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line style="position:absolute;mso-position-horizontal-relative:page;mso-position-vertical-relative:page;z-index:-204976" from="15pt,644.621887pt" to="0pt,644.621887pt" stroked="true" strokeweight=".25pt" strokecolor="#000000">
            <w10:wrap type="none"/>
          </v:line>
        </w:pict>
      </w:r>
      <w:r>
        <w:rPr/>
        <w:pict>
          <v:line style="position:absolute;mso-position-horizontal-relative:page;mso-position-vertical-relative:page;z-index:1048" from="452.196991pt,644.621887pt" to="467.196991pt,644.621887pt" stroked="true" strokeweight=".25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headerReference w:type="default" r:id="rId5"/>
          <w:footerReference w:type="default" r:id="rId6"/>
          <w:type w:val="continuous"/>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3" name="image3.png" descr=""/>
            <wp:cNvGraphicFramePr>
              <a:graphicFrameLocks noChangeAspect="1"/>
            </wp:cNvGraphicFramePr>
            <a:graphic>
              <a:graphicData uri="http://schemas.openxmlformats.org/drawingml/2006/picture">
                <pic:pic>
                  <pic:nvPicPr>
                    <pic:cNvPr id="14"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footerReference w:type="default" r:id="rId8"/>
          <w:pgSz w:w="9350" w:h="13320"/>
          <w:pgMar w:footer="0" w:header="0" w:top="420" w:bottom="140" w:left="0" w:right="0"/>
          <w:pgNumType w:start="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BodyText"/>
        <w:spacing w:line="271" w:lineRule="auto" w:before="51"/>
        <w:ind w:left="2216" w:right="2265" w:firstLine="381"/>
        <w:rPr>
          <w:i/>
        </w:rPr>
      </w:pPr>
      <w:r>
        <w:rPr>
          <w:color w:val="231F20"/>
        </w:rPr>
        <w:t>LAS VARIACIONES DE LA ESCRITURA. UNA LECTURA CRÍTICA DE </w:t>
      </w:r>
      <w:r>
        <w:rPr>
          <w:i/>
          <w:color w:val="231F20"/>
        </w:rPr>
        <w:t>EL GRAFÓGRAFO</w:t>
      </w:r>
    </w:p>
    <w:p>
      <w:pPr>
        <w:pStyle w:val="BodyText"/>
        <w:spacing w:before="2"/>
        <w:ind w:left="2611" w:right="2265"/>
      </w:pPr>
      <w:r>
        <w:rPr>
          <w:color w:val="231F20"/>
        </w:rPr>
        <w:t>Y LA OBRA DE SALVADOR ELIZONDO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drawing>
          <wp:anchor distT="0" distB="0" distL="0" distR="0" allowOverlap="1" layoutInCell="1" locked="0" behindDoc="0" simplePos="0" relativeHeight="1072">
            <wp:simplePos x="0" y="0"/>
            <wp:positionH relativeFrom="page">
              <wp:posOffset>17462</wp:posOffset>
            </wp:positionH>
            <wp:positionV relativeFrom="paragraph">
              <wp:posOffset>179180</wp:posOffset>
            </wp:positionV>
            <wp:extent cx="154019" cy="154019"/>
            <wp:effectExtent l="0" t="0" r="0" b="0"/>
            <wp:wrapTopAndBottom/>
            <wp:docPr id="15" name="image3.png" descr=""/>
            <wp:cNvGraphicFramePr>
              <a:graphicFrameLocks noChangeAspect="1"/>
            </wp:cNvGraphicFramePr>
            <a:graphic>
              <a:graphicData uri="http://schemas.openxmlformats.org/drawingml/2006/picture">
                <pic:pic>
                  <pic:nvPicPr>
                    <pic:cNvPr id="16"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5760361</wp:posOffset>
            </wp:positionH>
            <wp:positionV relativeFrom="paragraph">
              <wp:posOffset>179180</wp:posOffset>
            </wp:positionV>
            <wp:extent cx="154019" cy="154019"/>
            <wp:effectExtent l="0" t="0" r="0" b="0"/>
            <wp:wrapTopAndBottom/>
            <wp:docPr id="17" name="image3.png" descr=""/>
            <wp:cNvGraphicFramePr>
              <a:graphicFrameLocks noChangeAspect="1"/>
            </wp:cNvGraphicFramePr>
            <a:graphic>
              <a:graphicData uri="http://schemas.openxmlformats.org/drawingml/2006/picture">
                <pic:pic>
                  <pic:nvPicPr>
                    <pic:cNvPr id="18" name="image3.png"/>
                    <pic:cNvPicPr/>
                  </pic:nvPicPr>
                  <pic:blipFill>
                    <a:blip r:embed="rId7" cstate="print"/>
                    <a:stretch>
                      <a:fillRect/>
                    </a:stretch>
                  </pic:blipFill>
                  <pic:spPr>
                    <a:xfrm>
                      <a:off x="0" y="0"/>
                      <a:ext cx="154019" cy="154019"/>
                    </a:xfrm>
                    <a:prstGeom prst="rect">
                      <a:avLst/>
                    </a:prstGeom>
                  </pic:spPr>
                </pic:pic>
              </a:graphicData>
            </a:graphic>
          </wp:anchor>
        </w:drawing>
      </w:r>
    </w:p>
    <w:p>
      <w:pPr>
        <w:spacing w:after="0"/>
        <w:rPr>
          <w:sz w:val="21"/>
        </w:rPr>
        <w:sectPr>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BodyText"/>
        <w:spacing w:line="244" w:lineRule="auto" w:before="51"/>
        <w:ind w:left="4469" w:right="2830" w:hanging="1452"/>
      </w:pPr>
      <w:r>
        <w:rPr>
          <w:color w:val="231F20"/>
          <w:w w:val="95"/>
        </w:rPr>
        <w:t>SERIE LITERATURA MEXICANA </w:t>
      </w:r>
      <w:r>
        <w:rPr>
          <w:color w:val="231F20"/>
        </w:rPr>
        <w:t>XVII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r>
        <w:rPr/>
        <w:drawing>
          <wp:anchor distT="0" distB="0" distL="0" distR="0" allowOverlap="1" layoutInCell="1" locked="0" behindDoc="0" simplePos="0" relativeHeight="1120">
            <wp:simplePos x="0" y="0"/>
            <wp:positionH relativeFrom="page">
              <wp:posOffset>17462</wp:posOffset>
            </wp:positionH>
            <wp:positionV relativeFrom="paragraph">
              <wp:posOffset>239457</wp:posOffset>
            </wp:positionV>
            <wp:extent cx="154019" cy="154019"/>
            <wp:effectExtent l="0" t="0" r="0" b="0"/>
            <wp:wrapTopAndBottom/>
            <wp:docPr id="19" name="image3.png" descr=""/>
            <wp:cNvGraphicFramePr>
              <a:graphicFrameLocks noChangeAspect="1"/>
            </wp:cNvGraphicFramePr>
            <a:graphic>
              <a:graphicData uri="http://schemas.openxmlformats.org/drawingml/2006/picture">
                <pic:pic>
                  <pic:nvPicPr>
                    <pic:cNvPr id="20"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5760361</wp:posOffset>
            </wp:positionH>
            <wp:positionV relativeFrom="paragraph">
              <wp:posOffset>239457</wp:posOffset>
            </wp:positionV>
            <wp:extent cx="154019" cy="154019"/>
            <wp:effectExtent l="0" t="0" r="0" b="0"/>
            <wp:wrapTopAndBottom/>
            <wp:docPr id="21" name="image3.png" descr=""/>
            <wp:cNvGraphicFramePr>
              <a:graphicFrameLocks noChangeAspect="1"/>
            </wp:cNvGraphicFramePr>
            <a:graphic>
              <a:graphicData uri="http://schemas.openxmlformats.org/drawingml/2006/picture">
                <pic:pic>
                  <pic:nvPicPr>
                    <pic:cNvPr id="22" name="image3.png"/>
                    <pic:cNvPicPr/>
                  </pic:nvPicPr>
                  <pic:blipFill>
                    <a:blip r:embed="rId7" cstate="print"/>
                    <a:stretch>
                      <a:fillRect/>
                    </a:stretch>
                  </pic:blipFill>
                  <pic:spPr>
                    <a:xfrm>
                      <a:off x="0" y="0"/>
                      <a:ext cx="154019" cy="15401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4"/>
        </w:rPr>
      </w:pPr>
      <w:r>
        <w:rPr/>
        <w:drawing>
          <wp:anchor distT="0" distB="0" distL="0" distR="0" allowOverlap="1" layoutInCell="1" locked="0" behindDoc="0" simplePos="0" relativeHeight="1168">
            <wp:simplePos x="0" y="0"/>
            <wp:positionH relativeFrom="page">
              <wp:posOffset>2751159</wp:posOffset>
            </wp:positionH>
            <wp:positionV relativeFrom="paragraph">
              <wp:posOffset>200704</wp:posOffset>
            </wp:positionV>
            <wp:extent cx="469648" cy="466725"/>
            <wp:effectExtent l="0" t="0" r="0" b="0"/>
            <wp:wrapTopAndBottom/>
            <wp:docPr id="23" name="image4.png" descr=""/>
            <wp:cNvGraphicFramePr>
              <a:graphicFrameLocks noChangeAspect="1"/>
            </wp:cNvGraphicFramePr>
            <a:graphic>
              <a:graphicData uri="http://schemas.openxmlformats.org/drawingml/2006/picture">
                <pic:pic>
                  <pic:nvPicPr>
                    <pic:cNvPr id="24" name="image4.png"/>
                    <pic:cNvPicPr/>
                  </pic:nvPicPr>
                  <pic:blipFill>
                    <a:blip r:embed="rId9" cstate="print"/>
                    <a:stretch>
                      <a:fillRect/>
                    </a:stretch>
                  </pic:blipFill>
                  <pic:spPr>
                    <a:xfrm>
                      <a:off x="0" y="0"/>
                      <a:ext cx="469648" cy="466725"/>
                    </a:xfrm>
                    <a:prstGeom prst="rect">
                      <a:avLst/>
                    </a:prstGeom>
                  </pic:spPr>
                </pic:pic>
              </a:graphicData>
            </a:graphic>
          </wp:anchor>
        </w:drawing>
      </w:r>
    </w:p>
    <w:p>
      <w:pPr>
        <w:pStyle w:val="BodyText"/>
        <w:rPr>
          <w:sz w:val="20"/>
        </w:rPr>
      </w:pPr>
    </w:p>
    <w:p>
      <w:pPr>
        <w:pStyle w:val="BodyText"/>
        <w:spacing w:before="2"/>
        <w:rPr>
          <w:sz w:val="18"/>
        </w:rPr>
      </w:pPr>
    </w:p>
    <w:p>
      <w:pPr>
        <w:pStyle w:val="BodyText"/>
        <w:ind w:left="1788"/>
      </w:pPr>
      <w:r>
        <w:rPr>
          <w:color w:val="231F20"/>
        </w:rPr>
        <w:t>CENTRO DE ESTUDIOS LINGÜÍSTICOS Y LITERARIOS</w:t>
      </w:r>
    </w:p>
    <w:p>
      <w:pPr>
        <w:spacing w:after="0"/>
        <w:sectPr>
          <w:pgSz w:w="9350" w:h="13320"/>
          <w:pgMar w:header="0" w:footer="0" w:top="420" w:bottom="420" w:left="0" w:right="0"/>
        </w:sectPr>
      </w:pPr>
    </w:p>
    <w:p>
      <w:pPr>
        <w:pStyle w:val="BodyText"/>
        <w:rPr>
          <w:sz w:val="20"/>
        </w:rPr>
      </w:pPr>
      <w:r>
        <w:rPr/>
        <w:drawing>
          <wp:anchor distT="0" distB="0" distL="0" distR="0" allowOverlap="1" layoutInCell="1" locked="0" behindDoc="0" simplePos="0" relativeHeight="1264">
            <wp:simplePos x="0" y="0"/>
            <wp:positionH relativeFrom="page">
              <wp:posOffset>3630218</wp:posOffset>
            </wp:positionH>
            <wp:positionV relativeFrom="page">
              <wp:posOffset>7076694</wp:posOffset>
            </wp:positionV>
            <wp:extent cx="918654" cy="390486"/>
            <wp:effectExtent l="0" t="0" r="0" b="0"/>
            <wp:wrapNone/>
            <wp:docPr id="25" name="image5.png" descr=""/>
            <wp:cNvGraphicFramePr>
              <a:graphicFrameLocks noChangeAspect="1"/>
            </wp:cNvGraphicFramePr>
            <a:graphic>
              <a:graphicData uri="http://schemas.openxmlformats.org/drawingml/2006/picture">
                <pic:pic>
                  <pic:nvPicPr>
                    <pic:cNvPr id="26" name="image5.png"/>
                    <pic:cNvPicPr/>
                  </pic:nvPicPr>
                  <pic:blipFill>
                    <a:blip r:embed="rId10" cstate="print"/>
                    <a:stretch>
                      <a:fillRect/>
                    </a:stretch>
                  </pic:blipFill>
                  <pic:spPr>
                    <a:xfrm>
                      <a:off x="0" y="0"/>
                      <a:ext cx="918654" cy="390486"/>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2530220</wp:posOffset>
            </wp:positionH>
            <wp:positionV relativeFrom="page">
              <wp:posOffset>6811951</wp:posOffset>
            </wp:positionV>
            <wp:extent cx="872958" cy="673482"/>
            <wp:effectExtent l="0" t="0" r="0" b="0"/>
            <wp:wrapNone/>
            <wp:docPr id="27" name="image6.png" descr=""/>
            <wp:cNvGraphicFramePr>
              <a:graphicFrameLocks noChangeAspect="1"/>
            </wp:cNvGraphicFramePr>
            <a:graphic>
              <a:graphicData uri="http://schemas.openxmlformats.org/drawingml/2006/picture">
                <pic:pic>
                  <pic:nvPicPr>
                    <pic:cNvPr id="28" name="image6.png"/>
                    <pic:cNvPicPr/>
                  </pic:nvPicPr>
                  <pic:blipFill>
                    <a:blip r:embed="rId11" cstate="print"/>
                    <a:stretch>
                      <a:fillRect/>
                    </a:stretch>
                  </pic:blipFill>
                  <pic:spPr>
                    <a:xfrm>
                      <a:off x="0" y="0"/>
                      <a:ext cx="872958" cy="673482"/>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spacing w:before="45"/>
        <w:ind w:left="1900" w:right="1948" w:firstLine="431"/>
        <w:jc w:val="left"/>
        <w:rPr>
          <w:i/>
          <w:sz w:val="26"/>
        </w:rPr>
      </w:pPr>
      <w:r>
        <w:rPr>
          <w:color w:val="231F20"/>
          <w:sz w:val="26"/>
        </w:rPr>
        <w:t>LAS VARIACIONES DE LA ESCRITURA. UNA LECTURA CRÍTICA DE </w:t>
      </w:r>
      <w:r>
        <w:rPr>
          <w:i/>
          <w:color w:val="231F20"/>
          <w:sz w:val="26"/>
        </w:rPr>
        <w:t>EL GRAFÓGRAFO</w:t>
      </w:r>
    </w:p>
    <w:p>
      <w:pPr>
        <w:spacing w:before="1"/>
        <w:ind w:left="2347" w:right="2265" w:firstLine="0"/>
        <w:jc w:val="left"/>
        <w:rPr>
          <w:sz w:val="26"/>
        </w:rPr>
      </w:pPr>
      <w:r>
        <w:rPr>
          <w:color w:val="231F20"/>
          <w:sz w:val="26"/>
        </w:rPr>
        <w:t>Y LA OBRA DE SALVADOR ELIZONDO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4"/>
        <w:rPr>
          <w:sz w:val="29"/>
        </w:rPr>
      </w:pPr>
    </w:p>
    <w:p>
      <w:pPr>
        <w:spacing w:before="0"/>
        <w:ind w:left="1483" w:right="1544" w:firstLine="0"/>
        <w:jc w:val="center"/>
        <w:rPr>
          <w:i/>
          <w:sz w:val="23"/>
        </w:rPr>
      </w:pPr>
      <w:r>
        <w:rPr>
          <w:i/>
          <w:color w:val="231F20"/>
          <w:w w:val="95"/>
          <w:sz w:val="23"/>
        </w:rPr>
        <w:t>Claudia L. Gutiérrez Piña</w:t>
      </w:r>
    </w:p>
    <w:p>
      <w:pPr>
        <w:pStyle w:val="BodyText"/>
        <w:rPr>
          <w:i/>
          <w:sz w:val="20"/>
        </w:rPr>
      </w:pPr>
    </w:p>
    <w:p>
      <w:pPr>
        <w:pStyle w:val="BodyText"/>
        <w:spacing w:before="3"/>
        <w:rPr>
          <w:i/>
          <w:sz w:val="12"/>
        </w:rPr>
      </w:pPr>
      <w:r>
        <w:rPr/>
        <w:drawing>
          <wp:anchor distT="0" distB="0" distL="0" distR="0" allowOverlap="1" layoutInCell="1" locked="0" behindDoc="0" simplePos="0" relativeHeight="1192">
            <wp:simplePos x="0" y="0"/>
            <wp:positionH relativeFrom="page">
              <wp:posOffset>17462</wp:posOffset>
            </wp:positionH>
            <wp:positionV relativeFrom="paragraph">
              <wp:posOffset>114396</wp:posOffset>
            </wp:positionV>
            <wp:extent cx="154019" cy="154019"/>
            <wp:effectExtent l="0" t="0" r="0" b="0"/>
            <wp:wrapTopAndBottom/>
            <wp:docPr id="29" name="image3.png" descr=""/>
            <wp:cNvGraphicFramePr>
              <a:graphicFrameLocks noChangeAspect="1"/>
            </wp:cNvGraphicFramePr>
            <a:graphic>
              <a:graphicData uri="http://schemas.openxmlformats.org/drawingml/2006/picture">
                <pic:pic>
                  <pic:nvPicPr>
                    <pic:cNvPr id="30"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5760361</wp:posOffset>
            </wp:positionH>
            <wp:positionV relativeFrom="paragraph">
              <wp:posOffset>114396</wp:posOffset>
            </wp:positionV>
            <wp:extent cx="154019" cy="154019"/>
            <wp:effectExtent l="0" t="0" r="0" b="0"/>
            <wp:wrapTopAndBottom/>
            <wp:docPr id="31" name="image3.png" descr=""/>
            <wp:cNvGraphicFramePr>
              <a:graphicFrameLocks noChangeAspect="1"/>
            </wp:cNvGraphicFramePr>
            <a:graphic>
              <a:graphicData uri="http://schemas.openxmlformats.org/drawingml/2006/picture">
                <pic:pic>
                  <pic:nvPicPr>
                    <pic:cNvPr id="32" name="image3.png"/>
                    <pic:cNvPicPr/>
                  </pic:nvPicPr>
                  <pic:blipFill>
                    <a:blip r:embed="rId7" cstate="print"/>
                    <a:stretch>
                      <a:fillRect/>
                    </a:stretch>
                  </pic:blipFill>
                  <pic:spPr>
                    <a:xfrm>
                      <a:off x="0" y="0"/>
                      <a:ext cx="154019" cy="154019"/>
                    </a:xfrm>
                    <a:prstGeom prst="rect">
                      <a:avLst/>
                    </a:prstGeom>
                  </pic:spPr>
                </pic:pic>
              </a:graphicData>
            </a:graphic>
          </wp:anchor>
        </w:drawing>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7"/>
        </w:rPr>
      </w:pPr>
      <w:r>
        <w:rPr/>
        <w:drawing>
          <wp:anchor distT="0" distB="0" distL="0" distR="0" allowOverlap="1" layoutInCell="1" locked="0" behindDoc="0" simplePos="0" relativeHeight="1240">
            <wp:simplePos x="0" y="0"/>
            <wp:positionH relativeFrom="page">
              <wp:posOffset>1842579</wp:posOffset>
            </wp:positionH>
            <wp:positionV relativeFrom="paragraph">
              <wp:posOffset>154001</wp:posOffset>
            </wp:positionV>
            <wp:extent cx="162468" cy="335280"/>
            <wp:effectExtent l="0" t="0" r="0" b="0"/>
            <wp:wrapTopAndBottom/>
            <wp:docPr id="33" name="image7.png" descr=""/>
            <wp:cNvGraphicFramePr>
              <a:graphicFrameLocks noChangeAspect="1"/>
            </wp:cNvGraphicFramePr>
            <a:graphic>
              <a:graphicData uri="http://schemas.openxmlformats.org/drawingml/2006/picture">
                <pic:pic>
                  <pic:nvPicPr>
                    <pic:cNvPr id="34" name="image7.png"/>
                    <pic:cNvPicPr/>
                  </pic:nvPicPr>
                  <pic:blipFill>
                    <a:blip r:embed="rId12" cstate="print"/>
                    <a:stretch>
                      <a:fillRect/>
                    </a:stretch>
                  </pic:blipFill>
                  <pic:spPr>
                    <a:xfrm>
                      <a:off x="0" y="0"/>
                      <a:ext cx="162468" cy="335280"/>
                    </a:xfrm>
                    <a:prstGeom prst="rect">
                      <a:avLst/>
                    </a:prstGeom>
                  </pic:spPr>
                </pic:pic>
              </a:graphicData>
            </a:graphic>
          </wp:anchor>
        </w:drawing>
      </w:r>
    </w:p>
    <w:p>
      <w:pPr>
        <w:spacing w:line="220" w:lineRule="exact" w:before="79"/>
        <w:ind w:left="2459" w:right="5503" w:hanging="31"/>
        <w:jc w:val="left"/>
        <w:rPr>
          <w:sz w:val="20"/>
        </w:rPr>
      </w:pPr>
      <w:r>
        <w:rPr>
          <w:color w:val="231F20"/>
          <w:sz w:val="20"/>
        </w:rPr>
        <w:t>EL COLEGIO DE MÉXICO</w:t>
      </w:r>
    </w:p>
    <w:p>
      <w:pPr>
        <w:spacing w:after="0" w:line="220" w:lineRule="exact"/>
        <w:jc w:val="left"/>
        <w:rPr>
          <w:sz w:val="20"/>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pStyle w:val="BodyText"/>
        <w:ind w:left="1703"/>
        <w:rPr>
          <w:sz w:val="20"/>
        </w:rPr>
      </w:pPr>
      <w:r>
        <w:rPr>
          <w:sz w:val="20"/>
        </w:rPr>
        <w:pict>
          <v:shape style="width:299.5pt;height:195.2pt;mso-position-horizontal-relative:char;mso-position-vertical-relative:line" type="#_x0000_t202" filled="false" stroked="true" strokeweight=".5pt" strokecolor="#231f20">
            <w10:anchorlock/>
            <v:textbox inset="0,0,0,0">
              <w:txbxContent>
                <w:p>
                  <w:pPr>
                    <w:pStyle w:val="BodyText"/>
                    <w:spacing w:before="9"/>
                    <w:rPr>
                      <w:sz w:val="15"/>
                    </w:rPr>
                  </w:pPr>
                </w:p>
                <w:p>
                  <w:pPr>
                    <w:spacing w:line="254" w:lineRule="auto" w:before="1"/>
                    <w:ind w:left="240" w:right="5164" w:firstLine="0"/>
                    <w:jc w:val="left"/>
                    <w:rPr>
                      <w:sz w:val="18"/>
                    </w:rPr>
                  </w:pPr>
                  <w:r>
                    <w:rPr>
                      <w:color w:val="231F20"/>
                      <w:sz w:val="18"/>
                    </w:rPr>
                    <w:t>M863.4 E434g</w:t>
                  </w:r>
                </w:p>
                <w:p>
                  <w:pPr>
                    <w:spacing w:before="1"/>
                    <w:ind w:left="840" w:right="251" w:firstLine="0"/>
                    <w:jc w:val="left"/>
                    <w:rPr>
                      <w:sz w:val="18"/>
                    </w:rPr>
                  </w:pPr>
                  <w:r>
                    <w:rPr>
                      <w:color w:val="231F20"/>
                      <w:sz w:val="18"/>
                    </w:rPr>
                    <w:t>Gutiérrez Piña, Claudia Liliana</w:t>
                  </w:r>
                </w:p>
                <w:p>
                  <w:pPr>
                    <w:spacing w:line="254" w:lineRule="auto" w:before="13"/>
                    <w:ind w:left="840" w:right="251" w:firstLine="300"/>
                    <w:jc w:val="left"/>
                    <w:rPr>
                      <w:sz w:val="18"/>
                    </w:rPr>
                  </w:pPr>
                  <w:r>
                    <w:rPr>
                      <w:color w:val="231F20"/>
                      <w:sz w:val="18"/>
                    </w:rPr>
                    <w:t>Las</w:t>
                  </w:r>
                  <w:r>
                    <w:rPr>
                      <w:color w:val="231F20"/>
                      <w:spacing w:val="-24"/>
                      <w:sz w:val="18"/>
                    </w:rPr>
                    <w:t> </w:t>
                  </w:r>
                  <w:r>
                    <w:rPr>
                      <w:color w:val="231F20"/>
                      <w:sz w:val="18"/>
                    </w:rPr>
                    <w:t>variaciones</w:t>
                  </w:r>
                  <w:r>
                    <w:rPr>
                      <w:color w:val="231F20"/>
                      <w:spacing w:val="-24"/>
                      <w:sz w:val="18"/>
                    </w:rPr>
                    <w:t> </w:t>
                  </w:r>
                  <w:r>
                    <w:rPr>
                      <w:color w:val="231F20"/>
                      <w:sz w:val="18"/>
                    </w:rPr>
                    <w:t>de</w:t>
                  </w:r>
                  <w:r>
                    <w:rPr>
                      <w:color w:val="231F20"/>
                      <w:spacing w:val="-24"/>
                      <w:sz w:val="18"/>
                    </w:rPr>
                    <w:t> </w:t>
                  </w:r>
                  <w:r>
                    <w:rPr>
                      <w:color w:val="231F20"/>
                      <w:sz w:val="18"/>
                    </w:rPr>
                    <w:t>Ia</w:t>
                  </w:r>
                  <w:r>
                    <w:rPr>
                      <w:color w:val="231F20"/>
                      <w:spacing w:val="-24"/>
                      <w:sz w:val="18"/>
                    </w:rPr>
                    <w:t> </w:t>
                  </w:r>
                  <w:r>
                    <w:rPr>
                      <w:color w:val="231F20"/>
                      <w:sz w:val="18"/>
                    </w:rPr>
                    <w:t>escritura</w:t>
                  </w:r>
                  <w:r>
                    <w:rPr>
                      <w:color w:val="231F20"/>
                      <w:spacing w:val="-24"/>
                      <w:sz w:val="18"/>
                    </w:rPr>
                    <w:t> </w:t>
                  </w:r>
                  <w:r>
                    <w:rPr>
                      <w:color w:val="231F20"/>
                      <w:sz w:val="18"/>
                    </w:rPr>
                    <w:t>:</w:t>
                  </w:r>
                  <w:r>
                    <w:rPr>
                      <w:color w:val="231F20"/>
                      <w:spacing w:val="-24"/>
                      <w:sz w:val="18"/>
                    </w:rPr>
                    <w:t> </w:t>
                  </w:r>
                  <w:r>
                    <w:rPr>
                      <w:color w:val="231F20"/>
                      <w:sz w:val="18"/>
                    </w:rPr>
                    <w:t>una</w:t>
                  </w:r>
                  <w:r>
                    <w:rPr>
                      <w:color w:val="231F20"/>
                      <w:spacing w:val="-24"/>
                      <w:sz w:val="18"/>
                    </w:rPr>
                    <w:t> </w:t>
                  </w:r>
                  <w:r>
                    <w:rPr>
                      <w:color w:val="231F20"/>
                      <w:sz w:val="18"/>
                    </w:rPr>
                    <w:t>lectura</w:t>
                  </w:r>
                  <w:r>
                    <w:rPr>
                      <w:color w:val="231F20"/>
                      <w:spacing w:val="-24"/>
                      <w:sz w:val="18"/>
                    </w:rPr>
                    <w:t> </w:t>
                  </w:r>
                  <w:r>
                    <w:rPr>
                      <w:color w:val="231F20"/>
                      <w:sz w:val="18"/>
                    </w:rPr>
                    <w:t>crítica</w:t>
                  </w:r>
                  <w:r>
                    <w:rPr>
                      <w:color w:val="231F20"/>
                      <w:spacing w:val="-24"/>
                      <w:sz w:val="18"/>
                    </w:rPr>
                    <w:t> </w:t>
                  </w:r>
                  <w:r>
                    <w:rPr>
                      <w:color w:val="231F20"/>
                      <w:sz w:val="18"/>
                    </w:rPr>
                    <w:t>de</w:t>
                  </w:r>
                  <w:r>
                    <w:rPr>
                      <w:color w:val="231F20"/>
                      <w:spacing w:val="-24"/>
                      <w:sz w:val="18"/>
                    </w:rPr>
                    <w:t> </w:t>
                  </w:r>
                  <w:r>
                    <w:rPr>
                      <w:color w:val="231F20"/>
                      <w:sz w:val="18"/>
                    </w:rPr>
                    <w:t>El</w:t>
                  </w:r>
                  <w:r>
                    <w:rPr>
                      <w:color w:val="231F20"/>
                      <w:spacing w:val="-24"/>
                      <w:sz w:val="18"/>
                    </w:rPr>
                    <w:t> </w:t>
                  </w:r>
                  <w:r>
                    <w:rPr>
                      <w:color w:val="231F20"/>
                      <w:sz w:val="18"/>
                    </w:rPr>
                    <w:t>grafógrafo y</w:t>
                  </w:r>
                  <w:r>
                    <w:rPr>
                      <w:color w:val="231F20"/>
                      <w:spacing w:val="-13"/>
                      <w:sz w:val="18"/>
                    </w:rPr>
                    <w:t> </w:t>
                  </w:r>
                  <w:r>
                    <w:rPr>
                      <w:color w:val="231F20"/>
                      <w:sz w:val="18"/>
                    </w:rPr>
                    <w:t>la</w:t>
                  </w:r>
                  <w:r>
                    <w:rPr>
                      <w:color w:val="231F20"/>
                      <w:spacing w:val="-13"/>
                      <w:sz w:val="18"/>
                    </w:rPr>
                    <w:t> </w:t>
                  </w:r>
                  <w:r>
                    <w:rPr>
                      <w:color w:val="231F20"/>
                      <w:sz w:val="18"/>
                    </w:rPr>
                    <w:t>obra</w:t>
                  </w:r>
                  <w:r>
                    <w:rPr>
                      <w:color w:val="231F20"/>
                      <w:spacing w:val="-13"/>
                      <w:sz w:val="18"/>
                    </w:rPr>
                    <w:t> </w:t>
                  </w:r>
                  <w:r>
                    <w:rPr>
                      <w:color w:val="231F20"/>
                      <w:sz w:val="18"/>
                    </w:rPr>
                    <w:t>de</w:t>
                  </w:r>
                  <w:r>
                    <w:rPr>
                      <w:color w:val="231F20"/>
                      <w:spacing w:val="-13"/>
                      <w:sz w:val="18"/>
                    </w:rPr>
                    <w:t> </w:t>
                  </w:r>
                  <w:r>
                    <w:rPr>
                      <w:color w:val="231F20"/>
                      <w:sz w:val="18"/>
                    </w:rPr>
                    <w:t>Salvador</w:t>
                  </w:r>
                  <w:r>
                    <w:rPr>
                      <w:color w:val="231F20"/>
                      <w:spacing w:val="-13"/>
                      <w:sz w:val="18"/>
                    </w:rPr>
                    <w:t> </w:t>
                  </w:r>
                  <w:r>
                    <w:rPr>
                      <w:color w:val="231F20"/>
                      <w:sz w:val="18"/>
                    </w:rPr>
                    <w:t>Elizondo</w:t>
                  </w:r>
                  <w:r>
                    <w:rPr>
                      <w:color w:val="231F20"/>
                      <w:spacing w:val="-13"/>
                      <w:sz w:val="18"/>
                    </w:rPr>
                    <w:t> </w:t>
                  </w:r>
                  <w:r>
                    <w:rPr>
                      <w:color w:val="231F20"/>
                      <w:sz w:val="18"/>
                    </w:rPr>
                    <w:t>/</w:t>
                  </w:r>
                  <w:r>
                    <w:rPr>
                      <w:color w:val="231F20"/>
                      <w:spacing w:val="-13"/>
                      <w:sz w:val="18"/>
                    </w:rPr>
                    <w:t> </w:t>
                  </w:r>
                  <w:r>
                    <w:rPr>
                      <w:color w:val="231F20"/>
                      <w:sz w:val="18"/>
                    </w:rPr>
                    <w:t>Claudia</w:t>
                  </w:r>
                  <w:r>
                    <w:rPr>
                      <w:color w:val="231F20"/>
                      <w:spacing w:val="-13"/>
                      <w:sz w:val="18"/>
                    </w:rPr>
                    <w:t> </w:t>
                  </w:r>
                  <w:r>
                    <w:rPr>
                      <w:color w:val="231F20"/>
                      <w:sz w:val="18"/>
                    </w:rPr>
                    <w:t>L.</w:t>
                  </w:r>
                  <w:r>
                    <w:rPr>
                      <w:color w:val="231F20"/>
                      <w:spacing w:val="-13"/>
                      <w:sz w:val="18"/>
                    </w:rPr>
                    <w:t> </w:t>
                  </w:r>
                  <w:r>
                    <w:rPr>
                      <w:color w:val="231F20"/>
                      <w:sz w:val="18"/>
                    </w:rPr>
                    <w:t>Gutiérrez</w:t>
                  </w:r>
                  <w:r>
                    <w:rPr>
                      <w:color w:val="231F20"/>
                      <w:spacing w:val="-13"/>
                      <w:sz w:val="18"/>
                    </w:rPr>
                    <w:t> </w:t>
                  </w:r>
                  <w:r>
                    <w:rPr>
                      <w:color w:val="231F20"/>
                      <w:sz w:val="18"/>
                    </w:rPr>
                    <w:t>Piña.</w:t>
                  </w:r>
                  <w:r>
                    <w:rPr>
                      <w:color w:val="231F20"/>
                      <w:spacing w:val="-13"/>
                      <w:sz w:val="18"/>
                    </w:rPr>
                    <w:t> </w:t>
                  </w:r>
                  <w:r>
                    <w:rPr>
                      <w:color w:val="231F20"/>
                      <w:sz w:val="18"/>
                    </w:rPr>
                    <w:t>–</w:t>
                  </w:r>
                  <w:r>
                    <w:rPr>
                      <w:color w:val="231F20"/>
                      <w:spacing w:val="-13"/>
                      <w:sz w:val="18"/>
                    </w:rPr>
                    <w:t> </w:t>
                  </w:r>
                  <w:r>
                    <w:rPr>
                      <w:color w:val="231F20"/>
                      <w:sz w:val="18"/>
                    </w:rPr>
                    <w:t>1a</w:t>
                  </w:r>
                  <w:r>
                    <w:rPr>
                      <w:color w:val="231F20"/>
                      <w:spacing w:val="-13"/>
                      <w:sz w:val="18"/>
                    </w:rPr>
                    <w:t> </w:t>
                  </w:r>
                  <w:r>
                    <w:rPr>
                      <w:color w:val="231F20"/>
                      <w:sz w:val="18"/>
                    </w:rPr>
                    <w:t>ed.</w:t>
                  </w:r>
                  <w:r>
                    <w:rPr>
                      <w:color w:val="231F20"/>
                      <w:spacing w:val="-13"/>
                      <w:sz w:val="18"/>
                    </w:rPr>
                    <w:t> </w:t>
                  </w:r>
                  <w:r>
                    <w:rPr>
                      <w:color w:val="231F20"/>
                      <w:sz w:val="18"/>
                    </w:rPr>
                    <w:t>– México,</w:t>
                  </w:r>
                  <w:r>
                    <w:rPr>
                      <w:color w:val="231F20"/>
                      <w:spacing w:val="-19"/>
                      <w:sz w:val="18"/>
                    </w:rPr>
                    <w:t> </w:t>
                  </w:r>
                  <w:r>
                    <w:rPr>
                      <w:color w:val="231F20"/>
                      <w:spacing w:val="-7"/>
                      <w:sz w:val="18"/>
                    </w:rPr>
                    <w:t>D.F.</w:t>
                  </w:r>
                  <w:r>
                    <w:rPr>
                      <w:color w:val="231F20"/>
                      <w:spacing w:val="-19"/>
                      <w:sz w:val="18"/>
                    </w:rPr>
                    <w:t> </w:t>
                  </w:r>
                  <w:r>
                    <w:rPr>
                      <w:color w:val="231F20"/>
                      <w:sz w:val="18"/>
                    </w:rPr>
                    <w:t>:</w:t>
                  </w:r>
                  <w:r>
                    <w:rPr>
                      <w:color w:val="231F20"/>
                      <w:spacing w:val="-19"/>
                      <w:sz w:val="18"/>
                    </w:rPr>
                    <w:t> </w:t>
                  </w:r>
                  <w:r>
                    <w:rPr>
                      <w:color w:val="231F20"/>
                      <w:sz w:val="18"/>
                    </w:rPr>
                    <w:t>El</w:t>
                  </w:r>
                  <w:r>
                    <w:rPr>
                      <w:color w:val="231F20"/>
                      <w:spacing w:val="-19"/>
                      <w:sz w:val="18"/>
                    </w:rPr>
                    <w:t> </w:t>
                  </w:r>
                  <w:r>
                    <w:rPr>
                      <w:color w:val="231F20"/>
                      <w:sz w:val="18"/>
                    </w:rPr>
                    <w:t>Colegio</w:t>
                  </w:r>
                  <w:r>
                    <w:rPr>
                      <w:color w:val="231F20"/>
                      <w:spacing w:val="-19"/>
                      <w:sz w:val="18"/>
                    </w:rPr>
                    <w:t> </w:t>
                  </w:r>
                  <w:r>
                    <w:rPr>
                      <w:color w:val="231F20"/>
                      <w:sz w:val="18"/>
                    </w:rPr>
                    <w:t>de</w:t>
                  </w:r>
                  <w:r>
                    <w:rPr>
                      <w:color w:val="231F20"/>
                      <w:spacing w:val="-19"/>
                      <w:sz w:val="18"/>
                    </w:rPr>
                    <w:t> </w:t>
                  </w:r>
                  <w:r>
                    <w:rPr>
                      <w:color w:val="231F20"/>
                      <w:sz w:val="18"/>
                    </w:rPr>
                    <w:t>México,</w:t>
                  </w:r>
                  <w:r>
                    <w:rPr>
                      <w:color w:val="231F20"/>
                      <w:spacing w:val="-19"/>
                      <w:sz w:val="18"/>
                    </w:rPr>
                    <w:t> </w:t>
                  </w:r>
                  <w:r>
                    <w:rPr>
                      <w:color w:val="231F20"/>
                      <w:sz w:val="18"/>
                    </w:rPr>
                    <w:t>Centro</w:t>
                  </w:r>
                  <w:r>
                    <w:rPr>
                      <w:color w:val="231F20"/>
                      <w:spacing w:val="-19"/>
                      <w:sz w:val="18"/>
                    </w:rPr>
                    <w:t> </w:t>
                  </w:r>
                  <w:r>
                    <w:rPr>
                      <w:color w:val="231F20"/>
                      <w:sz w:val="18"/>
                    </w:rPr>
                    <w:t>de</w:t>
                  </w:r>
                  <w:r>
                    <w:rPr>
                      <w:color w:val="231F20"/>
                      <w:spacing w:val="-19"/>
                      <w:sz w:val="18"/>
                    </w:rPr>
                    <w:t> </w:t>
                  </w:r>
                  <w:r>
                    <w:rPr>
                      <w:color w:val="231F20"/>
                      <w:sz w:val="18"/>
                    </w:rPr>
                    <w:t>Estudios</w:t>
                  </w:r>
                  <w:r>
                    <w:rPr>
                      <w:color w:val="231F20"/>
                      <w:spacing w:val="-19"/>
                      <w:sz w:val="18"/>
                    </w:rPr>
                    <w:t> </w:t>
                  </w:r>
                  <w:r>
                    <w:rPr>
                      <w:color w:val="231F20"/>
                      <w:sz w:val="18"/>
                    </w:rPr>
                    <w:t>Lingüísticos y</w:t>
                  </w:r>
                  <w:r>
                    <w:rPr>
                      <w:color w:val="231F20"/>
                      <w:spacing w:val="-23"/>
                      <w:sz w:val="18"/>
                    </w:rPr>
                    <w:t> </w:t>
                  </w:r>
                  <w:r>
                    <w:rPr>
                      <w:color w:val="231F20"/>
                      <w:sz w:val="18"/>
                    </w:rPr>
                    <w:t>Literarios</w:t>
                  </w:r>
                  <w:r>
                    <w:rPr>
                      <w:color w:val="231F20"/>
                      <w:spacing w:val="-23"/>
                      <w:sz w:val="18"/>
                    </w:rPr>
                    <w:t> </w:t>
                  </w:r>
                  <w:r>
                    <w:rPr>
                      <w:color w:val="231F20"/>
                      <w:sz w:val="18"/>
                    </w:rPr>
                    <w:t>;</w:t>
                  </w:r>
                  <w:r>
                    <w:rPr>
                      <w:color w:val="231F20"/>
                      <w:spacing w:val="-27"/>
                      <w:sz w:val="18"/>
                    </w:rPr>
                    <w:t> </w:t>
                  </w:r>
                  <w:r>
                    <w:rPr>
                      <w:color w:val="231F20"/>
                      <w:spacing w:val="-4"/>
                      <w:sz w:val="18"/>
                    </w:rPr>
                    <w:t>Toluca,</w:t>
                  </w:r>
                  <w:r>
                    <w:rPr>
                      <w:color w:val="231F20"/>
                      <w:spacing w:val="-23"/>
                      <w:sz w:val="18"/>
                    </w:rPr>
                    <w:t> </w:t>
                  </w:r>
                  <w:r>
                    <w:rPr>
                      <w:color w:val="231F20"/>
                      <w:sz w:val="18"/>
                    </w:rPr>
                    <w:t>Estado</w:t>
                  </w:r>
                  <w:r>
                    <w:rPr>
                      <w:color w:val="231F20"/>
                      <w:spacing w:val="-23"/>
                      <w:sz w:val="18"/>
                    </w:rPr>
                    <w:t> </w:t>
                  </w:r>
                  <w:r>
                    <w:rPr>
                      <w:color w:val="231F20"/>
                      <w:sz w:val="18"/>
                    </w:rPr>
                    <w:t>de</w:t>
                  </w:r>
                  <w:r>
                    <w:rPr>
                      <w:color w:val="231F20"/>
                      <w:spacing w:val="-23"/>
                      <w:sz w:val="18"/>
                    </w:rPr>
                    <w:t> </w:t>
                  </w:r>
                  <w:r>
                    <w:rPr>
                      <w:color w:val="231F20"/>
                      <w:sz w:val="18"/>
                    </w:rPr>
                    <w:t>México</w:t>
                  </w:r>
                  <w:r>
                    <w:rPr>
                      <w:color w:val="231F20"/>
                      <w:spacing w:val="-23"/>
                      <w:sz w:val="18"/>
                    </w:rPr>
                    <w:t> </w:t>
                  </w:r>
                  <w:r>
                    <w:rPr>
                      <w:color w:val="231F20"/>
                      <w:sz w:val="18"/>
                    </w:rPr>
                    <w:t>:</w:t>
                  </w:r>
                  <w:r>
                    <w:rPr>
                      <w:color w:val="231F20"/>
                      <w:spacing w:val="-23"/>
                      <w:sz w:val="18"/>
                    </w:rPr>
                    <w:t> </w:t>
                  </w:r>
                  <w:r>
                    <w:rPr>
                      <w:color w:val="231F20"/>
                      <w:sz w:val="18"/>
                    </w:rPr>
                    <w:t>Universidad</w:t>
                  </w:r>
                  <w:r>
                    <w:rPr>
                      <w:color w:val="231F20"/>
                      <w:spacing w:val="-23"/>
                      <w:sz w:val="18"/>
                    </w:rPr>
                    <w:t> </w:t>
                  </w:r>
                  <w:r>
                    <w:rPr>
                      <w:color w:val="231F20"/>
                      <w:sz w:val="18"/>
                    </w:rPr>
                    <w:t>Autónoma</w:t>
                  </w:r>
                </w:p>
                <w:p>
                  <w:pPr>
                    <w:spacing w:before="1"/>
                    <w:ind w:left="840" w:right="251" w:firstLine="0"/>
                    <w:jc w:val="left"/>
                    <w:rPr>
                      <w:sz w:val="18"/>
                    </w:rPr>
                  </w:pPr>
                  <w:r>
                    <w:rPr>
                      <w:color w:val="231F20"/>
                      <w:sz w:val="18"/>
                    </w:rPr>
                    <w:t>del Estado de México, 2016</w:t>
                  </w:r>
                </w:p>
                <w:p>
                  <w:pPr>
                    <w:spacing w:line="254" w:lineRule="auto" w:before="13"/>
                    <w:ind w:left="600" w:right="765" w:firstLine="240"/>
                    <w:jc w:val="left"/>
                    <w:rPr>
                      <w:sz w:val="18"/>
                    </w:rPr>
                  </w:pPr>
                  <w:r>
                    <w:rPr>
                      <w:color w:val="231F20"/>
                      <w:sz w:val="18"/>
                    </w:rPr>
                    <w:t>340</w:t>
                  </w:r>
                  <w:r>
                    <w:rPr>
                      <w:color w:val="231F20"/>
                      <w:spacing w:val="-14"/>
                      <w:sz w:val="18"/>
                    </w:rPr>
                    <w:t> </w:t>
                  </w:r>
                  <w:r>
                    <w:rPr>
                      <w:color w:val="231F20"/>
                      <w:sz w:val="18"/>
                    </w:rPr>
                    <w:t>p.</w:t>
                  </w:r>
                  <w:r>
                    <w:rPr>
                      <w:color w:val="231F20"/>
                      <w:spacing w:val="-14"/>
                      <w:sz w:val="18"/>
                    </w:rPr>
                    <w:t> </w:t>
                  </w:r>
                  <w:r>
                    <w:rPr>
                      <w:color w:val="231F20"/>
                      <w:sz w:val="18"/>
                    </w:rPr>
                    <w:t>;</w:t>
                  </w:r>
                  <w:r>
                    <w:rPr>
                      <w:color w:val="231F20"/>
                      <w:spacing w:val="-14"/>
                      <w:sz w:val="18"/>
                    </w:rPr>
                    <w:t> </w:t>
                  </w:r>
                  <w:r>
                    <w:rPr>
                      <w:color w:val="231F20"/>
                      <w:sz w:val="18"/>
                    </w:rPr>
                    <w:t>22</w:t>
                  </w:r>
                  <w:r>
                    <w:rPr>
                      <w:color w:val="231F20"/>
                      <w:spacing w:val="-14"/>
                      <w:sz w:val="18"/>
                    </w:rPr>
                    <w:t> </w:t>
                  </w:r>
                  <w:r>
                    <w:rPr>
                      <w:color w:val="231F20"/>
                      <w:sz w:val="18"/>
                    </w:rPr>
                    <w:t>cm.</w:t>
                  </w:r>
                  <w:r>
                    <w:rPr>
                      <w:color w:val="231F20"/>
                      <w:spacing w:val="-14"/>
                      <w:sz w:val="18"/>
                    </w:rPr>
                    <w:t> </w:t>
                  </w:r>
                  <w:r>
                    <w:rPr>
                      <w:color w:val="231F20"/>
                      <w:sz w:val="18"/>
                    </w:rPr>
                    <w:t>–</w:t>
                  </w:r>
                  <w:r>
                    <w:rPr>
                      <w:color w:val="231F20"/>
                      <w:spacing w:val="-14"/>
                      <w:sz w:val="18"/>
                    </w:rPr>
                    <w:t> </w:t>
                  </w:r>
                  <w:r>
                    <w:rPr>
                      <w:color w:val="231F20"/>
                      <w:sz w:val="18"/>
                    </w:rPr>
                    <w:t>(Cátedra</w:t>
                  </w:r>
                  <w:r>
                    <w:rPr>
                      <w:color w:val="231F20"/>
                      <w:spacing w:val="-14"/>
                      <w:sz w:val="18"/>
                    </w:rPr>
                    <w:t> </w:t>
                  </w:r>
                  <w:r>
                    <w:rPr>
                      <w:color w:val="231F20"/>
                      <w:sz w:val="18"/>
                    </w:rPr>
                    <w:t>Jaime</w:t>
                  </w:r>
                  <w:r>
                    <w:rPr>
                      <w:color w:val="231F20"/>
                      <w:spacing w:val="-20"/>
                      <w:sz w:val="18"/>
                    </w:rPr>
                    <w:t> </w:t>
                  </w:r>
                  <w:r>
                    <w:rPr>
                      <w:color w:val="231F20"/>
                      <w:spacing w:val="-4"/>
                      <w:sz w:val="18"/>
                    </w:rPr>
                    <w:t>Torres</w:t>
                  </w:r>
                  <w:r>
                    <w:rPr>
                      <w:color w:val="231F20"/>
                      <w:spacing w:val="-14"/>
                      <w:sz w:val="18"/>
                    </w:rPr>
                    <w:t> </w:t>
                  </w:r>
                  <w:r>
                    <w:rPr>
                      <w:color w:val="231F20"/>
                      <w:sz w:val="18"/>
                    </w:rPr>
                    <w:t>Bodet.</w:t>
                  </w:r>
                  <w:r>
                    <w:rPr>
                      <w:color w:val="231F20"/>
                      <w:spacing w:val="-14"/>
                      <w:sz w:val="18"/>
                    </w:rPr>
                    <w:t> </w:t>
                  </w:r>
                  <w:r>
                    <w:rPr>
                      <w:color w:val="231F20"/>
                      <w:sz w:val="18"/>
                    </w:rPr>
                    <w:t>Serie</w:t>
                  </w:r>
                  <w:r>
                    <w:rPr>
                      <w:color w:val="231F20"/>
                      <w:spacing w:val="-14"/>
                      <w:sz w:val="18"/>
                    </w:rPr>
                    <w:t> </w:t>
                  </w:r>
                  <w:r>
                    <w:rPr>
                      <w:color w:val="231F20"/>
                      <w:sz w:val="18"/>
                    </w:rPr>
                    <w:t>Literatura </w:t>
                  </w:r>
                  <w:r>
                    <w:rPr>
                      <w:color w:val="231F20"/>
                      <w:w w:val="95"/>
                      <w:sz w:val="18"/>
                    </w:rPr>
                    <w:t>mexicana ;</w:t>
                  </w:r>
                  <w:r>
                    <w:rPr>
                      <w:color w:val="231F20"/>
                      <w:spacing w:val="-24"/>
                      <w:w w:val="95"/>
                      <w:sz w:val="18"/>
                    </w:rPr>
                    <w:t> </w:t>
                  </w:r>
                  <w:r>
                    <w:rPr>
                      <w:color w:val="231F20"/>
                      <w:w w:val="95"/>
                      <w:sz w:val="18"/>
                    </w:rPr>
                    <w:t>xvii)</w:t>
                  </w:r>
                </w:p>
                <w:p>
                  <w:pPr>
                    <w:pStyle w:val="BodyText"/>
                    <w:spacing w:before="2"/>
                    <w:rPr>
                      <w:sz w:val="19"/>
                    </w:rPr>
                  </w:pPr>
                </w:p>
                <w:p>
                  <w:pPr>
                    <w:spacing w:before="0"/>
                    <w:ind w:left="1140" w:right="251" w:firstLine="0"/>
                    <w:jc w:val="left"/>
                    <w:rPr>
                      <w:sz w:val="18"/>
                    </w:rPr>
                  </w:pPr>
                  <w:r>
                    <w:rPr>
                      <w:color w:val="231F20"/>
                      <w:sz w:val="18"/>
                    </w:rPr>
                    <w:t>ISBN 978-607-462-915-6 (Colmex)</w:t>
                  </w:r>
                </w:p>
                <w:p>
                  <w:pPr>
                    <w:spacing w:before="13"/>
                    <w:ind w:left="1140" w:right="251" w:firstLine="0"/>
                    <w:jc w:val="left"/>
                    <w:rPr>
                      <w:sz w:val="18"/>
                    </w:rPr>
                  </w:pPr>
                  <w:r>
                    <w:rPr>
                      <w:color w:val="231F20"/>
                      <w:sz w:val="18"/>
                    </w:rPr>
                    <w:t>ISBN 978-607-422-699-7 (uaem)</w:t>
                  </w:r>
                </w:p>
                <w:p>
                  <w:pPr>
                    <w:pStyle w:val="BodyText"/>
                    <w:spacing w:before="3"/>
                    <w:rPr>
                      <w:sz w:val="20"/>
                    </w:rPr>
                  </w:pPr>
                </w:p>
                <w:p>
                  <w:pPr>
                    <w:pStyle w:val="ListParagraph"/>
                    <w:numPr>
                      <w:ilvl w:val="0"/>
                      <w:numId w:val="1"/>
                    </w:numPr>
                    <w:tabs>
                      <w:tab w:pos="1320" w:val="left" w:leader="none"/>
                    </w:tabs>
                    <w:spacing w:line="254" w:lineRule="auto" w:before="0" w:after="0"/>
                    <w:ind w:left="840" w:right="790" w:firstLine="300"/>
                    <w:jc w:val="left"/>
                    <w:rPr>
                      <w:sz w:val="18"/>
                    </w:rPr>
                  </w:pPr>
                  <w:r>
                    <w:rPr>
                      <w:color w:val="231F20"/>
                      <w:sz w:val="18"/>
                    </w:rPr>
                    <w:t>Elizondo,</w:t>
                  </w:r>
                  <w:r>
                    <w:rPr>
                      <w:color w:val="231F20"/>
                      <w:spacing w:val="-22"/>
                      <w:sz w:val="18"/>
                    </w:rPr>
                    <w:t> </w:t>
                  </w:r>
                  <w:r>
                    <w:rPr>
                      <w:color w:val="231F20"/>
                      <w:sz w:val="18"/>
                    </w:rPr>
                    <w:t>Salvador,</w:t>
                  </w:r>
                  <w:r>
                    <w:rPr>
                      <w:color w:val="231F20"/>
                      <w:spacing w:val="-22"/>
                      <w:sz w:val="18"/>
                    </w:rPr>
                    <w:t> </w:t>
                  </w:r>
                  <w:r>
                    <w:rPr>
                      <w:color w:val="231F20"/>
                      <w:sz w:val="18"/>
                    </w:rPr>
                    <w:t>1932-2006</w:t>
                  </w:r>
                  <w:r>
                    <w:rPr>
                      <w:color w:val="231F20"/>
                      <w:spacing w:val="-22"/>
                      <w:sz w:val="18"/>
                    </w:rPr>
                    <w:t> </w:t>
                  </w:r>
                  <w:r>
                    <w:rPr>
                      <w:color w:val="231F20"/>
                      <w:sz w:val="18"/>
                    </w:rPr>
                    <w:t>–</w:t>
                  </w:r>
                  <w:r>
                    <w:rPr>
                      <w:color w:val="231F20"/>
                      <w:spacing w:val="-22"/>
                      <w:sz w:val="18"/>
                    </w:rPr>
                    <w:t> </w:t>
                  </w:r>
                  <w:r>
                    <w:rPr>
                      <w:color w:val="231F20"/>
                      <w:sz w:val="18"/>
                    </w:rPr>
                    <w:t>Grafógrafo</w:t>
                  </w:r>
                  <w:r>
                    <w:rPr>
                      <w:color w:val="231F20"/>
                      <w:spacing w:val="-22"/>
                      <w:sz w:val="18"/>
                    </w:rPr>
                    <w:t> </w:t>
                  </w:r>
                  <w:r>
                    <w:rPr>
                      <w:color w:val="231F20"/>
                      <w:sz w:val="18"/>
                    </w:rPr>
                    <w:t>–</w:t>
                  </w:r>
                  <w:r>
                    <w:rPr>
                      <w:color w:val="231F20"/>
                      <w:spacing w:val="-22"/>
                      <w:sz w:val="18"/>
                    </w:rPr>
                    <w:t> </w:t>
                  </w:r>
                  <w:r>
                    <w:rPr>
                      <w:color w:val="231F20"/>
                      <w:sz w:val="18"/>
                    </w:rPr>
                    <w:t>Crítica</w:t>
                  </w:r>
                  <w:r>
                    <w:rPr>
                      <w:color w:val="231F20"/>
                      <w:spacing w:val="-22"/>
                      <w:sz w:val="18"/>
                    </w:rPr>
                    <w:t> </w:t>
                  </w:r>
                  <w:r>
                    <w:rPr>
                      <w:color w:val="231F20"/>
                      <w:sz w:val="18"/>
                    </w:rPr>
                    <w:t>e interpretación,</w:t>
                  </w:r>
                  <w:r>
                    <w:rPr>
                      <w:color w:val="231F20"/>
                      <w:spacing w:val="-9"/>
                      <w:sz w:val="18"/>
                    </w:rPr>
                    <w:t> </w:t>
                  </w:r>
                  <w:r>
                    <w:rPr>
                      <w:color w:val="231F20"/>
                      <w:sz w:val="18"/>
                    </w:rPr>
                    <w:t>I.</w:t>
                  </w:r>
                  <w:r>
                    <w:rPr>
                      <w:color w:val="231F20"/>
                      <w:spacing w:val="-9"/>
                      <w:sz w:val="18"/>
                    </w:rPr>
                    <w:t> </w:t>
                  </w:r>
                  <w:r>
                    <w:rPr>
                      <w:color w:val="231F20"/>
                      <w:sz w:val="18"/>
                    </w:rPr>
                    <w:t>t.</w:t>
                  </w:r>
                  <w:r>
                    <w:rPr>
                      <w:color w:val="231F20"/>
                      <w:spacing w:val="-9"/>
                      <w:sz w:val="18"/>
                    </w:rPr>
                    <w:t> </w:t>
                  </w:r>
                  <w:r>
                    <w:rPr>
                      <w:color w:val="231F20"/>
                      <w:sz w:val="18"/>
                    </w:rPr>
                    <w:t>II.</w:t>
                  </w:r>
                  <w:r>
                    <w:rPr>
                      <w:color w:val="231F20"/>
                      <w:spacing w:val="-9"/>
                      <w:sz w:val="18"/>
                    </w:rPr>
                    <w:t> </w:t>
                  </w:r>
                  <w:r>
                    <w:rPr>
                      <w:color w:val="231F20"/>
                      <w:spacing w:val="-3"/>
                      <w:sz w:val="18"/>
                    </w:rPr>
                    <w:t>ser.</w:t>
                  </w:r>
                </w:p>
              </w:txbxContent>
            </v:textbox>
          </v:shape>
        </w:pict>
      </w:r>
      <w:r>
        <w:rPr>
          <w:sz w:val="20"/>
        </w:rPr>
      </w:r>
    </w:p>
    <w:p>
      <w:pPr>
        <w:pStyle w:val="BodyText"/>
        <w:rPr>
          <w:sz w:val="20"/>
        </w:rPr>
      </w:pPr>
    </w:p>
    <w:p>
      <w:pPr>
        <w:pStyle w:val="BodyText"/>
        <w:spacing w:before="5"/>
        <w:rPr>
          <w:sz w:val="29"/>
        </w:rPr>
      </w:pPr>
      <w:r>
        <w:rPr/>
        <w:drawing>
          <wp:anchor distT="0" distB="0" distL="0" distR="0" allowOverlap="1" layoutInCell="1" locked="0" behindDoc="0" simplePos="0" relativeHeight="1336">
            <wp:simplePos x="0" y="0"/>
            <wp:positionH relativeFrom="page">
              <wp:posOffset>17462</wp:posOffset>
            </wp:positionH>
            <wp:positionV relativeFrom="paragraph">
              <wp:posOffset>240283</wp:posOffset>
            </wp:positionV>
            <wp:extent cx="154019" cy="154019"/>
            <wp:effectExtent l="0" t="0" r="0" b="0"/>
            <wp:wrapTopAndBottom/>
            <wp:docPr id="35" name="image3.png" descr=""/>
            <wp:cNvGraphicFramePr>
              <a:graphicFrameLocks noChangeAspect="1"/>
            </wp:cNvGraphicFramePr>
            <a:graphic>
              <a:graphicData uri="http://schemas.openxmlformats.org/drawingml/2006/picture">
                <pic:pic>
                  <pic:nvPicPr>
                    <pic:cNvPr id="36"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5760361</wp:posOffset>
            </wp:positionH>
            <wp:positionV relativeFrom="paragraph">
              <wp:posOffset>240283</wp:posOffset>
            </wp:positionV>
            <wp:extent cx="154019" cy="154019"/>
            <wp:effectExtent l="0" t="0" r="0" b="0"/>
            <wp:wrapTopAndBottom/>
            <wp:docPr id="37" name="image3.png" descr=""/>
            <wp:cNvGraphicFramePr>
              <a:graphicFrameLocks noChangeAspect="1"/>
            </wp:cNvGraphicFramePr>
            <a:graphic>
              <a:graphicData uri="http://schemas.openxmlformats.org/drawingml/2006/picture">
                <pic:pic>
                  <pic:nvPicPr>
                    <pic:cNvPr id="38" name="image3.png"/>
                    <pic:cNvPicPr/>
                  </pic:nvPicPr>
                  <pic:blipFill>
                    <a:blip r:embed="rId7" cstate="print"/>
                    <a:stretch>
                      <a:fillRect/>
                    </a:stretch>
                  </pic:blipFill>
                  <pic:spPr>
                    <a:xfrm>
                      <a:off x="0" y="0"/>
                      <a:ext cx="154019" cy="15401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spacing w:before="62"/>
        <w:ind w:left="1703" w:right="2265" w:firstLine="0"/>
        <w:jc w:val="left"/>
        <w:rPr>
          <w:sz w:val="18"/>
        </w:rPr>
      </w:pPr>
      <w:r>
        <w:rPr>
          <w:color w:val="231F20"/>
          <w:sz w:val="18"/>
        </w:rPr>
        <w:t>Primera edición, 2016</w:t>
      </w:r>
    </w:p>
    <w:p>
      <w:pPr>
        <w:pStyle w:val="BodyText"/>
        <w:spacing w:before="3"/>
        <w:rPr>
          <w:sz w:val="20"/>
        </w:rPr>
      </w:pPr>
    </w:p>
    <w:p>
      <w:pPr>
        <w:spacing w:line="254" w:lineRule="auto" w:before="0"/>
        <w:ind w:left="2327" w:right="4888" w:hanging="624"/>
        <w:jc w:val="left"/>
        <w:rPr>
          <w:sz w:val="18"/>
        </w:rPr>
      </w:pPr>
      <w:r>
        <w:rPr>
          <w:color w:val="231F20"/>
          <w:sz w:val="18"/>
        </w:rPr>
        <w:t>D.R. © El Colegio de México, A.C. Camino al Ajusco 20 Pedregal de Santa Teresa 10740 México, D.F. </w:t>
      </w:r>
      <w:hyperlink r:id="rId13">
        <w:r>
          <w:rPr>
            <w:color w:val="231F20"/>
            <w:sz w:val="18"/>
          </w:rPr>
          <w:t>www.colmex.mx</w:t>
        </w:r>
      </w:hyperlink>
    </w:p>
    <w:p>
      <w:pPr>
        <w:spacing w:before="1"/>
        <w:ind w:left="1703" w:right="2265" w:firstLine="0"/>
        <w:jc w:val="left"/>
        <w:rPr>
          <w:sz w:val="18"/>
        </w:rPr>
      </w:pPr>
      <w:r>
        <w:rPr>
          <w:color w:val="231F20"/>
          <w:sz w:val="18"/>
        </w:rPr>
        <w:t>ISBN 978-607-462-915-6</w:t>
      </w:r>
    </w:p>
    <w:p>
      <w:pPr>
        <w:pStyle w:val="BodyText"/>
        <w:spacing w:before="3"/>
        <w:rPr>
          <w:sz w:val="20"/>
        </w:rPr>
      </w:pPr>
    </w:p>
    <w:p>
      <w:pPr>
        <w:spacing w:line="254" w:lineRule="auto" w:before="0"/>
        <w:ind w:left="2327" w:right="3765" w:hanging="624"/>
        <w:jc w:val="left"/>
        <w:rPr>
          <w:sz w:val="18"/>
        </w:rPr>
      </w:pPr>
      <w:r>
        <w:rPr>
          <w:color w:val="231F20"/>
          <w:sz w:val="18"/>
        </w:rPr>
        <w:t>D.R. © Universidad Autónoma del Estado de México Instituto Literario 100 Ote.</w:t>
      </w:r>
    </w:p>
    <w:p>
      <w:pPr>
        <w:spacing w:line="254" w:lineRule="auto" w:before="1"/>
        <w:ind w:left="2327" w:right="4295" w:firstLine="0"/>
        <w:jc w:val="left"/>
        <w:rPr>
          <w:sz w:val="18"/>
        </w:rPr>
      </w:pPr>
      <w:r>
        <w:rPr>
          <w:color w:val="231F20"/>
          <w:spacing w:val="-9"/>
          <w:sz w:val="18"/>
        </w:rPr>
        <w:t>C.P. </w:t>
      </w:r>
      <w:r>
        <w:rPr>
          <w:color w:val="231F20"/>
          <w:sz w:val="18"/>
        </w:rPr>
        <w:t>50000, </w:t>
      </w:r>
      <w:r>
        <w:rPr>
          <w:color w:val="231F20"/>
          <w:spacing w:val="-4"/>
          <w:sz w:val="18"/>
        </w:rPr>
        <w:t>Toluca, </w:t>
      </w:r>
      <w:r>
        <w:rPr>
          <w:color w:val="231F20"/>
          <w:sz w:val="18"/>
        </w:rPr>
        <w:t>Estado de México </w:t>
      </w:r>
      <w:hyperlink r:id="rId14">
        <w:r>
          <w:rPr>
            <w:color w:val="231F20"/>
            <w:sz w:val="18"/>
          </w:rPr>
          <w:t>www.uaemex.mx</w:t>
        </w:r>
      </w:hyperlink>
    </w:p>
    <w:p>
      <w:pPr>
        <w:spacing w:before="1"/>
        <w:ind w:left="1703" w:right="2265" w:firstLine="0"/>
        <w:jc w:val="left"/>
        <w:rPr>
          <w:sz w:val="18"/>
        </w:rPr>
      </w:pPr>
      <w:r>
        <w:rPr>
          <w:color w:val="231F20"/>
          <w:sz w:val="18"/>
        </w:rPr>
        <w:t>ISBN 978-607-422-699-7</w:t>
      </w:r>
    </w:p>
    <w:p>
      <w:pPr>
        <w:pStyle w:val="BodyText"/>
        <w:spacing w:before="3"/>
        <w:rPr>
          <w:sz w:val="20"/>
        </w:rPr>
      </w:pPr>
    </w:p>
    <w:p>
      <w:pPr>
        <w:spacing w:before="0"/>
        <w:ind w:left="1703" w:right="2265" w:firstLine="0"/>
        <w:jc w:val="left"/>
        <w:rPr>
          <w:sz w:val="18"/>
        </w:rPr>
      </w:pPr>
      <w:r>
        <w:rPr>
          <w:color w:val="231F20"/>
          <w:w w:val="95"/>
          <w:sz w:val="18"/>
        </w:rPr>
        <w:t>Impreso en México</w:t>
      </w:r>
    </w:p>
    <w:p>
      <w:pPr>
        <w:spacing w:after="0"/>
        <w:jc w:val="left"/>
        <w:rPr>
          <w:sz w:val="18"/>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spacing w:before="51"/>
        <w:ind w:left="1483" w:right="1541"/>
        <w:jc w:val="center"/>
      </w:pPr>
      <w:r>
        <w:rPr>
          <w:color w:val="231F20"/>
          <w:w w:val="105"/>
        </w:rPr>
        <w:t>ÍNDICE</w:t>
      </w:r>
    </w:p>
    <w:p>
      <w:pPr>
        <w:tabs>
          <w:tab w:pos="7639" w:val="right" w:leader="none"/>
        </w:tabs>
        <w:spacing w:before="345"/>
        <w:ind w:left="1640" w:right="0" w:firstLine="0"/>
        <w:jc w:val="left"/>
        <w:rPr>
          <w:sz w:val="22"/>
        </w:rPr>
      </w:pPr>
      <w:r>
        <w:rPr>
          <w:color w:val="231F20"/>
          <w:sz w:val="22"/>
        </w:rPr>
        <w:t>Introducción  . . . . . . . . . . . . . . . . . . . . . . . . . . . . . . . . . . . .</w:t>
      </w:r>
      <w:r>
        <w:rPr>
          <w:color w:val="231F20"/>
          <w:spacing w:val="-23"/>
          <w:sz w:val="22"/>
        </w:rPr>
        <w:t> </w:t>
      </w:r>
      <w:r>
        <w:rPr>
          <w:color w:val="231F20"/>
          <w:sz w:val="22"/>
        </w:rPr>
        <w:t>.</w:t>
      </w:r>
      <w:r>
        <w:rPr>
          <w:color w:val="231F20"/>
          <w:spacing w:val="-1"/>
          <w:sz w:val="22"/>
        </w:rPr>
        <w:t> </w:t>
      </w:r>
      <w:r>
        <w:rPr>
          <w:color w:val="231F20"/>
          <w:sz w:val="22"/>
        </w:rPr>
        <w:t>.</w:t>
        <w:tab/>
        <w:t>9</w:t>
      </w:r>
    </w:p>
    <w:p>
      <w:pPr>
        <w:pStyle w:val="ListParagraph"/>
        <w:numPr>
          <w:ilvl w:val="0"/>
          <w:numId w:val="2"/>
        </w:numPr>
        <w:tabs>
          <w:tab w:pos="1825" w:val="left" w:leader="none"/>
          <w:tab w:pos="7639" w:val="right" w:leader="dot"/>
        </w:tabs>
        <w:spacing w:line="240" w:lineRule="auto" w:before="347" w:after="0"/>
        <w:ind w:left="1824" w:right="0" w:hanging="184"/>
        <w:jc w:val="left"/>
        <w:rPr>
          <w:sz w:val="22"/>
        </w:rPr>
      </w:pPr>
      <w:r>
        <w:rPr>
          <w:color w:val="231F20"/>
          <w:w w:val="115"/>
          <w:sz w:val="22"/>
        </w:rPr>
        <w:t>El camino</w:t>
      </w:r>
      <w:r>
        <w:rPr>
          <w:color w:val="231F20"/>
          <w:spacing w:val="-19"/>
          <w:w w:val="115"/>
          <w:sz w:val="22"/>
        </w:rPr>
        <w:t> </w:t>
      </w:r>
      <w:r>
        <w:rPr>
          <w:color w:val="231F20"/>
          <w:w w:val="115"/>
          <w:sz w:val="22"/>
        </w:rPr>
        <w:t>del</w:t>
      </w:r>
      <w:r>
        <w:rPr>
          <w:color w:val="231F20"/>
          <w:spacing w:val="-10"/>
          <w:w w:val="115"/>
          <w:sz w:val="22"/>
        </w:rPr>
        <w:t> </w:t>
      </w:r>
      <w:r>
        <w:rPr>
          <w:color w:val="231F20"/>
          <w:w w:val="115"/>
          <w:sz w:val="22"/>
        </w:rPr>
        <w:t>escritor</w:t>
        <w:tab/>
        <w:t>13</w:t>
      </w:r>
    </w:p>
    <w:p>
      <w:pPr>
        <w:tabs>
          <w:tab w:pos="7639" w:val="right" w:leader="dot"/>
        </w:tabs>
        <w:spacing w:before="47"/>
        <w:ind w:left="1860" w:right="0" w:firstLine="0"/>
        <w:jc w:val="left"/>
        <w:rPr>
          <w:sz w:val="22"/>
        </w:rPr>
      </w:pPr>
      <w:r>
        <w:rPr>
          <w:color w:val="231F20"/>
          <w:sz w:val="22"/>
        </w:rPr>
        <w:t>El</w:t>
      </w:r>
      <w:r>
        <w:rPr>
          <w:color w:val="231F20"/>
          <w:spacing w:val="-1"/>
          <w:sz w:val="22"/>
        </w:rPr>
        <w:t> </w:t>
      </w:r>
      <w:r>
        <w:rPr>
          <w:color w:val="231F20"/>
          <w:sz w:val="22"/>
        </w:rPr>
        <w:t>primer</w:t>
      </w:r>
      <w:r>
        <w:rPr>
          <w:color w:val="231F20"/>
          <w:spacing w:val="-1"/>
          <w:sz w:val="22"/>
        </w:rPr>
        <w:t> </w:t>
      </w:r>
      <w:r>
        <w:rPr>
          <w:color w:val="231F20"/>
          <w:sz w:val="22"/>
        </w:rPr>
        <w:t>Elizondo</w:t>
        <w:tab/>
        <w:t>13</w:t>
      </w:r>
    </w:p>
    <w:p>
      <w:pPr>
        <w:tabs>
          <w:tab w:pos="7639" w:val="right" w:leader="dot"/>
        </w:tabs>
        <w:spacing w:before="47"/>
        <w:ind w:left="2080" w:right="0" w:firstLine="0"/>
        <w:jc w:val="left"/>
        <w:rPr>
          <w:sz w:val="22"/>
        </w:rPr>
      </w:pPr>
      <w:r>
        <w:rPr>
          <w:i/>
          <w:color w:val="231F20"/>
          <w:sz w:val="22"/>
        </w:rPr>
        <w:t>Poemas</w:t>
      </w:r>
      <w:r>
        <w:rPr>
          <w:color w:val="231F20"/>
          <w:sz w:val="22"/>
        </w:rPr>
        <w:t>, el</w:t>
      </w:r>
      <w:r>
        <w:rPr>
          <w:color w:val="231F20"/>
          <w:spacing w:val="-6"/>
          <w:sz w:val="22"/>
        </w:rPr>
        <w:t> </w:t>
      </w:r>
      <w:r>
        <w:rPr>
          <w:color w:val="231F20"/>
          <w:sz w:val="22"/>
        </w:rPr>
        <w:t>libro</w:t>
      </w:r>
      <w:r>
        <w:rPr>
          <w:color w:val="231F20"/>
          <w:spacing w:val="-3"/>
          <w:sz w:val="22"/>
        </w:rPr>
        <w:t> </w:t>
      </w:r>
      <w:r>
        <w:rPr>
          <w:color w:val="231F20"/>
          <w:sz w:val="22"/>
        </w:rPr>
        <w:t>pródigo</w:t>
        <w:tab/>
        <w:t>23</w:t>
      </w:r>
    </w:p>
    <w:p>
      <w:pPr>
        <w:tabs>
          <w:tab w:pos="7639" w:val="right" w:leader="none"/>
        </w:tabs>
        <w:spacing w:before="47"/>
        <w:ind w:left="2080" w:right="0" w:firstLine="0"/>
        <w:jc w:val="left"/>
        <w:rPr>
          <w:sz w:val="22"/>
        </w:rPr>
      </w:pPr>
      <w:r>
        <w:rPr>
          <w:color w:val="231F20"/>
          <w:sz w:val="22"/>
        </w:rPr>
        <w:t>La</w:t>
      </w:r>
      <w:r>
        <w:rPr>
          <w:color w:val="231F20"/>
          <w:spacing w:val="-3"/>
          <w:sz w:val="22"/>
        </w:rPr>
        <w:t> </w:t>
      </w:r>
      <w:r>
        <w:rPr>
          <w:color w:val="231F20"/>
          <w:sz w:val="22"/>
        </w:rPr>
        <w:t>época</w:t>
      </w:r>
      <w:r>
        <w:rPr>
          <w:color w:val="231F20"/>
          <w:spacing w:val="-3"/>
          <w:sz w:val="22"/>
        </w:rPr>
        <w:t> </w:t>
      </w:r>
      <w:r>
        <w:rPr>
          <w:color w:val="231F20"/>
          <w:sz w:val="22"/>
        </w:rPr>
        <w:t>de</w:t>
      </w:r>
      <w:r>
        <w:rPr>
          <w:color w:val="231F20"/>
          <w:spacing w:val="-3"/>
          <w:sz w:val="22"/>
        </w:rPr>
        <w:t> </w:t>
      </w:r>
      <w:r>
        <w:rPr>
          <w:color w:val="231F20"/>
          <w:sz w:val="22"/>
        </w:rPr>
        <w:t>Nuevo</w:t>
      </w:r>
      <w:r>
        <w:rPr>
          <w:color w:val="231F20"/>
          <w:spacing w:val="-3"/>
          <w:sz w:val="22"/>
        </w:rPr>
        <w:t> </w:t>
      </w:r>
      <w:r>
        <w:rPr>
          <w:color w:val="231F20"/>
          <w:sz w:val="22"/>
        </w:rPr>
        <w:t>Cine.</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r>
      <w:r>
        <w:rPr>
          <w:color w:val="231F20"/>
          <w:spacing w:val="-3"/>
          <w:sz w:val="22"/>
        </w:rPr>
        <w:t> </w:t>
      </w:r>
      <w:r>
        <w:rPr>
          <w:color w:val="231F20"/>
          <w:sz w:val="22"/>
        </w:rPr>
        <w:t>.</w:t>
        <w:tab/>
        <w:t>35</w:t>
      </w:r>
    </w:p>
    <w:p>
      <w:pPr>
        <w:tabs>
          <w:tab w:pos="7639" w:val="right" w:leader="dot"/>
        </w:tabs>
        <w:spacing w:before="47"/>
        <w:ind w:left="2080" w:right="0" w:firstLine="0"/>
        <w:jc w:val="left"/>
        <w:rPr>
          <w:sz w:val="22"/>
        </w:rPr>
      </w:pPr>
      <w:r>
        <w:rPr>
          <w:color w:val="231F20"/>
          <w:sz w:val="22"/>
        </w:rPr>
        <w:t>Los</w:t>
      </w:r>
      <w:r>
        <w:rPr>
          <w:color w:val="231F20"/>
          <w:spacing w:val="-2"/>
          <w:sz w:val="22"/>
        </w:rPr>
        <w:t> </w:t>
      </w:r>
      <w:r>
        <w:rPr>
          <w:color w:val="231F20"/>
          <w:sz w:val="22"/>
        </w:rPr>
        <w:t>primeros</w:t>
      </w:r>
      <w:r>
        <w:rPr>
          <w:color w:val="231F20"/>
          <w:spacing w:val="-2"/>
          <w:sz w:val="22"/>
        </w:rPr>
        <w:t> </w:t>
      </w:r>
      <w:r>
        <w:rPr>
          <w:color w:val="231F20"/>
          <w:sz w:val="22"/>
        </w:rPr>
        <w:t>cuentos</w:t>
        <w:tab/>
        <w:t>41</w:t>
      </w:r>
    </w:p>
    <w:p>
      <w:pPr>
        <w:tabs>
          <w:tab w:pos="7639" w:val="right" w:leader="dot"/>
        </w:tabs>
        <w:spacing w:before="47"/>
        <w:ind w:left="1860" w:right="0" w:firstLine="0"/>
        <w:jc w:val="left"/>
        <w:rPr>
          <w:sz w:val="22"/>
        </w:rPr>
      </w:pPr>
      <w:r>
        <w:rPr>
          <w:color w:val="231F20"/>
          <w:sz w:val="22"/>
        </w:rPr>
        <w:t>Hacia el</w:t>
      </w:r>
      <w:r>
        <w:rPr>
          <w:color w:val="231F20"/>
          <w:spacing w:val="-4"/>
          <w:sz w:val="22"/>
        </w:rPr>
        <w:t> </w:t>
      </w:r>
      <w:r>
        <w:rPr>
          <w:color w:val="231F20"/>
          <w:sz w:val="22"/>
        </w:rPr>
        <w:t>proyecto</w:t>
      </w:r>
      <w:r>
        <w:rPr>
          <w:color w:val="231F20"/>
          <w:spacing w:val="-2"/>
          <w:sz w:val="22"/>
        </w:rPr>
        <w:t> </w:t>
      </w:r>
      <w:r>
        <w:rPr>
          <w:color w:val="231F20"/>
          <w:sz w:val="22"/>
        </w:rPr>
        <w:t>imposible</w:t>
        <w:tab/>
        <w:t>54</w:t>
      </w:r>
    </w:p>
    <w:p>
      <w:pPr>
        <w:tabs>
          <w:tab w:pos="7639" w:val="right" w:leader="dot"/>
        </w:tabs>
        <w:spacing w:before="47"/>
        <w:ind w:left="2080" w:right="0" w:firstLine="0"/>
        <w:jc w:val="left"/>
        <w:rPr>
          <w:sz w:val="22"/>
        </w:rPr>
      </w:pPr>
      <w:r>
        <w:rPr>
          <w:i/>
          <w:color w:val="231F20"/>
          <w:sz w:val="22"/>
        </w:rPr>
        <w:t>Farabeuf o la crónica de</w:t>
      </w:r>
      <w:r>
        <w:rPr>
          <w:i/>
          <w:color w:val="231F20"/>
          <w:spacing w:val="-32"/>
          <w:sz w:val="22"/>
        </w:rPr>
        <w:t> </w:t>
      </w:r>
      <w:r>
        <w:rPr>
          <w:i/>
          <w:color w:val="231F20"/>
          <w:sz w:val="22"/>
        </w:rPr>
        <w:t>un</w:t>
      </w:r>
      <w:r>
        <w:rPr>
          <w:i/>
          <w:color w:val="231F20"/>
          <w:spacing w:val="-7"/>
          <w:sz w:val="22"/>
        </w:rPr>
        <w:t> </w:t>
      </w:r>
      <w:r>
        <w:rPr>
          <w:i/>
          <w:color w:val="231F20"/>
          <w:sz w:val="22"/>
        </w:rPr>
        <w:t>instante</w:t>
      </w:r>
      <w:r>
        <w:rPr>
          <w:color w:val="231F20"/>
          <w:sz w:val="22"/>
        </w:rPr>
        <w:tab/>
        <w:t>54</w:t>
      </w:r>
    </w:p>
    <w:p>
      <w:pPr>
        <w:tabs>
          <w:tab w:pos="7639" w:val="right" w:leader="dot"/>
        </w:tabs>
        <w:spacing w:before="47"/>
        <w:ind w:left="2080" w:right="0" w:firstLine="0"/>
        <w:jc w:val="left"/>
        <w:rPr>
          <w:sz w:val="22"/>
        </w:rPr>
      </w:pPr>
      <w:r>
        <w:rPr>
          <w:i/>
          <w:color w:val="231F20"/>
          <w:spacing w:val="-3"/>
          <w:sz w:val="22"/>
        </w:rPr>
        <w:t>Narda </w:t>
      </w:r>
      <w:r>
        <w:rPr>
          <w:i/>
          <w:color w:val="231F20"/>
          <w:sz w:val="22"/>
        </w:rPr>
        <w:t>o</w:t>
      </w:r>
      <w:r>
        <w:rPr>
          <w:i/>
          <w:color w:val="231F20"/>
          <w:spacing w:val="-2"/>
          <w:sz w:val="22"/>
        </w:rPr>
        <w:t> </w:t>
      </w:r>
      <w:r>
        <w:rPr>
          <w:i/>
          <w:color w:val="231F20"/>
          <w:sz w:val="22"/>
        </w:rPr>
        <w:t>el</w:t>
      </w:r>
      <w:r>
        <w:rPr>
          <w:i/>
          <w:color w:val="231F20"/>
          <w:spacing w:val="-2"/>
          <w:sz w:val="22"/>
        </w:rPr>
        <w:t> </w:t>
      </w:r>
      <w:r>
        <w:rPr>
          <w:i/>
          <w:color w:val="231F20"/>
          <w:sz w:val="22"/>
        </w:rPr>
        <w:t>verano</w:t>
      </w:r>
      <w:r>
        <w:rPr>
          <w:color w:val="231F20"/>
          <w:sz w:val="22"/>
        </w:rPr>
        <w:tab/>
        <w:t>65</w:t>
      </w:r>
    </w:p>
    <w:p>
      <w:pPr>
        <w:tabs>
          <w:tab w:pos="7639" w:val="right" w:leader="dot"/>
        </w:tabs>
        <w:spacing w:before="47"/>
        <w:ind w:left="2080" w:right="0" w:firstLine="0"/>
        <w:jc w:val="left"/>
        <w:rPr>
          <w:sz w:val="22"/>
        </w:rPr>
      </w:pPr>
      <w:r>
        <w:rPr>
          <w:i/>
          <w:color w:val="231F20"/>
          <w:sz w:val="22"/>
        </w:rPr>
        <w:t>Salvador Elizondo: </w:t>
      </w:r>
      <w:r>
        <w:rPr>
          <w:color w:val="231F20"/>
          <w:sz w:val="22"/>
        </w:rPr>
        <w:t>el</w:t>
      </w:r>
      <w:r>
        <w:rPr>
          <w:color w:val="231F20"/>
          <w:spacing w:val="-27"/>
          <w:sz w:val="22"/>
        </w:rPr>
        <w:t> </w:t>
      </w:r>
      <w:r>
        <w:rPr>
          <w:color w:val="231F20"/>
          <w:sz w:val="22"/>
        </w:rPr>
        <w:t>discurso</w:t>
      </w:r>
      <w:r>
        <w:rPr>
          <w:color w:val="231F20"/>
          <w:spacing w:val="-9"/>
          <w:sz w:val="22"/>
        </w:rPr>
        <w:t> </w:t>
      </w:r>
      <w:r>
        <w:rPr>
          <w:color w:val="231F20"/>
          <w:sz w:val="22"/>
        </w:rPr>
        <w:t>autobiográfico</w:t>
        <w:tab/>
        <w:t>78</w:t>
      </w:r>
    </w:p>
    <w:p>
      <w:pPr>
        <w:tabs>
          <w:tab w:pos="7639" w:val="right" w:leader="dot"/>
        </w:tabs>
        <w:spacing w:before="47"/>
        <w:ind w:left="2080" w:right="0" w:firstLine="0"/>
        <w:jc w:val="left"/>
        <w:rPr>
          <w:sz w:val="22"/>
        </w:rPr>
      </w:pPr>
      <w:r>
        <w:rPr/>
        <w:drawing>
          <wp:anchor distT="0" distB="0" distL="0" distR="0" allowOverlap="1" layoutInCell="1" locked="0" behindDoc="0" simplePos="0" relativeHeight="1384">
            <wp:simplePos x="0" y="0"/>
            <wp:positionH relativeFrom="page">
              <wp:posOffset>17462</wp:posOffset>
            </wp:positionH>
            <wp:positionV relativeFrom="paragraph">
              <wp:posOffset>85104</wp:posOffset>
            </wp:positionV>
            <wp:extent cx="155575" cy="155575"/>
            <wp:effectExtent l="0" t="0" r="0" b="0"/>
            <wp:wrapNone/>
            <wp:docPr id="39" name="image3.png" descr=""/>
            <wp:cNvGraphicFramePr>
              <a:graphicFrameLocks noChangeAspect="1"/>
            </wp:cNvGraphicFramePr>
            <a:graphic>
              <a:graphicData uri="http://schemas.openxmlformats.org/drawingml/2006/picture">
                <pic:pic>
                  <pic:nvPicPr>
                    <pic:cNvPr id="4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08">
            <wp:simplePos x="0" y="0"/>
            <wp:positionH relativeFrom="page">
              <wp:posOffset>5760361</wp:posOffset>
            </wp:positionH>
            <wp:positionV relativeFrom="paragraph">
              <wp:posOffset>85104</wp:posOffset>
            </wp:positionV>
            <wp:extent cx="155575" cy="155575"/>
            <wp:effectExtent l="0" t="0" r="0" b="0"/>
            <wp:wrapNone/>
            <wp:docPr id="41" name="image3.png" descr=""/>
            <wp:cNvGraphicFramePr>
              <a:graphicFrameLocks noChangeAspect="1"/>
            </wp:cNvGraphicFramePr>
            <a:graphic>
              <a:graphicData uri="http://schemas.openxmlformats.org/drawingml/2006/picture">
                <pic:pic>
                  <pic:nvPicPr>
                    <pic:cNvPr id="42" name="image3.png"/>
                    <pic:cNvPicPr/>
                  </pic:nvPicPr>
                  <pic:blipFill>
                    <a:blip r:embed="rId7" cstate="print"/>
                    <a:stretch>
                      <a:fillRect/>
                    </a:stretch>
                  </pic:blipFill>
                  <pic:spPr>
                    <a:xfrm>
                      <a:off x="0" y="0"/>
                      <a:ext cx="155575" cy="155575"/>
                    </a:xfrm>
                    <a:prstGeom prst="rect">
                      <a:avLst/>
                    </a:prstGeom>
                  </pic:spPr>
                </pic:pic>
              </a:graphicData>
            </a:graphic>
          </wp:anchor>
        </w:drawing>
      </w:r>
      <w:r>
        <w:rPr>
          <w:i/>
          <w:color w:val="231F20"/>
          <w:w w:val="95"/>
          <w:sz w:val="22"/>
        </w:rPr>
        <w:t>El hipogeo secreto</w:t>
      </w:r>
      <w:r>
        <w:rPr>
          <w:color w:val="231F20"/>
          <w:w w:val="95"/>
          <w:sz w:val="22"/>
        </w:rPr>
        <w:tab/>
        <w:t>97</w:t>
      </w:r>
    </w:p>
    <w:p>
      <w:pPr>
        <w:tabs>
          <w:tab w:pos="7639" w:val="right" w:leader="dot"/>
        </w:tabs>
        <w:spacing w:before="47"/>
        <w:ind w:left="2080" w:right="0" w:firstLine="0"/>
        <w:jc w:val="left"/>
        <w:rPr>
          <w:sz w:val="22"/>
        </w:rPr>
      </w:pPr>
      <w:r>
        <w:rPr>
          <w:i/>
          <w:color w:val="231F20"/>
          <w:sz w:val="22"/>
        </w:rPr>
        <w:t>El retrato de Zoe y</w:t>
      </w:r>
      <w:r>
        <w:rPr>
          <w:i/>
          <w:color w:val="231F20"/>
          <w:spacing w:val="-33"/>
          <w:sz w:val="22"/>
        </w:rPr>
        <w:t> </w:t>
      </w:r>
      <w:r>
        <w:rPr>
          <w:i/>
          <w:color w:val="231F20"/>
          <w:sz w:val="22"/>
        </w:rPr>
        <w:t>otras</w:t>
      </w:r>
      <w:r>
        <w:rPr>
          <w:i/>
          <w:color w:val="231F20"/>
          <w:spacing w:val="-7"/>
          <w:sz w:val="22"/>
        </w:rPr>
        <w:t> </w:t>
      </w:r>
      <w:r>
        <w:rPr>
          <w:i/>
          <w:color w:val="231F20"/>
          <w:sz w:val="22"/>
        </w:rPr>
        <w:t>mentiras</w:t>
      </w:r>
      <w:r>
        <w:rPr>
          <w:color w:val="231F20"/>
          <w:sz w:val="22"/>
        </w:rPr>
        <w:tab/>
        <w:t>107</w:t>
      </w:r>
    </w:p>
    <w:p>
      <w:pPr>
        <w:pStyle w:val="ListParagraph"/>
        <w:numPr>
          <w:ilvl w:val="0"/>
          <w:numId w:val="2"/>
        </w:numPr>
        <w:tabs>
          <w:tab w:pos="1899" w:val="left" w:leader="none"/>
          <w:tab w:pos="7639" w:val="right" w:leader="dot"/>
        </w:tabs>
        <w:spacing w:line="240" w:lineRule="auto" w:before="47" w:after="0"/>
        <w:ind w:left="1898" w:right="0" w:hanging="258"/>
        <w:jc w:val="left"/>
        <w:rPr>
          <w:sz w:val="22"/>
        </w:rPr>
      </w:pPr>
      <w:r>
        <w:rPr>
          <w:color w:val="231F20"/>
          <w:w w:val="110"/>
          <w:sz w:val="22"/>
        </w:rPr>
        <w:t>La realización del</w:t>
      </w:r>
      <w:r>
        <w:rPr>
          <w:color w:val="231F20"/>
          <w:spacing w:val="-27"/>
          <w:w w:val="110"/>
          <w:sz w:val="22"/>
        </w:rPr>
        <w:t> </w:t>
      </w:r>
      <w:r>
        <w:rPr>
          <w:color w:val="231F20"/>
          <w:w w:val="110"/>
          <w:sz w:val="22"/>
        </w:rPr>
        <w:t>proyecto</w:t>
      </w:r>
      <w:r>
        <w:rPr>
          <w:color w:val="231F20"/>
          <w:spacing w:val="-9"/>
          <w:w w:val="110"/>
          <w:sz w:val="22"/>
        </w:rPr>
        <w:t> </w:t>
      </w:r>
      <w:r>
        <w:rPr>
          <w:color w:val="231F20"/>
          <w:w w:val="110"/>
          <w:sz w:val="22"/>
        </w:rPr>
        <w:t>imposible</w:t>
        <w:tab/>
        <w:t>115</w:t>
      </w:r>
    </w:p>
    <w:p>
      <w:pPr>
        <w:tabs>
          <w:tab w:pos="7639" w:val="right" w:leader="dot"/>
        </w:tabs>
        <w:spacing w:before="47"/>
        <w:ind w:left="1860" w:right="0" w:firstLine="0"/>
        <w:jc w:val="left"/>
        <w:rPr>
          <w:sz w:val="22"/>
        </w:rPr>
      </w:pPr>
      <w:r>
        <w:rPr>
          <w:color w:val="231F20"/>
          <w:sz w:val="22"/>
        </w:rPr>
        <w:t>¿Extinción o esencia de</w:t>
      </w:r>
      <w:r>
        <w:rPr>
          <w:color w:val="231F20"/>
          <w:spacing w:val="-17"/>
          <w:sz w:val="22"/>
        </w:rPr>
        <w:t> </w:t>
      </w:r>
      <w:r>
        <w:rPr>
          <w:color w:val="231F20"/>
          <w:sz w:val="22"/>
        </w:rPr>
        <w:t>la</w:t>
      </w:r>
      <w:r>
        <w:rPr>
          <w:color w:val="231F20"/>
          <w:spacing w:val="-5"/>
          <w:sz w:val="22"/>
        </w:rPr>
        <w:t> </w:t>
      </w:r>
      <w:r>
        <w:rPr>
          <w:color w:val="231F20"/>
          <w:sz w:val="22"/>
        </w:rPr>
        <w:t>escritura?</w:t>
        <w:tab/>
        <w:t>115</w:t>
      </w:r>
    </w:p>
    <w:p>
      <w:pPr>
        <w:tabs>
          <w:tab w:pos="7639" w:val="right" w:leader="dot"/>
        </w:tabs>
        <w:spacing w:before="47"/>
        <w:ind w:left="1860" w:right="0" w:firstLine="0"/>
        <w:jc w:val="left"/>
        <w:rPr>
          <w:sz w:val="22"/>
        </w:rPr>
      </w:pPr>
      <w:r>
        <w:rPr>
          <w:i/>
          <w:color w:val="231F20"/>
          <w:sz w:val="22"/>
        </w:rPr>
        <w:t>El grafógrafo</w:t>
      </w:r>
      <w:r>
        <w:rPr>
          <w:color w:val="231F20"/>
          <w:sz w:val="22"/>
        </w:rPr>
        <w:t>:</w:t>
      </w:r>
      <w:r>
        <w:rPr>
          <w:color w:val="231F20"/>
          <w:spacing w:val="-7"/>
          <w:sz w:val="22"/>
        </w:rPr>
        <w:t> </w:t>
      </w:r>
      <w:r>
        <w:rPr>
          <w:color w:val="231F20"/>
          <w:sz w:val="22"/>
        </w:rPr>
        <w:t>el</w:t>
      </w:r>
      <w:r>
        <w:rPr>
          <w:color w:val="231F20"/>
          <w:spacing w:val="-4"/>
          <w:sz w:val="22"/>
        </w:rPr>
        <w:t> </w:t>
      </w:r>
      <w:r>
        <w:rPr>
          <w:color w:val="231F20"/>
          <w:sz w:val="22"/>
        </w:rPr>
        <w:t>libro</w:t>
        <w:tab/>
        <w:t>118</w:t>
      </w:r>
    </w:p>
    <w:p>
      <w:pPr>
        <w:tabs>
          <w:tab w:pos="7639" w:val="right" w:leader="dot"/>
        </w:tabs>
        <w:spacing w:before="47"/>
        <w:ind w:left="1860" w:right="0" w:firstLine="0"/>
        <w:jc w:val="left"/>
        <w:rPr>
          <w:sz w:val="22"/>
        </w:rPr>
      </w:pPr>
      <w:r>
        <w:rPr>
          <w:color w:val="231F20"/>
          <w:sz w:val="22"/>
        </w:rPr>
        <w:t>“El grafógrafo”:</w:t>
      </w:r>
      <w:r>
        <w:rPr>
          <w:color w:val="231F20"/>
          <w:spacing w:val="-5"/>
          <w:sz w:val="22"/>
        </w:rPr>
        <w:t> </w:t>
      </w:r>
      <w:r>
        <w:rPr>
          <w:color w:val="231F20"/>
          <w:sz w:val="22"/>
        </w:rPr>
        <w:t>el</w:t>
      </w:r>
      <w:r>
        <w:rPr>
          <w:color w:val="231F20"/>
          <w:spacing w:val="-3"/>
          <w:sz w:val="22"/>
        </w:rPr>
        <w:t> </w:t>
      </w:r>
      <w:r>
        <w:rPr>
          <w:color w:val="231F20"/>
          <w:sz w:val="22"/>
        </w:rPr>
        <w:t>texto</w:t>
        <w:tab/>
        <w:t>125</w:t>
      </w:r>
    </w:p>
    <w:p>
      <w:pPr>
        <w:tabs>
          <w:tab w:pos="7639" w:val="right" w:leader="dot"/>
        </w:tabs>
        <w:spacing w:before="47"/>
        <w:ind w:left="2080" w:right="0" w:firstLine="0"/>
        <w:jc w:val="left"/>
        <w:rPr>
          <w:sz w:val="22"/>
        </w:rPr>
      </w:pPr>
      <w:r>
        <w:rPr>
          <w:color w:val="231F20"/>
          <w:sz w:val="22"/>
        </w:rPr>
        <w:t>Las variaciones de</w:t>
      </w:r>
      <w:r>
        <w:rPr>
          <w:color w:val="231F20"/>
          <w:spacing w:val="-10"/>
          <w:sz w:val="22"/>
        </w:rPr>
        <w:t> </w:t>
      </w:r>
      <w:r>
        <w:rPr>
          <w:color w:val="231F20"/>
          <w:sz w:val="22"/>
        </w:rPr>
        <w:t>la</w:t>
      </w:r>
      <w:r>
        <w:rPr>
          <w:color w:val="231F20"/>
          <w:spacing w:val="-4"/>
          <w:sz w:val="22"/>
        </w:rPr>
        <w:t> </w:t>
      </w:r>
      <w:r>
        <w:rPr>
          <w:color w:val="231F20"/>
          <w:sz w:val="22"/>
        </w:rPr>
        <w:t>escritura</w:t>
        <w:tab/>
        <w:t>126</w:t>
      </w:r>
    </w:p>
    <w:p>
      <w:pPr>
        <w:tabs>
          <w:tab w:pos="7639" w:val="right" w:leader="dot"/>
        </w:tabs>
        <w:spacing w:before="47"/>
        <w:ind w:left="2080" w:right="0" w:firstLine="0"/>
        <w:jc w:val="left"/>
        <w:rPr>
          <w:sz w:val="22"/>
        </w:rPr>
      </w:pPr>
      <w:r>
        <w:rPr>
          <w:color w:val="231F20"/>
          <w:sz w:val="22"/>
        </w:rPr>
        <w:t>Las variaciones</w:t>
      </w:r>
      <w:r>
        <w:rPr>
          <w:color w:val="231F20"/>
          <w:spacing w:val="-6"/>
          <w:sz w:val="22"/>
        </w:rPr>
        <w:t> </w:t>
      </w:r>
      <w:r>
        <w:rPr>
          <w:color w:val="231F20"/>
          <w:sz w:val="22"/>
        </w:rPr>
        <w:t>del</w:t>
      </w:r>
      <w:r>
        <w:rPr>
          <w:color w:val="231F20"/>
          <w:spacing w:val="-3"/>
          <w:sz w:val="22"/>
        </w:rPr>
        <w:t> </w:t>
      </w:r>
      <w:r>
        <w:rPr>
          <w:color w:val="231F20"/>
          <w:sz w:val="22"/>
        </w:rPr>
        <w:t>género</w:t>
        <w:tab/>
        <w:t>133</w:t>
      </w:r>
    </w:p>
    <w:p>
      <w:pPr>
        <w:tabs>
          <w:tab w:pos="7639" w:val="right" w:leader="dot"/>
        </w:tabs>
        <w:spacing w:before="47"/>
        <w:ind w:left="2076" w:right="0" w:firstLine="0"/>
        <w:jc w:val="left"/>
        <w:rPr>
          <w:sz w:val="22"/>
        </w:rPr>
      </w:pPr>
      <w:r>
        <w:rPr>
          <w:color w:val="231F20"/>
          <w:sz w:val="22"/>
        </w:rPr>
        <w:t>Variaciones de</w:t>
      </w:r>
      <w:r>
        <w:rPr>
          <w:color w:val="231F20"/>
          <w:spacing w:val="-5"/>
          <w:sz w:val="22"/>
        </w:rPr>
        <w:t> </w:t>
      </w:r>
      <w:r>
        <w:rPr>
          <w:color w:val="231F20"/>
          <w:sz w:val="22"/>
        </w:rPr>
        <w:t>una</w:t>
      </w:r>
      <w:r>
        <w:rPr>
          <w:color w:val="231F20"/>
          <w:spacing w:val="-3"/>
          <w:sz w:val="22"/>
        </w:rPr>
        <w:t> </w:t>
      </w:r>
      <w:r>
        <w:rPr>
          <w:color w:val="231F20"/>
          <w:sz w:val="22"/>
        </w:rPr>
        <w:t>tradición</w:t>
        <w:tab/>
        <w:t>141</w:t>
      </w:r>
    </w:p>
    <w:p>
      <w:pPr>
        <w:tabs>
          <w:tab w:pos="7639" w:val="right" w:leader="dot"/>
        </w:tabs>
        <w:spacing w:before="47"/>
        <w:ind w:left="1860" w:right="0" w:firstLine="0"/>
        <w:jc w:val="left"/>
        <w:rPr>
          <w:sz w:val="22"/>
        </w:rPr>
      </w:pPr>
      <w:r>
        <w:rPr>
          <w:color w:val="231F20"/>
          <w:sz w:val="22"/>
        </w:rPr>
        <w:t>Los textos</w:t>
      </w:r>
      <w:r>
        <w:rPr>
          <w:color w:val="231F20"/>
          <w:spacing w:val="-3"/>
          <w:sz w:val="22"/>
        </w:rPr>
        <w:t> </w:t>
      </w:r>
      <w:r>
        <w:rPr>
          <w:color w:val="231F20"/>
          <w:sz w:val="22"/>
        </w:rPr>
        <w:t>en</w:t>
      </w:r>
      <w:r>
        <w:rPr>
          <w:color w:val="231F20"/>
          <w:spacing w:val="-2"/>
          <w:sz w:val="22"/>
        </w:rPr>
        <w:t> </w:t>
      </w:r>
      <w:r>
        <w:rPr>
          <w:color w:val="231F20"/>
          <w:sz w:val="22"/>
        </w:rPr>
        <w:t>diálogo</w:t>
        <w:tab/>
        <w:t>148</w:t>
      </w:r>
    </w:p>
    <w:p>
      <w:pPr>
        <w:tabs>
          <w:tab w:pos="7639" w:val="right" w:leader="dot"/>
        </w:tabs>
        <w:spacing w:before="47"/>
        <w:ind w:left="2080" w:right="0" w:firstLine="0"/>
        <w:jc w:val="left"/>
        <w:rPr>
          <w:sz w:val="22"/>
        </w:rPr>
      </w:pPr>
      <w:r>
        <w:rPr>
          <w:color w:val="231F20"/>
          <w:spacing w:val="-6"/>
          <w:sz w:val="22"/>
        </w:rPr>
        <w:t>“Aviso”:</w:t>
      </w:r>
      <w:r>
        <w:rPr>
          <w:color w:val="231F20"/>
          <w:spacing w:val="-11"/>
          <w:sz w:val="22"/>
        </w:rPr>
        <w:t> </w:t>
      </w:r>
      <w:r>
        <w:rPr>
          <w:color w:val="231F20"/>
          <w:sz w:val="22"/>
        </w:rPr>
        <w:t>el</w:t>
      </w:r>
      <w:r>
        <w:rPr>
          <w:color w:val="231F20"/>
          <w:spacing w:val="-11"/>
          <w:sz w:val="22"/>
        </w:rPr>
        <w:t> </w:t>
      </w:r>
      <w:r>
        <w:rPr>
          <w:color w:val="231F20"/>
          <w:sz w:val="22"/>
        </w:rPr>
        <w:t>mundo</w:t>
      </w:r>
      <w:r>
        <w:rPr>
          <w:color w:val="231F20"/>
          <w:spacing w:val="-11"/>
          <w:sz w:val="22"/>
        </w:rPr>
        <w:t> </w:t>
      </w:r>
      <w:r>
        <w:rPr>
          <w:color w:val="231F20"/>
          <w:sz w:val="22"/>
        </w:rPr>
        <w:t>desde</w:t>
      </w:r>
      <w:r>
        <w:rPr>
          <w:color w:val="231F20"/>
          <w:spacing w:val="-11"/>
          <w:sz w:val="22"/>
        </w:rPr>
        <w:t> </w:t>
      </w:r>
      <w:r>
        <w:rPr>
          <w:color w:val="231F20"/>
          <w:spacing w:val="-3"/>
          <w:sz w:val="22"/>
        </w:rPr>
        <w:t>“este</w:t>
      </w:r>
      <w:r>
        <w:rPr>
          <w:color w:val="231F20"/>
          <w:spacing w:val="-11"/>
          <w:sz w:val="22"/>
        </w:rPr>
        <w:t> </w:t>
      </w:r>
      <w:r>
        <w:rPr>
          <w:color w:val="231F20"/>
          <w:sz w:val="22"/>
        </w:rPr>
        <w:t>lado</w:t>
      </w:r>
      <w:r>
        <w:rPr>
          <w:color w:val="231F20"/>
          <w:spacing w:val="-11"/>
          <w:sz w:val="22"/>
        </w:rPr>
        <w:t> </w:t>
      </w:r>
      <w:r>
        <w:rPr>
          <w:color w:val="231F20"/>
          <w:sz w:val="22"/>
        </w:rPr>
        <w:t>de</w:t>
      </w:r>
      <w:r>
        <w:rPr>
          <w:color w:val="231F20"/>
          <w:spacing w:val="-11"/>
          <w:sz w:val="22"/>
        </w:rPr>
        <w:t> </w:t>
      </w:r>
      <w:r>
        <w:rPr>
          <w:color w:val="231F20"/>
          <w:sz w:val="22"/>
        </w:rPr>
        <w:t>mis</w:t>
      </w:r>
      <w:r>
        <w:rPr>
          <w:color w:val="231F20"/>
          <w:spacing w:val="-11"/>
          <w:sz w:val="22"/>
        </w:rPr>
        <w:t> </w:t>
      </w:r>
      <w:r>
        <w:rPr>
          <w:color w:val="231F20"/>
          <w:sz w:val="22"/>
        </w:rPr>
        <w:t>párpados”</w:t>
        <w:tab/>
        <w:t>150</w:t>
      </w:r>
    </w:p>
    <w:p>
      <w:pPr>
        <w:tabs>
          <w:tab w:pos="7639" w:val="right" w:leader="dot"/>
        </w:tabs>
        <w:spacing w:before="47"/>
        <w:ind w:left="1860" w:right="0" w:firstLine="0"/>
        <w:jc w:val="left"/>
        <w:rPr>
          <w:sz w:val="22"/>
        </w:rPr>
      </w:pPr>
      <w:r>
        <w:rPr>
          <w:color w:val="231F20"/>
          <w:sz w:val="22"/>
        </w:rPr>
        <w:t>“Diálogo en el puente” y el</w:t>
      </w:r>
      <w:r>
        <w:rPr>
          <w:color w:val="231F20"/>
          <w:spacing w:val="-24"/>
          <w:sz w:val="22"/>
        </w:rPr>
        <w:t> </w:t>
      </w:r>
      <w:r>
        <w:rPr>
          <w:color w:val="231F20"/>
          <w:sz w:val="22"/>
        </w:rPr>
        <w:t>principio</w:t>
      </w:r>
      <w:r>
        <w:rPr>
          <w:color w:val="231F20"/>
          <w:spacing w:val="-4"/>
          <w:sz w:val="22"/>
        </w:rPr>
        <w:t> </w:t>
      </w:r>
      <w:r>
        <w:rPr>
          <w:color w:val="231F20"/>
          <w:sz w:val="22"/>
        </w:rPr>
        <w:t>lúdico</w:t>
        <w:tab/>
        <w:t>157</w:t>
      </w:r>
    </w:p>
    <w:p>
      <w:pPr>
        <w:tabs>
          <w:tab w:pos="7639" w:val="right" w:leader="dot"/>
        </w:tabs>
        <w:spacing w:before="47"/>
        <w:ind w:left="2080" w:right="0" w:firstLine="0"/>
        <w:jc w:val="left"/>
        <w:rPr>
          <w:sz w:val="22"/>
        </w:rPr>
      </w:pPr>
      <w:r>
        <w:rPr>
          <w:color w:val="231F20"/>
          <w:sz w:val="22"/>
        </w:rPr>
        <w:t>El sueño de</w:t>
      </w:r>
      <w:r>
        <w:rPr>
          <w:color w:val="231F20"/>
          <w:spacing w:val="-4"/>
          <w:sz w:val="22"/>
        </w:rPr>
        <w:t> </w:t>
      </w:r>
      <w:r>
        <w:rPr>
          <w:color w:val="231F20"/>
          <w:sz w:val="22"/>
        </w:rPr>
        <w:t>la</w:t>
      </w:r>
      <w:r>
        <w:rPr>
          <w:color w:val="231F20"/>
          <w:spacing w:val="-2"/>
          <w:sz w:val="22"/>
        </w:rPr>
        <w:t> </w:t>
      </w:r>
      <w:r>
        <w:rPr>
          <w:color w:val="231F20"/>
          <w:sz w:val="22"/>
        </w:rPr>
        <w:t>rosa</w:t>
        <w:tab/>
        <w:t>161</w:t>
      </w:r>
    </w:p>
    <w:p>
      <w:pPr>
        <w:tabs>
          <w:tab w:pos="7639" w:val="right" w:leader="dot"/>
        </w:tabs>
        <w:spacing w:line="285" w:lineRule="auto" w:before="47"/>
        <w:ind w:left="2080" w:right="1703" w:hanging="220"/>
        <w:jc w:val="left"/>
        <w:rPr>
          <w:sz w:val="22"/>
        </w:rPr>
      </w:pPr>
      <w:r>
        <w:rPr>
          <w:color w:val="231F20"/>
          <w:spacing w:val="-3"/>
          <w:sz w:val="22"/>
        </w:rPr>
        <w:t>“Ambystoma </w:t>
      </w:r>
      <w:r>
        <w:rPr>
          <w:color w:val="231F20"/>
          <w:sz w:val="22"/>
        </w:rPr>
        <w:t>trigrinum”: el principio de las metamorfosis . .</w:t>
      </w:r>
      <w:r>
        <w:rPr>
          <w:color w:val="231F20"/>
          <w:spacing w:val="1"/>
          <w:sz w:val="22"/>
        </w:rPr>
        <w:t> </w:t>
      </w:r>
      <w:r>
        <w:rPr>
          <w:color w:val="231F20"/>
          <w:sz w:val="22"/>
        </w:rPr>
        <w:t>171 El laboratorio</w:t>
      </w:r>
      <w:r>
        <w:rPr>
          <w:color w:val="231F20"/>
          <w:spacing w:val="-4"/>
          <w:sz w:val="22"/>
        </w:rPr>
        <w:t> </w:t>
      </w:r>
      <w:r>
        <w:rPr>
          <w:color w:val="231F20"/>
          <w:sz w:val="22"/>
        </w:rPr>
        <w:t>del</w:t>
      </w:r>
      <w:r>
        <w:rPr>
          <w:color w:val="231F20"/>
          <w:spacing w:val="-2"/>
          <w:sz w:val="22"/>
        </w:rPr>
        <w:t> </w:t>
      </w:r>
      <w:r>
        <w:rPr>
          <w:color w:val="231F20"/>
          <w:sz w:val="22"/>
        </w:rPr>
        <w:t>escritor</w:t>
        <w:tab/>
        <w:t>173</w:t>
      </w:r>
    </w:p>
    <w:p>
      <w:pPr>
        <w:tabs>
          <w:tab w:pos="7639" w:val="right" w:leader="dot"/>
        </w:tabs>
        <w:spacing w:before="0"/>
        <w:ind w:left="2080" w:right="0" w:firstLine="0"/>
        <w:jc w:val="left"/>
        <w:rPr>
          <w:sz w:val="22"/>
        </w:rPr>
      </w:pPr>
      <w:r>
        <w:rPr>
          <w:color w:val="231F20"/>
          <w:spacing w:val="-3"/>
          <w:sz w:val="22"/>
        </w:rPr>
        <w:t>“Un </w:t>
      </w:r>
      <w:r>
        <w:rPr>
          <w:color w:val="231F20"/>
          <w:sz w:val="22"/>
        </w:rPr>
        <w:t>grafema</w:t>
      </w:r>
      <w:r>
        <w:rPr>
          <w:color w:val="231F20"/>
          <w:spacing w:val="-2"/>
          <w:sz w:val="22"/>
        </w:rPr>
        <w:t> </w:t>
      </w:r>
      <w:r>
        <w:rPr>
          <w:color w:val="231F20"/>
          <w:sz w:val="22"/>
        </w:rPr>
        <w:t>fálico</w:t>
      </w:r>
      <w:r>
        <w:rPr>
          <w:color w:val="231F20"/>
          <w:spacing w:val="-3"/>
          <w:sz w:val="22"/>
        </w:rPr>
        <w:t> vivo”</w:t>
        <w:tab/>
      </w:r>
      <w:r>
        <w:rPr>
          <w:color w:val="231F20"/>
          <w:sz w:val="22"/>
        </w:rPr>
        <w:t>177</w:t>
      </w:r>
    </w:p>
    <w:p>
      <w:pPr>
        <w:tabs>
          <w:tab w:pos="7639" w:val="right" w:leader="dot"/>
        </w:tabs>
        <w:spacing w:before="47"/>
        <w:ind w:left="2080" w:right="0" w:firstLine="0"/>
        <w:jc w:val="left"/>
        <w:rPr>
          <w:sz w:val="22"/>
        </w:rPr>
      </w:pPr>
      <w:r>
        <w:rPr>
          <w:color w:val="231F20"/>
          <w:sz w:val="22"/>
        </w:rPr>
        <w:t>“Viaje al origen</w:t>
      </w:r>
      <w:r>
        <w:rPr>
          <w:color w:val="231F20"/>
          <w:spacing w:val="-9"/>
          <w:sz w:val="22"/>
        </w:rPr>
        <w:t> </w:t>
      </w:r>
      <w:r>
        <w:rPr>
          <w:color w:val="231F20"/>
          <w:sz w:val="22"/>
        </w:rPr>
        <w:t>del</w:t>
      </w:r>
      <w:r>
        <w:rPr>
          <w:color w:val="231F20"/>
          <w:spacing w:val="-3"/>
          <w:sz w:val="22"/>
        </w:rPr>
        <w:t> </w:t>
      </w:r>
      <w:r>
        <w:rPr>
          <w:color w:val="231F20"/>
          <w:sz w:val="22"/>
        </w:rPr>
        <w:t>axólotl”</w:t>
        <w:tab/>
        <w:t>181</w:t>
      </w:r>
    </w:p>
    <w:p>
      <w:pPr>
        <w:tabs>
          <w:tab w:pos="7639" w:val="right" w:leader="dot"/>
        </w:tabs>
        <w:spacing w:before="47"/>
        <w:ind w:left="2080" w:right="0" w:firstLine="0"/>
        <w:jc w:val="left"/>
        <w:rPr>
          <w:sz w:val="22"/>
        </w:rPr>
      </w:pPr>
      <w:r>
        <w:rPr>
          <w:color w:val="231F20"/>
          <w:sz w:val="22"/>
        </w:rPr>
        <w:t>La</w:t>
      </w:r>
      <w:r>
        <w:rPr>
          <w:color w:val="231F20"/>
          <w:spacing w:val="-3"/>
          <w:sz w:val="22"/>
        </w:rPr>
        <w:t> </w:t>
      </w:r>
      <w:r>
        <w:rPr>
          <w:color w:val="231F20"/>
          <w:sz w:val="22"/>
        </w:rPr>
        <w:t>salamandra</w:t>
      </w:r>
      <w:r>
        <w:rPr>
          <w:color w:val="231F20"/>
          <w:spacing w:val="-3"/>
          <w:sz w:val="22"/>
        </w:rPr>
        <w:t> </w:t>
      </w:r>
      <w:r>
        <w:rPr>
          <w:color w:val="231F20"/>
          <w:sz w:val="22"/>
        </w:rPr>
        <w:t>alquimística</w:t>
        <w:tab/>
        <w:t>190</w:t>
      </w:r>
    </w:p>
    <w:p>
      <w:pPr>
        <w:spacing w:before="406"/>
        <w:ind w:left="0" w:right="61" w:firstLine="0"/>
        <w:jc w:val="center"/>
        <w:rPr>
          <w:sz w:val="22"/>
        </w:rPr>
      </w:pPr>
      <w:r>
        <w:rPr>
          <w:color w:val="231F20"/>
          <w:w w:val="98"/>
          <w:sz w:val="22"/>
        </w:rPr>
        <w:t>7</w:t>
      </w:r>
    </w:p>
    <w:p>
      <w:pPr>
        <w:spacing w:after="0"/>
        <w:jc w:val="center"/>
        <w:rPr>
          <w:sz w:val="22"/>
        </w:rPr>
        <w:sectPr>
          <w:pgSz w:w="9350" w:h="13320"/>
          <w:pgMar w:header="0" w:footer="0" w:top="420" w:bottom="420" w:left="0" w:right="0"/>
        </w:sectPr>
      </w:pPr>
    </w:p>
    <w:p>
      <w:pPr>
        <w:pStyle w:val="BodyText"/>
        <w:rPr>
          <w:sz w:val="22"/>
        </w:rPr>
      </w:pPr>
    </w:p>
    <w:p>
      <w:pPr>
        <w:pStyle w:val="BodyText"/>
        <w:rPr>
          <w:sz w:val="22"/>
        </w:rPr>
      </w:pPr>
    </w:p>
    <w:p>
      <w:pPr>
        <w:pStyle w:val="BodyText"/>
        <w:rPr>
          <w:sz w:val="22"/>
        </w:rPr>
      </w:pPr>
    </w:p>
    <w:p>
      <w:pPr>
        <w:pStyle w:val="BodyText"/>
        <w:spacing w:before="7"/>
      </w:pPr>
    </w:p>
    <w:p>
      <w:pPr>
        <w:tabs>
          <w:tab w:pos="2052" w:val="left" w:leader="none"/>
        </w:tabs>
        <w:spacing w:before="0"/>
        <w:ind w:left="1703" w:right="2265" w:firstLine="0"/>
        <w:jc w:val="left"/>
        <w:rPr>
          <w:sz w:val="14"/>
        </w:rPr>
      </w:pPr>
      <w:r>
        <w:rPr>
          <w:color w:val="231F20"/>
          <w:sz w:val="22"/>
        </w:rPr>
        <w:t>8</w:t>
        <w:tab/>
      </w:r>
      <w:r>
        <w:rPr>
          <w:color w:val="231F20"/>
          <w:sz w:val="14"/>
        </w:rPr>
        <w:t>CLAUDIA L. GUTIÉRREZ</w:t>
      </w:r>
      <w:r>
        <w:rPr>
          <w:color w:val="231F20"/>
          <w:spacing w:val="-8"/>
          <w:sz w:val="14"/>
        </w:rPr>
        <w:t> </w:t>
      </w:r>
      <w:r>
        <w:rPr>
          <w:color w:val="231F20"/>
          <w:sz w:val="14"/>
        </w:rPr>
        <w:t>PIÑA</w:t>
      </w:r>
    </w:p>
    <w:p>
      <w:pPr>
        <w:tabs>
          <w:tab w:pos="7373" w:val="left" w:leader="dot"/>
        </w:tabs>
        <w:spacing w:before="233"/>
        <w:ind w:left="1923" w:right="0" w:firstLine="0"/>
        <w:jc w:val="left"/>
        <w:rPr>
          <w:sz w:val="22"/>
        </w:rPr>
      </w:pPr>
      <w:r>
        <w:rPr>
          <w:color w:val="231F20"/>
          <w:sz w:val="22"/>
        </w:rPr>
        <w:t>Escritos</w:t>
      </w:r>
      <w:r>
        <w:rPr>
          <w:color w:val="231F20"/>
          <w:spacing w:val="-32"/>
          <w:sz w:val="22"/>
        </w:rPr>
        <w:t> </w:t>
      </w:r>
      <w:r>
        <w:rPr>
          <w:color w:val="231F20"/>
          <w:sz w:val="22"/>
        </w:rPr>
        <w:t>mexicanos</w:t>
        <w:tab/>
        <w:t>192</w:t>
      </w:r>
    </w:p>
    <w:p>
      <w:pPr>
        <w:spacing w:before="47"/>
        <w:ind w:left="2143" w:right="2265" w:firstLine="0"/>
        <w:jc w:val="left"/>
        <w:rPr>
          <w:sz w:val="22"/>
        </w:rPr>
      </w:pPr>
      <w:r>
        <w:rPr>
          <w:color w:val="231F20"/>
          <w:w w:val="95"/>
          <w:sz w:val="22"/>
        </w:rPr>
        <w:t>“Los hijos de Sánchez” y el festival de la ambivalencia</w:t>
      </w:r>
    </w:p>
    <w:p>
      <w:pPr>
        <w:tabs>
          <w:tab w:pos="7373" w:val="left" w:leader="dot"/>
        </w:tabs>
        <w:spacing w:before="47"/>
        <w:ind w:left="2363" w:right="0" w:firstLine="0"/>
        <w:jc w:val="left"/>
        <w:rPr>
          <w:sz w:val="22"/>
        </w:rPr>
      </w:pPr>
      <w:r>
        <w:rPr>
          <w:color w:val="231F20"/>
          <w:sz w:val="22"/>
        </w:rPr>
        <w:t>moral</w:t>
        <w:tab/>
        <w:t>194</w:t>
      </w:r>
    </w:p>
    <w:p>
      <w:pPr>
        <w:tabs>
          <w:tab w:pos="7373" w:val="left" w:leader="dot"/>
        </w:tabs>
        <w:spacing w:before="47"/>
        <w:ind w:left="2143" w:right="0" w:firstLine="0"/>
        <w:jc w:val="left"/>
        <w:rPr>
          <w:sz w:val="22"/>
        </w:rPr>
      </w:pPr>
      <w:r>
        <w:rPr>
          <w:color w:val="231F20"/>
          <w:sz w:val="22"/>
        </w:rPr>
        <w:t>“Los</w:t>
      </w:r>
      <w:r>
        <w:rPr>
          <w:color w:val="231F20"/>
          <w:spacing w:val="-23"/>
          <w:sz w:val="22"/>
        </w:rPr>
        <w:t> </w:t>
      </w:r>
      <w:r>
        <w:rPr>
          <w:color w:val="231F20"/>
          <w:sz w:val="22"/>
        </w:rPr>
        <w:t>indios</w:t>
      </w:r>
      <w:r>
        <w:rPr>
          <w:color w:val="231F20"/>
          <w:spacing w:val="-23"/>
          <w:sz w:val="22"/>
        </w:rPr>
        <w:t> </w:t>
      </w:r>
      <w:r>
        <w:rPr>
          <w:color w:val="231F20"/>
          <w:sz w:val="22"/>
        </w:rPr>
        <w:t>verdes”:</w:t>
      </w:r>
      <w:r>
        <w:rPr>
          <w:color w:val="231F20"/>
          <w:spacing w:val="-23"/>
          <w:sz w:val="22"/>
        </w:rPr>
        <w:t> </w:t>
      </w:r>
      <w:r>
        <w:rPr>
          <w:color w:val="231F20"/>
          <w:sz w:val="22"/>
        </w:rPr>
        <w:t>un</w:t>
      </w:r>
      <w:r>
        <w:rPr>
          <w:color w:val="231F20"/>
          <w:spacing w:val="-23"/>
          <w:sz w:val="22"/>
        </w:rPr>
        <w:t> </w:t>
      </w:r>
      <w:r>
        <w:rPr>
          <w:color w:val="231F20"/>
          <w:sz w:val="22"/>
        </w:rPr>
        <w:t>lugar</w:t>
      </w:r>
      <w:r>
        <w:rPr>
          <w:color w:val="231F20"/>
          <w:spacing w:val="-23"/>
          <w:sz w:val="22"/>
        </w:rPr>
        <w:t> </w:t>
      </w:r>
      <w:r>
        <w:rPr>
          <w:color w:val="231F20"/>
          <w:sz w:val="22"/>
        </w:rPr>
        <w:t>de</w:t>
      </w:r>
      <w:r>
        <w:rPr>
          <w:color w:val="231F20"/>
          <w:spacing w:val="-23"/>
          <w:sz w:val="22"/>
        </w:rPr>
        <w:t> </w:t>
      </w:r>
      <w:r>
        <w:rPr>
          <w:color w:val="231F20"/>
          <w:sz w:val="22"/>
        </w:rPr>
        <w:t>memoria</w:t>
        <w:tab/>
        <w:t>199</w:t>
      </w:r>
    </w:p>
    <w:p>
      <w:pPr>
        <w:spacing w:before="47"/>
        <w:ind w:left="1923" w:right="2265" w:firstLine="0"/>
        <w:jc w:val="left"/>
        <w:rPr>
          <w:sz w:val="22"/>
        </w:rPr>
      </w:pPr>
      <w:r>
        <w:rPr>
          <w:color w:val="231F20"/>
          <w:sz w:val="22"/>
        </w:rPr>
        <w:t>“Mnemothreptos” o el movimiento pendular</w:t>
      </w:r>
    </w:p>
    <w:p>
      <w:pPr>
        <w:tabs>
          <w:tab w:pos="7373" w:val="left" w:leader="dot"/>
        </w:tabs>
        <w:spacing w:before="47"/>
        <w:ind w:left="2143" w:right="0" w:firstLine="0"/>
        <w:jc w:val="left"/>
        <w:rPr>
          <w:sz w:val="22"/>
        </w:rPr>
      </w:pP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imaginación</w:t>
        <w:tab/>
        <w:t>203</w:t>
      </w:r>
    </w:p>
    <w:p>
      <w:pPr>
        <w:tabs>
          <w:tab w:pos="7373" w:val="left" w:leader="dot"/>
        </w:tabs>
        <w:spacing w:before="47"/>
        <w:ind w:left="2143" w:right="0" w:firstLine="0"/>
        <w:jc w:val="left"/>
        <w:rPr>
          <w:sz w:val="22"/>
        </w:rPr>
      </w:pPr>
      <w:r>
        <w:rPr>
          <w:color w:val="231F20"/>
          <w:spacing w:val="-4"/>
          <w:sz w:val="22"/>
        </w:rPr>
        <w:t>Un </w:t>
      </w:r>
      <w:r>
        <w:rPr>
          <w:color w:val="231F20"/>
          <w:sz w:val="22"/>
        </w:rPr>
        <w:t>punto</w:t>
      </w:r>
      <w:r>
        <w:rPr>
          <w:color w:val="231F20"/>
          <w:spacing w:val="5"/>
          <w:sz w:val="22"/>
        </w:rPr>
        <w:t> </w:t>
      </w:r>
      <w:r>
        <w:rPr>
          <w:color w:val="231F20"/>
          <w:sz w:val="22"/>
        </w:rPr>
        <w:t>de partida</w:t>
        <w:tab/>
        <w:t>208</w:t>
      </w:r>
    </w:p>
    <w:p>
      <w:pPr>
        <w:tabs>
          <w:tab w:pos="7373" w:val="left" w:leader="dot"/>
        </w:tabs>
        <w:spacing w:before="47"/>
        <w:ind w:left="2143" w:right="0" w:firstLine="0"/>
        <w:jc w:val="left"/>
        <w:rPr>
          <w:sz w:val="22"/>
        </w:rPr>
      </w:pPr>
      <w:r>
        <w:rPr>
          <w:color w:val="231F20"/>
          <w:sz w:val="22"/>
        </w:rPr>
        <w:t>El</w:t>
      </w:r>
      <w:r>
        <w:rPr>
          <w:color w:val="231F20"/>
          <w:spacing w:val="-32"/>
          <w:sz w:val="22"/>
        </w:rPr>
        <w:t> </w:t>
      </w:r>
      <w:r>
        <w:rPr>
          <w:color w:val="231F20"/>
          <w:sz w:val="22"/>
        </w:rPr>
        <w:t>proyecto</w:t>
      </w:r>
      <w:r>
        <w:rPr>
          <w:color w:val="231F20"/>
          <w:spacing w:val="-32"/>
          <w:sz w:val="22"/>
        </w:rPr>
        <w:t> </w:t>
      </w:r>
      <w:r>
        <w:rPr>
          <w:color w:val="231F20"/>
          <w:sz w:val="22"/>
        </w:rPr>
        <w:t>irrealizable</w:t>
        <w:tab/>
        <w:t>213</w:t>
      </w:r>
    </w:p>
    <w:p>
      <w:pPr>
        <w:spacing w:before="47"/>
        <w:ind w:left="1923" w:right="2265" w:firstLine="0"/>
        <w:jc w:val="left"/>
        <w:rPr>
          <w:sz w:val="22"/>
        </w:rPr>
      </w:pPr>
      <w:r>
        <w:rPr>
          <w:color w:val="231F20"/>
          <w:sz w:val="22"/>
        </w:rPr>
        <w:t>“Tractatus rethorico-pictoricus”: del ojo, de la mano</w:t>
      </w:r>
    </w:p>
    <w:p>
      <w:pPr>
        <w:tabs>
          <w:tab w:pos="7373" w:val="left" w:leader="dot"/>
        </w:tabs>
        <w:spacing w:before="47"/>
        <w:ind w:left="2143" w:right="0" w:firstLine="0"/>
        <w:jc w:val="left"/>
        <w:rPr>
          <w:sz w:val="22"/>
        </w:rPr>
      </w:pPr>
      <w:r>
        <w:rPr>
          <w:color w:val="231F20"/>
          <w:sz w:val="22"/>
        </w:rPr>
        <w:t>y</w:t>
      </w:r>
      <w:r>
        <w:rPr>
          <w:color w:val="231F20"/>
          <w:spacing w:val="-13"/>
          <w:sz w:val="22"/>
        </w:rPr>
        <w:t> </w:t>
      </w:r>
      <w:r>
        <w:rPr>
          <w:color w:val="231F20"/>
          <w:sz w:val="22"/>
        </w:rPr>
        <w:t>del</w:t>
      </w:r>
      <w:r>
        <w:rPr>
          <w:color w:val="231F20"/>
          <w:spacing w:val="-13"/>
          <w:sz w:val="22"/>
        </w:rPr>
        <w:t> </w:t>
      </w:r>
      <w:r>
        <w:rPr>
          <w:color w:val="231F20"/>
          <w:sz w:val="22"/>
        </w:rPr>
        <w:t>genio</w:t>
        <w:tab/>
        <w:t>221</w:t>
      </w:r>
    </w:p>
    <w:p>
      <w:pPr>
        <w:tabs>
          <w:tab w:pos="7373" w:val="left" w:leader="dot"/>
        </w:tabs>
        <w:spacing w:before="47"/>
        <w:ind w:left="2143" w:right="0" w:firstLine="0"/>
        <w:jc w:val="left"/>
        <w:rPr>
          <w:sz w:val="22"/>
        </w:rPr>
      </w:pPr>
      <w:r>
        <w:rPr>
          <w:color w:val="231F20"/>
          <w:sz w:val="22"/>
        </w:rPr>
        <w:t>El</w:t>
      </w:r>
      <w:r>
        <w:rPr>
          <w:color w:val="231F20"/>
          <w:spacing w:val="-15"/>
          <w:sz w:val="22"/>
        </w:rPr>
        <w:t> </w:t>
      </w:r>
      <w:r>
        <w:rPr>
          <w:color w:val="231F20"/>
          <w:sz w:val="22"/>
        </w:rPr>
        <w:t>tratado</w:t>
      </w:r>
      <w:r>
        <w:rPr>
          <w:color w:val="231F20"/>
          <w:spacing w:val="-15"/>
          <w:sz w:val="22"/>
        </w:rPr>
        <w:t> </w:t>
      </w:r>
      <w:r>
        <w:rPr>
          <w:color w:val="231F20"/>
          <w:sz w:val="22"/>
        </w:rPr>
        <w:t>imposible</w:t>
        <w:tab/>
        <w:t>224</w:t>
      </w:r>
    </w:p>
    <w:p>
      <w:pPr>
        <w:tabs>
          <w:tab w:pos="7373" w:val="left" w:leader="dot"/>
        </w:tabs>
        <w:spacing w:before="47"/>
        <w:ind w:left="2143" w:right="0" w:firstLine="0"/>
        <w:jc w:val="left"/>
        <w:rPr>
          <w:sz w:val="22"/>
        </w:rPr>
      </w:pPr>
      <w:r>
        <w:rPr>
          <w:color w:val="231F20"/>
          <w:sz w:val="22"/>
        </w:rPr>
        <w:t>El</w:t>
      </w:r>
      <w:r>
        <w:rPr>
          <w:color w:val="231F20"/>
          <w:spacing w:val="-17"/>
          <w:sz w:val="22"/>
        </w:rPr>
        <w:t> </w:t>
      </w:r>
      <w:r>
        <w:rPr>
          <w:color w:val="231F20"/>
          <w:sz w:val="22"/>
        </w:rPr>
        <w:t>genio</w:t>
      </w:r>
      <w:r>
        <w:rPr>
          <w:color w:val="231F20"/>
          <w:spacing w:val="-17"/>
          <w:sz w:val="22"/>
        </w:rPr>
        <w:t> </w:t>
      </w:r>
      <w:r>
        <w:rPr>
          <w:color w:val="231F20"/>
          <w:sz w:val="22"/>
        </w:rPr>
        <w:t>y</w:t>
      </w:r>
      <w:r>
        <w:rPr>
          <w:color w:val="231F20"/>
          <w:spacing w:val="-17"/>
          <w:sz w:val="22"/>
        </w:rPr>
        <w:t> </w:t>
      </w:r>
      <w:r>
        <w:rPr>
          <w:color w:val="231F20"/>
          <w:sz w:val="22"/>
        </w:rPr>
        <w:t>la</w:t>
      </w:r>
      <w:r>
        <w:rPr>
          <w:color w:val="231F20"/>
          <w:spacing w:val="-17"/>
          <w:sz w:val="22"/>
        </w:rPr>
        <w:t> </w:t>
      </w:r>
      <w:r>
        <w:rPr>
          <w:color w:val="231F20"/>
          <w:sz w:val="22"/>
        </w:rPr>
        <w:t>pintura</w:t>
      </w:r>
      <w:r>
        <w:rPr>
          <w:color w:val="231F20"/>
          <w:spacing w:val="-17"/>
          <w:sz w:val="22"/>
        </w:rPr>
        <w:t> </w:t>
      </w:r>
      <w:r>
        <w:rPr>
          <w:color w:val="231F20"/>
          <w:sz w:val="22"/>
        </w:rPr>
        <w:t>secreta</w:t>
        <w:tab/>
        <w:t>234</w:t>
      </w:r>
    </w:p>
    <w:p>
      <w:pPr>
        <w:tabs>
          <w:tab w:pos="7373" w:val="left" w:leader="dot"/>
        </w:tabs>
        <w:spacing w:before="47"/>
        <w:ind w:left="2143" w:right="0" w:firstLine="0"/>
        <w:jc w:val="left"/>
        <w:rPr>
          <w:sz w:val="22"/>
        </w:rPr>
      </w:pPr>
      <w:r>
        <w:rPr>
          <w:color w:val="231F20"/>
          <w:sz w:val="22"/>
        </w:rPr>
        <w:t>La</w:t>
      </w:r>
      <w:r>
        <w:rPr>
          <w:color w:val="231F20"/>
          <w:spacing w:val="-16"/>
          <w:sz w:val="22"/>
        </w:rPr>
        <w:t> </w:t>
      </w:r>
      <w:r>
        <w:rPr>
          <w:color w:val="231F20"/>
          <w:sz w:val="22"/>
        </w:rPr>
        <w:t>técnica</w:t>
        <w:tab/>
        <w:t>237</w:t>
      </w:r>
    </w:p>
    <w:p>
      <w:pPr>
        <w:tabs>
          <w:tab w:pos="7373" w:val="left" w:leader="dot"/>
        </w:tabs>
        <w:spacing w:before="47"/>
        <w:ind w:left="1923" w:right="0" w:firstLine="0"/>
        <w:jc w:val="left"/>
        <w:rPr>
          <w:sz w:val="22"/>
        </w:rPr>
      </w:pPr>
      <w:r>
        <w:rPr>
          <w:color w:val="231F20"/>
          <w:sz w:val="22"/>
        </w:rPr>
        <w:t>El círculo</w:t>
      </w:r>
      <w:r>
        <w:rPr>
          <w:color w:val="231F20"/>
          <w:spacing w:val="-28"/>
          <w:sz w:val="22"/>
        </w:rPr>
        <w:t> </w:t>
      </w:r>
      <w:r>
        <w:rPr>
          <w:color w:val="231F20"/>
          <w:sz w:val="22"/>
        </w:rPr>
        <w:t>del</w:t>
      </w:r>
      <w:r>
        <w:rPr>
          <w:color w:val="231F20"/>
          <w:spacing w:val="-14"/>
          <w:sz w:val="22"/>
        </w:rPr>
        <w:t> </w:t>
      </w:r>
      <w:r>
        <w:rPr>
          <w:color w:val="231F20"/>
          <w:sz w:val="22"/>
        </w:rPr>
        <w:t>tiempo</w:t>
        <w:tab/>
        <w:t>245</w:t>
      </w:r>
    </w:p>
    <w:p>
      <w:pPr>
        <w:tabs>
          <w:tab w:pos="7373" w:val="left" w:leader="dot"/>
        </w:tabs>
        <w:spacing w:before="47"/>
        <w:ind w:left="2143" w:right="0" w:firstLine="0"/>
        <w:jc w:val="left"/>
        <w:rPr>
          <w:sz w:val="22"/>
        </w:rPr>
      </w:pPr>
      <w:r>
        <w:rPr>
          <w:color w:val="231F20"/>
          <w:sz w:val="22"/>
        </w:rPr>
        <w:t>“Futuro</w:t>
      </w:r>
      <w:r>
        <w:rPr>
          <w:color w:val="231F20"/>
          <w:spacing w:val="-17"/>
          <w:sz w:val="22"/>
        </w:rPr>
        <w:t> </w:t>
      </w:r>
      <w:r>
        <w:rPr>
          <w:color w:val="231F20"/>
          <w:sz w:val="22"/>
        </w:rPr>
        <w:t>imperfecto”</w:t>
      </w:r>
      <w:r>
        <w:rPr>
          <w:color w:val="231F20"/>
          <w:spacing w:val="-17"/>
          <w:sz w:val="22"/>
        </w:rPr>
        <w:t> </w:t>
      </w:r>
      <w:r>
        <w:rPr>
          <w:color w:val="231F20"/>
          <w:sz w:val="22"/>
        </w:rPr>
        <w:t>y</w:t>
      </w:r>
      <w:r>
        <w:rPr>
          <w:color w:val="231F20"/>
          <w:spacing w:val="-17"/>
          <w:sz w:val="22"/>
        </w:rPr>
        <w:t> </w:t>
      </w:r>
      <w:r>
        <w:rPr>
          <w:color w:val="231F20"/>
          <w:sz w:val="22"/>
        </w:rPr>
        <w:t>el</w:t>
      </w:r>
      <w:r>
        <w:rPr>
          <w:color w:val="231F20"/>
          <w:spacing w:val="-17"/>
          <w:sz w:val="22"/>
        </w:rPr>
        <w:t> </w:t>
      </w:r>
      <w:r>
        <w:rPr>
          <w:color w:val="231F20"/>
          <w:sz w:val="22"/>
        </w:rPr>
        <w:t>tiempo</w:t>
      </w:r>
      <w:r>
        <w:rPr>
          <w:color w:val="231F20"/>
          <w:spacing w:val="-17"/>
          <w:sz w:val="22"/>
        </w:rPr>
        <w:t> </w:t>
      </w:r>
      <w:r>
        <w:rPr>
          <w:color w:val="231F20"/>
          <w:sz w:val="22"/>
        </w:rPr>
        <w:t>como</w:t>
      </w:r>
      <w:r>
        <w:rPr>
          <w:color w:val="231F20"/>
          <w:spacing w:val="-17"/>
          <w:sz w:val="22"/>
        </w:rPr>
        <w:t> </w:t>
      </w:r>
      <w:r>
        <w:rPr>
          <w:color w:val="231F20"/>
          <w:sz w:val="22"/>
        </w:rPr>
        <w:t>duración</w:t>
        <w:tab/>
        <w:t>247</w:t>
      </w:r>
    </w:p>
    <w:p>
      <w:pPr>
        <w:tabs>
          <w:tab w:pos="7373" w:val="left" w:leader="dot"/>
        </w:tabs>
        <w:spacing w:before="47"/>
        <w:ind w:left="2363" w:right="0" w:firstLine="0"/>
        <w:jc w:val="left"/>
        <w:rPr>
          <w:sz w:val="22"/>
        </w:rPr>
      </w:pPr>
      <w:r>
        <w:rPr/>
        <w:drawing>
          <wp:anchor distT="0" distB="0" distL="0" distR="0" allowOverlap="1" layoutInCell="1" locked="0" behindDoc="0" simplePos="0" relativeHeight="1432">
            <wp:simplePos x="0" y="0"/>
            <wp:positionH relativeFrom="page">
              <wp:posOffset>17462</wp:posOffset>
            </wp:positionH>
            <wp:positionV relativeFrom="paragraph">
              <wp:posOffset>89708</wp:posOffset>
            </wp:positionV>
            <wp:extent cx="155575" cy="155575"/>
            <wp:effectExtent l="0" t="0" r="0" b="0"/>
            <wp:wrapNone/>
            <wp:docPr id="43" name="image3.png" descr=""/>
            <wp:cNvGraphicFramePr>
              <a:graphicFrameLocks noChangeAspect="1"/>
            </wp:cNvGraphicFramePr>
            <a:graphic>
              <a:graphicData uri="http://schemas.openxmlformats.org/drawingml/2006/picture">
                <pic:pic>
                  <pic:nvPicPr>
                    <pic:cNvPr id="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5760361</wp:posOffset>
            </wp:positionH>
            <wp:positionV relativeFrom="paragraph">
              <wp:posOffset>89708</wp:posOffset>
            </wp:positionV>
            <wp:extent cx="155575" cy="155575"/>
            <wp:effectExtent l="0" t="0" r="0" b="0"/>
            <wp:wrapNone/>
            <wp:docPr id="45" name="image3.png" descr=""/>
            <wp:cNvGraphicFramePr>
              <a:graphicFrameLocks noChangeAspect="1"/>
            </wp:cNvGraphicFramePr>
            <a:graphic>
              <a:graphicData uri="http://schemas.openxmlformats.org/drawingml/2006/picture">
                <pic:pic>
                  <pic:nvPicPr>
                    <pic:cNvPr id="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La</w:t>
      </w:r>
      <w:r>
        <w:rPr>
          <w:color w:val="231F20"/>
          <w:spacing w:val="-14"/>
          <w:sz w:val="22"/>
        </w:rPr>
        <w:t> </w:t>
      </w:r>
      <w:r>
        <w:rPr>
          <w:color w:val="231F20"/>
          <w:sz w:val="22"/>
        </w:rPr>
        <w:t>textualidad:</w:t>
      </w:r>
      <w:r>
        <w:rPr>
          <w:color w:val="231F20"/>
          <w:spacing w:val="-14"/>
          <w:sz w:val="22"/>
        </w:rPr>
        <w:t> </w:t>
      </w:r>
      <w:r>
        <w:rPr>
          <w:color w:val="231F20"/>
          <w:sz w:val="22"/>
        </w:rPr>
        <w:t>una</w:t>
      </w:r>
      <w:r>
        <w:rPr>
          <w:color w:val="231F20"/>
          <w:spacing w:val="-14"/>
          <w:sz w:val="22"/>
        </w:rPr>
        <w:t> </w:t>
      </w:r>
      <w:r>
        <w:rPr>
          <w:color w:val="231F20"/>
          <w:sz w:val="22"/>
        </w:rPr>
        <w:t>máquina</w:t>
      </w:r>
      <w:r>
        <w:rPr>
          <w:color w:val="231F20"/>
          <w:spacing w:val="-14"/>
          <w:sz w:val="22"/>
        </w:rPr>
        <w:t> </w:t>
      </w:r>
      <w:r>
        <w:rPr>
          <w:color w:val="231F20"/>
          <w:sz w:val="22"/>
        </w:rPr>
        <w:t>del</w:t>
      </w:r>
      <w:r>
        <w:rPr>
          <w:color w:val="231F20"/>
          <w:spacing w:val="-14"/>
          <w:sz w:val="22"/>
        </w:rPr>
        <w:t> </w:t>
      </w:r>
      <w:r>
        <w:rPr>
          <w:color w:val="231F20"/>
          <w:sz w:val="22"/>
        </w:rPr>
        <w:t>tiempo</w:t>
        <w:tab/>
        <w:t>252</w:t>
      </w:r>
    </w:p>
    <w:p>
      <w:pPr>
        <w:spacing w:before="47"/>
        <w:ind w:left="2363" w:right="2265" w:firstLine="0"/>
        <w:jc w:val="left"/>
        <w:rPr>
          <w:sz w:val="22"/>
        </w:rPr>
      </w:pPr>
      <w:r>
        <w:rPr>
          <w:color w:val="231F20"/>
          <w:sz w:val="22"/>
        </w:rPr>
        <w:t>Cuando la imaginación es memoria y el futuro</w:t>
      </w:r>
    </w:p>
    <w:p>
      <w:pPr>
        <w:tabs>
          <w:tab w:pos="7373" w:val="left" w:leader="dot"/>
        </w:tabs>
        <w:spacing w:before="47"/>
        <w:ind w:left="2583" w:right="0" w:firstLine="0"/>
        <w:jc w:val="left"/>
        <w:rPr>
          <w:sz w:val="22"/>
        </w:rPr>
      </w:pPr>
      <w:r>
        <w:rPr>
          <w:color w:val="231F20"/>
          <w:sz w:val="22"/>
        </w:rPr>
        <w:t>es</w:t>
      </w:r>
      <w:r>
        <w:rPr>
          <w:color w:val="231F20"/>
          <w:spacing w:val="-18"/>
          <w:sz w:val="22"/>
        </w:rPr>
        <w:t> </w:t>
      </w:r>
      <w:r>
        <w:rPr>
          <w:color w:val="231F20"/>
          <w:sz w:val="22"/>
        </w:rPr>
        <w:t>pasado</w:t>
        <w:tab/>
        <w:t>256</w:t>
      </w:r>
    </w:p>
    <w:p>
      <w:pPr>
        <w:tabs>
          <w:tab w:pos="7373" w:val="left" w:leader="dot"/>
        </w:tabs>
        <w:spacing w:before="47"/>
        <w:ind w:left="2143" w:right="0" w:firstLine="0"/>
        <w:jc w:val="left"/>
        <w:rPr>
          <w:sz w:val="22"/>
        </w:rPr>
      </w:pPr>
      <w:r>
        <w:rPr>
          <w:color w:val="231F20"/>
          <w:sz w:val="22"/>
        </w:rPr>
        <w:t>“Presente</w:t>
      </w:r>
      <w:r>
        <w:rPr>
          <w:color w:val="231F20"/>
          <w:spacing w:val="-22"/>
          <w:sz w:val="22"/>
        </w:rPr>
        <w:t> </w:t>
      </w:r>
      <w:r>
        <w:rPr>
          <w:color w:val="231F20"/>
          <w:sz w:val="22"/>
        </w:rPr>
        <w:t>de</w:t>
      </w:r>
      <w:r>
        <w:rPr>
          <w:color w:val="231F20"/>
          <w:spacing w:val="-22"/>
          <w:sz w:val="22"/>
        </w:rPr>
        <w:t> </w:t>
      </w:r>
      <w:r>
        <w:rPr>
          <w:color w:val="231F20"/>
          <w:sz w:val="22"/>
        </w:rPr>
        <w:t>infinitivo”</w:t>
      </w:r>
      <w:r>
        <w:rPr>
          <w:color w:val="231F20"/>
          <w:spacing w:val="-22"/>
          <w:sz w:val="22"/>
        </w:rPr>
        <w:t> </w:t>
      </w:r>
      <w:r>
        <w:rPr>
          <w:color w:val="231F20"/>
          <w:sz w:val="22"/>
        </w:rPr>
        <w:t>o</w:t>
      </w:r>
      <w:r>
        <w:rPr>
          <w:color w:val="231F20"/>
          <w:spacing w:val="-22"/>
          <w:sz w:val="22"/>
        </w:rPr>
        <w:t> </w:t>
      </w:r>
      <w:r>
        <w:rPr>
          <w:color w:val="231F20"/>
          <w:sz w:val="22"/>
        </w:rPr>
        <w:t>el</w:t>
      </w:r>
      <w:r>
        <w:rPr>
          <w:color w:val="231F20"/>
          <w:spacing w:val="-22"/>
          <w:sz w:val="22"/>
        </w:rPr>
        <w:t> </w:t>
      </w:r>
      <w:r>
        <w:rPr>
          <w:color w:val="231F20"/>
          <w:sz w:val="22"/>
        </w:rPr>
        <w:t>acontecer</w:t>
      </w:r>
      <w:r>
        <w:rPr>
          <w:color w:val="231F20"/>
          <w:spacing w:val="-22"/>
          <w:sz w:val="22"/>
        </w:rPr>
        <w:t> </w:t>
      </w:r>
      <w:r>
        <w:rPr>
          <w:color w:val="231F20"/>
          <w:sz w:val="22"/>
        </w:rPr>
        <w:t>puro</w:t>
        <w:tab/>
        <w:t>264</w:t>
      </w:r>
    </w:p>
    <w:p>
      <w:pPr>
        <w:tabs>
          <w:tab w:pos="7373" w:val="left" w:leader="dot"/>
        </w:tabs>
        <w:spacing w:before="47"/>
        <w:ind w:left="2143" w:right="0" w:firstLine="0"/>
        <w:jc w:val="left"/>
        <w:rPr>
          <w:sz w:val="22"/>
        </w:rPr>
      </w:pPr>
      <w:r>
        <w:rPr>
          <w:color w:val="231F20"/>
          <w:sz w:val="22"/>
        </w:rPr>
        <w:t>“Pasado</w:t>
      </w:r>
      <w:r>
        <w:rPr>
          <w:color w:val="231F20"/>
          <w:spacing w:val="-24"/>
          <w:sz w:val="22"/>
        </w:rPr>
        <w:t> </w:t>
      </w:r>
      <w:r>
        <w:rPr>
          <w:color w:val="231F20"/>
          <w:sz w:val="22"/>
        </w:rPr>
        <w:t>anterior”,</w:t>
      </w:r>
      <w:r>
        <w:rPr>
          <w:color w:val="231F20"/>
          <w:spacing w:val="-24"/>
          <w:sz w:val="22"/>
        </w:rPr>
        <w:t> </w:t>
      </w:r>
      <w:r>
        <w:rPr>
          <w:color w:val="231F20"/>
          <w:sz w:val="22"/>
        </w:rPr>
        <w:t>la</w:t>
      </w:r>
      <w:r>
        <w:rPr>
          <w:color w:val="231F20"/>
          <w:spacing w:val="-24"/>
          <w:sz w:val="22"/>
        </w:rPr>
        <w:t> </w:t>
      </w:r>
      <w:r>
        <w:rPr>
          <w:color w:val="231F20"/>
          <w:sz w:val="22"/>
        </w:rPr>
        <w:t>dramatización</w:t>
      </w:r>
      <w:r>
        <w:rPr>
          <w:color w:val="231F20"/>
          <w:spacing w:val="-24"/>
          <w:sz w:val="22"/>
        </w:rPr>
        <w:t> </w:t>
      </w:r>
      <w:r>
        <w:rPr>
          <w:color w:val="231F20"/>
          <w:sz w:val="22"/>
        </w:rPr>
        <w:t>del</w:t>
      </w:r>
      <w:r>
        <w:rPr>
          <w:color w:val="231F20"/>
          <w:spacing w:val="-24"/>
          <w:sz w:val="22"/>
        </w:rPr>
        <w:t> </w:t>
      </w:r>
      <w:r>
        <w:rPr>
          <w:color w:val="231F20"/>
          <w:sz w:val="22"/>
        </w:rPr>
        <w:t>tiempo</w:t>
        <w:tab/>
        <w:t>269</w:t>
      </w:r>
    </w:p>
    <w:p>
      <w:pPr>
        <w:tabs>
          <w:tab w:pos="7373" w:val="left" w:leader="dot"/>
        </w:tabs>
        <w:spacing w:before="47"/>
        <w:ind w:left="1923" w:right="0" w:firstLine="0"/>
        <w:jc w:val="left"/>
        <w:rPr>
          <w:sz w:val="22"/>
        </w:rPr>
      </w:pPr>
      <w:r>
        <w:rPr>
          <w:color w:val="231F20"/>
          <w:sz w:val="22"/>
        </w:rPr>
        <w:t>Salvador</w:t>
      </w:r>
      <w:r>
        <w:rPr>
          <w:color w:val="231F20"/>
          <w:spacing w:val="-26"/>
          <w:sz w:val="22"/>
        </w:rPr>
        <w:t> </w:t>
      </w:r>
      <w:r>
        <w:rPr>
          <w:color w:val="231F20"/>
          <w:sz w:val="22"/>
        </w:rPr>
        <w:t>Elizondo</w:t>
      </w:r>
      <w:r>
        <w:rPr>
          <w:color w:val="231F20"/>
          <w:spacing w:val="-26"/>
          <w:sz w:val="22"/>
        </w:rPr>
        <w:t> </w:t>
      </w:r>
      <w:r>
        <w:rPr>
          <w:color w:val="231F20"/>
          <w:sz w:val="22"/>
        </w:rPr>
        <w:t>en</w:t>
      </w:r>
      <w:r>
        <w:rPr>
          <w:color w:val="231F20"/>
          <w:spacing w:val="-26"/>
          <w:sz w:val="22"/>
        </w:rPr>
        <w:t> </w:t>
      </w:r>
      <w:r>
        <w:rPr>
          <w:color w:val="231F20"/>
          <w:sz w:val="22"/>
        </w:rPr>
        <w:t>el</w:t>
      </w:r>
      <w:r>
        <w:rPr>
          <w:color w:val="231F20"/>
          <w:spacing w:val="-26"/>
          <w:sz w:val="22"/>
        </w:rPr>
        <w:t> </w:t>
      </w:r>
      <w:r>
        <w:rPr>
          <w:color w:val="231F20"/>
          <w:sz w:val="22"/>
        </w:rPr>
        <w:t>espejo</w:t>
        <w:tab/>
        <w:t>273</w:t>
      </w:r>
    </w:p>
    <w:p>
      <w:pPr>
        <w:pStyle w:val="ListParagraph"/>
        <w:numPr>
          <w:ilvl w:val="0"/>
          <w:numId w:val="2"/>
        </w:numPr>
        <w:tabs>
          <w:tab w:pos="2037" w:val="left" w:leader="none"/>
          <w:tab w:pos="7373" w:val="left" w:leader="dot"/>
        </w:tabs>
        <w:spacing w:line="240" w:lineRule="auto" w:before="47" w:after="0"/>
        <w:ind w:left="2037" w:right="0" w:hanging="334"/>
        <w:jc w:val="left"/>
        <w:rPr>
          <w:sz w:val="22"/>
        </w:rPr>
      </w:pPr>
      <w:r>
        <w:rPr>
          <w:color w:val="231F20"/>
          <w:w w:val="100"/>
          <w:sz w:val="22"/>
        </w:rPr>
        <w:t>Después</w:t>
      </w:r>
      <w:r>
        <w:rPr>
          <w:color w:val="231F20"/>
          <w:sz w:val="22"/>
        </w:rPr>
        <w:t> </w:t>
      </w:r>
      <w:r>
        <w:rPr>
          <w:color w:val="231F20"/>
          <w:w w:val="108"/>
          <w:sz w:val="22"/>
        </w:rPr>
        <w:t>de</w:t>
      </w:r>
      <w:r>
        <w:rPr>
          <w:color w:val="231F20"/>
          <w:sz w:val="22"/>
        </w:rPr>
        <w:t> </w:t>
      </w:r>
      <w:r>
        <w:rPr>
          <w:i/>
          <w:color w:val="231F20"/>
          <w:w w:val="92"/>
          <w:sz w:val="22"/>
        </w:rPr>
        <w:t>E</w:t>
      </w:r>
      <w:r>
        <w:rPr>
          <w:i/>
          <w:color w:val="231F20"/>
          <w:w w:val="203"/>
          <w:sz w:val="17"/>
        </w:rPr>
        <w:t>l</w:t>
      </w:r>
      <w:r>
        <w:rPr>
          <w:i/>
          <w:color w:val="231F20"/>
          <w:spacing w:val="12"/>
          <w:sz w:val="17"/>
        </w:rPr>
        <w:t> </w:t>
      </w:r>
      <w:r>
        <w:rPr>
          <w:i/>
          <w:color w:val="231F20"/>
          <w:w w:val="149"/>
          <w:sz w:val="17"/>
        </w:rPr>
        <w:t>grafógrafo</w:t>
      </w:r>
      <w:r>
        <w:rPr>
          <w:color w:val="231F20"/>
          <w:sz w:val="22"/>
        </w:rPr>
        <w:t> </w:t>
        <w:tab/>
        <w:t>279</w:t>
      </w:r>
    </w:p>
    <w:p>
      <w:pPr>
        <w:tabs>
          <w:tab w:pos="7373" w:val="left" w:leader="dot"/>
        </w:tabs>
        <w:spacing w:before="47"/>
        <w:ind w:left="1923" w:right="0" w:firstLine="0"/>
        <w:jc w:val="left"/>
        <w:rPr>
          <w:sz w:val="22"/>
        </w:rPr>
      </w:pPr>
      <w:r>
        <w:rPr>
          <w:color w:val="231F20"/>
          <w:sz w:val="22"/>
        </w:rPr>
        <w:t>El</w:t>
      </w:r>
      <w:r>
        <w:rPr>
          <w:color w:val="231F20"/>
          <w:spacing w:val="-18"/>
          <w:sz w:val="22"/>
        </w:rPr>
        <w:t> </w:t>
      </w:r>
      <w:r>
        <w:rPr>
          <w:color w:val="231F20"/>
          <w:sz w:val="22"/>
        </w:rPr>
        <w:t>Intermezzo</w:t>
        <w:tab/>
        <w:t>279</w:t>
      </w:r>
    </w:p>
    <w:p>
      <w:pPr>
        <w:tabs>
          <w:tab w:pos="7373" w:val="left" w:leader="dot"/>
        </w:tabs>
        <w:spacing w:before="47"/>
        <w:ind w:left="1923" w:right="0" w:firstLine="0"/>
        <w:jc w:val="left"/>
        <w:rPr>
          <w:sz w:val="22"/>
        </w:rPr>
      </w:pPr>
      <w:r>
        <w:rPr>
          <w:i/>
          <w:color w:val="231F20"/>
          <w:sz w:val="22"/>
        </w:rPr>
        <w:t>Miscast</w:t>
      </w:r>
      <w:r>
        <w:rPr>
          <w:i/>
          <w:color w:val="231F20"/>
          <w:spacing w:val="-29"/>
          <w:sz w:val="22"/>
        </w:rPr>
        <w:t> </w:t>
      </w:r>
      <w:r>
        <w:rPr>
          <w:color w:val="231F20"/>
          <w:sz w:val="22"/>
        </w:rPr>
        <w:t>o</w:t>
      </w:r>
      <w:r>
        <w:rPr>
          <w:color w:val="231F20"/>
          <w:spacing w:val="-29"/>
          <w:sz w:val="22"/>
        </w:rPr>
        <w:t> </w:t>
      </w:r>
      <w:r>
        <w:rPr>
          <w:color w:val="231F20"/>
          <w:sz w:val="22"/>
        </w:rPr>
        <w:t>escribir</w:t>
      </w:r>
      <w:r>
        <w:rPr>
          <w:color w:val="231F20"/>
          <w:spacing w:val="-29"/>
          <w:sz w:val="22"/>
        </w:rPr>
        <w:t> </w:t>
      </w:r>
      <w:r>
        <w:rPr>
          <w:color w:val="231F20"/>
          <w:sz w:val="22"/>
        </w:rPr>
        <w:t>para</w:t>
      </w:r>
      <w:r>
        <w:rPr>
          <w:color w:val="231F20"/>
          <w:spacing w:val="-29"/>
          <w:sz w:val="22"/>
        </w:rPr>
        <w:t> </w:t>
      </w:r>
      <w:r>
        <w:rPr>
          <w:color w:val="231F20"/>
          <w:sz w:val="22"/>
        </w:rPr>
        <w:t>la</w:t>
      </w:r>
      <w:r>
        <w:rPr>
          <w:color w:val="231F20"/>
          <w:spacing w:val="-29"/>
          <w:sz w:val="22"/>
        </w:rPr>
        <w:t> </w:t>
      </w:r>
      <w:r>
        <w:rPr>
          <w:color w:val="231F20"/>
          <w:sz w:val="22"/>
        </w:rPr>
        <w:t>escena</w:t>
        <w:tab/>
        <w:t>284</w:t>
      </w:r>
    </w:p>
    <w:p>
      <w:pPr>
        <w:tabs>
          <w:tab w:pos="7373" w:val="left" w:leader="dot"/>
        </w:tabs>
        <w:spacing w:before="47"/>
        <w:ind w:left="1923" w:right="0" w:firstLine="0"/>
        <w:jc w:val="left"/>
        <w:rPr>
          <w:sz w:val="22"/>
        </w:rPr>
      </w:pPr>
      <w:r>
        <w:rPr>
          <w:i/>
          <w:color w:val="231F20"/>
          <w:sz w:val="22"/>
        </w:rPr>
        <w:t>Camera</w:t>
      </w:r>
      <w:r>
        <w:rPr>
          <w:i/>
          <w:color w:val="231F20"/>
          <w:spacing w:val="-24"/>
          <w:sz w:val="22"/>
        </w:rPr>
        <w:t> </w:t>
      </w:r>
      <w:r>
        <w:rPr>
          <w:i/>
          <w:color w:val="231F20"/>
          <w:sz w:val="22"/>
        </w:rPr>
        <w:t>lucida</w:t>
      </w:r>
      <w:r>
        <w:rPr>
          <w:color w:val="231F20"/>
          <w:sz w:val="22"/>
        </w:rPr>
        <w:t>:</w:t>
      </w:r>
      <w:r>
        <w:rPr>
          <w:color w:val="231F20"/>
          <w:spacing w:val="-24"/>
          <w:sz w:val="22"/>
        </w:rPr>
        <w:t> </w:t>
      </w:r>
      <w:r>
        <w:rPr>
          <w:color w:val="231F20"/>
          <w:sz w:val="22"/>
        </w:rPr>
        <w:t>Crusoe</w:t>
      </w:r>
      <w:r>
        <w:rPr>
          <w:color w:val="231F20"/>
          <w:spacing w:val="-24"/>
          <w:sz w:val="22"/>
        </w:rPr>
        <w:t> </w:t>
      </w:r>
      <w:r>
        <w:rPr>
          <w:color w:val="231F20"/>
          <w:sz w:val="22"/>
        </w:rPr>
        <w:t>ante</w:t>
      </w:r>
      <w:r>
        <w:rPr>
          <w:color w:val="231F20"/>
          <w:spacing w:val="-24"/>
          <w:sz w:val="22"/>
        </w:rPr>
        <w:t> </w:t>
      </w:r>
      <w:r>
        <w:rPr>
          <w:color w:val="231F20"/>
          <w:sz w:val="22"/>
        </w:rPr>
        <w:t>la</w:t>
      </w:r>
      <w:r>
        <w:rPr>
          <w:color w:val="231F20"/>
          <w:spacing w:val="-24"/>
          <w:sz w:val="22"/>
        </w:rPr>
        <w:t> </w:t>
      </w:r>
      <w:r>
        <w:rPr>
          <w:color w:val="231F20"/>
          <w:sz w:val="22"/>
        </w:rPr>
        <w:t>página</w:t>
      </w:r>
      <w:r>
        <w:rPr>
          <w:color w:val="231F20"/>
          <w:spacing w:val="-24"/>
          <w:sz w:val="22"/>
        </w:rPr>
        <w:t> </w:t>
      </w:r>
      <w:r>
        <w:rPr>
          <w:color w:val="231F20"/>
          <w:sz w:val="22"/>
        </w:rPr>
        <w:t>en</w:t>
      </w:r>
      <w:r>
        <w:rPr>
          <w:color w:val="231F20"/>
          <w:spacing w:val="-24"/>
          <w:sz w:val="22"/>
        </w:rPr>
        <w:t> </w:t>
      </w:r>
      <w:r>
        <w:rPr>
          <w:color w:val="231F20"/>
          <w:sz w:val="22"/>
        </w:rPr>
        <w:t>blanco</w:t>
        <w:tab/>
        <w:t>291</w:t>
      </w:r>
    </w:p>
    <w:p>
      <w:pPr>
        <w:tabs>
          <w:tab w:pos="7373" w:val="left" w:leader="dot"/>
        </w:tabs>
        <w:spacing w:before="47"/>
        <w:ind w:left="1923" w:right="0" w:firstLine="0"/>
        <w:jc w:val="left"/>
        <w:rPr>
          <w:sz w:val="22"/>
        </w:rPr>
      </w:pPr>
      <w:r>
        <w:rPr>
          <w:i/>
          <w:color w:val="231F20"/>
          <w:sz w:val="22"/>
        </w:rPr>
        <w:t>Elsinore</w:t>
      </w:r>
      <w:r>
        <w:rPr>
          <w:color w:val="231F20"/>
          <w:sz w:val="22"/>
        </w:rPr>
        <w:t>:</w:t>
      </w:r>
      <w:r>
        <w:rPr>
          <w:color w:val="231F20"/>
          <w:spacing w:val="-35"/>
          <w:sz w:val="22"/>
        </w:rPr>
        <w:t> </w:t>
      </w:r>
      <w:r>
        <w:rPr>
          <w:color w:val="231F20"/>
          <w:sz w:val="22"/>
        </w:rPr>
        <w:t>el</w:t>
      </w:r>
      <w:r>
        <w:rPr>
          <w:color w:val="231F20"/>
          <w:spacing w:val="-35"/>
          <w:sz w:val="22"/>
        </w:rPr>
        <w:t> </w:t>
      </w:r>
      <w:r>
        <w:rPr>
          <w:color w:val="231F20"/>
          <w:sz w:val="22"/>
        </w:rPr>
        <w:t>final</w:t>
      </w:r>
      <w:r>
        <w:rPr>
          <w:color w:val="231F20"/>
          <w:spacing w:val="-35"/>
          <w:sz w:val="22"/>
        </w:rPr>
        <w:t> </w:t>
      </w:r>
      <w:r>
        <w:rPr>
          <w:color w:val="231F20"/>
          <w:sz w:val="22"/>
        </w:rPr>
        <w:t>del</w:t>
      </w:r>
      <w:r>
        <w:rPr>
          <w:color w:val="231F20"/>
          <w:spacing w:val="-35"/>
          <w:sz w:val="22"/>
        </w:rPr>
        <w:t> </w:t>
      </w:r>
      <w:r>
        <w:rPr>
          <w:color w:val="231F20"/>
          <w:sz w:val="22"/>
        </w:rPr>
        <w:t>viaje</w:t>
        <w:tab/>
        <w:t>296</w:t>
      </w:r>
    </w:p>
    <w:p>
      <w:pPr>
        <w:tabs>
          <w:tab w:pos="7373" w:val="left" w:leader="dot"/>
        </w:tabs>
        <w:spacing w:before="47"/>
        <w:ind w:left="2143" w:right="0" w:firstLine="0"/>
        <w:jc w:val="left"/>
        <w:rPr>
          <w:sz w:val="22"/>
        </w:rPr>
      </w:pPr>
      <w:r>
        <w:rPr>
          <w:color w:val="231F20"/>
          <w:sz w:val="22"/>
        </w:rPr>
        <w:t>La</w:t>
      </w:r>
      <w:r>
        <w:rPr>
          <w:color w:val="231F20"/>
          <w:spacing w:val="-30"/>
          <w:sz w:val="22"/>
        </w:rPr>
        <w:t> </w:t>
      </w:r>
      <w:r>
        <w:rPr>
          <w:color w:val="231F20"/>
          <w:sz w:val="22"/>
        </w:rPr>
        <w:t>primera</w:t>
      </w:r>
      <w:r>
        <w:rPr>
          <w:color w:val="231F20"/>
          <w:spacing w:val="-30"/>
          <w:sz w:val="22"/>
        </w:rPr>
        <w:t> </w:t>
      </w:r>
      <w:r>
        <w:rPr>
          <w:color w:val="231F20"/>
          <w:sz w:val="22"/>
        </w:rPr>
        <w:t>página</w:t>
      </w:r>
      <w:r>
        <w:rPr>
          <w:color w:val="231F20"/>
          <w:spacing w:val="-30"/>
          <w:sz w:val="22"/>
        </w:rPr>
        <w:t> </w:t>
      </w:r>
      <w:r>
        <w:rPr>
          <w:color w:val="231F20"/>
          <w:sz w:val="22"/>
        </w:rPr>
        <w:t>de</w:t>
      </w:r>
      <w:r>
        <w:rPr>
          <w:color w:val="231F20"/>
          <w:spacing w:val="-30"/>
          <w:sz w:val="22"/>
        </w:rPr>
        <w:t> </w:t>
      </w:r>
      <w:r>
        <w:rPr>
          <w:i/>
          <w:color w:val="231F20"/>
          <w:sz w:val="22"/>
        </w:rPr>
        <w:t>Elsinore</w:t>
      </w:r>
      <w:r>
        <w:rPr>
          <w:color w:val="231F20"/>
          <w:sz w:val="22"/>
        </w:rPr>
        <w:tab/>
        <w:t>298</w:t>
      </w:r>
    </w:p>
    <w:p>
      <w:pPr>
        <w:tabs>
          <w:tab w:pos="7373" w:val="left" w:leader="dot"/>
        </w:tabs>
        <w:spacing w:before="47"/>
        <w:ind w:left="2143" w:right="0" w:firstLine="0"/>
        <w:jc w:val="left"/>
        <w:rPr>
          <w:sz w:val="22"/>
        </w:rPr>
      </w:pPr>
      <w:r>
        <w:rPr>
          <w:color w:val="231F20"/>
          <w:sz w:val="22"/>
        </w:rPr>
        <w:t>El yo y</w:t>
      </w:r>
      <w:r>
        <w:rPr>
          <w:color w:val="231F20"/>
          <w:spacing w:val="-27"/>
          <w:sz w:val="22"/>
        </w:rPr>
        <w:t> </w:t>
      </w:r>
      <w:r>
        <w:rPr>
          <w:color w:val="231F20"/>
          <w:sz w:val="22"/>
        </w:rPr>
        <w:t>el</w:t>
      </w:r>
      <w:r>
        <w:rPr>
          <w:color w:val="231F20"/>
          <w:spacing w:val="-9"/>
          <w:sz w:val="22"/>
        </w:rPr>
        <w:t> </w:t>
      </w:r>
      <w:r>
        <w:rPr>
          <w:color w:val="231F20"/>
          <w:sz w:val="22"/>
        </w:rPr>
        <w:t>mundo</w:t>
        <w:tab/>
        <w:t>304</w:t>
      </w:r>
    </w:p>
    <w:p>
      <w:pPr>
        <w:tabs>
          <w:tab w:pos="7373" w:val="left" w:leader="dot"/>
        </w:tabs>
        <w:spacing w:before="47"/>
        <w:ind w:left="1923" w:right="0" w:firstLine="0"/>
        <w:jc w:val="left"/>
        <w:rPr>
          <w:sz w:val="22"/>
        </w:rPr>
      </w:pPr>
      <w:r>
        <w:rPr>
          <w:color w:val="231F20"/>
          <w:sz w:val="22"/>
        </w:rPr>
        <w:t>La</w:t>
      </w:r>
      <w:r>
        <w:rPr>
          <w:color w:val="231F20"/>
          <w:spacing w:val="-26"/>
          <w:sz w:val="22"/>
        </w:rPr>
        <w:t> </w:t>
      </w:r>
      <w:r>
        <w:rPr>
          <w:color w:val="231F20"/>
          <w:sz w:val="22"/>
        </w:rPr>
        <w:t>escritura</w:t>
      </w:r>
      <w:r>
        <w:rPr>
          <w:color w:val="231F20"/>
          <w:spacing w:val="-26"/>
          <w:sz w:val="22"/>
        </w:rPr>
        <w:t> </w:t>
      </w:r>
      <w:r>
        <w:rPr>
          <w:color w:val="231F20"/>
          <w:sz w:val="22"/>
        </w:rPr>
        <w:t>elizondiana</w:t>
        <w:tab/>
        <w:t>309</w:t>
      </w:r>
    </w:p>
    <w:p>
      <w:pPr>
        <w:tabs>
          <w:tab w:pos="7373" w:val="left" w:leader="dot"/>
        </w:tabs>
        <w:spacing w:before="347"/>
        <w:ind w:left="1703" w:right="0" w:firstLine="0"/>
        <w:jc w:val="left"/>
        <w:rPr>
          <w:sz w:val="22"/>
        </w:rPr>
      </w:pPr>
      <w:r>
        <w:rPr>
          <w:color w:val="231F20"/>
          <w:w w:val="115"/>
          <w:sz w:val="22"/>
        </w:rPr>
        <w:t>Bibliografía</w:t>
      </w:r>
      <w:r>
        <w:rPr>
          <w:color w:val="231F20"/>
          <w:spacing w:val="-15"/>
          <w:w w:val="115"/>
          <w:sz w:val="22"/>
        </w:rPr>
        <w:t> </w:t>
      </w:r>
      <w:r>
        <w:rPr>
          <w:color w:val="231F20"/>
          <w:w w:val="115"/>
          <w:sz w:val="22"/>
        </w:rPr>
        <w:t>del</w:t>
      </w:r>
      <w:r>
        <w:rPr>
          <w:color w:val="231F20"/>
          <w:spacing w:val="-15"/>
          <w:w w:val="115"/>
          <w:sz w:val="22"/>
        </w:rPr>
        <w:t> </w:t>
      </w:r>
      <w:r>
        <w:rPr>
          <w:color w:val="231F20"/>
          <w:w w:val="115"/>
          <w:sz w:val="22"/>
        </w:rPr>
        <w:t>autor</w:t>
        <w:tab/>
        <w:t>321</w:t>
      </w:r>
    </w:p>
    <w:p>
      <w:pPr>
        <w:tabs>
          <w:tab w:pos="7373" w:val="left" w:leader="dot"/>
        </w:tabs>
        <w:spacing w:before="47"/>
        <w:ind w:left="1703" w:right="0" w:firstLine="0"/>
        <w:jc w:val="left"/>
        <w:rPr>
          <w:sz w:val="22"/>
        </w:rPr>
      </w:pPr>
      <w:r>
        <w:rPr>
          <w:color w:val="231F20"/>
          <w:w w:val="110"/>
          <w:sz w:val="22"/>
        </w:rPr>
        <w:t>Bibliografía general</w:t>
        <w:tab/>
        <w:t>327</w:t>
      </w:r>
    </w:p>
    <w:p>
      <w:pPr>
        <w:spacing w:after="0"/>
        <w:jc w:val="left"/>
        <w:rPr>
          <w:sz w:val="22"/>
        </w:rPr>
        <w:sectPr>
          <w:pgSz w:w="9350" w:h="13320"/>
          <w:pgMar w:header="0" w:footer="0" w:top="420" w:bottom="420" w:left="0" w:right="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38"/>
        <w:ind w:left="1483" w:right="1541"/>
        <w:jc w:val="center"/>
      </w:pPr>
      <w:r>
        <w:rPr>
          <w:color w:val="231F20"/>
          <w:w w:val="105"/>
        </w:rPr>
        <w:t>INTRODUCCIÓN</w:t>
      </w:r>
    </w:p>
    <w:p>
      <w:pPr>
        <w:pStyle w:val="BodyText"/>
        <w:rPr>
          <w:sz w:val="22"/>
        </w:rPr>
      </w:pPr>
    </w:p>
    <w:p>
      <w:pPr>
        <w:pStyle w:val="BodyText"/>
        <w:rPr>
          <w:sz w:val="22"/>
        </w:rPr>
      </w:pPr>
    </w:p>
    <w:p>
      <w:pPr>
        <w:pStyle w:val="BodyText"/>
        <w:spacing w:line="271" w:lineRule="auto" w:before="129"/>
        <w:ind w:left="1640" w:right="1701"/>
        <w:jc w:val="both"/>
      </w:pPr>
      <w:r>
        <w:rPr/>
        <w:drawing>
          <wp:anchor distT="0" distB="0" distL="0" distR="0" allowOverlap="1" layoutInCell="1" locked="0" behindDoc="0" simplePos="0" relativeHeight="1480">
            <wp:simplePos x="0" y="0"/>
            <wp:positionH relativeFrom="page">
              <wp:posOffset>17462</wp:posOffset>
            </wp:positionH>
            <wp:positionV relativeFrom="paragraph">
              <wp:posOffset>1857602</wp:posOffset>
            </wp:positionV>
            <wp:extent cx="155575" cy="155575"/>
            <wp:effectExtent l="0" t="0" r="0" b="0"/>
            <wp:wrapNone/>
            <wp:docPr id="47" name="image3.png" descr=""/>
            <wp:cNvGraphicFramePr>
              <a:graphicFrameLocks noChangeAspect="1"/>
            </wp:cNvGraphicFramePr>
            <a:graphic>
              <a:graphicData uri="http://schemas.openxmlformats.org/drawingml/2006/picture">
                <pic:pic>
                  <pic:nvPicPr>
                    <pic:cNvPr id="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5760361</wp:posOffset>
            </wp:positionH>
            <wp:positionV relativeFrom="paragraph">
              <wp:posOffset>1857602</wp:posOffset>
            </wp:positionV>
            <wp:extent cx="155575" cy="155575"/>
            <wp:effectExtent l="0" t="0" r="0" b="0"/>
            <wp:wrapNone/>
            <wp:docPr id="49" name="image3.png" descr=""/>
            <wp:cNvGraphicFramePr>
              <a:graphicFrameLocks noChangeAspect="1"/>
            </wp:cNvGraphicFramePr>
            <a:graphic>
              <a:graphicData uri="http://schemas.openxmlformats.org/drawingml/2006/picture">
                <pic:pic>
                  <pic:nvPicPr>
                    <pic:cNvPr id="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7"/>
        </w:rPr>
        <w:t> </w:t>
      </w:r>
      <w:r>
        <w:rPr>
          <w:color w:val="231F20"/>
        </w:rPr>
        <w:t>obra</w:t>
      </w:r>
      <w:r>
        <w:rPr>
          <w:color w:val="231F20"/>
          <w:spacing w:val="-27"/>
        </w:rPr>
        <w:t> </w:t>
      </w:r>
      <w:r>
        <w:rPr>
          <w:color w:val="231F20"/>
        </w:rPr>
        <w:t>de</w:t>
      </w:r>
      <w:r>
        <w:rPr>
          <w:color w:val="231F20"/>
          <w:spacing w:val="-27"/>
        </w:rPr>
        <w:t> </w:t>
      </w:r>
      <w:r>
        <w:rPr>
          <w:color w:val="231F20"/>
        </w:rPr>
        <w:t>Salvador</w:t>
      </w:r>
      <w:r>
        <w:rPr>
          <w:color w:val="231F20"/>
          <w:spacing w:val="-27"/>
        </w:rPr>
        <w:t> </w:t>
      </w:r>
      <w:r>
        <w:rPr>
          <w:color w:val="231F20"/>
        </w:rPr>
        <w:t>Elizondo</w:t>
      </w:r>
      <w:r>
        <w:rPr>
          <w:color w:val="231F20"/>
          <w:spacing w:val="-27"/>
        </w:rPr>
        <w:t> </w:t>
      </w:r>
      <w:r>
        <w:rPr>
          <w:color w:val="231F20"/>
        </w:rPr>
        <w:t>es,</w:t>
      </w:r>
      <w:r>
        <w:rPr>
          <w:color w:val="231F20"/>
          <w:spacing w:val="-27"/>
        </w:rPr>
        <w:t> </w:t>
      </w:r>
      <w:r>
        <w:rPr>
          <w:color w:val="231F20"/>
        </w:rPr>
        <w:t>sin</w:t>
      </w:r>
      <w:r>
        <w:rPr>
          <w:color w:val="231F20"/>
          <w:spacing w:val="-27"/>
        </w:rPr>
        <w:t> </w:t>
      </w:r>
      <w:r>
        <w:rPr>
          <w:color w:val="231F20"/>
        </w:rPr>
        <w:t>duda,</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proyectos</w:t>
      </w:r>
      <w:r>
        <w:rPr>
          <w:color w:val="231F20"/>
          <w:spacing w:val="-27"/>
        </w:rPr>
        <w:t> </w:t>
      </w:r>
      <w:r>
        <w:rPr>
          <w:color w:val="231F20"/>
        </w:rPr>
        <w:t>lite- rarios</w:t>
      </w:r>
      <w:r>
        <w:rPr>
          <w:color w:val="231F20"/>
          <w:spacing w:val="-24"/>
        </w:rPr>
        <w:t> </w:t>
      </w:r>
      <w:r>
        <w:rPr>
          <w:color w:val="231F20"/>
        </w:rPr>
        <w:t>más</w:t>
      </w:r>
      <w:r>
        <w:rPr>
          <w:color w:val="231F20"/>
          <w:spacing w:val="-24"/>
        </w:rPr>
        <w:t> </w:t>
      </w:r>
      <w:r>
        <w:rPr>
          <w:color w:val="231F20"/>
        </w:rPr>
        <w:t>ambiciosos</w:t>
      </w:r>
      <w:r>
        <w:rPr>
          <w:color w:val="231F20"/>
          <w:spacing w:val="-24"/>
        </w:rPr>
        <w:t> </w:t>
      </w:r>
      <w:r>
        <w:rPr>
          <w:color w:val="231F20"/>
        </w:rPr>
        <w:t>en</w:t>
      </w:r>
      <w:r>
        <w:rPr>
          <w:color w:val="231F20"/>
          <w:spacing w:val="-24"/>
        </w:rPr>
        <w:t> </w:t>
      </w:r>
      <w:r>
        <w:rPr>
          <w:color w:val="231F20"/>
        </w:rPr>
        <w:t>las</w:t>
      </w:r>
      <w:r>
        <w:rPr>
          <w:color w:val="231F20"/>
          <w:spacing w:val="-24"/>
        </w:rPr>
        <w:t> </w:t>
      </w:r>
      <w:r>
        <w:rPr>
          <w:color w:val="231F20"/>
        </w:rPr>
        <w:t>letras</w:t>
      </w:r>
      <w:r>
        <w:rPr>
          <w:color w:val="231F20"/>
          <w:spacing w:val="-24"/>
        </w:rPr>
        <w:t> </w:t>
      </w:r>
      <w:r>
        <w:rPr>
          <w:color w:val="231F20"/>
        </w:rPr>
        <w:t>mexicanas.</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mirada</w:t>
      </w:r>
      <w:r>
        <w:rPr>
          <w:color w:val="231F20"/>
          <w:spacing w:val="-24"/>
        </w:rPr>
        <w:t> </w:t>
      </w:r>
      <w:r>
        <w:rPr>
          <w:color w:val="231F20"/>
        </w:rPr>
        <w:t>atenta y</w:t>
      </w:r>
      <w:r>
        <w:rPr>
          <w:color w:val="231F20"/>
          <w:spacing w:val="-13"/>
        </w:rPr>
        <w:t> </w:t>
      </w:r>
      <w:r>
        <w:rPr>
          <w:color w:val="231F20"/>
        </w:rPr>
        <w:t>sensible</w:t>
      </w:r>
      <w:r>
        <w:rPr>
          <w:color w:val="231F20"/>
          <w:spacing w:val="-13"/>
        </w:rPr>
        <w:t> </w:t>
      </w:r>
      <w:r>
        <w:rPr>
          <w:color w:val="231F20"/>
        </w:rPr>
        <w:t>al</w:t>
      </w:r>
      <w:r>
        <w:rPr>
          <w:color w:val="231F20"/>
          <w:spacing w:val="-13"/>
        </w:rPr>
        <w:t> </w:t>
      </w:r>
      <w:r>
        <w:rPr>
          <w:color w:val="231F20"/>
        </w:rPr>
        <w:t>mundo</w:t>
      </w:r>
      <w:r>
        <w:rPr>
          <w:color w:val="231F20"/>
          <w:spacing w:val="-13"/>
        </w:rPr>
        <w:t> </w:t>
      </w:r>
      <w:r>
        <w:rPr>
          <w:color w:val="231F20"/>
        </w:rPr>
        <w:t>que</w:t>
      </w:r>
      <w:r>
        <w:rPr>
          <w:color w:val="231F20"/>
          <w:spacing w:val="-13"/>
        </w:rPr>
        <w:t> </w:t>
      </w:r>
      <w:r>
        <w:rPr>
          <w:color w:val="231F20"/>
        </w:rPr>
        <w:t>nos</w:t>
      </w:r>
      <w:r>
        <w:rPr>
          <w:color w:val="231F20"/>
          <w:spacing w:val="-13"/>
        </w:rPr>
        <w:t> </w:t>
      </w:r>
      <w:r>
        <w:rPr>
          <w:color w:val="231F20"/>
        </w:rPr>
        <w:t>habita,</w:t>
      </w:r>
      <w:r>
        <w:rPr>
          <w:color w:val="231F20"/>
          <w:spacing w:val="-13"/>
        </w:rPr>
        <w:t> </w:t>
      </w:r>
      <w:r>
        <w:rPr>
          <w:color w:val="231F20"/>
        </w:rPr>
        <w:t>ahonda</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posibilidades</w:t>
      </w:r>
      <w:r>
        <w:rPr>
          <w:color w:val="231F20"/>
          <w:spacing w:val="-13"/>
        </w:rPr>
        <w:t> </w:t>
      </w:r>
      <w:r>
        <w:rPr>
          <w:color w:val="231F20"/>
        </w:rPr>
        <w:t>de nuestro</w:t>
      </w:r>
      <w:r>
        <w:rPr>
          <w:color w:val="231F20"/>
          <w:spacing w:val="-34"/>
        </w:rPr>
        <w:t> </w:t>
      </w:r>
      <w:r>
        <w:rPr>
          <w:color w:val="231F20"/>
        </w:rPr>
        <w:t>lenguaje</w:t>
      </w:r>
      <w:r>
        <w:rPr>
          <w:color w:val="231F20"/>
          <w:spacing w:val="-34"/>
        </w:rPr>
        <w:t> </w:t>
      </w:r>
      <w:r>
        <w:rPr>
          <w:color w:val="231F20"/>
        </w:rPr>
        <w:t>y</w:t>
      </w:r>
      <w:r>
        <w:rPr>
          <w:color w:val="231F20"/>
          <w:spacing w:val="-34"/>
        </w:rPr>
        <w:t> </w:t>
      </w:r>
      <w:r>
        <w:rPr>
          <w:color w:val="231F20"/>
        </w:rPr>
        <w:t>del</w:t>
      </w:r>
      <w:r>
        <w:rPr>
          <w:color w:val="231F20"/>
          <w:spacing w:val="-34"/>
        </w:rPr>
        <w:t> </w:t>
      </w:r>
      <w:r>
        <w:rPr>
          <w:color w:val="231F20"/>
        </w:rPr>
        <w:t>pensamiento</w:t>
      </w:r>
      <w:r>
        <w:rPr>
          <w:color w:val="231F20"/>
          <w:spacing w:val="-34"/>
        </w:rPr>
        <w:t> </w:t>
      </w:r>
      <w:r>
        <w:rPr>
          <w:color w:val="231F20"/>
        </w:rPr>
        <w:t>para</w:t>
      </w:r>
      <w:r>
        <w:rPr>
          <w:color w:val="231F20"/>
          <w:spacing w:val="-34"/>
        </w:rPr>
        <w:t> </w:t>
      </w:r>
      <w:r>
        <w:rPr>
          <w:color w:val="231F20"/>
        </w:rPr>
        <w:t>configurar</w:t>
      </w:r>
      <w:r>
        <w:rPr>
          <w:color w:val="231F20"/>
          <w:spacing w:val="-34"/>
        </w:rPr>
        <w:t> </w:t>
      </w:r>
      <w:r>
        <w:rPr>
          <w:color w:val="231F20"/>
        </w:rPr>
        <w:t>una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prosas más</w:t>
      </w:r>
      <w:r>
        <w:rPr>
          <w:color w:val="231F20"/>
          <w:spacing w:val="-29"/>
        </w:rPr>
        <w:t> </w:t>
      </w:r>
      <w:r>
        <w:rPr>
          <w:color w:val="231F20"/>
        </w:rPr>
        <w:t>enigmáticas</w:t>
      </w:r>
      <w:r>
        <w:rPr>
          <w:color w:val="231F20"/>
          <w:spacing w:val="-29"/>
        </w:rPr>
        <w:t> </w:t>
      </w:r>
      <w:r>
        <w:rPr>
          <w:color w:val="231F20"/>
        </w:rPr>
        <w:t>y</w:t>
      </w:r>
      <w:r>
        <w:rPr>
          <w:color w:val="231F20"/>
          <w:spacing w:val="-29"/>
        </w:rPr>
        <w:t> </w:t>
      </w:r>
      <w:r>
        <w:rPr>
          <w:color w:val="231F20"/>
        </w:rPr>
        <w:t>bellas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literatura.</w:t>
      </w:r>
      <w:r>
        <w:rPr>
          <w:color w:val="231F20"/>
          <w:spacing w:val="-29"/>
        </w:rPr>
        <w:t> </w:t>
      </w:r>
      <w:r>
        <w:rPr>
          <w:color w:val="231F20"/>
          <w:spacing w:val="-3"/>
        </w:rPr>
        <w:t>Para</w:t>
      </w:r>
      <w:r>
        <w:rPr>
          <w:color w:val="231F20"/>
          <w:spacing w:val="-29"/>
        </w:rPr>
        <w:t> </w:t>
      </w:r>
      <w:r>
        <w:rPr>
          <w:color w:val="231F20"/>
        </w:rPr>
        <w:t>comprender</w:t>
      </w:r>
      <w:r>
        <w:rPr>
          <w:color w:val="231F20"/>
          <w:spacing w:val="-29"/>
        </w:rPr>
        <w:t> </w:t>
      </w:r>
      <w:r>
        <w:rPr>
          <w:color w:val="231F20"/>
        </w:rPr>
        <w:t>la</w:t>
      </w:r>
      <w:r>
        <w:rPr>
          <w:color w:val="231F20"/>
          <w:spacing w:val="-29"/>
        </w:rPr>
        <w:t> </w:t>
      </w:r>
      <w:r>
        <w:rPr>
          <w:color w:val="231F20"/>
        </w:rPr>
        <w:t>obra</w:t>
      </w:r>
      <w:r>
        <w:rPr>
          <w:color w:val="231F20"/>
          <w:spacing w:val="-29"/>
        </w:rPr>
        <w:t> </w:t>
      </w:r>
      <w:r>
        <w:rPr>
          <w:color w:val="231F20"/>
        </w:rPr>
        <w:t>de </w:t>
      </w:r>
      <w:r>
        <w:rPr>
          <w:color w:val="231F20"/>
          <w:w w:val="95"/>
        </w:rPr>
        <w:t>este</w:t>
      </w:r>
      <w:r>
        <w:rPr>
          <w:color w:val="231F20"/>
          <w:spacing w:val="-19"/>
          <w:w w:val="95"/>
        </w:rPr>
        <w:t> </w:t>
      </w:r>
      <w:r>
        <w:rPr>
          <w:color w:val="231F20"/>
          <w:w w:val="95"/>
        </w:rPr>
        <w:t>escritor</w:t>
      </w:r>
      <w:r>
        <w:rPr>
          <w:color w:val="231F20"/>
          <w:spacing w:val="-19"/>
          <w:w w:val="95"/>
        </w:rPr>
        <w:t> </w:t>
      </w:r>
      <w:r>
        <w:rPr>
          <w:color w:val="231F20"/>
          <w:w w:val="95"/>
        </w:rPr>
        <w:t>mexicano</w:t>
      </w:r>
      <w:r>
        <w:rPr>
          <w:color w:val="231F20"/>
          <w:spacing w:val="-19"/>
          <w:w w:val="95"/>
        </w:rPr>
        <w:t> </w:t>
      </w:r>
      <w:r>
        <w:rPr>
          <w:color w:val="231F20"/>
          <w:w w:val="95"/>
        </w:rPr>
        <w:t>es</w:t>
      </w:r>
      <w:r>
        <w:rPr>
          <w:color w:val="231F20"/>
          <w:spacing w:val="-19"/>
          <w:w w:val="95"/>
        </w:rPr>
        <w:t> </w:t>
      </w:r>
      <w:r>
        <w:rPr>
          <w:color w:val="231F20"/>
          <w:w w:val="95"/>
        </w:rPr>
        <w:t>necesario</w:t>
      </w:r>
      <w:r>
        <w:rPr>
          <w:color w:val="231F20"/>
          <w:spacing w:val="-19"/>
          <w:w w:val="95"/>
        </w:rPr>
        <w:t> </w:t>
      </w:r>
      <w:r>
        <w:rPr>
          <w:color w:val="231F20"/>
          <w:w w:val="95"/>
        </w:rPr>
        <w:t>involucrarse</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juego</w:t>
      </w:r>
      <w:r>
        <w:rPr>
          <w:color w:val="231F20"/>
          <w:spacing w:val="-19"/>
          <w:w w:val="95"/>
        </w:rPr>
        <w:t> </w:t>
      </w:r>
      <w:r>
        <w:rPr>
          <w:color w:val="231F20"/>
          <w:w w:val="95"/>
        </w:rPr>
        <w:t>de</w:t>
      </w:r>
      <w:r>
        <w:rPr>
          <w:color w:val="231F20"/>
          <w:spacing w:val="-19"/>
          <w:w w:val="95"/>
        </w:rPr>
        <w:t> </w:t>
      </w:r>
      <w:r>
        <w:rPr>
          <w:color w:val="231F20"/>
          <w:w w:val="95"/>
        </w:rPr>
        <w:t>espejos </w:t>
      </w:r>
      <w:r>
        <w:rPr>
          <w:color w:val="231F20"/>
        </w:rPr>
        <w:t>que</w:t>
      </w:r>
      <w:r>
        <w:rPr>
          <w:color w:val="231F20"/>
          <w:spacing w:val="-24"/>
        </w:rPr>
        <w:t> </w:t>
      </w:r>
      <w:r>
        <w:rPr>
          <w:color w:val="231F20"/>
        </w:rPr>
        <w:t>la</w:t>
      </w:r>
      <w:r>
        <w:rPr>
          <w:color w:val="231F20"/>
          <w:spacing w:val="-24"/>
        </w:rPr>
        <w:t> </w:t>
      </w:r>
      <w:r>
        <w:rPr>
          <w:color w:val="231F20"/>
        </w:rPr>
        <w:t>configuran</w:t>
      </w:r>
      <w:r>
        <w:rPr>
          <w:color w:val="231F20"/>
          <w:spacing w:val="-24"/>
        </w:rPr>
        <w:t> </w:t>
      </w:r>
      <w:r>
        <w:rPr>
          <w:color w:val="231F20"/>
        </w:rPr>
        <w:t>y</w:t>
      </w:r>
      <w:r>
        <w:rPr>
          <w:color w:val="231F20"/>
          <w:spacing w:val="-24"/>
        </w:rPr>
        <w:t> </w:t>
      </w:r>
      <w:r>
        <w:rPr>
          <w:color w:val="231F20"/>
        </w:rPr>
        <w:t>reconocer</w:t>
      </w:r>
      <w:r>
        <w:rPr>
          <w:color w:val="231F20"/>
          <w:spacing w:val="-24"/>
        </w:rPr>
        <w:t> </w:t>
      </w:r>
      <w:r>
        <w:rPr>
          <w:color w:val="231F20"/>
        </w:rPr>
        <w:t>la</w:t>
      </w:r>
      <w:r>
        <w:rPr>
          <w:color w:val="231F20"/>
          <w:spacing w:val="-24"/>
        </w:rPr>
        <w:t> </w:t>
      </w:r>
      <w:r>
        <w:rPr>
          <w:color w:val="231F20"/>
        </w:rPr>
        <w:t>importancia</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alberga</w:t>
      </w:r>
      <w:r>
        <w:rPr>
          <w:color w:val="231F20"/>
          <w:spacing w:val="-24"/>
        </w:rPr>
        <w:t> </w:t>
      </w:r>
      <w:r>
        <w:rPr>
          <w:color w:val="231F20"/>
        </w:rPr>
        <w:t>en nuestro</w:t>
      </w:r>
      <w:r>
        <w:rPr>
          <w:color w:val="231F20"/>
          <w:spacing w:val="-23"/>
        </w:rPr>
        <w:t> </w:t>
      </w:r>
      <w:r>
        <w:rPr>
          <w:color w:val="231F20"/>
        </w:rPr>
        <w:t>mundo</w:t>
      </w:r>
      <w:r>
        <w:rPr>
          <w:color w:val="231F20"/>
          <w:spacing w:val="-23"/>
        </w:rPr>
        <w:t> </w:t>
      </w:r>
      <w:r>
        <w:rPr>
          <w:color w:val="231F20"/>
        </w:rPr>
        <w:t>interior</w:t>
      </w:r>
      <w:r>
        <w:rPr>
          <w:color w:val="231F20"/>
          <w:spacing w:val="-23"/>
        </w:rPr>
        <w:t> </w:t>
      </w:r>
      <w:r>
        <w:rPr>
          <w:color w:val="231F20"/>
        </w:rPr>
        <w:t>en</w:t>
      </w:r>
      <w:r>
        <w:rPr>
          <w:color w:val="231F20"/>
          <w:spacing w:val="-23"/>
        </w:rPr>
        <w:t> </w:t>
      </w:r>
      <w:r>
        <w:rPr>
          <w:color w:val="231F20"/>
        </w:rPr>
        <w:t>forma</w:t>
      </w:r>
      <w:r>
        <w:rPr>
          <w:color w:val="231F20"/>
          <w:spacing w:val="-23"/>
        </w:rPr>
        <w:t> </w:t>
      </w:r>
      <w:r>
        <w:rPr>
          <w:color w:val="231F20"/>
        </w:rPr>
        <w:t>de</w:t>
      </w:r>
      <w:r>
        <w:rPr>
          <w:color w:val="231F20"/>
          <w:spacing w:val="-23"/>
        </w:rPr>
        <w:t> </w:t>
      </w:r>
      <w:r>
        <w:rPr>
          <w:color w:val="231F20"/>
        </w:rPr>
        <w:t>sueño,</w:t>
      </w:r>
      <w:r>
        <w:rPr>
          <w:color w:val="231F20"/>
          <w:spacing w:val="-23"/>
        </w:rPr>
        <w:t> </w:t>
      </w:r>
      <w:r>
        <w:rPr>
          <w:color w:val="231F20"/>
        </w:rPr>
        <w:t>memoria</w:t>
      </w:r>
      <w:r>
        <w:rPr>
          <w:color w:val="231F20"/>
          <w:spacing w:val="-23"/>
        </w:rPr>
        <w:t> </w:t>
      </w:r>
      <w:r>
        <w:rPr>
          <w:color w:val="231F20"/>
        </w:rPr>
        <w:t>e</w:t>
      </w:r>
      <w:r>
        <w:rPr>
          <w:color w:val="231F20"/>
          <w:spacing w:val="-23"/>
        </w:rPr>
        <w:t> </w:t>
      </w:r>
      <w:r>
        <w:rPr>
          <w:color w:val="231F20"/>
        </w:rPr>
        <w:t>imaginación, pero</w:t>
      </w:r>
      <w:r>
        <w:rPr>
          <w:color w:val="231F20"/>
          <w:spacing w:val="-34"/>
        </w:rPr>
        <w:t> </w:t>
      </w:r>
      <w:r>
        <w:rPr>
          <w:color w:val="231F20"/>
        </w:rPr>
        <w:t>sobre</w:t>
      </w:r>
      <w:r>
        <w:rPr>
          <w:color w:val="231F20"/>
          <w:spacing w:val="-34"/>
        </w:rPr>
        <w:t> </w:t>
      </w:r>
      <w:r>
        <w:rPr>
          <w:color w:val="231F20"/>
        </w:rPr>
        <w:t>todo</w:t>
      </w:r>
      <w:r>
        <w:rPr>
          <w:color w:val="231F20"/>
          <w:spacing w:val="-34"/>
        </w:rPr>
        <w:t> </w:t>
      </w:r>
      <w:r>
        <w:rPr>
          <w:color w:val="231F20"/>
        </w:rPr>
        <w:t>implicarse</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complejidad</w:t>
      </w:r>
      <w:r>
        <w:rPr>
          <w:color w:val="231F20"/>
          <w:spacing w:val="-34"/>
        </w:rPr>
        <w:t> </w:t>
      </w:r>
      <w:r>
        <w:rPr>
          <w:color w:val="231F20"/>
        </w:rPr>
        <w:t>que</w:t>
      </w:r>
      <w:r>
        <w:rPr>
          <w:color w:val="231F20"/>
          <w:spacing w:val="-34"/>
        </w:rPr>
        <w:t> </w:t>
      </w:r>
      <w:r>
        <w:rPr>
          <w:color w:val="231F20"/>
        </w:rPr>
        <w:t>encierra</w:t>
      </w:r>
      <w:r>
        <w:rPr>
          <w:color w:val="231F20"/>
          <w:spacing w:val="-34"/>
        </w:rPr>
        <w:t> </w:t>
      </w:r>
      <w:r>
        <w:rPr>
          <w:color w:val="231F20"/>
        </w:rPr>
        <w:t>el</w:t>
      </w:r>
      <w:r>
        <w:rPr>
          <w:color w:val="231F20"/>
          <w:spacing w:val="-34"/>
        </w:rPr>
        <w:t> </w:t>
      </w:r>
      <w:r>
        <w:rPr>
          <w:color w:val="231F20"/>
        </w:rPr>
        <w:t>traslado de</w:t>
      </w:r>
      <w:r>
        <w:rPr>
          <w:color w:val="231F20"/>
          <w:spacing w:val="-21"/>
        </w:rPr>
        <w:t> </w:t>
      </w:r>
      <w:r>
        <w:rPr>
          <w:color w:val="231F20"/>
        </w:rPr>
        <w:t>ese</w:t>
      </w:r>
      <w:r>
        <w:rPr>
          <w:color w:val="231F20"/>
          <w:spacing w:val="-21"/>
        </w:rPr>
        <w:t> </w:t>
      </w:r>
      <w:r>
        <w:rPr>
          <w:color w:val="231F20"/>
        </w:rPr>
        <w:t>mundo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escritura.</w:t>
      </w:r>
    </w:p>
    <w:p>
      <w:pPr>
        <w:pStyle w:val="BodyText"/>
        <w:spacing w:line="271" w:lineRule="auto" w:before="2"/>
        <w:ind w:left="1640" w:right="1701" w:firstLine="360"/>
        <w:jc w:val="both"/>
      </w:pPr>
      <w:r>
        <w:rPr>
          <w:color w:val="231F20"/>
          <w:spacing w:val="-3"/>
        </w:rPr>
        <w:t>Para</w:t>
      </w:r>
      <w:r>
        <w:rPr>
          <w:color w:val="231F20"/>
          <w:spacing w:val="-21"/>
        </w:rPr>
        <w:t> </w:t>
      </w:r>
      <w:r>
        <w:rPr>
          <w:color w:val="231F20"/>
        </w:rPr>
        <w:t>Elizondo,</w:t>
      </w:r>
      <w:r>
        <w:rPr>
          <w:color w:val="231F20"/>
          <w:spacing w:val="-21"/>
        </w:rPr>
        <w:t> </w:t>
      </w:r>
      <w:r>
        <w:rPr>
          <w:color w:val="231F20"/>
        </w:rPr>
        <w:t>lo</w:t>
      </w:r>
      <w:r>
        <w:rPr>
          <w:color w:val="231F20"/>
          <w:spacing w:val="-21"/>
        </w:rPr>
        <w:t> </w:t>
      </w:r>
      <w:r>
        <w:rPr>
          <w:color w:val="231F20"/>
        </w:rPr>
        <w:t>más</w:t>
      </w:r>
      <w:r>
        <w:rPr>
          <w:color w:val="231F20"/>
          <w:spacing w:val="-21"/>
        </w:rPr>
        <w:t> </w:t>
      </w:r>
      <w:r>
        <w:rPr>
          <w:color w:val="231F20"/>
        </w:rPr>
        <w:t>importante</w:t>
      </w:r>
      <w:r>
        <w:rPr>
          <w:color w:val="231F20"/>
          <w:spacing w:val="-21"/>
        </w:rPr>
        <w:t> </w:t>
      </w:r>
      <w:r>
        <w:rPr>
          <w:color w:val="231F20"/>
        </w:rPr>
        <w:t>del</w:t>
      </w:r>
      <w:r>
        <w:rPr>
          <w:color w:val="231F20"/>
          <w:spacing w:val="-21"/>
        </w:rPr>
        <w:t> </w:t>
      </w:r>
      <w:r>
        <w:rPr>
          <w:color w:val="231F20"/>
        </w:rPr>
        <w:t>ejercicio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escritura</w:t>
      </w:r>
      <w:r>
        <w:rPr>
          <w:color w:val="231F20"/>
          <w:spacing w:val="-21"/>
        </w:rPr>
        <w:t> </w:t>
      </w:r>
      <w:r>
        <w:rPr>
          <w:color w:val="231F20"/>
        </w:rPr>
        <w:t>es el movimiento del acto creativo que media entre el origen de una realidad</w:t>
      </w:r>
      <w:r>
        <w:rPr>
          <w:color w:val="231F20"/>
          <w:spacing w:val="-17"/>
        </w:rPr>
        <w:t> </w:t>
      </w:r>
      <w:r>
        <w:rPr>
          <w:color w:val="231F20"/>
        </w:rPr>
        <w:t>mental</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rPr>
        <w:t>concreción</w:t>
      </w:r>
      <w:r>
        <w:rPr>
          <w:color w:val="231F20"/>
          <w:spacing w:val="-17"/>
        </w:rPr>
        <w:t> </w:t>
      </w:r>
      <w:r>
        <w:rPr>
          <w:color w:val="231F20"/>
        </w:rPr>
        <w:t>u</w:t>
      </w:r>
      <w:r>
        <w:rPr>
          <w:color w:val="231F20"/>
          <w:spacing w:val="-17"/>
        </w:rPr>
        <w:t> </w:t>
      </w:r>
      <w:r>
        <w:rPr>
          <w:color w:val="231F20"/>
        </w:rPr>
        <w:t>objetivación</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papel.</w:t>
      </w:r>
      <w:r>
        <w:rPr>
          <w:color w:val="231F20"/>
          <w:spacing w:val="-17"/>
        </w:rPr>
        <w:t> </w:t>
      </w:r>
      <w:r>
        <w:rPr>
          <w:color w:val="231F20"/>
          <w:spacing w:val="-5"/>
        </w:rPr>
        <w:t>Por</w:t>
      </w:r>
      <w:r>
        <w:rPr>
          <w:color w:val="231F20"/>
          <w:spacing w:val="-17"/>
        </w:rPr>
        <w:t> </w:t>
      </w:r>
      <w:r>
        <w:rPr>
          <w:color w:val="231F20"/>
        </w:rPr>
        <w:t>esta razón,</w:t>
      </w:r>
      <w:r>
        <w:rPr>
          <w:color w:val="231F20"/>
          <w:spacing w:val="-24"/>
        </w:rPr>
        <w:t> </w:t>
      </w:r>
      <w:r>
        <w:rPr>
          <w:color w:val="231F20"/>
        </w:rPr>
        <w:t>el</w:t>
      </w:r>
      <w:r>
        <w:rPr>
          <w:color w:val="231F20"/>
          <w:spacing w:val="-24"/>
        </w:rPr>
        <w:t> </w:t>
      </w:r>
      <w:r>
        <w:rPr>
          <w:color w:val="231F20"/>
        </w:rPr>
        <w:t>concepto</w:t>
      </w:r>
      <w:r>
        <w:rPr>
          <w:color w:val="231F20"/>
          <w:spacing w:val="-24"/>
        </w:rPr>
        <w:t> </w:t>
      </w:r>
      <w:r>
        <w:rPr>
          <w:color w:val="231F20"/>
        </w:rPr>
        <w:t>de</w:t>
      </w:r>
      <w:r>
        <w:rPr>
          <w:color w:val="231F20"/>
          <w:spacing w:val="-24"/>
        </w:rPr>
        <w:t> </w:t>
      </w:r>
      <w:r>
        <w:rPr>
          <w:color w:val="231F20"/>
        </w:rPr>
        <w:t>escritura</w:t>
      </w:r>
      <w:r>
        <w:rPr>
          <w:color w:val="231F20"/>
          <w:spacing w:val="-24"/>
        </w:rPr>
        <w:t> </w:t>
      </w:r>
      <w:r>
        <w:rPr>
          <w:color w:val="231F20"/>
        </w:rPr>
        <w:t>de</w:t>
      </w:r>
      <w:r>
        <w:rPr>
          <w:color w:val="231F20"/>
          <w:spacing w:val="-24"/>
        </w:rPr>
        <w:t> </w:t>
      </w:r>
      <w:r>
        <w:rPr>
          <w:color w:val="231F20"/>
        </w:rPr>
        <w:t>Salvador</w:t>
      </w:r>
      <w:r>
        <w:rPr>
          <w:color w:val="231F20"/>
          <w:spacing w:val="-24"/>
        </w:rPr>
        <w:t> </w:t>
      </w:r>
      <w:r>
        <w:rPr>
          <w:color w:val="231F20"/>
        </w:rPr>
        <w:t>Elizondo</w:t>
      </w:r>
      <w:r>
        <w:rPr>
          <w:color w:val="231F20"/>
          <w:spacing w:val="-24"/>
        </w:rPr>
        <w:t> </w:t>
      </w:r>
      <w:r>
        <w:rPr>
          <w:color w:val="231F20"/>
        </w:rPr>
        <w:t>se</w:t>
      </w:r>
      <w:r>
        <w:rPr>
          <w:color w:val="231F20"/>
          <w:spacing w:val="-24"/>
        </w:rPr>
        <w:t> </w:t>
      </w:r>
      <w:r>
        <w:rPr>
          <w:color w:val="231F20"/>
        </w:rPr>
        <w:t>ubica</w:t>
      </w:r>
      <w:r>
        <w:rPr>
          <w:color w:val="231F20"/>
          <w:spacing w:val="-24"/>
        </w:rPr>
        <w:t> </w:t>
      </w:r>
      <w:r>
        <w:rPr>
          <w:color w:val="231F20"/>
        </w:rPr>
        <w:t>preci- samente</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lindes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posibilidad-imposibilidad</w:t>
      </w:r>
      <w:r>
        <w:rPr>
          <w:color w:val="231F20"/>
          <w:spacing w:val="-39"/>
        </w:rPr>
        <w:t> </w:t>
      </w:r>
      <w:r>
        <w:rPr>
          <w:color w:val="231F20"/>
        </w:rPr>
        <w:t>de</w:t>
      </w:r>
      <w:r>
        <w:rPr>
          <w:color w:val="231F20"/>
          <w:spacing w:val="-39"/>
        </w:rPr>
        <w:t> </w:t>
      </w:r>
      <w:r>
        <w:rPr>
          <w:color w:val="231F20"/>
        </w:rPr>
        <w:t>ese</w:t>
      </w:r>
      <w:r>
        <w:rPr>
          <w:color w:val="231F20"/>
          <w:spacing w:val="-39"/>
        </w:rPr>
        <w:t> </w:t>
      </w:r>
      <w:r>
        <w:rPr>
          <w:color w:val="231F20"/>
        </w:rPr>
        <w:t>traslado, haciendo</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reflexión</w:t>
      </w:r>
      <w:r>
        <w:rPr>
          <w:color w:val="231F20"/>
          <w:spacing w:val="-15"/>
        </w:rPr>
        <w:t> </w:t>
      </w:r>
      <w:r>
        <w:rPr>
          <w:color w:val="231F20"/>
        </w:rPr>
        <w:t>el</w:t>
      </w:r>
      <w:r>
        <w:rPr>
          <w:color w:val="231F20"/>
          <w:spacing w:val="-15"/>
        </w:rPr>
        <w:t> </w:t>
      </w:r>
      <w:r>
        <w:rPr>
          <w:color w:val="231F20"/>
        </w:rPr>
        <w:t>medio</w:t>
      </w:r>
      <w:r>
        <w:rPr>
          <w:color w:val="231F20"/>
          <w:spacing w:val="-15"/>
        </w:rPr>
        <w:t> </w:t>
      </w:r>
      <w:r>
        <w:rPr>
          <w:color w:val="231F20"/>
        </w:rPr>
        <w:t>y</w:t>
      </w:r>
      <w:r>
        <w:rPr>
          <w:color w:val="231F20"/>
          <w:spacing w:val="-15"/>
        </w:rPr>
        <w:t> </w:t>
      </w:r>
      <w:r>
        <w:rPr>
          <w:color w:val="231F20"/>
        </w:rPr>
        <w:t>fin</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proyecto</w:t>
      </w:r>
      <w:r>
        <w:rPr>
          <w:color w:val="231F20"/>
          <w:spacing w:val="-15"/>
        </w:rPr>
        <w:t> </w:t>
      </w:r>
      <w:r>
        <w:rPr>
          <w:color w:val="231F20"/>
        </w:rPr>
        <w:t>literario.</w:t>
      </w:r>
      <w:r>
        <w:rPr>
          <w:color w:val="231F20"/>
          <w:spacing w:val="-15"/>
        </w:rPr>
        <w:t> </w:t>
      </w:r>
      <w:r>
        <w:rPr>
          <w:color w:val="231F20"/>
        </w:rPr>
        <w:t>De ahí</w:t>
      </w:r>
      <w:r>
        <w:rPr>
          <w:color w:val="231F20"/>
          <w:spacing w:val="-7"/>
        </w:rPr>
        <w:t> </w:t>
      </w:r>
      <w:r>
        <w:rPr>
          <w:color w:val="231F20"/>
        </w:rPr>
        <w:t>que</w:t>
      </w:r>
      <w:r>
        <w:rPr>
          <w:color w:val="231F20"/>
          <w:spacing w:val="-7"/>
        </w:rPr>
        <w:t> </w:t>
      </w:r>
      <w:r>
        <w:rPr>
          <w:color w:val="231F20"/>
        </w:rPr>
        <w:t>sus</w:t>
      </w:r>
      <w:r>
        <w:rPr>
          <w:color w:val="231F20"/>
          <w:spacing w:val="-7"/>
        </w:rPr>
        <w:t> </w:t>
      </w:r>
      <w:r>
        <w:rPr>
          <w:color w:val="231F20"/>
        </w:rPr>
        <w:t>textos</w:t>
      </w:r>
      <w:r>
        <w:rPr>
          <w:color w:val="231F20"/>
          <w:spacing w:val="-7"/>
        </w:rPr>
        <w:t> </w:t>
      </w:r>
      <w:r>
        <w:rPr>
          <w:color w:val="231F20"/>
        </w:rPr>
        <w:t>terminen</w:t>
      </w:r>
      <w:r>
        <w:rPr>
          <w:color w:val="231F20"/>
          <w:spacing w:val="-7"/>
        </w:rPr>
        <w:t> </w:t>
      </w:r>
      <w:r>
        <w:rPr>
          <w:color w:val="231F20"/>
        </w:rPr>
        <w:t>por</w:t>
      </w:r>
      <w:r>
        <w:rPr>
          <w:color w:val="231F20"/>
          <w:spacing w:val="-7"/>
        </w:rPr>
        <w:t> </w:t>
      </w:r>
      <w:r>
        <w:rPr>
          <w:color w:val="231F20"/>
        </w:rPr>
        <w:t>convertirse</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juego</w:t>
      </w:r>
      <w:r>
        <w:rPr>
          <w:color w:val="231F20"/>
          <w:spacing w:val="-7"/>
        </w:rPr>
        <w:t> </w:t>
      </w:r>
      <w:r>
        <w:rPr>
          <w:color w:val="231F20"/>
        </w:rPr>
        <w:t>especular, escritura</w:t>
      </w:r>
      <w:r>
        <w:rPr>
          <w:color w:val="231F20"/>
          <w:spacing w:val="-19"/>
        </w:rPr>
        <w:t> </w:t>
      </w:r>
      <w:r>
        <w:rPr>
          <w:color w:val="231F20"/>
        </w:rPr>
        <w:t>que</w:t>
      </w:r>
      <w:r>
        <w:rPr>
          <w:color w:val="231F20"/>
          <w:spacing w:val="-19"/>
        </w:rPr>
        <w:t> </w:t>
      </w:r>
      <w:r>
        <w:rPr>
          <w:color w:val="231F20"/>
        </w:rPr>
        <w:t>discurre</w:t>
      </w:r>
      <w:r>
        <w:rPr>
          <w:color w:val="231F20"/>
          <w:spacing w:val="-19"/>
        </w:rPr>
        <w:t> </w:t>
      </w:r>
      <w:r>
        <w:rPr>
          <w:color w:val="231F20"/>
        </w:rPr>
        <w:t>sobre</w:t>
      </w:r>
      <w:r>
        <w:rPr>
          <w:color w:val="231F20"/>
          <w:spacing w:val="-19"/>
        </w:rPr>
        <w:t> </w:t>
      </w:r>
      <w:r>
        <w:rPr>
          <w:color w:val="231F20"/>
        </w:rPr>
        <w:t>sí</w:t>
      </w:r>
      <w:r>
        <w:rPr>
          <w:color w:val="231F20"/>
          <w:spacing w:val="-19"/>
        </w:rPr>
        <w:t> </w:t>
      </w:r>
      <w:r>
        <w:rPr>
          <w:color w:val="231F20"/>
        </w:rPr>
        <w:t>misma,</w:t>
      </w:r>
      <w:r>
        <w:rPr>
          <w:color w:val="231F20"/>
          <w:spacing w:val="-19"/>
        </w:rPr>
        <w:t> </w:t>
      </w:r>
      <w:r>
        <w:rPr>
          <w:color w:val="231F20"/>
        </w:rPr>
        <w:t>cuya</w:t>
      </w:r>
      <w:r>
        <w:rPr>
          <w:color w:val="231F20"/>
          <w:spacing w:val="-19"/>
        </w:rPr>
        <w:t> </w:t>
      </w:r>
      <w:r>
        <w:rPr>
          <w:color w:val="231F20"/>
        </w:rPr>
        <w:t>forma</w:t>
      </w:r>
      <w:r>
        <w:rPr>
          <w:color w:val="231F20"/>
          <w:spacing w:val="-19"/>
        </w:rPr>
        <w:t> </w:t>
      </w:r>
      <w:r>
        <w:rPr>
          <w:color w:val="231F20"/>
        </w:rPr>
        <w:t>se</w:t>
      </w:r>
      <w:r>
        <w:rPr>
          <w:color w:val="231F20"/>
          <w:spacing w:val="-19"/>
        </w:rPr>
        <w:t> </w:t>
      </w:r>
      <w:r>
        <w:rPr>
          <w:color w:val="231F20"/>
        </w:rPr>
        <w:t>condensa</w:t>
      </w:r>
      <w:r>
        <w:rPr>
          <w:color w:val="231F20"/>
          <w:spacing w:val="-19"/>
        </w:rPr>
        <w:t> </w:t>
      </w:r>
      <w:r>
        <w:rPr>
          <w:color w:val="231F20"/>
        </w:rPr>
        <w:t>y</w:t>
      </w:r>
      <w:r>
        <w:rPr>
          <w:color w:val="231F20"/>
          <w:spacing w:val="-19"/>
        </w:rPr>
        <w:t> </w:t>
      </w:r>
      <w:r>
        <w:rPr>
          <w:color w:val="231F20"/>
        </w:rPr>
        <w:t>te- matiza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imagen</w:t>
      </w:r>
      <w:r>
        <w:rPr>
          <w:color w:val="231F20"/>
          <w:spacing w:val="-31"/>
        </w:rPr>
        <w:t> </w:t>
      </w:r>
      <w:r>
        <w:rPr>
          <w:color w:val="231F20"/>
        </w:rPr>
        <w:t>del</w:t>
      </w:r>
      <w:r>
        <w:rPr>
          <w:color w:val="231F20"/>
          <w:spacing w:val="-31"/>
        </w:rPr>
        <w:t> </w:t>
      </w:r>
      <w:r>
        <w:rPr>
          <w:color w:val="231F20"/>
        </w:rPr>
        <w:t>escriba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ve</w:t>
      </w:r>
      <w:r>
        <w:rPr>
          <w:color w:val="231F20"/>
          <w:spacing w:val="-31"/>
        </w:rPr>
        <w:t> </w:t>
      </w:r>
      <w:r>
        <w:rPr>
          <w:color w:val="231F20"/>
        </w:rPr>
        <w:t>escribir.</w:t>
      </w:r>
    </w:p>
    <w:p>
      <w:pPr>
        <w:pStyle w:val="BodyText"/>
        <w:spacing w:line="271" w:lineRule="auto" w:before="2"/>
        <w:ind w:left="1640" w:right="1701" w:firstLine="360"/>
        <w:jc w:val="both"/>
      </w:pPr>
      <w:r>
        <w:rPr>
          <w:i/>
          <w:color w:val="231F20"/>
          <w:spacing w:val="-3"/>
        </w:rPr>
        <w:t>El</w:t>
      </w:r>
      <w:r>
        <w:rPr>
          <w:i/>
          <w:color w:val="231F20"/>
          <w:spacing w:val="-15"/>
        </w:rPr>
        <w:t> </w:t>
      </w:r>
      <w:r>
        <w:rPr>
          <w:i/>
          <w:color w:val="231F20"/>
        </w:rPr>
        <w:t>grafógrafo</w:t>
      </w:r>
      <w:r>
        <w:rPr>
          <w:i/>
          <w:color w:val="231F20"/>
          <w:spacing w:val="-15"/>
        </w:rPr>
        <w:t> </w:t>
      </w:r>
      <w:r>
        <w:rPr>
          <w:color w:val="231F20"/>
        </w:rPr>
        <w:t>(1972)</w:t>
      </w:r>
      <w:r>
        <w:rPr>
          <w:i/>
          <w:color w:val="231F20"/>
        </w:rPr>
        <w:t>,</w:t>
      </w:r>
      <w:r>
        <w:rPr>
          <w:i/>
          <w:color w:val="231F20"/>
          <w:spacing w:val="-15"/>
        </w:rPr>
        <w:t> </w:t>
      </w:r>
      <w:r>
        <w:rPr>
          <w:color w:val="231F20"/>
        </w:rPr>
        <w:t>libro</w:t>
      </w:r>
      <w:r>
        <w:rPr>
          <w:color w:val="231F20"/>
          <w:spacing w:val="-15"/>
        </w:rPr>
        <w:t> </w:t>
      </w:r>
      <w:r>
        <w:rPr>
          <w:color w:val="231F20"/>
        </w:rPr>
        <w:t>publicado</w:t>
      </w:r>
      <w:r>
        <w:rPr>
          <w:color w:val="231F20"/>
          <w:spacing w:val="-15"/>
        </w:rPr>
        <w:t> </w:t>
      </w:r>
      <w:r>
        <w:rPr>
          <w:color w:val="231F20"/>
        </w:rPr>
        <w:t>en</w:t>
      </w:r>
      <w:r>
        <w:rPr>
          <w:color w:val="231F20"/>
          <w:spacing w:val="-15"/>
        </w:rPr>
        <w:t> </w:t>
      </w:r>
      <w:r>
        <w:rPr>
          <w:color w:val="231F20"/>
        </w:rPr>
        <w:t>plena</w:t>
      </w:r>
      <w:r>
        <w:rPr>
          <w:color w:val="231F20"/>
          <w:spacing w:val="-15"/>
        </w:rPr>
        <w:t> </w:t>
      </w:r>
      <w:r>
        <w:rPr>
          <w:color w:val="231F20"/>
        </w:rPr>
        <w:t>madurez</w:t>
      </w:r>
      <w:r>
        <w:rPr>
          <w:color w:val="231F20"/>
          <w:spacing w:val="-15"/>
        </w:rPr>
        <w:t> </w:t>
      </w:r>
      <w:r>
        <w:rPr>
          <w:color w:val="231F20"/>
        </w:rPr>
        <w:t>del</w:t>
      </w:r>
      <w:r>
        <w:rPr>
          <w:color w:val="231F20"/>
          <w:spacing w:val="-15"/>
        </w:rPr>
        <w:t> </w:t>
      </w:r>
      <w:r>
        <w:rPr>
          <w:color w:val="231F20"/>
        </w:rPr>
        <w:t>ar- tista,</w:t>
      </w:r>
      <w:r>
        <w:rPr>
          <w:color w:val="231F20"/>
          <w:spacing w:val="-28"/>
        </w:rPr>
        <w:t> </w:t>
      </w:r>
      <w:r>
        <w:rPr>
          <w:color w:val="231F20"/>
        </w:rPr>
        <w:t>además</w:t>
      </w:r>
      <w:r>
        <w:rPr>
          <w:color w:val="231F20"/>
          <w:spacing w:val="-28"/>
        </w:rPr>
        <w:t> </w:t>
      </w:r>
      <w:r>
        <w:rPr>
          <w:color w:val="231F20"/>
        </w:rPr>
        <w:t>de</w:t>
      </w:r>
      <w:r>
        <w:rPr>
          <w:color w:val="231F20"/>
          <w:spacing w:val="-28"/>
        </w:rPr>
        <w:t> </w:t>
      </w:r>
      <w:r>
        <w:rPr>
          <w:color w:val="231F20"/>
        </w:rPr>
        <w:t>reunir</w:t>
      </w:r>
      <w:r>
        <w:rPr>
          <w:color w:val="231F20"/>
          <w:spacing w:val="-28"/>
        </w:rPr>
        <w:t> </w:t>
      </w:r>
      <w:r>
        <w:rPr>
          <w:color w:val="231F20"/>
        </w:rPr>
        <w:t>las</w:t>
      </w:r>
      <w:r>
        <w:rPr>
          <w:color w:val="231F20"/>
          <w:spacing w:val="-28"/>
        </w:rPr>
        <w:t> </w:t>
      </w:r>
      <w:r>
        <w:rPr>
          <w:color w:val="231F20"/>
        </w:rPr>
        <w:t>obsesiones</w:t>
      </w:r>
      <w:r>
        <w:rPr>
          <w:color w:val="231F20"/>
          <w:spacing w:val="-28"/>
        </w:rPr>
        <w:t> </w:t>
      </w:r>
      <w:r>
        <w:rPr>
          <w:color w:val="231F20"/>
        </w:rPr>
        <w:t>que</w:t>
      </w:r>
      <w:r>
        <w:rPr>
          <w:color w:val="231F20"/>
          <w:spacing w:val="-28"/>
        </w:rPr>
        <w:t> </w:t>
      </w:r>
      <w:r>
        <w:rPr>
          <w:color w:val="231F20"/>
        </w:rPr>
        <w:t>definen</w:t>
      </w:r>
      <w:r>
        <w:rPr>
          <w:color w:val="231F20"/>
          <w:spacing w:val="-28"/>
        </w:rPr>
        <w:t> </w:t>
      </w:r>
      <w:r>
        <w:rPr>
          <w:color w:val="231F20"/>
        </w:rPr>
        <w:t>al</w:t>
      </w:r>
      <w:r>
        <w:rPr>
          <w:color w:val="231F20"/>
          <w:spacing w:val="-28"/>
        </w:rPr>
        <w:t> </w:t>
      </w:r>
      <w:r>
        <w:rPr>
          <w:color w:val="231F20"/>
          <w:spacing w:val="-3"/>
        </w:rPr>
        <w:t>autor,</w:t>
      </w:r>
      <w:r>
        <w:rPr>
          <w:color w:val="231F20"/>
          <w:spacing w:val="-28"/>
        </w:rPr>
        <w:t> </w:t>
      </w:r>
      <w:r>
        <w:rPr>
          <w:color w:val="231F20"/>
        </w:rPr>
        <w:t>condensa sus</w:t>
      </w:r>
      <w:r>
        <w:rPr>
          <w:color w:val="231F20"/>
          <w:spacing w:val="-29"/>
        </w:rPr>
        <w:t> </w:t>
      </w:r>
      <w:r>
        <w:rPr>
          <w:color w:val="231F20"/>
        </w:rPr>
        <w:t>principales</w:t>
      </w:r>
      <w:r>
        <w:rPr>
          <w:color w:val="231F20"/>
          <w:spacing w:val="-29"/>
        </w:rPr>
        <w:t> </w:t>
      </w:r>
      <w:r>
        <w:rPr>
          <w:color w:val="231F20"/>
        </w:rPr>
        <w:t>estrategias</w:t>
      </w:r>
      <w:r>
        <w:rPr>
          <w:color w:val="231F20"/>
          <w:spacing w:val="-29"/>
        </w:rPr>
        <w:t> </w:t>
      </w:r>
      <w:r>
        <w:rPr>
          <w:color w:val="231F20"/>
        </w:rPr>
        <w:t>de</w:t>
      </w:r>
      <w:r>
        <w:rPr>
          <w:color w:val="231F20"/>
          <w:spacing w:val="-29"/>
        </w:rPr>
        <w:t> </w:t>
      </w:r>
      <w:r>
        <w:rPr>
          <w:color w:val="231F20"/>
        </w:rPr>
        <w:t>escritura.</w:t>
      </w:r>
      <w:r>
        <w:rPr>
          <w:color w:val="231F20"/>
          <w:spacing w:val="-29"/>
        </w:rPr>
        <w:t> </w:t>
      </w:r>
      <w:r>
        <w:rPr>
          <w:color w:val="231F20"/>
        </w:rPr>
        <w:t>Los</w:t>
      </w:r>
      <w:r>
        <w:rPr>
          <w:color w:val="231F20"/>
          <w:spacing w:val="-29"/>
        </w:rPr>
        <w:t> </w:t>
      </w:r>
      <w:r>
        <w:rPr>
          <w:color w:val="231F20"/>
        </w:rPr>
        <w:t>textos</w:t>
      </w:r>
      <w:r>
        <w:rPr>
          <w:color w:val="231F20"/>
          <w:spacing w:val="-29"/>
        </w:rPr>
        <w:t> </w:t>
      </w:r>
      <w:r>
        <w:rPr>
          <w:color w:val="231F20"/>
        </w:rPr>
        <w:t>que</w:t>
      </w:r>
      <w:r>
        <w:rPr>
          <w:color w:val="231F20"/>
          <w:spacing w:val="-29"/>
        </w:rPr>
        <w:t> </w:t>
      </w:r>
      <w:r>
        <w:rPr>
          <w:color w:val="231F20"/>
        </w:rPr>
        <w:t>lo</w:t>
      </w:r>
      <w:r>
        <w:rPr>
          <w:color w:val="231F20"/>
          <w:spacing w:val="-29"/>
        </w:rPr>
        <w:t> </w:t>
      </w:r>
      <w:r>
        <w:rPr>
          <w:color w:val="231F20"/>
        </w:rPr>
        <w:t>conforman maximizan</w:t>
      </w:r>
      <w:r>
        <w:rPr>
          <w:color w:val="231F20"/>
          <w:spacing w:val="-22"/>
        </w:rPr>
        <w:t> </w:t>
      </w:r>
      <w:r>
        <w:rPr>
          <w:color w:val="231F20"/>
        </w:rPr>
        <w:t>los</w:t>
      </w:r>
      <w:r>
        <w:rPr>
          <w:color w:val="231F20"/>
          <w:spacing w:val="-22"/>
        </w:rPr>
        <w:t> </w:t>
      </w:r>
      <w:r>
        <w:rPr>
          <w:color w:val="231F20"/>
        </w:rPr>
        <w:t>recursos</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autor</w:t>
      </w:r>
      <w:r>
        <w:rPr>
          <w:color w:val="231F20"/>
          <w:spacing w:val="-22"/>
        </w:rPr>
        <w:t> </w:t>
      </w:r>
      <w:r>
        <w:rPr>
          <w:color w:val="231F20"/>
        </w:rPr>
        <w:t>fue</w:t>
      </w:r>
      <w:r>
        <w:rPr>
          <w:color w:val="231F20"/>
          <w:spacing w:val="-22"/>
        </w:rPr>
        <w:t> </w:t>
      </w:r>
      <w:r>
        <w:rPr>
          <w:color w:val="231F20"/>
        </w:rPr>
        <w:t>definiendo</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obras</w:t>
      </w:r>
      <w:r>
        <w:rPr>
          <w:color w:val="231F20"/>
          <w:spacing w:val="-22"/>
        </w:rPr>
        <w:t> </w:t>
      </w:r>
      <w:r>
        <w:rPr>
          <w:color w:val="231F20"/>
        </w:rPr>
        <w:t>que le</w:t>
      </w:r>
      <w:r>
        <w:rPr>
          <w:color w:val="231F20"/>
          <w:spacing w:val="-10"/>
        </w:rPr>
        <w:t> </w:t>
      </w:r>
      <w:r>
        <w:rPr>
          <w:color w:val="231F20"/>
        </w:rPr>
        <w:t>preceden</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tendrán</w:t>
      </w:r>
      <w:r>
        <w:rPr>
          <w:color w:val="231F20"/>
          <w:spacing w:val="-10"/>
        </w:rPr>
        <w:t> </w:t>
      </w:r>
      <w:r>
        <w:rPr>
          <w:color w:val="231F20"/>
        </w:rPr>
        <w:t>una</w:t>
      </w:r>
      <w:r>
        <w:rPr>
          <w:color w:val="231F20"/>
          <w:spacing w:val="-10"/>
        </w:rPr>
        <w:t> </w:t>
      </w:r>
      <w:r>
        <w:rPr>
          <w:color w:val="231F20"/>
        </w:rPr>
        <w:t>continuidad</w:t>
      </w:r>
      <w:r>
        <w:rPr>
          <w:color w:val="231F20"/>
          <w:spacing w:val="-10"/>
        </w:rPr>
        <w:t> </w:t>
      </w:r>
      <w:r>
        <w:rPr>
          <w:color w:val="231F20"/>
        </w:rPr>
        <w:t>hasta</w:t>
      </w:r>
      <w:r>
        <w:rPr>
          <w:color w:val="231F20"/>
          <w:spacing w:val="-9"/>
        </w:rPr>
        <w:t> </w:t>
      </w:r>
      <w:r>
        <w:rPr>
          <w:i/>
          <w:color w:val="231F20"/>
        </w:rPr>
        <w:t>Elsinore:</w:t>
      </w:r>
      <w:r>
        <w:rPr>
          <w:i/>
          <w:color w:val="231F20"/>
          <w:spacing w:val="-10"/>
        </w:rPr>
        <w:t> </w:t>
      </w:r>
      <w:r>
        <w:rPr>
          <w:i/>
          <w:color w:val="231F20"/>
        </w:rPr>
        <w:t>un</w:t>
      </w:r>
      <w:r>
        <w:rPr>
          <w:i/>
          <w:color w:val="231F20"/>
          <w:spacing w:val="-10"/>
        </w:rPr>
        <w:t> </w:t>
      </w:r>
      <w:r>
        <w:rPr>
          <w:i/>
          <w:color w:val="231F20"/>
        </w:rPr>
        <w:t>cua­ </w:t>
      </w:r>
      <w:r>
        <w:rPr>
          <w:i/>
          <w:color w:val="231F20"/>
        </w:rPr>
        <w:t>derno</w:t>
      </w:r>
      <w:r>
        <w:rPr>
          <w:i/>
          <w:color w:val="231F20"/>
          <w:spacing w:val="-26"/>
        </w:rPr>
        <w:t> </w:t>
      </w:r>
      <w:r>
        <w:rPr>
          <w:color w:val="231F20"/>
        </w:rPr>
        <w:t>(1988),</w:t>
      </w:r>
      <w:r>
        <w:rPr>
          <w:color w:val="231F20"/>
          <w:spacing w:val="-26"/>
        </w:rPr>
        <w:t> </w:t>
      </w:r>
      <w:r>
        <w:rPr>
          <w:color w:val="231F20"/>
        </w:rPr>
        <w:t>con</w:t>
      </w:r>
      <w:r>
        <w:rPr>
          <w:color w:val="231F20"/>
          <w:spacing w:val="-26"/>
        </w:rPr>
        <w:t> </w:t>
      </w:r>
      <w:r>
        <w:rPr>
          <w:color w:val="231F20"/>
        </w:rPr>
        <w:t>que</w:t>
      </w:r>
      <w:r>
        <w:rPr>
          <w:color w:val="231F20"/>
          <w:spacing w:val="-26"/>
        </w:rPr>
        <w:t> </w:t>
      </w:r>
      <w:r>
        <w:rPr>
          <w:color w:val="231F20"/>
        </w:rPr>
        <w:t>cierra</w:t>
      </w:r>
      <w:r>
        <w:rPr>
          <w:color w:val="231F20"/>
          <w:spacing w:val="-26"/>
        </w:rPr>
        <w:t> </w:t>
      </w:r>
      <w:r>
        <w:rPr>
          <w:color w:val="231F20"/>
        </w:rPr>
        <w:t>su</w:t>
      </w:r>
      <w:r>
        <w:rPr>
          <w:color w:val="231F20"/>
          <w:spacing w:val="-26"/>
        </w:rPr>
        <w:t> </w:t>
      </w:r>
      <w:r>
        <w:rPr>
          <w:color w:val="231F20"/>
        </w:rPr>
        <w:t>producción</w:t>
      </w:r>
      <w:r>
        <w:rPr>
          <w:color w:val="231F20"/>
          <w:spacing w:val="-26"/>
        </w:rPr>
        <w:t> </w:t>
      </w:r>
      <w:r>
        <w:rPr>
          <w:color w:val="231F20"/>
        </w:rPr>
        <w:t>ficcional.</w:t>
      </w:r>
      <w:r>
        <w:rPr>
          <w:color w:val="231F20"/>
          <w:spacing w:val="-26"/>
        </w:rPr>
        <w:t> </w:t>
      </w:r>
      <w:r>
        <w:rPr>
          <w:color w:val="231F20"/>
          <w:spacing w:val="-3"/>
        </w:rPr>
        <w:t>Pensar</w:t>
      </w:r>
      <w:r>
        <w:rPr>
          <w:color w:val="231F20"/>
          <w:spacing w:val="-26"/>
        </w:rPr>
        <w:t> </w:t>
      </w:r>
      <w:r>
        <w:rPr>
          <w:i/>
          <w:color w:val="231F20"/>
          <w:spacing w:val="-3"/>
        </w:rPr>
        <w:t>El</w:t>
      </w:r>
      <w:r>
        <w:rPr>
          <w:i/>
          <w:color w:val="231F20"/>
          <w:spacing w:val="-26"/>
        </w:rPr>
        <w:t> </w:t>
      </w:r>
      <w:r>
        <w:rPr>
          <w:i/>
          <w:color w:val="231F20"/>
        </w:rPr>
        <w:t>gra­ </w:t>
      </w:r>
      <w:r>
        <w:rPr>
          <w:i/>
          <w:color w:val="231F20"/>
        </w:rPr>
        <w:t>fógrafo</w:t>
      </w:r>
      <w:r>
        <w:rPr>
          <w:i/>
          <w:color w:val="231F20"/>
          <w:spacing w:val="-38"/>
        </w:rPr>
        <w:t> </w:t>
      </w:r>
      <w:r>
        <w:rPr>
          <w:color w:val="231F20"/>
        </w:rPr>
        <w:t>desde</w:t>
      </w:r>
      <w:r>
        <w:rPr>
          <w:color w:val="231F20"/>
          <w:spacing w:val="-38"/>
        </w:rPr>
        <w:t> </w:t>
      </w:r>
      <w:r>
        <w:rPr>
          <w:color w:val="231F20"/>
        </w:rPr>
        <w:t>esta</w:t>
      </w:r>
      <w:r>
        <w:rPr>
          <w:color w:val="231F20"/>
          <w:spacing w:val="-38"/>
        </w:rPr>
        <w:t> </w:t>
      </w:r>
      <w:r>
        <w:rPr>
          <w:color w:val="231F20"/>
        </w:rPr>
        <w:t>perspectiva</w:t>
      </w:r>
      <w:r>
        <w:rPr>
          <w:color w:val="231F20"/>
          <w:spacing w:val="-38"/>
        </w:rPr>
        <w:t> </w:t>
      </w:r>
      <w:r>
        <w:rPr>
          <w:color w:val="231F20"/>
        </w:rPr>
        <w:t>implica</w:t>
      </w:r>
      <w:r>
        <w:rPr>
          <w:color w:val="231F20"/>
          <w:spacing w:val="-38"/>
        </w:rPr>
        <w:t> </w:t>
      </w:r>
      <w:r>
        <w:rPr>
          <w:color w:val="231F20"/>
        </w:rPr>
        <w:t>reconocer</w:t>
      </w:r>
      <w:r>
        <w:rPr>
          <w:color w:val="231F20"/>
          <w:spacing w:val="-38"/>
        </w:rPr>
        <w:t> </w:t>
      </w:r>
      <w:r>
        <w:rPr>
          <w:color w:val="231F20"/>
        </w:rPr>
        <w:t>en</w:t>
      </w:r>
      <w:r>
        <w:rPr>
          <w:color w:val="231F20"/>
          <w:spacing w:val="-38"/>
        </w:rPr>
        <w:t> </w:t>
      </w:r>
      <w:r>
        <w:rPr>
          <w:color w:val="231F20"/>
        </w:rPr>
        <w:t>él</w:t>
      </w:r>
      <w:r>
        <w:rPr>
          <w:color w:val="231F20"/>
          <w:spacing w:val="-38"/>
        </w:rPr>
        <w:t> </w:t>
      </w:r>
      <w:r>
        <w:rPr>
          <w:color w:val="231F20"/>
        </w:rPr>
        <w:t>una</w:t>
      </w:r>
      <w:r>
        <w:rPr>
          <w:color w:val="231F20"/>
          <w:spacing w:val="-38"/>
        </w:rPr>
        <w:t> </w:t>
      </w:r>
      <w:r>
        <w:rPr>
          <w:color w:val="231F20"/>
        </w:rPr>
        <w:t>condición medular</w:t>
      </w:r>
      <w:r>
        <w:rPr>
          <w:color w:val="231F20"/>
          <w:spacing w:val="-27"/>
        </w:rPr>
        <w:t> </w:t>
      </w:r>
      <w:r>
        <w:rPr>
          <w:color w:val="231F20"/>
        </w:rPr>
        <w:t>dentro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obra</w:t>
      </w:r>
      <w:r>
        <w:rPr>
          <w:color w:val="231F20"/>
          <w:spacing w:val="-27"/>
        </w:rPr>
        <w:t> </w:t>
      </w:r>
      <w:r>
        <w:rPr>
          <w:color w:val="231F20"/>
        </w:rPr>
        <w:t>elizondiana;</w:t>
      </w:r>
      <w:r>
        <w:rPr>
          <w:color w:val="231F20"/>
          <w:spacing w:val="-27"/>
        </w:rPr>
        <w:t> </w:t>
      </w:r>
      <w:r>
        <w:rPr>
          <w:color w:val="231F20"/>
        </w:rPr>
        <w:t>por</w:t>
      </w:r>
      <w:r>
        <w:rPr>
          <w:color w:val="231F20"/>
          <w:spacing w:val="-27"/>
        </w:rPr>
        <w:t> </w:t>
      </w:r>
      <w:r>
        <w:rPr>
          <w:color w:val="231F20"/>
        </w:rPr>
        <w:t>ello,</w:t>
      </w:r>
      <w:r>
        <w:rPr>
          <w:color w:val="231F20"/>
          <w:spacing w:val="-27"/>
        </w:rPr>
        <w:t> </w:t>
      </w:r>
      <w:r>
        <w:rPr>
          <w:color w:val="231F20"/>
        </w:rPr>
        <w:t>leerlo</w:t>
      </w:r>
      <w:r>
        <w:rPr>
          <w:color w:val="231F20"/>
          <w:spacing w:val="-27"/>
        </w:rPr>
        <w:t> </w:t>
      </w:r>
      <w:r>
        <w:rPr>
          <w:color w:val="231F20"/>
        </w:rPr>
        <w:t>en</w:t>
      </w:r>
      <w:r>
        <w:rPr>
          <w:color w:val="231F20"/>
          <w:spacing w:val="-27"/>
        </w:rPr>
        <w:t> </w:t>
      </w:r>
      <w:r>
        <w:rPr>
          <w:color w:val="231F20"/>
        </w:rPr>
        <w:t>correspon-</w:t>
      </w:r>
    </w:p>
    <w:p>
      <w:pPr>
        <w:pStyle w:val="BodyText"/>
        <w:spacing w:before="7"/>
        <w:rPr>
          <w:sz w:val="27"/>
        </w:rPr>
      </w:pPr>
    </w:p>
    <w:p>
      <w:pPr>
        <w:spacing w:before="53"/>
        <w:ind w:left="0" w:right="61" w:firstLine="0"/>
        <w:jc w:val="center"/>
        <w:rPr>
          <w:sz w:val="22"/>
        </w:rPr>
      </w:pPr>
      <w:r>
        <w:rPr>
          <w:color w:val="231F20"/>
          <w:w w:val="98"/>
          <w:sz w:val="22"/>
        </w:rPr>
        <w:t>9</w:t>
      </w:r>
    </w:p>
    <w:p>
      <w:pPr>
        <w:spacing w:after="0"/>
        <w:jc w:val="center"/>
        <w:rPr>
          <w:sz w:val="22"/>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10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24"/>
      </w:pPr>
      <w:r>
        <w:rPr>
          <w:color w:val="231F20"/>
        </w:rPr>
        <w:t>dencia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sentido</w:t>
      </w:r>
      <w:r>
        <w:rPr>
          <w:color w:val="231F20"/>
          <w:spacing w:val="-15"/>
        </w:rPr>
        <w:t> </w:t>
      </w:r>
      <w:r>
        <w:rPr>
          <w:color w:val="231F20"/>
        </w:rPr>
        <w:t>que</w:t>
      </w:r>
      <w:r>
        <w:rPr>
          <w:color w:val="231F20"/>
          <w:spacing w:val="-15"/>
        </w:rPr>
        <w:t> </w:t>
      </w:r>
      <w:r>
        <w:rPr>
          <w:color w:val="231F20"/>
        </w:rPr>
        <w:t>rige</w:t>
      </w:r>
      <w:r>
        <w:rPr>
          <w:color w:val="231F20"/>
          <w:spacing w:val="-15"/>
        </w:rPr>
        <w:t> </w:t>
      </w:r>
      <w:r>
        <w:rPr>
          <w:color w:val="231F20"/>
        </w:rPr>
        <w:t>el</w:t>
      </w:r>
      <w:r>
        <w:rPr>
          <w:color w:val="231F20"/>
          <w:spacing w:val="-15"/>
        </w:rPr>
        <w:t> </w:t>
      </w:r>
      <w:r>
        <w:rPr>
          <w:color w:val="231F20"/>
        </w:rPr>
        <w:t>proyecto</w:t>
      </w:r>
      <w:r>
        <w:rPr>
          <w:color w:val="231F20"/>
          <w:spacing w:val="-15"/>
        </w:rPr>
        <w:t> </w:t>
      </w:r>
      <w:r>
        <w:rPr>
          <w:color w:val="231F20"/>
        </w:rPr>
        <w:t>literario</w:t>
      </w:r>
      <w:r>
        <w:rPr>
          <w:color w:val="231F20"/>
          <w:spacing w:val="-15"/>
        </w:rPr>
        <w:t> </w:t>
      </w:r>
      <w:r>
        <w:rPr>
          <w:color w:val="231F20"/>
        </w:rPr>
        <w:t>del</w:t>
      </w:r>
      <w:r>
        <w:rPr>
          <w:color w:val="231F20"/>
          <w:spacing w:val="-15"/>
        </w:rPr>
        <w:t> </w:t>
      </w:r>
      <w:r>
        <w:rPr>
          <w:color w:val="231F20"/>
        </w:rPr>
        <w:t>escritor</w:t>
      </w:r>
      <w:r>
        <w:rPr>
          <w:color w:val="231F20"/>
          <w:spacing w:val="-15"/>
        </w:rPr>
        <w:t> </w:t>
      </w:r>
      <w:r>
        <w:rPr>
          <w:color w:val="231F20"/>
        </w:rPr>
        <w:t>es</w:t>
      </w:r>
      <w:r>
        <w:rPr>
          <w:color w:val="231F20"/>
          <w:spacing w:val="-15"/>
        </w:rPr>
        <w:t> </w:t>
      </w:r>
      <w:r>
        <w:rPr>
          <w:color w:val="231F20"/>
        </w:rPr>
        <w:t>la tarea</w:t>
      </w:r>
      <w:r>
        <w:rPr>
          <w:color w:val="231F20"/>
          <w:spacing w:val="-23"/>
        </w:rPr>
        <w:t> </w:t>
      </w:r>
      <w:r>
        <w:rPr>
          <w:color w:val="231F20"/>
        </w:rPr>
        <w:t>que</w:t>
      </w:r>
      <w:r>
        <w:rPr>
          <w:color w:val="231F20"/>
          <w:spacing w:val="-23"/>
        </w:rPr>
        <w:t> </w:t>
      </w:r>
      <w:r>
        <w:rPr>
          <w:color w:val="231F20"/>
        </w:rPr>
        <w:t>asumo</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libro.</w:t>
      </w:r>
    </w:p>
    <w:p>
      <w:pPr>
        <w:pStyle w:val="BodyText"/>
        <w:spacing w:line="271" w:lineRule="auto" w:before="2"/>
        <w:ind w:left="1703" w:right="1637" w:firstLine="360"/>
        <w:jc w:val="both"/>
      </w:pPr>
      <w:r>
        <w:rPr>
          <w:color w:val="231F20"/>
        </w:rPr>
        <w:t>Esta</w:t>
      </w:r>
      <w:r>
        <w:rPr>
          <w:color w:val="231F20"/>
          <w:spacing w:val="-30"/>
        </w:rPr>
        <w:t> </w:t>
      </w:r>
      <w:r>
        <w:rPr>
          <w:color w:val="231F20"/>
        </w:rPr>
        <w:t>propuesta</w:t>
      </w:r>
      <w:r>
        <w:rPr>
          <w:color w:val="231F20"/>
          <w:spacing w:val="-30"/>
        </w:rPr>
        <w:t> </w:t>
      </w:r>
      <w:r>
        <w:rPr>
          <w:color w:val="231F20"/>
        </w:rPr>
        <w:t>se</w:t>
      </w:r>
      <w:r>
        <w:rPr>
          <w:color w:val="231F20"/>
          <w:spacing w:val="-30"/>
        </w:rPr>
        <w:t> </w:t>
      </w:r>
      <w:r>
        <w:rPr>
          <w:color w:val="231F20"/>
        </w:rPr>
        <w:t>desprende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lectura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obra</w:t>
      </w:r>
      <w:r>
        <w:rPr>
          <w:color w:val="231F20"/>
          <w:spacing w:val="-30"/>
        </w:rPr>
        <w:t> </w:t>
      </w:r>
      <w:r>
        <w:rPr>
          <w:color w:val="231F20"/>
        </w:rPr>
        <w:t>completa</w:t>
      </w:r>
      <w:r>
        <w:rPr>
          <w:color w:val="231F20"/>
          <w:spacing w:val="-30"/>
        </w:rPr>
        <w:t> </w:t>
      </w:r>
      <w:r>
        <w:rPr>
          <w:color w:val="231F20"/>
        </w:rPr>
        <w:t>del </w:t>
      </w:r>
      <w:r>
        <w:rPr>
          <w:color w:val="231F20"/>
          <w:spacing w:val="-3"/>
        </w:rPr>
        <w:t>autor,</w:t>
      </w:r>
      <w:r>
        <w:rPr>
          <w:color w:val="231F20"/>
          <w:spacing w:val="-19"/>
        </w:rPr>
        <w:t> </w:t>
      </w:r>
      <w:r>
        <w:rPr>
          <w:color w:val="231F20"/>
        </w:rPr>
        <w:t>la</w:t>
      </w:r>
      <w:r>
        <w:rPr>
          <w:color w:val="231F20"/>
          <w:spacing w:val="-19"/>
        </w:rPr>
        <w:t> </w:t>
      </w:r>
      <w:r>
        <w:rPr>
          <w:color w:val="231F20"/>
        </w:rPr>
        <w:t>cual</w:t>
      </w:r>
      <w:r>
        <w:rPr>
          <w:color w:val="231F20"/>
          <w:spacing w:val="-19"/>
        </w:rPr>
        <w:t> </w:t>
      </w:r>
      <w:r>
        <w:rPr>
          <w:color w:val="231F20"/>
        </w:rPr>
        <w:t>permite</w:t>
      </w:r>
      <w:r>
        <w:rPr>
          <w:color w:val="231F20"/>
          <w:spacing w:val="-19"/>
        </w:rPr>
        <w:t> </w:t>
      </w:r>
      <w:r>
        <w:rPr>
          <w:color w:val="231F20"/>
        </w:rPr>
        <w:t>reconocer</w:t>
      </w:r>
      <w:r>
        <w:rPr>
          <w:color w:val="231F20"/>
          <w:spacing w:val="-19"/>
        </w:rPr>
        <w:t> </w:t>
      </w:r>
      <w:r>
        <w:rPr>
          <w:color w:val="231F20"/>
        </w:rPr>
        <w:t>como</w:t>
      </w:r>
      <w:r>
        <w:rPr>
          <w:color w:val="231F20"/>
          <w:spacing w:val="-19"/>
        </w:rPr>
        <w:t> </w:t>
      </w:r>
      <w:r>
        <w:rPr>
          <w:color w:val="231F20"/>
        </w:rPr>
        <w:t>su</w:t>
      </w:r>
      <w:r>
        <w:rPr>
          <w:color w:val="231F20"/>
          <w:spacing w:val="-19"/>
        </w:rPr>
        <w:t> </w:t>
      </w:r>
      <w:r>
        <w:rPr>
          <w:color w:val="231F20"/>
        </w:rPr>
        <w:t>núcleo</w:t>
      </w:r>
      <w:r>
        <w:rPr>
          <w:color w:val="231F20"/>
          <w:spacing w:val="-19"/>
        </w:rPr>
        <w:t> </w:t>
      </w:r>
      <w:r>
        <w:rPr>
          <w:color w:val="231F20"/>
        </w:rPr>
        <w:t>generador</w:t>
      </w:r>
      <w:r>
        <w:rPr>
          <w:color w:val="231F20"/>
          <w:spacing w:val="-19"/>
        </w:rPr>
        <w:t> </w:t>
      </w:r>
      <w:r>
        <w:rPr>
          <w:color w:val="231F20"/>
        </w:rPr>
        <w:t>el</w:t>
      </w:r>
      <w:r>
        <w:rPr>
          <w:color w:val="231F20"/>
          <w:spacing w:val="-19"/>
        </w:rPr>
        <w:t> </w:t>
      </w:r>
      <w:r>
        <w:rPr>
          <w:color w:val="231F20"/>
        </w:rPr>
        <w:t>deseo de</w:t>
      </w:r>
      <w:r>
        <w:rPr>
          <w:color w:val="231F20"/>
          <w:spacing w:val="-19"/>
        </w:rPr>
        <w:t> </w:t>
      </w:r>
      <w:r>
        <w:rPr>
          <w:color w:val="231F20"/>
        </w:rPr>
        <w:t>objetivar</w:t>
      </w:r>
      <w:r>
        <w:rPr>
          <w:color w:val="231F20"/>
          <w:spacing w:val="-19"/>
        </w:rPr>
        <w:t> </w:t>
      </w:r>
      <w:r>
        <w:rPr>
          <w:color w:val="231F20"/>
        </w:rPr>
        <w:t>el</w:t>
      </w:r>
      <w:r>
        <w:rPr>
          <w:color w:val="231F20"/>
          <w:spacing w:val="-19"/>
        </w:rPr>
        <w:t> </w:t>
      </w:r>
      <w:r>
        <w:rPr>
          <w:color w:val="231F20"/>
        </w:rPr>
        <w:t>ser</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escritura.</w:t>
      </w:r>
      <w:r>
        <w:rPr>
          <w:color w:val="231F20"/>
          <w:spacing w:val="-19"/>
        </w:rPr>
        <w:t> </w:t>
      </w:r>
      <w:r>
        <w:rPr>
          <w:color w:val="231F20"/>
        </w:rPr>
        <w:t>Desde</w:t>
      </w:r>
      <w:r>
        <w:rPr>
          <w:color w:val="231F20"/>
          <w:spacing w:val="-19"/>
        </w:rPr>
        <w:t> </w:t>
      </w:r>
      <w:r>
        <w:rPr>
          <w:color w:val="231F20"/>
        </w:rPr>
        <w:t>esta</w:t>
      </w:r>
      <w:r>
        <w:rPr>
          <w:color w:val="231F20"/>
          <w:spacing w:val="-19"/>
        </w:rPr>
        <w:t> </w:t>
      </w:r>
      <w:r>
        <w:rPr>
          <w:color w:val="231F20"/>
        </w:rPr>
        <w:t>perspectiva,</w:t>
      </w:r>
      <w:r>
        <w:rPr>
          <w:color w:val="231F20"/>
          <w:spacing w:val="-19"/>
        </w:rPr>
        <w:t> </w:t>
      </w:r>
      <w:r>
        <w:rPr>
          <w:color w:val="231F20"/>
        </w:rPr>
        <w:t>la</w:t>
      </w:r>
      <w:r>
        <w:rPr>
          <w:color w:val="231F20"/>
          <w:spacing w:val="-19"/>
        </w:rPr>
        <w:t> </w:t>
      </w:r>
      <w:r>
        <w:rPr>
          <w:color w:val="231F20"/>
        </w:rPr>
        <w:t>obra</w:t>
      </w:r>
      <w:r>
        <w:rPr>
          <w:color w:val="231F20"/>
          <w:spacing w:val="-19"/>
        </w:rPr>
        <w:t> </w:t>
      </w:r>
      <w:r>
        <w:rPr>
          <w:color w:val="231F20"/>
        </w:rPr>
        <w:t>de Elizondo</w:t>
      </w:r>
      <w:r>
        <w:rPr>
          <w:color w:val="231F20"/>
          <w:spacing w:val="-35"/>
        </w:rPr>
        <w:t> </w:t>
      </w:r>
      <w:r>
        <w:rPr>
          <w:color w:val="231F20"/>
        </w:rPr>
        <w:t>se</w:t>
      </w:r>
      <w:r>
        <w:rPr>
          <w:color w:val="231F20"/>
          <w:spacing w:val="-35"/>
        </w:rPr>
        <w:t> </w:t>
      </w:r>
      <w:r>
        <w:rPr>
          <w:color w:val="231F20"/>
        </w:rPr>
        <w:t>revela</w:t>
      </w:r>
      <w:r>
        <w:rPr>
          <w:color w:val="231F20"/>
          <w:spacing w:val="-35"/>
        </w:rPr>
        <w:t> </w:t>
      </w:r>
      <w:r>
        <w:rPr>
          <w:color w:val="231F20"/>
        </w:rPr>
        <w:t>como</w:t>
      </w:r>
      <w:r>
        <w:rPr>
          <w:color w:val="231F20"/>
          <w:spacing w:val="-35"/>
        </w:rPr>
        <w:t> </w:t>
      </w:r>
      <w:r>
        <w:rPr>
          <w:color w:val="231F20"/>
        </w:rPr>
        <w:t>una</w:t>
      </w:r>
      <w:r>
        <w:rPr>
          <w:color w:val="231F20"/>
          <w:spacing w:val="-35"/>
        </w:rPr>
        <w:t> </w:t>
      </w:r>
      <w:r>
        <w:rPr>
          <w:color w:val="231F20"/>
        </w:rPr>
        <w:t>estructura</w:t>
      </w:r>
      <w:r>
        <w:rPr>
          <w:color w:val="231F20"/>
          <w:spacing w:val="-35"/>
        </w:rPr>
        <w:t> </w:t>
      </w:r>
      <w:r>
        <w:rPr>
          <w:color w:val="231F20"/>
        </w:rPr>
        <w:t>que</w:t>
      </w:r>
      <w:r>
        <w:rPr>
          <w:color w:val="231F20"/>
          <w:spacing w:val="-35"/>
        </w:rPr>
        <w:t> </w:t>
      </w:r>
      <w:r>
        <w:rPr>
          <w:color w:val="231F20"/>
        </w:rPr>
        <w:t>moviliza,</w:t>
      </w:r>
      <w:r>
        <w:rPr>
          <w:color w:val="231F20"/>
          <w:spacing w:val="-35"/>
        </w:rPr>
        <w:t> </w:t>
      </w:r>
      <w:r>
        <w:rPr>
          <w:color w:val="231F20"/>
        </w:rPr>
        <w:t>en</w:t>
      </w:r>
      <w:r>
        <w:rPr>
          <w:color w:val="231F20"/>
          <w:spacing w:val="-35"/>
        </w:rPr>
        <w:t> </w:t>
      </w:r>
      <w:r>
        <w:rPr>
          <w:color w:val="231F20"/>
        </w:rPr>
        <w:t>variaciones plurales,</w:t>
      </w:r>
      <w:r>
        <w:rPr>
          <w:color w:val="231F20"/>
          <w:spacing w:val="-20"/>
        </w:rPr>
        <w:t> </w:t>
      </w:r>
      <w:r>
        <w:rPr>
          <w:color w:val="231F20"/>
        </w:rPr>
        <w:t>la</w:t>
      </w:r>
      <w:r>
        <w:rPr>
          <w:color w:val="231F20"/>
          <w:spacing w:val="-20"/>
        </w:rPr>
        <w:t> </w:t>
      </w:r>
      <w:r>
        <w:rPr>
          <w:color w:val="231F20"/>
        </w:rPr>
        <w:t>noción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escritura</w:t>
      </w:r>
      <w:r>
        <w:rPr>
          <w:color w:val="231F20"/>
          <w:spacing w:val="-20"/>
        </w:rPr>
        <w:t> </w:t>
      </w:r>
      <w:r>
        <w:rPr>
          <w:color w:val="231F20"/>
        </w:rPr>
        <w:t>autorreflexiva,</w:t>
      </w:r>
      <w:r>
        <w:rPr>
          <w:color w:val="231F20"/>
          <w:spacing w:val="-20"/>
        </w:rPr>
        <w:t> </w:t>
      </w:r>
      <w:r>
        <w:rPr>
          <w:color w:val="231F20"/>
        </w:rPr>
        <w:t>cuyo</w:t>
      </w:r>
      <w:r>
        <w:rPr>
          <w:color w:val="231F20"/>
          <w:spacing w:val="-20"/>
        </w:rPr>
        <w:t> </w:t>
      </w:r>
      <w:r>
        <w:rPr>
          <w:color w:val="231F20"/>
        </w:rPr>
        <w:t>momento</w:t>
      </w:r>
      <w:r>
        <w:rPr>
          <w:color w:val="231F20"/>
          <w:spacing w:val="-20"/>
        </w:rPr>
        <w:t> </w:t>
      </w:r>
      <w:r>
        <w:rPr>
          <w:color w:val="231F20"/>
        </w:rPr>
        <w:t>ál- gido</w:t>
      </w:r>
      <w:r>
        <w:rPr>
          <w:color w:val="231F20"/>
          <w:spacing w:val="-22"/>
        </w:rPr>
        <w:t> </w:t>
      </w:r>
      <w:r>
        <w:rPr>
          <w:color w:val="231F20"/>
        </w:rPr>
        <w:t>es,</w:t>
      </w:r>
      <w:r>
        <w:rPr>
          <w:color w:val="231F20"/>
          <w:spacing w:val="-22"/>
        </w:rPr>
        <w:t> </w:t>
      </w:r>
      <w:r>
        <w:rPr>
          <w:color w:val="231F20"/>
        </w:rPr>
        <w:t>sin</w:t>
      </w:r>
      <w:r>
        <w:rPr>
          <w:color w:val="231F20"/>
          <w:spacing w:val="-22"/>
        </w:rPr>
        <w:t> </w:t>
      </w:r>
      <w:r>
        <w:rPr>
          <w:color w:val="231F20"/>
        </w:rPr>
        <w:t>duda,</w:t>
      </w:r>
      <w:r>
        <w:rPr>
          <w:color w:val="231F20"/>
          <w:spacing w:val="-22"/>
        </w:rPr>
        <w:t> </w:t>
      </w:r>
      <w:r>
        <w:rPr>
          <w:i/>
          <w:color w:val="231F20"/>
          <w:spacing w:val="-3"/>
        </w:rPr>
        <w:t>El</w:t>
      </w:r>
      <w:r>
        <w:rPr>
          <w:i/>
          <w:color w:val="231F20"/>
          <w:spacing w:val="-22"/>
        </w:rPr>
        <w:t> </w:t>
      </w:r>
      <w:r>
        <w:rPr>
          <w:i/>
          <w:color w:val="231F20"/>
        </w:rPr>
        <w:t>grafógrafo.</w:t>
      </w:r>
      <w:r>
        <w:rPr>
          <w:i/>
          <w:color w:val="231F20"/>
          <w:spacing w:val="-22"/>
        </w:rPr>
        <w:t> </w:t>
      </w:r>
      <w:r>
        <w:rPr>
          <w:color w:val="231F20"/>
        </w:rPr>
        <w:t>Asumí</w:t>
      </w:r>
      <w:r>
        <w:rPr>
          <w:color w:val="231F20"/>
          <w:spacing w:val="-22"/>
        </w:rPr>
        <w:t> </w:t>
      </w:r>
      <w:r>
        <w:rPr>
          <w:color w:val="231F20"/>
        </w:rPr>
        <w:t>por</w:t>
      </w:r>
      <w:r>
        <w:rPr>
          <w:color w:val="231F20"/>
          <w:spacing w:val="-22"/>
        </w:rPr>
        <w:t> </w:t>
      </w:r>
      <w:r>
        <w:rPr>
          <w:color w:val="231F20"/>
        </w:rPr>
        <w:t>ello</w:t>
      </w:r>
      <w:r>
        <w:rPr>
          <w:color w:val="231F20"/>
          <w:spacing w:val="-22"/>
        </w:rPr>
        <w:t> </w:t>
      </w:r>
      <w:r>
        <w:rPr>
          <w:color w:val="231F20"/>
        </w:rPr>
        <w:t>la</w:t>
      </w:r>
      <w:r>
        <w:rPr>
          <w:color w:val="231F20"/>
          <w:spacing w:val="-22"/>
        </w:rPr>
        <w:t> </w:t>
      </w:r>
      <w:r>
        <w:rPr>
          <w:color w:val="231F20"/>
        </w:rPr>
        <w:t>intención</w:t>
      </w:r>
      <w:r>
        <w:rPr>
          <w:color w:val="231F20"/>
          <w:spacing w:val="-22"/>
        </w:rPr>
        <w:t> </w:t>
      </w:r>
      <w:r>
        <w:rPr>
          <w:color w:val="231F20"/>
        </w:rPr>
        <w:t>de</w:t>
      </w:r>
      <w:r>
        <w:rPr>
          <w:color w:val="231F20"/>
          <w:spacing w:val="-22"/>
        </w:rPr>
        <w:t> </w:t>
      </w:r>
      <w:r>
        <w:rPr>
          <w:color w:val="231F20"/>
        </w:rPr>
        <w:t>des- entrañar</w:t>
      </w:r>
      <w:r>
        <w:rPr>
          <w:color w:val="231F20"/>
          <w:spacing w:val="-27"/>
        </w:rPr>
        <w:t> </w:t>
      </w:r>
      <w:r>
        <w:rPr>
          <w:color w:val="231F20"/>
        </w:rPr>
        <w:t>estas</w:t>
      </w:r>
      <w:r>
        <w:rPr>
          <w:color w:val="231F20"/>
          <w:spacing w:val="-27"/>
        </w:rPr>
        <w:t> </w:t>
      </w:r>
      <w:r>
        <w:rPr>
          <w:color w:val="231F20"/>
        </w:rPr>
        <w:t>“variaciones”,</w:t>
      </w:r>
      <w:r>
        <w:rPr>
          <w:color w:val="231F20"/>
          <w:spacing w:val="-27"/>
        </w:rPr>
        <w:t> </w:t>
      </w:r>
      <w:r>
        <w:rPr>
          <w:color w:val="231F20"/>
        </w:rPr>
        <w:t>las</w:t>
      </w:r>
      <w:r>
        <w:rPr>
          <w:color w:val="231F20"/>
          <w:spacing w:val="-27"/>
        </w:rPr>
        <w:t> </w:t>
      </w:r>
      <w:r>
        <w:rPr>
          <w:color w:val="231F20"/>
        </w:rPr>
        <w:t>cuales</w:t>
      </w:r>
      <w:r>
        <w:rPr>
          <w:color w:val="231F20"/>
          <w:spacing w:val="-27"/>
        </w:rPr>
        <w:t> </w:t>
      </w:r>
      <w:r>
        <w:rPr>
          <w:color w:val="231F20"/>
        </w:rPr>
        <w:t>hablarían</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movimiento doble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que</w:t>
      </w:r>
      <w:r>
        <w:rPr>
          <w:color w:val="231F20"/>
          <w:spacing w:val="-19"/>
        </w:rPr>
        <w:t> </w:t>
      </w:r>
      <w:r>
        <w:rPr>
          <w:color w:val="231F20"/>
        </w:rPr>
        <w:t>cada</w:t>
      </w:r>
      <w:r>
        <w:rPr>
          <w:color w:val="231F20"/>
          <w:spacing w:val="-19"/>
        </w:rPr>
        <w:t> </w:t>
      </w:r>
      <w:r>
        <w:rPr>
          <w:color w:val="231F20"/>
        </w:rPr>
        <w:t>texto</w:t>
      </w:r>
      <w:r>
        <w:rPr>
          <w:color w:val="231F20"/>
          <w:spacing w:val="-19"/>
        </w:rPr>
        <w:t> </w:t>
      </w:r>
      <w:r>
        <w:rPr>
          <w:color w:val="231F20"/>
        </w:rPr>
        <w:t>y</w:t>
      </w:r>
      <w:r>
        <w:rPr>
          <w:color w:val="231F20"/>
          <w:spacing w:val="-19"/>
        </w:rPr>
        <w:t> </w:t>
      </w:r>
      <w:r>
        <w:rPr>
          <w:color w:val="231F20"/>
        </w:rPr>
        <w:t>libro</w:t>
      </w:r>
      <w:r>
        <w:rPr>
          <w:color w:val="231F20"/>
          <w:spacing w:val="-19"/>
        </w:rPr>
        <w:t> </w:t>
      </w:r>
      <w:r>
        <w:rPr>
          <w:color w:val="231F20"/>
        </w:rPr>
        <w:t>se</w:t>
      </w:r>
      <w:r>
        <w:rPr>
          <w:color w:val="231F20"/>
          <w:spacing w:val="-19"/>
        </w:rPr>
        <w:t> </w:t>
      </w:r>
      <w:r>
        <w:rPr>
          <w:color w:val="231F20"/>
        </w:rPr>
        <w:t>constituyen</w:t>
      </w:r>
      <w:r>
        <w:rPr>
          <w:color w:val="231F20"/>
          <w:spacing w:val="-19"/>
        </w:rPr>
        <w:t> </w:t>
      </w:r>
      <w:r>
        <w:rPr>
          <w:color w:val="231F20"/>
        </w:rPr>
        <w:t>como</w:t>
      </w:r>
      <w:r>
        <w:rPr>
          <w:color w:val="231F20"/>
          <w:spacing w:val="-19"/>
        </w:rPr>
        <w:t> </w:t>
      </w:r>
      <w:r>
        <w:rPr>
          <w:color w:val="231F20"/>
        </w:rPr>
        <w:t>autónomos</w:t>
      </w:r>
      <w:r>
        <w:rPr>
          <w:color w:val="231F20"/>
          <w:spacing w:val="-19"/>
        </w:rPr>
        <w:t> </w:t>
      </w:r>
      <w:r>
        <w:rPr>
          <w:color w:val="231F20"/>
        </w:rPr>
        <w:t>a la</w:t>
      </w:r>
      <w:r>
        <w:rPr>
          <w:color w:val="231F20"/>
          <w:spacing w:val="-37"/>
        </w:rPr>
        <w:t> </w:t>
      </w:r>
      <w:r>
        <w:rPr>
          <w:color w:val="231F20"/>
        </w:rPr>
        <w:t>vez</w:t>
      </w:r>
      <w:r>
        <w:rPr>
          <w:color w:val="231F20"/>
          <w:spacing w:val="-37"/>
        </w:rPr>
        <w:t> </w:t>
      </w:r>
      <w:r>
        <w:rPr>
          <w:color w:val="231F20"/>
        </w:rPr>
        <w:t>que</w:t>
      </w:r>
      <w:r>
        <w:rPr>
          <w:color w:val="231F20"/>
          <w:spacing w:val="-37"/>
        </w:rPr>
        <w:t> </w:t>
      </w:r>
      <w:r>
        <w:rPr>
          <w:color w:val="231F20"/>
        </w:rPr>
        <w:t>profundizan,</w:t>
      </w:r>
      <w:r>
        <w:rPr>
          <w:color w:val="231F20"/>
          <w:spacing w:val="-37"/>
        </w:rPr>
        <w:t> </w:t>
      </w:r>
      <w:r>
        <w:rPr>
          <w:color w:val="231F20"/>
        </w:rPr>
        <w:t>desde</w:t>
      </w:r>
      <w:r>
        <w:rPr>
          <w:color w:val="231F20"/>
          <w:spacing w:val="-37"/>
        </w:rPr>
        <w:t> </w:t>
      </w:r>
      <w:r>
        <w:rPr>
          <w:color w:val="231F20"/>
        </w:rPr>
        <w:t>la</w:t>
      </w:r>
      <w:r>
        <w:rPr>
          <w:color w:val="231F20"/>
          <w:spacing w:val="-37"/>
        </w:rPr>
        <w:t> </w:t>
      </w:r>
      <w:r>
        <w:rPr>
          <w:color w:val="231F20"/>
        </w:rPr>
        <w:t>reiteración</w:t>
      </w:r>
      <w:r>
        <w:rPr>
          <w:color w:val="231F20"/>
          <w:spacing w:val="-37"/>
        </w:rPr>
        <w:t> </w:t>
      </w:r>
      <w:r>
        <w:rPr>
          <w:color w:val="231F20"/>
        </w:rPr>
        <w:t>obsesiva,</w:t>
      </w:r>
      <w:r>
        <w:rPr>
          <w:color w:val="231F20"/>
          <w:spacing w:val="-37"/>
        </w:rPr>
        <w:t> </w:t>
      </w:r>
      <w:r>
        <w:rPr>
          <w:color w:val="231F20"/>
        </w:rPr>
        <w:t>el</w:t>
      </w:r>
      <w:r>
        <w:rPr>
          <w:color w:val="231F20"/>
          <w:spacing w:val="-37"/>
        </w:rPr>
        <w:t> </w:t>
      </w:r>
      <w:r>
        <w:rPr>
          <w:color w:val="231F20"/>
        </w:rPr>
        <w:t>núcleo</w:t>
      </w:r>
      <w:r>
        <w:rPr>
          <w:color w:val="231F20"/>
          <w:spacing w:val="-37"/>
        </w:rPr>
        <w:t> </w:t>
      </w:r>
      <w:r>
        <w:rPr>
          <w:color w:val="231F20"/>
        </w:rPr>
        <w:t>gene- rador</w:t>
      </w:r>
      <w:r>
        <w:rPr>
          <w:color w:val="231F20"/>
          <w:spacing w:val="-29"/>
        </w:rPr>
        <w:t> </w:t>
      </w:r>
      <w:r>
        <w:rPr>
          <w:color w:val="231F20"/>
        </w:rPr>
        <w:t>o</w:t>
      </w:r>
      <w:r>
        <w:rPr>
          <w:color w:val="231F20"/>
          <w:spacing w:val="-29"/>
        </w:rPr>
        <w:t> </w:t>
      </w:r>
      <w:r>
        <w:rPr>
          <w:color w:val="231F20"/>
        </w:rPr>
        <w:t>la</w:t>
      </w:r>
      <w:r>
        <w:rPr>
          <w:color w:val="231F20"/>
          <w:spacing w:val="-29"/>
        </w:rPr>
        <w:t> </w:t>
      </w:r>
      <w:r>
        <w:rPr>
          <w:color w:val="231F20"/>
        </w:rPr>
        <w:t>idea</w:t>
      </w:r>
      <w:r>
        <w:rPr>
          <w:color w:val="231F20"/>
          <w:spacing w:val="-29"/>
        </w:rPr>
        <w:t> </w:t>
      </w:r>
      <w:r>
        <w:rPr>
          <w:color w:val="231F20"/>
        </w:rPr>
        <w:t>fija</w:t>
      </w:r>
      <w:r>
        <w:rPr>
          <w:color w:val="231F20"/>
          <w:spacing w:val="-29"/>
        </w:rPr>
        <w:t> </w:t>
      </w:r>
      <w:r>
        <w:rPr>
          <w:color w:val="231F20"/>
        </w:rPr>
        <w:t>del</w:t>
      </w:r>
      <w:r>
        <w:rPr>
          <w:color w:val="231F20"/>
          <w:spacing w:val="-29"/>
        </w:rPr>
        <w:t> </w:t>
      </w:r>
      <w:r>
        <w:rPr>
          <w:color w:val="231F20"/>
        </w:rPr>
        <w:t>proyecto</w:t>
      </w:r>
      <w:r>
        <w:rPr>
          <w:color w:val="231F20"/>
          <w:spacing w:val="-29"/>
        </w:rPr>
        <w:t> </w:t>
      </w:r>
      <w:r>
        <w:rPr>
          <w:color w:val="231F20"/>
        </w:rPr>
        <w:t>literario</w:t>
      </w:r>
      <w:r>
        <w:rPr>
          <w:color w:val="231F20"/>
          <w:spacing w:val="-29"/>
        </w:rPr>
        <w:t> </w:t>
      </w:r>
      <w:r>
        <w:rPr>
          <w:color w:val="231F20"/>
        </w:rPr>
        <w:t>elizondiano.</w:t>
      </w:r>
    </w:p>
    <w:p>
      <w:pPr>
        <w:pStyle w:val="BodyText"/>
        <w:spacing w:line="271" w:lineRule="auto" w:before="2"/>
        <w:ind w:left="1703" w:right="1637" w:firstLine="360"/>
        <w:jc w:val="both"/>
      </w:pPr>
      <w:r>
        <w:rPr/>
        <w:drawing>
          <wp:anchor distT="0" distB="0" distL="0" distR="0" allowOverlap="1" layoutInCell="1" locked="0" behindDoc="0" simplePos="0" relativeHeight="1528">
            <wp:simplePos x="0" y="0"/>
            <wp:positionH relativeFrom="page">
              <wp:posOffset>17462</wp:posOffset>
            </wp:positionH>
            <wp:positionV relativeFrom="paragraph">
              <wp:posOffset>633957</wp:posOffset>
            </wp:positionV>
            <wp:extent cx="155575" cy="155575"/>
            <wp:effectExtent l="0" t="0" r="0" b="0"/>
            <wp:wrapNone/>
            <wp:docPr id="53" name="image3.png" descr=""/>
            <wp:cNvGraphicFramePr>
              <a:graphicFrameLocks noChangeAspect="1"/>
            </wp:cNvGraphicFramePr>
            <a:graphic>
              <a:graphicData uri="http://schemas.openxmlformats.org/drawingml/2006/picture">
                <pic:pic>
                  <pic:nvPicPr>
                    <pic:cNvPr id="5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5760361</wp:posOffset>
            </wp:positionH>
            <wp:positionV relativeFrom="paragraph">
              <wp:posOffset>633957</wp:posOffset>
            </wp:positionV>
            <wp:extent cx="155575" cy="155575"/>
            <wp:effectExtent l="0" t="0" r="0" b="0"/>
            <wp:wrapNone/>
            <wp:docPr id="55" name="image3.png" descr=""/>
            <wp:cNvGraphicFramePr>
              <a:graphicFrameLocks noChangeAspect="1"/>
            </wp:cNvGraphicFramePr>
            <a:graphic>
              <a:graphicData uri="http://schemas.openxmlformats.org/drawingml/2006/picture">
                <pic:pic>
                  <pic:nvPicPr>
                    <pic:cNvPr id="5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w:t>
      </w:r>
      <w:r>
        <w:rPr>
          <w:color w:val="231F20"/>
          <w:spacing w:val="-22"/>
        </w:rPr>
        <w:t> </w:t>
      </w:r>
      <w:r>
        <w:rPr>
          <w:color w:val="231F20"/>
        </w:rPr>
        <w:t>lo</w:t>
      </w:r>
      <w:r>
        <w:rPr>
          <w:color w:val="231F20"/>
          <w:spacing w:val="-22"/>
        </w:rPr>
        <w:t> </w:t>
      </w:r>
      <w:r>
        <w:rPr>
          <w:color w:val="231F20"/>
        </w:rPr>
        <w:t>largo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años</w:t>
      </w:r>
      <w:r>
        <w:rPr>
          <w:color w:val="231F20"/>
          <w:spacing w:val="-22"/>
        </w:rPr>
        <w:t> </w:t>
      </w:r>
      <w:r>
        <w:rPr>
          <w:color w:val="231F20"/>
        </w:rPr>
        <w:t>la</w:t>
      </w:r>
      <w:r>
        <w:rPr>
          <w:color w:val="231F20"/>
          <w:spacing w:val="-22"/>
        </w:rPr>
        <w:t> </w:t>
      </w:r>
      <w:r>
        <w:rPr>
          <w:color w:val="231F20"/>
        </w:rPr>
        <w:t>obra</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autor</w:t>
      </w:r>
      <w:r>
        <w:rPr>
          <w:color w:val="231F20"/>
          <w:spacing w:val="-22"/>
        </w:rPr>
        <w:t> </w:t>
      </w:r>
      <w:r>
        <w:rPr>
          <w:color w:val="231F20"/>
        </w:rPr>
        <w:t>ha</w:t>
      </w:r>
      <w:r>
        <w:rPr>
          <w:color w:val="231F20"/>
          <w:spacing w:val="-22"/>
        </w:rPr>
        <w:t> </w:t>
      </w:r>
      <w:r>
        <w:rPr>
          <w:color w:val="231F20"/>
        </w:rPr>
        <w:t>sumado</w:t>
      </w:r>
      <w:r>
        <w:rPr>
          <w:color w:val="231F20"/>
          <w:spacing w:val="-22"/>
        </w:rPr>
        <w:t> </w:t>
      </w:r>
      <w:r>
        <w:rPr>
          <w:color w:val="231F20"/>
        </w:rPr>
        <w:t>un</w:t>
      </w:r>
      <w:r>
        <w:rPr>
          <w:color w:val="231F20"/>
          <w:spacing w:val="-22"/>
        </w:rPr>
        <w:t> </w:t>
      </w:r>
      <w:r>
        <w:rPr>
          <w:color w:val="231F20"/>
        </w:rPr>
        <w:t>impor- tante</w:t>
      </w:r>
      <w:r>
        <w:rPr>
          <w:color w:val="231F20"/>
          <w:spacing w:val="-25"/>
        </w:rPr>
        <w:t> </w:t>
      </w:r>
      <w:r>
        <w:rPr>
          <w:color w:val="231F20"/>
        </w:rPr>
        <w:t>número</w:t>
      </w:r>
      <w:r>
        <w:rPr>
          <w:color w:val="231F20"/>
          <w:spacing w:val="-25"/>
        </w:rPr>
        <w:t> </w:t>
      </w:r>
      <w:r>
        <w:rPr>
          <w:color w:val="231F20"/>
        </w:rPr>
        <w:t>de</w:t>
      </w:r>
      <w:r>
        <w:rPr>
          <w:color w:val="231F20"/>
          <w:spacing w:val="-25"/>
        </w:rPr>
        <w:t> </w:t>
      </w:r>
      <w:r>
        <w:rPr>
          <w:color w:val="231F20"/>
        </w:rPr>
        <w:t>lectores</w:t>
      </w:r>
      <w:r>
        <w:rPr>
          <w:color w:val="231F20"/>
          <w:spacing w:val="-25"/>
        </w:rPr>
        <w:t> </w:t>
      </w:r>
      <w:r>
        <w:rPr>
          <w:color w:val="231F20"/>
        </w:rPr>
        <w:t>y</w:t>
      </w:r>
      <w:r>
        <w:rPr>
          <w:color w:val="231F20"/>
          <w:spacing w:val="-25"/>
        </w:rPr>
        <w:t> </w:t>
      </w:r>
      <w:r>
        <w:rPr>
          <w:color w:val="231F20"/>
        </w:rPr>
        <w:t>ha</w:t>
      </w:r>
      <w:r>
        <w:rPr>
          <w:color w:val="231F20"/>
          <w:spacing w:val="-25"/>
        </w:rPr>
        <w:t> </w:t>
      </w:r>
      <w:r>
        <w:rPr>
          <w:color w:val="231F20"/>
        </w:rPr>
        <w:t>sido</w:t>
      </w:r>
      <w:r>
        <w:rPr>
          <w:color w:val="231F20"/>
          <w:spacing w:val="-25"/>
        </w:rPr>
        <w:t> </w:t>
      </w:r>
      <w:r>
        <w:rPr>
          <w:color w:val="231F20"/>
        </w:rPr>
        <w:t>objeto</w:t>
      </w:r>
      <w:r>
        <w:rPr>
          <w:color w:val="231F20"/>
          <w:spacing w:val="-25"/>
        </w:rPr>
        <w:t> </w:t>
      </w:r>
      <w:r>
        <w:rPr>
          <w:color w:val="231F20"/>
        </w:rPr>
        <w:t>de</w:t>
      </w:r>
      <w:r>
        <w:rPr>
          <w:color w:val="231F20"/>
          <w:spacing w:val="-25"/>
        </w:rPr>
        <w:t> </w:t>
      </w:r>
      <w:r>
        <w:rPr>
          <w:color w:val="231F20"/>
        </w:rPr>
        <w:t>estudios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crítica</w:t>
      </w:r>
      <w:r>
        <w:rPr>
          <w:color w:val="231F20"/>
          <w:spacing w:val="-25"/>
        </w:rPr>
        <w:t> </w:t>
      </w:r>
      <w:r>
        <w:rPr>
          <w:color w:val="231F20"/>
        </w:rPr>
        <w:t>es- </w:t>
      </w:r>
      <w:r>
        <w:rPr>
          <w:color w:val="231F20"/>
          <w:w w:val="95"/>
        </w:rPr>
        <w:t>pecializada.</w:t>
      </w:r>
      <w:r>
        <w:rPr>
          <w:color w:val="231F20"/>
          <w:spacing w:val="-10"/>
          <w:w w:val="95"/>
        </w:rPr>
        <w:t> </w:t>
      </w:r>
      <w:r>
        <w:rPr>
          <w:color w:val="231F20"/>
          <w:w w:val="95"/>
        </w:rPr>
        <w:t>A</w:t>
      </w:r>
      <w:r>
        <w:rPr>
          <w:color w:val="231F20"/>
          <w:spacing w:val="-10"/>
          <w:w w:val="95"/>
        </w:rPr>
        <w:t> </w:t>
      </w:r>
      <w:r>
        <w:rPr>
          <w:color w:val="231F20"/>
          <w:w w:val="95"/>
        </w:rPr>
        <w:t>propósito</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escritura</w:t>
      </w:r>
      <w:r>
        <w:rPr>
          <w:color w:val="231F20"/>
          <w:spacing w:val="-10"/>
          <w:w w:val="95"/>
        </w:rPr>
        <w:t> </w:t>
      </w:r>
      <w:r>
        <w:rPr>
          <w:color w:val="231F20"/>
          <w:w w:val="95"/>
        </w:rPr>
        <w:t>autorreflexiva</w:t>
      </w:r>
      <w:r>
        <w:rPr>
          <w:color w:val="231F20"/>
          <w:spacing w:val="-10"/>
          <w:w w:val="95"/>
        </w:rPr>
        <w:t> </w:t>
      </w:r>
      <w:r>
        <w:rPr>
          <w:color w:val="231F20"/>
          <w:w w:val="95"/>
        </w:rPr>
        <w:t>como</w:t>
      </w:r>
      <w:r>
        <w:rPr>
          <w:color w:val="231F20"/>
          <w:spacing w:val="-10"/>
          <w:w w:val="95"/>
        </w:rPr>
        <w:t> </w:t>
      </w:r>
      <w:r>
        <w:rPr>
          <w:color w:val="231F20"/>
          <w:w w:val="95"/>
        </w:rPr>
        <w:t>principio </w:t>
      </w:r>
      <w:r>
        <w:rPr>
          <w:color w:val="231F20"/>
        </w:rPr>
        <w:t>de</w:t>
      </w:r>
      <w:r>
        <w:rPr>
          <w:color w:val="231F20"/>
          <w:spacing w:val="-25"/>
        </w:rPr>
        <w:t> </w:t>
      </w:r>
      <w:r>
        <w:rPr>
          <w:color w:val="231F20"/>
        </w:rPr>
        <w:t>la</w:t>
      </w:r>
      <w:r>
        <w:rPr>
          <w:color w:val="231F20"/>
          <w:spacing w:val="-25"/>
        </w:rPr>
        <w:t> </w:t>
      </w:r>
      <w:r>
        <w:rPr>
          <w:color w:val="231F20"/>
        </w:rPr>
        <w:t>obra</w:t>
      </w:r>
      <w:r>
        <w:rPr>
          <w:color w:val="231F20"/>
          <w:spacing w:val="-25"/>
        </w:rPr>
        <w:t> </w:t>
      </w:r>
      <w:r>
        <w:rPr>
          <w:color w:val="231F20"/>
        </w:rPr>
        <w:t>de</w:t>
      </w:r>
      <w:r>
        <w:rPr>
          <w:color w:val="231F20"/>
          <w:spacing w:val="-25"/>
        </w:rPr>
        <w:t> </w:t>
      </w:r>
      <w:r>
        <w:rPr>
          <w:color w:val="231F20"/>
        </w:rPr>
        <w:t>Elizondo,</w:t>
      </w:r>
      <w:r>
        <w:rPr>
          <w:color w:val="231F20"/>
          <w:spacing w:val="-25"/>
        </w:rPr>
        <w:t> </w:t>
      </w:r>
      <w:r>
        <w:rPr>
          <w:color w:val="231F20"/>
        </w:rPr>
        <w:t>Severo</w:t>
      </w:r>
      <w:r>
        <w:rPr>
          <w:color w:val="231F20"/>
          <w:spacing w:val="-25"/>
        </w:rPr>
        <w:t> </w:t>
      </w:r>
      <w:r>
        <w:rPr>
          <w:color w:val="231F20"/>
        </w:rPr>
        <w:t>Sarduy</w:t>
      </w:r>
      <w:r>
        <w:rPr>
          <w:color w:val="231F20"/>
          <w:spacing w:val="-25"/>
        </w:rPr>
        <w:t> </w:t>
      </w:r>
      <w:r>
        <w:rPr>
          <w:color w:val="231F20"/>
        </w:rPr>
        <w:t>fue</w:t>
      </w:r>
      <w:r>
        <w:rPr>
          <w:color w:val="231F20"/>
          <w:spacing w:val="-25"/>
        </w:rPr>
        <w:t> </w:t>
      </w:r>
      <w:r>
        <w:rPr>
          <w:color w:val="231F20"/>
        </w:rPr>
        <w:t>uno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primeros</w:t>
      </w:r>
      <w:r>
        <w:rPr>
          <w:color w:val="231F20"/>
          <w:spacing w:val="-25"/>
        </w:rPr>
        <w:t> </w:t>
      </w:r>
      <w:r>
        <w:rPr>
          <w:color w:val="231F20"/>
        </w:rPr>
        <w:t>auto- res</w:t>
      </w:r>
      <w:r>
        <w:rPr>
          <w:color w:val="231F20"/>
          <w:spacing w:val="-15"/>
        </w:rPr>
        <w:t> </w:t>
      </w:r>
      <w:r>
        <w:rPr>
          <w:color w:val="231F20"/>
        </w:rPr>
        <w:t>en</w:t>
      </w:r>
      <w:r>
        <w:rPr>
          <w:color w:val="231F20"/>
          <w:spacing w:val="-15"/>
        </w:rPr>
        <w:t> </w:t>
      </w:r>
      <w:r>
        <w:rPr>
          <w:color w:val="231F20"/>
        </w:rPr>
        <w:t>notar</w:t>
      </w:r>
      <w:r>
        <w:rPr>
          <w:color w:val="231F20"/>
          <w:spacing w:val="-15"/>
        </w:rPr>
        <w:t> </w:t>
      </w:r>
      <w:r>
        <w:rPr>
          <w:color w:val="231F20"/>
        </w:rPr>
        <w:t>tal</w:t>
      </w:r>
      <w:r>
        <w:rPr>
          <w:color w:val="231F20"/>
          <w:spacing w:val="-15"/>
        </w:rPr>
        <w:t> </w:t>
      </w:r>
      <w:r>
        <w:rPr>
          <w:color w:val="231F20"/>
        </w:rPr>
        <w:t>condición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proyecto</w:t>
      </w:r>
      <w:r>
        <w:rPr>
          <w:color w:val="231F20"/>
          <w:spacing w:val="-15"/>
        </w:rPr>
        <w:t> </w:t>
      </w:r>
      <w:r>
        <w:rPr>
          <w:color w:val="231F20"/>
        </w:rPr>
        <w:t>literario</w:t>
      </w:r>
      <w:r>
        <w:rPr>
          <w:color w:val="231F20"/>
          <w:spacing w:val="-15"/>
        </w:rPr>
        <w:t> </w:t>
      </w:r>
      <w:r>
        <w:rPr>
          <w:color w:val="231F20"/>
        </w:rPr>
        <w:t>del</w:t>
      </w:r>
      <w:r>
        <w:rPr>
          <w:color w:val="231F20"/>
          <w:spacing w:val="-15"/>
        </w:rPr>
        <w:t> </w:t>
      </w:r>
      <w:r>
        <w:rPr>
          <w:color w:val="231F20"/>
        </w:rPr>
        <w:t>escritor</w:t>
      </w:r>
      <w:r>
        <w:rPr>
          <w:color w:val="231F20"/>
          <w:spacing w:val="-15"/>
        </w:rPr>
        <w:t> </w:t>
      </w:r>
      <w:r>
        <w:rPr>
          <w:color w:val="231F20"/>
        </w:rPr>
        <w:t>mexi- cano.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texto</w:t>
      </w:r>
      <w:r>
        <w:rPr>
          <w:color w:val="231F20"/>
          <w:spacing w:val="-18"/>
        </w:rPr>
        <w:t> </w:t>
      </w:r>
      <w:r>
        <w:rPr>
          <w:color w:val="231F20"/>
        </w:rPr>
        <w:t>“Del</w:t>
      </w:r>
      <w:r>
        <w:rPr>
          <w:color w:val="231F20"/>
          <w:spacing w:val="-18"/>
        </w:rPr>
        <w:t> </w:t>
      </w:r>
      <w:r>
        <w:rPr>
          <w:color w:val="231F20"/>
        </w:rPr>
        <w:t>ying</w:t>
      </w:r>
      <w:r>
        <w:rPr>
          <w:color w:val="231F20"/>
          <w:spacing w:val="-18"/>
        </w:rPr>
        <w:t> </w:t>
      </w:r>
      <w:r>
        <w:rPr>
          <w:color w:val="231F20"/>
        </w:rPr>
        <w:t>al</w:t>
      </w:r>
      <w:r>
        <w:rPr>
          <w:color w:val="231F20"/>
          <w:spacing w:val="-18"/>
        </w:rPr>
        <w:t> </w:t>
      </w:r>
      <w:r>
        <w:rPr>
          <w:color w:val="231F20"/>
        </w:rPr>
        <w:t>yang</w:t>
      </w:r>
      <w:r>
        <w:rPr>
          <w:color w:val="231F20"/>
          <w:spacing w:val="-18"/>
        </w:rPr>
        <w:t> </w:t>
      </w:r>
      <w:r>
        <w:rPr>
          <w:color w:val="231F20"/>
        </w:rPr>
        <w:t>(sobre</w:t>
      </w:r>
      <w:r>
        <w:rPr>
          <w:color w:val="231F20"/>
          <w:spacing w:val="-18"/>
        </w:rPr>
        <w:t> </w:t>
      </w:r>
      <w:r>
        <w:rPr>
          <w:color w:val="231F20"/>
        </w:rPr>
        <w:t>Sade,</w:t>
      </w:r>
      <w:r>
        <w:rPr>
          <w:color w:val="231F20"/>
          <w:spacing w:val="-18"/>
        </w:rPr>
        <w:t> </w:t>
      </w:r>
      <w:r>
        <w:rPr>
          <w:color w:val="231F20"/>
        </w:rPr>
        <w:t>Bataille,</w:t>
      </w:r>
      <w:r>
        <w:rPr>
          <w:color w:val="231F20"/>
          <w:spacing w:val="-18"/>
        </w:rPr>
        <w:t> </w:t>
      </w:r>
      <w:r>
        <w:rPr>
          <w:color w:val="231F20"/>
        </w:rPr>
        <w:t>Marmori, Cortázar</w:t>
      </w:r>
      <w:r>
        <w:rPr>
          <w:color w:val="231F20"/>
          <w:spacing w:val="-21"/>
        </w:rPr>
        <w:t> </w:t>
      </w:r>
      <w:r>
        <w:rPr>
          <w:color w:val="231F20"/>
        </w:rPr>
        <w:t>y</w:t>
      </w:r>
      <w:r>
        <w:rPr>
          <w:color w:val="231F20"/>
          <w:spacing w:val="-21"/>
        </w:rPr>
        <w:t> </w:t>
      </w:r>
      <w:r>
        <w:rPr>
          <w:color w:val="231F20"/>
        </w:rPr>
        <w:t>Elizondo)”,</w:t>
      </w:r>
      <w:r>
        <w:rPr>
          <w:color w:val="231F20"/>
          <w:position w:val="8"/>
          <w:sz w:val="13"/>
        </w:rPr>
        <w:t>1</w:t>
      </w:r>
      <w:r>
        <w:rPr>
          <w:color w:val="231F20"/>
          <w:spacing w:val="4"/>
          <w:position w:val="8"/>
          <w:sz w:val="13"/>
        </w:rPr>
        <w:t> </w:t>
      </w:r>
      <w:r>
        <w:rPr>
          <w:color w:val="231F20"/>
        </w:rPr>
        <w:t>incluye</w:t>
      </w:r>
      <w:r>
        <w:rPr>
          <w:color w:val="231F20"/>
          <w:spacing w:val="-21"/>
        </w:rPr>
        <w:t> </w:t>
      </w:r>
      <w:r>
        <w:rPr>
          <w:color w:val="231F20"/>
        </w:rPr>
        <w:t>un</w:t>
      </w:r>
      <w:r>
        <w:rPr>
          <w:color w:val="231F20"/>
          <w:spacing w:val="-21"/>
        </w:rPr>
        <w:t> </w:t>
      </w:r>
      <w:r>
        <w:rPr>
          <w:color w:val="231F20"/>
        </w:rPr>
        <w:t>análisis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primera</w:t>
      </w:r>
      <w:r>
        <w:rPr>
          <w:color w:val="231F20"/>
          <w:spacing w:val="-21"/>
        </w:rPr>
        <w:t> </w:t>
      </w:r>
      <w:r>
        <w:rPr>
          <w:color w:val="231F20"/>
        </w:rPr>
        <w:t>novela</w:t>
      </w:r>
      <w:r>
        <w:rPr>
          <w:color w:val="231F20"/>
          <w:spacing w:val="-21"/>
        </w:rPr>
        <w:t> </w:t>
      </w:r>
      <w:r>
        <w:rPr>
          <w:color w:val="231F20"/>
        </w:rPr>
        <w:t>del </w:t>
      </w:r>
      <w:r>
        <w:rPr>
          <w:color w:val="231F20"/>
          <w:spacing w:val="-3"/>
        </w:rPr>
        <w:t>autor,</w:t>
      </w:r>
      <w:r>
        <w:rPr>
          <w:color w:val="231F20"/>
          <w:spacing w:val="-37"/>
        </w:rPr>
        <w:t> </w:t>
      </w:r>
      <w:r>
        <w:rPr>
          <w:i/>
          <w:color w:val="231F20"/>
        </w:rPr>
        <w:t>Farabeuf</w:t>
      </w:r>
      <w:r>
        <w:rPr>
          <w:i/>
          <w:color w:val="231F20"/>
          <w:spacing w:val="-37"/>
        </w:rPr>
        <w:t> </w:t>
      </w:r>
      <w:r>
        <w:rPr>
          <w:i/>
          <w:color w:val="231F20"/>
        </w:rPr>
        <w:t>o</w:t>
      </w:r>
      <w:r>
        <w:rPr>
          <w:i/>
          <w:color w:val="231F20"/>
          <w:spacing w:val="-37"/>
        </w:rPr>
        <w:t> </w:t>
      </w:r>
      <w:r>
        <w:rPr>
          <w:i/>
          <w:color w:val="231F20"/>
        </w:rPr>
        <w:t>la</w:t>
      </w:r>
      <w:r>
        <w:rPr>
          <w:i/>
          <w:color w:val="231F20"/>
          <w:spacing w:val="-37"/>
        </w:rPr>
        <w:t> </w:t>
      </w:r>
      <w:r>
        <w:rPr>
          <w:i/>
          <w:color w:val="231F20"/>
        </w:rPr>
        <w:t>crónica</w:t>
      </w:r>
      <w:r>
        <w:rPr>
          <w:i/>
          <w:color w:val="231F20"/>
          <w:spacing w:val="-37"/>
        </w:rPr>
        <w:t> </w:t>
      </w:r>
      <w:r>
        <w:rPr>
          <w:i/>
          <w:color w:val="231F20"/>
        </w:rPr>
        <w:t>de</w:t>
      </w:r>
      <w:r>
        <w:rPr>
          <w:i/>
          <w:color w:val="231F20"/>
          <w:spacing w:val="-37"/>
        </w:rPr>
        <w:t> </w:t>
      </w:r>
      <w:r>
        <w:rPr>
          <w:i/>
          <w:color w:val="231F20"/>
        </w:rPr>
        <w:t>un</w:t>
      </w:r>
      <w:r>
        <w:rPr>
          <w:i/>
          <w:color w:val="231F20"/>
          <w:spacing w:val="-37"/>
        </w:rPr>
        <w:t> </w:t>
      </w:r>
      <w:r>
        <w:rPr>
          <w:i/>
          <w:color w:val="231F20"/>
        </w:rPr>
        <w:t>instante</w:t>
      </w:r>
      <w:r>
        <w:rPr>
          <w:i/>
          <w:color w:val="231F20"/>
          <w:spacing w:val="-37"/>
        </w:rPr>
        <w:t> </w:t>
      </w:r>
      <w:r>
        <w:rPr>
          <w:color w:val="231F20"/>
        </w:rPr>
        <w:t>(1965),</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que</w:t>
      </w:r>
      <w:r>
        <w:rPr>
          <w:color w:val="231F20"/>
          <w:spacing w:val="-37"/>
        </w:rPr>
        <w:t> </w:t>
      </w:r>
      <w:r>
        <w:rPr>
          <w:color w:val="231F20"/>
        </w:rPr>
        <w:t>reconoce la</w:t>
      </w:r>
      <w:r>
        <w:rPr>
          <w:color w:val="231F20"/>
          <w:spacing w:val="-20"/>
        </w:rPr>
        <w:t> </w:t>
      </w:r>
      <w:r>
        <w:rPr>
          <w:color w:val="231F20"/>
        </w:rPr>
        <w:t>búsqueda</w:t>
      </w:r>
      <w:r>
        <w:rPr>
          <w:color w:val="231F20"/>
          <w:spacing w:val="-20"/>
        </w:rPr>
        <w:t> </w:t>
      </w:r>
      <w:r>
        <w:rPr>
          <w:color w:val="231F20"/>
        </w:rPr>
        <w:t>del</w:t>
      </w:r>
      <w:r>
        <w:rPr>
          <w:color w:val="231F20"/>
          <w:spacing w:val="-20"/>
        </w:rPr>
        <w:t> </w:t>
      </w:r>
      <w:r>
        <w:rPr>
          <w:color w:val="231F20"/>
        </w:rPr>
        <w:t>ser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escritura</w:t>
      </w:r>
      <w:r>
        <w:rPr>
          <w:color w:val="231F20"/>
          <w:spacing w:val="-20"/>
        </w:rPr>
        <w:t> </w:t>
      </w:r>
      <w:r>
        <w:rPr>
          <w:color w:val="231F20"/>
        </w:rPr>
        <w:t>como</w:t>
      </w:r>
      <w:r>
        <w:rPr>
          <w:color w:val="231F20"/>
          <w:spacing w:val="-20"/>
        </w:rPr>
        <w:t> </w:t>
      </w:r>
      <w:r>
        <w:rPr>
          <w:color w:val="231F20"/>
        </w:rPr>
        <w:t>uno</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elementos</w:t>
      </w:r>
      <w:r>
        <w:rPr>
          <w:color w:val="231F20"/>
          <w:spacing w:val="-20"/>
        </w:rPr>
        <w:t> </w:t>
      </w:r>
      <w:r>
        <w:rPr>
          <w:color w:val="231F20"/>
        </w:rPr>
        <w:t>esen- ciales.</w:t>
      </w:r>
      <w:r>
        <w:rPr>
          <w:color w:val="231F20"/>
          <w:spacing w:val="-19"/>
        </w:rPr>
        <w:t> </w:t>
      </w:r>
      <w:r>
        <w:rPr>
          <w:color w:val="231F20"/>
        </w:rPr>
        <w:t>A</w:t>
      </w:r>
      <w:r>
        <w:rPr>
          <w:color w:val="231F20"/>
          <w:spacing w:val="-19"/>
        </w:rPr>
        <w:t> </w:t>
      </w:r>
      <w:r>
        <w:rPr>
          <w:color w:val="231F20"/>
        </w:rPr>
        <w:t>partir</w:t>
      </w:r>
      <w:r>
        <w:rPr>
          <w:color w:val="231F20"/>
          <w:spacing w:val="-19"/>
        </w:rPr>
        <w:t> </w:t>
      </w:r>
      <w:r>
        <w:rPr>
          <w:color w:val="231F20"/>
        </w:rPr>
        <w:t>de</w:t>
      </w:r>
      <w:r>
        <w:rPr>
          <w:color w:val="231F20"/>
          <w:spacing w:val="-19"/>
        </w:rPr>
        <w:t> </w:t>
      </w:r>
      <w:r>
        <w:rPr>
          <w:color w:val="231F20"/>
        </w:rPr>
        <w:t>entonces,</w:t>
      </w:r>
      <w:r>
        <w:rPr>
          <w:color w:val="231F20"/>
          <w:spacing w:val="-19"/>
        </w:rPr>
        <w:t> </w:t>
      </w:r>
      <w:r>
        <w:rPr>
          <w:color w:val="231F20"/>
        </w:rPr>
        <w:t>la</w:t>
      </w:r>
      <w:r>
        <w:rPr>
          <w:color w:val="231F20"/>
          <w:spacing w:val="-19"/>
        </w:rPr>
        <w:t> </w:t>
      </w:r>
      <w:r>
        <w:rPr>
          <w:color w:val="231F20"/>
        </w:rPr>
        <w:t>mayor</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bibliografía</w:t>
      </w:r>
      <w:r>
        <w:rPr>
          <w:color w:val="231F20"/>
          <w:spacing w:val="-19"/>
        </w:rPr>
        <w:t> </w:t>
      </w:r>
      <w:r>
        <w:rPr>
          <w:color w:val="231F20"/>
        </w:rPr>
        <w:t>crítica sobre Elizondo señala dicha preocupación como primordial en el </w:t>
      </w:r>
      <w:r>
        <w:rPr>
          <w:color w:val="231F20"/>
          <w:w w:val="95"/>
        </w:rPr>
        <w:t>desarrollo de su proyecto</w:t>
      </w:r>
      <w:r>
        <w:rPr>
          <w:color w:val="231F20"/>
          <w:spacing w:val="1"/>
          <w:w w:val="95"/>
        </w:rPr>
        <w:t> </w:t>
      </w:r>
      <w:r>
        <w:rPr>
          <w:color w:val="231F20"/>
          <w:w w:val="95"/>
        </w:rPr>
        <w:t>literario.</w:t>
      </w:r>
    </w:p>
    <w:p>
      <w:pPr>
        <w:pStyle w:val="BodyText"/>
        <w:spacing w:line="271" w:lineRule="auto" w:before="2"/>
        <w:ind w:left="1703" w:right="1637" w:firstLine="360"/>
        <w:jc w:val="both"/>
      </w:pPr>
      <w:r>
        <w:rPr>
          <w:color w:val="231F20"/>
        </w:rPr>
        <w:t>Frente</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rPr>
        <w:t>propuestas</w:t>
      </w:r>
      <w:r>
        <w:rPr>
          <w:color w:val="231F20"/>
          <w:spacing w:val="-32"/>
        </w:rPr>
        <w:t> </w:t>
      </w:r>
      <w:r>
        <w:rPr>
          <w:color w:val="231F20"/>
        </w:rPr>
        <w:t>críticas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obra</w:t>
      </w:r>
      <w:r>
        <w:rPr>
          <w:color w:val="231F20"/>
          <w:spacing w:val="-32"/>
        </w:rPr>
        <w:t> </w:t>
      </w:r>
      <w:r>
        <w:rPr>
          <w:color w:val="231F20"/>
        </w:rPr>
        <w:t>de</w:t>
      </w:r>
      <w:r>
        <w:rPr>
          <w:color w:val="231F20"/>
          <w:spacing w:val="-32"/>
        </w:rPr>
        <w:t> </w:t>
      </w:r>
      <w:r>
        <w:rPr>
          <w:color w:val="231F20"/>
        </w:rPr>
        <w:t>Elizondo,</w:t>
      </w:r>
      <w:r>
        <w:rPr>
          <w:color w:val="231F20"/>
          <w:spacing w:val="-32"/>
        </w:rPr>
        <w:t> </w:t>
      </w:r>
      <w:r>
        <w:rPr>
          <w:color w:val="231F20"/>
        </w:rPr>
        <w:t>mi</w:t>
      </w:r>
      <w:r>
        <w:rPr>
          <w:color w:val="231F20"/>
          <w:spacing w:val="-32"/>
        </w:rPr>
        <w:t> </w:t>
      </w:r>
      <w:r>
        <w:rPr>
          <w:color w:val="231F20"/>
        </w:rPr>
        <w:t>lectura </w:t>
      </w:r>
      <w:r>
        <w:rPr>
          <w:color w:val="231F20"/>
          <w:w w:val="95"/>
        </w:rPr>
        <w:t>se</w:t>
      </w:r>
      <w:r>
        <w:rPr>
          <w:color w:val="231F20"/>
          <w:spacing w:val="-22"/>
          <w:w w:val="95"/>
        </w:rPr>
        <w:t> </w:t>
      </w:r>
      <w:r>
        <w:rPr>
          <w:color w:val="231F20"/>
          <w:w w:val="95"/>
        </w:rPr>
        <w:t>sostiene</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deseo</w:t>
      </w:r>
      <w:r>
        <w:rPr>
          <w:color w:val="231F20"/>
          <w:spacing w:val="-22"/>
          <w:w w:val="95"/>
        </w:rPr>
        <w:t> </w:t>
      </w:r>
      <w:r>
        <w:rPr>
          <w:color w:val="231F20"/>
          <w:w w:val="95"/>
        </w:rPr>
        <w:t>de</w:t>
      </w:r>
      <w:r>
        <w:rPr>
          <w:color w:val="231F20"/>
          <w:spacing w:val="-22"/>
          <w:w w:val="95"/>
        </w:rPr>
        <w:t> </w:t>
      </w:r>
      <w:r>
        <w:rPr>
          <w:color w:val="231F20"/>
          <w:w w:val="95"/>
        </w:rPr>
        <w:t>definir</w:t>
      </w:r>
      <w:r>
        <w:rPr>
          <w:color w:val="231F20"/>
          <w:spacing w:val="-22"/>
          <w:w w:val="95"/>
        </w:rPr>
        <w:t> </w:t>
      </w:r>
      <w:r>
        <w:rPr>
          <w:color w:val="231F20"/>
          <w:w w:val="95"/>
        </w:rPr>
        <w:t>la</w:t>
      </w:r>
      <w:r>
        <w:rPr>
          <w:color w:val="231F20"/>
          <w:spacing w:val="-22"/>
          <w:w w:val="95"/>
        </w:rPr>
        <w:t> </w:t>
      </w:r>
      <w:r>
        <w:rPr>
          <w:color w:val="231F20"/>
          <w:w w:val="95"/>
        </w:rPr>
        <w:t>condición</w:t>
      </w:r>
      <w:r>
        <w:rPr>
          <w:color w:val="231F20"/>
          <w:spacing w:val="-22"/>
          <w:w w:val="95"/>
        </w:rPr>
        <w:t> </w:t>
      </w:r>
      <w:r>
        <w:rPr>
          <w:color w:val="231F20"/>
          <w:w w:val="95"/>
        </w:rPr>
        <w:t>esencial</w:t>
      </w:r>
      <w:r>
        <w:rPr>
          <w:color w:val="231F20"/>
          <w:spacing w:val="-22"/>
          <w:w w:val="95"/>
        </w:rPr>
        <w:t> </w:t>
      </w:r>
      <w:r>
        <w:rPr>
          <w:color w:val="231F20"/>
          <w:w w:val="95"/>
        </w:rPr>
        <w:t>de</w:t>
      </w:r>
      <w:r>
        <w:rPr>
          <w:color w:val="231F20"/>
          <w:spacing w:val="-22"/>
          <w:w w:val="95"/>
        </w:rPr>
        <w:t> </w:t>
      </w:r>
      <w:r>
        <w:rPr>
          <w:i/>
          <w:color w:val="231F20"/>
          <w:spacing w:val="-3"/>
          <w:w w:val="95"/>
        </w:rPr>
        <w:t>El</w:t>
      </w:r>
      <w:r>
        <w:rPr>
          <w:i/>
          <w:color w:val="231F20"/>
          <w:spacing w:val="-22"/>
          <w:w w:val="95"/>
        </w:rPr>
        <w:t> </w:t>
      </w:r>
      <w:r>
        <w:rPr>
          <w:i/>
          <w:color w:val="231F20"/>
          <w:w w:val="95"/>
        </w:rPr>
        <w:t>grafógrafo </w:t>
      </w:r>
      <w:r>
        <w:rPr>
          <w:color w:val="231F20"/>
        </w:rPr>
        <w:t>en la obra del </w:t>
      </w:r>
      <w:r>
        <w:rPr>
          <w:color w:val="231F20"/>
          <w:spacing w:val="-3"/>
        </w:rPr>
        <w:t>autor. </w:t>
      </w:r>
      <w:r>
        <w:rPr>
          <w:color w:val="231F20"/>
        </w:rPr>
        <w:t>Sorprende además el hecho de que aunque la palabra</w:t>
      </w:r>
      <w:r>
        <w:rPr>
          <w:color w:val="231F20"/>
          <w:spacing w:val="-28"/>
        </w:rPr>
        <w:t> </w:t>
      </w:r>
      <w:r>
        <w:rPr>
          <w:i/>
          <w:color w:val="231F20"/>
        </w:rPr>
        <w:t>grafógrafo</w:t>
      </w:r>
      <w:r>
        <w:rPr>
          <w:i/>
          <w:color w:val="231F20"/>
          <w:spacing w:val="-28"/>
        </w:rPr>
        <w:t> </w:t>
      </w:r>
      <w:r>
        <w:rPr>
          <w:color w:val="231F20"/>
        </w:rPr>
        <w:t>se</w:t>
      </w:r>
      <w:r>
        <w:rPr>
          <w:color w:val="231F20"/>
          <w:spacing w:val="-28"/>
        </w:rPr>
        <w:t> </w:t>
      </w:r>
      <w:r>
        <w:rPr>
          <w:color w:val="231F20"/>
        </w:rPr>
        <w:t>ha</w:t>
      </w:r>
      <w:r>
        <w:rPr>
          <w:color w:val="231F20"/>
          <w:spacing w:val="-28"/>
        </w:rPr>
        <w:t> </w:t>
      </w:r>
      <w:r>
        <w:rPr>
          <w:color w:val="231F20"/>
        </w:rPr>
        <w:t>convertido</w:t>
      </w:r>
      <w:r>
        <w:rPr>
          <w:color w:val="231F20"/>
          <w:spacing w:val="-28"/>
        </w:rPr>
        <w:t> </w:t>
      </w:r>
      <w:r>
        <w:rPr>
          <w:color w:val="231F20"/>
        </w:rPr>
        <w:t>casi</w:t>
      </w:r>
      <w:r>
        <w:rPr>
          <w:color w:val="231F20"/>
          <w:spacing w:val="-28"/>
        </w:rPr>
        <w:t> </w:t>
      </w:r>
      <w:r>
        <w:rPr>
          <w:color w:val="231F20"/>
        </w:rPr>
        <w:t>en</w:t>
      </w:r>
      <w:r>
        <w:rPr>
          <w:color w:val="231F20"/>
          <w:spacing w:val="-28"/>
        </w:rPr>
        <w:t> </w:t>
      </w:r>
      <w:r>
        <w:rPr>
          <w:color w:val="231F20"/>
        </w:rPr>
        <w:t>epíteto</w:t>
      </w:r>
      <w:r>
        <w:rPr>
          <w:color w:val="231F20"/>
          <w:spacing w:val="-28"/>
        </w:rPr>
        <w:t> </w:t>
      </w:r>
      <w:r>
        <w:rPr>
          <w:color w:val="231F20"/>
        </w:rPr>
        <w:t>del</w:t>
      </w:r>
      <w:r>
        <w:rPr>
          <w:color w:val="231F20"/>
          <w:spacing w:val="-28"/>
        </w:rPr>
        <w:t> </w:t>
      </w:r>
      <w:r>
        <w:rPr>
          <w:color w:val="231F20"/>
          <w:spacing w:val="-3"/>
        </w:rPr>
        <w:t>autor,</w:t>
      </w:r>
      <w:r>
        <w:rPr>
          <w:color w:val="231F20"/>
          <w:spacing w:val="-28"/>
        </w:rPr>
        <w:t> </w:t>
      </w:r>
      <w:r>
        <w:rPr>
          <w:color w:val="231F20"/>
        </w:rPr>
        <w:t>porque condensa</w:t>
      </w:r>
      <w:r>
        <w:rPr>
          <w:color w:val="231F20"/>
          <w:spacing w:val="-29"/>
        </w:rPr>
        <w:t> </w:t>
      </w:r>
      <w:r>
        <w:rPr>
          <w:color w:val="231F20"/>
        </w:rPr>
        <w:t>el</w:t>
      </w:r>
      <w:r>
        <w:rPr>
          <w:color w:val="231F20"/>
          <w:spacing w:val="-29"/>
        </w:rPr>
        <w:t> </w:t>
      </w:r>
      <w:r>
        <w:rPr>
          <w:color w:val="231F20"/>
        </w:rPr>
        <w:t>significado</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voluntad</w:t>
      </w:r>
      <w:r>
        <w:rPr>
          <w:color w:val="231F20"/>
          <w:spacing w:val="-29"/>
        </w:rPr>
        <w:t> </w:t>
      </w:r>
      <w:r>
        <w:rPr>
          <w:color w:val="231F20"/>
        </w:rPr>
        <w:t>estética,</w:t>
      </w:r>
      <w:r>
        <w:rPr>
          <w:color w:val="231F20"/>
          <w:spacing w:val="-29"/>
        </w:rPr>
        <w:t> </w:t>
      </w:r>
      <w:r>
        <w:rPr>
          <w:color w:val="231F20"/>
        </w:rPr>
        <w:t>los</w:t>
      </w:r>
      <w:r>
        <w:rPr>
          <w:color w:val="231F20"/>
          <w:spacing w:val="-29"/>
        </w:rPr>
        <w:t> </w:t>
      </w:r>
      <w:r>
        <w:rPr>
          <w:color w:val="231F20"/>
        </w:rPr>
        <w:t>estudios</w:t>
      </w:r>
      <w:r>
        <w:rPr>
          <w:color w:val="231F20"/>
          <w:spacing w:val="-29"/>
        </w:rPr>
        <w:t> </w:t>
      </w:r>
      <w:r>
        <w:rPr>
          <w:color w:val="231F20"/>
        </w:rPr>
        <w:t>puntua- les</w:t>
      </w:r>
      <w:r>
        <w:rPr>
          <w:color w:val="231F20"/>
          <w:spacing w:val="-34"/>
        </w:rPr>
        <w:t> </w:t>
      </w:r>
      <w:r>
        <w:rPr>
          <w:color w:val="231F20"/>
        </w:rPr>
        <w:t>sobre</w:t>
      </w:r>
      <w:r>
        <w:rPr>
          <w:color w:val="231F20"/>
          <w:spacing w:val="-34"/>
        </w:rPr>
        <w:t> </w:t>
      </w:r>
      <w:r>
        <w:rPr>
          <w:i/>
          <w:color w:val="231F20"/>
          <w:spacing w:val="-3"/>
        </w:rPr>
        <w:t>El</w:t>
      </w:r>
      <w:r>
        <w:rPr>
          <w:i/>
          <w:color w:val="231F20"/>
          <w:spacing w:val="-34"/>
        </w:rPr>
        <w:t> </w:t>
      </w:r>
      <w:r>
        <w:rPr>
          <w:i/>
          <w:color w:val="231F20"/>
        </w:rPr>
        <w:t>grafógrafo</w:t>
      </w:r>
      <w:r>
        <w:rPr>
          <w:i/>
          <w:color w:val="231F20"/>
          <w:spacing w:val="-34"/>
        </w:rPr>
        <w:t> </w:t>
      </w:r>
      <w:r>
        <w:rPr>
          <w:color w:val="231F20"/>
        </w:rPr>
        <w:t>son</w:t>
      </w:r>
      <w:r>
        <w:rPr>
          <w:color w:val="231F20"/>
          <w:spacing w:val="-34"/>
        </w:rPr>
        <w:t> </w:t>
      </w:r>
      <w:r>
        <w:rPr>
          <w:color w:val="231F20"/>
        </w:rPr>
        <w:t>mínimos.</w:t>
      </w:r>
      <w:r>
        <w:rPr>
          <w:color w:val="231F20"/>
          <w:spacing w:val="-34"/>
        </w:rPr>
        <w:t> </w:t>
      </w:r>
      <w:r>
        <w:rPr>
          <w:color w:val="231F20"/>
        </w:rPr>
        <w:t>Sin</w:t>
      </w:r>
      <w:r>
        <w:rPr>
          <w:color w:val="231F20"/>
          <w:spacing w:val="-34"/>
        </w:rPr>
        <w:t> </w:t>
      </w:r>
      <w:r>
        <w:rPr>
          <w:color w:val="231F20"/>
        </w:rPr>
        <w:t>mencionar</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existe</w:t>
      </w:r>
      <w:r>
        <w:rPr>
          <w:color w:val="231F20"/>
          <w:spacing w:val="-34"/>
        </w:rPr>
        <w:t> </w:t>
      </w:r>
      <w:r>
        <w:rPr>
          <w:color w:val="231F20"/>
        </w:rPr>
        <w:t>un estudio</w:t>
      </w:r>
      <w:r>
        <w:rPr>
          <w:color w:val="231F20"/>
          <w:spacing w:val="-23"/>
        </w:rPr>
        <w:t> </w:t>
      </w:r>
      <w:r>
        <w:rPr>
          <w:color w:val="231F20"/>
        </w:rPr>
        <w:t>del</w:t>
      </w:r>
      <w:r>
        <w:rPr>
          <w:color w:val="231F20"/>
          <w:spacing w:val="-23"/>
        </w:rPr>
        <w:t> </w:t>
      </w:r>
      <w:r>
        <w:rPr>
          <w:color w:val="231F20"/>
        </w:rPr>
        <w:t>libro</w:t>
      </w:r>
      <w:r>
        <w:rPr>
          <w:color w:val="231F20"/>
          <w:spacing w:val="-23"/>
        </w:rPr>
        <w:t> </w:t>
      </w:r>
      <w:r>
        <w:rPr>
          <w:color w:val="231F20"/>
        </w:rPr>
        <w:t>como</w:t>
      </w:r>
      <w:r>
        <w:rPr>
          <w:color w:val="231F20"/>
          <w:spacing w:val="-23"/>
        </w:rPr>
        <w:t> </w:t>
      </w:r>
      <w:r>
        <w:rPr>
          <w:color w:val="231F20"/>
        </w:rPr>
        <w:t>unidad,</w:t>
      </w:r>
      <w:r>
        <w:rPr>
          <w:color w:val="231F20"/>
          <w:spacing w:val="-23"/>
        </w:rPr>
        <w:t> </w:t>
      </w:r>
      <w:r>
        <w:rPr>
          <w:color w:val="231F20"/>
        </w:rPr>
        <w:t>pocos</w:t>
      </w:r>
      <w:r>
        <w:rPr>
          <w:color w:val="231F20"/>
          <w:spacing w:val="-23"/>
        </w:rPr>
        <w:t> </w:t>
      </w:r>
      <w:r>
        <w:rPr>
          <w:color w:val="231F20"/>
        </w:rPr>
        <w:t>son</w:t>
      </w:r>
      <w:r>
        <w:rPr>
          <w:color w:val="231F20"/>
          <w:spacing w:val="-23"/>
        </w:rPr>
        <w:t> </w:t>
      </w:r>
      <w:r>
        <w:rPr>
          <w:color w:val="231F20"/>
        </w:rPr>
        <w:t>los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han</w:t>
      </w:r>
      <w:r>
        <w:rPr>
          <w:color w:val="231F20"/>
          <w:spacing w:val="-23"/>
        </w:rPr>
        <w:t> </w:t>
      </w:r>
      <w:r>
        <w:rPr>
          <w:color w:val="231F20"/>
        </w:rPr>
        <w:t>detenido</w:t>
      </w:r>
      <w:r>
        <w:rPr>
          <w:color w:val="231F20"/>
          <w:spacing w:val="-23"/>
        </w:rPr>
        <w:t> </w:t>
      </w:r>
      <w:r>
        <w:rPr>
          <w:color w:val="231F20"/>
        </w:rPr>
        <w:t>en</w:t>
      </w:r>
    </w:p>
    <w:p>
      <w:pPr>
        <w:pStyle w:val="BodyText"/>
        <w:spacing w:before="11"/>
        <w:rPr>
          <w:sz w:val="30"/>
        </w:rPr>
      </w:pPr>
    </w:p>
    <w:p>
      <w:pPr>
        <w:spacing w:before="0"/>
        <w:ind w:left="2063" w:right="0" w:firstLine="0"/>
        <w:jc w:val="left"/>
        <w:rPr>
          <w:sz w:val="18"/>
        </w:rPr>
      </w:pPr>
      <w:r>
        <w:rPr>
          <w:color w:val="231F20"/>
          <w:w w:val="95"/>
          <w:position w:val="6"/>
          <w:sz w:val="10"/>
        </w:rPr>
        <w:t>1 </w:t>
      </w:r>
      <w:r>
        <w:rPr>
          <w:color w:val="231F20"/>
          <w:w w:val="95"/>
          <w:sz w:val="18"/>
        </w:rPr>
        <w:t>En </w:t>
      </w:r>
      <w:r>
        <w:rPr>
          <w:i/>
          <w:color w:val="231F20"/>
          <w:w w:val="95"/>
          <w:sz w:val="18"/>
        </w:rPr>
        <w:t>Escrito sobre un cuerpo</w:t>
      </w:r>
      <w:r>
        <w:rPr>
          <w:color w:val="231F20"/>
          <w:w w:val="95"/>
          <w:sz w:val="18"/>
        </w:rPr>
        <w:t>, Sudamericana, Buenos Aires, 1969, pp. 9-30.</w:t>
      </w:r>
    </w:p>
    <w:p>
      <w:pPr>
        <w:spacing w:after="0"/>
        <w:jc w:val="left"/>
        <w:rPr>
          <w:sz w:val="18"/>
        </w:rPr>
        <w:sectPr>
          <w:footerReference w:type="default" r:id="rId15"/>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424" w:val="left" w:leader="none"/>
        </w:tabs>
        <w:spacing w:before="53"/>
        <w:ind w:left="6036" w:right="0" w:firstLine="0"/>
        <w:jc w:val="left"/>
        <w:rPr>
          <w:sz w:val="22"/>
        </w:rPr>
      </w:pPr>
      <w:r>
        <w:rPr>
          <w:color w:val="231F20"/>
          <w:sz w:val="14"/>
        </w:rPr>
        <w:t>INTRODUCCIÓN</w:t>
        <w:tab/>
      </w:r>
      <w:r>
        <w:rPr>
          <w:color w:val="231F20"/>
          <w:sz w:val="22"/>
        </w:rPr>
        <w:t>11</w:t>
      </w:r>
    </w:p>
    <w:p>
      <w:pPr>
        <w:pStyle w:val="BodyText"/>
        <w:spacing w:before="7"/>
        <w:rPr>
          <w:sz w:val="15"/>
        </w:rPr>
      </w:pPr>
    </w:p>
    <w:p>
      <w:pPr>
        <w:pStyle w:val="BodyText"/>
        <w:spacing w:line="271" w:lineRule="auto" w:before="51"/>
        <w:ind w:left="1640" w:right="1701"/>
        <w:jc w:val="both"/>
      </w:pPr>
      <w:r>
        <w:rPr>
          <w:color w:val="231F20"/>
        </w:rPr>
        <w:t>algunos</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textos</w:t>
      </w:r>
      <w:r>
        <w:rPr>
          <w:color w:val="231F20"/>
          <w:spacing w:val="-27"/>
        </w:rPr>
        <w:t> </w:t>
      </w:r>
      <w:r>
        <w:rPr>
          <w:color w:val="231F20"/>
        </w:rPr>
        <w:t>que</w:t>
      </w:r>
      <w:r>
        <w:rPr>
          <w:color w:val="231F20"/>
          <w:spacing w:val="-27"/>
        </w:rPr>
        <w:t> </w:t>
      </w:r>
      <w:r>
        <w:rPr>
          <w:color w:val="231F20"/>
        </w:rPr>
        <w:t>lo</w:t>
      </w:r>
      <w:r>
        <w:rPr>
          <w:color w:val="231F20"/>
          <w:spacing w:val="-27"/>
        </w:rPr>
        <w:t> </w:t>
      </w:r>
      <w:r>
        <w:rPr>
          <w:color w:val="231F20"/>
        </w:rPr>
        <w:t>conforman.</w:t>
      </w:r>
      <w:r>
        <w:rPr>
          <w:color w:val="231F20"/>
          <w:spacing w:val="-27"/>
        </w:rPr>
        <w:t> </w:t>
      </w:r>
      <w:r>
        <w:rPr>
          <w:color w:val="231F20"/>
          <w:spacing w:val="-5"/>
        </w:rPr>
        <w:t>Por</w:t>
      </w:r>
      <w:r>
        <w:rPr>
          <w:color w:val="231F20"/>
          <w:spacing w:val="-27"/>
        </w:rPr>
        <w:t> </w:t>
      </w:r>
      <w:r>
        <w:rPr>
          <w:color w:val="231F20"/>
        </w:rPr>
        <w:t>ello,</w:t>
      </w:r>
      <w:r>
        <w:rPr>
          <w:color w:val="231F20"/>
          <w:spacing w:val="-27"/>
        </w:rPr>
        <w:t> </w:t>
      </w:r>
      <w:r>
        <w:rPr>
          <w:color w:val="231F20"/>
        </w:rPr>
        <w:t>el</w:t>
      </w:r>
      <w:r>
        <w:rPr>
          <w:color w:val="231F20"/>
          <w:spacing w:val="-27"/>
        </w:rPr>
        <w:t> </w:t>
      </w:r>
      <w:r>
        <w:rPr>
          <w:color w:val="231F20"/>
        </w:rPr>
        <w:t>propósito</w:t>
      </w:r>
      <w:r>
        <w:rPr>
          <w:color w:val="231F20"/>
          <w:spacing w:val="-27"/>
        </w:rPr>
        <w:t> </w:t>
      </w:r>
      <w:r>
        <w:rPr>
          <w:color w:val="231F20"/>
        </w:rPr>
        <w:t>de</w:t>
      </w:r>
      <w:r>
        <w:rPr>
          <w:color w:val="231F20"/>
          <w:spacing w:val="-27"/>
        </w:rPr>
        <w:t> </w:t>
      </w:r>
      <w:r>
        <w:rPr>
          <w:color w:val="231F20"/>
        </w:rPr>
        <w:t>este libro</w:t>
      </w:r>
      <w:r>
        <w:rPr>
          <w:color w:val="231F20"/>
          <w:spacing w:val="-28"/>
        </w:rPr>
        <w:t> </w:t>
      </w:r>
      <w:r>
        <w:rPr>
          <w:color w:val="231F20"/>
        </w:rPr>
        <w:t>es</w:t>
      </w:r>
      <w:r>
        <w:rPr>
          <w:color w:val="231F20"/>
          <w:spacing w:val="-28"/>
        </w:rPr>
        <w:t> </w:t>
      </w:r>
      <w:r>
        <w:rPr>
          <w:color w:val="231F20"/>
        </w:rPr>
        <w:t>doble:</w:t>
      </w:r>
      <w:r>
        <w:rPr>
          <w:color w:val="231F20"/>
          <w:spacing w:val="-28"/>
        </w:rPr>
        <w:t> </w:t>
      </w:r>
      <w:r>
        <w:rPr>
          <w:color w:val="231F20"/>
        </w:rPr>
        <w:t>pretende</w:t>
      </w:r>
      <w:r>
        <w:rPr>
          <w:color w:val="231F20"/>
          <w:spacing w:val="-28"/>
        </w:rPr>
        <w:t> </w:t>
      </w:r>
      <w:r>
        <w:rPr>
          <w:color w:val="231F20"/>
        </w:rPr>
        <w:t>contribuir</w:t>
      </w:r>
      <w:r>
        <w:rPr>
          <w:color w:val="231F20"/>
          <w:spacing w:val="-28"/>
        </w:rPr>
        <w:t> </w:t>
      </w:r>
      <w:r>
        <w:rPr>
          <w:color w:val="231F20"/>
        </w:rPr>
        <w:t>al</w:t>
      </w:r>
      <w:r>
        <w:rPr>
          <w:color w:val="231F20"/>
          <w:spacing w:val="-28"/>
        </w:rPr>
        <w:t> </w:t>
      </w:r>
      <w:r>
        <w:rPr>
          <w:color w:val="231F20"/>
        </w:rPr>
        <w:t>quehacer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crítica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obra elizondiana</w:t>
      </w:r>
      <w:r>
        <w:rPr>
          <w:color w:val="231F20"/>
          <w:spacing w:val="-21"/>
        </w:rPr>
        <w:t> </w:t>
      </w:r>
      <w:r>
        <w:rPr>
          <w:color w:val="231F20"/>
          <w:spacing w:val="-10"/>
        </w:rPr>
        <w:t>y,</w:t>
      </w:r>
      <w:r>
        <w:rPr>
          <w:color w:val="231F20"/>
          <w:spacing w:val="-21"/>
        </w:rPr>
        <w:t> </w:t>
      </w:r>
      <w:r>
        <w:rPr>
          <w:color w:val="231F20"/>
        </w:rPr>
        <w:t>en</w:t>
      </w:r>
      <w:r>
        <w:rPr>
          <w:color w:val="231F20"/>
          <w:spacing w:val="-21"/>
        </w:rPr>
        <w:t> </w:t>
      </w:r>
      <w:r>
        <w:rPr>
          <w:color w:val="231F20"/>
        </w:rPr>
        <w:t>especial,</w:t>
      </w:r>
      <w:r>
        <w:rPr>
          <w:color w:val="231F20"/>
          <w:spacing w:val="-21"/>
        </w:rPr>
        <w:t> </w:t>
      </w:r>
      <w:r>
        <w:rPr>
          <w:color w:val="231F20"/>
        </w:rPr>
        <w:t>de</w:t>
      </w:r>
      <w:r>
        <w:rPr>
          <w:color w:val="231F20"/>
          <w:spacing w:val="-21"/>
        </w:rPr>
        <w:t> </w:t>
      </w:r>
      <w:r>
        <w:rPr>
          <w:i/>
          <w:color w:val="231F20"/>
          <w:spacing w:val="-3"/>
        </w:rPr>
        <w:t>El</w:t>
      </w:r>
      <w:r>
        <w:rPr>
          <w:i/>
          <w:color w:val="231F20"/>
          <w:spacing w:val="-21"/>
        </w:rPr>
        <w:t> </w:t>
      </w:r>
      <w:r>
        <w:rPr>
          <w:i/>
          <w:color w:val="231F20"/>
        </w:rPr>
        <w:t>grafógrafo</w:t>
      </w:r>
      <w:r>
        <w:rPr>
          <w:i/>
          <w:color w:val="231F20"/>
          <w:spacing w:val="-21"/>
        </w:rPr>
        <w:t> </w:t>
      </w:r>
      <w:r>
        <w:rPr>
          <w:color w:val="231F20"/>
        </w:rPr>
        <w:t>con</w:t>
      </w:r>
      <w:r>
        <w:rPr>
          <w:color w:val="231F20"/>
          <w:spacing w:val="-21"/>
        </w:rPr>
        <w:t> </w:t>
      </w:r>
      <w:r>
        <w:rPr>
          <w:color w:val="231F20"/>
        </w:rPr>
        <w:t>la</w:t>
      </w:r>
      <w:r>
        <w:rPr>
          <w:color w:val="231F20"/>
          <w:spacing w:val="-21"/>
        </w:rPr>
        <w:t> </w:t>
      </w:r>
      <w:r>
        <w:rPr>
          <w:color w:val="231F20"/>
        </w:rPr>
        <w:t>esperanza</w:t>
      </w:r>
      <w:r>
        <w:rPr>
          <w:color w:val="231F20"/>
          <w:spacing w:val="-21"/>
        </w:rPr>
        <w:t> </w:t>
      </w:r>
      <w:r>
        <w:rPr>
          <w:color w:val="231F20"/>
        </w:rPr>
        <w:t>de</w:t>
      </w:r>
      <w:r>
        <w:rPr>
          <w:color w:val="231F20"/>
          <w:spacing w:val="-21"/>
        </w:rPr>
        <w:t> </w:t>
      </w:r>
      <w:r>
        <w:rPr>
          <w:color w:val="231F20"/>
        </w:rPr>
        <w:t>que sean</w:t>
      </w:r>
      <w:r>
        <w:rPr>
          <w:color w:val="231F20"/>
          <w:spacing w:val="-28"/>
        </w:rPr>
        <w:t> </w:t>
      </w:r>
      <w:r>
        <w:rPr>
          <w:color w:val="231F20"/>
        </w:rPr>
        <w:t>muchos</w:t>
      </w:r>
      <w:r>
        <w:rPr>
          <w:color w:val="231F20"/>
          <w:spacing w:val="-28"/>
        </w:rPr>
        <w:t> </w:t>
      </w:r>
      <w:r>
        <w:rPr>
          <w:color w:val="231F20"/>
        </w:rPr>
        <w:t>otros</w:t>
      </w:r>
      <w:r>
        <w:rPr>
          <w:color w:val="231F20"/>
          <w:spacing w:val="-28"/>
        </w:rPr>
        <w:t> </w:t>
      </w:r>
      <w:r>
        <w:rPr>
          <w:color w:val="231F20"/>
        </w:rPr>
        <w:t>quienes</w:t>
      </w:r>
      <w:r>
        <w:rPr>
          <w:color w:val="231F20"/>
          <w:spacing w:val="-28"/>
        </w:rPr>
        <w:t> </w:t>
      </w:r>
      <w:r>
        <w:rPr>
          <w:color w:val="231F20"/>
        </w:rPr>
        <w:t>continúen</w:t>
      </w:r>
      <w:r>
        <w:rPr>
          <w:color w:val="231F20"/>
          <w:spacing w:val="-28"/>
        </w:rPr>
        <w:t> </w:t>
      </w:r>
      <w:r>
        <w:rPr>
          <w:color w:val="231F20"/>
        </w:rPr>
        <w:t>el</w:t>
      </w:r>
      <w:r>
        <w:rPr>
          <w:color w:val="231F20"/>
          <w:spacing w:val="-28"/>
        </w:rPr>
        <w:t> </w:t>
      </w:r>
      <w:r>
        <w:rPr>
          <w:color w:val="231F20"/>
        </w:rPr>
        <w:t>diálogo.</w:t>
      </w:r>
    </w:p>
    <w:p>
      <w:pPr>
        <w:pStyle w:val="BodyText"/>
        <w:spacing w:line="271" w:lineRule="auto" w:before="2"/>
        <w:ind w:left="1640" w:right="1701" w:firstLine="360"/>
        <w:jc w:val="both"/>
      </w:pPr>
      <w:r>
        <w:rPr>
          <w:color w:val="231F20"/>
        </w:rPr>
        <w:t>El</w:t>
      </w:r>
      <w:r>
        <w:rPr>
          <w:color w:val="231F20"/>
          <w:spacing w:val="-28"/>
        </w:rPr>
        <w:t> </w:t>
      </w:r>
      <w:r>
        <w:rPr>
          <w:color w:val="231F20"/>
        </w:rPr>
        <w:t>libro</w:t>
      </w:r>
      <w:r>
        <w:rPr>
          <w:color w:val="231F20"/>
          <w:spacing w:val="-28"/>
        </w:rPr>
        <w:t> </w:t>
      </w:r>
      <w:r>
        <w:rPr>
          <w:color w:val="231F20"/>
        </w:rPr>
        <w:t>se</w:t>
      </w:r>
      <w:r>
        <w:rPr>
          <w:color w:val="231F20"/>
          <w:spacing w:val="-28"/>
        </w:rPr>
        <w:t> </w:t>
      </w:r>
      <w:r>
        <w:rPr>
          <w:color w:val="231F20"/>
        </w:rPr>
        <w:t>presenta</w:t>
      </w:r>
      <w:r>
        <w:rPr>
          <w:color w:val="231F20"/>
          <w:spacing w:val="-28"/>
        </w:rPr>
        <w:t> </w:t>
      </w:r>
      <w:r>
        <w:rPr>
          <w:color w:val="231F20"/>
        </w:rPr>
        <w:t>en</w:t>
      </w:r>
      <w:r>
        <w:rPr>
          <w:color w:val="231F20"/>
          <w:spacing w:val="-28"/>
        </w:rPr>
        <w:t> </w:t>
      </w:r>
      <w:r>
        <w:rPr>
          <w:color w:val="231F20"/>
        </w:rPr>
        <w:t>tres</w:t>
      </w:r>
      <w:r>
        <w:rPr>
          <w:color w:val="231F20"/>
          <w:spacing w:val="-28"/>
        </w:rPr>
        <w:t> </w:t>
      </w:r>
      <w:r>
        <w:rPr>
          <w:color w:val="231F20"/>
        </w:rPr>
        <w:t>capítulos</w:t>
      </w:r>
      <w:r>
        <w:rPr>
          <w:color w:val="231F20"/>
          <w:spacing w:val="-28"/>
        </w:rPr>
        <w:t> </w:t>
      </w:r>
      <w:r>
        <w:rPr>
          <w:color w:val="231F20"/>
        </w:rPr>
        <w:t>cuya</w:t>
      </w:r>
      <w:r>
        <w:rPr>
          <w:color w:val="231F20"/>
          <w:spacing w:val="-28"/>
        </w:rPr>
        <w:t> </w:t>
      </w:r>
      <w:r>
        <w:rPr>
          <w:color w:val="231F20"/>
        </w:rPr>
        <w:t>disposición</w:t>
      </w:r>
      <w:r>
        <w:rPr>
          <w:color w:val="231F20"/>
          <w:spacing w:val="-28"/>
        </w:rPr>
        <w:t> </w:t>
      </w:r>
      <w:r>
        <w:rPr>
          <w:color w:val="231F20"/>
        </w:rPr>
        <w:t>se</w:t>
      </w:r>
      <w:r>
        <w:rPr>
          <w:color w:val="231F20"/>
          <w:spacing w:val="-28"/>
        </w:rPr>
        <w:t> </w:t>
      </w:r>
      <w:r>
        <w:rPr>
          <w:color w:val="231F20"/>
        </w:rPr>
        <w:t>rige</w:t>
      </w:r>
      <w:r>
        <w:rPr>
          <w:color w:val="231F20"/>
          <w:spacing w:val="-28"/>
        </w:rPr>
        <w:t> </w:t>
      </w:r>
      <w:r>
        <w:rPr>
          <w:color w:val="231F20"/>
        </w:rPr>
        <w:t>por el</w:t>
      </w:r>
      <w:r>
        <w:rPr>
          <w:color w:val="231F20"/>
          <w:spacing w:val="-15"/>
        </w:rPr>
        <w:t> </w:t>
      </w:r>
      <w:r>
        <w:rPr>
          <w:color w:val="231F20"/>
        </w:rPr>
        <w:t>principio</w:t>
      </w:r>
      <w:r>
        <w:rPr>
          <w:color w:val="231F20"/>
          <w:spacing w:val="-15"/>
        </w:rPr>
        <w:t> </w:t>
      </w:r>
      <w:r>
        <w:rPr>
          <w:color w:val="231F20"/>
        </w:rPr>
        <w:t>cronológico</w:t>
      </w:r>
      <w:r>
        <w:rPr>
          <w:color w:val="231F20"/>
          <w:spacing w:val="-15"/>
        </w:rPr>
        <w:t> </w:t>
      </w:r>
      <w:r>
        <w:rPr>
          <w:color w:val="231F20"/>
        </w:rPr>
        <w:t>de</w:t>
      </w:r>
      <w:r>
        <w:rPr>
          <w:color w:val="231F20"/>
          <w:spacing w:val="-15"/>
        </w:rPr>
        <w:t> </w:t>
      </w:r>
      <w:r>
        <w:rPr>
          <w:color w:val="231F20"/>
        </w:rPr>
        <w:t>publicación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obra</w:t>
      </w:r>
      <w:r>
        <w:rPr>
          <w:color w:val="231F20"/>
          <w:spacing w:val="-15"/>
        </w:rPr>
        <w:t> </w:t>
      </w:r>
      <w:r>
        <w:rPr>
          <w:color w:val="231F20"/>
        </w:rPr>
        <w:t>del</w:t>
      </w:r>
      <w:r>
        <w:rPr>
          <w:color w:val="231F20"/>
          <w:spacing w:val="-15"/>
        </w:rPr>
        <w:t> </w:t>
      </w:r>
      <w:r>
        <w:rPr>
          <w:color w:val="231F20"/>
          <w:spacing w:val="-3"/>
        </w:rPr>
        <w:t>autor.</w:t>
      </w:r>
      <w:r>
        <w:rPr>
          <w:color w:val="231F20"/>
          <w:spacing w:val="-15"/>
        </w:rPr>
        <w:t> </w:t>
      </w:r>
      <w:r>
        <w:rPr>
          <w:color w:val="231F20"/>
        </w:rPr>
        <w:t>Se</w:t>
      </w:r>
      <w:r>
        <w:rPr>
          <w:color w:val="231F20"/>
          <w:spacing w:val="-15"/>
        </w:rPr>
        <w:t> </w:t>
      </w:r>
      <w:r>
        <w:rPr>
          <w:color w:val="231F20"/>
        </w:rPr>
        <w:t>tra- ta</w:t>
      </w:r>
      <w:r>
        <w:rPr>
          <w:color w:val="231F20"/>
          <w:spacing w:val="-8"/>
        </w:rPr>
        <w:t> </w:t>
      </w:r>
      <w:r>
        <w:rPr>
          <w:color w:val="231F20"/>
        </w:rPr>
        <w:t>de</w:t>
      </w:r>
      <w:r>
        <w:rPr>
          <w:color w:val="231F20"/>
          <w:spacing w:val="-8"/>
        </w:rPr>
        <w:t> </w:t>
      </w:r>
      <w:r>
        <w:rPr>
          <w:color w:val="231F20"/>
        </w:rPr>
        <w:t>mostrarla</w:t>
      </w:r>
      <w:r>
        <w:rPr>
          <w:color w:val="231F20"/>
          <w:spacing w:val="-8"/>
        </w:rPr>
        <w:t> </w:t>
      </w:r>
      <w:r>
        <w:rPr>
          <w:color w:val="231F20"/>
        </w:rPr>
        <w:t>como</w:t>
      </w:r>
      <w:r>
        <w:rPr>
          <w:color w:val="231F20"/>
          <w:spacing w:val="-8"/>
        </w:rPr>
        <w:t> </w:t>
      </w:r>
      <w:r>
        <w:rPr>
          <w:color w:val="231F20"/>
        </w:rPr>
        <w:t>él</w:t>
      </w:r>
      <w:r>
        <w:rPr>
          <w:color w:val="231F20"/>
          <w:spacing w:val="-8"/>
        </w:rPr>
        <w:t> </w:t>
      </w:r>
      <w:r>
        <w:rPr>
          <w:color w:val="231F20"/>
        </w:rPr>
        <w:t>mismo</w:t>
      </w:r>
      <w:r>
        <w:rPr>
          <w:color w:val="231F20"/>
          <w:spacing w:val="-8"/>
        </w:rPr>
        <w:t> </w:t>
      </w:r>
      <w:r>
        <w:rPr>
          <w:color w:val="231F20"/>
        </w:rPr>
        <w:t>la</w:t>
      </w:r>
      <w:r>
        <w:rPr>
          <w:color w:val="231F20"/>
          <w:spacing w:val="-8"/>
        </w:rPr>
        <w:t> </w:t>
      </w:r>
      <w:r>
        <w:rPr>
          <w:color w:val="231F20"/>
        </w:rPr>
        <w:t>concebía:</w:t>
      </w:r>
      <w:r>
        <w:rPr>
          <w:color w:val="231F20"/>
          <w:spacing w:val="-8"/>
        </w:rPr>
        <w:t> </w:t>
      </w:r>
      <w:r>
        <w:rPr>
          <w:color w:val="231F20"/>
        </w:rPr>
        <w:t>un</w:t>
      </w:r>
      <w:r>
        <w:rPr>
          <w:color w:val="231F20"/>
          <w:spacing w:val="-8"/>
        </w:rPr>
        <w:t> </w:t>
      </w:r>
      <w:r>
        <w:rPr>
          <w:color w:val="231F20"/>
        </w:rPr>
        <w:t>sistema</w:t>
      </w:r>
      <w:r>
        <w:rPr>
          <w:color w:val="231F20"/>
          <w:spacing w:val="-8"/>
        </w:rPr>
        <w:t> </w:t>
      </w:r>
      <w:r>
        <w:rPr>
          <w:color w:val="231F20"/>
        </w:rPr>
        <w:t>autónomo, porque</w:t>
      </w:r>
      <w:r>
        <w:rPr>
          <w:color w:val="231F20"/>
          <w:spacing w:val="-13"/>
        </w:rPr>
        <w:t> </w:t>
      </w:r>
      <w:r>
        <w:rPr>
          <w:color w:val="231F20"/>
        </w:rPr>
        <w:t>se</w:t>
      </w:r>
      <w:r>
        <w:rPr>
          <w:color w:val="231F20"/>
          <w:spacing w:val="-13"/>
        </w:rPr>
        <w:t> </w:t>
      </w:r>
      <w:r>
        <w:rPr>
          <w:color w:val="231F20"/>
        </w:rPr>
        <w:t>significa</w:t>
      </w:r>
      <w:r>
        <w:rPr>
          <w:color w:val="231F20"/>
          <w:spacing w:val="-13"/>
        </w:rPr>
        <w:t> </w:t>
      </w:r>
      <w:r>
        <w:rPr>
          <w:color w:val="231F20"/>
        </w:rPr>
        <w:t>por</w:t>
      </w:r>
      <w:r>
        <w:rPr>
          <w:color w:val="231F20"/>
          <w:spacing w:val="-13"/>
        </w:rPr>
        <w:t> </w:t>
      </w:r>
      <w:r>
        <w:rPr>
          <w:color w:val="231F20"/>
        </w:rPr>
        <w:t>sí</w:t>
      </w:r>
      <w:r>
        <w:rPr>
          <w:color w:val="231F20"/>
          <w:spacing w:val="-13"/>
        </w:rPr>
        <w:t> </w:t>
      </w:r>
      <w:r>
        <w:rPr>
          <w:color w:val="231F20"/>
        </w:rPr>
        <w:t>mismo,</w:t>
      </w:r>
      <w:r>
        <w:rPr>
          <w:color w:val="231F20"/>
          <w:spacing w:val="-13"/>
        </w:rPr>
        <w:t> </w:t>
      </w:r>
      <w:r>
        <w:rPr>
          <w:color w:val="231F20"/>
        </w:rPr>
        <w:t>y</w:t>
      </w:r>
      <w:r>
        <w:rPr>
          <w:color w:val="231F20"/>
          <w:spacing w:val="-13"/>
        </w:rPr>
        <w:t> </w:t>
      </w:r>
      <w:r>
        <w:rPr>
          <w:color w:val="231F20"/>
        </w:rPr>
        <w:t>un</w:t>
      </w:r>
      <w:r>
        <w:rPr>
          <w:color w:val="231F20"/>
          <w:spacing w:val="-13"/>
        </w:rPr>
        <w:t> </w:t>
      </w:r>
      <w:r>
        <w:rPr>
          <w:color w:val="231F20"/>
        </w:rPr>
        <w:t>sistema</w:t>
      </w:r>
      <w:r>
        <w:rPr>
          <w:color w:val="231F20"/>
          <w:spacing w:val="-13"/>
        </w:rPr>
        <w:t> </w:t>
      </w:r>
      <w:r>
        <w:rPr>
          <w:color w:val="231F20"/>
        </w:rPr>
        <w:t>continuo,</w:t>
      </w:r>
      <w:r>
        <w:rPr>
          <w:color w:val="231F20"/>
          <w:spacing w:val="-13"/>
        </w:rPr>
        <w:t> </w:t>
      </w:r>
      <w:r>
        <w:rPr>
          <w:color w:val="231F20"/>
        </w:rPr>
        <w:t>que</w:t>
      </w:r>
      <w:r>
        <w:rPr>
          <w:color w:val="231F20"/>
          <w:spacing w:val="-13"/>
        </w:rPr>
        <w:t> </w:t>
      </w:r>
      <w:r>
        <w:rPr>
          <w:color w:val="231F20"/>
        </w:rPr>
        <w:t>inicia cuando</w:t>
      </w:r>
      <w:r>
        <w:rPr>
          <w:color w:val="231F20"/>
          <w:spacing w:val="-20"/>
        </w:rPr>
        <w:t> </w:t>
      </w:r>
      <w:r>
        <w:rPr>
          <w:color w:val="231F20"/>
        </w:rPr>
        <w:t>se</w:t>
      </w:r>
      <w:r>
        <w:rPr>
          <w:color w:val="231F20"/>
          <w:spacing w:val="-20"/>
        </w:rPr>
        <w:t> </w:t>
      </w:r>
      <w:r>
        <w:rPr>
          <w:color w:val="231F20"/>
        </w:rPr>
        <w:t>gesta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figura</w:t>
      </w:r>
      <w:r>
        <w:rPr>
          <w:color w:val="231F20"/>
          <w:spacing w:val="-20"/>
        </w:rPr>
        <w:t> </w:t>
      </w:r>
      <w:r>
        <w:rPr>
          <w:color w:val="231F20"/>
        </w:rPr>
        <w:t>del</w:t>
      </w:r>
      <w:r>
        <w:rPr>
          <w:color w:val="231F20"/>
          <w:spacing w:val="-20"/>
        </w:rPr>
        <w:t> </w:t>
      </w:r>
      <w:r>
        <w:rPr>
          <w:color w:val="231F20"/>
        </w:rPr>
        <w:t>autor</w:t>
      </w:r>
      <w:r>
        <w:rPr>
          <w:color w:val="231F20"/>
          <w:spacing w:val="-20"/>
        </w:rPr>
        <w:t> </w:t>
      </w:r>
      <w:r>
        <w:rPr>
          <w:color w:val="231F20"/>
        </w:rPr>
        <w:t>la</w:t>
      </w:r>
      <w:r>
        <w:rPr>
          <w:color w:val="231F20"/>
          <w:spacing w:val="-20"/>
        </w:rPr>
        <w:t> </w:t>
      </w:r>
      <w:r>
        <w:rPr>
          <w:color w:val="231F20"/>
        </w:rPr>
        <w:t>vocación</w:t>
      </w:r>
      <w:r>
        <w:rPr>
          <w:color w:val="231F20"/>
          <w:spacing w:val="-20"/>
        </w:rPr>
        <w:t> </w:t>
      </w:r>
      <w:r>
        <w:rPr>
          <w:color w:val="231F20"/>
        </w:rPr>
        <w:t>literaria</w:t>
      </w:r>
      <w:r>
        <w:rPr>
          <w:color w:val="231F20"/>
          <w:spacing w:val="-20"/>
        </w:rPr>
        <w:t> </w:t>
      </w:r>
      <w:r>
        <w:rPr>
          <w:color w:val="231F20"/>
        </w:rPr>
        <w:t>y</w:t>
      </w:r>
      <w:r>
        <w:rPr>
          <w:color w:val="231F20"/>
          <w:spacing w:val="-20"/>
        </w:rPr>
        <w:t> </w:t>
      </w:r>
      <w:r>
        <w:rPr>
          <w:color w:val="231F20"/>
        </w:rPr>
        <w:t>termina en</w:t>
      </w:r>
      <w:r>
        <w:rPr>
          <w:color w:val="231F20"/>
          <w:spacing w:val="-26"/>
        </w:rPr>
        <w:t> </w:t>
      </w:r>
      <w:r>
        <w:rPr>
          <w:i/>
          <w:color w:val="231F20"/>
        </w:rPr>
        <w:t>Elsinore</w:t>
      </w:r>
      <w:r>
        <w:rPr>
          <w:color w:val="231F20"/>
        </w:rPr>
        <w:t>,</w:t>
      </w:r>
      <w:r>
        <w:rPr>
          <w:color w:val="231F20"/>
          <w:spacing w:val="-26"/>
        </w:rPr>
        <w:t> </w:t>
      </w:r>
      <w:r>
        <w:rPr>
          <w:color w:val="231F20"/>
        </w:rPr>
        <w:t>su</w:t>
      </w:r>
      <w:r>
        <w:rPr>
          <w:color w:val="231F20"/>
          <w:spacing w:val="-26"/>
        </w:rPr>
        <w:t> </w:t>
      </w:r>
      <w:r>
        <w:rPr>
          <w:color w:val="231F20"/>
        </w:rPr>
        <w:t>última</w:t>
      </w:r>
      <w:r>
        <w:rPr>
          <w:color w:val="231F20"/>
          <w:spacing w:val="-26"/>
        </w:rPr>
        <w:t> </w:t>
      </w:r>
      <w:r>
        <w:rPr>
          <w:color w:val="231F20"/>
        </w:rPr>
        <w:t>novela.</w:t>
      </w:r>
      <w:r>
        <w:rPr>
          <w:color w:val="231F20"/>
          <w:spacing w:val="-26"/>
        </w:rPr>
        <w:t> </w:t>
      </w:r>
      <w:r>
        <w:rPr>
          <w:color w:val="231F20"/>
          <w:spacing w:val="-5"/>
        </w:rPr>
        <w:t>Por</w:t>
      </w:r>
      <w:r>
        <w:rPr>
          <w:color w:val="231F20"/>
          <w:spacing w:val="-26"/>
        </w:rPr>
        <w:t> </w:t>
      </w:r>
      <w:r>
        <w:rPr>
          <w:color w:val="231F20"/>
        </w:rPr>
        <w:t>ello,</w:t>
      </w:r>
      <w:r>
        <w:rPr>
          <w:color w:val="231F20"/>
          <w:spacing w:val="-26"/>
        </w:rPr>
        <w:t> </w:t>
      </w:r>
      <w:r>
        <w:rPr>
          <w:color w:val="231F20"/>
        </w:rPr>
        <w:t>la</w:t>
      </w:r>
      <w:r>
        <w:rPr>
          <w:color w:val="231F20"/>
          <w:spacing w:val="-26"/>
        </w:rPr>
        <w:t> </w:t>
      </w:r>
      <w:r>
        <w:rPr>
          <w:color w:val="231F20"/>
        </w:rPr>
        <w:t>estructura</w:t>
      </w:r>
      <w:r>
        <w:rPr>
          <w:color w:val="231F20"/>
          <w:spacing w:val="-26"/>
        </w:rPr>
        <w:t> </w:t>
      </w:r>
      <w:r>
        <w:rPr>
          <w:color w:val="231F20"/>
        </w:rPr>
        <w:t>de</w:t>
      </w:r>
      <w:r>
        <w:rPr>
          <w:color w:val="231F20"/>
          <w:spacing w:val="-26"/>
        </w:rPr>
        <w:t> </w:t>
      </w:r>
      <w:r>
        <w:rPr>
          <w:color w:val="231F20"/>
        </w:rPr>
        <w:t>mi</w:t>
      </w:r>
      <w:r>
        <w:rPr>
          <w:color w:val="231F20"/>
          <w:spacing w:val="-26"/>
        </w:rPr>
        <w:t> </w:t>
      </w:r>
      <w:r>
        <w:rPr>
          <w:color w:val="231F20"/>
        </w:rPr>
        <w:t>propuesta tiene</w:t>
      </w:r>
      <w:r>
        <w:rPr>
          <w:color w:val="231F20"/>
          <w:spacing w:val="-18"/>
        </w:rPr>
        <w:t> </w:t>
      </w:r>
      <w:r>
        <w:rPr>
          <w:color w:val="231F20"/>
        </w:rPr>
        <w:t>como</w:t>
      </w:r>
      <w:r>
        <w:rPr>
          <w:color w:val="231F20"/>
          <w:spacing w:val="-18"/>
        </w:rPr>
        <w:t> </w:t>
      </w:r>
      <w:r>
        <w:rPr>
          <w:color w:val="231F20"/>
        </w:rPr>
        <w:t>hilo</w:t>
      </w:r>
      <w:r>
        <w:rPr>
          <w:color w:val="231F20"/>
          <w:spacing w:val="-18"/>
        </w:rPr>
        <w:t> </w:t>
      </w:r>
      <w:r>
        <w:rPr>
          <w:color w:val="231F20"/>
        </w:rPr>
        <w:t>conductor</w:t>
      </w:r>
      <w:r>
        <w:rPr>
          <w:color w:val="231F20"/>
          <w:spacing w:val="-18"/>
        </w:rPr>
        <w:t> </w:t>
      </w:r>
      <w:r>
        <w:rPr>
          <w:color w:val="231F20"/>
        </w:rPr>
        <w:t>ese</w:t>
      </w:r>
      <w:r>
        <w:rPr>
          <w:color w:val="231F20"/>
          <w:spacing w:val="-18"/>
        </w:rPr>
        <w:t> </w:t>
      </w:r>
      <w:r>
        <w:rPr>
          <w:color w:val="231F20"/>
        </w:rPr>
        <w:t>sentido</w:t>
      </w:r>
      <w:r>
        <w:rPr>
          <w:color w:val="231F20"/>
          <w:spacing w:val="-18"/>
        </w:rPr>
        <w:t> </w:t>
      </w:r>
      <w:r>
        <w:rPr>
          <w:color w:val="231F20"/>
        </w:rPr>
        <w:t>de</w:t>
      </w:r>
      <w:r>
        <w:rPr>
          <w:color w:val="231F20"/>
          <w:spacing w:val="-18"/>
        </w:rPr>
        <w:t> </w:t>
      </w:r>
      <w:r>
        <w:rPr>
          <w:color w:val="231F20"/>
        </w:rPr>
        <w:t>continuidad.</w:t>
      </w:r>
    </w:p>
    <w:p>
      <w:pPr>
        <w:pStyle w:val="BodyText"/>
        <w:spacing w:line="271" w:lineRule="auto" w:before="2"/>
        <w:ind w:left="1640" w:right="1701" w:firstLine="360"/>
        <w:jc w:val="both"/>
      </w:pPr>
      <w:r>
        <w:rPr/>
        <w:drawing>
          <wp:anchor distT="0" distB="0" distL="0" distR="0" allowOverlap="1" layoutInCell="1" locked="0" behindDoc="0" simplePos="0" relativeHeight="1576">
            <wp:simplePos x="0" y="0"/>
            <wp:positionH relativeFrom="page">
              <wp:posOffset>17462</wp:posOffset>
            </wp:positionH>
            <wp:positionV relativeFrom="paragraph">
              <wp:posOffset>824457</wp:posOffset>
            </wp:positionV>
            <wp:extent cx="155575" cy="155575"/>
            <wp:effectExtent l="0" t="0" r="0" b="0"/>
            <wp:wrapNone/>
            <wp:docPr id="59" name="image3.png" descr=""/>
            <wp:cNvGraphicFramePr>
              <a:graphicFrameLocks noChangeAspect="1"/>
            </wp:cNvGraphicFramePr>
            <a:graphic>
              <a:graphicData uri="http://schemas.openxmlformats.org/drawingml/2006/picture">
                <pic:pic>
                  <pic:nvPicPr>
                    <pic:cNvPr id="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5760361</wp:posOffset>
            </wp:positionH>
            <wp:positionV relativeFrom="paragraph">
              <wp:posOffset>824457</wp:posOffset>
            </wp:positionV>
            <wp:extent cx="155575" cy="155575"/>
            <wp:effectExtent l="0" t="0" r="0" b="0"/>
            <wp:wrapNone/>
            <wp:docPr id="61" name="image3.png" descr=""/>
            <wp:cNvGraphicFramePr>
              <a:graphicFrameLocks noChangeAspect="1"/>
            </wp:cNvGraphicFramePr>
            <a:graphic>
              <a:graphicData uri="http://schemas.openxmlformats.org/drawingml/2006/picture">
                <pic:pic>
                  <pic:nvPicPr>
                    <pic:cNvPr id="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16"/>
        </w:rPr>
        <w:t> </w:t>
      </w:r>
      <w:r>
        <w:rPr>
          <w:color w:val="231F20"/>
        </w:rPr>
        <w:t>primer</w:t>
      </w:r>
      <w:r>
        <w:rPr>
          <w:color w:val="231F20"/>
          <w:spacing w:val="-16"/>
        </w:rPr>
        <w:t> </w:t>
      </w:r>
      <w:r>
        <w:rPr>
          <w:color w:val="231F20"/>
          <w:spacing w:val="-3"/>
        </w:rPr>
        <w:t>lugar,</w:t>
      </w:r>
      <w:r>
        <w:rPr>
          <w:color w:val="231F20"/>
          <w:spacing w:val="-16"/>
        </w:rPr>
        <w:t> </w:t>
      </w:r>
      <w:r>
        <w:rPr>
          <w:color w:val="231F20"/>
        </w:rPr>
        <w:t>analizo</w:t>
      </w:r>
      <w:r>
        <w:rPr>
          <w:color w:val="231F20"/>
          <w:spacing w:val="-16"/>
        </w:rPr>
        <w:t> </w:t>
      </w:r>
      <w:r>
        <w:rPr>
          <w:color w:val="231F20"/>
        </w:rPr>
        <w:t>la</w:t>
      </w:r>
      <w:r>
        <w:rPr>
          <w:color w:val="231F20"/>
          <w:spacing w:val="-16"/>
        </w:rPr>
        <w:t> </w:t>
      </w:r>
      <w:r>
        <w:rPr>
          <w:color w:val="231F20"/>
        </w:rPr>
        <w:t>gestación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vocación</w:t>
      </w:r>
      <w:r>
        <w:rPr>
          <w:color w:val="231F20"/>
          <w:spacing w:val="-16"/>
        </w:rPr>
        <w:t> </w:t>
      </w:r>
      <w:r>
        <w:rPr>
          <w:color w:val="231F20"/>
        </w:rPr>
        <w:t>literaria</w:t>
      </w:r>
      <w:r>
        <w:rPr>
          <w:color w:val="231F20"/>
          <w:spacing w:val="-16"/>
        </w:rPr>
        <w:t> </w:t>
      </w:r>
      <w:r>
        <w:rPr>
          <w:color w:val="231F20"/>
        </w:rPr>
        <w:t>en la</w:t>
      </w:r>
      <w:r>
        <w:rPr>
          <w:color w:val="231F20"/>
          <w:spacing w:val="-14"/>
        </w:rPr>
        <w:t> </w:t>
      </w:r>
      <w:r>
        <w:rPr>
          <w:color w:val="231F20"/>
        </w:rPr>
        <w:t>figura</w:t>
      </w:r>
      <w:r>
        <w:rPr>
          <w:color w:val="231F20"/>
          <w:spacing w:val="-14"/>
        </w:rPr>
        <w:t> </w:t>
      </w:r>
      <w:r>
        <w:rPr>
          <w:color w:val="231F20"/>
        </w:rPr>
        <w:t>del</w:t>
      </w:r>
      <w:r>
        <w:rPr>
          <w:color w:val="231F20"/>
          <w:spacing w:val="-14"/>
        </w:rPr>
        <w:t> </w:t>
      </w:r>
      <w:r>
        <w:rPr>
          <w:color w:val="231F20"/>
          <w:spacing w:val="-3"/>
        </w:rPr>
        <w:t>autor,</w:t>
      </w:r>
      <w:r>
        <w:rPr>
          <w:color w:val="231F20"/>
          <w:spacing w:val="-14"/>
        </w:rPr>
        <w:t> </w:t>
      </w:r>
      <w:r>
        <w:rPr>
          <w:color w:val="231F20"/>
        </w:rPr>
        <w:t>su</w:t>
      </w:r>
      <w:r>
        <w:rPr>
          <w:color w:val="231F20"/>
          <w:spacing w:val="-14"/>
        </w:rPr>
        <w:t> </w:t>
      </w:r>
      <w:r>
        <w:rPr>
          <w:color w:val="231F20"/>
        </w:rPr>
        <w:t>fase</w:t>
      </w:r>
      <w:r>
        <w:rPr>
          <w:color w:val="231F20"/>
          <w:spacing w:val="-14"/>
        </w:rPr>
        <w:t> </w:t>
      </w:r>
      <w:r>
        <w:rPr>
          <w:color w:val="231F20"/>
        </w:rPr>
        <w:t>formativa,</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intención</w:t>
      </w:r>
      <w:r>
        <w:rPr>
          <w:color w:val="231F20"/>
          <w:spacing w:val="-14"/>
        </w:rPr>
        <w:t> </w:t>
      </w:r>
      <w:r>
        <w:rPr>
          <w:color w:val="231F20"/>
        </w:rPr>
        <w:t>de</w:t>
      </w:r>
      <w:r>
        <w:rPr>
          <w:color w:val="231F20"/>
          <w:spacing w:val="-14"/>
        </w:rPr>
        <w:t> </w:t>
      </w:r>
      <w:r>
        <w:rPr>
          <w:color w:val="231F20"/>
        </w:rPr>
        <w:t>reconocer cómo</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toma</w:t>
      </w:r>
      <w:r>
        <w:rPr>
          <w:color w:val="231F20"/>
          <w:spacing w:val="-4"/>
        </w:rPr>
        <w:t> </w:t>
      </w:r>
      <w:r>
        <w:rPr>
          <w:color w:val="231F20"/>
        </w:rPr>
        <w:t>forma</w:t>
      </w:r>
      <w:r>
        <w:rPr>
          <w:color w:val="231F20"/>
          <w:spacing w:val="-4"/>
        </w:rPr>
        <w:t> </w:t>
      </w:r>
      <w:r>
        <w:rPr>
          <w:color w:val="231F20"/>
        </w:rPr>
        <w:t>su</w:t>
      </w:r>
      <w:r>
        <w:rPr>
          <w:color w:val="231F20"/>
          <w:spacing w:val="-4"/>
        </w:rPr>
        <w:t> </w:t>
      </w:r>
      <w:r>
        <w:rPr>
          <w:color w:val="231F20"/>
        </w:rPr>
        <w:t>proyecto</w:t>
      </w:r>
      <w:r>
        <w:rPr>
          <w:color w:val="231F20"/>
          <w:spacing w:val="-4"/>
        </w:rPr>
        <w:t> </w:t>
      </w:r>
      <w:r>
        <w:rPr>
          <w:color w:val="231F20"/>
        </w:rPr>
        <w:t>de</w:t>
      </w:r>
      <w:r>
        <w:rPr>
          <w:color w:val="231F20"/>
          <w:spacing w:val="-4"/>
        </w:rPr>
        <w:t> </w:t>
      </w:r>
      <w:r>
        <w:rPr>
          <w:color w:val="231F20"/>
        </w:rPr>
        <w:t>escritura</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momentos más</w:t>
      </w:r>
      <w:r>
        <w:rPr>
          <w:color w:val="231F20"/>
          <w:spacing w:val="-17"/>
        </w:rPr>
        <w:t> </w:t>
      </w:r>
      <w:r>
        <w:rPr>
          <w:color w:val="231F20"/>
        </w:rPr>
        <w:t>significativos</w:t>
      </w:r>
      <w:r>
        <w:rPr>
          <w:color w:val="231F20"/>
          <w:spacing w:val="-17"/>
        </w:rPr>
        <w:t> </w:t>
      </w:r>
      <w:r>
        <w:rPr>
          <w:color w:val="231F20"/>
        </w:rPr>
        <w:t>que</w:t>
      </w:r>
      <w:r>
        <w:rPr>
          <w:color w:val="231F20"/>
          <w:spacing w:val="-17"/>
        </w:rPr>
        <w:t> </w:t>
      </w:r>
      <w:r>
        <w:rPr>
          <w:color w:val="231F20"/>
        </w:rPr>
        <w:t>definen</w:t>
      </w:r>
      <w:r>
        <w:rPr>
          <w:color w:val="231F20"/>
          <w:spacing w:val="-17"/>
        </w:rPr>
        <w:t> </w:t>
      </w:r>
      <w:r>
        <w:rPr>
          <w:color w:val="231F20"/>
        </w:rPr>
        <w:t>su</w:t>
      </w:r>
      <w:r>
        <w:rPr>
          <w:color w:val="231F20"/>
          <w:spacing w:val="-17"/>
        </w:rPr>
        <w:t> </w:t>
      </w:r>
      <w:r>
        <w:rPr>
          <w:color w:val="231F20"/>
        </w:rPr>
        <w:t>estilo.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camino,</w:t>
      </w:r>
      <w:r>
        <w:rPr>
          <w:color w:val="231F20"/>
          <w:spacing w:val="-17"/>
        </w:rPr>
        <w:t> </w:t>
      </w:r>
      <w:r>
        <w:rPr>
          <w:color w:val="231F20"/>
        </w:rPr>
        <w:t>se</w:t>
      </w:r>
      <w:r>
        <w:rPr>
          <w:color w:val="231F20"/>
          <w:spacing w:val="-17"/>
        </w:rPr>
        <w:t> </w:t>
      </w:r>
      <w:r>
        <w:rPr>
          <w:color w:val="231F20"/>
        </w:rPr>
        <w:t>revelarán las</w:t>
      </w:r>
      <w:r>
        <w:rPr>
          <w:color w:val="231F20"/>
          <w:spacing w:val="-21"/>
        </w:rPr>
        <w:t> </w:t>
      </w:r>
      <w:r>
        <w:rPr>
          <w:color w:val="231F20"/>
        </w:rPr>
        <w:t>variaciones</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escritor</w:t>
      </w:r>
      <w:r>
        <w:rPr>
          <w:color w:val="231F20"/>
          <w:spacing w:val="-21"/>
        </w:rPr>
        <w:t> </w:t>
      </w:r>
      <w:r>
        <w:rPr>
          <w:color w:val="231F20"/>
        </w:rPr>
        <w:t>somete</w:t>
      </w:r>
      <w:r>
        <w:rPr>
          <w:color w:val="231F20"/>
          <w:spacing w:val="-21"/>
        </w:rPr>
        <w:t> </w:t>
      </w:r>
      <w:r>
        <w:rPr>
          <w:color w:val="231F20"/>
        </w:rPr>
        <w:t>en</w:t>
      </w:r>
      <w:r>
        <w:rPr>
          <w:color w:val="231F20"/>
          <w:spacing w:val="-21"/>
        </w:rPr>
        <w:t> </w:t>
      </w:r>
      <w:r>
        <w:rPr>
          <w:color w:val="231F20"/>
        </w:rPr>
        <w:t>cada</w:t>
      </w:r>
      <w:r>
        <w:rPr>
          <w:color w:val="231F20"/>
          <w:spacing w:val="-21"/>
        </w:rPr>
        <w:t> </w:t>
      </w:r>
      <w:r>
        <w:rPr>
          <w:color w:val="231F20"/>
        </w:rPr>
        <w:t>uno</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rPr>
        <w:t>libros el</w:t>
      </w:r>
      <w:r>
        <w:rPr>
          <w:color w:val="231F20"/>
          <w:spacing w:val="-30"/>
        </w:rPr>
        <w:t> </w:t>
      </w:r>
      <w:r>
        <w:rPr>
          <w:color w:val="231F20"/>
        </w:rPr>
        <w:t>núcleo</w:t>
      </w:r>
      <w:r>
        <w:rPr>
          <w:color w:val="231F20"/>
          <w:spacing w:val="-30"/>
        </w:rPr>
        <w:t> </w:t>
      </w:r>
      <w:r>
        <w:rPr>
          <w:color w:val="231F20"/>
        </w:rPr>
        <w:t>generador</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proyecto.</w:t>
      </w:r>
    </w:p>
    <w:p>
      <w:pPr>
        <w:pStyle w:val="BodyText"/>
        <w:spacing w:line="271" w:lineRule="auto" w:before="2"/>
        <w:ind w:left="1640" w:right="1701" w:firstLine="360"/>
        <w:jc w:val="right"/>
      </w:pPr>
      <w:r>
        <w:rPr>
          <w:color w:val="231F20"/>
          <w:w w:val="95"/>
        </w:rPr>
        <w:t>El</w:t>
      </w:r>
      <w:r>
        <w:rPr>
          <w:color w:val="231F20"/>
          <w:spacing w:val="-17"/>
          <w:w w:val="95"/>
        </w:rPr>
        <w:t> </w:t>
      </w:r>
      <w:r>
        <w:rPr>
          <w:color w:val="231F20"/>
          <w:w w:val="95"/>
        </w:rPr>
        <w:t>segundo</w:t>
      </w:r>
      <w:r>
        <w:rPr>
          <w:color w:val="231F20"/>
          <w:spacing w:val="-17"/>
          <w:w w:val="95"/>
        </w:rPr>
        <w:t> </w:t>
      </w:r>
      <w:r>
        <w:rPr>
          <w:color w:val="231F20"/>
          <w:w w:val="95"/>
        </w:rPr>
        <w:t>capítulo</w:t>
      </w:r>
      <w:r>
        <w:rPr>
          <w:color w:val="231F20"/>
          <w:spacing w:val="-17"/>
          <w:w w:val="95"/>
        </w:rPr>
        <w:t> </w:t>
      </w:r>
      <w:r>
        <w:rPr>
          <w:color w:val="231F20"/>
          <w:w w:val="95"/>
        </w:rPr>
        <w:t>corresponde</w:t>
      </w:r>
      <w:r>
        <w:rPr>
          <w:color w:val="231F20"/>
          <w:spacing w:val="-17"/>
          <w:w w:val="95"/>
        </w:rPr>
        <w:t> </w:t>
      </w:r>
      <w:r>
        <w:rPr>
          <w:color w:val="231F20"/>
          <w:w w:val="95"/>
        </w:rPr>
        <w:t>al</w:t>
      </w:r>
      <w:r>
        <w:rPr>
          <w:color w:val="231F20"/>
          <w:spacing w:val="-17"/>
          <w:w w:val="95"/>
        </w:rPr>
        <w:t> </w:t>
      </w:r>
      <w:r>
        <w:rPr>
          <w:color w:val="231F20"/>
          <w:w w:val="95"/>
        </w:rPr>
        <w:t>análisis</w:t>
      </w:r>
      <w:r>
        <w:rPr>
          <w:color w:val="231F20"/>
          <w:spacing w:val="-17"/>
          <w:w w:val="95"/>
        </w:rPr>
        <w:t> </w:t>
      </w:r>
      <w:r>
        <w:rPr>
          <w:color w:val="231F20"/>
          <w:w w:val="95"/>
        </w:rPr>
        <w:t>de</w:t>
      </w:r>
      <w:r>
        <w:rPr>
          <w:color w:val="231F20"/>
          <w:spacing w:val="-17"/>
          <w:w w:val="95"/>
        </w:rPr>
        <w:t> </w:t>
      </w:r>
      <w:r>
        <w:rPr>
          <w:i/>
          <w:color w:val="231F20"/>
          <w:spacing w:val="-3"/>
          <w:w w:val="95"/>
        </w:rPr>
        <w:t>El</w:t>
      </w:r>
      <w:r>
        <w:rPr>
          <w:i/>
          <w:color w:val="231F20"/>
          <w:spacing w:val="-17"/>
          <w:w w:val="95"/>
        </w:rPr>
        <w:t> </w:t>
      </w:r>
      <w:r>
        <w:rPr>
          <w:i/>
          <w:color w:val="231F20"/>
          <w:w w:val="95"/>
        </w:rPr>
        <w:t>grafógrafo</w:t>
      </w:r>
      <w:r>
        <w:rPr>
          <w:color w:val="231F20"/>
          <w:w w:val="95"/>
        </w:rPr>
        <w:t>,</w:t>
      </w:r>
      <w:r>
        <w:rPr>
          <w:color w:val="231F20"/>
          <w:spacing w:val="-17"/>
          <w:w w:val="95"/>
        </w:rPr>
        <w:t> </w:t>
      </w:r>
      <w:r>
        <w:rPr>
          <w:color w:val="231F20"/>
          <w:w w:val="95"/>
        </w:rPr>
        <w:t>con-</w:t>
      </w:r>
      <w:r>
        <w:rPr>
          <w:color w:val="231F20"/>
          <w:w w:val="96"/>
        </w:rPr>
        <w:t> </w:t>
      </w:r>
      <w:r>
        <w:rPr>
          <w:color w:val="231F20"/>
        </w:rPr>
        <w:t>siderado</w:t>
      </w:r>
      <w:r>
        <w:rPr>
          <w:color w:val="231F20"/>
          <w:spacing w:val="-33"/>
        </w:rPr>
        <w:t> </w:t>
      </w:r>
      <w:r>
        <w:rPr>
          <w:color w:val="231F20"/>
        </w:rPr>
        <w:t>como</w:t>
      </w:r>
      <w:r>
        <w:rPr>
          <w:color w:val="231F20"/>
          <w:spacing w:val="-33"/>
        </w:rPr>
        <w:t> </w:t>
      </w:r>
      <w:r>
        <w:rPr>
          <w:color w:val="231F20"/>
        </w:rPr>
        <w:t>el</w:t>
      </w:r>
      <w:r>
        <w:rPr>
          <w:color w:val="231F20"/>
          <w:spacing w:val="-33"/>
        </w:rPr>
        <w:t> </w:t>
      </w:r>
      <w:r>
        <w:rPr>
          <w:color w:val="231F20"/>
        </w:rPr>
        <w:t>libro</w:t>
      </w:r>
      <w:r>
        <w:rPr>
          <w:color w:val="231F20"/>
          <w:spacing w:val="-33"/>
        </w:rPr>
        <w:t> </w:t>
      </w:r>
      <w:r>
        <w:rPr>
          <w:color w:val="231F20"/>
        </w:rPr>
        <w:t>donde</w:t>
      </w:r>
      <w:r>
        <w:rPr>
          <w:color w:val="231F20"/>
          <w:spacing w:val="-33"/>
        </w:rPr>
        <w:t> </w:t>
      </w:r>
      <w:r>
        <w:rPr>
          <w:color w:val="231F20"/>
        </w:rPr>
        <w:t>desembocan</w:t>
      </w:r>
      <w:r>
        <w:rPr>
          <w:color w:val="231F20"/>
          <w:spacing w:val="-33"/>
        </w:rPr>
        <w:t> </w:t>
      </w:r>
      <w:r>
        <w:rPr>
          <w:color w:val="231F20"/>
        </w:rPr>
        <w:t>los</w:t>
      </w:r>
      <w:r>
        <w:rPr>
          <w:color w:val="231F20"/>
          <w:spacing w:val="-33"/>
        </w:rPr>
        <w:t> </w:t>
      </w:r>
      <w:r>
        <w:rPr>
          <w:color w:val="231F20"/>
        </w:rPr>
        <w:t>grandes</w:t>
      </w:r>
      <w:r>
        <w:rPr>
          <w:color w:val="231F20"/>
          <w:spacing w:val="-33"/>
        </w:rPr>
        <w:t> </w:t>
      </w:r>
      <w:r>
        <w:rPr>
          <w:color w:val="231F20"/>
        </w:rPr>
        <w:t>hallazgos</w:t>
      </w:r>
      <w:r>
        <w:rPr>
          <w:color w:val="231F20"/>
          <w:spacing w:val="-33"/>
        </w:rPr>
        <w:t> </w:t>
      </w:r>
      <w:r>
        <w:rPr>
          <w:color w:val="231F20"/>
        </w:rPr>
        <w:t>que</w:t>
      </w:r>
      <w:r>
        <w:rPr>
          <w:color w:val="231F20"/>
          <w:w w:val="97"/>
        </w:rPr>
        <w:t> </w:t>
      </w:r>
      <w:r>
        <w:rPr>
          <w:color w:val="231F20"/>
        </w:rPr>
        <w:t>el</w:t>
      </w:r>
      <w:r>
        <w:rPr>
          <w:color w:val="231F20"/>
          <w:spacing w:val="-22"/>
        </w:rPr>
        <w:t> </w:t>
      </w:r>
      <w:r>
        <w:rPr>
          <w:color w:val="231F20"/>
        </w:rPr>
        <w:t>autor</w:t>
      </w:r>
      <w:r>
        <w:rPr>
          <w:color w:val="231F20"/>
          <w:spacing w:val="-22"/>
        </w:rPr>
        <w:t> </w:t>
      </w:r>
      <w:r>
        <w:rPr>
          <w:color w:val="231F20"/>
        </w:rPr>
        <w:t>realizó</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camino</w:t>
      </w:r>
      <w:r>
        <w:rPr>
          <w:color w:val="231F20"/>
          <w:spacing w:val="-22"/>
        </w:rPr>
        <w:t> </w:t>
      </w:r>
      <w:r>
        <w:rPr>
          <w:color w:val="231F20"/>
        </w:rPr>
        <w:t>que</w:t>
      </w:r>
      <w:r>
        <w:rPr>
          <w:color w:val="231F20"/>
          <w:spacing w:val="-22"/>
        </w:rPr>
        <w:t> </w:t>
      </w:r>
      <w:r>
        <w:rPr>
          <w:color w:val="231F20"/>
        </w:rPr>
        <w:t>le</w:t>
      </w:r>
      <w:r>
        <w:rPr>
          <w:color w:val="231F20"/>
          <w:spacing w:val="-22"/>
        </w:rPr>
        <w:t> </w:t>
      </w:r>
      <w:r>
        <w:rPr>
          <w:color w:val="231F20"/>
        </w:rPr>
        <w:t>antecede</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carrera</w:t>
      </w:r>
      <w:r>
        <w:rPr>
          <w:color w:val="231F20"/>
          <w:spacing w:val="-22"/>
        </w:rPr>
        <w:t> </w:t>
      </w:r>
      <w:r>
        <w:rPr>
          <w:color w:val="231F20"/>
        </w:rPr>
        <w:t>literaria</w:t>
      </w:r>
      <w:r>
        <w:rPr>
          <w:color w:val="231F20"/>
          <w:spacing w:val="-22"/>
        </w:rPr>
        <w:t> </w:t>
      </w:r>
      <w:r>
        <w:rPr>
          <w:color w:val="231F20"/>
        </w:rPr>
        <w:t>y</w:t>
      </w:r>
      <w:r>
        <w:rPr>
          <w:color w:val="231F20"/>
          <w:w w:val="87"/>
        </w:rPr>
        <w:t> </w:t>
      </w:r>
      <w:r>
        <w:rPr>
          <w:color w:val="231F20"/>
        </w:rPr>
        <w:t>que,</w:t>
      </w:r>
      <w:r>
        <w:rPr>
          <w:color w:val="231F20"/>
          <w:spacing w:val="-19"/>
        </w:rPr>
        <w:t> </w:t>
      </w:r>
      <w:r>
        <w:rPr>
          <w:color w:val="231F20"/>
        </w:rPr>
        <w:t>desde</w:t>
      </w:r>
      <w:r>
        <w:rPr>
          <w:color w:val="231F20"/>
          <w:spacing w:val="-19"/>
        </w:rPr>
        <w:t> </w:t>
      </w:r>
      <w:r>
        <w:rPr>
          <w:color w:val="231F20"/>
        </w:rPr>
        <w:t>mi</w:t>
      </w:r>
      <w:r>
        <w:rPr>
          <w:color w:val="231F20"/>
          <w:spacing w:val="-19"/>
        </w:rPr>
        <w:t> </w:t>
      </w:r>
      <w:r>
        <w:rPr>
          <w:color w:val="231F20"/>
        </w:rPr>
        <w:t>lectura,</w:t>
      </w:r>
      <w:r>
        <w:rPr>
          <w:color w:val="231F20"/>
          <w:spacing w:val="-19"/>
        </w:rPr>
        <w:t> </w:t>
      </w:r>
      <w:r>
        <w:rPr>
          <w:color w:val="231F20"/>
        </w:rPr>
        <w:t>significa</w:t>
      </w:r>
      <w:r>
        <w:rPr>
          <w:color w:val="231F20"/>
          <w:spacing w:val="-19"/>
        </w:rPr>
        <w:t> </w:t>
      </w:r>
      <w:r>
        <w:rPr>
          <w:color w:val="231F20"/>
        </w:rPr>
        <w:t>el</w:t>
      </w:r>
      <w:r>
        <w:rPr>
          <w:color w:val="231F20"/>
          <w:spacing w:val="-19"/>
        </w:rPr>
        <w:t> </w:t>
      </w:r>
      <w:r>
        <w:rPr>
          <w:color w:val="231F20"/>
        </w:rPr>
        <w:t>mayor</w:t>
      </w:r>
      <w:r>
        <w:rPr>
          <w:color w:val="231F20"/>
          <w:spacing w:val="-19"/>
        </w:rPr>
        <w:t> </w:t>
      </w:r>
      <w:r>
        <w:rPr>
          <w:color w:val="231F20"/>
        </w:rPr>
        <w:t>logro</w:t>
      </w:r>
      <w:r>
        <w:rPr>
          <w:color w:val="231F20"/>
          <w:spacing w:val="-19"/>
        </w:rPr>
        <w:t> </w:t>
      </w:r>
      <w:r>
        <w:rPr>
          <w:color w:val="231F20"/>
        </w:rPr>
        <w:t>en</w:t>
      </w:r>
      <w:r>
        <w:rPr>
          <w:color w:val="231F20"/>
          <w:spacing w:val="-19"/>
        </w:rPr>
        <w:t> </w:t>
      </w:r>
      <w:r>
        <w:rPr>
          <w:color w:val="231F20"/>
        </w:rPr>
        <w:t>función</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rPr>
        <w:t>que</w:t>
      </w:r>
      <w:r>
        <w:rPr>
          <w:color w:val="231F20"/>
          <w:w w:val="97"/>
        </w:rPr>
        <w:t> </w:t>
      </w:r>
      <w:r>
        <w:rPr>
          <w:color w:val="231F20"/>
        </w:rPr>
        <w:t>definió</w:t>
      </w:r>
      <w:r>
        <w:rPr>
          <w:color w:val="231F20"/>
          <w:spacing w:val="-12"/>
        </w:rPr>
        <w:t> </w:t>
      </w:r>
      <w:r>
        <w:rPr>
          <w:color w:val="231F20"/>
        </w:rPr>
        <w:t>su</w:t>
      </w:r>
      <w:r>
        <w:rPr>
          <w:color w:val="231F20"/>
          <w:spacing w:val="-12"/>
        </w:rPr>
        <w:t> </w:t>
      </w:r>
      <w:r>
        <w:rPr>
          <w:color w:val="231F20"/>
        </w:rPr>
        <w:t>proyecto.</w:t>
      </w:r>
      <w:r>
        <w:rPr>
          <w:color w:val="231F20"/>
          <w:spacing w:val="-12"/>
        </w:rPr>
        <w:t> </w:t>
      </w:r>
      <w:r>
        <w:rPr>
          <w:color w:val="231F20"/>
        </w:rPr>
        <w:t>Propongo</w:t>
      </w:r>
      <w:r>
        <w:rPr>
          <w:color w:val="231F20"/>
          <w:spacing w:val="-12"/>
        </w:rPr>
        <w:t> </w:t>
      </w:r>
      <w:r>
        <w:rPr>
          <w:color w:val="231F20"/>
        </w:rPr>
        <w:t>considerar</w:t>
      </w:r>
      <w:r>
        <w:rPr>
          <w:color w:val="231F20"/>
          <w:spacing w:val="-12"/>
        </w:rPr>
        <w:t> </w:t>
      </w:r>
      <w:r>
        <w:rPr>
          <w:color w:val="231F20"/>
        </w:rPr>
        <w:t>el</w:t>
      </w:r>
      <w:r>
        <w:rPr>
          <w:color w:val="231F20"/>
          <w:spacing w:val="-12"/>
        </w:rPr>
        <w:t> </w:t>
      </w:r>
      <w:r>
        <w:rPr>
          <w:color w:val="231F20"/>
        </w:rPr>
        <w:t>libro</w:t>
      </w:r>
      <w:r>
        <w:rPr>
          <w:color w:val="231F20"/>
          <w:spacing w:val="-12"/>
        </w:rPr>
        <w:t> </w:t>
      </w:r>
      <w:r>
        <w:rPr>
          <w:color w:val="231F20"/>
        </w:rPr>
        <w:t>como</w:t>
      </w:r>
      <w:r>
        <w:rPr>
          <w:color w:val="231F20"/>
          <w:spacing w:val="-12"/>
        </w:rPr>
        <w:t> </w:t>
      </w:r>
      <w:r>
        <w:rPr>
          <w:color w:val="231F20"/>
        </w:rPr>
        <w:t>una</w:t>
      </w:r>
      <w:r>
        <w:rPr>
          <w:color w:val="231F20"/>
          <w:spacing w:val="-12"/>
        </w:rPr>
        <w:t> </w:t>
      </w:r>
      <w:r>
        <w:rPr>
          <w:color w:val="231F20"/>
        </w:rPr>
        <w:t>red</w:t>
      </w:r>
      <w:r>
        <w:rPr>
          <w:color w:val="231F20"/>
          <w:spacing w:val="-12"/>
        </w:rPr>
        <w:t> </w:t>
      </w:r>
      <w:r>
        <w:rPr>
          <w:color w:val="231F20"/>
        </w:rPr>
        <w:t>de</w:t>
      </w:r>
      <w:r>
        <w:rPr>
          <w:color w:val="231F20"/>
          <w:w w:val="95"/>
        </w:rPr>
        <w:t> </w:t>
      </w:r>
      <w:r>
        <w:rPr>
          <w:color w:val="231F20"/>
        </w:rPr>
        <w:t>sentido unitaria que se construye por interacción de</w:t>
      </w:r>
      <w:r>
        <w:rPr>
          <w:color w:val="231F20"/>
          <w:spacing w:val="5"/>
        </w:rPr>
        <w:t> </w:t>
      </w:r>
      <w:r>
        <w:rPr>
          <w:color w:val="231F20"/>
        </w:rPr>
        <w:t>las</w:t>
      </w:r>
      <w:r>
        <w:rPr>
          <w:color w:val="231F20"/>
          <w:spacing w:val="7"/>
        </w:rPr>
        <w:t> </w:t>
      </w:r>
      <w:r>
        <w:rPr>
          <w:color w:val="231F20"/>
        </w:rPr>
        <w:t>unidades</w:t>
      </w:r>
      <w:r>
        <w:rPr>
          <w:color w:val="231F20"/>
          <w:w w:val="96"/>
        </w:rPr>
        <w:t> </w:t>
      </w:r>
      <w:r>
        <w:rPr>
          <w:color w:val="231F20"/>
        </w:rPr>
        <w:t>de</w:t>
      </w:r>
      <w:r>
        <w:rPr>
          <w:color w:val="231F20"/>
          <w:spacing w:val="-24"/>
        </w:rPr>
        <w:t> </w:t>
      </w:r>
      <w:r>
        <w:rPr>
          <w:color w:val="231F20"/>
        </w:rPr>
        <w:t>sentido</w:t>
      </w:r>
      <w:r>
        <w:rPr>
          <w:color w:val="231F20"/>
          <w:spacing w:val="-24"/>
        </w:rPr>
        <w:t> </w:t>
      </w:r>
      <w:r>
        <w:rPr>
          <w:color w:val="231F20"/>
        </w:rPr>
        <w:t>representadas</w:t>
      </w:r>
      <w:r>
        <w:rPr>
          <w:color w:val="231F20"/>
          <w:spacing w:val="-24"/>
        </w:rPr>
        <w:t> </w:t>
      </w:r>
      <w:r>
        <w:rPr>
          <w:color w:val="231F20"/>
        </w:rPr>
        <w:t>en</w:t>
      </w:r>
      <w:r>
        <w:rPr>
          <w:color w:val="231F20"/>
          <w:spacing w:val="-24"/>
        </w:rPr>
        <w:t> </w:t>
      </w:r>
      <w:r>
        <w:rPr>
          <w:color w:val="231F20"/>
        </w:rPr>
        <w:t>cada</w:t>
      </w:r>
      <w:r>
        <w:rPr>
          <w:color w:val="231F20"/>
          <w:spacing w:val="-24"/>
        </w:rPr>
        <w:t> </w:t>
      </w:r>
      <w:r>
        <w:rPr>
          <w:color w:val="231F20"/>
        </w:rPr>
        <w:t>uno</w:t>
      </w:r>
      <w:r>
        <w:rPr>
          <w:color w:val="231F20"/>
          <w:spacing w:val="-24"/>
        </w:rPr>
        <w:t> </w:t>
      </w:r>
      <w:r>
        <w:rPr>
          <w:color w:val="231F20"/>
        </w:rPr>
        <w:t>de</w:t>
      </w:r>
      <w:r>
        <w:rPr>
          <w:color w:val="231F20"/>
          <w:spacing w:val="-24"/>
        </w:rPr>
        <w:t> </w:t>
      </w:r>
      <w:r>
        <w:rPr>
          <w:color w:val="231F20"/>
        </w:rPr>
        <w:t>sus</w:t>
      </w:r>
      <w:r>
        <w:rPr>
          <w:color w:val="231F20"/>
          <w:spacing w:val="-24"/>
        </w:rPr>
        <w:t> </w:t>
      </w:r>
      <w:r>
        <w:rPr>
          <w:color w:val="231F20"/>
        </w:rPr>
        <w:t>textos.</w:t>
      </w:r>
      <w:r>
        <w:rPr>
          <w:color w:val="231F20"/>
          <w:spacing w:val="-24"/>
        </w:rPr>
        <w:t> </w:t>
      </w:r>
      <w:r>
        <w:rPr>
          <w:i/>
          <w:color w:val="231F20"/>
          <w:spacing w:val="-3"/>
        </w:rPr>
        <w:t>El</w:t>
      </w:r>
      <w:r>
        <w:rPr>
          <w:i/>
          <w:color w:val="231F20"/>
          <w:spacing w:val="-24"/>
        </w:rPr>
        <w:t> </w:t>
      </w:r>
      <w:r>
        <w:rPr>
          <w:i/>
          <w:color w:val="231F20"/>
        </w:rPr>
        <w:t>grafógrafo</w:t>
      </w:r>
      <w:r>
        <w:rPr>
          <w:i/>
          <w:color w:val="231F20"/>
          <w:spacing w:val="-24"/>
        </w:rPr>
        <w:t> </w:t>
      </w:r>
      <w:r>
        <w:rPr>
          <w:color w:val="231F20"/>
        </w:rPr>
        <w:t>es</w:t>
      </w:r>
      <w:r>
        <w:rPr>
          <w:color w:val="231F20"/>
          <w:w w:val="86"/>
        </w:rPr>
        <w:t> </w:t>
      </w:r>
      <w:r>
        <w:rPr>
          <w:color w:val="231F20"/>
        </w:rPr>
        <w:t>un</w:t>
      </w:r>
      <w:r>
        <w:rPr>
          <w:color w:val="231F20"/>
          <w:spacing w:val="-4"/>
        </w:rPr>
        <w:t> </w:t>
      </w:r>
      <w:r>
        <w:rPr>
          <w:color w:val="231F20"/>
        </w:rPr>
        <w:t>libro</w:t>
      </w:r>
      <w:r>
        <w:rPr>
          <w:color w:val="231F20"/>
          <w:spacing w:val="-4"/>
        </w:rPr>
        <w:t> </w:t>
      </w:r>
      <w:r>
        <w:rPr>
          <w:color w:val="231F20"/>
        </w:rPr>
        <w:t>plagado</w:t>
      </w:r>
      <w:r>
        <w:rPr>
          <w:color w:val="231F20"/>
          <w:spacing w:val="-4"/>
        </w:rPr>
        <w:t> </w:t>
      </w:r>
      <w:r>
        <w:rPr>
          <w:color w:val="231F20"/>
        </w:rPr>
        <w:t>de</w:t>
      </w:r>
      <w:r>
        <w:rPr>
          <w:color w:val="231F20"/>
          <w:spacing w:val="-4"/>
        </w:rPr>
        <w:t> </w:t>
      </w:r>
      <w:r>
        <w:rPr>
          <w:color w:val="231F20"/>
        </w:rPr>
        <w:t>ecos.</w:t>
      </w:r>
      <w:r>
        <w:rPr>
          <w:color w:val="231F20"/>
          <w:spacing w:val="-4"/>
        </w:rPr>
        <w:t> </w:t>
      </w:r>
      <w:r>
        <w:rPr>
          <w:color w:val="231F20"/>
        </w:rPr>
        <w:t>Impera</w:t>
      </w:r>
      <w:r>
        <w:rPr>
          <w:color w:val="231F20"/>
          <w:spacing w:val="-4"/>
        </w:rPr>
        <w:t> </w:t>
      </w:r>
      <w:r>
        <w:rPr>
          <w:color w:val="231F20"/>
        </w:rPr>
        <w:t>en</w:t>
      </w:r>
      <w:r>
        <w:rPr>
          <w:color w:val="231F20"/>
          <w:spacing w:val="-4"/>
        </w:rPr>
        <w:t> </w:t>
      </w:r>
      <w:r>
        <w:rPr>
          <w:color w:val="231F20"/>
        </w:rPr>
        <w:t>él</w:t>
      </w:r>
      <w:r>
        <w:rPr>
          <w:color w:val="231F20"/>
          <w:spacing w:val="-4"/>
        </w:rPr>
        <w:t> </w:t>
      </w:r>
      <w:r>
        <w:rPr>
          <w:color w:val="231F20"/>
        </w:rPr>
        <w:t>un</w:t>
      </w:r>
      <w:r>
        <w:rPr>
          <w:color w:val="231F20"/>
          <w:spacing w:val="-4"/>
        </w:rPr>
        <w:t> </w:t>
      </w:r>
      <w:r>
        <w:rPr>
          <w:color w:val="231F20"/>
        </w:rPr>
        <w:t>efecto</w:t>
      </w:r>
      <w:r>
        <w:rPr>
          <w:color w:val="231F20"/>
          <w:spacing w:val="-4"/>
        </w:rPr>
        <w:t> </w:t>
      </w:r>
      <w:r>
        <w:rPr>
          <w:color w:val="231F20"/>
        </w:rPr>
        <w:t>de</w:t>
      </w:r>
      <w:r>
        <w:rPr>
          <w:color w:val="231F20"/>
          <w:spacing w:val="-4"/>
        </w:rPr>
        <w:t> </w:t>
      </w:r>
      <w:r>
        <w:rPr>
          <w:color w:val="231F20"/>
        </w:rPr>
        <w:t>repeticiones</w:t>
      </w:r>
      <w:r>
        <w:rPr>
          <w:color w:val="231F20"/>
          <w:spacing w:val="-4"/>
        </w:rPr>
        <w:t> </w:t>
      </w:r>
      <w:r>
        <w:rPr>
          <w:color w:val="231F20"/>
        </w:rPr>
        <w:t>y</w:t>
      </w:r>
      <w:r>
        <w:rPr>
          <w:color w:val="231F20"/>
          <w:w w:val="87"/>
        </w:rPr>
        <w:t> </w:t>
      </w:r>
      <w:r>
        <w:rPr>
          <w:color w:val="231F20"/>
        </w:rPr>
        <w:t>movimientos</w:t>
      </w:r>
      <w:r>
        <w:rPr>
          <w:color w:val="231F20"/>
          <w:spacing w:val="-39"/>
        </w:rPr>
        <w:t> </w:t>
      </w:r>
      <w:r>
        <w:rPr>
          <w:color w:val="231F20"/>
        </w:rPr>
        <w:t>reflexivos</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sostienen</w:t>
      </w:r>
      <w:r>
        <w:rPr>
          <w:color w:val="231F20"/>
          <w:spacing w:val="-39"/>
        </w:rPr>
        <w:t> </w:t>
      </w:r>
      <w:r>
        <w:rPr>
          <w:color w:val="231F20"/>
        </w:rPr>
        <w:t>por</w:t>
      </w:r>
      <w:r>
        <w:rPr>
          <w:color w:val="231F20"/>
          <w:spacing w:val="-39"/>
        </w:rPr>
        <w:t> </w:t>
      </w:r>
      <w:r>
        <w:rPr>
          <w:color w:val="231F20"/>
        </w:rPr>
        <w:t>el</w:t>
      </w:r>
      <w:r>
        <w:rPr>
          <w:color w:val="231F20"/>
          <w:spacing w:val="-39"/>
        </w:rPr>
        <w:t> </w:t>
      </w:r>
      <w:r>
        <w:rPr>
          <w:color w:val="231F20"/>
        </w:rPr>
        <w:t>principio</w:t>
      </w:r>
      <w:r>
        <w:rPr>
          <w:color w:val="231F20"/>
          <w:spacing w:val="-39"/>
        </w:rPr>
        <w:t> </w:t>
      </w:r>
      <w:r>
        <w:rPr>
          <w:color w:val="231F20"/>
        </w:rPr>
        <w:t>que</w:t>
      </w:r>
      <w:r>
        <w:rPr>
          <w:color w:val="231F20"/>
          <w:spacing w:val="-39"/>
        </w:rPr>
        <w:t> </w:t>
      </w:r>
      <w:r>
        <w:rPr>
          <w:color w:val="231F20"/>
        </w:rPr>
        <w:t>articula</w:t>
      </w:r>
      <w:r>
        <w:rPr>
          <w:color w:val="231F20"/>
          <w:w w:val="95"/>
        </w:rPr>
        <w:t> </w:t>
      </w:r>
      <w:r>
        <w:rPr>
          <w:color w:val="231F20"/>
        </w:rPr>
        <w:t>la</w:t>
      </w:r>
      <w:r>
        <w:rPr>
          <w:color w:val="231F20"/>
          <w:spacing w:val="-9"/>
        </w:rPr>
        <w:t> </w:t>
      </w:r>
      <w:r>
        <w:rPr>
          <w:color w:val="231F20"/>
        </w:rPr>
        <w:t>escritura</w:t>
      </w:r>
      <w:r>
        <w:rPr>
          <w:color w:val="231F20"/>
          <w:spacing w:val="-9"/>
        </w:rPr>
        <w:t> </w:t>
      </w:r>
      <w:r>
        <w:rPr>
          <w:color w:val="231F20"/>
        </w:rPr>
        <w:t>del</w:t>
      </w:r>
      <w:r>
        <w:rPr>
          <w:color w:val="231F20"/>
          <w:spacing w:val="-9"/>
        </w:rPr>
        <w:t> </w:t>
      </w:r>
      <w:r>
        <w:rPr>
          <w:color w:val="231F20"/>
        </w:rPr>
        <w:t>autor:</w:t>
      </w:r>
      <w:r>
        <w:rPr>
          <w:color w:val="231F20"/>
          <w:spacing w:val="-9"/>
        </w:rPr>
        <w:t> </w:t>
      </w:r>
      <w:r>
        <w:rPr>
          <w:color w:val="231F20"/>
        </w:rPr>
        <w:t>someter</w:t>
      </w:r>
      <w:r>
        <w:rPr>
          <w:color w:val="231F20"/>
          <w:spacing w:val="-9"/>
        </w:rPr>
        <w:t> </w:t>
      </w:r>
      <w:r>
        <w:rPr>
          <w:color w:val="231F20"/>
        </w:rPr>
        <w:t>a</w:t>
      </w:r>
      <w:r>
        <w:rPr>
          <w:color w:val="231F20"/>
          <w:spacing w:val="-9"/>
        </w:rPr>
        <w:t> </w:t>
      </w:r>
      <w:r>
        <w:rPr>
          <w:color w:val="231F20"/>
        </w:rPr>
        <w:t>cuantas</w:t>
      </w:r>
      <w:r>
        <w:rPr>
          <w:color w:val="231F20"/>
          <w:spacing w:val="-9"/>
        </w:rPr>
        <w:t> </w:t>
      </w:r>
      <w:r>
        <w:rPr>
          <w:color w:val="231F20"/>
        </w:rPr>
        <w:t>variaciones</w:t>
      </w:r>
      <w:r>
        <w:rPr>
          <w:color w:val="231F20"/>
          <w:spacing w:val="-9"/>
        </w:rPr>
        <w:t> </w:t>
      </w:r>
      <w:r>
        <w:rPr>
          <w:color w:val="231F20"/>
        </w:rPr>
        <w:t>sea</w:t>
      </w:r>
      <w:r>
        <w:rPr>
          <w:color w:val="231F20"/>
          <w:spacing w:val="-9"/>
        </w:rPr>
        <w:t> </w:t>
      </w:r>
      <w:r>
        <w:rPr>
          <w:color w:val="231F20"/>
        </w:rPr>
        <w:t>posible</w:t>
      </w:r>
      <w:r>
        <w:rPr>
          <w:color w:val="231F20"/>
          <w:spacing w:val="-9"/>
        </w:rPr>
        <w:t> </w:t>
      </w:r>
      <w:r>
        <w:rPr>
          <w:color w:val="231F20"/>
        </w:rPr>
        <w:t>su</w:t>
      </w:r>
      <w:r>
        <w:rPr>
          <w:color w:val="231F20"/>
          <w:w w:val="93"/>
        </w:rPr>
        <w:t> </w:t>
      </w:r>
      <w:r>
        <w:rPr>
          <w:color w:val="231F20"/>
        </w:rPr>
        <w:t>núcleo</w:t>
      </w:r>
      <w:r>
        <w:rPr>
          <w:color w:val="231F20"/>
          <w:spacing w:val="-42"/>
        </w:rPr>
        <w:t> </w:t>
      </w:r>
      <w:r>
        <w:rPr>
          <w:color w:val="231F20"/>
        </w:rPr>
        <w:t>generador.</w:t>
      </w:r>
      <w:r>
        <w:rPr>
          <w:color w:val="231F20"/>
          <w:spacing w:val="-42"/>
        </w:rPr>
        <w:t> </w:t>
      </w:r>
      <w:r>
        <w:rPr>
          <w:color w:val="231F20"/>
        </w:rPr>
        <w:t>Bajo</w:t>
      </w:r>
      <w:r>
        <w:rPr>
          <w:color w:val="231F20"/>
          <w:spacing w:val="-42"/>
        </w:rPr>
        <w:t> </w:t>
      </w:r>
      <w:r>
        <w:rPr>
          <w:color w:val="231F20"/>
        </w:rPr>
        <w:t>esta</w:t>
      </w:r>
      <w:r>
        <w:rPr>
          <w:color w:val="231F20"/>
          <w:spacing w:val="-42"/>
        </w:rPr>
        <w:t> </w:t>
      </w:r>
      <w:r>
        <w:rPr>
          <w:color w:val="231F20"/>
        </w:rPr>
        <w:t>óptica,</w:t>
      </w:r>
      <w:r>
        <w:rPr>
          <w:color w:val="231F20"/>
          <w:spacing w:val="-42"/>
        </w:rPr>
        <w:t> </w:t>
      </w:r>
      <w:r>
        <w:rPr>
          <w:color w:val="231F20"/>
        </w:rPr>
        <w:t>el</w:t>
      </w:r>
      <w:r>
        <w:rPr>
          <w:color w:val="231F20"/>
          <w:spacing w:val="-42"/>
        </w:rPr>
        <w:t> </w:t>
      </w:r>
      <w:r>
        <w:rPr>
          <w:color w:val="231F20"/>
        </w:rPr>
        <w:t>libro</w:t>
      </w:r>
      <w:r>
        <w:rPr>
          <w:color w:val="231F20"/>
          <w:spacing w:val="-42"/>
        </w:rPr>
        <w:t> </w:t>
      </w:r>
      <w:r>
        <w:rPr>
          <w:color w:val="231F20"/>
        </w:rPr>
        <w:t>reproduce</w:t>
      </w:r>
      <w:r>
        <w:rPr>
          <w:color w:val="231F20"/>
          <w:spacing w:val="-42"/>
        </w:rPr>
        <w:t> </w:t>
      </w:r>
      <w:r>
        <w:rPr>
          <w:color w:val="231F20"/>
        </w:rPr>
        <w:t>la</w:t>
      </w:r>
      <w:r>
        <w:rPr>
          <w:color w:val="231F20"/>
          <w:spacing w:val="-42"/>
        </w:rPr>
        <w:t> </w:t>
      </w:r>
      <w:r>
        <w:rPr>
          <w:color w:val="231F20"/>
        </w:rPr>
        <w:t>dinámica</w:t>
      </w:r>
      <w:r>
        <w:rPr>
          <w:color w:val="231F20"/>
          <w:spacing w:val="-42"/>
        </w:rPr>
        <w:t> </w:t>
      </w:r>
      <w:r>
        <w:rPr>
          <w:color w:val="231F20"/>
        </w:rPr>
        <w:t>ge-</w:t>
      </w:r>
      <w:r>
        <w:rPr>
          <w:color w:val="231F20"/>
          <w:w w:val="96"/>
        </w:rPr>
        <w:t> </w:t>
      </w:r>
      <w:r>
        <w:rPr>
          <w:color w:val="231F20"/>
        </w:rPr>
        <w:t>neral</w:t>
      </w:r>
      <w:r>
        <w:rPr>
          <w:color w:val="231F20"/>
          <w:spacing w:val="-33"/>
        </w:rPr>
        <w:t> </w:t>
      </w:r>
      <w:r>
        <w:rPr>
          <w:color w:val="231F20"/>
        </w:rPr>
        <w:t>del</w:t>
      </w:r>
      <w:r>
        <w:rPr>
          <w:color w:val="231F20"/>
          <w:spacing w:val="-33"/>
        </w:rPr>
        <w:t> </w:t>
      </w:r>
      <w:r>
        <w:rPr>
          <w:color w:val="231F20"/>
        </w:rPr>
        <w:t>proyecto</w:t>
      </w:r>
      <w:r>
        <w:rPr>
          <w:color w:val="231F20"/>
          <w:spacing w:val="-33"/>
        </w:rPr>
        <w:t> </w:t>
      </w:r>
      <w:r>
        <w:rPr>
          <w:color w:val="231F20"/>
        </w:rPr>
        <w:t>literario</w:t>
      </w:r>
      <w:r>
        <w:rPr>
          <w:color w:val="231F20"/>
          <w:spacing w:val="-33"/>
        </w:rPr>
        <w:t> </w:t>
      </w:r>
      <w:r>
        <w:rPr>
          <w:color w:val="231F20"/>
        </w:rPr>
        <w:t>del</w:t>
      </w:r>
      <w:r>
        <w:rPr>
          <w:color w:val="231F20"/>
          <w:spacing w:val="-33"/>
        </w:rPr>
        <w:t> </w:t>
      </w:r>
      <w:r>
        <w:rPr>
          <w:color w:val="231F20"/>
          <w:spacing w:val="-3"/>
        </w:rPr>
        <w:t>autor,</w:t>
      </w:r>
      <w:r>
        <w:rPr>
          <w:color w:val="231F20"/>
          <w:spacing w:val="-33"/>
        </w:rPr>
        <w:t> </w:t>
      </w:r>
      <w:r>
        <w:rPr>
          <w:color w:val="231F20"/>
        </w:rPr>
        <w:t>de</w:t>
      </w:r>
      <w:r>
        <w:rPr>
          <w:color w:val="231F20"/>
          <w:spacing w:val="-33"/>
        </w:rPr>
        <w:t> </w:t>
      </w:r>
      <w:r>
        <w:rPr>
          <w:color w:val="231F20"/>
        </w:rPr>
        <w:t>ahí</w:t>
      </w:r>
      <w:r>
        <w:rPr>
          <w:color w:val="231F20"/>
          <w:spacing w:val="-33"/>
        </w:rPr>
        <w:t> </w:t>
      </w:r>
      <w:r>
        <w:rPr>
          <w:color w:val="231F20"/>
        </w:rPr>
        <w:t>que</w:t>
      </w:r>
      <w:r>
        <w:rPr>
          <w:color w:val="231F20"/>
          <w:spacing w:val="-33"/>
        </w:rPr>
        <w:t> </w:t>
      </w:r>
      <w:r>
        <w:rPr>
          <w:color w:val="231F20"/>
        </w:rPr>
        <w:t>sea</w:t>
      </w:r>
      <w:r>
        <w:rPr>
          <w:color w:val="231F20"/>
          <w:spacing w:val="-33"/>
        </w:rPr>
        <w:t> </w:t>
      </w:r>
      <w:r>
        <w:rPr>
          <w:color w:val="231F20"/>
        </w:rPr>
        <w:t>su</w:t>
      </w:r>
      <w:r>
        <w:rPr>
          <w:color w:val="231F20"/>
          <w:spacing w:val="-33"/>
        </w:rPr>
        <w:t> </w:t>
      </w:r>
      <w:r>
        <w:rPr>
          <w:color w:val="231F20"/>
        </w:rPr>
        <w:t>pieza</w:t>
      </w:r>
      <w:r>
        <w:rPr>
          <w:color w:val="231F20"/>
          <w:spacing w:val="-33"/>
        </w:rPr>
        <w:t> </w:t>
      </w:r>
      <w:r>
        <w:rPr>
          <w:color w:val="231F20"/>
        </w:rPr>
        <w:t>medular. </w:t>
      </w:r>
      <w:r>
        <w:rPr>
          <w:i/>
          <w:color w:val="231F20"/>
          <w:spacing w:val="-3"/>
        </w:rPr>
        <w:t>El</w:t>
      </w:r>
      <w:r>
        <w:rPr>
          <w:i/>
          <w:color w:val="231F20"/>
          <w:spacing w:val="-17"/>
        </w:rPr>
        <w:t> </w:t>
      </w:r>
      <w:r>
        <w:rPr>
          <w:i/>
          <w:color w:val="231F20"/>
        </w:rPr>
        <w:t>grafógrafo</w:t>
      </w:r>
      <w:r>
        <w:rPr>
          <w:i/>
          <w:color w:val="231F20"/>
          <w:spacing w:val="-17"/>
        </w:rPr>
        <w:t> </w:t>
      </w:r>
      <w:r>
        <w:rPr>
          <w:color w:val="231F20"/>
        </w:rPr>
        <w:t>tiene</w:t>
      </w:r>
      <w:r>
        <w:rPr>
          <w:color w:val="231F20"/>
          <w:spacing w:val="-17"/>
        </w:rPr>
        <w:t> </w:t>
      </w:r>
      <w:r>
        <w:rPr>
          <w:color w:val="231F20"/>
        </w:rPr>
        <w:t>implicaciones</w:t>
      </w:r>
      <w:r>
        <w:rPr>
          <w:color w:val="231F20"/>
          <w:spacing w:val="-17"/>
        </w:rPr>
        <w:t> </w:t>
      </w:r>
      <w:r>
        <w:rPr>
          <w:color w:val="231F20"/>
        </w:rPr>
        <w:t>importantes</w:t>
      </w:r>
      <w:r>
        <w:rPr>
          <w:color w:val="231F20"/>
          <w:spacing w:val="-17"/>
        </w:rPr>
        <w:t> </w:t>
      </w:r>
      <w:r>
        <w:rPr>
          <w:color w:val="231F20"/>
        </w:rPr>
        <w:t>en</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será</w:t>
      </w:r>
      <w:r>
        <w:rPr>
          <w:color w:val="231F20"/>
          <w:spacing w:val="-17"/>
        </w:rPr>
        <w:t> </w:t>
      </w:r>
      <w:r>
        <w:rPr>
          <w:color w:val="231F20"/>
        </w:rPr>
        <w:t>el</w:t>
      </w:r>
      <w:r>
        <w:rPr>
          <w:color w:val="231F20"/>
          <w:w w:val="89"/>
        </w:rPr>
        <w:t> </w:t>
      </w:r>
      <w:r>
        <w:rPr>
          <w:color w:val="231F20"/>
        </w:rPr>
        <w:t>desarrollo</w:t>
      </w:r>
      <w:r>
        <w:rPr>
          <w:color w:val="231F20"/>
          <w:spacing w:val="-35"/>
        </w:rPr>
        <w:t> </w:t>
      </w:r>
      <w:r>
        <w:rPr>
          <w:color w:val="231F20"/>
        </w:rPr>
        <w:t>posterior</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obra</w:t>
      </w:r>
      <w:r>
        <w:rPr>
          <w:color w:val="231F20"/>
          <w:spacing w:val="-35"/>
        </w:rPr>
        <w:t> </w:t>
      </w:r>
      <w:r>
        <w:rPr>
          <w:color w:val="231F20"/>
        </w:rPr>
        <w:t>de</w:t>
      </w:r>
      <w:r>
        <w:rPr>
          <w:color w:val="231F20"/>
          <w:spacing w:val="-35"/>
        </w:rPr>
        <w:t> </w:t>
      </w:r>
      <w:r>
        <w:rPr>
          <w:color w:val="231F20"/>
        </w:rPr>
        <w:t>Salvador</w:t>
      </w:r>
      <w:r>
        <w:rPr>
          <w:color w:val="231F20"/>
          <w:spacing w:val="-35"/>
        </w:rPr>
        <w:t> </w:t>
      </w:r>
      <w:r>
        <w:rPr>
          <w:color w:val="231F20"/>
        </w:rPr>
        <w:t>Elizondo,</w:t>
      </w:r>
      <w:r>
        <w:rPr>
          <w:color w:val="231F20"/>
          <w:spacing w:val="-35"/>
        </w:rPr>
        <w:t> </w:t>
      </w:r>
      <w:r>
        <w:rPr>
          <w:color w:val="231F20"/>
        </w:rPr>
        <w:t>las</w:t>
      </w:r>
      <w:r>
        <w:rPr>
          <w:color w:val="231F20"/>
          <w:spacing w:val="-35"/>
        </w:rPr>
        <w:t> </w:t>
      </w:r>
      <w:r>
        <w:rPr>
          <w:color w:val="231F20"/>
        </w:rPr>
        <w:t>cuales</w:t>
      </w:r>
      <w:r>
        <w:rPr>
          <w:color w:val="231F20"/>
          <w:spacing w:val="-35"/>
        </w:rPr>
        <w:t> </w:t>
      </w:r>
      <w:r>
        <w:rPr>
          <w:color w:val="231F20"/>
        </w:rPr>
        <w:t>serán</w:t>
      </w:r>
      <w:r>
        <w:rPr>
          <w:color w:val="231F20"/>
          <w:w w:val="93"/>
        </w:rPr>
        <w:t> </w:t>
      </w:r>
      <w:r>
        <w:rPr>
          <w:color w:val="231F20"/>
        </w:rPr>
        <w:t>definidas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capítulo</w:t>
      </w:r>
      <w:r>
        <w:rPr>
          <w:color w:val="231F20"/>
          <w:spacing w:val="-24"/>
        </w:rPr>
        <w:t> </w:t>
      </w:r>
      <w:r>
        <w:rPr>
          <w:color w:val="231F20"/>
        </w:rPr>
        <w:t>tercero,</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intención</w:t>
      </w:r>
      <w:r>
        <w:rPr>
          <w:color w:val="231F20"/>
          <w:spacing w:val="-24"/>
        </w:rPr>
        <w:t> </w:t>
      </w:r>
      <w:r>
        <w:rPr>
          <w:color w:val="231F20"/>
        </w:rPr>
        <w:t>de</w:t>
      </w:r>
      <w:r>
        <w:rPr>
          <w:color w:val="231F20"/>
          <w:spacing w:val="-24"/>
        </w:rPr>
        <w:t> </w:t>
      </w:r>
      <w:r>
        <w:rPr>
          <w:color w:val="231F20"/>
        </w:rPr>
        <w:t>mostrar</w:t>
      </w:r>
      <w:r>
        <w:rPr>
          <w:color w:val="231F20"/>
          <w:spacing w:val="-24"/>
        </w:rPr>
        <w:t> </w:t>
      </w:r>
      <w:r>
        <w:rPr>
          <w:color w:val="231F20"/>
        </w:rPr>
        <w:t>el</w:t>
      </w:r>
      <w:r>
        <w:rPr>
          <w:color w:val="231F20"/>
          <w:spacing w:val="-24"/>
        </w:rPr>
        <w:t> </w:t>
      </w:r>
      <w:r>
        <w:rPr>
          <w:color w:val="231F20"/>
        </w:rPr>
        <w:t>cierre</w:t>
      </w:r>
    </w:p>
    <w:p>
      <w:pPr>
        <w:pStyle w:val="BodyText"/>
        <w:spacing w:before="2"/>
        <w:ind w:left="1640"/>
        <w:jc w:val="both"/>
      </w:pPr>
      <w:r>
        <w:rPr>
          <w:color w:val="231F20"/>
        </w:rPr>
        <w:t>que el escritor construye para su trayecto.</w:t>
      </w:r>
    </w:p>
    <w:p>
      <w:pPr>
        <w:spacing w:after="0"/>
        <w:jc w:val="both"/>
        <w:sectPr>
          <w:footerReference w:type="default" r:id="rId16"/>
          <w:pgSz w:w="9350" w:h="13320"/>
          <w:pgMar w:footer="223" w:header="0" w:top="420" w:bottom="420" w:left="0" w:right="0"/>
          <w:pgNumType w:start="11"/>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12</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spacing w:val="-5"/>
        </w:rPr>
        <w:t>Traté,</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medida</w:t>
      </w:r>
      <w:r>
        <w:rPr>
          <w:color w:val="231F20"/>
          <w:spacing w:val="-32"/>
        </w:rPr>
        <w:t> </w:t>
      </w:r>
      <w:r>
        <w:rPr>
          <w:color w:val="231F20"/>
        </w:rPr>
        <w:t>de</w:t>
      </w:r>
      <w:r>
        <w:rPr>
          <w:color w:val="231F20"/>
          <w:spacing w:val="-32"/>
        </w:rPr>
        <w:t> </w:t>
      </w:r>
      <w:r>
        <w:rPr>
          <w:color w:val="231F20"/>
        </w:rPr>
        <w:t>lo</w:t>
      </w:r>
      <w:r>
        <w:rPr>
          <w:color w:val="231F20"/>
          <w:spacing w:val="-32"/>
        </w:rPr>
        <w:t> </w:t>
      </w:r>
      <w:r>
        <w:rPr>
          <w:color w:val="231F20"/>
        </w:rPr>
        <w:t>posible,</w:t>
      </w:r>
      <w:r>
        <w:rPr>
          <w:color w:val="231F20"/>
          <w:spacing w:val="-32"/>
        </w:rPr>
        <w:t> </w:t>
      </w:r>
      <w:r>
        <w:rPr>
          <w:color w:val="231F20"/>
        </w:rPr>
        <w:t>de</w:t>
      </w:r>
      <w:r>
        <w:rPr>
          <w:color w:val="231F20"/>
          <w:spacing w:val="-32"/>
        </w:rPr>
        <w:t> </w:t>
      </w:r>
      <w:r>
        <w:rPr>
          <w:color w:val="231F20"/>
        </w:rPr>
        <w:t>ser</w:t>
      </w:r>
      <w:r>
        <w:rPr>
          <w:color w:val="231F20"/>
          <w:spacing w:val="-32"/>
        </w:rPr>
        <w:t> </w:t>
      </w:r>
      <w:r>
        <w:rPr>
          <w:color w:val="231F20"/>
        </w:rPr>
        <w:t>fiel</w:t>
      </w:r>
      <w:r>
        <w:rPr>
          <w:color w:val="231F20"/>
          <w:spacing w:val="-32"/>
        </w:rPr>
        <w:t> </w:t>
      </w:r>
      <w:r>
        <w:rPr>
          <w:color w:val="231F20"/>
        </w:rPr>
        <w:t>al</w:t>
      </w:r>
      <w:r>
        <w:rPr>
          <w:color w:val="231F20"/>
          <w:spacing w:val="-32"/>
        </w:rPr>
        <w:t> </w:t>
      </w:r>
      <w:r>
        <w:rPr>
          <w:color w:val="231F20"/>
        </w:rPr>
        <w:t>sentido</w:t>
      </w:r>
      <w:r>
        <w:rPr>
          <w:color w:val="231F20"/>
          <w:spacing w:val="-32"/>
        </w:rPr>
        <w:t> </w:t>
      </w:r>
      <w:r>
        <w:rPr>
          <w:color w:val="231F20"/>
        </w:rPr>
        <w:t>de</w:t>
      </w:r>
      <w:r>
        <w:rPr>
          <w:color w:val="231F20"/>
          <w:spacing w:val="-32"/>
        </w:rPr>
        <w:t> </w:t>
      </w:r>
      <w:r>
        <w:rPr>
          <w:color w:val="231F20"/>
        </w:rPr>
        <w:t>unidad</w:t>
      </w:r>
      <w:r>
        <w:rPr>
          <w:color w:val="231F20"/>
          <w:spacing w:val="-32"/>
        </w:rPr>
        <w:t> </w:t>
      </w:r>
      <w:r>
        <w:rPr>
          <w:color w:val="231F20"/>
        </w:rPr>
        <w:t>y continuidad</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autor</w:t>
      </w:r>
      <w:r>
        <w:rPr>
          <w:color w:val="231F20"/>
          <w:spacing w:val="-25"/>
        </w:rPr>
        <w:t> </w:t>
      </w:r>
      <w:r>
        <w:rPr>
          <w:color w:val="231F20"/>
        </w:rPr>
        <w:t>impuso</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obra.</w:t>
      </w:r>
      <w:r>
        <w:rPr>
          <w:color w:val="231F20"/>
          <w:spacing w:val="-25"/>
        </w:rPr>
        <w:t> </w:t>
      </w:r>
      <w:r>
        <w:rPr>
          <w:color w:val="231F20"/>
        </w:rPr>
        <w:t>Sustento</w:t>
      </w:r>
      <w:r>
        <w:rPr>
          <w:color w:val="231F20"/>
          <w:spacing w:val="-25"/>
        </w:rPr>
        <w:t> </w:t>
      </w:r>
      <w:r>
        <w:rPr>
          <w:color w:val="231F20"/>
        </w:rPr>
        <w:t>mi</w:t>
      </w:r>
      <w:r>
        <w:rPr>
          <w:color w:val="231F20"/>
          <w:spacing w:val="-25"/>
        </w:rPr>
        <w:t> </w:t>
      </w:r>
      <w:r>
        <w:rPr>
          <w:color w:val="231F20"/>
        </w:rPr>
        <w:t>postura</w:t>
      </w:r>
      <w:r>
        <w:rPr>
          <w:color w:val="231F20"/>
          <w:spacing w:val="-25"/>
        </w:rPr>
        <w:t> </w:t>
      </w:r>
      <w:r>
        <w:rPr>
          <w:color w:val="231F20"/>
        </w:rPr>
        <w:t>en</w:t>
      </w:r>
      <w:r>
        <w:rPr>
          <w:color w:val="231F20"/>
          <w:spacing w:val="-25"/>
        </w:rPr>
        <w:t> </w:t>
      </w:r>
      <w:r>
        <w:rPr>
          <w:color w:val="231F20"/>
        </w:rPr>
        <w:t>la convicción</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análisis</w:t>
      </w:r>
      <w:r>
        <w:rPr>
          <w:color w:val="231F20"/>
          <w:spacing w:val="-29"/>
        </w:rPr>
        <w:t> </w:t>
      </w:r>
      <w:r>
        <w:rPr>
          <w:color w:val="231F20"/>
        </w:rPr>
        <w:t>literario</w:t>
      </w:r>
      <w:r>
        <w:rPr>
          <w:color w:val="231F20"/>
          <w:spacing w:val="-29"/>
        </w:rPr>
        <w:t> </w:t>
      </w:r>
      <w:r>
        <w:rPr>
          <w:color w:val="231F20"/>
        </w:rPr>
        <w:t>debe</w:t>
      </w:r>
      <w:r>
        <w:rPr>
          <w:color w:val="231F20"/>
          <w:spacing w:val="-29"/>
        </w:rPr>
        <w:t> </w:t>
      </w:r>
      <w:r>
        <w:rPr>
          <w:color w:val="231F20"/>
        </w:rPr>
        <w:t>regirse</w:t>
      </w:r>
      <w:r>
        <w:rPr>
          <w:color w:val="231F20"/>
          <w:spacing w:val="-29"/>
        </w:rPr>
        <w:t> </w:t>
      </w:r>
      <w:r>
        <w:rPr>
          <w:color w:val="231F20"/>
        </w:rPr>
        <w:t>por</w:t>
      </w:r>
      <w:r>
        <w:rPr>
          <w:color w:val="231F20"/>
          <w:spacing w:val="-29"/>
        </w:rPr>
        <w:t> </w:t>
      </w:r>
      <w:r>
        <w:rPr>
          <w:color w:val="231F20"/>
        </w:rPr>
        <w:t>las</w:t>
      </w:r>
      <w:r>
        <w:rPr>
          <w:color w:val="231F20"/>
          <w:spacing w:val="-29"/>
        </w:rPr>
        <w:t> </w:t>
      </w:r>
      <w:r>
        <w:rPr>
          <w:color w:val="231F20"/>
        </w:rPr>
        <w:t>pautas</w:t>
      </w:r>
      <w:r>
        <w:rPr>
          <w:color w:val="231F20"/>
          <w:spacing w:val="-29"/>
        </w:rPr>
        <w:t> </w:t>
      </w:r>
      <w:r>
        <w:rPr>
          <w:color w:val="231F20"/>
        </w:rPr>
        <w:t>que los propios textos van marcando. De esta forma, procuré</w:t>
      </w:r>
      <w:r>
        <w:rPr>
          <w:color w:val="231F20"/>
          <w:spacing w:val="-16"/>
        </w:rPr>
        <w:t> </w:t>
      </w:r>
      <w:r>
        <w:rPr>
          <w:color w:val="231F20"/>
        </w:rPr>
        <w:t>guiarme por</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cada</w:t>
      </w:r>
      <w:r>
        <w:rPr>
          <w:color w:val="231F20"/>
          <w:spacing w:val="-20"/>
        </w:rPr>
        <w:t> </w:t>
      </w:r>
      <w:r>
        <w:rPr>
          <w:color w:val="231F20"/>
        </w:rPr>
        <w:t>texto</w:t>
      </w:r>
      <w:r>
        <w:rPr>
          <w:color w:val="231F20"/>
          <w:spacing w:val="-20"/>
        </w:rPr>
        <w:t> </w:t>
      </w:r>
      <w:r>
        <w:rPr>
          <w:color w:val="231F20"/>
        </w:rPr>
        <w:t>me</w:t>
      </w:r>
      <w:r>
        <w:rPr>
          <w:color w:val="231F20"/>
          <w:spacing w:val="-20"/>
        </w:rPr>
        <w:t> </w:t>
      </w:r>
      <w:r>
        <w:rPr>
          <w:color w:val="231F20"/>
        </w:rPr>
        <w:t>exigía,</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propósito</w:t>
      </w:r>
      <w:r>
        <w:rPr>
          <w:color w:val="231F20"/>
          <w:spacing w:val="-20"/>
        </w:rPr>
        <w:t> </w:t>
      </w:r>
      <w:r>
        <w:rPr>
          <w:color w:val="231F20"/>
        </w:rPr>
        <w:t>fue</w:t>
      </w:r>
      <w:r>
        <w:rPr>
          <w:color w:val="231F20"/>
          <w:spacing w:val="-20"/>
        </w:rPr>
        <w:t> </w:t>
      </w:r>
      <w:r>
        <w:rPr>
          <w:color w:val="231F20"/>
        </w:rPr>
        <w:t>revelándose para</w:t>
      </w:r>
      <w:r>
        <w:rPr>
          <w:color w:val="231F20"/>
          <w:spacing w:val="-5"/>
        </w:rPr>
        <w:t> </w:t>
      </w:r>
      <w:r>
        <w:rPr>
          <w:color w:val="231F20"/>
        </w:rPr>
        <w:t>mí</w:t>
      </w:r>
      <w:r>
        <w:rPr>
          <w:color w:val="231F20"/>
          <w:spacing w:val="-5"/>
        </w:rPr>
        <w:t> </w:t>
      </w:r>
      <w:r>
        <w:rPr>
          <w:color w:val="231F20"/>
        </w:rPr>
        <w:t>también</w:t>
      </w:r>
      <w:r>
        <w:rPr>
          <w:color w:val="231F20"/>
          <w:spacing w:val="-5"/>
        </w:rPr>
        <w:t> </w:t>
      </w:r>
      <w:r>
        <w:rPr>
          <w:color w:val="231F20"/>
        </w:rPr>
        <w:t>su</w:t>
      </w:r>
      <w:r>
        <w:rPr>
          <w:color w:val="231F20"/>
          <w:spacing w:val="-5"/>
        </w:rPr>
        <w:t> </w:t>
      </w:r>
      <w:r>
        <w:rPr>
          <w:color w:val="231F20"/>
        </w:rPr>
        <w:t>autonomía.</w:t>
      </w:r>
      <w:r>
        <w:rPr>
          <w:color w:val="231F20"/>
          <w:spacing w:val="-5"/>
        </w:rPr>
        <w:t> </w:t>
      </w:r>
      <w:r>
        <w:rPr>
          <w:color w:val="231F20"/>
        </w:rPr>
        <w:t>Elizondo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escritor</w:t>
      </w:r>
      <w:r>
        <w:rPr>
          <w:color w:val="231F20"/>
          <w:spacing w:val="-5"/>
        </w:rPr>
        <w:t> </w:t>
      </w:r>
      <w:r>
        <w:rPr>
          <w:color w:val="231F20"/>
        </w:rPr>
        <w:t>más</w:t>
      </w:r>
      <w:r>
        <w:rPr>
          <w:color w:val="231F20"/>
          <w:spacing w:val="-6"/>
        </w:rPr>
        <w:t> </w:t>
      </w:r>
      <w:r>
        <w:rPr>
          <w:i/>
          <w:color w:val="231F20"/>
        </w:rPr>
        <w:t>trans­ </w:t>
      </w:r>
      <w:r>
        <w:rPr>
          <w:i/>
          <w:color w:val="231F20"/>
        </w:rPr>
        <w:t>parente </w:t>
      </w:r>
      <w:r>
        <w:rPr>
          <w:color w:val="231F20"/>
        </w:rPr>
        <w:t>de lo que su complicada prosa supone. </w:t>
      </w:r>
      <w:r>
        <w:rPr>
          <w:color w:val="231F20"/>
          <w:spacing w:val="-4"/>
        </w:rPr>
        <w:t>No </w:t>
      </w:r>
      <w:r>
        <w:rPr>
          <w:color w:val="231F20"/>
        </w:rPr>
        <w:t>sólo</w:t>
      </w:r>
      <w:r>
        <w:rPr>
          <w:color w:val="231F20"/>
          <w:spacing w:val="-27"/>
        </w:rPr>
        <w:t> </w:t>
      </w:r>
      <w:r>
        <w:rPr>
          <w:color w:val="231F20"/>
        </w:rPr>
        <w:t>construye sus ficciones, sino también en su obra ensayística una especie de autocrítica con la que, en cierto modo, teoriza su propio método de</w:t>
      </w:r>
      <w:r>
        <w:rPr>
          <w:color w:val="231F20"/>
          <w:spacing w:val="-15"/>
        </w:rPr>
        <w:t> </w:t>
      </w:r>
      <w:r>
        <w:rPr>
          <w:color w:val="231F20"/>
        </w:rPr>
        <w:t>escritura.</w:t>
      </w:r>
      <w:r>
        <w:rPr>
          <w:color w:val="231F20"/>
          <w:spacing w:val="-15"/>
        </w:rPr>
        <w:t> </w:t>
      </w:r>
      <w:r>
        <w:rPr>
          <w:color w:val="231F20"/>
          <w:spacing w:val="-5"/>
        </w:rPr>
        <w:t>Por</w:t>
      </w:r>
      <w:r>
        <w:rPr>
          <w:color w:val="231F20"/>
          <w:spacing w:val="-15"/>
        </w:rPr>
        <w:t> </w:t>
      </w:r>
      <w:r>
        <w:rPr>
          <w:color w:val="231F20"/>
        </w:rPr>
        <w:t>ello,</w:t>
      </w:r>
      <w:r>
        <w:rPr>
          <w:color w:val="231F20"/>
          <w:spacing w:val="-15"/>
        </w:rPr>
        <w:t> </w:t>
      </w:r>
      <w:r>
        <w:rPr>
          <w:color w:val="231F20"/>
        </w:rPr>
        <w:t>se</w:t>
      </w:r>
      <w:r>
        <w:rPr>
          <w:color w:val="231F20"/>
          <w:spacing w:val="-15"/>
        </w:rPr>
        <w:t> </w:t>
      </w:r>
      <w:r>
        <w:rPr>
          <w:color w:val="231F20"/>
        </w:rPr>
        <w:t>incluye</w:t>
      </w:r>
      <w:r>
        <w:rPr>
          <w:color w:val="231F20"/>
          <w:spacing w:val="-15"/>
        </w:rPr>
        <w:t> </w:t>
      </w:r>
      <w:r>
        <w:rPr>
          <w:color w:val="231F20"/>
        </w:rPr>
        <w:t>también</w:t>
      </w:r>
      <w:r>
        <w:rPr>
          <w:color w:val="231F20"/>
          <w:spacing w:val="-15"/>
        </w:rPr>
        <w:t> </w:t>
      </w:r>
      <w:r>
        <w:rPr>
          <w:color w:val="231F20"/>
        </w:rPr>
        <w:t>esa</w:t>
      </w:r>
      <w:r>
        <w:rPr>
          <w:color w:val="231F20"/>
          <w:spacing w:val="-15"/>
        </w:rPr>
        <w:t> </w:t>
      </w:r>
      <w:r>
        <w:rPr>
          <w:color w:val="231F20"/>
        </w:rPr>
        <w:t>vena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producción elizondiana.</w:t>
      </w:r>
    </w:p>
    <w:p>
      <w:pPr>
        <w:pStyle w:val="BodyText"/>
        <w:spacing w:line="271" w:lineRule="auto" w:before="2"/>
        <w:ind w:left="1703" w:right="1637" w:firstLine="360"/>
        <w:jc w:val="both"/>
      </w:pPr>
      <w:r>
        <w:rPr/>
        <w:drawing>
          <wp:anchor distT="0" distB="0" distL="0" distR="0" allowOverlap="1" layoutInCell="1" locked="0" behindDoc="0" simplePos="0" relativeHeight="1624">
            <wp:simplePos x="0" y="0"/>
            <wp:positionH relativeFrom="page">
              <wp:posOffset>17462</wp:posOffset>
            </wp:positionH>
            <wp:positionV relativeFrom="paragraph">
              <wp:posOffset>824457</wp:posOffset>
            </wp:positionV>
            <wp:extent cx="155575" cy="155575"/>
            <wp:effectExtent l="0" t="0" r="0" b="0"/>
            <wp:wrapNone/>
            <wp:docPr id="63" name="image3.png" descr=""/>
            <wp:cNvGraphicFramePr>
              <a:graphicFrameLocks noChangeAspect="1"/>
            </wp:cNvGraphicFramePr>
            <a:graphic>
              <a:graphicData uri="http://schemas.openxmlformats.org/drawingml/2006/picture">
                <pic:pic>
                  <pic:nvPicPr>
                    <pic:cNvPr id="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5760361</wp:posOffset>
            </wp:positionH>
            <wp:positionV relativeFrom="paragraph">
              <wp:posOffset>824457</wp:posOffset>
            </wp:positionV>
            <wp:extent cx="155575" cy="155575"/>
            <wp:effectExtent l="0" t="0" r="0" b="0"/>
            <wp:wrapNone/>
            <wp:docPr id="65" name="image3.png" descr=""/>
            <wp:cNvGraphicFramePr>
              <a:graphicFrameLocks noChangeAspect="1"/>
            </wp:cNvGraphicFramePr>
            <a:graphic>
              <a:graphicData uri="http://schemas.openxmlformats.org/drawingml/2006/picture">
                <pic:pic>
                  <pic:nvPicPr>
                    <pic:cNvPr id="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8"/>
        </w:rPr>
        <w:t> </w:t>
      </w:r>
      <w:r>
        <w:rPr>
          <w:color w:val="231F20"/>
        </w:rPr>
        <w:t>idea</w:t>
      </w:r>
      <w:r>
        <w:rPr>
          <w:color w:val="231F20"/>
          <w:spacing w:val="-28"/>
        </w:rPr>
        <w:t> </w:t>
      </w:r>
      <w:r>
        <w:rPr>
          <w:color w:val="231F20"/>
        </w:rPr>
        <w:t>de</w:t>
      </w:r>
      <w:r>
        <w:rPr>
          <w:color w:val="231F20"/>
          <w:spacing w:val="-28"/>
        </w:rPr>
        <w:t> </w:t>
      </w:r>
      <w:r>
        <w:rPr>
          <w:color w:val="231F20"/>
        </w:rPr>
        <w:t>estas</w:t>
      </w:r>
      <w:r>
        <w:rPr>
          <w:color w:val="231F20"/>
          <w:spacing w:val="-28"/>
        </w:rPr>
        <w:t> </w:t>
      </w:r>
      <w:r>
        <w:rPr>
          <w:color w:val="231F20"/>
        </w:rPr>
        <w:t>páginas</w:t>
      </w:r>
      <w:r>
        <w:rPr>
          <w:color w:val="231F20"/>
          <w:spacing w:val="-28"/>
        </w:rPr>
        <w:t> </w:t>
      </w:r>
      <w:r>
        <w:rPr>
          <w:color w:val="231F20"/>
        </w:rPr>
        <w:t>surgió</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rPr>
        <w:t>aulas</w:t>
      </w:r>
      <w:r>
        <w:rPr>
          <w:color w:val="231F20"/>
          <w:spacing w:val="-28"/>
        </w:rPr>
        <w:t> </w:t>
      </w:r>
      <w:r>
        <w:rPr>
          <w:color w:val="231F20"/>
        </w:rPr>
        <w:t>de</w:t>
      </w:r>
      <w:r>
        <w:rPr>
          <w:color w:val="231F20"/>
          <w:spacing w:val="-28"/>
        </w:rPr>
        <w:t> </w:t>
      </w:r>
      <w:r>
        <w:rPr>
          <w:color w:val="231F20"/>
        </w:rPr>
        <w:t>El</w:t>
      </w:r>
      <w:r>
        <w:rPr>
          <w:color w:val="231F20"/>
          <w:spacing w:val="-28"/>
        </w:rPr>
        <w:t> </w:t>
      </w:r>
      <w:r>
        <w:rPr>
          <w:color w:val="231F20"/>
        </w:rPr>
        <w:t>Colegio</w:t>
      </w:r>
      <w:r>
        <w:rPr>
          <w:color w:val="231F20"/>
          <w:spacing w:val="-28"/>
        </w:rPr>
        <w:t> </w:t>
      </w:r>
      <w:r>
        <w:rPr>
          <w:color w:val="231F20"/>
        </w:rPr>
        <w:t>de</w:t>
      </w:r>
      <w:r>
        <w:rPr>
          <w:color w:val="231F20"/>
          <w:spacing w:val="-28"/>
        </w:rPr>
        <w:t> </w:t>
      </w:r>
      <w:r>
        <w:rPr>
          <w:color w:val="231F20"/>
          <w:spacing w:val="-3"/>
        </w:rPr>
        <w:t>Mé- </w:t>
      </w:r>
      <w:r>
        <w:rPr>
          <w:color w:val="231F20"/>
          <w:w w:val="95"/>
        </w:rPr>
        <w:t>xico.</w:t>
      </w:r>
      <w:r>
        <w:rPr>
          <w:color w:val="231F20"/>
          <w:spacing w:val="-14"/>
          <w:w w:val="95"/>
        </w:rPr>
        <w:t> </w:t>
      </w:r>
      <w:r>
        <w:rPr>
          <w:color w:val="231F20"/>
          <w:w w:val="95"/>
        </w:rPr>
        <w:t>Agradezco</w:t>
      </w:r>
      <w:r>
        <w:rPr>
          <w:color w:val="231F20"/>
          <w:spacing w:val="-14"/>
          <w:w w:val="95"/>
        </w:rPr>
        <w:t> </w:t>
      </w:r>
      <w:r>
        <w:rPr>
          <w:color w:val="231F20"/>
          <w:w w:val="95"/>
        </w:rPr>
        <w:t>infinitamente</w:t>
      </w:r>
      <w:r>
        <w:rPr>
          <w:color w:val="231F20"/>
          <w:spacing w:val="-14"/>
          <w:w w:val="95"/>
        </w:rPr>
        <w:t> </w:t>
      </w:r>
      <w:r>
        <w:rPr>
          <w:color w:val="231F20"/>
          <w:w w:val="95"/>
        </w:rPr>
        <w:t>la</w:t>
      </w:r>
      <w:r>
        <w:rPr>
          <w:color w:val="231F20"/>
          <w:spacing w:val="-14"/>
          <w:w w:val="95"/>
        </w:rPr>
        <w:t> </w:t>
      </w:r>
      <w:r>
        <w:rPr>
          <w:color w:val="231F20"/>
          <w:w w:val="95"/>
        </w:rPr>
        <w:t>guía</w:t>
      </w:r>
      <w:r>
        <w:rPr>
          <w:color w:val="231F20"/>
          <w:spacing w:val="-14"/>
          <w:w w:val="95"/>
        </w:rPr>
        <w:t> </w:t>
      </w:r>
      <w:r>
        <w:rPr>
          <w:color w:val="231F20"/>
          <w:w w:val="95"/>
        </w:rPr>
        <w:t>que</w:t>
      </w:r>
      <w:r>
        <w:rPr>
          <w:color w:val="231F20"/>
          <w:spacing w:val="-14"/>
          <w:w w:val="95"/>
        </w:rPr>
        <w:t> </w:t>
      </w:r>
      <w:r>
        <w:rPr>
          <w:color w:val="231F20"/>
          <w:w w:val="95"/>
        </w:rPr>
        <w:t>recibí</w:t>
      </w:r>
      <w:r>
        <w:rPr>
          <w:color w:val="231F20"/>
          <w:spacing w:val="-14"/>
          <w:w w:val="95"/>
        </w:rPr>
        <w:t> </w:t>
      </w:r>
      <w:r>
        <w:rPr>
          <w:color w:val="231F20"/>
          <w:w w:val="95"/>
        </w:rPr>
        <w:t>de</w:t>
      </w:r>
      <w:r>
        <w:rPr>
          <w:color w:val="231F20"/>
          <w:spacing w:val="-17"/>
          <w:w w:val="95"/>
        </w:rPr>
        <w:t> </w:t>
      </w:r>
      <w:r>
        <w:rPr>
          <w:color w:val="231F20"/>
          <w:spacing w:val="-3"/>
          <w:w w:val="95"/>
        </w:rPr>
        <w:t>Yvette</w:t>
      </w:r>
      <w:r>
        <w:rPr>
          <w:color w:val="231F20"/>
          <w:spacing w:val="-14"/>
          <w:w w:val="95"/>
        </w:rPr>
        <w:t> </w:t>
      </w:r>
      <w:r>
        <w:rPr>
          <w:color w:val="231F20"/>
          <w:w w:val="95"/>
        </w:rPr>
        <w:t>Jiménez</w:t>
      </w:r>
      <w:r>
        <w:rPr>
          <w:color w:val="231F20"/>
          <w:spacing w:val="-14"/>
          <w:w w:val="95"/>
        </w:rPr>
        <w:t> </w:t>
      </w:r>
      <w:r>
        <w:rPr>
          <w:color w:val="231F20"/>
          <w:w w:val="95"/>
        </w:rPr>
        <w:t>de </w:t>
      </w:r>
      <w:r>
        <w:rPr>
          <w:color w:val="231F20"/>
        </w:rPr>
        <w:t>Báez,</w:t>
      </w:r>
      <w:r>
        <w:rPr>
          <w:color w:val="231F20"/>
          <w:spacing w:val="-34"/>
        </w:rPr>
        <w:t> </w:t>
      </w:r>
      <w:r>
        <w:rPr>
          <w:color w:val="231F20"/>
        </w:rPr>
        <w:t>cuya</w:t>
      </w:r>
      <w:r>
        <w:rPr>
          <w:color w:val="231F20"/>
          <w:spacing w:val="-34"/>
        </w:rPr>
        <w:t> </w:t>
      </w:r>
      <w:r>
        <w:rPr>
          <w:color w:val="231F20"/>
        </w:rPr>
        <w:t>sensibilidad</w:t>
      </w:r>
      <w:r>
        <w:rPr>
          <w:color w:val="231F20"/>
          <w:spacing w:val="-34"/>
        </w:rPr>
        <w:t> </w:t>
      </w:r>
      <w:r>
        <w:rPr>
          <w:color w:val="231F20"/>
        </w:rPr>
        <w:t>lectora</w:t>
      </w:r>
      <w:r>
        <w:rPr>
          <w:color w:val="231F20"/>
          <w:spacing w:val="-34"/>
        </w:rPr>
        <w:t> </w:t>
      </w:r>
      <w:r>
        <w:rPr>
          <w:color w:val="231F20"/>
        </w:rPr>
        <w:t>y</w:t>
      </w:r>
      <w:r>
        <w:rPr>
          <w:color w:val="231F20"/>
          <w:spacing w:val="-34"/>
        </w:rPr>
        <w:t> </w:t>
      </w:r>
      <w:r>
        <w:rPr>
          <w:color w:val="231F20"/>
        </w:rPr>
        <w:t>humana</w:t>
      </w:r>
      <w:r>
        <w:rPr>
          <w:color w:val="231F20"/>
          <w:spacing w:val="-34"/>
        </w:rPr>
        <w:t> </w:t>
      </w:r>
      <w:r>
        <w:rPr>
          <w:color w:val="231F20"/>
        </w:rPr>
        <w:t>alentó</w:t>
      </w:r>
      <w:r>
        <w:rPr>
          <w:color w:val="231F20"/>
          <w:spacing w:val="-34"/>
        </w:rPr>
        <w:t> </w:t>
      </w:r>
      <w:r>
        <w:rPr>
          <w:color w:val="231F20"/>
        </w:rPr>
        <w:t>siempre</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pala- bra</w:t>
      </w:r>
      <w:r>
        <w:rPr>
          <w:color w:val="231F20"/>
          <w:spacing w:val="-33"/>
        </w:rPr>
        <w:t> </w:t>
      </w:r>
      <w:r>
        <w:rPr>
          <w:color w:val="231F20"/>
        </w:rPr>
        <w:t>precisa</w:t>
      </w:r>
      <w:r>
        <w:rPr>
          <w:color w:val="231F20"/>
          <w:spacing w:val="-33"/>
        </w:rPr>
        <w:t> </w:t>
      </w:r>
      <w:r>
        <w:rPr>
          <w:color w:val="231F20"/>
        </w:rPr>
        <w:t>este</w:t>
      </w:r>
      <w:r>
        <w:rPr>
          <w:color w:val="231F20"/>
          <w:spacing w:val="-33"/>
        </w:rPr>
        <w:t> </w:t>
      </w:r>
      <w:r>
        <w:rPr>
          <w:color w:val="231F20"/>
        </w:rPr>
        <w:t>trabajo,</w:t>
      </w:r>
      <w:r>
        <w:rPr>
          <w:color w:val="231F20"/>
          <w:spacing w:val="-33"/>
        </w:rPr>
        <w:t> </w:t>
      </w:r>
      <w:r>
        <w:rPr>
          <w:color w:val="231F20"/>
        </w:rPr>
        <w:t>así</w:t>
      </w:r>
      <w:r>
        <w:rPr>
          <w:color w:val="231F20"/>
          <w:spacing w:val="-33"/>
        </w:rPr>
        <w:t> </w:t>
      </w:r>
      <w:r>
        <w:rPr>
          <w:color w:val="231F20"/>
        </w:rPr>
        <w:t>como</w:t>
      </w:r>
      <w:r>
        <w:rPr>
          <w:color w:val="231F20"/>
          <w:spacing w:val="-33"/>
        </w:rPr>
        <w:t> </w:t>
      </w:r>
      <w:r>
        <w:rPr>
          <w:color w:val="231F20"/>
        </w:rPr>
        <w:t>de</w:t>
      </w:r>
      <w:r>
        <w:rPr>
          <w:color w:val="231F20"/>
          <w:spacing w:val="-33"/>
        </w:rPr>
        <w:t> </w:t>
      </w:r>
      <w:r>
        <w:rPr>
          <w:color w:val="231F20"/>
        </w:rPr>
        <w:t>Luz</w:t>
      </w:r>
      <w:r>
        <w:rPr>
          <w:color w:val="231F20"/>
          <w:spacing w:val="-33"/>
        </w:rPr>
        <w:t> </w:t>
      </w:r>
      <w:r>
        <w:rPr>
          <w:color w:val="231F20"/>
        </w:rPr>
        <w:t>Elena</w:t>
      </w:r>
      <w:r>
        <w:rPr>
          <w:color w:val="231F20"/>
          <w:spacing w:val="-33"/>
        </w:rPr>
        <w:t> </w:t>
      </w:r>
      <w:r>
        <w:rPr>
          <w:color w:val="231F20"/>
        </w:rPr>
        <w:t>Gutiérrez</w:t>
      </w:r>
      <w:r>
        <w:rPr>
          <w:color w:val="231F20"/>
          <w:spacing w:val="-33"/>
        </w:rPr>
        <w:t> </w:t>
      </w:r>
      <w:r>
        <w:rPr>
          <w:color w:val="231F20"/>
        </w:rPr>
        <w:t>de</w:t>
      </w:r>
      <w:r>
        <w:rPr>
          <w:color w:val="231F20"/>
          <w:spacing w:val="-34"/>
        </w:rPr>
        <w:t> </w:t>
      </w:r>
      <w:r>
        <w:rPr>
          <w:color w:val="231F20"/>
          <w:spacing w:val="-3"/>
        </w:rPr>
        <w:t>Velasco, </w:t>
      </w:r>
      <w:r>
        <w:rPr>
          <w:color w:val="231F20"/>
        </w:rPr>
        <w:t>gran conocedora de la obra de Elizondo. Finalmente mi gratitud</w:t>
      </w:r>
      <w:r>
        <w:rPr>
          <w:color w:val="231F20"/>
          <w:spacing w:val="-38"/>
        </w:rPr>
        <w:t> </w:t>
      </w:r>
      <w:r>
        <w:rPr>
          <w:color w:val="231F20"/>
        </w:rPr>
        <w:t>a Carmen</w:t>
      </w:r>
      <w:r>
        <w:rPr>
          <w:color w:val="231F20"/>
          <w:spacing w:val="-37"/>
        </w:rPr>
        <w:t> </w:t>
      </w:r>
      <w:r>
        <w:rPr>
          <w:color w:val="231F20"/>
        </w:rPr>
        <w:t>Álvarez</w:t>
      </w:r>
      <w:r>
        <w:rPr>
          <w:color w:val="231F20"/>
          <w:spacing w:val="-37"/>
        </w:rPr>
        <w:t> </w:t>
      </w:r>
      <w:r>
        <w:rPr>
          <w:color w:val="231F20"/>
        </w:rPr>
        <w:t>Lobato,</w:t>
      </w:r>
      <w:r>
        <w:rPr>
          <w:color w:val="231F20"/>
          <w:spacing w:val="-37"/>
        </w:rPr>
        <w:t> </w:t>
      </w:r>
      <w:r>
        <w:rPr>
          <w:color w:val="231F20"/>
        </w:rPr>
        <w:t>por</w:t>
      </w:r>
      <w:r>
        <w:rPr>
          <w:color w:val="231F20"/>
          <w:spacing w:val="-37"/>
        </w:rPr>
        <w:t> </w:t>
      </w:r>
      <w:r>
        <w:rPr>
          <w:color w:val="231F20"/>
        </w:rPr>
        <w:t>su</w:t>
      </w:r>
      <w:r>
        <w:rPr>
          <w:color w:val="231F20"/>
          <w:spacing w:val="-37"/>
        </w:rPr>
        <w:t> </w:t>
      </w:r>
      <w:r>
        <w:rPr>
          <w:color w:val="231F20"/>
        </w:rPr>
        <w:t>inquebrantable</w:t>
      </w:r>
      <w:r>
        <w:rPr>
          <w:color w:val="231F20"/>
          <w:spacing w:val="-37"/>
        </w:rPr>
        <w:t> </w:t>
      </w:r>
      <w:r>
        <w:rPr>
          <w:color w:val="231F20"/>
        </w:rPr>
        <w:t>confianza.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ListParagraph"/>
        <w:numPr>
          <w:ilvl w:val="0"/>
          <w:numId w:val="3"/>
        </w:numPr>
        <w:tabs>
          <w:tab w:pos="3241" w:val="left" w:leader="none"/>
        </w:tabs>
        <w:spacing w:line="240" w:lineRule="auto" w:before="51" w:after="0"/>
        <w:ind w:left="3240" w:right="58" w:hanging="196"/>
        <w:jc w:val="center"/>
        <w:rPr>
          <w:sz w:val="23"/>
        </w:rPr>
      </w:pPr>
      <w:r>
        <w:rPr>
          <w:color w:val="231F20"/>
          <w:sz w:val="23"/>
        </w:rPr>
        <w:t>EL </w:t>
      </w:r>
      <w:r>
        <w:rPr>
          <w:color w:val="231F20"/>
          <w:spacing w:val="2"/>
          <w:sz w:val="23"/>
        </w:rPr>
        <w:t>CAMINO </w:t>
      </w:r>
      <w:r>
        <w:rPr>
          <w:color w:val="231F20"/>
          <w:sz w:val="23"/>
        </w:rPr>
        <w:t>DEL</w:t>
      </w:r>
      <w:r>
        <w:rPr>
          <w:color w:val="231F20"/>
          <w:spacing w:val="34"/>
          <w:sz w:val="23"/>
        </w:rPr>
        <w:t> </w:t>
      </w:r>
      <w:r>
        <w:rPr>
          <w:color w:val="231F20"/>
          <w:sz w:val="23"/>
        </w:rPr>
        <w:t>ESCRITOR</w:t>
      </w:r>
    </w:p>
    <w:p>
      <w:pPr>
        <w:pStyle w:val="BodyText"/>
        <w:spacing w:before="11"/>
        <w:rPr>
          <w:sz w:val="29"/>
        </w:rPr>
      </w:pPr>
    </w:p>
    <w:p>
      <w:pPr>
        <w:spacing w:before="0"/>
        <w:ind w:left="1483" w:right="1544" w:firstLine="0"/>
        <w:jc w:val="center"/>
        <w:rPr>
          <w:sz w:val="22"/>
        </w:rPr>
      </w:pPr>
      <w:r>
        <w:rPr>
          <w:color w:val="231F20"/>
          <w:w w:val="110"/>
          <w:sz w:val="22"/>
        </w:rPr>
        <w:t>El primer Elizondo</w:t>
      </w:r>
    </w:p>
    <w:p>
      <w:pPr>
        <w:pStyle w:val="BodyText"/>
        <w:spacing w:before="10"/>
        <w:rPr>
          <w:sz w:val="29"/>
        </w:rPr>
      </w:pPr>
    </w:p>
    <w:p>
      <w:pPr>
        <w:spacing w:line="302" w:lineRule="auto" w:before="1"/>
        <w:ind w:left="4039" w:right="1697" w:firstLine="0"/>
        <w:jc w:val="left"/>
        <w:rPr>
          <w:sz w:val="18"/>
        </w:rPr>
      </w:pPr>
      <w:r>
        <w:rPr>
          <w:color w:val="231F20"/>
          <w:sz w:val="18"/>
        </w:rPr>
        <w:t>Desde</w:t>
      </w:r>
      <w:r>
        <w:rPr>
          <w:color w:val="231F20"/>
          <w:spacing w:val="-19"/>
          <w:sz w:val="18"/>
        </w:rPr>
        <w:t> </w:t>
      </w:r>
      <w:r>
        <w:rPr>
          <w:color w:val="231F20"/>
          <w:sz w:val="18"/>
        </w:rPr>
        <w:t>la</w:t>
      </w:r>
      <w:r>
        <w:rPr>
          <w:color w:val="231F20"/>
          <w:spacing w:val="-19"/>
          <w:sz w:val="18"/>
        </w:rPr>
        <w:t> </w:t>
      </w:r>
      <w:r>
        <w:rPr>
          <w:color w:val="231F20"/>
          <w:sz w:val="18"/>
        </w:rPr>
        <w:t>lejanía</w:t>
      </w:r>
      <w:r>
        <w:rPr>
          <w:color w:val="231F20"/>
          <w:spacing w:val="-19"/>
          <w:sz w:val="18"/>
        </w:rPr>
        <w:t> </w:t>
      </w:r>
      <w:r>
        <w:rPr>
          <w:color w:val="231F20"/>
          <w:sz w:val="18"/>
        </w:rPr>
        <w:t>de</w:t>
      </w:r>
      <w:r>
        <w:rPr>
          <w:color w:val="231F20"/>
          <w:spacing w:val="-19"/>
          <w:sz w:val="18"/>
        </w:rPr>
        <w:t> </w:t>
      </w:r>
      <w:r>
        <w:rPr>
          <w:color w:val="231F20"/>
          <w:sz w:val="18"/>
        </w:rPr>
        <w:t>mi</w:t>
      </w:r>
      <w:r>
        <w:rPr>
          <w:color w:val="231F20"/>
          <w:spacing w:val="-19"/>
          <w:sz w:val="18"/>
        </w:rPr>
        <w:t> </w:t>
      </w:r>
      <w:r>
        <w:rPr>
          <w:color w:val="231F20"/>
          <w:sz w:val="18"/>
        </w:rPr>
        <w:t>alma</w:t>
      </w:r>
      <w:r>
        <w:rPr>
          <w:color w:val="231F20"/>
          <w:spacing w:val="-19"/>
          <w:sz w:val="18"/>
        </w:rPr>
        <w:t> </w:t>
      </w:r>
      <w:r>
        <w:rPr>
          <w:color w:val="231F20"/>
          <w:sz w:val="18"/>
        </w:rPr>
        <w:t>contestando</w:t>
      </w:r>
      <w:r>
        <w:rPr>
          <w:color w:val="231F20"/>
          <w:spacing w:val="-19"/>
          <w:sz w:val="18"/>
        </w:rPr>
        <w:t> </w:t>
      </w:r>
      <w:r>
        <w:rPr>
          <w:color w:val="231F20"/>
          <w:sz w:val="18"/>
        </w:rPr>
        <w:t>sin</w:t>
      </w:r>
      <w:r>
        <w:rPr>
          <w:color w:val="231F20"/>
          <w:spacing w:val="-19"/>
          <w:sz w:val="18"/>
        </w:rPr>
        <w:t> </w:t>
      </w:r>
      <w:r>
        <w:rPr>
          <w:color w:val="231F20"/>
          <w:sz w:val="18"/>
        </w:rPr>
        <w:t>que</w:t>
      </w:r>
      <w:r>
        <w:rPr>
          <w:color w:val="231F20"/>
          <w:spacing w:val="-19"/>
          <w:sz w:val="18"/>
        </w:rPr>
        <w:t> </w:t>
      </w:r>
      <w:r>
        <w:rPr>
          <w:color w:val="231F20"/>
          <w:sz w:val="18"/>
        </w:rPr>
        <w:t>mis labios</w:t>
      </w:r>
      <w:r>
        <w:rPr>
          <w:color w:val="231F20"/>
          <w:spacing w:val="-24"/>
          <w:sz w:val="18"/>
        </w:rPr>
        <w:t> </w:t>
      </w:r>
      <w:r>
        <w:rPr>
          <w:color w:val="231F20"/>
          <w:sz w:val="18"/>
        </w:rPr>
        <w:t>tiemblen</w:t>
      </w:r>
      <w:r>
        <w:rPr>
          <w:color w:val="231F20"/>
          <w:spacing w:val="-24"/>
          <w:sz w:val="18"/>
        </w:rPr>
        <w:t> </w:t>
      </w:r>
      <w:r>
        <w:rPr>
          <w:color w:val="231F20"/>
          <w:sz w:val="18"/>
        </w:rPr>
        <w:t>—yo,</w:t>
      </w:r>
      <w:r>
        <w:rPr>
          <w:color w:val="231F20"/>
          <w:spacing w:val="-24"/>
          <w:sz w:val="18"/>
        </w:rPr>
        <w:t> </w:t>
      </w:r>
      <w:r>
        <w:rPr>
          <w:color w:val="231F20"/>
          <w:sz w:val="18"/>
        </w:rPr>
        <w:t>yo,</w:t>
      </w:r>
      <w:r>
        <w:rPr>
          <w:color w:val="231F20"/>
          <w:spacing w:val="-24"/>
          <w:sz w:val="18"/>
        </w:rPr>
        <w:t> </w:t>
      </w:r>
      <w:r>
        <w:rPr>
          <w:color w:val="231F20"/>
          <w:sz w:val="18"/>
        </w:rPr>
        <w:t>yo.</w:t>
      </w:r>
    </w:p>
    <w:p>
      <w:pPr>
        <w:pStyle w:val="BodyText"/>
        <w:spacing w:before="8"/>
        <w:rPr>
          <w:sz w:val="22"/>
        </w:rPr>
      </w:pPr>
    </w:p>
    <w:p>
      <w:pPr>
        <w:spacing w:before="0"/>
        <w:ind w:left="5646" w:right="0" w:firstLine="0"/>
        <w:jc w:val="left"/>
        <w:rPr>
          <w:i/>
          <w:sz w:val="18"/>
        </w:rPr>
      </w:pPr>
      <w:r>
        <w:rPr>
          <w:color w:val="231F20"/>
          <w:w w:val="105"/>
          <w:sz w:val="18"/>
        </w:rPr>
        <w:t>Salvador Elizondo, </w:t>
      </w:r>
      <w:r>
        <w:rPr>
          <w:i/>
          <w:color w:val="231F20"/>
          <w:w w:val="105"/>
          <w:sz w:val="18"/>
        </w:rPr>
        <w:t>Diario</w:t>
      </w:r>
    </w:p>
    <w:p>
      <w:pPr>
        <w:pStyle w:val="BodyText"/>
        <w:rPr>
          <w:i/>
          <w:sz w:val="18"/>
        </w:rPr>
      </w:pPr>
    </w:p>
    <w:p>
      <w:pPr>
        <w:pStyle w:val="BodyText"/>
        <w:spacing w:line="271" w:lineRule="auto" w:before="139"/>
        <w:ind w:left="1639" w:right="1701"/>
        <w:jc w:val="both"/>
        <w:rPr>
          <w:i/>
        </w:rPr>
      </w:pPr>
      <w:r>
        <w:rPr/>
        <w:drawing>
          <wp:anchor distT="0" distB="0" distL="0" distR="0" allowOverlap="1" layoutInCell="1" locked="0" behindDoc="0" simplePos="0" relativeHeight="1672">
            <wp:simplePos x="0" y="0"/>
            <wp:positionH relativeFrom="page">
              <wp:posOffset>17462</wp:posOffset>
            </wp:positionH>
            <wp:positionV relativeFrom="paragraph">
              <wp:posOffset>1013052</wp:posOffset>
            </wp:positionV>
            <wp:extent cx="155575" cy="155575"/>
            <wp:effectExtent l="0" t="0" r="0" b="0"/>
            <wp:wrapNone/>
            <wp:docPr id="67" name="image3.png" descr=""/>
            <wp:cNvGraphicFramePr>
              <a:graphicFrameLocks noChangeAspect="1"/>
            </wp:cNvGraphicFramePr>
            <a:graphic>
              <a:graphicData uri="http://schemas.openxmlformats.org/drawingml/2006/picture">
                <pic:pic>
                  <pic:nvPicPr>
                    <pic:cNvPr id="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5760361</wp:posOffset>
            </wp:positionH>
            <wp:positionV relativeFrom="paragraph">
              <wp:posOffset>1013052</wp:posOffset>
            </wp:positionV>
            <wp:extent cx="155575" cy="155575"/>
            <wp:effectExtent l="0" t="0" r="0" b="0"/>
            <wp:wrapNone/>
            <wp:docPr id="69" name="image3.png" descr=""/>
            <wp:cNvGraphicFramePr>
              <a:graphicFrameLocks noChangeAspect="1"/>
            </wp:cNvGraphicFramePr>
            <a:graphic>
              <a:graphicData uri="http://schemas.openxmlformats.org/drawingml/2006/picture">
                <pic:pic>
                  <pic:nvPicPr>
                    <pic:cNvPr id="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Aunque</w:t>
      </w:r>
      <w:r>
        <w:rPr>
          <w:color w:val="231F20"/>
          <w:spacing w:val="-20"/>
        </w:rPr>
        <w:t> </w:t>
      </w:r>
      <w:r>
        <w:rPr>
          <w:color w:val="231F20"/>
        </w:rPr>
        <w:t>la</w:t>
      </w:r>
      <w:r>
        <w:rPr>
          <w:color w:val="231F20"/>
          <w:spacing w:val="-20"/>
        </w:rPr>
        <w:t> </w:t>
      </w:r>
      <w:r>
        <w:rPr>
          <w:color w:val="231F20"/>
        </w:rPr>
        <w:t>vida</w:t>
      </w:r>
      <w:r>
        <w:rPr>
          <w:color w:val="231F20"/>
          <w:spacing w:val="-20"/>
        </w:rPr>
        <w:t> </w:t>
      </w:r>
      <w:r>
        <w:rPr>
          <w:color w:val="231F20"/>
        </w:rPr>
        <w:t>literaria</w:t>
      </w:r>
      <w:r>
        <w:rPr>
          <w:color w:val="231F20"/>
          <w:spacing w:val="-20"/>
        </w:rPr>
        <w:t> </w:t>
      </w:r>
      <w:r>
        <w:rPr>
          <w:color w:val="231F20"/>
        </w:rPr>
        <w:t>de</w:t>
      </w:r>
      <w:r>
        <w:rPr>
          <w:color w:val="231F20"/>
          <w:spacing w:val="-20"/>
        </w:rPr>
        <w:t> </w:t>
      </w:r>
      <w:r>
        <w:rPr>
          <w:color w:val="231F20"/>
        </w:rPr>
        <w:t>Salvador</w:t>
      </w:r>
      <w:r>
        <w:rPr>
          <w:color w:val="231F20"/>
          <w:spacing w:val="-20"/>
        </w:rPr>
        <w:t> </w:t>
      </w:r>
      <w:r>
        <w:rPr>
          <w:color w:val="231F20"/>
        </w:rPr>
        <w:t>Elizondo</w:t>
      </w:r>
      <w:r>
        <w:rPr>
          <w:color w:val="231F20"/>
          <w:spacing w:val="-20"/>
        </w:rPr>
        <w:t> </w:t>
      </w:r>
      <w:r>
        <w:rPr>
          <w:color w:val="231F20"/>
        </w:rPr>
        <w:t>iniciara</w:t>
      </w:r>
      <w:r>
        <w:rPr>
          <w:color w:val="231F20"/>
          <w:spacing w:val="-20"/>
        </w:rPr>
        <w:t> </w:t>
      </w:r>
      <w:r>
        <w:rPr>
          <w:color w:val="231F20"/>
        </w:rPr>
        <w:t>mucho</w:t>
      </w:r>
      <w:r>
        <w:rPr>
          <w:color w:val="231F20"/>
          <w:spacing w:val="-20"/>
        </w:rPr>
        <w:t> </w:t>
      </w:r>
      <w:r>
        <w:rPr>
          <w:color w:val="231F20"/>
        </w:rPr>
        <w:t>antes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publicación</w:t>
      </w:r>
      <w:r>
        <w:rPr>
          <w:color w:val="231F20"/>
          <w:spacing w:val="-18"/>
          <w:w w:val="95"/>
        </w:rPr>
        <w:t> </w:t>
      </w:r>
      <w:r>
        <w:rPr>
          <w:color w:val="231F20"/>
          <w:w w:val="95"/>
        </w:rPr>
        <w:t>de</w:t>
      </w:r>
      <w:r>
        <w:rPr>
          <w:color w:val="231F20"/>
          <w:spacing w:val="-18"/>
          <w:w w:val="95"/>
        </w:rPr>
        <w:t> </w:t>
      </w:r>
      <w:r>
        <w:rPr>
          <w:i/>
          <w:color w:val="231F20"/>
          <w:w w:val="95"/>
        </w:rPr>
        <w:t>Farabeuf</w:t>
      </w:r>
      <w:r>
        <w:rPr>
          <w:i/>
          <w:color w:val="231F20"/>
          <w:spacing w:val="-18"/>
          <w:w w:val="95"/>
        </w:rPr>
        <w:t> </w:t>
      </w:r>
      <w:r>
        <w:rPr>
          <w:i/>
          <w:color w:val="231F20"/>
          <w:w w:val="95"/>
        </w:rPr>
        <w:t>o</w:t>
      </w:r>
      <w:r>
        <w:rPr>
          <w:i/>
          <w:color w:val="231F20"/>
          <w:spacing w:val="-18"/>
          <w:w w:val="95"/>
        </w:rPr>
        <w:t> </w:t>
      </w:r>
      <w:r>
        <w:rPr>
          <w:i/>
          <w:color w:val="231F20"/>
          <w:w w:val="95"/>
        </w:rPr>
        <w:t>la</w:t>
      </w:r>
      <w:r>
        <w:rPr>
          <w:i/>
          <w:color w:val="231F20"/>
          <w:spacing w:val="-18"/>
          <w:w w:val="95"/>
        </w:rPr>
        <w:t> </w:t>
      </w:r>
      <w:r>
        <w:rPr>
          <w:i/>
          <w:color w:val="231F20"/>
          <w:w w:val="95"/>
        </w:rPr>
        <w:t>crónica</w:t>
      </w:r>
      <w:r>
        <w:rPr>
          <w:i/>
          <w:color w:val="231F20"/>
          <w:spacing w:val="-18"/>
          <w:w w:val="95"/>
        </w:rPr>
        <w:t> </w:t>
      </w:r>
      <w:r>
        <w:rPr>
          <w:i/>
          <w:color w:val="231F20"/>
          <w:w w:val="95"/>
        </w:rPr>
        <w:t>de</w:t>
      </w:r>
      <w:r>
        <w:rPr>
          <w:i/>
          <w:color w:val="231F20"/>
          <w:spacing w:val="-18"/>
          <w:w w:val="95"/>
        </w:rPr>
        <w:t> </w:t>
      </w:r>
      <w:r>
        <w:rPr>
          <w:i/>
          <w:color w:val="231F20"/>
          <w:w w:val="95"/>
        </w:rPr>
        <w:t>un</w:t>
      </w:r>
      <w:r>
        <w:rPr>
          <w:i/>
          <w:color w:val="231F20"/>
          <w:spacing w:val="-18"/>
          <w:w w:val="95"/>
        </w:rPr>
        <w:t> </w:t>
      </w:r>
      <w:r>
        <w:rPr>
          <w:i/>
          <w:color w:val="231F20"/>
          <w:w w:val="95"/>
        </w:rPr>
        <w:t>instante</w:t>
      </w:r>
      <w:r>
        <w:rPr>
          <w:i/>
          <w:color w:val="231F20"/>
          <w:spacing w:val="-19"/>
          <w:w w:val="95"/>
        </w:rPr>
        <w:t> </w:t>
      </w:r>
      <w:r>
        <w:rPr>
          <w:color w:val="231F20"/>
          <w:w w:val="95"/>
        </w:rPr>
        <w:t>(1965)</w:t>
      </w:r>
      <w:r>
        <w:rPr>
          <w:color w:val="231F20"/>
          <w:spacing w:val="-18"/>
          <w:w w:val="95"/>
        </w:rPr>
        <w:t> </w:t>
      </w:r>
      <w:r>
        <w:rPr>
          <w:color w:val="231F20"/>
          <w:w w:val="95"/>
        </w:rPr>
        <w:t>—no- </w:t>
      </w:r>
      <w:r>
        <w:rPr>
          <w:color w:val="231F20"/>
        </w:rPr>
        <w:t>vela</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obtuvo</w:t>
      </w:r>
      <w:r>
        <w:rPr>
          <w:color w:val="231F20"/>
          <w:spacing w:val="-15"/>
        </w:rPr>
        <w:t> </w:t>
      </w:r>
      <w:r>
        <w:rPr>
          <w:color w:val="231F20"/>
        </w:rPr>
        <w:t>el</w:t>
      </w:r>
      <w:r>
        <w:rPr>
          <w:color w:val="231F20"/>
          <w:spacing w:val="-15"/>
        </w:rPr>
        <w:t> </w:t>
      </w:r>
      <w:r>
        <w:rPr>
          <w:color w:val="231F20"/>
        </w:rPr>
        <w:t>Premio</w:t>
      </w:r>
      <w:r>
        <w:rPr>
          <w:color w:val="231F20"/>
          <w:spacing w:val="-15"/>
        </w:rPr>
        <w:t> </w:t>
      </w:r>
      <w:r>
        <w:rPr>
          <w:color w:val="231F20"/>
        </w:rPr>
        <w:t>Xavier</w:t>
      </w:r>
      <w:r>
        <w:rPr>
          <w:color w:val="231F20"/>
          <w:spacing w:val="-17"/>
        </w:rPr>
        <w:t> </w:t>
      </w:r>
      <w:r>
        <w:rPr>
          <w:color w:val="231F20"/>
        </w:rPr>
        <w:t>Villaurrutia—,</w:t>
      </w:r>
      <w:r>
        <w:rPr>
          <w:color w:val="231F20"/>
          <w:spacing w:val="-15"/>
        </w:rPr>
        <w:t> </w:t>
      </w:r>
      <w:r>
        <w:rPr>
          <w:color w:val="231F20"/>
        </w:rPr>
        <w:t>poco</w:t>
      </w:r>
      <w:r>
        <w:rPr>
          <w:color w:val="231F20"/>
          <w:spacing w:val="-15"/>
        </w:rPr>
        <w:t> </w:t>
      </w:r>
      <w:r>
        <w:rPr>
          <w:color w:val="231F20"/>
        </w:rPr>
        <w:t>se</w:t>
      </w:r>
      <w:r>
        <w:rPr>
          <w:color w:val="231F20"/>
          <w:spacing w:val="-15"/>
        </w:rPr>
        <w:t> </w:t>
      </w:r>
      <w:r>
        <w:rPr>
          <w:color w:val="231F20"/>
        </w:rPr>
        <w:t>ha dicho</w:t>
      </w:r>
      <w:r>
        <w:rPr>
          <w:color w:val="231F20"/>
          <w:spacing w:val="-19"/>
        </w:rPr>
        <w:t> </w:t>
      </w:r>
      <w:r>
        <w:rPr>
          <w:color w:val="231F20"/>
        </w:rPr>
        <w:t>sobre</w:t>
      </w:r>
      <w:r>
        <w:rPr>
          <w:color w:val="231F20"/>
          <w:spacing w:val="-19"/>
        </w:rPr>
        <w:t> </w:t>
      </w:r>
      <w:r>
        <w:rPr>
          <w:color w:val="231F20"/>
        </w:rPr>
        <w:t>sus</w:t>
      </w:r>
      <w:r>
        <w:rPr>
          <w:color w:val="231F20"/>
          <w:spacing w:val="-19"/>
        </w:rPr>
        <w:t> </w:t>
      </w:r>
      <w:r>
        <w:rPr>
          <w:color w:val="231F20"/>
        </w:rPr>
        <w:t>primeros</w:t>
      </w:r>
      <w:r>
        <w:rPr>
          <w:color w:val="231F20"/>
          <w:spacing w:val="-19"/>
        </w:rPr>
        <w:t> </w:t>
      </w:r>
      <w:r>
        <w:rPr>
          <w:color w:val="231F20"/>
        </w:rPr>
        <w:t>escritos.</w:t>
      </w:r>
      <w:r>
        <w:rPr>
          <w:color w:val="231F20"/>
          <w:spacing w:val="-19"/>
        </w:rPr>
        <w:t> </w:t>
      </w:r>
      <w:r>
        <w:rPr>
          <w:color w:val="231F20"/>
        </w:rPr>
        <w:t>Esto</w:t>
      </w:r>
      <w:r>
        <w:rPr>
          <w:color w:val="231F20"/>
          <w:spacing w:val="-19"/>
        </w:rPr>
        <w:t> </w:t>
      </w:r>
      <w:r>
        <w:rPr>
          <w:color w:val="231F20"/>
        </w:rPr>
        <w:t>quizá</w:t>
      </w:r>
      <w:r>
        <w:rPr>
          <w:color w:val="231F20"/>
          <w:spacing w:val="-19"/>
        </w:rPr>
        <w:t> </w:t>
      </w:r>
      <w:r>
        <w:rPr>
          <w:color w:val="231F20"/>
        </w:rPr>
        <w:t>responda</w:t>
      </w:r>
      <w:r>
        <w:rPr>
          <w:color w:val="231F20"/>
          <w:spacing w:val="-19"/>
        </w:rPr>
        <w:t> </w:t>
      </w:r>
      <w:r>
        <w:rPr>
          <w:color w:val="231F20"/>
        </w:rPr>
        <w:t>a</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ma- yor</w:t>
      </w:r>
      <w:r>
        <w:rPr>
          <w:color w:val="231F20"/>
          <w:spacing w:val="-5"/>
        </w:rPr>
        <w:t> </w:t>
      </w:r>
      <w:r>
        <w:rPr>
          <w:color w:val="231F20"/>
        </w:rPr>
        <w:t>parte</w:t>
      </w:r>
      <w:r>
        <w:rPr>
          <w:color w:val="231F20"/>
          <w:spacing w:val="-5"/>
        </w:rPr>
        <w:t> </w:t>
      </w:r>
      <w:r>
        <w:rPr>
          <w:color w:val="231F20"/>
        </w:rPr>
        <w:t>del</w:t>
      </w:r>
      <w:r>
        <w:rPr>
          <w:color w:val="231F20"/>
          <w:spacing w:val="-5"/>
        </w:rPr>
        <w:t> </w:t>
      </w:r>
      <w:r>
        <w:rPr>
          <w:color w:val="231F20"/>
        </w:rPr>
        <w:t>material</w:t>
      </w:r>
      <w:r>
        <w:rPr>
          <w:color w:val="231F20"/>
          <w:spacing w:val="-5"/>
        </w:rPr>
        <w:t> </w:t>
      </w:r>
      <w:r>
        <w:rPr>
          <w:color w:val="231F20"/>
        </w:rPr>
        <w:t>poético,</w:t>
      </w:r>
      <w:r>
        <w:rPr>
          <w:color w:val="231F20"/>
          <w:spacing w:val="-5"/>
        </w:rPr>
        <w:t> </w:t>
      </w:r>
      <w:r>
        <w:rPr>
          <w:color w:val="231F20"/>
        </w:rPr>
        <w:t>ensayístico</w:t>
      </w:r>
      <w:r>
        <w:rPr>
          <w:color w:val="231F20"/>
          <w:spacing w:val="-5"/>
        </w:rPr>
        <w:t> </w:t>
      </w:r>
      <w:r>
        <w:rPr>
          <w:color w:val="231F20"/>
        </w:rPr>
        <w:t>y</w:t>
      </w:r>
      <w:r>
        <w:rPr>
          <w:color w:val="231F20"/>
          <w:spacing w:val="-5"/>
        </w:rPr>
        <w:t> </w:t>
      </w:r>
      <w:r>
        <w:rPr>
          <w:color w:val="231F20"/>
        </w:rPr>
        <w:t>narrativo</w:t>
      </w:r>
      <w:r>
        <w:rPr>
          <w:color w:val="231F20"/>
          <w:spacing w:val="-5"/>
        </w:rPr>
        <w:t> </w:t>
      </w:r>
      <w:r>
        <w:rPr>
          <w:color w:val="231F20"/>
        </w:rPr>
        <w:t>que</w:t>
      </w:r>
      <w:r>
        <w:rPr>
          <w:color w:val="231F20"/>
          <w:spacing w:val="-5"/>
        </w:rPr>
        <w:t> </w:t>
      </w:r>
      <w:r>
        <w:rPr>
          <w:color w:val="231F20"/>
        </w:rPr>
        <w:t>publicó desde</w:t>
      </w:r>
      <w:r>
        <w:rPr>
          <w:color w:val="231F20"/>
          <w:spacing w:val="-25"/>
        </w:rPr>
        <w:t> </w:t>
      </w:r>
      <w:r>
        <w:rPr>
          <w:color w:val="231F20"/>
        </w:rPr>
        <w:t>1952</w:t>
      </w:r>
      <w:r>
        <w:rPr>
          <w:color w:val="231F20"/>
          <w:spacing w:val="-25"/>
        </w:rPr>
        <w:t> </w:t>
      </w:r>
      <w:r>
        <w:rPr>
          <w:color w:val="231F20"/>
        </w:rPr>
        <w:t>a</w:t>
      </w:r>
      <w:r>
        <w:rPr>
          <w:color w:val="231F20"/>
          <w:spacing w:val="-25"/>
        </w:rPr>
        <w:t> </w:t>
      </w:r>
      <w:r>
        <w:rPr>
          <w:color w:val="231F20"/>
        </w:rPr>
        <w:t>1965</w:t>
      </w:r>
      <w:r>
        <w:rPr>
          <w:color w:val="231F20"/>
          <w:spacing w:val="-25"/>
        </w:rPr>
        <w:t> </w:t>
      </w:r>
      <w:r>
        <w:rPr>
          <w:color w:val="231F20"/>
        </w:rPr>
        <w:t>ha</w:t>
      </w:r>
      <w:r>
        <w:rPr>
          <w:color w:val="231F20"/>
          <w:spacing w:val="-25"/>
        </w:rPr>
        <w:t> </w:t>
      </w:r>
      <w:r>
        <w:rPr>
          <w:color w:val="231F20"/>
        </w:rPr>
        <w:t>quedado</w:t>
      </w:r>
      <w:r>
        <w:rPr>
          <w:color w:val="231F20"/>
          <w:spacing w:val="-25"/>
        </w:rPr>
        <w:t> </w:t>
      </w:r>
      <w:r>
        <w:rPr>
          <w:color w:val="231F20"/>
        </w:rPr>
        <w:t>olvidado</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archivos</w:t>
      </w:r>
      <w:r>
        <w:rPr>
          <w:color w:val="231F20"/>
          <w:spacing w:val="-25"/>
        </w:rPr>
        <w:t> </w:t>
      </w:r>
      <w:r>
        <w:rPr>
          <w:color w:val="231F20"/>
        </w:rPr>
        <w:t>hemerográ- ficos</w:t>
      </w:r>
      <w:r>
        <w:rPr>
          <w:color w:val="231F20"/>
          <w:spacing w:val="-14"/>
        </w:rPr>
        <w:t> </w:t>
      </w:r>
      <w:r>
        <w:rPr>
          <w:color w:val="231F20"/>
        </w:rPr>
        <w:t>y</w:t>
      </w:r>
      <w:r>
        <w:rPr>
          <w:color w:val="231F20"/>
          <w:spacing w:val="-14"/>
        </w:rPr>
        <w:t> </w:t>
      </w:r>
      <w:r>
        <w:rPr>
          <w:color w:val="231F20"/>
        </w:rPr>
        <w:t>sólo</w:t>
      </w:r>
      <w:r>
        <w:rPr>
          <w:color w:val="231F20"/>
          <w:spacing w:val="-14"/>
        </w:rPr>
        <w:t> </w:t>
      </w:r>
      <w:r>
        <w:rPr>
          <w:color w:val="231F20"/>
        </w:rPr>
        <w:t>algunos</w:t>
      </w:r>
      <w:r>
        <w:rPr>
          <w:color w:val="231F20"/>
          <w:spacing w:val="-14"/>
        </w:rPr>
        <w:t> </w:t>
      </w:r>
      <w:r>
        <w:rPr>
          <w:color w:val="231F20"/>
        </w:rPr>
        <w:t>de</w:t>
      </w:r>
      <w:r>
        <w:rPr>
          <w:color w:val="231F20"/>
          <w:spacing w:val="-14"/>
        </w:rPr>
        <w:t> </w:t>
      </w:r>
      <w:r>
        <w:rPr>
          <w:color w:val="231F20"/>
        </w:rPr>
        <w:t>estos</w:t>
      </w:r>
      <w:r>
        <w:rPr>
          <w:color w:val="231F20"/>
          <w:spacing w:val="-14"/>
        </w:rPr>
        <w:t> </w:t>
      </w:r>
      <w:r>
        <w:rPr>
          <w:color w:val="231F20"/>
        </w:rPr>
        <w:t>textos</w:t>
      </w:r>
      <w:r>
        <w:rPr>
          <w:color w:val="231F20"/>
          <w:spacing w:val="-14"/>
        </w:rPr>
        <w:t> </w:t>
      </w:r>
      <w:r>
        <w:rPr>
          <w:color w:val="231F20"/>
        </w:rPr>
        <w:t>fueron</w:t>
      </w:r>
      <w:r>
        <w:rPr>
          <w:color w:val="231F20"/>
          <w:spacing w:val="-14"/>
        </w:rPr>
        <w:t> </w:t>
      </w:r>
      <w:r>
        <w:rPr>
          <w:color w:val="231F20"/>
        </w:rPr>
        <w:t>retomados</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propio escritor</w:t>
      </w:r>
      <w:r>
        <w:rPr>
          <w:color w:val="231F20"/>
          <w:spacing w:val="-11"/>
        </w:rPr>
        <w:t> </w:t>
      </w:r>
      <w:r>
        <w:rPr>
          <w:color w:val="231F20"/>
        </w:rPr>
        <w:t>para</w:t>
      </w:r>
      <w:r>
        <w:rPr>
          <w:color w:val="231F20"/>
          <w:spacing w:val="-11"/>
        </w:rPr>
        <w:t> </w:t>
      </w:r>
      <w:r>
        <w:rPr>
          <w:color w:val="231F20"/>
        </w:rPr>
        <w:t>incorporarlos</w:t>
      </w:r>
      <w:r>
        <w:rPr>
          <w:color w:val="231F20"/>
          <w:spacing w:val="-11"/>
        </w:rPr>
        <w:t> </w:t>
      </w:r>
      <w:r>
        <w:rPr>
          <w:color w:val="231F20"/>
        </w:rPr>
        <w:t>en</w:t>
      </w:r>
      <w:r>
        <w:rPr>
          <w:color w:val="231F20"/>
          <w:spacing w:val="-11"/>
        </w:rPr>
        <w:t> </w:t>
      </w:r>
      <w:r>
        <w:rPr>
          <w:color w:val="231F20"/>
        </w:rPr>
        <w:t>algunos</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libros</w:t>
      </w:r>
      <w:r>
        <w:rPr>
          <w:color w:val="231F20"/>
          <w:spacing w:val="-11"/>
        </w:rPr>
        <w:t> </w:t>
      </w:r>
      <w:r>
        <w:rPr>
          <w:color w:val="231F20"/>
        </w:rPr>
        <w:t>posteriores.</w:t>
      </w:r>
      <w:r>
        <w:rPr>
          <w:color w:val="231F20"/>
          <w:position w:val="8"/>
          <w:sz w:val="13"/>
        </w:rPr>
        <w:t>1</w:t>
      </w:r>
      <w:r>
        <w:rPr>
          <w:color w:val="231F20"/>
          <w:spacing w:val="14"/>
          <w:position w:val="8"/>
          <w:sz w:val="13"/>
        </w:rPr>
        <w:t> </w:t>
      </w:r>
      <w:r>
        <w:rPr>
          <w:color w:val="231F20"/>
        </w:rPr>
        <w:t>A sus</w:t>
      </w:r>
      <w:r>
        <w:rPr>
          <w:color w:val="231F20"/>
          <w:spacing w:val="-14"/>
        </w:rPr>
        <w:t> </w:t>
      </w:r>
      <w:r>
        <w:rPr>
          <w:color w:val="231F20"/>
        </w:rPr>
        <w:t>publicaciones</w:t>
      </w:r>
      <w:r>
        <w:rPr>
          <w:color w:val="231F20"/>
          <w:spacing w:val="-14"/>
        </w:rPr>
        <w:t> </w:t>
      </w:r>
      <w:r>
        <w:rPr>
          <w:color w:val="231F20"/>
        </w:rPr>
        <w:t>tempranas</w:t>
      </w:r>
      <w:r>
        <w:rPr>
          <w:color w:val="231F20"/>
          <w:spacing w:val="-14"/>
        </w:rPr>
        <w:t> </w:t>
      </w:r>
      <w:r>
        <w:rPr>
          <w:color w:val="231F20"/>
        </w:rPr>
        <w:t>se</w:t>
      </w:r>
      <w:r>
        <w:rPr>
          <w:color w:val="231F20"/>
          <w:spacing w:val="-14"/>
        </w:rPr>
        <w:t> </w:t>
      </w:r>
      <w:r>
        <w:rPr>
          <w:color w:val="231F20"/>
        </w:rPr>
        <w:t>suma</w:t>
      </w:r>
      <w:r>
        <w:rPr>
          <w:color w:val="231F20"/>
          <w:spacing w:val="-14"/>
        </w:rPr>
        <w:t> </w:t>
      </w:r>
      <w:r>
        <w:rPr>
          <w:color w:val="231F20"/>
        </w:rPr>
        <w:t>la</w:t>
      </w:r>
      <w:r>
        <w:rPr>
          <w:color w:val="231F20"/>
          <w:spacing w:val="-14"/>
        </w:rPr>
        <w:t> </w:t>
      </w:r>
      <w:r>
        <w:rPr>
          <w:color w:val="231F20"/>
        </w:rPr>
        <w:t>aparición</w:t>
      </w:r>
      <w:r>
        <w:rPr>
          <w:color w:val="231F20"/>
          <w:spacing w:val="-14"/>
        </w:rPr>
        <w:t> </w:t>
      </w:r>
      <w:r>
        <w:rPr>
          <w:color w:val="231F20"/>
        </w:rPr>
        <w:t>en</w:t>
      </w:r>
      <w:r>
        <w:rPr>
          <w:color w:val="231F20"/>
          <w:spacing w:val="-13"/>
        </w:rPr>
        <w:t> </w:t>
      </w:r>
      <w:r>
        <w:rPr>
          <w:i/>
          <w:color w:val="231F20"/>
        </w:rPr>
        <w:t>Letras</w:t>
      </w:r>
      <w:r>
        <w:rPr>
          <w:i/>
          <w:color w:val="231F20"/>
          <w:spacing w:val="-14"/>
        </w:rPr>
        <w:t> </w:t>
      </w:r>
      <w:r>
        <w:rPr>
          <w:i/>
          <w:color w:val="231F20"/>
        </w:rPr>
        <w:t>Libres</w:t>
      </w:r>
    </w:p>
    <w:p>
      <w:pPr>
        <w:pStyle w:val="BodyText"/>
        <w:rPr>
          <w:i/>
          <w:sz w:val="22"/>
        </w:rPr>
      </w:pPr>
    </w:p>
    <w:p>
      <w:pPr>
        <w:pStyle w:val="BodyText"/>
        <w:spacing w:before="7"/>
        <w:rPr>
          <w:i/>
          <w:sz w:val="17"/>
        </w:rPr>
      </w:pPr>
    </w:p>
    <w:p>
      <w:pPr>
        <w:spacing w:line="278" w:lineRule="auto" w:before="1"/>
        <w:ind w:left="1639" w:right="1701" w:firstLine="360"/>
        <w:jc w:val="both"/>
        <w:rPr>
          <w:sz w:val="18"/>
        </w:rPr>
      </w:pPr>
      <w:r>
        <w:rPr>
          <w:color w:val="231F20"/>
          <w:position w:val="6"/>
          <w:sz w:val="10"/>
        </w:rPr>
        <w:t>1</w:t>
      </w:r>
      <w:r>
        <w:rPr>
          <w:color w:val="231F20"/>
          <w:spacing w:val="13"/>
          <w:position w:val="6"/>
          <w:sz w:val="10"/>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textos</w:t>
      </w:r>
      <w:r>
        <w:rPr>
          <w:color w:val="231F20"/>
          <w:spacing w:val="-7"/>
          <w:sz w:val="18"/>
        </w:rPr>
        <w:t> </w:t>
      </w:r>
      <w:r>
        <w:rPr>
          <w:color w:val="231F20"/>
          <w:sz w:val="18"/>
        </w:rPr>
        <w:t>que</w:t>
      </w:r>
      <w:r>
        <w:rPr>
          <w:color w:val="231F20"/>
          <w:spacing w:val="-7"/>
          <w:sz w:val="18"/>
        </w:rPr>
        <w:t> </w:t>
      </w:r>
      <w:r>
        <w:rPr>
          <w:color w:val="231F20"/>
          <w:sz w:val="18"/>
        </w:rPr>
        <w:t>aparecieron</w:t>
      </w:r>
      <w:r>
        <w:rPr>
          <w:color w:val="231F20"/>
          <w:spacing w:val="-7"/>
          <w:sz w:val="18"/>
        </w:rPr>
        <w:t> </w:t>
      </w:r>
      <w:r>
        <w:rPr>
          <w:color w:val="231F20"/>
          <w:sz w:val="18"/>
        </w:rPr>
        <w:t>en</w:t>
      </w:r>
      <w:r>
        <w:rPr>
          <w:color w:val="231F20"/>
          <w:spacing w:val="-7"/>
          <w:sz w:val="18"/>
        </w:rPr>
        <w:t> </w:t>
      </w:r>
      <w:r>
        <w:rPr>
          <w:color w:val="231F20"/>
          <w:sz w:val="18"/>
        </w:rPr>
        <w:t>distintas</w:t>
      </w:r>
      <w:r>
        <w:rPr>
          <w:color w:val="231F20"/>
          <w:spacing w:val="-7"/>
          <w:sz w:val="18"/>
        </w:rPr>
        <w:t> </w:t>
      </w:r>
      <w:r>
        <w:rPr>
          <w:color w:val="231F20"/>
          <w:sz w:val="18"/>
        </w:rPr>
        <w:t>publicaciones</w:t>
      </w:r>
      <w:r>
        <w:rPr>
          <w:color w:val="231F20"/>
          <w:spacing w:val="-7"/>
          <w:sz w:val="18"/>
        </w:rPr>
        <w:t> </w:t>
      </w:r>
      <w:r>
        <w:rPr>
          <w:color w:val="231F20"/>
          <w:sz w:val="18"/>
        </w:rPr>
        <w:t>periódicas</w:t>
      </w:r>
      <w:r>
        <w:rPr>
          <w:color w:val="231F20"/>
          <w:spacing w:val="-7"/>
          <w:sz w:val="18"/>
        </w:rPr>
        <w:t> </w:t>
      </w:r>
      <w:r>
        <w:rPr>
          <w:color w:val="231F20"/>
          <w:sz w:val="18"/>
        </w:rPr>
        <w:t>entre</w:t>
      </w:r>
      <w:r>
        <w:rPr>
          <w:color w:val="231F20"/>
          <w:spacing w:val="-7"/>
          <w:sz w:val="18"/>
        </w:rPr>
        <w:t> </w:t>
      </w:r>
      <w:r>
        <w:rPr>
          <w:color w:val="231F20"/>
          <w:sz w:val="18"/>
        </w:rPr>
        <w:t>1952 y</w:t>
      </w:r>
      <w:r>
        <w:rPr>
          <w:color w:val="231F20"/>
          <w:spacing w:val="-17"/>
          <w:sz w:val="18"/>
        </w:rPr>
        <w:t> </w:t>
      </w:r>
      <w:r>
        <w:rPr>
          <w:color w:val="231F20"/>
          <w:sz w:val="18"/>
        </w:rPr>
        <w:t>1965,</w:t>
      </w:r>
      <w:r>
        <w:rPr>
          <w:color w:val="231F20"/>
          <w:spacing w:val="-17"/>
          <w:sz w:val="18"/>
        </w:rPr>
        <w:t> </w:t>
      </w:r>
      <w:r>
        <w:rPr>
          <w:color w:val="231F20"/>
          <w:sz w:val="18"/>
        </w:rPr>
        <w:t>sólo</w:t>
      </w:r>
      <w:r>
        <w:rPr>
          <w:color w:val="231F20"/>
          <w:spacing w:val="-17"/>
          <w:sz w:val="18"/>
        </w:rPr>
        <w:t> </w:t>
      </w:r>
      <w:r>
        <w:rPr>
          <w:color w:val="231F20"/>
          <w:sz w:val="18"/>
        </w:rPr>
        <w:t>los</w:t>
      </w:r>
      <w:r>
        <w:rPr>
          <w:color w:val="231F20"/>
          <w:spacing w:val="-17"/>
          <w:sz w:val="18"/>
        </w:rPr>
        <w:t> </w:t>
      </w:r>
      <w:r>
        <w:rPr>
          <w:color w:val="231F20"/>
          <w:sz w:val="18"/>
        </w:rPr>
        <w:t>cuentos</w:t>
      </w:r>
      <w:r>
        <w:rPr>
          <w:color w:val="231F20"/>
          <w:spacing w:val="-17"/>
          <w:sz w:val="18"/>
        </w:rPr>
        <w:t> </w:t>
      </w:r>
      <w:r>
        <w:rPr>
          <w:color w:val="231F20"/>
          <w:sz w:val="18"/>
        </w:rPr>
        <w:t>“Puente</w:t>
      </w:r>
      <w:r>
        <w:rPr>
          <w:color w:val="231F20"/>
          <w:spacing w:val="-17"/>
          <w:sz w:val="18"/>
        </w:rPr>
        <w:t> </w:t>
      </w:r>
      <w:r>
        <w:rPr>
          <w:color w:val="231F20"/>
          <w:sz w:val="18"/>
        </w:rPr>
        <w:t>de</w:t>
      </w:r>
      <w:r>
        <w:rPr>
          <w:color w:val="231F20"/>
          <w:spacing w:val="-17"/>
          <w:sz w:val="18"/>
        </w:rPr>
        <w:t> </w:t>
      </w:r>
      <w:r>
        <w:rPr>
          <w:color w:val="231F20"/>
          <w:sz w:val="18"/>
        </w:rPr>
        <w:t>piedra”</w:t>
      </w:r>
      <w:r>
        <w:rPr>
          <w:color w:val="231F20"/>
          <w:spacing w:val="-17"/>
          <w:sz w:val="18"/>
        </w:rPr>
        <w:t> </w:t>
      </w:r>
      <w:r>
        <w:rPr>
          <w:color w:val="231F20"/>
          <w:sz w:val="18"/>
        </w:rPr>
        <w:t>(</w:t>
      </w:r>
      <w:r>
        <w:rPr>
          <w:i/>
          <w:color w:val="231F20"/>
          <w:sz w:val="18"/>
        </w:rPr>
        <w:t>México</w:t>
      </w:r>
      <w:r>
        <w:rPr>
          <w:i/>
          <w:color w:val="231F20"/>
          <w:spacing w:val="-17"/>
          <w:sz w:val="18"/>
        </w:rPr>
        <w:t> </w:t>
      </w:r>
      <w:r>
        <w:rPr>
          <w:i/>
          <w:color w:val="231F20"/>
          <w:sz w:val="18"/>
        </w:rPr>
        <w:t>en</w:t>
      </w:r>
      <w:r>
        <w:rPr>
          <w:i/>
          <w:color w:val="231F20"/>
          <w:spacing w:val="-17"/>
          <w:sz w:val="18"/>
        </w:rPr>
        <w:t> </w:t>
      </w:r>
      <w:r>
        <w:rPr>
          <w:i/>
          <w:color w:val="231F20"/>
          <w:sz w:val="18"/>
        </w:rPr>
        <w:t>la</w:t>
      </w:r>
      <w:r>
        <w:rPr>
          <w:i/>
          <w:color w:val="231F20"/>
          <w:spacing w:val="-17"/>
          <w:sz w:val="18"/>
        </w:rPr>
        <w:t> </w:t>
      </w:r>
      <w:r>
        <w:rPr>
          <w:i/>
          <w:color w:val="231F20"/>
          <w:sz w:val="18"/>
        </w:rPr>
        <w:t>Cultura</w:t>
      </w:r>
      <w:r>
        <w:rPr>
          <w:color w:val="231F20"/>
          <w:sz w:val="18"/>
        </w:rPr>
        <w:t>,</w:t>
      </w:r>
      <w:r>
        <w:rPr>
          <w:color w:val="231F20"/>
          <w:spacing w:val="-17"/>
          <w:sz w:val="18"/>
        </w:rPr>
        <w:t> </w:t>
      </w:r>
      <w:r>
        <w:rPr>
          <w:color w:val="231F20"/>
          <w:sz w:val="18"/>
        </w:rPr>
        <w:t>suplemento</w:t>
      </w:r>
      <w:r>
        <w:rPr>
          <w:color w:val="231F20"/>
          <w:spacing w:val="-17"/>
          <w:sz w:val="18"/>
        </w:rPr>
        <w:t> </w:t>
      </w:r>
      <w:r>
        <w:rPr>
          <w:color w:val="231F20"/>
          <w:sz w:val="18"/>
        </w:rPr>
        <w:t>de</w:t>
      </w:r>
      <w:r>
        <w:rPr>
          <w:color w:val="231F20"/>
          <w:spacing w:val="-17"/>
          <w:sz w:val="18"/>
        </w:rPr>
        <w:t> </w:t>
      </w:r>
      <w:r>
        <w:rPr>
          <w:i/>
          <w:color w:val="231F20"/>
          <w:sz w:val="18"/>
        </w:rPr>
        <w:t>No­ </w:t>
      </w:r>
      <w:r>
        <w:rPr>
          <w:i/>
          <w:color w:val="231F20"/>
          <w:sz w:val="18"/>
        </w:rPr>
        <w:t>vedades</w:t>
      </w:r>
      <w:r>
        <w:rPr>
          <w:color w:val="231F20"/>
          <w:sz w:val="18"/>
        </w:rPr>
        <w:t>, 10 de noviembre de 1963, núm. 764, p. 3) y “En la </w:t>
      </w:r>
      <w:r>
        <w:rPr>
          <w:color w:val="231F20"/>
          <w:spacing w:val="-3"/>
          <w:sz w:val="18"/>
        </w:rPr>
        <w:t>playa” </w:t>
      </w:r>
      <w:r>
        <w:rPr>
          <w:color w:val="231F20"/>
          <w:sz w:val="18"/>
        </w:rPr>
        <w:t>(</w:t>
      </w:r>
      <w:r>
        <w:rPr>
          <w:i/>
          <w:color w:val="231F20"/>
          <w:sz w:val="18"/>
        </w:rPr>
        <w:t>Cuadernos del </w:t>
      </w:r>
      <w:r>
        <w:rPr>
          <w:i/>
          <w:color w:val="231F20"/>
          <w:sz w:val="18"/>
        </w:rPr>
        <w:t>viento</w:t>
      </w:r>
      <w:r>
        <w:rPr>
          <w:color w:val="231F20"/>
          <w:sz w:val="18"/>
        </w:rPr>
        <w:t>,</w:t>
      </w:r>
      <w:r>
        <w:rPr>
          <w:color w:val="231F20"/>
          <w:spacing w:val="-7"/>
          <w:sz w:val="18"/>
        </w:rPr>
        <w:t> </w:t>
      </w:r>
      <w:r>
        <w:rPr>
          <w:color w:val="231F20"/>
          <w:sz w:val="18"/>
        </w:rPr>
        <w:t>1964,</w:t>
      </w:r>
      <w:r>
        <w:rPr>
          <w:color w:val="231F20"/>
          <w:spacing w:val="-7"/>
          <w:sz w:val="18"/>
        </w:rPr>
        <w:t> </w:t>
      </w:r>
      <w:r>
        <w:rPr>
          <w:color w:val="231F20"/>
          <w:sz w:val="18"/>
        </w:rPr>
        <w:t>núms.</w:t>
      </w:r>
      <w:r>
        <w:rPr>
          <w:color w:val="231F20"/>
          <w:spacing w:val="-7"/>
          <w:sz w:val="18"/>
        </w:rPr>
        <w:t> </w:t>
      </w:r>
      <w:r>
        <w:rPr>
          <w:color w:val="231F20"/>
          <w:sz w:val="18"/>
        </w:rPr>
        <w:t>45-46,</w:t>
      </w:r>
      <w:r>
        <w:rPr>
          <w:color w:val="231F20"/>
          <w:spacing w:val="-7"/>
          <w:sz w:val="18"/>
        </w:rPr>
        <w:t> </w:t>
      </w:r>
      <w:r>
        <w:rPr>
          <w:color w:val="231F20"/>
          <w:sz w:val="18"/>
        </w:rPr>
        <w:t>pp.</w:t>
      </w:r>
      <w:r>
        <w:rPr>
          <w:color w:val="231F20"/>
          <w:spacing w:val="-7"/>
          <w:sz w:val="18"/>
        </w:rPr>
        <w:t> </w:t>
      </w:r>
      <w:r>
        <w:rPr>
          <w:color w:val="231F20"/>
          <w:sz w:val="18"/>
        </w:rPr>
        <w:t>713-716)</w:t>
      </w:r>
      <w:r>
        <w:rPr>
          <w:color w:val="231F20"/>
          <w:spacing w:val="-7"/>
          <w:sz w:val="18"/>
        </w:rPr>
        <w:t> </w:t>
      </w:r>
      <w:r>
        <w:rPr>
          <w:color w:val="231F20"/>
          <w:sz w:val="18"/>
        </w:rPr>
        <w:t>son</w:t>
      </w:r>
      <w:r>
        <w:rPr>
          <w:color w:val="231F20"/>
          <w:spacing w:val="-7"/>
          <w:sz w:val="18"/>
        </w:rPr>
        <w:t> </w:t>
      </w:r>
      <w:r>
        <w:rPr>
          <w:color w:val="231F20"/>
          <w:sz w:val="18"/>
        </w:rPr>
        <w:t>recuperados</w:t>
      </w:r>
      <w:r>
        <w:rPr>
          <w:color w:val="231F20"/>
          <w:spacing w:val="-7"/>
          <w:sz w:val="18"/>
        </w:rPr>
        <w:t> </w:t>
      </w:r>
      <w:r>
        <w:rPr>
          <w:color w:val="231F20"/>
          <w:sz w:val="18"/>
        </w:rPr>
        <w:t>en</w:t>
      </w:r>
      <w:r>
        <w:rPr>
          <w:color w:val="231F20"/>
          <w:spacing w:val="-7"/>
          <w:sz w:val="18"/>
        </w:rPr>
        <w:t> </w:t>
      </w:r>
      <w:r>
        <w:rPr>
          <w:i/>
          <w:color w:val="231F20"/>
          <w:sz w:val="18"/>
        </w:rPr>
        <w:t>Narda</w:t>
      </w:r>
      <w:r>
        <w:rPr>
          <w:i/>
          <w:color w:val="231F20"/>
          <w:spacing w:val="-7"/>
          <w:sz w:val="18"/>
        </w:rPr>
        <w:t> </w:t>
      </w:r>
      <w:r>
        <w:rPr>
          <w:i/>
          <w:color w:val="231F20"/>
          <w:sz w:val="18"/>
        </w:rPr>
        <w:t>y</w:t>
      </w:r>
      <w:r>
        <w:rPr>
          <w:i/>
          <w:color w:val="231F20"/>
          <w:spacing w:val="-7"/>
          <w:sz w:val="18"/>
        </w:rPr>
        <w:t> </w:t>
      </w:r>
      <w:r>
        <w:rPr>
          <w:i/>
          <w:color w:val="231F20"/>
          <w:sz w:val="18"/>
        </w:rPr>
        <w:t>el</w:t>
      </w:r>
      <w:r>
        <w:rPr>
          <w:i/>
          <w:color w:val="231F20"/>
          <w:spacing w:val="-7"/>
          <w:sz w:val="18"/>
        </w:rPr>
        <w:t> </w:t>
      </w:r>
      <w:r>
        <w:rPr>
          <w:i/>
          <w:color w:val="231F20"/>
          <w:sz w:val="18"/>
        </w:rPr>
        <w:t>verano</w:t>
      </w:r>
      <w:r>
        <w:rPr>
          <w:i/>
          <w:color w:val="231F20"/>
          <w:spacing w:val="-7"/>
          <w:sz w:val="18"/>
        </w:rPr>
        <w:t> </w:t>
      </w:r>
      <w:r>
        <w:rPr>
          <w:color w:val="231F20"/>
          <w:sz w:val="18"/>
        </w:rPr>
        <w:t>(Era, México,</w:t>
      </w:r>
      <w:r>
        <w:rPr>
          <w:color w:val="231F20"/>
          <w:spacing w:val="-19"/>
          <w:sz w:val="18"/>
        </w:rPr>
        <w:t> </w:t>
      </w:r>
      <w:r>
        <w:rPr>
          <w:color w:val="231F20"/>
          <w:sz w:val="18"/>
        </w:rPr>
        <w:t>1966);</w:t>
      </w:r>
      <w:r>
        <w:rPr>
          <w:color w:val="231F20"/>
          <w:spacing w:val="-19"/>
          <w:sz w:val="18"/>
        </w:rPr>
        <w:t> </w:t>
      </w:r>
      <w:r>
        <w:rPr>
          <w:color w:val="231F20"/>
          <w:sz w:val="18"/>
        </w:rPr>
        <w:t>“Invocación</w:t>
      </w:r>
      <w:r>
        <w:rPr>
          <w:color w:val="231F20"/>
          <w:spacing w:val="-19"/>
          <w:sz w:val="18"/>
        </w:rPr>
        <w:t> </w:t>
      </w:r>
      <w:r>
        <w:rPr>
          <w:color w:val="231F20"/>
          <w:sz w:val="18"/>
        </w:rPr>
        <w:t>y</w:t>
      </w:r>
      <w:r>
        <w:rPr>
          <w:color w:val="231F20"/>
          <w:spacing w:val="-19"/>
          <w:sz w:val="18"/>
        </w:rPr>
        <w:t> </w:t>
      </w:r>
      <w:r>
        <w:rPr>
          <w:color w:val="231F20"/>
          <w:sz w:val="18"/>
        </w:rPr>
        <w:t>evocación</w:t>
      </w:r>
      <w:r>
        <w:rPr>
          <w:color w:val="231F20"/>
          <w:spacing w:val="-19"/>
          <w:sz w:val="18"/>
        </w:rPr>
        <w:t> </w:t>
      </w:r>
      <w:r>
        <w:rPr>
          <w:color w:val="231F20"/>
          <w:sz w:val="18"/>
        </w:rPr>
        <w:t>de</w:t>
      </w:r>
      <w:r>
        <w:rPr>
          <w:color w:val="231F20"/>
          <w:spacing w:val="-19"/>
          <w:sz w:val="18"/>
        </w:rPr>
        <w:t> </w:t>
      </w:r>
      <w:r>
        <w:rPr>
          <w:color w:val="231F20"/>
          <w:sz w:val="18"/>
        </w:rPr>
        <w:t>la</w:t>
      </w:r>
      <w:r>
        <w:rPr>
          <w:color w:val="231F20"/>
          <w:spacing w:val="-19"/>
          <w:sz w:val="18"/>
        </w:rPr>
        <w:t> </w:t>
      </w:r>
      <w:r>
        <w:rPr>
          <w:color w:val="231F20"/>
          <w:sz w:val="18"/>
        </w:rPr>
        <w:t>infancia”</w:t>
      </w:r>
      <w:r>
        <w:rPr>
          <w:color w:val="231F20"/>
          <w:spacing w:val="-19"/>
          <w:sz w:val="18"/>
        </w:rPr>
        <w:t> </w:t>
      </w:r>
      <w:r>
        <w:rPr>
          <w:color w:val="231F20"/>
          <w:sz w:val="18"/>
        </w:rPr>
        <w:t>(</w:t>
      </w:r>
      <w:r>
        <w:rPr>
          <w:i/>
          <w:color w:val="231F20"/>
          <w:sz w:val="18"/>
        </w:rPr>
        <w:t>Revista</w:t>
      </w:r>
      <w:r>
        <w:rPr>
          <w:i/>
          <w:color w:val="231F20"/>
          <w:spacing w:val="-19"/>
          <w:sz w:val="18"/>
        </w:rPr>
        <w:t> </w:t>
      </w:r>
      <w:r>
        <w:rPr>
          <w:i/>
          <w:color w:val="231F20"/>
          <w:sz w:val="18"/>
        </w:rPr>
        <w:t>de</w:t>
      </w:r>
      <w:r>
        <w:rPr>
          <w:i/>
          <w:color w:val="231F20"/>
          <w:spacing w:val="-19"/>
          <w:sz w:val="18"/>
        </w:rPr>
        <w:t> </w:t>
      </w:r>
      <w:r>
        <w:rPr>
          <w:i/>
          <w:color w:val="231F20"/>
          <w:sz w:val="18"/>
        </w:rPr>
        <w:t>la</w:t>
      </w:r>
      <w:r>
        <w:rPr>
          <w:i/>
          <w:color w:val="231F20"/>
          <w:spacing w:val="-19"/>
          <w:sz w:val="18"/>
        </w:rPr>
        <w:t> </w:t>
      </w:r>
      <w:r>
        <w:rPr>
          <w:i/>
          <w:color w:val="231F20"/>
          <w:sz w:val="18"/>
        </w:rPr>
        <w:t>Universidad</w:t>
      </w:r>
      <w:r>
        <w:rPr>
          <w:i/>
          <w:color w:val="231F20"/>
          <w:spacing w:val="-19"/>
          <w:sz w:val="18"/>
        </w:rPr>
        <w:t> </w:t>
      </w:r>
      <w:r>
        <w:rPr>
          <w:i/>
          <w:color w:val="231F20"/>
          <w:sz w:val="18"/>
        </w:rPr>
        <w:t>de </w:t>
      </w:r>
      <w:r>
        <w:rPr>
          <w:i/>
          <w:color w:val="231F20"/>
          <w:sz w:val="18"/>
        </w:rPr>
        <w:t>México</w:t>
      </w:r>
      <w:r>
        <w:rPr>
          <w:color w:val="231F20"/>
          <w:sz w:val="18"/>
        </w:rPr>
        <w:t>,</w:t>
      </w:r>
      <w:r>
        <w:rPr>
          <w:color w:val="231F20"/>
          <w:spacing w:val="-32"/>
          <w:sz w:val="18"/>
        </w:rPr>
        <w:t> </w:t>
      </w:r>
      <w:r>
        <w:rPr>
          <w:color w:val="231F20"/>
          <w:sz w:val="18"/>
        </w:rPr>
        <w:t>1963,</w:t>
      </w:r>
      <w:r>
        <w:rPr>
          <w:color w:val="231F20"/>
          <w:spacing w:val="-32"/>
          <w:sz w:val="18"/>
        </w:rPr>
        <w:t> </w:t>
      </w:r>
      <w:r>
        <w:rPr>
          <w:color w:val="231F20"/>
          <w:sz w:val="18"/>
        </w:rPr>
        <w:t>núm.</w:t>
      </w:r>
      <w:r>
        <w:rPr>
          <w:color w:val="231F20"/>
          <w:spacing w:val="-32"/>
          <w:sz w:val="18"/>
        </w:rPr>
        <w:t> </w:t>
      </w:r>
      <w:r>
        <w:rPr>
          <w:color w:val="231F20"/>
          <w:sz w:val="18"/>
        </w:rPr>
        <w:t>11,</w:t>
      </w:r>
      <w:r>
        <w:rPr>
          <w:color w:val="231F20"/>
          <w:spacing w:val="-32"/>
          <w:sz w:val="18"/>
        </w:rPr>
        <w:t> </w:t>
      </w:r>
      <w:r>
        <w:rPr>
          <w:color w:val="231F20"/>
          <w:sz w:val="18"/>
        </w:rPr>
        <w:t>pp.</w:t>
      </w:r>
      <w:r>
        <w:rPr>
          <w:color w:val="231F20"/>
          <w:spacing w:val="-32"/>
          <w:sz w:val="18"/>
        </w:rPr>
        <w:t> </w:t>
      </w:r>
      <w:r>
        <w:rPr>
          <w:color w:val="231F20"/>
          <w:sz w:val="18"/>
        </w:rPr>
        <w:t>21-25)</w:t>
      </w:r>
      <w:r>
        <w:rPr>
          <w:color w:val="231F20"/>
          <w:spacing w:val="-32"/>
          <w:sz w:val="18"/>
        </w:rPr>
        <w:t> </w:t>
      </w:r>
      <w:r>
        <w:rPr>
          <w:color w:val="231F20"/>
          <w:sz w:val="18"/>
        </w:rPr>
        <w:t>es</w:t>
      </w:r>
      <w:r>
        <w:rPr>
          <w:color w:val="231F20"/>
          <w:spacing w:val="-32"/>
          <w:sz w:val="18"/>
        </w:rPr>
        <w:t> </w:t>
      </w:r>
      <w:r>
        <w:rPr>
          <w:color w:val="231F20"/>
          <w:sz w:val="18"/>
        </w:rPr>
        <w:t>incorporado</w:t>
      </w:r>
      <w:r>
        <w:rPr>
          <w:color w:val="231F20"/>
          <w:spacing w:val="-32"/>
          <w:sz w:val="18"/>
        </w:rPr>
        <w:t> </w:t>
      </w:r>
      <w:r>
        <w:rPr>
          <w:color w:val="231F20"/>
          <w:sz w:val="18"/>
        </w:rPr>
        <w:t>al</w:t>
      </w:r>
      <w:r>
        <w:rPr>
          <w:color w:val="231F20"/>
          <w:spacing w:val="-32"/>
          <w:sz w:val="18"/>
        </w:rPr>
        <w:t> </w:t>
      </w:r>
      <w:r>
        <w:rPr>
          <w:color w:val="231F20"/>
          <w:sz w:val="18"/>
        </w:rPr>
        <w:t>libro</w:t>
      </w:r>
      <w:r>
        <w:rPr>
          <w:color w:val="231F20"/>
          <w:spacing w:val="-32"/>
          <w:sz w:val="18"/>
        </w:rPr>
        <w:t> </w:t>
      </w:r>
      <w:r>
        <w:rPr>
          <w:i/>
          <w:color w:val="231F20"/>
          <w:sz w:val="18"/>
        </w:rPr>
        <w:t>Cuaderno</w:t>
      </w:r>
      <w:r>
        <w:rPr>
          <w:i/>
          <w:color w:val="231F20"/>
          <w:spacing w:val="-32"/>
          <w:sz w:val="18"/>
        </w:rPr>
        <w:t> </w:t>
      </w:r>
      <w:r>
        <w:rPr>
          <w:i/>
          <w:color w:val="231F20"/>
          <w:sz w:val="18"/>
        </w:rPr>
        <w:t>de</w:t>
      </w:r>
      <w:r>
        <w:rPr>
          <w:i/>
          <w:color w:val="231F20"/>
          <w:spacing w:val="-32"/>
          <w:sz w:val="18"/>
        </w:rPr>
        <w:t> </w:t>
      </w:r>
      <w:r>
        <w:rPr>
          <w:i/>
          <w:color w:val="231F20"/>
          <w:sz w:val="18"/>
        </w:rPr>
        <w:t>escritura</w:t>
      </w:r>
      <w:r>
        <w:rPr>
          <w:i/>
          <w:color w:val="231F20"/>
          <w:spacing w:val="-32"/>
          <w:sz w:val="18"/>
        </w:rPr>
        <w:t> </w:t>
      </w:r>
      <w:r>
        <w:rPr>
          <w:color w:val="231F20"/>
          <w:sz w:val="18"/>
        </w:rPr>
        <w:t>(1969); el poema “Diálogo en el puente” (en </w:t>
      </w:r>
      <w:r>
        <w:rPr>
          <w:i/>
          <w:color w:val="231F20"/>
          <w:sz w:val="18"/>
        </w:rPr>
        <w:t>Anuario de la poesía mexicana 1960</w:t>
      </w:r>
      <w:r>
        <w:rPr>
          <w:color w:val="231F20"/>
          <w:sz w:val="18"/>
        </w:rPr>
        <w:t>,</w:t>
      </w:r>
      <w:r>
        <w:rPr>
          <w:color w:val="231F20"/>
          <w:spacing w:val="-13"/>
          <w:sz w:val="18"/>
        </w:rPr>
        <w:t> </w:t>
      </w:r>
      <w:r>
        <w:rPr>
          <w:color w:val="231F20"/>
          <w:sz w:val="18"/>
        </w:rPr>
        <w:t>Instituto Nacional</w:t>
      </w:r>
      <w:r>
        <w:rPr>
          <w:color w:val="231F20"/>
          <w:spacing w:val="-15"/>
          <w:sz w:val="18"/>
        </w:rPr>
        <w:t> </w:t>
      </w:r>
      <w:r>
        <w:rPr>
          <w:color w:val="231F20"/>
          <w:sz w:val="18"/>
        </w:rPr>
        <w:t>de</w:t>
      </w:r>
      <w:r>
        <w:rPr>
          <w:color w:val="231F20"/>
          <w:spacing w:val="-15"/>
          <w:sz w:val="18"/>
        </w:rPr>
        <w:t> </w:t>
      </w:r>
      <w:r>
        <w:rPr>
          <w:color w:val="231F20"/>
          <w:sz w:val="18"/>
        </w:rPr>
        <w:t>Bellas</w:t>
      </w:r>
      <w:r>
        <w:rPr>
          <w:color w:val="231F20"/>
          <w:spacing w:val="-15"/>
          <w:sz w:val="18"/>
        </w:rPr>
        <w:t> </w:t>
      </w:r>
      <w:r>
        <w:rPr>
          <w:color w:val="231F20"/>
          <w:sz w:val="18"/>
        </w:rPr>
        <w:t>Artes,</w:t>
      </w:r>
      <w:r>
        <w:rPr>
          <w:color w:val="231F20"/>
          <w:spacing w:val="-15"/>
          <w:sz w:val="18"/>
        </w:rPr>
        <w:t> </w:t>
      </w:r>
      <w:r>
        <w:rPr>
          <w:color w:val="231F20"/>
          <w:sz w:val="18"/>
        </w:rPr>
        <w:t>México,</w:t>
      </w:r>
      <w:r>
        <w:rPr>
          <w:color w:val="231F20"/>
          <w:spacing w:val="-15"/>
          <w:sz w:val="18"/>
        </w:rPr>
        <w:t> </w:t>
      </w:r>
      <w:r>
        <w:rPr>
          <w:color w:val="231F20"/>
          <w:sz w:val="18"/>
        </w:rPr>
        <w:t>1961,</w:t>
      </w:r>
      <w:r>
        <w:rPr>
          <w:color w:val="231F20"/>
          <w:spacing w:val="-15"/>
          <w:sz w:val="18"/>
        </w:rPr>
        <w:t> </w:t>
      </w:r>
      <w:r>
        <w:rPr>
          <w:color w:val="231F20"/>
          <w:sz w:val="18"/>
        </w:rPr>
        <w:t>pp.</w:t>
      </w:r>
      <w:r>
        <w:rPr>
          <w:color w:val="231F20"/>
          <w:spacing w:val="-15"/>
          <w:sz w:val="18"/>
        </w:rPr>
        <w:t> </w:t>
      </w:r>
      <w:r>
        <w:rPr>
          <w:color w:val="231F20"/>
          <w:sz w:val="18"/>
        </w:rPr>
        <w:t>50-51)</w:t>
      </w:r>
      <w:r>
        <w:rPr>
          <w:color w:val="231F20"/>
          <w:spacing w:val="-15"/>
          <w:sz w:val="18"/>
        </w:rPr>
        <w:t> </w:t>
      </w:r>
      <w:r>
        <w:rPr>
          <w:color w:val="231F20"/>
          <w:sz w:val="18"/>
        </w:rPr>
        <w:t>se</w:t>
      </w:r>
      <w:r>
        <w:rPr>
          <w:color w:val="231F20"/>
          <w:spacing w:val="-15"/>
          <w:sz w:val="18"/>
        </w:rPr>
        <w:t> </w:t>
      </w:r>
      <w:r>
        <w:rPr>
          <w:color w:val="231F20"/>
          <w:sz w:val="18"/>
        </w:rPr>
        <w:t>publica</w:t>
      </w:r>
      <w:r>
        <w:rPr>
          <w:color w:val="231F20"/>
          <w:spacing w:val="-15"/>
          <w:sz w:val="18"/>
        </w:rPr>
        <w:t> </w:t>
      </w:r>
      <w:r>
        <w:rPr>
          <w:color w:val="231F20"/>
          <w:sz w:val="18"/>
        </w:rPr>
        <w:t>de</w:t>
      </w:r>
      <w:r>
        <w:rPr>
          <w:color w:val="231F20"/>
          <w:spacing w:val="-15"/>
          <w:sz w:val="18"/>
        </w:rPr>
        <w:t> </w:t>
      </w:r>
      <w:r>
        <w:rPr>
          <w:color w:val="231F20"/>
          <w:sz w:val="18"/>
        </w:rPr>
        <w:t>nuevo,</w:t>
      </w:r>
      <w:r>
        <w:rPr>
          <w:color w:val="231F20"/>
          <w:spacing w:val="-15"/>
          <w:sz w:val="18"/>
        </w:rPr>
        <w:t> </w:t>
      </w:r>
      <w:r>
        <w:rPr>
          <w:color w:val="231F20"/>
          <w:sz w:val="18"/>
        </w:rPr>
        <w:t>con</w:t>
      </w:r>
      <w:r>
        <w:rPr>
          <w:color w:val="231F20"/>
          <w:spacing w:val="-15"/>
          <w:sz w:val="18"/>
        </w:rPr>
        <w:t> </w:t>
      </w:r>
      <w:r>
        <w:rPr>
          <w:color w:val="231F20"/>
          <w:sz w:val="18"/>
        </w:rPr>
        <w:t>cambios </w:t>
      </w:r>
      <w:r>
        <w:rPr>
          <w:color w:val="231F20"/>
          <w:w w:val="95"/>
          <w:sz w:val="18"/>
        </w:rPr>
        <w:t>significativos,</w:t>
      </w:r>
      <w:r>
        <w:rPr>
          <w:color w:val="231F20"/>
          <w:spacing w:val="-11"/>
          <w:w w:val="95"/>
          <w:sz w:val="18"/>
        </w:rPr>
        <w:t> </w:t>
      </w:r>
      <w:r>
        <w:rPr>
          <w:color w:val="231F20"/>
          <w:w w:val="95"/>
          <w:sz w:val="18"/>
        </w:rPr>
        <w:t>en</w:t>
      </w:r>
      <w:r>
        <w:rPr>
          <w:color w:val="231F20"/>
          <w:spacing w:val="-11"/>
          <w:w w:val="95"/>
          <w:sz w:val="18"/>
        </w:rPr>
        <w:t> </w:t>
      </w:r>
      <w:r>
        <w:rPr>
          <w:i/>
          <w:color w:val="231F20"/>
          <w:w w:val="95"/>
          <w:sz w:val="18"/>
        </w:rPr>
        <w:t>El</w:t>
      </w:r>
      <w:r>
        <w:rPr>
          <w:i/>
          <w:color w:val="231F20"/>
          <w:spacing w:val="-11"/>
          <w:w w:val="95"/>
          <w:sz w:val="18"/>
        </w:rPr>
        <w:t> </w:t>
      </w:r>
      <w:r>
        <w:rPr>
          <w:i/>
          <w:color w:val="231F20"/>
          <w:w w:val="95"/>
          <w:sz w:val="18"/>
        </w:rPr>
        <w:t>grafógrafo</w:t>
      </w:r>
      <w:r>
        <w:rPr>
          <w:i/>
          <w:color w:val="231F20"/>
          <w:spacing w:val="-11"/>
          <w:w w:val="95"/>
          <w:sz w:val="18"/>
        </w:rPr>
        <w:t> </w:t>
      </w:r>
      <w:r>
        <w:rPr>
          <w:color w:val="231F20"/>
          <w:w w:val="95"/>
          <w:sz w:val="18"/>
        </w:rPr>
        <w:t>(Joaquín</w:t>
      </w:r>
      <w:r>
        <w:rPr>
          <w:color w:val="231F20"/>
          <w:spacing w:val="-11"/>
          <w:w w:val="95"/>
          <w:sz w:val="18"/>
        </w:rPr>
        <w:t> </w:t>
      </w:r>
      <w:r>
        <w:rPr>
          <w:color w:val="231F20"/>
          <w:w w:val="95"/>
          <w:sz w:val="18"/>
        </w:rPr>
        <w:t>Mortiz,</w:t>
      </w:r>
      <w:r>
        <w:rPr>
          <w:color w:val="231F20"/>
          <w:spacing w:val="-11"/>
          <w:w w:val="95"/>
          <w:sz w:val="18"/>
        </w:rPr>
        <w:t> </w:t>
      </w:r>
      <w:r>
        <w:rPr>
          <w:color w:val="231F20"/>
          <w:w w:val="95"/>
          <w:sz w:val="18"/>
        </w:rPr>
        <w:t>México,</w:t>
      </w:r>
      <w:r>
        <w:rPr>
          <w:color w:val="231F20"/>
          <w:spacing w:val="-11"/>
          <w:w w:val="95"/>
          <w:sz w:val="18"/>
        </w:rPr>
        <w:t> </w:t>
      </w:r>
      <w:r>
        <w:rPr>
          <w:color w:val="231F20"/>
          <w:w w:val="95"/>
          <w:sz w:val="18"/>
        </w:rPr>
        <w:t>1972),</w:t>
      </w:r>
      <w:r>
        <w:rPr>
          <w:color w:val="231F20"/>
          <w:spacing w:val="-11"/>
          <w:w w:val="95"/>
          <w:sz w:val="18"/>
        </w:rPr>
        <w:t> </w:t>
      </w:r>
      <w:r>
        <w:rPr>
          <w:color w:val="231F20"/>
          <w:w w:val="95"/>
          <w:sz w:val="18"/>
        </w:rPr>
        <w:t>y</w:t>
      </w:r>
      <w:r>
        <w:rPr>
          <w:color w:val="231F20"/>
          <w:spacing w:val="-11"/>
          <w:w w:val="95"/>
          <w:sz w:val="18"/>
        </w:rPr>
        <w:t> </w:t>
      </w:r>
      <w:r>
        <w:rPr>
          <w:color w:val="231F20"/>
          <w:w w:val="95"/>
          <w:sz w:val="18"/>
        </w:rPr>
        <w:t>los</w:t>
      </w:r>
      <w:r>
        <w:rPr>
          <w:color w:val="231F20"/>
          <w:spacing w:val="-11"/>
          <w:w w:val="95"/>
          <w:sz w:val="18"/>
        </w:rPr>
        <w:t> </w:t>
      </w:r>
      <w:r>
        <w:rPr>
          <w:color w:val="231F20"/>
          <w:w w:val="95"/>
          <w:sz w:val="18"/>
        </w:rPr>
        <w:t>textos</w:t>
      </w:r>
      <w:r>
        <w:rPr>
          <w:color w:val="231F20"/>
          <w:spacing w:val="-11"/>
          <w:w w:val="95"/>
          <w:sz w:val="18"/>
        </w:rPr>
        <w:t> </w:t>
      </w:r>
      <w:r>
        <w:rPr>
          <w:color w:val="231F20"/>
          <w:w w:val="95"/>
          <w:sz w:val="18"/>
        </w:rPr>
        <w:t>“En</w:t>
      </w:r>
      <w:r>
        <w:rPr>
          <w:color w:val="231F20"/>
          <w:spacing w:val="-11"/>
          <w:w w:val="95"/>
          <w:sz w:val="18"/>
        </w:rPr>
        <w:t> </w:t>
      </w:r>
      <w:r>
        <w:rPr>
          <w:color w:val="231F20"/>
          <w:w w:val="95"/>
          <w:sz w:val="18"/>
        </w:rPr>
        <w:t>torno</w:t>
      </w:r>
      <w:r>
        <w:rPr>
          <w:color w:val="231F20"/>
          <w:spacing w:val="-11"/>
          <w:w w:val="95"/>
          <w:sz w:val="18"/>
        </w:rPr>
        <w:t> </w:t>
      </w:r>
      <w:r>
        <w:rPr>
          <w:color w:val="231F20"/>
          <w:w w:val="95"/>
          <w:sz w:val="18"/>
        </w:rPr>
        <w:t>al </w:t>
      </w:r>
      <w:r>
        <w:rPr>
          <w:i/>
          <w:color w:val="231F20"/>
          <w:sz w:val="18"/>
        </w:rPr>
        <w:t>Ulysses</w:t>
      </w:r>
      <w:r>
        <w:rPr>
          <w:i/>
          <w:color w:val="231F20"/>
          <w:spacing w:val="-30"/>
          <w:sz w:val="18"/>
        </w:rPr>
        <w:t> </w:t>
      </w:r>
      <w:r>
        <w:rPr>
          <w:color w:val="231F20"/>
          <w:sz w:val="18"/>
        </w:rPr>
        <w:t>de</w:t>
      </w:r>
      <w:r>
        <w:rPr>
          <w:color w:val="231F20"/>
          <w:spacing w:val="-30"/>
          <w:sz w:val="18"/>
        </w:rPr>
        <w:t> </w:t>
      </w:r>
      <w:r>
        <w:rPr>
          <w:color w:val="231F20"/>
          <w:spacing w:val="-3"/>
          <w:sz w:val="18"/>
        </w:rPr>
        <w:t>Joyce”</w:t>
      </w:r>
      <w:r>
        <w:rPr>
          <w:color w:val="231F20"/>
          <w:spacing w:val="-30"/>
          <w:sz w:val="18"/>
        </w:rPr>
        <w:t> </w:t>
      </w:r>
      <w:r>
        <w:rPr>
          <w:color w:val="231F20"/>
          <w:sz w:val="18"/>
        </w:rPr>
        <w:t>(</w:t>
      </w:r>
      <w:r>
        <w:rPr>
          <w:i/>
          <w:color w:val="231F20"/>
          <w:sz w:val="18"/>
        </w:rPr>
        <w:t>Estaciones</w:t>
      </w:r>
      <w:r>
        <w:rPr>
          <w:color w:val="231F20"/>
          <w:sz w:val="18"/>
        </w:rPr>
        <w:t>,</w:t>
      </w:r>
      <w:r>
        <w:rPr>
          <w:color w:val="231F20"/>
          <w:spacing w:val="-30"/>
          <w:sz w:val="18"/>
        </w:rPr>
        <w:t> </w:t>
      </w:r>
      <w:r>
        <w:rPr>
          <w:color w:val="231F20"/>
          <w:sz w:val="18"/>
        </w:rPr>
        <w:t>1959,</w:t>
      </w:r>
      <w:r>
        <w:rPr>
          <w:color w:val="231F20"/>
          <w:spacing w:val="-30"/>
          <w:sz w:val="18"/>
        </w:rPr>
        <w:t> </w:t>
      </w:r>
      <w:r>
        <w:rPr>
          <w:color w:val="231F20"/>
          <w:sz w:val="18"/>
        </w:rPr>
        <w:t>núm.</w:t>
      </w:r>
      <w:r>
        <w:rPr>
          <w:color w:val="231F20"/>
          <w:spacing w:val="-30"/>
          <w:sz w:val="18"/>
        </w:rPr>
        <w:t> </w:t>
      </w:r>
      <w:r>
        <w:rPr>
          <w:color w:val="231F20"/>
          <w:sz w:val="18"/>
        </w:rPr>
        <w:t>13,</w:t>
      </w:r>
      <w:r>
        <w:rPr>
          <w:color w:val="231F20"/>
          <w:spacing w:val="-30"/>
          <w:sz w:val="18"/>
        </w:rPr>
        <w:t> </w:t>
      </w:r>
      <w:r>
        <w:rPr>
          <w:color w:val="231F20"/>
          <w:sz w:val="18"/>
        </w:rPr>
        <w:t>pp.</w:t>
      </w:r>
      <w:r>
        <w:rPr>
          <w:color w:val="231F20"/>
          <w:spacing w:val="-30"/>
          <w:sz w:val="18"/>
        </w:rPr>
        <w:t> </w:t>
      </w:r>
      <w:r>
        <w:rPr>
          <w:color w:val="231F20"/>
          <w:sz w:val="18"/>
        </w:rPr>
        <w:t>98-111),</w:t>
      </w:r>
      <w:r>
        <w:rPr>
          <w:color w:val="231F20"/>
          <w:spacing w:val="-30"/>
          <w:sz w:val="18"/>
        </w:rPr>
        <w:t> </w:t>
      </w:r>
      <w:r>
        <w:rPr>
          <w:color w:val="231F20"/>
          <w:sz w:val="18"/>
        </w:rPr>
        <w:t>“Il</w:t>
      </w:r>
      <w:r>
        <w:rPr>
          <w:color w:val="231F20"/>
          <w:spacing w:val="-30"/>
          <w:sz w:val="18"/>
        </w:rPr>
        <w:t> </w:t>
      </w:r>
      <w:r>
        <w:rPr>
          <w:color w:val="231F20"/>
          <w:sz w:val="18"/>
        </w:rPr>
        <w:t>Miglior</w:t>
      </w:r>
      <w:r>
        <w:rPr>
          <w:color w:val="231F20"/>
          <w:spacing w:val="-30"/>
          <w:sz w:val="18"/>
        </w:rPr>
        <w:t> </w:t>
      </w:r>
      <w:r>
        <w:rPr>
          <w:color w:val="231F20"/>
          <w:sz w:val="18"/>
        </w:rPr>
        <w:t>Fabbro:</w:t>
      </w:r>
      <w:r>
        <w:rPr>
          <w:color w:val="231F20"/>
          <w:spacing w:val="-30"/>
          <w:sz w:val="18"/>
        </w:rPr>
        <w:t> </w:t>
      </w:r>
      <w:r>
        <w:rPr>
          <w:color w:val="231F20"/>
          <w:sz w:val="18"/>
        </w:rPr>
        <w:t>la</w:t>
      </w:r>
      <w:r>
        <w:rPr>
          <w:color w:val="231F20"/>
          <w:spacing w:val="-30"/>
          <w:sz w:val="18"/>
        </w:rPr>
        <w:t> </w:t>
      </w:r>
      <w:r>
        <w:rPr>
          <w:color w:val="231F20"/>
          <w:sz w:val="18"/>
        </w:rPr>
        <w:t>poesía de</w:t>
      </w:r>
      <w:r>
        <w:rPr>
          <w:color w:val="231F20"/>
          <w:spacing w:val="-16"/>
          <w:sz w:val="18"/>
        </w:rPr>
        <w:t> </w:t>
      </w:r>
      <w:r>
        <w:rPr>
          <w:color w:val="231F20"/>
          <w:sz w:val="18"/>
        </w:rPr>
        <w:t>Ezra</w:t>
      </w:r>
      <w:r>
        <w:rPr>
          <w:color w:val="231F20"/>
          <w:spacing w:val="-16"/>
          <w:sz w:val="18"/>
        </w:rPr>
        <w:t> </w:t>
      </w:r>
      <w:r>
        <w:rPr>
          <w:color w:val="231F20"/>
          <w:sz w:val="18"/>
        </w:rPr>
        <w:t>Pound</w:t>
      </w:r>
      <w:r>
        <w:rPr>
          <w:color w:val="231F20"/>
          <w:spacing w:val="-16"/>
          <w:sz w:val="18"/>
        </w:rPr>
        <w:t> </w:t>
      </w:r>
      <w:r>
        <w:rPr>
          <w:color w:val="231F20"/>
          <w:sz w:val="18"/>
        </w:rPr>
        <w:t>anterior</w:t>
      </w:r>
      <w:r>
        <w:rPr>
          <w:color w:val="231F20"/>
          <w:spacing w:val="-16"/>
          <w:sz w:val="18"/>
        </w:rPr>
        <w:t> </w:t>
      </w:r>
      <w:r>
        <w:rPr>
          <w:color w:val="231F20"/>
          <w:sz w:val="18"/>
        </w:rPr>
        <w:t>a</w:t>
      </w:r>
      <w:r>
        <w:rPr>
          <w:color w:val="231F20"/>
          <w:spacing w:val="-16"/>
          <w:sz w:val="18"/>
        </w:rPr>
        <w:t> </w:t>
      </w:r>
      <w:r>
        <w:rPr>
          <w:color w:val="231F20"/>
          <w:sz w:val="18"/>
        </w:rPr>
        <w:t>los</w:t>
      </w:r>
      <w:r>
        <w:rPr>
          <w:color w:val="231F20"/>
          <w:spacing w:val="-16"/>
          <w:sz w:val="18"/>
        </w:rPr>
        <w:t> </w:t>
      </w:r>
      <w:r>
        <w:rPr>
          <w:i/>
          <w:color w:val="231F20"/>
          <w:sz w:val="18"/>
        </w:rPr>
        <w:t>Cantos</w:t>
      </w:r>
      <w:r>
        <w:rPr>
          <w:color w:val="231F20"/>
          <w:sz w:val="18"/>
        </w:rPr>
        <w:t>”</w:t>
      </w:r>
      <w:r>
        <w:rPr>
          <w:color w:val="231F20"/>
          <w:spacing w:val="-16"/>
          <w:sz w:val="18"/>
        </w:rPr>
        <w:t> </w:t>
      </w:r>
      <w:r>
        <w:rPr>
          <w:color w:val="231F20"/>
          <w:sz w:val="18"/>
        </w:rPr>
        <w:t>(</w:t>
      </w:r>
      <w:r>
        <w:rPr>
          <w:i/>
          <w:color w:val="231F20"/>
          <w:sz w:val="18"/>
        </w:rPr>
        <w:t>Estaciones</w:t>
      </w:r>
      <w:r>
        <w:rPr>
          <w:color w:val="231F20"/>
          <w:sz w:val="18"/>
        </w:rPr>
        <w:t>,</w:t>
      </w:r>
      <w:r>
        <w:rPr>
          <w:color w:val="231F20"/>
          <w:spacing w:val="-16"/>
          <w:sz w:val="18"/>
        </w:rPr>
        <w:t> </w:t>
      </w:r>
      <w:r>
        <w:rPr>
          <w:color w:val="231F20"/>
          <w:sz w:val="18"/>
        </w:rPr>
        <w:t>1960,</w:t>
      </w:r>
      <w:r>
        <w:rPr>
          <w:color w:val="231F20"/>
          <w:spacing w:val="-16"/>
          <w:sz w:val="18"/>
        </w:rPr>
        <w:t> </w:t>
      </w:r>
      <w:r>
        <w:rPr>
          <w:color w:val="231F20"/>
          <w:sz w:val="18"/>
        </w:rPr>
        <w:t>núm.</w:t>
      </w:r>
      <w:r>
        <w:rPr>
          <w:color w:val="231F20"/>
          <w:spacing w:val="-16"/>
          <w:sz w:val="18"/>
        </w:rPr>
        <w:t> </w:t>
      </w:r>
      <w:r>
        <w:rPr>
          <w:color w:val="231F20"/>
          <w:sz w:val="18"/>
        </w:rPr>
        <w:t>19,</w:t>
      </w:r>
      <w:r>
        <w:rPr>
          <w:color w:val="231F20"/>
          <w:spacing w:val="-16"/>
          <w:sz w:val="18"/>
        </w:rPr>
        <w:t> </w:t>
      </w:r>
      <w:r>
        <w:rPr>
          <w:color w:val="231F20"/>
          <w:sz w:val="18"/>
        </w:rPr>
        <w:t>pp.</w:t>
      </w:r>
      <w:r>
        <w:rPr>
          <w:color w:val="231F20"/>
          <w:spacing w:val="-16"/>
          <w:sz w:val="18"/>
        </w:rPr>
        <w:t> </w:t>
      </w:r>
      <w:r>
        <w:rPr>
          <w:color w:val="231F20"/>
          <w:sz w:val="18"/>
        </w:rPr>
        <w:t>3-16),</w:t>
      </w:r>
      <w:r>
        <w:rPr>
          <w:color w:val="231F20"/>
          <w:spacing w:val="-16"/>
          <w:sz w:val="18"/>
        </w:rPr>
        <w:t> </w:t>
      </w:r>
      <w:r>
        <w:rPr>
          <w:color w:val="231F20"/>
          <w:sz w:val="18"/>
        </w:rPr>
        <w:t>“Georges </w:t>
      </w:r>
      <w:r>
        <w:rPr>
          <w:color w:val="231F20"/>
          <w:w w:val="95"/>
          <w:sz w:val="18"/>
        </w:rPr>
        <w:t>Bataille:</w:t>
      </w:r>
      <w:r>
        <w:rPr>
          <w:color w:val="231F20"/>
          <w:spacing w:val="-9"/>
          <w:w w:val="95"/>
          <w:sz w:val="18"/>
        </w:rPr>
        <w:t> </w:t>
      </w:r>
      <w:r>
        <w:rPr>
          <w:color w:val="231F20"/>
          <w:w w:val="95"/>
          <w:sz w:val="18"/>
        </w:rPr>
        <w:t>la</w:t>
      </w:r>
      <w:r>
        <w:rPr>
          <w:color w:val="231F20"/>
          <w:spacing w:val="-9"/>
          <w:w w:val="95"/>
          <w:sz w:val="18"/>
        </w:rPr>
        <w:t> </w:t>
      </w:r>
      <w:r>
        <w:rPr>
          <w:color w:val="231F20"/>
          <w:w w:val="95"/>
          <w:sz w:val="18"/>
        </w:rPr>
        <w:t>experiencia</w:t>
      </w:r>
      <w:r>
        <w:rPr>
          <w:color w:val="231F20"/>
          <w:spacing w:val="-9"/>
          <w:w w:val="95"/>
          <w:sz w:val="18"/>
        </w:rPr>
        <w:t> </w:t>
      </w:r>
      <w:r>
        <w:rPr>
          <w:color w:val="231F20"/>
          <w:w w:val="95"/>
          <w:sz w:val="18"/>
        </w:rPr>
        <w:t>interior</w:t>
      </w:r>
      <w:r>
        <w:rPr>
          <w:color w:val="231F20"/>
          <w:spacing w:val="-9"/>
          <w:w w:val="95"/>
          <w:sz w:val="18"/>
        </w:rPr>
        <w:t> </w:t>
      </w:r>
      <w:r>
        <w:rPr>
          <w:color w:val="231F20"/>
          <w:w w:val="95"/>
          <w:sz w:val="18"/>
        </w:rPr>
        <w:t>y</w:t>
      </w:r>
      <w:r>
        <w:rPr>
          <w:color w:val="231F20"/>
          <w:spacing w:val="-9"/>
          <w:w w:val="95"/>
          <w:sz w:val="18"/>
        </w:rPr>
        <w:t> </w:t>
      </w:r>
      <w:r>
        <w:rPr>
          <w:color w:val="231F20"/>
          <w:w w:val="95"/>
          <w:sz w:val="18"/>
        </w:rPr>
        <w:t>el</w:t>
      </w:r>
      <w:r>
        <w:rPr>
          <w:color w:val="231F20"/>
          <w:spacing w:val="-9"/>
          <w:w w:val="95"/>
          <w:sz w:val="18"/>
        </w:rPr>
        <w:t> </w:t>
      </w:r>
      <w:r>
        <w:rPr>
          <w:color w:val="231F20"/>
          <w:w w:val="95"/>
          <w:sz w:val="18"/>
        </w:rPr>
        <w:t>erotismo”</w:t>
      </w:r>
      <w:r>
        <w:rPr>
          <w:color w:val="231F20"/>
          <w:spacing w:val="-9"/>
          <w:w w:val="95"/>
          <w:sz w:val="18"/>
        </w:rPr>
        <w:t> </w:t>
      </w:r>
      <w:r>
        <w:rPr>
          <w:color w:val="231F20"/>
          <w:w w:val="95"/>
          <w:sz w:val="18"/>
        </w:rPr>
        <w:t>(</w:t>
      </w:r>
      <w:r>
        <w:rPr>
          <w:i/>
          <w:color w:val="231F20"/>
          <w:w w:val="95"/>
          <w:sz w:val="18"/>
        </w:rPr>
        <w:t>El</w:t>
      </w:r>
      <w:r>
        <w:rPr>
          <w:i/>
          <w:color w:val="231F20"/>
          <w:spacing w:val="-9"/>
          <w:w w:val="95"/>
          <w:sz w:val="18"/>
        </w:rPr>
        <w:t> </w:t>
      </w:r>
      <w:r>
        <w:rPr>
          <w:i/>
          <w:color w:val="231F20"/>
          <w:w w:val="95"/>
          <w:sz w:val="18"/>
        </w:rPr>
        <w:t>Gallo</w:t>
      </w:r>
      <w:r>
        <w:rPr>
          <w:i/>
          <w:color w:val="231F20"/>
          <w:spacing w:val="-9"/>
          <w:w w:val="95"/>
          <w:sz w:val="18"/>
        </w:rPr>
        <w:t> </w:t>
      </w:r>
      <w:r>
        <w:rPr>
          <w:i/>
          <w:color w:val="231F20"/>
          <w:w w:val="95"/>
          <w:sz w:val="18"/>
        </w:rPr>
        <w:t>Ilustrado</w:t>
      </w:r>
      <w:r>
        <w:rPr>
          <w:color w:val="231F20"/>
          <w:w w:val="95"/>
          <w:sz w:val="18"/>
        </w:rPr>
        <w:t>,</w:t>
      </w:r>
      <w:r>
        <w:rPr>
          <w:color w:val="231F20"/>
          <w:spacing w:val="-9"/>
          <w:w w:val="95"/>
          <w:sz w:val="18"/>
        </w:rPr>
        <w:t> </w:t>
      </w:r>
      <w:r>
        <w:rPr>
          <w:color w:val="231F20"/>
          <w:w w:val="95"/>
          <w:sz w:val="18"/>
        </w:rPr>
        <w:t>suplemento</w:t>
      </w:r>
      <w:r>
        <w:rPr>
          <w:color w:val="231F20"/>
          <w:spacing w:val="-9"/>
          <w:w w:val="95"/>
          <w:sz w:val="18"/>
        </w:rPr>
        <w:t> </w:t>
      </w:r>
      <w:r>
        <w:rPr>
          <w:color w:val="231F20"/>
          <w:w w:val="95"/>
          <w:sz w:val="18"/>
        </w:rPr>
        <w:t>de</w:t>
      </w:r>
      <w:r>
        <w:rPr>
          <w:color w:val="231F20"/>
          <w:spacing w:val="-9"/>
          <w:w w:val="95"/>
          <w:sz w:val="18"/>
        </w:rPr>
        <w:t> </w:t>
      </w:r>
      <w:r>
        <w:rPr>
          <w:i/>
          <w:color w:val="231F20"/>
          <w:w w:val="95"/>
          <w:sz w:val="18"/>
        </w:rPr>
        <w:t>El</w:t>
      </w:r>
      <w:r>
        <w:rPr>
          <w:i/>
          <w:color w:val="231F20"/>
          <w:spacing w:val="-9"/>
          <w:w w:val="95"/>
          <w:sz w:val="18"/>
        </w:rPr>
        <w:t> </w:t>
      </w:r>
      <w:r>
        <w:rPr>
          <w:i/>
          <w:color w:val="231F20"/>
          <w:w w:val="95"/>
          <w:sz w:val="18"/>
        </w:rPr>
        <w:t>Día</w:t>
      </w:r>
      <w:r>
        <w:rPr>
          <w:color w:val="231F20"/>
          <w:w w:val="95"/>
          <w:sz w:val="18"/>
        </w:rPr>
        <w:t>, </w:t>
      </w:r>
      <w:r>
        <w:rPr>
          <w:color w:val="231F20"/>
          <w:sz w:val="18"/>
        </w:rPr>
        <w:t>23</w:t>
      </w:r>
      <w:r>
        <w:rPr>
          <w:color w:val="231F20"/>
          <w:spacing w:val="-16"/>
          <w:sz w:val="18"/>
        </w:rPr>
        <w:t> </w:t>
      </w:r>
      <w:r>
        <w:rPr>
          <w:color w:val="231F20"/>
          <w:sz w:val="18"/>
        </w:rPr>
        <w:t>de</w:t>
      </w:r>
      <w:r>
        <w:rPr>
          <w:color w:val="231F20"/>
          <w:spacing w:val="-16"/>
          <w:sz w:val="18"/>
        </w:rPr>
        <w:t> </w:t>
      </w:r>
      <w:r>
        <w:rPr>
          <w:color w:val="231F20"/>
          <w:sz w:val="18"/>
        </w:rPr>
        <w:t>septiembre</w:t>
      </w:r>
      <w:r>
        <w:rPr>
          <w:color w:val="231F20"/>
          <w:spacing w:val="-16"/>
          <w:sz w:val="18"/>
        </w:rPr>
        <w:t> </w:t>
      </w:r>
      <w:r>
        <w:rPr>
          <w:color w:val="231F20"/>
          <w:sz w:val="18"/>
        </w:rPr>
        <w:t>de</w:t>
      </w:r>
      <w:r>
        <w:rPr>
          <w:color w:val="231F20"/>
          <w:spacing w:val="-16"/>
          <w:sz w:val="18"/>
        </w:rPr>
        <w:t> </w:t>
      </w:r>
      <w:r>
        <w:rPr>
          <w:color w:val="231F20"/>
          <w:sz w:val="18"/>
        </w:rPr>
        <w:t>1962,</w:t>
      </w:r>
      <w:r>
        <w:rPr>
          <w:color w:val="231F20"/>
          <w:spacing w:val="-16"/>
          <w:sz w:val="18"/>
        </w:rPr>
        <w:t> </w:t>
      </w:r>
      <w:r>
        <w:rPr>
          <w:color w:val="231F20"/>
          <w:sz w:val="18"/>
        </w:rPr>
        <w:t>núm.</w:t>
      </w:r>
      <w:r>
        <w:rPr>
          <w:color w:val="231F20"/>
          <w:spacing w:val="-16"/>
          <w:sz w:val="18"/>
        </w:rPr>
        <w:t> </w:t>
      </w:r>
      <w:r>
        <w:rPr>
          <w:color w:val="231F20"/>
          <w:sz w:val="18"/>
        </w:rPr>
        <w:t>13,</w:t>
      </w:r>
      <w:r>
        <w:rPr>
          <w:color w:val="231F20"/>
          <w:spacing w:val="-16"/>
          <w:sz w:val="18"/>
        </w:rPr>
        <w:t> </w:t>
      </w:r>
      <w:r>
        <w:rPr>
          <w:color w:val="231F20"/>
          <w:sz w:val="18"/>
        </w:rPr>
        <w:t>p.</w:t>
      </w:r>
      <w:r>
        <w:rPr>
          <w:color w:val="231F20"/>
          <w:spacing w:val="-16"/>
          <w:sz w:val="18"/>
        </w:rPr>
        <w:t> </w:t>
      </w:r>
      <w:r>
        <w:rPr>
          <w:color w:val="231F20"/>
          <w:sz w:val="18"/>
        </w:rPr>
        <w:t>4)</w:t>
      </w:r>
      <w:r>
        <w:rPr>
          <w:color w:val="231F20"/>
          <w:spacing w:val="-16"/>
          <w:sz w:val="18"/>
        </w:rPr>
        <w:t> </w:t>
      </w:r>
      <w:r>
        <w:rPr>
          <w:color w:val="231F20"/>
          <w:sz w:val="18"/>
        </w:rPr>
        <w:t>y</w:t>
      </w:r>
      <w:r>
        <w:rPr>
          <w:color w:val="231F20"/>
          <w:spacing w:val="-16"/>
          <w:sz w:val="18"/>
        </w:rPr>
        <w:t> </w:t>
      </w:r>
      <w:r>
        <w:rPr>
          <w:color w:val="231F20"/>
          <w:sz w:val="18"/>
        </w:rPr>
        <w:t>la</w:t>
      </w:r>
      <w:r>
        <w:rPr>
          <w:color w:val="231F20"/>
          <w:spacing w:val="-16"/>
          <w:sz w:val="18"/>
        </w:rPr>
        <w:t> </w:t>
      </w:r>
      <w:r>
        <w:rPr>
          <w:color w:val="231F20"/>
          <w:sz w:val="18"/>
        </w:rPr>
        <w:t>traducción</w:t>
      </w:r>
      <w:r>
        <w:rPr>
          <w:color w:val="231F20"/>
          <w:spacing w:val="-16"/>
          <w:sz w:val="18"/>
        </w:rPr>
        <w:t> </w:t>
      </w:r>
      <w:r>
        <w:rPr>
          <w:color w:val="231F20"/>
          <w:sz w:val="18"/>
        </w:rPr>
        <w:t>“La</w:t>
      </w:r>
      <w:r>
        <w:rPr>
          <w:color w:val="231F20"/>
          <w:spacing w:val="-16"/>
          <w:sz w:val="18"/>
        </w:rPr>
        <w:t> </w:t>
      </w:r>
      <w:r>
        <w:rPr>
          <w:color w:val="231F20"/>
          <w:sz w:val="18"/>
        </w:rPr>
        <w:t>primera</w:t>
      </w:r>
      <w:r>
        <w:rPr>
          <w:color w:val="231F20"/>
          <w:spacing w:val="-16"/>
          <w:sz w:val="18"/>
        </w:rPr>
        <w:t> </w:t>
      </w:r>
      <w:r>
        <w:rPr>
          <w:color w:val="231F20"/>
          <w:sz w:val="18"/>
        </w:rPr>
        <w:t>página</w:t>
      </w:r>
      <w:r>
        <w:rPr>
          <w:color w:val="231F20"/>
          <w:spacing w:val="-16"/>
          <w:sz w:val="18"/>
        </w:rPr>
        <w:t> </w:t>
      </w:r>
      <w:r>
        <w:rPr>
          <w:color w:val="231F20"/>
          <w:sz w:val="18"/>
        </w:rPr>
        <w:t>de</w:t>
      </w:r>
      <w:r>
        <w:rPr>
          <w:color w:val="231F20"/>
          <w:spacing w:val="-15"/>
          <w:sz w:val="18"/>
        </w:rPr>
        <w:t> </w:t>
      </w:r>
      <w:r>
        <w:rPr>
          <w:i/>
          <w:color w:val="231F20"/>
          <w:sz w:val="18"/>
        </w:rPr>
        <w:t>Finne­ </w:t>
      </w:r>
      <w:r>
        <w:rPr>
          <w:i/>
          <w:color w:val="231F20"/>
          <w:sz w:val="18"/>
        </w:rPr>
        <w:t>gans</w:t>
      </w:r>
      <w:r>
        <w:rPr>
          <w:i/>
          <w:color w:val="231F20"/>
          <w:spacing w:val="-26"/>
          <w:sz w:val="18"/>
        </w:rPr>
        <w:t> </w:t>
      </w:r>
      <w:r>
        <w:rPr>
          <w:i/>
          <w:color w:val="231F20"/>
          <w:spacing w:val="-4"/>
          <w:sz w:val="18"/>
        </w:rPr>
        <w:t>Wake</w:t>
      </w:r>
      <w:r>
        <w:rPr>
          <w:color w:val="231F20"/>
          <w:spacing w:val="-4"/>
          <w:sz w:val="18"/>
        </w:rPr>
        <w:t>”</w:t>
      </w:r>
      <w:r>
        <w:rPr>
          <w:color w:val="231F20"/>
          <w:spacing w:val="-19"/>
          <w:sz w:val="18"/>
        </w:rPr>
        <w:t> </w:t>
      </w:r>
      <w:r>
        <w:rPr>
          <w:color w:val="231F20"/>
          <w:sz w:val="18"/>
        </w:rPr>
        <w:t>(</w:t>
      </w:r>
      <w:r>
        <w:rPr>
          <w:i/>
          <w:color w:val="231F20"/>
          <w:sz w:val="18"/>
        </w:rPr>
        <w:t>S.nob</w:t>
      </w:r>
      <w:r>
        <w:rPr>
          <w:color w:val="231F20"/>
          <w:sz w:val="18"/>
        </w:rPr>
        <w:t>,</w:t>
      </w:r>
      <w:r>
        <w:rPr>
          <w:color w:val="231F20"/>
          <w:spacing w:val="-19"/>
          <w:sz w:val="18"/>
        </w:rPr>
        <w:t> </w:t>
      </w:r>
      <w:r>
        <w:rPr>
          <w:color w:val="231F20"/>
          <w:sz w:val="18"/>
        </w:rPr>
        <w:t>1962,</w:t>
      </w:r>
      <w:r>
        <w:rPr>
          <w:color w:val="231F20"/>
          <w:spacing w:val="-19"/>
          <w:sz w:val="18"/>
        </w:rPr>
        <w:t> </w:t>
      </w:r>
      <w:r>
        <w:rPr>
          <w:color w:val="231F20"/>
          <w:sz w:val="18"/>
        </w:rPr>
        <w:t>núm.</w:t>
      </w:r>
      <w:r>
        <w:rPr>
          <w:color w:val="231F20"/>
          <w:spacing w:val="-19"/>
          <w:sz w:val="18"/>
        </w:rPr>
        <w:t> </w:t>
      </w:r>
      <w:r>
        <w:rPr>
          <w:color w:val="231F20"/>
          <w:sz w:val="18"/>
        </w:rPr>
        <w:t>1,</w:t>
      </w:r>
      <w:r>
        <w:rPr>
          <w:color w:val="231F20"/>
          <w:spacing w:val="-19"/>
          <w:sz w:val="18"/>
        </w:rPr>
        <w:t> </w:t>
      </w:r>
      <w:r>
        <w:rPr>
          <w:color w:val="231F20"/>
          <w:sz w:val="18"/>
        </w:rPr>
        <w:t>pp.</w:t>
      </w:r>
      <w:r>
        <w:rPr>
          <w:color w:val="231F20"/>
          <w:spacing w:val="-19"/>
          <w:sz w:val="18"/>
        </w:rPr>
        <w:t> </w:t>
      </w:r>
      <w:r>
        <w:rPr>
          <w:color w:val="231F20"/>
          <w:sz w:val="18"/>
        </w:rPr>
        <w:t>14-16)</w:t>
      </w:r>
      <w:r>
        <w:rPr>
          <w:color w:val="231F20"/>
          <w:spacing w:val="-19"/>
          <w:sz w:val="18"/>
        </w:rPr>
        <w:t> </w:t>
      </w:r>
      <w:r>
        <w:rPr>
          <w:color w:val="231F20"/>
          <w:sz w:val="18"/>
        </w:rPr>
        <w:t>forman</w:t>
      </w:r>
      <w:r>
        <w:rPr>
          <w:color w:val="231F20"/>
          <w:spacing w:val="-19"/>
          <w:sz w:val="18"/>
        </w:rPr>
        <w:t> </w:t>
      </w:r>
      <w:r>
        <w:rPr>
          <w:color w:val="231F20"/>
          <w:sz w:val="18"/>
        </w:rPr>
        <w:t>parte,</w:t>
      </w:r>
      <w:r>
        <w:rPr>
          <w:color w:val="231F20"/>
          <w:spacing w:val="-19"/>
          <w:sz w:val="18"/>
        </w:rPr>
        <w:t> </w:t>
      </w:r>
      <w:r>
        <w:rPr>
          <w:color w:val="231F20"/>
          <w:sz w:val="18"/>
        </w:rPr>
        <w:t>hasta</w:t>
      </w:r>
      <w:r>
        <w:rPr>
          <w:color w:val="231F20"/>
          <w:spacing w:val="-19"/>
          <w:sz w:val="18"/>
        </w:rPr>
        <w:t> </w:t>
      </w:r>
      <w:r>
        <w:rPr>
          <w:color w:val="231F20"/>
          <w:sz w:val="18"/>
        </w:rPr>
        <w:t>1992,</w:t>
      </w:r>
      <w:r>
        <w:rPr>
          <w:color w:val="231F20"/>
          <w:spacing w:val="-19"/>
          <w:sz w:val="18"/>
        </w:rPr>
        <w:t> </w:t>
      </w:r>
      <w:r>
        <w:rPr>
          <w:color w:val="231F20"/>
          <w:sz w:val="18"/>
        </w:rPr>
        <w:t>del</w:t>
      </w:r>
      <w:r>
        <w:rPr>
          <w:color w:val="231F20"/>
          <w:spacing w:val="-19"/>
          <w:sz w:val="18"/>
        </w:rPr>
        <w:t> </w:t>
      </w:r>
      <w:r>
        <w:rPr>
          <w:color w:val="231F20"/>
          <w:sz w:val="18"/>
        </w:rPr>
        <w:t>libro</w:t>
      </w:r>
      <w:r>
        <w:rPr>
          <w:color w:val="231F20"/>
          <w:spacing w:val="-19"/>
          <w:sz w:val="18"/>
        </w:rPr>
        <w:t> </w:t>
      </w:r>
      <w:r>
        <w:rPr>
          <w:i/>
          <w:color w:val="231F20"/>
          <w:spacing w:val="-4"/>
          <w:sz w:val="18"/>
        </w:rPr>
        <w:t>Teoría </w:t>
      </w:r>
      <w:r>
        <w:rPr>
          <w:i/>
          <w:color w:val="231F20"/>
          <w:w w:val="95"/>
          <w:sz w:val="18"/>
        </w:rPr>
        <w:t>del infierno </w:t>
      </w:r>
      <w:r>
        <w:rPr>
          <w:color w:val="231F20"/>
          <w:w w:val="95"/>
          <w:sz w:val="18"/>
        </w:rPr>
        <w:t>(El Colegio Nacional/Ediciones del Equilibrista,</w:t>
      </w:r>
      <w:r>
        <w:rPr>
          <w:color w:val="231F20"/>
          <w:spacing w:val="-11"/>
          <w:w w:val="95"/>
          <w:sz w:val="18"/>
        </w:rPr>
        <w:t> </w:t>
      </w:r>
      <w:r>
        <w:rPr>
          <w:color w:val="231F20"/>
          <w:w w:val="95"/>
          <w:sz w:val="18"/>
        </w:rPr>
        <w:t>México).</w:t>
      </w:r>
    </w:p>
    <w:p>
      <w:pPr>
        <w:pStyle w:val="BodyText"/>
        <w:rPr>
          <w:sz w:val="28"/>
        </w:rPr>
      </w:pPr>
    </w:p>
    <w:p>
      <w:pPr>
        <w:spacing w:before="53"/>
        <w:ind w:left="1483" w:right="1544" w:firstLine="0"/>
        <w:jc w:val="center"/>
        <w:rPr>
          <w:sz w:val="22"/>
        </w:rPr>
      </w:pPr>
      <w:r>
        <w:rPr>
          <w:color w:val="231F20"/>
          <w:sz w:val="22"/>
        </w:rPr>
        <w:t>13</w:t>
      </w:r>
    </w:p>
    <w:p>
      <w:pPr>
        <w:spacing w:after="0"/>
        <w:jc w:val="center"/>
        <w:rPr>
          <w:sz w:val="22"/>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(febrero-diciembre</w:t>
      </w:r>
      <w:r>
        <w:rPr>
          <w:color w:val="231F20"/>
          <w:spacing w:val="-10"/>
        </w:rPr>
        <w:t> </w:t>
      </w:r>
      <w:r>
        <w:rPr>
          <w:color w:val="231F20"/>
        </w:rPr>
        <w:t>de</w:t>
      </w:r>
      <w:r>
        <w:rPr>
          <w:color w:val="231F20"/>
          <w:spacing w:val="-10"/>
        </w:rPr>
        <w:t> </w:t>
      </w:r>
      <w:r>
        <w:rPr>
          <w:color w:val="231F20"/>
        </w:rPr>
        <w:t>2008)</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selección</w:t>
      </w:r>
      <w:r>
        <w:rPr>
          <w:color w:val="231F20"/>
          <w:spacing w:val="-10"/>
        </w:rPr>
        <w:t> </w:t>
      </w:r>
      <w:r>
        <w:rPr>
          <w:color w:val="231F20"/>
        </w:rPr>
        <w:t>de</w:t>
      </w:r>
      <w:r>
        <w:rPr>
          <w:color w:val="231F20"/>
          <w:spacing w:val="-10"/>
        </w:rPr>
        <w:t> </w:t>
      </w:r>
      <w:r>
        <w:rPr>
          <w:color w:val="231F20"/>
        </w:rPr>
        <w:t>fragmentos</w:t>
      </w:r>
      <w:r>
        <w:rPr>
          <w:color w:val="231F20"/>
          <w:spacing w:val="-10"/>
        </w:rPr>
        <w:t> </w:t>
      </w:r>
      <w:r>
        <w:rPr>
          <w:color w:val="231F20"/>
        </w:rPr>
        <w:t>de</w:t>
      </w:r>
      <w:r>
        <w:rPr>
          <w:color w:val="231F20"/>
          <w:spacing w:val="-10"/>
        </w:rPr>
        <w:t> </w:t>
      </w:r>
      <w:r>
        <w:rPr>
          <w:color w:val="231F20"/>
        </w:rPr>
        <w:t>su </w:t>
      </w:r>
      <w:r>
        <w:rPr>
          <w:i/>
          <w:color w:val="231F20"/>
        </w:rPr>
        <w:t>Diario</w:t>
      </w:r>
      <w:r>
        <w:rPr>
          <w:color w:val="231F20"/>
        </w:rPr>
        <w:t>,</w:t>
      </w:r>
      <w:r>
        <w:rPr>
          <w:color w:val="231F20"/>
          <w:position w:val="8"/>
          <w:sz w:val="13"/>
        </w:rPr>
        <w:t>2</w:t>
      </w:r>
      <w:r>
        <w:rPr>
          <w:color w:val="231F20"/>
          <w:spacing w:val="10"/>
          <w:position w:val="8"/>
          <w:sz w:val="13"/>
        </w:rPr>
        <w:t> </w:t>
      </w:r>
      <w:r>
        <w:rPr>
          <w:color w:val="231F20"/>
        </w:rPr>
        <w:t>cuya</w:t>
      </w:r>
      <w:r>
        <w:rPr>
          <w:color w:val="231F20"/>
          <w:spacing w:val="-14"/>
        </w:rPr>
        <w:t> </w:t>
      </w:r>
      <w:r>
        <w:rPr>
          <w:color w:val="231F20"/>
        </w:rPr>
        <w:t>escritura</w:t>
      </w:r>
      <w:r>
        <w:rPr>
          <w:color w:val="231F20"/>
          <w:spacing w:val="-14"/>
        </w:rPr>
        <w:t> </w:t>
      </w:r>
      <w:r>
        <w:rPr>
          <w:color w:val="231F20"/>
        </w:rPr>
        <w:t>se</w:t>
      </w:r>
      <w:r>
        <w:rPr>
          <w:color w:val="231F20"/>
          <w:spacing w:val="-14"/>
        </w:rPr>
        <w:t> </w:t>
      </w:r>
      <w:r>
        <w:rPr>
          <w:color w:val="231F20"/>
        </w:rPr>
        <w:t>inicia</w:t>
      </w:r>
      <w:r>
        <w:rPr>
          <w:color w:val="231F20"/>
          <w:spacing w:val="-14"/>
        </w:rPr>
        <w:t> </w:t>
      </w:r>
      <w:r>
        <w:rPr>
          <w:color w:val="231F20"/>
        </w:rPr>
        <w:t>en</w:t>
      </w:r>
      <w:r>
        <w:rPr>
          <w:color w:val="231F20"/>
          <w:spacing w:val="-14"/>
        </w:rPr>
        <w:t> </w:t>
      </w:r>
      <w:r>
        <w:rPr>
          <w:color w:val="231F20"/>
        </w:rPr>
        <w:t>1945,</w:t>
      </w:r>
      <w:r>
        <w:rPr>
          <w:color w:val="231F20"/>
          <w:spacing w:val="-14"/>
        </w:rPr>
        <w:t> </w:t>
      </w:r>
      <w:r>
        <w:rPr>
          <w:color w:val="231F20"/>
        </w:rPr>
        <w:t>cuando</w:t>
      </w:r>
      <w:r>
        <w:rPr>
          <w:color w:val="231F20"/>
          <w:spacing w:val="-14"/>
        </w:rPr>
        <w:t> </w:t>
      </w:r>
      <w:r>
        <w:rPr>
          <w:color w:val="231F20"/>
        </w:rPr>
        <w:t>Elizondo</w:t>
      </w:r>
      <w:r>
        <w:rPr>
          <w:color w:val="231F20"/>
          <w:spacing w:val="-14"/>
        </w:rPr>
        <w:t> </w:t>
      </w:r>
      <w:r>
        <w:rPr>
          <w:color w:val="231F20"/>
        </w:rPr>
        <w:t>contaba con 12 años. Estos fragmentos, así como los textos mencionados, dan</w:t>
      </w:r>
      <w:r>
        <w:rPr>
          <w:color w:val="231F20"/>
          <w:spacing w:val="-20"/>
        </w:rPr>
        <w:t> </w:t>
      </w:r>
      <w:r>
        <w:rPr>
          <w:color w:val="231F20"/>
        </w:rPr>
        <w:t>luz</w:t>
      </w:r>
      <w:r>
        <w:rPr>
          <w:color w:val="231F20"/>
          <w:spacing w:val="-20"/>
        </w:rPr>
        <w:t> </w:t>
      </w:r>
      <w:r>
        <w:rPr>
          <w:color w:val="231F20"/>
        </w:rPr>
        <w:t>sobre</w:t>
      </w:r>
      <w:r>
        <w:rPr>
          <w:color w:val="231F20"/>
          <w:spacing w:val="-20"/>
        </w:rPr>
        <w:t> </w:t>
      </w:r>
      <w:r>
        <w:rPr>
          <w:color w:val="231F20"/>
        </w:rPr>
        <w:t>la</w:t>
      </w:r>
      <w:r>
        <w:rPr>
          <w:color w:val="231F20"/>
          <w:spacing w:val="-20"/>
        </w:rPr>
        <w:t> </w:t>
      </w:r>
      <w:r>
        <w:rPr>
          <w:color w:val="231F20"/>
        </w:rPr>
        <w:t>fase</w:t>
      </w:r>
      <w:r>
        <w:rPr>
          <w:color w:val="231F20"/>
          <w:spacing w:val="-20"/>
        </w:rPr>
        <w:t> </w:t>
      </w:r>
      <w:r>
        <w:rPr>
          <w:color w:val="231F20"/>
        </w:rPr>
        <w:t>formativa</w:t>
      </w:r>
      <w:r>
        <w:rPr>
          <w:color w:val="231F20"/>
          <w:spacing w:val="-20"/>
        </w:rPr>
        <w:t> </w:t>
      </w:r>
      <w:r>
        <w:rPr>
          <w:color w:val="231F20"/>
        </w:rPr>
        <w:t>del</w:t>
      </w:r>
      <w:r>
        <w:rPr>
          <w:color w:val="231F20"/>
          <w:spacing w:val="-20"/>
        </w:rPr>
        <w:t> </w:t>
      </w:r>
      <w:r>
        <w:rPr>
          <w:color w:val="231F20"/>
        </w:rPr>
        <w:t>escritor,</w:t>
      </w:r>
      <w:r>
        <w:rPr>
          <w:color w:val="231F20"/>
          <w:spacing w:val="-20"/>
        </w:rPr>
        <w:t> </w:t>
      </w:r>
      <w:r>
        <w:rPr>
          <w:color w:val="231F20"/>
        </w:rPr>
        <w:t>periodo</w:t>
      </w:r>
      <w:r>
        <w:rPr>
          <w:color w:val="231F20"/>
          <w:spacing w:val="-20"/>
        </w:rPr>
        <w:t> </w:t>
      </w:r>
      <w:r>
        <w:rPr>
          <w:color w:val="231F20"/>
        </w:rPr>
        <w:t>de</w:t>
      </w:r>
      <w:r>
        <w:rPr>
          <w:color w:val="231F20"/>
          <w:spacing w:val="-20"/>
        </w:rPr>
        <w:t> </w:t>
      </w:r>
      <w:r>
        <w:rPr>
          <w:color w:val="231F20"/>
        </w:rPr>
        <w:t>gestación</w:t>
      </w:r>
      <w:r>
        <w:rPr>
          <w:color w:val="231F20"/>
          <w:spacing w:val="-20"/>
        </w:rPr>
        <w:t> </w:t>
      </w:r>
      <w:r>
        <w:rPr>
          <w:color w:val="231F20"/>
        </w:rPr>
        <w:t>de muchas</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que</w:t>
      </w:r>
      <w:r>
        <w:rPr>
          <w:color w:val="231F20"/>
          <w:spacing w:val="-41"/>
        </w:rPr>
        <w:t> </w:t>
      </w:r>
      <w:r>
        <w:rPr>
          <w:color w:val="231F20"/>
        </w:rPr>
        <w:t>serán</w:t>
      </w:r>
      <w:r>
        <w:rPr>
          <w:color w:val="231F20"/>
          <w:spacing w:val="-41"/>
        </w:rPr>
        <w:t> </w:t>
      </w:r>
      <w:r>
        <w:rPr>
          <w:color w:val="231F20"/>
        </w:rPr>
        <w:t>sus</w:t>
      </w:r>
      <w:r>
        <w:rPr>
          <w:color w:val="231F20"/>
          <w:spacing w:val="-41"/>
        </w:rPr>
        <w:t> </w:t>
      </w:r>
      <w:r>
        <w:rPr>
          <w:color w:val="231F20"/>
        </w:rPr>
        <w:t>grandes</w:t>
      </w:r>
      <w:r>
        <w:rPr>
          <w:color w:val="231F20"/>
          <w:spacing w:val="-41"/>
        </w:rPr>
        <w:t> </w:t>
      </w:r>
      <w:r>
        <w:rPr>
          <w:color w:val="231F20"/>
        </w:rPr>
        <w:t>constantes.</w:t>
      </w:r>
      <w:r>
        <w:rPr>
          <w:color w:val="231F20"/>
          <w:spacing w:val="-41"/>
        </w:rPr>
        <w:t> </w:t>
      </w:r>
      <w:r>
        <w:rPr>
          <w:color w:val="231F20"/>
        </w:rPr>
        <w:t>Recuperar</w:t>
      </w:r>
      <w:r>
        <w:rPr>
          <w:color w:val="231F20"/>
          <w:spacing w:val="-41"/>
        </w:rPr>
        <w:t> </w:t>
      </w:r>
      <w:r>
        <w:rPr>
          <w:color w:val="231F20"/>
        </w:rPr>
        <w:t>las</w:t>
      </w:r>
      <w:r>
        <w:rPr>
          <w:color w:val="231F20"/>
          <w:spacing w:val="-41"/>
        </w:rPr>
        <w:t> </w:t>
      </w:r>
      <w:r>
        <w:rPr>
          <w:color w:val="231F20"/>
        </w:rPr>
        <w:t>prime- ras</w:t>
      </w:r>
      <w:r>
        <w:rPr>
          <w:color w:val="231F20"/>
          <w:spacing w:val="-29"/>
        </w:rPr>
        <w:t> </w:t>
      </w:r>
      <w:r>
        <w:rPr>
          <w:color w:val="231F20"/>
        </w:rPr>
        <w:t>manifestaciones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escritura</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autor</w:t>
      </w:r>
      <w:r>
        <w:rPr>
          <w:color w:val="231F20"/>
          <w:spacing w:val="-29"/>
        </w:rPr>
        <w:t> </w:t>
      </w:r>
      <w:r>
        <w:rPr>
          <w:color w:val="231F20"/>
        </w:rPr>
        <w:t>implica</w:t>
      </w:r>
      <w:r>
        <w:rPr>
          <w:color w:val="231F20"/>
          <w:spacing w:val="-29"/>
        </w:rPr>
        <w:t> </w:t>
      </w:r>
      <w:r>
        <w:rPr>
          <w:color w:val="231F20"/>
        </w:rPr>
        <w:t>reconocer</w:t>
      </w:r>
      <w:r>
        <w:rPr>
          <w:color w:val="231F20"/>
          <w:spacing w:val="-29"/>
        </w:rPr>
        <w:t> </w:t>
      </w:r>
      <w:r>
        <w:rPr>
          <w:color w:val="231F20"/>
        </w:rPr>
        <w:t>los pasos</w:t>
      </w:r>
      <w:r>
        <w:rPr>
          <w:color w:val="231F20"/>
          <w:spacing w:val="-11"/>
        </w:rPr>
        <w:t> </w:t>
      </w:r>
      <w:r>
        <w:rPr>
          <w:color w:val="231F20"/>
        </w:rPr>
        <w:t>iniciales</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camino</w:t>
      </w:r>
      <w:r>
        <w:rPr>
          <w:color w:val="231F20"/>
          <w:spacing w:val="-11"/>
        </w:rPr>
        <w:t> </w:t>
      </w:r>
      <w:r>
        <w:rPr>
          <w:color w:val="231F20"/>
        </w:rPr>
        <w:t>literario,</w:t>
      </w:r>
      <w:r>
        <w:rPr>
          <w:color w:val="231F20"/>
          <w:spacing w:val="-11"/>
        </w:rPr>
        <w:t> </w:t>
      </w:r>
      <w:r>
        <w:rPr>
          <w:color w:val="231F20"/>
        </w:rPr>
        <w:t>más</w:t>
      </w:r>
      <w:r>
        <w:rPr>
          <w:color w:val="231F20"/>
          <w:spacing w:val="-11"/>
        </w:rPr>
        <w:t> </w:t>
      </w:r>
      <w:r>
        <w:rPr>
          <w:color w:val="231F20"/>
        </w:rPr>
        <w:t>aún</w:t>
      </w:r>
      <w:r>
        <w:rPr>
          <w:color w:val="231F20"/>
          <w:spacing w:val="-11"/>
        </w:rPr>
        <w:t> </w:t>
      </w:r>
      <w:r>
        <w:rPr>
          <w:color w:val="231F20"/>
        </w:rPr>
        <w:t>cuando,</w:t>
      </w:r>
      <w:r>
        <w:rPr>
          <w:color w:val="231F20"/>
          <w:spacing w:val="-11"/>
        </w:rPr>
        <w:t> </w:t>
      </w:r>
      <w:r>
        <w:rPr>
          <w:color w:val="231F20"/>
        </w:rPr>
        <w:t>como</w:t>
      </w:r>
      <w:r>
        <w:rPr>
          <w:color w:val="231F20"/>
          <w:spacing w:val="-11"/>
        </w:rPr>
        <w:t> </w:t>
      </w:r>
      <w:r>
        <w:rPr>
          <w:color w:val="231F20"/>
        </w:rPr>
        <w:t>en</w:t>
      </w:r>
      <w:r>
        <w:rPr>
          <w:color w:val="231F20"/>
          <w:spacing w:val="-11"/>
        </w:rPr>
        <w:t> </w:t>
      </w:r>
      <w:r>
        <w:rPr>
          <w:color w:val="231F20"/>
        </w:rPr>
        <w:t>el caso</w:t>
      </w:r>
      <w:r>
        <w:rPr>
          <w:color w:val="231F20"/>
          <w:spacing w:val="-30"/>
        </w:rPr>
        <w:t> </w:t>
      </w:r>
      <w:r>
        <w:rPr>
          <w:color w:val="231F20"/>
        </w:rPr>
        <w:t>de</w:t>
      </w:r>
      <w:r>
        <w:rPr>
          <w:color w:val="231F20"/>
          <w:spacing w:val="-30"/>
        </w:rPr>
        <w:t> </w:t>
      </w:r>
      <w:r>
        <w:rPr>
          <w:color w:val="231F20"/>
        </w:rPr>
        <w:t>Elizondo,</w:t>
      </w:r>
      <w:r>
        <w:rPr>
          <w:color w:val="231F20"/>
          <w:spacing w:val="-30"/>
        </w:rPr>
        <w:t> </w:t>
      </w:r>
      <w:r>
        <w:rPr>
          <w:color w:val="231F20"/>
        </w:rPr>
        <w:t>este</w:t>
      </w:r>
      <w:r>
        <w:rPr>
          <w:color w:val="231F20"/>
          <w:spacing w:val="-30"/>
        </w:rPr>
        <w:t> </w:t>
      </w:r>
      <w:r>
        <w:rPr>
          <w:color w:val="231F20"/>
        </w:rPr>
        <w:t>camino</w:t>
      </w:r>
      <w:r>
        <w:rPr>
          <w:color w:val="231F20"/>
          <w:spacing w:val="-30"/>
        </w:rPr>
        <w:t> </w:t>
      </w:r>
      <w:r>
        <w:rPr>
          <w:color w:val="231F20"/>
        </w:rPr>
        <w:t>muestra</w:t>
      </w:r>
      <w:r>
        <w:rPr>
          <w:color w:val="231F20"/>
          <w:spacing w:val="-30"/>
        </w:rPr>
        <w:t> </w:t>
      </w:r>
      <w:r>
        <w:rPr>
          <w:color w:val="231F20"/>
        </w:rPr>
        <w:t>una</w:t>
      </w:r>
      <w:r>
        <w:rPr>
          <w:color w:val="231F20"/>
          <w:spacing w:val="-30"/>
        </w:rPr>
        <w:t> </w:t>
      </w:r>
      <w:r>
        <w:rPr>
          <w:color w:val="231F20"/>
        </w:rPr>
        <w:t>coherencia</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rPr>
        <w:t>lucidez </w:t>
      </w:r>
      <w:r>
        <w:rPr>
          <w:color w:val="231F20"/>
          <w:w w:val="95"/>
        </w:rPr>
        <w:t>tan</w:t>
      </w:r>
      <w:r>
        <w:rPr>
          <w:color w:val="231F20"/>
          <w:spacing w:val="20"/>
          <w:w w:val="95"/>
        </w:rPr>
        <w:t> </w:t>
      </w:r>
      <w:r>
        <w:rPr>
          <w:color w:val="231F20"/>
          <w:w w:val="95"/>
        </w:rPr>
        <w:t>acendradas.</w:t>
      </w:r>
    </w:p>
    <w:p>
      <w:pPr>
        <w:pStyle w:val="BodyText"/>
        <w:spacing w:line="271" w:lineRule="auto" w:before="2"/>
        <w:ind w:left="1703" w:right="1637" w:firstLine="360"/>
        <w:jc w:val="both"/>
      </w:pPr>
      <w:r>
        <w:rPr/>
        <w:drawing>
          <wp:anchor distT="0" distB="0" distL="0" distR="0" allowOverlap="1" layoutInCell="1" locked="0" behindDoc="0" simplePos="0" relativeHeight="1720">
            <wp:simplePos x="0" y="0"/>
            <wp:positionH relativeFrom="page">
              <wp:posOffset>17462</wp:posOffset>
            </wp:positionH>
            <wp:positionV relativeFrom="paragraph">
              <wp:posOffset>1205617</wp:posOffset>
            </wp:positionV>
            <wp:extent cx="154019" cy="154019"/>
            <wp:effectExtent l="0" t="0" r="0" b="0"/>
            <wp:wrapTopAndBottom/>
            <wp:docPr id="71" name="image3.png" descr=""/>
            <wp:cNvGraphicFramePr>
              <a:graphicFrameLocks noChangeAspect="1"/>
            </wp:cNvGraphicFramePr>
            <a:graphic>
              <a:graphicData uri="http://schemas.openxmlformats.org/drawingml/2006/picture">
                <pic:pic>
                  <pic:nvPicPr>
                    <pic:cNvPr id="72"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5760361</wp:posOffset>
            </wp:positionH>
            <wp:positionV relativeFrom="paragraph">
              <wp:posOffset>1205617</wp:posOffset>
            </wp:positionV>
            <wp:extent cx="154019" cy="154019"/>
            <wp:effectExtent l="0" t="0" r="0" b="0"/>
            <wp:wrapTopAndBottom/>
            <wp:docPr id="73" name="image3.png" descr=""/>
            <wp:cNvGraphicFramePr>
              <a:graphicFrameLocks noChangeAspect="1"/>
            </wp:cNvGraphicFramePr>
            <a:graphic>
              <a:graphicData uri="http://schemas.openxmlformats.org/drawingml/2006/picture">
                <pic:pic>
                  <pic:nvPicPr>
                    <pic:cNvPr id="74" name="image3.png"/>
                    <pic:cNvPicPr/>
                  </pic:nvPicPr>
                  <pic:blipFill>
                    <a:blip r:embed="rId7" cstate="print"/>
                    <a:stretch>
                      <a:fillRect/>
                    </a:stretch>
                  </pic:blipFill>
                  <pic:spPr>
                    <a:xfrm>
                      <a:off x="0" y="0"/>
                      <a:ext cx="154019" cy="154019"/>
                    </a:xfrm>
                    <a:prstGeom prst="rect">
                      <a:avLst/>
                    </a:prstGeom>
                  </pic:spPr>
                </pic:pic>
              </a:graphicData>
            </a:graphic>
          </wp:anchor>
        </w:drawing>
      </w:r>
      <w:r>
        <w:rPr>
          <w:color w:val="231F20"/>
        </w:rPr>
        <w:t>Los</w:t>
      </w:r>
      <w:r>
        <w:rPr>
          <w:color w:val="231F20"/>
          <w:spacing w:val="-28"/>
        </w:rPr>
        <w:t> </w:t>
      </w:r>
      <w:r>
        <w:rPr>
          <w:color w:val="231F20"/>
        </w:rPr>
        <w:t>fragmentos</w:t>
      </w:r>
      <w:r>
        <w:rPr>
          <w:color w:val="231F20"/>
          <w:spacing w:val="-28"/>
        </w:rPr>
        <w:t> </w:t>
      </w:r>
      <w:r>
        <w:rPr>
          <w:color w:val="231F20"/>
        </w:rPr>
        <w:t>de</w:t>
      </w:r>
      <w:r>
        <w:rPr>
          <w:color w:val="231F20"/>
          <w:spacing w:val="-28"/>
        </w:rPr>
        <w:t> </w:t>
      </w:r>
      <w:r>
        <w:rPr>
          <w:color w:val="231F20"/>
        </w:rPr>
        <w:t>su</w:t>
      </w:r>
      <w:r>
        <w:rPr>
          <w:color w:val="231F20"/>
          <w:spacing w:val="-29"/>
        </w:rPr>
        <w:t> </w:t>
      </w:r>
      <w:r>
        <w:rPr>
          <w:i/>
          <w:color w:val="231F20"/>
        </w:rPr>
        <w:t>Diario</w:t>
      </w:r>
      <w:r>
        <w:rPr>
          <w:color w:val="231F20"/>
        </w:rPr>
        <w:t>,</w:t>
      </w:r>
      <w:r>
        <w:rPr>
          <w:color w:val="231F20"/>
          <w:spacing w:val="-28"/>
        </w:rPr>
        <w:t> </w:t>
      </w:r>
      <w:r>
        <w:rPr>
          <w:color w:val="231F20"/>
        </w:rPr>
        <w:t>en</w:t>
      </w:r>
      <w:r>
        <w:rPr>
          <w:color w:val="231F20"/>
          <w:spacing w:val="-28"/>
        </w:rPr>
        <w:t> </w:t>
      </w:r>
      <w:r>
        <w:rPr>
          <w:color w:val="231F20"/>
        </w:rPr>
        <w:t>especial,</w:t>
      </w:r>
      <w:r>
        <w:rPr>
          <w:color w:val="231F20"/>
          <w:spacing w:val="-28"/>
        </w:rPr>
        <w:t> </w:t>
      </w:r>
      <w:r>
        <w:rPr>
          <w:color w:val="231F20"/>
        </w:rPr>
        <w:t>representan</w:t>
      </w:r>
      <w:r>
        <w:rPr>
          <w:color w:val="231F20"/>
          <w:spacing w:val="-28"/>
        </w:rPr>
        <w:t> </w:t>
      </w:r>
      <w:r>
        <w:rPr>
          <w:color w:val="231F20"/>
        </w:rPr>
        <w:t>una</w:t>
      </w:r>
      <w:r>
        <w:rPr>
          <w:color w:val="231F20"/>
          <w:spacing w:val="-28"/>
        </w:rPr>
        <w:t> </w:t>
      </w:r>
      <w:r>
        <w:rPr>
          <w:color w:val="231F20"/>
        </w:rPr>
        <w:t>opor- tunidad</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rPr>
        <w:t>crítica</w:t>
      </w:r>
      <w:r>
        <w:rPr>
          <w:color w:val="231F20"/>
          <w:spacing w:val="-27"/>
        </w:rPr>
        <w:t> </w:t>
      </w:r>
      <w:r>
        <w:rPr>
          <w:color w:val="231F20"/>
        </w:rPr>
        <w:t>porque,</w:t>
      </w:r>
      <w:r>
        <w:rPr>
          <w:color w:val="231F20"/>
          <w:spacing w:val="-27"/>
        </w:rPr>
        <w:t> </w:t>
      </w:r>
      <w:r>
        <w:rPr>
          <w:color w:val="231F20"/>
        </w:rPr>
        <w:t>además</w:t>
      </w:r>
      <w:r>
        <w:rPr>
          <w:color w:val="231F20"/>
          <w:spacing w:val="-27"/>
        </w:rPr>
        <w:t> </w:t>
      </w:r>
      <w:r>
        <w:rPr>
          <w:color w:val="231F20"/>
        </w:rPr>
        <w:t>de</w:t>
      </w:r>
      <w:r>
        <w:rPr>
          <w:color w:val="231F20"/>
          <w:spacing w:val="-27"/>
        </w:rPr>
        <w:t> </w:t>
      </w:r>
      <w:r>
        <w:rPr>
          <w:color w:val="231F20"/>
        </w:rPr>
        <w:t>enriquecer</w:t>
      </w:r>
      <w:r>
        <w:rPr>
          <w:color w:val="231F20"/>
          <w:spacing w:val="-27"/>
        </w:rPr>
        <w:t> </w:t>
      </w:r>
      <w:r>
        <w:rPr>
          <w:color w:val="231F20"/>
        </w:rPr>
        <w:t>la</w:t>
      </w:r>
      <w:r>
        <w:rPr>
          <w:color w:val="231F20"/>
          <w:spacing w:val="-27"/>
        </w:rPr>
        <w:t> </w:t>
      </w:r>
      <w:r>
        <w:rPr>
          <w:color w:val="231F20"/>
        </w:rPr>
        <w:t>ya</w:t>
      </w:r>
      <w:r>
        <w:rPr>
          <w:color w:val="231F20"/>
          <w:spacing w:val="-27"/>
        </w:rPr>
        <w:t> </w:t>
      </w:r>
      <w:r>
        <w:rPr>
          <w:color w:val="231F20"/>
        </w:rPr>
        <w:t>amplia</w:t>
      </w:r>
      <w:r>
        <w:rPr>
          <w:color w:val="231F20"/>
          <w:spacing w:val="-27"/>
        </w:rPr>
        <w:t> </w:t>
      </w:r>
      <w:r>
        <w:rPr>
          <w:color w:val="231F20"/>
        </w:rPr>
        <w:t>bi- bliografía</w:t>
      </w:r>
      <w:r>
        <w:rPr>
          <w:color w:val="231F20"/>
          <w:spacing w:val="-27"/>
        </w:rPr>
        <w:t> </w:t>
      </w:r>
      <w:r>
        <w:rPr>
          <w:color w:val="231F20"/>
        </w:rPr>
        <w:t>del</w:t>
      </w:r>
      <w:r>
        <w:rPr>
          <w:color w:val="231F20"/>
          <w:spacing w:val="-27"/>
        </w:rPr>
        <w:t> </w:t>
      </w:r>
      <w:r>
        <w:rPr>
          <w:color w:val="231F20"/>
          <w:spacing w:val="-3"/>
        </w:rPr>
        <w:t>autor,</w:t>
      </w:r>
      <w:r>
        <w:rPr>
          <w:color w:val="231F20"/>
          <w:spacing w:val="-27"/>
        </w:rPr>
        <w:t> </w:t>
      </w:r>
      <w:r>
        <w:rPr>
          <w:color w:val="231F20"/>
        </w:rPr>
        <w:t>permiten</w:t>
      </w:r>
      <w:r>
        <w:rPr>
          <w:color w:val="231F20"/>
          <w:spacing w:val="-27"/>
        </w:rPr>
        <w:t> </w:t>
      </w:r>
      <w:r>
        <w:rPr>
          <w:color w:val="231F20"/>
        </w:rPr>
        <w:t>conocer</w:t>
      </w:r>
      <w:r>
        <w:rPr>
          <w:color w:val="231F20"/>
          <w:spacing w:val="-27"/>
        </w:rPr>
        <w:t> </w:t>
      </w:r>
      <w:r>
        <w:rPr>
          <w:color w:val="231F20"/>
        </w:rPr>
        <w:t>su</w:t>
      </w:r>
      <w:r>
        <w:rPr>
          <w:color w:val="231F20"/>
          <w:spacing w:val="-27"/>
        </w:rPr>
        <w:t> </w:t>
      </w:r>
      <w:r>
        <w:rPr>
          <w:color w:val="231F20"/>
        </w:rPr>
        <w:t>escritura</w:t>
      </w:r>
      <w:r>
        <w:rPr>
          <w:color w:val="231F20"/>
          <w:spacing w:val="-27"/>
        </w:rPr>
        <w:t> </w:t>
      </w:r>
      <w:r>
        <w:rPr>
          <w:color w:val="231F20"/>
        </w:rPr>
        <w:t>íntima,</w:t>
      </w:r>
      <w:r>
        <w:rPr>
          <w:color w:val="231F20"/>
          <w:spacing w:val="-27"/>
        </w:rPr>
        <w:t> </w:t>
      </w:r>
      <w:r>
        <w:rPr>
          <w:color w:val="231F20"/>
        </w:rPr>
        <w:t>el</w:t>
      </w:r>
      <w:r>
        <w:rPr>
          <w:color w:val="231F20"/>
          <w:spacing w:val="-27"/>
        </w:rPr>
        <w:t> </w:t>
      </w:r>
      <w:r>
        <w:rPr>
          <w:color w:val="231F20"/>
        </w:rPr>
        <w:t>espacio privado</w:t>
      </w:r>
      <w:r>
        <w:rPr>
          <w:color w:val="231F20"/>
          <w:spacing w:val="-28"/>
        </w:rPr>
        <w:t> </w:t>
      </w:r>
      <w:r>
        <w:rPr>
          <w:color w:val="231F20"/>
        </w:rPr>
        <w:t>del</w:t>
      </w:r>
      <w:r>
        <w:rPr>
          <w:color w:val="231F20"/>
          <w:spacing w:val="-28"/>
        </w:rPr>
        <w:t> </w:t>
      </w:r>
      <w:r>
        <w:rPr>
          <w:color w:val="231F20"/>
        </w:rPr>
        <w:t>hombre</w:t>
      </w:r>
      <w:r>
        <w:rPr>
          <w:color w:val="231F20"/>
          <w:spacing w:val="-28"/>
        </w:rPr>
        <w:t> </w:t>
      </w:r>
      <w:r>
        <w:rPr>
          <w:color w:val="231F20"/>
        </w:rPr>
        <w:t>que</w:t>
      </w:r>
      <w:r>
        <w:rPr>
          <w:color w:val="231F20"/>
          <w:spacing w:val="-28"/>
        </w:rPr>
        <w:t> </w:t>
      </w:r>
      <w:r>
        <w:rPr>
          <w:color w:val="231F20"/>
        </w:rPr>
        <w:t>percibe</w:t>
      </w:r>
      <w:r>
        <w:rPr>
          <w:color w:val="231F20"/>
          <w:spacing w:val="-28"/>
        </w:rPr>
        <w:t> </w:t>
      </w:r>
      <w:r>
        <w:rPr>
          <w:color w:val="231F20"/>
        </w:rPr>
        <w:t>el</w:t>
      </w:r>
      <w:r>
        <w:rPr>
          <w:color w:val="231F20"/>
          <w:spacing w:val="-28"/>
        </w:rPr>
        <w:t> </w:t>
      </w:r>
      <w:r>
        <w:rPr>
          <w:color w:val="231F20"/>
        </w:rPr>
        <w:t>mundo,</w:t>
      </w:r>
      <w:r>
        <w:rPr>
          <w:color w:val="231F20"/>
          <w:spacing w:val="-28"/>
        </w:rPr>
        <w:t> </w:t>
      </w:r>
      <w:r>
        <w:rPr>
          <w:color w:val="231F20"/>
        </w:rPr>
        <w:t>se</w:t>
      </w:r>
      <w:r>
        <w:rPr>
          <w:color w:val="231F20"/>
          <w:spacing w:val="-28"/>
        </w:rPr>
        <w:t> </w:t>
      </w:r>
      <w:r>
        <w:rPr>
          <w:color w:val="231F20"/>
        </w:rPr>
        <w:t>observa</w:t>
      </w:r>
      <w:r>
        <w:rPr>
          <w:color w:val="231F20"/>
          <w:spacing w:val="-28"/>
        </w:rPr>
        <w:t> </w:t>
      </w:r>
      <w:r>
        <w:rPr>
          <w:color w:val="231F20"/>
        </w:rPr>
        <w:t>y</w:t>
      </w:r>
      <w:r>
        <w:rPr>
          <w:color w:val="231F20"/>
          <w:spacing w:val="-28"/>
        </w:rPr>
        <w:t> </w:t>
      </w:r>
      <w:r>
        <w:rPr>
          <w:color w:val="231F20"/>
        </w:rPr>
        <w:t>se</w:t>
      </w:r>
      <w:r>
        <w:rPr>
          <w:color w:val="231F20"/>
          <w:spacing w:val="-28"/>
        </w:rPr>
        <w:t> </w:t>
      </w:r>
      <w:r>
        <w:rPr>
          <w:color w:val="231F20"/>
        </w:rPr>
        <w:t>construye en</w:t>
      </w:r>
      <w:r>
        <w:rPr>
          <w:color w:val="231F20"/>
          <w:spacing w:val="-23"/>
        </w:rPr>
        <w:t> </w:t>
      </w:r>
      <w:r>
        <w:rPr>
          <w:color w:val="231F20"/>
        </w:rPr>
        <w:t>él.</w:t>
      </w:r>
      <w:r>
        <w:rPr>
          <w:color w:val="231F20"/>
          <w:position w:val="8"/>
          <w:sz w:val="13"/>
        </w:rPr>
        <w:t>3</w:t>
      </w:r>
      <w:r>
        <w:rPr>
          <w:color w:val="231F20"/>
          <w:spacing w:val="3"/>
          <w:position w:val="8"/>
          <w:sz w:val="13"/>
        </w:rPr>
        <w:t> </w:t>
      </w:r>
      <w:r>
        <w:rPr>
          <w:color w:val="231F20"/>
        </w:rPr>
        <w:t>El</w:t>
      </w:r>
      <w:r>
        <w:rPr>
          <w:color w:val="231F20"/>
          <w:spacing w:val="-23"/>
        </w:rPr>
        <w:t> </w:t>
      </w:r>
      <w:r>
        <w:rPr>
          <w:i/>
          <w:color w:val="231F20"/>
        </w:rPr>
        <w:t>Diario</w:t>
      </w:r>
      <w:r>
        <w:rPr>
          <w:i/>
          <w:color w:val="231F20"/>
          <w:spacing w:val="-23"/>
        </w:rPr>
        <w:t> </w:t>
      </w:r>
      <w:r>
        <w:rPr>
          <w:color w:val="231F20"/>
        </w:rPr>
        <w:t>está</w:t>
      </w:r>
      <w:r>
        <w:rPr>
          <w:color w:val="231F20"/>
          <w:spacing w:val="-23"/>
        </w:rPr>
        <w:t> </w:t>
      </w:r>
      <w:r>
        <w:rPr>
          <w:color w:val="231F20"/>
        </w:rPr>
        <w:t>conformado</w:t>
      </w:r>
      <w:r>
        <w:rPr>
          <w:color w:val="231F20"/>
          <w:spacing w:val="-23"/>
        </w:rPr>
        <w:t> </w:t>
      </w:r>
      <w:r>
        <w:rPr>
          <w:color w:val="231F20"/>
        </w:rPr>
        <w:t>por</w:t>
      </w:r>
      <w:r>
        <w:rPr>
          <w:color w:val="231F20"/>
          <w:spacing w:val="-23"/>
        </w:rPr>
        <w:t> </w:t>
      </w:r>
      <w:r>
        <w:rPr>
          <w:color w:val="231F20"/>
        </w:rPr>
        <w:t>más</w:t>
      </w:r>
      <w:r>
        <w:rPr>
          <w:color w:val="231F20"/>
          <w:spacing w:val="-23"/>
        </w:rPr>
        <w:t> </w:t>
      </w:r>
      <w:r>
        <w:rPr>
          <w:color w:val="231F20"/>
        </w:rPr>
        <w:t>de</w:t>
      </w:r>
      <w:r>
        <w:rPr>
          <w:color w:val="231F20"/>
          <w:spacing w:val="-23"/>
        </w:rPr>
        <w:t> </w:t>
      </w:r>
      <w:r>
        <w:rPr>
          <w:color w:val="231F20"/>
        </w:rPr>
        <w:t>83</w:t>
      </w:r>
      <w:r>
        <w:rPr>
          <w:color w:val="231F20"/>
          <w:spacing w:val="-23"/>
        </w:rPr>
        <w:t> </w:t>
      </w:r>
      <w:r>
        <w:rPr>
          <w:color w:val="231F20"/>
        </w:rPr>
        <w:t>cuadernos,</w:t>
      </w:r>
      <w:r>
        <w:rPr>
          <w:color w:val="231F20"/>
          <w:spacing w:val="-23"/>
        </w:rPr>
        <w:t> </w:t>
      </w:r>
      <w:r>
        <w:rPr>
          <w:color w:val="231F20"/>
        </w:rPr>
        <w:t>escritos a</w:t>
      </w:r>
      <w:r>
        <w:rPr>
          <w:color w:val="231F20"/>
          <w:spacing w:val="-25"/>
        </w:rPr>
        <w:t> </w:t>
      </w:r>
      <w:r>
        <w:rPr>
          <w:color w:val="231F20"/>
        </w:rPr>
        <w:t>lo</w:t>
      </w:r>
      <w:r>
        <w:rPr>
          <w:color w:val="231F20"/>
          <w:spacing w:val="-25"/>
        </w:rPr>
        <w:t> </w:t>
      </w:r>
      <w:r>
        <w:rPr>
          <w:color w:val="231F20"/>
        </w:rPr>
        <w:t>largo</w:t>
      </w:r>
      <w:r>
        <w:rPr>
          <w:color w:val="231F20"/>
          <w:spacing w:val="-25"/>
        </w:rPr>
        <w:t> </w:t>
      </w:r>
      <w:r>
        <w:rPr>
          <w:color w:val="231F20"/>
        </w:rPr>
        <w:t>de</w:t>
      </w:r>
      <w:r>
        <w:rPr>
          <w:color w:val="231F20"/>
          <w:spacing w:val="-25"/>
        </w:rPr>
        <w:t> </w:t>
      </w:r>
      <w:r>
        <w:rPr>
          <w:color w:val="231F20"/>
        </w:rPr>
        <w:t>61</w:t>
      </w:r>
      <w:r>
        <w:rPr>
          <w:color w:val="231F20"/>
          <w:spacing w:val="-25"/>
        </w:rPr>
        <w:t> </w:t>
      </w:r>
      <w:r>
        <w:rPr>
          <w:color w:val="231F20"/>
        </w:rPr>
        <w:t>años,</w:t>
      </w:r>
      <w:r>
        <w:rPr>
          <w:color w:val="231F20"/>
          <w:spacing w:val="-25"/>
        </w:rPr>
        <w:t> </w:t>
      </w:r>
      <w:r>
        <w:rPr>
          <w:color w:val="231F20"/>
        </w:rPr>
        <w:t>de</w:t>
      </w:r>
      <w:r>
        <w:rPr>
          <w:color w:val="231F20"/>
          <w:spacing w:val="-25"/>
        </w:rPr>
        <w:t> </w:t>
      </w:r>
      <w:r>
        <w:rPr>
          <w:color w:val="231F20"/>
        </w:rPr>
        <w:t>1945</w:t>
      </w:r>
      <w:r>
        <w:rPr>
          <w:color w:val="231F20"/>
          <w:spacing w:val="-25"/>
        </w:rPr>
        <w:t> </w:t>
      </w:r>
      <w:r>
        <w:rPr>
          <w:color w:val="231F20"/>
        </w:rPr>
        <w:t>al</w:t>
      </w:r>
      <w:r>
        <w:rPr>
          <w:color w:val="231F20"/>
          <w:spacing w:val="-25"/>
        </w:rPr>
        <w:t> </w:t>
      </w:r>
      <w:r>
        <w:rPr>
          <w:color w:val="231F20"/>
        </w:rPr>
        <w:t>26</w:t>
      </w:r>
      <w:r>
        <w:rPr>
          <w:color w:val="231F20"/>
          <w:spacing w:val="-25"/>
        </w:rPr>
        <w:t> </w:t>
      </w:r>
      <w:r>
        <w:rPr>
          <w:color w:val="231F20"/>
        </w:rPr>
        <w:t>de</w:t>
      </w:r>
      <w:r>
        <w:rPr>
          <w:color w:val="231F20"/>
          <w:spacing w:val="-25"/>
        </w:rPr>
        <w:t> </w:t>
      </w:r>
      <w:r>
        <w:rPr>
          <w:color w:val="231F20"/>
        </w:rPr>
        <w:t>marzo</w:t>
      </w:r>
      <w:r>
        <w:rPr>
          <w:color w:val="231F20"/>
          <w:spacing w:val="-25"/>
        </w:rPr>
        <w:t> </w:t>
      </w:r>
      <w:r>
        <w:rPr>
          <w:color w:val="231F20"/>
        </w:rPr>
        <w:t>de</w:t>
      </w:r>
      <w:r>
        <w:rPr>
          <w:color w:val="231F20"/>
          <w:spacing w:val="-25"/>
        </w:rPr>
        <w:t> </w:t>
      </w:r>
      <w:r>
        <w:rPr>
          <w:color w:val="231F20"/>
        </w:rPr>
        <w:t>2006,</w:t>
      </w:r>
      <w:r>
        <w:rPr>
          <w:color w:val="231F20"/>
          <w:spacing w:val="-25"/>
        </w:rPr>
        <w:t> </w:t>
      </w:r>
      <w:r>
        <w:rPr>
          <w:color w:val="231F20"/>
        </w:rPr>
        <w:t>tres</w:t>
      </w:r>
      <w:r>
        <w:rPr>
          <w:color w:val="231F20"/>
          <w:spacing w:val="-25"/>
        </w:rPr>
        <w:t> </w:t>
      </w:r>
      <w:r>
        <w:rPr>
          <w:color w:val="231F20"/>
        </w:rPr>
        <w:t>días</w:t>
      </w:r>
      <w:r>
        <w:rPr>
          <w:color w:val="231F20"/>
          <w:spacing w:val="-25"/>
        </w:rPr>
        <w:t> </w:t>
      </w:r>
      <w:r>
        <w:rPr>
          <w:color w:val="231F20"/>
        </w:rPr>
        <w:t>antes</w:t>
      </w:r>
    </w:p>
    <w:p>
      <w:pPr>
        <w:pStyle w:val="BodyText"/>
        <w:spacing w:before="7"/>
        <w:rPr>
          <w:sz w:val="19"/>
        </w:rPr>
      </w:pPr>
    </w:p>
    <w:p>
      <w:pPr>
        <w:spacing w:line="278" w:lineRule="auto" w:before="0"/>
        <w:ind w:left="1703" w:right="1637" w:firstLine="360"/>
        <w:jc w:val="both"/>
        <w:rPr>
          <w:sz w:val="18"/>
        </w:rPr>
      </w:pPr>
      <w:r>
        <w:rPr>
          <w:color w:val="231F20"/>
          <w:position w:val="6"/>
          <w:sz w:val="10"/>
        </w:rPr>
        <w:t>2</w:t>
      </w:r>
      <w:r>
        <w:rPr>
          <w:color w:val="231F20"/>
          <w:spacing w:val="-5"/>
          <w:position w:val="6"/>
          <w:sz w:val="10"/>
        </w:rPr>
        <w:t> </w:t>
      </w:r>
      <w:r>
        <w:rPr>
          <w:color w:val="231F20"/>
          <w:sz w:val="18"/>
        </w:rPr>
        <w:t>Consigno</w:t>
      </w:r>
      <w:r>
        <w:rPr>
          <w:color w:val="231F20"/>
          <w:spacing w:val="-25"/>
          <w:sz w:val="18"/>
        </w:rPr>
        <w:t> </w:t>
      </w:r>
      <w:r>
        <w:rPr>
          <w:color w:val="231F20"/>
          <w:sz w:val="18"/>
        </w:rPr>
        <w:t>aquí</w:t>
      </w:r>
      <w:r>
        <w:rPr>
          <w:color w:val="231F20"/>
          <w:spacing w:val="-25"/>
          <w:sz w:val="18"/>
        </w:rPr>
        <w:t> </w:t>
      </w:r>
      <w:r>
        <w:rPr>
          <w:color w:val="231F20"/>
          <w:sz w:val="18"/>
        </w:rPr>
        <w:t>como</w:t>
      </w:r>
      <w:r>
        <w:rPr>
          <w:color w:val="231F20"/>
          <w:spacing w:val="-25"/>
          <w:sz w:val="18"/>
        </w:rPr>
        <w:t> </w:t>
      </w:r>
      <w:r>
        <w:rPr>
          <w:i/>
          <w:color w:val="231F20"/>
          <w:sz w:val="18"/>
        </w:rPr>
        <w:t>Diario</w:t>
      </w:r>
      <w:r>
        <w:rPr>
          <w:i/>
          <w:color w:val="231F20"/>
          <w:spacing w:val="-25"/>
          <w:sz w:val="18"/>
        </w:rPr>
        <w:t> </w:t>
      </w:r>
      <w:r>
        <w:rPr>
          <w:color w:val="231F20"/>
          <w:sz w:val="18"/>
        </w:rPr>
        <w:t>el</w:t>
      </w:r>
      <w:r>
        <w:rPr>
          <w:color w:val="231F20"/>
          <w:spacing w:val="-25"/>
          <w:sz w:val="18"/>
        </w:rPr>
        <w:t> </w:t>
      </w:r>
      <w:r>
        <w:rPr>
          <w:color w:val="231F20"/>
          <w:sz w:val="18"/>
        </w:rPr>
        <w:t>cuerpo</w:t>
      </w:r>
      <w:r>
        <w:rPr>
          <w:color w:val="231F20"/>
          <w:spacing w:val="-25"/>
          <w:sz w:val="18"/>
        </w:rPr>
        <w:t> </w:t>
      </w:r>
      <w:r>
        <w:rPr>
          <w:color w:val="231F20"/>
          <w:sz w:val="18"/>
        </w:rPr>
        <w:t>que</w:t>
      </w:r>
      <w:r>
        <w:rPr>
          <w:color w:val="231F20"/>
          <w:spacing w:val="-25"/>
          <w:sz w:val="18"/>
        </w:rPr>
        <w:t> </w:t>
      </w:r>
      <w:r>
        <w:rPr>
          <w:color w:val="231F20"/>
          <w:sz w:val="18"/>
        </w:rPr>
        <w:t>conforma</w:t>
      </w:r>
      <w:r>
        <w:rPr>
          <w:color w:val="231F20"/>
          <w:spacing w:val="-25"/>
          <w:sz w:val="18"/>
        </w:rPr>
        <w:t> </w:t>
      </w:r>
      <w:r>
        <w:rPr>
          <w:color w:val="231F20"/>
          <w:sz w:val="18"/>
        </w:rPr>
        <w:t>la</w:t>
      </w:r>
      <w:r>
        <w:rPr>
          <w:color w:val="231F20"/>
          <w:spacing w:val="-25"/>
          <w:sz w:val="18"/>
        </w:rPr>
        <w:t> </w:t>
      </w:r>
      <w:r>
        <w:rPr>
          <w:color w:val="231F20"/>
          <w:sz w:val="18"/>
        </w:rPr>
        <w:t>totalidad</w:t>
      </w:r>
      <w:r>
        <w:rPr>
          <w:color w:val="231F20"/>
          <w:spacing w:val="-25"/>
          <w:sz w:val="18"/>
        </w:rPr>
        <w:t> </w:t>
      </w:r>
      <w:r>
        <w:rPr>
          <w:color w:val="231F20"/>
          <w:sz w:val="18"/>
        </w:rPr>
        <w:t>de</w:t>
      </w:r>
      <w:r>
        <w:rPr>
          <w:color w:val="231F20"/>
          <w:spacing w:val="-25"/>
          <w:sz w:val="18"/>
        </w:rPr>
        <w:t> </w:t>
      </w:r>
      <w:r>
        <w:rPr>
          <w:color w:val="231F20"/>
          <w:sz w:val="18"/>
        </w:rPr>
        <w:t>los</w:t>
      </w:r>
      <w:r>
        <w:rPr>
          <w:color w:val="231F20"/>
          <w:spacing w:val="-25"/>
          <w:sz w:val="18"/>
        </w:rPr>
        <w:t> </w:t>
      </w:r>
      <w:r>
        <w:rPr>
          <w:color w:val="231F20"/>
          <w:sz w:val="18"/>
        </w:rPr>
        <w:t>cuadernos inéditos,</w:t>
      </w:r>
      <w:r>
        <w:rPr>
          <w:color w:val="231F20"/>
          <w:spacing w:val="-19"/>
          <w:sz w:val="18"/>
        </w:rPr>
        <w:t> </w:t>
      </w:r>
      <w:r>
        <w:rPr>
          <w:color w:val="231F20"/>
          <w:sz w:val="18"/>
        </w:rPr>
        <w:t>pues</w:t>
      </w:r>
      <w:r>
        <w:rPr>
          <w:color w:val="231F20"/>
          <w:spacing w:val="-19"/>
          <w:sz w:val="18"/>
        </w:rPr>
        <w:t> </w:t>
      </w:r>
      <w:r>
        <w:rPr>
          <w:color w:val="231F20"/>
          <w:sz w:val="18"/>
        </w:rPr>
        <w:t>considero</w:t>
      </w:r>
      <w:r>
        <w:rPr>
          <w:color w:val="231F20"/>
          <w:spacing w:val="-19"/>
          <w:sz w:val="18"/>
        </w:rPr>
        <w:t> </w:t>
      </w:r>
      <w:r>
        <w:rPr>
          <w:color w:val="231F20"/>
          <w:sz w:val="18"/>
        </w:rPr>
        <w:t>que</w:t>
      </w:r>
      <w:r>
        <w:rPr>
          <w:color w:val="231F20"/>
          <w:spacing w:val="-19"/>
          <w:sz w:val="18"/>
        </w:rPr>
        <w:t> </w:t>
      </w:r>
      <w:r>
        <w:rPr>
          <w:color w:val="231F20"/>
          <w:sz w:val="18"/>
        </w:rPr>
        <w:t>éstos</w:t>
      </w:r>
      <w:r>
        <w:rPr>
          <w:color w:val="231F20"/>
          <w:spacing w:val="-19"/>
          <w:sz w:val="18"/>
        </w:rPr>
        <w:t> </w:t>
      </w:r>
      <w:r>
        <w:rPr>
          <w:color w:val="231F20"/>
          <w:sz w:val="18"/>
        </w:rPr>
        <w:t>constituyen</w:t>
      </w:r>
      <w:r>
        <w:rPr>
          <w:color w:val="231F20"/>
          <w:spacing w:val="-19"/>
          <w:sz w:val="18"/>
        </w:rPr>
        <w:t> </w:t>
      </w:r>
      <w:r>
        <w:rPr>
          <w:color w:val="231F20"/>
          <w:sz w:val="18"/>
        </w:rPr>
        <w:t>una</w:t>
      </w:r>
      <w:r>
        <w:rPr>
          <w:color w:val="231F20"/>
          <w:spacing w:val="-19"/>
          <w:sz w:val="18"/>
        </w:rPr>
        <w:t> </w:t>
      </w:r>
      <w:r>
        <w:rPr>
          <w:color w:val="231F20"/>
          <w:sz w:val="18"/>
        </w:rPr>
        <w:t>obra</w:t>
      </w:r>
      <w:r>
        <w:rPr>
          <w:color w:val="231F20"/>
          <w:spacing w:val="-19"/>
          <w:sz w:val="18"/>
        </w:rPr>
        <w:t> </w:t>
      </w:r>
      <w:r>
        <w:rPr>
          <w:color w:val="231F20"/>
          <w:sz w:val="18"/>
        </w:rPr>
        <w:t>en</w:t>
      </w:r>
      <w:r>
        <w:rPr>
          <w:color w:val="231F20"/>
          <w:spacing w:val="-19"/>
          <w:sz w:val="18"/>
        </w:rPr>
        <w:t> </w:t>
      </w:r>
      <w:r>
        <w:rPr>
          <w:color w:val="231F20"/>
          <w:sz w:val="18"/>
        </w:rPr>
        <w:t>sí,</w:t>
      </w:r>
      <w:r>
        <w:rPr>
          <w:color w:val="231F20"/>
          <w:spacing w:val="-19"/>
          <w:sz w:val="18"/>
        </w:rPr>
        <w:t> </w:t>
      </w:r>
      <w:r>
        <w:rPr>
          <w:color w:val="231F20"/>
          <w:sz w:val="18"/>
        </w:rPr>
        <w:t>aunque</w:t>
      </w:r>
      <w:r>
        <w:rPr>
          <w:color w:val="231F20"/>
          <w:spacing w:val="-19"/>
          <w:sz w:val="18"/>
        </w:rPr>
        <w:t> </w:t>
      </w:r>
      <w:r>
        <w:rPr>
          <w:color w:val="231F20"/>
          <w:sz w:val="18"/>
        </w:rPr>
        <w:t>sólo</w:t>
      </w:r>
      <w:r>
        <w:rPr>
          <w:color w:val="231F20"/>
          <w:spacing w:val="-19"/>
          <w:sz w:val="18"/>
        </w:rPr>
        <w:t> </w:t>
      </w:r>
      <w:r>
        <w:rPr>
          <w:color w:val="231F20"/>
          <w:sz w:val="18"/>
        </w:rPr>
        <w:t>se</w:t>
      </w:r>
      <w:r>
        <w:rPr>
          <w:color w:val="231F20"/>
          <w:spacing w:val="-19"/>
          <w:sz w:val="18"/>
        </w:rPr>
        <w:t> </w:t>
      </w:r>
      <w:r>
        <w:rPr>
          <w:color w:val="231F20"/>
          <w:sz w:val="18"/>
        </w:rPr>
        <w:t>conozcan los</w:t>
      </w:r>
      <w:r>
        <w:rPr>
          <w:color w:val="231F20"/>
          <w:spacing w:val="-26"/>
          <w:sz w:val="18"/>
        </w:rPr>
        <w:t> </w:t>
      </w:r>
      <w:r>
        <w:rPr>
          <w:color w:val="231F20"/>
          <w:sz w:val="18"/>
        </w:rPr>
        <w:t>fragmentos</w:t>
      </w:r>
      <w:r>
        <w:rPr>
          <w:color w:val="231F20"/>
          <w:spacing w:val="-26"/>
          <w:sz w:val="18"/>
        </w:rPr>
        <w:t> </w:t>
      </w:r>
      <w:r>
        <w:rPr>
          <w:color w:val="231F20"/>
          <w:sz w:val="18"/>
        </w:rPr>
        <w:t>editados.</w:t>
      </w:r>
      <w:r>
        <w:rPr>
          <w:color w:val="231F20"/>
          <w:spacing w:val="-26"/>
          <w:sz w:val="18"/>
        </w:rPr>
        <w:t> </w:t>
      </w:r>
      <w:r>
        <w:rPr>
          <w:color w:val="231F20"/>
          <w:sz w:val="18"/>
        </w:rPr>
        <w:t>Para</w:t>
      </w:r>
      <w:r>
        <w:rPr>
          <w:color w:val="231F20"/>
          <w:spacing w:val="-26"/>
          <w:sz w:val="18"/>
        </w:rPr>
        <w:t> </w:t>
      </w:r>
      <w:r>
        <w:rPr>
          <w:color w:val="231F20"/>
          <w:sz w:val="18"/>
        </w:rPr>
        <w:t>la</w:t>
      </w:r>
      <w:r>
        <w:rPr>
          <w:color w:val="231F20"/>
          <w:spacing w:val="-26"/>
          <w:sz w:val="18"/>
        </w:rPr>
        <w:t> </w:t>
      </w:r>
      <w:r>
        <w:rPr>
          <w:color w:val="231F20"/>
          <w:sz w:val="18"/>
        </w:rPr>
        <w:t>referencia</w:t>
      </w:r>
      <w:r>
        <w:rPr>
          <w:color w:val="231F20"/>
          <w:spacing w:val="-26"/>
          <w:sz w:val="18"/>
        </w:rPr>
        <w:t> </w:t>
      </w:r>
      <w:r>
        <w:rPr>
          <w:color w:val="231F20"/>
          <w:sz w:val="18"/>
        </w:rPr>
        <w:t>a</w:t>
      </w:r>
      <w:r>
        <w:rPr>
          <w:color w:val="231F20"/>
          <w:spacing w:val="-26"/>
          <w:sz w:val="18"/>
        </w:rPr>
        <w:t> </w:t>
      </w:r>
      <w:r>
        <w:rPr>
          <w:color w:val="231F20"/>
          <w:sz w:val="18"/>
        </w:rPr>
        <w:t>estos</w:t>
      </w:r>
      <w:r>
        <w:rPr>
          <w:color w:val="231F20"/>
          <w:spacing w:val="-26"/>
          <w:sz w:val="18"/>
        </w:rPr>
        <w:t> </w:t>
      </w:r>
      <w:r>
        <w:rPr>
          <w:color w:val="231F20"/>
          <w:sz w:val="18"/>
        </w:rPr>
        <w:t>últimos,</w:t>
      </w:r>
      <w:r>
        <w:rPr>
          <w:color w:val="231F20"/>
          <w:spacing w:val="-26"/>
          <w:sz w:val="18"/>
        </w:rPr>
        <w:t> </w:t>
      </w:r>
      <w:r>
        <w:rPr>
          <w:color w:val="231F20"/>
          <w:sz w:val="18"/>
        </w:rPr>
        <w:t>respeto</w:t>
      </w:r>
      <w:r>
        <w:rPr>
          <w:color w:val="231F20"/>
          <w:spacing w:val="-26"/>
          <w:sz w:val="18"/>
        </w:rPr>
        <w:t> </w:t>
      </w:r>
      <w:r>
        <w:rPr>
          <w:color w:val="231F20"/>
          <w:sz w:val="18"/>
        </w:rPr>
        <w:t>el</w:t>
      </w:r>
      <w:r>
        <w:rPr>
          <w:color w:val="231F20"/>
          <w:spacing w:val="-26"/>
          <w:sz w:val="18"/>
        </w:rPr>
        <w:t> </w:t>
      </w:r>
      <w:r>
        <w:rPr>
          <w:color w:val="231F20"/>
          <w:sz w:val="18"/>
        </w:rPr>
        <w:t>título</w:t>
      </w:r>
      <w:r>
        <w:rPr>
          <w:color w:val="231F20"/>
          <w:spacing w:val="-26"/>
          <w:sz w:val="18"/>
        </w:rPr>
        <w:t> </w:t>
      </w:r>
      <w:r>
        <w:rPr>
          <w:color w:val="231F20"/>
          <w:sz w:val="18"/>
        </w:rPr>
        <w:t>de</w:t>
      </w:r>
      <w:r>
        <w:rPr>
          <w:color w:val="231F20"/>
          <w:spacing w:val="-26"/>
          <w:sz w:val="18"/>
        </w:rPr>
        <w:t> </w:t>
      </w:r>
      <w:r>
        <w:rPr>
          <w:color w:val="231F20"/>
          <w:sz w:val="18"/>
        </w:rPr>
        <w:t>“Diarios” con</w:t>
      </w:r>
      <w:r>
        <w:rPr>
          <w:color w:val="231F20"/>
          <w:spacing w:val="-20"/>
          <w:sz w:val="18"/>
        </w:rPr>
        <w:t> </w:t>
      </w:r>
      <w:r>
        <w:rPr>
          <w:color w:val="231F20"/>
          <w:sz w:val="18"/>
        </w:rPr>
        <w:t>el</w:t>
      </w:r>
      <w:r>
        <w:rPr>
          <w:color w:val="231F20"/>
          <w:spacing w:val="-20"/>
          <w:sz w:val="18"/>
        </w:rPr>
        <w:t> </w:t>
      </w:r>
      <w:r>
        <w:rPr>
          <w:color w:val="231F20"/>
          <w:sz w:val="18"/>
        </w:rPr>
        <w:t>cual</w:t>
      </w:r>
      <w:r>
        <w:rPr>
          <w:color w:val="231F20"/>
          <w:spacing w:val="-20"/>
          <w:sz w:val="18"/>
        </w:rPr>
        <w:t> </w:t>
      </w:r>
      <w:r>
        <w:rPr>
          <w:color w:val="231F20"/>
          <w:sz w:val="18"/>
        </w:rPr>
        <w:t>aparecen</w:t>
      </w:r>
      <w:r>
        <w:rPr>
          <w:color w:val="231F20"/>
          <w:spacing w:val="-20"/>
          <w:sz w:val="18"/>
        </w:rPr>
        <w:t> </w:t>
      </w:r>
      <w:r>
        <w:rPr>
          <w:color w:val="231F20"/>
          <w:sz w:val="18"/>
        </w:rPr>
        <w:t>en</w:t>
      </w:r>
      <w:r>
        <w:rPr>
          <w:color w:val="231F20"/>
          <w:spacing w:val="-20"/>
          <w:sz w:val="18"/>
        </w:rPr>
        <w:t> </w:t>
      </w:r>
      <w:r>
        <w:rPr>
          <w:color w:val="231F20"/>
          <w:sz w:val="18"/>
        </w:rPr>
        <w:t>su</w:t>
      </w:r>
      <w:r>
        <w:rPr>
          <w:color w:val="231F20"/>
          <w:spacing w:val="-20"/>
          <w:sz w:val="18"/>
        </w:rPr>
        <w:t> </w:t>
      </w:r>
      <w:r>
        <w:rPr>
          <w:color w:val="231F20"/>
          <w:sz w:val="18"/>
        </w:rPr>
        <w:t>publicación.</w:t>
      </w:r>
    </w:p>
    <w:p>
      <w:pPr>
        <w:spacing w:line="278" w:lineRule="auto" w:before="1"/>
        <w:ind w:left="1703" w:right="1637" w:firstLine="360"/>
        <w:jc w:val="both"/>
        <w:rPr>
          <w:sz w:val="18"/>
        </w:rPr>
      </w:pPr>
      <w:r>
        <w:rPr>
          <w:color w:val="231F20"/>
          <w:position w:val="6"/>
          <w:sz w:val="10"/>
        </w:rPr>
        <w:t>3</w:t>
      </w:r>
      <w:r>
        <w:rPr>
          <w:color w:val="231F20"/>
          <w:spacing w:val="-4"/>
          <w:position w:val="6"/>
          <w:sz w:val="10"/>
        </w:rPr>
        <w:t> </w:t>
      </w:r>
      <w:r>
        <w:rPr>
          <w:color w:val="231F20"/>
          <w:sz w:val="18"/>
        </w:rPr>
        <w:t>A</w:t>
      </w:r>
      <w:r>
        <w:rPr>
          <w:color w:val="231F20"/>
          <w:spacing w:val="-24"/>
          <w:sz w:val="18"/>
        </w:rPr>
        <w:t> </w:t>
      </w:r>
      <w:r>
        <w:rPr>
          <w:color w:val="231F20"/>
          <w:sz w:val="18"/>
        </w:rPr>
        <w:t>la</w:t>
      </w:r>
      <w:r>
        <w:rPr>
          <w:color w:val="231F20"/>
          <w:spacing w:val="-24"/>
          <w:sz w:val="18"/>
        </w:rPr>
        <w:t> </w:t>
      </w:r>
      <w:r>
        <w:rPr>
          <w:color w:val="231F20"/>
          <w:sz w:val="18"/>
        </w:rPr>
        <w:t>publicación</w:t>
      </w:r>
      <w:r>
        <w:rPr>
          <w:color w:val="231F20"/>
          <w:spacing w:val="-24"/>
          <w:sz w:val="18"/>
        </w:rPr>
        <w:t> </w:t>
      </w:r>
      <w:r>
        <w:rPr>
          <w:color w:val="231F20"/>
          <w:sz w:val="18"/>
        </w:rPr>
        <w:t>de</w:t>
      </w:r>
      <w:r>
        <w:rPr>
          <w:color w:val="231F20"/>
          <w:spacing w:val="-24"/>
          <w:sz w:val="18"/>
        </w:rPr>
        <w:t> </w:t>
      </w:r>
      <w:r>
        <w:rPr>
          <w:color w:val="231F20"/>
          <w:sz w:val="18"/>
        </w:rPr>
        <w:t>textos</w:t>
      </w:r>
      <w:r>
        <w:rPr>
          <w:color w:val="231F20"/>
          <w:spacing w:val="-24"/>
          <w:sz w:val="18"/>
        </w:rPr>
        <w:t> </w:t>
      </w:r>
      <w:r>
        <w:rPr>
          <w:color w:val="231F20"/>
          <w:sz w:val="18"/>
        </w:rPr>
        <w:t>autobiográficos</w:t>
      </w:r>
      <w:r>
        <w:rPr>
          <w:color w:val="231F20"/>
          <w:spacing w:val="-24"/>
          <w:sz w:val="18"/>
        </w:rPr>
        <w:t> </w:t>
      </w:r>
      <w:r>
        <w:rPr>
          <w:color w:val="231F20"/>
          <w:sz w:val="18"/>
        </w:rPr>
        <w:t>de</w:t>
      </w:r>
      <w:r>
        <w:rPr>
          <w:color w:val="231F20"/>
          <w:spacing w:val="-24"/>
          <w:sz w:val="18"/>
        </w:rPr>
        <w:t> </w:t>
      </w:r>
      <w:r>
        <w:rPr>
          <w:color w:val="231F20"/>
          <w:sz w:val="18"/>
        </w:rPr>
        <w:t>Elizondo</w:t>
      </w:r>
      <w:r>
        <w:rPr>
          <w:color w:val="231F20"/>
          <w:spacing w:val="-24"/>
          <w:sz w:val="18"/>
        </w:rPr>
        <w:t> </w:t>
      </w:r>
      <w:r>
        <w:rPr>
          <w:color w:val="231F20"/>
          <w:sz w:val="18"/>
        </w:rPr>
        <w:t>se</w:t>
      </w:r>
      <w:r>
        <w:rPr>
          <w:color w:val="231F20"/>
          <w:spacing w:val="-24"/>
          <w:sz w:val="18"/>
        </w:rPr>
        <w:t> </w:t>
      </w:r>
      <w:r>
        <w:rPr>
          <w:color w:val="231F20"/>
          <w:sz w:val="18"/>
        </w:rPr>
        <w:t>suma</w:t>
      </w:r>
      <w:r>
        <w:rPr>
          <w:color w:val="231F20"/>
          <w:spacing w:val="-24"/>
          <w:sz w:val="18"/>
        </w:rPr>
        <w:t> </w:t>
      </w:r>
      <w:r>
        <w:rPr>
          <w:color w:val="231F20"/>
          <w:sz w:val="18"/>
        </w:rPr>
        <w:t>el</w:t>
      </w:r>
      <w:r>
        <w:rPr>
          <w:color w:val="231F20"/>
          <w:spacing w:val="-24"/>
          <w:sz w:val="18"/>
        </w:rPr>
        <w:t> </w:t>
      </w:r>
      <w:r>
        <w:rPr>
          <w:color w:val="231F20"/>
          <w:sz w:val="18"/>
        </w:rPr>
        <w:t>libro</w:t>
      </w:r>
      <w:r>
        <w:rPr>
          <w:color w:val="231F20"/>
          <w:spacing w:val="-24"/>
          <w:sz w:val="18"/>
        </w:rPr>
        <w:t> </w:t>
      </w:r>
      <w:r>
        <w:rPr>
          <w:i/>
          <w:color w:val="231F20"/>
          <w:sz w:val="18"/>
        </w:rPr>
        <w:t>El</w:t>
      </w:r>
      <w:r>
        <w:rPr>
          <w:i/>
          <w:color w:val="231F20"/>
          <w:spacing w:val="-24"/>
          <w:sz w:val="18"/>
        </w:rPr>
        <w:t> </w:t>
      </w:r>
      <w:r>
        <w:rPr>
          <w:i/>
          <w:color w:val="231F20"/>
          <w:sz w:val="18"/>
        </w:rPr>
        <w:t>mar</w:t>
      </w:r>
      <w:r>
        <w:rPr>
          <w:i/>
          <w:color w:val="231F20"/>
          <w:spacing w:val="-24"/>
          <w:sz w:val="18"/>
        </w:rPr>
        <w:t> </w:t>
      </w:r>
      <w:r>
        <w:rPr>
          <w:i/>
          <w:color w:val="231F20"/>
          <w:sz w:val="18"/>
        </w:rPr>
        <w:t>de </w:t>
      </w:r>
      <w:r>
        <w:rPr>
          <w:i/>
          <w:color w:val="231F20"/>
          <w:sz w:val="18"/>
        </w:rPr>
        <w:t>iguanas</w:t>
      </w:r>
      <w:r>
        <w:rPr>
          <w:i/>
          <w:color w:val="231F20"/>
          <w:spacing w:val="-23"/>
          <w:sz w:val="18"/>
        </w:rPr>
        <w:t> </w:t>
      </w:r>
      <w:r>
        <w:rPr>
          <w:color w:val="231F20"/>
          <w:sz w:val="18"/>
        </w:rPr>
        <w:t>(Atalanta,</w:t>
      </w:r>
      <w:r>
        <w:rPr>
          <w:color w:val="231F20"/>
          <w:spacing w:val="-23"/>
          <w:sz w:val="18"/>
        </w:rPr>
        <w:t> </w:t>
      </w:r>
      <w:r>
        <w:rPr>
          <w:color w:val="231F20"/>
          <w:sz w:val="18"/>
        </w:rPr>
        <w:t>Girona,</w:t>
      </w:r>
      <w:r>
        <w:rPr>
          <w:color w:val="231F20"/>
          <w:spacing w:val="-23"/>
          <w:sz w:val="18"/>
        </w:rPr>
        <w:t> </w:t>
      </w:r>
      <w:r>
        <w:rPr>
          <w:color w:val="231F20"/>
          <w:sz w:val="18"/>
        </w:rPr>
        <w:t>2010),</w:t>
      </w:r>
      <w:r>
        <w:rPr>
          <w:color w:val="231F20"/>
          <w:spacing w:val="-23"/>
          <w:sz w:val="18"/>
        </w:rPr>
        <w:t> </w:t>
      </w:r>
      <w:r>
        <w:rPr>
          <w:color w:val="231F20"/>
          <w:sz w:val="18"/>
        </w:rPr>
        <w:t>el</w:t>
      </w:r>
      <w:r>
        <w:rPr>
          <w:color w:val="231F20"/>
          <w:spacing w:val="-23"/>
          <w:sz w:val="18"/>
        </w:rPr>
        <w:t> </w:t>
      </w:r>
      <w:r>
        <w:rPr>
          <w:color w:val="231F20"/>
          <w:sz w:val="18"/>
        </w:rPr>
        <w:t>cual</w:t>
      </w:r>
      <w:r>
        <w:rPr>
          <w:color w:val="231F20"/>
          <w:spacing w:val="-23"/>
          <w:sz w:val="18"/>
        </w:rPr>
        <w:t> </w:t>
      </w:r>
      <w:r>
        <w:rPr>
          <w:color w:val="231F20"/>
          <w:sz w:val="18"/>
        </w:rPr>
        <w:t>recoge</w:t>
      </w:r>
      <w:r>
        <w:rPr>
          <w:color w:val="231F20"/>
          <w:spacing w:val="-23"/>
          <w:sz w:val="18"/>
        </w:rPr>
        <w:t> </w:t>
      </w:r>
      <w:r>
        <w:rPr>
          <w:color w:val="231F20"/>
          <w:sz w:val="18"/>
        </w:rPr>
        <w:t>parte</w:t>
      </w:r>
      <w:r>
        <w:rPr>
          <w:color w:val="231F20"/>
          <w:spacing w:val="-23"/>
          <w:sz w:val="18"/>
        </w:rPr>
        <w:t> </w:t>
      </w:r>
      <w:r>
        <w:rPr>
          <w:color w:val="231F20"/>
          <w:sz w:val="18"/>
        </w:rPr>
        <w:t>de</w:t>
      </w:r>
      <w:r>
        <w:rPr>
          <w:color w:val="231F20"/>
          <w:spacing w:val="-23"/>
          <w:sz w:val="18"/>
        </w:rPr>
        <w:t> </w:t>
      </w:r>
      <w:r>
        <w:rPr>
          <w:color w:val="231F20"/>
          <w:sz w:val="18"/>
        </w:rPr>
        <w:t>lo</w:t>
      </w:r>
      <w:r>
        <w:rPr>
          <w:color w:val="231F20"/>
          <w:spacing w:val="-23"/>
          <w:sz w:val="18"/>
        </w:rPr>
        <w:t> </w:t>
      </w:r>
      <w:r>
        <w:rPr>
          <w:color w:val="231F20"/>
          <w:sz w:val="18"/>
        </w:rPr>
        <w:t>que</w:t>
      </w:r>
      <w:r>
        <w:rPr>
          <w:color w:val="231F20"/>
          <w:spacing w:val="-23"/>
          <w:sz w:val="18"/>
        </w:rPr>
        <w:t> </w:t>
      </w:r>
      <w:r>
        <w:rPr>
          <w:color w:val="231F20"/>
          <w:sz w:val="18"/>
        </w:rPr>
        <w:t>sería</w:t>
      </w:r>
      <w:r>
        <w:rPr>
          <w:color w:val="231F20"/>
          <w:spacing w:val="-23"/>
          <w:sz w:val="18"/>
        </w:rPr>
        <w:t> </w:t>
      </w:r>
      <w:r>
        <w:rPr>
          <w:color w:val="231F20"/>
          <w:sz w:val="18"/>
        </w:rPr>
        <w:t>uno</w:t>
      </w:r>
      <w:r>
        <w:rPr>
          <w:color w:val="231F20"/>
          <w:spacing w:val="-23"/>
          <w:sz w:val="18"/>
        </w:rPr>
        <w:t> </w:t>
      </w:r>
      <w:r>
        <w:rPr>
          <w:color w:val="231F20"/>
          <w:sz w:val="18"/>
        </w:rPr>
        <w:t>de</w:t>
      </w:r>
      <w:r>
        <w:rPr>
          <w:color w:val="231F20"/>
          <w:spacing w:val="-23"/>
          <w:sz w:val="18"/>
        </w:rPr>
        <w:t> </w:t>
      </w:r>
      <w:r>
        <w:rPr>
          <w:color w:val="231F20"/>
          <w:sz w:val="18"/>
        </w:rPr>
        <w:t>los</w:t>
      </w:r>
      <w:r>
        <w:rPr>
          <w:color w:val="231F20"/>
          <w:spacing w:val="-23"/>
          <w:sz w:val="18"/>
        </w:rPr>
        <w:t> </w:t>
      </w:r>
      <w:r>
        <w:rPr>
          <w:color w:val="231F20"/>
          <w:sz w:val="18"/>
        </w:rPr>
        <w:t>últimos proyectos</w:t>
      </w:r>
      <w:r>
        <w:rPr>
          <w:color w:val="231F20"/>
          <w:spacing w:val="-21"/>
          <w:sz w:val="18"/>
        </w:rPr>
        <w:t> </w:t>
      </w:r>
      <w:r>
        <w:rPr>
          <w:color w:val="231F20"/>
          <w:sz w:val="18"/>
        </w:rPr>
        <w:t>de</w:t>
      </w:r>
      <w:r>
        <w:rPr>
          <w:color w:val="231F20"/>
          <w:spacing w:val="-21"/>
          <w:sz w:val="18"/>
        </w:rPr>
        <w:t> </w:t>
      </w:r>
      <w:r>
        <w:rPr>
          <w:color w:val="231F20"/>
          <w:sz w:val="18"/>
        </w:rPr>
        <w:t>escritura</w:t>
      </w:r>
      <w:r>
        <w:rPr>
          <w:color w:val="231F20"/>
          <w:spacing w:val="-21"/>
          <w:sz w:val="18"/>
        </w:rPr>
        <w:t> </w:t>
      </w:r>
      <w:r>
        <w:rPr>
          <w:color w:val="231F20"/>
          <w:sz w:val="18"/>
        </w:rPr>
        <w:t>del</w:t>
      </w:r>
      <w:r>
        <w:rPr>
          <w:color w:val="231F20"/>
          <w:spacing w:val="-21"/>
          <w:sz w:val="18"/>
        </w:rPr>
        <w:t> </w:t>
      </w:r>
      <w:r>
        <w:rPr>
          <w:color w:val="231F20"/>
          <w:sz w:val="18"/>
        </w:rPr>
        <w:t>autor:</w:t>
      </w:r>
      <w:r>
        <w:rPr>
          <w:color w:val="231F20"/>
          <w:spacing w:val="-21"/>
          <w:sz w:val="18"/>
        </w:rPr>
        <w:t> </w:t>
      </w:r>
      <w:r>
        <w:rPr>
          <w:color w:val="231F20"/>
          <w:sz w:val="18"/>
        </w:rPr>
        <w:t>los</w:t>
      </w:r>
      <w:r>
        <w:rPr>
          <w:color w:val="231F20"/>
          <w:spacing w:val="-21"/>
          <w:sz w:val="18"/>
        </w:rPr>
        <w:t> </w:t>
      </w:r>
      <w:r>
        <w:rPr>
          <w:color w:val="231F20"/>
          <w:sz w:val="18"/>
        </w:rPr>
        <w:t>“Noctuarios”,</w:t>
      </w:r>
      <w:r>
        <w:rPr>
          <w:color w:val="231F20"/>
          <w:spacing w:val="-21"/>
          <w:sz w:val="18"/>
        </w:rPr>
        <w:t> </w:t>
      </w:r>
      <w:r>
        <w:rPr>
          <w:color w:val="231F20"/>
          <w:sz w:val="18"/>
        </w:rPr>
        <w:t>textos</w:t>
      </w:r>
      <w:r>
        <w:rPr>
          <w:color w:val="231F20"/>
          <w:spacing w:val="-21"/>
          <w:sz w:val="18"/>
        </w:rPr>
        <w:t> </w:t>
      </w:r>
      <w:r>
        <w:rPr>
          <w:color w:val="231F20"/>
          <w:sz w:val="18"/>
        </w:rPr>
        <w:t>que,</w:t>
      </w:r>
      <w:r>
        <w:rPr>
          <w:color w:val="231F20"/>
          <w:spacing w:val="-21"/>
          <w:sz w:val="18"/>
        </w:rPr>
        <w:t> </w:t>
      </w:r>
      <w:r>
        <w:rPr>
          <w:color w:val="231F20"/>
          <w:sz w:val="18"/>
        </w:rPr>
        <w:t>como</w:t>
      </w:r>
      <w:r>
        <w:rPr>
          <w:color w:val="231F20"/>
          <w:spacing w:val="-21"/>
          <w:sz w:val="18"/>
        </w:rPr>
        <w:t> </w:t>
      </w:r>
      <w:r>
        <w:rPr>
          <w:color w:val="231F20"/>
          <w:sz w:val="18"/>
        </w:rPr>
        <w:t>señala</w:t>
      </w:r>
      <w:r>
        <w:rPr>
          <w:color w:val="231F20"/>
          <w:spacing w:val="-21"/>
          <w:sz w:val="18"/>
        </w:rPr>
        <w:t> </w:t>
      </w:r>
      <w:r>
        <w:rPr>
          <w:color w:val="231F20"/>
          <w:sz w:val="18"/>
        </w:rPr>
        <w:t>Paulina</w:t>
      </w:r>
      <w:r>
        <w:rPr>
          <w:color w:val="231F20"/>
          <w:spacing w:val="-21"/>
          <w:sz w:val="18"/>
        </w:rPr>
        <w:t> </w:t>
      </w:r>
      <w:r>
        <w:rPr>
          <w:color w:val="231F20"/>
          <w:sz w:val="18"/>
        </w:rPr>
        <w:t>La- vista</w:t>
      </w:r>
      <w:r>
        <w:rPr>
          <w:color w:val="231F20"/>
          <w:spacing w:val="-22"/>
          <w:sz w:val="18"/>
        </w:rPr>
        <w:t> </w:t>
      </w:r>
      <w:r>
        <w:rPr>
          <w:color w:val="231F20"/>
          <w:sz w:val="18"/>
        </w:rPr>
        <w:t>en</w:t>
      </w:r>
      <w:r>
        <w:rPr>
          <w:color w:val="231F20"/>
          <w:spacing w:val="-22"/>
          <w:sz w:val="18"/>
        </w:rPr>
        <w:t> </w:t>
      </w:r>
      <w:r>
        <w:rPr>
          <w:color w:val="231F20"/>
          <w:sz w:val="18"/>
        </w:rPr>
        <w:t>la</w:t>
      </w:r>
      <w:r>
        <w:rPr>
          <w:color w:val="231F20"/>
          <w:spacing w:val="-22"/>
          <w:sz w:val="18"/>
        </w:rPr>
        <w:t> </w:t>
      </w:r>
      <w:r>
        <w:rPr>
          <w:color w:val="231F20"/>
          <w:sz w:val="18"/>
        </w:rPr>
        <w:t>nota</w:t>
      </w:r>
      <w:r>
        <w:rPr>
          <w:color w:val="231F20"/>
          <w:spacing w:val="-22"/>
          <w:sz w:val="18"/>
        </w:rPr>
        <w:t> </w:t>
      </w:r>
      <w:r>
        <w:rPr>
          <w:color w:val="231F20"/>
          <w:sz w:val="18"/>
        </w:rPr>
        <w:t>a</w:t>
      </w:r>
      <w:r>
        <w:rPr>
          <w:color w:val="231F20"/>
          <w:spacing w:val="-22"/>
          <w:sz w:val="18"/>
        </w:rPr>
        <w:t> </w:t>
      </w:r>
      <w:r>
        <w:rPr>
          <w:color w:val="231F20"/>
          <w:sz w:val="18"/>
        </w:rPr>
        <w:t>la</w:t>
      </w:r>
      <w:r>
        <w:rPr>
          <w:color w:val="231F20"/>
          <w:spacing w:val="-22"/>
          <w:sz w:val="18"/>
        </w:rPr>
        <w:t> </w:t>
      </w:r>
      <w:r>
        <w:rPr>
          <w:color w:val="231F20"/>
          <w:sz w:val="18"/>
        </w:rPr>
        <w:t>edición,</w:t>
      </w:r>
      <w:r>
        <w:rPr>
          <w:color w:val="231F20"/>
          <w:spacing w:val="-22"/>
          <w:sz w:val="18"/>
        </w:rPr>
        <w:t> </w:t>
      </w:r>
      <w:r>
        <w:rPr>
          <w:color w:val="231F20"/>
          <w:sz w:val="18"/>
        </w:rPr>
        <w:t>no</w:t>
      </w:r>
      <w:r>
        <w:rPr>
          <w:color w:val="231F20"/>
          <w:spacing w:val="-22"/>
          <w:sz w:val="18"/>
        </w:rPr>
        <w:t> </w:t>
      </w:r>
      <w:r>
        <w:rPr>
          <w:color w:val="231F20"/>
          <w:sz w:val="18"/>
        </w:rPr>
        <w:t>pertenecen</w:t>
      </w:r>
      <w:r>
        <w:rPr>
          <w:color w:val="231F20"/>
          <w:spacing w:val="-22"/>
          <w:sz w:val="18"/>
        </w:rPr>
        <w:t> </w:t>
      </w:r>
      <w:r>
        <w:rPr>
          <w:color w:val="231F20"/>
          <w:sz w:val="18"/>
        </w:rPr>
        <w:t>propiamente</w:t>
      </w:r>
      <w:r>
        <w:rPr>
          <w:color w:val="231F20"/>
          <w:spacing w:val="-22"/>
          <w:sz w:val="18"/>
        </w:rPr>
        <w:t> </w:t>
      </w:r>
      <w:r>
        <w:rPr>
          <w:color w:val="231F20"/>
          <w:sz w:val="18"/>
        </w:rPr>
        <w:t>al</w:t>
      </w:r>
      <w:r>
        <w:rPr>
          <w:color w:val="231F20"/>
          <w:spacing w:val="-22"/>
          <w:sz w:val="18"/>
        </w:rPr>
        <w:t> </w:t>
      </w:r>
      <w:r>
        <w:rPr>
          <w:i/>
          <w:color w:val="231F20"/>
          <w:sz w:val="18"/>
        </w:rPr>
        <w:t>Diario</w:t>
      </w:r>
      <w:r>
        <w:rPr>
          <w:color w:val="231F20"/>
          <w:sz w:val="18"/>
        </w:rPr>
        <w:t>;</w:t>
      </w:r>
      <w:r>
        <w:rPr>
          <w:color w:val="231F20"/>
          <w:spacing w:val="-22"/>
          <w:sz w:val="18"/>
        </w:rPr>
        <w:t> </w:t>
      </w:r>
      <w:r>
        <w:rPr>
          <w:color w:val="231F20"/>
          <w:sz w:val="18"/>
        </w:rPr>
        <w:t>son</w:t>
      </w:r>
      <w:r>
        <w:rPr>
          <w:color w:val="231F20"/>
          <w:spacing w:val="-22"/>
          <w:sz w:val="18"/>
        </w:rPr>
        <w:t> </w:t>
      </w:r>
      <w:r>
        <w:rPr>
          <w:color w:val="231F20"/>
          <w:spacing w:val="-3"/>
          <w:sz w:val="18"/>
        </w:rPr>
        <w:t>“una</w:t>
      </w:r>
      <w:r>
        <w:rPr>
          <w:color w:val="231F20"/>
          <w:spacing w:val="-22"/>
          <w:sz w:val="18"/>
        </w:rPr>
        <w:t> </w:t>
      </w:r>
      <w:r>
        <w:rPr>
          <w:color w:val="231F20"/>
          <w:sz w:val="18"/>
        </w:rPr>
        <w:t>serie</w:t>
      </w:r>
      <w:r>
        <w:rPr>
          <w:color w:val="231F20"/>
          <w:spacing w:val="-22"/>
          <w:sz w:val="18"/>
        </w:rPr>
        <w:t> </w:t>
      </w:r>
      <w:r>
        <w:rPr>
          <w:color w:val="231F20"/>
          <w:sz w:val="18"/>
        </w:rPr>
        <w:t>de</w:t>
      </w:r>
      <w:r>
        <w:rPr>
          <w:color w:val="231F20"/>
          <w:spacing w:val="-22"/>
          <w:sz w:val="18"/>
        </w:rPr>
        <w:t> </w:t>
      </w:r>
      <w:r>
        <w:rPr>
          <w:color w:val="231F20"/>
          <w:sz w:val="18"/>
        </w:rPr>
        <w:t>cin- co</w:t>
      </w:r>
      <w:r>
        <w:rPr>
          <w:color w:val="231F20"/>
          <w:spacing w:val="-23"/>
          <w:sz w:val="18"/>
        </w:rPr>
        <w:t> </w:t>
      </w:r>
      <w:r>
        <w:rPr>
          <w:color w:val="231F20"/>
          <w:sz w:val="18"/>
        </w:rPr>
        <w:t>cuadernos</w:t>
      </w:r>
      <w:r>
        <w:rPr>
          <w:color w:val="231F20"/>
          <w:spacing w:val="-23"/>
          <w:sz w:val="18"/>
        </w:rPr>
        <w:t> </w:t>
      </w:r>
      <w:r>
        <w:rPr>
          <w:color w:val="231F20"/>
          <w:sz w:val="18"/>
        </w:rPr>
        <w:t>que</w:t>
      </w:r>
      <w:r>
        <w:rPr>
          <w:color w:val="231F20"/>
          <w:spacing w:val="-23"/>
          <w:sz w:val="18"/>
        </w:rPr>
        <w:t> </w:t>
      </w:r>
      <w:r>
        <w:rPr>
          <w:color w:val="231F20"/>
          <w:sz w:val="18"/>
        </w:rPr>
        <w:t>[Elizondo]</w:t>
      </w:r>
      <w:r>
        <w:rPr>
          <w:color w:val="231F20"/>
          <w:spacing w:val="-23"/>
          <w:sz w:val="18"/>
        </w:rPr>
        <w:t> </w:t>
      </w:r>
      <w:r>
        <w:rPr>
          <w:color w:val="231F20"/>
          <w:sz w:val="18"/>
        </w:rPr>
        <w:t>escribió</w:t>
      </w:r>
      <w:r>
        <w:rPr>
          <w:color w:val="231F20"/>
          <w:spacing w:val="-23"/>
          <w:sz w:val="18"/>
        </w:rPr>
        <w:t> </w:t>
      </w:r>
      <w:r>
        <w:rPr>
          <w:color w:val="231F20"/>
          <w:sz w:val="18"/>
        </w:rPr>
        <w:t>entre</w:t>
      </w:r>
      <w:r>
        <w:rPr>
          <w:color w:val="231F20"/>
          <w:spacing w:val="-23"/>
          <w:sz w:val="18"/>
        </w:rPr>
        <w:t> </w:t>
      </w:r>
      <w:r>
        <w:rPr>
          <w:color w:val="231F20"/>
          <w:sz w:val="18"/>
        </w:rPr>
        <w:t>agosto</w:t>
      </w:r>
      <w:r>
        <w:rPr>
          <w:color w:val="231F20"/>
          <w:spacing w:val="-23"/>
          <w:sz w:val="18"/>
        </w:rPr>
        <w:t> </w:t>
      </w:r>
      <w:r>
        <w:rPr>
          <w:color w:val="231F20"/>
          <w:sz w:val="18"/>
        </w:rPr>
        <w:t>de</w:t>
      </w:r>
      <w:r>
        <w:rPr>
          <w:color w:val="231F20"/>
          <w:spacing w:val="-23"/>
          <w:sz w:val="18"/>
        </w:rPr>
        <w:t> </w:t>
      </w:r>
      <w:r>
        <w:rPr>
          <w:color w:val="231F20"/>
          <w:sz w:val="18"/>
        </w:rPr>
        <w:t>1986</w:t>
      </w:r>
      <w:r>
        <w:rPr>
          <w:color w:val="231F20"/>
          <w:spacing w:val="-23"/>
          <w:sz w:val="18"/>
        </w:rPr>
        <w:t> </w:t>
      </w:r>
      <w:r>
        <w:rPr>
          <w:color w:val="231F20"/>
          <w:sz w:val="18"/>
        </w:rPr>
        <w:t>y</w:t>
      </w:r>
      <w:r>
        <w:rPr>
          <w:color w:val="231F20"/>
          <w:spacing w:val="-23"/>
          <w:sz w:val="18"/>
        </w:rPr>
        <w:t> </w:t>
      </w:r>
      <w:r>
        <w:rPr>
          <w:color w:val="231F20"/>
          <w:sz w:val="18"/>
        </w:rPr>
        <w:t>diciembre</w:t>
      </w:r>
      <w:r>
        <w:rPr>
          <w:color w:val="231F20"/>
          <w:spacing w:val="-23"/>
          <w:sz w:val="18"/>
        </w:rPr>
        <w:t> </w:t>
      </w:r>
      <w:r>
        <w:rPr>
          <w:color w:val="231F20"/>
          <w:sz w:val="18"/>
        </w:rPr>
        <w:t>de</w:t>
      </w:r>
      <w:r>
        <w:rPr>
          <w:color w:val="231F20"/>
          <w:spacing w:val="-23"/>
          <w:sz w:val="18"/>
        </w:rPr>
        <w:t> </w:t>
      </w:r>
      <w:r>
        <w:rPr>
          <w:color w:val="231F20"/>
          <w:sz w:val="18"/>
        </w:rPr>
        <w:t>1997,</w:t>
      </w:r>
      <w:r>
        <w:rPr>
          <w:color w:val="231F20"/>
          <w:spacing w:val="-23"/>
          <w:sz w:val="18"/>
        </w:rPr>
        <w:t> </w:t>
      </w:r>
      <w:r>
        <w:rPr>
          <w:color w:val="231F20"/>
          <w:sz w:val="18"/>
        </w:rPr>
        <w:t>con</w:t>
      </w:r>
      <w:r>
        <w:rPr>
          <w:color w:val="231F20"/>
          <w:spacing w:val="-23"/>
          <w:sz w:val="18"/>
        </w:rPr>
        <w:t> </w:t>
      </w:r>
      <w:r>
        <w:rPr>
          <w:color w:val="231F20"/>
          <w:sz w:val="18"/>
        </w:rPr>
        <w:t>un propósito</w:t>
      </w:r>
      <w:r>
        <w:rPr>
          <w:color w:val="231F20"/>
          <w:spacing w:val="-25"/>
          <w:sz w:val="18"/>
        </w:rPr>
        <w:t> </w:t>
      </w:r>
      <w:r>
        <w:rPr>
          <w:color w:val="231F20"/>
          <w:sz w:val="18"/>
        </w:rPr>
        <w:t>literario</w:t>
      </w:r>
      <w:r>
        <w:rPr>
          <w:color w:val="231F20"/>
          <w:spacing w:val="-25"/>
          <w:sz w:val="18"/>
        </w:rPr>
        <w:t> </w:t>
      </w:r>
      <w:r>
        <w:rPr>
          <w:color w:val="231F20"/>
          <w:sz w:val="18"/>
        </w:rPr>
        <w:t>experimental:</w:t>
      </w:r>
      <w:r>
        <w:rPr>
          <w:color w:val="231F20"/>
          <w:spacing w:val="-25"/>
          <w:sz w:val="18"/>
        </w:rPr>
        <w:t> </w:t>
      </w:r>
      <w:r>
        <w:rPr>
          <w:color w:val="231F20"/>
          <w:sz w:val="18"/>
        </w:rPr>
        <w:t>volcar</w:t>
      </w:r>
      <w:r>
        <w:rPr>
          <w:color w:val="231F20"/>
          <w:spacing w:val="-25"/>
          <w:sz w:val="18"/>
        </w:rPr>
        <w:t> </w:t>
      </w:r>
      <w:r>
        <w:rPr>
          <w:color w:val="231F20"/>
          <w:sz w:val="18"/>
        </w:rPr>
        <w:t>su</w:t>
      </w:r>
      <w:r>
        <w:rPr>
          <w:color w:val="231F20"/>
          <w:spacing w:val="-25"/>
          <w:sz w:val="18"/>
        </w:rPr>
        <w:t> </w:t>
      </w:r>
      <w:r>
        <w:rPr>
          <w:color w:val="231F20"/>
          <w:sz w:val="18"/>
        </w:rPr>
        <w:t>escritura</w:t>
      </w:r>
      <w:r>
        <w:rPr>
          <w:color w:val="231F20"/>
          <w:spacing w:val="-25"/>
          <w:sz w:val="18"/>
        </w:rPr>
        <w:t> </w:t>
      </w:r>
      <w:r>
        <w:rPr>
          <w:color w:val="231F20"/>
          <w:sz w:val="18"/>
        </w:rPr>
        <w:t>en</w:t>
      </w:r>
      <w:r>
        <w:rPr>
          <w:color w:val="231F20"/>
          <w:spacing w:val="-25"/>
          <w:sz w:val="18"/>
        </w:rPr>
        <w:t> </w:t>
      </w:r>
      <w:r>
        <w:rPr>
          <w:color w:val="231F20"/>
          <w:sz w:val="18"/>
        </w:rPr>
        <w:t>ellos</w:t>
      </w:r>
      <w:r>
        <w:rPr>
          <w:color w:val="231F20"/>
          <w:spacing w:val="-25"/>
          <w:sz w:val="18"/>
        </w:rPr>
        <w:t> </w:t>
      </w:r>
      <w:r>
        <w:rPr>
          <w:color w:val="231F20"/>
          <w:sz w:val="18"/>
        </w:rPr>
        <w:t>durante</w:t>
      </w:r>
      <w:r>
        <w:rPr>
          <w:color w:val="231F20"/>
          <w:spacing w:val="-25"/>
          <w:sz w:val="18"/>
        </w:rPr>
        <w:t> </w:t>
      </w:r>
      <w:r>
        <w:rPr>
          <w:color w:val="231F20"/>
          <w:sz w:val="18"/>
        </w:rPr>
        <w:t>las</w:t>
      </w:r>
      <w:r>
        <w:rPr>
          <w:color w:val="231F20"/>
          <w:spacing w:val="-25"/>
          <w:sz w:val="18"/>
        </w:rPr>
        <w:t> </w:t>
      </w:r>
      <w:r>
        <w:rPr>
          <w:color w:val="231F20"/>
          <w:sz w:val="18"/>
        </w:rPr>
        <w:t>altas</w:t>
      </w:r>
      <w:r>
        <w:rPr>
          <w:color w:val="231F20"/>
          <w:spacing w:val="-25"/>
          <w:sz w:val="18"/>
        </w:rPr>
        <w:t> </w:t>
      </w:r>
      <w:r>
        <w:rPr>
          <w:color w:val="231F20"/>
          <w:sz w:val="18"/>
        </w:rPr>
        <w:t>horas</w:t>
      </w:r>
      <w:r>
        <w:rPr>
          <w:color w:val="231F20"/>
          <w:spacing w:val="-25"/>
          <w:sz w:val="18"/>
        </w:rPr>
        <w:t> </w:t>
      </w:r>
      <w:r>
        <w:rPr>
          <w:color w:val="231F20"/>
          <w:sz w:val="18"/>
        </w:rPr>
        <w:t>de</w:t>
      </w:r>
      <w:r>
        <w:rPr>
          <w:color w:val="231F20"/>
          <w:spacing w:val="-25"/>
          <w:sz w:val="18"/>
        </w:rPr>
        <w:t> </w:t>
      </w:r>
      <w:r>
        <w:rPr>
          <w:color w:val="231F20"/>
          <w:sz w:val="18"/>
        </w:rPr>
        <w:t>la noche</w:t>
      </w:r>
      <w:r>
        <w:rPr>
          <w:color w:val="231F20"/>
          <w:spacing w:val="-22"/>
          <w:sz w:val="18"/>
        </w:rPr>
        <w:t> </w:t>
      </w:r>
      <w:r>
        <w:rPr>
          <w:color w:val="231F20"/>
          <w:sz w:val="18"/>
        </w:rPr>
        <w:t>y</w:t>
      </w:r>
      <w:r>
        <w:rPr>
          <w:color w:val="231F20"/>
          <w:spacing w:val="-22"/>
          <w:sz w:val="18"/>
        </w:rPr>
        <w:t> </w:t>
      </w:r>
      <w:r>
        <w:rPr>
          <w:color w:val="231F20"/>
          <w:sz w:val="18"/>
        </w:rPr>
        <w:t>la</w:t>
      </w:r>
      <w:r>
        <w:rPr>
          <w:color w:val="231F20"/>
          <w:spacing w:val="-22"/>
          <w:sz w:val="18"/>
        </w:rPr>
        <w:t> </w:t>
      </w:r>
      <w:r>
        <w:rPr>
          <w:color w:val="231F20"/>
          <w:sz w:val="18"/>
        </w:rPr>
        <w:t>madrugada,</w:t>
      </w:r>
      <w:r>
        <w:rPr>
          <w:color w:val="231F20"/>
          <w:spacing w:val="-22"/>
          <w:sz w:val="18"/>
        </w:rPr>
        <w:t> </w:t>
      </w:r>
      <w:r>
        <w:rPr>
          <w:color w:val="231F20"/>
          <w:sz w:val="18"/>
        </w:rPr>
        <w:t>a</w:t>
      </w:r>
      <w:r>
        <w:rPr>
          <w:color w:val="231F20"/>
          <w:spacing w:val="-22"/>
          <w:sz w:val="18"/>
        </w:rPr>
        <w:t> </w:t>
      </w:r>
      <w:r>
        <w:rPr>
          <w:color w:val="231F20"/>
          <w:sz w:val="18"/>
        </w:rPr>
        <w:t>manera</w:t>
      </w:r>
      <w:r>
        <w:rPr>
          <w:color w:val="231F20"/>
          <w:spacing w:val="-22"/>
          <w:sz w:val="18"/>
        </w:rPr>
        <w:t> </w:t>
      </w:r>
      <w:r>
        <w:rPr>
          <w:color w:val="231F20"/>
          <w:sz w:val="18"/>
        </w:rPr>
        <w:t>de</w:t>
      </w:r>
      <w:r>
        <w:rPr>
          <w:color w:val="231F20"/>
          <w:spacing w:val="-22"/>
          <w:sz w:val="18"/>
        </w:rPr>
        <w:t> </w:t>
      </w:r>
      <w:r>
        <w:rPr>
          <w:color w:val="231F20"/>
          <w:sz w:val="18"/>
        </w:rPr>
        <w:t>lo</w:t>
      </w:r>
      <w:r>
        <w:rPr>
          <w:color w:val="231F20"/>
          <w:spacing w:val="-22"/>
          <w:sz w:val="18"/>
        </w:rPr>
        <w:t> </w:t>
      </w:r>
      <w:r>
        <w:rPr>
          <w:color w:val="231F20"/>
          <w:sz w:val="18"/>
        </w:rPr>
        <w:t>que</w:t>
      </w:r>
      <w:r>
        <w:rPr>
          <w:color w:val="231F20"/>
          <w:spacing w:val="-22"/>
          <w:sz w:val="18"/>
        </w:rPr>
        <w:t> </w:t>
      </w:r>
      <w:r>
        <w:rPr>
          <w:color w:val="231F20"/>
          <w:sz w:val="18"/>
        </w:rPr>
        <w:t>se</w:t>
      </w:r>
      <w:r>
        <w:rPr>
          <w:color w:val="231F20"/>
          <w:spacing w:val="-22"/>
          <w:sz w:val="18"/>
        </w:rPr>
        <w:t> </w:t>
      </w:r>
      <w:r>
        <w:rPr>
          <w:color w:val="231F20"/>
          <w:sz w:val="18"/>
        </w:rPr>
        <w:t>entiende</w:t>
      </w:r>
      <w:r>
        <w:rPr>
          <w:color w:val="231F20"/>
          <w:spacing w:val="-22"/>
          <w:sz w:val="18"/>
        </w:rPr>
        <w:t> </w:t>
      </w:r>
      <w:r>
        <w:rPr>
          <w:color w:val="231F20"/>
          <w:sz w:val="18"/>
        </w:rPr>
        <w:t>como</w:t>
      </w:r>
      <w:r>
        <w:rPr>
          <w:color w:val="231F20"/>
          <w:spacing w:val="-22"/>
          <w:sz w:val="18"/>
        </w:rPr>
        <w:t> </w:t>
      </w:r>
      <w:r>
        <w:rPr>
          <w:color w:val="231F20"/>
          <w:sz w:val="18"/>
        </w:rPr>
        <w:t>pintura</w:t>
      </w:r>
      <w:r>
        <w:rPr>
          <w:color w:val="231F20"/>
          <w:spacing w:val="-23"/>
          <w:sz w:val="18"/>
        </w:rPr>
        <w:t> </w:t>
      </w:r>
      <w:r>
        <w:rPr>
          <w:i/>
          <w:color w:val="231F20"/>
          <w:sz w:val="18"/>
        </w:rPr>
        <w:t>à</w:t>
      </w:r>
      <w:r>
        <w:rPr>
          <w:i/>
          <w:color w:val="231F20"/>
          <w:spacing w:val="-22"/>
          <w:sz w:val="18"/>
        </w:rPr>
        <w:t> </w:t>
      </w:r>
      <w:r>
        <w:rPr>
          <w:i/>
          <w:color w:val="231F20"/>
          <w:sz w:val="18"/>
        </w:rPr>
        <w:t>la</w:t>
      </w:r>
      <w:r>
        <w:rPr>
          <w:i/>
          <w:color w:val="231F20"/>
          <w:spacing w:val="-22"/>
          <w:sz w:val="18"/>
        </w:rPr>
        <w:t> </w:t>
      </w:r>
      <w:r>
        <w:rPr>
          <w:i/>
          <w:color w:val="231F20"/>
          <w:sz w:val="18"/>
        </w:rPr>
        <w:t>prima</w:t>
      </w:r>
      <w:r>
        <w:rPr>
          <w:color w:val="231F20"/>
          <w:sz w:val="18"/>
        </w:rPr>
        <w:t>,</w:t>
      </w:r>
      <w:r>
        <w:rPr>
          <w:color w:val="231F20"/>
          <w:spacing w:val="-22"/>
          <w:sz w:val="18"/>
        </w:rPr>
        <w:t> </w:t>
      </w:r>
      <w:r>
        <w:rPr>
          <w:color w:val="231F20"/>
          <w:sz w:val="18"/>
        </w:rPr>
        <w:t>es</w:t>
      </w:r>
      <w:r>
        <w:rPr>
          <w:color w:val="231F20"/>
          <w:spacing w:val="-22"/>
          <w:sz w:val="18"/>
        </w:rPr>
        <w:t> </w:t>
      </w:r>
      <w:r>
        <w:rPr>
          <w:color w:val="231F20"/>
          <w:sz w:val="18"/>
        </w:rPr>
        <w:t>decir, lo</w:t>
      </w:r>
      <w:r>
        <w:rPr>
          <w:color w:val="231F20"/>
          <w:spacing w:val="-24"/>
          <w:sz w:val="18"/>
        </w:rPr>
        <w:t> </w:t>
      </w:r>
      <w:r>
        <w:rPr>
          <w:color w:val="231F20"/>
          <w:sz w:val="18"/>
        </w:rPr>
        <w:t>que</w:t>
      </w:r>
      <w:r>
        <w:rPr>
          <w:color w:val="231F20"/>
          <w:spacing w:val="-24"/>
          <w:sz w:val="18"/>
        </w:rPr>
        <w:t> </w:t>
      </w:r>
      <w:r>
        <w:rPr>
          <w:color w:val="231F20"/>
          <w:sz w:val="18"/>
        </w:rPr>
        <w:t>le</w:t>
      </w:r>
      <w:r>
        <w:rPr>
          <w:color w:val="231F20"/>
          <w:spacing w:val="-24"/>
          <w:sz w:val="18"/>
        </w:rPr>
        <w:t> </w:t>
      </w:r>
      <w:r>
        <w:rPr>
          <w:color w:val="231F20"/>
          <w:sz w:val="18"/>
        </w:rPr>
        <w:t>viene</w:t>
      </w:r>
      <w:r>
        <w:rPr>
          <w:color w:val="231F20"/>
          <w:spacing w:val="-24"/>
          <w:sz w:val="18"/>
        </w:rPr>
        <w:t> </w:t>
      </w:r>
      <w:r>
        <w:rPr>
          <w:color w:val="231F20"/>
          <w:sz w:val="18"/>
        </w:rPr>
        <w:t>a</w:t>
      </w:r>
      <w:r>
        <w:rPr>
          <w:color w:val="231F20"/>
          <w:spacing w:val="-24"/>
          <w:sz w:val="18"/>
        </w:rPr>
        <w:t> </w:t>
      </w:r>
      <w:r>
        <w:rPr>
          <w:color w:val="231F20"/>
          <w:sz w:val="18"/>
        </w:rPr>
        <w:t>la</w:t>
      </w:r>
      <w:r>
        <w:rPr>
          <w:color w:val="231F20"/>
          <w:spacing w:val="-24"/>
          <w:sz w:val="18"/>
        </w:rPr>
        <w:t> </w:t>
      </w:r>
      <w:r>
        <w:rPr>
          <w:color w:val="231F20"/>
          <w:sz w:val="18"/>
        </w:rPr>
        <w:t>mente</w:t>
      </w:r>
      <w:r>
        <w:rPr>
          <w:color w:val="231F20"/>
          <w:spacing w:val="-24"/>
          <w:sz w:val="18"/>
        </w:rPr>
        <w:t> </w:t>
      </w:r>
      <w:r>
        <w:rPr>
          <w:color w:val="231F20"/>
          <w:sz w:val="18"/>
        </w:rPr>
        <w:t>durante</w:t>
      </w:r>
      <w:r>
        <w:rPr>
          <w:color w:val="231F20"/>
          <w:spacing w:val="-24"/>
          <w:sz w:val="18"/>
        </w:rPr>
        <w:t> </w:t>
      </w:r>
      <w:r>
        <w:rPr>
          <w:color w:val="231F20"/>
          <w:sz w:val="18"/>
        </w:rPr>
        <w:t>el</w:t>
      </w:r>
      <w:r>
        <w:rPr>
          <w:color w:val="231F20"/>
          <w:spacing w:val="-24"/>
          <w:sz w:val="18"/>
        </w:rPr>
        <w:t> </w:t>
      </w:r>
      <w:r>
        <w:rPr>
          <w:color w:val="231F20"/>
          <w:sz w:val="18"/>
        </w:rPr>
        <w:t>desvelo”</w:t>
      </w:r>
      <w:r>
        <w:rPr>
          <w:color w:val="231F20"/>
          <w:spacing w:val="-24"/>
          <w:sz w:val="18"/>
        </w:rPr>
        <w:t> </w:t>
      </w:r>
      <w:r>
        <w:rPr>
          <w:color w:val="231F20"/>
          <w:sz w:val="18"/>
        </w:rPr>
        <w:t>(p.</w:t>
      </w:r>
      <w:r>
        <w:rPr>
          <w:color w:val="231F20"/>
          <w:spacing w:val="-24"/>
          <w:sz w:val="18"/>
        </w:rPr>
        <w:t> </w:t>
      </w:r>
      <w:r>
        <w:rPr>
          <w:color w:val="231F20"/>
          <w:sz w:val="18"/>
        </w:rPr>
        <w:t>183).</w:t>
      </w:r>
      <w:r>
        <w:rPr>
          <w:color w:val="231F20"/>
          <w:spacing w:val="-24"/>
          <w:sz w:val="18"/>
        </w:rPr>
        <w:t> </w:t>
      </w:r>
      <w:r>
        <w:rPr>
          <w:color w:val="231F20"/>
          <w:sz w:val="18"/>
        </w:rPr>
        <w:t>Este</w:t>
      </w:r>
      <w:r>
        <w:rPr>
          <w:color w:val="231F20"/>
          <w:spacing w:val="-24"/>
          <w:sz w:val="18"/>
        </w:rPr>
        <w:t> </w:t>
      </w:r>
      <w:r>
        <w:rPr>
          <w:color w:val="231F20"/>
          <w:sz w:val="18"/>
        </w:rPr>
        <w:t>libro</w:t>
      </w:r>
      <w:r>
        <w:rPr>
          <w:color w:val="231F20"/>
          <w:spacing w:val="-24"/>
          <w:sz w:val="18"/>
        </w:rPr>
        <w:t> </w:t>
      </w:r>
      <w:r>
        <w:rPr>
          <w:color w:val="231F20"/>
          <w:sz w:val="18"/>
        </w:rPr>
        <w:t>tiene</w:t>
      </w:r>
      <w:r>
        <w:rPr>
          <w:color w:val="231F20"/>
          <w:spacing w:val="-24"/>
          <w:sz w:val="18"/>
        </w:rPr>
        <w:t> </w:t>
      </w:r>
      <w:r>
        <w:rPr>
          <w:color w:val="231F20"/>
          <w:sz w:val="18"/>
        </w:rPr>
        <w:t>como</w:t>
      </w:r>
      <w:r>
        <w:rPr>
          <w:color w:val="231F20"/>
          <w:spacing w:val="-24"/>
          <w:sz w:val="18"/>
        </w:rPr>
        <w:t> </w:t>
      </w:r>
      <w:r>
        <w:rPr>
          <w:color w:val="231F20"/>
          <w:sz w:val="18"/>
        </w:rPr>
        <w:t>criterio</w:t>
      </w:r>
      <w:r>
        <w:rPr>
          <w:color w:val="231F20"/>
          <w:spacing w:val="-24"/>
          <w:sz w:val="18"/>
        </w:rPr>
        <w:t> </w:t>
      </w:r>
      <w:r>
        <w:rPr>
          <w:color w:val="231F20"/>
          <w:sz w:val="18"/>
        </w:rPr>
        <w:t>edi- torial</w:t>
      </w:r>
      <w:r>
        <w:rPr>
          <w:color w:val="231F20"/>
          <w:spacing w:val="-26"/>
          <w:sz w:val="18"/>
        </w:rPr>
        <w:t> </w:t>
      </w:r>
      <w:r>
        <w:rPr>
          <w:color w:val="231F20"/>
          <w:sz w:val="18"/>
        </w:rPr>
        <w:t>la</w:t>
      </w:r>
      <w:r>
        <w:rPr>
          <w:color w:val="231F20"/>
          <w:spacing w:val="-26"/>
          <w:sz w:val="18"/>
        </w:rPr>
        <w:t> </w:t>
      </w:r>
      <w:r>
        <w:rPr>
          <w:color w:val="231F20"/>
          <w:sz w:val="18"/>
        </w:rPr>
        <w:t>recopilación</w:t>
      </w:r>
      <w:r>
        <w:rPr>
          <w:color w:val="231F20"/>
          <w:spacing w:val="-26"/>
          <w:sz w:val="18"/>
        </w:rPr>
        <w:t> </w:t>
      </w:r>
      <w:r>
        <w:rPr>
          <w:color w:val="231F20"/>
          <w:sz w:val="18"/>
        </w:rPr>
        <w:t>de</w:t>
      </w:r>
      <w:r>
        <w:rPr>
          <w:color w:val="231F20"/>
          <w:spacing w:val="-26"/>
          <w:sz w:val="18"/>
        </w:rPr>
        <w:t> </w:t>
      </w:r>
      <w:r>
        <w:rPr>
          <w:color w:val="231F20"/>
          <w:sz w:val="18"/>
        </w:rPr>
        <w:t>textos</w:t>
      </w:r>
      <w:r>
        <w:rPr>
          <w:color w:val="231F20"/>
          <w:spacing w:val="-26"/>
          <w:sz w:val="18"/>
        </w:rPr>
        <w:t> </w:t>
      </w:r>
      <w:r>
        <w:rPr>
          <w:color w:val="231F20"/>
          <w:sz w:val="18"/>
        </w:rPr>
        <w:t>que</w:t>
      </w:r>
      <w:r>
        <w:rPr>
          <w:color w:val="231F20"/>
          <w:spacing w:val="-26"/>
          <w:sz w:val="18"/>
        </w:rPr>
        <w:t> </w:t>
      </w:r>
      <w:r>
        <w:rPr>
          <w:color w:val="231F20"/>
          <w:sz w:val="18"/>
        </w:rPr>
        <w:t>comparten</w:t>
      </w:r>
      <w:r>
        <w:rPr>
          <w:color w:val="231F20"/>
          <w:spacing w:val="-26"/>
          <w:sz w:val="18"/>
        </w:rPr>
        <w:t> </w:t>
      </w:r>
      <w:r>
        <w:rPr>
          <w:color w:val="231F20"/>
          <w:sz w:val="18"/>
        </w:rPr>
        <w:t>la</w:t>
      </w:r>
      <w:r>
        <w:rPr>
          <w:color w:val="231F20"/>
          <w:spacing w:val="-26"/>
          <w:sz w:val="18"/>
        </w:rPr>
        <w:t> </w:t>
      </w:r>
      <w:r>
        <w:rPr>
          <w:color w:val="231F20"/>
          <w:sz w:val="18"/>
        </w:rPr>
        <w:t>presencia</w:t>
      </w:r>
      <w:r>
        <w:rPr>
          <w:color w:val="231F20"/>
          <w:spacing w:val="-26"/>
          <w:sz w:val="18"/>
        </w:rPr>
        <w:t> </w:t>
      </w:r>
      <w:r>
        <w:rPr>
          <w:color w:val="231F20"/>
          <w:sz w:val="18"/>
        </w:rPr>
        <w:t>de</w:t>
      </w:r>
      <w:r>
        <w:rPr>
          <w:color w:val="231F20"/>
          <w:spacing w:val="-26"/>
          <w:sz w:val="18"/>
        </w:rPr>
        <w:t> </w:t>
      </w:r>
      <w:r>
        <w:rPr>
          <w:color w:val="231F20"/>
          <w:sz w:val="18"/>
        </w:rPr>
        <w:t>un</w:t>
      </w:r>
      <w:r>
        <w:rPr>
          <w:color w:val="231F20"/>
          <w:spacing w:val="-26"/>
          <w:sz w:val="18"/>
        </w:rPr>
        <w:t> </w:t>
      </w:r>
      <w:r>
        <w:rPr>
          <w:color w:val="231F20"/>
          <w:sz w:val="18"/>
        </w:rPr>
        <w:t>espacio</w:t>
      </w:r>
      <w:r>
        <w:rPr>
          <w:color w:val="231F20"/>
          <w:spacing w:val="-26"/>
          <w:sz w:val="18"/>
        </w:rPr>
        <w:t> </w:t>
      </w:r>
      <w:r>
        <w:rPr>
          <w:color w:val="231F20"/>
          <w:sz w:val="18"/>
        </w:rPr>
        <w:t>autobiográfico en</w:t>
      </w:r>
      <w:r>
        <w:rPr>
          <w:color w:val="231F20"/>
          <w:spacing w:val="-13"/>
          <w:sz w:val="18"/>
        </w:rPr>
        <w:t> </w:t>
      </w:r>
      <w:r>
        <w:rPr>
          <w:color w:val="231F20"/>
          <w:sz w:val="18"/>
        </w:rPr>
        <w:t>la</w:t>
      </w:r>
      <w:r>
        <w:rPr>
          <w:color w:val="231F20"/>
          <w:spacing w:val="-13"/>
          <w:sz w:val="18"/>
        </w:rPr>
        <w:t> </w:t>
      </w:r>
      <w:r>
        <w:rPr>
          <w:color w:val="231F20"/>
          <w:sz w:val="18"/>
        </w:rPr>
        <w:t>obra</w:t>
      </w:r>
      <w:r>
        <w:rPr>
          <w:color w:val="231F20"/>
          <w:spacing w:val="-13"/>
          <w:sz w:val="18"/>
        </w:rPr>
        <w:t> </w:t>
      </w:r>
      <w:r>
        <w:rPr>
          <w:color w:val="231F20"/>
          <w:sz w:val="18"/>
        </w:rPr>
        <w:t>del</w:t>
      </w:r>
      <w:r>
        <w:rPr>
          <w:color w:val="231F20"/>
          <w:spacing w:val="-13"/>
          <w:sz w:val="18"/>
        </w:rPr>
        <w:t> </w:t>
      </w:r>
      <w:r>
        <w:rPr>
          <w:color w:val="231F20"/>
          <w:sz w:val="18"/>
        </w:rPr>
        <w:t>autor,</w:t>
      </w:r>
      <w:r>
        <w:rPr>
          <w:color w:val="231F20"/>
          <w:spacing w:val="-13"/>
          <w:sz w:val="18"/>
        </w:rPr>
        <w:t> </w:t>
      </w:r>
      <w:r>
        <w:rPr>
          <w:color w:val="231F20"/>
          <w:sz w:val="18"/>
        </w:rPr>
        <w:t>el</w:t>
      </w:r>
      <w:r>
        <w:rPr>
          <w:color w:val="231F20"/>
          <w:spacing w:val="-13"/>
          <w:sz w:val="18"/>
        </w:rPr>
        <w:t> </w:t>
      </w:r>
      <w:r>
        <w:rPr>
          <w:color w:val="231F20"/>
          <w:sz w:val="18"/>
        </w:rPr>
        <w:t>cual,</w:t>
      </w:r>
      <w:r>
        <w:rPr>
          <w:color w:val="231F20"/>
          <w:spacing w:val="-13"/>
          <w:sz w:val="18"/>
        </w:rPr>
        <w:t> </w:t>
      </w:r>
      <w:r>
        <w:rPr>
          <w:color w:val="231F20"/>
          <w:sz w:val="18"/>
        </w:rPr>
        <w:t>por</w:t>
      </w:r>
      <w:r>
        <w:rPr>
          <w:color w:val="231F20"/>
          <w:spacing w:val="-13"/>
          <w:sz w:val="18"/>
        </w:rPr>
        <w:t> </w:t>
      </w:r>
      <w:r>
        <w:rPr>
          <w:color w:val="231F20"/>
          <w:sz w:val="18"/>
        </w:rPr>
        <w:t>cierto,</w:t>
      </w:r>
      <w:r>
        <w:rPr>
          <w:color w:val="231F20"/>
          <w:spacing w:val="-13"/>
          <w:sz w:val="18"/>
        </w:rPr>
        <w:t> </w:t>
      </w:r>
      <w:r>
        <w:rPr>
          <w:color w:val="231F20"/>
          <w:sz w:val="18"/>
        </w:rPr>
        <w:t>ha</w:t>
      </w:r>
      <w:r>
        <w:rPr>
          <w:color w:val="231F20"/>
          <w:spacing w:val="-13"/>
          <w:sz w:val="18"/>
        </w:rPr>
        <w:t> </w:t>
      </w:r>
      <w:r>
        <w:rPr>
          <w:color w:val="231F20"/>
          <w:sz w:val="18"/>
        </w:rPr>
        <w:t>sido</w:t>
      </w:r>
      <w:r>
        <w:rPr>
          <w:color w:val="231F20"/>
          <w:spacing w:val="-13"/>
          <w:sz w:val="18"/>
        </w:rPr>
        <w:t> </w:t>
      </w:r>
      <w:r>
        <w:rPr>
          <w:color w:val="231F20"/>
          <w:sz w:val="18"/>
        </w:rPr>
        <w:t>poco</w:t>
      </w:r>
      <w:r>
        <w:rPr>
          <w:color w:val="231F20"/>
          <w:spacing w:val="-13"/>
          <w:sz w:val="18"/>
        </w:rPr>
        <w:t> </w:t>
      </w:r>
      <w:r>
        <w:rPr>
          <w:color w:val="231F20"/>
          <w:sz w:val="18"/>
        </w:rPr>
        <w:t>atendido</w:t>
      </w:r>
      <w:r>
        <w:rPr>
          <w:color w:val="231F20"/>
          <w:spacing w:val="-13"/>
          <w:sz w:val="18"/>
        </w:rPr>
        <w:t> </w:t>
      </w:r>
      <w:r>
        <w:rPr>
          <w:color w:val="231F20"/>
          <w:sz w:val="18"/>
        </w:rPr>
        <w:t>por</w:t>
      </w:r>
      <w:r>
        <w:rPr>
          <w:color w:val="231F20"/>
          <w:spacing w:val="-13"/>
          <w:sz w:val="18"/>
        </w:rPr>
        <w:t> </w:t>
      </w:r>
      <w:r>
        <w:rPr>
          <w:color w:val="231F20"/>
          <w:sz w:val="18"/>
        </w:rPr>
        <w:t>la</w:t>
      </w:r>
      <w:r>
        <w:rPr>
          <w:color w:val="231F20"/>
          <w:spacing w:val="-13"/>
          <w:sz w:val="18"/>
        </w:rPr>
        <w:t> </w:t>
      </w:r>
      <w:r>
        <w:rPr>
          <w:color w:val="231F20"/>
          <w:sz w:val="18"/>
        </w:rPr>
        <w:t>crítica.</w:t>
      </w:r>
      <w:r>
        <w:rPr>
          <w:color w:val="231F20"/>
          <w:spacing w:val="-13"/>
          <w:sz w:val="18"/>
        </w:rPr>
        <w:t> </w:t>
      </w:r>
      <w:r>
        <w:rPr>
          <w:color w:val="231F20"/>
          <w:sz w:val="18"/>
        </w:rPr>
        <w:t>Considero que</w:t>
      </w:r>
      <w:r>
        <w:rPr>
          <w:color w:val="231F20"/>
          <w:spacing w:val="-4"/>
          <w:sz w:val="18"/>
        </w:rPr>
        <w:t> </w:t>
      </w:r>
      <w:r>
        <w:rPr>
          <w:color w:val="231F20"/>
          <w:sz w:val="18"/>
        </w:rPr>
        <w:t>no</w:t>
      </w:r>
      <w:r>
        <w:rPr>
          <w:color w:val="231F20"/>
          <w:spacing w:val="-4"/>
          <w:sz w:val="18"/>
        </w:rPr>
        <w:t> </w:t>
      </w:r>
      <w:r>
        <w:rPr>
          <w:color w:val="231F20"/>
          <w:sz w:val="18"/>
        </w:rPr>
        <w:t>se</w:t>
      </w:r>
      <w:r>
        <w:rPr>
          <w:color w:val="231F20"/>
          <w:spacing w:val="-4"/>
          <w:sz w:val="18"/>
        </w:rPr>
        <w:t> </w:t>
      </w:r>
      <w:r>
        <w:rPr>
          <w:color w:val="231F20"/>
          <w:sz w:val="18"/>
        </w:rPr>
        <w:t>ha</w:t>
      </w:r>
      <w:r>
        <w:rPr>
          <w:color w:val="231F20"/>
          <w:spacing w:val="-4"/>
          <w:sz w:val="18"/>
        </w:rPr>
        <w:t> </w:t>
      </w:r>
      <w:r>
        <w:rPr>
          <w:color w:val="231F20"/>
          <w:sz w:val="18"/>
        </w:rPr>
        <w:t>prestado</w:t>
      </w:r>
      <w:r>
        <w:rPr>
          <w:color w:val="231F20"/>
          <w:spacing w:val="-4"/>
          <w:sz w:val="18"/>
        </w:rPr>
        <w:t> </w:t>
      </w:r>
      <w:r>
        <w:rPr>
          <w:color w:val="231F20"/>
          <w:sz w:val="18"/>
        </w:rPr>
        <w:t>suficiente</w:t>
      </w:r>
      <w:r>
        <w:rPr>
          <w:color w:val="231F20"/>
          <w:spacing w:val="-4"/>
          <w:sz w:val="18"/>
        </w:rPr>
        <w:t> </w:t>
      </w:r>
      <w:r>
        <w:rPr>
          <w:color w:val="231F20"/>
          <w:sz w:val="18"/>
        </w:rPr>
        <w:t>atención</w:t>
      </w:r>
      <w:r>
        <w:rPr>
          <w:color w:val="231F20"/>
          <w:spacing w:val="-4"/>
          <w:sz w:val="18"/>
        </w:rPr>
        <w:t> </w:t>
      </w:r>
      <w:r>
        <w:rPr>
          <w:color w:val="231F20"/>
          <w:sz w:val="18"/>
        </w:rPr>
        <w:t>al</w:t>
      </w:r>
      <w:r>
        <w:rPr>
          <w:color w:val="231F20"/>
          <w:spacing w:val="-4"/>
          <w:sz w:val="18"/>
        </w:rPr>
        <w:t> </w:t>
      </w:r>
      <w:r>
        <w:rPr>
          <w:color w:val="231F20"/>
          <w:sz w:val="18"/>
        </w:rPr>
        <w:t>cuidadoso</w:t>
      </w:r>
      <w:r>
        <w:rPr>
          <w:color w:val="231F20"/>
          <w:spacing w:val="-4"/>
          <w:sz w:val="18"/>
        </w:rPr>
        <w:t> </w:t>
      </w:r>
      <w:r>
        <w:rPr>
          <w:color w:val="231F20"/>
          <w:sz w:val="18"/>
        </w:rPr>
        <w:t>tratamiento</w:t>
      </w:r>
      <w:r>
        <w:rPr>
          <w:color w:val="231F20"/>
          <w:spacing w:val="-4"/>
          <w:sz w:val="18"/>
        </w:rPr>
        <w:t> </w:t>
      </w:r>
      <w:r>
        <w:rPr>
          <w:color w:val="231F20"/>
          <w:sz w:val="18"/>
        </w:rPr>
        <w:t>que</w:t>
      </w:r>
      <w:r>
        <w:rPr>
          <w:color w:val="231F20"/>
          <w:spacing w:val="-4"/>
          <w:sz w:val="18"/>
        </w:rPr>
        <w:t> </w:t>
      </w:r>
      <w:r>
        <w:rPr>
          <w:color w:val="231F20"/>
          <w:sz w:val="18"/>
        </w:rPr>
        <w:t>Elizondo</w:t>
      </w:r>
      <w:r>
        <w:rPr>
          <w:color w:val="231F20"/>
          <w:spacing w:val="-4"/>
          <w:sz w:val="18"/>
        </w:rPr>
        <w:t> </w:t>
      </w:r>
      <w:r>
        <w:rPr>
          <w:color w:val="231F20"/>
          <w:sz w:val="18"/>
        </w:rPr>
        <w:t>dio a</w:t>
      </w:r>
      <w:r>
        <w:rPr>
          <w:color w:val="231F20"/>
          <w:spacing w:val="-17"/>
          <w:sz w:val="18"/>
        </w:rPr>
        <w:t> </w:t>
      </w:r>
      <w:r>
        <w:rPr>
          <w:color w:val="231F20"/>
          <w:sz w:val="18"/>
        </w:rPr>
        <w:t>este</w:t>
      </w:r>
      <w:r>
        <w:rPr>
          <w:color w:val="231F20"/>
          <w:spacing w:val="-17"/>
          <w:sz w:val="18"/>
        </w:rPr>
        <w:t> </w:t>
      </w:r>
      <w:r>
        <w:rPr>
          <w:color w:val="231F20"/>
          <w:sz w:val="18"/>
        </w:rPr>
        <w:t>aspecto,</w:t>
      </w:r>
      <w:r>
        <w:rPr>
          <w:color w:val="231F20"/>
          <w:spacing w:val="-17"/>
          <w:sz w:val="18"/>
        </w:rPr>
        <w:t> </w:t>
      </w:r>
      <w:r>
        <w:rPr>
          <w:color w:val="231F20"/>
          <w:sz w:val="18"/>
        </w:rPr>
        <w:t>y</w:t>
      </w:r>
      <w:r>
        <w:rPr>
          <w:color w:val="231F20"/>
          <w:spacing w:val="-17"/>
          <w:sz w:val="18"/>
        </w:rPr>
        <w:t> </w:t>
      </w:r>
      <w:r>
        <w:rPr>
          <w:color w:val="231F20"/>
          <w:sz w:val="18"/>
        </w:rPr>
        <w:t>no</w:t>
      </w:r>
      <w:r>
        <w:rPr>
          <w:color w:val="231F20"/>
          <w:spacing w:val="-17"/>
          <w:sz w:val="18"/>
        </w:rPr>
        <w:t> </w:t>
      </w:r>
      <w:r>
        <w:rPr>
          <w:color w:val="231F20"/>
          <w:sz w:val="18"/>
        </w:rPr>
        <w:t>me</w:t>
      </w:r>
      <w:r>
        <w:rPr>
          <w:color w:val="231F20"/>
          <w:spacing w:val="-17"/>
          <w:sz w:val="18"/>
        </w:rPr>
        <w:t> </w:t>
      </w:r>
      <w:r>
        <w:rPr>
          <w:color w:val="231F20"/>
          <w:sz w:val="18"/>
        </w:rPr>
        <w:t>refiero</w:t>
      </w:r>
      <w:r>
        <w:rPr>
          <w:color w:val="231F20"/>
          <w:spacing w:val="-17"/>
          <w:sz w:val="18"/>
        </w:rPr>
        <w:t> </w:t>
      </w:r>
      <w:r>
        <w:rPr>
          <w:color w:val="231F20"/>
          <w:sz w:val="18"/>
        </w:rPr>
        <w:t>sólo</w:t>
      </w:r>
      <w:r>
        <w:rPr>
          <w:color w:val="231F20"/>
          <w:spacing w:val="-17"/>
          <w:sz w:val="18"/>
        </w:rPr>
        <w:t> </w:t>
      </w:r>
      <w:r>
        <w:rPr>
          <w:color w:val="231F20"/>
          <w:sz w:val="18"/>
        </w:rPr>
        <w:t>a</w:t>
      </w:r>
      <w:r>
        <w:rPr>
          <w:color w:val="231F20"/>
          <w:spacing w:val="-17"/>
          <w:sz w:val="18"/>
        </w:rPr>
        <w:t> </w:t>
      </w:r>
      <w:r>
        <w:rPr>
          <w:color w:val="231F20"/>
          <w:sz w:val="18"/>
        </w:rPr>
        <w:t>los</w:t>
      </w:r>
      <w:r>
        <w:rPr>
          <w:color w:val="231F20"/>
          <w:spacing w:val="-17"/>
          <w:sz w:val="18"/>
        </w:rPr>
        <w:t> </w:t>
      </w:r>
      <w:r>
        <w:rPr>
          <w:color w:val="231F20"/>
          <w:sz w:val="18"/>
        </w:rPr>
        <w:t>textos</w:t>
      </w:r>
      <w:r>
        <w:rPr>
          <w:color w:val="231F20"/>
          <w:spacing w:val="-17"/>
          <w:sz w:val="18"/>
        </w:rPr>
        <w:t> </w:t>
      </w:r>
      <w:r>
        <w:rPr>
          <w:color w:val="231F20"/>
          <w:sz w:val="18"/>
        </w:rPr>
        <w:t>estrictamente</w:t>
      </w:r>
      <w:r>
        <w:rPr>
          <w:color w:val="231F20"/>
          <w:spacing w:val="-17"/>
          <w:sz w:val="18"/>
        </w:rPr>
        <w:t> </w:t>
      </w:r>
      <w:r>
        <w:rPr>
          <w:color w:val="231F20"/>
          <w:sz w:val="18"/>
        </w:rPr>
        <w:t>autobiográficos,</w:t>
      </w:r>
      <w:r>
        <w:rPr>
          <w:color w:val="231F20"/>
          <w:spacing w:val="-17"/>
          <w:sz w:val="18"/>
        </w:rPr>
        <w:t> </w:t>
      </w:r>
      <w:r>
        <w:rPr>
          <w:color w:val="231F20"/>
          <w:sz w:val="18"/>
        </w:rPr>
        <w:t>sino</w:t>
      </w:r>
      <w:r>
        <w:rPr>
          <w:color w:val="231F20"/>
          <w:spacing w:val="-17"/>
          <w:sz w:val="18"/>
        </w:rPr>
        <w:t> </w:t>
      </w:r>
      <w:r>
        <w:rPr>
          <w:color w:val="231F20"/>
          <w:sz w:val="18"/>
        </w:rPr>
        <w:t>a</w:t>
      </w:r>
      <w:r>
        <w:rPr>
          <w:color w:val="231F20"/>
          <w:spacing w:val="-17"/>
          <w:sz w:val="18"/>
        </w:rPr>
        <w:t> </w:t>
      </w:r>
      <w:r>
        <w:rPr>
          <w:color w:val="231F20"/>
          <w:sz w:val="18"/>
        </w:rPr>
        <w:t>la manera</w:t>
      </w:r>
      <w:r>
        <w:rPr>
          <w:color w:val="231F20"/>
          <w:spacing w:val="-25"/>
          <w:sz w:val="18"/>
        </w:rPr>
        <w:t> </w:t>
      </w:r>
      <w:r>
        <w:rPr>
          <w:color w:val="231F20"/>
          <w:sz w:val="18"/>
        </w:rPr>
        <w:t>en</w:t>
      </w:r>
      <w:r>
        <w:rPr>
          <w:color w:val="231F20"/>
          <w:spacing w:val="-25"/>
          <w:sz w:val="18"/>
        </w:rPr>
        <w:t> </w:t>
      </w:r>
      <w:r>
        <w:rPr>
          <w:color w:val="231F20"/>
          <w:sz w:val="18"/>
        </w:rPr>
        <w:t>que</w:t>
      </w:r>
      <w:r>
        <w:rPr>
          <w:color w:val="231F20"/>
          <w:spacing w:val="-25"/>
          <w:sz w:val="18"/>
        </w:rPr>
        <w:t> </w:t>
      </w:r>
      <w:r>
        <w:rPr>
          <w:color w:val="231F20"/>
          <w:sz w:val="18"/>
        </w:rPr>
        <w:t>su</w:t>
      </w:r>
      <w:r>
        <w:rPr>
          <w:color w:val="231F20"/>
          <w:spacing w:val="-25"/>
          <w:sz w:val="18"/>
        </w:rPr>
        <w:t> </w:t>
      </w:r>
      <w:r>
        <w:rPr>
          <w:color w:val="231F20"/>
          <w:sz w:val="18"/>
        </w:rPr>
        <w:t>figura</w:t>
      </w:r>
      <w:r>
        <w:rPr>
          <w:color w:val="231F20"/>
          <w:spacing w:val="-25"/>
          <w:sz w:val="18"/>
        </w:rPr>
        <w:t> </w:t>
      </w:r>
      <w:r>
        <w:rPr>
          <w:color w:val="231F20"/>
          <w:sz w:val="18"/>
        </w:rPr>
        <w:t>se</w:t>
      </w:r>
      <w:r>
        <w:rPr>
          <w:color w:val="231F20"/>
          <w:spacing w:val="-25"/>
          <w:sz w:val="18"/>
        </w:rPr>
        <w:t> </w:t>
      </w:r>
      <w:r>
        <w:rPr>
          <w:color w:val="231F20"/>
          <w:sz w:val="18"/>
        </w:rPr>
        <w:t>entreteje</w:t>
      </w:r>
      <w:r>
        <w:rPr>
          <w:color w:val="231F20"/>
          <w:spacing w:val="-25"/>
          <w:sz w:val="18"/>
        </w:rPr>
        <w:t> </w:t>
      </w:r>
      <w:r>
        <w:rPr>
          <w:color w:val="231F20"/>
          <w:sz w:val="18"/>
        </w:rPr>
        <w:t>en</w:t>
      </w:r>
      <w:r>
        <w:rPr>
          <w:color w:val="231F20"/>
          <w:spacing w:val="-25"/>
          <w:sz w:val="18"/>
        </w:rPr>
        <w:t> </w:t>
      </w:r>
      <w:r>
        <w:rPr>
          <w:color w:val="231F20"/>
          <w:sz w:val="18"/>
        </w:rPr>
        <w:t>sus</w:t>
      </w:r>
      <w:r>
        <w:rPr>
          <w:color w:val="231F20"/>
          <w:spacing w:val="-25"/>
          <w:sz w:val="18"/>
        </w:rPr>
        <w:t> </w:t>
      </w:r>
      <w:r>
        <w:rPr>
          <w:color w:val="231F20"/>
          <w:sz w:val="18"/>
        </w:rPr>
        <w:t>textos,</w:t>
      </w:r>
      <w:r>
        <w:rPr>
          <w:color w:val="231F20"/>
          <w:spacing w:val="-25"/>
          <w:sz w:val="18"/>
        </w:rPr>
        <w:t> </w:t>
      </w:r>
      <w:r>
        <w:rPr>
          <w:color w:val="231F20"/>
          <w:sz w:val="18"/>
        </w:rPr>
        <w:t>ensayísticos</w:t>
      </w:r>
      <w:r>
        <w:rPr>
          <w:color w:val="231F20"/>
          <w:spacing w:val="-25"/>
          <w:sz w:val="18"/>
        </w:rPr>
        <w:t> </w:t>
      </w:r>
      <w:r>
        <w:rPr>
          <w:color w:val="231F20"/>
          <w:sz w:val="18"/>
        </w:rPr>
        <w:t>y</w:t>
      </w:r>
      <w:r>
        <w:rPr>
          <w:color w:val="231F20"/>
          <w:spacing w:val="-25"/>
          <w:sz w:val="18"/>
        </w:rPr>
        <w:t> </w:t>
      </w:r>
      <w:r>
        <w:rPr>
          <w:color w:val="231F20"/>
          <w:sz w:val="18"/>
        </w:rPr>
        <w:t>ficcionales,</w:t>
      </w:r>
      <w:r>
        <w:rPr>
          <w:color w:val="231F20"/>
          <w:spacing w:val="-25"/>
          <w:sz w:val="18"/>
        </w:rPr>
        <w:t> </w:t>
      </w:r>
      <w:r>
        <w:rPr>
          <w:color w:val="231F20"/>
          <w:sz w:val="18"/>
        </w:rPr>
        <w:t>lo</w:t>
      </w:r>
      <w:r>
        <w:rPr>
          <w:color w:val="231F20"/>
          <w:spacing w:val="-25"/>
          <w:sz w:val="18"/>
        </w:rPr>
        <w:t> </w:t>
      </w:r>
      <w:r>
        <w:rPr>
          <w:color w:val="231F20"/>
          <w:sz w:val="18"/>
        </w:rPr>
        <w:t>cual</w:t>
      </w:r>
      <w:r>
        <w:rPr>
          <w:color w:val="231F20"/>
          <w:spacing w:val="-25"/>
          <w:sz w:val="18"/>
        </w:rPr>
        <w:t> </w:t>
      </w:r>
      <w:r>
        <w:rPr>
          <w:color w:val="231F20"/>
          <w:sz w:val="18"/>
        </w:rPr>
        <w:t>está en</w:t>
      </w:r>
      <w:r>
        <w:rPr>
          <w:color w:val="231F20"/>
          <w:spacing w:val="-23"/>
          <w:sz w:val="18"/>
        </w:rPr>
        <w:t> </w:t>
      </w:r>
      <w:r>
        <w:rPr>
          <w:color w:val="231F20"/>
          <w:sz w:val="18"/>
        </w:rPr>
        <w:t>correspondencia</w:t>
      </w:r>
      <w:r>
        <w:rPr>
          <w:color w:val="231F20"/>
          <w:spacing w:val="-23"/>
          <w:sz w:val="18"/>
        </w:rPr>
        <w:t> </w:t>
      </w:r>
      <w:r>
        <w:rPr>
          <w:color w:val="231F20"/>
          <w:sz w:val="18"/>
        </w:rPr>
        <w:t>con</w:t>
      </w:r>
      <w:r>
        <w:rPr>
          <w:color w:val="231F20"/>
          <w:spacing w:val="-23"/>
          <w:sz w:val="18"/>
        </w:rPr>
        <w:t> </w:t>
      </w:r>
      <w:r>
        <w:rPr>
          <w:color w:val="231F20"/>
          <w:sz w:val="18"/>
        </w:rPr>
        <w:t>la</w:t>
      </w:r>
      <w:r>
        <w:rPr>
          <w:color w:val="231F20"/>
          <w:spacing w:val="-23"/>
          <w:sz w:val="18"/>
        </w:rPr>
        <w:t> </w:t>
      </w:r>
      <w:r>
        <w:rPr>
          <w:color w:val="231F20"/>
          <w:sz w:val="18"/>
        </w:rPr>
        <w:t>importancia</w:t>
      </w:r>
      <w:r>
        <w:rPr>
          <w:color w:val="231F20"/>
          <w:spacing w:val="-23"/>
          <w:sz w:val="18"/>
        </w:rPr>
        <w:t> </w:t>
      </w:r>
      <w:r>
        <w:rPr>
          <w:color w:val="231F20"/>
          <w:sz w:val="18"/>
        </w:rPr>
        <w:t>que</w:t>
      </w:r>
      <w:r>
        <w:rPr>
          <w:color w:val="231F20"/>
          <w:spacing w:val="-23"/>
          <w:sz w:val="18"/>
        </w:rPr>
        <w:t> </w:t>
      </w:r>
      <w:r>
        <w:rPr>
          <w:color w:val="231F20"/>
          <w:sz w:val="18"/>
        </w:rPr>
        <w:t>Elizondo</w:t>
      </w:r>
      <w:r>
        <w:rPr>
          <w:color w:val="231F20"/>
          <w:spacing w:val="-23"/>
          <w:sz w:val="18"/>
        </w:rPr>
        <w:t> </w:t>
      </w:r>
      <w:r>
        <w:rPr>
          <w:color w:val="231F20"/>
          <w:sz w:val="18"/>
        </w:rPr>
        <w:t>confiere</w:t>
      </w:r>
      <w:r>
        <w:rPr>
          <w:color w:val="231F20"/>
          <w:spacing w:val="-23"/>
          <w:sz w:val="18"/>
        </w:rPr>
        <w:t> </w:t>
      </w:r>
      <w:r>
        <w:rPr>
          <w:color w:val="231F20"/>
          <w:sz w:val="18"/>
        </w:rPr>
        <w:t>a</w:t>
      </w:r>
      <w:r>
        <w:rPr>
          <w:color w:val="231F20"/>
          <w:spacing w:val="-23"/>
          <w:sz w:val="18"/>
        </w:rPr>
        <w:t> </w:t>
      </w:r>
      <w:r>
        <w:rPr>
          <w:color w:val="231F20"/>
          <w:sz w:val="18"/>
        </w:rPr>
        <w:t>la</w:t>
      </w:r>
      <w:r>
        <w:rPr>
          <w:color w:val="231F20"/>
          <w:spacing w:val="-23"/>
          <w:sz w:val="18"/>
        </w:rPr>
        <w:t> </w:t>
      </w:r>
      <w:r>
        <w:rPr>
          <w:color w:val="231F20"/>
          <w:sz w:val="18"/>
        </w:rPr>
        <w:t>figura</w:t>
      </w:r>
      <w:r>
        <w:rPr>
          <w:color w:val="231F20"/>
          <w:spacing w:val="-23"/>
          <w:sz w:val="18"/>
        </w:rPr>
        <w:t> </w:t>
      </w:r>
      <w:r>
        <w:rPr>
          <w:color w:val="231F20"/>
          <w:sz w:val="18"/>
        </w:rPr>
        <w:t>del</w:t>
      </w:r>
      <w:r>
        <w:rPr>
          <w:color w:val="231F20"/>
          <w:spacing w:val="-23"/>
          <w:sz w:val="18"/>
        </w:rPr>
        <w:t> </w:t>
      </w:r>
      <w:r>
        <w:rPr>
          <w:color w:val="231F20"/>
          <w:sz w:val="18"/>
        </w:rPr>
        <w:t>escritor,</w:t>
      </w:r>
      <w:r>
        <w:rPr>
          <w:color w:val="231F20"/>
          <w:spacing w:val="-23"/>
          <w:sz w:val="18"/>
        </w:rPr>
        <w:t> </w:t>
      </w:r>
      <w:r>
        <w:rPr>
          <w:color w:val="231F20"/>
          <w:sz w:val="18"/>
        </w:rPr>
        <w:t>en abstracto,</w:t>
      </w:r>
      <w:r>
        <w:rPr>
          <w:color w:val="231F20"/>
          <w:spacing w:val="-19"/>
          <w:sz w:val="18"/>
        </w:rPr>
        <w:t> </w:t>
      </w:r>
      <w:r>
        <w:rPr>
          <w:color w:val="231F20"/>
          <w:sz w:val="18"/>
        </w:rPr>
        <w:t>y</w:t>
      </w:r>
      <w:r>
        <w:rPr>
          <w:color w:val="231F20"/>
          <w:spacing w:val="-19"/>
          <w:sz w:val="18"/>
        </w:rPr>
        <w:t> </w:t>
      </w:r>
      <w:r>
        <w:rPr>
          <w:color w:val="231F20"/>
          <w:sz w:val="18"/>
        </w:rPr>
        <w:t>a</w:t>
      </w:r>
      <w:r>
        <w:rPr>
          <w:color w:val="231F20"/>
          <w:spacing w:val="-19"/>
          <w:sz w:val="18"/>
        </w:rPr>
        <w:t> </w:t>
      </w:r>
      <w:r>
        <w:rPr>
          <w:color w:val="231F20"/>
          <w:sz w:val="18"/>
        </w:rPr>
        <w:t>sí</w:t>
      </w:r>
      <w:r>
        <w:rPr>
          <w:color w:val="231F20"/>
          <w:spacing w:val="-19"/>
          <w:sz w:val="18"/>
        </w:rPr>
        <w:t> </w:t>
      </w:r>
      <w:r>
        <w:rPr>
          <w:color w:val="231F20"/>
          <w:sz w:val="18"/>
        </w:rPr>
        <w:t>mismo</w:t>
      </w:r>
      <w:r>
        <w:rPr>
          <w:color w:val="231F20"/>
          <w:spacing w:val="-19"/>
          <w:sz w:val="18"/>
        </w:rPr>
        <w:t> </w:t>
      </w:r>
      <w:r>
        <w:rPr>
          <w:color w:val="231F20"/>
          <w:sz w:val="18"/>
        </w:rPr>
        <w:t>como</w:t>
      </w:r>
      <w:r>
        <w:rPr>
          <w:color w:val="231F20"/>
          <w:spacing w:val="-19"/>
          <w:sz w:val="18"/>
        </w:rPr>
        <w:t> </w:t>
      </w:r>
      <w:r>
        <w:rPr>
          <w:color w:val="231F20"/>
          <w:sz w:val="18"/>
        </w:rPr>
        <w:t>encarnación</w:t>
      </w:r>
      <w:r>
        <w:rPr>
          <w:color w:val="231F20"/>
          <w:spacing w:val="-19"/>
          <w:sz w:val="18"/>
        </w:rPr>
        <w:t> </w:t>
      </w:r>
      <w:r>
        <w:rPr>
          <w:color w:val="231F20"/>
          <w:sz w:val="18"/>
        </w:rPr>
        <w:t>de</w:t>
      </w:r>
      <w:r>
        <w:rPr>
          <w:color w:val="231F20"/>
          <w:spacing w:val="-19"/>
          <w:sz w:val="18"/>
        </w:rPr>
        <w:t> </w:t>
      </w:r>
      <w:r>
        <w:rPr>
          <w:color w:val="231F20"/>
          <w:sz w:val="18"/>
        </w:rPr>
        <w:t>esa</w:t>
      </w:r>
      <w:r>
        <w:rPr>
          <w:color w:val="231F20"/>
          <w:spacing w:val="-19"/>
          <w:sz w:val="18"/>
        </w:rPr>
        <w:t> </w:t>
      </w:r>
      <w:r>
        <w:rPr>
          <w:color w:val="231F20"/>
          <w:sz w:val="18"/>
        </w:rPr>
        <w:t>abstracción.</w:t>
      </w:r>
      <w:r>
        <w:rPr>
          <w:color w:val="231F20"/>
          <w:spacing w:val="-19"/>
          <w:sz w:val="18"/>
        </w:rPr>
        <w:t> </w:t>
      </w:r>
      <w:r>
        <w:rPr>
          <w:color w:val="231F20"/>
          <w:sz w:val="18"/>
        </w:rPr>
        <w:t>Sobre</w:t>
      </w:r>
      <w:r>
        <w:rPr>
          <w:color w:val="231F20"/>
          <w:spacing w:val="-19"/>
          <w:sz w:val="18"/>
        </w:rPr>
        <w:t> </w:t>
      </w:r>
      <w:r>
        <w:rPr>
          <w:color w:val="231F20"/>
          <w:sz w:val="18"/>
        </w:rPr>
        <w:t>este</w:t>
      </w:r>
      <w:r>
        <w:rPr>
          <w:color w:val="231F20"/>
          <w:spacing w:val="-19"/>
          <w:sz w:val="18"/>
        </w:rPr>
        <w:t> </w:t>
      </w:r>
      <w:r>
        <w:rPr>
          <w:color w:val="231F20"/>
          <w:sz w:val="18"/>
        </w:rPr>
        <w:t>punto</w:t>
      </w:r>
      <w:r>
        <w:rPr>
          <w:color w:val="231F20"/>
          <w:spacing w:val="-19"/>
          <w:sz w:val="18"/>
        </w:rPr>
        <w:t> </w:t>
      </w:r>
      <w:r>
        <w:rPr>
          <w:color w:val="231F20"/>
          <w:sz w:val="18"/>
        </w:rPr>
        <w:t>volveré </w:t>
      </w:r>
      <w:r>
        <w:rPr>
          <w:color w:val="231F20"/>
          <w:w w:val="95"/>
          <w:sz w:val="18"/>
        </w:rPr>
        <w:t>en los siguientes</w:t>
      </w:r>
      <w:r>
        <w:rPr>
          <w:color w:val="231F20"/>
          <w:spacing w:val="1"/>
          <w:w w:val="95"/>
          <w:sz w:val="18"/>
        </w:rPr>
        <w:t> </w:t>
      </w:r>
      <w:r>
        <w:rPr>
          <w:color w:val="231F20"/>
          <w:w w:val="95"/>
          <w:sz w:val="18"/>
        </w:rPr>
        <w:t>apartados.</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15</w:t>
      </w:r>
    </w:p>
    <w:p>
      <w:pPr>
        <w:pStyle w:val="BodyText"/>
        <w:rPr>
          <w:sz w:val="20"/>
        </w:rPr>
      </w:pPr>
    </w:p>
    <w:p>
      <w:pPr>
        <w:pStyle w:val="BodyText"/>
        <w:spacing w:line="271" w:lineRule="auto"/>
        <w:ind w:left="1640" w:right="1701"/>
        <w:jc w:val="both"/>
      </w:pPr>
      <w:r>
        <w:rPr>
          <w:color w:val="231F20"/>
        </w:rPr>
        <w:t>de</w:t>
      </w:r>
      <w:r>
        <w:rPr>
          <w:color w:val="231F20"/>
          <w:spacing w:val="-17"/>
        </w:rPr>
        <w:t> </w:t>
      </w:r>
      <w:r>
        <w:rPr>
          <w:color w:val="231F20"/>
        </w:rPr>
        <w:t>su</w:t>
      </w:r>
      <w:r>
        <w:rPr>
          <w:color w:val="231F20"/>
          <w:spacing w:val="-17"/>
        </w:rPr>
        <w:t> </w:t>
      </w:r>
      <w:r>
        <w:rPr>
          <w:color w:val="231F20"/>
        </w:rPr>
        <w:t>muerte,</w:t>
      </w:r>
      <w:r>
        <w:rPr>
          <w:color w:val="231F20"/>
          <w:spacing w:val="-17"/>
        </w:rPr>
        <w:t> </w:t>
      </w:r>
      <w:r>
        <w:rPr>
          <w:color w:val="231F20"/>
        </w:rPr>
        <w:t>según</w:t>
      </w:r>
      <w:r>
        <w:rPr>
          <w:color w:val="231F20"/>
          <w:spacing w:val="-17"/>
        </w:rPr>
        <w:t> </w:t>
      </w:r>
      <w:r>
        <w:rPr>
          <w:color w:val="231F20"/>
        </w:rPr>
        <w:t>anota</w:t>
      </w:r>
      <w:r>
        <w:rPr>
          <w:color w:val="231F20"/>
          <w:spacing w:val="-17"/>
        </w:rPr>
        <w:t> </w:t>
      </w:r>
      <w:r>
        <w:rPr>
          <w:color w:val="231F20"/>
        </w:rPr>
        <w:t>Paulina</w:t>
      </w:r>
      <w:r>
        <w:rPr>
          <w:color w:val="231F20"/>
          <w:spacing w:val="-17"/>
        </w:rPr>
        <w:t> </w:t>
      </w:r>
      <w:r>
        <w:rPr>
          <w:color w:val="231F20"/>
        </w:rPr>
        <w:t>Lavista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presentación</w:t>
      </w:r>
      <w:r>
        <w:rPr>
          <w:color w:val="231F20"/>
          <w:spacing w:val="-17"/>
        </w:rPr>
        <w:t> </w:t>
      </w:r>
      <w:r>
        <w:rPr>
          <w:color w:val="231F20"/>
        </w:rPr>
        <w:t>de</w:t>
      </w:r>
      <w:r>
        <w:rPr>
          <w:color w:val="231F20"/>
          <w:spacing w:val="-17"/>
        </w:rPr>
        <w:t> </w:t>
      </w:r>
      <w:r>
        <w:rPr>
          <w:color w:val="231F20"/>
        </w:rPr>
        <w:t>los fragmentos:</w:t>
      </w:r>
      <w:r>
        <w:rPr>
          <w:color w:val="231F20"/>
          <w:spacing w:val="-26"/>
        </w:rPr>
        <w:t> </w:t>
      </w:r>
      <w:r>
        <w:rPr>
          <w:color w:val="231F20"/>
          <w:spacing w:val="-3"/>
        </w:rPr>
        <w:t>“murió</w:t>
      </w:r>
      <w:r>
        <w:rPr>
          <w:color w:val="231F20"/>
          <w:spacing w:val="-26"/>
        </w:rPr>
        <w:t> </w:t>
      </w:r>
      <w:r>
        <w:rPr>
          <w:color w:val="231F20"/>
        </w:rPr>
        <w:t>como</w:t>
      </w:r>
      <w:r>
        <w:rPr>
          <w:color w:val="231F20"/>
          <w:spacing w:val="-26"/>
        </w:rPr>
        <w:t> </w:t>
      </w:r>
      <w:r>
        <w:rPr>
          <w:color w:val="231F20"/>
        </w:rPr>
        <w:t>un</w:t>
      </w:r>
      <w:r>
        <w:rPr>
          <w:color w:val="231F20"/>
          <w:spacing w:val="-26"/>
        </w:rPr>
        <w:t> </w:t>
      </w:r>
      <w:r>
        <w:rPr>
          <w:color w:val="231F20"/>
        </w:rPr>
        <w:t>soldado</w:t>
      </w:r>
      <w:r>
        <w:rPr>
          <w:color w:val="231F20"/>
          <w:spacing w:val="-26"/>
        </w:rPr>
        <w:t> </w:t>
      </w:r>
      <w:r>
        <w:rPr>
          <w:color w:val="231F20"/>
        </w:rPr>
        <w:t>con</w:t>
      </w:r>
      <w:r>
        <w:rPr>
          <w:color w:val="231F20"/>
          <w:spacing w:val="-26"/>
        </w:rPr>
        <w:t> </w:t>
      </w:r>
      <w:r>
        <w:rPr>
          <w:color w:val="231F20"/>
        </w:rPr>
        <w:t>su</w:t>
      </w:r>
      <w:r>
        <w:rPr>
          <w:color w:val="231F20"/>
          <w:spacing w:val="-26"/>
        </w:rPr>
        <w:t> </w:t>
      </w:r>
      <w:r>
        <w:rPr>
          <w:color w:val="231F20"/>
        </w:rPr>
        <w:t>fusil,</w:t>
      </w:r>
      <w:r>
        <w:rPr>
          <w:color w:val="231F20"/>
          <w:spacing w:val="-26"/>
        </w:rPr>
        <w:t> </w:t>
      </w:r>
      <w:r>
        <w:rPr>
          <w:color w:val="231F20"/>
        </w:rPr>
        <w:t>en</w:t>
      </w:r>
      <w:r>
        <w:rPr>
          <w:color w:val="231F20"/>
          <w:spacing w:val="-26"/>
        </w:rPr>
        <w:t> </w:t>
      </w:r>
      <w:r>
        <w:rPr>
          <w:color w:val="231F20"/>
        </w:rPr>
        <w:t>su</w:t>
      </w:r>
      <w:r>
        <w:rPr>
          <w:color w:val="231F20"/>
          <w:spacing w:val="-26"/>
        </w:rPr>
        <w:t> </w:t>
      </w:r>
      <w:r>
        <w:rPr>
          <w:color w:val="231F20"/>
        </w:rPr>
        <w:t>caso,</w:t>
      </w:r>
      <w:r>
        <w:rPr>
          <w:color w:val="231F20"/>
          <w:spacing w:val="-26"/>
        </w:rPr>
        <w:t> </w:t>
      </w:r>
      <w:r>
        <w:rPr>
          <w:color w:val="231F20"/>
        </w:rPr>
        <w:t>pluma en mano”.</w:t>
      </w:r>
      <w:r>
        <w:rPr>
          <w:color w:val="231F20"/>
          <w:position w:val="8"/>
          <w:sz w:val="13"/>
        </w:rPr>
        <w:t>4 </w:t>
      </w:r>
      <w:r>
        <w:rPr>
          <w:color w:val="231F20"/>
        </w:rPr>
        <w:t>Estos cuadernos constituyen, en sí, una pieza</w:t>
      </w:r>
      <w:r>
        <w:rPr>
          <w:color w:val="231F20"/>
          <w:spacing w:val="-27"/>
        </w:rPr>
        <w:t> </w:t>
      </w:r>
      <w:r>
        <w:rPr>
          <w:color w:val="231F20"/>
        </w:rPr>
        <w:t>artística. Además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notas</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rPr>
        <w:t>vida</w:t>
      </w:r>
      <w:r>
        <w:rPr>
          <w:color w:val="231F20"/>
          <w:spacing w:val="-28"/>
        </w:rPr>
        <w:t> </w:t>
      </w:r>
      <w:r>
        <w:rPr>
          <w:color w:val="231F20"/>
        </w:rPr>
        <w:t>personal,</w:t>
      </w:r>
      <w:r>
        <w:rPr>
          <w:color w:val="231F20"/>
          <w:spacing w:val="-28"/>
        </w:rPr>
        <w:t> </w:t>
      </w:r>
      <w:r>
        <w:rPr>
          <w:color w:val="231F20"/>
        </w:rPr>
        <w:t>contienen</w:t>
      </w:r>
      <w:r>
        <w:rPr>
          <w:color w:val="231F20"/>
          <w:spacing w:val="-28"/>
        </w:rPr>
        <w:t> </w:t>
      </w:r>
      <w:r>
        <w:rPr>
          <w:color w:val="231F20"/>
        </w:rPr>
        <w:t>una</w:t>
      </w:r>
      <w:r>
        <w:rPr>
          <w:color w:val="231F20"/>
          <w:spacing w:val="-28"/>
        </w:rPr>
        <w:t> </w:t>
      </w:r>
      <w:r>
        <w:rPr>
          <w:color w:val="231F20"/>
        </w:rPr>
        <w:t>extensa</w:t>
      </w:r>
      <w:r>
        <w:rPr>
          <w:color w:val="231F20"/>
          <w:spacing w:val="-28"/>
        </w:rPr>
        <w:t> </w:t>
      </w:r>
      <w:r>
        <w:rPr>
          <w:color w:val="231F20"/>
        </w:rPr>
        <w:t>pro- ducción de dibujos —que muestran la huella de la pintura, la</w:t>
      </w:r>
      <w:r>
        <w:rPr>
          <w:color w:val="231F20"/>
          <w:spacing w:val="-29"/>
        </w:rPr>
        <w:t> </w:t>
      </w:r>
      <w:r>
        <w:rPr>
          <w:color w:val="231F20"/>
        </w:rPr>
        <w:t>cual fuera</w:t>
      </w:r>
      <w:r>
        <w:rPr>
          <w:color w:val="231F20"/>
          <w:spacing w:val="-28"/>
        </w:rPr>
        <w:t> </w:t>
      </w:r>
      <w:r>
        <w:rPr>
          <w:color w:val="231F20"/>
        </w:rPr>
        <w:t>su</w:t>
      </w:r>
      <w:r>
        <w:rPr>
          <w:color w:val="231F20"/>
          <w:spacing w:val="-28"/>
        </w:rPr>
        <w:t> </w:t>
      </w:r>
      <w:r>
        <w:rPr>
          <w:color w:val="231F20"/>
        </w:rPr>
        <w:t>primer</w:t>
      </w:r>
      <w:r>
        <w:rPr>
          <w:color w:val="231F20"/>
          <w:spacing w:val="-28"/>
        </w:rPr>
        <w:t> </w:t>
      </w:r>
      <w:r>
        <w:rPr>
          <w:color w:val="231F20"/>
        </w:rPr>
        <w:t>impulso</w:t>
      </w:r>
      <w:r>
        <w:rPr>
          <w:color w:val="231F20"/>
          <w:spacing w:val="-28"/>
        </w:rPr>
        <w:t> </w:t>
      </w:r>
      <w:r>
        <w:rPr>
          <w:color w:val="231F20"/>
        </w:rPr>
        <w:t>artístico—,</w:t>
      </w:r>
      <w:r>
        <w:rPr>
          <w:color w:val="231F20"/>
          <w:spacing w:val="-28"/>
        </w:rPr>
        <w:t> </w:t>
      </w:r>
      <w:r>
        <w:rPr>
          <w:color w:val="231F20"/>
        </w:rPr>
        <w:t>poemas,</w:t>
      </w:r>
      <w:r>
        <w:rPr>
          <w:color w:val="231F20"/>
          <w:spacing w:val="-28"/>
        </w:rPr>
        <w:t> </w:t>
      </w:r>
      <w:r>
        <w:rPr>
          <w:color w:val="231F20"/>
        </w:rPr>
        <w:t>ideas,</w:t>
      </w:r>
      <w:r>
        <w:rPr>
          <w:color w:val="231F20"/>
          <w:spacing w:val="-28"/>
        </w:rPr>
        <w:t> </w:t>
      </w:r>
      <w:r>
        <w:rPr>
          <w:color w:val="231F20"/>
        </w:rPr>
        <w:t>proyectos</w:t>
      </w:r>
      <w:r>
        <w:rPr>
          <w:color w:val="231F20"/>
          <w:spacing w:val="-28"/>
        </w:rPr>
        <w:t> </w:t>
      </w:r>
      <w:r>
        <w:rPr>
          <w:color w:val="231F20"/>
        </w:rPr>
        <w:t>de</w:t>
      </w:r>
      <w:r>
        <w:rPr>
          <w:color w:val="231F20"/>
          <w:spacing w:val="-28"/>
        </w:rPr>
        <w:t> </w:t>
      </w:r>
      <w:r>
        <w:rPr>
          <w:color w:val="231F20"/>
        </w:rPr>
        <w:t>es- </w:t>
      </w:r>
      <w:r>
        <w:rPr>
          <w:color w:val="231F20"/>
          <w:w w:val="95"/>
        </w:rPr>
        <w:t>crituras, cartas y</w:t>
      </w:r>
      <w:r>
        <w:rPr>
          <w:color w:val="231F20"/>
          <w:spacing w:val="-20"/>
          <w:w w:val="95"/>
        </w:rPr>
        <w:t> </w:t>
      </w:r>
      <w:r>
        <w:rPr>
          <w:color w:val="231F20"/>
          <w:w w:val="95"/>
        </w:rPr>
        <w:t>fotografías.</w:t>
      </w:r>
    </w:p>
    <w:p>
      <w:pPr>
        <w:pStyle w:val="BodyText"/>
        <w:spacing w:line="271" w:lineRule="auto" w:before="2"/>
        <w:ind w:left="1640" w:right="1701" w:firstLine="360"/>
        <w:jc w:val="both"/>
      </w:pPr>
      <w:r>
        <w:rPr/>
        <w:drawing>
          <wp:anchor distT="0" distB="0" distL="0" distR="0" allowOverlap="1" layoutInCell="1" locked="0" behindDoc="0" simplePos="0" relativeHeight="1768">
            <wp:simplePos x="0" y="0"/>
            <wp:positionH relativeFrom="page">
              <wp:posOffset>17462</wp:posOffset>
            </wp:positionH>
            <wp:positionV relativeFrom="paragraph">
              <wp:posOffset>1586457</wp:posOffset>
            </wp:positionV>
            <wp:extent cx="155575" cy="155575"/>
            <wp:effectExtent l="0" t="0" r="0" b="0"/>
            <wp:wrapNone/>
            <wp:docPr id="75" name="image3.png" descr=""/>
            <wp:cNvGraphicFramePr>
              <a:graphicFrameLocks noChangeAspect="1"/>
            </wp:cNvGraphicFramePr>
            <a:graphic>
              <a:graphicData uri="http://schemas.openxmlformats.org/drawingml/2006/picture">
                <pic:pic>
                  <pic:nvPicPr>
                    <pic:cNvPr id="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5760361</wp:posOffset>
            </wp:positionH>
            <wp:positionV relativeFrom="paragraph">
              <wp:posOffset>1586457</wp:posOffset>
            </wp:positionV>
            <wp:extent cx="155575" cy="155575"/>
            <wp:effectExtent l="0" t="0" r="0" b="0"/>
            <wp:wrapNone/>
            <wp:docPr id="77" name="image3.png" descr=""/>
            <wp:cNvGraphicFramePr>
              <a:graphicFrameLocks noChangeAspect="1"/>
            </wp:cNvGraphicFramePr>
            <a:graphic>
              <a:graphicData uri="http://schemas.openxmlformats.org/drawingml/2006/picture">
                <pic:pic>
                  <pic:nvPicPr>
                    <pic:cNvPr id="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5"/>
        </w:rPr>
        <w:t> </w:t>
      </w:r>
      <w:r>
        <w:rPr>
          <w:color w:val="231F20"/>
        </w:rPr>
        <w:t>primera</w:t>
      </w:r>
      <w:r>
        <w:rPr>
          <w:color w:val="231F20"/>
          <w:spacing w:val="-25"/>
        </w:rPr>
        <w:t> </w:t>
      </w:r>
      <w:r>
        <w:rPr>
          <w:color w:val="231F20"/>
        </w:rPr>
        <w:t>entrega</w:t>
      </w:r>
      <w:r>
        <w:rPr>
          <w:color w:val="231F20"/>
          <w:spacing w:val="-25"/>
        </w:rPr>
        <w:t> </w:t>
      </w:r>
      <w:r>
        <w:rPr>
          <w:color w:val="231F20"/>
        </w:rPr>
        <w:t>del</w:t>
      </w:r>
      <w:r>
        <w:rPr>
          <w:color w:val="231F20"/>
          <w:spacing w:val="-25"/>
        </w:rPr>
        <w:t> </w:t>
      </w:r>
      <w:r>
        <w:rPr>
          <w:i/>
          <w:color w:val="231F20"/>
        </w:rPr>
        <w:t>Diario</w:t>
      </w:r>
      <w:r>
        <w:rPr>
          <w:i/>
          <w:color w:val="231F20"/>
          <w:spacing w:val="-25"/>
        </w:rPr>
        <w:t> </w:t>
      </w:r>
      <w:r>
        <w:rPr>
          <w:color w:val="231F20"/>
        </w:rPr>
        <w:t>(fragmentos</w:t>
      </w:r>
      <w:r>
        <w:rPr>
          <w:color w:val="231F20"/>
          <w:spacing w:val="-25"/>
        </w:rPr>
        <w:t> </w:t>
      </w:r>
      <w:r>
        <w:rPr>
          <w:color w:val="231F20"/>
        </w:rPr>
        <w:t>fechados</w:t>
      </w:r>
      <w:r>
        <w:rPr>
          <w:color w:val="231F20"/>
          <w:spacing w:val="-25"/>
        </w:rPr>
        <w:t> </w:t>
      </w:r>
      <w:r>
        <w:rPr>
          <w:color w:val="231F20"/>
        </w:rPr>
        <w:t>entre</w:t>
      </w:r>
      <w:r>
        <w:rPr>
          <w:color w:val="231F20"/>
          <w:spacing w:val="-25"/>
        </w:rPr>
        <w:t> </w:t>
      </w:r>
      <w:r>
        <w:rPr>
          <w:color w:val="231F20"/>
        </w:rPr>
        <w:t>1945 y</w:t>
      </w:r>
      <w:r>
        <w:rPr>
          <w:color w:val="231F20"/>
          <w:spacing w:val="-9"/>
        </w:rPr>
        <w:t> </w:t>
      </w:r>
      <w:r>
        <w:rPr>
          <w:color w:val="231F20"/>
        </w:rPr>
        <w:t>1948)</w:t>
      </w:r>
      <w:r>
        <w:rPr>
          <w:color w:val="231F20"/>
          <w:spacing w:val="-9"/>
        </w:rPr>
        <w:t> </w:t>
      </w:r>
      <w:r>
        <w:rPr>
          <w:color w:val="231F20"/>
        </w:rPr>
        <w:t>permite</w:t>
      </w:r>
      <w:r>
        <w:rPr>
          <w:color w:val="231F20"/>
          <w:spacing w:val="-9"/>
        </w:rPr>
        <w:t> </w:t>
      </w:r>
      <w:r>
        <w:rPr>
          <w:color w:val="231F20"/>
        </w:rPr>
        <w:t>reconocer</w:t>
      </w:r>
      <w:r>
        <w:rPr>
          <w:color w:val="231F20"/>
          <w:spacing w:val="-9"/>
        </w:rPr>
        <w:t> </w:t>
      </w:r>
      <w:r>
        <w:rPr>
          <w:color w:val="231F20"/>
        </w:rPr>
        <w:t>la</w:t>
      </w:r>
      <w:r>
        <w:rPr>
          <w:color w:val="231F20"/>
          <w:spacing w:val="-9"/>
        </w:rPr>
        <w:t> </w:t>
      </w:r>
      <w:r>
        <w:rPr>
          <w:color w:val="231F20"/>
        </w:rPr>
        <w:t>figura</w:t>
      </w:r>
      <w:r>
        <w:rPr>
          <w:color w:val="231F20"/>
          <w:spacing w:val="-9"/>
        </w:rPr>
        <w:t> </w:t>
      </w:r>
      <w:r>
        <w:rPr>
          <w:color w:val="231F20"/>
        </w:rPr>
        <w:t>del</w:t>
      </w:r>
      <w:r>
        <w:rPr>
          <w:color w:val="231F20"/>
          <w:spacing w:val="-9"/>
        </w:rPr>
        <w:t> </w:t>
      </w:r>
      <w:r>
        <w:rPr>
          <w:color w:val="231F20"/>
        </w:rPr>
        <w:t>niño-adolescente</w:t>
      </w:r>
      <w:r>
        <w:rPr>
          <w:color w:val="231F20"/>
          <w:spacing w:val="-9"/>
        </w:rPr>
        <w:t> </w:t>
      </w:r>
      <w:r>
        <w:rPr>
          <w:color w:val="231F20"/>
        </w:rPr>
        <w:t>que</w:t>
      </w:r>
      <w:r>
        <w:rPr>
          <w:color w:val="231F20"/>
          <w:spacing w:val="-9"/>
        </w:rPr>
        <w:t> </w:t>
      </w:r>
      <w:r>
        <w:rPr>
          <w:color w:val="231F20"/>
        </w:rPr>
        <w:t>con- solidará</w:t>
      </w:r>
      <w:r>
        <w:rPr>
          <w:color w:val="231F20"/>
          <w:spacing w:val="-19"/>
        </w:rPr>
        <w:t> </w:t>
      </w:r>
      <w:r>
        <w:rPr>
          <w:color w:val="231F20"/>
        </w:rPr>
        <w:t>la</w:t>
      </w:r>
      <w:r>
        <w:rPr>
          <w:color w:val="231F20"/>
          <w:spacing w:val="-19"/>
        </w:rPr>
        <w:t> </w:t>
      </w:r>
      <w:r>
        <w:rPr>
          <w:color w:val="231F20"/>
        </w:rPr>
        <w:t>personalidad</w:t>
      </w:r>
      <w:r>
        <w:rPr>
          <w:color w:val="231F20"/>
          <w:spacing w:val="-19"/>
        </w:rPr>
        <w:t> </w:t>
      </w:r>
      <w:r>
        <w:rPr>
          <w:color w:val="231F20"/>
        </w:rPr>
        <w:t>del</w:t>
      </w:r>
      <w:r>
        <w:rPr>
          <w:color w:val="231F20"/>
          <w:spacing w:val="-19"/>
        </w:rPr>
        <w:t> </w:t>
      </w:r>
      <w:r>
        <w:rPr>
          <w:color w:val="231F20"/>
        </w:rPr>
        <w:t>escritor.</w:t>
      </w:r>
      <w:r>
        <w:rPr>
          <w:color w:val="231F20"/>
          <w:spacing w:val="-19"/>
        </w:rPr>
        <w:t> </w:t>
      </w:r>
      <w:r>
        <w:rPr>
          <w:color w:val="231F20"/>
        </w:rPr>
        <w:t>Entre</w:t>
      </w:r>
      <w:r>
        <w:rPr>
          <w:color w:val="231F20"/>
          <w:spacing w:val="-19"/>
        </w:rPr>
        <w:t> </w:t>
      </w:r>
      <w:r>
        <w:rPr>
          <w:color w:val="231F20"/>
        </w:rPr>
        <w:t>las</w:t>
      </w:r>
      <w:r>
        <w:rPr>
          <w:color w:val="231F20"/>
          <w:spacing w:val="-19"/>
        </w:rPr>
        <w:t> </w:t>
      </w:r>
      <w:r>
        <w:rPr>
          <w:color w:val="231F20"/>
        </w:rPr>
        <w:t>anécdotas</w:t>
      </w:r>
      <w:r>
        <w:rPr>
          <w:color w:val="231F20"/>
          <w:spacing w:val="-19"/>
        </w:rPr>
        <w:t> </w:t>
      </w:r>
      <w:r>
        <w:rPr>
          <w:color w:val="231F20"/>
        </w:rPr>
        <w:t>del</w:t>
      </w:r>
      <w:r>
        <w:rPr>
          <w:color w:val="231F20"/>
          <w:spacing w:val="-19"/>
        </w:rPr>
        <w:t> </w:t>
      </w:r>
      <w:r>
        <w:rPr>
          <w:color w:val="231F20"/>
        </w:rPr>
        <w:t>primer </w:t>
      </w:r>
      <w:r>
        <w:rPr>
          <w:color w:val="231F20"/>
          <w:w w:val="95"/>
        </w:rPr>
        <w:t>amor</w:t>
      </w:r>
      <w:r>
        <w:rPr>
          <w:color w:val="231F20"/>
          <w:spacing w:val="-17"/>
          <w:w w:val="95"/>
        </w:rPr>
        <w:t> </w:t>
      </w:r>
      <w:r>
        <w:rPr>
          <w:color w:val="231F20"/>
          <w:w w:val="95"/>
        </w:rPr>
        <w:t>no</w:t>
      </w:r>
      <w:r>
        <w:rPr>
          <w:color w:val="231F20"/>
          <w:spacing w:val="-17"/>
          <w:w w:val="95"/>
        </w:rPr>
        <w:t> </w:t>
      </w:r>
      <w:r>
        <w:rPr>
          <w:color w:val="231F20"/>
          <w:w w:val="95"/>
        </w:rPr>
        <w:t>confesado,</w:t>
      </w:r>
      <w:r>
        <w:rPr>
          <w:color w:val="231F20"/>
          <w:spacing w:val="-17"/>
          <w:w w:val="95"/>
        </w:rPr>
        <w:t> </w:t>
      </w:r>
      <w:r>
        <w:rPr>
          <w:color w:val="231F20"/>
          <w:w w:val="95"/>
        </w:rPr>
        <w:t>las</w:t>
      </w:r>
      <w:r>
        <w:rPr>
          <w:color w:val="231F20"/>
          <w:spacing w:val="-17"/>
          <w:w w:val="95"/>
        </w:rPr>
        <w:t> </w:t>
      </w:r>
      <w:r>
        <w:rPr>
          <w:color w:val="231F20"/>
          <w:w w:val="95"/>
        </w:rPr>
        <w:t>fiestas</w:t>
      </w:r>
      <w:r>
        <w:rPr>
          <w:color w:val="231F20"/>
          <w:spacing w:val="-17"/>
          <w:w w:val="95"/>
        </w:rPr>
        <w:t> </w:t>
      </w:r>
      <w:r>
        <w:rPr>
          <w:color w:val="231F20"/>
          <w:w w:val="95"/>
        </w:rPr>
        <w:t>familiares</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w w:val="95"/>
        </w:rPr>
        <w:t>separación</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padres, </w:t>
      </w:r>
      <w:r>
        <w:rPr>
          <w:color w:val="231F20"/>
        </w:rPr>
        <w:t>se</w:t>
      </w:r>
      <w:r>
        <w:rPr>
          <w:color w:val="231F20"/>
          <w:spacing w:val="-29"/>
        </w:rPr>
        <w:t> </w:t>
      </w:r>
      <w:r>
        <w:rPr>
          <w:color w:val="231F20"/>
        </w:rPr>
        <w:t>revela</w:t>
      </w:r>
      <w:r>
        <w:rPr>
          <w:color w:val="231F20"/>
          <w:spacing w:val="-29"/>
        </w:rPr>
        <w:t> </w:t>
      </w:r>
      <w:r>
        <w:rPr>
          <w:color w:val="231F20"/>
        </w:rPr>
        <w:t>la</w:t>
      </w:r>
      <w:r>
        <w:rPr>
          <w:color w:val="231F20"/>
          <w:spacing w:val="-29"/>
        </w:rPr>
        <w:t> </w:t>
      </w:r>
      <w:r>
        <w:rPr>
          <w:color w:val="231F20"/>
        </w:rPr>
        <w:t>formación</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niño</w:t>
      </w:r>
      <w:r>
        <w:rPr>
          <w:color w:val="231F20"/>
          <w:spacing w:val="-29"/>
        </w:rPr>
        <w:t> </w:t>
      </w:r>
      <w:r>
        <w:rPr>
          <w:color w:val="231F20"/>
        </w:rPr>
        <w:t>lector,</w:t>
      </w:r>
      <w:r>
        <w:rPr>
          <w:color w:val="231F20"/>
          <w:spacing w:val="-29"/>
        </w:rPr>
        <w:t> </w:t>
      </w:r>
      <w:r>
        <w:rPr>
          <w:color w:val="231F20"/>
        </w:rPr>
        <w:t>cinéfilo,</w:t>
      </w:r>
      <w:r>
        <w:rPr>
          <w:color w:val="231F20"/>
          <w:spacing w:val="-29"/>
        </w:rPr>
        <w:t> </w:t>
      </w:r>
      <w:r>
        <w:rPr>
          <w:color w:val="231F20"/>
        </w:rPr>
        <w:t>dibujante,</w:t>
      </w:r>
      <w:r>
        <w:rPr>
          <w:color w:val="231F20"/>
          <w:spacing w:val="-29"/>
        </w:rPr>
        <w:t> </w:t>
      </w:r>
      <w:r>
        <w:rPr>
          <w:color w:val="231F20"/>
        </w:rPr>
        <w:t>sensible al</w:t>
      </w:r>
      <w:r>
        <w:rPr>
          <w:color w:val="231F20"/>
          <w:spacing w:val="-18"/>
        </w:rPr>
        <w:t> </w:t>
      </w:r>
      <w:r>
        <w:rPr>
          <w:color w:val="231F20"/>
        </w:rPr>
        <w:t>mundo</w:t>
      </w:r>
      <w:r>
        <w:rPr>
          <w:color w:val="231F20"/>
          <w:spacing w:val="-18"/>
        </w:rPr>
        <w:t> </w:t>
      </w:r>
      <w:r>
        <w:rPr>
          <w:color w:val="231F20"/>
        </w:rPr>
        <w:t>y</w:t>
      </w:r>
      <w:r>
        <w:rPr>
          <w:color w:val="231F20"/>
          <w:spacing w:val="-18"/>
        </w:rPr>
        <w:t> </w:t>
      </w:r>
      <w:r>
        <w:rPr>
          <w:color w:val="231F20"/>
        </w:rPr>
        <w:t>capaz</w:t>
      </w:r>
      <w:r>
        <w:rPr>
          <w:color w:val="231F20"/>
          <w:spacing w:val="-18"/>
        </w:rPr>
        <w:t> </w:t>
      </w:r>
      <w:r>
        <w:rPr>
          <w:color w:val="231F20"/>
        </w:rPr>
        <w:t>de</w:t>
      </w:r>
      <w:r>
        <w:rPr>
          <w:color w:val="231F20"/>
          <w:spacing w:val="-18"/>
        </w:rPr>
        <w:t> </w:t>
      </w:r>
      <w:r>
        <w:rPr>
          <w:color w:val="231F20"/>
        </w:rPr>
        <w:t>cuestionarlo.</w:t>
      </w:r>
      <w:r>
        <w:rPr>
          <w:color w:val="231F20"/>
          <w:spacing w:val="-18"/>
        </w:rPr>
        <w:t> </w:t>
      </w:r>
      <w:r>
        <w:rPr>
          <w:color w:val="231F20"/>
        </w:rPr>
        <w:t>Sin</w:t>
      </w:r>
      <w:r>
        <w:rPr>
          <w:color w:val="231F20"/>
          <w:spacing w:val="-18"/>
        </w:rPr>
        <w:t> </w:t>
      </w:r>
      <w:r>
        <w:rPr>
          <w:color w:val="231F20"/>
        </w:rPr>
        <w:t>duda,</w:t>
      </w:r>
      <w:r>
        <w:rPr>
          <w:color w:val="231F20"/>
          <w:spacing w:val="-18"/>
        </w:rPr>
        <w:t> </w:t>
      </w:r>
      <w:r>
        <w:rPr>
          <w:color w:val="231F20"/>
        </w:rPr>
        <w:t>en</w:t>
      </w:r>
      <w:r>
        <w:rPr>
          <w:color w:val="231F20"/>
          <w:spacing w:val="-18"/>
        </w:rPr>
        <w:t> </w:t>
      </w:r>
      <w:r>
        <w:rPr>
          <w:color w:val="231F20"/>
        </w:rPr>
        <w:t>estos</w:t>
      </w:r>
      <w:r>
        <w:rPr>
          <w:color w:val="231F20"/>
          <w:spacing w:val="-18"/>
        </w:rPr>
        <w:t> </w:t>
      </w:r>
      <w:r>
        <w:rPr>
          <w:color w:val="231F20"/>
        </w:rPr>
        <w:t>textos</w:t>
      </w:r>
      <w:r>
        <w:rPr>
          <w:color w:val="231F20"/>
          <w:spacing w:val="-18"/>
        </w:rPr>
        <w:t> </w:t>
      </w:r>
      <w:r>
        <w:rPr>
          <w:color w:val="231F20"/>
        </w:rPr>
        <w:t>es</w:t>
      </w:r>
      <w:r>
        <w:rPr>
          <w:color w:val="231F20"/>
          <w:spacing w:val="-18"/>
        </w:rPr>
        <w:t> </w:t>
      </w:r>
      <w:r>
        <w:rPr>
          <w:color w:val="231F20"/>
        </w:rPr>
        <w:t>clara la</w:t>
      </w:r>
      <w:r>
        <w:rPr>
          <w:color w:val="231F20"/>
          <w:spacing w:val="-32"/>
        </w:rPr>
        <w:t> </w:t>
      </w:r>
      <w:r>
        <w:rPr>
          <w:color w:val="231F20"/>
        </w:rPr>
        <w:t>importancia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círculos</w:t>
      </w:r>
      <w:r>
        <w:rPr>
          <w:color w:val="231F20"/>
          <w:spacing w:val="-32"/>
        </w:rPr>
        <w:t> </w:t>
      </w:r>
      <w:r>
        <w:rPr>
          <w:color w:val="231F20"/>
        </w:rPr>
        <w:t>culturales</w:t>
      </w:r>
      <w:r>
        <w:rPr>
          <w:color w:val="231F20"/>
          <w:spacing w:val="-32"/>
        </w:rPr>
        <w:t> </w:t>
      </w:r>
      <w:r>
        <w:rPr>
          <w:color w:val="231F20"/>
        </w:rPr>
        <w:t>que</w:t>
      </w:r>
      <w:r>
        <w:rPr>
          <w:color w:val="231F20"/>
          <w:spacing w:val="-32"/>
        </w:rPr>
        <w:t> </w:t>
      </w:r>
      <w:r>
        <w:rPr>
          <w:color w:val="231F20"/>
        </w:rPr>
        <w:t>frecuentaba</w:t>
      </w:r>
      <w:r>
        <w:rPr>
          <w:color w:val="231F20"/>
          <w:spacing w:val="-32"/>
        </w:rPr>
        <w:t> </w:t>
      </w:r>
      <w:r>
        <w:rPr>
          <w:color w:val="231F20"/>
        </w:rPr>
        <w:t>desde</w:t>
      </w:r>
      <w:r>
        <w:rPr>
          <w:color w:val="231F20"/>
          <w:spacing w:val="-32"/>
        </w:rPr>
        <w:t> </w:t>
      </w:r>
      <w:r>
        <w:rPr>
          <w:color w:val="231F20"/>
        </w:rPr>
        <w:t>niño. </w:t>
      </w:r>
      <w:r>
        <w:rPr>
          <w:color w:val="231F20"/>
          <w:spacing w:val="-3"/>
        </w:rPr>
        <w:t>Su</w:t>
      </w:r>
      <w:r>
        <w:rPr>
          <w:color w:val="231F20"/>
          <w:spacing w:val="-31"/>
        </w:rPr>
        <w:t> </w:t>
      </w:r>
      <w:r>
        <w:rPr>
          <w:color w:val="231F20"/>
        </w:rPr>
        <w:t>historia</w:t>
      </w:r>
      <w:r>
        <w:rPr>
          <w:color w:val="231F20"/>
          <w:spacing w:val="-31"/>
        </w:rPr>
        <w:t> </w:t>
      </w:r>
      <w:r>
        <w:rPr>
          <w:color w:val="231F20"/>
        </w:rPr>
        <w:t>familiar</w:t>
      </w:r>
      <w:r>
        <w:rPr>
          <w:color w:val="231F20"/>
          <w:spacing w:val="-31"/>
        </w:rPr>
        <w:t> </w:t>
      </w:r>
      <w:r>
        <w:rPr>
          <w:color w:val="231F20"/>
        </w:rPr>
        <w:t>lo</w:t>
      </w:r>
      <w:r>
        <w:rPr>
          <w:color w:val="231F20"/>
          <w:spacing w:val="-31"/>
        </w:rPr>
        <w:t> </w:t>
      </w:r>
      <w:r>
        <w:rPr>
          <w:color w:val="231F20"/>
        </w:rPr>
        <w:t>acercó</w:t>
      </w:r>
      <w:r>
        <w:rPr>
          <w:color w:val="231F20"/>
          <w:spacing w:val="-31"/>
        </w:rPr>
        <w:t> </w:t>
      </w:r>
      <w:r>
        <w:rPr>
          <w:color w:val="231F20"/>
        </w:rPr>
        <w:t>desde</w:t>
      </w:r>
      <w:r>
        <w:rPr>
          <w:color w:val="231F20"/>
          <w:spacing w:val="-31"/>
        </w:rPr>
        <w:t> </w:t>
      </w:r>
      <w:r>
        <w:rPr>
          <w:color w:val="231F20"/>
        </w:rPr>
        <w:t>temprano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poesía</w:t>
      </w:r>
      <w:r>
        <w:rPr>
          <w:color w:val="231F20"/>
          <w:spacing w:val="-31"/>
        </w:rPr>
        <w:t> </w:t>
      </w:r>
      <w:r>
        <w:rPr>
          <w:color w:val="231F20"/>
        </w:rPr>
        <w:t>y</w:t>
      </w:r>
      <w:r>
        <w:rPr>
          <w:color w:val="231F20"/>
          <w:spacing w:val="-31"/>
        </w:rPr>
        <w:t> </w:t>
      </w:r>
      <w:r>
        <w:rPr>
          <w:color w:val="231F20"/>
        </w:rPr>
        <w:t>al</w:t>
      </w:r>
      <w:r>
        <w:rPr>
          <w:color w:val="231F20"/>
          <w:spacing w:val="-31"/>
        </w:rPr>
        <w:t> </w:t>
      </w:r>
      <w:r>
        <w:rPr>
          <w:color w:val="231F20"/>
        </w:rPr>
        <w:t>cine.</w:t>
      </w:r>
      <w:r>
        <w:rPr>
          <w:color w:val="231F20"/>
          <w:spacing w:val="-31"/>
        </w:rPr>
        <w:t> </w:t>
      </w:r>
      <w:r>
        <w:rPr>
          <w:color w:val="231F20"/>
        </w:rPr>
        <w:t>La lectura</w:t>
      </w:r>
      <w:r>
        <w:rPr>
          <w:color w:val="231F20"/>
          <w:spacing w:val="-15"/>
        </w:rPr>
        <w:t> </w:t>
      </w:r>
      <w:r>
        <w:rPr>
          <w:color w:val="231F20"/>
        </w:rPr>
        <w:t>constante</w:t>
      </w:r>
      <w:r>
        <w:rPr>
          <w:color w:val="231F20"/>
          <w:spacing w:val="-15"/>
        </w:rPr>
        <w:t> </w:t>
      </w:r>
      <w:r>
        <w:rPr>
          <w:color w:val="231F20"/>
        </w:rPr>
        <w:t>en</w:t>
      </w:r>
      <w:r>
        <w:rPr>
          <w:color w:val="231F20"/>
          <w:spacing w:val="-15"/>
        </w:rPr>
        <w:t> </w:t>
      </w:r>
      <w:r>
        <w:rPr>
          <w:color w:val="231F20"/>
        </w:rPr>
        <w:t>casa</w:t>
      </w:r>
      <w:r>
        <w:rPr>
          <w:color w:val="231F20"/>
          <w:spacing w:val="-15"/>
        </w:rPr>
        <w:t> </w:t>
      </w:r>
      <w:r>
        <w:rPr>
          <w:color w:val="231F20"/>
        </w:rPr>
        <w:t>materna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obra</w:t>
      </w:r>
      <w:r>
        <w:rPr>
          <w:color w:val="231F20"/>
          <w:spacing w:val="-15"/>
        </w:rPr>
        <w:t> </w:t>
      </w:r>
      <w:r>
        <w:rPr>
          <w:color w:val="231F20"/>
        </w:rPr>
        <w:t>poética</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tío</w:t>
      </w:r>
      <w:r>
        <w:rPr>
          <w:color w:val="231F20"/>
          <w:spacing w:val="-15"/>
        </w:rPr>
        <w:t> </w:t>
      </w:r>
      <w:r>
        <w:rPr>
          <w:color w:val="231F20"/>
        </w:rPr>
        <w:t>abue- lo, Enrique González Martínez, y la carrera de su padre,</w:t>
      </w:r>
      <w:r>
        <w:rPr>
          <w:color w:val="231F20"/>
          <w:spacing w:val="-25"/>
        </w:rPr>
        <w:t> </w:t>
      </w:r>
      <w:r>
        <w:rPr>
          <w:color w:val="231F20"/>
        </w:rPr>
        <w:t>Salvador Elizondo</w:t>
      </w:r>
      <w:r>
        <w:rPr>
          <w:color w:val="231F20"/>
          <w:spacing w:val="-15"/>
        </w:rPr>
        <w:t> </w:t>
      </w:r>
      <w:r>
        <w:rPr>
          <w:color w:val="231F20"/>
        </w:rPr>
        <w:t>Pani,</w:t>
      </w:r>
      <w:r>
        <w:rPr>
          <w:color w:val="231F20"/>
          <w:spacing w:val="-15"/>
        </w:rPr>
        <w:t> </w:t>
      </w:r>
      <w:r>
        <w:rPr>
          <w:color w:val="231F20"/>
        </w:rPr>
        <w:t>importante</w:t>
      </w:r>
      <w:r>
        <w:rPr>
          <w:color w:val="231F20"/>
          <w:spacing w:val="-15"/>
        </w:rPr>
        <w:t> </w:t>
      </w:r>
      <w:r>
        <w:rPr>
          <w:color w:val="231F20"/>
        </w:rPr>
        <w:t>productor</w:t>
      </w:r>
      <w:r>
        <w:rPr>
          <w:color w:val="231F20"/>
          <w:spacing w:val="-15"/>
        </w:rPr>
        <w:t> </w:t>
      </w:r>
      <w:r>
        <w:rPr>
          <w:color w:val="231F20"/>
        </w:rPr>
        <w:t>de</w:t>
      </w:r>
      <w:r>
        <w:rPr>
          <w:color w:val="231F20"/>
          <w:spacing w:val="-15"/>
        </w:rPr>
        <w:t> </w:t>
      </w:r>
      <w:r>
        <w:rPr>
          <w:color w:val="231F20"/>
        </w:rPr>
        <w:t>cine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época,</w:t>
      </w:r>
      <w:r>
        <w:rPr>
          <w:color w:val="231F20"/>
          <w:spacing w:val="-15"/>
        </w:rPr>
        <w:t> </w:t>
      </w:r>
      <w:r>
        <w:rPr>
          <w:color w:val="231F20"/>
        </w:rPr>
        <w:t>contribu- yeron</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rPr>
        <w:t>avidez</w:t>
      </w:r>
      <w:r>
        <w:rPr>
          <w:color w:val="231F20"/>
          <w:spacing w:val="-18"/>
        </w:rPr>
        <w:t> </w:t>
      </w:r>
      <w:r>
        <w:rPr>
          <w:color w:val="231F20"/>
        </w:rPr>
        <w:t>por</w:t>
      </w:r>
      <w:r>
        <w:rPr>
          <w:color w:val="231F20"/>
          <w:spacing w:val="-18"/>
        </w:rPr>
        <w:t> </w:t>
      </w:r>
      <w:r>
        <w:rPr>
          <w:color w:val="231F20"/>
        </w:rPr>
        <w:t>conocer</w:t>
      </w:r>
      <w:r>
        <w:rPr>
          <w:color w:val="231F20"/>
          <w:spacing w:val="-18"/>
        </w:rPr>
        <w:t> </w:t>
      </w:r>
      <w:r>
        <w:rPr>
          <w:color w:val="231F20"/>
        </w:rPr>
        <w:t>y</w:t>
      </w:r>
      <w:r>
        <w:rPr>
          <w:color w:val="231F20"/>
          <w:spacing w:val="-18"/>
        </w:rPr>
        <w:t> </w:t>
      </w:r>
      <w:r>
        <w:rPr>
          <w:color w:val="231F20"/>
        </w:rPr>
        <w:t>desarrollar</w:t>
      </w:r>
      <w:r>
        <w:rPr>
          <w:color w:val="231F20"/>
          <w:spacing w:val="-18"/>
        </w:rPr>
        <w:t> </w:t>
      </w:r>
      <w:r>
        <w:rPr>
          <w:color w:val="231F20"/>
        </w:rPr>
        <w:t>sus</w:t>
      </w:r>
      <w:r>
        <w:rPr>
          <w:color w:val="231F20"/>
          <w:spacing w:val="-18"/>
        </w:rPr>
        <w:t> </w:t>
      </w:r>
      <w:r>
        <w:rPr>
          <w:color w:val="231F20"/>
        </w:rPr>
        <w:t>propias</w:t>
      </w:r>
      <w:r>
        <w:rPr>
          <w:color w:val="231F20"/>
          <w:spacing w:val="-18"/>
        </w:rPr>
        <w:t> </w:t>
      </w:r>
      <w:r>
        <w:rPr>
          <w:color w:val="231F20"/>
        </w:rPr>
        <w:t>inquietudes artísticas.</w:t>
      </w:r>
      <w:r>
        <w:rPr>
          <w:color w:val="231F20"/>
          <w:spacing w:val="-38"/>
        </w:rPr>
        <w:t> </w:t>
      </w:r>
      <w:r>
        <w:rPr>
          <w:color w:val="231F20"/>
        </w:rPr>
        <w:t>A</w:t>
      </w:r>
      <w:r>
        <w:rPr>
          <w:color w:val="231F20"/>
          <w:spacing w:val="-38"/>
        </w:rPr>
        <w:t> </w:t>
      </w:r>
      <w:r>
        <w:rPr>
          <w:color w:val="231F20"/>
        </w:rPr>
        <w:t>decir</w:t>
      </w:r>
      <w:r>
        <w:rPr>
          <w:color w:val="231F20"/>
          <w:spacing w:val="-38"/>
        </w:rPr>
        <w:t> </w:t>
      </w:r>
      <w:r>
        <w:rPr>
          <w:color w:val="231F20"/>
        </w:rPr>
        <w:t>del</w:t>
      </w:r>
      <w:r>
        <w:rPr>
          <w:color w:val="231F20"/>
          <w:spacing w:val="-38"/>
        </w:rPr>
        <w:t> </w:t>
      </w:r>
      <w:r>
        <w:rPr>
          <w:color w:val="231F20"/>
        </w:rPr>
        <w:t>propio</w:t>
      </w:r>
      <w:r>
        <w:rPr>
          <w:color w:val="231F20"/>
          <w:spacing w:val="-38"/>
        </w:rPr>
        <w:t> </w:t>
      </w:r>
      <w:r>
        <w:rPr>
          <w:color w:val="231F20"/>
        </w:rPr>
        <w:t>Elizondo,</w:t>
      </w:r>
      <w:r>
        <w:rPr>
          <w:color w:val="231F20"/>
          <w:spacing w:val="-38"/>
        </w:rPr>
        <w:t> </w:t>
      </w:r>
      <w:r>
        <w:rPr>
          <w:color w:val="231F20"/>
        </w:rPr>
        <w:t>desde</w:t>
      </w:r>
      <w:r>
        <w:rPr>
          <w:color w:val="231F20"/>
          <w:spacing w:val="-38"/>
        </w:rPr>
        <w:t> </w:t>
      </w:r>
      <w:r>
        <w:rPr>
          <w:color w:val="231F20"/>
        </w:rPr>
        <w:t>muy</w:t>
      </w:r>
      <w:r>
        <w:rPr>
          <w:color w:val="231F20"/>
          <w:spacing w:val="-38"/>
        </w:rPr>
        <w:t> </w:t>
      </w:r>
      <w:r>
        <w:rPr>
          <w:color w:val="231F20"/>
        </w:rPr>
        <w:t>pequeño</w:t>
      </w:r>
      <w:r>
        <w:rPr>
          <w:color w:val="231F20"/>
          <w:spacing w:val="-38"/>
        </w:rPr>
        <w:t> </w:t>
      </w:r>
      <w:r>
        <w:rPr>
          <w:color w:val="231F20"/>
        </w:rPr>
        <w:t>estuvo</w:t>
      </w:r>
      <w:r>
        <w:rPr>
          <w:color w:val="231F20"/>
          <w:spacing w:val="-38"/>
        </w:rPr>
        <w:t> </w:t>
      </w:r>
      <w:r>
        <w:rPr>
          <w:color w:val="231F20"/>
        </w:rPr>
        <w:t>en contacto</w:t>
      </w:r>
      <w:r>
        <w:rPr>
          <w:color w:val="231F20"/>
          <w:spacing w:val="-38"/>
        </w:rPr>
        <w:t> </w:t>
      </w:r>
      <w:r>
        <w:rPr>
          <w:color w:val="231F20"/>
        </w:rPr>
        <w:t>con</w:t>
      </w:r>
      <w:r>
        <w:rPr>
          <w:color w:val="231F20"/>
          <w:spacing w:val="-38"/>
        </w:rPr>
        <w:t> </w:t>
      </w:r>
      <w:r>
        <w:rPr>
          <w:color w:val="231F20"/>
        </w:rPr>
        <w:t>los</w:t>
      </w:r>
      <w:r>
        <w:rPr>
          <w:color w:val="231F20"/>
          <w:spacing w:val="-38"/>
        </w:rPr>
        <w:t> </w:t>
      </w:r>
      <w:r>
        <w:rPr>
          <w:color w:val="231F20"/>
        </w:rPr>
        <w:t>procesos</w:t>
      </w:r>
      <w:r>
        <w:rPr>
          <w:color w:val="231F20"/>
          <w:spacing w:val="-38"/>
        </w:rPr>
        <w:t> </w:t>
      </w:r>
      <w:r>
        <w:rPr>
          <w:color w:val="231F20"/>
        </w:rPr>
        <w:t>técnicos</w:t>
      </w:r>
      <w:r>
        <w:rPr>
          <w:color w:val="231F20"/>
          <w:spacing w:val="-38"/>
        </w:rPr>
        <w:t> </w:t>
      </w:r>
      <w:r>
        <w:rPr>
          <w:color w:val="231F20"/>
        </w:rPr>
        <w:t>y</w:t>
      </w:r>
      <w:r>
        <w:rPr>
          <w:color w:val="231F20"/>
          <w:spacing w:val="-38"/>
        </w:rPr>
        <w:t> </w:t>
      </w:r>
      <w:r>
        <w:rPr>
          <w:color w:val="231F20"/>
        </w:rPr>
        <w:t>artísticos</w:t>
      </w:r>
      <w:r>
        <w:rPr>
          <w:color w:val="231F20"/>
          <w:spacing w:val="-38"/>
        </w:rPr>
        <w:t> </w:t>
      </w:r>
      <w:r>
        <w:rPr>
          <w:color w:val="231F20"/>
        </w:rPr>
        <w:t>del</w:t>
      </w:r>
      <w:r>
        <w:rPr>
          <w:color w:val="231F20"/>
          <w:spacing w:val="-38"/>
        </w:rPr>
        <w:t> </w:t>
      </w:r>
      <w:r>
        <w:rPr>
          <w:color w:val="231F20"/>
        </w:rPr>
        <w:t>cine</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estudios que</w:t>
      </w:r>
      <w:r>
        <w:rPr>
          <w:color w:val="231F20"/>
          <w:spacing w:val="-15"/>
        </w:rPr>
        <w:t> </w:t>
      </w:r>
      <w:r>
        <w:rPr>
          <w:color w:val="231F20"/>
        </w:rPr>
        <w:t>dirigía</w:t>
      </w:r>
      <w:r>
        <w:rPr>
          <w:color w:val="231F20"/>
          <w:spacing w:val="-15"/>
        </w:rPr>
        <w:t> </w:t>
      </w:r>
      <w:r>
        <w:rPr>
          <w:color w:val="231F20"/>
        </w:rPr>
        <w:t>su</w:t>
      </w:r>
      <w:r>
        <w:rPr>
          <w:color w:val="231F20"/>
          <w:spacing w:val="-15"/>
        </w:rPr>
        <w:t> </w:t>
      </w:r>
      <w:r>
        <w:rPr>
          <w:color w:val="231F20"/>
        </w:rPr>
        <w:t>padre</w:t>
      </w:r>
      <w:r>
        <w:rPr>
          <w:color w:val="231F20"/>
          <w:spacing w:val="-15"/>
        </w:rPr>
        <w:t> </w:t>
      </w:r>
      <w:r>
        <w:rPr>
          <w:color w:val="231F20"/>
        </w:rPr>
        <w:t>(Cinematográfica</w:t>
      </w:r>
      <w:r>
        <w:rPr>
          <w:color w:val="231F20"/>
          <w:spacing w:val="-15"/>
        </w:rPr>
        <w:t> </w:t>
      </w:r>
      <w:r>
        <w:rPr>
          <w:color w:val="231F20"/>
        </w:rPr>
        <w:t>Latinoamericana</w:t>
      </w:r>
      <w:r>
        <w:rPr>
          <w:color w:val="231F20"/>
          <w:spacing w:val="-15"/>
        </w:rPr>
        <w:t> </w:t>
      </w:r>
      <w:r>
        <w:rPr>
          <w:color w:val="231F20"/>
        </w:rPr>
        <w:t>S.</w:t>
      </w:r>
      <w:r>
        <w:rPr>
          <w:color w:val="231F20"/>
          <w:spacing w:val="-15"/>
        </w:rPr>
        <w:t> </w:t>
      </w:r>
      <w:r>
        <w:rPr>
          <w:color w:val="231F20"/>
        </w:rPr>
        <w:t>A.);</w:t>
      </w:r>
      <w:r>
        <w:rPr>
          <w:color w:val="231F20"/>
          <w:spacing w:val="-15"/>
        </w:rPr>
        <w:t> </w:t>
      </w:r>
      <w:r>
        <w:rPr>
          <w:color w:val="231F20"/>
        </w:rPr>
        <w:t>por ello, no es extraño encontrar en el diario de 1945 un cuento desa- rrollado</w:t>
      </w:r>
      <w:r>
        <w:rPr>
          <w:color w:val="231F20"/>
          <w:spacing w:val="-26"/>
        </w:rPr>
        <w:t> </w:t>
      </w:r>
      <w:r>
        <w:rPr>
          <w:color w:val="231F20"/>
        </w:rPr>
        <w:t>en</w:t>
      </w:r>
      <w:r>
        <w:rPr>
          <w:color w:val="231F20"/>
          <w:spacing w:val="-26"/>
        </w:rPr>
        <w:t> </w:t>
      </w:r>
      <w:r>
        <w:rPr>
          <w:color w:val="231F20"/>
        </w:rPr>
        <w:t>secuencias</w:t>
      </w:r>
      <w:r>
        <w:rPr>
          <w:color w:val="231F20"/>
          <w:spacing w:val="-26"/>
        </w:rPr>
        <w:t> </w:t>
      </w:r>
      <w:r>
        <w:rPr>
          <w:color w:val="231F20"/>
        </w:rPr>
        <w:t>con</w:t>
      </w:r>
      <w:r>
        <w:rPr>
          <w:color w:val="231F20"/>
          <w:spacing w:val="-26"/>
        </w:rPr>
        <w:t> </w:t>
      </w:r>
      <w:r>
        <w:rPr>
          <w:color w:val="231F20"/>
        </w:rPr>
        <w:t>ilustraciones,</w:t>
      </w:r>
      <w:r>
        <w:rPr>
          <w:color w:val="231F20"/>
          <w:spacing w:val="-26"/>
        </w:rPr>
        <w:t> </w:t>
      </w:r>
      <w:r>
        <w:rPr>
          <w:color w:val="231F20"/>
        </w:rPr>
        <w:t>a</w:t>
      </w:r>
      <w:r>
        <w:rPr>
          <w:color w:val="231F20"/>
          <w:spacing w:val="-26"/>
        </w:rPr>
        <w:t> </w:t>
      </w:r>
      <w:r>
        <w:rPr>
          <w:color w:val="231F20"/>
        </w:rPr>
        <w:t>manera</w:t>
      </w:r>
      <w:r>
        <w:rPr>
          <w:color w:val="231F20"/>
          <w:spacing w:val="-26"/>
        </w:rPr>
        <w:t> </w:t>
      </w:r>
      <w:r>
        <w:rPr>
          <w:color w:val="231F20"/>
        </w:rPr>
        <w:t>de</w:t>
      </w:r>
      <w:r>
        <w:rPr>
          <w:color w:val="231F20"/>
          <w:spacing w:val="-26"/>
        </w:rPr>
        <w:t> </w:t>
      </w:r>
      <w:r>
        <w:rPr>
          <w:color w:val="231F20"/>
        </w:rPr>
        <w:t>un</w:t>
      </w:r>
      <w:r>
        <w:rPr>
          <w:color w:val="231F20"/>
          <w:spacing w:val="-26"/>
        </w:rPr>
        <w:t> </w:t>
      </w:r>
      <w:r>
        <w:rPr>
          <w:i/>
          <w:color w:val="231F20"/>
        </w:rPr>
        <w:t>storyboard </w:t>
      </w:r>
      <w:r>
        <w:rPr>
          <w:color w:val="231F20"/>
        </w:rPr>
        <w:t>cinematográfico. Aunque estas primeras páginas no son, como</w:t>
      </w:r>
      <w:r>
        <w:rPr>
          <w:color w:val="231F20"/>
          <w:spacing w:val="-31"/>
        </w:rPr>
        <w:t> </w:t>
      </w:r>
      <w:r>
        <w:rPr>
          <w:color w:val="231F20"/>
        </w:rPr>
        <w:t>en cierta</w:t>
      </w:r>
      <w:r>
        <w:rPr>
          <w:color w:val="231F20"/>
          <w:spacing w:val="-18"/>
        </w:rPr>
        <w:t> </w:t>
      </w:r>
      <w:r>
        <w:rPr>
          <w:color w:val="231F20"/>
        </w:rPr>
        <w:t>medida</w:t>
      </w:r>
      <w:r>
        <w:rPr>
          <w:color w:val="231F20"/>
          <w:spacing w:val="-18"/>
        </w:rPr>
        <w:t> </w:t>
      </w:r>
      <w:r>
        <w:rPr>
          <w:color w:val="231F20"/>
        </w:rPr>
        <w:t>lo</w:t>
      </w:r>
      <w:r>
        <w:rPr>
          <w:color w:val="231F20"/>
          <w:spacing w:val="-18"/>
        </w:rPr>
        <w:t> </w:t>
      </w:r>
      <w:r>
        <w:rPr>
          <w:color w:val="231F20"/>
        </w:rPr>
        <w:t>serán</w:t>
      </w:r>
      <w:r>
        <w:rPr>
          <w:color w:val="231F20"/>
          <w:spacing w:val="-18"/>
        </w:rPr>
        <w:t> </w:t>
      </w:r>
      <w:r>
        <w:rPr>
          <w:color w:val="231F20"/>
        </w:rPr>
        <w:t>después,</w:t>
      </w:r>
      <w:r>
        <w:rPr>
          <w:color w:val="231F20"/>
          <w:spacing w:val="-18"/>
        </w:rPr>
        <w:t> </w:t>
      </w:r>
      <w:r>
        <w:rPr>
          <w:color w:val="231F20"/>
        </w:rPr>
        <w:t>un</w:t>
      </w:r>
      <w:r>
        <w:rPr>
          <w:color w:val="231F20"/>
          <w:spacing w:val="-18"/>
        </w:rPr>
        <w:t> </w:t>
      </w:r>
      <w:r>
        <w:rPr>
          <w:color w:val="231F20"/>
        </w:rPr>
        <w:t>registro</w:t>
      </w:r>
      <w:r>
        <w:rPr>
          <w:color w:val="231F20"/>
          <w:spacing w:val="-18"/>
        </w:rPr>
        <w:t> </w:t>
      </w:r>
      <w:r>
        <w:rPr>
          <w:color w:val="231F20"/>
        </w:rPr>
        <w:t>constante</w:t>
      </w:r>
      <w:r>
        <w:rPr>
          <w:color w:val="231F20"/>
          <w:spacing w:val="-18"/>
        </w:rPr>
        <w:t> </w:t>
      </w:r>
      <w:r>
        <w:rPr>
          <w:color w:val="231F20"/>
        </w:rPr>
        <w:t>de</w:t>
      </w:r>
      <w:r>
        <w:rPr>
          <w:color w:val="231F20"/>
          <w:spacing w:val="-18"/>
        </w:rPr>
        <w:t> </w:t>
      </w:r>
      <w:r>
        <w:rPr>
          <w:color w:val="231F20"/>
        </w:rPr>
        <w:t>lecturas,</w:t>
      </w:r>
      <w:r>
        <w:rPr>
          <w:color w:val="231F20"/>
          <w:spacing w:val="-18"/>
        </w:rPr>
        <w:t> </w:t>
      </w:r>
      <w:r>
        <w:rPr>
          <w:color w:val="231F20"/>
        </w:rPr>
        <w:t>la nota</w:t>
      </w:r>
      <w:r>
        <w:rPr>
          <w:color w:val="231F20"/>
          <w:spacing w:val="-29"/>
        </w:rPr>
        <w:t> </w:t>
      </w:r>
      <w:r>
        <w:rPr>
          <w:color w:val="231F20"/>
        </w:rPr>
        <w:t>literaria</w:t>
      </w:r>
      <w:r>
        <w:rPr>
          <w:color w:val="231F20"/>
          <w:spacing w:val="-29"/>
        </w:rPr>
        <w:t> </w:t>
      </w:r>
      <w:r>
        <w:rPr>
          <w:color w:val="231F20"/>
        </w:rPr>
        <w:t>es</w:t>
      </w:r>
      <w:r>
        <w:rPr>
          <w:color w:val="231F20"/>
          <w:spacing w:val="-29"/>
        </w:rPr>
        <w:t> </w:t>
      </w:r>
      <w:r>
        <w:rPr>
          <w:color w:val="231F20"/>
        </w:rPr>
        <w:t>evidente.</w:t>
      </w:r>
      <w:r>
        <w:rPr>
          <w:color w:val="231F20"/>
          <w:spacing w:val="-29"/>
        </w:rPr>
        <w:t> </w:t>
      </w:r>
      <w:r>
        <w:rPr>
          <w:color w:val="231F20"/>
        </w:rPr>
        <w:t>El</w:t>
      </w:r>
      <w:r>
        <w:rPr>
          <w:color w:val="231F20"/>
          <w:spacing w:val="-29"/>
        </w:rPr>
        <w:t> </w:t>
      </w:r>
      <w:r>
        <w:rPr>
          <w:color w:val="231F20"/>
        </w:rPr>
        <w:t>título</w:t>
      </w:r>
      <w:r>
        <w:rPr>
          <w:color w:val="231F20"/>
          <w:spacing w:val="-29"/>
        </w:rPr>
        <w:t> </w:t>
      </w:r>
      <w:r>
        <w:rPr>
          <w:color w:val="231F20"/>
        </w:rPr>
        <w:t>del</w:t>
      </w:r>
      <w:r>
        <w:rPr>
          <w:color w:val="231F20"/>
          <w:spacing w:val="-29"/>
        </w:rPr>
        <w:t> </w:t>
      </w:r>
      <w:r>
        <w:rPr>
          <w:color w:val="231F20"/>
        </w:rPr>
        <w:t>primer</w:t>
      </w:r>
      <w:r>
        <w:rPr>
          <w:color w:val="231F20"/>
          <w:spacing w:val="-29"/>
        </w:rPr>
        <w:t> </w:t>
      </w:r>
      <w:r>
        <w:rPr>
          <w:color w:val="231F20"/>
        </w:rPr>
        <w:t>cuaderno,</w:t>
      </w:r>
      <w:r>
        <w:rPr>
          <w:color w:val="231F20"/>
          <w:spacing w:val="-29"/>
        </w:rPr>
        <w:t> </w:t>
      </w:r>
      <w:r>
        <w:rPr>
          <w:color w:val="231F20"/>
        </w:rPr>
        <w:t>“Vida,</w:t>
      </w:r>
      <w:r>
        <w:rPr>
          <w:color w:val="231F20"/>
          <w:spacing w:val="-29"/>
        </w:rPr>
        <w:t> </w:t>
      </w:r>
      <w:r>
        <w:rPr>
          <w:color w:val="231F20"/>
        </w:rPr>
        <w:t>amo-</w:t>
      </w:r>
    </w:p>
    <w:p>
      <w:pPr>
        <w:pStyle w:val="BodyText"/>
        <w:spacing w:before="11"/>
        <w:rPr>
          <w:sz w:val="30"/>
        </w:rPr>
      </w:pPr>
    </w:p>
    <w:p>
      <w:pPr>
        <w:spacing w:line="278" w:lineRule="auto" w:before="0"/>
        <w:ind w:left="1640" w:right="1701" w:firstLine="360"/>
        <w:jc w:val="both"/>
        <w:rPr>
          <w:sz w:val="18"/>
        </w:rPr>
      </w:pPr>
      <w:r>
        <w:rPr>
          <w:color w:val="231F20"/>
          <w:position w:val="6"/>
          <w:sz w:val="10"/>
        </w:rPr>
        <w:t>4</w:t>
      </w:r>
      <w:r>
        <w:rPr>
          <w:color w:val="231F20"/>
          <w:spacing w:val="1"/>
          <w:position w:val="6"/>
          <w:sz w:val="10"/>
        </w:rPr>
        <w:t> </w:t>
      </w:r>
      <w:r>
        <w:rPr>
          <w:color w:val="231F20"/>
          <w:sz w:val="18"/>
        </w:rPr>
        <w:t>“Diarios</w:t>
      </w:r>
      <w:r>
        <w:rPr>
          <w:color w:val="231F20"/>
          <w:spacing w:val="-19"/>
          <w:sz w:val="18"/>
        </w:rPr>
        <w:t> </w:t>
      </w:r>
      <w:r>
        <w:rPr>
          <w:color w:val="231F20"/>
          <w:sz w:val="18"/>
        </w:rPr>
        <w:t>(1945-1948)”,</w:t>
      </w:r>
      <w:r>
        <w:rPr>
          <w:color w:val="231F20"/>
          <w:spacing w:val="-19"/>
          <w:sz w:val="18"/>
        </w:rPr>
        <w:t> </w:t>
      </w:r>
      <w:r>
        <w:rPr>
          <w:color w:val="231F20"/>
          <w:spacing w:val="-3"/>
          <w:sz w:val="18"/>
        </w:rPr>
        <w:t>intr.</w:t>
      </w:r>
      <w:r>
        <w:rPr>
          <w:color w:val="231F20"/>
          <w:spacing w:val="-19"/>
          <w:sz w:val="18"/>
        </w:rPr>
        <w:t> </w:t>
      </w:r>
      <w:r>
        <w:rPr>
          <w:color w:val="231F20"/>
          <w:sz w:val="18"/>
        </w:rPr>
        <w:t>y</w:t>
      </w:r>
      <w:r>
        <w:rPr>
          <w:color w:val="231F20"/>
          <w:spacing w:val="-19"/>
          <w:sz w:val="18"/>
        </w:rPr>
        <w:t> </w:t>
      </w:r>
      <w:r>
        <w:rPr>
          <w:color w:val="231F20"/>
          <w:sz w:val="18"/>
        </w:rPr>
        <w:t>sel.</w:t>
      </w:r>
      <w:r>
        <w:rPr>
          <w:color w:val="231F20"/>
          <w:spacing w:val="-19"/>
          <w:sz w:val="18"/>
        </w:rPr>
        <w:t> </w:t>
      </w:r>
      <w:r>
        <w:rPr>
          <w:color w:val="231F20"/>
          <w:sz w:val="18"/>
        </w:rPr>
        <w:t>de</w:t>
      </w:r>
      <w:r>
        <w:rPr>
          <w:color w:val="231F20"/>
          <w:spacing w:val="-19"/>
          <w:sz w:val="18"/>
        </w:rPr>
        <w:t> </w:t>
      </w:r>
      <w:r>
        <w:rPr>
          <w:color w:val="231F20"/>
          <w:sz w:val="18"/>
        </w:rPr>
        <w:t>Paulina</w:t>
      </w:r>
      <w:r>
        <w:rPr>
          <w:color w:val="231F20"/>
          <w:spacing w:val="-19"/>
          <w:sz w:val="18"/>
        </w:rPr>
        <w:t> </w:t>
      </w:r>
      <w:r>
        <w:rPr>
          <w:color w:val="231F20"/>
          <w:sz w:val="18"/>
        </w:rPr>
        <w:t>Lavista,</w:t>
      </w:r>
      <w:r>
        <w:rPr>
          <w:color w:val="231F20"/>
          <w:spacing w:val="-19"/>
          <w:sz w:val="18"/>
        </w:rPr>
        <w:t> </w:t>
      </w:r>
      <w:r>
        <w:rPr>
          <w:i/>
          <w:color w:val="231F20"/>
          <w:sz w:val="18"/>
        </w:rPr>
        <w:t>Letras</w:t>
      </w:r>
      <w:r>
        <w:rPr>
          <w:i/>
          <w:color w:val="231F20"/>
          <w:spacing w:val="-19"/>
          <w:sz w:val="18"/>
        </w:rPr>
        <w:t> </w:t>
      </w:r>
      <w:r>
        <w:rPr>
          <w:i/>
          <w:color w:val="231F20"/>
          <w:sz w:val="18"/>
        </w:rPr>
        <w:t>Libres</w:t>
      </w:r>
      <w:r>
        <w:rPr>
          <w:color w:val="231F20"/>
          <w:sz w:val="18"/>
        </w:rPr>
        <w:t>,</w:t>
      </w:r>
      <w:r>
        <w:rPr>
          <w:color w:val="231F20"/>
          <w:spacing w:val="-19"/>
          <w:sz w:val="18"/>
        </w:rPr>
        <w:t> </w:t>
      </w:r>
      <w:r>
        <w:rPr>
          <w:color w:val="231F20"/>
          <w:sz w:val="18"/>
        </w:rPr>
        <w:t>2008,</w:t>
      </w:r>
      <w:r>
        <w:rPr>
          <w:color w:val="231F20"/>
          <w:spacing w:val="-19"/>
          <w:sz w:val="18"/>
        </w:rPr>
        <w:t> </w:t>
      </w:r>
      <w:r>
        <w:rPr>
          <w:color w:val="231F20"/>
          <w:sz w:val="18"/>
        </w:rPr>
        <w:t>núm. 109,</w:t>
      </w:r>
      <w:r>
        <w:rPr>
          <w:color w:val="231F20"/>
          <w:spacing w:val="-25"/>
          <w:sz w:val="18"/>
        </w:rPr>
        <w:t> </w:t>
      </w:r>
      <w:r>
        <w:rPr>
          <w:color w:val="231F20"/>
          <w:sz w:val="18"/>
        </w:rPr>
        <w:t>p.</w:t>
      </w:r>
      <w:r>
        <w:rPr>
          <w:color w:val="231F20"/>
          <w:spacing w:val="-25"/>
          <w:sz w:val="18"/>
        </w:rPr>
        <w:t> </w:t>
      </w:r>
      <w:r>
        <w:rPr>
          <w:color w:val="231F20"/>
          <w:sz w:val="18"/>
        </w:rPr>
        <w:t>64.</w:t>
      </w:r>
      <w:r>
        <w:rPr>
          <w:color w:val="231F20"/>
          <w:spacing w:val="-25"/>
          <w:sz w:val="18"/>
        </w:rPr>
        <w:t> </w:t>
      </w:r>
      <w:r>
        <w:rPr>
          <w:color w:val="231F20"/>
          <w:sz w:val="18"/>
        </w:rPr>
        <w:t>Aunque</w:t>
      </w:r>
      <w:r>
        <w:rPr>
          <w:color w:val="231F20"/>
          <w:spacing w:val="-25"/>
          <w:sz w:val="18"/>
        </w:rPr>
        <w:t> </w:t>
      </w:r>
      <w:r>
        <w:rPr>
          <w:color w:val="231F20"/>
          <w:sz w:val="18"/>
        </w:rPr>
        <w:t>los</w:t>
      </w:r>
      <w:r>
        <w:rPr>
          <w:color w:val="231F20"/>
          <w:spacing w:val="-25"/>
          <w:sz w:val="18"/>
        </w:rPr>
        <w:t> </w:t>
      </w:r>
      <w:r>
        <w:rPr>
          <w:color w:val="231F20"/>
          <w:sz w:val="18"/>
        </w:rPr>
        <w:t>fragmentos</w:t>
      </w:r>
      <w:r>
        <w:rPr>
          <w:color w:val="231F20"/>
          <w:spacing w:val="-25"/>
          <w:sz w:val="18"/>
        </w:rPr>
        <w:t> </w:t>
      </w:r>
      <w:r>
        <w:rPr>
          <w:color w:val="231F20"/>
          <w:sz w:val="18"/>
        </w:rPr>
        <w:t>publicados</w:t>
      </w:r>
      <w:r>
        <w:rPr>
          <w:color w:val="231F20"/>
          <w:spacing w:val="-25"/>
          <w:sz w:val="18"/>
        </w:rPr>
        <w:t> </w:t>
      </w:r>
      <w:r>
        <w:rPr>
          <w:color w:val="231F20"/>
          <w:sz w:val="18"/>
        </w:rPr>
        <w:t>en</w:t>
      </w:r>
      <w:r>
        <w:rPr>
          <w:color w:val="231F20"/>
          <w:spacing w:val="-25"/>
          <w:sz w:val="18"/>
        </w:rPr>
        <w:t> </w:t>
      </w:r>
      <w:r>
        <w:rPr>
          <w:i/>
          <w:color w:val="231F20"/>
          <w:sz w:val="18"/>
        </w:rPr>
        <w:t>Letras</w:t>
      </w:r>
      <w:r>
        <w:rPr>
          <w:i/>
          <w:color w:val="231F20"/>
          <w:spacing w:val="-25"/>
          <w:sz w:val="18"/>
        </w:rPr>
        <w:t> </w:t>
      </w:r>
      <w:r>
        <w:rPr>
          <w:i/>
          <w:color w:val="231F20"/>
          <w:sz w:val="18"/>
        </w:rPr>
        <w:t>Libres</w:t>
      </w:r>
      <w:r>
        <w:rPr>
          <w:i/>
          <w:color w:val="231F20"/>
          <w:spacing w:val="-25"/>
          <w:sz w:val="18"/>
        </w:rPr>
        <w:t> </w:t>
      </w:r>
      <w:r>
        <w:rPr>
          <w:color w:val="231F20"/>
          <w:sz w:val="18"/>
        </w:rPr>
        <w:t>llegan</w:t>
      </w:r>
      <w:r>
        <w:rPr>
          <w:color w:val="231F20"/>
          <w:spacing w:val="-25"/>
          <w:sz w:val="18"/>
        </w:rPr>
        <w:t> </w:t>
      </w:r>
      <w:r>
        <w:rPr>
          <w:color w:val="231F20"/>
          <w:sz w:val="18"/>
        </w:rPr>
        <w:t>hasta</w:t>
      </w:r>
      <w:r>
        <w:rPr>
          <w:color w:val="231F20"/>
          <w:spacing w:val="-25"/>
          <w:sz w:val="18"/>
        </w:rPr>
        <w:t> </w:t>
      </w:r>
      <w:r>
        <w:rPr>
          <w:color w:val="231F20"/>
          <w:sz w:val="18"/>
        </w:rPr>
        <w:t>el</w:t>
      </w:r>
      <w:r>
        <w:rPr>
          <w:color w:val="231F20"/>
          <w:spacing w:val="-25"/>
          <w:sz w:val="18"/>
        </w:rPr>
        <w:t> </w:t>
      </w:r>
      <w:r>
        <w:rPr>
          <w:color w:val="231F20"/>
          <w:sz w:val="18"/>
        </w:rPr>
        <w:t>cuaderno de</w:t>
      </w:r>
      <w:r>
        <w:rPr>
          <w:color w:val="231F20"/>
          <w:spacing w:val="-21"/>
          <w:sz w:val="18"/>
        </w:rPr>
        <w:t> </w:t>
      </w:r>
      <w:r>
        <w:rPr>
          <w:color w:val="231F20"/>
          <w:sz w:val="18"/>
        </w:rPr>
        <w:t>1985,</w:t>
      </w:r>
      <w:r>
        <w:rPr>
          <w:color w:val="231F20"/>
          <w:spacing w:val="-21"/>
          <w:sz w:val="18"/>
        </w:rPr>
        <w:t> </w:t>
      </w:r>
      <w:r>
        <w:rPr>
          <w:color w:val="231F20"/>
          <w:sz w:val="18"/>
        </w:rPr>
        <w:t>pocos</w:t>
      </w:r>
      <w:r>
        <w:rPr>
          <w:color w:val="231F20"/>
          <w:spacing w:val="-21"/>
          <w:sz w:val="18"/>
        </w:rPr>
        <w:t> </w:t>
      </w:r>
      <w:r>
        <w:rPr>
          <w:color w:val="231F20"/>
          <w:sz w:val="18"/>
        </w:rPr>
        <w:t>días</w:t>
      </w:r>
      <w:r>
        <w:rPr>
          <w:color w:val="231F20"/>
          <w:spacing w:val="-21"/>
          <w:sz w:val="18"/>
        </w:rPr>
        <w:t> </w:t>
      </w:r>
      <w:r>
        <w:rPr>
          <w:color w:val="231F20"/>
          <w:sz w:val="18"/>
        </w:rPr>
        <w:t>después</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muerte</w:t>
      </w:r>
      <w:r>
        <w:rPr>
          <w:color w:val="231F20"/>
          <w:spacing w:val="-21"/>
          <w:sz w:val="18"/>
        </w:rPr>
        <w:t> </w:t>
      </w:r>
      <w:r>
        <w:rPr>
          <w:color w:val="231F20"/>
          <w:sz w:val="18"/>
        </w:rPr>
        <w:t>del</w:t>
      </w:r>
      <w:r>
        <w:rPr>
          <w:color w:val="231F20"/>
          <w:spacing w:val="-21"/>
          <w:sz w:val="18"/>
        </w:rPr>
        <w:t> </w:t>
      </w:r>
      <w:r>
        <w:rPr>
          <w:color w:val="231F20"/>
          <w:sz w:val="18"/>
        </w:rPr>
        <w:t>escritor</w:t>
      </w:r>
      <w:r>
        <w:rPr>
          <w:color w:val="231F20"/>
          <w:spacing w:val="-21"/>
          <w:sz w:val="18"/>
        </w:rPr>
        <w:t> </w:t>
      </w:r>
      <w:r>
        <w:rPr>
          <w:color w:val="231F20"/>
          <w:sz w:val="18"/>
        </w:rPr>
        <w:t>apareció</w:t>
      </w:r>
      <w:r>
        <w:rPr>
          <w:color w:val="231F20"/>
          <w:spacing w:val="-21"/>
          <w:sz w:val="18"/>
        </w:rPr>
        <w:t> </w:t>
      </w:r>
      <w:r>
        <w:rPr>
          <w:color w:val="231F20"/>
          <w:sz w:val="18"/>
        </w:rPr>
        <w:t>una</w:t>
      </w:r>
      <w:r>
        <w:rPr>
          <w:color w:val="231F20"/>
          <w:spacing w:val="-21"/>
          <w:sz w:val="18"/>
        </w:rPr>
        <w:t> </w:t>
      </w:r>
      <w:r>
        <w:rPr>
          <w:color w:val="231F20"/>
          <w:sz w:val="18"/>
        </w:rPr>
        <w:t>breve</w:t>
      </w:r>
      <w:r>
        <w:rPr>
          <w:color w:val="231F20"/>
          <w:spacing w:val="-21"/>
          <w:sz w:val="18"/>
        </w:rPr>
        <w:t> </w:t>
      </w:r>
      <w:r>
        <w:rPr>
          <w:color w:val="231F20"/>
          <w:sz w:val="18"/>
        </w:rPr>
        <w:t>muestra</w:t>
      </w:r>
      <w:r>
        <w:rPr>
          <w:color w:val="231F20"/>
          <w:spacing w:val="-21"/>
          <w:sz w:val="18"/>
        </w:rPr>
        <w:t> </w:t>
      </w:r>
      <w:r>
        <w:rPr>
          <w:color w:val="231F20"/>
          <w:sz w:val="18"/>
        </w:rPr>
        <w:t>de</w:t>
      </w:r>
      <w:r>
        <w:rPr>
          <w:color w:val="231F20"/>
          <w:spacing w:val="-21"/>
          <w:sz w:val="18"/>
        </w:rPr>
        <w:t> </w:t>
      </w:r>
      <w:r>
        <w:rPr>
          <w:color w:val="231F20"/>
          <w:sz w:val="18"/>
        </w:rPr>
        <w:t>las notas que hizo en el </w:t>
      </w:r>
      <w:r>
        <w:rPr>
          <w:i/>
          <w:color w:val="231F20"/>
          <w:sz w:val="18"/>
        </w:rPr>
        <w:t>Diario </w:t>
      </w:r>
      <w:r>
        <w:rPr>
          <w:color w:val="231F20"/>
          <w:sz w:val="18"/>
        </w:rPr>
        <w:t>en sus últimos días, del 3 de febrero al 26 de marzo de 2006</w:t>
      </w:r>
      <w:r>
        <w:rPr>
          <w:color w:val="231F20"/>
          <w:spacing w:val="-32"/>
          <w:sz w:val="18"/>
        </w:rPr>
        <w:t> </w:t>
      </w:r>
      <w:r>
        <w:rPr>
          <w:color w:val="231F20"/>
          <w:sz w:val="18"/>
        </w:rPr>
        <w:t>(véase</w:t>
      </w:r>
      <w:r>
        <w:rPr>
          <w:color w:val="231F20"/>
          <w:spacing w:val="-32"/>
          <w:sz w:val="18"/>
        </w:rPr>
        <w:t> </w:t>
      </w:r>
      <w:r>
        <w:rPr>
          <w:color w:val="231F20"/>
          <w:sz w:val="18"/>
        </w:rPr>
        <w:t>“Salvador</w:t>
      </w:r>
      <w:r>
        <w:rPr>
          <w:color w:val="231F20"/>
          <w:spacing w:val="-32"/>
          <w:sz w:val="18"/>
        </w:rPr>
        <w:t> </w:t>
      </w:r>
      <w:r>
        <w:rPr>
          <w:color w:val="231F20"/>
          <w:sz w:val="18"/>
        </w:rPr>
        <w:t>Elizondo.</w:t>
      </w:r>
      <w:r>
        <w:rPr>
          <w:color w:val="231F20"/>
          <w:spacing w:val="-32"/>
          <w:sz w:val="18"/>
        </w:rPr>
        <w:t> </w:t>
      </w:r>
      <w:r>
        <w:rPr>
          <w:color w:val="231F20"/>
          <w:sz w:val="18"/>
        </w:rPr>
        <w:t>De</w:t>
      </w:r>
      <w:r>
        <w:rPr>
          <w:color w:val="231F20"/>
          <w:spacing w:val="-32"/>
          <w:sz w:val="18"/>
        </w:rPr>
        <w:t> </w:t>
      </w:r>
      <w:r>
        <w:rPr>
          <w:color w:val="231F20"/>
          <w:sz w:val="18"/>
        </w:rPr>
        <w:t>su</w:t>
      </w:r>
      <w:r>
        <w:rPr>
          <w:color w:val="231F20"/>
          <w:spacing w:val="-32"/>
          <w:sz w:val="18"/>
        </w:rPr>
        <w:t> </w:t>
      </w:r>
      <w:r>
        <w:rPr>
          <w:color w:val="231F20"/>
          <w:sz w:val="18"/>
        </w:rPr>
        <w:t>diario:</w:t>
      </w:r>
      <w:r>
        <w:rPr>
          <w:color w:val="231F20"/>
          <w:spacing w:val="-32"/>
          <w:sz w:val="18"/>
        </w:rPr>
        <w:t> </w:t>
      </w:r>
      <w:r>
        <w:rPr>
          <w:color w:val="231F20"/>
          <w:sz w:val="18"/>
        </w:rPr>
        <w:t>últimos</w:t>
      </w:r>
      <w:r>
        <w:rPr>
          <w:color w:val="231F20"/>
          <w:spacing w:val="-32"/>
          <w:sz w:val="18"/>
        </w:rPr>
        <w:t> </w:t>
      </w:r>
      <w:r>
        <w:rPr>
          <w:color w:val="231F20"/>
          <w:sz w:val="18"/>
        </w:rPr>
        <w:t>días”,</w:t>
      </w:r>
      <w:r>
        <w:rPr>
          <w:color w:val="231F20"/>
          <w:spacing w:val="-32"/>
          <w:sz w:val="18"/>
        </w:rPr>
        <w:t> </w:t>
      </w:r>
      <w:r>
        <w:rPr>
          <w:i/>
          <w:color w:val="231F20"/>
          <w:sz w:val="18"/>
        </w:rPr>
        <w:t>Proceso</w:t>
      </w:r>
      <w:r>
        <w:rPr>
          <w:color w:val="231F20"/>
          <w:sz w:val="18"/>
        </w:rPr>
        <w:t>,</w:t>
      </w:r>
      <w:r>
        <w:rPr>
          <w:color w:val="231F20"/>
          <w:spacing w:val="-32"/>
          <w:sz w:val="18"/>
        </w:rPr>
        <w:t> </w:t>
      </w:r>
      <w:r>
        <w:rPr>
          <w:color w:val="231F20"/>
          <w:sz w:val="18"/>
        </w:rPr>
        <w:t>2006,</w:t>
      </w:r>
      <w:r>
        <w:rPr>
          <w:color w:val="231F20"/>
          <w:spacing w:val="-32"/>
          <w:sz w:val="18"/>
        </w:rPr>
        <w:t> </w:t>
      </w:r>
      <w:r>
        <w:rPr>
          <w:color w:val="231F20"/>
          <w:sz w:val="18"/>
        </w:rPr>
        <w:t>núm.</w:t>
      </w:r>
      <w:r>
        <w:rPr>
          <w:color w:val="231F20"/>
          <w:spacing w:val="-32"/>
          <w:sz w:val="18"/>
        </w:rPr>
        <w:t> </w:t>
      </w:r>
      <w:r>
        <w:rPr>
          <w:color w:val="231F20"/>
          <w:sz w:val="18"/>
        </w:rPr>
        <w:t>1536, pp.</w:t>
      </w:r>
      <w:r>
        <w:rPr>
          <w:color w:val="231F20"/>
          <w:spacing w:val="-6"/>
          <w:sz w:val="18"/>
        </w:rPr>
        <w:t> </w:t>
      </w:r>
      <w:r>
        <w:rPr>
          <w:color w:val="231F20"/>
          <w:sz w:val="18"/>
        </w:rPr>
        <w:t>77-78).</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ríos</w:t>
      </w:r>
      <w:r>
        <w:rPr>
          <w:color w:val="231F20"/>
          <w:spacing w:val="-19"/>
        </w:rPr>
        <w:t> </w:t>
      </w:r>
      <w:r>
        <w:rPr>
          <w:color w:val="231F20"/>
        </w:rPr>
        <w:t>e</w:t>
      </w:r>
      <w:r>
        <w:rPr>
          <w:color w:val="231F20"/>
          <w:spacing w:val="-19"/>
        </w:rPr>
        <w:t> </w:t>
      </w:r>
      <w:r>
        <w:rPr>
          <w:color w:val="231F20"/>
        </w:rPr>
        <w:t>infortunios</w:t>
      </w:r>
      <w:r>
        <w:rPr>
          <w:color w:val="231F20"/>
          <w:spacing w:val="-19"/>
        </w:rPr>
        <w:t> </w:t>
      </w:r>
      <w:r>
        <w:rPr>
          <w:color w:val="231F20"/>
        </w:rPr>
        <w:t>del</w:t>
      </w:r>
      <w:r>
        <w:rPr>
          <w:color w:val="231F20"/>
          <w:spacing w:val="-19"/>
        </w:rPr>
        <w:t> </w:t>
      </w:r>
      <w:r>
        <w:rPr>
          <w:color w:val="231F20"/>
        </w:rPr>
        <w:t>‘Inquieto’</w:t>
      </w:r>
      <w:r>
        <w:rPr>
          <w:color w:val="231F20"/>
          <w:spacing w:val="-40"/>
        </w:rPr>
        <w:t> </w:t>
      </w:r>
      <w:r>
        <w:rPr>
          <w:color w:val="231F20"/>
        </w:rPr>
        <w:t>”;</w:t>
      </w:r>
      <w:r>
        <w:rPr>
          <w:color w:val="231F20"/>
          <w:spacing w:val="-19"/>
        </w:rPr>
        <w:t> </w:t>
      </w:r>
      <w:r>
        <w:rPr>
          <w:color w:val="231F20"/>
        </w:rPr>
        <w:t>la</w:t>
      </w:r>
      <w:r>
        <w:rPr>
          <w:color w:val="231F20"/>
          <w:spacing w:val="-19"/>
        </w:rPr>
        <w:t> </w:t>
      </w:r>
      <w:r>
        <w:rPr>
          <w:color w:val="231F20"/>
        </w:rPr>
        <w:t>nota</w:t>
      </w:r>
      <w:r>
        <w:rPr>
          <w:color w:val="231F20"/>
          <w:spacing w:val="-19"/>
        </w:rPr>
        <w:t> </w:t>
      </w:r>
      <w:r>
        <w:rPr>
          <w:color w:val="231F20"/>
        </w:rPr>
        <w:t>“Hijo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Lupanares,</w:t>
      </w:r>
      <w:r>
        <w:rPr>
          <w:color w:val="231F20"/>
          <w:spacing w:val="-19"/>
        </w:rPr>
        <w:t> </w:t>
      </w:r>
      <w:r>
        <w:rPr>
          <w:color w:val="231F20"/>
        </w:rPr>
        <w:t>si este</w:t>
      </w:r>
      <w:r>
        <w:rPr>
          <w:color w:val="231F20"/>
          <w:spacing w:val="-3"/>
        </w:rPr>
        <w:t> </w:t>
      </w:r>
      <w:r>
        <w:rPr>
          <w:color w:val="231F20"/>
        </w:rPr>
        <w:t>diario</w:t>
      </w:r>
      <w:r>
        <w:rPr>
          <w:color w:val="231F20"/>
          <w:spacing w:val="-3"/>
        </w:rPr>
        <w:t> </w:t>
      </w:r>
      <w:r>
        <w:rPr>
          <w:color w:val="231F20"/>
        </w:rPr>
        <w:t>abrir</w:t>
      </w:r>
      <w:r>
        <w:rPr>
          <w:color w:val="231F20"/>
          <w:spacing w:val="-3"/>
        </w:rPr>
        <w:t> </w:t>
      </w:r>
      <w:r>
        <w:rPr>
          <w:color w:val="231F20"/>
        </w:rPr>
        <w:t>osares”,</w:t>
      </w:r>
      <w:r>
        <w:rPr>
          <w:color w:val="231F20"/>
          <w:spacing w:val="-3"/>
        </w:rPr>
        <w:t> </w:t>
      </w:r>
      <w:r>
        <w:rPr>
          <w:color w:val="231F20"/>
        </w:rPr>
        <w:t>o</w:t>
      </w:r>
      <w:r>
        <w:rPr>
          <w:color w:val="231F20"/>
          <w:spacing w:val="-3"/>
        </w:rPr>
        <w:t> </w:t>
      </w:r>
      <w:r>
        <w:rPr>
          <w:color w:val="231F20"/>
        </w:rPr>
        <w:t>los</w:t>
      </w:r>
      <w:r>
        <w:rPr>
          <w:color w:val="231F20"/>
          <w:spacing w:val="-3"/>
        </w:rPr>
        <w:t> </w:t>
      </w:r>
      <w:r>
        <w:rPr>
          <w:color w:val="231F20"/>
        </w:rPr>
        <w:t>versos</w:t>
      </w:r>
      <w:r>
        <w:rPr>
          <w:color w:val="231F20"/>
          <w:spacing w:val="-3"/>
        </w:rPr>
        <w:t> </w:t>
      </w:r>
      <w:r>
        <w:rPr>
          <w:color w:val="231F20"/>
        </w:rPr>
        <w:t>“Dónde</w:t>
      </w:r>
      <w:r>
        <w:rPr>
          <w:color w:val="231F20"/>
          <w:spacing w:val="-3"/>
        </w:rPr>
        <w:t> </w:t>
      </w:r>
      <w:r>
        <w:rPr>
          <w:color w:val="231F20"/>
        </w:rPr>
        <w:t>estará</w:t>
      </w:r>
      <w:r>
        <w:rPr>
          <w:color w:val="231F20"/>
          <w:spacing w:val="-3"/>
        </w:rPr>
        <w:t> </w:t>
      </w:r>
      <w:r>
        <w:rPr>
          <w:color w:val="231F20"/>
        </w:rPr>
        <w:t>la</w:t>
      </w:r>
      <w:r>
        <w:rPr>
          <w:color w:val="231F20"/>
          <w:spacing w:val="-3"/>
        </w:rPr>
        <w:t> </w:t>
      </w:r>
      <w:r>
        <w:rPr>
          <w:color w:val="231F20"/>
        </w:rPr>
        <w:t>gitana</w:t>
      </w:r>
      <w:r>
        <w:rPr>
          <w:color w:val="231F20"/>
          <w:spacing w:val="-39"/>
        </w:rPr>
        <w:t> </w:t>
      </w:r>
      <w:r>
        <w:rPr>
          <w:color w:val="231F20"/>
        </w:rPr>
        <w:t>/</w:t>
      </w:r>
      <w:r>
        <w:rPr>
          <w:color w:val="231F20"/>
          <w:spacing w:val="-39"/>
        </w:rPr>
        <w:t> </w:t>
      </w:r>
      <w:r>
        <w:rPr>
          <w:color w:val="231F20"/>
        </w:rPr>
        <w:t>que en mis ratos de tristeza / con su canto me alegraba”,</w:t>
      </w:r>
      <w:r>
        <w:rPr>
          <w:color w:val="231F20"/>
          <w:position w:val="8"/>
          <w:sz w:val="13"/>
        </w:rPr>
        <w:t>5 </w:t>
      </w:r>
      <w:r>
        <w:rPr>
          <w:color w:val="231F20"/>
        </w:rPr>
        <w:t>demuestran que</w:t>
      </w:r>
      <w:r>
        <w:rPr>
          <w:color w:val="231F20"/>
          <w:spacing w:val="-20"/>
        </w:rPr>
        <w:t> </w:t>
      </w:r>
      <w:r>
        <w:rPr>
          <w:color w:val="231F20"/>
        </w:rPr>
        <w:t>detrás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pluma</w:t>
      </w:r>
      <w:r>
        <w:rPr>
          <w:color w:val="231F20"/>
          <w:spacing w:val="-20"/>
        </w:rPr>
        <w:t> </w:t>
      </w:r>
      <w:r>
        <w:rPr>
          <w:color w:val="231F20"/>
        </w:rPr>
        <w:t>infantil</w:t>
      </w:r>
      <w:r>
        <w:rPr>
          <w:color w:val="231F20"/>
          <w:spacing w:val="-20"/>
        </w:rPr>
        <w:t> </w:t>
      </w:r>
      <w:r>
        <w:rPr>
          <w:color w:val="231F20"/>
        </w:rPr>
        <w:t>que</w:t>
      </w:r>
      <w:r>
        <w:rPr>
          <w:color w:val="231F20"/>
          <w:spacing w:val="-20"/>
        </w:rPr>
        <w:t> </w:t>
      </w:r>
      <w:r>
        <w:rPr>
          <w:color w:val="231F20"/>
        </w:rPr>
        <w:t>escribe</w:t>
      </w:r>
      <w:r>
        <w:rPr>
          <w:color w:val="231F20"/>
          <w:spacing w:val="-20"/>
        </w:rPr>
        <w:t> </w:t>
      </w:r>
      <w:r>
        <w:rPr>
          <w:color w:val="231F20"/>
        </w:rPr>
        <w:t>hay</w:t>
      </w:r>
      <w:r>
        <w:rPr>
          <w:color w:val="231F20"/>
          <w:spacing w:val="-20"/>
        </w:rPr>
        <w:t> </w:t>
      </w:r>
      <w:r>
        <w:rPr>
          <w:color w:val="231F20"/>
        </w:rPr>
        <w:t>un</w:t>
      </w:r>
      <w:r>
        <w:rPr>
          <w:color w:val="231F20"/>
          <w:spacing w:val="-20"/>
        </w:rPr>
        <w:t> </w:t>
      </w:r>
      <w:r>
        <w:rPr>
          <w:color w:val="231F20"/>
        </w:rPr>
        <w:t>lector</w:t>
      </w:r>
      <w:r>
        <w:rPr>
          <w:color w:val="231F20"/>
          <w:spacing w:val="-20"/>
        </w:rPr>
        <w:t> </w:t>
      </w:r>
      <w:r>
        <w:rPr>
          <w:color w:val="231F20"/>
        </w:rPr>
        <w:t>iniciado.</w:t>
      </w:r>
    </w:p>
    <w:p>
      <w:pPr>
        <w:pStyle w:val="BodyText"/>
        <w:spacing w:line="271" w:lineRule="auto" w:before="2"/>
        <w:ind w:left="1703" w:right="1636" w:firstLine="360"/>
        <w:jc w:val="both"/>
      </w:pPr>
      <w:r>
        <w:rPr/>
        <w:drawing>
          <wp:anchor distT="0" distB="0" distL="0" distR="0" allowOverlap="1" layoutInCell="1" locked="0" behindDoc="0" simplePos="0" relativeHeight="1816">
            <wp:simplePos x="0" y="0"/>
            <wp:positionH relativeFrom="page">
              <wp:posOffset>17462</wp:posOffset>
            </wp:positionH>
            <wp:positionV relativeFrom="paragraph">
              <wp:posOffset>2157957</wp:posOffset>
            </wp:positionV>
            <wp:extent cx="155575" cy="155575"/>
            <wp:effectExtent l="0" t="0" r="0" b="0"/>
            <wp:wrapNone/>
            <wp:docPr id="79" name="image3.png" descr=""/>
            <wp:cNvGraphicFramePr>
              <a:graphicFrameLocks noChangeAspect="1"/>
            </wp:cNvGraphicFramePr>
            <a:graphic>
              <a:graphicData uri="http://schemas.openxmlformats.org/drawingml/2006/picture">
                <pic:pic>
                  <pic:nvPicPr>
                    <pic:cNvPr id="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5760361</wp:posOffset>
            </wp:positionH>
            <wp:positionV relativeFrom="paragraph">
              <wp:posOffset>2157957</wp:posOffset>
            </wp:positionV>
            <wp:extent cx="155575" cy="155575"/>
            <wp:effectExtent l="0" t="0" r="0" b="0"/>
            <wp:wrapNone/>
            <wp:docPr id="81" name="image3.png" descr=""/>
            <wp:cNvGraphicFramePr>
              <a:graphicFrameLocks noChangeAspect="1"/>
            </wp:cNvGraphicFramePr>
            <a:graphic>
              <a:graphicData uri="http://schemas.openxmlformats.org/drawingml/2006/picture">
                <pic:pic>
                  <pic:nvPicPr>
                    <pic:cNvPr id="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w:t>
      </w:r>
      <w:r>
        <w:rPr>
          <w:color w:val="231F20"/>
          <w:spacing w:val="-23"/>
        </w:rPr>
        <w:t> </w:t>
      </w:r>
      <w:r>
        <w:rPr>
          <w:color w:val="231F20"/>
        </w:rPr>
        <w:t>igual</w:t>
      </w:r>
      <w:r>
        <w:rPr>
          <w:color w:val="231F20"/>
          <w:spacing w:val="-23"/>
        </w:rPr>
        <w:t> </w:t>
      </w:r>
      <w:r>
        <w:rPr>
          <w:color w:val="231F20"/>
        </w:rPr>
        <w:t>manera,</w:t>
      </w:r>
      <w:r>
        <w:rPr>
          <w:color w:val="231F20"/>
          <w:spacing w:val="-23"/>
        </w:rPr>
        <w:t> </w:t>
      </w:r>
      <w:r>
        <w:rPr>
          <w:color w:val="231F20"/>
        </w:rPr>
        <w:t>el</w:t>
      </w:r>
      <w:r>
        <w:rPr>
          <w:color w:val="231F20"/>
          <w:spacing w:val="-23"/>
        </w:rPr>
        <w:t> </w:t>
      </w:r>
      <w:r>
        <w:rPr>
          <w:i/>
          <w:color w:val="231F20"/>
        </w:rPr>
        <w:t>Diario</w:t>
      </w:r>
      <w:r>
        <w:rPr>
          <w:i/>
          <w:color w:val="231F20"/>
          <w:spacing w:val="-23"/>
        </w:rPr>
        <w:t> </w:t>
      </w:r>
      <w:r>
        <w:rPr>
          <w:color w:val="231F20"/>
        </w:rPr>
        <w:t>da</w:t>
      </w:r>
      <w:r>
        <w:rPr>
          <w:color w:val="231F20"/>
          <w:spacing w:val="-23"/>
        </w:rPr>
        <w:t> </w:t>
      </w:r>
      <w:r>
        <w:rPr>
          <w:color w:val="231F20"/>
        </w:rPr>
        <w:t>cuenta</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dato</w:t>
      </w:r>
      <w:r>
        <w:rPr>
          <w:color w:val="231F20"/>
          <w:spacing w:val="-23"/>
        </w:rPr>
        <w:t> </w:t>
      </w:r>
      <w:r>
        <w:rPr>
          <w:color w:val="231F20"/>
        </w:rPr>
        <w:t>que</w:t>
      </w:r>
      <w:r>
        <w:rPr>
          <w:color w:val="231F20"/>
          <w:spacing w:val="-23"/>
        </w:rPr>
        <w:t> </w:t>
      </w:r>
      <w:r>
        <w:rPr>
          <w:color w:val="231F20"/>
        </w:rPr>
        <w:t>será</w:t>
      </w:r>
      <w:r>
        <w:rPr>
          <w:color w:val="231F20"/>
          <w:spacing w:val="-23"/>
        </w:rPr>
        <w:t> </w:t>
      </w:r>
      <w:r>
        <w:rPr>
          <w:color w:val="231F20"/>
        </w:rPr>
        <w:t>defini- torio</w:t>
      </w:r>
      <w:r>
        <w:rPr>
          <w:color w:val="231F20"/>
          <w:spacing w:val="-15"/>
        </w:rPr>
        <w:t> </w:t>
      </w:r>
      <w:r>
        <w:rPr>
          <w:color w:val="231F20"/>
        </w:rPr>
        <w:t>para</w:t>
      </w:r>
      <w:r>
        <w:rPr>
          <w:color w:val="231F20"/>
          <w:spacing w:val="-15"/>
        </w:rPr>
        <w:t> </w:t>
      </w:r>
      <w:r>
        <w:rPr>
          <w:color w:val="231F20"/>
        </w:rPr>
        <w:t>el</w:t>
      </w:r>
      <w:r>
        <w:rPr>
          <w:color w:val="231F20"/>
          <w:spacing w:val="-15"/>
        </w:rPr>
        <w:t> </w:t>
      </w:r>
      <w:r>
        <w:rPr>
          <w:color w:val="231F20"/>
        </w:rPr>
        <w:t>desarrollo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obra</w:t>
      </w:r>
      <w:r>
        <w:rPr>
          <w:color w:val="231F20"/>
          <w:spacing w:val="-15"/>
        </w:rPr>
        <w:t> </w:t>
      </w:r>
      <w:r>
        <w:rPr>
          <w:color w:val="231F20"/>
        </w:rPr>
        <w:t>de</w:t>
      </w:r>
      <w:r>
        <w:rPr>
          <w:color w:val="231F20"/>
          <w:spacing w:val="-15"/>
        </w:rPr>
        <w:t> </w:t>
      </w:r>
      <w:r>
        <w:rPr>
          <w:color w:val="231F20"/>
        </w:rPr>
        <w:t>Elizondo:</w:t>
      </w:r>
      <w:r>
        <w:rPr>
          <w:color w:val="231F20"/>
          <w:spacing w:val="-15"/>
        </w:rPr>
        <w:t> </w:t>
      </w:r>
      <w:r>
        <w:rPr>
          <w:color w:val="231F20"/>
        </w:rPr>
        <w:t>su</w:t>
      </w:r>
      <w:r>
        <w:rPr>
          <w:color w:val="231F20"/>
          <w:spacing w:val="-15"/>
        </w:rPr>
        <w:t> </w:t>
      </w:r>
      <w:r>
        <w:rPr>
          <w:color w:val="231F20"/>
        </w:rPr>
        <w:t>contacto</w:t>
      </w:r>
      <w:r>
        <w:rPr>
          <w:color w:val="231F20"/>
          <w:spacing w:val="-15"/>
        </w:rPr>
        <w:t> </w:t>
      </w:r>
      <w:r>
        <w:rPr>
          <w:color w:val="231F20"/>
        </w:rPr>
        <w:t>con</w:t>
      </w:r>
      <w:r>
        <w:rPr>
          <w:color w:val="231F20"/>
          <w:spacing w:val="-15"/>
        </w:rPr>
        <w:t> </w:t>
      </w:r>
      <w:r>
        <w:rPr>
          <w:color w:val="231F20"/>
        </w:rPr>
        <w:t>dis- tintos</w:t>
      </w:r>
      <w:r>
        <w:rPr>
          <w:color w:val="231F20"/>
          <w:spacing w:val="-8"/>
        </w:rPr>
        <w:t> </w:t>
      </w:r>
      <w:r>
        <w:rPr>
          <w:color w:val="231F20"/>
        </w:rPr>
        <w:t>idiomas.</w:t>
      </w:r>
      <w:r>
        <w:rPr>
          <w:color w:val="231F20"/>
          <w:spacing w:val="-8"/>
        </w:rPr>
        <w:t> </w:t>
      </w:r>
      <w:r>
        <w:rPr>
          <w:color w:val="231F20"/>
        </w:rPr>
        <w:t>La</w:t>
      </w:r>
      <w:r>
        <w:rPr>
          <w:color w:val="231F20"/>
          <w:spacing w:val="-8"/>
        </w:rPr>
        <w:t> </w:t>
      </w:r>
      <w:r>
        <w:rPr>
          <w:color w:val="231F20"/>
        </w:rPr>
        <w:t>importancia</w:t>
      </w:r>
      <w:r>
        <w:rPr>
          <w:color w:val="231F20"/>
          <w:spacing w:val="-8"/>
        </w:rPr>
        <w:t> </w:t>
      </w:r>
      <w:r>
        <w:rPr>
          <w:color w:val="231F20"/>
        </w:rPr>
        <w:t>del</w:t>
      </w:r>
      <w:r>
        <w:rPr>
          <w:color w:val="231F20"/>
          <w:spacing w:val="-8"/>
        </w:rPr>
        <w:t> </w:t>
      </w:r>
      <w:r>
        <w:rPr>
          <w:color w:val="231F20"/>
        </w:rPr>
        <w:t>plurilingüismo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autor</w:t>
      </w:r>
      <w:r>
        <w:rPr>
          <w:color w:val="231F20"/>
          <w:spacing w:val="-8"/>
        </w:rPr>
        <w:t> </w:t>
      </w:r>
      <w:r>
        <w:rPr>
          <w:color w:val="231F20"/>
        </w:rPr>
        <w:t>(ale- mán,</w:t>
      </w:r>
      <w:r>
        <w:rPr>
          <w:color w:val="231F20"/>
          <w:spacing w:val="-36"/>
        </w:rPr>
        <w:t> </w:t>
      </w:r>
      <w:r>
        <w:rPr>
          <w:color w:val="231F20"/>
        </w:rPr>
        <w:t>inglés,</w:t>
      </w:r>
      <w:r>
        <w:rPr>
          <w:color w:val="231F20"/>
          <w:spacing w:val="-36"/>
        </w:rPr>
        <w:t> </w:t>
      </w:r>
      <w:r>
        <w:rPr>
          <w:color w:val="231F20"/>
        </w:rPr>
        <w:t>francés,</w:t>
      </w:r>
      <w:r>
        <w:rPr>
          <w:color w:val="231F20"/>
          <w:spacing w:val="-36"/>
        </w:rPr>
        <w:t> </w:t>
      </w:r>
      <w:r>
        <w:rPr>
          <w:color w:val="231F20"/>
        </w:rPr>
        <w:t>italiano</w:t>
      </w:r>
      <w:r>
        <w:rPr>
          <w:color w:val="231F20"/>
          <w:spacing w:val="-36"/>
        </w:rPr>
        <w:t> </w:t>
      </w:r>
      <w:r>
        <w:rPr>
          <w:color w:val="231F20"/>
        </w:rPr>
        <w:t>y</w:t>
      </w:r>
      <w:r>
        <w:rPr>
          <w:color w:val="231F20"/>
          <w:spacing w:val="-36"/>
        </w:rPr>
        <w:t> </w:t>
      </w:r>
      <w:r>
        <w:rPr>
          <w:color w:val="231F20"/>
        </w:rPr>
        <w:t>chino)</w:t>
      </w:r>
      <w:r>
        <w:rPr>
          <w:color w:val="231F20"/>
          <w:spacing w:val="-36"/>
        </w:rPr>
        <w:t> </w:t>
      </w:r>
      <w:r>
        <w:rPr>
          <w:color w:val="231F20"/>
        </w:rPr>
        <w:t>marca</w:t>
      </w:r>
      <w:r>
        <w:rPr>
          <w:color w:val="231F20"/>
          <w:spacing w:val="-36"/>
        </w:rPr>
        <w:t> </w:t>
      </w:r>
      <w:r>
        <w:rPr>
          <w:color w:val="231F20"/>
        </w:rPr>
        <w:t>los</w:t>
      </w:r>
      <w:r>
        <w:rPr>
          <w:color w:val="231F20"/>
          <w:spacing w:val="-36"/>
        </w:rPr>
        <w:t> </w:t>
      </w:r>
      <w:r>
        <w:rPr>
          <w:color w:val="231F20"/>
        </w:rPr>
        <w:t>rasgos</w:t>
      </w:r>
      <w:r>
        <w:rPr>
          <w:color w:val="231F20"/>
          <w:spacing w:val="-36"/>
        </w:rPr>
        <w:t> </w:t>
      </w:r>
      <w:r>
        <w:rPr>
          <w:color w:val="231F20"/>
        </w:rPr>
        <w:t>estilísticos</w:t>
      </w:r>
      <w:r>
        <w:rPr>
          <w:color w:val="231F20"/>
          <w:spacing w:val="-36"/>
        </w:rPr>
        <w:t> </w:t>
      </w:r>
      <w:r>
        <w:rPr>
          <w:color w:val="231F20"/>
        </w:rPr>
        <w:t>de su</w:t>
      </w:r>
      <w:r>
        <w:rPr>
          <w:color w:val="231F20"/>
          <w:spacing w:val="-24"/>
        </w:rPr>
        <w:t> </w:t>
      </w:r>
      <w:r>
        <w:rPr>
          <w:color w:val="231F20"/>
        </w:rPr>
        <w:t>escritura,</w:t>
      </w:r>
      <w:r>
        <w:rPr>
          <w:color w:val="231F20"/>
          <w:spacing w:val="-24"/>
        </w:rPr>
        <w:t> </w:t>
      </w:r>
      <w:r>
        <w:rPr>
          <w:color w:val="231F20"/>
        </w:rPr>
        <w:t>además</w:t>
      </w:r>
      <w:r>
        <w:rPr>
          <w:color w:val="231F20"/>
          <w:spacing w:val="-24"/>
        </w:rPr>
        <w:t> </w:t>
      </w:r>
      <w:r>
        <w:rPr>
          <w:color w:val="231F20"/>
        </w:rPr>
        <w:t>de</w:t>
      </w:r>
      <w:r>
        <w:rPr>
          <w:color w:val="231F20"/>
          <w:spacing w:val="-24"/>
        </w:rPr>
        <w:t> </w:t>
      </w:r>
      <w:r>
        <w:rPr>
          <w:color w:val="231F20"/>
        </w:rPr>
        <w:t>posibilitar</w:t>
      </w:r>
      <w:r>
        <w:rPr>
          <w:color w:val="231F20"/>
          <w:spacing w:val="-24"/>
        </w:rPr>
        <w:t> </w:t>
      </w:r>
      <w:r>
        <w:rPr>
          <w:color w:val="231F20"/>
        </w:rPr>
        <w:t>su</w:t>
      </w:r>
      <w:r>
        <w:rPr>
          <w:color w:val="231F20"/>
          <w:spacing w:val="-24"/>
        </w:rPr>
        <w:t> </w:t>
      </w:r>
      <w:r>
        <w:rPr>
          <w:color w:val="231F20"/>
        </w:rPr>
        <w:t>trabajo</w:t>
      </w:r>
      <w:r>
        <w:rPr>
          <w:color w:val="231F20"/>
          <w:spacing w:val="-24"/>
        </w:rPr>
        <w:t> </w:t>
      </w:r>
      <w:r>
        <w:rPr>
          <w:color w:val="231F20"/>
        </w:rPr>
        <w:t>futuro</w:t>
      </w:r>
      <w:r>
        <w:rPr>
          <w:color w:val="231F20"/>
          <w:spacing w:val="-24"/>
        </w:rPr>
        <w:t> </w:t>
      </w:r>
      <w:r>
        <w:rPr>
          <w:color w:val="231F20"/>
        </w:rPr>
        <w:t>como</w:t>
      </w:r>
      <w:r>
        <w:rPr>
          <w:color w:val="231F20"/>
          <w:spacing w:val="-24"/>
        </w:rPr>
        <w:t> </w:t>
      </w:r>
      <w:r>
        <w:rPr>
          <w:color w:val="231F20"/>
        </w:rPr>
        <w:t>traductor. Si</w:t>
      </w:r>
      <w:r>
        <w:rPr>
          <w:color w:val="231F20"/>
          <w:spacing w:val="-27"/>
        </w:rPr>
        <w:t> </w:t>
      </w:r>
      <w:r>
        <w:rPr>
          <w:color w:val="231F20"/>
        </w:rPr>
        <w:t>bien</w:t>
      </w:r>
      <w:r>
        <w:rPr>
          <w:color w:val="231F20"/>
          <w:spacing w:val="-27"/>
        </w:rPr>
        <w:t> </w:t>
      </w:r>
      <w:r>
        <w:rPr>
          <w:color w:val="231F20"/>
        </w:rPr>
        <w:t>es</w:t>
      </w:r>
      <w:r>
        <w:rPr>
          <w:color w:val="231F20"/>
          <w:spacing w:val="-27"/>
        </w:rPr>
        <w:t> </w:t>
      </w:r>
      <w:r>
        <w:rPr>
          <w:color w:val="231F20"/>
        </w:rPr>
        <w:t>cierto</w:t>
      </w:r>
      <w:r>
        <w:rPr>
          <w:color w:val="231F20"/>
          <w:spacing w:val="-27"/>
        </w:rPr>
        <w:t> </w:t>
      </w:r>
      <w:r>
        <w:rPr>
          <w:color w:val="231F20"/>
        </w:rPr>
        <w:t>que</w:t>
      </w:r>
      <w:r>
        <w:rPr>
          <w:color w:val="231F20"/>
          <w:spacing w:val="-27"/>
        </w:rPr>
        <w:t> </w:t>
      </w:r>
      <w:r>
        <w:rPr>
          <w:color w:val="231F20"/>
        </w:rPr>
        <w:t>las</w:t>
      </w:r>
      <w:r>
        <w:rPr>
          <w:color w:val="231F20"/>
          <w:spacing w:val="-27"/>
        </w:rPr>
        <w:t> </w:t>
      </w:r>
      <w:r>
        <w:rPr>
          <w:color w:val="231F20"/>
        </w:rPr>
        <w:t>múltiples</w:t>
      </w:r>
      <w:r>
        <w:rPr>
          <w:color w:val="231F20"/>
          <w:spacing w:val="-27"/>
        </w:rPr>
        <w:t> </w:t>
      </w:r>
      <w:r>
        <w:rPr>
          <w:color w:val="231F20"/>
        </w:rPr>
        <w:t>estancias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extranjero</w:t>
      </w:r>
      <w:r>
        <w:rPr>
          <w:color w:val="231F20"/>
          <w:spacing w:val="-27"/>
        </w:rPr>
        <w:t> </w:t>
      </w:r>
      <w:r>
        <w:rPr>
          <w:color w:val="231F20"/>
        </w:rPr>
        <w:t>(Alema- nia, los Estados Unidos, Canadá, Francia e Italia) cuando niño y adolescente,</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prolongarían</w:t>
      </w:r>
      <w:r>
        <w:rPr>
          <w:color w:val="231F20"/>
          <w:spacing w:val="-17"/>
        </w:rPr>
        <w:t> </w:t>
      </w:r>
      <w:r>
        <w:rPr>
          <w:color w:val="231F20"/>
        </w:rPr>
        <w:t>hasta</w:t>
      </w:r>
      <w:r>
        <w:rPr>
          <w:color w:val="231F20"/>
          <w:spacing w:val="-17"/>
        </w:rPr>
        <w:t> </w:t>
      </w:r>
      <w:r>
        <w:rPr>
          <w:color w:val="231F20"/>
        </w:rPr>
        <w:t>su</w:t>
      </w:r>
      <w:r>
        <w:rPr>
          <w:color w:val="231F20"/>
          <w:spacing w:val="-17"/>
        </w:rPr>
        <w:t> </w:t>
      </w:r>
      <w:r>
        <w:rPr>
          <w:color w:val="231F20"/>
        </w:rPr>
        <w:t>edad</w:t>
      </w:r>
      <w:r>
        <w:rPr>
          <w:color w:val="231F20"/>
          <w:spacing w:val="-17"/>
        </w:rPr>
        <w:t> </w:t>
      </w:r>
      <w:r>
        <w:rPr>
          <w:color w:val="231F20"/>
        </w:rPr>
        <w:t>adulta,</w:t>
      </w:r>
      <w:r>
        <w:rPr>
          <w:color w:val="231F20"/>
          <w:position w:val="8"/>
          <w:sz w:val="13"/>
        </w:rPr>
        <w:t>6</w:t>
      </w:r>
      <w:r>
        <w:rPr>
          <w:color w:val="231F20"/>
          <w:spacing w:val="8"/>
          <w:position w:val="8"/>
          <w:sz w:val="13"/>
        </w:rPr>
        <w:t> </w:t>
      </w:r>
      <w:r>
        <w:rPr>
          <w:color w:val="231F20"/>
        </w:rPr>
        <w:t>otorgaron al</w:t>
      </w:r>
      <w:r>
        <w:rPr>
          <w:color w:val="231F20"/>
          <w:spacing w:val="-32"/>
        </w:rPr>
        <w:t> </w:t>
      </w:r>
      <w:r>
        <w:rPr>
          <w:color w:val="231F20"/>
        </w:rPr>
        <w:t>joven</w:t>
      </w:r>
      <w:r>
        <w:rPr>
          <w:color w:val="231F20"/>
          <w:spacing w:val="-32"/>
        </w:rPr>
        <w:t> </w:t>
      </w:r>
      <w:r>
        <w:rPr>
          <w:color w:val="231F20"/>
        </w:rPr>
        <w:t>artista</w:t>
      </w:r>
      <w:r>
        <w:rPr>
          <w:color w:val="231F20"/>
          <w:spacing w:val="-32"/>
        </w:rPr>
        <w:t> </w:t>
      </w:r>
      <w:r>
        <w:rPr>
          <w:color w:val="231F20"/>
        </w:rPr>
        <w:t>la</w:t>
      </w:r>
      <w:r>
        <w:rPr>
          <w:color w:val="231F20"/>
          <w:spacing w:val="-32"/>
        </w:rPr>
        <w:t> </w:t>
      </w:r>
      <w:r>
        <w:rPr>
          <w:color w:val="231F20"/>
        </w:rPr>
        <w:t>posibilidad</w:t>
      </w:r>
      <w:r>
        <w:rPr>
          <w:color w:val="231F20"/>
          <w:spacing w:val="-32"/>
        </w:rPr>
        <w:t> </w:t>
      </w:r>
      <w:r>
        <w:rPr>
          <w:color w:val="231F20"/>
        </w:rPr>
        <w:t>de</w:t>
      </w:r>
      <w:r>
        <w:rPr>
          <w:color w:val="231F20"/>
          <w:spacing w:val="-32"/>
        </w:rPr>
        <w:t> </w:t>
      </w:r>
      <w:r>
        <w:rPr>
          <w:color w:val="231F20"/>
        </w:rPr>
        <w:t>aprender</w:t>
      </w:r>
      <w:r>
        <w:rPr>
          <w:color w:val="231F20"/>
          <w:spacing w:val="-32"/>
        </w:rPr>
        <w:t> </w:t>
      </w:r>
      <w:r>
        <w:rPr>
          <w:color w:val="231F20"/>
        </w:rPr>
        <w:t>distintas</w:t>
      </w:r>
      <w:r>
        <w:rPr>
          <w:color w:val="231F20"/>
          <w:spacing w:val="-32"/>
        </w:rPr>
        <w:t> </w:t>
      </w:r>
      <w:r>
        <w:rPr>
          <w:color w:val="231F20"/>
        </w:rPr>
        <w:t>lenguas,</w:t>
      </w:r>
      <w:r>
        <w:rPr>
          <w:color w:val="231F20"/>
          <w:spacing w:val="-32"/>
        </w:rPr>
        <w:t> </w:t>
      </w:r>
      <w:r>
        <w:rPr>
          <w:color w:val="231F20"/>
        </w:rPr>
        <w:t>así</w:t>
      </w:r>
      <w:r>
        <w:rPr>
          <w:color w:val="231F20"/>
          <w:spacing w:val="-32"/>
        </w:rPr>
        <w:t> </w:t>
      </w:r>
      <w:r>
        <w:rPr>
          <w:color w:val="231F20"/>
        </w:rPr>
        <w:t>como de asimilar la vida cultural de diversos países, también dieron</w:t>
      </w:r>
      <w:r>
        <w:rPr>
          <w:color w:val="231F20"/>
          <w:spacing w:val="-13"/>
        </w:rPr>
        <w:t> </w:t>
      </w:r>
      <w:r>
        <w:rPr>
          <w:color w:val="231F20"/>
        </w:rPr>
        <w:t>pie a lo que se ha llamado su entrega a “la vida interior”. En 1948, al cumplir 16 años, Elizondo anotó en su diario: </w:t>
      </w:r>
      <w:r>
        <w:rPr>
          <w:color w:val="231F20"/>
          <w:spacing w:val="-3"/>
        </w:rPr>
        <w:t>“este </w:t>
      </w:r>
      <w:r>
        <w:rPr>
          <w:color w:val="231F20"/>
        </w:rPr>
        <w:t>día ha sido</w:t>
      </w:r>
      <w:r>
        <w:rPr>
          <w:color w:val="231F20"/>
          <w:spacing w:val="-20"/>
        </w:rPr>
        <w:t> </w:t>
      </w:r>
      <w:r>
        <w:rPr>
          <w:color w:val="231F20"/>
        </w:rPr>
        <w:t>de recuerdos</w:t>
      </w:r>
      <w:r>
        <w:rPr>
          <w:color w:val="231F20"/>
          <w:spacing w:val="-16"/>
        </w:rPr>
        <w:t> </w:t>
      </w:r>
      <w:r>
        <w:rPr>
          <w:color w:val="231F20"/>
        </w:rPr>
        <w:t>[...]</w:t>
      </w:r>
      <w:r>
        <w:rPr>
          <w:color w:val="231F20"/>
          <w:spacing w:val="-16"/>
        </w:rPr>
        <w:t> </w:t>
      </w:r>
      <w:r>
        <w:rPr>
          <w:color w:val="231F20"/>
        </w:rPr>
        <w:t>la</w:t>
      </w:r>
      <w:r>
        <w:rPr>
          <w:color w:val="231F20"/>
          <w:spacing w:val="-16"/>
        </w:rPr>
        <w:t> </w:t>
      </w:r>
      <w:r>
        <w:rPr>
          <w:color w:val="231F20"/>
        </w:rPr>
        <w:t>mayor</w:t>
      </w:r>
      <w:r>
        <w:rPr>
          <w:color w:val="231F20"/>
          <w:spacing w:val="-16"/>
        </w:rPr>
        <w:t> </w:t>
      </w:r>
      <w:r>
        <w:rPr>
          <w:color w:val="231F20"/>
        </w:rPr>
        <w:t>parte</w:t>
      </w:r>
      <w:r>
        <w:rPr>
          <w:color w:val="231F20"/>
          <w:spacing w:val="-16"/>
        </w:rPr>
        <w:t> </w:t>
      </w:r>
      <w:r>
        <w:rPr>
          <w:color w:val="231F20"/>
        </w:rPr>
        <w:t>son</w:t>
      </w:r>
      <w:r>
        <w:rPr>
          <w:color w:val="231F20"/>
          <w:spacing w:val="-16"/>
        </w:rPr>
        <w:t> </w:t>
      </w:r>
      <w:r>
        <w:rPr>
          <w:color w:val="231F20"/>
        </w:rPr>
        <w:t>recuerdos</w:t>
      </w:r>
      <w:r>
        <w:rPr>
          <w:color w:val="231F20"/>
          <w:spacing w:val="-16"/>
        </w:rPr>
        <w:t> </w:t>
      </w:r>
      <w:r>
        <w:rPr>
          <w:color w:val="231F20"/>
        </w:rPr>
        <w:t>tristes,</w:t>
      </w:r>
      <w:r>
        <w:rPr>
          <w:color w:val="231F20"/>
          <w:spacing w:val="-16"/>
        </w:rPr>
        <w:t> </w:t>
      </w:r>
      <w:r>
        <w:rPr>
          <w:color w:val="231F20"/>
        </w:rPr>
        <w:t>pues</w:t>
      </w:r>
      <w:r>
        <w:rPr>
          <w:color w:val="231F20"/>
          <w:spacing w:val="-16"/>
        </w:rPr>
        <w:t> </w:t>
      </w:r>
      <w:r>
        <w:rPr>
          <w:color w:val="231F20"/>
        </w:rPr>
        <w:t>todavía</w:t>
      </w:r>
      <w:r>
        <w:rPr>
          <w:color w:val="231F20"/>
          <w:spacing w:val="-16"/>
        </w:rPr>
        <w:t> </w:t>
      </w:r>
      <w:r>
        <w:rPr>
          <w:color w:val="231F20"/>
        </w:rPr>
        <w:t>no encuentro mi Shangri-la”</w:t>
      </w:r>
      <w:r>
        <w:rPr>
          <w:color w:val="231F20"/>
          <w:position w:val="8"/>
          <w:sz w:val="13"/>
        </w:rPr>
        <w:t>7 </w:t>
      </w:r>
      <w:r>
        <w:rPr>
          <w:color w:val="231F20"/>
        </w:rPr>
        <w:t>recuperando la imagen de la novela (o quizá</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versión</w:t>
      </w:r>
      <w:r>
        <w:rPr>
          <w:color w:val="231F20"/>
          <w:spacing w:val="-20"/>
        </w:rPr>
        <w:t> </w:t>
      </w:r>
      <w:r>
        <w:rPr>
          <w:color w:val="231F20"/>
        </w:rPr>
        <w:t>adaptada</w:t>
      </w:r>
      <w:r>
        <w:rPr>
          <w:color w:val="231F20"/>
          <w:spacing w:val="-20"/>
        </w:rPr>
        <w:t> </w:t>
      </w:r>
      <w:r>
        <w:rPr>
          <w:color w:val="231F20"/>
        </w:rPr>
        <w:t>al</w:t>
      </w:r>
      <w:r>
        <w:rPr>
          <w:color w:val="231F20"/>
          <w:spacing w:val="-20"/>
        </w:rPr>
        <w:t> </w:t>
      </w:r>
      <w:r>
        <w:rPr>
          <w:color w:val="231F20"/>
        </w:rPr>
        <w:t>cine</w:t>
      </w:r>
      <w:r>
        <w:rPr>
          <w:color w:val="231F20"/>
          <w:spacing w:val="-20"/>
        </w:rPr>
        <w:t> </w:t>
      </w:r>
      <w:r>
        <w:rPr>
          <w:color w:val="231F20"/>
        </w:rPr>
        <w:t>en</w:t>
      </w:r>
      <w:r>
        <w:rPr>
          <w:color w:val="231F20"/>
          <w:spacing w:val="-20"/>
        </w:rPr>
        <w:t> </w:t>
      </w:r>
      <w:r>
        <w:rPr>
          <w:color w:val="231F20"/>
        </w:rPr>
        <w:t>1937)</w:t>
      </w:r>
      <w:r>
        <w:rPr>
          <w:color w:val="231F20"/>
          <w:spacing w:val="-20"/>
        </w:rPr>
        <w:t> </w:t>
      </w:r>
      <w:r>
        <w:rPr>
          <w:color w:val="231F20"/>
        </w:rPr>
        <w:t>de</w:t>
      </w:r>
      <w:r>
        <w:rPr>
          <w:color w:val="231F20"/>
          <w:spacing w:val="-20"/>
        </w:rPr>
        <w:t> </w:t>
      </w:r>
      <w:r>
        <w:rPr>
          <w:color w:val="231F20"/>
        </w:rPr>
        <w:t>James</w:t>
      </w:r>
      <w:r>
        <w:rPr>
          <w:color w:val="231F20"/>
          <w:spacing w:val="-20"/>
        </w:rPr>
        <w:t> </w:t>
      </w:r>
      <w:r>
        <w:rPr>
          <w:color w:val="231F20"/>
        </w:rPr>
        <w:t>Hilton,</w:t>
      </w:r>
      <w:r>
        <w:rPr>
          <w:color w:val="231F20"/>
          <w:spacing w:val="-19"/>
        </w:rPr>
        <w:t> </w:t>
      </w:r>
      <w:r>
        <w:rPr>
          <w:i/>
          <w:color w:val="231F20"/>
        </w:rPr>
        <w:t>Lost </w:t>
      </w:r>
      <w:r>
        <w:rPr>
          <w:i/>
          <w:color w:val="231F20"/>
        </w:rPr>
        <w:t>Horizon</w:t>
      </w:r>
      <w:r>
        <w:rPr>
          <w:i/>
          <w:color w:val="231F20"/>
          <w:spacing w:val="-30"/>
        </w:rPr>
        <w:t> </w:t>
      </w:r>
      <w:r>
        <w:rPr>
          <w:color w:val="231F20"/>
        </w:rPr>
        <w:t>(1933),</w:t>
      </w:r>
      <w:r>
        <w:rPr>
          <w:color w:val="231F20"/>
          <w:spacing w:val="-30"/>
        </w:rPr>
        <w:t> </w:t>
      </w:r>
      <w:r>
        <w:rPr>
          <w:color w:val="231F20"/>
        </w:rPr>
        <w:t>valle</w:t>
      </w:r>
      <w:r>
        <w:rPr>
          <w:color w:val="231F20"/>
          <w:spacing w:val="-30"/>
        </w:rPr>
        <w:t> </w:t>
      </w:r>
      <w:r>
        <w:rPr>
          <w:color w:val="231F20"/>
        </w:rPr>
        <w:t>místico</w:t>
      </w:r>
      <w:r>
        <w:rPr>
          <w:color w:val="231F20"/>
          <w:spacing w:val="-30"/>
        </w:rPr>
        <w:t> </w:t>
      </w:r>
      <w:r>
        <w:rPr>
          <w:color w:val="231F20"/>
        </w:rPr>
        <w:t>y</w:t>
      </w:r>
      <w:r>
        <w:rPr>
          <w:color w:val="231F20"/>
          <w:spacing w:val="-30"/>
        </w:rPr>
        <w:t> </w:t>
      </w:r>
      <w:r>
        <w:rPr>
          <w:color w:val="231F20"/>
        </w:rPr>
        <w:t>armónico,</w:t>
      </w:r>
      <w:r>
        <w:rPr>
          <w:color w:val="231F20"/>
          <w:spacing w:val="-30"/>
        </w:rPr>
        <w:t> </w:t>
      </w:r>
      <w:r>
        <w:rPr>
          <w:color w:val="231F20"/>
        </w:rPr>
        <w:t>tierra</w:t>
      </w:r>
      <w:r>
        <w:rPr>
          <w:color w:val="231F20"/>
          <w:spacing w:val="-30"/>
        </w:rPr>
        <w:t> </w:t>
      </w:r>
      <w:r>
        <w:rPr>
          <w:color w:val="231F20"/>
        </w:rPr>
        <w:t>de</w:t>
      </w:r>
      <w:r>
        <w:rPr>
          <w:color w:val="231F20"/>
          <w:spacing w:val="-30"/>
        </w:rPr>
        <w:t> </w:t>
      </w:r>
      <w:r>
        <w:rPr>
          <w:color w:val="231F20"/>
        </w:rPr>
        <w:t>felicidad</w:t>
      </w:r>
      <w:r>
        <w:rPr>
          <w:color w:val="231F20"/>
          <w:spacing w:val="-30"/>
        </w:rPr>
        <w:t> </w:t>
      </w:r>
      <w:r>
        <w:rPr>
          <w:color w:val="231F20"/>
        </w:rPr>
        <w:t>perma- nente</w:t>
      </w:r>
      <w:r>
        <w:rPr>
          <w:color w:val="231F20"/>
          <w:spacing w:val="-15"/>
        </w:rPr>
        <w:t> </w:t>
      </w:r>
      <w:r>
        <w:rPr>
          <w:color w:val="231F20"/>
        </w:rPr>
        <w:t>por</w:t>
      </w:r>
      <w:r>
        <w:rPr>
          <w:color w:val="231F20"/>
          <w:spacing w:val="-15"/>
        </w:rPr>
        <w:t> </w:t>
      </w:r>
      <w:r>
        <w:rPr>
          <w:color w:val="231F20"/>
        </w:rPr>
        <w:t>estar</w:t>
      </w:r>
      <w:r>
        <w:rPr>
          <w:color w:val="231F20"/>
          <w:spacing w:val="-15"/>
        </w:rPr>
        <w:t> </w:t>
      </w:r>
      <w:r>
        <w:rPr>
          <w:color w:val="231F20"/>
        </w:rPr>
        <w:t>aislada.</w:t>
      </w:r>
      <w:r>
        <w:rPr>
          <w:color w:val="231F20"/>
          <w:spacing w:val="-15"/>
        </w:rPr>
        <w:t> </w:t>
      </w:r>
      <w:r>
        <w:rPr>
          <w:color w:val="231F20"/>
        </w:rPr>
        <w:t>Cuatro</w:t>
      </w:r>
      <w:r>
        <w:rPr>
          <w:color w:val="231F20"/>
          <w:spacing w:val="-15"/>
        </w:rPr>
        <w:t> </w:t>
      </w:r>
      <w:r>
        <w:rPr>
          <w:color w:val="231F20"/>
        </w:rPr>
        <w:t>años</w:t>
      </w:r>
      <w:r>
        <w:rPr>
          <w:color w:val="231F20"/>
          <w:spacing w:val="-15"/>
        </w:rPr>
        <w:t> </w:t>
      </w:r>
      <w:r>
        <w:rPr>
          <w:color w:val="231F20"/>
        </w:rPr>
        <w:t>después,</w:t>
      </w:r>
      <w:r>
        <w:rPr>
          <w:color w:val="231F20"/>
          <w:spacing w:val="-15"/>
        </w:rPr>
        <w:t> </w:t>
      </w:r>
      <w:r>
        <w:rPr>
          <w:color w:val="231F20"/>
        </w:rPr>
        <w:t>encontrarían</w:t>
      </w:r>
      <w:r>
        <w:rPr>
          <w:color w:val="231F20"/>
          <w:spacing w:val="-15"/>
        </w:rPr>
        <w:t> </w:t>
      </w:r>
      <w:r>
        <w:rPr>
          <w:color w:val="231F20"/>
        </w:rPr>
        <w:t>lugar</w:t>
      </w:r>
      <w:r>
        <w:rPr>
          <w:color w:val="231F20"/>
          <w:spacing w:val="-15"/>
        </w:rPr>
        <w:t> </w:t>
      </w:r>
      <w:r>
        <w:rPr>
          <w:color w:val="231F20"/>
        </w:rPr>
        <w:t>en esas</w:t>
      </w:r>
      <w:r>
        <w:rPr>
          <w:color w:val="231F20"/>
          <w:spacing w:val="-18"/>
        </w:rPr>
        <w:t> </w:t>
      </w:r>
      <w:r>
        <w:rPr>
          <w:color w:val="231F20"/>
        </w:rPr>
        <w:t>mismas</w:t>
      </w:r>
      <w:r>
        <w:rPr>
          <w:color w:val="231F20"/>
          <w:spacing w:val="-18"/>
        </w:rPr>
        <w:t> </w:t>
      </w:r>
      <w:r>
        <w:rPr>
          <w:color w:val="231F20"/>
        </w:rPr>
        <w:t>páginas</w:t>
      </w:r>
      <w:r>
        <w:rPr>
          <w:color w:val="231F20"/>
          <w:spacing w:val="-18"/>
        </w:rPr>
        <w:t> </w:t>
      </w:r>
      <w:r>
        <w:rPr>
          <w:color w:val="231F20"/>
        </w:rPr>
        <w:t>personales</w:t>
      </w:r>
      <w:r>
        <w:rPr>
          <w:color w:val="231F20"/>
          <w:spacing w:val="-18"/>
        </w:rPr>
        <w:t> </w:t>
      </w:r>
      <w:r>
        <w:rPr>
          <w:color w:val="231F20"/>
        </w:rPr>
        <w:t>las</w:t>
      </w:r>
      <w:r>
        <w:rPr>
          <w:color w:val="231F20"/>
          <w:spacing w:val="-18"/>
        </w:rPr>
        <w:t> </w:t>
      </w:r>
      <w:r>
        <w:rPr>
          <w:color w:val="231F20"/>
        </w:rPr>
        <w:t>palabras</w:t>
      </w:r>
      <w:r>
        <w:rPr>
          <w:color w:val="231F20"/>
          <w:spacing w:val="-18"/>
        </w:rPr>
        <w:t> </w:t>
      </w:r>
      <w:r>
        <w:rPr>
          <w:color w:val="231F20"/>
        </w:rPr>
        <w:t>que</w:t>
      </w:r>
      <w:r>
        <w:rPr>
          <w:color w:val="231F20"/>
          <w:spacing w:val="-18"/>
        </w:rPr>
        <w:t> </w:t>
      </w:r>
      <w:r>
        <w:rPr>
          <w:color w:val="231F20"/>
        </w:rPr>
        <w:t>sirven</w:t>
      </w:r>
      <w:r>
        <w:rPr>
          <w:color w:val="231F20"/>
          <w:spacing w:val="-18"/>
        </w:rPr>
        <w:t> </w:t>
      </w:r>
      <w:r>
        <w:rPr>
          <w:color w:val="231F20"/>
        </w:rPr>
        <w:t>de</w:t>
      </w:r>
      <w:r>
        <w:rPr>
          <w:color w:val="231F20"/>
          <w:spacing w:val="-18"/>
        </w:rPr>
        <w:t> </w:t>
      </w:r>
      <w:r>
        <w:rPr>
          <w:color w:val="231F20"/>
        </w:rPr>
        <w:t>epígrafe a</w:t>
      </w:r>
      <w:r>
        <w:rPr>
          <w:color w:val="231F20"/>
          <w:spacing w:val="-12"/>
        </w:rPr>
        <w:t> </w:t>
      </w:r>
      <w:r>
        <w:rPr>
          <w:color w:val="231F20"/>
        </w:rPr>
        <w:t>este</w:t>
      </w:r>
      <w:r>
        <w:rPr>
          <w:color w:val="231F20"/>
          <w:spacing w:val="-12"/>
        </w:rPr>
        <w:t> </w:t>
      </w:r>
      <w:r>
        <w:rPr>
          <w:color w:val="231F20"/>
        </w:rPr>
        <w:t>capítulo</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parecen</w:t>
      </w:r>
      <w:r>
        <w:rPr>
          <w:color w:val="231F20"/>
          <w:spacing w:val="-12"/>
        </w:rPr>
        <w:t> </w:t>
      </w:r>
      <w:r>
        <w:rPr>
          <w:color w:val="231F20"/>
        </w:rPr>
        <w:t>dar</w:t>
      </w:r>
      <w:r>
        <w:rPr>
          <w:color w:val="231F20"/>
          <w:spacing w:val="-12"/>
        </w:rPr>
        <w:t> </w:t>
      </w:r>
      <w:r>
        <w:rPr>
          <w:color w:val="231F20"/>
        </w:rPr>
        <w:t>respuesta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búsqueda</w:t>
      </w:r>
      <w:r>
        <w:rPr>
          <w:color w:val="231F20"/>
          <w:spacing w:val="-12"/>
        </w:rPr>
        <w:t> </w:t>
      </w:r>
      <w:r>
        <w:rPr>
          <w:color w:val="231F20"/>
        </w:rPr>
        <w:t>del</w:t>
      </w:r>
      <w:r>
        <w:rPr>
          <w:color w:val="231F20"/>
          <w:spacing w:val="-12"/>
        </w:rPr>
        <w:t> </w:t>
      </w:r>
      <w:r>
        <w:rPr>
          <w:color w:val="231F20"/>
        </w:rPr>
        <w:t>joven</w:t>
      </w:r>
    </w:p>
    <w:p>
      <w:pPr>
        <w:pStyle w:val="BodyText"/>
        <w:spacing w:before="11"/>
        <w:rPr>
          <w:sz w:val="30"/>
        </w:rPr>
      </w:pPr>
    </w:p>
    <w:p>
      <w:pPr>
        <w:spacing w:before="0"/>
        <w:ind w:left="2063" w:right="2265" w:firstLine="0"/>
        <w:jc w:val="left"/>
        <w:rPr>
          <w:sz w:val="18"/>
        </w:rPr>
      </w:pPr>
      <w:r>
        <w:rPr>
          <w:color w:val="231F20"/>
          <w:position w:val="6"/>
          <w:sz w:val="10"/>
        </w:rPr>
        <w:t>5 </w:t>
      </w:r>
      <w:r>
        <w:rPr>
          <w:color w:val="231F20"/>
          <w:sz w:val="18"/>
        </w:rPr>
        <w:t>Véase “Diarios (1945-1948)”, ed. cit.</w:t>
      </w:r>
    </w:p>
    <w:p>
      <w:pPr>
        <w:spacing w:line="278" w:lineRule="auto" w:before="33"/>
        <w:ind w:left="1703" w:right="1637" w:firstLine="360"/>
        <w:jc w:val="both"/>
        <w:rPr>
          <w:sz w:val="18"/>
        </w:rPr>
      </w:pPr>
      <w:r>
        <w:rPr>
          <w:color w:val="231F20"/>
          <w:position w:val="6"/>
          <w:sz w:val="10"/>
        </w:rPr>
        <w:t>6 </w:t>
      </w:r>
      <w:r>
        <w:rPr>
          <w:color w:val="231F20"/>
          <w:sz w:val="18"/>
        </w:rPr>
        <w:t>A los cinco años va con su padre a la Alemania nazi, donde éste funge como cónsul</w:t>
      </w:r>
      <w:r>
        <w:rPr>
          <w:color w:val="231F20"/>
          <w:spacing w:val="-11"/>
          <w:sz w:val="18"/>
        </w:rPr>
        <w:t> </w:t>
      </w:r>
      <w:r>
        <w:rPr>
          <w:color w:val="231F20"/>
          <w:sz w:val="18"/>
        </w:rPr>
        <w:t>del</w:t>
      </w:r>
      <w:r>
        <w:rPr>
          <w:color w:val="231F20"/>
          <w:spacing w:val="-11"/>
          <w:sz w:val="18"/>
        </w:rPr>
        <w:t> </w:t>
      </w:r>
      <w:r>
        <w:rPr>
          <w:color w:val="231F20"/>
          <w:sz w:val="18"/>
        </w:rPr>
        <w:t>gobierno</w:t>
      </w:r>
      <w:r>
        <w:rPr>
          <w:color w:val="231F20"/>
          <w:spacing w:val="-11"/>
          <w:sz w:val="18"/>
        </w:rPr>
        <w:t> </w:t>
      </w:r>
      <w:r>
        <w:rPr>
          <w:color w:val="231F20"/>
          <w:sz w:val="18"/>
        </w:rPr>
        <w:t>mexicano;</w:t>
      </w:r>
      <w:r>
        <w:rPr>
          <w:color w:val="231F20"/>
          <w:spacing w:val="-11"/>
          <w:sz w:val="18"/>
        </w:rPr>
        <w:t> </w:t>
      </w:r>
      <w:r>
        <w:rPr>
          <w:color w:val="231F20"/>
          <w:sz w:val="18"/>
        </w:rPr>
        <w:t>ahí</w:t>
      </w:r>
      <w:r>
        <w:rPr>
          <w:color w:val="231F20"/>
          <w:spacing w:val="-11"/>
          <w:sz w:val="18"/>
        </w:rPr>
        <w:t> </w:t>
      </w:r>
      <w:r>
        <w:rPr>
          <w:color w:val="231F20"/>
          <w:sz w:val="18"/>
        </w:rPr>
        <w:t>aprende</w:t>
      </w:r>
      <w:r>
        <w:rPr>
          <w:color w:val="231F20"/>
          <w:spacing w:val="-11"/>
          <w:sz w:val="18"/>
        </w:rPr>
        <w:t> </w:t>
      </w:r>
      <w:r>
        <w:rPr>
          <w:color w:val="231F20"/>
          <w:sz w:val="18"/>
        </w:rPr>
        <w:t>a</w:t>
      </w:r>
      <w:r>
        <w:rPr>
          <w:color w:val="231F20"/>
          <w:spacing w:val="-11"/>
          <w:sz w:val="18"/>
        </w:rPr>
        <w:t> </w:t>
      </w:r>
      <w:r>
        <w:rPr>
          <w:color w:val="231F20"/>
          <w:sz w:val="18"/>
        </w:rPr>
        <w:t>leer</w:t>
      </w:r>
      <w:r>
        <w:rPr>
          <w:color w:val="231F20"/>
          <w:spacing w:val="-11"/>
          <w:sz w:val="18"/>
        </w:rPr>
        <w:t> </w:t>
      </w:r>
      <w:r>
        <w:rPr>
          <w:color w:val="231F20"/>
          <w:sz w:val="18"/>
        </w:rPr>
        <w:t>y</w:t>
      </w:r>
      <w:r>
        <w:rPr>
          <w:color w:val="231F20"/>
          <w:spacing w:val="-11"/>
          <w:sz w:val="18"/>
        </w:rPr>
        <w:t> </w:t>
      </w:r>
      <w:r>
        <w:rPr>
          <w:color w:val="231F20"/>
          <w:sz w:val="18"/>
        </w:rPr>
        <w:t>a</w:t>
      </w:r>
      <w:r>
        <w:rPr>
          <w:color w:val="231F20"/>
          <w:spacing w:val="-11"/>
          <w:sz w:val="18"/>
        </w:rPr>
        <w:t> </w:t>
      </w:r>
      <w:r>
        <w:rPr>
          <w:color w:val="231F20"/>
          <w:sz w:val="18"/>
        </w:rPr>
        <w:t>escribir</w:t>
      </w:r>
      <w:r>
        <w:rPr>
          <w:color w:val="231F20"/>
          <w:spacing w:val="-11"/>
          <w:sz w:val="18"/>
        </w:rPr>
        <w:t> </w:t>
      </w:r>
      <w:r>
        <w:rPr>
          <w:color w:val="231F20"/>
          <w:sz w:val="18"/>
        </w:rPr>
        <w:t>en</w:t>
      </w:r>
      <w:r>
        <w:rPr>
          <w:color w:val="231F20"/>
          <w:spacing w:val="-11"/>
          <w:sz w:val="18"/>
        </w:rPr>
        <w:t> </w:t>
      </w:r>
      <w:r>
        <w:rPr>
          <w:color w:val="231F20"/>
          <w:sz w:val="18"/>
        </w:rPr>
        <w:t>alemán.</w:t>
      </w:r>
      <w:r>
        <w:rPr>
          <w:color w:val="231F20"/>
          <w:spacing w:val="-11"/>
          <w:sz w:val="18"/>
        </w:rPr>
        <w:t> </w:t>
      </w:r>
      <w:r>
        <w:rPr>
          <w:color w:val="231F20"/>
          <w:sz w:val="18"/>
        </w:rPr>
        <w:t>A</w:t>
      </w:r>
      <w:r>
        <w:rPr>
          <w:color w:val="231F20"/>
          <w:spacing w:val="-11"/>
          <w:sz w:val="18"/>
        </w:rPr>
        <w:t> </w:t>
      </w:r>
      <w:r>
        <w:rPr>
          <w:color w:val="231F20"/>
          <w:sz w:val="18"/>
        </w:rPr>
        <w:t>su</w:t>
      </w:r>
      <w:r>
        <w:rPr>
          <w:color w:val="231F20"/>
          <w:spacing w:val="-11"/>
          <w:sz w:val="18"/>
        </w:rPr>
        <w:t> </w:t>
      </w:r>
      <w:r>
        <w:rPr>
          <w:color w:val="231F20"/>
          <w:sz w:val="18"/>
        </w:rPr>
        <w:t>regreso a</w:t>
      </w:r>
      <w:r>
        <w:rPr>
          <w:color w:val="231F20"/>
          <w:spacing w:val="-19"/>
          <w:sz w:val="18"/>
        </w:rPr>
        <w:t> </w:t>
      </w:r>
      <w:r>
        <w:rPr>
          <w:color w:val="231F20"/>
          <w:sz w:val="18"/>
        </w:rPr>
        <w:t>México,</w:t>
      </w:r>
      <w:r>
        <w:rPr>
          <w:color w:val="231F20"/>
          <w:spacing w:val="-19"/>
          <w:sz w:val="18"/>
        </w:rPr>
        <w:t> </w:t>
      </w:r>
      <w:r>
        <w:rPr>
          <w:color w:val="231F20"/>
          <w:sz w:val="18"/>
        </w:rPr>
        <w:t>es</w:t>
      </w:r>
      <w:r>
        <w:rPr>
          <w:color w:val="231F20"/>
          <w:spacing w:val="-19"/>
          <w:sz w:val="18"/>
        </w:rPr>
        <w:t> </w:t>
      </w:r>
      <w:r>
        <w:rPr>
          <w:color w:val="231F20"/>
          <w:sz w:val="18"/>
        </w:rPr>
        <w:t>inscrito</w:t>
      </w:r>
      <w:r>
        <w:rPr>
          <w:color w:val="231F20"/>
          <w:spacing w:val="-19"/>
          <w:sz w:val="18"/>
        </w:rPr>
        <w:t> </w:t>
      </w:r>
      <w:r>
        <w:rPr>
          <w:color w:val="231F20"/>
          <w:sz w:val="18"/>
        </w:rPr>
        <w:t>en</w:t>
      </w:r>
      <w:r>
        <w:rPr>
          <w:color w:val="231F20"/>
          <w:spacing w:val="-19"/>
          <w:sz w:val="18"/>
        </w:rPr>
        <w:t> </w:t>
      </w:r>
      <w:r>
        <w:rPr>
          <w:color w:val="231F20"/>
          <w:sz w:val="18"/>
        </w:rPr>
        <w:t>el</w:t>
      </w:r>
      <w:r>
        <w:rPr>
          <w:color w:val="231F20"/>
          <w:spacing w:val="-19"/>
          <w:sz w:val="18"/>
        </w:rPr>
        <w:t> </w:t>
      </w:r>
      <w:r>
        <w:rPr>
          <w:color w:val="231F20"/>
          <w:sz w:val="18"/>
        </w:rPr>
        <w:t>Colegio</w:t>
      </w:r>
      <w:r>
        <w:rPr>
          <w:color w:val="231F20"/>
          <w:spacing w:val="-19"/>
          <w:sz w:val="18"/>
        </w:rPr>
        <w:t> </w:t>
      </w:r>
      <w:r>
        <w:rPr>
          <w:color w:val="231F20"/>
          <w:sz w:val="18"/>
        </w:rPr>
        <w:t>Alemán</w:t>
      </w:r>
      <w:r>
        <w:rPr>
          <w:color w:val="231F20"/>
          <w:spacing w:val="-19"/>
          <w:sz w:val="18"/>
        </w:rPr>
        <w:t> </w:t>
      </w:r>
      <w:r>
        <w:rPr>
          <w:color w:val="231F20"/>
          <w:sz w:val="18"/>
        </w:rPr>
        <w:t>Alexander</w:t>
      </w:r>
      <w:r>
        <w:rPr>
          <w:color w:val="231F20"/>
          <w:spacing w:val="-19"/>
          <w:sz w:val="18"/>
        </w:rPr>
        <w:t> </w:t>
      </w:r>
      <w:r>
        <w:rPr>
          <w:color w:val="231F20"/>
          <w:sz w:val="18"/>
        </w:rPr>
        <w:t>von</w:t>
      </w:r>
      <w:r>
        <w:rPr>
          <w:color w:val="231F20"/>
          <w:spacing w:val="-19"/>
          <w:sz w:val="18"/>
        </w:rPr>
        <w:t> </w:t>
      </w:r>
      <w:r>
        <w:rPr>
          <w:color w:val="231F20"/>
          <w:sz w:val="18"/>
        </w:rPr>
        <w:t>Humboldt,</w:t>
      </w:r>
      <w:r>
        <w:rPr>
          <w:color w:val="231F20"/>
          <w:spacing w:val="-19"/>
          <w:sz w:val="18"/>
        </w:rPr>
        <w:t> </w:t>
      </w:r>
      <w:r>
        <w:rPr>
          <w:color w:val="231F20"/>
          <w:sz w:val="18"/>
        </w:rPr>
        <w:t>experiencia</w:t>
      </w:r>
      <w:r>
        <w:rPr>
          <w:color w:val="231F20"/>
          <w:spacing w:val="-19"/>
          <w:sz w:val="18"/>
        </w:rPr>
        <w:t> </w:t>
      </w:r>
      <w:r>
        <w:rPr>
          <w:color w:val="231F20"/>
          <w:sz w:val="18"/>
        </w:rPr>
        <w:t>que rememorará</w:t>
      </w:r>
      <w:r>
        <w:rPr>
          <w:color w:val="231F20"/>
          <w:spacing w:val="-21"/>
          <w:sz w:val="18"/>
        </w:rPr>
        <w:t> </w:t>
      </w:r>
      <w:r>
        <w:rPr>
          <w:color w:val="231F20"/>
          <w:sz w:val="18"/>
        </w:rPr>
        <w:t>en</w:t>
      </w:r>
      <w:r>
        <w:rPr>
          <w:color w:val="231F20"/>
          <w:spacing w:val="-21"/>
          <w:sz w:val="18"/>
        </w:rPr>
        <w:t> </w:t>
      </w:r>
      <w:r>
        <w:rPr>
          <w:color w:val="231F20"/>
          <w:sz w:val="18"/>
        </w:rPr>
        <w:t>el</w:t>
      </w:r>
      <w:r>
        <w:rPr>
          <w:color w:val="231F20"/>
          <w:spacing w:val="-21"/>
          <w:sz w:val="18"/>
        </w:rPr>
        <w:t> </w:t>
      </w:r>
      <w:r>
        <w:rPr>
          <w:color w:val="231F20"/>
          <w:sz w:val="18"/>
        </w:rPr>
        <w:t>cuento</w:t>
      </w:r>
      <w:r>
        <w:rPr>
          <w:color w:val="231F20"/>
          <w:spacing w:val="-21"/>
          <w:sz w:val="18"/>
        </w:rPr>
        <w:t> </w:t>
      </w:r>
      <w:r>
        <w:rPr>
          <w:color w:val="231F20"/>
          <w:sz w:val="18"/>
        </w:rPr>
        <w:t>“Ein</w:t>
      </w:r>
      <w:r>
        <w:rPr>
          <w:color w:val="231F20"/>
          <w:spacing w:val="-21"/>
          <w:sz w:val="18"/>
        </w:rPr>
        <w:t> </w:t>
      </w:r>
      <w:r>
        <w:rPr>
          <w:color w:val="231F20"/>
          <w:sz w:val="18"/>
        </w:rPr>
        <w:t>Heldenleben”</w:t>
      </w:r>
      <w:r>
        <w:rPr>
          <w:color w:val="231F20"/>
          <w:spacing w:val="-21"/>
          <w:sz w:val="18"/>
        </w:rPr>
        <w:t> </w:t>
      </w:r>
      <w:r>
        <w:rPr>
          <w:color w:val="231F20"/>
          <w:sz w:val="18"/>
        </w:rPr>
        <w:t>(1974).</w:t>
      </w:r>
      <w:r>
        <w:rPr>
          <w:color w:val="231F20"/>
          <w:spacing w:val="-21"/>
          <w:sz w:val="18"/>
        </w:rPr>
        <w:t> </w:t>
      </w:r>
      <w:r>
        <w:rPr>
          <w:color w:val="231F20"/>
          <w:sz w:val="18"/>
        </w:rPr>
        <w:t>En</w:t>
      </w:r>
      <w:r>
        <w:rPr>
          <w:color w:val="231F20"/>
          <w:spacing w:val="-21"/>
          <w:sz w:val="18"/>
        </w:rPr>
        <w:t> </w:t>
      </w:r>
      <w:r>
        <w:rPr>
          <w:color w:val="231F20"/>
          <w:sz w:val="18"/>
        </w:rPr>
        <w:t>1945,</w:t>
      </w:r>
      <w:r>
        <w:rPr>
          <w:color w:val="231F20"/>
          <w:spacing w:val="-21"/>
          <w:sz w:val="18"/>
        </w:rPr>
        <w:t> </w:t>
      </w:r>
      <w:r>
        <w:rPr>
          <w:color w:val="231F20"/>
          <w:sz w:val="18"/>
        </w:rPr>
        <w:t>mismo</w:t>
      </w:r>
      <w:r>
        <w:rPr>
          <w:color w:val="231F20"/>
          <w:spacing w:val="-21"/>
          <w:sz w:val="18"/>
        </w:rPr>
        <w:t> </w:t>
      </w:r>
      <w:r>
        <w:rPr>
          <w:color w:val="231F20"/>
          <w:sz w:val="18"/>
        </w:rPr>
        <w:t>año</w:t>
      </w:r>
      <w:r>
        <w:rPr>
          <w:color w:val="231F20"/>
          <w:spacing w:val="-21"/>
          <w:sz w:val="18"/>
        </w:rPr>
        <w:t> </w:t>
      </w:r>
      <w:r>
        <w:rPr>
          <w:color w:val="231F20"/>
          <w:sz w:val="18"/>
        </w:rPr>
        <w:t>en</w:t>
      </w:r>
      <w:r>
        <w:rPr>
          <w:color w:val="231F20"/>
          <w:spacing w:val="-21"/>
          <w:sz w:val="18"/>
        </w:rPr>
        <w:t> </w:t>
      </w:r>
      <w:r>
        <w:rPr>
          <w:color w:val="231F20"/>
          <w:sz w:val="18"/>
        </w:rPr>
        <w:t>que</w:t>
      </w:r>
      <w:r>
        <w:rPr>
          <w:color w:val="231F20"/>
          <w:spacing w:val="-21"/>
          <w:sz w:val="18"/>
        </w:rPr>
        <w:t> </w:t>
      </w:r>
      <w:r>
        <w:rPr>
          <w:color w:val="231F20"/>
          <w:sz w:val="18"/>
        </w:rPr>
        <w:t>inicia la</w:t>
      </w:r>
      <w:r>
        <w:rPr>
          <w:color w:val="231F20"/>
          <w:spacing w:val="-6"/>
          <w:sz w:val="18"/>
        </w:rPr>
        <w:t> </w:t>
      </w:r>
      <w:r>
        <w:rPr>
          <w:color w:val="231F20"/>
          <w:sz w:val="18"/>
        </w:rPr>
        <w:t>escritura</w:t>
      </w:r>
      <w:r>
        <w:rPr>
          <w:color w:val="231F20"/>
          <w:spacing w:val="-6"/>
          <w:sz w:val="18"/>
        </w:rPr>
        <w:t> </w:t>
      </w:r>
      <w:r>
        <w:rPr>
          <w:color w:val="231F20"/>
          <w:sz w:val="18"/>
        </w:rPr>
        <w:t>del</w:t>
      </w:r>
      <w:r>
        <w:rPr>
          <w:color w:val="231F20"/>
          <w:spacing w:val="-6"/>
          <w:sz w:val="18"/>
        </w:rPr>
        <w:t> </w:t>
      </w:r>
      <w:r>
        <w:rPr>
          <w:i/>
          <w:color w:val="231F20"/>
          <w:sz w:val="18"/>
        </w:rPr>
        <w:t>Diario</w:t>
      </w:r>
      <w:r>
        <w:rPr>
          <w:color w:val="231F20"/>
          <w:sz w:val="18"/>
        </w:rPr>
        <w:t>,</w:t>
      </w:r>
      <w:r>
        <w:rPr>
          <w:color w:val="231F20"/>
          <w:spacing w:val="-6"/>
          <w:sz w:val="18"/>
        </w:rPr>
        <w:t> </w:t>
      </w:r>
      <w:r>
        <w:rPr>
          <w:color w:val="231F20"/>
          <w:sz w:val="18"/>
        </w:rPr>
        <w:t>ingresa</w:t>
      </w:r>
      <w:r>
        <w:rPr>
          <w:color w:val="231F20"/>
          <w:spacing w:val="-6"/>
          <w:sz w:val="18"/>
        </w:rPr>
        <w:t> </w:t>
      </w:r>
      <w:r>
        <w:rPr>
          <w:color w:val="231F20"/>
          <w:sz w:val="18"/>
        </w:rPr>
        <w:t>en</w:t>
      </w:r>
      <w:r>
        <w:rPr>
          <w:color w:val="231F20"/>
          <w:spacing w:val="-6"/>
          <w:sz w:val="18"/>
        </w:rPr>
        <w:t> </w:t>
      </w:r>
      <w:r>
        <w:rPr>
          <w:color w:val="231F20"/>
          <w:sz w:val="18"/>
        </w:rPr>
        <w:t>un</w:t>
      </w:r>
      <w:r>
        <w:rPr>
          <w:color w:val="231F20"/>
          <w:spacing w:val="-6"/>
          <w:sz w:val="18"/>
        </w:rPr>
        <w:t> </w:t>
      </w:r>
      <w:r>
        <w:rPr>
          <w:color w:val="231F20"/>
          <w:sz w:val="18"/>
        </w:rPr>
        <w:t>colegio</w:t>
      </w:r>
      <w:r>
        <w:rPr>
          <w:color w:val="231F20"/>
          <w:spacing w:val="-6"/>
          <w:sz w:val="18"/>
        </w:rPr>
        <w:t> </w:t>
      </w:r>
      <w:r>
        <w:rPr>
          <w:color w:val="231F20"/>
          <w:sz w:val="18"/>
        </w:rPr>
        <w:t>militar</w:t>
      </w:r>
      <w:r>
        <w:rPr>
          <w:color w:val="231F20"/>
          <w:spacing w:val="-6"/>
          <w:sz w:val="18"/>
        </w:rPr>
        <w:t> </w:t>
      </w:r>
      <w:r>
        <w:rPr>
          <w:color w:val="231F20"/>
          <w:sz w:val="18"/>
        </w:rPr>
        <w:t>en</w:t>
      </w:r>
      <w:r>
        <w:rPr>
          <w:color w:val="231F20"/>
          <w:spacing w:val="-6"/>
          <w:sz w:val="18"/>
        </w:rPr>
        <w:t> </w:t>
      </w:r>
      <w:r>
        <w:rPr>
          <w:color w:val="231F20"/>
          <w:sz w:val="18"/>
        </w:rPr>
        <w:t>California,</w:t>
      </w:r>
      <w:r>
        <w:rPr>
          <w:color w:val="231F20"/>
          <w:spacing w:val="-6"/>
          <w:sz w:val="18"/>
        </w:rPr>
        <w:t> </w:t>
      </w:r>
      <w:r>
        <w:rPr>
          <w:color w:val="231F20"/>
          <w:sz w:val="18"/>
        </w:rPr>
        <w:t>época</w:t>
      </w:r>
      <w:r>
        <w:rPr>
          <w:color w:val="231F20"/>
          <w:spacing w:val="-6"/>
          <w:sz w:val="18"/>
        </w:rPr>
        <w:t> </w:t>
      </w:r>
      <w:r>
        <w:rPr>
          <w:color w:val="231F20"/>
          <w:sz w:val="18"/>
        </w:rPr>
        <w:t>que</w:t>
      </w:r>
      <w:r>
        <w:rPr>
          <w:color w:val="231F20"/>
          <w:spacing w:val="-6"/>
          <w:sz w:val="18"/>
        </w:rPr>
        <w:t> </w:t>
      </w:r>
      <w:r>
        <w:rPr>
          <w:color w:val="231F20"/>
          <w:sz w:val="18"/>
        </w:rPr>
        <w:t>servirá como</w:t>
      </w:r>
      <w:r>
        <w:rPr>
          <w:color w:val="231F20"/>
          <w:spacing w:val="-28"/>
          <w:sz w:val="18"/>
        </w:rPr>
        <w:t> </w:t>
      </w:r>
      <w:r>
        <w:rPr>
          <w:color w:val="231F20"/>
          <w:sz w:val="18"/>
        </w:rPr>
        <w:t>materia</w:t>
      </w:r>
      <w:r>
        <w:rPr>
          <w:color w:val="231F20"/>
          <w:spacing w:val="-28"/>
          <w:sz w:val="18"/>
        </w:rPr>
        <w:t> </w:t>
      </w:r>
      <w:r>
        <w:rPr>
          <w:color w:val="231F20"/>
          <w:sz w:val="18"/>
        </w:rPr>
        <w:t>narrativa</w:t>
      </w:r>
      <w:r>
        <w:rPr>
          <w:color w:val="231F20"/>
          <w:spacing w:val="-28"/>
          <w:sz w:val="18"/>
        </w:rPr>
        <w:t> </w:t>
      </w:r>
      <w:r>
        <w:rPr>
          <w:color w:val="231F20"/>
          <w:sz w:val="18"/>
        </w:rPr>
        <w:t>de</w:t>
      </w:r>
      <w:r>
        <w:rPr>
          <w:color w:val="231F20"/>
          <w:spacing w:val="-28"/>
          <w:sz w:val="18"/>
        </w:rPr>
        <w:t> </w:t>
      </w:r>
      <w:r>
        <w:rPr>
          <w:color w:val="231F20"/>
          <w:sz w:val="18"/>
        </w:rPr>
        <w:t>su</w:t>
      </w:r>
      <w:r>
        <w:rPr>
          <w:color w:val="231F20"/>
          <w:spacing w:val="-28"/>
          <w:sz w:val="18"/>
        </w:rPr>
        <w:t> </w:t>
      </w:r>
      <w:r>
        <w:rPr>
          <w:color w:val="231F20"/>
          <w:sz w:val="18"/>
        </w:rPr>
        <w:t>última</w:t>
      </w:r>
      <w:r>
        <w:rPr>
          <w:color w:val="231F20"/>
          <w:spacing w:val="-28"/>
          <w:sz w:val="18"/>
        </w:rPr>
        <w:t> </w:t>
      </w:r>
      <w:r>
        <w:rPr>
          <w:color w:val="231F20"/>
          <w:sz w:val="18"/>
        </w:rPr>
        <w:t>novela:</w:t>
      </w:r>
      <w:r>
        <w:rPr>
          <w:color w:val="231F20"/>
          <w:spacing w:val="-28"/>
          <w:sz w:val="18"/>
        </w:rPr>
        <w:t> </w:t>
      </w:r>
      <w:r>
        <w:rPr>
          <w:i/>
          <w:color w:val="231F20"/>
          <w:sz w:val="18"/>
        </w:rPr>
        <w:t>Elsinore:</w:t>
      </w:r>
      <w:r>
        <w:rPr>
          <w:i/>
          <w:color w:val="231F20"/>
          <w:spacing w:val="-28"/>
          <w:sz w:val="18"/>
        </w:rPr>
        <w:t> </w:t>
      </w:r>
      <w:r>
        <w:rPr>
          <w:i/>
          <w:color w:val="231F20"/>
          <w:sz w:val="18"/>
        </w:rPr>
        <w:t>un</w:t>
      </w:r>
      <w:r>
        <w:rPr>
          <w:i/>
          <w:color w:val="231F20"/>
          <w:spacing w:val="-28"/>
          <w:sz w:val="18"/>
        </w:rPr>
        <w:t> </w:t>
      </w:r>
      <w:r>
        <w:rPr>
          <w:i/>
          <w:color w:val="231F20"/>
          <w:sz w:val="18"/>
        </w:rPr>
        <w:t>cuaderno</w:t>
      </w:r>
      <w:r>
        <w:rPr>
          <w:i/>
          <w:color w:val="231F20"/>
          <w:spacing w:val="-28"/>
          <w:sz w:val="18"/>
        </w:rPr>
        <w:t> </w:t>
      </w:r>
      <w:r>
        <w:rPr>
          <w:color w:val="231F20"/>
          <w:sz w:val="18"/>
        </w:rPr>
        <w:t>(1988).</w:t>
      </w:r>
      <w:r>
        <w:rPr>
          <w:color w:val="231F20"/>
          <w:spacing w:val="-28"/>
          <w:sz w:val="18"/>
        </w:rPr>
        <w:t> </w:t>
      </w:r>
      <w:r>
        <w:rPr>
          <w:color w:val="231F20"/>
          <w:sz w:val="18"/>
        </w:rPr>
        <w:t>Finalmente, para</w:t>
      </w:r>
      <w:r>
        <w:rPr>
          <w:color w:val="231F20"/>
          <w:spacing w:val="-13"/>
          <w:sz w:val="18"/>
        </w:rPr>
        <w:t> </w:t>
      </w:r>
      <w:r>
        <w:rPr>
          <w:color w:val="231F20"/>
          <w:sz w:val="18"/>
        </w:rPr>
        <w:t>cursar</w:t>
      </w:r>
      <w:r>
        <w:rPr>
          <w:color w:val="231F20"/>
          <w:spacing w:val="-13"/>
          <w:sz w:val="18"/>
        </w:rPr>
        <w:t> </w:t>
      </w:r>
      <w:r>
        <w:rPr>
          <w:color w:val="231F20"/>
          <w:sz w:val="18"/>
        </w:rPr>
        <w:t>los</w:t>
      </w:r>
      <w:r>
        <w:rPr>
          <w:color w:val="231F20"/>
          <w:spacing w:val="-13"/>
          <w:sz w:val="18"/>
        </w:rPr>
        <w:t> </w:t>
      </w:r>
      <w:r>
        <w:rPr>
          <w:color w:val="231F20"/>
          <w:sz w:val="18"/>
        </w:rPr>
        <w:t>estudios</w:t>
      </w:r>
      <w:r>
        <w:rPr>
          <w:color w:val="231F20"/>
          <w:spacing w:val="-13"/>
          <w:sz w:val="18"/>
        </w:rPr>
        <w:t> </w:t>
      </w:r>
      <w:r>
        <w:rPr>
          <w:color w:val="231F20"/>
          <w:sz w:val="18"/>
        </w:rPr>
        <w:t>de</w:t>
      </w:r>
      <w:r>
        <w:rPr>
          <w:color w:val="231F20"/>
          <w:spacing w:val="-13"/>
          <w:sz w:val="18"/>
        </w:rPr>
        <w:t> </w:t>
      </w:r>
      <w:r>
        <w:rPr>
          <w:color w:val="231F20"/>
          <w:sz w:val="18"/>
        </w:rPr>
        <w:t>preparatoria,</w:t>
      </w:r>
      <w:r>
        <w:rPr>
          <w:color w:val="231F20"/>
          <w:spacing w:val="-13"/>
          <w:sz w:val="18"/>
        </w:rPr>
        <w:t> </w:t>
      </w:r>
      <w:r>
        <w:rPr>
          <w:color w:val="231F20"/>
          <w:sz w:val="18"/>
        </w:rPr>
        <w:t>es</w:t>
      </w:r>
      <w:r>
        <w:rPr>
          <w:color w:val="231F20"/>
          <w:spacing w:val="-13"/>
          <w:sz w:val="18"/>
        </w:rPr>
        <w:t> </w:t>
      </w:r>
      <w:r>
        <w:rPr>
          <w:color w:val="231F20"/>
          <w:sz w:val="18"/>
        </w:rPr>
        <w:t>enviado</w:t>
      </w:r>
      <w:r>
        <w:rPr>
          <w:color w:val="231F20"/>
          <w:spacing w:val="-13"/>
          <w:sz w:val="18"/>
        </w:rPr>
        <w:t> </w:t>
      </w:r>
      <w:r>
        <w:rPr>
          <w:color w:val="231F20"/>
          <w:sz w:val="18"/>
        </w:rPr>
        <w:t>a</w:t>
      </w:r>
      <w:r>
        <w:rPr>
          <w:color w:val="231F20"/>
          <w:spacing w:val="-13"/>
          <w:sz w:val="18"/>
        </w:rPr>
        <w:t> </w:t>
      </w:r>
      <w:r>
        <w:rPr>
          <w:color w:val="231F20"/>
          <w:sz w:val="18"/>
        </w:rPr>
        <w:t>una</w:t>
      </w:r>
      <w:r>
        <w:rPr>
          <w:color w:val="231F20"/>
          <w:spacing w:val="-13"/>
          <w:sz w:val="18"/>
        </w:rPr>
        <w:t> </w:t>
      </w:r>
      <w:r>
        <w:rPr>
          <w:color w:val="231F20"/>
          <w:sz w:val="18"/>
        </w:rPr>
        <w:t>escuela</w:t>
      </w:r>
      <w:r>
        <w:rPr>
          <w:color w:val="231F20"/>
          <w:spacing w:val="-13"/>
          <w:sz w:val="18"/>
        </w:rPr>
        <w:t> </w:t>
      </w:r>
      <w:r>
        <w:rPr>
          <w:color w:val="231F20"/>
          <w:sz w:val="18"/>
        </w:rPr>
        <w:t>religiosa</w:t>
      </w:r>
      <w:r>
        <w:rPr>
          <w:color w:val="231F20"/>
          <w:spacing w:val="-13"/>
          <w:sz w:val="18"/>
        </w:rPr>
        <w:t> </w:t>
      </w:r>
      <w:r>
        <w:rPr>
          <w:color w:val="231F20"/>
          <w:sz w:val="18"/>
        </w:rPr>
        <w:t>en</w:t>
      </w:r>
      <w:r>
        <w:rPr>
          <w:color w:val="231F20"/>
          <w:spacing w:val="-13"/>
          <w:sz w:val="18"/>
        </w:rPr>
        <w:t> </w:t>
      </w:r>
      <w:r>
        <w:rPr>
          <w:color w:val="231F20"/>
          <w:sz w:val="18"/>
        </w:rPr>
        <w:t>Ottawa, Canadá. En 1952, por solicitud de él mismo, parte a Francia para cursar estudios de pintura,</w:t>
      </w:r>
      <w:r>
        <w:rPr>
          <w:color w:val="231F20"/>
          <w:spacing w:val="-23"/>
          <w:sz w:val="18"/>
        </w:rPr>
        <w:t> </w:t>
      </w:r>
      <w:r>
        <w:rPr>
          <w:color w:val="231F20"/>
          <w:sz w:val="18"/>
        </w:rPr>
        <w:t>viaje</w:t>
      </w:r>
      <w:r>
        <w:rPr>
          <w:color w:val="231F20"/>
          <w:spacing w:val="-23"/>
          <w:sz w:val="18"/>
        </w:rPr>
        <w:t> </w:t>
      </w:r>
      <w:r>
        <w:rPr>
          <w:color w:val="231F20"/>
          <w:sz w:val="18"/>
        </w:rPr>
        <w:t>que</w:t>
      </w:r>
      <w:r>
        <w:rPr>
          <w:color w:val="231F20"/>
          <w:spacing w:val="-23"/>
          <w:sz w:val="18"/>
        </w:rPr>
        <w:t> </w:t>
      </w:r>
      <w:r>
        <w:rPr>
          <w:color w:val="231F20"/>
          <w:sz w:val="18"/>
        </w:rPr>
        <w:t>sería</w:t>
      </w:r>
      <w:r>
        <w:rPr>
          <w:color w:val="231F20"/>
          <w:spacing w:val="-23"/>
          <w:sz w:val="18"/>
        </w:rPr>
        <w:t> </w:t>
      </w:r>
      <w:r>
        <w:rPr>
          <w:color w:val="231F20"/>
          <w:sz w:val="18"/>
        </w:rPr>
        <w:t>el</w:t>
      </w:r>
      <w:r>
        <w:rPr>
          <w:color w:val="231F20"/>
          <w:spacing w:val="-23"/>
          <w:sz w:val="18"/>
        </w:rPr>
        <w:t> </w:t>
      </w:r>
      <w:r>
        <w:rPr>
          <w:color w:val="231F20"/>
          <w:sz w:val="18"/>
        </w:rPr>
        <w:t>inicio</w:t>
      </w:r>
      <w:r>
        <w:rPr>
          <w:color w:val="231F20"/>
          <w:spacing w:val="-23"/>
          <w:sz w:val="18"/>
        </w:rPr>
        <w:t> </w:t>
      </w:r>
      <w:r>
        <w:rPr>
          <w:color w:val="231F20"/>
          <w:sz w:val="18"/>
        </w:rPr>
        <w:t>de</w:t>
      </w:r>
      <w:r>
        <w:rPr>
          <w:color w:val="231F20"/>
          <w:spacing w:val="-23"/>
          <w:sz w:val="18"/>
        </w:rPr>
        <w:t> </w:t>
      </w:r>
      <w:r>
        <w:rPr>
          <w:color w:val="231F20"/>
          <w:sz w:val="18"/>
        </w:rPr>
        <w:t>varias</w:t>
      </w:r>
      <w:r>
        <w:rPr>
          <w:color w:val="231F20"/>
          <w:spacing w:val="-23"/>
          <w:sz w:val="18"/>
        </w:rPr>
        <w:t> </w:t>
      </w:r>
      <w:r>
        <w:rPr>
          <w:color w:val="231F20"/>
          <w:sz w:val="18"/>
        </w:rPr>
        <w:t>estancias</w:t>
      </w:r>
      <w:r>
        <w:rPr>
          <w:color w:val="231F20"/>
          <w:spacing w:val="-23"/>
          <w:sz w:val="18"/>
        </w:rPr>
        <w:t> </w:t>
      </w:r>
      <w:r>
        <w:rPr>
          <w:color w:val="231F20"/>
          <w:sz w:val="18"/>
        </w:rPr>
        <w:t>en</w:t>
      </w:r>
      <w:r>
        <w:rPr>
          <w:color w:val="231F20"/>
          <w:spacing w:val="-23"/>
          <w:sz w:val="18"/>
        </w:rPr>
        <w:t> </w:t>
      </w:r>
      <w:r>
        <w:rPr>
          <w:color w:val="231F20"/>
          <w:sz w:val="18"/>
        </w:rPr>
        <w:t>Europa.</w:t>
      </w:r>
    </w:p>
    <w:p>
      <w:pPr>
        <w:spacing w:before="1"/>
        <w:ind w:left="2063" w:right="2265" w:firstLine="0"/>
        <w:jc w:val="left"/>
        <w:rPr>
          <w:sz w:val="18"/>
        </w:rPr>
      </w:pPr>
      <w:r>
        <w:rPr>
          <w:color w:val="231F20"/>
          <w:position w:val="6"/>
          <w:sz w:val="10"/>
        </w:rPr>
        <w:t>7 </w:t>
      </w:r>
      <w:r>
        <w:rPr>
          <w:color w:val="231F20"/>
          <w:sz w:val="18"/>
        </w:rPr>
        <w:t>“Diarios (1945-1948)”, ed. cit., p. 68.</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5"/>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17</w:t>
      </w:r>
    </w:p>
    <w:p>
      <w:pPr>
        <w:pStyle w:val="BodyText"/>
        <w:rPr>
          <w:sz w:val="20"/>
        </w:rPr>
      </w:pPr>
    </w:p>
    <w:p>
      <w:pPr>
        <w:pStyle w:val="BodyText"/>
        <w:spacing w:line="271" w:lineRule="auto"/>
        <w:ind w:left="1640" w:right="1701"/>
        <w:rPr>
          <w:sz w:val="13"/>
        </w:rPr>
      </w:pPr>
      <w:r>
        <w:rPr>
          <w:color w:val="231F20"/>
        </w:rPr>
        <w:t>escritor:</w:t>
      </w:r>
      <w:r>
        <w:rPr>
          <w:color w:val="231F20"/>
          <w:spacing w:val="-31"/>
        </w:rPr>
        <w:t> </w:t>
      </w:r>
      <w:r>
        <w:rPr>
          <w:color w:val="231F20"/>
        </w:rPr>
        <w:t>“Desde</w:t>
      </w:r>
      <w:r>
        <w:rPr>
          <w:color w:val="231F20"/>
          <w:spacing w:val="-31"/>
        </w:rPr>
        <w:t> </w:t>
      </w:r>
      <w:r>
        <w:rPr>
          <w:color w:val="231F20"/>
        </w:rPr>
        <w:t>la</w:t>
      </w:r>
      <w:r>
        <w:rPr>
          <w:color w:val="231F20"/>
          <w:spacing w:val="-31"/>
        </w:rPr>
        <w:t> </w:t>
      </w:r>
      <w:r>
        <w:rPr>
          <w:color w:val="231F20"/>
        </w:rPr>
        <w:t>lejanía</w:t>
      </w:r>
      <w:r>
        <w:rPr>
          <w:color w:val="231F20"/>
          <w:spacing w:val="-31"/>
        </w:rPr>
        <w:t> </w:t>
      </w:r>
      <w:r>
        <w:rPr>
          <w:color w:val="231F20"/>
        </w:rPr>
        <w:t>de</w:t>
      </w:r>
      <w:r>
        <w:rPr>
          <w:color w:val="231F20"/>
          <w:spacing w:val="-31"/>
        </w:rPr>
        <w:t> </w:t>
      </w:r>
      <w:r>
        <w:rPr>
          <w:color w:val="231F20"/>
        </w:rPr>
        <w:t>mi</w:t>
      </w:r>
      <w:r>
        <w:rPr>
          <w:color w:val="231F20"/>
          <w:spacing w:val="-31"/>
        </w:rPr>
        <w:t> </w:t>
      </w:r>
      <w:r>
        <w:rPr>
          <w:color w:val="231F20"/>
        </w:rPr>
        <w:t>alma</w:t>
      </w:r>
      <w:r>
        <w:rPr>
          <w:color w:val="231F20"/>
          <w:spacing w:val="-31"/>
        </w:rPr>
        <w:t> </w:t>
      </w:r>
      <w:r>
        <w:rPr>
          <w:color w:val="231F20"/>
        </w:rPr>
        <w:t>contestando</w:t>
      </w:r>
      <w:r>
        <w:rPr>
          <w:color w:val="231F20"/>
          <w:spacing w:val="-31"/>
        </w:rPr>
        <w:t> </w:t>
      </w:r>
      <w:r>
        <w:rPr>
          <w:color w:val="231F20"/>
        </w:rPr>
        <w:t>sin</w:t>
      </w:r>
      <w:r>
        <w:rPr>
          <w:color w:val="231F20"/>
          <w:spacing w:val="-31"/>
        </w:rPr>
        <w:t> </w:t>
      </w:r>
      <w:r>
        <w:rPr>
          <w:color w:val="231F20"/>
        </w:rPr>
        <w:t>que</w:t>
      </w:r>
      <w:r>
        <w:rPr>
          <w:color w:val="231F20"/>
          <w:spacing w:val="-31"/>
        </w:rPr>
        <w:t> </w:t>
      </w:r>
      <w:r>
        <w:rPr>
          <w:color w:val="231F20"/>
        </w:rPr>
        <w:t>mis</w:t>
      </w:r>
      <w:r>
        <w:rPr>
          <w:color w:val="231F20"/>
          <w:spacing w:val="-31"/>
        </w:rPr>
        <w:t> </w:t>
      </w:r>
      <w:r>
        <w:rPr>
          <w:color w:val="231F20"/>
        </w:rPr>
        <w:t>labios tiemblen</w:t>
      </w:r>
      <w:r>
        <w:rPr>
          <w:color w:val="231F20"/>
          <w:spacing w:val="-29"/>
        </w:rPr>
        <w:t> </w:t>
      </w:r>
      <w:r>
        <w:rPr>
          <w:color w:val="231F20"/>
        </w:rPr>
        <w:t>—yo,</w:t>
      </w:r>
      <w:r>
        <w:rPr>
          <w:color w:val="231F20"/>
          <w:spacing w:val="-29"/>
        </w:rPr>
        <w:t> </w:t>
      </w:r>
      <w:r>
        <w:rPr>
          <w:color w:val="231F20"/>
        </w:rPr>
        <w:t>yo,</w:t>
      </w:r>
      <w:r>
        <w:rPr>
          <w:color w:val="231F20"/>
          <w:spacing w:val="-29"/>
        </w:rPr>
        <w:t> </w:t>
      </w:r>
      <w:r>
        <w:rPr>
          <w:color w:val="231F20"/>
        </w:rPr>
        <w:t>yo—”.</w:t>
      </w:r>
      <w:r>
        <w:rPr>
          <w:color w:val="231F20"/>
          <w:position w:val="8"/>
          <w:sz w:val="13"/>
        </w:rPr>
        <w:t>8</w:t>
      </w:r>
    </w:p>
    <w:p>
      <w:pPr>
        <w:pStyle w:val="BodyText"/>
        <w:spacing w:line="271" w:lineRule="auto" w:before="2"/>
        <w:ind w:left="1640" w:right="1701" w:firstLine="360"/>
        <w:jc w:val="both"/>
      </w:pPr>
      <w:r>
        <w:rPr>
          <w:color w:val="231F20"/>
          <w:spacing w:val="-4"/>
        </w:rPr>
        <w:t>Mucho</w:t>
      </w:r>
      <w:r>
        <w:rPr>
          <w:color w:val="231F20"/>
          <w:spacing w:val="-35"/>
        </w:rPr>
        <w:t> </w:t>
      </w:r>
      <w:r>
        <w:rPr>
          <w:color w:val="231F20"/>
        </w:rPr>
        <w:t>se</w:t>
      </w:r>
      <w:r>
        <w:rPr>
          <w:color w:val="231F20"/>
          <w:spacing w:val="-35"/>
        </w:rPr>
        <w:t> </w:t>
      </w:r>
      <w:r>
        <w:rPr>
          <w:color w:val="231F20"/>
        </w:rPr>
        <w:t>ha</w:t>
      </w:r>
      <w:r>
        <w:rPr>
          <w:color w:val="231F20"/>
          <w:spacing w:val="-35"/>
        </w:rPr>
        <w:t> </w:t>
      </w:r>
      <w:r>
        <w:rPr>
          <w:color w:val="231F20"/>
        </w:rPr>
        <w:t>dicho</w:t>
      </w:r>
      <w:r>
        <w:rPr>
          <w:color w:val="231F20"/>
          <w:spacing w:val="-35"/>
        </w:rPr>
        <w:t> </w:t>
      </w:r>
      <w:r>
        <w:rPr>
          <w:color w:val="231F20"/>
        </w:rPr>
        <w:t>sobre</w:t>
      </w:r>
      <w:r>
        <w:rPr>
          <w:color w:val="231F20"/>
          <w:spacing w:val="-35"/>
        </w:rPr>
        <w:t> </w:t>
      </w:r>
      <w:r>
        <w:rPr>
          <w:color w:val="231F20"/>
        </w:rPr>
        <w:t>la</w:t>
      </w:r>
      <w:r>
        <w:rPr>
          <w:color w:val="231F20"/>
          <w:spacing w:val="-35"/>
        </w:rPr>
        <w:t> </w:t>
      </w:r>
      <w:r>
        <w:rPr>
          <w:color w:val="231F20"/>
        </w:rPr>
        <w:t>centralidad</w:t>
      </w:r>
      <w:r>
        <w:rPr>
          <w:color w:val="231F20"/>
          <w:spacing w:val="-35"/>
        </w:rPr>
        <w:t> </w:t>
      </w:r>
      <w:r>
        <w:rPr>
          <w:color w:val="231F20"/>
        </w:rPr>
        <w:t>del</w:t>
      </w:r>
      <w:r>
        <w:rPr>
          <w:color w:val="231F20"/>
          <w:spacing w:val="-35"/>
        </w:rPr>
        <w:t> </w:t>
      </w:r>
      <w:r>
        <w:rPr>
          <w:color w:val="231F20"/>
        </w:rPr>
        <w:t>yo</w:t>
      </w:r>
      <w:r>
        <w:rPr>
          <w:color w:val="231F20"/>
          <w:spacing w:val="-35"/>
        </w:rPr>
        <w:t> </w:t>
      </w:r>
      <w:r>
        <w:rPr>
          <w:color w:val="231F20"/>
        </w:rPr>
        <w:t>como</w:t>
      </w:r>
      <w:r>
        <w:rPr>
          <w:color w:val="231F20"/>
          <w:spacing w:val="-35"/>
        </w:rPr>
        <w:t> </w:t>
      </w:r>
      <w:r>
        <w:rPr>
          <w:color w:val="231F20"/>
        </w:rPr>
        <w:t>rasgo</w:t>
      </w:r>
      <w:r>
        <w:rPr>
          <w:color w:val="231F20"/>
          <w:spacing w:val="-35"/>
        </w:rPr>
        <w:t> </w:t>
      </w:r>
      <w:r>
        <w:rPr>
          <w:color w:val="231F20"/>
        </w:rPr>
        <w:t>defini- torio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obra</w:t>
      </w:r>
      <w:r>
        <w:rPr>
          <w:color w:val="231F20"/>
          <w:spacing w:val="-36"/>
        </w:rPr>
        <w:t> </w:t>
      </w:r>
      <w:r>
        <w:rPr>
          <w:color w:val="231F20"/>
        </w:rPr>
        <w:t>de</w:t>
      </w:r>
      <w:r>
        <w:rPr>
          <w:color w:val="231F20"/>
          <w:spacing w:val="-36"/>
        </w:rPr>
        <w:t> </w:t>
      </w:r>
      <w:r>
        <w:rPr>
          <w:color w:val="231F20"/>
          <w:spacing w:val="-3"/>
        </w:rPr>
        <w:t>Elizondo.</w:t>
      </w:r>
      <w:r>
        <w:rPr>
          <w:color w:val="231F20"/>
          <w:spacing w:val="-3"/>
          <w:position w:val="8"/>
          <w:sz w:val="13"/>
        </w:rPr>
        <w:t>9</w:t>
      </w:r>
      <w:r>
        <w:rPr>
          <w:color w:val="231F20"/>
          <w:spacing w:val="-11"/>
          <w:position w:val="8"/>
          <w:sz w:val="13"/>
        </w:rPr>
        <w:t> </w:t>
      </w:r>
      <w:r>
        <w:rPr>
          <w:color w:val="231F20"/>
          <w:spacing w:val="-2"/>
        </w:rPr>
        <w:t>Si,</w:t>
      </w:r>
      <w:r>
        <w:rPr>
          <w:color w:val="231F20"/>
          <w:spacing w:val="-36"/>
        </w:rPr>
        <w:t> </w:t>
      </w:r>
      <w:r>
        <w:rPr>
          <w:color w:val="231F20"/>
        </w:rPr>
        <w:t>en</w:t>
      </w:r>
      <w:r>
        <w:rPr>
          <w:color w:val="231F20"/>
          <w:spacing w:val="-36"/>
        </w:rPr>
        <w:t> </w:t>
      </w:r>
      <w:r>
        <w:rPr>
          <w:color w:val="231F20"/>
        </w:rPr>
        <w:t>efecto,</w:t>
      </w:r>
      <w:r>
        <w:rPr>
          <w:color w:val="231F20"/>
          <w:spacing w:val="-36"/>
        </w:rPr>
        <w:t> </w:t>
      </w:r>
      <w:r>
        <w:rPr>
          <w:color w:val="231F20"/>
        </w:rPr>
        <w:t>su</w:t>
      </w:r>
      <w:r>
        <w:rPr>
          <w:color w:val="231F20"/>
          <w:spacing w:val="-36"/>
        </w:rPr>
        <w:t> </w:t>
      </w:r>
      <w:r>
        <w:rPr>
          <w:color w:val="231F20"/>
          <w:spacing w:val="-3"/>
        </w:rPr>
        <w:t>proyecto</w:t>
      </w:r>
      <w:r>
        <w:rPr>
          <w:color w:val="231F20"/>
          <w:spacing w:val="-36"/>
        </w:rPr>
        <w:t> </w:t>
      </w:r>
      <w:r>
        <w:rPr>
          <w:color w:val="231F20"/>
        </w:rPr>
        <w:t>literario</w:t>
      </w:r>
      <w:r>
        <w:rPr>
          <w:color w:val="231F20"/>
          <w:spacing w:val="-36"/>
        </w:rPr>
        <w:t> </w:t>
      </w:r>
      <w:r>
        <w:rPr>
          <w:color w:val="231F20"/>
        </w:rPr>
        <w:t>termi- na</w:t>
      </w:r>
      <w:r>
        <w:rPr>
          <w:color w:val="231F20"/>
          <w:spacing w:val="-35"/>
        </w:rPr>
        <w:t> </w:t>
      </w:r>
      <w:r>
        <w:rPr>
          <w:color w:val="231F20"/>
        </w:rPr>
        <w:t>por</w:t>
      </w:r>
      <w:r>
        <w:rPr>
          <w:color w:val="231F20"/>
          <w:spacing w:val="-35"/>
        </w:rPr>
        <w:t> </w:t>
      </w:r>
      <w:r>
        <w:rPr>
          <w:color w:val="231F20"/>
        </w:rPr>
        <w:t>forjarse</w:t>
      </w:r>
      <w:r>
        <w:rPr>
          <w:color w:val="231F20"/>
          <w:spacing w:val="-35"/>
        </w:rPr>
        <w:t> </w:t>
      </w:r>
      <w:r>
        <w:rPr>
          <w:color w:val="231F20"/>
        </w:rPr>
        <w:t>como</w:t>
      </w:r>
      <w:r>
        <w:rPr>
          <w:color w:val="231F20"/>
          <w:spacing w:val="-35"/>
        </w:rPr>
        <w:t> </w:t>
      </w:r>
      <w:r>
        <w:rPr>
          <w:color w:val="231F20"/>
        </w:rPr>
        <w:t>la</w:t>
      </w:r>
      <w:r>
        <w:rPr>
          <w:color w:val="231F20"/>
          <w:spacing w:val="-35"/>
        </w:rPr>
        <w:t> </w:t>
      </w:r>
      <w:r>
        <w:rPr>
          <w:color w:val="231F20"/>
        </w:rPr>
        <w:t>observación</w:t>
      </w:r>
      <w:r>
        <w:rPr>
          <w:color w:val="231F20"/>
          <w:spacing w:val="-35"/>
        </w:rPr>
        <w:t> </w:t>
      </w:r>
      <w:r>
        <w:rPr>
          <w:color w:val="231F20"/>
        </w:rPr>
        <w:t>del</w:t>
      </w:r>
      <w:r>
        <w:rPr>
          <w:color w:val="231F20"/>
          <w:spacing w:val="-35"/>
        </w:rPr>
        <w:t> </w:t>
      </w:r>
      <w:r>
        <w:rPr>
          <w:color w:val="231F20"/>
        </w:rPr>
        <w:t>mundo</w:t>
      </w:r>
      <w:r>
        <w:rPr>
          <w:color w:val="231F20"/>
          <w:spacing w:val="-35"/>
        </w:rPr>
        <w:t> </w:t>
      </w:r>
      <w:r>
        <w:rPr>
          <w:color w:val="231F20"/>
        </w:rPr>
        <w:t>a</w:t>
      </w:r>
      <w:r>
        <w:rPr>
          <w:color w:val="231F20"/>
          <w:spacing w:val="-35"/>
        </w:rPr>
        <w:t> </w:t>
      </w:r>
      <w:r>
        <w:rPr>
          <w:color w:val="231F20"/>
        </w:rPr>
        <w:t>través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vida</w:t>
      </w:r>
      <w:r>
        <w:rPr>
          <w:color w:val="231F20"/>
          <w:spacing w:val="-35"/>
        </w:rPr>
        <w:t> </w:t>
      </w:r>
      <w:r>
        <w:rPr>
          <w:color w:val="231F20"/>
          <w:spacing w:val="-2"/>
        </w:rPr>
        <w:t>que </w:t>
      </w:r>
      <w:r>
        <w:rPr>
          <w:color w:val="231F20"/>
        </w:rPr>
        <w:t>está</w:t>
      </w:r>
      <w:r>
        <w:rPr>
          <w:color w:val="231F20"/>
          <w:spacing w:val="-31"/>
        </w:rPr>
        <w:t> </w:t>
      </w:r>
      <w:r>
        <w:rPr>
          <w:color w:val="231F20"/>
        </w:rPr>
        <w:t>detrás</w:t>
      </w:r>
      <w:r>
        <w:rPr>
          <w:color w:val="231F20"/>
          <w:spacing w:val="-31"/>
        </w:rPr>
        <w:t> </w:t>
      </w:r>
      <w:r>
        <w:rPr>
          <w:color w:val="231F20"/>
        </w:rPr>
        <w:t>de</w:t>
      </w:r>
      <w:r>
        <w:rPr>
          <w:color w:val="231F20"/>
          <w:spacing w:val="-31"/>
        </w:rPr>
        <w:t> </w:t>
      </w:r>
      <w:r>
        <w:rPr>
          <w:color w:val="231F20"/>
        </w:rPr>
        <w:t>sus</w:t>
      </w:r>
      <w:r>
        <w:rPr>
          <w:color w:val="231F20"/>
          <w:spacing w:val="-31"/>
        </w:rPr>
        <w:t> </w:t>
      </w:r>
      <w:r>
        <w:rPr>
          <w:color w:val="231F20"/>
        </w:rPr>
        <w:t>ojos</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realidades</w:t>
      </w:r>
      <w:r>
        <w:rPr>
          <w:color w:val="231F20"/>
          <w:spacing w:val="-31"/>
        </w:rPr>
        <w:t> </w:t>
      </w:r>
      <w:r>
        <w:rPr>
          <w:color w:val="231F20"/>
        </w:rPr>
        <w:t>mentales,</w:t>
      </w:r>
      <w:r>
        <w:rPr>
          <w:color w:val="231F20"/>
          <w:spacing w:val="-31"/>
        </w:rPr>
        <w:t> </w:t>
      </w:r>
      <w:r>
        <w:rPr>
          <w:color w:val="231F20"/>
        </w:rPr>
        <w:t>es</w:t>
      </w:r>
      <w:r>
        <w:rPr>
          <w:color w:val="231F20"/>
          <w:spacing w:val="-31"/>
        </w:rPr>
        <w:t> </w:t>
      </w:r>
      <w:r>
        <w:rPr>
          <w:color w:val="231F20"/>
        </w:rPr>
        <w:t>decir</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idea, la</w:t>
      </w:r>
      <w:r>
        <w:rPr>
          <w:color w:val="231F20"/>
          <w:spacing w:val="-29"/>
        </w:rPr>
        <w:t> </w:t>
      </w:r>
      <w:r>
        <w:rPr>
          <w:color w:val="231F20"/>
        </w:rPr>
        <w:t>imaginación,</w:t>
      </w:r>
      <w:r>
        <w:rPr>
          <w:color w:val="231F20"/>
          <w:spacing w:val="-29"/>
        </w:rPr>
        <w:t> </w:t>
      </w:r>
      <w:r>
        <w:rPr>
          <w:color w:val="231F20"/>
        </w:rPr>
        <w:t>el</w:t>
      </w:r>
      <w:r>
        <w:rPr>
          <w:color w:val="231F20"/>
          <w:spacing w:val="-29"/>
        </w:rPr>
        <w:t> </w:t>
      </w:r>
      <w:r>
        <w:rPr>
          <w:color w:val="231F20"/>
          <w:spacing w:val="-3"/>
        </w:rPr>
        <w:t>recuerdo</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sueño),</w:t>
      </w:r>
      <w:r>
        <w:rPr>
          <w:color w:val="231F20"/>
          <w:spacing w:val="-29"/>
        </w:rPr>
        <w:t> </w:t>
      </w:r>
      <w:r>
        <w:rPr>
          <w:color w:val="231F20"/>
        </w:rPr>
        <w:t>el</w:t>
      </w:r>
      <w:r>
        <w:rPr>
          <w:color w:val="231F20"/>
          <w:spacing w:val="-29"/>
        </w:rPr>
        <w:t> </w:t>
      </w:r>
      <w:r>
        <w:rPr>
          <w:i/>
          <w:color w:val="231F20"/>
        </w:rPr>
        <w:t>Diario</w:t>
      </w:r>
      <w:r>
        <w:rPr>
          <w:i/>
          <w:color w:val="231F20"/>
          <w:spacing w:val="-29"/>
        </w:rPr>
        <w:t> </w:t>
      </w:r>
      <w:r>
        <w:rPr>
          <w:color w:val="231F20"/>
        </w:rPr>
        <w:t>se</w:t>
      </w:r>
      <w:r>
        <w:rPr>
          <w:color w:val="231F20"/>
          <w:spacing w:val="-29"/>
        </w:rPr>
        <w:t> </w:t>
      </w:r>
      <w:r>
        <w:rPr>
          <w:color w:val="231F20"/>
        </w:rPr>
        <w:t>muestra</w:t>
      </w:r>
      <w:r>
        <w:rPr>
          <w:color w:val="231F20"/>
          <w:spacing w:val="-29"/>
        </w:rPr>
        <w:t> </w:t>
      </w:r>
      <w:r>
        <w:rPr>
          <w:color w:val="231F20"/>
        </w:rPr>
        <w:t>como</w:t>
      </w:r>
      <w:r>
        <w:rPr>
          <w:color w:val="231F20"/>
          <w:spacing w:val="-29"/>
        </w:rPr>
        <w:t> </w:t>
      </w:r>
      <w:r>
        <w:rPr>
          <w:color w:val="231F20"/>
        </w:rPr>
        <w:t>el testimonio</w:t>
      </w:r>
      <w:r>
        <w:rPr>
          <w:color w:val="231F20"/>
          <w:spacing w:val="-20"/>
        </w:rPr>
        <w:t> </w:t>
      </w:r>
      <w:r>
        <w:rPr>
          <w:color w:val="231F20"/>
        </w:rPr>
        <w:t>del</w:t>
      </w:r>
      <w:r>
        <w:rPr>
          <w:color w:val="231F20"/>
          <w:spacing w:val="-20"/>
        </w:rPr>
        <w:t> </w:t>
      </w:r>
      <w:r>
        <w:rPr>
          <w:color w:val="231F20"/>
        </w:rPr>
        <w:t>proceso</w:t>
      </w:r>
      <w:r>
        <w:rPr>
          <w:color w:val="231F20"/>
          <w:spacing w:val="-20"/>
        </w:rPr>
        <w:t> </w:t>
      </w:r>
      <w:r>
        <w:rPr>
          <w:color w:val="231F20"/>
        </w:rPr>
        <w:t>de</w:t>
      </w:r>
      <w:r>
        <w:rPr>
          <w:color w:val="231F20"/>
          <w:spacing w:val="-20"/>
        </w:rPr>
        <w:t> </w:t>
      </w:r>
      <w:r>
        <w:rPr>
          <w:color w:val="231F20"/>
        </w:rPr>
        <w:t>construcción</w:t>
      </w:r>
      <w:r>
        <w:rPr>
          <w:color w:val="231F20"/>
          <w:spacing w:val="-20"/>
        </w:rPr>
        <w:t> </w:t>
      </w:r>
      <w:r>
        <w:rPr>
          <w:color w:val="231F20"/>
        </w:rPr>
        <w:t>de</w:t>
      </w:r>
      <w:r>
        <w:rPr>
          <w:color w:val="231F20"/>
          <w:spacing w:val="-20"/>
        </w:rPr>
        <w:t> </w:t>
      </w:r>
      <w:r>
        <w:rPr>
          <w:color w:val="231F20"/>
        </w:rPr>
        <w:t>ese</w:t>
      </w:r>
      <w:r>
        <w:rPr>
          <w:color w:val="231F20"/>
          <w:spacing w:val="-20"/>
        </w:rPr>
        <w:t> </w:t>
      </w:r>
      <w:r>
        <w:rPr>
          <w:color w:val="231F20"/>
        </w:rPr>
        <w:t>modo</w:t>
      </w:r>
      <w:r>
        <w:rPr>
          <w:color w:val="231F20"/>
          <w:spacing w:val="-20"/>
        </w:rPr>
        <w:t> </w:t>
      </w:r>
      <w:r>
        <w:rPr>
          <w:color w:val="231F20"/>
        </w:rPr>
        <w:t>de</w:t>
      </w:r>
      <w:r>
        <w:rPr>
          <w:color w:val="231F20"/>
          <w:spacing w:val="-20"/>
        </w:rPr>
        <w:t> </w:t>
      </w:r>
      <w:r>
        <w:rPr>
          <w:color w:val="231F20"/>
        </w:rPr>
        <w:t>mirar</w:t>
      </w:r>
      <w:r>
        <w:rPr>
          <w:color w:val="231F20"/>
          <w:spacing w:val="-20"/>
        </w:rPr>
        <w:t> </w:t>
      </w:r>
      <w:r>
        <w:rPr>
          <w:color w:val="231F20"/>
          <w:spacing w:val="-11"/>
        </w:rPr>
        <w:t>y,</w:t>
      </w:r>
      <w:r>
        <w:rPr>
          <w:color w:val="231F20"/>
          <w:spacing w:val="-20"/>
        </w:rPr>
        <w:t> </w:t>
      </w:r>
      <w:r>
        <w:rPr>
          <w:color w:val="231F20"/>
          <w:spacing w:val="-2"/>
        </w:rPr>
        <w:t>por </w:t>
      </w:r>
      <w:r>
        <w:rPr>
          <w:color w:val="231F20"/>
        </w:rPr>
        <w:t>supuesto,</w:t>
      </w:r>
      <w:r>
        <w:rPr>
          <w:color w:val="231F20"/>
          <w:spacing w:val="-39"/>
        </w:rPr>
        <w:t> </w:t>
      </w:r>
      <w:r>
        <w:rPr>
          <w:color w:val="231F20"/>
        </w:rPr>
        <w:t>de</w:t>
      </w:r>
      <w:r>
        <w:rPr>
          <w:color w:val="231F20"/>
          <w:spacing w:val="-39"/>
        </w:rPr>
        <w:t> </w:t>
      </w:r>
      <w:r>
        <w:rPr>
          <w:color w:val="231F20"/>
        </w:rPr>
        <w:t>significar</w:t>
      </w:r>
      <w:r>
        <w:rPr>
          <w:color w:val="231F20"/>
          <w:spacing w:val="-39"/>
        </w:rPr>
        <w:t> </w:t>
      </w:r>
      <w:r>
        <w:rPr>
          <w:color w:val="231F20"/>
        </w:rPr>
        <w:t>el</w:t>
      </w:r>
      <w:r>
        <w:rPr>
          <w:color w:val="231F20"/>
          <w:spacing w:val="-39"/>
        </w:rPr>
        <w:t> </w:t>
      </w:r>
      <w:r>
        <w:rPr>
          <w:color w:val="231F20"/>
        </w:rPr>
        <w:t>mundo,</w:t>
      </w:r>
      <w:r>
        <w:rPr>
          <w:color w:val="231F20"/>
          <w:spacing w:val="-39"/>
        </w:rPr>
        <w:t> </w:t>
      </w:r>
      <w:r>
        <w:rPr>
          <w:color w:val="231F20"/>
        </w:rPr>
        <w:t>eligiendo</w:t>
      </w:r>
      <w:r>
        <w:rPr>
          <w:color w:val="231F20"/>
          <w:spacing w:val="-39"/>
        </w:rPr>
        <w:t> </w:t>
      </w:r>
      <w:r>
        <w:rPr>
          <w:color w:val="231F20"/>
        </w:rPr>
        <w:t>como</w:t>
      </w:r>
      <w:r>
        <w:rPr>
          <w:color w:val="231F20"/>
          <w:spacing w:val="-39"/>
        </w:rPr>
        <w:t> </w:t>
      </w:r>
      <w:r>
        <w:rPr>
          <w:color w:val="231F20"/>
        </w:rPr>
        <w:t>camino</w:t>
      </w:r>
      <w:r>
        <w:rPr>
          <w:color w:val="231F20"/>
          <w:spacing w:val="-39"/>
        </w:rPr>
        <w:t> </w:t>
      </w:r>
      <w:r>
        <w:rPr>
          <w:color w:val="231F20"/>
        </w:rPr>
        <w:t>el</w:t>
      </w:r>
      <w:r>
        <w:rPr>
          <w:color w:val="231F20"/>
          <w:spacing w:val="-39"/>
        </w:rPr>
        <w:t> </w:t>
      </w:r>
      <w:r>
        <w:rPr>
          <w:color w:val="231F20"/>
        </w:rPr>
        <w:t>arte.</w:t>
      </w:r>
    </w:p>
    <w:p>
      <w:pPr>
        <w:pStyle w:val="BodyText"/>
        <w:spacing w:line="271" w:lineRule="auto" w:before="2"/>
        <w:ind w:left="1640" w:right="1701" w:firstLine="360"/>
        <w:jc w:val="both"/>
      </w:pPr>
      <w:r>
        <w:rPr/>
        <w:drawing>
          <wp:anchor distT="0" distB="0" distL="0" distR="0" allowOverlap="1" layoutInCell="1" locked="0" behindDoc="0" simplePos="0" relativeHeight="1864">
            <wp:simplePos x="0" y="0"/>
            <wp:positionH relativeFrom="page">
              <wp:posOffset>17462</wp:posOffset>
            </wp:positionH>
            <wp:positionV relativeFrom="paragraph">
              <wp:posOffset>1205457</wp:posOffset>
            </wp:positionV>
            <wp:extent cx="155575" cy="155575"/>
            <wp:effectExtent l="0" t="0" r="0" b="0"/>
            <wp:wrapNone/>
            <wp:docPr id="83" name="image3.png" descr=""/>
            <wp:cNvGraphicFramePr>
              <a:graphicFrameLocks noChangeAspect="1"/>
            </wp:cNvGraphicFramePr>
            <a:graphic>
              <a:graphicData uri="http://schemas.openxmlformats.org/drawingml/2006/picture">
                <pic:pic>
                  <pic:nvPicPr>
                    <pic:cNvPr id="8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5760361</wp:posOffset>
            </wp:positionH>
            <wp:positionV relativeFrom="paragraph">
              <wp:posOffset>1205457</wp:posOffset>
            </wp:positionV>
            <wp:extent cx="155575" cy="155575"/>
            <wp:effectExtent l="0" t="0" r="0" b="0"/>
            <wp:wrapNone/>
            <wp:docPr id="85" name="image3.png" descr=""/>
            <wp:cNvGraphicFramePr>
              <a:graphicFrameLocks noChangeAspect="1"/>
            </wp:cNvGraphicFramePr>
            <a:graphic>
              <a:graphicData uri="http://schemas.openxmlformats.org/drawingml/2006/picture">
                <pic:pic>
                  <pic:nvPicPr>
                    <pic:cNvPr id="8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Después</w:t>
      </w:r>
      <w:r>
        <w:rPr>
          <w:color w:val="231F20"/>
          <w:spacing w:val="-6"/>
        </w:rPr>
        <w:t> </w:t>
      </w:r>
      <w:r>
        <w:rPr>
          <w:color w:val="231F20"/>
        </w:rPr>
        <w:t>de</w:t>
      </w:r>
      <w:r>
        <w:rPr>
          <w:color w:val="231F20"/>
          <w:spacing w:val="-6"/>
        </w:rPr>
        <w:t> </w:t>
      </w:r>
      <w:r>
        <w:rPr>
          <w:color w:val="231F20"/>
        </w:rPr>
        <w:t>finalizar</w:t>
      </w:r>
      <w:r>
        <w:rPr>
          <w:color w:val="231F20"/>
          <w:spacing w:val="-6"/>
        </w:rPr>
        <w:t> </w:t>
      </w:r>
      <w:r>
        <w:rPr>
          <w:color w:val="231F20"/>
        </w:rPr>
        <w:t>sus</w:t>
      </w:r>
      <w:r>
        <w:rPr>
          <w:color w:val="231F20"/>
          <w:spacing w:val="-6"/>
        </w:rPr>
        <w:t> </w:t>
      </w:r>
      <w:r>
        <w:rPr>
          <w:color w:val="231F20"/>
        </w:rPr>
        <w:t>estudios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Estados</w:t>
      </w:r>
      <w:r>
        <w:rPr>
          <w:color w:val="231F20"/>
          <w:spacing w:val="-6"/>
        </w:rPr>
        <w:t> </w:t>
      </w:r>
      <w:r>
        <w:rPr>
          <w:color w:val="231F20"/>
        </w:rPr>
        <w:t>Unidos</w:t>
      </w:r>
      <w:r>
        <w:rPr>
          <w:color w:val="231F20"/>
          <w:spacing w:val="-6"/>
        </w:rPr>
        <w:t> </w:t>
      </w:r>
      <w:r>
        <w:rPr>
          <w:color w:val="231F20"/>
        </w:rPr>
        <w:t>y</w:t>
      </w:r>
      <w:r>
        <w:rPr>
          <w:color w:val="231F20"/>
          <w:spacing w:val="-6"/>
        </w:rPr>
        <w:t> </w:t>
      </w:r>
      <w:r>
        <w:rPr>
          <w:color w:val="231F20"/>
        </w:rPr>
        <w:t>Ca- nadá,</w:t>
      </w:r>
      <w:r>
        <w:rPr>
          <w:color w:val="231F20"/>
          <w:spacing w:val="-18"/>
        </w:rPr>
        <w:t> </w:t>
      </w:r>
      <w:r>
        <w:rPr>
          <w:color w:val="231F20"/>
        </w:rPr>
        <w:t>Elizondo</w:t>
      </w:r>
      <w:r>
        <w:rPr>
          <w:color w:val="231F20"/>
          <w:spacing w:val="-18"/>
        </w:rPr>
        <w:t> </w:t>
      </w:r>
      <w:r>
        <w:rPr>
          <w:color w:val="231F20"/>
        </w:rPr>
        <w:t>regresa</w:t>
      </w:r>
      <w:r>
        <w:rPr>
          <w:color w:val="231F20"/>
          <w:spacing w:val="-18"/>
        </w:rPr>
        <w:t> </w:t>
      </w:r>
      <w:r>
        <w:rPr>
          <w:color w:val="231F20"/>
        </w:rPr>
        <w:t>a</w:t>
      </w:r>
      <w:r>
        <w:rPr>
          <w:color w:val="231F20"/>
          <w:spacing w:val="-18"/>
        </w:rPr>
        <w:t> </w:t>
      </w:r>
      <w:r>
        <w:rPr>
          <w:color w:val="231F20"/>
        </w:rPr>
        <w:t>México</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firme</w:t>
      </w:r>
      <w:r>
        <w:rPr>
          <w:color w:val="231F20"/>
          <w:spacing w:val="-18"/>
        </w:rPr>
        <w:t> </w:t>
      </w:r>
      <w:r>
        <w:rPr>
          <w:color w:val="231F20"/>
        </w:rPr>
        <w:t>convicción</w:t>
      </w:r>
      <w:r>
        <w:rPr>
          <w:color w:val="231F20"/>
          <w:spacing w:val="-18"/>
        </w:rPr>
        <w:t> </w:t>
      </w:r>
      <w:r>
        <w:rPr>
          <w:color w:val="231F20"/>
        </w:rPr>
        <w:t>de</w:t>
      </w:r>
      <w:r>
        <w:rPr>
          <w:color w:val="231F20"/>
          <w:spacing w:val="-18"/>
        </w:rPr>
        <w:t> </w:t>
      </w:r>
      <w:r>
        <w:rPr>
          <w:color w:val="231F20"/>
        </w:rPr>
        <w:t>iniciar su carrera en la pintura. En 1952 viaja por primera vez a Europa con</w:t>
      </w:r>
      <w:r>
        <w:rPr>
          <w:color w:val="231F20"/>
          <w:spacing w:val="-12"/>
        </w:rPr>
        <w:t> </w:t>
      </w:r>
      <w:r>
        <w:rPr>
          <w:color w:val="231F20"/>
        </w:rPr>
        <w:t>la</w:t>
      </w:r>
      <w:r>
        <w:rPr>
          <w:color w:val="231F20"/>
          <w:spacing w:val="-12"/>
        </w:rPr>
        <w:t> </w:t>
      </w:r>
      <w:r>
        <w:rPr>
          <w:color w:val="231F20"/>
        </w:rPr>
        <w:t>intención</w:t>
      </w:r>
      <w:r>
        <w:rPr>
          <w:color w:val="231F20"/>
          <w:spacing w:val="-12"/>
        </w:rPr>
        <w:t> </w:t>
      </w:r>
      <w:r>
        <w:rPr>
          <w:color w:val="231F20"/>
        </w:rPr>
        <w:t>de</w:t>
      </w:r>
      <w:r>
        <w:rPr>
          <w:color w:val="231F20"/>
          <w:spacing w:val="-12"/>
        </w:rPr>
        <w:t> </w:t>
      </w:r>
      <w:r>
        <w:rPr>
          <w:color w:val="231F20"/>
        </w:rPr>
        <w:t>continuar</w:t>
      </w:r>
      <w:r>
        <w:rPr>
          <w:color w:val="231F20"/>
          <w:spacing w:val="-12"/>
        </w:rPr>
        <w:t> </w:t>
      </w:r>
      <w:r>
        <w:rPr>
          <w:color w:val="231F20"/>
        </w:rPr>
        <w:t>los</w:t>
      </w:r>
      <w:r>
        <w:rPr>
          <w:color w:val="231F20"/>
          <w:spacing w:val="-12"/>
        </w:rPr>
        <w:t> </w:t>
      </w:r>
      <w:r>
        <w:rPr>
          <w:color w:val="231F20"/>
        </w:rPr>
        <w:t>estudios</w:t>
      </w:r>
      <w:r>
        <w:rPr>
          <w:color w:val="231F20"/>
          <w:spacing w:val="-12"/>
        </w:rPr>
        <w:t> </w:t>
      </w:r>
      <w:r>
        <w:rPr>
          <w:color w:val="231F20"/>
        </w:rPr>
        <w:t>que</w:t>
      </w:r>
      <w:r>
        <w:rPr>
          <w:color w:val="231F20"/>
          <w:spacing w:val="-12"/>
        </w:rPr>
        <w:t> </w:t>
      </w:r>
      <w:r>
        <w:rPr>
          <w:color w:val="231F20"/>
        </w:rPr>
        <w:t>había</w:t>
      </w:r>
      <w:r>
        <w:rPr>
          <w:color w:val="231F20"/>
          <w:spacing w:val="-12"/>
        </w:rPr>
        <w:t> </w:t>
      </w:r>
      <w:r>
        <w:rPr>
          <w:color w:val="231F20"/>
        </w:rPr>
        <w:t>iniciado</w:t>
      </w:r>
      <w:r>
        <w:rPr>
          <w:color w:val="231F20"/>
          <w:spacing w:val="-12"/>
        </w:rPr>
        <w:t> </w:t>
      </w:r>
      <w:r>
        <w:rPr>
          <w:color w:val="231F20"/>
        </w:rPr>
        <w:t>en</w:t>
      </w:r>
      <w:r>
        <w:rPr>
          <w:color w:val="231F20"/>
          <w:spacing w:val="-12"/>
        </w:rPr>
        <w:t> </w:t>
      </w:r>
      <w:r>
        <w:rPr>
          <w:color w:val="231F20"/>
        </w:rPr>
        <w:t>La Esmeralda</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Escuela</w:t>
      </w:r>
      <w:r>
        <w:rPr>
          <w:color w:val="231F20"/>
          <w:spacing w:val="-7"/>
        </w:rPr>
        <w:t> </w:t>
      </w:r>
      <w:r>
        <w:rPr>
          <w:color w:val="231F20"/>
        </w:rPr>
        <w:t>Nacional</w:t>
      </w:r>
      <w:r>
        <w:rPr>
          <w:color w:val="231F20"/>
          <w:spacing w:val="-7"/>
        </w:rPr>
        <w:t> </w:t>
      </w:r>
      <w:r>
        <w:rPr>
          <w:color w:val="231F20"/>
        </w:rPr>
        <w:t>de</w:t>
      </w:r>
      <w:r>
        <w:rPr>
          <w:color w:val="231F20"/>
          <w:spacing w:val="-7"/>
        </w:rPr>
        <w:t> </w:t>
      </w:r>
      <w:r>
        <w:rPr>
          <w:color w:val="231F20"/>
        </w:rPr>
        <w:t>Artes</w:t>
      </w:r>
      <w:r>
        <w:rPr>
          <w:color w:val="231F20"/>
          <w:spacing w:val="-7"/>
        </w:rPr>
        <w:t> </w:t>
      </w:r>
      <w:r>
        <w:rPr>
          <w:color w:val="231F20"/>
        </w:rPr>
        <w:t>Plásticas</w:t>
      </w:r>
      <w:r>
        <w:rPr>
          <w:color w:val="231F20"/>
          <w:spacing w:val="-7"/>
        </w:rPr>
        <w:t> </w:t>
      </w:r>
      <w:r>
        <w:rPr>
          <w:color w:val="231F20"/>
        </w:rPr>
        <w:t>(Academia</w:t>
      </w:r>
      <w:r>
        <w:rPr>
          <w:color w:val="231F20"/>
          <w:spacing w:val="-7"/>
        </w:rPr>
        <w:t> </w:t>
      </w:r>
      <w:r>
        <w:rPr>
          <w:color w:val="231F20"/>
        </w:rPr>
        <w:t>de San</w:t>
      </w:r>
      <w:r>
        <w:rPr>
          <w:color w:val="231F20"/>
          <w:spacing w:val="-25"/>
        </w:rPr>
        <w:t> </w:t>
      </w:r>
      <w:r>
        <w:rPr>
          <w:color w:val="231F20"/>
        </w:rPr>
        <w:t>Carlos).</w:t>
      </w:r>
      <w:r>
        <w:rPr>
          <w:color w:val="231F20"/>
          <w:spacing w:val="-30"/>
        </w:rPr>
        <w:t> </w:t>
      </w:r>
      <w:r>
        <w:rPr>
          <w:color w:val="231F20"/>
          <w:spacing w:val="-8"/>
        </w:rPr>
        <w:t>Tras</w:t>
      </w:r>
      <w:r>
        <w:rPr>
          <w:color w:val="231F20"/>
          <w:spacing w:val="-25"/>
        </w:rPr>
        <w:t> </w:t>
      </w:r>
      <w:r>
        <w:rPr>
          <w:color w:val="231F20"/>
        </w:rPr>
        <w:t>una</w:t>
      </w:r>
      <w:r>
        <w:rPr>
          <w:color w:val="231F20"/>
          <w:spacing w:val="-25"/>
        </w:rPr>
        <w:t> </w:t>
      </w:r>
      <w:r>
        <w:rPr>
          <w:color w:val="231F20"/>
        </w:rPr>
        <w:t>breve</w:t>
      </w:r>
      <w:r>
        <w:rPr>
          <w:color w:val="231F20"/>
          <w:spacing w:val="-25"/>
        </w:rPr>
        <w:t> </w:t>
      </w:r>
      <w:r>
        <w:rPr>
          <w:color w:val="231F20"/>
        </w:rPr>
        <w:t>estancia</w:t>
      </w:r>
      <w:r>
        <w:rPr>
          <w:color w:val="231F20"/>
          <w:spacing w:val="-25"/>
        </w:rPr>
        <w:t> </w:t>
      </w:r>
      <w:r>
        <w:rPr>
          <w:color w:val="231F20"/>
        </w:rPr>
        <w:t>en</w:t>
      </w:r>
      <w:r>
        <w:rPr>
          <w:color w:val="231F20"/>
          <w:spacing w:val="-25"/>
        </w:rPr>
        <w:t> </w:t>
      </w:r>
      <w:r>
        <w:rPr>
          <w:color w:val="231F20"/>
        </w:rPr>
        <w:t>París,</w:t>
      </w:r>
      <w:r>
        <w:rPr>
          <w:color w:val="231F20"/>
          <w:spacing w:val="-25"/>
        </w:rPr>
        <w:t> </w:t>
      </w:r>
      <w:r>
        <w:rPr>
          <w:color w:val="231F20"/>
        </w:rPr>
        <w:t>regresa</w:t>
      </w:r>
      <w:r>
        <w:rPr>
          <w:color w:val="231F20"/>
          <w:spacing w:val="-25"/>
        </w:rPr>
        <w:t> </w:t>
      </w:r>
      <w:r>
        <w:rPr>
          <w:color w:val="231F20"/>
        </w:rPr>
        <w:t>a</w:t>
      </w:r>
      <w:r>
        <w:rPr>
          <w:color w:val="231F20"/>
          <w:spacing w:val="-25"/>
        </w:rPr>
        <w:t> </w:t>
      </w:r>
      <w:r>
        <w:rPr>
          <w:color w:val="231F20"/>
        </w:rPr>
        <w:t>México</w:t>
      </w:r>
      <w:r>
        <w:rPr>
          <w:color w:val="231F20"/>
          <w:spacing w:val="-25"/>
        </w:rPr>
        <w:t> </w:t>
      </w:r>
      <w:r>
        <w:rPr>
          <w:color w:val="231F20"/>
        </w:rPr>
        <w:t>para incorporarse</w:t>
      </w:r>
      <w:r>
        <w:rPr>
          <w:color w:val="231F20"/>
          <w:spacing w:val="-37"/>
        </w:rPr>
        <w:t> </w:t>
      </w:r>
      <w:r>
        <w:rPr>
          <w:color w:val="231F20"/>
        </w:rPr>
        <w:t>como</w:t>
      </w:r>
      <w:r>
        <w:rPr>
          <w:color w:val="231F20"/>
          <w:spacing w:val="-37"/>
        </w:rPr>
        <w:t> </w:t>
      </w:r>
      <w:r>
        <w:rPr>
          <w:color w:val="231F20"/>
        </w:rPr>
        <w:t>alumno</w:t>
      </w:r>
      <w:r>
        <w:rPr>
          <w:color w:val="231F20"/>
          <w:spacing w:val="-37"/>
        </w:rPr>
        <w:t> </w:t>
      </w:r>
      <w:r>
        <w:rPr>
          <w:color w:val="231F20"/>
        </w:rPr>
        <w:t>irregular</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Universidad</w:t>
      </w:r>
      <w:r>
        <w:rPr>
          <w:color w:val="231F20"/>
          <w:spacing w:val="-37"/>
        </w:rPr>
        <w:t> </w:t>
      </w:r>
      <w:r>
        <w:rPr>
          <w:color w:val="231F20"/>
        </w:rPr>
        <w:t>Nacional</w:t>
      </w:r>
      <w:r>
        <w:rPr>
          <w:color w:val="231F20"/>
          <w:spacing w:val="-37"/>
        </w:rPr>
        <w:t> </w:t>
      </w:r>
      <w:r>
        <w:rPr>
          <w:color w:val="231F20"/>
        </w:rPr>
        <w:t>Au- tónoma de México, donde entra en contacto con algunos círculos culturales</w:t>
      </w:r>
      <w:r>
        <w:rPr>
          <w:color w:val="231F20"/>
          <w:spacing w:val="-24"/>
        </w:rPr>
        <w:t> </w:t>
      </w:r>
      <w:r>
        <w:rPr>
          <w:color w:val="231F20"/>
        </w:rPr>
        <w:t>que</w:t>
      </w:r>
      <w:r>
        <w:rPr>
          <w:color w:val="231F20"/>
          <w:spacing w:val="-24"/>
        </w:rPr>
        <w:t> </w:t>
      </w:r>
      <w:r>
        <w:rPr>
          <w:color w:val="231F20"/>
        </w:rPr>
        <w:t>definirían</w:t>
      </w:r>
      <w:r>
        <w:rPr>
          <w:color w:val="231F20"/>
          <w:spacing w:val="-24"/>
        </w:rPr>
        <w:t> </w:t>
      </w:r>
      <w:r>
        <w:rPr>
          <w:color w:val="231F20"/>
        </w:rPr>
        <w:t>su</w:t>
      </w:r>
      <w:r>
        <w:rPr>
          <w:color w:val="231F20"/>
          <w:spacing w:val="-24"/>
        </w:rPr>
        <w:t> </w:t>
      </w:r>
      <w:r>
        <w:rPr>
          <w:color w:val="231F20"/>
        </w:rPr>
        <w:t>carrera.</w:t>
      </w:r>
      <w:r>
        <w:rPr>
          <w:color w:val="231F20"/>
          <w:spacing w:val="-24"/>
        </w:rPr>
        <w:t> </w:t>
      </w:r>
      <w:r>
        <w:rPr>
          <w:color w:val="231F20"/>
        </w:rPr>
        <w:t>Entre</w:t>
      </w:r>
      <w:r>
        <w:rPr>
          <w:color w:val="231F20"/>
          <w:spacing w:val="-24"/>
        </w:rPr>
        <w:t> </w:t>
      </w:r>
      <w:r>
        <w:rPr>
          <w:color w:val="231F20"/>
        </w:rPr>
        <w:t>1952</w:t>
      </w:r>
      <w:r>
        <w:rPr>
          <w:color w:val="231F20"/>
          <w:spacing w:val="-24"/>
        </w:rPr>
        <w:t> </w:t>
      </w:r>
      <w:r>
        <w:rPr>
          <w:color w:val="231F20"/>
        </w:rPr>
        <w:t>y</w:t>
      </w:r>
      <w:r>
        <w:rPr>
          <w:color w:val="231F20"/>
          <w:spacing w:val="-24"/>
        </w:rPr>
        <w:t> </w:t>
      </w:r>
      <w:r>
        <w:rPr>
          <w:color w:val="231F20"/>
        </w:rPr>
        <w:t>1953</w:t>
      </w:r>
      <w:r>
        <w:rPr>
          <w:color w:val="231F20"/>
          <w:spacing w:val="-24"/>
        </w:rPr>
        <w:t> </w:t>
      </w:r>
      <w:r>
        <w:rPr>
          <w:color w:val="231F20"/>
        </w:rPr>
        <w:t>aparecen</w:t>
      </w:r>
      <w:r>
        <w:rPr>
          <w:color w:val="231F20"/>
          <w:spacing w:val="-24"/>
        </w:rPr>
        <w:t> </w:t>
      </w:r>
      <w:r>
        <w:rPr>
          <w:color w:val="231F20"/>
        </w:rPr>
        <w:t>sus </w:t>
      </w:r>
      <w:r>
        <w:rPr>
          <w:color w:val="231F20"/>
          <w:w w:val="95"/>
        </w:rPr>
        <w:t>primeras publicaciones en la revista estudiantil </w:t>
      </w:r>
      <w:r>
        <w:rPr>
          <w:i/>
          <w:color w:val="231F20"/>
          <w:w w:val="95"/>
        </w:rPr>
        <w:t>Medio Siglo</w:t>
      </w:r>
      <w:r>
        <w:rPr>
          <w:color w:val="231F20"/>
          <w:w w:val="95"/>
        </w:rPr>
        <w:t>,</w:t>
      </w:r>
      <w:r>
        <w:rPr>
          <w:color w:val="231F20"/>
          <w:w w:val="95"/>
          <w:position w:val="8"/>
          <w:sz w:val="13"/>
        </w:rPr>
        <w:t>10  </w:t>
      </w:r>
      <w:r>
        <w:rPr>
          <w:color w:val="231F20"/>
          <w:w w:val="95"/>
        </w:rPr>
        <w:t>la</w:t>
      </w:r>
      <w:r>
        <w:rPr>
          <w:color w:val="231F20"/>
          <w:spacing w:val="-35"/>
          <w:w w:val="95"/>
        </w:rPr>
        <w:t> </w:t>
      </w:r>
      <w:r>
        <w:rPr>
          <w:color w:val="231F20"/>
          <w:w w:val="95"/>
        </w:rPr>
        <w:t>cual</w:t>
      </w:r>
    </w:p>
    <w:p>
      <w:pPr>
        <w:pStyle w:val="BodyText"/>
        <w:rPr>
          <w:sz w:val="24"/>
        </w:rPr>
      </w:pPr>
    </w:p>
    <w:p>
      <w:pPr>
        <w:pStyle w:val="BodyText"/>
        <w:spacing w:before="9"/>
        <w:rPr>
          <w:sz w:val="27"/>
        </w:rPr>
      </w:pPr>
    </w:p>
    <w:p>
      <w:pPr>
        <w:spacing w:before="1"/>
        <w:ind w:left="2052" w:right="0" w:firstLine="0"/>
        <w:jc w:val="left"/>
        <w:rPr>
          <w:sz w:val="18"/>
        </w:rPr>
      </w:pPr>
      <w:r>
        <w:rPr>
          <w:color w:val="231F20"/>
          <w:position w:val="6"/>
          <w:sz w:val="10"/>
        </w:rPr>
        <w:t>8 </w:t>
      </w:r>
      <w:r>
        <w:rPr>
          <w:color w:val="231F20"/>
          <w:sz w:val="18"/>
        </w:rPr>
        <w:t>“Diarios (1949-1952)”, intr. y sel. de Paulina Lavista, </w:t>
      </w:r>
      <w:r>
        <w:rPr>
          <w:i/>
          <w:color w:val="231F20"/>
          <w:sz w:val="18"/>
        </w:rPr>
        <w:t>Letras Libres</w:t>
      </w:r>
      <w:r>
        <w:rPr>
          <w:color w:val="231F20"/>
          <w:sz w:val="18"/>
        </w:rPr>
        <w:t>, 2008, núm.</w:t>
      </w:r>
    </w:p>
    <w:p>
      <w:pPr>
        <w:spacing w:before="33"/>
        <w:ind w:left="1640" w:right="2265" w:firstLine="0"/>
        <w:jc w:val="left"/>
        <w:rPr>
          <w:sz w:val="18"/>
        </w:rPr>
      </w:pPr>
      <w:r>
        <w:rPr>
          <w:color w:val="231F20"/>
          <w:sz w:val="18"/>
        </w:rPr>
        <w:t>110, p. 40.</w:t>
      </w:r>
    </w:p>
    <w:p>
      <w:pPr>
        <w:spacing w:line="278" w:lineRule="auto" w:before="33"/>
        <w:ind w:left="1640" w:right="1700" w:firstLine="412"/>
        <w:jc w:val="both"/>
        <w:rPr>
          <w:sz w:val="18"/>
        </w:rPr>
      </w:pPr>
      <w:r>
        <w:rPr>
          <w:color w:val="231F20"/>
          <w:position w:val="6"/>
          <w:sz w:val="10"/>
        </w:rPr>
        <w:t>9</w:t>
      </w:r>
      <w:r>
        <w:rPr>
          <w:color w:val="231F20"/>
          <w:spacing w:val="6"/>
          <w:position w:val="6"/>
          <w:sz w:val="10"/>
        </w:rPr>
        <w:t> </w:t>
      </w:r>
      <w:r>
        <w:rPr>
          <w:color w:val="231F20"/>
          <w:sz w:val="18"/>
        </w:rPr>
        <w:t>Adolfo</w:t>
      </w:r>
      <w:r>
        <w:rPr>
          <w:color w:val="231F20"/>
          <w:spacing w:val="-14"/>
          <w:sz w:val="18"/>
        </w:rPr>
        <w:t> </w:t>
      </w:r>
      <w:r>
        <w:rPr>
          <w:color w:val="231F20"/>
          <w:sz w:val="18"/>
        </w:rPr>
        <w:t>Castañón,</w:t>
      </w:r>
      <w:r>
        <w:rPr>
          <w:color w:val="231F20"/>
          <w:spacing w:val="-14"/>
          <w:sz w:val="18"/>
        </w:rPr>
        <w:t> </w:t>
      </w:r>
      <w:r>
        <w:rPr>
          <w:color w:val="231F20"/>
          <w:sz w:val="18"/>
        </w:rPr>
        <w:t>por</w:t>
      </w:r>
      <w:r>
        <w:rPr>
          <w:color w:val="231F20"/>
          <w:spacing w:val="-14"/>
          <w:sz w:val="18"/>
        </w:rPr>
        <w:t> </w:t>
      </w:r>
      <w:r>
        <w:rPr>
          <w:color w:val="231F20"/>
          <w:sz w:val="18"/>
        </w:rPr>
        <w:t>ejemplo,</w:t>
      </w:r>
      <w:r>
        <w:rPr>
          <w:color w:val="231F20"/>
          <w:spacing w:val="-14"/>
          <w:sz w:val="18"/>
        </w:rPr>
        <w:t> </w:t>
      </w:r>
      <w:r>
        <w:rPr>
          <w:color w:val="231F20"/>
          <w:sz w:val="18"/>
        </w:rPr>
        <w:t>ubica</w:t>
      </w:r>
      <w:r>
        <w:rPr>
          <w:color w:val="231F20"/>
          <w:spacing w:val="-14"/>
          <w:sz w:val="18"/>
        </w:rPr>
        <w:t> </w:t>
      </w:r>
      <w:r>
        <w:rPr>
          <w:color w:val="231F20"/>
          <w:sz w:val="18"/>
        </w:rPr>
        <w:t>a</w:t>
      </w:r>
      <w:r>
        <w:rPr>
          <w:color w:val="231F20"/>
          <w:spacing w:val="-14"/>
          <w:sz w:val="18"/>
        </w:rPr>
        <w:t> </w:t>
      </w:r>
      <w:r>
        <w:rPr>
          <w:color w:val="231F20"/>
          <w:sz w:val="18"/>
        </w:rPr>
        <w:t>Elizondo</w:t>
      </w:r>
      <w:r>
        <w:rPr>
          <w:color w:val="231F20"/>
          <w:spacing w:val="-14"/>
          <w:sz w:val="18"/>
        </w:rPr>
        <w:t> </w:t>
      </w:r>
      <w:r>
        <w:rPr>
          <w:color w:val="231F20"/>
          <w:sz w:val="18"/>
        </w:rPr>
        <w:t>en</w:t>
      </w:r>
      <w:r>
        <w:rPr>
          <w:color w:val="231F20"/>
          <w:spacing w:val="-14"/>
          <w:sz w:val="18"/>
        </w:rPr>
        <w:t> </w:t>
      </w:r>
      <w:r>
        <w:rPr>
          <w:color w:val="231F20"/>
          <w:spacing w:val="-3"/>
          <w:sz w:val="18"/>
        </w:rPr>
        <w:t>“una</w:t>
      </w:r>
      <w:r>
        <w:rPr>
          <w:color w:val="231F20"/>
          <w:spacing w:val="-14"/>
          <w:sz w:val="18"/>
        </w:rPr>
        <w:t> </w:t>
      </w:r>
      <w:r>
        <w:rPr>
          <w:color w:val="231F20"/>
          <w:sz w:val="18"/>
        </w:rPr>
        <w:t>generación</w:t>
      </w:r>
      <w:r>
        <w:rPr>
          <w:color w:val="231F20"/>
          <w:spacing w:val="-14"/>
          <w:sz w:val="18"/>
        </w:rPr>
        <w:t> </w:t>
      </w:r>
      <w:r>
        <w:rPr>
          <w:color w:val="231F20"/>
          <w:sz w:val="18"/>
        </w:rPr>
        <w:t>mexicana de</w:t>
      </w:r>
      <w:r>
        <w:rPr>
          <w:color w:val="231F20"/>
          <w:spacing w:val="-25"/>
          <w:sz w:val="18"/>
        </w:rPr>
        <w:t> </w:t>
      </w:r>
      <w:r>
        <w:rPr>
          <w:color w:val="231F20"/>
          <w:sz w:val="18"/>
        </w:rPr>
        <w:t>narradores</w:t>
      </w:r>
      <w:r>
        <w:rPr>
          <w:color w:val="231F20"/>
          <w:spacing w:val="-25"/>
          <w:sz w:val="18"/>
        </w:rPr>
        <w:t> </w:t>
      </w:r>
      <w:r>
        <w:rPr>
          <w:color w:val="231F20"/>
          <w:sz w:val="18"/>
        </w:rPr>
        <w:t>eminentemente</w:t>
      </w:r>
      <w:r>
        <w:rPr>
          <w:color w:val="231F20"/>
          <w:spacing w:val="-25"/>
          <w:sz w:val="18"/>
        </w:rPr>
        <w:t> </w:t>
      </w:r>
      <w:r>
        <w:rPr>
          <w:color w:val="231F20"/>
          <w:sz w:val="18"/>
        </w:rPr>
        <w:t>atenta</w:t>
      </w:r>
      <w:r>
        <w:rPr>
          <w:color w:val="231F20"/>
          <w:spacing w:val="-25"/>
          <w:sz w:val="18"/>
        </w:rPr>
        <w:t> </w:t>
      </w:r>
      <w:r>
        <w:rPr>
          <w:color w:val="231F20"/>
          <w:sz w:val="18"/>
        </w:rPr>
        <w:t>al</w:t>
      </w:r>
      <w:r>
        <w:rPr>
          <w:color w:val="231F20"/>
          <w:spacing w:val="-25"/>
          <w:sz w:val="18"/>
        </w:rPr>
        <w:t> </w:t>
      </w:r>
      <w:r>
        <w:rPr>
          <w:color w:val="231F20"/>
          <w:sz w:val="18"/>
        </w:rPr>
        <w:t>trabajo</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z w:val="18"/>
        </w:rPr>
        <w:t>vida</w:t>
      </w:r>
      <w:r>
        <w:rPr>
          <w:color w:val="231F20"/>
          <w:spacing w:val="-25"/>
          <w:sz w:val="18"/>
        </w:rPr>
        <w:t> </w:t>
      </w:r>
      <w:r>
        <w:rPr>
          <w:color w:val="231F20"/>
          <w:sz w:val="18"/>
        </w:rPr>
        <w:t>interior</w:t>
      </w:r>
      <w:r>
        <w:rPr>
          <w:color w:val="231F20"/>
          <w:spacing w:val="-25"/>
          <w:sz w:val="18"/>
        </w:rPr>
        <w:t> </w:t>
      </w:r>
      <w:r>
        <w:rPr>
          <w:color w:val="231F20"/>
          <w:sz w:val="18"/>
        </w:rPr>
        <w:t>para</w:t>
      </w:r>
      <w:r>
        <w:rPr>
          <w:color w:val="231F20"/>
          <w:spacing w:val="-25"/>
          <w:sz w:val="18"/>
        </w:rPr>
        <w:t> </w:t>
      </w:r>
      <w:r>
        <w:rPr>
          <w:color w:val="231F20"/>
          <w:sz w:val="18"/>
        </w:rPr>
        <w:t>la</w:t>
      </w:r>
      <w:r>
        <w:rPr>
          <w:color w:val="231F20"/>
          <w:spacing w:val="-25"/>
          <w:sz w:val="18"/>
        </w:rPr>
        <w:t> </w:t>
      </w:r>
      <w:r>
        <w:rPr>
          <w:color w:val="231F20"/>
          <w:sz w:val="18"/>
        </w:rPr>
        <w:t>cual</w:t>
      </w:r>
      <w:r>
        <w:rPr>
          <w:color w:val="231F20"/>
          <w:spacing w:val="-25"/>
          <w:sz w:val="18"/>
        </w:rPr>
        <w:t> </w:t>
      </w:r>
      <w:r>
        <w:rPr>
          <w:color w:val="231F20"/>
          <w:sz w:val="18"/>
        </w:rPr>
        <w:t>el</w:t>
      </w:r>
      <w:r>
        <w:rPr>
          <w:color w:val="231F20"/>
          <w:spacing w:val="-25"/>
          <w:sz w:val="18"/>
        </w:rPr>
        <w:t> </w:t>
      </w:r>
      <w:r>
        <w:rPr>
          <w:color w:val="231F20"/>
          <w:sz w:val="18"/>
        </w:rPr>
        <w:t>realismo y</w:t>
      </w:r>
      <w:r>
        <w:rPr>
          <w:color w:val="231F20"/>
          <w:spacing w:val="-9"/>
          <w:sz w:val="18"/>
        </w:rPr>
        <w:t> </w:t>
      </w:r>
      <w:r>
        <w:rPr>
          <w:color w:val="231F20"/>
          <w:sz w:val="18"/>
        </w:rPr>
        <w:t>el</w:t>
      </w:r>
      <w:r>
        <w:rPr>
          <w:color w:val="231F20"/>
          <w:spacing w:val="-9"/>
          <w:sz w:val="18"/>
        </w:rPr>
        <w:t> </w:t>
      </w:r>
      <w:r>
        <w:rPr>
          <w:color w:val="231F20"/>
          <w:sz w:val="18"/>
        </w:rPr>
        <w:t>naturalismo</w:t>
      </w:r>
      <w:r>
        <w:rPr>
          <w:color w:val="231F20"/>
          <w:spacing w:val="-9"/>
          <w:sz w:val="18"/>
        </w:rPr>
        <w:t> </w:t>
      </w:r>
      <w:r>
        <w:rPr>
          <w:color w:val="231F20"/>
          <w:sz w:val="18"/>
        </w:rPr>
        <w:t>son</w:t>
      </w:r>
      <w:r>
        <w:rPr>
          <w:color w:val="231F20"/>
          <w:spacing w:val="-9"/>
          <w:sz w:val="18"/>
        </w:rPr>
        <w:t> </w:t>
      </w:r>
      <w:r>
        <w:rPr>
          <w:color w:val="231F20"/>
          <w:sz w:val="18"/>
        </w:rPr>
        <w:t>objeto</w:t>
      </w:r>
      <w:r>
        <w:rPr>
          <w:color w:val="231F20"/>
          <w:spacing w:val="-9"/>
          <w:sz w:val="18"/>
        </w:rPr>
        <w:t> </w:t>
      </w:r>
      <w:r>
        <w:rPr>
          <w:color w:val="231F20"/>
          <w:sz w:val="18"/>
        </w:rPr>
        <w:t>de</w:t>
      </w:r>
      <w:r>
        <w:rPr>
          <w:color w:val="231F20"/>
          <w:spacing w:val="-9"/>
          <w:sz w:val="18"/>
        </w:rPr>
        <w:t> </w:t>
      </w:r>
      <w:r>
        <w:rPr>
          <w:color w:val="231F20"/>
          <w:sz w:val="18"/>
        </w:rPr>
        <w:t>una</w:t>
      </w:r>
      <w:r>
        <w:rPr>
          <w:color w:val="231F20"/>
          <w:spacing w:val="-9"/>
          <w:sz w:val="18"/>
        </w:rPr>
        <w:t> </w:t>
      </w:r>
      <w:r>
        <w:rPr>
          <w:color w:val="231F20"/>
          <w:sz w:val="18"/>
        </w:rPr>
        <w:t>espontánea</w:t>
      </w:r>
      <w:r>
        <w:rPr>
          <w:color w:val="231F20"/>
          <w:spacing w:val="-9"/>
          <w:sz w:val="18"/>
        </w:rPr>
        <w:t> </w:t>
      </w:r>
      <w:r>
        <w:rPr>
          <w:color w:val="231F20"/>
          <w:sz w:val="18"/>
        </w:rPr>
        <w:t>sospecha”,</w:t>
      </w:r>
      <w:r>
        <w:rPr>
          <w:color w:val="231F20"/>
          <w:spacing w:val="-9"/>
          <w:sz w:val="18"/>
        </w:rPr>
        <w:t> </w:t>
      </w:r>
      <w:r>
        <w:rPr>
          <w:color w:val="231F20"/>
          <w:sz w:val="18"/>
        </w:rPr>
        <w:t>junto</w:t>
      </w:r>
      <w:r>
        <w:rPr>
          <w:color w:val="231F20"/>
          <w:spacing w:val="-9"/>
          <w:sz w:val="18"/>
        </w:rPr>
        <w:t> </w:t>
      </w:r>
      <w:r>
        <w:rPr>
          <w:color w:val="231F20"/>
          <w:sz w:val="18"/>
        </w:rPr>
        <w:t>a</w:t>
      </w:r>
      <w:r>
        <w:rPr>
          <w:color w:val="231F20"/>
          <w:spacing w:val="-9"/>
          <w:sz w:val="18"/>
        </w:rPr>
        <w:t> </w:t>
      </w:r>
      <w:r>
        <w:rPr>
          <w:color w:val="231F20"/>
          <w:sz w:val="18"/>
        </w:rPr>
        <w:t>Juan</w:t>
      </w:r>
      <w:r>
        <w:rPr>
          <w:color w:val="231F20"/>
          <w:spacing w:val="-9"/>
          <w:sz w:val="18"/>
        </w:rPr>
        <w:t> </w:t>
      </w:r>
      <w:r>
        <w:rPr>
          <w:color w:val="231F20"/>
          <w:sz w:val="18"/>
        </w:rPr>
        <w:t>García</w:t>
      </w:r>
      <w:r>
        <w:rPr>
          <w:color w:val="231F20"/>
          <w:spacing w:val="-9"/>
          <w:sz w:val="18"/>
        </w:rPr>
        <w:t> </w:t>
      </w:r>
      <w:r>
        <w:rPr>
          <w:color w:val="231F20"/>
          <w:sz w:val="18"/>
        </w:rPr>
        <w:t>Ponce, </w:t>
      </w:r>
      <w:r>
        <w:rPr>
          <w:color w:val="231F20"/>
          <w:w w:val="95"/>
          <w:sz w:val="18"/>
        </w:rPr>
        <w:t>Inés</w:t>
      </w:r>
      <w:r>
        <w:rPr>
          <w:color w:val="231F20"/>
          <w:spacing w:val="-10"/>
          <w:w w:val="95"/>
          <w:sz w:val="18"/>
        </w:rPr>
        <w:t> </w:t>
      </w:r>
      <w:r>
        <w:rPr>
          <w:color w:val="231F20"/>
          <w:w w:val="95"/>
          <w:sz w:val="18"/>
        </w:rPr>
        <w:t>Arredondo,</w:t>
      </w:r>
      <w:r>
        <w:rPr>
          <w:color w:val="231F20"/>
          <w:spacing w:val="-10"/>
          <w:w w:val="95"/>
          <w:sz w:val="18"/>
        </w:rPr>
        <w:t> </w:t>
      </w:r>
      <w:r>
        <w:rPr>
          <w:color w:val="231F20"/>
          <w:w w:val="95"/>
          <w:sz w:val="18"/>
        </w:rPr>
        <w:t>José</w:t>
      </w:r>
      <w:r>
        <w:rPr>
          <w:color w:val="231F20"/>
          <w:spacing w:val="-10"/>
          <w:w w:val="95"/>
          <w:sz w:val="18"/>
        </w:rPr>
        <w:t> </w:t>
      </w:r>
      <w:r>
        <w:rPr>
          <w:color w:val="231F20"/>
          <w:w w:val="95"/>
          <w:sz w:val="18"/>
        </w:rPr>
        <w:t>de</w:t>
      </w:r>
      <w:r>
        <w:rPr>
          <w:color w:val="231F20"/>
          <w:spacing w:val="-10"/>
          <w:w w:val="95"/>
          <w:sz w:val="18"/>
        </w:rPr>
        <w:t> </w:t>
      </w:r>
      <w:r>
        <w:rPr>
          <w:color w:val="231F20"/>
          <w:w w:val="95"/>
          <w:sz w:val="18"/>
        </w:rPr>
        <w:t>la</w:t>
      </w:r>
      <w:r>
        <w:rPr>
          <w:color w:val="231F20"/>
          <w:spacing w:val="-10"/>
          <w:w w:val="95"/>
          <w:sz w:val="18"/>
        </w:rPr>
        <w:t> </w:t>
      </w:r>
      <w:r>
        <w:rPr>
          <w:color w:val="231F20"/>
          <w:w w:val="95"/>
          <w:sz w:val="18"/>
        </w:rPr>
        <w:t>Colina,</w:t>
      </w:r>
      <w:r>
        <w:rPr>
          <w:color w:val="231F20"/>
          <w:spacing w:val="-10"/>
          <w:w w:val="95"/>
          <w:sz w:val="18"/>
        </w:rPr>
        <w:t> </w:t>
      </w:r>
      <w:r>
        <w:rPr>
          <w:color w:val="231F20"/>
          <w:w w:val="95"/>
          <w:sz w:val="18"/>
        </w:rPr>
        <w:t>Jorge</w:t>
      </w:r>
      <w:r>
        <w:rPr>
          <w:color w:val="231F20"/>
          <w:spacing w:val="-10"/>
          <w:w w:val="95"/>
          <w:sz w:val="18"/>
        </w:rPr>
        <w:t> </w:t>
      </w:r>
      <w:r>
        <w:rPr>
          <w:color w:val="231F20"/>
          <w:w w:val="95"/>
          <w:sz w:val="18"/>
        </w:rPr>
        <w:t>Ibargüengoitia,</w:t>
      </w:r>
      <w:r>
        <w:rPr>
          <w:color w:val="231F20"/>
          <w:spacing w:val="-10"/>
          <w:w w:val="95"/>
          <w:sz w:val="18"/>
        </w:rPr>
        <w:t> </w:t>
      </w:r>
      <w:r>
        <w:rPr>
          <w:color w:val="231F20"/>
          <w:w w:val="95"/>
          <w:sz w:val="18"/>
        </w:rPr>
        <w:t>Sergio</w:t>
      </w:r>
      <w:r>
        <w:rPr>
          <w:color w:val="231F20"/>
          <w:spacing w:val="-10"/>
          <w:w w:val="95"/>
          <w:sz w:val="18"/>
        </w:rPr>
        <w:t> </w:t>
      </w:r>
      <w:r>
        <w:rPr>
          <w:color w:val="231F20"/>
          <w:w w:val="95"/>
          <w:sz w:val="18"/>
        </w:rPr>
        <w:t>Pitol,</w:t>
      </w:r>
      <w:r>
        <w:rPr>
          <w:color w:val="231F20"/>
          <w:spacing w:val="-10"/>
          <w:w w:val="95"/>
          <w:sz w:val="18"/>
        </w:rPr>
        <w:t> </w:t>
      </w:r>
      <w:r>
        <w:rPr>
          <w:color w:val="231F20"/>
          <w:w w:val="95"/>
          <w:sz w:val="18"/>
        </w:rPr>
        <w:t>José</w:t>
      </w:r>
      <w:r>
        <w:rPr>
          <w:color w:val="231F20"/>
          <w:spacing w:val="-10"/>
          <w:w w:val="95"/>
          <w:sz w:val="18"/>
        </w:rPr>
        <w:t> </w:t>
      </w:r>
      <w:r>
        <w:rPr>
          <w:color w:val="231F20"/>
          <w:w w:val="95"/>
          <w:sz w:val="18"/>
        </w:rPr>
        <w:t>Emilio</w:t>
      </w:r>
      <w:r>
        <w:rPr>
          <w:color w:val="231F20"/>
          <w:spacing w:val="-10"/>
          <w:w w:val="95"/>
          <w:sz w:val="18"/>
        </w:rPr>
        <w:t> </w:t>
      </w:r>
      <w:r>
        <w:rPr>
          <w:color w:val="231F20"/>
          <w:w w:val="95"/>
          <w:sz w:val="18"/>
        </w:rPr>
        <w:t>Pache- co,</w:t>
      </w:r>
      <w:r>
        <w:rPr>
          <w:color w:val="231F20"/>
          <w:spacing w:val="-5"/>
          <w:w w:val="95"/>
          <w:sz w:val="18"/>
        </w:rPr>
        <w:t> </w:t>
      </w:r>
      <w:r>
        <w:rPr>
          <w:color w:val="231F20"/>
          <w:w w:val="95"/>
          <w:sz w:val="18"/>
        </w:rPr>
        <w:t>Carlos</w:t>
      </w:r>
      <w:r>
        <w:rPr>
          <w:color w:val="231F20"/>
          <w:spacing w:val="-6"/>
          <w:w w:val="95"/>
          <w:sz w:val="18"/>
        </w:rPr>
        <w:t> </w:t>
      </w:r>
      <w:r>
        <w:rPr>
          <w:color w:val="231F20"/>
          <w:spacing w:val="-3"/>
          <w:w w:val="95"/>
          <w:sz w:val="18"/>
        </w:rPr>
        <w:t>Valdés</w:t>
      </w:r>
      <w:r>
        <w:rPr>
          <w:color w:val="231F20"/>
          <w:spacing w:val="-5"/>
          <w:w w:val="95"/>
          <w:sz w:val="18"/>
        </w:rPr>
        <w:t> </w:t>
      </w:r>
      <w:r>
        <w:rPr>
          <w:color w:val="231F20"/>
          <w:w w:val="95"/>
          <w:sz w:val="18"/>
        </w:rPr>
        <w:t>y</w:t>
      </w:r>
      <w:r>
        <w:rPr>
          <w:color w:val="231F20"/>
          <w:spacing w:val="-5"/>
          <w:w w:val="95"/>
          <w:sz w:val="18"/>
        </w:rPr>
        <w:t> </w:t>
      </w:r>
      <w:r>
        <w:rPr>
          <w:color w:val="231F20"/>
          <w:w w:val="95"/>
          <w:sz w:val="18"/>
        </w:rPr>
        <w:t>Alejandro</w:t>
      </w:r>
      <w:r>
        <w:rPr>
          <w:color w:val="231F20"/>
          <w:spacing w:val="-5"/>
          <w:w w:val="95"/>
          <w:sz w:val="18"/>
        </w:rPr>
        <w:t> </w:t>
      </w:r>
      <w:r>
        <w:rPr>
          <w:color w:val="231F20"/>
          <w:w w:val="95"/>
          <w:sz w:val="18"/>
        </w:rPr>
        <w:t>Rossi</w:t>
      </w:r>
      <w:r>
        <w:rPr>
          <w:color w:val="231F20"/>
          <w:spacing w:val="-5"/>
          <w:w w:val="95"/>
          <w:sz w:val="18"/>
        </w:rPr>
        <w:t> </w:t>
      </w:r>
      <w:r>
        <w:rPr>
          <w:color w:val="231F20"/>
          <w:w w:val="95"/>
          <w:sz w:val="18"/>
        </w:rPr>
        <w:t>(“Las</w:t>
      </w:r>
      <w:r>
        <w:rPr>
          <w:color w:val="231F20"/>
          <w:spacing w:val="-5"/>
          <w:w w:val="95"/>
          <w:sz w:val="18"/>
        </w:rPr>
        <w:t> </w:t>
      </w:r>
      <w:r>
        <w:rPr>
          <w:color w:val="231F20"/>
          <w:w w:val="95"/>
          <w:sz w:val="18"/>
        </w:rPr>
        <w:t>ficciones</w:t>
      </w:r>
      <w:r>
        <w:rPr>
          <w:color w:val="231F20"/>
          <w:spacing w:val="-5"/>
          <w:w w:val="95"/>
          <w:sz w:val="18"/>
        </w:rPr>
        <w:t> </w:t>
      </w:r>
      <w:r>
        <w:rPr>
          <w:color w:val="231F20"/>
          <w:w w:val="95"/>
          <w:sz w:val="18"/>
        </w:rPr>
        <w:t>de</w:t>
      </w:r>
      <w:r>
        <w:rPr>
          <w:color w:val="231F20"/>
          <w:spacing w:val="-5"/>
          <w:w w:val="95"/>
          <w:sz w:val="18"/>
        </w:rPr>
        <w:t> </w:t>
      </w:r>
      <w:r>
        <w:rPr>
          <w:color w:val="231F20"/>
          <w:w w:val="95"/>
          <w:sz w:val="18"/>
        </w:rPr>
        <w:t>Salvador</w:t>
      </w:r>
      <w:r>
        <w:rPr>
          <w:color w:val="231F20"/>
          <w:spacing w:val="-5"/>
          <w:w w:val="95"/>
          <w:sz w:val="18"/>
        </w:rPr>
        <w:t> </w:t>
      </w:r>
      <w:r>
        <w:rPr>
          <w:color w:val="231F20"/>
          <w:w w:val="95"/>
          <w:sz w:val="18"/>
        </w:rPr>
        <w:t>Elizondo”,</w:t>
      </w:r>
      <w:r>
        <w:rPr>
          <w:color w:val="231F20"/>
          <w:spacing w:val="-5"/>
          <w:w w:val="95"/>
          <w:sz w:val="18"/>
        </w:rPr>
        <w:t> </w:t>
      </w:r>
      <w:r>
        <w:rPr>
          <w:color w:val="231F20"/>
          <w:w w:val="95"/>
          <w:sz w:val="18"/>
        </w:rPr>
        <w:t>en</w:t>
      </w:r>
      <w:r>
        <w:rPr>
          <w:color w:val="231F20"/>
          <w:spacing w:val="-5"/>
          <w:w w:val="95"/>
          <w:sz w:val="18"/>
        </w:rPr>
        <w:t> </w:t>
      </w:r>
      <w:r>
        <w:rPr>
          <w:color w:val="231F20"/>
          <w:w w:val="95"/>
          <w:sz w:val="18"/>
        </w:rPr>
        <w:t>Salvador </w:t>
      </w:r>
      <w:r>
        <w:rPr>
          <w:color w:val="231F20"/>
          <w:sz w:val="18"/>
        </w:rPr>
        <w:t>Elizondo,</w:t>
      </w:r>
      <w:r>
        <w:rPr>
          <w:color w:val="231F20"/>
          <w:spacing w:val="-10"/>
          <w:sz w:val="18"/>
        </w:rPr>
        <w:t> </w:t>
      </w:r>
      <w:r>
        <w:rPr>
          <w:i/>
          <w:color w:val="231F20"/>
          <w:sz w:val="18"/>
        </w:rPr>
        <w:t>Obras</w:t>
      </w:r>
      <w:r>
        <w:rPr>
          <w:color w:val="231F20"/>
          <w:sz w:val="18"/>
        </w:rPr>
        <w:t>,</w:t>
      </w:r>
      <w:r>
        <w:rPr>
          <w:color w:val="231F20"/>
          <w:spacing w:val="-10"/>
          <w:sz w:val="18"/>
        </w:rPr>
        <w:t> </w:t>
      </w:r>
      <w:r>
        <w:rPr>
          <w:color w:val="231F20"/>
          <w:sz w:val="18"/>
        </w:rPr>
        <w:t>t.</w:t>
      </w:r>
      <w:r>
        <w:rPr>
          <w:color w:val="231F20"/>
          <w:spacing w:val="-10"/>
          <w:sz w:val="18"/>
        </w:rPr>
        <w:t> </w:t>
      </w:r>
      <w:r>
        <w:rPr>
          <w:color w:val="231F20"/>
          <w:sz w:val="18"/>
        </w:rPr>
        <w:t>1,</w:t>
      </w:r>
      <w:r>
        <w:rPr>
          <w:color w:val="231F20"/>
          <w:spacing w:val="-10"/>
          <w:sz w:val="18"/>
        </w:rPr>
        <w:t> </w:t>
      </w:r>
      <w:r>
        <w:rPr>
          <w:color w:val="231F20"/>
          <w:sz w:val="18"/>
        </w:rPr>
        <w:t>El</w:t>
      </w:r>
      <w:r>
        <w:rPr>
          <w:color w:val="231F20"/>
          <w:spacing w:val="-10"/>
          <w:sz w:val="18"/>
        </w:rPr>
        <w:t> </w:t>
      </w:r>
      <w:r>
        <w:rPr>
          <w:color w:val="231F20"/>
          <w:sz w:val="18"/>
        </w:rPr>
        <w:t>Colegio</w:t>
      </w:r>
      <w:r>
        <w:rPr>
          <w:color w:val="231F20"/>
          <w:spacing w:val="-10"/>
          <w:sz w:val="18"/>
        </w:rPr>
        <w:t> </w:t>
      </w:r>
      <w:r>
        <w:rPr>
          <w:color w:val="231F20"/>
          <w:sz w:val="18"/>
        </w:rPr>
        <w:t>Nacional,</w:t>
      </w:r>
      <w:r>
        <w:rPr>
          <w:color w:val="231F20"/>
          <w:spacing w:val="-10"/>
          <w:sz w:val="18"/>
        </w:rPr>
        <w:t> </w:t>
      </w:r>
      <w:r>
        <w:rPr>
          <w:color w:val="231F20"/>
          <w:sz w:val="18"/>
        </w:rPr>
        <w:t>México,</w:t>
      </w:r>
      <w:r>
        <w:rPr>
          <w:color w:val="231F20"/>
          <w:spacing w:val="-10"/>
          <w:sz w:val="18"/>
        </w:rPr>
        <w:t> </w:t>
      </w:r>
      <w:r>
        <w:rPr>
          <w:color w:val="231F20"/>
          <w:sz w:val="18"/>
        </w:rPr>
        <w:t>1994,</w:t>
      </w:r>
      <w:r>
        <w:rPr>
          <w:color w:val="231F20"/>
          <w:spacing w:val="-10"/>
          <w:sz w:val="18"/>
        </w:rPr>
        <w:t> </w:t>
      </w:r>
      <w:r>
        <w:rPr>
          <w:color w:val="231F20"/>
          <w:sz w:val="18"/>
        </w:rPr>
        <w:t>p.</w:t>
      </w:r>
      <w:r>
        <w:rPr>
          <w:color w:val="231F20"/>
          <w:spacing w:val="-10"/>
          <w:sz w:val="18"/>
        </w:rPr>
        <w:t> </w:t>
      </w:r>
      <w:r>
        <w:rPr>
          <w:color w:val="231F20"/>
          <w:sz w:val="18"/>
        </w:rPr>
        <w:t>ix).</w:t>
      </w:r>
      <w:r>
        <w:rPr>
          <w:color w:val="231F20"/>
          <w:spacing w:val="-10"/>
          <w:sz w:val="18"/>
        </w:rPr>
        <w:t> </w:t>
      </w:r>
      <w:r>
        <w:rPr>
          <w:color w:val="231F20"/>
          <w:sz w:val="18"/>
        </w:rPr>
        <w:t>Dermot</w:t>
      </w:r>
      <w:r>
        <w:rPr>
          <w:color w:val="231F20"/>
          <w:spacing w:val="-10"/>
          <w:sz w:val="18"/>
        </w:rPr>
        <w:t> </w:t>
      </w:r>
      <w:r>
        <w:rPr>
          <w:color w:val="231F20"/>
          <w:spacing w:val="-3"/>
          <w:sz w:val="18"/>
        </w:rPr>
        <w:t>Curley,</w:t>
      </w:r>
      <w:r>
        <w:rPr>
          <w:color w:val="231F20"/>
          <w:spacing w:val="-10"/>
          <w:sz w:val="18"/>
        </w:rPr>
        <w:t> </w:t>
      </w:r>
      <w:r>
        <w:rPr>
          <w:color w:val="231F20"/>
          <w:sz w:val="18"/>
        </w:rPr>
        <w:t>por su parte, subraya la noción de escritura en Elizondo como </w:t>
      </w:r>
      <w:r>
        <w:rPr>
          <w:color w:val="231F20"/>
          <w:spacing w:val="-4"/>
          <w:sz w:val="18"/>
        </w:rPr>
        <w:t>“un </w:t>
      </w:r>
      <w:r>
        <w:rPr>
          <w:color w:val="231F20"/>
          <w:sz w:val="18"/>
        </w:rPr>
        <w:t>acto que significa un distanciamiento</w:t>
      </w:r>
      <w:r>
        <w:rPr>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z w:val="18"/>
        </w:rPr>
        <w:t>realidad</w:t>
      </w:r>
      <w:r>
        <w:rPr>
          <w:color w:val="231F20"/>
          <w:spacing w:val="-26"/>
          <w:sz w:val="18"/>
        </w:rPr>
        <w:t> </w:t>
      </w:r>
      <w:r>
        <w:rPr>
          <w:color w:val="231F20"/>
          <w:sz w:val="18"/>
        </w:rPr>
        <w:t>objetiva</w:t>
      </w:r>
      <w:r>
        <w:rPr>
          <w:color w:val="231F20"/>
          <w:spacing w:val="-26"/>
          <w:sz w:val="18"/>
        </w:rPr>
        <w:t> </w:t>
      </w:r>
      <w:r>
        <w:rPr>
          <w:color w:val="231F20"/>
          <w:sz w:val="18"/>
        </w:rPr>
        <w:t>y</w:t>
      </w:r>
      <w:r>
        <w:rPr>
          <w:color w:val="231F20"/>
          <w:spacing w:val="-26"/>
          <w:sz w:val="18"/>
        </w:rPr>
        <w:t> </w:t>
      </w:r>
      <w:r>
        <w:rPr>
          <w:color w:val="231F20"/>
          <w:sz w:val="18"/>
        </w:rPr>
        <w:t>un</w:t>
      </w:r>
      <w:r>
        <w:rPr>
          <w:color w:val="231F20"/>
          <w:spacing w:val="-26"/>
          <w:sz w:val="18"/>
        </w:rPr>
        <w:t> </w:t>
      </w:r>
      <w:r>
        <w:rPr>
          <w:color w:val="231F20"/>
          <w:sz w:val="18"/>
        </w:rPr>
        <w:t>acercamiento</w:t>
      </w:r>
      <w:r>
        <w:rPr>
          <w:color w:val="231F20"/>
          <w:spacing w:val="-26"/>
          <w:sz w:val="18"/>
        </w:rPr>
        <w:t> </w:t>
      </w:r>
      <w:r>
        <w:rPr>
          <w:color w:val="231F20"/>
          <w:sz w:val="18"/>
        </w:rPr>
        <w:t>cada</w:t>
      </w:r>
      <w:r>
        <w:rPr>
          <w:color w:val="231F20"/>
          <w:spacing w:val="-26"/>
          <w:sz w:val="18"/>
        </w:rPr>
        <w:t> </w:t>
      </w:r>
      <w:r>
        <w:rPr>
          <w:color w:val="231F20"/>
          <w:sz w:val="18"/>
        </w:rPr>
        <w:t>vez</w:t>
      </w:r>
      <w:r>
        <w:rPr>
          <w:color w:val="231F20"/>
          <w:spacing w:val="-26"/>
          <w:sz w:val="18"/>
        </w:rPr>
        <w:t> </w:t>
      </w:r>
      <w:r>
        <w:rPr>
          <w:color w:val="231F20"/>
          <w:sz w:val="18"/>
        </w:rPr>
        <w:t>mayor</w:t>
      </w:r>
      <w:r>
        <w:rPr>
          <w:color w:val="231F20"/>
          <w:spacing w:val="-26"/>
          <w:sz w:val="18"/>
        </w:rPr>
        <w:t> </w:t>
      </w:r>
      <w:r>
        <w:rPr>
          <w:color w:val="231F20"/>
          <w:sz w:val="18"/>
        </w:rPr>
        <w:t>a</w:t>
      </w:r>
      <w:r>
        <w:rPr>
          <w:color w:val="231F20"/>
          <w:spacing w:val="-26"/>
          <w:sz w:val="18"/>
        </w:rPr>
        <w:t> </w:t>
      </w:r>
      <w:r>
        <w:rPr>
          <w:color w:val="231F20"/>
          <w:sz w:val="18"/>
        </w:rPr>
        <w:t>un</w:t>
      </w:r>
      <w:r>
        <w:rPr>
          <w:color w:val="231F20"/>
          <w:spacing w:val="-26"/>
          <w:sz w:val="18"/>
        </w:rPr>
        <w:t> </w:t>
      </w:r>
      <w:r>
        <w:rPr>
          <w:color w:val="231F20"/>
          <w:sz w:val="18"/>
        </w:rPr>
        <w:t>universo subjetivo</w:t>
      </w:r>
      <w:r>
        <w:rPr>
          <w:color w:val="231F20"/>
          <w:spacing w:val="-24"/>
          <w:sz w:val="18"/>
        </w:rPr>
        <w:t> </w:t>
      </w:r>
      <w:r>
        <w:rPr>
          <w:color w:val="231F20"/>
          <w:sz w:val="18"/>
        </w:rPr>
        <w:t>y</w:t>
      </w:r>
      <w:r>
        <w:rPr>
          <w:color w:val="231F20"/>
          <w:spacing w:val="-24"/>
          <w:sz w:val="18"/>
        </w:rPr>
        <w:t> </w:t>
      </w:r>
      <w:r>
        <w:rPr>
          <w:color w:val="231F20"/>
          <w:sz w:val="18"/>
        </w:rPr>
        <w:t>autorreflexivo”</w:t>
      </w:r>
      <w:r>
        <w:rPr>
          <w:color w:val="231F20"/>
          <w:spacing w:val="-24"/>
          <w:sz w:val="18"/>
        </w:rPr>
        <w:t> </w:t>
      </w:r>
      <w:r>
        <w:rPr>
          <w:color w:val="231F20"/>
          <w:sz w:val="18"/>
        </w:rPr>
        <w:t>(</w:t>
      </w:r>
      <w:r>
        <w:rPr>
          <w:i/>
          <w:color w:val="231F20"/>
          <w:sz w:val="18"/>
        </w:rPr>
        <w:t>En</w:t>
      </w:r>
      <w:r>
        <w:rPr>
          <w:i/>
          <w:color w:val="231F20"/>
          <w:spacing w:val="-24"/>
          <w:sz w:val="18"/>
        </w:rPr>
        <w:t> </w:t>
      </w:r>
      <w:r>
        <w:rPr>
          <w:i/>
          <w:color w:val="231F20"/>
          <w:sz w:val="18"/>
        </w:rPr>
        <w:t>la</w:t>
      </w:r>
      <w:r>
        <w:rPr>
          <w:i/>
          <w:color w:val="231F20"/>
          <w:spacing w:val="-24"/>
          <w:sz w:val="18"/>
        </w:rPr>
        <w:t> </w:t>
      </w:r>
      <w:r>
        <w:rPr>
          <w:i/>
          <w:color w:val="231F20"/>
          <w:sz w:val="18"/>
        </w:rPr>
        <w:t>isla</w:t>
      </w:r>
      <w:r>
        <w:rPr>
          <w:i/>
          <w:color w:val="231F20"/>
          <w:spacing w:val="-24"/>
          <w:sz w:val="18"/>
        </w:rPr>
        <w:t> </w:t>
      </w:r>
      <w:r>
        <w:rPr>
          <w:i/>
          <w:color w:val="231F20"/>
          <w:sz w:val="18"/>
        </w:rPr>
        <w:t>desierta.</w:t>
      </w:r>
      <w:r>
        <w:rPr>
          <w:i/>
          <w:color w:val="231F20"/>
          <w:spacing w:val="-24"/>
          <w:sz w:val="18"/>
        </w:rPr>
        <w:t> </w:t>
      </w:r>
      <w:r>
        <w:rPr>
          <w:i/>
          <w:color w:val="231F20"/>
          <w:sz w:val="18"/>
        </w:rPr>
        <w:t>Una</w:t>
      </w:r>
      <w:r>
        <w:rPr>
          <w:i/>
          <w:color w:val="231F20"/>
          <w:spacing w:val="-24"/>
          <w:sz w:val="18"/>
        </w:rPr>
        <w:t> </w:t>
      </w:r>
      <w:r>
        <w:rPr>
          <w:i/>
          <w:color w:val="231F20"/>
          <w:sz w:val="18"/>
        </w:rPr>
        <w:t>lectura</w:t>
      </w:r>
      <w:r>
        <w:rPr>
          <w:i/>
          <w:color w:val="231F20"/>
          <w:spacing w:val="-24"/>
          <w:sz w:val="18"/>
        </w:rPr>
        <w:t> </w:t>
      </w:r>
      <w:r>
        <w:rPr>
          <w:i/>
          <w:color w:val="231F20"/>
          <w:sz w:val="18"/>
        </w:rPr>
        <w:t>de</w:t>
      </w:r>
      <w:r>
        <w:rPr>
          <w:i/>
          <w:color w:val="231F20"/>
          <w:spacing w:val="-24"/>
          <w:sz w:val="18"/>
        </w:rPr>
        <w:t> </w:t>
      </w:r>
      <w:r>
        <w:rPr>
          <w:i/>
          <w:color w:val="231F20"/>
          <w:sz w:val="18"/>
        </w:rPr>
        <w:t>la</w:t>
      </w:r>
      <w:r>
        <w:rPr>
          <w:i/>
          <w:color w:val="231F20"/>
          <w:spacing w:val="-24"/>
          <w:sz w:val="18"/>
        </w:rPr>
        <w:t> </w:t>
      </w:r>
      <w:r>
        <w:rPr>
          <w:i/>
          <w:color w:val="231F20"/>
          <w:sz w:val="18"/>
        </w:rPr>
        <w:t>obra</w:t>
      </w:r>
      <w:r>
        <w:rPr>
          <w:i/>
          <w:color w:val="231F20"/>
          <w:spacing w:val="-24"/>
          <w:sz w:val="18"/>
        </w:rPr>
        <w:t> </w:t>
      </w:r>
      <w:r>
        <w:rPr>
          <w:i/>
          <w:color w:val="231F20"/>
          <w:sz w:val="18"/>
        </w:rPr>
        <w:t>de</w:t>
      </w:r>
      <w:r>
        <w:rPr>
          <w:i/>
          <w:color w:val="231F20"/>
          <w:spacing w:val="-24"/>
          <w:sz w:val="18"/>
        </w:rPr>
        <w:t> </w:t>
      </w:r>
      <w:r>
        <w:rPr>
          <w:i/>
          <w:color w:val="231F20"/>
          <w:sz w:val="18"/>
        </w:rPr>
        <w:t>Salvador</w:t>
      </w:r>
      <w:r>
        <w:rPr>
          <w:i/>
          <w:color w:val="231F20"/>
          <w:spacing w:val="-24"/>
          <w:sz w:val="18"/>
        </w:rPr>
        <w:t> </w:t>
      </w:r>
      <w:r>
        <w:rPr>
          <w:i/>
          <w:color w:val="231F20"/>
          <w:sz w:val="18"/>
        </w:rPr>
        <w:t>Eli­ </w:t>
      </w:r>
      <w:r>
        <w:rPr>
          <w:i/>
          <w:color w:val="231F20"/>
          <w:sz w:val="18"/>
        </w:rPr>
        <w:t>zondo</w:t>
      </w:r>
      <w:r>
        <w:rPr>
          <w:color w:val="231F20"/>
          <w:sz w:val="18"/>
        </w:rPr>
        <w:t>,</w:t>
      </w:r>
      <w:r>
        <w:rPr>
          <w:color w:val="231F20"/>
          <w:spacing w:val="-22"/>
          <w:sz w:val="18"/>
        </w:rPr>
        <w:t> </w:t>
      </w:r>
      <w:r>
        <w:rPr>
          <w:color w:val="231F20"/>
          <w:sz w:val="18"/>
        </w:rPr>
        <w:t>2a.</w:t>
      </w:r>
      <w:r>
        <w:rPr>
          <w:color w:val="231F20"/>
          <w:spacing w:val="-22"/>
          <w:sz w:val="18"/>
        </w:rPr>
        <w:t> </w:t>
      </w:r>
      <w:r>
        <w:rPr>
          <w:color w:val="231F20"/>
          <w:sz w:val="18"/>
        </w:rPr>
        <w:t>ed.,</w:t>
      </w:r>
      <w:r>
        <w:rPr>
          <w:color w:val="231F20"/>
          <w:spacing w:val="-22"/>
          <w:sz w:val="18"/>
        </w:rPr>
        <w:t> </w:t>
      </w:r>
      <w:r>
        <w:rPr>
          <w:color w:val="231F20"/>
          <w:sz w:val="18"/>
        </w:rPr>
        <w:t>Universidad</w:t>
      </w:r>
      <w:r>
        <w:rPr>
          <w:color w:val="231F20"/>
          <w:spacing w:val="-22"/>
          <w:sz w:val="18"/>
        </w:rPr>
        <w:t> </w:t>
      </w:r>
      <w:r>
        <w:rPr>
          <w:color w:val="231F20"/>
          <w:sz w:val="18"/>
        </w:rPr>
        <w:t>Autónoma</w:t>
      </w:r>
      <w:r>
        <w:rPr>
          <w:color w:val="231F20"/>
          <w:spacing w:val="-22"/>
          <w:sz w:val="18"/>
        </w:rPr>
        <w:t> </w:t>
      </w:r>
      <w:r>
        <w:rPr>
          <w:color w:val="231F20"/>
          <w:sz w:val="18"/>
        </w:rPr>
        <w:t>Metropolitana</w:t>
      </w:r>
      <w:r>
        <w:rPr>
          <w:color w:val="231F20"/>
          <w:spacing w:val="-34"/>
          <w:sz w:val="18"/>
        </w:rPr>
        <w:t> </w:t>
      </w:r>
      <w:r>
        <w:rPr>
          <w:color w:val="231F20"/>
          <w:sz w:val="18"/>
        </w:rPr>
        <w:t>/</w:t>
      </w:r>
      <w:r>
        <w:rPr>
          <w:color w:val="231F20"/>
          <w:spacing w:val="-34"/>
          <w:sz w:val="18"/>
        </w:rPr>
        <w:t> </w:t>
      </w:r>
      <w:r>
        <w:rPr>
          <w:color w:val="231F20"/>
          <w:sz w:val="18"/>
        </w:rPr>
        <w:t>Aldvs,</w:t>
      </w:r>
      <w:r>
        <w:rPr>
          <w:color w:val="231F20"/>
          <w:spacing w:val="-22"/>
          <w:sz w:val="18"/>
        </w:rPr>
        <w:t> </w:t>
      </w:r>
      <w:r>
        <w:rPr>
          <w:color w:val="231F20"/>
          <w:sz w:val="18"/>
        </w:rPr>
        <w:t>México,</w:t>
      </w:r>
      <w:r>
        <w:rPr>
          <w:color w:val="231F20"/>
          <w:spacing w:val="-22"/>
          <w:sz w:val="18"/>
        </w:rPr>
        <w:t> </w:t>
      </w:r>
      <w:r>
        <w:rPr>
          <w:color w:val="231F20"/>
          <w:sz w:val="18"/>
        </w:rPr>
        <w:t>2008,</w:t>
      </w:r>
      <w:r>
        <w:rPr>
          <w:color w:val="231F20"/>
          <w:spacing w:val="-22"/>
          <w:sz w:val="18"/>
        </w:rPr>
        <w:t> </w:t>
      </w:r>
      <w:r>
        <w:rPr>
          <w:color w:val="231F20"/>
          <w:sz w:val="18"/>
        </w:rPr>
        <w:t>p.</w:t>
      </w:r>
      <w:r>
        <w:rPr>
          <w:color w:val="231F20"/>
          <w:spacing w:val="-22"/>
          <w:sz w:val="18"/>
        </w:rPr>
        <w:t> </w:t>
      </w:r>
      <w:r>
        <w:rPr>
          <w:color w:val="231F20"/>
          <w:sz w:val="18"/>
        </w:rPr>
        <w:t>104).</w:t>
      </w:r>
    </w:p>
    <w:p>
      <w:pPr>
        <w:spacing w:line="278" w:lineRule="auto" w:before="1"/>
        <w:ind w:left="1640" w:right="1701" w:firstLine="360"/>
        <w:jc w:val="both"/>
        <w:rPr>
          <w:sz w:val="18"/>
        </w:rPr>
      </w:pPr>
      <w:r>
        <w:rPr>
          <w:color w:val="231F20"/>
          <w:w w:val="95"/>
          <w:position w:val="6"/>
          <w:sz w:val="10"/>
        </w:rPr>
        <w:t>10</w:t>
      </w:r>
      <w:r>
        <w:rPr>
          <w:color w:val="231F20"/>
          <w:spacing w:val="8"/>
          <w:w w:val="95"/>
          <w:position w:val="6"/>
          <w:sz w:val="10"/>
        </w:rPr>
        <w:t> </w:t>
      </w:r>
      <w:r>
        <w:rPr>
          <w:color w:val="231F20"/>
          <w:w w:val="95"/>
          <w:sz w:val="18"/>
        </w:rPr>
        <w:t>Para</w:t>
      </w:r>
      <w:r>
        <w:rPr>
          <w:color w:val="231F20"/>
          <w:spacing w:val="-11"/>
          <w:w w:val="95"/>
          <w:sz w:val="18"/>
        </w:rPr>
        <w:t> </w:t>
      </w:r>
      <w:r>
        <w:rPr>
          <w:color w:val="231F20"/>
          <w:w w:val="95"/>
          <w:sz w:val="18"/>
        </w:rPr>
        <w:t>una</w:t>
      </w:r>
      <w:r>
        <w:rPr>
          <w:color w:val="231F20"/>
          <w:spacing w:val="-11"/>
          <w:w w:val="95"/>
          <w:sz w:val="18"/>
        </w:rPr>
        <w:t> </w:t>
      </w:r>
      <w:r>
        <w:rPr>
          <w:color w:val="231F20"/>
          <w:w w:val="95"/>
          <w:sz w:val="18"/>
        </w:rPr>
        <w:t>breve</w:t>
      </w:r>
      <w:r>
        <w:rPr>
          <w:color w:val="231F20"/>
          <w:spacing w:val="-11"/>
          <w:w w:val="95"/>
          <w:sz w:val="18"/>
        </w:rPr>
        <w:t> </w:t>
      </w:r>
      <w:r>
        <w:rPr>
          <w:color w:val="231F20"/>
          <w:w w:val="95"/>
          <w:sz w:val="18"/>
        </w:rPr>
        <w:t>historia</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w w:val="95"/>
          <w:sz w:val="18"/>
        </w:rPr>
        <w:t>revista,</w:t>
      </w:r>
      <w:r>
        <w:rPr>
          <w:color w:val="231F20"/>
          <w:spacing w:val="-11"/>
          <w:w w:val="95"/>
          <w:sz w:val="18"/>
        </w:rPr>
        <w:t> </w:t>
      </w:r>
      <w:r>
        <w:rPr>
          <w:color w:val="231F20"/>
          <w:w w:val="95"/>
          <w:sz w:val="18"/>
        </w:rPr>
        <w:t>véase</w:t>
      </w:r>
      <w:r>
        <w:rPr>
          <w:color w:val="231F20"/>
          <w:spacing w:val="-11"/>
          <w:w w:val="95"/>
          <w:sz w:val="18"/>
        </w:rPr>
        <w:t> </w:t>
      </w:r>
      <w:r>
        <w:rPr>
          <w:color w:val="231F20"/>
          <w:w w:val="95"/>
          <w:sz w:val="18"/>
        </w:rPr>
        <w:t>Armando</w:t>
      </w:r>
      <w:r>
        <w:rPr>
          <w:color w:val="231F20"/>
          <w:spacing w:val="-11"/>
          <w:w w:val="95"/>
          <w:sz w:val="18"/>
        </w:rPr>
        <w:t> </w:t>
      </w:r>
      <w:r>
        <w:rPr>
          <w:color w:val="231F20"/>
          <w:w w:val="95"/>
          <w:sz w:val="18"/>
        </w:rPr>
        <w:t>Pereira</w:t>
      </w:r>
      <w:r>
        <w:rPr>
          <w:color w:val="231F20"/>
          <w:spacing w:val="-11"/>
          <w:w w:val="95"/>
          <w:sz w:val="18"/>
        </w:rPr>
        <w:t> </w:t>
      </w:r>
      <w:r>
        <w:rPr>
          <w:color w:val="231F20"/>
          <w:w w:val="95"/>
          <w:sz w:val="18"/>
        </w:rPr>
        <w:t>(coord.),</w:t>
      </w:r>
      <w:r>
        <w:rPr>
          <w:color w:val="231F20"/>
          <w:spacing w:val="-11"/>
          <w:w w:val="95"/>
          <w:sz w:val="18"/>
        </w:rPr>
        <w:t> </w:t>
      </w:r>
      <w:r>
        <w:rPr>
          <w:i/>
          <w:color w:val="231F20"/>
          <w:w w:val="95"/>
          <w:sz w:val="18"/>
        </w:rPr>
        <w:t>Diccionario </w:t>
      </w:r>
      <w:r>
        <w:rPr>
          <w:i/>
          <w:color w:val="231F20"/>
          <w:sz w:val="18"/>
        </w:rPr>
        <w:t>de</w:t>
      </w:r>
      <w:r>
        <w:rPr>
          <w:i/>
          <w:color w:val="231F20"/>
          <w:spacing w:val="-14"/>
          <w:sz w:val="18"/>
        </w:rPr>
        <w:t> </w:t>
      </w:r>
      <w:r>
        <w:rPr>
          <w:i/>
          <w:color w:val="231F20"/>
          <w:sz w:val="18"/>
        </w:rPr>
        <w:t>literatura</w:t>
      </w:r>
      <w:r>
        <w:rPr>
          <w:i/>
          <w:color w:val="231F20"/>
          <w:spacing w:val="-14"/>
          <w:sz w:val="18"/>
        </w:rPr>
        <w:t> </w:t>
      </w:r>
      <w:r>
        <w:rPr>
          <w:i/>
          <w:color w:val="231F20"/>
          <w:sz w:val="18"/>
        </w:rPr>
        <w:t>mexicana:</w:t>
      </w:r>
      <w:r>
        <w:rPr>
          <w:i/>
          <w:color w:val="231F20"/>
          <w:spacing w:val="-14"/>
          <w:sz w:val="18"/>
        </w:rPr>
        <w:t> </w:t>
      </w:r>
      <w:r>
        <w:rPr>
          <w:i/>
          <w:color w:val="231F20"/>
          <w:sz w:val="18"/>
        </w:rPr>
        <w:t>siglo</w:t>
      </w:r>
      <w:r>
        <w:rPr>
          <w:i/>
          <w:color w:val="231F20"/>
          <w:spacing w:val="-14"/>
          <w:sz w:val="18"/>
        </w:rPr>
        <w:t> </w:t>
      </w:r>
      <w:r>
        <w:rPr>
          <w:i/>
          <w:color w:val="231F20"/>
          <w:sz w:val="14"/>
        </w:rPr>
        <w:t>xx</w:t>
      </w:r>
      <w:r>
        <w:rPr>
          <w:color w:val="231F20"/>
          <w:sz w:val="18"/>
        </w:rPr>
        <w:t>,</w:t>
      </w:r>
      <w:r>
        <w:rPr>
          <w:color w:val="231F20"/>
          <w:spacing w:val="-14"/>
          <w:sz w:val="18"/>
        </w:rPr>
        <w:t> </w:t>
      </w:r>
      <w:r>
        <w:rPr>
          <w:color w:val="231F20"/>
          <w:sz w:val="18"/>
        </w:rPr>
        <w:t>2a.</w:t>
      </w:r>
      <w:r>
        <w:rPr>
          <w:color w:val="231F20"/>
          <w:spacing w:val="-14"/>
          <w:sz w:val="18"/>
        </w:rPr>
        <w:t> </w:t>
      </w:r>
      <w:r>
        <w:rPr>
          <w:color w:val="231F20"/>
          <w:sz w:val="18"/>
        </w:rPr>
        <w:t>ed.,</w:t>
      </w:r>
      <w:r>
        <w:rPr>
          <w:color w:val="231F20"/>
          <w:spacing w:val="-14"/>
          <w:sz w:val="18"/>
        </w:rPr>
        <w:t> </w:t>
      </w:r>
      <w:r>
        <w:rPr>
          <w:color w:val="231F20"/>
          <w:sz w:val="18"/>
        </w:rPr>
        <w:t>Universidad</w:t>
      </w:r>
      <w:r>
        <w:rPr>
          <w:color w:val="231F20"/>
          <w:spacing w:val="-14"/>
          <w:sz w:val="18"/>
        </w:rPr>
        <w:t> </w:t>
      </w:r>
      <w:r>
        <w:rPr>
          <w:color w:val="231F20"/>
          <w:sz w:val="18"/>
        </w:rPr>
        <w:t>Nacional</w:t>
      </w:r>
      <w:r>
        <w:rPr>
          <w:color w:val="231F20"/>
          <w:spacing w:val="-14"/>
          <w:sz w:val="18"/>
        </w:rPr>
        <w:t> </w:t>
      </w:r>
      <w:r>
        <w:rPr>
          <w:color w:val="231F20"/>
          <w:sz w:val="18"/>
        </w:rPr>
        <w:t>Autónoma</w:t>
      </w:r>
      <w:r>
        <w:rPr>
          <w:color w:val="231F20"/>
          <w:spacing w:val="-14"/>
          <w:sz w:val="18"/>
        </w:rPr>
        <w:t> </w:t>
      </w:r>
      <w:r>
        <w:rPr>
          <w:color w:val="231F20"/>
          <w:sz w:val="18"/>
        </w:rPr>
        <w:t>de</w:t>
      </w:r>
      <w:r>
        <w:rPr>
          <w:color w:val="231F20"/>
          <w:spacing w:val="-14"/>
          <w:sz w:val="18"/>
        </w:rPr>
        <w:t> </w:t>
      </w:r>
      <w:r>
        <w:rPr>
          <w:color w:val="231F20"/>
          <w:sz w:val="18"/>
        </w:rPr>
        <w:t>México, México,</w:t>
      </w:r>
      <w:r>
        <w:rPr>
          <w:color w:val="231F20"/>
          <w:spacing w:val="-13"/>
          <w:sz w:val="18"/>
        </w:rPr>
        <w:t> </w:t>
      </w:r>
      <w:r>
        <w:rPr>
          <w:color w:val="231F20"/>
          <w:sz w:val="18"/>
        </w:rPr>
        <w:t>2004,</w:t>
      </w:r>
      <w:r>
        <w:rPr>
          <w:color w:val="231F20"/>
          <w:spacing w:val="-13"/>
          <w:sz w:val="18"/>
        </w:rPr>
        <w:t> </w:t>
      </w:r>
      <w:r>
        <w:rPr>
          <w:color w:val="231F20"/>
          <w:sz w:val="18"/>
        </w:rPr>
        <w:t>pp.</w:t>
      </w:r>
      <w:r>
        <w:rPr>
          <w:color w:val="231F20"/>
          <w:spacing w:val="-13"/>
          <w:sz w:val="18"/>
        </w:rPr>
        <w:t> </w:t>
      </w:r>
      <w:r>
        <w:rPr>
          <w:color w:val="231F20"/>
          <w:sz w:val="18"/>
        </w:rPr>
        <w:t>309-310.</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18</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24"/>
      </w:pPr>
      <w:r>
        <w:rPr>
          <w:color w:val="231F20"/>
        </w:rPr>
        <w:t>congregaba</w:t>
      </w:r>
      <w:r>
        <w:rPr>
          <w:color w:val="231F20"/>
          <w:spacing w:val="-41"/>
        </w:rPr>
        <w:t> </w:t>
      </w:r>
      <w:r>
        <w:rPr>
          <w:color w:val="231F20"/>
        </w:rPr>
        <w:t>en</w:t>
      </w:r>
      <w:r>
        <w:rPr>
          <w:color w:val="231F20"/>
          <w:spacing w:val="-41"/>
        </w:rPr>
        <w:t> </w:t>
      </w:r>
      <w:r>
        <w:rPr>
          <w:color w:val="231F20"/>
        </w:rPr>
        <w:t>esos</w:t>
      </w:r>
      <w:r>
        <w:rPr>
          <w:color w:val="231F20"/>
          <w:spacing w:val="-41"/>
        </w:rPr>
        <w:t> </w:t>
      </w:r>
      <w:r>
        <w:rPr>
          <w:color w:val="231F20"/>
        </w:rPr>
        <w:t>años</w:t>
      </w:r>
      <w:r>
        <w:rPr>
          <w:color w:val="231F20"/>
          <w:spacing w:val="-41"/>
        </w:rPr>
        <w:t> </w:t>
      </w:r>
      <w:r>
        <w:rPr>
          <w:color w:val="231F20"/>
        </w:rPr>
        <w:t>a</w:t>
      </w:r>
      <w:r>
        <w:rPr>
          <w:color w:val="231F20"/>
          <w:spacing w:val="-41"/>
        </w:rPr>
        <w:t> </w:t>
      </w:r>
      <w:r>
        <w:rPr>
          <w:color w:val="231F20"/>
        </w:rPr>
        <w:t>figuras</w:t>
      </w:r>
      <w:r>
        <w:rPr>
          <w:color w:val="231F20"/>
          <w:spacing w:val="-41"/>
        </w:rPr>
        <w:t> </w:t>
      </w:r>
      <w:r>
        <w:rPr>
          <w:color w:val="231F20"/>
        </w:rPr>
        <w:t>como</w:t>
      </w:r>
      <w:r>
        <w:rPr>
          <w:color w:val="231F20"/>
          <w:spacing w:val="-41"/>
        </w:rPr>
        <w:t> </w:t>
      </w:r>
      <w:r>
        <w:rPr>
          <w:color w:val="231F20"/>
        </w:rPr>
        <w:t>Carlos</w:t>
      </w:r>
      <w:r>
        <w:rPr>
          <w:color w:val="231F20"/>
          <w:spacing w:val="-41"/>
        </w:rPr>
        <w:t> </w:t>
      </w:r>
      <w:r>
        <w:rPr>
          <w:color w:val="231F20"/>
        </w:rPr>
        <w:t>Fuentes</w:t>
      </w:r>
      <w:r>
        <w:rPr>
          <w:color w:val="231F20"/>
          <w:spacing w:val="-41"/>
        </w:rPr>
        <w:t> </w:t>
      </w:r>
      <w:r>
        <w:rPr>
          <w:color w:val="231F20"/>
        </w:rPr>
        <w:t>(quien</w:t>
      </w:r>
      <w:r>
        <w:rPr>
          <w:color w:val="231F20"/>
          <w:spacing w:val="-41"/>
        </w:rPr>
        <w:t> </w:t>
      </w:r>
      <w:r>
        <w:rPr>
          <w:color w:val="231F20"/>
        </w:rPr>
        <w:t>fungía como</w:t>
      </w:r>
      <w:r>
        <w:rPr>
          <w:color w:val="231F20"/>
          <w:spacing w:val="-27"/>
        </w:rPr>
        <w:t> </w:t>
      </w:r>
      <w:r>
        <w:rPr>
          <w:color w:val="231F20"/>
        </w:rPr>
        <w:t>director),</w:t>
      </w:r>
      <w:r>
        <w:rPr>
          <w:color w:val="231F20"/>
          <w:spacing w:val="-29"/>
        </w:rPr>
        <w:t> </w:t>
      </w:r>
      <w:r>
        <w:rPr>
          <w:color w:val="231F20"/>
        </w:rPr>
        <w:t>Víctor</w:t>
      </w:r>
      <w:r>
        <w:rPr>
          <w:color w:val="231F20"/>
          <w:spacing w:val="-27"/>
        </w:rPr>
        <w:t> </w:t>
      </w:r>
      <w:r>
        <w:rPr>
          <w:color w:val="231F20"/>
        </w:rPr>
        <w:t>Flores</w:t>
      </w:r>
      <w:r>
        <w:rPr>
          <w:color w:val="231F20"/>
          <w:spacing w:val="-27"/>
        </w:rPr>
        <w:t> </w:t>
      </w:r>
      <w:r>
        <w:rPr>
          <w:color w:val="231F20"/>
        </w:rPr>
        <w:t>Olea</w:t>
      </w:r>
      <w:r>
        <w:rPr>
          <w:color w:val="231F20"/>
          <w:spacing w:val="-27"/>
        </w:rPr>
        <w:t> </w:t>
      </w:r>
      <w:r>
        <w:rPr>
          <w:color w:val="231F20"/>
        </w:rPr>
        <w:t>y</w:t>
      </w:r>
      <w:r>
        <w:rPr>
          <w:color w:val="231F20"/>
          <w:spacing w:val="-27"/>
        </w:rPr>
        <w:t> </w:t>
      </w:r>
      <w:r>
        <w:rPr>
          <w:color w:val="231F20"/>
        </w:rPr>
        <w:t>Sergio</w:t>
      </w:r>
      <w:r>
        <w:rPr>
          <w:color w:val="231F20"/>
          <w:spacing w:val="-27"/>
        </w:rPr>
        <w:t> </w:t>
      </w:r>
      <w:r>
        <w:rPr>
          <w:color w:val="231F20"/>
        </w:rPr>
        <w:t>Pitol,</w:t>
      </w:r>
      <w:r>
        <w:rPr>
          <w:color w:val="231F20"/>
          <w:spacing w:val="-27"/>
        </w:rPr>
        <w:t> </w:t>
      </w:r>
      <w:r>
        <w:rPr>
          <w:color w:val="231F20"/>
        </w:rPr>
        <w:t>entre</w:t>
      </w:r>
      <w:r>
        <w:rPr>
          <w:color w:val="231F20"/>
          <w:spacing w:val="-27"/>
        </w:rPr>
        <w:t> </w:t>
      </w:r>
      <w:r>
        <w:rPr>
          <w:color w:val="231F20"/>
        </w:rPr>
        <w:t>otros.</w:t>
      </w:r>
    </w:p>
    <w:p>
      <w:pPr>
        <w:pStyle w:val="BodyText"/>
        <w:spacing w:line="271" w:lineRule="auto" w:before="2"/>
        <w:ind w:left="1703" w:right="1637" w:firstLine="360"/>
        <w:jc w:val="both"/>
      </w:pPr>
      <w:r>
        <w:rPr/>
        <w:drawing>
          <wp:anchor distT="0" distB="0" distL="0" distR="0" allowOverlap="1" layoutInCell="1" locked="0" behindDoc="0" simplePos="0" relativeHeight="1912">
            <wp:simplePos x="0" y="0"/>
            <wp:positionH relativeFrom="page">
              <wp:posOffset>17462</wp:posOffset>
            </wp:positionH>
            <wp:positionV relativeFrom="paragraph">
              <wp:posOffset>2538957</wp:posOffset>
            </wp:positionV>
            <wp:extent cx="155575" cy="155575"/>
            <wp:effectExtent l="0" t="0" r="0" b="0"/>
            <wp:wrapNone/>
            <wp:docPr id="87" name="image3.png" descr=""/>
            <wp:cNvGraphicFramePr>
              <a:graphicFrameLocks noChangeAspect="1"/>
            </wp:cNvGraphicFramePr>
            <a:graphic>
              <a:graphicData uri="http://schemas.openxmlformats.org/drawingml/2006/picture">
                <pic:pic>
                  <pic:nvPicPr>
                    <pic:cNvPr id="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5760361</wp:posOffset>
            </wp:positionH>
            <wp:positionV relativeFrom="paragraph">
              <wp:posOffset>2538957</wp:posOffset>
            </wp:positionV>
            <wp:extent cx="155575" cy="155575"/>
            <wp:effectExtent l="0" t="0" r="0" b="0"/>
            <wp:wrapNone/>
            <wp:docPr id="89" name="image3.png" descr=""/>
            <wp:cNvGraphicFramePr>
              <a:graphicFrameLocks noChangeAspect="1"/>
            </wp:cNvGraphicFramePr>
            <a:graphic>
              <a:graphicData uri="http://schemas.openxmlformats.org/drawingml/2006/picture">
                <pic:pic>
                  <pic:nvPicPr>
                    <pic:cNvPr id="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Concentrado</w:t>
      </w:r>
      <w:r>
        <w:rPr>
          <w:color w:val="231F20"/>
          <w:spacing w:val="-11"/>
        </w:rPr>
        <w:t> </w:t>
      </w:r>
      <w:r>
        <w:rPr>
          <w:color w:val="231F20"/>
        </w:rPr>
        <w:t>aún</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deseo</w:t>
      </w:r>
      <w:r>
        <w:rPr>
          <w:color w:val="231F20"/>
          <w:spacing w:val="-11"/>
        </w:rPr>
        <w:t> </w:t>
      </w:r>
      <w:r>
        <w:rPr>
          <w:color w:val="231F20"/>
        </w:rPr>
        <w:t>de</w:t>
      </w:r>
      <w:r>
        <w:rPr>
          <w:color w:val="231F20"/>
          <w:spacing w:val="-11"/>
        </w:rPr>
        <w:t> </w:t>
      </w:r>
      <w:r>
        <w:rPr>
          <w:color w:val="231F20"/>
        </w:rPr>
        <w:t>convertirse</w:t>
      </w:r>
      <w:r>
        <w:rPr>
          <w:color w:val="231F20"/>
          <w:spacing w:val="-11"/>
        </w:rPr>
        <w:t> </w:t>
      </w:r>
      <w:r>
        <w:rPr>
          <w:color w:val="231F20"/>
        </w:rPr>
        <w:t>en</w:t>
      </w:r>
      <w:r>
        <w:rPr>
          <w:color w:val="231F20"/>
          <w:spacing w:val="-11"/>
        </w:rPr>
        <w:t> </w:t>
      </w:r>
      <w:r>
        <w:rPr>
          <w:color w:val="231F20"/>
        </w:rPr>
        <w:t>pintor,</w:t>
      </w:r>
      <w:r>
        <w:rPr>
          <w:color w:val="231F20"/>
          <w:spacing w:val="-11"/>
        </w:rPr>
        <w:t> </w:t>
      </w:r>
      <w:r>
        <w:rPr>
          <w:color w:val="231F20"/>
        </w:rPr>
        <w:t>aparece en</w:t>
      </w:r>
      <w:r>
        <w:rPr>
          <w:color w:val="231F20"/>
          <w:spacing w:val="-21"/>
        </w:rPr>
        <w:t> </w:t>
      </w:r>
      <w:r>
        <w:rPr>
          <w:color w:val="231F20"/>
        </w:rPr>
        <w:t>1953</w:t>
      </w:r>
      <w:r>
        <w:rPr>
          <w:color w:val="231F20"/>
          <w:spacing w:val="-21"/>
        </w:rPr>
        <w:t> </w:t>
      </w:r>
      <w:r>
        <w:rPr>
          <w:color w:val="231F20"/>
        </w:rPr>
        <w:t>el</w:t>
      </w:r>
      <w:r>
        <w:rPr>
          <w:color w:val="231F20"/>
          <w:spacing w:val="-21"/>
        </w:rPr>
        <w:t> </w:t>
      </w:r>
      <w:r>
        <w:rPr>
          <w:color w:val="231F20"/>
        </w:rPr>
        <w:t>primer</w:t>
      </w:r>
      <w:r>
        <w:rPr>
          <w:color w:val="231F20"/>
          <w:spacing w:val="-21"/>
        </w:rPr>
        <w:t> </w:t>
      </w:r>
      <w:r>
        <w:rPr>
          <w:color w:val="231F20"/>
        </w:rPr>
        <w:t>texto</w:t>
      </w:r>
      <w:r>
        <w:rPr>
          <w:color w:val="231F20"/>
          <w:spacing w:val="-21"/>
        </w:rPr>
        <w:t> </w:t>
      </w:r>
      <w:r>
        <w:rPr>
          <w:color w:val="231F20"/>
        </w:rPr>
        <w:t>de</w:t>
      </w:r>
      <w:r>
        <w:rPr>
          <w:color w:val="231F20"/>
          <w:spacing w:val="-21"/>
        </w:rPr>
        <w:t> </w:t>
      </w:r>
      <w:r>
        <w:rPr>
          <w:color w:val="231F20"/>
        </w:rPr>
        <w:t>corte</w:t>
      </w:r>
      <w:r>
        <w:rPr>
          <w:color w:val="231F20"/>
          <w:spacing w:val="-21"/>
        </w:rPr>
        <w:t> </w:t>
      </w:r>
      <w:r>
        <w:rPr>
          <w:color w:val="231F20"/>
        </w:rPr>
        <w:t>ensayístico</w:t>
      </w:r>
      <w:r>
        <w:rPr>
          <w:color w:val="231F20"/>
          <w:spacing w:val="-21"/>
        </w:rPr>
        <w:t> </w:t>
      </w:r>
      <w:r>
        <w:rPr>
          <w:color w:val="231F20"/>
        </w:rPr>
        <w:t>de</w:t>
      </w:r>
      <w:r>
        <w:rPr>
          <w:color w:val="231F20"/>
          <w:spacing w:val="-21"/>
        </w:rPr>
        <w:t> </w:t>
      </w:r>
      <w:r>
        <w:rPr>
          <w:color w:val="231F20"/>
        </w:rPr>
        <w:t>Elizondo,</w:t>
      </w:r>
      <w:r>
        <w:rPr>
          <w:color w:val="231F20"/>
          <w:spacing w:val="-21"/>
        </w:rPr>
        <w:t> </w:t>
      </w:r>
      <w:r>
        <w:rPr>
          <w:color w:val="231F20"/>
        </w:rPr>
        <w:t>“Ideas</w:t>
      </w:r>
      <w:r>
        <w:rPr>
          <w:color w:val="231F20"/>
          <w:spacing w:val="-21"/>
        </w:rPr>
        <w:t> </w:t>
      </w:r>
      <w:r>
        <w:rPr>
          <w:color w:val="231F20"/>
        </w:rPr>
        <w:t>so- bre</w:t>
      </w:r>
      <w:r>
        <w:rPr>
          <w:color w:val="231F20"/>
          <w:spacing w:val="-28"/>
        </w:rPr>
        <w:t> </w:t>
      </w:r>
      <w:r>
        <w:rPr>
          <w:color w:val="231F20"/>
        </w:rPr>
        <w:t>la</w:t>
      </w:r>
      <w:r>
        <w:rPr>
          <w:color w:val="231F20"/>
          <w:spacing w:val="-28"/>
        </w:rPr>
        <w:t> </w:t>
      </w:r>
      <w:r>
        <w:rPr>
          <w:color w:val="231F20"/>
        </w:rPr>
        <w:t>pintura”,</w:t>
      </w:r>
      <w:r>
        <w:rPr>
          <w:color w:val="231F20"/>
          <w:position w:val="8"/>
          <w:sz w:val="13"/>
        </w:rPr>
        <w:t>11</w:t>
      </w:r>
      <w:r>
        <w:rPr>
          <w:color w:val="231F20"/>
          <w:spacing w:val="-3"/>
          <w:position w:val="8"/>
          <w:sz w:val="13"/>
        </w:rPr>
        <w:t> </w:t>
      </w:r>
      <w:r>
        <w:rPr>
          <w:color w:val="231F20"/>
        </w:rPr>
        <w:t>en</w:t>
      </w:r>
      <w:r>
        <w:rPr>
          <w:color w:val="231F20"/>
          <w:spacing w:val="-28"/>
        </w:rPr>
        <w:t> </w:t>
      </w:r>
      <w:r>
        <w:rPr>
          <w:color w:val="231F20"/>
        </w:rPr>
        <w:t>el</w:t>
      </w:r>
      <w:r>
        <w:rPr>
          <w:color w:val="231F20"/>
          <w:spacing w:val="-28"/>
        </w:rPr>
        <w:t> </w:t>
      </w:r>
      <w:r>
        <w:rPr>
          <w:color w:val="231F20"/>
        </w:rPr>
        <w:t>que</w:t>
      </w:r>
      <w:r>
        <w:rPr>
          <w:color w:val="231F20"/>
          <w:spacing w:val="-28"/>
        </w:rPr>
        <w:t> </w:t>
      </w:r>
      <w:r>
        <w:rPr>
          <w:color w:val="231F20"/>
        </w:rPr>
        <w:t>desarrolla,</w:t>
      </w:r>
      <w:r>
        <w:rPr>
          <w:color w:val="231F20"/>
          <w:spacing w:val="-28"/>
        </w:rPr>
        <w:t> </w:t>
      </w:r>
      <w:r>
        <w:rPr>
          <w:color w:val="231F20"/>
        </w:rPr>
        <w:t>grosso</w:t>
      </w:r>
      <w:r>
        <w:rPr>
          <w:color w:val="231F20"/>
          <w:spacing w:val="-28"/>
        </w:rPr>
        <w:t> </w:t>
      </w:r>
      <w:r>
        <w:rPr>
          <w:color w:val="231F20"/>
        </w:rPr>
        <w:t>modo,</w:t>
      </w:r>
      <w:r>
        <w:rPr>
          <w:color w:val="231F20"/>
          <w:spacing w:val="-28"/>
        </w:rPr>
        <w:t> </w:t>
      </w:r>
      <w:r>
        <w:rPr>
          <w:color w:val="231F20"/>
        </w:rPr>
        <w:t>una</w:t>
      </w:r>
      <w:r>
        <w:rPr>
          <w:color w:val="231F20"/>
          <w:spacing w:val="-28"/>
        </w:rPr>
        <w:t> </w:t>
      </w:r>
      <w:r>
        <w:rPr>
          <w:color w:val="231F20"/>
        </w:rPr>
        <w:t>crítica</w:t>
      </w:r>
      <w:r>
        <w:rPr>
          <w:color w:val="231F20"/>
          <w:spacing w:val="-28"/>
        </w:rPr>
        <w:t> </w:t>
      </w:r>
      <w:r>
        <w:rPr>
          <w:color w:val="231F20"/>
        </w:rPr>
        <w:t>sobre </w:t>
      </w:r>
      <w:r>
        <w:rPr>
          <w:color w:val="231F20"/>
          <w:w w:val="95"/>
        </w:rPr>
        <w:t>el</w:t>
      </w:r>
      <w:r>
        <w:rPr>
          <w:color w:val="231F20"/>
          <w:spacing w:val="-12"/>
          <w:w w:val="95"/>
        </w:rPr>
        <w:t> </w:t>
      </w:r>
      <w:r>
        <w:rPr>
          <w:color w:val="231F20"/>
          <w:w w:val="95"/>
        </w:rPr>
        <w:t>ambiente</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pintura</w:t>
      </w:r>
      <w:r>
        <w:rPr>
          <w:color w:val="231F20"/>
          <w:spacing w:val="-12"/>
          <w:w w:val="95"/>
        </w:rPr>
        <w:t> </w:t>
      </w:r>
      <w:r>
        <w:rPr>
          <w:color w:val="231F20"/>
          <w:w w:val="95"/>
        </w:rPr>
        <w:t>en</w:t>
      </w:r>
      <w:r>
        <w:rPr>
          <w:color w:val="231F20"/>
          <w:spacing w:val="-12"/>
          <w:w w:val="95"/>
        </w:rPr>
        <w:t> </w:t>
      </w:r>
      <w:r>
        <w:rPr>
          <w:color w:val="231F20"/>
          <w:w w:val="95"/>
        </w:rPr>
        <w:t>México,</w:t>
      </w:r>
      <w:r>
        <w:rPr>
          <w:color w:val="231F20"/>
          <w:spacing w:val="-12"/>
          <w:w w:val="95"/>
        </w:rPr>
        <w:t> </w:t>
      </w:r>
      <w:r>
        <w:rPr>
          <w:color w:val="231F20"/>
          <w:w w:val="95"/>
        </w:rPr>
        <w:t>específicamente</w:t>
      </w:r>
      <w:r>
        <w:rPr>
          <w:color w:val="231F20"/>
          <w:spacing w:val="-12"/>
          <w:w w:val="95"/>
        </w:rPr>
        <w:t> </w:t>
      </w:r>
      <w:r>
        <w:rPr>
          <w:color w:val="231F20"/>
          <w:w w:val="95"/>
        </w:rPr>
        <w:t>sobre</w:t>
      </w:r>
      <w:r>
        <w:rPr>
          <w:color w:val="231F20"/>
          <w:spacing w:val="-12"/>
          <w:w w:val="95"/>
        </w:rPr>
        <w:t> </w:t>
      </w:r>
      <w:r>
        <w:rPr>
          <w:color w:val="231F20"/>
          <w:w w:val="95"/>
        </w:rPr>
        <w:t>el</w:t>
      </w:r>
      <w:r>
        <w:rPr>
          <w:color w:val="231F20"/>
          <w:spacing w:val="-12"/>
          <w:w w:val="95"/>
        </w:rPr>
        <w:t> </w:t>
      </w:r>
      <w:r>
        <w:rPr>
          <w:color w:val="231F20"/>
          <w:w w:val="95"/>
        </w:rPr>
        <w:t>desgas- </w:t>
      </w:r>
      <w:r>
        <w:rPr>
          <w:color w:val="231F20"/>
        </w:rPr>
        <w:t>te</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pretensiones</w:t>
      </w:r>
      <w:r>
        <w:rPr>
          <w:color w:val="231F20"/>
          <w:spacing w:val="-22"/>
        </w:rPr>
        <w:t> </w:t>
      </w:r>
      <w:r>
        <w:rPr>
          <w:color w:val="231F20"/>
          <w:spacing w:val="-3"/>
        </w:rPr>
        <w:t>“realistas”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arte;</w:t>
      </w:r>
      <w:r>
        <w:rPr>
          <w:color w:val="231F20"/>
          <w:spacing w:val="-22"/>
        </w:rPr>
        <w:t> </w:t>
      </w:r>
      <w:r>
        <w:rPr>
          <w:color w:val="231F20"/>
        </w:rPr>
        <w:t>sus</w:t>
      </w:r>
      <w:r>
        <w:rPr>
          <w:color w:val="231F20"/>
          <w:spacing w:val="-22"/>
        </w:rPr>
        <w:t> </w:t>
      </w:r>
      <w:r>
        <w:rPr>
          <w:color w:val="231F20"/>
        </w:rPr>
        <w:t>comentarios</w:t>
      </w:r>
      <w:r>
        <w:rPr>
          <w:color w:val="231F20"/>
          <w:spacing w:val="-22"/>
        </w:rPr>
        <w:t> </w:t>
      </w:r>
      <w:r>
        <w:rPr>
          <w:color w:val="231F20"/>
        </w:rPr>
        <w:t>parecen tener</w:t>
      </w:r>
      <w:r>
        <w:rPr>
          <w:color w:val="231F20"/>
          <w:spacing w:val="-24"/>
        </w:rPr>
        <w:t> </w:t>
      </w:r>
      <w:r>
        <w:rPr>
          <w:color w:val="231F20"/>
        </w:rPr>
        <w:t>un</w:t>
      </w:r>
      <w:r>
        <w:rPr>
          <w:color w:val="231F20"/>
          <w:spacing w:val="-24"/>
        </w:rPr>
        <w:t> </w:t>
      </w:r>
      <w:r>
        <w:rPr>
          <w:color w:val="231F20"/>
        </w:rPr>
        <w:t>destinatario</w:t>
      </w:r>
      <w:r>
        <w:rPr>
          <w:color w:val="231F20"/>
          <w:spacing w:val="-24"/>
        </w:rPr>
        <w:t> </w:t>
      </w:r>
      <w:r>
        <w:rPr>
          <w:color w:val="231F20"/>
        </w:rPr>
        <w:t>específico:</w:t>
      </w:r>
      <w:r>
        <w:rPr>
          <w:color w:val="231F20"/>
          <w:spacing w:val="-24"/>
        </w:rPr>
        <w:t> </w:t>
      </w:r>
      <w:r>
        <w:rPr>
          <w:color w:val="231F20"/>
        </w:rPr>
        <w:t>la</w:t>
      </w:r>
      <w:r>
        <w:rPr>
          <w:color w:val="231F20"/>
          <w:spacing w:val="-24"/>
        </w:rPr>
        <w:t> </w:t>
      </w:r>
      <w:r>
        <w:rPr>
          <w:color w:val="231F20"/>
        </w:rPr>
        <w:t>huella</w:t>
      </w:r>
      <w:r>
        <w:rPr>
          <w:color w:val="231F20"/>
          <w:spacing w:val="-24"/>
        </w:rPr>
        <w:t> </w:t>
      </w:r>
      <w:r>
        <w:rPr>
          <w:color w:val="231F20"/>
        </w:rPr>
        <w:t>aún</w:t>
      </w:r>
      <w:r>
        <w:rPr>
          <w:color w:val="231F20"/>
          <w:spacing w:val="-24"/>
        </w:rPr>
        <w:t> </w:t>
      </w:r>
      <w:r>
        <w:rPr>
          <w:color w:val="231F20"/>
        </w:rPr>
        <w:t>latente</w:t>
      </w:r>
      <w:r>
        <w:rPr>
          <w:color w:val="231F20"/>
          <w:spacing w:val="-24"/>
        </w:rPr>
        <w:t> </w:t>
      </w:r>
      <w:r>
        <w:rPr>
          <w:color w:val="231F20"/>
        </w:rPr>
        <w:t>del</w:t>
      </w:r>
      <w:r>
        <w:rPr>
          <w:color w:val="231F20"/>
          <w:spacing w:val="-24"/>
        </w:rPr>
        <w:t> </w:t>
      </w:r>
      <w:r>
        <w:rPr>
          <w:color w:val="231F20"/>
        </w:rPr>
        <w:t>muralismo mexicano. Elizondo se incorpora, en parte, a una discusión añeja que</w:t>
      </w:r>
      <w:r>
        <w:rPr>
          <w:color w:val="231F20"/>
          <w:spacing w:val="-5"/>
        </w:rPr>
        <w:t> </w:t>
      </w:r>
      <w:r>
        <w:rPr>
          <w:color w:val="231F20"/>
        </w:rPr>
        <w:t>en</w:t>
      </w:r>
      <w:r>
        <w:rPr>
          <w:color w:val="231F20"/>
          <w:spacing w:val="-5"/>
        </w:rPr>
        <w:t> </w:t>
      </w:r>
      <w:r>
        <w:rPr>
          <w:color w:val="231F20"/>
        </w:rPr>
        <w:t>1932</w:t>
      </w:r>
      <w:r>
        <w:rPr>
          <w:color w:val="231F20"/>
          <w:spacing w:val="-5"/>
        </w:rPr>
        <w:t> </w:t>
      </w:r>
      <w:r>
        <w:rPr>
          <w:color w:val="231F20"/>
        </w:rPr>
        <w:t>diera</w:t>
      </w:r>
      <w:r>
        <w:rPr>
          <w:color w:val="231F20"/>
          <w:spacing w:val="-5"/>
        </w:rPr>
        <w:t> </w:t>
      </w:r>
      <w:r>
        <w:rPr>
          <w:color w:val="231F20"/>
        </w:rPr>
        <w:t>pie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polémica</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preocupaciones sobre</w:t>
      </w:r>
      <w:r>
        <w:rPr>
          <w:color w:val="231F20"/>
          <w:spacing w:val="-29"/>
        </w:rPr>
        <w:t> </w:t>
      </w:r>
      <w:r>
        <w:rPr>
          <w:color w:val="231F20"/>
        </w:rPr>
        <w:t>la</w:t>
      </w:r>
      <w:r>
        <w:rPr>
          <w:color w:val="231F20"/>
          <w:spacing w:val="-29"/>
        </w:rPr>
        <w:t> </w:t>
      </w:r>
      <w:r>
        <w:rPr>
          <w:color w:val="231F20"/>
        </w:rPr>
        <w:t>identidad</w:t>
      </w:r>
      <w:r>
        <w:rPr>
          <w:color w:val="231F20"/>
          <w:spacing w:val="-29"/>
        </w:rPr>
        <w:t> </w:t>
      </w:r>
      <w:r>
        <w:rPr>
          <w:color w:val="231F20"/>
        </w:rPr>
        <w:t>nacional</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función</w:t>
      </w:r>
      <w:r>
        <w:rPr>
          <w:color w:val="231F20"/>
          <w:spacing w:val="-29"/>
        </w:rPr>
        <w:t> </w:t>
      </w:r>
      <w:r>
        <w:rPr>
          <w:color w:val="231F20"/>
        </w:rPr>
        <w:t>del</w:t>
      </w:r>
      <w:r>
        <w:rPr>
          <w:color w:val="231F20"/>
          <w:spacing w:val="-29"/>
        </w:rPr>
        <w:t> </w:t>
      </w:r>
      <w:r>
        <w:rPr>
          <w:color w:val="231F20"/>
        </w:rPr>
        <w:t>arte,</w:t>
      </w:r>
      <w:r>
        <w:rPr>
          <w:color w:val="231F20"/>
          <w:spacing w:val="-29"/>
        </w:rPr>
        <w:t> </w:t>
      </w:r>
      <w:r>
        <w:rPr>
          <w:color w:val="231F20"/>
        </w:rPr>
        <w:t>aunque</w:t>
      </w:r>
      <w:r>
        <w:rPr>
          <w:color w:val="231F20"/>
          <w:spacing w:val="-29"/>
        </w:rPr>
        <w:t> </w:t>
      </w:r>
      <w:r>
        <w:rPr>
          <w:color w:val="231F20"/>
        </w:rPr>
        <w:t>su</w:t>
      </w:r>
      <w:r>
        <w:rPr>
          <w:color w:val="231F20"/>
          <w:spacing w:val="-29"/>
        </w:rPr>
        <w:t> </w:t>
      </w:r>
      <w:r>
        <w:rPr>
          <w:color w:val="231F20"/>
        </w:rPr>
        <w:t>contexto, evidentemente, ya era otro. Carlos Monsiváis, al hablar de la</w:t>
      </w:r>
      <w:r>
        <w:rPr>
          <w:color w:val="231F20"/>
          <w:spacing w:val="-36"/>
        </w:rPr>
        <w:t> </w:t>
      </w:r>
      <w:r>
        <w:rPr>
          <w:color w:val="231F20"/>
        </w:rPr>
        <w:t>vida cultural mexicana en la década de 1950, refiere que el muralismo había</w:t>
      </w:r>
      <w:r>
        <w:rPr>
          <w:color w:val="231F20"/>
          <w:spacing w:val="-30"/>
        </w:rPr>
        <w:t> </w:t>
      </w:r>
      <w:r>
        <w:rPr>
          <w:color w:val="231F20"/>
        </w:rPr>
        <w:t>“devenido</w:t>
      </w:r>
      <w:r>
        <w:rPr>
          <w:color w:val="231F20"/>
          <w:spacing w:val="-30"/>
        </w:rPr>
        <w:t> </w:t>
      </w:r>
      <w:r>
        <w:rPr>
          <w:color w:val="231F20"/>
        </w:rPr>
        <w:t>en</w:t>
      </w:r>
      <w:r>
        <w:rPr>
          <w:color w:val="231F20"/>
          <w:spacing w:val="-30"/>
        </w:rPr>
        <w:t> </w:t>
      </w:r>
      <w:r>
        <w:rPr>
          <w:color w:val="231F20"/>
        </w:rPr>
        <w:t>autoplagio</w:t>
      </w:r>
      <w:r>
        <w:rPr>
          <w:color w:val="231F20"/>
          <w:spacing w:val="-30"/>
        </w:rPr>
        <w:t> </w:t>
      </w:r>
      <w:r>
        <w:rPr>
          <w:color w:val="231F20"/>
        </w:rPr>
        <w:t>y</w:t>
      </w:r>
      <w:r>
        <w:rPr>
          <w:color w:val="231F20"/>
          <w:spacing w:val="-30"/>
        </w:rPr>
        <w:t> </w:t>
      </w:r>
      <w:r>
        <w:rPr>
          <w:color w:val="231F20"/>
        </w:rPr>
        <w:t>elogio</w:t>
      </w:r>
      <w:r>
        <w:rPr>
          <w:color w:val="231F20"/>
          <w:spacing w:val="-30"/>
        </w:rPr>
        <w:t> </w:t>
      </w:r>
      <w:r>
        <w:rPr>
          <w:color w:val="231F20"/>
        </w:rPr>
        <w:t>burocrático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héroes”;</w:t>
      </w:r>
      <w:r>
        <w:rPr>
          <w:color w:val="231F20"/>
          <w:position w:val="8"/>
          <w:sz w:val="13"/>
        </w:rPr>
        <w:t>12 </w:t>
      </w:r>
      <w:r>
        <w:rPr>
          <w:color w:val="231F20"/>
        </w:rPr>
        <w:t>esto,</w:t>
      </w:r>
      <w:r>
        <w:rPr>
          <w:color w:val="231F20"/>
          <w:spacing w:val="-22"/>
        </w:rPr>
        <w:t> </w:t>
      </w:r>
      <w:r>
        <w:rPr>
          <w:color w:val="231F20"/>
        </w:rPr>
        <w:t>por</w:t>
      </w:r>
      <w:r>
        <w:rPr>
          <w:color w:val="231F20"/>
          <w:spacing w:val="-22"/>
        </w:rPr>
        <w:t> </w:t>
      </w:r>
      <w:r>
        <w:rPr>
          <w:color w:val="231F20"/>
        </w:rPr>
        <w:t>supuesto,</w:t>
      </w:r>
      <w:r>
        <w:rPr>
          <w:color w:val="231F20"/>
          <w:spacing w:val="-22"/>
        </w:rPr>
        <w:t> </w:t>
      </w:r>
      <w:r>
        <w:rPr>
          <w:color w:val="231F20"/>
        </w:rPr>
        <w:t>se</w:t>
      </w:r>
      <w:r>
        <w:rPr>
          <w:color w:val="231F20"/>
          <w:spacing w:val="-22"/>
        </w:rPr>
        <w:t> </w:t>
      </w:r>
      <w:r>
        <w:rPr>
          <w:color w:val="231F20"/>
        </w:rPr>
        <w:t>lee</w:t>
      </w:r>
      <w:r>
        <w:rPr>
          <w:color w:val="231F20"/>
          <w:spacing w:val="-22"/>
        </w:rPr>
        <w:t> </w:t>
      </w:r>
      <w:r>
        <w:rPr>
          <w:color w:val="231F20"/>
        </w:rPr>
        <w:t>en</w:t>
      </w:r>
      <w:r>
        <w:rPr>
          <w:color w:val="231F20"/>
          <w:spacing w:val="-22"/>
        </w:rPr>
        <w:t> </w:t>
      </w:r>
      <w:r>
        <w:rPr>
          <w:color w:val="231F20"/>
        </w:rPr>
        <w:t>correspondencia</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paulatina</w:t>
      </w:r>
      <w:r>
        <w:rPr>
          <w:color w:val="231F20"/>
          <w:spacing w:val="-22"/>
        </w:rPr>
        <w:t> </w:t>
      </w:r>
      <w:r>
        <w:rPr>
          <w:color w:val="231F20"/>
        </w:rPr>
        <w:t>trans- formación</w:t>
      </w:r>
      <w:r>
        <w:rPr>
          <w:color w:val="231F20"/>
          <w:spacing w:val="-32"/>
        </w:rPr>
        <w:t> </w:t>
      </w:r>
      <w:r>
        <w:rPr>
          <w:color w:val="231F20"/>
        </w:rPr>
        <w:t>de</w:t>
      </w:r>
      <w:r>
        <w:rPr>
          <w:color w:val="231F20"/>
          <w:spacing w:val="-32"/>
        </w:rPr>
        <w:t> </w:t>
      </w:r>
      <w:r>
        <w:rPr>
          <w:color w:val="231F20"/>
        </w:rPr>
        <w:t>intereses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campo</w:t>
      </w:r>
      <w:r>
        <w:rPr>
          <w:color w:val="231F20"/>
          <w:spacing w:val="-32"/>
        </w:rPr>
        <w:t> </w:t>
      </w:r>
      <w:r>
        <w:rPr>
          <w:color w:val="231F20"/>
        </w:rPr>
        <w:t>artístico</w:t>
      </w:r>
      <w:r>
        <w:rPr>
          <w:color w:val="231F20"/>
          <w:spacing w:val="-32"/>
        </w:rPr>
        <w:t> </w:t>
      </w:r>
      <w:r>
        <w:rPr>
          <w:color w:val="231F20"/>
        </w:rPr>
        <w:t>mexicano.</w:t>
      </w:r>
      <w:r>
        <w:rPr>
          <w:color w:val="231F20"/>
          <w:spacing w:val="-32"/>
        </w:rPr>
        <w:t> </w:t>
      </w:r>
      <w:r>
        <w:rPr>
          <w:color w:val="231F20"/>
        </w:rPr>
        <w:t>Si</w:t>
      </w:r>
      <w:r>
        <w:rPr>
          <w:color w:val="231F20"/>
          <w:spacing w:val="-32"/>
        </w:rPr>
        <w:t> </w:t>
      </w:r>
      <w:r>
        <w:rPr>
          <w:color w:val="231F20"/>
        </w:rPr>
        <w:t>años</w:t>
      </w:r>
      <w:r>
        <w:rPr>
          <w:color w:val="231F20"/>
          <w:spacing w:val="-32"/>
        </w:rPr>
        <w:t> </w:t>
      </w:r>
      <w:r>
        <w:rPr>
          <w:color w:val="231F20"/>
        </w:rPr>
        <w:t>antes el</w:t>
      </w:r>
      <w:r>
        <w:rPr>
          <w:color w:val="231F20"/>
          <w:spacing w:val="-24"/>
        </w:rPr>
        <w:t> </w:t>
      </w:r>
      <w:r>
        <w:rPr>
          <w:color w:val="231F20"/>
        </w:rPr>
        <w:t>grupo</w:t>
      </w:r>
      <w:r>
        <w:rPr>
          <w:color w:val="231F20"/>
          <w:spacing w:val="-24"/>
        </w:rPr>
        <w:t> </w:t>
      </w:r>
      <w:r>
        <w:rPr>
          <w:color w:val="231F20"/>
        </w:rPr>
        <w:t>Hyperion,</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ámbito</w:t>
      </w:r>
      <w:r>
        <w:rPr>
          <w:color w:val="231F20"/>
          <w:spacing w:val="-24"/>
        </w:rPr>
        <w:t> </w:t>
      </w:r>
      <w:r>
        <w:rPr>
          <w:color w:val="231F20"/>
        </w:rPr>
        <w:t>filosófico,</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llamada</w:t>
      </w:r>
      <w:r>
        <w:rPr>
          <w:color w:val="231F20"/>
          <w:spacing w:val="-24"/>
        </w:rPr>
        <w:t> </w:t>
      </w:r>
      <w:r>
        <w:rPr>
          <w:color w:val="231F20"/>
        </w:rPr>
        <w:t>Generación del</w:t>
      </w:r>
      <w:r>
        <w:rPr>
          <w:color w:val="231F20"/>
          <w:spacing w:val="-28"/>
        </w:rPr>
        <w:t> </w:t>
      </w:r>
      <w:r>
        <w:rPr>
          <w:color w:val="231F20"/>
        </w:rPr>
        <w:t>50,</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literatura,</w:t>
      </w:r>
      <w:r>
        <w:rPr>
          <w:color w:val="231F20"/>
          <w:spacing w:val="-28"/>
        </w:rPr>
        <w:t> </w:t>
      </w:r>
      <w:r>
        <w:rPr>
          <w:color w:val="231F20"/>
        </w:rPr>
        <w:t>habían</w:t>
      </w:r>
      <w:r>
        <w:rPr>
          <w:color w:val="231F20"/>
          <w:spacing w:val="-28"/>
        </w:rPr>
        <w:t> </w:t>
      </w:r>
      <w:r>
        <w:rPr>
          <w:color w:val="231F20"/>
        </w:rPr>
        <w:t>intentado</w:t>
      </w:r>
      <w:r>
        <w:rPr>
          <w:color w:val="231F20"/>
          <w:spacing w:val="-28"/>
        </w:rPr>
        <w:t> </w:t>
      </w:r>
      <w:r>
        <w:rPr>
          <w:color w:val="231F20"/>
        </w:rPr>
        <w:t>deslindarse</w:t>
      </w:r>
      <w:r>
        <w:rPr>
          <w:color w:val="231F20"/>
          <w:spacing w:val="-28"/>
        </w:rPr>
        <w:t> </w:t>
      </w:r>
      <w:r>
        <w:rPr>
          <w:color w:val="231F20"/>
        </w:rPr>
        <w:t>del</w:t>
      </w:r>
      <w:r>
        <w:rPr>
          <w:color w:val="231F20"/>
          <w:spacing w:val="-28"/>
        </w:rPr>
        <w:t> </w:t>
      </w:r>
      <w:r>
        <w:rPr>
          <w:color w:val="231F20"/>
        </w:rPr>
        <w:t>“nacionalis- mo</w:t>
      </w:r>
      <w:r>
        <w:rPr>
          <w:color w:val="231F20"/>
          <w:spacing w:val="-32"/>
        </w:rPr>
        <w:t> </w:t>
      </w:r>
      <w:r>
        <w:rPr>
          <w:color w:val="231F20"/>
        </w:rPr>
        <w:t>cultural”,</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generación</w:t>
      </w:r>
      <w:r>
        <w:rPr>
          <w:color w:val="231F20"/>
          <w:spacing w:val="-32"/>
        </w:rPr>
        <w:t> </w:t>
      </w:r>
      <w:r>
        <w:rPr>
          <w:color w:val="231F20"/>
        </w:rPr>
        <w:t>que</w:t>
      </w:r>
      <w:r>
        <w:rPr>
          <w:color w:val="231F20"/>
          <w:spacing w:val="-32"/>
        </w:rPr>
        <w:t> </w:t>
      </w:r>
      <w:r>
        <w:rPr>
          <w:color w:val="231F20"/>
        </w:rPr>
        <w:t>pertenece</w:t>
      </w:r>
      <w:r>
        <w:rPr>
          <w:color w:val="231F20"/>
          <w:spacing w:val="-32"/>
        </w:rPr>
        <w:t> </w:t>
      </w:r>
      <w:r>
        <w:rPr>
          <w:color w:val="231F20"/>
        </w:rPr>
        <w:t>Elizondo</w:t>
      </w:r>
      <w:r>
        <w:rPr>
          <w:color w:val="231F20"/>
          <w:spacing w:val="-32"/>
        </w:rPr>
        <w:t> </w:t>
      </w:r>
      <w:r>
        <w:rPr>
          <w:color w:val="231F20"/>
        </w:rPr>
        <w:t>corresponde</w:t>
      </w:r>
      <w:r>
        <w:rPr>
          <w:color w:val="231F20"/>
          <w:spacing w:val="-32"/>
        </w:rPr>
        <w:t> </w:t>
      </w:r>
      <w:r>
        <w:rPr>
          <w:color w:val="231F20"/>
        </w:rPr>
        <w:t>el momento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modificación</w:t>
      </w:r>
      <w:r>
        <w:rPr>
          <w:color w:val="231F20"/>
          <w:spacing w:val="-9"/>
        </w:rPr>
        <w:t> </w:t>
      </w:r>
      <w:r>
        <w:rPr>
          <w:color w:val="231F20"/>
        </w:rPr>
        <w:t>radical</w:t>
      </w:r>
      <w:r>
        <w:rPr>
          <w:color w:val="231F20"/>
          <w:spacing w:val="-9"/>
        </w:rPr>
        <w:t> </w:t>
      </w:r>
      <w:r>
        <w:rPr>
          <w:color w:val="231F20"/>
        </w:rPr>
        <w:t>del</w:t>
      </w:r>
      <w:r>
        <w:rPr>
          <w:color w:val="231F20"/>
          <w:spacing w:val="-9"/>
        </w:rPr>
        <w:t> </w:t>
      </w:r>
      <w:r>
        <w:rPr>
          <w:color w:val="231F20"/>
        </w:rPr>
        <w:t>papel</w:t>
      </w:r>
      <w:r>
        <w:rPr>
          <w:color w:val="231F20"/>
          <w:spacing w:val="-9"/>
        </w:rPr>
        <w:t> </w:t>
      </w:r>
      <w:r>
        <w:rPr>
          <w:color w:val="231F20"/>
        </w:rPr>
        <w:t>que</w:t>
      </w:r>
      <w:r>
        <w:rPr>
          <w:color w:val="231F20"/>
          <w:spacing w:val="-9"/>
        </w:rPr>
        <w:t> </w:t>
      </w:r>
      <w:r>
        <w:rPr>
          <w:color w:val="231F20"/>
        </w:rPr>
        <w:t>juega</w:t>
      </w:r>
      <w:r>
        <w:rPr>
          <w:color w:val="231F20"/>
          <w:spacing w:val="-9"/>
        </w:rPr>
        <w:t> </w:t>
      </w:r>
      <w:r>
        <w:rPr>
          <w:color w:val="231F20"/>
        </w:rPr>
        <w:t>la</w:t>
      </w:r>
      <w:r>
        <w:rPr>
          <w:color w:val="231F20"/>
          <w:spacing w:val="-9"/>
        </w:rPr>
        <w:t> </w:t>
      </w:r>
      <w:r>
        <w:rPr>
          <w:color w:val="231F20"/>
        </w:rPr>
        <w:t>idea</w:t>
      </w:r>
      <w:r>
        <w:rPr>
          <w:color w:val="231F20"/>
          <w:spacing w:val="-9"/>
        </w:rPr>
        <w:t> </w:t>
      </w:r>
      <w:r>
        <w:rPr>
          <w:color w:val="231F20"/>
        </w:rPr>
        <w:t>de México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arte,</w:t>
      </w:r>
      <w:r>
        <w:rPr>
          <w:color w:val="231F20"/>
          <w:spacing w:val="-30"/>
        </w:rPr>
        <w:t> </w:t>
      </w:r>
      <w:r>
        <w:rPr>
          <w:color w:val="231F20"/>
        </w:rPr>
        <w:t>como</w:t>
      </w:r>
      <w:r>
        <w:rPr>
          <w:color w:val="231F20"/>
          <w:spacing w:val="-30"/>
        </w:rPr>
        <w:t> </w:t>
      </w:r>
      <w:r>
        <w:rPr>
          <w:color w:val="231F20"/>
        </w:rPr>
        <w:t>anota</w:t>
      </w:r>
      <w:r>
        <w:rPr>
          <w:color w:val="231F20"/>
          <w:spacing w:val="-30"/>
        </w:rPr>
        <w:t> </w:t>
      </w:r>
      <w:r>
        <w:rPr>
          <w:color w:val="231F20"/>
        </w:rPr>
        <w:t>Monsiváis:</w:t>
      </w:r>
    </w:p>
    <w:p>
      <w:pPr>
        <w:pStyle w:val="BodyText"/>
        <w:spacing w:before="10"/>
        <w:rPr>
          <w:sz w:val="27"/>
        </w:rPr>
      </w:pPr>
    </w:p>
    <w:p>
      <w:pPr>
        <w:spacing w:line="297" w:lineRule="auto" w:before="0"/>
        <w:ind w:left="2063" w:right="1637" w:firstLine="0"/>
        <w:jc w:val="both"/>
        <w:rPr>
          <w:sz w:val="21"/>
        </w:rPr>
      </w:pPr>
      <w:r>
        <w:rPr>
          <w:color w:val="231F20"/>
          <w:sz w:val="21"/>
        </w:rPr>
        <w:t>A</w:t>
      </w:r>
      <w:r>
        <w:rPr>
          <w:color w:val="231F20"/>
          <w:spacing w:val="-29"/>
          <w:sz w:val="21"/>
        </w:rPr>
        <w:t> </w:t>
      </w:r>
      <w:r>
        <w:rPr>
          <w:color w:val="231F20"/>
          <w:sz w:val="21"/>
        </w:rPr>
        <w:t>lo</w:t>
      </w:r>
      <w:r>
        <w:rPr>
          <w:color w:val="231F20"/>
          <w:spacing w:val="-29"/>
          <w:sz w:val="21"/>
        </w:rPr>
        <w:t> </w:t>
      </w:r>
      <w:r>
        <w:rPr>
          <w:color w:val="231F20"/>
          <w:sz w:val="21"/>
        </w:rPr>
        <w:t>largo</w:t>
      </w:r>
      <w:r>
        <w:rPr>
          <w:color w:val="231F20"/>
          <w:spacing w:val="-29"/>
          <w:sz w:val="21"/>
        </w:rPr>
        <w:t> </w:t>
      </w:r>
      <w:r>
        <w:rPr>
          <w:color w:val="231F20"/>
          <w:sz w:val="21"/>
        </w:rPr>
        <w:t>de</w:t>
      </w:r>
      <w:r>
        <w:rPr>
          <w:color w:val="231F20"/>
          <w:spacing w:val="-29"/>
          <w:sz w:val="21"/>
        </w:rPr>
        <w:t> </w:t>
      </w:r>
      <w:r>
        <w:rPr>
          <w:color w:val="231F20"/>
          <w:sz w:val="21"/>
        </w:rPr>
        <w:t>dos</w:t>
      </w:r>
      <w:r>
        <w:rPr>
          <w:color w:val="231F20"/>
          <w:spacing w:val="-29"/>
          <w:sz w:val="21"/>
        </w:rPr>
        <w:t> </w:t>
      </w:r>
      <w:r>
        <w:rPr>
          <w:color w:val="231F20"/>
          <w:sz w:val="21"/>
        </w:rPr>
        <w:t>décadas</w:t>
      </w:r>
      <w:r>
        <w:rPr>
          <w:color w:val="231F20"/>
          <w:spacing w:val="-29"/>
          <w:sz w:val="21"/>
        </w:rPr>
        <w:t> </w:t>
      </w:r>
      <w:r>
        <w:rPr>
          <w:color w:val="231F20"/>
          <w:sz w:val="21"/>
        </w:rPr>
        <w:t>(1950-1970)</w:t>
      </w:r>
      <w:r>
        <w:rPr>
          <w:color w:val="231F20"/>
          <w:spacing w:val="-29"/>
          <w:sz w:val="21"/>
        </w:rPr>
        <w:t> </w:t>
      </w:r>
      <w:r>
        <w:rPr>
          <w:color w:val="231F20"/>
          <w:sz w:val="21"/>
        </w:rPr>
        <w:t>se</w:t>
      </w:r>
      <w:r>
        <w:rPr>
          <w:color w:val="231F20"/>
          <w:spacing w:val="-29"/>
          <w:sz w:val="21"/>
        </w:rPr>
        <w:t> </w:t>
      </w:r>
      <w:r>
        <w:rPr>
          <w:color w:val="231F20"/>
          <w:sz w:val="21"/>
        </w:rPr>
        <w:t>modifica</w:t>
      </w:r>
      <w:r>
        <w:rPr>
          <w:color w:val="231F20"/>
          <w:spacing w:val="-29"/>
          <w:sz w:val="21"/>
        </w:rPr>
        <w:t> </w:t>
      </w:r>
      <w:r>
        <w:rPr>
          <w:color w:val="231F20"/>
          <w:sz w:val="21"/>
        </w:rPr>
        <w:t>de</w:t>
      </w:r>
      <w:r>
        <w:rPr>
          <w:color w:val="231F20"/>
          <w:spacing w:val="-29"/>
          <w:sz w:val="21"/>
        </w:rPr>
        <w:t> </w:t>
      </w:r>
      <w:r>
        <w:rPr>
          <w:color w:val="231F20"/>
          <w:sz w:val="21"/>
        </w:rPr>
        <w:t>modo</w:t>
      </w:r>
      <w:r>
        <w:rPr>
          <w:color w:val="231F20"/>
          <w:spacing w:val="-29"/>
          <w:sz w:val="21"/>
        </w:rPr>
        <w:t> </w:t>
      </w:r>
      <w:r>
        <w:rPr>
          <w:color w:val="231F20"/>
          <w:sz w:val="21"/>
        </w:rPr>
        <w:t>sustancial la idea de México hasta entonces dominante. El desplazamiento de credulidades</w:t>
      </w:r>
      <w:r>
        <w:rPr>
          <w:color w:val="231F20"/>
          <w:spacing w:val="-15"/>
          <w:sz w:val="21"/>
        </w:rPr>
        <w:t> </w:t>
      </w:r>
      <w:r>
        <w:rPr>
          <w:color w:val="231F20"/>
          <w:sz w:val="21"/>
        </w:rPr>
        <w:t>se</w:t>
      </w:r>
      <w:r>
        <w:rPr>
          <w:color w:val="231F20"/>
          <w:spacing w:val="-15"/>
          <w:sz w:val="21"/>
        </w:rPr>
        <w:t> </w:t>
      </w:r>
      <w:r>
        <w:rPr>
          <w:color w:val="231F20"/>
          <w:sz w:val="21"/>
        </w:rPr>
        <w:t>efectúa</w:t>
      </w:r>
      <w:r>
        <w:rPr>
          <w:color w:val="231F20"/>
          <w:spacing w:val="-15"/>
          <w:sz w:val="21"/>
        </w:rPr>
        <w:t> </w:t>
      </w:r>
      <w:r>
        <w:rPr>
          <w:color w:val="231F20"/>
          <w:sz w:val="21"/>
        </w:rPr>
        <w:t>en</w:t>
      </w:r>
      <w:r>
        <w:rPr>
          <w:color w:val="231F20"/>
          <w:spacing w:val="-15"/>
          <w:sz w:val="21"/>
        </w:rPr>
        <w:t> </w:t>
      </w:r>
      <w:r>
        <w:rPr>
          <w:color w:val="231F20"/>
          <w:sz w:val="21"/>
        </w:rPr>
        <w:t>medio</w:t>
      </w:r>
      <w:r>
        <w:rPr>
          <w:color w:val="231F20"/>
          <w:spacing w:val="-15"/>
          <w:sz w:val="21"/>
        </w:rPr>
        <w:t> </w:t>
      </w:r>
      <w:r>
        <w:rPr>
          <w:color w:val="231F20"/>
          <w:sz w:val="21"/>
        </w:rPr>
        <w:t>de</w:t>
      </w:r>
      <w:r>
        <w:rPr>
          <w:color w:val="231F20"/>
          <w:spacing w:val="-15"/>
          <w:sz w:val="21"/>
        </w:rPr>
        <w:t> </w:t>
      </w:r>
      <w:r>
        <w:rPr>
          <w:color w:val="231F20"/>
          <w:sz w:val="21"/>
        </w:rPr>
        <w:t>la</w:t>
      </w:r>
      <w:r>
        <w:rPr>
          <w:color w:val="231F20"/>
          <w:spacing w:val="-15"/>
          <w:sz w:val="21"/>
        </w:rPr>
        <w:t> </w:t>
      </w:r>
      <w:r>
        <w:rPr>
          <w:color w:val="231F20"/>
          <w:sz w:val="21"/>
        </w:rPr>
        <w:t>tranquilidad</w:t>
      </w:r>
      <w:r>
        <w:rPr>
          <w:color w:val="231F20"/>
          <w:spacing w:val="-15"/>
          <w:sz w:val="21"/>
        </w:rPr>
        <w:t> </w:t>
      </w:r>
      <w:r>
        <w:rPr>
          <w:color w:val="231F20"/>
          <w:sz w:val="21"/>
        </w:rPr>
        <w:t>aparente.</w:t>
      </w:r>
      <w:r>
        <w:rPr>
          <w:color w:val="231F20"/>
          <w:spacing w:val="-15"/>
          <w:sz w:val="21"/>
        </w:rPr>
        <w:t> </w:t>
      </w:r>
      <w:r>
        <w:rPr>
          <w:color w:val="231F20"/>
          <w:sz w:val="21"/>
        </w:rPr>
        <w:t>Denos- tado</w:t>
      </w:r>
      <w:r>
        <w:rPr>
          <w:color w:val="231F20"/>
          <w:spacing w:val="-4"/>
          <w:sz w:val="21"/>
        </w:rPr>
        <w:t> </w:t>
      </w:r>
      <w:r>
        <w:rPr>
          <w:color w:val="231F20"/>
          <w:sz w:val="21"/>
        </w:rPr>
        <w:t>en</w:t>
      </w:r>
      <w:r>
        <w:rPr>
          <w:color w:val="231F20"/>
          <w:spacing w:val="-4"/>
          <w:sz w:val="21"/>
        </w:rPr>
        <w:t> </w:t>
      </w:r>
      <w:r>
        <w:rPr>
          <w:color w:val="231F20"/>
          <w:sz w:val="21"/>
        </w:rPr>
        <w:t>la</w:t>
      </w:r>
      <w:r>
        <w:rPr>
          <w:color w:val="231F20"/>
          <w:spacing w:val="-4"/>
          <w:sz w:val="21"/>
        </w:rPr>
        <w:t> </w:t>
      </w:r>
      <w:r>
        <w:rPr>
          <w:color w:val="231F20"/>
          <w:sz w:val="21"/>
        </w:rPr>
        <w:t>prensa</w:t>
      </w:r>
      <w:r>
        <w:rPr>
          <w:color w:val="231F20"/>
          <w:spacing w:val="-4"/>
          <w:sz w:val="21"/>
        </w:rPr>
        <w:t> </w:t>
      </w:r>
      <w:r>
        <w:rPr>
          <w:color w:val="231F20"/>
          <w:sz w:val="21"/>
        </w:rPr>
        <w:t>y</w:t>
      </w:r>
      <w:r>
        <w:rPr>
          <w:color w:val="231F20"/>
          <w:spacing w:val="-4"/>
          <w:sz w:val="21"/>
        </w:rPr>
        <w:t> </w:t>
      </w:r>
      <w:r>
        <w:rPr>
          <w:color w:val="231F20"/>
          <w:sz w:val="21"/>
        </w:rPr>
        <w:t>en</w:t>
      </w:r>
      <w:r>
        <w:rPr>
          <w:color w:val="231F20"/>
          <w:spacing w:val="-4"/>
          <w:sz w:val="21"/>
        </w:rPr>
        <w:t> </w:t>
      </w:r>
      <w:r>
        <w:rPr>
          <w:color w:val="231F20"/>
          <w:sz w:val="21"/>
        </w:rPr>
        <w:t>el</w:t>
      </w:r>
      <w:r>
        <w:rPr>
          <w:color w:val="231F20"/>
          <w:spacing w:val="-4"/>
          <w:sz w:val="21"/>
        </w:rPr>
        <w:t> </w:t>
      </w:r>
      <w:r>
        <w:rPr>
          <w:color w:val="231F20"/>
          <w:sz w:val="21"/>
        </w:rPr>
        <w:t>ámbito</w:t>
      </w:r>
      <w:r>
        <w:rPr>
          <w:color w:val="231F20"/>
          <w:spacing w:val="-4"/>
          <w:sz w:val="21"/>
        </w:rPr>
        <w:t> </w:t>
      </w:r>
      <w:r>
        <w:rPr>
          <w:color w:val="231F20"/>
          <w:sz w:val="21"/>
        </w:rPr>
        <w:t>del</w:t>
      </w:r>
      <w:r>
        <w:rPr>
          <w:color w:val="231F20"/>
          <w:spacing w:val="-4"/>
          <w:sz w:val="21"/>
        </w:rPr>
        <w:t> </w:t>
      </w:r>
      <w:r>
        <w:rPr>
          <w:color w:val="231F20"/>
          <w:sz w:val="21"/>
        </w:rPr>
        <w:t>nacionalismo</w:t>
      </w:r>
      <w:r>
        <w:rPr>
          <w:color w:val="231F20"/>
          <w:spacing w:val="-4"/>
          <w:sz w:val="21"/>
        </w:rPr>
        <w:t> </w:t>
      </w:r>
      <w:r>
        <w:rPr>
          <w:color w:val="231F20"/>
          <w:sz w:val="21"/>
        </w:rPr>
        <w:t>revolucionario,</w:t>
      </w:r>
      <w:r>
        <w:rPr>
          <w:color w:val="231F20"/>
          <w:spacing w:val="-4"/>
          <w:sz w:val="21"/>
        </w:rPr>
        <w:t> </w:t>
      </w:r>
      <w:r>
        <w:rPr>
          <w:color w:val="231F20"/>
          <w:sz w:val="21"/>
        </w:rPr>
        <w:t>el abuso</w:t>
      </w:r>
      <w:r>
        <w:rPr>
          <w:color w:val="231F20"/>
          <w:spacing w:val="-8"/>
          <w:sz w:val="21"/>
        </w:rPr>
        <w:t> </w:t>
      </w:r>
      <w:r>
        <w:rPr>
          <w:color w:val="231F20"/>
          <w:sz w:val="21"/>
        </w:rPr>
        <w:t>de</w:t>
      </w:r>
      <w:r>
        <w:rPr>
          <w:color w:val="231F20"/>
          <w:spacing w:val="-8"/>
          <w:sz w:val="21"/>
        </w:rPr>
        <w:t> </w:t>
      </w:r>
      <w:r>
        <w:rPr>
          <w:color w:val="231F20"/>
          <w:sz w:val="21"/>
        </w:rPr>
        <w:t>lo</w:t>
      </w:r>
      <w:r>
        <w:rPr>
          <w:color w:val="231F20"/>
          <w:spacing w:val="-8"/>
          <w:sz w:val="21"/>
        </w:rPr>
        <w:t> </w:t>
      </w:r>
      <w:r>
        <w:rPr>
          <w:color w:val="231F20"/>
          <w:sz w:val="21"/>
        </w:rPr>
        <w:t>promulgado</w:t>
      </w:r>
      <w:r>
        <w:rPr>
          <w:color w:val="231F20"/>
          <w:spacing w:val="-8"/>
          <w:sz w:val="21"/>
        </w:rPr>
        <w:t> </w:t>
      </w:r>
      <w:r>
        <w:rPr>
          <w:color w:val="231F20"/>
          <w:sz w:val="21"/>
        </w:rPr>
        <w:t>como</w:t>
      </w:r>
      <w:r>
        <w:rPr>
          <w:color w:val="231F20"/>
          <w:spacing w:val="-8"/>
          <w:sz w:val="21"/>
        </w:rPr>
        <w:t> </w:t>
      </w:r>
      <w:r>
        <w:rPr>
          <w:color w:val="231F20"/>
          <w:spacing w:val="-3"/>
          <w:sz w:val="21"/>
        </w:rPr>
        <w:t>“mexicano”</w:t>
      </w:r>
      <w:r>
        <w:rPr>
          <w:color w:val="231F20"/>
          <w:spacing w:val="-8"/>
          <w:sz w:val="21"/>
        </w:rPr>
        <w:t> </w:t>
      </w:r>
      <w:r>
        <w:rPr>
          <w:color w:val="231F20"/>
          <w:sz w:val="21"/>
        </w:rPr>
        <w:t>(la</w:t>
      </w:r>
      <w:r>
        <w:rPr>
          <w:color w:val="231F20"/>
          <w:spacing w:val="-8"/>
          <w:sz w:val="21"/>
        </w:rPr>
        <w:t> </w:t>
      </w:r>
      <w:r>
        <w:rPr>
          <w:color w:val="231F20"/>
          <w:sz w:val="21"/>
        </w:rPr>
        <w:t>suma</w:t>
      </w:r>
      <w:r>
        <w:rPr>
          <w:color w:val="231F20"/>
          <w:spacing w:val="-8"/>
          <w:sz w:val="21"/>
        </w:rPr>
        <w:t> </w:t>
      </w:r>
      <w:r>
        <w:rPr>
          <w:color w:val="231F20"/>
          <w:sz w:val="21"/>
        </w:rPr>
        <w:t>de</w:t>
      </w:r>
      <w:r>
        <w:rPr>
          <w:color w:val="231F20"/>
          <w:spacing w:val="-8"/>
          <w:sz w:val="21"/>
        </w:rPr>
        <w:t> </w:t>
      </w:r>
      <w:r>
        <w:rPr>
          <w:color w:val="231F20"/>
          <w:sz w:val="21"/>
        </w:rPr>
        <w:t>fatalidades</w:t>
      </w:r>
      <w:r>
        <w:rPr>
          <w:color w:val="231F20"/>
          <w:spacing w:val="-8"/>
          <w:sz w:val="21"/>
        </w:rPr>
        <w:t> </w:t>
      </w:r>
      <w:r>
        <w:rPr>
          <w:color w:val="231F20"/>
          <w:sz w:val="21"/>
        </w:rPr>
        <w:t>y fatalismos)</w:t>
      </w:r>
      <w:r>
        <w:rPr>
          <w:color w:val="231F20"/>
          <w:spacing w:val="-17"/>
          <w:sz w:val="21"/>
        </w:rPr>
        <w:t> </w:t>
      </w:r>
      <w:r>
        <w:rPr>
          <w:color w:val="231F20"/>
          <w:sz w:val="21"/>
        </w:rPr>
        <w:t>produce</w:t>
      </w:r>
      <w:r>
        <w:rPr>
          <w:color w:val="231F20"/>
          <w:spacing w:val="-17"/>
          <w:sz w:val="21"/>
        </w:rPr>
        <w:t> </w:t>
      </w:r>
      <w:r>
        <w:rPr>
          <w:color w:val="231F20"/>
          <w:sz w:val="21"/>
        </w:rPr>
        <w:t>un</w:t>
      </w:r>
      <w:r>
        <w:rPr>
          <w:color w:val="231F20"/>
          <w:spacing w:val="-17"/>
          <w:sz w:val="21"/>
        </w:rPr>
        <w:t> </w:t>
      </w:r>
      <w:r>
        <w:rPr>
          <w:color w:val="231F20"/>
          <w:sz w:val="21"/>
        </w:rPr>
        <w:t>resultado:</w:t>
      </w:r>
      <w:r>
        <w:rPr>
          <w:color w:val="231F20"/>
          <w:spacing w:val="-17"/>
          <w:sz w:val="21"/>
        </w:rPr>
        <w:t> </w:t>
      </w:r>
      <w:r>
        <w:rPr>
          <w:color w:val="231F20"/>
          <w:sz w:val="21"/>
        </w:rPr>
        <w:t>lo</w:t>
      </w:r>
      <w:r>
        <w:rPr>
          <w:color w:val="231F20"/>
          <w:spacing w:val="-17"/>
          <w:sz w:val="21"/>
        </w:rPr>
        <w:t> </w:t>
      </w:r>
      <w:r>
        <w:rPr>
          <w:color w:val="231F20"/>
          <w:sz w:val="21"/>
        </w:rPr>
        <w:t>allí</w:t>
      </w:r>
      <w:r>
        <w:rPr>
          <w:color w:val="231F20"/>
          <w:spacing w:val="-17"/>
          <w:sz w:val="21"/>
        </w:rPr>
        <w:t> </w:t>
      </w:r>
      <w:r>
        <w:rPr>
          <w:color w:val="231F20"/>
          <w:sz w:val="21"/>
        </w:rPr>
        <w:t>definido</w:t>
      </w:r>
      <w:r>
        <w:rPr>
          <w:color w:val="231F20"/>
          <w:spacing w:val="-17"/>
          <w:sz w:val="21"/>
        </w:rPr>
        <w:t> </w:t>
      </w:r>
      <w:r>
        <w:rPr>
          <w:color w:val="231F20"/>
          <w:sz w:val="21"/>
        </w:rPr>
        <w:t>como</w:t>
      </w:r>
      <w:r>
        <w:rPr>
          <w:color w:val="231F20"/>
          <w:spacing w:val="-17"/>
          <w:sz w:val="21"/>
        </w:rPr>
        <w:t> </w:t>
      </w:r>
      <w:r>
        <w:rPr>
          <w:color w:val="231F20"/>
          <w:sz w:val="21"/>
        </w:rPr>
        <w:t>primordial</w:t>
      </w:r>
      <w:r>
        <w:rPr>
          <w:color w:val="231F20"/>
          <w:spacing w:val="-17"/>
          <w:sz w:val="21"/>
        </w:rPr>
        <w:t> </w:t>
      </w:r>
      <w:r>
        <w:rPr>
          <w:color w:val="231F20"/>
          <w:sz w:val="21"/>
        </w:rPr>
        <w:t>se</w:t>
      </w:r>
    </w:p>
    <w:p>
      <w:pPr>
        <w:pStyle w:val="BodyText"/>
        <w:rPr>
          <w:sz w:val="20"/>
        </w:rPr>
      </w:pPr>
    </w:p>
    <w:p>
      <w:pPr>
        <w:pStyle w:val="BodyText"/>
        <w:rPr>
          <w:sz w:val="20"/>
        </w:rPr>
      </w:pPr>
    </w:p>
    <w:p>
      <w:pPr>
        <w:pStyle w:val="BodyText"/>
        <w:spacing w:before="10"/>
        <w:rPr>
          <w:sz w:val="25"/>
        </w:rPr>
      </w:pPr>
    </w:p>
    <w:p>
      <w:pPr>
        <w:spacing w:before="0"/>
        <w:ind w:left="2063" w:right="0" w:firstLine="0"/>
        <w:jc w:val="both"/>
        <w:rPr>
          <w:sz w:val="18"/>
        </w:rPr>
      </w:pPr>
      <w:r>
        <w:rPr>
          <w:color w:val="231F20"/>
          <w:position w:val="6"/>
          <w:sz w:val="10"/>
        </w:rPr>
        <w:t>11 </w:t>
      </w:r>
      <w:r>
        <w:rPr>
          <w:i/>
          <w:color w:val="231F20"/>
          <w:sz w:val="18"/>
        </w:rPr>
        <w:t>Medio Siglo</w:t>
      </w:r>
      <w:r>
        <w:rPr>
          <w:color w:val="231F20"/>
          <w:sz w:val="18"/>
        </w:rPr>
        <w:t>, 1953, núm. 3, pp. 115-117.</w:t>
      </w:r>
    </w:p>
    <w:p>
      <w:pPr>
        <w:spacing w:before="33"/>
        <w:ind w:left="2063" w:right="0" w:firstLine="0"/>
        <w:jc w:val="both"/>
        <w:rPr>
          <w:i/>
          <w:sz w:val="18"/>
        </w:rPr>
      </w:pPr>
      <w:r>
        <w:rPr>
          <w:color w:val="231F20"/>
          <w:position w:val="6"/>
          <w:sz w:val="10"/>
        </w:rPr>
        <w:t>12 </w:t>
      </w:r>
      <w:r>
        <w:rPr>
          <w:color w:val="231F20"/>
          <w:sz w:val="18"/>
        </w:rPr>
        <w:t>“Notas sobre la cultura mexicana en el siglo xx”, en </w:t>
      </w:r>
      <w:r>
        <w:rPr>
          <w:i/>
          <w:color w:val="231F20"/>
          <w:sz w:val="18"/>
        </w:rPr>
        <w:t>Historia general de México</w:t>
      </w:r>
    </w:p>
    <w:p>
      <w:pPr>
        <w:spacing w:before="33"/>
        <w:ind w:left="1703" w:right="2265" w:firstLine="0"/>
        <w:jc w:val="left"/>
        <w:rPr>
          <w:sz w:val="18"/>
        </w:rPr>
      </w:pPr>
      <w:r>
        <w:rPr>
          <w:color w:val="231F20"/>
          <w:sz w:val="18"/>
        </w:rPr>
        <w:t>(versión 2000), El Colegio de México, México, 2009, p. 1035.</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6"/>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19</w:t>
      </w:r>
    </w:p>
    <w:p>
      <w:pPr>
        <w:pStyle w:val="BodyText"/>
        <w:spacing w:before="4"/>
        <w:rPr>
          <w:sz w:val="20"/>
        </w:rPr>
      </w:pPr>
    </w:p>
    <w:p>
      <w:pPr>
        <w:spacing w:line="297" w:lineRule="auto" w:before="1"/>
        <w:ind w:left="2000" w:right="1702" w:firstLine="0"/>
        <w:jc w:val="both"/>
        <w:rPr>
          <w:sz w:val="12"/>
        </w:rPr>
      </w:pPr>
      <w:r>
        <w:rPr>
          <w:color w:val="231F20"/>
          <w:sz w:val="21"/>
        </w:rPr>
        <w:t>observa</w:t>
      </w:r>
      <w:r>
        <w:rPr>
          <w:color w:val="231F20"/>
          <w:spacing w:val="-27"/>
          <w:sz w:val="21"/>
        </w:rPr>
        <w:t> </w:t>
      </w:r>
      <w:r>
        <w:rPr>
          <w:color w:val="231F20"/>
          <w:sz w:val="21"/>
        </w:rPr>
        <w:t>en</w:t>
      </w:r>
      <w:r>
        <w:rPr>
          <w:color w:val="231F20"/>
          <w:spacing w:val="-27"/>
          <w:sz w:val="21"/>
        </w:rPr>
        <w:t> </w:t>
      </w:r>
      <w:r>
        <w:rPr>
          <w:color w:val="231F20"/>
          <w:sz w:val="21"/>
        </w:rPr>
        <w:t>muchos</w:t>
      </w:r>
      <w:r>
        <w:rPr>
          <w:color w:val="231F20"/>
          <w:spacing w:val="-27"/>
          <w:sz w:val="21"/>
        </w:rPr>
        <w:t> </w:t>
      </w:r>
      <w:r>
        <w:rPr>
          <w:color w:val="231F20"/>
          <w:sz w:val="21"/>
        </w:rPr>
        <w:t>sectores</w:t>
      </w:r>
      <w:r>
        <w:rPr>
          <w:color w:val="231F20"/>
          <w:spacing w:val="-27"/>
          <w:sz w:val="21"/>
        </w:rPr>
        <w:t> </w:t>
      </w:r>
      <w:r>
        <w:rPr>
          <w:color w:val="231F20"/>
          <w:sz w:val="21"/>
        </w:rPr>
        <w:t>como</w:t>
      </w:r>
      <w:r>
        <w:rPr>
          <w:color w:val="231F20"/>
          <w:spacing w:val="-27"/>
          <w:sz w:val="21"/>
        </w:rPr>
        <w:t> </w:t>
      </w:r>
      <w:r>
        <w:rPr>
          <w:color w:val="231F20"/>
          <w:sz w:val="21"/>
        </w:rPr>
        <w:t>lo</w:t>
      </w:r>
      <w:r>
        <w:rPr>
          <w:color w:val="231F20"/>
          <w:spacing w:val="-27"/>
          <w:sz w:val="21"/>
        </w:rPr>
        <w:t> </w:t>
      </w:r>
      <w:r>
        <w:rPr>
          <w:color w:val="231F20"/>
          <w:sz w:val="21"/>
        </w:rPr>
        <w:t>folclórico</w:t>
      </w:r>
      <w:r>
        <w:rPr>
          <w:color w:val="231F20"/>
          <w:spacing w:val="-27"/>
          <w:sz w:val="21"/>
        </w:rPr>
        <w:t> </w:t>
      </w:r>
      <w:r>
        <w:rPr>
          <w:color w:val="231F20"/>
          <w:sz w:val="21"/>
        </w:rPr>
        <w:t>(ya</w:t>
      </w:r>
      <w:r>
        <w:rPr>
          <w:color w:val="231F20"/>
          <w:spacing w:val="-27"/>
          <w:sz w:val="21"/>
        </w:rPr>
        <w:t> </w:t>
      </w:r>
      <w:r>
        <w:rPr>
          <w:color w:val="231F20"/>
          <w:sz w:val="21"/>
        </w:rPr>
        <w:t>entonces</w:t>
      </w:r>
      <w:r>
        <w:rPr>
          <w:color w:val="231F20"/>
          <w:spacing w:val="-27"/>
          <w:sz w:val="21"/>
        </w:rPr>
        <w:t> </w:t>
      </w:r>
      <w:r>
        <w:rPr>
          <w:color w:val="231F20"/>
          <w:sz w:val="21"/>
        </w:rPr>
        <w:t>sinónimo </w:t>
      </w:r>
      <w:r>
        <w:rPr>
          <w:color w:val="231F20"/>
          <w:w w:val="95"/>
          <w:sz w:val="21"/>
        </w:rPr>
        <w:t>de</w:t>
      </w:r>
      <w:r>
        <w:rPr>
          <w:color w:val="231F20"/>
          <w:spacing w:val="6"/>
          <w:w w:val="95"/>
          <w:sz w:val="21"/>
        </w:rPr>
        <w:t> </w:t>
      </w:r>
      <w:r>
        <w:rPr>
          <w:color w:val="231F20"/>
          <w:w w:val="95"/>
          <w:sz w:val="21"/>
        </w:rPr>
        <w:t>comercial).</w:t>
      </w:r>
      <w:r>
        <w:rPr>
          <w:color w:val="231F20"/>
          <w:w w:val="95"/>
          <w:position w:val="7"/>
          <w:sz w:val="12"/>
        </w:rPr>
        <w:t>13</w:t>
      </w:r>
    </w:p>
    <w:p>
      <w:pPr>
        <w:pStyle w:val="BodyText"/>
        <w:spacing w:before="8"/>
        <w:rPr>
          <w:sz w:val="24"/>
        </w:rPr>
      </w:pPr>
    </w:p>
    <w:p>
      <w:pPr>
        <w:pStyle w:val="BodyText"/>
        <w:spacing w:line="271" w:lineRule="auto"/>
        <w:ind w:left="1640" w:right="1701" w:firstLine="360"/>
        <w:jc w:val="both"/>
      </w:pPr>
      <w:r>
        <w:rPr>
          <w:color w:val="231F20"/>
        </w:rPr>
        <w:t>La</w:t>
      </w:r>
      <w:r>
        <w:rPr>
          <w:color w:val="231F20"/>
          <w:spacing w:val="-38"/>
        </w:rPr>
        <w:t> </w:t>
      </w:r>
      <w:r>
        <w:rPr>
          <w:color w:val="231F20"/>
        </w:rPr>
        <w:t>crítica</w:t>
      </w:r>
      <w:r>
        <w:rPr>
          <w:color w:val="231F20"/>
          <w:spacing w:val="-38"/>
        </w:rPr>
        <w:t> </w:t>
      </w:r>
      <w:r>
        <w:rPr>
          <w:color w:val="231F20"/>
        </w:rPr>
        <w:t>que</w:t>
      </w:r>
      <w:r>
        <w:rPr>
          <w:color w:val="231F20"/>
          <w:spacing w:val="-38"/>
        </w:rPr>
        <w:t> </w:t>
      </w:r>
      <w:r>
        <w:rPr>
          <w:color w:val="231F20"/>
        </w:rPr>
        <w:t>elabora</w:t>
      </w:r>
      <w:r>
        <w:rPr>
          <w:color w:val="231F20"/>
          <w:spacing w:val="-38"/>
        </w:rPr>
        <w:t> </w:t>
      </w:r>
      <w:r>
        <w:rPr>
          <w:color w:val="231F20"/>
        </w:rPr>
        <w:t>Elizondo</w:t>
      </w:r>
      <w:r>
        <w:rPr>
          <w:color w:val="231F20"/>
          <w:spacing w:val="-38"/>
        </w:rPr>
        <w:t> </w:t>
      </w:r>
      <w:r>
        <w:rPr>
          <w:color w:val="231F20"/>
        </w:rPr>
        <w:t>se</w:t>
      </w:r>
      <w:r>
        <w:rPr>
          <w:color w:val="231F20"/>
          <w:spacing w:val="-38"/>
        </w:rPr>
        <w:t> </w:t>
      </w:r>
      <w:r>
        <w:rPr>
          <w:color w:val="231F20"/>
        </w:rPr>
        <w:t>ajusta</w:t>
      </w:r>
      <w:r>
        <w:rPr>
          <w:color w:val="231F20"/>
          <w:spacing w:val="-38"/>
        </w:rPr>
        <w:t> </w:t>
      </w:r>
      <w:r>
        <w:rPr>
          <w:color w:val="231F20"/>
        </w:rPr>
        <w:t>perfectamente</w:t>
      </w:r>
      <w:r>
        <w:rPr>
          <w:color w:val="231F20"/>
          <w:spacing w:val="-38"/>
        </w:rPr>
        <w:t> </w:t>
      </w:r>
      <w:r>
        <w:rPr>
          <w:color w:val="231F20"/>
        </w:rPr>
        <w:t>a</w:t>
      </w:r>
      <w:r>
        <w:rPr>
          <w:color w:val="231F20"/>
          <w:spacing w:val="-38"/>
        </w:rPr>
        <w:t> </w:t>
      </w:r>
      <w:r>
        <w:rPr>
          <w:color w:val="231F20"/>
        </w:rPr>
        <w:t>este</w:t>
      </w:r>
      <w:r>
        <w:rPr>
          <w:color w:val="231F20"/>
          <w:spacing w:val="-38"/>
        </w:rPr>
        <w:t> </w:t>
      </w:r>
      <w:r>
        <w:rPr>
          <w:color w:val="231F20"/>
        </w:rPr>
        <w:t>pa- norama.</w:t>
      </w:r>
      <w:r>
        <w:rPr>
          <w:color w:val="231F20"/>
          <w:spacing w:val="-25"/>
        </w:rPr>
        <w:t> </w:t>
      </w:r>
      <w:r>
        <w:rPr>
          <w:color w:val="231F20"/>
        </w:rPr>
        <w:t>Alude</w:t>
      </w:r>
      <w:r>
        <w:rPr>
          <w:color w:val="231F20"/>
          <w:spacing w:val="-25"/>
        </w:rPr>
        <w:t> </w:t>
      </w:r>
      <w:r>
        <w:rPr>
          <w:color w:val="231F20"/>
        </w:rPr>
        <w:t>a</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Monsiváis</w:t>
      </w:r>
      <w:r>
        <w:rPr>
          <w:color w:val="231F20"/>
          <w:spacing w:val="-25"/>
        </w:rPr>
        <w:t> </w:t>
      </w:r>
      <w:r>
        <w:rPr>
          <w:color w:val="231F20"/>
        </w:rPr>
        <w:t>llama</w:t>
      </w:r>
      <w:r>
        <w:rPr>
          <w:color w:val="231F20"/>
          <w:spacing w:val="-25"/>
        </w:rPr>
        <w:t> </w:t>
      </w:r>
      <w:r>
        <w:rPr>
          <w:color w:val="231F20"/>
        </w:rPr>
        <w:t>el</w:t>
      </w:r>
      <w:r>
        <w:rPr>
          <w:color w:val="231F20"/>
          <w:spacing w:val="-25"/>
        </w:rPr>
        <w:t> </w:t>
      </w:r>
      <w:r>
        <w:rPr>
          <w:color w:val="231F20"/>
        </w:rPr>
        <w:t>“autoplagio”,</w:t>
      </w:r>
      <w:r>
        <w:rPr>
          <w:color w:val="231F20"/>
          <w:spacing w:val="-25"/>
        </w:rPr>
        <w:t> </w:t>
      </w:r>
      <w:r>
        <w:rPr>
          <w:color w:val="231F20"/>
        </w:rPr>
        <w:t>como</w:t>
      </w:r>
      <w:r>
        <w:rPr>
          <w:color w:val="231F20"/>
          <w:spacing w:val="-25"/>
        </w:rPr>
        <w:t> </w:t>
      </w:r>
      <w:r>
        <w:rPr>
          <w:color w:val="231F20"/>
        </w:rPr>
        <w:t>“los obstáculos</w:t>
      </w:r>
      <w:r>
        <w:rPr>
          <w:color w:val="231F20"/>
          <w:spacing w:val="-34"/>
        </w:rPr>
        <w:t> </w:t>
      </w:r>
      <w:r>
        <w:rPr>
          <w:color w:val="231F20"/>
        </w:rPr>
        <w:t>nefandos</w:t>
      </w:r>
      <w:r>
        <w:rPr>
          <w:color w:val="231F20"/>
          <w:spacing w:val="-34"/>
        </w:rPr>
        <w:t> </w:t>
      </w:r>
      <w:r>
        <w:rPr>
          <w:color w:val="231F20"/>
        </w:rPr>
        <w:t>del</w:t>
      </w:r>
      <w:r>
        <w:rPr>
          <w:color w:val="231F20"/>
          <w:spacing w:val="-34"/>
        </w:rPr>
        <w:t> </w:t>
      </w:r>
      <w:r>
        <w:rPr>
          <w:color w:val="231F20"/>
        </w:rPr>
        <w:t>estilo”</w:t>
      </w:r>
      <w:r>
        <w:rPr>
          <w:color w:val="231F20"/>
          <w:position w:val="8"/>
          <w:sz w:val="13"/>
        </w:rPr>
        <w:t>14</w:t>
      </w:r>
      <w:r>
        <w:rPr>
          <w:color w:val="231F20"/>
          <w:spacing w:val="-9"/>
          <w:position w:val="8"/>
          <w:sz w:val="13"/>
        </w:rPr>
        <w:t> </w:t>
      </w:r>
      <w:r>
        <w:rPr>
          <w:color w:val="231F20"/>
        </w:rPr>
        <w:t>que,</w:t>
      </w:r>
      <w:r>
        <w:rPr>
          <w:color w:val="231F20"/>
          <w:spacing w:val="-34"/>
        </w:rPr>
        <w:t> </w:t>
      </w:r>
      <w:r>
        <w:rPr>
          <w:color w:val="231F20"/>
        </w:rPr>
        <w:t>a</w:t>
      </w:r>
      <w:r>
        <w:rPr>
          <w:color w:val="231F20"/>
          <w:spacing w:val="-34"/>
        </w:rPr>
        <w:t> </w:t>
      </w:r>
      <w:r>
        <w:rPr>
          <w:color w:val="231F20"/>
        </w:rPr>
        <w:t>decir</w:t>
      </w:r>
      <w:r>
        <w:rPr>
          <w:color w:val="231F20"/>
          <w:spacing w:val="-34"/>
        </w:rPr>
        <w:t> </w:t>
      </w:r>
      <w:r>
        <w:rPr>
          <w:color w:val="231F20"/>
        </w:rPr>
        <w:t>del</w:t>
      </w:r>
      <w:r>
        <w:rPr>
          <w:color w:val="231F20"/>
          <w:spacing w:val="-34"/>
        </w:rPr>
        <w:t> </w:t>
      </w:r>
      <w:r>
        <w:rPr>
          <w:color w:val="231F20"/>
        </w:rPr>
        <w:t>joven</w:t>
      </w:r>
      <w:r>
        <w:rPr>
          <w:color w:val="231F20"/>
          <w:spacing w:val="-34"/>
        </w:rPr>
        <w:t> </w:t>
      </w:r>
      <w:r>
        <w:rPr>
          <w:color w:val="231F20"/>
        </w:rPr>
        <w:t>artista,</w:t>
      </w:r>
      <w:r>
        <w:rPr>
          <w:color w:val="231F20"/>
          <w:spacing w:val="-34"/>
        </w:rPr>
        <w:t> </w:t>
      </w:r>
      <w:r>
        <w:rPr>
          <w:color w:val="231F20"/>
        </w:rPr>
        <w:t>frenan las</w:t>
      </w:r>
      <w:r>
        <w:rPr>
          <w:color w:val="231F20"/>
          <w:spacing w:val="-35"/>
        </w:rPr>
        <w:t> </w:t>
      </w:r>
      <w:r>
        <w:rPr>
          <w:color w:val="231F20"/>
        </w:rPr>
        <w:t>posibilidades</w:t>
      </w:r>
      <w:r>
        <w:rPr>
          <w:color w:val="231F20"/>
          <w:spacing w:val="-35"/>
        </w:rPr>
        <w:t> </w:t>
      </w:r>
      <w:r>
        <w:rPr>
          <w:color w:val="231F20"/>
        </w:rPr>
        <w:t>de</w:t>
      </w:r>
      <w:r>
        <w:rPr>
          <w:color w:val="231F20"/>
          <w:spacing w:val="-35"/>
        </w:rPr>
        <w:t> </w:t>
      </w:r>
      <w:r>
        <w:rPr>
          <w:color w:val="231F20"/>
        </w:rPr>
        <w:t>desarrollo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pintura</w:t>
      </w:r>
      <w:r>
        <w:rPr>
          <w:color w:val="231F20"/>
          <w:spacing w:val="-35"/>
        </w:rPr>
        <w:t> </w:t>
      </w:r>
      <w:r>
        <w:rPr>
          <w:color w:val="231F20"/>
        </w:rPr>
        <w:t>mexicana:</w:t>
      </w:r>
    </w:p>
    <w:p>
      <w:pPr>
        <w:pStyle w:val="BodyText"/>
        <w:spacing w:before="10"/>
        <w:rPr>
          <w:sz w:val="27"/>
        </w:rPr>
      </w:pPr>
    </w:p>
    <w:p>
      <w:pPr>
        <w:spacing w:line="297" w:lineRule="auto" w:before="0"/>
        <w:ind w:left="2000" w:right="1701" w:firstLine="0"/>
        <w:jc w:val="both"/>
        <w:rPr>
          <w:sz w:val="21"/>
        </w:rPr>
      </w:pPr>
      <w:r>
        <w:rPr>
          <w:color w:val="231F20"/>
          <w:sz w:val="21"/>
        </w:rPr>
        <w:t>El</w:t>
      </w:r>
      <w:r>
        <w:rPr>
          <w:color w:val="231F20"/>
          <w:spacing w:val="-16"/>
          <w:sz w:val="21"/>
        </w:rPr>
        <w:t> </w:t>
      </w:r>
      <w:r>
        <w:rPr>
          <w:color w:val="231F20"/>
          <w:sz w:val="21"/>
        </w:rPr>
        <w:t>Realismo</w:t>
      </w:r>
      <w:r>
        <w:rPr>
          <w:color w:val="231F20"/>
          <w:spacing w:val="-16"/>
          <w:sz w:val="21"/>
        </w:rPr>
        <w:t> </w:t>
      </w:r>
      <w:r>
        <w:rPr>
          <w:color w:val="231F20"/>
          <w:sz w:val="21"/>
        </w:rPr>
        <w:t>social</w:t>
      </w:r>
      <w:r>
        <w:rPr>
          <w:color w:val="231F20"/>
          <w:spacing w:val="-16"/>
          <w:sz w:val="21"/>
        </w:rPr>
        <w:t> </w:t>
      </w:r>
      <w:r>
        <w:rPr>
          <w:color w:val="231F20"/>
          <w:sz w:val="21"/>
        </w:rPr>
        <w:t>no</w:t>
      </w:r>
      <w:r>
        <w:rPr>
          <w:color w:val="231F20"/>
          <w:spacing w:val="-16"/>
          <w:sz w:val="21"/>
        </w:rPr>
        <w:t> </w:t>
      </w:r>
      <w:r>
        <w:rPr>
          <w:color w:val="231F20"/>
          <w:sz w:val="21"/>
        </w:rPr>
        <w:t>se</w:t>
      </w:r>
      <w:r>
        <w:rPr>
          <w:color w:val="231F20"/>
          <w:spacing w:val="-16"/>
          <w:sz w:val="21"/>
        </w:rPr>
        <w:t> </w:t>
      </w:r>
      <w:r>
        <w:rPr>
          <w:color w:val="231F20"/>
          <w:sz w:val="21"/>
        </w:rPr>
        <w:t>hace</w:t>
      </w:r>
      <w:r>
        <w:rPr>
          <w:color w:val="231F20"/>
          <w:spacing w:val="-16"/>
          <w:sz w:val="21"/>
        </w:rPr>
        <w:t> </w:t>
      </w:r>
      <w:r>
        <w:rPr>
          <w:color w:val="231F20"/>
          <w:sz w:val="21"/>
        </w:rPr>
        <w:t>pintando</w:t>
      </w:r>
      <w:r>
        <w:rPr>
          <w:color w:val="231F20"/>
          <w:spacing w:val="-16"/>
          <w:sz w:val="21"/>
        </w:rPr>
        <w:t> </w:t>
      </w:r>
      <w:r>
        <w:rPr>
          <w:color w:val="231F20"/>
          <w:sz w:val="21"/>
        </w:rPr>
        <w:t>banderas</w:t>
      </w:r>
      <w:r>
        <w:rPr>
          <w:color w:val="231F20"/>
          <w:spacing w:val="-16"/>
          <w:sz w:val="21"/>
        </w:rPr>
        <w:t> </w:t>
      </w:r>
      <w:r>
        <w:rPr>
          <w:color w:val="231F20"/>
          <w:sz w:val="21"/>
        </w:rPr>
        <w:t>rojas</w:t>
      </w:r>
      <w:r>
        <w:rPr>
          <w:color w:val="231F20"/>
          <w:spacing w:val="-16"/>
          <w:sz w:val="21"/>
        </w:rPr>
        <w:t> </w:t>
      </w:r>
      <w:r>
        <w:rPr>
          <w:color w:val="231F20"/>
          <w:sz w:val="21"/>
        </w:rPr>
        <w:t>ni</w:t>
      </w:r>
      <w:r>
        <w:rPr>
          <w:color w:val="231F20"/>
          <w:spacing w:val="-16"/>
          <w:sz w:val="21"/>
        </w:rPr>
        <w:t> </w:t>
      </w:r>
      <w:r>
        <w:rPr>
          <w:color w:val="231F20"/>
          <w:sz w:val="21"/>
        </w:rPr>
        <w:t>utópicas</w:t>
      </w:r>
      <w:r>
        <w:rPr>
          <w:color w:val="231F20"/>
          <w:spacing w:val="-16"/>
          <w:sz w:val="21"/>
        </w:rPr>
        <w:t> </w:t>
      </w:r>
      <w:r>
        <w:rPr>
          <w:color w:val="231F20"/>
          <w:sz w:val="21"/>
        </w:rPr>
        <w:t>es- cenas revolucionarias. Hay una poesía de la realidad y también una poesía</w:t>
      </w:r>
      <w:r>
        <w:rPr>
          <w:color w:val="231F20"/>
          <w:spacing w:val="-30"/>
          <w:sz w:val="21"/>
        </w:rPr>
        <w:t> </w:t>
      </w:r>
      <w:r>
        <w:rPr>
          <w:color w:val="231F20"/>
          <w:sz w:val="21"/>
        </w:rPr>
        <w:t>de</w:t>
      </w:r>
      <w:r>
        <w:rPr>
          <w:color w:val="231F20"/>
          <w:spacing w:val="-30"/>
          <w:sz w:val="21"/>
        </w:rPr>
        <w:t> </w:t>
      </w:r>
      <w:r>
        <w:rPr>
          <w:color w:val="231F20"/>
          <w:sz w:val="21"/>
        </w:rPr>
        <w:t>la</w:t>
      </w:r>
      <w:r>
        <w:rPr>
          <w:color w:val="231F20"/>
          <w:spacing w:val="-30"/>
          <w:sz w:val="21"/>
        </w:rPr>
        <w:t> </w:t>
      </w:r>
      <w:r>
        <w:rPr>
          <w:color w:val="231F20"/>
          <w:sz w:val="21"/>
        </w:rPr>
        <w:t>realidad</w:t>
      </w:r>
      <w:r>
        <w:rPr>
          <w:color w:val="231F20"/>
          <w:spacing w:val="-30"/>
          <w:sz w:val="21"/>
        </w:rPr>
        <w:t> </w:t>
      </w:r>
      <w:r>
        <w:rPr>
          <w:color w:val="231F20"/>
          <w:sz w:val="21"/>
        </w:rPr>
        <w:t>social</w:t>
      </w:r>
      <w:r>
        <w:rPr>
          <w:color w:val="231F20"/>
          <w:spacing w:val="-30"/>
          <w:sz w:val="21"/>
        </w:rPr>
        <w:t> </w:t>
      </w:r>
      <w:r>
        <w:rPr>
          <w:color w:val="231F20"/>
          <w:sz w:val="21"/>
        </w:rPr>
        <w:t>[...]</w:t>
      </w:r>
    </w:p>
    <w:p>
      <w:pPr>
        <w:spacing w:line="295" w:lineRule="auto" w:before="2"/>
        <w:ind w:left="2000" w:right="1701" w:firstLine="360"/>
        <w:jc w:val="both"/>
        <w:rPr>
          <w:sz w:val="23"/>
        </w:rPr>
      </w:pPr>
      <w:r>
        <w:rPr/>
        <w:drawing>
          <wp:anchor distT="0" distB="0" distL="0" distR="0" allowOverlap="1" layoutInCell="1" locked="0" behindDoc="0" simplePos="0" relativeHeight="1960">
            <wp:simplePos x="0" y="0"/>
            <wp:positionH relativeFrom="page">
              <wp:posOffset>17462</wp:posOffset>
            </wp:positionH>
            <wp:positionV relativeFrom="paragraph">
              <wp:posOffset>821808</wp:posOffset>
            </wp:positionV>
            <wp:extent cx="155575" cy="155575"/>
            <wp:effectExtent l="0" t="0" r="0" b="0"/>
            <wp:wrapNone/>
            <wp:docPr id="91" name="image3.png" descr=""/>
            <wp:cNvGraphicFramePr>
              <a:graphicFrameLocks noChangeAspect="1"/>
            </wp:cNvGraphicFramePr>
            <a:graphic>
              <a:graphicData uri="http://schemas.openxmlformats.org/drawingml/2006/picture">
                <pic:pic>
                  <pic:nvPicPr>
                    <pic:cNvPr id="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5760361</wp:posOffset>
            </wp:positionH>
            <wp:positionV relativeFrom="paragraph">
              <wp:posOffset>821808</wp:posOffset>
            </wp:positionV>
            <wp:extent cx="155575" cy="155575"/>
            <wp:effectExtent l="0" t="0" r="0" b="0"/>
            <wp:wrapNone/>
            <wp:docPr id="93" name="image3.png" descr=""/>
            <wp:cNvGraphicFramePr>
              <a:graphicFrameLocks noChangeAspect="1"/>
            </wp:cNvGraphicFramePr>
            <a:graphic>
              <a:graphicData uri="http://schemas.openxmlformats.org/drawingml/2006/picture">
                <pic:pic>
                  <pic:nvPicPr>
                    <pic:cNvPr id="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sz w:val="21"/>
        </w:rPr>
        <w:t>Porque</w:t>
      </w:r>
      <w:r>
        <w:rPr>
          <w:color w:val="231F20"/>
          <w:spacing w:val="-32"/>
          <w:sz w:val="21"/>
        </w:rPr>
        <w:t> </w:t>
      </w:r>
      <w:r>
        <w:rPr>
          <w:color w:val="231F20"/>
          <w:sz w:val="21"/>
        </w:rPr>
        <w:t>la</w:t>
      </w:r>
      <w:r>
        <w:rPr>
          <w:color w:val="231F20"/>
          <w:spacing w:val="-32"/>
          <w:sz w:val="21"/>
        </w:rPr>
        <w:t> </w:t>
      </w:r>
      <w:r>
        <w:rPr>
          <w:color w:val="231F20"/>
          <w:sz w:val="21"/>
        </w:rPr>
        <w:t>realidad</w:t>
      </w:r>
      <w:r>
        <w:rPr>
          <w:color w:val="231F20"/>
          <w:spacing w:val="-32"/>
          <w:sz w:val="21"/>
        </w:rPr>
        <w:t> </w:t>
      </w:r>
      <w:r>
        <w:rPr>
          <w:color w:val="231F20"/>
          <w:sz w:val="21"/>
        </w:rPr>
        <w:t>captada</w:t>
      </w:r>
      <w:r>
        <w:rPr>
          <w:color w:val="231F20"/>
          <w:spacing w:val="-32"/>
          <w:sz w:val="21"/>
        </w:rPr>
        <w:t> </w:t>
      </w:r>
      <w:r>
        <w:rPr>
          <w:color w:val="231F20"/>
          <w:sz w:val="21"/>
        </w:rPr>
        <w:t>escuetamente</w:t>
      </w:r>
      <w:r>
        <w:rPr>
          <w:color w:val="231F20"/>
          <w:spacing w:val="-32"/>
          <w:sz w:val="21"/>
        </w:rPr>
        <w:t> </w:t>
      </w:r>
      <w:r>
        <w:rPr>
          <w:color w:val="231F20"/>
          <w:sz w:val="21"/>
        </w:rPr>
        <w:t>será</w:t>
      </w:r>
      <w:r>
        <w:rPr>
          <w:color w:val="231F20"/>
          <w:spacing w:val="-32"/>
          <w:sz w:val="21"/>
        </w:rPr>
        <w:t> </w:t>
      </w:r>
      <w:r>
        <w:rPr>
          <w:color w:val="231F20"/>
          <w:sz w:val="21"/>
        </w:rPr>
        <w:t>siempre</w:t>
      </w:r>
      <w:r>
        <w:rPr>
          <w:color w:val="231F20"/>
          <w:spacing w:val="-32"/>
          <w:sz w:val="21"/>
        </w:rPr>
        <w:t> </w:t>
      </w:r>
      <w:r>
        <w:rPr>
          <w:color w:val="231F20"/>
          <w:sz w:val="21"/>
        </w:rPr>
        <w:t>una</w:t>
      </w:r>
      <w:r>
        <w:rPr>
          <w:color w:val="231F20"/>
          <w:spacing w:val="-32"/>
          <w:sz w:val="21"/>
        </w:rPr>
        <w:t> </w:t>
      </w:r>
      <w:r>
        <w:rPr>
          <w:color w:val="231F20"/>
          <w:sz w:val="21"/>
        </w:rPr>
        <w:t>de</w:t>
      </w:r>
      <w:r>
        <w:rPr>
          <w:color w:val="231F20"/>
          <w:spacing w:val="-32"/>
          <w:sz w:val="21"/>
        </w:rPr>
        <w:t> </w:t>
      </w:r>
      <w:r>
        <w:rPr>
          <w:color w:val="231F20"/>
          <w:sz w:val="21"/>
        </w:rPr>
        <w:t>estas tres</w:t>
      </w:r>
      <w:r>
        <w:rPr>
          <w:color w:val="231F20"/>
          <w:spacing w:val="-12"/>
          <w:sz w:val="21"/>
        </w:rPr>
        <w:t> </w:t>
      </w:r>
      <w:r>
        <w:rPr>
          <w:color w:val="231F20"/>
          <w:sz w:val="21"/>
        </w:rPr>
        <w:t>cosas:</w:t>
      </w:r>
      <w:r>
        <w:rPr>
          <w:color w:val="231F20"/>
          <w:spacing w:val="-12"/>
          <w:sz w:val="21"/>
        </w:rPr>
        <w:t> </w:t>
      </w:r>
      <w:r>
        <w:rPr>
          <w:color w:val="231F20"/>
          <w:sz w:val="21"/>
        </w:rPr>
        <w:t>Academia,</w:t>
      </w:r>
      <w:r>
        <w:rPr>
          <w:color w:val="231F20"/>
          <w:spacing w:val="-12"/>
          <w:sz w:val="21"/>
        </w:rPr>
        <w:t> </w:t>
      </w:r>
      <w:r>
        <w:rPr>
          <w:color w:val="231F20"/>
          <w:sz w:val="21"/>
        </w:rPr>
        <w:t>trampantojo,</w:t>
      </w:r>
      <w:r>
        <w:rPr>
          <w:color w:val="231F20"/>
          <w:spacing w:val="-12"/>
          <w:sz w:val="21"/>
        </w:rPr>
        <w:t> </w:t>
      </w:r>
      <w:r>
        <w:rPr>
          <w:color w:val="231F20"/>
          <w:sz w:val="21"/>
        </w:rPr>
        <w:t>o</w:t>
      </w:r>
      <w:r>
        <w:rPr>
          <w:color w:val="231F20"/>
          <w:spacing w:val="-12"/>
          <w:sz w:val="21"/>
        </w:rPr>
        <w:t> </w:t>
      </w:r>
      <w:r>
        <w:rPr>
          <w:color w:val="231F20"/>
          <w:sz w:val="21"/>
        </w:rPr>
        <w:t>fotografía</w:t>
      </w:r>
      <w:r>
        <w:rPr>
          <w:color w:val="231F20"/>
          <w:spacing w:val="-12"/>
          <w:sz w:val="21"/>
        </w:rPr>
        <w:t> </w:t>
      </w:r>
      <w:r>
        <w:rPr>
          <w:color w:val="231F20"/>
          <w:sz w:val="21"/>
        </w:rPr>
        <w:t>de</w:t>
      </w:r>
      <w:r>
        <w:rPr>
          <w:color w:val="231F20"/>
          <w:spacing w:val="-12"/>
          <w:sz w:val="21"/>
        </w:rPr>
        <w:t> </w:t>
      </w:r>
      <w:r>
        <w:rPr>
          <w:color w:val="231F20"/>
          <w:sz w:val="21"/>
        </w:rPr>
        <w:t>aficionados,</w:t>
      </w:r>
      <w:r>
        <w:rPr>
          <w:color w:val="231F20"/>
          <w:spacing w:val="-12"/>
          <w:sz w:val="21"/>
        </w:rPr>
        <w:t> </w:t>
      </w:r>
      <w:r>
        <w:rPr>
          <w:color w:val="231F20"/>
          <w:sz w:val="21"/>
        </w:rPr>
        <w:t>pero cuando</w:t>
      </w:r>
      <w:r>
        <w:rPr>
          <w:color w:val="231F20"/>
          <w:spacing w:val="-24"/>
          <w:sz w:val="21"/>
        </w:rPr>
        <w:t> </w:t>
      </w:r>
      <w:r>
        <w:rPr>
          <w:color w:val="231F20"/>
          <w:sz w:val="21"/>
        </w:rPr>
        <w:t>además</w:t>
      </w:r>
      <w:r>
        <w:rPr>
          <w:color w:val="231F20"/>
          <w:spacing w:val="-24"/>
          <w:sz w:val="21"/>
        </w:rPr>
        <w:t> </w:t>
      </w:r>
      <w:r>
        <w:rPr>
          <w:color w:val="231F20"/>
          <w:sz w:val="21"/>
        </w:rPr>
        <w:t>de</w:t>
      </w:r>
      <w:r>
        <w:rPr>
          <w:color w:val="231F20"/>
          <w:spacing w:val="-24"/>
          <w:sz w:val="21"/>
        </w:rPr>
        <w:t> </w:t>
      </w:r>
      <w:r>
        <w:rPr>
          <w:color w:val="231F20"/>
          <w:sz w:val="21"/>
        </w:rPr>
        <w:t>captar</w:t>
      </w:r>
      <w:r>
        <w:rPr>
          <w:color w:val="231F20"/>
          <w:spacing w:val="-24"/>
          <w:sz w:val="21"/>
        </w:rPr>
        <w:t> </w:t>
      </w:r>
      <w:r>
        <w:rPr>
          <w:color w:val="231F20"/>
          <w:sz w:val="21"/>
        </w:rPr>
        <w:t>la</w:t>
      </w:r>
      <w:r>
        <w:rPr>
          <w:color w:val="231F20"/>
          <w:spacing w:val="-24"/>
          <w:sz w:val="21"/>
        </w:rPr>
        <w:t> </w:t>
      </w:r>
      <w:r>
        <w:rPr>
          <w:color w:val="231F20"/>
          <w:sz w:val="21"/>
        </w:rPr>
        <w:t>realidad</w:t>
      </w:r>
      <w:r>
        <w:rPr>
          <w:color w:val="231F20"/>
          <w:spacing w:val="-24"/>
          <w:sz w:val="21"/>
        </w:rPr>
        <w:t> </w:t>
      </w:r>
      <w:r>
        <w:rPr>
          <w:color w:val="231F20"/>
          <w:sz w:val="21"/>
        </w:rPr>
        <w:t>formal,</w:t>
      </w:r>
      <w:r>
        <w:rPr>
          <w:color w:val="231F20"/>
          <w:spacing w:val="-24"/>
          <w:sz w:val="21"/>
        </w:rPr>
        <w:t> </w:t>
      </w:r>
      <w:r>
        <w:rPr>
          <w:color w:val="231F20"/>
          <w:sz w:val="21"/>
        </w:rPr>
        <w:t>sugiere</w:t>
      </w:r>
      <w:r>
        <w:rPr>
          <w:color w:val="231F20"/>
          <w:spacing w:val="-24"/>
          <w:sz w:val="21"/>
        </w:rPr>
        <w:t> </w:t>
      </w:r>
      <w:r>
        <w:rPr>
          <w:color w:val="231F20"/>
          <w:sz w:val="21"/>
        </w:rPr>
        <w:t>una</w:t>
      </w:r>
      <w:r>
        <w:rPr>
          <w:color w:val="231F20"/>
          <w:spacing w:val="-24"/>
          <w:sz w:val="21"/>
        </w:rPr>
        <w:t> </w:t>
      </w:r>
      <w:r>
        <w:rPr>
          <w:color w:val="231F20"/>
          <w:sz w:val="21"/>
        </w:rPr>
        <w:t>realidad</w:t>
      </w:r>
      <w:r>
        <w:rPr>
          <w:color w:val="231F20"/>
          <w:spacing w:val="-24"/>
          <w:sz w:val="21"/>
        </w:rPr>
        <w:t> </w:t>
      </w:r>
      <w:r>
        <w:rPr>
          <w:color w:val="231F20"/>
          <w:sz w:val="21"/>
        </w:rPr>
        <w:t>tras- cendente,</w:t>
      </w:r>
      <w:r>
        <w:rPr>
          <w:color w:val="231F20"/>
          <w:spacing w:val="-15"/>
          <w:sz w:val="21"/>
        </w:rPr>
        <w:t> </w:t>
      </w:r>
      <w:r>
        <w:rPr>
          <w:color w:val="231F20"/>
          <w:sz w:val="21"/>
        </w:rPr>
        <w:t>una</w:t>
      </w:r>
      <w:r>
        <w:rPr>
          <w:color w:val="231F20"/>
          <w:spacing w:val="-15"/>
          <w:sz w:val="21"/>
        </w:rPr>
        <w:t> </w:t>
      </w:r>
      <w:r>
        <w:rPr>
          <w:color w:val="231F20"/>
          <w:sz w:val="21"/>
        </w:rPr>
        <w:t>búsqueda,</w:t>
      </w:r>
      <w:r>
        <w:rPr>
          <w:color w:val="231F20"/>
          <w:spacing w:val="-15"/>
          <w:sz w:val="21"/>
        </w:rPr>
        <w:t> </w:t>
      </w:r>
      <w:r>
        <w:rPr>
          <w:color w:val="231F20"/>
          <w:sz w:val="21"/>
        </w:rPr>
        <w:t>una</w:t>
      </w:r>
      <w:r>
        <w:rPr>
          <w:color w:val="231F20"/>
          <w:spacing w:val="-15"/>
          <w:sz w:val="21"/>
        </w:rPr>
        <w:t> </w:t>
      </w:r>
      <w:r>
        <w:rPr>
          <w:color w:val="231F20"/>
          <w:sz w:val="21"/>
        </w:rPr>
        <w:t>inquietud</w:t>
      </w:r>
      <w:r>
        <w:rPr>
          <w:color w:val="231F20"/>
          <w:spacing w:val="-15"/>
          <w:sz w:val="21"/>
        </w:rPr>
        <w:t> </w:t>
      </w:r>
      <w:r>
        <w:rPr>
          <w:color w:val="231F20"/>
          <w:sz w:val="21"/>
        </w:rPr>
        <w:t>en</w:t>
      </w:r>
      <w:r>
        <w:rPr>
          <w:color w:val="231F20"/>
          <w:spacing w:val="-15"/>
          <w:sz w:val="21"/>
        </w:rPr>
        <w:t> </w:t>
      </w:r>
      <w:r>
        <w:rPr>
          <w:color w:val="231F20"/>
          <w:sz w:val="21"/>
        </w:rPr>
        <w:t>cualquiera</w:t>
      </w:r>
      <w:r>
        <w:rPr>
          <w:color w:val="231F20"/>
          <w:spacing w:val="-15"/>
          <w:sz w:val="21"/>
        </w:rPr>
        <w:t> </w:t>
      </w:r>
      <w:r>
        <w:rPr>
          <w:color w:val="231F20"/>
          <w:sz w:val="21"/>
        </w:rPr>
        <w:t>de</w:t>
      </w:r>
      <w:r>
        <w:rPr>
          <w:color w:val="231F20"/>
          <w:spacing w:val="-15"/>
          <w:sz w:val="21"/>
        </w:rPr>
        <w:t> </w:t>
      </w:r>
      <w:r>
        <w:rPr>
          <w:color w:val="231F20"/>
          <w:sz w:val="21"/>
        </w:rPr>
        <w:t>las</w:t>
      </w:r>
      <w:r>
        <w:rPr>
          <w:color w:val="231F20"/>
          <w:spacing w:val="-15"/>
          <w:sz w:val="21"/>
        </w:rPr>
        <w:t> </w:t>
      </w:r>
      <w:r>
        <w:rPr>
          <w:color w:val="231F20"/>
          <w:sz w:val="21"/>
        </w:rPr>
        <w:t>direccio- nes</w:t>
      </w:r>
      <w:r>
        <w:rPr>
          <w:color w:val="231F20"/>
          <w:spacing w:val="-37"/>
          <w:sz w:val="21"/>
        </w:rPr>
        <w:t> </w:t>
      </w:r>
      <w:r>
        <w:rPr>
          <w:color w:val="231F20"/>
          <w:sz w:val="21"/>
        </w:rPr>
        <w:t>del</w:t>
      </w:r>
      <w:r>
        <w:rPr>
          <w:color w:val="231F20"/>
          <w:spacing w:val="-37"/>
          <w:sz w:val="21"/>
        </w:rPr>
        <w:t> </w:t>
      </w:r>
      <w:r>
        <w:rPr>
          <w:color w:val="231F20"/>
          <w:sz w:val="21"/>
        </w:rPr>
        <w:t>espíritu,</w:t>
      </w:r>
      <w:r>
        <w:rPr>
          <w:color w:val="231F20"/>
          <w:spacing w:val="-37"/>
          <w:sz w:val="21"/>
        </w:rPr>
        <w:t> </w:t>
      </w:r>
      <w:r>
        <w:rPr>
          <w:color w:val="231F20"/>
          <w:sz w:val="21"/>
        </w:rPr>
        <w:t>entonces</w:t>
      </w:r>
      <w:r>
        <w:rPr>
          <w:color w:val="231F20"/>
          <w:spacing w:val="-37"/>
          <w:sz w:val="21"/>
        </w:rPr>
        <w:t> </w:t>
      </w:r>
      <w:r>
        <w:rPr>
          <w:color w:val="231F20"/>
          <w:sz w:val="21"/>
        </w:rPr>
        <w:t>es</w:t>
      </w:r>
      <w:r>
        <w:rPr>
          <w:color w:val="231F20"/>
          <w:spacing w:val="-37"/>
          <w:sz w:val="21"/>
        </w:rPr>
        <w:t> </w:t>
      </w:r>
      <w:r>
        <w:rPr>
          <w:color w:val="231F20"/>
          <w:sz w:val="21"/>
        </w:rPr>
        <w:t>algo</w:t>
      </w:r>
      <w:r>
        <w:rPr>
          <w:color w:val="231F20"/>
          <w:spacing w:val="-37"/>
          <w:sz w:val="21"/>
        </w:rPr>
        <w:t> </w:t>
      </w:r>
      <w:r>
        <w:rPr>
          <w:color w:val="231F20"/>
          <w:sz w:val="21"/>
        </w:rPr>
        <w:t>más</w:t>
      </w:r>
      <w:r>
        <w:rPr>
          <w:color w:val="231F20"/>
          <w:spacing w:val="-37"/>
          <w:sz w:val="21"/>
        </w:rPr>
        <w:t> </w:t>
      </w:r>
      <w:r>
        <w:rPr>
          <w:color w:val="231F20"/>
          <w:sz w:val="21"/>
        </w:rPr>
        <w:t>que</w:t>
      </w:r>
      <w:r>
        <w:rPr>
          <w:color w:val="231F20"/>
          <w:spacing w:val="-37"/>
          <w:sz w:val="21"/>
        </w:rPr>
        <w:t> </w:t>
      </w:r>
      <w:r>
        <w:rPr>
          <w:color w:val="231F20"/>
          <w:sz w:val="21"/>
        </w:rPr>
        <w:t>realismo</w:t>
      </w:r>
      <w:r>
        <w:rPr>
          <w:color w:val="231F20"/>
          <w:spacing w:val="-37"/>
          <w:sz w:val="21"/>
        </w:rPr>
        <w:t> </w:t>
      </w:r>
      <w:r>
        <w:rPr>
          <w:color w:val="231F20"/>
          <w:sz w:val="21"/>
        </w:rPr>
        <w:t>escueto.</w:t>
      </w:r>
      <w:r>
        <w:rPr>
          <w:color w:val="231F20"/>
          <w:spacing w:val="-37"/>
          <w:sz w:val="21"/>
        </w:rPr>
        <w:t> </w:t>
      </w:r>
      <w:r>
        <w:rPr>
          <w:color w:val="231F20"/>
          <w:sz w:val="21"/>
        </w:rPr>
        <w:t>La</w:t>
      </w:r>
      <w:r>
        <w:rPr>
          <w:color w:val="231F20"/>
          <w:spacing w:val="-37"/>
          <w:sz w:val="21"/>
        </w:rPr>
        <w:t> </w:t>
      </w:r>
      <w:r>
        <w:rPr>
          <w:color w:val="231F20"/>
          <w:sz w:val="21"/>
        </w:rPr>
        <w:t>temática no</w:t>
      </w:r>
      <w:r>
        <w:rPr>
          <w:color w:val="231F20"/>
          <w:spacing w:val="-17"/>
          <w:sz w:val="21"/>
        </w:rPr>
        <w:t> </w:t>
      </w:r>
      <w:r>
        <w:rPr>
          <w:color w:val="231F20"/>
          <w:sz w:val="21"/>
        </w:rPr>
        <w:t>hace</w:t>
      </w:r>
      <w:r>
        <w:rPr>
          <w:color w:val="231F20"/>
          <w:spacing w:val="-17"/>
          <w:sz w:val="21"/>
        </w:rPr>
        <w:t> </w:t>
      </w:r>
      <w:r>
        <w:rPr>
          <w:color w:val="231F20"/>
          <w:sz w:val="21"/>
        </w:rPr>
        <w:t>al</w:t>
      </w:r>
      <w:r>
        <w:rPr>
          <w:color w:val="231F20"/>
          <w:spacing w:val="-17"/>
          <w:sz w:val="21"/>
        </w:rPr>
        <w:t> </w:t>
      </w:r>
      <w:r>
        <w:rPr>
          <w:color w:val="231F20"/>
          <w:sz w:val="21"/>
        </w:rPr>
        <w:t>pintor,</w:t>
      </w:r>
      <w:r>
        <w:rPr>
          <w:color w:val="231F20"/>
          <w:spacing w:val="-17"/>
          <w:sz w:val="21"/>
        </w:rPr>
        <w:t> </w:t>
      </w:r>
      <w:r>
        <w:rPr>
          <w:color w:val="231F20"/>
          <w:sz w:val="21"/>
        </w:rPr>
        <w:t>sino</w:t>
      </w:r>
      <w:r>
        <w:rPr>
          <w:color w:val="231F20"/>
          <w:spacing w:val="-17"/>
          <w:sz w:val="21"/>
        </w:rPr>
        <w:t> </w:t>
      </w:r>
      <w:r>
        <w:rPr>
          <w:color w:val="231F20"/>
          <w:sz w:val="21"/>
        </w:rPr>
        <w:t>su</w:t>
      </w:r>
      <w:r>
        <w:rPr>
          <w:color w:val="231F20"/>
          <w:spacing w:val="-17"/>
          <w:sz w:val="21"/>
        </w:rPr>
        <w:t> </w:t>
      </w:r>
      <w:r>
        <w:rPr>
          <w:color w:val="231F20"/>
          <w:sz w:val="21"/>
        </w:rPr>
        <w:t>manera</w:t>
      </w:r>
      <w:r>
        <w:rPr>
          <w:color w:val="231F20"/>
          <w:spacing w:val="-17"/>
          <w:sz w:val="21"/>
        </w:rPr>
        <w:t> </w:t>
      </w:r>
      <w:r>
        <w:rPr>
          <w:color w:val="231F20"/>
          <w:sz w:val="21"/>
        </w:rPr>
        <w:t>de</w:t>
      </w:r>
      <w:r>
        <w:rPr>
          <w:color w:val="231F20"/>
          <w:spacing w:val="-17"/>
          <w:sz w:val="21"/>
        </w:rPr>
        <w:t> </w:t>
      </w:r>
      <w:r>
        <w:rPr>
          <w:color w:val="231F20"/>
          <w:sz w:val="21"/>
        </w:rPr>
        <w:t>verla</w:t>
      </w:r>
      <w:r>
        <w:rPr>
          <w:color w:val="231F20"/>
          <w:spacing w:val="-18"/>
          <w:sz w:val="21"/>
        </w:rPr>
        <w:t> </w:t>
      </w:r>
      <w:r>
        <w:rPr>
          <w:color w:val="231F20"/>
          <w:sz w:val="23"/>
        </w:rPr>
        <w:t>[...]</w:t>
      </w:r>
    </w:p>
    <w:p>
      <w:pPr>
        <w:spacing w:line="297" w:lineRule="auto" w:before="0"/>
        <w:ind w:left="2000" w:right="1701" w:firstLine="360"/>
        <w:jc w:val="both"/>
        <w:rPr>
          <w:sz w:val="12"/>
        </w:rPr>
      </w:pPr>
      <w:r>
        <w:rPr>
          <w:color w:val="231F20"/>
          <w:spacing w:val="-4"/>
          <w:sz w:val="21"/>
        </w:rPr>
        <w:t>No</w:t>
      </w:r>
      <w:r>
        <w:rPr>
          <w:color w:val="231F20"/>
          <w:spacing w:val="-16"/>
          <w:sz w:val="21"/>
        </w:rPr>
        <w:t> </w:t>
      </w:r>
      <w:r>
        <w:rPr>
          <w:color w:val="231F20"/>
          <w:sz w:val="21"/>
        </w:rPr>
        <w:t>hay</w:t>
      </w:r>
      <w:r>
        <w:rPr>
          <w:color w:val="231F20"/>
          <w:spacing w:val="-16"/>
          <w:sz w:val="21"/>
        </w:rPr>
        <w:t> </w:t>
      </w:r>
      <w:r>
        <w:rPr>
          <w:color w:val="231F20"/>
          <w:sz w:val="21"/>
        </w:rPr>
        <w:t>que</w:t>
      </w:r>
      <w:r>
        <w:rPr>
          <w:color w:val="231F20"/>
          <w:spacing w:val="-16"/>
          <w:sz w:val="21"/>
        </w:rPr>
        <w:t> </w:t>
      </w:r>
      <w:r>
        <w:rPr>
          <w:color w:val="231F20"/>
          <w:sz w:val="21"/>
        </w:rPr>
        <w:t>gritar</w:t>
      </w:r>
      <w:r>
        <w:rPr>
          <w:color w:val="231F20"/>
          <w:spacing w:val="-16"/>
          <w:sz w:val="21"/>
        </w:rPr>
        <w:t> </w:t>
      </w:r>
      <w:r>
        <w:rPr>
          <w:color w:val="231F20"/>
          <w:spacing w:val="-5"/>
          <w:sz w:val="21"/>
        </w:rPr>
        <w:t>“viva</w:t>
      </w:r>
      <w:r>
        <w:rPr>
          <w:color w:val="231F20"/>
          <w:spacing w:val="-16"/>
          <w:sz w:val="21"/>
        </w:rPr>
        <w:t> </w:t>
      </w:r>
      <w:r>
        <w:rPr>
          <w:color w:val="231F20"/>
          <w:sz w:val="21"/>
        </w:rPr>
        <w:t>méxico”</w:t>
      </w:r>
      <w:r>
        <w:rPr>
          <w:color w:val="231F20"/>
          <w:spacing w:val="-16"/>
          <w:sz w:val="21"/>
        </w:rPr>
        <w:t> </w:t>
      </w:r>
      <w:r>
        <w:rPr>
          <w:color w:val="231F20"/>
          <w:sz w:val="21"/>
        </w:rPr>
        <w:t>nada</w:t>
      </w:r>
      <w:r>
        <w:rPr>
          <w:color w:val="231F20"/>
          <w:spacing w:val="-16"/>
          <w:sz w:val="21"/>
        </w:rPr>
        <w:t> </w:t>
      </w:r>
      <w:r>
        <w:rPr>
          <w:color w:val="231F20"/>
          <w:sz w:val="21"/>
        </w:rPr>
        <w:t>más</w:t>
      </w:r>
      <w:r>
        <w:rPr>
          <w:color w:val="231F20"/>
          <w:spacing w:val="-16"/>
          <w:sz w:val="21"/>
        </w:rPr>
        <w:t> </w:t>
      </w:r>
      <w:r>
        <w:rPr>
          <w:color w:val="231F20"/>
          <w:sz w:val="21"/>
        </w:rPr>
        <w:t>para</w:t>
      </w:r>
      <w:r>
        <w:rPr>
          <w:color w:val="231F20"/>
          <w:spacing w:val="-16"/>
          <w:sz w:val="21"/>
        </w:rPr>
        <w:t> </w:t>
      </w:r>
      <w:r>
        <w:rPr>
          <w:color w:val="231F20"/>
          <w:sz w:val="21"/>
        </w:rPr>
        <w:t>congraciarse</w:t>
      </w:r>
      <w:r>
        <w:rPr>
          <w:color w:val="231F20"/>
          <w:spacing w:val="-16"/>
          <w:sz w:val="21"/>
        </w:rPr>
        <w:t> </w:t>
      </w:r>
      <w:r>
        <w:rPr>
          <w:color w:val="231F20"/>
          <w:sz w:val="21"/>
        </w:rPr>
        <w:t>con </w:t>
      </w:r>
      <w:r>
        <w:rPr>
          <w:color w:val="231F20"/>
          <w:w w:val="95"/>
          <w:sz w:val="21"/>
        </w:rPr>
        <w:t>el</w:t>
      </w:r>
      <w:r>
        <w:rPr>
          <w:color w:val="231F20"/>
          <w:spacing w:val="13"/>
          <w:w w:val="95"/>
          <w:sz w:val="21"/>
        </w:rPr>
        <w:t> </w:t>
      </w:r>
      <w:r>
        <w:rPr>
          <w:color w:val="231F20"/>
          <w:w w:val="95"/>
          <w:sz w:val="21"/>
        </w:rPr>
        <w:t>público.</w:t>
      </w:r>
      <w:r>
        <w:rPr>
          <w:color w:val="231F20"/>
          <w:w w:val="95"/>
          <w:position w:val="7"/>
          <w:sz w:val="12"/>
        </w:rPr>
        <w:t>15</w:t>
      </w:r>
    </w:p>
    <w:p>
      <w:pPr>
        <w:pStyle w:val="BodyText"/>
        <w:spacing w:before="8"/>
        <w:rPr>
          <w:sz w:val="24"/>
        </w:rPr>
      </w:pPr>
    </w:p>
    <w:p>
      <w:pPr>
        <w:pStyle w:val="BodyText"/>
        <w:spacing w:line="271" w:lineRule="auto"/>
        <w:ind w:left="1640" w:right="1701" w:firstLine="360"/>
        <w:jc w:val="both"/>
      </w:pPr>
      <w:r>
        <w:rPr>
          <w:color w:val="231F20"/>
          <w:spacing w:val="-3"/>
        </w:rPr>
        <w:t>Como</w:t>
      </w:r>
      <w:r>
        <w:rPr>
          <w:color w:val="231F20"/>
          <w:spacing w:val="-14"/>
        </w:rPr>
        <w:t> </w:t>
      </w:r>
      <w:r>
        <w:rPr>
          <w:color w:val="231F20"/>
          <w:spacing w:val="-3"/>
        </w:rPr>
        <w:t>puede</w:t>
      </w:r>
      <w:r>
        <w:rPr>
          <w:color w:val="231F20"/>
          <w:spacing w:val="-14"/>
        </w:rPr>
        <w:t> </w:t>
      </w:r>
      <w:r>
        <w:rPr>
          <w:color w:val="231F20"/>
          <w:spacing w:val="-3"/>
        </w:rPr>
        <w:t>verse,</w:t>
      </w:r>
      <w:r>
        <w:rPr>
          <w:color w:val="231F20"/>
          <w:spacing w:val="-14"/>
        </w:rPr>
        <w:t> </w:t>
      </w:r>
      <w:r>
        <w:rPr>
          <w:color w:val="231F20"/>
        </w:rPr>
        <w:t>los</w:t>
      </w:r>
      <w:r>
        <w:rPr>
          <w:color w:val="231F20"/>
          <w:spacing w:val="-14"/>
        </w:rPr>
        <w:t> </w:t>
      </w:r>
      <w:r>
        <w:rPr>
          <w:color w:val="231F20"/>
          <w:spacing w:val="-3"/>
        </w:rPr>
        <w:t>comentarios</w:t>
      </w:r>
      <w:r>
        <w:rPr>
          <w:color w:val="231F20"/>
          <w:spacing w:val="-14"/>
        </w:rPr>
        <w:t> </w:t>
      </w:r>
      <w:r>
        <w:rPr>
          <w:color w:val="231F20"/>
        </w:rPr>
        <w:t>no</w:t>
      </w:r>
      <w:r>
        <w:rPr>
          <w:color w:val="231F20"/>
          <w:spacing w:val="-14"/>
        </w:rPr>
        <w:t> </w:t>
      </w:r>
      <w:r>
        <w:rPr>
          <w:color w:val="231F20"/>
        </w:rPr>
        <w:t>se</w:t>
      </w:r>
      <w:r>
        <w:rPr>
          <w:color w:val="231F20"/>
          <w:spacing w:val="-14"/>
        </w:rPr>
        <w:t> </w:t>
      </w:r>
      <w:r>
        <w:rPr>
          <w:color w:val="231F20"/>
          <w:spacing w:val="-3"/>
        </w:rPr>
        <w:t>dirigen</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spacing w:val="-3"/>
        </w:rPr>
        <w:t>llama </w:t>
      </w:r>
      <w:r>
        <w:rPr>
          <w:color w:val="231F20"/>
        </w:rPr>
        <w:t>el</w:t>
      </w:r>
      <w:r>
        <w:rPr>
          <w:color w:val="231F20"/>
          <w:spacing w:val="-33"/>
        </w:rPr>
        <w:t> </w:t>
      </w:r>
      <w:r>
        <w:rPr>
          <w:color w:val="231F20"/>
          <w:spacing w:val="-5"/>
        </w:rPr>
        <w:t>“realismo</w:t>
      </w:r>
      <w:r>
        <w:rPr>
          <w:color w:val="231F20"/>
          <w:spacing w:val="-33"/>
        </w:rPr>
        <w:t> </w:t>
      </w:r>
      <w:r>
        <w:rPr>
          <w:color w:val="231F20"/>
          <w:spacing w:val="-3"/>
        </w:rPr>
        <w:t>social”,</w:t>
      </w:r>
      <w:r>
        <w:rPr>
          <w:color w:val="231F20"/>
          <w:spacing w:val="-33"/>
        </w:rPr>
        <w:t> </w:t>
      </w:r>
      <w:r>
        <w:rPr>
          <w:color w:val="231F20"/>
          <w:spacing w:val="-3"/>
        </w:rPr>
        <w:t>sino</w:t>
      </w:r>
      <w:r>
        <w:rPr>
          <w:color w:val="231F20"/>
          <w:spacing w:val="-33"/>
        </w:rPr>
        <w:t> </w:t>
      </w:r>
      <w:r>
        <w:rPr>
          <w:color w:val="231F20"/>
        </w:rPr>
        <w:t>al</w:t>
      </w:r>
      <w:r>
        <w:rPr>
          <w:color w:val="231F20"/>
          <w:spacing w:val="-33"/>
        </w:rPr>
        <w:t> </w:t>
      </w:r>
      <w:r>
        <w:rPr>
          <w:color w:val="231F20"/>
          <w:spacing w:val="-3"/>
        </w:rPr>
        <w:t>desgaste</w:t>
      </w:r>
      <w:r>
        <w:rPr>
          <w:color w:val="231F20"/>
          <w:spacing w:val="-33"/>
        </w:rPr>
        <w:t> </w:t>
      </w:r>
      <w:r>
        <w:rPr>
          <w:color w:val="231F20"/>
        </w:rPr>
        <w:t>de</w:t>
      </w:r>
      <w:r>
        <w:rPr>
          <w:color w:val="231F20"/>
          <w:spacing w:val="-33"/>
        </w:rPr>
        <w:t> </w:t>
      </w:r>
      <w:r>
        <w:rPr>
          <w:color w:val="231F20"/>
          <w:spacing w:val="-3"/>
        </w:rPr>
        <w:t>temas</w:t>
      </w:r>
      <w:r>
        <w:rPr>
          <w:color w:val="231F20"/>
          <w:spacing w:val="-33"/>
        </w:rPr>
        <w:t> </w:t>
      </w:r>
      <w:r>
        <w:rPr>
          <w:color w:val="231F20"/>
        </w:rPr>
        <w:t>y</w:t>
      </w:r>
      <w:r>
        <w:rPr>
          <w:color w:val="231F20"/>
          <w:spacing w:val="-33"/>
        </w:rPr>
        <w:t> </w:t>
      </w:r>
      <w:r>
        <w:rPr>
          <w:color w:val="231F20"/>
          <w:spacing w:val="-3"/>
        </w:rPr>
        <w:t>estilos,</w:t>
      </w:r>
      <w:r>
        <w:rPr>
          <w:color w:val="231F20"/>
          <w:spacing w:val="-33"/>
        </w:rPr>
        <w:t> </w:t>
      </w:r>
      <w:r>
        <w:rPr>
          <w:color w:val="231F20"/>
          <w:spacing w:val="-3"/>
        </w:rPr>
        <w:t>convertidos</w:t>
      </w:r>
      <w:r>
        <w:rPr>
          <w:color w:val="231F20"/>
          <w:spacing w:val="-33"/>
        </w:rPr>
        <w:t> </w:t>
      </w:r>
      <w:r>
        <w:rPr>
          <w:color w:val="231F20"/>
          <w:spacing w:val="-3"/>
        </w:rPr>
        <w:t>en fórmulas</w:t>
      </w:r>
      <w:r>
        <w:rPr>
          <w:color w:val="231F20"/>
          <w:spacing w:val="-9"/>
        </w:rPr>
        <w:t> </w:t>
      </w:r>
      <w:r>
        <w:rPr>
          <w:color w:val="231F20"/>
        </w:rPr>
        <w:t>de</w:t>
      </w:r>
      <w:r>
        <w:rPr>
          <w:color w:val="231F20"/>
          <w:spacing w:val="-9"/>
        </w:rPr>
        <w:t> </w:t>
      </w:r>
      <w:r>
        <w:rPr>
          <w:color w:val="231F20"/>
          <w:spacing w:val="-3"/>
        </w:rPr>
        <w:t>producción</w:t>
      </w:r>
      <w:r>
        <w:rPr>
          <w:color w:val="231F20"/>
          <w:spacing w:val="-9"/>
        </w:rPr>
        <w:t> </w:t>
      </w:r>
      <w:r>
        <w:rPr>
          <w:color w:val="231F20"/>
          <w:spacing w:val="-3"/>
        </w:rPr>
        <w:t>artística,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spacing w:val="-3"/>
        </w:rPr>
        <w:t>renuncia</w:t>
      </w:r>
      <w:r>
        <w:rPr>
          <w:color w:val="231F20"/>
          <w:spacing w:val="-9"/>
        </w:rPr>
        <w:t> </w:t>
      </w:r>
      <w:r>
        <w:rPr>
          <w:color w:val="231F20"/>
        </w:rPr>
        <w:t>del</w:t>
      </w:r>
      <w:r>
        <w:rPr>
          <w:color w:val="231F20"/>
          <w:spacing w:val="-9"/>
        </w:rPr>
        <w:t> </w:t>
      </w:r>
      <w:r>
        <w:rPr>
          <w:color w:val="231F20"/>
          <w:spacing w:val="-3"/>
        </w:rPr>
        <w:t>principio</w:t>
      </w:r>
      <w:r>
        <w:rPr>
          <w:color w:val="231F20"/>
          <w:spacing w:val="-9"/>
        </w:rPr>
        <w:t> </w:t>
      </w:r>
      <w:r>
        <w:rPr>
          <w:color w:val="231F20"/>
        </w:rPr>
        <w:t>de</w:t>
      </w:r>
      <w:r>
        <w:rPr>
          <w:color w:val="231F20"/>
          <w:spacing w:val="-9"/>
        </w:rPr>
        <w:t> </w:t>
      </w:r>
      <w:r>
        <w:rPr>
          <w:color w:val="231F20"/>
          <w:spacing w:val="-3"/>
        </w:rPr>
        <w:t>bús- queda</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arte</w:t>
      </w:r>
      <w:r>
        <w:rPr>
          <w:color w:val="231F20"/>
          <w:spacing w:val="-23"/>
        </w:rPr>
        <w:t> </w:t>
      </w:r>
      <w:r>
        <w:rPr>
          <w:color w:val="231F20"/>
          <w:spacing w:val="-3"/>
        </w:rPr>
        <w:t>(“El</w:t>
      </w:r>
      <w:r>
        <w:rPr>
          <w:color w:val="231F20"/>
          <w:spacing w:val="-23"/>
        </w:rPr>
        <w:t> </w:t>
      </w:r>
      <w:r>
        <w:rPr>
          <w:color w:val="231F20"/>
        </w:rPr>
        <w:t>arte</w:t>
      </w:r>
      <w:r>
        <w:rPr>
          <w:color w:val="231F20"/>
          <w:spacing w:val="-23"/>
        </w:rPr>
        <w:t> </w:t>
      </w:r>
      <w:r>
        <w:rPr>
          <w:color w:val="231F20"/>
        </w:rPr>
        <w:t>es</w:t>
      </w:r>
      <w:r>
        <w:rPr>
          <w:color w:val="231F20"/>
          <w:spacing w:val="-23"/>
        </w:rPr>
        <w:t> </w:t>
      </w:r>
      <w:r>
        <w:rPr>
          <w:color w:val="231F20"/>
          <w:spacing w:val="-3"/>
        </w:rPr>
        <w:t>búsqueda,</w:t>
      </w:r>
      <w:r>
        <w:rPr>
          <w:color w:val="231F20"/>
          <w:spacing w:val="-23"/>
        </w:rPr>
        <w:t> </w:t>
      </w:r>
      <w:r>
        <w:rPr>
          <w:color w:val="231F20"/>
        </w:rPr>
        <w:t>no</w:t>
      </w:r>
      <w:r>
        <w:rPr>
          <w:color w:val="231F20"/>
          <w:spacing w:val="-23"/>
        </w:rPr>
        <w:t> </w:t>
      </w:r>
      <w:r>
        <w:rPr>
          <w:color w:val="231F20"/>
          <w:spacing w:val="-4"/>
        </w:rPr>
        <w:t>descubrimiento”).</w:t>
      </w:r>
      <w:r>
        <w:rPr>
          <w:color w:val="231F20"/>
          <w:spacing w:val="-4"/>
          <w:position w:val="8"/>
          <w:sz w:val="13"/>
        </w:rPr>
        <w:t>16</w:t>
      </w:r>
      <w:r>
        <w:rPr>
          <w:color w:val="231F20"/>
          <w:spacing w:val="2"/>
          <w:position w:val="8"/>
          <w:sz w:val="13"/>
        </w:rPr>
        <w:t> </w:t>
      </w:r>
      <w:r>
        <w:rPr>
          <w:color w:val="231F20"/>
          <w:spacing w:val="-4"/>
        </w:rPr>
        <w:t>Idea</w:t>
      </w:r>
      <w:r>
        <w:rPr>
          <w:color w:val="231F20"/>
          <w:spacing w:val="-23"/>
        </w:rPr>
        <w:t> </w:t>
      </w:r>
      <w:r>
        <w:rPr>
          <w:color w:val="231F20"/>
          <w:spacing w:val="-3"/>
        </w:rPr>
        <w:t>de búsqueda que, </w:t>
      </w:r>
      <w:r>
        <w:rPr>
          <w:color w:val="231F20"/>
        </w:rPr>
        <w:t>en </w:t>
      </w:r>
      <w:r>
        <w:rPr>
          <w:color w:val="231F20"/>
          <w:spacing w:val="-4"/>
        </w:rPr>
        <w:t>Elizondo, </w:t>
      </w:r>
      <w:r>
        <w:rPr>
          <w:color w:val="231F20"/>
          <w:spacing w:val="-3"/>
        </w:rPr>
        <w:t>desembocará </w:t>
      </w:r>
      <w:r>
        <w:rPr>
          <w:color w:val="231F20"/>
        </w:rPr>
        <w:t>en la </w:t>
      </w:r>
      <w:r>
        <w:rPr>
          <w:color w:val="231F20"/>
          <w:spacing w:val="-3"/>
        </w:rPr>
        <w:t>introspección como medio</w:t>
      </w:r>
      <w:r>
        <w:rPr>
          <w:color w:val="231F20"/>
          <w:spacing w:val="-41"/>
        </w:rPr>
        <w:t> </w:t>
      </w:r>
      <w:r>
        <w:rPr>
          <w:color w:val="231F20"/>
        </w:rPr>
        <w:t>y</w:t>
      </w:r>
      <w:r>
        <w:rPr>
          <w:color w:val="231F20"/>
          <w:spacing w:val="-41"/>
        </w:rPr>
        <w:t> </w:t>
      </w:r>
      <w:r>
        <w:rPr>
          <w:color w:val="231F20"/>
        </w:rPr>
        <w:t>fin</w:t>
      </w:r>
      <w:r>
        <w:rPr>
          <w:color w:val="231F20"/>
          <w:spacing w:val="-41"/>
        </w:rPr>
        <w:t> </w:t>
      </w:r>
      <w:r>
        <w:rPr>
          <w:color w:val="231F20"/>
          <w:spacing w:val="-3"/>
        </w:rPr>
        <w:t>para</w:t>
      </w:r>
      <w:r>
        <w:rPr>
          <w:color w:val="231F20"/>
          <w:spacing w:val="-41"/>
        </w:rPr>
        <w:t> </w:t>
      </w:r>
      <w:r>
        <w:rPr>
          <w:color w:val="231F20"/>
        </w:rPr>
        <w:t>la</w:t>
      </w:r>
      <w:r>
        <w:rPr>
          <w:color w:val="231F20"/>
          <w:spacing w:val="-41"/>
        </w:rPr>
        <w:t> </w:t>
      </w:r>
      <w:r>
        <w:rPr>
          <w:color w:val="231F20"/>
          <w:spacing w:val="-3"/>
        </w:rPr>
        <w:t>expresión</w:t>
      </w:r>
      <w:r>
        <w:rPr>
          <w:color w:val="231F20"/>
          <w:spacing w:val="-41"/>
        </w:rPr>
        <w:t> </w:t>
      </w:r>
      <w:r>
        <w:rPr>
          <w:color w:val="231F20"/>
          <w:spacing w:val="-3"/>
        </w:rPr>
        <w:t>artística.</w:t>
      </w:r>
      <w:r>
        <w:rPr>
          <w:color w:val="231F20"/>
          <w:spacing w:val="-41"/>
        </w:rPr>
        <w:t> </w:t>
      </w:r>
      <w:r>
        <w:rPr>
          <w:color w:val="231F20"/>
          <w:spacing w:val="-6"/>
        </w:rPr>
        <w:t>Por</w:t>
      </w:r>
      <w:r>
        <w:rPr>
          <w:color w:val="231F20"/>
          <w:spacing w:val="-41"/>
        </w:rPr>
        <w:t> </w:t>
      </w:r>
      <w:r>
        <w:rPr>
          <w:color w:val="231F20"/>
          <w:spacing w:val="-3"/>
        </w:rPr>
        <w:t>esas</w:t>
      </w:r>
      <w:r>
        <w:rPr>
          <w:color w:val="231F20"/>
          <w:spacing w:val="-41"/>
        </w:rPr>
        <w:t> </w:t>
      </w:r>
      <w:r>
        <w:rPr>
          <w:color w:val="231F20"/>
          <w:spacing w:val="-3"/>
        </w:rPr>
        <w:t>mismas</w:t>
      </w:r>
      <w:r>
        <w:rPr>
          <w:color w:val="231F20"/>
          <w:spacing w:val="-41"/>
        </w:rPr>
        <w:t> </w:t>
      </w:r>
      <w:r>
        <w:rPr>
          <w:color w:val="231F20"/>
          <w:spacing w:val="-3"/>
        </w:rPr>
        <w:t>fechas,</w:t>
      </w:r>
      <w:r>
        <w:rPr>
          <w:color w:val="231F20"/>
          <w:spacing w:val="-41"/>
        </w:rPr>
        <w:t> </w:t>
      </w:r>
      <w:r>
        <w:rPr>
          <w:color w:val="231F20"/>
        </w:rPr>
        <w:t>a</w:t>
      </w:r>
      <w:r>
        <w:rPr>
          <w:color w:val="231F20"/>
          <w:spacing w:val="-41"/>
        </w:rPr>
        <w:t> </w:t>
      </w:r>
      <w:r>
        <w:rPr>
          <w:color w:val="231F20"/>
          <w:spacing w:val="-3"/>
        </w:rPr>
        <w:t>propó- sito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“búsqueda</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spacing w:val="-3"/>
        </w:rPr>
        <w:t>método</w:t>
      </w:r>
      <w:r>
        <w:rPr>
          <w:color w:val="231F20"/>
          <w:spacing w:val="-33"/>
        </w:rPr>
        <w:t> </w:t>
      </w:r>
      <w:r>
        <w:rPr>
          <w:color w:val="231F20"/>
          <w:spacing w:val="-4"/>
        </w:rPr>
        <w:t>estético”,</w:t>
      </w:r>
      <w:r>
        <w:rPr>
          <w:color w:val="231F20"/>
          <w:spacing w:val="-33"/>
        </w:rPr>
        <w:t> </w:t>
      </w:r>
      <w:r>
        <w:rPr>
          <w:color w:val="231F20"/>
          <w:spacing w:val="-3"/>
        </w:rPr>
        <w:t>había</w:t>
      </w:r>
      <w:r>
        <w:rPr>
          <w:color w:val="231F20"/>
          <w:spacing w:val="-33"/>
        </w:rPr>
        <w:t> </w:t>
      </w:r>
      <w:r>
        <w:rPr>
          <w:color w:val="231F20"/>
          <w:spacing w:val="-3"/>
        </w:rPr>
        <w:t>escrito</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spacing w:val="-3"/>
        </w:rPr>
        <w:t>diario:</w:t>
      </w:r>
    </w:p>
    <w:p>
      <w:pPr>
        <w:pStyle w:val="BodyText"/>
        <w:rPr>
          <w:sz w:val="22"/>
        </w:rPr>
      </w:pPr>
    </w:p>
    <w:p>
      <w:pPr>
        <w:pStyle w:val="BodyText"/>
        <w:spacing w:before="1"/>
        <w:rPr>
          <w:sz w:val="31"/>
        </w:rPr>
      </w:pPr>
    </w:p>
    <w:p>
      <w:pPr>
        <w:spacing w:line="278" w:lineRule="auto" w:before="0"/>
        <w:ind w:left="1640" w:right="1701" w:firstLine="360"/>
        <w:jc w:val="both"/>
        <w:rPr>
          <w:sz w:val="18"/>
        </w:rPr>
      </w:pPr>
      <w:r>
        <w:rPr>
          <w:color w:val="231F20"/>
          <w:position w:val="6"/>
          <w:sz w:val="10"/>
        </w:rPr>
        <w:t>13</w:t>
      </w:r>
      <w:r>
        <w:rPr>
          <w:color w:val="231F20"/>
          <w:spacing w:val="-4"/>
          <w:position w:val="6"/>
          <w:sz w:val="10"/>
        </w:rPr>
        <w:t> </w:t>
      </w:r>
      <w:r>
        <w:rPr>
          <w:i/>
          <w:color w:val="231F20"/>
          <w:sz w:val="18"/>
        </w:rPr>
        <w:t>La</w:t>
      </w:r>
      <w:r>
        <w:rPr>
          <w:i/>
          <w:color w:val="231F20"/>
          <w:spacing w:val="-24"/>
          <w:sz w:val="18"/>
        </w:rPr>
        <w:t> </w:t>
      </w:r>
      <w:r>
        <w:rPr>
          <w:i/>
          <w:color w:val="231F20"/>
          <w:sz w:val="18"/>
        </w:rPr>
        <w:t>cultura</w:t>
      </w:r>
      <w:r>
        <w:rPr>
          <w:i/>
          <w:color w:val="231F20"/>
          <w:spacing w:val="-24"/>
          <w:sz w:val="18"/>
        </w:rPr>
        <w:t> </w:t>
      </w:r>
      <w:r>
        <w:rPr>
          <w:i/>
          <w:color w:val="231F20"/>
          <w:sz w:val="18"/>
        </w:rPr>
        <w:t>mexicana</w:t>
      </w:r>
      <w:r>
        <w:rPr>
          <w:i/>
          <w:color w:val="231F20"/>
          <w:spacing w:val="-24"/>
          <w:sz w:val="18"/>
        </w:rPr>
        <w:t> </w:t>
      </w:r>
      <w:r>
        <w:rPr>
          <w:i/>
          <w:color w:val="231F20"/>
          <w:sz w:val="18"/>
        </w:rPr>
        <w:t>en</w:t>
      </w:r>
      <w:r>
        <w:rPr>
          <w:i/>
          <w:color w:val="231F20"/>
          <w:spacing w:val="-24"/>
          <w:sz w:val="18"/>
        </w:rPr>
        <w:t> </w:t>
      </w:r>
      <w:r>
        <w:rPr>
          <w:i/>
          <w:color w:val="231F20"/>
          <w:sz w:val="18"/>
        </w:rPr>
        <w:t>el</w:t>
      </w:r>
      <w:r>
        <w:rPr>
          <w:i/>
          <w:color w:val="231F20"/>
          <w:spacing w:val="-24"/>
          <w:sz w:val="18"/>
        </w:rPr>
        <w:t> </w:t>
      </w:r>
      <w:r>
        <w:rPr>
          <w:i/>
          <w:color w:val="231F20"/>
          <w:sz w:val="18"/>
        </w:rPr>
        <w:t>siglo</w:t>
      </w:r>
      <w:r>
        <w:rPr>
          <w:i/>
          <w:color w:val="231F20"/>
          <w:spacing w:val="-24"/>
          <w:sz w:val="18"/>
        </w:rPr>
        <w:t> </w:t>
      </w:r>
      <w:r>
        <w:rPr>
          <w:i/>
          <w:color w:val="231F20"/>
          <w:sz w:val="14"/>
        </w:rPr>
        <w:t>xx</w:t>
      </w:r>
      <w:r>
        <w:rPr>
          <w:color w:val="231F20"/>
          <w:sz w:val="18"/>
        </w:rPr>
        <w:t>,</w:t>
      </w:r>
      <w:r>
        <w:rPr>
          <w:color w:val="231F20"/>
          <w:spacing w:val="-24"/>
          <w:sz w:val="18"/>
        </w:rPr>
        <w:t> </w:t>
      </w:r>
      <w:r>
        <w:rPr>
          <w:color w:val="231F20"/>
          <w:sz w:val="18"/>
        </w:rPr>
        <w:t>ed.</w:t>
      </w:r>
      <w:r>
        <w:rPr>
          <w:color w:val="231F20"/>
          <w:spacing w:val="-24"/>
          <w:sz w:val="18"/>
        </w:rPr>
        <w:t> </w:t>
      </w:r>
      <w:r>
        <w:rPr>
          <w:color w:val="231F20"/>
          <w:sz w:val="18"/>
        </w:rPr>
        <w:t>de</w:t>
      </w:r>
      <w:r>
        <w:rPr>
          <w:color w:val="231F20"/>
          <w:spacing w:val="-24"/>
          <w:sz w:val="18"/>
        </w:rPr>
        <w:t> </w:t>
      </w:r>
      <w:r>
        <w:rPr>
          <w:color w:val="231F20"/>
          <w:sz w:val="18"/>
        </w:rPr>
        <w:t>Eugenia</w:t>
      </w:r>
      <w:r>
        <w:rPr>
          <w:color w:val="231F20"/>
          <w:spacing w:val="-24"/>
          <w:sz w:val="18"/>
        </w:rPr>
        <w:t> </w:t>
      </w:r>
      <w:r>
        <w:rPr>
          <w:color w:val="231F20"/>
          <w:sz w:val="18"/>
        </w:rPr>
        <w:t>Huerta,</w:t>
      </w:r>
      <w:r>
        <w:rPr>
          <w:color w:val="231F20"/>
          <w:spacing w:val="-24"/>
          <w:sz w:val="18"/>
        </w:rPr>
        <w:t> </w:t>
      </w:r>
      <w:r>
        <w:rPr>
          <w:color w:val="231F20"/>
          <w:sz w:val="18"/>
        </w:rPr>
        <w:t>El</w:t>
      </w:r>
      <w:r>
        <w:rPr>
          <w:color w:val="231F20"/>
          <w:spacing w:val="-24"/>
          <w:sz w:val="18"/>
        </w:rPr>
        <w:t> </w:t>
      </w:r>
      <w:r>
        <w:rPr>
          <w:color w:val="231F20"/>
          <w:sz w:val="18"/>
        </w:rPr>
        <w:t>Colegio</w:t>
      </w:r>
      <w:r>
        <w:rPr>
          <w:color w:val="231F20"/>
          <w:spacing w:val="-24"/>
          <w:sz w:val="18"/>
        </w:rPr>
        <w:t> </w:t>
      </w:r>
      <w:r>
        <w:rPr>
          <w:color w:val="231F20"/>
          <w:sz w:val="18"/>
        </w:rPr>
        <w:t>de</w:t>
      </w:r>
      <w:r>
        <w:rPr>
          <w:color w:val="231F20"/>
          <w:spacing w:val="-24"/>
          <w:sz w:val="18"/>
        </w:rPr>
        <w:t> </w:t>
      </w:r>
      <w:r>
        <w:rPr>
          <w:color w:val="231F20"/>
          <w:sz w:val="18"/>
        </w:rPr>
        <w:t>México, México,</w:t>
      </w:r>
      <w:r>
        <w:rPr>
          <w:color w:val="231F20"/>
          <w:spacing w:val="-13"/>
          <w:sz w:val="18"/>
        </w:rPr>
        <w:t> </w:t>
      </w:r>
      <w:r>
        <w:rPr>
          <w:color w:val="231F20"/>
          <w:sz w:val="18"/>
        </w:rPr>
        <w:t>2010,</w:t>
      </w:r>
      <w:r>
        <w:rPr>
          <w:color w:val="231F20"/>
          <w:spacing w:val="-13"/>
          <w:sz w:val="18"/>
        </w:rPr>
        <w:t> </w:t>
      </w:r>
      <w:r>
        <w:rPr>
          <w:color w:val="231F20"/>
          <w:sz w:val="18"/>
        </w:rPr>
        <w:t>p.</w:t>
      </w:r>
      <w:r>
        <w:rPr>
          <w:color w:val="231F20"/>
          <w:spacing w:val="-13"/>
          <w:sz w:val="18"/>
        </w:rPr>
        <w:t> </w:t>
      </w:r>
      <w:r>
        <w:rPr>
          <w:color w:val="231F20"/>
          <w:sz w:val="18"/>
        </w:rPr>
        <w:t>229.</w:t>
      </w:r>
    </w:p>
    <w:p>
      <w:pPr>
        <w:spacing w:before="1"/>
        <w:ind w:left="2000" w:right="0" w:firstLine="0"/>
        <w:jc w:val="both"/>
        <w:rPr>
          <w:sz w:val="18"/>
        </w:rPr>
      </w:pPr>
      <w:r>
        <w:rPr>
          <w:color w:val="231F20"/>
          <w:position w:val="6"/>
          <w:sz w:val="10"/>
        </w:rPr>
        <w:t>14 </w:t>
      </w:r>
      <w:r>
        <w:rPr>
          <w:color w:val="231F20"/>
          <w:sz w:val="18"/>
        </w:rPr>
        <w:t>“Ideas sobre la pintura”, art. cit., p. 115.</w:t>
      </w:r>
    </w:p>
    <w:p>
      <w:pPr>
        <w:spacing w:before="33"/>
        <w:ind w:left="2000" w:right="0" w:firstLine="0"/>
        <w:jc w:val="both"/>
        <w:rPr>
          <w:sz w:val="18"/>
        </w:rPr>
      </w:pPr>
      <w:r>
        <w:rPr>
          <w:color w:val="231F20"/>
          <w:position w:val="6"/>
          <w:sz w:val="10"/>
        </w:rPr>
        <w:t>15  </w:t>
      </w:r>
      <w:r>
        <w:rPr>
          <w:i/>
          <w:color w:val="231F20"/>
          <w:sz w:val="18"/>
        </w:rPr>
        <w:t>Ibid</w:t>
      </w:r>
      <w:r>
        <w:rPr>
          <w:color w:val="231F20"/>
          <w:sz w:val="18"/>
        </w:rPr>
        <w:t>., pp. 116-117.</w:t>
      </w:r>
    </w:p>
    <w:p>
      <w:pPr>
        <w:spacing w:before="33"/>
        <w:ind w:left="2000" w:right="0" w:firstLine="0"/>
        <w:jc w:val="both"/>
        <w:rPr>
          <w:sz w:val="18"/>
        </w:rPr>
      </w:pPr>
      <w:r>
        <w:rPr>
          <w:color w:val="231F20"/>
          <w:position w:val="6"/>
          <w:sz w:val="10"/>
        </w:rPr>
        <w:t>16  </w:t>
      </w:r>
      <w:r>
        <w:rPr>
          <w:i/>
          <w:color w:val="231F20"/>
          <w:sz w:val="18"/>
        </w:rPr>
        <w:t>Ibid</w:t>
      </w:r>
      <w:r>
        <w:rPr>
          <w:color w:val="231F20"/>
          <w:sz w:val="18"/>
        </w:rPr>
        <w:t>., p. 115.</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20</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7" w:firstLine="0"/>
        <w:jc w:val="both"/>
        <w:rPr>
          <w:sz w:val="21"/>
        </w:rPr>
      </w:pPr>
      <w:r>
        <w:rPr>
          <w:i/>
          <w:color w:val="231F20"/>
          <w:w w:val="95"/>
          <w:sz w:val="21"/>
        </w:rPr>
        <w:t>Búsqueda, método, estética</w:t>
      </w:r>
      <w:r>
        <w:rPr>
          <w:color w:val="231F20"/>
          <w:w w:val="95"/>
          <w:sz w:val="21"/>
        </w:rPr>
        <w:t>, símbolos filológicos. Realidad. Intuición. </w:t>
      </w:r>
      <w:r>
        <w:rPr>
          <w:color w:val="231F20"/>
          <w:sz w:val="21"/>
        </w:rPr>
        <w:t>Sentimiento.</w:t>
      </w:r>
      <w:r>
        <w:rPr>
          <w:color w:val="231F20"/>
          <w:spacing w:val="-29"/>
          <w:sz w:val="21"/>
        </w:rPr>
        <w:t> </w:t>
      </w:r>
      <w:r>
        <w:rPr>
          <w:color w:val="231F20"/>
          <w:sz w:val="21"/>
        </w:rPr>
        <w:t>Arte</w:t>
      </w:r>
      <w:r>
        <w:rPr>
          <w:color w:val="231F20"/>
          <w:spacing w:val="-29"/>
          <w:sz w:val="21"/>
        </w:rPr>
        <w:t> </w:t>
      </w:r>
      <w:r>
        <w:rPr>
          <w:color w:val="231F20"/>
          <w:sz w:val="21"/>
        </w:rPr>
        <w:t>que</w:t>
      </w:r>
      <w:r>
        <w:rPr>
          <w:color w:val="231F20"/>
          <w:spacing w:val="-29"/>
          <w:sz w:val="21"/>
        </w:rPr>
        <w:t> </w:t>
      </w:r>
      <w:r>
        <w:rPr>
          <w:color w:val="231F20"/>
          <w:sz w:val="21"/>
        </w:rPr>
        <w:t>es</w:t>
      </w:r>
      <w:r>
        <w:rPr>
          <w:color w:val="231F20"/>
          <w:spacing w:val="-29"/>
          <w:sz w:val="21"/>
        </w:rPr>
        <w:t> </w:t>
      </w:r>
      <w:r>
        <w:rPr>
          <w:color w:val="231F20"/>
          <w:sz w:val="21"/>
        </w:rPr>
        <w:t>producto</w:t>
      </w:r>
      <w:r>
        <w:rPr>
          <w:color w:val="231F20"/>
          <w:spacing w:val="-29"/>
          <w:sz w:val="21"/>
        </w:rPr>
        <w:t> </w:t>
      </w:r>
      <w:r>
        <w:rPr>
          <w:color w:val="231F20"/>
          <w:sz w:val="21"/>
        </w:rPr>
        <w:t>de</w:t>
      </w:r>
      <w:r>
        <w:rPr>
          <w:color w:val="231F20"/>
          <w:spacing w:val="-29"/>
          <w:sz w:val="21"/>
        </w:rPr>
        <w:t> </w:t>
      </w:r>
      <w:r>
        <w:rPr>
          <w:color w:val="231F20"/>
          <w:sz w:val="21"/>
        </w:rPr>
        <w:t>realidad,</w:t>
      </w:r>
      <w:r>
        <w:rPr>
          <w:color w:val="231F20"/>
          <w:spacing w:val="-29"/>
          <w:sz w:val="21"/>
        </w:rPr>
        <w:t> </w:t>
      </w:r>
      <w:r>
        <w:rPr>
          <w:color w:val="231F20"/>
          <w:sz w:val="21"/>
        </w:rPr>
        <w:t>método,</w:t>
      </w:r>
      <w:r>
        <w:rPr>
          <w:color w:val="231F20"/>
          <w:spacing w:val="-29"/>
          <w:sz w:val="21"/>
        </w:rPr>
        <w:t> </w:t>
      </w:r>
      <w:r>
        <w:rPr>
          <w:color w:val="231F20"/>
          <w:sz w:val="21"/>
        </w:rPr>
        <w:t>intuición,</w:t>
      </w:r>
      <w:r>
        <w:rPr>
          <w:color w:val="231F20"/>
          <w:spacing w:val="-29"/>
          <w:sz w:val="21"/>
        </w:rPr>
        <w:t> </w:t>
      </w:r>
      <w:r>
        <w:rPr>
          <w:color w:val="231F20"/>
          <w:sz w:val="21"/>
        </w:rPr>
        <w:t>sen- timiento.</w:t>
      </w:r>
      <w:r>
        <w:rPr>
          <w:color w:val="231F20"/>
          <w:spacing w:val="-31"/>
          <w:sz w:val="21"/>
        </w:rPr>
        <w:t> </w:t>
      </w:r>
      <w:r>
        <w:rPr>
          <w:color w:val="231F20"/>
          <w:sz w:val="21"/>
        </w:rPr>
        <w:t>Buscamos</w:t>
      </w:r>
      <w:r>
        <w:rPr>
          <w:color w:val="231F20"/>
          <w:spacing w:val="-31"/>
          <w:sz w:val="21"/>
        </w:rPr>
        <w:t> </w:t>
      </w:r>
      <w:r>
        <w:rPr>
          <w:color w:val="231F20"/>
          <w:sz w:val="21"/>
        </w:rPr>
        <w:t>las</w:t>
      </w:r>
      <w:r>
        <w:rPr>
          <w:color w:val="231F20"/>
          <w:spacing w:val="-31"/>
          <w:sz w:val="21"/>
        </w:rPr>
        <w:t> </w:t>
      </w:r>
      <w:r>
        <w:rPr>
          <w:color w:val="231F20"/>
          <w:sz w:val="21"/>
        </w:rPr>
        <w:t>formas</w:t>
      </w:r>
      <w:r>
        <w:rPr>
          <w:color w:val="231F20"/>
          <w:spacing w:val="-31"/>
          <w:sz w:val="21"/>
        </w:rPr>
        <w:t> </w:t>
      </w:r>
      <w:r>
        <w:rPr>
          <w:color w:val="231F20"/>
          <w:sz w:val="21"/>
        </w:rPr>
        <w:t>en...</w:t>
      </w:r>
      <w:r>
        <w:rPr>
          <w:color w:val="231F20"/>
          <w:spacing w:val="-31"/>
          <w:sz w:val="21"/>
        </w:rPr>
        <w:t> </w:t>
      </w:r>
      <w:r>
        <w:rPr>
          <w:color w:val="231F20"/>
          <w:sz w:val="21"/>
        </w:rPr>
        <w:t>intelecto,</w:t>
      </w:r>
      <w:r>
        <w:rPr>
          <w:color w:val="231F20"/>
          <w:spacing w:val="-31"/>
          <w:sz w:val="21"/>
        </w:rPr>
        <w:t> </w:t>
      </w:r>
      <w:r>
        <w:rPr>
          <w:color w:val="231F20"/>
          <w:sz w:val="21"/>
        </w:rPr>
        <w:t>sentimiento.</w:t>
      </w:r>
    </w:p>
    <w:p>
      <w:pPr>
        <w:spacing w:line="297" w:lineRule="auto" w:before="2"/>
        <w:ind w:left="2063" w:right="1637" w:firstLine="360"/>
        <w:jc w:val="both"/>
        <w:rPr>
          <w:sz w:val="12"/>
        </w:rPr>
      </w:pPr>
      <w:r>
        <w:rPr>
          <w:color w:val="231F20"/>
          <w:sz w:val="21"/>
        </w:rPr>
        <w:t>Habrá</w:t>
      </w:r>
      <w:r>
        <w:rPr>
          <w:color w:val="231F20"/>
          <w:spacing w:val="-13"/>
          <w:sz w:val="21"/>
        </w:rPr>
        <w:t> </w:t>
      </w:r>
      <w:r>
        <w:rPr>
          <w:color w:val="231F20"/>
          <w:sz w:val="21"/>
        </w:rPr>
        <w:t>pintores</w:t>
      </w:r>
      <w:r>
        <w:rPr>
          <w:color w:val="231F20"/>
          <w:spacing w:val="-13"/>
          <w:sz w:val="21"/>
        </w:rPr>
        <w:t> </w:t>
      </w:r>
      <w:r>
        <w:rPr>
          <w:color w:val="231F20"/>
          <w:sz w:val="21"/>
        </w:rPr>
        <w:t>que</w:t>
      </w:r>
      <w:r>
        <w:rPr>
          <w:color w:val="231F20"/>
          <w:spacing w:val="-13"/>
          <w:sz w:val="21"/>
        </w:rPr>
        <w:t> </w:t>
      </w:r>
      <w:r>
        <w:rPr>
          <w:color w:val="231F20"/>
          <w:sz w:val="21"/>
        </w:rPr>
        <w:t>digan</w:t>
      </w:r>
      <w:r>
        <w:rPr>
          <w:color w:val="231F20"/>
          <w:spacing w:val="-13"/>
          <w:sz w:val="21"/>
        </w:rPr>
        <w:t> </w:t>
      </w:r>
      <w:r>
        <w:rPr>
          <w:color w:val="231F20"/>
          <w:sz w:val="21"/>
        </w:rPr>
        <w:t>pinto</w:t>
      </w:r>
      <w:r>
        <w:rPr>
          <w:color w:val="231F20"/>
          <w:spacing w:val="-13"/>
          <w:sz w:val="21"/>
        </w:rPr>
        <w:t> </w:t>
      </w:r>
      <w:r>
        <w:rPr>
          <w:color w:val="231F20"/>
          <w:sz w:val="21"/>
        </w:rPr>
        <w:t>como</w:t>
      </w:r>
      <w:r>
        <w:rPr>
          <w:color w:val="231F20"/>
          <w:spacing w:val="-13"/>
          <w:sz w:val="21"/>
        </w:rPr>
        <w:t> </w:t>
      </w:r>
      <w:r>
        <w:rPr>
          <w:color w:val="231F20"/>
          <w:sz w:val="21"/>
        </w:rPr>
        <w:t>siento;</w:t>
      </w:r>
      <w:r>
        <w:rPr>
          <w:color w:val="231F20"/>
          <w:spacing w:val="-13"/>
          <w:sz w:val="21"/>
        </w:rPr>
        <w:t> </w:t>
      </w:r>
      <w:r>
        <w:rPr>
          <w:color w:val="231F20"/>
          <w:sz w:val="21"/>
        </w:rPr>
        <w:t>pinto</w:t>
      </w:r>
      <w:r>
        <w:rPr>
          <w:color w:val="231F20"/>
          <w:spacing w:val="-13"/>
          <w:sz w:val="21"/>
        </w:rPr>
        <w:t> </w:t>
      </w:r>
      <w:r>
        <w:rPr>
          <w:color w:val="231F20"/>
          <w:sz w:val="21"/>
        </w:rPr>
        <w:t>como</w:t>
      </w:r>
      <w:r>
        <w:rPr>
          <w:color w:val="231F20"/>
          <w:spacing w:val="-13"/>
          <w:sz w:val="21"/>
        </w:rPr>
        <w:t> </w:t>
      </w:r>
      <w:r>
        <w:rPr>
          <w:color w:val="231F20"/>
          <w:sz w:val="21"/>
        </w:rPr>
        <w:t>pienso; pinto</w:t>
      </w:r>
      <w:r>
        <w:rPr>
          <w:color w:val="231F20"/>
          <w:spacing w:val="-23"/>
          <w:sz w:val="21"/>
        </w:rPr>
        <w:t> </w:t>
      </w:r>
      <w:r>
        <w:rPr>
          <w:color w:val="231F20"/>
          <w:sz w:val="21"/>
        </w:rPr>
        <w:t>las</w:t>
      </w:r>
      <w:r>
        <w:rPr>
          <w:color w:val="231F20"/>
          <w:spacing w:val="-23"/>
          <w:sz w:val="21"/>
        </w:rPr>
        <w:t> </w:t>
      </w:r>
      <w:r>
        <w:rPr>
          <w:color w:val="231F20"/>
          <w:sz w:val="21"/>
        </w:rPr>
        <w:t>cosas</w:t>
      </w:r>
      <w:r>
        <w:rPr>
          <w:color w:val="231F20"/>
          <w:spacing w:val="-23"/>
          <w:sz w:val="21"/>
        </w:rPr>
        <w:t> </w:t>
      </w:r>
      <w:r>
        <w:rPr>
          <w:color w:val="231F20"/>
          <w:sz w:val="21"/>
        </w:rPr>
        <w:t>como</w:t>
      </w:r>
      <w:r>
        <w:rPr>
          <w:color w:val="231F20"/>
          <w:spacing w:val="-23"/>
          <w:sz w:val="21"/>
        </w:rPr>
        <w:t> </w:t>
      </w:r>
      <w:r>
        <w:rPr>
          <w:color w:val="231F20"/>
          <w:sz w:val="21"/>
        </w:rPr>
        <w:t>las</w:t>
      </w:r>
      <w:r>
        <w:rPr>
          <w:color w:val="231F20"/>
          <w:spacing w:val="-23"/>
          <w:sz w:val="21"/>
        </w:rPr>
        <w:t> </w:t>
      </w:r>
      <w:r>
        <w:rPr>
          <w:color w:val="231F20"/>
          <w:sz w:val="21"/>
        </w:rPr>
        <w:t>veo;</w:t>
      </w:r>
      <w:r>
        <w:rPr>
          <w:color w:val="231F20"/>
          <w:spacing w:val="-23"/>
          <w:sz w:val="21"/>
        </w:rPr>
        <w:t> </w:t>
      </w:r>
      <w:r>
        <w:rPr>
          <w:color w:val="231F20"/>
          <w:sz w:val="21"/>
        </w:rPr>
        <w:t>pinto</w:t>
      </w:r>
      <w:r>
        <w:rPr>
          <w:color w:val="231F20"/>
          <w:spacing w:val="-23"/>
          <w:sz w:val="21"/>
        </w:rPr>
        <w:t> </w:t>
      </w:r>
      <w:r>
        <w:rPr>
          <w:color w:val="231F20"/>
          <w:sz w:val="21"/>
        </w:rPr>
        <w:t>las</w:t>
      </w:r>
      <w:r>
        <w:rPr>
          <w:color w:val="231F20"/>
          <w:spacing w:val="-23"/>
          <w:sz w:val="21"/>
        </w:rPr>
        <w:t> </w:t>
      </w:r>
      <w:r>
        <w:rPr>
          <w:color w:val="231F20"/>
          <w:sz w:val="21"/>
        </w:rPr>
        <w:t>cosas</w:t>
      </w:r>
      <w:r>
        <w:rPr>
          <w:color w:val="231F20"/>
          <w:spacing w:val="-23"/>
          <w:sz w:val="21"/>
        </w:rPr>
        <w:t> </w:t>
      </w:r>
      <w:r>
        <w:rPr>
          <w:color w:val="231F20"/>
          <w:sz w:val="21"/>
        </w:rPr>
        <w:t>como</w:t>
      </w:r>
      <w:r>
        <w:rPr>
          <w:color w:val="231F20"/>
          <w:spacing w:val="-23"/>
          <w:sz w:val="21"/>
        </w:rPr>
        <w:t> </w:t>
      </w:r>
      <w:r>
        <w:rPr>
          <w:color w:val="231F20"/>
          <w:sz w:val="21"/>
        </w:rPr>
        <w:t>las</w:t>
      </w:r>
      <w:r>
        <w:rPr>
          <w:color w:val="231F20"/>
          <w:spacing w:val="-23"/>
          <w:sz w:val="21"/>
        </w:rPr>
        <w:t> </w:t>
      </w:r>
      <w:r>
        <w:rPr>
          <w:color w:val="231F20"/>
          <w:sz w:val="21"/>
        </w:rPr>
        <w:t>cosas</w:t>
      </w:r>
      <w:r>
        <w:rPr>
          <w:color w:val="231F20"/>
          <w:spacing w:val="-23"/>
          <w:sz w:val="21"/>
        </w:rPr>
        <w:t> </w:t>
      </w:r>
      <w:r>
        <w:rPr>
          <w:color w:val="231F20"/>
          <w:sz w:val="21"/>
        </w:rPr>
        <w:t>son</w:t>
      </w:r>
      <w:r>
        <w:rPr>
          <w:color w:val="231F20"/>
          <w:spacing w:val="-23"/>
          <w:sz w:val="21"/>
        </w:rPr>
        <w:t> </w:t>
      </w:r>
      <w:r>
        <w:rPr>
          <w:color w:val="231F20"/>
          <w:sz w:val="21"/>
        </w:rPr>
        <w:t>(Pica- </w:t>
      </w:r>
      <w:r>
        <w:rPr>
          <w:color w:val="231F20"/>
          <w:w w:val="95"/>
          <w:sz w:val="21"/>
        </w:rPr>
        <w:t>sso)</w:t>
      </w:r>
      <w:r>
        <w:rPr>
          <w:color w:val="231F20"/>
          <w:spacing w:val="-10"/>
          <w:w w:val="95"/>
          <w:sz w:val="21"/>
        </w:rPr>
        <w:t> </w:t>
      </w:r>
      <w:r>
        <w:rPr>
          <w:color w:val="231F20"/>
          <w:w w:val="95"/>
          <w:sz w:val="21"/>
        </w:rPr>
        <w:t>—nosotros</w:t>
      </w:r>
      <w:r>
        <w:rPr>
          <w:color w:val="231F20"/>
          <w:spacing w:val="-10"/>
          <w:w w:val="95"/>
          <w:sz w:val="21"/>
        </w:rPr>
        <w:t> </w:t>
      </w:r>
      <w:r>
        <w:rPr>
          <w:color w:val="231F20"/>
          <w:w w:val="95"/>
          <w:sz w:val="21"/>
        </w:rPr>
        <w:t>habremos</w:t>
      </w:r>
      <w:r>
        <w:rPr>
          <w:color w:val="231F20"/>
          <w:spacing w:val="-10"/>
          <w:w w:val="95"/>
          <w:sz w:val="21"/>
        </w:rPr>
        <w:t> </w:t>
      </w:r>
      <w:r>
        <w:rPr>
          <w:color w:val="231F20"/>
          <w:w w:val="95"/>
          <w:sz w:val="21"/>
        </w:rPr>
        <w:t>de</w:t>
      </w:r>
      <w:r>
        <w:rPr>
          <w:color w:val="231F20"/>
          <w:spacing w:val="-10"/>
          <w:w w:val="95"/>
          <w:sz w:val="21"/>
        </w:rPr>
        <w:t> </w:t>
      </w:r>
      <w:r>
        <w:rPr>
          <w:color w:val="231F20"/>
          <w:w w:val="95"/>
          <w:sz w:val="21"/>
        </w:rPr>
        <w:t>decir:</w:t>
      </w:r>
      <w:r>
        <w:rPr>
          <w:color w:val="231F20"/>
          <w:spacing w:val="-10"/>
          <w:w w:val="95"/>
          <w:sz w:val="21"/>
        </w:rPr>
        <w:t> </w:t>
      </w:r>
      <w:r>
        <w:rPr>
          <w:color w:val="231F20"/>
          <w:w w:val="95"/>
          <w:sz w:val="21"/>
        </w:rPr>
        <w:t>Pintamos</w:t>
      </w:r>
      <w:r>
        <w:rPr>
          <w:color w:val="231F20"/>
          <w:spacing w:val="-10"/>
          <w:w w:val="95"/>
          <w:sz w:val="21"/>
        </w:rPr>
        <w:t> </w:t>
      </w:r>
      <w:r>
        <w:rPr>
          <w:color w:val="231F20"/>
          <w:w w:val="95"/>
          <w:sz w:val="21"/>
        </w:rPr>
        <w:t>las</w:t>
      </w:r>
      <w:r>
        <w:rPr>
          <w:color w:val="231F20"/>
          <w:spacing w:val="-10"/>
          <w:w w:val="95"/>
          <w:sz w:val="21"/>
        </w:rPr>
        <w:t> </w:t>
      </w:r>
      <w:r>
        <w:rPr>
          <w:color w:val="231F20"/>
          <w:w w:val="95"/>
          <w:sz w:val="21"/>
        </w:rPr>
        <w:t>cosas</w:t>
      </w:r>
      <w:r>
        <w:rPr>
          <w:color w:val="231F20"/>
          <w:spacing w:val="-10"/>
          <w:w w:val="95"/>
          <w:sz w:val="21"/>
        </w:rPr>
        <w:t> </w:t>
      </w:r>
      <w:r>
        <w:rPr>
          <w:i/>
          <w:color w:val="231F20"/>
          <w:w w:val="95"/>
          <w:sz w:val="21"/>
        </w:rPr>
        <w:t>como</w:t>
      </w:r>
      <w:r>
        <w:rPr>
          <w:i/>
          <w:color w:val="231F20"/>
          <w:spacing w:val="-10"/>
          <w:w w:val="95"/>
          <w:sz w:val="21"/>
        </w:rPr>
        <w:t> </w:t>
      </w:r>
      <w:r>
        <w:rPr>
          <w:i/>
          <w:color w:val="231F20"/>
          <w:w w:val="95"/>
          <w:sz w:val="21"/>
        </w:rPr>
        <w:t>somos</w:t>
      </w:r>
      <w:r>
        <w:rPr>
          <w:color w:val="231F20"/>
          <w:w w:val="95"/>
          <w:sz w:val="21"/>
        </w:rPr>
        <w:t>!</w:t>
      </w:r>
      <w:r>
        <w:rPr>
          <w:color w:val="231F20"/>
          <w:spacing w:val="-12"/>
          <w:w w:val="95"/>
          <w:sz w:val="21"/>
        </w:rPr>
        <w:t> </w:t>
      </w:r>
      <w:r>
        <w:rPr>
          <w:color w:val="231F20"/>
          <w:spacing w:val="-10"/>
          <w:w w:val="95"/>
          <w:sz w:val="21"/>
        </w:rPr>
        <w:t>Yo </w:t>
      </w:r>
      <w:r>
        <w:rPr>
          <w:color w:val="231F20"/>
          <w:w w:val="95"/>
          <w:sz w:val="21"/>
        </w:rPr>
        <w:t>digo:</w:t>
      </w:r>
      <w:r>
        <w:rPr>
          <w:color w:val="231F20"/>
          <w:spacing w:val="-28"/>
          <w:w w:val="95"/>
          <w:sz w:val="21"/>
        </w:rPr>
        <w:t> </w:t>
      </w:r>
      <w:r>
        <w:rPr>
          <w:i/>
          <w:color w:val="231F20"/>
          <w:w w:val="95"/>
          <w:sz w:val="21"/>
        </w:rPr>
        <w:t>Pinto</w:t>
      </w:r>
      <w:r>
        <w:rPr>
          <w:i/>
          <w:color w:val="231F20"/>
          <w:spacing w:val="-28"/>
          <w:w w:val="95"/>
          <w:sz w:val="21"/>
        </w:rPr>
        <w:t> </w:t>
      </w:r>
      <w:r>
        <w:rPr>
          <w:i/>
          <w:color w:val="231F20"/>
          <w:w w:val="95"/>
          <w:sz w:val="21"/>
        </w:rPr>
        <w:t>como</w:t>
      </w:r>
      <w:r>
        <w:rPr>
          <w:i/>
          <w:color w:val="231F20"/>
          <w:spacing w:val="-28"/>
          <w:w w:val="95"/>
          <w:sz w:val="21"/>
        </w:rPr>
        <w:t> </w:t>
      </w:r>
      <w:r>
        <w:rPr>
          <w:i/>
          <w:color w:val="231F20"/>
          <w:w w:val="95"/>
          <w:sz w:val="21"/>
        </w:rPr>
        <w:t>soy</w:t>
      </w:r>
      <w:r>
        <w:rPr>
          <w:color w:val="231F20"/>
          <w:w w:val="95"/>
          <w:sz w:val="21"/>
        </w:rPr>
        <w:t>.</w:t>
      </w:r>
      <w:r>
        <w:rPr>
          <w:color w:val="231F20"/>
          <w:w w:val="95"/>
          <w:position w:val="7"/>
          <w:sz w:val="12"/>
        </w:rPr>
        <w:t>17</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2008">
            <wp:simplePos x="0" y="0"/>
            <wp:positionH relativeFrom="page">
              <wp:posOffset>17462</wp:posOffset>
            </wp:positionH>
            <wp:positionV relativeFrom="paragraph">
              <wp:posOffset>1403895</wp:posOffset>
            </wp:positionV>
            <wp:extent cx="155575" cy="155575"/>
            <wp:effectExtent l="0" t="0" r="0" b="0"/>
            <wp:wrapNone/>
            <wp:docPr id="97" name="image3.png" descr=""/>
            <wp:cNvGraphicFramePr>
              <a:graphicFrameLocks noChangeAspect="1"/>
            </wp:cNvGraphicFramePr>
            <a:graphic>
              <a:graphicData uri="http://schemas.openxmlformats.org/drawingml/2006/picture">
                <pic:pic>
                  <pic:nvPicPr>
                    <pic:cNvPr id="9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32">
            <wp:simplePos x="0" y="0"/>
            <wp:positionH relativeFrom="page">
              <wp:posOffset>5760361</wp:posOffset>
            </wp:positionH>
            <wp:positionV relativeFrom="paragraph">
              <wp:posOffset>1403895</wp:posOffset>
            </wp:positionV>
            <wp:extent cx="155575" cy="155575"/>
            <wp:effectExtent l="0" t="0" r="0" b="0"/>
            <wp:wrapNone/>
            <wp:docPr id="99" name="image3.png" descr=""/>
            <wp:cNvGraphicFramePr>
              <a:graphicFrameLocks noChangeAspect="1"/>
            </wp:cNvGraphicFramePr>
            <a:graphic>
              <a:graphicData uri="http://schemas.openxmlformats.org/drawingml/2006/picture">
                <pic:pic>
                  <pic:nvPicPr>
                    <pic:cNvPr id="10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Detrás</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ideas</w:t>
      </w:r>
      <w:r>
        <w:rPr>
          <w:color w:val="231F20"/>
          <w:spacing w:val="-39"/>
        </w:rPr>
        <w:t> </w:t>
      </w:r>
      <w:r>
        <w:rPr>
          <w:color w:val="231F20"/>
        </w:rPr>
        <w:t>vertidas</w:t>
      </w:r>
      <w:r>
        <w:rPr>
          <w:color w:val="231F20"/>
          <w:spacing w:val="-39"/>
        </w:rPr>
        <w:t> </w:t>
      </w:r>
      <w:r>
        <w:rPr>
          <w:color w:val="231F20"/>
        </w:rPr>
        <w:t>en</w:t>
      </w:r>
      <w:r>
        <w:rPr>
          <w:color w:val="231F20"/>
          <w:spacing w:val="-39"/>
        </w:rPr>
        <w:t> </w:t>
      </w:r>
      <w:r>
        <w:rPr>
          <w:color w:val="231F20"/>
        </w:rPr>
        <w:t>estos</w:t>
      </w:r>
      <w:r>
        <w:rPr>
          <w:color w:val="231F20"/>
          <w:spacing w:val="-39"/>
        </w:rPr>
        <w:t> </w:t>
      </w:r>
      <w:r>
        <w:rPr>
          <w:color w:val="231F20"/>
        </w:rPr>
        <w:t>primeros</w:t>
      </w:r>
      <w:r>
        <w:rPr>
          <w:color w:val="231F20"/>
          <w:spacing w:val="-39"/>
        </w:rPr>
        <w:t> </w:t>
      </w:r>
      <w:r>
        <w:rPr>
          <w:color w:val="231F20"/>
        </w:rPr>
        <w:t>escritos</w:t>
      </w:r>
      <w:r>
        <w:rPr>
          <w:color w:val="231F20"/>
          <w:spacing w:val="-39"/>
        </w:rPr>
        <w:t> </w:t>
      </w:r>
      <w:r>
        <w:rPr>
          <w:color w:val="231F20"/>
        </w:rPr>
        <w:t>se</w:t>
      </w:r>
      <w:r>
        <w:rPr>
          <w:color w:val="231F20"/>
          <w:spacing w:val="-39"/>
        </w:rPr>
        <w:t> </w:t>
      </w:r>
      <w:r>
        <w:rPr>
          <w:color w:val="231F20"/>
        </w:rPr>
        <w:t>proyecta la</w:t>
      </w:r>
      <w:r>
        <w:rPr>
          <w:color w:val="231F20"/>
          <w:spacing w:val="-8"/>
        </w:rPr>
        <w:t> </w:t>
      </w:r>
      <w:r>
        <w:rPr>
          <w:color w:val="231F20"/>
        </w:rPr>
        <w:t>directriz</w:t>
      </w:r>
      <w:r>
        <w:rPr>
          <w:color w:val="231F20"/>
          <w:spacing w:val="-8"/>
        </w:rPr>
        <w:t> </w:t>
      </w:r>
      <w:r>
        <w:rPr>
          <w:color w:val="231F20"/>
        </w:rPr>
        <w:t>que</w:t>
      </w:r>
      <w:r>
        <w:rPr>
          <w:color w:val="231F20"/>
          <w:spacing w:val="-8"/>
        </w:rPr>
        <w:t> </w:t>
      </w:r>
      <w:r>
        <w:rPr>
          <w:color w:val="231F20"/>
        </w:rPr>
        <w:t>tomarán</w:t>
      </w:r>
      <w:r>
        <w:rPr>
          <w:color w:val="231F20"/>
          <w:spacing w:val="-8"/>
        </w:rPr>
        <w:t> </w:t>
      </w:r>
      <w:r>
        <w:rPr>
          <w:color w:val="231F20"/>
        </w:rPr>
        <w:t>las</w:t>
      </w:r>
      <w:r>
        <w:rPr>
          <w:color w:val="231F20"/>
          <w:spacing w:val="-8"/>
        </w:rPr>
        <w:t> </w:t>
      </w:r>
      <w:r>
        <w:rPr>
          <w:color w:val="231F20"/>
        </w:rPr>
        <w:t>pretensiones</w:t>
      </w:r>
      <w:r>
        <w:rPr>
          <w:color w:val="231F20"/>
          <w:spacing w:val="-8"/>
        </w:rPr>
        <w:t> </w:t>
      </w:r>
      <w:r>
        <w:rPr>
          <w:color w:val="231F20"/>
        </w:rPr>
        <w:t>estéticas</w:t>
      </w:r>
      <w:r>
        <w:rPr>
          <w:color w:val="231F20"/>
          <w:spacing w:val="-8"/>
        </w:rPr>
        <w:t> </w:t>
      </w:r>
      <w:r>
        <w:rPr>
          <w:color w:val="231F20"/>
        </w:rPr>
        <w:t>del</w:t>
      </w:r>
      <w:r>
        <w:rPr>
          <w:color w:val="231F20"/>
          <w:spacing w:val="-8"/>
        </w:rPr>
        <w:t> </w:t>
      </w:r>
      <w:r>
        <w:rPr>
          <w:color w:val="231F20"/>
        </w:rPr>
        <w:t>autor</w:t>
      </w:r>
      <w:r>
        <w:rPr>
          <w:color w:val="231F20"/>
          <w:spacing w:val="-8"/>
        </w:rPr>
        <w:t> </w:t>
      </w:r>
      <w:r>
        <w:rPr>
          <w:color w:val="231F20"/>
        </w:rPr>
        <w:t>que,</w:t>
      </w:r>
      <w:r>
        <w:rPr>
          <w:color w:val="231F20"/>
          <w:spacing w:val="-8"/>
        </w:rPr>
        <w:t> </w:t>
      </w:r>
      <w:r>
        <w:rPr>
          <w:color w:val="231F20"/>
        </w:rPr>
        <w:t>si bien</w:t>
      </w:r>
      <w:r>
        <w:rPr>
          <w:color w:val="231F20"/>
          <w:spacing w:val="-31"/>
        </w:rPr>
        <w:t> </w:t>
      </w:r>
      <w:r>
        <w:rPr>
          <w:color w:val="231F20"/>
        </w:rPr>
        <w:t>no</w:t>
      </w:r>
      <w:r>
        <w:rPr>
          <w:color w:val="231F20"/>
          <w:spacing w:val="-31"/>
        </w:rPr>
        <w:t> </w:t>
      </w:r>
      <w:r>
        <w:rPr>
          <w:color w:val="231F20"/>
        </w:rPr>
        <w:t>llegarán</w:t>
      </w:r>
      <w:r>
        <w:rPr>
          <w:color w:val="231F20"/>
          <w:spacing w:val="-31"/>
        </w:rPr>
        <w:t> </w:t>
      </w:r>
      <w:r>
        <w:rPr>
          <w:color w:val="231F20"/>
        </w:rPr>
        <w:t>muy</w:t>
      </w:r>
      <w:r>
        <w:rPr>
          <w:color w:val="231F20"/>
          <w:spacing w:val="-31"/>
        </w:rPr>
        <w:t> </w:t>
      </w:r>
      <w:r>
        <w:rPr>
          <w:color w:val="231F20"/>
        </w:rPr>
        <w:t>lejos</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rPr>
        <w:t>carrera</w:t>
      </w:r>
      <w:r>
        <w:rPr>
          <w:color w:val="231F20"/>
          <w:spacing w:val="-31"/>
        </w:rPr>
        <w:t> </w:t>
      </w:r>
      <w:r>
        <w:rPr>
          <w:color w:val="231F20"/>
        </w:rPr>
        <w:t>como</w:t>
      </w:r>
      <w:r>
        <w:rPr>
          <w:color w:val="231F20"/>
          <w:spacing w:val="-31"/>
        </w:rPr>
        <w:t> </w:t>
      </w:r>
      <w:r>
        <w:rPr>
          <w:color w:val="231F20"/>
        </w:rPr>
        <w:t>pintor,</w:t>
      </w:r>
      <w:r>
        <w:rPr>
          <w:color w:val="231F20"/>
          <w:position w:val="8"/>
          <w:sz w:val="13"/>
        </w:rPr>
        <w:t>18</w:t>
      </w:r>
      <w:r>
        <w:rPr>
          <w:color w:val="231F20"/>
          <w:spacing w:val="-6"/>
          <w:position w:val="8"/>
          <w:sz w:val="13"/>
        </w:rPr>
        <w:t> </w:t>
      </w:r>
      <w:r>
        <w:rPr>
          <w:color w:val="231F20"/>
        </w:rPr>
        <w:t>se</w:t>
      </w:r>
      <w:r>
        <w:rPr>
          <w:color w:val="231F20"/>
          <w:spacing w:val="-31"/>
        </w:rPr>
        <w:t> </w:t>
      </w:r>
      <w:r>
        <w:rPr>
          <w:color w:val="231F20"/>
        </w:rPr>
        <w:t>traducirán, como</w:t>
      </w:r>
      <w:r>
        <w:rPr>
          <w:color w:val="231F20"/>
          <w:spacing w:val="-14"/>
        </w:rPr>
        <w:t> </w:t>
      </w:r>
      <w:r>
        <w:rPr>
          <w:color w:val="231F20"/>
        </w:rPr>
        <w:t>escritor,</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rPr>
        <w:t>introspección</w:t>
      </w:r>
      <w:r>
        <w:rPr>
          <w:color w:val="231F20"/>
          <w:spacing w:val="-14"/>
        </w:rPr>
        <w:t> </w:t>
      </w:r>
      <w:r>
        <w:rPr>
          <w:color w:val="231F20"/>
        </w:rPr>
        <w:t>cada</w:t>
      </w:r>
      <w:r>
        <w:rPr>
          <w:color w:val="231F20"/>
          <w:spacing w:val="-14"/>
        </w:rPr>
        <w:t> </w:t>
      </w:r>
      <w:r>
        <w:rPr>
          <w:color w:val="231F20"/>
        </w:rPr>
        <w:t>vez</w:t>
      </w:r>
      <w:r>
        <w:rPr>
          <w:color w:val="231F20"/>
          <w:spacing w:val="-14"/>
        </w:rPr>
        <w:t> </w:t>
      </w:r>
      <w:r>
        <w:rPr>
          <w:color w:val="231F20"/>
        </w:rPr>
        <w:t>más</w:t>
      </w:r>
      <w:r>
        <w:rPr>
          <w:color w:val="231F20"/>
          <w:spacing w:val="-14"/>
        </w:rPr>
        <w:t> </w:t>
      </w:r>
      <w:r>
        <w:rPr>
          <w:color w:val="231F20"/>
        </w:rPr>
        <w:t>acentuada.</w:t>
      </w:r>
      <w:r>
        <w:rPr>
          <w:color w:val="231F20"/>
          <w:spacing w:val="-14"/>
        </w:rPr>
        <w:t> </w:t>
      </w:r>
      <w:r>
        <w:rPr>
          <w:color w:val="231F20"/>
        </w:rPr>
        <w:t>Aun- que la crítica ha comentado reiteradamente que Elizondo termina por</w:t>
      </w:r>
      <w:r>
        <w:rPr>
          <w:color w:val="231F20"/>
          <w:spacing w:val="-23"/>
        </w:rPr>
        <w:t> </w:t>
      </w:r>
      <w:r>
        <w:rPr>
          <w:color w:val="231F20"/>
        </w:rPr>
        <w:t>configurar</w:t>
      </w:r>
      <w:r>
        <w:rPr>
          <w:color w:val="231F20"/>
          <w:spacing w:val="-23"/>
        </w:rPr>
        <w:t> </w:t>
      </w:r>
      <w:r>
        <w:rPr>
          <w:color w:val="231F20"/>
        </w:rPr>
        <w:t>su</w:t>
      </w:r>
      <w:r>
        <w:rPr>
          <w:color w:val="231F20"/>
          <w:spacing w:val="-23"/>
        </w:rPr>
        <w:t> </w:t>
      </w:r>
      <w:r>
        <w:rPr>
          <w:color w:val="231F20"/>
        </w:rPr>
        <w:t>mundo</w:t>
      </w:r>
      <w:r>
        <w:rPr>
          <w:color w:val="231F20"/>
          <w:spacing w:val="-23"/>
        </w:rPr>
        <w:t> </w:t>
      </w:r>
      <w:r>
        <w:rPr>
          <w:color w:val="231F20"/>
        </w:rPr>
        <w:t>literario</w:t>
      </w:r>
      <w:r>
        <w:rPr>
          <w:color w:val="231F20"/>
          <w:spacing w:val="-23"/>
        </w:rPr>
        <w:t> </w:t>
      </w:r>
      <w:r>
        <w:rPr>
          <w:color w:val="231F20"/>
        </w:rPr>
        <w:t>como</w:t>
      </w:r>
      <w:r>
        <w:rPr>
          <w:color w:val="231F20"/>
          <w:spacing w:val="-23"/>
        </w:rPr>
        <w:t> </w:t>
      </w:r>
      <w:r>
        <w:rPr>
          <w:color w:val="231F20"/>
        </w:rPr>
        <w:t>una</w:t>
      </w:r>
      <w:r>
        <w:rPr>
          <w:color w:val="231F20"/>
          <w:spacing w:val="-23"/>
        </w:rPr>
        <w:t> </w:t>
      </w:r>
      <w:r>
        <w:rPr>
          <w:color w:val="231F20"/>
        </w:rPr>
        <w:t>“isla</w:t>
      </w:r>
      <w:r>
        <w:rPr>
          <w:color w:val="231F20"/>
          <w:spacing w:val="-23"/>
        </w:rPr>
        <w:t> </w:t>
      </w:r>
      <w:r>
        <w:rPr>
          <w:color w:val="231F20"/>
        </w:rPr>
        <w:t>desierta”</w:t>
      </w:r>
      <w:r>
        <w:rPr>
          <w:color w:val="231F20"/>
          <w:spacing w:val="-23"/>
        </w:rPr>
        <w:t> </w:t>
      </w:r>
      <w:r>
        <w:rPr>
          <w:color w:val="231F20"/>
        </w:rPr>
        <w:t>(comen- tarios,</w:t>
      </w:r>
      <w:r>
        <w:rPr>
          <w:color w:val="231F20"/>
          <w:spacing w:val="-10"/>
        </w:rPr>
        <w:t> </w:t>
      </w:r>
      <w:r>
        <w:rPr>
          <w:color w:val="231F20"/>
        </w:rPr>
        <w:t>por</w:t>
      </w:r>
      <w:r>
        <w:rPr>
          <w:color w:val="231F20"/>
          <w:spacing w:val="-10"/>
        </w:rPr>
        <w:t> </w:t>
      </w:r>
      <w:r>
        <w:rPr>
          <w:color w:val="231F20"/>
        </w:rPr>
        <w:t>supuesto,</w:t>
      </w:r>
      <w:r>
        <w:rPr>
          <w:color w:val="231F20"/>
          <w:spacing w:val="-10"/>
        </w:rPr>
        <w:t> </w:t>
      </w:r>
      <w:r>
        <w:rPr>
          <w:color w:val="231F20"/>
        </w:rPr>
        <w:t>propiciados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imagen</w:t>
      </w:r>
      <w:r>
        <w:rPr>
          <w:color w:val="231F20"/>
          <w:spacing w:val="-10"/>
        </w:rPr>
        <w:t> </w:t>
      </w:r>
      <w:r>
        <w:rPr>
          <w:color w:val="231F20"/>
        </w:rPr>
        <w:t>que</w:t>
      </w:r>
      <w:r>
        <w:rPr>
          <w:color w:val="231F20"/>
          <w:spacing w:val="-10"/>
        </w:rPr>
        <w:t> </w:t>
      </w:r>
      <w:r>
        <w:rPr>
          <w:color w:val="231F20"/>
        </w:rPr>
        <w:t>Elizondo</w:t>
      </w:r>
      <w:r>
        <w:rPr>
          <w:color w:val="231F20"/>
          <w:spacing w:val="-10"/>
        </w:rPr>
        <w:t> </w:t>
      </w:r>
      <w:r>
        <w:rPr>
          <w:color w:val="231F20"/>
        </w:rPr>
        <w:t>forjó de sí mismo), considero que esa construcción no puede leerse de manera radical, como una pretendida exclusión (a manera de </w:t>
      </w:r>
      <w:r>
        <w:rPr>
          <w:color w:val="231F20"/>
          <w:spacing w:val="-4"/>
        </w:rPr>
        <w:t>“to- </w:t>
      </w:r>
      <w:r>
        <w:rPr>
          <w:color w:val="231F20"/>
        </w:rPr>
        <w:t>rre</w:t>
      </w:r>
      <w:r>
        <w:rPr>
          <w:color w:val="231F20"/>
          <w:spacing w:val="-10"/>
        </w:rPr>
        <w:t> </w:t>
      </w:r>
      <w:r>
        <w:rPr>
          <w:color w:val="231F20"/>
        </w:rPr>
        <w:t>de</w:t>
      </w:r>
      <w:r>
        <w:rPr>
          <w:color w:val="231F20"/>
          <w:spacing w:val="-10"/>
        </w:rPr>
        <w:t> </w:t>
      </w:r>
      <w:r>
        <w:rPr>
          <w:color w:val="231F20"/>
        </w:rPr>
        <w:t>marfil”)</w:t>
      </w:r>
      <w:r>
        <w:rPr>
          <w:color w:val="231F20"/>
          <w:spacing w:val="-10"/>
        </w:rPr>
        <w:t> </w:t>
      </w:r>
      <w:r>
        <w:rPr>
          <w:color w:val="231F20"/>
        </w:rPr>
        <w:t>del</w:t>
      </w:r>
      <w:r>
        <w:rPr>
          <w:color w:val="231F20"/>
          <w:spacing w:val="-10"/>
        </w:rPr>
        <w:t> </w:t>
      </w:r>
      <w:r>
        <w:rPr>
          <w:color w:val="231F20"/>
        </w:rPr>
        <w:t>escritor</w:t>
      </w:r>
      <w:r>
        <w:rPr>
          <w:color w:val="231F20"/>
          <w:spacing w:val="-10"/>
        </w:rPr>
        <w:t> </w:t>
      </w:r>
      <w:r>
        <w:rPr>
          <w:color w:val="231F20"/>
        </w:rPr>
        <w:t>de</w:t>
      </w:r>
      <w:r>
        <w:rPr>
          <w:color w:val="231F20"/>
          <w:spacing w:val="-10"/>
        </w:rPr>
        <w:t> </w:t>
      </w:r>
      <w:r>
        <w:rPr>
          <w:color w:val="231F20"/>
        </w:rPr>
        <w:t>todo</w:t>
      </w:r>
      <w:r>
        <w:rPr>
          <w:color w:val="231F20"/>
          <w:spacing w:val="-10"/>
        </w:rPr>
        <w:t> </w:t>
      </w:r>
      <w:r>
        <w:rPr>
          <w:color w:val="231F20"/>
        </w:rPr>
        <w:t>contacto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sino como</w:t>
      </w:r>
      <w:r>
        <w:rPr>
          <w:color w:val="231F20"/>
          <w:spacing w:val="-31"/>
        </w:rPr>
        <w:t> </w:t>
      </w:r>
      <w:r>
        <w:rPr>
          <w:color w:val="231F20"/>
        </w:rPr>
        <w:t>parte</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movimiento</w:t>
      </w:r>
      <w:r>
        <w:rPr>
          <w:color w:val="231F20"/>
          <w:spacing w:val="-31"/>
        </w:rPr>
        <w:t> </w:t>
      </w:r>
      <w:r>
        <w:rPr>
          <w:color w:val="231F20"/>
        </w:rPr>
        <w:t>de</w:t>
      </w:r>
      <w:r>
        <w:rPr>
          <w:color w:val="231F20"/>
          <w:spacing w:val="-31"/>
        </w:rPr>
        <w:t> </w:t>
      </w:r>
      <w:r>
        <w:rPr>
          <w:color w:val="231F20"/>
        </w:rPr>
        <w:t>desplazamientos</w:t>
      </w:r>
      <w:r>
        <w:rPr>
          <w:color w:val="231F20"/>
          <w:spacing w:val="-31"/>
        </w:rPr>
        <w:t> </w:t>
      </w:r>
      <w:r>
        <w:rPr>
          <w:color w:val="231F20"/>
        </w:rPr>
        <w:t>entre</w:t>
      </w:r>
      <w:r>
        <w:rPr>
          <w:color w:val="231F20"/>
          <w:spacing w:val="-31"/>
        </w:rPr>
        <w:t> </w:t>
      </w:r>
      <w:r>
        <w:rPr>
          <w:color w:val="231F20"/>
        </w:rPr>
        <w:t>esa</w:t>
      </w:r>
      <w:r>
        <w:rPr>
          <w:color w:val="231F20"/>
          <w:spacing w:val="-31"/>
        </w:rPr>
        <w:t> </w:t>
      </w:r>
      <w:r>
        <w:rPr>
          <w:color w:val="231F20"/>
        </w:rPr>
        <w:t>realidad o</w:t>
      </w:r>
      <w:r>
        <w:rPr>
          <w:color w:val="231F20"/>
          <w:spacing w:val="-8"/>
        </w:rPr>
        <w:t> </w:t>
      </w:r>
      <w:r>
        <w:rPr>
          <w:color w:val="231F20"/>
          <w:spacing w:val="-3"/>
        </w:rPr>
        <w:t>“mundo</w:t>
      </w:r>
      <w:r>
        <w:rPr>
          <w:color w:val="231F20"/>
          <w:spacing w:val="-8"/>
        </w:rPr>
        <w:t> </w:t>
      </w:r>
      <w:r>
        <w:rPr>
          <w:color w:val="231F20"/>
        </w:rPr>
        <w:t>exterior”</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del</w:t>
      </w:r>
      <w:r>
        <w:rPr>
          <w:color w:val="231F20"/>
          <w:spacing w:val="-8"/>
        </w:rPr>
        <w:t> </w:t>
      </w:r>
      <w:r>
        <w:rPr>
          <w:color w:val="231F20"/>
        </w:rPr>
        <w:t>mundo</w:t>
      </w:r>
      <w:r>
        <w:rPr>
          <w:color w:val="231F20"/>
          <w:spacing w:val="-8"/>
        </w:rPr>
        <w:t> </w:t>
      </w:r>
      <w:r>
        <w:rPr>
          <w:color w:val="231F20"/>
        </w:rPr>
        <w:t>interior.</w:t>
      </w:r>
      <w:r>
        <w:rPr>
          <w:color w:val="231F20"/>
          <w:spacing w:val="-8"/>
        </w:rPr>
        <w:t> </w:t>
      </w:r>
      <w:r>
        <w:rPr>
          <w:color w:val="231F20"/>
        </w:rPr>
        <w:t>Este</w:t>
      </w:r>
      <w:r>
        <w:rPr>
          <w:color w:val="231F20"/>
          <w:spacing w:val="-8"/>
        </w:rPr>
        <w:t> </w:t>
      </w:r>
      <w:r>
        <w:rPr>
          <w:color w:val="231F20"/>
        </w:rPr>
        <w:t>movimiento dota</w:t>
      </w:r>
      <w:r>
        <w:rPr>
          <w:color w:val="231F20"/>
          <w:spacing w:val="-27"/>
        </w:rPr>
        <w:t> </w:t>
      </w:r>
      <w:r>
        <w:rPr>
          <w:color w:val="231F20"/>
        </w:rPr>
        <w:t>de</w:t>
      </w:r>
      <w:r>
        <w:rPr>
          <w:color w:val="231F20"/>
          <w:spacing w:val="-27"/>
        </w:rPr>
        <w:t> </w:t>
      </w:r>
      <w:r>
        <w:rPr>
          <w:color w:val="231F20"/>
        </w:rPr>
        <w:t>sentido</w:t>
      </w:r>
      <w:r>
        <w:rPr>
          <w:color w:val="231F20"/>
          <w:spacing w:val="-27"/>
        </w:rPr>
        <w:t> </w:t>
      </w:r>
      <w:r>
        <w:rPr>
          <w:color w:val="231F20"/>
        </w:rPr>
        <w:t>a</w:t>
      </w:r>
      <w:r>
        <w:rPr>
          <w:color w:val="231F20"/>
          <w:spacing w:val="-27"/>
        </w:rPr>
        <w:t> </w:t>
      </w:r>
      <w:r>
        <w:rPr>
          <w:color w:val="231F20"/>
        </w:rPr>
        <w:t>ambas</w:t>
      </w:r>
      <w:r>
        <w:rPr>
          <w:color w:val="231F20"/>
          <w:spacing w:val="-27"/>
        </w:rPr>
        <w:t> </w:t>
      </w:r>
      <w:r>
        <w:rPr>
          <w:color w:val="231F20"/>
        </w:rPr>
        <w:t>realidades,</w:t>
      </w:r>
      <w:r>
        <w:rPr>
          <w:color w:val="231F20"/>
          <w:spacing w:val="-27"/>
        </w:rPr>
        <w:t> </w:t>
      </w:r>
      <w:r>
        <w:rPr>
          <w:color w:val="231F20"/>
        </w:rPr>
        <w:t>aunque</w:t>
      </w:r>
      <w:r>
        <w:rPr>
          <w:color w:val="231F20"/>
          <w:spacing w:val="-27"/>
        </w:rPr>
        <w:t> </w:t>
      </w:r>
      <w:r>
        <w:rPr>
          <w:color w:val="231F20"/>
        </w:rPr>
        <w:t>la</w:t>
      </w:r>
      <w:r>
        <w:rPr>
          <w:color w:val="231F20"/>
          <w:spacing w:val="-27"/>
        </w:rPr>
        <w:t> </w:t>
      </w:r>
      <w:r>
        <w:rPr>
          <w:color w:val="231F20"/>
        </w:rPr>
        <w:t>mirada</w:t>
      </w:r>
      <w:r>
        <w:rPr>
          <w:color w:val="231F20"/>
          <w:spacing w:val="-27"/>
        </w:rPr>
        <w:t> </w:t>
      </w:r>
      <w:r>
        <w:rPr>
          <w:color w:val="231F20"/>
        </w:rPr>
        <w:t>privilegie</w:t>
      </w:r>
      <w:r>
        <w:rPr>
          <w:color w:val="231F20"/>
          <w:spacing w:val="-27"/>
        </w:rPr>
        <w:t> </w:t>
      </w:r>
      <w:r>
        <w:rPr>
          <w:color w:val="231F20"/>
        </w:rPr>
        <w:t>sólo una</w:t>
      </w:r>
      <w:r>
        <w:rPr>
          <w:color w:val="231F20"/>
          <w:spacing w:val="-26"/>
        </w:rPr>
        <w:t> </w:t>
      </w:r>
      <w:r>
        <w:rPr>
          <w:color w:val="231F20"/>
        </w:rPr>
        <w:t>de</w:t>
      </w:r>
      <w:r>
        <w:rPr>
          <w:color w:val="231F20"/>
          <w:spacing w:val="-26"/>
        </w:rPr>
        <w:t> </w:t>
      </w:r>
      <w:r>
        <w:rPr>
          <w:color w:val="231F20"/>
        </w:rPr>
        <w:t>ellas.</w:t>
      </w:r>
      <w:r>
        <w:rPr>
          <w:color w:val="231F20"/>
          <w:spacing w:val="-26"/>
        </w:rPr>
        <w:t> </w:t>
      </w:r>
      <w:r>
        <w:rPr>
          <w:color w:val="231F20"/>
        </w:rPr>
        <w:t>Finalmente,</w:t>
      </w:r>
      <w:r>
        <w:rPr>
          <w:color w:val="231F20"/>
          <w:spacing w:val="-26"/>
        </w:rPr>
        <w:t> </w:t>
      </w:r>
      <w:r>
        <w:rPr>
          <w:color w:val="231F20"/>
        </w:rPr>
        <w:t>la</w:t>
      </w:r>
      <w:r>
        <w:rPr>
          <w:color w:val="231F20"/>
          <w:spacing w:val="-26"/>
        </w:rPr>
        <w:t> </w:t>
      </w:r>
      <w:r>
        <w:rPr>
          <w:color w:val="231F20"/>
        </w:rPr>
        <w:t>aparente</w:t>
      </w:r>
      <w:r>
        <w:rPr>
          <w:color w:val="231F20"/>
          <w:spacing w:val="-26"/>
        </w:rPr>
        <w:t> </w:t>
      </w:r>
      <w:r>
        <w:rPr>
          <w:color w:val="231F20"/>
        </w:rPr>
        <w:t>omisión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obra</w:t>
      </w:r>
      <w:r>
        <w:rPr>
          <w:color w:val="231F20"/>
          <w:spacing w:val="-26"/>
        </w:rPr>
        <w:t> </w:t>
      </w:r>
      <w:r>
        <w:rPr>
          <w:color w:val="231F20"/>
        </w:rPr>
        <w:t>de</w:t>
      </w:r>
      <w:r>
        <w:rPr>
          <w:color w:val="231F20"/>
          <w:spacing w:val="-26"/>
        </w:rPr>
        <w:t> </w:t>
      </w:r>
      <w:r>
        <w:rPr>
          <w:color w:val="231F20"/>
        </w:rPr>
        <w:t>Elizondo de</w:t>
      </w:r>
      <w:r>
        <w:rPr>
          <w:color w:val="231F20"/>
          <w:spacing w:val="-18"/>
        </w:rPr>
        <w:t> </w:t>
      </w:r>
      <w:r>
        <w:rPr>
          <w:color w:val="231F20"/>
        </w:rPr>
        <w:t>una</w:t>
      </w:r>
      <w:r>
        <w:rPr>
          <w:color w:val="231F20"/>
          <w:spacing w:val="-18"/>
        </w:rPr>
        <w:t> </w:t>
      </w:r>
      <w:r>
        <w:rPr>
          <w:color w:val="231F20"/>
        </w:rPr>
        <w:t>lectura</w:t>
      </w:r>
      <w:r>
        <w:rPr>
          <w:color w:val="231F20"/>
          <w:spacing w:val="-18"/>
        </w:rPr>
        <w:t> </w:t>
      </w:r>
      <w:r>
        <w:rPr>
          <w:color w:val="231F20"/>
        </w:rPr>
        <w:t>directa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“realidad”,</w:t>
      </w:r>
      <w:r>
        <w:rPr>
          <w:color w:val="231F20"/>
          <w:spacing w:val="-18"/>
        </w:rPr>
        <w:t> </w:t>
      </w:r>
      <w:r>
        <w:rPr>
          <w:color w:val="231F20"/>
        </w:rPr>
        <w:t>llámese</w:t>
      </w:r>
      <w:r>
        <w:rPr>
          <w:color w:val="231F20"/>
          <w:spacing w:val="-18"/>
        </w:rPr>
        <w:t> </w:t>
      </w:r>
      <w:r>
        <w:rPr>
          <w:color w:val="231F20"/>
        </w:rPr>
        <w:t>social</w:t>
      </w:r>
      <w:r>
        <w:rPr>
          <w:color w:val="231F20"/>
          <w:spacing w:val="-18"/>
        </w:rPr>
        <w:t> </w:t>
      </w:r>
      <w:r>
        <w:rPr>
          <w:color w:val="231F20"/>
        </w:rPr>
        <w:t>o</w:t>
      </w:r>
      <w:r>
        <w:rPr>
          <w:color w:val="231F20"/>
          <w:spacing w:val="-18"/>
        </w:rPr>
        <w:t> </w:t>
      </w:r>
      <w:r>
        <w:rPr>
          <w:color w:val="231F20"/>
        </w:rPr>
        <w:t>histórica,</w:t>
      </w:r>
      <w:r>
        <w:rPr>
          <w:color w:val="231F20"/>
          <w:spacing w:val="-18"/>
        </w:rPr>
        <w:t> </w:t>
      </w:r>
      <w:r>
        <w:rPr>
          <w:color w:val="231F20"/>
        </w:rPr>
        <w:t>la </w:t>
      </w:r>
      <w:r>
        <w:rPr>
          <w:color w:val="231F20"/>
          <w:w w:val="95"/>
        </w:rPr>
        <w:t>lleva</w:t>
      </w:r>
      <w:r>
        <w:rPr>
          <w:color w:val="231F20"/>
          <w:spacing w:val="-14"/>
          <w:w w:val="95"/>
        </w:rPr>
        <w:t> </w:t>
      </w:r>
      <w:r>
        <w:rPr>
          <w:color w:val="231F20"/>
          <w:w w:val="95"/>
        </w:rPr>
        <w:t>implícita.</w:t>
      </w:r>
    </w:p>
    <w:p>
      <w:pPr>
        <w:pStyle w:val="BodyText"/>
        <w:spacing w:line="271" w:lineRule="auto" w:before="2"/>
        <w:ind w:left="1703" w:right="1637" w:firstLine="360"/>
        <w:jc w:val="both"/>
      </w:pPr>
      <w:r>
        <w:rPr>
          <w:color w:val="231F20"/>
        </w:rPr>
        <w:t>En</w:t>
      </w:r>
      <w:r>
        <w:rPr>
          <w:color w:val="231F20"/>
          <w:spacing w:val="-14"/>
        </w:rPr>
        <w:t> </w:t>
      </w:r>
      <w:r>
        <w:rPr>
          <w:color w:val="231F20"/>
        </w:rPr>
        <w:t>Elizondo,</w:t>
      </w:r>
      <w:r>
        <w:rPr>
          <w:color w:val="231F20"/>
          <w:spacing w:val="-14"/>
        </w:rPr>
        <w:t> </w:t>
      </w:r>
      <w:r>
        <w:rPr>
          <w:color w:val="231F20"/>
        </w:rPr>
        <w:t>optar</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vida</w:t>
      </w:r>
      <w:r>
        <w:rPr>
          <w:color w:val="231F20"/>
          <w:spacing w:val="-14"/>
        </w:rPr>
        <w:t> </w:t>
      </w:r>
      <w:r>
        <w:rPr>
          <w:color w:val="231F20"/>
        </w:rPr>
        <w:t>del</w:t>
      </w:r>
      <w:r>
        <w:rPr>
          <w:color w:val="231F20"/>
          <w:spacing w:val="-14"/>
        </w:rPr>
        <w:t> </w:t>
      </w:r>
      <w:r>
        <w:rPr>
          <w:color w:val="231F20"/>
        </w:rPr>
        <w:t>mundo</w:t>
      </w:r>
      <w:r>
        <w:rPr>
          <w:color w:val="231F20"/>
          <w:spacing w:val="-14"/>
        </w:rPr>
        <w:t> </w:t>
      </w:r>
      <w:r>
        <w:rPr>
          <w:color w:val="231F20"/>
        </w:rPr>
        <w:t>interior</w:t>
      </w:r>
      <w:r>
        <w:rPr>
          <w:color w:val="231F20"/>
          <w:spacing w:val="-14"/>
        </w:rPr>
        <w:t> </w:t>
      </w:r>
      <w:r>
        <w:rPr>
          <w:color w:val="231F20"/>
        </w:rPr>
        <w:t>se</w:t>
      </w:r>
      <w:r>
        <w:rPr>
          <w:color w:val="231F20"/>
          <w:spacing w:val="-14"/>
        </w:rPr>
        <w:t> </w:t>
      </w:r>
      <w:r>
        <w:rPr>
          <w:color w:val="231F20"/>
        </w:rPr>
        <w:t>desprende de</w:t>
      </w:r>
      <w:r>
        <w:rPr>
          <w:color w:val="231F20"/>
          <w:spacing w:val="-17"/>
        </w:rPr>
        <w:t> </w:t>
      </w:r>
      <w:r>
        <w:rPr>
          <w:color w:val="231F20"/>
        </w:rPr>
        <w:t>una</w:t>
      </w:r>
      <w:r>
        <w:rPr>
          <w:color w:val="231F20"/>
          <w:spacing w:val="-17"/>
        </w:rPr>
        <w:t> </w:t>
      </w:r>
      <w:r>
        <w:rPr>
          <w:color w:val="231F20"/>
        </w:rPr>
        <w:t>lectura</w:t>
      </w:r>
      <w:r>
        <w:rPr>
          <w:color w:val="231F20"/>
          <w:spacing w:val="-17"/>
        </w:rPr>
        <w:t> </w:t>
      </w:r>
      <w:r>
        <w:rPr>
          <w:color w:val="231F20"/>
        </w:rPr>
        <w:t>del</w:t>
      </w:r>
      <w:r>
        <w:rPr>
          <w:color w:val="231F20"/>
          <w:spacing w:val="-17"/>
        </w:rPr>
        <w:t> </w:t>
      </w:r>
      <w:r>
        <w:rPr>
          <w:color w:val="231F20"/>
          <w:spacing w:val="-3"/>
        </w:rPr>
        <w:t>“mundo</w:t>
      </w:r>
      <w:r>
        <w:rPr>
          <w:color w:val="231F20"/>
          <w:spacing w:val="-17"/>
        </w:rPr>
        <w:t> </w:t>
      </w:r>
      <w:r>
        <w:rPr>
          <w:color w:val="231F20"/>
        </w:rPr>
        <w:t>exterior”,</w:t>
      </w:r>
      <w:r>
        <w:rPr>
          <w:color w:val="231F20"/>
          <w:spacing w:val="-17"/>
        </w:rPr>
        <w:t> </w:t>
      </w:r>
      <w:r>
        <w:rPr>
          <w:color w:val="231F20"/>
        </w:rPr>
        <w:t>como</w:t>
      </w:r>
      <w:r>
        <w:rPr>
          <w:color w:val="231F20"/>
          <w:spacing w:val="-17"/>
        </w:rPr>
        <w:t> </w:t>
      </w:r>
      <w:r>
        <w:rPr>
          <w:color w:val="231F20"/>
        </w:rPr>
        <w:t>adquisición</w:t>
      </w:r>
      <w:r>
        <w:rPr>
          <w:color w:val="231F20"/>
          <w:spacing w:val="-17"/>
        </w:rPr>
        <w:t> </w:t>
      </w:r>
      <w:r>
        <w:rPr>
          <w:color w:val="231F20"/>
        </w:rPr>
        <w:t>de</w:t>
      </w:r>
      <w:r>
        <w:rPr>
          <w:color w:val="231F20"/>
          <w:spacing w:val="-17"/>
        </w:rPr>
        <w:t> </w:t>
      </w:r>
      <w:r>
        <w:rPr>
          <w:color w:val="231F20"/>
        </w:rPr>
        <w:t>concien- cia,</w:t>
      </w:r>
      <w:r>
        <w:rPr>
          <w:color w:val="231F20"/>
          <w:spacing w:val="-18"/>
        </w:rPr>
        <w:t> </w:t>
      </w:r>
      <w:r>
        <w:rPr>
          <w:color w:val="231F20"/>
        </w:rPr>
        <w:t>vía</w:t>
      </w:r>
      <w:r>
        <w:rPr>
          <w:color w:val="231F20"/>
          <w:spacing w:val="-18"/>
        </w:rPr>
        <w:t> </w:t>
      </w:r>
      <w:r>
        <w:rPr>
          <w:color w:val="231F20"/>
        </w:rPr>
        <w:t>arte-vida.</w:t>
      </w:r>
      <w:r>
        <w:rPr>
          <w:color w:val="231F20"/>
          <w:spacing w:val="-18"/>
        </w:rPr>
        <w:t> </w:t>
      </w:r>
      <w:r>
        <w:rPr>
          <w:color w:val="231F20"/>
          <w:spacing w:val="-4"/>
        </w:rPr>
        <w:t>No</w:t>
      </w:r>
      <w:r>
        <w:rPr>
          <w:color w:val="231F20"/>
          <w:spacing w:val="-18"/>
        </w:rPr>
        <w:t> </w:t>
      </w:r>
      <w:r>
        <w:rPr>
          <w:color w:val="231F20"/>
        </w:rPr>
        <w:t>en</w:t>
      </w:r>
      <w:r>
        <w:rPr>
          <w:color w:val="231F20"/>
          <w:spacing w:val="-18"/>
        </w:rPr>
        <w:t> </w:t>
      </w:r>
      <w:r>
        <w:rPr>
          <w:color w:val="231F20"/>
        </w:rPr>
        <w:t>vano,</w:t>
      </w:r>
      <w:r>
        <w:rPr>
          <w:color w:val="231F20"/>
          <w:spacing w:val="-18"/>
        </w:rPr>
        <w:t> </w:t>
      </w:r>
      <w:r>
        <w:rPr>
          <w:color w:val="231F20"/>
        </w:rPr>
        <w:t>en</w:t>
      </w:r>
      <w:r>
        <w:rPr>
          <w:color w:val="231F20"/>
          <w:spacing w:val="-18"/>
        </w:rPr>
        <w:t> </w:t>
      </w:r>
      <w:r>
        <w:rPr>
          <w:color w:val="231F20"/>
        </w:rPr>
        <w:t>otro</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rPr>
        <w:t>primeros</w:t>
      </w:r>
      <w:r>
        <w:rPr>
          <w:color w:val="231F20"/>
          <w:spacing w:val="-18"/>
        </w:rPr>
        <w:t> </w:t>
      </w:r>
      <w:r>
        <w:rPr>
          <w:color w:val="231F20"/>
        </w:rPr>
        <w:t>ensayos,</w:t>
      </w:r>
      <w:r>
        <w:rPr>
          <w:color w:val="231F20"/>
          <w:spacing w:val="-18"/>
        </w:rPr>
        <w:t> </w:t>
      </w:r>
      <w:r>
        <w:rPr>
          <w:color w:val="231F20"/>
        </w:rPr>
        <w:t>“La idea</w:t>
      </w:r>
      <w:r>
        <w:rPr>
          <w:color w:val="231F20"/>
          <w:spacing w:val="-18"/>
        </w:rPr>
        <w:t> </w:t>
      </w:r>
      <w:r>
        <w:rPr>
          <w:color w:val="231F20"/>
        </w:rPr>
        <w:t>del</w:t>
      </w:r>
      <w:r>
        <w:rPr>
          <w:color w:val="231F20"/>
          <w:spacing w:val="-18"/>
        </w:rPr>
        <w:t> </w:t>
      </w:r>
      <w:r>
        <w:rPr>
          <w:color w:val="231F20"/>
        </w:rPr>
        <w:t>hombre</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novela</w:t>
      </w:r>
      <w:r>
        <w:rPr>
          <w:color w:val="231F20"/>
          <w:spacing w:val="-18"/>
        </w:rPr>
        <w:t> </w:t>
      </w:r>
      <w:r>
        <w:rPr>
          <w:color w:val="231F20"/>
        </w:rPr>
        <w:t>contemporánea”</w:t>
      </w:r>
      <w:r>
        <w:rPr>
          <w:color w:val="231F20"/>
          <w:spacing w:val="-18"/>
        </w:rPr>
        <w:t> </w:t>
      </w:r>
      <w:r>
        <w:rPr>
          <w:color w:val="231F20"/>
        </w:rPr>
        <w:t>(escrito</w:t>
      </w:r>
      <w:r>
        <w:rPr>
          <w:color w:val="231F20"/>
          <w:spacing w:val="-18"/>
        </w:rPr>
        <w:t> </w:t>
      </w:r>
      <w:r>
        <w:rPr>
          <w:color w:val="231F20"/>
        </w:rPr>
        <w:t>en</w:t>
      </w:r>
      <w:r>
        <w:rPr>
          <w:color w:val="231F20"/>
          <w:spacing w:val="-18"/>
        </w:rPr>
        <w:t> </w:t>
      </w:r>
      <w:r>
        <w:rPr>
          <w:color w:val="231F20"/>
        </w:rPr>
        <w:t>coautoría</w:t>
      </w:r>
    </w:p>
    <w:p>
      <w:pPr>
        <w:pStyle w:val="BodyText"/>
        <w:rPr>
          <w:sz w:val="22"/>
        </w:rPr>
      </w:pPr>
    </w:p>
    <w:p>
      <w:pPr>
        <w:pStyle w:val="BodyText"/>
        <w:rPr>
          <w:sz w:val="22"/>
        </w:rPr>
      </w:pPr>
    </w:p>
    <w:p>
      <w:pPr>
        <w:pStyle w:val="BodyText"/>
        <w:spacing w:before="8"/>
        <w:rPr>
          <w:sz w:val="24"/>
        </w:rPr>
      </w:pPr>
    </w:p>
    <w:p>
      <w:pPr>
        <w:spacing w:before="1"/>
        <w:ind w:left="2063" w:right="0" w:firstLine="0"/>
        <w:jc w:val="both"/>
        <w:rPr>
          <w:sz w:val="18"/>
        </w:rPr>
      </w:pPr>
      <w:r>
        <w:rPr>
          <w:color w:val="231F20"/>
          <w:position w:val="6"/>
          <w:sz w:val="10"/>
        </w:rPr>
        <w:t>17 </w:t>
      </w:r>
      <w:r>
        <w:rPr>
          <w:color w:val="231F20"/>
          <w:sz w:val="18"/>
        </w:rPr>
        <w:t>“Diarios (1949-1952)”, ed. cit., p. 40.</w:t>
      </w:r>
    </w:p>
    <w:p>
      <w:pPr>
        <w:spacing w:line="278" w:lineRule="auto" w:before="33"/>
        <w:ind w:left="1703" w:right="1637" w:firstLine="360"/>
        <w:jc w:val="both"/>
        <w:rPr>
          <w:sz w:val="18"/>
        </w:rPr>
      </w:pPr>
      <w:r>
        <w:rPr>
          <w:color w:val="231F20"/>
          <w:position w:val="6"/>
          <w:sz w:val="10"/>
        </w:rPr>
        <w:t>18</w:t>
      </w:r>
      <w:r>
        <w:rPr>
          <w:color w:val="231F20"/>
          <w:spacing w:val="7"/>
          <w:position w:val="6"/>
          <w:sz w:val="10"/>
        </w:rPr>
        <w:t> </w:t>
      </w:r>
      <w:r>
        <w:rPr>
          <w:color w:val="231F20"/>
          <w:sz w:val="18"/>
        </w:rPr>
        <w:t>Al</w:t>
      </w:r>
      <w:r>
        <w:rPr>
          <w:color w:val="231F20"/>
          <w:spacing w:val="-13"/>
          <w:sz w:val="18"/>
        </w:rPr>
        <w:t> </w:t>
      </w:r>
      <w:r>
        <w:rPr>
          <w:color w:val="231F20"/>
          <w:sz w:val="18"/>
        </w:rPr>
        <w:t>menos</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ámbito</w:t>
      </w:r>
      <w:r>
        <w:rPr>
          <w:color w:val="231F20"/>
          <w:spacing w:val="-13"/>
          <w:sz w:val="18"/>
        </w:rPr>
        <w:t> </w:t>
      </w:r>
      <w:r>
        <w:rPr>
          <w:color w:val="231F20"/>
          <w:sz w:val="18"/>
        </w:rPr>
        <w:t>público</w:t>
      </w:r>
      <w:r>
        <w:rPr>
          <w:color w:val="231F20"/>
          <w:spacing w:val="-13"/>
          <w:sz w:val="18"/>
        </w:rPr>
        <w:t> </w:t>
      </w:r>
      <w:r>
        <w:rPr>
          <w:color w:val="231F20"/>
          <w:sz w:val="18"/>
        </w:rPr>
        <w:t>porque,</w:t>
      </w:r>
      <w:r>
        <w:rPr>
          <w:color w:val="231F20"/>
          <w:spacing w:val="-13"/>
          <w:sz w:val="18"/>
        </w:rPr>
        <w:t> </w:t>
      </w:r>
      <w:r>
        <w:rPr>
          <w:color w:val="231F20"/>
          <w:sz w:val="18"/>
        </w:rPr>
        <w:t>como</w:t>
      </w:r>
      <w:r>
        <w:rPr>
          <w:color w:val="231F20"/>
          <w:spacing w:val="-13"/>
          <w:sz w:val="18"/>
        </w:rPr>
        <w:t> </w:t>
      </w:r>
      <w:r>
        <w:rPr>
          <w:color w:val="231F20"/>
          <w:sz w:val="18"/>
        </w:rPr>
        <w:t>constatan</w:t>
      </w:r>
      <w:r>
        <w:rPr>
          <w:color w:val="231F20"/>
          <w:spacing w:val="-13"/>
          <w:sz w:val="18"/>
        </w:rPr>
        <w:t> </w:t>
      </w:r>
      <w:r>
        <w:rPr>
          <w:color w:val="231F20"/>
          <w:sz w:val="18"/>
        </w:rPr>
        <w:t>sus</w:t>
      </w:r>
      <w:r>
        <w:rPr>
          <w:color w:val="231F20"/>
          <w:spacing w:val="-13"/>
          <w:sz w:val="18"/>
        </w:rPr>
        <w:t> </w:t>
      </w:r>
      <w:r>
        <w:rPr>
          <w:color w:val="231F20"/>
          <w:sz w:val="18"/>
        </w:rPr>
        <w:t>diarios,</w:t>
      </w:r>
      <w:r>
        <w:rPr>
          <w:color w:val="231F20"/>
          <w:spacing w:val="-13"/>
          <w:sz w:val="18"/>
        </w:rPr>
        <w:t> </w:t>
      </w:r>
      <w:r>
        <w:rPr>
          <w:color w:val="231F20"/>
          <w:sz w:val="18"/>
        </w:rPr>
        <w:t>nunca</w:t>
      </w:r>
      <w:r>
        <w:rPr>
          <w:color w:val="231F20"/>
          <w:spacing w:val="-13"/>
          <w:sz w:val="18"/>
        </w:rPr>
        <w:t> </w:t>
      </w:r>
      <w:r>
        <w:rPr>
          <w:color w:val="231F20"/>
          <w:sz w:val="18"/>
        </w:rPr>
        <w:t>dejó de</w:t>
      </w:r>
      <w:r>
        <w:rPr>
          <w:color w:val="231F20"/>
          <w:spacing w:val="-19"/>
          <w:sz w:val="18"/>
        </w:rPr>
        <w:t> </w:t>
      </w:r>
      <w:r>
        <w:rPr>
          <w:color w:val="231F20"/>
          <w:sz w:val="18"/>
        </w:rPr>
        <w:t>pintar.</w:t>
      </w:r>
    </w:p>
    <w:p>
      <w:pPr>
        <w:spacing w:after="0" w:line="278" w:lineRule="auto"/>
        <w:jc w:val="both"/>
        <w:rPr>
          <w:sz w:val="18"/>
        </w:rPr>
        <w:sectPr>
          <w:footerReference w:type="default" r:id="rId17"/>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7"/>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21</w:t>
      </w:r>
    </w:p>
    <w:p>
      <w:pPr>
        <w:pStyle w:val="BodyText"/>
        <w:rPr>
          <w:sz w:val="20"/>
        </w:rPr>
      </w:pPr>
    </w:p>
    <w:p>
      <w:pPr>
        <w:spacing w:line="271" w:lineRule="auto" w:before="0"/>
        <w:ind w:left="1640" w:right="1701" w:firstLine="0"/>
        <w:jc w:val="both"/>
        <w:rPr>
          <w:sz w:val="13"/>
        </w:rPr>
      </w:pPr>
      <w:r>
        <w:rPr>
          <w:color w:val="231F20"/>
          <w:sz w:val="23"/>
        </w:rPr>
        <w:t>con</w:t>
      </w:r>
      <w:r>
        <w:rPr>
          <w:color w:val="231F20"/>
          <w:spacing w:val="-24"/>
          <w:sz w:val="23"/>
        </w:rPr>
        <w:t> </w:t>
      </w:r>
      <w:r>
        <w:rPr>
          <w:color w:val="231F20"/>
          <w:sz w:val="23"/>
        </w:rPr>
        <w:t>Víctor</w:t>
      </w:r>
      <w:r>
        <w:rPr>
          <w:color w:val="231F20"/>
          <w:spacing w:val="-22"/>
          <w:sz w:val="23"/>
        </w:rPr>
        <w:t> </w:t>
      </w:r>
      <w:r>
        <w:rPr>
          <w:color w:val="231F20"/>
          <w:sz w:val="23"/>
        </w:rPr>
        <w:t>Flores</w:t>
      </w:r>
      <w:r>
        <w:rPr>
          <w:color w:val="231F20"/>
          <w:spacing w:val="-22"/>
          <w:sz w:val="23"/>
        </w:rPr>
        <w:t> </w:t>
      </w:r>
      <w:r>
        <w:rPr>
          <w:color w:val="231F20"/>
          <w:sz w:val="23"/>
        </w:rPr>
        <w:t>Olea),</w:t>
      </w:r>
      <w:r>
        <w:rPr>
          <w:color w:val="231F20"/>
          <w:position w:val="8"/>
          <w:sz w:val="13"/>
        </w:rPr>
        <w:t>19</w:t>
      </w:r>
      <w:r>
        <w:rPr>
          <w:color w:val="231F20"/>
          <w:spacing w:val="3"/>
          <w:position w:val="8"/>
          <w:sz w:val="13"/>
        </w:rPr>
        <w:t> </w:t>
      </w:r>
      <w:r>
        <w:rPr>
          <w:color w:val="231F20"/>
          <w:sz w:val="23"/>
        </w:rPr>
        <w:t>hace</w:t>
      </w:r>
      <w:r>
        <w:rPr>
          <w:color w:val="231F20"/>
          <w:spacing w:val="-22"/>
          <w:sz w:val="23"/>
        </w:rPr>
        <w:t> </w:t>
      </w:r>
      <w:r>
        <w:rPr>
          <w:color w:val="231F20"/>
          <w:sz w:val="23"/>
        </w:rPr>
        <w:t>una</w:t>
      </w:r>
      <w:r>
        <w:rPr>
          <w:color w:val="231F20"/>
          <w:spacing w:val="-22"/>
          <w:sz w:val="23"/>
        </w:rPr>
        <w:t> </w:t>
      </w:r>
      <w:r>
        <w:rPr>
          <w:color w:val="231F20"/>
          <w:sz w:val="23"/>
        </w:rPr>
        <w:t>selección</w:t>
      </w:r>
      <w:r>
        <w:rPr>
          <w:color w:val="231F20"/>
          <w:spacing w:val="-22"/>
          <w:sz w:val="23"/>
        </w:rPr>
        <w:t> </w:t>
      </w:r>
      <w:r>
        <w:rPr>
          <w:color w:val="231F20"/>
          <w:sz w:val="23"/>
        </w:rPr>
        <w:t>de</w:t>
      </w:r>
      <w:r>
        <w:rPr>
          <w:color w:val="231F20"/>
          <w:spacing w:val="-22"/>
          <w:sz w:val="23"/>
        </w:rPr>
        <w:t> </w:t>
      </w:r>
      <w:r>
        <w:rPr>
          <w:color w:val="231F20"/>
          <w:sz w:val="23"/>
        </w:rPr>
        <w:t>autores</w:t>
      </w:r>
      <w:r>
        <w:rPr>
          <w:color w:val="231F20"/>
          <w:spacing w:val="-22"/>
          <w:sz w:val="23"/>
        </w:rPr>
        <w:t> </w:t>
      </w:r>
      <w:r>
        <w:rPr>
          <w:color w:val="231F20"/>
          <w:sz w:val="23"/>
        </w:rPr>
        <w:t>y</w:t>
      </w:r>
      <w:r>
        <w:rPr>
          <w:color w:val="231F20"/>
          <w:spacing w:val="-22"/>
          <w:sz w:val="23"/>
        </w:rPr>
        <w:t> </w:t>
      </w:r>
      <w:r>
        <w:rPr>
          <w:color w:val="231F20"/>
          <w:sz w:val="23"/>
        </w:rPr>
        <w:t>textos</w:t>
      </w:r>
      <w:r>
        <w:rPr>
          <w:color w:val="231F20"/>
          <w:spacing w:val="-22"/>
          <w:sz w:val="23"/>
        </w:rPr>
        <w:t> </w:t>
      </w:r>
      <w:r>
        <w:rPr>
          <w:color w:val="231F20"/>
          <w:sz w:val="23"/>
        </w:rPr>
        <w:t>re- presentativos de la novela del siglo xx a la luz de los efectos que las</w:t>
      </w:r>
      <w:r>
        <w:rPr>
          <w:color w:val="231F20"/>
          <w:spacing w:val="-25"/>
          <w:sz w:val="23"/>
        </w:rPr>
        <w:t> </w:t>
      </w:r>
      <w:r>
        <w:rPr>
          <w:color w:val="231F20"/>
          <w:sz w:val="23"/>
        </w:rPr>
        <w:t>dos</w:t>
      </w:r>
      <w:r>
        <w:rPr>
          <w:color w:val="231F20"/>
          <w:spacing w:val="-25"/>
          <w:sz w:val="23"/>
        </w:rPr>
        <w:t> </w:t>
      </w:r>
      <w:r>
        <w:rPr>
          <w:color w:val="231F20"/>
          <w:sz w:val="23"/>
        </w:rPr>
        <w:t>guerras</w:t>
      </w:r>
      <w:r>
        <w:rPr>
          <w:color w:val="231F20"/>
          <w:spacing w:val="-25"/>
          <w:sz w:val="23"/>
        </w:rPr>
        <w:t> </w:t>
      </w:r>
      <w:r>
        <w:rPr>
          <w:color w:val="231F20"/>
          <w:sz w:val="23"/>
        </w:rPr>
        <w:t>mundiales</w:t>
      </w:r>
      <w:r>
        <w:rPr>
          <w:color w:val="231F20"/>
          <w:spacing w:val="-25"/>
          <w:sz w:val="23"/>
        </w:rPr>
        <w:t> </w:t>
      </w:r>
      <w:r>
        <w:rPr>
          <w:color w:val="231F20"/>
          <w:sz w:val="23"/>
        </w:rPr>
        <w:t>desataron</w:t>
      </w:r>
      <w:r>
        <w:rPr>
          <w:color w:val="231F20"/>
          <w:spacing w:val="-25"/>
          <w:sz w:val="23"/>
        </w:rPr>
        <w:t> </w:t>
      </w:r>
      <w:r>
        <w:rPr>
          <w:color w:val="231F20"/>
          <w:sz w:val="23"/>
        </w:rPr>
        <w:t>en</w:t>
      </w:r>
      <w:r>
        <w:rPr>
          <w:color w:val="231F20"/>
          <w:spacing w:val="-25"/>
          <w:sz w:val="23"/>
        </w:rPr>
        <w:t> </w:t>
      </w:r>
      <w:r>
        <w:rPr>
          <w:color w:val="231F20"/>
          <w:sz w:val="23"/>
        </w:rPr>
        <w:t>la</w:t>
      </w:r>
      <w:r>
        <w:rPr>
          <w:color w:val="231F20"/>
          <w:spacing w:val="-25"/>
          <w:sz w:val="23"/>
        </w:rPr>
        <w:t> </w:t>
      </w:r>
      <w:r>
        <w:rPr>
          <w:color w:val="231F20"/>
          <w:sz w:val="23"/>
        </w:rPr>
        <w:t>literatura.</w:t>
      </w:r>
      <w:r>
        <w:rPr>
          <w:color w:val="231F20"/>
          <w:spacing w:val="-25"/>
          <w:sz w:val="23"/>
        </w:rPr>
        <w:t> </w:t>
      </w:r>
      <w:r>
        <w:rPr>
          <w:color w:val="231F20"/>
          <w:sz w:val="23"/>
        </w:rPr>
        <w:t>La</w:t>
      </w:r>
      <w:r>
        <w:rPr>
          <w:color w:val="231F20"/>
          <w:spacing w:val="-25"/>
          <w:sz w:val="23"/>
        </w:rPr>
        <w:t> </w:t>
      </w:r>
      <w:r>
        <w:rPr>
          <w:color w:val="231F20"/>
          <w:sz w:val="23"/>
        </w:rPr>
        <w:t>selección</w:t>
      </w:r>
      <w:r>
        <w:rPr>
          <w:color w:val="231F20"/>
          <w:spacing w:val="-25"/>
          <w:sz w:val="23"/>
        </w:rPr>
        <w:t> </w:t>
      </w:r>
      <w:r>
        <w:rPr>
          <w:color w:val="231F20"/>
          <w:sz w:val="23"/>
        </w:rPr>
        <w:t>de autores</w:t>
      </w:r>
      <w:r>
        <w:rPr>
          <w:color w:val="231F20"/>
          <w:spacing w:val="-21"/>
          <w:sz w:val="23"/>
        </w:rPr>
        <w:t> </w:t>
      </w:r>
      <w:r>
        <w:rPr>
          <w:color w:val="231F20"/>
          <w:sz w:val="23"/>
        </w:rPr>
        <w:t>recorre</w:t>
      </w:r>
      <w:r>
        <w:rPr>
          <w:color w:val="231F20"/>
          <w:spacing w:val="-21"/>
          <w:sz w:val="23"/>
        </w:rPr>
        <w:t> </w:t>
      </w:r>
      <w:r>
        <w:rPr>
          <w:color w:val="231F20"/>
          <w:sz w:val="23"/>
        </w:rPr>
        <w:t>las</w:t>
      </w:r>
      <w:r>
        <w:rPr>
          <w:color w:val="231F20"/>
          <w:spacing w:val="-21"/>
          <w:sz w:val="23"/>
        </w:rPr>
        <w:t> </w:t>
      </w:r>
      <w:r>
        <w:rPr>
          <w:color w:val="231F20"/>
          <w:sz w:val="23"/>
        </w:rPr>
        <w:t>obras</w:t>
      </w:r>
      <w:r>
        <w:rPr>
          <w:color w:val="231F20"/>
          <w:spacing w:val="-21"/>
          <w:sz w:val="23"/>
        </w:rPr>
        <w:t> </w:t>
      </w:r>
      <w:r>
        <w:rPr>
          <w:color w:val="231F20"/>
          <w:sz w:val="23"/>
        </w:rPr>
        <w:t>de</w:t>
      </w:r>
      <w:r>
        <w:rPr>
          <w:color w:val="231F20"/>
          <w:spacing w:val="-21"/>
          <w:sz w:val="23"/>
        </w:rPr>
        <w:t> </w:t>
      </w:r>
      <w:r>
        <w:rPr>
          <w:color w:val="231F20"/>
          <w:sz w:val="23"/>
        </w:rPr>
        <w:t>Sinclair</w:t>
      </w:r>
      <w:r>
        <w:rPr>
          <w:color w:val="231F20"/>
          <w:spacing w:val="-21"/>
          <w:sz w:val="23"/>
        </w:rPr>
        <w:t> </w:t>
      </w:r>
      <w:r>
        <w:rPr>
          <w:color w:val="231F20"/>
          <w:sz w:val="23"/>
        </w:rPr>
        <w:t>Lewis</w:t>
      </w:r>
      <w:r>
        <w:rPr>
          <w:color w:val="231F20"/>
          <w:spacing w:val="-21"/>
          <w:sz w:val="23"/>
        </w:rPr>
        <w:t> </w:t>
      </w:r>
      <w:r>
        <w:rPr>
          <w:color w:val="231F20"/>
          <w:sz w:val="23"/>
        </w:rPr>
        <w:t>(</w:t>
      </w:r>
      <w:r>
        <w:rPr>
          <w:i/>
          <w:color w:val="231F20"/>
          <w:sz w:val="23"/>
        </w:rPr>
        <w:t>La</w:t>
      </w:r>
      <w:r>
        <w:rPr>
          <w:i/>
          <w:color w:val="231F20"/>
          <w:spacing w:val="-21"/>
          <w:sz w:val="23"/>
        </w:rPr>
        <w:t> </w:t>
      </w:r>
      <w:r>
        <w:rPr>
          <w:i/>
          <w:color w:val="231F20"/>
          <w:sz w:val="23"/>
        </w:rPr>
        <w:t>tragedia</w:t>
      </w:r>
      <w:r>
        <w:rPr>
          <w:i/>
          <w:color w:val="231F20"/>
          <w:spacing w:val="-21"/>
          <w:sz w:val="23"/>
        </w:rPr>
        <w:t> </w:t>
      </w:r>
      <w:r>
        <w:rPr>
          <w:i/>
          <w:color w:val="231F20"/>
          <w:sz w:val="23"/>
        </w:rPr>
        <w:t>de</w:t>
      </w:r>
      <w:r>
        <w:rPr>
          <w:i/>
          <w:color w:val="231F20"/>
          <w:spacing w:val="-21"/>
          <w:sz w:val="23"/>
        </w:rPr>
        <w:t> </w:t>
      </w:r>
      <w:r>
        <w:rPr>
          <w:i/>
          <w:color w:val="231F20"/>
          <w:sz w:val="23"/>
        </w:rPr>
        <w:t>Babbit), </w:t>
      </w:r>
      <w:r>
        <w:rPr>
          <w:color w:val="231F20"/>
          <w:w w:val="95"/>
          <w:sz w:val="23"/>
        </w:rPr>
        <w:t>Herman</w:t>
      </w:r>
      <w:r>
        <w:rPr>
          <w:color w:val="231F20"/>
          <w:spacing w:val="-6"/>
          <w:w w:val="95"/>
          <w:sz w:val="23"/>
        </w:rPr>
        <w:t> </w:t>
      </w:r>
      <w:r>
        <w:rPr>
          <w:color w:val="231F20"/>
          <w:w w:val="95"/>
          <w:sz w:val="23"/>
        </w:rPr>
        <w:t>Hesse</w:t>
      </w:r>
      <w:r>
        <w:rPr>
          <w:color w:val="231F20"/>
          <w:spacing w:val="-6"/>
          <w:w w:val="95"/>
          <w:sz w:val="23"/>
        </w:rPr>
        <w:t> </w:t>
      </w:r>
      <w:r>
        <w:rPr>
          <w:color w:val="231F20"/>
          <w:w w:val="95"/>
          <w:sz w:val="23"/>
        </w:rPr>
        <w:t>(</w:t>
      </w:r>
      <w:r>
        <w:rPr>
          <w:i/>
          <w:color w:val="231F20"/>
          <w:w w:val="95"/>
          <w:sz w:val="23"/>
        </w:rPr>
        <w:t>El</w:t>
      </w:r>
      <w:r>
        <w:rPr>
          <w:i/>
          <w:color w:val="231F20"/>
          <w:spacing w:val="-6"/>
          <w:w w:val="95"/>
          <w:sz w:val="23"/>
        </w:rPr>
        <w:t> </w:t>
      </w:r>
      <w:r>
        <w:rPr>
          <w:i/>
          <w:color w:val="231F20"/>
          <w:w w:val="95"/>
          <w:sz w:val="23"/>
        </w:rPr>
        <w:t>lobo</w:t>
      </w:r>
      <w:r>
        <w:rPr>
          <w:i/>
          <w:color w:val="231F20"/>
          <w:spacing w:val="-6"/>
          <w:w w:val="95"/>
          <w:sz w:val="23"/>
        </w:rPr>
        <w:t> </w:t>
      </w:r>
      <w:r>
        <w:rPr>
          <w:i/>
          <w:color w:val="231F20"/>
          <w:w w:val="95"/>
          <w:sz w:val="23"/>
        </w:rPr>
        <w:t>estepario</w:t>
      </w:r>
      <w:r>
        <w:rPr>
          <w:color w:val="231F20"/>
          <w:w w:val="95"/>
          <w:sz w:val="23"/>
        </w:rPr>
        <w:t>),</w:t>
      </w:r>
      <w:r>
        <w:rPr>
          <w:color w:val="231F20"/>
          <w:spacing w:val="-6"/>
          <w:w w:val="95"/>
          <w:sz w:val="23"/>
        </w:rPr>
        <w:t> </w:t>
      </w:r>
      <w:r>
        <w:rPr>
          <w:color w:val="231F20"/>
          <w:w w:val="95"/>
          <w:sz w:val="23"/>
        </w:rPr>
        <w:t>Kafka</w:t>
      </w:r>
      <w:r>
        <w:rPr>
          <w:color w:val="231F20"/>
          <w:spacing w:val="-6"/>
          <w:w w:val="95"/>
          <w:sz w:val="23"/>
        </w:rPr>
        <w:t> </w:t>
      </w:r>
      <w:r>
        <w:rPr>
          <w:color w:val="231F20"/>
          <w:w w:val="95"/>
          <w:sz w:val="23"/>
        </w:rPr>
        <w:t>(</w:t>
      </w:r>
      <w:r>
        <w:rPr>
          <w:i/>
          <w:color w:val="231F20"/>
          <w:w w:val="95"/>
          <w:sz w:val="23"/>
        </w:rPr>
        <w:t>El</w:t>
      </w:r>
      <w:r>
        <w:rPr>
          <w:i/>
          <w:color w:val="231F20"/>
          <w:spacing w:val="-6"/>
          <w:w w:val="95"/>
          <w:sz w:val="23"/>
        </w:rPr>
        <w:t> </w:t>
      </w:r>
      <w:r>
        <w:rPr>
          <w:i/>
          <w:color w:val="231F20"/>
          <w:w w:val="95"/>
          <w:sz w:val="23"/>
        </w:rPr>
        <w:t>proceso</w:t>
      </w:r>
      <w:r>
        <w:rPr>
          <w:i/>
          <w:color w:val="231F20"/>
          <w:spacing w:val="-6"/>
          <w:w w:val="95"/>
          <w:sz w:val="23"/>
        </w:rPr>
        <w:t> </w:t>
      </w:r>
      <w:r>
        <w:rPr>
          <w:color w:val="231F20"/>
          <w:w w:val="95"/>
          <w:sz w:val="23"/>
        </w:rPr>
        <w:t>y</w:t>
      </w:r>
      <w:r>
        <w:rPr>
          <w:color w:val="231F20"/>
          <w:spacing w:val="-6"/>
          <w:w w:val="95"/>
          <w:sz w:val="23"/>
        </w:rPr>
        <w:t> </w:t>
      </w:r>
      <w:r>
        <w:rPr>
          <w:i/>
          <w:color w:val="231F20"/>
          <w:w w:val="95"/>
          <w:sz w:val="23"/>
        </w:rPr>
        <w:t>La</w:t>
      </w:r>
      <w:r>
        <w:rPr>
          <w:i/>
          <w:color w:val="231F20"/>
          <w:spacing w:val="-6"/>
          <w:w w:val="95"/>
          <w:sz w:val="23"/>
        </w:rPr>
        <w:t> </w:t>
      </w:r>
      <w:r>
        <w:rPr>
          <w:i/>
          <w:color w:val="231F20"/>
          <w:w w:val="95"/>
          <w:sz w:val="23"/>
        </w:rPr>
        <w:t>metamor­ </w:t>
      </w:r>
      <w:r>
        <w:rPr>
          <w:i/>
          <w:color w:val="231F20"/>
          <w:w w:val="95"/>
          <w:sz w:val="23"/>
        </w:rPr>
        <w:t>fosis</w:t>
      </w:r>
      <w:r>
        <w:rPr>
          <w:color w:val="231F20"/>
          <w:w w:val="95"/>
          <w:sz w:val="23"/>
        </w:rPr>
        <w:t>),</w:t>
      </w:r>
      <w:r>
        <w:rPr>
          <w:color w:val="231F20"/>
          <w:spacing w:val="-10"/>
          <w:w w:val="95"/>
          <w:sz w:val="23"/>
        </w:rPr>
        <w:t> </w:t>
      </w:r>
      <w:r>
        <w:rPr>
          <w:color w:val="231F20"/>
          <w:w w:val="95"/>
          <w:sz w:val="23"/>
        </w:rPr>
        <w:t>Huxley</w:t>
      </w:r>
      <w:r>
        <w:rPr>
          <w:color w:val="231F20"/>
          <w:spacing w:val="-10"/>
          <w:w w:val="95"/>
          <w:sz w:val="23"/>
        </w:rPr>
        <w:t> </w:t>
      </w:r>
      <w:r>
        <w:rPr>
          <w:color w:val="231F20"/>
          <w:w w:val="95"/>
          <w:sz w:val="23"/>
        </w:rPr>
        <w:t>(</w:t>
      </w:r>
      <w:r>
        <w:rPr>
          <w:i/>
          <w:color w:val="231F20"/>
          <w:w w:val="95"/>
          <w:sz w:val="23"/>
        </w:rPr>
        <w:t>Contrapunto</w:t>
      </w:r>
      <w:r>
        <w:rPr>
          <w:color w:val="231F20"/>
          <w:w w:val="95"/>
          <w:sz w:val="23"/>
        </w:rPr>
        <w:t>),</w:t>
      </w:r>
      <w:r>
        <w:rPr>
          <w:color w:val="231F20"/>
          <w:spacing w:val="-10"/>
          <w:w w:val="95"/>
          <w:sz w:val="23"/>
        </w:rPr>
        <w:t> </w:t>
      </w:r>
      <w:r>
        <w:rPr>
          <w:color w:val="231F20"/>
          <w:w w:val="95"/>
          <w:sz w:val="23"/>
        </w:rPr>
        <w:t>James</w:t>
      </w:r>
      <w:r>
        <w:rPr>
          <w:color w:val="231F20"/>
          <w:spacing w:val="-10"/>
          <w:w w:val="95"/>
          <w:sz w:val="23"/>
        </w:rPr>
        <w:t> </w:t>
      </w:r>
      <w:r>
        <w:rPr>
          <w:color w:val="231F20"/>
          <w:spacing w:val="-3"/>
          <w:w w:val="95"/>
          <w:sz w:val="23"/>
        </w:rPr>
        <w:t>Joyce</w:t>
      </w:r>
      <w:r>
        <w:rPr>
          <w:color w:val="231F20"/>
          <w:spacing w:val="-10"/>
          <w:w w:val="95"/>
          <w:sz w:val="23"/>
        </w:rPr>
        <w:t> </w:t>
      </w:r>
      <w:r>
        <w:rPr>
          <w:color w:val="231F20"/>
          <w:w w:val="95"/>
          <w:sz w:val="23"/>
        </w:rPr>
        <w:t>(</w:t>
      </w:r>
      <w:r>
        <w:rPr>
          <w:i/>
          <w:color w:val="231F20"/>
          <w:w w:val="95"/>
          <w:sz w:val="23"/>
        </w:rPr>
        <w:t>Ulysses</w:t>
      </w:r>
      <w:r>
        <w:rPr>
          <w:color w:val="231F20"/>
          <w:w w:val="95"/>
          <w:sz w:val="23"/>
        </w:rPr>
        <w:t>),</w:t>
      </w:r>
      <w:r>
        <w:rPr>
          <w:color w:val="231F20"/>
          <w:spacing w:val="-10"/>
          <w:w w:val="95"/>
          <w:sz w:val="23"/>
        </w:rPr>
        <w:t> </w:t>
      </w:r>
      <w:r>
        <w:rPr>
          <w:color w:val="231F20"/>
          <w:w w:val="95"/>
          <w:sz w:val="23"/>
        </w:rPr>
        <w:t>Céline</w:t>
      </w:r>
      <w:r>
        <w:rPr>
          <w:color w:val="231F20"/>
          <w:spacing w:val="-10"/>
          <w:w w:val="95"/>
          <w:sz w:val="23"/>
        </w:rPr>
        <w:t> </w:t>
      </w:r>
      <w:r>
        <w:rPr>
          <w:color w:val="231F20"/>
          <w:w w:val="95"/>
          <w:sz w:val="23"/>
        </w:rPr>
        <w:t>(</w:t>
      </w:r>
      <w:r>
        <w:rPr>
          <w:i/>
          <w:color w:val="231F20"/>
          <w:w w:val="95"/>
          <w:sz w:val="23"/>
        </w:rPr>
        <w:t>El</w:t>
      </w:r>
      <w:r>
        <w:rPr>
          <w:i/>
          <w:color w:val="231F20"/>
          <w:spacing w:val="-10"/>
          <w:w w:val="95"/>
          <w:sz w:val="23"/>
        </w:rPr>
        <w:t> </w:t>
      </w:r>
      <w:r>
        <w:rPr>
          <w:i/>
          <w:color w:val="231F20"/>
          <w:w w:val="95"/>
          <w:sz w:val="23"/>
        </w:rPr>
        <w:t>viaje </w:t>
      </w:r>
      <w:r>
        <w:rPr>
          <w:i/>
          <w:color w:val="231F20"/>
          <w:sz w:val="23"/>
        </w:rPr>
        <w:t>al</w:t>
      </w:r>
      <w:r>
        <w:rPr>
          <w:i/>
          <w:color w:val="231F20"/>
          <w:spacing w:val="-19"/>
          <w:sz w:val="23"/>
        </w:rPr>
        <w:t> </w:t>
      </w:r>
      <w:r>
        <w:rPr>
          <w:i/>
          <w:color w:val="231F20"/>
          <w:sz w:val="23"/>
        </w:rPr>
        <w:t>final</w:t>
      </w:r>
      <w:r>
        <w:rPr>
          <w:i/>
          <w:color w:val="231F20"/>
          <w:spacing w:val="-19"/>
          <w:sz w:val="23"/>
        </w:rPr>
        <w:t> </w:t>
      </w:r>
      <w:r>
        <w:rPr>
          <w:i/>
          <w:color w:val="231F20"/>
          <w:sz w:val="23"/>
        </w:rPr>
        <w:t>de</w:t>
      </w:r>
      <w:r>
        <w:rPr>
          <w:i/>
          <w:color w:val="231F20"/>
          <w:spacing w:val="-19"/>
          <w:sz w:val="23"/>
        </w:rPr>
        <w:t> </w:t>
      </w:r>
      <w:r>
        <w:rPr>
          <w:i/>
          <w:color w:val="231F20"/>
          <w:sz w:val="23"/>
        </w:rPr>
        <w:t>la</w:t>
      </w:r>
      <w:r>
        <w:rPr>
          <w:i/>
          <w:color w:val="231F20"/>
          <w:spacing w:val="-19"/>
          <w:sz w:val="23"/>
        </w:rPr>
        <w:t> </w:t>
      </w:r>
      <w:r>
        <w:rPr>
          <w:i/>
          <w:color w:val="231F20"/>
          <w:sz w:val="23"/>
        </w:rPr>
        <w:t>noche</w:t>
      </w:r>
      <w:r>
        <w:rPr>
          <w:color w:val="231F20"/>
          <w:sz w:val="23"/>
        </w:rPr>
        <w:t>),</w:t>
      </w:r>
      <w:r>
        <w:rPr>
          <w:color w:val="231F20"/>
          <w:spacing w:val="-19"/>
          <w:sz w:val="23"/>
        </w:rPr>
        <w:t> </w:t>
      </w:r>
      <w:r>
        <w:rPr>
          <w:color w:val="231F20"/>
          <w:sz w:val="23"/>
        </w:rPr>
        <w:t>Malraux</w:t>
      </w:r>
      <w:r>
        <w:rPr>
          <w:color w:val="231F20"/>
          <w:spacing w:val="-19"/>
          <w:sz w:val="23"/>
        </w:rPr>
        <w:t> </w:t>
      </w:r>
      <w:r>
        <w:rPr>
          <w:color w:val="231F20"/>
          <w:sz w:val="23"/>
        </w:rPr>
        <w:t>(</w:t>
      </w:r>
      <w:r>
        <w:rPr>
          <w:i/>
          <w:color w:val="231F20"/>
          <w:sz w:val="23"/>
        </w:rPr>
        <w:t>La</w:t>
      </w:r>
      <w:r>
        <w:rPr>
          <w:i/>
          <w:color w:val="231F20"/>
          <w:spacing w:val="-19"/>
          <w:sz w:val="23"/>
        </w:rPr>
        <w:t> </w:t>
      </w:r>
      <w:r>
        <w:rPr>
          <w:i/>
          <w:color w:val="231F20"/>
          <w:sz w:val="23"/>
        </w:rPr>
        <w:t>condición</w:t>
      </w:r>
      <w:r>
        <w:rPr>
          <w:i/>
          <w:color w:val="231F20"/>
          <w:spacing w:val="-19"/>
          <w:sz w:val="23"/>
        </w:rPr>
        <w:t> </w:t>
      </w:r>
      <w:r>
        <w:rPr>
          <w:i/>
          <w:color w:val="231F20"/>
          <w:sz w:val="23"/>
        </w:rPr>
        <w:t>humana</w:t>
      </w:r>
      <w:r>
        <w:rPr>
          <w:color w:val="231F20"/>
          <w:sz w:val="23"/>
        </w:rPr>
        <w:t>)</w:t>
      </w:r>
      <w:r>
        <w:rPr>
          <w:color w:val="231F20"/>
          <w:spacing w:val="-19"/>
          <w:sz w:val="23"/>
        </w:rPr>
        <w:t> </w:t>
      </w:r>
      <w:r>
        <w:rPr>
          <w:color w:val="231F20"/>
          <w:sz w:val="23"/>
        </w:rPr>
        <w:t>y</w:t>
      </w:r>
      <w:r>
        <w:rPr>
          <w:color w:val="231F20"/>
          <w:spacing w:val="-19"/>
          <w:sz w:val="23"/>
        </w:rPr>
        <w:t> </w:t>
      </w:r>
      <w:r>
        <w:rPr>
          <w:color w:val="231F20"/>
          <w:sz w:val="23"/>
        </w:rPr>
        <w:t>Sartre</w:t>
      </w:r>
      <w:r>
        <w:rPr>
          <w:color w:val="231F20"/>
          <w:spacing w:val="-19"/>
          <w:sz w:val="23"/>
        </w:rPr>
        <w:t> </w:t>
      </w:r>
      <w:r>
        <w:rPr>
          <w:color w:val="231F20"/>
          <w:sz w:val="23"/>
        </w:rPr>
        <w:t>(</w:t>
      </w:r>
      <w:r>
        <w:rPr>
          <w:i/>
          <w:color w:val="231F20"/>
          <w:sz w:val="23"/>
        </w:rPr>
        <w:t>Los </w:t>
      </w:r>
      <w:r>
        <w:rPr>
          <w:i/>
          <w:color w:val="231F20"/>
          <w:sz w:val="23"/>
        </w:rPr>
        <w:t>caminos</w:t>
      </w:r>
      <w:r>
        <w:rPr>
          <w:i/>
          <w:color w:val="231F20"/>
          <w:spacing w:val="-16"/>
          <w:sz w:val="23"/>
        </w:rPr>
        <w:t> </w:t>
      </w:r>
      <w:r>
        <w:rPr>
          <w:i/>
          <w:color w:val="231F20"/>
          <w:sz w:val="23"/>
        </w:rPr>
        <w:t>de</w:t>
      </w:r>
      <w:r>
        <w:rPr>
          <w:i/>
          <w:color w:val="231F20"/>
          <w:spacing w:val="-16"/>
          <w:sz w:val="23"/>
        </w:rPr>
        <w:t> </w:t>
      </w:r>
      <w:r>
        <w:rPr>
          <w:i/>
          <w:color w:val="231F20"/>
          <w:sz w:val="23"/>
        </w:rPr>
        <w:t>la</w:t>
      </w:r>
      <w:r>
        <w:rPr>
          <w:i/>
          <w:color w:val="231F20"/>
          <w:spacing w:val="-16"/>
          <w:sz w:val="23"/>
        </w:rPr>
        <w:t> </w:t>
      </w:r>
      <w:r>
        <w:rPr>
          <w:i/>
          <w:color w:val="231F20"/>
          <w:sz w:val="23"/>
        </w:rPr>
        <w:t>libertad</w:t>
      </w:r>
      <w:r>
        <w:rPr>
          <w:color w:val="231F20"/>
          <w:sz w:val="23"/>
        </w:rPr>
        <w:t>),</w:t>
      </w:r>
      <w:r>
        <w:rPr>
          <w:color w:val="231F20"/>
          <w:position w:val="8"/>
          <w:sz w:val="13"/>
        </w:rPr>
        <w:t>20</w:t>
      </w:r>
      <w:r>
        <w:rPr>
          <w:color w:val="231F20"/>
          <w:spacing w:val="9"/>
          <w:position w:val="8"/>
          <w:sz w:val="13"/>
        </w:rPr>
        <w:t> </w:t>
      </w:r>
      <w:r>
        <w:rPr>
          <w:color w:val="231F20"/>
          <w:sz w:val="23"/>
        </w:rPr>
        <w:t>cuyo</w:t>
      </w:r>
      <w:r>
        <w:rPr>
          <w:color w:val="231F20"/>
          <w:spacing w:val="-16"/>
          <w:sz w:val="23"/>
        </w:rPr>
        <w:t> </w:t>
      </w:r>
      <w:r>
        <w:rPr>
          <w:color w:val="231F20"/>
          <w:sz w:val="23"/>
        </w:rPr>
        <w:t>denominador</w:t>
      </w:r>
      <w:r>
        <w:rPr>
          <w:color w:val="231F20"/>
          <w:spacing w:val="-16"/>
          <w:sz w:val="23"/>
        </w:rPr>
        <w:t> </w:t>
      </w:r>
      <w:r>
        <w:rPr>
          <w:color w:val="231F20"/>
          <w:sz w:val="23"/>
        </w:rPr>
        <w:t>común</w:t>
      </w:r>
      <w:r>
        <w:rPr>
          <w:color w:val="231F20"/>
          <w:spacing w:val="-16"/>
          <w:sz w:val="23"/>
        </w:rPr>
        <w:t> </w:t>
      </w:r>
      <w:r>
        <w:rPr>
          <w:color w:val="231F20"/>
          <w:sz w:val="23"/>
        </w:rPr>
        <w:t>es</w:t>
      </w:r>
      <w:r>
        <w:rPr>
          <w:color w:val="231F20"/>
          <w:spacing w:val="-16"/>
          <w:sz w:val="23"/>
        </w:rPr>
        <w:t> </w:t>
      </w:r>
      <w:r>
        <w:rPr>
          <w:color w:val="231F20"/>
          <w:sz w:val="23"/>
        </w:rPr>
        <w:t>la</w:t>
      </w:r>
      <w:r>
        <w:rPr>
          <w:color w:val="231F20"/>
          <w:spacing w:val="-16"/>
          <w:sz w:val="23"/>
        </w:rPr>
        <w:t> </w:t>
      </w:r>
      <w:r>
        <w:rPr>
          <w:color w:val="231F20"/>
          <w:sz w:val="23"/>
        </w:rPr>
        <w:t>marca</w:t>
      </w:r>
      <w:r>
        <w:rPr>
          <w:color w:val="231F20"/>
          <w:spacing w:val="-16"/>
          <w:sz w:val="23"/>
        </w:rPr>
        <w:t> </w:t>
      </w:r>
      <w:r>
        <w:rPr>
          <w:color w:val="231F20"/>
          <w:sz w:val="23"/>
        </w:rPr>
        <w:t>de la</w:t>
      </w:r>
      <w:r>
        <w:rPr>
          <w:color w:val="231F20"/>
          <w:spacing w:val="-32"/>
          <w:sz w:val="23"/>
        </w:rPr>
        <w:t> </w:t>
      </w:r>
      <w:r>
        <w:rPr>
          <w:color w:val="231F20"/>
          <w:sz w:val="23"/>
        </w:rPr>
        <w:t>guerra,</w:t>
      </w:r>
      <w:r>
        <w:rPr>
          <w:color w:val="231F20"/>
          <w:spacing w:val="-32"/>
          <w:sz w:val="23"/>
        </w:rPr>
        <w:t> </w:t>
      </w:r>
      <w:r>
        <w:rPr>
          <w:color w:val="231F20"/>
          <w:spacing w:val="-5"/>
          <w:sz w:val="23"/>
        </w:rPr>
        <w:t>“no</w:t>
      </w:r>
      <w:r>
        <w:rPr>
          <w:color w:val="231F20"/>
          <w:spacing w:val="-32"/>
          <w:sz w:val="23"/>
        </w:rPr>
        <w:t> </w:t>
      </w:r>
      <w:r>
        <w:rPr>
          <w:color w:val="231F20"/>
          <w:sz w:val="23"/>
        </w:rPr>
        <w:t>tanto</w:t>
      </w:r>
      <w:r>
        <w:rPr>
          <w:color w:val="231F20"/>
          <w:spacing w:val="-32"/>
          <w:sz w:val="23"/>
        </w:rPr>
        <w:t> </w:t>
      </w:r>
      <w:r>
        <w:rPr>
          <w:color w:val="231F20"/>
          <w:sz w:val="23"/>
        </w:rPr>
        <w:t>en</w:t>
      </w:r>
      <w:r>
        <w:rPr>
          <w:color w:val="231F20"/>
          <w:spacing w:val="-32"/>
          <w:sz w:val="23"/>
        </w:rPr>
        <w:t> </w:t>
      </w:r>
      <w:r>
        <w:rPr>
          <w:color w:val="231F20"/>
          <w:sz w:val="23"/>
        </w:rPr>
        <w:t>su</w:t>
      </w:r>
      <w:r>
        <w:rPr>
          <w:color w:val="231F20"/>
          <w:spacing w:val="-32"/>
          <w:sz w:val="23"/>
        </w:rPr>
        <w:t> </w:t>
      </w:r>
      <w:r>
        <w:rPr>
          <w:color w:val="231F20"/>
          <w:sz w:val="23"/>
        </w:rPr>
        <w:t>aspecto</w:t>
      </w:r>
      <w:r>
        <w:rPr>
          <w:color w:val="231F20"/>
          <w:spacing w:val="-32"/>
          <w:sz w:val="23"/>
        </w:rPr>
        <w:t> </w:t>
      </w:r>
      <w:r>
        <w:rPr>
          <w:color w:val="231F20"/>
          <w:sz w:val="23"/>
        </w:rPr>
        <w:t>épico,</w:t>
      </w:r>
      <w:r>
        <w:rPr>
          <w:color w:val="231F20"/>
          <w:spacing w:val="-32"/>
          <w:sz w:val="23"/>
        </w:rPr>
        <w:t> </w:t>
      </w:r>
      <w:r>
        <w:rPr>
          <w:color w:val="231F20"/>
          <w:sz w:val="23"/>
        </w:rPr>
        <w:t>de</w:t>
      </w:r>
      <w:r>
        <w:rPr>
          <w:color w:val="231F20"/>
          <w:spacing w:val="-32"/>
          <w:sz w:val="23"/>
        </w:rPr>
        <w:t> </w:t>
      </w:r>
      <w:r>
        <w:rPr>
          <w:color w:val="231F20"/>
          <w:sz w:val="23"/>
        </w:rPr>
        <w:t>acción</w:t>
      </w:r>
      <w:r>
        <w:rPr>
          <w:color w:val="231F20"/>
          <w:spacing w:val="-32"/>
          <w:sz w:val="23"/>
        </w:rPr>
        <w:t> </w:t>
      </w:r>
      <w:r>
        <w:rPr>
          <w:color w:val="231F20"/>
          <w:sz w:val="23"/>
        </w:rPr>
        <w:t>guerrera;</w:t>
      </w:r>
      <w:r>
        <w:rPr>
          <w:color w:val="231F20"/>
          <w:spacing w:val="-32"/>
          <w:sz w:val="23"/>
        </w:rPr>
        <w:t> </w:t>
      </w:r>
      <w:r>
        <w:rPr>
          <w:color w:val="231F20"/>
          <w:sz w:val="23"/>
        </w:rPr>
        <w:t>sino</w:t>
      </w:r>
      <w:r>
        <w:rPr>
          <w:color w:val="231F20"/>
          <w:spacing w:val="-32"/>
          <w:sz w:val="23"/>
        </w:rPr>
        <w:t> </w:t>
      </w:r>
      <w:r>
        <w:rPr>
          <w:color w:val="231F20"/>
          <w:sz w:val="23"/>
        </w:rPr>
        <w:t>en</w:t>
      </w:r>
      <w:r>
        <w:rPr>
          <w:color w:val="231F20"/>
          <w:spacing w:val="-32"/>
          <w:sz w:val="23"/>
        </w:rPr>
        <w:t> </w:t>
      </w:r>
      <w:r>
        <w:rPr>
          <w:color w:val="231F20"/>
          <w:sz w:val="23"/>
        </w:rPr>
        <w:t>la atmósfera</w:t>
      </w:r>
      <w:r>
        <w:rPr>
          <w:color w:val="231F20"/>
          <w:spacing w:val="-36"/>
          <w:sz w:val="23"/>
        </w:rPr>
        <w:t> </w:t>
      </w:r>
      <w:r>
        <w:rPr>
          <w:color w:val="231F20"/>
          <w:sz w:val="23"/>
        </w:rPr>
        <w:t>y</w:t>
      </w:r>
      <w:r>
        <w:rPr>
          <w:color w:val="231F20"/>
          <w:spacing w:val="-36"/>
          <w:sz w:val="23"/>
        </w:rPr>
        <w:t> </w:t>
      </w:r>
      <w:r>
        <w:rPr>
          <w:color w:val="231F20"/>
          <w:sz w:val="23"/>
        </w:rPr>
        <w:t>espíritu</w:t>
      </w:r>
      <w:r>
        <w:rPr>
          <w:color w:val="231F20"/>
          <w:spacing w:val="-36"/>
          <w:sz w:val="23"/>
        </w:rPr>
        <w:t> </w:t>
      </w:r>
      <w:r>
        <w:rPr>
          <w:color w:val="231F20"/>
          <w:sz w:val="23"/>
        </w:rPr>
        <w:t>creados</w:t>
      </w:r>
      <w:r>
        <w:rPr>
          <w:color w:val="231F20"/>
          <w:spacing w:val="-36"/>
          <w:sz w:val="23"/>
        </w:rPr>
        <w:t> </w:t>
      </w:r>
      <w:r>
        <w:rPr>
          <w:color w:val="231F20"/>
          <w:sz w:val="23"/>
        </w:rPr>
        <w:t>al</w:t>
      </w:r>
      <w:r>
        <w:rPr>
          <w:color w:val="231F20"/>
          <w:spacing w:val="-36"/>
          <w:sz w:val="23"/>
        </w:rPr>
        <w:t> </w:t>
      </w:r>
      <w:r>
        <w:rPr>
          <w:color w:val="231F20"/>
          <w:sz w:val="23"/>
        </w:rPr>
        <w:t>ritmo</w:t>
      </w:r>
      <w:r>
        <w:rPr>
          <w:color w:val="231F20"/>
          <w:spacing w:val="-36"/>
          <w:sz w:val="23"/>
        </w:rPr>
        <w:t> </w:t>
      </w:r>
      <w:r>
        <w:rPr>
          <w:color w:val="231F20"/>
          <w:sz w:val="23"/>
        </w:rPr>
        <w:t>de</w:t>
      </w:r>
      <w:r>
        <w:rPr>
          <w:color w:val="231F20"/>
          <w:spacing w:val="-36"/>
          <w:sz w:val="23"/>
        </w:rPr>
        <w:t> </w:t>
      </w:r>
      <w:r>
        <w:rPr>
          <w:color w:val="231F20"/>
          <w:sz w:val="23"/>
        </w:rPr>
        <w:t>sus</w:t>
      </w:r>
      <w:r>
        <w:rPr>
          <w:color w:val="231F20"/>
          <w:spacing w:val="-36"/>
          <w:sz w:val="23"/>
        </w:rPr>
        <w:t> </w:t>
      </w:r>
      <w:r>
        <w:rPr>
          <w:color w:val="231F20"/>
          <w:sz w:val="23"/>
        </w:rPr>
        <w:t>explosiones”.</w:t>
      </w:r>
      <w:r>
        <w:rPr>
          <w:color w:val="231F20"/>
          <w:position w:val="8"/>
          <w:sz w:val="13"/>
        </w:rPr>
        <w:t>21</w:t>
      </w:r>
    </w:p>
    <w:p>
      <w:pPr>
        <w:pStyle w:val="BodyText"/>
        <w:spacing w:line="271" w:lineRule="auto" w:before="2"/>
        <w:ind w:left="1640" w:right="1701" w:firstLine="360"/>
        <w:jc w:val="both"/>
        <w:rPr>
          <w:sz w:val="13"/>
        </w:rPr>
      </w:pPr>
      <w:r>
        <w:rPr/>
        <w:drawing>
          <wp:anchor distT="0" distB="0" distL="0" distR="0" allowOverlap="1" layoutInCell="1" locked="0" behindDoc="0" simplePos="0" relativeHeight="2056">
            <wp:simplePos x="0" y="0"/>
            <wp:positionH relativeFrom="page">
              <wp:posOffset>17462</wp:posOffset>
            </wp:positionH>
            <wp:positionV relativeFrom="paragraph">
              <wp:posOffset>1014957</wp:posOffset>
            </wp:positionV>
            <wp:extent cx="155575" cy="155575"/>
            <wp:effectExtent l="0" t="0" r="0" b="0"/>
            <wp:wrapNone/>
            <wp:docPr id="103" name="image3.png" descr=""/>
            <wp:cNvGraphicFramePr>
              <a:graphicFrameLocks noChangeAspect="1"/>
            </wp:cNvGraphicFramePr>
            <a:graphic>
              <a:graphicData uri="http://schemas.openxmlformats.org/drawingml/2006/picture">
                <pic:pic>
                  <pic:nvPicPr>
                    <pic:cNvPr id="1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5760361</wp:posOffset>
            </wp:positionH>
            <wp:positionV relativeFrom="paragraph">
              <wp:posOffset>1014957</wp:posOffset>
            </wp:positionV>
            <wp:extent cx="155575" cy="155575"/>
            <wp:effectExtent l="0" t="0" r="0" b="0"/>
            <wp:wrapNone/>
            <wp:docPr id="105" name="image3.png" descr=""/>
            <wp:cNvGraphicFramePr>
              <a:graphicFrameLocks noChangeAspect="1"/>
            </wp:cNvGraphicFramePr>
            <a:graphic>
              <a:graphicData uri="http://schemas.openxmlformats.org/drawingml/2006/picture">
                <pic:pic>
                  <pic:nvPicPr>
                    <pic:cNvPr id="1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39"/>
        </w:rPr>
        <w:t> </w:t>
      </w:r>
      <w:r>
        <w:rPr>
          <w:color w:val="231F20"/>
          <w:spacing w:val="-3"/>
        </w:rPr>
        <w:t>interpretación</w:t>
      </w:r>
      <w:r>
        <w:rPr>
          <w:color w:val="231F20"/>
          <w:spacing w:val="-39"/>
        </w:rPr>
        <w:t> </w:t>
      </w:r>
      <w:r>
        <w:rPr>
          <w:color w:val="231F20"/>
        </w:rPr>
        <w:t>que</w:t>
      </w:r>
      <w:r>
        <w:rPr>
          <w:color w:val="231F20"/>
          <w:spacing w:val="-39"/>
        </w:rPr>
        <w:t> </w:t>
      </w:r>
      <w:r>
        <w:rPr>
          <w:color w:val="231F20"/>
          <w:spacing w:val="-3"/>
        </w:rPr>
        <w:t>desarrolla</w:t>
      </w:r>
      <w:r>
        <w:rPr>
          <w:color w:val="231F20"/>
          <w:spacing w:val="-39"/>
        </w:rPr>
        <w:t> </w:t>
      </w:r>
      <w:r>
        <w:rPr>
          <w:color w:val="231F20"/>
          <w:spacing w:val="-3"/>
        </w:rPr>
        <w:t>este</w:t>
      </w:r>
      <w:r>
        <w:rPr>
          <w:color w:val="231F20"/>
          <w:spacing w:val="-39"/>
        </w:rPr>
        <w:t> </w:t>
      </w:r>
      <w:r>
        <w:rPr>
          <w:color w:val="231F20"/>
          <w:spacing w:val="-3"/>
        </w:rPr>
        <w:t>texto</w:t>
      </w:r>
      <w:r>
        <w:rPr>
          <w:color w:val="231F20"/>
          <w:spacing w:val="-39"/>
        </w:rPr>
        <w:t> </w:t>
      </w:r>
      <w:r>
        <w:rPr>
          <w:color w:val="231F20"/>
          <w:spacing w:val="-3"/>
        </w:rPr>
        <w:t>respecto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4"/>
        </w:rPr>
        <w:t>representa- </w:t>
      </w:r>
      <w:r>
        <w:rPr>
          <w:color w:val="231F20"/>
          <w:spacing w:val="-3"/>
        </w:rPr>
        <w:t>ción</w:t>
      </w:r>
      <w:r>
        <w:rPr>
          <w:color w:val="231F20"/>
          <w:spacing w:val="-31"/>
        </w:rPr>
        <w:t> </w:t>
      </w:r>
      <w:r>
        <w:rPr>
          <w:color w:val="231F20"/>
        </w:rPr>
        <w:t>del</w:t>
      </w:r>
      <w:r>
        <w:rPr>
          <w:color w:val="231F20"/>
          <w:spacing w:val="-31"/>
        </w:rPr>
        <w:t> </w:t>
      </w:r>
      <w:r>
        <w:rPr>
          <w:color w:val="231F20"/>
          <w:spacing w:val="-3"/>
        </w:rPr>
        <w:t>hombre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4"/>
        </w:rPr>
        <w:t>novelística</w:t>
      </w:r>
      <w:r>
        <w:rPr>
          <w:color w:val="231F20"/>
          <w:spacing w:val="-31"/>
        </w:rPr>
        <w:t> </w:t>
      </w:r>
      <w:r>
        <w:rPr>
          <w:color w:val="231F20"/>
          <w:spacing w:val="-3"/>
        </w:rPr>
        <w:t>moderna</w:t>
      </w:r>
      <w:r>
        <w:rPr>
          <w:color w:val="231F20"/>
          <w:spacing w:val="-31"/>
        </w:rPr>
        <w:t> </w:t>
      </w:r>
      <w:r>
        <w:rPr>
          <w:color w:val="231F20"/>
        </w:rPr>
        <w:t>se</w:t>
      </w:r>
      <w:r>
        <w:rPr>
          <w:color w:val="231F20"/>
          <w:spacing w:val="-31"/>
        </w:rPr>
        <w:t> </w:t>
      </w:r>
      <w:r>
        <w:rPr>
          <w:color w:val="231F20"/>
          <w:spacing w:val="-3"/>
        </w:rPr>
        <w:t>traduce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3"/>
        </w:rPr>
        <w:t>idea</w:t>
      </w:r>
      <w:r>
        <w:rPr>
          <w:color w:val="231F20"/>
          <w:spacing w:val="-31"/>
        </w:rPr>
        <w:t> </w:t>
      </w:r>
      <w:r>
        <w:rPr>
          <w:color w:val="231F20"/>
        </w:rPr>
        <w:t>de</w:t>
      </w:r>
      <w:r>
        <w:rPr>
          <w:color w:val="231F20"/>
          <w:spacing w:val="-31"/>
        </w:rPr>
        <w:t> </w:t>
      </w:r>
      <w:r>
        <w:rPr>
          <w:color w:val="231F20"/>
          <w:spacing w:val="-3"/>
        </w:rPr>
        <w:t>éste como</w:t>
      </w:r>
      <w:r>
        <w:rPr>
          <w:color w:val="231F20"/>
          <w:spacing w:val="-20"/>
        </w:rPr>
        <w:t> </w:t>
      </w:r>
      <w:r>
        <w:rPr>
          <w:color w:val="231F20"/>
        </w:rPr>
        <w:t>ser</w:t>
      </w:r>
      <w:r>
        <w:rPr>
          <w:color w:val="231F20"/>
          <w:spacing w:val="-20"/>
        </w:rPr>
        <w:t> </w:t>
      </w:r>
      <w:r>
        <w:rPr>
          <w:color w:val="231F20"/>
          <w:spacing w:val="-3"/>
        </w:rPr>
        <w:t>inmerso</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spacing w:val="-3"/>
        </w:rPr>
        <w:t>crisis</w:t>
      </w:r>
      <w:r>
        <w:rPr>
          <w:color w:val="231F20"/>
          <w:spacing w:val="-20"/>
        </w:rPr>
        <w:t> </w:t>
      </w:r>
      <w:r>
        <w:rPr>
          <w:color w:val="231F20"/>
        </w:rPr>
        <w:t>de</w:t>
      </w:r>
      <w:r>
        <w:rPr>
          <w:color w:val="231F20"/>
          <w:spacing w:val="-20"/>
        </w:rPr>
        <w:t> </w:t>
      </w:r>
      <w:r>
        <w:rPr>
          <w:color w:val="231F20"/>
          <w:spacing w:val="-3"/>
        </w:rPr>
        <w:t>valores:</w:t>
      </w:r>
      <w:r>
        <w:rPr>
          <w:color w:val="231F20"/>
          <w:spacing w:val="-20"/>
        </w:rPr>
        <w:t> </w:t>
      </w:r>
      <w:r>
        <w:rPr>
          <w:color w:val="231F20"/>
          <w:spacing w:val="-3"/>
        </w:rPr>
        <w:t>“Vivimos</w:t>
      </w:r>
      <w:r>
        <w:rPr>
          <w:color w:val="231F20"/>
          <w:spacing w:val="-20"/>
        </w:rPr>
        <w:t> </w:t>
      </w:r>
      <w:r>
        <w:rPr>
          <w:color w:val="231F20"/>
        </w:rPr>
        <w:t>en</w:t>
      </w:r>
      <w:r>
        <w:rPr>
          <w:color w:val="231F20"/>
          <w:spacing w:val="-20"/>
        </w:rPr>
        <w:t> </w:t>
      </w:r>
      <w:r>
        <w:rPr>
          <w:color w:val="231F20"/>
          <w:spacing w:val="-3"/>
        </w:rPr>
        <w:t>crisis,</w:t>
      </w:r>
      <w:r>
        <w:rPr>
          <w:color w:val="231F20"/>
          <w:spacing w:val="-20"/>
        </w:rPr>
        <w:t> </w:t>
      </w:r>
      <w:r>
        <w:rPr>
          <w:color w:val="231F20"/>
          <w:spacing w:val="-4"/>
        </w:rPr>
        <w:t>provi- </w:t>
      </w:r>
      <w:r>
        <w:rPr>
          <w:color w:val="231F20"/>
          <w:spacing w:val="-3"/>
        </w:rPr>
        <w:t>sionalmente.</w:t>
      </w:r>
      <w:r>
        <w:rPr>
          <w:color w:val="231F20"/>
          <w:spacing w:val="-24"/>
        </w:rPr>
        <w:t> </w:t>
      </w:r>
      <w:r>
        <w:rPr>
          <w:color w:val="231F20"/>
          <w:spacing w:val="-3"/>
        </w:rPr>
        <w:t>El</w:t>
      </w:r>
      <w:r>
        <w:rPr>
          <w:color w:val="231F20"/>
          <w:spacing w:val="-24"/>
        </w:rPr>
        <w:t> </w:t>
      </w:r>
      <w:r>
        <w:rPr>
          <w:color w:val="231F20"/>
        </w:rPr>
        <w:t>fin</w:t>
      </w:r>
      <w:r>
        <w:rPr>
          <w:color w:val="231F20"/>
          <w:spacing w:val="-24"/>
        </w:rPr>
        <w:t> </w:t>
      </w:r>
      <w:r>
        <w:rPr>
          <w:color w:val="231F20"/>
        </w:rPr>
        <w:t>de</w:t>
      </w:r>
      <w:r>
        <w:rPr>
          <w:color w:val="231F20"/>
          <w:spacing w:val="-24"/>
        </w:rPr>
        <w:t> </w:t>
      </w:r>
      <w:r>
        <w:rPr>
          <w:color w:val="231F20"/>
          <w:spacing w:val="-3"/>
        </w:rPr>
        <w:t>nuestro</w:t>
      </w:r>
      <w:r>
        <w:rPr>
          <w:color w:val="231F20"/>
          <w:spacing w:val="-24"/>
        </w:rPr>
        <w:t> </w:t>
      </w:r>
      <w:r>
        <w:rPr>
          <w:color w:val="231F20"/>
          <w:spacing w:val="-3"/>
        </w:rPr>
        <w:t>mundo,</w:t>
      </w:r>
      <w:r>
        <w:rPr>
          <w:color w:val="231F20"/>
          <w:spacing w:val="-24"/>
        </w:rPr>
        <w:t> </w:t>
      </w:r>
      <w:r>
        <w:rPr>
          <w:color w:val="231F20"/>
        </w:rPr>
        <w:t>por</w:t>
      </w:r>
      <w:r>
        <w:rPr>
          <w:color w:val="231F20"/>
          <w:spacing w:val="-24"/>
        </w:rPr>
        <w:t> </w:t>
      </w:r>
      <w:r>
        <w:rPr>
          <w:color w:val="231F20"/>
          <w:spacing w:val="-3"/>
        </w:rPr>
        <w:t>tanto,</w:t>
      </w:r>
      <w:r>
        <w:rPr>
          <w:color w:val="231F20"/>
          <w:spacing w:val="-24"/>
        </w:rPr>
        <w:t> </w:t>
      </w:r>
      <w:r>
        <w:rPr>
          <w:color w:val="231F20"/>
        </w:rPr>
        <w:t>no</w:t>
      </w:r>
      <w:r>
        <w:rPr>
          <w:color w:val="231F20"/>
          <w:spacing w:val="-24"/>
        </w:rPr>
        <w:t> </w:t>
      </w:r>
      <w:r>
        <w:rPr>
          <w:color w:val="231F20"/>
          <w:spacing w:val="-3"/>
        </w:rPr>
        <w:t>tiene</w:t>
      </w:r>
      <w:r>
        <w:rPr>
          <w:color w:val="231F20"/>
          <w:spacing w:val="-24"/>
        </w:rPr>
        <w:t> </w:t>
      </w:r>
      <w:r>
        <w:rPr>
          <w:color w:val="231F20"/>
        </w:rPr>
        <w:t>ese</w:t>
      </w:r>
      <w:r>
        <w:rPr>
          <w:color w:val="231F20"/>
          <w:spacing w:val="-24"/>
        </w:rPr>
        <w:t> </w:t>
      </w:r>
      <w:r>
        <w:rPr>
          <w:color w:val="231F20"/>
          <w:spacing w:val="-3"/>
        </w:rPr>
        <w:t>carácter espectacular</w:t>
      </w:r>
      <w:r>
        <w:rPr>
          <w:color w:val="231F20"/>
          <w:spacing w:val="-35"/>
        </w:rPr>
        <w:t> </w:t>
      </w:r>
      <w:r>
        <w:rPr>
          <w:color w:val="231F20"/>
        </w:rPr>
        <w:t>con</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spacing w:val="-3"/>
        </w:rPr>
        <w:t>derrumban</w:t>
      </w:r>
      <w:r>
        <w:rPr>
          <w:color w:val="231F20"/>
          <w:spacing w:val="-35"/>
        </w:rPr>
        <w:t> </w:t>
      </w:r>
      <w:r>
        <w:rPr>
          <w:color w:val="231F20"/>
        </w:rPr>
        <w:t>las</w:t>
      </w:r>
      <w:r>
        <w:rPr>
          <w:color w:val="231F20"/>
          <w:spacing w:val="-35"/>
        </w:rPr>
        <w:t> </w:t>
      </w:r>
      <w:r>
        <w:rPr>
          <w:color w:val="231F20"/>
          <w:spacing w:val="-3"/>
        </w:rPr>
        <w:t>cosas</w:t>
      </w:r>
      <w:r>
        <w:rPr>
          <w:color w:val="231F20"/>
          <w:spacing w:val="-35"/>
        </w:rPr>
        <w:t> </w:t>
      </w:r>
      <w:r>
        <w:rPr>
          <w:color w:val="231F20"/>
          <w:spacing w:val="-3"/>
        </w:rPr>
        <w:t>definitivas;</w:t>
      </w:r>
      <w:r>
        <w:rPr>
          <w:color w:val="231F20"/>
          <w:spacing w:val="-35"/>
        </w:rPr>
        <w:t> </w:t>
      </w:r>
      <w:r>
        <w:rPr>
          <w:color w:val="231F20"/>
        </w:rPr>
        <w:t>por</w:t>
      </w:r>
      <w:r>
        <w:rPr>
          <w:color w:val="231F20"/>
          <w:spacing w:val="-35"/>
        </w:rPr>
        <w:t> </w:t>
      </w:r>
      <w:r>
        <w:rPr>
          <w:color w:val="231F20"/>
        </w:rPr>
        <w:t>el</w:t>
      </w:r>
      <w:r>
        <w:rPr>
          <w:color w:val="231F20"/>
          <w:spacing w:val="-35"/>
        </w:rPr>
        <w:t> </w:t>
      </w:r>
      <w:r>
        <w:rPr>
          <w:color w:val="231F20"/>
          <w:spacing w:val="-3"/>
        </w:rPr>
        <w:t>contra- rio,</w:t>
      </w:r>
      <w:r>
        <w:rPr>
          <w:color w:val="231F20"/>
          <w:spacing w:val="-28"/>
        </w:rPr>
        <w:t> </w:t>
      </w:r>
      <w:r>
        <w:rPr>
          <w:color w:val="231F20"/>
          <w:spacing w:val="-3"/>
        </w:rPr>
        <w:t>nuestro</w:t>
      </w:r>
      <w:r>
        <w:rPr>
          <w:color w:val="231F20"/>
          <w:spacing w:val="-28"/>
        </w:rPr>
        <w:t> </w:t>
      </w:r>
      <w:r>
        <w:rPr>
          <w:color w:val="231F20"/>
          <w:spacing w:val="-3"/>
        </w:rPr>
        <w:t>mundo</w:t>
      </w:r>
      <w:r>
        <w:rPr>
          <w:color w:val="231F20"/>
          <w:spacing w:val="-28"/>
        </w:rPr>
        <w:t> </w:t>
      </w:r>
      <w:r>
        <w:rPr>
          <w:color w:val="231F20"/>
          <w:spacing w:val="-3"/>
        </w:rPr>
        <w:t>sucumbe</w:t>
      </w:r>
      <w:r>
        <w:rPr>
          <w:color w:val="231F20"/>
          <w:spacing w:val="-28"/>
        </w:rPr>
        <w:t> </w:t>
      </w:r>
      <w:r>
        <w:rPr>
          <w:color w:val="231F20"/>
          <w:spacing w:val="-3"/>
        </w:rPr>
        <w:t>como</w:t>
      </w:r>
      <w:r>
        <w:rPr>
          <w:color w:val="231F20"/>
          <w:spacing w:val="-28"/>
        </w:rPr>
        <w:t> </w:t>
      </w:r>
      <w:r>
        <w:rPr>
          <w:color w:val="231F20"/>
        </w:rPr>
        <w:t>a</w:t>
      </w:r>
      <w:r>
        <w:rPr>
          <w:color w:val="231F20"/>
          <w:spacing w:val="-28"/>
        </w:rPr>
        <w:t> </w:t>
      </w:r>
      <w:r>
        <w:rPr>
          <w:color w:val="231F20"/>
          <w:spacing w:val="-3"/>
        </w:rPr>
        <w:t>hurtadillas,</w:t>
      </w:r>
      <w:r>
        <w:rPr>
          <w:color w:val="231F20"/>
          <w:spacing w:val="-28"/>
        </w:rPr>
        <w:t> </w:t>
      </w:r>
      <w:r>
        <w:rPr>
          <w:color w:val="231F20"/>
        </w:rPr>
        <w:t>sin</w:t>
      </w:r>
      <w:r>
        <w:rPr>
          <w:color w:val="231F20"/>
          <w:spacing w:val="-28"/>
        </w:rPr>
        <w:t> </w:t>
      </w:r>
      <w:r>
        <w:rPr>
          <w:color w:val="231F20"/>
          <w:spacing w:val="-3"/>
        </w:rPr>
        <w:t>ruido,</w:t>
      </w:r>
      <w:r>
        <w:rPr>
          <w:color w:val="231F20"/>
          <w:spacing w:val="-28"/>
        </w:rPr>
        <w:t> </w:t>
      </w:r>
      <w:r>
        <w:rPr>
          <w:color w:val="231F20"/>
          <w:spacing w:val="-4"/>
        </w:rPr>
        <w:t>recalcando </w:t>
      </w:r>
      <w:r>
        <w:rPr>
          <w:color w:val="231F20"/>
        </w:rPr>
        <w:t>con</w:t>
      </w:r>
      <w:r>
        <w:rPr>
          <w:color w:val="231F20"/>
          <w:spacing w:val="-27"/>
        </w:rPr>
        <w:t> </w:t>
      </w:r>
      <w:r>
        <w:rPr>
          <w:color w:val="231F20"/>
        </w:rPr>
        <w:t>su</w:t>
      </w:r>
      <w:r>
        <w:rPr>
          <w:color w:val="231F20"/>
          <w:spacing w:val="-27"/>
        </w:rPr>
        <w:t> </w:t>
      </w:r>
      <w:r>
        <w:rPr>
          <w:color w:val="231F20"/>
          <w:spacing w:val="-3"/>
        </w:rPr>
        <w:t>muerte</w:t>
      </w:r>
      <w:r>
        <w:rPr>
          <w:color w:val="231F20"/>
          <w:spacing w:val="-27"/>
        </w:rPr>
        <w:t> </w:t>
      </w:r>
      <w:r>
        <w:rPr>
          <w:color w:val="231F20"/>
        </w:rPr>
        <w:t>el</w:t>
      </w:r>
      <w:r>
        <w:rPr>
          <w:color w:val="231F20"/>
          <w:spacing w:val="-27"/>
        </w:rPr>
        <w:t> </w:t>
      </w:r>
      <w:r>
        <w:rPr>
          <w:color w:val="231F20"/>
          <w:spacing w:val="-3"/>
        </w:rPr>
        <w:t>carácter</w:t>
      </w:r>
      <w:r>
        <w:rPr>
          <w:color w:val="231F20"/>
          <w:spacing w:val="-27"/>
        </w:rPr>
        <w:t> </w:t>
      </w:r>
      <w:r>
        <w:rPr>
          <w:color w:val="231F20"/>
          <w:spacing w:val="-4"/>
        </w:rPr>
        <w:t>provisional</w:t>
      </w:r>
      <w:r>
        <w:rPr>
          <w:color w:val="231F20"/>
          <w:spacing w:val="-27"/>
        </w:rPr>
        <w:t> </w:t>
      </w:r>
      <w:r>
        <w:rPr>
          <w:color w:val="231F20"/>
        </w:rPr>
        <w:t>y</w:t>
      </w:r>
      <w:r>
        <w:rPr>
          <w:color w:val="231F20"/>
          <w:spacing w:val="-27"/>
        </w:rPr>
        <w:t> </w:t>
      </w:r>
      <w:r>
        <w:rPr>
          <w:color w:val="231F20"/>
          <w:spacing w:val="-3"/>
        </w:rPr>
        <w:t>transitorio</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spacing w:val="-5"/>
        </w:rPr>
        <w:t>vida”.</w:t>
      </w:r>
      <w:r>
        <w:rPr>
          <w:color w:val="231F20"/>
          <w:spacing w:val="-5"/>
          <w:position w:val="8"/>
          <w:sz w:val="13"/>
        </w:rPr>
        <w:t>22</w:t>
      </w:r>
      <w:r>
        <w:rPr>
          <w:color w:val="231F20"/>
          <w:spacing w:val="-1"/>
          <w:position w:val="8"/>
          <w:sz w:val="13"/>
        </w:rPr>
        <w:t> </w:t>
      </w:r>
      <w:r>
        <w:rPr>
          <w:color w:val="231F20"/>
          <w:spacing w:val="-3"/>
        </w:rPr>
        <w:t>Senti- miento</w:t>
      </w:r>
      <w:r>
        <w:rPr>
          <w:color w:val="231F20"/>
          <w:spacing w:val="-17"/>
        </w:rPr>
        <w:t> </w:t>
      </w:r>
      <w:r>
        <w:rPr>
          <w:color w:val="231F20"/>
          <w:spacing w:val="-3"/>
        </w:rPr>
        <w:t>que,</w:t>
      </w:r>
      <w:r>
        <w:rPr>
          <w:color w:val="231F20"/>
          <w:spacing w:val="-17"/>
        </w:rPr>
        <w:t> </w:t>
      </w:r>
      <w:r>
        <w:rPr>
          <w:color w:val="231F20"/>
        </w:rPr>
        <w:t>en</w:t>
      </w:r>
      <w:r>
        <w:rPr>
          <w:color w:val="231F20"/>
          <w:spacing w:val="-17"/>
        </w:rPr>
        <w:t> </w:t>
      </w:r>
      <w:r>
        <w:rPr>
          <w:color w:val="231F20"/>
          <w:spacing w:val="-3"/>
        </w:rPr>
        <w:t>efecto,</w:t>
      </w:r>
      <w:r>
        <w:rPr>
          <w:color w:val="231F20"/>
          <w:spacing w:val="-17"/>
        </w:rPr>
        <w:t> </w:t>
      </w:r>
      <w:r>
        <w:rPr>
          <w:color w:val="231F20"/>
          <w:spacing w:val="-3"/>
        </w:rPr>
        <w:t>permea</w:t>
      </w:r>
      <w:r>
        <w:rPr>
          <w:color w:val="231F20"/>
          <w:spacing w:val="-17"/>
        </w:rPr>
        <w:t> </w:t>
      </w:r>
      <w:r>
        <w:rPr>
          <w:color w:val="231F20"/>
          <w:spacing w:val="-3"/>
        </w:rPr>
        <w:t>gran</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producción</w:t>
      </w:r>
      <w:r>
        <w:rPr>
          <w:color w:val="231F20"/>
          <w:spacing w:val="-17"/>
        </w:rPr>
        <w:t> </w:t>
      </w:r>
      <w:r>
        <w:rPr>
          <w:color w:val="231F20"/>
          <w:spacing w:val="-3"/>
        </w:rPr>
        <w:t>artística</w:t>
      </w:r>
      <w:r>
        <w:rPr>
          <w:color w:val="231F20"/>
          <w:spacing w:val="-17"/>
        </w:rPr>
        <w:t> </w:t>
      </w:r>
      <w:r>
        <w:rPr>
          <w:color w:val="231F20"/>
        </w:rPr>
        <w:t>y del</w:t>
      </w:r>
      <w:r>
        <w:rPr>
          <w:color w:val="231F20"/>
          <w:spacing w:val="-16"/>
        </w:rPr>
        <w:t> </w:t>
      </w:r>
      <w:r>
        <w:rPr>
          <w:color w:val="231F20"/>
          <w:spacing w:val="-3"/>
        </w:rPr>
        <w:t>pensamiento</w:t>
      </w:r>
      <w:r>
        <w:rPr>
          <w:color w:val="231F20"/>
          <w:spacing w:val="-16"/>
        </w:rPr>
        <w:t> </w:t>
      </w:r>
      <w:r>
        <w:rPr>
          <w:color w:val="231F20"/>
          <w:spacing w:val="-3"/>
        </w:rPr>
        <w:t>filosófico</w:t>
      </w:r>
      <w:r>
        <w:rPr>
          <w:color w:val="231F20"/>
          <w:spacing w:val="-16"/>
        </w:rPr>
        <w:t> </w:t>
      </w:r>
      <w:r>
        <w:rPr>
          <w:color w:val="231F20"/>
        </w:rPr>
        <w:t>del</w:t>
      </w:r>
      <w:r>
        <w:rPr>
          <w:color w:val="231F20"/>
          <w:spacing w:val="-16"/>
        </w:rPr>
        <w:t> </w:t>
      </w:r>
      <w:r>
        <w:rPr>
          <w:color w:val="231F20"/>
          <w:spacing w:val="-3"/>
        </w:rPr>
        <w:t>siglo</w:t>
      </w:r>
      <w:r>
        <w:rPr>
          <w:color w:val="231F20"/>
          <w:spacing w:val="-16"/>
        </w:rPr>
        <w:t> </w:t>
      </w:r>
      <w:r>
        <w:rPr>
          <w:color w:val="231F20"/>
        </w:rPr>
        <w:t>xx,</w:t>
      </w:r>
      <w:r>
        <w:rPr>
          <w:color w:val="231F20"/>
          <w:spacing w:val="-16"/>
        </w:rPr>
        <w:t> </w:t>
      </w:r>
      <w:r>
        <w:rPr>
          <w:color w:val="231F20"/>
          <w:spacing w:val="-3"/>
        </w:rPr>
        <w:t>como</w:t>
      </w:r>
      <w:r>
        <w:rPr>
          <w:color w:val="231F20"/>
          <w:spacing w:val="-16"/>
        </w:rPr>
        <w:t> </w:t>
      </w:r>
      <w:r>
        <w:rPr>
          <w:color w:val="231F20"/>
          <w:spacing w:val="-3"/>
        </w:rPr>
        <w:t>bien</w:t>
      </w:r>
      <w:r>
        <w:rPr>
          <w:color w:val="231F20"/>
          <w:spacing w:val="-16"/>
        </w:rPr>
        <w:t> </w:t>
      </w:r>
      <w:r>
        <w:rPr>
          <w:color w:val="231F20"/>
        </w:rPr>
        <w:t>lo</w:t>
      </w:r>
      <w:r>
        <w:rPr>
          <w:color w:val="231F20"/>
          <w:spacing w:val="-16"/>
        </w:rPr>
        <w:t> </w:t>
      </w:r>
      <w:r>
        <w:rPr>
          <w:color w:val="231F20"/>
          <w:spacing w:val="-3"/>
        </w:rPr>
        <w:t>nota</w:t>
      </w:r>
      <w:r>
        <w:rPr>
          <w:color w:val="231F20"/>
          <w:spacing w:val="-16"/>
        </w:rPr>
        <w:t> </w:t>
      </w:r>
      <w:r>
        <w:rPr>
          <w:color w:val="231F20"/>
          <w:spacing w:val="-4"/>
        </w:rPr>
        <w:t>Elizondo: </w:t>
      </w:r>
      <w:r>
        <w:rPr>
          <w:color w:val="231F20"/>
        </w:rPr>
        <w:t>“Lo</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Arte</w:t>
      </w:r>
      <w:r>
        <w:rPr>
          <w:color w:val="231F20"/>
          <w:spacing w:val="-10"/>
        </w:rPr>
        <w:t> </w:t>
      </w:r>
      <w:r>
        <w:rPr>
          <w:color w:val="231F20"/>
          <w:spacing w:val="-3"/>
        </w:rPr>
        <w:t>queda</w:t>
      </w:r>
      <w:r>
        <w:rPr>
          <w:color w:val="231F20"/>
          <w:spacing w:val="-10"/>
        </w:rPr>
        <w:t> </w:t>
      </w:r>
      <w:r>
        <w:rPr>
          <w:color w:val="231F20"/>
          <w:spacing w:val="-3"/>
        </w:rPr>
        <w:t>tácito</w:t>
      </w:r>
      <w:r>
        <w:rPr>
          <w:color w:val="231F20"/>
          <w:spacing w:val="-10"/>
        </w:rPr>
        <w:t> </w:t>
      </w:r>
      <w:r>
        <w:rPr>
          <w:color w:val="231F20"/>
        </w:rPr>
        <w:t>a</w:t>
      </w:r>
      <w:r>
        <w:rPr>
          <w:color w:val="231F20"/>
          <w:spacing w:val="-10"/>
        </w:rPr>
        <w:t> </w:t>
      </w:r>
      <w:r>
        <w:rPr>
          <w:color w:val="231F20"/>
          <w:spacing w:val="-3"/>
        </w:rPr>
        <w:t>través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spacing w:val="-3"/>
        </w:rPr>
        <w:t>expresión</w:t>
      </w:r>
      <w:r>
        <w:rPr>
          <w:color w:val="231F20"/>
          <w:spacing w:val="-10"/>
        </w:rPr>
        <w:t> </w:t>
      </w:r>
      <w:r>
        <w:rPr>
          <w:color w:val="231F20"/>
          <w:spacing w:val="-3"/>
        </w:rPr>
        <w:t>formal,</w:t>
      </w:r>
      <w:r>
        <w:rPr>
          <w:color w:val="231F20"/>
          <w:spacing w:val="-10"/>
        </w:rPr>
        <w:t> </w:t>
      </w:r>
      <w:r>
        <w:rPr>
          <w:color w:val="231F20"/>
          <w:spacing w:val="-3"/>
        </w:rPr>
        <w:t>como </w:t>
      </w:r>
      <w:r>
        <w:rPr>
          <w:color w:val="231F20"/>
          <w:spacing w:val="-3"/>
          <w:w w:val="95"/>
        </w:rPr>
        <w:t>insinuado</w:t>
      </w:r>
      <w:r>
        <w:rPr>
          <w:color w:val="231F20"/>
          <w:spacing w:val="-19"/>
          <w:w w:val="95"/>
        </w:rPr>
        <w:t> </w:t>
      </w:r>
      <w:r>
        <w:rPr>
          <w:color w:val="231F20"/>
          <w:w w:val="95"/>
        </w:rPr>
        <w:t>en</w:t>
      </w:r>
      <w:r>
        <w:rPr>
          <w:color w:val="231F20"/>
          <w:spacing w:val="-19"/>
          <w:w w:val="95"/>
        </w:rPr>
        <w:t> </w:t>
      </w:r>
      <w:r>
        <w:rPr>
          <w:color w:val="231F20"/>
          <w:w w:val="95"/>
        </w:rPr>
        <w:t>su</w:t>
      </w:r>
      <w:r>
        <w:rPr>
          <w:color w:val="231F20"/>
          <w:spacing w:val="-19"/>
          <w:w w:val="95"/>
        </w:rPr>
        <w:t> </w:t>
      </w:r>
      <w:r>
        <w:rPr>
          <w:color w:val="231F20"/>
          <w:spacing w:val="-3"/>
          <w:w w:val="95"/>
        </w:rPr>
        <w:t>mensaje,</w:t>
      </w:r>
      <w:r>
        <w:rPr>
          <w:color w:val="231F20"/>
          <w:spacing w:val="-19"/>
          <w:w w:val="95"/>
        </w:rPr>
        <w:t> </w:t>
      </w:r>
      <w:r>
        <w:rPr>
          <w:color w:val="231F20"/>
          <w:spacing w:val="-3"/>
          <w:w w:val="95"/>
        </w:rPr>
        <w:t>hállase</w:t>
      </w:r>
      <w:r>
        <w:rPr>
          <w:color w:val="231F20"/>
          <w:spacing w:val="-19"/>
          <w:w w:val="95"/>
        </w:rPr>
        <w:t> </w:t>
      </w:r>
      <w:r>
        <w:rPr>
          <w:color w:val="231F20"/>
          <w:spacing w:val="-3"/>
          <w:w w:val="95"/>
        </w:rPr>
        <w:t>taxativo</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3"/>
          <w:w w:val="95"/>
        </w:rPr>
        <w:t>filosofía</w:t>
      </w:r>
      <w:r>
        <w:rPr>
          <w:color w:val="231F20"/>
          <w:spacing w:val="-19"/>
          <w:w w:val="95"/>
        </w:rPr>
        <w:t> </w:t>
      </w:r>
      <w:r>
        <w:rPr>
          <w:color w:val="231F20"/>
          <w:spacing w:val="-3"/>
          <w:w w:val="95"/>
        </w:rPr>
        <w:t>[...]</w:t>
      </w:r>
      <w:r>
        <w:rPr>
          <w:color w:val="231F20"/>
          <w:spacing w:val="-19"/>
          <w:w w:val="95"/>
        </w:rPr>
        <w:t> </w:t>
      </w:r>
      <w:r>
        <w:rPr>
          <w:color w:val="231F20"/>
          <w:w w:val="95"/>
        </w:rPr>
        <w:t>La</w:t>
      </w:r>
      <w:r>
        <w:rPr>
          <w:color w:val="231F20"/>
          <w:spacing w:val="-19"/>
          <w:w w:val="95"/>
        </w:rPr>
        <w:t> </w:t>
      </w:r>
      <w:r>
        <w:rPr>
          <w:color w:val="231F20"/>
          <w:spacing w:val="-3"/>
          <w:w w:val="95"/>
        </w:rPr>
        <w:t>filosofía, </w:t>
      </w:r>
      <w:r>
        <w:rPr>
          <w:color w:val="231F20"/>
          <w:spacing w:val="-3"/>
        </w:rPr>
        <w:t>desde</w:t>
      </w:r>
      <w:r>
        <w:rPr>
          <w:color w:val="231F20"/>
          <w:spacing w:val="-34"/>
        </w:rPr>
        <w:t> </w:t>
      </w:r>
      <w:r>
        <w:rPr>
          <w:color w:val="231F20"/>
          <w:spacing w:val="-3"/>
        </w:rPr>
        <w:t>este</w:t>
      </w:r>
      <w:r>
        <w:rPr>
          <w:color w:val="231F20"/>
          <w:spacing w:val="-34"/>
        </w:rPr>
        <w:t> </w:t>
      </w:r>
      <w:r>
        <w:rPr>
          <w:color w:val="231F20"/>
          <w:spacing w:val="-3"/>
        </w:rPr>
        <w:t>punto</w:t>
      </w:r>
      <w:r>
        <w:rPr>
          <w:color w:val="231F20"/>
          <w:spacing w:val="-34"/>
        </w:rPr>
        <w:t> </w:t>
      </w:r>
      <w:r>
        <w:rPr>
          <w:color w:val="231F20"/>
        </w:rPr>
        <w:t>de</w:t>
      </w:r>
      <w:r>
        <w:rPr>
          <w:color w:val="231F20"/>
          <w:spacing w:val="-34"/>
        </w:rPr>
        <w:t> </w:t>
      </w:r>
      <w:r>
        <w:rPr>
          <w:color w:val="231F20"/>
          <w:spacing w:val="-3"/>
        </w:rPr>
        <w:t>vista,</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spacing w:val="-3"/>
        </w:rPr>
        <w:t>sistematización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5"/>
        </w:rPr>
        <w:t>metáfora”.</w:t>
      </w:r>
      <w:r>
        <w:rPr>
          <w:color w:val="231F20"/>
          <w:spacing w:val="-5"/>
          <w:position w:val="8"/>
          <w:sz w:val="13"/>
        </w:rPr>
        <w:t>23</w:t>
      </w:r>
    </w:p>
    <w:p>
      <w:pPr>
        <w:pStyle w:val="BodyText"/>
        <w:spacing w:line="271" w:lineRule="auto" w:before="2"/>
        <w:ind w:left="1640" w:right="1701" w:firstLine="360"/>
        <w:jc w:val="both"/>
      </w:pPr>
      <w:r>
        <w:rPr>
          <w:color w:val="231F20"/>
        </w:rPr>
        <w:t>La</w:t>
      </w:r>
      <w:r>
        <w:rPr>
          <w:color w:val="231F20"/>
          <w:spacing w:val="-23"/>
        </w:rPr>
        <w:t> </w:t>
      </w:r>
      <w:r>
        <w:rPr>
          <w:color w:val="231F20"/>
        </w:rPr>
        <w:t>pintura,</w:t>
      </w:r>
      <w:r>
        <w:rPr>
          <w:color w:val="231F20"/>
          <w:spacing w:val="-23"/>
        </w:rPr>
        <w:t> </w:t>
      </w:r>
      <w:r>
        <w:rPr>
          <w:color w:val="231F20"/>
        </w:rPr>
        <w:t>la</w:t>
      </w:r>
      <w:r>
        <w:rPr>
          <w:color w:val="231F20"/>
          <w:spacing w:val="-23"/>
        </w:rPr>
        <w:t> </w:t>
      </w:r>
      <w:r>
        <w:rPr>
          <w:color w:val="231F20"/>
        </w:rPr>
        <w:t>literatura,</w:t>
      </w:r>
      <w:r>
        <w:rPr>
          <w:color w:val="231F20"/>
          <w:spacing w:val="-23"/>
        </w:rPr>
        <w:t> </w:t>
      </w:r>
      <w:r>
        <w:rPr>
          <w:color w:val="231F20"/>
        </w:rPr>
        <w:t>el</w:t>
      </w:r>
      <w:r>
        <w:rPr>
          <w:color w:val="231F20"/>
          <w:spacing w:val="-23"/>
        </w:rPr>
        <w:t> </w:t>
      </w:r>
      <w:r>
        <w:rPr>
          <w:color w:val="231F20"/>
        </w:rPr>
        <w:t>cine</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filosofía</w:t>
      </w:r>
      <w:r>
        <w:rPr>
          <w:color w:val="231F20"/>
          <w:spacing w:val="-23"/>
        </w:rPr>
        <w:t> </w:t>
      </w:r>
      <w:r>
        <w:rPr>
          <w:color w:val="231F20"/>
        </w:rPr>
        <w:t>constituirán</w:t>
      </w:r>
      <w:r>
        <w:rPr>
          <w:color w:val="231F20"/>
          <w:spacing w:val="-23"/>
        </w:rPr>
        <w:t> </w:t>
      </w:r>
      <w:r>
        <w:rPr>
          <w:color w:val="231F20"/>
        </w:rPr>
        <w:t>en</w:t>
      </w:r>
      <w:r>
        <w:rPr>
          <w:color w:val="231F20"/>
          <w:spacing w:val="-23"/>
        </w:rPr>
        <w:t> </w:t>
      </w:r>
      <w:r>
        <w:rPr>
          <w:color w:val="231F20"/>
        </w:rPr>
        <w:t>Eli- zondo el medio para, primero, conocer y comprender el mundo; después,</w:t>
      </w:r>
      <w:r>
        <w:rPr>
          <w:color w:val="231F20"/>
          <w:spacing w:val="-25"/>
        </w:rPr>
        <w:t> </w:t>
      </w:r>
      <w:r>
        <w:rPr>
          <w:color w:val="231F20"/>
        </w:rPr>
        <w:t>para</w:t>
      </w:r>
      <w:r>
        <w:rPr>
          <w:color w:val="231F20"/>
          <w:spacing w:val="-25"/>
        </w:rPr>
        <w:t> </w:t>
      </w:r>
      <w:r>
        <w:rPr>
          <w:color w:val="231F20"/>
        </w:rPr>
        <w:t>construirse</w:t>
      </w:r>
      <w:r>
        <w:rPr>
          <w:color w:val="231F20"/>
          <w:spacing w:val="-25"/>
        </w:rPr>
        <w:t> </w:t>
      </w:r>
      <w:r>
        <w:rPr>
          <w:color w:val="231F20"/>
        </w:rPr>
        <w:t>en</w:t>
      </w:r>
      <w:r>
        <w:rPr>
          <w:color w:val="231F20"/>
          <w:spacing w:val="-25"/>
        </w:rPr>
        <w:t> </w:t>
      </w:r>
      <w:r>
        <w:rPr>
          <w:color w:val="231F20"/>
        </w:rPr>
        <w:t>él</w:t>
      </w:r>
      <w:r>
        <w:rPr>
          <w:color w:val="231F20"/>
          <w:spacing w:val="-25"/>
        </w:rPr>
        <w:t> </w:t>
      </w:r>
      <w:r>
        <w:rPr>
          <w:color w:val="231F20"/>
        </w:rPr>
        <w:t>un</w:t>
      </w:r>
      <w:r>
        <w:rPr>
          <w:color w:val="231F20"/>
          <w:spacing w:val="-25"/>
        </w:rPr>
        <w:t> </w:t>
      </w:r>
      <w:r>
        <w:rPr>
          <w:color w:val="231F20"/>
          <w:spacing w:val="-3"/>
        </w:rPr>
        <w:t>lugar,</w:t>
      </w:r>
      <w:r>
        <w:rPr>
          <w:color w:val="231F20"/>
          <w:spacing w:val="-25"/>
        </w:rPr>
        <w:t> </w:t>
      </w:r>
      <w:r>
        <w:rPr>
          <w:color w:val="231F20"/>
        </w:rPr>
        <w:t>como</w:t>
      </w:r>
      <w:r>
        <w:rPr>
          <w:color w:val="231F20"/>
          <w:spacing w:val="-25"/>
        </w:rPr>
        <w:t> </w:t>
      </w:r>
      <w:r>
        <w:rPr>
          <w:color w:val="231F20"/>
        </w:rPr>
        <w:t>diría</w:t>
      </w:r>
      <w:r>
        <w:rPr>
          <w:color w:val="231F20"/>
          <w:spacing w:val="-25"/>
        </w:rPr>
        <w:t> </w:t>
      </w:r>
      <w:r>
        <w:rPr>
          <w:color w:val="231F20"/>
        </w:rPr>
        <w:t>años</w:t>
      </w:r>
      <w:r>
        <w:rPr>
          <w:color w:val="231F20"/>
          <w:spacing w:val="-25"/>
        </w:rPr>
        <w:t> </w:t>
      </w:r>
      <w:r>
        <w:rPr>
          <w:color w:val="231F20"/>
        </w:rPr>
        <w:t>después:</w:t>
      </w:r>
    </w:p>
    <w:p>
      <w:pPr>
        <w:pStyle w:val="BodyText"/>
        <w:rPr>
          <w:sz w:val="22"/>
        </w:rPr>
      </w:pPr>
    </w:p>
    <w:p>
      <w:pPr>
        <w:pStyle w:val="BodyText"/>
        <w:spacing w:before="4"/>
        <w:rPr>
          <w:sz w:val="19"/>
        </w:rPr>
      </w:pPr>
    </w:p>
    <w:p>
      <w:pPr>
        <w:spacing w:before="1"/>
        <w:ind w:left="2000" w:right="2265" w:firstLine="0"/>
        <w:jc w:val="left"/>
        <w:rPr>
          <w:sz w:val="18"/>
        </w:rPr>
      </w:pPr>
      <w:r>
        <w:rPr>
          <w:color w:val="231F20"/>
          <w:position w:val="6"/>
          <w:sz w:val="10"/>
        </w:rPr>
        <w:t>19 </w:t>
      </w:r>
      <w:r>
        <w:rPr>
          <w:i/>
          <w:color w:val="231F20"/>
          <w:sz w:val="18"/>
        </w:rPr>
        <w:t>Medio Siglo</w:t>
      </w:r>
      <w:r>
        <w:rPr>
          <w:color w:val="231F20"/>
          <w:sz w:val="18"/>
        </w:rPr>
        <w:t>, 1953, núm. 4, pp. 7-21.</w:t>
      </w:r>
    </w:p>
    <w:p>
      <w:pPr>
        <w:spacing w:line="278" w:lineRule="auto" w:before="33"/>
        <w:ind w:left="1640" w:right="1701" w:firstLine="360"/>
        <w:jc w:val="both"/>
        <w:rPr>
          <w:sz w:val="18"/>
        </w:rPr>
      </w:pPr>
      <w:r>
        <w:rPr>
          <w:color w:val="231F20"/>
          <w:position w:val="6"/>
          <w:sz w:val="10"/>
        </w:rPr>
        <w:t>20</w:t>
      </w:r>
      <w:r>
        <w:rPr>
          <w:color w:val="231F20"/>
          <w:spacing w:val="15"/>
          <w:position w:val="6"/>
          <w:sz w:val="10"/>
        </w:rPr>
        <w:t> </w:t>
      </w:r>
      <w:r>
        <w:rPr>
          <w:color w:val="231F20"/>
          <w:sz w:val="18"/>
        </w:rPr>
        <w:t>Aunque</w:t>
      </w:r>
      <w:r>
        <w:rPr>
          <w:color w:val="231F20"/>
          <w:spacing w:val="-5"/>
          <w:sz w:val="18"/>
        </w:rPr>
        <w:t> </w:t>
      </w:r>
      <w:r>
        <w:rPr>
          <w:color w:val="231F20"/>
          <w:sz w:val="18"/>
        </w:rPr>
        <w:t>la</w:t>
      </w:r>
      <w:r>
        <w:rPr>
          <w:color w:val="231F20"/>
          <w:spacing w:val="-5"/>
          <w:sz w:val="18"/>
        </w:rPr>
        <w:t> </w:t>
      </w:r>
      <w:r>
        <w:rPr>
          <w:color w:val="231F20"/>
          <w:sz w:val="18"/>
        </w:rPr>
        <w:t>estructura</w:t>
      </w:r>
      <w:r>
        <w:rPr>
          <w:color w:val="231F20"/>
          <w:spacing w:val="-5"/>
          <w:sz w:val="18"/>
        </w:rPr>
        <w:t> </w:t>
      </w:r>
      <w:r>
        <w:rPr>
          <w:color w:val="231F20"/>
          <w:sz w:val="18"/>
        </w:rPr>
        <w:t>de</w:t>
      </w:r>
      <w:r>
        <w:rPr>
          <w:color w:val="231F20"/>
          <w:spacing w:val="-5"/>
          <w:sz w:val="18"/>
        </w:rPr>
        <w:t> </w:t>
      </w:r>
      <w:r>
        <w:rPr>
          <w:color w:val="231F20"/>
          <w:sz w:val="18"/>
        </w:rPr>
        <w:t>este</w:t>
      </w:r>
      <w:r>
        <w:rPr>
          <w:color w:val="231F20"/>
          <w:spacing w:val="-5"/>
          <w:sz w:val="18"/>
        </w:rPr>
        <w:t> </w:t>
      </w:r>
      <w:r>
        <w:rPr>
          <w:color w:val="231F20"/>
          <w:sz w:val="18"/>
        </w:rPr>
        <w:t>ensayo</w:t>
      </w:r>
      <w:r>
        <w:rPr>
          <w:color w:val="231F20"/>
          <w:spacing w:val="-5"/>
          <w:sz w:val="18"/>
        </w:rPr>
        <w:t> </w:t>
      </w:r>
      <w:r>
        <w:rPr>
          <w:color w:val="231F20"/>
          <w:sz w:val="18"/>
        </w:rPr>
        <w:t>no</w:t>
      </w:r>
      <w:r>
        <w:rPr>
          <w:color w:val="231F20"/>
          <w:spacing w:val="-5"/>
          <w:sz w:val="18"/>
        </w:rPr>
        <w:t> </w:t>
      </w:r>
      <w:r>
        <w:rPr>
          <w:color w:val="231F20"/>
          <w:sz w:val="18"/>
        </w:rPr>
        <w:t>permite</w:t>
      </w:r>
      <w:r>
        <w:rPr>
          <w:color w:val="231F20"/>
          <w:spacing w:val="-5"/>
          <w:sz w:val="18"/>
        </w:rPr>
        <w:t> </w:t>
      </w:r>
      <w:r>
        <w:rPr>
          <w:color w:val="231F20"/>
          <w:sz w:val="18"/>
        </w:rPr>
        <w:t>deslindar</w:t>
      </w:r>
      <w:r>
        <w:rPr>
          <w:color w:val="231F20"/>
          <w:spacing w:val="-5"/>
          <w:sz w:val="18"/>
        </w:rPr>
        <w:t> </w:t>
      </w:r>
      <w:r>
        <w:rPr>
          <w:color w:val="231F20"/>
          <w:sz w:val="18"/>
        </w:rPr>
        <w:t>los</w:t>
      </w:r>
      <w:r>
        <w:rPr>
          <w:color w:val="231F20"/>
          <w:spacing w:val="-5"/>
          <w:sz w:val="18"/>
        </w:rPr>
        <w:t> </w:t>
      </w:r>
      <w:r>
        <w:rPr>
          <w:color w:val="231F20"/>
          <w:sz w:val="18"/>
        </w:rPr>
        <w:t>discursos</w:t>
      </w:r>
      <w:r>
        <w:rPr>
          <w:color w:val="231F20"/>
          <w:spacing w:val="-5"/>
          <w:sz w:val="18"/>
        </w:rPr>
        <w:t> </w:t>
      </w:r>
      <w:r>
        <w:rPr>
          <w:color w:val="231F20"/>
          <w:sz w:val="18"/>
        </w:rPr>
        <w:t>de</w:t>
      </w:r>
      <w:r>
        <w:rPr>
          <w:color w:val="231F20"/>
          <w:spacing w:val="-5"/>
          <w:sz w:val="18"/>
        </w:rPr>
        <w:t> </w:t>
      </w:r>
      <w:r>
        <w:rPr>
          <w:color w:val="231F20"/>
          <w:sz w:val="18"/>
        </w:rPr>
        <w:t>los </w:t>
      </w:r>
      <w:r>
        <w:rPr>
          <w:color w:val="231F20"/>
          <w:w w:val="95"/>
          <w:sz w:val="18"/>
        </w:rPr>
        <w:t>autores,</w:t>
      </w:r>
      <w:r>
        <w:rPr>
          <w:color w:val="231F20"/>
          <w:spacing w:val="-4"/>
          <w:w w:val="95"/>
          <w:sz w:val="18"/>
        </w:rPr>
        <w:t> </w:t>
      </w:r>
      <w:r>
        <w:rPr>
          <w:color w:val="231F20"/>
          <w:w w:val="95"/>
          <w:sz w:val="18"/>
        </w:rPr>
        <w:t>son</w:t>
      </w:r>
      <w:r>
        <w:rPr>
          <w:color w:val="231F20"/>
          <w:spacing w:val="-4"/>
          <w:w w:val="95"/>
          <w:sz w:val="18"/>
        </w:rPr>
        <w:t> </w:t>
      </w:r>
      <w:r>
        <w:rPr>
          <w:color w:val="231F20"/>
          <w:w w:val="95"/>
          <w:sz w:val="18"/>
        </w:rPr>
        <w:t>reconocibles</w:t>
      </w:r>
      <w:r>
        <w:rPr>
          <w:color w:val="231F20"/>
          <w:spacing w:val="-4"/>
          <w:w w:val="95"/>
          <w:sz w:val="18"/>
        </w:rPr>
        <w:t> </w:t>
      </w:r>
      <w:r>
        <w:rPr>
          <w:color w:val="231F20"/>
          <w:w w:val="95"/>
          <w:sz w:val="18"/>
        </w:rPr>
        <w:t>algunas</w:t>
      </w:r>
      <w:r>
        <w:rPr>
          <w:color w:val="231F20"/>
          <w:spacing w:val="-4"/>
          <w:w w:val="95"/>
          <w:sz w:val="18"/>
        </w:rPr>
        <w:t> </w:t>
      </w:r>
      <w:r>
        <w:rPr>
          <w:color w:val="231F20"/>
          <w:w w:val="95"/>
          <w:sz w:val="18"/>
        </w:rPr>
        <w:t>lecturas</w:t>
      </w:r>
      <w:r>
        <w:rPr>
          <w:color w:val="231F20"/>
          <w:spacing w:val="-4"/>
          <w:w w:val="95"/>
          <w:sz w:val="18"/>
        </w:rPr>
        <w:t> </w:t>
      </w:r>
      <w:r>
        <w:rPr>
          <w:color w:val="231F20"/>
          <w:w w:val="95"/>
          <w:sz w:val="18"/>
        </w:rPr>
        <w:t>que</w:t>
      </w:r>
      <w:r>
        <w:rPr>
          <w:color w:val="231F20"/>
          <w:spacing w:val="-4"/>
          <w:w w:val="95"/>
          <w:sz w:val="18"/>
        </w:rPr>
        <w:t> </w:t>
      </w:r>
      <w:r>
        <w:rPr>
          <w:color w:val="231F20"/>
          <w:w w:val="95"/>
          <w:sz w:val="18"/>
        </w:rPr>
        <w:t>Elizondo</w:t>
      </w:r>
      <w:r>
        <w:rPr>
          <w:color w:val="231F20"/>
          <w:spacing w:val="-4"/>
          <w:w w:val="95"/>
          <w:sz w:val="18"/>
        </w:rPr>
        <w:t> </w:t>
      </w:r>
      <w:r>
        <w:rPr>
          <w:color w:val="231F20"/>
          <w:w w:val="95"/>
          <w:sz w:val="18"/>
        </w:rPr>
        <w:t>había</w:t>
      </w:r>
      <w:r>
        <w:rPr>
          <w:color w:val="231F20"/>
          <w:spacing w:val="-4"/>
          <w:w w:val="95"/>
          <w:sz w:val="18"/>
        </w:rPr>
        <w:t> </w:t>
      </w:r>
      <w:r>
        <w:rPr>
          <w:color w:val="231F20"/>
          <w:w w:val="95"/>
          <w:sz w:val="18"/>
        </w:rPr>
        <w:t>registrado</w:t>
      </w:r>
      <w:r>
        <w:rPr>
          <w:color w:val="231F20"/>
          <w:spacing w:val="-4"/>
          <w:w w:val="95"/>
          <w:sz w:val="18"/>
        </w:rPr>
        <w:t> </w:t>
      </w:r>
      <w:r>
        <w:rPr>
          <w:color w:val="231F20"/>
          <w:w w:val="95"/>
          <w:sz w:val="18"/>
        </w:rPr>
        <w:t>en</w:t>
      </w:r>
      <w:r>
        <w:rPr>
          <w:color w:val="231F20"/>
          <w:spacing w:val="-4"/>
          <w:w w:val="95"/>
          <w:sz w:val="18"/>
        </w:rPr>
        <w:t> </w:t>
      </w:r>
      <w:r>
        <w:rPr>
          <w:color w:val="231F20"/>
          <w:w w:val="95"/>
          <w:sz w:val="18"/>
        </w:rPr>
        <w:t>sus</w:t>
      </w:r>
      <w:r>
        <w:rPr>
          <w:color w:val="231F20"/>
          <w:spacing w:val="-4"/>
          <w:w w:val="95"/>
          <w:sz w:val="18"/>
        </w:rPr>
        <w:t> </w:t>
      </w:r>
      <w:r>
        <w:rPr>
          <w:i/>
          <w:color w:val="231F20"/>
          <w:w w:val="95"/>
          <w:sz w:val="18"/>
        </w:rPr>
        <w:t>Diarios</w:t>
      </w:r>
      <w:r>
        <w:rPr>
          <w:color w:val="231F20"/>
          <w:w w:val="95"/>
          <w:sz w:val="18"/>
        </w:rPr>
        <w:t>: </w:t>
      </w:r>
      <w:r>
        <w:rPr>
          <w:color w:val="231F20"/>
          <w:sz w:val="18"/>
        </w:rPr>
        <w:t>Céline,</w:t>
      </w:r>
      <w:r>
        <w:rPr>
          <w:color w:val="231F20"/>
          <w:spacing w:val="-12"/>
          <w:sz w:val="18"/>
        </w:rPr>
        <w:t> </w:t>
      </w:r>
      <w:r>
        <w:rPr>
          <w:color w:val="231F20"/>
          <w:sz w:val="18"/>
        </w:rPr>
        <w:t>Malraux,</w:t>
      </w:r>
      <w:r>
        <w:rPr>
          <w:color w:val="231F20"/>
          <w:spacing w:val="-12"/>
          <w:sz w:val="18"/>
        </w:rPr>
        <w:t> </w:t>
      </w:r>
      <w:r>
        <w:rPr>
          <w:color w:val="231F20"/>
          <w:spacing w:val="-3"/>
          <w:sz w:val="18"/>
        </w:rPr>
        <w:t>Joyce</w:t>
      </w:r>
      <w:r>
        <w:rPr>
          <w:color w:val="231F20"/>
          <w:spacing w:val="-12"/>
          <w:sz w:val="18"/>
        </w:rPr>
        <w:t> </w:t>
      </w:r>
      <w:r>
        <w:rPr>
          <w:color w:val="231F20"/>
          <w:sz w:val="18"/>
        </w:rPr>
        <w:t>y</w:t>
      </w:r>
      <w:r>
        <w:rPr>
          <w:color w:val="231F20"/>
          <w:spacing w:val="-12"/>
          <w:sz w:val="18"/>
        </w:rPr>
        <w:t> </w:t>
      </w:r>
      <w:r>
        <w:rPr>
          <w:color w:val="231F20"/>
          <w:spacing w:val="-4"/>
          <w:sz w:val="18"/>
        </w:rPr>
        <w:t>Huxley,</w:t>
      </w:r>
      <w:r>
        <w:rPr>
          <w:color w:val="231F20"/>
          <w:spacing w:val="-12"/>
          <w:sz w:val="18"/>
        </w:rPr>
        <w:t> </w:t>
      </w:r>
      <w:r>
        <w:rPr>
          <w:color w:val="231F20"/>
          <w:sz w:val="18"/>
        </w:rPr>
        <w:t>lo</w:t>
      </w:r>
      <w:r>
        <w:rPr>
          <w:color w:val="231F20"/>
          <w:spacing w:val="-12"/>
          <w:sz w:val="18"/>
        </w:rPr>
        <w:t> </w:t>
      </w:r>
      <w:r>
        <w:rPr>
          <w:color w:val="231F20"/>
          <w:sz w:val="18"/>
        </w:rPr>
        <w:t>cual</w:t>
      </w:r>
      <w:r>
        <w:rPr>
          <w:color w:val="231F20"/>
          <w:spacing w:val="-12"/>
          <w:sz w:val="18"/>
        </w:rPr>
        <w:t> </w:t>
      </w:r>
      <w:r>
        <w:rPr>
          <w:color w:val="231F20"/>
          <w:sz w:val="18"/>
        </w:rPr>
        <w:t>hace</w:t>
      </w:r>
      <w:r>
        <w:rPr>
          <w:color w:val="231F20"/>
          <w:spacing w:val="-12"/>
          <w:sz w:val="18"/>
        </w:rPr>
        <w:t> </w:t>
      </w:r>
      <w:r>
        <w:rPr>
          <w:color w:val="231F20"/>
          <w:sz w:val="18"/>
        </w:rPr>
        <w:t>suponer</w:t>
      </w:r>
      <w:r>
        <w:rPr>
          <w:color w:val="231F20"/>
          <w:spacing w:val="-12"/>
          <w:sz w:val="18"/>
        </w:rPr>
        <w:t> </w:t>
      </w:r>
      <w:r>
        <w:rPr>
          <w:color w:val="231F20"/>
          <w:sz w:val="18"/>
        </w:rPr>
        <w:t>que</w:t>
      </w:r>
      <w:r>
        <w:rPr>
          <w:color w:val="231F20"/>
          <w:spacing w:val="-12"/>
          <w:sz w:val="18"/>
        </w:rPr>
        <w:t> </w:t>
      </w:r>
      <w:r>
        <w:rPr>
          <w:color w:val="231F20"/>
          <w:sz w:val="18"/>
        </w:rPr>
        <w:t>al</w:t>
      </w:r>
      <w:r>
        <w:rPr>
          <w:color w:val="231F20"/>
          <w:spacing w:val="-12"/>
          <w:sz w:val="18"/>
        </w:rPr>
        <w:t> </w:t>
      </w:r>
      <w:r>
        <w:rPr>
          <w:color w:val="231F20"/>
          <w:sz w:val="18"/>
        </w:rPr>
        <w:t>menos</w:t>
      </w:r>
      <w:r>
        <w:rPr>
          <w:color w:val="231F20"/>
          <w:spacing w:val="-12"/>
          <w:sz w:val="18"/>
        </w:rPr>
        <w:t> </w:t>
      </w:r>
      <w:r>
        <w:rPr>
          <w:color w:val="231F20"/>
          <w:sz w:val="18"/>
        </w:rPr>
        <w:t>los</w:t>
      </w:r>
      <w:r>
        <w:rPr>
          <w:color w:val="231F20"/>
          <w:spacing w:val="-12"/>
          <w:sz w:val="18"/>
        </w:rPr>
        <w:t> </w:t>
      </w:r>
      <w:r>
        <w:rPr>
          <w:color w:val="231F20"/>
          <w:sz w:val="18"/>
        </w:rPr>
        <w:t>apartados</w:t>
      </w:r>
      <w:r>
        <w:rPr>
          <w:color w:val="231F20"/>
          <w:spacing w:val="-12"/>
          <w:sz w:val="18"/>
        </w:rPr>
        <w:t> </w:t>
      </w:r>
      <w:r>
        <w:rPr>
          <w:color w:val="231F20"/>
          <w:sz w:val="18"/>
        </w:rPr>
        <w:t>co- rrespondientes</w:t>
      </w:r>
      <w:r>
        <w:rPr>
          <w:color w:val="231F20"/>
          <w:spacing w:val="-25"/>
          <w:sz w:val="18"/>
        </w:rPr>
        <w:t> </w:t>
      </w:r>
      <w:r>
        <w:rPr>
          <w:color w:val="231F20"/>
          <w:sz w:val="18"/>
        </w:rPr>
        <w:t>a</w:t>
      </w:r>
      <w:r>
        <w:rPr>
          <w:color w:val="231F20"/>
          <w:spacing w:val="-25"/>
          <w:sz w:val="18"/>
        </w:rPr>
        <w:t> </w:t>
      </w:r>
      <w:r>
        <w:rPr>
          <w:color w:val="231F20"/>
          <w:sz w:val="18"/>
        </w:rPr>
        <w:t>estos</w:t>
      </w:r>
      <w:r>
        <w:rPr>
          <w:color w:val="231F20"/>
          <w:spacing w:val="-25"/>
          <w:sz w:val="18"/>
        </w:rPr>
        <w:t> </w:t>
      </w:r>
      <w:r>
        <w:rPr>
          <w:color w:val="231F20"/>
          <w:sz w:val="18"/>
        </w:rPr>
        <w:t>autores</w:t>
      </w:r>
      <w:r>
        <w:rPr>
          <w:color w:val="231F20"/>
          <w:spacing w:val="-25"/>
          <w:sz w:val="18"/>
        </w:rPr>
        <w:t> </w:t>
      </w:r>
      <w:r>
        <w:rPr>
          <w:color w:val="231F20"/>
          <w:sz w:val="18"/>
        </w:rPr>
        <w:t>fueron</w:t>
      </w:r>
      <w:r>
        <w:rPr>
          <w:color w:val="231F20"/>
          <w:spacing w:val="-25"/>
          <w:sz w:val="18"/>
        </w:rPr>
        <w:t> </w:t>
      </w:r>
      <w:r>
        <w:rPr>
          <w:color w:val="231F20"/>
          <w:sz w:val="18"/>
        </w:rPr>
        <w:t>redactados</w:t>
      </w:r>
      <w:r>
        <w:rPr>
          <w:color w:val="231F20"/>
          <w:spacing w:val="-25"/>
          <w:sz w:val="18"/>
        </w:rPr>
        <w:t> </w:t>
      </w:r>
      <w:r>
        <w:rPr>
          <w:color w:val="231F20"/>
          <w:sz w:val="18"/>
        </w:rPr>
        <w:t>por</w:t>
      </w:r>
      <w:r>
        <w:rPr>
          <w:color w:val="231F20"/>
          <w:spacing w:val="-25"/>
          <w:sz w:val="18"/>
        </w:rPr>
        <w:t> </w:t>
      </w:r>
      <w:r>
        <w:rPr>
          <w:color w:val="231F20"/>
          <w:sz w:val="18"/>
        </w:rPr>
        <w:t>él.</w:t>
      </w:r>
    </w:p>
    <w:p>
      <w:pPr>
        <w:spacing w:before="1"/>
        <w:ind w:left="2000" w:right="2265" w:firstLine="0"/>
        <w:jc w:val="left"/>
        <w:rPr>
          <w:sz w:val="18"/>
        </w:rPr>
      </w:pPr>
      <w:r>
        <w:rPr>
          <w:color w:val="231F20"/>
          <w:position w:val="6"/>
          <w:sz w:val="10"/>
        </w:rPr>
        <w:t>21 </w:t>
      </w:r>
      <w:r>
        <w:rPr>
          <w:color w:val="231F20"/>
          <w:sz w:val="18"/>
        </w:rPr>
        <w:t>“La idea del hombre en la novela contemporánea”, art. cit., p. 83.</w:t>
      </w:r>
    </w:p>
    <w:p>
      <w:pPr>
        <w:spacing w:before="33"/>
        <w:ind w:left="2000" w:right="2265" w:firstLine="0"/>
        <w:jc w:val="left"/>
        <w:rPr>
          <w:sz w:val="18"/>
        </w:rPr>
      </w:pPr>
      <w:r>
        <w:rPr>
          <w:color w:val="231F20"/>
          <w:position w:val="6"/>
          <w:sz w:val="10"/>
        </w:rPr>
        <w:t>22  </w:t>
      </w:r>
      <w:r>
        <w:rPr>
          <w:i/>
          <w:color w:val="231F20"/>
          <w:sz w:val="18"/>
        </w:rPr>
        <w:t>Ibid</w:t>
      </w:r>
      <w:r>
        <w:rPr>
          <w:color w:val="231F20"/>
          <w:sz w:val="18"/>
        </w:rPr>
        <w:t>., p. 79.</w:t>
      </w:r>
    </w:p>
    <w:p>
      <w:pPr>
        <w:spacing w:before="33"/>
        <w:ind w:left="2000" w:right="2265" w:firstLine="0"/>
        <w:jc w:val="left"/>
        <w:rPr>
          <w:sz w:val="18"/>
        </w:rPr>
      </w:pPr>
      <w:r>
        <w:rPr>
          <w:color w:val="231F20"/>
          <w:position w:val="6"/>
          <w:sz w:val="10"/>
        </w:rPr>
        <w:t>23  </w:t>
      </w:r>
      <w:r>
        <w:rPr>
          <w:i/>
          <w:color w:val="231F20"/>
          <w:sz w:val="18"/>
        </w:rPr>
        <w:t>Ibid.</w:t>
      </w:r>
      <w:r>
        <w:rPr>
          <w:color w:val="231F20"/>
          <w:sz w:val="18"/>
        </w:rPr>
        <w:t>, p. 80.</w:t>
      </w:r>
    </w:p>
    <w:p>
      <w:pPr>
        <w:spacing w:after="0"/>
        <w:jc w:val="left"/>
        <w:rPr>
          <w:sz w:val="18"/>
        </w:rPr>
        <w:sectPr>
          <w:footerReference w:type="default" r:id="rId18"/>
          <w:pgSz w:w="9350" w:h="13320"/>
          <w:pgMar w:footer="223" w:header="0" w:top="420" w:bottom="420" w:left="0" w:right="0"/>
          <w:pgNumType w:start="21"/>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22</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7" w:firstLine="0"/>
        <w:jc w:val="both"/>
        <w:rPr>
          <w:sz w:val="12"/>
        </w:rPr>
      </w:pPr>
      <w:r>
        <w:rPr>
          <w:color w:val="231F20"/>
          <w:sz w:val="21"/>
        </w:rPr>
        <w:t>Y como lo único que trasciende de nosotros mismos, lo único que es capaz de teñir el mundo exterior es el color de nuestras propias emociones, a partir del momento en que me percaté de la</w:t>
      </w:r>
      <w:r>
        <w:rPr>
          <w:color w:val="231F20"/>
          <w:spacing w:val="-27"/>
          <w:sz w:val="21"/>
        </w:rPr>
        <w:t> </w:t>
      </w:r>
      <w:r>
        <w:rPr>
          <w:color w:val="231F20"/>
          <w:sz w:val="21"/>
        </w:rPr>
        <w:t>condición infinitamente</w:t>
      </w:r>
      <w:r>
        <w:rPr>
          <w:color w:val="231F20"/>
          <w:spacing w:val="-25"/>
          <w:sz w:val="21"/>
        </w:rPr>
        <w:t> </w:t>
      </w:r>
      <w:r>
        <w:rPr>
          <w:color w:val="231F20"/>
          <w:sz w:val="21"/>
        </w:rPr>
        <w:t>vulnerable</w:t>
      </w:r>
      <w:r>
        <w:rPr>
          <w:color w:val="231F20"/>
          <w:spacing w:val="-25"/>
          <w:sz w:val="21"/>
        </w:rPr>
        <w:t> </w:t>
      </w:r>
      <w:r>
        <w:rPr>
          <w:color w:val="231F20"/>
          <w:sz w:val="21"/>
        </w:rPr>
        <w:t>de</w:t>
      </w:r>
      <w:r>
        <w:rPr>
          <w:color w:val="231F20"/>
          <w:spacing w:val="-25"/>
          <w:sz w:val="21"/>
        </w:rPr>
        <w:t> </w:t>
      </w:r>
      <w:r>
        <w:rPr>
          <w:color w:val="231F20"/>
          <w:sz w:val="21"/>
        </w:rPr>
        <w:t>nuestra</w:t>
      </w:r>
      <w:r>
        <w:rPr>
          <w:color w:val="231F20"/>
          <w:spacing w:val="-25"/>
          <w:sz w:val="21"/>
        </w:rPr>
        <w:t> </w:t>
      </w:r>
      <w:r>
        <w:rPr>
          <w:color w:val="231F20"/>
          <w:sz w:val="21"/>
        </w:rPr>
        <w:t>apariencia,</w:t>
      </w:r>
      <w:r>
        <w:rPr>
          <w:color w:val="231F20"/>
          <w:spacing w:val="-25"/>
          <w:sz w:val="21"/>
        </w:rPr>
        <w:t> </w:t>
      </w:r>
      <w:r>
        <w:rPr>
          <w:color w:val="231F20"/>
          <w:sz w:val="21"/>
        </w:rPr>
        <w:t>de</w:t>
      </w:r>
      <w:r>
        <w:rPr>
          <w:color w:val="231F20"/>
          <w:spacing w:val="-25"/>
          <w:sz w:val="21"/>
        </w:rPr>
        <w:t> </w:t>
      </w:r>
      <w:r>
        <w:rPr>
          <w:color w:val="231F20"/>
          <w:sz w:val="21"/>
        </w:rPr>
        <w:t>nuestra</w:t>
      </w:r>
      <w:r>
        <w:rPr>
          <w:color w:val="231F20"/>
          <w:spacing w:val="-25"/>
          <w:sz w:val="21"/>
        </w:rPr>
        <w:t> </w:t>
      </w:r>
      <w:r>
        <w:rPr>
          <w:color w:val="231F20"/>
          <w:sz w:val="21"/>
        </w:rPr>
        <w:t>concreción como</w:t>
      </w:r>
      <w:r>
        <w:rPr>
          <w:color w:val="231F20"/>
          <w:spacing w:val="-28"/>
          <w:sz w:val="21"/>
        </w:rPr>
        <w:t> </w:t>
      </w:r>
      <w:r>
        <w:rPr>
          <w:color w:val="231F20"/>
          <w:sz w:val="21"/>
        </w:rPr>
        <w:t>partes</w:t>
      </w:r>
      <w:r>
        <w:rPr>
          <w:color w:val="231F20"/>
          <w:spacing w:val="-28"/>
          <w:sz w:val="21"/>
        </w:rPr>
        <w:t> </w:t>
      </w:r>
      <w:r>
        <w:rPr>
          <w:color w:val="231F20"/>
          <w:sz w:val="21"/>
        </w:rPr>
        <w:t>constitutivas</w:t>
      </w:r>
      <w:r>
        <w:rPr>
          <w:color w:val="231F20"/>
          <w:spacing w:val="-28"/>
          <w:sz w:val="21"/>
        </w:rPr>
        <w:t> </w:t>
      </w:r>
      <w:r>
        <w:rPr>
          <w:color w:val="231F20"/>
          <w:sz w:val="21"/>
        </w:rPr>
        <w:t>del</w:t>
      </w:r>
      <w:r>
        <w:rPr>
          <w:color w:val="231F20"/>
          <w:spacing w:val="-28"/>
          <w:sz w:val="21"/>
        </w:rPr>
        <w:t> </w:t>
      </w:r>
      <w:r>
        <w:rPr>
          <w:color w:val="231F20"/>
          <w:sz w:val="21"/>
        </w:rPr>
        <w:t>universo,</w:t>
      </w:r>
      <w:r>
        <w:rPr>
          <w:color w:val="231F20"/>
          <w:spacing w:val="-28"/>
          <w:sz w:val="21"/>
        </w:rPr>
        <w:t> </w:t>
      </w:r>
      <w:r>
        <w:rPr>
          <w:color w:val="231F20"/>
          <w:sz w:val="21"/>
        </w:rPr>
        <w:t>ese</w:t>
      </w:r>
      <w:r>
        <w:rPr>
          <w:color w:val="231F20"/>
          <w:spacing w:val="-28"/>
          <w:sz w:val="21"/>
        </w:rPr>
        <w:t> </w:t>
      </w:r>
      <w:r>
        <w:rPr>
          <w:color w:val="231F20"/>
          <w:sz w:val="21"/>
        </w:rPr>
        <w:t>universo</w:t>
      </w:r>
      <w:r>
        <w:rPr>
          <w:color w:val="231F20"/>
          <w:spacing w:val="-28"/>
          <w:sz w:val="21"/>
        </w:rPr>
        <w:t> </w:t>
      </w:r>
      <w:r>
        <w:rPr>
          <w:color w:val="231F20"/>
          <w:sz w:val="21"/>
        </w:rPr>
        <w:t>mismo</w:t>
      </w:r>
      <w:r>
        <w:rPr>
          <w:color w:val="231F20"/>
          <w:spacing w:val="-28"/>
          <w:sz w:val="21"/>
        </w:rPr>
        <w:t> </w:t>
      </w:r>
      <w:r>
        <w:rPr>
          <w:color w:val="231F20"/>
          <w:sz w:val="21"/>
        </w:rPr>
        <w:t>se</w:t>
      </w:r>
      <w:r>
        <w:rPr>
          <w:color w:val="231F20"/>
          <w:spacing w:val="-28"/>
          <w:sz w:val="21"/>
        </w:rPr>
        <w:t> </w:t>
      </w:r>
      <w:r>
        <w:rPr>
          <w:color w:val="231F20"/>
          <w:sz w:val="21"/>
        </w:rPr>
        <w:t>me</w:t>
      </w:r>
      <w:r>
        <w:rPr>
          <w:color w:val="231F20"/>
          <w:spacing w:val="-28"/>
          <w:sz w:val="21"/>
        </w:rPr>
        <w:t> </w:t>
      </w:r>
      <w:r>
        <w:rPr>
          <w:color w:val="231F20"/>
          <w:sz w:val="21"/>
        </w:rPr>
        <w:t>vol- vió</w:t>
      </w:r>
      <w:r>
        <w:rPr>
          <w:color w:val="231F20"/>
          <w:spacing w:val="-26"/>
          <w:sz w:val="21"/>
        </w:rPr>
        <w:t> </w:t>
      </w:r>
      <w:r>
        <w:rPr>
          <w:color w:val="231F20"/>
          <w:sz w:val="21"/>
        </w:rPr>
        <w:t>vulnerable</w:t>
      </w:r>
      <w:r>
        <w:rPr>
          <w:color w:val="231F20"/>
          <w:spacing w:val="-26"/>
          <w:sz w:val="21"/>
        </w:rPr>
        <w:t> </w:t>
      </w:r>
      <w:r>
        <w:rPr>
          <w:color w:val="231F20"/>
          <w:sz w:val="21"/>
        </w:rPr>
        <w:t>[...]</w:t>
      </w:r>
      <w:r>
        <w:rPr>
          <w:color w:val="231F20"/>
          <w:spacing w:val="-26"/>
          <w:sz w:val="21"/>
        </w:rPr>
        <w:t> </w:t>
      </w:r>
      <w:r>
        <w:rPr>
          <w:color w:val="231F20"/>
          <w:sz w:val="21"/>
        </w:rPr>
        <w:t>sin</w:t>
      </w:r>
      <w:r>
        <w:rPr>
          <w:color w:val="231F20"/>
          <w:spacing w:val="-26"/>
          <w:sz w:val="21"/>
        </w:rPr>
        <w:t> </w:t>
      </w:r>
      <w:r>
        <w:rPr>
          <w:color w:val="231F20"/>
          <w:sz w:val="21"/>
        </w:rPr>
        <w:t>que</w:t>
      </w:r>
      <w:r>
        <w:rPr>
          <w:color w:val="231F20"/>
          <w:spacing w:val="-26"/>
          <w:sz w:val="21"/>
        </w:rPr>
        <w:t> </w:t>
      </w:r>
      <w:r>
        <w:rPr>
          <w:color w:val="231F20"/>
          <w:sz w:val="21"/>
        </w:rPr>
        <w:t>por</w:t>
      </w:r>
      <w:r>
        <w:rPr>
          <w:color w:val="231F20"/>
          <w:spacing w:val="-26"/>
          <w:sz w:val="21"/>
        </w:rPr>
        <w:t> </w:t>
      </w:r>
      <w:r>
        <w:rPr>
          <w:color w:val="231F20"/>
          <w:sz w:val="21"/>
        </w:rPr>
        <w:t>conocer</w:t>
      </w:r>
      <w:r>
        <w:rPr>
          <w:color w:val="231F20"/>
          <w:spacing w:val="-26"/>
          <w:sz w:val="21"/>
        </w:rPr>
        <w:t> </w:t>
      </w:r>
      <w:r>
        <w:rPr>
          <w:color w:val="231F20"/>
          <w:sz w:val="21"/>
        </w:rPr>
        <w:t>su</w:t>
      </w:r>
      <w:r>
        <w:rPr>
          <w:color w:val="231F20"/>
          <w:spacing w:val="-26"/>
          <w:sz w:val="21"/>
        </w:rPr>
        <w:t> </w:t>
      </w:r>
      <w:r>
        <w:rPr>
          <w:color w:val="231F20"/>
          <w:sz w:val="21"/>
        </w:rPr>
        <w:t>vulnerabilidad</w:t>
      </w:r>
      <w:r>
        <w:rPr>
          <w:color w:val="231F20"/>
          <w:spacing w:val="-26"/>
          <w:sz w:val="21"/>
        </w:rPr>
        <w:t> </w:t>
      </w:r>
      <w:r>
        <w:rPr>
          <w:color w:val="231F20"/>
          <w:sz w:val="21"/>
        </w:rPr>
        <w:t>conociera</w:t>
      </w:r>
      <w:r>
        <w:rPr>
          <w:color w:val="231F20"/>
          <w:spacing w:val="-26"/>
          <w:sz w:val="21"/>
        </w:rPr>
        <w:t> </w:t>
      </w:r>
      <w:r>
        <w:rPr>
          <w:color w:val="231F20"/>
          <w:sz w:val="21"/>
        </w:rPr>
        <w:t>yo su</w:t>
      </w:r>
      <w:r>
        <w:rPr>
          <w:color w:val="231F20"/>
          <w:spacing w:val="-31"/>
          <w:sz w:val="21"/>
        </w:rPr>
        <w:t> </w:t>
      </w:r>
      <w:r>
        <w:rPr>
          <w:color w:val="231F20"/>
          <w:sz w:val="21"/>
        </w:rPr>
        <w:t>sentido.</w:t>
      </w:r>
      <w:r>
        <w:rPr>
          <w:color w:val="231F20"/>
          <w:position w:val="7"/>
          <w:sz w:val="12"/>
        </w:rPr>
        <w:t>24</w:t>
      </w:r>
    </w:p>
    <w:p>
      <w:pPr>
        <w:pStyle w:val="BodyText"/>
        <w:spacing w:before="8"/>
        <w:rPr>
          <w:sz w:val="24"/>
        </w:rPr>
      </w:pPr>
    </w:p>
    <w:p>
      <w:pPr>
        <w:pStyle w:val="BodyText"/>
        <w:spacing w:line="271" w:lineRule="auto"/>
        <w:ind w:left="1703" w:right="1637" w:firstLine="360"/>
        <w:jc w:val="both"/>
      </w:pPr>
      <w:r>
        <w:rPr>
          <w:color w:val="231F20"/>
        </w:rPr>
        <w:t>Si</w:t>
      </w:r>
      <w:r>
        <w:rPr>
          <w:color w:val="231F20"/>
          <w:spacing w:val="-9"/>
        </w:rPr>
        <w:t> </w:t>
      </w:r>
      <w:r>
        <w:rPr>
          <w:color w:val="231F20"/>
        </w:rPr>
        <w:t>se</w:t>
      </w:r>
      <w:r>
        <w:rPr>
          <w:color w:val="231F20"/>
          <w:spacing w:val="-9"/>
        </w:rPr>
        <w:t> </w:t>
      </w:r>
      <w:r>
        <w:rPr>
          <w:color w:val="231F20"/>
        </w:rPr>
        <w:t>piensa</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periodo</w:t>
      </w:r>
      <w:r>
        <w:rPr>
          <w:color w:val="231F20"/>
          <w:spacing w:val="-9"/>
        </w:rPr>
        <w:t> </w:t>
      </w:r>
      <w:r>
        <w:rPr>
          <w:color w:val="231F20"/>
        </w:rPr>
        <w:t>como</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construcción</w:t>
      </w:r>
      <w:r>
        <w:rPr>
          <w:color w:val="231F20"/>
          <w:spacing w:val="-9"/>
        </w:rPr>
        <w:t> </w:t>
      </w:r>
      <w:r>
        <w:rPr>
          <w:color w:val="231F20"/>
        </w:rPr>
        <w:t>del perfil</w:t>
      </w:r>
      <w:r>
        <w:rPr>
          <w:color w:val="231F20"/>
          <w:spacing w:val="-24"/>
        </w:rPr>
        <w:t> </w:t>
      </w:r>
      <w:r>
        <w:rPr>
          <w:color w:val="231F20"/>
        </w:rPr>
        <w:t>artístico</w:t>
      </w:r>
      <w:r>
        <w:rPr>
          <w:color w:val="231F20"/>
          <w:spacing w:val="-24"/>
        </w:rPr>
        <w:t> </w:t>
      </w:r>
      <w:r>
        <w:rPr>
          <w:color w:val="231F20"/>
        </w:rPr>
        <w:t>e</w:t>
      </w:r>
      <w:r>
        <w:rPr>
          <w:color w:val="231F20"/>
          <w:spacing w:val="-24"/>
        </w:rPr>
        <w:t> </w:t>
      </w:r>
      <w:r>
        <w:rPr>
          <w:color w:val="231F20"/>
        </w:rPr>
        <w:t>intelectual</w:t>
      </w:r>
      <w:r>
        <w:rPr>
          <w:color w:val="231F20"/>
          <w:spacing w:val="-24"/>
        </w:rPr>
        <w:t> </w:t>
      </w:r>
      <w:r>
        <w:rPr>
          <w:color w:val="231F20"/>
        </w:rPr>
        <w:t>del</w:t>
      </w:r>
      <w:r>
        <w:rPr>
          <w:color w:val="231F20"/>
          <w:spacing w:val="-24"/>
        </w:rPr>
        <w:t> </w:t>
      </w:r>
      <w:r>
        <w:rPr>
          <w:color w:val="231F20"/>
          <w:spacing w:val="-3"/>
        </w:rPr>
        <w:t>autor,</w:t>
      </w:r>
      <w:r>
        <w:rPr>
          <w:color w:val="231F20"/>
          <w:spacing w:val="-24"/>
        </w:rPr>
        <w:t> </w:t>
      </w:r>
      <w:r>
        <w:rPr>
          <w:color w:val="231F20"/>
        </w:rPr>
        <w:t>es</w:t>
      </w:r>
      <w:r>
        <w:rPr>
          <w:color w:val="231F20"/>
          <w:spacing w:val="-24"/>
        </w:rPr>
        <w:t> </w:t>
      </w:r>
      <w:r>
        <w:rPr>
          <w:color w:val="231F20"/>
        </w:rPr>
        <w:t>hasta</w:t>
      </w:r>
      <w:r>
        <w:rPr>
          <w:color w:val="231F20"/>
          <w:spacing w:val="-24"/>
        </w:rPr>
        <w:t> </w:t>
      </w:r>
      <w:r>
        <w:rPr>
          <w:color w:val="231F20"/>
        </w:rPr>
        <w:t>1959,</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rPr>
        <w:t>texto</w:t>
      </w:r>
      <w:r>
        <w:rPr>
          <w:color w:val="231F20"/>
          <w:spacing w:val="-24"/>
        </w:rPr>
        <w:t> </w:t>
      </w:r>
      <w:r>
        <w:rPr>
          <w:color w:val="231F20"/>
        </w:rPr>
        <w:t>“En torno</w:t>
      </w:r>
      <w:r>
        <w:rPr>
          <w:color w:val="231F20"/>
          <w:spacing w:val="-11"/>
        </w:rPr>
        <w:t> </w:t>
      </w:r>
      <w:r>
        <w:rPr>
          <w:color w:val="231F20"/>
        </w:rPr>
        <w:t>al</w:t>
      </w:r>
      <w:r>
        <w:rPr>
          <w:color w:val="231F20"/>
          <w:spacing w:val="-11"/>
        </w:rPr>
        <w:t> </w:t>
      </w:r>
      <w:r>
        <w:rPr>
          <w:i/>
          <w:color w:val="231F20"/>
        </w:rPr>
        <w:t>Ulysses</w:t>
      </w:r>
      <w:r>
        <w:rPr>
          <w:i/>
          <w:color w:val="231F20"/>
          <w:spacing w:val="-11"/>
        </w:rPr>
        <w:t> </w:t>
      </w:r>
      <w:r>
        <w:rPr>
          <w:color w:val="231F20"/>
        </w:rPr>
        <w:t>de</w:t>
      </w:r>
      <w:r>
        <w:rPr>
          <w:color w:val="231F20"/>
          <w:spacing w:val="-11"/>
        </w:rPr>
        <w:t> </w:t>
      </w:r>
      <w:r>
        <w:rPr>
          <w:color w:val="231F20"/>
          <w:spacing w:val="-3"/>
        </w:rPr>
        <w:t>Joyce”,</w:t>
      </w:r>
      <w:r>
        <w:rPr>
          <w:color w:val="231F20"/>
          <w:spacing w:val="-3"/>
          <w:position w:val="8"/>
          <w:sz w:val="13"/>
        </w:rPr>
        <w:t>25</w:t>
      </w:r>
      <w:r>
        <w:rPr>
          <w:color w:val="231F20"/>
          <w:spacing w:val="14"/>
          <w:position w:val="8"/>
          <w:sz w:val="13"/>
        </w:rPr>
        <w:t> </w:t>
      </w:r>
      <w:r>
        <w:rPr>
          <w:color w:val="231F20"/>
        </w:rPr>
        <w:t>cuando</w:t>
      </w:r>
      <w:r>
        <w:rPr>
          <w:color w:val="231F20"/>
          <w:spacing w:val="-11"/>
        </w:rPr>
        <w:t> </w:t>
      </w:r>
      <w:r>
        <w:rPr>
          <w:color w:val="231F20"/>
        </w:rPr>
        <w:t>su</w:t>
      </w:r>
      <w:r>
        <w:rPr>
          <w:color w:val="231F20"/>
          <w:spacing w:val="-11"/>
        </w:rPr>
        <w:t> </w:t>
      </w:r>
      <w:r>
        <w:rPr>
          <w:color w:val="231F20"/>
        </w:rPr>
        <w:t>convicción</w:t>
      </w:r>
      <w:r>
        <w:rPr>
          <w:color w:val="231F20"/>
          <w:spacing w:val="-11"/>
        </w:rPr>
        <w:t> </w:t>
      </w:r>
      <w:r>
        <w:rPr>
          <w:color w:val="231F20"/>
        </w:rPr>
        <w:t>literaria</w:t>
      </w:r>
      <w:r>
        <w:rPr>
          <w:color w:val="231F20"/>
          <w:spacing w:val="-11"/>
        </w:rPr>
        <w:t> </w:t>
      </w:r>
      <w:r>
        <w:rPr>
          <w:color w:val="231F20"/>
        </w:rPr>
        <w:t>ya</w:t>
      </w:r>
      <w:r>
        <w:rPr>
          <w:color w:val="231F20"/>
          <w:spacing w:val="-11"/>
        </w:rPr>
        <w:t> </w:t>
      </w:r>
      <w:r>
        <w:rPr>
          <w:color w:val="231F20"/>
        </w:rPr>
        <w:t>está totalmente</w:t>
      </w:r>
      <w:r>
        <w:rPr>
          <w:color w:val="231F20"/>
          <w:spacing w:val="-14"/>
        </w:rPr>
        <w:t> </w:t>
      </w:r>
      <w:r>
        <w:rPr>
          <w:color w:val="231F20"/>
        </w:rPr>
        <w:t>definida.</w:t>
      </w:r>
      <w:r>
        <w:rPr>
          <w:color w:val="231F20"/>
          <w:spacing w:val="-14"/>
        </w:rPr>
        <w:t> </w:t>
      </w:r>
      <w:r>
        <w:rPr>
          <w:color w:val="231F20"/>
        </w:rPr>
        <w:t>Los</w:t>
      </w:r>
      <w:r>
        <w:rPr>
          <w:color w:val="231F20"/>
          <w:spacing w:val="-14"/>
        </w:rPr>
        <w:t> </w:t>
      </w:r>
      <w:r>
        <w:rPr>
          <w:color w:val="231F20"/>
        </w:rPr>
        <w:t>comentarios</w:t>
      </w:r>
      <w:r>
        <w:rPr>
          <w:color w:val="231F20"/>
          <w:spacing w:val="-14"/>
        </w:rPr>
        <w:t> </w:t>
      </w:r>
      <w:r>
        <w:rPr>
          <w:color w:val="231F20"/>
        </w:rPr>
        <w:t>que</w:t>
      </w:r>
      <w:r>
        <w:rPr>
          <w:color w:val="231F20"/>
          <w:spacing w:val="-14"/>
        </w:rPr>
        <w:t> </w:t>
      </w:r>
      <w:r>
        <w:rPr>
          <w:color w:val="231F20"/>
        </w:rPr>
        <w:t>ahí</w:t>
      </w:r>
      <w:r>
        <w:rPr>
          <w:color w:val="231F20"/>
          <w:spacing w:val="-14"/>
        </w:rPr>
        <w:t> </w:t>
      </w:r>
      <w:r>
        <w:rPr>
          <w:color w:val="231F20"/>
        </w:rPr>
        <w:t>hace</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obra</w:t>
      </w:r>
      <w:r>
        <w:rPr>
          <w:color w:val="231F20"/>
          <w:spacing w:val="-14"/>
        </w:rPr>
        <w:t> </w:t>
      </w:r>
      <w:r>
        <w:rPr>
          <w:color w:val="231F20"/>
        </w:rPr>
        <w:t>del</w:t>
      </w:r>
      <w:r>
        <w:rPr>
          <w:color w:val="231F20"/>
          <w:spacing w:val="-14"/>
        </w:rPr>
        <w:t> </w:t>
      </w:r>
      <w:r>
        <w:rPr>
          <w:color w:val="231F20"/>
        </w:rPr>
        <w:t>es- critor</w:t>
      </w:r>
      <w:r>
        <w:rPr>
          <w:color w:val="231F20"/>
          <w:spacing w:val="-35"/>
        </w:rPr>
        <w:t> </w:t>
      </w:r>
      <w:r>
        <w:rPr>
          <w:color w:val="231F20"/>
        </w:rPr>
        <w:t>irlandés</w:t>
      </w:r>
      <w:r>
        <w:rPr>
          <w:color w:val="231F20"/>
          <w:spacing w:val="-35"/>
        </w:rPr>
        <w:t> </w:t>
      </w:r>
      <w:r>
        <w:rPr>
          <w:color w:val="231F20"/>
        </w:rPr>
        <w:t>se</w:t>
      </w:r>
      <w:r>
        <w:rPr>
          <w:color w:val="231F20"/>
          <w:spacing w:val="-35"/>
        </w:rPr>
        <w:t> </w:t>
      </w:r>
      <w:r>
        <w:rPr>
          <w:color w:val="231F20"/>
        </w:rPr>
        <w:t>refieren</w:t>
      </w:r>
      <w:r>
        <w:rPr>
          <w:color w:val="231F20"/>
          <w:spacing w:val="-35"/>
        </w:rPr>
        <w:t> </w:t>
      </w:r>
      <w:r>
        <w:rPr>
          <w:color w:val="231F20"/>
        </w:rPr>
        <w:t>a</w:t>
      </w:r>
      <w:r>
        <w:rPr>
          <w:color w:val="231F20"/>
          <w:spacing w:val="-35"/>
        </w:rPr>
        <w:t> </w:t>
      </w:r>
      <w:r>
        <w:rPr>
          <w:color w:val="231F20"/>
        </w:rPr>
        <w:t>su</w:t>
      </w:r>
      <w:r>
        <w:rPr>
          <w:color w:val="231F20"/>
          <w:spacing w:val="-35"/>
        </w:rPr>
        <w:t> </w:t>
      </w:r>
      <w:r>
        <w:rPr>
          <w:color w:val="231F20"/>
        </w:rPr>
        <w:t>visión</w:t>
      </w:r>
      <w:r>
        <w:rPr>
          <w:color w:val="231F20"/>
          <w:spacing w:val="-35"/>
        </w:rPr>
        <w:t> </w:t>
      </w:r>
      <w:r>
        <w:rPr>
          <w:color w:val="231F20"/>
        </w:rPr>
        <w:t>respecto</w:t>
      </w:r>
      <w:r>
        <w:rPr>
          <w:color w:val="231F20"/>
          <w:spacing w:val="-35"/>
        </w:rPr>
        <w:t> </w:t>
      </w:r>
      <w:r>
        <w:rPr>
          <w:color w:val="231F20"/>
        </w:rPr>
        <w:t>a</w:t>
      </w:r>
      <w:r>
        <w:rPr>
          <w:color w:val="231F20"/>
          <w:spacing w:val="-35"/>
        </w:rPr>
        <w:t> </w:t>
      </w:r>
      <w:r>
        <w:rPr>
          <w:color w:val="231F20"/>
        </w:rPr>
        <w:t>las</w:t>
      </w:r>
      <w:r>
        <w:rPr>
          <w:color w:val="231F20"/>
          <w:spacing w:val="-35"/>
        </w:rPr>
        <w:t> </w:t>
      </w:r>
      <w:r>
        <w:rPr>
          <w:color w:val="231F20"/>
        </w:rPr>
        <w:t>posibilidades</w:t>
      </w:r>
      <w:r>
        <w:rPr>
          <w:color w:val="231F20"/>
          <w:spacing w:val="-35"/>
        </w:rPr>
        <w:t> </w:t>
      </w:r>
      <w:r>
        <w:rPr>
          <w:color w:val="231F20"/>
        </w:rPr>
        <w:t>de</w:t>
      </w:r>
      <w:r>
        <w:rPr>
          <w:color w:val="231F20"/>
          <w:spacing w:val="-35"/>
        </w:rPr>
        <w:t> </w:t>
      </w:r>
      <w:r>
        <w:rPr>
          <w:color w:val="231F20"/>
        </w:rPr>
        <w:t>la escritura,</w:t>
      </w:r>
      <w:r>
        <w:rPr>
          <w:color w:val="231F20"/>
          <w:spacing w:val="-29"/>
        </w:rPr>
        <w:t> </w:t>
      </w:r>
      <w:r>
        <w:rPr>
          <w:color w:val="231F20"/>
        </w:rPr>
        <w:t>que</w:t>
      </w:r>
      <w:r>
        <w:rPr>
          <w:color w:val="231F20"/>
          <w:spacing w:val="-29"/>
        </w:rPr>
        <w:t> </w:t>
      </w:r>
      <w:r>
        <w:rPr>
          <w:color w:val="231F20"/>
        </w:rPr>
        <w:t>servirá</w:t>
      </w:r>
      <w:r>
        <w:rPr>
          <w:color w:val="231F20"/>
          <w:spacing w:val="-29"/>
        </w:rPr>
        <w:t> </w:t>
      </w:r>
      <w:r>
        <w:rPr>
          <w:color w:val="231F20"/>
        </w:rPr>
        <w:t>como</w:t>
      </w:r>
      <w:r>
        <w:rPr>
          <w:color w:val="231F20"/>
          <w:spacing w:val="-29"/>
        </w:rPr>
        <w:t> </w:t>
      </w:r>
      <w:r>
        <w:rPr>
          <w:color w:val="231F20"/>
        </w:rPr>
        <w:t>punta</w:t>
      </w:r>
      <w:r>
        <w:rPr>
          <w:color w:val="231F20"/>
          <w:spacing w:val="-29"/>
        </w:rPr>
        <w:t> </w:t>
      </w:r>
      <w:r>
        <w:rPr>
          <w:color w:val="231F20"/>
        </w:rPr>
        <w:t>de</w:t>
      </w:r>
      <w:r>
        <w:rPr>
          <w:color w:val="231F20"/>
          <w:spacing w:val="-29"/>
        </w:rPr>
        <w:t> </w:t>
      </w:r>
      <w:r>
        <w:rPr>
          <w:color w:val="231F20"/>
        </w:rPr>
        <w:t>lanza</w:t>
      </w:r>
      <w:r>
        <w:rPr>
          <w:color w:val="231F20"/>
          <w:spacing w:val="-29"/>
        </w:rPr>
        <w:t> </w:t>
      </w:r>
      <w:r>
        <w:rPr>
          <w:color w:val="231F20"/>
        </w:rPr>
        <w:t>para</w:t>
      </w:r>
      <w:r>
        <w:rPr>
          <w:color w:val="231F20"/>
          <w:spacing w:val="-29"/>
        </w:rPr>
        <w:t> </w:t>
      </w:r>
      <w:r>
        <w:rPr>
          <w:color w:val="231F20"/>
        </w:rPr>
        <w:t>desarrollar</w:t>
      </w:r>
      <w:r>
        <w:rPr>
          <w:color w:val="231F20"/>
          <w:spacing w:val="-29"/>
        </w:rPr>
        <w:t> </w:t>
      </w:r>
      <w:r>
        <w:rPr>
          <w:color w:val="231F20"/>
        </w:rPr>
        <w:t>su</w:t>
      </w:r>
      <w:r>
        <w:rPr>
          <w:color w:val="231F20"/>
          <w:spacing w:val="-29"/>
        </w:rPr>
        <w:t> </w:t>
      </w:r>
      <w:r>
        <w:rPr>
          <w:color w:val="231F20"/>
        </w:rPr>
        <w:t>propio </w:t>
      </w:r>
      <w:r>
        <w:rPr>
          <w:color w:val="231F20"/>
          <w:w w:val="95"/>
        </w:rPr>
        <w:t>proyecto</w:t>
      </w:r>
      <w:r>
        <w:rPr>
          <w:color w:val="231F20"/>
          <w:spacing w:val="3"/>
          <w:w w:val="95"/>
        </w:rPr>
        <w:t> </w:t>
      </w:r>
      <w:r>
        <w:rPr>
          <w:color w:val="231F20"/>
          <w:w w:val="95"/>
        </w:rPr>
        <w:t>literario.</w:t>
      </w:r>
    </w:p>
    <w:p>
      <w:pPr>
        <w:pStyle w:val="BodyText"/>
        <w:spacing w:line="271" w:lineRule="auto" w:before="2"/>
        <w:ind w:left="1703" w:right="1637" w:firstLine="360"/>
        <w:jc w:val="both"/>
      </w:pPr>
      <w:r>
        <w:rPr/>
        <w:drawing>
          <wp:anchor distT="0" distB="0" distL="0" distR="0" allowOverlap="1" layoutInCell="1" locked="0" behindDoc="0" simplePos="0" relativeHeight="2104">
            <wp:simplePos x="0" y="0"/>
            <wp:positionH relativeFrom="page">
              <wp:posOffset>17462</wp:posOffset>
            </wp:positionH>
            <wp:positionV relativeFrom="paragraph">
              <wp:posOffset>71665</wp:posOffset>
            </wp:positionV>
            <wp:extent cx="155575" cy="155575"/>
            <wp:effectExtent l="0" t="0" r="0" b="0"/>
            <wp:wrapNone/>
            <wp:docPr id="107" name="image3.png" descr=""/>
            <wp:cNvGraphicFramePr>
              <a:graphicFrameLocks noChangeAspect="1"/>
            </wp:cNvGraphicFramePr>
            <a:graphic>
              <a:graphicData uri="http://schemas.openxmlformats.org/drawingml/2006/picture">
                <pic:pic>
                  <pic:nvPicPr>
                    <pic:cNvPr id="1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5760361</wp:posOffset>
            </wp:positionH>
            <wp:positionV relativeFrom="paragraph">
              <wp:posOffset>71665</wp:posOffset>
            </wp:positionV>
            <wp:extent cx="155575" cy="155575"/>
            <wp:effectExtent l="0" t="0" r="0" b="0"/>
            <wp:wrapNone/>
            <wp:docPr id="109" name="image3.png" descr=""/>
            <wp:cNvGraphicFramePr>
              <a:graphicFrameLocks noChangeAspect="1"/>
            </wp:cNvGraphicFramePr>
            <a:graphic>
              <a:graphicData uri="http://schemas.openxmlformats.org/drawingml/2006/picture">
                <pic:pic>
                  <pic:nvPicPr>
                    <pic:cNvPr id="1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 partir de los planteamientos de Edmund Husserl y William </w:t>
      </w:r>
      <w:r>
        <w:rPr>
          <w:color w:val="231F20"/>
          <w:w w:val="95"/>
        </w:rPr>
        <w:t>James,</w:t>
      </w:r>
      <w:r>
        <w:rPr>
          <w:color w:val="231F20"/>
          <w:spacing w:val="-7"/>
          <w:w w:val="95"/>
        </w:rPr>
        <w:t> </w:t>
      </w:r>
      <w:r>
        <w:rPr>
          <w:color w:val="231F20"/>
          <w:w w:val="95"/>
        </w:rPr>
        <w:t>Elizondo</w:t>
      </w:r>
      <w:r>
        <w:rPr>
          <w:color w:val="231F20"/>
          <w:spacing w:val="-7"/>
          <w:w w:val="95"/>
        </w:rPr>
        <w:t> </w:t>
      </w:r>
      <w:r>
        <w:rPr>
          <w:color w:val="231F20"/>
          <w:w w:val="95"/>
        </w:rPr>
        <w:t>describe</w:t>
      </w:r>
      <w:r>
        <w:rPr>
          <w:color w:val="231F20"/>
          <w:spacing w:val="-7"/>
          <w:w w:val="95"/>
        </w:rPr>
        <w:t> </w:t>
      </w:r>
      <w:r>
        <w:rPr>
          <w:color w:val="231F20"/>
          <w:w w:val="95"/>
        </w:rPr>
        <w:t>el</w:t>
      </w:r>
      <w:r>
        <w:rPr>
          <w:color w:val="231F20"/>
          <w:spacing w:val="-7"/>
          <w:w w:val="95"/>
        </w:rPr>
        <w:t> </w:t>
      </w:r>
      <w:r>
        <w:rPr>
          <w:i/>
          <w:color w:val="231F20"/>
          <w:w w:val="95"/>
        </w:rPr>
        <w:t>Ulysses</w:t>
      </w:r>
      <w:r>
        <w:rPr>
          <w:i/>
          <w:color w:val="231F20"/>
          <w:spacing w:val="-7"/>
          <w:w w:val="95"/>
        </w:rPr>
        <w:t> </w:t>
      </w:r>
      <w:r>
        <w:rPr>
          <w:color w:val="231F20"/>
          <w:w w:val="95"/>
        </w:rPr>
        <w:t>como</w:t>
      </w:r>
      <w:r>
        <w:rPr>
          <w:color w:val="231F20"/>
          <w:spacing w:val="-7"/>
          <w:w w:val="95"/>
        </w:rPr>
        <w:t> </w:t>
      </w:r>
      <w:r>
        <w:rPr>
          <w:color w:val="231F20"/>
          <w:w w:val="95"/>
        </w:rPr>
        <w:t>una</w:t>
      </w:r>
      <w:r>
        <w:rPr>
          <w:color w:val="231F20"/>
          <w:spacing w:val="-7"/>
          <w:w w:val="95"/>
        </w:rPr>
        <w:t> </w:t>
      </w:r>
      <w:r>
        <w:rPr>
          <w:color w:val="231F20"/>
          <w:w w:val="95"/>
        </w:rPr>
        <w:t>intención</w:t>
      </w:r>
      <w:r>
        <w:rPr>
          <w:color w:val="231F20"/>
          <w:spacing w:val="-7"/>
          <w:w w:val="95"/>
        </w:rPr>
        <w:t> </w:t>
      </w:r>
      <w:r>
        <w:rPr>
          <w:color w:val="231F20"/>
          <w:w w:val="95"/>
        </w:rPr>
        <w:t>de</w:t>
      </w:r>
      <w:r>
        <w:rPr>
          <w:color w:val="231F20"/>
          <w:spacing w:val="-7"/>
          <w:w w:val="95"/>
        </w:rPr>
        <w:t> </w:t>
      </w:r>
      <w:r>
        <w:rPr>
          <w:color w:val="231F20"/>
          <w:w w:val="95"/>
        </w:rPr>
        <w:t>concretar </w:t>
      </w:r>
      <w:r>
        <w:rPr>
          <w:color w:val="231F20"/>
        </w:rPr>
        <w:t>por</w:t>
      </w:r>
      <w:r>
        <w:rPr>
          <w:color w:val="231F20"/>
          <w:spacing w:val="-24"/>
        </w:rPr>
        <w:t> </w:t>
      </w:r>
      <w:r>
        <w:rPr>
          <w:color w:val="231F20"/>
        </w:rPr>
        <w:t>medio</w:t>
      </w:r>
      <w:r>
        <w:rPr>
          <w:color w:val="231F20"/>
          <w:spacing w:val="-24"/>
        </w:rPr>
        <w:t> </w:t>
      </w:r>
      <w:r>
        <w:rPr>
          <w:color w:val="231F20"/>
        </w:rPr>
        <w:t>del</w:t>
      </w:r>
      <w:r>
        <w:rPr>
          <w:color w:val="231F20"/>
          <w:spacing w:val="-23"/>
        </w:rPr>
        <w:t> </w:t>
      </w:r>
      <w:r>
        <w:rPr>
          <w:color w:val="231F20"/>
        </w:rPr>
        <w:t>lenguaje</w:t>
      </w:r>
      <w:r>
        <w:rPr>
          <w:color w:val="231F20"/>
          <w:spacing w:val="-24"/>
        </w:rPr>
        <w:t> </w:t>
      </w:r>
      <w:r>
        <w:rPr>
          <w:color w:val="231F20"/>
        </w:rPr>
        <w:t>el</w:t>
      </w:r>
      <w:r>
        <w:rPr>
          <w:color w:val="231F20"/>
          <w:spacing w:val="-23"/>
        </w:rPr>
        <w:t> </w:t>
      </w:r>
      <w:r>
        <w:rPr>
          <w:color w:val="231F20"/>
        </w:rPr>
        <w:t>flujo</w:t>
      </w:r>
      <w:r>
        <w:rPr>
          <w:color w:val="231F20"/>
          <w:spacing w:val="-24"/>
        </w:rPr>
        <w:t> </w:t>
      </w:r>
      <w:r>
        <w:rPr>
          <w:color w:val="231F20"/>
        </w:rPr>
        <w:t>de</w:t>
      </w:r>
      <w:r>
        <w:rPr>
          <w:color w:val="231F20"/>
          <w:spacing w:val="-23"/>
        </w:rPr>
        <w:t> </w:t>
      </w:r>
      <w:r>
        <w:rPr>
          <w:color w:val="231F20"/>
        </w:rPr>
        <w:t>la</w:t>
      </w:r>
      <w:r>
        <w:rPr>
          <w:color w:val="231F20"/>
          <w:spacing w:val="-24"/>
        </w:rPr>
        <w:t> </w:t>
      </w:r>
      <w:r>
        <w:rPr>
          <w:color w:val="231F20"/>
        </w:rPr>
        <w:t>conciencia,</w:t>
      </w:r>
      <w:r>
        <w:rPr>
          <w:color w:val="231F20"/>
          <w:spacing w:val="-24"/>
        </w:rPr>
        <w:t> </w:t>
      </w:r>
      <w:r>
        <w:rPr>
          <w:color w:val="231F20"/>
        </w:rPr>
        <w:t>o</w:t>
      </w:r>
      <w:r>
        <w:rPr>
          <w:color w:val="231F20"/>
          <w:spacing w:val="-24"/>
        </w:rPr>
        <w:t> </w:t>
      </w:r>
      <w:r>
        <w:rPr>
          <w:color w:val="231F20"/>
        </w:rPr>
        <w:t>bien,</w:t>
      </w:r>
      <w:r>
        <w:rPr>
          <w:color w:val="231F20"/>
          <w:spacing w:val="-23"/>
        </w:rPr>
        <w:t> </w:t>
      </w:r>
      <w:r>
        <w:rPr>
          <w:color w:val="231F20"/>
        </w:rPr>
        <w:t>lo</w:t>
      </w:r>
      <w:r>
        <w:rPr>
          <w:color w:val="231F20"/>
          <w:spacing w:val="-24"/>
        </w:rPr>
        <w:t> </w:t>
      </w:r>
      <w:r>
        <w:rPr>
          <w:color w:val="231F20"/>
        </w:rPr>
        <w:t>que</w:t>
      </w:r>
      <w:r>
        <w:rPr>
          <w:color w:val="231F20"/>
          <w:spacing w:val="-24"/>
        </w:rPr>
        <w:t> </w:t>
      </w:r>
      <w:r>
        <w:rPr>
          <w:color w:val="231F20"/>
        </w:rPr>
        <w:t>él</w:t>
      </w:r>
      <w:r>
        <w:rPr>
          <w:color w:val="231F20"/>
          <w:spacing w:val="-24"/>
        </w:rPr>
        <w:t> </w:t>
      </w:r>
      <w:r>
        <w:rPr>
          <w:color w:val="231F20"/>
        </w:rPr>
        <w:t>lla- ma</w:t>
      </w:r>
      <w:r>
        <w:rPr>
          <w:color w:val="231F20"/>
          <w:spacing w:val="-21"/>
        </w:rPr>
        <w:t> </w:t>
      </w:r>
      <w:r>
        <w:rPr>
          <w:color w:val="231F20"/>
        </w:rPr>
        <w:t>“la</w:t>
      </w:r>
      <w:r>
        <w:rPr>
          <w:color w:val="231F20"/>
          <w:spacing w:val="-21"/>
        </w:rPr>
        <w:t> </w:t>
      </w:r>
      <w:r>
        <w:rPr>
          <w:color w:val="231F20"/>
        </w:rPr>
        <w:t>percepción</w:t>
      </w:r>
      <w:r>
        <w:rPr>
          <w:color w:val="231F20"/>
          <w:spacing w:val="-21"/>
        </w:rPr>
        <w:t> </w:t>
      </w:r>
      <w:r>
        <w:rPr>
          <w:color w:val="231F20"/>
        </w:rPr>
        <w:t>móvil</w:t>
      </w:r>
      <w:r>
        <w:rPr>
          <w:color w:val="231F20"/>
          <w:spacing w:val="-21"/>
        </w:rPr>
        <w:t> </w:t>
      </w:r>
      <w:r>
        <w:rPr>
          <w:color w:val="231F20"/>
        </w:rPr>
        <w:t>del</w:t>
      </w:r>
      <w:r>
        <w:rPr>
          <w:color w:val="231F20"/>
          <w:spacing w:val="-21"/>
        </w:rPr>
        <w:t> </w:t>
      </w:r>
      <w:r>
        <w:rPr>
          <w:color w:val="231F20"/>
        </w:rPr>
        <w:t>mundo”.</w:t>
      </w:r>
      <w:r>
        <w:rPr>
          <w:color w:val="231F20"/>
          <w:spacing w:val="-21"/>
        </w:rPr>
        <w:t> </w:t>
      </w:r>
      <w:r>
        <w:rPr>
          <w:color w:val="231F20"/>
        </w:rPr>
        <w:t>Se</w:t>
      </w:r>
      <w:r>
        <w:rPr>
          <w:color w:val="231F20"/>
          <w:spacing w:val="-21"/>
        </w:rPr>
        <w:t> </w:t>
      </w:r>
      <w:r>
        <w:rPr>
          <w:color w:val="231F20"/>
        </w:rPr>
        <w:t>trata,</w:t>
      </w:r>
      <w:r>
        <w:rPr>
          <w:color w:val="231F20"/>
          <w:spacing w:val="-21"/>
        </w:rPr>
        <w:t> </w:t>
      </w:r>
      <w:r>
        <w:rPr>
          <w:color w:val="231F20"/>
        </w:rPr>
        <w:t>dice,</w:t>
      </w:r>
      <w:r>
        <w:rPr>
          <w:color w:val="231F20"/>
          <w:spacing w:val="-21"/>
        </w:rPr>
        <w:t> </w:t>
      </w:r>
      <w:r>
        <w:rPr>
          <w:color w:val="231F20"/>
          <w:spacing w:val="-4"/>
        </w:rPr>
        <w:t>“de</w:t>
      </w:r>
      <w:r>
        <w:rPr>
          <w:color w:val="231F20"/>
          <w:spacing w:val="-21"/>
        </w:rPr>
        <w:t> </w:t>
      </w:r>
      <w:r>
        <w:rPr>
          <w:color w:val="231F20"/>
        </w:rPr>
        <w:t>recrear</w:t>
      </w:r>
      <w:r>
        <w:rPr>
          <w:color w:val="231F20"/>
          <w:spacing w:val="-21"/>
        </w:rPr>
        <w:t> </w:t>
      </w:r>
      <w:r>
        <w:rPr>
          <w:color w:val="231F20"/>
        </w:rPr>
        <w:t>una percepción</w:t>
      </w:r>
      <w:r>
        <w:rPr>
          <w:color w:val="231F20"/>
          <w:spacing w:val="-5"/>
        </w:rPr>
        <w:t> </w:t>
      </w:r>
      <w:r>
        <w:rPr>
          <w:color w:val="231F20"/>
        </w:rPr>
        <w:t>artificial,</w:t>
      </w:r>
      <w:r>
        <w:rPr>
          <w:color w:val="231F20"/>
          <w:spacing w:val="-5"/>
        </w:rPr>
        <w:t> </w:t>
      </w:r>
      <w:r>
        <w:rPr>
          <w:color w:val="231F20"/>
        </w:rPr>
        <w:t>de</w:t>
      </w:r>
      <w:r>
        <w:rPr>
          <w:color w:val="231F20"/>
          <w:spacing w:val="-5"/>
        </w:rPr>
        <w:t> </w:t>
      </w:r>
      <w:r>
        <w:rPr>
          <w:color w:val="231F20"/>
        </w:rPr>
        <w:t>sondear</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intersticios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mecánica del</w:t>
      </w:r>
      <w:r>
        <w:rPr>
          <w:color w:val="231F20"/>
          <w:spacing w:val="-21"/>
        </w:rPr>
        <w:t> </w:t>
      </w:r>
      <w:r>
        <w:rPr>
          <w:color w:val="231F20"/>
        </w:rPr>
        <w:t>sentir</w:t>
      </w:r>
      <w:r>
        <w:rPr>
          <w:color w:val="231F20"/>
          <w:spacing w:val="-21"/>
        </w:rPr>
        <w:t> </w:t>
      </w:r>
      <w:r>
        <w:rPr>
          <w:color w:val="231F20"/>
        </w:rPr>
        <w:t>para</w:t>
      </w:r>
      <w:r>
        <w:rPr>
          <w:color w:val="231F20"/>
          <w:spacing w:val="-21"/>
        </w:rPr>
        <w:t> </w:t>
      </w:r>
      <w:r>
        <w:rPr>
          <w:color w:val="231F20"/>
        </w:rPr>
        <w:t>concretarlos</w:t>
      </w:r>
      <w:r>
        <w:rPr>
          <w:color w:val="231F20"/>
          <w:spacing w:val="-21"/>
        </w:rPr>
        <w:t> </w:t>
      </w:r>
      <w:r>
        <w:rPr>
          <w:color w:val="231F20"/>
        </w:rPr>
        <w:t>por</w:t>
      </w:r>
      <w:r>
        <w:rPr>
          <w:color w:val="231F20"/>
          <w:spacing w:val="-21"/>
        </w:rPr>
        <w:t> </w:t>
      </w:r>
      <w:r>
        <w:rPr>
          <w:color w:val="231F20"/>
        </w:rPr>
        <w:t>medio</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lenguaje</w:t>
      </w:r>
      <w:r>
        <w:rPr>
          <w:color w:val="231F20"/>
          <w:spacing w:val="-21"/>
        </w:rPr>
        <w:t> </w:t>
      </w:r>
      <w:r>
        <w:rPr>
          <w:color w:val="231F20"/>
        </w:rPr>
        <w:t>que</w:t>
      </w:r>
      <w:r>
        <w:rPr>
          <w:color w:val="231F20"/>
          <w:spacing w:val="-21"/>
        </w:rPr>
        <w:t> </w:t>
      </w:r>
      <w:r>
        <w:rPr>
          <w:color w:val="231F20"/>
        </w:rPr>
        <w:t>tiende,</w:t>
      </w:r>
      <w:r>
        <w:rPr>
          <w:color w:val="231F20"/>
          <w:spacing w:val="-21"/>
        </w:rPr>
        <w:t> </w:t>
      </w:r>
      <w:r>
        <w:rPr>
          <w:color w:val="231F20"/>
        </w:rPr>
        <w:t>en </w:t>
      </w:r>
      <w:r>
        <w:rPr>
          <w:color w:val="231F20"/>
          <w:spacing w:val="-3"/>
        </w:rPr>
        <w:t>Joyce,</w:t>
      </w:r>
      <w:r>
        <w:rPr>
          <w:color w:val="231F20"/>
          <w:spacing w:val="-18"/>
        </w:rPr>
        <w:t> </w:t>
      </w:r>
      <w:r>
        <w:rPr>
          <w:color w:val="231F20"/>
        </w:rPr>
        <w:t>cada</w:t>
      </w:r>
      <w:r>
        <w:rPr>
          <w:color w:val="231F20"/>
          <w:spacing w:val="-18"/>
        </w:rPr>
        <w:t> </w:t>
      </w:r>
      <w:r>
        <w:rPr>
          <w:color w:val="231F20"/>
        </w:rPr>
        <w:t>vez</w:t>
      </w:r>
      <w:r>
        <w:rPr>
          <w:color w:val="231F20"/>
          <w:spacing w:val="-18"/>
        </w:rPr>
        <w:t> </w:t>
      </w:r>
      <w:r>
        <w:rPr>
          <w:color w:val="231F20"/>
        </w:rPr>
        <w:t>más,</w:t>
      </w:r>
      <w:r>
        <w:rPr>
          <w:color w:val="231F20"/>
          <w:spacing w:val="-18"/>
        </w:rPr>
        <w:t> </w:t>
      </w:r>
      <w:r>
        <w:rPr>
          <w:color w:val="231F20"/>
        </w:rPr>
        <w:t>a</w:t>
      </w:r>
      <w:r>
        <w:rPr>
          <w:color w:val="231F20"/>
          <w:spacing w:val="-18"/>
        </w:rPr>
        <w:t> </w:t>
      </w:r>
      <w:r>
        <w:rPr>
          <w:color w:val="231F20"/>
        </w:rPr>
        <w:t>ser</w:t>
      </w:r>
      <w:r>
        <w:rPr>
          <w:color w:val="231F20"/>
          <w:spacing w:val="-18"/>
        </w:rPr>
        <w:t> </w:t>
      </w:r>
      <w:r>
        <w:rPr>
          <w:color w:val="231F20"/>
        </w:rPr>
        <w:t>absoluto”,</w:t>
      </w:r>
      <w:r>
        <w:rPr>
          <w:color w:val="231F20"/>
          <w:position w:val="8"/>
          <w:sz w:val="13"/>
        </w:rPr>
        <w:t>26</w:t>
      </w:r>
      <w:r>
        <w:rPr>
          <w:color w:val="231F20"/>
          <w:spacing w:val="7"/>
          <w:position w:val="8"/>
          <w:sz w:val="13"/>
        </w:rPr>
        <w:t> </w:t>
      </w:r>
      <w:r>
        <w:rPr>
          <w:color w:val="231F20"/>
        </w:rPr>
        <w:t>es</w:t>
      </w:r>
      <w:r>
        <w:rPr>
          <w:color w:val="231F20"/>
          <w:spacing w:val="-18"/>
        </w:rPr>
        <w:t> </w:t>
      </w:r>
      <w:r>
        <w:rPr>
          <w:color w:val="231F20"/>
          <w:spacing w:val="-3"/>
        </w:rPr>
        <w:t>decir,</w:t>
      </w:r>
      <w:r>
        <w:rPr>
          <w:color w:val="231F20"/>
          <w:spacing w:val="-18"/>
        </w:rPr>
        <w:t> </w:t>
      </w:r>
      <w:r>
        <w:rPr>
          <w:color w:val="231F20"/>
        </w:rPr>
        <w:t>cuando</w:t>
      </w:r>
      <w:r>
        <w:rPr>
          <w:color w:val="231F20"/>
          <w:spacing w:val="-18"/>
        </w:rPr>
        <w:t> </w:t>
      </w:r>
      <w:r>
        <w:rPr>
          <w:color w:val="231F20"/>
          <w:spacing w:val="-4"/>
        </w:rPr>
        <w:t>“el</w:t>
      </w:r>
      <w:r>
        <w:rPr>
          <w:color w:val="231F20"/>
          <w:spacing w:val="-18"/>
        </w:rPr>
        <w:t> </w:t>
      </w:r>
      <w:r>
        <w:rPr>
          <w:color w:val="231F20"/>
        </w:rPr>
        <w:t>lenguaje cede</w:t>
      </w:r>
      <w:r>
        <w:rPr>
          <w:color w:val="231F20"/>
          <w:spacing w:val="-42"/>
        </w:rPr>
        <w:t> </w:t>
      </w:r>
      <w:r>
        <w:rPr>
          <w:color w:val="231F20"/>
        </w:rPr>
        <w:t>totalmente</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voluntad</w:t>
      </w:r>
      <w:r>
        <w:rPr>
          <w:color w:val="231F20"/>
          <w:spacing w:val="-42"/>
        </w:rPr>
        <w:t> </w:t>
      </w:r>
      <w:r>
        <w:rPr>
          <w:color w:val="231F20"/>
        </w:rPr>
        <w:t>del</w:t>
      </w:r>
      <w:r>
        <w:rPr>
          <w:color w:val="231F20"/>
          <w:spacing w:val="-42"/>
        </w:rPr>
        <w:t> </w:t>
      </w:r>
      <w:r>
        <w:rPr>
          <w:color w:val="231F20"/>
        </w:rPr>
        <w:t>artista”.</w:t>
      </w:r>
      <w:r>
        <w:rPr>
          <w:color w:val="231F20"/>
          <w:position w:val="8"/>
          <w:sz w:val="13"/>
        </w:rPr>
        <w:t>27</w:t>
      </w:r>
      <w:r>
        <w:rPr>
          <w:color w:val="231F20"/>
          <w:spacing w:val="-17"/>
          <w:position w:val="8"/>
          <w:sz w:val="13"/>
        </w:rPr>
        <w:t> </w:t>
      </w:r>
      <w:r>
        <w:rPr>
          <w:color w:val="231F20"/>
        </w:rPr>
        <w:t>Las</w:t>
      </w:r>
      <w:r>
        <w:rPr>
          <w:color w:val="231F20"/>
          <w:spacing w:val="-42"/>
        </w:rPr>
        <w:t> </w:t>
      </w:r>
      <w:r>
        <w:rPr>
          <w:color w:val="231F20"/>
        </w:rPr>
        <w:t>reflexiones</w:t>
      </w:r>
      <w:r>
        <w:rPr>
          <w:color w:val="231F20"/>
          <w:spacing w:val="-42"/>
        </w:rPr>
        <w:t> </w:t>
      </w:r>
      <w:r>
        <w:rPr>
          <w:color w:val="231F20"/>
        </w:rPr>
        <w:t>de</w:t>
      </w:r>
      <w:r>
        <w:rPr>
          <w:color w:val="231F20"/>
          <w:spacing w:val="-42"/>
        </w:rPr>
        <w:t> </w:t>
      </w:r>
      <w:r>
        <w:rPr>
          <w:color w:val="231F20"/>
        </w:rPr>
        <w:t>Elizon- do</w:t>
      </w:r>
      <w:r>
        <w:rPr>
          <w:color w:val="231F20"/>
          <w:spacing w:val="-22"/>
        </w:rPr>
        <w:t> </w:t>
      </w:r>
      <w:r>
        <w:rPr>
          <w:color w:val="231F20"/>
        </w:rPr>
        <w:t>respecto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obra</w:t>
      </w:r>
      <w:r>
        <w:rPr>
          <w:color w:val="231F20"/>
          <w:spacing w:val="-22"/>
        </w:rPr>
        <w:t> </w:t>
      </w:r>
      <w:r>
        <w:rPr>
          <w:color w:val="231F20"/>
        </w:rPr>
        <w:t>de</w:t>
      </w:r>
      <w:r>
        <w:rPr>
          <w:color w:val="231F20"/>
          <w:spacing w:val="-22"/>
        </w:rPr>
        <w:t> </w:t>
      </w:r>
      <w:r>
        <w:rPr>
          <w:color w:val="231F20"/>
          <w:spacing w:val="-3"/>
        </w:rPr>
        <w:t>Joyce</w:t>
      </w:r>
      <w:r>
        <w:rPr>
          <w:color w:val="231F20"/>
          <w:spacing w:val="-22"/>
        </w:rPr>
        <w:t> </w:t>
      </w:r>
      <w:r>
        <w:rPr>
          <w:color w:val="231F20"/>
        </w:rPr>
        <w:t>se</w:t>
      </w:r>
      <w:r>
        <w:rPr>
          <w:color w:val="231F20"/>
          <w:spacing w:val="-22"/>
        </w:rPr>
        <w:t> </w:t>
      </w:r>
      <w:r>
        <w:rPr>
          <w:color w:val="231F20"/>
        </w:rPr>
        <w:t>concentran</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posibilidades</w:t>
      </w:r>
      <w:r>
        <w:rPr>
          <w:color w:val="231F20"/>
          <w:spacing w:val="-22"/>
        </w:rPr>
        <w:t> </w:t>
      </w:r>
      <w:r>
        <w:rPr>
          <w:color w:val="231F20"/>
        </w:rPr>
        <w:t>del lenguaje</w:t>
      </w:r>
      <w:r>
        <w:rPr>
          <w:color w:val="231F20"/>
          <w:spacing w:val="-24"/>
        </w:rPr>
        <w:t> </w:t>
      </w:r>
      <w:r>
        <w:rPr>
          <w:color w:val="231F20"/>
        </w:rPr>
        <w:t>para</w:t>
      </w:r>
      <w:r>
        <w:rPr>
          <w:color w:val="231F20"/>
          <w:spacing w:val="-24"/>
        </w:rPr>
        <w:t> </w:t>
      </w:r>
      <w:r>
        <w:rPr>
          <w:color w:val="231F20"/>
        </w:rPr>
        <w:t>describir</w:t>
      </w:r>
      <w:r>
        <w:rPr>
          <w:color w:val="231F20"/>
          <w:spacing w:val="-24"/>
        </w:rPr>
        <w:t> </w:t>
      </w:r>
      <w:r>
        <w:rPr>
          <w:color w:val="231F20"/>
        </w:rPr>
        <w:t>la</w:t>
      </w:r>
      <w:r>
        <w:rPr>
          <w:color w:val="231F20"/>
          <w:spacing w:val="-24"/>
        </w:rPr>
        <w:t> </w:t>
      </w:r>
      <w:r>
        <w:rPr>
          <w:color w:val="231F20"/>
        </w:rPr>
        <w:t>experiencia</w:t>
      </w:r>
      <w:r>
        <w:rPr>
          <w:color w:val="231F20"/>
          <w:spacing w:val="-24"/>
        </w:rPr>
        <w:t> </w:t>
      </w:r>
      <w:r>
        <w:rPr>
          <w:color w:val="231F20"/>
        </w:rPr>
        <w:t>subjetiva</w:t>
      </w:r>
      <w:r>
        <w:rPr>
          <w:color w:val="231F20"/>
          <w:spacing w:val="-24"/>
        </w:rPr>
        <w:t> </w:t>
      </w:r>
      <w:r>
        <w:rPr>
          <w:color w:val="231F20"/>
        </w:rPr>
        <w:t>del</w:t>
      </w:r>
      <w:r>
        <w:rPr>
          <w:color w:val="231F20"/>
          <w:spacing w:val="-24"/>
        </w:rPr>
        <w:t> </w:t>
      </w:r>
      <w:r>
        <w:rPr>
          <w:color w:val="231F20"/>
        </w:rPr>
        <w:t>hombre</w:t>
      </w:r>
      <w:r>
        <w:rPr>
          <w:color w:val="231F20"/>
          <w:spacing w:val="-24"/>
        </w:rPr>
        <w:t> </w:t>
      </w:r>
      <w:r>
        <w:rPr>
          <w:color w:val="231F20"/>
        </w:rPr>
        <w:t>en</w:t>
      </w:r>
      <w:r>
        <w:rPr>
          <w:color w:val="231F20"/>
          <w:spacing w:val="-24"/>
        </w:rPr>
        <w:t> </w:t>
      </w:r>
      <w:r>
        <w:rPr>
          <w:color w:val="231F20"/>
        </w:rPr>
        <w:t>tanto </w:t>
      </w:r>
      <w:r>
        <w:rPr>
          <w:color w:val="231F20"/>
          <w:w w:val="95"/>
        </w:rPr>
        <w:t>“</w:t>
      </w:r>
      <w:r>
        <w:rPr>
          <w:i/>
          <w:color w:val="231F20"/>
          <w:w w:val="95"/>
        </w:rPr>
        <w:t>cuerpo­sujeto­de­la­percepción</w:t>
      </w:r>
      <w:r>
        <w:rPr>
          <w:color w:val="231F20"/>
          <w:w w:val="95"/>
        </w:rPr>
        <w:t>”.</w:t>
      </w:r>
      <w:r>
        <w:rPr>
          <w:color w:val="231F20"/>
          <w:spacing w:val="-14"/>
          <w:w w:val="95"/>
        </w:rPr>
        <w:t> </w:t>
      </w:r>
      <w:r>
        <w:rPr>
          <w:color w:val="231F20"/>
          <w:w w:val="95"/>
        </w:rPr>
        <w:t>Si</w:t>
      </w:r>
      <w:r>
        <w:rPr>
          <w:color w:val="231F20"/>
          <w:spacing w:val="-14"/>
          <w:w w:val="95"/>
        </w:rPr>
        <w:t> </w:t>
      </w:r>
      <w:r>
        <w:rPr>
          <w:color w:val="231F20"/>
          <w:w w:val="95"/>
        </w:rPr>
        <w:t>el</w:t>
      </w:r>
      <w:r>
        <w:rPr>
          <w:color w:val="231F20"/>
          <w:spacing w:val="-14"/>
          <w:w w:val="95"/>
        </w:rPr>
        <w:t> </w:t>
      </w:r>
      <w:r>
        <w:rPr>
          <w:color w:val="231F20"/>
          <w:w w:val="95"/>
        </w:rPr>
        <w:t>devenir</w:t>
      </w:r>
      <w:r>
        <w:rPr>
          <w:color w:val="231F20"/>
          <w:spacing w:val="-14"/>
          <w:w w:val="95"/>
        </w:rPr>
        <w:t> </w:t>
      </w:r>
      <w:r>
        <w:rPr>
          <w:color w:val="231F20"/>
          <w:w w:val="95"/>
        </w:rPr>
        <w:t>del</w:t>
      </w:r>
      <w:r>
        <w:rPr>
          <w:color w:val="231F20"/>
          <w:spacing w:val="-14"/>
          <w:w w:val="95"/>
        </w:rPr>
        <w:t> </w:t>
      </w:r>
      <w:r>
        <w:rPr>
          <w:color w:val="231F20"/>
          <w:w w:val="95"/>
        </w:rPr>
        <w:t>mundo</w:t>
      </w:r>
      <w:r>
        <w:rPr>
          <w:color w:val="231F20"/>
          <w:spacing w:val="-14"/>
          <w:w w:val="95"/>
        </w:rPr>
        <w:t> </w:t>
      </w:r>
      <w:r>
        <w:rPr>
          <w:color w:val="231F20"/>
          <w:w w:val="95"/>
        </w:rPr>
        <w:t>es</w:t>
      </w:r>
      <w:r>
        <w:rPr>
          <w:color w:val="231F20"/>
          <w:spacing w:val="-14"/>
          <w:w w:val="95"/>
        </w:rPr>
        <w:t> </w:t>
      </w:r>
      <w:r>
        <w:rPr>
          <w:color w:val="231F20"/>
          <w:w w:val="95"/>
        </w:rPr>
        <w:t>un</w:t>
      </w:r>
      <w:r>
        <w:rPr>
          <w:color w:val="231F20"/>
          <w:spacing w:val="-14"/>
          <w:w w:val="95"/>
        </w:rPr>
        <w:t> </w:t>
      </w:r>
      <w:r>
        <w:rPr>
          <w:color w:val="231F20"/>
          <w:w w:val="95"/>
        </w:rPr>
        <w:t>con- </w:t>
      </w:r>
      <w:r>
        <w:rPr>
          <w:color w:val="231F20"/>
        </w:rPr>
        <w:t>cepto</w:t>
      </w:r>
      <w:r>
        <w:rPr>
          <w:color w:val="231F20"/>
          <w:spacing w:val="-34"/>
        </w:rPr>
        <w:t> </w:t>
      </w:r>
      <w:r>
        <w:rPr>
          <w:color w:val="231F20"/>
        </w:rPr>
        <w:t>ajeno</w:t>
      </w:r>
      <w:r>
        <w:rPr>
          <w:color w:val="231F20"/>
          <w:spacing w:val="-34"/>
        </w:rPr>
        <w:t> </w:t>
      </w:r>
      <w:r>
        <w:rPr>
          <w:color w:val="231F20"/>
        </w:rPr>
        <w:t>al</w:t>
      </w:r>
      <w:r>
        <w:rPr>
          <w:color w:val="231F20"/>
          <w:spacing w:val="-34"/>
        </w:rPr>
        <w:t> </w:t>
      </w:r>
      <w:r>
        <w:rPr>
          <w:color w:val="231F20"/>
        </w:rPr>
        <w:t>devenir</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conciencia,</w:t>
      </w:r>
      <w:r>
        <w:rPr>
          <w:color w:val="231F20"/>
          <w:spacing w:val="-34"/>
        </w:rPr>
        <w:t> </w:t>
      </w:r>
      <w:r>
        <w:rPr>
          <w:color w:val="231F20"/>
        </w:rPr>
        <w:t>para</w:t>
      </w:r>
      <w:r>
        <w:rPr>
          <w:color w:val="231F20"/>
          <w:spacing w:val="-34"/>
        </w:rPr>
        <w:t> </w:t>
      </w:r>
      <w:r>
        <w:rPr>
          <w:color w:val="231F20"/>
        </w:rPr>
        <w:t>concretarlo</w:t>
      </w:r>
      <w:r>
        <w:rPr>
          <w:color w:val="231F20"/>
          <w:spacing w:val="-34"/>
        </w:rPr>
        <w:t> </w:t>
      </w:r>
      <w:r>
        <w:rPr>
          <w:color w:val="231F20"/>
        </w:rPr>
        <w:t>es</w:t>
      </w:r>
      <w:r>
        <w:rPr>
          <w:color w:val="231F20"/>
          <w:spacing w:val="-34"/>
        </w:rPr>
        <w:t> </w:t>
      </w:r>
      <w:r>
        <w:rPr>
          <w:color w:val="231F20"/>
        </w:rPr>
        <w:t>necesario crear</w:t>
      </w:r>
      <w:r>
        <w:rPr>
          <w:color w:val="231F20"/>
          <w:spacing w:val="-13"/>
        </w:rPr>
        <w:t> </w:t>
      </w:r>
      <w:r>
        <w:rPr>
          <w:color w:val="231F20"/>
        </w:rPr>
        <w:t>un</w:t>
      </w:r>
      <w:r>
        <w:rPr>
          <w:color w:val="231F20"/>
          <w:spacing w:val="-13"/>
        </w:rPr>
        <w:t> </w:t>
      </w:r>
      <w:r>
        <w:rPr>
          <w:color w:val="231F20"/>
        </w:rPr>
        <w:t>nuevo</w:t>
      </w:r>
      <w:r>
        <w:rPr>
          <w:color w:val="231F20"/>
          <w:spacing w:val="-13"/>
        </w:rPr>
        <w:t> </w:t>
      </w:r>
      <w:r>
        <w:rPr>
          <w:color w:val="231F20"/>
        </w:rPr>
        <w:t>lenguaje</w:t>
      </w:r>
      <w:r>
        <w:rPr>
          <w:color w:val="231F20"/>
          <w:spacing w:val="-13"/>
        </w:rPr>
        <w:t> </w:t>
      </w:r>
      <w:r>
        <w:rPr>
          <w:color w:val="231F20"/>
          <w:spacing w:val="-4"/>
        </w:rPr>
        <w:t>“en</w:t>
      </w:r>
      <w:r>
        <w:rPr>
          <w:color w:val="231F20"/>
          <w:spacing w:val="-13"/>
        </w:rPr>
        <w:t> </w:t>
      </w:r>
      <w:r>
        <w:rPr>
          <w:color w:val="231F20"/>
        </w:rPr>
        <w:t>el</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símbolos</w:t>
      </w:r>
      <w:r>
        <w:rPr>
          <w:color w:val="231F20"/>
          <w:spacing w:val="-13"/>
        </w:rPr>
        <w:t> </w:t>
      </w:r>
      <w:r>
        <w:rPr>
          <w:color w:val="231F20"/>
        </w:rPr>
        <w:t>pierdan</w:t>
      </w:r>
      <w:r>
        <w:rPr>
          <w:color w:val="231F20"/>
          <w:spacing w:val="-13"/>
        </w:rPr>
        <w:t> </w:t>
      </w:r>
      <w:r>
        <w:rPr>
          <w:color w:val="231F20"/>
        </w:rPr>
        <w:t>su</w:t>
      </w:r>
      <w:r>
        <w:rPr>
          <w:color w:val="231F20"/>
          <w:spacing w:val="-13"/>
        </w:rPr>
        <w:t> </w:t>
      </w:r>
      <w:r>
        <w:rPr>
          <w:color w:val="231F20"/>
        </w:rPr>
        <w:t>catego-</w:t>
      </w:r>
    </w:p>
    <w:p>
      <w:pPr>
        <w:pStyle w:val="BodyText"/>
        <w:rPr>
          <w:sz w:val="22"/>
        </w:rPr>
      </w:pPr>
    </w:p>
    <w:p>
      <w:pPr>
        <w:pStyle w:val="BodyText"/>
        <w:spacing w:before="10"/>
        <w:rPr>
          <w:sz w:val="25"/>
        </w:rPr>
      </w:pPr>
    </w:p>
    <w:p>
      <w:pPr>
        <w:spacing w:before="0"/>
        <w:ind w:left="2063" w:right="0" w:firstLine="0"/>
        <w:jc w:val="both"/>
        <w:rPr>
          <w:sz w:val="18"/>
        </w:rPr>
      </w:pPr>
      <w:r>
        <w:rPr>
          <w:color w:val="231F20"/>
          <w:w w:val="95"/>
          <w:position w:val="6"/>
          <w:sz w:val="10"/>
        </w:rPr>
        <w:t>24  </w:t>
      </w:r>
      <w:r>
        <w:rPr>
          <w:i/>
          <w:color w:val="231F20"/>
          <w:w w:val="95"/>
          <w:sz w:val="18"/>
        </w:rPr>
        <w:t>Salvador Elizondo</w:t>
      </w:r>
      <w:r>
        <w:rPr>
          <w:color w:val="231F20"/>
          <w:w w:val="95"/>
          <w:sz w:val="18"/>
        </w:rPr>
        <w:t>, Empresas Editoriales, México, 1966, p. 18.</w:t>
      </w:r>
    </w:p>
    <w:p>
      <w:pPr>
        <w:spacing w:before="33"/>
        <w:ind w:left="2063" w:right="0" w:firstLine="0"/>
        <w:jc w:val="both"/>
        <w:rPr>
          <w:sz w:val="18"/>
        </w:rPr>
      </w:pPr>
      <w:r>
        <w:rPr>
          <w:color w:val="231F20"/>
          <w:position w:val="6"/>
          <w:sz w:val="10"/>
        </w:rPr>
        <w:t>25  </w:t>
      </w:r>
      <w:r>
        <w:rPr>
          <w:color w:val="231F20"/>
          <w:sz w:val="18"/>
        </w:rPr>
        <w:t>Art. cit.</w:t>
      </w:r>
    </w:p>
    <w:p>
      <w:pPr>
        <w:spacing w:before="33"/>
        <w:ind w:left="2063" w:right="0" w:firstLine="0"/>
        <w:jc w:val="both"/>
        <w:rPr>
          <w:sz w:val="18"/>
        </w:rPr>
      </w:pPr>
      <w:r>
        <w:rPr>
          <w:color w:val="231F20"/>
          <w:position w:val="6"/>
          <w:sz w:val="10"/>
        </w:rPr>
        <w:t>26  </w:t>
      </w:r>
      <w:r>
        <w:rPr>
          <w:i/>
          <w:color w:val="231F20"/>
          <w:sz w:val="18"/>
        </w:rPr>
        <w:t>Ibid</w:t>
      </w:r>
      <w:r>
        <w:rPr>
          <w:color w:val="231F20"/>
          <w:sz w:val="18"/>
        </w:rPr>
        <w:t>., p. 99.</w:t>
      </w:r>
    </w:p>
    <w:p>
      <w:pPr>
        <w:spacing w:before="33"/>
        <w:ind w:left="2063" w:right="0" w:firstLine="0"/>
        <w:jc w:val="both"/>
        <w:rPr>
          <w:sz w:val="18"/>
        </w:rPr>
      </w:pPr>
      <w:r>
        <w:rPr>
          <w:color w:val="231F20"/>
          <w:position w:val="6"/>
          <w:sz w:val="10"/>
        </w:rPr>
        <w:t>27  </w:t>
      </w:r>
      <w:r>
        <w:rPr>
          <w:i/>
          <w:color w:val="231F20"/>
          <w:sz w:val="18"/>
        </w:rPr>
        <w:t>Ibid.</w:t>
      </w:r>
      <w:r>
        <w:rPr>
          <w:color w:val="231F20"/>
          <w:sz w:val="18"/>
        </w:rPr>
        <w:t>, p. 100.</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8"/>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23</w:t>
      </w:r>
    </w:p>
    <w:p>
      <w:pPr>
        <w:pStyle w:val="BodyText"/>
        <w:rPr>
          <w:sz w:val="20"/>
        </w:rPr>
      </w:pPr>
    </w:p>
    <w:p>
      <w:pPr>
        <w:pStyle w:val="BodyText"/>
        <w:spacing w:line="271" w:lineRule="auto"/>
        <w:ind w:left="1640" w:right="1701"/>
        <w:jc w:val="both"/>
      </w:pPr>
      <w:r>
        <w:rPr>
          <w:color w:val="231F20"/>
        </w:rPr>
        <w:t>ría</w:t>
      </w:r>
      <w:r>
        <w:rPr>
          <w:color w:val="231F20"/>
          <w:spacing w:val="-14"/>
        </w:rPr>
        <w:t> </w:t>
      </w:r>
      <w:r>
        <w:rPr>
          <w:color w:val="231F20"/>
        </w:rPr>
        <w:t>primaria,</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símbolos</w:t>
      </w:r>
      <w:r>
        <w:rPr>
          <w:color w:val="231F20"/>
          <w:spacing w:val="-14"/>
        </w:rPr>
        <w:t> </w:t>
      </w:r>
      <w:r>
        <w:rPr>
          <w:color w:val="231F20"/>
        </w:rPr>
        <w:t>dejen</w:t>
      </w:r>
      <w:r>
        <w:rPr>
          <w:color w:val="231F20"/>
          <w:spacing w:val="-14"/>
        </w:rPr>
        <w:t> </w:t>
      </w:r>
      <w:r>
        <w:rPr>
          <w:color w:val="231F20"/>
        </w:rPr>
        <w:t>de</w:t>
      </w:r>
      <w:r>
        <w:rPr>
          <w:color w:val="231F20"/>
          <w:spacing w:val="-14"/>
        </w:rPr>
        <w:t> </w:t>
      </w:r>
      <w:r>
        <w:rPr>
          <w:color w:val="231F20"/>
        </w:rPr>
        <w:t>ser</w:t>
      </w:r>
      <w:r>
        <w:rPr>
          <w:color w:val="231F20"/>
          <w:spacing w:val="-14"/>
        </w:rPr>
        <w:t> </w:t>
      </w:r>
      <w:r>
        <w:rPr>
          <w:color w:val="231F20"/>
        </w:rPr>
        <w:t>los</w:t>
      </w:r>
      <w:r>
        <w:rPr>
          <w:color w:val="231F20"/>
          <w:spacing w:val="-14"/>
        </w:rPr>
        <w:t> </w:t>
      </w:r>
      <w:r>
        <w:rPr>
          <w:color w:val="231F20"/>
        </w:rPr>
        <w:t>criptogramas</w:t>
      </w:r>
      <w:r>
        <w:rPr>
          <w:color w:val="231F20"/>
          <w:spacing w:val="-14"/>
        </w:rPr>
        <w:t> </w:t>
      </w:r>
      <w:r>
        <w:rPr>
          <w:color w:val="231F20"/>
        </w:rPr>
        <w:t>que esconden</w:t>
      </w:r>
      <w:r>
        <w:rPr>
          <w:color w:val="231F20"/>
          <w:spacing w:val="-44"/>
        </w:rPr>
        <w:t> </w:t>
      </w:r>
      <w:r>
        <w:rPr>
          <w:color w:val="231F20"/>
        </w:rPr>
        <w:t>una</w:t>
      </w:r>
      <w:r>
        <w:rPr>
          <w:color w:val="231F20"/>
          <w:spacing w:val="-44"/>
        </w:rPr>
        <w:t> </w:t>
      </w:r>
      <w:r>
        <w:rPr>
          <w:color w:val="231F20"/>
        </w:rPr>
        <w:t>realidad</w:t>
      </w:r>
      <w:r>
        <w:rPr>
          <w:color w:val="231F20"/>
          <w:spacing w:val="-44"/>
        </w:rPr>
        <w:t> </w:t>
      </w:r>
      <w:r>
        <w:rPr>
          <w:color w:val="231F20"/>
        </w:rPr>
        <w:t>fundamental</w:t>
      </w:r>
      <w:r>
        <w:rPr>
          <w:color w:val="231F20"/>
          <w:spacing w:val="-44"/>
        </w:rPr>
        <w:t> </w:t>
      </w:r>
      <w:r>
        <w:rPr>
          <w:color w:val="231F20"/>
        </w:rPr>
        <w:t>porque</w:t>
      </w:r>
      <w:r>
        <w:rPr>
          <w:color w:val="231F20"/>
          <w:spacing w:val="-44"/>
        </w:rPr>
        <w:t> </w:t>
      </w:r>
      <w:r>
        <w:rPr>
          <w:color w:val="231F20"/>
        </w:rPr>
        <w:t>el</w:t>
      </w:r>
      <w:r>
        <w:rPr>
          <w:color w:val="231F20"/>
          <w:spacing w:val="-44"/>
        </w:rPr>
        <w:t> </w:t>
      </w:r>
      <w:r>
        <w:rPr>
          <w:color w:val="231F20"/>
        </w:rPr>
        <w:t>lenguaje</w:t>
      </w:r>
      <w:r>
        <w:rPr>
          <w:color w:val="231F20"/>
          <w:spacing w:val="-44"/>
        </w:rPr>
        <w:t> </w:t>
      </w:r>
      <w:r>
        <w:rPr>
          <w:color w:val="231F20"/>
        </w:rPr>
        <w:t>mismo</w:t>
      </w:r>
      <w:r>
        <w:rPr>
          <w:color w:val="231F20"/>
          <w:spacing w:val="-44"/>
        </w:rPr>
        <w:t> </w:t>
      </w:r>
      <w:r>
        <w:rPr>
          <w:color w:val="231F20"/>
        </w:rPr>
        <w:t>que</w:t>
      </w:r>
      <w:r>
        <w:rPr>
          <w:color w:val="231F20"/>
          <w:spacing w:val="-44"/>
        </w:rPr>
        <w:t> </w:t>
      </w:r>
      <w:r>
        <w:rPr>
          <w:color w:val="231F20"/>
        </w:rPr>
        <w:t>les da</w:t>
      </w:r>
      <w:r>
        <w:rPr>
          <w:color w:val="231F20"/>
          <w:spacing w:val="-7"/>
        </w:rPr>
        <w:t> </w:t>
      </w:r>
      <w:r>
        <w:rPr>
          <w:color w:val="231F20"/>
        </w:rPr>
        <w:t>vida</w:t>
      </w:r>
      <w:r>
        <w:rPr>
          <w:color w:val="231F20"/>
          <w:spacing w:val="-7"/>
        </w:rPr>
        <w:t> </w:t>
      </w:r>
      <w:r>
        <w:rPr>
          <w:color w:val="231F20"/>
        </w:rPr>
        <w:t>no</w:t>
      </w:r>
      <w:r>
        <w:rPr>
          <w:color w:val="231F20"/>
          <w:spacing w:val="-7"/>
        </w:rPr>
        <w:t> </w:t>
      </w:r>
      <w:r>
        <w:rPr>
          <w:color w:val="231F20"/>
        </w:rPr>
        <w:t>va</w:t>
      </w:r>
      <w:r>
        <w:rPr>
          <w:color w:val="231F20"/>
          <w:spacing w:val="-7"/>
        </w:rPr>
        <w:t> </w:t>
      </w:r>
      <w:r>
        <w:rPr>
          <w:color w:val="231F20"/>
        </w:rPr>
        <w:t>más</w:t>
      </w:r>
      <w:r>
        <w:rPr>
          <w:color w:val="231F20"/>
          <w:spacing w:val="-7"/>
        </w:rPr>
        <w:t> </w:t>
      </w:r>
      <w:r>
        <w:rPr>
          <w:color w:val="231F20"/>
        </w:rPr>
        <w:t>allá</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primera</w:t>
      </w:r>
      <w:r>
        <w:rPr>
          <w:color w:val="231F20"/>
          <w:spacing w:val="-7"/>
        </w:rPr>
        <w:t> </w:t>
      </w:r>
      <w:r>
        <w:rPr>
          <w:color w:val="231F20"/>
        </w:rPr>
        <w:t>fase,</w:t>
      </w:r>
      <w:r>
        <w:rPr>
          <w:color w:val="231F20"/>
          <w:spacing w:val="-7"/>
        </w:rPr>
        <w:t> </w:t>
      </w:r>
      <w:r>
        <w:rPr>
          <w:color w:val="231F20"/>
        </w:rPr>
        <w:t>aquella</w:t>
      </w:r>
      <w:r>
        <w:rPr>
          <w:color w:val="231F20"/>
          <w:spacing w:val="-7"/>
        </w:rPr>
        <w:t> </w:t>
      </w:r>
      <w:r>
        <w:rPr>
          <w:color w:val="231F20"/>
        </w:rPr>
        <w:t>que</w:t>
      </w:r>
      <w:r>
        <w:rPr>
          <w:color w:val="231F20"/>
          <w:spacing w:val="-7"/>
        </w:rPr>
        <w:t> </w:t>
      </w:r>
      <w:r>
        <w:rPr>
          <w:color w:val="231F20"/>
        </w:rPr>
        <w:t>establece</w:t>
      </w:r>
      <w:r>
        <w:rPr>
          <w:color w:val="231F20"/>
          <w:spacing w:val="-7"/>
        </w:rPr>
        <w:t> </w:t>
      </w:r>
      <w:r>
        <w:rPr>
          <w:color w:val="231F20"/>
        </w:rPr>
        <w:t>el paralelismo</w:t>
      </w:r>
      <w:r>
        <w:rPr>
          <w:color w:val="231F20"/>
          <w:spacing w:val="-35"/>
        </w:rPr>
        <w:t> </w:t>
      </w:r>
      <w:r>
        <w:rPr>
          <w:color w:val="231F20"/>
        </w:rPr>
        <w:t>primario</w:t>
      </w:r>
      <w:r>
        <w:rPr>
          <w:color w:val="231F20"/>
          <w:spacing w:val="-35"/>
        </w:rPr>
        <w:t> </w:t>
      </w:r>
      <w:r>
        <w:rPr>
          <w:color w:val="231F20"/>
        </w:rPr>
        <w:t>entre</w:t>
      </w:r>
      <w:r>
        <w:rPr>
          <w:color w:val="231F20"/>
          <w:spacing w:val="-35"/>
        </w:rPr>
        <w:t> </w:t>
      </w:r>
      <w:r>
        <w:rPr>
          <w:color w:val="231F20"/>
        </w:rPr>
        <w:t>lo</w:t>
      </w:r>
      <w:r>
        <w:rPr>
          <w:color w:val="231F20"/>
          <w:spacing w:val="-35"/>
        </w:rPr>
        <w:t> </w:t>
      </w:r>
      <w:r>
        <w:rPr>
          <w:color w:val="231F20"/>
        </w:rPr>
        <w:t>significante</w:t>
      </w:r>
      <w:r>
        <w:rPr>
          <w:color w:val="231F20"/>
          <w:spacing w:val="-35"/>
        </w:rPr>
        <w:t> </w:t>
      </w:r>
      <w:r>
        <w:rPr>
          <w:color w:val="231F20"/>
        </w:rPr>
        <w:t>y</w:t>
      </w:r>
      <w:r>
        <w:rPr>
          <w:color w:val="231F20"/>
          <w:spacing w:val="-35"/>
        </w:rPr>
        <w:t> </w:t>
      </w:r>
      <w:r>
        <w:rPr>
          <w:color w:val="231F20"/>
        </w:rPr>
        <w:t>lo</w:t>
      </w:r>
      <w:r>
        <w:rPr>
          <w:color w:val="231F20"/>
          <w:spacing w:val="-35"/>
        </w:rPr>
        <w:t> </w:t>
      </w:r>
      <w:r>
        <w:rPr>
          <w:color w:val="231F20"/>
        </w:rPr>
        <w:t>significado”.</w:t>
      </w:r>
      <w:r>
        <w:rPr>
          <w:color w:val="231F20"/>
          <w:position w:val="8"/>
          <w:sz w:val="13"/>
        </w:rPr>
        <w:t>28</w:t>
      </w:r>
      <w:r>
        <w:rPr>
          <w:color w:val="231F20"/>
          <w:spacing w:val="-10"/>
          <w:position w:val="8"/>
          <w:sz w:val="13"/>
        </w:rPr>
        <w:t> </w:t>
      </w:r>
      <w:r>
        <w:rPr>
          <w:color w:val="231F20"/>
        </w:rPr>
        <w:t>En</w:t>
      </w:r>
      <w:r>
        <w:rPr>
          <w:color w:val="231F20"/>
          <w:spacing w:val="-35"/>
        </w:rPr>
        <w:t> </w:t>
      </w:r>
      <w:r>
        <w:rPr>
          <w:color w:val="231F20"/>
        </w:rPr>
        <w:t>este punto se concentra la filiación entre la lectura de Elizondo sobre la</w:t>
      </w:r>
      <w:r>
        <w:rPr>
          <w:color w:val="231F20"/>
          <w:spacing w:val="-38"/>
        </w:rPr>
        <w:t> </w:t>
      </w:r>
      <w:r>
        <w:rPr>
          <w:color w:val="231F20"/>
        </w:rPr>
        <w:t>pretensión</w:t>
      </w:r>
      <w:r>
        <w:rPr>
          <w:color w:val="231F20"/>
          <w:spacing w:val="-38"/>
        </w:rPr>
        <w:t> </w:t>
      </w:r>
      <w:r>
        <w:rPr>
          <w:color w:val="231F20"/>
        </w:rPr>
        <w:t>del</w:t>
      </w:r>
      <w:r>
        <w:rPr>
          <w:color w:val="231F20"/>
          <w:spacing w:val="-38"/>
        </w:rPr>
        <w:t> </w:t>
      </w:r>
      <w:r>
        <w:rPr>
          <w:i/>
          <w:color w:val="231F20"/>
        </w:rPr>
        <w:t>Ulysses</w:t>
      </w:r>
      <w:r>
        <w:rPr>
          <w:i/>
          <w:color w:val="231F20"/>
          <w:spacing w:val="-38"/>
        </w:rPr>
        <w:t> </w:t>
      </w:r>
      <w:r>
        <w:rPr>
          <w:color w:val="231F20"/>
        </w:rPr>
        <w:t>y</w:t>
      </w:r>
      <w:r>
        <w:rPr>
          <w:color w:val="231F20"/>
          <w:spacing w:val="-38"/>
        </w:rPr>
        <w:t> </w:t>
      </w:r>
      <w:r>
        <w:rPr>
          <w:color w:val="231F20"/>
        </w:rPr>
        <w:t>su</w:t>
      </w:r>
      <w:r>
        <w:rPr>
          <w:color w:val="231F20"/>
          <w:spacing w:val="-38"/>
        </w:rPr>
        <w:t> </w:t>
      </w:r>
      <w:r>
        <w:rPr>
          <w:color w:val="231F20"/>
        </w:rPr>
        <w:t>proyecto</w:t>
      </w:r>
      <w:r>
        <w:rPr>
          <w:color w:val="231F20"/>
          <w:spacing w:val="-38"/>
        </w:rPr>
        <w:t> </w:t>
      </w:r>
      <w:r>
        <w:rPr>
          <w:color w:val="231F20"/>
        </w:rPr>
        <w:t>literario;</w:t>
      </w:r>
      <w:r>
        <w:rPr>
          <w:color w:val="231F20"/>
          <w:spacing w:val="-38"/>
        </w:rPr>
        <w:t> </w:t>
      </w:r>
      <w:r>
        <w:rPr>
          <w:color w:val="231F20"/>
        </w:rPr>
        <w:t>si</w:t>
      </w:r>
      <w:r>
        <w:rPr>
          <w:color w:val="231F20"/>
          <w:spacing w:val="-38"/>
        </w:rPr>
        <w:t> </w:t>
      </w:r>
      <w:r>
        <w:rPr>
          <w:color w:val="231F20"/>
        </w:rPr>
        <w:t>en</w:t>
      </w:r>
      <w:r>
        <w:rPr>
          <w:color w:val="231F20"/>
          <w:spacing w:val="-38"/>
        </w:rPr>
        <w:t> </w:t>
      </w:r>
      <w:r>
        <w:rPr>
          <w:color w:val="231F20"/>
          <w:spacing w:val="-3"/>
        </w:rPr>
        <w:t>Joyce</w:t>
      </w:r>
      <w:r>
        <w:rPr>
          <w:color w:val="231F20"/>
          <w:spacing w:val="-38"/>
        </w:rPr>
        <w:t> </w:t>
      </w:r>
      <w:r>
        <w:rPr>
          <w:color w:val="231F20"/>
        </w:rPr>
        <w:t>el</w:t>
      </w:r>
      <w:r>
        <w:rPr>
          <w:color w:val="231F20"/>
          <w:spacing w:val="-38"/>
        </w:rPr>
        <w:t> </w:t>
      </w:r>
      <w:r>
        <w:rPr>
          <w:color w:val="231F20"/>
        </w:rPr>
        <w:t>lengua- je</w:t>
      </w:r>
      <w:r>
        <w:rPr>
          <w:color w:val="231F20"/>
          <w:spacing w:val="-17"/>
        </w:rPr>
        <w:t> </w:t>
      </w:r>
      <w:r>
        <w:rPr>
          <w:color w:val="231F20"/>
        </w:rPr>
        <w:t>se</w:t>
      </w:r>
      <w:r>
        <w:rPr>
          <w:color w:val="231F20"/>
          <w:spacing w:val="-17"/>
        </w:rPr>
        <w:t> </w:t>
      </w:r>
      <w:r>
        <w:rPr>
          <w:color w:val="231F20"/>
          <w:spacing w:val="-4"/>
        </w:rPr>
        <w:t>“abre”</w:t>
      </w:r>
      <w:r>
        <w:rPr>
          <w:color w:val="231F20"/>
          <w:spacing w:val="-17"/>
        </w:rPr>
        <w:t> </w:t>
      </w:r>
      <w:r>
        <w:rPr>
          <w:color w:val="231F20"/>
        </w:rPr>
        <w:t>en</w:t>
      </w:r>
      <w:r>
        <w:rPr>
          <w:color w:val="231F20"/>
          <w:spacing w:val="-17"/>
        </w:rPr>
        <w:t> </w:t>
      </w:r>
      <w:r>
        <w:rPr>
          <w:color w:val="231F20"/>
        </w:rPr>
        <w:t>función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búsqueda</w:t>
      </w:r>
      <w:r>
        <w:rPr>
          <w:color w:val="231F20"/>
          <w:spacing w:val="-17"/>
        </w:rPr>
        <w:t> </w:t>
      </w:r>
      <w:r>
        <w:rPr>
          <w:color w:val="231F20"/>
        </w:rPr>
        <w:t>de</w:t>
      </w:r>
      <w:r>
        <w:rPr>
          <w:color w:val="231F20"/>
          <w:spacing w:val="-17"/>
        </w:rPr>
        <w:t> </w:t>
      </w:r>
      <w:r>
        <w:rPr>
          <w:color w:val="231F20"/>
        </w:rPr>
        <w:t>objetivar</w:t>
      </w:r>
      <w:r>
        <w:rPr>
          <w:color w:val="231F20"/>
          <w:spacing w:val="-17"/>
        </w:rPr>
        <w:t> </w:t>
      </w:r>
      <w:r>
        <w:rPr>
          <w:color w:val="231F20"/>
        </w:rPr>
        <w:t>los</w:t>
      </w:r>
      <w:r>
        <w:rPr>
          <w:color w:val="231F20"/>
          <w:spacing w:val="-17"/>
        </w:rPr>
        <w:t> </w:t>
      </w:r>
      <w:r>
        <w:rPr>
          <w:color w:val="231F20"/>
        </w:rPr>
        <w:t>mecanismos de</w:t>
      </w:r>
      <w:r>
        <w:rPr>
          <w:color w:val="231F20"/>
          <w:spacing w:val="-19"/>
        </w:rPr>
        <w:t> </w:t>
      </w:r>
      <w:r>
        <w:rPr>
          <w:color w:val="231F20"/>
        </w:rPr>
        <w:t>la</w:t>
      </w:r>
      <w:r>
        <w:rPr>
          <w:color w:val="231F20"/>
          <w:spacing w:val="-19"/>
        </w:rPr>
        <w:t> </w:t>
      </w:r>
      <w:r>
        <w:rPr>
          <w:color w:val="231F20"/>
        </w:rPr>
        <w:t>percepción</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flujo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conciencia,</w:t>
      </w:r>
      <w:r>
        <w:rPr>
          <w:color w:val="231F20"/>
          <w:spacing w:val="-19"/>
        </w:rPr>
        <w:t> </w:t>
      </w:r>
      <w:r>
        <w:rPr>
          <w:color w:val="231F20"/>
        </w:rPr>
        <w:t>Elizondo</w:t>
      </w:r>
      <w:r>
        <w:rPr>
          <w:color w:val="231F20"/>
          <w:spacing w:val="-19"/>
        </w:rPr>
        <w:t> </w:t>
      </w:r>
      <w:r>
        <w:rPr>
          <w:color w:val="231F20"/>
        </w:rPr>
        <w:t>hará</w:t>
      </w:r>
      <w:r>
        <w:rPr>
          <w:color w:val="231F20"/>
          <w:spacing w:val="-19"/>
        </w:rPr>
        <w:t> </w:t>
      </w:r>
      <w:r>
        <w:rPr>
          <w:color w:val="231F20"/>
        </w:rPr>
        <w:t>lo</w:t>
      </w:r>
      <w:r>
        <w:rPr>
          <w:color w:val="231F20"/>
          <w:spacing w:val="-19"/>
        </w:rPr>
        <w:t> </w:t>
      </w:r>
      <w:r>
        <w:rPr>
          <w:color w:val="231F20"/>
        </w:rPr>
        <w:t>propio con</w:t>
      </w:r>
      <w:r>
        <w:rPr>
          <w:color w:val="231F20"/>
          <w:spacing w:val="-34"/>
        </w:rPr>
        <w:t> </w:t>
      </w:r>
      <w:r>
        <w:rPr>
          <w:color w:val="231F20"/>
        </w:rPr>
        <w:t>las</w:t>
      </w:r>
      <w:r>
        <w:rPr>
          <w:color w:val="231F20"/>
          <w:spacing w:val="-34"/>
        </w:rPr>
        <w:t> </w:t>
      </w:r>
      <w:r>
        <w:rPr>
          <w:color w:val="231F20"/>
        </w:rPr>
        <w:t>realidades</w:t>
      </w:r>
      <w:r>
        <w:rPr>
          <w:color w:val="231F20"/>
          <w:spacing w:val="-34"/>
        </w:rPr>
        <w:t> </w:t>
      </w:r>
      <w:r>
        <w:rPr>
          <w:color w:val="231F20"/>
        </w:rPr>
        <w:t>mentales</w:t>
      </w:r>
      <w:r>
        <w:rPr>
          <w:color w:val="231F20"/>
          <w:spacing w:val="-34"/>
        </w:rPr>
        <w:t> </w:t>
      </w:r>
      <w:r>
        <w:rPr>
          <w:color w:val="231F20"/>
        </w:rPr>
        <w:t>del</w:t>
      </w:r>
      <w:r>
        <w:rPr>
          <w:color w:val="231F20"/>
          <w:spacing w:val="-34"/>
        </w:rPr>
        <w:t> </w:t>
      </w:r>
      <w:r>
        <w:rPr>
          <w:color w:val="231F20"/>
        </w:rPr>
        <w:t>escritor</w:t>
      </w:r>
      <w:r>
        <w:rPr>
          <w:color w:val="231F20"/>
          <w:spacing w:val="-34"/>
        </w:rPr>
        <w:t> </w:t>
      </w:r>
      <w:r>
        <w:rPr>
          <w:color w:val="231F20"/>
        </w:rPr>
        <w:t>y</w:t>
      </w:r>
      <w:r>
        <w:rPr>
          <w:color w:val="231F20"/>
          <w:spacing w:val="-34"/>
        </w:rPr>
        <w:t> </w:t>
      </w:r>
      <w:r>
        <w:rPr>
          <w:color w:val="231F20"/>
        </w:rPr>
        <w:t>su</w:t>
      </w:r>
      <w:r>
        <w:rPr>
          <w:color w:val="231F20"/>
          <w:spacing w:val="-34"/>
        </w:rPr>
        <w:t> </w:t>
      </w:r>
      <w:r>
        <w:rPr>
          <w:color w:val="231F20"/>
        </w:rPr>
        <w:t>concreción</w:t>
      </w:r>
      <w:r>
        <w:rPr>
          <w:color w:val="231F20"/>
          <w:spacing w:val="-34"/>
        </w:rPr>
        <w:t> </w:t>
      </w:r>
      <w:r>
        <w:rPr>
          <w:color w:val="231F20"/>
        </w:rPr>
        <w:t>por</w:t>
      </w:r>
      <w:r>
        <w:rPr>
          <w:color w:val="231F20"/>
          <w:spacing w:val="-34"/>
        </w:rPr>
        <w:t> </w:t>
      </w:r>
      <w:r>
        <w:rPr>
          <w:color w:val="231F20"/>
        </w:rPr>
        <w:t>medio</w:t>
      </w:r>
      <w:r>
        <w:rPr>
          <w:color w:val="231F20"/>
          <w:spacing w:val="-34"/>
        </w:rPr>
        <w:t> </w:t>
      </w:r>
      <w:r>
        <w:rPr>
          <w:color w:val="231F20"/>
        </w:rPr>
        <w:t>de los</w:t>
      </w:r>
      <w:r>
        <w:rPr>
          <w:color w:val="231F20"/>
          <w:spacing w:val="-38"/>
        </w:rPr>
        <w:t> </w:t>
      </w:r>
      <w:r>
        <w:rPr>
          <w:color w:val="231F20"/>
        </w:rPr>
        <w:t>mecanismos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escritura.</w:t>
      </w:r>
    </w:p>
    <w:p>
      <w:pPr>
        <w:pStyle w:val="BodyText"/>
        <w:spacing w:line="271" w:lineRule="auto" w:before="2"/>
        <w:ind w:left="1640" w:right="1701" w:firstLine="360"/>
        <w:jc w:val="both"/>
      </w:pPr>
      <w:r>
        <w:rPr>
          <w:color w:val="231F20"/>
        </w:rPr>
        <w:t>Lo</w:t>
      </w:r>
      <w:r>
        <w:rPr>
          <w:color w:val="231F20"/>
          <w:spacing w:val="-27"/>
        </w:rPr>
        <w:t> </w:t>
      </w:r>
      <w:r>
        <w:rPr>
          <w:color w:val="231F20"/>
        </w:rPr>
        <w:t>importante</w:t>
      </w:r>
      <w:r>
        <w:rPr>
          <w:color w:val="231F20"/>
          <w:spacing w:val="-27"/>
        </w:rPr>
        <w:t> </w:t>
      </w:r>
      <w:r>
        <w:rPr>
          <w:color w:val="231F20"/>
        </w:rPr>
        <w:t>de</w:t>
      </w:r>
      <w:r>
        <w:rPr>
          <w:color w:val="231F20"/>
          <w:spacing w:val="-27"/>
        </w:rPr>
        <w:t> </w:t>
      </w:r>
      <w:r>
        <w:rPr>
          <w:color w:val="231F20"/>
        </w:rPr>
        <w:t>este</w:t>
      </w:r>
      <w:r>
        <w:rPr>
          <w:color w:val="231F20"/>
          <w:spacing w:val="-27"/>
        </w:rPr>
        <w:t> </w:t>
      </w:r>
      <w:r>
        <w:rPr>
          <w:color w:val="231F20"/>
        </w:rPr>
        <w:t>texto</w:t>
      </w:r>
      <w:r>
        <w:rPr>
          <w:color w:val="231F20"/>
          <w:spacing w:val="-27"/>
        </w:rPr>
        <w:t> </w:t>
      </w:r>
      <w:r>
        <w:rPr>
          <w:color w:val="231F20"/>
        </w:rPr>
        <w:t>es</w:t>
      </w:r>
      <w:r>
        <w:rPr>
          <w:color w:val="231F20"/>
          <w:spacing w:val="-27"/>
        </w:rPr>
        <w:t> </w:t>
      </w:r>
      <w:r>
        <w:rPr>
          <w:color w:val="231F20"/>
        </w:rPr>
        <w:t>que</w:t>
      </w:r>
      <w:r>
        <w:rPr>
          <w:color w:val="231F20"/>
          <w:spacing w:val="-27"/>
        </w:rPr>
        <w:t> </w:t>
      </w:r>
      <w:r>
        <w:rPr>
          <w:color w:val="231F20"/>
        </w:rPr>
        <w:t>en</w:t>
      </w:r>
      <w:r>
        <w:rPr>
          <w:color w:val="231F20"/>
          <w:spacing w:val="-27"/>
        </w:rPr>
        <w:t> </w:t>
      </w:r>
      <w:r>
        <w:rPr>
          <w:color w:val="231F20"/>
        </w:rPr>
        <w:t>él</w:t>
      </w:r>
      <w:r>
        <w:rPr>
          <w:color w:val="231F20"/>
          <w:spacing w:val="-27"/>
        </w:rPr>
        <w:t> </w:t>
      </w:r>
      <w:r>
        <w:rPr>
          <w:color w:val="231F20"/>
        </w:rPr>
        <w:t>se</w:t>
      </w:r>
      <w:r>
        <w:rPr>
          <w:color w:val="231F20"/>
          <w:spacing w:val="-27"/>
        </w:rPr>
        <w:t> </w:t>
      </w:r>
      <w:r>
        <w:rPr>
          <w:color w:val="231F20"/>
        </w:rPr>
        <w:t>reconocen</w:t>
      </w:r>
      <w:r>
        <w:rPr>
          <w:color w:val="231F20"/>
          <w:spacing w:val="-27"/>
        </w:rPr>
        <w:t> </w:t>
      </w:r>
      <w:r>
        <w:rPr>
          <w:color w:val="231F20"/>
        </w:rPr>
        <w:t>ya</w:t>
      </w:r>
      <w:r>
        <w:rPr>
          <w:color w:val="231F20"/>
          <w:spacing w:val="-27"/>
        </w:rPr>
        <w:t> </w:t>
      </w:r>
      <w:r>
        <w:rPr>
          <w:color w:val="231F20"/>
        </w:rPr>
        <w:t>estable- cidas</w:t>
      </w:r>
      <w:r>
        <w:rPr>
          <w:color w:val="231F20"/>
          <w:spacing w:val="-38"/>
        </w:rPr>
        <w:t> </w:t>
      </w:r>
      <w:r>
        <w:rPr>
          <w:color w:val="231F20"/>
        </w:rPr>
        <w:t>las</w:t>
      </w:r>
      <w:r>
        <w:rPr>
          <w:color w:val="231F20"/>
          <w:spacing w:val="-38"/>
        </w:rPr>
        <w:t> </w:t>
      </w:r>
      <w:r>
        <w:rPr>
          <w:color w:val="231F20"/>
        </w:rPr>
        <w:t>raíces,</w:t>
      </w:r>
      <w:r>
        <w:rPr>
          <w:color w:val="231F20"/>
          <w:spacing w:val="-38"/>
        </w:rPr>
        <w:t> </w:t>
      </w:r>
      <w:r>
        <w:rPr>
          <w:color w:val="231F20"/>
        </w:rPr>
        <w:t>tanto</w:t>
      </w:r>
      <w:r>
        <w:rPr>
          <w:color w:val="231F20"/>
          <w:spacing w:val="-38"/>
        </w:rPr>
        <w:t> </w:t>
      </w:r>
      <w:r>
        <w:rPr>
          <w:color w:val="231F20"/>
        </w:rPr>
        <w:t>literarias</w:t>
      </w:r>
      <w:r>
        <w:rPr>
          <w:color w:val="231F20"/>
          <w:spacing w:val="-38"/>
        </w:rPr>
        <w:t> </w:t>
      </w:r>
      <w:r>
        <w:rPr>
          <w:color w:val="231F20"/>
        </w:rPr>
        <w:t>como</w:t>
      </w:r>
      <w:r>
        <w:rPr>
          <w:color w:val="231F20"/>
          <w:spacing w:val="-38"/>
        </w:rPr>
        <w:t> </w:t>
      </w:r>
      <w:r>
        <w:rPr>
          <w:color w:val="231F20"/>
        </w:rPr>
        <w:t>filosóficas,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idea</w:t>
      </w:r>
      <w:r>
        <w:rPr>
          <w:color w:val="231F20"/>
          <w:spacing w:val="-38"/>
        </w:rPr>
        <w:t> </w:t>
      </w:r>
      <w:r>
        <w:rPr>
          <w:color w:val="231F20"/>
        </w:rPr>
        <w:t>de</w:t>
      </w:r>
      <w:r>
        <w:rPr>
          <w:color w:val="231F20"/>
          <w:spacing w:val="-38"/>
        </w:rPr>
        <w:t> </w:t>
      </w:r>
      <w:r>
        <w:rPr>
          <w:color w:val="231F20"/>
        </w:rPr>
        <w:t>escritu- ra</w:t>
      </w:r>
      <w:r>
        <w:rPr>
          <w:color w:val="231F20"/>
          <w:spacing w:val="-31"/>
        </w:rPr>
        <w:t> </w:t>
      </w:r>
      <w:r>
        <w:rPr>
          <w:color w:val="231F20"/>
        </w:rPr>
        <w:t>que</w:t>
      </w:r>
      <w:r>
        <w:rPr>
          <w:color w:val="231F20"/>
          <w:spacing w:val="-31"/>
        </w:rPr>
        <w:t> </w:t>
      </w:r>
      <w:r>
        <w:rPr>
          <w:color w:val="231F20"/>
        </w:rPr>
        <w:t>regirá</w:t>
      </w:r>
      <w:r>
        <w:rPr>
          <w:color w:val="231F20"/>
          <w:spacing w:val="-31"/>
        </w:rPr>
        <w:t> </w:t>
      </w:r>
      <w:r>
        <w:rPr>
          <w:color w:val="231F20"/>
        </w:rPr>
        <w:t>su</w:t>
      </w:r>
      <w:r>
        <w:rPr>
          <w:color w:val="231F20"/>
          <w:spacing w:val="-31"/>
        </w:rPr>
        <w:t> </w:t>
      </w:r>
      <w:r>
        <w:rPr>
          <w:color w:val="231F20"/>
        </w:rPr>
        <w:t>proyecto</w:t>
      </w:r>
      <w:r>
        <w:rPr>
          <w:color w:val="231F20"/>
          <w:spacing w:val="-31"/>
        </w:rPr>
        <w:t> </w:t>
      </w:r>
      <w:r>
        <w:rPr>
          <w:color w:val="231F20"/>
        </w:rPr>
        <w:t>literario.</w:t>
      </w:r>
    </w:p>
    <w:p>
      <w:pPr>
        <w:pStyle w:val="BodyText"/>
        <w:rPr>
          <w:sz w:val="22"/>
        </w:rPr>
      </w:pPr>
    </w:p>
    <w:p>
      <w:pPr>
        <w:pStyle w:val="BodyText"/>
        <w:spacing w:before="2"/>
        <w:rPr>
          <w:sz w:val="31"/>
        </w:rPr>
      </w:pPr>
    </w:p>
    <w:p>
      <w:pPr>
        <w:spacing w:before="0"/>
        <w:ind w:left="1483" w:right="1544" w:firstLine="0"/>
        <w:jc w:val="center"/>
        <w:rPr>
          <w:i/>
          <w:sz w:val="22"/>
        </w:rPr>
      </w:pPr>
      <w:r>
        <w:rPr/>
        <w:drawing>
          <wp:anchor distT="0" distB="0" distL="0" distR="0" allowOverlap="1" layoutInCell="1" locked="0" behindDoc="0" simplePos="0" relativeHeight="2152">
            <wp:simplePos x="0" y="0"/>
            <wp:positionH relativeFrom="page">
              <wp:posOffset>17462</wp:posOffset>
            </wp:positionH>
            <wp:positionV relativeFrom="paragraph">
              <wp:posOffset>55259</wp:posOffset>
            </wp:positionV>
            <wp:extent cx="155575" cy="155575"/>
            <wp:effectExtent l="0" t="0" r="0" b="0"/>
            <wp:wrapNone/>
            <wp:docPr id="111" name="image3.png" descr=""/>
            <wp:cNvGraphicFramePr>
              <a:graphicFrameLocks noChangeAspect="1"/>
            </wp:cNvGraphicFramePr>
            <a:graphic>
              <a:graphicData uri="http://schemas.openxmlformats.org/drawingml/2006/picture">
                <pic:pic>
                  <pic:nvPicPr>
                    <pic:cNvPr id="1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176">
            <wp:simplePos x="0" y="0"/>
            <wp:positionH relativeFrom="page">
              <wp:posOffset>5760361</wp:posOffset>
            </wp:positionH>
            <wp:positionV relativeFrom="paragraph">
              <wp:posOffset>55259</wp:posOffset>
            </wp:positionV>
            <wp:extent cx="155575" cy="155575"/>
            <wp:effectExtent l="0" t="0" r="0" b="0"/>
            <wp:wrapNone/>
            <wp:docPr id="113" name="image3.png" descr=""/>
            <wp:cNvGraphicFramePr>
              <a:graphicFrameLocks noChangeAspect="1"/>
            </wp:cNvGraphicFramePr>
            <a:graphic>
              <a:graphicData uri="http://schemas.openxmlformats.org/drawingml/2006/picture">
                <pic:pic>
                  <pic:nvPicPr>
                    <pic:cNvPr id="1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0"/>
          <w:sz w:val="22"/>
        </w:rPr>
        <w:t>Poemas</w:t>
      </w:r>
      <w:r>
        <w:rPr>
          <w:i/>
          <w:color w:val="231F20"/>
          <w:w w:val="90"/>
          <w:sz w:val="22"/>
        </w:rPr>
        <w:t>, el libro pródigo</w:t>
      </w:r>
    </w:p>
    <w:p>
      <w:pPr>
        <w:pStyle w:val="BodyText"/>
        <w:spacing w:before="4"/>
        <w:rPr>
          <w:i/>
          <w:sz w:val="29"/>
        </w:rPr>
      </w:pPr>
    </w:p>
    <w:p>
      <w:pPr>
        <w:pStyle w:val="BodyText"/>
        <w:spacing w:line="271" w:lineRule="auto"/>
        <w:ind w:left="1640" w:right="1701"/>
        <w:jc w:val="both"/>
      </w:pPr>
      <w:r>
        <w:rPr>
          <w:color w:val="231F20"/>
        </w:rPr>
        <w:t>En 1960 aparece, en edición de </w:t>
      </w:r>
      <w:r>
        <w:rPr>
          <w:color w:val="231F20"/>
          <w:spacing w:val="-3"/>
        </w:rPr>
        <w:t>autor, </w:t>
      </w:r>
      <w:r>
        <w:rPr>
          <w:color w:val="231F20"/>
        </w:rPr>
        <w:t>el primer libro de Elizon- do,</w:t>
      </w:r>
      <w:r>
        <w:rPr>
          <w:color w:val="231F20"/>
          <w:spacing w:val="-16"/>
        </w:rPr>
        <w:t> </w:t>
      </w:r>
      <w:r>
        <w:rPr>
          <w:i/>
          <w:color w:val="231F20"/>
        </w:rPr>
        <w:t>Poemas</w:t>
      </w:r>
      <w:r>
        <w:rPr>
          <w:color w:val="231F20"/>
        </w:rPr>
        <w:t>.</w:t>
      </w:r>
      <w:r>
        <w:rPr>
          <w:color w:val="231F20"/>
          <w:spacing w:val="-16"/>
        </w:rPr>
        <w:t> </w:t>
      </w:r>
      <w:r>
        <w:rPr>
          <w:color w:val="231F20"/>
        </w:rPr>
        <w:t>Aunque</w:t>
      </w:r>
      <w:r>
        <w:rPr>
          <w:color w:val="231F20"/>
          <w:spacing w:val="-16"/>
        </w:rPr>
        <w:t> </w:t>
      </w:r>
      <w:r>
        <w:rPr>
          <w:color w:val="231F20"/>
        </w:rPr>
        <w:t>años</w:t>
      </w:r>
      <w:r>
        <w:rPr>
          <w:color w:val="231F20"/>
          <w:spacing w:val="-16"/>
        </w:rPr>
        <w:t> </w:t>
      </w:r>
      <w:r>
        <w:rPr>
          <w:color w:val="231F20"/>
        </w:rPr>
        <w:t>antes</w:t>
      </w:r>
      <w:r>
        <w:rPr>
          <w:color w:val="231F20"/>
          <w:spacing w:val="-16"/>
        </w:rPr>
        <w:t> </w:t>
      </w:r>
      <w:r>
        <w:rPr>
          <w:color w:val="231F20"/>
        </w:rPr>
        <w:t>había</w:t>
      </w:r>
      <w:r>
        <w:rPr>
          <w:color w:val="231F20"/>
          <w:spacing w:val="-16"/>
        </w:rPr>
        <w:t> </w:t>
      </w:r>
      <w:r>
        <w:rPr>
          <w:color w:val="231F20"/>
        </w:rPr>
        <w:t>publicado</w:t>
      </w:r>
      <w:r>
        <w:rPr>
          <w:color w:val="231F20"/>
          <w:spacing w:val="-16"/>
        </w:rPr>
        <w:t> </w:t>
      </w:r>
      <w:r>
        <w:rPr>
          <w:color w:val="231F20"/>
        </w:rPr>
        <w:t>una</w:t>
      </w:r>
      <w:r>
        <w:rPr>
          <w:color w:val="231F20"/>
          <w:spacing w:val="-16"/>
        </w:rPr>
        <w:t> </w:t>
      </w:r>
      <w:r>
        <w:rPr>
          <w:color w:val="231F20"/>
        </w:rPr>
        <w:t>muestra</w:t>
      </w:r>
      <w:r>
        <w:rPr>
          <w:color w:val="231F20"/>
          <w:spacing w:val="-16"/>
        </w:rPr>
        <w:t> </w:t>
      </w:r>
      <w:r>
        <w:rPr>
          <w:color w:val="231F20"/>
        </w:rPr>
        <w:t>de</w:t>
      </w:r>
      <w:r>
        <w:rPr>
          <w:color w:val="231F20"/>
          <w:spacing w:val="-16"/>
        </w:rPr>
        <w:t> </w:t>
      </w:r>
      <w:r>
        <w:rPr>
          <w:color w:val="231F20"/>
        </w:rPr>
        <w:t>su creación</w:t>
      </w:r>
      <w:r>
        <w:rPr>
          <w:color w:val="231F20"/>
          <w:spacing w:val="-34"/>
        </w:rPr>
        <w:t> </w:t>
      </w:r>
      <w:r>
        <w:rPr>
          <w:color w:val="231F20"/>
        </w:rPr>
        <w:t>poética,</w:t>
      </w:r>
      <w:r>
        <w:rPr>
          <w:color w:val="231F20"/>
          <w:position w:val="8"/>
          <w:sz w:val="13"/>
        </w:rPr>
        <w:t>29</w:t>
      </w:r>
      <w:r>
        <w:rPr>
          <w:color w:val="231F20"/>
          <w:spacing w:val="-9"/>
          <w:position w:val="8"/>
          <w:sz w:val="13"/>
        </w:rPr>
        <w:t> </w:t>
      </w:r>
      <w:r>
        <w:rPr>
          <w:color w:val="231F20"/>
        </w:rPr>
        <w:t>definitivamente</w:t>
      </w:r>
      <w:r>
        <w:rPr>
          <w:color w:val="231F20"/>
          <w:spacing w:val="-34"/>
        </w:rPr>
        <w:t> </w:t>
      </w:r>
      <w:r>
        <w:rPr>
          <w:color w:val="231F20"/>
        </w:rPr>
        <w:t>este</w:t>
      </w:r>
      <w:r>
        <w:rPr>
          <w:color w:val="231F20"/>
          <w:spacing w:val="-34"/>
        </w:rPr>
        <w:t> </w:t>
      </w:r>
      <w:r>
        <w:rPr>
          <w:color w:val="231F20"/>
        </w:rPr>
        <w:t>libro</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rPr>
        <w:t>más</w:t>
      </w:r>
      <w:r>
        <w:rPr>
          <w:color w:val="231F20"/>
          <w:spacing w:val="-34"/>
        </w:rPr>
        <w:t> </w:t>
      </w:r>
      <w:r>
        <w:rPr>
          <w:color w:val="231F20"/>
        </w:rPr>
        <w:t>significativo.</w:t>
      </w:r>
    </w:p>
    <w:p>
      <w:pPr>
        <w:pStyle w:val="BodyText"/>
        <w:rPr>
          <w:sz w:val="24"/>
        </w:rPr>
      </w:pPr>
    </w:p>
    <w:p>
      <w:pPr>
        <w:pStyle w:val="BodyText"/>
        <w:spacing w:before="7"/>
        <w:rPr>
          <w:sz w:val="22"/>
        </w:rPr>
      </w:pPr>
    </w:p>
    <w:p>
      <w:pPr>
        <w:spacing w:before="0"/>
        <w:ind w:left="2000" w:right="2265" w:firstLine="0"/>
        <w:jc w:val="left"/>
        <w:rPr>
          <w:sz w:val="18"/>
        </w:rPr>
      </w:pPr>
      <w:r>
        <w:rPr>
          <w:color w:val="231F20"/>
          <w:position w:val="6"/>
          <w:sz w:val="10"/>
        </w:rPr>
        <w:t>28  </w:t>
      </w:r>
      <w:r>
        <w:rPr>
          <w:i/>
          <w:color w:val="231F20"/>
          <w:sz w:val="18"/>
        </w:rPr>
        <w:t>Ibid., </w:t>
      </w:r>
      <w:r>
        <w:rPr>
          <w:color w:val="231F20"/>
          <w:sz w:val="18"/>
        </w:rPr>
        <w:t>pp. 100-101.</w:t>
      </w:r>
    </w:p>
    <w:p>
      <w:pPr>
        <w:spacing w:line="278" w:lineRule="auto" w:before="33"/>
        <w:ind w:left="1640" w:right="1701" w:firstLine="360"/>
        <w:jc w:val="both"/>
        <w:rPr>
          <w:sz w:val="18"/>
        </w:rPr>
      </w:pPr>
      <w:r>
        <w:rPr>
          <w:color w:val="231F20"/>
          <w:position w:val="6"/>
          <w:sz w:val="10"/>
        </w:rPr>
        <w:t>29</w:t>
      </w:r>
      <w:r>
        <w:rPr>
          <w:color w:val="231F20"/>
          <w:spacing w:val="3"/>
          <w:position w:val="6"/>
          <w:sz w:val="10"/>
        </w:rPr>
        <w:t> </w:t>
      </w:r>
      <w:r>
        <w:rPr>
          <w:color w:val="231F20"/>
          <w:sz w:val="18"/>
        </w:rPr>
        <w:t>En</w:t>
      </w:r>
      <w:r>
        <w:rPr>
          <w:color w:val="231F20"/>
          <w:spacing w:val="-17"/>
          <w:sz w:val="18"/>
        </w:rPr>
        <w:t> </w:t>
      </w:r>
      <w:r>
        <w:rPr>
          <w:color w:val="231F20"/>
          <w:sz w:val="18"/>
        </w:rPr>
        <w:t>1952,</w:t>
      </w:r>
      <w:r>
        <w:rPr>
          <w:color w:val="231F20"/>
          <w:spacing w:val="-17"/>
          <w:sz w:val="18"/>
        </w:rPr>
        <w:t> </w:t>
      </w:r>
      <w:r>
        <w:rPr>
          <w:color w:val="231F20"/>
          <w:sz w:val="18"/>
        </w:rPr>
        <w:t>el</w:t>
      </w:r>
      <w:r>
        <w:rPr>
          <w:color w:val="231F20"/>
          <w:spacing w:val="-17"/>
          <w:sz w:val="18"/>
        </w:rPr>
        <w:t> </w:t>
      </w:r>
      <w:r>
        <w:rPr>
          <w:color w:val="231F20"/>
          <w:sz w:val="18"/>
        </w:rPr>
        <w:t>poema</w:t>
      </w:r>
      <w:r>
        <w:rPr>
          <w:color w:val="231F20"/>
          <w:spacing w:val="-17"/>
          <w:sz w:val="18"/>
        </w:rPr>
        <w:t> </w:t>
      </w:r>
      <w:r>
        <w:rPr>
          <w:color w:val="231F20"/>
          <w:sz w:val="18"/>
        </w:rPr>
        <w:t>titulado</w:t>
      </w:r>
      <w:r>
        <w:rPr>
          <w:color w:val="231F20"/>
          <w:spacing w:val="-17"/>
          <w:sz w:val="18"/>
        </w:rPr>
        <w:t> </w:t>
      </w:r>
      <w:r>
        <w:rPr>
          <w:color w:val="231F20"/>
          <w:sz w:val="18"/>
        </w:rPr>
        <w:t>“Mañana</w:t>
      </w:r>
      <w:r>
        <w:rPr>
          <w:color w:val="231F20"/>
          <w:spacing w:val="-17"/>
          <w:sz w:val="18"/>
        </w:rPr>
        <w:t> </w:t>
      </w:r>
      <w:r>
        <w:rPr>
          <w:color w:val="231F20"/>
          <w:sz w:val="18"/>
        </w:rPr>
        <w:t>será</w:t>
      </w:r>
      <w:r>
        <w:rPr>
          <w:color w:val="231F20"/>
          <w:spacing w:val="-17"/>
          <w:sz w:val="18"/>
        </w:rPr>
        <w:t> </w:t>
      </w:r>
      <w:r>
        <w:rPr>
          <w:color w:val="231F20"/>
          <w:sz w:val="18"/>
        </w:rPr>
        <w:t>otro</w:t>
      </w:r>
      <w:r>
        <w:rPr>
          <w:color w:val="231F20"/>
          <w:spacing w:val="-17"/>
          <w:sz w:val="18"/>
        </w:rPr>
        <w:t> </w:t>
      </w:r>
      <w:r>
        <w:rPr>
          <w:color w:val="231F20"/>
          <w:spacing w:val="-4"/>
          <w:sz w:val="18"/>
        </w:rPr>
        <w:t>día”</w:t>
      </w:r>
      <w:r>
        <w:rPr>
          <w:color w:val="231F20"/>
          <w:spacing w:val="-17"/>
          <w:sz w:val="18"/>
        </w:rPr>
        <w:t> </w:t>
      </w:r>
      <w:r>
        <w:rPr>
          <w:color w:val="231F20"/>
          <w:sz w:val="18"/>
        </w:rPr>
        <w:t>apareció</w:t>
      </w:r>
      <w:r>
        <w:rPr>
          <w:color w:val="231F20"/>
          <w:spacing w:val="-17"/>
          <w:sz w:val="18"/>
        </w:rPr>
        <w:t> </w:t>
      </w:r>
      <w:r>
        <w:rPr>
          <w:color w:val="231F20"/>
          <w:sz w:val="18"/>
        </w:rPr>
        <w:t>en</w:t>
      </w:r>
      <w:r>
        <w:rPr>
          <w:color w:val="231F20"/>
          <w:spacing w:val="-17"/>
          <w:sz w:val="18"/>
        </w:rPr>
        <w:t> </w:t>
      </w:r>
      <w:r>
        <w:rPr>
          <w:color w:val="231F20"/>
          <w:sz w:val="18"/>
        </w:rPr>
        <w:t>la</w:t>
      </w:r>
      <w:r>
        <w:rPr>
          <w:color w:val="231F20"/>
          <w:spacing w:val="-17"/>
          <w:sz w:val="18"/>
        </w:rPr>
        <w:t> </w:t>
      </w:r>
      <w:r>
        <w:rPr>
          <w:color w:val="231F20"/>
          <w:sz w:val="18"/>
        </w:rPr>
        <w:t>revista</w:t>
      </w:r>
      <w:r>
        <w:rPr>
          <w:color w:val="231F20"/>
          <w:spacing w:val="-17"/>
          <w:sz w:val="18"/>
        </w:rPr>
        <w:t> </w:t>
      </w:r>
      <w:r>
        <w:rPr>
          <w:i/>
          <w:color w:val="231F20"/>
          <w:sz w:val="18"/>
        </w:rPr>
        <w:t>Letras </w:t>
      </w:r>
      <w:r>
        <w:rPr>
          <w:i/>
          <w:color w:val="231F20"/>
          <w:sz w:val="18"/>
        </w:rPr>
        <w:t>Potosinas.</w:t>
      </w:r>
      <w:r>
        <w:rPr>
          <w:i/>
          <w:color w:val="231F20"/>
          <w:spacing w:val="-28"/>
          <w:sz w:val="18"/>
        </w:rPr>
        <w:t> </w:t>
      </w:r>
      <w:r>
        <w:rPr>
          <w:i/>
          <w:color w:val="231F20"/>
          <w:spacing w:val="-4"/>
          <w:sz w:val="18"/>
        </w:rPr>
        <w:t>Vocero</w:t>
      </w:r>
      <w:r>
        <w:rPr>
          <w:i/>
          <w:color w:val="231F20"/>
          <w:spacing w:val="-23"/>
          <w:sz w:val="18"/>
        </w:rPr>
        <w:t> </w:t>
      </w:r>
      <w:r>
        <w:rPr>
          <w:i/>
          <w:color w:val="231F20"/>
          <w:sz w:val="18"/>
        </w:rPr>
        <w:t>de</w:t>
      </w:r>
      <w:r>
        <w:rPr>
          <w:i/>
          <w:color w:val="231F20"/>
          <w:spacing w:val="-23"/>
          <w:sz w:val="18"/>
        </w:rPr>
        <w:t> </w:t>
      </w:r>
      <w:r>
        <w:rPr>
          <w:i/>
          <w:color w:val="231F20"/>
          <w:sz w:val="18"/>
        </w:rPr>
        <w:t>Cultura</w:t>
      </w:r>
      <w:r>
        <w:rPr>
          <w:i/>
          <w:color w:val="231F20"/>
          <w:spacing w:val="-23"/>
          <w:sz w:val="18"/>
        </w:rPr>
        <w:t> </w:t>
      </w:r>
      <w:r>
        <w:rPr>
          <w:color w:val="231F20"/>
          <w:sz w:val="18"/>
        </w:rPr>
        <w:t>(núm.</w:t>
      </w:r>
      <w:r>
        <w:rPr>
          <w:color w:val="231F20"/>
          <w:spacing w:val="-23"/>
          <w:sz w:val="18"/>
        </w:rPr>
        <w:t> </w:t>
      </w:r>
      <w:r>
        <w:rPr>
          <w:color w:val="231F20"/>
          <w:sz w:val="18"/>
        </w:rPr>
        <w:t>104,</w:t>
      </w:r>
      <w:r>
        <w:rPr>
          <w:color w:val="231F20"/>
          <w:spacing w:val="-23"/>
          <w:sz w:val="18"/>
        </w:rPr>
        <w:t> </w:t>
      </w:r>
      <w:r>
        <w:rPr>
          <w:color w:val="231F20"/>
          <w:sz w:val="18"/>
        </w:rPr>
        <w:t>pp.</w:t>
      </w:r>
      <w:r>
        <w:rPr>
          <w:color w:val="231F20"/>
          <w:spacing w:val="-23"/>
          <w:sz w:val="18"/>
        </w:rPr>
        <w:t> </w:t>
      </w:r>
      <w:r>
        <w:rPr>
          <w:color w:val="231F20"/>
          <w:sz w:val="18"/>
        </w:rPr>
        <w:t>10-11)</w:t>
      </w:r>
      <w:r>
        <w:rPr>
          <w:color w:val="231F20"/>
          <w:spacing w:val="-23"/>
          <w:sz w:val="18"/>
        </w:rPr>
        <w:t> </w:t>
      </w:r>
      <w:r>
        <w:rPr>
          <w:color w:val="231F20"/>
          <w:spacing w:val="-8"/>
          <w:sz w:val="18"/>
        </w:rPr>
        <w:t>y,</w:t>
      </w:r>
      <w:r>
        <w:rPr>
          <w:color w:val="231F20"/>
          <w:spacing w:val="-23"/>
          <w:sz w:val="18"/>
        </w:rPr>
        <w:t> </w:t>
      </w:r>
      <w:r>
        <w:rPr>
          <w:color w:val="231F20"/>
          <w:sz w:val="18"/>
        </w:rPr>
        <w:t>un</w:t>
      </w:r>
      <w:r>
        <w:rPr>
          <w:color w:val="231F20"/>
          <w:spacing w:val="-23"/>
          <w:sz w:val="18"/>
        </w:rPr>
        <w:t> </w:t>
      </w:r>
      <w:r>
        <w:rPr>
          <w:color w:val="231F20"/>
          <w:sz w:val="18"/>
        </w:rPr>
        <w:t>año</w:t>
      </w:r>
      <w:r>
        <w:rPr>
          <w:color w:val="231F20"/>
          <w:spacing w:val="-23"/>
          <w:sz w:val="18"/>
        </w:rPr>
        <w:t> </w:t>
      </w:r>
      <w:r>
        <w:rPr>
          <w:color w:val="231F20"/>
          <w:sz w:val="18"/>
        </w:rPr>
        <w:t>después</w:t>
      </w:r>
      <w:r>
        <w:rPr>
          <w:color w:val="231F20"/>
          <w:spacing w:val="-23"/>
          <w:sz w:val="18"/>
        </w:rPr>
        <w:t> </w:t>
      </w:r>
      <w:r>
        <w:rPr>
          <w:color w:val="231F20"/>
          <w:sz w:val="18"/>
        </w:rPr>
        <w:t>publica</w:t>
      </w:r>
      <w:r>
        <w:rPr>
          <w:color w:val="231F20"/>
          <w:spacing w:val="-23"/>
          <w:sz w:val="18"/>
        </w:rPr>
        <w:t> </w:t>
      </w:r>
      <w:r>
        <w:rPr>
          <w:color w:val="231F20"/>
          <w:sz w:val="18"/>
        </w:rPr>
        <w:t>el</w:t>
      </w:r>
      <w:r>
        <w:rPr>
          <w:color w:val="231F20"/>
          <w:spacing w:val="-23"/>
          <w:sz w:val="18"/>
        </w:rPr>
        <w:t> </w:t>
      </w:r>
      <w:r>
        <w:rPr>
          <w:color w:val="231F20"/>
          <w:sz w:val="18"/>
        </w:rPr>
        <w:t>poema “El</w:t>
      </w:r>
      <w:r>
        <w:rPr>
          <w:color w:val="231F20"/>
          <w:spacing w:val="-6"/>
          <w:sz w:val="18"/>
        </w:rPr>
        <w:t> </w:t>
      </w:r>
      <w:r>
        <w:rPr>
          <w:color w:val="231F20"/>
          <w:sz w:val="18"/>
        </w:rPr>
        <w:t>amor</w:t>
      </w:r>
      <w:r>
        <w:rPr>
          <w:color w:val="231F20"/>
          <w:spacing w:val="-6"/>
          <w:sz w:val="18"/>
        </w:rPr>
        <w:t> </w:t>
      </w:r>
      <w:r>
        <w:rPr>
          <w:color w:val="231F20"/>
          <w:sz w:val="18"/>
        </w:rPr>
        <w:t>varado</w:t>
      </w:r>
      <w:r>
        <w:rPr>
          <w:color w:val="231F20"/>
          <w:spacing w:val="-6"/>
          <w:sz w:val="18"/>
        </w:rPr>
        <w:t> </w:t>
      </w:r>
      <w:r>
        <w:rPr>
          <w:color w:val="231F20"/>
          <w:sz w:val="18"/>
        </w:rPr>
        <w:t>en</w:t>
      </w:r>
      <w:r>
        <w:rPr>
          <w:color w:val="231F20"/>
          <w:spacing w:val="-6"/>
          <w:sz w:val="18"/>
        </w:rPr>
        <w:t> </w:t>
      </w:r>
      <w:r>
        <w:rPr>
          <w:color w:val="231F20"/>
          <w:sz w:val="18"/>
        </w:rPr>
        <w:t>primavera”</w:t>
      </w:r>
      <w:r>
        <w:rPr>
          <w:color w:val="231F20"/>
          <w:spacing w:val="-6"/>
          <w:sz w:val="18"/>
        </w:rPr>
        <w:t> </w:t>
      </w:r>
      <w:r>
        <w:rPr>
          <w:color w:val="231F20"/>
          <w:sz w:val="18"/>
        </w:rPr>
        <w:t>en</w:t>
      </w:r>
      <w:r>
        <w:rPr>
          <w:color w:val="231F20"/>
          <w:spacing w:val="-6"/>
          <w:sz w:val="18"/>
        </w:rPr>
        <w:t> </w:t>
      </w:r>
      <w:r>
        <w:rPr>
          <w:i/>
          <w:color w:val="231F20"/>
          <w:sz w:val="18"/>
        </w:rPr>
        <w:t>Medio</w:t>
      </w:r>
      <w:r>
        <w:rPr>
          <w:i/>
          <w:color w:val="231F20"/>
          <w:spacing w:val="-6"/>
          <w:sz w:val="18"/>
        </w:rPr>
        <w:t> </w:t>
      </w:r>
      <w:r>
        <w:rPr>
          <w:i/>
          <w:color w:val="231F20"/>
          <w:sz w:val="18"/>
        </w:rPr>
        <w:t>Siglo</w:t>
      </w:r>
      <w:r>
        <w:rPr>
          <w:i/>
          <w:color w:val="231F20"/>
          <w:spacing w:val="-6"/>
          <w:sz w:val="18"/>
        </w:rPr>
        <w:t> </w:t>
      </w:r>
      <w:r>
        <w:rPr>
          <w:color w:val="231F20"/>
          <w:sz w:val="18"/>
        </w:rPr>
        <w:t>(núm.</w:t>
      </w:r>
      <w:r>
        <w:rPr>
          <w:color w:val="231F20"/>
          <w:spacing w:val="-6"/>
          <w:sz w:val="18"/>
        </w:rPr>
        <w:t> </w:t>
      </w:r>
      <w:r>
        <w:rPr>
          <w:color w:val="231F20"/>
          <w:sz w:val="18"/>
        </w:rPr>
        <w:t>1,</w:t>
      </w:r>
      <w:r>
        <w:rPr>
          <w:color w:val="231F20"/>
          <w:spacing w:val="-6"/>
          <w:sz w:val="18"/>
        </w:rPr>
        <w:t> </w:t>
      </w:r>
      <w:r>
        <w:rPr>
          <w:color w:val="231F20"/>
          <w:sz w:val="18"/>
        </w:rPr>
        <w:t>pp.</w:t>
      </w:r>
      <w:r>
        <w:rPr>
          <w:color w:val="231F20"/>
          <w:spacing w:val="-6"/>
          <w:sz w:val="18"/>
        </w:rPr>
        <w:t> </w:t>
      </w:r>
      <w:r>
        <w:rPr>
          <w:color w:val="231F20"/>
          <w:sz w:val="18"/>
        </w:rPr>
        <w:t>97-98).</w:t>
      </w:r>
      <w:r>
        <w:rPr>
          <w:color w:val="231F20"/>
          <w:spacing w:val="-6"/>
          <w:sz w:val="18"/>
        </w:rPr>
        <w:t> </w:t>
      </w:r>
      <w:r>
        <w:rPr>
          <w:color w:val="231F20"/>
          <w:spacing w:val="-3"/>
          <w:sz w:val="18"/>
        </w:rPr>
        <w:t>Poco</w:t>
      </w:r>
      <w:r>
        <w:rPr>
          <w:color w:val="231F20"/>
          <w:spacing w:val="-6"/>
          <w:sz w:val="18"/>
        </w:rPr>
        <w:t> </w:t>
      </w:r>
      <w:r>
        <w:rPr>
          <w:color w:val="231F20"/>
          <w:sz w:val="18"/>
        </w:rPr>
        <w:t>antes</w:t>
      </w:r>
      <w:r>
        <w:rPr>
          <w:color w:val="231F20"/>
          <w:spacing w:val="-6"/>
          <w:sz w:val="18"/>
        </w:rPr>
        <w:t> </w:t>
      </w:r>
      <w:r>
        <w:rPr>
          <w:color w:val="231F20"/>
          <w:sz w:val="18"/>
        </w:rPr>
        <w:t>de</w:t>
      </w:r>
      <w:r>
        <w:rPr>
          <w:color w:val="231F20"/>
          <w:spacing w:val="-6"/>
          <w:sz w:val="18"/>
        </w:rPr>
        <w:t> </w:t>
      </w:r>
      <w:r>
        <w:rPr>
          <w:color w:val="231F20"/>
          <w:sz w:val="18"/>
        </w:rPr>
        <w:t>la </w:t>
      </w:r>
      <w:r>
        <w:rPr>
          <w:color w:val="231F20"/>
          <w:w w:val="95"/>
          <w:sz w:val="18"/>
        </w:rPr>
        <w:t>aparición</w:t>
      </w:r>
      <w:r>
        <w:rPr>
          <w:color w:val="231F20"/>
          <w:spacing w:val="-8"/>
          <w:w w:val="95"/>
          <w:sz w:val="18"/>
        </w:rPr>
        <w:t> </w:t>
      </w:r>
      <w:r>
        <w:rPr>
          <w:color w:val="231F20"/>
          <w:w w:val="95"/>
          <w:sz w:val="18"/>
        </w:rPr>
        <w:t>de</w:t>
      </w:r>
      <w:r>
        <w:rPr>
          <w:color w:val="231F20"/>
          <w:spacing w:val="-8"/>
          <w:w w:val="95"/>
          <w:sz w:val="18"/>
        </w:rPr>
        <w:t> </w:t>
      </w:r>
      <w:r>
        <w:rPr>
          <w:i/>
          <w:color w:val="231F20"/>
          <w:w w:val="95"/>
          <w:sz w:val="18"/>
        </w:rPr>
        <w:t>Poemas</w:t>
      </w:r>
      <w:r>
        <w:rPr>
          <w:i/>
          <w:color w:val="231F20"/>
          <w:spacing w:val="-8"/>
          <w:w w:val="95"/>
          <w:sz w:val="18"/>
        </w:rPr>
        <w:t> </w:t>
      </w:r>
      <w:r>
        <w:rPr>
          <w:color w:val="231F20"/>
          <w:w w:val="95"/>
          <w:sz w:val="18"/>
        </w:rPr>
        <w:t>(edición</w:t>
      </w:r>
      <w:r>
        <w:rPr>
          <w:color w:val="231F20"/>
          <w:spacing w:val="-8"/>
          <w:w w:val="95"/>
          <w:sz w:val="18"/>
        </w:rPr>
        <w:t> </w:t>
      </w:r>
      <w:r>
        <w:rPr>
          <w:color w:val="231F20"/>
          <w:w w:val="95"/>
          <w:sz w:val="18"/>
        </w:rPr>
        <w:t>de</w:t>
      </w:r>
      <w:r>
        <w:rPr>
          <w:color w:val="231F20"/>
          <w:spacing w:val="-8"/>
          <w:w w:val="95"/>
          <w:sz w:val="18"/>
        </w:rPr>
        <w:t> </w:t>
      </w:r>
      <w:r>
        <w:rPr>
          <w:color w:val="231F20"/>
          <w:w w:val="95"/>
          <w:sz w:val="18"/>
        </w:rPr>
        <w:t>autor,</w:t>
      </w:r>
      <w:r>
        <w:rPr>
          <w:color w:val="231F20"/>
          <w:spacing w:val="-8"/>
          <w:w w:val="95"/>
          <w:sz w:val="18"/>
        </w:rPr>
        <w:t> </w:t>
      </w:r>
      <w:r>
        <w:rPr>
          <w:color w:val="231F20"/>
          <w:w w:val="95"/>
          <w:sz w:val="18"/>
        </w:rPr>
        <w:t>México,</w:t>
      </w:r>
      <w:r>
        <w:rPr>
          <w:color w:val="231F20"/>
          <w:spacing w:val="-8"/>
          <w:w w:val="95"/>
          <w:sz w:val="18"/>
        </w:rPr>
        <w:t> </w:t>
      </w:r>
      <w:r>
        <w:rPr>
          <w:color w:val="231F20"/>
          <w:w w:val="95"/>
          <w:sz w:val="18"/>
        </w:rPr>
        <w:t>1960),</w:t>
      </w:r>
      <w:r>
        <w:rPr>
          <w:color w:val="231F20"/>
          <w:spacing w:val="-8"/>
          <w:w w:val="95"/>
          <w:sz w:val="18"/>
        </w:rPr>
        <w:t> </w:t>
      </w:r>
      <w:r>
        <w:rPr>
          <w:color w:val="231F20"/>
          <w:w w:val="95"/>
          <w:sz w:val="18"/>
        </w:rPr>
        <w:t>la</w:t>
      </w:r>
      <w:r>
        <w:rPr>
          <w:color w:val="231F20"/>
          <w:spacing w:val="-8"/>
          <w:w w:val="95"/>
          <w:sz w:val="18"/>
        </w:rPr>
        <w:t> </w:t>
      </w:r>
      <w:r>
        <w:rPr>
          <w:color w:val="231F20"/>
          <w:w w:val="95"/>
          <w:sz w:val="18"/>
        </w:rPr>
        <w:t>revista</w:t>
      </w:r>
      <w:r>
        <w:rPr>
          <w:color w:val="231F20"/>
          <w:spacing w:val="-8"/>
          <w:w w:val="95"/>
          <w:sz w:val="18"/>
        </w:rPr>
        <w:t> </w:t>
      </w:r>
      <w:r>
        <w:rPr>
          <w:i/>
          <w:color w:val="231F20"/>
          <w:w w:val="95"/>
          <w:sz w:val="18"/>
        </w:rPr>
        <w:t>Estaciones</w:t>
      </w:r>
      <w:r>
        <w:rPr>
          <w:i/>
          <w:color w:val="231F20"/>
          <w:spacing w:val="-8"/>
          <w:w w:val="95"/>
          <w:sz w:val="18"/>
        </w:rPr>
        <w:t> </w:t>
      </w:r>
      <w:r>
        <w:rPr>
          <w:color w:val="231F20"/>
          <w:w w:val="95"/>
          <w:sz w:val="18"/>
        </w:rPr>
        <w:t>(1959,</w:t>
      </w:r>
      <w:r>
        <w:rPr>
          <w:color w:val="231F20"/>
          <w:spacing w:val="-8"/>
          <w:w w:val="95"/>
          <w:sz w:val="18"/>
        </w:rPr>
        <w:t> </w:t>
      </w:r>
      <w:r>
        <w:rPr>
          <w:color w:val="231F20"/>
          <w:w w:val="95"/>
          <w:sz w:val="18"/>
        </w:rPr>
        <w:t>núm. </w:t>
      </w:r>
      <w:r>
        <w:rPr>
          <w:color w:val="231F20"/>
          <w:sz w:val="18"/>
        </w:rPr>
        <w:t>14,</w:t>
      </w:r>
      <w:r>
        <w:rPr>
          <w:color w:val="231F20"/>
          <w:spacing w:val="-16"/>
          <w:sz w:val="18"/>
        </w:rPr>
        <w:t> </w:t>
      </w:r>
      <w:r>
        <w:rPr>
          <w:color w:val="231F20"/>
          <w:sz w:val="18"/>
        </w:rPr>
        <w:t>pp.</w:t>
      </w:r>
      <w:r>
        <w:rPr>
          <w:color w:val="231F20"/>
          <w:spacing w:val="-16"/>
          <w:sz w:val="18"/>
        </w:rPr>
        <w:t> </w:t>
      </w:r>
      <w:r>
        <w:rPr>
          <w:color w:val="231F20"/>
          <w:sz w:val="18"/>
        </w:rPr>
        <w:t>232-239)</w:t>
      </w:r>
      <w:r>
        <w:rPr>
          <w:color w:val="231F20"/>
          <w:spacing w:val="-16"/>
          <w:sz w:val="18"/>
        </w:rPr>
        <w:t> </w:t>
      </w:r>
      <w:r>
        <w:rPr>
          <w:color w:val="231F20"/>
          <w:sz w:val="18"/>
        </w:rPr>
        <w:t>acoge</w:t>
      </w:r>
      <w:r>
        <w:rPr>
          <w:color w:val="231F20"/>
          <w:spacing w:val="-16"/>
          <w:sz w:val="18"/>
        </w:rPr>
        <w:t> </w:t>
      </w:r>
      <w:r>
        <w:rPr>
          <w:color w:val="231F20"/>
          <w:sz w:val="18"/>
        </w:rPr>
        <w:t>“Réquiem</w:t>
      </w:r>
      <w:r>
        <w:rPr>
          <w:color w:val="231F20"/>
          <w:spacing w:val="-16"/>
          <w:sz w:val="18"/>
        </w:rPr>
        <w:t> </w:t>
      </w:r>
      <w:r>
        <w:rPr>
          <w:color w:val="231F20"/>
          <w:sz w:val="18"/>
        </w:rPr>
        <w:t>de</w:t>
      </w:r>
      <w:r>
        <w:rPr>
          <w:color w:val="231F20"/>
          <w:spacing w:val="-16"/>
          <w:sz w:val="18"/>
        </w:rPr>
        <w:t> </w:t>
      </w:r>
      <w:r>
        <w:rPr>
          <w:color w:val="231F20"/>
          <w:sz w:val="18"/>
        </w:rPr>
        <w:t>junio”,</w:t>
      </w:r>
      <w:r>
        <w:rPr>
          <w:color w:val="231F20"/>
          <w:spacing w:val="-16"/>
          <w:sz w:val="18"/>
        </w:rPr>
        <w:t> </w:t>
      </w:r>
      <w:r>
        <w:rPr>
          <w:color w:val="231F20"/>
          <w:sz w:val="18"/>
        </w:rPr>
        <w:t>texto</w:t>
      </w:r>
      <w:r>
        <w:rPr>
          <w:color w:val="231F20"/>
          <w:spacing w:val="-16"/>
          <w:sz w:val="18"/>
        </w:rPr>
        <w:t> </w:t>
      </w:r>
      <w:r>
        <w:rPr>
          <w:color w:val="231F20"/>
          <w:sz w:val="18"/>
        </w:rPr>
        <w:t>que</w:t>
      </w:r>
      <w:r>
        <w:rPr>
          <w:color w:val="231F20"/>
          <w:spacing w:val="-16"/>
          <w:sz w:val="18"/>
        </w:rPr>
        <w:t> </w:t>
      </w:r>
      <w:r>
        <w:rPr>
          <w:color w:val="231F20"/>
          <w:sz w:val="18"/>
        </w:rPr>
        <w:t>formará</w:t>
      </w:r>
      <w:r>
        <w:rPr>
          <w:color w:val="231F20"/>
          <w:spacing w:val="-16"/>
          <w:sz w:val="18"/>
        </w:rPr>
        <w:t> </w:t>
      </w:r>
      <w:r>
        <w:rPr>
          <w:color w:val="231F20"/>
          <w:sz w:val="18"/>
        </w:rPr>
        <w:t>parte</w:t>
      </w:r>
      <w:r>
        <w:rPr>
          <w:color w:val="231F20"/>
          <w:spacing w:val="-16"/>
          <w:sz w:val="18"/>
        </w:rPr>
        <w:t> </w:t>
      </w:r>
      <w:r>
        <w:rPr>
          <w:color w:val="231F20"/>
          <w:sz w:val="18"/>
        </w:rPr>
        <w:t>del</w:t>
      </w:r>
      <w:r>
        <w:rPr>
          <w:color w:val="231F20"/>
          <w:spacing w:val="-16"/>
          <w:sz w:val="18"/>
        </w:rPr>
        <w:t> </w:t>
      </w:r>
      <w:r>
        <w:rPr>
          <w:color w:val="231F20"/>
          <w:sz w:val="18"/>
        </w:rPr>
        <w:t>poemario.</w:t>
      </w:r>
    </w:p>
    <w:p>
      <w:pPr>
        <w:spacing w:line="278" w:lineRule="auto" w:before="1"/>
        <w:ind w:left="1640" w:right="1700" w:firstLine="360"/>
        <w:jc w:val="both"/>
        <w:rPr>
          <w:sz w:val="18"/>
        </w:rPr>
      </w:pPr>
      <w:r>
        <w:rPr>
          <w:color w:val="231F20"/>
          <w:sz w:val="18"/>
        </w:rPr>
        <w:t>Cabe</w:t>
      </w:r>
      <w:r>
        <w:rPr>
          <w:color w:val="231F20"/>
          <w:spacing w:val="-19"/>
          <w:sz w:val="18"/>
        </w:rPr>
        <w:t> </w:t>
      </w:r>
      <w:r>
        <w:rPr>
          <w:color w:val="231F20"/>
          <w:sz w:val="18"/>
        </w:rPr>
        <w:t>mencionar</w:t>
      </w:r>
      <w:r>
        <w:rPr>
          <w:color w:val="231F20"/>
          <w:spacing w:val="-19"/>
          <w:sz w:val="18"/>
        </w:rPr>
        <w:t> </w:t>
      </w:r>
      <w:r>
        <w:rPr>
          <w:color w:val="231F20"/>
          <w:sz w:val="18"/>
        </w:rPr>
        <w:t>que,</w:t>
      </w:r>
      <w:r>
        <w:rPr>
          <w:color w:val="231F20"/>
          <w:spacing w:val="-19"/>
          <w:sz w:val="18"/>
        </w:rPr>
        <w:t> </w:t>
      </w:r>
      <w:r>
        <w:rPr>
          <w:color w:val="231F20"/>
          <w:sz w:val="18"/>
        </w:rPr>
        <w:t>según</w:t>
      </w:r>
      <w:r>
        <w:rPr>
          <w:color w:val="231F20"/>
          <w:spacing w:val="-19"/>
          <w:sz w:val="18"/>
        </w:rPr>
        <w:t> </w:t>
      </w:r>
      <w:r>
        <w:rPr>
          <w:color w:val="231F20"/>
          <w:sz w:val="18"/>
        </w:rPr>
        <w:t>Paulina</w:t>
      </w:r>
      <w:r>
        <w:rPr>
          <w:color w:val="231F20"/>
          <w:spacing w:val="-19"/>
          <w:sz w:val="18"/>
        </w:rPr>
        <w:t> </w:t>
      </w:r>
      <w:r>
        <w:rPr>
          <w:color w:val="231F20"/>
          <w:sz w:val="18"/>
        </w:rPr>
        <w:t>Lavista,</w:t>
      </w:r>
      <w:r>
        <w:rPr>
          <w:color w:val="231F20"/>
          <w:spacing w:val="-19"/>
          <w:sz w:val="18"/>
        </w:rPr>
        <w:t> </w:t>
      </w:r>
      <w:r>
        <w:rPr>
          <w:color w:val="231F20"/>
          <w:sz w:val="18"/>
        </w:rPr>
        <w:t>hay</w:t>
      </w:r>
      <w:r>
        <w:rPr>
          <w:color w:val="231F20"/>
          <w:spacing w:val="-19"/>
          <w:sz w:val="18"/>
        </w:rPr>
        <w:t> </w:t>
      </w:r>
      <w:r>
        <w:rPr>
          <w:color w:val="231F20"/>
          <w:sz w:val="18"/>
        </w:rPr>
        <w:t>una</w:t>
      </w:r>
      <w:r>
        <w:rPr>
          <w:color w:val="231F20"/>
          <w:spacing w:val="-19"/>
          <w:sz w:val="18"/>
        </w:rPr>
        <w:t> </w:t>
      </w:r>
      <w:r>
        <w:rPr>
          <w:color w:val="231F20"/>
          <w:sz w:val="18"/>
        </w:rPr>
        <w:t>considerable</w:t>
      </w:r>
      <w:r>
        <w:rPr>
          <w:color w:val="231F20"/>
          <w:spacing w:val="-19"/>
          <w:sz w:val="18"/>
        </w:rPr>
        <w:t> </w:t>
      </w:r>
      <w:r>
        <w:rPr>
          <w:color w:val="231F20"/>
          <w:sz w:val="18"/>
        </w:rPr>
        <w:t>producción</w:t>
      </w:r>
      <w:r>
        <w:rPr>
          <w:color w:val="231F20"/>
          <w:spacing w:val="-19"/>
          <w:sz w:val="18"/>
        </w:rPr>
        <w:t> </w:t>
      </w:r>
      <w:r>
        <w:rPr>
          <w:color w:val="231F20"/>
          <w:sz w:val="18"/>
        </w:rPr>
        <w:t>de poesía</w:t>
      </w:r>
      <w:r>
        <w:rPr>
          <w:color w:val="231F20"/>
          <w:spacing w:val="-15"/>
          <w:sz w:val="18"/>
        </w:rPr>
        <w:t> </w:t>
      </w:r>
      <w:r>
        <w:rPr>
          <w:color w:val="231F20"/>
          <w:sz w:val="18"/>
        </w:rPr>
        <w:t>registrada</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diario</w:t>
      </w:r>
      <w:r>
        <w:rPr>
          <w:color w:val="231F20"/>
          <w:spacing w:val="-15"/>
          <w:sz w:val="18"/>
        </w:rPr>
        <w:t> </w:t>
      </w:r>
      <w:r>
        <w:rPr>
          <w:color w:val="231F20"/>
          <w:sz w:val="18"/>
        </w:rPr>
        <w:t>del</w:t>
      </w:r>
      <w:r>
        <w:rPr>
          <w:color w:val="231F20"/>
          <w:spacing w:val="-15"/>
          <w:sz w:val="18"/>
        </w:rPr>
        <w:t> </w:t>
      </w:r>
      <w:r>
        <w:rPr>
          <w:color w:val="231F20"/>
          <w:sz w:val="18"/>
        </w:rPr>
        <w:t>autor</w:t>
      </w:r>
      <w:r>
        <w:rPr>
          <w:color w:val="231F20"/>
          <w:spacing w:val="-15"/>
          <w:sz w:val="18"/>
        </w:rPr>
        <w:t> </w:t>
      </w:r>
      <w:r>
        <w:rPr>
          <w:color w:val="231F20"/>
          <w:sz w:val="18"/>
        </w:rPr>
        <w:t>desde</w:t>
      </w:r>
      <w:r>
        <w:rPr>
          <w:color w:val="231F20"/>
          <w:spacing w:val="-15"/>
          <w:sz w:val="18"/>
        </w:rPr>
        <w:t> </w:t>
      </w:r>
      <w:r>
        <w:rPr>
          <w:color w:val="231F20"/>
          <w:sz w:val="18"/>
        </w:rPr>
        <w:t>edad</w:t>
      </w:r>
      <w:r>
        <w:rPr>
          <w:color w:val="231F20"/>
          <w:spacing w:val="-15"/>
          <w:sz w:val="18"/>
        </w:rPr>
        <w:t> </w:t>
      </w:r>
      <w:r>
        <w:rPr>
          <w:color w:val="231F20"/>
          <w:sz w:val="18"/>
        </w:rPr>
        <w:t>muy</w:t>
      </w:r>
      <w:r>
        <w:rPr>
          <w:color w:val="231F20"/>
          <w:spacing w:val="-15"/>
          <w:sz w:val="18"/>
        </w:rPr>
        <w:t> </w:t>
      </w:r>
      <w:r>
        <w:rPr>
          <w:color w:val="231F20"/>
          <w:sz w:val="18"/>
        </w:rPr>
        <w:t>temprana.</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homenaje</w:t>
      </w:r>
      <w:r>
        <w:rPr>
          <w:color w:val="231F20"/>
          <w:spacing w:val="-15"/>
          <w:sz w:val="18"/>
        </w:rPr>
        <w:t> </w:t>
      </w:r>
      <w:r>
        <w:rPr>
          <w:color w:val="231F20"/>
          <w:sz w:val="18"/>
        </w:rPr>
        <w:t>rea- lizado</w:t>
      </w:r>
      <w:r>
        <w:rPr>
          <w:color w:val="231F20"/>
          <w:spacing w:val="-17"/>
          <w:sz w:val="18"/>
        </w:rPr>
        <w:t> </w:t>
      </w:r>
      <w:r>
        <w:rPr>
          <w:color w:val="231F20"/>
          <w:sz w:val="18"/>
        </w:rPr>
        <w:t>el</w:t>
      </w:r>
      <w:r>
        <w:rPr>
          <w:color w:val="231F20"/>
          <w:spacing w:val="-17"/>
          <w:sz w:val="18"/>
        </w:rPr>
        <w:t> </w:t>
      </w:r>
      <w:r>
        <w:rPr>
          <w:color w:val="231F20"/>
          <w:sz w:val="18"/>
        </w:rPr>
        <w:t>12</w:t>
      </w:r>
      <w:r>
        <w:rPr>
          <w:color w:val="231F20"/>
          <w:spacing w:val="-17"/>
          <w:sz w:val="18"/>
        </w:rPr>
        <w:t> </w:t>
      </w:r>
      <w:r>
        <w:rPr>
          <w:color w:val="231F20"/>
          <w:sz w:val="18"/>
        </w:rPr>
        <w:t>de</w:t>
      </w:r>
      <w:r>
        <w:rPr>
          <w:color w:val="231F20"/>
          <w:spacing w:val="-17"/>
          <w:sz w:val="18"/>
        </w:rPr>
        <w:t> </w:t>
      </w:r>
      <w:r>
        <w:rPr>
          <w:color w:val="231F20"/>
          <w:sz w:val="18"/>
        </w:rPr>
        <w:t>febrero</w:t>
      </w:r>
      <w:r>
        <w:rPr>
          <w:color w:val="231F20"/>
          <w:spacing w:val="-17"/>
          <w:sz w:val="18"/>
        </w:rPr>
        <w:t> </w:t>
      </w:r>
      <w:r>
        <w:rPr>
          <w:color w:val="231F20"/>
          <w:sz w:val="18"/>
        </w:rPr>
        <w:t>de</w:t>
      </w:r>
      <w:r>
        <w:rPr>
          <w:color w:val="231F20"/>
          <w:spacing w:val="-17"/>
          <w:sz w:val="18"/>
        </w:rPr>
        <w:t> </w:t>
      </w:r>
      <w:r>
        <w:rPr>
          <w:color w:val="231F20"/>
          <w:sz w:val="18"/>
        </w:rPr>
        <w:t>2008</w:t>
      </w:r>
      <w:r>
        <w:rPr>
          <w:color w:val="231F20"/>
          <w:spacing w:val="-17"/>
          <w:sz w:val="18"/>
        </w:rPr>
        <w:t> </w:t>
      </w:r>
      <w:r>
        <w:rPr>
          <w:color w:val="231F20"/>
          <w:sz w:val="18"/>
        </w:rPr>
        <w:t>en</w:t>
      </w:r>
      <w:r>
        <w:rPr>
          <w:color w:val="231F20"/>
          <w:spacing w:val="-17"/>
          <w:sz w:val="18"/>
        </w:rPr>
        <w:t> </w:t>
      </w:r>
      <w:r>
        <w:rPr>
          <w:color w:val="231F20"/>
          <w:sz w:val="18"/>
        </w:rPr>
        <w:t>las</w:t>
      </w:r>
      <w:r>
        <w:rPr>
          <w:color w:val="231F20"/>
          <w:spacing w:val="-17"/>
          <w:sz w:val="18"/>
        </w:rPr>
        <w:t> </w:t>
      </w:r>
      <w:r>
        <w:rPr>
          <w:color w:val="231F20"/>
          <w:sz w:val="18"/>
        </w:rPr>
        <w:t>instalaciones</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Facultad</w:t>
      </w:r>
      <w:r>
        <w:rPr>
          <w:color w:val="231F20"/>
          <w:spacing w:val="-17"/>
          <w:sz w:val="18"/>
        </w:rPr>
        <w:t> </w:t>
      </w:r>
      <w:r>
        <w:rPr>
          <w:color w:val="231F20"/>
          <w:sz w:val="18"/>
        </w:rPr>
        <w:t>de</w:t>
      </w:r>
      <w:r>
        <w:rPr>
          <w:color w:val="231F20"/>
          <w:spacing w:val="-17"/>
          <w:sz w:val="18"/>
        </w:rPr>
        <w:t> </w:t>
      </w:r>
      <w:r>
        <w:rPr>
          <w:color w:val="231F20"/>
          <w:sz w:val="18"/>
        </w:rPr>
        <w:t>Filosofía</w:t>
      </w:r>
      <w:r>
        <w:rPr>
          <w:color w:val="231F20"/>
          <w:spacing w:val="-17"/>
          <w:sz w:val="18"/>
        </w:rPr>
        <w:t> </w:t>
      </w:r>
      <w:r>
        <w:rPr>
          <w:color w:val="231F20"/>
          <w:sz w:val="18"/>
        </w:rPr>
        <w:t>y</w:t>
      </w:r>
      <w:r>
        <w:rPr>
          <w:color w:val="231F20"/>
          <w:spacing w:val="-17"/>
          <w:sz w:val="18"/>
        </w:rPr>
        <w:t> </w:t>
      </w:r>
      <w:r>
        <w:rPr>
          <w:color w:val="231F20"/>
          <w:sz w:val="18"/>
        </w:rPr>
        <w:t>Letras de</w:t>
      </w:r>
      <w:r>
        <w:rPr>
          <w:color w:val="231F20"/>
          <w:spacing w:val="-25"/>
          <w:sz w:val="18"/>
        </w:rPr>
        <w:t> </w:t>
      </w:r>
      <w:r>
        <w:rPr>
          <w:color w:val="231F20"/>
          <w:sz w:val="18"/>
        </w:rPr>
        <w:t>la</w:t>
      </w:r>
      <w:r>
        <w:rPr>
          <w:color w:val="231F20"/>
          <w:spacing w:val="-25"/>
          <w:sz w:val="18"/>
        </w:rPr>
        <w:t> </w:t>
      </w:r>
      <w:r>
        <w:rPr>
          <w:color w:val="231F20"/>
          <w:sz w:val="18"/>
        </w:rPr>
        <w:t>Universidad</w:t>
      </w:r>
      <w:r>
        <w:rPr>
          <w:color w:val="231F20"/>
          <w:spacing w:val="-25"/>
          <w:sz w:val="18"/>
        </w:rPr>
        <w:t> </w:t>
      </w:r>
      <w:r>
        <w:rPr>
          <w:color w:val="231F20"/>
          <w:sz w:val="18"/>
        </w:rPr>
        <w:t>Nacional</w:t>
      </w:r>
      <w:r>
        <w:rPr>
          <w:color w:val="231F20"/>
          <w:spacing w:val="-25"/>
          <w:sz w:val="18"/>
        </w:rPr>
        <w:t> </w:t>
      </w:r>
      <w:r>
        <w:rPr>
          <w:color w:val="231F20"/>
          <w:sz w:val="18"/>
        </w:rPr>
        <w:t>Autónoma</w:t>
      </w:r>
      <w:r>
        <w:rPr>
          <w:color w:val="231F20"/>
          <w:spacing w:val="-25"/>
          <w:sz w:val="18"/>
        </w:rPr>
        <w:t> </w:t>
      </w:r>
      <w:r>
        <w:rPr>
          <w:color w:val="231F20"/>
          <w:sz w:val="18"/>
        </w:rPr>
        <w:t>de</w:t>
      </w:r>
      <w:r>
        <w:rPr>
          <w:color w:val="231F20"/>
          <w:spacing w:val="-25"/>
          <w:sz w:val="18"/>
        </w:rPr>
        <w:t> </w:t>
      </w:r>
      <w:r>
        <w:rPr>
          <w:color w:val="231F20"/>
          <w:sz w:val="18"/>
        </w:rPr>
        <w:t>México,</w:t>
      </w:r>
      <w:r>
        <w:rPr>
          <w:color w:val="231F20"/>
          <w:spacing w:val="-25"/>
          <w:sz w:val="18"/>
        </w:rPr>
        <w:t> </w:t>
      </w:r>
      <w:r>
        <w:rPr>
          <w:color w:val="231F20"/>
          <w:sz w:val="18"/>
        </w:rPr>
        <w:t>como</w:t>
      </w:r>
      <w:r>
        <w:rPr>
          <w:color w:val="231F20"/>
          <w:spacing w:val="-25"/>
          <w:sz w:val="18"/>
        </w:rPr>
        <w:t> </w:t>
      </w:r>
      <w:r>
        <w:rPr>
          <w:color w:val="231F20"/>
          <w:sz w:val="18"/>
        </w:rPr>
        <w:t>celebración</w:t>
      </w:r>
      <w:r>
        <w:rPr>
          <w:color w:val="231F20"/>
          <w:spacing w:val="-25"/>
          <w:sz w:val="18"/>
        </w:rPr>
        <w:t> </w:t>
      </w:r>
      <w:r>
        <w:rPr>
          <w:color w:val="231F20"/>
          <w:sz w:val="18"/>
        </w:rPr>
        <w:t>póstuma</w:t>
      </w:r>
      <w:r>
        <w:rPr>
          <w:color w:val="231F20"/>
          <w:spacing w:val="-25"/>
          <w:sz w:val="18"/>
        </w:rPr>
        <w:t> </w:t>
      </w:r>
      <w:r>
        <w:rPr>
          <w:color w:val="231F20"/>
          <w:sz w:val="18"/>
        </w:rPr>
        <w:t>de</w:t>
      </w:r>
      <w:r>
        <w:rPr>
          <w:color w:val="231F20"/>
          <w:spacing w:val="-25"/>
          <w:sz w:val="18"/>
        </w:rPr>
        <w:t> </w:t>
      </w:r>
      <w:r>
        <w:rPr>
          <w:color w:val="231F20"/>
          <w:sz w:val="18"/>
        </w:rPr>
        <w:t>los</w:t>
      </w:r>
      <w:r>
        <w:rPr>
          <w:color w:val="231F20"/>
          <w:spacing w:val="-25"/>
          <w:sz w:val="18"/>
        </w:rPr>
        <w:t> </w:t>
      </w:r>
      <w:r>
        <w:rPr>
          <w:color w:val="231F20"/>
          <w:sz w:val="18"/>
        </w:rPr>
        <w:t>75 años</w:t>
      </w:r>
      <w:r>
        <w:rPr>
          <w:color w:val="231F20"/>
          <w:spacing w:val="-26"/>
          <w:sz w:val="18"/>
        </w:rPr>
        <w:t> </w:t>
      </w:r>
      <w:r>
        <w:rPr>
          <w:color w:val="231F20"/>
          <w:sz w:val="18"/>
        </w:rPr>
        <w:t>del</w:t>
      </w:r>
      <w:r>
        <w:rPr>
          <w:color w:val="231F20"/>
          <w:spacing w:val="-26"/>
          <w:sz w:val="18"/>
        </w:rPr>
        <w:t> </w:t>
      </w:r>
      <w:r>
        <w:rPr>
          <w:color w:val="231F20"/>
          <w:sz w:val="18"/>
        </w:rPr>
        <w:t>nacimiento</w:t>
      </w:r>
      <w:r>
        <w:rPr>
          <w:color w:val="231F20"/>
          <w:spacing w:val="-26"/>
          <w:sz w:val="18"/>
        </w:rPr>
        <w:t> </w:t>
      </w:r>
      <w:r>
        <w:rPr>
          <w:color w:val="231F20"/>
          <w:sz w:val="18"/>
        </w:rPr>
        <w:t>del</w:t>
      </w:r>
      <w:r>
        <w:rPr>
          <w:color w:val="231F20"/>
          <w:spacing w:val="-26"/>
          <w:sz w:val="18"/>
        </w:rPr>
        <w:t> </w:t>
      </w:r>
      <w:r>
        <w:rPr>
          <w:color w:val="231F20"/>
          <w:sz w:val="18"/>
        </w:rPr>
        <w:t>autor,</w:t>
      </w:r>
      <w:r>
        <w:rPr>
          <w:color w:val="231F20"/>
          <w:spacing w:val="-26"/>
          <w:sz w:val="18"/>
        </w:rPr>
        <w:t> </w:t>
      </w:r>
      <w:r>
        <w:rPr>
          <w:color w:val="231F20"/>
          <w:sz w:val="18"/>
        </w:rPr>
        <w:t>Lavista</w:t>
      </w:r>
      <w:r>
        <w:rPr>
          <w:color w:val="231F20"/>
          <w:spacing w:val="-26"/>
          <w:sz w:val="18"/>
        </w:rPr>
        <w:t> </w:t>
      </w:r>
      <w:r>
        <w:rPr>
          <w:color w:val="231F20"/>
          <w:sz w:val="18"/>
        </w:rPr>
        <w:t>señaló,</w:t>
      </w:r>
      <w:r>
        <w:rPr>
          <w:color w:val="231F20"/>
          <w:spacing w:val="-26"/>
          <w:sz w:val="18"/>
        </w:rPr>
        <w:t> </w:t>
      </w:r>
      <w:r>
        <w:rPr>
          <w:color w:val="231F20"/>
          <w:sz w:val="18"/>
        </w:rPr>
        <w:t>respecto</w:t>
      </w:r>
      <w:r>
        <w:rPr>
          <w:color w:val="231F20"/>
          <w:spacing w:val="-26"/>
          <w:sz w:val="18"/>
        </w:rPr>
        <w:t> </w:t>
      </w:r>
      <w:r>
        <w:rPr>
          <w:color w:val="231F20"/>
          <w:sz w:val="18"/>
        </w:rPr>
        <w:t>al</w:t>
      </w:r>
      <w:r>
        <w:rPr>
          <w:color w:val="231F20"/>
          <w:spacing w:val="-26"/>
          <w:sz w:val="18"/>
        </w:rPr>
        <w:t> </w:t>
      </w:r>
      <w:r>
        <w:rPr>
          <w:color w:val="231F20"/>
          <w:sz w:val="18"/>
        </w:rPr>
        <w:t>material</w:t>
      </w:r>
      <w:r>
        <w:rPr>
          <w:color w:val="231F20"/>
          <w:spacing w:val="-26"/>
          <w:sz w:val="18"/>
        </w:rPr>
        <w:t> </w:t>
      </w:r>
      <w:r>
        <w:rPr>
          <w:color w:val="231F20"/>
          <w:sz w:val="18"/>
        </w:rPr>
        <w:t>inédito</w:t>
      </w:r>
      <w:r>
        <w:rPr>
          <w:color w:val="231F20"/>
          <w:spacing w:val="-26"/>
          <w:sz w:val="18"/>
        </w:rPr>
        <w:t> </w:t>
      </w:r>
      <w:r>
        <w:rPr>
          <w:color w:val="231F20"/>
          <w:sz w:val="18"/>
        </w:rPr>
        <w:t>de</w:t>
      </w:r>
      <w:r>
        <w:rPr>
          <w:color w:val="231F20"/>
          <w:spacing w:val="-26"/>
          <w:sz w:val="18"/>
        </w:rPr>
        <w:t> </w:t>
      </w:r>
      <w:r>
        <w:rPr>
          <w:color w:val="231F20"/>
          <w:sz w:val="18"/>
        </w:rPr>
        <w:t>los</w:t>
      </w:r>
      <w:r>
        <w:rPr>
          <w:color w:val="231F20"/>
          <w:spacing w:val="-26"/>
          <w:sz w:val="18"/>
        </w:rPr>
        <w:t> </w:t>
      </w:r>
      <w:r>
        <w:rPr>
          <w:color w:val="231F20"/>
          <w:sz w:val="18"/>
        </w:rPr>
        <w:t>diarios: </w:t>
      </w:r>
      <w:r>
        <w:rPr>
          <w:color w:val="231F20"/>
          <w:spacing w:val="-3"/>
          <w:sz w:val="18"/>
        </w:rPr>
        <w:t>“esa</w:t>
      </w:r>
      <w:r>
        <w:rPr>
          <w:color w:val="231F20"/>
          <w:spacing w:val="-6"/>
          <w:sz w:val="18"/>
        </w:rPr>
        <w:t> </w:t>
      </w:r>
      <w:r>
        <w:rPr>
          <w:color w:val="231F20"/>
          <w:sz w:val="18"/>
        </w:rPr>
        <w:t>primera</w:t>
      </w:r>
      <w:r>
        <w:rPr>
          <w:color w:val="231F20"/>
          <w:spacing w:val="-6"/>
          <w:sz w:val="18"/>
        </w:rPr>
        <w:t> </w:t>
      </w:r>
      <w:r>
        <w:rPr>
          <w:color w:val="231F20"/>
          <w:sz w:val="18"/>
        </w:rPr>
        <w:t>obra</w:t>
      </w:r>
      <w:r>
        <w:rPr>
          <w:color w:val="231F20"/>
          <w:spacing w:val="-6"/>
          <w:sz w:val="18"/>
        </w:rPr>
        <w:t> </w:t>
      </w:r>
      <w:r>
        <w:rPr>
          <w:color w:val="231F20"/>
          <w:sz w:val="18"/>
        </w:rPr>
        <w:t>viene</w:t>
      </w:r>
      <w:r>
        <w:rPr>
          <w:color w:val="231F20"/>
          <w:spacing w:val="-6"/>
          <w:sz w:val="18"/>
        </w:rPr>
        <w:t> </w:t>
      </w:r>
      <w:r>
        <w:rPr>
          <w:color w:val="231F20"/>
          <w:sz w:val="18"/>
        </w:rPr>
        <w:t>a</w:t>
      </w:r>
      <w:r>
        <w:rPr>
          <w:color w:val="231F20"/>
          <w:spacing w:val="-6"/>
          <w:sz w:val="18"/>
        </w:rPr>
        <w:t> </w:t>
      </w:r>
      <w:r>
        <w:rPr>
          <w:color w:val="231F20"/>
          <w:sz w:val="18"/>
        </w:rPr>
        <w:t>ser</w:t>
      </w:r>
      <w:r>
        <w:rPr>
          <w:color w:val="231F20"/>
          <w:spacing w:val="-6"/>
          <w:sz w:val="18"/>
        </w:rPr>
        <w:t> </w:t>
      </w:r>
      <w:r>
        <w:rPr>
          <w:color w:val="231F20"/>
          <w:sz w:val="18"/>
        </w:rPr>
        <w:t>[la</w:t>
      </w:r>
      <w:r>
        <w:rPr>
          <w:color w:val="231F20"/>
          <w:spacing w:val="-6"/>
          <w:sz w:val="18"/>
        </w:rPr>
        <w:t> </w:t>
      </w:r>
      <w:r>
        <w:rPr>
          <w:color w:val="231F20"/>
          <w:sz w:val="18"/>
        </w:rPr>
        <w:t>de]</w:t>
      </w:r>
      <w:r>
        <w:rPr>
          <w:color w:val="231F20"/>
          <w:spacing w:val="-6"/>
          <w:sz w:val="18"/>
        </w:rPr>
        <w:t> </w:t>
      </w:r>
      <w:r>
        <w:rPr>
          <w:color w:val="231F20"/>
          <w:sz w:val="18"/>
        </w:rPr>
        <w:t>una</w:t>
      </w:r>
      <w:r>
        <w:rPr>
          <w:color w:val="231F20"/>
          <w:spacing w:val="-6"/>
          <w:sz w:val="18"/>
        </w:rPr>
        <w:t> </w:t>
      </w:r>
      <w:r>
        <w:rPr>
          <w:color w:val="231F20"/>
          <w:sz w:val="18"/>
        </w:rPr>
        <w:t>especie</w:t>
      </w:r>
      <w:r>
        <w:rPr>
          <w:color w:val="231F20"/>
          <w:spacing w:val="-6"/>
          <w:sz w:val="18"/>
        </w:rPr>
        <w:t> </w:t>
      </w:r>
      <w:r>
        <w:rPr>
          <w:color w:val="231F20"/>
          <w:sz w:val="18"/>
        </w:rPr>
        <w:t>de</w:t>
      </w:r>
      <w:r>
        <w:rPr>
          <w:color w:val="231F20"/>
          <w:spacing w:val="-6"/>
          <w:sz w:val="18"/>
        </w:rPr>
        <w:t> </w:t>
      </w:r>
      <w:r>
        <w:rPr>
          <w:color w:val="231F20"/>
          <w:sz w:val="18"/>
        </w:rPr>
        <w:t>poeta</w:t>
      </w:r>
      <w:r>
        <w:rPr>
          <w:color w:val="231F20"/>
          <w:spacing w:val="-6"/>
          <w:sz w:val="18"/>
        </w:rPr>
        <w:t> </w:t>
      </w:r>
      <w:r>
        <w:rPr>
          <w:color w:val="231F20"/>
          <w:sz w:val="18"/>
        </w:rPr>
        <w:t>niño.</w:t>
      </w:r>
      <w:r>
        <w:rPr>
          <w:color w:val="231F20"/>
          <w:spacing w:val="-6"/>
          <w:sz w:val="18"/>
        </w:rPr>
        <w:t> </w:t>
      </w:r>
      <w:r>
        <w:rPr>
          <w:color w:val="231F20"/>
          <w:sz w:val="18"/>
        </w:rPr>
        <w:t>En</w:t>
      </w:r>
      <w:r>
        <w:rPr>
          <w:color w:val="231F20"/>
          <w:spacing w:val="-6"/>
          <w:sz w:val="18"/>
        </w:rPr>
        <w:t> </w:t>
      </w:r>
      <w:r>
        <w:rPr>
          <w:color w:val="231F20"/>
          <w:sz w:val="18"/>
        </w:rPr>
        <w:t>sus</w:t>
      </w:r>
      <w:r>
        <w:rPr>
          <w:color w:val="231F20"/>
          <w:spacing w:val="-6"/>
          <w:sz w:val="18"/>
        </w:rPr>
        <w:t> </w:t>
      </w:r>
      <w:r>
        <w:rPr>
          <w:color w:val="231F20"/>
          <w:sz w:val="18"/>
        </w:rPr>
        <w:t>diarios,</w:t>
      </w:r>
      <w:r>
        <w:rPr>
          <w:color w:val="231F20"/>
          <w:spacing w:val="-6"/>
          <w:sz w:val="18"/>
        </w:rPr>
        <w:t> </w:t>
      </w:r>
      <w:r>
        <w:rPr>
          <w:color w:val="231F20"/>
          <w:sz w:val="18"/>
        </w:rPr>
        <w:t>desde los</w:t>
      </w:r>
      <w:r>
        <w:rPr>
          <w:color w:val="231F20"/>
          <w:spacing w:val="-20"/>
          <w:sz w:val="18"/>
        </w:rPr>
        <w:t> </w:t>
      </w:r>
      <w:r>
        <w:rPr>
          <w:color w:val="231F20"/>
          <w:sz w:val="18"/>
        </w:rPr>
        <w:t>16</w:t>
      </w:r>
      <w:r>
        <w:rPr>
          <w:color w:val="231F20"/>
          <w:spacing w:val="-20"/>
          <w:sz w:val="18"/>
        </w:rPr>
        <w:t> </w:t>
      </w:r>
      <w:r>
        <w:rPr>
          <w:color w:val="231F20"/>
          <w:sz w:val="18"/>
        </w:rPr>
        <w:t>años,</w:t>
      </w:r>
      <w:r>
        <w:rPr>
          <w:color w:val="231F20"/>
          <w:spacing w:val="-20"/>
          <w:sz w:val="18"/>
        </w:rPr>
        <w:t> </w:t>
      </w:r>
      <w:r>
        <w:rPr>
          <w:color w:val="231F20"/>
          <w:sz w:val="18"/>
        </w:rPr>
        <w:t>son</w:t>
      </w:r>
      <w:r>
        <w:rPr>
          <w:color w:val="231F20"/>
          <w:spacing w:val="-20"/>
          <w:sz w:val="18"/>
        </w:rPr>
        <w:t> </w:t>
      </w:r>
      <w:r>
        <w:rPr>
          <w:color w:val="231F20"/>
          <w:sz w:val="18"/>
        </w:rPr>
        <w:t>cientos</w:t>
      </w:r>
      <w:r>
        <w:rPr>
          <w:color w:val="231F20"/>
          <w:spacing w:val="-20"/>
          <w:sz w:val="18"/>
        </w:rPr>
        <w:t> </w:t>
      </w:r>
      <w:r>
        <w:rPr>
          <w:color w:val="231F20"/>
          <w:sz w:val="18"/>
        </w:rPr>
        <w:t>de</w:t>
      </w:r>
      <w:r>
        <w:rPr>
          <w:color w:val="231F20"/>
          <w:spacing w:val="-20"/>
          <w:sz w:val="18"/>
        </w:rPr>
        <w:t> </w:t>
      </w:r>
      <w:r>
        <w:rPr>
          <w:color w:val="231F20"/>
          <w:sz w:val="18"/>
        </w:rPr>
        <w:t>poemas</w:t>
      </w:r>
      <w:r>
        <w:rPr>
          <w:color w:val="231F20"/>
          <w:spacing w:val="-20"/>
          <w:sz w:val="18"/>
        </w:rPr>
        <w:t> </w:t>
      </w:r>
      <w:r>
        <w:rPr>
          <w:color w:val="231F20"/>
          <w:sz w:val="18"/>
        </w:rPr>
        <w:t>los</w:t>
      </w:r>
      <w:r>
        <w:rPr>
          <w:color w:val="231F20"/>
          <w:spacing w:val="-20"/>
          <w:sz w:val="18"/>
        </w:rPr>
        <w:t> </w:t>
      </w:r>
      <w:r>
        <w:rPr>
          <w:color w:val="231F20"/>
          <w:sz w:val="18"/>
        </w:rPr>
        <w:t>que</w:t>
      </w:r>
      <w:r>
        <w:rPr>
          <w:color w:val="231F20"/>
          <w:spacing w:val="-20"/>
          <w:sz w:val="18"/>
        </w:rPr>
        <w:t> </w:t>
      </w:r>
      <w:r>
        <w:rPr>
          <w:color w:val="231F20"/>
          <w:sz w:val="18"/>
        </w:rPr>
        <w:t>he</w:t>
      </w:r>
      <w:r>
        <w:rPr>
          <w:color w:val="231F20"/>
          <w:spacing w:val="-20"/>
          <w:sz w:val="18"/>
        </w:rPr>
        <w:t> </w:t>
      </w:r>
      <w:r>
        <w:rPr>
          <w:color w:val="231F20"/>
          <w:sz w:val="18"/>
        </w:rPr>
        <w:t>encontrado.</w:t>
      </w:r>
      <w:r>
        <w:rPr>
          <w:color w:val="231F20"/>
          <w:spacing w:val="-20"/>
          <w:sz w:val="18"/>
        </w:rPr>
        <w:t> </w:t>
      </w:r>
      <w:r>
        <w:rPr>
          <w:color w:val="231F20"/>
          <w:sz w:val="18"/>
        </w:rPr>
        <w:t>Desde</w:t>
      </w:r>
      <w:r>
        <w:rPr>
          <w:color w:val="231F20"/>
          <w:spacing w:val="-20"/>
          <w:sz w:val="18"/>
        </w:rPr>
        <w:t> </w:t>
      </w:r>
      <w:r>
        <w:rPr>
          <w:color w:val="231F20"/>
          <w:sz w:val="18"/>
        </w:rPr>
        <w:t>niño-joven,</w:t>
      </w:r>
      <w:r>
        <w:rPr>
          <w:color w:val="231F20"/>
          <w:spacing w:val="-20"/>
          <w:sz w:val="18"/>
        </w:rPr>
        <w:t> </w:t>
      </w:r>
      <w:r>
        <w:rPr>
          <w:color w:val="231F20"/>
          <w:sz w:val="18"/>
        </w:rPr>
        <w:t>empezó</w:t>
      </w:r>
      <w:r>
        <w:rPr>
          <w:color w:val="231F20"/>
          <w:spacing w:val="-20"/>
          <w:sz w:val="18"/>
        </w:rPr>
        <w:t> </w:t>
      </w:r>
      <w:r>
        <w:rPr>
          <w:color w:val="231F20"/>
          <w:sz w:val="18"/>
        </w:rPr>
        <w:t>a escribir</w:t>
      </w:r>
      <w:r>
        <w:rPr>
          <w:color w:val="231F20"/>
          <w:spacing w:val="-17"/>
          <w:sz w:val="18"/>
        </w:rPr>
        <w:t> </w:t>
      </w:r>
      <w:r>
        <w:rPr>
          <w:color w:val="231F20"/>
          <w:sz w:val="18"/>
        </w:rPr>
        <w:t>una</w:t>
      </w:r>
      <w:r>
        <w:rPr>
          <w:color w:val="231F20"/>
          <w:spacing w:val="-17"/>
          <w:sz w:val="18"/>
        </w:rPr>
        <w:t> </w:t>
      </w:r>
      <w:r>
        <w:rPr>
          <w:color w:val="231F20"/>
          <w:sz w:val="18"/>
        </w:rPr>
        <w:t>cantidad</w:t>
      </w:r>
      <w:r>
        <w:rPr>
          <w:color w:val="231F20"/>
          <w:spacing w:val="-17"/>
          <w:sz w:val="18"/>
        </w:rPr>
        <w:t> </w:t>
      </w:r>
      <w:r>
        <w:rPr>
          <w:color w:val="231F20"/>
          <w:sz w:val="18"/>
        </w:rPr>
        <w:t>de</w:t>
      </w:r>
      <w:r>
        <w:rPr>
          <w:color w:val="231F20"/>
          <w:spacing w:val="-17"/>
          <w:sz w:val="18"/>
        </w:rPr>
        <w:t> </w:t>
      </w:r>
      <w:r>
        <w:rPr>
          <w:color w:val="231F20"/>
          <w:sz w:val="18"/>
        </w:rPr>
        <w:t>poesía</w:t>
      </w:r>
      <w:r>
        <w:rPr>
          <w:color w:val="231F20"/>
          <w:spacing w:val="-17"/>
          <w:sz w:val="18"/>
        </w:rPr>
        <w:t> </w:t>
      </w:r>
      <w:r>
        <w:rPr>
          <w:color w:val="231F20"/>
          <w:sz w:val="18"/>
        </w:rPr>
        <w:t>impresionante.</w:t>
      </w:r>
      <w:r>
        <w:rPr>
          <w:color w:val="231F20"/>
          <w:spacing w:val="-17"/>
          <w:sz w:val="18"/>
        </w:rPr>
        <w:t> </w:t>
      </w:r>
      <w:r>
        <w:rPr>
          <w:color w:val="231F20"/>
          <w:sz w:val="18"/>
        </w:rPr>
        <w:t>Esto</w:t>
      </w:r>
      <w:r>
        <w:rPr>
          <w:color w:val="231F20"/>
          <w:spacing w:val="-17"/>
          <w:sz w:val="18"/>
        </w:rPr>
        <w:t> </w:t>
      </w:r>
      <w:r>
        <w:rPr>
          <w:color w:val="231F20"/>
          <w:sz w:val="18"/>
        </w:rPr>
        <w:t>permite,</w:t>
      </w:r>
      <w:r>
        <w:rPr>
          <w:color w:val="231F20"/>
          <w:spacing w:val="-17"/>
          <w:sz w:val="18"/>
        </w:rPr>
        <w:t> </w:t>
      </w:r>
      <w:r>
        <w:rPr>
          <w:color w:val="231F20"/>
          <w:sz w:val="18"/>
        </w:rPr>
        <w:t>ahora,</w:t>
      </w:r>
      <w:r>
        <w:rPr>
          <w:color w:val="231F20"/>
          <w:spacing w:val="-17"/>
          <w:sz w:val="18"/>
        </w:rPr>
        <w:t> </w:t>
      </w:r>
      <w:r>
        <w:rPr>
          <w:color w:val="231F20"/>
          <w:sz w:val="18"/>
        </w:rPr>
        <w:t>ampliar</w:t>
      </w:r>
      <w:r>
        <w:rPr>
          <w:color w:val="231F20"/>
          <w:spacing w:val="-17"/>
          <w:sz w:val="18"/>
        </w:rPr>
        <w:t> </w:t>
      </w:r>
      <w:r>
        <w:rPr>
          <w:color w:val="231F20"/>
          <w:sz w:val="18"/>
        </w:rPr>
        <w:t>el</w:t>
      </w:r>
      <w:r>
        <w:rPr>
          <w:color w:val="231F20"/>
          <w:spacing w:val="-17"/>
          <w:sz w:val="18"/>
        </w:rPr>
        <w:t> </w:t>
      </w:r>
      <w:r>
        <w:rPr>
          <w:color w:val="231F20"/>
          <w:sz w:val="18"/>
        </w:rPr>
        <w:t>conoci-</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24    </w:t>
      </w:r>
      <w:r>
        <w:rPr>
          <w:color w:val="231F20"/>
          <w:sz w:val="14"/>
        </w:rPr>
        <w:t>CLAUDIA L. GUTIÉRREZ PIÑA</w:t>
      </w:r>
    </w:p>
    <w:p>
      <w:pPr>
        <w:pStyle w:val="BodyText"/>
        <w:rPr>
          <w:sz w:val="20"/>
        </w:rPr>
      </w:pPr>
    </w:p>
    <w:p>
      <w:pPr>
        <w:pStyle w:val="BodyText"/>
        <w:spacing w:line="271" w:lineRule="auto"/>
        <w:ind w:left="1703" w:right="1639"/>
        <w:jc w:val="both"/>
      </w:pPr>
      <w:r>
        <w:rPr>
          <w:color w:val="231F20"/>
        </w:rPr>
        <w:t>Si</w:t>
      </w:r>
      <w:r>
        <w:rPr>
          <w:color w:val="231F20"/>
          <w:spacing w:val="-20"/>
        </w:rPr>
        <w:t> </w:t>
      </w:r>
      <w:r>
        <w:rPr>
          <w:color w:val="231F20"/>
        </w:rPr>
        <w:t>bien</w:t>
      </w:r>
      <w:r>
        <w:rPr>
          <w:color w:val="231F20"/>
          <w:spacing w:val="-20"/>
        </w:rPr>
        <w:t> </w:t>
      </w:r>
      <w:r>
        <w:rPr>
          <w:color w:val="231F20"/>
        </w:rPr>
        <w:t>desde</w:t>
      </w:r>
      <w:r>
        <w:rPr>
          <w:color w:val="231F20"/>
          <w:spacing w:val="-20"/>
        </w:rPr>
        <w:t> </w:t>
      </w:r>
      <w:r>
        <w:rPr>
          <w:color w:val="231F20"/>
        </w:rPr>
        <w:t>estos</w:t>
      </w:r>
      <w:r>
        <w:rPr>
          <w:color w:val="231F20"/>
          <w:spacing w:val="-20"/>
        </w:rPr>
        <w:t> </w:t>
      </w:r>
      <w:r>
        <w:rPr>
          <w:color w:val="231F20"/>
        </w:rPr>
        <w:t>años</w:t>
      </w:r>
      <w:r>
        <w:rPr>
          <w:color w:val="231F20"/>
          <w:spacing w:val="-20"/>
        </w:rPr>
        <w:t> </w:t>
      </w:r>
      <w:r>
        <w:rPr>
          <w:color w:val="231F20"/>
        </w:rPr>
        <w:t>la</w:t>
      </w:r>
      <w:r>
        <w:rPr>
          <w:color w:val="231F20"/>
          <w:spacing w:val="-20"/>
        </w:rPr>
        <w:t> </w:t>
      </w:r>
      <w:r>
        <w:rPr>
          <w:color w:val="231F20"/>
        </w:rPr>
        <w:t>publicación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poesía</w:t>
      </w:r>
      <w:r>
        <w:rPr>
          <w:color w:val="231F20"/>
          <w:spacing w:val="-20"/>
        </w:rPr>
        <w:t> </w:t>
      </w:r>
      <w:r>
        <w:rPr>
          <w:color w:val="231F20"/>
        </w:rPr>
        <w:t>de</w:t>
      </w:r>
      <w:r>
        <w:rPr>
          <w:color w:val="231F20"/>
          <w:spacing w:val="-20"/>
        </w:rPr>
        <w:t> </w:t>
      </w:r>
      <w:r>
        <w:rPr>
          <w:color w:val="231F20"/>
        </w:rPr>
        <w:t>Elizondo</w:t>
      </w:r>
      <w:r>
        <w:rPr>
          <w:color w:val="231F20"/>
          <w:spacing w:val="-20"/>
        </w:rPr>
        <w:t> </w:t>
      </w:r>
      <w:r>
        <w:rPr>
          <w:color w:val="231F20"/>
        </w:rPr>
        <w:t>fue relativamente</w:t>
      </w:r>
      <w:r>
        <w:rPr>
          <w:color w:val="231F20"/>
          <w:spacing w:val="-21"/>
        </w:rPr>
        <w:t> </w:t>
      </w:r>
      <w:r>
        <w:rPr>
          <w:color w:val="231F20"/>
        </w:rPr>
        <w:t>constante,</w:t>
      </w:r>
      <w:r>
        <w:rPr>
          <w:color w:val="231F20"/>
          <w:spacing w:val="-21"/>
        </w:rPr>
        <w:t> </w:t>
      </w:r>
      <w:r>
        <w:rPr>
          <w:color w:val="231F20"/>
        </w:rPr>
        <w:t>poco</w:t>
      </w:r>
      <w:r>
        <w:rPr>
          <w:color w:val="231F20"/>
          <w:spacing w:val="-21"/>
        </w:rPr>
        <w:t> </w:t>
      </w:r>
      <w:r>
        <w:rPr>
          <w:color w:val="231F20"/>
        </w:rPr>
        <w:t>a</w:t>
      </w:r>
      <w:r>
        <w:rPr>
          <w:color w:val="231F20"/>
          <w:spacing w:val="-21"/>
        </w:rPr>
        <w:t> </w:t>
      </w:r>
      <w:r>
        <w:rPr>
          <w:color w:val="231F20"/>
        </w:rPr>
        <w:t>poco</w:t>
      </w:r>
      <w:r>
        <w:rPr>
          <w:color w:val="231F20"/>
          <w:spacing w:val="-21"/>
        </w:rPr>
        <w:t> </w:t>
      </w:r>
      <w:r>
        <w:rPr>
          <w:color w:val="231F20"/>
        </w:rPr>
        <w:t>fue</w:t>
      </w:r>
      <w:r>
        <w:rPr>
          <w:color w:val="231F20"/>
          <w:spacing w:val="-21"/>
        </w:rPr>
        <w:t> </w:t>
      </w:r>
      <w:r>
        <w:rPr>
          <w:color w:val="231F20"/>
        </w:rPr>
        <w:t>menguando</w:t>
      </w:r>
      <w:r>
        <w:rPr>
          <w:color w:val="231F20"/>
          <w:spacing w:val="-21"/>
        </w:rPr>
        <w:t> </w:t>
      </w:r>
      <w:r>
        <w:rPr>
          <w:color w:val="231F20"/>
        </w:rPr>
        <w:t>hasta</w:t>
      </w:r>
      <w:r>
        <w:rPr>
          <w:color w:val="231F20"/>
          <w:spacing w:val="-21"/>
        </w:rPr>
        <w:t> </w:t>
      </w:r>
      <w:r>
        <w:rPr>
          <w:color w:val="231F20"/>
        </w:rPr>
        <w:t>ser</w:t>
      </w:r>
      <w:r>
        <w:rPr>
          <w:color w:val="231F20"/>
          <w:spacing w:val="-21"/>
        </w:rPr>
        <w:t> </w:t>
      </w:r>
      <w:r>
        <w:rPr>
          <w:color w:val="231F20"/>
        </w:rPr>
        <w:t>des- plazada</w:t>
      </w:r>
      <w:r>
        <w:rPr>
          <w:color w:val="231F20"/>
          <w:spacing w:val="-24"/>
        </w:rPr>
        <w:t> </w:t>
      </w:r>
      <w:r>
        <w:rPr>
          <w:color w:val="231F20"/>
        </w:rPr>
        <w:t>casi</w:t>
      </w:r>
      <w:r>
        <w:rPr>
          <w:color w:val="231F20"/>
          <w:spacing w:val="-24"/>
        </w:rPr>
        <w:t> </w:t>
      </w:r>
      <w:r>
        <w:rPr>
          <w:color w:val="231F20"/>
        </w:rPr>
        <w:t>por</w:t>
      </w:r>
      <w:r>
        <w:rPr>
          <w:color w:val="231F20"/>
          <w:spacing w:val="-24"/>
        </w:rPr>
        <w:t> </w:t>
      </w:r>
      <w:r>
        <w:rPr>
          <w:color w:val="231F20"/>
        </w:rPr>
        <w:t>completo</w:t>
      </w:r>
      <w:r>
        <w:rPr>
          <w:color w:val="231F20"/>
          <w:spacing w:val="-24"/>
        </w:rPr>
        <w:t> </w:t>
      </w:r>
      <w:r>
        <w:rPr>
          <w:color w:val="231F20"/>
        </w:rPr>
        <w:t>para</w:t>
      </w:r>
      <w:r>
        <w:rPr>
          <w:color w:val="231F20"/>
          <w:spacing w:val="-24"/>
        </w:rPr>
        <w:t> </w:t>
      </w:r>
      <w:r>
        <w:rPr>
          <w:color w:val="231F20"/>
        </w:rPr>
        <w:t>dar</w:t>
      </w:r>
      <w:r>
        <w:rPr>
          <w:color w:val="231F20"/>
          <w:spacing w:val="-24"/>
        </w:rPr>
        <w:t> </w:t>
      </w:r>
      <w:r>
        <w:rPr>
          <w:color w:val="231F20"/>
        </w:rPr>
        <w:t>lugar</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producción</w:t>
      </w:r>
      <w:r>
        <w:rPr>
          <w:color w:val="231F20"/>
          <w:spacing w:val="-24"/>
        </w:rPr>
        <w:t> </w:t>
      </w:r>
      <w:r>
        <w:rPr>
          <w:color w:val="231F20"/>
        </w:rPr>
        <w:t>narrativa</w:t>
      </w:r>
      <w:r>
        <w:rPr>
          <w:color w:val="231F20"/>
          <w:spacing w:val="-24"/>
        </w:rPr>
        <w:t> </w:t>
      </w:r>
      <w:r>
        <w:rPr>
          <w:color w:val="231F20"/>
        </w:rPr>
        <w:t>y ensayística.</w:t>
      </w:r>
    </w:p>
    <w:p>
      <w:pPr>
        <w:pStyle w:val="BodyText"/>
        <w:spacing w:line="271" w:lineRule="auto" w:before="2"/>
        <w:ind w:left="1703" w:right="1638" w:firstLine="360"/>
        <w:jc w:val="both"/>
      </w:pPr>
      <w:r>
        <w:rPr>
          <w:color w:val="231F20"/>
        </w:rPr>
        <w:t>En</w:t>
      </w:r>
      <w:r>
        <w:rPr>
          <w:color w:val="231F20"/>
          <w:spacing w:val="-32"/>
        </w:rPr>
        <w:t> </w:t>
      </w:r>
      <w:r>
        <w:rPr>
          <w:color w:val="231F20"/>
        </w:rPr>
        <w:t>su</w:t>
      </w:r>
      <w:r>
        <w:rPr>
          <w:color w:val="231F20"/>
          <w:spacing w:val="-32"/>
        </w:rPr>
        <w:t> </w:t>
      </w:r>
      <w:r>
        <w:rPr>
          <w:color w:val="231F20"/>
        </w:rPr>
        <w:t>discurso</w:t>
      </w:r>
      <w:r>
        <w:rPr>
          <w:color w:val="231F20"/>
          <w:spacing w:val="-32"/>
        </w:rPr>
        <w:t> </w:t>
      </w:r>
      <w:r>
        <w:rPr>
          <w:color w:val="231F20"/>
        </w:rPr>
        <w:t>de</w:t>
      </w:r>
      <w:r>
        <w:rPr>
          <w:color w:val="231F20"/>
          <w:spacing w:val="-32"/>
        </w:rPr>
        <w:t> </w:t>
      </w:r>
      <w:r>
        <w:rPr>
          <w:color w:val="231F20"/>
        </w:rPr>
        <w:t>ingreso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Academia</w:t>
      </w:r>
      <w:r>
        <w:rPr>
          <w:color w:val="231F20"/>
          <w:spacing w:val="-32"/>
        </w:rPr>
        <w:t> </w:t>
      </w:r>
      <w:r>
        <w:rPr>
          <w:color w:val="231F20"/>
        </w:rPr>
        <w:t>Mexicana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Lengua, dictado</w:t>
      </w:r>
      <w:r>
        <w:rPr>
          <w:color w:val="231F20"/>
          <w:spacing w:val="-20"/>
        </w:rPr>
        <w:t> </w:t>
      </w:r>
      <w:r>
        <w:rPr>
          <w:color w:val="231F20"/>
        </w:rPr>
        <w:t>en</w:t>
      </w:r>
      <w:r>
        <w:rPr>
          <w:color w:val="231F20"/>
          <w:spacing w:val="-20"/>
        </w:rPr>
        <w:t> </w:t>
      </w:r>
      <w:r>
        <w:rPr>
          <w:color w:val="231F20"/>
        </w:rPr>
        <w:t>1980,</w:t>
      </w:r>
      <w:r>
        <w:rPr>
          <w:color w:val="231F20"/>
          <w:spacing w:val="-20"/>
        </w:rPr>
        <w:t> </w:t>
      </w:r>
      <w:r>
        <w:rPr>
          <w:color w:val="231F20"/>
        </w:rPr>
        <w:t>Elizondo</w:t>
      </w:r>
      <w:r>
        <w:rPr>
          <w:color w:val="231F20"/>
          <w:spacing w:val="-20"/>
        </w:rPr>
        <w:t> </w:t>
      </w:r>
      <w:r>
        <w:rPr>
          <w:color w:val="231F20"/>
        </w:rPr>
        <w:t>recordaría</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epíteto</w:t>
      </w:r>
      <w:r>
        <w:rPr>
          <w:color w:val="231F20"/>
          <w:spacing w:val="-20"/>
        </w:rPr>
        <w:t> </w:t>
      </w:r>
      <w:r>
        <w:rPr>
          <w:color w:val="231F20"/>
        </w:rPr>
        <w:t>de</w:t>
      </w:r>
      <w:r>
        <w:rPr>
          <w:color w:val="231F20"/>
          <w:spacing w:val="-20"/>
        </w:rPr>
        <w:t> </w:t>
      </w:r>
      <w:r>
        <w:rPr>
          <w:color w:val="231F20"/>
        </w:rPr>
        <w:t>“libro</w:t>
      </w:r>
      <w:r>
        <w:rPr>
          <w:color w:val="231F20"/>
          <w:spacing w:val="-20"/>
        </w:rPr>
        <w:t> </w:t>
      </w:r>
      <w:r>
        <w:rPr>
          <w:color w:val="231F20"/>
        </w:rPr>
        <w:t>pródi- </w:t>
      </w:r>
      <w:r>
        <w:rPr>
          <w:color w:val="231F20"/>
          <w:spacing w:val="-4"/>
        </w:rPr>
        <w:t>go”</w:t>
      </w:r>
      <w:r>
        <w:rPr>
          <w:color w:val="231F20"/>
          <w:spacing w:val="-17"/>
        </w:rPr>
        <w:t> </w:t>
      </w:r>
      <w:r>
        <w:rPr>
          <w:color w:val="231F20"/>
        </w:rPr>
        <w:t>la</w:t>
      </w:r>
      <w:r>
        <w:rPr>
          <w:color w:val="231F20"/>
          <w:spacing w:val="-17"/>
        </w:rPr>
        <w:t> </w:t>
      </w:r>
      <w:r>
        <w:rPr>
          <w:color w:val="231F20"/>
        </w:rPr>
        <w:t>colección</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rPr>
        <w:t>poemas</w:t>
      </w:r>
      <w:r>
        <w:rPr>
          <w:color w:val="231F20"/>
          <w:spacing w:val="-17"/>
        </w:rPr>
        <w:t> </w:t>
      </w:r>
      <w:r>
        <w:rPr>
          <w:color w:val="231F20"/>
        </w:rPr>
        <w:t>de</w:t>
      </w:r>
      <w:r>
        <w:rPr>
          <w:color w:val="231F20"/>
          <w:spacing w:val="-17"/>
        </w:rPr>
        <w:t> </w:t>
      </w:r>
      <w:r>
        <w:rPr>
          <w:color w:val="231F20"/>
        </w:rPr>
        <w:t>1960,</w:t>
      </w:r>
      <w:r>
        <w:rPr>
          <w:color w:val="231F20"/>
          <w:spacing w:val="-17"/>
        </w:rPr>
        <w:t> </w:t>
      </w:r>
      <w:r>
        <w:rPr>
          <w:color w:val="231F20"/>
        </w:rPr>
        <w:t>cuyos</w:t>
      </w:r>
      <w:r>
        <w:rPr>
          <w:color w:val="231F20"/>
          <w:spacing w:val="-17"/>
        </w:rPr>
        <w:t> </w:t>
      </w:r>
      <w:r>
        <w:rPr>
          <w:color w:val="231F20"/>
        </w:rPr>
        <w:t>ejemplares</w:t>
      </w:r>
      <w:r>
        <w:rPr>
          <w:color w:val="231F20"/>
          <w:spacing w:val="-17"/>
        </w:rPr>
        <w:t> </w:t>
      </w:r>
      <w:r>
        <w:rPr>
          <w:color w:val="231F20"/>
        </w:rPr>
        <w:t>—cuen- ta—</w:t>
      </w:r>
      <w:r>
        <w:rPr>
          <w:color w:val="231F20"/>
          <w:spacing w:val="-9"/>
        </w:rPr>
        <w:t> </w:t>
      </w:r>
      <w:r>
        <w:rPr>
          <w:color w:val="231F20"/>
        </w:rPr>
        <w:t>fue</w:t>
      </w:r>
      <w:r>
        <w:rPr>
          <w:color w:val="231F20"/>
          <w:spacing w:val="-9"/>
        </w:rPr>
        <w:t> </w:t>
      </w:r>
      <w:r>
        <w:rPr>
          <w:color w:val="231F20"/>
        </w:rPr>
        <w:t>recuperando</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largo</w:t>
      </w:r>
      <w:r>
        <w:rPr>
          <w:color w:val="231F20"/>
          <w:spacing w:val="-9"/>
        </w:rPr>
        <w:t> </w:t>
      </w:r>
      <w:r>
        <w:rPr>
          <w:color w:val="231F20"/>
        </w:rPr>
        <w:t>de</w:t>
      </w:r>
      <w:r>
        <w:rPr>
          <w:color w:val="231F20"/>
          <w:spacing w:val="-9"/>
        </w:rPr>
        <w:t> </w:t>
      </w:r>
      <w:r>
        <w:rPr>
          <w:color w:val="231F20"/>
        </w:rPr>
        <w:t>20</w:t>
      </w:r>
      <w:r>
        <w:rPr>
          <w:color w:val="231F20"/>
          <w:spacing w:val="-9"/>
        </w:rPr>
        <w:t> </w:t>
      </w:r>
      <w:r>
        <w:rPr>
          <w:color w:val="231F20"/>
        </w:rPr>
        <w:t>años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librerías</w:t>
      </w:r>
      <w:r>
        <w:rPr>
          <w:color w:val="231F20"/>
          <w:spacing w:val="-9"/>
        </w:rPr>
        <w:t> </w:t>
      </w:r>
      <w:r>
        <w:rPr>
          <w:color w:val="231F20"/>
        </w:rPr>
        <w:t>de</w:t>
      </w:r>
      <w:r>
        <w:rPr>
          <w:color w:val="231F20"/>
          <w:spacing w:val="-9"/>
        </w:rPr>
        <w:t> </w:t>
      </w:r>
      <w:r>
        <w:rPr>
          <w:color w:val="231F20"/>
        </w:rPr>
        <w:t>viejo de</w:t>
      </w:r>
      <w:r>
        <w:rPr>
          <w:color w:val="231F20"/>
          <w:spacing w:val="-25"/>
        </w:rPr>
        <w:t> </w:t>
      </w:r>
      <w:r>
        <w:rPr>
          <w:color w:val="231F20"/>
        </w:rPr>
        <w:t>la</w:t>
      </w:r>
      <w:r>
        <w:rPr>
          <w:color w:val="231F20"/>
          <w:spacing w:val="-25"/>
        </w:rPr>
        <w:t> </w:t>
      </w:r>
      <w:r>
        <w:rPr>
          <w:color w:val="231F20"/>
        </w:rPr>
        <w:t>ciudad:</w:t>
      </w:r>
    </w:p>
    <w:p>
      <w:pPr>
        <w:pStyle w:val="BodyText"/>
        <w:spacing w:before="10"/>
        <w:rPr>
          <w:sz w:val="27"/>
        </w:rPr>
      </w:pPr>
    </w:p>
    <w:p>
      <w:pPr>
        <w:spacing w:line="297" w:lineRule="auto" w:before="0"/>
        <w:ind w:left="2063" w:right="1639" w:firstLine="0"/>
        <w:jc w:val="both"/>
        <w:rPr>
          <w:sz w:val="12"/>
        </w:rPr>
      </w:pPr>
      <w:r>
        <w:rPr/>
        <w:drawing>
          <wp:anchor distT="0" distB="0" distL="0" distR="0" allowOverlap="1" layoutInCell="1" locked="0" behindDoc="0" simplePos="0" relativeHeight="2224">
            <wp:simplePos x="0" y="0"/>
            <wp:positionH relativeFrom="page">
              <wp:posOffset>17462</wp:posOffset>
            </wp:positionH>
            <wp:positionV relativeFrom="paragraph">
              <wp:posOffset>1001831</wp:posOffset>
            </wp:positionV>
            <wp:extent cx="155575" cy="155575"/>
            <wp:effectExtent l="0" t="0" r="0" b="0"/>
            <wp:wrapNone/>
            <wp:docPr id="115" name="image3.png" descr=""/>
            <wp:cNvGraphicFramePr>
              <a:graphicFrameLocks noChangeAspect="1"/>
            </wp:cNvGraphicFramePr>
            <a:graphic>
              <a:graphicData uri="http://schemas.openxmlformats.org/drawingml/2006/picture">
                <pic:pic>
                  <pic:nvPicPr>
                    <pic:cNvPr id="1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248">
            <wp:simplePos x="0" y="0"/>
            <wp:positionH relativeFrom="page">
              <wp:posOffset>5760361</wp:posOffset>
            </wp:positionH>
            <wp:positionV relativeFrom="paragraph">
              <wp:posOffset>1001831</wp:posOffset>
            </wp:positionV>
            <wp:extent cx="155575" cy="155575"/>
            <wp:effectExtent l="0" t="0" r="0" b="0"/>
            <wp:wrapNone/>
            <wp:docPr id="117" name="image3.png" descr=""/>
            <wp:cNvGraphicFramePr>
              <a:graphicFrameLocks noChangeAspect="1"/>
            </wp:cNvGraphicFramePr>
            <a:graphic>
              <a:graphicData uri="http://schemas.openxmlformats.org/drawingml/2006/picture">
                <pic:pic>
                  <pic:nvPicPr>
                    <pic:cNvPr id="1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sz w:val="21"/>
        </w:rPr>
        <w:t>Nada</w:t>
      </w:r>
      <w:r>
        <w:rPr>
          <w:color w:val="231F20"/>
          <w:spacing w:val="-32"/>
          <w:sz w:val="21"/>
        </w:rPr>
        <w:t> </w:t>
      </w:r>
      <w:r>
        <w:rPr>
          <w:color w:val="231F20"/>
          <w:sz w:val="21"/>
        </w:rPr>
        <w:t>ilustra</w:t>
      </w:r>
      <w:r>
        <w:rPr>
          <w:color w:val="231F20"/>
          <w:spacing w:val="-32"/>
          <w:sz w:val="21"/>
        </w:rPr>
        <w:t> </w:t>
      </w:r>
      <w:r>
        <w:rPr>
          <w:color w:val="231F20"/>
          <w:sz w:val="21"/>
        </w:rPr>
        <w:t>mejor</w:t>
      </w:r>
      <w:r>
        <w:rPr>
          <w:color w:val="231F20"/>
          <w:spacing w:val="-32"/>
          <w:sz w:val="21"/>
        </w:rPr>
        <w:t> </w:t>
      </w:r>
      <w:r>
        <w:rPr>
          <w:color w:val="231F20"/>
          <w:sz w:val="21"/>
        </w:rPr>
        <w:t>la</w:t>
      </w:r>
      <w:r>
        <w:rPr>
          <w:color w:val="231F20"/>
          <w:spacing w:val="-32"/>
          <w:sz w:val="21"/>
        </w:rPr>
        <w:t> </w:t>
      </w:r>
      <w:r>
        <w:rPr>
          <w:color w:val="231F20"/>
          <w:sz w:val="21"/>
        </w:rPr>
        <w:t>vocación</w:t>
      </w:r>
      <w:r>
        <w:rPr>
          <w:color w:val="231F20"/>
          <w:spacing w:val="-32"/>
          <w:sz w:val="21"/>
        </w:rPr>
        <w:t> </w:t>
      </w:r>
      <w:r>
        <w:rPr>
          <w:color w:val="231F20"/>
          <w:sz w:val="21"/>
        </w:rPr>
        <w:t>de</w:t>
      </w:r>
      <w:r>
        <w:rPr>
          <w:color w:val="231F20"/>
          <w:spacing w:val="-32"/>
          <w:sz w:val="21"/>
        </w:rPr>
        <w:t> </w:t>
      </w:r>
      <w:r>
        <w:rPr>
          <w:color w:val="231F20"/>
          <w:sz w:val="21"/>
        </w:rPr>
        <w:t>un</w:t>
      </w:r>
      <w:r>
        <w:rPr>
          <w:color w:val="231F20"/>
          <w:spacing w:val="-32"/>
          <w:sz w:val="21"/>
        </w:rPr>
        <w:t> </w:t>
      </w:r>
      <w:r>
        <w:rPr>
          <w:color w:val="231F20"/>
          <w:sz w:val="21"/>
        </w:rPr>
        <w:t>escritor</w:t>
      </w:r>
      <w:r>
        <w:rPr>
          <w:color w:val="231F20"/>
          <w:spacing w:val="-32"/>
          <w:sz w:val="21"/>
        </w:rPr>
        <w:t> </w:t>
      </w:r>
      <w:r>
        <w:rPr>
          <w:color w:val="231F20"/>
          <w:sz w:val="21"/>
        </w:rPr>
        <w:t>que</w:t>
      </w:r>
      <w:r>
        <w:rPr>
          <w:color w:val="231F20"/>
          <w:spacing w:val="-32"/>
          <w:sz w:val="21"/>
        </w:rPr>
        <w:t> </w:t>
      </w:r>
      <w:r>
        <w:rPr>
          <w:color w:val="231F20"/>
          <w:sz w:val="21"/>
        </w:rPr>
        <w:t>la</w:t>
      </w:r>
      <w:r>
        <w:rPr>
          <w:color w:val="231F20"/>
          <w:spacing w:val="-32"/>
          <w:sz w:val="21"/>
        </w:rPr>
        <w:t> </w:t>
      </w:r>
      <w:r>
        <w:rPr>
          <w:color w:val="231F20"/>
          <w:sz w:val="21"/>
        </w:rPr>
        <w:t>vida</w:t>
      </w:r>
      <w:r>
        <w:rPr>
          <w:color w:val="231F20"/>
          <w:spacing w:val="-32"/>
          <w:sz w:val="21"/>
        </w:rPr>
        <w:t> </w:t>
      </w:r>
      <w:r>
        <w:rPr>
          <w:color w:val="231F20"/>
          <w:sz w:val="21"/>
        </w:rPr>
        <w:t>de</w:t>
      </w:r>
      <w:r>
        <w:rPr>
          <w:color w:val="231F20"/>
          <w:spacing w:val="-32"/>
          <w:sz w:val="21"/>
        </w:rPr>
        <w:t> </w:t>
      </w:r>
      <w:r>
        <w:rPr>
          <w:color w:val="231F20"/>
          <w:sz w:val="21"/>
        </w:rPr>
        <w:t>su</w:t>
      </w:r>
      <w:r>
        <w:rPr>
          <w:color w:val="231F20"/>
          <w:spacing w:val="-32"/>
          <w:sz w:val="21"/>
        </w:rPr>
        <w:t> </w:t>
      </w:r>
      <w:r>
        <w:rPr>
          <w:color w:val="231F20"/>
          <w:sz w:val="21"/>
        </w:rPr>
        <w:t>primer</w:t>
      </w:r>
      <w:r>
        <w:rPr>
          <w:color w:val="231F20"/>
          <w:spacing w:val="-32"/>
          <w:sz w:val="21"/>
        </w:rPr>
        <w:t> </w:t>
      </w:r>
      <w:r>
        <w:rPr>
          <w:color w:val="231F20"/>
          <w:sz w:val="21"/>
        </w:rPr>
        <w:t>li- </w:t>
      </w:r>
      <w:r>
        <w:rPr>
          <w:color w:val="231F20"/>
          <w:spacing w:val="-3"/>
          <w:sz w:val="21"/>
        </w:rPr>
        <w:t>bro.</w:t>
      </w:r>
      <w:r>
        <w:rPr>
          <w:color w:val="231F20"/>
          <w:spacing w:val="-33"/>
          <w:sz w:val="21"/>
        </w:rPr>
        <w:t> </w:t>
      </w:r>
      <w:r>
        <w:rPr>
          <w:color w:val="231F20"/>
          <w:sz w:val="21"/>
        </w:rPr>
        <w:t>En</w:t>
      </w:r>
      <w:r>
        <w:rPr>
          <w:color w:val="231F20"/>
          <w:spacing w:val="-33"/>
          <w:sz w:val="21"/>
        </w:rPr>
        <w:t> </w:t>
      </w:r>
      <w:r>
        <w:rPr>
          <w:color w:val="231F20"/>
          <w:sz w:val="21"/>
        </w:rPr>
        <w:t>veinte</w:t>
      </w:r>
      <w:r>
        <w:rPr>
          <w:color w:val="231F20"/>
          <w:spacing w:val="-33"/>
          <w:sz w:val="21"/>
        </w:rPr>
        <w:t> </w:t>
      </w:r>
      <w:r>
        <w:rPr>
          <w:color w:val="231F20"/>
          <w:sz w:val="21"/>
        </w:rPr>
        <w:t>años</w:t>
      </w:r>
      <w:r>
        <w:rPr>
          <w:color w:val="231F20"/>
          <w:spacing w:val="-33"/>
          <w:sz w:val="21"/>
        </w:rPr>
        <w:t> </w:t>
      </w:r>
      <w:r>
        <w:rPr>
          <w:color w:val="231F20"/>
          <w:sz w:val="21"/>
        </w:rPr>
        <w:t>que</w:t>
      </w:r>
      <w:r>
        <w:rPr>
          <w:color w:val="231F20"/>
          <w:spacing w:val="-33"/>
          <w:sz w:val="21"/>
        </w:rPr>
        <w:t> </w:t>
      </w:r>
      <w:r>
        <w:rPr>
          <w:color w:val="231F20"/>
          <w:sz w:val="21"/>
        </w:rPr>
        <w:t>han</w:t>
      </w:r>
      <w:r>
        <w:rPr>
          <w:color w:val="231F20"/>
          <w:spacing w:val="-33"/>
          <w:sz w:val="21"/>
        </w:rPr>
        <w:t> </w:t>
      </w:r>
      <w:r>
        <w:rPr>
          <w:color w:val="231F20"/>
          <w:sz w:val="21"/>
        </w:rPr>
        <w:t>pasado</w:t>
      </w:r>
      <w:r>
        <w:rPr>
          <w:color w:val="231F20"/>
          <w:spacing w:val="-33"/>
          <w:sz w:val="21"/>
        </w:rPr>
        <w:t> </w:t>
      </w:r>
      <w:r>
        <w:rPr>
          <w:color w:val="231F20"/>
          <w:sz w:val="21"/>
        </w:rPr>
        <w:t>desde</w:t>
      </w:r>
      <w:r>
        <w:rPr>
          <w:color w:val="231F20"/>
          <w:spacing w:val="-33"/>
          <w:sz w:val="21"/>
        </w:rPr>
        <w:t> </w:t>
      </w:r>
      <w:r>
        <w:rPr>
          <w:color w:val="231F20"/>
          <w:sz w:val="21"/>
        </w:rPr>
        <w:t>que</w:t>
      </w:r>
      <w:r>
        <w:rPr>
          <w:color w:val="231F20"/>
          <w:spacing w:val="-33"/>
          <w:sz w:val="21"/>
        </w:rPr>
        <w:t> </w:t>
      </w:r>
      <w:r>
        <w:rPr>
          <w:color w:val="231F20"/>
          <w:sz w:val="21"/>
        </w:rPr>
        <w:t>publiqué</w:t>
      </w:r>
      <w:r>
        <w:rPr>
          <w:color w:val="231F20"/>
          <w:spacing w:val="-33"/>
          <w:sz w:val="21"/>
        </w:rPr>
        <w:t> </w:t>
      </w:r>
      <w:r>
        <w:rPr>
          <w:color w:val="231F20"/>
          <w:sz w:val="21"/>
        </w:rPr>
        <w:t>el</w:t>
      </w:r>
      <w:r>
        <w:rPr>
          <w:color w:val="231F20"/>
          <w:spacing w:val="-33"/>
          <w:sz w:val="21"/>
        </w:rPr>
        <w:t> </w:t>
      </w:r>
      <w:r>
        <w:rPr>
          <w:color w:val="231F20"/>
          <w:sz w:val="21"/>
        </w:rPr>
        <w:t>mío</w:t>
      </w:r>
      <w:r>
        <w:rPr>
          <w:color w:val="231F20"/>
          <w:spacing w:val="-33"/>
          <w:sz w:val="21"/>
        </w:rPr>
        <w:t> </w:t>
      </w:r>
      <w:r>
        <w:rPr>
          <w:color w:val="231F20"/>
          <w:sz w:val="21"/>
        </w:rPr>
        <w:t>—en</w:t>
      </w:r>
      <w:r>
        <w:rPr>
          <w:color w:val="231F20"/>
          <w:spacing w:val="-33"/>
          <w:sz w:val="21"/>
        </w:rPr>
        <w:t> </w:t>
      </w:r>
      <w:r>
        <w:rPr>
          <w:color w:val="231F20"/>
          <w:sz w:val="21"/>
        </w:rPr>
        <w:t>edi- ción</w:t>
      </w:r>
      <w:r>
        <w:rPr>
          <w:color w:val="231F20"/>
          <w:spacing w:val="-22"/>
          <w:sz w:val="21"/>
        </w:rPr>
        <w:t> </w:t>
      </w:r>
      <w:r>
        <w:rPr>
          <w:color w:val="231F20"/>
          <w:sz w:val="21"/>
        </w:rPr>
        <w:t>privada</w:t>
      </w:r>
      <w:r>
        <w:rPr>
          <w:color w:val="231F20"/>
          <w:spacing w:val="-22"/>
          <w:sz w:val="21"/>
        </w:rPr>
        <w:t> </w:t>
      </w:r>
      <w:r>
        <w:rPr>
          <w:color w:val="231F20"/>
          <w:sz w:val="21"/>
        </w:rPr>
        <w:t>de</w:t>
      </w:r>
      <w:r>
        <w:rPr>
          <w:color w:val="231F20"/>
          <w:spacing w:val="-22"/>
          <w:sz w:val="21"/>
        </w:rPr>
        <w:t> </w:t>
      </w:r>
      <w:r>
        <w:rPr>
          <w:color w:val="231F20"/>
          <w:sz w:val="21"/>
        </w:rPr>
        <w:t>doscientos</w:t>
      </w:r>
      <w:r>
        <w:rPr>
          <w:color w:val="231F20"/>
          <w:spacing w:val="-22"/>
          <w:sz w:val="21"/>
        </w:rPr>
        <w:t> </w:t>
      </w:r>
      <w:r>
        <w:rPr>
          <w:color w:val="231F20"/>
          <w:spacing w:val="-2"/>
          <w:sz w:val="21"/>
        </w:rPr>
        <w:t>ejemplares</w:t>
      </w:r>
      <w:r>
        <w:rPr>
          <w:color w:val="231F20"/>
          <w:spacing w:val="-22"/>
          <w:sz w:val="21"/>
        </w:rPr>
        <w:t> </w:t>
      </w:r>
      <w:r>
        <w:rPr>
          <w:color w:val="231F20"/>
          <w:sz w:val="21"/>
        </w:rPr>
        <w:t>fuera</w:t>
      </w:r>
      <w:r>
        <w:rPr>
          <w:color w:val="231F20"/>
          <w:spacing w:val="-22"/>
          <w:sz w:val="21"/>
        </w:rPr>
        <w:t> </w:t>
      </w:r>
      <w:r>
        <w:rPr>
          <w:color w:val="231F20"/>
          <w:sz w:val="21"/>
        </w:rPr>
        <w:t>de</w:t>
      </w:r>
      <w:r>
        <w:rPr>
          <w:color w:val="231F20"/>
          <w:spacing w:val="-22"/>
          <w:sz w:val="21"/>
        </w:rPr>
        <w:t> </w:t>
      </w:r>
      <w:r>
        <w:rPr>
          <w:color w:val="231F20"/>
          <w:sz w:val="21"/>
        </w:rPr>
        <w:t>comercio—</w:t>
      </w:r>
      <w:r>
        <w:rPr>
          <w:color w:val="231F20"/>
          <w:spacing w:val="-22"/>
          <w:sz w:val="21"/>
        </w:rPr>
        <w:t> </w:t>
      </w:r>
      <w:r>
        <w:rPr>
          <w:color w:val="231F20"/>
          <w:sz w:val="21"/>
        </w:rPr>
        <w:t>he</w:t>
      </w:r>
      <w:r>
        <w:rPr>
          <w:color w:val="231F20"/>
          <w:spacing w:val="-22"/>
          <w:sz w:val="21"/>
        </w:rPr>
        <w:t> </w:t>
      </w:r>
      <w:r>
        <w:rPr>
          <w:color w:val="231F20"/>
          <w:spacing w:val="-2"/>
          <w:sz w:val="21"/>
        </w:rPr>
        <w:t>podido </w:t>
      </w:r>
      <w:r>
        <w:rPr>
          <w:color w:val="231F20"/>
          <w:w w:val="95"/>
          <w:sz w:val="21"/>
        </w:rPr>
        <w:t>rescatar</w:t>
      </w:r>
      <w:r>
        <w:rPr>
          <w:color w:val="231F20"/>
          <w:spacing w:val="-27"/>
          <w:w w:val="95"/>
          <w:sz w:val="21"/>
        </w:rPr>
        <w:t> </w:t>
      </w:r>
      <w:r>
        <w:rPr>
          <w:color w:val="231F20"/>
          <w:w w:val="95"/>
          <w:sz w:val="21"/>
        </w:rPr>
        <w:t>en</w:t>
      </w:r>
      <w:r>
        <w:rPr>
          <w:color w:val="231F20"/>
          <w:spacing w:val="-27"/>
          <w:w w:val="95"/>
          <w:sz w:val="21"/>
        </w:rPr>
        <w:t> </w:t>
      </w:r>
      <w:r>
        <w:rPr>
          <w:color w:val="231F20"/>
          <w:w w:val="95"/>
          <w:sz w:val="21"/>
        </w:rPr>
        <w:t>las</w:t>
      </w:r>
      <w:r>
        <w:rPr>
          <w:color w:val="231F20"/>
          <w:spacing w:val="-27"/>
          <w:w w:val="95"/>
          <w:sz w:val="21"/>
        </w:rPr>
        <w:t> </w:t>
      </w:r>
      <w:r>
        <w:rPr>
          <w:color w:val="231F20"/>
          <w:w w:val="95"/>
          <w:sz w:val="21"/>
        </w:rPr>
        <w:t>librerías</w:t>
      </w:r>
      <w:r>
        <w:rPr>
          <w:color w:val="231F20"/>
          <w:spacing w:val="-27"/>
          <w:w w:val="95"/>
          <w:sz w:val="21"/>
        </w:rPr>
        <w:t> </w:t>
      </w:r>
      <w:r>
        <w:rPr>
          <w:color w:val="231F20"/>
          <w:w w:val="95"/>
          <w:sz w:val="21"/>
        </w:rPr>
        <w:t>de</w:t>
      </w:r>
      <w:r>
        <w:rPr>
          <w:color w:val="231F20"/>
          <w:spacing w:val="-27"/>
          <w:w w:val="95"/>
          <w:sz w:val="21"/>
        </w:rPr>
        <w:t> </w:t>
      </w:r>
      <w:r>
        <w:rPr>
          <w:color w:val="231F20"/>
          <w:w w:val="95"/>
          <w:sz w:val="21"/>
        </w:rPr>
        <w:t>viejo,</w:t>
      </w:r>
      <w:r>
        <w:rPr>
          <w:color w:val="231F20"/>
          <w:spacing w:val="-27"/>
          <w:w w:val="95"/>
          <w:sz w:val="21"/>
        </w:rPr>
        <w:t> </w:t>
      </w:r>
      <w:r>
        <w:rPr>
          <w:color w:val="231F20"/>
          <w:w w:val="95"/>
          <w:sz w:val="21"/>
        </w:rPr>
        <w:t>dedicados</w:t>
      </w:r>
      <w:r>
        <w:rPr>
          <w:color w:val="231F20"/>
          <w:spacing w:val="-27"/>
          <w:w w:val="95"/>
          <w:sz w:val="21"/>
        </w:rPr>
        <w:t> </w:t>
      </w:r>
      <w:r>
        <w:rPr>
          <w:color w:val="231F20"/>
          <w:w w:val="95"/>
          <w:sz w:val="21"/>
        </w:rPr>
        <w:t>y</w:t>
      </w:r>
      <w:r>
        <w:rPr>
          <w:color w:val="231F20"/>
          <w:spacing w:val="-27"/>
          <w:w w:val="95"/>
          <w:sz w:val="21"/>
        </w:rPr>
        <w:t> </w:t>
      </w:r>
      <w:r>
        <w:rPr>
          <w:color w:val="231F20"/>
          <w:w w:val="95"/>
          <w:sz w:val="21"/>
        </w:rPr>
        <w:t>las</w:t>
      </w:r>
      <w:r>
        <w:rPr>
          <w:color w:val="231F20"/>
          <w:spacing w:val="-27"/>
          <w:w w:val="95"/>
          <w:sz w:val="21"/>
        </w:rPr>
        <w:t> </w:t>
      </w:r>
      <w:r>
        <w:rPr>
          <w:color w:val="231F20"/>
          <w:w w:val="95"/>
          <w:sz w:val="21"/>
        </w:rPr>
        <w:t>más</w:t>
      </w:r>
      <w:r>
        <w:rPr>
          <w:color w:val="231F20"/>
          <w:spacing w:val="-27"/>
          <w:w w:val="95"/>
          <w:sz w:val="21"/>
        </w:rPr>
        <w:t> </w:t>
      </w:r>
      <w:r>
        <w:rPr>
          <w:color w:val="231F20"/>
          <w:w w:val="95"/>
          <w:sz w:val="21"/>
        </w:rPr>
        <w:t>de</w:t>
      </w:r>
      <w:r>
        <w:rPr>
          <w:color w:val="231F20"/>
          <w:spacing w:val="-27"/>
          <w:w w:val="95"/>
          <w:sz w:val="21"/>
        </w:rPr>
        <w:t> </w:t>
      </w:r>
      <w:r>
        <w:rPr>
          <w:color w:val="231F20"/>
          <w:w w:val="95"/>
          <w:sz w:val="21"/>
        </w:rPr>
        <w:t>las</w:t>
      </w:r>
      <w:r>
        <w:rPr>
          <w:color w:val="231F20"/>
          <w:spacing w:val="-27"/>
          <w:w w:val="95"/>
          <w:sz w:val="21"/>
        </w:rPr>
        <w:t> </w:t>
      </w:r>
      <w:r>
        <w:rPr>
          <w:color w:val="231F20"/>
          <w:w w:val="95"/>
          <w:sz w:val="21"/>
        </w:rPr>
        <w:t>veces</w:t>
      </w:r>
      <w:r>
        <w:rPr>
          <w:color w:val="231F20"/>
          <w:spacing w:val="-27"/>
          <w:w w:val="95"/>
          <w:sz w:val="21"/>
        </w:rPr>
        <w:t> </w:t>
      </w:r>
      <w:r>
        <w:rPr>
          <w:color w:val="231F20"/>
          <w:w w:val="95"/>
          <w:sz w:val="21"/>
        </w:rPr>
        <w:t>intonsos, </w:t>
      </w:r>
      <w:r>
        <w:rPr>
          <w:color w:val="231F20"/>
          <w:sz w:val="21"/>
        </w:rPr>
        <w:t>un</w:t>
      </w:r>
      <w:r>
        <w:rPr>
          <w:color w:val="231F20"/>
          <w:spacing w:val="-19"/>
          <w:sz w:val="21"/>
        </w:rPr>
        <w:t> </w:t>
      </w:r>
      <w:r>
        <w:rPr>
          <w:color w:val="231F20"/>
          <w:sz w:val="21"/>
        </w:rPr>
        <w:t>gran</w:t>
      </w:r>
      <w:r>
        <w:rPr>
          <w:color w:val="231F20"/>
          <w:spacing w:val="-19"/>
          <w:sz w:val="21"/>
        </w:rPr>
        <w:t> </w:t>
      </w:r>
      <w:r>
        <w:rPr>
          <w:color w:val="231F20"/>
          <w:sz w:val="21"/>
        </w:rPr>
        <w:t>número</w:t>
      </w:r>
      <w:r>
        <w:rPr>
          <w:color w:val="231F20"/>
          <w:spacing w:val="-19"/>
          <w:sz w:val="21"/>
        </w:rPr>
        <w:t> </w:t>
      </w:r>
      <w:r>
        <w:rPr>
          <w:color w:val="231F20"/>
          <w:sz w:val="21"/>
        </w:rPr>
        <w:t>de</w:t>
      </w:r>
      <w:r>
        <w:rPr>
          <w:color w:val="231F20"/>
          <w:spacing w:val="-19"/>
          <w:sz w:val="21"/>
        </w:rPr>
        <w:t> </w:t>
      </w:r>
      <w:r>
        <w:rPr>
          <w:color w:val="231F20"/>
          <w:sz w:val="21"/>
        </w:rPr>
        <w:t>ellos.</w:t>
      </w:r>
      <w:r>
        <w:rPr>
          <w:color w:val="231F20"/>
          <w:spacing w:val="-19"/>
          <w:sz w:val="21"/>
        </w:rPr>
        <w:t> </w:t>
      </w:r>
      <w:r>
        <w:rPr>
          <w:color w:val="231F20"/>
          <w:sz w:val="21"/>
        </w:rPr>
        <w:t>Estos</w:t>
      </w:r>
      <w:r>
        <w:rPr>
          <w:color w:val="231F20"/>
          <w:spacing w:val="-19"/>
          <w:sz w:val="21"/>
        </w:rPr>
        <w:t> </w:t>
      </w:r>
      <w:r>
        <w:rPr>
          <w:color w:val="231F20"/>
          <w:sz w:val="21"/>
        </w:rPr>
        <w:t>libros</w:t>
      </w:r>
      <w:r>
        <w:rPr>
          <w:color w:val="231F20"/>
          <w:spacing w:val="-19"/>
          <w:sz w:val="21"/>
        </w:rPr>
        <w:t> </w:t>
      </w:r>
      <w:r>
        <w:rPr>
          <w:color w:val="231F20"/>
          <w:sz w:val="21"/>
        </w:rPr>
        <w:t>han</w:t>
      </w:r>
      <w:r>
        <w:rPr>
          <w:color w:val="231F20"/>
          <w:spacing w:val="-19"/>
          <w:sz w:val="21"/>
        </w:rPr>
        <w:t> </w:t>
      </w:r>
      <w:r>
        <w:rPr>
          <w:color w:val="231F20"/>
          <w:sz w:val="21"/>
        </w:rPr>
        <w:t>cumplido</w:t>
      </w:r>
      <w:r>
        <w:rPr>
          <w:color w:val="231F20"/>
          <w:spacing w:val="-19"/>
          <w:sz w:val="21"/>
        </w:rPr>
        <w:t> </w:t>
      </w:r>
      <w:r>
        <w:rPr>
          <w:color w:val="231F20"/>
          <w:sz w:val="21"/>
        </w:rPr>
        <w:t>su</w:t>
      </w:r>
      <w:r>
        <w:rPr>
          <w:color w:val="231F20"/>
          <w:spacing w:val="-19"/>
          <w:sz w:val="21"/>
        </w:rPr>
        <w:t> </w:t>
      </w:r>
      <w:r>
        <w:rPr>
          <w:color w:val="231F20"/>
          <w:sz w:val="21"/>
        </w:rPr>
        <w:t>periplo;</w:t>
      </w:r>
      <w:r>
        <w:rPr>
          <w:color w:val="231F20"/>
          <w:spacing w:val="-19"/>
          <w:sz w:val="21"/>
        </w:rPr>
        <w:t> </w:t>
      </w:r>
      <w:r>
        <w:rPr>
          <w:color w:val="231F20"/>
          <w:sz w:val="21"/>
        </w:rPr>
        <w:t>en</w:t>
      </w:r>
      <w:r>
        <w:rPr>
          <w:color w:val="231F20"/>
          <w:spacing w:val="-19"/>
          <w:sz w:val="21"/>
        </w:rPr>
        <w:t> </w:t>
      </w:r>
      <w:r>
        <w:rPr>
          <w:color w:val="231F20"/>
          <w:spacing w:val="-2"/>
          <w:sz w:val="21"/>
        </w:rPr>
        <w:t>dos </w:t>
      </w:r>
      <w:r>
        <w:rPr>
          <w:color w:val="231F20"/>
          <w:sz w:val="21"/>
        </w:rPr>
        <w:t>décadas</w:t>
      </w:r>
      <w:r>
        <w:rPr>
          <w:color w:val="231F20"/>
          <w:spacing w:val="-20"/>
          <w:sz w:val="21"/>
        </w:rPr>
        <w:t> </w:t>
      </w:r>
      <w:r>
        <w:rPr>
          <w:color w:val="231F20"/>
          <w:sz w:val="21"/>
        </w:rPr>
        <w:t>han</w:t>
      </w:r>
      <w:r>
        <w:rPr>
          <w:color w:val="231F20"/>
          <w:spacing w:val="-20"/>
          <w:sz w:val="21"/>
        </w:rPr>
        <w:t> </w:t>
      </w:r>
      <w:r>
        <w:rPr>
          <w:color w:val="231F20"/>
          <w:sz w:val="21"/>
        </w:rPr>
        <w:t>vuelto</w:t>
      </w:r>
      <w:r>
        <w:rPr>
          <w:color w:val="231F20"/>
          <w:spacing w:val="-20"/>
          <w:sz w:val="21"/>
        </w:rPr>
        <w:t> </w:t>
      </w:r>
      <w:r>
        <w:rPr>
          <w:color w:val="231F20"/>
          <w:sz w:val="21"/>
        </w:rPr>
        <w:t>al</w:t>
      </w:r>
      <w:r>
        <w:rPr>
          <w:color w:val="231F20"/>
          <w:spacing w:val="-20"/>
          <w:sz w:val="21"/>
        </w:rPr>
        <w:t> </w:t>
      </w:r>
      <w:r>
        <w:rPr>
          <w:color w:val="231F20"/>
          <w:sz w:val="21"/>
        </w:rPr>
        <w:t>lugar</w:t>
      </w:r>
      <w:r>
        <w:rPr>
          <w:color w:val="231F20"/>
          <w:spacing w:val="-20"/>
          <w:sz w:val="21"/>
        </w:rPr>
        <w:t> </w:t>
      </w:r>
      <w:r>
        <w:rPr>
          <w:color w:val="231F20"/>
          <w:sz w:val="21"/>
        </w:rPr>
        <w:t>de</w:t>
      </w:r>
      <w:r>
        <w:rPr>
          <w:color w:val="231F20"/>
          <w:spacing w:val="-20"/>
          <w:sz w:val="21"/>
        </w:rPr>
        <w:t> </w:t>
      </w:r>
      <w:r>
        <w:rPr>
          <w:color w:val="231F20"/>
          <w:sz w:val="21"/>
        </w:rPr>
        <w:t>su</w:t>
      </w:r>
      <w:r>
        <w:rPr>
          <w:color w:val="231F20"/>
          <w:spacing w:val="-20"/>
          <w:sz w:val="21"/>
        </w:rPr>
        <w:t> </w:t>
      </w:r>
      <w:r>
        <w:rPr>
          <w:color w:val="231F20"/>
          <w:sz w:val="21"/>
        </w:rPr>
        <w:t>origen</w:t>
      </w:r>
      <w:r>
        <w:rPr>
          <w:color w:val="231F20"/>
          <w:spacing w:val="-20"/>
          <w:sz w:val="21"/>
        </w:rPr>
        <w:t> </w:t>
      </w:r>
      <w:r>
        <w:rPr>
          <w:color w:val="231F20"/>
          <w:sz w:val="21"/>
        </w:rPr>
        <w:t>y</w:t>
      </w:r>
      <w:r>
        <w:rPr>
          <w:color w:val="231F20"/>
          <w:spacing w:val="-20"/>
          <w:sz w:val="21"/>
        </w:rPr>
        <w:t> </w:t>
      </w:r>
      <w:r>
        <w:rPr>
          <w:color w:val="231F20"/>
          <w:sz w:val="21"/>
        </w:rPr>
        <w:t>ahora</w:t>
      </w:r>
      <w:r>
        <w:rPr>
          <w:color w:val="231F20"/>
          <w:spacing w:val="-20"/>
          <w:sz w:val="21"/>
        </w:rPr>
        <w:t> </w:t>
      </w:r>
      <w:r>
        <w:rPr>
          <w:color w:val="231F20"/>
          <w:sz w:val="21"/>
        </w:rPr>
        <w:t>se</w:t>
      </w:r>
      <w:r>
        <w:rPr>
          <w:color w:val="231F20"/>
          <w:spacing w:val="-20"/>
          <w:sz w:val="21"/>
        </w:rPr>
        <w:t> </w:t>
      </w:r>
      <w:r>
        <w:rPr>
          <w:color w:val="231F20"/>
          <w:sz w:val="21"/>
        </w:rPr>
        <w:t>apilan</w:t>
      </w:r>
      <w:r>
        <w:rPr>
          <w:color w:val="231F20"/>
          <w:spacing w:val="-20"/>
          <w:sz w:val="21"/>
        </w:rPr>
        <w:t> </w:t>
      </w:r>
      <w:r>
        <w:rPr>
          <w:color w:val="231F20"/>
          <w:sz w:val="21"/>
        </w:rPr>
        <w:t>en</w:t>
      </w:r>
      <w:r>
        <w:rPr>
          <w:color w:val="231F20"/>
          <w:spacing w:val="-20"/>
          <w:sz w:val="21"/>
        </w:rPr>
        <w:t> </w:t>
      </w:r>
      <w:r>
        <w:rPr>
          <w:color w:val="231F20"/>
          <w:sz w:val="21"/>
        </w:rPr>
        <w:t>el</w:t>
      </w:r>
      <w:r>
        <w:rPr>
          <w:color w:val="231F20"/>
          <w:spacing w:val="-20"/>
          <w:sz w:val="21"/>
        </w:rPr>
        <w:t> </w:t>
      </w:r>
      <w:r>
        <w:rPr>
          <w:color w:val="231F20"/>
          <w:spacing w:val="-3"/>
          <w:sz w:val="21"/>
        </w:rPr>
        <w:t>desván </w:t>
      </w:r>
      <w:r>
        <w:rPr>
          <w:color w:val="231F20"/>
          <w:sz w:val="21"/>
        </w:rPr>
        <w:t>junto</w:t>
      </w:r>
      <w:r>
        <w:rPr>
          <w:color w:val="231F20"/>
          <w:spacing w:val="-27"/>
          <w:sz w:val="21"/>
        </w:rPr>
        <w:t> </w:t>
      </w:r>
      <w:r>
        <w:rPr>
          <w:color w:val="231F20"/>
          <w:sz w:val="21"/>
        </w:rPr>
        <w:t>a</w:t>
      </w:r>
      <w:r>
        <w:rPr>
          <w:color w:val="231F20"/>
          <w:spacing w:val="-27"/>
          <w:sz w:val="21"/>
        </w:rPr>
        <w:t> </w:t>
      </w:r>
      <w:r>
        <w:rPr>
          <w:color w:val="231F20"/>
          <w:sz w:val="21"/>
        </w:rPr>
        <w:t>la</w:t>
      </w:r>
      <w:r>
        <w:rPr>
          <w:color w:val="231F20"/>
          <w:spacing w:val="-27"/>
          <w:sz w:val="21"/>
        </w:rPr>
        <w:t> </w:t>
      </w:r>
      <w:r>
        <w:rPr>
          <w:color w:val="231F20"/>
          <w:sz w:val="21"/>
        </w:rPr>
        <w:t>multitud</w:t>
      </w:r>
      <w:r>
        <w:rPr>
          <w:color w:val="231F20"/>
          <w:spacing w:val="-27"/>
          <w:sz w:val="21"/>
        </w:rPr>
        <w:t> </w:t>
      </w:r>
      <w:r>
        <w:rPr>
          <w:color w:val="231F20"/>
          <w:sz w:val="21"/>
        </w:rPr>
        <w:t>de</w:t>
      </w:r>
      <w:r>
        <w:rPr>
          <w:color w:val="231F20"/>
          <w:spacing w:val="-27"/>
          <w:sz w:val="21"/>
        </w:rPr>
        <w:t> </w:t>
      </w:r>
      <w:r>
        <w:rPr>
          <w:color w:val="231F20"/>
          <w:sz w:val="21"/>
        </w:rPr>
        <w:t>sus</w:t>
      </w:r>
      <w:r>
        <w:rPr>
          <w:color w:val="231F20"/>
          <w:spacing w:val="-27"/>
          <w:sz w:val="21"/>
        </w:rPr>
        <w:t> </w:t>
      </w:r>
      <w:r>
        <w:rPr>
          <w:color w:val="231F20"/>
          <w:sz w:val="21"/>
        </w:rPr>
        <w:t>hermanos</w:t>
      </w:r>
      <w:r>
        <w:rPr>
          <w:color w:val="231F20"/>
          <w:spacing w:val="-27"/>
          <w:sz w:val="21"/>
        </w:rPr>
        <w:t> </w:t>
      </w:r>
      <w:r>
        <w:rPr>
          <w:color w:val="231F20"/>
          <w:sz w:val="21"/>
        </w:rPr>
        <w:t>que</w:t>
      </w:r>
      <w:r>
        <w:rPr>
          <w:color w:val="231F20"/>
          <w:spacing w:val="-27"/>
          <w:sz w:val="21"/>
        </w:rPr>
        <w:t> </w:t>
      </w:r>
      <w:r>
        <w:rPr>
          <w:color w:val="231F20"/>
          <w:sz w:val="21"/>
        </w:rPr>
        <w:t>la</w:t>
      </w:r>
      <w:r>
        <w:rPr>
          <w:color w:val="231F20"/>
          <w:spacing w:val="-27"/>
          <w:sz w:val="21"/>
        </w:rPr>
        <w:t> </w:t>
      </w:r>
      <w:r>
        <w:rPr>
          <w:color w:val="231F20"/>
          <w:spacing w:val="-2"/>
          <w:sz w:val="21"/>
        </w:rPr>
        <w:t>indiferencia</w:t>
      </w:r>
      <w:r>
        <w:rPr>
          <w:color w:val="231F20"/>
          <w:spacing w:val="-27"/>
          <w:sz w:val="21"/>
        </w:rPr>
        <w:t> </w:t>
      </w:r>
      <w:r>
        <w:rPr>
          <w:color w:val="231F20"/>
          <w:sz w:val="21"/>
        </w:rPr>
        <w:t>de</w:t>
      </w:r>
      <w:r>
        <w:rPr>
          <w:color w:val="231F20"/>
          <w:spacing w:val="-27"/>
          <w:sz w:val="21"/>
        </w:rPr>
        <w:t> </w:t>
      </w:r>
      <w:r>
        <w:rPr>
          <w:color w:val="231F20"/>
          <w:sz w:val="21"/>
        </w:rPr>
        <w:t>los</w:t>
      </w:r>
      <w:r>
        <w:rPr>
          <w:color w:val="231F20"/>
          <w:spacing w:val="-27"/>
          <w:sz w:val="21"/>
        </w:rPr>
        <w:t> </w:t>
      </w:r>
      <w:r>
        <w:rPr>
          <w:color w:val="231F20"/>
          <w:sz w:val="21"/>
        </w:rPr>
        <w:t>dedicata- rios,</w:t>
      </w:r>
      <w:r>
        <w:rPr>
          <w:color w:val="231F20"/>
          <w:spacing w:val="-34"/>
          <w:sz w:val="21"/>
        </w:rPr>
        <w:t> </w:t>
      </w:r>
      <w:r>
        <w:rPr>
          <w:color w:val="231F20"/>
          <w:sz w:val="21"/>
        </w:rPr>
        <w:t>de</w:t>
      </w:r>
      <w:r>
        <w:rPr>
          <w:color w:val="231F20"/>
          <w:spacing w:val="-34"/>
          <w:sz w:val="21"/>
        </w:rPr>
        <w:t> </w:t>
      </w:r>
      <w:r>
        <w:rPr>
          <w:color w:val="231F20"/>
          <w:sz w:val="21"/>
        </w:rPr>
        <w:t>la</w:t>
      </w:r>
      <w:r>
        <w:rPr>
          <w:color w:val="231F20"/>
          <w:spacing w:val="-34"/>
          <w:sz w:val="21"/>
        </w:rPr>
        <w:t> </w:t>
      </w:r>
      <w:r>
        <w:rPr>
          <w:color w:val="231F20"/>
          <w:sz w:val="21"/>
        </w:rPr>
        <w:t>vida</w:t>
      </w:r>
      <w:r>
        <w:rPr>
          <w:color w:val="231F20"/>
          <w:spacing w:val="-34"/>
          <w:sz w:val="21"/>
        </w:rPr>
        <w:t> </w:t>
      </w:r>
      <w:r>
        <w:rPr>
          <w:color w:val="231F20"/>
          <w:sz w:val="21"/>
        </w:rPr>
        <w:t>o</w:t>
      </w:r>
      <w:r>
        <w:rPr>
          <w:color w:val="231F20"/>
          <w:spacing w:val="-34"/>
          <w:sz w:val="21"/>
        </w:rPr>
        <w:t> </w:t>
      </w:r>
      <w:r>
        <w:rPr>
          <w:color w:val="231F20"/>
          <w:sz w:val="21"/>
        </w:rPr>
        <w:t>de</w:t>
      </w:r>
      <w:r>
        <w:rPr>
          <w:color w:val="231F20"/>
          <w:spacing w:val="-34"/>
          <w:sz w:val="21"/>
        </w:rPr>
        <w:t> </w:t>
      </w:r>
      <w:r>
        <w:rPr>
          <w:color w:val="231F20"/>
          <w:sz w:val="21"/>
        </w:rPr>
        <w:t>la</w:t>
      </w:r>
      <w:r>
        <w:rPr>
          <w:color w:val="231F20"/>
          <w:spacing w:val="-34"/>
          <w:sz w:val="21"/>
        </w:rPr>
        <w:t> </w:t>
      </w:r>
      <w:r>
        <w:rPr>
          <w:color w:val="231F20"/>
          <w:sz w:val="21"/>
        </w:rPr>
        <w:t>muerte</w:t>
      </w:r>
      <w:r>
        <w:rPr>
          <w:color w:val="231F20"/>
          <w:spacing w:val="-34"/>
          <w:sz w:val="21"/>
        </w:rPr>
        <w:t> </w:t>
      </w:r>
      <w:r>
        <w:rPr>
          <w:color w:val="231F20"/>
          <w:sz w:val="21"/>
        </w:rPr>
        <w:t>me</w:t>
      </w:r>
      <w:r>
        <w:rPr>
          <w:color w:val="231F20"/>
          <w:spacing w:val="-34"/>
          <w:sz w:val="21"/>
        </w:rPr>
        <w:t> </w:t>
      </w:r>
      <w:r>
        <w:rPr>
          <w:color w:val="231F20"/>
          <w:sz w:val="21"/>
        </w:rPr>
        <w:t>han</w:t>
      </w:r>
      <w:r>
        <w:rPr>
          <w:color w:val="231F20"/>
          <w:spacing w:val="-34"/>
          <w:sz w:val="21"/>
        </w:rPr>
        <w:t> </w:t>
      </w:r>
      <w:r>
        <w:rPr>
          <w:color w:val="231F20"/>
          <w:sz w:val="21"/>
        </w:rPr>
        <w:t>devuelto</w:t>
      </w:r>
      <w:r>
        <w:rPr>
          <w:color w:val="231F20"/>
          <w:spacing w:val="-34"/>
          <w:sz w:val="21"/>
        </w:rPr>
        <w:t> </w:t>
      </w:r>
      <w:r>
        <w:rPr>
          <w:color w:val="231F20"/>
          <w:sz w:val="21"/>
        </w:rPr>
        <w:t>intonsos</w:t>
      </w:r>
      <w:r>
        <w:rPr>
          <w:color w:val="231F20"/>
          <w:spacing w:val="-34"/>
          <w:sz w:val="21"/>
        </w:rPr>
        <w:t> </w:t>
      </w:r>
      <w:r>
        <w:rPr>
          <w:color w:val="231F20"/>
          <w:sz w:val="21"/>
        </w:rPr>
        <w:t>también</w:t>
      </w:r>
      <w:r>
        <w:rPr>
          <w:color w:val="231F20"/>
          <w:spacing w:val="-34"/>
          <w:sz w:val="21"/>
        </w:rPr>
        <w:t> </w:t>
      </w:r>
      <w:r>
        <w:rPr>
          <w:color w:val="231F20"/>
          <w:sz w:val="21"/>
        </w:rPr>
        <w:t>a</w:t>
      </w:r>
      <w:r>
        <w:rPr>
          <w:color w:val="231F20"/>
          <w:spacing w:val="-34"/>
          <w:sz w:val="21"/>
        </w:rPr>
        <w:t> </w:t>
      </w:r>
      <w:r>
        <w:rPr>
          <w:color w:val="231F20"/>
          <w:spacing w:val="-3"/>
          <w:sz w:val="21"/>
        </w:rPr>
        <w:t>veces, </w:t>
      </w:r>
      <w:r>
        <w:rPr>
          <w:color w:val="231F20"/>
          <w:sz w:val="21"/>
        </w:rPr>
        <w:t>pero</w:t>
      </w:r>
      <w:r>
        <w:rPr>
          <w:color w:val="231F20"/>
          <w:spacing w:val="-13"/>
          <w:sz w:val="21"/>
        </w:rPr>
        <w:t> </w:t>
      </w:r>
      <w:r>
        <w:rPr>
          <w:color w:val="231F20"/>
          <w:sz w:val="21"/>
        </w:rPr>
        <w:t>otros</w:t>
      </w:r>
      <w:r>
        <w:rPr>
          <w:color w:val="231F20"/>
          <w:spacing w:val="-13"/>
          <w:sz w:val="21"/>
        </w:rPr>
        <w:t> </w:t>
      </w:r>
      <w:r>
        <w:rPr>
          <w:color w:val="231F20"/>
          <w:sz w:val="21"/>
        </w:rPr>
        <w:t>marcados</w:t>
      </w:r>
      <w:r>
        <w:rPr>
          <w:color w:val="231F20"/>
          <w:spacing w:val="-13"/>
          <w:sz w:val="21"/>
        </w:rPr>
        <w:t> </w:t>
      </w:r>
      <w:r>
        <w:rPr>
          <w:color w:val="231F20"/>
          <w:sz w:val="21"/>
        </w:rPr>
        <w:t>con</w:t>
      </w:r>
      <w:r>
        <w:rPr>
          <w:color w:val="231F20"/>
          <w:spacing w:val="-13"/>
          <w:sz w:val="21"/>
        </w:rPr>
        <w:t> </w:t>
      </w:r>
      <w:r>
        <w:rPr>
          <w:color w:val="231F20"/>
          <w:sz w:val="21"/>
        </w:rPr>
        <w:t>las</w:t>
      </w:r>
      <w:r>
        <w:rPr>
          <w:color w:val="231F20"/>
          <w:spacing w:val="-13"/>
          <w:sz w:val="21"/>
        </w:rPr>
        <w:t> </w:t>
      </w:r>
      <w:r>
        <w:rPr>
          <w:color w:val="231F20"/>
          <w:sz w:val="21"/>
        </w:rPr>
        <w:t>huellas</w:t>
      </w:r>
      <w:r>
        <w:rPr>
          <w:color w:val="231F20"/>
          <w:spacing w:val="-13"/>
          <w:sz w:val="21"/>
        </w:rPr>
        <w:t> </w:t>
      </w:r>
      <w:r>
        <w:rPr>
          <w:color w:val="231F20"/>
          <w:sz w:val="21"/>
        </w:rPr>
        <w:t>de</w:t>
      </w:r>
      <w:r>
        <w:rPr>
          <w:color w:val="231F20"/>
          <w:spacing w:val="-13"/>
          <w:sz w:val="21"/>
        </w:rPr>
        <w:t> </w:t>
      </w:r>
      <w:r>
        <w:rPr>
          <w:color w:val="231F20"/>
          <w:sz w:val="21"/>
        </w:rPr>
        <w:t>lecturas</w:t>
      </w:r>
      <w:r>
        <w:rPr>
          <w:color w:val="231F20"/>
          <w:spacing w:val="-13"/>
          <w:sz w:val="21"/>
        </w:rPr>
        <w:t> </w:t>
      </w:r>
      <w:r>
        <w:rPr>
          <w:color w:val="231F20"/>
          <w:sz w:val="21"/>
        </w:rPr>
        <w:t>frenéticas</w:t>
      </w:r>
      <w:r>
        <w:rPr>
          <w:color w:val="231F20"/>
          <w:spacing w:val="-13"/>
          <w:sz w:val="21"/>
        </w:rPr>
        <w:t> </w:t>
      </w:r>
      <w:r>
        <w:rPr>
          <w:color w:val="231F20"/>
          <w:sz w:val="21"/>
        </w:rPr>
        <w:t>o</w:t>
      </w:r>
      <w:r>
        <w:rPr>
          <w:color w:val="231F20"/>
          <w:spacing w:val="-13"/>
          <w:sz w:val="21"/>
        </w:rPr>
        <w:t> </w:t>
      </w:r>
      <w:r>
        <w:rPr>
          <w:color w:val="231F20"/>
          <w:sz w:val="21"/>
        </w:rPr>
        <w:t>tediosas; </w:t>
      </w:r>
      <w:r>
        <w:rPr>
          <w:color w:val="231F20"/>
          <w:w w:val="95"/>
          <w:sz w:val="21"/>
        </w:rPr>
        <w:t>cubiertos</w:t>
      </w:r>
      <w:r>
        <w:rPr>
          <w:color w:val="231F20"/>
          <w:spacing w:val="-13"/>
          <w:w w:val="95"/>
          <w:sz w:val="21"/>
        </w:rPr>
        <w:t> </w:t>
      </w:r>
      <w:r>
        <w:rPr>
          <w:color w:val="231F20"/>
          <w:w w:val="95"/>
          <w:sz w:val="21"/>
        </w:rPr>
        <w:t>a</w:t>
      </w:r>
      <w:r>
        <w:rPr>
          <w:color w:val="231F20"/>
          <w:spacing w:val="-13"/>
          <w:w w:val="95"/>
          <w:sz w:val="21"/>
        </w:rPr>
        <w:t> </w:t>
      </w:r>
      <w:r>
        <w:rPr>
          <w:color w:val="231F20"/>
          <w:w w:val="95"/>
          <w:sz w:val="21"/>
        </w:rPr>
        <w:t>veces</w:t>
      </w:r>
      <w:r>
        <w:rPr>
          <w:color w:val="231F20"/>
          <w:spacing w:val="-13"/>
          <w:w w:val="95"/>
          <w:sz w:val="21"/>
        </w:rPr>
        <w:t> </w:t>
      </w:r>
      <w:r>
        <w:rPr>
          <w:color w:val="231F20"/>
          <w:w w:val="95"/>
          <w:sz w:val="21"/>
        </w:rPr>
        <w:t>con</w:t>
      </w:r>
      <w:r>
        <w:rPr>
          <w:color w:val="231F20"/>
          <w:spacing w:val="-13"/>
          <w:w w:val="95"/>
          <w:sz w:val="21"/>
        </w:rPr>
        <w:t> </w:t>
      </w:r>
      <w:r>
        <w:rPr>
          <w:color w:val="231F20"/>
          <w:w w:val="95"/>
          <w:sz w:val="21"/>
        </w:rPr>
        <w:t>las</w:t>
      </w:r>
      <w:r>
        <w:rPr>
          <w:color w:val="231F20"/>
          <w:spacing w:val="-13"/>
          <w:w w:val="95"/>
          <w:sz w:val="21"/>
        </w:rPr>
        <w:t> </w:t>
      </w:r>
      <w:r>
        <w:rPr>
          <w:color w:val="231F20"/>
          <w:w w:val="95"/>
          <w:sz w:val="21"/>
        </w:rPr>
        <w:t>cruentas</w:t>
      </w:r>
      <w:r>
        <w:rPr>
          <w:color w:val="231F20"/>
          <w:spacing w:val="-13"/>
          <w:w w:val="95"/>
          <w:sz w:val="21"/>
        </w:rPr>
        <w:t> </w:t>
      </w:r>
      <w:r>
        <w:rPr>
          <w:color w:val="231F20"/>
          <w:w w:val="95"/>
          <w:sz w:val="21"/>
        </w:rPr>
        <w:t>cicatrices</w:t>
      </w:r>
      <w:r>
        <w:rPr>
          <w:color w:val="231F20"/>
          <w:spacing w:val="-13"/>
          <w:w w:val="95"/>
          <w:sz w:val="21"/>
        </w:rPr>
        <w:t> </w:t>
      </w:r>
      <w:r>
        <w:rPr>
          <w:color w:val="231F20"/>
          <w:w w:val="95"/>
          <w:sz w:val="21"/>
        </w:rPr>
        <w:t>del</w:t>
      </w:r>
      <w:r>
        <w:rPr>
          <w:color w:val="231F20"/>
          <w:spacing w:val="-13"/>
          <w:w w:val="95"/>
          <w:sz w:val="21"/>
        </w:rPr>
        <w:t> </w:t>
      </w:r>
      <w:r>
        <w:rPr>
          <w:color w:val="231F20"/>
          <w:w w:val="95"/>
          <w:sz w:val="21"/>
        </w:rPr>
        <w:t>denuesto,</w:t>
      </w:r>
      <w:r>
        <w:rPr>
          <w:color w:val="231F20"/>
          <w:spacing w:val="-13"/>
          <w:w w:val="95"/>
          <w:sz w:val="21"/>
        </w:rPr>
        <w:t> </w:t>
      </w:r>
      <w:r>
        <w:rPr>
          <w:color w:val="231F20"/>
          <w:w w:val="95"/>
          <w:sz w:val="21"/>
        </w:rPr>
        <w:t>del</w:t>
      </w:r>
      <w:r>
        <w:rPr>
          <w:color w:val="231F20"/>
          <w:spacing w:val="-13"/>
          <w:w w:val="95"/>
          <w:sz w:val="21"/>
        </w:rPr>
        <w:t> </w:t>
      </w:r>
      <w:r>
        <w:rPr>
          <w:color w:val="231F20"/>
          <w:w w:val="95"/>
          <w:sz w:val="21"/>
        </w:rPr>
        <w:t>subrayado burlesco,</w:t>
      </w:r>
      <w:r>
        <w:rPr>
          <w:color w:val="231F20"/>
          <w:spacing w:val="-12"/>
          <w:w w:val="95"/>
          <w:sz w:val="21"/>
        </w:rPr>
        <w:t> </w:t>
      </w:r>
      <w:r>
        <w:rPr>
          <w:color w:val="231F20"/>
          <w:w w:val="95"/>
          <w:sz w:val="21"/>
        </w:rPr>
        <w:t>con</w:t>
      </w:r>
      <w:r>
        <w:rPr>
          <w:color w:val="231F20"/>
          <w:spacing w:val="-12"/>
          <w:w w:val="95"/>
          <w:sz w:val="21"/>
        </w:rPr>
        <w:t> </w:t>
      </w:r>
      <w:r>
        <w:rPr>
          <w:color w:val="231F20"/>
          <w:w w:val="95"/>
          <w:sz w:val="21"/>
        </w:rPr>
        <w:t>los</w:t>
      </w:r>
      <w:r>
        <w:rPr>
          <w:color w:val="231F20"/>
          <w:spacing w:val="-12"/>
          <w:w w:val="95"/>
          <w:sz w:val="21"/>
        </w:rPr>
        <w:t> </w:t>
      </w:r>
      <w:r>
        <w:rPr>
          <w:color w:val="231F20"/>
          <w:w w:val="95"/>
          <w:sz w:val="21"/>
        </w:rPr>
        <w:t>sangrientos</w:t>
      </w:r>
      <w:r>
        <w:rPr>
          <w:color w:val="231F20"/>
          <w:spacing w:val="-12"/>
          <w:w w:val="95"/>
          <w:sz w:val="21"/>
        </w:rPr>
        <w:t> </w:t>
      </w:r>
      <w:r>
        <w:rPr>
          <w:color w:val="231F20"/>
          <w:w w:val="95"/>
          <w:sz w:val="21"/>
        </w:rPr>
        <w:t>escolios</w:t>
      </w:r>
      <w:r>
        <w:rPr>
          <w:color w:val="231F20"/>
          <w:spacing w:val="-12"/>
          <w:w w:val="95"/>
          <w:sz w:val="21"/>
        </w:rPr>
        <w:t> </w:t>
      </w:r>
      <w:r>
        <w:rPr>
          <w:color w:val="231F20"/>
          <w:w w:val="95"/>
          <w:sz w:val="21"/>
        </w:rPr>
        <w:t>y</w:t>
      </w:r>
      <w:r>
        <w:rPr>
          <w:color w:val="231F20"/>
          <w:spacing w:val="-12"/>
          <w:w w:val="95"/>
          <w:sz w:val="21"/>
        </w:rPr>
        <w:t> </w:t>
      </w:r>
      <w:r>
        <w:rPr>
          <w:color w:val="231F20"/>
          <w:w w:val="95"/>
          <w:sz w:val="21"/>
        </w:rPr>
        <w:t>enmendaduras</w:t>
      </w:r>
      <w:r>
        <w:rPr>
          <w:color w:val="231F20"/>
          <w:spacing w:val="-12"/>
          <w:w w:val="95"/>
          <w:sz w:val="21"/>
        </w:rPr>
        <w:t> </w:t>
      </w:r>
      <w:r>
        <w:rPr>
          <w:color w:val="231F20"/>
          <w:w w:val="95"/>
          <w:sz w:val="21"/>
        </w:rPr>
        <w:t>del</w:t>
      </w:r>
      <w:r>
        <w:rPr>
          <w:color w:val="231F20"/>
          <w:spacing w:val="-12"/>
          <w:w w:val="95"/>
          <w:sz w:val="21"/>
        </w:rPr>
        <w:t> </w:t>
      </w:r>
      <w:r>
        <w:rPr>
          <w:color w:val="231F20"/>
          <w:spacing w:val="-3"/>
          <w:w w:val="95"/>
          <w:sz w:val="21"/>
        </w:rPr>
        <w:t>fastidio.</w:t>
      </w:r>
      <w:r>
        <w:rPr>
          <w:color w:val="231F20"/>
          <w:spacing w:val="-3"/>
          <w:w w:val="95"/>
          <w:position w:val="7"/>
          <w:sz w:val="12"/>
        </w:rPr>
        <w:t>30</w:t>
      </w:r>
    </w:p>
    <w:p>
      <w:pPr>
        <w:pStyle w:val="BodyText"/>
        <w:spacing w:before="8"/>
        <w:rPr>
          <w:sz w:val="24"/>
        </w:rPr>
      </w:pPr>
    </w:p>
    <w:p>
      <w:pPr>
        <w:pStyle w:val="BodyText"/>
        <w:spacing w:line="271" w:lineRule="auto"/>
        <w:ind w:left="1703" w:right="1637" w:firstLine="360"/>
        <w:jc w:val="both"/>
      </w:pPr>
      <w:r>
        <w:rPr>
          <w:color w:val="231F20"/>
        </w:rPr>
        <w:t>La</w:t>
      </w:r>
      <w:r>
        <w:rPr>
          <w:color w:val="231F20"/>
          <w:spacing w:val="-27"/>
        </w:rPr>
        <w:t> </w:t>
      </w:r>
      <w:r>
        <w:rPr>
          <w:color w:val="231F20"/>
        </w:rPr>
        <w:t>recuperación</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primer</w:t>
      </w:r>
      <w:r>
        <w:rPr>
          <w:color w:val="231F20"/>
          <w:spacing w:val="-27"/>
        </w:rPr>
        <w:t> </w:t>
      </w:r>
      <w:r>
        <w:rPr>
          <w:color w:val="231F20"/>
        </w:rPr>
        <w:t>libro</w:t>
      </w:r>
      <w:r>
        <w:rPr>
          <w:color w:val="231F20"/>
          <w:spacing w:val="-27"/>
        </w:rPr>
        <w:t> </w:t>
      </w:r>
      <w:r>
        <w:rPr>
          <w:color w:val="231F20"/>
        </w:rPr>
        <w:t>sirve</w:t>
      </w:r>
      <w:r>
        <w:rPr>
          <w:color w:val="231F20"/>
          <w:spacing w:val="-27"/>
        </w:rPr>
        <w:t> </w:t>
      </w:r>
      <w:r>
        <w:rPr>
          <w:color w:val="231F20"/>
        </w:rPr>
        <w:t>al</w:t>
      </w:r>
      <w:r>
        <w:rPr>
          <w:color w:val="231F20"/>
          <w:spacing w:val="-27"/>
        </w:rPr>
        <w:t> </w:t>
      </w:r>
      <w:r>
        <w:rPr>
          <w:color w:val="231F20"/>
          <w:spacing w:val="-3"/>
        </w:rPr>
        <w:t>autor,</w:t>
      </w:r>
      <w:r>
        <w:rPr>
          <w:color w:val="231F20"/>
          <w:spacing w:val="-27"/>
        </w:rPr>
        <w:t> </w:t>
      </w:r>
      <w:r>
        <w:rPr>
          <w:color w:val="231F20"/>
        </w:rPr>
        <w:t>en</w:t>
      </w:r>
      <w:r>
        <w:rPr>
          <w:color w:val="231F20"/>
          <w:spacing w:val="-27"/>
        </w:rPr>
        <w:t> </w:t>
      </w:r>
      <w:r>
        <w:rPr>
          <w:color w:val="231F20"/>
        </w:rPr>
        <w:t>ese</w:t>
      </w:r>
      <w:r>
        <w:rPr>
          <w:color w:val="231F20"/>
          <w:spacing w:val="-27"/>
        </w:rPr>
        <w:t> </w:t>
      </w:r>
      <w:r>
        <w:rPr>
          <w:color w:val="231F20"/>
        </w:rPr>
        <w:t>momen- to</w:t>
      </w:r>
      <w:r>
        <w:rPr>
          <w:color w:val="231F20"/>
          <w:spacing w:val="-6"/>
        </w:rPr>
        <w:t> </w:t>
      </w:r>
      <w:r>
        <w:rPr>
          <w:color w:val="231F20"/>
        </w:rPr>
        <w:t>de</w:t>
      </w:r>
      <w:r>
        <w:rPr>
          <w:color w:val="231F20"/>
          <w:spacing w:val="-6"/>
        </w:rPr>
        <w:t> </w:t>
      </w:r>
      <w:r>
        <w:rPr>
          <w:color w:val="231F20"/>
        </w:rPr>
        <w:t>plena</w:t>
      </w:r>
      <w:r>
        <w:rPr>
          <w:color w:val="231F20"/>
          <w:spacing w:val="-6"/>
        </w:rPr>
        <w:t> </w:t>
      </w:r>
      <w:r>
        <w:rPr>
          <w:color w:val="231F20"/>
        </w:rPr>
        <w:t>madurez</w:t>
      </w:r>
      <w:r>
        <w:rPr>
          <w:color w:val="231F20"/>
          <w:spacing w:val="-6"/>
        </w:rPr>
        <w:t> </w:t>
      </w:r>
      <w:r>
        <w:rPr>
          <w:color w:val="231F20"/>
        </w:rPr>
        <w:t>personal</w:t>
      </w:r>
      <w:r>
        <w:rPr>
          <w:color w:val="231F20"/>
          <w:spacing w:val="-6"/>
        </w:rPr>
        <w:t> </w:t>
      </w:r>
      <w:r>
        <w:rPr>
          <w:color w:val="231F20"/>
        </w:rPr>
        <w:t>y</w:t>
      </w:r>
      <w:r>
        <w:rPr>
          <w:color w:val="231F20"/>
          <w:spacing w:val="-6"/>
        </w:rPr>
        <w:t> </w:t>
      </w:r>
      <w:r>
        <w:rPr>
          <w:color w:val="231F20"/>
        </w:rPr>
        <w:t>literaria,</w:t>
      </w:r>
      <w:r>
        <w:rPr>
          <w:color w:val="231F20"/>
          <w:spacing w:val="-6"/>
        </w:rPr>
        <w:t> </w:t>
      </w:r>
      <w:r>
        <w:rPr>
          <w:color w:val="231F20"/>
        </w:rPr>
        <w:t>para</w:t>
      </w:r>
      <w:r>
        <w:rPr>
          <w:color w:val="231F20"/>
          <w:spacing w:val="-6"/>
        </w:rPr>
        <w:t> </w:t>
      </w:r>
      <w:r>
        <w:rPr>
          <w:color w:val="231F20"/>
        </w:rPr>
        <w:t>construir</w:t>
      </w:r>
      <w:r>
        <w:rPr>
          <w:color w:val="231F20"/>
          <w:spacing w:val="-6"/>
        </w:rPr>
        <w:t> </w:t>
      </w:r>
      <w:r>
        <w:rPr>
          <w:color w:val="231F20"/>
        </w:rPr>
        <w:t>la</w:t>
      </w:r>
      <w:r>
        <w:rPr>
          <w:color w:val="231F20"/>
          <w:spacing w:val="-6"/>
        </w:rPr>
        <w:t> </w:t>
      </w:r>
      <w:r>
        <w:rPr>
          <w:color w:val="231F20"/>
        </w:rPr>
        <w:t>alegoría que da título a su discurso “Regreso a </w:t>
      </w:r>
      <w:r>
        <w:rPr>
          <w:color w:val="231F20"/>
          <w:spacing w:val="-4"/>
        </w:rPr>
        <w:t>casa” </w:t>
      </w:r>
      <w:r>
        <w:rPr>
          <w:color w:val="231F20"/>
        </w:rPr>
        <w:t>como representación del</w:t>
      </w:r>
      <w:r>
        <w:rPr>
          <w:color w:val="231F20"/>
          <w:spacing w:val="-25"/>
        </w:rPr>
        <w:t> </w:t>
      </w:r>
      <w:r>
        <w:rPr>
          <w:color w:val="231F20"/>
        </w:rPr>
        <w:t>perfilamiento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trayectoria</w:t>
      </w:r>
      <w:r>
        <w:rPr>
          <w:color w:val="231F20"/>
          <w:spacing w:val="-25"/>
        </w:rPr>
        <w:t> </w:t>
      </w:r>
      <w:r>
        <w:rPr>
          <w:color w:val="231F20"/>
        </w:rPr>
        <w:t>literaria</w:t>
      </w:r>
      <w:r>
        <w:rPr>
          <w:color w:val="231F20"/>
          <w:spacing w:val="-25"/>
        </w:rPr>
        <w:t> </w:t>
      </w:r>
      <w:r>
        <w:rPr>
          <w:color w:val="231F20"/>
        </w:rPr>
        <w:t>que</w:t>
      </w:r>
      <w:r>
        <w:rPr>
          <w:color w:val="231F20"/>
          <w:spacing w:val="-25"/>
        </w:rPr>
        <w:t> </w:t>
      </w:r>
      <w:r>
        <w:rPr>
          <w:color w:val="231F20"/>
        </w:rPr>
        <w:t>hasta</w:t>
      </w:r>
      <w:r>
        <w:rPr>
          <w:color w:val="231F20"/>
          <w:spacing w:val="-25"/>
        </w:rPr>
        <w:t> </w:t>
      </w:r>
      <w:r>
        <w:rPr>
          <w:color w:val="231F20"/>
        </w:rPr>
        <w:t>entonces</w:t>
      </w:r>
      <w:r>
        <w:rPr>
          <w:color w:val="231F20"/>
          <w:spacing w:val="-25"/>
        </w:rPr>
        <w:t> </w:t>
      </w:r>
      <w:r>
        <w:rPr>
          <w:color w:val="231F20"/>
        </w:rPr>
        <w:t>había trazado</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rPr>
        <w:t>seguía</w:t>
      </w:r>
      <w:r>
        <w:rPr>
          <w:color w:val="231F20"/>
          <w:spacing w:val="-30"/>
        </w:rPr>
        <w:t> </w:t>
      </w:r>
      <w:r>
        <w:rPr>
          <w:color w:val="231F20"/>
        </w:rPr>
        <w:t>construyendo.</w:t>
      </w:r>
      <w:r>
        <w:rPr>
          <w:color w:val="231F20"/>
          <w:spacing w:val="-30"/>
        </w:rPr>
        <w:t> </w:t>
      </w:r>
      <w:r>
        <w:rPr>
          <w:color w:val="231F20"/>
        </w:rPr>
        <w:t>La</w:t>
      </w:r>
      <w:r>
        <w:rPr>
          <w:color w:val="231F20"/>
          <w:spacing w:val="-30"/>
        </w:rPr>
        <w:t> </w:t>
      </w:r>
      <w:r>
        <w:rPr>
          <w:color w:val="231F20"/>
        </w:rPr>
        <w:t>analogía</w:t>
      </w:r>
      <w:r>
        <w:rPr>
          <w:color w:val="231F20"/>
          <w:spacing w:val="-30"/>
        </w:rPr>
        <w:t> </w:t>
      </w:r>
      <w:r>
        <w:rPr>
          <w:color w:val="231F20"/>
        </w:rPr>
        <w:t>del</w:t>
      </w:r>
      <w:r>
        <w:rPr>
          <w:color w:val="231F20"/>
          <w:spacing w:val="-30"/>
        </w:rPr>
        <w:t> </w:t>
      </w:r>
      <w:r>
        <w:rPr>
          <w:color w:val="231F20"/>
        </w:rPr>
        <w:t>viaje,</w:t>
      </w:r>
      <w:r>
        <w:rPr>
          <w:color w:val="231F20"/>
          <w:spacing w:val="-30"/>
        </w:rPr>
        <w:t> </w:t>
      </w:r>
      <w:r>
        <w:rPr>
          <w:color w:val="231F20"/>
        </w:rPr>
        <w:t>navegante en</w:t>
      </w:r>
      <w:r>
        <w:rPr>
          <w:color w:val="231F20"/>
          <w:spacing w:val="-25"/>
        </w:rPr>
        <w:t> </w:t>
      </w:r>
      <w:r>
        <w:rPr>
          <w:color w:val="231F20"/>
        </w:rPr>
        <w:t>travesía</w:t>
      </w:r>
      <w:r>
        <w:rPr>
          <w:color w:val="231F20"/>
          <w:spacing w:val="-25"/>
        </w:rPr>
        <w:t> </w:t>
      </w:r>
      <w:r>
        <w:rPr>
          <w:color w:val="231F20"/>
        </w:rPr>
        <w:t>—que,</w:t>
      </w:r>
      <w:r>
        <w:rPr>
          <w:color w:val="231F20"/>
          <w:spacing w:val="-25"/>
        </w:rPr>
        <w:t> </w:t>
      </w:r>
      <w:r>
        <w:rPr>
          <w:color w:val="231F20"/>
        </w:rPr>
        <w:t>de</w:t>
      </w:r>
      <w:r>
        <w:rPr>
          <w:color w:val="231F20"/>
          <w:spacing w:val="-25"/>
        </w:rPr>
        <w:t> </w:t>
      </w:r>
      <w:r>
        <w:rPr>
          <w:color w:val="231F20"/>
        </w:rPr>
        <w:t>hecho,</w:t>
      </w:r>
      <w:r>
        <w:rPr>
          <w:color w:val="231F20"/>
          <w:spacing w:val="-25"/>
        </w:rPr>
        <w:t> </w:t>
      </w:r>
      <w:r>
        <w:rPr>
          <w:color w:val="231F20"/>
        </w:rPr>
        <w:t>está</w:t>
      </w:r>
      <w:r>
        <w:rPr>
          <w:color w:val="231F20"/>
          <w:spacing w:val="-25"/>
        </w:rPr>
        <w:t> </w:t>
      </w:r>
      <w:r>
        <w:rPr>
          <w:color w:val="231F20"/>
        </w:rPr>
        <w:t>ya</w:t>
      </w:r>
      <w:r>
        <w:rPr>
          <w:color w:val="231F20"/>
          <w:spacing w:val="-25"/>
        </w:rPr>
        <w:t> </w:t>
      </w:r>
      <w:r>
        <w:rPr>
          <w:color w:val="231F20"/>
        </w:rPr>
        <w:t>en</w:t>
      </w:r>
      <w:r>
        <w:rPr>
          <w:color w:val="231F20"/>
          <w:spacing w:val="-25"/>
        </w:rPr>
        <w:t> </w:t>
      </w:r>
      <w:r>
        <w:rPr>
          <w:color w:val="231F20"/>
        </w:rPr>
        <w:t>uno</w:t>
      </w:r>
      <w:r>
        <w:rPr>
          <w:color w:val="231F20"/>
          <w:spacing w:val="-25"/>
        </w:rPr>
        <w:t> </w:t>
      </w:r>
      <w:r>
        <w:rPr>
          <w:color w:val="231F20"/>
        </w:rPr>
        <w:t>de</w:t>
      </w:r>
      <w:r>
        <w:rPr>
          <w:color w:val="231F20"/>
          <w:spacing w:val="-25"/>
        </w:rPr>
        <w:t> </w:t>
      </w:r>
      <w:r>
        <w:rPr>
          <w:color w:val="231F20"/>
        </w:rPr>
        <w:t>sus</w:t>
      </w:r>
      <w:r>
        <w:rPr>
          <w:color w:val="231F20"/>
          <w:spacing w:val="-25"/>
        </w:rPr>
        <w:t> </w:t>
      </w:r>
      <w:r>
        <w:rPr>
          <w:color w:val="231F20"/>
        </w:rPr>
        <w:t>primeros</w:t>
      </w:r>
      <w:r>
        <w:rPr>
          <w:color w:val="231F20"/>
          <w:spacing w:val="-25"/>
        </w:rPr>
        <w:t> </w:t>
      </w:r>
      <w:r>
        <w:rPr>
          <w:color w:val="231F20"/>
        </w:rPr>
        <w:t>poemas,</w:t>
      </w:r>
    </w:p>
    <w:p>
      <w:pPr>
        <w:pStyle w:val="BodyText"/>
        <w:rPr>
          <w:sz w:val="20"/>
        </w:rPr>
      </w:pPr>
    </w:p>
    <w:p>
      <w:pPr>
        <w:pStyle w:val="BodyText"/>
        <w:spacing w:before="8"/>
        <w:rPr>
          <w:sz w:val="16"/>
        </w:rPr>
      </w:pPr>
      <w:r>
        <w:rPr/>
        <w:pict>
          <v:line style="position:absolute;mso-position-horizontal-relative:page;mso-position-vertical-relative:paragraph;z-index:2200;mso-wrap-distance-left:0;mso-wrap-distance-right:0" from="85.196999pt,11.720426pt" to="133.196999pt,11.720426pt" stroked="true" strokeweight=".25pt" strokecolor="#231f20">
            <w10:wrap type="topAndBottom"/>
          </v:line>
        </w:pict>
      </w:r>
    </w:p>
    <w:p>
      <w:pPr>
        <w:spacing w:line="278" w:lineRule="auto" w:before="40"/>
        <w:ind w:left="1703" w:right="1636" w:firstLine="0"/>
        <w:jc w:val="left"/>
        <w:rPr>
          <w:sz w:val="18"/>
        </w:rPr>
      </w:pPr>
      <w:r>
        <w:rPr>
          <w:color w:val="231F20"/>
          <w:sz w:val="18"/>
        </w:rPr>
        <w:t>miento</w:t>
      </w:r>
      <w:r>
        <w:rPr>
          <w:color w:val="231F20"/>
          <w:spacing w:val="-15"/>
          <w:sz w:val="18"/>
        </w:rPr>
        <w:t> </w:t>
      </w:r>
      <w:r>
        <w:rPr>
          <w:color w:val="231F20"/>
          <w:sz w:val="18"/>
        </w:rPr>
        <w:t>de</w:t>
      </w:r>
      <w:r>
        <w:rPr>
          <w:color w:val="231F20"/>
          <w:spacing w:val="-15"/>
          <w:sz w:val="18"/>
        </w:rPr>
        <w:t> </w:t>
      </w:r>
      <w:r>
        <w:rPr>
          <w:color w:val="231F20"/>
          <w:sz w:val="18"/>
        </w:rPr>
        <w:t>su</w:t>
      </w:r>
      <w:r>
        <w:rPr>
          <w:color w:val="231F20"/>
          <w:spacing w:val="-15"/>
          <w:sz w:val="18"/>
        </w:rPr>
        <w:t> </w:t>
      </w:r>
      <w:r>
        <w:rPr>
          <w:color w:val="231F20"/>
          <w:spacing w:val="-3"/>
          <w:sz w:val="18"/>
        </w:rPr>
        <w:t>obra”.</w:t>
      </w:r>
      <w:r>
        <w:rPr>
          <w:color w:val="231F20"/>
          <w:spacing w:val="-15"/>
          <w:sz w:val="18"/>
        </w:rPr>
        <w:t> </w:t>
      </w:r>
      <w:r>
        <w:rPr>
          <w:color w:val="231F20"/>
          <w:sz w:val="18"/>
        </w:rPr>
        <w:t>Sin</w:t>
      </w:r>
      <w:r>
        <w:rPr>
          <w:color w:val="231F20"/>
          <w:spacing w:val="-15"/>
          <w:sz w:val="18"/>
        </w:rPr>
        <w:t> </w:t>
      </w:r>
      <w:r>
        <w:rPr>
          <w:color w:val="231F20"/>
          <w:sz w:val="18"/>
        </w:rPr>
        <w:t>embargo,</w:t>
      </w:r>
      <w:r>
        <w:rPr>
          <w:color w:val="231F20"/>
          <w:spacing w:val="-15"/>
          <w:sz w:val="18"/>
        </w:rPr>
        <w:t> </w:t>
      </w:r>
      <w:r>
        <w:rPr>
          <w:color w:val="231F20"/>
          <w:sz w:val="18"/>
        </w:rPr>
        <w:t>es</w:t>
      </w:r>
      <w:r>
        <w:rPr>
          <w:color w:val="231F20"/>
          <w:spacing w:val="-15"/>
          <w:sz w:val="18"/>
        </w:rPr>
        <w:t> </w:t>
      </w:r>
      <w:r>
        <w:rPr>
          <w:color w:val="231F20"/>
          <w:sz w:val="18"/>
        </w:rPr>
        <w:t>muy</w:t>
      </w:r>
      <w:r>
        <w:rPr>
          <w:color w:val="231F20"/>
          <w:spacing w:val="-15"/>
          <w:sz w:val="18"/>
        </w:rPr>
        <w:t> </w:t>
      </w:r>
      <w:r>
        <w:rPr>
          <w:color w:val="231F20"/>
          <w:sz w:val="18"/>
        </w:rPr>
        <w:t>poca</w:t>
      </w:r>
      <w:r>
        <w:rPr>
          <w:color w:val="231F20"/>
          <w:spacing w:val="-15"/>
          <w:sz w:val="18"/>
        </w:rPr>
        <w:t> </w:t>
      </w:r>
      <w:r>
        <w:rPr>
          <w:color w:val="231F20"/>
          <w:sz w:val="18"/>
        </w:rPr>
        <w:t>(casi</w:t>
      </w:r>
      <w:r>
        <w:rPr>
          <w:color w:val="231F20"/>
          <w:spacing w:val="-15"/>
          <w:sz w:val="18"/>
        </w:rPr>
        <w:t> </w:t>
      </w:r>
      <w:r>
        <w:rPr>
          <w:color w:val="231F20"/>
          <w:sz w:val="18"/>
        </w:rPr>
        <w:t>nula)</w:t>
      </w:r>
      <w:r>
        <w:rPr>
          <w:color w:val="231F20"/>
          <w:spacing w:val="-15"/>
          <w:sz w:val="18"/>
        </w:rPr>
        <w:t> </w:t>
      </w:r>
      <w:r>
        <w:rPr>
          <w:color w:val="231F20"/>
          <w:sz w:val="18"/>
        </w:rPr>
        <w:t>la</w:t>
      </w:r>
      <w:r>
        <w:rPr>
          <w:color w:val="231F20"/>
          <w:spacing w:val="-15"/>
          <w:sz w:val="18"/>
        </w:rPr>
        <w:t> </w:t>
      </w:r>
      <w:r>
        <w:rPr>
          <w:color w:val="231F20"/>
          <w:sz w:val="18"/>
        </w:rPr>
        <w:t>muestra</w:t>
      </w:r>
      <w:r>
        <w:rPr>
          <w:color w:val="231F20"/>
          <w:spacing w:val="-15"/>
          <w:sz w:val="18"/>
        </w:rPr>
        <w:t> </w:t>
      </w:r>
      <w:r>
        <w:rPr>
          <w:color w:val="231F20"/>
          <w:sz w:val="18"/>
        </w:rPr>
        <w:t>de</w:t>
      </w:r>
      <w:r>
        <w:rPr>
          <w:color w:val="231F20"/>
          <w:spacing w:val="-15"/>
          <w:sz w:val="18"/>
        </w:rPr>
        <w:t> </w:t>
      </w:r>
      <w:r>
        <w:rPr>
          <w:color w:val="231F20"/>
          <w:sz w:val="18"/>
        </w:rPr>
        <w:t>esa</w:t>
      </w:r>
      <w:r>
        <w:rPr>
          <w:color w:val="231F20"/>
          <w:spacing w:val="-15"/>
          <w:sz w:val="18"/>
        </w:rPr>
        <w:t> </w:t>
      </w:r>
      <w:r>
        <w:rPr>
          <w:color w:val="231F20"/>
          <w:sz w:val="18"/>
        </w:rPr>
        <w:t>poesía</w:t>
      </w:r>
      <w:r>
        <w:rPr>
          <w:color w:val="231F20"/>
          <w:spacing w:val="-15"/>
          <w:sz w:val="18"/>
        </w:rPr>
        <w:t> </w:t>
      </w:r>
      <w:r>
        <w:rPr>
          <w:color w:val="231F20"/>
          <w:sz w:val="18"/>
        </w:rPr>
        <w:t>que aparece</w:t>
      </w:r>
      <w:r>
        <w:rPr>
          <w:color w:val="231F20"/>
          <w:spacing w:val="-27"/>
          <w:sz w:val="18"/>
        </w:rPr>
        <w:t> </w:t>
      </w:r>
      <w:r>
        <w:rPr>
          <w:color w:val="231F20"/>
          <w:sz w:val="18"/>
        </w:rPr>
        <w:t>en</w:t>
      </w:r>
      <w:r>
        <w:rPr>
          <w:color w:val="231F20"/>
          <w:spacing w:val="-27"/>
          <w:sz w:val="18"/>
        </w:rPr>
        <w:t> </w:t>
      </w:r>
      <w:r>
        <w:rPr>
          <w:color w:val="231F20"/>
          <w:sz w:val="18"/>
        </w:rPr>
        <w:t>los</w:t>
      </w:r>
      <w:r>
        <w:rPr>
          <w:color w:val="231F20"/>
          <w:spacing w:val="-27"/>
          <w:sz w:val="18"/>
        </w:rPr>
        <w:t> </w:t>
      </w:r>
      <w:r>
        <w:rPr>
          <w:color w:val="231F20"/>
          <w:sz w:val="18"/>
        </w:rPr>
        <w:t>fragmentos</w:t>
      </w:r>
      <w:r>
        <w:rPr>
          <w:color w:val="231F20"/>
          <w:spacing w:val="-27"/>
          <w:sz w:val="18"/>
        </w:rPr>
        <w:t> </w:t>
      </w:r>
      <w:r>
        <w:rPr>
          <w:color w:val="231F20"/>
          <w:sz w:val="18"/>
        </w:rPr>
        <w:t>del</w:t>
      </w:r>
      <w:r>
        <w:rPr>
          <w:color w:val="231F20"/>
          <w:spacing w:val="-28"/>
          <w:sz w:val="18"/>
        </w:rPr>
        <w:t> </w:t>
      </w:r>
      <w:r>
        <w:rPr>
          <w:i/>
          <w:color w:val="231F20"/>
          <w:sz w:val="18"/>
        </w:rPr>
        <w:t>Diario</w:t>
      </w:r>
      <w:r>
        <w:rPr>
          <w:i/>
          <w:color w:val="231F20"/>
          <w:spacing w:val="-27"/>
          <w:sz w:val="18"/>
        </w:rPr>
        <w:t> </w:t>
      </w:r>
      <w:r>
        <w:rPr>
          <w:color w:val="231F20"/>
          <w:sz w:val="18"/>
        </w:rPr>
        <w:t>publicados</w:t>
      </w:r>
      <w:r>
        <w:rPr>
          <w:color w:val="231F20"/>
          <w:spacing w:val="-27"/>
          <w:sz w:val="18"/>
        </w:rPr>
        <w:t> </w:t>
      </w:r>
      <w:r>
        <w:rPr>
          <w:color w:val="231F20"/>
          <w:sz w:val="18"/>
        </w:rPr>
        <w:t>hasta</w:t>
      </w:r>
      <w:r>
        <w:rPr>
          <w:color w:val="231F20"/>
          <w:spacing w:val="-27"/>
          <w:sz w:val="18"/>
        </w:rPr>
        <w:t> </w:t>
      </w:r>
      <w:r>
        <w:rPr>
          <w:color w:val="231F20"/>
          <w:sz w:val="18"/>
        </w:rPr>
        <w:t>ahora.</w:t>
      </w:r>
    </w:p>
    <w:p>
      <w:pPr>
        <w:spacing w:line="278" w:lineRule="auto" w:before="1"/>
        <w:ind w:left="1703" w:right="1624" w:firstLine="360"/>
        <w:jc w:val="left"/>
        <w:rPr>
          <w:sz w:val="18"/>
        </w:rPr>
      </w:pPr>
      <w:r>
        <w:rPr>
          <w:color w:val="231F20"/>
          <w:w w:val="95"/>
          <w:position w:val="6"/>
          <w:sz w:val="10"/>
        </w:rPr>
        <w:t>30</w:t>
      </w:r>
      <w:r>
        <w:rPr>
          <w:color w:val="231F20"/>
          <w:spacing w:val="8"/>
          <w:w w:val="95"/>
          <w:position w:val="6"/>
          <w:sz w:val="10"/>
        </w:rPr>
        <w:t> </w:t>
      </w:r>
      <w:r>
        <w:rPr>
          <w:color w:val="231F20"/>
          <w:w w:val="95"/>
          <w:sz w:val="18"/>
        </w:rPr>
        <w:t>“Regreso</w:t>
      </w:r>
      <w:r>
        <w:rPr>
          <w:color w:val="231F20"/>
          <w:spacing w:val="-11"/>
          <w:w w:val="95"/>
          <w:sz w:val="18"/>
        </w:rPr>
        <w:t> </w:t>
      </w:r>
      <w:r>
        <w:rPr>
          <w:color w:val="231F20"/>
          <w:w w:val="95"/>
          <w:sz w:val="18"/>
        </w:rPr>
        <w:t>a</w:t>
      </w:r>
      <w:r>
        <w:rPr>
          <w:color w:val="231F20"/>
          <w:spacing w:val="-11"/>
          <w:w w:val="95"/>
          <w:sz w:val="18"/>
        </w:rPr>
        <w:t> </w:t>
      </w:r>
      <w:r>
        <w:rPr>
          <w:color w:val="231F20"/>
          <w:spacing w:val="-3"/>
          <w:w w:val="95"/>
          <w:sz w:val="18"/>
        </w:rPr>
        <w:t>casa”,</w:t>
      </w:r>
      <w:r>
        <w:rPr>
          <w:color w:val="231F20"/>
          <w:spacing w:val="-11"/>
          <w:w w:val="95"/>
          <w:sz w:val="18"/>
        </w:rPr>
        <w:t> </w:t>
      </w:r>
      <w:r>
        <w:rPr>
          <w:color w:val="231F20"/>
          <w:w w:val="95"/>
          <w:sz w:val="18"/>
        </w:rPr>
        <w:t>en</w:t>
      </w:r>
      <w:r>
        <w:rPr>
          <w:color w:val="231F20"/>
          <w:spacing w:val="-12"/>
          <w:w w:val="95"/>
          <w:sz w:val="18"/>
        </w:rPr>
        <w:t> </w:t>
      </w:r>
      <w:r>
        <w:rPr>
          <w:i/>
          <w:color w:val="231F20"/>
          <w:w w:val="95"/>
          <w:sz w:val="18"/>
        </w:rPr>
        <w:t>Camera</w:t>
      </w:r>
      <w:r>
        <w:rPr>
          <w:i/>
          <w:color w:val="231F20"/>
          <w:spacing w:val="-11"/>
          <w:w w:val="95"/>
          <w:sz w:val="18"/>
        </w:rPr>
        <w:t> </w:t>
      </w:r>
      <w:r>
        <w:rPr>
          <w:i/>
          <w:color w:val="231F20"/>
          <w:w w:val="95"/>
          <w:sz w:val="18"/>
        </w:rPr>
        <w:t>lucida</w:t>
      </w:r>
      <w:r>
        <w:rPr>
          <w:color w:val="231F20"/>
          <w:w w:val="95"/>
          <w:sz w:val="18"/>
        </w:rPr>
        <w:t>,</w:t>
      </w:r>
      <w:r>
        <w:rPr>
          <w:color w:val="231F20"/>
          <w:spacing w:val="-11"/>
          <w:w w:val="95"/>
          <w:sz w:val="18"/>
        </w:rPr>
        <w:t> </w:t>
      </w:r>
      <w:r>
        <w:rPr>
          <w:color w:val="231F20"/>
          <w:spacing w:val="-3"/>
          <w:w w:val="95"/>
          <w:sz w:val="18"/>
        </w:rPr>
        <w:t>Fondo</w:t>
      </w:r>
      <w:r>
        <w:rPr>
          <w:color w:val="231F20"/>
          <w:spacing w:val="-11"/>
          <w:w w:val="95"/>
          <w:sz w:val="18"/>
        </w:rPr>
        <w:t> </w:t>
      </w:r>
      <w:r>
        <w:rPr>
          <w:color w:val="231F20"/>
          <w:w w:val="95"/>
          <w:sz w:val="18"/>
        </w:rPr>
        <w:t>de</w:t>
      </w:r>
      <w:r>
        <w:rPr>
          <w:color w:val="231F20"/>
          <w:spacing w:val="-11"/>
          <w:w w:val="95"/>
          <w:sz w:val="18"/>
        </w:rPr>
        <w:t> </w:t>
      </w:r>
      <w:r>
        <w:rPr>
          <w:color w:val="231F20"/>
          <w:w w:val="95"/>
          <w:sz w:val="18"/>
        </w:rPr>
        <w:t>Cultura</w:t>
      </w:r>
      <w:r>
        <w:rPr>
          <w:color w:val="231F20"/>
          <w:spacing w:val="-11"/>
          <w:w w:val="95"/>
          <w:sz w:val="18"/>
        </w:rPr>
        <w:t> </w:t>
      </w:r>
      <w:r>
        <w:rPr>
          <w:color w:val="231F20"/>
          <w:w w:val="95"/>
          <w:sz w:val="18"/>
        </w:rPr>
        <w:t>Económica,</w:t>
      </w:r>
      <w:r>
        <w:rPr>
          <w:color w:val="231F20"/>
          <w:spacing w:val="-11"/>
          <w:w w:val="95"/>
          <w:sz w:val="18"/>
        </w:rPr>
        <w:t> </w:t>
      </w:r>
      <w:r>
        <w:rPr>
          <w:color w:val="231F20"/>
          <w:w w:val="95"/>
          <w:sz w:val="18"/>
        </w:rPr>
        <w:t>México,</w:t>
      </w:r>
      <w:r>
        <w:rPr>
          <w:color w:val="231F20"/>
          <w:spacing w:val="-11"/>
          <w:w w:val="95"/>
          <w:sz w:val="18"/>
        </w:rPr>
        <w:t> </w:t>
      </w:r>
      <w:r>
        <w:rPr>
          <w:color w:val="231F20"/>
          <w:w w:val="95"/>
          <w:sz w:val="18"/>
        </w:rPr>
        <w:t>2001, </w:t>
      </w:r>
      <w:r>
        <w:rPr>
          <w:color w:val="231F20"/>
          <w:sz w:val="18"/>
        </w:rPr>
        <w:t>p.</w:t>
      </w:r>
      <w:r>
        <w:rPr>
          <w:color w:val="231F20"/>
          <w:spacing w:val="-9"/>
          <w:sz w:val="18"/>
        </w:rPr>
        <w:t> </w:t>
      </w:r>
      <w:r>
        <w:rPr>
          <w:color w:val="231F20"/>
          <w:sz w:val="18"/>
        </w:rPr>
        <w:t>143.</w:t>
      </w:r>
    </w:p>
    <w:p>
      <w:pPr>
        <w:spacing w:after="0" w:line="278" w:lineRule="auto"/>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9"/>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25</w:t>
      </w:r>
    </w:p>
    <w:p>
      <w:pPr>
        <w:pStyle w:val="BodyText"/>
        <w:rPr>
          <w:sz w:val="20"/>
        </w:rPr>
      </w:pPr>
    </w:p>
    <w:p>
      <w:pPr>
        <w:pStyle w:val="BodyText"/>
        <w:spacing w:line="271" w:lineRule="auto"/>
        <w:ind w:left="1640" w:right="1701"/>
        <w:jc w:val="both"/>
        <w:rPr>
          <w:sz w:val="13"/>
        </w:rPr>
      </w:pPr>
      <w:r>
        <w:rPr>
          <w:color w:val="231F20"/>
        </w:rPr>
        <w:t>“El</w:t>
      </w:r>
      <w:r>
        <w:rPr>
          <w:color w:val="231F20"/>
          <w:spacing w:val="-18"/>
        </w:rPr>
        <w:t> </w:t>
      </w:r>
      <w:r>
        <w:rPr>
          <w:color w:val="231F20"/>
        </w:rPr>
        <w:t>amor</w:t>
      </w:r>
      <w:r>
        <w:rPr>
          <w:color w:val="231F20"/>
          <w:spacing w:val="-18"/>
        </w:rPr>
        <w:t> </w:t>
      </w:r>
      <w:r>
        <w:rPr>
          <w:color w:val="231F20"/>
        </w:rPr>
        <w:t>varado</w:t>
      </w:r>
      <w:r>
        <w:rPr>
          <w:color w:val="231F20"/>
          <w:spacing w:val="-18"/>
        </w:rPr>
        <w:t> </w:t>
      </w:r>
      <w:r>
        <w:rPr>
          <w:color w:val="231F20"/>
        </w:rPr>
        <w:t>en</w:t>
      </w:r>
      <w:r>
        <w:rPr>
          <w:color w:val="231F20"/>
          <w:spacing w:val="-18"/>
        </w:rPr>
        <w:t> </w:t>
      </w:r>
      <w:r>
        <w:rPr>
          <w:color w:val="231F20"/>
        </w:rPr>
        <w:t>primavera”,</w:t>
      </w:r>
      <w:r>
        <w:rPr>
          <w:color w:val="231F20"/>
          <w:spacing w:val="-18"/>
        </w:rPr>
        <w:t> </w:t>
      </w:r>
      <w:r>
        <w:rPr>
          <w:color w:val="231F20"/>
        </w:rPr>
        <w:t>de</w:t>
      </w:r>
      <w:r>
        <w:rPr>
          <w:color w:val="231F20"/>
          <w:spacing w:val="-18"/>
        </w:rPr>
        <w:t> </w:t>
      </w:r>
      <w:r>
        <w:rPr>
          <w:color w:val="231F20"/>
        </w:rPr>
        <w:t>1953—,</w:t>
      </w:r>
      <w:r>
        <w:rPr>
          <w:color w:val="231F20"/>
          <w:spacing w:val="-18"/>
        </w:rPr>
        <w:t> </w:t>
      </w:r>
      <w:r>
        <w:rPr>
          <w:color w:val="231F20"/>
        </w:rPr>
        <w:t>ilustra</w:t>
      </w:r>
      <w:r>
        <w:rPr>
          <w:color w:val="231F20"/>
          <w:spacing w:val="-18"/>
        </w:rPr>
        <w:t> </w:t>
      </w:r>
      <w:r>
        <w:rPr>
          <w:color w:val="231F20"/>
          <w:spacing w:val="-4"/>
        </w:rPr>
        <w:t>“el</w:t>
      </w:r>
      <w:r>
        <w:rPr>
          <w:color w:val="231F20"/>
          <w:spacing w:val="-18"/>
        </w:rPr>
        <w:t> </w:t>
      </w:r>
      <w:r>
        <w:rPr>
          <w:color w:val="231F20"/>
        </w:rPr>
        <w:t>sentido</w:t>
      </w:r>
      <w:r>
        <w:rPr>
          <w:color w:val="231F20"/>
          <w:spacing w:val="-18"/>
        </w:rPr>
        <w:t> </w:t>
      </w:r>
      <w:r>
        <w:rPr>
          <w:color w:val="231F20"/>
        </w:rPr>
        <w:t>de</w:t>
      </w:r>
      <w:r>
        <w:rPr>
          <w:color w:val="231F20"/>
          <w:spacing w:val="-18"/>
        </w:rPr>
        <w:t> </w:t>
      </w:r>
      <w:r>
        <w:rPr>
          <w:color w:val="231F20"/>
        </w:rPr>
        <w:t>la vida</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rPr>
        <w:t>especial</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rPr>
        <w:t>vida</w:t>
      </w:r>
      <w:r>
        <w:rPr>
          <w:color w:val="231F20"/>
          <w:spacing w:val="-25"/>
        </w:rPr>
        <w:t> </w:t>
      </w:r>
      <w:r>
        <w:rPr>
          <w:color w:val="231F20"/>
        </w:rPr>
        <w:t>dedicada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literatura”.</w:t>
      </w:r>
      <w:r>
        <w:rPr>
          <w:color w:val="231F20"/>
          <w:position w:val="8"/>
          <w:sz w:val="13"/>
        </w:rPr>
        <w:t>31 </w:t>
      </w:r>
      <w:r>
        <w:rPr>
          <w:color w:val="231F20"/>
        </w:rPr>
        <w:t>En</w:t>
      </w:r>
      <w:r>
        <w:rPr>
          <w:color w:val="231F20"/>
          <w:spacing w:val="-25"/>
        </w:rPr>
        <w:t> </w:t>
      </w:r>
      <w:r>
        <w:rPr>
          <w:color w:val="231F20"/>
        </w:rPr>
        <w:t>el</w:t>
      </w:r>
      <w:r>
        <w:rPr>
          <w:color w:val="231F20"/>
          <w:spacing w:val="-25"/>
        </w:rPr>
        <w:t> </w:t>
      </w:r>
      <w:r>
        <w:rPr>
          <w:color w:val="231F20"/>
        </w:rPr>
        <w:t>orden de</w:t>
      </w:r>
      <w:r>
        <w:rPr>
          <w:color w:val="231F20"/>
          <w:spacing w:val="-31"/>
        </w:rPr>
        <w:t> </w:t>
      </w:r>
      <w:r>
        <w:rPr>
          <w:color w:val="231F20"/>
        </w:rPr>
        <w:t>esta</w:t>
      </w:r>
      <w:r>
        <w:rPr>
          <w:color w:val="231F20"/>
          <w:spacing w:val="-31"/>
        </w:rPr>
        <w:t> </w:t>
      </w:r>
      <w:r>
        <w:rPr>
          <w:color w:val="231F20"/>
        </w:rPr>
        <w:t>analogía,</w:t>
      </w:r>
      <w:r>
        <w:rPr>
          <w:color w:val="231F20"/>
          <w:spacing w:val="-31"/>
        </w:rPr>
        <w:t> </w:t>
      </w:r>
      <w:r>
        <w:rPr>
          <w:color w:val="231F20"/>
        </w:rPr>
        <w:t>el</w:t>
      </w:r>
      <w:r>
        <w:rPr>
          <w:color w:val="231F20"/>
          <w:spacing w:val="-31"/>
        </w:rPr>
        <w:t> </w:t>
      </w:r>
      <w:r>
        <w:rPr>
          <w:color w:val="231F20"/>
        </w:rPr>
        <w:t>escritor</w:t>
      </w:r>
      <w:r>
        <w:rPr>
          <w:color w:val="231F20"/>
          <w:spacing w:val="-31"/>
        </w:rPr>
        <w:t> </w:t>
      </w:r>
      <w:r>
        <w:rPr>
          <w:color w:val="231F20"/>
        </w:rPr>
        <w:t>vuelve</w:t>
      </w:r>
      <w:r>
        <w:rPr>
          <w:color w:val="231F20"/>
          <w:spacing w:val="-31"/>
        </w:rPr>
        <w:t> </w:t>
      </w:r>
      <w:r>
        <w:rPr>
          <w:color w:val="231F20"/>
        </w:rPr>
        <w:t>la</w:t>
      </w:r>
      <w:r>
        <w:rPr>
          <w:color w:val="231F20"/>
          <w:spacing w:val="-31"/>
        </w:rPr>
        <w:t> </w:t>
      </w:r>
      <w:r>
        <w:rPr>
          <w:color w:val="231F20"/>
        </w:rPr>
        <w:t>mirada</w:t>
      </w:r>
      <w:r>
        <w:rPr>
          <w:color w:val="231F20"/>
          <w:spacing w:val="-31"/>
        </w:rPr>
        <w:t> </w:t>
      </w:r>
      <w:r>
        <w:rPr>
          <w:color w:val="231F20"/>
        </w:rPr>
        <w:t>hacia</w:t>
      </w:r>
      <w:r>
        <w:rPr>
          <w:color w:val="231F20"/>
          <w:spacing w:val="-31"/>
        </w:rPr>
        <w:t> </w:t>
      </w:r>
      <w:r>
        <w:rPr>
          <w:color w:val="231F20"/>
        </w:rPr>
        <w:t>atrás</w:t>
      </w:r>
      <w:r>
        <w:rPr>
          <w:color w:val="231F20"/>
          <w:spacing w:val="-31"/>
        </w:rPr>
        <w:t> </w:t>
      </w:r>
      <w:r>
        <w:rPr>
          <w:color w:val="231F20"/>
        </w:rPr>
        <w:t>y</w:t>
      </w:r>
      <w:r>
        <w:rPr>
          <w:color w:val="231F20"/>
          <w:spacing w:val="-31"/>
        </w:rPr>
        <w:t> </w:t>
      </w:r>
      <w:r>
        <w:rPr>
          <w:color w:val="231F20"/>
        </w:rPr>
        <w:t>recupera</w:t>
      </w:r>
      <w:r>
        <w:rPr>
          <w:color w:val="231F20"/>
          <w:spacing w:val="-31"/>
        </w:rPr>
        <w:t> </w:t>
      </w:r>
      <w:r>
        <w:rPr>
          <w:color w:val="231F20"/>
        </w:rPr>
        <w:t>el trayecto</w:t>
      </w:r>
      <w:r>
        <w:rPr>
          <w:color w:val="231F20"/>
          <w:spacing w:val="-12"/>
        </w:rPr>
        <w:t> </w:t>
      </w:r>
      <w:r>
        <w:rPr>
          <w:color w:val="231F20"/>
        </w:rPr>
        <w:t>recorrido:</w:t>
      </w:r>
      <w:r>
        <w:rPr>
          <w:color w:val="231F20"/>
          <w:spacing w:val="-12"/>
        </w:rPr>
        <w:t> </w:t>
      </w:r>
      <w:r>
        <w:rPr>
          <w:color w:val="231F20"/>
          <w:spacing w:val="-4"/>
        </w:rPr>
        <w:t>“yo</w:t>
      </w:r>
      <w:r>
        <w:rPr>
          <w:color w:val="231F20"/>
          <w:spacing w:val="-12"/>
        </w:rPr>
        <w:t> </w:t>
      </w:r>
      <w:r>
        <w:rPr>
          <w:color w:val="231F20"/>
        </w:rPr>
        <w:t>que</w:t>
      </w:r>
      <w:r>
        <w:rPr>
          <w:color w:val="231F20"/>
          <w:spacing w:val="-12"/>
        </w:rPr>
        <w:t> </w:t>
      </w:r>
      <w:r>
        <w:rPr>
          <w:color w:val="231F20"/>
        </w:rPr>
        <w:t>me</w:t>
      </w:r>
      <w:r>
        <w:rPr>
          <w:color w:val="231F20"/>
          <w:spacing w:val="-12"/>
        </w:rPr>
        <w:t> </w:t>
      </w:r>
      <w:r>
        <w:rPr>
          <w:color w:val="231F20"/>
        </w:rPr>
        <w:t>había</w:t>
      </w:r>
      <w:r>
        <w:rPr>
          <w:color w:val="231F20"/>
          <w:spacing w:val="-12"/>
        </w:rPr>
        <w:t> </w:t>
      </w:r>
      <w:r>
        <w:rPr>
          <w:color w:val="231F20"/>
        </w:rPr>
        <w:t>embarcado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aventura,</w:t>
      </w:r>
      <w:r>
        <w:rPr>
          <w:color w:val="231F20"/>
          <w:spacing w:val="-12"/>
        </w:rPr>
        <w:t> </w:t>
      </w:r>
      <w:r>
        <w:rPr>
          <w:color w:val="231F20"/>
        </w:rPr>
        <w:t>con la</w:t>
      </w:r>
      <w:r>
        <w:rPr>
          <w:color w:val="231F20"/>
          <w:spacing w:val="-14"/>
        </w:rPr>
        <w:t> </w:t>
      </w:r>
      <w:r>
        <w:rPr>
          <w:color w:val="231F20"/>
        </w:rPr>
        <w:t>vaga</w:t>
      </w:r>
      <w:r>
        <w:rPr>
          <w:color w:val="231F20"/>
          <w:spacing w:val="-14"/>
        </w:rPr>
        <w:t> </w:t>
      </w:r>
      <w:r>
        <w:rPr>
          <w:color w:val="231F20"/>
        </w:rPr>
        <w:t>esperanza</w:t>
      </w:r>
      <w:r>
        <w:rPr>
          <w:color w:val="231F20"/>
          <w:spacing w:val="-14"/>
        </w:rPr>
        <w:t> </w:t>
      </w:r>
      <w:r>
        <w:rPr>
          <w:color w:val="231F20"/>
        </w:rPr>
        <w:t>de</w:t>
      </w:r>
      <w:r>
        <w:rPr>
          <w:color w:val="231F20"/>
          <w:spacing w:val="-14"/>
        </w:rPr>
        <w:t> </w:t>
      </w:r>
      <w:r>
        <w:rPr>
          <w:color w:val="231F20"/>
        </w:rPr>
        <w:t>llegar</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isla</w:t>
      </w:r>
      <w:r>
        <w:rPr>
          <w:color w:val="231F20"/>
          <w:spacing w:val="-14"/>
        </w:rPr>
        <w:t> </w:t>
      </w:r>
      <w:r>
        <w:rPr>
          <w:color w:val="231F20"/>
        </w:rPr>
        <w:t>desierta</w:t>
      </w:r>
      <w:r>
        <w:rPr>
          <w:color w:val="231F20"/>
          <w:spacing w:val="-14"/>
        </w:rPr>
        <w:t> </w:t>
      </w:r>
      <w:r>
        <w:rPr>
          <w:color w:val="231F20"/>
        </w:rPr>
        <w:t>[...]</w:t>
      </w:r>
      <w:r>
        <w:rPr>
          <w:color w:val="231F20"/>
          <w:spacing w:val="-14"/>
        </w:rPr>
        <w:t> </w:t>
      </w:r>
      <w:r>
        <w:rPr>
          <w:color w:val="231F20"/>
        </w:rPr>
        <w:t>A</w:t>
      </w:r>
      <w:r>
        <w:rPr>
          <w:color w:val="231F20"/>
          <w:spacing w:val="-14"/>
        </w:rPr>
        <w:t> </w:t>
      </w:r>
      <w:r>
        <w:rPr>
          <w:color w:val="231F20"/>
        </w:rPr>
        <w:t>punto</w:t>
      </w:r>
      <w:r>
        <w:rPr>
          <w:color w:val="231F20"/>
          <w:spacing w:val="-14"/>
        </w:rPr>
        <w:t> </w:t>
      </w:r>
      <w:r>
        <w:rPr>
          <w:color w:val="231F20"/>
        </w:rPr>
        <w:t>de</w:t>
      </w:r>
      <w:r>
        <w:rPr>
          <w:color w:val="231F20"/>
          <w:spacing w:val="-14"/>
        </w:rPr>
        <w:t> </w:t>
      </w:r>
      <w:r>
        <w:rPr>
          <w:color w:val="231F20"/>
        </w:rPr>
        <w:t>saltar</w:t>
      </w:r>
      <w:r>
        <w:rPr>
          <w:color w:val="231F20"/>
          <w:spacing w:val="-14"/>
        </w:rPr>
        <w:t> </w:t>
      </w:r>
      <w:r>
        <w:rPr>
          <w:color w:val="231F20"/>
        </w:rPr>
        <w:t>a tierra</w:t>
      </w:r>
      <w:r>
        <w:rPr>
          <w:color w:val="231F20"/>
          <w:spacing w:val="-21"/>
        </w:rPr>
        <w:t> </w:t>
      </w:r>
      <w:r>
        <w:rPr>
          <w:color w:val="231F20"/>
        </w:rPr>
        <w:t>puedo</w:t>
      </w:r>
      <w:r>
        <w:rPr>
          <w:color w:val="231F20"/>
          <w:spacing w:val="-21"/>
        </w:rPr>
        <w:t> </w:t>
      </w:r>
      <w:r>
        <w:rPr>
          <w:color w:val="231F20"/>
        </w:rPr>
        <w:t>ver</w:t>
      </w:r>
      <w:r>
        <w:rPr>
          <w:color w:val="231F20"/>
          <w:spacing w:val="-21"/>
        </w:rPr>
        <w:t> </w:t>
      </w:r>
      <w:r>
        <w:rPr>
          <w:color w:val="231F20"/>
        </w:rPr>
        <w:t>el</w:t>
      </w:r>
      <w:r>
        <w:rPr>
          <w:color w:val="231F20"/>
          <w:spacing w:val="-21"/>
        </w:rPr>
        <w:t> </w:t>
      </w:r>
      <w:r>
        <w:rPr>
          <w:color w:val="231F20"/>
        </w:rPr>
        <w:t>reflejo</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figura</w:t>
      </w:r>
      <w:r>
        <w:rPr>
          <w:color w:val="231F20"/>
          <w:spacing w:val="-21"/>
        </w:rPr>
        <w:t> </w:t>
      </w:r>
      <w:r>
        <w:rPr>
          <w:color w:val="231F20"/>
        </w:rPr>
        <w:t>simbólica</w:t>
      </w:r>
      <w:r>
        <w:rPr>
          <w:color w:val="231F20"/>
          <w:spacing w:val="-21"/>
        </w:rPr>
        <w:t> </w:t>
      </w:r>
      <w:r>
        <w:rPr>
          <w:color w:val="231F20"/>
        </w:rPr>
        <w:t>que</w:t>
      </w:r>
      <w:r>
        <w:rPr>
          <w:color w:val="231F20"/>
          <w:spacing w:val="-21"/>
        </w:rPr>
        <w:t> </w:t>
      </w:r>
      <w:r>
        <w:rPr>
          <w:color w:val="231F20"/>
        </w:rPr>
        <w:t>preside</w:t>
      </w:r>
      <w:r>
        <w:rPr>
          <w:color w:val="231F20"/>
          <w:spacing w:val="-21"/>
        </w:rPr>
        <w:t> </w:t>
      </w:r>
      <w:r>
        <w:rPr>
          <w:color w:val="231F20"/>
        </w:rPr>
        <w:t>sobre la</w:t>
      </w:r>
      <w:r>
        <w:rPr>
          <w:color w:val="231F20"/>
          <w:spacing w:val="-5"/>
        </w:rPr>
        <w:t> </w:t>
      </w:r>
      <w:r>
        <w:rPr>
          <w:color w:val="231F20"/>
        </w:rPr>
        <w:t>vocación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hombres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obras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literatura:</w:t>
      </w:r>
      <w:r>
        <w:rPr>
          <w:color w:val="231F20"/>
          <w:spacing w:val="-5"/>
        </w:rPr>
        <w:t> </w:t>
      </w:r>
      <w:r>
        <w:rPr>
          <w:color w:val="231F20"/>
        </w:rPr>
        <w:t>la</w:t>
      </w:r>
      <w:r>
        <w:rPr>
          <w:color w:val="231F20"/>
          <w:spacing w:val="-5"/>
        </w:rPr>
        <w:t> </w:t>
      </w:r>
      <w:r>
        <w:rPr>
          <w:color w:val="231F20"/>
        </w:rPr>
        <w:t>de</w:t>
      </w:r>
      <w:r>
        <w:rPr>
          <w:color w:val="231F20"/>
          <w:spacing w:val="-5"/>
        </w:rPr>
        <w:t> </w:t>
      </w:r>
      <w:r>
        <w:rPr>
          <w:color w:val="231F20"/>
        </w:rPr>
        <w:t>una vuelta</w:t>
      </w:r>
      <w:r>
        <w:rPr>
          <w:color w:val="231F20"/>
          <w:spacing w:val="-32"/>
        </w:rPr>
        <w:t> </w:t>
      </w:r>
      <w:r>
        <w:rPr>
          <w:color w:val="231F20"/>
        </w:rPr>
        <w:t>al</w:t>
      </w:r>
      <w:r>
        <w:rPr>
          <w:color w:val="231F20"/>
          <w:spacing w:val="-32"/>
        </w:rPr>
        <w:t> </w:t>
      </w:r>
      <w:r>
        <w:rPr>
          <w:color w:val="231F20"/>
        </w:rPr>
        <w:t>origen,</w:t>
      </w:r>
      <w:r>
        <w:rPr>
          <w:color w:val="231F20"/>
          <w:spacing w:val="-32"/>
        </w:rPr>
        <w:t> </w:t>
      </w:r>
      <w:r>
        <w:rPr>
          <w:color w:val="231F20"/>
        </w:rPr>
        <w:t>la</w:t>
      </w:r>
      <w:r>
        <w:rPr>
          <w:color w:val="231F20"/>
          <w:spacing w:val="-32"/>
        </w:rPr>
        <w:t> </w:t>
      </w:r>
      <w:r>
        <w:rPr>
          <w:color w:val="231F20"/>
        </w:rPr>
        <w:t>del</w:t>
      </w:r>
      <w:r>
        <w:rPr>
          <w:color w:val="231F20"/>
          <w:spacing w:val="-32"/>
        </w:rPr>
        <w:t> </w:t>
      </w:r>
      <w:r>
        <w:rPr>
          <w:color w:val="231F20"/>
        </w:rPr>
        <w:t>regreso</w:t>
      </w:r>
      <w:r>
        <w:rPr>
          <w:color w:val="231F20"/>
          <w:spacing w:val="-32"/>
        </w:rPr>
        <w:t> </w:t>
      </w:r>
      <w:r>
        <w:rPr>
          <w:color w:val="231F20"/>
        </w:rPr>
        <w:t>a</w:t>
      </w:r>
      <w:r>
        <w:rPr>
          <w:color w:val="231F20"/>
          <w:spacing w:val="-32"/>
        </w:rPr>
        <w:t> </w:t>
      </w:r>
      <w:r>
        <w:rPr>
          <w:color w:val="231F20"/>
          <w:spacing w:val="-3"/>
        </w:rPr>
        <w:t>casa”.</w:t>
      </w:r>
      <w:r>
        <w:rPr>
          <w:color w:val="231F20"/>
          <w:spacing w:val="-3"/>
          <w:position w:val="8"/>
          <w:sz w:val="13"/>
        </w:rPr>
        <w:t>32</w:t>
      </w:r>
    </w:p>
    <w:p>
      <w:pPr>
        <w:pStyle w:val="BodyText"/>
        <w:spacing w:line="271" w:lineRule="auto" w:before="2"/>
        <w:ind w:left="1640" w:right="1701" w:firstLine="360"/>
        <w:jc w:val="both"/>
      </w:pPr>
      <w:r>
        <w:rPr/>
        <w:drawing>
          <wp:anchor distT="0" distB="0" distL="0" distR="0" allowOverlap="1" layoutInCell="1" locked="0" behindDoc="0" simplePos="0" relativeHeight="2272">
            <wp:simplePos x="0" y="0"/>
            <wp:positionH relativeFrom="page">
              <wp:posOffset>17462</wp:posOffset>
            </wp:positionH>
            <wp:positionV relativeFrom="paragraph">
              <wp:posOffset>1395957</wp:posOffset>
            </wp:positionV>
            <wp:extent cx="155575" cy="155575"/>
            <wp:effectExtent l="0" t="0" r="0" b="0"/>
            <wp:wrapNone/>
            <wp:docPr id="119" name="image3.png" descr=""/>
            <wp:cNvGraphicFramePr>
              <a:graphicFrameLocks noChangeAspect="1"/>
            </wp:cNvGraphicFramePr>
            <a:graphic>
              <a:graphicData uri="http://schemas.openxmlformats.org/drawingml/2006/picture">
                <pic:pic>
                  <pic:nvPicPr>
                    <pic:cNvPr id="1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296">
            <wp:simplePos x="0" y="0"/>
            <wp:positionH relativeFrom="page">
              <wp:posOffset>5760361</wp:posOffset>
            </wp:positionH>
            <wp:positionV relativeFrom="paragraph">
              <wp:posOffset>1395957</wp:posOffset>
            </wp:positionV>
            <wp:extent cx="155575" cy="155575"/>
            <wp:effectExtent l="0" t="0" r="0" b="0"/>
            <wp:wrapNone/>
            <wp:docPr id="121" name="image3.png" descr=""/>
            <wp:cNvGraphicFramePr>
              <a:graphicFrameLocks noChangeAspect="1"/>
            </wp:cNvGraphicFramePr>
            <a:graphic>
              <a:graphicData uri="http://schemas.openxmlformats.org/drawingml/2006/picture">
                <pic:pic>
                  <pic:nvPicPr>
                    <pic:cNvPr id="1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rPr>
        <w:t>Sirva</w:t>
      </w:r>
      <w:r>
        <w:rPr>
          <w:color w:val="231F20"/>
          <w:spacing w:val="-19"/>
          <w:w w:val="95"/>
        </w:rPr>
        <w:t> </w:t>
      </w:r>
      <w:r>
        <w:rPr>
          <w:color w:val="231F20"/>
          <w:w w:val="95"/>
        </w:rPr>
        <w:t>este</w:t>
      </w:r>
      <w:r>
        <w:rPr>
          <w:color w:val="231F20"/>
          <w:spacing w:val="-19"/>
          <w:w w:val="95"/>
        </w:rPr>
        <w:t> </w:t>
      </w:r>
      <w:r>
        <w:rPr>
          <w:color w:val="231F20"/>
          <w:w w:val="95"/>
        </w:rPr>
        <w:t>largo</w:t>
      </w:r>
      <w:r>
        <w:rPr>
          <w:color w:val="231F20"/>
          <w:spacing w:val="-19"/>
          <w:w w:val="95"/>
        </w:rPr>
        <w:t> </w:t>
      </w:r>
      <w:r>
        <w:rPr>
          <w:color w:val="231F20"/>
          <w:w w:val="95"/>
        </w:rPr>
        <w:t>paréntesis</w:t>
      </w:r>
      <w:r>
        <w:rPr>
          <w:color w:val="231F20"/>
          <w:spacing w:val="-19"/>
          <w:w w:val="95"/>
        </w:rPr>
        <w:t> </w:t>
      </w:r>
      <w:r>
        <w:rPr>
          <w:color w:val="231F20"/>
          <w:w w:val="95"/>
        </w:rPr>
        <w:t>para</w:t>
      </w:r>
      <w:r>
        <w:rPr>
          <w:color w:val="231F20"/>
          <w:spacing w:val="-19"/>
          <w:w w:val="95"/>
        </w:rPr>
        <w:t> </w:t>
      </w:r>
      <w:r>
        <w:rPr>
          <w:color w:val="231F20"/>
          <w:w w:val="95"/>
        </w:rPr>
        <w:t>señalar</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w w:val="95"/>
        </w:rPr>
        <w:t>mirada</w:t>
      </w:r>
      <w:r>
        <w:rPr>
          <w:color w:val="231F20"/>
          <w:spacing w:val="-19"/>
          <w:w w:val="95"/>
        </w:rPr>
        <w:t> </w:t>
      </w:r>
      <w:r>
        <w:rPr>
          <w:color w:val="231F20"/>
          <w:spacing w:val="-3"/>
          <w:w w:val="95"/>
        </w:rPr>
        <w:t>retrospectiva </w:t>
      </w:r>
      <w:r>
        <w:rPr>
          <w:color w:val="231F20"/>
          <w:w w:val="95"/>
        </w:rPr>
        <w:t>que</w:t>
      </w:r>
      <w:r>
        <w:rPr>
          <w:color w:val="231F20"/>
          <w:spacing w:val="-16"/>
          <w:w w:val="95"/>
        </w:rPr>
        <w:t> </w:t>
      </w:r>
      <w:r>
        <w:rPr>
          <w:color w:val="231F20"/>
          <w:w w:val="95"/>
        </w:rPr>
        <w:t>evoca</w:t>
      </w:r>
      <w:r>
        <w:rPr>
          <w:color w:val="231F20"/>
          <w:spacing w:val="-16"/>
          <w:w w:val="95"/>
        </w:rPr>
        <w:t> </w:t>
      </w:r>
      <w:r>
        <w:rPr>
          <w:color w:val="231F20"/>
          <w:w w:val="95"/>
        </w:rPr>
        <w:t>las</w:t>
      </w:r>
      <w:r>
        <w:rPr>
          <w:color w:val="231F20"/>
          <w:spacing w:val="-16"/>
          <w:w w:val="95"/>
        </w:rPr>
        <w:t> </w:t>
      </w:r>
      <w:r>
        <w:rPr>
          <w:color w:val="231F20"/>
          <w:w w:val="95"/>
        </w:rPr>
        <w:t>primeras</w:t>
      </w:r>
      <w:r>
        <w:rPr>
          <w:color w:val="231F20"/>
          <w:spacing w:val="-16"/>
          <w:w w:val="95"/>
        </w:rPr>
        <w:t> </w:t>
      </w:r>
      <w:r>
        <w:rPr>
          <w:color w:val="231F20"/>
          <w:w w:val="95"/>
        </w:rPr>
        <w:t>letras</w:t>
      </w:r>
      <w:r>
        <w:rPr>
          <w:color w:val="231F20"/>
          <w:spacing w:val="-16"/>
          <w:w w:val="95"/>
        </w:rPr>
        <w:t> </w:t>
      </w:r>
      <w:r>
        <w:rPr>
          <w:color w:val="231F20"/>
          <w:w w:val="95"/>
        </w:rPr>
        <w:t>del</w:t>
      </w:r>
      <w:r>
        <w:rPr>
          <w:color w:val="231F20"/>
          <w:spacing w:val="-16"/>
          <w:w w:val="95"/>
        </w:rPr>
        <w:t> </w:t>
      </w:r>
      <w:r>
        <w:rPr>
          <w:color w:val="231F20"/>
          <w:w w:val="95"/>
        </w:rPr>
        <w:t>escritor</w:t>
      </w:r>
      <w:r>
        <w:rPr>
          <w:color w:val="231F20"/>
          <w:spacing w:val="-16"/>
          <w:w w:val="95"/>
        </w:rPr>
        <w:t> </w:t>
      </w:r>
      <w:r>
        <w:rPr>
          <w:color w:val="231F20"/>
          <w:w w:val="95"/>
        </w:rPr>
        <w:t>implica</w:t>
      </w:r>
      <w:r>
        <w:rPr>
          <w:color w:val="231F20"/>
          <w:spacing w:val="-16"/>
          <w:w w:val="95"/>
        </w:rPr>
        <w:t> </w:t>
      </w:r>
      <w:r>
        <w:rPr>
          <w:color w:val="231F20"/>
          <w:w w:val="95"/>
        </w:rPr>
        <w:t>una</w:t>
      </w:r>
      <w:r>
        <w:rPr>
          <w:color w:val="231F20"/>
          <w:spacing w:val="-16"/>
          <w:w w:val="95"/>
        </w:rPr>
        <w:t> </w:t>
      </w:r>
      <w:r>
        <w:rPr>
          <w:color w:val="231F20"/>
          <w:w w:val="95"/>
        </w:rPr>
        <w:t>llamada</w:t>
      </w:r>
      <w:r>
        <w:rPr>
          <w:color w:val="231F20"/>
          <w:spacing w:val="-16"/>
          <w:w w:val="95"/>
        </w:rPr>
        <w:t> </w:t>
      </w:r>
      <w:r>
        <w:rPr>
          <w:color w:val="231F20"/>
          <w:w w:val="95"/>
        </w:rPr>
        <w:t>de</w:t>
      </w:r>
      <w:r>
        <w:rPr>
          <w:color w:val="231F20"/>
          <w:spacing w:val="-16"/>
          <w:w w:val="95"/>
        </w:rPr>
        <w:t> </w:t>
      </w:r>
      <w:r>
        <w:rPr>
          <w:color w:val="231F20"/>
          <w:w w:val="95"/>
        </w:rPr>
        <w:t>aten- </w:t>
      </w:r>
      <w:r>
        <w:rPr>
          <w:color w:val="231F20"/>
        </w:rPr>
        <w:t>ción</w:t>
      </w:r>
      <w:r>
        <w:rPr>
          <w:color w:val="231F20"/>
          <w:spacing w:val="-12"/>
        </w:rPr>
        <w:t> </w:t>
      </w:r>
      <w:r>
        <w:rPr>
          <w:color w:val="231F20"/>
        </w:rPr>
        <w:t>sobre</w:t>
      </w:r>
      <w:r>
        <w:rPr>
          <w:color w:val="231F20"/>
          <w:spacing w:val="-12"/>
        </w:rPr>
        <w:t> </w:t>
      </w:r>
      <w:r>
        <w:rPr>
          <w:color w:val="231F20"/>
        </w:rPr>
        <w:t>la</w:t>
      </w:r>
      <w:r>
        <w:rPr>
          <w:color w:val="231F20"/>
          <w:spacing w:val="-12"/>
        </w:rPr>
        <w:t> </w:t>
      </w:r>
      <w:r>
        <w:rPr>
          <w:color w:val="231F20"/>
        </w:rPr>
        <w:t>importancia</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composiciones</w:t>
      </w:r>
      <w:r>
        <w:rPr>
          <w:color w:val="231F20"/>
          <w:spacing w:val="-12"/>
        </w:rPr>
        <w:t> </w:t>
      </w:r>
      <w:r>
        <w:rPr>
          <w:color w:val="231F20"/>
        </w:rPr>
        <w:t>de</w:t>
      </w:r>
      <w:r>
        <w:rPr>
          <w:color w:val="231F20"/>
          <w:spacing w:val="-12"/>
        </w:rPr>
        <w:t> </w:t>
      </w:r>
      <w:r>
        <w:rPr>
          <w:color w:val="231F20"/>
        </w:rPr>
        <w:t>juventud</w:t>
      </w:r>
      <w:r>
        <w:rPr>
          <w:color w:val="231F20"/>
          <w:spacing w:val="-12"/>
        </w:rPr>
        <w:t> </w:t>
      </w:r>
      <w:r>
        <w:rPr>
          <w:color w:val="231F20"/>
        </w:rPr>
        <w:t>como parte</w:t>
      </w:r>
      <w:r>
        <w:rPr>
          <w:color w:val="231F20"/>
          <w:spacing w:val="-21"/>
        </w:rPr>
        <w:t> </w:t>
      </w:r>
      <w:r>
        <w:rPr>
          <w:color w:val="231F20"/>
        </w:rPr>
        <w:t>esencial</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spacing w:val="-3"/>
        </w:rPr>
        <w:t>proyecto</w:t>
      </w:r>
      <w:r>
        <w:rPr>
          <w:color w:val="231F20"/>
          <w:spacing w:val="-21"/>
        </w:rPr>
        <w:t> </w:t>
      </w:r>
      <w:r>
        <w:rPr>
          <w:color w:val="231F20"/>
          <w:spacing w:val="-3"/>
        </w:rPr>
        <w:t>literario.</w:t>
      </w:r>
      <w:r>
        <w:rPr>
          <w:color w:val="231F20"/>
          <w:spacing w:val="-21"/>
        </w:rPr>
        <w:t> </w:t>
      </w:r>
      <w:r>
        <w:rPr>
          <w:color w:val="231F20"/>
        </w:rPr>
        <w:t>Si</w:t>
      </w:r>
      <w:r>
        <w:rPr>
          <w:color w:val="231F20"/>
          <w:spacing w:val="-21"/>
        </w:rPr>
        <w:t> </w:t>
      </w:r>
      <w:r>
        <w:rPr>
          <w:color w:val="231F20"/>
        </w:rPr>
        <w:t>bien</w:t>
      </w:r>
      <w:r>
        <w:rPr>
          <w:color w:val="231F20"/>
          <w:spacing w:val="-21"/>
        </w:rPr>
        <w:t> </w:t>
      </w:r>
      <w:r>
        <w:rPr>
          <w:color w:val="231F20"/>
        </w:rPr>
        <w:t>la</w:t>
      </w:r>
      <w:r>
        <w:rPr>
          <w:color w:val="231F20"/>
          <w:spacing w:val="-21"/>
        </w:rPr>
        <w:t> </w:t>
      </w:r>
      <w:r>
        <w:rPr>
          <w:color w:val="231F20"/>
        </w:rPr>
        <w:t>producción</w:t>
      </w:r>
      <w:r>
        <w:rPr>
          <w:color w:val="231F20"/>
          <w:spacing w:val="-21"/>
        </w:rPr>
        <w:t> </w:t>
      </w:r>
      <w:r>
        <w:rPr>
          <w:color w:val="231F20"/>
        </w:rPr>
        <w:t>poética de</w:t>
      </w:r>
      <w:r>
        <w:rPr>
          <w:color w:val="231F20"/>
          <w:spacing w:val="-17"/>
        </w:rPr>
        <w:t> </w:t>
      </w:r>
      <w:r>
        <w:rPr>
          <w:color w:val="231F20"/>
          <w:spacing w:val="-3"/>
        </w:rPr>
        <w:t>Elizondo</w:t>
      </w:r>
      <w:r>
        <w:rPr>
          <w:color w:val="231F20"/>
          <w:spacing w:val="-17"/>
        </w:rPr>
        <w:t> </w:t>
      </w:r>
      <w:r>
        <w:rPr>
          <w:color w:val="231F20"/>
        </w:rPr>
        <w:t>no</w:t>
      </w:r>
      <w:r>
        <w:rPr>
          <w:color w:val="231F20"/>
          <w:spacing w:val="-17"/>
        </w:rPr>
        <w:t> </w:t>
      </w:r>
      <w:r>
        <w:rPr>
          <w:color w:val="231F20"/>
        </w:rPr>
        <w:t>tuvo</w:t>
      </w:r>
      <w:r>
        <w:rPr>
          <w:color w:val="231F20"/>
          <w:spacing w:val="-17"/>
        </w:rPr>
        <w:t> </w:t>
      </w:r>
      <w:r>
        <w:rPr>
          <w:color w:val="231F20"/>
        </w:rPr>
        <w:t>una</w:t>
      </w:r>
      <w:r>
        <w:rPr>
          <w:color w:val="231F20"/>
          <w:spacing w:val="-17"/>
        </w:rPr>
        <w:t> </w:t>
      </w:r>
      <w:r>
        <w:rPr>
          <w:color w:val="231F20"/>
        </w:rPr>
        <w:t>continuidad</w:t>
      </w:r>
      <w:r>
        <w:rPr>
          <w:color w:val="231F20"/>
          <w:spacing w:val="-17"/>
        </w:rPr>
        <w:t> </w:t>
      </w:r>
      <w:r>
        <w:rPr>
          <w:color w:val="231F20"/>
        </w:rPr>
        <w:t>de</w:t>
      </w:r>
      <w:r>
        <w:rPr>
          <w:color w:val="231F20"/>
          <w:spacing w:val="-17"/>
        </w:rPr>
        <w:t> </w:t>
      </w:r>
      <w:r>
        <w:rPr>
          <w:color w:val="231F20"/>
        </w:rPr>
        <w:t>publicación,</w:t>
      </w:r>
      <w:r>
        <w:rPr>
          <w:color w:val="231F20"/>
          <w:spacing w:val="-17"/>
        </w:rPr>
        <w:t> </w:t>
      </w:r>
      <w:r>
        <w:rPr>
          <w:color w:val="231F20"/>
        </w:rPr>
        <w:t>la</w:t>
      </w:r>
      <w:r>
        <w:rPr>
          <w:color w:val="231F20"/>
          <w:spacing w:val="-17"/>
        </w:rPr>
        <w:t> </w:t>
      </w:r>
      <w:r>
        <w:rPr>
          <w:color w:val="231F20"/>
        </w:rPr>
        <w:t>poesía</w:t>
      </w:r>
      <w:r>
        <w:rPr>
          <w:color w:val="231F20"/>
          <w:spacing w:val="-17"/>
        </w:rPr>
        <w:t> </w:t>
      </w:r>
      <w:r>
        <w:rPr>
          <w:color w:val="231F20"/>
        </w:rPr>
        <w:t>caló en</w:t>
      </w:r>
      <w:r>
        <w:rPr>
          <w:color w:val="231F20"/>
          <w:spacing w:val="-31"/>
        </w:rPr>
        <w:t> </w:t>
      </w:r>
      <w:r>
        <w:rPr>
          <w:color w:val="231F20"/>
        </w:rPr>
        <w:t>él</w:t>
      </w:r>
      <w:r>
        <w:rPr>
          <w:color w:val="231F20"/>
          <w:spacing w:val="-31"/>
        </w:rPr>
        <w:t> </w:t>
      </w:r>
      <w:r>
        <w:rPr>
          <w:color w:val="231F20"/>
        </w:rPr>
        <w:t>de</w:t>
      </w:r>
      <w:r>
        <w:rPr>
          <w:color w:val="231F20"/>
          <w:spacing w:val="-31"/>
        </w:rPr>
        <w:t> </w:t>
      </w:r>
      <w:r>
        <w:rPr>
          <w:color w:val="231F20"/>
        </w:rPr>
        <w:t>manera</w:t>
      </w:r>
      <w:r>
        <w:rPr>
          <w:color w:val="231F20"/>
          <w:spacing w:val="-31"/>
        </w:rPr>
        <w:t> </w:t>
      </w:r>
      <w:r>
        <w:rPr>
          <w:color w:val="231F20"/>
        </w:rPr>
        <w:t>distinta:</w:t>
      </w:r>
      <w:r>
        <w:rPr>
          <w:color w:val="231F20"/>
          <w:spacing w:val="-31"/>
        </w:rPr>
        <w:t> </w:t>
      </w:r>
      <w:r>
        <w:rPr>
          <w:color w:val="231F20"/>
        </w:rPr>
        <w:t>como</w:t>
      </w:r>
      <w:r>
        <w:rPr>
          <w:color w:val="231F20"/>
          <w:spacing w:val="-31"/>
        </w:rPr>
        <w:t> </w:t>
      </w:r>
      <w:r>
        <w:rPr>
          <w:color w:val="231F20"/>
        </w:rPr>
        <w:t>principio</w:t>
      </w:r>
      <w:r>
        <w:rPr>
          <w:color w:val="231F20"/>
          <w:spacing w:val="-31"/>
        </w:rPr>
        <w:t> </w:t>
      </w:r>
      <w:r>
        <w:rPr>
          <w:color w:val="231F20"/>
        </w:rPr>
        <w:t>que</w:t>
      </w:r>
      <w:r>
        <w:rPr>
          <w:color w:val="231F20"/>
          <w:spacing w:val="-31"/>
        </w:rPr>
        <w:t> </w:t>
      </w:r>
      <w:r>
        <w:rPr>
          <w:color w:val="231F20"/>
        </w:rPr>
        <w:t>fundamenta</w:t>
      </w:r>
      <w:r>
        <w:rPr>
          <w:color w:val="231F20"/>
          <w:spacing w:val="-31"/>
        </w:rPr>
        <w:t> </w:t>
      </w:r>
      <w:r>
        <w:rPr>
          <w:color w:val="231F20"/>
        </w:rPr>
        <w:t>el</w:t>
      </w:r>
      <w:r>
        <w:rPr>
          <w:color w:val="231F20"/>
          <w:spacing w:val="-31"/>
        </w:rPr>
        <w:t> </w:t>
      </w:r>
      <w:r>
        <w:rPr>
          <w:color w:val="231F20"/>
          <w:spacing w:val="-3"/>
        </w:rPr>
        <w:t>ejercicio </w:t>
      </w:r>
      <w:r>
        <w:rPr>
          <w:color w:val="231F20"/>
          <w:w w:val="95"/>
        </w:rPr>
        <w:t>artístico</w:t>
      </w:r>
      <w:r>
        <w:rPr>
          <w:color w:val="231F20"/>
          <w:spacing w:val="-14"/>
          <w:w w:val="95"/>
        </w:rPr>
        <w:t> </w:t>
      </w:r>
      <w:r>
        <w:rPr>
          <w:color w:val="231F20"/>
          <w:w w:val="95"/>
        </w:rPr>
        <w:t>en</w:t>
      </w:r>
      <w:r>
        <w:rPr>
          <w:color w:val="231F20"/>
          <w:spacing w:val="-14"/>
          <w:w w:val="95"/>
        </w:rPr>
        <w:t> </w:t>
      </w:r>
      <w:r>
        <w:rPr>
          <w:color w:val="231F20"/>
          <w:w w:val="95"/>
        </w:rPr>
        <w:t>general,</w:t>
      </w:r>
      <w:r>
        <w:rPr>
          <w:color w:val="231F20"/>
          <w:spacing w:val="-14"/>
          <w:w w:val="95"/>
        </w:rPr>
        <w:t> </w:t>
      </w:r>
      <w:r>
        <w:rPr>
          <w:color w:val="231F20"/>
          <w:spacing w:val="-11"/>
          <w:w w:val="95"/>
        </w:rPr>
        <w:t>y,</w:t>
      </w:r>
      <w:r>
        <w:rPr>
          <w:color w:val="231F20"/>
          <w:spacing w:val="-14"/>
          <w:w w:val="95"/>
        </w:rPr>
        <w:t> </w:t>
      </w:r>
      <w:r>
        <w:rPr>
          <w:color w:val="231F20"/>
          <w:w w:val="95"/>
        </w:rPr>
        <w:t>en</w:t>
      </w:r>
      <w:r>
        <w:rPr>
          <w:color w:val="231F20"/>
          <w:spacing w:val="-14"/>
          <w:w w:val="95"/>
        </w:rPr>
        <w:t> </w:t>
      </w:r>
      <w:r>
        <w:rPr>
          <w:color w:val="231F20"/>
          <w:w w:val="95"/>
        </w:rPr>
        <w:t>correspondencia,</w:t>
      </w:r>
      <w:r>
        <w:rPr>
          <w:color w:val="231F20"/>
          <w:spacing w:val="-14"/>
          <w:w w:val="95"/>
        </w:rPr>
        <w:t> </w:t>
      </w:r>
      <w:r>
        <w:rPr>
          <w:color w:val="231F20"/>
          <w:w w:val="95"/>
        </w:rPr>
        <w:t>como</w:t>
      </w:r>
      <w:r>
        <w:rPr>
          <w:color w:val="231F20"/>
          <w:spacing w:val="-14"/>
          <w:w w:val="95"/>
        </w:rPr>
        <w:t> </w:t>
      </w:r>
      <w:r>
        <w:rPr>
          <w:color w:val="231F20"/>
          <w:w w:val="95"/>
        </w:rPr>
        <w:t>modo</w:t>
      </w:r>
      <w:r>
        <w:rPr>
          <w:color w:val="231F20"/>
          <w:spacing w:val="-14"/>
          <w:w w:val="95"/>
        </w:rPr>
        <w:t> </w:t>
      </w:r>
      <w:r>
        <w:rPr>
          <w:color w:val="231F20"/>
          <w:w w:val="95"/>
        </w:rPr>
        <w:t>de</w:t>
      </w:r>
      <w:r>
        <w:rPr>
          <w:color w:val="231F20"/>
          <w:spacing w:val="-14"/>
          <w:w w:val="95"/>
        </w:rPr>
        <w:t> </w:t>
      </w:r>
      <w:r>
        <w:rPr>
          <w:color w:val="231F20"/>
          <w:w w:val="95"/>
        </w:rPr>
        <w:t>intelección </w:t>
      </w:r>
      <w:r>
        <w:rPr>
          <w:color w:val="231F20"/>
        </w:rPr>
        <w:t>del</w:t>
      </w:r>
      <w:r>
        <w:rPr>
          <w:color w:val="231F20"/>
          <w:spacing w:val="-31"/>
        </w:rPr>
        <w:t> </w:t>
      </w:r>
      <w:r>
        <w:rPr>
          <w:color w:val="231F20"/>
        </w:rPr>
        <w:t>mundo</w:t>
      </w:r>
      <w:r>
        <w:rPr>
          <w:color w:val="231F20"/>
          <w:spacing w:val="-31"/>
        </w:rPr>
        <w:t> </w:t>
      </w:r>
      <w:r>
        <w:rPr>
          <w:color w:val="231F20"/>
        </w:rPr>
        <w:t>a</w:t>
      </w:r>
      <w:r>
        <w:rPr>
          <w:color w:val="231F20"/>
          <w:spacing w:val="-31"/>
        </w:rPr>
        <w:t> </w:t>
      </w:r>
      <w:r>
        <w:rPr>
          <w:color w:val="231F20"/>
        </w:rPr>
        <w:t>partir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experiencia</w:t>
      </w:r>
      <w:r>
        <w:rPr>
          <w:color w:val="231F20"/>
          <w:spacing w:val="-31"/>
        </w:rPr>
        <w:t> </w:t>
      </w:r>
      <w:r>
        <w:rPr>
          <w:color w:val="231F20"/>
          <w:spacing w:val="-4"/>
        </w:rPr>
        <w:t>interior.</w:t>
      </w:r>
      <w:r>
        <w:rPr>
          <w:color w:val="231F20"/>
          <w:spacing w:val="-31"/>
        </w:rPr>
        <w:t> </w:t>
      </w:r>
      <w:r>
        <w:rPr>
          <w:color w:val="231F20"/>
          <w:spacing w:val="-2"/>
        </w:rPr>
        <w:t>Señala</w:t>
      </w:r>
      <w:r>
        <w:rPr>
          <w:color w:val="231F20"/>
          <w:spacing w:val="-31"/>
        </w:rPr>
        <w:t> </w:t>
      </w:r>
      <w:r>
        <w:rPr>
          <w:color w:val="231F20"/>
        </w:rPr>
        <w:t>en</w:t>
      </w:r>
      <w:r>
        <w:rPr>
          <w:color w:val="231F20"/>
          <w:spacing w:val="-31"/>
        </w:rPr>
        <w:t> </w:t>
      </w:r>
      <w:r>
        <w:rPr>
          <w:color w:val="231F20"/>
        </w:rPr>
        <w:t>el</w:t>
      </w:r>
      <w:r>
        <w:rPr>
          <w:color w:val="231F20"/>
          <w:spacing w:val="-31"/>
        </w:rPr>
        <w:t> </w:t>
      </w:r>
      <w:r>
        <w:rPr>
          <w:i/>
          <w:color w:val="231F20"/>
        </w:rPr>
        <w:t>Diario</w:t>
      </w:r>
      <w:r>
        <w:rPr>
          <w:color w:val="231F20"/>
        </w:rPr>
        <w:t>:</w:t>
      </w:r>
    </w:p>
    <w:p>
      <w:pPr>
        <w:pStyle w:val="BodyText"/>
        <w:spacing w:before="10"/>
        <w:rPr>
          <w:sz w:val="27"/>
        </w:rPr>
      </w:pPr>
    </w:p>
    <w:p>
      <w:pPr>
        <w:spacing w:line="297" w:lineRule="auto" w:before="0"/>
        <w:ind w:left="2000" w:right="1701" w:firstLine="0"/>
        <w:jc w:val="both"/>
        <w:rPr>
          <w:sz w:val="12"/>
        </w:rPr>
      </w:pPr>
      <w:r>
        <w:rPr>
          <w:color w:val="231F20"/>
          <w:sz w:val="21"/>
        </w:rPr>
        <w:t>El</w:t>
      </w:r>
      <w:r>
        <w:rPr>
          <w:color w:val="231F20"/>
          <w:spacing w:val="-16"/>
          <w:sz w:val="21"/>
        </w:rPr>
        <w:t> </w:t>
      </w:r>
      <w:r>
        <w:rPr>
          <w:color w:val="231F20"/>
          <w:sz w:val="21"/>
        </w:rPr>
        <w:t>mundo</w:t>
      </w:r>
      <w:r>
        <w:rPr>
          <w:color w:val="231F20"/>
          <w:spacing w:val="-16"/>
          <w:sz w:val="21"/>
        </w:rPr>
        <w:t> </w:t>
      </w:r>
      <w:r>
        <w:rPr>
          <w:color w:val="231F20"/>
          <w:sz w:val="21"/>
        </w:rPr>
        <w:t>interior</w:t>
      </w:r>
      <w:r>
        <w:rPr>
          <w:color w:val="231F20"/>
          <w:spacing w:val="-16"/>
          <w:sz w:val="21"/>
        </w:rPr>
        <w:t> </w:t>
      </w:r>
      <w:r>
        <w:rPr>
          <w:color w:val="231F20"/>
          <w:sz w:val="21"/>
        </w:rPr>
        <w:t>es</w:t>
      </w:r>
      <w:r>
        <w:rPr>
          <w:color w:val="231F20"/>
          <w:spacing w:val="-16"/>
          <w:sz w:val="21"/>
        </w:rPr>
        <w:t> </w:t>
      </w:r>
      <w:r>
        <w:rPr>
          <w:color w:val="231F20"/>
          <w:sz w:val="21"/>
        </w:rPr>
        <w:t>inviolable.</w:t>
      </w:r>
      <w:r>
        <w:rPr>
          <w:color w:val="231F20"/>
          <w:spacing w:val="-16"/>
          <w:sz w:val="21"/>
        </w:rPr>
        <w:t> </w:t>
      </w:r>
      <w:r>
        <w:rPr>
          <w:color w:val="231F20"/>
          <w:sz w:val="21"/>
        </w:rPr>
        <w:t>Eso</w:t>
      </w:r>
      <w:r>
        <w:rPr>
          <w:color w:val="231F20"/>
          <w:spacing w:val="-16"/>
          <w:sz w:val="21"/>
        </w:rPr>
        <w:t> </w:t>
      </w:r>
      <w:r>
        <w:rPr>
          <w:color w:val="231F20"/>
          <w:sz w:val="21"/>
        </w:rPr>
        <w:t>por</w:t>
      </w:r>
      <w:r>
        <w:rPr>
          <w:color w:val="231F20"/>
          <w:spacing w:val="-16"/>
          <w:sz w:val="21"/>
        </w:rPr>
        <w:t> </w:t>
      </w:r>
      <w:r>
        <w:rPr>
          <w:color w:val="231F20"/>
          <w:sz w:val="21"/>
        </w:rPr>
        <w:t>ahora</w:t>
      </w:r>
      <w:r>
        <w:rPr>
          <w:color w:val="231F20"/>
          <w:spacing w:val="-16"/>
          <w:sz w:val="21"/>
        </w:rPr>
        <w:t> </w:t>
      </w:r>
      <w:r>
        <w:rPr>
          <w:color w:val="231F20"/>
          <w:sz w:val="21"/>
        </w:rPr>
        <w:t>es</w:t>
      </w:r>
      <w:r>
        <w:rPr>
          <w:color w:val="231F20"/>
          <w:spacing w:val="-16"/>
          <w:sz w:val="21"/>
        </w:rPr>
        <w:t> </w:t>
      </w:r>
      <w:r>
        <w:rPr>
          <w:color w:val="231F20"/>
          <w:sz w:val="21"/>
        </w:rPr>
        <w:t>mi</w:t>
      </w:r>
      <w:r>
        <w:rPr>
          <w:color w:val="231F20"/>
          <w:spacing w:val="-16"/>
          <w:sz w:val="21"/>
        </w:rPr>
        <w:t> </w:t>
      </w:r>
      <w:r>
        <w:rPr>
          <w:color w:val="231F20"/>
          <w:sz w:val="21"/>
        </w:rPr>
        <w:t>principio</w:t>
      </w:r>
      <w:r>
        <w:rPr>
          <w:color w:val="231F20"/>
          <w:spacing w:val="-16"/>
          <w:sz w:val="21"/>
        </w:rPr>
        <w:t> </w:t>
      </w:r>
      <w:r>
        <w:rPr>
          <w:color w:val="231F20"/>
          <w:sz w:val="21"/>
        </w:rPr>
        <w:t>defini- tivo.</w:t>
      </w:r>
      <w:r>
        <w:rPr>
          <w:color w:val="231F20"/>
          <w:spacing w:val="-29"/>
          <w:sz w:val="21"/>
        </w:rPr>
        <w:t> </w:t>
      </w:r>
      <w:r>
        <w:rPr>
          <w:color w:val="231F20"/>
          <w:spacing w:val="-4"/>
          <w:sz w:val="21"/>
        </w:rPr>
        <w:t>Todavía</w:t>
      </w:r>
      <w:r>
        <w:rPr>
          <w:color w:val="231F20"/>
          <w:spacing w:val="-24"/>
          <w:sz w:val="21"/>
        </w:rPr>
        <w:t> </w:t>
      </w:r>
      <w:r>
        <w:rPr>
          <w:color w:val="231F20"/>
          <w:sz w:val="21"/>
        </w:rPr>
        <w:t>de</w:t>
      </w:r>
      <w:r>
        <w:rPr>
          <w:color w:val="231F20"/>
          <w:spacing w:val="-24"/>
          <w:sz w:val="21"/>
        </w:rPr>
        <w:t> </w:t>
      </w:r>
      <w:r>
        <w:rPr>
          <w:color w:val="231F20"/>
          <w:sz w:val="21"/>
        </w:rPr>
        <w:t>todas</w:t>
      </w:r>
      <w:r>
        <w:rPr>
          <w:color w:val="231F20"/>
          <w:spacing w:val="-24"/>
          <w:sz w:val="21"/>
        </w:rPr>
        <w:t> </w:t>
      </w:r>
      <w:r>
        <w:rPr>
          <w:color w:val="231F20"/>
          <w:sz w:val="21"/>
        </w:rPr>
        <w:t>las</w:t>
      </w:r>
      <w:r>
        <w:rPr>
          <w:color w:val="231F20"/>
          <w:spacing w:val="-24"/>
          <w:sz w:val="21"/>
        </w:rPr>
        <w:t> </w:t>
      </w:r>
      <w:r>
        <w:rPr>
          <w:color w:val="231F20"/>
          <w:sz w:val="21"/>
        </w:rPr>
        <w:t>cosas</w:t>
      </w:r>
      <w:r>
        <w:rPr>
          <w:color w:val="231F20"/>
          <w:spacing w:val="-24"/>
          <w:sz w:val="21"/>
        </w:rPr>
        <w:t> </w:t>
      </w:r>
      <w:r>
        <w:rPr>
          <w:color w:val="231F20"/>
          <w:sz w:val="21"/>
        </w:rPr>
        <w:t>que</w:t>
      </w:r>
      <w:r>
        <w:rPr>
          <w:color w:val="231F20"/>
          <w:spacing w:val="-24"/>
          <w:sz w:val="21"/>
        </w:rPr>
        <w:t> </w:t>
      </w:r>
      <w:r>
        <w:rPr>
          <w:color w:val="231F20"/>
          <w:sz w:val="21"/>
        </w:rPr>
        <w:t>pasan,</w:t>
      </w:r>
      <w:r>
        <w:rPr>
          <w:color w:val="231F20"/>
          <w:spacing w:val="-24"/>
          <w:sz w:val="21"/>
        </w:rPr>
        <w:t> </w:t>
      </w:r>
      <w:r>
        <w:rPr>
          <w:color w:val="231F20"/>
          <w:sz w:val="21"/>
        </w:rPr>
        <w:t>las</w:t>
      </w:r>
      <w:r>
        <w:rPr>
          <w:color w:val="231F20"/>
          <w:spacing w:val="-24"/>
          <w:sz w:val="21"/>
        </w:rPr>
        <w:t> </w:t>
      </w:r>
      <w:r>
        <w:rPr>
          <w:color w:val="231F20"/>
          <w:sz w:val="21"/>
        </w:rPr>
        <w:t>que</w:t>
      </w:r>
      <w:r>
        <w:rPr>
          <w:color w:val="231F20"/>
          <w:spacing w:val="-24"/>
          <w:sz w:val="21"/>
        </w:rPr>
        <w:t> </w:t>
      </w:r>
      <w:r>
        <w:rPr>
          <w:color w:val="231F20"/>
          <w:sz w:val="21"/>
        </w:rPr>
        <w:t>pasan</w:t>
      </w:r>
      <w:r>
        <w:rPr>
          <w:color w:val="231F20"/>
          <w:spacing w:val="-24"/>
          <w:sz w:val="21"/>
        </w:rPr>
        <w:t> </w:t>
      </w:r>
      <w:r>
        <w:rPr>
          <w:color w:val="231F20"/>
          <w:sz w:val="21"/>
        </w:rPr>
        <w:t>en</w:t>
      </w:r>
      <w:r>
        <w:rPr>
          <w:color w:val="231F20"/>
          <w:spacing w:val="-24"/>
          <w:sz w:val="21"/>
        </w:rPr>
        <w:t> </w:t>
      </w:r>
      <w:r>
        <w:rPr>
          <w:color w:val="231F20"/>
          <w:sz w:val="21"/>
        </w:rPr>
        <w:t>el</w:t>
      </w:r>
      <w:r>
        <w:rPr>
          <w:color w:val="231F20"/>
          <w:spacing w:val="-24"/>
          <w:sz w:val="21"/>
        </w:rPr>
        <w:t> </w:t>
      </w:r>
      <w:r>
        <w:rPr>
          <w:color w:val="231F20"/>
          <w:sz w:val="21"/>
        </w:rPr>
        <w:t>alma</w:t>
      </w:r>
      <w:r>
        <w:rPr>
          <w:color w:val="231F20"/>
          <w:spacing w:val="-24"/>
          <w:sz w:val="21"/>
        </w:rPr>
        <w:t> </w:t>
      </w:r>
      <w:r>
        <w:rPr>
          <w:color w:val="231F20"/>
          <w:sz w:val="21"/>
        </w:rPr>
        <w:t>del hombre</w:t>
      </w:r>
      <w:r>
        <w:rPr>
          <w:color w:val="231F20"/>
          <w:spacing w:val="-23"/>
          <w:sz w:val="21"/>
        </w:rPr>
        <w:t> </w:t>
      </w:r>
      <w:r>
        <w:rPr>
          <w:color w:val="231F20"/>
          <w:sz w:val="21"/>
        </w:rPr>
        <w:t>son</w:t>
      </w:r>
      <w:r>
        <w:rPr>
          <w:color w:val="231F20"/>
          <w:spacing w:val="-23"/>
          <w:sz w:val="21"/>
        </w:rPr>
        <w:t> </w:t>
      </w:r>
      <w:r>
        <w:rPr>
          <w:color w:val="231F20"/>
          <w:sz w:val="21"/>
        </w:rPr>
        <w:t>las</w:t>
      </w:r>
      <w:r>
        <w:rPr>
          <w:color w:val="231F20"/>
          <w:spacing w:val="-23"/>
          <w:sz w:val="21"/>
        </w:rPr>
        <w:t> </w:t>
      </w:r>
      <w:r>
        <w:rPr>
          <w:color w:val="231F20"/>
          <w:sz w:val="21"/>
        </w:rPr>
        <w:t>más</w:t>
      </w:r>
      <w:r>
        <w:rPr>
          <w:color w:val="231F20"/>
          <w:spacing w:val="-23"/>
          <w:sz w:val="21"/>
        </w:rPr>
        <w:t> </w:t>
      </w:r>
      <w:r>
        <w:rPr>
          <w:color w:val="231F20"/>
          <w:sz w:val="21"/>
        </w:rPr>
        <w:t>importantes.</w:t>
      </w:r>
      <w:r>
        <w:rPr>
          <w:color w:val="231F20"/>
          <w:spacing w:val="-23"/>
          <w:sz w:val="21"/>
        </w:rPr>
        <w:t> </w:t>
      </w:r>
      <w:r>
        <w:rPr>
          <w:color w:val="231F20"/>
          <w:sz w:val="21"/>
        </w:rPr>
        <w:t>El</w:t>
      </w:r>
      <w:r>
        <w:rPr>
          <w:color w:val="231F20"/>
          <w:spacing w:val="-23"/>
          <w:sz w:val="21"/>
        </w:rPr>
        <w:t> </w:t>
      </w:r>
      <w:r>
        <w:rPr>
          <w:color w:val="231F20"/>
          <w:sz w:val="21"/>
        </w:rPr>
        <w:t>mundo</w:t>
      </w:r>
      <w:r>
        <w:rPr>
          <w:color w:val="231F20"/>
          <w:spacing w:val="-23"/>
          <w:sz w:val="21"/>
        </w:rPr>
        <w:t> </w:t>
      </w:r>
      <w:r>
        <w:rPr>
          <w:color w:val="231F20"/>
          <w:sz w:val="21"/>
        </w:rPr>
        <w:t>exterior</w:t>
      </w:r>
      <w:r>
        <w:rPr>
          <w:color w:val="231F20"/>
          <w:spacing w:val="-23"/>
          <w:sz w:val="21"/>
        </w:rPr>
        <w:t> </w:t>
      </w:r>
      <w:r>
        <w:rPr>
          <w:color w:val="231F20"/>
          <w:sz w:val="21"/>
        </w:rPr>
        <w:t>es</w:t>
      </w:r>
      <w:r>
        <w:rPr>
          <w:color w:val="231F20"/>
          <w:spacing w:val="-23"/>
          <w:sz w:val="21"/>
        </w:rPr>
        <w:t> </w:t>
      </w:r>
      <w:r>
        <w:rPr>
          <w:color w:val="231F20"/>
          <w:sz w:val="21"/>
        </w:rPr>
        <w:t>sólo</w:t>
      </w:r>
      <w:r>
        <w:rPr>
          <w:color w:val="231F20"/>
          <w:spacing w:val="-23"/>
          <w:sz w:val="21"/>
        </w:rPr>
        <w:t> </w:t>
      </w:r>
      <w:r>
        <w:rPr>
          <w:color w:val="231F20"/>
          <w:sz w:val="21"/>
        </w:rPr>
        <w:t>una</w:t>
      </w:r>
      <w:r>
        <w:rPr>
          <w:color w:val="231F20"/>
          <w:spacing w:val="-23"/>
          <w:sz w:val="21"/>
        </w:rPr>
        <w:t> </w:t>
      </w:r>
      <w:r>
        <w:rPr>
          <w:color w:val="231F20"/>
          <w:sz w:val="21"/>
        </w:rPr>
        <w:t>pauta, pero</w:t>
      </w:r>
      <w:r>
        <w:rPr>
          <w:color w:val="231F20"/>
          <w:spacing w:val="-21"/>
          <w:sz w:val="21"/>
        </w:rPr>
        <w:t> </w:t>
      </w:r>
      <w:r>
        <w:rPr>
          <w:color w:val="231F20"/>
          <w:sz w:val="21"/>
        </w:rPr>
        <w:t>no</w:t>
      </w:r>
      <w:r>
        <w:rPr>
          <w:color w:val="231F20"/>
          <w:spacing w:val="-21"/>
          <w:sz w:val="21"/>
        </w:rPr>
        <w:t> </w:t>
      </w:r>
      <w:r>
        <w:rPr>
          <w:color w:val="231F20"/>
          <w:sz w:val="21"/>
        </w:rPr>
        <w:t>la</w:t>
      </w:r>
      <w:r>
        <w:rPr>
          <w:color w:val="231F20"/>
          <w:spacing w:val="-21"/>
          <w:sz w:val="21"/>
        </w:rPr>
        <w:t> </w:t>
      </w:r>
      <w:r>
        <w:rPr>
          <w:color w:val="231F20"/>
          <w:sz w:val="21"/>
        </w:rPr>
        <w:t>nota</w:t>
      </w:r>
      <w:r>
        <w:rPr>
          <w:color w:val="231F20"/>
          <w:spacing w:val="-21"/>
          <w:sz w:val="21"/>
        </w:rPr>
        <w:t> </w:t>
      </w:r>
      <w:r>
        <w:rPr>
          <w:color w:val="231F20"/>
          <w:sz w:val="21"/>
        </w:rPr>
        <w:t>en</w:t>
      </w:r>
      <w:r>
        <w:rPr>
          <w:color w:val="231F20"/>
          <w:spacing w:val="-21"/>
          <w:sz w:val="21"/>
        </w:rPr>
        <w:t> </w:t>
      </w:r>
      <w:r>
        <w:rPr>
          <w:color w:val="231F20"/>
          <w:sz w:val="21"/>
        </w:rPr>
        <w:t>sí.</w:t>
      </w:r>
      <w:r>
        <w:rPr>
          <w:color w:val="231F20"/>
          <w:spacing w:val="-21"/>
          <w:sz w:val="21"/>
        </w:rPr>
        <w:t> </w:t>
      </w:r>
      <w:r>
        <w:rPr>
          <w:color w:val="231F20"/>
          <w:spacing w:val="-4"/>
          <w:sz w:val="21"/>
        </w:rPr>
        <w:t>Por</w:t>
      </w:r>
      <w:r>
        <w:rPr>
          <w:color w:val="231F20"/>
          <w:spacing w:val="-21"/>
          <w:sz w:val="21"/>
        </w:rPr>
        <w:t> </w:t>
      </w:r>
      <w:r>
        <w:rPr>
          <w:color w:val="231F20"/>
          <w:sz w:val="21"/>
        </w:rPr>
        <w:t>eso</w:t>
      </w:r>
      <w:r>
        <w:rPr>
          <w:color w:val="231F20"/>
          <w:spacing w:val="-21"/>
          <w:sz w:val="21"/>
        </w:rPr>
        <w:t> </w:t>
      </w:r>
      <w:r>
        <w:rPr>
          <w:color w:val="231F20"/>
          <w:sz w:val="21"/>
        </w:rPr>
        <w:t>la</w:t>
      </w:r>
      <w:r>
        <w:rPr>
          <w:color w:val="231F20"/>
          <w:spacing w:val="-21"/>
          <w:sz w:val="21"/>
        </w:rPr>
        <w:t> </w:t>
      </w:r>
      <w:r>
        <w:rPr>
          <w:color w:val="231F20"/>
          <w:sz w:val="21"/>
        </w:rPr>
        <w:t>poesía</w:t>
      </w:r>
      <w:r>
        <w:rPr>
          <w:color w:val="231F20"/>
          <w:spacing w:val="-21"/>
          <w:sz w:val="21"/>
        </w:rPr>
        <w:t> </w:t>
      </w:r>
      <w:r>
        <w:rPr>
          <w:color w:val="231F20"/>
          <w:sz w:val="21"/>
        </w:rPr>
        <w:t>como</w:t>
      </w:r>
      <w:r>
        <w:rPr>
          <w:color w:val="231F20"/>
          <w:spacing w:val="-21"/>
          <w:sz w:val="21"/>
        </w:rPr>
        <w:t> </w:t>
      </w:r>
      <w:r>
        <w:rPr>
          <w:color w:val="231F20"/>
          <w:sz w:val="21"/>
        </w:rPr>
        <w:t>todas</w:t>
      </w:r>
      <w:r>
        <w:rPr>
          <w:color w:val="231F20"/>
          <w:spacing w:val="-21"/>
          <w:sz w:val="21"/>
        </w:rPr>
        <w:t> </w:t>
      </w:r>
      <w:r>
        <w:rPr>
          <w:color w:val="231F20"/>
          <w:sz w:val="21"/>
        </w:rPr>
        <w:t>las</w:t>
      </w:r>
      <w:r>
        <w:rPr>
          <w:color w:val="231F20"/>
          <w:spacing w:val="-21"/>
          <w:sz w:val="21"/>
        </w:rPr>
        <w:t> </w:t>
      </w:r>
      <w:r>
        <w:rPr>
          <w:color w:val="231F20"/>
          <w:sz w:val="21"/>
        </w:rPr>
        <w:t>artes</w:t>
      </w:r>
      <w:r>
        <w:rPr>
          <w:color w:val="231F20"/>
          <w:spacing w:val="-21"/>
          <w:sz w:val="21"/>
        </w:rPr>
        <w:t> </w:t>
      </w:r>
      <w:r>
        <w:rPr>
          <w:color w:val="231F20"/>
          <w:sz w:val="21"/>
        </w:rPr>
        <w:t>(o</w:t>
      </w:r>
      <w:r>
        <w:rPr>
          <w:color w:val="231F20"/>
          <w:spacing w:val="-21"/>
          <w:sz w:val="21"/>
        </w:rPr>
        <w:t> </w:t>
      </w:r>
      <w:r>
        <w:rPr>
          <w:color w:val="231F20"/>
          <w:sz w:val="21"/>
        </w:rPr>
        <w:t>la</w:t>
      </w:r>
      <w:r>
        <w:rPr>
          <w:color w:val="231F20"/>
          <w:spacing w:val="-21"/>
          <w:sz w:val="21"/>
        </w:rPr>
        <w:t> </w:t>
      </w:r>
      <w:r>
        <w:rPr>
          <w:color w:val="231F20"/>
          <w:sz w:val="21"/>
        </w:rPr>
        <w:t>poesía como elemento fundamental del arte) es hacer trascender al mundo objetivo</w:t>
      </w:r>
      <w:r>
        <w:rPr>
          <w:color w:val="231F20"/>
          <w:spacing w:val="-19"/>
          <w:sz w:val="21"/>
        </w:rPr>
        <w:t> </w:t>
      </w:r>
      <w:r>
        <w:rPr>
          <w:color w:val="231F20"/>
          <w:sz w:val="21"/>
        </w:rPr>
        <w:t>lo</w:t>
      </w:r>
      <w:r>
        <w:rPr>
          <w:color w:val="231F20"/>
          <w:spacing w:val="-19"/>
          <w:sz w:val="21"/>
        </w:rPr>
        <w:t> </w:t>
      </w:r>
      <w:r>
        <w:rPr>
          <w:color w:val="231F20"/>
          <w:sz w:val="21"/>
        </w:rPr>
        <w:t>que</w:t>
      </w:r>
      <w:r>
        <w:rPr>
          <w:color w:val="231F20"/>
          <w:spacing w:val="-19"/>
          <w:sz w:val="21"/>
        </w:rPr>
        <w:t> </w:t>
      </w:r>
      <w:r>
        <w:rPr>
          <w:i/>
          <w:color w:val="231F20"/>
          <w:sz w:val="21"/>
        </w:rPr>
        <w:t>ya</w:t>
      </w:r>
      <w:r>
        <w:rPr>
          <w:i/>
          <w:color w:val="231F20"/>
          <w:spacing w:val="-19"/>
          <w:sz w:val="21"/>
        </w:rPr>
        <w:t> </w:t>
      </w:r>
      <w:r>
        <w:rPr>
          <w:color w:val="231F20"/>
          <w:sz w:val="21"/>
        </w:rPr>
        <w:t>está</w:t>
      </w:r>
      <w:r>
        <w:rPr>
          <w:color w:val="231F20"/>
          <w:spacing w:val="-19"/>
          <w:sz w:val="21"/>
        </w:rPr>
        <w:t> </w:t>
      </w:r>
      <w:r>
        <w:rPr>
          <w:color w:val="231F20"/>
          <w:sz w:val="21"/>
        </w:rPr>
        <w:t>dentro</w:t>
      </w:r>
      <w:r>
        <w:rPr>
          <w:color w:val="231F20"/>
          <w:spacing w:val="-19"/>
          <w:sz w:val="21"/>
        </w:rPr>
        <w:t> </w:t>
      </w:r>
      <w:r>
        <w:rPr>
          <w:color w:val="231F20"/>
          <w:sz w:val="21"/>
        </w:rPr>
        <w:t>de</w:t>
      </w:r>
      <w:r>
        <w:rPr>
          <w:color w:val="231F20"/>
          <w:spacing w:val="-19"/>
          <w:sz w:val="21"/>
        </w:rPr>
        <w:t> </w:t>
      </w:r>
      <w:r>
        <w:rPr>
          <w:color w:val="231F20"/>
          <w:sz w:val="21"/>
        </w:rPr>
        <w:t>nosotros</w:t>
      </w:r>
      <w:r>
        <w:rPr>
          <w:color w:val="231F20"/>
          <w:spacing w:val="-19"/>
          <w:sz w:val="21"/>
        </w:rPr>
        <w:t> </w:t>
      </w:r>
      <w:r>
        <w:rPr>
          <w:color w:val="231F20"/>
          <w:sz w:val="21"/>
        </w:rPr>
        <w:t>y</w:t>
      </w:r>
      <w:r>
        <w:rPr>
          <w:color w:val="231F20"/>
          <w:spacing w:val="-19"/>
          <w:sz w:val="21"/>
        </w:rPr>
        <w:t> </w:t>
      </w:r>
      <w:r>
        <w:rPr>
          <w:color w:val="231F20"/>
          <w:sz w:val="21"/>
        </w:rPr>
        <w:t>no</w:t>
      </w:r>
      <w:r>
        <w:rPr>
          <w:color w:val="231F20"/>
          <w:spacing w:val="-19"/>
          <w:sz w:val="21"/>
        </w:rPr>
        <w:t> </w:t>
      </w:r>
      <w:r>
        <w:rPr>
          <w:color w:val="231F20"/>
          <w:sz w:val="21"/>
        </w:rPr>
        <w:t>pretender</w:t>
      </w:r>
      <w:r>
        <w:rPr>
          <w:color w:val="231F20"/>
          <w:spacing w:val="-19"/>
          <w:sz w:val="21"/>
        </w:rPr>
        <w:t> </w:t>
      </w:r>
      <w:r>
        <w:rPr>
          <w:color w:val="231F20"/>
          <w:sz w:val="21"/>
        </w:rPr>
        <w:t>aprisionar</w:t>
      </w:r>
      <w:r>
        <w:rPr>
          <w:color w:val="231F20"/>
          <w:spacing w:val="-19"/>
          <w:sz w:val="21"/>
        </w:rPr>
        <w:t> </w:t>
      </w:r>
      <w:r>
        <w:rPr>
          <w:color w:val="231F20"/>
          <w:sz w:val="21"/>
        </w:rPr>
        <w:t>el mundo</w:t>
      </w:r>
      <w:r>
        <w:rPr>
          <w:color w:val="231F20"/>
          <w:spacing w:val="-22"/>
          <w:sz w:val="21"/>
        </w:rPr>
        <w:t> </w:t>
      </w:r>
      <w:r>
        <w:rPr>
          <w:color w:val="231F20"/>
          <w:sz w:val="21"/>
        </w:rPr>
        <w:t>dentro</w:t>
      </w:r>
      <w:r>
        <w:rPr>
          <w:color w:val="231F20"/>
          <w:spacing w:val="-22"/>
          <w:sz w:val="21"/>
        </w:rPr>
        <w:t> </w:t>
      </w:r>
      <w:r>
        <w:rPr>
          <w:color w:val="231F20"/>
          <w:sz w:val="21"/>
        </w:rPr>
        <w:t>del</w:t>
      </w:r>
      <w:r>
        <w:rPr>
          <w:color w:val="231F20"/>
          <w:spacing w:val="-22"/>
          <w:sz w:val="21"/>
        </w:rPr>
        <w:t> </w:t>
      </w:r>
      <w:r>
        <w:rPr>
          <w:color w:val="231F20"/>
          <w:sz w:val="21"/>
        </w:rPr>
        <w:t>ego</w:t>
      </w:r>
      <w:r>
        <w:rPr>
          <w:color w:val="231F20"/>
          <w:spacing w:val="-22"/>
          <w:sz w:val="21"/>
        </w:rPr>
        <w:t> </w:t>
      </w:r>
      <w:r>
        <w:rPr>
          <w:color w:val="231F20"/>
          <w:sz w:val="21"/>
        </w:rPr>
        <w:t>para</w:t>
      </w:r>
      <w:r>
        <w:rPr>
          <w:color w:val="231F20"/>
          <w:spacing w:val="-22"/>
          <w:sz w:val="21"/>
        </w:rPr>
        <w:t> </w:t>
      </w:r>
      <w:r>
        <w:rPr>
          <w:color w:val="231F20"/>
          <w:sz w:val="21"/>
        </w:rPr>
        <w:t>distorsionarlo</w:t>
      </w:r>
      <w:r>
        <w:rPr>
          <w:color w:val="231F20"/>
          <w:spacing w:val="-22"/>
          <w:sz w:val="21"/>
        </w:rPr>
        <w:t> </w:t>
      </w:r>
      <w:r>
        <w:rPr>
          <w:color w:val="231F20"/>
          <w:sz w:val="21"/>
        </w:rPr>
        <w:t>y</w:t>
      </w:r>
      <w:r>
        <w:rPr>
          <w:color w:val="231F20"/>
          <w:spacing w:val="-22"/>
          <w:sz w:val="21"/>
        </w:rPr>
        <w:t> </w:t>
      </w:r>
      <w:r>
        <w:rPr>
          <w:color w:val="231F20"/>
          <w:sz w:val="21"/>
        </w:rPr>
        <w:t>aberrarlo.</w:t>
      </w:r>
      <w:r>
        <w:rPr>
          <w:color w:val="231F20"/>
          <w:position w:val="7"/>
          <w:sz w:val="12"/>
        </w:rPr>
        <w:t>33</w:t>
      </w:r>
    </w:p>
    <w:p>
      <w:pPr>
        <w:pStyle w:val="BodyText"/>
        <w:spacing w:before="8"/>
        <w:rPr>
          <w:sz w:val="24"/>
        </w:rPr>
      </w:pPr>
    </w:p>
    <w:p>
      <w:pPr>
        <w:pStyle w:val="BodyText"/>
        <w:spacing w:line="271" w:lineRule="auto"/>
        <w:ind w:left="1640" w:right="1701" w:firstLine="360"/>
        <w:jc w:val="both"/>
      </w:pPr>
      <w:r>
        <w:rPr>
          <w:color w:val="231F20"/>
          <w:spacing w:val="-4"/>
        </w:rPr>
        <w:t>No</w:t>
      </w:r>
      <w:r>
        <w:rPr>
          <w:color w:val="231F20"/>
          <w:spacing w:val="-32"/>
        </w:rPr>
        <w:t> </w:t>
      </w:r>
      <w:r>
        <w:rPr>
          <w:color w:val="231F20"/>
        </w:rPr>
        <w:t>es</w:t>
      </w:r>
      <w:r>
        <w:rPr>
          <w:color w:val="231F20"/>
          <w:spacing w:val="-32"/>
        </w:rPr>
        <w:t> </w:t>
      </w:r>
      <w:r>
        <w:rPr>
          <w:color w:val="231F20"/>
        </w:rPr>
        <w:t>raro,</w:t>
      </w:r>
      <w:r>
        <w:rPr>
          <w:color w:val="231F20"/>
          <w:spacing w:val="-32"/>
        </w:rPr>
        <w:t> </w:t>
      </w:r>
      <w:r>
        <w:rPr>
          <w:color w:val="231F20"/>
        </w:rPr>
        <w:t>entonces,</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elección</w:t>
      </w:r>
      <w:r>
        <w:rPr>
          <w:color w:val="231F20"/>
          <w:spacing w:val="-32"/>
        </w:rPr>
        <w:t> </w:t>
      </w:r>
      <w:r>
        <w:rPr>
          <w:color w:val="231F20"/>
        </w:rPr>
        <w:t>inicial</w:t>
      </w:r>
      <w:r>
        <w:rPr>
          <w:color w:val="231F20"/>
          <w:spacing w:val="-32"/>
        </w:rPr>
        <w:t> </w:t>
      </w:r>
      <w:r>
        <w:rPr>
          <w:color w:val="231F20"/>
        </w:rPr>
        <w:t>para</w:t>
      </w:r>
      <w:r>
        <w:rPr>
          <w:color w:val="231F20"/>
          <w:spacing w:val="-32"/>
        </w:rPr>
        <w:t> </w:t>
      </w:r>
      <w:r>
        <w:rPr>
          <w:color w:val="231F20"/>
        </w:rPr>
        <w:t>su</w:t>
      </w:r>
      <w:r>
        <w:rPr>
          <w:color w:val="231F20"/>
          <w:spacing w:val="-32"/>
        </w:rPr>
        <w:t> </w:t>
      </w:r>
      <w:r>
        <w:rPr>
          <w:color w:val="231F20"/>
        </w:rPr>
        <w:t>escritura</w:t>
      </w:r>
      <w:r>
        <w:rPr>
          <w:color w:val="231F20"/>
          <w:spacing w:val="-32"/>
        </w:rPr>
        <w:t> </w:t>
      </w:r>
      <w:r>
        <w:rPr>
          <w:color w:val="231F20"/>
        </w:rPr>
        <w:t>fue- ra</w:t>
      </w:r>
      <w:r>
        <w:rPr>
          <w:color w:val="231F20"/>
          <w:spacing w:val="-24"/>
        </w:rPr>
        <w:t> </w:t>
      </w:r>
      <w:r>
        <w:rPr>
          <w:color w:val="231F20"/>
        </w:rPr>
        <w:t>la</w:t>
      </w:r>
      <w:r>
        <w:rPr>
          <w:color w:val="231F20"/>
          <w:spacing w:val="-24"/>
        </w:rPr>
        <w:t> </w:t>
      </w:r>
      <w:r>
        <w:rPr>
          <w:color w:val="231F20"/>
        </w:rPr>
        <w:t>poesía.</w:t>
      </w:r>
      <w:r>
        <w:rPr>
          <w:color w:val="231F20"/>
          <w:spacing w:val="-24"/>
        </w:rPr>
        <w:t> </w:t>
      </w:r>
      <w:r>
        <w:rPr>
          <w:i/>
          <w:color w:val="231F20"/>
        </w:rPr>
        <w:t>Poemas</w:t>
      </w:r>
      <w:r>
        <w:rPr>
          <w:i/>
          <w:color w:val="231F20"/>
          <w:spacing w:val="-24"/>
        </w:rPr>
        <w:t> </w:t>
      </w:r>
      <w:r>
        <w:rPr>
          <w:color w:val="231F20"/>
        </w:rPr>
        <w:t>no</w:t>
      </w:r>
      <w:r>
        <w:rPr>
          <w:color w:val="231F20"/>
          <w:spacing w:val="-24"/>
        </w:rPr>
        <w:t> </w:t>
      </w:r>
      <w:r>
        <w:rPr>
          <w:color w:val="231F20"/>
        </w:rPr>
        <w:t>encontró</w:t>
      </w:r>
      <w:r>
        <w:rPr>
          <w:color w:val="231F20"/>
          <w:spacing w:val="-24"/>
        </w:rPr>
        <w:t> </w:t>
      </w:r>
      <w:r>
        <w:rPr>
          <w:color w:val="231F20"/>
        </w:rPr>
        <w:t>eco</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crítica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época,</w:t>
      </w:r>
      <w:r>
        <w:rPr>
          <w:color w:val="231F20"/>
          <w:position w:val="8"/>
          <w:sz w:val="13"/>
        </w:rPr>
        <w:t>34</w:t>
      </w:r>
      <w:r>
        <w:rPr>
          <w:color w:val="231F20"/>
          <w:spacing w:val="1"/>
          <w:position w:val="8"/>
          <w:sz w:val="13"/>
        </w:rPr>
        <w:t> </w:t>
      </w:r>
      <w:r>
        <w:rPr>
          <w:color w:val="231F20"/>
        </w:rPr>
        <w:t>pero</w:t>
      </w:r>
    </w:p>
    <w:p>
      <w:pPr>
        <w:pStyle w:val="BodyText"/>
        <w:spacing w:before="11"/>
        <w:rPr>
          <w:sz w:val="30"/>
        </w:rPr>
      </w:pPr>
    </w:p>
    <w:p>
      <w:pPr>
        <w:spacing w:before="0"/>
        <w:ind w:left="2000" w:right="0" w:firstLine="0"/>
        <w:jc w:val="both"/>
        <w:rPr>
          <w:sz w:val="18"/>
        </w:rPr>
      </w:pPr>
      <w:r>
        <w:rPr>
          <w:color w:val="231F20"/>
          <w:position w:val="6"/>
          <w:sz w:val="10"/>
        </w:rPr>
        <w:t>31  </w:t>
      </w:r>
      <w:r>
        <w:rPr>
          <w:i/>
          <w:color w:val="231F20"/>
          <w:sz w:val="18"/>
        </w:rPr>
        <w:t>Ibid</w:t>
      </w:r>
      <w:r>
        <w:rPr>
          <w:color w:val="231F20"/>
          <w:sz w:val="18"/>
        </w:rPr>
        <w:t>., p. 144.</w:t>
      </w:r>
    </w:p>
    <w:p>
      <w:pPr>
        <w:spacing w:before="33"/>
        <w:ind w:left="2000" w:right="0" w:firstLine="0"/>
        <w:jc w:val="both"/>
        <w:rPr>
          <w:sz w:val="18"/>
        </w:rPr>
      </w:pPr>
      <w:r>
        <w:rPr>
          <w:color w:val="231F20"/>
          <w:position w:val="6"/>
          <w:sz w:val="10"/>
        </w:rPr>
        <w:t>32 </w:t>
      </w:r>
      <w:r>
        <w:rPr>
          <w:i/>
          <w:color w:val="231F20"/>
          <w:sz w:val="18"/>
        </w:rPr>
        <w:t>Id</w:t>
      </w:r>
      <w:r>
        <w:rPr>
          <w:color w:val="231F20"/>
          <w:sz w:val="18"/>
        </w:rPr>
        <w:t>.</w:t>
      </w:r>
    </w:p>
    <w:p>
      <w:pPr>
        <w:spacing w:before="33"/>
        <w:ind w:left="2000" w:right="0" w:firstLine="0"/>
        <w:jc w:val="both"/>
        <w:rPr>
          <w:sz w:val="18"/>
        </w:rPr>
      </w:pPr>
      <w:r>
        <w:rPr>
          <w:color w:val="231F20"/>
          <w:position w:val="6"/>
          <w:sz w:val="10"/>
        </w:rPr>
        <w:t>33 </w:t>
      </w:r>
      <w:r>
        <w:rPr>
          <w:color w:val="231F20"/>
          <w:sz w:val="18"/>
        </w:rPr>
        <w:t>“Diarios (1958-1963)”, intr. y sel. de Paulina Lavista, </w:t>
      </w:r>
      <w:r>
        <w:rPr>
          <w:i/>
          <w:color w:val="231F20"/>
          <w:sz w:val="18"/>
        </w:rPr>
        <w:t>Letras Libres</w:t>
      </w:r>
      <w:r>
        <w:rPr>
          <w:color w:val="231F20"/>
          <w:sz w:val="18"/>
        </w:rPr>
        <w:t>, 2008, núm.</w:t>
      </w:r>
    </w:p>
    <w:p>
      <w:pPr>
        <w:spacing w:before="33"/>
        <w:ind w:left="1640" w:right="0" w:firstLine="0"/>
        <w:jc w:val="both"/>
        <w:rPr>
          <w:sz w:val="18"/>
        </w:rPr>
      </w:pPr>
      <w:r>
        <w:rPr>
          <w:color w:val="231F20"/>
          <w:sz w:val="18"/>
        </w:rPr>
        <w:t>112, p. 54.</w:t>
      </w:r>
    </w:p>
    <w:p>
      <w:pPr>
        <w:spacing w:line="278" w:lineRule="auto" w:before="33"/>
        <w:ind w:left="1640" w:right="1704" w:firstLine="360"/>
        <w:jc w:val="both"/>
        <w:rPr>
          <w:sz w:val="18"/>
        </w:rPr>
      </w:pPr>
      <w:r>
        <w:rPr>
          <w:color w:val="231F20"/>
          <w:position w:val="6"/>
          <w:sz w:val="10"/>
        </w:rPr>
        <w:t>34</w:t>
      </w:r>
      <w:r>
        <w:rPr>
          <w:color w:val="231F20"/>
          <w:spacing w:val="-12"/>
          <w:position w:val="6"/>
          <w:sz w:val="10"/>
        </w:rPr>
        <w:t> </w:t>
      </w:r>
      <w:r>
        <w:rPr>
          <w:color w:val="231F20"/>
          <w:spacing w:val="-4"/>
          <w:sz w:val="18"/>
        </w:rPr>
        <w:t>Sobre</w:t>
      </w:r>
      <w:r>
        <w:rPr>
          <w:color w:val="231F20"/>
          <w:spacing w:val="-32"/>
          <w:sz w:val="18"/>
        </w:rPr>
        <w:t> </w:t>
      </w:r>
      <w:r>
        <w:rPr>
          <w:color w:val="231F20"/>
          <w:sz w:val="18"/>
        </w:rPr>
        <w:t>el</w:t>
      </w:r>
      <w:r>
        <w:rPr>
          <w:color w:val="231F20"/>
          <w:spacing w:val="-32"/>
          <w:sz w:val="18"/>
        </w:rPr>
        <w:t> </w:t>
      </w:r>
      <w:r>
        <w:rPr>
          <w:color w:val="231F20"/>
          <w:spacing w:val="-3"/>
          <w:sz w:val="18"/>
        </w:rPr>
        <w:t>libro</w:t>
      </w:r>
      <w:r>
        <w:rPr>
          <w:color w:val="231F20"/>
          <w:spacing w:val="-32"/>
          <w:sz w:val="18"/>
        </w:rPr>
        <w:t> </w:t>
      </w:r>
      <w:r>
        <w:rPr>
          <w:color w:val="231F20"/>
          <w:spacing w:val="-3"/>
          <w:sz w:val="18"/>
        </w:rPr>
        <w:t>existen</w:t>
      </w:r>
      <w:r>
        <w:rPr>
          <w:color w:val="231F20"/>
          <w:spacing w:val="-32"/>
          <w:sz w:val="18"/>
        </w:rPr>
        <w:t> </w:t>
      </w:r>
      <w:r>
        <w:rPr>
          <w:color w:val="231F20"/>
          <w:spacing w:val="-3"/>
          <w:sz w:val="18"/>
        </w:rPr>
        <w:t>sólo</w:t>
      </w:r>
      <w:r>
        <w:rPr>
          <w:color w:val="231F20"/>
          <w:spacing w:val="-32"/>
          <w:sz w:val="18"/>
        </w:rPr>
        <w:t> </w:t>
      </w:r>
      <w:r>
        <w:rPr>
          <w:color w:val="231F20"/>
          <w:sz w:val="18"/>
        </w:rPr>
        <w:t>dos</w:t>
      </w:r>
      <w:r>
        <w:rPr>
          <w:color w:val="231F20"/>
          <w:spacing w:val="-32"/>
          <w:sz w:val="18"/>
        </w:rPr>
        <w:t> </w:t>
      </w:r>
      <w:r>
        <w:rPr>
          <w:color w:val="231F20"/>
          <w:spacing w:val="-3"/>
          <w:sz w:val="18"/>
        </w:rPr>
        <w:t>reseñas,</w:t>
      </w:r>
      <w:r>
        <w:rPr>
          <w:color w:val="231F20"/>
          <w:spacing w:val="-32"/>
          <w:sz w:val="18"/>
        </w:rPr>
        <w:t> </w:t>
      </w:r>
      <w:r>
        <w:rPr>
          <w:color w:val="231F20"/>
          <w:sz w:val="18"/>
        </w:rPr>
        <w:t>una</w:t>
      </w:r>
      <w:r>
        <w:rPr>
          <w:color w:val="231F20"/>
          <w:spacing w:val="-32"/>
          <w:sz w:val="18"/>
        </w:rPr>
        <w:t> </w:t>
      </w:r>
      <w:r>
        <w:rPr>
          <w:color w:val="231F20"/>
          <w:sz w:val="18"/>
        </w:rPr>
        <w:t>de</w:t>
      </w:r>
      <w:r>
        <w:rPr>
          <w:color w:val="231F20"/>
          <w:spacing w:val="-32"/>
          <w:sz w:val="18"/>
        </w:rPr>
        <w:t> </w:t>
      </w:r>
      <w:r>
        <w:rPr>
          <w:color w:val="231F20"/>
          <w:spacing w:val="-4"/>
          <w:sz w:val="18"/>
        </w:rPr>
        <w:t>José</w:t>
      </w:r>
      <w:r>
        <w:rPr>
          <w:color w:val="231F20"/>
          <w:spacing w:val="-32"/>
          <w:sz w:val="18"/>
        </w:rPr>
        <w:t> </w:t>
      </w:r>
      <w:r>
        <w:rPr>
          <w:color w:val="231F20"/>
          <w:sz w:val="18"/>
        </w:rPr>
        <w:t>de</w:t>
      </w:r>
      <w:r>
        <w:rPr>
          <w:color w:val="231F20"/>
          <w:spacing w:val="-32"/>
          <w:sz w:val="18"/>
        </w:rPr>
        <w:t> </w:t>
      </w:r>
      <w:r>
        <w:rPr>
          <w:color w:val="231F20"/>
          <w:sz w:val="18"/>
        </w:rPr>
        <w:t>la</w:t>
      </w:r>
      <w:r>
        <w:rPr>
          <w:color w:val="231F20"/>
          <w:spacing w:val="-32"/>
          <w:sz w:val="18"/>
        </w:rPr>
        <w:t> </w:t>
      </w:r>
      <w:r>
        <w:rPr>
          <w:color w:val="231F20"/>
          <w:spacing w:val="-3"/>
          <w:sz w:val="18"/>
        </w:rPr>
        <w:t>Colina</w:t>
      </w:r>
      <w:r>
        <w:rPr>
          <w:color w:val="231F20"/>
          <w:spacing w:val="-32"/>
          <w:sz w:val="18"/>
        </w:rPr>
        <w:t> </w:t>
      </w:r>
      <w:r>
        <w:rPr>
          <w:color w:val="231F20"/>
          <w:spacing w:val="-3"/>
          <w:sz w:val="18"/>
        </w:rPr>
        <w:t>(“Salvador</w:t>
      </w:r>
      <w:r>
        <w:rPr>
          <w:color w:val="231F20"/>
          <w:spacing w:val="-32"/>
          <w:sz w:val="18"/>
        </w:rPr>
        <w:t> </w:t>
      </w:r>
      <w:r>
        <w:rPr>
          <w:color w:val="231F20"/>
          <w:spacing w:val="-4"/>
          <w:sz w:val="18"/>
        </w:rPr>
        <w:t>Elizondo, </w:t>
      </w:r>
      <w:r>
        <w:rPr>
          <w:color w:val="231F20"/>
          <w:sz w:val="18"/>
        </w:rPr>
        <w:t>de</w:t>
      </w:r>
      <w:r>
        <w:rPr>
          <w:color w:val="231F20"/>
          <w:spacing w:val="-30"/>
          <w:sz w:val="18"/>
        </w:rPr>
        <w:t> </w:t>
      </w:r>
      <w:r>
        <w:rPr>
          <w:color w:val="231F20"/>
          <w:sz w:val="18"/>
        </w:rPr>
        <w:t>la</w:t>
      </w:r>
      <w:r>
        <w:rPr>
          <w:color w:val="231F20"/>
          <w:spacing w:val="-30"/>
          <w:sz w:val="18"/>
        </w:rPr>
        <w:t> </w:t>
      </w:r>
      <w:r>
        <w:rPr>
          <w:color w:val="231F20"/>
          <w:spacing w:val="-3"/>
          <w:sz w:val="18"/>
        </w:rPr>
        <w:t>poesía</w:t>
      </w:r>
      <w:r>
        <w:rPr>
          <w:color w:val="231F20"/>
          <w:spacing w:val="-30"/>
          <w:sz w:val="18"/>
        </w:rPr>
        <w:t> </w:t>
      </w:r>
      <w:r>
        <w:rPr>
          <w:color w:val="231F20"/>
          <w:spacing w:val="-5"/>
          <w:sz w:val="18"/>
        </w:rPr>
        <w:t>secreta”,</w:t>
      </w:r>
      <w:r>
        <w:rPr>
          <w:color w:val="231F20"/>
          <w:spacing w:val="-30"/>
          <w:sz w:val="18"/>
        </w:rPr>
        <w:t> </w:t>
      </w:r>
      <w:r>
        <w:rPr>
          <w:i/>
          <w:color w:val="231F20"/>
          <w:spacing w:val="-3"/>
          <w:sz w:val="18"/>
        </w:rPr>
        <w:t>México</w:t>
      </w:r>
      <w:r>
        <w:rPr>
          <w:i/>
          <w:color w:val="231F20"/>
          <w:spacing w:val="-30"/>
          <w:sz w:val="18"/>
        </w:rPr>
        <w:t> </w:t>
      </w:r>
      <w:r>
        <w:rPr>
          <w:i/>
          <w:color w:val="231F20"/>
          <w:sz w:val="18"/>
        </w:rPr>
        <w:t>en</w:t>
      </w:r>
      <w:r>
        <w:rPr>
          <w:i/>
          <w:color w:val="231F20"/>
          <w:spacing w:val="-30"/>
          <w:sz w:val="18"/>
        </w:rPr>
        <w:t> </w:t>
      </w:r>
      <w:r>
        <w:rPr>
          <w:i/>
          <w:color w:val="231F20"/>
          <w:sz w:val="18"/>
        </w:rPr>
        <w:t>la</w:t>
      </w:r>
      <w:r>
        <w:rPr>
          <w:i/>
          <w:color w:val="231F20"/>
          <w:spacing w:val="-30"/>
          <w:sz w:val="18"/>
        </w:rPr>
        <w:t> </w:t>
      </w:r>
      <w:r>
        <w:rPr>
          <w:i/>
          <w:color w:val="231F20"/>
          <w:spacing w:val="-4"/>
          <w:sz w:val="18"/>
        </w:rPr>
        <w:t>Cultura</w:t>
      </w:r>
      <w:r>
        <w:rPr>
          <w:color w:val="231F20"/>
          <w:spacing w:val="-4"/>
          <w:sz w:val="18"/>
        </w:rPr>
        <w:t>,</w:t>
      </w:r>
      <w:r>
        <w:rPr>
          <w:color w:val="231F20"/>
          <w:spacing w:val="-30"/>
          <w:sz w:val="18"/>
        </w:rPr>
        <w:t> </w:t>
      </w:r>
      <w:r>
        <w:rPr>
          <w:color w:val="231F20"/>
          <w:spacing w:val="-3"/>
          <w:sz w:val="18"/>
        </w:rPr>
        <w:t>suplemento</w:t>
      </w:r>
      <w:r>
        <w:rPr>
          <w:color w:val="231F20"/>
          <w:spacing w:val="-30"/>
          <w:sz w:val="18"/>
        </w:rPr>
        <w:t> </w:t>
      </w:r>
      <w:r>
        <w:rPr>
          <w:color w:val="231F20"/>
          <w:sz w:val="18"/>
        </w:rPr>
        <w:t>de</w:t>
      </w:r>
      <w:r>
        <w:rPr>
          <w:color w:val="231F20"/>
          <w:spacing w:val="-30"/>
          <w:sz w:val="18"/>
        </w:rPr>
        <w:t> </w:t>
      </w:r>
      <w:r>
        <w:rPr>
          <w:i/>
          <w:color w:val="231F20"/>
          <w:spacing w:val="-4"/>
          <w:sz w:val="18"/>
        </w:rPr>
        <w:t>Novedades</w:t>
      </w:r>
      <w:r>
        <w:rPr>
          <w:color w:val="231F20"/>
          <w:spacing w:val="-4"/>
          <w:sz w:val="18"/>
        </w:rPr>
        <w:t>,</w:t>
      </w:r>
      <w:r>
        <w:rPr>
          <w:color w:val="231F20"/>
          <w:spacing w:val="-30"/>
          <w:sz w:val="18"/>
        </w:rPr>
        <w:t> </w:t>
      </w:r>
      <w:r>
        <w:rPr>
          <w:color w:val="231F20"/>
          <w:spacing w:val="-3"/>
          <w:sz w:val="18"/>
        </w:rPr>
        <w:t>núm.</w:t>
      </w:r>
      <w:r>
        <w:rPr>
          <w:color w:val="231F20"/>
          <w:spacing w:val="-30"/>
          <w:sz w:val="18"/>
        </w:rPr>
        <w:t> </w:t>
      </w:r>
      <w:r>
        <w:rPr>
          <w:color w:val="231F20"/>
          <w:spacing w:val="-3"/>
          <w:sz w:val="18"/>
        </w:rPr>
        <w:t>577,</w:t>
      </w:r>
      <w:r>
        <w:rPr>
          <w:color w:val="231F20"/>
          <w:spacing w:val="-30"/>
          <w:sz w:val="18"/>
        </w:rPr>
        <w:t> </w:t>
      </w:r>
      <w:r>
        <w:rPr>
          <w:color w:val="231F20"/>
          <w:sz w:val="18"/>
        </w:rPr>
        <w:t>4</w:t>
      </w:r>
      <w:r>
        <w:rPr>
          <w:color w:val="231F20"/>
          <w:spacing w:val="-30"/>
          <w:sz w:val="18"/>
        </w:rPr>
        <w:t> </w:t>
      </w:r>
      <w:r>
        <w:rPr>
          <w:color w:val="231F20"/>
          <w:sz w:val="18"/>
        </w:rPr>
        <w:t>de</w:t>
      </w:r>
      <w:r>
        <w:rPr>
          <w:color w:val="231F20"/>
          <w:spacing w:val="-30"/>
          <w:sz w:val="18"/>
        </w:rPr>
        <w:t> </w:t>
      </w:r>
      <w:r>
        <w:rPr>
          <w:color w:val="231F20"/>
          <w:spacing w:val="-3"/>
          <w:sz w:val="18"/>
        </w:rPr>
        <w:t>abril</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26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lo</w:t>
      </w:r>
      <w:r>
        <w:rPr>
          <w:color w:val="231F20"/>
          <w:spacing w:val="-9"/>
        </w:rPr>
        <w:t> </w:t>
      </w:r>
      <w:r>
        <w:rPr>
          <w:color w:val="231F20"/>
        </w:rPr>
        <w:t>poco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dijo,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luz</w:t>
      </w:r>
      <w:r>
        <w:rPr>
          <w:color w:val="231F20"/>
          <w:spacing w:val="-9"/>
        </w:rPr>
        <w:t> </w:t>
      </w:r>
      <w:r>
        <w:rPr>
          <w:color w:val="231F20"/>
        </w:rPr>
        <w:t>del</w:t>
      </w:r>
      <w:r>
        <w:rPr>
          <w:color w:val="231F20"/>
          <w:spacing w:val="-9"/>
        </w:rPr>
        <w:t> </w:t>
      </w:r>
      <w:r>
        <w:rPr>
          <w:color w:val="231F20"/>
        </w:rPr>
        <w:t>tiempo,</w:t>
      </w:r>
      <w:r>
        <w:rPr>
          <w:color w:val="231F20"/>
          <w:spacing w:val="-9"/>
        </w:rPr>
        <w:t> </w:t>
      </w:r>
      <w:r>
        <w:rPr>
          <w:color w:val="231F20"/>
        </w:rPr>
        <w:t>muestra</w:t>
      </w:r>
      <w:r>
        <w:rPr>
          <w:color w:val="231F20"/>
          <w:spacing w:val="-9"/>
        </w:rPr>
        <w:t> </w:t>
      </w:r>
      <w:r>
        <w:rPr>
          <w:color w:val="231F20"/>
        </w:rPr>
        <w:t>el</w:t>
      </w:r>
      <w:r>
        <w:rPr>
          <w:color w:val="231F20"/>
          <w:spacing w:val="-9"/>
        </w:rPr>
        <w:t> </w:t>
      </w:r>
      <w:r>
        <w:rPr>
          <w:color w:val="231F20"/>
        </w:rPr>
        <w:t>reconocimiento de</w:t>
      </w:r>
      <w:r>
        <w:rPr>
          <w:color w:val="231F20"/>
          <w:spacing w:val="-35"/>
        </w:rPr>
        <w:t> </w:t>
      </w:r>
      <w:r>
        <w:rPr>
          <w:color w:val="231F20"/>
        </w:rPr>
        <w:t>las</w:t>
      </w:r>
      <w:r>
        <w:rPr>
          <w:color w:val="231F20"/>
          <w:spacing w:val="-35"/>
        </w:rPr>
        <w:t> </w:t>
      </w:r>
      <w:r>
        <w:rPr>
          <w:color w:val="231F20"/>
        </w:rPr>
        <w:t>preocupaciones</w:t>
      </w:r>
      <w:r>
        <w:rPr>
          <w:color w:val="231F20"/>
          <w:spacing w:val="-35"/>
        </w:rPr>
        <w:t> </w:t>
      </w:r>
      <w:r>
        <w:rPr>
          <w:color w:val="231F20"/>
        </w:rPr>
        <w:t>estéticas</w:t>
      </w:r>
      <w:r>
        <w:rPr>
          <w:color w:val="231F20"/>
          <w:spacing w:val="-35"/>
        </w:rPr>
        <w:t> </w:t>
      </w:r>
      <w:r>
        <w:rPr>
          <w:color w:val="231F20"/>
        </w:rPr>
        <w:t>primordiales</w:t>
      </w:r>
      <w:r>
        <w:rPr>
          <w:color w:val="231F20"/>
          <w:spacing w:val="-35"/>
        </w:rPr>
        <w:t> </w:t>
      </w:r>
      <w:r>
        <w:rPr>
          <w:color w:val="231F20"/>
        </w:rPr>
        <w:t>del</w:t>
      </w:r>
      <w:r>
        <w:rPr>
          <w:color w:val="231F20"/>
          <w:spacing w:val="-35"/>
        </w:rPr>
        <w:t> </w:t>
      </w:r>
      <w:r>
        <w:rPr>
          <w:color w:val="231F20"/>
        </w:rPr>
        <w:t>escritor:</w:t>
      </w:r>
      <w:r>
        <w:rPr>
          <w:color w:val="231F20"/>
          <w:spacing w:val="-35"/>
        </w:rPr>
        <w:t> </w:t>
      </w:r>
      <w:r>
        <w:rPr>
          <w:color w:val="231F20"/>
        </w:rPr>
        <w:t>entre</w:t>
      </w:r>
      <w:r>
        <w:rPr>
          <w:color w:val="231F20"/>
          <w:spacing w:val="-35"/>
        </w:rPr>
        <w:t> </w:t>
      </w:r>
      <w:r>
        <w:rPr>
          <w:color w:val="231F20"/>
        </w:rPr>
        <w:t>ellas, el</w:t>
      </w:r>
      <w:r>
        <w:rPr>
          <w:color w:val="231F20"/>
          <w:spacing w:val="-27"/>
        </w:rPr>
        <w:t> </w:t>
      </w:r>
      <w:r>
        <w:rPr>
          <w:color w:val="231F20"/>
        </w:rPr>
        <w:t>tiempo.</w:t>
      </w:r>
      <w:r>
        <w:rPr>
          <w:color w:val="231F20"/>
          <w:position w:val="8"/>
          <w:sz w:val="13"/>
        </w:rPr>
        <w:t>35</w:t>
      </w:r>
    </w:p>
    <w:p>
      <w:pPr>
        <w:pStyle w:val="BodyText"/>
        <w:spacing w:line="271" w:lineRule="auto" w:before="2"/>
        <w:ind w:left="1703" w:right="1637" w:firstLine="360"/>
        <w:jc w:val="both"/>
      </w:pPr>
      <w:r>
        <w:rPr>
          <w:color w:val="231F20"/>
        </w:rPr>
        <w:t>El</w:t>
      </w:r>
      <w:r>
        <w:rPr>
          <w:color w:val="231F20"/>
          <w:spacing w:val="-24"/>
        </w:rPr>
        <w:t> </w:t>
      </w:r>
      <w:r>
        <w:rPr>
          <w:color w:val="231F20"/>
        </w:rPr>
        <w:t>libro</w:t>
      </w:r>
      <w:r>
        <w:rPr>
          <w:color w:val="231F20"/>
          <w:spacing w:val="-24"/>
        </w:rPr>
        <w:t> </w:t>
      </w:r>
      <w:r>
        <w:rPr>
          <w:color w:val="231F20"/>
        </w:rPr>
        <w:t>consta</w:t>
      </w:r>
      <w:r>
        <w:rPr>
          <w:color w:val="231F20"/>
          <w:spacing w:val="-24"/>
        </w:rPr>
        <w:t> </w:t>
      </w:r>
      <w:r>
        <w:rPr>
          <w:color w:val="231F20"/>
        </w:rPr>
        <w:t>de</w:t>
      </w:r>
      <w:r>
        <w:rPr>
          <w:color w:val="231F20"/>
          <w:spacing w:val="-24"/>
        </w:rPr>
        <w:t> </w:t>
      </w:r>
      <w:r>
        <w:rPr>
          <w:color w:val="231F20"/>
        </w:rPr>
        <w:t>dos</w:t>
      </w:r>
      <w:r>
        <w:rPr>
          <w:color w:val="231F20"/>
          <w:spacing w:val="-24"/>
        </w:rPr>
        <w:t> </w:t>
      </w:r>
      <w:r>
        <w:rPr>
          <w:color w:val="231F20"/>
        </w:rPr>
        <w:t>partes:</w:t>
      </w:r>
      <w:r>
        <w:rPr>
          <w:color w:val="231F20"/>
          <w:spacing w:val="-24"/>
        </w:rPr>
        <w:t> </w:t>
      </w:r>
      <w:r>
        <w:rPr>
          <w:color w:val="231F20"/>
        </w:rPr>
        <w:t>la</w:t>
      </w:r>
      <w:r>
        <w:rPr>
          <w:color w:val="231F20"/>
          <w:spacing w:val="-24"/>
        </w:rPr>
        <w:t> </w:t>
      </w:r>
      <w:r>
        <w:rPr>
          <w:color w:val="231F20"/>
        </w:rPr>
        <w:t>primera</w:t>
      </w:r>
      <w:r>
        <w:rPr>
          <w:color w:val="231F20"/>
          <w:spacing w:val="-24"/>
        </w:rPr>
        <w:t> </w:t>
      </w:r>
      <w:r>
        <w:rPr>
          <w:color w:val="231F20"/>
        </w:rPr>
        <w:t>recupera</w:t>
      </w:r>
      <w:r>
        <w:rPr>
          <w:color w:val="231F20"/>
          <w:spacing w:val="-24"/>
        </w:rPr>
        <w:t> </w:t>
      </w:r>
      <w:r>
        <w:rPr>
          <w:color w:val="231F20"/>
        </w:rPr>
        <w:t>el</w:t>
      </w:r>
      <w:r>
        <w:rPr>
          <w:color w:val="231F20"/>
          <w:spacing w:val="-24"/>
        </w:rPr>
        <w:t> </w:t>
      </w:r>
      <w:r>
        <w:rPr>
          <w:color w:val="231F20"/>
        </w:rPr>
        <w:t>poema</w:t>
      </w:r>
      <w:r>
        <w:rPr>
          <w:color w:val="231F20"/>
          <w:spacing w:val="-24"/>
        </w:rPr>
        <w:t> </w:t>
      </w:r>
      <w:r>
        <w:rPr>
          <w:color w:val="231F20"/>
        </w:rPr>
        <w:t>“Ré- quiem</w:t>
      </w:r>
      <w:r>
        <w:rPr>
          <w:color w:val="231F20"/>
          <w:spacing w:val="-14"/>
        </w:rPr>
        <w:t> </w:t>
      </w:r>
      <w:r>
        <w:rPr>
          <w:color w:val="231F20"/>
        </w:rPr>
        <w:t>de</w:t>
      </w:r>
      <w:r>
        <w:rPr>
          <w:color w:val="231F20"/>
          <w:spacing w:val="-14"/>
        </w:rPr>
        <w:t> </w:t>
      </w:r>
      <w:r>
        <w:rPr>
          <w:color w:val="231F20"/>
        </w:rPr>
        <w:t>junio”,</w:t>
      </w:r>
      <w:r>
        <w:rPr>
          <w:color w:val="231F20"/>
          <w:spacing w:val="-14"/>
        </w:rPr>
        <w:t> </w:t>
      </w:r>
      <w:r>
        <w:rPr>
          <w:color w:val="231F20"/>
        </w:rPr>
        <w:t>publicado</w:t>
      </w:r>
      <w:r>
        <w:rPr>
          <w:color w:val="231F20"/>
          <w:spacing w:val="-14"/>
        </w:rPr>
        <w:t> </w:t>
      </w:r>
      <w:r>
        <w:rPr>
          <w:color w:val="231F20"/>
        </w:rPr>
        <w:t>un</w:t>
      </w:r>
      <w:r>
        <w:rPr>
          <w:color w:val="231F20"/>
          <w:spacing w:val="-14"/>
        </w:rPr>
        <w:t> </w:t>
      </w:r>
      <w:r>
        <w:rPr>
          <w:color w:val="231F20"/>
        </w:rPr>
        <w:t>año</w:t>
      </w:r>
      <w:r>
        <w:rPr>
          <w:color w:val="231F20"/>
          <w:spacing w:val="-14"/>
        </w:rPr>
        <w:t> </w:t>
      </w:r>
      <w:r>
        <w:rPr>
          <w:color w:val="231F20"/>
        </w:rPr>
        <w:t>antes</w:t>
      </w:r>
      <w:r>
        <w:rPr>
          <w:color w:val="231F20"/>
          <w:spacing w:val="-14"/>
        </w:rPr>
        <w:t> </w:t>
      </w:r>
      <w:r>
        <w:rPr>
          <w:color w:val="231F20"/>
        </w:rPr>
        <w:t>en</w:t>
      </w:r>
      <w:r>
        <w:rPr>
          <w:color w:val="231F20"/>
          <w:spacing w:val="-14"/>
        </w:rPr>
        <w:t> </w:t>
      </w:r>
      <w:r>
        <w:rPr>
          <w:i/>
          <w:color w:val="231F20"/>
        </w:rPr>
        <w:t>Estaciones</w:t>
      </w:r>
      <w:r>
        <w:rPr>
          <w:color w:val="231F20"/>
        </w:rPr>
        <w:t>;</w:t>
      </w:r>
      <w:r>
        <w:rPr>
          <w:color w:val="231F20"/>
          <w:spacing w:val="-14"/>
        </w:rPr>
        <w:t> </w:t>
      </w:r>
      <w:r>
        <w:rPr>
          <w:color w:val="231F20"/>
        </w:rPr>
        <w:t>la</w:t>
      </w:r>
      <w:r>
        <w:rPr>
          <w:color w:val="231F20"/>
          <w:spacing w:val="-14"/>
        </w:rPr>
        <w:t> </w:t>
      </w:r>
      <w:r>
        <w:rPr>
          <w:color w:val="231F20"/>
        </w:rPr>
        <w:t>segunda agrupa</w:t>
      </w:r>
      <w:r>
        <w:rPr>
          <w:color w:val="231F20"/>
          <w:spacing w:val="-6"/>
        </w:rPr>
        <w:t> </w:t>
      </w:r>
      <w:r>
        <w:rPr>
          <w:color w:val="231F20"/>
        </w:rPr>
        <w:t>16</w:t>
      </w:r>
      <w:r>
        <w:rPr>
          <w:color w:val="231F20"/>
          <w:spacing w:val="-6"/>
        </w:rPr>
        <w:t> </w:t>
      </w:r>
      <w:r>
        <w:rPr>
          <w:color w:val="231F20"/>
        </w:rPr>
        <w:t>poemas</w:t>
      </w:r>
      <w:r>
        <w:rPr>
          <w:color w:val="231F20"/>
          <w:spacing w:val="-6"/>
        </w:rPr>
        <w:t> </w:t>
      </w:r>
      <w:r>
        <w:rPr>
          <w:color w:val="231F20"/>
        </w:rPr>
        <w:t>inéditos.</w:t>
      </w:r>
      <w:r>
        <w:rPr>
          <w:color w:val="231F20"/>
          <w:spacing w:val="-6"/>
        </w:rPr>
        <w:t> </w:t>
      </w:r>
      <w:r>
        <w:rPr>
          <w:color w:val="231F20"/>
        </w:rPr>
        <w:t>En</w:t>
      </w:r>
      <w:r>
        <w:rPr>
          <w:color w:val="231F20"/>
          <w:spacing w:val="-6"/>
        </w:rPr>
        <w:t> </w:t>
      </w:r>
      <w:r>
        <w:rPr>
          <w:color w:val="231F20"/>
        </w:rPr>
        <w:t>ellos</w:t>
      </w:r>
      <w:r>
        <w:rPr>
          <w:color w:val="231F20"/>
          <w:spacing w:val="-6"/>
        </w:rPr>
        <w:t> </w:t>
      </w:r>
      <w:r>
        <w:rPr>
          <w:color w:val="231F20"/>
        </w:rPr>
        <w:t>se</w:t>
      </w:r>
      <w:r>
        <w:rPr>
          <w:color w:val="231F20"/>
          <w:spacing w:val="-6"/>
        </w:rPr>
        <w:t> </w:t>
      </w:r>
      <w:r>
        <w:rPr>
          <w:color w:val="231F20"/>
        </w:rPr>
        <w:t>hallan</w:t>
      </w:r>
      <w:r>
        <w:rPr>
          <w:color w:val="231F20"/>
          <w:spacing w:val="-6"/>
        </w:rPr>
        <w:t> </w:t>
      </w:r>
      <w:r>
        <w:rPr>
          <w:color w:val="231F20"/>
        </w:rPr>
        <w:t>los</w:t>
      </w:r>
      <w:r>
        <w:rPr>
          <w:color w:val="231F20"/>
          <w:spacing w:val="-6"/>
        </w:rPr>
        <w:t> </w:t>
      </w:r>
      <w:r>
        <w:rPr>
          <w:color w:val="231F20"/>
        </w:rPr>
        <w:t>grandes</w:t>
      </w:r>
      <w:r>
        <w:rPr>
          <w:color w:val="231F20"/>
          <w:spacing w:val="-6"/>
        </w:rPr>
        <w:t> </w:t>
      </w:r>
      <w:r>
        <w:rPr>
          <w:color w:val="231F20"/>
        </w:rPr>
        <w:t>temas</w:t>
      </w:r>
      <w:r>
        <w:rPr>
          <w:color w:val="231F20"/>
          <w:spacing w:val="-6"/>
        </w:rPr>
        <w:t> </w:t>
      </w:r>
      <w:r>
        <w:rPr>
          <w:color w:val="231F20"/>
        </w:rPr>
        <w:t>y símbolos</w:t>
      </w:r>
      <w:r>
        <w:rPr>
          <w:color w:val="231F20"/>
          <w:spacing w:val="-24"/>
        </w:rPr>
        <w:t> </w:t>
      </w:r>
      <w:r>
        <w:rPr>
          <w:color w:val="231F20"/>
        </w:rPr>
        <w:t>que</w:t>
      </w:r>
      <w:r>
        <w:rPr>
          <w:color w:val="231F20"/>
          <w:spacing w:val="-24"/>
        </w:rPr>
        <w:t> </w:t>
      </w:r>
      <w:r>
        <w:rPr>
          <w:color w:val="231F20"/>
        </w:rPr>
        <w:t>encontraremos,</w:t>
      </w:r>
      <w:r>
        <w:rPr>
          <w:color w:val="231F20"/>
          <w:spacing w:val="-24"/>
        </w:rPr>
        <w:t> </w:t>
      </w:r>
      <w:r>
        <w:rPr>
          <w:color w:val="231F20"/>
        </w:rPr>
        <w:t>reelaborados,</w:t>
      </w:r>
      <w:r>
        <w:rPr>
          <w:color w:val="231F20"/>
          <w:spacing w:val="-24"/>
        </w:rPr>
        <w:t> </w:t>
      </w:r>
      <w:r>
        <w:rPr>
          <w:color w:val="231F20"/>
        </w:rPr>
        <w:t>a</w:t>
      </w:r>
      <w:r>
        <w:rPr>
          <w:color w:val="231F20"/>
          <w:spacing w:val="-24"/>
        </w:rPr>
        <w:t> </w:t>
      </w:r>
      <w:r>
        <w:rPr>
          <w:color w:val="231F20"/>
        </w:rPr>
        <w:t>lo</w:t>
      </w:r>
      <w:r>
        <w:rPr>
          <w:color w:val="231F20"/>
          <w:spacing w:val="-24"/>
        </w:rPr>
        <w:t> </w:t>
      </w:r>
      <w:r>
        <w:rPr>
          <w:color w:val="231F20"/>
        </w:rPr>
        <w:t>largo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obra</w:t>
      </w:r>
      <w:r>
        <w:rPr>
          <w:color w:val="231F20"/>
          <w:spacing w:val="-24"/>
        </w:rPr>
        <w:t> </w:t>
      </w:r>
      <w:r>
        <w:rPr>
          <w:color w:val="231F20"/>
        </w:rPr>
        <w:t>eli- </w:t>
      </w:r>
      <w:r>
        <w:rPr>
          <w:color w:val="231F20"/>
          <w:w w:val="95"/>
        </w:rPr>
        <w:t>zondiana: noche, espejo, instante; muerte, tiempo, memoria. </w:t>
      </w:r>
      <w:r>
        <w:rPr>
          <w:i/>
          <w:color w:val="231F20"/>
          <w:w w:val="95"/>
        </w:rPr>
        <w:t>Poemas </w:t>
      </w:r>
      <w:r>
        <w:rPr>
          <w:color w:val="231F20"/>
        </w:rPr>
        <w:t>representa</w:t>
      </w:r>
      <w:r>
        <w:rPr>
          <w:color w:val="231F20"/>
          <w:spacing w:val="-20"/>
        </w:rPr>
        <w:t> </w:t>
      </w:r>
      <w:r>
        <w:rPr>
          <w:color w:val="231F20"/>
        </w:rPr>
        <w:t>una</w:t>
      </w:r>
      <w:r>
        <w:rPr>
          <w:color w:val="231F20"/>
          <w:spacing w:val="-20"/>
        </w:rPr>
        <w:t> </w:t>
      </w:r>
      <w:r>
        <w:rPr>
          <w:color w:val="231F20"/>
        </w:rPr>
        <w:t>pauta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definición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vocación</w:t>
      </w:r>
      <w:r>
        <w:rPr>
          <w:color w:val="231F20"/>
          <w:spacing w:val="-20"/>
        </w:rPr>
        <w:t> </w:t>
      </w:r>
      <w:r>
        <w:rPr>
          <w:color w:val="231F20"/>
        </w:rPr>
        <w:t>literaria</w:t>
      </w:r>
      <w:r>
        <w:rPr>
          <w:color w:val="231F20"/>
          <w:spacing w:val="-20"/>
        </w:rPr>
        <w:t> </w:t>
      </w:r>
      <w:r>
        <w:rPr>
          <w:color w:val="231F20"/>
        </w:rPr>
        <w:t>de</w:t>
      </w:r>
      <w:r>
        <w:rPr>
          <w:color w:val="231F20"/>
          <w:spacing w:val="-20"/>
        </w:rPr>
        <w:t> </w:t>
      </w:r>
      <w:r>
        <w:rPr>
          <w:color w:val="231F20"/>
        </w:rPr>
        <w:t>Eli- zondo</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forma</w:t>
      </w:r>
      <w:r>
        <w:rPr>
          <w:color w:val="231F20"/>
          <w:spacing w:val="-21"/>
        </w:rPr>
        <w:t> </w:t>
      </w:r>
      <w:r>
        <w:rPr>
          <w:color w:val="231F20"/>
        </w:rPr>
        <w:t>como</w:t>
      </w:r>
      <w:r>
        <w:rPr>
          <w:color w:val="231F20"/>
          <w:spacing w:val="-21"/>
        </w:rPr>
        <w:t> </w:t>
      </w:r>
      <w:r>
        <w:rPr>
          <w:color w:val="231F20"/>
        </w:rPr>
        <w:t>su</w:t>
      </w:r>
      <w:r>
        <w:rPr>
          <w:color w:val="231F20"/>
          <w:spacing w:val="-21"/>
        </w:rPr>
        <w:t> </w:t>
      </w:r>
      <w:r>
        <w:rPr>
          <w:color w:val="231F20"/>
        </w:rPr>
        <w:t>literatura</w:t>
      </w:r>
      <w:r>
        <w:rPr>
          <w:color w:val="231F20"/>
          <w:spacing w:val="-21"/>
        </w:rPr>
        <w:t> </w:t>
      </w:r>
      <w:r>
        <w:rPr>
          <w:color w:val="231F20"/>
        </w:rPr>
        <w:t>se</w:t>
      </w:r>
      <w:r>
        <w:rPr>
          <w:color w:val="231F20"/>
          <w:spacing w:val="-21"/>
        </w:rPr>
        <w:t> </w:t>
      </w:r>
      <w:r>
        <w:rPr>
          <w:color w:val="231F20"/>
        </w:rPr>
        <w:t>relaciona</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tradición, pues</w:t>
      </w:r>
      <w:r>
        <w:rPr>
          <w:color w:val="231F20"/>
          <w:spacing w:val="-33"/>
        </w:rPr>
        <w:t> </w:t>
      </w:r>
      <w:r>
        <w:rPr>
          <w:color w:val="231F20"/>
        </w:rPr>
        <w:t>marca</w:t>
      </w:r>
      <w:r>
        <w:rPr>
          <w:color w:val="231F20"/>
          <w:spacing w:val="-33"/>
        </w:rPr>
        <w:t> </w:t>
      </w:r>
      <w:r>
        <w:rPr>
          <w:color w:val="231F20"/>
        </w:rPr>
        <w:t>el</w:t>
      </w:r>
      <w:r>
        <w:rPr>
          <w:color w:val="231F20"/>
          <w:spacing w:val="-33"/>
        </w:rPr>
        <w:t> </w:t>
      </w:r>
      <w:r>
        <w:rPr>
          <w:color w:val="231F20"/>
        </w:rPr>
        <w:t>proceso</w:t>
      </w:r>
      <w:r>
        <w:rPr>
          <w:color w:val="231F20"/>
          <w:spacing w:val="-33"/>
        </w:rPr>
        <w:t> </w:t>
      </w:r>
      <w:r>
        <w:rPr>
          <w:color w:val="231F20"/>
        </w:rPr>
        <w:t>de</w:t>
      </w:r>
      <w:r>
        <w:rPr>
          <w:color w:val="231F20"/>
          <w:spacing w:val="-33"/>
        </w:rPr>
        <w:t> </w:t>
      </w:r>
      <w:r>
        <w:rPr>
          <w:color w:val="231F20"/>
        </w:rPr>
        <w:t>apropiación</w:t>
      </w:r>
      <w:r>
        <w:rPr>
          <w:color w:val="231F20"/>
          <w:spacing w:val="-33"/>
        </w:rPr>
        <w:t> </w:t>
      </w:r>
      <w:r>
        <w:rPr>
          <w:color w:val="231F20"/>
        </w:rPr>
        <w:t>de</w:t>
      </w:r>
      <w:r>
        <w:rPr>
          <w:color w:val="231F20"/>
          <w:spacing w:val="-33"/>
        </w:rPr>
        <w:t> </w:t>
      </w:r>
      <w:r>
        <w:rPr>
          <w:color w:val="231F20"/>
        </w:rPr>
        <w:t>grandes</w:t>
      </w:r>
      <w:r>
        <w:rPr>
          <w:color w:val="231F20"/>
          <w:spacing w:val="-33"/>
        </w:rPr>
        <w:t> </w:t>
      </w:r>
      <w:r>
        <w:rPr>
          <w:color w:val="231F20"/>
        </w:rPr>
        <w:t>tópicos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poesía y</w:t>
      </w:r>
      <w:r>
        <w:rPr>
          <w:color w:val="231F20"/>
          <w:spacing w:val="-30"/>
        </w:rPr>
        <w:t> </w:t>
      </w:r>
      <w:r>
        <w:rPr>
          <w:color w:val="231F20"/>
        </w:rPr>
        <w:t>el</w:t>
      </w:r>
      <w:r>
        <w:rPr>
          <w:color w:val="231F20"/>
          <w:spacing w:val="-30"/>
        </w:rPr>
        <w:t> </w:t>
      </w:r>
      <w:r>
        <w:rPr>
          <w:color w:val="231F20"/>
        </w:rPr>
        <w:t>inicio</w:t>
      </w:r>
      <w:r>
        <w:rPr>
          <w:color w:val="231F20"/>
          <w:spacing w:val="-30"/>
        </w:rPr>
        <w:t> </w:t>
      </w:r>
      <w:r>
        <w:rPr>
          <w:color w:val="231F20"/>
        </w:rPr>
        <w:t>de</w:t>
      </w:r>
      <w:r>
        <w:rPr>
          <w:color w:val="231F20"/>
          <w:spacing w:val="-30"/>
        </w:rPr>
        <w:t> </w:t>
      </w:r>
      <w:r>
        <w:rPr>
          <w:color w:val="231F20"/>
        </w:rPr>
        <w:t>singularización</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escritura.</w:t>
      </w:r>
    </w:p>
    <w:p>
      <w:pPr>
        <w:pStyle w:val="BodyText"/>
        <w:spacing w:line="271" w:lineRule="auto" w:before="2"/>
        <w:ind w:left="1703" w:right="1637" w:firstLine="360"/>
        <w:jc w:val="both"/>
      </w:pPr>
      <w:r>
        <w:rPr/>
        <w:drawing>
          <wp:anchor distT="0" distB="0" distL="0" distR="0" allowOverlap="1" layoutInCell="1" locked="0" behindDoc="0" simplePos="0" relativeHeight="2344">
            <wp:simplePos x="0" y="0"/>
            <wp:positionH relativeFrom="page">
              <wp:posOffset>17462</wp:posOffset>
            </wp:positionH>
            <wp:positionV relativeFrom="paragraph">
              <wp:posOffset>633957</wp:posOffset>
            </wp:positionV>
            <wp:extent cx="155575" cy="155575"/>
            <wp:effectExtent l="0" t="0" r="0" b="0"/>
            <wp:wrapNone/>
            <wp:docPr id="123" name="image3.png" descr=""/>
            <wp:cNvGraphicFramePr>
              <a:graphicFrameLocks noChangeAspect="1"/>
            </wp:cNvGraphicFramePr>
            <a:graphic>
              <a:graphicData uri="http://schemas.openxmlformats.org/drawingml/2006/picture">
                <pic:pic>
                  <pic:nvPicPr>
                    <pic:cNvPr id="1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368">
            <wp:simplePos x="0" y="0"/>
            <wp:positionH relativeFrom="page">
              <wp:posOffset>5760361</wp:posOffset>
            </wp:positionH>
            <wp:positionV relativeFrom="paragraph">
              <wp:posOffset>633957</wp:posOffset>
            </wp:positionV>
            <wp:extent cx="155575" cy="155575"/>
            <wp:effectExtent l="0" t="0" r="0" b="0"/>
            <wp:wrapNone/>
            <wp:docPr id="125" name="image3.png" descr=""/>
            <wp:cNvGraphicFramePr>
              <a:graphicFrameLocks noChangeAspect="1"/>
            </wp:cNvGraphicFramePr>
            <a:graphic>
              <a:graphicData uri="http://schemas.openxmlformats.org/drawingml/2006/picture">
                <pic:pic>
                  <pic:nvPicPr>
                    <pic:cNvPr id="1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9"/>
        </w:rPr>
        <w:t> </w:t>
      </w:r>
      <w:r>
        <w:rPr>
          <w:color w:val="231F20"/>
        </w:rPr>
        <w:t>primer</w:t>
      </w:r>
      <w:r>
        <w:rPr>
          <w:color w:val="231F20"/>
          <w:spacing w:val="-9"/>
        </w:rPr>
        <w:t> </w:t>
      </w:r>
      <w:r>
        <w:rPr>
          <w:color w:val="231F20"/>
        </w:rPr>
        <w:t>poema</w:t>
      </w:r>
      <w:r>
        <w:rPr>
          <w:color w:val="231F20"/>
          <w:spacing w:val="-9"/>
        </w:rPr>
        <w:t> </w:t>
      </w:r>
      <w:r>
        <w:rPr>
          <w:color w:val="231F20"/>
        </w:rPr>
        <w:t>del</w:t>
      </w:r>
      <w:r>
        <w:rPr>
          <w:color w:val="231F20"/>
          <w:spacing w:val="-9"/>
        </w:rPr>
        <w:t> </w:t>
      </w:r>
      <w:r>
        <w:rPr>
          <w:color w:val="231F20"/>
        </w:rPr>
        <w:t>libro,</w:t>
      </w:r>
      <w:r>
        <w:rPr>
          <w:color w:val="231F20"/>
          <w:spacing w:val="-9"/>
        </w:rPr>
        <w:t> </w:t>
      </w:r>
      <w:r>
        <w:rPr>
          <w:color w:val="231F20"/>
        </w:rPr>
        <w:t>“Réquiem</w:t>
      </w:r>
      <w:r>
        <w:rPr>
          <w:color w:val="231F20"/>
          <w:spacing w:val="-9"/>
        </w:rPr>
        <w:t> </w:t>
      </w:r>
      <w:r>
        <w:rPr>
          <w:color w:val="231F20"/>
        </w:rPr>
        <w:t>de</w:t>
      </w:r>
      <w:r>
        <w:rPr>
          <w:color w:val="231F20"/>
          <w:spacing w:val="-9"/>
        </w:rPr>
        <w:t> </w:t>
      </w:r>
      <w:r>
        <w:rPr>
          <w:color w:val="231F20"/>
        </w:rPr>
        <w:t>junio”,</w:t>
      </w:r>
      <w:r>
        <w:rPr>
          <w:color w:val="231F20"/>
          <w:spacing w:val="-9"/>
        </w:rPr>
        <w:t> </w:t>
      </w:r>
      <w:r>
        <w:rPr>
          <w:color w:val="231F20"/>
        </w:rPr>
        <w:t>compuesto</w:t>
      </w:r>
      <w:r>
        <w:rPr>
          <w:color w:val="231F20"/>
          <w:spacing w:val="-9"/>
        </w:rPr>
        <w:t> </w:t>
      </w:r>
      <w:r>
        <w:rPr>
          <w:color w:val="231F20"/>
        </w:rPr>
        <w:t>en ocho</w:t>
      </w:r>
      <w:r>
        <w:rPr>
          <w:color w:val="231F20"/>
          <w:spacing w:val="-33"/>
        </w:rPr>
        <w:t> </w:t>
      </w:r>
      <w:r>
        <w:rPr>
          <w:color w:val="231F20"/>
        </w:rPr>
        <w:t>secciones,</w:t>
      </w:r>
      <w:r>
        <w:rPr>
          <w:color w:val="231F20"/>
          <w:spacing w:val="-33"/>
        </w:rPr>
        <w:t> </w:t>
      </w:r>
      <w:r>
        <w:rPr>
          <w:color w:val="231F20"/>
        </w:rPr>
        <w:t>se</w:t>
      </w:r>
      <w:r>
        <w:rPr>
          <w:color w:val="231F20"/>
          <w:spacing w:val="-33"/>
        </w:rPr>
        <w:t> </w:t>
      </w:r>
      <w:r>
        <w:rPr>
          <w:color w:val="231F20"/>
        </w:rPr>
        <w:t>presenta</w:t>
      </w:r>
      <w:r>
        <w:rPr>
          <w:color w:val="231F20"/>
          <w:spacing w:val="-33"/>
        </w:rPr>
        <w:t> </w:t>
      </w:r>
      <w:r>
        <w:rPr>
          <w:color w:val="231F20"/>
        </w:rPr>
        <w:t>como</w:t>
      </w:r>
      <w:r>
        <w:rPr>
          <w:color w:val="231F20"/>
          <w:spacing w:val="-33"/>
        </w:rPr>
        <w:t> </w:t>
      </w:r>
      <w:r>
        <w:rPr>
          <w:color w:val="231F20"/>
        </w:rPr>
        <w:t>una</w:t>
      </w:r>
      <w:r>
        <w:rPr>
          <w:color w:val="231F20"/>
          <w:spacing w:val="-33"/>
        </w:rPr>
        <w:t> </w:t>
      </w:r>
      <w:r>
        <w:rPr>
          <w:color w:val="231F20"/>
        </w:rPr>
        <w:t>búsqueda</w:t>
      </w:r>
      <w:r>
        <w:rPr>
          <w:color w:val="231F20"/>
          <w:spacing w:val="-33"/>
        </w:rPr>
        <w:t> </w:t>
      </w:r>
      <w:r>
        <w:rPr>
          <w:color w:val="231F20"/>
        </w:rPr>
        <w:t>por</w:t>
      </w:r>
      <w:r>
        <w:rPr>
          <w:color w:val="231F20"/>
          <w:spacing w:val="-33"/>
        </w:rPr>
        <w:t> </w:t>
      </w:r>
      <w:r>
        <w:rPr>
          <w:color w:val="231F20"/>
        </w:rPr>
        <w:t>apresar</w:t>
      </w:r>
      <w:r>
        <w:rPr>
          <w:color w:val="231F20"/>
          <w:spacing w:val="-33"/>
        </w:rPr>
        <w:t> </w:t>
      </w:r>
      <w:r>
        <w:rPr>
          <w:color w:val="231F20"/>
        </w:rPr>
        <w:t>visiones de</w:t>
      </w:r>
      <w:r>
        <w:rPr>
          <w:color w:val="231F20"/>
          <w:spacing w:val="-27"/>
        </w:rPr>
        <w:t> </w:t>
      </w:r>
      <w:r>
        <w:rPr>
          <w:color w:val="231F20"/>
        </w:rPr>
        <w:t>la</w:t>
      </w:r>
      <w:r>
        <w:rPr>
          <w:color w:val="231F20"/>
          <w:spacing w:val="-27"/>
        </w:rPr>
        <w:t> </w:t>
      </w:r>
      <w:r>
        <w:rPr>
          <w:color w:val="231F20"/>
        </w:rPr>
        <w:t>realidad</w:t>
      </w:r>
      <w:r>
        <w:rPr>
          <w:color w:val="231F20"/>
          <w:spacing w:val="-27"/>
        </w:rPr>
        <w:t> </w:t>
      </w:r>
      <w:r>
        <w:rPr>
          <w:color w:val="231F20"/>
        </w:rPr>
        <w:t>filtrada</w:t>
      </w:r>
      <w:r>
        <w:rPr>
          <w:color w:val="231F20"/>
          <w:spacing w:val="-27"/>
        </w:rPr>
        <w:t> </w:t>
      </w:r>
      <w:r>
        <w:rPr>
          <w:color w:val="231F20"/>
        </w:rPr>
        <w:t>por</w:t>
      </w:r>
      <w:r>
        <w:rPr>
          <w:color w:val="231F20"/>
          <w:spacing w:val="-27"/>
        </w:rPr>
        <w:t> </w:t>
      </w:r>
      <w:r>
        <w:rPr>
          <w:color w:val="231F20"/>
        </w:rPr>
        <w:t>los</w:t>
      </w:r>
      <w:r>
        <w:rPr>
          <w:color w:val="231F20"/>
          <w:spacing w:val="-27"/>
        </w:rPr>
        <w:t> </w:t>
      </w:r>
      <w:r>
        <w:rPr>
          <w:color w:val="231F20"/>
        </w:rPr>
        <w:t>ojos</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poeta</w:t>
      </w:r>
      <w:r>
        <w:rPr>
          <w:color w:val="231F20"/>
          <w:spacing w:val="-27"/>
        </w:rPr>
        <w:t> </w:t>
      </w:r>
      <w:r>
        <w:rPr>
          <w:color w:val="231F20"/>
        </w:rPr>
        <w:t>entregado</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mirada. La imagen de la noche abre el poema; entre la soledad nocturna</w:t>
      </w:r>
      <w:r>
        <w:rPr>
          <w:color w:val="231F20"/>
          <w:spacing w:val="-28"/>
        </w:rPr>
        <w:t> </w:t>
      </w:r>
      <w:r>
        <w:rPr>
          <w:color w:val="231F20"/>
        </w:rPr>
        <w:t>y el</w:t>
      </w:r>
      <w:r>
        <w:rPr>
          <w:color w:val="231F20"/>
          <w:spacing w:val="-4"/>
        </w:rPr>
        <w:t> </w:t>
      </w:r>
      <w:r>
        <w:rPr>
          <w:color w:val="231F20"/>
        </w:rPr>
        <w:t>sueño</w:t>
      </w:r>
      <w:r>
        <w:rPr>
          <w:color w:val="231F20"/>
          <w:spacing w:val="-4"/>
        </w:rPr>
        <w:t> </w:t>
      </w:r>
      <w:r>
        <w:rPr>
          <w:color w:val="231F20"/>
        </w:rPr>
        <w:t>se</w:t>
      </w:r>
      <w:r>
        <w:rPr>
          <w:color w:val="231F20"/>
          <w:spacing w:val="-4"/>
        </w:rPr>
        <w:t> </w:t>
      </w:r>
      <w:r>
        <w:rPr>
          <w:color w:val="231F20"/>
        </w:rPr>
        <w:t>enmarca</w:t>
      </w:r>
      <w:r>
        <w:rPr>
          <w:color w:val="231F20"/>
          <w:spacing w:val="-4"/>
        </w:rPr>
        <w:t> </w:t>
      </w:r>
      <w:r>
        <w:rPr>
          <w:color w:val="231F20"/>
        </w:rPr>
        <w:t>la</w:t>
      </w:r>
      <w:r>
        <w:rPr>
          <w:color w:val="231F20"/>
          <w:spacing w:val="-4"/>
        </w:rPr>
        <w:t> </w:t>
      </w:r>
      <w:r>
        <w:rPr>
          <w:color w:val="231F20"/>
        </w:rPr>
        <w:t>mirada</w:t>
      </w:r>
      <w:r>
        <w:rPr>
          <w:color w:val="231F20"/>
          <w:spacing w:val="-4"/>
        </w:rPr>
        <w:t> </w:t>
      </w:r>
      <w:r>
        <w:rPr>
          <w:color w:val="231F20"/>
        </w:rPr>
        <w:t>que</w:t>
      </w:r>
      <w:r>
        <w:rPr>
          <w:color w:val="231F20"/>
          <w:spacing w:val="-4"/>
        </w:rPr>
        <w:t> </w:t>
      </w:r>
      <w:r>
        <w:rPr>
          <w:color w:val="231F20"/>
        </w:rPr>
        <w:t>le</w:t>
      </w:r>
      <w:r>
        <w:rPr>
          <w:color w:val="231F20"/>
          <w:spacing w:val="-4"/>
        </w:rPr>
        <w:t> </w:t>
      </w:r>
      <w:r>
        <w:rPr>
          <w:color w:val="231F20"/>
        </w:rPr>
        <w:t>da</w:t>
      </w:r>
      <w:r>
        <w:rPr>
          <w:color w:val="231F20"/>
          <w:spacing w:val="-4"/>
        </w:rPr>
        <w:t> </w:t>
      </w:r>
      <w:r>
        <w:rPr>
          <w:color w:val="231F20"/>
        </w:rPr>
        <w:t>voz.</w:t>
      </w:r>
      <w:r>
        <w:rPr>
          <w:color w:val="231F20"/>
          <w:spacing w:val="-4"/>
        </w:rPr>
        <w:t> Pero </w:t>
      </w:r>
      <w:r>
        <w:rPr>
          <w:color w:val="231F20"/>
        </w:rPr>
        <w:t>el</w:t>
      </w:r>
      <w:r>
        <w:rPr>
          <w:color w:val="231F20"/>
          <w:spacing w:val="-4"/>
        </w:rPr>
        <w:t> </w:t>
      </w:r>
      <w:r>
        <w:rPr>
          <w:color w:val="231F20"/>
        </w:rPr>
        <w:t>poeta</w:t>
      </w:r>
      <w:r>
        <w:rPr>
          <w:color w:val="231F20"/>
          <w:spacing w:val="-4"/>
        </w:rPr>
        <w:t> </w:t>
      </w:r>
      <w:r>
        <w:rPr>
          <w:color w:val="231F20"/>
        </w:rPr>
        <w:t>no</w:t>
      </w:r>
      <w:r>
        <w:rPr>
          <w:color w:val="231F20"/>
          <w:spacing w:val="-4"/>
        </w:rPr>
        <w:t> </w:t>
      </w:r>
      <w:r>
        <w:rPr>
          <w:color w:val="231F20"/>
        </w:rPr>
        <w:t>está entregado</w:t>
      </w:r>
      <w:r>
        <w:rPr>
          <w:color w:val="231F20"/>
          <w:spacing w:val="-7"/>
        </w:rPr>
        <w:t> </w:t>
      </w:r>
      <w:r>
        <w:rPr>
          <w:color w:val="231F20"/>
        </w:rPr>
        <w:t>al</w:t>
      </w:r>
      <w:r>
        <w:rPr>
          <w:color w:val="231F20"/>
          <w:spacing w:val="-7"/>
        </w:rPr>
        <w:t> </w:t>
      </w:r>
      <w:r>
        <w:rPr>
          <w:color w:val="231F20"/>
        </w:rPr>
        <w:t>sueño,</w:t>
      </w:r>
      <w:r>
        <w:rPr>
          <w:color w:val="231F20"/>
          <w:spacing w:val="-7"/>
        </w:rPr>
        <w:t> </w:t>
      </w:r>
      <w:r>
        <w:rPr>
          <w:color w:val="231F20"/>
        </w:rPr>
        <w:t>sino</w:t>
      </w:r>
      <w:r>
        <w:rPr>
          <w:color w:val="231F20"/>
          <w:spacing w:val="-7"/>
        </w:rPr>
        <w:t> </w:t>
      </w:r>
      <w:r>
        <w:rPr>
          <w:color w:val="231F20"/>
        </w:rPr>
        <w:t>al</w:t>
      </w:r>
      <w:r>
        <w:rPr>
          <w:color w:val="231F20"/>
          <w:spacing w:val="-7"/>
        </w:rPr>
        <w:t> </w:t>
      </w:r>
      <w:r>
        <w:rPr>
          <w:color w:val="231F20"/>
        </w:rPr>
        <w:t>instante</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umbral</w:t>
      </w:r>
      <w:r>
        <w:rPr>
          <w:color w:val="231F20"/>
          <w:spacing w:val="-7"/>
        </w:rPr>
        <w:t> </w:t>
      </w:r>
      <w:r>
        <w:rPr>
          <w:color w:val="231F20"/>
        </w:rPr>
        <w:t>entre</w:t>
      </w:r>
      <w:r>
        <w:rPr>
          <w:color w:val="231F20"/>
          <w:spacing w:val="-7"/>
        </w:rPr>
        <w:t> </w:t>
      </w:r>
      <w:r>
        <w:rPr>
          <w:color w:val="231F20"/>
        </w:rPr>
        <w:t>un</w:t>
      </w:r>
      <w:r>
        <w:rPr>
          <w:color w:val="231F20"/>
          <w:spacing w:val="-7"/>
        </w:rPr>
        <w:t> </w:t>
      </w:r>
      <w:r>
        <w:rPr>
          <w:color w:val="231F20"/>
        </w:rPr>
        <w:t>“sueño malogrado”</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conciencia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noche:</w:t>
      </w:r>
    </w:p>
    <w:p>
      <w:pPr>
        <w:pStyle w:val="BodyText"/>
        <w:spacing w:before="10"/>
        <w:rPr>
          <w:sz w:val="27"/>
        </w:rPr>
      </w:pPr>
    </w:p>
    <w:p>
      <w:pPr>
        <w:spacing w:before="0"/>
        <w:ind w:left="2894" w:right="2265" w:firstLine="0"/>
        <w:jc w:val="left"/>
        <w:rPr>
          <w:sz w:val="21"/>
        </w:rPr>
      </w:pPr>
      <w:r>
        <w:rPr>
          <w:color w:val="231F20"/>
          <w:sz w:val="21"/>
        </w:rPr>
        <w:t>Es una clara soledad de junio;</w:t>
      </w:r>
    </w:p>
    <w:p>
      <w:pPr>
        <w:spacing w:line="297" w:lineRule="auto" w:before="58"/>
        <w:ind w:left="2894" w:right="3244" w:firstLine="0"/>
        <w:jc w:val="left"/>
        <w:rPr>
          <w:sz w:val="21"/>
        </w:rPr>
      </w:pPr>
      <w:r>
        <w:rPr>
          <w:color w:val="231F20"/>
          <w:sz w:val="21"/>
        </w:rPr>
        <w:t>en</w:t>
      </w:r>
      <w:r>
        <w:rPr>
          <w:color w:val="231F20"/>
          <w:spacing w:val="-18"/>
          <w:sz w:val="21"/>
        </w:rPr>
        <w:t> </w:t>
      </w:r>
      <w:r>
        <w:rPr>
          <w:color w:val="231F20"/>
          <w:sz w:val="21"/>
        </w:rPr>
        <w:t>la</w:t>
      </w:r>
      <w:r>
        <w:rPr>
          <w:color w:val="231F20"/>
          <w:spacing w:val="-18"/>
          <w:sz w:val="21"/>
        </w:rPr>
        <w:t> </w:t>
      </w:r>
      <w:r>
        <w:rPr>
          <w:color w:val="231F20"/>
          <w:sz w:val="21"/>
        </w:rPr>
        <w:t>noche</w:t>
      </w:r>
      <w:r>
        <w:rPr>
          <w:color w:val="231F20"/>
          <w:spacing w:val="-18"/>
          <w:sz w:val="21"/>
        </w:rPr>
        <w:t> </w:t>
      </w:r>
      <w:r>
        <w:rPr>
          <w:color w:val="231F20"/>
          <w:sz w:val="21"/>
        </w:rPr>
        <w:t>tendida</w:t>
      </w:r>
      <w:r>
        <w:rPr>
          <w:color w:val="231F20"/>
          <w:spacing w:val="-18"/>
          <w:sz w:val="21"/>
        </w:rPr>
        <w:t> </w:t>
      </w:r>
      <w:r>
        <w:rPr>
          <w:color w:val="231F20"/>
          <w:sz w:val="21"/>
        </w:rPr>
        <w:t>como</w:t>
      </w:r>
      <w:r>
        <w:rPr>
          <w:color w:val="231F20"/>
          <w:spacing w:val="-18"/>
          <w:sz w:val="21"/>
        </w:rPr>
        <w:t> </w:t>
      </w:r>
      <w:r>
        <w:rPr>
          <w:color w:val="231F20"/>
          <w:sz w:val="21"/>
        </w:rPr>
        <w:t>vela</w:t>
      </w:r>
      <w:r>
        <w:rPr>
          <w:color w:val="231F20"/>
          <w:spacing w:val="-18"/>
          <w:sz w:val="21"/>
        </w:rPr>
        <w:t> </w:t>
      </w:r>
      <w:r>
        <w:rPr>
          <w:color w:val="231F20"/>
          <w:sz w:val="21"/>
        </w:rPr>
        <w:t>de</w:t>
      </w:r>
      <w:r>
        <w:rPr>
          <w:color w:val="231F20"/>
          <w:spacing w:val="-18"/>
          <w:sz w:val="21"/>
        </w:rPr>
        <w:t> </w:t>
      </w:r>
      <w:r>
        <w:rPr>
          <w:color w:val="231F20"/>
          <w:sz w:val="21"/>
        </w:rPr>
        <w:t>barco la</w:t>
      </w:r>
      <w:r>
        <w:rPr>
          <w:color w:val="231F20"/>
          <w:spacing w:val="-26"/>
          <w:sz w:val="21"/>
        </w:rPr>
        <w:t> </w:t>
      </w:r>
      <w:r>
        <w:rPr>
          <w:color w:val="231F20"/>
          <w:sz w:val="21"/>
        </w:rPr>
        <w:t>quietud</w:t>
      </w:r>
      <w:r>
        <w:rPr>
          <w:color w:val="231F20"/>
          <w:spacing w:val="-26"/>
          <w:sz w:val="21"/>
        </w:rPr>
        <w:t> </w:t>
      </w:r>
      <w:r>
        <w:rPr>
          <w:color w:val="231F20"/>
          <w:sz w:val="21"/>
        </w:rPr>
        <w:t>de</w:t>
      </w:r>
      <w:r>
        <w:rPr>
          <w:color w:val="231F20"/>
          <w:spacing w:val="-26"/>
          <w:sz w:val="21"/>
        </w:rPr>
        <w:t> </w:t>
      </w:r>
      <w:r>
        <w:rPr>
          <w:color w:val="231F20"/>
          <w:sz w:val="21"/>
        </w:rPr>
        <w:t>las</w:t>
      </w:r>
      <w:r>
        <w:rPr>
          <w:color w:val="231F20"/>
          <w:spacing w:val="-26"/>
          <w:sz w:val="21"/>
        </w:rPr>
        <w:t> </w:t>
      </w:r>
      <w:r>
        <w:rPr>
          <w:color w:val="231F20"/>
          <w:sz w:val="21"/>
        </w:rPr>
        <w:t>cosas</w:t>
      </w:r>
    </w:p>
    <w:p>
      <w:pPr>
        <w:spacing w:line="297" w:lineRule="auto" w:before="2"/>
        <w:ind w:left="2894" w:right="2830" w:firstLine="0"/>
        <w:jc w:val="left"/>
        <w:rPr>
          <w:sz w:val="12"/>
        </w:rPr>
      </w:pPr>
      <w:r>
        <w:rPr>
          <w:color w:val="231F20"/>
          <w:sz w:val="21"/>
        </w:rPr>
        <w:t>socava</w:t>
      </w:r>
      <w:r>
        <w:rPr>
          <w:color w:val="231F20"/>
          <w:spacing w:val="-25"/>
          <w:sz w:val="21"/>
        </w:rPr>
        <w:t> </w:t>
      </w:r>
      <w:r>
        <w:rPr>
          <w:color w:val="231F20"/>
          <w:sz w:val="21"/>
        </w:rPr>
        <w:t>los</w:t>
      </w:r>
      <w:r>
        <w:rPr>
          <w:color w:val="231F20"/>
          <w:spacing w:val="-25"/>
          <w:sz w:val="21"/>
        </w:rPr>
        <w:t> </w:t>
      </w:r>
      <w:r>
        <w:rPr>
          <w:color w:val="231F20"/>
          <w:sz w:val="21"/>
        </w:rPr>
        <w:t>contornos</w:t>
      </w:r>
      <w:r>
        <w:rPr>
          <w:color w:val="231F20"/>
          <w:spacing w:val="-25"/>
          <w:sz w:val="21"/>
        </w:rPr>
        <w:t> </w:t>
      </w:r>
      <w:r>
        <w:rPr>
          <w:color w:val="231F20"/>
          <w:sz w:val="21"/>
        </w:rPr>
        <w:t>de</w:t>
      </w:r>
      <w:r>
        <w:rPr>
          <w:color w:val="231F20"/>
          <w:spacing w:val="-25"/>
          <w:sz w:val="21"/>
        </w:rPr>
        <w:t> </w:t>
      </w:r>
      <w:r>
        <w:rPr>
          <w:color w:val="231F20"/>
          <w:sz w:val="21"/>
        </w:rPr>
        <w:t>un</w:t>
      </w:r>
      <w:r>
        <w:rPr>
          <w:color w:val="231F20"/>
          <w:spacing w:val="-25"/>
          <w:sz w:val="21"/>
        </w:rPr>
        <w:t> </w:t>
      </w:r>
      <w:r>
        <w:rPr>
          <w:color w:val="231F20"/>
          <w:sz w:val="21"/>
        </w:rPr>
        <w:t>sueño</w:t>
      </w:r>
      <w:r>
        <w:rPr>
          <w:color w:val="231F20"/>
          <w:spacing w:val="-25"/>
          <w:sz w:val="21"/>
        </w:rPr>
        <w:t> </w:t>
      </w:r>
      <w:r>
        <w:rPr>
          <w:color w:val="231F20"/>
          <w:sz w:val="21"/>
        </w:rPr>
        <w:t>malogrado (“Réquiem</w:t>
      </w:r>
      <w:r>
        <w:rPr>
          <w:color w:val="231F20"/>
          <w:spacing w:val="-21"/>
          <w:sz w:val="21"/>
        </w:rPr>
        <w:t> </w:t>
      </w:r>
      <w:r>
        <w:rPr>
          <w:color w:val="231F20"/>
          <w:sz w:val="21"/>
        </w:rPr>
        <w:t>de</w:t>
      </w:r>
      <w:r>
        <w:rPr>
          <w:color w:val="231F20"/>
          <w:spacing w:val="-21"/>
          <w:sz w:val="21"/>
        </w:rPr>
        <w:t> </w:t>
      </w:r>
      <w:r>
        <w:rPr>
          <w:color w:val="231F20"/>
          <w:sz w:val="21"/>
        </w:rPr>
        <w:t>junio”,</w:t>
      </w:r>
      <w:r>
        <w:rPr>
          <w:color w:val="231F20"/>
          <w:spacing w:val="-21"/>
          <w:sz w:val="21"/>
        </w:rPr>
        <w:t> </w:t>
      </w:r>
      <w:r>
        <w:rPr>
          <w:color w:val="231F20"/>
          <w:sz w:val="21"/>
        </w:rPr>
        <w:t>I,</w:t>
      </w:r>
      <w:r>
        <w:rPr>
          <w:color w:val="231F20"/>
          <w:spacing w:val="-21"/>
          <w:sz w:val="21"/>
        </w:rPr>
        <w:t> </w:t>
      </w:r>
      <w:r>
        <w:rPr>
          <w:color w:val="231F20"/>
          <w:spacing w:val="-6"/>
          <w:sz w:val="21"/>
        </w:rPr>
        <w:t>vv.</w:t>
      </w:r>
      <w:r>
        <w:rPr>
          <w:color w:val="231F20"/>
          <w:spacing w:val="-21"/>
          <w:sz w:val="21"/>
        </w:rPr>
        <w:t> </w:t>
      </w:r>
      <w:r>
        <w:rPr>
          <w:color w:val="231F20"/>
          <w:sz w:val="21"/>
        </w:rPr>
        <w:t>1-4).</w:t>
      </w:r>
      <w:r>
        <w:rPr>
          <w:color w:val="231F20"/>
          <w:position w:val="7"/>
          <w:sz w:val="12"/>
        </w:rPr>
        <w:t>36</w:t>
      </w:r>
    </w:p>
    <w:p>
      <w:pPr>
        <w:pStyle w:val="BodyText"/>
        <w:spacing w:before="11"/>
        <w:rPr>
          <w:sz w:val="29"/>
        </w:rPr>
      </w:pPr>
      <w:r>
        <w:rPr/>
        <w:pict>
          <v:line style="position:absolute;mso-position-horizontal-relative:page;mso-position-vertical-relative:paragraph;z-index:2320;mso-wrap-distance-left:0;mso-wrap-distance-right:0" from="85.196999pt,19.30065pt" to="133.196999pt,19.30065pt" stroked="true" strokeweight=".25pt" strokecolor="#231f20">
            <w10:wrap type="topAndBottom"/>
          </v:line>
        </w:pict>
      </w:r>
    </w:p>
    <w:p>
      <w:pPr>
        <w:spacing w:line="278" w:lineRule="auto" w:before="40"/>
        <w:ind w:left="1703" w:right="1638" w:firstLine="0"/>
        <w:jc w:val="both"/>
        <w:rPr>
          <w:sz w:val="18"/>
        </w:rPr>
      </w:pPr>
      <w:r>
        <w:rPr>
          <w:color w:val="231F20"/>
          <w:sz w:val="18"/>
        </w:rPr>
        <w:t>de</w:t>
      </w:r>
      <w:r>
        <w:rPr>
          <w:color w:val="231F20"/>
          <w:spacing w:val="-26"/>
          <w:sz w:val="18"/>
        </w:rPr>
        <w:t> </w:t>
      </w:r>
      <w:r>
        <w:rPr>
          <w:color w:val="231F20"/>
          <w:spacing w:val="-3"/>
          <w:sz w:val="18"/>
        </w:rPr>
        <w:t>1960,</w:t>
      </w:r>
      <w:r>
        <w:rPr>
          <w:color w:val="231F20"/>
          <w:spacing w:val="-26"/>
          <w:sz w:val="18"/>
        </w:rPr>
        <w:t> </w:t>
      </w:r>
      <w:r>
        <w:rPr>
          <w:color w:val="231F20"/>
          <w:spacing w:val="-3"/>
          <w:sz w:val="18"/>
        </w:rPr>
        <w:t>pp.</w:t>
      </w:r>
      <w:r>
        <w:rPr>
          <w:color w:val="231F20"/>
          <w:spacing w:val="-26"/>
          <w:sz w:val="18"/>
        </w:rPr>
        <w:t> </w:t>
      </w:r>
      <w:r>
        <w:rPr>
          <w:color w:val="231F20"/>
          <w:sz w:val="18"/>
        </w:rPr>
        <w:t>2</w:t>
      </w:r>
      <w:r>
        <w:rPr>
          <w:color w:val="231F20"/>
          <w:spacing w:val="-26"/>
          <w:sz w:val="18"/>
        </w:rPr>
        <w:t> </w:t>
      </w:r>
      <w:r>
        <w:rPr>
          <w:color w:val="231F20"/>
          <w:sz w:val="18"/>
        </w:rPr>
        <w:t>y</w:t>
      </w:r>
      <w:r>
        <w:rPr>
          <w:color w:val="231F20"/>
          <w:spacing w:val="-26"/>
          <w:sz w:val="18"/>
        </w:rPr>
        <w:t> </w:t>
      </w:r>
      <w:r>
        <w:rPr>
          <w:color w:val="231F20"/>
          <w:sz w:val="18"/>
        </w:rPr>
        <w:t>11)</w:t>
      </w:r>
      <w:r>
        <w:rPr>
          <w:color w:val="231F20"/>
          <w:spacing w:val="-26"/>
          <w:sz w:val="18"/>
        </w:rPr>
        <w:t> </w:t>
      </w:r>
      <w:r>
        <w:rPr>
          <w:color w:val="231F20"/>
          <w:sz w:val="18"/>
        </w:rPr>
        <w:t>y</w:t>
      </w:r>
      <w:r>
        <w:rPr>
          <w:color w:val="231F20"/>
          <w:spacing w:val="-26"/>
          <w:sz w:val="18"/>
        </w:rPr>
        <w:t> </w:t>
      </w:r>
      <w:r>
        <w:rPr>
          <w:color w:val="231F20"/>
          <w:spacing w:val="-3"/>
          <w:sz w:val="18"/>
        </w:rPr>
        <w:t>otra</w:t>
      </w:r>
      <w:r>
        <w:rPr>
          <w:color w:val="231F20"/>
          <w:spacing w:val="-26"/>
          <w:sz w:val="18"/>
        </w:rPr>
        <w:t> </w:t>
      </w:r>
      <w:r>
        <w:rPr>
          <w:color w:val="231F20"/>
          <w:sz w:val="18"/>
        </w:rPr>
        <w:t>de</w:t>
      </w:r>
      <w:r>
        <w:rPr>
          <w:color w:val="231F20"/>
          <w:spacing w:val="-26"/>
          <w:sz w:val="18"/>
        </w:rPr>
        <w:t> </w:t>
      </w:r>
      <w:r>
        <w:rPr>
          <w:color w:val="231F20"/>
          <w:spacing w:val="-4"/>
          <w:sz w:val="18"/>
        </w:rPr>
        <w:t>Fernando</w:t>
      </w:r>
      <w:r>
        <w:rPr>
          <w:color w:val="231F20"/>
          <w:spacing w:val="-26"/>
          <w:sz w:val="18"/>
        </w:rPr>
        <w:t> </w:t>
      </w:r>
      <w:r>
        <w:rPr>
          <w:color w:val="231F20"/>
          <w:spacing w:val="-3"/>
          <w:sz w:val="18"/>
        </w:rPr>
        <w:t>Rodríguez</w:t>
      </w:r>
      <w:r>
        <w:rPr>
          <w:color w:val="231F20"/>
          <w:spacing w:val="-26"/>
          <w:sz w:val="18"/>
        </w:rPr>
        <w:t> </w:t>
      </w:r>
      <w:r>
        <w:rPr>
          <w:color w:val="231F20"/>
          <w:spacing w:val="-4"/>
          <w:sz w:val="18"/>
        </w:rPr>
        <w:t>(“</w:t>
      </w:r>
      <w:r>
        <w:rPr>
          <w:i/>
          <w:color w:val="231F20"/>
          <w:spacing w:val="-4"/>
          <w:sz w:val="18"/>
        </w:rPr>
        <w:t>Poemas</w:t>
      </w:r>
      <w:r>
        <w:rPr>
          <w:color w:val="231F20"/>
          <w:spacing w:val="-4"/>
          <w:sz w:val="18"/>
        </w:rPr>
        <w:t>”,</w:t>
      </w:r>
      <w:r>
        <w:rPr>
          <w:color w:val="231F20"/>
          <w:spacing w:val="-26"/>
          <w:sz w:val="18"/>
        </w:rPr>
        <w:t> </w:t>
      </w:r>
      <w:r>
        <w:rPr>
          <w:i/>
          <w:color w:val="231F20"/>
          <w:sz w:val="18"/>
        </w:rPr>
        <w:t>Zarza</w:t>
      </w:r>
      <w:r>
        <w:rPr>
          <w:color w:val="231F20"/>
          <w:sz w:val="18"/>
        </w:rPr>
        <w:t>,</w:t>
      </w:r>
      <w:r>
        <w:rPr>
          <w:color w:val="231F20"/>
          <w:spacing w:val="-26"/>
          <w:sz w:val="18"/>
        </w:rPr>
        <w:t> </w:t>
      </w:r>
      <w:r>
        <w:rPr>
          <w:color w:val="231F20"/>
          <w:spacing w:val="-3"/>
          <w:sz w:val="18"/>
        </w:rPr>
        <w:t>1960,</w:t>
      </w:r>
      <w:r>
        <w:rPr>
          <w:color w:val="231F20"/>
          <w:spacing w:val="-26"/>
          <w:sz w:val="18"/>
        </w:rPr>
        <w:t> </w:t>
      </w:r>
      <w:r>
        <w:rPr>
          <w:color w:val="231F20"/>
          <w:spacing w:val="-3"/>
          <w:sz w:val="18"/>
        </w:rPr>
        <w:t>núm.</w:t>
      </w:r>
      <w:r>
        <w:rPr>
          <w:color w:val="231F20"/>
          <w:spacing w:val="-26"/>
          <w:sz w:val="18"/>
        </w:rPr>
        <w:t> </w:t>
      </w:r>
      <w:r>
        <w:rPr>
          <w:color w:val="231F20"/>
          <w:sz w:val="18"/>
        </w:rPr>
        <w:t>1,</w:t>
      </w:r>
      <w:r>
        <w:rPr>
          <w:color w:val="231F20"/>
          <w:spacing w:val="-26"/>
          <w:sz w:val="18"/>
        </w:rPr>
        <w:t> </w:t>
      </w:r>
      <w:r>
        <w:rPr>
          <w:color w:val="231F20"/>
          <w:spacing w:val="-3"/>
          <w:sz w:val="18"/>
        </w:rPr>
        <w:t>p.</w:t>
      </w:r>
      <w:r>
        <w:rPr>
          <w:color w:val="231F20"/>
          <w:spacing w:val="-26"/>
          <w:sz w:val="18"/>
        </w:rPr>
        <w:t> </w:t>
      </w:r>
      <w:r>
        <w:rPr>
          <w:color w:val="231F20"/>
          <w:spacing w:val="-3"/>
          <w:sz w:val="18"/>
        </w:rPr>
        <w:t>12). </w:t>
      </w:r>
      <w:r>
        <w:rPr>
          <w:color w:val="231F20"/>
          <w:sz w:val="18"/>
        </w:rPr>
        <w:t>Los</w:t>
      </w:r>
      <w:r>
        <w:rPr>
          <w:color w:val="231F20"/>
          <w:spacing w:val="-22"/>
          <w:sz w:val="18"/>
        </w:rPr>
        <w:t> </w:t>
      </w:r>
      <w:r>
        <w:rPr>
          <w:color w:val="231F20"/>
          <w:spacing w:val="-3"/>
          <w:sz w:val="18"/>
        </w:rPr>
        <w:t>comentarios</w:t>
      </w:r>
      <w:r>
        <w:rPr>
          <w:color w:val="231F20"/>
          <w:spacing w:val="-22"/>
          <w:sz w:val="18"/>
        </w:rPr>
        <w:t> </w:t>
      </w:r>
      <w:r>
        <w:rPr>
          <w:color w:val="231F20"/>
          <w:spacing w:val="-3"/>
          <w:sz w:val="18"/>
        </w:rPr>
        <w:t>elogian</w:t>
      </w:r>
      <w:r>
        <w:rPr>
          <w:color w:val="231F20"/>
          <w:spacing w:val="-22"/>
          <w:sz w:val="18"/>
        </w:rPr>
        <w:t> </w:t>
      </w:r>
      <w:r>
        <w:rPr>
          <w:color w:val="231F20"/>
          <w:spacing w:val="-3"/>
          <w:sz w:val="18"/>
        </w:rPr>
        <w:t>modestamente</w:t>
      </w:r>
      <w:r>
        <w:rPr>
          <w:color w:val="231F20"/>
          <w:spacing w:val="-22"/>
          <w:sz w:val="18"/>
        </w:rPr>
        <w:t> </w:t>
      </w:r>
      <w:r>
        <w:rPr>
          <w:color w:val="231F20"/>
          <w:sz w:val="18"/>
        </w:rPr>
        <w:t>el</w:t>
      </w:r>
      <w:r>
        <w:rPr>
          <w:color w:val="231F20"/>
          <w:spacing w:val="-22"/>
          <w:sz w:val="18"/>
        </w:rPr>
        <w:t> </w:t>
      </w:r>
      <w:r>
        <w:rPr>
          <w:color w:val="231F20"/>
          <w:spacing w:val="-3"/>
          <w:sz w:val="18"/>
        </w:rPr>
        <w:t>libro</w:t>
      </w:r>
      <w:r>
        <w:rPr>
          <w:color w:val="231F20"/>
          <w:spacing w:val="-22"/>
          <w:sz w:val="18"/>
        </w:rPr>
        <w:t> </w:t>
      </w:r>
      <w:r>
        <w:rPr>
          <w:color w:val="231F20"/>
          <w:sz w:val="18"/>
        </w:rPr>
        <w:t>y</w:t>
      </w:r>
      <w:r>
        <w:rPr>
          <w:color w:val="231F20"/>
          <w:spacing w:val="-22"/>
          <w:sz w:val="18"/>
        </w:rPr>
        <w:t> </w:t>
      </w:r>
      <w:r>
        <w:rPr>
          <w:color w:val="231F20"/>
          <w:spacing w:val="-3"/>
          <w:sz w:val="18"/>
        </w:rPr>
        <w:t>resaltan</w:t>
      </w:r>
      <w:r>
        <w:rPr>
          <w:color w:val="231F20"/>
          <w:spacing w:val="-22"/>
          <w:sz w:val="18"/>
        </w:rPr>
        <w:t> </w:t>
      </w:r>
      <w:r>
        <w:rPr>
          <w:color w:val="231F20"/>
          <w:sz w:val="18"/>
        </w:rPr>
        <w:t>el</w:t>
      </w:r>
      <w:r>
        <w:rPr>
          <w:color w:val="231F20"/>
          <w:spacing w:val="-22"/>
          <w:sz w:val="18"/>
        </w:rPr>
        <w:t> </w:t>
      </w:r>
      <w:r>
        <w:rPr>
          <w:color w:val="231F20"/>
          <w:spacing w:val="-3"/>
          <w:sz w:val="18"/>
        </w:rPr>
        <w:t>lenguaje</w:t>
      </w:r>
      <w:r>
        <w:rPr>
          <w:color w:val="231F20"/>
          <w:spacing w:val="-22"/>
          <w:sz w:val="18"/>
        </w:rPr>
        <w:t> </w:t>
      </w:r>
      <w:r>
        <w:rPr>
          <w:color w:val="231F20"/>
          <w:spacing w:val="-3"/>
          <w:sz w:val="18"/>
        </w:rPr>
        <w:t>culto,</w:t>
      </w:r>
      <w:r>
        <w:rPr>
          <w:color w:val="231F20"/>
          <w:spacing w:val="-22"/>
          <w:sz w:val="18"/>
        </w:rPr>
        <w:t> </w:t>
      </w:r>
      <w:r>
        <w:rPr>
          <w:color w:val="231F20"/>
          <w:spacing w:val="-4"/>
          <w:sz w:val="18"/>
        </w:rPr>
        <w:t>“quizá</w:t>
      </w:r>
      <w:r>
        <w:rPr>
          <w:color w:val="231F20"/>
          <w:spacing w:val="-22"/>
          <w:sz w:val="18"/>
        </w:rPr>
        <w:t> </w:t>
      </w:r>
      <w:r>
        <w:rPr>
          <w:color w:val="231F20"/>
          <w:spacing w:val="-3"/>
          <w:sz w:val="18"/>
        </w:rPr>
        <w:t>dema- siado</w:t>
      </w:r>
      <w:r>
        <w:rPr>
          <w:color w:val="231F20"/>
          <w:spacing w:val="-29"/>
          <w:sz w:val="18"/>
        </w:rPr>
        <w:t> </w:t>
      </w:r>
      <w:r>
        <w:rPr>
          <w:color w:val="231F20"/>
          <w:spacing w:val="-4"/>
          <w:sz w:val="18"/>
        </w:rPr>
        <w:t>heterogéneo”,</w:t>
      </w:r>
      <w:r>
        <w:rPr>
          <w:color w:val="231F20"/>
          <w:spacing w:val="-29"/>
          <w:sz w:val="18"/>
        </w:rPr>
        <w:t> </w:t>
      </w:r>
      <w:r>
        <w:rPr>
          <w:color w:val="231F20"/>
          <w:spacing w:val="-3"/>
          <w:sz w:val="18"/>
        </w:rPr>
        <w:t>dice</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pacing w:val="-3"/>
          <w:sz w:val="18"/>
        </w:rPr>
        <w:t>Colina,</w:t>
      </w:r>
      <w:r>
        <w:rPr>
          <w:color w:val="231F20"/>
          <w:spacing w:val="-29"/>
          <w:sz w:val="18"/>
        </w:rPr>
        <w:t> </w:t>
      </w:r>
      <w:r>
        <w:rPr>
          <w:color w:val="231F20"/>
          <w:sz w:val="18"/>
        </w:rPr>
        <w:t>y</w:t>
      </w:r>
      <w:r>
        <w:rPr>
          <w:color w:val="231F20"/>
          <w:spacing w:val="-29"/>
          <w:sz w:val="18"/>
        </w:rPr>
        <w:t> </w:t>
      </w:r>
      <w:r>
        <w:rPr>
          <w:color w:val="231F20"/>
          <w:sz w:val="18"/>
        </w:rPr>
        <w:t>la</w:t>
      </w:r>
      <w:r>
        <w:rPr>
          <w:color w:val="231F20"/>
          <w:spacing w:val="-29"/>
          <w:sz w:val="18"/>
        </w:rPr>
        <w:t> </w:t>
      </w:r>
      <w:r>
        <w:rPr>
          <w:color w:val="231F20"/>
          <w:spacing w:val="-3"/>
          <w:sz w:val="18"/>
        </w:rPr>
        <w:t>marca</w:t>
      </w:r>
      <w:r>
        <w:rPr>
          <w:color w:val="231F20"/>
          <w:spacing w:val="-29"/>
          <w:sz w:val="18"/>
        </w:rPr>
        <w:t> </w:t>
      </w:r>
      <w:r>
        <w:rPr>
          <w:color w:val="231F20"/>
          <w:sz w:val="18"/>
        </w:rPr>
        <w:t>de</w:t>
      </w:r>
      <w:r>
        <w:rPr>
          <w:color w:val="231F20"/>
          <w:spacing w:val="-29"/>
          <w:sz w:val="18"/>
        </w:rPr>
        <w:t> </w:t>
      </w:r>
      <w:r>
        <w:rPr>
          <w:color w:val="231F20"/>
          <w:spacing w:val="-4"/>
          <w:sz w:val="18"/>
        </w:rPr>
        <w:t>“frases</w:t>
      </w:r>
      <w:r>
        <w:rPr>
          <w:color w:val="231F20"/>
          <w:spacing w:val="-29"/>
          <w:sz w:val="18"/>
        </w:rPr>
        <w:t> </w:t>
      </w:r>
      <w:r>
        <w:rPr>
          <w:color w:val="231F20"/>
          <w:spacing w:val="-4"/>
          <w:sz w:val="18"/>
        </w:rPr>
        <w:t>gastadas”,</w:t>
      </w:r>
      <w:r>
        <w:rPr>
          <w:color w:val="231F20"/>
          <w:spacing w:val="-29"/>
          <w:sz w:val="18"/>
        </w:rPr>
        <w:t> </w:t>
      </w:r>
      <w:r>
        <w:rPr>
          <w:color w:val="231F20"/>
          <w:spacing w:val="-3"/>
          <w:sz w:val="18"/>
        </w:rPr>
        <w:t>según</w:t>
      </w:r>
      <w:r>
        <w:rPr>
          <w:color w:val="231F20"/>
          <w:spacing w:val="-29"/>
          <w:sz w:val="18"/>
        </w:rPr>
        <w:t> </w:t>
      </w:r>
      <w:r>
        <w:rPr>
          <w:color w:val="231F20"/>
          <w:spacing w:val="-4"/>
          <w:sz w:val="18"/>
        </w:rPr>
        <w:t>Rodríguez.</w:t>
      </w:r>
    </w:p>
    <w:p>
      <w:pPr>
        <w:spacing w:line="278" w:lineRule="auto" w:before="1"/>
        <w:ind w:left="1703" w:right="1637" w:firstLine="360"/>
        <w:jc w:val="both"/>
        <w:rPr>
          <w:sz w:val="18"/>
        </w:rPr>
      </w:pPr>
      <w:r>
        <w:rPr>
          <w:color w:val="231F20"/>
          <w:position w:val="6"/>
          <w:sz w:val="10"/>
        </w:rPr>
        <w:t>35</w:t>
      </w:r>
      <w:r>
        <w:rPr>
          <w:color w:val="231F20"/>
          <w:spacing w:val="-9"/>
          <w:position w:val="6"/>
          <w:sz w:val="10"/>
        </w:rPr>
        <w:t> </w:t>
      </w:r>
      <w:r>
        <w:rPr>
          <w:color w:val="231F20"/>
          <w:sz w:val="18"/>
        </w:rPr>
        <w:t>Al</w:t>
      </w:r>
      <w:r>
        <w:rPr>
          <w:color w:val="231F20"/>
          <w:spacing w:val="-29"/>
          <w:sz w:val="18"/>
        </w:rPr>
        <w:t> </w:t>
      </w:r>
      <w:r>
        <w:rPr>
          <w:color w:val="231F20"/>
          <w:sz w:val="18"/>
        </w:rPr>
        <w:t>respecto,</w:t>
      </w:r>
      <w:r>
        <w:rPr>
          <w:color w:val="231F20"/>
          <w:spacing w:val="-29"/>
          <w:sz w:val="18"/>
        </w:rPr>
        <w:t> </w:t>
      </w:r>
      <w:r>
        <w:rPr>
          <w:color w:val="231F20"/>
          <w:sz w:val="18"/>
        </w:rPr>
        <w:t>José</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z w:val="18"/>
        </w:rPr>
        <w:t>Colina</w:t>
      </w:r>
      <w:r>
        <w:rPr>
          <w:color w:val="231F20"/>
          <w:spacing w:val="-29"/>
          <w:sz w:val="18"/>
        </w:rPr>
        <w:t> </w:t>
      </w:r>
      <w:r>
        <w:rPr>
          <w:color w:val="231F20"/>
          <w:sz w:val="18"/>
        </w:rPr>
        <w:t>señala:</w:t>
      </w:r>
      <w:r>
        <w:rPr>
          <w:color w:val="231F20"/>
          <w:spacing w:val="-29"/>
          <w:sz w:val="18"/>
        </w:rPr>
        <w:t> </w:t>
      </w:r>
      <w:r>
        <w:rPr>
          <w:color w:val="231F20"/>
          <w:sz w:val="18"/>
        </w:rPr>
        <w:t>“los</w:t>
      </w:r>
      <w:r>
        <w:rPr>
          <w:color w:val="231F20"/>
          <w:spacing w:val="-29"/>
          <w:sz w:val="18"/>
        </w:rPr>
        <w:t> </w:t>
      </w:r>
      <w:r>
        <w:rPr>
          <w:color w:val="231F20"/>
          <w:sz w:val="18"/>
        </w:rPr>
        <w:t>poemas</w:t>
      </w:r>
      <w:r>
        <w:rPr>
          <w:color w:val="231F20"/>
          <w:spacing w:val="-29"/>
          <w:sz w:val="18"/>
        </w:rPr>
        <w:t> </w:t>
      </w:r>
      <w:r>
        <w:rPr>
          <w:color w:val="231F20"/>
          <w:sz w:val="18"/>
        </w:rPr>
        <w:t>parecen</w:t>
      </w:r>
      <w:r>
        <w:rPr>
          <w:color w:val="231F20"/>
          <w:spacing w:val="-29"/>
          <w:sz w:val="18"/>
        </w:rPr>
        <w:t> </w:t>
      </w:r>
      <w:r>
        <w:rPr>
          <w:color w:val="231F20"/>
          <w:sz w:val="18"/>
        </w:rPr>
        <w:t>nacidos</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z w:val="18"/>
        </w:rPr>
        <w:t>nostalgia de un mundo más bello, de un orden perfecto y mitológico destruido por el</w:t>
      </w:r>
      <w:r>
        <w:rPr>
          <w:color w:val="231F20"/>
          <w:spacing w:val="-21"/>
          <w:sz w:val="18"/>
        </w:rPr>
        <w:t> </w:t>
      </w:r>
      <w:r>
        <w:rPr>
          <w:color w:val="231F20"/>
          <w:sz w:val="18"/>
        </w:rPr>
        <w:t>tiempo” (art.</w:t>
      </w:r>
      <w:r>
        <w:rPr>
          <w:color w:val="231F20"/>
          <w:spacing w:val="-19"/>
          <w:sz w:val="18"/>
        </w:rPr>
        <w:t> </w:t>
      </w:r>
      <w:r>
        <w:rPr>
          <w:color w:val="231F20"/>
          <w:sz w:val="18"/>
        </w:rPr>
        <w:t>cit.,</w:t>
      </w:r>
      <w:r>
        <w:rPr>
          <w:color w:val="231F20"/>
          <w:spacing w:val="-19"/>
          <w:sz w:val="18"/>
        </w:rPr>
        <w:t> </w:t>
      </w:r>
      <w:r>
        <w:rPr>
          <w:color w:val="231F20"/>
          <w:sz w:val="18"/>
        </w:rPr>
        <w:t>p.</w:t>
      </w:r>
      <w:r>
        <w:rPr>
          <w:color w:val="231F20"/>
          <w:spacing w:val="-19"/>
          <w:sz w:val="18"/>
        </w:rPr>
        <w:t> </w:t>
      </w:r>
      <w:r>
        <w:rPr>
          <w:color w:val="231F20"/>
          <w:sz w:val="18"/>
        </w:rPr>
        <w:t>2).</w:t>
      </w:r>
      <w:r>
        <w:rPr>
          <w:color w:val="231F20"/>
          <w:spacing w:val="-19"/>
          <w:sz w:val="18"/>
        </w:rPr>
        <w:t> </w:t>
      </w:r>
      <w:r>
        <w:rPr>
          <w:color w:val="231F20"/>
          <w:sz w:val="18"/>
        </w:rPr>
        <w:t>El</w:t>
      </w:r>
      <w:r>
        <w:rPr>
          <w:color w:val="231F20"/>
          <w:spacing w:val="-19"/>
          <w:sz w:val="18"/>
        </w:rPr>
        <w:t> </w:t>
      </w:r>
      <w:r>
        <w:rPr>
          <w:color w:val="231F20"/>
          <w:sz w:val="18"/>
        </w:rPr>
        <w:t>deseo</w:t>
      </w:r>
      <w:r>
        <w:rPr>
          <w:color w:val="231F20"/>
          <w:spacing w:val="-19"/>
          <w:sz w:val="18"/>
        </w:rPr>
        <w:t> </w:t>
      </w:r>
      <w:r>
        <w:rPr>
          <w:color w:val="231F20"/>
          <w:sz w:val="18"/>
        </w:rPr>
        <w:t>de</w:t>
      </w:r>
      <w:r>
        <w:rPr>
          <w:color w:val="231F20"/>
          <w:spacing w:val="-19"/>
          <w:sz w:val="18"/>
        </w:rPr>
        <w:t> </w:t>
      </w:r>
      <w:r>
        <w:rPr>
          <w:color w:val="231F20"/>
          <w:sz w:val="18"/>
        </w:rPr>
        <w:t>recuperar</w:t>
      </w:r>
      <w:r>
        <w:rPr>
          <w:color w:val="231F20"/>
          <w:spacing w:val="-19"/>
          <w:sz w:val="18"/>
        </w:rPr>
        <w:t> </w:t>
      </w:r>
      <w:r>
        <w:rPr>
          <w:color w:val="231F20"/>
          <w:sz w:val="18"/>
        </w:rPr>
        <w:t>ese</w:t>
      </w:r>
      <w:r>
        <w:rPr>
          <w:color w:val="231F20"/>
          <w:spacing w:val="-19"/>
          <w:sz w:val="18"/>
        </w:rPr>
        <w:t> </w:t>
      </w:r>
      <w:r>
        <w:rPr>
          <w:color w:val="231F20"/>
          <w:sz w:val="18"/>
        </w:rPr>
        <w:t>pasado</w:t>
      </w:r>
      <w:r>
        <w:rPr>
          <w:color w:val="231F20"/>
          <w:spacing w:val="-19"/>
          <w:sz w:val="18"/>
        </w:rPr>
        <w:t> </w:t>
      </w:r>
      <w:r>
        <w:rPr>
          <w:color w:val="231F20"/>
          <w:sz w:val="18"/>
        </w:rPr>
        <w:t>es</w:t>
      </w:r>
      <w:r>
        <w:rPr>
          <w:color w:val="231F20"/>
          <w:spacing w:val="-19"/>
          <w:sz w:val="18"/>
        </w:rPr>
        <w:t> </w:t>
      </w:r>
      <w:r>
        <w:rPr>
          <w:color w:val="231F20"/>
          <w:sz w:val="18"/>
        </w:rPr>
        <w:t>el</w:t>
      </w:r>
      <w:r>
        <w:rPr>
          <w:color w:val="231F20"/>
          <w:spacing w:val="-19"/>
          <w:sz w:val="18"/>
        </w:rPr>
        <w:t> </w:t>
      </w:r>
      <w:r>
        <w:rPr>
          <w:color w:val="231F20"/>
          <w:sz w:val="18"/>
        </w:rPr>
        <w:t>que</w:t>
      </w:r>
      <w:r>
        <w:rPr>
          <w:color w:val="231F20"/>
          <w:spacing w:val="-19"/>
          <w:sz w:val="18"/>
        </w:rPr>
        <w:t> </w:t>
      </w:r>
      <w:r>
        <w:rPr>
          <w:color w:val="231F20"/>
          <w:sz w:val="18"/>
        </w:rPr>
        <w:t>se</w:t>
      </w:r>
      <w:r>
        <w:rPr>
          <w:color w:val="231F20"/>
          <w:spacing w:val="-19"/>
          <w:sz w:val="18"/>
        </w:rPr>
        <w:t> </w:t>
      </w:r>
      <w:r>
        <w:rPr>
          <w:color w:val="231F20"/>
          <w:sz w:val="18"/>
        </w:rPr>
        <w:t>despliega</w:t>
      </w:r>
      <w:r>
        <w:rPr>
          <w:color w:val="231F20"/>
          <w:spacing w:val="-19"/>
          <w:sz w:val="18"/>
        </w:rPr>
        <w:t> </w:t>
      </w:r>
      <w:r>
        <w:rPr>
          <w:color w:val="231F20"/>
          <w:sz w:val="18"/>
        </w:rPr>
        <w:t>en</w:t>
      </w:r>
      <w:r>
        <w:rPr>
          <w:color w:val="231F20"/>
          <w:spacing w:val="-19"/>
          <w:sz w:val="18"/>
        </w:rPr>
        <w:t> </w:t>
      </w:r>
      <w:r>
        <w:rPr>
          <w:color w:val="231F20"/>
          <w:sz w:val="18"/>
        </w:rPr>
        <w:t>el</w:t>
      </w:r>
      <w:r>
        <w:rPr>
          <w:color w:val="231F20"/>
          <w:spacing w:val="-19"/>
          <w:sz w:val="18"/>
        </w:rPr>
        <w:t> </w:t>
      </w:r>
      <w:r>
        <w:rPr>
          <w:color w:val="231F20"/>
          <w:sz w:val="18"/>
        </w:rPr>
        <w:t>poemario.</w:t>
      </w:r>
    </w:p>
    <w:p>
      <w:pPr>
        <w:spacing w:line="278" w:lineRule="auto" w:before="1"/>
        <w:ind w:left="1703" w:right="1638" w:firstLine="360"/>
        <w:jc w:val="both"/>
        <w:rPr>
          <w:sz w:val="18"/>
        </w:rPr>
      </w:pPr>
      <w:r>
        <w:rPr>
          <w:color w:val="231F20"/>
          <w:position w:val="6"/>
          <w:sz w:val="10"/>
        </w:rPr>
        <w:t>36</w:t>
      </w:r>
      <w:r>
        <w:rPr>
          <w:color w:val="231F20"/>
          <w:spacing w:val="-2"/>
          <w:position w:val="6"/>
          <w:sz w:val="10"/>
        </w:rPr>
        <w:t> </w:t>
      </w:r>
      <w:r>
        <w:rPr>
          <w:color w:val="231F20"/>
          <w:spacing w:val="-5"/>
          <w:sz w:val="18"/>
        </w:rPr>
        <w:t>Todas</w:t>
      </w:r>
      <w:r>
        <w:rPr>
          <w:color w:val="231F20"/>
          <w:spacing w:val="-17"/>
          <w:sz w:val="18"/>
        </w:rPr>
        <w:t> </w:t>
      </w:r>
      <w:r>
        <w:rPr>
          <w:color w:val="231F20"/>
          <w:sz w:val="18"/>
        </w:rPr>
        <w:t>las</w:t>
      </w:r>
      <w:r>
        <w:rPr>
          <w:color w:val="231F20"/>
          <w:spacing w:val="-17"/>
          <w:sz w:val="18"/>
        </w:rPr>
        <w:t> </w:t>
      </w:r>
      <w:r>
        <w:rPr>
          <w:color w:val="231F20"/>
          <w:sz w:val="18"/>
        </w:rPr>
        <w:t>citas</w:t>
      </w:r>
      <w:r>
        <w:rPr>
          <w:color w:val="231F20"/>
          <w:spacing w:val="-17"/>
          <w:sz w:val="18"/>
        </w:rPr>
        <w:t> </w:t>
      </w:r>
      <w:r>
        <w:rPr>
          <w:color w:val="231F20"/>
          <w:sz w:val="18"/>
        </w:rPr>
        <w:t>del</w:t>
      </w:r>
      <w:r>
        <w:rPr>
          <w:color w:val="231F20"/>
          <w:spacing w:val="-17"/>
          <w:sz w:val="18"/>
        </w:rPr>
        <w:t> </w:t>
      </w:r>
      <w:r>
        <w:rPr>
          <w:color w:val="231F20"/>
          <w:sz w:val="18"/>
        </w:rPr>
        <w:t>poemario</w:t>
      </w:r>
      <w:r>
        <w:rPr>
          <w:color w:val="231F20"/>
          <w:spacing w:val="-17"/>
          <w:sz w:val="18"/>
        </w:rPr>
        <w:t> </w:t>
      </w:r>
      <w:r>
        <w:rPr>
          <w:color w:val="231F20"/>
          <w:sz w:val="18"/>
        </w:rPr>
        <w:t>pertenecen</w:t>
      </w:r>
      <w:r>
        <w:rPr>
          <w:color w:val="231F20"/>
          <w:spacing w:val="-17"/>
          <w:sz w:val="18"/>
        </w:rPr>
        <w:t> </w:t>
      </w:r>
      <w:r>
        <w:rPr>
          <w:color w:val="231F20"/>
          <w:sz w:val="18"/>
        </w:rPr>
        <w:t>a</w:t>
      </w:r>
      <w:r>
        <w:rPr>
          <w:color w:val="231F20"/>
          <w:spacing w:val="-17"/>
          <w:sz w:val="18"/>
        </w:rPr>
        <w:t> </w:t>
      </w:r>
      <w:r>
        <w:rPr>
          <w:i/>
          <w:color w:val="231F20"/>
          <w:sz w:val="18"/>
        </w:rPr>
        <w:t>Poemas</w:t>
      </w:r>
      <w:r>
        <w:rPr>
          <w:color w:val="231F20"/>
          <w:sz w:val="18"/>
        </w:rPr>
        <w:t>,</w:t>
      </w:r>
      <w:r>
        <w:rPr>
          <w:color w:val="231F20"/>
          <w:spacing w:val="-17"/>
          <w:sz w:val="18"/>
        </w:rPr>
        <w:t> </w:t>
      </w:r>
      <w:r>
        <w:rPr>
          <w:i/>
          <w:color w:val="231F20"/>
          <w:sz w:val="18"/>
        </w:rPr>
        <w:t>op.</w:t>
      </w:r>
      <w:r>
        <w:rPr>
          <w:i/>
          <w:color w:val="231F20"/>
          <w:spacing w:val="-17"/>
          <w:sz w:val="18"/>
        </w:rPr>
        <w:t> </w:t>
      </w:r>
      <w:r>
        <w:rPr>
          <w:i/>
          <w:color w:val="231F20"/>
          <w:sz w:val="18"/>
        </w:rPr>
        <w:t>cit.</w:t>
      </w:r>
      <w:r>
        <w:rPr>
          <w:i/>
          <w:color w:val="231F20"/>
          <w:spacing w:val="-17"/>
          <w:sz w:val="18"/>
        </w:rPr>
        <w:t> </w:t>
      </w:r>
      <w:r>
        <w:rPr>
          <w:color w:val="231F20"/>
          <w:sz w:val="18"/>
        </w:rPr>
        <w:t>Consignaré</w:t>
      </w:r>
      <w:r>
        <w:rPr>
          <w:color w:val="231F20"/>
          <w:spacing w:val="-17"/>
          <w:sz w:val="18"/>
        </w:rPr>
        <w:t> </w:t>
      </w:r>
      <w:r>
        <w:rPr>
          <w:color w:val="231F20"/>
          <w:sz w:val="18"/>
        </w:rPr>
        <w:t>entre</w:t>
      </w:r>
      <w:r>
        <w:rPr>
          <w:color w:val="231F20"/>
          <w:spacing w:val="-17"/>
          <w:sz w:val="18"/>
        </w:rPr>
        <w:t> </w:t>
      </w:r>
      <w:r>
        <w:rPr>
          <w:color w:val="231F20"/>
          <w:sz w:val="18"/>
        </w:rPr>
        <w:t>pa- réntesis</w:t>
      </w:r>
      <w:r>
        <w:rPr>
          <w:color w:val="231F20"/>
          <w:spacing w:val="-23"/>
          <w:sz w:val="18"/>
        </w:rPr>
        <w:t> </w:t>
      </w:r>
      <w:r>
        <w:rPr>
          <w:color w:val="231F20"/>
          <w:sz w:val="18"/>
        </w:rPr>
        <w:t>el</w:t>
      </w:r>
      <w:r>
        <w:rPr>
          <w:color w:val="231F20"/>
          <w:spacing w:val="-23"/>
          <w:sz w:val="18"/>
        </w:rPr>
        <w:t> </w:t>
      </w:r>
      <w:r>
        <w:rPr>
          <w:color w:val="231F20"/>
          <w:sz w:val="18"/>
        </w:rPr>
        <w:t>título</w:t>
      </w:r>
      <w:r>
        <w:rPr>
          <w:color w:val="231F20"/>
          <w:spacing w:val="-23"/>
          <w:sz w:val="18"/>
        </w:rPr>
        <w:t> </w:t>
      </w:r>
      <w:r>
        <w:rPr>
          <w:color w:val="231F20"/>
          <w:sz w:val="18"/>
        </w:rPr>
        <w:t>del</w:t>
      </w:r>
      <w:r>
        <w:rPr>
          <w:color w:val="231F20"/>
          <w:spacing w:val="-23"/>
          <w:sz w:val="18"/>
        </w:rPr>
        <w:t> </w:t>
      </w:r>
      <w:r>
        <w:rPr>
          <w:color w:val="231F20"/>
          <w:sz w:val="18"/>
        </w:rPr>
        <w:t>poema</w:t>
      </w:r>
      <w:r>
        <w:rPr>
          <w:color w:val="231F20"/>
          <w:spacing w:val="-23"/>
          <w:sz w:val="18"/>
        </w:rPr>
        <w:t> </w:t>
      </w:r>
      <w:r>
        <w:rPr>
          <w:color w:val="231F20"/>
          <w:sz w:val="18"/>
        </w:rPr>
        <w:t>y</w:t>
      </w:r>
      <w:r>
        <w:rPr>
          <w:color w:val="231F20"/>
          <w:spacing w:val="-23"/>
          <w:sz w:val="18"/>
        </w:rPr>
        <w:t> </w:t>
      </w:r>
      <w:r>
        <w:rPr>
          <w:color w:val="231F20"/>
          <w:sz w:val="18"/>
        </w:rPr>
        <w:t>los</w:t>
      </w:r>
      <w:r>
        <w:rPr>
          <w:color w:val="231F20"/>
          <w:spacing w:val="-23"/>
          <w:sz w:val="18"/>
        </w:rPr>
        <w:t> </w:t>
      </w:r>
      <w:r>
        <w:rPr>
          <w:color w:val="231F20"/>
          <w:sz w:val="18"/>
        </w:rPr>
        <w:t>versos.</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0"/>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27</w:t>
      </w:r>
    </w:p>
    <w:p>
      <w:pPr>
        <w:pStyle w:val="BodyText"/>
        <w:rPr>
          <w:sz w:val="20"/>
        </w:rPr>
      </w:pPr>
    </w:p>
    <w:p>
      <w:pPr>
        <w:pStyle w:val="BodyText"/>
        <w:spacing w:line="271" w:lineRule="auto"/>
        <w:ind w:left="1640" w:right="1701" w:firstLine="360"/>
        <w:jc w:val="both"/>
      </w:pPr>
      <w:r>
        <w:rPr>
          <w:color w:val="231F20"/>
        </w:rPr>
        <w:t>Aunque el poema recupera el tópico del nocturno romántico, ambiente</w:t>
      </w:r>
      <w:r>
        <w:rPr>
          <w:color w:val="231F20"/>
          <w:spacing w:val="-39"/>
        </w:rPr>
        <w:t> </w:t>
      </w:r>
      <w:r>
        <w:rPr>
          <w:color w:val="231F20"/>
        </w:rPr>
        <w:t>intimista</w:t>
      </w:r>
      <w:r>
        <w:rPr>
          <w:color w:val="231F20"/>
          <w:spacing w:val="-39"/>
        </w:rPr>
        <w:t> </w:t>
      </w:r>
      <w:r>
        <w:rPr>
          <w:color w:val="231F20"/>
        </w:rPr>
        <w:t>por</w:t>
      </w:r>
      <w:r>
        <w:rPr>
          <w:color w:val="231F20"/>
          <w:spacing w:val="-39"/>
        </w:rPr>
        <w:t> </w:t>
      </w:r>
      <w:r>
        <w:rPr>
          <w:color w:val="231F20"/>
        </w:rPr>
        <w:t>excelencia,</w:t>
      </w:r>
      <w:r>
        <w:rPr>
          <w:color w:val="231F20"/>
          <w:spacing w:val="-39"/>
        </w:rPr>
        <w:t> </w:t>
      </w:r>
      <w:r>
        <w:rPr>
          <w:color w:val="231F20"/>
        </w:rPr>
        <w:t>no</w:t>
      </w:r>
      <w:r>
        <w:rPr>
          <w:color w:val="231F20"/>
          <w:spacing w:val="-39"/>
        </w:rPr>
        <w:t> </w:t>
      </w:r>
      <w:r>
        <w:rPr>
          <w:color w:val="231F20"/>
        </w:rPr>
        <w:t>genera</w:t>
      </w:r>
      <w:r>
        <w:rPr>
          <w:color w:val="231F20"/>
          <w:spacing w:val="-39"/>
        </w:rPr>
        <w:t> </w:t>
      </w:r>
      <w:r>
        <w:rPr>
          <w:color w:val="231F20"/>
        </w:rPr>
        <w:t>en</w:t>
      </w:r>
      <w:r>
        <w:rPr>
          <w:color w:val="231F20"/>
          <w:spacing w:val="-39"/>
        </w:rPr>
        <w:t> </w:t>
      </w:r>
      <w:r>
        <w:rPr>
          <w:color w:val="231F20"/>
        </w:rPr>
        <w:t>este</w:t>
      </w:r>
      <w:r>
        <w:rPr>
          <w:color w:val="231F20"/>
          <w:spacing w:val="-39"/>
        </w:rPr>
        <w:t> </w:t>
      </w:r>
      <w:r>
        <w:rPr>
          <w:color w:val="231F20"/>
        </w:rPr>
        <w:t>caso</w:t>
      </w:r>
      <w:r>
        <w:rPr>
          <w:color w:val="231F20"/>
          <w:spacing w:val="-39"/>
        </w:rPr>
        <w:t> </w:t>
      </w:r>
      <w:r>
        <w:rPr>
          <w:color w:val="231F20"/>
        </w:rPr>
        <w:t>una</w:t>
      </w:r>
      <w:r>
        <w:rPr>
          <w:color w:val="231F20"/>
          <w:spacing w:val="-39"/>
        </w:rPr>
        <w:t> </w:t>
      </w:r>
      <w:r>
        <w:rPr>
          <w:color w:val="231F20"/>
        </w:rPr>
        <w:t>imagen del</w:t>
      </w:r>
      <w:r>
        <w:rPr>
          <w:color w:val="231F20"/>
          <w:spacing w:val="-34"/>
        </w:rPr>
        <w:t> </w:t>
      </w:r>
      <w:r>
        <w:rPr>
          <w:color w:val="231F20"/>
        </w:rPr>
        <w:t>poeta</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vierte</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actitud</w:t>
      </w:r>
      <w:r>
        <w:rPr>
          <w:color w:val="231F20"/>
          <w:spacing w:val="-34"/>
        </w:rPr>
        <w:t> </w:t>
      </w:r>
      <w:r>
        <w:rPr>
          <w:color w:val="231F20"/>
        </w:rPr>
        <w:t>contemplativa</w:t>
      </w:r>
      <w:r>
        <w:rPr>
          <w:color w:val="231F20"/>
          <w:spacing w:val="-34"/>
        </w:rPr>
        <w:t> </w:t>
      </w:r>
      <w:r>
        <w:rPr>
          <w:color w:val="231F20"/>
        </w:rPr>
        <w:t>para</w:t>
      </w:r>
      <w:r>
        <w:rPr>
          <w:color w:val="231F20"/>
          <w:spacing w:val="-34"/>
        </w:rPr>
        <w:t> </w:t>
      </w:r>
      <w:r>
        <w:rPr>
          <w:color w:val="231F20"/>
        </w:rPr>
        <w:t>interiorizar</w:t>
      </w:r>
      <w:r>
        <w:rPr>
          <w:color w:val="231F20"/>
          <w:spacing w:val="-34"/>
        </w:rPr>
        <w:t> </w:t>
      </w:r>
      <w:r>
        <w:rPr>
          <w:color w:val="231F20"/>
        </w:rPr>
        <w:t>lo que</w:t>
      </w:r>
      <w:r>
        <w:rPr>
          <w:color w:val="231F20"/>
          <w:spacing w:val="-27"/>
        </w:rPr>
        <w:t> </w:t>
      </w:r>
      <w:r>
        <w:rPr>
          <w:color w:val="231F20"/>
        </w:rPr>
        <w:t>el</w:t>
      </w:r>
      <w:r>
        <w:rPr>
          <w:color w:val="231F20"/>
          <w:spacing w:val="-27"/>
        </w:rPr>
        <w:t> </w:t>
      </w:r>
      <w:r>
        <w:rPr>
          <w:color w:val="231F20"/>
        </w:rPr>
        <w:t>mundo</w:t>
      </w:r>
      <w:r>
        <w:rPr>
          <w:color w:val="231F20"/>
          <w:spacing w:val="-27"/>
        </w:rPr>
        <w:t> </w:t>
      </w:r>
      <w:r>
        <w:rPr>
          <w:color w:val="231F20"/>
        </w:rPr>
        <w:t>circundante</w:t>
      </w:r>
      <w:r>
        <w:rPr>
          <w:color w:val="231F20"/>
          <w:spacing w:val="-27"/>
        </w:rPr>
        <w:t> </w:t>
      </w:r>
      <w:r>
        <w:rPr>
          <w:color w:val="231F20"/>
        </w:rPr>
        <w:t>presenta</w:t>
      </w:r>
      <w:r>
        <w:rPr>
          <w:color w:val="231F20"/>
          <w:spacing w:val="-27"/>
        </w:rPr>
        <w:t> </w:t>
      </w:r>
      <w:r>
        <w:rPr>
          <w:color w:val="231F20"/>
        </w:rPr>
        <w:t>ante</w:t>
      </w:r>
      <w:r>
        <w:rPr>
          <w:color w:val="231F20"/>
          <w:spacing w:val="-27"/>
        </w:rPr>
        <w:t> </w:t>
      </w:r>
      <w:r>
        <w:rPr>
          <w:color w:val="231F20"/>
        </w:rPr>
        <w:t>sus</w:t>
      </w:r>
      <w:r>
        <w:rPr>
          <w:color w:val="231F20"/>
          <w:spacing w:val="-27"/>
        </w:rPr>
        <w:t> </w:t>
      </w:r>
      <w:r>
        <w:rPr>
          <w:color w:val="231F20"/>
        </w:rPr>
        <w:t>ojos.</w:t>
      </w:r>
      <w:r>
        <w:rPr>
          <w:color w:val="231F20"/>
          <w:spacing w:val="-27"/>
        </w:rPr>
        <w:t> </w:t>
      </w:r>
      <w:r>
        <w:rPr>
          <w:color w:val="231F20"/>
        </w:rPr>
        <w:t>El</w:t>
      </w:r>
      <w:r>
        <w:rPr>
          <w:color w:val="231F20"/>
          <w:spacing w:val="-27"/>
        </w:rPr>
        <w:t> </w:t>
      </w:r>
      <w:r>
        <w:rPr>
          <w:color w:val="231F20"/>
        </w:rPr>
        <w:t>movimiento</w:t>
      </w:r>
      <w:r>
        <w:rPr>
          <w:color w:val="231F20"/>
          <w:spacing w:val="-27"/>
        </w:rPr>
        <w:t> </w:t>
      </w:r>
      <w:r>
        <w:rPr>
          <w:color w:val="231F20"/>
        </w:rPr>
        <w:t>del poema</w:t>
      </w:r>
      <w:r>
        <w:rPr>
          <w:color w:val="231F20"/>
          <w:spacing w:val="-13"/>
        </w:rPr>
        <w:t> </w:t>
      </w:r>
      <w:r>
        <w:rPr>
          <w:color w:val="231F20"/>
        </w:rPr>
        <w:t>parece</w:t>
      </w:r>
      <w:r>
        <w:rPr>
          <w:color w:val="231F20"/>
          <w:spacing w:val="-13"/>
        </w:rPr>
        <w:t> </w:t>
      </w:r>
      <w:r>
        <w:rPr>
          <w:color w:val="231F20"/>
          <w:spacing w:val="-3"/>
        </w:rPr>
        <w:t>hacer,</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contrario,</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facultades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sen- tidos</w:t>
      </w:r>
      <w:r>
        <w:rPr>
          <w:color w:val="231F20"/>
          <w:spacing w:val="-30"/>
        </w:rPr>
        <w:t> </w:t>
      </w:r>
      <w:r>
        <w:rPr>
          <w:color w:val="231F20"/>
        </w:rPr>
        <w:t>se</w:t>
      </w:r>
      <w:r>
        <w:rPr>
          <w:color w:val="231F20"/>
          <w:spacing w:val="-30"/>
        </w:rPr>
        <w:t> </w:t>
      </w:r>
      <w:r>
        <w:rPr>
          <w:color w:val="231F20"/>
        </w:rPr>
        <w:t>abran</w:t>
      </w:r>
      <w:r>
        <w:rPr>
          <w:color w:val="231F20"/>
          <w:spacing w:val="-30"/>
        </w:rPr>
        <w:t> </w:t>
      </w:r>
      <w:r>
        <w:rPr>
          <w:color w:val="231F20"/>
        </w:rPr>
        <w:t>hacia</w:t>
      </w:r>
      <w:r>
        <w:rPr>
          <w:color w:val="231F20"/>
          <w:spacing w:val="-30"/>
        </w:rPr>
        <w:t> </w:t>
      </w:r>
      <w:r>
        <w:rPr>
          <w:color w:val="231F20"/>
        </w:rPr>
        <w:t>la</w:t>
      </w:r>
      <w:r>
        <w:rPr>
          <w:color w:val="231F20"/>
          <w:spacing w:val="-30"/>
        </w:rPr>
        <w:t> </w:t>
      </w:r>
      <w:r>
        <w:rPr>
          <w:color w:val="231F20"/>
        </w:rPr>
        <w:t>realidad</w:t>
      </w:r>
      <w:r>
        <w:rPr>
          <w:color w:val="231F20"/>
          <w:spacing w:val="-30"/>
        </w:rPr>
        <w:t> </w:t>
      </w:r>
      <w:r>
        <w:rPr>
          <w:color w:val="231F20"/>
        </w:rPr>
        <w:t>circundante</w:t>
      </w:r>
      <w:r>
        <w:rPr>
          <w:color w:val="231F20"/>
          <w:spacing w:val="-30"/>
        </w:rPr>
        <w:t> </w:t>
      </w:r>
      <w:r>
        <w:rPr>
          <w:color w:val="231F20"/>
        </w:rPr>
        <w:t>para</w:t>
      </w:r>
      <w:r>
        <w:rPr>
          <w:color w:val="231F20"/>
          <w:spacing w:val="-30"/>
        </w:rPr>
        <w:t> </w:t>
      </w:r>
      <w:r>
        <w:rPr>
          <w:color w:val="231F20"/>
        </w:rPr>
        <w:t>apresar</w:t>
      </w:r>
      <w:r>
        <w:rPr>
          <w:color w:val="231F20"/>
          <w:spacing w:val="-30"/>
        </w:rPr>
        <w:t> </w:t>
      </w:r>
      <w:r>
        <w:rPr>
          <w:color w:val="231F20"/>
        </w:rPr>
        <w:t>sus</w:t>
      </w:r>
      <w:r>
        <w:rPr>
          <w:color w:val="231F20"/>
          <w:spacing w:val="-30"/>
        </w:rPr>
        <w:t> </w:t>
      </w:r>
      <w:r>
        <w:rPr>
          <w:color w:val="231F20"/>
        </w:rPr>
        <w:t>visiones en</w:t>
      </w:r>
      <w:r>
        <w:rPr>
          <w:color w:val="231F20"/>
          <w:spacing w:val="-14"/>
        </w:rPr>
        <w:t> </w:t>
      </w:r>
      <w:r>
        <w:rPr>
          <w:color w:val="231F20"/>
        </w:rPr>
        <w:t>imágenes,</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intento</w:t>
      </w:r>
      <w:r>
        <w:rPr>
          <w:color w:val="231F20"/>
          <w:spacing w:val="-14"/>
        </w:rPr>
        <w:t> </w:t>
      </w:r>
      <w:r>
        <w:rPr>
          <w:color w:val="231F20"/>
        </w:rPr>
        <w:t>por</w:t>
      </w:r>
      <w:r>
        <w:rPr>
          <w:color w:val="231F20"/>
          <w:spacing w:val="-14"/>
        </w:rPr>
        <w:t> </w:t>
      </w:r>
      <w:r>
        <w:rPr>
          <w:color w:val="231F20"/>
        </w:rPr>
        <w:t>contener</w:t>
      </w:r>
      <w:r>
        <w:rPr>
          <w:color w:val="231F20"/>
          <w:spacing w:val="-14"/>
        </w:rPr>
        <w:t> </w:t>
      </w:r>
      <w:r>
        <w:rPr>
          <w:color w:val="231F20"/>
        </w:rPr>
        <w:t>esos</w:t>
      </w:r>
      <w:r>
        <w:rPr>
          <w:color w:val="231F20"/>
          <w:spacing w:val="-14"/>
        </w:rPr>
        <w:t> </w:t>
      </w:r>
      <w:r>
        <w:rPr>
          <w:color w:val="231F20"/>
        </w:rPr>
        <w:t>momentos</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con- ciencia ante el mundo. Como el instante que media entre un abrir y</w:t>
      </w:r>
      <w:r>
        <w:rPr>
          <w:color w:val="231F20"/>
          <w:spacing w:val="-38"/>
        </w:rPr>
        <w:t> </w:t>
      </w:r>
      <w:r>
        <w:rPr>
          <w:color w:val="231F20"/>
        </w:rPr>
        <w:t>cerrar</w:t>
      </w:r>
      <w:r>
        <w:rPr>
          <w:color w:val="231F20"/>
          <w:spacing w:val="-38"/>
        </w:rPr>
        <w:t> </w:t>
      </w:r>
      <w:r>
        <w:rPr>
          <w:color w:val="231F20"/>
        </w:rPr>
        <w:t>de</w:t>
      </w:r>
      <w:r>
        <w:rPr>
          <w:color w:val="231F20"/>
          <w:spacing w:val="-38"/>
        </w:rPr>
        <w:t> </w:t>
      </w:r>
      <w:r>
        <w:rPr>
          <w:color w:val="231F20"/>
        </w:rPr>
        <w:t>ojos,</w:t>
      </w:r>
      <w:r>
        <w:rPr>
          <w:color w:val="231F20"/>
          <w:spacing w:val="-38"/>
        </w:rPr>
        <w:t> </w:t>
      </w:r>
      <w:r>
        <w:rPr>
          <w:color w:val="231F20"/>
        </w:rPr>
        <w:t>las</w:t>
      </w:r>
      <w:r>
        <w:rPr>
          <w:color w:val="231F20"/>
          <w:spacing w:val="-38"/>
        </w:rPr>
        <w:t> </w:t>
      </w:r>
      <w:r>
        <w:rPr>
          <w:color w:val="231F20"/>
        </w:rPr>
        <w:t>imágenes</w:t>
      </w:r>
      <w:r>
        <w:rPr>
          <w:color w:val="231F20"/>
          <w:spacing w:val="-38"/>
        </w:rPr>
        <w:t> </w:t>
      </w:r>
      <w:r>
        <w:rPr>
          <w:color w:val="231F20"/>
        </w:rPr>
        <w:t>quedan</w:t>
      </w:r>
      <w:r>
        <w:rPr>
          <w:color w:val="231F20"/>
          <w:spacing w:val="-38"/>
        </w:rPr>
        <w:t> </w:t>
      </w:r>
      <w:r>
        <w:rPr>
          <w:color w:val="231F20"/>
        </w:rPr>
        <w:t>suspendidas,</w:t>
      </w:r>
      <w:r>
        <w:rPr>
          <w:color w:val="231F20"/>
          <w:spacing w:val="-38"/>
        </w:rPr>
        <w:t> </w:t>
      </w:r>
      <w:r>
        <w:rPr>
          <w:color w:val="231F20"/>
        </w:rPr>
        <w:t>cual</w:t>
      </w:r>
      <w:r>
        <w:rPr>
          <w:color w:val="231F20"/>
          <w:spacing w:val="-38"/>
        </w:rPr>
        <w:t> </w:t>
      </w:r>
      <w:r>
        <w:rPr>
          <w:color w:val="231F20"/>
        </w:rPr>
        <w:t>fotografías:</w:t>
      </w:r>
    </w:p>
    <w:p>
      <w:pPr>
        <w:pStyle w:val="BodyText"/>
        <w:spacing w:before="10"/>
        <w:rPr>
          <w:sz w:val="27"/>
        </w:rPr>
      </w:pPr>
    </w:p>
    <w:p>
      <w:pPr>
        <w:spacing w:line="297" w:lineRule="auto" w:before="0"/>
        <w:ind w:left="2858" w:right="2934" w:firstLine="0"/>
        <w:jc w:val="left"/>
        <w:rPr>
          <w:sz w:val="21"/>
        </w:rPr>
      </w:pPr>
      <w:r>
        <w:rPr>
          <w:color w:val="231F20"/>
          <w:sz w:val="21"/>
        </w:rPr>
        <w:t>y</w:t>
      </w:r>
      <w:r>
        <w:rPr>
          <w:color w:val="231F20"/>
          <w:spacing w:val="-24"/>
          <w:sz w:val="21"/>
        </w:rPr>
        <w:t> </w:t>
      </w:r>
      <w:r>
        <w:rPr>
          <w:color w:val="231F20"/>
          <w:sz w:val="21"/>
        </w:rPr>
        <w:t>los</w:t>
      </w:r>
      <w:r>
        <w:rPr>
          <w:color w:val="231F20"/>
          <w:spacing w:val="-24"/>
          <w:sz w:val="21"/>
        </w:rPr>
        <w:t> </w:t>
      </w:r>
      <w:r>
        <w:rPr>
          <w:color w:val="231F20"/>
          <w:sz w:val="21"/>
        </w:rPr>
        <w:t>cuerpos</w:t>
      </w:r>
      <w:r>
        <w:rPr>
          <w:color w:val="231F20"/>
          <w:spacing w:val="-24"/>
          <w:sz w:val="21"/>
        </w:rPr>
        <w:t> </w:t>
      </w:r>
      <w:r>
        <w:rPr>
          <w:color w:val="231F20"/>
          <w:sz w:val="21"/>
        </w:rPr>
        <w:t>que</w:t>
      </w:r>
      <w:r>
        <w:rPr>
          <w:color w:val="231F20"/>
          <w:spacing w:val="-24"/>
          <w:sz w:val="21"/>
        </w:rPr>
        <w:t> </w:t>
      </w:r>
      <w:r>
        <w:rPr>
          <w:color w:val="231F20"/>
          <w:sz w:val="21"/>
        </w:rPr>
        <w:t>ejercen</w:t>
      </w:r>
      <w:r>
        <w:rPr>
          <w:color w:val="231F20"/>
          <w:spacing w:val="-24"/>
          <w:sz w:val="21"/>
        </w:rPr>
        <w:t> </w:t>
      </w:r>
      <w:r>
        <w:rPr>
          <w:color w:val="231F20"/>
          <w:sz w:val="21"/>
        </w:rPr>
        <w:t>coitos</w:t>
      </w:r>
      <w:r>
        <w:rPr>
          <w:color w:val="231F20"/>
          <w:spacing w:val="-24"/>
          <w:sz w:val="21"/>
        </w:rPr>
        <w:t> </w:t>
      </w:r>
      <w:r>
        <w:rPr>
          <w:color w:val="231F20"/>
          <w:sz w:val="21"/>
        </w:rPr>
        <w:t>alucinados se</w:t>
      </w:r>
      <w:r>
        <w:rPr>
          <w:color w:val="231F20"/>
          <w:spacing w:val="-22"/>
          <w:sz w:val="21"/>
        </w:rPr>
        <w:t> </w:t>
      </w:r>
      <w:r>
        <w:rPr>
          <w:color w:val="231F20"/>
          <w:sz w:val="21"/>
        </w:rPr>
        <w:t>quedan</w:t>
      </w:r>
      <w:r>
        <w:rPr>
          <w:color w:val="231F20"/>
          <w:spacing w:val="-22"/>
          <w:sz w:val="21"/>
        </w:rPr>
        <w:t> </w:t>
      </w:r>
      <w:r>
        <w:rPr>
          <w:color w:val="231F20"/>
          <w:sz w:val="21"/>
        </w:rPr>
        <w:t>suspendidos</w:t>
      </w:r>
      <w:r>
        <w:rPr>
          <w:color w:val="231F20"/>
          <w:spacing w:val="-22"/>
          <w:sz w:val="21"/>
        </w:rPr>
        <w:t> </w:t>
      </w:r>
      <w:r>
        <w:rPr>
          <w:color w:val="231F20"/>
          <w:sz w:val="21"/>
        </w:rPr>
        <w:t>en</w:t>
      </w:r>
      <w:r>
        <w:rPr>
          <w:color w:val="231F20"/>
          <w:spacing w:val="-22"/>
          <w:sz w:val="21"/>
        </w:rPr>
        <w:t> </w:t>
      </w:r>
      <w:r>
        <w:rPr>
          <w:color w:val="231F20"/>
          <w:sz w:val="21"/>
        </w:rPr>
        <w:t>el</w:t>
      </w:r>
      <w:r>
        <w:rPr>
          <w:color w:val="231F20"/>
          <w:spacing w:val="-22"/>
          <w:sz w:val="21"/>
        </w:rPr>
        <w:t> </w:t>
      </w:r>
      <w:r>
        <w:rPr>
          <w:color w:val="231F20"/>
          <w:sz w:val="21"/>
        </w:rPr>
        <w:t>canto</w:t>
      </w:r>
      <w:r>
        <w:rPr>
          <w:color w:val="231F20"/>
          <w:spacing w:val="-22"/>
          <w:sz w:val="21"/>
        </w:rPr>
        <w:t> </w:t>
      </w:r>
      <w:r>
        <w:rPr>
          <w:color w:val="231F20"/>
          <w:sz w:val="21"/>
        </w:rPr>
        <w:t>del</w:t>
      </w:r>
      <w:r>
        <w:rPr>
          <w:color w:val="231F20"/>
          <w:spacing w:val="-22"/>
          <w:sz w:val="21"/>
        </w:rPr>
        <w:t> </w:t>
      </w:r>
      <w:r>
        <w:rPr>
          <w:color w:val="231F20"/>
          <w:sz w:val="21"/>
        </w:rPr>
        <w:t>grillo como esqueletos recién fotografiados (“Réquiem</w:t>
      </w:r>
      <w:r>
        <w:rPr>
          <w:color w:val="231F20"/>
          <w:spacing w:val="-21"/>
          <w:sz w:val="21"/>
        </w:rPr>
        <w:t> </w:t>
      </w:r>
      <w:r>
        <w:rPr>
          <w:color w:val="231F20"/>
          <w:sz w:val="21"/>
        </w:rPr>
        <w:t>de</w:t>
      </w:r>
      <w:r>
        <w:rPr>
          <w:color w:val="231F20"/>
          <w:spacing w:val="-21"/>
          <w:sz w:val="21"/>
        </w:rPr>
        <w:t> </w:t>
      </w:r>
      <w:r>
        <w:rPr>
          <w:color w:val="231F20"/>
          <w:sz w:val="21"/>
        </w:rPr>
        <w:t>junio”,</w:t>
      </w:r>
      <w:r>
        <w:rPr>
          <w:color w:val="231F20"/>
          <w:spacing w:val="-21"/>
          <w:sz w:val="21"/>
        </w:rPr>
        <w:t> </w:t>
      </w:r>
      <w:r>
        <w:rPr>
          <w:color w:val="231F20"/>
          <w:sz w:val="21"/>
        </w:rPr>
        <w:t>I,</w:t>
      </w:r>
      <w:r>
        <w:rPr>
          <w:color w:val="231F20"/>
          <w:spacing w:val="-21"/>
          <w:sz w:val="21"/>
        </w:rPr>
        <w:t> </w:t>
      </w:r>
      <w:r>
        <w:rPr>
          <w:color w:val="231F20"/>
          <w:spacing w:val="-6"/>
          <w:sz w:val="21"/>
        </w:rPr>
        <w:t>vv.</w:t>
      </w:r>
      <w:r>
        <w:rPr>
          <w:color w:val="231F20"/>
          <w:spacing w:val="-21"/>
          <w:sz w:val="21"/>
        </w:rPr>
        <w:t> </w:t>
      </w:r>
      <w:r>
        <w:rPr>
          <w:color w:val="231F20"/>
          <w:sz w:val="21"/>
        </w:rPr>
        <w:t>5-7).</w:t>
      </w:r>
    </w:p>
    <w:p>
      <w:pPr>
        <w:pStyle w:val="BodyText"/>
        <w:spacing w:before="8"/>
        <w:rPr>
          <w:sz w:val="24"/>
        </w:rPr>
      </w:pPr>
    </w:p>
    <w:p>
      <w:pPr>
        <w:pStyle w:val="BodyText"/>
        <w:spacing w:line="271" w:lineRule="auto"/>
        <w:ind w:left="1640" w:right="1701" w:firstLine="360"/>
        <w:jc w:val="both"/>
      </w:pPr>
      <w:r>
        <w:rPr/>
        <w:drawing>
          <wp:anchor distT="0" distB="0" distL="0" distR="0" allowOverlap="1" layoutInCell="1" locked="0" behindDoc="0" simplePos="0" relativeHeight="2392">
            <wp:simplePos x="0" y="0"/>
            <wp:positionH relativeFrom="page">
              <wp:posOffset>17462</wp:posOffset>
            </wp:positionH>
            <wp:positionV relativeFrom="paragraph">
              <wp:posOffset>61187</wp:posOffset>
            </wp:positionV>
            <wp:extent cx="155575" cy="155575"/>
            <wp:effectExtent l="0" t="0" r="0" b="0"/>
            <wp:wrapNone/>
            <wp:docPr id="127" name="image3.png" descr=""/>
            <wp:cNvGraphicFramePr>
              <a:graphicFrameLocks noChangeAspect="1"/>
            </wp:cNvGraphicFramePr>
            <a:graphic>
              <a:graphicData uri="http://schemas.openxmlformats.org/drawingml/2006/picture">
                <pic:pic>
                  <pic:nvPicPr>
                    <pic:cNvPr id="12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416">
            <wp:simplePos x="0" y="0"/>
            <wp:positionH relativeFrom="page">
              <wp:posOffset>5760361</wp:posOffset>
            </wp:positionH>
            <wp:positionV relativeFrom="paragraph">
              <wp:posOffset>61187</wp:posOffset>
            </wp:positionV>
            <wp:extent cx="155575" cy="155575"/>
            <wp:effectExtent l="0" t="0" r="0" b="0"/>
            <wp:wrapNone/>
            <wp:docPr id="129" name="image3.png" descr=""/>
            <wp:cNvGraphicFramePr>
              <a:graphicFrameLocks noChangeAspect="1"/>
            </wp:cNvGraphicFramePr>
            <a:graphic>
              <a:graphicData uri="http://schemas.openxmlformats.org/drawingml/2006/picture">
                <pic:pic>
                  <pic:nvPicPr>
                    <pic:cNvPr id="13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 poeta se presenta entonces como un observador. Sin duda, estos</w:t>
      </w:r>
      <w:r>
        <w:rPr>
          <w:color w:val="231F20"/>
          <w:spacing w:val="-25"/>
        </w:rPr>
        <w:t> </w:t>
      </w:r>
      <w:r>
        <w:rPr>
          <w:color w:val="231F20"/>
        </w:rPr>
        <w:t>textos</w:t>
      </w:r>
      <w:r>
        <w:rPr>
          <w:color w:val="231F20"/>
          <w:spacing w:val="-25"/>
        </w:rPr>
        <w:t> </w:t>
      </w:r>
      <w:r>
        <w:rPr>
          <w:color w:val="231F20"/>
        </w:rPr>
        <w:t>están</w:t>
      </w:r>
      <w:r>
        <w:rPr>
          <w:color w:val="231F20"/>
          <w:spacing w:val="-25"/>
        </w:rPr>
        <w:t> </w:t>
      </w:r>
      <w:r>
        <w:rPr>
          <w:color w:val="231F20"/>
        </w:rPr>
        <w:t>determinados</w:t>
      </w:r>
      <w:r>
        <w:rPr>
          <w:color w:val="231F20"/>
          <w:spacing w:val="-25"/>
        </w:rPr>
        <w:t> </w:t>
      </w:r>
      <w:r>
        <w:rPr>
          <w:color w:val="231F20"/>
        </w:rPr>
        <w:t>ya</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búsqueda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concreción poética</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preocupaciones</w:t>
      </w:r>
      <w:r>
        <w:rPr>
          <w:color w:val="231F20"/>
          <w:spacing w:val="-22"/>
        </w:rPr>
        <w:t> </w:t>
      </w:r>
      <w:r>
        <w:rPr>
          <w:color w:val="231F20"/>
        </w:rPr>
        <w:t>intelectuales</w:t>
      </w:r>
      <w:r>
        <w:rPr>
          <w:color w:val="231F20"/>
          <w:spacing w:val="-22"/>
        </w:rPr>
        <w:t> </w:t>
      </w:r>
      <w:r>
        <w:rPr>
          <w:color w:val="231F20"/>
        </w:rPr>
        <w:t>del</w:t>
      </w:r>
      <w:r>
        <w:rPr>
          <w:color w:val="231F20"/>
          <w:spacing w:val="-22"/>
        </w:rPr>
        <w:t> </w:t>
      </w:r>
      <w:r>
        <w:rPr>
          <w:color w:val="231F20"/>
          <w:spacing w:val="-3"/>
        </w:rPr>
        <w:t>autor,</w:t>
      </w:r>
      <w:r>
        <w:rPr>
          <w:color w:val="231F20"/>
          <w:spacing w:val="-22"/>
        </w:rPr>
        <w:t> </w:t>
      </w:r>
      <w:r>
        <w:rPr>
          <w:color w:val="231F20"/>
        </w:rPr>
        <w:t>que</w:t>
      </w:r>
      <w:r>
        <w:rPr>
          <w:color w:val="231F20"/>
          <w:spacing w:val="-22"/>
        </w:rPr>
        <w:t> </w:t>
      </w:r>
      <w:r>
        <w:rPr>
          <w:color w:val="231F20"/>
        </w:rPr>
        <w:t>encontra- ron</w:t>
      </w:r>
      <w:r>
        <w:rPr>
          <w:color w:val="231F20"/>
          <w:spacing w:val="-4"/>
        </w:rPr>
        <w:t> </w:t>
      </w:r>
      <w:r>
        <w:rPr>
          <w:color w:val="231F20"/>
        </w:rPr>
        <w:t>cabida</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apego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fenomenología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campo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filo- sofía,</w:t>
      </w:r>
      <w:r>
        <w:rPr>
          <w:color w:val="231F20"/>
          <w:spacing w:val="-14"/>
        </w:rPr>
        <w:t> </w:t>
      </w:r>
      <w:r>
        <w:rPr>
          <w:color w:val="231F20"/>
          <w:spacing w:val="-10"/>
        </w:rPr>
        <w:t>y,</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ámbito</w:t>
      </w:r>
      <w:r>
        <w:rPr>
          <w:color w:val="231F20"/>
          <w:spacing w:val="-14"/>
        </w:rPr>
        <w:t> </w:t>
      </w:r>
      <w:r>
        <w:rPr>
          <w:color w:val="231F20"/>
        </w:rPr>
        <w:t>poético,</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simpatía</w:t>
      </w:r>
      <w:r>
        <w:rPr>
          <w:color w:val="231F20"/>
          <w:spacing w:val="-14"/>
        </w:rPr>
        <w:t> </w:t>
      </w:r>
      <w:r>
        <w:rPr>
          <w:color w:val="231F20"/>
        </w:rPr>
        <w:t>por</w:t>
      </w:r>
      <w:r>
        <w:rPr>
          <w:color w:val="231F20"/>
          <w:spacing w:val="-14"/>
        </w:rPr>
        <w:t> </w:t>
      </w:r>
      <w:r>
        <w:rPr>
          <w:color w:val="231F20"/>
        </w:rPr>
        <w:t>el</w:t>
      </w:r>
      <w:r>
        <w:rPr>
          <w:color w:val="231F20"/>
          <w:spacing w:val="-14"/>
        </w:rPr>
        <w:t> </w:t>
      </w:r>
      <w:r>
        <w:rPr>
          <w:i/>
          <w:color w:val="231F20"/>
        </w:rPr>
        <w:t>imagism</w:t>
      </w:r>
      <w:r>
        <w:rPr>
          <w:i/>
          <w:color w:val="231F20"/>
          <w:spacing w:val="-14"/>
        </w:rPr>
        <w:t> </w:t>
      </w:r>
      <w:r>
        <w:rPr>
          <w:color w:val="231F20"/>
        </w:rPr>
        <w:t>inglés, sobre</w:t>
      </w:r>
      <w:r>
        <w:rPr>
          <w:color w:val="231F20"/>
          <w:spacing w:val="-19"/>
        </w:rPr>
        <w:t> </w:t>
      </w:r>
      <w:r>
        <w:rPr>
          <w:color w:val="231F20"/>
        </w:rPr>
        <w:t>el</w:t>
      </w:r>
      <w:r>
        <w:rPr>
          <w:color w:val="231F20"/>
          <w:spacing w:val="-19"/>
        </w:rPr>
        <w:t> </w:t>
      </w:r>
      <w:r>
        <w:rPr>
          <w:color w:val="231F20"/>
        </w:rPr>
        <w:t>que</w:t>
      </w:r>
      <w:r>
        <w:rPr>
          <w:color w:val="231F20"/>
          <w:spacing w:val="-19"/>
        </w:rPr>
        <w:t> </w:t>
      </w:r>
      <w:r>
        <w:rPr>
          <w:color w:val="231F20"/>
        </w:rPr>
        <w:t>anota</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diario:</w:t>
      </w:r>
    </w:p>
    <w:p>
      <w:pPr>
        <w:pStyle w:val="BodyText"/>
        <w:spacing w:before="10"/>
        <w:rPr>
          <w:sz w:val="27"/>
        </w:rPr>
      </w:pPr>
    </w:p>
    <w:p>
      <w:pPr>
        <w:spacing w:line="297" w:lineRule="auto" w:before="0"/>
        <w:ind w:left="2000" w:right="1701" w:firstLine="0"/>
        <w:jc w:val="both"/>
        <w:rPr>
          <w:sz w:val="12"/>
        </w:rPr>
      </w:pPr>
      <w:r>
        <w:rPr>
          <w:color w:val="231F20"/>
          <w:sz w:val="21"/>
        </w:rPr>
        <w:t>La</w:t>
      </w:r>
      <w:r>
        <w:rPr>
          <w:color w:val="231F20"/>
          <w:spacing w:val="-15"/>
          <w:sz w:val="21"/>
        </w:rPr>
        <w:t> </w:t>
      </w:r>
      <w:r>
        <w:rPr>
          <w:color w:val="231F20"/>
          <w:sz w:val="21"/>
        </w:rPr>
        <w:t>poesía</w:t>
      </w:r>
      <w:r>
        <w:rPr>
          <w:color w:val="231F20"/>
          <w:spacing w:val="-15"/>
          <w:sz w:val="21"/>
        </w:rPr>
        <w:t> </w:t>
      </w:r>
      <w:r>
        <w:rPr>
          <w:color w:val="231F20"/>
          <w:sz w:val="21"/>
        </w:rPr>
        <w:t>en</w:t>
      </w:r>
      <w:r>
        <w:rPr>
          <w:color w:val="231F20"/>
          <w:spacing w:val="-15"/>
          <w:sz w:val="21"/>
        </w:rPr>
        <w:t> </w:t>
      </w:r>
      <w:r>
        <w:rPr>
          <w:color w:val="231F20"/>
          <w:sz w:val="21"/>
        </w:rPr>
        <w:t>lengua</w:t>
      </w:r>
      <w:r>
        <w:rPr>
          <w:color w:val="231F20"/>
          <w:spacing w:val="-15"/>
          <w:sz w:val="21"/>
        </w:rPr>
        <w:t> </w:t>
      </w:r>
      <w:r>
        <w:rPr>
          <w:color w:val="231F20"/>
          <w:sz w:val="21"/>
        </w:rPr>
        <w:t>castellana</w:t>
      </w:r>
      <w:r>
        <w:rPr>
          <w:color w:val="231F20"/>
          <w:spacing w:val="-15"/>
          <w:sz w:val="21"/>
        </w:rPr>
        <w:t> </w:t>
      </w:r>
      <w:r>
        <w:rPr>
          <w:color w:val="231F20"/>
          <w:sz w:val="21"/>
        </w:rPr>
        <w:t>no</w:t>
      </w:r>
      <w:r>
        <w:rPr>
          <w:color w:val="231F20"/>
          <w:spacing w:val="-15"/>
          <w:sz w:val="21"/>
        </w:rPr>
        <w:t> </w:t>
      </w:r>
      <w:r>
        <w:rPr>
          <w:color w:val="231F20"/>
          <w:sz w:val="21"/>
        </w:rPr>
        <w:t>ha</w:t>
      </w:r>
      <w:r>
        <w:rPr>
          <w:color w:val="231F20"/>
          <w:spacing w:val="-15"/>
          <w:sz w:val="21"/>
        </w:rPr>
        <w:t> </w:t>
      </w:r>
      <w:r>
        <w:rPr>
          <w:color w:val="231F20"/>
          <w:sz w:val="21"/>
        </w:rPr>
        <w:t>dado</w:t>
      </w:r>
      <w:r>
        <w:rPr>
          <w:color w:val="231F20"/>
          <w:spacing w:val="-15"/>
          <w:sz w:val="21"/>
        </w:rPr>
        <w:t> </w:t>
      </w:r>
      <w:r>
        <w:rPr>
          <w:color w:val="231F20"/>
          <w:sz w:val="21"/>
        </w:rPr>
        <w:t>todavía</w:t>
      </w:r>
      <w:r>
        <w:rPr>
          <w:color w:val="231F20"/>
          <w:spacing w:val="-15"/>
          <w:sz w:val="21"/>
        </w:rPr>
        <w:t> </w:t>
      </w:r>
      <w:r>
        <w:rPr>
          <w:color w:val="231F20"/>
          <w:sz w:val="21"/>
        </w:rPr>
        <w:t>el</w:t>
      </w:r>
      <w:r>
        <w:rPr>
          <w:color w:val="231F20"/>
          <w:spacing w:val="-15"/>
          <w:sz w:val="21"/>
        </w:rPr>
        <w:t> </w:t>
      </w:r>
      <w:r>
        <w:rPr>
          <w:color w:val="231F20"/>
          <w:sz w:val="21"/>
        </w:rPr>
        <w:t>gran</w:t>
      </w:r>
      <w:r>
        <w:rPr>
          <w:color w:val="231F20"/>
          <w:spacing w:val="-15"/>
          <w:sz w:val="21"/>
        </w:rPr>
        <w:t> </w:t>
      </w:r>
      <w:r>
        <w:rPr>
          <w:color w:val="231F20"/>
          <w:sz w:val="21"/>
        </w:rPr>
        <w:t>paso</w:t>
      </w:r>
      <w:r>
        <w:rPr>
          <w:color w:val="231F20"/>
          <w:spacing w:val="-15"/>
          <w:sz w:val="21"/>
        </w:rPr>
        <w:t> </w:t>
      </w:r>
      <w:r>
        <w:rPr>
          <w:color w:val="231F20"/>
          <w:sz w:val="21"/>
        </w:rPr>
        <w:t>que</w:t>
      </w:r>
      <w:r>
        <w:rPr>
          <w:color w:val="231F20"/>
          <w:spacing w:val="-15"/>
          <w:sz w:val="21"/>
        </w:rPr>
        <w:t> </w:t>
      </w:r>
      <w:r>
        <w:rPr>
          <w:color w:val="231F20"/>
          <w:sz w:val="21"/>
        </w:rPr>
        <w:t>la poesía inglesa dio con el imaginismo [</w:t>
      </w:r>
      <w:r>
        <w:rPr>
          <w:i/>
          <w:color w:val="231F20"/>
          <w:sz w:val="21"/>
        </w:rPr>
        <w:t>sic</w:t>
      </w:r>
      <w:r>
        <w:rPr>
          <w:color w:val="231F20"/>
          <w:sz w:val="21"/>
        </w:rPr>
        <w:t>]. Cuando menos no lo ha dado con la amplitud con que lo dieron esas gentes. Este paso con- siste</w:t>
      </w:r>
      <w:r>
        <w:rPr>
          <w:color w:val="231F20"/>
          <w:spacing w:val="-11"/>
          <w:sz w:val="21"/>
        </w:rPr>
        <w:t> </w:t>
      </w:r>
      <w:r>
        <w:rPr>
          <w:color w:val="231F20"/>
          <w:sz w:val="21"/>
        </w:rPr>
        <w:t>en</w:t>
      </w:r>
      <w:r>
        <w:rPr>
          <w:color w:val="231F20"/>
          <w:spacing w:val="-11"/>
          <w:sz w:val="21"/>
        </w:rPr>
        <w:t> </w:t>
      </w:r>
      <w:r>
        <w:rPr>
          <w:color w:val="231F20"/>
          <w:sz w:val="21"/>
        </w:rPr>
        <w:t>volverse</w:t>
      </w:r>
      <w:r>
        <w:rPr>
          <w:color w:val="231F20"/>
          <w:spacing w:val="-11"/>
          <w:sz w:val="21"/>
        </w:rPr>
        <w:t> </w:t>
      </w:r>
      <w:r>
        <w:rPr>
          <w:color w:val="231F20"/>
          <w:sz w:val="21"/>
        </w:rPr>
        <w:t>desinteresada.</w:t>
      </w:r>
      <w:r>
        <w:rPr>
          <w:color w:val="231F20"/>
          <w:spacing w:val="-16"/>
          <w:sz w:val="21"/>
        </w:rPr>
        <w:t> </w:t>
      </w:r>
      <w:r>
        <w:rPr>
          <w:color w:val="231F20"/>
          <w:spacing w:val="-7"/>
          <w:sz w:val="21"/>
        </w:rPr>
        <w:t>Toda</w:t>
      </w:r>
      <w:r>
        <w:rPr>
          <w:color w:val="231F20"/>
          <w:spacing w:val="-11"/>
          <w:sz w:val="21"/>
        </w:rPr>
        <w:t> </w:t>
      </w:r>
      <w:r>
        <w:rPr>
          <w:color w:val="231F20"/>
          <w:sz w:val="21"/>
        </w:rPr>
        <w:t>la</w:t>
      </w:r>
      <w:r>
        <w:rPr>
          <w:color w:val="231F20"/>
          <w:spacing w:val="-11"/>
          <w:sz w:val="21"/>
        </w:rPr>
        <w:t> </w:t>
      </w:r>
      <w:r>
        <w:rPr>
          <w:color w:val="231F20"/>
          <w:sz w:val="21"/>
        </w:rPr>
        <w:t>poesía</w:t>
      </w:r>
      <w:r>
        <w:rPr>
          <w:color w:val="231F20"/>
          <w:spacing w:val="-11"/>
          <w:sz w:val="21"/>
        </w:rPr>
        <w:t> </w:t>
      </w:r>
      <w:r>
        <w:rPr>
          <w:color w:val="231F20"/>
          <w:sz w:val="21"/>
        </w:rPr>
        <w:t>española</w:t>
      </w:r>
      <w:r>
        <w:rPr>
          <w:color w:val="231F20"/>
          <w:spacing w:val="-11"/>
          <w:sz w:val="21"/>
        </w:rPr>
        <w:t> </w:t>
      </w:r>
      <w:r>
        <w:rPr>
          <w:color w:val="231F20"/>
          <w:sz w:val="21"/>
        </w:rPr>
        <w:t>no</w:t>
      </w:r>
      <w:r>
        <w:rPr>
          <w:color w:val="231F20"/>
          <w:spacing w:val="-11"/>
          <w:sz w:val="21"/>
        </w:rPr>
        <w:t> </w:t>
      </w:r>
      <w:r>
        <w:rPr>
          <w:color w:val="231F20"/>
          <w:sz w:val="21"/>
        </w:rPr>
        <w:t>es</w:t>
      </w:r>
      <w:r>
        <w:rPr>
          <w:color w:val="231F20"/>
          <w:spacing w:val="-11"/>
          <w:sz w:val="21"/>
        </w:rPr>
        <w:t> </w:t>
      </w:r>
      <w:r>
        <w:rPr>
          <w:color w:val="231F20"/>
          <w:sz w:val="21"/>
        </w:rPr>
        <w:t>sino</w:t>
      </w:r>
      <w:r>
        <w:rPr>
          <w:color w:val="231F20"/>
          <w:spacing w:val="-11"/>
          <w:sz w:val="21"/>
        </w:rPr>
        <w:t> </w:t>
      </w:r>
      <w:r>
        <w:rPr>
          <w:color w:val="231F20"/>
          <w:sz w:val="21"/>
        </w:rPr>
        <w:t>la exposición</w:t>
      </w:r>
      <w:r>
        <w:rPr>
          <w:color w:val="231F20"/>
          <w:spacing w:val="-33"/>
          <w:sz w:val="21"/>
        </w:rPr>
        <w:t> </w:t>
      </w:r>
      <w:r>
        <w:rPr>
          <w:color w:val="231F20"/>
          <w:sz w:val="21"/>
        </w:rPr>
        <w:t>pormenorizada</w:t>
      </w:r>
      <w:r>
        <w:rPr>
          <w:color w:val="231F20"/>
          <w:spacing w:val="-33"/>
          <w:sz w:val="21"/>
        </w:rPr>
        <w:t> </w:t>
      </w:r>
      <w:r>
        <w:rPr>
          <w:color w:val="231F20"/>
          <w:sz w:val="21"/>
        </w:rPr>
        <w:t>del</w:t>
      </w:r>
      <w:r>
        <w:rPr>
          <w:color w:val="231F20"/>
          <w:spacing w:val="-33"/>
          <w:sz w:val="21"/>
        </w:rPr>
        <w:t> </w:t>
      </w:r>
      <w:r>
        <w:rPr>
          <w:color w:val="231F20"/>
          <w:sz w:val="21"/>
        </w:rPr>
        <w:t>estado</w:t>
      </w:r>
      <w:r>
        <w:rPr>
          <w:color w:val="231F20"/>
          <w:spacing w:val="-33"/>
          <w:sz w:val="21"/>
        </w:rPr>
        <w:t> </w:t>
      </w:r>
      <w:r>
        <w:rPr>
          <w:color w:val="231F20"/>
          <w:sz w:val="21"/>
        </w:rPr>
        <w:t>de</w:t>
      </w:r>
      <w:r>
        <w:rPr>
          <w:color w:val="231F20"/>
          <w:spacing w:val="-33"/>
          <w:sz w:val="21"/>
        </w:rPr>
        <w:t> </w:t>
      </w:r>
      <w:r>
        <w:rPr>
          <w:color w:val="231F20"/>
          <w:sz w:val="21"/>
        </w:rPr>
        <w:t>ánimo</w:t>
      </w:r>
      <w:r>
        <w:rPr>
          <w:color w:val="231F20"/>
          <w:spacing w:val="-33"/>
          <w:sz w:val="21"/>
        </w:rPr>
        <w:t> </w:t>
      </w:r>
      <w:r>
        <w:rPr>
          <w:color w:val="231F20"/>
          <w:sz w:val="21"/>
        </w:rPr>
        <w:t>de</w:t>
      </w:r>
      <w:r>
        <w:rPr>
          <w:color w:val="231F20"/>
          <w:spacing w:val="-33"/>
          <w:sz w:val="21"/>
        </w:rPr>
        <w:t> </w:t>
      </w:r>
      <w:r>
        <w:rPr>
          <w:color w:val="231F20"/>
          <w:sz w:val="21"/>
        </w:rPr>
        <w:t>los</w:t>
      </w:r>
      <w:r>
        <w:rPr>
          <w:color w:val="231F20"/>
          <w:spacing w:val="-33"/>
          <w:sz w:val="21"/>
        </w:rPr>
        <w:t> </w:t>
      </w:r>
      <w:r>
        <w:rPr>
          <w:color w:val="231F20"/>
          <w:sz w:val="21"/>
        </w:rPr>
        <w:t>poetas.</w:t>
      </w:r>
      <w:r>
        <w:rPr>
          <w:color w:val="231F20"/>
          <w:spacing w:val="-33"/>
          <w:sz w:val="21"/>
        </w:rPr>
        <w:t> </w:t>
      </w:r>
      <w:r>
        <w:rPr>
          <w:color w:val="231F20"/>
          <w:sz w:val="21"/>
        </w:rPr>
        <w:t>Ahora</w:t>
      </w:r>
      <w:r>
        <w:rPr>
          <w:color w:val="231F20"/>
          <w:spacing w:val="-33"/>
          <w:sz w:val="21"/>
        </w:rPr>
        <w:t> </w:t>
      </w:r>
      <w:r>
        <w:rPr>
          <w:color w:val="231F20"/>
          <w:sz w:val="21"/>
        </w:rPr>
        <w:t>ya es</w:t>
      </w:r>
      <w:r>
        <w:rPr>
          <w:color w:val="231F20"/>
          <w:spacing w:val="-13"/>
          <w:sz w:val="21"/>
        </w:rPr>
        <w:t> </w:t>
      </w:r>
      <w:r>
        <w:rPr>
          <w:color w:val="231F20"/>
          <w:sz w:val="21"/>
        </w:rPr>
        <w:t>necesario</w:t>
      </w:r>
      <w:r>
        <w:rPr>
          <w:color w:val="231F20"/>
          <w:spacing w:val="-13"/>
          <w:sz w:val="21"/>
        </w:rPr>
        <w:t> </w:t>
      </w:r>
      <w:r>
        <w:rPr>
          <w:color w:val="231F20"/>
          <w:sz w:val="21"/>
        </w:rPr>
        <w:t>involucrar</w:t>
      </w:r>
      <w:r>
        <w:rPr>
          <w:color w:val="231F20"/>
          <w:spacing w:val="-13"/>
          <w:sz w:val="21"/>
        </w:rPr>
        <w:t> </w:t>
      </w:r>
      <w:r>
        <w:rPr>
          <w:color w:val="231F20"/>
          <w:sz w:val="21"/>
        </w:rPr>
        <w:t>el</w:t>
      </w:r>
      <w:r>
        <w:rPr>
          <w:color w:val="231F20"/>
          <w:spacing w:val="-13"/>
          <w:sz w:val="21"/>
        </w:rPr>
        <w:t> </w:t>
      </w:r>
      <w:r>
        <w:rPr>
          <w:color w:val="231F20"/>
          <w:sz w:val="21"/>
        </w:rPr>
        <w:t>mundo</w:t>
      </w:r>
      <w:r>
        <w:rPr>
          <w:color w:val="231F20"/>
          <w:spacing w:val="-13"/>
          <w:sz w:val="21"/>
        </w:rPr>
        <w:t> </w:t>
      </w:r>
      <w:r>
        <w:rPr>
          <w:color w:val="231F20"/>
          <w:sz w:val="21"/>
        </w:rPr>
        <w:t>objetivo</w:t>
      </w:r>
      <w:r>
        <w:rPr>
          <w:color w:val="231F20"/>
          <w:spacing w:val="-13"/>
          <w:sz w:val="21"/>
        </w:rPr>
        <w:t> </w:t>
      </w:r>
      <w:r>
        <w:rPr>
          <w:color w:val="231F20"/>
          <w:sz w:val="21"/>
        </w:rPr>
        <w:t>en</w:t>
      </w:r>
      <w:r>
        <w:rPr>
          <w:color w:val="231F20"/>
          <w:spacing w:val="-13"/>
          <w:sz w:val="21"/>
        </w:rPr>
        <w:t> </w:t>
      </w:r>
      <w:r>
        <w:rPr>
          <w:color w:val="231F20"/>
          <w:sz w:val="21"/>
        </w:rPr>
        <w:t>la</w:t>
      </w:r>
      <w:r>
        <w:rPr>
          <w:color w:val="231F20"/>
          <w:spacing w:val="-13"/>
          <w:sz w:val="21"/>
        </w:rPr>
        <w:t> </w:t>
      </w:r>
      <w:r>
        <w:rPr>
          <w:color w:val="231F20"/>
          <w:sz w:val="21"/>
        </w:rPr>
        <w:t>actividad</w:t>
      </w:r>
      <w:r>
        <w:rPr>
          <w:color w:val="231F20"/>
          <w:spacing w:val="-13"/>
          <w:sz w:val="21"/>
        </w:rPr>
        <w:t> </w:t>
      </w:r>
      <w:r>
        <w:rPr>
          <w:color w:val="231F20"/>
          <w:sz w:val="21"/>
        </w:rPr>
        <w:t>poética.</w:t>
      </w:r>
      <w:r>
        <w:rPr>
          <w:color w:val="231F20"/>
          <w:spacing w:val="-13"/>
          <w:sz w:val="21"/>
        </w:rPr>
        <w:t> </w:t>
      </w:r>
      <w:r>
        <w:rPr>
          <w:color w:val="231F20"/>
          <w:sz w:val="21"/>
        </w:rPr>
        <w:t>Es </w:t>
      </w:r>
      <w:r>
        <w:rPr>
          <w:color w:val="231F20"/>
          <w:spacing w:val="-3"/>
          <w:sz w:val="21"/>
        </w:rPr>
        <w:t>decir,</w:t>
      </w:r>
      <w:r>
        <w:rPr>
          <w:color w:val="231F20"/>
          <w:spacing w:val="-19"/>
          <w:sz w:val="21"/>
        </w:rPr>
        <w:t> </w:t>
      </w:r>
      <w:r>
        <w:rPr>
          <w:color w:val="231F20"/>
          <w:sz w:val="21"/>
        </w:rPr>
        <w:t>comprometerse</w:t>
      </w:r>
      <w:r>
        <w:rPr>
          <w:color w:val="231F20"/>
          <w:spacing w:val="-19"/>
          <w:sz w:val="21"/>
        </w:rPr>
        <w:t> </w:t>
      </w:r>
      <w:r>
        <w:rPr>
          <w:color w:val="231F20"/>
          <w:sz w:val="21"/>
        </w:rPr>
        <w:t>con</w:t>
      </w:r>
      <w:r>
        <w:rPr>
          <w:color w:val="231F20"/>
          <w:spacing w:val="-19"/>
          <w:sz w:val="21"/>
        </w:rPr>
        <w:t> </w:t>
      </w:r>
      <w:r>
        <w:rPr>
          <w:color w:val="231F20"/>
          <w:sz w:val="21"/>
        </w:rPr>
        <w:t>la</w:t>
      </w:r>
      <w:r>
        <w:rPr>
          <w:color w:val="231F20"/>
          <w:spacing w:val="-19"/>
          <w:sz w:val="21"/>
        </w:rPr>
        <w:t> </w:t>
      </w:r>
      <w:r>
        <w:rPr>
          <w:color w:val="231F20"/>
          <w:sz w:val="21"/>
        </w:rPr>
        <w:t>realidad.</w:t>
      </w:r>
      <w:r>
        <w:rPr>
          <w:color w:val="231F20"/>
          <w:spacing w:val="-19"/>
          <w:sz w:val="21"/>
        </w:rPr>
        <w:t> </w:t>
      </w:r>
      <w:r>
        <w:rPr>
          <w:color w:val="231F20"/>
          <w:sz w:val="21"/>
        </w:rPr>
        <w:t>Hacer</w:t>
      </w:r>
      <w:r>
        <w:rPr>
          <w:color w:val="231F20"/>
          <w:spacing w:val="-19"/>
          <w:sz w:val="21"/>
        </w:rPr>
        <w:t> </w:t>
      </w:r>
      <w:r>
        <w:rPr>
          <w:color w:val="231F20"/>
          <w:sz w:val="21"/>
        </w:rPr>
        <w:t>del</w:t>
      </w:r>
      <w:r>
        <w:rPr>
          <w:color w:val="231F20"/>
          <w:spacing w:val="-19"/>
          <w:sz w:val="21"/>
        </w:rPr>
        <w:t> </w:t>
      </w:r>
      <w:r>
        <w:rPr>
          <w:color w:val="231F20"/>
          <w:sz w:val="21"/>
        </w:rPr>
        <w:t>ejercicio</w:t>
      </w:r>
      <w:r>
        <w:rPr>
          <w:color w:val="231F20"/>
          <w:spacing w:val="-19"/>
          <w:sz w:val="21"/>
        </w:rPr>
        <w:t> </w:t>
      </w:r>
      <w:r>
        <w:rPr>
          <w:color w:val="231F20"/>
          <w:sz w:val="21"/>
        </w:rPr>
        <w:t>de</w:t>
      </w:r>
      <w:r>
        <w:rPr>
          <w:color w:val="231F20"/>
          <w:spacing w:val="-19"/>
          <w:sz w:val="21"/>
        </w:rPr>
        <w:t> </w:t>
      </w:r>
      <w:r>
        <w:rPr>
          <w:color w:val="231F20"/>
          <w:sz w:val="21"/>
        </w:rPr>
        <w:t>la</w:t>
      </w:r>
      <w:r>
        <w:rPr>
          <w:color w:val="231F20"/>
          <w:spacing w:val="-19"/>
          <w:sz w:val="21"/>
        </w:rPr>
        <w:t> </w:t>
      </w:r>
      <w:r>
        <w:rPr>
          <w:color w:val="231F20"/>
          <w:sz w:val="21"/>
        </w:rPr>
        <w:t>poesía una</w:t>
      </w:r>
      <w:r>
        <w:rPr>
          <w:color w:val="231F20"/>
          <w:spacing w:val="-24"/>
          <w:sz w:val="21"/>
        </w:rPr>
        <w:t> </w:t>
      </w:r>
      <w:r>
        <w:rPr>
          <w:color w:val="231F20"/>
          <w:sz w:val="21"/>
        </w:rPr>
        <w:t>vocación</w:t>
      </w:r>
      <w:r>
        <w:rPr>
          <w:color w:val="231F20"/>
          <w:spacing w:val="-24"/>
          <w:sz w:val="21"/>
        </w:rPr>
        <w:t> </w:t>
      </w:r>
      <w:r>
        <w:rPr>
          <w:color w:val="231F20"/>
          <w:sz w:val="21"/>
        </w:rPr>
        <w:t>de</w:t>
      </w:r>
      <w:r>
        <w:rPr>
          <w:color w:val="231F20"/>
          <w:spacing w:val="-24"/>
          <w:sz w:val="21"/>
        </w:rPr>
        <w:t> </w:t>
      </w:r>
      <w:r>
        <w:rPr>
          <w:color w:val="231F20"/>
          <w:sz w:val="21"/>
        </w:rPr>
        <w:t>verdad</w:t>
      </w:r>
      <w:r>
        <w:rPr>
          <w:color w:val="231F20"/>
          <w:spacing w:val="-24"/>
          <w:sz w:val="21"/>
        </w:rPr>
        <w:t> </w:t>
      </w:r>
      <w:r>
        <w:rPr>
          <w:color w:val="231F20"/>
          <w:sz w:val="21"/>
        </w:rPr>
        <w:t>más</w:t>
      </w:r>
      <w:r>
        <w:rPr>
          <w:color w:val="231F20"/>
          <w:spacing w:val="-24"/>
          <w:sz w:val="21"/>
        </w:rPr>
        <w:t> </w:t>
      </w:r>
      <w:r>
        <w:rPr>
          <w:color w:val="231F20"/>
          <w:sz w:val="21"/>
        </w:rPr>
        <w:t>que</w:t>
      </w:r>
      <w:r>
        <w:rPr>
          <w:color w:val="231F20"/>
          <w:spacing w:val="-24"/>
          <w:sz w:val="21"/>
        </w:rPr>
        <w:t> </w:t>
      </w:r>
      <w:r>
        <w:rPr>
          <w:color w:val="231F20"/>
          <w:sz w:val="21"/>
        </w:rPr>
        <w:t>de</w:t>
      </w:r>
      <w:r>
        <w:rPr>
          <w:color w:val="231F20"/>
          <w:spacing w:val="-24"/>
          <w:sz w:val="21"/>
        </w:rPr>
        <w:t> </w:t>
      </w:r>
      <w:r>
        <w:rPr>
          <w:color w:val="231F20"/>
          <w:sz w:val="21"/>
        </w:rPr>
        <w:t>azoro.</w:t>
      </w:r>
      <w:r>
        <w:rPr>
          <w:color w:val="231F20"/>
          <w:position w:val="7"/>
          <w:sz w:val="12"/>
        </w:rPr>
        <w:t>37</w:t>
      </w:r>
    </w:p>
    <w:p>
      <w:pPr>
        <w:pStyle w:val="BodyText"/>
        <w:rPr>
          <w:sz w:val="22"/>
        </w:rPr>
      </w:pPr>
    </w:p>
    <w:p>
      <w:pPr>
        <w:pStyle w:val="BodyText"/>
        <w:rPr>
          <w:sz w:val="22"/>
        </w:rPr>
      </w:pPr>
    </w:p>
    <w:p>
      <w:pPr>
        <w:spacing w:before="132"/>
        <w:ind w:left="2000" w:right="0" w:firstLine="0"/>
        <w:jc w:val="both"/>
        <w:rPr>
          <w:sz w:val="18"/>
        </w:rPr>
      </w:pPr>
      <w:r>
        <w:rPr>
          <w:color w:val="231F20"/>
          <w:position w:val="6"/>
          <w:sz w:val="10"/>
        </w:rPr>
        <w:t>37 </w:t>
      </w:r>
      <w:r>
        <w:rPr>
          <w:color w:val="231F20"/>
          <w:sz w:val="18"/>
        </w:rPr>
        <w:t>“Diarios (1958-1963)”, ed. cit., p. 55.</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28</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rPr>
          <w:sz w:val="13"/>
        </w:rPr>
      </w:pPr>
      <w:r>
        <w:rPr/>
        <w:drawing>
          <wp:anchor distT="0" distB="0" distL="0" distR="0" allowOverlap="1" layoutInCell="1" locked="0" behindDoc="0" simplePos="0" relativeHeight="2440">
            <wp:simplePos x="0" y="0"/>
            <wp:positionH relativeFrom="page">
              <wp:posOffset>17462</wp:posOffset>
            </wp:positionH>
            <wp:positionV relativeFrom="paragraph">
              <wp:posOffset>2918687</wp:posOffset>
            </wp:positionV>
            <wp:extent cx="155575" cy="155575"/>
            <wp:effectExtent l="0" t="0" r="0" b="0"/>
            <wp:wrapNone/>
            <wp:docPr id="131" name="image3.png" descr=""/>
            <wp:cNvGraphicFramePr>
              <a:graphicFrameLocks noChangeAspect="1"/>
            </wp:cNvGraphicFramePr>
            <a:graphic>
              <a:graphicData uri="http://schemas.openxmlformats.org/drawingml/2006/picture">
                <pic:pic>
                  <pic:nvPicPr>
                    <pic:cNvPr id="13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464">
            <wp:simplePos x="0" y="0"/>
            <wp:positionH relativeFrom="page">
              <wp:posOffset>5760361</wp:posOffset>
            </wp:positionH>
            <wp:positionV relativeFrom="paragraph">
              <wp:posOffset>2918687</wp:posOffset>
            </wp:positionV>
            <wp:extent cx="155575" cy="155575"/>
            <wp:effectExtent l="0" t="0" r="0" b="0"/>
            <wp:wrapNone/>
            <wp:docPr id="133" name="image3.png" descr=""/>
            <wp:cNvGraphicFramePr>
              <a:graphicFrameLocks noChangeAspect="1"/>
            </wp:cNvGraphicFramePr>
            <a:graphic>
              <a:graphicData uri="http://schemas.openxmlformats.org/drawingml/2006/picture">
                <pic:pic>
                  <pic:nvPicPr>
                    <pic:cNvPr id="13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w w:val="95"/>
        </w:rPr>
        <w:t>Para </w:t>
      </w:r>
      <w:r>
        <w:rPr>
          <w:color w:val="231F20"/>
          <w:w w:val="95"/>
        </w:rPr>
        <w:t>Elizondo, comprometerse con la realidad </w:t>
      </w:r>
      <w:r>
        <w:rPr>
          <w:color w:val="231F20"/>
          <w:spacing w:val="-4"/>
          <w:w w:val="95"/>
        </w:rPr>
        <w:t>“objetiva” </w:t>
      </w:r>
      <w:r>
        <w:rPr>
          <w:color w:val="231F20"/>
          <w:w w:val="95"/>
        </w:rPr>
        <w:t>implica </w:t>
      </w:r>
      <w:r>
        <w:rPr>
          <w:color w:val="231F20"/>
        </w:rPr>
        <w:t>involucrar</w:t>
      </w:r>
      <w:r>
        <w:rPr>
          <w:color w:val="231F20"/>
          <w:spacing w:val="-14"/>
        </w:rPr>
        <w:t> </w:t>
      </w:r>
      <w:r>
        <w:rPr>
          <w:color w:val="231F20"/>
        </w:rPr>
        <w:t>el</w:t>
      </w:r>
      <w:r>
        <w:rPr>
          <w:color w:val="231F20"/>
          <w:spacing w:val="-14"/>
        </w:rPr>
        <w:t> </w:t>
      </w:r>
      <w:r>
        <w:rPr>
          <w:color w:val="231F20"/>
        </w:rPr>
        <w:t>cuerpo</w:t>
      </w:r>
      <w:r>
        <w:rPr>
          <w:color w:val="231F20"/>
          <w:spacing w:val="-14"/>
        </w:rPr>
        <w:t> </w:t>
      </w:r>
      <w:r>
        <w:rPr>
          <w:color w:val="231F20"/>
        </w:rPr>
        <w:t>como</w:t>
      </w:r>
      <w:r>
        <w:rPr>
          <w:color w:val="231F20"/>
          <w:spacing w:val="-14"/>
        </w:rPr>
        <w:t> </w:t>
      </w:r>
      <w:r>
        <w:rPr>
          <w:color w:val="231F20"/>
        </w:rPr>
        <w:t>único</w:t>
      </w:r>
      <w:r>
        <w:rPr>
          <w:color w:val="231F20"/>
          <w:spacing w:val="-14"/>
        </w:rPr>
        <w:t> </w:t>
      </w:r>
      <w:r>
        <w:rPr>
          <w:color w:val="231F20"/>
        </w:rPr>
        <w:t>medio</w:t>
      </w:r>
      <w:r>
        <w:rPr>
          <w:color w:val="231F20"/>
          <w:spacing w:val="-14"/>
        </w:rPr>
        <w:t> </w:t>
      </w:r>
      <w:r>
        <w:rPr>
          <w:color w:val="231F20"/>
        </w:rPr>
        <w:t>para</w:t>
      </w:r>
      <w:r>
        <w:rPr>
          <w:color w:val="231F20"/>
          <w:spacing w:val="-14"/>
        </w:rPr>
        <w:t> </w:t>
      </w:r>
      <w:r>
        <w:rPr>
          <w:color w:val="231F20"/>
        </w:rPr>
        <w:t>la</w:t>
      </w:r>
      <w:r>
        <w:rPr>
          <w:color w:val="231F20"/>
          <w:spacing w:val="-14"/>
        </w:rPr>
        <w:t> </w:t>
      </w:r>
      <w:r>
        <w:rPr>
          <w:color w:val="231F20"/>
        </w:rPr>
        <w:t>apertura</w:t>
      </w:r>
      <w:r>
        <w:rPr>
          <w:color w:val="231F20"/>
          <w:spacing w:val="-14"/>
        </w:rPr>
        <w:t> </w:t>
      </w:r>
      <w:r>
        <w:rPr>
          <w:color w:val="231F20"/>
        </w:rPr>
        <w:t>perceptiva al</w:t>
      </w:r>
      <w:r>
        <w:rPr>
          <w:color w:val="231F20"/>
          <w:spacing w:val="-13"/>
        </w:rPr>
        <w:t> </w:t>
      </w:r>
      <w:r>
        <w:rPr>
          <w:color w:val="231F20"/>
        </w:rPr>
        <w:t>mundo:</w:t>
      </w:r>
      <w:r>
        <w:rPr>
          <w:color w:val="231F20"/>
          <w:spacing w:val="-13"/>
        </w:rPr>
        <w:t> </w:t>
      </w:r>
      <w:r>
        <w:rPr>
          <w:color w:val="231F20"/>
          <w:spacing w:val="-4"/>
        </w:rPr>
        <w:t>“el</w:t>
      </w:r>
      <w:r>
        <w:rPr>
          <w:color w:val="231F20"/>
          <w:spacing w:val="-13"/>
        </w:rPr>
        <w:t> </w:t>
      </w:r>
      <w:r>
        <w:rPr>
          <w:color w:val="231F20"/>
        </w:rPr>
        <w:t>cuerpo</w:t>
      </w:r>
      <w:r>
        <w:rPr>
          <w:color w:val="231F20"/>
          <w:spacing w:val="-13"/>
        </w:rPr>
        <w:t> </w:t>
      </w:r>
      <w:r>
        <w:rPr>
          <w:color w:val="231F20"/>
        </w:rPr>
        <w:t>se</w:t>
      </w:r>
      <w:r>
        <w:rPr>
          <w:color w:val="231F20"/>
          <w:spacing w:val="-13"/>
        </w:rPr>
        <w:t> </w:t>
      </w:r>
      <w:r>
        <w:rPr>
          <w:color w:val="231F20"/>
        </w:rPr>
        <w:t>contrae</w:t>
      </w:r>
      <w:r>
        <w:rPr>
          <w:color w:val="231F20"/>
          <w:spacing w:val="-13"/>
        </w:rPr>
        <w:t> </w:t>
      </w:r>
      <w:r>
        <w:rPr>
          <w:color w:val="231F20"/>
        </w:rPr>
        <w:t>sobre</w:t>
      </w:r>
      <w:r>
        <w:rPr>
          <w:color w:val="231F20"/>
          <w:spacing w:val="-13"/>
        </w:rPr>
        <w:t> </w:t>
      </w:r>
      <w:r>
        <w:rPr>
          <w:color w:val="231F20"/>
        </w:rPr>
        <w:t>la</w:t>
      </w:r>
      <w:r>
        <w:rPr>
          <w:color w:val="231F20"/>
          <w:spacing w:val="-13"/>
        </w:rPr>
        <w:t> </w:t>
      </w:r>
      <w:r>
        <w:rPr>
          <w:color w:val="231F20"/>
        </w:rPr>
        <w:t>red</w:t>
      </w:r>
      <w:r>
        <w:rPr>
          <w:color w:val="231F20"/>
          <w:spacing w:val="-13"/>
        </w:rPr>
        <w:t> </w:t>
      </w:r>
      <w:r>
        <w:rPr>
          <w:color w:val="231F20"/>
        </w:rPr>
        <w:t>de</w:t>
      </w:r>
      <w:r>
        <w:rPr>
          <w:color w:val="231F20"/>
          <w:spacing w:val="-13"/>
        </w:rPr>
        <w:t> </w:t>
      </w:r>
      <w:r>
        <w:rPr>
          <w:color w:val="231F20"/>
        </w:rPr>
        <w:t>sangre”</w:t>
      </w:r>
      <w:r>
        <w:rPr>
          <w:color w:val="231F20"/>
          <w:spacing w:val="-13"/>
        </w:rPr>
        <w:t> </w:t>
      </w:r>
      <w:r>
        <w:rPr>
          <w:color w:val="231F20"/>
        </w:rPr>
        <w:t>(“Réquiem de</w:t>
      </w:r>
      <w:r>
        <w:rPr>
          <w:color w:val="231F20"/>
          <w:spacing w:val="-18"/>
        </w:rPr>
        <w:t> </w:t>
      </w:r>
      <w:r>
        <w:rPr>
          <w:color w:val="231F20"/>
        </w:rPr>
        <w:t>junio”,</w:t>
      </w:r>
      <w:r>
        <w:rPr>
          <w:color w:val="231F20"/>
          <w:spacing w:val="-18"/>
        </w:rPr>
        <w:t> </w:t>
      </w:r>
      <w:r>
        <w:rPr>
          <w:color w:val="231F20"/>
          <w:spacing w:val="-9"/>
        </w:rPr>
        <w:t>v.</w:t>
      </w:r>
      <w:r>
        <w:rPr>
          <w:color w:val="231F20"/>
          <w:spacing w:val="-18"/>
        </w:rPr>
        <w:t> </w:t>
      </w:r>
      <w:r>
        <w:rPr>
          <w:color w:val="231F20"/>
        </w:rPr>
        <w:t>9),</w:t>
      </w:r>
      <w:r>
        <w:rPr>
          <w:color w:val="231F20"/>
          <w:spacing w:val="-18"/>
        </w:rPr>
        <w:t> </w:t>
      </w:r>
      <w:r>
        <w:rPr>
          <w:color w:val="231F20"/>
        </w:rPr>
        <w:t>dice</w:t>
      </w:r>
      <w:r>
        <w:rPr>
          <w:color w:val="231F20"/>
          <w:spacing w:val="-18"/>
        </w:rPr>
        <w:t> </w:t>
      </w:r>
      <w:r>
        <w:rPr>
          <w:color w:val="231F20"/>
        </w:rPr>
        <w:t>el</w:t>
      </w:r>
      <w:r>
        <w:rPr>
          <w:color w:val="231F20"/>
          <w:spacing w:val="-18"/>
        </w:rPr>
        <w:t> </w:t>
      </w:r>
      <w:r>
        <w:rPr>
          <w:color w:val="231F20"/>
        </w:rPr>
        <w:t>poeta,</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rPr>
        <w:t>imágenes</w:t>
      </w:r>
      <w:r>
        <w:rPr>
          <w:color w:val="231F20"/>
          <w:spacing w:val="-18"/>
        </w:rPr>
        <w:t> </w:t>
      </w:r>
      <w:r>
        <w:rPr>
          <w:color w:val="231F20"/>
        </w:rPr>
        <w:t>se</w:t>
      </w:r>
      <w:r>
        <w:rPr>
          <w:color w:val="231F20"/>
          <w:spacing w:val="-18"/>
        </w:rPr>
        <w:t> </w:t>
      </w:r>
      <w:r>
        <w:rPr>
          <w:color w:val="231F20"/>
        </w:rPr>
        <w:t>concentran</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di- námica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límites</w:t>
      </w:r>
      <w:r>
        <w:rPr>
          <w:color w:val="231F20"/>
          <w:spacing w:val="-32"/>
        </w:rPr>
        <w:t> </w:t>
      </w:r>
      <w:r>
        <w:rPr>
          <w:color w:val="231F20"/>
        </w:rPr>
        <w:t>que</w:t>
      </w:r>
      <w:r>
        <w:rPr>
          <w:color w:val="231F20"/>
          <w:spacing w:val="-32"/>
        </w:rPr>
        <w:t> </w:t>
      </w:r>
      <w:r>
        <w:rPr>
          <w:color w:val="231F20"/>
        </w:rPr>
        <w:t>su</w:t>
      </w:r>
      <w:r>
        <w:rPr>
          <w:color w:val="231F20"/>
          <w:spacing w:val="-32"/>
        </w:rPr>
        <w:t> </w:t>
      </w:r>
      <w:r>
        <w:rPr>
          <w:color w:val="231F20"/>
        </w:rPr>
        <w:t>corporeidad</w:t>
      </w:r>
      <w:r>
        <w:rPr>
          <w:color w:val="231F20"/>
          <w:spacing w:val="-32"/>
        </w:rPr>
        <w:t> </w:t>
      </w:r>
      <w:r>
        <w:rPr>
          <w:color w:val="231F20"/>
        </w:rPr>
        <w:t>determina.</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poesía</w:t>
      </w:r>
      <w:r>
        <w:rPr>
          <w:color w:val="231F20"/>
          <w:spacing w:val="-32"/>
        </w:rPr>
        <w:t> </w:t>
      </w:r>
      <w:r>
        <w:rPr>
          <w:color w:val="231F20"/>
        </w:rPr>
        <w:t>se vuelva</w:t>
      </w:r>
      <w:r>
        <w:rPr>
          <w:color w:val="231F20"/>
          <w:spacing w:val="-26"/>
        </w:rPr>
        <w:t> </w:t>
      </w:r>
      <w:r>
        <w:rPr>
          <w:color w:val="231F20"/>
          <w:spacing w:val="-3"/>
        </w:rPr>
        <w:t>“desinteresada”</w:t>
      </w:r>
      <w:r>
        <w:rPr>
          <w:color w:val="231F20"/>
          <w:spacing w:val="-26"/>
        </w:rPr>
        <w:t> </w:t>
      </w:r>
      <w:r>
        <w:rPr>
          <w:color w:val="231F20"/>
        </w:rPr>
        <w:t>implica,</w:t>
      </w:r>
      <w:r>
        <w:rPr>
          <w:color w:val="231F20"/>
          <w:spacing w:val="-26"/>
        </w:rPr>
        <w:t> </w:t>
      </w:r>
      <w:r>
        <w:rPr>
          <w:color w:val="231F20"/>
        </w:rPr>
        <w:t>para</w:t>
      </w:r>
      <w:r>
        <w:rPr>
          <w:color w:val="231F20"/>
          <w:spacing w:val="-26"/>
        </w:rPr>
        <w:t> </w:t>
      </w:r>
      <w:r>
        <w:rPr>
          <w:color w:val="231F20"/>
        </w:rPr>
        <w:t>estos</w:t>
      </w:r>
      <w:r>
        <w:rPr>
          <w:color w:val="231F20"/>
          <w:spacing w:val="-26"/>
        </w:rPr>
        <w:t> </w:t>
      </w:r>
      <w:r>
        <w:rPr>
          <w:color w:val="231F20"/>
        </w:rPr>
        <w:t>momentos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escritura del</w:t>
      </w:r>
      <w:r>
        <w:rPr>
          <w:color w:val="231F20"/>
          <w:spacing w:val="-15"/>
        </w:rPr>
        <w:t> </w:t>
      </w:r>
      <w:r>
        <w:rPr>
          <w:color w:val="231F20"/>
          <w:spacing w:val="-3"/>
        </w:rPr>
        <w:t>autor,</w:t>
      </w:r>
      <w:r>
        <w:rPr>
          <w:color w:val="231F20"/>
          <w:spacing w:val="-15"/>
        </w:rPr>
        <w:t> </w:t>
      </w:r>
      <w:r>
        <w:rPr>
          <w:color w:val="231F20"/>
        </w:rPr>
        <w:t>la</w:t>
      </w:r>
      <w:r>
        <w:rPr>
          <w:color w:val="231F20"/>
          <w:spacing w:val="-15"/>
        </w:rPr>
        <w:t> </w:t>
      </w:r>
      <w:r>
        <w:rPr>
          <w:color w:val="231F20"/>
        </w:rPr>
        <w:t>búsqueda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expresión</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accede</w:t>
      </w:r>
      <w:r>
        <w:rPr>
          <w:color w:val="231F20"/>
          <w:spacing w:val="-15"/>
        </w:rPr>
        <w:t> </w:t>
      </w:r>
      <w:r>
        <w:rPr>
          <w:color w:val="231F20"/>
        </w:rPr>
        <w:t>a</w:t>
      </w:r>
      <w:r>
        <w:rPr>
          <w:color w:val="231F20"/>
          <w:spacing w:val="-15"/>
        </w:rPr>
        <w:t> </w:t>
      </w:r>
      <w:r>
        <w:rPr>
          <w:color w:val="231F20"/>
        </w:rPr>
        <w:t>nosotros</w:t>
      </w:r>
      <w:r>
        <w:rPr>
          <w:color w:val="231F20"/>
          <w:spacing w:val="-15"/>
        </w:rPr>
        <w:t> </w:t>
      </w:r>
      <w:r>
        <w:rPr>
          <w:color w:val="231F20"/>
        </w:rPr>
        <w:t>a través</w:t>
      </w:r>
      <w:r>
        <w:rPr>
          <w:color w:val="231F20"/>
          <w:spacing w:val="-21"/>
        </w:rPr>
        <w:t> </w:t>
      </w:r>
      <w:r>
        <w:rPr>
          <w:color w:val="231F20"/>
        </w:rPr>
        <w:t>del</w:t>
      </w:r>
      <w:r>
        <w:rPr>
          <w:color w:val="231F20"/>
          <w:spacing w:val="-21"/>
        </w:rPr>
        <w:t> </w:t>
      </w:r>
      <w:r>
        <w:rPr>
          <w:color w:val="231F20"/>
        </w:rPr>
        <w:t>cuerpo</w:t>
      </w:r>
      <w:r>
        <w:rPr>
          <w:color w:val="231F20"/>
          <w:spacing w:val="-21"/>
        </w:rPr>
        <w:t> </w:t>
      </w:r>
      <w:r>
        <w:rPr>
          <w:color w:val="231F20"/>
          <w:spacing w:val="-10"/>
        </w:rPr>
        <w:t>y,</w:t>
      </w:r>
      <w:r>
        <w:rPr>
          <w:color w:val="231F20"/>
          <w:spacing w:val="-21"/>
        </w:rPr>
        <w:t> </w:t>
      </w:r>
      <w:r>
        <w:rPr>
          <w:color w:val="231F20"/>
        </w:rPr>
        <w:t>particularmente,</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mirada.</w:t>
      </w:r>
      <w:r>
        <w:rPr>
          <w:color w:val="231F20"/>
          <w:spacing w:val="-21"/>
        </w:rPr>
        <w:t> </w:t>
      </w:r>
      <w:r>
        <w:rPr>
          <w:color w:val="231F20"/>
        </w:rPr>
        <w:t>De</w:t>
      </w:r>
      <w:r>
        <w:rPr>
          <w:color w:val="231F20"/>
          <w:spacing w:val="-21"/>
        </w:rPr>
        <w:t> </w:t>
      </w:r>
      <w:r>
        <w:rPr>
          <w:color w:val="231F20"/>
        </w:rPr>
        <w:t>ahí</w:t>
      </w:r>
      <w:r>
        <w:rPr>
          <w:color w:val="231F20"/>
          <w:spacing w:val="-21"/>
        </w:rPr>
        <w:t> </w:t>
      </w:r>
      <w:r>
        <w:rPr>
          <w:color w:val="231F20"/>
        </w:rPr>
        <w:t>la sensación</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desata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lectura</w:t>
      </w:r>
      <w:r>
        <w:rPr>
          <w:color w:val="231F20"/>
          <w:spacing w:val="-13"/>
        </w:rPr>
        <w:t> </w:t>
      </w:r>
      <w:r>
        <w:rPr>
          <w:color w:val="231F20"/>
        </w:rPr>
        <w:t>de</w:t>
      </w:r>
      <w:r>
        <w:rPr>
          <w:color w:val="231F20"/>
          <w:spacing w:val="-13"/>
        </w:rPr>
        <w:t> </w:t>
      </w:r>
      <w:r>
        <w:rPr>
          <w:i/>
          <w:color w:val="231F20"/>
        </w:rPr>
        <w:t>Poemas</w:t>
      </w:r>
      <w:r>
        <w:rPr>
          <w:i/>
          <w:color w:val="231F20"/>
          <w:spacing w:val="-13"/>
        </w:rPr>
        <w:t> </w:t>
      </w:r>
      <w:r>
        <w:rPr>
          <w:color w:val="231F20"/>
        </w:rPr>
        <w:t>como</w:t>
      </w:r>
      <w:r>
        <w:rPr>
          <w:color w:val="231F20"/>
          <w:spacing w:val="-13"/>
        </w:rPr>
        <w:t> </w:t>
      </w:r>
      <w:r>
        <w:rPr>
          <w:color w:val="231F20"/>
        </w:rPr>
        <w:t>una</w:t>
      </w:r>
      <w:r>
        <w:rPr>
          <w:color w:val="231F20"/>
          <w:spacing w:val="-13"/>
        </w:rPr>
        <w:t> </w:t>
      </w:r>
      <w:r>
        <w:rPr>
          <w:color w:val="231F20"/>
        </w:rPr>
        <w:t>voz</w:t>
      </w:r>
      <w:r>
        <w:rPr>
          <w:color w:val="231F20"/>
          <w:spacing w:val="-13"/>
        </w:rPr>
        <w:t> </w:t>
      </w:r>
      <w:r>
        <w:rPr>
          <w:color w:val="231F20"/>
        </w:rPr>
        <w:t>que poco</w:t>
      </w:r>
      <w:r>
        <w:rPr>
          <w:color w:val="231F20"/>
          <w:spacing w:val="-12"/>
        </w:rPr>
        <w:t> </w:t>
      </w:r>
      <w:r>
        <w:rPr>
          <w:color w:val="231F20"/>
        </w:rPr>
        <w:t>profundiza</w:t>
      </w:r>
      <w:r>
        <w:rPr>
          <w:color w:val="231F20"/>
          <w:spacing w:val="-12"/>
        </w:rPr>
        <w:t> </w:t>
      </w:r>
      <w:r>
        <w:rPr>
          <w:color w:val="231F20"/>
        </w:rPr>
        <w:t>en</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llama</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de</w:t>
      </w:r>
      <w:r>
        <w:rPr>
          <w:color w:val="231F20"/>
          <w:spacing w:val="-12"/>
        </w:rPr>
        <w:t> </w:t>
      </w:r>
      <w:r>
        <w:rPr>
          <w:color w:val="231F20"/>
        </w:rPr>
        <w:t>ánimo</w:t>
      </w:r>
      <w:r>
        <w:rPr>
          <w:color w:val="231F20"/>
          <w:spacing w:val="-12"/>
        </w:rPr>
        <w:t> </w:t>
      </w:r>
      <w:r>
        <w:rPr>
          <w:color w:val="231F20"/>
        </w:rPr>
        <w:t>del</w:t>
      </w:r>
      <w:r>
        <w:rPr>
          <w:color w:val="231F20"/>
          <w:spacing w:val="-12"/>
        </w:rPr>
        <w:t> </w:t>
      </w:r>
      <w:r>
        <w:rPr>
          <w:color w:val="231F20"/>
          <w:spacing w:val="-3"/>
        </w:rPr>
        <w:t>poeta”;</w:t>
      </w:r>
      <w:r>
        <w:rPr>
          <w:color w:val="231F20"/>
          <w:spacing w:val="-12"/>
        </w:rPr>
        <w:t> </w:t>
      </w:r>
      <w:r>
        <w:rPr>
          <w:color w:val="231F20"/>
        </w:rPr>
        <w:t>se presenta,</w:t>
      </w:r>
      <w:r>
        <w:rPr>
          <w:color w:val="231F20"/>
          <w:spacing w:val="-23"/>
        </w:rPr>
        <w:t> </w:t>
      </w:r>
      <w:r>
        <w:rPr>
          <w:color w:val="231F20"/>
        </w:rPr>
        <w:t>más</w:t>
      </w:r>
      <w:r>
        <w:rPr>
          <w:color w:val="231F20"/>
          <w:spacing w:val="-23"/>
        </w:rPr>
        <w:t> </w:t>
      </w:r>
      <w:r>
        <w:rPr>
          <w:color w:val="231F20"/>
        </w:rPr>
        <w:t>bien,</w:t>
      </w:r>
      <w:r>
        <w:rPr>
          <w:color w:val="231F20"/>
          <w:spacing w:val="-23"/>
        </w:rPr>
        <w:t> </w:t>
      </w:r>
      <w:r>
        <w:rPr>
          <w:color w:val="231F20"/>
        </w:rPr>
        <w:t>como</w:t>
      </w:r>
      <w:r>
        <w:rPr>
          <w:color w:val="231F20"/>
          <w:spacing w:val="-23"/>
        </w:rPr>
        <w:t> </w:t>
      </w:r>
      <w:r>
        <w:rPr>
          <w:color w:val="231F20"/>
        </w:rPr>
        <w:t>un</w:t>
      </w:r>
      <w:r>
        <w:rPr>
          <w:color w:val="231F20"/>
          <w:spacing w:val="-23"/>
        </w:rPr>
        <w:t> </w:t>
      </w:r>
      <w:r>
        <w:rPr>
          <w:color w:val="231F20"/>
        </w:rPr>
        <w:t>ser</w:t>
      </w:r>
      <w:r>
        <w:rPr>
          <w:color w:val="231F20"/>
          <w:spacing w:val="-23"/>
        </w:rPr>
        <w:t> </w:t>
      </w:r>
      <w:r>
        <w:rPr>
          <w:color w:val="231F20"/>
        </w:rPr>
        <w:t>abierto</w:t>
      </w:r>
      <w:r>
        <w:rPr>
          <w:color w:val="231F20"/>
          <w:spacing w:val="-23"/>
        </w:rPr>
        <w:t> </w:t>
      </w:r>
      <w:r>
        <w:rPr>
          <w:color w:val="231F20"/>
        </w:rPr>
        <w:t>al</w:t>
      </w:r>
      <w:r>
        <w:rPr>
          <w:color w:val="231F20"/>
          <w:spacing w:val="-23"/>
        </w:rPr>
        <w:t> </w:t>
      </w:r>
      <w:r>
        <w:rPr>
          <w:color w:val="231F20"/>
        </w:rPr>
        <w:t>mundo,</w:t>
      </w:r>
      <w:r>
        <w:rPr>
          <w:color w:val="231F20"/>
          <w:spacing w:val="-23"/>
        </w:rPr>
        <w:t> </w:t>
      </w:r>
      <w:r>
        <w:rPr>
          <w:color w:val="231F20"/>
        </w:rPr>
        <w:t>que</w:t>
      </w:r>
      <w:r>
        <w:rPr>
          <w:color w:val="231F20"/>
          <w:spacing w:val="-23"/>
        </w:rPr>
        <w:t> </w:t>
      </w:r>
      <w:r>
        <w:rPr>
          <w:color w:val="231F20"/>
        </w:rPr>
        <w:t>convoca</w:t>
      </w:r>
      <w:r>
        <w:rPr>
          <w:color w:val="231F20"/>
          <w:spacing w:val="-23"/>
        </w:rPr>
        <w:t> </w:t>
      </w:r>
      <w:r>
        <w:rPr>
          <w:color w:val="231F20"/>
        </w:rPr>
        <w:t>casi una visión fenomenológica, como la descrita por Merleau-Ponty: “Desde</w:t>
      </w:r>
      <w:r>
        <w:rPr>
          <w:color w:val="231F20"/>
          <w:spacing w:val="-22"/>
        </w:rPr>
        <w:t> </w:t>
      </w:r>
      <w:r>
        <w:rPr>
          <w:color w:val="231F20"/>
        </w:rPr>
        <w:t>el</w:t>
      </w:r>
      <w:r>
        <w:rPr>
          <w:color w:val="231F20"/>
          <w:spacing w:val="-22"/>
        </w:rPr>
        <w:t> </w:t>
      </w:r>
      <w:r>
        <w:rPr>
          <w:color w:val="231F20"/>
        </w:rPr>
        <w:t>momento</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rPr>
        <w:t>mi</w:t>
      </w:r>
      <w:r>
        <w:rPr>
          <w:color w:val="231F20"/>
          <w:spacing w:val="-22"/>
        </w:rPr>
        <w:t> </w:t>
      </w:r>
      <w:r>
        <w:rPr>
          <w:color w:val="231F20"/>
        </w:rPr>
        <w:t>ser</w:t>
      </w:r>
      <w:r>
        <w:rPr>
          <w:color w:val="231F20"/>
          <w:spacing w:val="-22"/>
        </w:rPr>
        <w:t> </w:t>
      </w:r>
      <w:r>
        <w:rPr>
          <w:color w:val="231F20"/>
        </w:rPr>
        <w:t>está</w:t>
      </w:r>
      <w:r>
        <w:rPr>
          <w:color w:val="231F20"/>
          <w:spacing w:val="-22"/>
        </w:rPr>
        <w:t> </w:t>
      </w:r>
      <w:r>
        <w:rPr>
          <w:color w:val="231F20"/>
        </w:rPr>
        <w:t>abierto</w:t>
      </w:r>
      <w:r>
        <w:rPr>
          <w:color w:val="231F20"/>
          <w:spacing w:val="-22"/>
        </w:rPr>
        <w:t> </w:t>
      </w:r>
      <w:r>
        <w:rPr>
          <w:color w:val="231F20"/>
        </w:rPr>
        <w:t>al</w:t>
      </w:r>
      <w:r>
        <w:rPr>
          <w:color w:val="231F20"/>
          <w:spacing w:val="-22"/>
        </w:rPr>
        <w:t> </w:t>
      </w:r>
      <w:r>
        <w:rPr>
          <w:color w:val="231F20"/>
        </w:rPr>
        <w:t>mundo,</w:t>
      </w:r>
      <w:r>
        <w:rPr>
          <w:color w:val="231F20"/>
          <w:spacing w:val="-22"/>
        </w:rPr>
        <w:t> </w:t>
      </w:r>
      <w:r>
        <w:rPr>
          <w:color w:val="231F20"/>
        </w:rPr>
        <w:t>polarizado hacia</w:t>
      </w:r>
      <w:r>
        <w:rPr>
          <w:color w:val="231F20"/>
          <w:spacing w:val="-17"/>
        </w:rPr>
        <w:t> </w:t>
      </w:r>
      <w:r>
        <w:rPr>
          <w:color w:val="231F20"/>
        </w:rPr>
        <w:t>él,</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cosas</w:t>
      </w:r>
      <w:r>
        <w:rPr>
          <w:color w:val="231F20"/>
          <w:spacing w:val="-17"/>
        </w:rPr>
        <w:t> </w:t>
      </w:r>
      <w:r>
        <w:rPr>
          <w:color w:val="231F20"/>
        </w:rPr>
        <w:t>no</w:t>
      </w:r>
      <w:r>
        <w:rPr>
          <w:color w:val="231F20"/>
          <w:spacing w:val="-17"/>
        </w:rPr>
        <w:t> </w:t>
      </w:r>
      <w:r>
        <w:rPr>
          <w:color w:val="231F20"/>
        </w:rPr>
        <w:t>son</w:t>
      </w:r>
      <w:r>
        <w:rPr>
          <w:color w:val="231F20"/>
          <w:spacing w:val="-17"/>
        </w:rPr>
        <w:t> </w:t>
      </w:r>
      <w:r>
        <w:rPr>
          <w:color w:val="231F20"/>
        </w:rPr>
        <w:t>en</w:t>
      </w:r>
      <w:r>
        <w:rPr>
          <w:color w:val="231F20"/>
          <w:spacing w:val="-17"/>
        </w:rPr>
        <w:t> </w:t>
      </w:r>
      <w:r>
        <w:rPr>
          <w:color w:val="231F20"/>
        </w:rPr>
        <w:t>sí,</w:t>
      </w:r>
      <w:r>
        <w:rPr>
          <w:color w:val="231F20"/>
          <w:spacing w:val="-17"/>
        </w:rPr>
        <w:t> </w:t>
      </w:r>
      <w:r>
        <w:rPr>
          <w:color w:val="231F20"/>
        </w:rPr>
        <w:t>sino</w:t>
      </w:r>
      <w:r>
        <w:rPr>
          <w:color w:val="231F20"/>
          <w:spacing w:val="-17"/>
        </w:rPr>
        <w:t> </w:t>
      </w:r>
      <w:r>
        <w:rPr>
          <w:color w:val="231F20"/>
        </w:rPr>
        <w:t>realidades</w:t>
      </w:r>
      <w:r>
        <w:rPr>
          <w:color w:val="231F20"/>
          <w:spacing w:val="-17"/>
        </w:rPr>
        <w:t> </w:t>
      </w:r>
      <w:r>
        <w:rPr>
          <w:color w:val="231F20"/>
        </w:rPr>
        <w:t>para</w:t>
      </w:r>
      <w:r>
        <w:rPr>
          <w:color w:val="231F20"/>
          <w:spacing w:val="-17"/>
        </w:rPr>
        <w:t> </w:t>
      </w:r>
      <w:r>
        <w:rPr>
          <w:color w:val="231F20"/>
        </w:rPr>
        <w:t>mí,</w:t>
      </w:r>
      <w:r>
        <w:rPr>
          <w:color w:val="231F20"/>
          <w:spacing w:val="-17"/>
        </w:rPr>
        <w:t> </w:t>
      </w:r>
      <w:r>
        <w:rPr>
          <w:color w:val="231F20"/>
        </w:rPr>
        <w:t>la</w:t>
      </w:r>
      <w:r>
        <w:rPr>
          <w:color w:val="231F20"/>
          <w:spacing w:val="-17"/>
        </w:rPr>
        <w:t> </w:t>
      </w:r>
      <w:r>
        <w:rPr>
          <w:color w:val="231F20"/>
        </w:rPr>
        <w:t>percep- ción</w:t>
      </w:r>
      <w:r>
        <w:rPr>
          <w:color w:val="231F20"/>
          <w:spacing w:val="-7"/>
        </w:rPr>
        <w:t> </w:t>
      </w:r>
      <w:r>
        <w:rPr>
          <w:color w:val="231F20"/>
        </w:rPr>
        <w:t>externa</w:t>
      </w:r>
      <w:r>
        <w:rPr>
          <w:color w:val="231F20"/>
          <w:spacing w:val="-7"/>
        </w:rPr>
        <w:t> </w:t>
      </w:r>
      <w:r>
        <w:rPr>
          <w:color w:val="231F20"/>
        </w:rPr>
        <w:t>no</w:t>
      </w:r>
      <w:r>
        <w:rPr>
          <w:color w:val="231F20"/>
          <w:spacing w:val="-7"/>
        </w:rPr>
        <w:t> </w:t>
      </w:r>
      <w:r>
        <w:rPr>
          <w:color w:val="231F20"/>
        </w:rPr>
        <w:t>será</w:t>
      </w:r>
      <w:r>
        <w:rPr>
          <w:color w:val="231F20"/>
          <w:spacing w:val="-7"/>
        </w:rPr>
        <w:t> </w:t>
      </w:r>
      <w:r>
        <w:rPr>
          <w:color w:val="231F20"/>
        </w:rPr>
        <w:t>otra</w:t>
      </w:r>
      <w:r>
        <w:rPr>
          <w:color w:val="231F20"/>
          <w:spacing w:val="-7"/>
        </w:rPr>
        <w:t> </w:t>
      </w:r>
      <w:r>
        <w:rPr>
          <w:color w:val="231F20"/>
        </w:rPr>
        <w:t>cosa</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momento</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esa</w:t>
      </w:r>
      <w:r>
        <w:rPr>
          <w:color w:val="231F20"/>
          <w:spacing w:val="-7"/>
        </w:rPr>
        <w:t> </w:t>
      </w:r>
      <w:r>
        <w:rPr>
          <w:color w:val="231F20"/>
        </w:rPr>
        <w:t>realidad se</w:t>
      </w:r>
      <w:r>
        <w:rPr>
          <w:color w:val="231F20"/>
          <w:spacing w:val="-10"/>
        </w:rPr>
        <w:t> </w:t>
      </w:r>
      <w:r>
        <w:rPr>
          <w:color w:val="231F20"/>
        </w:rPr>
        <w:t>abre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mirada</w:t>
      </w:r>
      <w:r>
        <w:rPr>
          <w:color w:val="231F20"/>
          <w:spacing w:val="-10"/>
        </w:rPr>
        <w:t> </w:t>
      </w:r>
      <w:r>
        <w:rPr>
          <w:color w:val="231F20"/>
        </w:rPr>
        <w:t>de</w:t>
      </w:r>
      <w:r>
        <w:rPr>
          <w:color w:val="231F20"/>
          <w:spacing w:val="-10"/>
        </w:rPr>
        <w:t> </w:t>
      </w:r>
      <w:r>
        <w:rPr>
          <w:color w:val="231F20"/>
        </w:rPr>
        <w:t>mi</w:t>
      </w:r>
      <w:r>
        <w:rPr>
          <w:color w:val="231F20"/>
          <w:spacing w:val="-10"/>
        </w:rPr>
        <w:t> </w:t>
      </w:r>
      <w:r>
        <w:rPr>
          <w:color w:val="231F20"/>
        </w:rPr>
        <w:t>subjetividad</w:t>
      </w:r>
      <w:r>
        <w:rPr>
          <w:color w:val="231F20"/>
          <w:spacing w:val="-10"/>
        </w:rPr>
        <w:t> </w:t>
      </w:r>
      <w:r>
        <w:rPr>
          <w:color w:val="231F20"/>
        </w:rPr>
        <w:t>encarnada</w:t>
      </w:r>
      <w:r>
        <w:rPr>
          <w:color w:val="231F20"/>
          <w:spacing w:val="-10"/>
        </w:rPr>
        <w:t> </w:t>
      </w:r>
      <w:r>
        <w:rPr>
          <w:color w:val="231F20"/>
        </w:rPr>
        <w:t>y</w:t>
      </w:r>
      <w:r>
        <w:rPr>
          <w:color w:val="231F20"/>
          <w:spacing w:val="-10"/>
        </w:rPr>
        <w:t> </w:t>
      </w:r>
      <w:r>
        <w:rPr>
          <w:color w:val="231F20"/>
        </w:rPr>
        <w:t>orientada</w:t>
      </w:r>
      <w:r>
        <w:rPr>
          <w:color w:val="231F20"/>
          <w:spacing w:val="-10"/>
        </w:rPr>
        <w:t> </w:t>
      </w:r>
      <w:r>
        <w:rPr>
          <w:color w:val="231F20"/>
        </w:rPr>
        <w:t>hacia el</w:t>
      </w:r>
      <w:r>
        <w:rPr>
          <w:color w:val="231F20"/>
          <w:spacing w:val="-26"/>
        </w:rPr>
        <w:t> </w:t>
      </w:r>
      <w:r>
        <w:rPr>
          <w:color w:val="231F20"/>
        </w:rPr>
        <w:t>mundo”.</w:t>
      </w:r>
      <w:r>
        <w:rPr>
          <w:color w:val="231F20"/>
          <w:position w:val="8"/>
          <w:sz w:val="13"/>
        </w:rPr>
        <w:t>38</w:t>
      </w:r>
    </w:p>
    <w:p>
      <w:pPr>
        <w:pStyle w:val="BodyText"/>
        <w:spacing w:line="271" w:lineRule="auto" w:before="2"/>
        <w:ind w:left="1703" w:right="1637" w:firstLine="360"/>
        <w:jc w:val="both"/>
      </w:pPr>
      <w:r>
        <w:rPr>
          <w:color w:val="231F20"/>
        </w:rPr>
        <w:t>Abiertos</w:t>
      </w:r>
      <w:r>
        <w:rPr>
          <w:color w:val="231F20"/>
          <w:spacing w:val="-15"/>
        </w:rPr>
        <w:t> </w:t>
      </w:r>
      <w:r>
        <w:rPr>
          <w:color w:val="231F20"/>
        </w:rPr>
        <w:t>sus</w:t>
      </w:r>
      <w:r>
        <w:rPr>
          <w:color w:val="231F20"/>
          <w:spacing w:val="-15"/>
        </w:rPr>
        <w:t> </w:t>
      </w:r>
      <w:r>
        <w:rPr>
          <w:color w:val="231F20"/>
        </w:rPr>
        <w:t>sentidos</w:t>
      </w:r>
      <w:r>
        <w:rPr>
          <w:color w:val="231F20"/>
          <w:spacing w:val="-15"/>
        </w:rPr>
        <w:t> </w:t>
      </w:r>
      <w:r>
        <w:rPr>
          <w:color w:val="231F20"/>
        </w:rPr>
        <w:t>al</w:t>
      </w:r>
      <w:r>
        <w:rPr>
          <w:color w:val="231F20"/>
          <w:spacing w:val="-15"/>
        </w:rPr>
        <w:t> </w:t>
      </w:r>
      <w:r>
        <w:rPr>
          <w:color w:val="231F20"/>
        </w:rPr>
        <w:t>mundo,</w:t>
      </w:r>
      <w:r>
        <w:rPr>
          <w:color w:val="231F20"/>
          <w:spacing w:val="-15"/>
        </w:rPr>
        <w:t> </w:t>
      </w:r>
      <w:r>
        <w:rPr>
          <w:color w:val="231F20"/>
        </w:rPr>
        <w:t>la</w:t>
      </w:r>
      <w:r>
        <w:rPr>
          <w:color w:val="231F20"/>
          <w:spacing w:val="-15"/>
        </w:rPr>
        <w:t> </w:t>
      </w:r>
      <w:r>
        <w:rPr>
          <w:color w:val="231F20"/>
        </w:rPr>
        <w:t>percepción</w:t>
      </w:r>
      <w:r>
        <w:rPr>
          <w:color w:val="231F20"/>
          <w:spacing w:val="-15"/>
        </w:rPr>
        <w:t> </w:t>
      </w:r>
      <w:r>
        <w:rPr>
          <w:color w:val="231F20"/>
        </w:rPr>
        <w:t>del</w:t>
      </w:r>
      <w:r>
        <w:rPr>
          <w:color w:val="231F20"/>
          <w:spacing w:val="-15"/>
        </w:rPr>
        <w:t> </w:t>
      </w:r>
      <w:r>
        <w:rPr>
          <w:color w:val="231F20"/>
        </w:rPr>
        <w:t>poeta</w:t>
      </w:r>
      <w:r>
        <w:rPr>
          <w:color w:val="231F20"/>
          <w:spacing w:val="-15"/>
        </w:rPr>
        <w:t> </w:t>
      </w:r>
      <w:r>
        <w:rPr>
          <w:color w:val="231F20"/>
        </w:rPr>
        <w:t>se</w:t>
      </w:r>
      <w:r>
        <w:rPr>
          <w:color w:val="231F20"/>
          <w:spacing w:val="-15"/>
        </w:rPr>
        <w:t> </w:t>
      </w:r>
      <w:r>
        <w:rPr>
          <w:color w:val="231F20"/>
        </w:rPr>
        <w:t>em- pata</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conciencia</w:t>
      </w:r>
      <w:r>
        <w:rPr>
          <w:color w:val="231F20"/>
          <w:spacing w:val="-21"/>
        </w:rPr>
        <w:t> </w:t>
      </w:r>
      <w:r>
        <w:rPr>
          <w:color w:val="231F20"/>
        </w:rPr>
        <w:t>del</w:t>
      </w:r>
      <w:r>
        <w:rPr>
          <w:color w:val="231F20"/>
          <w:spacing w:val="-21"/>
        </w:rPr>
        <w:t> </w:t>
      </w:r>
      <w:r>
        <w:rPr>
          <w:color w:val="231F20"/>
        </w:rPr>
        <w:t>sujeto</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condición</w:t>
      </w:r>
      <w:r>
        <w:rPr>
          <w:color w:val="231F20"/>
          <w:spacing w:val="-21"/>
        </w:rPr>
        <w:t> </w:t>
      </w:r>
      <w:r>
        <w:rPr>
          <w:color w:val="231F20"/>
        </w:rPr>
        <w:t>espacio-temporal. </w:t>
      </w:r>
      <w:r>
        <w:rPr>
          <w:color w:val="231F20"/>
          <w:spacing w:val="-4"/>
        </w:rPr>
        <w:t>Pero</w:t>
      </w:r>
      <w:r>
        <w:rPr>
          <w:color w:val="231F20"/>
          <w:spacing w:val="-12"/>
        </w:rPr>
        <w:t> </w:t>
      </w:r>
      <w:r>
        <w:rPr>
          <w:color w:val="231F20"/>
        </w:rPr>
        <w:t>si</w:t>
      </w:r>
      <w:r>
        <w:rPr>
          <w:color w:val="231F20"/>
          <w:spacing w:val="-12"/>
        </w:rPr>
        <w:t> </w:t>
      </w:r>
      <w:r>
        <w:rPr>
          <w:color w:val="231F20"/>
        </w:rPr>
        <w:t>la</w:t>
      </w:r>
      <w:r>
        <w:rPr>
          <w:color w:val="231F20"/>
          <w:spacing w:val="-12"/>
        </w:rPr>
        <w:t> </w:t>
      </w:r>
      <w:r>
        <w:rPr>
          <w:color w:val="231F20"/>
        </w:rPr>
        <w:t>realidad</w:t>
      </w:r>
      <w:r>
        <w:rPr>
          <w:color w:val="231F20"/>
          <w:spacing w:val="-12"/>
        </w:rPr>
        <w:t> </w:t>
      </w:r>
      <w:r>
        <w:rPr>
          <w:color w:val="231F20"/>
        </w:rPr>
        <w:t>del</w:t>
      </w:r>
      <w:r>
        <w:rPr>
          <w:color w:val="231F20"/>
          <w:spacing w:val="-12"/>
        </w:rPr>
        <w:t> </w:t>
      </w:r>
      <w:r>
        <w:rPr>
          <w:color w:val="231F20"/>
        </w:rPr>
        <w:t>espacio</w:t>
      </w:r>
      <w:r>
        <w:rPr>
          <w:color w:val="231F20"/>
          <w:spacing w:val="-12"/>
        </w:rPr>
        <w:t> </w:t>
      </w:r>
      <w:r>
        <w:rPr>
          <w:color w:val="231F20"/>
        </w:rPr>
        <w:t>es</w:t>
      </w:r>
      <w:r>
        <w:rPr>
          <w:color w:val="231F20"/>
          <w:spacing w:val="-12"/>
        </w:rPr>
        <w:t> </w:t>
      </w:r>
      <w:r>
        <w:rPr>
          <w:color w:val="231F20"/>
        </w:rPr>
        <w:t>asible</w:t>
      </w:r>
      <w:r>
        <w:rPr>
          <w:color w:val="231F20"/>
          <w:spacing w:val="-12"/>
        </w:rPr>
        <w:t> </w:t>
      </w:r>
      <w:r>
        <w:rPr>
          <w:color w:val="231F20"/>
        </w:rPr>
        <w:t>en</w:t>
      </w:r>
      <w:r>
        <w:rPr>
          <w:color w:val="231F20"/>
          <w:spacing w:val="-12"/>
        </w:rPr>
        <w:t> </w:t>
      </w:r>
      <w:r>
        <w:rPr>
          <w:color w:val="231F20"/>
        </w:rPr>
        <w:t>tanto</w:t>
      </w:r>
      <w:r>
        <w:rPr>
          <w:color w:val="231F20"/>
          <w:spacing w:val="-12"/>
        </w:rPr>
        <w:t> </w:t>
      </w:r>
      <w:r>
        <w:rPr>
          <w:color w:val="231F20"/>
        </w:rPr>
        <w:t>que</w:t>
      </w:r>
      <w:r>
        <w:rPr>
          <w:color w:val="231F20"/>
          <w:spacing w:val="-12"/>
        </w:rPr>
        <w:t> </w:t>
      </w:r>
      <w:r>
        <w:rPr>
          <w:color w:val="231F20"/>
        </w:rPr>
        <w:t>forma</w:t>
      </w:r>
      <w:r>
        <w:rPr>
          <w:color w:val="231F20"/>
          <w:spacing w:val="-12"/>
        </w:rPr>
        <w:t> </w:t>
      </w:r>
      <w:r>
        <w:rPr>
          <w:color w:val="231F20"/>
        </w:rPr>
        <w:t>parte</w:t>
      </w:r>
      <w:r>
        <w:rPr>
          <w:color w:val="231F20"/>
          <w:spacing w:val="-12"/>
        </w:rPr>
        <w:t> </w:t>
      </w:r>
      <w:r>
        <w:rPr>
          <w:color w:val="231F20"/>
        </w:rPr>
        <w:t>de una</w:t>
      </w:r>
      <w:r>
        <w:rPr>
          <w:color w:val="231F20"/>
          <w:spacing w:val="-40"/>
        </w:rPr>
        <w:t> </w:t>
      </w:r>
      <w:r>
        <w:rPr>
          <w:color w:val="231F20"/>
        </w:rPr>
        <w:t>percepción</w:t>
      </w:r>
      <w:r>
        <w:rPr>
          <w:color w:val="231F20"/>
          <w:spacing w:val="-40"/>
        </w:rPr>
        <w:t> </w:t>
      </w:r>
      <w:r>
        <w:rPr>
          <w:color w:val="231F20"/>
        </w:rPr>
        <w:t>objetiva,</w:t>
      </w:r>
      <w:r>
        <w:rPr>
          <w:color w:val="231F20"/>
          <w:spacing w:val="-40"/>
        </w:rPr>
        <w:t> </w:t>
      </w:r>
      <w:r>
        <w:rPr>
          <w:color w:val="231F20"/>
        </w:rPr>
        <w:t>no</w:t>
      </w:r>
      <w:r>
        <w:rPr>
          <w:color w:val="231F20"/>
          <w:spacing w:val="-40"/>
        </w:rPr>
        <w:t> </w:t>
      </w:r>
      <w:r>
        <w:rPr>
          <w:color w:val="231F20"/>
        </w:rPr>
        <w:t>así</w:t>
      </w:r>
      <w:r>
        <w:rPr>
          <w:color w:val="231F20"/>
          <w:spacing w:val="-40"/>
        </w:rPr>
        <w:t> </w:t>
      </w:r>
      <w:r>
        <w:rPr>
          <w:color w:val="231F20"/>
        </w:rPr>
        <w:t>el</w:t>
      </w:r>
      <w:r>
        <w:rPr>
          <w:color w:val="231F20"/>
          <w:spacing w:val="-40"/>
        </w:rPr>
        <w:t> </w:t>
      </w:r>
      <w:r>
        <w:rPr>
          <w:color w:val="231F20"/>
        </w:rPr>
        <w:t>tiempo:</w:t>
      </w:r>
      <w:r>
        <w:rPr>
          <w:color w:val="231F20"/>
          <w:spacing w:val="-40"/>
        </w:rPr>
        <w:t> </w:t>
      </w:r>
      <w:r>
        <w:rPr>
          <w:color w:val="231F20"/>
        </w:rPr>
        <w:t>“Las</w:t>
      </w:r>
      <w:r>
        <w:rPr>
          <w:color w:val="231F20"/>
          <w:spacing w:val="-40"/>
        </w:rPr>
        <w:t> </w:t>
      </w:r>
      <w:r>
        <w:rPr>
          <w:color w:val="231F20"/>
        </w:rPr>
        <w:t>puertas</w:t>
      </w:r>
      <w:r>
        <w:rPr>
          <w:color w:val="231F20"/>
          <w:spacing w:val="-40"/>
        </w:rPr>
        <w:t> </w:t>
      </w:r>
      <w:r>
        <w:rPr>
          <w:color w:val="231F20"/>
        </w:rPr>
        <w:t>son</w:t>
      </w:r>
      <w:r>
        <w:rPr>
          <w:color w:val="231F20"/>
          <w:spacing w:val="-40"/>
        </w:rPr>
        <w:t> </w:t>
      </w:r>
      <w:r>
        <w:rPr>
          <w:color w:val="231F20"/>
        </w:rPr>
        <w:t>propicias; pero</w:t>
      </w:r>
      <w:r>
        <w:rPr>
          <w:color w:val="231F20"/>
          <w:spacing w:val="-26"/>
        </w:rPr>
        <w:t> </w:t>
      </w:r>
      <w:r>
        <w:rPr>
          <w:color w:val="231F20"/>
        </w:rPr>
        <w:t>los</w:t>
      </w:r>
      <w:r>
        <w:rPr>
          <w:color w:val="231F20"/>
          <w:spacing w:val="-26"/>
        </w:rPr>
        <w:t> </w:t>
      </w:r>
      <w:r>
        <w:rPr>
          <w:color w:val="231F20"/>
        </w:rPr>
        <w:t>relojes</w:t>
      </w:r>
      <w:r>
        <w:rPr>
          <w:color w:val="231F20"/>
          <w:spacing w:val="-26"/>
        </w:rPr>
        <w:t> </w:t>
      </w:r>
      <w:r>
        <w:rPr>
          <w:color w:val="231F20"/>
          <w:spacing w:val="-4"/>
        </w:rPr>
        <w:t>no”</w:t>
      </w:r>
      <w:r>
        <w:rPr>
          <w:color w:val="231F20"/>
          <w:spacing w:val="-26"/>
        </w:rPr>
        <w:t> </w:t>
      </w:r>
      <w:r>
        <w:rPr>
          <w:color w:val="231F20"/>
        </w:rPr>
        <w:t>(“El</w:t>
      </w:r>
      <w:r>
        <w:rPr>
          <w:color w:val="231F20"/>
          <w:spacing w:val="-26"/>
        </w:rPr>
        <w:t> </w:t>
      </w:r>
      <w:r>
        <w:rPr>
          <w:color w:val="231F20"/>
          <w:spacing w:val="-3"/>
        </w:rPr>
        <w:t>alba”,</w:t>
      </w:r>
      <w:r>
        <w:rPr>
          <w:color w:val="231F20"/>
          <w:spacing w:val="-26"/>
        </w:rPr>
        <w:t> </w:t>
      </w:r>
      <w:r>
        <w:rPr>
          <w:color w:val="231F20"/>
          <w:spacing w:val="-9"/>
        </w:rPr>
        <w:t>v.</w:t>
      </w:r>
      <w:r>
        <w:rPr>
          <w:color w:val="231F20"/>
          <w:spacing w:val="-26"/>
        </w:rPr>
        <w:t> </w:t>
      </w:r>
      <w:r>
        <w:rPr>
          <w:color w:val="231F20"/>
        </w:rPr>
        <w:t>1),</w:t>
      </w:r>
      <w:r>
        <w:rPr>
          <w:color w:val="231F20"/>
          <w:spacing w:val="-26"/>
        </w:rPr>
        <w:t> </w:t>
      </w:r>
      <w:r>
        <w:rPr>
          <w:color w:val="231F20"/>
        </w:rPr>
        <w:t>dice</w:t>
      </w:r>
      <w:r>
        <w:rPr>
          <w:color w:val="231F20"/>
          <w:spacing w:val="-26"/>
        </w:rPr>
        <w:t> </w:t>
      </w:r>
      <w:r>
        <w:rPr>
          <w:color w:val="231F20"/>
        </w:rPr>
        <w:t>el</w:t>
      </w:r>
      <w:r>
        <w:rPr>
          <w:color w:val="231F20"/>
          <w:spacing w:val="-26"/>
        </w:rPr>
        <w:t> </w:t>
      </w:r>
      <w:r>
        <w:rPr>
          <w:color w:val="231F20"/>
        </w:rPr>
        <w:t>poeta;</w:t>
      </w:r>
      <w:r>
        <w:rPr>
          <w:color w:val="231F20"/>
          <w:spacing w:val="-26"/>
        </w:rPr>
        <w:t> </w:t>
      </w:r>
      <w:r>
        <w:rPr>
          <w:color w:val="231F20"/>
        </w:rPr>
        <w:t>por</w:t>
      </w:r>
      <w:r>
        <w:rPr>
          <w:color w:val="231F20"/>
          <w:spacing w:val="-26"/>
        </w:rPr>
        <w:t> </w:t>
      </w:r>
      <w:r>
        <w:rPr>
          <w:color w:val="231F20"/>
        </w:rPr>
        <w:t>ello,</w:t>
      </w:r>
      <w:r>
        <w:rPr>
          <w:color w:val="231F20"/>
          <w:spacing w:val="-26"/>
        </w:rPr>
        <w:t> </w:t>
      </w:r>
      <w:r>
        <w:rPr>
          <w:color w:val="231F20"/>
        </w:rPr>
        <w:t>su</w:t>
      </w:r>
      <w:r>
        <w:rPr>
          <w:color w:val="231F20"/>
          <w:spacing w:val="-26"/>
        </w:rPr>
        <w:t> </w:t>
      </w:r>
      <w:r>
        <w:rPr>
          <w:color w:val="231F20"/>
        </w:rPr>
        <w:t>volun- tad</w:t>
      </w:r>
      <w:r>
        <w:rPr>
          <w:color w:val="231F20"/>
          <w:spacing w:val="-10"/>
        </w:rPr>
        <w:t> </w:t>
      </w:r>
      <w:r>
        <w:rPr>
          <w:color w:val="231F20"/>
        </w:rPr>
        <w:t>se</w:t>
      </w:r>
      <w:r>
        <w:rPr>
          <w:color w:val="231F20"/>
          <w:spacing w:val="-10"/>
        </w:rPr>
        <w:t> </w:t>
      </w:r>
      <w:r>
        <w:rPr>
          <w:color w:val="231F20"/>
        </w:rPr>
        <w:t>concentra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intento</w:t>
      </w:r>
      <w:r>
        <w:rPr>
          <w:color w:val="231F20"/>
          <w:spacing w:val="-10"/>
        </w:rPr>
        <w:t> </w:t>
      </w:r>
      <w:r>
        <w:rPr>
          <w:color w:val="231F20"/>
        </w:rPr>
        <w:t>por</w:t>
      </w:r>
      <w:r>
        <w:rPr>
          <w:color w:val="231F20"/>
          <w:spacing w:val="-10"/>
        </w:rPr>
        <w:t> </w:t>
      </w:r>
      <w:r>
        <w:rPr>
          <w:color w:val="231F20"/>
        </w:rPr>
        <w:t>apresar</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del</w:t>
      </w:r>
      <w:r>
        <w:rPr>
          <w:color w:val="231F20"/>
          <w:spacing w:val="-10"/>
        </w:rPr>
        <w:t> </w:t>
      </w:r>
      <w:r>
        <w:rPr>
          <w:color w:val="231F20"/>
        </w:rPr>
        <w:t>tiempo,</w:t>
      </w:r>
      <w:r>
        <w:rPr>
          <w:color w:val="231F20"/>
          <w:spacing w:val="-10"/>
        </w:rPr>
        <w:t> </w:t>
      </w:r>
      <w:r>
        <w:rPr>
          <w:color w:val="231F20"/>
        </w:rPr>
        <w:t>lo cual</w:t>
      </w:r>
      <w:r>
        <w:rPr>
          <w:color w:val="231F20"/>
          <w:spacing w:val="-16"/>
        </w:rPr>
        <w:t> </w:t>
      </w:r>
      <w:r>
        <w:rPr>
          <w:color w:val="231F20"/>
        </w:rPr>
        <w:t>no</w:t>
      </w:r>
      <w:r>
        <w:rPr>
          <w:color w:val="231F20"/>
          <w:spacing w:val="-16"/>
        </w:rPr>
        <w:t> </w:t>
      </w:r>
      <w:r>
        <w:rPr>
          <w:color w:val="231F20"/>
        </w:rPr>
        <w:t>se</w:t>
      </w:r>
      <w:r>
        <w:rPr>
          <w:color w:val="231F20"/>
          <w:spacing w:val="-16"/>
        </w:rPr>
        <w:t> </w:t>
      </w:r>
      <w:r>
        <w:rPr>
          <w:color w:val="231F20"/>
        </w:rPr>
        <w:t>puede</w:t>
      </w:r>
      <w:r>
        <w:rPr>
          <w:color w:val="231F20"/>
          <w:spacing w:val="-16"/>
        </w:rPr>
        <w:t> </w:t>
      </w:r>
      <w:r>
        <w:rPr>
          <w:color w:val="231F20"/>
        </w:rPr>
        <w:t>lograr</w:t>
      </w:r>
      <w:r>
        <w:rPr>
          <w:color w:val="231F20"/>
          <w:spacing w:val="-16"/>
        </w:rPr>
        <w:t> </w:t>
      </w:r>
      <w:r>
        <w:rPr>
          <w:color w:val="231F20"/>
        </w:rPr>
        <w:t>si</w:t>
      </w:r>
      <w:r>
        <w:rPr>
          <w:color w:val="231F20"/>
          <w:spacing w:val="-16"/>
        </w:rPr>
        <w:t> </w:t>
      </w:r>
      <w:r>
        <w:rPr>
          <w:color w:val="231F20"/>
        </w:rPr>
        <w:t>no</w:t>
      </w:r>
      <w:r>
        <w:rPr>
          <w:color w:val="231F20"/>
          <w:spacing w:val="-16"/>
        </w:rPr>
        <w:t> </w:t>
      </w:r>
      <w:r>
        <w:rPr>
          <w:color w:val="231F20"/>
        </w:rPr>
        <w:t>es</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conquista:</w:t>
      </w:r>
      <w:r>
        <w:rPr>
          <w:color w:val="231F20"/>
          <w:spacing w:val="-16"/>
        </w:rPr>
        <w:t> </w:t>
      </w:r>
      <w:r>
        <w:rPr>
          <w:color w:val="231F20"/>
        </w:rPr>
        <w:t>detenerlo,</w:t>
      </w:r>
      <w:r>
        <w:rPr>
          <w:color w:val="231F20"/>
          <w:spacing w:val="-16"/>
        </w:rPr>
        <w:t> </w:t>
      </w:r>
      <w:r>
        <w:rPr>
          <w:color w:val="231F20"/>
        </w:rPr>
        <w:t>abolir</w:t>
      </w:r>
      <w:r>
        <w:rPr>
          <w:color w:val="231F20"/>
          <w:spacing w:val="-16"/>
        </w:rPr>
        <w:t> </w:t>
      </w:r>
      <w:r>
        <w:rPr>
          <w:color w:val="231F20"/>
        </w:rPr>
        <w:t>el sentido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continuidad:</w:t>
      </w:r>
    </w:p>
    <w:p>
      <w:pPr>
        <w:pStyle w:val="BodyText"/>
        <w:rPr>
          <w:sz w:val="22"/>
        </w:rPr>
      </w:pPr>
    </w:p>
    <w:p>
      <w:pPr>
        <w:pStyle w:val="BodyText"/>
        <w:rPr>
          <w:sz w:val="22"/>
        </w:rPr>
      </w:pPr>
    </w:p>
    <w:p>
      <w:pPr>
        <w:pStyle w:val="BodyText"/>
        <w:rPr>
          <w:sz w:val="22"/>
        </w:rPr>
      </w:pPr>
    </w:p>
    <w:p>
      <w:pPr>
        <w:spacing w:line="278" w:lineRule="auto" w:before="197"/>
        <w:ind w:left="1703" w:right="1637" w:firstLine="360"/>
        <w:jc w:val="both"/>
        <w:rPr>
          <w:sz w:val="18"/>
        </w:rPr>
      </w:pPr>
      <w:r>
        <w:rPr>
          <w:color w:val="231F20"/>
          <w:position w:val="6"/>
          <w:sz w:val="10"/>
        </w:rPr>
        <w:t>38</w:t>
      </w:r>
      <w:r>
        <w:rPr>
          <w:color w:val="231F20"/>
          <w:spacing w:val="5"/>
          <w:position w:val="6"/>
          <w:sz w:val="10"/>
        </w:rPr>
        <w:t> </w:t>
      </w:r>
      <w:r>
        <w:rPr>
          <w:i/>
          <w:color w:val="231F20"/>
          <w:sz w:val="18"/>
        </w:rPr>
        <w:t>Fenomenología</w:t>
      </w:r>
      <w:r>
        <w:rPr>
          <w:i/>
          <w:color w:val="231F20"/>
          <w:spacing w:val="-15"/>
          <w:sz w:val="18"/>
        </w:rPr>
        <w:t> </w:t>
      </w:r>
      <w:r>
        <w:rPr>
          <w:i/>
          <w:color w:val="231F20"/>
          <w:sz w:val="18"/>
        </w:rPr>
        <w:t>de</w:t>
      </w:r>
      <w:r>
        <w:rPr>
          <w:i/>
          <w:color w:val="231F20"/>
          <w:spacing w:val="-15"/>
          <w:sz w:val="18"/>
        </w:rPr>
        <w:t> </w:t>
      </w:r>
      <w:r>
        <w:rPr>
          <w:i/>
          <w:color w:val="231F20"/>
          <w:sz w:val="18"/>
        </w:rPr>
        <w:t>la</w:t>
      </w:r>
      <w:r>
        <w:rPr>
          <w:i/>
          <w:color w:val="231F20"/>
          <w:spacing w:val="-15"/>
          <w:sz w:val="18"/>
        </w:rPr>
        <w:t> </w:t>
      </w:r>
      <w:r>
        <w:rPr>
          <w:i/>
          <w:color w:val="231F20"/>
          <w:sz w:val="18"/>
        </w:rPr>
        <w:t>percepción</w:t>
      </w:r>
      <w:r>
        <w:rPr>
          <w:color w:val="231F20"/>
          <w:sz w:val="18"/>
        </w:rPr>
        <w:t>,</w:t>
      </w:r>
      <w:r>
        <w:rPr>
          <w:color w:val="231F20"/>
          <w:spacing w:val="-15"/>
          <w:sz w:val="18"/>
        </w:rPr>
        <w:t> </w:t>
      </w:r>
      <w:r>
        <w:rPr>
          <w:color w:val="231F20"/>
          <w:spacing w:val="-4"/>
          <w:sz w:val="18"/>
        </w:rPr>
        <w:t>tr.</w:t>
      </w:r>
      <w:r>
        <w:rPr>
          <w:color w:val="231F20"/>
          <w:spacing w:val="-15"/>
          <w:sz w:val="18"/>
        </w:rPr>
        <w:t> </w:t>
      </w:r>
      <w:r>
        <w:rPr>
          <w:color w:val="231F20"/>
          <w:sz w:val="18"/>
        </w:rPr>
        <w:t>de</w:t>
      </w:r>
      <w:r>
        <w:rPr>
          <w:color w:val="231F20"/>
          <w:spacing w:val="-15"/>
          <w:sz w:val="18"/>
        </w:rPr>
        <w:t> </w:t>
      </w:r>
      <w:r>
        <w:rPr>
          <w:color w:val="231F20"/>
          <w:sz w:val="18"/>
        </w:rPr>
        <w:t>Emilio</w:t>
      </w:r>
      <w:r>
        <w:rPr>
          <w:color w:val="231F20"/>
          <w:spacing w:val="-15"/>
          <w:sz w:val="18"/>
        </w:rPr>
        <w:t> </w:t>
      </w:r>
      <w:r>
        <w:rPr>
          <w:color w:val="231F20"/>
          <w:sz w:val="18"/>
        </w:rPr>
        <w:t>Uranga,</w:t>
      </w:r>
      <w:r>
        <w:rPr>
          <w:color w:val="231F20"/>
          <w:spacing w:val="-15"/>
          <w:sz w:val="18"/>
        </w:rPr>
        <w:t> </w:t>
      </w:r>
      <w:r>
        <w:rPr>
          <w:color w:val="231F20"/>
          <w:sz w:val="18"/>
        </w:rPr>
        <w:t>Fondo</w:t>
      </w:r>
      <w:r>
        <w:rPr>
          <w:color w:val="231F20"/>
          <w:spacing w:val="-15"/>
          <w:sz w:val="18"/>
        </w:rPr>
        <w:t> </w:t>
      </w:r>
      <w:r>
        <w:rPr>
          <w:color w:val="231F20"/>
          <w:sz w:val="18"/>
        </w:rPr>
        <w:t>de</w:t>
      </w:r>
      <w:r>
        <w:rPr>
          <w:color w:val="231F20"/>
          <w:spacing w:val="-15"/>
          <w:sz w:val="18"/>
        </w:rPr>
        <w:t> </w:t>
      </w:r>
      <w:r>
        <w:rPr>
          <w:color w:val="231F20"/>
          <w:sz w:val="18"/>
        </w:rPr>
        <w:t>Cultura</w:t>
      </w:r>
      <w:r>
        <w:rPr>
          <w:color w:val="231F20"/>
          <w:spacing w:val="-15"/>
          <w:sz w:val="18"/>
        </w:rPr>
        <w:t> </w:t>
      </w:r>
      <w:r>
        <w:rPr>
          <w:color w:val="231F20"/>
          <w:sz w:val="18"/>
        </w:rPr>
        <w:t>Eco- nómica,</w:t>
      </w:r>
      <w:r>
        <w:rPr>
          <w:color w:val="231F20"/>
          <w:spacing w:val="-9"/>
          <w:sz w:val="18"/>
        </w:rPr>
        <w:t> </w:t>
      </w:r>
      <w:r>
        <w:rPr>
          <w:color w:val="231F20"/>
          <w:sz w:val="18"/>
        </w:rPr>
        <w:t>México,</w:t>
      </w:r>
      <w:r>
        <w:rPr>
          <w:color w:val="231F20"/>
          <w:spacing w:val="-9"/>
          <w:sz w:val="18"/>
        </w:rPr>
        <w:t> </w:t>
      </w:r>
      <w:r>
        <w:rPr>
          <w:color w:val="231F20"/>
          <w:sz w:val="18"/>
        </w:rPr>
        <w:t>1957,</w:t>
      </w:r>
      <w:r>
        <w:rPr>
          <w:color w:val="231F20"/>
          <w:spacing w:val="-9"/>
          <w:sz w:val="18"/>
        </w:rPr>
        <w:t> </w:t>
      </w:r>
      <w:r>
        <w:rPr>
          <w:color w:val="231F20"/>
          <w:sz w:val="18"/>
        </w:rPr>
        <w:t>p.</w:t>
      </w:r>
      <w:r>
        <w:rPr>
          <w:color w:val="231F20"/>
          <w:spacing w:val="-9"/>
          <w:sz w:val="18"/>
        </w:rPr>
        <w:t> </w:t>
      </w:r>
      <w:r>
        <w:rPr>
          <w:color w:val="231F20"/>
          <w:sz w:val="18"/>
        </w:rPr>
        <w:t>36</w:t>
      </w:r>
      <w:r>
        <w:rPr>
          <w:color w:val="231F20"/>
          <w:spacing w:val="-9"/>
          <w:sz w:val="18"/>
        </w:rPr>
        <w:t> </w:t>
      </w:r>
      <w:r>
        <w:rPr>
          <w:color w:val="231F20"/>
          <w:sz w:val="18"/>
        </w:rPr>
        <w:t>[1a.</w:t>
      </w:r>
      <w:r>
        <w:rPr>
          <w:color w:val="231F20"/>
          <w:spacing w:val="-9"/>
          <w:sz w:val="18"/>
        </w:rPr>
        <w:t> </w:t>
      </w:r>
      <w:r>
        <w:rPr>
          <w:color w:val="231F20"/>
          <w:sz w:val="18"/>
        </w:rPr>
        <w:t>ed.</w:t>
      </w:r>
      <w:r>
        <w:rPr>
          <w:color w:val="231F20"/>
          <w:spacing w:val="-9"/>
          <w:sz w:val="18"/>
        </w:rPr>
        <w:t> </w:t>
      </w:r>
      <w:r>
        <w:rPr>
          <w:color w:val="231F20"/>
          <w:sz w:val="18"/>
        </w:rPr>
        <w:t>en</w:t>
      </w:r>
      <w:r>
        <w:rPr>
          <w:color w:val="231F20"/>
          <w:spacing w:val="-9"/>
          <w:sz w:val="18"/>
        </w:rPr>
        <w:t> </w:t>
      </w:r>
      <w:r>
        <w:rPr>
          <w:color w:val="231F20"/>
          <w:sz w:val="18"/>
        </w:rPr>
        <w:t>francés,</w:t>
      </w:r>
      <w:r>
        <w:rPr>
          <w:color w:val="231F20"/>
          <w:spacing w:val="-9"/>
          <w:sz w:val="18"/>
        </w:rPr>
        <w:t> </w:t>
      </w:r>
      <w:r>
        <w:rPr>
          <w:color w:val="231F20"/>
          <w:sz w:val="18"/>
        </w:rPr>
        <w:t>1945].</w:t>
      </w:r>
      <w:r>
        <w:rPr>
          <w:color w:val="231F20"/>
          <w:spacing w:val="-9"/>
          <w:sz w:val="18"/>
        </w:rPr>
        <w:t> </w:t>
      </w:r>
      <w:r>
        <w:rPr>
          <w:color w:val="231F20"/>
          <w:sz w:val="18"/>
        </w:rPr>
        <w:t>La</w:t>
      </w:r>
      <w:r>
        <w:rPr>
          <w:color w:val="231F20"/>
          <w:spacing w:val="-9"/>
          <w:sz w:val="18"/>
        </w:rPr>
        <w:t> </w:t>
      </w:r>
      <w:r>
        <w:rPr>
          <w:color w:val="231F20"/>
          <w:sz w:val="18"/>
        </w:rPr>
        <w:t>influencia</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propuesta filosófica</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fenomenología</w:t>
      </w:r>
      <w:r>
        <w:rPr>
          <w:color w:val="231F20"/>
          <w:spacing w:val="-4"/>
          <w:sz w:val="18"/>
        </w:rPr>
        <w:t> </w:t>
      </w:r>
      <w:r>
        <w:rPr>
          <w:color w:val="231F20"/>
          <w:sz w:val="18"/>
        </w:rPr>
        <w:t>es</w:t>
      </w:r>
      <w:r>
        <w:rPr>
          <w:color w:val="231F20"/>
          <w:spacing w:val="-4"/>
          <w:sz w:val="18"/>
        </w:rPr>
        <w:t> </w:t>
      </w:r>
      <w:r>
        <w:rPr>
          <w:color w:val="231F20"/>
          <w:sz w:val="18"/>
        </w:rPr>
        <w:t>indudable</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quehacer</w:t>
      </w:r>
      <w:r>
        <w:rPr>
          <w:color w:val="231F20"/>
          <w:spacing w:val="-4"/>
          <w:sz w:val="18"/>
        </w:rPr>
        <w:t> </w:t>
      </w:r>
      <w:r>
        <w:rPr>
          <w:color w:val="231F20"/>
          <w:sz w:val="18"/>
        </w:rPr>
        <w:t>artístico</w:t>
      </w:r>
      <w:r>
        <w:rPr>
          <w:color w:val="231F20"/>
          <w:spacing w:val="-4"/>
          <w:sz w:val="18"/>
        </w:rPr>
        <w:t> </w:t>
      </w:r>
      <w:r>
        <w:rPr>
          <w:color w:val="231F20"/>
          <w:sz w:val="18"/>
        </w:rPr>
        <w:t>de</w:t>
      </w:r>
      <w:r>
        <w:rPr>
          <w:color w:val="231F20"/>
          <w:spacing w:val="-4"/>
          <w:sz w:val="18"/>
        </w:rPr>
        <w:t> </w:t>
      </w:r>
      <w:r>
        <w:rPr>
          <w:color w:val="231F20"/>
          <w:sz w:val="18"/>
        </w:rPr>
        <w:t>Elizondo.</w:t>
      </w:r>
      <w:r>
        <w:rPr>
          <w:color w:val="231F20"/>
          <w:spacing w:val="-4"/>
          <w:sz w:val="18"/>
        </w:rPr>
        <w:t> </w:t>
      </w:r>
      <w:r>
        <w:rPr>
          <w:color w:val="231F20"/>
          <w:sz w:val="18"/>
        </w:rPr>
        <w:t>Al menos,</w:t>
      </w:r>
      <w:r>
        <w:rPr>
          <w:color w:val="231F20"/>
          <w:spacing w:val="-14"/>
          <w:sz w:val="18"/>
        </w:rPr>
        <w:t> </w:t>
      </w:r>
      <w:r>
        <w:rPr>
          <w:color w:val="231F20"/>
          <w:sz w:val="18"/>
        </w:rPr>
        <w:t>previa</w:t>
      </w:r>
      <w:r>
        <w:rPr>
          <w:color w:val="231F20"/>
          <w:spacing w:val="-14"/>
          <w:sz w:val="18"/>
        </w:rPr>
        <w:t> </w:t>
      </w:r>
      <w:r>
        <w:rPr>
          <w:color w:val="231F20"/>
          <w:sz w:val="18"/>
        </w:rPr>
        <w:t>a</w:t>
      </w:r>
      <w:r>
        <w:rPr>
          <w:color w:val="231F20"/>
          <w:spacing w:val="-14"/>
          <w:sz w:val="18"/>
        </w:rPr>
        <w:t> </w:t>
      </w:r>
      <w:r>
        <w:rPr>
          <w:color w:val="231F20"/>
          <w:sz w:val="18"/>
        </w:rPr>
        <w:t>la</w:t>
      </w:r>
      <w:r>
        <w:rPr>
          <w:color w:val="231F20"/>
          <w:spacing w:val="-14"/>
          <w:sz w:val="18"/>
        </w:rPr>
        <w:t> </w:t>
      </w:r>
      <w:r>
        <w:rPr>
          <w:color w:val="231F20"/>
          <w:sz w:val="18"/>
        </w:rPr>
        <w:t>escritura</w:t>
      </w:r>
      <w:r>
        <w:rPr>
          <w:color w:val="231F20"/>
          <w:spacing w:val="-14"/>
          <w:sz w:val="18"/>
        </w:rPr>
        <w:t> </w:t>
      </w:r>
      <w:r>
        <w:rPr>
          <w:color w:val="231F20"/>
          <w:sz w:val="18"/>
        </w:rPr>
        <w:t>de</w:t>
      </w:r>
      <w:r>
        <w:rPr>
          <w:color w:val="231F20"/>
          <w:spacing w:val="-14"/>
          <w:sz w:val="18"/>
        </w:rPr>
        <w:t> </w:t>
      </w:r>
      <w:r>
        <w:rPr>
          <w:i/>
          <w:color w:val="231F20"/>
          <w:sz w:val="18"/>
        </w:rPr>
        <w:t>Poemas</w:t>
      </w:r>
      <w:r>
        <w:rPr>
          <w:color w:val="231F20"/>
          <w:sz w:val="18"/>
        </w:rPr>
        <w:t>,</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ensayo</w:t>
      </w:r>
      <w:r>
        <w:rPr>
          <w:color w:val="231F20"/>
          <w:spacing w:val="-14"/>
          <w:sz w:val="18"/>
        </w:rPr>
        <w:t> </w:t>
      </w:r>
      <w:r>
        <w:rPr>
          <w:color w:val="231F20"/>
          <w:sz w:val="18"/>
        </w:rPr>
        <w:t>antes</w:t>
      </w:r>
      <w:r>
        <w:rPr>
          <w:color w:val="231F20"/>
          <w:spacing w:val="-14"/>
          <w:sz w:val="18"/>
        </w:rPr>
        <w:t> </w:t>
      </w:r>
      <w:r>
        <w:rPr>
          <w:color w:val="231F20"/>
          <w:sz w:val="18"/>
        </w:rPr>
        <w:t>citado</w:t>
      </w:r>
      <w:r>
        <w:rPr>
          <w:color w:val="231F20"/>
          <w:spacing w:val="-14"/>
          <w:sz w:val="18"/>
        </w:rPr>
        <w:t> </w:t>
      </w:r>
      <w:r>
        <w:rPr>
          <w:color w:val="231F20"/>
          <w:sz w:val="18"/>
        </w:rPr>
        <w:t>“En</w:t>
      </w:r>
      <w:r>
        <w:rPr>
          <w:color w:val="231F20"/>
          <w:spacing w:val="-14"/>
          <w:sz w:val="18"/>
        </w:rPr>
        <w:t> </w:t>
      </w:r>
      <w:r>
        <w:rPr>
          <w:color w:val="231F20"/>
          <w:sz w:val="18"/>
        </w:rPr>
        <w:t>torno</w:t>
      </w:r>
      <w:r>
        <w:rPr>
          <w:color w:val="231F20"/>
          <w:spacing w:val="-14"/>
          <w:sz w:val="18"/>
        </w:rPr>
        <w:t> </w:t>
      </w:r>
      <w:r>
        <w:rPr>
          <w:color w:val="231F20"/>
          <w:sz w:val="18"/>
        </w:rPr>
        <w:t>al</w:t>
      </w:r>
      <w:r>
        <w:rPr>
          <w:color w:val="231F20"/>
          <w:spacing w:val="-14"/>
          <w:sz w:val="18"/>
        </w:rPr>
        <w:t> </w:t>
      </w:r>
      <w:r>
        <w:rPr>
          <w:i/>
          <w:color w:val="231F20"/>
          <w:sz w:val="18"/>
        </w:rPr>
        <w:t>Ulysses </w:t>
      </w:r>
      <w:r>
        <w:rPr>
          <w:color w:val="231F20"/>
          <w:sz w:val="18"/>
        </w:rPr>
        <w:t>de</w:t>
      </w:r>
      <w:r>
        <w:rPr>
          <w:color w:val="231F20"/>
          <w:spacing w:val="-6"/>
          <w:sz w:val="18"/>
        </w:rPr>
        <w:t> </w:t>
      </w:r>
      <w:r>
        <w:rPr>
          <w:color w:val="231F20"/>
          <w:spacing w:val="-3"/>
          <w:sz w:val="18"/>
        </w:rPr>
        <w:t>Joyce”,</w:t>
      </w:r>
      <w:r>
        <w:rPr>
          <w:color w:val="231F20"/>
          <w:spacing w:val="-6"/>
          <w:sz w:val="18"/>
        </w:rPr>
        <w:t> </w:t>
      </w:r>
      <w:r>
        <w:rPr>
          <w:color w:val="231F20"/>
          <w:sz w:val="18"/>
        </w:rPr>
        <w:t>la</w:t>
      </w:r>
      <w:r>
        <w:rPr>
          <w:color w:val="231F20"/>
          <w:spacing w:val="-6"/>
          <w:sz w:val="18"/>
        </w:rPr>
        <w:t> </w:t>
      </w:r>
      <w:r>
        <w:rPr>
          <w:color w:val="231F20"/>
          <w:sz w:val="18"/>
        </w:rPr>
        <w:t>referencia</w:t>
      </w:r>
      <w:r>
        <w:rPr>
          <w:color w:val="231F20"/>
          <w:spacing w:val="-6"/>
          <w:sz w:val="18"/>
        </w:rPr>
        <w:t> </w:t>
      </w:r>
      <w:r>
        <w:rPr>
          <w:color w:val="231F20"/>
          <w:sz w:val="18"/>
        </w:rPr>
        <w:t>explícita</w:t>
      </w:r>
      <w:r>
        <w:rPr>
          <w:color w:val="231F20"/>
          <w:spacing w:val="-6"/>
          <w:sz w:val="18"/>
        </w:rPr>
        <w:t> </w:t>
      </w:r>
      <w:r>
        <w:rPr>
          <w:color w:val="231F20"/>
          <w:sz w:val="18"/>
        </w:rPr>
        <w:t>al</w:t>
      </w:r>
      <w:r>
        <w:rPr>
          <w:color w:val="231F20"/>
          <w:spacing w:val="-6"/>
          <w:sz w:val="18"/>
        </w:rPr>
        <w:t> </w:t>
      </w:r>
      <w:r>
        <w:rPr>
          <w:color w:val="231F20"/>
          <w:sz w:val="18"/>
        </w:rPr>
        <w:t>pensamiento</w:t>
      </w:r>
      <w:r>
        <w:rPr>
          <w:color w:val="231F20"/>
          <w:spacing w:val="-6"/>
          <w:sz w:val="18"/>
        </w:rPr>
        <w:t> </w:t>
      </w:r>
      <w:r>
        <w:rPr>
          <w:color w:val="231F20"/>
          <w:sz w:val="18"/>
        </w:rPr>
        <w:t>de</w:t>
      </w:r>
      <w:r>
        <w:rPr>
          <w:color w:val="231F20"/>
          <w:spacing w:val="-6"/>
          <w:sz w:val="18"/>
        </w:rPr>
        <w:t> </w:t>
      </w:r>
      <w:r>
        <w:rPr>
          <w:color w:val="231F20"/>
          <w:sz w:val="18"/>
        </w:rPr>
        <w:t>Husserl,</w:t>
      </w:r>
      <w:r>
        <w:rPr>
          <w:color w:val="231F20"/>
          <w:spacing w:val="-6"/>
          <w:sz w:val="18"/>
        </w:rPr>
        <w:t> </w:t>
      </w:r>
      <w:r>
        <w:rPr>
          <w:color w:val="231F20"/>
          <w:sz w:val="18"/>
        </w:rPr>
        <w:t>Hegel</w:t>
      </w:r>
      <w:r>
        <w:rPr>
          <w:color w:val="231F20"/>
          <w:spacing w:val="-6"/>
          <w:sz w:val="18"/>
        </w:rPr>
        <w:t> </w:t>
      </w:r>
      <w:r>
        <w:rPr>
          <w:color w:val="231F20"/>
          <w:sz w:val="18"/>
        </w:rPr>
        <w:t>y</w:t>
      </w:r>
      <w:r>
        <w:rPr>
          <w:color w:val="231F20"/>
          <w:spacing w:val="-6"/>
          <w:sz w:val="18"/>
        </w:rPr>
        <w:t> </w:t>
      </w:r>
      <w:r>
        <w:rPr>
          <w:color w:val="231F20"/>
          <w:sz w:val="18"/>
        </w:rPr>
        <w:t>Merleau-Ponty permite</w:t>
      </w:r>
      <w:r>
        <w:rPr>
          <w:color w:val="231F20"/>
          <w:spacing w:val="-28"/>
          <w:sz w:val="18"/>
        </w:rPr>
        <w:t> </w:t>
      </w:r>
      <w:r>
        <w:rPr>
          <w:color w:val="231F20"/>
          <w:sz w:val="18"/>
        </w:rPr>
        <w:t>reconocer</w:t>
      </w:r>
      <w:r>
        <w:rPr>
          <w:color w:val="231F20"/>
          <w:spacing w:val="-28"/>
          <w:sz w:val="18"/>
        </w:rPr>
        <w:t> </w:t>
      </w:r>
      <w:r>
        <w:rPr>
          <w:color w:val="231F20"/>
          <w:sz w:val="18"/>
        </w:rPr>
        <w:t>su</w:t>
      </w:r>
      <w:r>
        <w:rPr>
          <w:color w:val="231F20"/>
          <w:spacing w:val="-28"/>
          <w:sz w:val="18"/>
        </w:rPr>
        <w:t> </w:t>
      </w:r>
      <w:r>
        <w:rPr>
          <w:color w:val="231F20"/>
          <w:sz w:val="18"/>
        </w:rPr>
        <w:t>importancia</w:t>
      </w:r>
      <w:r>
        <w:rPr>
          <w:color w:val="231F20"/>
          <w:spacing w:val="-28"/>
          <w:sz w:val="18"/>
        </w:rPr>
        <w:t> </w:t>
      </w:r>
      <w:r>
        <w:rPr>
          <w:color w:val="231F20"/>
          <w:sz w:val="18"/>
        </w:rPr>
        <w:t>para</w:t>
      </w:r>
      <w:r>
        <w:rPr>
          <w:color w:val="231F20"/>
          <w:spacing w:val="-28"/>
          <w:sz w:val="18"/>
        </w:rPr>
        <w:t> </w:t>
      </w:r>
      <w:r>
        <w:rPr>
          <w:color w:val="231F20"/>
          <w:sz w:val="18"/>
        </w:rPr>
        <w:t>la</w:t>
      </w:r>
      <w:r>
        <w:rPr>
          <w:color w:val="231F20"/>
          <w:spacing w:val="-28"/>
          <w:sz w:val="18"/>
        </w:rPr>
        <w:t> </w:t>
      </w:r>
      <w:r>
        <w:rPr>
          <w:color w:val="231F20"/>
          <w:sz w:val="18"/>
        </w:rPr>
        <w:t>estructuración</w:t>
      </w:r>
      <w:r>
        <w:rPr>
          <w:color w:val="231F20"/>
          <w:spacing w:val="-28"/>
          <w:sz w:val="18"/>
        </w:rPr>
        <w:t> </w:t>
      </w:r>
      <w:r>
        <w:rPr>
          <w:color w:val="231F20"/>
          <w:sz w:val="18"/>
        </w:rPr>
        <w:t>del</w:t>
      </w:r>
      <w:r>
        <w:rPr>
          <w:color w:val="231F20"/>
          <w:spacing w:val="-28"/>
          <w:sz w:val="18"/>
        </w:rPr>
        <w:t> </w:t>
      </w:r>
      <w:r>
        <w:rPr>
          <w:color w:val="231F20"/>
          <w:sz w:val="18"/>
        </w:rPr>
        <w:t>proyecto</w:t>
      </w:r>
      <w:r>
        <w:rPr>
          <w:color w:val="231F20"/>
          <w:spacing w:val="-28"/>
          <w:sz w:val="18"/>
        </w:rPr>
        <w:t> </w:t>
      </w:r>
      <w:r>
        <w:rPr>
          <w:color w:val="231F20"/>
          <w:sz w:val="18"/>
        </w:rPr>
        <w:t>literario</w:t>
      </w:r>
      <w:r>
        <w:rPr>
          <w:color w:val="231F20"/>
          <w:spacing w:val="-28"/>
          <w:sz w:val="18"/>
        </w:rPr>
        <w:t> </w:t>
      </w:r>
      <w:r>
        <w:rPr>
          <w:color w:val="231F20"/>
          <w:sz w:val="18"/>
        </w:rPr>
        <w:t>del</w:t>
      </w:r>
      <w:r>
        <w:rPr>
          <w:color w:val="231F20"/>
          <w:spacing w:val="-28"/>
          <w:sz w:val="18"/>
        </w:rPr>
        <w:t> </w:t>
      </w:r>
      <w:r>
        <w:rPr>
          <w:color w:val="231F20"/>
          <w:sz w:val="18"/>
        </w:rPr>
        <w:t>autor.</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1"/>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29</w:t>
      </w:r>
    </w:p>
    <w:p>
      <w:pPr>
        <w:pStyle w:val="BodyText"/>
        <w:spacing w:before="4"/>
        <w:rPr>
          <w:sz w:val="20"/>
        </w:rPr>
      </w:pPr>
    </w:p>
    <w:p>
      <w:pPr>
        <w:spacing w:line="297" w:lineRule="auto" w:before="1"/>
        <w:ind w:left="3184" w:right="4109" w:firstLine="0"/>
        <w:jc w:val="left"/>
        <w:rPr>
          <w:sz w:val="21"/>
        </w:rPr>
      </w:pPr>
      <w:r>
        <w:rPr>
          <w:color w:val="231F20"/>
          <w:sz w:val="21"/>
        </w:rPr>
        <w:t>En este espacio yermo </w:t>
      </w:r>
      <w:r>
        <w:rPr>
          <w:color w:val="231F20"/>
          <w:w w:val="95"/>
          <w:sz w:val="21"/>
        </w:rPr>
        <w:t>deshabitado de palabras </w:t>
      </w:r>
      <w:r>
        <w:rPr>
          <w:color w:val="231F20"/>
          <w:sz w:val="21"/>
        </w:rPr>
        <w:t>todo futuro es yerto, todo presente es fijo, todo pasado es muerto</w:t>
      </w:r>
    </w:p>
    <w:p>
      <w:pPr>
        <w:spacing w:before="2"/>
        <w:ind w:left="1483" w:right="1548" w:firstLine="0"/>
        <w:jc w:val="center"/>
        <w:rPr>
          <w:sz w:val="21"/>
        </w:rPr>
      </w:pPr>
      <w:r>
        <w:rPr>
          <w:color w:val="231F20"/>
          <w:sz w:val="21"/>
        </w:rPr>
        <w:t>(“Réquiem de junio”, II, vv. 12-16).</w:t>
      </w:r>
    </w:p>
    <w:p>
      <w:pPr>
        <w:pStyle w:val="BodyText"/>
        <w:spacing w:before="6"/>
        <w:rPr>
          <w:sz w:val="29"/>
        </w:rPr>
      </w:pPr>
    </w:p>
    <w:p>
      <w:pPr>
        <w:pStyle w:val="BodyText"/>
        <w:spacing w:line="271" w:lineRule="auto"/>
        <w:ind w:left="1640" w:right="1701" w:firstLine="360"/>
        <w:jc w:val="right"/>
      </w:pPr>
      <w:r>
        <w:rPr/>
        <w:drawing>
          <wp:anchor distT="0" distB="0" distL="0" distR="0" allowOverlap="1" layoutInCell="1" locked="0" behindDoc="0" simplePos="0" relativeHeight="2488">
            <wp:simplePos x="0" y="0"/>
            <wp:positionH relativeFrom="page">
              <wp:posOffset>17462</wp:posOffset>
            </wp:positionH>
            <wp:positionV relativeFrom="paragraph">
              <wp:posOffset>1594395</wp:posOffset>
            </wp:positionV>
            <wp:extent cx="155575" cy="155575"/>
            <wp:effectExtent l="0" t="0" r="0" b="0"/>
            <wp:wrapNone/>
            <wp:docPr id="135" name="image3.png" descr=""/>
            <wp:cNvGraphicFramePr>
              <a:graphicFrameLocks noChangeAspect="1"/>
            </wp:cNvGraphicFramePr>
            <a:graphic>
              <a:graphicData uri="http://schemas.openxmlformats.org/drawingml/2006/picture">
                <pic:pic>
                  <pic:nvPicPr>
                    <pic:cNvPr id="13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5760361</wp:posOffset>
            </wp:positionH>
            <wp:positionV relativeFrom="paragraph">
              <wp:posOffset>1594395</wp:posOffset>
            </wp:positionV>
            <wp:extent cx="155575" cy="155575"/>
            <wp:effectExtent l="0" t="0" r="0" b="0"/>
            <wp:wrapNone/>
            <wp:docPr id="137" name="image3.png" descr=""/>
            <wp:cNvGraphicFramePr>
              <a:graphicFrameLocks noChangeAspect="1"/>
            </wp:cNvGraphicFramePr>
            <a:graphic>
              <a:graphicData uri="http://schemas.openxmlformats.org/drawingml/2006/picture">
                <pic:pic>
                  <pic:nvPicPr>
                    <pic:cNvPr id="13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6"/>
        </w:rPr>
        <w:t> </w:t>
      </w:r>
      <w:r>
        <w:rPr>
          <w:color w:val="231F20"/>
        </w:rPr>
        <w:t>nota</w:t>
      </w:r>
      <w:r>
        <w:rPr>
          <w:color w:val="231F20"/>
          <w:spacing w:val="-26"/>
        </w:rPr>
        <w:t> </w:t>
      </w:r>
      <w:r>
        <w:rPr>
          <w:color w:val="231F20"/>
        </w:rPr>
        <w:t>elizondiana</w:t>
      </w:r>
      <w:r>
        <w:rPr>
          <w:color w:val="231F20"/>
          <w:spacing w:val="-26"/>
        </w:rPr>
        <w:t> </w:t>
      </w:r>
      <w:r>
        <w:rPr>
          <w:color w:val="231F20"/>
        </w:rPr>
        <w:t>aparece,</w:t>
      </w:r>
      <w:r>
        <w:rPr>
          <w:color w:val="231F20"/>
          <w:spacing w:val="-26"/>
        </w:rPr>
        <w:t> </w:t>
      </w:r>
      <w:r>
        <w:rPr>
          <w:color w:val="231F20"/>
        </w:rPr>
        <w:t>desde</w:t>
      </w:r>
      <w:r>
        <w:rPr>
          <w:color w:val="231F20"/>
          <w:spacing w:val="-26"/>
        </w:rPr>
        <w:t> </w:t>
      </w:r>
      <w:r>
        <w:rPr>
          <w:color w:val="231F20"/>
        </w:rPr>
        <w:t>este</w:t>
      </w:r>
      <w:r>
        <w:rPr>
          <w:color w:val="231F20"/>
          <w:spacing w:val="-26"/>
        </w:rPr>
        <w:t> </w:t>
      </w:r>
      <w:r>
        <w:rPr>
          <w:color w:val="231F20"/>
        </w:rPr>
        <w:t>momento,</w:t>
      </w:r>
      <w:r>
        <w:rPr>
          <w:color w:val="231F20"/>
          <w:spacing w:val="-26"/>
        </w:rPr>
        <w:t> </w:t>
      </w:r>
      <w:r>
        <w:rPr>
          <w:color w:val="231F20"/>
        </w:rPr>
        <w:t>como</w:t>
      </w:r>
      <w:r>
        <w:rPr>
          <w:color w:val="231F20"/>
          <w:spacing w:val="-26"/>
        </w:rPr>
        <w:t> </w:t>
      </w:r>
      <w:r>
        <w:rPr>
          <w:color w:val="231F20"/>
          <w:spacing w:val="-2"/>
        </w:rPr>
        <w:t>volun-</w:t>
      </w:r>
      <w:r>
        <w:rPr>
          <w:color w:val="231F20"/>
          <w:w w:val="96"/>
        </w:rPr>
        <w:t> </w:t>
      </w:r>
      <w:r>
        <w:rPr>
          <w:color w:val="231F20"/>
        </w:rPr>
        <w:t>tad</w:t>
      </w:r>
      <w:r>
        <w:rPr>
          <w:color w:val="231F20"/>
          <w:spacing w:val="-31"/>
        </w:rPr>
        <w:t> </w:t>
      </w:r>
      <w:r>
        <w:rPr>
          <w:color w:val="231F20"/>
        </w:rPr>
        <w:t>para</w:t>
      </w:r>
      <w:r>
        <w:rPr>
          <w:color w:val="231F20"/>
          <w:spacing w:val="-31"/>
        </w:rPr>
        <w:t> </w:t>
      </w:r>
      <w:r>
        <w:rPr>
          <w:color w:val="231F20"/>
        </w:rPr>
        <w:t>transgredir</w:t>
      </w:r>
      <w:r>
        <w:rPr>
          <w:color w:val="231F20"/>
          <w:spacing w:val="-31"/>
        </w:rPr>
        <w:t> </w:t>
      </w:r>
      <w:r>
        <w:rPr>
          <w:color w:val="231F20"/>
        </w:rPr>
        <w:t>el</w:t>
      </w:r>
      <w:r>
        <w:rPr>
          <w:color w:val="231F20"/>
          <w:spacing w:val="-31"/>
        </w:rPr>
        <w:t> </w:t>
      </w:r>
      <w:r>
        <w:rPr>
          <w:color w:val="231F20"/>
        </w:rPr>
        <w:t>tiempo,</w:t>
      </w:r>
      <w:r>
        <w:rPr>
          <w:color w:val="231F20"/>
          <w:spacing w:val="-31"/>
        </w:rPr>
        <w:t> </w:t>
      </w:r>
      <w:r>
        <w:rPr>
          <w:color w:val="231F20"/>
          <w:spacing w:val="-2"/>
        </w:rPr>
        <w:t>preocupación</w:t>
      </w:r>
      <w:r>
        <w:rPr>
          <w:color w:val="231F20"/>
          <w:spacing w:val="-31"/>
        </w:rPr>
        <w:t> </w:t>
      </w:r>
      <w:r>
        <w:rPr>
          <w:color w:val="231F20"/>
        </w:rPr>
        <w:t>estética</w:t>
      </w:r>
      <w:r>
        <w:rPr>
          <w:color w:val="231F20"/>
          <w:spacing w:val="-31"/>
        </w:rPr>
        <w:t> </w:t>
      </w:r>
      <w:r>
        <w:rPr>
          <w:color w:val="231F20"/>
        </w:rPr>
        <w:t>sin</w:t>
      </w:r>
      <w:r>
        <w:rPr>
          <w:color w:val="231F20"/>
          <w:spacing w:val="-31"/>
        </w:rPr>
        <w:t> </w:t>
      </w:r>
      <w:r>
        <w:rPr>
          <w:color w:val="231F20"/>
        </w:rPr>
        <w:t>la</w:t>
      </w:r>
      <w:r>
        <w:rPr>
          <w:color w:val="231F20"/>
          <w:spacing w:val="-31"/>
        </w:rPr>
        <w:t> </w:t>
      </w:r>
      <w:r>
        <w:rPr>
          <w:color w:val="231F20"/>
        </w:rPr>
        <w:t>cual</w:t>
      </w:r>
      <w:r>
        <w:rPr>
          <w:color w:val="231F20"/>
          <w:spacing w:val="-31"/>
        </w:rPr>
        <w:t> </w:t>
      </w:r>
      <w:r>
        <w:rPr>
          <w:color w:val="231F20"/>
        </w:rPr>
        <w:t>no</w:t>
      </w:r>
      <w:r>
        <w:rPr>
          <w:color w:val="231F20"/>
          <w:spacing w:val="-31"/>
        </w:rPr>
        <w:t> </w:t>
      </w:r>
      <w:r>
        <w:rPr>
          <w:color w:val="231F20"/>
        </w:rPr>
        <w:t>se</w:t>
      </w:r>
      <w:r>
        <w:rPr>
          <w:color w:val="231F20"/>
          <w:spacing w:val="-2"/>
          <w:w w:val="86"/>
        </w:rPr>
        <w:t> </w:t>
      </w:r>
      <w:r>
        <w:rPr>
          <w:color w:val="231F20"/>
        </w:rPr>
        <w:t>podría</w:t>
      </w:r>
      <w:r>
        <w:rPr>
          <w:color w:val="231F20"/>
          <w:spacing w:val="-10"/>
        </w:rPr>
        <w:t> </w:t>
      </w:r>
      <w:r>
        <w:rPr>
          <w:color w:val="231F20"/>
        </w:rPr>
        <w:t>explicar</w:t>
      </w:r>
      <w:r>
        <w:rPr>
          <w:color w:val="231F20"/>
          <w:spacing w:val="-10"/>
        </w:rPr>
        <w:t> </w:t>
      </w:r>
      <w:r>
        <w:rPr>
          <w:color w:val="231F20"/>
        </w:rPr>
        <w:t>gran</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obra</w:t>
      </w:r>
      <w:r>
        <w:rPr>
          <w:color w:val="231F20"/>
          <w:spacing w:val="-10"/>
        </w:rPr>
        <w:t> </w:t>
      </w:r>
      <w:r>
        <w:rPr>
          <w:color w:val="231F20"/>
          <w:spacing w:val="-4"/>
        </w:rPr>
        <w:t>posterior.</w:t>
      </w:r>
      <w:r>
        <w:rPr>
          <w:color w:val="231F20"/>
          <w:spacing w:val="-10"/>
        </w:rPr>
        <w:t> </w:t>
      </w:r>
      <w:r>
        <w:rPr>
          <w:color w:val="231F20"/>
          <w:spacing w:val="-3"/>
        </w:rPr>
        <w:t>Si</w:t>
      </w:r>
      <w:r>
        <w:rPr>
          <w:color w:val="231F20"/>
          <w:spacing w:val="-10"/>
        </w:rPr>
        <w:t> </w:t>
      </w:r>
      <w:r>
        <w:rPr>
          <w:color w:val="231F20"/>
        </w:rPr>
        <w:t>bien</w:t>
      </w:r>
      <w:r>
        <w:rPr>
          <w:color w:val="231F20"/>
          <w:spacing w:val="-10"/>
        </w:rPr>
        <w:t> </w:t>
      </w:r>
      <w:r>
        <w:rPr>
          <w:color w:val="231F20"/>
        </w:rPr>
        <w:t>el</w:t>
      </w:r>
      <w:r>
        <w:rPr>
          <w:color w:val="231F20"/>
          <w:spacing w:val="-10"/>
        </w:rPr>
        <w:t> </w:t>
      </w:r>
      <w:r>
        <w:rPr>
          <w:color w:val="231F20"/>
          <w:spacing w:val="-3"/>
        </w:rPr>
        <w:t>problema</w:t>
      </w:r>
      <w:r>
        <w:rPr>
          <w:color w:val="231F20"/>
          <w:spacing w:val="-2"/>
          <w:w w:val="95"/>
        </w:rPr>
        <w:t> </w:t>
      </w:r>
      <w:r>
        <w:rPr>
          <w:color w:val="231F20"/>
        </w:rPr>
        <w:t>del</w:t>
      </w:r>
      <w:r>
        <w:rPr>
          <w:color w:val="231F20"/>
          <w:spacing w:val="-23"/>
        </w:rPr>
        <w:t> </w:t>
      </w:r>
      <w:r>
        <w:rPr>
          <w:color w:val="231F20"/>
        </w:rPr>
        <w:t>tiempo</w:t>
      </w:r>
      <w:r>
        <w:rPr>
          <w:color w:val="231F20"/>
          <w:spacing w:val="-23"/>
        </w:rPr>
        <w:t> </w:t>
      </w:r>
      <w:r>
        <w:rPr>
          <w:color w:val="231F20"/>
        </w:rPr>
        <w:t>permanece</w:t>
      </w:r>
      <w:r>
        <w:rPr>
          <w:color w:val="231F20"/>
          <w:spacing w:val="-23"/>
        </w:rPr>
        <w:t> </w:t>
      </w:r>
      <w:r>
        <w:rPr>
          <w:color w:val="231F20"/>
        </w:rPr>
        <w:t>a</w:t>
      </w:r>
      <w:r>
        <w:rPr>
          <w:color w:val="231F20"/>
          <w:spacing w:val="-23"/>
        </w:rPr>
        <w:t> </w:t>
      </w:r>
      <w:r>
        <w:rPr>
          <w:color w:val="231F20"/>
        </w:rPr>
        <w:t>lo</w:t>
      </w:r>
      <w:r>
        <w:rPr>
          <w:color w:val="231F20"/>
          <w:spacing w:val="-23"/>
        </w:rPr>
        <w:t> </w:t>
      </w:r>
      <w:r>
        <w:rPr>
          <w:color w:val="231F20"/>
        </w:rPr>
        <w:t>largo</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producción</w:t>
      </w:r>
      <w:r>
        <w:rPr>
          <w:color w:val="231F20"/>
          <w:spacing w:val="-23"/>
        </w:rPr>
        <w:t> </w:t>
      </w:r>
      <w:r>
        <w:rPr>
          <w:color w:val="231F20"/>
        </w:rPr>
        <w:t>con</w:t>
      </w:r>
      <w:r>
        <w:rPr>
          <w:color w:val="231F20"/>
          <w:spacing w:val="-23"/>
        </w:rPr>
        <w:t> </w:t>
      </w:r>
      <w:r>
        <w:rPr>
          <w:color w:val="231F20"/>
          <w:spacing w:val="-3"/>
        </w:rPr>
        <w:t>movimientos</w:t>
      </w:r>
      <w:r>
        <w:rPr>
          <w:color w:val="231F20"/>
          <w:spacing w:val="-2"/>
          <w:w w:val="95"/>
        </w:rPr>
        <w:t> </w:t>
      </w:r>
      <w:r>
        <w:rPr>
          <w:color w:val="231F20"/>
        </w:rPr>
        <w:t>variantes,</w:t>
      </w:r>
      <w:r>
        <w:rPr>
          <w:color w:val="231F20"/>
          <w:spacing w:val="-26"/>
        </w:rPr>
        <w:t> </w:t>
      </w:r>
      <w:r>
        <w:rPr>
          <w:i/>
          <w:color w:val="231F20"/>
          <w:spacing w:val="-4"/>
        </w:rPr>
        <w:t>Poemas</w:t>
      </w:r>
      <w:r>
        <w:rPr>
          <w:i/>
          <w:color w:val="231F20"/>
          <w:spacing w:val="-26"/>
        </w:rPr>
        <w:t> </w:t>
      </w:r>
      <w:r>
        <w:rPr>
          <w:color w:val="231F20"/>
        </w:rPr>
        <w:t>se</w:t>
      </w:r>
      <w:r>
        <w:rPr>
          <w:color w:val="231F20"/>
          <w:spacing w:val="-26"/>
        </w:rPr>
        <w:t> </w:t>
      </w:r>
      <w:r>
        <w:rPr>
          <w:color w:val="231F20"/>
        </w:rPr>
        <w:t>constituye</w:t>
      </w:r>
      <w:r>
        <w:rPr>
          <w:color w:val="231F20"/>
          <w:spacing w:val="-26"/>
        </w:rPr>
        <w:t> </w:t>
      </w:r>
      <w:r>
        <w:rPr>
          <w:color w:val="231F20"/>
        </w:rPr>
        <w:t>como</w:t>
      </w:r>
      <w:r>
        <w:rPr>
          <w:color w:val="231F20"/>
          <w:spacing w:val="-26"/>
        </w:rPr>
        <w:t> </w:t>
      </w:r>
      <w:r>
        <w:rPr>
          <w:color w:val="231F20"/>
        </w:rPr>
        <w:t>el</w:t>
      </w:r>
      <w:r>
        <w:rPr>
          <w:color w:val="231F20"/>
          <w:spacing w:val="-26"/>
        </w:rPr>
        <w:t> </w:t>
      </w:r>
      <w:r>
        <w:rPr>
          <w:color w:val="231F20"/>
        </w:rPr>
        <w:t>primer</w:t>
      </w:r>
      <w:r>
        <w:rPr>
          <w:color w:val="231F20"/>
          <w:spacing w:val="-26"/>
        </w:rPr>
        <w:t> </w:t>
      </w:r>
      <w:r>
        <w:rPr>
          <w:color w:val="231F20"/>
        </w:rPr>
        <w:t>momento</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for-</w:t>
      </w:r>
      <w:r>
        <w:rPr>
          <w:color w:val="231F20"/>
          <w:w w:val="96"/>
        </w:rPr>
        <w:t> </w:t>
      </w:r>
      <w:r>
        <w:rPr>
          <w:color w:val="231F20"/>
        </w:rPr>
        <w:t>mulación</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dinámica</w:t>
      </w:r>
      <w:r>
        <w:rPr>
          <w:color w:val="231F20"/>
          <w:spacing w:val="-38"/>
        </w:rPr>
        <w:t> </w:t>
      </w:r>
      <w:r>
        <w:rPr>
          <w:color w:val="231F20"/>
        </w:rPr>
        <w:t>de</w:t>
      </w:r>
      <w:r>
        <w:rPr>
          <w:color w:val="231F20"/>
          <w:spacing w:val="-38"/>
        </w:rPr>
        <w:t> </w:t>
      </w:r>
      <w:r>
        <w:rPr>
          <w:color w:val="231F20"/>
        </w:rPr>
        <w:t>un</w:t>
      </w:r>
      <w:r>
        <w:rPr>
          <w:color w:val="231F20"/>
          <w:spacing w:val="-38"/>
        </w:rPr>
        <w:t> </w:t>
      </w:r>
      <w:r>
        <w:rPr>
          <w:color w:val="231F20"/>
          <w:spacing w:val="-3"/>
        </w:rPr>
        <w:t>proyecto</w:t>
      </w:r>
      <w:r>
        <w:rPr>
          <w:color w:val="231F20"/>
          <w:spacing w:val="-38"/>
        </w:rPr>
        <w:t> </w:t>
      </w:r>
      <w:r>
        <w:rPr>
          <w:color w:val="231F20"/>
        </w:rPr>
        <w:t>literario;</w:t>
      </w:r>
      <w:r>
        <w:rPr>
          <w:color w:val="231F20"/>
          <w:spacing w:val="-38"/>
        </w:rPr>
        <w:t> </w:t>
      </w:r>
      <w:r>
        <w:rPr>
          <w:color w:val="231F20"/>
        </w:rPr>
        <w:t>aquí</w:t>
      </w:r>
      <w:r>
        <w:rPr>
          <w:color w:val="231F20"/>
          <w:spacing w:val="-38"/>
        </w:rPr>
        <w:t> </w:t>
      </w:r>
      <w:r>
        <w:rPr>
          <w:color w:val="231F20"/>
        </w:rPr>
        <w:t>se</w:t>
      </w:r>
      <w:r>
        <w:rPr>
          <w:color w:val="231F20"/>
          <w:spacing w:val="-38"/>
        </w:rPr>
        <w:t> </w:t>
      </w:r>
      <w:r>
        <w:rPr>
          <w:color w:val="231F20"/>
        </w:rPr>
        <w:t>instaura</w:t>
      </w:r>
      <w:r>
        <w:rPr>
          <w:color w:val="231F20"/>
          <w:spacing w:val="-38"/>
        </w:rPr>
        <w:t> </w:t>
      </w:r>
      <w:r>
        <w:rPr>
          <w:color w:val="231F20"/>
          <w:spacing w:val="-2"/>
        </w:rPr>
        <w:t>uno</w:t>
      </w:r>
      <w:r>
        <w:rPr>
          <w:color w:val="231F20"/>
          <w:spacing w:val="-2"/>
          <w:w w:val="101"/>
        </w:rPr>
        <w:t> </w:t>
      </w:r>
      <w:r>
        <w:rPr>
          <w:color w:val="231F20"/>
        </w:rPr>
        <w:t>de</w:t>
      </w:r>
      <w:r>
        <w:rPr>
          <w:color w:val="231F20"/>
          <w:spacing w:val="-34"/>
        </w:rPr>
        <w:t> </w:t>
      </w:r>
      <w:r>
        <w:rPr>
          <w:color w:val="231F20"/>
        </w:rPr>
        <w:t>los</w:t>
      </w:r>
      <w:r>
        <w:rPr>
          <w:color w:val="231F20"/>
          <w:spacing w:val="-34"/>
        </w:rPr>
        <w:t> </w:t>
      </w:r>
      <w:r>
        <w:rPr>
          <w:color w:val="231F20"/>
        </w:rPr>
        <w:t>principales</w:t>
      </w:r>
      <w:r>
        <w:rPr>
          <w:color w:val="231F20"/>
          <w:spacing w:val="-34"/>
        </w:rPr>
        <w:t> </w:t>
      </w:r>
      <w:r>
        <w:rPr>
          <w:color w:val="231F20"/>
        </w:rPr>
        <w:t>temas</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escritura</w:t>
      </w:r>
      <w:r>
        <w:rPr>
          <w:color w:val="231F20"/>
          <w:spacing w:val="-34"/>
        </w:rPr>
        <w:t> </w:t>
      </w:r>
      <w:r>
        <w:rPr>
          <w:color w:val="231F20"/>
        </w:rPr>
        <w:t>y</w:t>
      </w:r>
      <w:r>
        <w:rPr>
          <w:color w:val="231F20"/>
          <w:spacing w:val="-34"/>
        </w:rPr>
        <w:t> </w:t>
      </w:r>
      <w:r>
        <w:rPr>
          <w:color w:val="231F20"/>
        </w:rPr>
        <w:t>su</w:t>
      </w:r>
      <w:r>
        <w:rPr>
          <w:color w:val="231F20"/>
          <w:spacing w:val="-34"/>
        </w:rPr>
        <w:t> </w:t>
      </w:r>
      <w:r>
        <w:rPr>
          <w:color w:val="231F20"/>
        </w:rPr>
        <w:t>inicial</w:t>
      </w:r>
      <w:r>
        <w:rPr>
          <w:color w:val="231F20"/>
          <w:spacing w:val="-34"/>
        </w:rPr>
        <w:t> </w:t>
      </w:r>
      <w:r>
        <w:rPr>
          <w:color w:val="231F20"/>
        </w:rPr>
        <w:t>solución</w:t>
      </w:r>
      <w:r>
        <w:rPr>
          <w:color w:val="231F20"/>
          <w:spacing w:val="-34"/>
        </w:rPr>
        <w:t> </w:t>
      </w:r>
      <w:r>
        <w:rPr>
          <w:color w:val="231F20"/>
        </w:rPr>
        <w:t>artística,</w:t>
      </w:r>
      <w:r>
        <w:rPr>
          <w:color w:val="231F20"/>
          <w:spacing w:val="-2"/>
          <w:w w:val="94"/>
        </w:rPr>
        <w:t> </w:t>
      </w:r>
      <w:r>
        <w:rPr>
          <w:color w:val="231F20"/>
        </w:rPr>
        <w:t>que</w:t>
      </w:r>
      <w:r>
        <w:rPr>
          <w:color w:val="231F20"/>
          <w:spacing w:val="-34"/>
        </w:rPr>
        <w:t> </w:t>
      </w:r>
      <w:r>
        <w:rPr>
          <w:color w:val="231F20"/>
        </w:rPr>
        <w:t>desemboca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significación</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nociones</w:t>
      </w:r>
      <w:r>
        <w:rPr>
          <w:color w:val="231F20"/>
          <w:spacing w:val="-34"/>
        </w:rPr>
        <w:t> </w:t>
      </w:r>
      <w:r>
        <w:rPr>
          <w:color w:val="231F20"/>
        </w:rPr>
        <w:t>de</w:t>
      </w:r>
      <w:r>
        <w:rPr>
          <w:color w:val="231F20"/>
          <w:spacing w:val="-34"/>
        </w:rPr>
        <w:t> </w:t>
      </w:r>
      <w:r>
        <w:rPr>
          <w:i/>
          <w:color w:val="231F20"/>
        </w:rPr>
        <w:t>instante</w:t>
      </w:r>
      <w:r>
        <w:rPr>
          <w:i/>
          <w:color w:val="231F20"/>
          <w:spacing w:val="-34"/>
        </w:rPr>
        <w:t> </w:t>
      </w:r>
      <w:r>
        <w:rPr>
          <w:color w:val="231F20"/>
        </w:rPr>
        <w:t>y</w:t>
      </w:r>
      <w:r>
        <w:rPr>
          <w:color w:val="231F20"/>
          <w:spacing w:val="-34"/>
        </w:rPr>
        <w:t> </w:t>
      </w:r>
      <w:r>
        <w:rPr>
          <w:i/>
          <w:color w:val="231F20"/>
        </w:rPr>
        <w:t>eter­</w:t>
      </w:r>
      <w:r>
        <w:rPr>
          <w:i/>
          <w:color w:val="231F20"/>
          <w:w w:val="96"/>
        </w:rPr>
        <w:t> </w:t>
      </w:r>
      <w:r>
        <w:rPr>
          <w:i/>
          <w:color w:val="231F20"/>
        </w:rPr>
        <w:t>nidad</w:t>
      </w:r>
      <w:r>
        <w:rPr>
          <w:i/>
          <w:color w:val="231F20"/>
          <w:spacing w:val="-39"/>
        </w:rPr>
        <w:t> </w:t>
      </w:r>
      <w:r>
        <w:rPr>
          <w:color w:val="231F20"/>
        </w:rPr>
        <w:t>como</w:t>
      </w:r>
      <w:r>
        <w:rPr>
          <w:color w:val="231F20"/>
          <w:spacing w:val="-39"/>
        </w:rPr>
        <w:t> </w:t>
      </w:r>
      <w:r>
        <w:rPr>
          <w:color w:val="231F20"/>
        </w:rPr>
        <w:t>conquista</w:t>
      </w:r>
      <w:r>
        <w:rPr>
          <w:color w:val="231F20"/>
          <w:spacing w:val="-39"/>
        </w:rPr>
        <w:t> </w:t>
      </w:r>
      <w:r>
        <w:rPr>
          <w:color w:val="231F20"/>
        </w:rPr>
        <w:t>del</w:t>
      </w:r>
      <w:r>
        <w:rPr>
          <w:color w:val="231F20"/>
          <w:spacing w:val="-39"/>
        </w:rPr>
        <w:t> </w:t>
      </w:r>
      <w:r>
        <w:rPr>
          <w:color w:val="231F20"/>
        </w:rPr>
        <w:t>tiempo,</w:t>
      </w:r>
      <w:r>
        <w:rPr>
          <w:color w:val="231F20"/>
          <w:spacing w:val="-39"/>
        </w:rPr>
        <w:t> </w:t>
      </w:r>
      <w:r>
        <w:rPr>
          <w:color w:val="231F20"/>
        </w:rPr>
        <w:t>estados</w:t>
      </w:r>
      <w:r>
        <w:rPr>
          <w:color w:val="231F20"/>
          <w:spacing w:val="-39"/>
        </w:rPr>
        <w:t> </w:t>
      </w:r>
      <w:r>
        <w:rPr>
          <w:color w:val="231F20"/>
        </w:rPr>
        <w:t>a</w:t>
      </w:r>
      <w:r>
        <w:rPr>
          <w:color w:val="231F20"/>
          <w:spacing w:val="-39"/>
        </w:rPr>
        <w:t> </w:t>
      </w:r>
      <w:r>
        <w:rPr>
          <w:color w:val="231F20"/>
        </w:rPr>
        <w:t>los</w:t>
      </w:r>
      <w:r>
        <w:rPr>
          <w:color w:val="231F20"/>
          <w:spacing w:val="-39"/>
        </w:rPr>
        <w:t> </w:t>
      </w:r>
      <w:r>
        <w:rPr>
          <w:color w:val="231F20"/>
        </w:rPr>
        <w:t>cuales</w:t>
      </w:r>
      <w:r>
        <w:rPr>
          <w:color w:val="231F20"/>
          <w:spacing w:val="-39"/>
        </w:rPr>
        <w:t> </w:t>
      </w:r>
      <w:r>
        <w:rPr>
          <w:color w:val="231F20"/>
        </w:rPr>
        <w:t>se</w:t>
      </w:r>
      <w:r>
        <w:rPr>
          <w:color w:val="231F20"/>
          <w:spacing w:val="-39"/>
        </w:rPr>
        <w:t> </w:t>
      </w:r>
      <w:r>
        <w:rPr>
          <w:color w:val="231F20"/>
        </w:rPr>
        <w:t>llega</w:t>
      </w:r>
      <w:r>
        <w:rPr>
          <w:color w:val="231F20"/>
          <w:spacing w:val="-39"/>
        </w:rPr>
        <w:t> </w:t>
      </w:r>
      <w:r>
        <w:rPr>
          <w:color w:val="231F20"/>
        </w:rPr>
        <w:t>sólo</w:t>
      </w:r>
      <w:r>
        <w:rPr>
          <w:color w:val="231F20"/>
          <w:spacing w:val="-39"/>
        </w:rPr>
        <w:t> </w:t>
      </w:r>
      <w:r>
        <w:rPr>
          <w:color w:val="231F20"/>
        </w:rPr>
        <w:t>en</w:t>
      </w:r>
      <w:r>
        <w:rPr>
          <w:color w:val="231F20"/>
          <w:spacing w:val="-2"/>
          <w:w w:val="97"/>
        </w:rPr>
        <w:t> </w:t>
      </w:r>
      <w:r>
        <w:rPr>
          <w:color w:val="231F20"/>
        </w:rPr>
        <w:t>la</w:t>
      </w:r>
      <w:r>
        <w:rPr>
          <w:color w:val="231F20"/>
          <w:spacing w:val="-29"/>
        </w:rPr>
        <w:t> </w:t>
      </w:r>
      <w:r>
        <w:rPr>
          <w:color w:val="231F20"/>
        </w:rPr>
        <w:t>voluntad</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percepción</w:t>
      </w:r>
      <w:r>
        <w:rPr>
          <w:color w:val="231F20"/>
          <w:spacing w:val="-29"/>
        </w:rPr>
        <w:t> </w:t>
      </w:r>
      <w:r>
        <w:rPr>
          <w:color w:val="231F20"/>
        </w:rPr>
        <w:t>consciente</w:t>
      </w:r>
      <w:r>
        <w:rPr>
          <w:color w:val="231F20"/>
          <w:spacing w:val="-29"/>
        </w:rPr>
        <w:t> </w:t>
      </w:r>
      <w:r>
        <w:rPr>
          <w:color w:val="231F20"/>
        </w:rPr>
        <w:t>del</w:t>
      </w:r>
      <w:r>
        <w:rPr>
          <w:color w:val="231F20"/>
          <w:spacing w:val="-29"/>
        </w:rPr>
        <w:t> </w:t>
      </w:r>
      <w:r>
        <w:rPr>
          <w:color w:val="231F20"/>
        </w:rPr>
        <w:t>mundo</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muerte.</w:t>
      </w:r>
      <w:r>
        <w:rPr>
          <w:color w:val="231F20"/>
          <w:spacing w:val="-2"/>
          <w:w w:val="98"/>
        </w:rPr>
        <w:t> </w:t>
      </w:r>
      <w:r>
        <w:rPr>
          <w:color w:val="231F20"/>
        </w:rPr>
        <w:t>La</w:t>
      </w:r>
      <w:r>
        <w:rPr>
          <w:color w:val="231F20"/>
          <w:spacing w:val="-26"/>
        </w:rPr>
        <w:t> </w:t>
      </w:r>
      <w:r>
        <w:rPr>
          <w:color w:val="231F20"/>
        </w:rPr>
        <w:t>muerte</w:t>
      </w:r>
      <w:r>
        <w:rPr>
          <w:color w:val="231F20"/>
          <w:spacing w:val="-26"/>
        </w:rPr>
        <w:t> </w:t>
      </w:r>
      <w:r>
        <w:rPr>
          <w:color w:val="231F20"/>
        </w:rPr>
        <w:t>se</w:t>
      </w:r>
      <w:r>
        <w:rPr>
          <w:color w:val="231F20"/>
          <w:spacing w:val="-26"/>
        </w:rPr>
        <w:t> </w:t>
      </w:r>
      <w:r>
        <w:rPr>
          <w:color w:val="231F20"/>
        </w:rPr>
        <w:t>perfila</w:t>
      </w:r>
      <w:r>
        <w:rPr>
          <w:color w:val="231F20"/>
          <w:spacing w:val="-26"/>
        </w:rPr>
        <w:t> </w:t>
      </w:r>
      <w:r>
        <w:rPr>
          <w:color w:val="231F20"/>
        </w:rPr>
        <w:t>a</w:t>
      </w:r>
      <w:r>
        <w:rPr>
          <w:color w:val="231F20"/>
          <w:spacing w:val="-26"/>
        </w:rPr>
        <w:t> </w:t>
      </w:r>
      <w:r>
        <w:rPr>
          <w:color w:val="231F20"/>
        </w:rPr>
        <w:t>lo</w:t>
      </w:r>
      <w:r>
        <w:rPr>
          <w:color w:val="231F20"/>
          <w:spacing w:val="-26"/>
        </w:rPr>
        <w:t> </w:t>
      </w:r>
      <w:r>
        <w:rPr>
          <w:color w:val="231F20"/>
        </w:rPr>
        <w:t>largo</w:t>
      </w:r>
      <w:r>
        <w:rPr>
          <w:color w:val="231F20"/>
          <w:spacing w:val="-26"/>
        </w:rPr>
        <w:t> </w:t>
      </w:r>
      <w:r>
        <w:rPr>
          <w:color w:val="231F20"/>
        </w:rPr>
        <w:t>de</w:t>
      </w:r>
      <w:r>
        <w:rPr>
          <w:color w:val="231F20"/>
          <w:spacing w:val="-26"/>
        </w:rPr>
        <w:t> </w:t>
      </w:r>
      <w:r>
        <w:rPr>
          <w:color w:val="231F20"/>
        </w:rPr>
        <w:t>“Réquiem</w:t>
      </w:r>
      <w:r>
        <w:rPr>
          <w:color w:val="231F20"/>
          <w:spacing w:val="-26"/>
        </w:rPr>
        <w:t> </w:t>
      </w:r>
      <w:r>
        <w:rPr>
          <w:color w:val="231F20"/>
        </w:rPr>
        <w:t>de</w:t>
      </w:r>
      <w:r>
        <w:rPr>
          <w:color w:val="231F20"/>
          <w:spacing w:val="-26"/>
        </w:rPr>
        <w:t> </w:t>
      </w:r>
      <w:r>
        <w:rPr>
          <w:color w:val="231F20"/>
        </w:rPr>
        <w:t>junio”</w:t>
      </w:r>
      <w:r>
        <w:rPr>
          <w:color w:val="231F20"/>
          <w:spacing w:val="-26"/>
        </w:rPr>
        <w:t> </w:t>
      </w:r>
      <w:r>
        <w:rPr>
          <w:color w:val="231F20"/>
        </w:rPr>
        <w:t>como</w:t>
      </w:r>
      <w:r>
        <w:rPr>
          <w:color w:val="231F20"/>
          <w:spacing w:val="-26"/>
        </w:rPr>
        <w:t> </w:t>
      </w:r>
      <w:r>
        <w:rPr>
          <w:color w:val="231F20"/>
        </w:rPr>
        <w:t>sus-</w:t>
      </w:r>
      <w:r>
        <w:rPr>
          <w:color w:val="231F20"/>
          <w:w w:val="96"/>
        </w:rPr>
        <w:t> </w:t>
      </w:r>
      <w:r>
        <w:rPr>
          <w:color w:val="231F20"/>
        </w:rPr>
        <w:t>pensión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continuidad</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flujo</w:t>
      </w:r>
      <w:r>
        <w:rPr>
          <w:color w:val="231F20"/>
          <w:spacing w:val="-11"/>
        </w:rPr>
        <w:t> </w:t>
      </w:r>
      <w:r>
        <w:rPr>
          <w:color w:val="231F20"/>
        </w:rPr>
        <w:t>temporal</w:t>
      </w:r>
      <w:r>
        <w:rPr>
          <w:color w:val="231F20"/>
          <w:spacing w:val="-11"/>
        </w:rPr>
        <w:t> </w:t>
      </w:r>
      <w:r>
        <w:rPr>
          <w:color w:val="231F20"/>
          <w:spacing w:val="-10"/>
        </w:rPr>
        <w:t>y,</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sentido,</w:t>
      </w:r>
      <w:r>
        <w:rPr>
          <w:color w:val="231F20"/>
          <w:spacing w:val="-11"/>
        </w:rPr>
        <w:t> </w:t>
      </w:r>
      <w:r>
        <w:rPr>
          <w:color w:val="231F20"/>
        </w:rPr>
        <w:t>la</w:t>
      </w:r>
      <w:r>
        <w:rPr>
          <w:color w:val="231F20"/>
          <w:w w:val="90"/>
        </w:rPr>
        <w:t> </w:t>
      </w:r>
      <w:r>
        <w:rPr>
          <w:color w:val="231F20"/>
        </w:rPr>
        <w:t>muerte</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fin,</w:t>
      </w:r>
      <w:r>
        <w:rPr>
          <w:color w:val="231F20"/>
          <w:spacing w:val="-5"/>
        </w:rPr>
        <w:t> </w:t>
      </w:r>
      <w:r>
        <w:rPr>
          <w:color w:val="231F20"/>
        </w:rPr>
        <w:t>sino</w:t>
      </w:r>
      <w:r>
        <w:rPr>
          <w:color w:val="231F20"/>
          <w:spacing w:val="-5"/>
        </w:rPr>
        <w:t> </w:t>
      </w:r>
      <w:r>
        <w:rPr>
          <w:color w:val="231F20"/>
        </w:rPr>
        <w:t>eternidad,</w:t>
      </w:r>
      <w:r>
        <w:rPr>
          <w:color w:val="231F20"/>
          <w:spacing w:val="-5"/>
        </w:rPr>
        <w:t> </w:t>
      </w:r>
      <w:r>
        <w:rPr>
          <w:color w:val="231F20"/>
        </w:rPr>
        <w:t>conquista</w:t>
      </w:r>
      <w:r>
        <w:rPr>
          <w:color w:val="231F20"/>
          <w:spacing w:val="-5"/>
        </w:rPr>
        <w:t> </w:t>
      </w:r>
      <w:r>
        <w:rPr>
          <w:color w:val="231F20"/>
        </w:rPr>
        <w:t>del</w:t>
      </w:r>
      <w:r>
        <w:rPr>
          <w:color w:val="231F20"/>
          <w:spacing w:val="-5"/>
        </w:rPr>
        <w:t> </w:t>
      </w:r>
      <w:r>
        <w:rPr>
          <w:color w:val="231F20"/>
        </w:rPr>
        <w:t>tiempo.</w:t>
      </w:r>
      <w:r>
        <w:rPr>
          <w:color w:val="231F20"/>
          <w:spacing w:val="-5"/>
        </w:rPr>
        <w:t> </w:t>
      </w:r>
      <w:r>
        <w:rPr>
          <w:color w:val="231F20"/>
        </w:rPr>
        <w:t>De</w:t>
      </w:r>
      <w:r>
        <w:rPr>
          <w:color w:val="231F20"/>
          <w:spacing w:val="-5"/>
        </w:rPr>
        <w:t> </w:t>
      </w:r>
      <w:r>
        <w:rPr>
          <w:color w:val="231F20"/>
        </w:rPr>
        <w:t>ahí</w:t>
      </w:r>
      <w:r>
        <w:rPr>
          <w:color w:val="231F20"/>
          <w:spacing w:val="-5"/>
        </w:rPr>
        <w:t> </w:t>
      </w:r>
      <w:r>
        <w:rPr>
          <w:color w:val="231F20"/>
        </w:rPr>
        <w:t>que</w:t>
      </w:r>
      <w:r>
        <w:rPr>
          <w:color w:val="231F20"/>
          <w:w w:val="97"/>
        </w:rPr>
        <w:t> </w:t>
      </w:r>
      <w:r>
        <w:rPr>
          <w:color w:val="231F20"/>
        </w:rPr>
        <w:t>el</w:t>
      </w:r>
      <w:r>
        <w:rPr>
          <w:color w:val="231F20"/>
          <w:spacing w:val="-29"/>
        </w:rPr>
        <w:t> </w:t>
      </w:r>
      <w:r>
        <w:rPr>
          <w:color w:val="231F20"/>
        </w:rPr>
        <w:t>poeta</w:t>
      </w:r>
      <w:r>
        <w:rPr>
          <w:color w:val="231F20"/>
          <w:spacing w:val="-29"/>
        </w:rPr>
        <w:t> </w:t>
      </w:r>
      <w:r>
        <w:rPr>
          <w:color w:val="231F20"/>
        </w:rPr>
        <w:t>apele</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muertos</w:t>
      </w:r>
      <w:r>
        <w:rPr>
          <w:color w:val="231F20"/>
          <w:spacing w:val="-29"/>
        </w:rPr>
        <w:t> </w:t>
      </w:r>
      <w:r>
        <w:rPr>
          <w:color w:val="231F20"/>
        </w:rPr>
        <w:t>como</w:t>
      </w:r>
      <w:r>
        <w:rPr>
          <w:color w:val="231F20"/>
          <w:spacing w:val="-29"/>
        </w:rPr>
        <w:t> </w:t>
      </w:r>
      <w:r>
        <w:rPr>
          <w:color w:val="231F20"/>
        </w:rPr>
        <w:t>“los</w:t>
      </w:r>
      <w:r>
        <w:rPr>
          <w:color w:val="231F20"/>
          <w:spacing w:val="-29"/>
        </w:rPr>
        <w:t> </w:t>
      </w:r>
      <w:r>
        <w:rPr>
          <w:color w:val="231F20"/>
        </w:rPr>
        <w:t>anonadados”,</w:t>
      </w:r>
      <w:r>
        <w:rPr>
          <w:color w:val="231F20"/>
          <w:spacing w:val="-29"/>
        </w:rPr>
        <w:t> </w:t>
      </w:r>
      <w:r>
        <w:rPr>
          <w:color w:val="231F20"/>
        </w:rPr>
        <w:t>“los</w:t>
      </w:r>
      <w:r>
        <w:rPr>
          <w:color w:val="231F20"/>
          <w:spacing w:val="-29"/>
        </w:rPr>
        <w:t> </w:t>
      </w:r>
      <w:r>
        <w:rPr>
          <w:color w:val="231F20"/>
        </w:rPr>
        <w:t>que</w:t>
      </w:r>
      <w:r>
        <w:rPr>
          <w:color w:val="231F20"/>
          <w:spacing w:val="-29"/>
        </w:rPr>
        <w:t> </w:t>
      </w:r>
      <w:r>
        <w:rPr>
          <w:color w:val="231F20"/>
        </w:rPr>
        <w:t>habéis</w:t>
      </w:r>
      <w:r>
        <w:rPr>
          <w:color w:val="231F20"/>
          <w:w w:val="93"/>
        </w:rPr>
        <w:t> </w:t>
      </w:r>
      <w:r>
        <w:rPr>
          <w:color w:val="231F20"/>
        </w:rPr>
        <w:t>extraviado</w:t>
      </w:r>
      <w:r>
        <w:rPr>
          <w:color w:val="231F20"/>
          <w:spacing w:val="-38"/>
        </w:rPr>
        <w:t> </w:t>
      </w:r>
      <w:r>
        <w:rPr>
          <w:color w:val="231F20"/>
        </w:rPr>
        <w:t>la</w:t>
      </w:r>
      <w:r>
        <w:rPr>
          <w:color w:val="231F20"/>
          <w:spacing w:val="-38"/>
        </w:rPr>
        <w:t> </w:t>
      </w:r>
      <w:r>
        <w:rPr>
          <w:color w:val="231F20"/>
        </w:rPr>
        <w:t>secuencia</w:t>
      </w:r>
      <w:r>
        <w:rPr>
          <w:color w:val="231F20"/>
          <w:spacing w:val="-38"/>
        </w:rPr>
        <w:t> </w:t>
      </w:r>
      <w:r>
        <w:rPr>
          <w:color w:val="231F20"/>
        </w:rPr>
        <w:t>del</w:t>
      </w:r>
      <w:r>
        <w:rPr>
          <w:color w:val="231F20"/>
          <w:spacing w:val="-38"/>
        </w:rPr>
        <w:t> </w:t>
      </w:r>
      <w:r>
        <w:rPr>
          <w:color w:val="231F20"/>
          <w:spacing w:val="-3"/>
        </w:rPr>
        <w:t>año”</w:t>
      </w:r>
      <w:r>
        <w:rPr>
          <w:color w:val="231F20"/>
          <w:spacing w:val="-38"/>
        </w:rPr>
        <w:t> </w:t>
      </w:r>
      <w:r>
        <w:rPr>
          <w:color w:val="231F20"/>
        </w:rPr>
        <w:t>(“Réquiem</w:t>
      </w:r>
      <w:r>
        <w:rPr>
          <w:color w:val="231F20"/>
          <w:spacing w:val="-38"/>
        </w:rPr>
        <w:t> </w:t>
      </w:r>
      <w:r>
        <w:rPr>
          <w:color w:val="231F20"/>
        </w:rPr>
        <w:t>de</w:t>
      </w:r>
      <w:r>
        <w:rPr>
          <w:color w:val="231F20"/>
          <w:spacing w:val="-38"/>
        </w:rPr>
        <w:t> </w:t>
      </w:r>
      <w:r>
        <w:rPr>
          <w:color w:val="231F20"/>
        </w:rPr>
        <w:t>junio”,</w:t>
      </w:r>
      <w:r>
        <w:rPr>
          <w:color w:val="231F20"/>
          <w:spacing w:val="-39"/>
        </w:rPr>
        <w:t> </w:t>
      </w:r>
      <w:r>
        <w:rPr>
          <w:color w:val="231F20"/>
        </w:rPr>
        <w:t>III,</w:t>
      </w:r>
      <w:r>
        <w:rPr>
          <w:color w:val="231F20"/>
          <w:spacing w:val="-38"/>
        </w:rPr>
        <w:t> </w:t>
      </w:r>
      <w:r>
        <w:rPr>
          <w:color w:val="231F20"/>
          <w:spacing w:val="-6"/>
        </w:rPr>
        <w:t>vv.</w:t>
      </w:r>
      <w:r>
        <w:rPr>
          <w:color w:val="231F20"/>
          <w:spacing w:val="-38"/>
        </w:rPr>
        <w:t> </w:t>
      </w:r>
      <w:r>
        <w:rPr>
          <w:color w:val="231F20"/>
        </w:rPr>
        <w:t>1-2).</w:t>
      </w:r>
      <w:r>
        <w:rPr>
          <w:color w:val="231F20"/>
          <w:spacing w:val="-38"/>
        </w:rPr>
        <w:t> </w:t>
      </w:r>
      <w:r>
        <w:rPr>
          <w:color w:val="231F20"/>
        </w:rPr>
        <w:t>Si</w:t>
      </w:r>
      <w:r>
        <w:rPr>
          <w:color w:val="231F20"/>
          <w:w w:val="92"/>
        </w:rPr>
        <w:t> </w:t>
      </w:r>
      <w:r>
        <w:rPr>
          <w:color w:val="231F20"/>
        </w:rPr>
        <w:t>la</w:t>
      </w:r>
      <w:r>
        <w:rPr>
          <w:color w:val="231F20"/>
          <w:spacing w:val="-19"/>
        </w:rPr>
        <w:t> </w:t>
      </w:r>
      <w:r>
        <w:rPr>
          <w:color w:val="231F20"/>
        </w:rPr>
        <w:t>muerte</w:t>
      </w:r>
      <w:r>
        <w:rPr>
          <w:color w:val="231F20"/>
          <w:spacing w:val="-19"/>
        </w:rPr>
        <w:t> </w:t>
      </w:r>
      <w:r>
        <w:rPr>
          <w:color w:val="231F20"/>
        </w:rPr>
        <w:t>es</w:t>
      </w:r>
      <w:r>
        <w:rPr>
          <w:color w:val="231F20"/>
          <w:spacing w:val="-19"/>
        </w:rPr>
        <w:t> </w:t>
      </w:r>
      <w:r>
        <w:rPr>
          <w:color w:val="231F20"/>
          <w:spacing w:val="-4"/>
        </w:rPr>
        <w:t>“el</w:t>
      </w:r>
      <w:r>
        <w:rPr>
          <w:color w:val="231F20"/>
          <w:spacing w:val="-19"/>
        </w:rPr>
        <w:t> </w:t>
      </w:r>
      <w:r>
        <w:rPr>
          <w:color w:val="231F20"/>
        </w:rPr>
        <w:t>tiempo</w:t>
      </w:r>
      <w:r>
        <w:rPr>
          <w:color w:val="231F20"/>
          <w:spacing w:val="-19"/>
        </w:rPr>
        <w:t> </w:t>
      </w:r>
      <w:r>
        <w:rPr>
          <w:color w:val="231F20"/>
        </w:rPr>
        <w:t>conquistado</w:t>
      </w:r>
      <w:r>
        <w:rPr>
          <w:color w:val="231F20"/>
          <w:spacing w:val="-41"/>
        </w:rPr>
        <w:t> </w:t>
      </w:r>
      <w:r>
        <w:rPr>
          <w:color w:val="231F20"/>
        </w:rPr>
        <w:t>/</w:t>
      </w:r>
      <w:r>
        <w:rPr>
          <w:color w:val="231F20"/>
          <w:spacing w:val="-41"/>
        </w:rPr>
        <w:t> </w:t>
      </w:r>
      <w:r>
        <w:rPr>
          <w:color w:val="231F20"/>
        </w:rPr>
        <w:t>al</w:t>
      </w:r>
      <w:r>
        <w:rPr>
          <w:color w:val="231F20"/>
          <w:spacing w:val="-19"/>
        </w:rPr>
        <w:t> </w:t>
      </w:r>
      <w:r>
        <w:rPr>
          <w:color w:val="231F20"/>
        </w:rPr>
        <w:t>afán</w:t>
      </w:r>
      <w:r>
        <w:rPr>
          <w:color w:val="231F20"/>
          <w:spacing w:val="-19"/>
        </w:rPr>
        <w:t> </w:t>
      </w:r>
      <w:r>
        <w:rPr>
          <w:color w:val="231F20"/>
        </w:rPr>
        <w:t>pertinaz</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relojes”</w:t>
      </w:r>
      <w:r>
        <w:rPr>
          <w:color w:val="231F20"/>
          <w:w w:val="91"/>
        </w:rPr>
        <w:t> </w:t>
      </w:r>
      <w:r>
        <w:rPr>
          <w:color w:val="231F20"/>
        </w:rPr>
        <w:t>(“Réquiem</w:t>
      </w:r>
      <w:r>
        <w:rPr>
          <w:color w:val="231F20"/>
          <w:spacing w:val="-24"/>
        </w:rPr>
        <w:t> </w:t>
      </w:r>
      <w:r>
        <w:rPr>
          <w:color w:val="231F20"/>
        </w:rPr>
        <w:t>de</w:t>
      </w:r>
      <w:r>
        <w:rPr>
          <w:color w:val="231F20"/>
          <w:spacing w:val="-24"/>
        </w:rPr>
        <w:t> </w:t>
      </w:r>
      <w:r>
        <w:rPr>
          <w:color w:val="231F20"/>
        </w:rPr>
        <w:t>junio”,</w:t>
      </w:r>
      <w:r>
        <w:rPr>
          <w:color w:val="231F20"/>
          <w:spacing w:val="-26"/>
        </w:rPr>
        <w:t> </w:t>
      </w:r>
      <w:r>
        <w:rPr>
          <w:color w:val="231F20"/>
        </w:rPr>
        <w:t>VII,</w:t>
      </w:r>
      <w:r>
        <w:rPr>
          <w:color w:val="231F20"/>
          <w:spacing w:val="-24"/>
        </w:rPr>
        <w:t> </w:t>
      </w:r>
      <w:r>
        <w:rPr>
          <w:color w:val="231F20"/>
          <w:spacing w:val="-6"/>
        </w:rPr>
        <w:t>vv.</w:t>
      </w:r>
      <w:r>
        <w:rPr>
          <w:color w:val="231F20"/>
          <w:spacing w:val="-24"/>
        </w:rPr>
        <w:t> </w:t>
      </w:r>
      <w:r>
        <w:rPr>
          <w:color w:val="231F20"/>
        </w:rPr>
        <w:t>38-39),</w:t>
      </w:r>
      <w:r>
        <w:rPr>
          <w:color w:val="231F20"/>
          <w:spacing w:val="-24"/>
        </w:rPr>
        <w:t> </w:t>
      </w:r>
      <w:r>
        <w:rPr>
          <w:color w:val="231F20"/>
        </w:rPr>
        <w:t>ésta</w:t>
      </w:r>
      <w:r>
        <w:rPr>
          <w:color w:val="231F20"/>
          <w:spacing w:val="-24"/>
        </w:rPr>
        <w:t> </w:t>
      </w:r>
      <w:r>
        <w:rPr>
          <w:color w:val="231F20"/>
        </w:rPr>
        <w:t>también</w:t>
      </w:r>
      <w:r>
        <w:rPr>
          <w:color w:val="231F20"/>
          <w:spacing w:val="-24"/>
        </w:rPr>
        <w:t> </w:t>
      </w:r>
      <w:r>
        <w:rPr>
          <w:color w:val="231F20"/>
        </w:rPr>
        <w:t>se</w:t>
      </w:r>
      <w:r>
        <w:rPr>
          <w:color w:val="231F20"/>
          <w:spacing w:val="-24"/>
        </w:rPr>
        <w:t> </w:t>
      </w:r>
      <w:r>
        <w:rPr>
          <w:color w:val="231F20"/>
        </w:rPr>
        <w:t>vive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ins-</w:t>
      </w:r>
      <w:r>
        <w:rPr>
          <w:color w:val="231F20"/>
          <w:w w:val="96"/>
        </w:rPr>
        <w:t> </w:t>
      </w:r>
      <w:r>
        <w:rPr>
          <w:color w:val="231F20"/>
        </w:rPr>
        <w:t>tante</w:t>
      </w:r>
      <w:r>
        <w:rPr>
          <w:color w:val="231F20"/>
          <w:spacing w:val="-23"/>
        </w:rPr>
        <w:t> </w:t>
      </w:r>
      <w:r>
        <w:rPr>
          <w:color w:val="231F20"/>
        </w:rPr>
        <w:t>apresado.</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podríamos</w:t>
      </w:r>
      <w:r>
        <w:rPr>
          <w:color w:val="231F20"/>
          <w:spacing w:val="-23"/>
        </w:rPr>
        <w:t> </w:t>
      </w:r>
      <w:r>
        <w:rPr>
          <w:color w:val="231F20"/>
        </w:rPr>
        <w:t>denominar</w:t>
      </w:r>
      <w:r>
        <w:rPr>
          <w:color w:val="231F20"/>
          <w:spacing w:val="-23"/>
        </w:rPr>
        <w:t> </w:t>
      </w:r>
      <w:r>
        <w:rPr>
          <w:color w:val="231F20"/>
        </w:rPr>
        <w:t>como</w:t>
      </w:r>
      <w:r>
        <w:rPr>
          <w:color w:val="231F20"/>
          <w:spacing w:val="-23"/>
        </w:rPr>
        <w:t> </w:t>
      </w:r>
      <w:r>
        <w:rPr>
          <w:color w:val="231F20"/>
        </w:rPr>
        <w:t>las</w:t>
      </w:r>
      <w:r>
        <w:rPr>
          <w:color w:val="231F20"/>
          <w:spacing w:val="-23"/>
        </w:rPr>
        <w:t> </w:t>
      </w:r>
      <w:r>
        <w:rPr>
          <w:color w:val="231F20"/>
        </w:rPr>
        <w:t>“numerosas</w:t>
      </w:r>
      <w:r>
        <w:rPr>
          <w:color w:val="231F20"/>
          <w:w w:val="89"/>
        </w:rPr>
        <w:t> </w:t>
      </w:r>
      <w:r>
        <w:rPr>
          <w:color w:val="231F20"/>
          <w:w w:val="95"/>
        </w:rPr>
        <w:t>muertes”,</w:t>
      </w:r>
      <w:r>
        <w:rPr>
          <w:color w:val="231F20"/>
          <w:spacing w:val="-12"/>
          <w:w w:val="95"/>
        </w:rPr>
        <w:t> </w:t>
      </w:r>
      <w:r>
        <w:rPr>
          <w:color w:val="231F20"/>
          <w:w w:val="95"/>
        </w:rPr>
        <w:t>convocadas</w:t>
      </w:r>
      <w:r>
        <w:rPr>
          <w:color w:val="231F20"/>
          <w:spacing w:val="-12"/>
          <w:w w:val="95"/>
        </w:rPr>
        <w:t> </w:t>
      </w:r>
      <w:r>
        <w:rPr>
          <w:color w:val="231F20"/>
          <w:w w:val="95"/>
        </w:rPr>
        <w:t>en</w:t>
      </w:r>
      <w:r>
        <w:rPr>
          <w:color w:val="231F20"/>
          <w:spacing w:val="-12"/>
          <w:w w:val="95"/>
        </w:rPr>
        <w:t> </w:t>
      </w:r>
      <w:r>
        <w:rPr>
          <w:color w:val="231F20"/>
          <w:w w:val="95"/>
        </w:rPr>
        <w:t>los</w:t>
      </w:r>
      <w:r>
        <w:rPr>
          <w:color w:val="231F20"/>
          <w:spacing w:val="-12"/>
          <w:w w:val="95"/>
        </w:rPr>
        <w:t> </w:t>
      </w:r>
      <w:r>
        <w:rPr>
          <w:color w:val="231F20"/>
          <w:w w:val="95"/>
        </w:rPr>
        <w:t>versos</w:t>
      </w:r>
      <w:r>
        <w:rPr>
          <w:color w:val="231F20"/>
          <w:spacing w:val="-12"/>
          <w:w w:val="95"/>
        </w:rPr>
        <w:t> </w:t>
      </w:r>
      <w:r>
        <w:rPr>
          <w:color w:val="231F20"/>
          <w:w w:val="95"/>
        </w:rPr>
        <w:t>del</w:t>
      </w:r>
      <w:r>
        <w:rPr>
          <w:color w:val="231F20"/>
          <w:spacing w:val="-12"/>
          <w:w w:val="95"/>
        </w:rPr>
        <w:t> </w:t>
      </w:r>
      <w:r>
        <w:rPr>
          <w:color w:val="231F20"/>
          <w:w w:val="95"/>
        </w:rPr>
        <w:t>poeta</w:t>
      </w:r>
      <w:r>
        <w:rPr>
          <w:color w:val="231F20"/>
          <w:spacing w:val="-12"/>
          <w:w w:val="95"/>
        </w:rPr>
        <w:t> </w:t>
      </w:r>
      <w:r>
        <w:rPr>
          <w:color w:val="231F20"/>
          <w:w w:val="95"/>
        </w:rPr>
        <w:t>inglés</w:t>
      </w:r>
      <w:r>
        <w:rPr>
          <w:color w:val="231F20"/>
          <w:spacing w:val="-12"/>
          <w:w w:val="95"/>
        </w:rPr>
        <w:t> </w:t>
      </w:r>
      <w:r>
        <w:rPr>
          <w:color w:val="231F20"/>
          <w:w w:val="95"/>
        </w:rPr>
        <w:t>Richard</w:t>
      </w:r>
      <w:r>
        <w:rPr>
          <w:color w:val="231F20"/>
          <w:spacing w:val="-12"/>
          <w:w w:val="95"/>
        </w:rPr>
        <w:t> </w:t>
      </w:r>
      <w:r>
        <w:rPr>
          <w:color w:val="231F20"/>
          <w:w w:val="95"/>
        </w:rPr>
        <w:t>Crashaw</w:t>
      </w:r>
      <w:r>
        <w:rPr>
          <w:color w:val="231F20"/>
          <w:w w:val="93"/>
        </w:rPr>
        <w:t> </w:t>
      </w:r>
      <w:r>
        <w:rPr>
          <w:color w:val="231F20"/>
        </w:rPr>
        <w:t>que</w:t>
      </w:r>
      <w:r>
        <w:rPr>
          <w:color w:val="231F20"/>
          <w:spacing w:val="-28"/>
        </w:rPr>
        <w:t> </w:t>
      </w:r>
      <w:r>
        <w:rPr>
          <w:color w:val="231F20"/>
        </w:rPr>
        <w:t>sirven</w:t>
      </w:r>
      <w:r>
        <w:rPr>
          <w:color w:val="231F20"/>
          <w:spacing w:val="-28"/>
        </w:rPr>
        <w:t> </w:t>
      </w:r>
      <w:r>
        <w:rPr>
          <w:color w:val="231F20"/>
        </w:rPr>
        <w:t>de</w:t>
      </w:r>
      <w:r>
        <w:rPr>
          <w:color w:val="231F20"/>
          <w:spacing w:val="-28"/>
        </w:rPr>
        <w:t> </w:t>
      </w:r>
      <w:r>
        <w:rPr>
          <w:color w:val="231F20"/>
        </w:rPr>
        <w:t>epígrafe:</w:t>
      </w:r>
      <w:r>
        <w:rPr>
          <w:color w:val="231F20"/>
          <w:spacing w:val="-28"/>
        </w:rPr>
        <w:t> </w:t>
      </w:r>
      <w:r>
        <w:rPr>
          <w:color w:val="231F20"/>
        </w:rPr>
        <w:t>“When</w:t>
      </w:r>
      <w:r>
        <w:rPr>
          <w:color w:val="231F20"/>
          <w:spacing w:val="-28"/>
        </w:rPr>
        <w:t> </w:t>
      </w:r>
      <w:r>
        <w:rPr>
          <w:color w:val="231F20"/>
        </w:rPr>
        <w:t>these</w:t>
      </w:r>
      <w:r>
        <w:rPr>
          <w:color w:val="231F20"/>
          <w:spacing w:val="-28"/>
        </w:rPr>
        <w:t> </w:t>
      </w:r>
      <w:r>
        <w:rPr>
          <w:color w:val="231F20"/>
        </w:rPr>
        <w:t>thy</w:t>
      </w:r>
      <w:r>
        <w:rPr>
          <w:color w:val="231F20"/>
          <w:spacing w:val="-28"/>
        </w:rPr>
        <w:t> </w:t>
      </w:r>
      <w:r>
        <w:rPr>
          <w:color w:val="231F20"/>
        </w:rPr>
        <w:t>Deaths,</w:t>
      </w:r>
      <w:r>
        <w:rPr>
          <w:color w:val="231F20"/>
          <w:spacing w:val="-28"/>
        </w:rPr>
        <w:t> </w:t>
      </w:r>
      <w:r>
        <w:rPr>
          <w:color w:val="231F20"/>
        </w:rPr>
        <w:t>so</w:t>
      </w:r>
      <w:r>
        <w:rPr>
          <w:color w:val="231F20"/>
          <w:spacing w:val="-28"/>
        </w:rPr>
        <w:t> </w:t>
      </w:r>
      <w:r>
        <w:rPr>
          <w:color w:val="231F20"/>
        </w:rPr>
        <w:t>numerous</w:t>
      </w:r>
      <w:r>
        <w:rPr>
          <w:color w:val="231F20"/>
          <w:spacing w:val="-42"/>
        </w:rPr>
        <w:t> </w:t>
      </w:r>
      <w:r>
        <w:rPr>
          <w:color w:val="231F20"/>
        </w:rPr>
        <w:t>/</w:t>
      </w:r>
      <w:r>
        <w:rPr>
          <w:color w:val="231F20"/>
          <w:spacing w:val="-42"/>
        </w:rPr>
        <w:t> </w:t>
      </w:r>
      <w:r>
        <w:rPr>
          <w:color w:val="231F20"/>
        </w:rPr>
        <w:t>Shall</w:t>
      </w:r>
      <w:r>
        <w:rPr>
          <w:color w:val="231F20"/>
          <w:w w:val="94"/>
        </w:rPr>
        <w:t> </w:t>
      </w:r>
      <w:r>
        <w:rPr>
          <w:color w:val="231F20"/>
        </w:rPr>
        <w:t>all at last dye into one”, se vive en la conciencia del tiempo</w:t>
      </w:r>
      <w:r>
        <w:rPr>
          <w:color w:val="231F20"/>
          <w:spacing w:val="25"/>
        </w:rPr>
        <w:t> </w:t>
      </w:r>
      <w:r>
        <w:rPr>
          <w:color w:val="231F20"/>
        </w:rPr>
        <w:t>y</w:t>
      </w:r>
      <w:r>
        <w:rPr>
          <w:color w:val="231F20"/>
          <w:spacing w:val="6"/>
        </w:rPr>
        <w:t> </w:t>
      </w:r>
      <w:r>
        <w:rPr>
          <w:color w:val="231F20"/>
        </w:rPr>
        <w:t>en</w:t>
      </w:r>
      <w:r>
        <w:rPr>
          <w:color w:val="231F20"/>
          <w:w w:val="97"/>
        </w:rPr>
        <w:t> </w:t>
      </w:r>
      <w:r>
        <w:rPr>
          <w:color w:val="231F20"/>
        </w:rPr>
        <w:t>su abolición, vía el instante y la eternidad, siempre en un</w:t>
      </w:r>
      <w:r>
        <w:rPr>
          <w:color w:val="231F20"/>
          <w:spacing w:val="11"/>
        </w:rPr>
        <w:t> </w:t>
      </w:r>
      <w:r>
        <w:rPr>
          <w:color w:val="231F20"/>
        </w:rPr>
        <w:t>estado</w:t>
      </w:r>
      <w:r>
        <w:rPr>
          <w:color w:val="231F20"/>
          <w:w w:val="94"/>
        </w:rPr>
        <w:t> </w:t>
      </w:r>
      <w:r>
        <w:rPr>
          <w:color w:val="231F20"/>
          <w:w w:val="95"/>
        </w:rPr>
        <w:t>de umbral: vigilia-sueño; noche-día; recuerdo-olvido, </w:t>
      </w:r>
      <w:r>
        <w:rPr>
          <w:color w:val="231F20"/>
          <w:spacing w:val="-10"/>
          <w:w w:val="95"/>
        </w:rPr>
        <w:t>y, </w:t>
      </w:r>
      <w:r>
        <w:rPr>
          <w:color w:val="231F20"/>
          <w:spacing w:val="32"/>
          <w:w w:val="95"/>
        </w:rPr>
        <w:t> </w:t>
      </w:r>
      <w:r>
        <w:rPr>
          <w:color w:val="231F20"/>
          <w:w w:val="95"/>
        </w:rPr>
        <w:t>finalmente,</w:t>
      </w:r>
    </w:p>
    <w:p>
      <w:pPr>
        <w:pStyle w:val="BodyText"/>
        <w:spacing w:before="2"/>
        <w:ind w:left="1640" w:right="2265"/>
      </w:pPr>
      <w:r>
        <w:rPr>
          <w:color w:val="231F20"/>
        </w:rPr>
        <w:t>mirada-espejo.</w:t>
      </w:r>
    </w:p>
    <w:p>
      <w:pPr>
        <w:pStyle w:val="BodyText"/>
        <w:spacing w:line="271" w:lineRule="auto" w:before="35"/>
        <w:ind w:left="1640" w:right="1701" w:firstLine="360"/>
        <w:jc w:val="right"/>
      </w:pPr>
      <w:r>
        <w:rPr>
          <w:color w:val="231F20"/>
        </w:rPr>
        <w:t>Los</w:t>
      </w:r>
      <w:r>
        <w:rPr>
          <w:color w:val="231F20"/>
          <w:spacing w:val="-24"/>
        </w:rPr>
        <w:t> </w:t>
      </w:r>
      <w:r>
        <w:rPr>
          <w:color w:val="231F20"/>
        </w:rPr>
        <w:t>textos</w:t>
      </w:r>
      <w:r>
        <w:rPr>
          <w:color w:val="231F20"/>
          <w:spacing w:val="-24"/>
        </w:rPr>
        <w:t> </w:t>
      </w:r>
      <w:r>
        <w:rPr>
          <w:color w:val="231F20"/>
        </w:rPr>
        <w:t>que</w:t>
      </w:r>
      <w:r>
        <w:rPr>
          <w:color w:val="231F20"/>
          <w:spacing w:val="-24"/>
        </w:rPr>
        <w:t> </w:t>
      </w:r>
      <w:r>
        <w:rPr>
          <w:color w:val="231F20"/>
        </w:rPr>
        <w:t>forman</w:t>
      </w:r>
      <w:r>
        <w:rPr>
          <w:color w:val="231F20"/>
          <w:spacing w:val="-24"/>
        </w:rPr>
        <w:t> </w:t>
      </w:r>
      <w:r>
        <w:rPr>
          <w:color w:val="231F20"/>
        </w:rPr>
        <w:t>la</w:t>
      </w:r>
      <w:r>
        <w:rPr>
          <w:color w:val="231F20"/>
          <w:spacing w:val="-24"/>
        </w:rPr>
        <w:t> </w:t>
      </w:r>
      <w:r>
        <w:rPr>
          <w:color w:val="231F20"/>
        </w:rPr>
        <w:t>segunda</w:t>
      </w:r>
      <w:r>
        <w:rPr>
          <w:color w:val="231F20"/>
          <w:spacing w:val="-24"/>
        </w:rPr>
        <w:t> </w:t>
      </w:r>
      <w:r>
        <w:rPr>
          <w:color w:val="231F20"/>
        </w:rPr>
        <w:t>parte</w:t>
      </w:r>
      <w:r>
        <w:rPr>
          <w:color w:val="231F20"/>
          <w:spacing w:val="-24"/>
        </w:rPr>
        <w:t> </w:t>
      </w:r>
      <w:r>
        <w:rPr>
          <w:color w:val="231F20"/>
        </w:rPr>
        <w:t>del</w:t>
      </w:r>
      <w:r>
        <w:rPr>
          <w:color w:val="231F20"/>
          <w:spacing w:val="-24"/>
        </w:rPr>
        <w:t> </w:t>
      </w:r>
      <w:r>
        <w:rPr>
          <w:color w:val="231F20"/>
        </w:rPr>
        <w:t>poemario</w:t>
      </w:r>
      <w:r>
        <w:rPr>
          <w:color w:val="231F20"/>
          <w:spacing w:val="-24"/>
        </w:rPr>
        <w:t> </w:t>
      </w:r>
      <w:r>
        <w:rPr>
          <w:color w:val="231F20"/>
        </w:rPr>
        <w:t>recuperan</w:t>
      </w:r>
      <w:r>
        <w:rPr>
          <w:color w:val="231F20"/>
          <w:w w:val="96"/>
        </w:rPr>
        <w:t> </w:t>
      </w:r>
      <w:r>
        <w:rPr>
          <w:color w:val="231F20"/>
          <w:spacing w:val="-10"/>
        </w:rPr>
        <w:t>y,</w:t>
      </w:r>
      <w:r>
        <w:rPr>
          <w:color w:val="231F20"/>
          <w:spacing w:val="-26"/>
        </w:rPr>
        <w:t> </w:t>
      </w:r>
      <w:r>
        <w:rPr>
          <w:color w:val="231F20"/>
        </w:rPr>
        <w:t>en</w:t>
      </w:r>
      <w:r>
        <w:rPr>
          <w:color w:val="231F20"/>
          <w:spacing w:val="-26"/>
        </w:rPr>
        <w:t> </w:t>
      </w:r>
      <w:r>
        <w:rPr>
          <w:color w:val="231F20"/>
        </w:rPr>
        <w:t>cierto</w:t>
      </w:r>
      <w:r>
        <w:rPr>
          <w:color w:val="231F20"/>
          <w:spacing w:val="-26"/>
        </w:rPr>
        <w:t> </w:t>
      </w:r>
      <w:r>
        <w:rPr>
          <w:color w:val="231F20"/>
        </w:rPr>
        <w:t>modo,</w:t>
      </w:r>
      <w:r>
        <w:rPr>
          <w:color w:val="231F20"/>
          <w:spacing w:val="-26"/>
        </w:rPr>
        <w:t> </w:t>
      </w:r>
      <w:r>
        <w:rPr>
          <w:color w:val="231F20"/>
        </w:rPr>
        <w:t>profundizan</w:t>
      </w:r>
      <w:r>
        <w:rPr>
          <w:color w:val="231F20"/>
          <w:spacing w:val="-26"/>
        </w:rPr>
        <w:t> </w:t>
      </w:r>
      <w:r>
        <w:rPr>
          <w:color w:val="231F20"/>
        </w:rPr>
        <w:t>la</w:t>
      </w:r>
      <w:r>
        <w:rPr>
          <w:color w:val="231F20"/>
          <w:spacing w:val="-26"/>
        </w:rPr>
        <w:t> </w:t>
      </w:r>
      <w:r>
        <w:rPr>
          <w:color w:val="231F20"/>
        </w:rPr>
        <w:t>elaboración</w:t>
      </w:r>
      <w:r>
        <w:rPr>
          <w:color w:val="231F20"/>
          <w:spacing w:val="-26"/>
        </w:rPr>
        <w:t> </w:t>
      </w:r>
      <w:r>
        <w:rPr>
          <w:color w:val="231F20"/>
        </w:rPr>
        <w:t>de</w:t>
      </w:r>
      <w:r>
        <w:rPr>
          <w:color w:val="231F20"/>
          <w:spacing w:val="-26"/>
        </w:rPr>
        <w:t> </w:t>
      </w:r>
      <w:r>
        <w:rPr>
          <w:color w:val="231F20"/>
        </w:rPr>
        <w:t>algunas</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imá-</w:t>
      </w:r>
    </w:p>
    <w:p>
      <w:pPr>
        <w:spacing w:after="0" w:line="271" w:lineRule="auto"/>
        <w:jc w:val="right"/>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30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0"/>
      </w:pPr>
      <w:r>
        <w:rPr>
          <w:color w:val="231F20"/>
        </w:rPr>
        <w:t>genes</w:t>
      </w:r>
      <w:r>
        <w:rPr>
          <w:color w:val="231F20"/>
          <w:spacing w:val="-25"/>
        </w:rPr>
        <w:t> </w:t>
      </w:r>
      <w:r>
        <w:rPr>
          <w:color w:val="231F20"/>
        </w:rPr>
        <w:t>y</w:t>
      </w:r>
      <w:r>
        <w:rPr>
          <w:color w:val="231F20"/>
          <w:spacing w:val="-25"/>
        </w:rPr>
        <w:t> </w:t>
      </w:r>
      <w:r>
        <w:rPr>
          <w:color w:val="231F20"/>
        </w:rPr>
        <w:t>símbolos</w:t>
      </w:r>
      <w:r>
        <w:rPr>
          <w:color w:val="231F20"/>
          <w:spacing w:val="-25"/>
        </w:rPr>
        <w:t> </w:t>
      </w:r>
      <w:r>
        <w:rPr>
          <w:color w:val="231F20"/>
        </w:rPr>
        <w:t>que</w:t>
      </w:r>
      <w:r>
        <w:rPr>
          <w:color w:val="231F20"/>
          <w:spacing w:val="-25"/>
        </w:rPr>
        <w:t> </w:t>
      </w:r>
      <w:r>
        <w:rPr>
          <w:color w:val="231F20"/>
        </w:rPr>
        <w:t>aparecen</w:t>
      </w:r>
      <w:r>
        <w:rPr>
          <w:color w:val="231F20"/>
          <w:spacing w:val="-25"/>
        </w:rPr>
        <w:t> </w:t>
      </w:r>
      <w:r>
        <w:rPr>
          <w:color w:val="231F20"/>
        </w:rPr>
        <w:t>en</w:t>
      </w:r>
      <w:r>
        <w:rPr>
          <w:color w:val="231F20"/>
          <w:spacing w:val="-25"/>
        </w:rPr>
        <w:t> </w:t>
      </w:r>
      <w:r>
        <w:rPr>
          <w:color w:val="231F20"/>
        </w:rPr>
        <w:t>“Réquiem</w:t>
      </w:r>
      <w:r>
        <w:rPr>
          <w:color w:val="231F20"/>
          <w:spacing w:val="-25"/>
        </w:rPr>
        <w:t> </w:t>
      </w:r>
      <w:r>
        <w:rPr>
          <w:color w:val="231F20"/>
        </w:rPr>
        <w:t>de</w:t>
      </w:r>
      <w:r>
        <w:rPr>
          <w:color w:val="231F20"/>
          <w:spacing w:val="-25"/>
        </w:rPr>
        <w:t> </w:t>
      </w:r>
      <w:r>
        <w:rPr>
          <w:color w:val="231F20"/>
        </w:rPr>
        <w:t>junio”;</w:t>
      </w:r>
      <w:r>
        <w:rPr>
          <w:color w:val="231F20"/>
          <w:spacing w:val="-25"/>
        </w:rPr>
        <w:t> </w:t>
      </w:r>
      <w:r>
        <w:rPr>
          <w:color w:val="231F20"/>
        </w:rPr>
        <w:t>ejemplos</w:t>
      </w:r>
      <w:r>
        <w:rPr>
          <w:color w:val="231F20"/>
          <w:spacing w:val="-25"/>
        </w:rPr>
        <w:t> </w:t>
      </w:r>
      <w:r>
        <w:rPr>
          <w:color w:val="231F20"/>
        </w:rPr>
        <w:t>de éstos</w:t>
      </w:r>
      <w:r>
        <w:rPr>
          <w:color w:val="231F20"/>
          <w:spacing w:val="-29"/>
        </w:rPr>
        <w:t> </w:t>
      </w:r>
      <w:r>
        <w:rPr>
          <w:color w:val="231F20"/>
        </w:rPr>
        <w:t>son</w:t>
      </w:r>
      <w:r>
        <w:rPr>
          <w:color w:val="231F20"/>
          <w:spacing w:val="-29"/>
        </w:rPr>
        <w:t> </w:t>
      </w:r>
      <w:r>
        <w:rPr>
          <w:color w:val="231F20"/>
        </w:rPr>
        <w:t>la</w:t>
      </w:r>
      <w:r>
        <w:rPr>
          <w:color w:val="231F20"/>
          <w:spacing w:val="-29"/>
        </w:rPr>
        <w:t> </w:t>
      </w:r>
      <w:r>
        <w:rPr>
          <w:color w:val="231F20"/>
        </w:rPr>
        <w:t>rosa,</w:t>
      </w:r>
      <w:r>
        <w:rPr>
          <w:color w:val="231F20"/>
          <w:spacing w:val="-29"/>
        </w:rPr>
        <w:t> </w:t>
      </w:r>
      <w:r>
        <w:rPr>
          <w:color w:val="231F20"/>
        </w:rPr>
        <w:t>el</w:t>
      </w:r>
      <w:r>
        <w:rPr>
          <w:color w:val="231F20"/>
          <w:spacing w:val="-29"/>
        </w:rPr>
        <w:t> </w:t>
      </w:r>
      <w:r>
        <w:rPr>
          <w:color w:val="231F20"/>
        </w:rPr>
        <w:t>ángel</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espejo.</w:t>
      </w:r>
    </w:p>
    <w:p>
      <w:pPr>
        <w:pStyle w:val="BodyText"/>
        <w:spacing w:line="271" w:lineRule="auto" w:before="2"/>
        <w:ind w:left="1703" w:right="1636" w:firstLine="360"/>
        <w:jc w:val="both"/>
      </w:pPr>
      <w:r>
        <w:rPr>
          <w:color w:val="231F20"/>
        </w:rPr>
        <w:t>El</w:t>
      </w:r>
      <w:r>
        <w:rPr>
          <w:color w:val="231F20"/>
          <w:spacing w:val="-19"/>
        </w:rPr>
        <w:t> </w:t>
      </w:r>
      <w:r>
        <w:rPr>
          <w:color w:val="231F20"/>
        </w:rPr>
        <w:t>símbolo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rosa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producción</w:t>
      </w:r>
      <w:r>
        <w:rPr>
          <w:color w:val="231F20"/>
          <w:spacing w:val="-19"/>
        </w:rPr>
        <w:t> </w:t>
      </w:r>
      <w:r>
        <w:rPr>
          <w:color w:val="231F20"/>
        </w:rPr>
        <w:t>literaria</w:t>
      </w:r>
      <w:r>
        <w:rPr>
          <w:color w:val="231F20"/>
          <w:spacing w:val="-19"/>
        </w:rPr>
        <w:t> </w:t>
      </w:r>
      <w:r>
        <w:rPr>
          <w:color w:val="231F20"/>
        </w:rPr>
        <w:t>de</w:t>
      </w:r>
      <w:r>
        <w:rPr>
          <w:color w:val="231F20"/>
          <w:spacing w:val="-19"/>
        </w:rPr>
        <w:t> </w:t>
      </w:r>
      <w:r>
        <w:rPr>
          <w:color w:val="231F20"/>
        </w:rPr>
        <w:t>Elizondo</w:t>
      </w:r>
      <w:r>
        <w:rPr>
          <w:color w:val="231F20"/>
          <w:spacing w:val="-19"/>
        </w:rPr>
        <w:t> </w:t>
      </w:r>
      <w:r>
        <w:rPr>
          <w:color w:val="231F20"/>
        </w:rPr>
        <w:t>ini- cia</w:t>
      </w:r>
      <w:r>
        <w:rPr>
          <w:color w:val="231F20"/>
          <w:spacing w:val="-39"/>
        </w:rPr>
        <w:t> </w:t>
      </w:r>
      <w:r>
        <w:rPr>
          <w:color w:val="231F20"/>
        </w:rPr>
        <w:t>en</w:t>
      </w:r>
      <w:r>
        <w:rPr>
          <w:color w:val="231F20"/>
          <w:spacing w:val="-39"/>
        </w:rPr>
        <w:t> </w:t>
      </w:r>
      <w:r>
        <w:rPr>
          <w:i/>
          <w:color w:val="231F20"/>
        </w:rPr>
        <w:t>Poemas</w:t>
      </w:r>
      <w:r>
        <w:rPr>
          <w:i/>
          <w:color w:val="231F20"/>
          <w:spacing w:val="-39"/>
        </w:rPr>
        <w:t> </w:t>
      </w:r>
      <w:r>
        <w:rPr>
          <w:color w:val="231F20"/>
        </w:rPr>
        <w:t>mezclando</w:t>
      </w:r>
      <w:r>
        <w:rPr>
          <w:color w:val="231F20"/>
          <w:spacing w:val="-39"/>
        </w:rPr>
        <w:t> </w:t>
      </w:r>
      <w:r>
        <w:rPr>
          <w:color w:val="231F20"/>
        </w:rPr>
        <w:t>distintas</w:t>
      </w:r>
      <w:r>
        <w:rPr>
          <w:color w:val="231F20"/>
          <w:spacing w:val="-39"/>
        </w:rPr>
        <w:t> </w:t>
      </w:r>
      <w:r>
        <w:rPr>
          <w:color w:val="231F20"/>
        </w:rPr>
        <w:t>acepciones</w:t>
      </w:r>
      <w:r>
        <w:rPr>
          <w:color w:val="231F20"/>
          <w:spacing w:val="-39"/>
        </w:rPr>
        <w:t> </w:t>
      </w:r>
      <w:r>
        <w:rPr>
          <w:color w:val="231F20"/>
        </w:rPr>
        <w:t>que</w:t>
      </w:r>
      <w:r>
        <w:rPr>
          <w:color w:val="231F20"/>
          <w:spacing w:val="-39"/>
        </w:rPr>
        <w:t> </w:t>
      </w:r>
      <w:r>
        <w:rPr>
          <w:color w:val="231F20"/>
        </w:rPr>
        <w:t>la</w:t>
      </w:r>
      <w:r>
        <w:rPr>
          <w:color w:val="231F20"/>
          <w:spacing w:val="-39"/>
        </w:rPr>
        <w:t> </w:t>
      </w:r>
      <w:r>
        <w:rPr>
          <w:color w:val="231F20"/>
        </w:rPr>
        <w:t>tradición</w:t>
      </w:r>
      <w:r>
        <w:rPr>
          <w:color w:val="231F20"/>
          <w:spacing w:val="-39"/>
        </w:rPr>
        <w:t> </w:t>
      </w:r>
      <w:r>
        <w:rPr>
          <w:color w:val="231F20"/>
        </w:rPr>
        <w:t>cultu- ral</w:t>
      </w:r>
      <w:r>
        <w:rPr>
          <w:color w:val="231F20"/>
          <w:spacing w:val="-8"/>
        </w:rPr>
        <w:t> </w:t>
      </w:r>
      <w:r>
        <w:rPr>
          <w:color w:val="231F20"/>
        </w:rPr>
        <w:t>le</w:t>
      </w:r>
      <w:r>
        <w:rPr>
          <w:color w:val="231F20"/>
          <w:spacing w:val="-8"/>
        </w:rPr>
        <w:t> </w:t>
      </w:r>
      <w:r>
        <w:rPr>
          <w:color w:val="231F20"/>
        </w:rPr>
        <w:t>ha</w:t>
      </w:r>
      <w:r>
        <w:rPr>
          <w:color w:val="231F20"/>
          <w:spacing w:val="-8"/>
        </w:rPr>
        <w:t> </w:t>
      </w:r>
      <w:r>
        <w:rPr>
          <w:color w:val="231F20"/>
        </w:rPr>
        <w:t>otorgado.</w:t>
      </w:r>
      <w:r>
        <w:rPr>
          <w:color w:val="231F20"/>
          <w:spacing w:val="-8"/>
        </w:rPr>
        <w:t> </w:t>
      </w:r>
      <w:r>
        <w:rPr>
          <w:color w:val="231F20"/>
        </w:rPr>
        <w:t>En</w:t>
      </w:r>
      <w:r>
        <w:rPr>
          <w:color w:val="231F20"/>
          <w:spacing w:val="-8"/>
        </w:rPr>
        <w:t> </w:t>
      </w:r>
      <w:r>
        <w:rPr>
          <w:color w:val="231F20"/>
        </w:rPr>
        <w:t>concordancia</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tema</w:t>
      </w:r>
      <w:r>
        <w:rPr>
          <w:color w:val="231F20"/>
          <w:spacing w:val="-8"/>
        </w:rPr>
        <w:t> </w:t>
      </w:r>
      <w:r>
        <w:rPr>
          <w:color w:val="231F20"/>
        </w:rPr>
        <w:t>del</w:t>
      </w:r>
      <w:r>
        <w:rPr>
          <w:color w:val="231F20"/>
          <w:spacing w:val="-8"/>
        </w:rPr>
        <w:t> </w:t>
      </w:r>
      <w:r>
        <w:rPr>
          <w:color w:val="231F20"/>
        </w:rPr>
        <w:t>tiempo</w:t>
      </w:r>
      <w:r>
        <w:rPr>
          <w:color w:val="231F20"/>
          <w:spacing w:val="-8"/>
        </w:rPr>
        <w:t> </w:t>
      </w:r>
      <w:r>
        <w:rPr>
          <w:color w:val="231F20"/>
        </w:rPr>
        <w:t>que</w:t>
      </w:r>
      <w:r>
        <w:rPr>
          <w:color w:val="231F20"/>
          <w:spacing w:val="-8"/>
        </w:rPr>
        <w:t> </w:t>
      </w:r>
      <w:r>
        <w:rPr>
          <w:color w:val="231F20"/>
        </w:rPr>
        <w:t>he señalado,</w:t>
      </w:r>
      <w:r>
        <w:rPr>
          <w:color w:val="231F20"/>
          <w:spacing w:val="-40"/>
        </w:rPr>
        <w:t> </w:t>
      </w:r>
      <w:r>
        <w:rPr>
          <w:color w:val="231F20"/>
        </w:rPr>
        <w:t>la</w:t>
      </w:r>
      <w:r>
        <w:rPr>
          <w:color w:val="231F20"/>
          <w:spacing w:val="-40"/>
        </w:rPr>
        <w:t> </w:t>
      </w:r>
      <w:r>
        <w:rPr>
          <w:color w:val="231F20"/>
        </w:rPr>
        <w:t>rosa</w:t>
      </w:r>
      <w:r>
        <w:rPr>
          <w:color w:val="231F20"/>
          <w:spacing w:val="-40"/>
        </w:rPr>
        <w:t> </w:t>
      </w:r>
      <w:r>
        <w:rPr>
          <w:color w:val="231F20"/>
        </w:rPr>
        <w:t>participa</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revestimiento</w:t>
      </w:r>
      <w:r>
        <w:rPr>
          <w:color w:val="231F20"/>
          <w:spacing w:val="-40"/>
        </w:rPr>
        <w:t> </w:t>
      </w:r>
      <w:r>
        <w:rPr>
          <w:color w:val="231F20"/>
        </w:rPr>
        <w:t>del</w:t>
      </w:r>
      <w:r>
        <w:rPr>
          <w:color w:val="231F20"/>
          <w:spacing w:val="-40"/>
        </w:rPr>
        <w:t> </w:t>
      </w:r>
      <w:r>
        <w:rPr>
          <w:color w:val="231F20"/>
        </w:rPr>
        <w:t>motivo</w:t>
      </w:r>
      <w:r>
        <w:rPr>
          <w:color w:val="231F20"/>
          <w:spacing w:val="-40"/>
        </w:rPr>
        <w:t> </w:t>
      </w:r>
      <w:r>
        <w:rPr>
          <w:color w:val="231F20"/>
        </w:rPr>
        <w:t>clásico</w:t>
      </w:r>
      <w:r>
        <w:rPr>
          <w:color w:val="231F20"/>
          <w:spacing w:val="-40"/>
        </w:rPr>
        <w:t> </w:t>
      </w:r>
      <w:r>
        <w:rPr>
          <w:color w:val="231F20"/>
        </w:rPr>
        <w:t>de</w:t>
      </w:r>
      <w:r>
        <w:rPr>
          <w:color w:val="231F20"/>
          <w:spacing w:val="-40"/>
        </w:rPr>
        <w:t> </w:t>
      </w:r>
      <w:r>
        <w:rPr>
          <w:color w:val="231F20"/>
        </w:rPr>
        <w:t>la brevedad</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vida: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florecimiento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rosa</w:t>
      </w:r>
      <w:r>
        <w:rPr>
          <w:color w:val="231F20"/>
          <w:spacing w:val="-41"/>
        </w:rPr>
        <w:t> </w:t>
      </w:r>
      <w:r>
        <w:rPr>
          <w:color w:val="231F20"/>
        </w:rPr>
        <w:t>/</w:t>
      </w:r>
      <w:r>
        <w:rPr>
          <w:color w:val="231F20"/>
          <w:spacing w:val="-41"/>
        </w:rPr>
        <w:t> </w:t>
      </w:r>
      <w:r>
        <w:rPr>
          <w:color w:val="231F20"/>
        </w:rPr>
        <w:t>y</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rPr>
        <w:t>muerte” (“Réquiem</w:t>
      </w:r>
      <w:r>
        <w:rPr>
          <w:color w:val="231F20"/>
          <w:spacing w:val="-21"/>
        </w:rPr>
        <w:t> </w:t>
      </w:r>
      <w:r>
        <w:rPr>
          <w:color w:val="231F20"/>
        </w:rPr>
        <w:t>de</w:t>
      </w:r>
      <w:r>
        <w:rPr>
          <w:color w:val="231F20"/>
          <w:spacing w:val="-21"/>
        </w:rPr>
        <w:t> </w:t>
      </w:r>
      <w:r>
        <w:rPr>
          <w:color w:val="231F20"/>
        </w:rPr>
        <w:t>junio”,</w:t>
      </w:r>
      <w:r>
        <w:rPr>
          <w:color w:val="231F20"/>
          <w:spacing w:val="-24"/>
        </w:rPr>
        <w:t> </w:t>
      </w:r>
      <w:r>
        <w:rPr>
          <w:color w:val="231F20"/>
          <w:spacing w:val="-14"/>
        </w:rPr>
        <w:t>V,</w:t>
      </w:r>
      <w:r>
        <w:rPr>
          <w:color w:val="231F20"/>
          <w:spacing w:val="-21"/>
        </w:rPr>
        <w:t> </w:t>
      </w:r>
      <w:r>
        <w:rPr>
          <w:color w:val="231F20"/>
          <w:spacing w:val="-6"/>
        </w:rPr>
        <w:t>vv.</w:t>
      </w:r>
      <w:r>
        <w:rPr>
          <w:color w:val="231F20"/>
          <w:spacing w:val="-21"/>
        </w:rPr>
        <w:t> </w:t>
      </w:r>
      <w:r>
        <w:rPr>
          <w:color w:val="231F20"/>
        </w:rPr>
        <w:t>4-5),</w:t>
      </w:r>
      <w:r>
        <w:rPr>
          <w:color w:val="231F20"/>
          <w:spacing w:val="-21"/>
        </w:rPr>
        <w:t> </w:t>
      </w:r>
      <w:r>
        <w:rPr>
          <w:color w:val="231F20"/>
        </w:rPr>
        <w:t>pero</w:t>
      </w:r>
      <w:r>
        <w:rPr>
          <w:color w:val="231F20"/>
          <w:spacing w:val="-21"/>
        </w:rPr>
        <w:t> </w:t>
      </w:r>
      <w:r>
        <w:rPr>
          <w:color w:val="231F20"/>
        </w:rPr>
        <w:t>actualizado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analogía</w:t>
      </w:r>
      <w:r>
        <w:rPr>
          <w:color w:val="231F20"/>
          <w:spacing w:val="-21"/>
        </w:rPr>
        <w:t> </w:t>
      </w:r>
      <w:r>
        <w:rPr>
          <w:color w:val="231F20"/>
        </w:rPr>
        <w:t>de la</w:t>
      </w:r>
      <w:r>
        <w:rPr>
          <w:color w:val="231F20"/>
          <w:spacing w:val="-11"/>
        </w:rPr>
        <w:t> </w:t>
      </w:r>
      <w:r>
        <w:rPr>
          <w:color w:val="231F20"/>
        </w:rPr>
        <w:t>flor</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imagen</w:t>
      </w:r>
      <w:r>
        <w:rPr>
          <w:color w:val="231F20"/>
          <w:spacing w:val="-11"/>
        </w:rPr>
        <w:t> </w:t>
      </w:r>
      <w:r>
        <w:rPr>
          <w:color w:val="231F20"/>
        </w:rPr>
        <w:t>del</w:t>
      </w:r>
      <w:r>
        <w:rPr>
          <w:color w:val="231F20"/>
          <w:spacing w:val="-11"/>
        </w:rPr>
        <w:t> </w:t>
      </w:r>
      <w:r>
        <w:rPr>
          <w:color w:val="231F20"/>
        </w:rPr>
        <w:t>reloj:</w:t>
      </w:r>
      <w:r>
        <w:rPr>
          <w:color w:val="231F20"/>
          <w:spacing w:val="-11"/>
        </w:rPr>
        <w:t> </w:t>
      </w:r>
      <w:r>
        <w:rPr>
          <w:color w:val="231F20"/>
        </w:rPr>
        <w:t>“la</w:t>
      </w:r>
      <w:r>
        <w:rPr>
          <w:color w:val="231F20"/>
          <w:spacing w:val="-11"/>
        </w:rPr>
        <w:t> </w:t>
      </w:r>
      <w:r>
        <w:rPr>
          <w:color w:val="231F20"/>
        </w:rPr>
        <w:t>contemplación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rosa</w:t>
      </w:r>
      <w:r>
        <w:rPr>
          <w:color w:val="231F20"/>
          <w:spacing w:val="-11"/>
        </w:rPr>
        <w:t> </w:t>
      </w:r>
      <w:r>
        <w:rPr>
          <w:color w:val="231F20"/>
        </w:rPr>
        <w:t>que</w:t>
      </w:r>
      <w:r>
        <w:rPr>
          <w:color w:val="231F20"/>
          <w:spacing w:val="-11"/>
        </w:rPr>
        <w:t> </w:t>
      </w:r>
      <w:r>
        <w:rPr>
          <w:color w:val="231F20"/>
          <w:spacing w:val="-4"/>
        </w:rPr>
        <w:t>gira” </w:t>
      </w:r>
      <w:r>
        <w:rPr>
          <w:color w:val="231F20"/>
        </w:rPr>
        <w:t>(“El</w:t>
      </w:r>
      <w:r>
        <w:rPr>
          <w:color w:val="231F20"/>
          <w:spacing w:val="-18"/>
        </w:rPr>
        <w:t> </w:t>
      </w:r>
      <w:r>
        <w:rPr>
          <w:color w:val="231F20"/>
        </w:rPr>
        <w:t>ángel”,</w:t>
      </w:r>
      <w:r>
        <w:rPr>
          <w:color w:val="231F20"/>
          <w:spacing w:val="-18"/>
        </w:rPr>
        <w:t> </w:t>
      </w:r>
      <w:r>
        <w:rPr>
          <w:color w:val="231F20"/>
          <w:spacing w:val="-9"/>
        </w:rPr>
        <w:t>v.</w:t>
      </w:r>
      <w:r>
        <w:rPr>
          <w:color w:val="231F20"/>
          <w:spacing w:val="-18"/>
        </w:rPr>
        <w:t> </w:t>
      </w:r>
      <w:r>
        <w:rPr>
          <w:color w:val="231F20"/>
        </w:rPr>
        <w:t>8).</w:t>
      </w:r>
      <w:r>
        <w:rPr>
          <w:color w:val="231F20"/>
          <w:spacing w:val="-18"/>
        </w:rPr>
        <w:t> </w:t>
      </w:r>
      <w:r>
        <w:rPr>
          <w:color w:val="231F20"/>
        </w:rPr>
        <w:t>Esta</w:t>
      </w:r>
      <w:r>
        <w:rPr>
          <w:color w:val="231F20"/>
          <w:spacing w:val="-18"/>
        </w:rPr>
        <w:t> </w:t>
      </w:r>
      <w:r>
        <w:rPr>
          <w:color w:val="231F20"/>
        </w:rPr>
        <w:t>última</w:t>
      </w:r>
      <w:r>
        <w:rPr>
          <w:color w:val="231F20"/>
          <w:spacing w:val="-18"/>
        </w:rPr>
        <w:t> </w:t>
      </w:r>
      <w:r>
        <w:rPr>
          <w:color w:val="231F20"/>
        </w:rPr>
        <w:t>acepción,</w:t>
      </w:r>
      <w:r>
        <w:rPr>
          <w:color w:val="231F20"/>
          <w:spacing w:val="-18"/>
        </w:rPr>
        <w:t> </w:t>
      </w:r>
      <w:r>
        <w:rPr>
          <w:color w:val="231F20"/>
        </w:rPr>
        <w:t>que</w:t>
      </w:r>
      <w:r>
        <w:rPr>
          <w:color w:val="231F20"/>
          <w:spacing w:val="-18"/>
        </w:rPr>
        <w:t> </w:t>
      </w:r>
      <w:r>
        <w:rPr>
          <w:color w:val="231F20"/>
        </w:rPr>
        <w:t>recuerda</w:t>
      </w:r>
      <w:r>
        <w:rPr>
          <w:color w:val="231F20"/>
          <w:spacing w:val="-18"/>
        </w:rPr>
        <w:t> </w:t>
      </w:r>
      <w:r>
        <w:rPr>
          <w:color w:val="231F20"/>
        </w:rPr>
        <w:t>los</w:t>
      </w:r>
      <w:r>
        <w:rPr>
          <w:color w:val="231F20"/>
          <w:spacing w:val="-18"/>
        </w:rPr>
        <w:t> </w:t>
      </w:r>
      <w:r>
        <w:rPr>
          <w:color w:val="231F20"/>
        </w:rPr>
        <w:t>versos</w:t>
      </w:r>
      <w:r>
        <w:rPr>
          <w:color w:val="231F20"/>
          <w:spacing w:val="-18"/>
        </w:rPr>
        <w:t> </w:t>
      </w:r>
      <w:r>
        <w:rPr>
          <w:color w:val="231F20"/>
        </w:rPr>
        <w:t>del “Nocturno</w:t>
      </w:r>
      <w:r>
        <w:rPr>
          <w:color w:val="231F20"/>
          <w:spacing w:val="-23"/>
        </w:rPr>
        <w:t> </w:t>
      </w:r>
      <w:r>
        <w:rPr>
          <w:color w:val="231F20"/>
          <w:spacing w:val="-4"/>
        </w:rPr>
        <w:t>rosa”</w:t>
      </w:r>
      <w:r>
        <w:rPr>
          <w:color w:val="231F20"/>
          <w:spacing w:val="-23"/>
        </w:rPr>
        <w:t> </w:t>
      </w:r>
      <w:r>
        <w:rPr>
          <w:color w:val="231F20"/>
        </w:rPr>
        <w:t>de</w:t>
      </w:r>
      <w:r>
        <w:rPr>
          <w:color w:val="231F20"/>
          <w:spacing w:val="-25"/>
        </w:rPr>
        <w:t> </w:t>
      </w:r>
      <w:r>
        <w:rPr>
          <w:color w:val="231F20"/>
        </w:rPr>
        <w:t>Villaurrutia:</w:t>
      </w:r>
      <w:r>
        <w:rPr>
          <w:color w:val="231F20"/>
          <w:spacing w:val="-23"/>
        </w:rPr>
        <w:t> </w:t>
      </w:r>
      <w:r>
        <w:rPr>
          <w:color w:val="231F20"/>
          <w:spacing w:val="-5"/>
        </w:rPr>
        <w:t>“ni</w:t>
      </w:r>
      <w:r>
        <w:rPr>
          <w:color w:val="231F20"/>
          <w:spacing w:val="-23"/>
        </w:rPr>
        <w:t> </w:t>
      </w:r>
      <w:r>
        <w:rPr>
          <w:color w:val="231F20"/>
        </w:rPr>
        <w:t>la</w:t>
      </w:r>
      <w:r>
        <w:rPr>
          <w:color w:val="231F20"/>
          <w:spacing w:val="-23"/>
        </w:rPr>
        <w:t> </w:t>
      </w:r>
      <w:r>
        <w:rPr>
          <w:color w:val="231F20"/>
        </w:rPr>
        <w:t>rosa</w:t>
      </w:r>
      <w:r>
        <w:rPr>
          <w:color w:val="231F20"/>
          <w:spacing w:val="-23"/>
        </w:rPr>
        <w:t> </w:t>
      </w:r>
      <w:r>
        <w:rPr>
          <w:color w:val="231F20"/>
        </w:rPr>
        <w:t>que</w:t>
      </w:r>
      <w:r>
        <w:rPr>
          <w:color w:val="231F20"/>
          <w:spacing w:val="-23"/>
        </w:rPr>
        <w:t> </w:t>
      </w:r>
      <w:r>
        <w:rPr>
          <w:color w:val="231F20"/>
        </w:rPr>
        <w:t>gira</w:t>
      </w:r>
      <w:r>
        <w:rPr>
          <w:color w:val="231F20"/>
          <w:spacing w:val="-40"/>
        </w:rPr>
        <w:t> </w:t>
      </w:r>
      <w:r>
        <w:rPr>
          <w:color w:val="231F20"/>
        </w:rPr>
        <w:t>/</w:t>
      </w:r>
      <w:r>
        <w:rPr>
          <w:color w:val="231F20"/>
          <w:spacing w:val="-39"/>
        </w:rPr>
        <w:t> </w:t>
      </w:r>
      <w:r>
        <w:rPr>
          <w:color w:val="231F20"/>
        </w:rPr>
        <w:t>tan</w:t>
      </w:r>
      <w:r>
        <w:rPr>
          <w:color w:val="231F20"/>
          <w:spacing w:val="-23"/>
        </w:rPr>
        <w:t> </w:t>
      </w:r>
      <w:r>
        <w:rPr>
          <w:color w:val="231F20"/>
        </w:rPr>
        <w:t>lentamente que</w:t>
      </w:r>
      <w:r>
        <w:rPr>
          <w:color w:val="231F20"/>
          <w:spacing w:val="-23"/>
        </w:rPr>
        <w:t> </w:t>
      </w:r>
      <w:r>
        <w:rPr>
          <w:color w:val="231F20"/>
        </w:rPr>
        <w:t>su</w:t>
      </w:r>
      <w:r>
        <w:rPr>
          <w:color w:val="231F20"/>
          <w:spacing w:val="-23"/>
        </w:rPr>
        <w:t> </w:t>
      </w:r>
      <w:r>
        <w:rPr>
          <w:color w:val="231F20"/>
        </w:rPr>
        <w:t>movimiento</w:t>
      </w:r>
      <w:r>
        <w:rPr>
          <w:color w:val="231F20"/>
          <w:spacing w:val="-39"/>
        </w:rPr>
        <w:t> </w:t>
      </w:r>
      <w:r>
        <w:rPr>
          <w:color w:val="231F20"/>
        </w:rPr>
        <w:t>/</w:t>
      </w:r>
      <w:r>
        <w:rPr>
          <w:color w:val="231F20"/>
          <w:spacing w:val="-39"/>
        </w:rPr>
        <w:t> </w:t>
      </w:r>
      <w:r>
        <w:rPr>
          <w:color w:val="231F20"/>
        </w:rPr>
        <w:t>es</w:t>
      </w:r>
      <w:r>
        <w:rPr>
          <w:color w:val="231F20"/>
          <w:spacing w:val="-23"/>
        </w:rPr>
        <w:t> </w:t>
      </w:r>
      <w:r>
        <w:rPr>
          <w:color w:val="231F20"/>
        </w:rPr>
        <w:t>una</w:t>
      </w:r>
      <w:r>
        <w:rPr>
          <w:color w:val="231F20"/>
          <w:spacing w:val="-23"/>
        </w:rPr>
        <w:t> </w:t>
      </w:r>
      <w:r>
        <w:rPr>
          <w:color w:val="231F20"/>
        </w:rPr>
        <w:t>misteriosa</w:t>
      </w:r>
      <w:r>
        <w:rPr>
          <w:color w:val="231F20"/>
          <w:spacing w:val="-23"/>
        </w:rPr>
        <w:t> </w:t>
      </w:r>
      <w:r>
        <w:rPr>
          <w:color w:val="231F20"/>
        </w:rPr>
        <w:t>forma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quietud”,</w:t>
      </w:r>
      <w:r>
        <w:rPr>
          <w:color w:val="231F20"/>
          <w:position w:val="8"/>
          <w:sz w:val="13"/>
        </w:rPr>
        <w:t>39</w:t>
      </w:r>
      <w:r>
        <w:rPr>
          <w:color w:val="231F20"/>
          <w:spacing w:val="1"/>
          <w:position w:val="8"/>
          <w:sz w:val="13"/>
        </w:rPr>
        <w:t> </w:t>
      </w:r>
      <w:r>
        <w:rPr>
          <w:color w:val="231F20"/>
        </w:rPr>
        <w:t>es</w:t>
      </w:r>
      <w:r>
        <w:rPr>
          <w:color w:val="231F20"/>
          <w:spacing w:val="-23"/>
        </w:rPr>
        <w:t> </w:t>
      </w:r>
      <w:r>
        <w:rPr>
          <w:color w:val="231F20"/>
        </w:rPr>
        <w:t>una de</w:t>
      </w:r>
      <w:r>
        <w:rPr>
          <w:color w:val="231F20"/>
          <w:spacing w:val="-21"/>
        </w:rPr>
        <w:t> </w:t>
      </w:r>
      <w:r>
        <w:rPr>
          <w:color w:val="231F20"/>
        </w:rPr>
        <w:t>las</w:t>
      </w:r>
      <w:r>
        <w:rPr>
          <w:color w:val="231F20"/>
          <w:spacing w:val="-21"/>
        </w:rPr>
        <w:t> </w:t>
      </w:r>
      <w:r>
        <w:rPr>
          <w:color w:val="231F20"/>
        </w:rPr>
        <w:t>más</w:t>
      </w:r>
      <w:r>
        <w:rPr>
          <w:color w:val="231F20"/>
          <w:spacing w:val="-21"/>
        </w:rPr>
        <w:t> </w:t>
      </w:r>
      <w:r>
        <w:rPr>
          <w:color w:val="231F20"/>
        </w:rPr>
        <w:t>constantes</w:t>
      </w:r>
      <w:r>
        <w:rPr>
          <w:color w:val="231F20"/>
          <w:spacing w:val="-21"/>
        </w:rPr>
        <w:t> </w:t>
      </w:r>
      <w:r>
        <w:rPr>
          <w:color w:val="231F20"/>
        </w:rPr>
        <w:t>a</w:t>
      </w:r>
      <w:r>
        <w:rPr>
          <w:color w:val="231F20"/>
          <w:spacing w:val="-21"/>
        </w:rPr>
        <w:t> </w:t>
      </w:r>
      <w:r>
        <w:rPr>
          <w:color w:val="231F20"/>
        </w:rPr>
        <w:t>lo</w:t>
      </w:r>
      <w:r>
        <w:rPr>
          <w:color w:val="231F20"/>
          <w:spacing w:val="-21"/>
        </w:rPr>
        <w:t> </w:t>
      </w:r>
      <w:r>
        <w:rPr>
          <w:color w:val="231F20"/>
        </w:rPr>
        <w:t>largo</w:t>
      </w:r>
      <w:r>
        <w:rPr>
          <w:color w:val="231F20"/>
          <w:spacing w:val="-21"/>
        </w:rPr>
        <w:t> </w:t>
      </w:r>
      <w:r>
        <w:rPr>
          <w:color w:val="231F20"/>
        </w:rPr>
        <w:t>del</w:t>
      </w:r>
      <w:r>
        <w:rPr>
          <w:color w:val="231F20"/>
          <w:spacing w:val="-21"/>
        </w:rPr>
        <w:t> </w:t>
      </w:r>
      <w:r>
        <w:rPr>
          <w:color w:val="231F20"/>
        </w:rPr>
        <w:t>poemario,</w:t>
      </w:r>
      <w:r>
        <w:rPr>
          <w:color w:val="231F20"/>
          <w:spacing w:val="-21"/>
        </w:rPr>
        <w:t> </w:t>
      </w:r>
      <w:r>
        <w:rPr>
          <w:color w:val="231F20"/>
        </w:rPr>
        <w:t>como</w:t>
      </w:r>
      <w:r>
        <w:rPr>
          <w:color w:val="231F20"/>
          <w:spacing w:val="-21"/>
        </w:rPr>
        <w:t> </w:t>
      </w:r>
      <w:r>
        <w:rPr>
          <w:color w:val="231F20"/>
        </w:rPr>
        <w:t>lo</w:t>
      </w:r>
      <w:r>
        <w:rPr>
          <w:color w:val="231F20"/>
          <w:spacing w:val="-21"/>
        </w:rPr>
        <w:t> </w:t>
      </w:r>
      <w:r>
        <w:rPr>
          <w:color w:val="231F20"/>
        </w:rPr>
        <w:t>muestran</w:t>
      </w:r>
      <w:r>
        <w:rPr>
          <w:color w:val="231F20"/>
          <w:spacing w:val="-21"/>
        </w:rPr>
        <w:t> </w:t>
      </w:r>
      <w:r>
        <w:rPr>
          <w:color w:val="231F20"/>
        </w:rPr>
        <w:t>los </w:t>
      </w:r>
      <w:r>
        <w:rPr>
          <w:color w:val="231F20"/>
          <w:w w:val="95"/>
        </w:rPr>
        <w:t>versos de</w:t>
      </w:r>
      <w:r>
        <w:rPr>
          <w:color w:val="231F20"/>
          <w:spacing w:val="-29"/>
          <w:w w:val="95"/>
        </w:rPr>
        <w:t> </w:t>
      </w:r>
      <w:r>
        <w:rPr>
          <w:color w:val="231F20"/>
          <w:spacing w:val="-4"/>
          <w:w w:val="95"/>
        </w:rPr>
        <w:t>“Adviento”:</w:t>
      </w:r>
    </w:p>
    <w:p>
      <w:pPr>
        <w:pStyle w:val="BodyText"/>
        <w:spacing w:before="10"/>
        <w:rPr>
          <w:sz w:val="27"/>
        </w:rPr>
      </w:pPr>
    </w:p>
    <w:p>
      <w:pPr>
        <w:spacing w:before="0"/>
        <w:ind w:left="2015" w:right="2265" w:firstLine="0"/>
        <w:jc w:val="left"/>
        <w:rPr>
          <w:sz w:val="21"/>
        </w:rPr>
      </w:pPr>
      <w:r>
        <w:rPr/>
        <w:drawing>
          <wp:anchor distT="0" distB="0" distL="0" distR="0" allowOverlap="1" layoutInCell="1" locked="0" behindDoc="0" simplePos="0" relativeHeight="2536">
            <wp:simplePos x="0" y="0"/>
            <wp:positionH relativeFrom="page">
              <wp:posOffset>17462</wp:posOffset>
            </wp:positionH>
            <wp:positionV relativeFrom="paragraph">
              <wp:posOffset>49331</wp:posOffset>
            </wp:positionV>
            <wp:extent cx="155575" cy="155575"/>
            <wp:effectExtent l="0" t="0" r="0" b="0"/>
            <wp:wrapNone/>
            <wp:docPr id="141" name="image3.png" descr=""/>
            <wp:cNvGraphicFramePr>
              <a:graphicFrameLocks noChangeAspect="1"/>
            </wp:cNvGraphicFramePr>
            <a:graphic>
              <a:graphicData uri="http://schemas.openxmlformats.org/drawingml/2006/picture">
                <pic:pic>
                  <pic:nvPicPr>
                    <pic:cNvPr id="14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5760361</wp:posOffset>
            </wp:positionH>
            <wp:positionV relativeFrom="paragraph">
              <wp:posOffset>49331</wp:posOffset>
            </wp:positionV>
            <wp:extent cx="155575" cy="155575"/>
            <wp:effectExtent l="0" t="0" r="0" b="0"/>
            <wp:wrapNone/>
            <wp:docPr id="143" name="image3.png" descr=""/>
            <wp:cNvGraphicFramePr>
              <a:graphicFrameLocks noChangeAspect="1"/>
            </wp:cNvGraphicFramePr>
            <a:graphic>
              <a:graphicData uri="http://schemas.openxmlformats.org/drawingml/2006/picture">
                <pic:pic>
                  <pic:nvPicPr>
                    <pic:cNvPr id="14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Por eso en la noche,</w:t>
      </w:r>
    </w:p>
    <w:p>
      <w:pPr>
        <w:spacing w:line="297" w:lineRule="auto" w:before="58"/>
        <w:ind w:left="2015" w:right="3233" w:firstLine="0"/>
        <w:jc w:val="left"/>
        <w:rPr>
          <w:sz w:val="21"/>
        </w:rPr>
      </w:pPr>
      <w:r>
        <w:rPr>
          <w:color w:val="231F20"/>
          <w:sz w:val="21"/>
        </w:rPr>
        <w:t>cuando</w:t>
      </w:r>
      <w:r>
        <w:rPr>
          <w:color w:val="231F20"/>
          <w:spacing w:val="-19"/>
          <w:sz w:val="21"/>
        </w:rPr>
        <w:t> </w:t>
      </w:r>
      <w:r>
        <w:rPr>
          <w:color w:val="231F20"/>
          <w:sz w:val="21"/>
        </w:rPr>
        <w:t>el</w:t>
      </w:r>
      <w:r>
        <w:rPr>
          <w:color w:val="231F20"/>
          <w:spacing w:val="-19"/>
          <w:sz w:val="21"/>
        </w:rPr>
        <w:t> </w:t>
      </w:r>
      <w:r>
        <w:rPr>
          <w:color w:val="231F20"/>
          <w:sz w:val="21"/>
        </w:rPr>
        <w:t>tiempo</w:t>
      </w:r>
      <w:r>
        <w:rPr>
          <w:color w:val="231F20"/>
          <w:spacing w:val="-19"/>
          <w:sz w:val="21"/>
        </w:rPr>
        <w:t> </w:t>
      </w:r>
      <w:r>
        <w:rPr>
          <w:color w:val="231F20"/>
          <w:sz w:val="21"/>
        </w:rPr>
        <w:t>es</w:t>
      </w:r>
      <w:r>
        <w:rPr>
          <w:color w:val="231F20"/>
          <w:spacing w:val="-19"/>
          <w:sz w:val="21"/>
        </w:rPr>
        <w:t> </w:t>
      </w:r>
      <w:r>
        <w:rPr>
          <w:color w:val="231F20"/>
          <w:sz w:val="21"/>
        </w:rPr>
        <w:t>más</w:t>
      </w:r>
      <w:r>
        <w:rPr>
          <w:color w:val="231F20"/>
          <w:spacing w:val="-19"/>
          <w:sz w:val="21"/>
        </w:rPr>
        <w:t> </w:t>
      </w:r>
      <w:r>
        <w:rPr>
          <w:color w:val="231F20"/>
          <w:sz w:val="21"/>
        </w:rPr>
        <w:t>torpe,</w:t>
      </w:r>
      <w:r>
        <w:rPr>
          <w:color w:val="231F20"/>
          <w:spacing w:val="-19"/>
          <w:sz w:val="21"/>
        </w:rPr>
        <w:t> </w:t>
      </w:r>
      <w:r>
        <w:rPr>
          <w:color w:val="231F20"/>
          <w:sz w:val="21"/>
        </w:rPr>
        <w:t>pero</w:t>
      </w:r>
      <w:r>
        <w:rPr>
          <w:color w:val="231F20"/>
          <w:spacing w:val="-19"/>
          <w:sz w:val="21"/>
        </w:rPr>
        <w:t> </w:t>
      </w:r>
      <w:r>
        <w:rPr>
          <w:color w:val="231F20"/>
          <w:sz w:val="21"/>
        </w:rPr>
        <w:t>más</w:t>
      </w:r>
      <w:r>
        <w:rPr>
          <w:color w:val="231F20"/>
          <w:spacing w:val="-19"/>
          <w:sz w:val="21"/>
        </w:rPr>
        <w:t> </w:t>
      </w:r>
      <w:r>
        <w:rPr>
          <w:color w:val="231F20"/>
          <w:sz w:val="21"/>
        </w:rPr>
        <w:t>evidente, la</w:t>
      </w:r>
      <w:r>
        <w:rPr>
          <w:color w:val="231F20"/>
          <w:spacing w:val="-20"/>
          <w:sz w:val="21"/>
        </w:rPr>
        <w:t> </w:t>
      </w:r>
      <w:r>
        <w:rPr>
          <w:color w:val="231F20"/>
          <w:sz w:val="21"/>
        </w:rPr>
        <w:t>rosa</w:t>
      </w:r>
      <w:r>
        <w:rPr>
          <w:color w:val="231F20"/>
          <w:spacing w:val="-20"/>
          <w:sz w:val="21"/>
        </w:rPr>
        <w:t> </w:t>
      </w:r>
      <w:r>
        <w:rPr>
          <w:color w:val="231F20"/>
          <w:sz w:val="21"/>
        </w:rPr>
        <w:t>pierde</w:t>
      </w:r>
      <w:r>
        <w:rPr>
          <w:color w:val="231F20"/>
          <w:spacing w:val="-20"/>
          <w:sz w:val="21"/>
        </w:rPr>
        <w:t> </w:t>
      </w:r>
      <w:r>
        <w:rPr>
          <w:color w:val="231F20"/>
          <w:sz w:val="21"/>
        </w:rPr>
        <w:t>un</w:t>
      </w:r>
      <w:r>
        <w:rPr>
          <w:color w:val="231F20"/>
          <w:spacing w:val="-20"/>
          <w:sz w:val="21"/>
        </w:rPr>
        <w:t> </w:t>
      </w:r>
      <w:r>
        <w:rPr>
          <w:color w:val="231F20"/>
          <w:sz w:val="21"/>
        </w:rPr>
        <w:t>grado</w:t>
      </w:r>
    </w:p>
    <w:p>
      <w:pPr>
        <w:spacing w:before="2"/>
        <w:ind w:left="2015" w:right="2265" w:firstLine="0"/>
        <w:jc w:val="left"/>
        <w:rPr>
          <w:sz w:val="21"/>
        </w:rPr>
      </w:pPr>
      <w:r>
        <w:rPr>
          <w:color w:val="231F20"/>
          <w:w w:val="95"/>
          <w:sz w:val="21"/>
        </w:rPr>
        <w:t>de su significado</w:t>
      </w:r>
    </w:p>
    <w:p>
      <w:pPr>
        <w:spacing w:before="58"/>
        <w:ind w:left="2015" w:right="2265" w:firstLine="0"/>
        <w:jc w:val="left"/>
        <w:rPr>
          <w:sz w:val="21"/>
        </w:rPr>
      </w:pPr>
      <w:r>
        <w:rPr>
          <w:color w:val="231F20"/>
          <w:sz w:val="21"/>
        </w:rPr>
        <w:t>y medra en la penumbra que ciñe los tibores</w:t>
      </w:r>
    </w:p>
    <w:p>
      <w:pPr>
        <w:spacing w:line="297" w:lineRule="auto" w:before="58"/>
        <w:ind w:left="2015" w:right="1942" w:firstLine="0"/>
        <w:jc w:val="left"/>
        <w:rPr>
          <w:sz w:val="21"/>
        </w:rPr>
      </w:pPr>
      <w:r>
        <w:rPr>
          <w:color w:val="231F20"/>
          <w:sz w:val="21"/>
        </w:rPr>
        <w:t>como</w:t>
      </w:r>
      <w:r>
        <w:rPr>
          <w:color w:val="231F20"/>
          <w:spacing w:val="-21"/>
          <w:sz w:val="21"/>
        </w:rPr>
        <w:t> </w:t>
      </w:r>
      <w:r>
        <w:rPr>
          <w:color w:val="231F20"/>
          <w:sz w:val="21"/>
        </w:rPr>
        <w:t>un</w:t>
      </w:r>
      <w:r>
        <w:rPr>
          <w:color w:val="231F20"/>
          <w:spacing w:val="-21"/>
          <w:sz w:val="21"/>
        </w:rPr>
        <w:t> </w:t>
      </w:r>
      <w:r>
        <w:rPr>
          <w:color w:val="231F20"/>
          <w:sz w:val="21"/>
        </w:rPr>
        <w:t>pájaro</w:t>
      </w:r>
      <w:r>
        <w:rPr>
          <w:color w:val="231F20"/>
          <w:spacing w:val="-21"/>
          <w:sz w:val="21"/>
        </w:rPr>
        <w:t> </w:t>
      </w:r>
      <w:r>
        <w:rPr>
          <w:color w:val="231F20"/>
          <w:sz w:val="21"/>
        </w:rPr>
        <w:t>helado</w:t>
      </w:r>
      <w:r>
        <w:rPr>
          <w:color w:val="231F20"/>
          <w:spacing w:val="-21"/>
          <w:sz w:val="21"/>
        </w:rPr>
        <w:t> </w:t>
      </w:r>
      <w:r>
        <w:rPr>
          <w:color w:val="231F20"/>
          <w:sz w:val="21"/>
        </w:rPr>
        <w:t>congelado</w:t>
      </w:r>
      <w:r>
        <w:rPr>
          <w:color w:val="231F20"/>
          <w:spacing w:val="-21"/>
          <w:sz w:val="21"/>
        </w:rPr>
        <w:t> </w:t>
      </w:r>
      <w:r>
        <w:rPr>
          <w:color w:val="231F20"/>
          <w:sz w:val="21"/>
        </w:rPr>
        <w:t>su</w:t>
      </w:r>
      <w:r>
        <w:rPr>
          <w:color w:val="231F20"/>
          <w:spacing w:val="-21"/>
          <w:sz w:val="21"/>
        </w:rPr>
        <w:t> </w:t>
      </w:r>
      <w:r>
        <w:rPr>
          <w:color w:val="231F20"/>
          <w:sz w:val="21"/>
        </w:rPr>
        <w:t>vuelo</w:t>
      </w:r>
      <w:r>
        <w:rPr>
          <w:color w:val="231F20"/>
          <w:spacing w:val="-21"/>
          <w:sz w:val="21"/>
        </w:rPr>
        <w:t> </w:t>
      </w:r>
      <w:r>
        <w:rPr>
          <w:color w:val="231F20"/>
          <w:sz w:val="21"/>
        </w:rPr>
        <w:t>en</w:t>
      </w:r>
      <w:r>
        <w:rPr>
          <w:color w:val="231F20"/>
          <w:spacing w:val="-21"/>
          <w:sz w:val="21"/>
        </w:rPr>
        <w:t> </w:t>
      </w:r>
      <w:r>
        <w:rPr>
          <w:color w:val="231F20"/>
          <w:sz w:val="21"/>
        </w:rPr>
        <w:t>la</w:t>
      </w:r>
      <w:r>
        <w:rPr>
          <w:color w:val="231F20"/>
          <w:spacing w:val="-21"/>
          <w:sz w:val="21"/>
        </w:rPr>
        <w:t> </w:t>
      </w:r>
      <w:r>
        <w:rPr>
          <w:color w:val="231F20"/>
          <w:sz w:val="21"/>
        </w:rPr>
        <w:t>frialdad</w:t>
      </w:r>
      <w:r>
        <w:rPr>
          <w:color w:val="231F20"/>
          <w:spacing w:val="-21"/>
          <w:sz w:val="21"/>
        </w:rPr>
        <w:t> </w:t>
      </w:r>
      <w:r>
        <w:rPr>
          <w:color w:val="231F20"/>
          <w:sz w:val="21"/>
        </w:rPr>
        <w:t>del</w:t>
      </w:r>
      <w:r>
        <w:rPr>
          <w:color w:val="231F20"/>
          <w:spacing w:val="-21"/>
          <w:sz w:val="21"/>
        </w:rPr>
        <w:t> </w:t>
      </w:r>
      <w:r>
        <w:rPr>
          <w:color w:val="231F20"/>
          <w:sz w:val="21"/>
        </w:rPr>
        <w:t>sueño </w:t>
      </w:r>
      <w:r>
        <w:rPr>
          <w:color w:val="231F20"/>
          <w:spacing w:val="-3"/>
          <w:w w:val="95"/>
          <w:sz w:val="21"/>
        </w:rPr>
        <w:t>(“Adviento”, </w:t>
      </w:r>
      <w:r>
        <w:rPr>
          <w:color w:val="231F20"/>
          <w:spacing w:val="-6"/>
          <w:w w:val="95"/>
          <w:sz w:val="21"/>
        </w:rPr>
        <w:t>vv.</w:t>
      </w:r>
      <w:r>
        <w:rPr>
          <w:color w:val="231F20"/>
          <w:spacing w:val="18"/>
          <w:w w:val="95"/>
          <w:sz w:val="21"/>
        </w:rPr>
        <w:t> </w:t>
      </w:r>
      <w:r>
        <w:rPr>
          <w:color w:val="231F20"/>
          <w:w w:val="95"/>
          <w:sz w:val="21"/>
        </w:rPr>
        <w:t>19-25).</w:t>
      </w:r>
    </w:p>
    <w:p>
      <w:pPr>
        <w:pStyle w:val="BodyText"/>
        <w:spacing w:before="8"/>
        <w:rPr>
          <w:sz w:val="24"/>
        </w:rPr>
      </w:pPr>
    </w:p>
    <w:p>
      <w:pPr>
        <w:pStyle w:val="BodyText"/>
        <w:spacing w:line="271" w:lineRule="auto"/>
        <w:ind w:left="1703" w:right="1637" w:firstLine="360"/>
        <w:jc w:val="both"/>
      </w:pPr>
      <w:r>
        <w:rPr>
          <w:color w:val="231F20"/>
        </w:rPr>
        <w:t>La</w:t>
      </w:r>
      <w:r>
        <w:rPr>
          <w:color w:val="231F20"/>
          <w:spacing w:val="-21"/>
        </w:rPr>
        <w:t> </w:t>
      </w:r>
      <w:r>
        <w:rPr>
          <w:color w:val="231F20"/>
        </w:rPr>
        <w:t>importancia</w:t>
      </w:r>
      <w:r>
        <w:rPr>
          <w:color w:val="231F20"/>
          <w:spacing w:val="-21"/>
        </w:rPr>
        <w:t> </w:t>
      </w:r>
      <w:r>
        <w:rPr>
          <w:color w:val="231F20"/>
        </w:rPr>
        <w:t>del</w:t>
      </w:r>
      <w:r>
        <w:rPr>
          <w:color w:val="231F20"/>
          <w:spacing w:val="-21"/>
        </w:rPr>
        <w:t> </w:t>
      </w:r>
      <w:r>
        <w:rPr>
          <w:color w:val="231F20"/>
        </w:rPr>
        <w:t>motivo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rosa</w:t>
      </w:r>
      <w:r>
        <w:rPr>
          <w:color w:val="231F20"/>
          <w:spacing w:val="-21"/>
        </w:rPr>
        <w:t> </w:t>
      </w:r>
      <w:r>
        <w:rPr>
          <w:color w:val="231F20"/>
        </w:rPr>
        <w:t>en</w:t>
      </w:r>
      <w:r>
        <w:rPr>
          <w:color w:val="231F20"/>
          <w:spacing w:val="-21"/>
        </w:rPr>
        <w:t> </w:t>
      </w:r>
      <w:r>
        <w:rPr>
          <w:i/>
          <w:color w:val="231F20"/>
        </w:rPr>
        <w:t>Poemas</w:t>
      </w:r>
      <w:r>
        <w:rPr>
          <w:i/>
          <w:color w:val="231F20"/>
          <w:spacing w:val="-21"/>
        </w:rPr>
        <w:t> </w:t>
      </w:r>
      <w:r>
        <w:rPr>
          <w:color w:val="231F20"/>
        </w:rPr>
        <w:t>es</w:t>
      </w:r>
      <w:r>
        <w:rPr>
          <w:color w:val="231F20"/>
          <w:spacing w:val="-21"/>
        </w:rPr>
        <w:t> </w:t>
      </w:r>
      <w:r>
        <w:rPr>
          <w:color w:val="231F20"/>
        </w:rPr>
        <w:t>que</w:t>
      </w:r>
      <w:r>
        <w:rPr>
          <w:color w:val="231F20"/>
          <w:spacing w:val="-21"/>
        </w:rPr>
        <w:t> </w:t>
      </w:r>
      <w:r>
        <w:rPr>
          <w:color w:val="231F20"/>
        </w:rPr>
        <w:t>muestra el principio de un proceso de apropiación de uno de los símbolos más</w:t>
      </w:r>
      <w:r>
        <w:rPr>
          <w:color w:val="231F20"/>
          <w:spacing w:val="-31"/>
        </w:rPr>
        <w:t> </w:t>
      </w:r>
      <w:r>
        <w:rPr>
          <w:color w:val="231F20"/>
        </w:rPr>
        <w:t>antiguos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tradición</w:t>
      </w:r>
      <w:r>
        <w:rPr>
          <w:color w:val="231F20"/>
          <w:spacing w:val="-31"/>
        </w:rPr>
        <w:t> </w:t>
      </w:r>
      <w:r>
        <w:rPr>
          <w:color w:val="231F20"/>
        </w:rPr>
        <w:t>literaria,</w:t>
      </w:r>
      <w:r>
        <w:rPr>
          <w:color w:val="231F20"/>
          <w:spacing w:val="-31"/>
        </w:rPr>
        <w:t> </w:t>
      </w:r>
      <w:r>
        <w:rPr>
          <w:color w:val="231F20"/>
          <w:spacing w:val="-4"/>
        </w:rPr>
        <w:t>“el</w:t>
      </w:r>
      <w:r>
        <w:rPr>
          <w:color w:val="231F20"/>
          <w:spacing w:val="-31"/>
        </w:rPr>
        <w:t> </w:t>
      </w:r>
      <w:r>
        <w:rPr>
          <w:color w:val="231F20"/>
        </w:rPr>
        <w:t>más</w:t>
      </w:r>
      <w:r>
        <w:rPr>
          <w:color w:val="231F20"/>
          <w:spacing w:val="-31"/>
        </w:rPr>
        <w:t> </w:t>
      </w:r>
      <w:r>
        <w:rPr>
          <w:color w:val="231F20"/>
        </w:rPr>
        <w:t>espinoso</w:t>
      </w:r>
      <w:r>
        <w:rPr>
          <w:color w:val="231F20"/>
          <w:spacing w:val="-31"/>
        </w:rPr>
        <w:t> </w:t>
      </w:r>
      <w:r>
        <w:rPr>
          <w:color w:val="231F20"/>
        </w:rPr>
        <w:t>y</w:t>
      </w:r>
      <w:r>
        <w:rPr>
          <w:color w:val="231F20"/>
          <w:spacing w:val="-31"/>
        </w:rPr>
        <w:t> </w:t>
      </w:r>
      <w:r>
        <w:rPr>
          <w:color w:val="231F20"/>
        </w:rPr>
        <w:t>marchito</w:t>
      </w:r>
      <w:r>
        <w:rPr>
          <w:color w:val="231F20"/>
          <w:spacing w:val="-31"/>
        </w:rPr>
        <w:t> </w:t>
      </w:r>
      <w:r>
        <w:rPr>
          <w:color w:val="231F20"/>
        </w:rPr>
        <w:t>de todos</w:t>
      </w:r>
      <w:r>
        <w:rPr>
          <w:color w:val="231F20"/>
          <w:spacing w:val="-21"/>
        </w:rPr>
        <w:t> </w:t>
      </w:r>
      <w:r>
        <w:rPr>
          <w:color w:val="231F20"/>
        </w:rPr>
        <w:t>los</w:t>
      </w:r>
      <w:r>
        <w:rPr>
          <w:color w:val="231F20"/>
          <w:spacing w:val="-21"/>
        </w:rPr>
        <w:t> </w:t>
      </w:r>
      <w:r>
        <w:rPr>
          <w:color w:val="231F20"/>
        </w:rPr>
        <w:t>trastos</w:t>
      </w:r>
      <w:r>
        <w:rPr>
          <w:color w:val="231F20"/>
          <w:spacing w:val="-21"/>
        </w:rPr>
        <w:t> </w:t>
      </w:r>
      <w:r>
        <w:rPr>
          <w:color w:val="231F20"/>
        </w:rPr>
        <w:t>del</w:t>
      </w:r>
      <w:r>
        <w:rPr>
          <w:color w:val="231F20"/>
          <w:spacing w:val="-21"/>
        </w:rPr>
        <w:t> </w:t>
      </w:r>
      <w:r>
        <w:rPr>
          <w:color w:val="231F20"/>
        </w:rPr>
        <w:t>bazar</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poesía”,</w:t>
      </w:r>
      <w:r>
        <w:rPr>
          <w:color w:val="231F20"/>
          <w:spacing w:val="-21"/>
        </w:rPr>
        <w:t> </w:t>
      </w:r>
      <w:r>
        <w:rPr>
          <w:color w:val="231F20"/>
          <w:position w:val="8"/>
          <w:sz w:val="14"/>
        </w:rPr>
        <w:t>40</w:t>
      </w:r>
      <w:r>
        <w:rPr>
          <w:color w:val="231F20"/>
          <w:spacing w:val="1"/>
          <w:position w:val="8"/>
          <w:sz w:val="14"/>
        </w:rPr>
        <w:t> </w:t>
      </w:r>
      <w:r>
        <w:rPr>
          <w:color w:val="231F20"/>
        </w:rPr>
        <w:t>dice</w:t>
      </w:r>
      <w:r>
        <w:rPr>
          <w:color w:val="231F20"/>
          <w:spacing w:val="-23"/>
        </w:rPr>
        <w:t> </w:t>
      </w:r>
      <w:r>
        <w:rPr>
          <w:color w:val="231F20"/>
        </w:rPr>
        <w:t>Villaurrutia,</w:t>
      </w:r>
      <w:r>
        <w:rPr>
          <w:color w:val="231F20"/>
          <w:spacing w:val="-21"/>
        </w:rPr>
        <w:t> </w:t>
      </w:r>
      <w:r>
        <w:rPr>
          <w:color w:val="231F20"/>
        </w:rPr>
        <w:t>y</w:t>
      </w:r>
      <w:r>
        <w:rPr>
          <w:color w:val="231F20"/>
          <w:spacing w:val="-21"/>
        </w:rPr>
        <w:t> </w:t>
      </w:r>
      <w:r>
        <w:rPr>
          <w:color w:val="231F20"/>
        </w:rPr>
        <w:t>con</w:t>
      </w:r>
      <w:r>
        <w:rPr>
          <w:color w:val="231F20"/>
          <w:spacing w:val="-21"/>
        </w:rPr>
        <w:t> </w:t>
      </w:r>
      <w:r>
        <w:rPr>
          <w:color w:val="231F20"/>
        </w:rPr>
        <w:t>él Elizondo se incorpora, igual que este poeta Contemporáneo, en</w:t>
      </w:r>
      <w:r>
        <w:rPr>
          <w:color w:val="231F20"/>
          <w:spacing w:val="-39"/>
        </w:rPr>
        <w:t> </w:t>
      </w:r>
      <w:r>
        <w:rPr>
          <w:color w:val="231F20"/>
        </w:rPr>
        <w:t>la dinámica de reactualización del símbolo para singularizarlo en</w:t>
      </w:r>
      <w:r>
        <w:rPr>
          <w:color w:val="231F20"/>
          <w:spacing w:val="-16"/>
        </w:rPr>
        <w:t> </w:t>
      </w:r>
      <w:r>
        <w:rPr>
          <w:color w:val="231F20"/>
        </w:rPr>
        <w:t>su producción</w:t>
      </w:r>
      <w:r>
        <w:rPr>
          <w:color w:val="231F20"/>
          <w:spacing w:val="-13"/>
        </w:rPr>
        <w:t> </w:t>
      </w:r>
      <w:r>
        <w:rPr>
          <w:color w:val="231F20"/>
        </w:rPr>
        <w:t>poética.</w:t>
      </w:r>
      <w:r>
        <w:rPr>
          <w:color w:val="231F20"/>
          <w:spacing w:val="-13"/>
        </w:rPr>
        <w:t> </w:t>
      </w:r>
      <w:r>
        <w:rPr>
          <w:color w:val="231F20"/>
          <w:spacing w:val="-5"/>
        </w:rPr>
        <w:t>Un</w:t>
      </w:r>
      <w:r>
        <w:rPr>
          <w:color w:val="231F20"/>
          <w:spacing w:val="-13"/>
        </w:rPr>
        <w:t> </w:t>
      </w:r>
      <w:r>
        <w:rPr>
          <w:color w:val="231F20"/>
        </w:rPr>
        <w:t>año</w:t>
      </w:r>
      <w:r>
        <w:rPr>
          <w:color w:val="231F20"/>
          <w:spacing w:val="-13"/>
        </w:rPr>
        <w:t> </w:t>
      </w:r>
      <w:r>
        <w:rPr>
          <w:color w:val="231F20"/>
        </w:rPr>
        <w:t>después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aparición</w:t>
      </w:r>
      <w:r>
        <w:rPr>
          <w:color w:val="231F20"/>
          <w:spacing w:val="-13"/>
        </w:rPr>
        <w:t> </w:t>
      </w:r>
      <w:r>
        <w:rPr>
          <w:color w:val="231F20"/>
        </w:rPr>
        <w:t>de</w:t>
      </w:r>
      <w:r>
        <w:rPr>
          <w:color w:val="231F20"/>
          <w:spacing w:val="-13"/>
        </w:rPr>
        <w:t> </w:t>
      </w:r>
      <w:r>
        <w:rPr>
          <w:i/>
          <w:color w:val="231F20"/>
        </w:rPr>
        <w:t>Poemas</w:t>
      </w:r>
      <w:r>
        <w:rPr>
          <w:color w:val="231F20"/>
        </w:rPr>
        <w:t>,</w:t>
      </w:r>
      <w:r>
        <w:rPr>
          <w:color w:val="231F20"/>
          <w:spacing w:val="-13"/>
        </w:rPr>
        <w:t> </w:t>
      </w:r>
      <w:r>
        <w:rPr>
          <w:color w:val="231F20"/>
        </w:rPr>
        <w:t>en</w:t>
      </w:r>
    </w:p>
    <w:p>
      <w:pPr>
        <w:pStyle w:val="BodyText"/>
        <w:rPr>
          <w:sz w:val="22"/>
        </w:rPr>
      </w:pPr>
    </w:p>
    <w:p>
      <w:pPr>
        <w:spacing w:before="163"/>
        <w:ind w:left="2063" w:right="2265" w:firstLine="0"/>
        <w:jc w:val="left"/>
        <w:rPr>
          <w:sz w:val="18"/>
        </w:rPr>
      </w:pPr>
      <w:r>
        <w:rPr>
          <w:color w:val="231F20"/>
          <w:position w:val="6"/>
          <w:sz w:val="10"/>
        </w:rPr>
        <w:t>39 </w:t>
      </w:r>
      <w:r>
        <w:rPr>
          <w:i/>
          <w:color w:val="231F20"/>
          <w:sz w:val="18"/>
        </w:rPr>
        <w:t>Obras</w:t>
      </w:r>
      <w:r>
        <w:rPr>
          <w:color w:val="231F20"/>
          <w:sz w:val="18"/>
        </w:rPr>
        <w:t>, Fondo de Cultura Económica, México, 2006, p. 57.</w:t>
      </w:r>
    </w:p>
    <w:p>
      <w:pPr>
        <w:spacing w:before="33"/>
        <w:ind w:left="2063" w:right="2265" w:firstLine="0"/>
        <w:jc w:val="left"/>
        <w:rPr>
          <w:sz w:val="18"/>
        </w:rPr>
      </w:pPr>
      <w:r>
        <w:rPr>
          <w:color w:val="231F20"/>
          <w:position w:val="6"/>
          <w:sz w:val="10"/>
        </w:rPr>
        <w:t>40 </w:t>
      </w:r>
      <w:r>
        <w:rPr>
          <w:color w:val="231F20"/>
          <w:sz w:val="18"/>
        </w:rPr>
        <w:t>Xavier Villaurrutia, “La rosa de Cocteau”, en </w:t>
      </w:r>
      <w:r>
        <w:rPr>
          <w:i/>
          <w:color w:val="231F20"/>
          <w:sz w:val="18"/>
        </w:rPr>
        <w:t>ibid.</w:t>
      </w:r>
      <w:r>
        <w:rPr>
          <w:color w:val="231F20"/>
          <w:sz w:val="18"/>
        </w:rPr>
        <w:t>, p. 924.</w:t>
      </w:r>
    </w:p>
    <w:p>
      <w:pPr>
        <w:spacing w:after="0"/>
        <w:jc w:val="left"/>
        <w:rPr>
          <w:sz w:val="18"/>
        </w:rPr>
        <w:sectPr>
          <w:footerReference w:type="default" r:id="rId19"/>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2"/>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31</w:t>
      </w:r>
    </w:p>
    <w:p>
      <w:pPr>
        <w:pStyle w:val="BodyText"/>
        <w:rPr>
          <w:sz w:val="20"/>
        </w:rPr>
      </w:pPr>
    </w:p>
    <w:p>
      <w:pPr>
        <w:pStyle w:val="BodyText"/>
        <w:spacing w:line="271" w:lineRule="auto"/>
        <w:ind w:left="1640" w:right="1700"/>
        <w:jc w:val="both"/>
      </w:pPr>
      <w:r>
        <w:rPr>
          <w:color w:val="231F20"/>
        </w:rPr>
        <w:t>el</w:t>
      </w:r>
      <w:r>
        <w:rPr>
          <w:color w:val="231F20"/>
          <w:spacing w:val="-18"/>
        </w:rPr>
        <w:t> </w:t>
      </w:r>
      <w:r>
        <w:rPr>
          <w:i/>
          <w:color w:val="231F20"/>
        </w:rPr>
        <w:t>Anuario</w:t>
      </w:r>
      <w:r>
        <w:rPr>
          <w:i/>
          <w:color w:val="231F20"/>
          <w:spacing w:val="-18"/>
        </w:rPr>
        <w:t> </w:t>
      </w:r>
      <w:r>
        <w:rPr>
          <w:i/>
          <w:color w:val="231F20"/>
        </w:rPr>
        <w:t>de</w:t>
      </w:r>
      <w:r>
        <w:rPr>
          <w:i/>
          <w:color w:val="231F20"/>
          <w:spacing w:val="-18"/>
        </w:rPr>
        <w:t> </w:t>
      </w:r>
      <w:r>
        <w:rPr>
          <w:i/>
          <w:color w:val="231F20"/>
        </w:rPr>
        <w:t>la</w:t>
      </w:r>
      <w:r>
        <w:rPr>
          <w:i/>
          <w:color w:val="231F20"/>
          <w:spacing w:val="-18"/>
        </w:rPr>
        <w:t> </w:t>
      </w:r>
      <w:r>
        <w:rPr>
          <w:i/>
          <w:color w:val="231F20"/>
        </w:rPr>
        <w:t>poesía</w:t>
      </w:r>
      <w:r>
        <w:rPr>
          <w:i/>
          <w:color w:val="231F20"/>
          <w:spacing w:val="-18"/>
        </w:rPr>
        <w:t> </w:t>
      </w:r>
      <w:r>
        <w:rPr>
          <w:i/>
          <w:color w:val="231F20"/>
        </w:rPr>
        <w:t>mexicana</w:t>
      </w:r>
      <w:r>
        <w:rPr>
          <w:color w:val="231F20"/>
        </w:rPr>
        <w:t>,</w:t>
      </w:r>
      <w:r>
        <w:rPr>
          <w:color w:val="231F20"/>
          <w:spacing w:val="-18"/>
        </w:rPr>
        <w:t> </w:t>
      </w:r>
      <w:r>
        <w:rPr>
          <w:color w:val="231F20"/>
        </w:rPr>
        <w:t>editado</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Instituto</w:t>
      </w:r>
      <w:r>
        <w:rPr>
          <w:color w:val="231F20"/>
          <w:spacing w:val="-18"/>
        </w:rPr>
        <w:t> </w:t>
      </w:r>
      <w:r>
        <w:rPr>
          <w:color w:val="231F20"/>
        </w:rPr>
        <w:t>Nacional de</w:t>
      </w:r>
      <w:r>
        <w:rPr>
          <w:color w:val="231F20"/>
          <w:spacing w:val="-6"/>
        </w:rPr>
        <w:t> </w:t>
      </w:r>
      <w:r>
        <w:rPr>
          <w:color w:val="231F20"/>
        </w:rPr>
        <w:t>Bellas</w:t>
      </w:r>
      <w:r>
        <w:rPr>
          <w:color w:val="231F20"/>
          <w:spacing w:val="-6"/>
        </w:rPr>
        <w:t> </w:t>
      </w:r>
      <w:r>
        <w:rPr>
          <w:color w:val="231F20"/>
        </w:rPr>
        <w:t>Artes,</w:t>
      </w:r>
      <w:r>
        <w:rPr>
          <w:color w:val="231F20"/>
          <w:spacing w:val="-6"/>
        </w:rPr>
        <w:t> </w:t>
      </w:r>
      <w:r>
        <w:rPr>
          <w:color w:val="231F20"/>
        </w:rPr>
        <w:t>aparece</w:t>
      </w:r>
      <w:r>
        <w:rPr>
          <w:color w:val="231F20"/>
          <w:spacing w:val="-6"/>
        </w:rPr>
        <w:t> </w:t>
      </w:r>
      <w:r>
        <w:rPr>
          <w:color w:val="231F20"/>
        </w:rPr>
        <w:t>el</w:t>
      </w:r>
      <w:r>
        <w:rPr>
          <w:color w:val="231F20"/>
          <w:spacing w:val="-6"/>
        </w:rPr>
        <w:t> </w:t>
      </w:r>
      <w:r>
        <w:rPr>
          <w:color w:val="231F20"/>
        </w:rPr>
        <w:t>texto</w:t>
      </w:r>
      <w:r>
        <w:rPr>
          <w:color w:val="231F20"/>
          <w:spacing w:val="-6"/>
        </w:rPr>
        <w:t> </w:t>
      </w:r>
      <w:r>
        <w:rPr>
          <w:color w:val="231F20"/>
        </w:rPr>
        <w:t>“Diálogo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puente”,</w:t>
      </w:r>
      <w:r>
        <w:rPr>
          <w:color w:val="231F20"/>
          <w:spacing w:val="-6"/>
        </w:rPr>
        <w:t> </w:t>
      </w:r>
      <w:r>
        <w:rPr>
          <w:color w:val="231F20"/>
        </w:rPr>
        <w:t>donde</w:t>
      </w:r>
      <w:r>
        <w:rPr>
          <w:color w:val="231F20"/>
          <w:spacing w:val="-6"/>
        </w:rPr>
        <w:t> </w:t>
      </w:r>
      <w:r>
        <w:rPr>
          <w:color w:val="231F20"/>
        </w:rPr>
        <w:t>se consolida</w:t>
      </w:r>
      <w:r>
        <w:rPr>
          <w:color w:val="231F20"/>
          <w:spacing w:val="-9"/>
        </w:rPr>
        <w:t> </w:t>
      </w:r>
      <w:r>
        <w:rPr>
          <w:color w:val="231F20"/>
        </w:rPr>
        <w:t>el</w:t>
      </w:r>
      <w:r>
        <w:rPr>
          <w:color w:val="231F20"/>
          <w:spacing w:val="-10"/>
        </w:rPr>
        <w:t> </w:t>
      </w:r>
      <w:r>
        <w:rPr>
          <w:color w:val="231F20"/>
        </w:rPr>
        <w:t>símbolo</w:t>
      </w:r>
      <w:r>
        <w:rPr>
          <w:color w:val="231F20"/>
          <w:spacing w:val="-9"/>
        </w:rPr>
        <w:t> </w:t>
      </w:r>
      <w:r>
        <w:rPr>
          <w:color w:val="231F20"/>
        </w:rPr>
        <w:t>personal</w:t>
      </w:r>
      <w:r>
        <w:rPr>
          <w:color w:val="231F20"/>
          <w:spacing w:val="-10"/>
        </w:rPr>
        <w:t> </w:t>
      </w:r>
      <w:r>
        <w:rPr>
          <w:color w:val="231F20"/>
        </w:rPr>
        <w:t>de</w:t>
      </w:r>
      <w:r>
        <w:rPr>
          <w:color w:val="231F20"/>
          <w:spacing w:val="-10"/>
        </w:rPr>
        <w:t> </w:t>
      </w:r>
      <w:r>
        <w:rPr>
          <w:color w:val="231F20"/>
        </w:rPr>
        <w:t>la</w:t>
      </w:r>
      <w:r>
        <w:rPr>
          <w:color w:val="231F20"/>
          <w:spacing w:val="-9"/>
        </w:rPr>
        <w:t> </w:t>
      </w:r>
      <w:r>
        <w:rPr>
          <w:color w:val="231F20"/>
        </w:rPr>
        <w:t>rosa</w:t>
      </w:r>
      <w:r>
        <w:rPr>
          <w:color w:val="231F20"/>
          <w:spacing w:val="-9"/>
        </w:rPr>
        <w:t> </w:t>
      </w:r>
      <w:r>
        <w:rPr>
          <w:color w:val="231F20"/>
        </w:rPr>
        <w:t>en</w:t>
      </w:r>
      <w:r>
        <w:rPr>
          <w:color w:val="231F20"/>
          <w:spacing w:val="-10"/>
        </w:rPr>
        <w:t> </w:t>
      </w:r>
      <w:r>
        <w:rPr>
          <w:color w:val="231F20"/>
        </w:rPr>
        <w:t>su</w:t>
      </w:r>
      <w:r>
        <w:rPr>
          <w:color w:val="231F20"/>
          <w:spacing w:val="-10"/>
        </w:rPr>
        <w:t> </w:t>
      </w:r>
      <w:r>
        <w:rPr>
          <w:color w:val="231F20"/>
        </w:rPr>
        <w:t>producción</w:t>
      </w:r>
      <w:r>
        <w:rPr>
          <w:color w:val="231F20"/>
          <w:spacing w:val="-10"/>
        </w:rPr>
        <w:t> </w:t>
      </w:r>
      <w:r>
        <w:rPr>
          <w:color w:val="231F20"/>
        </w:rPr>
        <w:t>poética. Años</w:t>
      </w:r>
      <w:r>
        <w:rPr>
          <w:color w:val="231F20"/>
          <w:spacing w:val="-31"/>
        </w:rPr>
        <w:t> </w:t>
      </w:r>
      <w:r>
        <w:rPr>
          <w:color w:val="231F20"/>
        </w:rPr>
        <w:t>después,</w:t>
      </w:r>
      <w:r>
        <w:rPr>
          <w:color w:val="231F20"/>
          <w:spacing w:val="-31"/>
        </w:rPr>
        <w:t> </w:t>
      </w:r>
      <w:r>
        <w:rPr>
          <w:color w:val="231F20"/>
        </w:rPr>
        <w:t>el</w:t>
      </w:r>
      <w:r>
        <w:rPr>
          <w:color w:val="231F20"/>
          <w:spacing w:val="-31"/>
        </w:rPr>
        <w:t> </w:t>
      </w:r>
      <w:r>
        <w:rPr>
          <w:color w:val="231F20"/>
        </w:rPr>
        <w:t>autor</w:t>
      </w:r>
      <w:r>
        <w:rPr>
          <w:color w:val="231F20"/>
          <w:spacing w:val="-31"/>
        </w:rPr>
        <w:t> </w:t>
      </w:r>
      <w:r>
        <w:rPr>
          <w:color w:val="231F20"/>
        </w:rPr>
        <w:t>retomará</w:t>
      </w:r>
      <w:r>
        <w:rPr>
          <w:color w:val="231F20"/>
          <w:spacing w:val="-31"/>
        </w:rPr>
        <w:t> </w:t>
      </w:r>
      <w:r>
        <w:rPr>
          <w:color w:val="231F20"/>
        </w:rPr>
        <w:t>este</w:t>
      </w:r>
      <w:r>
        <w:rPr>
          <w:color w:val="231F20"/>
          <w:spacing w:val="-31"/>
        </w:rPr>
        <w:t> </w:t>
      </w:r>
      <w:r>
        <w:rPr>
          <w:color w:val="231F20"/>
        </w:rPr>
        <w:t>mismo</w:t>
      </w:r>
      <w:r>
        <w:rPr>
          <w:color w:val="231F20"/>
          <w:spacing w:val="-31"/>
        </w:rPr>
        <w:t> </w:t>
      </w:r>
      <w:r>
        <w:rPr>
          <w:color w:val="231F20"/>
        </w:rPr>
        <w:t>poema</w:t>
      </w:r>
      <w:r>
        <w:rPr>
          <w:color w:val="231F20"/>
          <w:spacing w:val="-31"/>
        </w:rPr>
        <w:t> </w:t>
      </w:r>
      <w:r>
        <w:rPr>
          <w:color w:val="231F20"/>
        </w:rPr>
        <w:t>para</w:t>
      </w:r>
      <w:r>
        <w:rPr>
          <w:color w:val="231F20"/>
          <w:spacing w:val="-31"/>
        </w:rPr>
        <w:t> </w:t>
      </w:r>
      <w:r>
        <w:rPr>
          <w:color w:val="231F20"/>
        </w:rPr>
        <w:t>incorporar- </w:t>
      </w:r>
      <w:r>
        <w:rPr>
          <w:color w:val="231F20"/>
          <w:w w:val="95"/>
        </w:rPr>
        <w:t>lo,</w:t>
      </w:r>
      <w:r>
        <w:rPr>
          <w:color w:val="231F20"/>
          <w:spacing w:val="-17"/>
          <w:w w:val="95"/>
        </w:rPr>
        <w:t> </w:t>
      </w:r>
      <w:r>
        <w:rPr>
          <w:color w:val="231F20"/>
          <w:w w:val="95"/>
        </w:rPr>
        <w:t>con</w:t>
      </w:r>
      <w:r>
        <w:rPr>
          <w:color w:val="231F20"/>
          <w:spacing w:val="-17"/>
          <w:w w:val="95"/>
        </w:rPr>
        <w:t> </w:t>
      </w:r>
      <w:r>
        <w:rPr>
          <w:color w:val="231F20"/>
          <w:w w:val="95"/>
        </w:rPr>
        <w:t>modificaciones,</w:t>
      </w:r>
      <w:r>
        <w:rPr>
          <w:color w:val="231F20"/>
          <w:spacing w:val="-17"/>
          <w:w w:val="95"/>
        </w:rPr>
        <w:t> </w:t>
      </w:r>
      <w:r>
        <w:rPr>
          <w:color w:val="231F20"/>
          <w:w w:val="95"/>
        </w:rPr>
        <w:t>en</w:t>
      </w:r>
      <w:r>
        <w:rPr>
          <w:color w:val="231F20"/>
          <w:spacing w:val="-17"/>
          <w:w w:val="95"/>
        </w:rPr>
        <w:t> </w:t>
      </w:r>
      <w:r>
        <w:rPr>
          <w:i/>
          <w:color w:val="231F20"/>
          <w:spacing w:val="-3"/>
          <w:w w:val="95"/>
        </w:rPr>
        <w:t>El</w:t>
      </w:r>
      <w:r>
        <w:rPr>
          <w:i/>
          <w:color w:val="231F20"/>
          <w:spacing w:val="-17"/>
          <w:w w:val="95"/>
        </w:rPr>
        <w:t> </w:t>
      </w:r>
      <w:r>
        <w:rPr>
          <w:i/>
          <w:color w:val="231F20"/>
          <w:w w:val="95"/>
        </w:rPr>
        <w:t>grafógrafo</w:t>
      </w:r>
      <w:r>
        <w:rPr>
          <w:color w:val="231F20"/>
          <w:w w:val="95"/>
        </w:rPr>
        <w:t>.</w:t>
      </w:r>
      <w:r>
        <w:rPr>
          <w:color w:val="231F20"/>
          <w:spacing w:val="-17"/>
          <w:w w:val="95"/>
        </w:rPr>
        <w:t> </w:t>
      </w:r>
      <w:r>
        <w:rPr>
          <w:color w:val="231F20"/>
          <w:w w:val="95"/>
        </w:rPr>
        <w:t>Aunque</w:t>
      </w:r>
      <w:r>
        <w:rPr>
          <w:color w:val="231F20"/>
          <w:spacing w:val="-17"/>
          <w:w w:val="95"/>
        </w:rPr>
        <w:t> </w:t>
      </w:r>
      <w:r>
        <w:rPr>
          <w:color w:val="231F20"/>
          <w:w w:val="95"/>
        </w:rPr>
        <w:t>realizaré</w:t>
      </w:r>
      <w:r>
        <w:rPr>
          <w:color w:val="231F20"/>
          <w:spacing w:val="-17"/>
          <w:w w:val="95"/>
        </w:rPr>
        <w:t> </w:t>
      </w:r>
      <w:r>
        <w:rPr>
          <w:color w:val="231F20"/>
          <w:w w:val="95"/>
        </w:rPr>
        <w:t>al</w:t>
      </w:r>
      <w:r>
        <w:rPr>
          <w:color w:val="231F20"/>
          <w:spacing w:val="-17"/>
          <w:w w:val="95"/>
        </w:rPr>
        <w:t> </w:t>
      </w:r>
      <w:r>
        <w:rPr>
          <w:color w:val="231F20"/>
          <w:w w:val="95"/>
        </w:rPr>
        <w:t>respecto </w:t>
      </w:r>
      <w:r>
        <w:rPr>
          <w:color w:val="231F20"/>
        </w:rPr>
        <w:t>un</w:t>
      </w:r>
      <w:r>
        <w:rPr>
          <w:color w:val="231F20"/>
          <w:spacing w:val="-11"/>
        </w:rPr>
        <w:t> </w:t>
      </w:r>
      <w:r>
        <w:rPr>
          <w:color w:val="231F20"/>
        </w:rPr>
        <w:t>análisis</w:t>
      </w:r>
      <w:r>
        <w:rPr>
          <w:color w:val="231F20"/>
          <w:spacing w:val="-11"/>
        </w:rPr>
        <w:t> </w:t>
      </w:r>
      <w:r>
        <w:rPr>
          <w:color w:val="231F20"/>
        </w:rPr>
        <w:t>más</w:t>
      </w:r>
      <w:r>
        <w:rPr>
          <w:color w:val="231F20"/>
          <w:spacing w:val="-11"/>
        </w:rPr>
        <w:t> </w:t>
      </w:r>
      <w:r>
        <w:rPr>
          <w:color w:val="231F20"/>
        </w:rPr>
        <w:t>exhaustivo</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siguientes</w:t>
      </w:r>
      <w:r>
        <w:rPr>
          <w:color w:val="231F20"/>
          <w:spacing w:val="-11"/>
        </w:rPr>
        <w:t> </w:t>
      </w:r>
      <w:r>
        <w:rPr>
          <w:color w:val="231F20"/>
        </w:rPr>
        <w:t>capítulos,</w:t>
      </w:r>
      <w:r>
        <w:rPr>
          <w:color w:val="231F20"/>
          <w:spacing w:val="-11"/>
        </w:rPr>
        <w:t> </w:t>
      </w:r>
      <w:r>
        <w:rPr>
          <w:color w:val="231F20"/>
        </w:rPr>
        <w:t>me</w:t>
      </w:r>
      <w:r>
        <w:rPr>
          <w:color w:val="231F20"/>
          <w:spacing w:val="-11"/>
        </w:rPr>
        <w:t> </w:t>
      </w:r>
      <w:r>
        <w:rPr>
          <w:color w:val="231F20"/>
        </w:rPr>
        <w:t>interesa anotar</w:t>
      </w:r>
      <w:r>
        <w:rPr>
          <w:color w:val="231F20"/>
          <w:spacing w:val="-31"/>
        </w:rPr>
        <w:t> </w:t>
      </w:r>
      <w:r>
        <w:rPr>
          <w:color w:val="231F20"/>
        </w:rPr>
        <w:t>desde</w:t>
      </w:r>
      <w:r>
        <w:rPr>
          <w:color w:val="231F20"/>
          <w:spacing w:val="-31"/>
        </w:rPr>
        <w:t> </w:t>
      </w:r>
      <w:r>
        <w:rPr>
          <w:color w:val="231F20"/>
        </w:rPr>
        <w:t>este</w:t>
      </w:r>
      <w:r>
        <w:rPr>
          <w:color w:val="231F20"/>
          <w:spacing w:val="-31"/>
        </w:rPr>
        <w:t> </w:t>
      </w:r>
      <w:r>
        <w:rPr>
          <w:color w:val="231F20"/>
        </w:rPr>
        <w:t>momento</w:t>
      </w:r>
      <w:r>
        <w:rPr>
          <w:color w:val="231F20"/>
          <w:spacing w:val="-31"/>
        </w:rPr>
        <w:t> </w:t>
      </w:r>
      <w:r>
        <w:rPr>
          <w:color w:val="231F20"/>
        </w:rPr>
        <w:t>que,</w:t>
      </w:r>
      <w:r>
        <w:rPr>
          <w:color w:val="231F20"/>
          <w:spacing w:val="-31"/>
        </w:rPr>
        <w:t> </w:t>
      </w:r>
      <w:r>
        <w:rPr>
          <w:color w:val="231F20"/>
        </w:rPr>
        <w:t>a</w:t>
      </w:r>
      <w:r>
        <w:rPr>
          <w:color w:val="231F20"/>
          <w:spacing w:val="-31"/>
        </w:rPr>
        <w:t> </w:t>
      </w:r>
      <w:r>
        <w:rPr>
          <w:color w:val="231F20"/>
        </w:rPr>
        <w:t>pesar</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presencia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rosa en</w:t>
      </w:r>
      <w:r>
        <w:rPr>
          <w:color w:val="231F20"/>
          <w:spacing w:val="-37"/>
        </w:rPr>
        <w:t> </w:t>
      </w:r>
      <w:r>
        <w:rPr>
          <w:color w:val="231F20"/>
        </w:rPr>
        <w:t>la</w:t>
      </w:r>
      <w:r>
        <w:rPr>
          <w:color w:val="231F20"/>
          <w:spacing w:val="-37"/>
        </w:rPr>
        <w:t> </w:t>
      </w:r>
      <w:r>
        <w:rPr>
          <w:color w:val="231F20"/>
        </w:rPr>
        <w:t>obra</w:t>
      </w:r>
      <w:r>
        <w:rPr>
          <w:color w:val="231F20"/>
          <w:spacing w:val="-37"/>
        </w:rPr>
        <w:t> </w:t>
      </w:r>
      <w:r>
        <w:rPr>
          <w:color w:val="231F20"/>
        </w:rPr>
        <w:t>de</w:t>
      </w:r>
      <w:r>
        <w:rPr>
          <w:color w:val="231F20"/>
          <w:spacing w:val="-37"/>
        </w:rPr>
        <w:t> </w:t>
      </w:r>
      <w:r>
        <w:rPr>
          <w:color w:val="231F20"/>
        </w:rPr>
        <w:t>Elizondo</w:t>
      </w:r>
      <w:r>
        <w:rPr>
          <w:color w:val="231F20"/>
          <w:spacing w:val="-37"/>
        </w:rPr>
        <w:t> </w:t>
      </w:r>
      <w:r>
        <w:rPr>
          <w:color w:val="231F20"/>
        </w:rPr>
        <w:t>se</w:t>
      </w:r>
      <w:r>
        <w:rPr>
          <w:color w:val="231F20"/>
          <w:spacing w:val="-37"/>
        </w:rPr>
        <w:t> </w:t>
      </w:r>
      <w:r>
        <w:rPr>
          <w:color w:val="231F20"/>
        </w:rPr>
        <w:t>encuentra</w:t>
      </w:r>
      <w:r>
        <w:rPr>
          <w:color w:val="231F20"/>
          <w:spacing w:val="-37"/>
        </w:rPr>
        <w:t> </w:t>
      </w:r>
      <w:r>
        <w:rPr>
          <w:color w:val="231F20"/>
        </w:rPr>
        <w:t>casi</w:t>
      </w:r>
      <w:r>
        <w:rPr>
          <w:color w:val="231F20"/>
          <w:spacing w:val="-37"/>
        </w:rPr>
        <w:t> </w:t>
      </w:r>
      <w:r>
        <w:rPr>
          <w:color w:val="231F20"/>
        </w:rPr>
        <w:t>exclusivamente</w:t>
      </w:r>
      <w:r>
        <w:rPr>
          <w:color w:val="231F20"/>
          <w:spacing w:val="-37"/>
        </w:rPr>
        <w:t> </w:t>
      </w:r>
      <w:r>
        <w:rPr>
          <w:color w:val="231F20"/>
        </w:rPr>
        <w:t>en</w:t>
      </w:r>
      <w:r>
        <w:rPr>
          <w:color w:val="231F20"/>
          <w:spacing w:val="-37"/>
        </w:rPr>
        <w:t> </w:t>
      </w:r>
      <w:r>
        <w:rPr>
          <w:color w:val="231F20"/>
        </w:rPr>
        <w:t>sus</w:t>
      </w:r>
      <w:r>
        <w:rPr>
          <w:color w:val="231F20"/>
          <w:spacing w:val="-37"/>
        </w:rPr>
        <w:t> </w:t>
      </w:r>
      <w:r>
        <w:rPr>
          <w:color w:val="231F20"/>
        </w:rPr>
        <w:t>textos poéticos,</w:t>
      </w:r>
      <w:r>
        <w:rPr>
          <w:color w:val="231F20"/>
          <w:spacing w:val="-21"/>
        </w:rPr>
        <w:t> </w:t>
      </w:r>
      <w:r>
        <w:rPr>
          <w:color w:val="231F20"/>
        </w:rPr>
        <w:t>su</w:t>
      </w:r>
      <w:r>
        <w:rPr>
          <w:color w:val="231F20"/>
          <w:spacing w:val="-21"/>
        </w:rPr>
        <w:t> </w:t>
      </w:r>
      <w:r>
        <w:rPr>
          <w:color w:val="231F20"/>
        </w:rPr>
        <w:t>importancia</w:t>
      </w:r>
      <w:r>
        <w:rPr>
          <w:color w:val="231F20"/>
          <w:spacing w:val="-21"/>
        </w:rPr>
        <w:t> </w:t>
      </w:r>
      <w:r>
        <w:rPr>
          <w:color w:val="231F20"/>
        </w:rPr>
        <w:t>no</w:t>
      </w:r>
      <w:r>
        <w:rPr>
          <w:color w:val="231F20"/>
          <w:spacing w:val="-21"/>
        </w:rPr>
        <w:t> </w:t>
      </w:r>
      <w:r>
        <w:rPr>
          <w:color w:val="231F20"/>
        </w:rPr>
        <w:t>radica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reiteración</w:t>
      </w:r>
      <w:r>
        <w:rPr>
          <w:color w:val="231F20"/>
          <w:spacing w:val="-21"/>
        </w:rPr>
        <w:t> </w:t>
      </w:r>
      <w:r>
        <w:rPr>
          <w:color w:val="231F20"/>
        </w:rPr>
        <w:t>obsesiva</w:t>
      </w:r>
      <w:r>
        <w:rPr>
          <w:color w:val="231F20"/>
          <w:spacing w:val="-21"/>
        </w:rPr>
        <w:t> </w:t>
      </w:r>
      <w:r>
        <w:rPr>
          <w:color w:val="231F20"/>
        </w:rPr>
        <w:t>(como en</w:t>
      </w:r>
      <w:r>
        <w:rPr>
          <w:color w:val="231F20"/>
          <w:spacing w:val="-12"/>
        </w:rPr>
        <w:t> </w:t>
      </w:r>
      <w:r>
        <w:rPr>
          <w:color w:val="231F20"/>
        </w:rPr>
        <w:t>el</w:t>
      </w:r>
      <w:r>
        <w:rPr>
          <w:color w:val="231F20"/>
          <w:spacing w:val="-12"/>
        </w:rPr>
        <w:t> </w:t>
      </w:r>
      <w:r>
        <w:rPr>
          <w:color w:val="231F20"/>
        </w:rPr>
        <w:t>caso</w:t>
      </w:r>
      <w:r>
        <w:rPr>
          <w:color w:val="231F20"/>
          <w:spacing w:val="-12"/>
        </w:rPr>
        <w:t> </w:t>
      </w:r>
      <w:r>
        <w:rPr>
          <w:color w:val="231F20"/>
        </w:rPr>
        <w:t>de</w:t>
      </w:r>
      <w:r>
        <w:rPr>
          <w:color w:val="231F20"/>
          <w:spacing w:val="-12"/>
        </w:rPr>
        <w:t> </w:t>
      </w:r>
      <w:r>
        <w:rPr>
          <w:color w:val="231F20"/>
        </w:rPr>
        <w:t>otros</w:t>
      </w:r>
      <w:r>
        <w:rPr>
          <w:color w:val="231F20"/>
          <w:spacing w:val="-12"/>
        </w:rPr>
        <w:t> </w:t>
      </w:r>
      <w:r>
        <w:rPr>
          <w:color w:val="231F20"/>
        </w:rPr>
        <w:t>motivos</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producción</w:t>
      </w:r>
      <w:r>
        <w:rPr>
          <w:color w:val="231F20"/>
          <w:spacing w:val="-12"/>
        </w:rPr>
        <w:t> </w:t>
      </w:r>
      <w:r>
        <w:rPr>
          <w:color w:val="231F20"/>
        </w:rPr>
        <w:t>literaria),</w:t>
      </w:r>
      <w:r>
        <w:rPr>
          <w:color w:val="231F20"/>
          <w:spacing w:val="-12"/>
        </w:rPr>
        <w:t> </w:t>
      </w:r>
      <w:r>
        <w:rPr>
          <w:color w:val="231F20"/>
        </w:rPr>
        <w:t>sino</w:t>
      </w:r>
      <w:r>
        <w:rPr>
          <w:color w:val="231F20"/>
          <w:spacing w:val="-12"/>
        </w:rPr>
        <w:t> </w:t>
      </w:r>
      <w:r>
        <w:rPr>
          <w:color w:val="231F20"/>
        </w:rPr>
        <w:t>en</w:t>
      </w:r>
      <w:r>
        <w:rPr>
          <w:color w:val="231F20"/>
          <w:spacing w:val="-12"/>
        </w:rPr>
        <w:t> </w:t>
      </w:r>
      <w:r>
        <w:rPr>
          <w:color w:val="231F20"/>
        </w:rPr>
        <w:t>que termina por ser construcción de una imagen poética sintetizadora de</w:t>
      </w:r>
      <w:r>
        <w:rPr>
          <w:color w:val="231F20"/>
          <w:spacing w:val="-17"/>
        </w:rPr>
        <w:t> </w:t>
      </w:r>
      <w:r>
        <w:rPr>
          <w:color w:val="231F20"/>
        </w:rPr>
        <w:t>la</w:t>
      </w:r>
      <w:r>
        <w:rPr>
          <w:color w:val="231F20"/>
          <w:spacing w:val="-17"/>
        </w:rPr>
        <w:t> </w:t>
      </w:r>
      <w:r>
        <w:rPr>
          <w:color w:val="231F20"/>
        </w:rPr>
        <w:t>visión</w:t>
      </w:r>
      <w:r>
        <w:rPr>
          <w:color w:val="231F20"/>
          <w:spacing w:val="-17"/>
        </w:rPr>
        <w:t> </w:t>
      </w:r>
      <w:r>
        <w:rPr>
          <w:color w:val="231F20"/>
        </w:rPr>
        <w:t>de</w:t>
      </w:r>
      <w:r>
        <w:rPr>
          <w:color w:val="231F20"/>
          <w:spacing w:val="-17"/>
        </w:rPr>
        <w:t> </w:t>
      </w:r>
      <w:r>
        <w:rPr>
          <w:color w:val="231F20"/>
        </w:rPr>
        <w:t>Elizondo</w:t>
      </w:r>
      <w:r>
        <w:rPr>
          <w:color w:val="231F20"/>
          <w:spacing w:val="-17"/>
        </w:rPr>
        <w:t> </w:t>
      </w:r>
      <w:r>
        <w:rPr>
          <w:color w:val="231F20"/>
        </w:rPr>
        <w:t>sobre</w:t>
      </w:r>
      <w:r>
        <w:rPr>
          <w:color w:val="231F20"/>
          <w:spacing w:val="-17"/>
        </w:rPr>
        <w:t> </w:t>
      </w:r>
      <w:r>
        <w:rPr>
          <w:color w:val="231F20"/>
        </w:rPr>
        <w:t>el</w:t>
      </w:r>
      <w:r>
        <w:rPr>
          <w:color w:val="231F20"/>
          <w:spacing w:val="-17"/>
        </w:rPr>
        <w:t> </w:t>
      </w:r>
      <w:r>
        <w:rPr>
          <w:color w:val="231F20"/>
        </w:rPr>
        <w:t>ideal</w:t>
      </w:r>
      <w:r>
        <w:rPr>
          <w:color w:val="231F20"/>
          <w:spacing w:val="-17"/>
        </w:rPr>
        <w:t> </w:t>
      </w:r>
      <w:r>
        <w:rPr>
          <w:color w:val="231F20"/>
        </w:rPr>
        <w:t>poético.</w:t>
      </w:r>
      <w:r>
        <w:rPr>
          <w:color w:val="231F20"/>
          <w:spacing w:val="-17"/>
        </w:rPr>
        <w:t> </w:t>
      </w:r>
      <w:r>
        <w:rPr>
          <w:color w:val="231F20"/>
        </w:rPr>
        <w:t>La</w:t>
      </w:r>
      <w:r>
        <w:rPr>
          <w:color w:val="231F20"/>
          <w:spacing w:val="-17"/>
        </w:rPr>
        <w:t> </w:t>
      </w:r>
      <w:r>
        <w:rPr>
          <w:color w:val="231F20"/>
        </w:rPr>
        <w:t>rosa</w:t>
      </w:r>
      <w:r>
        <w:rPr>
          <w:color w:val="231F20"/>
          <w:spacing w:val="-17"/>
        </w:rPr>
        <w:t> </w:t>
      </w:r>
      <w:r>
        <w:rPr>
          <w:color w:val="231F20"/>
        </w:rPr>
        <w:t>se</w:t>
      </w:r>
      <w:r>
        <w:rPr>
          <w:color w:val="231F20"/>
          <w:spacing w:val="-17"/>
        </w:rPr>
        <w:t> </w:t>
      </w:r>
      <w:r>
        <w:rPr>
          <w:color w:val="231F20"/>
        </w:rPr>
        <w:t>convierte en</w:t>
      </w:r>
      <w:r>
        <w:rPr>
          <w:color w:val="231F20"/>
          <w:spacing w:val="-9"/>
        </w:rPr>
        <w:t> </w:t>
      </w:r>
      <w:r>
        <w:rPr>
          <w:color w:val="231F20"/>
        </w:rPr>
        <w:t>imagen</w:t>
      </w:r>
      <w:r>
        <w:rPr>
          <w:color w:val="231F20"/>
          <w:spacing w:val="-9"/>
        </w:rPr>
        <w:t> </w:t>
      </w:r>
      <w:r>
        <w:rPr>
          <w:color w:val="231F20"/>
        </w:rPr>
        <w:t>personal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palabra</w:t>
      </w:r>
      <w:r>
        <w:rPr>
          <w:color w:val="231F20"/>
          <w:spacing w:val="-9"/>
        </w:rPr>
        <w:t> </w:t>
      </w:r>
      <w:r>
        <w:rPr>
          <w:color w:val="231F20"/>
        </w:rPr>
        <w:t>poética</w:t>
      </w:r>
      <w:r>
        <w:rPr>
          <w:color w:val="231F20"/>
          <w:spacing w:val="-9"/>
        </w:rPr>
        <w:t> </w:t>
      </w:r>
      <w:r>
        <w:rPr>
          <w:color w:val="231F20"/>
        </w:rPr>
        <w:t>buscada,</w:t>
      </w:r>
      <w:r>
        <w:rPr>
          <w:color w:val="231F20"/>
          <w:spacing w:val="-9"/>
        </w:rPr>
        <w:t> </w:t>
      </w:r>
      <w:r>
        <w:rPr>
          <w:color w:val="231F20"/>
        </w:rPr>
        <w:t>que</w:t>
      </w:r>
      <w:r>
        <w:rPr>
          <w:color w:val="231F20"/>
          <w:spacing w:val="-9"/>
        </w:rPr>
        <w:t> </w:t>
      </w:r>
      <w:r>
        <w:rPr>
          <w:color w:val="231F20"/>
        </w:rPr>
        <w:t>encarna</w:t>
      </w:r>
      <w:r>
        <w:rPr>
          <w:color w:val="231F20"/>
          <w:spacing w:val="-9"/>
        </w:rPr>
        <w:t> </w:t>
      </w:r>
      <w:r>
        <w:rPr>
          <w:color w:val="231F20"/>
        </w:rPr>
        <w:t>los </w:t>
      </w:r>
      <w:r>
        <w:rPr>
          <w:color w:val="231F20"/>
          <w:w w:val="95"/>
        </w:rPr>
        <w:t>componentes tradicionales del símbolo: brevedad y</w:t>
      </w:r>
      <w:r>
        <w:rPr>
          <w:color w:val="231F20"/>
          <w:spacing w:val="30"/>
          <w:w w:val="95"/>
        </w:rPr>
        <w:t> </w:t>
      </w:r>
      <w:r>
        <w:rPr>
          <w:color w:val="231F20"/>
          <w:w w:val="95"/>
        </w:rPr>
        <w:t>perfección.</w:t>
      </w:r>
    </w:p>
    <w:p>
      <w:pPr>
        <w:pStyle w:val="BodyText"/>
        <w:spacing w:line="271" w:lineRule="auto" w:before="2"/>
        <w:ind w:left="1640" w:right="1701" w:firstLine="360"/>
        <w:jc w:val="both"/>
      </w:pPr>
      <w:r>
        <w:rPr/>
        <w:drawing>
          <wp:anchor distT="0" distB="0" distL="0" distR="0" allowOverlap="1" layoutInCell="1" locked="0" behindDoc="0" simplePos="0" relativeHeight="2584">
            <wp:simplePos x="0" y="0"/>
            <wp:positionH relativeFrom="page">
              <wp:posOffset>17462</wp:posOffset>
            </wp:positionH>
            <wp:positionV relativeFrom="paragraph">
              <wp:posOffset>252957</wp:posOffset>
            </wp:positionV>
            <wp:extent cx="155575" cy="155575"/>
            <wp:effectExtent l="0" t="0" r="0" b="0"/>
            <wp:wrapNone/>
            <wp:docPr id="147" name="image3.png" descr=""/>
            <wp:cNvGraphicFramePr>
              <a:graphicFrameLocks noChangeAspect="1"/>
            </wp:cNvGraphicFramePr>
            <a:graphic>
              <a:graphicData uri="http://schemas.openxmlformats.org/drawingml/2006/picture">
                <pic:pic>
                  <pic:nvPicPr>
                    <pic:cNvPr id="1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608">
            <wp:simplePos x="0" y="0"/>
            <wp:positionH relativeFrom="page">
              <wp:posOffset>5760361</wp:posOffset>
            </wp:positionH>
            <wp:positionV relativeFrom="paragraph">
              <wp:posOffset>252957</wp:posOffset>
            </wp:positionV>
            <wp:extent cx="155575" cy="155575"/>
            <wp:effectExtent l="0" t="0" r="0" b="0"/>
            <wp:wrapNone/>
            <wp:docPr id="149" name="image3.png" descr=""/>
            <wp:cNvGraphicFramePr>
              <a:graphicFrameLocks noChangeAspect="1"/>
            </wp:cNvGraphicFramePr>
            <a:graphic>
              <a:graphicData uri="http://schemas.openxmlformats.org/drawingml/2006/picture">
                <pic:pic>
                  <pic:nvPicPr>
                    <pic:cNvPr id="1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Por</w:t>
      </w:r>
      <w:r>
        <w:rPr>
          <w:color w:val="231F20"/>
          <w:spacing w:val="-33"/>
        </w:rPr>
        <w:t> </w:t>
      </w:r>
      <w:r>
        <w:rPr>
          <w:color w:val="231F20"/>
        </w:rPr>
        <w:t>su</w:t>
      </w:r>
      <w:r>
        <w:rPr>
          <w:color w:val="231F20"/>
          <w:spacing w:val="-33"/>
        </w:rPr>
        <w:t> </w:t>
      </w:r>
      <w:r>
        <w:rPr>
          <w:color w:val="231F20"/>
        </w:rPr>
        <w:t>parte,</w:t>
      </w:r>
      <w:r>
        <w:rPr>
          <w:color w:val="231F20"/>
          <w:spacing w:val="-33"/>
        </w:rPr>
        <w:t> </w:t>
      </w:r>
      <w:r>
        <w:rPr>
          <w:color w:val="231F20"/>
        </w:rPr>
        <w:t>el</w:t>
      </w:r>
      <w:r>
        <w:rPr>
          <w:color w:val="231F20"/>
          <w:spacing w:val="-33"/>
        </w:rPr>
        <w:t> </w:t>
      </w:r>
      <w:r>
        <w:rPr>
          <w:color w:val="231F20"/>
        </w:rPr>
        <w:t>ángel,</w:t>
      </w:r>
      <w:r>
        <w:rPr>
          <w:color w:val="231F20"/>
          <w:spacing w:val="-33"/>
        </w:rPr>
        <w:t> </w:t>
      </w:r>
      <w:r>
        <w:rPr>
          <w:color w:val="231F20"/>
        </w:rPr>
        <w:t>ser</w:t>
      </w:r>
      <w:r>
        <w:rPr>
          <w:color w:val="231F20"/>
          <w:spacing w:val="-33"/>
        </w:rPr>
        <w:t> </w:t>
      </w:r>
      <w:r>
        <w:rPr>
          <w:color w:val="231F20"/>
        </w:rPr>
        <w:t>incorpóreo,</w:t>
      </w:r>
      <w:r>
        <w:rPr>
          <w:color w:val="231F20"/>
          <w:spacing w:val="-33"/>
        </w:rPr>
        <w:t> </w:t>
      </w:r>
      <w:r>
        <w:rPr>
          <w:color w:val="231F20"/>
        </w:rPr>
        <w:t>alado,</w:t>
      </w:r>
      <w:r>
        <w:rPr>
          <w:color w:val="231F20"/>
          <w:spacing w:val="-33"/>
        </w:rPr>
        <w:t> </w:t>
      </w:r>
      <w:r>
        <w:rPr>
          <w:color w:val="231F20"/>
        </w:rPr>
        <w:t>convoca</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figura la noción de lo invisible.</w:t>
      </w:r>
      <w:r>
        <w:rPr>
          <w:color w:val="231F20"/>
          <w:position w:val="8"/>
          <w:sz w:val="13"/>
        </w:rPr>
        <w:t>41 </w:t>
      </w:r>
      <w:r>
        <w:rPr>
          <w:color w:val="231F20"/>
        </w:rPr>
        <w:t>El ángel plantea, como símbolo de</w:t>
      </w:r>
      <w:r>
        <w:rPr>
          <w:color w:val="231F20"/>
          <w:spacing w:val="-26"/>
        </w:rPr>
        <w:t> </w:t>
      </w:r>
      <w:r>
        <w:rPr>
          <w:color w:val="231F20"/>
        </w:rPr>
        <w:t>me- diación,</w:t>
      </w:r>
      <w:r>
        <w:rPr>
          <w:color w:val="231F20"/>
          <w:spacing w:val="-19"/>
        </w:rPr>
        <w:t> </w:t>
      </w:r>
      <w:r>
        <w:rPr>
          <w:color w:val="231F20"/>
        </w:rPr>
        <w:t>la</w:t>
      </w:r>
      <w:r>
        <w:rPr>
          <w:color w:val="231F20"/>
          <w:spacing w:val="-19"/>
        </w:rPr>
        <w:t> </w:t>
      </w:r>
      <w:r>
        <w:rPr>
          <w:color w:val="231F20"/>
        </w:rPr>
        <w:t>correlación</w:t>
      </w:r>
      <w:r>
        <w:rPr>
          <w:color w:val="231F20"/>
          <w:spacing w:val="-19"/>
        </w:rPr>
        <w:t> </w:t>
      </w:r>
      <w:r>
        <w:rPr>
          <w:color w:val="231F20"/>
        </w:rPr>
        <w:t>entre</w:t>
      </w:r>
      <w:r>
        <w:rPr>
          <w:color w:val="231F20"/>
          <w:spacing w:val="-19"/>
        </w:rPr>
        <w:t> </w:t>
      </w:r>
      <w:r>
        <w:rPr>
          <w:color w:val="231F20"/>
        </w:rPr>
        <w:t>dos</w:t>
      </w:r>
      <w:r>
        <w:rPr>
          <w:color w:val="231F20"/>
          <w:spacing w:val="-19"/>
        </w:rPr>
        <w:t> </w:t>
      </w:r>
      <w:r>
        <w:rPr>
          <w:color w:val="231F20"/>
        </w:rPr>
        <w:t>realidades,</w:t>
      </w:r>
      <w:r>
        <w:rPr>
          <w:color w:val="231F20"/>
          <w:spacing w:val="-19"/>
        </w:rPr>
        <w:t> </w:t>
      </w:r>
      <w:r>
        <w:rPr>
          <w:color w:val="231F20"/>
        </w:rPr>
        <w:t>la</w:t>
      </w:r>
      <w:r>
        <w:rPr>
          <w:color w:val="231F20"/>
          <w:spacing w:val="-19"/>
        </w:rPr>
        <w:t> </w:t>
      </w:r>
      <w:r>
        <w:rPr>
          <w:color w:val="231F20"/>
        </w:rPr>
        <w:t>visible</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invisible. En</w:t>
      </w:r>
      <w:r>
        <w:rPr>
          <w:color w:val="231F20"/>
          <w:spacing w:val="-35"/>
        </w:rPr>
        <w:t> </w:t>
      </w:r>
      <w:r>
        <w:rPr>
          <w:color w:val="231F20"/>
        </w:rPr>
        <w:t>este</w:t>
      </w:r>
      <w:r>
        <w:rPr>
          <w:color w:val="231F20"/>
          <w:spacing w:val="-35"/>
        </w:rPr>
        <w:t> </w:t>
      </w:r>
      <w:r>
        <w:rPr>
          <w:color w:val="231F20"/>
        </w:rPr>
        <w:t>sentido,</w:t>
      </w:r>
      <w:r>
        <w:rPr>
          <w:color w:val="231F20"/>
          <w:spacing w:val="-35"/>
        </w:rPr>
        <w:t> </w:t>
      </w:r>
      <w:r>
        <w:rPr>
          <w:color w:val="231F20"/>
        </w:rPr>
        <w:t>el</w:t>
      </w:r>
      <w:r>
        <w:rPr>
          <w:color w:val="231F20"/>
          <w:spacing w:val="-35"/>
        </w:rPr>
        <w:t> </w:t>
      </w:r>
      <w:r>
        <w:rPr>
          <w:color w:val="231F20"/>
        </w:rPr>
        <w:t>poeta</w:t>
      </w:r>
      <w:r>
        <w:rPr>
          <w:color w:val="231F20"/>
          <w:spacing w:val="-35"/>
        </w:rPr>
        <w:t> </w:t>
      </w:r>
      <w:r>
        <w:rPr>
          <w:color w:val="231F20"/>
        </w:rPr>
        <w:t>no</w:t>
      </w:r>
      <w:r>
        <w:rPr>
          <w:color w:val="231F20"/>
          <w:spacing w:val="-35"/>
        </w:rPr>
        <w:t> </w:t>
      </w:r>
      <w:r>
        <w:rPr>
          <w:color w:val="231F20"/>
        </w:rPr>
        <w:t>escapa</w:t>
      </w:r>
      <w:r>
        <w:rPr>
          <w:color w:val="231F20"/>
          <w:spacing w:val="-35"/>
        </w:rPr>
        <w:t> </w:t>
      </w:r>
      <w:r>
        <w:rPr>
          <w:color w:val="231F20"/>
        </w:rPr>
        <w:t>a</w:t>
      </w:r>
      <w:r>
        <w:rPr>
          <w:color w:val="231F20"/>
          <w:spacing w:val="-35"/>
        </w:rPr>
        <w:t> </w:t>
      </w:r>
      <w:r>
        <w:rPr>
          <w:color w:val="231F20"/>
        </w:rPr>
        <w:t>una</w:t>
      </w:r>
      <w:r>
        <w:rPr>
          <w:color w:val="231F20"/>
          <w:spacing w:val="-35"/>
        </w:rPr>
        <w:t> </w:t>
      </w:r>
      <w:r>
        <w:rPr>
          <w:color w:val="231F20"/>
        </w:rPr>
        <w:t>proyección</w:t>
      </w:r>
      <w:r>
        <w:rPr>
          <w:color w:val="231F20"/>
          <w:spacing w:val="-35"/>
        </w:rPr>
        <w:t> </w:t>
      </w:r>
      <w:r>
        <w:rPr>
          <w:color w:val="231F20"/>
        </w:rPr>
        <w:t>inevitablemente metafísica</w:t>
      </w:r>
      <w:r>
        <w:rPr>
          <w:color w:val="231F20"/>
          <w:spacing w:val="-5"/>
        </w:rPr>
        <w:t> </w:t>
      </w:r>
      <w:r>
        <w:rPr>
          <w:color w:val="231F20"/>
        </w:rPr>
        <w:t>del</w:t>
      </w:r>
      <w:r>
        <w:rPr>
          <w:color w:val="231F20"/>
          <w:spacing w:val="-5"/>
        </w:rPr>
        <w:t> </w:t>
      </w:r>
      <w:r>
        <w:rPr>
          <w:color w:val="231F20"/>
        </w:rPr>
        <w:t>mundo,</w:t>
      </w:r>
      <w:r>
        <w:rPr>
          <w:color w:val="231F20"/>
          <w:spacing w:val="-5"/>
        </w:rPr>
        <w:t> </w:t>
      </w:r>
      <w:r>
        <w:rPr>
          <w:color w:val="231F20"/>
        </w:rPr>
        <w:t>entendida</w:t>
      </w:r>
      <w:r>
        <w:rPr>
          <w:color w:val="231F20"/>
          <w:spacing w:val="-5"/>
        </w:rPr>
        <w:t> </w:t>
      </w:r>
      <w:r>
        <w:rPr>
          <w:color w:val="231F20"/>
        </w:rPr>
        <w:t>ésta</w:t>
      </w:r>
      <w:r>
        <w:rPr>
          <w:color w:val="231F20"/>
          <w:spacing w:val="-5"/>
        </w:rPr>
        <w:t> </w:t>
      </w:r>
      <w:r>
        <w:rPr>
          <w:color w:val="231F20"/>
        </w:rPr>
        <w:t>como</w:t>
      </w:r>
      <w:r>
        <w:rPr>
          <w:color w:val="231F20"/>
          <w:spacing w:val="-5"/>
        </w:rPr>
        <w:t> </w:t>
      </w:r>
      <w:r>
        <w:rPr>
          <w:color w:val="231F20"/>
        </w:rPr>
        <w:t>referente</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está más</w:t>
      </w:r>
      <w:r>
        <w:rPr>
          <w:color w:val="231F20"/>
          <w:spacing w:val="-21"/>
        </w:rPr>
        <w:t> </w:t>
      </w:r>
      <w:r>
        <w:rPr>
          <w:color w:val="231F20"/>
        </w:rPr>
        <w:t>allá</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manifestación</w:t>
      </w:r>
      <w:r>
        <w:rPr>
          <w:color w:val="231F20"/>
          <w:spacing w:val="-21"/>
        </w:rPr>
        <w:t> </w:t>
      </w:r>
      <w:r>
        <w:rPr>
          <w:color w:val="231F20"/>
        </w:rPr>
        <w:t>física</w:t>
      </w:r>
      <w:r>
        <w:rPr>
          <w:color w:val="231F20"/>
          <w:spacing w:val="-21"/>
        </w:rPr>
        <w:t> </w:t>
      </w:r>
      <w:r>
        <w:rPr>
          <w:color w:val="231F20"/>
        </w:rPr>
        <w:t>u</w:t>
      </w:r>
      <w:r>
        <w:rPr>
          <w:color w:val="231F20"/>
          <w:spacing w:val="-21"/>
        </w:rPr>
        <w:t> </w:t>
      </w:r>
      <w:r>
        <w:rPr>
          <w:color w:val="231F20"/>
        </w:rPr>
        <w:t>objetiva.</w:t>
      </w:r>
      <w:r>
        <w:rPr>
          <w:color w:val="231F20"/>
          <w:spacing w:val="-21"/>
        </w:rPr>
        <w:t> </w:t>
      </w:r>
      <w:r>
        <w:rPr>
          <w:color w:val="231F20"/>
        </w:rPr>
        <w:t>De</w:t>
      </w:r>
      <w:r>
        <w:rPr>
          <w:color w:val="231F20"/>
          <w:spacing w:val="-21"/>
        </w:rPr>
        <w:t> </w:t>
      </w:r>
      <w:r>
        <w:rPr>
          <w:color w:val="231F20"/>
        </w:rPr>
        <w:t>esta</w:t>
      </w:r>
      <w:r>
        <w:rPr>
          <w:color w:val="231F20"/>
          <w:spacing w:val="-21"/>
        </w:rPr>
        <w:t> </w:t>
      </w:r>
      <w:r>
        <w:rPr>
          <w:color w:val="231F20"/>
        </w:rPr>
        <w:t>forma,</w:t>
      </w:r>
      <w:r>
        <w:rPr>
          <w:color w:val="231F20"/>
          <w:spacing w:val="-21"/>
        </w:rPr>
        <w:t> </w:t>
      </w:r>
      <w:r>
        <w:rPr>
          <w:color w:val="231F20"/>
        </w:rPr>
        <w:t>la</w:t>
      </w:r>
      <w:r>
        <w:rPr>
          <w:color w:val="231F20"/>
          <w:spacing w:val="-21"/>
        </w:rPr>
        <w:t> </w:t>
      </w:r>
      <w:r>
        <w:rPr>
          <w:color w:val="231F20"/>
        </w:rPr>
        <w:t>pre- sencia del ángel a lo largo del poemario es representación de una suerte</w:t>
      </w:r>
      <w:r>
        <w:rPr>
          <w:color w:val="231F20"/>
          <w:spacing w:val="-33"/>
        </w:rPr>
        <w:t> </w:t>
      </w:r>
      <w:r>
        <w:rPr>
          <w:color w:val="231F20"/>
        </w:rPr>
        <w:t>de</w:t>
      </w:r>
      <w:r>
        <w:rPr>
          <w:color w:val="231F20"/>
          <w:spacing w:val="-33"/>
        </w:rPr>
        <w:t> </w:t>
      </w:r>
      <w:r>
        <w:rPr>
          <w:color w:val="231F20"/>
        </w:rPr>
        <w:t>intuiciones</w:t>
      </w:r>
      <w:r>
        <w:rPr>
          <w:color w:val="231F20"/>
          <w:spacing w:val="-33"/>
        </w:rPr>
        <w:t> </w:t>
      </w:r>
      <w:r>
        <w:rPr>
          <w:color w:val="231F20"/>
        </w:rPr>
        <w:t>sobre</w:t>
      </w:r>
      <w:r>
        <w:rPr>
          <w:color w:val="231F20"/>
          <w:spacing w:val="-33"/>
        </w:rPr>
        <w:t> </w:t>
      </w:r>
      <w:r>
        <w:rPr>
          <w:color w:val="231F20"/>
        </w:rPr>
        <w:t>ese</w:t>
      </w:r>
      <w:r>
        <w:rPr>
          <w:color w:val="231F20"/>
          <w:spacing w:val="-33"/>
        </w:rPr>
        <w:t> </w:t>
      </w:r>
      <w:r>
        <w:rPr>
          <w:color w:val="231F20"/>
        </w:rPr>
        <w:t>mundo</w:t>
      </w:r>
      <w:r>
        <w:rPr>
          <w:color w:val="231F20"/>
          <w:spacing w:val="-33"/>
        </w:rPr>
        <w:t> </w:t>
      </w:r>
      <w:r>
        <w:rPr>
          <w:color w:val="231F20"/>
        </w:rPr>
        <w:t>invisible:</w:t>
      </w:r>
    </w:p>
    <w:p>
      <w:pPr>
        <w:pStyle w:val="BodyText"/>
        <w:spacing w:before="10"/>
        <w:rPr>
          <w:sz w:val="27"/>
        </w:rPr>
      </w:pPr>
    </w:p>
    <w:p>
      <w:pPr>
        <w:spacing w:line="297" w:lineRule="auto" w:before="0"/>
        <w:ind w:left="3201" w:right="3274" w:firstLine="0"/>
        <w:jc w:val="left"/>
        <w:rPr>
          <w:sz w:val="21"/>
        </w:rPr>
      </w:pPr>
      <w:r>
        <w:rPr>
          <w:color w:val="231F20"/>
          <w:sz w:val="21"/>
        </w:rPr>
        <w:t>La</w:t>
      </w:r>
      <w:r>
        <w:rPr>
          <w:color w:val="231F20"/>
          <w:spacing w:val="-25"/>
          <w:sz w:val="21"/>
        </w:rPr>
        <w:t> </w:t>
      </w:r>
      <w:r>
        <w:rPr>
          <w:color w:val="231F20"/>
          <w:sz w:val="21"/>
        </w:rPr>
        <w:t>memoria</w:t>
      </w:r>
      <w:r>
        <w:rPr>
          <w:color w:val="231F20"/>
          <w:spacing w:val="-25"/>
          <w:sz w:val="21"/>
        </w:rPr>
        <w:t> </w:t>
      </w:r>
      <w:r>
        <w:rPr>
          <w:color w:val="231F20"/>
          <w:sz w:val="21"/>
        </w:rPr>
        <w:t>que</w:t>
      </w:r>
      <w:r>
        <w:rPr>
          <w:color w:val="231F20"/>
          <w:spacing w:val="-25"/>
          <w:sz w:val="21"/>
        </w:rPr>
        <w:t> </w:t>
      </w:r>
      <w:r>
        <w:rPr>
          <w:color w:val="231F20"/>
          <w:sz w:val="21"/>
        </w:rPr>
        <w:t>ronda</w:t>
      </w:r>
      <w:r>
        <w:rPr>
          <w:color w:val="231F20"/>
          <w:spacing w:val="-25"/>
          <w:sz w:val="21"/>
        </w:rPr>
        <w:t> </w:t>
      </w:r>
      <w:r>
        <w:rPr>
          <w:color w:val="231F20"/>
          <w:sz w:val="21"/>
        </w:rPr>
        <w:t>las</w:t>
      </w:r>
      <w:r>
        <w:rPr>
          <w:color w:val="231F20"/>
          <w:spacing w:val="-25"/>
          <w:sz w:val="21"/>
        </w:rPr>
        <w:t> </w:t>
      </w:r>
      <w:r>
        <w:rPr>
          <w:color w:val="231F20"/>
          <w:sz w:val="21"/>
        </w:rPr>
        <w:t>ventanas </w:t>
      </w:r>
      <w:r>
        <w:rPr>
          <w:color w:val="231F20"/>
          <w:w w:val="95"/>
          <w:sz w:val="21"/>
        </w:rPr>
        <w:t>las</w:t>
      </w:r>
      <w:r>
        <w:rPr>
          <w:color w:val="231F20"/>
          <w:spacing w:val="-15"/>
          <w:w w:val="95"/>
          <w:sz w:val="21"/>
        </w:rPr>
        <w:t> </w:t>
      </w:r>
      <w:r>
        <w:rPr>
          <w:color w:val="231F20"/>
          <w:w w:val="95"/>
          <w:sz w:val="21"/>
        </w:rPr>
        <w:t>voces</w:t>
      </w:r>
      <w:r>
        <w:rPr>
          <w:color w:val="231F20"/>
          <w:spacing w:val="-15"/>
          <w:w w:val="95"/>
          <w:sz w:val="21"/>
        </w:rPr>
        <w:t> </w:t>
      </w:r>
      <w:r>
        <w:rPr>
          <w:color w:val="231F20"/>
          <w:w w:val="95"/>
          <w:sz w:val="21"/>
        </w:rPr>
        <w:t>dispersas</w:t>
      </w:r>
      <w:r>
        <w:rPr>
          <w:color w:val="231F20"/>
          <w:spacing w:val="-15"/>
          <w:w w:val="95"/>
          <w:sz w:val="21"/>
        </w:rPr>
        <w:t> </w:t>
      </w:r>
      <w:r>
        <w:rPr>
          <w:color w:val="231F20"/>
          <w:w w:val="95"/>
          <w:sz w:val="21"/>
        </w:rPr>
        <w:t>en</w:t>
      </w:r>
      <w:r>
        <w:rPr>
          <w:color w:val="231F20"/>
          <w:spacing w:val="-15"/>
          <w:w w:val="95"/>
          <w:sz w:val="21"/>
        </w:rPr>
        <w:t> </w:t>
      </w:r>
      <w:r>
        <w:rPr>
          <w:color w:val="231F20"/>
          <w:w w:val="95"/>
          <w:sz w:val="21"/>
        </w:rPr>
        <w:t>la</w:t>
      </w:r>
      <w:r>
        <w:rPr>
          <w:color w:val="231F20"/>
          <w:spacing w:val="-15"/>
          <w:w w:val="95"/>
          <w:sz w:val="21"/>
        </w:rPr>
        <w:t> </w:t>
      </w:r>
      <w:r>
        <w:rPr>
          <w:color w:val="231F20"/>
          <w:w w:val="95"/>
          <w:sz w:val="21"/>
        </w:rPr>
        <w:t>lluvia</w:t>
      </w:r>
    </w:p>
    <w:p>
      <w:pPr>
        <w:spacing w:line="297" w:lineRule="auto" w:before="2"/>
        <w:ind w:left="3201" w:right="3922" w:firstLine="0"/>
        <w:jc w:val="left"/>
        <w:rPr>
          <w:sz w:val="21"/>
        </w:rPr>
      </w:pPr>
      <w:r>
        <w:rPr>
          <w:color w:val="231F20"/>
          <w:sz w:val="21"/>
        </w:rPr>
        <w:t>los</w:t>
      </w:r>
      <w:r>
        <w:rPr>
          <w:color w:val="231F20"/>
          <w:spacing w:val="-23"/>
          <w:sz w:val="21"/>
        </w:rPr>
        <w:t> </w:t>
      </w:r>
      <w:r>
        <w:rPr>
          <w:color w:val="231F20"/>
          <w:sz w:val="21"/>
        </w:rPr>
        <w:t>nombres</w:t>
      </w:r>
      <w:r>
        <w:rPr>
          <w:color w:val="231F20"/>
          <w:spacing w:val="-23"/>
          <w:sz w:val="21"/>
        </w:rPr>
        <w:t> </w:t>
      </w:r>
      <w:r>
        <w:rPr>
          <w:color w:val="231F20"/>
          <w:sz w:val="21"/>
        </w:rPr>
        <w:t>de</w:t>
      </w:r>
      <w:r>
        <w:rPr>
          <w:color w:val="231F20"/>
          <w:spacing w:val="-23"/>
          <w:sz w:val="21"/>
        </w:rPr>
        <w:t> </w:t>
      </w:r>
      <w:r>
        <w:rPr>
          <w:color w:val="231F20"/>
          <w:sz w:val="21"/>
        </w:rPr>
        <w:t>los</w:t>
      </w:r>
      <w:r>
        <w:rPr>
          <w:color w:val="231F20"/>
          <w:spacing w:val="-23"/>
          <w:sz w:val="21"/>
        </w:rPr>
        <w:t> </w:t>
      </w:r>
      <w:r>
        <w:rPr>
          <w:color w:val="231F20"/>
          <w:sz w:val="21"/>
        </w:rPr>
        <w:t>muertos los nombres de los dioses </w:t>
      </w:r>
      <w:r>
        <w:rPr>
          <w:color w:val="231F20"/>
          <w:w w:val="95"/>
          <w:sz w:val="21"/>
        </w:rPr>
        <w:t>las</w:t>
      </w:r>
      <w:r>
        <w:rPr>
          <w:color w:val="231F20"/>
          <w:spacing w:val="-29"/>
          <w:w w:val="95"/>
          <w:sz w:val="21"/>
        </w:rPr>
        <w:t> </w:t>
      </w:r>
      <w:r>
        <w:rPr>
          <w:color w:val="231F20"/>
          <w:w w:val="95"/>
          <w:sz w:val="21"/>
        </w:rPr>
        <w:t>sensaciones</w:t>
      </w:r>
      <w:r>
        <w:rPr>
          <w:color w:val="231F20"/>
          <w:spacing w:val="-29"/>
          <w:w w:val="95"/>
          <w:sz w:val="21"/>
        </w:rPr>
        <w:t> </w:t>
      </w:r>
      <w:r>
        <w:rPr>
          <w:color w:val="231F20"/>
          <w:w w:val="95"/>
          <w:sz w:val="21"/>
        </w:rPr>
        <w:t>inasibles</w:t>
      </w:r>
    </w:p>
    <w:p>
      <w:pPr>
        <w:spacing w:before="2"/>
        <w:ind w:left="1483" w:right="1793" w:firstLine="0"/>
        <w:jc w:val="center"/>
        <w:rPr>
          <w:sz w:val="21"/>
        </w:rPr>
      </w:pPr>
      <w:r>
        <w:rPr>
          <w:color w:val="231F20"/>
          <w:sz w:val="21"/>
        </w:rPr>
        <w:t>el presentimiento de la presencia</w:t>
      </w:r>
    </w:p>
    <w:p>
      <w:pPr>
        <w:pStyle w:val="BodyText"/>
        <w:rPr>
          <w:sz w:val="20"/>
        </w:rPr>
      </w:pPr>
    </w:p>
    <w:p>
      <w:pPr>
        <w:pStyle w:val="BodyText"/>
        <w:spacing w:before="7"/>
        <w:rPr>
          <w:sz w:val="24"/>
        </w:rPr>
      </w:pPr>
    </w:p>
    <w:p>
      <w:pPr>
        <w:spacing w:line="278" w:lineRule="auto" w:before="1"/>
        <w:ind w:left="1640" w:right="1701" w:firstLine="360"/>
        <w:jc w:val="both"/>
        <w:rPr>
          <w:sz w:val="18"/>
        </w:rPr>
      </w:pPr>
      <w:r>
        <w:rPr>
          <w:color w:val="231F20"/>
          <w:position w:val="6"/>
          <w:sz w:val="10"/>
        </w:rPr>
        <w:t>41</w:t>
      </w:r>
      <w:r>
        <w:rPr>
          <w:color w:val="231F20"/>
          <w:spacing w:val="5"/>
          <w:position w:val="6"/>
          <w:sz w:val="10"/>
        </w:rPr>
        <w:t> </w:t>
      </w:r>
      <w:r>
        <w:rPr>
          <w:color w:val="231F20"/>
          <w:sz w:val="18"/>
        </w:rPr>
        <w:t>El</w:t>
      </w:r>
      <w:r>
        <w:rPr>
          <w:color w:val="231F20"/>
          <w:spacing w:val="-15"/>
          <w:sz w:val="18"/>
        </w:rPr>
        <w:t> </w:t>
      </w:r>
      <w:r>
        <w:rPr>
          <w:color w:val="231F20"/>
          <w:sz w:val="18"/>
        </w:rPr>
        <w:t>ángel</w:t>
      </w:r>
      <w:r>
        <w:rPr>
          <w:color w:val="231F20"/>
          <w:spacing w:val="-15"/>
          <w:sz w:val="18"/>
        </w:rPr>
        <w:t> </w:t>
      </w:r>
      <w:r>
        <w:rPr>
          <w:color w:val="231F20"/>
          <w:sz w:val="18"/>
        </w:rPr>
        <w:t>es</w:t>
      </w:r>
      <w:r>
        <w:rPr>
          <w:color w:val="231F20"/>
          <w:spacing w:val="-15"/>
          <w:sz w:val="18"/>
        </w:rPr>
        <w:t> </w:t>
      </w:r>
      <w:r>
        <w:rPr>
          <w:color w:val="231F20"/>
          <w:sz w:val="18"/>
        </w:rPr>
        <w:t>“Símbolo</w:t>
      </w:r>
      <w:r>
        <w:rPr>
          <w:color w:val="231F20"/>
          <w:spacing w:val="-15"/>
          <w:sz w:val="18"/>
        </w:rPr>
        <w:t> </w:t>
      </w:r>
      <w:r>
        <w:rPr>
          <w:color w:val="231F20"/>
          <w:sz w:val="18"/>
        </w:rPr>
        <w:t>de</w:t>
      </w:r>
      <w:r>
        <w:rPr>
          <w:color w:val="231F20"/>
          <w:spacing w:val="-15"/>
          <w:sz w:val="18"/>
        </w:rPr>
        <w:t> </w:t>
      </w:r>
      <w:r>
        <w:rPr>
          <w:color w:val="231F20"/>
          <w:sz w:val="18"/>
        </w:rPr>
        <w:t>lo</w:t>
      </w:r>
      <w:r>
        <w:rPr>
          <w:color w:val="231F20"/>
          <w:spacing w:val="-15"/>
          <w:sz w:val="18"/>
        </w:rPr>
        <w:t> </w:t>
      </w:r>
      <w:r>
        <w:rPr>
          <w:color w:val="231F20"/>
          <w:sz w:val="18"/>
        </w:rPr>
        <w:t>invisible,</w:t>
      </w:r>
      <w:r>
        <w:rPr>
          <w:color w:val="231F20"/>
          <w:spacing w:val="-15"/>
          <w:sz w:val="18"/>
        </w:rPr>
        <w:t> </w:t>
      </w:r>
      <w:r>
        <w:rPr>
          <w:color w:val="231F20"/>
          <w:sz w:val="18"/>
        </w:rPr>
        <w:t>de</w:t>
      </w:r>
      <w:r>
        <w:rPr>
          <w:color w:val="231F20"/>
          <w:spacing w:val="-15"/>
          <w:sz w:val="18"/>
        </w:rPr>
        <w:t> </w:t>
      </w:r>
      <w:r>
        <w:rPr>
          <w:color w:val="231F20"/>
          <w:sz w:val="18"/>
        </w:rPr>
        <w:t>las</w:t>
      </w:r>
      <w:r>
        <w:rPr>
          <w:color w:val="231F20"/>
          <w:spacing w:val="-15"/>
          <w:sz w:val="18"/>
        </w:rPr>
        <w:t> </w:t>
      </w:r>
      <w:r>
        <w:rPr>
          <w:color w:val="231F20"/>
          <w:sz w:val="18"/>
        </w:rPr>
        <w:t>fuerzas</w:t>
      </w:r>
      <w:r>
        <w:rPr>
          <w:color w:val="231F20"/>
          <w:spacing w:val="-15"/>
          <w:sz w:val="18"/>
        </w:rPr>
        <w:t> </w:t>
      </w:r>
      <w:r>
        <w:rPr>
          <w:color w:val="231F20"/>
          <w:sz w:val="18"/>
        </w:rPr>
        <w:t>que</w:t>
      </w:r>
      <w:r>
        <w:rPr>
          <w:color w:val="231F20"/>
          <w:spacing w:val="-15"/>
          <w:sz w:val="18"/>
        </w:rPr>
        <w:t> </w:t>
      </w:r>
      <w:r>
        <w:rPr>
          <w:color w:val="231F20"/>
          <w:sz w:val="18"/>
        </w:rPr>
        <w:t>ascienden</w:t>
      </w:r>
      <w:r>
        <w:rPr>
          <w:color w:val="231F20"/>
          <w:spacing w:val="-15"/>
          <w:sz w:val="18"/>
        </w:rPr>
        <w:t> </w:t>
      </w:r>
      <w:r>
        <w:rPr>
          <w:color w:val="231F20"/>
          <w:sz w:val="18"/>
        </w:rPr>
        <w:t>y</w:t>
      </w:r>
      <w:r>
        <w:rPr>
          <w:color w:val="231F20"/>
          <w:spacing w:val="-15"/>
          <w:sz w:val="18"/>
        </w:rPr>
        <w:t> </w:t>
      </w:r>
      <w:r>
        <w:rPr>
          <w:color w:val="231F20"/>
          <w:sz w:val="18"/>
        </w:rPr>
        <w:t>descienden </w:t>
      </w:r>
      <w:r>
        <w:rPr>
          <w:color w:val="231F20"/>
          <w:w w:val="95"/>
          <w:sz w:val="18"/>
        </w:rPr>
        <w:t>entre</w:t>
      </w:r>
      <w:r>
        <w:rPr>
          <w:color w:val="231F20"/>
          <w:spacing w:val="-12"/>
          <w:w w:val="95"/>
          <w:sz w:val="18"/>
        </w:rPr>
        <w:t> </w:t>
      </w:r>
      <w:r>
        <w:rPr>
          <w:color w:val="231F20"/>
          <w:w w:val="95"/>
          <w:sz w:val="18"/>
        </w:rPr>
        <w:t>el</w:t>
      </w:r>
      <w:r>
        <w:rPr>
          <w:color w:val="231F20"/>
          <w:spacing w:val="-12"/>
          <w:w w:val="95"/>
          <w:sz w:val="18"/>
        </w:rPr>
        <w:t> </w:t>
      </w:r>
      <w:r>
        <w:rPr>
          <w:color w:val="231F20"/>
          <w:w w:val="95"/>
          <w:sz w:val="18"/>
        </w:rPr>
        <w:t>origen</w:t>
      </w:r>
      <w:r>
        <w:rPr>
          <w:color w:val="231F20"/>
          <w:spacing w:val="-12"/>
          <w:w w:val="95"/>
          <w:sz w:val="18"/>
        </w:rPr>
        <w:t> </w:t>
      </w:r>
      <w:r>
        <w:rPr>
          <w:color w:val="231F20"/>
          <w:w w:val="95"/>
          <w:sz w:val="18"/>
        </w:rPr>
        <w:t>y</w:t>
      </w:r>
      <w:r>
        <w:rPr>
          <w:color w:val="231F20"/>
          <w:spacing w:val="-12"/>
          <w:w w:val="95"/>
          <w:sz w:val="18"/>
        </w:rPr>
        <w:t> </w:t>
      </w:r>
      <w:r>
        <w:rPr>
          <w:color w:val="231F20"/>
          <w:w w:val="95"/>
          <w:sz w:val="18"/>
        </w:rPr>
        <w:t>la</w:t>
      </w:r>
      <w:r>
        <w:rPr>
          <w:color w:val="231F20"/>
          <w:spacing w:val="-12"/>
          <w:w w:val="95"/>
          <w:sz w:val="18"/>
        </w:rPr>
        <w:t> </w:t>
      </w:r>
      <w:r>
        <w:rPr>
          <w:color w:val="231F20"/>
          <w:w w:val="95"/>
          <w:sz w:val="18"/>
        </w:rPr>
        <w:t>manifestación”</w:t>
      </w:r>
      <w:r>
        <w:rPr>
          <w:color w:val="231F20"/>
          <w:spacing w:val="-12"/>
          <w:w w:val="95"/>
          <w:sz w:val="18"/>
        </w:rPr>
        <w:t> </w:t>
      </w:r>
      <w:r>
        <w:rPr>
          <w:color w:val="231F20"/>
          <w:w w:val="95"/>
          <w:sz w:val="18"/>
        </w:rPr>
        <w:t>(Juan-Eduardo</w:t>
      </w:r>
      <w:r>
        <w:rPr>
          <w:color w:val="231F20"/>
          <w:spacing w:val="-12"/>
          <w:w w:val="95"/>
          <w:sz w:val="18"/>
        </w:rPr>
        <w:t> </w:t>
      </w:r>
      <w:r>
        <w:rPr>
          <w:color w:val="231F20"/>
          <w:w w:val="95"/>
          <w:sz w:val="18"/>
        </w:rPr>
        <w:t>Cirlot,</w:t>
      </w:r>
      <w:r>
        <w:rPr>
          <w:color w:val="231F20"/>
          <w:spacing w:val="-12"/>
          <w:w w:val="95"/>
          <w:sz w:val="18"/>
        </w:rPr>
        <w:t> </w:t>
      </w:r>
      <w:r>
        <w:rPr>
          <w:i/>
          <w:color w:val="231F20"/>
          <w:w w:val="95"/>
          <w:sz w:val="18"/>
        </w:rPr>
        <w:t>Diccionario</w:t>
      </w:r>
      <w:r>
        <w:rPr>
          <w:i/>
          <w:color w:val="231F20"/>
          <w:spacing w:val="-12"/>
          <w:w w:val="95"/>
          <w:sz w:val="18"/>
        </w:rPr>
        <w:t> </w:t>
      </w:r>
      <w:r>
        <w:rPr>
          <w:i/>
          <w:color w:val="231F20"/>
          <w:w w:val="95"/>
          <w:sz w:val="18"/>
        </w:rPr>
        <w:t>de</w:t>
      </w:r>
      <w:r>
        <w:rPr>
          <w:i/>
          <w:color w:val="231F20"/>
          <w:spacing w:val="-12"/>
          <w:w w:val="95"/>
          <w:sz w:val="18"/>
        </w:rPr>
        <w:t> </w:t>
      </w:r>
      <w:r>
        <w:rPr>
          <w:i/>
          <w:color w:val="231F20"/>
          <w:w w:val="95"/>
          <w:sz w:val="18"/>
        </w:rPr>
        <w:t>símbolos</w:t>
      </w:r>
      <w:r>
        <w:rPr>
          <w:color w:val="231F20"/>
          <w:w w:val="95"/>
          <w:sz w:val="18"/>
        </w:rPr>
        <w:t>,</w:t>
      </w:r>
      <w:r>
        <w:rPr>
          <w:color w:val="231F20"/>
          <w:spacing w:val="-12"/>
          <w:w w:val="95"/>
          <w:sz w:val="18"/>
        </w:rPr>
        <w:t> </w:t>
      </w:r>
      <w:r>
        <w:rPr>
          <w:color w:val="231F20"/>
          <w:w w:val="95"/>
          <w:sz w:val="18"/>
        </w:rPr>
        <w:t>Sirue- </w:t>
      </w:r>
      <w:r>
        <w:rPr>
          <w:color w:val="231F20"/>
          <w:sz w:val="18"/>
        </w:rPr>
        <w:t>la,</w:t>
      </w:r>
      <w:r>
        <w:rPr>
          <w:color w:val="231F20"/>
          <w:spacing w:val="-17"/>
          <w:sz w:val="18"/>
        </w:rPr>
        <w:t> </w:t>
      </w:r>
      <w:r>
        <w:rPr>
          <w:color w:val="231F20"/>
          <w:sz w:val="18"/>
        </w:rPr>
        <w:t>Barcelona,</w:t>
      </w:r>
      <w:r>
        <w:rPr>
          <w:color w:val="231F20"/>
          <w:spacing w:val="-17"/>
          <w:sz w:val="18"/>
        </w:rPr>
        <w:t> </w:t>
      </w:r>
      <w:r>
        <w:rPr>
          <w:color w:val="231F20"/>
          <w:sz w:val="18"/>
        </w:rPr>
        <w:t>2001,</w:t>
      </w:r>
      <w:r>
        <w:rPr>
          <w:color w:val="231F20"/>
          <w:spacing w:val="-17"/>
          <w:sz w:val="18"/>
        </w:rPr>
        <w:t> </w:t>
      </w:r>
      <w:r>
        <w:rPr>
          <w:color w:val="231F20"/>
          <w:sz w:val="18"/>
        </w:rPr>
        <w:t>p.</w:t>
      </w:r>
      <w:r>
        <w:rPr>
          <w:color w:val="231F20"/>
          <w:spacing w:val="-17"/>
          <w:sz w:val="18"/>
        </w:rPr>
        <w:t> </w:t>
      </w:r>
      <w:r>
        <w:rPr>
          <w:color w:val="231F20"/>
          <w:sz w:val="18"/>
        </w:rPr>
        <w:t>82).</w:t>
      </w:r>
    </w:p>
    <w:p>
      <w:pPr>
        <w:spacing w:after="0" w:line="278" w:lineRule="auto"/>
        <w:jc w:val="both"/>
        <w:rPr>
          <w:sz w:val="18"/>
        </w:rPr>
        <w:sectPr>
          <w:footerReference w:type="default" r:id="rId20"/>
          <w:pgSz w:w="9350" w:h="13320"/>
          <w:pgMar w:footer="223" w:header="0" w:top="420" w:bottom="420" w:left="0" w:right="0"/>
          <w:pgNumType w:start="31"/>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32</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862" w:right="3567" w:firstLine="0"/>
        <w:jc w:val="left"/>
        <w:rPr>
          <w:sz w:val="21"/>
        </w:rPr>
      </w:pPr>
      <w:r>
        <w:rPr>
          <w:color w:val="231F20"/>
          <w:sz w:val="21"/>
        </w:rPr>
        <w:t>detrás</w:t>
      </w:r>
      <w:r>
        <w:rPr>
          <w:color w:val="231F20"/>
          <w:spacing w:val="-28"/>
          <w:sz w:val="21"/>
        </w:rPr>
        <w:t> </w:t>
      </w:r>
      <w:r>
        <w:rPr>
          <w:color w:val="231F20"/>
          <w:sz w:val="21"/>
        </w:rPr>
        <w:t>de</w:t>
      </w:r>
      <w:r>
        <w:rPr>
          <w:color w:val="231F20"/>
          <w:spacing w:val="-28"/>
          <w:sz w:val="21"/>
        </w:rPr>
        <w:t> </w:t>
      </w:r>
      <w:r>
        <w:rPr>
          <w:color w:val="231F20"/>
          <w:sz w:val="21"/>
        </w:rPr>
        <w:t>las</w:t>
      </w:r>
      <w:r>
        <w:rPr>
          <w:color w:val="231F20"/>
          <w:spacing w:val="-28"/>
          <w:sz w:val="21"/>
        </w:rPr>
        <w:t> </w:t>
      </w:r>
      <w:r>
        <w:rPr>
          <w:color w:val="231F20"/>
          <w:sz w:val="21"/>
        </w:rPr>
        <w:t>puertas</w:t>
      </w:r>
      <w:r>
        <w:rPr>
          <w:color w:val="231F20"/>
          <w:spacing w:val="-28"/>
          <w:sz w:val="21"/>
        </w:rPr>
        <w:t> </w:t>
      </w:r>
      <w:r>
        <w:rPr>
          <w:color w:val="231F20"/>
          <w:sz w:val="21"/>
        </w:rPr>
        <w:t>cerradas</w:t>
      </w:r>
      <w:r>
        <w:rPr>
          <w:color w:val="231F20"/>
          <w:spacing w:val="-28"/>
          <w:sz w:val="21"/>
        </w:rPr>
        <w:t> </w:t>
      </w:r>
      <w:r>
        <w:rPr>
          <w:color w:val="231F20"/>
          <w:sz w:val="21"/>
        </w:rPr>
        <w:t>a</w:t>
      </w:r>
      <w:r>
        <w:rPr>
          <w:color w:val="231F20"/>
          <w:spacing w:val="-28"/>
          <w:sz w:val="21"/>
        </w:rPr>
        <w:t> </w:t>
      </w:r>
      <w:r>
        <w:rPr>
          <w:color w:val="231F20"/>
          <w:sz w:val="21"/>
        </w:rPr>
        <w:t>llave la</w:t>
      </w:r>
      <w:r>
        <w:rPr>
          <w:color w:val="231F20"/>
          <w:spacing w:val="-22"/>
          <w:sz w:val="21"/>
        </w:rPr>
        <w:t> </w:t>
      </w:r>
      <w:r>
        <w:rPr>
          <w:color w:val="231F20"/>
          <w:sz w:val="21"/>
        </w:rPr>
        <w:t>contemplación</w:t>
      </w:r>
      <w:r>
        <w:rPr>
          <w:color w:val="231F20"/>
          <w:spacing w:val="-22"/>
          <w:sz w:val="21"/>
        </w:rPr>
        <w:t> </w:t>
      </w:r>
      <w:r>
        <w:rPr>
          <w:color w:val="231F20"/>
          <w:sz w:val="21"/>
        </w:rPr>
        <w:t>de</w:t>
      </w:r>
      <w:r>
        <w:rPr>
          <w:color w:val="231F20"/>
          <w:spacing w:val="-22"/>
          <w:sz w:val="21"/>
        </w:rPr>
        <w:t> </w:t>
      </w:r>
      <w:r>
        <w:rPr>
          <w:color w:val="231F20"/>
          <w:sz w:val="21"/>
        </w:rPr>
        <w:t>la</w:t>
      </w:r>
      <w:r>
        <w:rPr>
          <w:color w:val="231F20"/>
          <w:spacing w:val="-22"/>
          <w:sz w:val="21"/>
        </w:rPr>
        <w:t> </w:t>
      </w:r>
      <w:r>
        <w:rPr>
          <w:color w:val="231F20"/>
          <w:sz w:val="21"/>
        </w:rPr>
        <w:t>rosa</w:t>
      </w:r>
      <w:r>
        <w:rPr>
          <w:color w:val="231F20"/>
          <w:spacing w:val="-22"/>
          <w:sz w:val="21"/>
        </w:rPr>
        <w:t> </w:t>
      </w:r>
      <w:r>
        <w:rPr>
          <w:color w:val="231F20"/>
          <w:sz w:val="21"/>
        </w:rPr>
        <w:t>que</w:t>
      </w:r>
      <w:r>
        <w:rPr>
          <w:color w:val="231F20"/>
          <w:spacing w:val="-22"/>
          <w:sz w:val="21"/>
        </w:rPr>
        <w:t> </w:t>
      </w:r>
      <w:r>
        <w:rPr>
          <w:color w:val="231F20"/>
          <w:sz w:val="21"/>
        </w:rPr>
        <w:t>gira</w:t>
      </w:r>
    </w:p>
    <w:p>
      <w:pPr>
        <w:spacing w:line="297" w:lineRule="auto" w:before="2"/>
        <w:ind w:left="2862" w:right="2804" w:firstLine="0"/>
        <w:jc w:val="left"/>
        <w:rPr>
          <w:sz w:val="21"/>
        </w:rPr>
      </w:pPr>
      <w:r>
        <w:rPr>
          <w:color w:val="231F20"/>
          <w:sz w:val="21"/>
        </w:rPr>
        <w:t>los</w:t>
      </w:r>
      <w:r>
        <w:rPr>
          <w:color w:val="231F20"/>
          <w:spacing w:val="-27"/>
          <w:sz w:val="21"/>
        </w:rPr>
        <w:t> </w:t>
      </w:r>
      <w:r>
        <w:rPr>
          <w:color w:val="231F20"/>
          <w:sz w:val="21"/>
        </w:rPr>
        <w:t>rostros</w:t>
      </w:r>
      <w:r>
        <w:rPr>
          <w:color w:val="231F20"/>
          <w:spacing w:val="-27"/>
          <w:sz w:val="21"/>
        </w:rPr>
        <w:t> </w:t>
      </w:r>
      <w:r>
        <w:rPr>
          <w:color w:val="231F20"/>
          <w:sz w:val="21"/>
        </w:rPr>
        <w:t>encontrados</w:t>
      </w:r>
      <w:r>
        <w:rPr>
          <w:color w:val="231F20"/>
          <w:spacing w:val="-27"/>
          <w:sz w:val="21"/>
        </w:rPr>
        <w:t> </w:t>
      </w:r>
      <w:r>
        <w:rPr>
          <w:color w:val="231F20"/>
          <w:sz w:val="21"/>
        </w:rPr>
        <w:t>al</w:t>
      </w:r>
      <w:r>
        <w:rPr>
          <w:color w:val="231F20"/>
          <w:spacing w:val="-27"/>
          <w:sz w:val="21"/>
        </w:rPr>
        <w:t> </w:t>
      </w:r>
      <w:r>
        <w:rPr>
          <w:color w:val="231F20"/>
          <w:sz w:val="21"/>
        </w:rPr>
        <w:t>voltear</w:t>
      </w:r>
      <w:r>
        <w:rPr>
          <w:color w:val="231F20"/>
          <w:spacing w:val="-27"/>
          <w:sz w:val="21"/>
        </w:rPr>
        <w:t> </w:t>
      </w:r>
      <w:r>
        <w:rPr>
          <w:color w:val="231F20"/>
          <w:sz w:val="21"/>
        </w:rPr>
        <w:t>una</w:t>
      </w:r>
      <w:r>
        <w:rPr>
          <w:color w:val="231F20"/>
          <w:spacing w:val="-27"/>
          <w:sz w:val="21"/>
        </w:rPr>
        <w:t> </w:t>
      </w:r>
      <w:r>
        <w:rPr>
          <w:color w:val="231F20"/>
          <w:sz w:val="21"/>
        </w:rPr>
        <w:t>esquina </w:t>
      </w:r>
      <w:r>
        <w:rPr>
          <w:color w:val="231F20"/>
          <w:w w:val="95"/>
          <w:sz w:val="21"/>
        </w:rPr>
        <w:t>las</w:t>
      </w:r>
      <w:r>
        <w:rPr>
          <w:color w:val="231F20"/>
          <w:spacing w:val="-12"/>
          <w:w w:val="95"/>
          <w:sz w:val="21"/>
        </w:rPr>
        <w:t> </w:t>
      </w:r>
      <w:r>
        <w:rPr>
          <w:color w:val="231F20"/>
          <w:w w:val="95"/>
          <w:sz w:val="21"/>
        </w:rPr>
        <w:t>palabras</w:t>
      </w:r>
      <w:r>
        <w:rPr>
          <w:color w:val="231F20"/>
          <w:spacing w:val="-12"/>
          <w:w w:val="95"/>
          <w:sz w:val="21"/>
        </w:rPr>
        <w:t> </w:t>
      </w:r>
      <w:r>
        <w:rPr>
          <w:color w:val="231F20"/>
          <w:w w:val="95"/>
          <w:sz w:val="21"/>
        </w:rPr>
        <w:t>oídas</w:t>
      </w:r>
      <w:r>
        <w:rPr>
          <w:color w:val="231F20"/>
          <w:spacing w:val="-12"/>
          <w:w w:val="95"/>
          <w:sz w:val="21"/>
        </w:rPr>
        <w:t> </w:t>
      </w:r>
      <w:r>
        <w:rPr>
          <w:color w:val="231F20"/>
          <w:w w:val="95"/>
          <w:sz w:val="21"/>
        </w:rPr>
        <w:t>al</w:t>
      </w:r>
      <w:r>
        <w:rPr>
          <w:color w:val="231F20"/>
          <w:spacing w:val="-12"/>
          <w:w w:val="95"/>
          <w:sz w:val="21"/>
        </w:rPr>
        <w:t> </w:t>
      </w:r>
      <w:r>
        <w:rPr>
          <w:color w:val="231F20"/>
          <w:w w:val="95"/>
          <w:sz w:val="21"/>
        </w:rPr>
        <w:t>acaso</w:t>
      </w:r>
    </w:p>
    <w:p>
      <w:pPr>
        <w:spacing w:line="297" w:lineRule="auto" w:before="2"/>
        <w:ind w:left="2862" w:right="4888" w:firstLine="0"/>
        <w:jc w:val="left"/>
        <w:rPr>
          <w:sz w:val="21"/>
        </w:rPr>
      </w:pPr>
      <w:r>
        <w:rPr>
          <w:color w:val="231F20"/>
          <w:w w:val="95"/>
          <w:sz w:val="21"/>
        </w:rPr>
        <w:t>la música lejana </w:t>
      </w:r>
      <w:r>
        <w:rPr>
          <w:color w:val="231F20"/>
          <w:sz w:val="21"/>
        </w:rPr>
        <w:t>todo</w:t>
      </w:r>
    </w:p>
    <w:p>
      <w:pPr>
        <w:spacing w:line="297" w:lineRule="auto" w:before="2"/>
        <w:ind w:left="2862" w:right="4044" w:firstLine="0"/>
        <w:jc w:val="left"/>
        <w:rPr>
          <w:sz w:val="21"/>
        </w:rPr>
      </w:pPr>
      <w:r>
        <w:rPr>
          <w:color w:val="231F20"/>
          <w:sz w:val="21"/>
        </w:rPr>
        <w:t>es</w:t>
      </w:r>
      <w:r>
        <w:rPr>
          <w:color w:val="231F20"/>
          <w:spacing w:val="-18"/>
          <w:sz w:val="21"/>
        </w:rPr>
        <w:t> </w:t>
      </w:r>
      <w:r>
        <w:rPr>
          <w:color w:val="231F20"/>
          <w:sz w:val="21"/>
        </w:rPr>
        <w:t>la</w:t>
      </w:r>
      <w:r>
        <w:rPr>
          <w:color w:val="231F20"/>
          <w:spacing w:val="-18"/>
          <w:sz w:val="21"/>
        </w:rPr>
        <w:t> </w:t>
      </w:r>
      <w:r>
        <w:rPr>
          <w:color w:val="231F20"/>
          <w:sz w:val="21"/>
        </w:rPr>
        <w:t>premonición</w:t>
      </w:r>
      <w:r>
        <w:rPr>
          <w:color w:val="231F20"/>
          <w:spacing w:val="-18"/>
          <w:sz w:val="21"/>
        </w:rPr>
        <w:t> </w:t>
      </w:r>
      <w:r>
        <w:rPr>
          <w:color w:val="231F20"/>
          <w:sz w:val="21"/>
        </w:rPr>
        <w:t>de</w:t>
      </w:r>
      <w:r>
        <w:rPr>
          <w:color w:val="231F20"/>
          <w:spacing w:val="-18"/>
          <w:sz w:val="21"/>
        </w:rPr>
        <w:t> </w:t>
      </w:r>
      <w:r>
        <w:rPr>
          <w:color w:val="231F20"/>
          <w:sz w:val="21"/>
        </w:rPr>
        <w:t>un</w:t>
      </w:r>
      <w:r>
        <w:rPr>
          <w:color w:val="231F20"/>
          <w:spacing w:val="-18"/>
          <w:sz w:val="21"/>
        </w:rPr>
        <w:t> </w:t>
      </w:r>
      <w:r>
        <w:rPr>
          <w:color w:val="231F20"/>
          <w:sz w:val="21"/>
        </w:rPr>
        <w:t>ángel (“El</w:t>
      </w:r>
      <w:r>
        <w:rPr>
          <w:color w:val="231F20"/>
          <w:spacing w:val="-34"/>
          <w:sz w:val="21"/>
        </w:rPr>
        <w:t> </w:t>
      </w:r>
      <w:r>
        <w:rPr>
          <w:color w:val="231F20"/>
          <w:sz w:val="21"/>
        </w:rPr>
        <w:t>ángel”,</w:t>
      </w:r>
      <w:r>
        <w:rPr>
          <w:color w:val="231F20"/>
          <w:spacing w:val="-34"/>
          <w:sz w:val="21"/>
        </w:rPr>
        <w:t> </w:t>
      </w:r>
      <w:r>
        <w:rPr>
          <w:color w:val="231F20"/>
          <w:spacing w:val="-6"/>
          <w:sz w:val="21"/>
        </w:rPr>
        <w:t>vv.</w:t>
      </w:r>
      <w:r>
        <w:rPr>
          <w:color w:val="231F20"/>
          <w:spacing w:val="-34"/>
          <w:sz w:val="21"/>
        </w:rPr>
        <w:t> </w:t>
      </w:r>
      <w:r>
        <w:rPr>
          <w:color w:val="231F20"/>
          <w:sz w:val="21"/>
        </w:rPr>
        <w:t>1-13).</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2632">
            <wp:simplePos x="0" y="0"/>
            <wp:positionH relativeFrom="page">
              <wp:posOffset>17462</wp:posOffset>
            </wp:positionH>
            <wp:positionV relativeFrom="paragraph">
              <wp:posOffset>1213395</wp:posOffset>
            </wp:positionV>
            <wp:extent cx="155575" cy="155575"/>
            <wp:effectExtent l="0" t="0" r="0" b="0"/>
            <wp:wrapNone/>
            <wp:docPr id="151" name="image3.png" descr=""/>
            <wp:cNvGraphicFramePr>
              <a:graphicFrameLocks noChangeAspect="1"/>
            </wp:cNvGraphicFramePr>
            <a:graphic>
              <a:graphicData uri="http://schemas.openxmlformats.org/drawingml/2006/picture">
                <pic:pic>
                  <pic:nvPicPr>
                    <pic:cNvPr id="1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5760361</wp:posOffset>
            </wp:positionH>
            <wp:positionV relativeFrom="paragraph">
              <wp:posOffset>1213395</wp:posOffset>
            </wp:positionV>
            <wp:extent cx="155575" cy="155575"/>
            <wp:effectExtent l="0" t="0" r="0" b="0"/>
            <wp:wrapNone/>
            <wp:docPr id="153" name="image3.png" descr=""/>
            <wp:cNvGraphicFramePr>
              <a:graphicFrameLocks noChangeAspect="1"/>
            </wp:cNvGraphicFramePr>
            <a:graphic>
              <a:graphicData uri="http://schemas.openxmlformats.org/drawingml/2006/picture">
                <pic:pic>
                  <pic:nvPicPr>
                    <pic:cNvPr id="1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5"/>
        </w:rPr>
        <w:t> </w:t>
      </w:r>
      <w:r>
        <w:rPr>
          <w:color w:val="231F20"/>
        </w:rPr>
        <w:t>referencia</w:t>
      </w:r>
      <w:r>
        <w:rPr>
          <w:color w:val="231F20"/>
          <w:spacing w:val="-5"/>
        </w:rPr>
        <w:t> </w:t>
      </w:r>
      <w:r>
        <w:rPr>
          <w:color w:val="231F20"/>
        </w:rPr>
        <w:t>a</w:t>
      </w:r>
      <w:r>
        <w:rPr>
          <w:color w:val="231F20"/>
          <w:spacing w:val="-5"/>
        </w:rPr>
        <w:t> </w:t>
      </w:r>
      <w:r>
        <w:rPr>
          <w:color w:val="231F20"/>
        </w:rPr>
        <w:t>estas</w:t>
      </w:r>
      <w:r>
        <w:rPr>
          <w:color w:val="231F20"/>
          <w:spacing w:val="-5"/>
        </w:rPr>
        <w:t> </w:t>
      </w:r>
      <w:r>
        <w:rPr>
          <w:color w:val="231F20"/>
        </w:rPr>
        <w:t>intuiciones</w:t>
      </w:r>
      <w:r>
        <w:rPr>
          <w:color w:val="231F20"/>
          <w:spacing w:val="-5"/>
        </w:rPr>
        <w:t> </w:t>
      </w:r>
      <w:r>
        <w:rPr>
          <w:color w:val="231F20"/>
        </w:rPr>
        <w:t>implica,</w:t>
      </w:r>
      <w:r>
        <w:rPr>
          <w:color w:val="231F20"/>
          <w:spacing w:val="-5"/>
        </w:rPr>
        <w:t> </w:t>
      </w:r>
      <w:r>
        <w:rPr>
          <w:color w:val="231F20"/>
        </w:rPr>
        <w:t>como</w:t>
      </w:r>
      <w:r>
        <w:rPr>
          <w:color w:val="231F20"/>
          <w:spacing w:val="-5"/>
        </w:rPr>
        <w:t> </w:t>
      </w:r>
      <w:r>
        <w:rPr>
          <w:color w:val="231F20"/>
        </w:rPr>
        <w:t>señala</w:t>
      </w:r>
      <w:r>
        <w:rPr>
          <w:color w:val="231F20"/>
          <w:spacing w:val="-5"/>
        </w:rPr>
        <w:t> </w:t>
      </w:r>
      <w:r>
        <w:rPr>
          <w:color w:val="231F20"/>
        </w:rPr>
        <w:t>José</w:t>
      </w:r>
      <w:r>
        <w:rPr>
          <w:color w:val="231F20"/>
          <w:spacing w:val="-5"/>
        </w:rPr>
        <w:t> </w:t>
      </w:r>
      <w:r>
        <w:rPr>
          <w:color w:val="231F20"/>
        </w:rPr>
        <w:t>de la Colina, un intento también por detener lo que fluye; desde esta perspectiva</w:t>
      </w:r>
      <w:r>
        <w:rPr>
          <w:color w:val="231F20"/>
          <w:spacing w:val="-15"/>
        </w:rPr>
        <w:t> </w:t>
      </w:r>
      <w:r>
        <w:rPr>
          <w:color w:val="231F20"/>
        </w:rPr>
        <w:t>se</w:t>
      </w:r>
      <w:r>
        <w:rPr>
          <w:color w:val="231F20"/>
          <w:spacing w:val="-15"/>
        </w:rPr>
        <w:t> </w:t>
      </w:r>
      <w:r>
        <w:rPr>
          <w:color w:val="231F20"/>
        </w:rPr>
        <w:t>establece,</w:t>
      </w:r>
      <w:r>
        <w:rPr>
          <w:color w:val="231F20"/>
          <w:spacing w:val="-15"/>
        </w:rPr>
        <w:t> </w:t>
      </w:r>
      <w:r>
        <w:rPr>
          <w:color w:val="231F20"/>
        </w:rPr>
        <w:t>según</w:t>
      </w:r>
      <w:r>
        <w:rPr>
          <w:color w:val="231F20"/>
          <w:spacing w:val="-15"/>
        </w:rPr>
        <w:t> </w:t>
      </w:r>
      <w:r>
        <w:rPr>
          <w:color w:val="231F20"/>
        </w:rPr>
        <w:t>el</w:t>
      </w:r>
      <w:r>
        <w:rPr>
          <w:color w:val="231F20"/>
          <w:spacing w:val="-15"/>
        </w:rPr>
        <w:t> </w:t>
      </w:r>
      <w:r>
        <w:rPr>
          <w:color w:val="231F20"/>
        </w:rPr>
        <w:t>crítico,</w:t>
      </w:r>
      <w:r>
        <w:rPr>
          <w:color w:val="231F20"/>
          <w:spacing w:val="-15"/>
        </w:rPr>
        <w:t> </w:t>
      </w:r>
      <w:r>
        <w:rPr>
          <w:color w:val="231F20"/>
        </w:rPr>
        <w:t>una</w:t>
      </w:r>
      <w:r>
        <w:rPr>
          <w:color w:val="231F20"/>
          <w:spacing w:val="-15"/>
        </w:rPr>
        <w:t> </w:t>
      </w:r>
      <w:r>
        <w:rPr>
          <w:color w:val="231F20"/>
        </w:rPr>
        <w:t>correspondencia</w:t>
      </w:r>
      <w:r>
        <w:rPr>
          <w:color w:val="231F20"/>
          <w:spacing w:val="-15"/>
        </w:rPr>
        <w:t> </w:t>
      </w:r>
      <w:r>
        <w:rPr>
          <w:color w:val="231F20"/>
        </w:rPr>
        <w:t>con </w:t>
      </w:r>
      <w:r>
        <w:rPr>
          <w:color w:val="231F20"/>
          <w:spacing w:val="-3"/>
        </w:rPr>
        <w:t>Joyce:</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deseo</w:t>
      </w:r>
      <w:r>
        <w:rPr>
          <w:color w:val="231F20"/>
          <w:spacing w:val="-12"/>
        </w:rPr>
        <w:t> </w:t>
      </w:r>
      <w:r>
        <w:rPr>
          <w:color w:val="231F20"/>
        </w:rPr>
        <w:t>de</w:t>
      </w:r>
      <w:r>
        <w:rPr>
          <w:color w:val="231F20"/>
          <w:spacing w:val="-12"/>
        </w:rPr>
        <w:t> </w:t>
      </w:r>
      <w:r>
        <w:rPr>
          <w:color w:val="231F20"/>
        </w:rPr>
        <w:t>detener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fluye,</w:t>
      </w:r>
      <w:r>
        <w:rPr>
          <w:color w:val="231F20"/>
          <w:spacing w:val="-12"/>
        </w:rPr>
        <w:t> </w:t>
      </w:r>
      <w:r>
        <w:rPr>
          <w:color w:val="231F20"/>
        </w:rPr>
        <w:t>el</w:t>
      </w:r>
      <w:r>
        <w:rPr>
          <w:color w:val="231F20"/>
          <w:spacing w:val="-12"/>
        </w:rPr>
        <w:t> </w:t>
      </w:r>
      <w:r>
        <w:rPr>
          <w:color w:val="231F20"/>
        </w:rPr>
        <w:t>creador</w:t>
      </w:r>
      <w:r>
        <w:rPr>
          <w:color w:val="231F20"/>
          <w:spacing w:val="-12"/>
        </w:rPr>
        <w:t> </w:t>
      </w:r>
      <w:r>
        <w:rPr>
          <w:color w:val="231F20"/>
        </w:rPr>
        <w:t>da</w:t>
      </w:r>
      <w:r>
        <w:rPr>
          <w:color w:val="231F20"/>
          <w:spacing w:val="-12"/>
        </w:rPr>
        <w:t> </w:t>
      </w:r>
      <w:r>
        <w:rPr>
          <w:color w:val="231F20"/>
        </w:rPr>
        <w:t>fe</w:t>
      </w:r>
      <w:r>
        <w:rPr>
          <w:color w:val="231F20"/>
          <w:spacing w:val="-12"/>
        </w:rPr>
        <w:t> </w:t>
      </w:r>
      <w:r>
        <w:rPr>
          <w:color w:val="231F20"/>
        </w:rPr>
        <w:t>a</w:t>
      </w:r>
      <w:r>
        <w:rPr>
          <w:color w:val="231F20"/>
          <w:spacing w:val="-12"/>
        </w:rPr>
        <w:t> </w:t>
      </w:r>
      <w:r>
        <w:rPr>
          <w:color w:val="231F20"/>
        </w:rPr>
        <w:t>las Epifanías. Este título ha sido sugerido, probablemente, por</w:t>
      </w:r>
      <w:r>
        <w:rPr>
          <w:color w:val="231F20"/>
          <w:spacing w:val="-11"/>
        </w:rPr>
        <w:t> </w:t>
      </w:r>
      <w:r>
        <w:rPr>
          <w:color w:val="231F20"/>
        </w:rPr>
        <w:t>James </w:t>
      </w:r>
      <w:r>
        <w:rPr>
          <w:color w:val="231F20"/>
          <w:spacing w:val="-6"/>
        </w:rPr>
        <w:t>Yoyce</w:t>
      </w:r>
      <w:r>
        <w:rPr>
          <w:color w:val="231F20"/>
          <w:spacing w:val="-29"/>
        </w:rPr>
        <w:t> </w:t>
      </w:r>
      <w:r>
        <w:rPr>
          <w:color w:val="231F20"/>
        </w:rPr>
        <w:t>[</w:t>
      </w:r>
      <w:r>
        <w:rPr>
          <w:i/>
          <w:color w:val="231F20"/>
        </w:rPr>
        <w:t>sic</w:t>
      </w:r>
      <w:r>
        <w:rPr>
          <w:color w:val="231F20"/>
        </w:rPr>
        <w:t>],</w:t>
      </w:r>
      <w:r>
        <w:rPr>
          <w:color w:val="231F20"/>
          <w:spacing w:val="-29"/>
        </w:rPr>
        <w:t> </w:t>
      </w:r>
      <w:r>
        <w:rPr>
          <w:color w:val="231F20"/>
        </w:rPr>
        <w:t>que</w:t>
      </w:r>
      <w:r>
        <w:rPr>
          <w:color w:val="231F20"/>
          <w:spacing w:val="-29"/>
        </w:rPr>
        <w:t> </w:t>
      </w:r>
      <w:r>
        <w:rPr>
          <w:color w:val="231F20"/>
        </w:rPr>
        <w:t>llamaba</w:t>
      </w:r>
      <w:r>
        <w:rPr>
          <w:color w:val="231F20"/>
          <w:spacing w:val="-29"/>
        </w:rPr>
        <w:t> </w:t>
      </w:r>
      <w:r>
        <w:rPr>
          <w:color w:val="231F20"/>
        </w:rPr>
        <w:t>así</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instantes</w:t>
      </w:r>
      <w:r>
        <w:rPr>
          <w:color w:val="231F20"/>
          <w:spacing w:val="-29"/>
        </w:rPr>
        <w:t> </w:t>
      </w:r>
      <w:r>
        <w:rPr>
          <w:color w:val="231F20"/>
        </w:rPr>
        <w:t>de</w:t>
      </w:r>
      <w:r>
        <w:rPr>
          <w:color w:val="231F20"/>
          <w:spacing w:val="-29"/>
        </w:rPr>
        <w:t> </w:t>
      </w:r>
      <w:r>
        <w:rPr>
          <w:color w:val="231F20"/>
        </w:rPr>
        <w:t>revelación</w:t>
      </w:r>
      <w:r>
        <w:rPr>
          <w:color w:val="231F20"/>
          <w:spacing w:val="-29"/>
        </w:rPr>
        <w:t> </w:t>
      </w:r>
      <w:r>
        <w:rPr>
          <w:color w:val="231F20"/>
        </w:rPr>
        <w:t>filosófica</w:t>
      </w:r>
      <w:r>
        <w:rPr>
          <w:color w:val="231F20"/>
          <w:spacing w:val="-29"/>
        </w:rPr>
        <w:t> </w:t>
      </w:r>
      <w:r>
        <w:rPr>
          <w:color w:val="231F20"/>
        </w:rPr>
        <w:t>o poética”.</w:t>
      </w:r>
      <w:r>
        <w:rPr>
          <w:color w:val="231F20"/>
          <w:position w:val="8"/>
          <w:sz w:val="13"/>
        </w:rPr>
        <w:t>42</w:t>
      </w:r>
      <w:r>
        <w:rPr>
          <w:color w:val="231F20"/>
          <w:spacing w:val="-11"/>
          <w:position w:val="8"/>
          <w:sz w:val="13"/>
        </w:rPr>
        <w:t> </w:t>
      </w:r>
      <w:r>
        <w:rPr>
          <w:color w:val="231F20"/>
        </w:rPr>
        <w:t>Dichas</w:t>
      </w:r>
      <w:r>
        <w:rPr>
          <w:color w:val="231F20"/>
          <w:spacing w:val="-36"/>
        </w:rPr>
        <w:t> </w:t>
      </w:r>
      <w:r>
        <w:rPr>
          <w:color w:val="231F20"/>
        </w:rPr>
        <w:t>epifanías</w:t>
      </w:r>
      <w:r>
        <w:rPr>
          <w:color w:val="231F20"/>
          <w:spacing w:val="-36"/>
        </w:rPr>
        <w:t> </w:t>
      </w:r>
      <w:r>
        <w:rPr>
          <w:color w:val="231F20"/>
        </w:rPr>
        <w:t>se</w:t>
      </w:r>
      <w:r>
        <w:rPr>
          <w:color w:val="231F20"/>
          <w:spacing w:val="-36"/>
        </w:rPr>
        <w:t> </w:t>
      </w:r>
      <w:r>
        <w:rPr>
          <w:color w:val="231F20"/>
        </w:rPr>
        <w:t>muestran</w:t>
      </w:r>
      <w:r>
        <w:rPr>
          <w:color w:val="231F20"/>
          <w:spacing w:val="-36"/>
        </w:rPr>
        <w:t> </w:t>
      </w:r>
      <w:r>
        <w:rPr>
          <w:color w:val="231F20"/>
        </w:rPr>
        <w:t>en</w:t>
      </w:r>
      <w:r>
        <w:rPr>
          <w:color w:val="231F20"/>
          <w:spacing w:val="-36"/>
        </w:rPr>
        <w:t> </w:t>
      </w:r>
      <w:r>
        <w:rPr>
          <w:i/>
          <w:color w:val="231F20"/>
        </w:rPr>
        <w:t>Poemas</w:t>
      </w:r>
      <w:r>
        <w:rPr>
          <w:color w:val="231F20"/>
        </w:rPr>
        <w:t>,</w:t>
      </w:r>
      <w:r>
        <w:rPr>
          <w:color w:val="231F20"/>
          <w:spacing w:val="-36"/>
        </w:rPr>
        <w:t> </w:t>
      </w:r>
      <w:r>
        <w:rPr>
          <w:color w:val="231F20"/>
        </w:rPr>
        <w:t>en</w:t>
      </w:r>
      <w:r>
        <w:rPr>
          <w:color w:val="231F20"/>
          <w:spacing w:val="-36"/>
        </w:rPr>
        <w:t> </w:t>
      </w:r>
      <w:r>
        <w:rPr>
          <w:color w:val="231F20"/>
        </w:rPr>
        <w:t>efecto,</w:t>
      </w:r>
      <w:r>
        <w:rPr>
          <w:color w:val="231F20"/>
          <w:spacing w:val="-36"/>
        </w:rPr>
        <w:t> </w:t>
      </w:r>
      <w:r>
        <w:rPr>
          <w:color w:val="231F20"/>
        </w:rPr>
        <w:t>como proyecciones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momentos</w:t>
      </w:r>
      <w:r>
        <w:rPr>
          <w:color w:val="231F20"/>
          <w:spacing w:val="-30"/>
        </w:rPr>
        <w:t> </w:t>
      </w:r>
      <w:r>
        <w:rPr>
          <w:color w:val="231F20"/>
        </w:rPr>
        <w:t>de</w:t>
      </w:r>
      <w:r>
        <w:rPr>
          <w:color w:val="231F20"/>
          <w:spacing w:val="-30"/>
        </w:rPr>
        <w:t> </w:t>
      </w:r>
      <w:r>
        <w:rPr>
          <w:color w:val="231F20"/>
        </w:rPr>
        <w:t>conciencia</w:t>
      </w:r>
      <w:r>
        <w:rPr>
          <w:color w:val="231F20"/>
          <w:spacing w:val="-30"/>
        </w:rPr>
        <w:t> </w:t>
      </w:r>
      <w:r>
        <w:rPr>
          <w:color w:val="231F20"/>
        </w:rPr>
        <w:t>revelada</w:t>
      </w:r>
      <w:r>
        <w:rPr>
          <w:color w:val="231F20"/>
          <w:spacing w:val="-30"/>
        </w:rPr>
        <w:t> </w:t>
      </w:r>
      <w:r>
        <w:rPr>
          <w:color w:val="231F20"/>
        </w:rPr>
        <w:t>para</w:t>
      </w:r>
      <w:r>
        <w:rPr>
          <w:color w:val="231F20"/>
          <w:spacing w:val="-30"/>
        </w:rPr>
        <w:t> </w:t>
      </w:r>
      <w:r>
        <w:rPr>
          <w:color w:val="231F20"/>
        </w:rPr>
        <w:t>el</w:t>
      </w:r>
      <w:r>
        <w:rPr>
          <w:color w:val="231F20"/>
          <w:spacing w:val="-30"/>
        </w:rPr>
        <w:t> </w:t>
      </w:r>
      <w:r>
        <w:rPr>
          <w:color w:val="231F20"/>
        </w:rPr>
        <w:t>poeta, pero</w:t>
      </w:r>
      <w:r>
        <w:rPr>
          <w:color w:val="231F20"/>
          <w:spacing w:val="-16"/>
        </w:rPr>
        <w:t> </w:t>
      </w:r>
      <w:r>
        <w:rPr>
          <w:color w:val="231F20"/>
        </w:rPr>
        <w:t>también</w:t>
      </w:r>
      <w:r>
        <w:rPr>
          <w:color w:val="231F20"/>
          <w:spacing w:val="-16"/>
        </w:rPr>
        <w:t> </w:t>
      </w:r>
      <w:r>
        <w:rPr>
          <w:color w:val="231F20"/>
        </w:rPr>
        <w:t>pueden</w:t>
      </w:r>
      <w:r>
        <w:rPr>
          <w:color w:val="231F20"/>
          <w:spacing w:val="-16"/>
        </w:rPr>
        <w:t> </w:t>
      </w:r>
      <w:r>
        <w:rPr>
          <w:color w:val="231F20"/>
        </w:rPr>
        <w:t>ser</w:t>
      </w:r>
      <w:r>
        <w:rPr>
          <w:color w:val="231F20"/>
          <w:spacing w:val="-16"/>
        </w:rPr>
        <w:t> </w:t>
      </w:r>
      <w:r>
        <w:rPr>
          <w:color w:val="231F20"/>
        </w:rPr>
        <w:t>consideradas</w:t>
      </w:r>
      <w:r>
        <w:rPr>
          <w:color w:val="231F20"/>
          <w:spacing w:val="-16"/>
        </w:rPr>
        <w:t> </w:t>
      </w:r>
      <w:r>
        <w:rPr>
          <w:color w:val="231F20"/>
        </w:rPr>
        <w:t>como</w:t>
      </w:r>
      <w:r>
        <w:rPr>
          <w:color w:val="231F20"/>
          <w:spacing w:val="-16"/>
        </w:rPr>
        <w:t> </w:t>
      </w:r>
      <w:r>
        <w:rPr>
          <w:color w:val="231F20"/>
        </w:rPr>
        <w:t>el</w:t>
      </w:r>
      <w:r>
        <w:rPr>
          <w:color w:val="231F20"/>
          <w:spacing w:val="-16"/>
        </w:rPr>
        <w:t> </w:t>
      </w:r>
      <w:r>
        <w:rPr>
          <w:color w:val="231F20"/>
        </w:rPr>
        <w:t>primer</w:t>
      </w:r>
      <w:r>
        <w:rPr>
          <w:color w:val="231F20"/>
          <w:spacing w:val="-16"/>
        </w:rPr>
        <w:t> </w:t>
      </w:r>
      <w:r>
        <w:rPr>
          <w:color w:val="231F20"/>
        </w:rPr>
        <w:t>intento</w:t>
      </w:r>
      <w:r>
        <w:rPr>
          <w:color w:val="231F20"/>
          <w:spacing w:val="-16"/>
        </w:rPr>
        <w:t> </w:t>
      </w:r>
      <w:r>
        <w:rPr>
          <w:color w:val="231F20"/>
        </w:rPr>
        <w:t>en</w:t>
      </w:r>
      <w:r>
        <w:rPr>
          <w:color w:val="231F20"/>
          <w:spacing w:val="-16"/>
        </w:rPr>
        <w:t> </w:t>
      </w:r>
      <w:r>
        <w:rPr>
          <w:color w:val="231F20"/>
        </w:rPr>
        <w:t>la escritura</w:t>
      </w:r>
      <w:r>
        <w:rPr>
          <w:color w:val="231F20"/>
          <w:spacing w:val="-19"/>
        </w:rPr>
        <w:t> </w:t>
      </w:r>
      <w:r>
        <w:rPr>
          <w:color w:val="231F20"/>
        </w:rPr>
        <w:t>del</w:t>
      </w:r>
      <w:r>
        <w:rPr>
          <w:color w:val="231F20"/>
          <w:spacing w:val="-19"/>
        </w:rPr>
        <w:t> </w:t>
      </w:r>
      <w:r>
        <w:rPr>
          <w:color w:val="231F20"/>
        </w:rPr>
        <w:t>autor</w:t>
      </w:r>
      <w:r>
        <w:rPr>
          <w:color w:val="231F20"/>
          <w:spacing w:val="-19"/>
        </w:rPr>
        <w:t> </w:t>
      </w:r>
      <w:r>
        <w:rPr>
          <w:color w:val="231F20"/>
        </w:rPr>
        <w:t>por</w:t>
      </w:r>
      <w:r>
        <w:rPr>
          <w:color w:val="231F20"/>
          <w:spacing w:val="-19"/>
        </w:rPr>
        <w:t> </w:t>
      </w:r>
      <w:r>
        <w:rPr>
          <w:color w:val="231F20"/>
        </w:rPr>
        <w:t>representar</w:t>
      </w:r>
      <w:r>
        <w:rPr>
          <w:color w:val="231F20"/>
          <w:spacing w:val="-19"/>
        </w:rPr>
        <w:t> </w:t>
      </w:r>
      <w:r>
        <w:rPr>
          <w:color w:val="231F20"/>
        </w:rPr>
        <w:t>los</w:t>
      </w:r>
      <w:r>
        <w:rPr>
          <w:color w:val="231F20"/>
          <w:spacing w:val="-19"/>
        </w:rPr>
        <w:t> </w:t>
      </w:r>
      <w:r>
        <w:rPr>
          <w:color w:val="231F20"/>
        </w:rPr>
        <w:t>movimientos</w:t>
      </w:r>
      <w:r>
        <w:rPr>
          <w:color w:val="231F20"/>
          <w:spacing w:val="-19"/>
        </w:rPr>
        <w:t> </w:t>
      </w:r>
      <w:r>
        <w:rPr>
          <w:color w:val="231F20"/>
        </w:rPr>
        <w:t>que</w:t>
      </w:r>
      <w:r>
        <w:rPr>
          <w:color w:val="231F20"/>
          <w:spacing w:val="-19"/>
        </w:rPr>
        <w:t> </w:t>
      </w:r>
      <w:r>
        <w:rPr>
          <w:color w:val="231F20"/>
        </w:rPr>
        <w:t>median</w:t>
      </w:r>
      <w:r>
        <w:rPr>
          <w:color w:val="231F20"/>
          <w:spacing w:val="-19"/>
        </w:rPr>
        <w:t> </w:t>
      </w:r>
      <w:r>
        <w:rPr>
          <w:color w:val="231F20"/>
        </w:rPr>
        <w:t>en- tre</w:t>
      </w:r>
      <w:r>
        <w:rPr>
          <w:color w:val="231F20"/>
          <w:spacing w:val="-40"/>
        </w:rPr>
        <w:t> </w:t>
      </w:r>
      <w:r>
        <w:rPr>
          <w:color w:val="231F20"/>
        </w:rPr>
        <w:t>las</w:t>
      </w:r>
      <w:r>
        <w:rPr>
          <w:color w:val="231F20"/>
          <w:spacing w:val="-40"/>
        </w:rPr>
        <w:t> </w:t>
      </w:r>
      <w:r>
        <w:rPr>
          <w:color w:val="231F20"/>
        </w:rPr>
        <w:t>distintas</w:t>
      </w:r>
      <w:r>
        <w:rPr>
          <w:color w:val="231F20"/>
          <w:spacing w:val="-40"/>
        </w:rPr>
        <w:t> </w:t>
      </w:r>
      <w:r>
        <w:rPr>
          <w:color w:val="231F20"/>
        </w:rPr>
        <w:t>realidades</w:t>
      </w:r>
      <w:r>
        <w:rPr>
          <w:color w:val="231F20"/>
          <w:spacing w:val="-40"/>
        </w:rPr>
        <w:t> </w:t>
      </w:r>
      <w:r>
        <w:rPr>
          <w:color w:val="231F20"/>
        </w:rPr>
        <w:t>mentales,</w:t>
      </w:r>
      <w:r>
        <w:rPr>
          <w:color w:val="231F20"/>
          <w:spacing w:val="-40"/>
        </w:rPr>
        <w:t> </w:t>
      </w:r>
      <w:r>
        <w:rPr>
          <w:color w:val="231F20"/>
        </w:rPr>
        <w:t>uno</w:t>
      </w:r>
      <w:r>
        <w:rPr>
          <w:color w:val="231F20"/>
          <w:spacing w:val="-40"/>
        </w:rPr>
        <w:t> </w:t>
      </w:r>
      <w:r>
        <w:rPr>
          <w:color w:val="231F20"/>
        </w:rPr>
        <w:t>de</w:t>
      </w:r>
      <w:r>
        <w:rPr>
          <w:color w:val="231F20"/>
          <w:spacing w:val="-40"/>
        </w:rPr>
        <w:t> </w:t>
      </w:r>
      <w:r>
        <w:rPr>
          <w:color w:val="231F20"/>
        </w:rPr>
        <w:t>ellos,</w:t>
      </w:r>
      <w:r>
        <w:rPr>
          <w:color w:val="231F20"/>
          <w:spacing w:val="-40"/>
        </w:rPr>
        <w:t> </w:t>
      </w:r>
      <w:r>
        <w:rPr>
          <w:color w:val="231F20"/>
        </w:rPr>
        <w:t>el</w:t>
      </w:r>
      <w:r>
        <w:rPr>
          <w:color w:val="231F20"/>
          <w:spacing w:val="-40"/>
        </w:rPr>
        <w:t> </w:t>
      </w:r>
      <w:r>
        <w:rPr>
          <w:color w:val="231F20"/>
        </w:rPr>
        <w:t>sueño.</w:t>
      </w:r>
      <w:r>
        <w:rPr>
          <w:color w:val="231F20"/>
          <w:spacing w:val="-40"/>
        </w:rPr>
        <w:t> </w:t>
      </w:r>
      <w:r>
        <w:rPr>
          <w:color w:val="231F20"/>
        </w:rPr>
        <w:t>En</w:t>
      </w:r>
      <w:r>
        <w:rPr>
          <w:color w:val="231F20"/>
          <w:spacing w:val="-40"/>
        </w:rPr>
        <w:t> </w:t>
      </w:r>
      <w:r>
        <w:rPr>
          <w:color w:val="231F20"/>
        </w:rPr>
        <w:t>“</w:t>
      </w:r>
      <w:r>
        <w:rPr>
          <w:i/>
          <w:color w:val="231F20"/>
        </w:rPr>
        <w:t>Music </w:t>
      </w:r>
      <w:r>
        <w:rPr>
          <w:i/>
          <w:color w:val="231F20"/>
        </w:rPr>
        <w:t>within</w:t>
      </w:r>
      <w:r>
        <w:rPr>
          <w:color w:val="231F20"/>
        </w:rPr>
        <w:t>”,</w:t>
      </w:r>
      <w:r>
        <w:rPr>
          <w:color w:val="231F20"/>
          <w:spacing w:val="-24"/>
        </w:rPr>
        <w:t> </w:t>
      </w:r>
      <w:r>
        <w:rPr>
          <w:color w:val="231F20"/>
        </w:rPr>
        <w:t>el</w:t>
      </w:r>
      <w:r>
        <w:rPr>
          <w:color w:val="231F20"/>
          <w:spacing w:val="-24"/>
        </w:rPr>
        <w:t> </w:t>
      </w:r>
      <w:r>
        <w:rPr>
          <w:color w:val="231F20"/>
        </w:rPr>
        <w:t>poeta</w:t>
      </w:r>
      <w:r>
        <w:rPr>
          <w:color w:val="231F20"/>
          <w:spacing w:val="-24"/>
        </w:rPr>
        <w:t> </w:t>
      </w:r>
      <w:r>
        <w:rPr>
          <w:color w:val="231F20"/>
        </w:rPr>
        <w:t>es</w:t>
      </w:r>
      <w:r>
        <w:rPr>
          <w:color w:val="231F20"/>
          <w:spacing w:val="-24"/>
        </w:rPr>
        <w:t> </w:t>
      </w:r>
      <w:r>
        <w:rPr>
          <w:color w:val="231F20"/>
        </w:rPr>
        <w:t>testigo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revelación</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ángel</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tránsito entre</w:t>
      </w:r>
      <w:r>
        <w:rPr>
          <w:color w:val="231F20"/>
          <w:spacing w:val="-26"/>
        </w:rPr>
        <w:t> </w:t>
      </w:r>
      <w:r>
        <w:rPr>
          <w:color w:val="231F20"/>
        </w:rPr>
        <w:t>vigilia</w:t>
      </w:r>
      <w:r>
        <w:rPr>
          <w:color w:val="231F20"/>
          <w:spacing w:val="-26"/>
        </w:rPr>
        <w:t> </w:t>
      </w:r>
      <w:r>
        <w:rPr>
          <w:color w:val="231F20"/>
        </w:rPr>
        <w:t>y</w:t>
      </w:r>
      <w:r>
        <w:rPr>
          <w:color w:val="231F20"/>
          <w:spacing w:val="-26"/>
        </w:rPr>
        <w:t> </w:t>
      </w:r>
      <w:r>
        <w:rPr>
          <w:color w:val="231F20"/>
        </w:rPr>
        <w:t>sueño</w:t>
      </w:r>
      <w:r>
        <w:rPr>
          <w:color w:val="231F20"/>
          <w:spacing w:val="-26"/>
        </w:rPr>
        <w:t> </w:t>
      </w:r>
      <w:r>
        <w:rPr>
          <w:color w:val="231F20"/>
        </w:rPr>
        <w:t>que</w:t>
      </w:r>
      <w:r>
        <w:rPr>
          <w:color w:val="231F20"/>
          <w:spacing w:val="-26"/>
        </w:rPr>
        <w:t> </w:t>
      </w:r>
      <w:r>
        <w:rPr>
          <w:color w:val="231F20"/>
        </w:rPr>
        <w:t>atraviesa</w:t>
      </w:r>
      <w:r>
        <w:rPr>
          <w:color w:val="231F20"/>
          <w:spacing w:val="-26"/>
        </w:rPr>
        <w:t> </w:t>
      </w:r>
      <w:r>
        <w:rPr>
          <w:color w:val="231F20"/>
        </w:rPr>
        <w:t>el</w:t>
      </w:r>
      <w:r>
        <w:rPr>
          <w:color w:val="231F20"/>
          <w:spacing w:val="-26"/>
        </w:rPr>
        <w:t> </w:t>
      </w:r>
      <w:r>
        <w:rPr>
          <w:color w:val="231F20"/>
        </w:rPr>
        <w:t>sujeto</w:t>
      </w:r>
      <w:r>
        <w:rPr>
          <w:color w:val="231F20"/>
          <w:spacing w:val="-26"/>
        </w:rPr>
        <w:t> </w:t>
      </w:r>
      <w:r>
        <w:rPr>
          <w:color w:val="231F20"/>
        </w:rPr>
        <w:t>soñante</w:t>
      </w:r>
      <w:r>
        <w:rPr>
          <w:color w:val="231F20"/>
          <w:spacing w:val="-26"/>
        </w:rPr>
        <w:t> </w:t>
      </w:r>
      <w:r>
        <w:rPr>
          <w:color w:val="231F20"/>
        </w:rPr>
        <w:t>a</w:t>
      </w:r>
      <w:r>
        <w:rPr>
          <w:color w:val="231F20"/>
          <w:spacing w:val="-26"/>
        </w:rPr>
        <w:t> </w:t>
      </w:r>
      <w:r>
        <w:rPr>
          <w:color w:val="231F20"/>
        </w:rPr>
        <w:t>quien</w:t>
      </w:r>
      <w:r>
        <w:rPr>
          <w:color w:val="231F20"/>
          <w:spacing w:val="-26"/>
        </w:rPr>
        <w:t> </w:t>
      </w:r>
      <w:r>
        <w:rPr>
          <w:color w:val="231F20"/>
        </w:rPr>
        <w:t>observa. El</w:t>
      </w:r>
      <w:r>
        <w:rPr>
          <w:color w:val="231F20"/>
          <w:spacing w:val="-30"/>
        </w:rPr>
        <w:t> </w:t>
      </w:r>
      <w:r>
        <w:rPr>
          <w:color w:val="231F20"/>
        </w:rPr>
        <w:t>ángel</w:t>
      </w:r>
      <w:r>
        <w:rPr>
          <w:color w:val="231F20"/>
          <w:spacing w:val="-30"/>
        </w:rPr>
        <w:t> </w:t>
      </w:r>
      <w:r>
        <w:rPr>
          <w:color w:val="231F20"/>
        </w:rPr>
        <w:t>aparece</w:t>
      </w:r>
      <w:r>
        <w:rPr>
          <w:color w:val="231F20"/>
          <w:spacing w:val="-30"/>
        </w:rPr>
        <w:t> </w:t>
      </w:r>
      <w:r>
        <w:rPr>
          <w:color w:val="231F20"/>
        </w:rPr>
        <w:t>como</w:t>
      </w:r>
      <w:r>
        <w:rPr>
          <w:color w:val="231F20"/>
          <w:spacing w:val="-30"/>
        </w:rPr>
        <w:t> </w:t>
      </w:r>
      <w:r>
        <w:rPr>
          <w:color w:val="231F20"/>
        </w:rPr>
        <w:t>una</w:t>
      </w:r>
      <w:r>
        <w:rPr>
          <w:color w:val="231F20"/>
          <w:spacing w:val="-30"/>
        </w:rPr>
        <w:t> </w:t>
      </w:r>
      <w:r>
        <w:rPr>
          <w:color w:val="231F20"/>
        </w:rPr>
        <w:t>iluminación</w:t>
      </w:r>
      <w:r>
        <w:rPr>
          <w:color w:val="231F20"/>
          <w:spacing w:val="-30"/>
        </w:rPr>
        <w:t> </w:t>
      </w:r>
      <w:r>
        <w:rPr>
          <w:color w:val="231F20"/>
        </w:rPr>
        <w:t>convocada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contempla- ción</w:t>
      </w:r>
      <w:r>
        <w:rPr>
          <w:color w:val="231F20"/>
          <w:spacing w:val="-26"/>
        </w:rPr>
        <w:t> </w:t>
      </w:r>
      <w:r>
        <w:rPr>
          <w:color w:val="231F20"/>
        </w:rPr>
        <w:t>consciente</w:t>
      </w:r>
      <w:r>
        <w:rPr>
          <w:color w:val="231F20"/>
          <w:spacing w:val="-26"/>
        </w:rPr>
        <w:t> </w:t>
      </w:r>
      <w:r>
        <w:rPr>
          <w:color w:val="231F20"/>
        </w:rPr>
        <w:t>del</w:t>
      </w:r>
      <w:r>
        <w:rPr>
          <w:color w:val="231F20"/>
          <w:spacing w:val="-26"/>
        </w:rPr>
        <w:t> </w:t>
      </w:r>
      <w:r>
        <w:rPr>
          <w:color w:val="231F20"/>
        </w:rPr>
        <w:t>fluir</w:t>
      </w:r>
      <w:r>
        <w:rPr>
          <w:color w:val="231F20"/>
          <w:spacing w:val="-26"/>
        </w:rPr>
        <w:t> </w:t>
      </w:r>
      <w:r>
        <w:rPr>
          <w:color w:val="231F20"/>
        </w:rPr>
        <w:t>del</w:t>
      </w:r>
      <w:r>
        <w:rPr>
          <w:color w:val="231F20"/>
          <w:spacing w:val="-26"/>
        </w:rPr>
        <w:t> </w:t>
      </w:r>
      <w:r>
        <w:rPr>
          <w:color w:val="231F20"/>
        </w:rPr>
        <w:t>tiempo:</w:t>
      </w:r>
    </w:p>
    <w:p>
      <w:pPr>
        <w:pStyle w:val="BodyText"/>
        <w:spacing w:before="10"/>
        <w:rPr>
          <w:sz w:val="27"/>
        </w:rPr>
      </w:pPr>
    </w:p>
    <w:p>
      <w:pPr>
        <w:spacing w:before="0"/>
        <w:ind w:left="1483" w:right="1872" w:firstLine="0"/>
        <w:jc w:val="center"/>
        <w:rPr>
          <w:sz w:val="21"/>
        </w:rPr>
      </w:pPr>
      <w:r>
        <w:rPr>
          <w:color w:val="231F20"/>
          <w:sz w:val="21"/>
        </w:rPr>
        <w:t>Tú lo estabas esperando entonces</w:t>
      </w:r>
    </w:p>
    <w:p>
      <w:pPr>
        <w:spacing w:line="297" w:lineRule="auto" w:before="58"/>
        <w:ind w:left="3146" w:right="3074" w:firstLine="0"/>
        <w:jc w:val="left"/>
        <w:rPr>
          <w:sz w:val="21"/>
        </w:rPr>
      </w:pPr>
      <w:r>
        <w:rPr>
          <w:color w:val="231F20"/>
          <w:sz w:val="21"/>
        </w:rPr>
        <w:t>en</w:t>
      </w:r>
      <w:r>
        <w:rPr>
          <w:color w:val="231F20"/>
          <w:spacing w:val="-18"/>
          <w:sz w:val="21"/>
        </w:rPr>
        <w:t> </w:t>
      </w:r>
      <w:r>
        <w:rPr>
          <w:color w:val="231F20"/>
          <w:sz w:val="21"/>
        </w:rPr>
        <w:t>el</w:t>
      </w:r>
      <w:r>
        <w:rPr>
          <w:color w:val="231F20"/>
          <w:spacing w:val="-18"/>
          <w:sz w:val="21"/>
        </w:rPr>
        <w:t> </w:t>
      </w:r>
      <w:r>
        <w:rPr>
          <w:color w:val="231F20"/>
          <w:sz w:val="21"/>
        </w:rPr>
        <w:t>ir</w:t>
      </w:r>
      <w:r>
        <w:rPr>
          <w:color w:val="231F20"/>
          <w:spacing w:val="-18"/>
          <w:sz w:val="21"/>
        </w:rPr>
        <w:t> </w:t>
      </w:r>
      <w:r>
        <w:rPr>
          <w:color w:val="231F20"/>
          <w:sz w:val="21"/>
        </w:rPr>
        <w:t>y</w:t>
      </w:r>
      <w:r>
        <w:rPr>
          <w:color w:val="231F20"/>
          <w:spacing w:val="-18"/>
          <w:sz w:val="21"/>
        </w:rPr>
        <w:t> </w:t>
      </w:r>
      <w:r>
        <w:rPr>
          <w:color w:val="231F20"/>
          <w:sz w:val="21"/>
        </w:rPr>
        <w:t>venir</w:t>
      </w:r>
      <w:r>
        <w:rPr>
          <w:color w:val="231F20"/>
          <w:spacing w:val="-18"/>
          <w:sz w:val="21"/>
        </w:rPr>
        <w:t> </w:t>
      </w:r>
      <w:r>
        <w:rPr>
          <w:color w:val="231F20"/>
          <w:sz w:val="21"/>
        </w:rPr>
        <w:t>de</w:t>
      </w:r>
      <w:r>
        <w:rPr>
          <w:color w:val="231F20"/>
          <w:spacing w:val="-18"/>
          <w:sz w:val="21"/>
        </w:rPr>
        <w:t> </w:t>
      </w:r>
      <w:r>
        <w:rPr>
          <w:color w:val="231F20"/>
          <w:sz w:val="21"/>
        </w:rPr>
        <w:t>tus</w:t>
      </w:r>
      <w:r>
        <w:rPr>
          <w:color w:val="231F20"/>
          <w:spacing w:val="-18"/>
          <w:sz w:val="21"/>
        </w:rPr>
        <w:t> </w:t>
      </w:r>
      <w:r>
        <w:rPr>
          <w:color w:val="231F20"/>
          <w:sz w:val="21"/>
        </w:rPr>
        <w:t>ojos</w:t>
      </w:r>
      <w:r>
        <w:rPr>
          <w:color w:val="231F20"/>
          <w:spacing w:val="-18"/>
          <w:sz w:val="21"/>
        </w:rPr>
        <w:t> </w:t>
      </w:r>
      <w:r>
        <w:rPr>
          <w:color w:val="231F20"/>
          <w:sz w:val="21"/>
        </w:rPr>
        <w:t>sobre</w:t>
      </w:r>
      <w:r>
        <w:rPr>
          <w:color w:val="231F20"/>
          <w:spacing w:val="-18"/>
          <w:sz w:val="21"/>
        </w:rPr>
        <w:t> </w:t>
      </w:r>
      <w:r>
        <w:rPr>
          <w:color w:val="231F20"/>
          <w:sz w:val="21"/>
        </w:rPr>
        <w:t>la</w:t>
      </w:r>
      <w:r>
        <w:rPr>
          <w:color w:val="231F20"/>
          <w:spacing w:val="-18"/>
          <w:sz w:val="21"/>
        </w:rPr>
        <w:t> </w:t>
      </w:r>
      <w:r>
        <w:rPr>
          <w:color w:val="231F20"/>
          <w:sz w:val="21"/>
        </w:rPr>
        <w:t>rosa </w:t>
      </w:r>
      <w:r>
        <w:rPr>
          <w:color w:val="231F20"/>
          <w:spacing w:val="-3"/>
          <w:sz w:val="21"/>
        </w:rPr>
        <w:t>Su</w:t>
      </w:r>
      <w:r>
        <w:rPr>
          <w:color w:val="231F20"/>
          <w:spacing w:val="-26"/>
          <w:sz w:val="21"/>
        </w:rPr>
        <w:t> </w:t>
      </w:r>
      <w:r>
        <w:rPr>
          <w:color w:val="231F20"/>
          <w:sz w:val="21"/>
        </w:rPr>
        <w:t>voz</w:t>
      </w:r>
      <w:r>
        <w:rPr>
          <w:color w:val="231F20"/>
          <w:spacing w:val="-26"/>
          <w:sz w:val="21"/>
        </w:rPr>
        <w:t> </w:t>
      </w:r>
      <w:r>
        <w:rPr>
          <w:color w:val="231F20"/>
          <w:sz w:val="21"/>
        </w:rPr>
        <w:t>de</w:t>
      </w:r>
      <w:r>
        <w:rPr>
          <w:color w:val="231F20"/>
          <w:spacing w:val="-26"/>
          <w:sz w:val="21"/>
        </w:rPr>
        <w:t> </w:t>
      </w:r>
      <w:r>
        <w:rPr>
          <w:color w:val="231F20"/>
          <w:sz w:val="21"/>
        </w:rPr>
        <w:t>vidrio,</w:t>
      </w:r>
    </w:p>
    <w:p>
      <w:pPr>
        <w:spacing w:line="297" w:lineRule="auto" w:before="2"/>
        <w:ind w:left="3146" w:right="3353" w:firstLine="0"/>
        <w:jc w:val="left"/>
        <w:rPr>
          <w:sz w:val="21"/>
        </w:rPr>
      </w:pPr>
      <w:r>
        <w:rPr>
          <w:color w:val="231F20"/>
          <w:sz w:val="21"/>
        </w:rPr>
        <w:t>cuando</w:t>
      </w:r>
      <w:r>
        <w:rPr>
          <w:color w:val="231F20"/>
          <w:spacing w:val="-20"/>
          <w:sz w:val="21"/>
        </w:rPr>
        <w:t> </w:t>
      </w:r>
      <w:r>
        <w:rPr>
          <w:color w:val="231F20"/>
          <w:sz w:val="21"/>
        </w:rPr>
        <w:t>la</w:t>
      </w:r>
      <w:r>
        <w:rPr>
          <w:color w:val="231F20"/>
          <w:spacing w:val="-20"/>
          <w:sz w:val="21"/>
        </w:rPr>
        <w:t> </w:t>
      </w:r>
      <w:r>
        <w:rPr>
          <w:color w:val="231F20"/>
          <w:sz w:val="21"/>
        </w:rPr>
        <w:t>tocó</w:t>
      </w:r>
      <w:r>
        <w:rPr>
          <w:color w:val="231F20"/>
          <w:spacing w:val="-20"/>
          <w:sz w:val="21"/>
        </w:rPr>
        <w:t> </w:t>
      </w:r>
      <w:r>
        <w:rPr>
          <w:color w:val="231F20"/>
          <w:sz w:val="21"/>
        </w:rPr>
        <w:t>tu</w:t>
      </w:r>
      <w:r>
        <w:rPr>
          <w:color w:val="231F20"/>
          <w:spacing w:val="-20"/>
          <w:sz w:val="21"/>
        </w:rPr>
        <w:t> </w:t>
      </w:r>
      <w:r>
        <w:rPr>
          <w:color w:val="231F20"/>
          <w:sz w:val="21"/>
        </w:rPr>
        <w:t>olvido</w:t>
      </w:r>
      <w:r>
        <w:rPr>
          <w:color w:val="231F20"/>
          <w:spacing w:val="-20"/>
          <w:sz w:val="21"/>
        </w:rPr>
        <w:t> </w:t>
      </w:r>
      <w:r>
        <w:rPr>
          <w:color w:val="231F20"/>
          <w:sz w:val="21"/>
        </w:rPr>
        <w:t>se</w:t>
      </w:r>
      <w:r>
        <w:rPr>
          <w:color w:val="231F20"/>
          <w:spacing w:val="-20"/>
          <w:sz w:val="21"/>
        </w:rPr>
        <w:t> </w:t>
      </w:r>
      <w:r>
        <w:rPr>
          <w:color w:val="231F20"/>
          <w:sz w:val="21"/>
        </w:rPr>
        <w:t>deshizo y</w:t>
      </w:r>
      <w:r>
        <w:rPr>
          <w:color w:val="231F20"/>
          <w:spacing w:val="-29"/>
          <w:sz w:val="21"/>
        </w:rPr>
        <w:t> </w:t>
      </w:r>
      <w:r>
        <w:rPr>
          <w:color w:val="231F20"/>
          <w:sz w:val="21"/>
        </w:rPr>
        <w:t>abriendo</w:t>
      </w:r>
      <w:r>
        <w:rPr>
          <w:color w:val="231F20"/>
          <w:spacing w:val="-29"/>
          <w:sz w:val="21"/>
        </w:rPr>
        <w:t> </w:t>
      </w:r>
      <w:r>
        <w:rPr>
          <w:color w:val="231F20"/>
          <w:sz w:val="21"/>
        </w:rPr>
        <w:t>los</w:t>
      </w:r>
      <w:r>
        <w:rPr>
          <w:color w:val="231F20"/>
          <w:spacing w:val="-29"/>
          <w:sz w:val="21"/>
        </w:rPr>
        <w:t> </w:t>
      </w:r>
      <w:r>
        <w:rPr>
          <w:color w:val="231F20"/>
          <w:sz w:val="21"/>
        </w:rPr>
        <w:t>ojos</w:t>
      </w:r>
      <w:r>
        <w:rPr>
          <w:color w:val="231F20"/>
          <w:spacing w:val="-29"/>
          <w:sz w:val="21"/>
        </w:rPr>
        <w:t> </w:t>
      </w:r>
      <w:r>
        <w:rPr>
          <w:color w:val="231F20"/>
          <w:sz w:val="21"/>
        </w:rPr>
        <w:t>preguntaste</w:t>
      </w:r>
    </w:p>
    <w:p>
      <w:pPr>
        <w:spacing w:before="2"/>
        <w:ind w:left="846" w:right="2536" w:firstLine="0"/>
        <w:jc w:val="center"/>
        <w:rPr>
          <w:sz w:val="21"/>
        </w:rPr>
      </w:pPr>
      <w:r>
        <w:rPr>
          <w:color w:val="231F20"/>
          <w:w w:val="95"/>
          <w:sz w:val="21"/>
        </w:rPr>
        <w:t>—‘¿qué hora es?’</w:t>
      </w:r>
    </w:p>
    <w:p>
      <w:pPr>
        <w:pStyle w:val="BodyText"/>
        <w:rPr>
          <w:sz w:val="20"/>
        </w:rPr>
      </w:pPr>
    </w:p>
    <w:p>
      <w:pPr>
        <w:spacing w:before="178"/>
        <w:ind w:left="2063" w:right="2265" w:firstLine="0"/>
        <w:jc w:val="left"/>
        <w:rPr>
          <w:sz w:val="18"/>
        </w:rPr>
      </w:pPr>
      <w:r>
        <w:rPr>
          <w:color w:val="231F20"/>
          <w:position w:val="6"/>
          <w:sz w:val="10"/>
        </w:rPr>
        <w:t>42  </w:t>
      </w:r>
      <w:r>
        <w:rPr>
          <w:color w:val="231F20"/>
          <w:sz w:val="18"/>
        </w:rPr>
        <w:t>Art. cit., p. 11.</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3"/>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33</w:t>
      </w:r>
    </w:p>
    <w:p>
      <w:pPr>
        <w:pStyle w:val="BodyText"/>
        <w:spacing w:before="4"/>
        <w:rPr>
          <w:sz w:val="20"/>
        </w:rPr>
      </w:pPr>
    </w:p>
    <w:p>
      <w:pPr>
        <w:spacing w:before="1"/>
        <w:ind w:left="3078" w:right="2265" w:firstLine="0"/>
        <w:jc w:val="left"/>
        <w:rPr>
          <w:sz w:val="21"/>
        </w:rPr>
      </w:pPr>
      <w:r>
        <w:rPr>
          <w:color w:val="231F20"/>
          <w:sz w:val="21"/>
        </w:rPr>
        <w:t>No habías soñado. Un ángel</w:t>
      </w:r>
    </w:p>
    <w:p>
      <w:pPr>
        <w:spacing w:line="297" w:lineRule="auto" w:before="58"/>
        <w:ind w:left="3078" w:right="3135" w:firstLine="0"/>
        <w:jc w:val="left"/>
        <w:rPr>
          <w:sz w:val="21"/>
        </w:rPr>
      </w:pPr>
      <w:r>
        <w:rPr>
          <w:color w:val="231F20"/>
          <w:sz w:val="21"/>
        </w:rPr>
        <w:t>había</w:t>
      </w:r>
      <w:r>
        <w:rPr>
          <w:color w:val="231F20"/>
          <w:spacing w:val="-19"/>
          <w:sz w:val="21"/>
        </w:rPr>
        <w:t> </w:t>
      </w:r>
      <w:r>
        <w:rPr>
          <w:color w:val="231F20"/>
          <w:sz w:val="21"/>
        </w:rPr>
        <w:t>tocado</w:t>
      </w:r>
      <w:r>
        <w:rPr>
          <w:color w:val="231F20"/>
          <w:spacing w:val="-19"/>
          <w:sz w:val="21"/>
        </w:rPr>
        <w:t> </w:t>
      </w:r>
      <w:r>
        <w:rPr>
          <w:color w:val="231F20"/>
          <w:sz w:val="21"/>
        </w:rPr>
        <w:t>tus</w:t>
      </w:r>
      <w:r>
        <w:rPr>
          <w:color w:val="231F20"/>
          <w:spacing w:val="-19"/>
          <w:sz w:val="21"/>
        </w:rPr>
        <w:t> </w:t>
      </w:r>
      <w:r>
        <w:rPr>
          <w:color w:val="231F20"/>
          <w:sz w:val="21"/>
        </w:rPr>
        <w:t>pupilas</w:t>
      </w:r>
      <w:r>
        <w:rPr>
          <w:color w:val="231F20"/>
          <w:spacing w:val="-19"/>
          <w:sz w:val="21"/>
        </w:rPr>
        <w:t> </w:t>
      </w:r>
      <w:r>
        <w:rPr>
          <w:color w:val="231F20"/>
          <w:sz w:val="21"/>
        </w:rPr>
        <w:t>con</w:t>
      </w:r>
      <w:r>
        <w:rPr>
          <w:color w:val="231F20"/>
          <w:spacing w:val="-19"/>
          <w:sz w:val="21"/>
        </w:rPr>
        <w:t> </w:t>
      </w:r>
      <w:r>
        <w:rPr>
          <w:color w:val="231F20"/>
          <w:sz w:val="21"/>
        </w:rPr>
        <w:t>su</w:t>
      </w:r>
      <w:r>
        <w:rPr>
          <w:color w:val="231F20"/>
          <w:spacing w:val="-19"/>
          <w:sz w:val="21"/>
        </w:rPr>
        <w:t> </w:t>
      </w:r>
      <w:r>
        <w:rPr>
          <w:color w:val="231F20"/>
          <w:sz w:val="21"/>
        </w:rPr>
        <w:t>lengua </w:t>
      </w:r>
      <w:r>
        <w:rPr>
          <w:color w:val="231F20"/>
          <w:w w:val="95"/>
          <w:sz w:val="21"/>
        </w:rPr>
        <w:t>(“</w:t>
      </w:r>
      <w:r>
        <w:rPr>
          <w:i/>
          <w:color w:val="231F20"/>
          <w:w w:val="95"/>
          <w:sz w:val="21"/>
        </w:rPr>
        <w:t>Music within</w:t>
      </w:r>
      <w:r>
        <w:rPr>
          <w:color w:val="231F20"/>
          <w:w w:val="95"/>
          <w:sz w:val="21"/>
        </w:rPr>
        <w:t>”, </w:t>
      </w:r>
      <w:r>
        <w:rPr>
          <w:color w:val="231F20"/>
          <w:spacing w:val="-6"/>
          <w:w w:val="95"/>
          <w:sz w:val="21"/>
        </w:rPr>
        <w:t>vv.</w:t>
      </w:r>
      <w:r>
        <w:rPr>
          <w:color w:val="231F20"/>
          <w:spacing w:val="8"/>
          <w:w w:val="95"/>
          <w:sz w:val="21"/>
        </w:rPr>
        <w:t> </w:t>
      </w:r>
      <w:r>
        <w:rPr>
          <w:color w:val="231F20"/>
          <w:w w:val="95"/>
          <w:sz w:val="21"/>
        </w:rPr>
        <w:t>6-14).</w:t>
      </w:r>
    </w:p>
    <w:p>
      <w:pPr>
        <w:pStyle w:val="BodyText"/>
        <w:spacing w:before="8"/>
        <w:rPr>
          <w:sz w:val="24"/>
        </w:rPr>
      </w:pPr>
    </w:p>
    <w:p>
      <w:pPr>
        <w:pStyle w:val="BodyText"/>
        <w:spacing w:line="271" w:lineRule="auto"/>
        <w:ind w:left="1640" w:right="1702" w:firstLine="360"/>
        <w:jc w:val="both"/>
      </w:pPr>
      <w:r>
        <w:rPr>
          <w:color w:val="231F20"/>
        </w:rPr>
        <w:t>Es claro que en este poema el ángel no representa el sueño</w:t>
      </w:r>
      <w:r>
        <w:rPr>
          <w:color w:val="231F20"/>
          <w:spacing w:val="-19"/>
        </w:rPr>
        <w:t> </w:t>
      </w:r>
      <w:r>
        <w:rPr>
          <w:color w:val="231F20"/>
        </w:rPr>
        <w:t>en sí,</w:t>
      </w:r>
      <w:r>
        <w:rPr>
          <w:color w:val="231F20"/>
          <w:spacing w:val="-8"/>
        </w:rPr>
        <w:t> </w:t>
      </w:r>
      <w:r>
        <w:rPr>
          <w:color w:val="231F20"/>
        </w:rPr>
        <w:t>como</w:t>
      </w:r>
      <w:r>
        <w:rPr>
          <w:color w:val="231F20"/>
          <w:spacing w:val="-8"/>
        </w:rPr>
        <w:t> </w:t>
      </w:r>
      <w:r>
        <w:rPr>
          <w:color w:val="231F20"/>
        </w:rPr>
        <w:t>lo</w:t>
      </w:r>
      <w:r>
        <w:rPr>
          <w:color w:val="231F20"/>
          <w:spacing w:val="-8"/>
        </w:rPr>
        <w:t> </w:t>
      </w:r>
      <w:r>
        <w:rPr>
          <w:color w:val="231F20"/>
        </w:rPr>
        <w:t>aclara</w:t>
      </w:r>
      <w:r>
        <w:rPr>
          <w:color w:val="231F20"/>
          <w:spacing w:val="-8"/>
        </w:rPr>
        <w:t> </w:t>
      </w:r>
      <w:r>
        <w:rPr>
          <w:color w:val="231F20"/>
        </w:rPr>
        <w:t>el</w:t>
      </w:r>
      <w:r>
        <w:rPr>
          <w:color w:val="231F20"/>
          <w:spacing w:val="-8"/>
        </w:rPr>
        <w:t> </w:t>
      </w:r>
      <w:r>
        <w:rPr>
          <w:color w:val="231F20"/>
        </w:rPr>
        <w:t>mismo</w:t>
      </w:r>
      <w:r>
        <w:rPr>
          <w:color w:val="231F20"/>
          <w:spacing w:val="-8"/>
        </w:rPr>
        <w:t> </w:t>
      </w:r>
      <w:r>
        <w:rPr>
          <w:color w:val="231F20"/>
        </w:rPr>
        <w:t>poeta,</w:t>
      </w:r>
      <w:r>
        <w:rPr>
          <w:color w:val="231F20"/>
          <w:spacing w:val="-8"/>
        </w:rPr>
        <w:t> </w:t>
      </w:r>
      <w:r>
        <w:rPr>
          <w:color w:val="231F20"/>
        </w:rPr>
        <w:t>“Los</w:t>
      </w:r>
      <w:r>
        <w:rPr>
          <w:color w:val="231F20"/>
          <w:spacing w:val="-8"/>
        </w:rPr>
        <w:t> </w:t>
      </w:r>
      <w:r>
        <w:rPr>
          <w:color w:val="231F20"/>
        </w:rPr>
        <w:t>ángeles</w:t>
      </w:r>
      <w:r>
        <w:rPr>
          <w:color w:val="231F20"/>
          <w:spacing w:val="-8"/>
        </w:rPr>
        <w:t> </w:t>
      </w:r>
      <w:r>
        <w:rPr>
          <w:color w:val="231F20"/>
        </w:rPr>
        <w:t>no</w:t>
      </w:r>
      <w:r>
        <w:rPr>
          <w:color w:val="231F20"/>
          <w:spacing w:val="-8"/>
        </w:rPr>
        <w:t> </w:t>
      </w:r>
      <w:r>
        <w:rPr>
          <w:color w:val="231F20"/>
        </w:rPr>
        <w:t>son</w:t>
      </w:r>
      <w:r>
        <w:rPr>
          <w:color w:val="231F20"/>
          <w:spacing w:val="-8"/>
        </w:rPr>
        <w:t> </w:t>
      </w:r>
      <w:r>
        <w:rPr>
          <w:color w:val="231F20"/>
        </w:rPr>
        <w:t>del</w:t>
      </w:r>
      <w:r>
        <w:rPr>
          <w:color w:val="231F20"/>
          <w:spacing w:val="-8"/>
        </w:rPr>
        <w:t> </w:t>
      </w:r>
      <w:r>
        <w:rPr>
          <w:color w:val="231F20"/>
        </w:rPr>
        <w:t>sueño” (“</w:t>
      </w:r>
      <w:r>
        <w:rPr>
          <w:i/>
          <w:color w:val="231F20"/>
        </w:rPr>
        <w:t>Music</w:t>
      </w:r>
      <w:r>
        <w:rPr>
          <w:i/>
          <w:color w:val="231F20"/>
          <w:spacing w:val="-35"/>
        </w:rPr>
        <w:t> </w:t>
      </w:r>
      <w:r>
        <w:rPr>
          <w:i/>
          <w:color w:val="231F20"/>
        </w:rPr>
        <w:t>within</w:t>
      </w:r>
      <w:r>
        <w:rPr>
          <w:color w:val="231F20"/>
        </w:rPr>
        <w:t>”,</w:t>
      </w:r>
      <w:r>
        <w:rPr>
          <w:color w:val="231F20"/>
          <w:spacing w:val="-35"/>
        </w:rPr>
        <w:t> </w:t>
      </w:r>
      <w:r>
        <w:rPr>
          <w:color w:val="231F20"/>
          <w:spacing w:val="-9"/>
        </w:rPr>
        <w:t>v.</w:t>
      </w:r>
      <w:r>
        <w:rPr>
          <w:color w:val="231F20"/>
          <w:spacing w:val="-35"/>
        </w:rPr>
        <w:t> </w:t>
      </w:r>
      <w:r>
        <w:rPr>
          <w:color w:val="231F20"/>
        </w:rPr>
        <w:t>1),</w:t>
      </w:r>
      <w:r>
        <w:rPr>
          <w:color w:val="231F20"/>
          <w:spacing w:val="-35"/>
        </w:rPr>
        <w:t> </w:t>
      </w:r>
      <w:r>
        <w:rPr>
          <w:color w:val="231F20"/>
        </w:rPr>
        <w:t>sino</w:t>
      </w:r>
      <w:r>
        <w:rPr>
          <w:color w:val="231F20"/>
          <w:spacing w:val="-35"/>
        </w:rPr>
        <w:t> </w:t>
      </w:r>
      <w:r>
        <w:rPr>
          <w:color w:val="231F20"/>
        </w:rPr>
        <w:t>que,</w:t>
      </w:r>
      <w:r>
        <w:rPr>
          <w:color w:val="231F20"/>
          <w:spacing w:val="-35"/>
        </w:rPr>
        <w:t> </w:t>
      </w:r>
      <w:r>
        <w:rPr>
          <w:color w:val="231F20"/>
        </w:rPr>
        <w:t>fiel</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carga</w:t>
      </w:r>
      <w:r>
        <w:rPr>
          <w:color w:val="231F20"/>
          <w:spacing w:val="-35"/>
        </w:rPr>
        <w:t> </w:t>
      </w:r>
      <w:r>
        <w:rPr>
          <w:color w:val="231F20"/>
        </w:rPr>
        <w:t>semántica</w:t>
      </w:r>
      <w:r>
        <w:rPr>
          <w:color w:val="231F20"/>
          <w:spacing w:val="-35"/>
        </w:rPr>
        <w:t> </w:t>
      </w:r>
      <w:r>
        <w:rPr>
          <w:color w:val="231F20"/>
        </w:rPr>
        <w:t>del</w:t>
      </w:r>
      <w:r>
        <w:rPr>
          <w:color w:val="231F20"/>
          <w:spacing w:val="-35"/>
        </w:rPr>
        <w:t> </w:t>
      </w:r>
      <w:r>
        <w:rPr>
          <w:color w:val="231F20"/>
        </w:rPr>
        <w:t>símbolo, en</w:t>
      </w:r>
      <w:r>
        <w:rPr>
          <w:color w:val="231F20"/>
          <w:spacing w:val="-15"/>
        </w:rPr>
        <w:t> </w:t>
      </w:r>
      <w:r>
        <w:rPr>
          <w:color w:val="231F20"/>
        </w:rPr>
        <w:t>su</w:t>
      </w:r>
      <w:r>
        <w:rPr>
          <w:color w:val="231F20"/>
          <w:spacing w:val="-15"/>
        </w:rPr>
        <w:t> </w:t>
      </w:r>
      <w:r>
        <w:rPr>
          <w:color w:val="231F20"/>
        </w:rPr>
        <w:t>calidad</w:t>
      </w:r>
      <w:r>
        <w:rPr>
          <w:color w:val="231F20"/>
          <w:spacing w:val="-15"/>
        </w:rPr>
        <w:t> </w:t>
      </w:r>
      <w:r>
        <w:rPr>
          <w:color w:val="231F20"/>
        </w:rPr>
        <w:t>de</w:t>
      </w:r>
      <w:r>
        <w:rPr>
          <w:color w:val="231F20"/>
          <w:spacing w:val="-15"/>
        </w:rPr>
        <w:t> </w:t>
      </w:r>
      <w:r>
        <w:rPr>
          <w:color w:val="231F20"/>
        </w:rPr>
        <w:t>mediador</w:t>
      </w:r>
      <w:r>
        <w:rPr>
          <w:color w:val="231F20"/>
          <w:spacing w:val="-15"/>
        </w:rPr>
        <w:t> </w:t>
      </w:r>
      <w:r>
        <w:rPr>
          <w:color w:val="231F20"/>
        </w:rPr>
        <w:t>incorpora</w:t>
      </w:r>
      <w:r>
        <w:rPr>
          <w:color w:val="231F20"/>
          <w:spacing w:val="-15"/>
        </w:rPr>
        <w:t> </w:t>
      </w:r>
      <w:r>
        <w:rPr>
          <w:color w:val="231F20"/>
        </w:rPr>
        <w:t>de</w:t>
      </w:r>
      <w:r>
        <w:rPr>
          <w:color w:val="231F20"/>
          <w:spacing w:val="-15"/>
        </w:rPr>
        <w:t> </w:t>
      </w:r>
      <w:r>
        <w:rPr>
          <w:color w:val="231F20"/>
        </w:rPr>
        <w:t>nuevo</w:t>
      </w:r>
      <w:r>
        <w:rPr>
          <w:color w:val="231F20"/>
          <w:spacing w:val="-15"/>
        </w:rPr>
        <w:t> </w:t>
      </w:r>
      <w:r>
        <w:rPr>
          <w:color w:val="231F20"/>
        </w:rPr>
        <w:t>la</w:t>
      </w:r>
      <w:r>
        <w:rPr>
          <w:color w:val="231F20"/>
          <w:spacing w:val="-15"/>
        </w:rPr>
        <w:t> </w:t>
      </w:r>
      <w:r>
        <w:rPr>
          <w:color w:val="231F20"/>
        </w:rPr>
        <w:t>noción</w:t>
      </w:r>
      <w:r>
        <w:rPr>
          <w:color w:val="231F20"/>
          <w:spacing w:val="-15"/>
        </w:rPr>
        <w:t> </w:t>
      </w:r>
      <w:r>
        <w:rPr>
          <w:color w:val="231F20"/>
        </w:rPr>
        <w:t>del</w:t>
      </w:r>
      <w:r>
        <w:rPr>
          <w:color w:val="231F20"/>
          <w:spacing w:val="-15"/>
        </w:rPr>
        <w:t> </w:t>
      </w:r>
      <w:r>
        <w:rPr>
          <w:color w:val="231F20"/>
        </w:rPr>
        <w:t>instan- te</w:t>
      </w:r>
      <w:r>
        <w:rPr>
          <w:color w:val="231F20"/>
          <w:spacing w:val="-7"/>
        </w:rPr>
        <w:t> </w:t>
      </w:r>
      <w:r>
        <w:rPr>
          <w:color w:val="231F20"/>
        </w:rPr>
        <w:t>que</w:t>
      </w:r>
      <w:r>
        <w:rPr>
          <w:color w:val="231F20"/>
          <w:spacing w:val="-7"/>
        </w:rPr>
        <w:t> </w:t>
      </w:r>
      <w:r>
        <w:rPr>
          <w:color w:val="231F20"/>
        </w:rPr>
        <w:t>relaciona</w:t>
      </w:r>
      <w:r>
        <w:rPr>
          <w:color w:val="231F20"/>
          <w:spacing w:val="-7"/>
        </w:rPr>
        <w:t> </w:t>
      </w:r>
      <w:r>
        <w:rPr>
          <w:color w:val="231F20"/>
        </w:rPr>
        <w:t>dos</w:t>
      </w:r>
      <w:r>
        <w:rPr>
          <w:color w:val="231F20"/>
          <w:spacing w:val="-7"/>
        </w:rPr>
        <w:t> </w:t>
      </w:r>
      <w:r>
        <w:rPr>
          <w:color w:val="231F20"/>
        </w:rPr>
        <w:t>estados,</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caso,</w:t>
      </w:r>
      <w:r>
        <w:rPr>
          <w:color w:val="231F20"/>
          <w:spacing w:val="-7"/>
        </w:rPr>
        <w:t> </w:t>
      </w:r>
      <w:r>
        <w:rPr>
          <w:color w:val="231F20"/>
        </w:rPr>
        <w:t>la</w:t>
      </w:r>
      <w:r>
        <w:rPr>
          <w:color w:val="231F20"/>
          <w:spacing w:val="-7"/>
        </w:rPr>
        <w:t> </w:t>
      </w:r>
      <w:r>
        <w:rPr>
          <w:color w:val="231F20"/>
        </w:rPr>
        <w:t>vigilia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sueño.</w:t>
      </w:r>
      <w:r>
        <w:rPr>
          <w:color w:val="231F20"/>
          <w:spacing w:val="-7"/>
        </w:rPr>
        <w:t> </w:t>
      </w:r>
      <w:r>
        <w:rPr>
          <w:color w:val="231F20"/>
        </w:rPr>
        <w:t>De ahí</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privilegio</w:t>
      </w:r>
      <w:r>
        <w:rPr>
          <w:color w:val="231F20"/>
          <w:spacing w:val="-17"/>
        </w:rPr>
        <w:t> </w:t>
      </w:r>
      <w:r>
        <w:rPr>
          <w:color w:val="231F20"/>
        </w:rPr>
        <w:t>otorgado</w:t>
      </w:r>
      <w:r>
        <w:rPr>
          <w:color w:val="231F20"/>
          <w:spacing w:val="-17"/>
        </w:rPr>
        <w:t> </w:t>
      </w:r>
      <w:r>
        <w:rPr>
          <w:color w:val="231F20"/>
        </w:rPr>
        <w:t>no</w:t>
      </w:r>
      <w:r>
        <w:rPr>
          <w:color w:val="231F20"/>
          <w:spacing w:val="-17"/>
        </w:rPr>
        <w:t> </w:t>
      </w:r>
      <w:r>
        <w:rPr>
          <w:color w:val="231F20"/>
        </w:rPr>
        <w:t>sea</w:t>
      </w:r>
      <w:r>
        <w:rPr>
          <w:color w:val="231F20"/>
          <w:spacing w:val="-17"/>
        </w:rPr>
        <w:t> </w:t>
      </w:r>
      <w:r>
        <w:rPr>
          <w:color w:val="231F20"/>
        </w:rPr>
        <w:t>al</w:t>
      </w:r>
      <w:r>
        <w:rPr>
          <w:color w:val="231F20"/>
          <w:spacing w:val="-17"/>
        </w:rPr>
        <w:t> </w:t>
      </w:r>
      <w:r>
        <w:rPr>
          <w:color w:val="231F20"/>
        </w:rPr>
        <w:t>contenido</w:t>
      </w:r>
      <w:r>
        <w:rPr>
          <w:color w:val="231F20"/>
          <w:spacing w:val="-17"/>
        </w:rPr>
        <w:t> </w:t>
      </w:r>
      <w:r>
        <w:rPr>
          <w:color w:val="231F20"/>
        </w:rPr>
        <w:t>del</w:t>
      </w:r>
      <w:r>
        <w:rPr>
          <w:color w:val="231F20"/>
          <w:spacing w:val="-17"/>
        </w:rPr>
        <w:t> </w:t>
      </w:r>
      <w:r>
        <w:rPr>
          <w:color w:val="231F20"/>
        </w:rPr>
        <w:t>sueño,</w:t>
      </w:r>
      <w:r>
        <w:rPr>
          <w:color w:val="231F20"/>
          <w:spacing w:val="-17"/>
        </w:rPr>
        <w:t> </w:t>
      </w:r>
      <w:r>
        <w:rPr>
          <w:color w:val="231F20"/>
        </w:rPr>
        <w:t>sino</w:t>
      </w:r>
      <w:r>
        <w:rPr>
          <w:color w:val="231F20"/>
          <w:spacing w:val="-17"/>
        </w:rPr>
        <w:t> </w:t>
      </w:r>
      <w:r>
        <w:rPr>
          <w:color w:val="231F20"/>
        </w:rPr>
        <w:t>al tránsito,</w:t>
      </w:r>
      <w:r>
        <w:rPr>
          <w:color w:val="231F20"/>
          <w:spacing w:val="-32"/>
        </w:rPr>
        <w:t> </w:t>
      </w:r>
      <w:r>
        <w:rPr>
          <w:color w:val="231F20"/>
        </w:rPr>
        <w:t>noción</w:t>
      </w:r>
      <w:r>
        <w:rPr>
          <w:color w:val="231F20"/>
          <w:spacing w:val="-32"/>
        </w:rPr>
        <w:t> </w:t>
      </w:r>
      <w:r>
        <w:rPr>
          <w:color w:val="231F20"/>
        </w:rPr>
        <w:t>de</w:t>
      </w:r>
      <w:r>
        <w:rPr>
          <w:color w:val="231F20"/>
          <w:spacing w:val="-32"/>
        </w:rPr>
        <w:t> </w:t>
      </w:r>
      <w:r>
        <w:rPr>
          <w:i/>
          <w:color w:val="231F20"/>
        </w:rPr>
        <w:t>umbral</w:t>
      </w:r>
      <w:r>
        <w:rPr>
          <w:i/>
          <w:color w:val="231F20"/>
          <w:spacing w:val="-32"/>
        </w:rPr>
        <w:t> </w:t>
      </w:r>
      <w:r>
        <w:rPr>
          <w:color w:val="231F20"/>
        </w:rPr>
        <w:t>que</w:t>
      </w:r>
      <w:r>
        <w:rPr>
          <w:color w:val="231F20"/>
          <w:spacing w:val="-32"/>
        </w:rPr>
        <w:t> </w:t>
      </w:r>
      <w:r>
        <w:rPr>
          <w:color w:val="231F20"/>
        </w:rPr>
        <w:t>será</w:t>
      </w:r>
      <w:r>
        <w:rPr>
          <w:color w:val="231F20"/>
          <w:spacing w:val="-32"/>
        </w:rPr>
        <w:t> </w:t>
      </w:r>
      <w:r>
        <w:rPr>
          <w:color w:val="231F20"/>
        </w:rPr>
        <w:t>clave</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desarrollo</w:t>
      </w:r>
      <w:r>
        <w:rPr>
          <w:color w:val="231F20"/>
          <w:spacing w:val="-32"/>
        </w:rPr>
        <w:t> </w:t>
      </w:r>
      <w:r>
        <w:rPr>
          <w:color w:val="231F20"/>
        </w:rPr>
        <w:t>del</w:t>
      </w:r>
      <w:r>
        <w:rPr>
          <w:color w:val="231F20"/>
          <w:spacing w:val="-32"/>
        </w:rPr>
        <w:t> </w:t>
      </w:r>
      <w:r>
        <w:rPr>
          <w:color w:val="231F20"/>
        </w:rPr>
        <w:t>sistema </w:t>
      </w:r>
      <w:r>
        <w:rPr>
          <w:color w:val="231F20"/>
          <w:w w:val="95"/>
        </w:rPr>
        <w:t>estético de</w:t>
      </w:r>
      <w:r>
        <w:rPr>
          <w:color w:val="231F20"/>
          <w:spacing w:val="4"/>
          <w:w w:val="95"/>
        </w:rPr>
        <w:t> </w:t>
      </w:r>
      <w:r>
        <w:rPr>
          <w:color w:val="231F20"/>
          <w:w w:val="95"/>
        </w:rPr>
        <w:t>Elizondo.</w:t>
      </w:r>
    </w:p>
    <w:p>
      <w:pPr>
        <w:pStyle w:val="BodyText"/>
        <w:spacing w:line="271" w:lineRule="auto" w:before="2"/>
        <w:ind w:left="1640" w:right="1701" w:firstLine="360"/>
        <w:jc w:val="both"/>
      </w:pPr>
      <w:r>
        <w:rPr/>
        <w:drawing>
          <wp:anchor distT="0" distB="0" distL="0" distR="0" allowOverlap="1" layoutInCell="1" locked="0" behindDoc="0" simplePos="0" relativeHeight="2680">
            <wp:simplePos x="0" y="0"/>
            <wp:positionH relativeFrom="page">
              <wp:posOffset>17462</wp:posOffset>
            </wp:positionH>
            <wp:positionV relativeFrom="paragraph">
              <wp:posOffset>643165</wp:posOffset>
            </wp:positionV>
            <wp:extent cx="155575" cy="155575"/>
            <wp:effectExtent l="0" t="0" r="0" b="0"/>
            <wp:wrapNone/>
            <wp:docPr id="155" name="image3.png" descr=""/>
            <wp:cNvGraphicFramePr>
              <a:graphicFrameLocks noChangeAspect="1"/>
            </wp:cNvGraphicFramePr>
            <a:graphic>
              <a:graphicData uri="http://schemas.openxmlformats.org/drawingml/2006/picture">
                <pic:pic>
                  <pic:nvPicPr>
                    <pic:cNvPr id="1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704">
            <wp:simplePos x="0" y="0"/>
            <wp:positionH relativeFrom="page">
              <wp:posOffset>5760361</wp:posOffset>
            </wp:positionH>
            <wp:positionV relativeFrom="paragraph">
              <wp:posOffset>643165</wp:posOffset>
            </wp:positionV>
            <wp:extent cx="155575" cy="155575"/>
            <wp:effectExtent l="0" t="0" r="0" b="0"/>
            <wp:wrapNone/>
            <wp:docPr id="157" name="image3.png" descr=""/>
            <wp:cNvGraphicFramePr>
              <a:graphicFrameLocks noChangeAspect="1"/>
            </wp:cNvGraphicFramePr>
            <a:graphic>
              <a:graphicData uri="http://schemas.openxmlformats.org/drawingml/2006/picture">
                <pic:pic>
                  <pic:nvPicPr>
                    <pic:cNvPr id="1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rPr>
        <w:t>En</w:t>
      </w:r>
      <w:r>
        <w:rPr>
          <w:color w:val="231F20"/>
          <w:spacing w:val="-16"/>
          <w:w w:val="95"/>
        </w:rPr>
        <w:t> </w:t>
      </w:r>
      <w:r>
        <w:rPr>
          <w:color w:val="231F20"/>
          <w:w w:val="95"/>
        </w:rPr>
        <w:t>esta</w:t>
      </w:r>
      <w:r>
        <w:rPr>
          <w:color w:val="231F20"/>
          <w:spacing w:val="-16"/>
          <w:w w:val="95"/>
        </w:rPr>
        <w:t> </w:t>
      </w:r>
      <w:r>
        <w:rPr>
          <w:color w:val="231F20"/>
          <w:w w:val="95"/>
        </w:rPr>
        <w:t>misma</w:t>
      </w:r>
      <w:r>
        <w:rPr>
          <w:color w:val="231F20"/>
          <w:spacing w:val="-16"/>
          <w:w w:val="95"/>
        </w:rPr>
        <w:t> </w:t>
      </w:r>
      <w:r>
        <w:rPr>
          <w:color w:val="231F20"/>
          <w:w w:val="95"/>
        </w:rPr>
        <w:t>línea,</w:t>
      </w:r>
      <w:r>
        <w:rPr>
          <w:color w:val="231F20"/>
          <w:spacing w:val="-15"/>
          <w:w w:val="95"/>
        </w:rPr>
        <w:t> </w:t>
      </w:r>
      <w:r>
        <w:rPr>
          <w:i/>
          <w:color w:val="231F20"/>
          <w:w w:val="95"/>
        </w:rPr>
        <w:t>Poemas</w:t>
      </w:r>
      <w:r>
        <w:rPr>
          <w:i/>
          <w:color w:val="231F20"/>
          <w:spacing w:val="-15"/>
          <w:w w:val="95"/>
        </w:rPr>
        <w:t> </w:t>
      </w:r>
      <w:r>
        <w:rPr>
          <w:color w:val="231F20"/>
          <w:w w:val="95"/>
        </w:rPr>
        <w:t>muestra</w:t>
      </w:r>
      <w:r>
        <w:rPr>
          <w:color w:val="231F20"/>
          <w:spacing w:val="-16"/>
          <w:w w:val="95"/>
        </w:rPr>
        <w:t> </w:t>
      </w:r>
      <w:r>
        <w:rPr>
          <w:color w:val="231F20"/>
          <w:w w:val="95"/>
        </w:rPr>
        <w:t>la</w:t>
      </w:r>
      <w:r>
        <w:rPr>
          <w:color w:val="231F20"/>
          <w:spacing w:val="-16"/>
          <w:w w:val="95"/>
        </w:rPr>
        <w:t> </w:t>
      </w:r>
      <w:r>
        <w:rPr>
          <w:color w:val="231F20"/>
          <w:w w:val="95"/>
        </w:rPr>
        <w:t>simiente</w:t>
      </w:r>
      <w:r>
        <w:rPr>
          <w:color w:val="231F20"/>
          <w:spacing w:val="-16"/>
          <w:w w:val="95"/>
        </w:rPr>
        <w:t> </w:t>
      </w:r>
      <w:r>
        <w:rPr>
          <w:color w:val="231F20"/>
          <w:w w:val="95"/>
        </w:rPr>
        <w:t>del</w:t>
      </w:r>
      <w:r>
        <w:rPr>
          <w:color w:val="231F20"/>
          <w:spacing w:val="-16"/>
          <w:w w:val="95"/>
        </w:rPr>
        <w:t> </w:t>
      </w:r>
      <w:r>
        <w:rPr>
          <w:color w:val="231F20"/>
          <w:w w:val="95"/>
        </w:rPr>
        <w:t>espejo</w:t>
      </w:r>
      <w:r>
        <w:rPr>
          <w:color w:val="231F20"/>
          <w:spacing w:val="-16"/>
          <w:w w:val="95"/>
        </w:rPr>
        <w:t> </w:t>
      </w:r>
      <w:r>
        <w:rPr>
          <w:color w:val="231F20"/>
          <w:w w:val="95"/>
        </w:rPr>
        <w:t>como </w:t>
      </w:r>
      <w:r>
        <w:rPr>
          <w:color w:val="231F20"/>
        </w:rPr>
        <w:t>otro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motivos</w:t>
      </w:r>
      <w:r>
        <w:rPr>
          <w:color w:val="231F20"/>
          <w:spacing w:val="-19"/>
        </w:rPr>
        <w:t> </w:t>
      </w:r>
      <w:r>
        <w:rPr>
          <w:color w:val="231F20"/>
        </w:rPr>
        <w:t>que</w:t>
      </w:r>
      <w:r>
        <w:rPr>
          <w:color w:val="231F20"/>
          <w:spacing w:val="-19"/>
        </w:rPr>
        <w:t> </w:t>
      </w:r>
      <w:r>
        <w:rPr>
          <w:color w:val="231F20"/>
        </w:rPr>
        <w:t>serán</w:t>
      </w:r>
      <w:r>
        <w:rPr>
          <w:color w:val="231F20"/>
          <w:spacing w:val="-19"/>
        </w:rPr>
        <w:t> </w:t>
      </w:r>
      <w:r>
        <w:rPr>
          <w:color w:val="231F20"/>
        </w:rPr>
        <w:t>reiterados</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escritura</w:t>
      </w:r>
      <w:r>
        <w:rPr>
          <w:color w:val="231F20"/>
          <w:spacing w:val="-19"/>
        </w:rPr>
        <w:t> </w:t>
      </w:r>
      <w:r>
        <w:rPr>
          <w:color w:val="231F20"/>
        </w:rPr>
        <w:t>elizondiana. En</w:t>
      </w:r>
      <w:r>
        <w:rPr>
          <w:color w:val="231F20"/>
          <w:spacing w:val="-12"/>
        </w:rPr>
        <w:t> </w:t>
      </w:r>
      <w:r>
        <w:rPr>
          <w:color w:val="231F20"/>
        </w:rPr>
        <w:t>sentido</w:t>
      </w:r>
      <w:r>
        <w:rPr>
          <w:color w:val="231F20"/>
          <w:spacing w:val="-12"/>
        </w:rPr>
        <w:t> </w:t>
      </w:r>
      <w:r>
        <w:rPr>
          <w:color w:val="231F20"/>
        </w:rPr>
        <w:t>estricto,</w:t>
      </w:r>
      <w:r>
        <w:rPr>
          <w:color w:val="231F20"/>
          <w:spacing w:val="-12"/>
        </w:rPr>
        <w:t> </w:t>
      </w:r>
      <w:r>
        <w:rPr>
          <w:color w:val="231F20"/>
        </w:rPr>
        <w:t>el</w:t>
      </w:r>
      <w:r>
        <w:rPr>
          <w:color w:val="231F20"/>
          <w:spacing w:val="-12"/>
        </w:rPr>
        <w:t> </w:t>
      </w:r>
      <w:r>
        <w:rPr>
          <w:color w:val="231F20"/>
        </w:rPr>
        <w:t>espejo</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umbral,</w:t>
      </w:r>
      <w:r>
        <w:rPr>
          <w:color w:val="231F20"/>
          <w:spacing w:val="-12"/>
        </w:rPr>
        <w:t> </w:t>
      </w:r>
      <w:r>
        <w:rPr>
          <w:color w:val="231F20"/>
        </w:rPr>
        <w:t>eje</w:t>
      </w:r>
      <w:r>
        <w:rPr>
          <w:color w:val="231F20"/>
          <w:spacing w:val="-12"/>
        </w:rPr>
        <w:t> </w:t>
      </w:r>
      <w:r>
        <w:rPr>
          <w:color w:val="231F20"/>
        </w:rPr>
        <w:t>simétrico</w:t>
      </w:r>
      <w:r>
        <w:rPr>
          <w:color w:val="231F20"/>
          <w:spacing w:val="-12"/>
        </w:rPr>
        <w:t> </w:t>
      </w:r>
      <w:r>
        <w:rPr>
          <w:color w:val="231F20"/>
        </w:rPr>
        <w:t>que</w:t>
      </w:r>
      <w:r>
        <w:rPr>
          <w:color w:val="231F20"/>
          <w:spacing w:val="-12"/>
        </w:rPr>
        <w:t> </w:t>
      </w:r>
      <w:r>
        <w:rPr>
          <w:color w:val="231F20"/>
        </w:rPr>
        <w:t>media entre</w:t>
      </w:r>
      <w:r>
        <w:rPr>
          <w:color w:val="231F20"/>
          <w:spacing w:val="-31"/>
        </w:rPr>
        <w:t> </w:t>
      </w:r>
      <w:r>
        <w:rPr>
          <w:color w:val="231F20"/>
        </w:rPr>
        <w:t>dos</w:t>
      </w:r>
      <w:r>
        <w:rPr>
          <w:color w:val="231F20"/>
          <w:spacing w:val="-31"/>
        </w:rPr>
        <w:t> </w:t>
      </w:r>
      <w:r>
        <w:rPr>
          <w:color w:val="231F20"/>
        </w:rPr>
        <w:t>ámbitos:</w:t>
      </w:r>
      <w:r>
        <w:rPr>
          <w:color w:val="231F20"/>
          <w:spacing w:val="-31"/>
        </w:rPr>
        <w:t> </w:t>
      </w:r>
      <w:r>
        <w:rPr>
          <w:color w:val="231F20"/>
        </w:rPr>
        <w:t>el</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realidad</w:t>
      </w:r>
      <w:r>
        <w:rPr>
          <w:color w:val="231F20"/>
          <w:spacing w:val="-31"/>
        </w:rPr>
        <w:t> </w:t>
      </w:r>
      <w:r>
        <w:rPr>
          <w:color w:val="231F20"/>
        </w:rPr>
        <w:t>y</w:t>
      </w:r>
      <w:r>
        <w:rPr>
          <w:color w:val="231F20"/>
          <w:spacing w:val="-31"/>
        </w:rPr>
        <w:t> </w:t>
      </w:r>
      <w:r>
        <w:rPr>
          <w:color w:val="231F20"/>
        </w:rPr>
        <w:t>su</w:t>
      </w:r>
      <w:r>
        <w:rPr>
          <w:color w:val="231F20"/>
          <w:spacing w:val="-31"/>
        </w:rPr>
        <w:t> </w:t>
      </w:r>
      <w:r>
        <w:rPr>
          <w:color w:val="231F20"/>
        </w:rPr>
        <w:t>imagen.</w:t>
      </w:r>
      <w:r>
        <w:rPr>
          <w:color w:val="231F20"/>
          <w:spacing w:val="-31"/>
        </w:rPr>
        <w:t> </w:t>
      </w:r>
      <w:r>
        <w:rPr>
          <w:color w:val="231F20"/>
          <w:spacing w:val="-5"/>
        </w:rPr>
        <w:t>“Todo</w:t>
      </w:r>
      <w:r>
        <w:rPr>
          <w:color w:val="231F20"/>
          <w:spacing w:val="-31"/>
        </w:rPr>
        <w:t> </w:t>
      </w:r>
      <w:r>
        <w:rPr>
          <w:color w:val="231F20"/>
        </w:rPr>
        <w:t>espejo</w:t>
      </w:r>
      <w:r>
        <w:rPr>
          <w:color w:val="231F20"/>
          <w:spacing w:val="-31"/>
        </w:rPr>
        <w:t> </w:t>
      </w:r>
      <w:r>
        <w:rPr>
          <w:color w:val="231F20"/>
        </w:rPr>
        <w:t>—dice Elizondo—</w:t>
      </w:r>
      <w:r>
        <w:rPr>
          <w:color w:val="231F20"/>
          <w:spacing w:val="-21"/>
        </w:rPr>
        <w:t> </w:t>
      </w:r>
      <w:r>
        <w:rPr>
          <w:color w:val="231F20"/>
        </w:rPr>
        <w:t>es</w:t>
      </w:r>
      <w:r>
        <w:rPr>
          <w:color w:val="231F20"/>
          <w:spacing w:val="-21"/>
        </w:rPr>
        <w:t> </w:t>
      </w:r>
      <w:r>
        <w:rPr>
          <w:color w:val="231F20"/>
        </w:rPr>
        <w:t>una</w:t>
      </w:r>
      <w:r>
        <w:rPr>
          <w:color w:val="231F20"/>
          <w:spacing w:val="-21"/>
        </w:rPr>
        <w:t> </w:t>
      </w:r>
      <w:r>
        <w:rPr>
          <w:color w:val="231F20"/>
        </w:rPr>
        <w:t>puerta</w:t>
      </w:r>
      <w:r>
        <w:rPr>
          <w:color w:val="231F20"/>
          <w:spacing w:val="-21"/>
        </w:rPr>
        <w:t> </w:t>
      </w:r>
      <w:r>
        <w:rPr>
          <w:color w:val="231F20"/>
        </w:rPr>
        <w:t>y</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importa</w:t>
      </w:r>
      <w:r>
        <w:rPr>
          <w:color w:val="231F20"/>
          <w:spacing w:val="-21"/>
        </w:rPr>
        <w:t> </w:t>
      </w:r>
      <w:r>
        <w:rPr>
          <w:color w:val="231F20"/>
        </w:rPr>
        <w:t>no</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espejo</w:t>
      </w:r>
      <w:r>
        <w:rPr>
          <w:color w:val="231F20"/>
          <w:spacing w:val="-21"/>
        </w:rPr>
        <w:t> </w:t>
      </w:r>
      <w:r>
        <w:rPr>
          <w:color w:val="231F20"/>
        </w:rPr>
        <w:t>en</w:t>
      </w:r>
      <w:r>
        <w:rPr>
          <w:color w:val="231F20"/>
          <w:spacing w:val="-21"/>
        </w:rPr>
        <w:t> </w:t>
      </w:r>
      <w:r>
        <w:rPr>
          <w:color w:val="231F20"/>
        </w:rPr>
        <w:t>sí,</w:t>
      </w:r>
      <w:r>
        <w:rPr>
          <w:color w:val="231F20"/>
          <w:spacing w:val="-21"/>
        </w:rPr>
        <w:t> </w:t>
      </w:r>
      <w:r>
        <w:rPr>
          <w:color w:val="231F20"/>
        </w:rPr>
        <w:t>sino la idea especular en que se sustenta su estructura.”</w:t>
      </w:r>
      <w:r>
        <w:rPr>
          <w:color w:val="231F20"/>
          <w:position w:val="8"/>
          <w:sz w:val="13"/>
        </w:rPr>
        <w:t>43 </w:t>
      </w:r>
      <w:r>
        <w:rPr>
          <w:color w:val="231F20"/>
        </w:rPr>
        <w:t>Si en el libro se</w:t>
      </w:r>
      <w:r>
        <w:rPr>
          <w:color w:val="231F20"/>
          <w:spacing w:val="-7"/>
        </w:rPr>
        <w:t> </w:t>
      </w:r>
      <w:r>
        <w:rPr>
          <w:color w:val="231F20"/>
        </w:rPr>
        <w:t>impone</w:t>
      </w:r>
      <w:r>
        <w:rPr>
          <w:color w:val="231F20"/>
          <w:spacing w:val="-7"/>
        </w:rPr>
        <w:t> </w:t>
      </w:r>
      <w:r>
        <w:rPr>
          <w:color w:val="231F20"/>
        </w:rPr>
        <w:t>la</w:t>
      </w:r>
      <w:r>
        <w:rPr>
          <w:color w:val="231F20"/>
          <w:spacing w:val="-7"/>
        </w:rPr>
        <w:t> </w:t>
      </w:r>
      <w:r>
        <w:rPr>
          <w:color w:val="231F20"/>
        </w:rPr>
        <w:t>mirada</w:t>
      </w:r>
      <w:r>
        <w:rPr>
          <w:color w:val="231F20"/>
          <w:spacing w:val="-7"/>
        </w:rPr>
        <w:t> </w:t>
      </w:r>
      <w:r>
        <w:rPr>
          <w:color w:val="231F20"/>
        </w:rPr>
        <w:t>del</w:t>
      </w:r>
      <w:r>
        <w:rPr>
          <w:color w:val="231F20"/>
          <w:spacing w:val="-7"/>
        </w:rPr>
        <w:t> </w:t>
      </w:r>
      <w:r>
        <w:rPr>
          <w:color w:val="231F20"/>
        </w:rPr>
        <w:t>poeta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intento</w:t>
      </w:r>
      <w:r>
        <w:rPr>
          <w:color w:val="231F20"/>
          <w:spacing w:val="-7"/>
        </w:rPr>
        <w:t> </w:t>
      </w:r>
      <w:r>
        <w:rPr>
          <w:color w:val="231F20"/>
        </w:rPr>
        <w:t>de</w:t>
      </w:r>
      <w:r>
        <w:rPr>
          <w:color w:val="231F20"/>
          <w:spacing w:val="-7"/>
        </w:rPr>
        <w:t> </w:t>
      </w:r>
      <w:r>
        <w:rPr>
          <w:color w:val="231F20"/>
        </w:rPr>
        <w:t>apresar</w:t>
      </w:r>
      <w:r>
        <w:rPr>
          <w:color w:val="231F20"/>
          <w:spacing w:val="-7"/>
        </w:rPr>
        <w:t> </w:t>
      </w:r>
      <w:r>
        <w:rPr>
          <w:color w:val="231F20"/>
        </w:rPr>
        <w:t>las</w:t>
      </w:r>
      <w:r>
        <w:rPr>
          <w:color w:val="231F20"/>
          <w:spacing w:val="-7"/>
        </w:rPr>
        <w:t> </w:t>
      </w:r>
      <w:r>
        <w:rPr>
          <w:color w:val="231F20"/>
        </w:rPr>
        <w:t>visiones instantáneas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realidad,</w:t>
      </w:r>
      <w:r>
        <w:rPr>
          <w:color w:val="231F20"/>
          <w:spacing w:val="-15"/>
        </w:rPr>
        <w:t> </w:t>
      </w:r>
      <w:r>
        <w:rPr>
          <w:color w:val="231F20"/>
        </w:rPr>
        <w:t>sus</w:t>
      </w:r>
      <w:r>
        <w:rPr>
          <w:color w:val="231F20"/>
          <w:spacing w:val="-15"/>
        </w:rPr>
        <w:t> </w:t>
      </w:r>
      <w:r>
        <w:rPr>
          <w:color w:val="231F20"/>
        </w:rPr>
        <w:t>ojos</w:t>
      </w:r>
      <w:r>
        <w:rPr>
          <w:color w:val="231F20"/>
          <w:spacing w:val="-15"/>
        </w:rPr>
        <w:t> </w:t>
      </w:r>
      <w:r>
        <w:rPr>
          <w:color w:val="231F20"/>
        </w:rPr>
        <w:t>fungen</w:t>
      </w:r>
      <w:r>
        <w:rPr>
          <w:color w:val="231F20"/>
          <w:spacing w:val="-15"/>
        </w:rPr>
        <w:t> </w:t>
      </w:r>
      <w:r>
        <w:rPr>
          <w:color w:val="231F20"/>
        </w:rPr>
        <w:t>cual</w:t>
      </w:r>
      <w:r>
        <w:rPr>
          <w:color w:val="231F20"/>
          <w:spacing w:val="-15"/>
        </w:rPr>
        <w:t> </w:t>
      </w:r>
      <w:r>
        <w:rPr>
          <w:color w:val="231F20"/>
        </w:rPr>
        <w:t>espejo</w:t>
      </w:r>
      <w:r>
        <w:rPr>
          <w:color w:val="231F20"/>
          <w:spacing w:val="-15"/>
        </w:rPr>
        <w:t> </w:t>
      </w:r>
      <w:r>
        <w:rPr>
          <w:color w:val="231F20"/>
        </w:rPr>
        <w:t>del</w:t>
      </w:r>
      <w:r>
        <w:rPr>
          <w:color w:val="231F20"/>
          <w:spacing w:val="-15"/>
        </w:rPr>
        <w:t> </w:t>
      </w:r>
      <w:r>
        <w:rPr>
          <w:color w:val="231F20"/>
        </w:rPr>
        <w:t>mundo; sin</w:t>
      </w:r>
      <w:r>
        <w:rPr>
          <w:color w:val="231F20"/>
          <w:spacing w:val="-6"/>
        </w:rPr>
        <w:t> </w:t>
      </w:r>
      <w:r>
        <w:rPr>
          <w:color w:val="231F20"/>
        </w:rPr>
        <w:t>embargo,</w:t>
      </w:r>
      <w:r>
        <w:rPr>
          <w:color w:val="231F20"/>
          <w:spacing w:val="-6"/>
        </w:rPr>
        <w:t> </w:t>
      </w:r>
      <w:r>
        <w:rPr>
          <w:color w:val="231F20"/>
        </w:rPr>
        <w:t>al</w:t>
      </w:r>
      <w:r>
        <w:rPr>
          <w:color w:val="231F20"/>
          <w:spacing w:val="-6"/>
        </w:rPr>
        <w:t> </w:t>
      </w:r>
      <w:r>
        <w:rPr>
          <w:color w:val="231F20"/>
        </w:rPr>
        <w:t>mismo</w:t>
      </w:r>
      <w:r>
        <w:rPr>
          <w:color w:val="231F20"/>
          <w:spacing w:val="-6"/>
        </w:rPr>
        <w:t> </w:t>
      </w:r>
      <w:r>
        <w:rPr>
          <w:color w:val="231F20"/>
        </w:rPr>
        <w:t>tiempo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impone</w:t>
      </w:r>
      <w:r>
        <w:rPr>
          <w:color w:val="231F20"/>
          <w:spacing w:val="-6"/>
        </w:rPr>
        <w:t> </w:t>
      </w:r>
      <w:r>
        <w:rPr>
          <w:color w:val="231F20"/>
        </w:rPr>
        <w:t>esta</w:t>
      </w:r>
      <w:r>
        <w:rPr>
          <w:color w:val="231F20"/>
          <w:spacing w:val="-6"/>
        </w:rPr>
        <w:t> </w:t>
      </w:r>
      <w:r>
        <w:rPr>
          <w:color w:val="231F20"/>
        </w:rPr>
        <w:t>mirada,</w:t>
      </w:r>
      <w:r>
        <w:rPr>
          <w:color w:val="231F20"/>
          <w:spacing w:val="-6"/>
        </w:rPr>
        <w:t> </w:t>
      </w:r>
      <w:r>
        <w:rPr>
          <w:color w:val="231F20"/>
        </w:rPr>
        <w:t>va</w:t>
      </w:r>
      <w:r>
        <w:rPr>
          <w:color w:val="231F20"/>
          <w:spacing w:val="-6"/>
        </w:rPr>
        <w:t> </w:t>
      </w:r>
      <w:r>
        <w:rPr>
          <w:color w:val="231F20"/>
        </w:rPr>
        <w:t>des- atándose</w:t>
      </w:r>
      <w:r>
        <w:rPr>
          <w:color w:val="231F20"/>
          <w:spacing w:val="-16"/>
        </w:rPr>
        <w:t> </w:t>
      </w:r>
      <w:r>
        <w:rPr>
          <w:color w:val="231F20"/>
        </w:rPr>
        <w:t>poco</w:t>
      </w:r>
      <w:r>
        <w:rPr>
          <w:color w:val="231F20"/>
          <w:spacing w:val="-16"/>
        </w:rPr>
        <w:t> </w:t>
      </w:r>
      <w:r>
        <w:rPr>
          <w:color w:val="231F20"/>
        </w:rPr>
        <w:t>a</w:t>
      </w:r>
      <w:r>
        <w:rPr>
          <w:color w:val="231F20"/>
          <w:spacing w:val="-16"/>
        </w:rPr>
        <w:t> </w:t>
      </w:r>
      <w:r>
        <w:rPr>
          <w:color w:val="231F20"/>
        </w:rPr>
        <w:t>poco</w:t>
      </w:r>
      <w:r>
        <w:rPr>
          <w:color w:val="231F20"/>
          <w:spacing w:val="-16"/>
        </w:rPr>
        <w:t> </w:t>
      </w:r>
      <w:r>
        <w:rPr>
          <w:color w:val="231F20"/>
        </w:rPr>
        <w:t>la</w:t>
      </w:r>
      <w:r>
        <w:rPr>
          <w:color w:val="231F20"/>
          <w:spacing w:val="-16"/>
        </w:rPr>
        <w:t> </w:t>
      </w:r>
      <w:r>
        <w:rPr>
          <w:color w:val="231F20"/>
        </w:rPr>
        <w:t>interrogante</w:t>
      </w:r>
      <w:r>
        <w:rPr>
          <w:color w:val="231F20"/>
          <w:spacing w:val="-16"/>
        </w:rPr>
        <w:t> </w:t>
      </w:r>
      <w:r>
        <w:rPr>
          <w:color w:val="231F20"/>
        </w:rPr>
        <w:t>respecto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correspondencia entre</w:t>
      </w:r>
      <w:r>
        <w:rPr>
          <w:color w:val="231F20"/>
          <w:spacing w:val="-29"/>
        </w:rPr>
        <w:t> </w:t>
      </w:r>
      <w:r>
        <w:rPr>
          <w:color w:val="231F20"/>
        </w:rPr>
        <w:t>el</w:t>
      </w:r>
      <w:r>
        <w:rPr>
          <w:color w:val="231F20"/>
          <w:spacing w:val="-29"/>
        </w:rPr>
        <w:t> </w:t>
      </w:r>
      <w:r>
        <w:rPr>
          <w:color w:val="231F20"/>
        </w:rPr>
        <w:t>reflejo</w:t>
      </w:r>
      <w:r>
        <w:rPr>
          <w:color w:val="231F20"/>
          <w:spacing w:val="-29"/>
        </w:rPr>
        <w:t> </w:t>
      </w:r>
      <w:r>
        <w:rPr>
          <w:color w:val="231F20"/>
        </w:rPr>
        <w:t>y</w:t>
      </w:r>
      <w:r>
        <w:rPr>
          <w:color w:val="231F20"/>
          <w:spacing w:val="-29"/>
        </w:rPr>
        <w:t> </w:t>
      </w:r>
      <w:r>
        <w:rPr>
          <w:color w:val="231F20"/>
        </w:rPr>
        <w:t>lo</w:t>
      </w:r>
      <w:r>
        <w:rPr>
          <w:color w:val="231F20"/>
          <w:spacing w:val="-29"/>
        </w:rPr>
        <w:t> </w:t>
      </w:r>
      <w:r>
        <w:rPr>
          <w:color w:val="231F20"/>
        </w:rPr>
        <w:t>reflejado,</w:t>
      </w:r>
      <w:r>
        <w:rPr>
          <w:color w:val="231F20"/>
          <w:spacing w:val="-29"/>
        </w:rPr>
        <w:t> </w:t>
      </w:r>
      <w:r>
        <w:rPr>
          <w:color w:val="231F20"/>
        </w:rPr>
        <w:t>que</w:t>
      </w:r>
      <w:r>
        <w:rPr>
          <w:color w:val="231F20"/>
          <w:spacing w:val="-29"/>
        </w:rPr>
        <w:t> </w:t>
      </w:r>
      <w:r>
        <w:rPr>
          <w:color w:val="231F20"/>
        </w:rPr>
        <w:t>no</w:t>
      </w:r>
      <w:r>
        <w:rPr>
          <w:color w:val="231F20"/>
          <w:spacing w:val="-29"/>
        </w:rPr>
        <w:t> </w:t>
      </w:r>
      <w:r>
        <w:rPr>
          <w:color w:val="231F20"/>
        </w:rPr>
        <w:t>es</w:t>
      </w:r>
      <w:r>
        <w:rPr>
          <w:color w:val="231F20"/>
          <w:spacing w:val="-29"/>
        </w:rPr>
        <w:t> </w:t>
      </w:r>
      <w:r>
        <w:rPr>
          <w:color w:val="231F20"/>
        </w:rPr>
        <w:t>más</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interrogante</w:t>
      </w:r>
      <w:r>
        <w:rPr>
          <w:color w:val="231F20"/>
          <w:spacing w:val="-29"/>
        </w:rPr>
        <w:t> </w:t>
      </w:r>
      <w:r>
        <w:rPr>
          <w:color w:val="231F20"/>
        </w:rPr>
        <w:t>sobre el</w:t>
      </w:r>
      <w:r>
        <w:rPr>
          <w:color w:val="231F20"/>
          <w:spacing w:val="-18"/>
        </w:rPr>
        <w:t> </w:t>
      </w:r>
      <w:r>
        <w:rPr>
          <w:color w:val="231F20"/>
        </w:rPr>
        <w:t>sentido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identidad.</w:t>
      </w:r>
      <w:r>
        <w:rPr>
          <w:color w:val="231F20"/>
          <w:spacing w:val="-18"/>
        </w:rPr>
        <w:t> </w:t>
      </w:r>
      <w:r>
        <w:rPr>
          <w:color w:val="231F20"/>
        </w:rPr>
        <w:t>Como</w:t>
      </w:r>
      <w:r>
        <w:rPr>
          <w:color w:val="231F20"/>
          <w:spacing w:val="-18"/>
        </w:rPr>
        <w:t> </w:t>
      </w:r>
      <w:r>
        <w:rPr>
          <w:color w:val="231F20"/>
        </w:rPr>
        <w:t>señalará</w:t>
      </w:r>
      <w:r>
        <w:rPr>
          <w:color w:val="231F20"/>
          <w:spacing w:val="-18"/>
        </w:rPr>
        <w:t> </w:t>
      </w:r>
      <w:r>
        <w:rPr>
          <w:color w:val="231F20"/>
        </w:rPr>
        <w:t>el</w:t>
      </w:r>
      <w:r>
        <w:rPr>
          <w:color w:val="231F20"/>
          <w:spacing w:val="-18"/>
        </w:rPr>
        <w:t> </w:t>
      </w:r>
      <w:r>
        <w:rPr>
          <w:color w:val="231F20"/>
        </w:rPr>
        <w:t>autor</w:t>
      </w:r>
      <w:r>
        <w:rPr>
          <w:color w:val="231F20"/>
          <w:spacing w:val="-18"/>
        </w:rPr>
        <w:t> </w:t>
      </w:r>
      <w:r>
        <w:rPr>
          <w:color w:val="231F20"/>
        </w:rPr>
        <w:t>años</w:t>
      </w:r>
      <w:r>
        <w:rPr>
          <w:color w:val="231F20"/>
          <w:spacing w:val="-18"/>
        </w:rPr>
        <w:t> </w:t>
      </w:r>
      <w:r>
        <w:rPr>
          <w:color w:val="231F20"/>
        </w:rPr>
        <w:t>después:</w:t>
      </w:r>
      <w:r>
        <w:rPr>
          <w:color w:val="231F20"/>
          <w:spacing w:val="-18"/>
        </w:rPr>
        <w:t> </w:t>
      </w:r>
      <w:r>
        <w:rPr>
          <w:color w:val="231F20"/>
        </w:rPr>
        <w:t>“la validez</w:t>
      </w:r>
      <w:r>
        <w:rPr>
          <w:color w:val="231F20"/>
          <w:spacing w:val="-35"/>
        </w:rPr>
        <w:t> </w:t>
      </w:r>
      <w:r>
        <w:rPr>
          <w:color w:val="231F20"/>
        </w:rPr>
        <w:t>del</w:t>
      </w:r>
      <w:r>
        <w:rPr>
          <w:color w:val="231F20"/>
          <w:spacing w:val="-35"/>
        </w:rPr>
        <w:t> </w:t>
      </w:r>
      <w:r>
        <w:rPr>
          <w:color w:val="231F20"/>
        </w:rPr>
        <w:t>espejo</w:t>
      </w:r>
      <w:r>
        <w:rPr>
          <w:color w:val="231F20"/>
          <w:spacing w:val="-35"/>
        </w:rPr>
        <w:t> </w:t>
      </w:r>
      <w:r>
        <w:rPr>
          <w:color w:val="231F20"/>
        </w:rPr>
        <w:t>está</w:t>
      </w:r>
      <w:r>
        <w:rPr>
          <w:color w:val="231F20"/>
          <w:spacing w:val="-35"/>
        </w:rPr>
        <w:t> </w:t>
      </w:r>
      <w:r>
        <w:rPr>
          <w:color w:val="231F20"/>
        </w:rPr>
        <w:t>determinada</w:t>
      </w:r>
      <w:r>
        <w:rPr>
          <w:color w:val="231F20"/>
          <w:spacing w:val="-35"/>
        </w:rPr>
        <w:t> </w:t>
      </w:r>
      <w:r>
        <w:rPr>
          <w:color w:val="231F20"/>
        </w:rPr>
        <w:t>por</w:t>
      </w:r>
      <w:r>
        <w:rPr>
          <w:color w:val="231F20"/>
          <w:spacing w:val="-35"/>
        </w:rPr>
        <w:t> </w:t>
      </w:r>
      <w:r>
        <w:rPr>
          <w:color w:val="231F20"/>
        </w:rPr>
        <w:t>nuestra</w:t>
      </w:r>
      <w:r>
        <w:rPr>
          <w:color w:val="231F20"/>
          <w:spacing w:val="-35"/>
        </w:rPr>
        <w:t> </w:t>
      </w:r>
      <w:r>
        <w:rPr>
          <w:color w:val="231F20"/>
          <w:spacing w:val="-3"/>
        </w:rPr>
        <w:t>duda”,</w:t>
      </w:r>
      <w:r>
        <w:rPr>
          <w:color w:val="231F20"/>
          <w:spacing w:val="-3"/>
          <w:position w:val="8"/>
          <w:sz w:val="13"/>
        </w:rPr>
        <w:t>44</w:t>
      </w:r>
      <w:r>
        <w:rPr>
          <w:color w:val="231F20"/>
          <w:spacing w:val="-10"/>
          <w:position w:val="8"/>
          <w:sz w:val="13"/>
        </w:rPr>
        <w:t> </w:t>
      </w:r>
      <w:r>
        <w:rPr>
          <w:color w:val="231F20"/>
        </w:rPr>
        <w:t>y</w:t>
      </w:r>
      <w:r>
        <w:rPr>
          <w:color w:val="231F20"/>
          <w:spacing w:val="-35"/>
        </w:rPr>
        <w:t> </w:t>
      </w:r>
      <w:r>
        <w:rPr>
          <w:color w:val="231F20"/>
        </w:rPr>
        <w:t>en</w:t>
      </w:r>
      <w:r>
        <w:rPr>
          <w:color w:val="231F20"/>
          <w:spacing w:val="-35"/>
        </w:rPr>
        <w:t> </w:t>
      </w:r>
      <w:r>
        <w:rPr>
          <w:i/>
          <w:color w:val="231F20"/>
        </w:rPr>
        <w:t>Poemas </w:t>
      </w:r>
      <w:r>
        <w:rPr>
          <w:color w:val="231F20"/>
        </w:rPr>
        <w:t>esta</w:t>
      </w:r>
      <w:r>
        <w:rPr>
          <w:color w:val="231F20"/>
          <w:spacing w:val="-21"/>
        </w:rPr>
        <w:t> </w:t>
      </w:r>
      <w:r>
        <w:rPr>
          <w:color w:val="231F20"/>
        </w:rPr>
        <w:t>duda</w:t>
      </w:r>
      <w:r>
        <w:rPr>
          <w:color w:val="231F20"/>
          <w:spacing w:val="-21"/>
        </w:rPr>
        <w:t> </w:t>
      </w:r>
      <w:r>
        <w:rPr>
          <w:color w:val="231F20"/>
        </w:rPr>
        <w:t>es</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queda</w:t>
      </w:r>
      <w:r>
        <w:rPr>
          <w:color w:val="231F20"/>
          <w:spacing w:val="-21"/>
        </w:rPr>
        <w:t> </w:t>
      </w:r>
      <w:r>
        <w:rPr>
          <w:color w:val="231F20"/>
        </w:rPr>
        <w:t>planteada,</w:t>
      </w:r>
      <w:r>
        <w:rPr>
          <w:color w:val="231F20"/>
          <w:spacing w:val="-21"/>
        </w:rPr>
        <w:t> </w:t>
      </w:r>
      <w:r>
        <w:rPr>
          <w:color w:val="231F20"/>
        </w:rPr>
        <w:t>aunque</w:t>
      </w:r>
      <w:r>
        <w:rPr>
          <w:color w:val="231F20"/>
          <w:spacing w:val="-21"/>
        </w:rPr>
        <w:t> </w:t>
      </w:r>
      <w:r>
        <w:rPr>
          <w:color w:val="231F20"/>
        </w:rPr>
        <w:t>no</w:t>
      </w:r>
      <w:r>
        <w:rPr>
          <w:color w:val="231F20"/>
          <w:spacing w:val="-21"/>
        </w:rPr>
        <w:t> </w:t>
      </w:r>
      <w:r>
        <w:rPr>
          <w:color w:val="231F20"/>
        </w:rPr>
        <w:t>resuelta.</w:t>
      </w:r>
    </w:p>
    <w:p>
      <w:pPr>
        <w:pStyle w:val="BodyText"/>
        <w:spacing w:line="271" w:lineRule="auto" w:before="2"/>
        <w:ind w:left="1640" w:right="1701" w:firstLine="360"/>
        <w:jc w:val="both"/>
      </w:pPr>
      <w:r>
        <w:rPr>
          <w:color w:val="231F20"/>
        </w:rPr>
        <w:t>Sobre todo en los poemas finales se acentúa la referencia a la no</w:t>
      </w:r>
      <w:r>
        <w:rPr>
          <w:color w:val="231F20"/>
          <w:spacing w:val="-12"/>
        </w:rPr>
        <w:t> </w:t>
      </w:r>
      <w:r>
        <w:rPr>
          <w:color w:val="231F20"/>
        </w:rPr>
        <w:t>correspondencia</w:t>
      </w:r>
      <w:r>
        <w:rPr>
          <w:color w:val="231F20"/>
          <w:spacing w:val="-12"/>
        </w:rPr>
        <w:t> </w:t>
      </w:r>
      <w:r>
        <w:rPr>
          <w:color w:val="231F20"/>
        </w:rPr>
        <w:t>entre</w:t>
      </w:r>
      <w:r>
        <w:rPr>
          <w:color w:val="231F20"/>
          <w:spacing w:val="-12"/>
        </w:rPr>
        <w:t> </w:t>
      </w:r>
      <w:r>
        <w:rPr>
          <w:color w:val="231F20"/>
        </w:rPr>
        <w:t>el</w:t>
      </w:r>
      <w:r>
        <w:rPr>
          <w:color w:val="231F20"/>
          <w:spacing w:val="-12"/>
        </w:rPr>
        <w:t> </w:t>
      </w:r>
      <w:r>
        <w:rPr>
          <w:color w:val="231F20"/>
        </w:rPr>
        <w:t>espejo</w:t>
      </w:r>
      <w:r>
        <w:rPr>
          <w:color w:val="231F20"/>
          <w:spacing w:val="-12"/>
        </w:rPr>
        <w:t> </w:t>
      </w:r>
      <w:r>
        <w:rPr>
          <w:color w:val="231F20"/>
        </w:rPr>
        <w:t>y</w:t>
      </w:r>
      <w:r>
        <w:rPr>
          <w:color w:val="231F20"/>
          <w:spacing w:val="-12"/>
        </w:rPr>
        <w:t> </w:t>
      </w:r>
      <w:r>
        <w:rPr>
          <w:color w:val="231F20"/>
        </w:rPr>
        <w:t>lo</w:t>
      </w:r>
      <w:r>
        <w:rPr>
          <w:color w:val="231F20"/>
          <w:spacing w:val="-12"/>
        </w:rPr>
        <w:t> </w:t>
      </w:r>
      <w:r>
        <w:rPr>
          <w:color w:val="231F20"/>
        </w:rPr>
        <w:t>reflejado.</w:t>
      </w:r>
      <w:r>
        <w:rPr>
          <w:color w:val="231F20"/>
          <w:spacing w:val="-12"/>
        </w:rPr>
        <w:t> </w:t>
      </w:r>
      <w:r>
        <w:rPr>
          <w:color w:val="231F20"/>
        </w:rPr>
        <w:t>El</w:t>
      </w:r>
      <w:r>
        <w:rPr>
          <w:color w:val="231F20"/>
          <w:spacing w:val="-12"/>
        </w:rPr>
        <w:t> </w:t>
      </w:r>
      <w:r>
        <w:rPr>
          <w:color w:val="231F20"/>
        </w:rPr>
        <w:t>reflejo</w:t>
      </w:r>
      <w:r>
        <w:rPr>
          <w:color w:val="231F20"/>
          <w:spacing w:val="-12"/>
        </w:rPr>
        <w:t> </w:t>
      </w:r>
      <w:r>
        <w:rPr>
          <w:color w:val="231F20"/>
        </w:rPr>
        <w:t>del</w:t>
      </w:r>
      <w:r>
        <w:rPr>
          <w:color w:val="231F20"/>
          <w:spacing w:val="-12"/>
        </w:rPr>
        <w:t> </w:t>
      </w:r>
      <w:r>
        <w:rPr>
          <w:color w:val="231F20"/>
        </w:rPr>
        <w:t>su-</w:t>
      </w:r>
    </w:p>
    <w:p>
      <w:pPr>
        <w:pStyle w:val="BodyText"/>
        <w:rPr>
          <w:sz w:val="22"/>
        </w:rPr>
      </w:pPr>
    </w:p>
    <w:p>
      <w:pPr>
        <w:pStyle w:val="BodyText"/>
        <w:spacing w:before="10"/>
        <w:rPr>
          <w:sz w:val="25"/>
        </w:rPr>
      </w:pPr>
    </w:p>
    <w:p>
      <w:pPr>
        <w:spacing w:line="278" w:lineRule="auto" w:before="0"/>
        <w:ind w:left="1640" w:right="1701" w:firstLine="360"/>
        <w:jc w:val="both"/>
        <w:rPr>
          <w:sz w:val="18"/>
        </w:rPr>
      </w:pPr>
      <w:r>
        <w:rPr>
          <w:color w:val="231F20"/>
          <w:position w:val="6"/>
          <w:sz w:val="10"/>
        </w:rPr>
        <w:t>43</w:t>
      </w:r>
      <w:r>
        <w:rPr>
          <w:color w:val="231F20"/>
          <w:spacing w:val="-6"/>
          <w:position w:val="6"/>
          <w:sz w:val="10"/>
        </w:rPr>
        <w:t> </w:t>
      </w:r>
      <w:r>
        <w:rPr>
          <w:color w:val="231F20"/>
          <w:sz w:val="18"/>
        </w:rPr>
        <w:t>Margo</w:t>
      </w:r>
      <w:r>
        <w:rPr>
          <w:color w:val="231F20"/>
          <w:spacing w:val="-26"/>
          <w:sz w:val="18"/>
        </w:rPr>
        <w:t> </w:t>
      </w:r>
      <w:r>
        <w:rPr>
          <w:color w:val="231F20"/>
          <w:sz w:val="18"/>
        </w:rPr>
        <w:t>Glantz,</w:t>
      </w:r>
      <w:r>
        <w:rPr>
          <w:color w:val="231F20"/>
          <w:spacing w:val="-26"/>
          <w:sz w:val="18"/>
        </w:rPr>
        <w:t> </w:t>
      </w:r>
      <w:r>
        <w:rPr>
          <w:color w:val="231F20"/>
          <w:sz w:val="18"/>
        </w:rPr>
        <w:t>“Entrevista</w:t>
      </w:r>
      <w:r>
        <w:rPr>
          <w:color w:val="231F20"/>
          <w:spacing w:val="-26"/>
          <w:sz w:val="18"/>
        </w:rPr>
        <w:t> </w:t>
      </w:r>
      <w:r>
        <w:rPr>
          <w:color w:val="231F20"/>
          <w:sz w:val="18"/>
        </w:rPr>
        <w:t>con</w:t>
      </w:r>
      <w:r>
        <w:rPr>
          <w:color w:val="231F20"/>
          <w:spacing w:val="-26"/>
          <w:sz w:val="18"/>
        </w:rPr>
        <w:t> </w:t>
      </w:r>
      <w:r>
        <w:rPr>
          <w:color w:val="231F20"/>
          <w:sz w:val="18"/>
        </w:rPr>
        <w:t>Salvador</w:t>
      </w:r>
      <w:r>
        <w:rPr>
          <w:color w:val="231F20"/>
          <w:spacing w:val="-26"/>
          <w:sz w:val="18"/>
        </w:rPr>
        <w:t> </w:t>
      </w:r>
      <w:r>
        <w:rPr>
          <w:color w:val="231F20"/>
          <w:sz w:val="18"/>
        </w:rPr>
        <w:t>Elizondo</w:t>
      </w:r>
      <w:r>
        <w:rPr>
          <w:color w:val="231F20"/>
          <w:spacing w:val="-26"/>
          <w:sz w:val="18"/>
        </w:rPr>
        <w:t> </w:t>
      </w:r>
      <w:r>
        <w:rPr>
          <w:color w:val="231F20"/>
          <w:sz w:val="18"/>
        </w:rPr>
        <w:t>y</w:t>
      </w:r>
      <w:r>
        <w:rPr>
          <w:color w:val="231F20"/>
          <w:spacing w:val="-26"/>
          <w:sz w:val="18"/>
        </w:rPr>
        <w:t> </w:t>
      </w:r>
      <w:r>
        <w:rPr>
          <w:color w:val="231F20"/>
          <w:sz w:val="18"/>
        </w:rPr>
        <w:t>Edgar</w:t>
      </w:r>
      <w:r>
        <w:rPr>
          <w:color w:val="231F20"/>
          <w:spacing w:val="-26"/>
          <w:sz w:val="18"/>
        </w:rPr>
        <w:t> </w:t>
      </w:r>
      <w:r>
        <w:rPr>
          <w:color w:val="231F20"/>
          <w:sz w:val="18"/>
        </w:rPr>
        <w:t>Allan</w:t>
      </w:r>
      <w:r>
        <w:rPr>
          <w:color w:val="231F20"/>
          <w:spacing w:val="-26"/>
          <w:sz w:val="18"/>
        </w:rPr>
        <w:t> </w:t>
      </w:r>
      <w:r>
        <w:rPr>
          <w:color w:val="231F20"/>
          <w:spacing w:val="-4"/>
          <w:sz w:val="18"/>
        </w:rPr>
        <w:t>Poe”,</w:t>
      </w:r>
      <w:r>
        <w:rPr>
          <w:color w:val="231F20"/>
          <w:spacing w:val="-26"/>
          <w:sz w:val="18"/>
        </w:rPr>
        <w:t> </w:t>
      </w:r>
      <w:r>
        <w:rPr>
          <w:i/>
          <w:color w:val="231F20"/>
          <w:sz w:val="18"/>
        </w:rPr>
        <w:t>La</w:t>
      </w:r>
      <w:r>
        <w:rPr>
          <w:i/>
          <w:color w:val="231F20"/>
          <w:spacing w:val="-26"/>
          <w:sz w:val="18"/>
        </w:rPr>
        <w:t> </w:t>
      </w:r>
      <w:r>
        <w:rPr>
          <w:i/>
          <w:color w:val="231F20"/>
          <w:sz w:val="18"/>
        </w:rPr>
        <w:t>Cultu­ </w:t>
      </w:r>
      <w:r>
        <w:rPr>
          <w:i/>
          <w:color w:val="231F20"/>
          <w:spacing w:val="-3"/>
          <w:sz w:val="18"/>
        </w:rPr>
        <w:t>ra</w:t>
      </w:r>
      <w:r>
        <w:rPr>
          <w:i/>
          <w:color w:val="231F20"/>
          <w:spacing w:val="-17"/>
          <w:sz w:val="18"/>
        </w:rPr>
        <w:t> </w:t>
      </w:r>
      <w:r>
        <w:rPr>
          <w:i/>
          <w:color w:val="231F20"/>
          <w:sz w:val="18"/>
        </w:rPr>
        <w:t>en</w:t>
      </w:r>
      <w:r>
        <w:rPr>
          <w:i/>
          <w:color w:val="231F20"/>
          <w:spacing w:val="-17"/>
          <w:sz w:val="18"/>
        </w:rPr>
        <w:t> </w:t>
      </w:r>
      <w:r>
        <w:rPr>
          <w:i/>
          <w:color w:val="231F20"/>
          <w:sz w:val="18"/>
        </w:rPr>
        <w:t>México</w:t>
      </w:r>
      <w:r>
        <w:rPr>
          <w:color w:val="231F20"/>
          <w:sz w:val="18"/>
        </w:rPr>
        <w:t>,</w:t>
      </w:r>
      <w:r>
        <w:rPr>
          <w:color w:val="231F20"/>
          <w:spacing w:val="-17"/>
          <w:sz w:val="18"/>
        </w:rPr>
        <w:t> </w:t>
      </w:r>
      <w:r>
        <w:rPr>
          <w:color w:val="231F20"/>
          <w:sz w:val="18"/>
        </w:rPr>
        <w:t>suplemento</w:t>
      </w:r>
      <w:r>
        <w:rPr>
          <w:color w:val="231F20"/>
          <w:spacing w:val="-17"/>
          <w:sz w:val="18"/>
        </w:rPr>
        <w:t> </w:t>
      </w:r>
      <w:r>
        <w:rPr>
          <w:color w:val="231F20"/>
          <w:sz w:val="18"/>
        </w:rPr>
        <w:t>de</w:t>
      </w:r>
      <w:r>
        <w:rPr>
          <w:color w:val="231F20"/>
          <w:spacing w:val="-17"/>
          <w:sz w:val="18"/>
        </w:rPr>
        <w:t> </w:t>
      </w:r>
      <w:r>
        <w:rPr>
          <w:i/>
          <w:color w:val="231F20"/>
          <w:sz w:val="18"/>
        </w:rPr>
        <w:t>Siempre!</w:t>
      </w:r>
      <w:r>
        <w:rPr>
          <w:color w:val="231F20"/>
          <w:sz w:val="18"/>
        </w:rPr>
        <w:t>,</w:t>
      </w:r>
      <w:r>
        <w:rPr>
          <w:color w:val="231F20"/>
          <w:spacing w:val="-17"/>
          <w:sz w:val="18"/>
        </w:rPr>
        <w:t> </w:t>
      </w:r>
      <w:r>
        <w:rPr>
          <w:color w:val="231F20"/>
          <w:sz w:val="18"/>
        </w:rPr>
        <w:t>núm.</w:t>
      </w:r>
      <w:r>
        <w:rPr>
          <w:color w:val="231F20"/>
          <w:spacing w:val="-17"/>
          <w:sz w:val="18"/>
        </w:rPr>
        <w:t> </w:t>
      </w:r>
      <w:r>
        <w:rPr>
          <w:color w:val="231F20"/>
          <w:sz w:val="18"/>
        </w:rPr>
        <w:t>350,</w:t>
      </w:r>
      <w:r>
        <w:rPr>
          <w:color w:val="231F20"/>
          <w:spacing w:val="-17"/>
          <w:sz w:val="18"/>
        </w:rPr>
        <w:t> </w:t>
      </w:r>
      <w:r>
        <w:rPr>
          <w:color w:val="231F20"/>
          <w:sz w:val="18"/>
        </w:rPr>
        <w:t>30</w:t>
      </w:r>
      <w:r>
        <w:rPr>
          <w:color w:val="231F20"/>
          <w:spacing w:val="-17"/>
          <w:sz w:val="18"/>
        </w:rPr>
        <w:t> </w:t>
      </w:r>
      <w:r>
        <w:rPr>
          <w:color w:val="231F20"/>
          <w:sz w:val="18"/>
        </w:rPr>
        <w:t>de</w:t>
      </w:r>
      <w:r>
        <w:rPr>
          <w:color w:val="231F20"/>
          <w:spacing w:val="-17"/>
          <w:sz w:val="18"/>
        </w:rPr>
        <w:t> </w:t>
      </w:r>
      <w:r>
        <w:rPr>
          <w:color w:val="231F20"/>
          <w:sz w:val="18"/>
        </w:rPr>
        <w:t>octubre</w:t>
      </w:r>
      <w:r>
        <w:rPr>
          <w:color w:val="231F20"/>
          <w:spacing w:val="-17"/>
          <w:sz w:val="18"/>
        </w:rPr>
        <w:t> </w:t>
      </w:r>
      <w:r>
        <w:rPr>
          <w:color w:val="231F20"/>
          <w:sz w:val="18"/>
        </w:rPr>
        <w:t>de</w:t>
      </w:r>
      <w:r>
        <w:rPr>
          <w:color w:val="231F20"/>
          <w:spacing w:val="-17"/>
          <w:sz w:val="18"/>
        </w:rPr>
        <w:t> </w:t>
      </w:r>
      <w:r>
        <w:rPr>
          <w:color w:val="231F20"/>
          <w:sz w:val="18"/>
        </w:rPr>
        <w:t>1968,</w:t>
      </w:r>
      <w:r>
        <w:rPr>
          <w:color w:val="231F20"/>
          <w:spacing w:val="-17"/>
          <w:sz w:val="18"/>
        </w:rPr>
        <w:t> </w:t>
      </w:r>
      <w:r>
        <w:rPr>
          <w:color w:val="231F20"/>
          <w:sz w:val="18"/>
        </w:rPr>
        <w:t>p.</w:t>
      </w:r>
      <w:r>
        <w:rPr>
          <w:color w:val="231F20"/>
          <w:spacing w:val="-17"/>
          <w:sz w:val="18"/>
        </w:rPr>
        <w:t> </w:t>
      </w:r>
      <w:r>
        <w:rPr>
          <w:color w:val="231F20"/>
          <w:sz w:val="18"/>
        </w:rPr>
        <w:t>viii.</w:t>
      </w:r>
    </w:p>
    <w:p>
      <w:pPr>
        <w:spacing w:line="278" w:lineRule="auto" w:before="1"/>
        <w:ind w:left="1640" w:right="1701" w:firstLine="360"/>
        <w:jc w:val="both"/>
        <w:rPr>
          <w:sz w:val="18"/>
        </w:rPr>
      </w:pPr>
      <w:r>
        <w:rPr>
          <w:color w:val="231F20"/>
          <w:position w:val="6"/>
          <w:sz w:val="10"/>
        </w:rPr>
        <w:t>44</w:t>
      </w:r>
      <w:r>
        <w:rPr>
          <w:color w:val="231F20"/>
          <w:spacing w:val="-3"/>
          <w:position w:val="6"/>
          <w:sz w:val="10"/>
        </w:rPr>
        <w:t> </w:t>
      </w:r>
      <w:r>
        <w:rPr>
          <w:color w:val="231F20"/>
          <w:sz w:val="18"/>
        </w:rPr>
        <w:t>“Los</w:t>
      </w:r>
      <w:r>
        <w:rPr>
          <w:color w:val="231F20"/>
          <w:spacing w:val="-23"/>
          <w:sz w:val="18"/>
        </w:rPr>
        <w:t> </w:t>
      </w:r>
      <w:r>
        <w:rPr>
          <w:color w:val="231F20"/>
          <w:sz w:val="18"/>
        </w:rPr>
        <w:t>sueños</w:t>
      </w:r>
      <w:r>
        <w:rPr>
          <w:color w:val="231F20"/>
          <w:spacing w:val="-23"/>
          <w:sz w:val="18"/>
        </w:rPr>
        <w:t> </w:t>
      </w:r>
      <w:r>
        <w:rPr>
          <w:color w:val="231F20"/>
          <w:sz w:val="18"/>
        </w:rPr>
        <w:t>de</w:t>
      </w:r>
      <w:r>
        <w:rPr>
          <w:color w:val="231F20"/>
          <w:spacing w:val="-23"/>
          <w:sz w:val="18"/>
        </w:rPr>
        <w:t> </w:t>
      </w:r>
      <w:r>
        <w:rPr>
          <w:color w:val="231F20"/>
          <w:sz w:val="18"/>
        </w:rPr>
        <w:t>Felipe</w:t>
      </w:r>
      <w:r>
        <w:rPr>
          <w:color w:val="231F20"/>
          <w:spacing w:val="-23"/>
          <w:sz w:val="18"/>
        </w:rPr>
        <w:t> </w:t>
      </w:r>
      <w:r>
        <w:rPr>
          <w:color w:val="231F20"/>
          <w:sz w:val="18"/>
        </w:rPr>
        <w:t>IV</w:t>
      </w:r>
      <w:r>
        <w:rPr>
          <w:color w:val="231F20"/>
          <w:spacing w:val="-23"/>
          <w:sz w:val="18"/>
        </w:rPr>
        <w:t> </w:t>
      </w:r>
      <w:r>
        <w:rPr>
          <w:color w:val="231F20"/>
          <w:sz w:val="18"/>
        </w:rPr>
        <w:t>o</w:t>
      </w:r>
      <w:r>
        <w:rPr>
          <w:color w:val="231F20"/>
          <w:spacing w:val="-23"/>
          <w:sz w:val="18"/>
        </w:rPr>
        <w:t> </w:t>
      </w:r>
      <w:r>
        <w:rPr>
          <w:color w:val="231F20"/>
          <w:sz w:val="18"/>
        </w:rPr>
        <w:t>los</w:t>
      </w:r>
      <w:r>
        <w:rPr>
          <w:color w:val="231F20"/>
          <w:spacing w:val="-23"/>
          <w:sz w:val="18"/>
        </w:rPr>
        <w:t> </w:t>
      </w:r>
      <w:r>
        <w:rPr>
          <w:color w:val="231F20"/>
          <w:sz w:val="18"/>
        </w:rPr>
        <w:t>putrideros</w:t>
      </w:r>
      <w:r>
        <w:rPr>
          <w:color w:val="231F20"/>
          <w:spacing w:val="-23"/>
          <w:sz w:val="18"/>
        </w:rPr>
        <w:t> </w:t>
      </w:r>
      <w:r>
        <w:rPr>
          <w:color w:val="231F20"/>
          <w:sz w:val="18"/>
        </w:rPr>
        <w:t>ópticos”,</w:t>
      </w:r>
      <w:r>
        <w:rPr>
          <w:color w:val="231F20"/>
          <w:spacing w:val="-23"/>
          <w:sz w:val="18"/>
        </w:rPr>
        <w:t> </w:t>
      </w:r>
      <w:r>
        <w:rPr>
          <w:i/>
          <w:color w:val="231F20"/>
          <w:sz w:val="18"/>
        </w:rPr>
        <w:t>Revista</w:t>
      </w:r>
      <w:r>
        <w:rPr>
          <w:i/>
          <w:color w:val="231F20"/>
          <w:spacing w:val="-23"/>
          <w:sz w:val="18"/>
        </w:rPr>
        <w:t> </w:t>
      </w:r>
      <w:r>
        <w:rPr>
          <w:i/>
          <w:color w:val="231F20"/>
          <w:sz w:val="18"/>
        </w:rPr>
        <w:t>de</w:t>
      </w:r>
      <w:r>
        <w:rPr>
          <w:i/>
          <w:color w:val="231F20"/>
          <w:spacing w:val="-23"/>
          <w:sz w:val="18"/>
        </w:rPr>
        <w:t> </w:t>
      </w:r>
      <w:r>
        <w:rPr>
          <w:i/>
          <w:color w:val="231F20"/>
          <w:sz w:val="18"/>
        </w:rPr>
        <w:t>la</w:t>
      </w:r>
      <w:r>
        <w:rPr>
          <w:i/>
          <w:color w:val="231F20"/>
          <w:spacing w:val="-23"/>
          <w:sz w:val="18"/>
        </w:rPr>
        <w:t> </w:t>
      </w:r>
      <w:r>
        <w:rPr>
          <w:i/>
          <w:color w:val="231F20"/>
          <w:sz w:val="18"/>
        </w:rPr>
        <w:t>Universidad</w:t>
      </w:r>
      <w:r>
        <w:rPr>
          <w:i/>
          <w:color w:val="231F20"/>
          <w:spacing w:val="-23"/>
          <w:sz w:val="18"/>
        </w:rPr>
        <w:t> </w:t>
      </w:r>
      <w:r>
        <w:rPr>
          <w:i/>
          <w:color w:val="231F20"/>
          <w:sz w:val="18"/>
        </w:rPr>
        <w:t>de </w:t>
      </w:r>
      <w:r>
        <w:rPr>
          <w:i/>
          <w:color w:val="231F20"/>
          <w:sz w:val="18"/>
        </w:rPr>
        <w:t>México</w:t>
      </w:r>
      <w:r>
        <w:rPr>
          <w:color w:val="231F20"/>
          <w:sz w:val="18"/>
        </w:rPr>
        <w:t>,</w:t>
      </w:r>
      <w:r>
        <w:rPr>
          <w:color w:val="231F20"/>
          <w:spacing w:val="-10"/>
          <w:sz w:val="18"/>
        </w:rPr>
        <w:t> </w:t>
      </w:r>
      <w:r>
        <w:rPr>
          <w:color w:val="231F20"/>
          <w:sz w:val="18"/>
        </w:rPr>
        <w:t>1967,</w:t>
      </w:r>
      <w:r>
        <w:rPr>
          <w:color w:val="231F20"/>
          <w:spacing w:val="-10"/>
          <w:sz w:val="18"/>
        </w:rPr>
        <w:t> </w:t>
      </w:r>
      <w:r>
        <w:rPr>
          <w:color w:val="231F20"/>
          <w:sz w:val="18"/>
        </w:rPr>
        <w:t>núm.</w:t>
      </w:r>
      <w:r>
        <w:rPr>
          <w:color w:val="231F20"/>
          <w:spacing w:val="-10"/>
          <w:sz w:val="18"/>
        </w:rPr>
        <w:t> </w:t>
      </w:r>
      <w:r>
        <w:rPr>
          <w:color w:val="231F20"/>
          <w:sz w:val="18"/>
        </w:rPr>
        <w:t>10,</w:t>
      </w:r>
      <w:r>
        <w:rPr>
          <w:color w:val="231F20"/>
          <w:spacing w:val="-10"/>
          <w:sz w:val="18"/>
        </w:rPr>
        <w:t> </w:t>
      </w:r>
      <w:r>
        <w:rPr>
          <w:color w:val="231F20"/>
          <w:sz w:val="18"/>
        </w:rPr>
        <w:t>p.</w:t>
      </w:r>
      <w:r>
        <w:rPr>
          <w:color w:val="231F20"/>
          <w:spacing w:val="-10"/>
          <w:sz w:val="18"/>
        </w:rPr>
        <w:t> </w:t>
      </w:r>
      <w:r>
        <w:rPr>
          <w:color w:val="231F20"/>
          <w:sz w:val="18"/>
        </w:rPr>
        <w:t>16.</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34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jeto</w:t>
      </w:r>
      <w:r>
        <w:rPr>
          <w:color w:val="231F20"/>
          <w:spacing w:val="-17"/>
        </w:rPr>
        <w:t> </w:t>
      </w:r>
      <w:r>
        <w:rPr>
          <w:color w:val="231F20"/>
        </w:rPr>
        <w:t>queda</w:t>
      </w:r>
      <w:r>
        <w:rPr>
          <w:color w:val="231F20"/>
          <w:spacing w:val="-17"/>
        </w:rPr>
        <w:t> </w:t>
      </w:r>
      <w:r>
        <w:rPr>
          <w:color w:val="231F20"/>
        </w:rPr>
        <w:t>suspendido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espejo,</w:t>
      </w:r>
      <w:r>
        <w:rPr>
          <w:color w:val="231F20"/>
          <w:spacing w:val="-17"/>
        </w:rPr>
        <w:t> </w:t>
      </w:r>
      <w:r>
        <w:rPr>
          <w:color w:val="231F20"/>
        </w:rPr>
        <w:t>aun</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ausencia:</w:t>
      </w:r>
      <w:r>
        <w:rPr>
          <w:color w:val="231F20"/>
          <w:spacing w:val="-17"/>
        </w:rPr>
        <w:t> </w:t>
      </w:r>
      <w:r>
        <w:rPr>
          <w:color w:val="231F20"/>
        </w:rPr>
        <w:t>“la</w:t>
      </w:r>
      <w:r>
        <w:rPr>
          <w:color w:val="231F20"/>
          <w:spacing w:val="-17"/>
        </w:rPr>
        <w:t> </w:t>
      </w:r>
      <w:r>
        <w:rPr>
          <w:color w:val="231F20"/>
        </w:rPr>
        <w:t>fugitiva imagen</w:t>
      </w:r>
      <w:r>
        <w:rPr>
          <w:color w:val="231F20"/>
          <w:spacing w:val="-4"/>
        </w:rPr>
        <w:t> </w:t>
      </w:r>
      <w:r>
        <w:rPr>
          <w:color w:val="231F20"/>
        </w:rPr>
        <w:t>de</w:t>
      </w:r>
      <w:r>
        <w:rPr>
          <w:color w:val="231F20"/>
          <w:spacing w:val="-4"/>
        </w:rPr>
        <w:t> </w:t>
      </w:r>
      <w:r>
        <w:rPr>
          <w:color w:val="231F20"/>
        </w:rPr>
        <w:t>tu</w:t>
      </w:r>
      <w:r>
        <w:rPr>
          <w:color w:val="231F20"/>
          <w:spacing w:val="-4"/>
        </w:rPr>
        <w:t> </w:t>
      </w:r>
      <w:r>
        <w:rPr>
          <w:color w:val="231F20"/>
        </w:rPr>
        <w:t>rostro</w:t>
      </w:r>
      <w:r>
        <w:rPr>
          <w:color w:val="231F20"/>
          <w:spacing w:val="-36"/>
        </w:rPr>
        <w:t> </w:t>
      </w:r>
      <w:r>
        <w:rPr>
          <w:color w:val="231F20"/>
        </w:rPr>
        <w:t>/</w:t>
      </w:r>
      <w:r>
        <w:rPr>
          <w:color w:val="231F20"/>
          <w:spacing w:val="-36"/>
        </w:rPr>
        <w:t> </w:t>
      </w:r>
      <w:r>
        <w:rPr>
          <w:color w:val="231F20"/>
        </w:rPr>
        <w:t>se</w:t>
      </w:r>
      <w:r>
        <w:rPr>
          <w:color w:val="231F20"/>
          <w:spacing w:val="-4"/>
        </w:rPr>
        <w:t> </w:t>
      </w:r>
      <w:r>
        <w:rPr>
          <w:color w:val="231F20"/>
        </w:rPr>
        <w:t>quedará</w:t>
      </w:r>
      <w:r>
        <w:rPr>
          <w:color w:val="231F20"/>
          <w:spacing w:val="-4"/>
        </w:rPr>
        <w:t> </w:t>
      </w:r>
      <w:r>
        <w:rPr>
          <w:color w:val="231F20"/>
        </w:rPr>
        <w:t>vibrando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espejo</w:t>
      </w:r>
      <w:r>
        <w:rPr>
          <w:color w:val="231F20"/>
          <w:spacing w:val="-37"/>
        </w:rPr>
        <w:t> </w:t>
      </w:r>
      <w:r>
        <w:rPr>
          <w:color w:val="231F20"/>
        </w:rPr>
        <w:t>/</w:t>
      </w:r>
      <w:r>
        <w:rPr>
          <w:color w:val="231F20"/>
          <w:spacing w:val="-36"/>
        </w:rPr>
        <w:t> </w:t>
      </w:r>
      <w:r>
        <w:rPr>
          <w:color w:val="231F20"/>
        </w:rPr>
        <w:t>mucho</w:t>
      </w:r>
      <w:r>
        <w:rPr>
          <w:color w:val="231F20"/>
          <w:spacing w:val="-4"/>
        </w:rPr>
        <w:t> </w:t>
      </w:r>
      <w:r>
        <w:rPr>
          <w:color w:val="231F20"/>
        </w:rPr>
        <w:t>rato después</w:t>
      </w:r>
      <w:r>
        <w:rPr>
          <w:color w:val="231F20"/>
          <w:spacing w:val="-22"/>
        </w:rPr>
        <w:t> </w:t>
      </w:r>
      <w:r>
        <w:rPr>
          <w:color w:val="231F20"/>
        </w:rPr>
        <w:t>que</w:t>
      </w:r>
      <w:r>
        <w:rPr>
          <w:color w:val="231F20"/>
          <w:spacing w:val="-22"/>
        </w:rPr>
        <w:t> </w:t>
      </w:r>
      <w:r>
        <w:rPr>
          <w:color w:val="231F20"/>
        </w:rPr>
        <w:t>te</w:t>
      </w:r>
      <w:r>
        <w:rPr>
          <w:color w:val="231F20"/>
          <w:spacing w:val="-22"/>
        </w:rPr>
        <w:t> </w:t>
      </w:r>
      <w:r>
        <w:rPr>
          <w:color w:val="231F20"/>
        </w:rPr>
        <w:t>hayas</w:t>
      </w:r>
      <w:r>
        <w:rPr>
          <w:color w:val="231F20"/>
          <w:spacing w:val="-22"/>
        </w:rPr>
        <w:t> </w:t>
      </w:r>
      <w:r>
        <w:rPr>
          <w:color w:val="231F20"/>
          <w:spacing w:val="-3"/>
        </w:rPr>
        <w:t>ido”</w:t>
      </w:r>
      <w:r>
        <w:rPr>
          <w:color w:val="231F20"/>
          <w:spacing w:val="-22"/>
        </w:rPr>
        <w:t> </w:t>
      </w:r>
      <w:r>
        <w:rPr>
          <w:color w:val="231F20"/>
        </w:rPr>
        <w:t>(“La</w:t>
      </w:r>
      <w:r>
        <w:rPr>
          <w:color w:val="231F20"/>
          <w:spacing w:val="-22"/>
        </w:rPr>
        <w:t> </w:t>
      </w:r>
      <w:r>
        <w:rPr>
          <w:color w:val="231F20"/>
        </w:rPr>
        <w:t>hora</w:t>
      </w:r>
      <w:r>
        <w:rPr>
          <w:color w:val="231F20"/>
          <w:spacing w:val="-22"/>
        </w:rPr>
        <w:t> </w:t>
      </w:r>
      <w:r>
        <w:rPr>
          <w:color w:val="231F20"/>
          <w:spacing w:val="-3"/>
        </w:rPr>
        <w:t>exacta”,</w:t>
      </w:r>
      <w:r>
        <w:rPr>
          <w:color w:val="231F20"/>
          <w:spacing w:val="-22"/>
        </w:rPr>
        <w:t> </w:t>
      </w:r>
      <w:r>
        <w:rPr>
          <w:color w:val="231F20"/>
          <w:spacing w:val="-6"/>
        </w:rPr>
        <w:t>vv.</w:t>
      </w:r>
      <w:r>
        <w:rPr>
          <w:color w:val="231F20"/>
          <w:spacing w:val="-22"/>
        </w:rPr>
        <w:t> </w:t>
      </w:r>
      <w:r>
        <w:rPr>
          <w:color w:val="231F20"/>
        </w:rPr>
        <w:t>7-9),</w:t>
      </w:r>
      <w:r>
        <w:rPr>
          <w:color w:val="231F20"/>
          <w:spacing w:val="-22"/>
        </w:rPr>
        <w:t> </w:t>
      </w:r>
      <w:r>
        <w:rPr>
          <w:color w:val="231F20"/>
        </w:rPr>
        <w:t>o</w:t>
      </w:r>
      <w:r>
        <w:rPr>
          <w:color w:val="231F20"/>
          <w:spacing w:val="-22"/>
        </w:rPr>
        <w:t> </w:t>
      </w:r>
      <w:r>
        <w:rPr>
          <w:color w:val="231F20"/>
        </w:rPr>
        <w:t>bien,</w:t>
      </w:r>
      <w:r>
        <w:rPr>
          <w:color w:val="231F20"/>
          <w:spacing w:val="-22"/>
        </w:rPr>
        <w:t> </w:t>
      </w:r>
      <w:r>
        <w:rPr>
          <w:color w:val="231F20"/>
        </w:rPr>
        <w:t>se</w:t>
      </w:r>
      <w:r>
        <w:rPr>
          <w:color w:val="231F20"/>
          <w:spacing w:val="-22"/>
        </w:rPr>
        <w:t> </w:t>
      </w:r>
      <w:r>
        <w:rPr>
          <w:color w:val="231F20"/>
        </w:rPr>
        <w:t>des- vanece</w:t>
      </w:r>
      <w:r>
        <w:rPr>
          <w:color w:val="231F20"/>
          <w:spacing w:val="-37"/>
        </w:rPr>
        <w:t> </w:t>
      </w:r>
      <w:r>
        <w:rPr>
          <w:color w:val="231F20"/>
        </w:rPr>
        <w:t>frente</w:t>
      </w:r>
      <w:r>
        <w:rPr>
          <w:color w:val="231F20"/>
          <w:spacing w:val="-37"/>
        </w:rPr>
        <w:t> </w:t>
      </w:r>
      <w:r>
        <w:rPr>
          <w:color w:val="231F20"/>
        </w:rPr>
        <w:t>a</w:t>
      </w:r>
      <w:r>
        <w:rPr>
          <w:color w:val="231F20"/>
          <w:spacing w:val="-37"/>
        </w:rPr>
        <w:t> </w:t>
      </w:r>
      <w:r>
        <w:rPr>
          <w:color w:val="231F20"/>
        </w:rPr>
        <w:t>sus</w:t>
      </w:r>
      <w:r>
        <w:rPr>
          <w:color w:val="231F20"/>
          <w:spacing w:val="-37"/>
        </w:rPr>
        <w:t> </w:t>
      </w:r>
      <w:r>
        <w:rPr>
          <w:color w:val="231F20"/>
        </w:rPr>
        <w:t>ojos:</w:t>
      </w:r>
    </w:p>
    <w:p>
      <w:pPr>
        <w:pStyle w:val="BodyText"/>
        <w:spacing w:before="10"/>
        <w:rPr>
          <w:sz w:val="27"/>
        </w:rPr>
      </w:pPr>
    </w:p>
    <w:p>
      <w:pPr>
        <w:spacing w:line="297" w:lineRule="auto" w:before="0"/>
        <w:ind w:left="2358" w:right="4144" w:firstLine="0"/>
        <w:jc w:val="both"/>
        <w:rPr>
          <w:sz w:val="21"/>
        </w:rPr>
      </w:pPr>
      <w:r>
        <w:rPr>
          <w:color w:val="231F20"/>
          <w:sz w:val="21"/>
        </w:rPr>
        <w:t>Estaba</w:t>
      </w:r>
      <w:r>
        <w:rPr>
          <w:color w:val="231F20"/>
          <w:spacing w:val="-15"/>
          <w:sz w:val="21"/>
        </w:rPr>
        <w:t> </w:t>
      </w:r>
      <w:r>
        <w:rPr>
          <w:color w:val="231F20"/>
          <w:sz w:val="21"/>
        </w:rPr>
        <w:t>frente</w:t>
      </w:r>
      <w:r>
        <w:rPr>
          <w:color w:val="231F20"/>
          <w:spacing w:val="-15"/>
          <w:sz w:val="21"/>
        </w:rPr>
        <w:t> </w:t>
      </w:r>
      <w:r>
        <w:rPr>
          <w:color w:val="231F20"/>
          <w:sz w:val="21"/>
        </w:rPr>
        <w:t>a</w:t>
      </w:r>
      <w:r>
        <w:rPr>
          <w:color w:val="231F20"/>
          <w:spacing w:val="-15"/>
          <w:sz w:val="21"/>
        </w:rPr>
        <w:t> </w:t>
      </w:r>
      <w:r>
        <w:rPr>
          <w:color w:val="231F20"/>
          <w:sz w:val="21"/>
        </w:rPr>
        <w:t>frente</w:t>
      </w:r>
      <w:r>
        <w:rPr>
          <w:color w:val="231F20"/>
          <w:spacing w:val="-15"/>
          <w:sz w:val="21"/>
        </w:rPr>
        <w:t> </w:t>
      </w:r>
      <w:r>
        <w:rPr>
          <w:color w:val="231F20"/>
          <w:sz w:val="21"/>
        </w:rPr>
        <w:t>con</w:t>
      </w:r>
      <w:r>
        <w:rPr>
          <w:color w:val="231F20"/>
          <w:spacing w:val="-15"/>
          <w:sz w:val="21"/>
        </w:rPr>
        <w:t> </w:t>
      </w:r>
      <w:r>
        <w:rPr>
          <w:color w:val="231F20"/>
          <w:sz w:val="21"/>
        </w:rPr>
        <w:t>su</w:t>
      </w:r>
      <w:r>
        <w:rPr>
          <w:color w:val="231F20"/>
          <w:spacing w:val="-15"/>
          <w:sz w:val="21"/>
        </w:rPr>
        <w:t> </w:t>
      </w:r>
      <w:r>
        <w:rPr>
          <w:color w:val="231F20"/>
          <w:sz w:val="21"/>
        </w:rPr>
        <w:t>nada. Entre</w:t>
      </w:r>
      <w:r>
        <w:rPr>
          <w:color w:val="231F20"/>
          <w:spacing w:val="-25"/>
          <w:sz w:val="21"/>
        </w:rPr>
        <w:t> </w:t>
      </w:r>
      <w:r>
        <w:rPr>
          <w:color w:val="231F20"/>
          <w:sz w:val="21"/>
        </w:rPr>
        <w:t>su</w:t>
      </w:r>
      <w:r>
        <w:rPr>
          <w:color w:val="231F20"/>
          <w:spacing w:val="-25"/>
          <w:sz w:val="21"/>
        </w:rPr>
        <w:t> </w:t>
      </w:r>
      <w:r>
        <w:rPr>
          <w:color w:val="231F20"/>
          <w:sz w:val="21"/>
        </w:rPr>
        <w:t>rostro</w:t>
      </w:r>
      <w:r>
        <w:rPr>
          <w:color w:val="231F20"/>
          <w:spacing w:val="-25"/>
          <w:sz w:val="21"/>
        </w:rPr>
        <w:t> </w:t>
      </w:r>
      <w:r>
        <w:rPr>
          <w:color w:val="231F20"/>
          <w:sz w:val="21"/>
        </w:rPr>
        <w:t>exangüe</w:t>
      </w:r>
      <w:r>
        <w:rPr>
          <w:color w:val="231F20"/>
          <w:spacing w:val="-25"/>
          <w:sz w:val="21"/>
        </w:rPr>
        <w:t> </w:t>
      </w:r>
      <w:r>
        <w:rPr>
          <w:color w:val="231F20"/>
          <w:sz w:val="21"/>
        </w:rPr>
        <w:t>y</w:t>
      </w:r>
      <w:r>
        <w:rPr>
          <w:color w:val="231F20"/>
          <w:spacing w:val="-25"/>
          <w:sz w:val="21"/>
        </w:rPr>
        <w:t> </w:t>
      </w:r>
      <w:r>
        <w:rPr>
          <w:color w:val="231F20"/>
          <w:sz w:val="21"/>
        </w:rPr>
        <w:t>el</w:t>
      </w:r>
      <w:r>
        <w:rPr>
          <w:color w:val="231F20"/>
          <w:spacing w:val="-25"/>
          <w:sz w:val="21"/>
        </w:rPr>
        <w:t> </w:t>
      </w:r>
      <w:r>
        <w:rPr>
          <w:color w:val="231F20"/>
          <w:sz w:val="21"/>
        </w:rPr>
        <w:t>espejo, tan</w:t>
      </w:r>
      <w:r>
        <w:rPr>
          <w:color w:val="231F20"/>
          <w:spacing w:val="-18"/>
          <w:sz w:val="21"/>
        </w:rPr>
        <w:t> </w:t>
      </w:r>
      <w:r>
        <w:rPr>
          <w:color w:val="231F20"/>
          <w:sz w:val="21"/>
        </w:rPr>
        <w:t>sólo</w:t>
      </w:r>
      <w:r>
        <w:rPr>
          <w:color w:val="231F20"/>
          <w:spacing w:val="-18"/>
          <w:sz w:val="21"/>
        </w:rPr>
        <w:t> </w:t>
      </w:r>
      <w:r>
        <w:rPr>
          <w:color w:val="231F20"/>
          <w:sz w:val="21"/>
        </w:rPr>
        <w:t>su</w:t>
      </w:r>
      <w:r>
        <w:rPr>
          <w:color w:val="231F20"/>
          <w:spacing w:val="-18"/>
          <w:sz w:val="21"/>
        </w:rPr>
        <w:t> </w:t>
      </w:r>
      <w:r>
        <w:rPr>
          <w:color w:val="231F20"/>
          <w:sz w:val="21"/>
        </w:rPr>
        <w:t>mirada.</w:t>
      </w:r>
    </w:p>
    <w:p>
      <w:pPr>
        <w:pStyle w:val="BodyText"/>
        <w:spacing w:before="3"/>
        <w:rPr>
          <w:sz w:val="26"/>
        </w:rPr>
      </w:pPr>
    </w:p>
    <w:p>
      <w:pPr>
        <w:spacing w:before="0"/>
        <w:ind w:left="2358" w:right="0" w:firstLine="0"/>
        <w:jc w:val="both"/>
        <w:rPr>
          <w:sz w:val="21"/>
        </w:rPr>
      </w:pPr>
      <w:r>
        <w:rPr>
          <w:color w:val="231F20"/>
          <w:sz w:val="21"/>
        </w:rPr>
        <w:t>—‘¡Dios mío, dijo entonces, ayúdame a jugar esta jugada!’</w:t>
      </w:r>
    </w:p>
    <w:p>
      <w:pPr>
        <w:pStyle w:val="BodyText"/>
        <w:rPr>
          <w:sz w:val="20"/>
        </w:rPr>
      </w:pPr>
    </w:p>
    <w:p>
      <w:pPr>
        <w:spacing w:line="297" w:lineRule="auto" w:before="128"/>
        <w:ind w:left="2358" w:right="4549" w:firstLine="0"/>
        <w:jc w:val="left"/>
        <w:rPr>
          <w:sz w:val="21"/>
        </w:rPr>
      </w:pPr>
      <w:r>
        <w:rPr>
          <w:color w:val="231F20"/>
          <w:sz w:val="21"/>
        </w:rPr>
        <w:t>Y</w:t>
      </w:r>
      <w:r>
        <w:rPr>
          <w:color w:val="231F20"/>
          <w:spacing w:val="-24"/>
          <w:sz w:val="21"/>
        </w:rPr>
        <w:t> </w:t>
      </w:r>
      <w:r>
        <w:rPr>
          <w:color w:val="231F20"/>
          <w:sz w:val="21"/>
        </w:rPr>
        <w:t>se</w:t>
      </w:r>
      <w:r>
        <w:rPr>
          <w:color w:val="231F20"/>
          <w:spacing w:val="-24"/>
          <w:sz w:val="21"/>
        </w:rPr>
        <w:t> </w:t>
      </w:r>
      <w:r>
        <w:rPr>
          <w:color w:val="231F20"/>
          <w:sz w:val="21"/>
        </w:rPr>
        <w:t>borró</w:t>
      </w:r>
      <w:r>
        <w:rPr>
          <w:color w:val="231F20"/>
          <w:spacing w:val="-24"/>
          <w:sz w:val="21"/>
        </w:rPr>
        <w:t> </w:t>
      </w:r>
      <w:r>
        <w:rPr>
          <w:color w:val="231F20"/>
          <w:sz w:val="21"/>
        </w:rPr>
        <w:t>su</w:t>
      </w:r>
      <w:r>
        <w:rPr>
          <w:color w:val="231F20"/>
          <w:spacing w:val="-24"/>
          <w:sz w:val="21"/>
        </w:rPr>
        <w:t> </w:t>
      </w:r>
      <w:r>
        <w:rPr>
          <w:color w:val="231F20"/>
          <w:sz w:val="21"/>
        </w:rPr>
        <w:t>rostro</w:t>
      </w:r>
      <w:r>
        <w:rPr>
          <w:color w:val="231F20"/>
          <w:spacing w:val="-24"/>
          <w:sz w:val="21"/>
        </w:rPr>
        <w:t> </w:t>
      </w:r>
      <w:r>
        <w:rPr>
          <w:color w:val="231F20"/>
          <w:sz w:val="21"/>
        </w:rPr>
        <w:t>del</w:t>
      </w:r>
      <w:r>
        <w:rPr>
          <w:color w:val="231F20"/>
          <w:spacing w:val="-24"/>
          <w:sz w:val="21"/>
        </w:rPr>
        <w:t> </w:t>
      </w:r>
      <w:r>
        <w:rPr>
          <w:color w:val="231F20"/>
          <w:sz w:val="21"/>
        </w:rPr>
        <w:t>espejo (“El</w:t>
      </w:r>
      <w:r>
        <w:rPr>
          <w:color w:val="231F20"/>
          <w:spacing w:val="-29"/>
          <w:sz w:val="21"/>
        </w:rPr>
        <w:t> </w:t>
      </w:r>
      <w:r>
        <w:rPr>
          <w:color w:val="231F20"/>
          <w:spacing w:val="-3"/>
          <w:sz w:val="21"/>
        </w:rPr>
        <w:t>alba”,</w:t>
      </w:r>
      <w:r>
        <w:rPr>
          <w:color w:val="231F20"/>
          <w:spacing w:val="-29"/>
          <w:sz w:val="21"/>
        </w:rPr>
        <w:t> </w:t>
      </w:r>
      <w:r>
        <w:rPr>
          <w:color w:val="231F20"/>
          <w:spacing w:val="-6"/>
          <w:sz w:val="21"/>
        </w:rPr>
        <w:t>vv.</w:t>
      </w:r>
      <w:r>
        <w:rPr>
          <w:color w:val="231F20"/>
          <w:spacing w:val="-29"/>
          <w:sz w:val="21"/>
        </w:rPr>
        <w:t> </w:t>
      </w:r>
      <w:r>
        <w:rPr>
          <w:color w:val="231F20"/>
          <w:sz w:val="21"/>
        </w:rPr>
        <w:t>26-30).</w:t>
      </w:r>
    </w:p>
    <w:p>
      <w:pPr>
        <w:pStyle w:val="BodyText"/>
        <w:spacing w:before="8"/>
        <w:rPr>
          <w:sz w:val="24"/>
        </w:rPr>
      </w:pPr>
    </w:p>
    <w:p>
      <w:pPr>
        <w:pStyle w:val="BodyText"/>
        <w:spacing w:line="271" w:lineRule="auto"/>
        <w:ind w:left="1703" w:right="1637" w:firstLine="360"/>
        <w:jc w:val="both"/>
        <w:rPr>
          <w:sz w:val="13"/>
        </w:rPr>
      </w:pPr>
      <w:r>
        <w:rPr/>
        <w:drawing>
          <wp:anchor distT="0" distB="0" distL="0" distR="0" allowOverlap="1" layoutInCell="1" locked="0" behindDoc="0" simplePos="0" relativeHeight="2728">
            <wp:simplePos x="0" y="0"/>
            <wp:positionH relativeFrom="page">
              <wp:posOffset>17462</wp:posOffset>
            </wp:positionH>
            <wp:positionV relativeFrom="paragraph">
              <wp:posOffset>251687</wp:posOffset>
            </wp:positionV>
            <wp:extent cx="155575" cy="155575"/>
            <wp:effectExtent l="0" t="0" r="0" b="0"/>
            <wp:wrapNone/>
            <wp:docPr id="159" name="image3.png" descr=""/>
            <wp:cNvGraphicFramePr>
              <a:graphicFrameLocks noChangeAspect="1"/>
            </wp:cNvGraphicFramePr>
            <a:graphic>
              <a:graphicData uri="http://schemas.openxmlformats.org/drawingml/2006/picture">
                <pic:pic>
                  <pic:nvPicPr>
                    <pic:cNvPr id="1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752">
            <wp:simplePos x="0" y="0"/>
            <wp:positionH relativeFrom="page">
              <wp:posOffset>5760361</wp:posOffset>
            </wp:positionH>
            <wp:positionV relativeFrom="paragraph">
              <wp:posOffset>251687</wp:posOffset>
            </wp:positionV>
            <wp:extent cx="155575" cy="155575"/>
            <wp:effectExtent l="0" t="0" r="0" b="0"/>
            <wp:wrapNone/>
            <wp:docPr id="161" name="image3.png" descr=""/>
            <wp:cNvGraphicFramePr>
              <a:graphicFrameLocks noChangeAspect="1"/>
            </wp:cNvGraphicFramePr>
            <a:graphic>
              <a:graphicData uri="http://schemas.openxmlformats.org/drawingml/2006/picture">
                <pic:pic>
                  <pic:nvPicPr>
                    <pic:cNvPr id="1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6"/>
        </w:rPr>
        <w:t> </w:t>
      </w:r>
      <w:r>
        <w:rPr>
          <w:color w:val="231F20"/>
        </w:rPr>
        <w:t>particularidad</w:t>
      </w:r>
      <w:r>
        <w:rPr>
          <w:color w:val="231F20"/>
          <w:spacing w:val="-26"/>
        </w:rPr>
        <w:t> </w:t>
      </w:r>
      <w:r>
        <w:rPr>
          <w:color w:val="231F20"/>
        </w:rPr>
        <w:t>de</w:t>
      </w:r>
      <w:r>
        <w:rPr>
          <w:color w:val="231F20"/>
          <w:spacing w:val="-26"/>
        </w:rPr>
        <w:t> </w:t>
      </w:r>
      <w:r>
        <w:rPr>
          <w:color w:val="231F20"/>
        </w:rPr>
        <w:t>este</w:t>
      </w:r>
      <w:r>
        <w:rPr>
          <w:color w:val="231F20"/>
          <w:spacing w:val="-26"/>
        </w:rPr>
        <w:t> </w:t>
      </w:r>
      <w:r>
        <w:rPr>
          <w:color w:val="231F20"/>
        </w:rPr>
        <w:t>símbolo</w:t>
      </w:r>
      <w:r>
        <w:rPr>
          <w:color w:val="231F20"/>
          <w:spacing w:val="-26"/>
        </w:rPr>
        <w:t> </w:t>
      </w:r>
      <w:r>
        <w:rPr>
          <w:color w:val="231F20"/>
        </w:rPr>
        <w:t>radica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imagen</w:t>
      </w:r>
      <w:r>
        <w:rPr>
          <w:color w:val="231F20"/>
          <w:spacing w:val="-26"/>
        </w:rPr>
        <w:t> </w:t>
      </w:r>
      <w:r>
        <w:rPr>
          <w:color w:val="231F20"/>
        </w:rPr>
        <w:t>desdobla- da</w:t>
      </w:r>
      <w:r>
        <w:rPr>
          <w:color w:val="231F20"/>
          <w:spacing w:val="-24"/>
        </w:rPr>
        <w:t> </w:t>
      </w:r>
      <w:r>
        <w:rPr>
          <w:color w:val="231F20"/>
        </w:rPr>
        <w:t>que</w:t>
      </w:r>
      <w:r>
        <w:rPr>
          <w:color w:val="231F20"/>
          <w:spacing w:val="-24"/>
        </w:rPr>
        <w:t> </w:t>
      </w:r>
      <w:r>
        <w:rPr>
          <w:color w:val="231F20"/>
        </w:rPr>
        <w:t>apunta,</w:t>
      </w:r>
      <w:r>
        <w:rPr>
          <w:color w:val="231F20"/>
          <w:spacing w:val="-24"/>
        </w:rPr>
        <w:t> </w:t>
      </w:r>
      <w:r>
        <w:rPr>
          <w:color w:val="231F20"/>
        </w:rPr>
        <w:t>generalmente,</w:t>
      </w:r>
      <w:r>
        <w:rPr>
          <w:color w:val="231F20"/>
          <w:spacing w:val="-24"/>
        </w:rPr>
        <w:t> </w:t>
      </w:r>
      <w:r>
        <w:rPr>
          <w:color w:val="231F20"/>
        </w:rPr>
        <w:t>a</w:t>
      </w:r>
      <w:r>
        <w:rPr>
          <w:color w:val="231F20"/>
          <w:spacing w:val="-24"/>
        </w:rPr>
        <w:t> </w:t>
      </w:r>
      <w:r>
        <w:rPr>
          <w:color w:val="231F20"/>
        </w:rPr>
        <w:t>una</w:t>
      </w:r>
      <w:r>
        <w:rPr>
          <w:color w:val="231F20"/>
          <w:spacing w:val="-24"/>
        </w:rPr>
        <w:t> </w:t>
      </w:r>
      <w:r>
        <w:rPr>
          <w:color w:val="231F20"/>
        </w:rPr>
        <w:t>duplicidad</w:t>
      </w:r>
      <w:r>
        <w:rPr>
          <w:color w:val="231F20"/>
          <w:spacing w:val="-24"/>
        </w:rPr>
        <w:t> </w:t>
      </w:r>
      <w:r>
        <w:rPr>
          <w:color w:val="231F20"/>
        </w:rPr>
        <w:t>sin</w:t>
      </w:r>
      <w:r>
        <w:rPr>
          <w:color w:val="231F20"/>
          <w:spacing w:val="-24"/>
        </w:rPr>
        <w:t> </w:t>
      </w:r>
      <w:r>
        <w:rPr>
          <w:color w:val="231F20"/>
        </w:rPr>
        <w:t>esperanza</w:t>
      </w:r>
      <w:r>
        <w:rPr>
          <w:color w:val="231F20"/>
          <w:spacing w:val="-24"/>
        </w:rPr>
        <w:t> </w:t>
      </w:r>
      <w:r>
        <w:rPr>
          <w:color w:val="231F20"/>
        </w:rPr>
        <w:t>de</w:t>
      </w:r>
      <w:r>
        <w:rPr>
          <w:color w:val="231F20"/>
          <w:spacing w:val="-24"/>
        </w:rPr>
        <w:t> </w:t>
      </w:r>
      <w:r>
        <w:rPr>
          <w:color w:val="231F20"/>
        </w:rPr>
        <w:t>sín- tesis.</w:t>
      </w:r>
      <w:r>
        <w:rPr>
          <w:color w:val="231F20"/>
          <w:spacing w:val="-13"/>
        </w:rPr>
        <w:t> </w:t>
      </w:r>
      <w:r>
        <w:rPr>
          <w:color w:val="231F20"/>
        </w:rPr>
        <w:t>El</w:t>
      </w:r>
      <w:r>
        <w:rPr>
          <w:color w:val="231F20"/>
          <w:spacing w:val="-13"/>
        </w:rPr>
        <w:t> </w:t>
      </w:r>
      <w:r>
        <w:rPr>
          <w:color w:val="231F20"/>
        </w:rPr>
        <w:t>símbolo</w:t>
      </w:r>
      <w:r>
        <w:rPr>
          <w:color w:val="231F20"/>
          <w:spacing w:val="-13"/>
        </w:rPr>
        <w:t> </w:t>
      </w:r>
      <w:r>
        <w:rPr>
          <w:color w:val="231F20"/>
        </w:rPr>
        <w:t>del</w:t>
      </w:r>
      <w:r>
        <w:rPr>
          <w:color w:val="231F20"/>
          <w:spacing w:val="-13"/>
        </w:rPr>
        <w:t> </w:t>
      </w:r>
      <w:r>
        <w:rPr>
          <w:color w:val="231F20"/>
        </w:rPr>
        <w:t>espejo</w:t>
      </w:r>
      <w:r>
        <w:rPr>
          <w:color w:val="231F20"/>
          <w:spacing w:val="-13"/>
        </w:rPr>
        <w:t> </w:t>
      </w:r>
      <w:r>
        <w:rPr>
          <w:color w:val="231F20"/>
        </w:rPr>
        <w:t>puede</w:t>
      </w:r>
      <w:r>
        <w:rPr>
          <w:color w:val="231F20"/>
          <w:spacing w:val="-13"/>
        </w:rPr>
        <w:t> </w:t>
      </w:r>
      <w:r>
        <w:rPr>
          <w:color w:val="231F20"/>
        </w:rPr>
        <w:t>reflejar</w:t>
      </w:r>
      <w:r>
        <w:rPr>
          <w:color w:val="231F20"/>
          <w:spacing w:val="-13"/>
        </w:rPr>
        <w:t> </w:t>
      </w:r>
      <w:r>
        <w:rPr>
          <w:color w:val="231F20"/>
        </w:rPr>
        <w:t>también</w:t>
      </w:r>
      <w:r>
        <w:rPr>
          <w:color w:val="231F20"/>
          <w:spacing w:val="-13"/>
        </w:rPr>
        <w:t> </w:t>
      </w:r>
      <w:r>
        <w:rPr>
          <w:color w:val="231F20"/>
        </w:rPr>
        <w:t>el</w:t>
      </w:r>
      <w:r>
        <w:rPr>
          <w:color w:val="231F20"/>
          <w:spacing w:val="-13"/>
        </w:rPr>
        <w:t> </w:t>
      </w:r>
      <w:r>
        <w:rPr>
          <w:color w:val="231F20"/>
        </w:rPr>
        <w:t>mundo</w:t>
      </w:r>
      <w:r>
        <w:rPr>
          <w:color w:val="231F20"/>
          <w:spacing w:val="-13"/>
        </w:rPr>
        <w:t> </w:t>
      </w:r>
      <w:r>
        <w:rPr>
          <w:color w:val="231F20"/>
        </w:rPr>
        <w:t>como discontinuidad: </w:t>
      </w:r>
      <w:r>
        <w:rPr>
          <w:color w:val="231F20"/>
          <w:spacing w:val="-4"/>
        </w:rPr>
        <w:t>“es </w:t>
      </w:r>
      <w:r>
        <w:rPr>
          <w:color w:val="231F20"/>
        </w:rPr>
        <w:t>el que proyecta ese sentido negativo en parte, caleidoscópico,</w:t>
      </w:r>
      <w:r>
        <w:rPr>
          <w:color w:val="231F20"/>
          <w:spacing w:val="-23"/>
        </w:rPr>
        <w:t> </w:t>
      </w:r>
      <w:r>
        <w:rPr>
          <w:color w:val="231F20"/>
        </w:rPr>
        <w:t>de</w:t>
      </w:r>
      <w:r>
        <w:rPr>
          <w:color w:val="231F20"/>
          <w:spacing w:val="-23"/>
        </w:rPr>
        <w:t> </w:t>
      </w:r>
      <w:r>
        <w:rPr>
          <w:color w:val="231F20"/>
        </w:rPr>
        <w:t>aparecer</w:t>
      </w:r>
      <w:r>
        <w:rPr>
          <w:color w:val="231F20"/>
          <w:spacing w:val="-23"/>
        </w:rPr>
        <w:t> </w:t>
      </w:r>
      <w:r>
        <w:rPr>
          <w:color w:val="231F20"/>
        </w:rPr>
        <w:t>y</w:t>
      </w:r>
      <w:r>
        <w:rPr>
          <w:color w:val="231F20"/>
          <w:spacing w:val="-23"/>
        </w:rPr>
        <w:t> </w:t>
      </w:r>
      <w:r>
        <w:rPr>
          <w:color w:val="231F20"/>
        </w:rPr>
        <w:t>desaparecer”.</w:t>
      </w:r>
      <w:r>
        <w:rPr>
          <w:color w:val="231F20"/>
          <w:position w:val="8"/>
          <w:sz w:val="13"/>
        </w:rPr>
        <w:t>45</w:t>
      </w:r>
      <w:r>
        <w:rPr>
          <w:color w:val="231F20"/>
          <w:spacing w:val="2"/>
          <w:position w:val="8"/>
          <w:sz w:val="13"/>
        </w:rPr>
        <w:t> </w:t>
      </w:r>
      <w:r>
        <w:rPr>
          <w:color w:val="231F20"/>
        </w:rPr>
        <w:t>Lo</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símbolo</w:t>
      </w:r>
      <w:r>
        <w:rPr>
          <w:color w:val="231F20"/>
          <w:spacing w:val="-23"/>
        </w:rPr>
        <w:t> </w:t>
      </w:r>
      <w:r>
        <w:rPr>
          <w:color w:val="231F20"/>
        </w:rPr>
        <w:t>del </w:t>
      </w:r>
      <w:r>
        <w:rPr>
          <w:color w:val="231F20"/>
          <w:w w:val="95"/>
        </w:rPr>
        <w:t>espejo</w:t>
      </w:r>
      <w:r>
        <w:rPr>
          <w:color w:val="231F20"/>
          <w:spacing w:val="-13"/>
          <w:w w:val="95"/>
        </w:rPr>
        <w:t> </w:t>
      </w:r>
      <w:r>
        <w:rPr>
          <w:color w:val="231F20"/>
          <w:w w:val="95"/>
        </w:rPr>
        <w:t>sugiere</w:t>
      </w:r>
      <w:r>
        <w:rPr>
          <w:color w:val="231F20"/>
          <w:spacing w:val="-13"/>
          <w:w w:val="95"/>
        </w:rPr>
        <w:t> </w:t>
      </w:r>
      <w:r>
        <w:rPr>
          <w:color w:val="231F20"/>
          <w:w w:val="95"/>
        </w:rPr>
        <w:t>es</w:t>
      </w:r>
      <w:r>
        <w:rPr>
          <w:color w:val="231F20"/>
          <w:spacing w:val="-13"/>
          <w:w w:val="95"/>
        </w:rPr>
        <w:t> </w:t>
      </w:r>
      <w:r>
        <w:rPr>
          <w:color w:val="231F20"/>
          <w:w w:val="95"/>
        </w:rPr>
        <w:t>la</w:t>
      </w:r>
      <w:r>
        <w:rPr>
          <w:color w:val="231F20"/>
          <w:spacing w:val="-13"/>
          <w:w w:val="95"/>
        </w:rPr>
        <w:t> </w:t>
      </w:r>
      <w:r>
        <w:rPr>
          <w:color w:val="231F20"/>
          <w:w w:val="95"/>
        </w:rPr>
        <w:t>conciencia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disolución,</w:t>
      </w:r>
      <w:r>
        <w:rPr>
          <w:color w:val="231F20"/>
          <w:spacing w:val="-13"/>
          <w:w w:val="95"/>
        </w:rPr>
        <w:t> </w:t>
      </w:r>
      <w:r>
        <w:rPr>
          <w:color w:val="231F20"/>
          <w:w w:val="95"/>
        </w:rPr>
        <w:t>cuya</w:t>
      </w:r>
      <w:r>
        <w:rPr>
          <w:color w:val="231F20"/>
          <w:spacing w:val="-13"/>
          <w:w w:val="95"/>
        </w:rPr>
        <w:t> </w:t>
      </w:r>
      <w:r>
        <w:rPr>
          <w:color w:val="231F20"/>
          <w:w w:val="95"/>
        </w:rPr>
        <w:t>clave</w:t>
      </w:r>
      <w:r>
        <w:rPr>
          <w:color w:val="231F20"/>
          <w:spacing w:val="-13"/>
          <w:w w:val="95"/>
        </w:rPr>
        <w:t> </w:t>
      </w:r>
      <w:r>
        <w:rPr>
          <w:color w:val="231F20"/>
          <w:w w:val="95"/>
        </w:rPr>
        <w:t>se</w:t>
      </w:r>
      <w:r>
        <w:rPr>
          <w:color w:val="231F20"/>
          <w:spacing w:val="-13"/>
          <w:w w:val="95"/>
        </w:rPr>
        <w:t> </w:t>
      </w:r>
      <w:r>
        <w:rPr>
          <w:color w:val="231F20"/>
          <w:w w:val="95"/>
        </w:rPr>
        <w:t>encuen- </w:t>
      </w:r>
      <w:r>
        <w:rPr>
          <w:color w:val="231F20"/>
        </w:rPr>
        <w:t>tra</w:t>
      </w:r>
      <w:r>
        <w:rPr>
          <w:color w:val="231F20"/>
          <w:spacing w:val="-32"/>
        </w:rPr>
        <w:t> </w:t>
      </w:r>
      <w:r>
        <w:rPr>
          <w:color w:val="231F20"/>
        </w:rPr>
        <w:t>también</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conciencia</w:t>
      </w:r>
      <w:r>
        <w:rPr>
          <w:color w:val="231F20"/>
          <w:spacing w:val="-32"/>
        </w:rPr>
        <w:t> </w:t>
      </w:r>
      <w:r>
        <w:rPr>
          <w:color w:val="231F20"/>
        </w:rPr>
        <w:t>del</w:t>
      </w:r>
      <w:r>
        <w:rPr>
          <w:color w:val="231F20"/>
          <w:spacing w:val="-32"/>
        </w:rPr>
        <w:t> </w:t>
      </w:r>
      <w:r>
        <w:rPr>
          <w:color w:val="231F20"/>
        </w:rPr>
        <w:t>cuerpo</w:t>
      </w:r>
      <w:r>
        <w:rPr>
          <w:color w:val="231F20"/>
          <w:spacing w:val="-32"/>
        </w:rPr>
        <w:t> </w:t>
      </w:r>
      <w:r>
        <w:rPr>
          <w:color w:val="231F20"/>
        </w:rPr>
        <w:t>y</w:t>
      </w:r>
      <w:r>
        <w:rPr>
          <w:color w:val="231F20"/>
          <w:spacing w:val="-32"/>
        </w:rPr>
        <w:t> </w:t>
      </w:r>
      <w:r>
        <w:rPr>
          <w:color w:val="231F20"/>
        </w:rPr>
        <w:t>su</w:t>
      </w:r>
      <w:r>
        <w:rPr>
          <w:color w:val="231F20"/>
          <w:spacing w:val="-32"/>
        </w:rPr>
        <w:t> </w:t>
      </w:r>
      <w:r>
        <w:rPr>
          <w:color w:val="231F20"/>
        </w:rPr>
        <w:t>irremediable</w:t>
      </w:r>
      <w:r>
        <w:rPr>
          <w:color w:val="231F20"/>
          <w:spacing w:val="-32"/>
        </w:rPr>
        <w:t> </w:t>
      </w:r>
      <w:r>
        <w:rPr>
          <w:color w:val="231F20"/>
        </w:rPr>
        <w:t>descompo- sición.</w:t>
      </w:r>
      <w:r>
        <w:rPr>
          <w:color w:val="231F20"/>
          <w:spacing w:val="-34"/>
        </w:rPr>
        <w:t> </w:t>
      </w:r>
      <w:r>
        <w:rPr>
          <w:color w:val="231F20"/>
        </w:rPr>
        <w:t>Así,</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poema</w:t>
      </w:r>
      <w:r>
        <w:rPr>
          <w:color w:val="231F20"/>
          <w:spacing w:val="-34"/>
        </w:rPr>
        <w:t> </w:t>
      </w:r>
      <w:r>
        <w:rPr>
          <w:color w:val="231F20"/>
          <w:spacing w:val="-3"/>
        </w:rPr>
        <w:t>“Tanatología”,</w:t>
      </w:r>
      <w:r>
        <w:rPr>
          <w:color w:val="231F20"/>
          <w:spacing w:val="-34"/>
        </w:rPr>
        <w:t> </w:t>
      </w:r>
      <w:r>
        <w:rPr>
          <w:color w:val="231F20"/>
        </w:rPr>
        <w:t>cuyo</w:t>
      </w:r>
      <w:r>
        <w:rPr>
          <w:color w:val="231F20"/>
          <w:spacing w:val="-34"/>
        </w:rPr>
        <w:t> </w:t>
      </w:r>
      <w:r>
        <w:rPr>
          <w:color w:val="231F20"/>
        </w:rPr>
        <w:t>título</w:t>
      </w:r>
      <w:r>
        <w:rPr>
          <w:color w:val="231F20"/>
          <w:spacing w:val="-34"/>
        </w:rPr>
        <w:t> </w:t>
      </w:r>
      <w:r>
        <w:rPr>
          <w:color w:val="231F20"/>
        </w:rPr>
        <w:t>remite,</w:t>
      </w:r>
      <w:r>
        <w:rPr>
          <w:color w:val="231F20"/>
          <w:spacing w:val="-34"/>
        </w:rPr>
        <w:t> </w:t>
      </w:r>
      <w:r>
        <w:rPr>
          <w:color w:val="231F20"/>
        </w:rPr>
        <w:t>en</w:t>
      </w:r>
      <w:r>
        <w:rPr>
          <w:color w:val="231F20"/>
          <w:spacing w:val="-34"/>
        </w:rPr>
        <w:t> </w:t>
      </w:r>
      <w:r>
        <w:rPr>
          <w:color w:val="231F20"/>
        </w:rPr>
        <w:t>sentido estricto,</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efectos</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muerte</w:t>
      </w:r>
      <w:r>
        <w:rPr>
          <w:color w:val="231F20"/>
          <w:spacing w:val="-28"/>
        </w:rPr>
        <w:t> </w:t>
      </w:r>
      <w:r>
        <w:rPr>
          <w:color w:val="231F20"/>
        </w:rPr>
        <w:t>produce</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cuerpo,</w:t>
      </w:r>
      <w:r>
        <w:rPr>
          <w:color w:val="231F20"/>
          <w:spacing w:val="-28"/>
        </w:rPr>
        <w:t> </w:t>
      </w:r>
      <w:r>
        <w:rPr>
          <w:color w:val="231F20"/>
        </w:rPr>
        <w:t>el</w:t>
      </w:r>
      <w:r>
        <w:rPr>
          <w:color w:val="231F20"/>
          <w:spacing w:val="-28"/>
        </w:rPr>
        <w:t> </w:t>
      </w:r>
      <w:r>
        <w:rPr>
          <w:color w:val="231F20"/>
        </w:rPr>
        <w:t>sujeto</w:t>
      </w:r>
      <w:r>
        <w:rPr>
          <w:color w:val="231F20"/>
          <w:spacing w:val="-28"/>
        </w:rPr>
        <w:t> </w:t>
      </w:r>
      <w:r>
        <w:rPr>
          <w:color w:val="231F20"/>
        </w:rPr>
        <w:t>se revela</w:t>
      </w:r>
      <w:r>
        <w:rPr>
          <w:color w:val="231F20"/>
          <w:spacing w:val="-23"/>
        </w:rPr>
        <w:t> </w:t>
      </w:r>
      <w:r>
        <w:rPr>
          <w:color w:val="231F20"/>
        </w:rPr>
        <w:t>también</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tránsito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disolución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carne:</w:t>
      </w:r>
      <w:r>
        <w:rPr>
          <w:color w:val="231F20"/>
          <w:position w:val="8"/>
          <w:sz w:val="13"/>
        </w:rPr>
        <w:t>46</w:t>
      </w:r>
    </w:p>
    <w:p>
      <w:pPr>
        <w:pStyle w:val="BodyText"/>
        <w:spacing w:before="10"/>
        <w:rPr>
          <w:sz w:val="27"/>
        </w:rPr>
      </w:pPr>
    </w:p>
    <w:p>
      <w:pPr>
        <w:spacing w:before="0"/>
        <w:ind w:left="1384" w:right="2536" w:firstLine="0"/>
        <w:jc w:val="center"/>
        <w:rPr>
          <w:sz w:val="21"/>
        </w:rPr>
      </w:pPr>
      <w:r>
        <w:rPr>
          <w:color w:val="231F20"/>
          <w:sz w:val="21"/>
        </w:rPr>
        <w:t>A las tres de la tarde</w:t>
      </w:r>
    </w:p>
    <w:p>
      <w:pPr>
        <w:spacing w:line="297" w:lineRule="auto" w:before="58"/>
        <w:ind w:left="3287" w:right="3197" w:firstLine="0"/>
        <w:jc w:val="left"/>
        <w:rPr>
          <w:sz w:val="21"/>
        </w:rPr>
      </w:pPr>
      <w:r>
        <w:rPr>
          <w:color w:val="231F20"/>
          <w:sz w:val="21"/>
        </w:rPr>
        <w:t>el</w:t>
      </w:r>
      <w:r>
        <w:rPr>
          <w:color w:val="231F20"/>
          <w:spacing w:val="-21"/>
          <w:sz w:val="21"/>
        </w:rPr>
        <w:t> </w:t>
      </w:r>
      <w:r>
        <w:rPr>
          <w:color w:val="231F20"/>
          <w:sz w:val="21"/>
        </w:rPr>
        <w:t>contacto</w:t>
      </w:r>
      <w:r>
        <w:rPr>
          <w:color w:val="231F20"/>
          <w:spacing w:val="-21"/>
          <w:sz w:val="21"/>
        </w:rPr>
        <w:t> </w:t>
      </w:r>
      <w:r>
        <w:rPr>
          <w:color w:val="231F20"/>
          <w:sz w:val="21"/>
        </w:rPr>
        <w:t>imposible</w:t>
      </w:r>
      <w:r>
        <w:rPr>
          <w:color w:val="231F20"/>
          <w:spacing w:val="-21"/>
          <w:sz w:val="21"/>
        </w:rPr>
        <w:t> </w:t>
      </w:r>
      <w:r>
        <w:rPr>
          <w:color w:val="231F20"/>
          <w:sz w:val="21"/>
        </w:rPr>
        <w:t>de</w:t>
      </w:r>
      <w:r>
        <w:rPr>
          <w:color w:val="231F20"/>
          <w:spacing w:val="-21"/>
          <w:sz w:val="21"/>
        </w:rPr>
        <w:t> </w:t>
      </w:r>
      <w:r>
        <w:rPr>
          <w:color w:val="231F20"/>
          <w:sz w:val="21"/>
        </w:rPr>
        <w:t>la</w:t>
      </w:r>
      <w:r>
        <w:rPr>
          <w:color w:val="231F20"/>
          <w:spacing w:val="-21"/>
          <w:sz w:val="21"/>
        </w:rPr>
        <w:t> </w:t>
      </w:r>
      <w:r>
        <w:rPr>
          <w:color w:val="231F20"/>
          <w:sz w:val="21"/>
        </w:rPr>
        <w:t>carne</w:t>
      </w:r>
      <w:r>
        <w:rPr>
          <w:color w:val="231F20"/>
          <w:spacing w:val="-23"/>
          <w:sz w:val="21"/>
        </w:rPr>
        <w:t> </w:t>
      </w:r>
      <w:r>
        <w:rPr>
          <w:color w:val="231F20"/>
          <w:sz w:val="21"/>
        </w:rPr>
        <w:t>lo sorprendió</w:t>
      </w:r>
      <w:r>
        <w:rPr>
          <w:color w:val="231F20"/>
          <w:spacing w:val="-26"/>
          <w:sz w:val="21"/>
        </w:rPr>
        <w:t> </w:t>
      </w:r>
      <w:r>
        <w:rPr>
          <w:color w:val="231F20"/>
          <w:sz w:val="21"/>
        </w:rPr>
        <w:t>a</w:t>
      </w:r>
      <w:r>
        <w:rPr>
          <w:color w:val="231F20"/>
          <w:spacing w:val="-26"/>
          <w:sz w:val="21"/>
        </w:rPr>
        <w:t> </w:t>
      </w:r>
      <w:r>
        <w:rPr>
          <w:color w:val="231F20"/>
          <w:sz w:val="21"/>
        </w:rPr>
        <w:t>través</w:t>
      </w:r>
      <w:r>
        <w:rPr>
          <w:color w:val="231F20"/>
          <w:spacing w:val="-26"/>
          <w:sz w:val="21"/>
        </w:rPr>
        <w:t> </w:t>
      </w:r>
      <w:r>
        <w:rPr>
          <w:color w:val="231F20"/>
          <w:sz w:val="21"/>
        </w:rPr>
        <w:t>de</w:t>
      </w:r>
      <w:r>
        <w:rPr>
          <w:color w:val="231F20"/>
          <w:spacing w:val="-26"/>
          <w:sz w:val="21"/>
        </w:rPr>
        <w:t> </w:t>
      </w:r>
      <w:r>
        <w:rPr>
          <w:color w:val="231F20"/>
          <w:sz w:val="21"/>
        </w:rPr>
        <w:t>la</w:t>
      </w:r>
      <w:r>
        <w:rPr>
          <w:color w:val="231F20"/>
          <w:spacing w:val="-26"/>
          <w:sz w:val="21"/>
        </w:rPr>
        <w:t> </w:t>
      </w:r>
      <w:r>
        <w:rPr>
          <w:color w:val="231F20"/>
          <w:sz w:val="21"/>
        </w:rPr>
        <w:t>ventana</w:t>
      </w:r>
    </w:p>
    <w:p>
      <w:pPr>
        <w:pStyle w:val="BodyText"/>
        <w:rPr>
          <w:sz w:val="20"/>
        </w:rPr>
      </w:pPr>
    </w:p>
    <w:p>
      <w:pPr>
        <w:pStyle w:val="BodyText"/>
        <w:rPr>
          <w:sz w:val="20"/>
        </w:rPr>
      </w:pPr>
    </w:p>
    <w:p>
      <w:pPr>
        <w:pStyle w:val="BodyText"/>
        <w:spacing w:before="10"/>
        <w:rPr>
          <w:sz w:val="25"/>
        </w:rPr>
      </w:pPr>
    </w:p>
    <w:p>
      <w:pPr>
        <w:spacing w:before="0"/>
        <w:ind w:left="2063" w:right="2265" w:firstLine="0"/>
        <w:jc w:val="left"/>
        <w:rPr>
          <w:sz w:val="18"/>
        </w:rPr>
      </w:pPr>
      <w:r>
        <w:rPr>
          <w:color w:val="231F20"/>
          <w:position w:val="6"/>
          <w:sz w:val="10"/>
        </w:rPr>
        <w:t>45 </w:t>
      </w:r>
      <w:r>
        <w:rPr>
          <w:color w:val="231F20"/>
          <w:sz w:val="18"/>
        </w:rPr>
        <w:t>Juan-Eduardo Cirlot, </w:t>
      </w:r>
      <w:r>
        <w:rPr>
          <w:i/>
          <w:color w:val="231F20"/>
          <w:sz w:val="18"/>
        </w:rPr>
        <w:t>op. cit</w:t>
      </w:r>
      <w:r>
        <w:rPr>
          <w:color w:val="231F20"/>
          <w:sz w:val="18"/>
        </w:rPr>
        <w:t>., p. 200.</w:t>
      </w:r>
    </w:p>
    <w:p>
      <w:pPr>
        <w:spacing w:line="278" w:lineRule="auto" w:before="33"/>
        <w:ind w:left="1703" w:right="1637" w:firstLine="360"/>
        <w:jc w:val="both"/>
        <w:rPr>
          <w:sz w:val="18"/>
        </w:rPr>
      </w:pPr>
      <w:r>
        <w:rPr>
          <w:color w:val="231F20"/>
          <w:position w:val="6"/>
          <w:sz w:val="10"/>
        </w:rPr>
        <w:t>46</w:t>
      </w:r>
      <w:r>
        <w:rPr>
          <w:color w:val="231F20"/>
          <w:spacing w:val="5"/>
          <w:position w:val="6"/>
          <w:sz w:val="10"/>
        </w:rPr>
        <w:t> </w:t>
      </w:r>
      <w:r>
        <w:rPr>
          <w:color w:val="231F20"/>
          <w:spacing w:val="-6"/>
          <w:sz w:val="18"/>
        </w:rPr>
        <w:t>Tema</w:t>
      </w:r>
      <w:r>
        <w:rPr>
          <w:color w:val="231F20"/>
          <w:spacing w:val="-9"/>
          <w:sz w:val="18"/>
        </w:rPr>
        <w:t> </w:t>
      </w:r>
      <w:r>
        <w:rPr>
          <w:color w:val="231F20"/>
          <w:sz w:val="18"/>
        </w:rPr>
        <w:t>que,</w:t>
      </w:r>
      <w:r>
        <w:rPr>
          <w:color w:val="231F20"/>
          <w:spacing w:val="-9"/>
          <w:sz w:val="18"/>
        </w:rPr>
        <w:t> </w:t>
      </w:r>
      <w:r>
        <w:rPr>
          <w:color w:val="231F20"/>
          <w:sz w:val="18"/>
        </w:rPr>
        <w:t>por</w:t>
      </w:r>
      <w:r>
        <w:rPr>
          <w:color w:val="231F20"/>
          <w:spacing w:val="-9"/>
          <w:sz w:val="18"/>
        </w:rPr>
        <w:t> </w:t>
      </w:r>
      <w:r>
        <w:rPr>
          <w:color w:val="231F20"/>
          <w:sz w:val="18"/>
        </w:rPr>
        <w:t>ejemplo,</w:t>
      </w:r>
      <w:r>
        <w:rPr>
          <w:color w:val="231F20"/>
          <w:spacing w:val="-9"/>
          <w:sz w:val="18"/>
        </w:rPr>
        <w:t> </w:t>
      </w:r>
      <w:r>
        <w:rPr>
          <w:color w:val="231F20"/>
          <w:sz w:val="18"/>
        </w:rPr>
        <w:t>será</w:t>
      </w:r>
      <w:r>
        <w:rPr>
          <w:color w:val="231F20"/>
          <w:spacing w:val="-9"/>
          <w:sz w:val="18"/>
        </w:rPr>
        <w:t> </w:t>
      </w:r>
      <w:r>
        <w:rPr>
          <w:color w:val="231F20"/>
          <w:sz w:val="18"/>
        </w:rPr>
        <w:t>medular</w:t>
      </w:r>
      <w:r>
        <w:rPr>
          <w:color w:val="231F20"/>
          <w:spacing w:val="-9"/>
          <w:sz w:val="18"/>
        </w:rPr>
        <w:t> </w:t>
      </w:r>
      <w:r>
        <w:rPr>
          <w:color w:val="231F20"/>
          <w:sz w:val="18"/>
        </w:rPr>
        <w:t>en</w:t>
      </w:r>
      <w:r>
        <w:rPr>
          <w:color w:val="231F20"/>
          <w:spacing w:val="-9"/>
          <w:sz w:val="18"/>
        </w:rPr>
        <w:t> </w:t>
      </w:r>
      <w:r>
        <w:rPr>
          <w:color w:val="231F20"/>
          <w:sz w:val="18"/>
        </w:rPr>
        <w:t>textos</w:t>
      </w:r>
      <w:r>
        <w:rPr>
          <w:color w:val="231F20"/>
          <w:spacing w:val="-9"/>
          <w:sz w:val="18"/>
        </w:rPr>
        <w:t> </w:t>
      </w:r>
      <w:r>
        <w:rPr>
          <w:color w:val="231F20"/>
          <w:sz w:val="18"/>
        </w:rPr>
        <w:t>posteriores</w:t>
      </w:r>
      <w:r>
        <w:rPr>
          <w:color w:val="231F20"/>
          <w:spacing w:val="-9"/>
          <w:sz w:val="18"/>
        </w:rPr>
        <w:t> </w:t>
      </w:r>
      <w:r>
        <w:rPr>
          <w:color w:val="231F20"/>
          <w:sz w:val="18"/>
        </w:rPr>
        <w:t>como</w:t>
      </w:r>
      <w:r>
        <w:rPr>
          <w:color w:val="231F20"/>
          <w:spacing w:val="-9"/>
          <w:sz w:val="18"/>
        </w:rPr>
        <w:t> </w:t>
      </w:r>
      <w:r>
        <w:rPr>
          <w:color w:val="231F20"/>
          <w:sz w:val="18"/>
        </w:rPr>
        <w:t>el</w:t>
      </w:r>
      <w:r>
        <w:rPr>
          <w:color w:val="231F20"/>
          <w:spacing w:val="-9"/>
          <w:sz w:val="18"/>
        </w:rPr>
        <w:t> </w:t>
      </w:r>
      <w:r>
        <w:rPr>
          <w:color w:val="231F20"/>
          <w:sz w:val="18"/>
        </w:rPr>
        <w:t>cuento</w:t>
      </w:r>
      <w:r>
        <w:rPr>
          <w:color w:val="231F20"/>
          <w:spacing w:val="-9"/>
          <w:sz w:val="18"/>
        </w:rPr>
        <w:t> </w:t>
      </w:r>
      <w:r>
        <w:rPr>
          <w:color w:val="231F20"/>
          <w:sz w:val="18"/>
        </w:rPr>
        <w:t>“El desencarnado”.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4"/>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35</w:t>
      </w:r>
    </w:p>
    <w:p>
      <w:pPr>
        <w:pStyle w:val="BodyText"/>
        <w:spacing w:before="4"/>
        <w:rPr>
          <w:sz w:val="20"/>
        </w:rPr>
      </w:pPr>
    </w:p>
    <w:p>
      <w:pPr>
        <w:spacing w:line="297" w:lineRule="auto" w:before="1"/>
        <w:ind w:left="3140" w:right="3184" w:firstLine="0"/>
        <w:jc w:val="left"/>
        <w:rPr>
          <w:sz w:val="21"/>
        </w:rPr>
      </w:pPr>
      <w:r>
        <w:rPr>
          <w:color w:val="231F20"/>
          <w:sz w:val="21"/>
        </w:rPr>
        <w:t>como</w:t>
      </w:r>
      <w:r>
        <w:rPr>
          <w:color w:val="231F20"/>
          <w:spacing w:val="-18"/>
          <w:sz w:val="21"/>
        </w:rPr>
        <w:t> </w:t>
      </w:r>
      <w:r>
        <w:rPr>
          <w:color w:val="231F20"/>
          <w:sz w:val="21"/>
        </w:rPr>
        <w:t>si</w:t>
      </w:r>
      <w:r>
        <w:rPr>
          <w:color w:val="231F20"/>
          <w:spacing w:val="-18"/>
          <w:sz w:val="21"/>
        </w:rPr>
        <w:t> </w:t>
      </w:r>
      <w:r>
        <w:rPr>
          <w:color w:val="231F20"/>
          <w:sz w:val="21"/>
        </w:rPr>
        <w:t>fuera</w:t>
      </w:r>
      <w:r>
        <w:rPr>
          <w:color w:val="231F20"/>
          <w:spacing w:val="-18"/>
          <w:sz w:val="21"/>
        </w:rPr>
        <w:t> </w:t>
      </w:r>
      <w:r>
        <w:rPr>
          <w:color w:val="231F20"/>
          <w:sz w:val="21"/>
        </w:rPr>
        <w:t>un</w:t>
      </w:r>
      <w:r>
        <w:rPr>
          <w:color w:val="231F20"/>
          <w:spacing w:val="-18"/>
          <w:sz w:val="21"/>
        </w:rPr>
        <w:t> </w:t>
      </w:r>
      <w:r>
        <w:rPr>
          <w:color w:val="231F20"/>
          <w:sz w:val="21"/>
        </w:rPr>
        <w:t>ave</w:t>
      </w:r>
      <w:r>
        <w:rPr>
          <w:color w:val="231F20"/>
          <w:spacing w:val="-18"/>
          <w:sz w:val="21"/>
        </w:rPr>
        <w:t> </w:t>
      </w:r>
      <w:r>
        <w:rPr>
          <w:color w:val="231F20"/>
          <w:sz w:val="21"/>
        </w:rPr>
        <w:t>viniendo</w:t>
      </w:r>
      <w:r>
        <w:rPr>
          <w:color w:val="231F20"/>
          <w:spacing w:val="-18"/>
          <w:sz w:val="21"/>
        </w:rPr>
        <w:t> </w:t>
      </w:r>
      <w:r>
        <w:rPr>
          <w:color w:val="231F20"/>
          <w:sz w:val="21"/>
        </w:rPr>
        <w:t>del</w:t>
      </w:r>
      <w:r>
        <w:rPr>
          <w:color w:val="231F20"/>
          <w:spacing w:val="-18"/>
          <w:sz w:val="21"/>
        </w:rPr>
        <w:t> </w:t>
      </w:r>
      <w:r>
        <w:rPr>
          <w:color w:val="231F20"/>
          <w:sz w:val="21"/>
        </w:rPr>
        <w:t>río [...]</w:t>
      </w:r>
    </w:p>
    <w:p>
      <w:pPr>
        <w:spacing w:before="2"/>
        <w:ind w:left="737" w:right="2536" w:firstLine="0"/>
        <w:jc w:val="center"/>
        <w:rPr>
          <w:sz w:val="21"/>
        </w:rPr>
      </w:pPr>
      <w:r>
        <w:rPr>
          <w:color w:val="231F20"/>
          <w:w w:val="95"/>
          <w:sz w:val="21"/>
        </w:rPr>
        <w:t>Desde entonces</w:t>
      </w:r>
    </w:p>
    <w:p>
      <w:pPr>
        <w:spacing w:line="297" w:lineRule="auto" w:before="58"/>
        <w:ind w:left="3140" w:right="3767" w:hanging="69"/>
        <w:jc w:val="center"/>
        <w:rPr>
          <w:sz w:val="21"/>
        </w:rPr>
      </w:pPr>
      <w:r>
        <w:rPr>
          <w:color w:val="231F20"/>
          <w:sz w:val="21"/>
        </w:rPr>
        <w:t>se</w:t>
      </w:r>
      <w:r>
        <w:rPr>
          <w:color w:val="231F20"/>
          <w:spacing w:val="-29"/>
          <w:sz w:val="21"/>
        </w:rPr>
        <w:t> </w:t>
      </w:r>
      <w:r>
        <w:rPr>
          <w:color w:val="231F20"/>
          <w:sz w:val="21"/>
        </w:rPr>
        <w:t>reflejaba</w:t>
      </w:r>
      <w:r>
        <w:rPr>
          <w:color w:val="231F20"/>
          <w:spacing w:val="-29"/>
          <w:sz w:val="21"/>
        </w:rPr>
        <w:t> </w:t>
      </w:r>
      <w:r>
        <w:rPr>
          <w:color w:val="231F20"/>
          <w:sz w:val="21"/>
        </w:rPr>
        <w:t>mal</w:t>
      </w:r>
      <w:r>
        <w:rPr>
          <w:color w:val="231F20"/>
          <w:spacing w:val="-29"/>
          <w:sz w:val="21"/>
        </w:rPr>
        <w:t> </w:t>
      </w:r>
      <w:r>
        <w:rPr>
          <w:color w:val="231F20"/>
          <w:sz w:val="21"/>
        </w:rPr>
        <w:t>en</w:t>
      </w:r>
      <w:r>
        <w:rPr>
          <w:color w:val="231F20"/>
          <w:spacing w:val="-29"/>
          <w:sz w:val="21"/>
        </w:rPr>
        <w:t> </w:t>
      </w:r>
      <w:r>
        <w:rPr>
          <w:color w:val="231F20"/>
          <w:sz w:val="21"/>
        </w:rPr>
        <w:t>los</w:t>
      </w:r>
      <w:r>
        <w:rPr>
          <w:color w:val="231F20"/>
          <w:spacing w:val="-29"/>
          <w:sz w:val="21"/>
        </w:rPr>
        <w:t> </w:t>
      </w:r>
      <w:r>
        <w:rPr>
          <w:color w:val="231F20"/>
          <w:sz w:val="21"/>
        </w:rPr>
        <w:t>espejos </w:t>
      </w:r>
      <w:r>
        <w:rPr>
          <w:color w:val="231F20"/>
          <w:spacing w:val="-3"/>
          <w:sz w:val="21"/>
        </w:rPr>
        <w:t>(“Tanatología”,</w:t>
      </w:r>
      <w:r>
        <w:rPr>
          <w:color w:val="231F20"/>
          <w:spacing w:val="-26"/>
          <w:sz w:val="21"/>
        </w:rPr>
        <w:t> </w:t>
      </w:r>
      <w:r>
        <w:rPr>
          <w:color w:val="231F20"/>
          <w:spacing w:val="-6"/>
          <w:sz w:val="21"/>
        </w:rPr>
        <w:t>vv.</w:t>
      </w:r>
      <w:r>
        <w:rPr>
          <w:color w:val="231F20"/>
          <w:spacing w:val="-26"/>
          <w:sz w:val="21"/>
        </w:rPr>
        <w:t> </w:t>
      </w:r>
      <w:r>
        <w:rPr>
          <w:color w:val="231F20"/>
          <w:sz w:val="21"/>
        </w:rPr>
        <w:t>1-5,</w:t>
      </w:r>
      <w:r>
        <w:rPr>
          <w:color w:val="231F20"/>
          <w:spacing w:val="-26"/>
          <w:sz w:val="21"/>
        </w:rPr>
        <w:t> </w:t>
      </w:r>
      <w:r>
        <w:rPr>
          <w:color w:val="231F20"/>
          <w:sz w:val="21"/>
        </w:rPr>
        <w:t>9-10).</w:t>
      </w:r>
    </w:p>
    <w:p>
      <w:pPr>
        <w:pStyle w:val="BodyText"/>
        <w:spacing w:before="8"/>
        <w:rPr>
          <w:sz w:val="24"/>
        </w:rPr>
      </w:pPr>
    </w:p>
    <w:p>
      <w:pPr>
        <w:pStyle w:val="BodyText"/>
        <w:spacing w:line="271" w:lineRule="auto"/>
        <w:ind w:left="1640" w:right="1701" w:firstLine="360"/>
        <w:jc w:val="both"/>
      </w:pPr>
      <w:r>
        <w:rPr/>
        <w:drawing>
          <wp:anchor distT="0" distB="0" distL="0" distR="0" allowOverlap="1" layoutInCell="1" locked="0" behindDoc="0" simplePos="0" relativeHeight="2776">
            <wp:simplePos x="0" y="0"/>
            <wp:positionH relativeFrom="page">
              <wp:posOffset>17462</wp:posOffset>
            </wp:positionH>
            <wp:positionV relativeFrom="paragraph">
              <wp:posOffset>1784895</wp:posOffset>
            </wp:positionV>
            <wp:extent cx="154019" cy="154019"/>
            <wp:effectExtent l="0" t="0" r="0" b="0"/>
            <wp:wrapTopAndBottom/>
            <wp:docPr id="163" name="image3.png" descr=""/>
            <wp:cNvGraphicFramePr>
              <a:graphicFrameLocks noChangeAspect="1"/>
            </wp:cNvGraphicFramePr>
            <a:graphic>
              <a:graphicData uri="http://schemas.openxmlformats.org/drawingml/2006/picture">
                <pic:pic>
                  <pic:nvPicPr>
                    <pic:cNvPr id="164"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2800">
            <wp:simplePos x="0" y="0"/>
            <wp:positionH relativeFrom="page">
              <wp:posOffset>5760361</wp:posOffset>
            </wp:positionH>
            <wp:positionV relativeFrom="paragraph">
              <wp:posOffset>1784895</wp:posOffset>
            </wp:positionV>
            <wp:extent cx="154019" cy="154019"/>
            <wp:effectExtent l="0" t="0" r="0" b="0"/>
            <wp:wrapTopAndBottom/>
            <wp:docPr id="165" name="image3.png" descr=""/>
            <wp:cNvGraphicFramePr>
              <a:graphicFrameLocks noChangeAspect="1"/>
            </wp:cNvGraphicFramePr>
            <a:graphic>
              <a:graphicData uri="http://schemas.openxmlformats.org/drawingml/2006/picture">
                <pic:pic>
                  <pic:nvPicPr>
                    <pic:cNvPr id="166" name="image3.png"/>
                    <pic:cNvPicPr/>
                  </pic:nvPicPr>
                  <pic:blipFill>
                    <a:blip r:embed="rId7" cstate="print"/>
                    <a:stretch>
                      <a:fillRect/>
                    </a:stretch>
                  </pic:blipFill>
                  <pic:spPr>
                    <a:xfrm>
                      <a:off x="0" y="0"/>
                      <a:ext cx="154019" cy="154019"/>
                    </a:xfrm>
                    <a:prstGeom prst="rect">
                      <a:avLst/>
                    </a:prstGeom>
                  </pic:spPr>
                </pic:pic>
              </a:graphicData>
            </a:graphic>
          </wp:anchor>
        </w:drawing>
      </w:r>
      <w:r>
        <w:rPr>
          <w:color w:val="231F20"/>
        </w:rPr>
        <w:t>Como</w:t>
      </w:r>
      <w:r>
        <w:rPr>
          <w:color w:val="231F20"/>
          <w:spacing w:val="-13"/>
        </w:rPr>
        <w:t> </w:t>
      </w:r>
      <w:r>
        <w:rPr>
          <w:color w:val="231F20"/>
        </w:rPr>
        <w:t>se</w:t>
      </w:r>
      <w:r>
        <w:rPr>
          <w:color w:val="231F20"/>
          <w:spacing w:val="-13"/>
        </w:rPr>
        <w:t> </w:t>
      </w:r>
      <w:r>
        <w:rPr>
          <w:color w:val="231F20"/>
        </w:rPr>
        <w:t>verá</w:t>
      </w:r>
      <w:r>
        <w:rPr>
          <w:color w:val="231F20"/>
          <w:spacing w:val="-13"/>
        </w:rPr>
        <w:t> </w:t>
      </w:r>
      <w:r>
        <w:rPr>
          <w:color w:val="231F20"/>
        </w:rPr>
        <w:t>más</w:t>
      </w:r>
      <w:r>
        <w:rPr>
          <w:color w:val="231F20"/>
          <w:spacing w:val="-13"/>
        </w:rPr>
        <w:t> </w:t>
      </w:r>
      <w:r>
        <w:rPr>
          <w:color w:val="231F20"/>
        </w:rPr>
        <w:t>adelante,</w:t>
      </w:r>
      <w:r>
        <w:rPr>
          <w:color w:val="231F20"/>
          <w:spacing w:val="-13"/>
        </w:rPr>
        <w:t> </w:t>
      </w:r>
      <w:r>
        <w:rPr>
          <w:color w:val="231F20"/>
        </w:rPr>
        <w:t>el</w:t>
      </w:r>
      <w:r>
        <w:rPr>
          <w:color w:val="231F20"/>
          <w:spacing w:val="-13"/>
        </w:rPr>
        <w:t> </w:t>
      </w:r>
      <w:r>
        <w:rPr>
          <w:color w:val="231F20"/>
        </w:rPr>
        <w:t>principio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construcción</w:t>
      </w:r>
      <w:r>
        <w:rPr>
          <w:color w:val="231F20"/>
          <w:spacing w:val="-13"/>
        </w:rPr>
        <w:t> </w:t>
      </w:r>
      <w:r>
        <w:rPr>
          <w:color w:val="231F20"/>
        </w:rPr>
        <w:t>es- pecular encontrará eco en la obra elizondiana como umbral entre imágenes,</w:t>
      </w:r>
      <w:r>
        <w:rPr>
          <w:color w:val="231F20"/>
          <w:spacing w:val="-11"/>
        </w:rPr>
        <w:t> </w:t>
      </w:r>
      <w:r>
        <w:rPr>
          <w:color w:val="231F20"/>
        </w:rPr>
        <w:t>dimensiones</w:t>
      </w:r>
      <w:r>
        <w:rPr>
          <w:color w:val="231F20"/>
          <w:spacing w:val="-11"/>
        </w:rPr>
        <w:t> </w:t>
      </w:r>
      <w:r>
        <w:rPr>
          <w:color w:val="231F20"/>
        </w:rPr>
        <w:t>o</w:t>
      </w:r>
      <w:r>
        <w:rPr>
          <w:color w:val="231F20"/>
          <w:spacing w:val="-11"/>
        </w:rPr>
        <w:t> </w:t>
      </w:r>
      <w:r>
        <w:rPr>
          <w:color w:val="231F20"/>
        </w:rPr>
        <w:t>ideas</w:t>
      </w:r>
      <w:r>
        <w:rPr>
          <w:color w:val="231F20"/>
          <w:spacing w:val="-11"/>
        </w:rPr>
        <w:t> </w:t>
      </w:r>
      <w:r>
        <w:rPr>
          <w:color w:val="231F20"/>
        </w:rPr>
        <w:t>duplicadas,</w:t>
      </w:r>
      <w:r>
        <w:rPr>
          <w:color w:val="231F20"/>
          <w:spacing w:val="-11"/>
        </w:rPr>
        <w:t> </w:t>
      </w:r>
      <w:r>
        <w:rPr>
          <w:color w:val="231F20"/>
        </w:rPr>
        <w:t>sea</w:t>
      </w:r>
      <w:r>
        <w:rPr>
          <w:color w:val="231F20"/>
          <w:spacing w:val="-11"/>
        </w:rPr>
        <w:t> </w:t>
      </w:r>
      <w:r>
        <w:rPr>
          <w:color w:val="231F20"/>
        </w:rPr>
        <w:t>entre</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y</w:t>
      </w:r>
      <w:r>
        <w:rPr>
          <w:color w:val="231F20"/>
          <w:spacing w:val="-11"/>
        </w:rPr>
        <w:t> </w:t>
      </w:r>
      <w:r>
        <w:rPr>
          <w:color w:val="231F20"/>
        </w:rPr>
        <w:t>el </w:t>
      </w:r>
      <w:r>
        <w:rPr>
          <w:color w:val="231F20"/>
          <w:spacing w:val="-3"/>
        </w:rPr>
        <w:t>recuerdo,</w:t>
      </w:r>
      <w:r>
        <w:rPr>
          <w:color w:val="231F20"/>
          <w:spacing w:val="-30"/>
        </w:rPr>
        <w:t> </w:t>
      </w:r>
      <w:r>
        <w:rPr>
          <w:color w:val="231F20"/>
        </w:rPr>
        <w:t>el</w:t>
      </w:r>
      <w:r>
        <w:rPr>
          <w:color w:val="231F20"/>
          <w:spacing w:val="-30"/>
        </w:rPr>
        <w:t> </w:t>
      </w:r>
      <w:r>
        <w:rPr>
          <w:color w:val="231F20"/>
        </w:rPr>
        <w:t>yo</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cuerpo,</w:t>
      </w:r>
      <w:r>
        <w:rPr>
          <w:color w:val="231F20"/>
          <w:spacing w:val="-30"/>
        </w:rPr>
        <w:t> </w:t>
      </w:r>
      <w:r>
        <w:rPr>
          <w:color w:val="231F20"/>
        </w:rPr>
        <w:t>la</w:t>
      </w:r>
      <w:r>
        <w:rPr>
          <w:color w:val="231F20"/>
          <w:spacing w:val="-30"/>
        </w:rPr>
        <w:t> </w:t>
      </w:r>
      <w:r>
        <w:rPr>
          <w:color w:val="231F20"/>
        </w:rPr>
        <w:t>idea</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spacing w:val="-2"/>
        </w:rPr>
        <w:t>realidad,</w:t>
      </w:r>
      <w:r>
        <w:rPr>
          <w:color w:val="231F20"/>
          <w:spacing w:val="-30"/>
        </w:rPr>
        <w:t> </w:t>
      </w:r>
      <w:r>
        <w:rPr>
          <w:color w:val="231F20"/>
        </w:rPr>
        <w:t>sueño</w:t>
      </w:r>
      <w:r>
        <w:rPr>
          <w:color w:val="231F20"/>
          <w:spacing w:val="-30"/>
        </w:rPr>
        <w:t> </w:t>
      </w:r>
      <w:r>
        <w:rPr>
          <w:color w:val="231F20"/>
        </w:rPr>
        <w:t>e</w:t>
      </w:r>
      <w:r>
        <w:rPr>
          <w:color w:val="231F20"/>
          <w:spacing w:val="-30"/>
        </w:rPr>
        <w:t> </w:t>
      </w:r>
      <w:r>
        <w:rPr>
          <w:color w:val="231F20"/>
          <w:spacing w:val="-2"/>
        </w:rPr>
        <w:t>imaginación. </w:t>
      </w:r>
      <w:r>
        <w:rPr>
          <w:color w:val="231F20"/>
          <w:w w:val="95"/>
        </w:rPr>
        <w:t>Como</w:t>
      </w:r>
      <w:r>
        <w:rPr>
          <w:color w:val="231F20"/>
          <w:spacing w:val="-21"/>
          <w:w w:val="95"/>
        </w:rPr>
        <w:t> </w:t>
      </w:r>
      <w:r>
        <w:rPr>
          <w:color w:val="231F20"/>
          <w:w w:val="95"/>
        </w:rPr>
        <w:t>señalé</w:t>
      </w:r>
      <w:r>
        <w:rPr>
          <w:color w:val="231F20"/>
          <w:spacing w:val="-21"/>
          <w:w w:val="95"/>
        </w:rPr>
        <w:t> </w:t>
      </w:r>
      <w:r>
        <w:rPr>
          <w:color w:val="231F20"/>
          <w:w w:val="95"/>
        </w:rPr>
        <w:t>arriba,</w:t>
      </w:r>
      <w:r>
        <w:rPr>
          <w:color w:val="231F20"/>
          <w:spacing w:val="-21"/>
          <w:w w:val="95"/>
        </w:rPr>
        <w:t> </w:t>
      </w:r>
      <w:r>
        <w:rPr>
          <w:color w:val="231F20"/>
          <w:w w:val="95"/>
        </w:rPr>
        <w:t>aunque</w:t>
      </w:r>
      <w:r>
        <w:rPr>
          <w:color w:val="231F20"/>
          <w:spacing w:val="-21"/>
          <w:w w:val="95"/>
        </w:rPr>
        <w:t> </w:t>
      </w:r>
      <w:r>
        <w:rPr>
          <w:color w:val="231F20"/>
          <w:w w:val="95"/>
        </w:rPr>
        <w:t>la</w:t>
      </w:r>
      <w:r>
        <w:rPr>
          <w:color w:val="231F20"/>
          <w:spacing w:val="-21"/>
          <w:w w:val="95"/>
        </w:rPr>
        <w:t> </w:t>
      </w:r>
      <w:r>
        <w:rPr>
          <w:color w:val="231F20"/>
          <w:w w:val="95"/>
        </w:rPr>
        <w:t>especularidad</w:t>
      </w:r>
      <w:r>
        <w:rPr>
          <w:color w:val="231F20"/>
          <w:spacing w:val="-21"/>
          <w:w w:val="95"/>
        </w:rPr>
        <w:t> </w:t>
      </w:r>
      <w:r>
        <w:rPr>
          <w:color w:val="231F20"/>
          <w:w w:val="95"/>
        </w:rPr>
        <w:t>en</w:t>
      </w:r>
      <w:r>
        <w:rPr>
          <w:color w:val="231F20"/>
          <w:spacing w:val="-21"/>
          <w:w w:val="95"/>
        </w:rPr>
        <w:t> </w:t>
      </w:r>
      <w:r>
        <w:rPr>
          <w:i/>
          <w:color w:val="231F20"/>
          <w:spacing w:val="-4"/>
          <w:w w:val="95"/>
        </w:rPr>
        <w:t>Poemas</w:t>
      </w:r>
      <w:r>
        <w:rPr>
          <w:i/>
          <w:color w:val="231F20"/>
          <w:spacing w:val="-21"/>
          <w:w w:val="95"/>
        </w:rPr>
        <w:t> </w:t>
      </w:r>
      <w:r>
        <w:rPr>
          <w:color w:val="231F20"/>
          <w:w w:val="95"/>
        </w:rPr>
        <w:t>se</w:t>
      </w:r>
      <w:r>
        <w:rPr>
          <w:color w:val="231F20"/>
          <w:spacing w:val="-21"/>
          <w:w w:val="95"/>
        </w:rPr>
        <w:t> </w:t>
      </w:r>
      <w:r>
        <w:rPr>
          <w:color w:val="231F20"/>
          <w:w w:val="95"/>
        </w:rPr>
        <w:t>presenta</w:t>
      </w:r>
      <w:r>
        <w:rPr>
          <w:color w:val="231F20"/>
          <w:spacing w:val="-21"/>
          <w:w w:val="95"/>
        </w:rPr>
        <w:t> </w:t>
      </w:r>
      <w:r>
        <w:rPr>
          <w:color w:val="231F20"/>
          <w:w w:val="95"/>
        </w:rPr>
        <w:t>ya </w:t>
      </w:r>
      <w:r>
        <w:rPr>
          <w:color w:val="231F20"/>
        </w:rPr>
        <w:t>como</w:t>
      </w:r>
      <w:r>
        <w:rPr>
          <w:color w:val="231F20"/>
          <w:spacing w:val="-29"/>
        </w:rPr>
        <w:t> </w:t>
      </w:r>
      <w:r>
        <w:rPr>
          <w:color w:val="231F20"/>
        </w:rPr>
        <w:t>un</w:t>
      </w:r>
      <w:r>
        <w:rPr>
          <w:color w:val="231F20"/>
          <w:spacing w:val="-29"/>
        </w:rPr>
        <w:t> </w:t>
      </w:r>
      <w:r>
        <w:rPr>
          <w:color w:val="231F20"/>
        </w:rPr>
        <w:t>problema</w:t>
      </w:r>
      <w:r>
        <w:rPr>
          <w:color w:val="231F20"/>
          <w:spacing w:val="-29"/>
        </w:rPr>
        <w:t> </w:t>
      </w:r>
      <w:r>
        <w:rPr>
          <w:color w:val="231F20"/>
        </w:rPr>
        <w:t>asentado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escritura</w:t>
      </w:r>
      <w:r>
        <w:rPr>
          <w:color w:val="231F20"/>
          <w:spacing w:val="-29"/>
        </w:rPr>
        <w:t> </w:t>
      </w:r>
      <w:r>
        <w:rPr>
          <w:color w:val="231F20"/>
        </w:rPr>
        <w:t>del</w:t>
      </w:r>
      <w:r>
        <w:rPr>
          <w:color w:val="231F20"/>
          <w:spacing w:val="-29"/>
        </w:rPr>
        <w:t> </w:t>
      </w:r>
      <w:r>
        <w:rPr>
          <w:color w:val="231F20"/>
          <w:spacing w:val="-4"/>
        </w:rPr>
        <w:t>autor,</w:t>
      </w:r>
      <w:r>
        <w:rPr>
          <w:color w:val="231F20"/>
          <w:spacing w:val="-29"/>
        </w:rPr>
        <w:t> </w:t>
      </w:r>
      <w:r>
        <w:rPr>
          <w:color w:val="231F20"/>
        </w:rPr>
        <w:t>aún</w:t>
      </w:r>
      <w:r>
        <w:rPr>
          <w:color w:val="231F20"/>
          <w:spacing w:val="-29"/>
        </w:rPr>
        <w:t> </w:t>
      </w:r>
      <w:r>
        <w:rPr>
          <w:color w:val="231F20"/>
        </w:rPr>
        <w:t>no</w:t>
      </w:r>
      <w:r>
        <w:rPr>
          <w:color w:val="231F20"/>
          <w:spacing w:val="-29"/>
        </w:rPr>
        <w:t> </w:t>
      </w:r>
      <w:r>
        <w:rPr>
          <w:color w:val="231F20"/>
        </w:rPr>
        <w:t>muestra el</w:t>
      </w:r>
      <w:r>
        <w:rPr>
          <w:color w:val="231F20"/>
          <w:spacing w:val="-35"/>
        </w:rPr>
        <w:t> </w:t>
      </w:r>
      <w:r>
        <w:rPr>
          <w:color w:val="231F20"/>
          <w:spacing w:val="-3"/>
        </w:rPr>
        <w:t>movimiento</w:t>
      </w:r>
      <w:r>
        <w:rPr>
          <w:color w:val="231F20"/>
          <w:spacing w:val="-35"/>
        </w:rPr>
        <w:t> </w:t>
      </w:r>
      <w:r>
        <w:rPr>
          <w:color w:val="231F20"/>
        </w:rPr>
        <w:t>que</w:t>
      </w:r>
      <w:r>
        <w:rPr>
          <w:color w:val="231F20"/>
          <w:spacing w:val="-35"/>
        </w:rPr>
        <w:t> </w:t>
      </w:r>
      <w:r>
        <w:rPr>
          <w:color w:val="231F20"/>
        </w:rPr>
        <w:t>después</w:t>
      </w:r>
      <w:r>
        <w:rPr>
          <w:color w:val="231F20"/>
          <w:spacing w:val="-35"/>
        </w:rPr>
        <w:t> </w:t>
      </w:r>
      <w:r>
        <w:rPr>
          <w:color w:val="231F20"/>
        </w:rPr>
        <w:t>se</w:t>
      </w:r>
      <w:r>
        <w:rPr>
          <w:color w:val="231F20"/>
          <w:spacing w:val="-35"/>
        </w:rPr>
        <w:t> </w:t>
      </w:r>
      <w:r>
        <w:rPr>
          <w:color w:val="231F20"/>
        </w:rPr>
        <w:t>instaura</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dinámica</w:t>
      </w:r>
      <w:r>
        <w:rPr>
          <w:color w:val="231F20"/>
          <w:spacing w:val="-35"/>
        </w:rPr>
        <w:t> </w:t>
      </w:r>
      <w:r>
        <w:rPr>
          <w:color w:val="231F20"/>
        </w:rPr>
        <w:t>del</w:t>
      </w:r>
      <w:r>
        <w:rPr>
          <w:color w:val="231F20"/>
          <w:spacing w:val="-35"/>
        </w:rPr>
        <w:t> </w:t>
      </w:r>
      <w:r>
        <w:rPr>
          <w:color w:val="231F20"/>
        </w:rPr>
        <w:t>juego</w:t>
      </w:r>
      <w:r>
        <w:rPr>
          <w:color w:val="231F20"/>
          <w:spacing w:val="-35"/>
        </w:rPr>
        <w:t> </w:t>
      </w:r>
      <w:r>
        <w:rPr>
          <w:color w:val="231F20"/>
        </w:rPr>
        <w:t>de</w:t>
      </w:r>
      <w:r>
        <w:rPr>
          <w:color w:val="231F20"/>
          <w:spacing w:val="-35"/>
        </w:rPr>
        <w:t> </w:t>
      </w:r>
      <w:r>
        <w:rPr>
          <w:color w:val="231F20"/>
          <w:spacing w:val="-2"/>
        </w:rPr>
        <w:t>las </w:t>
      </w:r>
      <w:r>
        <w:rPr>
          <w:color w:val="231F20"/>
          <w:w w:val="95"/>
        </w:rPr>
        <w:t>duplicaciones.</w:t>
      </w:r>
      <w:r>
        <w:rPr>
          <w:color w:val="231F20"/>
          <w:spacing w:val="-18"/>
          <w:w w:val="95"/>
        </w:rPr>
        <w:t> </w:t>
      </w:r>
      <w:r>
        <w:rPr>
          <w:color w:val="231F20"/>
          <w:w w:val="95"/>
        </w:rPr>
        <w:t>Y</w:t>
      </w:r>
      <w:r>
        <w:rPr>
          <w:color w:val="231F20"/>
          <w:spacing w:val="-15"/>
          <w:w w:val="95"/>
        </w:rPr>
        <w:t> </w:t>
      </w:r>
      <w:r>
        <w:rPr>
          <w:color w:val="231F20"/>
          <w:w w:val="95"/>
        </w:rPr>
        <w:t>en</w:t>
      </w:r>
      <w:r>
        <w:rPr>
          <w:color w:val="231F20"/>
          <w:spacing w:val="-15"/>
          <w:w w:val="95"/>
        </w:rPr>
        <w:t> </w:t>
      </w:r>
      <w:r>
        <w:rPr>
          <w:color w:val="231F20"/>
          <w:w w:val="95"/>
        </w:rPr>
        <w:t>esta</w:t>
      </w:r>
      <w:r>
        <w:rPr>
          <w:color w:val="231F20"/>
          <w:spacing w:val="-15"/>
          <w:w w:val="95"/>
        </w:rPr>
        <w:t> </w:t>
      </w:r>
      <w:r>
        <w:rPr>
          <w:color w:val="231F20"/>
          <w:w w:val="95"/>
        </w:rPr>
        <w:t>dinámica</w:t>
      </w:r>
      <w:r>
        <w:rPr>
          <w:color w:val="231F20"/>
          <w:spacing w:val="-15"/>
          <w:w w:val="95"/>
        </w:rPr>
        <w:t> </w:t>
      </w:r>
      <w:r>
        <w:rPr>
          <w:color w:val="231F20"/>
          <w:w w:val="95"/>
        </w:rPr>
        <w:t>la</w:t>
      </w:r>
      <w:r>
        <w:rPr>
          <w:color w:val="231F20"/>
          <w:spacing w:val="-15"/>
          <w:w w:val="95"/>
        </w:rPr>
        <w:t> </w:t>
      </w:r>
      <w:r>
        <w:rPr>
          <w:color w:val="231F20"/>
          <w:spacing w:val="-2"/>
          <w:w w:val="95"/>
        </w:rPr>
        <w:t>presencia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fotografía,</w:t>
      </w:r>
      <w:r>
        <w:rPr>
          <w:color w:val="231F20"/>
          <w:spacing w:val="-15"/>
          <w:w w:val="95"/>
        </w:rPr>
        <w:t> </w:t>
      </w:r>
      <w:r>
        <w:rPr>
          <w:color w:val="231F20"/>
          <w:w w:val="95"/>
        </w:rPr>
        <w:t>el</w:t>
      </w:r>
      <w:r>
        <w:rPr>
          <w:color w:val="231F20"/>
          <w:spacing w:val="-15"/>
          <w:w w:val="95"/>
        </w:rPr>
        <w:t> </w:t>
      </w:r>
      <w:r>
        <w:rPr>
          <w:color w:val="231F20"/>
          <w:w w:val="95"/>
        </w:rPr>
        <w:t>cine </w:t>
      </w:r>
      <w:r>
        <w:rPr>
          <w:color w:val="231F20"/>
        </w:rPr>
        <w:t>y</w:t>
      </w:r>
      <w:r>
        <w:rPr>
          <w:color w:val="231F20"/>
          <w:spacing w:val="-39"/>
        </w:rPr>
        <w:t> </w:t>
      </w:r>
      <w:r>
        <w:rPr>
          <w:color w:val="231F20"/>
        </w:rPr>
        <w:t>la</w:t>
      </w:r>
      <w:r>
        <w:rPr>
          <w:color w:val="231F20"/>
          <w:spacing w:val="-39"/>
        </w:rPr>
        <w:t> </w:t>
      </w:r>
      <w:r>
        <w:rPr>
          <w:color w:val="231F20"/>
        </w:rPr>
        <w:t>pintura</w:t>
      </w:r>
      <w:r>
        <w:rPr>
          <w:color w:val="231F20"/>
          <w:spacing w:val="-39"/>
        </w:rPr>
        <w:t> </w:t>
      </w:r>
      <w:r>
        <w:rPr>
          <w:color w:val="231F20"/>
        </w:rPr>
        <w:t>serán</w:t>
      </w:r>
      <w:r>
        <w:rPr>
          <w:color w:val="231F20"/>
          <w:spacing w:val="-39"/>
        </w:rPr>
        <w:t> </w:t>
      </w:r>
      <w:r>
        <w:rPr>
          <w:color w:val="231F20"/>
        </w:rPr>
        <w:t>piezas</w:t>
      </w:r>
      <w:r>
        <w:rPr>
          <w:color w:val="231F20"/>
          <w:spacing w:val="-39"/>
        </w:rPr>
        <w:t> </w:t>
      </w:r>
      <w:r>
        <w:rPr>
          <w:color w:val="231F20"/>
        </w:rPr>
        <w:t>medulares</w:t>
      </w:r>
      <w:r>
        <w:rPr>
          <w:color w:val="231F20"/>
          <w:spacing w:val="-39"/>
        </w:rPr>
        <w:t> </w:t>
      </w:r>
      <w:r>
        <w:rPr>
          <w:color w:val="231F20"/>
        </w:rPr>
        <w:t>para</w:t>
      </w:r>
      <w:r>
        <w:rPr>
          <w:color w:val="231F20"/>
          <w:spacing w:val="-39"/>
        </w:rPr>
        <w:t> </w:t>
      </w:r>
      <w:r>
        <w:rPr>
          <w:color w:val="231F20"/>
        </w:rPr>
        <w:t>su</w:t>
      </w:r>
      <w:r>
        <w:rPr>
          <w:color w:val="231F20"/>
          <w:spacing w:val="-39"/>
        </w:rPr>
        <w:t> </w:t>
      </w:r>
      <w:r>
        <w:rPr>
          <w:color w:val="231F20"/>
          <w:spacing w:val="-2"/>
        </w:rPr>
        <w:t>formulación.</w:t>
      </w:r>
    </w:p>
    <w:p>
      <w:pPr>
        <w:pStyle w:val="BodyText"/>
        <w:spacing w:before="8"/>
        <w:rPr>
          <w:sz w:val="19"/>
        </w:rPr>
      </w:pPr>
    </w:p>
    <w:p>
      <w:pPr>
        <w:spacing w:before="0"/>
        <w:ind w:left="1483" w:right="1544" w:firstLine="0"/>
        <w:jc w:val="center"/>
        <w:rPr>
          <w:i/>
          <w:sz w:val="22"/>
        </w:rPr>
      </w:pPr>
      <w:r>
        <w:rPr>
          <w:i/>
          <w:color w:val="231F20"/>
          <w:w w:val="95"/>
          <w:sz w:val="22"/>
        </w:rPr>
        <w:t>La época de Nuevo Cine</w:t>
      </w:r>
    </w:p>
    <w:p>
      <w:pPr>
        <w:pStyle w:val="BodyText"/>
        <w:spacing w:before="4"/>
        <w:rPr>
          <w:i/>
          <w:sz w:val="29"/>
        </w:rPr>
      </w:pPr>
    </w:p>
    <w:p>
      <w:pPr>
        <w:pStyle w:val="BodyText"/>
        <w:spacing w:line="271" w:lineRule="auto"/>
        <w:ind w:left="1640" w:right="1701"/>
        <w:jc w:val="both"/>
      </w:pPr>
      <w:r>
        <w:rPr>
          <w:color w:val="231F20"/>
        </w:rPr>
        <w:t>El mismo año en que se publica </w:t>
      </w:r>
      <w:r>
        <w:rPr>
          <w:i/>
          <w:color w:val="231F20"/>
        </w:rPr>
        <w:t>Poemas</w:t>
      </w:r>
      <w:r>
        <w:rPr>
          <w:color w:val="231F20"/>
        </w:rPr>
        <w:t>, en el ámbito cultural de la</w:t>
      </w:r>
      <w:r>
        <w:rPr>
          <w:color w:val="231F20"/>
          <w:spacing w:val="-17"/>
        </w:rPr>
        <w:t> </w:t>
      </w:r>
      <w:r>
        <w:rPr>
          <w:color w:val="231F20"/>
        </w:rPr>
        <w:t>época</w:t>
      </w:r>
      <w:r>
        <w:rPr>
          <w:color w:val="231F20"/>
          <w:spacing w:val="-17"/>
        </w:rPr>
        <w:t> </w:t>
      </w:r>
      <w:r>
        <w:rPr>
          <w:color w:val="231F20"/>
        </w:rPr>
        <w:t>comienza</w:t>
      </w:r>
      <w:r>
        <w:rPr>
          <w:color w:val="231F20"/>
          <w:spacing w:val="-17"/>
        </w:rPr>
        <w:t> </w:t>
      </w:r>
      <w:r>
        <w:rPr>
          <w:color w:val="231F20"/>
        </w:rPr>
        <w:t>a</w:t>
      </w:r>
      <w:r>
        <w:rPr>
          <w:color w:val="231F20"/>
          <w:spacing w:val="-17"/>
        </w:rPr>
        <w:t> </w:t>
      </w:r>
      <w:r>
        <w:rPr>
          <w:color w:val="231F20"/>
        </w:rPr>
        <w:t>gestarse</w:t>
      </w:r>
      <w:r>
        <w:rPr>
          <w:color w:val="231F20"/>
          <w:spacing w:val="-17"/>
        </w:rPr>
        <w:t> </w:t>
      </w:r>
      <w:r>
        <w:rPr>
          <w:color w:val="231F20"/>
        </w:rPr>
        <w:t>la</w:t>
      </w:r>
      <w:r>
        <w:rPr>
          <w:color w:val="231F20"/>
          <w:spacing w:val="-17"/>
        </w:rPr>
        <w:t> </w:t>
      </w:r>
      <w:r>
        <w:rPr>
          <w:color w:val="231F20"/>
        </w:rPr>
        <w:t>formación</w:t>
      </w:r>
      <w:r>
        <w:rPr>
          <w:color w:val="231F20"/>
          <w:spacing w:val="-17"/>
        </w:rPr>
        <w:t> </w:t>
      </w:r>
      <w:r>
        <w:rPr>
          <w:color w:val="231F20"/>
        </w:rPr>
        <w:t>de</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grupos</w:t>
      </w:r>
      <w:r>
        <w:rPr>
          <w:color w:val="231F20"/>
          <w:spacing w:val="-17"/>
        </w:rPr>
        <w:t> </w:t>
      </w:r>
      <w:r>
        <w:rPr>
          <w:color w:val="231F20"/>
        </w:rPr>
        <w:t>de- terminantes a los que perteneció Elizondo: el grupo Nuevo Cine. Según</w:t>
      </w:r>
      <w:r>
        <w:rPr>
          <w:color w:val="231F20"/>
          <w:spacing w:val="-38"/>
        </w:rPr>
        <w:t> </w:t>
      </w:r>
      <w:r>
        <w:rPr>
          <w:color w:val="231F20"/>
        </w:rPr>
        <w:t>señala</w:t>
      </w:r>
      <w:r>
        <w:rPr>
          <w:color w:val="231F20"/>
          <w:spacing w:val="-38"/>
        </w:rPr>
        <w:t> </w:t>
      </w:r>
      <w:r>
        <w:rPr>
          <w:color w:val="231F20"/>
        </w:rPr>
        <w:t>Emilio</w:t>
      </w:r>
      <w:r>
        <w:rPr>
          <w:color w:val="231F20"/>
          <w:spacing w:val="-38"/>
        </w:rPr>
        <w:t> </w:t>
      </w:r>
      <w:r>
        <w:rPr>
          <w:color w:val="231F20"/>
        </w:rPr>
        <w:t>García</w:t>
      </w:r>
      <w:r>
        <w:rPr>
          <w:color w:val="231F20"/>
          <w:spacing w:val="-38"/>
        </w:rPr>
        <w:t> </w:t>
      </w:r>
      <w:r>
        <w:rPr>
          <w:color w:val="231F20"/>
        </w:rPr>
        <w:t>Riera,</w:t>
      </w:r>
      <w:r>
        <w:rPr>
          <w:color w:val="231F20"/>
          <w:spacing w:val="-38"/>
        </w:rPr>
        <w:t> </w:t>
      </w:r>
      <w:r>
        <w:rPr>
          <w:color w:val="231F20"/>
        </w:rPr>
        <w:t>este</w:t>
      </w:r>
      <w:r>
        <w:rPr>
          <w:color w:val="231F20"/>
          <w:spacing w:val="-38"/>
        </w:rPr>
        <w:t> </w:t>
      </w:r>
      <w:r>
        <w:rPr>
          <w:color w:val="231F20"/>
        </w:rPr>
        <w:t>grupo</w:t>
      </w:r>
      <w:r>
        <w:rPr>
          <w:color w:val="231F20"/>
          <w:spacing w:val="-38"/>
        </w:rPr>
        <w:t> </w:t>
      </w:r>
      <w:r>
        <w:rPr>
          <w:color w:val="231F20"/>
        </w:rPr>
        <w:t>nace</w:t>
      </w:r>
      <w:r>
        <w:rPr>
          <w:color w:val="231F20"/>
          <w:spacing w:val="-38"/>
        </w:rPr>
        <w:t> </w:t>
      </w:r>
      <w:r>
        <w:rPr>
          <w:color w:val="231F20"/>
        </w:rPr>
        <w:t>a</w:t>
      </w:r>
      <w:r>
        <w:rPr>
          <w:color w:val="231F20"/>
          <w:spacing w:val="-38"/>
        </w:rPr>
        <w:t> </w:t>
      </w:r>
      <w:r>
        <w:rPr>
          <w:color w:val="231F20"/>
        </w:rPr>
        <w:t>partir</w:t>
      </w:r>
      <w:r>
        <w:rPr>
          <w:color w:val="231F20"/>
          <w:spacing w:val="-38"/>
        </w:rPr>
        <w:t> </w:t>
      </w:r>
      <w:r>
        <w:rPr>
          <w:color w:val="231F20"/>
        </w:rPr>
        <w:t>de</w:t>
      </w:r>
      <w:r>
        <w:rPr>
          <w:color w:val="231F20"/>
          <w:spacing w:val="-38"/>
        </w:rPr>
        <w:t> </w:t>
      </w:r>
      <w:r>
        <w:rPr>
          <w:color w:val="231F20"/>
        </w:rPr>
        <w:t>algunas reuniones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iniciaron</w:t>
      </w:r>
      <w:r>
        <w:rPr>
          <w:color w:val="231F20"/>
          <w:spacing w:val="-6"/>
        </w:rPr>
        <w:t> </w:t>
      </w:r>
      <w:r>
        <w:rPr>
          <w:color w:val="231F20"/>
        </w:rPr>
        <w:t>en</w:t>
      </w:r>
      <w:r>
        <w:rPr>
          <w:color w:val="231F20"/>
          <w:spacing w:val="-6"/>
        </w:rPr>
        <w:t> </w:t>
      </w:r>
      <w:r>
        <w:rPr>
          <w:color w:val="231F20"/>
        </w:rPr>
        <w:t>1960</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asistían</w:t>
      </w:r>
      <w:r>
        <w:rPr>
          <w:color w:val="231F20"/>
          <w:spacing w:val="-6"/>
        </w:rPr>
        <w:t> </w:t>
      </w:r>
      <w:r>
        <w:rPr>
          <w:color w:val="231F20"/>
        </w:rPr>
        <w:t>Luis</w:t>
      </w:r>
      <w:r>
        <w:rPr>
          <w:color w:val="231F20"/>
          <w:spacing w:val="-6"/>
        </w:rPr>
        <w:t> </w:t>
      </w:r>
      <w:r>
        <w:rPr>
          <w:color w:val="231F20"/>
        </w:rPr>
        <w:t>Buñuel, Luis</w:t>
      </w:r>
      <w:r>
        <w:rPr>
          <w:color w:val="231F20"/>
          <w:spacing w:val="-40"/>
        </w:rPr>
        <w:t> </w:t>
      </w:r>
      <w:r>
        <w:rPr>
          <w:color w:val="231F20"/>
        </w:rPr>
        <w:t>Alcoriza,</w:t>
      </w:r>
      <w:r>
        <w:rPr>
          <w:color w:val="231F20"/>
          <w:spacing w:val="-40"/>
        </w:rPr>
        <w:t> </w:t>
      </w:r>
      <w:r>
        <w:rPr>
          <w:color w:val="231F20"/>
        </w:rPr>
        <w:t>Carlos</w:t>
      </w:r>
      <w:r>
        <w:rPr>
          <w:color w:val="231F20"/>
          <w:spacing w:val="-40"/>
        </w:rPr>
        <w:t> </w:t>
      </w:r>
      <w:r>
        <w:rPr>
          <w:color w:val="231F20"/>
        </w:rPr>
        <w:t>Fuentes</w:t>
      </w:r>
      <w:r>
        <w:rPr>
          <w:color w:val="231F20"/>
          <w:spacing w:val="-40"/>
        </w:rPr>
        <w:t> </w:t>
      </w:r>
      <w:r>
        <w:rPr>
          <w:color w:val="231F20"/>
        </w:rPr>
        <w:t>y</w:t>
      </w:r>
      <w:r>
        <w:rPr>
          <w:color w:val="231F20"/>
          <w:spacing w:val="-40"/>
        </w:rPr>
        <w:t> </w:t>
      </w:r>
      <w:r>
        <w:rPr>
          <w:color w:val="231F20"/>
        </w:rPr>
        <w:t>José</w:t>
      </w:r>
      <w:r>
        <w:rPr>
          <w:color w:val="231F20"/>
          <w:spacing w:val="-40"/>
        </w:rPr>
        <w:t> </w:t>
      </w:r>
      <w:r>
        <w:rPr>
          <w:color w:val="231F20"/>
        </w:rPr>
        <w:t>Luis</w:t>
      </w:r>
      <w:r>
        <w:rPr>
          <w:color w:val="231F20"/>
          <w:spacing w:val="-40"/>
        </w:rPr>
        <w:t> </w:t>
      </w:r>
      <w:r>
        <w:rPr>
          <w:color w:val="231F20"/>
        </w:rPr>
        <w:t>Cuevas.</w:t>
      </w:r>
      <w:r>
        <w:rPr>
          <w:color w:val="231F20"/>
          <w:position w:val="8"/>
          <w:sz w:val="13"/>
        </w:rPr>
        <w:t>47</w:t>
      </w:r>
      <w:r>
        <w:rPr>
          <w:color w:val="231F20"/>
          <w:spacing w:val="-15"/>
          <w:position w:val="8"/>
          <w:sz w:val="13"/>
        </w:rPr>
        <w:t> </w:t>
      </w:r>
      <w:r>
        <w:rPr>
          <w:color w:val="231F20"/>
        </w:rPr>
        <w:t>Aunque</w:t>
      </w:r>
      <w:r>
        <w:rPr>
          <w:color w:val="231F20"/>
          <w:spacing w:val="-40"/>
        </w:rPr>
        <w:t> </w:t>
      </w:r>
      <w:r>
        <w:rPr>
          <w:color w:val="231F20"/>
        </w:rPr>
        <w:t>ninguno de</w:t>
      </w:r>
      <w:r>
        <w:rPr>
          <w:color w:val="231F20"/>
          <w:spacing w:val="-13"/>
        </w:rPr>
        <w:t> </w:t>
      </w:r>
      <w:r>
        <w:rPr>
          <w:color w:val="231F20"/>
        </w:rPr>
        <w:t>ellos</w:t>
      </w:r>
      <w:r>
        <w:rPr>
          <w:color w:val="231F20"/>
          <w:spacing w:val="-13"/>
        </w:rPr>
        <w:t> </w:t>
      </w:r>
      <w:r>
        <w:rPr>
          <w:color w:val="231F20"/>
        </w:rPr>
        <w:t>se</w:t>
      </w:r>
      <w:r>
        <w:rPr>
          <w:color w:val="231F20"/>
          <w:spacing w:val="-13"/>
        </w:rPr>
        <w:t> </w:t>
      </w:r>
      <w:r>
        <w:rPr>
          <w:color w:val="231F20"/>
        </w:rPr>
        <w:t>convertiría</w:t>
      </w:r>
      <w:r>
        <w:rPr>
          <w:color w:val="231F20"/>
          <w:spacing w:val="-13"/>
        </w:rPr>
        <w:t> </w:t>
      </w:r>
      <w:r>
        <w:rPr>
          <w:color w:val="231F20"/>
        </w:rPr>
        <w:t>en</w:t>
      </w:r>
      <w:r>
        <w:rPr>
          <w:color w:val="231F20"/>
          <w:spacing w:val="-13"/>
        </w:rPr>
        <w:t> </w:t>
      </w:r>
      <w:r>
        <w:rPr>
          <w:color w:val="231F20"/>
        </w:rPr>
        <w:t>miembro,</w:t>
      </w:r>
      <w:r>
        <w:rPr>
          <w:color w:val="231F20"/>
          <w:spacing w:val="-13"/>
        </w:rPr>
        <w:t> </w:t>
      </w:r>
      <w:r>
        <w:rPr>
          <w:color w:val="231F20"/>
        </w:rPr>
        <w:t>en</w:t>
      </w:r>
      <w:r>
        <w:rPr>
          <w:color w:val="231F20"/>
          <w:spacing w:val="-13"/>
        </w:rPr>
        <w:t> </w:t>
      </w:r>
      <w:r>
        <w:rPr>
          <w:color w:val="231F20"/>
        </w:rPr>
        <w:t>abril</w:t>
      </w:r>
      <w:r>
        <w:rPr>
          <w:color w:val="231F20"/>
          <w:spacing w:val="-13"/>
        </w:rPr>
        <w:t> </w:t>
      </w:r>
      <w:r>
        <w:rPr>
          <w:color w:val="231F20"/>
        </w:rPr>
        <w:t>de</w:t>
      </w:r>
      <w:r>
        <w:rPr>
          <w:color w:val="231F20"/>
          <w:spacing w:val="-13"/>
        </w:rPr>
        <w:t> </w:t>
      </w:r>
      <w:r>
        <w:rPr>
          <w:color w:val="231F20"/>
        </w:rPr>
        <w:t>1961</w:t>
      </w:r>
      <w:r>
        <w:rPr>
          <w:color w:val="231F20"/>
          <w:spacing w:val="-13"/>
        </w:rPr>
        <w:t> </w:t>
      </w:r>
      <w:r>
        <w:rPr>
          <w:color w:val="231F20"/>
        </w:rPr>
        <w:t>queda</w:t>
      </w:r>
      <w:r>
        <w:rPr>
          <w:color w:val="231F20"/>
          <w:spacing w:val="-13"/>
        </w:rPr>
        <w:t> </w:t>
      </w:r>
      <w:r>
        <w:rPr>
          <w:color w:val="231F20"/>
        </w:rPr>
        <w:t>formal- mente</w:t>
      </w:r>
      <w:r>
        <w:rPr>
          <w:color w:val="231F20"/>
          <w:spacing w:val="-25"/>
        </w:rPr>
        <w:t> </w:t>
      </w:r>
      <w:r>
        <w:rPr>
          <w:color w:val="231F20"/>
        </w:rPr>
        <w:t>constituido</w:t>
      </w:r>
      <w:r>
        <w:rPr>
          <w:color w:val="231F20"/>
          <w:spacing w:val="-25"/>
        </w:rPr>
        <w:t> </w:t>
      </w:r>
      <w:r>
        <w:rPr>
          <w:color w:val="231F20"/>
        </w:rPr>
        <w:t>el</w:t>
      </w:r>
      <w:r>
        <w:rPr>
          <w:color w:val="231F20"/>
          <w:spacing w:val="-25"/>
        </w:rPr>
        <w:t> </w:t>
      </w:r>
      <w:r>
        <w:rPr>
          <w:color w:val="231F20"/>
        </w:rPr>
        <w:t>grupo</w:t>
      </w:r>
      <w:r>
        <w:rPr>
          <w:color w:val="231F20"/>
          <w:spacing w:val="-25"/>
        </w:rPr>
        <w:t> </w:t>
      </w:r>
      <w:r>
        <w:rPr>
          <w:color w:val="231F20"/>
        </w:rPr>
        <w:t>Nuevo</w:t>
      </w:r>
      <w:r>
        <w:rPr>
          <w:color w:val="231F20"/>
          <w:spacing w:val="-25"/>
        </w:rPr>
        <w:t> </w:t>
      </w:r>
      <w:r>
        <w:rPr>
          <w:color w:val="231F20"/>
        </w:rPr>
        <w:t>Cine</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aparición</w:t>
      </w:r>
      <w:r>
        <w:rPr>
          <w:color w:val="231F20"/>
          <w:spacing w:val="-25"/>
        </w:rPr>
        <w:t> </w:t>
      </w:r>
      <w:r>
        <w:rPr>
          <w:color w:val="231F20"/>
        </w:rPr>
        <w:t>del</w:t>
      </w:r>
      <w:r>
        <w:rPr>
          <w:color w:val="231F20"/>
          <w:spacing w:val="-25"/>
        </w:rPr>
        <w:t> </w:t>
      </w:r>
      <w:r>
        <w:rPr>
          <w:color w:val="231F20"/>
        </w:rPr>
        <w:t>número 1</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revista</w:t>
      </w:r>
      <w:r>
        <w:rPr>
          <w:color w:val="231F20"/>
          <w:spacing w:val="-7"/>
        </w:rPr>
        <w:t> </w:t>
      </w:r>
      <w:r>
        <w:rPr>
          <w:color w:val="231F20"/>
        </w:rPr>
        <w:t>homónima,</w:t>
      </w:r>
      <w:r>
        <w:rPr>
          <w:color w:val="231F20"/>
          <w:spacing w:val="-7"/>
        </w:rPr>
        <w:t> </w:t>
      </w:r>
      <w:r>
        <w:rPr>
          <w:color w:val="231F20"/>
        </w:rPr>
        <w:t>en</w:t>
      </w:r>
      <w:r>
        <w:rPr>
          <w:color w:val="231F20"/>
          <w:spacing w:val="-8"/>
        </w:rPr>
        <w:t> </w:t>
      </w:r>
      <w:r>
        <w:rPr>
          <w:color w:val="231F20"/>
        </w:rPr>
        <w:t>el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publica</w:t>
      </w:r>
      <w:r>
        <w:rPr>
          <w:color w:val="231F20"/>
          <w:spacing w:val="-7"/>
        </w:rPr>
        <w:t> </w:t>
      </w:r>
      <w:r>
        <w:rPr>
          <w:color w:val="231F20"/>
        </w:rPr>
        <w:t>su</w:t>
      </w:r>
      <w:r>
        <w:rPr>
          <w:color w:val="231F20"/>
          <w:spacing w:val="-7"/>
        </w:rPr>
        <w:t> </w:t>
      </w:r>
      <w:r>
        <w:rPr>
          <w:color w:val="231F20"/>
        </w:rPr>
        <w:t>manifiesto;</w:t>
      </w:r>
      <w:r>
        <w:rPr>
          <w:color w:val="231F20"/>
          <w:position w:val="8"/>
          <w:sz w:val="13"/>
        </w:rPr>
        <w:t>48</w:t>
      </w:r>
      <w:r>
        <w:rPr>
          <w:color w:val="231F20"/>
          <w:spacing w:val="18"/>
          <w:position w:val="8"/>
          <w:sz w:val="13"/>
        </w:rPr>
        <w:t> </w:t>
      </w:r>
      <w:r>
        <w:rPr>
          <w:color w:val="231F20"/>
        </w:rPr>
        <w:t>ahí</w:t>
      </w:r>
    </w:p>
    <w:p>
      <w:pPr>
        <w:pStyle w:val="BodyText"/>
        <w:rPr>
          <w:sz w:val="24"/>
        </w:rPr>
      </w:pPr>
    </w:p>
    <w:p>
      <w:pPr>
        <w:pStyle w:val="BodyText"/>
        <w:spacing w:before="10"/>
      </w:pPr>
    </w:p>
    <w:p>
      <w:pPr>
        <w:spacing w:line="278" w:lineRule="auto" w:before="0"/>
        <w:ind w:left="1640" w:right="1701" w:firstLine="360"/>
        <w:jc w:val="both"/>
        <w:rPr>
          <w:sz w:val="18"/>
        </w:rPr>
      </w:pPr>
      <w:r>
        <w:rPr>
          <w:color w:val="231F20"/>
          <w:position w:val="6"/>
          <w:sz w:val="10"/>
        </w:rPr>
        <w:t>47</w:t>
      </w:r>
      <w:r>
        <w:rPr>
          <w:color w:val="231F20"/>
          <w:spacing w:val="-8"/>
          <w:position w:val="6"/>
          <w:sz w:val="10"/>
        </w:rPr>
        <w:t> </w:t>
      </w:r>
      <w:r>
        <w:rPr>
          <w:color w:val="231F20"/>
          <w:spacing w:val="-4"/>
          <w:sz w:val="18"/>
        </w:rPr>
        <w:t>Véase</w:t>
      </w:r>
      <w:r>
        <w:rPr>
          <w:color w:val="231F20"/>
          <w:spacing w:val="-27"/>
          <w:sz w:val="18"/>
        </w:rPr>
        <w:t> </w:t>
      </w:r>
      <w:r>
        <w:rPr>
          <w:i/>
          <w:color w:val="231F20"/>
          <w:sz w:val="18"/>
        </w:rPr>
        <w:t>Historia</w:t>
      </w:r>
      <w:r>
        <w:rPr>
          <w:i/>
          <w:color w:val="231F20"/>
          <w:spacing w:val="-27"/>
          <w:sz w:val="18"/>
        </w:rPr>
        <w:t> </w:t>
      </w:r>
      <w:r>
        <w:rPr>
          <w:i/>
          <w:color w:val="231F20"/>
          <w:sz w:val="18"/>
        </w:rPr>
        <w:t>documental</w:t>
      </w:r>
      <w:r>
        <w:rPr>
          <w:i/>
          <w:color w:val="231F20"/>
          <w:spacing w:val="-27"/>
          <w:sz w:val="18"/>
        </w:rPr>
        <w:t> </w:t>
      </w:r>
      <w:r>
        <w:rPr>
          <w:i/>
          <w:color w:val="231F20"/>
          <w:sz w:val="18"/>
        </w:rPr>
        <w:t>del</w:t>
      </w:r>
      <w:r>
        <w:rPr>
          <w:i/>
          <w:color w:val="231F20"/>
          <w:spacing w:val="-27"/>
          <w:sz w:val="18"/>
        </w:rPr>
        <w:t> </w:t>
      </w:r>
      <w:r>
        <w:rPr>
          <w:i/>
          <w:color w:val="231F20"/>
          <w:sz w:val="18"/>
        </w:rPr>
        <w:t>cine</w:t>
      </w:r>
      <w:r>
        <w:rPr>
          <w:i/>
          <w:color w:val="231F20"/>
          <w:spacing w:val="-27"/>
          <w:sz w:val="18"/>
        </w:rPr>
        <w:t> </w:t>
      </w:r>
      <w:r>
        <w:rPr>
          <w:i/>
          <w:color w:val="231F20"/>
          <w:sz w:val="18"/>
        </w:rPr>
        <w:t>mexicano</w:t>
      </w:r>
      <w:r>
        <w:rPr>
          <w:color w:val="231F20"/>
          <w:sz w:val="18"/>
        </w:rPr>
        <w:t>,</w:t>
      </w:r>
      <w:r>
        <w:rPr>
          <w:color w:val="231F20"/>
          <w:spacing w:val="-27"/>
          <w:sz w:val="18"/>
        </w:rPr>
        <w:t> </w:t>
      </w:r>
      <w:r>
        <w:rPr>
          <w:color w:val="231F20"/>
          <w:sz w:val="18"/>
        </w:rPr>
        <w:t>t.</w:t>
      </w:r>
      <w:r>
        <w:rPr>
          <w:color w:val="231F20"/>
          <w:spacing w:val="-28"/>
          <w:sz w:val="18"/>
        </w:rPr>
        <w:t> </w:t>
      </w:r>
      <w:r>
        <w:rPr>
          <w:color w:val="231F20"/>
          <w:sz w:val="18"/>
        </w:rPr>
        <w:t>VIII</w:t>
      </w:r>
      <w:r>
        <w:rPr>
          <w:color w:val="231F20"/>
          <w:spacing w:val="-27"/>
          <w:sz w:val="18"/>
        </w:rPr>
        <w:t> </w:t>
      </w:r>
      <w:r>
        <w:rPr>
          <w:color w:val="231F20"/>
          <w:sz w:val="18"/>
        </w:rPr>
        <w:t>(1961/1963),</w:t>
      </w:r>
      <w:r>
        <w:rPr>
          <w:color w:val="231F20"/>
          <w:spacing w:val="-27"/>
          <w:sz w:val="18"/>
        </w:rPr>
        <w:t> </w:t>
      </w:r>
      <w:r>
        <w:rPr>
          <w:color w:val="231F20"/>
          <w:sz w:val="18"/>
        </w:rPr>
        <w:t>Era,</w:t>
      </w:r>
      <w:r>
        <w:rPr>
          <w:color w:val="231F20"/>
          <w:spacing w:val="-27"/>
          <w:sz w:val="18"/>
        </w:rPr>
        <w:t> </w:t>
      </w:r>
      <w:r>
        <w:rPr>
          <w:color w:val="231F20"/>
          <w:sz w:val="18"/>
        </w:rPr>
        <w:t>México, 1976, pp.</w:t>
      </w:r>
      <w:r>
        <w:rPr>
          <w:color w:val="231F20"/>
          <w:spacing w:val="-3"/>
          <w:sz w:val="18"/>
        </w:rPr>
        <w:t> </w:t>
      </w:r>
      <w:r>
        <w:rPr>
          <w:color w:val="231F20"/>
          <w:sz w:val="18"/>
        </w:rPr>
        <w:t>11-12.</w:t>
      </w:r>
    </w:p>
    <w:p>
      <w:pPr>
        <w:spacing w:line="278" w:lineRule="auto" w:before="1"/>
        <w:ind w:left="1640" w:right="1701" w:firstLine="360"/>
        <w:jc w:val="both"/>
        <w:rPr>
          <w:sz w:val="18"/>
        </w:rPr>
      </w:pPr>
      <w:r>
        <w:rPr>
          <w:color w:val="231F20"/>
          <w:position w:val="6"/>
          <w:sz w:val="10"/>
        </w:rPr>
        <w:t>48</w:t>
      </w:r>
      <w:r>
        <w:rPr>
          <w:color w:val="231F20"/>
          <w:spacing w:val="2"/>
          <w:position w:val="6"/>
          <w:sz w:val="10"/>
        </w:rPr>
        <w:t> </w:t>
      </w:r>
      <w:r>
        <w:rPr>
          <w:color w:val="231F20"/>
          <w:sz w:val="18"/>
        </w:rPr>
        <w:t>Firmado</w:t>
      </w:r>
      <w:r>
        <w:rPr>
          <w:color w:val="231F20"/>
          <w:spacing w:val="-18"/>
          <w:sz w:val="18"/>
        </w:rPr>
        <w:t> </w:t>
      </w:r>
      <w:r>
        <w:rPr>
          <w:color w:val="231F20"/>
          <w:sz w:val="18"/>
        </w:rPr>
        <w:t>por</w:t>
      </w:r>
      <w:r>
        <w:rPr>
          <w:color w:val="231F20"/>
          <w:spacing w:val="-18"/>
          <w:sz w:val="18"/>
        </w:rPr>
        <w:t> </w:t>
      </w:r>
      <w:r>
        <w:rPr>
          <w:color w:val="231F20"/>
          <w:sz w:val="18"/>
        </w:rPr>
        <w:t>José</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Colina,</w:t>
      </w:r>
      <w:r>
        <w:rPr>
          <w:color w:val="231F20"/>
          <w:spacing w:val="-18"/>
          <w:sz w:val="18"/>
        </w:rPr>
        <w:t> </w:t>
      </w:r>
      <w:r>
        <w:rPr>
          <w:color w:val="231F20"/>
          <w:sz w:val="18"/>
        </w:rPr>
        <w:t>Rafael</w:t>
      </w:r>
      <w:r>
        <w:rPr>
          <w:color w:val="231F20"/>
          <w:spacing w:val="-18"/>
          <w:sz w:val="18"/>
        </w:rPr>
        <w:t> </w:t>
      </w:r>
      <w:r>
        <w:rPr>
          <w:color w:val="231F20"/>
          <w:sz w:val="18"/>
        </w:rPr>
        <w:t>Corkidi,</w:t>
      </w:r>
      <w:r>
        <w:rPr>
          <w:color w:val="231F20"/>
          <w:spacing w:val="-18"/>
          <w:sz w:val="18"/>
        </w:rPr>
        <w:t> </w:t>
      </w:r>
      <w:r>
        <w:rPr>
          <w:color w:val="231F20"/>
          <w:sz w:val="18"/>
        </w:rPr>
        <w:t>Salvador</w:t>
      </w:r>
      <w:r>
        <w:rPr>
          <w:color w:val="231F20"/>
          <w:spacing w:val="-18"/>
          <w:sz w:val="18"/>
        </w:rPr>
        <w:t> </w:t>
      </w:r>
      <w:r>
        <w:rPr>
          <w:color w:val="231F20"/>
          <w:sz w:val="18"/>
        </w:rPr>
        <w:t>Elizondo,</w:t>
      </w:r>
      <w:r>
        <w:rPr>
          <w:color w:val="231F20"/>
          <w:spacing w:val="-18"/>
          <w:sz w:val="18"/>
        </w:rPr>
        <w:t> </w:t>
      </w:r>
      <w:r>
        <w:rPr>
          <w:color w:val="231F20"/>
          <w:sz w:val="18"/>
        </w:rPr>
        <w:t>J.</w:t>
      </w:r>
      <w:r>
        <w:rPr>
          <w:color w:val="231F20"/>
          <w:spacing w:val="-18"/>
          <w:sz w:val="18"/>
        </w:rPr>
        <w:t> </w:t>
      </w:r>
      <w:r>
        <w:rPr>
          <w:color w:val="231F20"/>
          <w:sz w:val="18"/>
        </w:rPr>
        <w:t>M.</w:t>
      </w:r>
      <w:r>
        <w:rPr>
          <w:color w:val="231F20"/>
          <w:spacing w:val="-18"/>
          <w:sz w:val="18"/>
        </w:rPr>
        <w:t> </w:t>
      </w:r>
      <w:r>
        <w:rPr>
          <w:color w:val="231F20"/>
          <w:sz w:val="18"/>
        </w:rPr>
        <w:t>García Ascot,</w:t>
      </w:r>
      <w:r>
        <w:rPr>
          <w:color w:val="231F20"/>
          <w:spacing w:val="-22"/>
          <w:sz w:val="18"/>
        </w:rPr>
        <w:t> </w:t>
      </w:r>
      <w:r>
        <w:rPr>
          <w:color w:val="231F20"/>
          <w:sz w:val="18"/>
        </w:rPr>
        <w:t>Emilio</w:t>
      </w:r>
      <w:r>
        <w:rPr>
          <w:color w:val="231F20"/>
          <w:spacing w:val="-22"/>
          <w:sz w:val="18"/>
        </w:rPr>
        <w:t> </w:t>
      </w:r>
      <w:r>
        <w:rPr>
          <w:color w:val="231F20"/>
          <w:sz w:val="18"/>
        </w:rPr>
        <w:t>García</w:t>
      </w:r>
      <w:r>
        <w:rPr>
          <w:color w:val="231F20"/>
          <w:spacing w:val="-22"/>
          <w:sz w:val="18"/>
        </w:rPr>
        <w:t> </w:t>
      </w:r>
      <w:r>
        <w:rPr>
          <w:color w:val="231F20"/>
          <w:sz w:val="18"/>
        </w:rPr>
        <w:t>Riera,</w:t>
      </w:r>
      <w:r>
        <w:rPr>
          <w:color w:val="231F20"/>
          <w:spacing w:val="-22"/>
          <w:sz w:val="18"/>
        </w:rPr>
        <w:t> </w:t>
      </w:r>
      <w:r>
        <w:rPr>
          <w:color w:val="231F20"/>
          <w:sz w:val="18"/>
        </w:rPr>
        <w:t>J.</w:t>
      </w:r>
      <w:r>
        <w:rPr>
          <w:color w:val="231F20"/>
          <w:spacing w:val="-22"/>
          <w:sz w:val="18"/>
        </w:rPr>
        <w:t> </w:t>
      </w:r>
      <w:r>
        <w:rPr>
          <w:color w:val="231F20"/>
          <w:sz w:val="18"/>
        </w:rPr>
        <w:t>L.</w:t>
      </w:r>
      <w:r>
        <w:rPr>
          <w:color w:val="231F20"/>
          <w:spacing w:val="-22"/>
          <w:sz w:val="18"/>
        </w:rPr>
        <w:t> </w:t>
      </w:r>
      <w:r>
        <w:rPr>
          <w:color w:val="231F20"/>
          <w:sz w:val="18"/>
        </w:rPr>
        <w:t>González</w:t>
      </w:r>
      <w:r>
        <w:rPr>
          <w:color w:val="231F20"/>
          <w:spacing w:val="-22"/>
          <w:sz w:val="18"/>
        </w:rPr>
        <w:t> </w:t>
      </w:r>
      <w:r>
        <w:rPr>
          <w:color w:val="231F20"/>
          <w:sz w:val="18"/>
        </w:rPr>
        <w:t>de</w:t>
      </w:r>
      <w:r>
        <w:rPr>
          <w:color w:val="231F20"/>
          <w:spacing w:val="-22"/>
          <w:sz w:val="18"/>
        </w:rPr>
        <w:t> </w:t>
      </w:r>
      <w:r>
        <w:rPr>
          <w:color w:val="231F20"/>
          <w:sz w:val="18"/>
        </w:rPr>
        <w:t>León,</w:t>
      </w:r>
      <w:r>
        <w:rPr>
          <w:color w:val="231F20"/>
          <w:spacing w:val="-22"/>
          <w:sz w:val="18"/>
        </w:rPr>
        <w:t> </w:t>
      </w:r>
      <w:r>
        <w:rPr>
          <w:color w:val="231F20"/>
          <w:sz w:val="18"/>
        </w:rPr>
        <w:t>Heriberto</w:t>
      </w:r>
      <w:r>
        <w:rPr>
          <w:color w:val="231F20"/>
          <w:spacing w:val="-22"/>
          <w:sz w:val="18"/>
        </w:rPr>
        <w:t> </w:t>
      </w:r>
      <w:r>
        <w:rPr>
          <w:color w:val="231F20"/>
          <w:sz w:val="18"/>
        </w:rPr>
        <w:t>Lafranchi,</w:t>
      </w:r>
      <w:r>
        <w:rPr>
          <w:color w:val="231F20"/>
          <w:spacing w:val="-22"/>
          <w:sz w:val="18"/>
        </w:rPr>
        <w:t> </w:t>
      </w:r>
      <w:r>
        <w:rPr>
          <w:color w:val="231F20"/>
          <w:sz w:val="18"/>
        </w:rPr>
        <w:t>Carlos</w:t>
      </w:r>
      <w:r>
        <w:rPr>
          <w:color w:val="231F20"/>
          <w:spacing w:val="-22"/>
          <w:sz w:val="18"/>
        </w:rPr>
        <w:t> </w:t>
      </w:r>
      <w:r>
        <w:rPr>
          <w:color w:val="231F20"/>
          <w:sz w:val="18"/>
        </w:rPr>
        <w:t>Mon-</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36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el</w:t>
      </w:r>
      <w:r>
        <w:rPr>
          <w:color w:val="231F20"/>
          <w:spacing w:val="-16"/>
        </w:rPr>
        <w:t> </w:t>
      </w:r>
      <w:r>
        <w:rPr>
          <w:color w:val="231F20"/>
        </w:rPr>
        <w:t>grupo</w:t>
      </w:r>
      <w:r>
        <w:rPr>
          <w:color w:val="231F20"/>
          <w:spacing w:val="-16"/>
        </w:rPr>
        <w:t> </w:t>
      </w:r>
      <w:r>
        <w:rPr>
          <w:color w:val="231F20"/>
        </w:rPr>
        <w:t>expone</w:t>
      </w:r>
      <w:r>
        <w:rPr>
          <w:color w:val="231F20"/>
          <w:spacing w:val="-16"/>
        </w:rPr>
        <w:t> </w:t>
      </w:r>
      <w:r>
        <w:rPr>
          <w:color w:val="231F20"/>
        </w:rPr>
        <w:t>sus</w:t>
      </w:r>
      <w:r>
        <w:rPr>
          <w:color w:val="231F20"/>
          <w:spacing w:val="-16"/>
        </w:rPr>
        <w:t> </w:t>
      </w:r>
      <w:r>
        <w:rPr>
          <w:color w:val="231F20"/>
        </w:rPr>
        <w:t>objetivos,</w:t>
      </w:r>
      <w:r>
        <w:rPr>
          <w:color w:val="231F20"/>
          <w:spacing w:val="-16"/>
        </w:rPr>
        <w:t> </w:t>
      </w:r>
      <w:r>
        <w:rPr>
          <w:color w:val="231F20"/>
        </w:rPr>
        <w:t>los</w:t>
      </w:r>
      <w:r>
        <w:rPr>
          <w:color w:val="231F20"/>
          <w:spacing w:val="-16"/>
        </w:rPr>
        <w:t> </w:t>
      </w:r>
      <w:r>
        <w:rPr>
          <w:color w:val="231F20"/>
        </w:rPr>
        <w:t>cuales</w:t>
      </w:r>
      <w:r>
        <w:rPr>
          <w:color w:val="231F20"/>
          <w:spacing w:val="-16"/>
        </w:rPr>
        <w:t> </w:t>
      </w:r>
      <w:r>
        <w:rPr>
          <w:color w:val="231F20"/>
        </w:rPr>
        <w:t>se</w:t>
      </w:r>
      <w:r>
        <w:rPr>
          <w:color w:val="231F20"/>
          <w:spacing w:val="-16"/>
        </w:rPr>
        <w:t> </w:t>
      </w:r>
      <w:r>
        <w:rPr>
          <w:color w:val="231F20"/>
        </w:rPr>
        <w:t>resumen</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supera- ción</w:t>
      </w:r>
      <w:r>
        <w:rPr>
          <w:color w:val="231F20"/>
          <w:spacing w:val="-29"/>
        </w:rPr>
        <w:t> </w:t>
      </w:r>
      <w:r>
        <w:rPr>
          <w:color w:val="231F20"/>
        </w:rPr>
        <w:t>del</w:t>
      </w:r>
      <w:r>
        <w:rPr>
          <w:color w:val="231F20"/>
          <w:spacing w:val="-29"/>
        </w:rPr>
        <w:t> </w:t>
      </w:r>
      <w:r>
        <w:rPr>
          <w:color w:val="231F20"/>
        </w:rPr>
        <w:t>deprimente</w:t>
      </w:r>
      <w:r>
        <w:rPr>
          <w:color w:val="231F20"/>
          <w:spacing w:val="-29"/>
        </w:rPr>
        <w:t> </w:t>
      </w:r>
      <w:r>
        <w:rPr>
          <w:color w:val="231F20"/>
        </w:rPr>
        <w:t>estado</w:t>
      </w:r>
      <w:r>
        <w:rPr>
          <w:color w:val="231F20"/>
          <w:spacing w:val="-29"/>
        </w:rPr>
        <w:t> </w:t>
      </w:r>
      <w:r>
        <w:rPr>
          <w:color w:val="231F20"/>
        </w:rPr>
        <w:t>del</w:t>
      </w:r>
      <w:r>
        <w:rPr>
          <w:color w:val="231F20"/>
          <w:spacing w:val="-29"/>
        </w:rPr>
        <w:t> </w:t>
      </w:r>
      <w:r>
        <w:rPr>
          <w:color w:val="231F20"/>
        </w:rPr>
        <w:t>cine</w:t>
      </w:r>
      <w:r>
        <w:rPr>
          <w:color w:val="231F20"/>
          <w:spacing w:val="-29"/>
        </w:rPr>
        <w:t> </w:t>
      </w:r>
      <w:r>
        <w:rPr>
          <w:color w:val="231F20"/>
        </w:rPr>
        <w:t>nacional”;</w:t>
      </w:r>
      <w:r>
        <w:rPr>
          <w:color w:val="231F20"/>
          <w:spacing w:val="-29"/>
        </w:rPr>
        <w:t> </w:t>
      </w:r>
      <w:r>
        <w:rPr>
          <w:color w:val="231F20"/>
        </w:rPr>
        <w:t>afirmar</w:t>
      </w:r>
      <w:r>
        <w:rPr>
          <w:color w:val="231F20"/>
          <w:spacing w:val="-29"/>
        </w:rPr>
        <w:t> </w:t>
      </w:r>
      <w:r>
        <w:rPr>
          <w:color w:val="231F20"/>
        </w:rPr>
        <w:t>la</w:t>
      </w:r>
      <w:r>
        <w:rPr>
          <w:color w:val="231F20"/>
          <w:spacing w:val="-29"/>
        </w:rPr>
        <w:t> </w:t>
      </w:r>
      <w:r>
        <w:rPr>
          <w:color w:val="231F20"/>
        </w:rPr>
        <w:t>imagen</w:t>
      </w:r>
      <w:r>
        <w:rPr>
          <w:color w:val="231F20"/>
          <w:spacing w:val="-29"/>
        </w:rPr>
        <w:t> </w:t>
      </w:r>
      <w:r>
        <w:rPr>
          <w:color w:val="231F20"/>
        </w:rPr>
        <w:t>del “cineasta</w:t>
      </w:r>
      <w:r>
        <w:rPr>
          <w:color w:val="231F20"/>
          <w:spacing w:val="-13"/>
        </w:rPr>
        <w:t> </w:t>
      </w:r>
      <w:r>
        <w:rPr>
          <w:color w:val="231F20"/>
        </w:rPr>
        <w:t>creador”;</w:t>
      </w:r>
      <w:r>
        <w:rPr>
          <w:color w:val="231F20"/>
          <w:spacing w:val="-13"/>
        </w:rPr>
        <w:t> </w:t>
      </w:r>
      <w:r>
        <w:rPr>
          <w:color w:val="231F20"/>
        </w:rPr>
        <w:t>la</w:t>
      </w:r>
      <w:r>
        <w:rPr>
          <w:color w:val="231F20"/>
          <w:spacing w:val="-13"/>
        </w:rPr>
        <w:t> </w:t>
      </w:r>
      <w:r>
        <w:rPr>
          <w:color w:val="231F20"/>
        </w:rPr>
        <w:t>defensa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producción</w:t>
      </w:r>
      <w:r>
        <w:rPr>
          <w:color w:val="231F20"/>
          <w:spacing w:val="-13"/>
        </w:rPr>
        <w:t> </w:t>
      </w:r>
      <w:r>
        <w:rPr>
          <w:color w:val="231F20"/>
        </w:rPr>
        <w:t>y</w:t>
      </w:r>
      <w:r>
        <w:rPr>
          <w:color w:val="231F20"/>
          <w:spacing w:val="-13"/>
        </w:rPr>
        <w:t> </w:t>
      </w:r>
      <w:r>
        <w:rPr>
          <w:color w:val="231F20"/>
        </w:rPr>
        <w:t>libre</w:t>
      </w:r>
      <w:r>
        <w:rPr>
          <w:color w:val="231F20"/>
          <w:spacing w:val="-13"/>
        </w:rPr>
        <w:t> </w:t>
      </w:r>
      <w:r>
        <w:rPr>
          <w:color w:val="231F20"/>
        </w:rPr>
        <w:t>exhibición de</w:t>
      </w:r>
      <w:r>
        <w:rPr>
          <w:color w:val="231F20"/>
          <w:spacing w:val="-7"/>
        </w:rPr>
        <w:t> </w:t>
      </w:r>
      <w:r>
        <w:rPr>
          <w:color w:val="231F20"/>
        </w:rPr>
        <w:t>un</w:t>
      </w:r>
      <w:r>
        <w:rPr>
          <w:color w:val="231F20"/>
          <w:spacing w:val="-7"/>
        </w:rPr>
        <w:t> </w:t>
      </w:r>
      <w:r>
        <w:rPr>
          <w:color w:val="231F20"/>
        </w:rPr>
        <w:t>cine</w:t>
      </w:r>
      <w:r>
        <w:rPr>
          <w:color w:val="231F20"/>
          <w:spacing w:val="-7"/>
        </w:rPr>
        <w:t> </w:t>
      </w:r>
      <w:r>
        <w:rPr>
          <w:color w:val="231F20"/>
        </w:rPr>
        <w:t>independiente”;</w:t>
      </w:r>
      <w:r>
        <w:rPr>
          <w:color w:val="231F20"/>
          <w:spacing w:val="-7"/>
        </w:rPr>
        <w:t> </w:t>
      </w:r>
      <w:r>
        <w:rPr>
          <w:color w:val="231F20"/>
        </w:rPr>
        <w:t>“desarrollo</w:t>
      </w:r>
      <w:r>
        <w:rPr>
          <w:color w:val="231F20"/>
          <w:spacing w:val="-7"/>
        </w:rPr>
        <w:t> </w:t>
      </w:r>
      <w:r>
        <w:rPr>
          <w:color w:val="231F20"/>
        </w:rPr>
        <w:t>en</w:t>
      </w:r>
      <w:r>
        <w:rPr>
          <w:color w:val="231F20"/>
          <w:spacing w:val="-7"/>
        </w:rPr>
        <w:t> </w:t>
      </w:r>
      <w:r>
        <w:rPr>
          <w:color w:val="231F20"/>
        </w:rPr>
        <w:t>México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cultura</w:t>
      </w:r>
      <w:r>
        <w:rPr>
          <w:color w:val="231F20"/>
          <w:spacing w:val="-7"/>
        </w:rPr>
        <w:t> </w:t>
      </w:r>
      <w:r>
        <w:rPr>
          <w:color w:val="231F20"/>
        </w:rPr>
        <w:t>ci- </w:t>
      </w:r>
      <w:r>
        <w:rPr>
          <w:color w:val="231F20"/>
          <w:w w:val="95"/>
        </w:rPr>
        <w:t>nematográfica”;</w:t>
      </w:r>
      <w:r>
        <w:rPr>
          <w:color w:val="231F20"/>
          <w:spacing w:val="-7"/>
          <w:w w:val="95"/>
        </w:rPr>
        <w:t> </w:t>
      </w:r>
      <w:r>
        <w:rPr>
          <w:color w:val="231F20"/>
          <w:w w:val="95"/>
        </w:rPr>
        <w:t>apertura</w:t>
      </w:r>
      <w:r>
        <w:rPr>
          <w:color w:val="231F20"/>
          <w:spacing w:val="-7"/>
          <w:w w:val="95"/>
        </w:rPr>
        <w:t> </w:t>
      </w:r>
      <w:r>
        <w:rPr>
          <w:color w:val="231F20"/>
          <w:w w:val="95"/>
        </w:rPr>
        <w:t>del</w:t>
      </w:r>
      <w:r>
        <w:rPr>
          <w:color w:val="231F20"/>
          <w:spacing w:val="-7"/>
          <w:w w:val="95"/>
        </w:rPr>
        <w:t> </w:t>
      </w:r>
      <w:r>
        <w:rPr>
          <w:color w:val="231F20"/>
          <w:w w:val="95"/>
        </w:rPr>
        <w:t>“criterio</w:t>
      </w:r>
      <w:r>
        <w:rPr>
          <w:color w:val="231F20"/>
          <w:spacing w:val="-7"/>
          <w:w w:val="95"/>
        </w:rPr>
        <w:t> </w:t>
      </w:r>
      <w:r>
        <w:rPr>
          <w:color w:val="231F20"/>
          <w:w w:val="95"/>
        </w:rPr>
        <w:t>colectivo</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w w:val="95"/>
        </w:rPr>
        <w:t>exhibidores</w:t>
      </w:r>
      <w:r>
        <w:rPr>
          <w:color w:val="231F20"/>
          <w:spacing w:val="-7"/>
          <w:w w:val="95"/>
        </w:rPr>
        <w:t> </w:t>
      </w:r>
      <w:r>
        <w:rPr>
          <w:color w:val="231F20"/>
          <w:w w:val="95"/>
        </w:rPr>
        <w:t>de </w:t>
      </w:r>
      <w:r>
        <w:rPr>
          <w:color w:val="231F20"/>
        </w:rPr>
        <w:t>películas</w:t>
      </w:r>
      <w:r>
        <w:rPr>
          <w:color w:val="231F20"/>
          <w:spacing w:val="-41"/>
        </w:rPr>
        <w:t> </w:t>
      </w:r>
      <w:r>
        <w:rPr>
          <w:color w:val="231F20"/>
        </w:rPr>
        <w:t>extranjeras</w:t>
      </w:r>
      <w:r>
        <w:rPr>
          <w:color w:val="231F20"/>
          <w:spacing w:val="-41"/>
        </w:rPr>
        <w:t> </w:t>
      </w:r>
      <w:r>
        <w:rPr>
          <w:color w:val="231F20"/>
        </w:rPr>
        <w:t>en</w:t>
      </w:r>
      <w:r>
        <w:rPr>
          <w:color w:val="231F20"/>
          <w:spacing w:val="-41"/>
        </w:rPr>
        <w:t> </w:t>
      </w:r>
      <w:r>
        <w:rPr>
          <w:color w:val="231F20"/>
          <w:spacing w:val="-3"/>
        </w:rPr>
        <w:t>México”,</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defensa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organización</w:t>
      </w:r>
      <w:r>
        <w:rPr>
          <w:color w:val="231F20"/>
          <w:spacing w:val="-41"/>
        </w:rPr>
        <w:t> </w:t>
      </w:r>
      <w:r>
        <w:rPr>
          <w:color w:val="231F20"/>
        </w:rPr>
        <w:t>de</w:t>
      </w:r>
      <w:r>
        <w:rPr>
          <w:color w:val="231F20"/>
          <w:spacing w:val="-41"/>
        </w:rPr>
        <w:t> </w:t>
      </w:r>
      <w:r>
        <w:rPr>
          <w:color w:val="231F20"/>
        </w:rPr>
        <w:t>la </w:t>
      </w:r>
      <w:r>
        <w:rPr>
          <w:i/>
          <w:color w:val="231F20"/>
          <w:w w:val="85"/>
        </w:rPr>
        <w:t>Reseña de</w:t>
      </w:r>
      <w:r>
        <w:rPr>
          <w:i/>
          <w:color w:val="231F20"/>
          <w:spacing w:val="38"/>
          <w:w w:val="85"/>
        </w:rPr>
        <w:t> </w:t>
      </w:r>
      <w:r>
        <w:rPr>
          <w:i/>
          <w:color w:val="231F20"/>
          <w:w w:val="85"/>
        </w:rPr>
        <w:t>Festivales</w:t>
      </w:r>
      <w:r>
        <w:rPr>
          <w:color w:val="231F20"/>
          <w:w w:val="85"/>
        </w:rPr>
        <w:t>.</w:t>
      </w:r>
      <w:r>
        <w:rPr>
          <w:color w:val="231F20"/>
          <w:w w:val="85"/>
          <w:position w:val="8"/>
          <w:sz w:val="13"/>
        </w:rPr>
        <w:t>49</w:t>
      </w:r>
    </w:p>
    <w:p>
      <w:pPr>
        <w:pStyle w:val="BodyText"/>
        <w:spacing w:line="271" w:lineRule="auto" w:before="2"/>
        <w:ind w:left="1703" w:right="1637" w:firstLine="360"/>
        <w:jc w:val="both"/>
      </w:pPr>
      <w:r>
        <w:rPr/>
        <w:drawing>
          <wp:anchor distT="0" distB="0" distL="0" distR="0" allowOverlap="1" layoutInCell="1" locked="0" behindDoc="0" simplePos="0" relativeHeight="2848">
            <wp:simplePos x="0" y="0"/>
            <wp:positionH relativeFrom="page">
              <wp:posOffset>17462</wp:posOffset>
            </wp:positionH>
            <wp:positionV relativeFrom="paragraph">
              <wp:posOffset>1586457</wp:posOffset>
            </wp:positionV>
            <wp:extent cx="155575" cy="155575"/>
            <wp:effectExtent l="0" t="0" r="0" b="0"/>
            <wp:wrapNone/>
            <wp:docPr id="167" name="image3.png" descr=""/>
            <wp:cNvGraphicFramePr>
              <a:graphicFrameLocks noChangeAspect="1"/>
            </wp:cNvGraphicFramePr>
            <a:graphic>
              <a:graphicData uri="http://schemas.openxmlformats.org/drawingml/2006/picture">
                <pic:pic>
                  <pic:nvPicPr>
                    <pic:cNvPr id="1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872">
            <wp:simplePos x="0" y="0"/>
            <wp:positionH relativeFrom="page">
              <wp:posOffset>5760361</wp:posOffset>
            </wp:positionH>
            <wp:positionV relativeFrom="paragraph">
              <wp:posOffset>1586457</wp:posOffset>
            </wp:positionV>
            <wp:extent cx="155575" cy="155575"/>
            <wp:effectExtent l="0" t="0" r="0" b="0"/>
            <wp:wrapNone/>
            <wp:docPr id="169" name="image3.png" descr=""/>
            <wp:cNvGraphicFramePr>
              <a:graphicFrameLocks noChangeAspect="1"/>
            </wp:cNvGraphicFramePr>
            <a:graphic>
              <a:graphicData uri="http://schemas.openxmlformats.org/drawingml/2006/picture">
                <pic:pic>
                  <pic:nvPicPr>
                    <pic:cNvPr id="1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w:t>
      </w:r>
      <w:r>
        <w:rPr>
          <w:color w:val="231F20"/>
          <w:spacing w:val="-16"/>
        </w:rPr>
        <w:t> </w:t>
      </w:r>
      <w:r>
        <w:rPr>
          <w:color w:val="231F20"/>
        </w:rPr>
        <w:t>los</w:t>
      </w:r>
      <w:r>
        <w:rPr>
          <w:color w:val="231F20"/>
          <w:spacing w:val="-16"/>
        </w:rPr>
        <w:t> </w:t>
      </w:r>
      <w:r>
        <w:rPr>
          <w:color w:val="231F20"/>
        </w:rPr>
        <w:t>firmantes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manifiesto,</w:t>
      </w:r>
      <w:r>
        <w:rPr>
          <w:color w:val="231F20"/>
          <w:spacing w:val="-16"/>
        </w:rPr>
        <w:t> </w:t>
      </w:r>
      <w:r>
        <w:rPr>
          <w:color w:val="231F20"/>
        </w:rPr>
        <w:t>los</w:t>
      </w:r>
      <w:r>
        <w:rPr>
          <w:color w:val="231F20"/>
          <w:spacing w:val="-16"/>
        </w:rPr>
        <w:t> </w:t>
      </w:r>
      <w:r>
        <w:rPr>
          <w:color w:val="231F20"/>
        </w:rPr>
        <w:t>miembros</w:t>
      </w:r>
      <w:r>
        <w:rPr>
          <w:color w:val="231F20"/>
          <w:spacing w:val="-16"/>
        </w:rPr>
        <w:t> </w:t>
      </w:r>
      <w:r>
        <w:rPr>
          <w:color w:val="231F20"/>
        </w:rPr>
        <w:t>más</w:t>
      </w:r>
      <w:r>
        <w:rPr>
          <w:color w:val="231F20"/>
          <w:spacing w:val="-16"/>
        </w:rPr>
        <w:t> </w:t>
      </w:r>
      <w:r>
        <w:rPr>
          <w:color w:val="231F20"/>
        </w:rPr>
        <w:t>activos</w:t>
      </w:r>
      <w:r>
        <w:rPr>
          <w:color w:val="231F20"/>
          <w:spacing w:val="-16"/>
        </w:rPr>
        <w:t> </w:t>
      </w:r>
      <w:r>
        <w:rPr>
          <w:color w:val="231F20"/>
        </w:rPr>
        <w:t>se encargan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preparación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revista</w:t>
      </w:r>
      <w:r>
        <w:rPr>
          <w:color w:val="231F20"/>
          <w:spacing w:val="-30"/>
        </w:rPr>
        <w:t> </w:t>
      </w:r>
      <w:r>
        <w:rPr>
          <w:i/>
          <w:color w:val="231F20"/>
        </w:rPr>
        <w:t>Nuevo</w:t>
      </w:r>
      <w:r>
        <w:rPr>
          <w:i/>
          <w:color w:val="231F20"/>
          <w:spacing w:val="-30"/>
        </w:rPr>
        <w:t> </w:t>
      </w:r>
      <w:r>
        <w:rPr>
          <w:i/>
          <w:color w:val="231F20"/>
        </w:rPr>
        <w:t>Cine</w:t>
      </w:r>
      <w:r>
        <w:rPr>
          <w:color w:val="231F20"/>
        </w:rPr>
        <w:t>,</w:t>
      </w:r>
      <w:r>
        <w:rPr>
          <w:color w:val="231F20"/>
          <w:spacing w:val="-30"/>
        </w:rPr>
        <w:t> </w:t>
      </w:r>
      <w:r>
        <w:rPr>
          <w:color w:val="231F20"/>
        </w:rPr>
        <w:t>entre</w:t>
      </w:r>
      <w:r>
        <w:rPr>
          <w:color w:val="231F20"/>
          <w:spacing w:val="-30"/>
        </w:rPr>
        <w:t> </w:t>
      </w:r>
      <w:r>
        <w:rPr>
          <w:color w:val="231F20"/>
        </w:rPr>
        <w:t>ellos,</w:t>
      </w:r>
      <w:r>
        <w:rPr>
          <w:color w:val="231F20"/>
          <w:spacing w:val="-30"/>
        </w:rPr>
        <w:t> </w:t>
      </w:r>
      <w:r>
        <w:rPr>
          <w:color w:val="231F20"/>
        </w:rPr>
        <w:t>Sal- vador Elizondo, quien contribuye a lo largo de los siete números de</w:t>
      </w:r>
      <w:r>
        <w:rPr>
          <w:color w:val="231F20"/>
          <w:spacing w:val="-12"/>
        </w:rPr>
        <w:t> </w:t>
      </w:r>
      <w:r>
        <w:rPr>
          <w:color w:val="231F20"/>
        </w:rPr>
        <w:t>la</w:t>
      </w:r>
      <w:r>
        <w:rPr>
          <w:color w:val="231F20"/>
          <w:spacing w:val="-12"/>
        </w:rPr>
        <w:t> </w:t>
      </w:r>
      <w:r>
        <w:rPr>
          <w:color w:val="231F20"/>
        </w:rPr>
        <w:t>revista</w:t>
      </w:r>
      <w:r>
        <w:rPr>
          <w:color w:val="231F20"/>
          <w:spacing w:val="-12"/>
        </w:rPr>
        <w:t> </w:t>
      </w:r>
      <w:r>
        <w:rPr>
          <w:color w:val="231F20"/>
        </w:rPr>
        <w:t>que</w:t>
      </w:r>
      <w:r>
        <w:rPr>
          <w:color w:val="231F20"/>
          <w:spacing w:val="-12"/>
        </w:rPr>
        <w:t> </w:t>
      </w:r>
      <w:r>
        <w:rPr>
          <w:color w:val="231F20"/>
        </w:rPr>
        <w:t>aparecen</w:t>
      </w:r>
      <w:r>
        <w:rPr>
          <w:color w:val="231F20"/>
          <w:spacing w:val="-12"/>
        </w:rPr>
        <w:t> </w:t>
      </w:r>
      <w:r>
        <w:rPr>
          <w:color w:val="231F20"/>
        </w:rPr>
        <w:t>entre</w:t>
      </w:r>
      <w:r>
        <w:rPr>
          <w:color w:val="231F20"/>
          <w:spacing w:val="-12"/>
        </w:rPr>
        <w:t> </w:t>
      </w:r>
      <w:r>
        <w:rPr>
          <w:color w:val="231F20"/>
        </w:rPr>
        <w:t>abril</w:t>
      </w:r>
      <w:r>
        <w:rPr>
          <w:color w:val="231F20"/>
          <w:spacing w:val="-12"/>
        </w:rPr>
        <w:t> </w:t>
      </w:r>
      <w:r>
        <w:rPr>
          <w:color w:val="231F20"/>
        </w:rPr>
        <w:t>de</w:t>
      </w:r>
      <w:r>
        <w:rPr>
          <w:color w:val="231F20"/>
          <w:spacing w:val="-12"/>
        </w:rPr>
        <w:t> </w:t>
      </w:r>
      <w:r>
        <w:rPr>
          <w:color w:val="231F20"/>
        </w:rPr>
        <w:t>1961</w:t>
      </w:r>
      <w:r>
        <w:rPr>
          <w:color w:val="231F20"/>
          <w:spacing w:val="-12"/>
        </w:rPr>
        <w:t> </w:t>
      </w:r>
      <w:r>
        <w:rPr>
          <w:color w:val="231F20"/>
        </w:rPr>
        <w:t>y</w:t>
      </w:r>
      <w:r>
        <w:rPr>
          <w:color w:val="231F20"/>
          <w:spacing w:val="-12"/>
        </w:rPr>
        <w:t> </w:t>
      </w:r>
      <w:r>
        <w:rPr>
          <w:color w:val="231F20"/>
        </w:rPr>
        <w:t>agosto</w:t>
      </w:r>
      <w:r>
        <w:rPr>
          <w:color w:val="231F20"/>
          <w:spacing w:val="-12"/>
        </w:rPr>
        <w:t> </w:t>
      </w:r>
      <w:r>
        <w:rPr>
          <w:color w:val="231F20"/>
        </w:rPr>
        <w:t>de</w:t>
      </w:r>
      <w:r>
        <w:rPr>
          <w:color w:val="231F20"/>
          <w:spacing w:val="-12"/>
        </w:rPr>
        <w:t> </w:t>
      </w:r>
      <w:r>
        <w:rPr>
          <w:color w:val="231F20"/>
        </w:rPr>
        <w:t>1962.</w:t>
      </w:r>
      <w:r>
        <w:rPr>
          <w:color w:val="231F20"/>
          <w:spacing w:val="-12"/>
        </w:rPr>
        <w:t> </w:t>
      </w:r>
      <w:r>
        <w:rPr>
          <w:color w:val="231F20"/>
        </w:rPr>
        <w:t>La adhesión</w:t>
      </w:r>
      <w:r>
        <w:rPr>
          <w:color w:val="231F20"/>
          <w:spacing w:val="-24"/>
        </w:rPr>
        <w:t> </w:t>
      </w:r>
      <w:r>
        <w:rPr>
          <w:color w:val="231F20"/>
        </w:rPr>
        <w:t>del</w:t>
      </w:r>
      <w:r>
        <w:rPr>
          <w:color w:val="231F20"/>
          <w:spacing w:val="-24"/>
        </w:rPr>
        <w:t> </w:t>
      </w:r>
      <w:r>
        <w:rPr>
          <w:color w:val="231F20"/>
        </w:rPr>
        <w:t>autor</w:t>
      </w:r>
      <w:r>
        <w:rPr>
          <w:color w:val="231F20"/>
          <w:spacing w:val="-24"/>
        </w:rPr>
        <w:t> </w:t>
      </w:r>
      <w:r>
        <w:rPr>
          <w:color w:val="231F20"/>
        </w:rPr>
        <w:t>a</w:t>
      </w:r>
      <w:r>
        <w:rPr>
          <w:color w:val="231F20"/>
          <w:spacing w:val="-24"/>
        </w:rPr>
        <w:t> </w:t>
      </w:r>
      <w:r>
        <w:rPr>
          <w:i/>
          <w:color w:val="231F20"/>
        </w:rPr>
        <w:t>Nuevo</w:t>
      </w:r>
      <w:r>
        <w:rPr>
          <w:i/>
          <w:color w:val="231F20"/>
          <w:spacing w:val="-24"/>
        </w:rPr>
        <w:t> </w:t>
      </w:r>
      <w:r>
        <w:rPr>
          <w:i/>
          <w:color w:val="231F20"/>
        </w:rPr>
        <w:t>Cine</w:t>
      </w:r>
      <w:r>
        <w:rPr>
          <w:i/>
          <w:color w:val="231F20"/>
          <w:spacing w:val="-24"/>
        </w:rPr>
        <w:t> </w:t>
      </w:r>
      <w:r>
        <w:rPr>
          <w:color w:val="231F20"/>
        </w:rPr>
        <w:t>significó</w:t>
      </w:r>
      <w:r>
        <w:rPr>
          <w:color w:val="231F20"/>
          <w:spacing w:val="-24"/>
        </w:rPr>
        <w:t> </w:t>
      </w:r>
      <w:r>
        <w:rPr>
          <w:color w:val="231F20"/>
        </w:rPr>
        <w:t>también</w:t>
      </w:r>
      <w:r>
        <w:rPr>
          <w:color w:val="231F20"/>
          <w:spacing w:val="-24"/>
        </w:rPr>
        <w:t> </w:t>
      </w:r>
      <w:r>
        <w:rPr>
          <w:color w:val="231F20"/>
        </w:rPr>
        <w:t>ganar</w:t>
      </w:r>
      <w:r>
        <w:rPr>
          <w:color w:val="231F20"/>
          <w:spacing w:val="-24"/>
        </w:rPr>
        <w:t> </w:t>
      </w:r>
      <w:r>
        <w:rPr>
          <w:color w:val="231F20"/>
        </w:rPr>
        <w:t>espacio</w:t>
      </w:r>
      <w:r>
        <w:rPr>
          <w:color w:val="231F20"/>
          <w:spacing w:val="-24"/>
        </w:rPr>
        <w:t> </w:t>
      </w:r>
      <w:r>
        <w:rPr>
          <w:color w:val="231F20"/>
        </w:rPr>
        <w:t>en otras</w:t>
      </w:r>
      <w:r>
        <w:rPr>
          <w:color w:val="231F20"/>
          <w:spacing w:val="-26"/>
        </w:rPr>
        <w:t> </w:t>
      </w:r>
      <w:r>
        <w:rPr>
          <w:color w:val="231F20"/>
        </w:rPr>
        <w:t>publicaciones</w:t>
      </w:r>
      <w:r>
        <w:rPr>
          <w:color w:val="231F20"/>
          <w:spacing w:val="-26"/>
        </w:rPr>
        <w:t> </w:t>
      </w:r>
      <w:r>
        <w:rPr>
          <w:color w:val="231F20"/>
        </w:rPr>
        <w:t>periódicas</w:t>
      </w:r>
      <w:r>
        <w:rPr>
          <w:color w:val="231F20"/>
          <w:spacing w:val="-26"/>
        </w:rPr>
        <w:t> </w:t>
      </w:r>
      <w:r>
        <w:rPr>
          <w:color w:val="231F20"/>
        </w:rPr>
        <w:t>como</w:t>
      </w:r>
      <w:r>
        <w:rPr>
          <w:color w:val="231F20"/>
          <w:spacing w:val="-26"/>
        </w:rPr>
        <w:t> </w:t>
      </w:r>
      <w:r>
        <w:rPr>
          <w:color w:val="231F20"/>
        </w:rPr>
        <w:t>crítico</w:t>
      </w:r>
      <w:r>
        <w:rPr>
          <w:color w:val="231F20"/>
          <w:spacing w:val="-26"/>
        </w:rPr>
        <w:t> </w:t>
      </w:r>
      <w:r>
        <w:rPr>
          <w:color w:val="231F20"/>
        </w:rPr>
        <w:t>de</w:t>
      </w:r>
      <w:r>
        <w:rPr>
          <w:color w:val="231F20"/>
          <w:spacing w:val="-26"/>
        </w:rPr>
        <w:t> </w:t>
      </w:r>
      <w:r>
        <w:rPr>
          <w:color w:val="231F20"/>
        </w:rPr>
        <w:t>cine,</w:t>
      </w:r>
      <w:r>
        <w:rPr>
          <w:color w:val="231F20"/>
          <w:spacing w:val="-26"/>
        </w:rPr>
        <w:t> </w:t>
      </w:r>
      <w:r>
        <w:rPr>
          <w:color w:val="231F20"/>
        </w:rPr>
        <w:t>ejemplo</w:t>
      </w:r>
      <w:r>
        <w:rPr>
          <w:color w:val="231F20"/>
          <w:spacing w:val="-26"/>
        </w:rPr>
        <w:t> </w:t>
      </w:r>
      <w:r>
        <w:rPr>
          <w:color w:val="231F20"/>
        </w:rPr>
        <w:t>de</w:t>
      </w:r>
      <w:r>
        <w:rPr>
          <w:color w:val="231F20"/>
          <w:spacing w:val="-26"/>
        </w:rPr>
        <w:t> </w:t>
      </w:r>
      <w:r>
        <w:rPr>
          <w:color w:val="231F20"/>
        </w:rPr>
        <w:t>ello son</w:t>
      </w:r>
      <w:r>
        <w:rPr>
          <w:color w:val="231F20"/>
          <w:spacing w:val="-33"/>
        </w:rPr>
        <w:t> </w:t>
      </w:r>
      <w:r>
        <w:rPr>
          <w:color w:val="231F20"/>
        </w:rPr>
        <w:t>los</w:t>
      </w:r>
      <w:r>
        <w:rPr>
          <w:color w:val="231F20"/>
          <w:spacing w:val="-33"/>
        </w:rPr>
        <w:t> </w:t>
      </w:r>
      <w:r>
        <w:rPr>
          <w:color w:val="231F20"/>
        </w:rPr>
        <w:t>suplementos</w:t>
      </w:r>
      <w:r>
        <w:rPr>
          <w:color w:val="231F20"/>
          <w:spacing w:val="-33"/>
        </w:rPr>
        <w:t> </w:t>
      </w:r>
      <w:r>
        <w:rPr>
          <w:i/>
          <w:color w:val="231F20"/>
        </w:rPr>
        <w:t>La</w:t>
      </w:r>
      <w:r>
        <w:rPr>
          <w:i/>
          <w:color w:val="231F20"/>
          <w:spacing w:val="-33"/>
        </w:rPr>
        <w:t> </w:t>
      </w:r>
      <w:r>
        <w:rPr>
          <w:i/>
          <w:color w:val="231F20"/>
        </w:rPr>
        <w:t>Cultura</w:t>
      </w:r>
      <w:r>
        <w:rPr>
          <w:i/>
          <w:color w:val="231F20"/>
          <w:spacing w:val="-33"/>
        </w:rPr>
        <w:t> </w:t>
      </w:r>
      <w:r>
        <w:rPr>
          <w:i/>
          <w:color w:val="231F20"/>
        </w:rPr>
        <w:t>en</w:t>
      </w:r>
      <w:r>
        <w:rPr>
          <w:i/>
          <w:color w:val="231F20"/>
          <w:spacing w:val="-33"/>
        </w:rPr>
        <w:t> </w:t>
      </w:r>
      <w:r>
        <w:rPr>
          <w:i/>
          <w:color w:val="231F20"/>
        </w:rPr>
        <w:t>México</w:t>
      </w:r>
      <w:r>
        <w:rPr>
          <w:i/>
          <w:color w:val="231F20"/>
          <w:spacing w:val="-33"/>
        </w:rPr>
        <w:t> </w:t>
      </w:r>
      <w:r>
        <w:rPr>
          <w:color w:val="231F20"/>
        </w:rPr>
        <w:t>y</w:t>
      </w:r>
      <w:r>
        <w:rPr>
          <w:color w:val="231F20"/>
          <w:spacing w:val="-33"/>
        </w:rPr>
        <w:t> </w:t>
      </w:r>
      <w:r>
        <w:rPr>
          <w:i/>
          <w:color w:val="231F20"/>
          <w:spacing w:val="-3"/>
        </w:rPr>
        <w:t>El</w:t>
      </w:r>
      <w:r>
        <w:rPr>
          <w:i/>
          <w:color w:val="231F20"/>
          <w:spacing w:val="-33"/>
        </w:rPr>
        <w:t> </w:t>
      </w:r>
      <w:r>
        <w:rPr>
          <w:i/>
          <w:color w:val="231F20"/>
        </w:rPr>
        <w:t>Gallo</w:t>
      </w:r>
      <w:r>
        <w:rPr>
          <w:i/>
          <w:color w:val="231F20"/>
          <w:spacing w:val="-33"/>
        </w:rPr>
        <w:t> </w:t>
      </w:r>
      <w:r>
        <w:rPr>
          <w:i/>
          <w:color w:val="231F20"/>
        </w:rPr>
        <w:t>Ilustrado</w:t>
      </w:r>
      <w:r>
        <w:rPr>
          <w:color w:val="231F20"/>
        </w:rPr>
        <w:t>.</w:t>
      </w:r>
      <w:r>
        <w:rPr>
          <w:color w:val="231F20"/>
          <w:spacing w:val="-33"/>
        </w:rPr>
        <w:t> </w:t>
      </w:r>
      <w:r>
        <w:rPr>
          <w:color w:val="231F20"/>
        </w:rPr>
        <w:t>Este último</w:t>
      </w:r>
      <w:r>
        <w:rPr>
          <w:color w:val="231F20"/>
          <w:spacing w:val="-27"/>
        </w:rPr>
        <w:t> </w:t>
      </w:r>
      <w:r>
        <w:rPr>
          <w:color w:val="231F20"/>
        </w:rPr>
        <w:t>acoge,</w:t>
      </w:r>
      <w:r>
        <w:rPr>
          <w:color w:val="231F20"/>
          <w:spacing w:val="-27"/>
        </w:rPr>
        <w:t> </w:t>
      </w:r>
      <w:r>
        <w:rPr>
          <w:color w:val="231F20"/>
        </w:rPr>
        <w:t>en</w:t>
      </w:r>
      <w:r>
        <w:rPr>
          <w:color w:val="231F20"/>
          <w:spacing w:val="-27"/>
        </w:rPr>
        <w:t> </w:t>
      </w:r>
      <w:r>
        <w:rPr>
          <w:color w:val="231F20"/>
        </w:rPr>
        <w:t>1962,</w:t>
      </w:r>
      <w:r>
        <w:rPr>
          <w:color w:val="231F20"/>
          <w:spacing w:val="-27"/>
        </w:rPr>
        <w:t> </w:t>
      </w:r>
      <w:r>
        <w:rPr>
          <w:color w:val="231F20"/>
        </w:rPr>
        <w:t>la</w:t>
      </w:r>
      <w:r>
        <w:rPr>
          <w:color w:val="231F20"/>
          <w:spacing w:val="-27"/>
        </w:rPr>
        <w:t> </w:t>
      </w:r>
      <w:r>
        <w:rPr>
          <w:color w:val="231F20"/>
        </w:rPr>
        <w:t>publicación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sección</w:t>
      </w:r>
      <w:r>
        <w:rPr>
          <w:color w:val="231F20"/>
          <w:spacing w:val="-27"/>
        </w:rPr>
        <w:t> </w:t>
      </w:r>
      <w:r>
        <w:rPr>
          <w:color w:val="231F20"/>
          <w:spacing w:val="-3"/>
        </w:rPr>
        <w:t>“Pantalla”,</w:t>
      </w:r>
      <w:r>
        <w:rPr>
          <w:color w:val="231F20"/>
          <w:spacing w:val="-27"/>
        </w:rPr>
        <w:t> </w:t>
      </w:r>
      <w:r>
        <w:rPr>
          <w:color w:val="231F20"/>
        </w:rPr>
        <w:t>espa- cio</w:t>
      </w:r>
      <w:r>
        <w:rPr>
          <w:color w:val="231F20"/>
          <w:spacing w:val="-32"/>
        </w:rPr>
        <w:t> </w:t>
      </w:r>
      <w:r>
        <w:rPr>
          <w:color w:val="231F20"/>
        </w:rPr>
        <w:t>que</w:t>
      </w:r>
      <w:r>
        <w:rPr>
          <w:color w:val="231F20"/>
          <w:spacing w:val="-32"/>
        </w:rPr>
        <w:t> </w:t>
      </w:r>
      <w:r>
        <w:rPr>
          <w:color w:val="231F20"/>
        </w:rPr>
        <w:t>conservaría</w:t>
      </w:r>
      <w:r>
        <w:rPr>
          <w:color w:val="231F20"/>
          <w:spacing w:val="-32"/>
        </w:rPr>
        <w:t> </w:t>
      </w:r>
      <w:r>
        <w:rPr>
          <w:color w:val="231F20"/>
        </w:rPr>
        <w:t>hasta</w:t>
      </w:r>
      <w:r>
        <w:rPr>
          <w:color w:val="231F20"/>
          <w:spacing w:val="-32"/>
        </w:rPr>
        <w:t> </w:t>
      </w:r>
      <w:r>
        <w:rPr>
          <w:color w:val="231F20"/>
        </w:rPr>
        <w:t>1963.</w:t>
      </w:r>
      <w:r>
        <w:rPr>
          <w:color w:val="231F20"/>
          <w:spacing w:val="-32"/>
        </w:rPr>
        <w:t> </w:t>
      </w:r>
      <w:r>
        <w:rPr>
          <w:color w:val="231F20"/>
        </w:rPr>
        <w:t>Los</w:t>
      </w:r>
      <w:r>
        <w:rPr>
          <w:color w:val="231F20"/>
          <w:spacing w:val="-32"/>
        </w:rPr>
        <w:t> </w:t>
      </w:r>
      <w:r>
        <w:rPr>
          <w:color w:val="231F20"/>
        </w:rPr>
        <w:t>artículos</w:t>
      </w:r>
      <w:r>
        <w:rPr>
          <w:color w:val="231F20"/>
          <w:spacing w:val="-32"/>
        </w:rPr>
        <w:t> </w:t>
      </w:r>
      <w:r>
        <w:rPr>
          <w:color w:val="231F20"/>
        </w:rPr>
        <w:t>y</w:t>
      </w:r>
      <w:r>
        <w:rPr>
          <w:color w:val="231F20"/>
          <w:spacing w:val="-32"/>
        </w:rPr>
        <w:t> </w:t>
      </w:r>
      <w:r>
        <w:rPr>
          <w:color w:val="231F20"/>
        </w:rPr>
        <w:t>reseñas</w:t>
      </w:r>
      <w:r>
        <w:rPr>
          <w:color w:val="231F20"/>
          <w:spacing w:val="-32"/>
        </w:rPr>
        <w:t> </w:t>
      </w:r>
      <w:r>
        <w:rPr>
          <w:color w:val="231F20"/>
        </w:rPr>
        <w:t>que</w:t>
      </w:r>
      <w:r>
        <w:rPr>
          <w:color w:val="231F20"/>
          <w:spacing w:val="-32"/>
        </w:rPr>
        <w:t> </w:t>
      </w:r>
      <w:r>
        <w:rPr>
          <w:color w:val="231F20"/>
        </w:rPr>
        <w:t>aparecen en</w:t>
      </w:r>
      <w:r>
        <w:rPr>
          <w:color w:val="231F20"/>
          <w:spacing w:val="-33"/>
        </w:rPr>
        <w:t> </w:t>
      </w:r>
      <w:r>
        <w:rPr>
          <w:color w:val="231F20"/>
        </w:rPr>
        <w:t>estos</w:t>
      </w:r>
      <w:r>
        <w:rPr>
          <w:color w:val="231F20"/>
          <w:spacing w:val="-33"/>
        </w:rPr>
        <w:t> </w:t>
      </w:r>
      <w:r>
        <w:rPr>
          <w:color w:val="231F20"/>
        </w:rPr>
        <w:t>años</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firma</w:t>
      </w:r>
      <w:r>
        <w:rPr>
          <w:color w:val="231F20"/>
          <w:spacing w:val="-33"/>
        </w:rPr>
        <w:t> </w:t>
      </w:r>
      <w:r>
        <w:rPr>
          <w:color w:val="231F20"/>
        </w:rPr>
        <w:t>de</w:t>
      </w:r>
      <w:r>
        <w:rPr>
          <w:color w:val="231F20"/>
          <w:spacing w:val="-33"/>
        </w:rPr>
        <w:t> </w:t>
      </w:r>
      <w:r>
        <w:rPr>
          <w:color w:val="231F20"/>
        </w:rPr>
        <w:t>Elizondo</w:t>
      </w:r>
      <w:r>
        <w:rPr>
          <w:color w:val="231F20"/>
          <w:spacing w:val="-33"/>
        </w:rPr>
        <w:t> </w:t>
      </w:r>
      <w:r>
        <w:rPr>
          <w:color w:val="231F20"/>
        </w:rPr>
        <w:t>muestran</w:t>
      </w:r>
      <w:r>
        <w:rPr>
          <w:color w:val="231F20"/>
          <w:spacing w:val="-33"/>
        </w:rPr>
        <w:t> </w:t>
      </w:r>
      <w:r>
        <w:rPr>
          <w:color w:val="231F20"/>
        </w:rPr>
        <w:t>claramente</w:t>
      </w:r>
      <w:r>
        <w:rPr>
          <w:color w:val="231F20"/>
          <w:spacing w:val="-33"/>
        </w:rPr>
        <w:t> </w:t>
      </w:r>
      <w:r>
        <w:rPr>
          <w:color w:val="231F20"/>
        </w:rPr>
        <w:t>el</w:t>
      </w:r>
      <w:r>
        <w:rPr>
          <w:color w:val="231F20"/>
          <w:spacing w:val="-33"/>
        </w:rPr>
        <w:t> </w:t>
      </w:r>
      <w:r>
        <w:rPr>
          <w:color w:val="231F20"/>
        </w:rPr>
        <w:t>segui- miento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propósitos</w:t>
      </w:r>
      <w:r>
        <w:rPr>
          <w:color w:val="231F20"/>
          <w:spacing w:val="-30"/>
        </w:rPr>
        <w:t> </w:t>
      </w:r>
      <w:r>
        <w:rPr>
          <w:color w:val="231F20"/>
        </w:rPr>
        <w:t>del</w:t>
      </w:r>
      <w:r>
        <w:rPr>
          <w:color w:val="231F20"/>
          <w:spacing w:val="-30"/>
        </w:rPr>
        <w:t> </w:t>
      </w:r>
      <w:r>
        <w:rPr>
          <w:color w:val="231F20"/>
        </w:rPr>
        <w:t>proyecto</w:t>
      </w:r>
      <w:r>
        <w:rPr>
          <w:color w:val="231F20"/>
          <w:spacing w:val="-30"/>
        </w:rPr>
        <w:t> </w:t>
      </w:r>
      <w:r>
        <w:rPr>
          <w:color w:val="231F20"/>
        </w:rPr>
        <w:t>colectivo</w:t>
      </w:r>
      <w:r>
        <w:rPr>
          <w:color w:val="231F20"/>
          <w:spacing w:val="-30"/>
        </w:rPr>
        <w:t> </w:t>
      </w:r>
      <w:r>
        <w:rPr>
          <w:color w:val="231F20"/>
        </w:rPr>
        <w:t>que</w:t>
      </w:r>
      <w:r>
        <w:rPr>
          <w:color w:val="231F20"/>
          <w:spacing w:val="-30"/>
        </w:rPr>
        <w:t> </w:t>
      </w:r>
      <w:r>
        <w:rPr>
          <w:color w:val="231F20"/>
        </w:rPr>
        <w:t>en</w:t>
      </w:r>
      <w:r>
        <w:rPr>
          <w:color w:val="231F20"/>
          <w:spacing w:val="-30"/>
        </w:rPr>
        <w:t> </w:t>
      </w:r>
      <w:r>
        <w:rPr>
          <w:color w:val="231F20"/>
        </w:rPr>
        <w:t>ese</w:t>
      </w:r>
      <w:r>
        <w:rPr>
          <w:color w:val="231F20"/>
          <w:spacing w:val="-30"/>
        </w:rPr>
        <w:t> </w:t>
      </w:r>
      <w:r>
        <w:rPr>
          <w:color w:val="231F20"/>
        </w:rPr>
        <w:t>momento compartía, pero, a su vez, marcan la pauta de sus preocupaciones más</w:t>
      </w:r>
      <w:r>
        <w:rPr>
          <w:color w:val="231F20"/>
          <w:spacing w:val="-9"/>
        </w:rPr>
        <w:t> </w:t>
      </w:r>
      <w:r>
        <w:rPr>
          <w:color w:val="231F20"/>
        </w:rPr>
        <w:t>personales.</w:t>
      </w:r>
      <w:r>
        <w:rPr>
          <w:color w:val="231F20"/>
          <w:spacing w:val="-9"/>
        </w:rPr>
        <w:t> </w:t>
      </w:r>
      <w:r>
        <w:rPr>
          <w:color w:val="231F20"/>
        </w:rPr>
        <w:t>Sobre</w:t>
      </w:r>
      <w:r>
        <w:rPr>
          <w:color w:val="231F20"/>
          <w:spacing w:val="-9"/>
        </w:rPr>
        <w:t> </w:t>
      </w:r>
      <w:r>
        <w:rPr>
          <w:color w:val="231F20"/>
        </w:rPr>
        <w:t>todo,</w:t>
      </w:r>
      <w:r>
        <w:rPr>
          <w:color w:val="231F20"/>
          <w:spacing w:val="-9"/>
        </w:rPr>
        <w:t> </w:t>
      </w:r>
      <w:r>
        <w:rPr>
          <w:color w:val="231F20"/>
        </w:rPr>
        <w:t>el</w:t>
      </w:r>
      <w:r>
        <w:rPr>
          <w:color w:val="231F20"/>
          <w:spacing w:val="-9"/>
        </w:rPr>
        <w:t> </w:t>
      </w:r>
      <w:r>
        <w:rPr>
          <w:color w:val="231F20"/>
        </w:rPr>
        <w:t>valor</w:t>
      </w:r>
      <w:r>
        <w:rPr>
          <w:color w:val="231F20"/>
          <w:spacing w:val="-9"/>
        </w:rPr>
        <w:t> </w:t>
      </w:r>
      <w:r>
        <w:rPr>
          <w:color w:val="231F20"/>
        </w:rPr>
        <w:t>otorgado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figura</w:t>
      </w:r>
      <w:r>
        <w:rPr>
          <w:color w:val="231F20"/>
          <w:spacing w:val="-9"/>
        </w:rPr>
        <w:t> </w:t>
      </w:r>
      <w:r>
        <w:rPr>
          <w:color w:val="231F20"/>
        </w:rPr>
        <w:t>del</w:t>
      </w:r>
      <w:r>
        <w:rPr>
          <w:color w:val="231F20"/>
          <w:spacing w:val="-9"/>
        </w:rPr>
        <w:t> </w:t>
      </w:r>
      <w:r>
        <w:rPr>
          <w:color w:val="231F20"/>
          <w:spacing w:val="-3"/>
        </w:rPr>
        <w:t>autor, </w:t>
      </w:r>
      <w:r>
        <w:rPr>
          <w:color w:val="231F20"/>
        </w:rPr>
        <w:t>la</w:t>
      </w:r>
      <w:r>
        <w:rPr>
          <w:color w:val="231F20"/>
          <w:spacing w:val="-31"/>
        </w:rPr>
        <w:t> </w:t>
      </w:r>
      <w:r>
        <w:rPr>
          <w:color w:val="231F20"/>
        </w:rPr>
        <w:t>posibilidad</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mezcla</w:t>
      </w:r>
      <w:r>
        <w:rPr>
          <w:color w:val="231F20"/>
          <w:spacing w:val="-31"/>
        </w:rPr>
        <w:t> </w:t>
      </w:r>
      <w:r>
        <w:rPr>
          <w:color w:val="231F20"/>
        </w:rPr>
        <w:t>de</w:t>
      </w:r>
      <w:r>
        <w:rPr>
          <w:color w:val="231F20"/>
          <w:spacing w:val="-31"/>
        </w:rPr>
        <w:t> </w:t>
      </w:r>
      <w:r>
        <w:rPr>
          <w:color w:val="231F20"/>
        </w:rPr>
        <w:t>dominios</w:t>
      </w:r>
      <w:r>
        <w:rPr>
          <w:color w:val="231F20"/>
          <w:spacing w:val="-31"/>
        </w:rPr>
        <w:t> </w:t>
      </w:r>
      <w:r>
        <w:rPr>
          <w:color w:val="231F20"/>
        </w:rPr>
        <w:t>de</w:t>
      </w:r>
      <w:r>
        <w:rPr>
          <w:color w:val="231F20"/>
          <w:spacing w:val="-31"/>
        </w:rPr>
        <w:t> </w:t>
      </w:r>
      <w:r>
        <w:rPr>
          <w:color w:val="231F20"/>
        </w:rPr>
        <w:t>distintas</w:t>
      </w:r>
      <w:r>
        <w:rPr>
          <w:color w:val="231F20"/>
          <w:spacing w:val="-31"/>
        </w:rPr>
        <w:t> </w:t>
      </w:r>
      <w:r>
        <w:rPr>
          <w:color w:val="231F20"/>
        </w:rPr>
        <w:t>manifestaciones artísticas</w:t>
      </w:r>
      <w:r>
        <w:rPr>
          <w:color w:val="231F20"/>
          <w:spacing w:val="-26"/>
        </w:rPr>
        <w:t> </w:t>
      </w:r>
      <w:r>
        <w:rPr>
          <w:color w:val="231F20"/>
          <w:spacing w:val="-10"/>
        </w:rPr>
        <w:t>y,</w:t>
      </w:r>
      <w:r>
        <w:rPr>
          <w:color w:val="231F20"/>
          <w:spacing w:val="-26"/>
        </w:rPr>
        <w:t> </w:t>
      </w:r>
      <w:r>
        <w:rPr>
          <w:color w:val="231F20"/>
        </w:rPr>
        <w:t>de</w:t>
      </w:r>
      <w:r>
        <w:rPr>
          <w:color w:val="231F20"/>
          <w:spacing w:val="-26"/>
        </w:rPr>
        <w:t> </w:t>
      </w:r>
      <w:r>
        <w:rPr>
          <w:color w:val="231F20"/>
        </w:rPr>
        <w:t>nuevo,</w:t>
      </w:r>
      <w:r>
        <w:rPr>
          <w:color w:val="231F20"/>
          <w:spacing w:val="-26"/>
        </w:rPr>
        <w:t> </w:t>
      </w:r>
      <w:r>
        <w:rPr>
          <w:color w:val="231F20"/>
        </w:rPr>
        <w:t>el</w:t>
      </w:r>
      <w:r>
        <w:rPr>
          <w:color w:val="231F20"/>
          <w:spacing w:val="-26"/>
        </w:rPr>
        <w:t> </w:t>
      </w:r>
      <w:r>
        <w:rPr>
          <w:color w:val="231F20"/>
        </w:rPr>
        <w:t>problema</w:t>
      </w:r>
      <w:r>
        <w:rPr>
          <w:color w:val="231F20"/>
          <w:spacing w:val="-26"/>
        </w:rPr>
        <w:t> </w:t>
      </w:r>
      <w:r>
        <w:rPr>
          <w:color w:val="231F20"/>
        </w:rPr>
        <w:t>del</w:t>
      </w:r>
      <w:r>
        <w:rPr>
          <w:color w:val="231F20"/>
          <w:spacing w:val="-26"/>
        </w:rPr>
        <w:t> </w:t>
      </w:r>
      <w:r>
        <w:rPr>
          <w:color w:val="231F20"/>
        </w:rPr>
        <w:t>tiempo.</w:t>
      </w:r>
    </w:p>
    <w:p>
      <w:pPr>
        <w:pStyle w:val="BodyText"/>
        <w:spacing w:line="271" w:lineRule="auto" w:before="2"/>
        <w:ind w:left="1703" w:right="1637" w:firstLine="360"/>
        <w:jc w:val="both"/>
      </w:pPr>
      <w:r>
        <w:rPr>
          <w:color w:val="231F20"/>
        </w:rPr>
        <w:t>En</w:t>
      </w:r>
      <w:r>
        <w:rPr>
          <w:color w:val="231F20"/>
          <w:spacing w:val="-10"/>
        </w:rPr>
        <w:t> </w:t>
      </w:r>
      <w:r>
        <w:rPr>
          <w:color w:val="231F20"/>
        </w:rPr>
        <w:t>1962,</w:t>
      </w:r>
      <w:r>
        <w:rPr>
          <w:color w:val="231F20"/>
          <w:spacing w:val="-10"/>
        </w:rPr>
        <w:t> </w:t>
      </w:r>
      <w:r>
        <w:rPr>
          <w:color w:val="231F20"/>
        </w:rPr>
        <w:t>a</w:t>
      </w:r>
      <w:r>
        <w:rPr>
          <w:color w:val="231F20"/>
          <w:spacing w:val="-10"/>
        </w:rPr>
        <w:t> </w:t>
      </w:r>
      <w:r>
        <w:rPr>
          <w:color w:val="231F20"/>
        </w:rPr>
        <w:t>propósito</w:t>
      </w:r>
      <w:r>
        <w:rPr>
          <w:color w:val="231F20"/>
          <w:spacing w:val="-10"/>
        </w:rPr>
        <w:t> </w:t>
      </w:r>
      <w:r>
        <w:rPr>
          <w:color w:val="231F20"/>
        </w:rPr>
        <w:t>de</w:t>
      </w:r>
      <w:r>
        <w:rPr>
          <w:color w:val="231F20"/>
          <w:spacing w:val="-10"/>
        </w:rPr>
        <w:t> </w:t>
      </w:r>
      <w:r>
        <w:rPr>
          <w:i/>
          <w:color w:val="231F20"/>
          <w:spacing w:val="-3"/>
        </w:rPr>
        <w:t>En</w:t>
      </w:r>
      <w:r>
        <w:rPr>
          <w:i/>
          <w:color w:val="231F20"/>
          <w:spacing w:val="-10"/>
        </w:rPr>
        <w:t> </w:t>
      </w:r>
      <w:r>
        <w:rPr>
          <w:i/>
          <w:color w:val="231F20"/>
        </w:rPr>
        <w:t>el</w:t>
      </w:r>
      <w:r>
        <w:rPr>
          <w:i/>
          <w:color w:val="231F20"/>
          <w:spacing w:val="-10"/>
        </w:rPr>
        <w:t> </w:t>
      </w:r>
      <w:r>
        <w:rPr>
          <w:i/>
          <w:color w:val="231F20"/>
        </w:rPr>
        <w:t>balcón</w:t>
      </w:r>
      <w:r>
        <w:rPr>
          <w:i/>
          <w:color w:val="231F20"/>
          <w:spacing w:val="-10"/>
        </w:rPr>
        <w:t> </w:t>
      </w:r>
      <w:r>
        <w:rPr>
          <w:i/>
          <w:color w:val="231F20"/>
        </w:rPr>
        <w:t>vacío</w:t>
      </w:r>
      <w:r>
        <w:rPr>
          <w:color w:val="231F20"/>
        </w:rPr>
        <w:t>,</w:t>
      </w:r>
      <w:r>
        <w:rPr>
          <w:color w:val="231F20"/>
          <w:spacing w:val="-10"/>
        </w:rPr>
        <w:t> </w:t>
      </w:r>
      <w:r>
        <w:rPr>
          <w:color w:val="231F20"/>
        </w:rPr>
        <w:t>de</w:t>
      </w:r>
      <w:r>
        <w:rPr>
          <w:color w:val="231F20"/>
          <w:spacing w:val="-10"/>
        </w:rPr>
        <w:t> </w:t>
      </w:r>
      <w:r>
        <w:rPr>
          <w:color w:val="231F20"/>
        </w:rPr>
        <w:t>García</w:t>
      </w:r>
      <w:r>
        <w:rPr>
          <w:color w:val="231F20"/>
          <w:spacing w:val="-10"/>
        </w:rPr>
        <w:t> </w:t>
      </w:r>
      <w:r>
        <w:rPr>
          <w:color w:val="231F20"/>
        </w:rPr>
        <w:t>Ascot,</w:t>
      </w:r>
      <w:r>
        <w:rPr>
          <w:color w:val="231F20"/>
          <w:position w:val="8"/>
          <w:sz w:val="13"/>
        </w:rPr>
        <w:t>50 </w:t>
      </w:r>
      <w:r>
        <w:rPr>
          <w:color w:val="231F20"/>
        </w:rPr>
        <w:t>cuya</w:t>
      </w:r>
      <w:r>
        <w:rPr>
          <w:color w:val="231F20"/>
          <w:spacing w:val="-20"/>
        </w:rPr>
        <w:t> </w:t>
      </w:r>
      <w:r>
        <w:rPr>
          <w:color w:val="231F20"/>
        </w:rPr>
        <w:t>realización</w:t>
      </w:r>
      <w:r>
        <w:rPr>
          <w:color w:val="231F20"/>
          <w:spacing w:val="-20"/>
        </w:rPr>
        <w:t> </w:t>
      </w:r>
      <w:r>
        <w:rPr>
          <w:color w:val="231F20"/>
        </w:rPr>
        <w:t>está</w:t>
      </w:r>
      <w:r>
        <w:rPr>
          <w:color w:val="231F20"/>
          <w:spacing w:val="-20"/>
        </w:rPr>
        <w:t> </w:t>
      </w:r>
      <w:r>
        <w:rPr>
          <w:color w:val="231F20"/>
        </w:rPr>
        <w:t>íntimamente</w:t>
      </w:r>
      <w:r>
        <w:rPr>
          <w:color w:val="231F20"/>
          <w:spacing w:val="-20"/>
        </w:rPr>
        <w:t> </w:t>
      </w:r>
      <w:r>
        <w:rPr>
          <w:color w:val="231F20"/>
        </w:rPr>
        <w:t>ligada</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grupo</w:t>
      </w:r>
      <w:r>
        <w:rPr>
          <w:color w:val="231F20"/>
          <w:spacing w:val="-20"/>
        </w:rPr>
        <w:t> </w:t>
      </w:r>
      <w:r>
        <w:rPr>
          <w:color w:val="231F20"/>
        </w:rPr>
        <w:t>Nuevo</w:t>
      </w:r>
      <w:r>
        <w:rPr>
          <w:color w:val="231F20"/>
          <w:spacing w:val="-20"/>
        </w:rPr>
        <w:t> </w:t>
      </w:r>
      <w:r>
        <w:rPr>
          <w:color w:val="231F20"/>
        </w:rPr>
        <w:t>Cine,</w:t>
      </w:r>
    </w:p>
    <w:p>
      <w:pPr>
        <w:pStyle w:val="BodyText"/>
        <w:rPr>
          <w:sz w:val="20"/>
        </w:rPr>
      </w:pPr>
    </w:p>
    <w:p>
      <w:pPr>
        <w:pStyle w:val="BodyText"/>
        <w:spacing w:before="8"/>
        <w:rPr>
          <w:sz w:val="16"/>
        </w:rPr>
      </w:pPr>
      <w:r>
        <w:rPr/>
        <w:pict>
          <v:line style="position:absolute;mso-position-horizontal-relative:page;mso-position-vertical-relative:paragraph;z-index:2824;mso-wrap-distance-left:0;mso-wrap-distance-right:0" from="85.197098pt,11.720426pt" to="133.197098pt,11.720426pt" stroked="true" strokeweight=".25pt" strokecolor="#231f20">
            <w10:wrap type="topAndBottom"/>
          </v:line>
        </w:pict>
      </w:r>
    </w:p>
    <w:p>
      <w:pPr>
        <w:spacing w:line="278" w:lineRule="auto" w:before="40"/>
        <w:ind w:left="1703" w:right="1637" w:firstLine="0"/>
        <w:jc w:val="both"/>
        <w:rPr>
          <w:sz w:val="18"/>
        </w:rPr>
      </w:pPr>
      <w:r>
        <w:rPr>
          <w:color w:val="231F20"/>
          <w:sz w:val="18"/>
        </w:rPr>
        <w:t>siváis,</w:t>
      </w:r>
      <w:r>
        <w:rPr>
          <w:color w:val="231F20"/>
          <w:spacing w:val="-20"/>
          <w:sz w:val="18"/>
        </w:rPr>
        <w:t> </w:t>
      </w:r>
      <w:r>
        <w:rPr>
          <w:color w:val="231F20"/>
          <w:sz w:val="18"/>
        </w:rPr>
        <w:t>Julio</w:t>
      </w:r>
      <w:r>
        <w:rPr>
          <w:color w:val="231F20"/>
          <w:spacing w:val="-20"/>
          <w:sz w:val="18"/>
        </w:rPr>
        <w:t> </w:t>
      </w:r>
      <w:r>
        <w:rPr>
          <w:color w:val="231F20"/>
          <w:sz w:val="18"/>
        </w:rPr>
        <w:t>Pliego,</w:t>
      </w:r>
      <w:r>
        <w:rPr>
          <w:color w:val="231F20"/>
          <w:spacing w:val="-20"/>
          <w:sz w:val="18"/>
        </w:rPr>
        <w:t> </w:t>
      </w:r>
      <w:r>
        <w:rPr>
          <w:color w:val="231F20"/>
          <w:sz w:val="18"/>
        </w:rPr>
        <w:t>Gabriel</w:t>
      </w:r>
      <w:r>
        <w:rPr>
          <w:color w:val="231F20"/>
          <w:spacing w:val="-20"/>
          <w:sz w:val="18"/>
        </w:rPr>
        <w:t> </w:t>
      </w:r>
      <w:r>
        <w:rPr>
          <w:color w:val="231F20"/>
          <w:sz w:val="18"/>
        </w:rPr>
        <w:t>Ramírez,</w:t>
      </w:r>
      <w:r>
        <w:rPr>
          <w:color w:val="231F20"/>
          <w:spacing w:val="-20"/>
          <w:sz w:val="18"/>
        </w:rPr>
        <w:t> </w:t>
      </w:r>
      <w:r>
        <w:rPr>
          <w:color w:val="231F20"/>
          <w:sz w:val="18"/>
        </w:rPr>
        <w:t>José</w:t>
      </w:r>
      <w:r>
        <w:rPr>
          <w:color w:val="231F20"/>
          <w:spacing w:val="-20"/>
          <w:sz w:val="18"/>
        </w:rPr>
        <w:t> </w:t>
      </w:r>
      <w:r>
        <w:rPr>
          <w:color w:val="231F20"/>
          <w:sz w:val="18"/>
        </w:rPr>
        <w:t>María</w:t>
      </w:r>
      <w:r>
        <w:rPr>
          <w:color w:val="231F20"/>
          <w:spacing w:val="-20"/>
          <w:sz w:val="18"/>
        </w:rPr>
        <w:t> </w:t>
      </w:r>
      <w:r>
        <w:rPr>
          <w:color w:val="231F20"/>
          <w:sz w:val="18"/>
        </w:rPr>
        <w:t>Sbert</w:t>
      </w:r>
      <w:r>
        <w:rPr>
          <w:color w:val="231F20"/>
          <w:spacing w:val="-20"/>
          <w:sz w:val="18"/>
        </w:rPr>
        <w:t> </w:t>
      </w:r>
      <w:r>
        <w:rPr>
          <w:color w:val="231F20"/>
          <w:sz w:val="18"/>
        </w:rPr>
        <w:t>y</w:t>
      </w:r>
      <w:r>
        <w:rPr>
          <w:color w:val="231F20"/>
          <w:spacing w:val="-20"/>
          <w:sz w:val="18"/>
        </w:rPr>
        <w:t> </w:t>
      </w:r>
      <w:r>
        <w:rPr>
          <w:color w:val="231F20"/>
          <w:sz w:val="18"/>
        </w:rPr>
        <w:t>Luis</w:t>
      </w:r>
      <w:r>
        <w:rPr>
          <w:color w:val="231F20"/>
          <w:spacing w:val="-20"/>
          <w:sz w:val="18"/>
        </w:rPr>
        <w:t> </w:t>
      </w:r>
      <w:r>
        <w:rPr>
          <w:color w:val="231F20"/>
          <w:sz w:val="18"/>
        </w:rPr>
        <w:t>Vicens.</w:t>
      </w:r>
      <w:r>
        <w:rPr>
          <w:color w:val="231F20"/>
          <w:spacing w:val="-20"/>
          <w:sz w:val="18"/>
        </w:rPr>
        <w:t> </w:t>
      </w:r>
      <w:r>
        <w:rPr>
          <w:color w:val="231F20"/>
          <w:sz w:val="18"/>
        </w:rPr>
        <w:t>Posteriormente, ingresan</w:t>
      </w:r>
      <w:r>
        <w:rPr>
          <w:color w:val="231F20"/>
          <w:spacing w:val="-16"/>
          <w:sz w:val="18"/>
        </w:rPr>
        <w:t> </w:t>
      </w:r>
      <w:r>
        <w:rPr>
          <w:color w:val="231F20"/>
          <w:sz w:val="18"/>
        </w:rPr>
        <w:t>en</w:t>
      </w:r>
      <w:r>
        <w:rPr>
          <w:color w:val="231F20"/>
          <w:spacing w:val="-16"/>
          <w:sz w:val="18"/>
        </w:rPr>
        <w:t> </w:t>
      </w:r>
      <w:r>
        <w:rPr>
          <w:color w:val="231F20"/>
          <w:sz w:val="18"/>
        </w:rPr>
        <w:t>el</w:t>
      </w:r>
      <w:r>
        <w:rPr>
          <w:color w:val="231F20"/>
          <w:spacing w:val="-16"/>
          <w:sz w:val="18"/>
        </w:rPr>
        <w:t> </w:t>
      </w:r>
      <w:r>
        <w:rPr>
          <w:color w:val="231F20"/>
          <w:sz w:val="18"/>
        </w:rPr>
        <w:t>grupo</w:t>
      </w:r>
      <w:r>
        <w:rPr>
          <w:color w:val="231F20"/>
          <w:spacing w:val="-16"/>
          <w:sz w:val="18"/>
        </w:rPr>
        <w:t> </w:t>
      </w:r>
      <w:r>
        <w:rPr>
          <w:color w:val="231F20"/>
          <w:sz w:val="18"/>
        </w:rPr>
        <w:t>y</w:t>
      </w:r>
      <w:r>
        <w:rPr>
          <w:color w:val="231F20"/>
          <w:spacing w:val="-16"/>
          <w:sz w:val="18"/>
        </w:rPr>
        <w:t> </w:t>
      </w:r>
      <w:r>
        <w:rPr>
          <w:color w:val="231F20"/>
          <w:sz w:val="18"/>
        </w:rPr>
        <w:t>suscriben</w:t>
      </w:r>
      <w:r>
        <w:rPr>
          <w:color w:val="231F20"/>
          <w:spacing w:val="-16"/>
          <w:sz w:val="18"/>
        </w:rPr>
        <w:t> </w:t>
      </w:r>
      <w:r>
        <w:rPr>
          <w:color w:val="231F20"/>
          <w:sz w:val="18"/>
        </w:rPr>
        <w:t>este</w:t>
      </w:r>
      <w:r>
        <w:rPr>
          <w:color w:val="231F20"/>
          <w:spacing w:val="-16"/>
          <w:sz w:val="18"/>
        </w:rPr>
        <w:t> </w:t>
      </w:r>
      <w:r>
        <w:rPr>
          <w:color w:val="231F20"/>
          <w:sz w:val="18"/>
        </w:rPr>
        <w:t>manifiesto</w:t>
      </w:r>
      <w:r>
        <w:rPr>
          <w:color w:val="231F20"/>
          <w:spacing w:val="-16"/>
          <w:sz w:val="18"/>
        </w:rPr>
        <w:t> </w:t>
      </w:r>
      <w:r>
        <w:rPr>
          <w:color w:val="231F20"/>
          <w:sz w:val="18"/>
        </w:rPr>
        <w:t>José</w:t>
      </w:r>
      <w:r>
        <w:rPr>
          <w:color w:val="231F20"/>
          <w:spacing w:val="-16"/>
          <w:sz w:val="18"/>
        </w:rPr>
        <w:t> </w:t>
      </w:r>
      <w:r>
        <w:rPr>
          <w:color w:val="231F20"/>
          <w:sz w:val="18"/>
        </w:rPr>
        <w:t>Báez</w:t>
      </w:r>
      <w:r>
        <w:rPr>
          <w:color w:val="231F20"/>
          <w:spacing w:val="-16"/>
          <w:sz w:val="18"/>
        </w:rPr>
        <w:t> </w:t>
      </w:r>
      <w:r>
        <w:rPr>
          <w:color w:val="231F20"/>
          <w:sz w:val="18"/>
        </w:rPr>
        <w:t>Esponda,</w:t>
      </w:r>
      <w:r>
        <w:rPr>
          <w:color w:val="231F20"/>
          <w:spacing w:val="-16"/>
          <w:sz w:val="18"/>
        </w:rPr>
        <w:t> </w:t>
      </w:r>
      <w:r>
        <w:rPr>
          <w:color w:val="231F20"/>
          <w:sz w:val="18"/>
        </w:rPr>
        <w:t>Armando</w:t>
      </w:r>
      <w:r>
        <w:rPr>
          <w:color w:val="231F20"/>
          <w:spacing w:val="-16"/>
          <w:sz w:val="18"/>
        </w:rPr>
        <w:t> </w:t>
      </w:r>
      <w:r>
        <w:rPr>
          <w:color w:val="231F20"/>
          <w:sz w:val="18"/>
        </w:rPr>
        <w:t>Bartra, Nancy</w:t>
      </w:r>
      <w:r>
        <w:rPr>
          <w:color w:val="231F20"/>
          <w:spacing w:val="-20"/>
          <w:sz w:val="18"/>
        </w:rPr>
        <w:t> </w:t>
      </w:r>
      <w:r>
        <w:rPr>
          <w:color w:val="231F20"/>
          <w:sz w:val="18"/>
        </w:rPr>
        <w:t>Cárdenas,</w:t>
      </w:r>
      <w:r>
        <w:rPr>
          <w:color w:val="231F20"/>
          <w:spacing w:val="-20"/>
          <w:sz w:val="18"/>
        </w:rPr>
        <w:t> </w:t>
      </w:r>
      <w:r>
        <w:rPr>
          <w:color w:val="231F20"/>
          <w:sz w:val="18"/>
        </w:rPr>
        <w:t>Leopoldo</w:t>
      </w:r>
      <w:r>
        <w:rPr>
          <w:color w:val="231F20"/>
          <w:spacing w:val="-20"/>
          <w:sz w:val="18"/>
        </w:rPr>
        <w:t> </w:t>
      </w:r>
      <w:r>
        <w:rPr>
          <w:color w:val="231F20"/>
          <w:sz w:val="18"/>
        </w:rPr>
        <w:t>Chagoya,</w:t>
      </w:r>
      <w:r>
        <w:rPr>
          <w:color w:val="231F20"/>
          <w:spacing w:val="-20"/>
          <w:sz w:val="18"/>
        </w:rPr>
        <w:t> </w:t>
      </w:r>
      <w:r>
        <w:rPr>
          <w:color w:val="231F20"/>
          <w:sz w:val="18"/>
        </w:rPr>
        <w:t>Ismael</w:t>
      </w:r>
      <w:r>
        <w:rPr>
          <w:color w:val="231F20"/>
          <w:spacing w:val="-20"/>
          <w:sz w:val="18"/>
        </w:rPr>
        <w:t> </w:t>
      </w:r>
      <w:r>
        <w:rPr>
          <w:color w:val="231F20"/>
          <w:sz w:val="18"/>
        </w:rPr>
        <w:t>García</w:t>
      </w:r>
      <w:r>
        <w:rPr>
          <w:color w:val="231F20"/>
          <w:spacing w:val="-20"/>
          <w:sz w:val="18"/>
        </w:rPr>
        <w:t> </w:t>
      </w:r>
      <w:r>
        <w:rPr>
          <w:color w:val="231F20"/>
          <w:sz w:val="18"/>
        </w:rPr>
        <w:t>Llaca,</w:t>
      </w:r>
      <w:r>
        <w:rPr>
          <w:color w:val="231F20"/>
          <w:spacing w:val="-20"/>
          <w:sz w:val="18"/>
        </w:rPr>
        <w:t> </w:t>
      </w:r>
      <w:r>
        <w:rPr>
          <w:color w:val="231F20"/>
          <w:sz w:val="18"/>
        </w:rPr>
        <w:t>Alberto</w:t>
      </w:r>
      <w:r>
        <w:rPr>
          <w:color w:val="231F20"/>
          <w:spacing w:val="-20"/>
          <w:sz w:val="18"/>
        </w:rPr>
        <w:t> </w:t>
      </w:r>
      <w:r>
        <w:rPr>
          <w:color w:val="231F20"/>
          <w:sz w:val="18"/>
        </w:rPr>
        <w:t>Isaac,</w:t>
      </w:r>
      <w:r>
        <w:rPr>
          <w:color w:val="231F20"/>
          <w:spacing w:val="-20"/>
          <w:sz w:val="18"/>
        </w:rPr>
        <w:t> </w:t>
      </w:r>
      <w:r>
        <w:rPr>
          <w:color w:val="231F20"/>
          <w:sz w:val="18"/>
        </w:rPr>
        <w:t>Paul</w:t>
      </w:r>
      <w:r>
        <w:rPr>
          <w:color w:val="231F20"/>
          <w:spacing w:val="-20"/>
          <w:sz w:val="18"/>
        </w:rPr>
        <w:t> </w:t>
      </w:r>
      <w:r>
        <w:rPr>
          <w:color w:val="231F20"/>
          <w:sz w:val="18"/>
        </w:rPr>
        <w:t>Leduc, Eduardo</w:t>
      </w:r>
      <w:r>
        <w:rPr>
          <w:color w:val="231F20"/>
          <w:spacing w:val="-30"/>
          <w:sz w:val="18"/>
        </w:rPr>
        <w:t> </w:t>
      </w:r>
      <w:r>
        <w:rPr>
          <w:color w:val="231F20"/>
          <w:sz w:val="18"/>
        </w:rPr>
        <w:t>Lizalde,</w:t>
      </w:r>
      <w:r>
        <w:rPr>
          <w:color w:val="231F20"/>
          <w:spacing w:val="-30"/>
          <w:sz w:val="18"/>
        </w:rPr>
        <w:t> </w:t>
      </w:r>
      <w:r>
        <w:rPr>
          <w:color w:val="231F20"/>
          <w:sz w:val="18"/>
        </w:rPr>
        <w:t>Fernando</w:t>
      </w:r>
      <w:r>
        <w:rPr>
          <w:color w:val="231F20"/>
          <w:spacing w:val="-30"/>
          <w:sz w:val="18"/>
        </w:rPr>
        <w:t> </w:t>
      </w:r>
      <w:r>
        <w:rPr>
          <w:color w:val="231F20"/>
          <w:sz w:val="18"/>
        </w:rPr>
        <w:t>Macotela</w:t>
      </w:r>
      <w:r>
        <w:rPr>
          <w:color w:val="231F20"/>
          <w:spacing w:val="-30"/>
          <w:sz w:val="18"/>
        </w:rPr>
        <w:t> </w:t>
      </w:r>
      <w:r>
        <w:rPr>
          <w:color w:val="231F20"/>
          <w:sz w:val="18"/>
        </w:rPr>
        <w:t>y</w:t>
      </w:r>
      <w:r>
        <w:rPr>
          <w:color w:val="231F20"/>
          <w:spacing w:val="-30"/>
          <w:sz w:val="18"/>
        </w:rPr>
        <w:t> </w:t>
      </w:r>
      <w:r>
        <w:rPr>
          <w:color w:val="231F20"/>
          <w:sz w:val="18"/>
        </w:rPr>
        <w:t>Francisco</w:t>
      </w:r>
      <w:r>
        <w:rPr>
          <w:color w:val="231F20"/>
          <w:spacing w:val="-30"/>
          <w:sz w:val="18"/>
        </w:rPr>
        <w:t> </w:t>
      </w:r>
      <w:r>
        <w:rPr>
          <w:color w:val="231F20"/>
          <w:sz w:val="18"/>
        </w:rPr>
        <w:t>Piña.</w:t>
      </w:r>
    </w:p>
    <w:p>
      <w:pPr>
        <w:spacing w:before="1"/>
        <w:ind w:left="2063" w:right="0" w:firstLine="0"/>
        <w:jc w:val="left"/>
        <w:rPr>
          <w:sz w:val="18"/>
        </w:rPr>
      </w:pPr>
      <w:r>
        <w:rPr>
          <w:color w:val="231F20"/>
          <w:position w:val="6"/>
          <w:sz w:val="10"/>
        </w:rPr>
        <w:t>49 </w:t>
      </w:r>
      <w:r>
        <w:rPr>
          <w:color w:val="231F20"/>
          <w:sz w:val="18"/>
        </w:rPr>
        <w:t>“Manifiesto del Grupo Nuevo Cine”, </w:t>
      </w:r>
      <w:r>
        <w:rPr>
          <w:i/>
          <w:color w:val="231F20"/>
          <w:sz w:val="18"/>
        </w:rPr>
        <w:t>Nuevo Cine</w:t>
      </w:r>
      <w:r>
        <w:rPr>
          <w:color w:val="231F20"/>
          <w:sz w:val="18"/>
        </w:rPr>
        <w:t>, 1961, núm. 1, p. 3.</w:t>
      </w:r>
    </w:p>
    <w:p>
      <w:pPr>
        <w:spacing w:line="278" w:lineRule="auto" w:before="33"/>
        <w:ind w:left="1703" w:right="1639" w:firstLine="360"/>
        <w:jc w:val="both"/>
        <w:rPr>
          <w:sz w:val="18"/>
        </w:rPr>
      </w:pPr>
      <w:r>
        <w:rPr>
          <w:color w:val="231F20"/>
          <w:position w:val="6"/>
          <w:sz w:val="10"/>
        </w:rPr>
        <w:t>50</w:t>
      </w:r>
      <w:r>
        <w:rPr>
          <w:color w:val="231F20"/>
          <w:spacing w:val="11"/>
          <w:position w:val="6"/>
          <w:sz w:val="10"/>
        </w:rPr>
        <w:t> </w:t>
      </w:r>
      <w:r>
        <w:rPr>
          <w:color w:val="231F20"/>
          <w:spacing w:val="-3"/>
          <w:sz w:val="18"/>
        </w:rPr>
        <w:t>Película</w:t>
      </w:r>
      <w:r>
        <w:rPr>
          <w:color w:val="231F20"/>
          <w:spacing w:val="-9"/>
          <w:sz w:val="18"/>
        </w:rPr>
        <w:t> </w:t>
      </w:r>
      <w:r>
        <w:rPr>
          <w:color w:val="231F20"/>
          <w:sz w:val="18"/>
        </w:rPr>
        <w:t>que,</w:t>
      </w:r>
      <w:r>
        <w:rPr>
          <w:color w:val="231F20"/>
          <w:spacing w:val="-9"/>
          <w:sz w:val="18"/>
        </w:rPr>
        <w:t> </w:t>
      </w:r>
      <w:r>
        <w:rPr>
          <w:color w:val="231F20"/>
          <w:sz w:val="18"/>
        </w:rPr>
        <w:t>a</w:t>
      </w:r>
      <w:r>
        <w:rPr>
          <w:color w:val="231F20"/>
          <w:spacing w:val="-9"/>
          <w:sz w:val="18"/>
        </w:rPr>
        <w:t> </w:t>
      </w:r>
      <w:r>
        <w:rPr>
          <w:color w:val="231F20"/>
          <w:sz w:val="18"/>
        </w:rPr>
        <w:t>decir</w:t>
      </w:r>
      <w:r>
        <w:rPr>
          <w:color w:val="231F20"/>
          <w:spacing w:val="-9"/>
          <w:sz w:val="18"/>
        </w:rPr>
        <w:t> </w:t>
      </w:r>
      <w:r>
        <w:rPr>
          <w:color w:val="231F20"/>
          <w:sz w:val="18"/>
        </w:rPr>
        <w:t>de</w:t>
      </w:r>
      <w:r>
        <w:rPr>
          <w:color w:val="231F20"/>
          <w:spacing w:val="-9"/>
          <w:sz w:val="18"/>
        </w:rPr>
        <w:t> </w:t>
      </w:r>
      <w:r>
        <w:rPr>
          <w:color w:val="231F20"/>
          <w:spacing w:val="-2"/>
          <w:sz w:val="18"/>
        </w:rPr>
        <w:t>García</w:t>
      </w:r>
      <w:r>
        <w:rPr>
          <w:color w:val="231F20"/>
          <w:spacing w:val="-9"/>
          <w:sz w:val="18"/>
        </w:rPr>
        <w:t> </w:t>
      </w:r>
      <w:r>
        <w:rPr>
          <w:color w:val="231F20"/>
          <w:sz w:val="18"/>
        </w:rPr>
        <w:t>Riera,</w:t>
      </w:r>
      <w:r>
        <w:rPr>
          <w:color w:val="231F20"/>
          <w:spacing w:val="-9"/>
          <w:sz w:val="18"/>
        </w:rPr>
        <w:t> </w:t>
      </w:r>
      <w:r>
        <w:rPr>
          <w:color w:val="231F20"/>
          <w:spacing w:val="-4"/>
          <w:sz w:val="18"/>
        </w:rPr>
        <w:t>“fue</w:t>
      </w:r>
      <w:r>
        <w:rPr>
          <w:color w:val="231F20"/>
          <w:spacing w:val="-9"/>
          <w:sz w:val="18"/>
        </w:rPr>
        <w:t> </w:t>
      </w:r>
      <w:r>
        <w:rPr>
          <w:color w:val="231F20"/>
          <w:sz w:val="18"/>
        </w:rPr>
        <w:t>la</w:t>
      </w:r>
      <w:r>
        <w:rPr>
          <w:color w:val="231F20"/>
          <w:spacing w:val="-9"/>
          <w:sz w:val="18"/>
        </w:rPr>
        <w:t> </w:t>
      </w:r>
      <w:r>
        <w:rPr>
          <w:color w:val="231F20"/>
          <w:sz w:val="18"/>
        </w:rPr>
        <w:t>realización</w:t>
      </w:r>
      <w:r>
        <w:rPr>
          <w:color w:val="231F20"/>
          <w:spacing w:val="-9"/>
          <w:sz w:val="18"/>
        </w:rPr>
        <w:t> </w:t>
      </w:r>
      <w:r>
        <w:rPr>
          <w:color w:val="231F20"/>
          <w:sz w:val="18"/>
        </w:rPr>
        <w:t>más</w:t>
      </w:r>
      <w:r>
        <w:rPr>
          <w:color w:val="231F20"/>
          <w:spacing w:val="-9"/>
          <w:sz w:val="18"/>
        </w:rPr>
        <w:t> </w:t>
      </w:r>
      <w:r>
        <w:rPr>
          <w:color w:val="231F20"/>
          <w:sz w:val="18"/>
        </w:rPr>
        <w:t>importante</w:t>
      </w:r>
      <w:r>
        <w:rPr>
          <w:color w:val="231F20"/>
          <w:spacing w:val="-9"/>
          <w:sz w:val="18"/>
        </w:rPr>
        <w:t> </w:t>
      </w:r>
      <w:r>
        <w:rPr>
          <w:color w:val="231F20"/>
          <w:sz w:val="18"/>
        </w:rPr>
        <w:t>de</w:t>
      </w:r>
      <w:r>
        <w:rPr>
          <w:color w:val="231F20"/>
          <w:spacing w:val="-9"/>
          <w:sz w:val="18"/>
        </w:rPr>
        <w:t> </w:t>
      </w:r>
      <w:r>
        <w:rPr>
          <w:color w:val="231F20"/>
          <w:sz w:val="18"/>
        </w:rPr>
        <w:t>un miembro</w:t>
      </w:r>
      <w:r>
        <w:rPr>
          <w:color w:val="231F20"/>
          <w:spacing w:val="-20"/>
          <w:sz w:val="18"/>
        </w:rPr>
        <w:t> </w:t>
      </w:r>
      <w:r>
        <w:rPr>
          <w:color w:val="231F20"/>
          <w:sz w:val="18"/>
        </w:rPr>
        <w:t>del</w:t>
      </w:r>
      <w:r>
        <w:rPr>
          <w:color w:val="231F20"/>
          <w:spacing w:val="-20"/>
          <w:sz w:val="18"/>
        </w:rPr>
        <w:t> </w:t>
      </w:r>
      <w:r>
        <w:rPr>
          <w:color w:val="231F20"/>
          <w:sz w:val="18"/>
        </w:rPr>
        <w:t>grupo</w:t>
      </w:r>
      <w:r>
        <w:rPr>
          <w:color w:val="231F20"/>
          <w:spacing w:val="-20"/>
          <w:sz w:val="18"/>
        </w:rPr>
        <w:t> </w:t>
      </w:r>
      <w:r>
        <w:rPr>
          <w:i/>
          <w:color w:val="231F20"/>
          <w:spacing w:val="-3"/>
          <w:sz w:val="18"/>
        </w:rPr>
        <w:t>Nuevo</w:t>
      </w:r>
      <w:r>
        <w:rPr>
          <w:i/>
          <w:color w:val="231F20"/>
          <w:spacing w:val="-20"/>
          <w:sz w:val="18"/>
        </w:rPr>
        <w:t> </w:t>
      </w:r>
      <w:r>
        <w:rPr>
          <w:i/>
          <w:color w:val="231F20"/>
          <w:sz w:val="18"/>
        </w:rPr>
        <w:t>Cine</w:t>
      </w:r>
      <w:r>
        <w:rPr>
          <w:color w:val="231F20"/>
          <w:sz w:val="18"/>
        </w:rPr>
        <w:t>,</w:t>
      </w:r>
      <w:r>
        <w:rPr>
          <w:color w:val="231F20"/>
          <w:spacing w:val="-20"/>
          <w:sz w:val="18"/>
        </w:rPr>
        <w:t> </w:t>
      </w:r>
      <w:r>
        <w:rPr>
          <w:color w:val="231F20"/>
          <w:sz w:val="18"/>
        </w:rPr>
        <w:t>grupo</w:t>
      </w:r>
      <w:r>
        <w:rPr>
          <w:color w:val="231F20"/>
          <w:spacing w:val="-20"/>
          <w:sz w:val="18"/>
        </w:rPr>
        <w:t> </w:t>
      </w:r>
      <w:r>
        <w:rPr>
          <w:color w:val="231F20"/>
          <w:sz w:val="18"/>
        </w:rPr>
        <w:t>que</w:t>
      </w:r>
      <w:r>
        <w:rPr>
          <w:color w:val="231F20"/>
          <w:spacing w:val="-20"/>
          <w:sz w:val="18"/>
        </w:rPr>
        <w:t> </w:t>
      </w:r>
      <w:r>
        <w:rPr>
          <w:color w:val="231F20"/>
          <w:spacing w:val="-3"/>
          <w:sz w:val="18"/>
        </w:rPr>
        <w:t>representaría</w:t>
      </w:r>
      <w:r>
        <w:rPr>
          <w:color w:val="231F20"/>
          <w:spacing w:val="-20"/>
          <w:sz w:val="18"/>
        </w:rPr>
        <w:t> </w:t>
      </w:r>
      <w:r>
        <w:rPr>
          <w:color w:val="231F20"/>
          <w:sz w:val="18"/>
        </w:rPr>
        <w:t>el</w:t>
      </w:r>
      <w:r>
        <w:rPr>
          <w:color w:val="231F20"/>
          <w:spacing w:val="-20"/>
          <w:sz w:val="18"/>
        </w:rPr>
        <w:t> </w:t>
      </w:r>
      <w:r>
        <w:rPr>
          <w:color w:val="231F20"/>
          <w:sz w:val="18"/>
        </w:rPr>
        <w:t>primer</w:t>
      </w:r>
      <w:r>
        <w:rPr>
          <w:color w:val="231F20"/>
          <w:spacing w:val="-20"/>
          <w:sz w:val="18"/>
        </w:rPr>
        <w:t> </w:t>
      </w:r>
      <w:r>
        <w:rPr>
          <w:color w:val="231F20"/>
          <w:sz w:val="18"/>
        </w:rPr>
        <w:t>intento</w:t>
      </w:r>
      <w:r>
        <w:rPr>
          <w:color w:val="231F20"/>
          <w:spacing w:val="-20"/>
          <w:sz w:val="18"/>
        </w:rPr>
        <w:t> </w:t>
      </w:r>
      <w:r>
        <w:rPr>
          <w:color w:val="231F20"/>
          <w:sz w:val="18"/>
        </w:rPr>
        <w:t>de</w:t>
      </w:r>
      <w:r>
        <w:rPr>
          <w:color w:val="231F20"/>
          <w:spacing w:val="-20"/>
          <w:sz w:val="18"/>
        </w:rPr>
        <w:t> </w:t>
      </w:r>
      <w:r>
        <w:rPr>
          <w:color w:val="231F20"/>
          <w:sz w:val="18"/>
        </w:rPr>
        <w:t>oposición </w:t>
      </w:r>
      <w:r>
        <w:rPr>
          <w:color w:val="231F20"/>
          <w:w w:val="95"/>
          <w:sz w:val="18"/>
        </w:rPr>
        <w:t>sistemática,</w:t>
      </w:r>
      <w:r>
        <w:rPr>
          <w:color w:val="231F20"/>
          <w:spacing w:val="-17"/>
          <w:w w:val="95"/>
          <w:sz w:val="18"/>
        </w:rPr>
        <w:t> </w:t>
      </w:r>
      <w:r>
        <w:rPr>
          <w:color w:val="231F20"/>
          <w:w w:val="95"/>
          <w:sz w:val="18"/>
        </w:rPr>
        <w:t>en</w:t>
      </w:r>
      <w:r>
        <w:rPr>
          <w:color w:val="231F20"/>
          <w:spacing w:val="-17"/>
          <w:w w:val="95"/>
          <w:sz w:val="18"/>
        </w:rPr>
        <w:t> </w:t>
      </w:r>
      <w:r>
        <w:rPr>
          <w:color w:val="231F20"/>
          <w:w w:val="95"/>
          <w:sz w:val="18"/>
        </w:rPr>
        <w:t>todo</w:t>
      </w:r>
      <w:r>
        <w:rPr>
          <w:color w:val="231F20"/>
          <w:spacing w:val="-17"/>
          <w:w w:val="95"/>
          <w:sz w:val="18"/>
        </w:rPr>
        <w:t> </w:t>
      </w:r>
      <w:r>
        <w:rPr>
          <w:color w:val="231F20"/>
          <w:w w:val="95"/>
          <w:sz w:val="18"/>
        </w:rPr>
        <w:t>los</w:t>
      </w:r>
      <w:r>
        <w:rPr>
          <w:color w:val="231F20"/>
          <w:spacing w:val="-17"/>
          <w:w w:val="95"/>
          <w:sz w:val="18"/>
        </w:rPr>
        <w:t> </w:t>
      </w:r>
      <w:r>
        <w:rPr>
          <w:color w:val="231F20"/>
          <w:w w:val="95"/>
          <w:sz w:val="18"/>
        </w:rPr>
        <w:t>terrenos,</w:t>
      </w:r>
      <w:r>
        <w:rPr>
          <w:color w:val="231F20"/>
          <w:spacing w:val="-17"/>
          <w:w w:val="95"/>
          <w:sz w:val="18"/>
        </w:rPr>
        <w:t> </w:t>
      </w:r>
      <w:r>
        <w:rPr>
          <w:color w:val="231F20"/>
          <w:w w:val="95"/>
          <w:sz w:val="18"/>
        </w:rPr>
        <w:t>al</w:t>
      </w:r>
      <w:r>
        <w:rPr>
          <w:color w:val="231F20"/>
          <w:spacing w:val="-18"/>
          <w:w w:val="95"/>
          <w:sz w:val="18"/>
        </w:rPr>
        <w:t> </w:t>
      </w:r>
      <w:r>
        <w:rPr>
          <w:i/>
          <w:color w:val="231F20"/>
          <w:w w:val="95"/>
          <w:sz w:val="18"/>
        </w:rPr>
        <w:t>status</w:t>
      </w:r>
      <w:r>
        <w:rPr>
          <w:i/>
          <w:color w:val="231F20"/>
          <w:spacing w:val="-17"/>
          <w:w w:val="95"/>
          <w:sz w:val="18"/>
        </w:rPr>
        <w:t> </w:t>
      </w:r>
      <w:r>
        <w:rPr>
          <w:color w:val="231F20"/>
          <w:w w:val="95"/>
          <w:sz w:val="18"/>
        </w:rPr>
        <w:t>cinematográfico</w:t>
      </w:r>
      <w:r>
        <w:rPr>
          <w:color w:val="231F20"/>
          <w:spacing w:val="-17"/>
          <w:w w:val="95"/>
          <w:sz w:val="18"/>
        </w:rPr>
        <w:t> </w:t>
      </w:r>
      <w:r>
        <w:rPr>
          <w:color w:val="231F20"/>
          <w:spacing w:val="-2"/>
          <w:w w:val="95"/>
          <w:sz w:val="18"/>
        </w:rPr>
        <w:t>nacional”</w:t>
      </w:r>
      <w:r>
        <w:rPr>
          <w:color w:val="231F20"/>
          <w:spacing w:val="-17"/>
          <w:w w:val="95"/>
          <w:sz w:val="18"/>
        </w:rPr>
        <w:t> </w:t>
      </w:r>
      <w:r>
        <w:rPr>
          <w:color w:val="231F20"/>
          <w:w w:val="95"/>
          <w:sz w:val="18"/>
        </w:rPr>
        <w:t>(</w:t>
      </w:r>
      <w:r>
        <w:rPr>
          <w:i/>
          <w:color w:val="231F20"/>
          <w:w w:val="95"/>
          <w:sz w:val="18"/>
        </w:rPr>
        <w:t>op.</w:t>
      </w:r>
      <w:r>
        <w:rPr>
          <w:i/>
          <w:color w:val="231F20"/>
          <w:spacing w:val="-17"/>
          <w:w w:val="95"/>
          <w:sz w:val="18"/>
        </w:rPr>
        <w:t> </w:t>
      </w:r>
      <w:r>
        <w:rPr>
          <w:i/>
          <w:color w:val="231F20"/>
          <w:w w:val="95"/>
          <w:sz w:val="18"/>
        </w:rPr>
        <w:t>cit.</w:t>
      </w:r>
      <w:r>
        <w:rPr>
          <w:color w:val="231F20"/>
          <w:w w:val="95"/>
          <w:sz w:val="18"/>
        </w:rPr>
        <w:t>,</w:t>
      </w:r>
      <w:r>
        <w:rPr>
          <w:color w:val="231F20"/>
          <w:spacing w:val="-17"/>
          <w:w w:val="95"/>
          <w:sz w:val="18"/>
        </w:rPr>
        <w:t> </w:t>
      </w:r>
      <w:r>
        <w:rPr>
          <w:color w:val="231F20"/>
          <w:spacing w:val="-3"/>
          <w:w w:val="95"/>
          <w:sz w:val="18"/>
        </w:rPr>
        <w:t>p.</w:t>
      </w:r>
      <w:r>
        <w:rPr>
          <w:color w:val="231F20"/>
          <w:spacing w:val="-17"/>
          <w:w w:val="95"/>
          <w:sz w:val="18"/>
        </w:rPr>
        <w:t> </w:t>
      </w:r>
      <w:r>
        <w:rPr>
          <w:color w:val="231F20"/>
          <w:w w:val="95"/>
          <w:sz w:val="18"/>
        </w:rPr>
        <w:t>11).</w:t>
      </w:r>
      <w:r>
        <w:rPr>
          <w:color w:val="231F20"/>
          <w:spacing w:val="-17"/>
          <w:w w:val="95"/>
          <w:sz w:val="18"/>
        </w:rPr>
        <w:t> </w:t>
      </w:r>
      <w:r>
        <w:rPr>
          <w:color w:val="231F20"/>
          <w:w w:val="95"/>
          <w:sz w:val="18"/>
        </w:rPr>
        <w:t>En</w:t>
      </w:r>
      <w:r>
        <w:rPr>
          <w:color w:val="231F20"/>
          <w:spacing w:val="-17"/>
          <w:w w:val="95"/>
          <w:sz w:val="18"/>
        </w:rPr>
        <w:t> </w:t>
      </w:r>
      <w:r>
        <w:rPr>
          <w:color w:val="231F20"/>
          <w:w w:val="95"/>
          <w:sz w:val="18"/>
        </w:rPr>
        <w:t>su realización</w:t>
      </w:r>
      <w:r>
        <w:rPr>
          <w:color w:val="231F20"/>
          <w:spacing w:val="-11"/>
          <w:w w:val="95"/>
          <w:sz w:val="18"/>
        </w:rPr>
        <w:t> </w:t>
      </w:r>
      <w:r>
        <w:rPr>
          <w:color w:val="231F20"/>
          <w:w w:val="95"/>
          <w:sz w:val="18"/>
        </w:rPr>
        <w:t>participan,</w:t>
      </w:r>
      <w:r>
        <w:rPr>
          <w:color w:val="231F20"/>
          <w:spacing w:val="-11"/>
          <w:w w:val="95"/>
          <w:sz w:val="18"/>
        </w:rPr>
        <w:t> </w:t>
      </w:r>
      <w:r>
        <w:rPr>
          <w:color w:val="231F20"/>
          <w:w w:val="95"/>
          <w:sz w:val="18"/>
        </w:rPr>
        <w:t>además,</w:t>
      </w:r>
      <w:r>
        <w:rPr>
          <w:color w:val="231F20"/>
          <w:spacing w:val="-11"/>
          <w:w w:val="95"/>
          <w:sz w:val="18"/>
        </w:rPr>
        <w:t> </w:t>
      </w:r>
      <w:r>
        <w:rPr>
          <w:color w:val="231F20"/>
          <w:w w:val="95"/>
          <w:sz w:val="18"/>
        </w:rPr>
        <w:t>varios</w:t>
      </w:r>
      <w:r>
        <w:rPr>
          <w:color w:val="231F20"/>
          <w:spacing w:val="-11"/>
          <w:w w:val="95"/>
          <w:sz w:val="18"/>
        </w:rPr>
        <w:t> </w:t>
      </w:r>
      <w:r>
        <w:rPr>
          <w:color w:val="231F20"/>
          <w:w w:val="95"/>
          <w:sz w:val="18"/>
        </w:rPr>
        <w:t>de</w:t>
      </w:r>
      <w:r>
        <w:rPr>
          <w:color w:val="231F20"/>
          <w:spacing w:val="-11"/>
          <w:w w:val="95"/>
          <w:sz w:val="18"/>
        </w:rPr>
        <w:t> </w:t>
      </w:r>
      <w:r>
        <w:rPr>
          <w:color w:val="231F20"/>
          <w:w w:val="95"/>
          <w:sz w:val="18"/>
        </w:rPr>
        <w:t>los</w:t>
      </w:r>
      <w:r>
        <w:rPr>
          <w:color w:val="231F20"/>
          <w:spacing w:val="-11"/>
          <w:w w:val="95"/>
          <w:sz w:val="18"/>
        </w:rPr>
        <w:t> </w:t>
      </w:r>
      <w:r>
        <w:rPr>
          <w:color w:val="231F20"/>
          <w:w w:val="95"/>
          <w:sz w:val="18"/>
        </w:rPr>
        <w:t>integrantes</w:t>
      </w:r>
      <w:r>
        <w:rPr>
          <w:color w:val="231F20"/>
          <w:spacing w:val="-11"/>
          <w:w w:val="95"/>
          <w:sz w:val="18"/>
        </w:rPr>
        <w:t> </w:t>
      </w:r>
      <w:r>
        <w:rPr>
          <w:color w:val="231F20"/>
          <w:w w:val="95"/>
          <w:sz w:val="18"/>
        </w:rPr>
        <w:t>del</w:t>
      </w:r>
      <w:r>
        <w:rPr>
          <w:color w:val="231F20"/>
          <w:spacing w:val="-11"/>
          <w:w w:val="95"/>
          <w:sz w:val="18"/>
        </w:rPr>
        <w:t> </w:t>
      </w:r>
      <w:r>
        <w:rPr>
          <w:color w:val="231F20"/>
          <w:w w:val="95"/>
          <w:sz w:val="18"/>
        </w:rPr>
        <w:t>grupo,</w:t>
      </w:r>
      <w:r>
        <w:rPr>
          <w:color w:val="231F20"/>
          <w:spacing w:val="-11"/>
          <w:w w:val="95"/>
          <w:sz w:val="18"/>
        </w:rPr>
        <w:t> </w:t>
      </w:r>
      <w:r>
        <w:rPr>
          <w:color w:val="231F20"/>
          <w:w w:val="95"/>
          <w:sz w:val="18"/>
        </w:rPr>
        <w:t>entre</w:t>
      </w:r>
      <w:r>
        <w:rPr>
          <w:color w:val="231F20"/>
          <w:spacing w:val="-11"/>
          <w:w w:val="95"/>
          <w:sz w:val="18"/>
        </w:rPr>
        <w:t> </w:t>
      </w:r>
      <w:r>
        <w:rPr>
          <w:color w:val="231F20"/>
          <w:w w:val="95"/>
          <w:sz w:val="18"/>
        </w:rPr>
        <w:t>ellos,</w:t>
      </w:r>
      <w:r>
        <w:rPr>
          <w:color w:val="231F20"/>
          <w:spacing w:val="-11"/>
          <w:w w:val="95"/>
          <w:sz w:val="18"/>
        </w:rPr>
        <w:t> </w:t>
      </w:r>
      <w:r>
        <w:rPr>
          <w:color w:val="231F20"/>
          <w:spacing w:val="-3"/>
          <w:w w:val="95"/>
          <w:sz w:val="18"/>
        </w:rPr>
        <w:t>Elizondo.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5"/>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37</w:t>
      </w:r>
    </w:p>
    <w:p>
      <w:pPr>
        <w:pStyle w:val="BodyText"/>
        <w:rPr>
          <w:sz w:val="20"/>
        </w:rPr>
      </w:pPr>
    </w:p>
    <w:p>
      <w:pPr>
        <w:pStyle w:val="BodyText"/>
        <w:spacing w:line="271" w:lineRule="auto"/>
        <w:ind w:left="1640" w:right="1701"/>
        <w:jc w:val="both"/>
      </w:pPr>
      <w:r>
        <w:rPr>
          <w:color w:val="231F20"/>
        </w:rPr>
        <w:t>Elizondo</w:t>
      </w:r>
      <w:r>
        <w:rPr>
          <w:color w:val="231F20"/>
          <w:spacing w:val="-36"/>
        </w:rPr>
        <w:t> </w:t>
      </w:r>
      <w:r>
        <w:rPr>
          <w:color w:val="231F20"/>
        </w:rPr>
        <w:t>destaca</w:t>
      </w:r>
      <w:r>
        <w:rPr>
          <w:color w:val="231F20"/>
          <w:spacing w:val="-36"/>
        </w:rPr>
        <w:t> </w:t>
      </w:r>
      <w:r>
        <w:rPr>
          <w:color w:val="231F20"/>
        </w:rPr>
        <w:t>el</w:t>
      </w:r>
      <w:r>
        <w:rPr>
          <w:color w:val="231F20"/>
          <w:spacing w:val="-36"/>
        </w:rPr>
        <w:t> </w:t>
      </w:r>
      <w:r>
        <w:rPr>
          <w:color w:val="231F20"/>
        </w:rPr>
        <w:t>recurso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memoria</w:t>
      </w:r>
      <w:r>
        <w:rPr>
          <w:color w:val="231F20"/>
          <w:spacing w:val="-36"/>
        </w:rPr>
        <w:t> </w:t>
      </w:r>
      <w:r>
        <w:rPr>
          <w:color w:val="231F20"/>
        </w:rPr>
        <w:t>en</w:t>
      </w:r>
      <w:r>
        <w:rPr>
          <w:color w:val="231F20"/>
          <w:spacing w:val="-36"/>
        </w:rPr>
        <w:t> </w:t>
      </w:r>
      <w:r>
        <w:rPr>
          <w:color w:val="231F20"/>
        </w:rPr>
        <w:t>esta</w:t>
      </w:r>
      <w:r>
        <w:rPr>
          <w:color w:val="231F20"/>
          <w:spacing w:val="-36"/>
        </w:rPr>
        <w:t> </w:t>
      </w:r>
      <w:r>
        <w:rPr>
          <w:color w:val="231F20"/>
        </w:rPr>
        <w:t>película</w:t>
      </w:r>
      <w:r>
        <w:rPr>
          <w:color w:val="231F20"/>
          <w:spacing w:val="-36"/>
        </w:rPr>
        <w:t> </w:t>
      </w:r>
      <w:r>
        <w:rPr>
          <w:color w:val="231F20"/>
        </w:rPr>
        <w:t>como</w:t>
      </w:r>
      <w:r>
        <w:rPr>
          <w:color w:val="231F20"/>
          <w:spacing w:val="-36"/>
        </w:rPr>
        <w:t> </w:t>
      </w:r>
      <w:r>
        <w:rPr>
          <w:color w:val="231F20"/>
        </w:rPr>
        <w:t>algo hecho</w:t>
      </w:r>
      <w:r>
        <w:rPr>
          <w:color w:val="231F20"/>
          <w:spacing w:val="-31"/>
        </w:rPr>
        <w:t> </w:t>
      </w:r>
      <w:r>
        <w:rPr>
          <w:color w:val="231F20"/>
        </w:rPr>
        <w:t>“visible”.</w:t>
      </w:r>
      <w:r>
        <w:rPr>
          <w:color w:val="231F20"/>
          <w:spacing w:val="-31"/>
        </w:rPr>
        <w:t> </w:t>
      </w:r>
      <w:r>
        <w:rPr>
          <w:color w:val="231F20"/>
        </w:rPr>
        <w:t>El</w:t>
      </w:r>
      <w:r>
        <w:rPr>
          <w:color w:val="231F20"/>
          <w:spacing w:val="-31"/>
        </w:rPr>
        <w:t> </w:t>
      </w:r>
      <w:r>
        <w:rPr>
          <w:color w:val="231F20"/>
        </w:rPr>
        <w:t>autor</w:t>
      </w:r>
      <w:r>
        <w:rPr>
          <w:color w:val="231F20"/>
          <w:spacing w:val="-31"/>
        </w:rPr>
        <w:t> </w:t>
      </w:r>
      <w:r>
        <w:rPr>
          <w:color w:val="231F20"/>
        </w:rPr>
        <w:t>reconoce</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filme</w:t>
      </w:r>
      <w:r>
        <w:rPr>
          <w:color w:val="231F20"/>
          <w:spacing w:val="-31"/>
        </w:rPr>
        <w:t> </w:t>
      </w:r>
      <w:r>
        <w:rPr>
          <w:color w:val="231F20"/>
        </w:rPr>
        <w:t>de</w:t>
      </w:r>
      <w:r>
        <w:rPr>
          <w:color w:val="231F20"/>
          <w:spacing w:val="-31"/>
        </w:rPr>
        <w:t> </w:t>
      </w:r>
      <w:r>
        <w:rPr>
          <w:color w:val="231F20"/>
        </w:rPr>
        <w:t>García</w:t>
      </w:r>
      <w:r>
        <w:rPr>
          <w:color w:val="231F20"/>
          <w:spacing w:val="-31"/>
        </w:rPr>
        <w:t> </w:t>
      </w:r>
      <w:r>
        <w:rPr>
          <w:color w:val="231F20"/>
        </w:rPr>
        <w:t>Ascot</w:t>
      </w:r>
      <w:r>
        <w:rPr>
          <w:color w:val="231F20"/>
          <w:spacing w:val="-31"/>
        </w:rPr>
        <w:t> </w:t>
      </w:r>
      <w:r>
        <w:rPr>
          <w:color w:val="231F20"/>
        </w:rPr>
        <w:t>lo</w:t>
      </w:r>
      <w:r>
        <w:rPr>
          <w:color w:val="231F20"/>
          <w:spacing w:val="-31"/>
        </w:rPr>
        <w:t> </w:t>
      </w:r>
      <w:r>
        <w:rPr>
          <w:color w:val="231F20"/>
        </w:rPr>
        <w:t>que empata</w:t>
      </w:r>
      <w:r>
        <w:rPr>
          <w:color w:val="231F20"/>
          <w:spacing w:val="-34"/>
        </w:rPr>
        <w:t> </w:t>
      </w:r>
      <w:r>
        <w:rPr>
          <w:color w:val="231F20"/>
        </w:rPr>
        <w:t>con</w:t>
      </w:r>
      <w:r>
        <w:rPr>
          <w:color w:val="231F20"/>
          <w:spacing w:val="-34"/>
        </w:rPr>
        <w:t> </w:t>
      </w:r>
      <w:r>
        <w:rPr>
          <w:color w:val="231F20"/>
        </w:rPr>
        <w:t>sus</w:t>
      </w:r>
      <w:r>
        <w:rPr>
          <w:color w:val="231F20"/>
          <w:spacing w:val="-34"/>
        </w:rPr>
        <w:t> </w:t>
      </w:r>
      <w:r>
        <w:rPr>
          <w:color w:val="231F20"/>
        </w:rPr>
        <w:t>propias</w:t>
      </w:r>
      <w:r>
        <w:rPr>
          <w:color w:val="231F20"/>
          <w:spacing w:val="-34"/>
        </w:rPr>
        <w:t> </w:t>
      </w:r>
      <w:r>
        <w:rPr>
          <w:color w:val="231F20"/>
        </w:rPr>
        <w:t>“significaciones</w:t>
      </w:r>
      <w:r>
        <w:rPr>
          <w:color w:val="231F20"/>
          <w:spacing w:val="-34"/>
        </w:rPr>
        <w:t> </w:t>
      </w:r>
      <w:r>
        <w:rPr>
          <w:color w:val="231F20"/>
        </w:rPr>
        <w:t>dentro</w:t>
      </w:r>
      <w:r>
        <w:rPr>
          <w:color w:val="231F20"/>
          <w:spacing w:val="-34"/>
        </w:rPr>
        <w:t> </w:t>
      </w:r>
      <w:r>
        <w:rPr>
          <w:color w:val="231F20"/>
        </w:rPr>
        <w:t>del</w:t>
      </w:r>
      <w:r>
        <w:rPr>
          <w:color w:val="231F20"/>
          <w:spacing w:val="-34"/>
        </w:rPr>
        <w:t> </w:t>
      </w:r>
      <w:r>
        <w:rPr>
          <w:color w:val="231F20"/>
        </w:rPr>
        <w:t>hecho</w:t>
      </w:r>
      <w:r>
        <w:rPr>
          <w:color w:val="231F20"/>
          <w:spacing w:val="-34"/>
        </w:rPr>
        <w:t> </w:t>
      </w:r>
      <w:r>
        <w:rPr>
          <w:color w:val="231F20"/>
        </w:rPr>
        <w:t>estético”</w:t>
      </w:r>
      <w:r>
        <w:rPr>
          <w:color w:val="231F20"/>
          <w:spacing w:val="-34"/>
        </w:rPr>
        <w:t> </w:t>
      </w:r>
      <w:r>
        <w:rPr>
          <w:color w:val="231F20"/>
        </w:rPr>
        <w:t>y que</w:t>
      </w:r>
      <w:r>
        <w:rPr>
          <w:color w:val="231F20"/>
          <w:spacing w:val="-7"/>
        </w:rPr>
        <w:t> </w:t>
      </w:r>
      <w:r>
        <w:rPr>
          <w:color w:val="231F20"/>
        </w:rPr>
        <w:t>enumera</w:t>
      </w:r>
      <w:r>
        <w:rPr>
          <w:color w:val="231F20"/>
          <w:spacing w:val="-7"/>
        </w:rPr>
        <w:t> </w:t>
      </w:r>
      <w:r>
        <w:rPr>
          <w:color w:val="231F20"/>
        </w:rPr>
        <w:t>como</w:t>
      </w:r>
      <w:r>
        <w:rPr>
          <w:color w:val="231F20"/>
          <w:spacing w:val="-7"/>
        </w:rPr>
        <w:t> </w:t>
      </w:r>
      <w:r>
        <w:rPr>
          <w:color w:val="231F20"/>
        </w:rPr>
        <w:t>“Llaneza</w:t>
      </w:r>
      <w:r>
        <w:rPr>
          <w:color w:val="231F20"/>
          <w:spacing w:val="-7"/>
        </w:rPr>
        <w:t> </w:t>
      </w:r>
      <w:r>
        <w:rPr>
          <w:color w:val="231F20"/>
        </w:rPr>
        <w:t>del</w:t>
      </w:r>
      <w:r>
        <w:rPr>
          <w:color w:val="231F20"/>
          <w:spacing w:val="-7"/>
        </w:rPr>
        <w:t> </w:t>
      </w:r>
      <w:r>
        <w:rPr>
          <w:color w:val="231F20"/>
        </w:rPr>
        <w:t>relato,</w:t>
      </w:r>
      <w:r>
        <w:rPr>
          <w:color w:val="231F20"/>
          <w:spacing w:val="-7"/>
        </w:rPr>
        <w:t> </w:t>
      </w:r>
      <w:r>
        <w:rPr>
          <w:color w:val="231F20"/>
        </w:rPr>
        <w:t>la</w:t>
      </w:r>
      <w:r>
        <w:rPr>
          <w:color w:val="231F20"/>
          <w:spacing w:val="-7"/>
        </w:rPr>
        <w:t> </w:t>
      </w:r>
      <w:r>
        <w:rPr>
          <w:color w:val="231F20"/>
        </w:rPr>
        <w:t>calidad</w:t>
      </w:r>
      <w:r>
        <w:rPr>
          <w:color w:val="231F20"/>
          <w:spacing w:val="-7"/>
        </w:rPr>
        <w:t> </w:t>
      </w:r>
      <w:r>
        <w:rPr>
          <w:color w:val="231F20"/>
        </w:rPr>
        <w:t>sintética,</w:t>
      </w:r>
      <w:r>
        <w:rPr>
          <w:color w:val="231F20"/>
          <w:spacing w:val="-7"/>
        </w:rPr>
        <w:t> </w:t>
      </w:r>
      <w:r>
        <w:rPr>
          <w:color w:val="231F20"/>
        </w:rPr>
        <w:t>difusa y</w:t>
      </w:r>
      <w:r>
        <w:rPr>
          <w:color w:val="231F20"/>
          <w:spacing w:val="-6"/>
        </w:rPr>
        <w:t> </w:t>
      </w:r>
      <w:r>
        <w:rPr>
          <w:color w:val="231F20"/>
        </w:rPr>
        <w:t>luminosa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vez,</w:t>
      </w:r>
      <w:r>
        <w:rPr>
          <w:color w:val="231F20"/>
          <w:spacing w:val="-6"/>
        </w:rPr>
        <w:t> </w:t>
      </w:r>
      <w:r>
        <w:rPr>
          <w:color w:val="231F20"/>
        </w:rPr>
        <w:t>la</w:t>
      </w:r>
      <w:r>
        <w:rPr>
          <w:color w:val="231F20"/>
          <w:spacing w:val="-6"/>
        </w:rPr>
        <w:t> </w:t>
      </w:r>
      <w:r>
        <w:rPr>
          <w:color w:val="231F20"/>
        </w:rPr>
        <w:t>preeminencia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mecanismos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me- moria, tan aptos en ser transmutados en fenómenos de poesía, la concreción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nostalgia</w:t>
      </w:r>
      <w:r>
        <w:rPr>
          <w:color w:val="231F20"/>
          <w:spacing w:val="-13"/>
        </w:rPr>
        <w:t> </w:t>
      </w:r>
      <w:r>
        <w:rPr>
          <w:color w:val="231F20"/>
        </w:rPr>
        <w:t>como</w:t>
      </w:r>
      <w:r>
        <w:rPr>
          <w:color w:val="231F20"/>
          <w:spacing w:val="-13"/>
        </w:rPr>
        <w:t> </w:t>
      </w:r>
      <w:r>
        <w:rPr>
          <w:color w:val="231F20"/>
        </w:rPr>
        <w:t>un</w:t>
      </w:r>
      <w:r>
        <w:rPr>
          <w:color w:val="231F20"/>
          <w:spacing w:val="-13"/>
        </w:rPr>
        <w:t> </w:t>
      </w:r>
      <w:r>
        <w:rPr>
          <w:color w:val="231F20"/>
        </w:rPr>
        <w:t>compuesto</w:t>
      </w:r>
      <w:r>
        <w:rPr>
          <w:color w:val="231F20"/>
          <w:spacing w:val="-13"/>
        </w:rPr>
        <w:t> </w:t>
      </w:r>
      <w:r>
        <w:rPr>
          <w:color w:val="231F20"/>
        </w:rPr>
        <w:t>sobre</w:t>
      </w:r>
      <w:r>
        <w:rPr>
          <w:color w:val="231F20"/>
          <w:spacing w:val="-13"/>
        </w:rPr>
        <w:t> </w:t>
      </w:r>
      <w:r>
        <w:rPr>
          <w:color w:val="231F20"/>
        </w:rPr>
        <w:t>estímulos</w:t>
      </w:r>
      <w:r>
        <w:rPr>
          <w:color w:val="231F20"/>
          <w:spacing w:val="-13"/>
        </w:rPr>
        <w:t> </w:t>
      </w:r>
      <w:r>
        <w:rPr>
          <w:color w:val="231F20"/>
        </w:rPr>
        <w:t>vi- suales”.</w:t>
      </w:r>
      <w:r>
        <w:rPr>
          <w:color w:val="231F20"/>
          <w:position w:val="8"/>
          <w:sz w:val="13"/>
        </w:rPr>
        <w:t>51</w:t>
      </w:r>
      <w:r>
        <w:rPr>
          <w:color w:val="231F20"/>
          <w:spacing w:val="-1"/>
          <w:position w:val="8"/>
          <w:sz w:val="13"/>
        </w:rPr>
        <w:t> </w:t>
      </w:r>
      <w:r>
        <w:rPr>
          <w:color w:val="231F20"/>
        </w:rPr>
        <w:t>Resulta</w:t>
      </w:r>
      <w:r>
        <w:rPr>
          <w:color w:val="231F20"/>
          <w:spacing w:val="-26"/>
        </w:rPr>
        <w:t> </w:t>
      </w:r>
      <w:r>
        <w:rPr>
          <w:color w:val="231F20"/>
        </w:rPr>
        <w:t>significativa</w:t>
      </w:r>
      <w:r>
        <w:rPr>
          <w:color w:val="231F20"/>
          <w:spacing w:val="-26"/>
        </w:rPr>
        <w:t> </w:t>
      </w:r>
      <w:r>
        <w:rPr>
          <w:color w:val="231F20"/>
        </w:rPr>
        <w:t>la</w:t>
      </w:r>
      <w:r>
        <w:rPr>
          <w:color w:val="231F20"/>
          <w:spacing w:val="-26"/>
        </w:rPr>
        <w:t> </w:t>
      </w:r>
      <w:r>
        <w:rPr>
          <w:color w:val="231F20"/>
        </w:rPr>
        <w:t>correspondencia</w:t>
      </w:r>
      <w:r>
        <w:rPr>
          <w:color w:val="231F20"/>
          <w:spacing w:val="-26"/>
        </w:rPr>
        <w:t> </w:t>
      </w:r>
      <w:r>
        <w:rPr>
          <w:color w:val="231F20"/>
        </w:rPr>
        <w:t>entre</w:t>
      </w:r>
      <w:r>
        <w:rPr>
          <w:color w:val="231F20"/>
          <w:spacing w:val="-26"/>
        </w:rPr>
        <w:t> </w:t>
      </w:r>
      <w:r>
        <w:rPr>
          <w:color w:val="231F20"/>
        </w:rPr>
        <w:t>el</w:t>
      </w:r>
      <w:r>
        <w:rPr>
          <w:color w:val="231F20"/>
          <w:spacing w:val="-26"/>
        </w:rPr>
        <w:t> </w:t>
      </w:r>
      <w:r>
        <w:rPr>
          <w:color w:val="231F20"/>
        </w:rPr>
        <w:t>logro</w:t>
      </w:r>
      <w:r>
        <w:rPr>
          <w:color w:val="231F20"/>
          <w:spacing w:val="-26"/>
        </w:rPr>
        <w:t> </w:t>
      </w:r>
      <w:r>
        <w:rPr>
          <w:color w:val="231F20"/>
        </w:rPr>
        <w:t>fíl- mico</w:t>
      </w:r>
      <w:r>
        <w:rPr>
          <w:color w:val="231F20"/>
          <w:spacing w:val="-32"/>
        </w:rPr>
        <w:t> </w:t>
      </w:r>
      <w:r>
        <w:rPr>
          <w:color w:val="231F20"/>
        </w:rPr>
        <w:t>de</w:t>
      </w:r>
      <w:r>
        <w:rPr>
          <w:color w:val="231F20"/>
          <w:spacing w:val="-32"/>
        </w:rPr>
        <w:t> </w:t>
      </w:r>
      <w:r>
        <w:rPr>
          <w:color w:val="231F20"/>
        </w:rPr>
        <w:t>García</w:t>
      </w:r>
      <w:r>
        <w:rPr>
          <w:color w:val="231F20"/>
          <w:spacing w:val="-32"/>
        </w:rPr>
        <w:t> </w:t>
      </w:r>
      <w:r>
        <w:rPr>
          <w:color w:val="231F20"/>
        </w:rPr>
        <w:t>Ascot</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contexto</w:t>
      </w:r>
      <w:r>
        <w:rPr>
          <w:color w:val="231F20"/>
          <w:spacing w:val="-32"/>
        </w:rPr>
        <w:t> </w:t>
      </w:r>
      <w:r>
        <w:rPr>
          <w:color w:val="231F20"/>
        </w:rPr>
        <w:t>cinematográfico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época</w:t>
      </w:r>
      <w:r>
        <w:rPr>
          <w:color w:val="231F20"/>
          <w:spacing w:val="-32"/>
        </w:rPr>
        <w:t> </w:t>
      </w:r>
      <w:r>
        <w:rPr>
          <w:color w:val="231F20"/>
        </w:rPr>
        <w:t>y</w:t>
      </w:r>
      <w:r>
        <w:rPr>
          <w:color w:val="231F20"/>
          <w:spacing w:val="-32"/>
        </w:rPr>
        <w:t> </w:t>
      </w:r>
      <w:r>
        <w:rPr>
          <w:color w:val="231F20"/>
        </w:rPr>
        <w:t>la búsqueda</w:t>
      </w:r>
      <w:r>
        <w:rPr>
          <w:color w:val="231F20"/>
          <w:spacing w:val="-29"/>
        </w:rPr>
        <w:t> </w:t>
      </w:r>
      <w:r>
        <w:rPr>
          <w:color w:val="231F20"/>
        </w:rPr>
        <w:t>artística</w:t>
      </w:r>
      <w:r>
        <w:rPr>
          <w:color w:val="231F20"/>
          <w:spacing w:val="-29"/>
        </w:rPr>
        <w:t> </w:t>
      </w:r>
      <w:r>
        <w:rPr>
          <w:color w:val="231F20"/>
        </w:rPr>
        <w:t>de</w:t>
      </w:r>
      <w:r>
        <w:rPr>
          <w:color w:val="231F20"/>
          <w:spacing w:val="-29"/>
        </w:rPr>
        <w:t> </w:t>
      </w:r>
      <w:r>
        <w:rPr>
          <w:color w:val="231F20"/>
        </w:rPr>
        <w:t>Elizondo:</w:t>
      </w:r>
      <w:r>
        <w:rPr>
          <w:color w:val="231F20"/>
          <w:spacing w:val="-29"/>
        </w:rPr>
        <w:t> </w:t>
      </w:r>
      <w:r>
        <w:rPr>
          <w:color w:val="231F20"/>
        </w:rPr>
        <w:t>los</w:t>
      </w:r>
      <w:r>
        <w:rPr>
          <w:color w:val="231F20"/>
          <w:spacing w:val="-29"/>
        </w:rPr>
        <w:t> </w:t>
      </w:r>
      <w:r>
        <w:rPr>
          <w:color w:val="231F20"/>
        </w:rPr>
        <w:t>ojos</w:t>
      </w:r>
      <w:r>
        <w:rPr>
          <w:color w:val="231F20"/>
          <w:spacing w:val="-29"/>
        </w:rPr>
        <w:t> </w:t>
      </w:r>
      <w:r>
        <w:rPr>
          <w:color w:val="231F20"/>
        </w:rPr>
        <w:t>del</w:t>
      </w:r>
      <w:r>
        <w:rPr>
          <w:color w:val="231F20"/>
          <w:spacing w:val="-29"/>
        </w:rPr>
        <w:t> </w:t>
      </w:r>
      <w:r>
        <w:rPr>
          <w:color w:val="231F20"/>
        </w:rPr>
        <w:t>crítico</w:t>
      </w:r>
      <w:r>
        <w:rPr>
          <w:color w:val="231F20"/>
          <w:spacing w:val="-29"/>
        </w:rPr>
        <w:t> </w:t>
      </w:r>
      <w:r>
        <w:rPr>
          <w:color w:val="231F20"/>
        </w:rPr>
        <w:t>se</w:t>
      </w:r>
      <w:r>
        <w:rPr>
          <w:color w:val="231F20"/>
          <w:spacing w:val="-29"/>
        </w:rPr>
        <w:t> </w:t>
      </w:r>
      <w:r>
        <w:rPr>
          <w:color w:val="231F20"/>
        </w:rPr>
        <w:t>posan</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po- sibilidad</w:t>
      </w:r>
      <w:r>
        <w:rPr>
          <w:color w:val="231F20"/>
          <w:spacing w:val="-27"/>
        </w:rPr>
        <w:t> </w:t>
      </w:r>
      <w:r>
        <w:rPr>
          <w:color w:val="231F20"/>
        </w:rPr>
        <w:t>de</w:t>
      </w:r>
      <w:r>
        <w:rPr>
          <w:color w:val="231F20"/>
          <w:spacing w:val="-27"/>
        </w:rPr>
        <w:t> </w:t>
      </w:r>
      <w:r>
        <w:rPr>
          <w:color w:val="231F20"/>
        </w:rPr>
        <w:t>concreción</w:t>
      </w:r>
      <w:r>
        <w:rPr>
          <w:color w:val="231F20"/>
          <w:spacing w:val="-27"/>
        </w:rPr>
        <w:t> </w:t>
      </w:r>
      <w:r>
        <w:rPr>
          <w:color w:val="231F20"/>
        </w:rPr>
        <w:t>de</w:t>
      </w:r>
      <w:r>
        <w:rPr>
          <w:color w:val="231F20"/>
          <w:spacing w:val="-27"/>
        </w:rPr>
        <w:t> </w:t>
      </w:r>
      <w:r>
        <w:rPr>
          <w:color w:val="231F20"/>
        </w:rPr>
        <w:t>elementos</w:t>
      </w:r>
      <w:r>
        <w:rPr>
          <w:color w:val="231F20"/>
          <w:spacing w:val="-27"/>
        </w:rPr>
        <w:t> </w:t>
      </w:r>
      <w:r>
        <w:rPr>
          <w:color w:val="231F20"/>
        </w:rPr>
        <w:t>abstractos</w:t>
      </w:r>
      <w:r>
        <w:rPr>
          <w:color w:val="231F20"/>
          <w:spacing w:val="-27"/>
        </w:rPr>
        <w:t> </w:t>
      </w:r>
      <w:r>
        <w:rPr>
          <w:color w:val="231F20"/>
        </w:rPr>
        <w:t>vía</w:t>
      </w:r>
      <w:r>
        <w:rPr>
          <w:color w:val="231F20"/>
          <w:spacing w:val="-27"/>
        </w:rPr>
        <w:t> </w:t>
      </w:r>
      <w:r>
        <w:rPr>
          <w:color w:val="231F20"/>
        </w:rPr>
        <w:t>la</w:t>
      </w:r>
      <w:r>
        <w:rPr>
          <w:color w:val="231F20"/>
          <w:spacing w:val="-27"/>
        </w:rPr>
        <w:t> </w:t>
      </w:r>
      <w:r>
        <w:rPr>
          <w:color w:val="231F20"/>
        </w:rPr>
        <w:t>obra</w:t>
      </w:r>
      <w:r>
        <w:rPr>
          <w:color w:val="231F20"/>
          <w:spacing w:val="-27"/>
        </w:rPr>
        <w:t> </w:t>
      </w:r>
      <w:r>
        <w:rPr>
          <w:color w:val="231F20"/>
        </w:rPr>
        <w:t>artística, lo</w:t>
      </w:r>
      <w:r>
        <w:rPr>
          <w:color w:val="231F20"/>
          <w:spacing w:val="-16"/>
        </w:rPr>
        <w:t> </w:t>
      </w:r>
      <w:r>
        <w:rPr>
          <w:color w:val="231F20"/>
        </w:rPr>
        <w:t>cual,</w:t>
      </w:r>
      <w:r>
        <w:rPr>
          <w:color w:val="231F20"/>
          <w:spacing w:val="-16"/>
        </w:rPr>
        <w:t> </w:t>
      </w:r>
      <w:r>
        <w:rPr>
          <w:color w:val="231F20"/>
        </w:rPr>
        <w:t>en</w:t>
      </w:r>
      <w:r>
        <w:rPr>
          <w:color w:val="231F20"/>
          <w:spacing w:val="-16"/>
        </w:rPr>
        <w:t> </w:t>
      </w:r>
      <w:r>
        <w:rPr>
          <w:color w:val="231F20"/>
        </w:rPr>
        <w:t>mucho,</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intención</w:t>
      </w:r>
      <w:r>
        <w:rPr>
          <w:color w:val="231F20"/>
          <w:spacing w:val="-16"/>
        </w:rPr>
        <w:t> </w:t>
      </w:r>
      <w:r>
        <w:rPr>
          <w:color w:val="231F20"/>
        </w:rPr>
        <w:t>que</w:t>
      </w:r>
      <w:r>
        <w:rPr>
          <w:color w:val="231F20"/>
          <w:spacing w:val="-16"/>
        </w:rPr>
        <w:t> </w:t>
      </w:r>
      <w:r>
        <w:rPr>
          <w:color w:val="231F20"/>
        </w:rPr>
        <w:t>dirigirá</w:t>
      </w:r>
      <w:r>
        <w:rPr>
          <w:color w:val="231F20"/>
          <w:spacing w:val="-16"/>
        </w:rPr>
        <w:t> </w:t>
      </w:r>
      <w:r>
        <w:rPr>
          <w:color w:val="231F20"/>
        </w:rPr>
        <w:t>su</w:t>
      </w:r>
      <w:r>
        <w:rPr>
          <w:color w:val="231F20"/>
          <w:spacing w:val="-16"/>
        </w:rPr>
        <w:t> </w:t>
      </w:r>
      <w:r>
        <w:rPr>
          <w:color w:val="231F20"/>
        </w:rPr>
        <w:t>proyecto</w:t>
      </w:r>
      <w:r>
        <w:rPr>
          <w:color w:val="231F20"/>
          <w:spacing w:val="-16"/>
        </w:rPr>
        <w:t> </w:t>
      </w:r>
      <w:r>
        <w:rPr>
          <w:color w:val="231F20"/>
        </w:rPr>
        <w:t>literario. Al</w:t>
      </w:r>
      <w:r>
        <w:rPr>
          <w:color w:val="231F20"/>
          <w:spacing w:val="-33"/>
        </w:rPr>
        <w:t> </w:t>
      </w:r>
      <w:r>
        <w:rPr>
          <w:color w:val="231F20"/>
        </w:rPr>
        <w:t>respecto,</w:t>
      </w:r>
      <w:r>
        <w:rPr>
          <w:color w:val="231F20"/>
          <w:spacing w:val="-33"/>
        </w:rPr>
        <w:t> </w:t>
      </w:r>
      <w:r>
        <w:rPr>
          <w:color w:val="231F20"/>
        </w:rPr>
        <w:t>es</w:t>
      </w:r>
      <w:r>
        <w:rPr>
          <w:color w:val="231F20"/>
          <w:spacing w:val="-33"/>
        </w:rPr>
        <w:t> </w:t>
      </w:r>
      <w:r>
        <w:rPr>
          <w:color w:val="231F20"/>
        </w:rPr>
        <w:t>importante</w:t>
      </w:r>
      <w:r>
        <w:rPr>
          <w:color w:val="231F20"/>
          <w:spacing w:val="-33"/>
        </w:rPr>
        <w:t> </w:t>
      </w:r>
      <w:r>
        <w:rPr>
          <w:color w:val="231F20"/>
        </w:rPr>
        <w:t>el</w:t>
      </w:r>
      <w:r>
        <w:rPr>
          <w:color w:val="231F20"/>
          <w:spacing w:val="-33"/>
        </w:rPr>
        <w:t> </w:t>
      </w:r>
      <w:r>
        <w:rPr>
          <w:color w:val="231F20"/>
        </w:rPr>
        <w:t>análisis</w:t>
      </w:r>
      <w:r>
        <w:rPr>
          <w:color w:val="231F20"/>
          <w:spacing w:val="-33"/>
        </w:rPr>
        <w:t> </w:t>
      </w:r>
      <w:r>
        <w:rPr>
          <w:color w:val="231F20"/>
        </w:rPr>
        <w:t>que</w:t>
      </w:r>
      <w:r>
        <w:rPr>
          <w:color w:val="231F20"/>
          <w:spacing w:val="-33"/>
        </w:rPr>
        <w:t> </w:t>
      </w:r>
      <w:r>
        <w:rPr>
          <w:color w:val="231F20"/>
        </w:rPr>
        <w:t>hace</w:t>
      </w:r>
      <w:r>
        <w:rPr>
          <w:color w:val="231F20"/>
          <w:spacing w:val="-33"/>
        </w:rPr>
        <w:t> </w:t>
      </w:r>
      <w:r>
        <w:rPr>
          <w:color w:val="231F20"/>
        </w:rPr>
        <w:t>Elizondo</w:t>
      </w:r>
      <w:r>
        <w:rPr>
          <w:color w:val="231F20"/>
          <w:spacing w:val="-33"/>
        </w:rPr>
        <w:t> </w:t>
      </w:r>
      <w:r>
        <w:rPr>
          <w:color w:val="231F20"/>
        </w:rPr>
        <w:t>sobre</w:t>
      </w:r>
      <w:r>
        <w:rPr>
          <w:color w:val="231F20"/>
          <w:spacing w:val="-33"/>
        </w:rPr>
        <w:t> </w:t>
      </w:r>
      <w:r>
        <w:rPr>
          <w:color w:val="231F20"/>
        </w:rPr>
        <w:t>una</w:t>
      </w:r>
      <w:r>
        <w:rPr>
          <w:color w:val="231F20"/>
          <w:spacing w:val="-33"/>
        </w:rPr>
        <w:t> </w:t>
      </w:r>
      <w:r>
        <w:rPr>
          <w:color w:val="231F20"/>
        </w:rPr>
        <w:t>de </w:t>
      </w:r>
      <w:r>
        <w:rPr>
          <w:color w:val="231F20"/>
          <w:w w:val="95"/>
        </w:rPr>
        <w:t>las</w:t>
      </w:r>
      <w:r>
        <w:rPr>
          <w:color w:val="231F20"/>
          <w:spacing w:val="-14"/>
          <w:w w:val="95"/>
        </w:rPr>
        <w:t> </w:t>
      </w:r>
      <w:r>
        <w:rPr>
          <w:color w:val="231F20"/>
          <w:w w:val="95"/>
        </w:rPr>
        <w:t>escenas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película:</w:t>
      </w:r>
    </w:p>
    <w:p>
      <w:pPr>
        <w:pStyle w:val="BodyText"/>
        <w:spacing w:before="10"/>
        <w:rPr>
          <w:sz w:val="27"/>
        </w:rPr>
      </w:pPr>
    </w:p>
    <w:p>
      <w:pPr>
        <w:spacing w:line="297" w:lineRule="auto" w:before="0"/>
        <w:ind w:left="2000" w:right="1701" w:firstLine="0"/>
        <w:jc w:val="both"/>
        <w:rPr>
          <w:sz w:val="12"/>
        </w:rPr>
      </w:pPr>
      <w:r>
        <w:rPr/>
        <w:drawing>
          <wp:anchor distT="0" distB="0" distL="0" distR="0" allowOverlap="1" layoutInCell="1" locked="0" behindDoc="0" simplePos="0" relativeHeight="2896">
            <wp:simplePos x="0" y="0"/>
            <wp:positionH relativeFrom="page">
              <wp:posOffset>17462</wp:posOffset>
            </wp:positionH>
            <wp:positionV relativeFrom="paragraph">
              <wp:posOffset>49331</wp:posOffset>
            </wp:positionV>
            <wp:extent cx="155575" cy="155575"/>
            <wp:effectExtent l="0" t="0" r="0" b="0"/>
            <wp:wrapNone/>
            <wp:docPr id="171" name="image3.png" descr=""/>
            <wp:cNvGraphicFramePr>
              <a:graphicFrameLocks noChangeAspect="1"/>
            </wp:cNvGraphicFramePr>
            <a:graphic>
              <a:graphicData uri="http://schemas.openxmlformats.org/drawingml/2006/picture">
                <pic:pic>
                  <pic:nvPicPr>
                    <pic:cNvPr id="17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920">
            <wp:simplePos x="0" y="0"/>
            <wp:positionH relativeFrom="page">
              <wp:posOffset>5760361</wp:posOffset>
            </wp:positionH>
            <wp:positionV relativeFrom="paragraph">
              <wp:posOffset>49331</wp:posOffset>
            </wp:positionV>
            <wp:extent cx="155575" cy="155575"/>
            <wp:effectExtent l="0" t="0" r="0" b="0"/>
            <wp:wrapNone/>
            <wp:docPr id="173" name="image3.png" descr=""/>
            <wp:cNvGraphicFramePr>
              <a:graphicFrameLocks noChangeAspect="1"/>
            </wp:cNvGraphicFramePr>
            <a:graphic>
              <a:graphicData uri="http://schemas.openxmlformats.org/drawingml/2006/picture">
                <pic:pic>
                  <pic:nvPicPr>
                    <pic:cNvPr id="17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sz w:val="21"/>
        </w:rPr>
        <w:t>Me </w:t>
      </w:r>
      <w:r>
        <w:rPr>
          <w:color w:val="231F20"/>
          <w:sz w:val="21"/>
        </w:rPr>
        <w:t>entusiasma particularmente una escena en la que la protagonis- ta</w:t>
      </w:r>
      <w:r>
        <w:rPr>
          <w:color w:val="231F20"/>
          <w:spacing w:val="-11"/>
          <w:sz w:val="21"/>
        </w:rPr>
        <w:t> </w:t>
      </w:r>
      <w:r>
        <w:rPr>
          <w:color w:val="231F20"/>
          <w:sz w:val="21"/>
        </w:rPr>
        <w:t>se</w:t>
      </w:r>
      <w:r>
        <w:rPr>
          <w:color w:val="231F20"/>
          <w:spacing w:val="-11"/>
          <w:sz w:val="21"/>
        </w:rPr>
        <w:t> </w:t>
      </w:r>
      <w:r>
        <w:rPr>
          <w:color w:val="231F20"/>
          <w:sz w:val="21"/>
        </w:rPr>
        <w:t>desposee</w:t>
      </w:r>
      <w:r>
        <w:rPr>
          <w:color w:val="231F20"/>
          <w:spacing w:val="-11"/>
          <w:sz w:val="21"/>
        </w:rPr>
        <w:t> </w:t>
      </w:r>
      <w:r>
        <w:rPr>
          <w:color w:val="231F20"/>
          <w:sz w:val="21"/>
        </w:rPr>
        <w:t>lánguidamente</w:t>
      </w:r>
      <w:r>
        <w:rPr>
          <w:color w:val="231F20"/>
          <w:spacing w:val="-11"/>
          <w:sz w:val="21"/>
        </w:rPr>
        <w:t> </w:t>
      </w:r>
      <w:r>
        <w:rPr>
          <w:color w:val="231F20"/>
          <w:sz w:val="21"/>
        </w:rPr>
        <w:t>de</w:t>
      </w:r>
      <w:r>
        <w:rPr>
          <w:color w:val="231F20"/>
          <w:spacing w:val="-11"/>
          <w:sz w:val="21"/>
        </w:rPr>
        <w:t> </w:t>
      </w:r>
      <w:r>
        <w:rPr>
          <w:color w:val="231F20"/>
          <w:sz w:val="21"/>
        </w:rPr>
        <w:t>los</w:t>
      </w:r>
      <w:r>
        <w:rPr>
          <w:color w:val="231F20"/>
          <w:spacing w:val="-11"/>
          <w:sz w:val="21"/>
        </w:rPr>
        <w:t> </w:t>
      </w:r>
      <w:r>
        <w:rPr>
          <w:color w:val="231F20"/>
          <w:sz w:val="21"/>
        </w:rPr>
        <w:t>zapatos</w:t>
      </w:r>
      <w:r>
        <w:rPr>
          <w:color w:val="231F20"/>
          <w:spacing w:val="-11"/>
          <w:sz w:val="21"/>
        </w:rPr>
        <w:t> </w:t>
      </w:r>
      <w:r>
        <w:rPr>
          <w:color w:val="231F20"/>
          <w:sz w:val="21"/>
        </w:rPr>
        <w:t>y</w:t>
      </w:r>
      <w:r>
        <w:rPr>
          <w:color w:val="231F20"/>
          <w:spacing w:val="-11"/>
          <w:sz w:val="21"/>
        </w:rPr>
        <w:t> </w:t>
      </w:r>
      <w:r>
        <w:rPr>
          <w:color w:val="231F20"/>
          <w:sz w:val="21"/>
        </w:rPr>
        <w:t>los</w:t>
      </w:r>
      <w:r>
        <w:rPr>
          <w:color w:val="231F20"/>
          <w:spacing w:val="-11"/>
          <w:sz w:val="21"/>
        </w:rPr>
        <w:t> </w:t>
      </w:r>
      <w:r>
        <w:rPr>
          <w:color w:val="231F20"/>
          <w:sz w:val="21"/>
        </w:rPr>
        <w:t>aretes.</w:t>
      </w:r>
      <w:r>
        <w:rPr>
          <w:color w:val="231F20"/>
          <w:spacing w:val="-11"/>
          <w:sz w:val="21"/>
        </w:rPr>
        <w:t> </w:t>
      </w:r>
      <w:r>
        <w:rPr>
          <w:color w:val="231F20"/>
          <w:sz w:val="21"/>
        </w:rPr>
        <w:t>Estos</w:t>
      </w:r>
      <w:r>
        <w:rPr>
          <w:color w:val="231F20"/>
          <w:spacing w:val="-11"/>
          <w:sz w:val="21"/>
        </w:rPr>
        <w:t> </w:t>
      </w:r>
      <w:r>
        <w:rPr>
          <w:color w:val="231F20"/>
          <w:sz w:val="21"/>
        </w:rPr>
        <w:t>actos insignificantes</w:t>
      </w:r>
      <w:r>
        <w:rPr>
          <w:color w:val="231F20"/>
          <w:spacing w:val="-17"/>
          <w:sz w:val="21"/>
        </w:rPr>
        <w:t> </w:t>
      </w:r>
      <w:r>
        <w:rPr>
          <w:color w:val="231F20"/>
          <w:sz w:val="21"/>
        </w:rPr>
        <w:t>llevan</w:t>
      </w:r>
      <w:r>
        <w:rPr>
          <w:color w:val="231F20"/>
          <w:spacing w:val="-17"/>
          <w:sz w:val="21"/>
        </w:rPr>
        <w:t> </w:t>
      </w:r>
      <w:r>
        <w:rPr>
          <w:color w:val="231F20"/>
          <w:sz w:val="21"/>
        </w:rPr>
        <w:t>un</w:t>
      </w:r>
      <w:r>
        <w:rPr>
          <w:color w:val="231F20"/>
          <w:spacing w:val="-17"/>
          <w:sz w:val="21"/>
        </w:rPr>
        <w:t> </w:t>
      </w:r>
      <w:r>
        <w:rPr>
          <w:color w:val="231F20"/>
          <w:sz w:val="21"/>
        </w:rPr>
        <w:t>trasfondo</w:t>
      </w:r>
      <w:r>
        <w:rPr>
          <w:color w:val="231F20"/>
          <w:spacing w:val="-17"/>
          <w:sz w:val="21"/>
        </w:rPr>
        <w:t> </w:t>
      </w:r>
      <w:r>
        <w:rPr>
          <w:color w:val="231F20"/>
          <w:sz w:val="21"/>
        </w:rPr>
        <w:t>de</w:t>
      </w:r>
      <w:r>
        <w:rPr>
          <w:color w:val="231F20"/>
          <w:spacing w:val="-17"/>
          <w:sz w:val="21"/>
        </w:rPr>
        <w:t> </w:t>
      </w:r>
      <w:r>
        <w:rPr>
          <w:color w:val="231F20"/>
          <w:sz w:val="21"/>
        </w:rPr>
        <w:t>memoria,</w:t>
      </w:r>
      <w:r>
        <w:rPr>
          <w:color w:val="231F20"/>
          <w:spacing w:val="-17"/>
          <w:sz w:val="21"/>
        </w:rPr>
        <w:t> </w:t>
      </w:r>
      <w:r>
        <w:rPr>
          <w:color w:val="231F20"/>
          <w:sz w:val="21"/>
        </w:rPr>
        <w:t>algo</w:t>
      </w:r>
      <w:r>
        <w:rPr>
          <w:color w:val="231F20"/>
          <w:spacing w:val="-17"/>
          <w:sz w:val="21"/>
        </w:rPr>
        <w:t> </w:t>
      </w:r>
      <w:r>
        <w:rPr>
          <w:color w:val="231F20"/>
          <w:sz w:val="21"/>
        </w:rPr>
        <w:t>intangible,</w:t>
      </w:r>
      <w:r>
        <w:rPr>
          <w:color w:val="231F20"/>
          <w:spacing w:val="-17"/>
          <w:sz w:val="21"/>
        </w:rPr>
        <w:t> </w:t>
      </w:r>
      <w:r>
        <w:rPr>
          <w:color w:val="231F20"/>
          <w:sz w:val="21"/>
        </w:rPr>
        <w:t>algo acinematográfico</w:t>
      </w:r>
      <w:r>
        <w:rPr>
          <w:color w:val="231F20"/>
          <w:spacing w:val="-13"/>
          <w:sz w:val="21"/>
        </w:rPr>
        <w:t> </w:t>
      </w:r>
      <w:r>
        <w:rPr>
          <w:color w:val="231F20"/>
          <w:sz w:val="21"/>
        </w:rPr>
        <w:t>está</w:t>
      </w:r>
      <w:r>
        <w:rPr>
          <w:color w:val="231F20"/>
          <w:spacing w:val="-13"/>
          <w:sz w:val="21"/>
        </w:rPr>
        <w:t> </w:t>
      </w:r>
      <w:r>
        <w:rPr>
          <w:color w:val="231F20"/>
          <w:sz w:val="21"/>
        </w:rPr>
        <w:t>sucediendo</w:t>
      </w:r>
      <w:r>
        <w:rPr>
          <w:color w:val="231F20"/>
          <w:spacing w:val="-13"/>
          <w:sz w:val="21"/>
        </w:rPr>
        <w:t> </w:t>
      </w:r>
      <w:r>
        <w:rPr>
          <w:color w:val="231F20"/>
          <w:sz w:val="21"/>
        </w:rPr>
        <w:t>al</w:t>
      </w:r>
      <w:r>
        <w:rPr>
          <w:color w:val="231F20"/>
          <w:spacing w:val="-13"/>
          <w:sz w:val="21"/>
        </w:rPr>
        <w:t> </w:t>
      </w:r>
      <w:r>
        <w:rPr>
          <w:color w:val="231F20"/>
          <w:sz w:val="21"/>
        </w:rPr>
        <w:t>mismo</w:t>
      </w:r>
      <w:r>
        <w:rPr>
          <w:color w:val="231F20"/>
          <w:spacing w:val="-13"/>
          <w:sz w:val="21"/>
        </w:rPr>
        <w:t> </w:t>
      </w:r>
      <w:r>
        <w:rPr>
          <w:color w:val="231F20"/>
          <w:sz w:val="21"/>
        </w:rPr>
        <w:t>tiempo:</w:t>
      </w:r>
      <w:r>
        <w:rPr>
          <w:color w:val="231F20"/>
          <w:spacing w:val="-13"/>
          <w:sz w:val="21"/>
        </w:rPr>
        <w:t> </w:t>
      </w:r>
      <w:r>
        <w:rPr>
          <w:color w:val="231F20"/>
          <w:sz w:val="21"/>
        </w:rPr>
        <w:t>la</w:t>
      </w:r>
      <w:r>
        <w:rPr>
          <w:color w:val="231F20"/>
          <w:spacing w:val="-13"/>
          <w:sz w:val="21"/>
        </w:rPr>
        <w:t> </w:t>
      </w:r>
      <w:r>
        <w:rPr>
          <w:color w:val="231F20"/>
          <w:sz w:val="21"/>
        </w:rPr>
        <w:t>memoria</w:t>
      </w:r>
      <w:r>
        <w:rPr>
          <w:color w:val="231F20"/>
          <w:spacing w:val="-13"/>
          <w:sz w:val="21"/>
        </w:rPr>
        <w:t> </w:t>
      </w:r>
      <w:r>
        <w:rPr>
          <w:color w:val="231F20"/>
          <w:sz w:val="21"/>
        </w:rPr>
        <w:t>está funcionando.</w:t>
      </w:r>
      <w:r>
        <w:rPr>
          <w:color w:val="231F20"/>
          <w:spacing w:val="-26"/>
          <w:sz w:val="21"/>
        </w:rPr>
        <w:t> </w:t>
      </w:r>
      <w:r>
        <w:rPr>
          <w:color w:val="231F20"/>
          <w:sz w:val="21"/>
        </w:rPr>
        <w:t>La</w:t>
      </w:r>
      <w:r>
        <w:rPr>
          <w:color w:val="231F20"/>
          <w:spacing w:val="-26"/>
          <w:sz w:val="21"/>
        </w:rPr>
        <w:t> </w:t>
      </w:r>
      <w:r>
        <w:rPr>
          <w:color w:val="231F20"/>
          <w:sz w:val="21"/>
        </w:rPr>
        <w:t>voz</w:t>
      </w:r>
      <w:r>
        <w:rPr>
          <w:color w:val="231F20"/>
          <w:spacing w:val="-26"/>
          <w:sz w:val="21"/>
        </w:rPr>
        <w:t> </w:t>
      </w:r>
      <w:r>
        <w:rPr>
          <w:color w:val="231F20"/>
          <w:sz w:val="21"/>
        </w:rPr>
        <w:t>interior</w:t>
      </w:r>
      <w:r>
        <w:rPr>
          <w:color w:val="231F20"/>
          <w:spacing w:val="-26"/>
          <w:sz w:val="21"/>
        </w:rPr>
        <w:t> </w:t>
      </w:r>
      <w:r>
        <w:rPr>
          <w:color w:val="231F20"/>
          <w:sz w:val="21"/>
        </w:rPr>
        <w:t>profiere</w:t>
      </w:r>
      <w:r>
        <w:rPr>
          <w:color w:val="231F20"/>
          <w:spacing w:val="-26"/>
          <w:sz w:val="21"/>
        </w:rPr>
        <w:t> </w:t>
      </w:r>
      <w:r>
        <w:rPr>
          <w:color w:val="231F20"/>
          <w:sz w:val="21"/>
        </w:rPr>
        <w:t>entonces,</w:t>
      </w:r>
      <w:r>
        <w:rPr>
          <w:color w:val="231F20"/>
          <w:spacing w:val="-26"/>
          <w:sz w:val="21"/>
        </w:rPr>
        <w:t> </w:t>
      </w:r>
      <w:r>
        <w:rPr>
          <w:color w:val="231F20"/>
          <w:sz w:val="21"/>
        </w:rPr>
        <w:t>también</w:t>
      </w:r>
      <w:r>
        <w:rPr>
          <w:color w:val="231F20"/>
          <w:spacing w:val="-26"/>
          <w:sz w:val="21"/>
        </w:rPr>
        <w:t> </w:t>
      </w:r>
      <w:r>
        <w:rPr>
          <w:color w:val="231F20"/>
          <w:sz w:val="21"/>
        </w:rPr>
        <w:t>desde</w:t>
      </w:r>
      <w:r>
        <w:rPr>
          <w:color w:val="231F20"/>
          <w:spacing w:val="-26"/>
          <w:sz w:val="21"/>
        </w:rPr>
        <w:t> </w:t>
      </w:r>
      <w:r>
        <w:rPr>
          <w:color w:val="231F20"/>
          <w:sz w:val="21"/>
        </w:rPr>
        <w:t>un</w:t>
      </w:r>
      <w:r>
        <w:rPr>
          <w:color w:val="231F20"/>
          <w:spacing w:val="-26"/>
          <w:sz w:val="21"/>
        </w:rPr>
        <w:t> </w:t>
      </w:r>
      <w:r>
        <w:rPr>
          <w:color w:val="231F20"/>
          <w:sz w:val="21"/>
        </w:rPr>
        <w:t>más </w:t>
      </w:r>
      <w:r>
        <w:rPr>
          <w:color w:val="231F20"/>
          <w:w w:val="95"/>
          <w:sz w:val="21"/>
        </w:rPr>
        <w:t>allá</w:t>
      </w:r>
      <w:r>
        <w:rPr>
          <w:color w:val="231F20"/>
          <w:spacing w:val="-15"/>
          <w:w w:val="95"/>
          <w:sz w:val="21"/>
        </w:rPr>
        <w:t> </w:t>
      </w:r>
      <w:r>
        <w:rPr>
          <w:color w:val="231F20"/>
          <w:w w:val="95"/>
          <w:sz w:val="21"/>
        </w:rPr>
        <w:t>cinematográfico</w:t>
      </w:r>
      <w:r>
        <w:rPr>
          <w:color w:val="231F20"/>
          <w:spacing w:val="-15"/>
          <w:w w:val="95"/>
          <w:sz w:val="21"/>
        </w:rPr>
        <w:t> </w:t>
      </w:r>
      <w:r>
        <w:rPr>
          <w:color w:val="231F20"/>
          <w:w w:val="95"/>
          <w:sz w:val="21"/>
        </w:rPr>
        <w:t>y</w:t>
      </w:r>
      <w:r>
        <w:rPr>
          <w:color w:val="231F20"/>
          <w:spacing w:val="-15"/>
          <w:w w:val="95"/>
          <w:sz w:val="21"/>
        </w:rPr>
        <w:t> </w:t>
      </w:r>
      <w:r>
        <w:rPr>
          <w:color w:val="231F20"/>
          <w:w w:val="95"/>
          <w:sz w:val="21"/>
        </w:rPr>
        <w:t>entonces...</w:t>
      </w:r>
      <w:r>
        <w:rPr>
          <w:color w:val="231F20"/>
          <w:spacing w:val="-15"/>
          <w:w w:val="95"/>
          <w:sz w:val="21"/>
        </w:rPr>
        <w:t> </w:t>
      </w:r>
      <w:r>
        <w:rPr>
          <w:i/>
          <w:color w:val="231F20"/>
          <w:w w:val="95"/>
          <w:sz w:val="21"/>
        </w:rPr>
        <w:t>Y</w:t>
      </w:r>
      <w:r>
        <w:rPr>
          <w:i/>
          <w:color w:val="231F20"/>
          <w:spacing w:val="-15"/>
          <w:w w:val="95"/>
          <w:sz w:val="21"/>
        </w:rPr>
        <w:t> </w:t>
      </w:r>
      <w:r>
        <w:rPr>
          <w:i/>
          <w:color w:val="231F20"/>
          <w:w w:val="95"/>
          <w:sz w:val="21"/>
        </w:rPr>
        <w:t>entonces</w:t>
      </w:r>
      <w:r>
        <w:rPr>
          <w:i/>
          <w:color w:val="231F20"/>
          <w:spacing w:val="-15"/>
          <w:w w:val="95"/>
          <w:sz w:val="21"/>
        </w:rPr>
        <w:t> </w:t>
      </w:r>
      <w:r>
        <w:rPr>
          <w:i/>
          <w:color w:val="231F20"/>
          <w:w w:val="95"/>
          <w:sz w:val="21"/>
        </w:rPr>
        <w:t>yo</w:t>
      </w:r>
      <w:r>
        <w:rPr>
          <w:i/>
          <w:color w:val="231F20"/>
          <w:spacing w:val="-15"/>
          <w:w w:val="95"/>
          <w:sz w:val="21"/>
        </w:rPr>
        <w:t> </w:t>
      </w:r>
      <w:r>
        <w:rPr>
          <w:i/>
          <w:color w:val="231F20"/>
          <w:w w:val="95"/>
          <w:sz w:val="21"/>
        </w:rPr>
        <w:t>me</w:t>
      </w:r>
      <w:r>
        <w:rPr>
          <w:i/>
          <w:color w:val="231F20"/>
          <w:spacing w:val="-15"/>
          <w:w w:val="95"/>
          <w:sz w:val="21"/>
        </w:rPr>
        <w:t> </w:t>
      </w:r>
      <w:r>
        <w:rPr>
          <w:i/>
          <w:color w:val="231F20"/>
          <w:w w:val="95"/>
          <w:sz w:val="21"/>
        </w:rPr>
        <w:t>llevé</w:t>
      </w:r>
      <w:r>
        <w:rPr>
          <w:i/>
          <w:color w:val="231F20"/>
          <w:spacing w:val="-15"/>
          <w:w w:val="95"/>
          <w:sz w:val="21"/>
        </w:rPr>
        <w:t> </w:t>
      </w:r>
      <w:r>
        <w:rPr>
          <w:i/>
          <w:color w:val="231F20"/>
          <w:w w:val="95"/>
          <w:sz w:val="21"/>
        </w:rPr>
        <w:t>un</w:t>
      </w:r>
      <w:r>
        <w:rPr>
          <w:i/>
          <w:color w:val="231F20"/>
          <w:spacing w:val="-15"/>
          <w:w w:val="95"/>
          <w:sz w:val="21"/>
        </w:rPr>
        <w:t> </w:t>
      </w:r>
      <w:r>
        <w:rPr>
          <w:i/>
          <w:color w:val="231F20"/>
          <w:w w:val="95"/>
          <w:sz w:val="21"/>
        </w:rPr>
        <w:t>tapón</w:t>
      </w:r>
      <w:r>
        <w:rPr>
          <w:color w:val="231F20"/>
          <w:w w:val="95"/>
          <w:sz w:val="21"/>
        </w:rPr>
        <w:t>...</w:t>
      </w:r>
      <w:r>
        <w:rPr>
          <w:color w:val="231F20"/>
          <w:spacing w:val="-15"/>
          <w:w w:val="95"/>
          <w:sz w:val="21"/>
        </w:rPr>
        <w:t> </w:t>
      </w:r>
      <w:r>
        <w:rPr>
          <w:color w:val="231F20"/>
          <w:w w:val="95"/>
          <w:sz w:val="21"/>
        </w:rPr>
        <w:t>esta </w:t>
      </w:r>
      <w:r>
        <w:rPr>
          <w:color w:val="231F20"/>
          <w:sz w:val="21"/>
        </w:rPr>
        <w:t>frase,</w:t>
      </w:r>
      <w:r>
        <w:rPr>
          <w:color w:val="231F20"/>
          <w:spacing w:val="-10"/>
          <w:sz w:val="21"/>
        </w:rPr>
        <w:t> </w:t>
      </w:r>
      <w:r>
        <w:rPr>
          <w:color w:val="231F20"/>
          <w:sz w:val="21"/>
        </w:rPr>
        <w:t>convertida</w:t>
      </w:r>
      <w:r>
        <w:rPr>
          <w:color w:val="231F20"/>
          <w:spacing w:val="-10"/>
          <w:sz w:val="21"/>
        </w:rPr>
        <w:t> </w:t>
      </w:r>
      <w:r>
        <w:rPr>
          <w:color w:val="231F20"/>
          <w:sz w:val="21"/>
        </w:rPr>
        <w:t>en</w:t>
      </w:r>
      <w:r>
        <w:rPr>
          <w:color w:val="231F20"/>
          <w:spacing w:val="-10"/>
          <w:sz w:val="21"/>
        </w:rPr>
        <w:t> </w:t>
      </w:r>
      <w:r>
        <w:rPr>
          <w:color w:val="231F20"/>
          <w:sz w:val="21"/>
        </w:rPr>
        <w:t>un</w:t>
      </w:r>
      <w:r>
        <w:rPr>
          <w:color w:val="231F20"/>
          <w:spacing w:val="-10"/>
          <w:sz w:val="21"/>
        </w:rPr>
        <w:t> </w:t>
      </w:r>
      <w:r>
        <w:rPr>
          <w:color w:val="231F20"/>
          <w:sz w:val="21"/>
        </w:rPr>
        <w:t>encantamiento,</w:t>
      </w:r>
      <w:r>
        <w:rPr>
          <w:color w:val="231F20"/>
          <w:spacing w:val="-10"/>
          <w:sz w:val="21"/>
        </w:rPr>
        <w:t> </w:t>
      </w:r>
      <w:r>
        <w:rPr>
          <w:color w:val="231F20"/>
          <w:sz w:val="21"/>
        </w:rPr>
        <w:t>nos</w:t>
      </w:r>
      <w:r>
        <w:rPr>
          <w:color w:val="231F20"/>
          <w:spacing w:val="-10"/>
          <w:sz w:val="21"/>
        </w:rPr>
        <w:t> </w:t>
      </w:r>
      <w:r>
        <w:rPr>
          <w:color w:val="231F20"/>
          <w:sz w:val="21"/>
        </w:rPr>
        <w:t>remite</w:t>
      </w:r>
      <w:r>
        <w:rPr>
          <w:color w:val="231F20"/>
          <w:spacing w:val="-10"/>
          <w:sz w:val="21"/>
        </w:rPr>
        <w:t> </w:t>
      </w:r>
      <w:r>
        <w:rPr>
          <w:color w:val="231F20"/>
          <w:sz w:val="21"/>
        </w:rPr>
        <w:t>a</w:t>
      </w:r>
      <w:r>
        <w:rPr>
          <w:color w:val="231F20"/>
          <w:spacing w:val="-10"/>
          <w:sz w:val="21"/>
        </w:rPr>
        <w:t> </w:t>
      </w:r>
      <w:r>
        <w:rPr>
          <w:color w:val="231F20"/>
          <w:sz w:val="21"/>
        </w:rPr>
        <w:t>un</w:t>
      </w:r>
      <w:r>
        <w:rPr>
          <w:color w:val="231F20"/>
          <w:spacing w:val="-10"/>
          <w:sz w:val="21"/>
        </w:rPr>
        <w:t> </w:t>
      </w:r>
      <w:r>
        <w:rPr>
          <w:color w:val="231F20"/>
          <w:sz w:val="21"/>
        </w:rPr>
        <w:t>pretérito</w:t>
      </w:r>
      <w:r>
        <w:rPr>
          <w:color w:val="231F20"/>
          <w:spacing w:val="-10"/>
          <w:sz w:val="21"/>
        </w:rPr>
        <w:t> </w:t>
      </w:r>
      <w:r>
        <w:rPr>
          <w:color w:val="231F20"/>
          <w:sz w:val="21"/>
        </w:rPr>
        <w:t>ina- sible.</w:t>
      </w:r>
      <w:r>
        <w:rPr>
          <w:color w:val="231F20"/>
          <w:spacing w:val="-29"/>
          <w:sz w:val="21"/>
        </w:rPr>
        <w:t> </w:t>
      </w:r>
      <w:r>
        <w:rPr>
          <w:color w:val="231F20"/>
          <w:sz w:val="21"/>
        </w:rPr>
        <w:t>La</w:t>
      </w:r>
      <w:r>
        <w:rPr>
          <w:color w:val="231F20"/>
          <w:spacing w:val="-29"/>
          <w:sz w:val="21"/>
        </w:rPr>
        <w:t> </w:t>
      </w:r>
      <w:r>
        <w:rPr>
          <w:color w:val="231F20"/>
          <w:sz w:val="21"/>
        </w:rPr>
        <w:t>memoria,</w:t>
      </w:r>
      <w:r>
        <w:rPr>
          <w:color w:val="231F20"/>
          <w:spacing w:val="-29"/>
          <w:sz w:val="21"/>
        </w:rPr>
        <w:t> </w:t>
      </w:r>
      <w:r>
        <w:rPr>
          <w:color w:val="231F20"/>
          <w:sz w:val="21"/>
        </w:rPr>
        <w:t>entonces,</w:t>
      </w:r>
      <w:r>
        <w:rPr>
          <w:color w:val="231F20"/>
          <w:spacing w:val="-29"/>
          <w:sz w:val="21"/>
        </w:rPr>
        <w:t> </w:t>
      </w:r>
      <w:r>
        <w:rPr>
          <w:color w:val="231F20"/>
          <w:sz w:val="21"/>
        </w:rPr>
        <w:t>mediante</w:t>
      </w:r>
      <w:r>
        <w:rPr>
          <w:color w:val="231F20"/>
          <w:spacing w:val="-29"/>
          <w:sz w:val="21"/>
        </w:rPr>
        <w:t> </w:t>
      </w:r>
      <w:r>
        <w:rPr>
          <w:color w:val="231F20"/>
          <w:sz w:val="21"/>
        </w:rPr>
        <w:t>el</w:t>
      </w:r>
      <w:r>
        <w:rPr>
          <w:color w:val="231F20"/>
          <w:spacing w:val="-29"/>
          <w:sz w:val="21"/>
        </w:rPr>
        <w:t> </w:t>
      </w:r>
      <w:r>
        <w:rPr>
          <w:color w:val="231F20"/>
          <w:sz w:val="21"/>
        </w:rPr>
        <w:t>procedimiento</w:t>
      </w:r>
      <w:r>
        <w:rPr>
          <w:color w:val="231F20"/>
          <w:spacing w:val="-29"/>
          <w:sz w:val="21"/>
        </w:rPr>
        <w:t> </w:t>
      </w:r>
      <w:r>
        <w:rPr>
          <w:color w:val="231F20"/>
          <w:sz w:val="21"/>
        </w:rPr>
        <w:t>de</w:t>
      </w:r>
      <w:r>
        <w:rPr>
          <w:color w:val="231F20"/>
          <w:spacing w:val="-29"/>
          <w:sz w:val="21"/>
        </w:rPr>
        <w:t> </w:t>
      </w:r>
      <w:r>
        <w:rPr>
          <w:color w:val="231F20"/>
          <w:sz w:val="21"/>
        </w:rPr>
        <w:t>involucrar una</w:t>
      </w:r>
      <w:r>
        <w:rPr>
          <w:color w:val="231F20"/>
          <w:spacing w:val="-13"/>
          <w:sz w:val="21"/>
        </w:rPr>
        <w:t> </w:t>
      </w:r>
      <w:r>
        <w:rPr>
          <w:color w:val="231F20"/>
          <w:sz w:val="21"/>
        </w:rPr>
        <w:t>sensación</w:t>
      </w:r>
      <w:r>
        <w:rPr>
          <w:color w:val="231F20"/>
          <w:spacing w:val="-13"/>
          <w:sz w:val="21"/>
        </w:rPr>
        <w:t> </w:t>
      </w:r>
      <w:r>
        <w:rPr>
          <w:color w:val="231F20"/>
          <w:sz w:val="21"/>
        </w:rPr>
        <w:t>como</w:t>
      </w:r>
      <w:r>
        <w:rPr>
          <w:color w:val="231F20"/>
          <w:spacing w:val="-13"/>
          <w:sz w:val="21"/>
        </w:rPr>
        <w:t> </w:t>
      </w:r>
      <w:r>
        <w:rPr>
          <w:color w:val="231F20"/>
          <w:sz w:val="21"/>
        </w:rPr>
        <w:t>referencia</w:t>
      </w:r>
      <w:r>
        <w:rPr>
          <w:color w:val="231F20"/>
          <w:spacing w:val="-13"/>
          <w:sz w:val="21"/>
        </w:rPr>
        <w:t> </w:t>
      </w:r>
      <w:r>
        <w:rPr>
          <w:color w:val="231F20"/>
          <w:sz w:val="21"/>
        </w:rPr>
        <w:t>del</w:t>
      </w:r>
      <w:r>
        <w:rPr>
          <w:color w:val="231F20"/>
          <w:spacing w:val="-13"/>
          <w:sz w:val="21"/>
        </w:rPr>
        <w:t> </w:t>
      </w:r>
      <w:r>
        <w:rPr>
          <w:color w:val="231F20"/>
          <w:sz w:val="21"/>
        </w:rPr>
        <w:t>curso</w:t>
      </w:r>
      <w:r>
        <w:rPr>
          <w:color w:val="231F20"/>
          <w:spacing w:val="-13"/>
          <w:sz w:val="21"/>
        </w:rPr>
        <w:t> </w:t>
      </w:r>
      <w:r>
        <w:rPr>
          <w:color w:val="231F20"/>
          <w:sz w:val="21"/>
        </w:rPr>
        <w:t>de</w:t>
      </w:r>
      <w:r>
        <w:rPr>
          <w:color w:val="231F20"/>
          <w:spacing w:val="-13"/>
          <w:sz w:val="21"/>
        </w:rPr>
        <w:t> </w:t>
      </w:r>
      <w:r>
        <w:rPr>
          <w:color w:val="231F20"/>
          <w:sz w:val="21"/>
        </w:rPr>
        <w:t>la</w:t>
      </w:r>
      <w:r>
        <w:rPr>
          <w:color w:val="231F20"/>
          <w:spacing w:val="-13"/>
          <w:sz w:val="21"/>
        </w:rPr>
        <w:t> </w:t>
      </w:r>
      <w:r>
        <w:rPr>
          <w:color w:val="231F20"/>
          <w:sz w:val="21"/>
        </w:rPr>
        <w:t>memoria,</w:t>
      </w:r>
      <w:r>
        <w:rPr>
          <w:color w:val="231F20"/>
          <w:spacing w:val="-13"/>
          <w:sz w:val="21"/>
        </w:rPr>
        <w:t> </w:t>
      </w:r>
      <w:r>
        <w:rPr>
          <w:color w:val="231F20"/>
          <w:sz w:val="21"/>
        </w:rPr>
        <w:t>de</w:t>
      </w:r>
      <w:r>
        <w:rPr>
          <w:color w:val="231F20"/>
          <w:spacing w:val="-13"/>
          <w:sz w:val="21"/>
        </w:rPr>
        <w:t> </w:t>
      </w:r>
      <w:r>
        <w:rPr>
          <w:color w:val="231F20"/>
          <w:sz w:val="21"/>
        </w:rPr>
        <w:t>la</w:t>
      </w:r>
      <w:r>
        <w:rPr>
          <w:color w:val="231F20"/>
          <w:spacing w:val="-13"/>
          <w:sz w:val="21"/>
        </w:rPr>
        <w:t> </w:t>
      </w:r>
      <w:r>
        <w:rPr>
          <w:color w:val="231F20"/>
          <w:sz w:val="21"/>
        </w:rPr>
        <w:t>evoca- ción,</w:t>
      </w:r>
      <w:r>
        <w:rPr>
          <w:color w:val="231F20"/>
          <w:spacing w:val="-27"/>
          <w:sz w:val="21"/>
        </w:rPr>
        <w:t> </w:t>
      </w:r>
      <w:r>
        <w:rPr>
          <w:color w:val="231F20"/>
          <w:sz w:val="21"/>
        </w:rPr>
        <w:t>la</w:t>
      </w:r>
      <w:r>
        <w:rPr>
          <w:color w:val="231F20"/>
          <w:spacing w:val="-27"/>
          <w:sz w:val="21"/>
        </w:rPr>
        <w:t> </w:t>
      </w:r>
      <w:r>
        <w:rPr>
          <w:color w:val="231F20"/>
          <w:sz w:val="21"/>
        </w:rPr>
        <w:t>hace</w:t>
      </w:r>
      <w:r>
        <w:rPr>
          <w:color w:val="231F20"/>
          <w:spacing w:val="-27"/>
          <w:sz w:val="21"/>
        </w:rPr>
        <w:t> </w:t>
      </w:r>
      <w:r>
        <w:rPr>
          <w:color w:val="231F20"/>
          <w:sz w:val="21"/>
        </w:rPr>
        <w:t>real,</w:t>
      </w:r>
      <w:r>
        <w:rPr>
          <w:color w:val="231F20"/>
          <w:spacing w:val="-27"/>
          <w:sz w:val="21"/>
        </w:rPr>
        <w:t> </w:t>
      </w:r>
      <w:r>
        <w:rPr>
          <w:color w:val="231F20"/>
          <w:sz w:val="21"/>
        </w:rPr>
        <w:t>la</w:t>
      </w:r>
      <w:r>
        <w:rPr>
          <w:color w:val="231F20"/>
          <w:spacing w:val="-27"/>
          <w:sz w:val="21"/>
        </w:rPr>
        <w:t> </w:t>
      </w:r>
      <w:r>
        <w:rPr>
          <w:color w:val="231F20"/>
          <w:sz w:val="21"/>
        </w:rPr>
        <w:t>convierte</w:t>
      </w:r>
      <w:r>
        <w:rPr>
          <w:color w:val="231F20"/>
          <w:spacing w:val="-27"/>
          <w:sz w:val="21"/>
        </w:rPr>
        <w:t> </w:t>
      </w:r>
      <w:r>
        <w:rPr>
          <w:color w:val="231F20"/>
          <w:sz w:val="21"/>
        </w:rPr>
        <w:t>en</w:t>
      </w:r>
      <w:r>
        <w:rPr>
          <w:color w:val="231F20"/>
          <w:spacing w:val="-27"/>
          <w:sz w:val="21"/>
        </w:rPr>
        <w:t> </w:t>
      </w:r>
      <w:r>
        <w:rPr>
          <w:color w:val="231F20"/>
          <w:sz w:val="21"/>
        </w:rPr>
        <w:t>un</w:t>
      </w:r>
      <w:r>
        <w:rPr>
          <w:color w:val="231F20"/>
          <w:spacing w:val="-27"/>
          <w:sz w:val="21"/>
        </w:rPr>
        <w:t> </w:t>
      </w:r>
      <w:r>
        <w:rPr>
          <w:color w:val="231F20"/>
          <w:sz w:val="21"/>
        </w:rPr>
        <w:t>fenómeno</w:t>
      </w:r>
      <w:r>
        <w:rPr>
          <w:color w:val="231F20"/>
          <w:spacing w:val="-27"/>
          <w:sz w:val="21"/>
        </w:rPr>
        <w:t> </w:t>
      </w:r>
      <w:r>
        <w:rPr>
          <w:color w:val="231F20"/>
          <w:sz w:val="21"/>
        </w:rPr>
        <w:t>analizable,</w:t>
      </w:r>
      <w:r>
        <w:rPr>
          <w:color w:val="231F20"/>
          <w:spacing w:val="-27"/>
          <w:sz w:val="21"/>
        </w:rPr>
        <w:t> </w:t>
      </w:r>
      <w:r>
        <w:rPr>
          <w:color w:val="231F20"/>
          <w:sz w:val="21"/>
        </w:rPr>
        <w:t>visible.</w:t>
      </w:r>
      <w:r>
        <w:rPr>
          <w:color w:val="231F20"/>
          <w:position w:val="7"/>
          <w:sz w:val="12"/>
        </w:rPr>
        <w:t>52</w:t>
      </w:r>
    </w:p>
    <w:p>
      <w:pPr>
        <w:pStyle w:val="BodyText"/>
        <w:spacing w:before="8"/>
        <w:rPr>
          <w:sz w:val="24"/>
        </w:rPr>
      </w:pPr>
    </w:p>
    <w:p>
      <w:pPr>
        <w:pStyle w:val="BodyText"/>
        <w:spacing w:line="271" w:lineRule="auto"/>
        <w:ind w:left="1640" w:right="1701" w:firstLine="360"/>
        <w:jc w:val="both"/>
      </w:pPr>
      <w:r>
        <w:rPr>
          <w:color w:val="231F20"/>
        </w:rPr>
        <w:t>Estos</w:t>
      </w:r>
      <w:r>
        <w:rPr>
          <w:color w:val="231F20"/>
          <w:spacing w:val="-29"/>
        </w:rPr>
        <w:t> </w:t>
      </w:r>
      <w:r>
        <w:rPr>
          <w:color w:val="231F20"/>
        </w:rPr>
        <w:t>comentarios</w:t>
      </w:r>
      <w:r>
        <w:rPr>
          <w:color w:val="231F20"/>
          <w:spacing w:val="-29"/>
        </w:rPr>
        <w:t> </w:t>
      </w:r>
      <w:r>
        <w:rPr>
          <w:color w:val="231F20"/>
        </w:rPr>
        <w:t>dan</w:t>
      </w:r>
      <w:r>
        <w:rPr>
          <w:color w:val="231F20"/>
          <w:spacing w:val="-29"/>
        </w:rPr>
        <w:t> </w:t>
      </w:r>
      <w:r>
        <w:rPr>
          <w:color w:val="231F20"/>
        </w:rPr>
        <w:t>luz</w:t>
      </w:r>
      <w:r>
        <w:rPr>
          <w:color w:val="231F20"/>
          <w:spacing w:val="-29"/>
        </w:rPr>
        <w:t> </w:t>
      </w:r>
      <w:r>
        <w:rPr>
          <w:color w:val="231F20"/>
        </w:rPr>
        <w:t>sobre</w:t>
      </w:r>
      <w:r>
        <w:rPr>
          <w:color w:val="231F20"/>
          <w:spacing w:val="-29"/>
        </w:rPr>
        <w:t> </w:t>
      </w:r>
      <w:r>
        <w:rPr>
          <w:color w:val="231F20"/>
        </w:rPr>
        <w:t>las</w:t>
      </w:r>
      <w:r>
        <w:rPr>
          <w:color w:val="231F20"/>
          <w:spacing w:val="-29"/>
        </w:rPr>
        <w:t> </w:t>
      </w:r>
      <w:r>
        <w:rPr>
          <w:color w:val="231F20"/>
        </w:rPr>
        <w:t>propias</w:t>
      </w:r>
      <w:r>
        <w:rPr>
          <w:color w:val="231F20"/>
          <w:spacing w:val="-29"/>
        </w:rPr>
        <w:t> </w:t>
      </w:r>
      <w:r>
        <w:rPr>
          <w:color w:val="231F20"/>
        </w:rPr>
        <w:t>pretensiones</w:t>
      </w:r>
      <w:r>
        <w:rPr>
          <w:color w:val="231F20"/>
          <w:spacing w:val="-29"/>
        </w:rPr>
        <w:t> </w:t>
      </w:r>
      <w:r>
        <w:rPr>
          <w:color w:val="231F20"/>
        </w:rPr>
        <w:t>de</w:t>
      </w:r>
      <w:r>
        <w:rPr>
          <w:color w:val="231F20"/>
          <w:spacing w:val="-29"/>
        </w:rPr>
        <w:t> </w:t>
      </w:r>
      <w:r>
        <w:rPr>
          <w:color w:val="231F20"/>
        </w:rPr>
        <w:t>Eli- zondo.</w:t>
      </w:r>
      <w:r>
        <w:rPr>
          <w:color w:val="231F20"/>
          <w:spacing w:val="-38"/>
        </w:rPr>
        <w:t> </w:t>
      </w:r>
      <w:r>
        <w:rPr>
          <w:color w:val="231F20"/>
        </w:rPr>
        <w:t>A</w:t>
      </w:r>
      <w:r>
        <w:rPr>
          <w:color w:val="231F20"/>
          <w:spacing w:val="-38"/>
        </w:rPr>
        <w:t> </w:t>
      </w:r>
      <w:r>
        <w:rPr>
          <w:color w:val="231F20"/>
        </w:rPr>
        <w:t>lo</w:t>
      </w:r>
      <w:r>
        <w:rPr>
          <w:color w:val="231F20"/>
          <w:spacing w:val="-38"/>
        </w:rPr>
        <w:t> </w:t>
      </w:r>
      <w:r>
        <w:rPr>
          <w:color w:val="231F20"/>
        </w:rPr>
        <w:t>largo</w:t>
      </w:r>
      <w:r>
        <w:rPr>
          <w:color w:val="231F20"/>
          <w:spacing w:val="-38"/>
        </w:rPr>
        <w:t> </w:t>
      </w:r>
      <w:r>
        <w:rPr>
          <w:color w:val="231F20"/>
        </w:rPr>
        <w:t>de</w:t>
      </w:r>
      <w:r>
        <w:rPr>
          <w:color w:val="231F20"/>
          <w:spacing w:val="-38"/>
        </w:rPr>
        <w:t> </w:t>
      </w:r>
      <w:r>
        <w:rPr>
          <w:color w:val="231F20"/>
        </w:rPr>
        <w:t>sus</w:t>
      </w:r>
      <w:r>
        <w:rPr>
          <w:color w:val="231F20"/>
          <w:spacing w:val="-38"/>
        </w:rPr>
        <w:t> </w:t>
      </w:r>
      <w:r>
        <w:rPr>
          <w:color w:val="231F20"/>
        </w:rPr>
        <w:t>reseñas</w:t>
      </w:r>
      <w:r>
        <w:rPr>
          <w:color w:val="231F20"/>
          <w:spacing w:val="-38"/>
        </w:rPr>
        <w:t> </w:t>
      </w:r>
      <w:r>
        <w:rPr>
          <w:color w:val="231F20"/>
        </w:rPr>
        <w:t>y</w:t>
      </w:r>
      <w:r>
        <w:rPr>
          <w:color w:val="231F20"/>
          <w:spacing w:val="-38"/>
        </w:rPr>
        <w:t> </w:t>
      </w:r>
      <w:r>
        <w:rPr>
          <w:color w:val="231F20"/>
        </w:rPr>
        <w:t>artículos</w:t>
      </w:r>
      <w:r>
        <w:rPr>
          <w:color w:val="231F20"/>
          <w:spacing w:val="-38"/>
        </w:rPr>
        <w:t> </w:t>
      </w:r>
      <w:r>
        <w:rPr>
          <w:color w:val="231F20"/>
        </w:rPr>
        <w:t>de</w:t>
      </w:r>
      <w:r>
        <w:rPr>
          <w:color w:val="231F20"/>
          <w:spacing w:val="-38"/>
        </w:rPr>
        <w:t> </w:t>
      </w:r>
      <w:r>
        <w:rPr>
          <w:color w:val="231F20"/>
        </w:rPr>
        <w:t>esta</w:t>
      </w:r>
      <w:r>
        <w:rPr>
          <w:color w:val="231F20"/>
          <w:spacing w:val="-38"/>
        </w:rPr>
        <w:t> </w:t>
      </w:r>
      <w:r>
        <w:rPr>
          <w:color w:val="231F20"/>
        </w:rPr>
        <w:t>época,</w:t>
      </w:r>
      <w:r>
        <w:rPr>
          <w:color w:val="231F20"/>
          <w:spacing w:val="-38"/>
        </w:rPr>
        <w:t> </w:t>
      </w:r>
      <w:r>
        <w:rPr>
          <w:color w:val="231F20"/>
        </w:rPr>
        <w:t>se</w:t>
      </w:r>
      <w:r>
        <w:rPr>
          <w:color w:val="231F20"/>
          <w:spacing w:val="-38"/>
        </w:rPr>
        <w:t> </w:t>
      </w:r>
      <w:r>
        <w:rPr>
          <w:color w:val="231F20"/>
        </w:rPr>
        <w:t>distingue el</w:t>
      </w:r>
      <w:r>
        <w:rPr>
          <w:color w:val="231F20"/>
          <w:spacing w:val="-29"/>
        </w:rPr>
        <w:t> </w:t>
      </w:r>
      <w:r>
        <w:rPr>
          <w:color w:val="231F20"/>
        </w:rPr>
        <w:t>acento</w:t>
      </w:r>
      <w:r>
        <w:rPr>
          <w:color w:val="231F20"/>
          <w:spacing w:val="-29"/>
        </w:rPr>
        <w:t> </w:t>
      </w:r>
      <w:r>
        <w:rPr>
          <w:color w:val="231F20"/>
        </w:rPr>
        <w:t>reiterado</w:t>
      </w:r>
      <w:r>
        <w:rPr>
          <w:color w:val="231F20"/>
          <w:spacing w:val="-29"/>
        </w:rPr>
        <w:t> </w:t>
      </w:r>
      <w:r>
        <w:rPr>
          <w:color w:val="231F20"/>
        </w:rPr>
        <w:t>que</w:t>
      </w:r>
      <w:r>
        <w:rPr>
          <w:color w:val="231F20"/>
          <w:spacing w:val="-29"/>
        </w:rPr>
        <w:t> </w:t>
      </w:r>
      <w:r>
        <w:rPr>
          <w:color w:val="231F20"/>
        </w:rPr>
        <w:t>da</w:t>
      </w:r>
      <w:r>
        <w:rPr>
          <w:color w:val="231F20"/>
          <w:spacing w:val="-29"/>
        </w:rPr>
        <w:t> </w:t>
      </w:r>
      <w:r>
        <w:rPr>
          <w:color w:val="231F20"/>
        </w:rPr>
        <w:t>al</w:t>
      </w:r>
      <w:r>
        <w:rPr>
          <w:color w:val="231F20"/>
          <w:spacing w:val="-29"/>
        </w:rPr>
        <w:t> </w:t>
      </w:r>
      <w:r>
        <w:rPr>
          <w:color w:val="231F20"/>
        </w:rPr>
        <w:t>funcionamiento</w:t>
      </w:r>
      <w:r>
        <w:rPr>
          <w:color w:val="231F20"/>
          <w:spacing w:val="-29"/>
        </w:rPr>
        <w:t> </w:t>
      </w:r>
      <w:r>
        <w:rPr>
          <w:color w:val="231F20"/>
        </w:rPr>
        <w:t>de</w:t>
      </w:r>
      <w:r>
        <w:rPr>
          <w:color w:val="231F20"/>
          <w:spacing w:val="-29"/>
        </w:rPr>
        <w:t> </w:t>
      </w:r>
      <w:r>
        <w:rPr>
          <w:color w:val="231F20"/>
        </w:rPr>
        <w:t>elementos</w:t>
      </w:r>
      <w:r>
        <w:rPr>
          <w:color w:val="231F20"/>
          <w:spacing w:val="-29"/>
        </w:rPr>
        <w:t> </w:t>
      </w:r>
      <w:r>
        <w:rPr>
          <w:color w:val="231F20"/>
          <w:spacing w:val="-3"/>
        </w:rPr>
        <w:t>“ocultos”</w:t>
      </w:r>
    </w:p>
    <w:p>
      <w:pPr>
        <w:pStyle w:val="BodyText"/>
        <w:rPr>
          <w:sz w:val="22"/>
        </w:rPr>
      </w:pPr>
    </w:p>
    <w:p>
      <w:pPr>
        <w:pStyle w:val="BodyText"/>
        <w:spacing w:before="4"/>
        <w:rPr>
          <w:sz w:val="19"/>
        </w:rPr>
      </w:pPr>
    </w:p>
    <w:p>
      <w:pPr>
        <w:spacing w:line="278" w:lineRule="auto" w:before="1"/>
        <w:ind w:left="1640" w:right="1701" w:firstLine="360"/>
        <w:jc w:val="both"/>
        <w:rPr>
          <w:sz w:val="18"/>
        </w:rPr>
      </w:pPr>
      <w:r>
        <w:rPr>
          <w:color w:val="231F20"/>
          <w:position w:val="6"/>
          <w:sz w:val="10"/>
        </w:rPr>
        <w:t>51</w:t>
      </w:r>
      <w:r>
        <w:rPr>
          <w:color w:val="231F20"/>
          <w:spacing w:val="-1"/>
          <w:position w:val="6"/>
          <w:sz w:val="10"/>
        </w:rPr>
        <w:t> </w:t>
      </w:r>
      <w:r>
        <w:rPr>
          <w:color w:val="231F20"/>
          <w:sz w:val="18"/>
        </w:rPr>
        <w:t>“Donde</w:t>
      </w:r>
      <w:r>
        <w:rPr>
          <w:color w:val="231F20"/>
          <w:spacing w:val="-21"/>
          <w:sz w:val="18"/>
        </w:rPr>
        <w:t> </w:t>
      </w:r>
      <w:r>
        <w:rPr>
          <w:color w:val="231F20"/>
          <w:sz w:val="18"/>
        </w:rPr>
        <w:t>el</w:t>
      </w:r>
      <w:r>
        <w:rPr>
          <w:color w:val="231F20"/>
          <w:spacing w:val="-21"/>
          <w:sz w:val="18"/>
        </w:rPr>
        <w:t> </w:t>
      </w:r>
      <w:r>
        <w:rPr>
          <w:color w:val="231F20"/>
          <w:sz w:val="18"/>
        </w:rPr>
        <w:t>tiempo</w:t>
      </w:r>
      <w:r>
        <w:rPr>
          <w:color w:val="231F20"/>
          <w:spacing w:val="-21"/>
          <w:sz w:val="18"/>
        </w:rPr>
        <w:t> </w:t>
      </w:r>
      <w:r>
        <w:rPr>
          <w:color w:val="231F20"/>
          <w:sz w:val="18"/>
        </w:rPr>
        <w:t>es</w:t>
      </w:r>
      <w:r>
        <w:rPr>
          <w:color w:val="231F20"/>
          <w:spacing w:val="-21"/>
          <w:sz w:val="18"/>
        </w:rPr>
        <w:t> </w:t>
      </w:r>
      <w:r>
        <w:rPr>
          <w:color w:val="231F20"/>
          <w:sz w:val="18"/>
        </w:rPr>
        <w:t>el</w:t>
      </w:r>
      <w:r>
        <w:rPr>
          <w:color w:val="231F20"/>
          <w:spacing w:val="-21"/>
          <w:sz w:val="18"/>
        </w:rPr>
        <w:t> </w:t>
      </w:r>
      <w:r>
        <w:rPr>
          <w:color w:val="231F20"/>
          <w:sz w:val="18"/>
        </w:rPr>
        <w:t>principal</w:t>
      </w:r>
      <w:r>
        <w:rPr>
          <w:color w:val="231F20"/>
          <w:spacing w:val="-21"/>
          <w:sz w:val="18"/>
        </w:rPr>
        <w:t> </w:t>
      </w:r>
      <w:r>
        <w:rPr>
          <w:color w:val="231F20"/>
          <w:sz w:val="18"/>
        </w:rPr>
        <w:t>personaje”,</w:t>
      </w:r>
      <w:r>
        <w:rPr>
          <w:color w:val="231F20"/>
          <w:spacing w:val="-21"/>
          <w:sz w:val="18"/>
        </w:rPr>
        <w:t> </w:t>
      </w:r>
      <w:r>
        <w:rPr>
          <w:i/>
          <w:color w:val="231F20"/>
          <w:sz w:val="18"/>
        </w:rPr>
        <w:t>La</w:t>
      </w:r>
      <w:r>
        <w:rPr>
          <w:i/>
          <w:color w:val="231F20"/>
          <w:spacing w:val="-21"/>
          <w:sz w:val="18"/>
        </w:rPr>
        <w:t> </w:t>
      </w:r>
      <w:r>
        <w:rPr>
          <w:i/>
          <w:color w:val="231F20"/>
          <w:sz w:val="18"/>
        </w:rPr>
        <w:t>Cultura</w:t>
      </w:r>
      <w:r>
        <w:rPr>
          <w:i/>
          <w:color w:val="231F20"/>
          <w:spacing w:val="-21"/>
          <w:sz w:val="18"/>
        </w:rPr>
        <w:t> </w:t>
      </w:r>
      <w:r>
        <w:rPr>
          <w:i/>
          <w:color w:val="231F20"/>
          <w:sz w:val="18"/>
        </w:rPr>
        <w:t>en</w:t>
      </w:r>
      <w:r>
        <w:rPr>
          <w:i/>
          <w:color w:val="231F20"/>
          <w:spacing w:val="-21"/>
          <w:sz w:val="18"/>
        </w:rPr>
        <w:t> </w:t>
      </w:r>
      <w:r>
        <w:rPr>
          <w:i/>
          <w:color w:val="231F20"/>
          <w:sz w:val="18"/>
        </w:rPr>
        <w:t>México</w:t>
      </w:r>
      <w:r>
        <w:rPr>
          <w:color w:val="231F20"/>
          <w:sz w:val="18"/>
        </w:rPr>
        <w:t>,</w:t>
      </w:r>
      <w:r>
        <w:rPr>
          <w:color w:val="231F20"/>
          <w:spacing w:val="-21"/>
          <w:sz w:val="18"/>
        </w:rPr>
        <w:t> </w:t>
      </w:r>
      <w:r>
        <w:rPr>
          <w:color w:val="231F20"/>
          <w:sz w:val="18"/>
        </w:rPr>
        <w:t>suplemento de</w:t>
      </w:r>
      <w:r>
        <w:rPr>
          <w:color w:val="231F20"/>
          <w:spacing w:val="-15"/>
          <w:sz w:val="18"/>
        </w:rPr>
        <w:t> </w:t>
      </w:r>
      <w:r>
        <w:rPr>
          <w:i/>
          <w:color w:val="231F20"/>
          <w:sz w:val="18"/>
        </w:rPr>
        <w:t>Siempre!</w:t>
      </w:r>
      <w:r>
        <w:rPr>
          <w:color w:val="231F20"/>
          <w:sz w:val="18"/>
        </w:rPr>
        <w:t>,</w:t>
      </w:r>
      <w:r>
        <w:rPr>
          <w:color w:val="231F20"/>
          <w:spacing w:val="-15"/>
          <w:sz w:val="18"/>
        </w:rPr>
        <w:t> </w:t>
      </w:r>
      <w:r>
        <w:rPr>
          <w:color w:val="231F20"/>
          <w:sz w:val="18"/>
        </w:rPr>
        <w:t>6</w:t>
      </w:r>
      <w:r>
        <w:rPr>
          <w:color w:val="231F20"/>
          <w:spacing w:val="-15"/>
          <w:sz w:val="18"/>
        </w:rPr>
        <w:t> </w:t>
      </w:r>
      <w:r>
        <w:rPr>
          <w:color w:val="231F20"/>
          <w:sz w:val="18"/>
        </w:rPr>
        <w:t>de</w:t>
      </w:r>
      <w:r>
        <w:rPr>
          <w:color w:val="231F20"/>
          <w:spacing w:val="-15"/>
          <w:sz w:val="18"/>
        </w:rPr>
        <w:t> </w:t>
      </w:r>
      <w:r>
        <w:rPr>
          <w:color w:val="231F20"/>
          <w:sz w:val="18"/>
        </w:rPr>
        <w:t>junio</w:t>
      </w:r>
      <w:r>
        <w:rPr>
          <w:color w:val="231F20"/>
          <w:spacing w:val="-15"/>
          <w:sz w:val="18"/>
        </w:rPr>
        <w:t> </w:t>
      </w:r>
      <w:r>
        <w:rPr>
          <w:color w:val="231F20"/>
          <w:sz w:val="18"/>
        </w:rPr>
        <w:t>de</w:t>
      </w:r>
      <w:r>
        <w:rPr>
          <w:color w:val="231F20"/>
          <w:spacing w:val="-15"/>
          <w:sz w:val="18"/>
        </w:rPr>
        <w:t> </w:t>
      </w:r>
      <w:r>
        <w:rPr>
          <w:color w:val="231F20"/>
          <w:sz w:val="18"/>
        </w:rPr>
        <w:t>1962,</w:t>
      </w:r>
      <w:r>
        <w:rPr>
          <w:color w:val="231F20"/>
          <w:spacing w:val="-15"/>
          <w:sz w:val="18"/>
        </w:rPr>
        <w:t> </w:t>
      </w:r>
      <w:r>
        <w:rPr>
          <w:color w:val="231F20"/>
          <w:sz w:val="18"/>
        </w:rPr>
        <w:t>núm.</w:t>
      </w:r>
      <w:r>
        <w:rPr>
          <w:color w:val="231F20"/>
          <w:spacing w:val="-15"/>
          <w:sz w:val="18"/>
        </w:rPr>
        <w:t> </w:t>
      </w:r>
      <w:r>
        <w:rPr>
          <w:color w:val="231F20"/>
          <w:sz w:val="18"/>
        </w:rPr>
        <w:t>467,</w:t>
      </w:r>
      <w:r>
        <w:rPr>
          <w:color w:val="231F20"/>
          <w:spacing w:val="-15"/>
          <w:sz w:val="18"/>
        </w:rPr>
        <w:t> </w:t>
      </w:r>
      <w:r>
        <w:rPr>
          <w:color w:val="231F20"/>
          <w:sz w:val="18"/>
        </w:rPr>
        <w:t>p.</w:t>
      </w:r>
      <w:r>
        <w:rPr>
          <w:color w:val="231F20"/>
          <w:spacing w:val="-15"/>
          <w:sz w:val="18"/>
        </w:rPr>
        <w:t> </w:t>
      </w:r>
      <w:r>
        <w:rPr>
          <w:color w:val="231F20"/>
          <w:sz w:val="18"/>
        </w:rPr>
        <w:t>xviii.</w:t>
      </w:r>
    </w:p>
    <w:p>
      <w:pPr>
        <w:spacing w:before="1"/>
        <w:ind w:left="2000" w:right="0" w:firstLine="0"/>
        <w:jc w:val="both"/>
        <w:rPr>
          <w:i/>
          <w:sz w:val="18"/>
        </w:rPr>
      </w:pPr>
      <w:r>
        <w:rPr>
          <w:color w:val="231F20"/>
          <w:position w:val="6"/>
          <w:sz w:val="10"/>
        </w:rPr>
        <w:t>52 </w:t>
      </w:r>
      <w:r>
        <w:rPr>
          <w:i/>
          <w:color w:val="231F20"/>
          <w:sz w:val="18"/>
        </w:rPr>
        <w:t>Id.</w:t>
      </w:r>
    </w:p>
    <w:p>
      <w:pPr>
        <w:spacing w:after="0"/>
        <w:jc w:val="both"/>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spacing w:before="53"/>
        <w:ind w:left="1703" w:right="0" w:firstLine="0"/>
        <w:jc w:val="both"/>
        <w:rPr>
          <w:sz w:val="14"/>
        </w:rPr>
      </w:pPr>
      <w:r>
        <w:rPr>
          <w:color w:val="231F20"/>
          <w:sz w:val="22"/>
        </w:rPr>
        <w:t>38    </w:t>
      </w:r>
      <w:r>
        <w:rPr>
          <w:color w:val="231F20"/>
          <w:sz w:val="14"/>
        </w:rPr>
        <w:t>CLAUDIA L. GUTIÉRREZ PIÑA</w:t>
      </w:r>
    </w:p>
    <w:p>
      <w:pPr>
        <w:pStyle w:val="BodyText"/>
        <w:rPr>
          <w:sz w:val="20"/>
        </w:rPr>
      </w:pPr>
    </w:p>
    <w:p>
      <w:pPr>
        <w:pStyle w:val="BodyText"/>
        <w:spacing w:line="271" w:lineRule="auto"/>
        <w:ind w:left="1703" w:right="1638"/>
        <w:jc w:val="both"/>
      </w:pPr>
      <w:r>
        <w:rPr>
          <w:color w:val="231F20"/>
        </w:rPr>
        <w:t>que</w:t>
      </w:r>
      <w:r>
        <w:rPr>
          <w:color w:val="231F20"/>
          <w:spacing w:val="-9"/>
        </w:rPr>
        <w:t> </w:t>
      </w:r>
      <w:r>
        <w:rPr>
          <w:color w:val="231F20"/>
        </w:rPr>
        <w:t>se</w:t>
      </w:r>
      <w:r>
        <w:rPr>
          <w:color w:val="231F20"/>
          <w:spacing w:val="-9"/>
        </w:rPr>
        <w:t> </w:t>
      </w:r>
      <w:r>
        <w:rPr>
          <w:color w:val="231F20"/>
        </w:rPr>
        <w:t>objetivan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pantalla,</w:t>
      </w:r>
      <w:r>
        <w:rPr>
          <w:color w:val="231F20"/>
          <w:spacing w:val="-9"/>
        </w:rPr>
        <w:t> </w:t>
      </w:r>
      <w:r>
        <w:rPr>
          <w:color w:val="231F20"/>
        </w:rPr>
        <w:t>llámese,</w:t>
      </w:r>
      <w:r>
        <w:rPr>
          <w:color w:val="231F20"/>
          <w:spacing w:val="-9"/>
        </w:rPr>
        <w:t> </w:t>
      </w:r>
      <w:r>
        <w:rPr>
          <w:color w:val="231F20"/>
        </w:rPr>
        <w:t>como</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caso,</w:t>
      </w:r>
      <w:r>
        <w:rPr>
          <w:color w:val="231F20"/>
          <w:spacing w:val="-9"/>
        </w:rPr>
        <w:t> </w:t>
      </w:r>
      <w:r>
        <w:rPr>
          <w:color w:val="231F20"/>
        </w:rPr>
        <w:t>el</w:t>
      </w:r>
      <w:r>
        <w:rPr>
          <w:color w:val="231F20"/>
          <w:spacing w:val="-9"/>
        </w:rPr>
        <w:t> </w:t>
      </w:r>
      <w:r>
        <w:rPr>
          <w:color w:val="231F20"/>
        </w:rPr>
        <w:t>fun- cionamiento de la memoria, o del tiempo. El autor pondera, para estos</w:t>
      </w:r>
      <w:r>
        <w:rPr>
          <w:color w:val="231F20"/>
          <w:spacing w:val="-12"/>
        </w:rPr>
        <w:t> </w:t>
      </w:r>
      <w:r>
        <w:rPr>
          <w:color w:val="231F20"/>
        </w:rPr>
        <w:t>fines,</w:t>
      </w:r>
      <w:r>
        <w:rPr>
          <w:color w:val="231F20"/>
          <w:spacing w:val="-12"/>
        </w:rPr>
        <w:t> </w:t>
      </w:r>
      <w:r>
        <w:rPr>
          <w:color w:val="231F20"/>
        </w:rPr>
        <w:t>la</w:t>
      </w:r>
      <w:r>
        <w:rPr>
          <w:color w:val="231F20"/>
          <w:spacing w:val="-12"/>
        </w:rPr>
        <w:t> </w:t>
      </w:r>
      <w:r>
        <w:rPr>
          <w:color w:val="231F20"/>
        </w:rPr>
        <w:t>importancia</w:t>
      </w:r>
      <w:r>
        <w:rPr>
          <w:color w:val="231F20"/>
          <w:spacing w:val="-12"/>
        </w:rPr>
        <w:t> </w:t>
      </w:r>
      <w:r>
        <w:rPr>
          <w:color w:val="231F20"/>
        </w:rPr>
        <w:t>del</w:t>
      </w:r>
      <w:r>
        <w:rPr>
          <w:color w:val="231F20"/>
          <w:spacing w:val="-12"/>
        </w:rPr>
        <w:t> </w:t>
      </w:r>
      <w:r>
        <w:rPr>
          <w:color w:val="231F20"/>
        </w:rPr>
        <w:t>dominio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técnica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cine</w:t>
      </w:r>
      <w:r>
        <w:rPr>
          <w:color w:val="231F20"/>
          <w:spacing w:val="-12"/>
        </w:rPr>
        <w:t> </w:t>
      </w:r>
      <w:r>
        <w:rPr>
          <w:color w:val="231F20"/>
        </w:rPr>
        <w:t>y</w:t>
      </w:r>
      <w:r>
        <w:rPr>
          <w:color w:val="231F20"/>
          <w:spacing w:val="-12"/>
        </w:rPr>
        <w:t> </w:t>
      </w:r>
      <w:r>
        <w:rPr>
          <w:color w:val="231F20"/>
        </w:rPr>
        <w:t>en las</w:t>
      </w:r>
      <w:r>
        <w:rPr>
          <w:color w:val="231F20"/>
          <w:spacing w:val="-23"/>
        </w:rPr>
        <w:t> </w:t>
      </w:r>
      <w:r>
        <w:rPr>
          <w:color w:val="231F20"/>
        </w:rPr>
        <w:t>artes</w:t>
      </w:r>
      <w:r>
        <w:rPr>
          <w:color w:val="231F20"/>
          <w:spacing w:val="-23"/>
        </w:rPr>
        <w:t> </w:t>
      </w:r>
      <w:r>
        <w:rPr>
          <w:color w:val="231F20"/>
        </w:rPr>
        <w:t>en</w:t>
      </w:r>
      <w:r>
        <w:rPr>
          <w:color w:val="231F20"/>
          <w:spacing w:val="-23"/>
        </w:rPr>
        <w:t> </w:t>
      </w:r>
      <w:r>
        <w:rPr>
          <w:color w:val="231F20"/>
        </w:rPr>
        <w:t>general,</w:t>
      </w:r>
      <w:r>
        <w:rPr>
          <w:color w:val="231F20"/>
          <w:spacing w:val="-23"/>
        </w:rPr>
        <w:t> </w:t>
      </w:r>
      <w:r>
        <w:rPr>
          <w:color w:val="231F20"/>
        </w:rPr>
        <w:t>como</w:t>
      </w:r>
      <w:r>
        <w:rPr>
          <w:color w:val="231F20"/>
          <w:spacing w:val="-23"/>
        </w:rPr>
        <w:t> </w:t>
      </w:r>
      <w:r>
        <w:rPr>
          <w:color w:val="231F20"/>
        </w:rPr>
        <w:t>anota</w:t>
      </w:r>
      <w:r>
        <w:rPr>
          <w:color w:val="231F20"/>
          <w:spacing w:val="-23"/>
        </w:rPr>
        <w:t> </w:t>
      </w:r>
      <w:r>
        <w:rPr>
          <w:color w:val="231F20"/>
        </w:rPr>
        <w:t>en</w:t>
      </w:r>
      <w:r>
        <w:rPr>
          <w:color w:val="231F20"/>
          <w:spacing w:val="-23"/>
        </w:rPr>
        <w:t> </w:t>
      </w:r>
      <w:r>
        <w:rPr>
          <w:color w:val="231F20"/>
        </w:rPr>
        <w:t>sus</w:t>
      </w:r>
      <w:r>
        <w:rPr>
          <w:color w:val="231F20"/>
          <w:spacing w:val="-23"/>
        </w:rPr>
        <w:t> </w:t>
      </w:r>
      <w:r>
        <w:rPr>
          <w:color w:val="231F20"/>
        </w:rPr>
        <w:t>comentarios</w:t>
      </w:r>
      <w:r>
        <w:rPr>
          <w:color w:val="231F20"/>
          <w:spacing w:val="-23"/>
        </w:rPr>
        <w:t> </w:t>
      </w:r>
      <w:r>
        <w:rPr>
          <w:color w:val="231F20"/>
        </w:rPr>
        <w:t>al</w:t>
      </w:r>
      <w:r>
        <w:rPr>
          <w:color w:val="231F20"/>
          <w:spacing w:val="-23"/>
        </w:rPr>
        <w:t> </w:t>
      </w:r>
      <w:r>
        <w:rPr>
          <w:color w:val="231F20"/>
        </w:rPr>
        <w:t>filme</w:t>
      </w:r>
      <w:r>
        <w:rPr>
          <w:color w:val="231F20"/>
          <w:spacing w:val="-22"/>
        </w:rPr>
        <w:t> </w:t>
      </w:r>
      <w:r>
        <w:rPr>
          <w:i/>
          <w:color w:val="231F20"/>
        </w:rPr>
        <w:t>Jules</w:t>
      </w:r>
      <w:r>
        <w:rPr>
          <w:i/>
          <w:color w:val="231F20"/>
          <w:spacing w:val="-23"/>
        </w:rPr>
        <w:t> </w:t>
      </w:r>
      <w:r>
        <w:rPr>
          <w:i/>
          <w:color w:val="231F20"/>
        </w:rPr>
        <w:t>et </w:t>
      </w:r>
      <w:r>
        <w:rPr>
          <w:i/>
          <w:color w:val="231F20"/>
          <w:spacing w:val="-3"/>
        </w:rPr>
        <w:t>Jim </w:t>
      </w:r>
      <w:r>
        <w:rPr>
          <w:color w:val="231F20"/>
        </w:rPr>
        <w:t>de</w:t>
      </w:r>
      <w:r>
        <w:rPr>
          <w:color w:val="231F20"/>
          <w:spacing w:val="-48"/>
        </w:rPr>
        <w:t> </w:t>
      </w:r>
      <w:r>
        <w:rPr>
          <w:color w:val="231F20"/>
          <w:spacing w:val="-4"/>
        </w:rPr>
        <w:t>Truffaut:</w:t>
      </w:r>
    </w:p>
    <w:p>
      <w:pPr>
        <w:pStyle w:val="BodyText"/>
        <w:spacing w:before="10"/>
        <w:rPr>
          <w:sz w:val="27"/>
        </w:rPr>
      </w:pPr>
    </w:p>
    <w:p>
      <w:pPr>
        <w:spacing w:line="297" w:lineRule="auto" w:before="0"/>
        <w:ind w:left="2063" w:right="1637" w:firstLine="0"/>
        <w:jc w:val="both"/>
        <w:rPr>
          <w:sz w:val="12"/>
        </w:rPr>
      </w:pPr>
      <w:r>
        <w:rPr/>
        <w:drawing>
          <wp:anchor distT="0" distB="0" distL="0" distR="0" allowOverlap="1" layoutInCell="1" locked="0" behindDoc="0" simplePos="0" relativeHeight="2944">
            <wp:simplePos x="0" y="0"/>
            <wp:positionH relativeFrom="page">
              <wp:posOffset>17462</wp:posOffset>
            </wp:positionH>
            <wp:positionV relativeFrom="paragraph">
              <wp:posOffset>1763831</wp:posOffset>
            </wp:positionV>
            <wp:extent cx="155575" cy="155575"/>
            <wp:effectExtent l="0" t="0" r="0" b="0"/>
            <wp:wrapNone/>
            <wp:docPr id="175" name="image3.png" descr=""/>
            <wp:cNvGraphicFramePr>
              <a:graphicFrameLocks noChangeAspect="1"/>
            </wp:cNvGraphicFramePr>
            <a:graphic>
              <a:graphicData uri="http://schemas.openxmlformats.org/drawingml/2006/picture">
                <pic:pic>
                  <pic:nvPicPr>
                    <pic:cNvPr id="1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968">
            <wp:simplePos x="0" y="0"/>
            <wp:positionH relativeFrom="page">
              <wp:posOffset>5760361</wp:posOffset>
            </wp:positionH>
            <wp:positionV relativeFrom="paragraph">
              <wp:posOffset>1763831</wp:posOffset>
            </wp:positionV>
            <wp:extent cx="155575" cy="155575"/>
            <wp:effectExtent l="0" t="0" r="0" b="0"/>
            <wp:wrapNone/>
            <wp:docPr id="177" name="image3.png" descr=""/>
            <wp:cNvGraphicFramePr>
              <a:graphicFrameLocks noChangeAspect="1"/>
            </wp:cNvGraphicFramePr>
            <a:graphic>
              <a:graphicData uri="http://schemas.openxmlformats.org/drawingml/2006/picture">
                <pic:pic>
                  <pic:nvPicPr>
                    <pic:cNvPr id="1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El cine, como la poesía, es ante todo un oficio. La mayor o menor destreza</w:t>
      </w:r>
      <w:r>
        <w:rPr>
          <w:color w:val="231F20"/>
          <w:spacing w:val="-17"/>
          <w:sz w:val="21"/>
        </w:rPr>
        <w:t> </w:t>
      </w:r>
      <w:r>
        <w:rPr>
          <w:color w:val="231F20"/>
          <w:sz w:val="21"/>
        </w:rPr>
        <w:t>en</w:t>
      </w:r>
      <w:r>
        <w:rPr>
          <w:color w:val="231F20"/>
          <w:spacing w:val="-17"/>
          <w:sz w:val="21"/>
        </w:rPr>
        <w:t> </w:t>
      </w:r>
      <w:r>
        <w:rPr>
          <w:color w:val="231F20"/>
          <w:sz w:val="21"/>
        </w:rPr>
        <w:t>un</w:t>
      </w:r>
      <w:r>
        <w:rPr>
          <w:color w:val="231F20"/>
          <w:spacing w:val="-17"/>
          <w:sz w:val="21"/>
        </w:rPr>
        <w:t> </w:t>
      </w:r>
      <w:r>
        <w:rPr>
          <w:color w:val="231F20"/>
          <w:sz w:val="21"/>
        </w:rPr>
        <w:t>oficio</w:t>
      </w:r>
      <w:r>
        <w:rPr>
          <w:color w:val="231F20"/>
          <w:spacing w:val="-17"/>
          <w:sz w:val="21"/>
        </w:rPr>
        <w:t> </w:t>
      </w:r>
      <w:r>
        <w:rPr>
          <w:color w:val="231F20"/>
          <w:sz w:val="21"/>
        </w:rPr>
        <w:t>está</w:t>
      </w:r>
      <w:r>
        <w:rPr>
          <w:color w:val="231F20"/>
          <w:spacing w:val="-17"/>
          <w:sz w:val="21"/>
        </w:rPr>
        <w:t> </w:t>
      </w:r>
      <w:r>
        <w:rPr>
          <w:color w:val="231F20"/>
          <w:sz w:val="21"/>
        </w:rPr>
        <w:t>determinada</w:t>
      </w:r>
      <w:r>
        <w:rPr>
          <w:color w:val="231F20"/>
          <w:spacing w:val="-17"/>
          <w:sz w:val="21"/>
        </w:rPr>
        <w:t> </w:t>
      </w:r>
      <w:r>
        <w:rPr>
          <w:color w:val="231F20"/>
          <w:sz w:val="21"/>
        </w:rPr>
        <w:t>por</w:t>
      </w:r>
      <w:r>
        <w:rPr>
          <w:color w:val="231F20"/>
          <w:spacing w:val="-17"/>
          <w:sz w:val="21"/>
        </w:rPr>
        <w:t> </w:t>
      </w:r>
      <w:r>
        <w:rPr>
          <w:color w:val="231F20"/>
          <w:sz w:val="21"/>
        </w:rPr>
        <w:t>el</w:t>
      </w:r>
      <w:r>
        <w:rPr>
          <w:color w:val="231F20"/>
          <w:spacing w:val="-17"/>
          <w:sz w:val="21"/>
        </w:rPr>
        <w:t> </w:t>
      </w:r>
      <w:r>
        <w:rPr>
          <w:color w:val="231F20"/>
          <w:sz w:val="21"/>
        </w:rPr>
        <w:t>grado</w:t>
      </w:r>
      <w:r>
        <w:rPr>
          <w:color w:val="231F20"/>
          <w:spacing w:val="-17"/>
          <w:sz w:val="21"/>
        </w:rPr>
        <w:t> </w:t>
      </w:r>
      <w:r>
        <w:rPr>
          <w:color w:val="231F20"/>
          <w:sz w:val="21"/>
        </w:rPr>
        <w:t>de</w:t>
      </w:r>
      <w:r>
        <w:rPr>
          <w:color w:val="231F20"/>
          <w:spacing w:val="-17"/>
          <w:sz w:val="21"/>
        </w:rPr>
        <w:t> </w:t>
      </w:r>
      <w:r>
        <w:rPr>
          <w:color w:val="231F20"/>
          <w:sz w:val="21"/>
        </w:rPr>
        <w:t>corrección</w:t>
      </w:r>
      <w:r>
        <w:rPr>
          <w:color w:val="231F20"/>
          <w:spacing w:val="-17"/>
          <w:sz w:val="21"/>
        </w:rPr>
        <w:t> </w:t>
      </w:r>
      <w:r>
        <w:rPr>
          <w:color w:val="231F20"/>
          <w:sz w:val="21"/>
        </w:rPr>
        <w:t>con que</w:t>
      </w:r>
      <w:r>
        <w:rPr>
          <w:color w:val="231F20"/>
          <w:spacing w:val="-25"/>
          <w:sz w:val="21"/>
        </w:rPr>
        <w:t> </w:t>
      </w:r>
      <w:r>
        <w:rPr>
          <w:color w:val="231F20"/>
          <w:sz w:val="21"/>
        </w:rPr>
        <w:t>el</w:t>
      </w:r>
      <w:r>
        <w:rPr>
          <w:color w:val="231F20"/>
          <w:spacing w:val="-25"/>
          <w:sz w:val="21"/>
        </w:rPr>
        <w:t> </w:t>
      </w:r>
      <w:r>
        <w:rPr>
          <w:color w:val="231F20"/>
          <w:sz w:val="21"/>
        </w:rPr>
        <w:t>artesano</w:t>
      </w:r>
      <w:r>
        <w:rPr>
          <w:color w:val="231F20"/>
          <w:spacing w:val="-25"/>
          <w:sz w:val="21"/>
        </w:rPr>
        <w:t> </w:t>
      </w:r>
      <w:r>
        <w:rPr>
          <w:color w:val="231F20"/>
          <w:sz w:val="21"/>
        </w:rPr>
        <w:t>elige</w:t>
      </w:r>
      <w:r>
        <w:rPr>
          <w:color w:val="231F20"/>
          <w:spacing w:val="-25"/>
          <w:sz w:val="21"/>
        </w:rPr>
        <w:t> </w:t>
      </w:r>
      <w:r>
        <w:rPr>
          <w:color w:val="231F20"/>
          <w:sz w:val="21"/>
        </w:rPr>
        <w:t>los</w:t>
      </w:r>
      <w:r>
        <w:rPr>
          <w:color w:val="231F20"/>
          <w:spacing w:val="-25"/>
          <w:sz w:val="21"/>
        </w:rPr>
        <w:t> </w:t>
      </w:r>
      <w:r>
        <w:rPr>
          <w:color w:val="231F20"/>
          <w:sz w:val="21"/>
        </w:rPr>
        <w:t>instrumentos</w:t>
      </w:r>
      <w:r>
        <w:rPr>
          <w:color w:val="231F20"/>
          <w:spacing w:val="-25"/>
          <w:sz w:val="21"/>
        </w:rPr>
        <w:t> </w:t>
      </w:r>
      <w:r>
        <w:rPr>
          <w:color w:val="231F20"/>
          <w:sz w:val="21"/>
        </w:rPr>
        <w:t>que</w:t>
      </w:r>
      <w:r>
        <w:rPr>
          <w:color w:val="231F20"/>
          <w:spacing w:val="-25"/>
          <w:sz w:val="21"/>
        </w:rPr>
        <w:t> </w:t>
      </w:r>
      <w:r>
        <w:rPr>
          <w:color w:val="231F20"/>
          <w:sz w:val="21"/>
        </w:rPr>
        <w:t>facilitan</w:t>
      </w:r>
      <w:r>
        <w:rPr>
          <w:color w:val="231F20"/>
          <w:spacing w:val="-25"/>
          <w:sz w:val="21"/>
        </w:rPr>
        <w:t> </w:t>
      </w:r>
      <w:r>
        <w:rPr>
          <w:color w:val="231F20"/>
          <w:sz w:val="21"/>
        </w:rPr>
        <w:t>la</w:t>
      </w:r>
      <w:r>
        <w:rPr>
          <w:color w:val="231F20"/>
          <w:spacing w:val="-25"/>
          <w:sz w:val="21"/>
        </w:rPr>
        <w:t> </w:t>
      </w:r>
      <w:r>
        <w:rPr>
          <w:color w:val="231F20"/>
          <w:sz w:val="21"/>
        </w:rPr>
        <w:t>realización.</w:t>
      </w:r>
      <w:r>
        <w:rPr>
          <w:color w:val="231F20"/>
          <w:spacing w:val="-25"/>
          <w:sz w:val="21"/>
        </w:rPr>
        <w:t> </w:t>
      </w:r>
      <w:r>
        <w:rPr>
          <w:color w:val="231F20"/>
          <w:sz w:val="21"/>
        </w:rPr>
        <w:t>Hay cines</w:t>
      </w:r>
      <w:r>
        <w:rPr>
          <w:color w:val="231F20"/>
          <w:spacing w:val="-29"/>
          <w:sz w:val="21"/>
        </w:rPr>
        <w:t> </w:t>
      </w:r>
      <w:r>
        <w:rPr>
          <w:color w:val="231F20"/>
          <w:sz w:val="21"/>
        </w:rPr>
        <w:t>que</w:t>
      </w:r>
      <w:r>
        <w:rPr>
          <w:color w:val="231F20"/>
          <w:spacing w:val="-29"/>
          <w:sz w:val="21"/>
        </w:rPr>
        <w:t> </w:t>
      </w:r>
      <w:r>
        <w:rPr>
          <w:color w:val="231F20"/>
          <w:sz w:val="21"/>
        </w:rPr>
        <w:t>se</w:t>
      </w:r>
      <w:r>
        <w:rPr>
          <w:color w:val="231F20"/>
          <w:spacing w:val="-29"/>
          <w:sz w:val="21"/>
        </w:rPr>
        <w:t> </w:t>
      </w:r>
      <w:r>
        <w:rPr>
          <w:color w:val="231F20"/>
          <w:sz w:val="21"/>
        </w:rPr>
        <w:t>detienen</w:t>
      </w:r>
      <w:r>
        <w:rPr>
          <w:color w:val="231F20"/>
          <w:spacing w:val="-29"/>
          <w:sz w:val="21"/>
        </w:rPr>
        <w:t> </w:t>
      </w:r>
      <w:r>
        <w:rPr>
          <w:color w:val="231F20"/>
          <w:sz w:val="21"/>
        </w:rPr>
        <w:t>en</w:t>
      </w:r>
      <w:r>
        <w:rPr>
          <w:color w:val="231F20"/>
          <w:spacing w:val="-29"/>
          <w:sz w:val="21"/>
        </w:rPr>
        <w:t> </w:t>
      </w:r>
      <w:r>
        <w:rPr>
          <w:color w:val="231F20"/>
          <w:sz w:val="21"/>
        </w:rPr>
        <w:t>esta</w:t>
      </w:r>
      <w:r>
        <w:rPr>
          <w:color w:val="231F20"/>
          <w:spacing w:val="-29"/>
          <w:sz w:val="21"/>
        </w:rPr>
        <w:t> </w:t>
      </w:r>
      <w:r>
        <w:rPr>
          <w:color w:val="231F20"/>
          <w:sz w:val="21"/>
        </w:rPr>
        <w:t>destreza</w:t>
      </w:r>
      <w:r>
        <w:rPr>
          <w:color w:val="231F20"/>
          <w:spacing w:val="-29"/>
          <w:sz w:val="21"/>
        </w:rPr>
        <w:t> </w:t>
      </w:r>
      <w:r>
        <w:rPr>
          <w:color w:val="231F20"/>
          <w:sz w:val="21"/>
        </w:rPr>
        <w:t>primaria</w:t>
      </w:r>
      <w:r>
        <w:rPr>
          <w:color w:val="231F20"/>
          <w:spacing w:val="-29"/>
          <w:sz w:val="21"/>
        </w:rPr>
        <w:t> </w:t>
      </w:r>
      <w:r>
        <w:rPr>
          <w:color w:val="231F20"/>
          <w:sz w:val="21"/>
        </w:rPr>
        <w:t>en</w:t>
      </w:r>
      <w:r>
        <w:rPr>
          <w:color w:val="231F20"/>
          <w:spacing w:val="-29"/>
          <w:sz w:val="21"/>
        </w:rPr>
        <w:t> </w:t>
      </w:r>
      <w:r>
        <w:rPr>
          <w:color w:val="231F20"/>
          <w:sz w:val="21"/>
        </w:rPr>
        <w:t>que</w:t>
      </w:r>
      <w:r>
        <w:rPr>
          <w:color w:val="231F20"/>
          <w:spacing w:val="-29"/>
          <w:sz w:val="21"/>
        </w:rPr>
        <w:t> </w:t>
      </w:r>
      <w:r>
        <w:rPr>
          <w:color w:val="231F20"/>
          <w:sz w:val="21"/>
        </w:rPr>
        <w:t>los</w:t>
      </w:r>
      <w:r>
        <w:rPr>
          <w:color w:val="231F20"/>
          <w:spacing w:val="-29"/>
          <w:sz w:val="21"/>
        </w:rPr>
        <w:t> </w:t>
      </w:r>
      <w:r>
        <w:rPr>
          <w:color w:val="231F20"/>
          <w:sz w:val="21"/>
        </w:rPr>
        <w:t>instrumentos o</w:t>
      </w:r>
      <w:r>
        <w:rPr>
          <w:color w:val="231F20"/>
          <w:spacing w:val="-5"/>
          <w:sz w:val="21"/>
        </w:rPr>
        <w:t> </w:t>
      </w:r>
      <w:r>
        <w:rPr>
          <w:color w:val="231F20"/>
          <w:sz w:val="21"/>
        </w:rPr>
        <w:t>los</w:t>
      </w:r>
      <w:r>
        <w:rPr>
          <w:color w:val="231F20"/>
          <w:spacing w:val="-5"/>
          <w:sz w:val="21"/>
        </w:rPr>
        <w:t> </w:t>
      </w:r>
      <w:r>
        <w:rPr>
          <w:color w:val="231F20"/>
          <w:sz w:val="21"/>
        </w:rPr>
        <w:t>medios</w:t>
      </w:r>
      <w:r>
        <w:rPr>
          <w:color w:val="231F20"/>
          <w:spacing w:val="-5"/>
          <w:sz w:val="21"/>
        </w:rPr>
        <w:t> </w:t>
      </w:r>
      <w:r>
        <w:rPr>
          <w:color w:val="231F20"/>
          <w:sz w:val="21"/>
        </w:rPr>
        <w:t>se</w:t>
      </w:r>
      <w:r>
        <w:rPr>
          <w:color w:val="231F20"/>
          <w:spacing w:val="-5"/>
          <w:sz w:val="21"/>
        </w:rPr>
        <w:t> </w:t>
      </w:r>
      <w:r>
        <w:rPr>
          <w:color w:val="231F20"/>
          <w:sz w:val="21"/>
        </w:rPr>
        <w:t>convierten</w:t>
      </w:r>
      <w:r>
        <w:rPr>
          <w:color w:val="231F20"/>
          <w:spacing w:val="-5"/>
          <w:sz w:val="21"/>
        </w:rPr>
        <w:t> </w:t>
      </w:r>
      <w:r>
        <w:rPr>
          <w:color w:val="231F20"/>
          <w:sz w:val="21"/>
        </w:rPr>
        <w:t>en</w:t>
      </w:r>
      <w:r>
        <w:rPr>
          <w:color w:val="231F20"/>
          <w:spacing w:val="-5"/>
          <w:sz w:val="21"/>
        </w:rPr>
        <w:t> </w:t>
      </w:r>
      <w:r>
        <w:rPr>
          <w:color w:val="231F20"/>
          <w:sz w:val="21"/>
        </w:rPr>
        <w:t>el</w:t>
      </w:r>
      <w:r>
        <w:rPr>
          <w:color w:val="231F20"/>
          <w:spacing w:val="-5"/>
          <w:sz w:val="21"/>
        </w:rPr>
        <w:t> </w:t>
      </w:r>
      <w:r>
        <w:rPr>
          <w:color w:val="231F20"/>
          <w:sz w:val="21"/>
        </w:rPr>
        <w:t>fin</w:t>
      </w:r>
      <w:r>
        <w:rPr>
          <w:color w:val="231F20"/>
          <w:spacing w:val="-5"/>
          <w:sz w:val="21"/>
        </w:rPr>
        <w:t> </w:t>
      </w:r>
      <w:r>
        <w:rPr>
          <w:color w:val="231F20"/>
          <w:sz w:val="21"/>
        </w:rPr>
        <w:t>mismo.</w:t>
      </w:r>
      <w:r>
        <w:rPr>
          <w:color w:val="231F20"/>
          <w:spacing w:val="-5"/>
          <w:sz w:val="21"/>
        </w:rPr>
        <w:t> </w:t>
      </w:r>
      <w:r>
        <w:rPr>
          <w:color w:val="231F20"/>
          <w:sz w:val="21"/>
        </w:rPr>
        <w:t>Las</w:t>
      </w:r>
      <w:r>
        <w:rPr>
          <w:color w:val="231F20"/>
          <w:spacing w:val="-5"/>
          <w:sz w:val="21"/>
        </w:rPr>
        <w:t> </w:t>
      </w:r>
      <w:r>
        <w:rPr>
          <w:color w:val="231F20"/>
          <w:sz w:val="21"/>
        </w:rPr>
        <w:t>cosas</w:t>
      </w:r>
      <w:r>
        <w:rPr>
          <w:color w:val="231F20"/>
          <w:spacing w:val="-5"/>
          <w:sz w:val="21"/>
        </w:rPr>
        <w:t> </w:t>
      </w:r>
      <w:r>
        <w:rPr>
          <w:color w:val="231F20"/>
          <w:sz w:val="21"/>
        </w:rPr>
        <w:t>se</w:t>
      </w:r>
      <w:r>
        <w:rPr>
          <w:color w:val="231F20"/>
          <w:spacing w:val="-5"/>
          <w:sz w:val="21"/>
        </w:rPr>
        <w:t> </w:t>
      </w:r>
      <w:r>
        <w:rPr>
          <w:color w:val="231F20"/>
          <w:sz w:val="21"/>
        </w:rPr>
        <w:t>quedan</w:t>
      </w:r>
      <w:r>
        <w:rPr>
          <w:color w:val="231F20"/>
          <w:spacing w:val="-5"/>
          <w:sz w:val="21"/>
        </w:rPr>
        <w:t> </w:t>
      </w:r>
      <w:r>
        <w:rPr>
          <w:color w:val="231F20"/>
          <w:sz w:val="21"/>
        </w:rPr>
        <w:t>sin decir</w:t>
      </w:r>
      <w:r>
        <w:rPr>
          <w:color w:val="231F20"/>
          <w:spacing w:val="-16"/>
          <w:sz w:val="21"/>
        </w:rPr>
        <w:t> </w:t>
      </w:r>
      <w:r>
        <w:rPr>
          <w:color w:val="231F20"/>
          <w:sz w:val="21"/>
        </w:rPr>
        <w:t>y</w:t>
      </w:r>
      <w:r>
        <w:rPr>
          <w:color w:val="231F20"/>
          <w:spacing w:val="-16"/>
          <w:sz w:val="21"/>
        </w:rPr>
        <w:t> </w:t>
      </w:r>
      <w:r>
        <w:rPr>
          <w:color w:val="231F20"/>
          <w:sz w:val="21"/>
        </w:rPr>
        <w:t>se</w:t>
      </w:r>
      <w:r>
        <w:rPr>
          <w:color w:val="231F20"/>
          <w:spacing w:val="-16"/>
          <w:sz w:val="21"/>
        </w:rPr>
        <w:t> </w:t>
      </w:r>
      <w:r>
        <w:rPr>
          <w:color w:val="231F20"/>
          <w:sz w:val="21"/>
        </w:rPr>
        <w:t>obtiene</w:t>
      </w:r>
      <w:r>
        <w:rPr>
          <w:color w:val="231F20"/>
          <w:spacing w:val="-16"/>
          <w:sz w:val="21"/>
        </w:rPr>
        <w:t> </w:t>
      </w:r>
      <w:r>
        <w:rPr>
          <w:color w:val="231F20"/>
          <w:sz w:val="21"/>
        </w:rPr>
        <w:t>un</w:t>
      </w:r>
      <w:r>
        <w:rPr>
          <w:color w:val="231F20"/>
          <w:spacing w:val="-16"/>
          <w:sz w:val="21"/>
        </w:rPr>
        <w:t> </w:t>
      </w:r>
      <w:r>
        <w:rPr>
          <w:color w:val="231F20"/>
          <w:sz w:val="21"/>
        </w:rPr>
        <w:t>producto</w:t>
      </w:r>
      <w:r>
        <w:rPr>
          <w:color w:val="231F20"/>
          <w:spacing w:val="-16"/>
          <w:sz w:val="21"/>
        </w:rPr>
        <w:t> </w:t>
      </w:r>
      <w:r>
        <w:rPr>
          <w:color w:val="231F20"/>
          <w:sz w:val="21"/>
        </w:rPr>
        <w:t>inmediato</w:t>
      </w:r>
      <w:r>
        <w:rPr>
          <w:color w:val="231F20"/>
          <w:spacing w:val="-16"/>
          <w:sz w:val="21"/>
        </w:rPr>
        <w:t> </w:t>
      </w:r>
      <w:r>
        <w:rPr>
          <w:color w:val="231F20"/>
          <w:sz w:val="21"/>
        </w:rPr>
        <w:t>de</w:t>
      </w:r>
      <w:r>
        <w:rPr>
          <w:color w:val="231F20"/>
          <w:spacing w:val="-16"/>
          <w:sz w:val="21"/>
        </w:rPr>
        <w:t> </w:t>
      </w:r>
      <w:r>
        <w:rPr>
          <w:color w:val="231F20"/>
          <w:sz w:val="21"/>
        </w:rPr>
        <w:t>la</w:t>
      </w:r>
      <w:r>
        <w:rPr>
          <w:color w:val="231F20"/>
          <w:spacing w:val="-16"/>
          <w:sz w:val="21"/>
        </w:rPr>
        <w:t> </w:t>
      </w:r>
      <w:r>
        <w:rPr>
          <w:color w:val="231F20"/>
          <w:sz w:val="21"/>
        </w:rPr>
        <w:t>destreza.</w:t>
      </w:r>
      <w:r>
        <w:rPr>
          <w:color w:val="231F20"/>
          <w:spacing w:val="-16"/>
          <w:sz w:val="21"/>
        </w:rPr>
        <w:t> </w:t>
      </w:r>
      <w:r>
        <w:rPr>
          <w:color w:val="231F20"/>
          <w:sz w:val="21"/>
        </w:rPr>
        <w:t>Hasta</w:t>
      </w:r>
      <w:r>
        <w:rPr>
          <w:color w:val="231F20"/>
          <w:spacing w:val="-16"/>
          <w:sz w:val="21"/>
        </w:rPr>
        <w:t> </w:t>
      </w:r>
      <w:r>
        <w:rPr>
          <w:color w:val="231F20"/>
          <w:sz w:val="21"/>
        </w:rPr>
        <w:t>aquí</w:t>
      </w:r>
      <w:r>
        <w:rPr>
          <w:color w:val="231F20"/>
          <w:spacing w:val="-16"/>
          <w:sz w:val="21"/>
        </w:rPr>
        <w:t> </w:t>
      </w:r>
      <w:r>
        <w:rPr>
          <w:color w:val="231F20"/>
          <w:sz w:val="21"/>
        </w:rPr>
        <w:t>el cine</w:t>
      </w:r>
      <w:r>
        <w:rPr>
          <w:color w:val="231F20"/>
          <w:spacing w:val="-16"/>
          <w:sz w:val="21"/>
        </w:rPr>
        <w:t> </w:t>
      </w:r>
      <w:r>
        <w:rPr>
          <w:color w:val="231F20"/>
          <w:sz w:val="21"/>
        </w:rPr>
        <w:t>no</w:t>
      </w:r>
      <w:r>
        <w:rPr>
          <w:color w:val="231F20"/>
          <w:spacing w:val="-16"/>
          <w:sz w:val="21"/>
        </w:rPr>
        <w:t> </w:t>
      </w:r>
      <w:r>
        <w:rPr>
          <w:color w:val="231F20"/>
          <w:sz w:val="21"/>
        </w:rPr>
        <w:t>deja</w:t>
      </w:r>
      <w:r>
        <w:rPr>
          <w:color w:val="231F20"/>
          <w:spacing w:val="-16"/>
          <w:sz w:val="21"/>
        </w:rPr>
        <w:t> </w:t>
      </w:r>
      <w:r>
        <w:rPr>
          <w:color w:val="231F20"/>
          <w:sz w:val="21"/>
        </w:rPr>
        <w:t>de</w:t>
      </w:r>
      <w:r>
        <w:rPr>
          <w:color w:val="231F20"/>
          <w:spacing w:val="-16"/>
          <w:sz w:val="21"/>
        </w:rPr>
        <w:t> </w:t>
      </w:r>
      <w:r>
        <w:rPr>
          <w:color w:val="231F20"/>
          <w:sz w:val="21"/>
        </w:rPr>
        <w:t>ser</w:t>
      </w:r>
      <w:r>
        <w:rPr>
          <w:color w:val="231F20"/>
          <w:spacing w:val="-16"/>
          <w:sz w:val="21"/>
        </w:rPr>
        <w:t> </w:t>
      </w:r>
      <w:r>
        <w:rPr>
          <w:color w:val="231F20"/>
          <w:sz w:val="21"/>
        </w:rPr>
        <w:t>una</w:t>
      </w:r>
      <w:r>
        <w:rPr>
          <w:color w:val="231F20"/>
          <w:spacing w:val="-16"/>
          <w:sz w:val="21"/>
        </w:rPr>
        <w:t> </w:t>
      </w:r>
      <w:r>
        <w:rPr>
          <w:color w:val="231F20"/>
          <w:sz w:val="21"/>
        </w:rPr>
        <w:t>artesanía</w:t>
      </w:r>
      <w:r>
        <w:rPr>
          <w:color w:val="231F20"/>
          <w:spacing w:val="-16"/>
          <w:sz w:val="21"/>
        </w:rPr>
        <w:t> </w:t>
      </w:r>
      <w:r>
        <w:rPr>
          <w:color w:val="231F20"/>
          <w:sz w:val="21"/>
        </w:rPr>
        <w:t>y</w:t>
      </w:r>
      <w:r>
        <w:rPr>
          <w:color w:val="231F20"/>
          <w:spacing w:val="-16"/>
          <w:sz w:val="21"/>
        </w:rPr>
        <w:t> </w:t>
      </w:r>
      <w:r>
        <w:rPr>
          <w:color w:val="231F20"/>
          <w:sz w:val="21"/>
        </w:rPr>
        <w:t>el</w:t>
      </w:r>
      <w:r>
        <w:rPr>
          <w:color w:val="231F20"/>
          <w:spacing w:val="-16"/>
          <w:sz w:val="21"/>
        </w:rPr>
        <w:t> </w:t>
      </w:r>
      <w:r>
        <w:rPr>
          <w:i/>
          <w:color w:val="231F20"/>
          <w:sz w:val="21"/>
        </w:rPr>
        <w:t>menage</w:t>
      </w:r>
      <w:r>
        <w:rPr>
          <w:i/>
          <w:color w:val="231F20"/>
          <w:spacing w:val="-16"/>
          <w:sz w:val="21"/>
        </w:rPr>
        <w:t> </w:t>
      </w:r>
      <w:r>
        <w:rPr>
          <w:i/>
          <w:color w:val="231F20"/>
          <w:sz w:val="21"/>
        </w:rPr>
        <w:t>a</w:t>
      </w:r>
      <w:r>
        <w:rPr>
          <w:i/>
          <w:color w:val="231F20"/>
          <w:spacing w:val="-16"/>
          <w:sz w:val="21"/>
        </w:rPr>
        <w:t> </w:t>
      </w:r>
      <w:r>
        <w:rPr>
          <w:i/>
          <w:color w:val="231F20"/>
          <w:sz w:val="21"/>
        </w:rPr>
        <w:t>trois</w:t>
      </w:r>
      <w:r>
        <w:rPr>
          <w:color w:val="231F20"/>
          <w:sz w:val="21"/>
        </w:rPr>
        <w:t>,</w:t>
      </w:r>
      <w:r>
        <w:rPr>
          <w:color w:val="231F20"/>
          <w:spacing w:val="-16"/>
          <w:sz w:val="21"/>
        </w:rPr>
        <w:t> </w:t>
      </w:r>
      <w:r>
        <w:rPr>
          <w:color w:val="231F20"/>
          <w:sz w:val="21"/>
        </w:rPr>
        <w:t>en</w:t>
      </w:r>
      <w:r>
        <w:rPr>
          <w:color w:val="231F20"/>
          <w:spacing w:val="-16"/>
          <w:sz w:val="21"/>
        </w:rPr>
        <w:t> </w:t>
      </w:r>
      <w:r>
        <w:rPr>
          <w:color w:val="231F20"/>
          <w:sz w:val="21"/>
        </w:rPr>
        <w:t>este</w:t>
      </w:r>
      <w:r>
        <w:rPr>
          <w:color w:val="231F20"/>
          <w:spacing w:val="-16"/>
          <w:sz w:val="21"/>
        </w:rPr>
        <w:t> </w:t>
      </w:r>
      <w:r>
        <w:rPr>
          <w:color w:val="231F20"/>
          <w:sz w:val="21"/>
        </w:rPr>
        <w:t>caso</w:t>
      </w:r>
      <w:r>
        <w:rPr>
          <w:color w:val="231F20"/>
          <w:spacing w:val="-16"/>
          <w:sz w:val="21"/>
        </w:rPr>
        <w:t> </w:t>
      </w:r>
      <w:r>
        <w:rPr>
          <w:color w:val="231F20"/>
          <w:sz w:val="21"/>
        </w:rPr>
        <w:t>[Ju- les</w:t>
      </w:r>
      <w:r>
        <w:rPr>
          <w:color w:val="231F20"/>
          <w:spacing w:val="-15"/>
          <w:sz w:val="21"/>
        </w:rPr>
        <w:t> </w:t>
      </w:r>
      <w:r>
        <w:rPr>
          <w:color w:val="231F20"/>
          <w:sz w:val="21"/>
        </w:rPr>
        <w:t>et</w:t>
      </w:r>
      <w:r>
        <w:rPr>
          <w:color w:val="231F20"/>
          <w:spacing w:val="-15"/>
          <w:sz w:val="21"/>
        </w:rPr>
        <w:t> </w:t>
      </w:r>
      <w:r>
        <w:rPr>
          <w:color w:val="231F20"/>
          <w:sz w:val="21"/>
        </w:rPr>
        <w:t>Jim],</w:t>
      </w:r>
      <w:r>
        <w:rPr>
          <w:color w:val="231F20"/>
          <w:spacing w:val="-15"/>
          <w:sz w:val="21"/>
        </w:rPr>
        <w:t> </w:t>
      </w:r>
      <w:r>
        <w:rPr>
          <w:color w:val="231F20"/>
          <w:sz w:val="21"/>
        </w:rPr>
        <w:t>una</w:t>
      </w:r>
      <w:r>
        <w:rPr>
          <w:color w:val="231F20"/>
          <w:spacing w:val="-15"/>
          <w:sz w:val="21"/>
        </w:rPr>
        <w:t> </w:t>
      </w:r>
      <w:r>
        <w:rPr>
          <w:color w:val="231F20"/>
          <w:sz w:val="21"/>
        </w:rPr>
        <w:t>situación</w:t>
      </w:r>
      <w:r>
        <w:rPr>
          <w:color w:val="231F20"/>
          <w:spacing w:val="-15"/>
          <w:sz w:val="21"/>
        </w:rPr>
        <w:t> </w:t>
      </w:r>
      <w:r>
        <w:rPr>
          <w:color w:val="231F20"/>
          <w:sz w:val="21"/>
        </w:rPr>
        <w:t>ridícula.</w:t>
      </w:r>
      <w:r>
        <w:rPr>
          <w:color w:val="231F20"/>
          <w:spacing w:val="-15"/>
          <w:sz w:val="21"/>
        </w:rPr>
        <w:t> </w:t>
      </w:r>
      <w:r>
        <w:rPr>
          <w:color w:val="231F20"/>
          <w:spacing w:val="-4"/>
          <w:sz w:val="21"/>
        </w:rPr>
        <w:t>Pero</w:t>
      </w:r>
      <w:r>
        <w:rPr>
          <w:color w:val="231F20"/>
          <w:spacing w:val="-15"/>
          <w:sz w:val="21"/>
        </w:rPr>
        <w:t> </w:t>
      </w:r>
      <w:r>
        <w:rPr>
          <w:color w:val="231F20"/>
          <w:sz w:val="21"/>
        </w:rPr>
        <w:t>cuando</w:t>
      </w:r>
      <w:r>
        <w:rPr>
          <w:color w:val="231F20"/>
          <w:spacing w:val="-15"/>
          <w:sz w:val="21"/>
        </w:rPr>
        <w:t> </w:t>
      </w:r>
      <w:r>
        <w:rPr>
          <w:color w:val="231F20"/>
          <w:sz w:val="21"/>
        </w:rPr>
        <w:t>el</w:t>
      </w:r>
      <w:r>
        <w:rPr>
          <w:color w:val="231F20"/>
          <w:spacing w:val="-15"/>
          <w:sz w:val="21"/>
        </w:rPr>
        <w:t> </w:t>
      </w:r>
      <w:r>
        <w:rPr>
          <w:color w:val="231F20"/>
          <w:sz w:val="21"/>
        </w:rPr>
        <w:t>cine</w:t>
      </w:r>
      <w:r>
        <w:rPr>
          <w:color w:val="231F20"/>
          <w:spacing w:val="-15"/>
          <w:sz w:val="21"/>
        </w:rPr>
        <w:t> </w:t>
      </w:r>
      <w:r>
        <w:rPr>
          <w:color w:val="231F20"/>
          <w:sz w:val="21"/>
        </w:rPr>
        <w:t>trasciende</w:t>
      </w:r>
      <w:r>
        <w:rPr>
          <w:color w:val="231F20"/>
          <w:spacing w:val="-15"/>
          <w:sz w:val="21"/>
        </w:rPr>
        <w:t> </w:t>
      </w:r>
      <w:r>
        <w:rPr>
          <w:color w:val="231F20"/>
          <w:sz w:val="21"/>
        </w:rPr>
        <w:t>esta situación</w:t>
      </w:r>
      <w:r>
        <w:rPr>
          <w:color w:val="231F20"/>
          <w:spacing w:val="-16"/>
          <w:sz w:val="21"/>
        </w:rPr>
        <w:t> </w:t>
      </w:r>
      <w:r>
        <w:rPr>
          <w:color w:val="231F20"/>
          <w:sz w:val="21"/>
        </w:rPr>
        <w:t>y</w:t>
      </w:r>
      <w:r>
        <w:rPr>
          <w:color w:val="231F20"/>
          <w:spacing w:val="-16"/>
          <w:sz w:val="21"/>
        </w:rPr>
        <w:t> </w:t>
      </w:r>
      <w:r>
        <w:rPr>
          <w:color w:val="231F20"/>
          <w:sz w:val="21"/>
        </w:rPr>
        <w:t>mediante</w:t>
      </w:r>
      <w:r>
        <w:rPr>
          <w:color w:val="231F20"/>
          <w:spacing w:val="-16"/>
          <w:sz w:val="21"/>
        </w:rPr>
        <w:t> </w:t>
      </w:r>
      <w:r>
        <w:rPr>
          <w:color w:val="231F20"/>
          <w:sz w:val="21"/>
        </w:rPr>
        <w:t>los</w:t>
      </w:r>
      <w:r>
        <w:rPr>
          <w:color w:val="231F20"/>
          <w:spacing w:val="-16"/>
          <w:sz w:val="21"/>
        </w:rPr>
        <w:t> </w:t>
      </w:r>
      <w:r>
        <w:rPr>
          <w:color w:val="231F20"/>
          <w:sz w:val="21"/>
        </w:rPr>
        <w:t>instrumentos</w:t>
      </w:r>
      <w:r>
        <w:rPr>
          <w:color w:val="231F20"/>
          <w:spacing w:val="-16"/>
          <w:sz w:val="21"/>
        </w:rPr>
        <w:t> </w:t>
      </w:r>
      <w:r>
        <w:rPr>
          <w:color w:val="231F20"/>
          <w:sz w:val="21"/>
        </w:rPr>
        <w:t>adecuadamente</w:t>
      </w:r>
      <w:r>
        <w:rPr>
          <w:color w:val="231F20"/>
          <w:spacing w:val="-16"/>
          <w:sz w:val="21"/>
        </w:rPr>
        <w:t> </w:t>
      </w:r>
      <w:r>
        <w:rPr>
          <w:color w:val="231F20"/>
          <w:sz w:val="21"/>
        </w:rPr>
        <w:t>seleccionados pone al descubierto los tegumentos íntimos del hombre, el vodevil, incluso,</w:t>
      </w:r>
      <w:r>
        <w:rPr>
          <w:color w:val="231F20"/>
          <w:spacing w:val="-19"/>
          <w:sz w:val="21"/>
        </w:rPr>
        <w:t> </w:t>
      </w:r>
      <w:r>
        <w:rPr>
          <w:color w:val="231F20"/>
          <w:sz w:val="21"/>
        </w:rPr>
        <w:t>es</w:t>
      </w:r>
      <w:r>
        <w:rPr>
          <w:color w:val="231F20"/>
          <w:spacing w:val="-19"/>
          <w:sz w:val="21"/>
        </w:rPr>
        <w:t> </w:t>
      </w:r>
      <w:r>
        <w:rPr>
          <w:color w:val="231F20"/>
          <w:sz w:val="21"/>
        </w:rPr>
        <w:t>un</w:t>
      </w:r>
      <w:r>
        <w:rPr>
          <w:color w:val="231F20"/>
          <w:spacing w:val="-19"/>
          <w:sz w:val="21"/>
        </w:rPr>
        <w:t> </w:t>
      </w:r>
      <w:r>
        <w:rPr>
          <w:color w:val="231F20"/>
          <w:sz w:val="21"/>
        </w:rPr>
        <w:t>arte.</w:t>
      </w:r>
      <w:r>
        <w:rPr>
          <w:color w:val="231F20"/>
          <w:position w:val="7"/>
          <w:sz w:val="12"/>
        </w:rPr>
        <w:t>53</w:t>
      </w:r>
    </w:p>
    <w:p>
      <w:pPr>
        <w:pStyle w:val="BodyText"/>
        <w:spacing w:before="8"/>
        <w:rPr>
          <w:sz w:val="24"/>
        </w:rPr>
      </w:pPr>
    </w:p>
    <w:p>
      <w:pPr>
        <w:pStyle w:val="BodyText"/>
        <w:spacing w:line="271" w:lineRule="auto"/>
        <w:ind w:left="1703" w:right="1637" w:firstLine="360"/>
        <w:jc w:val="both"/>
      </w:pPr>
      <w:r>
        <w:rPr>
          <w:color w:val="231F20"/>
        </w:rPr>
        <w:t>De</w:t>
      </w:r>
      <w:r>
        <w:rPr>
          <w:color w:val="231F20"/>
          <w:spacing w:val="-7"/>
        </w:rPr>
        <w:t> </w:t>
      </w:r>
      <w:r>
        <w:rPr>
          <w:color w:val="231F20"/>
        </w:rPr>
        <w:t>igual</w:t>
      </w:r>
      <w:r>
        <w:rPr>
          <w:color w:val="231F20"/>
          <w:spacing w:val="-7"/>
        </w:rPr>
        <w:t> </w:t>
      </w:r>
      <w:r>
        <w:rPr>
          <w:color w:val="231F20"/>
        </w:rPr>
        <w:t>forma,</w:t>
      </w:r>
      <w:r>
        <w:rPr>
          <w:color w:val="231F20"/>
          <w:spacing w:val="-7"/>
        </w:rPr>
        <w:t> </w:t>
      </w:r>
      <w:r>
        <w:rPr>
          <w:color w:val="231F20"/>
        </w:rPr>
        <w:t>estos</w:t>
      </w:r>
      <w:r>
        <w:rPr>
          <w:color w:val="231F20"/>
          <w:spacing w:val="-7"/>
        </w:rPr>
        <w:t> </w:t>
      </w:r>
      <w:r>
        <w:rPr>
          <w:color w:val="231F20"/>
        </w:rPr>
        <w:t>textos</w:t>
      </w:r>
      <w:r>
        <w:rPr>
          <w:color w:val="231F20"/>
          <w:spacing w:val="-7"/>
        </w:rPr>
        <w:t> </w:t>
      </w:r>
      <w:r>
        <w:rPr>
          <w:color w:val="231F20"/>
        </w:rPr>
        <w:t>revelan</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de</w:t>
      </w:r>
      <w:r>
        <w:rPr>
          <w:color w:val="231F20"/>
          <w:spacing w:val="-7"/>
        </w:rPr>
        <w:t> </w:t>
      </w:r>
      <w:r>
        <w:rPr>
          <w:color w:val="231F20"/>
        </w:rPr>
        <w:t>las convicciones</w:t>
      </w:r>
      <w:r>
        <w:rPr>
          <w:color w:val="231F20"/>
          <w:spacing w:val="-40"/>
        </w:rPr>
        <w:t> </w:t>
      </w:r>
      <w:r>
        <w:rPr>
          <w:color w:val="231F20"/>
        </w:rPr>
        <w:t>del</w:t>
      </w:r>
      <w:r>
        <w:rPr>
          <w:color w:val="231F20"/>
          <w:spacing w:val="-40"/>
        </w:rPr>
        <w:t> </w:t>
      </w:r>
      <w:r>
        <w:rPr>
          <w:color w:val="231F20"/>
        </w:rPr>
        <w:t>escritor</w:t>
      </w:r>
      <w:r>
        <w:rPr>
          <w:color w:val="231F20"/>
          <w:spacing w:val="-40"/>
        </w:rPr>
        <w:t> </w:t>
      </w:r>
      <w:r>
        <w:rPr>
          <w:color w:val="231F20"/>
        </w:rPr>
        <w:t>respecto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posibilidad</w:t>
      </w:r>
      <w:r>
        <w:rPr>
          <w:color w:val="231F20"/>
          <w:spacing w:val="-40"/>
        </w:rPr>
        <w:t> </w:t>
      </w:r>
      <w:r>
        <w:rPr>
          <w:color w:val="231F20"/>
        </w:rPr>
        <w:t>de</w:t>
      </w:r>
      <w:r>
        <w:rPr>
          <w:color w:val="231F20"/>
          <w:spacing w:val="-40"/>
        </w:rPr>
        <w:t> </w:t>
      </w:r>
      <w:r>
        <w:rPr>
          <w:color w:val="231F20"/>
        </w:rPr>
        <w:t>diluir</w:t>
      </w:r>
      <w:r>
        <w:rPr>
          <w:color w:val="231F20"/>
          <w:spacing w:val="-40"/>
        </w:rPr>
        <w:t> </w:t>
      </w:r>
      <w:r>
        <w:rPr>
          <w:color w:val="231F20"/>
        </w:rPr>
        <w:t>las</w:t>
      </w:r>
      <w:r>
        <w:rPr>
          <w:color w:val="231F20"/>
          <w:spacing w:val="-40"/>
        </w:rPr>
        <w:t> </w:t>
      </w:r>
      <w:r>
        <w:rPr>
          <w:color w:val="231F20"/>
        </w:rPr>
        <w:t>fronte- ras</w:t>
      </w:r>
      <w:r>
        <w:rPr>
          <w:color w:val="231F20"/>
          <w:spacing w:val="-33"/>
        </w:rPr>
        <w:t> </w:t>
      </w:r>
      <w:r>
        <w:rPr>
          <w:color w:val="231F20"/>
        </w:rPr>
        <w:t>genéricas</w:t>
      </w:r>
      <w:r>
        <w:rPr>
          <w:color w:val="231F20"/>
          <w:spacing w:val="-33"/>
        </w:rPr>
        <w:t> </w:t>
      </w:r>
      <w:r>
        <w:rPr>
          <w:color w:val="231F20"/>
        </w:rPr>
        <w:t>o</w:t>
      </w:r>
      <w:r>
        <w:rPr>
          <w:color w:val="231F20"/>
          <w:spacing w:val="-33"/>
        </w:rPr>
        <w:t> </w:t>
      </w:r>
      <w:r>
        <w:rPr>
          <w:color w:val="231F20"/>
        </w:rPr>
        <w:t>disciplinarias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objeto</w:t>
      </w:r>
      <w:r>
        <w:rPr>
          <w:color w:val="231F20"/>
          <w:spacing w:val="-33"/>
        </w:rPr>
        <w:t> </w:t>
      </w:r>
      <w:r>
        <w:rPr>
          <w:color w:val="231F20"/>
        </w:rPr>
        <w:t>artístico,</w:t>
      </w:r>
      <w:r>
        <w:rPr>
          <w:color w:val="231F20"/>
          <w:spacing w:val="-33"/>
        </w:rPr>
        <w:t> </w:t>
      </w:r>
      <w:r>
        <w:rPr>
          <w:color w:val="231F20"/>
        </w:rPr>
        <w:t>que</w:t>
      </w:r>
      <w:r>
        <w:rPr>
          <w:color w:val="231F20"/>
          <w:spacing w:val="-33"/>
        </w:rPr>
        <w:t> </w:t>
      </w:r>
      <w:r>
        <w:rPr>
          <w:color w:val="231F20"/>
        </w:rPr>
        <w:t>desarrollará</w:t>
      </w:r>
      <w:r>
        <w:rPr>
          <w:color w:val="231F20"/>
          <w:spacing w:val="-33"/>
        </w:rPr>
        <w:t> </w:t>
      </w:r>
      <w:r>
        <w:rPr>
          <w:color w:val="231F20"/>
        </w:rPr>
        <w:t>a lo</w:t>
      </w:r>
      <w:r>
        <w:rPr>
          <w:color w:val="231F20"/>
          <w:spacing w:val="-26"/>
        </w:rPr>
        <w:t> </w:t>
      </w:r>
      <w:r>
        <w:rPr>
          <w:color w:val="231F20"/>
        </w:rPr>
        <w:t>largo</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producción</w:t>
      </w:r>
      <w:r>
        <w:rPr>
          <w:color w:val="231F20"/>
          <w:spacing w:val="-26"/>
        </w:rPr>
        <w:t> </w:t>
      </w:r>
      <w:r>
        <w:rPr>
          <w:color w:val="231F20"/>
        </w:rPr>
        <w:t>literaria</w:t>
      </w:r>
      <w:r>
        <w:rPr>
          <w:color w:val="231F20"/>
          <w:spacing w:val="-26"/>
        </w:rPr>
        <w:t> </w:t>
      </w:r>
      <w:r>
        <w:rPr>
          <w:color w:val="231F20"/>
        </w:rPr>
        <w:t>posterior.</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comentarios</w:t>
      </w:r>
      <w:r>
        <w:rPr>
          <w:color w:val="231F20"/>
          <w:spacing w:val="-26"/>
        </w:rPr>
        <w:t> </w:t>
      </w:r>
      <w:r>
        <w:rPr>
          <w:color w:val="231F20"/>
        </w:rPr>
        <w:t>que elabora</w:t>
      </w:r>
      <w:r>
        <w:rPr>
          <w:color w:val="231F20"/>
          <w:spacing w:val="-31"/>
        </w:rPr>
        <w:t> </w:t>
      </w:r>
      <w:r>
        <w:rPr>
          <w:color w:val="231F20"/>
        </w:rPr>
        <w:t>respecto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película</w:t>
      </w:r>
      <w:r>
        <w:rPr>
          <w:color w:val="231F20"/>
          <w:spacing w:val="-31"/>
        </w:rPr>
        <w:t> </w:t>
      </w:r>
      <w:r>
        <w:rPr>
          <w:color w:val="231F20"/>
        </w:rPr>
        <w:t>de</w:t>
      </w:r>
      <w:r>
        <w:rPr>
          <w:color w:val="231F20"/>
          <w:spacing w:val="-31"/>
        </w:rPr>
        <w:t> </w:t>
      </w:r>
      <w:r>
        <w:rPr>
          <w:color w:val="231F20"/>
        </w:rPr>
        <w:t>Zurlini,</w:t>
      </w:r>
      <w:r>
        <w:rPr>
          <w:color w:val="231F20"/>
          <w:spacing w:val="-31"/>
        </w:rPr>
        <w:t> </w:t>
      </w:r>
      <w:r>
        <w:rPr>
          <w:i/>
          <w:color w:val="231F20"/>
        </w:rPr>
        <w:t>Cronaca</w:t>
      </w:r>
      <w:r>
        <w:rPr>
          <w:i/>
          <w:color w:val="231F20"/>
          <w:spacing w:val="-31"/>
        </w:rPr>
        <w:t> </w:t>
      </w:r>
      <w:r>
        <w:rPr>
          <w:i/>
          <w:color w:val="231F20"/>
        </w:rPr>
        <w:t>Familiare</w:t>
      </w:r>
      <w:r>
        <w:rPr>
          <w:color w:val="231F20"/>
        </w:rPr>
        <w:t>,</w:t>
      </w:r>
      <w:r>
        <w:rPr>
          <w:color w:val="231F20"/>
          <w:spacing w:val="-31"/>
        </w:rPr>
        <w:t> </w:t>
      </w:r>
      <w:r>
        <w:rPr>
          <w:color w:val="231F20"/>
        </w:rPr>
        <w:t>basada en</w:t>
      </w:r>
      <w:r>
        <w:rPr>
          <w:color w:val="231F20"/>
          <w:spacing w:val="-9"/>
        </w:rPr>
        <w:t> </w:t>
      </w:r>
      <w:r>
        <w:rPr>
          <w:color w:val="231F20"/>
        </w:rPr>
        <w:t>la</w:t>
      </w:r>
      <w:r>
        <w:rPr>
          <w:color w:val="231F20"/>
          <w:spacing w:val="-9"/>
        </w:rPr>
        <w:t> </w:t>
      </w:r>
      <w:r>
        <w:rPr>
          <w:color w:val="231F20"/>
        </w:rPr>
        <w:t>novela</w:t>
      </w:r>
      <w:r>
        <w:rPr>
          <w:color w:val="231F20"/>
          <w:spacing w:val="-9"/>
        </w:rPr>
        <w:t> </w:t>
      </w:r>
      <w:r>
        <w:rPr>
          <w:color w:val="231F20"/>
        </w:rPr>
        <w:t>del</w:t>
      </w:r>
      <w:r>
        <w:rPr>
          <w:color w:val="231F20"/>
          <w:spacing w:val="-9"/>
        </w:rPr>
        <w:t> </w:t>
      </w:r>
      <w:r>
        <w:rPr>
          <w:color w:val="231F20"/>
        </w:rPr>
        <w:t>escritor</w:t>
      </w:r>
      <w:r>
        <w:rPr>
          <w:color w:val="231F20"/>
          <w:spacing w:val="-9"/>
        </w:rPr>
        <w:t> </w:t>
      </w:r>
      <w:r>
        <w:rPr>
          <w:color w:val="231F20"/>
        </w:rPr>
        <w:t>italiano</w:t>
      </w:r>
      <w:r>
        <w:rPr>
          <w:color w:val="231F20"/>
          <w:spacing w:val="-11"/>
        </w:rPr>
        <w:t> </w:t>
      </w:r>
      <w:r>
        <w:rPr>
          <w:color w:val="231F20"/>
          <w:spacing w:val="-5"/>
        </w:rPr>
        <w:t>Vasco</w:t>
      </w:r>
      <w:r>
        <w:rPr>
          <w:color w:val="231F20"/>
          <w:spacing w:val="-9"/>
        </w:rPr>
        <w:t> </w:t>
      </w:r>
      <w:r>
        <w:rPr>
          <w:color w:val="231F20"/>
        </w:rPr>
        <w:t>Pratolini,</w:t>
      </w:r>
      <w:r>
        <w:rPr>
          <w:color w:val="231F20"/>
          <w:spacing w:val="-9"/>
        </w:rPr>
        <w:t> </w:t>
      </w:r>
      <w:r>
        <w:rPr>
          <w:color w:val="231F20"/>
        </w:rPr>
        <w:t>refuta</w:t>
      </w:r>
      <w:r>
        <w:rPr>
          <w:color w:val="231F20"/>
          <w:spacing w:val="-9"/>
        </w:rPr>
        <w:t> </w:t>
      </w:r>
      <w:r>
        <w:rPr>
          <w:color w:val="231F20"/>
        </w:rPr>
        <w:t>las</w:t>
      </w:r>
      <w:r>
        <w:rPr>
          <w:color w:val="231F20"/>
          <w:spacing w:val="-9"/>
        </w:rPr>
        <w:t> </w:t>
      </w:r>
      <w:r>
        <w:rPr>
          <w:color w:val="231F20"/>
        </w:rPr>
        <w:t>críticas que</w:t>
      </w:r>
      <w:r>
        <w:rPr>
          <w:color w:val="231F20"/>
          <w:spacing w:val="-36"/>
        </w:rPr>
        <w:t> </w:t>
      </w:r>
      <w:r>
        <w:rPr>
          <w:color w:val="231F20"/>
        </w:rPr>
        <w:t>ésta</w:t>
      </w:r>
      <w:r>
        <w:rPr>
          <w:color w:val="231F20"/>
          <w:spacing w:val="-36"/>
        </w:rPr>
        <w:t> </w:t>
      </w:r>
      <w:r>
        <w:rPr>
          <w:color w:val="231F20"/>
        </w:rPr>
        <w:t>recibió</w:t>
      </w:r>
      <w:r>
        <w:rPr>
          <w:color w:val="231F20"/>
          <w:spacing w:val="-36"/>
        </w:rPr>
        <w:t> </w:t>
      </w:r>
      <w:r>
        <w:rPr>
          <w:color w:val="231F20"/>
        </w:rPr>
        <w:t>por</w:t>
      </w:r>
      <w:r>
        <w:rPr>
          <w:color w:val="231F20"/>
          <w:spacing w:val="-36"/>
        </w:rPr>
        <w:t> </w:t>
      </w:r>
      <w:r>
        <w:rPr>
          <w:color w:val="231F20"/>
        </w:rPr>
        <w:t>su</w:t>
      </w:r>
      <w:r>
        <w:rPr>
          <w:color w:val="231F20"/>
          <w:spacing w:val="-36"/>
        </w:rPr>
        <w:t> </w:t>
      </w:r>
      <w:r>
        <w:rPr>
          <w:color w:val="231F20"/>
        </w:rPr>
        <w:t>correspondencia</w:t>
      </w:r>
      <w:r>
        <w:rPr>
          <w:color w:val="231F20"/>
          <w:spacing w:val="-36"/>
        </w:rPr>
        <w:t> </w:t>
      </w:r>
      <w:r>
        <w:rPr>
          <w:color w:val="231F20"/>
        </w:rPr>
        <w:t>con</w:t>
      </w:r>
      <w:r>
        <w:rPr>
          <w:color w:val="231F20"/>
          <w:spacing w:val="-36"/>
        </w:rPr>
        <w:t> </w:t>
      </w:r>
      <w:r>
        <w:rPr>
          <w:color w:val="231F20"/>
        </w:rPr>
        <w:t>las</w:t>
      </w:r>
      <w:r>
        <w:rPr>
          <w:color w:val="231F20"/>
          <w:spacing w:val="-36"/>
        </w:rPr>
        <w:t> </w:t>
      </w:r>
      <w:r>
        <w:rPr>
          <w:color w:val="231F20"/>
        </w:rPr>
        <w:t>estrategias</w:t>
      </w:r>
      <w:r>
        <w:rPr>
          <w:color w:val="231F20"/>
          <w:spacing w:val="-36"/>
        </w:rPr>
        <w:t> </w:t>
      </w:r>
      <w:r>
        <w:rPr>
          <w:color w:val="231F20"/>
        </w:rPr>
        <w:t>narrativas de</w:t>
      </w:r>
      <w:r>
        <w:rPr>
          <w:color w:val="231F20"/>
          <w:spacing w:val="-30"/>
        </w:rPr>
        <w:t> </w:t>
      </w:r>
      <w:r>
        <w:rPr>
          <w:color w:val="231F20"/>
        </w:rPr>
        <w:t>la</w:t>
      </w:r>
      <w:r>
        <w:rPr>
          <w:color w:val="231F20"/>
          <w:spacing w:val="-30"/>
        </w:rPr>
        <w:t> </w:t>
      </w:r>
      <w:r>
        <w:rPr>
          <w:color w:val="231F20"/>
        </w:rPr>
        <w:t>novela,</w:t>
      </w:r>
      <w:r>
        <w:rPr>
          <w:color w:val="231F20"/>
          <w:spacing w:val="-30"/>
        </w:rPr>
        <w:t> </w:t>
      </w:r>
      <w:r>
        <w:rPr>
          <w:color w:val="231F20"/>
        </w:rPr>
        <w:t>y</w:t>
      </w:r>
      <w:r>
        <w:rPr>
          <w:color w:val="231F20"/>
          <w:spacing w:val="-30"/>
        </w:rPr>
        <w:t> </w:t>
      </w:r>
      <w:r>
        <w:rPr>
          <w:color w:val="231F20"/>
        </w:rPr>
        <w:t>defiende</w:t>
      </w:r>
      <w:r>
        <w:rPr>
          <w:color w:val="231F20"/>
          <w:spacing w:val="-30"/>
        </w:rPr>
        <w:t> </w:t>
      </w:r>
      <w:r>
        <w:rPr>
          <w:color w:val="231F20"/>
        </w:rPr>
        <w:t>la</w:t>
      </w:r>
      <w:r>
        <w:rPr>
          <w:color w:val="231F20"/>
          <w:spacing w:val="-30"/>
        </w:rPr>
        <w:t> </w:t>
      </w:r>
      <w:r>
        <w:rPr>
          <w:color w:val="231F20"/>
        </w:rPr>
        <w:t>mezcla</w:t>
      </w:r>
      <w:r>
        <w:rPr>
          <w:color w:val="231F20"/>
          <w:spacing w:val="-30"/>
        </w:rPr>
        <w:t> </w:t>
      </w:r>
      <w:r>
        <w:rPr>
          <w:color w:val="231F20"/>
        </w:rPr>
        <w:t>de</w:t>
      </w:r>
      <w:r>
        <w:rPr>
          <w:color w:val="231F20"/>
          <w:spacing w:val="-30"/>
        </w:rPr>
        <w:t> </w:t>
      </w:r>
      <w:r>
        <w:rPr>
          <w:color w:val="231F20"/>
        </w:rPr>
        <w:t>dominios</w:t>
      </w:r>
      <w:r>
        <w:rPr>
          <w:color w:val="231F20"/>
          <w:spacing w:val="-30"/>
        </w:rPr>
        <w:t> </w:t>
      </w:r>
      <w:r>
        <w:rPr>
          <w:color w:val="231F20"/>
        </w:rPr>
        <w:t>entre</w:t>
      </w:r>
      <w:r>
        <w:rPr>
          <w:color w:val="231F20"/>
          <w:spacing w:val="-30"/>
        </w:rPr>
        <w:t> </w:t>
      </w:r>
      <w:r>
        <w:rPr>
          <w:color w:val="231F20"/>
        </w:rPr>
        <w:t>las</w:t>
      </w:r>
      <w:r>
        <w:rPr>
          <w:color w:val="231F20"/>
          <w:spacing w:val="-30"/>
        </w:rPr>
        <w:t> </w:t>
      </w:r>
      <w:r>
        <w:rPr>
          <w:color w:val="231F20"/>
        </w:rPr>
        <w:t>artes,</w:t>
      </w:r>
      <w:r>
        <w:rPr>
          <w:color w:val="231F20"/>
          <w:spacing w:val="-30"/>
        </w:rPr>
        <w:t> </w:t>
      </w:r>
      <w:r>
        <w:rPr>
          <w:color w:val="231F20"/>
        </w:rPr>
        <w:t>en</w:t>
      </w:r>
      <w:r>
        <w:rPr>
          <w:color w:val="231F20"/>
          <w:spacing w:val="-30"/>
        </w:rPr>
        <w:t> </w:t>
      </w:r>
      <w:r>
        <w:rPr>
          <w:color w:val="231F20"/>
        </w:rPr>
        <w:t>este caso,</w:t>
      </w:r>
      <w:r>
        <w:rPr>
          <w:color w:val="231F20"/>
          <w:spacing w:val="-22"/>
        </w:rPr>
        <w:t> </w:t>
      </w:r>
      <w:r>
        <w:rPr>
          <w:color w:val="231F20"/>
        </w:rPr>
        <w:t>el</w:t>
      </w:r>
      <w:r>
        <w:rPr>
          <w:color w:val="231F20"/>
          <w:spacing w:val="-22"/>
        </w:rPr>
        <w:t> </w:t>
      </w:r>
      <w:r>
        <w:rPr>
          <w:color w:val="231F20"/>
        </w:rPr>
        <w:t>cine,</w:t>
      </w:r>
      <w:r>
        <w:rPr>
          <w:color w:val="231F20"/>
          <w:spacing w:val="-22"/>
        </w:rPr>
        <w:t> </w:t>
      </w:r>
      <w:r>
        <w:rPr>
          <w:color w:val="231F20"/>
        </w:rPr>
        <w:t>la</w:t>
      </w:r>
      <w:r>
        <w:rPr>
          <w:color w:val="231F20"/>
          <w:spacing w:val="-22"/>
        </w:rPr>
        <w:t> </w:t>
      </w:r>
      <w:r>
        <w:rPr>
          <w:color w:val="231F20"/>
        </w:rPr>
        <w:t>pintura</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literatura:</w:t>
      </w:r>
    </w:p>
    <w:p>
      <w:pPr>
        <w:pStyle w:val="BodyText"/>
        <w:spacing w:before="10"/>
        <w:rPr>
          <w:sz w:val="27"/>
        </w:rPr>
      </w:pPr>
    </w:p>
    <w:p>
      <w:pPr>
        <w:spacing w:line="297" w:lineRule="auto" w:before="0"/>
        <w:ind w:left="2063" w:right="1637" w:firstLine="0"/>
        <w:jc w:val="both"/>
        <w:rPr>
          <w:sz w:val="21"/>
        </w:rPr>
      </w:pPr>
      <w:r>
        <w:rPr>
          <w:i/>
          <w:color w:val="231F20"/>
          <w:sz w:val="21"/>
        </w:rPr>
        <w:t>Cronaca</w:t>
      </w:r>
      <w:r>
        <w:rPr>
          <w:i/>
          <w:color w:val="231F20"/>
          <w:spacing w:val="-25"/>
          <w:sz w:val="21"/>
        </w:rPr>
        <w:t> </w:t>
      </w:r>
      <w:r>
        <w:rPr>
          <w:i/>
          <w:color w:val="231F20"/>
          <w:sz w:val="21"/>
        </w:rPr>
        <w:t>Familiare</w:t>
      </w:r>
      <w:r>
        <w:rPr>
          <w:color w:val="231F20"/>
          <w:sz w:val="21"/>
        </w:rPr>
        <w:t>,</w:t>
      </w:r>
      <w:r>
        <w:rPr>
          <w:color w:val="231F20"/>
          <w:spacing w:val="-25"/>
          <w:sz w:val="21"/>
        </w:rPr>
        <w:t> </w:t>
      </w:r>
      <w:r>
        <w:rPr>
          <w:color w:val="231F20"/>
          <w:sz w:val="21"/>
        </w:rPr>
        <w:t>basada</w:t>
      </w:r>
      <w:r>
        <w:rPr>
          <w:color w:val="231F20"/>
          <w:spacing w:val="-25"/>
          <w:sz w:val="21"/>
        </w:rPr>
        <w:t> </w:t>
      </w:r>
      <w:r>
        <w:rPr>
          <w:color w:val="231F20"/>
          <w:sz w:val="21"/>
        </w:rPr>
        <w:t>en</w:t>
      </w:r>
      <w:r>
        <w:rPr>
          <w:color w:val="231F20"/>
          <w:spacing w:val="-25"/>
          <w:sz w:val="21"/>
        </w:rPr>
        <w:t> </w:t>
      </w:r>
      <w:r>
        <w:rPr>
          <w:color w:val="231F20"/>
          <w:sz w:val="21"/>
        </w:rPr>
        <w:t>la</w:t>
      </w:r>
      <w:r>
        <w:rPr>
          <w:color w:val="231F20"/>
          <w:spacing w:val="-25"/>
          <w:sz w:val="21"/>
        </w:rPr>
        <w:t> </w:t>
      </w:r>
      <w:r>
        <w:rPr>
          <w:color w:val="231F20"/>
          <w:sz w:val="21"/>
        </w:rPr>
        <w:t>novela</w:t>
      </w:r>
      <w:r>
        <w:rPr>
          <w:color w:val="231F20"/>
          <w:spacing w:val="-25"/>
          <w:sz w:val="21"/>
        </w:rPr>
        <w:t> </w:t>
      </w:r>
      <w:r>
        <w:rPr>
          <w:color w:val="231F20"/>
          <w:sz w:val="21"/>
        </w:rPr>
        <w:t>de</w:t>
      </w:r>
      <w:r>
        <w:rPr>
          <w:color w:val="231F20"/>
          <w:spacing w:val="-25"/>
          <w:sz w:val="21"/>
        </w:rPr>
        <w:t> </w:t>
      </w:r>
      <w:r>
        <w:rPr>
          <w:color w:val="231F20"/>
          <w:sz w:val="21"/>
        </w:rPr>
        <w:t>Pratolini,</w:t>
      </w:r>
      <w:r>
        <w:rPr>
          <w:color w:val="231F20"/>
          <w:spacing w:val="-25"/>
          <w:sz w:val="21"/>
        </w:rPr>
        <w:t> </w:t>
      </w:r>
      <w:r>
        <w:rPr>
          <w:color w:val="231F20"/>
          <w:sz w:val="21"/>
        </w:rPr>
        <w:t>es</w:t>
      </w:r>
      <w:r>
        <w:rPr>
          <w:color w:val="231F20"/>
          <w:spacing w:val="-25"/>
          <w:sz w:val="21"/>
        </w:rPr>
        <w:t> </w:t>
      </w:r>
      <w:r>
        <w:rPr>
          <w:color w:val="231F20"/>
          <w:sz w:val="21"/>
        </w:rPr>
        <w:t>una</w:t>
      </w:r>
      <w:r>
        <w:rPr>
          <w:color w:val="231F20"/>
          <w:spacing w:val="-25"/>
          <w:sz w:val="21"/>
        </w:rPr>
        <w:t> </w:t>
      </w:r>
      <w:r>
        <w:rPr>
          <w:color w:val="231F20"/>
          <w:sz w:val="21"/>
        </w:rPr>
        <w:t>transcrip- ción</w:t>
      </w:r>
      <w:r>
        <w:rPr>
          <w:color w:val="231F20"/>
          <w:spacing w:val="-10"/>
          <w:sz w:val="21"/>
        </w:rPr>
        <w:t> </w:t>
      </w:r>
      <w:r>
        <w:rPr>
          <w:color w:val="231F20"/>
          <w:sz w:val="21"/>
        </w:rPr>
        <w:t>fiel</w:t>
      </w:r>
      <w:r>
        <w:rPr>
          <w:color w:val="231F20"/>
          <w:spacing w:val="-10"/>
          <w:sz w:val="21"/>
        </w:rPr>
        <w:t> </w:t>
      </w:r>
      <w:r>
        <w:rPr>
          <w:color w:val="231F20"/>
          <w:sz w:val="21"/>
        </w:rPr>
        <w:t>del</w:t>
      </w:r>
      <w:r>
        <w:rPr>
          <w:color w:val="231F20"/>
          <w:spacing w:val="-10"/>
          <w:sz w:val="21"/>
        </w:rPr>
        <w:t> </w:t>
      </w:r>
      <w:r>
        <w:rPr>
          <w:color w:val="231F20"/>
          <w:sz w:val="21"/>
        </w:rPr>
        <w:t>libro.</w:t>
      </w:r>
      <w:r>
        <w:rPr>
          <w:color w:val="231F20"/>
          <w:spacing w:val="-10"/>
          <w:sz w:val="21"/>
        </w:rPr>
        <w:t> </w:t>
      </w:r>
      <w:r>
        <w:rPr>
          <w:color w:val="231F20"/>
          <w:sz w:val="21"/>
        </w:rPr>
        <w:t>¿Se</w:t>
      </w:r>
      <w:r>
        <w:rPr>
          <w:color w:val="231F20"/>
          <w:spacing w:val="-10"/>
          <w:sz w:val="21"/>
        </w:rPr>
        <w:t> </w:t>
      </w:r>
      <w:r>
        <w:rPr>
          <w:color w:val="231F20"/>
          <w:sz w:val="21"/>
        </w:rPr>
        <w:t>traiciona</w:t>
      </w:r>
      <w:r>
        <w:rPr>
          <w:color w:val="231F20"/>
          <w:spacing w:val="-10"/>
          <w:sz w:val="21"/>
        </w:rPr>
        <w:t> </w:t>
      </w:r>
      <w:r>
        <w:rPr>
          <w:color w:val="231F20"/>
          <w:sz w:val="21"/>
        </w:rPr>
        <w:t>con</w:t>
      </w:r>
      <w:r>
        <w:rPr>
          <w:color w:val="231F20"/>
          <w:spacing w:val="-10"/>
          <w:sz w:val="21"/>
        </w:rPr>
        <w:t> </w:t>
      </w:r>
      <w:r>
        <w:rPr>
          <w:color w:val="231F20"/>
          <w:sz w:val="21"/>
        </w:rPr>
        <w:t>ello</w:t>
      </w:r>
      <w:r>
        <w:rPr>
          <w:color w:val="231F20"/>
          <w:spacing w:val="-10"/>
          <w:sz w:val="21"/>
        </w:rPr>
        <w:t> </w:t>
      </w:r>
      <w:r>
        <w:rPr>
          <w:color w:val="231F20"/>
          <w:sz w:val="21"/>
        </w:rPr>
        <w:t>el</w:t>
      </w:r>
      <w:r>
        <w:rPr>
          <w:color w:val="231F20"/>
          <w:spacing w:val="-10"/>
          <w:sz w:val="21"/>
        </w:rPr>
        <w:t> </w:t>
      </w:r>
      <w:r>
        <w:rPr>
          <w:color w:val="231F20"/>
          <w:sz w:val="21"/>
        </w:rPr>
        <w:t>cine</w:t>
      </w:r>
      <w:r>
        <w:rPr>
          <w:color w:val="231F20"/>
          <w:spacing w:val="-10"/>
          <w:sz w:val="21"/>
        </w:rPr>
        <w:t> </w:t>
      </w:r>
      <w:r>
        <w:rPr>
          <w:color w:val="231F20"/>
          <w:sz w:val="21"/>
        </w:rPr>
        <w:t>a</w:t>
      </w:r>
      <w:r>
        <w:rPr>
          <w:color w:val="231F20"/>
          <w:spacing w:val="-10"/>
          <w:sz w:val="21"/>
        </w:rPr>
        <w:t> </w:t>
      </w:r>
      <w:r>
        <w:rPr>
          <w:color w:val="231F20"/>
          <w:sz w:val="21"/>
        </w:rPr>
        <w:t>sí</w:t>
      </w:r>
      <w:r>
        <w:rPr>
          <w:color w:val="231F20"/>
          <w:spacing w:val="-10"/>
          <w:sz w:val="21"/>
        </w:rPr>
        <w:t> </w:t>
      </w:r>
      <w:r>
        <w:rPr>
          <w:color w:val="231F20"/>
          <w:sz w:val="21"/>
        </w:rPr>
        <w:t>mismo?</w:t>
      </w:r>
      <w:r>
        <w:rPr>
          <w:color w:val="231F20"/>
          <w:spacing w:val="-10"/>
          <w:sz w:val="21"/>
        </w:rPr>
        <w:t> </w:t>
      </w:r>
      <w:r>
        <w:rPr>
          <w:color w:val="231F20"/>
          <w:sz w:val="21"/>
        </w:rPr>
        <w:t>Se</w:t>
      </w:r>
      <w:r>
        <w:rPr>
          <w:color w:val="231F20"/>
          <w:spacing w:val="-10"/>
          <w:sz w:val="21"/>
        </w:rPr>
        <w:t> </w:t>
      </w:r>
      <w:r>
        <w:rPr>
          <w:color w:val="231F20"/>
          <w:sz w:val="21"/>
        </w:rPr>
        <w:t>dice:</w:t>
      </w:r>
    </w:p>
    <w:p>
      <w:pPr>
        <w:pStyle w:val="BodyText"/>
        <w:rPr>
          <w:sz w:val="20"/>
        </w:rPr>
      </w:pPr>
    </w:p>
    <w:p>
      <w:pPr>
        <w:spacing w:line="278" w:lineRule="auto" w:before="168"/>
        <w:ind w:left="1703" w:right="1638" w:firstLine="360"/>
        <w:jc w:val="both"/>
        <w:rPr>
          <w:sz w:val="18"/>
        </w:rPr>
      </w:pPr>
      <w:r>
        <w:rPr>
          <w:color w:val="231F20"/>
          <w:position w:val="6"/>
          <w:sz w:val="10"/>
        </w:rPr>
        <w:t>53</w:t>
      </w:r>
      <w:r>
        <w:rPr>
          <w:color w:val="231F20"/>
          <w:spacing w:val="14"/>
          <w:position w:val="6"/>
          <w:sz w:val="10"/>
        </w:rPr>
        <w:t> </w:t>
      </w:r>
      <w:r>
        <w:rPr>
          <w:color w:val="231F20"/>
          <w:sz w:val="18"/>
        </w:rPr>
        <w:t>“Jules</w:t>
      </w:r>
      <w:r>
        <w:rPr>
          <w:color w:val="231F20"/>
          <w:spacing w:val="-6"/>
          <w:sz w:val="18"/>
        </w:rPr>
        <w:t> </w:t>
      </w:r>
      <w:r>
        <w:rPr>
          <w:color w:val="231F20"/>
          <w:sz w:val="18"/>
        </w:rPr>
        <w:t>et</w:t>
      </w:r>
      <w:r>
        <w:rPr>
          <w:color w:val="231F20"/>
          <w:spacing w:val="-6"/>
          <w:sz w:val="18"/>
        </w:rPr>
        <w:t> </w:t>
      </w:r>
      <w:r>
        <w:rPr>
          <w:color w:val="231F20"/>
          <w:spacing w:val="-4"/>
          <w:sz w:val="18"/>
        </w:rPr>
        <w:t>Jim”,</w:t>
      </w:r>
      <w:r>
        <w:rPr>
          <w:color w:val="231F20"/>
          <w:spacing w:val="-6"/>
          <w:sz w:val="18"/>
        </w:rPr>
        <w:t> </w:t>
      </w:r>
      <w:r>
        <w:rPr>
          <w:i/>
          <w:color w:val="231F20"/>
          <w:sz w:val="18"/>
        </w:rPr>
        <w:t>El</w:t>
      </w:r>
      <w:r>
        <w:rPr>
          <w:i/>
          <w:color w:val="231F20"/>
          <w:spacing w:val="-6"/>
          <w:sz w:val="18"/>
        </w:rPr>
        <w:t> </w:t>
      </w:r>
      <w:r>
        <w:rPr>
          <w:i/>
          <w:color w:val="231F20"/>
          <w:sz w:val="18"/>
        </w:rPr>
        <w:t>Gallo</w:t>
      </w:r>
      <w:r>
        <w:rPr>
          <w:i/>
          <w:color w:val="231F20"/>
          <w:spacing w:val="-6"/>
          <w:sz w:val="18"/>
        </w:rPr>
        <w:t> </w:t>
      </w:r>
      <w:r>
        <w:rPr>
          <w:i/>
          <w:color w:val="231F20"/>
          <w:sz w:val="18"/>
        </w:rPr>
        <w:t>Ilustrado</w:t>
      </w:r>
      <w:r>
        <w:rPr>
          <w:color w:val="231F20"/>
          <w:sz w:val="18"/>
        </w:rPr>
        <w:t>,</w:t>
      </w:r>
      <w:r>
        <w:rPr>
          <w:color w:val="231F20"/>
          <w:spacing w:val="-6"/>
          <w:sz w:val="18"/>
        </w:rPr>
        <w:t> </w:t>
      </w:r>
      <w:r>
        <w:rPr>
          <w:color w:val="231F20"/>
          <w:sz w:val="18"/>
        </w:rPr>
        <w:t>suplemento</w:t>
      </w:r>
      <w:r>
        <w:rPr>
          <w:color w:val="231F20"/>
          <w:spacing w:val="-6"/>
          <w:sz w:val="18"/>
        </w:rPr>
        <w:t> </w:t>
      </w:r>
      <w:r>
        <w:rPr>
          <w:color w:val="231F20"/>
          <w:sz w:val="18"/>
        </w:rPr>
        <w:t>de</w:t>
      </w:r>
      <w:r>
        <w:rPr>
          <w:color w:val="231F20"/>
          <w:spacing w:val="-6"/>
          <w:sz w:val="18"/>
        </w:rPr>
        <w:t> </w:t>
      </w:r>
      <w:r>
        <w:rPr>
          <w:i/>
          <w:color w:val="231F20"/>
          <w:sz w:val="18"/>
        </w:rPr>
        <w:t>El</w:t>
      </w:r>
      <w:r>
        <w:rPr>
          <w:i/>
          <w:color w:val="231F20"/>
          <w:spacing w:val="-6"/>
          <w:sz w:val="18"/>
        </w:rPr>
        <w:t> </w:t>
      </w:r>
      <w:r>
        <w:rPr>
          <w:i/>
          <w:color w:val="231F20"/>
          <w:sz w:val="18"/>
        </w:rPr>
        <w:t>Día</w:t>
      </w:r>
      <w:r>
        <w:rPr>
          <w:color w:val="231F20"/>
          <w:sz w:val="18"/>
        </w:rPr>
        <w:t>,</w:t>
      </w:r>
      <w:r>
        <w:rPr>
          <w:color w:val="231F20"/>
          <w:spacing w:val="-6"/>
          <w:sz w:val="18"/>
        </w:rPr>
        <w:t> </w:t>
      </w:r>
      <w:r>
        <w:rPr>
          <w:color w:val="231F20"/>
          <w:sz w:val="18"/>
        </w:rPr>
        <w:t>25</w:t>
      </w:r>
      <w:r>
        <w:rPr>
          <w:color w:val="231F20"/>
          <w:spacing w:val="-6"/>
          <w:sz w:val="18"/>
        </w:rPr>
        <w:t> </w:t>
      </w:r>
      <w:r>
        <w:rPr>
          <w:color w:val="231F20"/>
          <w:sz w:val="18"/>
        </w:rPr>
        <w:t>de</w:t>
      </w:r>
      <w:r>
        <w:rPr>
          <w:color w:val="231F20"/>
          <w:spacing w:val="-6"/>
          <w:sz w:val="18"/>
        </w:rPr>
        <w:t> </w:t>
      </w:r>
      <w:r>
        <w:rPr>
          <w:color w:val="231F20"/>
          <w:sz w:val="18"/>
        </w:rPr>
        <w:t>noviembre</w:t>
      </w:r>
      <w:r>
        <w:rPr>
          <w:color w:val="231F20"/>
          <w:spacing w:val="-6"/>
          <w:sz w:val="18"/>
        </w:rPr>
        <w:t> </w:t>
      </w:r>
      <w:r>
        <w:rPr>
          <w:color w:val="231F20"/>
          <w:sz w:val="18"/>
        </w:rPr>
        <w:t>de 1962, núm. 22, p.</w:t>
      </w:r>
      <w:r>
        <w:rPr>
          <w:color w:val="231F20"/>
          <w:spacing w:val="6"/>
          <w:sz w:val="18"/>
        </w:rPr>
        <w:t> </w:t>
      </w:r>
      <w:r>
        <w:rPr>
          <w:color w:val="231F20"/>
          <w:sz w:val="18"/>
        </w:rPr>
        <w:t>4.</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6"/>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39</w:t>
      </w:r>
    </w:p>
    <w:p>
      <w:pPr>
        <w:pStyle w:val="BodyText"/>
        <w:spacing w:before="4"/>
        <w:rPr>
          <w:sz w:val="20"/>
        </w:rPr>
      </w:pPr>
    </w:p>
    <w:p>
      <w:pPr>
        <w:spacing w:line="297" w:lineRule="auto" w:before="1"/>
        <w:ind w:left="2000" w:right="1701" w:firstLine="0"/>
        <w:jc w:val="both"/>
        <w:rPr>
          <w:sz w:val="12"/>
        </w:rPr>
      </w:pPr>
      <w:r>
        <w:rPr>
          <w:color w:val="231F20"/>
          <w:sz w:val="21"/>
        </w:rPr>
        <w:t>es</w:t>
      </w:r>
      <w:r>
        <w:rPr>
          <w:color w:val="231F20"/>
          <w:spacing w:val="-7"/>
          <w:sz w:val="21"/>
        </w:rPr>
        <w:t> </w:t>
      </w:r>
      <w:r>
        <w:rPr>
          <w:color w:val="231F20"/>
          <w:sz w:val="21"/>
        </w:rPr>
        <w:t>una</w:t>
      </w:r>
      <w:r>
        <w:rPr>
          <w:color w:val="231F20"/>
          <w:spacing w:val="-7"/>
          <w:sz w:val="21"/>
        </w:rPr>
        <w:t> </w:t>
      </w:r>
      <w:r>
        <w:rPr>
          <w:color w:val="231F20"/>
          <w:sz w:val="21"/>
        </w:rPr>
        <w:t>película</w:t>
      </w:r>
      <w:r>
        <w:rPr>
          <w:color w:val="231F20"/>
          <w:spacing w:val="-7"/>
          <w:sz w:val="21"/>
        </w:rPr>
        <w:t> </w:t>
      </w:r>
      <w:r>
        <w:rPr>
          <w:color w:val="231F20"/>
          <w:sz w:val="21"/>
        </w:rPr>
        <w:t>construida</w:t>
      </w:r>
      <w:r>
        <w:rPr>
          <w:color w:val="231F20"/>
          <w:spacing w:val="-7"/>
          <w:sz w:val="21"/>
        </w:rPr>
        <w:t> </w:t>
      </w:r>
      <w:r>
        <w:rPr>
          <w:color w:val="231F20"/>
          <w:sz w:val="21"/>
        </w:rPr>
        <w:t>como</w:t>
      </w:r>
      <w:r>
        <w:rPr>
          <w:color w:val="231F20"/>
          <w:spacing w:val="-7"/>
          <w:sz w:val="21"/>
        </w:rPr>
        <w:t> </w:t>
      </w:r>
      <w:r>
        <w:rPr>
          <w:color w:val="231F20"/>
          <w:sz w:val="21"/>
        </w:rPr>
        <w:t>una</w:t>
      </w:r>
      <w:r>
        <w:rPr>
          <w:color w:val="231F20"/>
          <w:spacing w:val="-7"/>
          <w:sz w:val="21"/>
        </w:rPr>
        <w:t> </w:t>
      </w:r>
      <w:r>
        <w:rPr>
          <w:color w:val="231F20"/>
          <w:sz w:val="21"/>
        </w:rPr>
        <w:t>novela.</w:t>
      </w:r>
      <w:r>
        <w:rPr>
          <w:color w:val="231F20"/>
          <w:spacing w:val="-9"/>
          <w:sz w:val="21"/>
        </w:rPr>
        <w:t> </w:t>
      </w:r>
      <w:r>
        <w:rPr>
          <w:color w:val="231F20"/>
          <w:spacing w:val="-10"/>
          <w:sz w:val="21"/>
        </w:rPr>
        <w:t>Yo</w:t>
      </w:r>
      <w:r>
        <w:rPr>
          <w:color w:val="231F20"/>
          <w:spacing w:val="-7"/>
          <w:sz w:val="21"/>
        </w:rPr>
        <w:t> </w:t>
      </w:r>
      <w:r>
        <w:rPr>
          <w:color w:val="231F20"/>
          <w:sz w:val="21"/>
        </w:rPr>
        <w:t>por</w:t>
      </w:r>
      <w:r>
        <w:rPr>
          <w:color w:val="231F20"/>
          <w:spacing w:val="-7"/>
          <w:sz w:val="21"/>
        </w:rPr>
        <w:t> </w:t>
      </w:r>
      <w:r>
        <w:rPr>
          <w:color w:val="231F20"/>
          <w:sz w:val="21"/>
        </w:rPr>
        <w:t>mi</w:t>
      </w:r>
      <w:r>
        <w:rPr>
          <w:color w:val="231F20"/>
          <w:spacing w:val="-7"/>
          <w:sz w:val="21"/>
        </w:rPr>
        <w:t> </w:t>
      </w:r>
      <w:r>
        <w:rPr>
          <w:color w:val="231F20"/>
          <w:sz w:val="21"/>
        </w:rPr>
        <w:t>parte</w:t>
      </w:r>
      <w:r>
        <w:rPr>
          <w:color w:val="231F20"/>
          <w:spacing w:val="-7"/>
          <w:sz w:val="21"/>
        </w:rPr>
        <w:t> </w:t>
      </w:r>
      <w:r>
        <w:rPr>
          <w:color w:val="231F20"/>
          <w:sz w:val="21"/>
        </w:rPr>
        <w:t>conoz- co</w:t>
      </w:r>
      <w:r>
        <w:rPr>
          <w:color w:val="231F20"/>
          <w:spacing w:val="-30"/>
          <w:sz w:val="21"/>
        </w:rPr>
        <w:t> </w:t>
      </w:r>
      <w:r>
        <w:rPr>
          <w:color w:val="231F20"/>
          <w:sz w:val="21"/>
        </w:rPr>
        <w:t>muchas</w:t>
      </w:r>
      <w:r>
        <w:rPr>
          <w:color w:val="231F20"/>
          <w:spacing w:val="-30"/>
          <w:sz w:val="21"/>
        </w:rPr>
        <w:t> </w:t>
      </w:r>
      <w:r>
        <w:rPr>
          <w:color w:val="231F20"/>
          <w:sz w:val="21"/>
        </w:rPr>
        <w:t>novelas</w:t>
      </w:r>
      <w:r>
        <w:rPr>
          <w:color w:val="231F20"/>
          <w:spacing w:val="-30"/>
          <w:sz w:val="21"/>
        </w:rPr>
        <w:t> </w:t>
      </w:r>
      <w:r>
        <w:rPr>
          <w:color w:val="231F20"/>
          <w:sz w:val="21"/>
        </w:rPr>
        <w:t>(</w:t>
      </w:r>
      <w:r>
        <w:rPr>
          <w:i/>
          <w:color w:val="231F20"/>
          <w:sz w:val="21"/>
        </w:rPr>
        <w:t>El</w:t>
      </w:r>
      <w:r>
        <w:rPr>
          <w:i/>
          <w:color w:val="231F20"/>
          <w:spacing w:val="-30"/>
          <w:sz w:val="21"/>
        </w:rPr>
        <w:t> </w:t>
      </w:r>
      <w:r>
        <w:rPr>
          <w:i/>
          <w:color w:val="231F20"/>
          <w:sz w:val="21"/>
        </w:rPr>
        <w:t>satiricón</w:t>
      </w:r>
      <w:r>
        <w:rPr>
          <w:color w:val="231F20"/>
          <w:sz w:val="21"/>
        </w:rPr>
        <w:t>,</w:t>
      </w:r>
      <w:r>
        <w:rPr>
          <w:color w:val="231F20"/>
          <w:spacing w:val="-30"/>
          <w:sz w:val="21"/>
        </w:rPr>
        <w:t> </w:t>
      </w:r>
      <w:r>
        <w:rPr>
          <w:color w:val="231F20"/>
          <w:sz w:val="21"/>
        </w:rPr>
        <w:t>de</w:t>
      </w:r>
      <w:r>
        <w:rPr>
          <w:color w:val="231F20"/>
          <w:spacing w:val="-30"/>
          <w:sz w:val="21"/>
        </w:rPr>
        <w:t> </w:t>
      </w:r>
      <w:r>
        <w:rPr>
          <w:color w:val="231F20"/>
          <w:sz w:val="21"/>
        </w:rPr>
        <w:t>Petronio</w:t>
      </w:r>
      <w:r>
        <w:rPr>
          <w:color w:val="231F20"/>
          <w:spacing w:val="-30"/>
          <w:sz w:val="21"/>
        </w:rPr>
        <w:t> </w:t>
      </w:r>
      <w:r>
        <w:rPr>
          <w:color w:val="231F20"/>
          <w:sz w:val="21"/>
        </w:rPr>
        <w:t>por</w:t>
      </w:r>
      <w:r>
        <w:rPr>
          <w:color w:val="231F20"/>
          <w:spacing w:val="-30"/>
          <w:sz w:val="21"/>
        </w:rPr>
        <w:t> </w:t>
      </w:r>
      <w:r>
        <w:rPr>
          <w:color w:val="231F20"/>
          <w:sz w:val="21"/>
        </w:rPr>
        <w:t>ejemplo)</w:t>
      </w:r>
      <w:r>
        <w:rPr>
          <w:color w:val="231F20"/>
          <w:spacing w:val="-30"/>
          <w:sz w:val="21"/>
        </w:rPr>
        <w:t> </w:t>
      </w:r>
      <w:r>
        <w:rPr>
          <w:color w:val="231F20"/>
          <w:sz w:val="21"/>
        </w:rPr>
        <w:t>construidas como</w:t>
      </w:r>
      <w:r>
        <w:rPr>
          <w:color w:val="231F20"/>
          <w:spacing w:val="-28"/>
          <w:sz w:val="21"/>
        </w:rPr>
        <w:t> </w:t>
      </w:r>
      <w:r>
        <w:rPr>
          <w:color w:val="231F20"/>
          <w:sz w:val="21"/>
        </w:rPr>
        <w:t>películas,</w:t>
      </w:r>
      <w:r>
        <w:rPr>
          <w:color w:val="231F20"/>
          <w:spacing w:val="-28"/>
          <w:sz w:val="21"/>
        </w:rPr>
        <w:t> </w:t>
      </w:r>
      <w:r>
        <w:rPr>
          <w:color w:val="231F20"/>
          <w:sz w:val="21"/>
        </w:rPr>
        <w:t>y</w:t>
      </w:r>
      <w:r>
        <w:rPr>
          <w:color w:val="231F20"/>
          <w:spacing w:val="-28"/>
          <w:sz w:val="21"/>
        </w:rPr>
        <w:t> </w:t>
      </w:r>
      <w:r>
        <w:rPr>
          <w:color w:val="231F20"/>
          <w:sz w:val="21"/>
        </w:rPr>
        <w:t>no</w:t>
      </w:r>
      <w:r>
        <w:rPr>
          <w:color w:val="231F20"/>
          <w:spacing w:val="-28"/>
          <w:sz w:val="21"/>
        </w:rPr>
        <w:t> </w:t>
      </w:r>
      <w:r>
        <w:rPr>
          <w:color w:val="231F20"/>
          <w:sz w:val="21"/>
        </w:rPr>
        <w:t>por</w:t>
      </w:r>
      <w:r>
        <w:rPr>
          <w:color w:val="231F20"/>
          <w:spacing w:val="-28"/>
          <w:sz w:val="21"/>
        </w:rPr>
        <w:t> </w:t>
      </w:r>
      <w:r>
        <w:rPr>
          <w:color w:val="231F20"/>
          <w:sz w:val="21"/>
        </w:rPr>
        <w:t>ello</w:t>
      </w:r>
      <w:r>
        <w:rPr>
          <w:color w:val="231F20"/>
          <w:spacing w:val="-28"/>
          <w:sz w:val="21"/>
        </w:rPr>
        <w:t> </w:t>
      </w:r>
      <w:r>
        <w:rPr>
          <w:color w:val="231F20"/>
          <w:sz w:val="21"/>
        </w:rPr>
        <w:t>son</w:t>
      </w:r>
      <w:r>
        <w:rPr>
          <w:color w:val="231F20"/>
          <w:spacing w:val="-28"/>
          <w:sz w:val="21"/>
        </w:rPr>
        <w:t> </w:t>
      </w:r>
      <w:r>
        <w:rPr>
          <w:color w:val="231F20"/>
          <w:sz w:val="21"/>
        </w:rPr>
        <w:t>mejores</w:t>
      </w:r>
      <w:r>
        <w:rPr>
          <w:color w:val="231F20"/>
          <w:spacing w:val="-28"/>
          <w:sz w:val="21"/>
        </w:rPr>
        <w:t> </w:t>
      </w:r>
      <w:r>
        <w:rPr>
          <w:color w:val="231F20"/>
          <w:sz w:val="21"/>
        </w:rPr>
        <w:t>o</w:t>
      </w:r>
      <w:r>
        <w:rPr>
          <w:color w:val="231F20"/>
          <w:spacing w:val="-28"/>
          <w:sz w:val="21"/>
        </w:rPr>
        <w:t> </w:t>
      </w:r>
      <w:r>
        <w:rPr>
          <w:color w:val="231F20"/>
          <w:sz w:val="21"/>
        </w:rPr>
        <w:t>peores.</w:t>
      </w:r>
      <w:r>
        <w:rPr>
          <w:color w:val="231F20"/>
          <w:spacing w:val="-28"/>
          <w:sz w:val="21"/>
        </w:rPr>
        <w:t> </w:t>
      </w:r>
      <w:r>
        <w:rPr>
          <w:color w:val="231F20"/>
          <w:sz w:val="21"/>
        </w:rPr>
        <w:t>La</w:t>
      </w:r>
      <w:r>
        <w:rPr>
          <w:color w:val="231F20"/>
          <w:spacing w:val="-28"/>
          <w:sz w:val="21"/>
        </w:rPr>
        <w:t> </w:t>
      </w:r>
      <w:r>
        <w:rPr>
          <w:color w:val="231F20"/>
          <w:sz w:val="21"/>
        </w:rPr>
        <w:t>calidad</w:t>
      </w:r>
      <w:r>
        <w:rPr>
          <w:color w:val="231F20"/>
          <w:spacing w:val="-28"/>
          <w:sz w:val="21"/>
        </w:rPr>
        <w:t> </w:t>
      </w:r>
      <w:r>
        <w:rPr>
          <w:color w:val="231F20"/>
          <w:sz w:val="21"/>
        </w:rPr>
        <w:t>fotográ- fica</w:t>
      </w:r>
      <w:r>
        <w:rPr>
          <w:color w:val="231F20"/>
          <w:spacing w:val="-22"/>
          <w:sz w:val="21"/>
        </w:rPr>
        <w:t> </w:t>
      </w:r>
      <w:r>
        <w:rPr>
          <w:color w:val="231F20"/>
          <w:sz w:val="21"/>
        </w:rPr>
        <w:t>y</w:t>
      </w:r>
      <w:r>
        <w:rPr>
          <w:color w:val="231F20"/>
          <w:spacing w:val="-22"/>
          <w:sz w:val="21"/>
        </w:rPr>
        <w:t> </w:t>
      </w:r>
      <w:r>
        <w:rPr>
          <w:color w:val="231F20"/>
          <w:sz w:val="21"/>
        </w:rPr>
        <w:t>cromática</w:t>
      </w:r>
      <w:r>
        <w:rPr>
          <w:color w:val="231F20"/>
          <w:spacing w:val="-22"/>
          <w:sz w:val="21"/>
        </w:rPr>
        <w:t> </w:t>
      </w:r>
      <w:r>
        <w:rPr>
          <w:color w:val="231F20"/>
          <w:sz w:val="21"/>
        </w:rPr>
        <w:t>de</w:t>
      </w:r>
      <w:r>
        <w:rPr>
          <w:color w:val="231F20"/>
          <w:spacing w:val="-22"/>
          <w:sz w:val="21"/>
        </w:rPr>
        <w:t> </w:t>
      </w:r>
      <w:r>
        <w:rPr>
          <w:color w:val="231F20"/>
          <w:sz w:val="21"/>
        </w:rPr>
        <w:t>esta</w:t>
      </w:r>
      <w:r>
        <w:rPr>
          <w:color w:val="231F20"/>
          <w:spacing w:val="-22"/>
          <w:sz w:val="21"/>
        </w:rPr>
        <w:t> </w:t>
      </w:r>
      <w:r>
        <w:rPr>
          <w:color w:val="231F20"/>
          <w:sz w:val="21"/>
        </w:rPr>
        <w:t>película</w:t>
      </w:r>
      <w:r>
        <w:rPr>
          <w:color w:val="231F20"/>
          <w:spacing w:val="-22"/>
          <w:sz w:val="21"/>
        </w:rPr>
        <w:t> </w:t>
      </w:r>
      <w:r>
        <w:rPr>
          <w:color w:val="231F20"/>
          <w:sz w:val="21"/>
        </w:rPr>
        <w:t>está</w:t>
      </w:r>
      <w:r>
        <w:rPr>
          <w:color w:val="231F20"/>
          <w:spacing w:val="-22"/>
          <w:sz w:val="21"/>
        </w:rPr>
        <w:t> </w:t>
      </w:r>
      <w:r>
        <w:rPr>
          <w:color w:val="231F20"/>
          <w:sz w:val="21"/>
        </w:rPr>
        <w:t>enteramente</w:t>
      </w:r>
      <w:r>
        <w:rPr>
          <w:color w:val="231F20"/>
          <w:spacing w:val="-22"/>
          <w:sz w:val="21"/>
        </w:rPr>
        <w:t> </w:t>
      </w:r>
      <w:r>
        <w:rPr>
          <w:color w:val="231F20"/>
          <w:sz w:val="21"/>
        </w:rPr>
        <w:t>basada</w:t>
      </w:r>
      <w:r>
        <w:rPr>
          <w:color w:val="231F20"/>
          <w:spacing w:val="-22"/>
          <w:sz w:val="21"/>
        </w:rPr>
        <w:t> </w:t>
      </w:r>
      <w:r>
        <w:rPr>
          <w:color w:val="231F20"/>
          <w:sz w:val="21"/>
        </w:rPr>
        <w:t>en</w:t>
      </w:r>
      <w:r>
        <w:rPr>
          <w:color w:val="231F20"/>
          <w:spacing w:val="-22"/>
          <w:sz w:val="21"/>
        </w:rPr>
        <w:t> </w:t>
      </w:r>
      <w:r>
        <w:rPr>
          <w:color w:val="231F20"/>
          <w:sz w:val="21"/>
        </w:rPr>
        <w:t>la</w:t>
      </w:r>
      <w:r>
        <w:rPr>
          <w:color w:val="231F20"/>
          <w:spacing w:val="-22"/>
          <w:sz w:val="21"/>
        </w:rPr>
        <w:t> </w:t>
      </w:r>
      <w:r>
        <w:rPr>
          <w:color w:val="231F20"/>
          <w:sz w:val="21"/>
        </w:rPr>
        <w:t>pintura de</w:t>
      </w:r>
      <w:r>
        <w:rPr>
          <w:color w:val="231F20"/>
          <w:spacing w:val="-8"/>
          <w:sz w:val="21"/>
        </w:rPr>
        <w:t> </w:t>
      </w:r>
      <w:r>
        <w:rPr>
          <w:color w:val="231F20"/>
          <w:sz w:val="21"/>
        </w:rPr>
        <w:t>Rosai</w:t>
      </w:r>
      <w:r>
        <w:rPr>
          <w:color w:val="231F20"/>
          <w:spacing w:val="-8"/>
          <w:sz w:val="21"/>
        </w:rPr>
        <w:t> </w:t>
      </w:r>
      <w:r>
        <w:rPr>
          <w:color w:val="231F20"/>
          <w:sz w:val="21"/>
        </w:rPr>
        <w:t>y</w:t>
      </w:r>
      <w:r>
        <w:rPr>
          <w:color w:val="231F20"/>
          <w:spacing w:val="-8"/>
          <w:sz w:val="21"/>
        </w:rPr>
        <w:t> </w:t>
      </w:r>
      <w:r>
        <w:rPr>
          <w:color w:val="231F20"/>
          <w:sz w:val="21"/>
        </w:rPr>
        <w:t>creo</w:t>
      </w:r>
      <w:r>
        <w:rPr>
          <w:color w:val="231F20"/>
          <w:spacing w:val="-8"/>
          <w:sz w:val="21"/>
        </w:rPr>
        <w:t> </w:t>
      </w:r>
      <w:r>
        <w:rPr>
          <w:color w:val="231F20"/>
          <w:sz w:val="21"/>
        </w:rPr>
        <w:t>que</w:t>
      </w:r>
      <w:r>
        <w:rPr>
          <w:color w:val="231F20"/>
          <w:spacing w:val="-8"/>
          <w:sz w:val="21"/>
        </w:rPr>
        <w:t> </w:t>
      </w:r>
      <w:r>
        <w:rPr>
          <w:color w:val="231F20"/>
          <w:sz w:val="21"/>
        </w:rPr>
        <w:t>en</w:t>
      </w:r>
      <w:r>
        <w:rPr>
          <w:color w:val="231F20"/>
          <w:spacing w:val="-8"/>
          <w:sz w:val="21"/>
        </w:rPr>
        <w:t> </w:t>
      </w:r>
      <w:r>
        <w:rPr>
          <w:color w:val="231F20"/>
          <w:sz w:val="21"/>
        </w:rPr>
        <w:t>este</w:t>
      </w:r>
      <w:r>
        <w:rPr>
          <w:color w:val="231F20"/>
          <w:spacing w:val="-8"/>
          <w:sz w:val="21"/>
        </w:rPr>
        <w:t> </w:t>
      </w:r>
      <w:r>
        <w:rPr>
          <w:color w:val="231F20"/>
          <w:sz w:val="21"/>
        </w:rPr>
        <w:t>respecto</w:t>
      </w:r>
      <w:r>
        <w:rPr>
          <w:color w:val="231F20"/>
          <w:spacing w:val="-8"/>
          <w:sz w:val="21"/>
        </w:rPr>
        <w:t> </w:t>
      </w:r>
      <w:r>
        <w:rPr>
          <w:color w:val="231F20"/>
          <w:sz w:val="21"/>
        </w:rPr>
        <w:t>el</w:t>
      </w:r>
      <w:r>
        <w:rPr>
          <w:color w:val="231F20"/>
          <w:spacing w:val="-8"/>
          <w:sz w:val="21"/>
        </w:rPr>
        <w:t> </w:t>
      </w:r>
      <w:r>
        <w:rPr>
          <w:color w:val="231F20"/>
          <w:sz w:val="21"/>
        </w:rPr>
        <w:t>sentido</w:t>
      </w:r>
      <w:r>
        <w:rPr>
          <w:color w:val="231F20"/>
          <w:spacing w:val="-8"/>
          <w:sz w:val="21"/>
        </w:rPr>
        <w:t> </w:t>
      </w:r>
      <w:r>
        <w:rPr>
          <w:color w:val="231F20"/>
          <w:sz w:val="21"/>
        </w:rPr>
        <w:t>de</w:t>
      </w:r>
      <w:r>
        <w:rPr>
          <w:color w:val="231F20"/>
          <w:spacing w:val="-8"/>
          <w:sz w:val="21"/>
        </w:rPr>
        <w:t> </w:t>
      </w:r>
      <w:r>
        <w:rPr>
          <w:color w:val="231F20"/>
          <w:sz w:val="21"/>
        </w:rPr>
        <w:t>la</w:t>
      </w:r>
      <w:r>
        <w:rPr>
          <w:color w:val="231F20"/>
          <w:spacing w:val="-8"/>
          <w:sz w:val="21"/>
        </w:rPr>
        <w:t> </w:t>
      </w:r>
      <w:r>
        <w:rPr>
          <w:color w:val="231F20"/>
          <w:sz w:val="21"/>
        </w:rPr>
        <w:t>transcripción</w:t>
      </w:r>
      <w:r>
        <w:rPr>
          <w:color w:val="231F20"/>
          <w:spacing w:val="-8"/>
          <w:sz w:val="21"/>
        </w:rPr>
        <w:t> </w:t>
      </w:r>
      <w:r>
        <w:rPr>
          <w:color w:val="231F20"/>
          <w:sz w:val="21"/>
        </w:rPr>
        <w:t>es todavía</w:t>
      </w:r>
      <w:r>
        <w:rPr>
          <w:color w:val="231F20"/>
          <w:spacing w:val="-21"/>
          <w:sz w:val="21"/>
        </w:rPr>
        <w:t> </w:t>
      </w:r>
      <w:r>
        <w:rPr>
          <w:color w:val="231F20"/>
          <w:sz w:val="21"/>
        </w:rPr>
        <w:t>más</w:t>
      </w:r>
      <w:r>
        <w:rPr>
          <w:color w:val="231F20"/>
          <w:spacing w:val="-21"/>
          <w:sz w:val="21"/>
        </w:rPr>
        <w:t> </w:t>
      </w:r>
      <w:r>
        <w:rPr>
          <w:color w:val="231F20"/>
          <w:sz w:val="21"/>
        </w:rPr>
        <w:t>directo</w:t>
      </w:r>
      <w:r>
        <w:rPr>
          <w:color w:val="231F20"/>
          <w:spacing w:val="-21"/>
          <w:sz w:val="21"/>
        </w:rPr>
        <w:t> </w:t>
      </w:r>
      <w:r>
        <w:rPr>
          <w:color w:val="231F20"/>
          <w:sz w:val="21"/>
        </w:rPr>
        <w:t>que</w:t>
      </w:r>
      <w:r>
        <w:rPr>
          <w:color w:val="231F20"/>
          <w:spacing w:val="-21"/>
          <w:sz w:val="21"/>
        </w:rPr>
        <w:t> </w:t>
      </w:r>
      <w:r>
        <w:rPr>
          <w:color w:val="231F20"/>
          <w:sz w:val="21"/>
        </w:rPr>
        <w:t>en</w:t>
      </w:r>
      <w:r>
        <w:rPr>
          <w:color w:val="231F20"/>
          <w:spacing w:val="-21"/>
          <w:sz w:val="21"/>
        </w:rPr>
        <w:t> </w:t>
      </w:r>
      <w:r>
        <w:rPr>
          <w:color w:val="231F20"/>
          <w:sz w:val="21"/>
        </w:rPr>
        <w:t>el</w:t>
      </w:r>
      <w:r>
        <w:rPr>
          <w:color w:val="231F20"/>
          <w:spacing w:val="-21"/>
          <w:sz w:val="21"/>
        </w:rPr>
        <w:t> </w:t>
      </w:r>
      <w:r>
        <w:rPr>
          <w:color w:val="231F20"/>
          <w:sz w:val="21"/>
        </w:rPr>
        <w:t>de</w:t>
      </w:r>
      <w:r>
        <w:rPr>
          <w:color w:val="231F20"/>
          <w:spacing w:val="-21"/>
          <w:sz w:val="21"/>
        </w:rPr>
        <w:t> </w:t>
      </w:r>
      <w:r>
        <w:rPr>
          <w:color w:val="231F20"/>
          <w:sz w:val="21"/>
        </w:rPr>
        <w:t>la</w:t>
      </w:r>
      <w:r>
        <w:rPr>
          <w:color w:val="231F20"/>
          <w:spacing w:val="-21"/>
          <w:sz w:val="21"/>
        </w:rPr>
        <w:t> </w:t>
      </w:r>
      <w:r>
        <w:rPr>
          <w:color w:val="231F20"/>
          <w:sz w:val="21"/>
        </w:rPr>
        <w:t>narración.</w:t>
      </w:r>
      <w:r>
        <w:rPr>
          <w:color w:val="231F20"/>
          <w:spacing w:val="-21"/>
          <w:sz w:val="21"/>
        </w:rPr>
        <w:t> </w:t>
      </w:r>
      <w:r>
        <w:rPr>
          <w:color w:val="231F20"/>
          <w:sz w:val="21"/>
        </w:rPr>
        <w:t>Esto</w:t>
      </w:r>
      <w:r>
        <w:rPr>
          <w:color w:val="231F20"/>
          <w:spacing w:val="-21"/>
          <w:sz w:val="21"/>
        </w:rPr>
        <w:t> </w:t>
      </w:r>
      <w:r>
        <w:rPr>
          <w:color w:val="231F20"/>
          <w:sz w:val="21"/>
        </w:rPr>
        <w:t>da</w:t>
      </w:r>
      <w:r>
        <w:rPr>
          <w:color w:val="231F20"/>
          <w:spacing w:val="-21"/>
          <w:sz w:val="21"/>
        </w:rPr>
        <w:t> </w:t>
      </w:r>
      <w:r>
        <w:rPr>
          <w:color w:val="231F20"/>
          <w:sz w:val="21"/>
        </w:rPr>
        <w:t>lugar</w:t>
      </w:r>
      <w:r>
        <w:rPr>
          <w:color w:val="231F20"/>
          <w:spacing w:val="-21"/>
          <w:sz w:val="21"/>
        </w:rPr>
        <w:t> </w:t>
      </w:r>
      <w:r>
        <w:rPr>
          <w:color w:val="231F20"/>
          <w:sz w:val="21"/>
        </w:rPr>
        <w:t>a</w:t>
      </w:r>
      <w:r>
        <w:rPr>
          <w:color w:val="231F20"/>
          <w:spacing w:val="-21"/>
          <w:sz w:val="21"/>
        </w:rPr>
        <w:t> </w:t>
      </w:r>
      <w:r>
        <w:rPr>
          <w:color w:val="231F20"/>
          <w:sz w:val="21"/>
        </w:rPr>
        <w:t>la</w:t>
      </w:r>
      <w:r>
        <w:rPr>
          <w:color w:val="231F20"/>
          <w:spacing w:val="-21"/>
          <w:sz w:val="21"/>
        </w:rPr>
        <w:t> </w:t>
      </w:r>
      <w:r>
        <w:rPr>
          <w:color w:val="231F20"/>
          <w:sz w:val="21"/>
        </w:rPr>
        <w:t>misma objeción</w:t>
      </w:r>
      <w:r>
        <w:rPr>
          <w:color w:val="231F20"/>
          <w:spacing w:val="-19"/>
          <w:sz w:val="21"/>
        </w:rPr>
        <w:t> </w:t>
      </w:r>
      <w:r>
        <w:rPr>
          <w:color w:val="231F20"/>
          <w:sz w:val="21"/>
        </w:rPr>
        <w:t>sólo</w:t>
      </w:r>
      <w:r>
        <w:rPr>
          <w:color w:val="231F20"/>
          <w:spacing w:val="-19"/>
          <w:sz w:val="21"/>
        </w:rPr>
        <w:t> </w:t>
      </w:r>
      <w:r>
        <w:rPr>
          <w:color w:val="231F20"/>
          <w:sz w:val="21"/>
        </w:rPr>
        <w:t>que</w:t>
      </w:r>
      <w:r>
        <w:rPr>
          <w:color w:val="231F20"/>
          <w:spacing w:val="-19"/>
          <w:sz w:val="21"/>
        </w:rPr>
        <w:t> </w:t>
      </w:r>
      <w:r>
        <w:rPr>
          <w:color w:val="231F20"/>
          <w:sz w:val="21"/>
        </w:rPr>
        <w:t>aquí</w:t>
      </w:r>
      <w:r>
        <w:rPr>
          <w:color w:val="231F20"/>
          <w:spacing w:val="-19"/>
          <w:sz w:val="21"/>
        </w:rPr>
        <w:t> </w:t>
      </w:r>
      <w:r>
        <w:rPr>
          <w:color w:val="231F20"/>
          <w:sz w:val="21"/>
        </w:rPr>
        <w:t>por</w:t>
      </w:r>
      <w:r>
        <w:rPr>
          <w:color w:val="231F20"/>
          <w:spacing w:val="-19"/>
          <w:sz w:val="21"/>
        </w:rPr>
        <w:t> </w:t>
      </w:r>
      <w:r>
        <w:rPr>
          <w:color w:val="231F20"/>
          <w:sz w:val="21"/>
        </w:rPr>
        <w:t>lo</w:t>
      </w:r>
      <w:r>
        <w:rPr>
          <w:color w:val="231F20"/>
          <w:spacing w:val="-19"/>
          <w:sz w:val="21"/>
        </w:rPr>
        <w:t> </w:t>
      </w:r>
      <w:r>
        <w:rPr>
          <w:color w:val="231F20"/>
          <w:sz w:val="21"/>
        </w:rPr>
        <w:t>que</w:t>
      </w:r>
      <w:r>
        <w:rPr>
          <w:color w:val="231F20"/>
          <w:spacing w:val="-19"/>
          <w:sz w:val="21"/>
        </w:rPr>
        <w:t> </w:t>
      </w:r>
      <w:r>
        <w:rPr>
          <w:color w:val="231F20"/>
          <w:sz w:val="21"/>
        </w:rPr>
        <w:t>a</w:t>
      </w:r>
      <w:r>
        <w:rPr>
          <w:color w:val="231F20"/>
          <w:spacing w:val="-19"/>
          <w:sz w:val="21"/>
        </w:rPr>
        <w:t> </w:t>
      </w:r>
      <w:r>
        <w:rPr>
          <w:color w:val="231F20"/>
          <w:sz w:val="21"/>
        </w:rPr>
        <w:t>la</w:t>
      </w:r>
      <w:r>
        <w:rPr>
          <w:color w:val="231F20"/>
          <w:spacing w:val="-19"/>
          <w:sz w:val="21"/>
        </w:rPr>
        <w:t> </w:t>
      </w:r>
      <w:r>
        <w:rPr>
          <w:color w:val="231F20"/>
          <w:sz w:val="21"/>
        </w:rPr>
        <w:t>forma</w:t>
      </w:r>
      <w:r>
        <w:rPr>
          <w:color w:val="231F20"/>
          <w:spacing w:val="-19"/>
          <w:sz w:val="21"/>
        </w:rPr>
        <w:t> </w:t>
      </w:r>
      <w:r>
        <w:rPr>
          <w:color w:val="231F20"/>
          <w:sz w:val="21"/>
        </w:rPr>
        <w:t>respecta.</w:t>
      </w:r>
      <w:r>
        <w:rPr>
          <w:color w:val="231F20"/>
          <w:spacing w:val="-19"/>
          <w:sz w:val="21"/>
        </w:rPr>
        <w:t> </w:t>
      </w:r>
      <w:r>
        <w:rPr>
          <w:color w:val="231F20"/>
          <w:sz w:val="21"/>
        </w:rPr>
        <w:t>Es</w:t>
      </w:r>
      <w:r>
        <w:rPr>
          <w:color w:val="231F20"/>
          <w:spacing w:val="-19"/>
          <w:sz w:val="21"/>
        </w:rPr>
        <w:t> </w:t>
      </w:r>
      <w:r>
        <w:rPr>
          <w:color w:val="231F20"/>
          <w:sz w:val="21"/>
        </w:rPr>
        <w:t>evidente</w:t>
      </w:r>
      <w:r>
        <w:rPr>
          <w:color w:val="231F20"/>
          <w:spacing w:val="-19"/>
          <w:sz w:val="21"/>
        </w:rPr>
        <w:t> </w:t>
      </w:r>
      <w:r>
        <w:rPr>
          <w:color w:val="231F20"/>
          <w:sz w:val="21"/>
        </w:rPr>
        <w:t>que estas</w:t>
      </w:r>
      <w:r>
        <w:rPr>
          <w:color w:val="231F20"/>
          <w:spacing w:val="-5"/>
          <w:sz w:val="21"/>
        </w:rPr>
        <w:t> </w:t>
      </w:r>
      <w:r>
        <w:rPr>
          <w:color w:val="231F20"/>
          <w:sz w:val="21"/>
        </w:rPr>
        <w:t>objeciones</w:t>
      </w:r>
      <w:r>
        <w:rPr>
          <w:color w:val="231F20"/>
          <w:spacing w:val="-5"/>
          <w:sz w:val="21"/>
        </w:rPr>
        <w:t> </w:t>
      </w:r>
      <w:r>
        <w:rPr>
          <w:color w:val="231F20"/>
          <w:sz w:val="21"/>
        </w:rPr>
        <w:t>no</w:t>
      </w:r>
      <w:r>
        <w:rPr>
          <w:color w:val="231F20"/>
          <w:spacing w:val="-5"/>
          <w:sz w:val="21"/>
        </w:rPr>
        <w:t> </w:t>
      </w:r>
      <w:r>
        <w:rPr>
          <w:color w:val="231F20"/>
          <w:sz w:val="21"/>
        </w:rPr>
        <w:t>son</w:t>
      </w:r>
      <w:r>
        <w:rPr>
          <w:color w:val="231F20"/>
          <w:spacing w:val="-5"/>
          <w:sz w:val="21"/>
        </w:rPr>
        <w:t> </w:t>
      </w:r>
      <w:r>
        <w:rPr>
          <w:color w:val="231F20"/>
          <w:sz w:val="21"/>
        </w:rPr>
        <w:t>sino</w:t>
      </w:r>
      <w:r>
        <w:rPr>
          <w:color w:val="231F20"/>
          <w:spacing w:val="-5"/>
          <w:sz w:val="21"/>
        </w:rPr>
        <w:t> </w:t>
      </w:r>
      <w:r>
        <w:rPr>
          <w:color w:val="231F20"/>
          <w:sz w:val="21"/>
        </w:rPr>
        <w:t>el</w:t>
      </w:r>
      <w:r>
        <w:rPr>
          <w:color w:val="231F20"/>
          <w:spacing w:val="-5"/>
          <w:sz w:val="21"/>
        </w:rPr>
        <w:t> </w:t>
      </w:r>
      <w:r>
        <w:rPr>
          <w:color w:val="231F20"/>
          <w:sz w:val="21"/>
        </w:rPr>
        <w:t>producto</w:t>
      </w:r>
      <w:r>
        <w:rPr>
          <w:color w:val="231F20"/>
          <w:spacing w:val="-5"/>
          <w:sz w:val="21"/>
        </w:rPr>
        <w:t> </w:t>
      </w:r>
      <w:r>
        <w:rPr>
          <w:color w:val="231F20"/>
          <w:sz w:val="21"/>
        </w:rPr>
        <w:t>de</w:t>
      </w:r>
      <w:r>
        <w:rPr>
          <w:color w:val="231F20"/>
          <w:spacing w:val="-5"/>
          <w:sz w:val="21"/>
        </w:rPr>
        <w:t> </w:t>
      </w:r>
      <w:r>
        <w:rPr>
          <w:color w:val="231F20"/>
          <w:sz w:val="21"/>
        </w:rPr>
        <w:t>la</w:t>
      </w:r>
      <w:r>
        <w:rPr>
          <w:color w:val="231F20"/>
          <w:spacing w:val="-5"/>
          <w:sz w:val="21"/>
        </w:rPr>
        <w:t> </w:t>
      </w:r>
      <w:r>
        <w:rPr>
          <w:color w:val="231F20"/>
          <w:sz w:val="21"/>
        </w:rPr>
        <w:t>ignorancia.</w:t>
      </w:r>
      <w:r>
        <w:rPr>
          <w:color w:val="231F20"/>
          <w:spacing w:val="-5"/>
          <w:sz w:val="21"/>
        </w:rPr>
        <w:t> </w:t>
      </w:r>
      <w:r>
        <w:rPr>
          <w:color w:val="231F20"/>
          <w:sz w:val="21"/>
        </w:rPr>
        <w:t>En</w:t>
      </w:r>
      <w:r>
        <w:rPr>
          <w:color w:val="231F20"/>
          <w:spacing w:val="-5"/>
          <w:sz w:val="21"/>
        </w:rPr>
        <w:t> </w:t>
      </w:r>
      <w:r>
        <w:rPr>
          <w:color w:val="231F20"/>
          <w:sz w:val="21"/>
        </w:rPr>
        <w:t>última instancia,</w:t>
      </w:r>
      <w:r>
        <w:rPr>
          <w:color w:val="231F20"/>
          <w:spacing w:val="-12"/>
          <w:sz w:val="21"/>
        </w:rPr>
        <w:t> </w:t>
      </w:r>
      <w:r>
        <w:rPr>
          <w:color w:val="231F20"/>
          <w:sz w:val="21"/>
        </w:rPr>
        <w:t>si</w:t>
      </w:r>
      <w:r>
        <w:rPr>
          <w:color w:val="231F20"/>
          <w:spacing w:val="-12"/>
          <w:sz w:val="21"/>
        </w:rPr>
        <w:t> </w:t>
      </w:r>
      <w:r>
        <w:rPr>
          <w:color w:val="231F20"/>
          <w:sz w:val="21"/>
        </w:rPr>
        <w:t>se</w:t>
      </w:r>
      <w:r>
        <w:rPr>
          <w:color w:val="231F20"/>
          <w:spacing w:val="-12"/>
          <w:sz w:val="21"/>
        </w:rPr>
        <w:t> </w:t>
      </w:r>
      <w:r>
        <w:rPr>
          <w:color w:val="231F20"/>
          <w:sz w:val="21"/>
        </w:rPr>
        <w:t>presta</w:t>
      </w:r>
      <w:r>
        <w:rPr>
          <w:color w:val="231F20"/>
          <w:spacing w:val="-12"/>
          <w:sz w:val="21"/>
        </w:rPr>
        <w:t> </w:t>
      </w:r>
      <w:r>
        <w:rPr>
          <w:color w:val="231F20"/>
          <w:sz w:val="21"/>
        </w:rPr>
        <w:t>atención:</w:t>
      </w:r>
      <w:r>
        <w:rPr>
          <w:color w:val="231F20"/>
          <w:spacing w:val="-12"/>
          <w:sz w:val="21"/>
        </w:rPr>
        <w:t> </w:t>
      </w:r>
      <w:r>
        <w:rPr>
          <w:i/>
          <w:color w:val="231F20"/>
          <w:sz w:val="21"/>
        </w:rPr>
        <w:t>El</w:t>
      </w:r>
      <w:r>
        <w:rPr>
          <w:i/>
          <w:color w:val="231F20"/>
          <w:spacing w:val="-12"/>
          <w:sz w:val="21"/>
        </w:rPr>
        <w:t> </w:t>
      </w:r>
      <w:r>
        <w:rPr>
          <w:i/>
          <w:color w:val="231F20"/>
          <w:sz w:val="21"/>
        </w:rPr>
        <w:t>acorazado</w:t>
      </w:r>
      <w:r>
        <w:rPr>
          <w:i/>
          <w:color w:val="231F20"/>
          <w:spacing w:val="-12"/>
          <w:sz w:val="21"/>
        </w:rPr>
        <w:t> </w:t>
      </w:r>
      <w:r>
        <w:rPr>
          <w:i/>
          <w:color w:val="231F20"/>
          <w:sz w:val="21"/>
        </w:rPr>
        <w:t>de</w:t>
      </w:r>
      <w:r>
        <w:rPr>
          <w:i/>
          <w:color w:val="231F20"/>
          <w:spacing w:val="-12"/>
          <w:sz w:val="21"/>
        </w:rPr>
        <w:t> </w:t>
      </w:r>
      <w:r>
        <w:rPr>
          <w:i/>
          <w:color w:val="231F20"/>
          <w:sz w:val="21"/>
        </w:rPr>
        <w:t>Putemkin</w:t>
      </w:r>
      <w:r>
        <w:rPr>
          <w:i/>
          <w:color w:val="231F20"/>
          <w:spacing w:val="-12"/>
          <w:sz w:val="21"/>
        </w:rPr>
        <w:t> </w:t>
      </w:r>
      <w:r>
        <w:rPr>
          <w:color w:val="231F20"/>
          <w:sz w:val="21"/>
        </w:rPr>
        <w:t>no</w:t>
      </w:r>
      <w:r>
        <w:rPr>
          <w:color w:val="231F20"/>
          <w:spacing w:val="-12"/>
          <w:sz w:val="21"/>
        </w:rPr>
        <w:t> </w:t>
      </w:r>
      <w:r>
        <w:rPr>
          <w:color w:val="231F20"/>
          <w:sz w:val="21"/>
        </w:rPr>
        <w:t>es</w:t>
      </w:r>
      <w:r>
        <w:rPr>
          <w:color w:val="231F20"/>
          <w:spacing w:val="-12"/>
          <w:sz w:val="21"/>
        </w:rPr>
        <w:t> </w:t>
      </w:r>
      <w:r>
        <w:rPr>
          <w:color w:val="231F20"/>
          <w:sz w:val="21"/>
        </w:rPr>
        <w:t>sino una</w:t>
      </w:r>
      <w:r>
        <w:rPr>
          <w:color w:val="231F20"/>
          <w:spacing w:val="-33"/>
          <w:sz w:val="21"/>
        </w:rPr>
        <w:t> </w:t>
      </w:r>
      <w:r>
        <w:rPr>
          <w:color w:val="231F20"/>
          <w:sz w:val="21"/>
        </w:rPr>
        <w:t>transcripción</w:t>
      </w:r>
      <w:r>
        <w:rPr>
          <w:color w:val="231F20"/>
          <w:spacing w:val="-33"/>
          <w:sz w:val="21"/>
        </w:rPr>
        <w:t> </w:t>
      </w:r>
      <w:r>
        <w:rPr>
          <w:color w:val="231F20"/>
          <w:sz w:val="21"/>
        </w:rPr>
        <w:t>del</w:t>
      </w:r>
      <w:r>
        <w:rPr>
          <w:color w:val="231F20"/>
          <w:spacing w:val="-33"/>
          <w:sz w:val="21"/>
        </w:rPr>
        <w:t> </w:t>
      </w:r>
      <w:r>
        <w:rPr>
          <w:i/>
          <w:color w:val="231F20"/>
          <w:sz w:val="21"/>
        </w:rPr>
        <w:t>kabuki</w:t>
      </w:r>
      <w:r>
        <w:rPr>
          <w:i/>
          <w:color w:val="231F20"/>
          <w:spacing w:val="-33"/>
          <w:sz w:val="21"/>
        </w:rPr>
        <w:t> </w:t>
      </w:r>
      <w:r>
        <w:rPr>
          <w:color w:val="231F20"/>
          <w:sz w:val="21"/>
        </w:rPr>
        <w:t>japonés,</w:t>
      </w:r>
      <w:r>
        <w:rPr>
          <w:color w:val="231F20"/>
          <w:spacing w:val="-33"/>
          <w:sz w:val="21"/>
        </w:rPr>
        <w:t> </w:t>
      </w:r>
      <w:r>
        <w:rPr>
          <w:color w:val="231F20"/>
          <w:sz w:val="21"/>
        </w:rPr>
        <w:t>así</w:t>
      </w:r>
      <w:r>
        <w:rPr>
          <w:color w:val="231F20"/>
          <w:spacing w:val="-33"/>
          <w:sz w:val="21"/>
        </w:rPr>
        <w:t> </w:t>
      </w:r>
      <w:r>
        <w:rPr>
          <w:color w:val="231F20"/>
          <w:sz w:val="21"/>
        </w:rPr>
        <w:t>como</w:t>
      </w:r>
      <w:r>
        <w:rPr>
          <w:color w:val="231F20"/>
          <w:spacing w:val="-33"/>
          <w:sz w:val="21"/>
        </w:rPr>
        <w:t> </w:t>
      </w:r>
      <w:r>
        <w:rPr>
          <w:color w:val="231F20"/>
          <w:sz w:val="21"/>
        </w:rPr>
        <w:t>la</w:t>
      </w:r>
      <w:r>
        <w:rPr>
          <w:color w:val="231F20"/>
          <w:spacing w:val="-33"/>
          <w:sz w:val="21"/>
        </w:rPr>
        <w:t> </w:t>
      </w:r>
      <w:r>
        <w:rPr>
          <w:i/>
          <w:color w:val="231F20"/>
          <w:sz w:val="21"/>
        </w:rPr>
        <w:t>Guernica</w:t>
      </w:r>
      <w:r>
        <w:rPr>
          <w:i/>
          <w:color w:val="231F20"/>
          <w:spacing w:val="-33"/>
          <w:sz w:val="21"/>
        </w:rPr>
        <w:t> </w:t>
      </w:r>
      <w:r>
        <w:rPr>
          <w:color w:val="231F20"/>
          <w:sz w:val="21"/>
        </w:rPr>
        <w:t>o</w:t>
      </w:r>
      <w:r>
        <w:rPr>
          <w:color w:val="231F20"/>
          <w:spacing w:val="-33"/>
          <w:sz w:val="21"/>
        </w:rPr>
        <w:t> </w:t>
      </w:r>
      <w:r>
        <w:rPr>
          <w:color w:val="231F20"/>
          <w:sz w:val="21"/>
        </w:rPr>
        <w:t>la</w:t>
      </w:r>
      <w:r>
        <w:rPr>
          <w:color w:val="231F20"/>
          <w:spacing w:val="-33"/>
          <w:sz w:val="21"/>
        </w:rPr>
        <w:t> </w:t>
      </w:r>
      <w:r>
        <w:rPr>
          <w:color w:val="231F20"/>
          <w:sz w:val="21"/>
        </w:rPr>
        <w:t>Capilla Sixtina</w:t>
      </w:r>
      <w:r>
        <w:rPr>
          <w:color w:val="231F20"/>
          <w:spacing w:val="-29"/>
          <w:sz w:val="21"/>
        </w:rPr>
        <w:t> </w:t>
      </w:r>
      <w:r>
        <w:rPr>
          <w:color w:val="231F20"/>
          <w:sz w:val="21"/>
        </w:rPr>
        <w:t>no</w:t>
      </w:r>
      <w:r>
        <w:rPr>
          <w:color w:val="231F20"/>
          <w:spacing w:val="-29"/>
          <w:sz w:val="21"/>
        </w:rPr>
        <w:t> </w:t>
      </w:r>
      <w:r>
        <w:rPr>
          <w:color w:val="231F20"/>
          <w:sz w:val="21"/>
        </w:rPr>
        <w:t>son</w:t>
      </w:r>
      <w:r>
        <w:rPr>
          <w:color w:val="231F20"/>
          <w:spacing w:val="-29"/>
          <w:sz w:val="21"/>
        </w:rPr>
        <w:t> </w:t>
      </w:r>
      <w:r>
        <w:rPr>
          <w:color w:val="231F20"/>
          <w:sz w:val="21"/>
        </w:rPr>
        <w:t>sino</w:t>
      </w:r>
      <w:r>
        <w:rPr>
          <w:color w:val="231F20"/>
          <w:spacing w:val="-29"/>
          <w:sz w:val="21"/>
        </w:rPr>
        <w:t> </w:t>
      </w:r>
      <w:r>
        <w:rPr>
          <w:color w:val="231F20"/>
          <w:sz w:val="21"/>
        </w:rPr>
        <w:t>aplicaciones</w:t>
      </w:r>
      <w:r>
        <w:rPr>
          <w:color w:val="231F20"/>
          <w:spacing w:val="-29"/>
          <w:sz w:val="21"/>
        </w:rPr>
        <w:t> </w:t>
      </w:r>
      <w:r>
        <w:rPr>
          <w:color w:val="231F20"/>
          <w:sz w:val="21"/>
        </w:rPr>
        <w:t>del</w:t>
      </w:r>
      <w:r>
        <w:rPr>
          <w:color w:val="231F20"/>
          <w:spacing w:val="-29"/>
          <w:sz w:val="21"/>
        </w:rPr>
        <w:t> </w:t>
      </w:r>
      <w:r>
        <w:rPr>
          <w:color w:val="231F20"/>
          <w:sz w:val="21"/>
        </w:rPr>
        <w:t>método</w:t>
      </w:r>
      <w:r>
        <w:rPr>
          <w:color w:val="231F20"/>
          <w:spacing w:val="-29"/>
          <w:sz w:val="21"/>
        </w:rPr>
        <w:t> </w:t>
      </w:r>
      <w:r>
        <w:rPr>
          <w:color w:val="231F20"/>
          <w:sz w:val="21"/>
        </w:rPr>
        <w:t>de</w:t>
      </w:r>
      <w:r>
        <w:rPr>
          <w:color w:val="231F20"/>
          <w:spacing w:val="-29"/>
          <w:sz w:val="21"/>
        </w:rPr>
        <w:t> </w:t>
      </w:r>
      <w:r>
        <w:rPr>
          <w:color w:val="231F20"/>
          <w:sz w:val="21"/>
        </w:rPr>
        <w:t>montaje</w:t>
      </w:r>
      <w:r>
        <w:rPr>
          <w:color w:val="231F20"/>
          <w:spacing w:val="-29"/>
          <w:sz w:val="21"/>
        </w:rPr>
        <w:t> </w:t>
      </w:r>
      <w:r>
        <w:rPr>
          <w:color w:val="231F20"/>
          <w:sz w:val="21"/>
        </w:rPr>
        <w:t>formulado</w:t>
      </w:r>
      <w:r>
        <w:rPr>
          <w:color w:val="231F20"/>
          <w:spacing w:val="-29"/>
          <w:sz w:val="21"/>
        </w:rPr>
        <w:t> </w:t>
      </w:r>
      <w:r>
        <w:rPr>
          <w:color w:val="231F20"/>
          <w:sz w:val="21"/>
        </w:rPr>
        <w:t>por Eisenstein.</w:t>
      </w:r>
      <w:r>
        <w:rPr>
          <w:color w:val="231F20"/>
          <w:spacing w:val="-35"/>
          <w:sz w:val="21"/>
        </w:rPr>
        <w:t> </w:t>
      </w:r>
      <w:r>
        <w:rPr>
          <w:color w:val="231F20"/>
          <w:sz w:val="21"/>
        </w:rPr>
        <w:t>¿Dónde</w:t>
      </w:r>
      <w:r>
        <w:rPr>
          <w:color w:val="231F20"/>
          <w:spacing w:val="-35"/>
          <w:sz w:val="21"/>
        </w:rPr>
        <w:t> </w:t>
      </w:r>
      <w:r>
        <w:rPr>
          <w:color w:val="231F20"/>
          <w:sz w:val="21"/>
        </w:rPr>
        <w:t>empiezan</w:t>
      </w:r>
      <w:r>
        <w:rPr>
          <w:color w:val="231F20"/>
          <w:spacing w:val="-35"/>
          <w:sz w:val="21"/>
        </w:rPr>
        <w:t> </w:t>
      </w:r>
      <w:r>
        <w:rPr>
          <w:color w:val="231F20"/>
          <w:sz w:val="21"/>
        </w:rPr>
        <w:t>y</w:t>
      </w:r>
      <w:r>
        <w:rPr>
          <w:color w:val="231F20"/>
          <w:spacing w:val="-35"/>
          <w:sz w:val="21"/>
        </w:rPr>
        <w:t> </w:t>
      </w:r>
      <w:r>
        <w:rPr>
          <w:color w:val="231F20"/>
          <w:sz w:val="21"/>
        </w:rPr>
        <w:t>terminan</w:t>
      </w:r>
      <w:r>
        <w:rPr>
          <w:color w:val="231F20"/>
          <w:spacing w:val="-35"/>
          <w:sz w:val="21"/>
        </w:rPr>
        <w:t> </w:t>
      </w:r>
      <w:r>
        <w:rPr>
          <w:color w:val="231F20"/>
          <w:sz w:val="21"/>
        </w:rPr>
        <w:t>las</w:t>
      </w:r>
      <w:r>
        <w:rPr>
          <w:color w:val="231F20"/>
          <w:spacing w:val="-35"/>
          <w:sz w:val="21"/>
        </w:rPr>
        <w:t> </w:t>
      </w:r>
      <w:r>
        <w:rPr>
          <w:color w:val="231F20"/>
          <w:sz w:val="21"/>
        </w:rPr>
        <w:t>artes?</w:t>
      </w:r>
      <w:r>
        <w:rPr>
          <w:color w:val="231F20"/>
          <w:position w:val="7"/>
          <w:sz w:val="12"/>
        </w:rPr>
        <w:t>54</w:t>
      </w:r>
    </w:p>
    <w:p>
      <w:pPr>
        <w:pStyle w:val="BodyText"/>
        <w:spacing w:before="8"/>
        <w:rPr>
          <w:sz w:val="24"/>
        </w:rPr>
      </w:pPr>
    </w:p>
    <w:p>
      <w:pPr>
        <w:pStyle w:val="BodyText"/>
        <w:spacing w:line="271" w:lineRule="auto"/>
        <w:ind w:left="1640" w:right="1701" w:firstLine="360"/>
        <w:jc w:val="both"/>
        <w:rPr>
          <w:sz w:val="13"/>
        </w:rPr>
      </w:pPr>
      <w:r>
        <w:rPr/>
        <w:drawing>
          <wp:anchor distT="0" distB="0" distL="0" distR="0" allowOverlap="1" layoutInCell="1" locked="0" behindDoc="0" simplePos="0" relativeHeight="2992">
            <wp:simplePos x="0" y="0"/>
            <wp:positionH relativeFrom="page">
              <wp:posOffset>17462</wp:posOffset>
            </wp:positionH>
            <wp:positionV relativeFrom="paragraph">
              <wp:posOffset>451395</wp:posOffset>
            </wp:positionV>
            <wp:extent cx="155575" cy="155575"/>
            <wp:effectExtent l="0" t="0" r="0" b="0"/>
            <wp:wrapNone/>
            <wp:docPr id="179" name="image3.png" descr=""/>
            <wp:cNvGraphicFramePr>
              <a:graphicFrameLocks noChangeAspect="1"/>
            </wp:cNvGraphicFramePr>
            <a:graphic>
              <a:graphicData uri="http://schemas.openxmlformats.org/drawingml/2006/picture">
                <pic:pic>
                  <pic:nvPicPr>
                    <pic:cNvPr id="1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016">
            <wp:simplePos x="0" y="0"/>
            <wp:positionH relativeFrom="page">
              <wp:posOffset>5760361</wp:posOffset>
            </wp:positionH>
            <wp:positionV relativeFrom="paragraph">
              <wp:posOffset>451395</wp:posOffset>
            </wp:positionV>
            <wp:extent cx="155575" cy="155575"/>
            <wp:effectExtent l="0" t="0" r="0" b="0"/>
            <wp:wrapNone/>
            <wp:docPr id="181" name="image3.png" descr=""/>
            <wp:cNvGraphicFramePr>
              <a:graphicFrameLocks noChangeAspect="1"/>
            </wp:cNvGraphicFramePr>
            <a:graphic>
              <a:graphicData uri="http://schemas.openxmlformats.org/drawingml/2006/picture">
                <pic:pic>
                  <pic:nvPicPr>
                    <pic:cNvPr id="1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Sin duda, la cultura cinematográfica obtenida desde</w:t>
      </w:r>
      <w:r>
        <w:rPr>
          <w:color w:val="231F20"/>
          <w:spacing w:val="-31"/>
        </w:rPr>
        <w:t> </w:t>
      </w:r>
      <w:r>
        <w:rPr>
          <w:color w:val="231F20"/>
        </w:rPr>
        <w:t>temprana edad</w:t>
      </w:r>
      <w:r>
        <w:rPr>
          <w:color w:val="231F20"/>
          <w:spacing w:val="-5"/>
        </w:rPr>
        <w:t> </w:t>
      </w:r>
      <w:r>
        <w:rPr>
          <w:color w:val="231F20"/>
        </w:rPr>
        <w:t>lo</w:t>
      </w:r>
      <w:r>
        <w:rPr>
          <w:color w:val="231F20"/>
          <w:spacing w:val="-5"/>
        </w:rPr>
        <w:t> </w:t>
      </w:r>
      <w:r>
        <w:rPr>
          <w:color w:val="231F20"/>
        </w:rPr>
        <w:t>llevó,</w:t>
      </w:r>
      <w:r>
        <w:rPr>
          <w:color w:val="231F20"/>
          <w:spacing w:val="-5"/>
        </w:rPr>
        <w:t> </w:t>
      </w:r>
      <w:r>
        <w:rPr>
          <w:color w:val="231F20"/>
        </w:rPr>
        <w:t>casi</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movimiento</w:t>
      </w:r>
      <w:r>
        <w:rPr>
          <w:color w:val="231F20"/>
          <w:spacing w:val="-5"/>
        </w:rPr>
        <w:t> </w:t>
      </w:r>
      <w:r>
        <w:rPr>
          <w:color w:val="231F20"/>
        </w:rPr>
        <w:t>natural,</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incursión</w:t>
      </w:r>
      <w:r>
        <w:rPr>
          <w:color w:val="231F20"/>
          <w:spacing w:val="-5"/>
        </w:rPr>
        <w:t> </w:t>
      </w:r>
      <w:r>
        <w:rPr>
          <w:color w:val="231F20"/>
        </w:rPr>
        <w:t>en este mundo, no sólo como crítico, sino también como realizador. Aunque</w:t>
      </w:r>
      <w:r>
        <w:rPr>
          <w:color w:val="231F20"/>
          <w:spacing w:val="-39"/>
        </w:rPr>
        <w:t> </w:t>
      </w:r>
      <w:r>
        <w:rPr>
          <w:color w:val="231F20"/>
        </w:rPr>
        <w:t>en</w:t>
      </w:r>
      <w:r>
        <w:rPr>
          <w:color w:val="231F20"/>
          <w:spacing w:val="-39"/>
        </w:rPr>
        <w:t> </w:t>
      </w:r>
      <w:r>
        <w:rPr>
          <w:color w:val="231F20"/>
        </w:rPr>
        <w:t>entrevista</w:t>
      </w:r>
      <w:r>
        <w:rPr>
          <w:color w:val="231F20"/>
          <w:spacing w:val="-39"/>
        </w:rPr>
        <w:t> </w:t>
      </w:r>
      <w:r>
        <w:rPr>
          <w:color w:val="231F20"/>
        </w:rPr>
        <w:t>con</w:t>
      </w:r>
      <w:r>
        <w:rPr>
          <w:color w:val="231F20"/>
          <w:spacing w:val="-39"/>
        </w:rPr>
        <w:t> </w:t>
      </w:r>
      <w:r>
        <w:rPr>
          <w:color w:val="231F20"/>
        </w:rPr>
        <w:t>Elena</w:t>
      </w:r>
      <w:r>
        <w:rPr>
          <w:color w:val="231F20"/>
          <w:spacing w:val="-39"/>
        </w:rPr>
        <w:t> </w:t>
      </w:r>
      <w:r>
        <w:rPr>
          <w:color w:val="231F20"/>
        </w:rPr>
        <w:t>Poniatowska,</w:t>
      </w:r>
      <w:r>
        <w:rPr>
          <w:color w:val="231F20"/>
          <w:spacing w:val="-39"/>
        </w:rPr>
        <w:t> </w:t>
      </w:r>
      <w:r>
        <w:rPr>
          <w:color w:val="231F20"/>
        </w:rPr>
        <w:t>realizada</w:t>
      </w:r>
      <w:r>
        <w:rPr>
          <w:color w:val="231F20"/>
          <w:spacing w:val="-39"/>
        </w:rPr>
        <w:t> </w:t>
      </w:r>
      <w:r>
        <w:rPr>
          <w:color w:val="231F20"/>
        </w:rPr>
        <w:t>en</w:t>
      </w:r>
      <w:r>
        <w:rPr>
          <w:color w:val="231F20"/>
          <w:spacing w:val="-39"/>
        </w:rPr>
        <w:t> </w:t>
      </w:r>
      <w:r>
        <w:rPr>
          <w:color w:val="231F20"/>
        </w:rPr>
        <w:t>1960,</w:t>
      </w:r>
      <w:r>
        <w:rPr>
          <w:color w:val="231F20"/>
          <w:spacing w:val="-39"/>
        </w:rPr>
        <w:t> </w:t>
      </w:r>
      <w:r>
        <w:rPr>
          <w:color w:val="231F20"/>
        </w:rPr>
        <w:t>Eli- zondo</w:t>
      </w:r>
      <w:r>
        <w:rPr>
          <w:color w:val="231F20"/>
          <w:spacing w:val="-12"/>
        </w:rPr>
        <w:t> </w:t>
      </w:r>
      <w:r>
        <w:rPr>
          <w:color w:val="231F20"/>
        </w:rPr>
        <w:t>refirió</w:t>
      </w:r>
      <w:r>
        <w:rPr>
          <w:color w:val="231F20"/>
          <w:spacing w:val="-12"/>
        </w:rPr>
        <w:t> </w:t>
      </w:r>
      <w:r>
        <w:rPr>
          <w:color w:val="231F20"/>
        </w:rPr>
        <w:t>haber</w:t>
      </w:r>
      <w:r>
        <w:rPr>
          <w:color w:val="231F20"/>
          <w:spacing w:val="-12"/>
        </w:rPr>
        <w:t> </w:t>
      </w:r>
      <w:r>
        <w:rPr>
          <w:color w:val="231F20"/>
        </w:rPr>
        <w:t>hecho</w:t>
      </w:r>
      <w:r>
        <w:rPr>
          <w:color w:val="231F20"/>
          <w:spacing w:val="-12"/>
        </w:rPr>
        <w:t> </w:t>
      </w:r>
      <w:r>
        <w:rPr>
          <w:color w:val="231F20"/>
        </w:rPr>
        <w:t>una</w:t>
      </w:r>
      <w:r>
        <w:rPr>
          <w:color w:val="231F20"/>
          <w:spacing w:val="-12"/>
        </w:rPr>
        <w:t> </w:t>
      </w:r>
      <w:r>
        <w:rPr>
          <w:color w:val="231F20"/>
        </w:rPr>
        <w:t>película</w:t>
      </w:r>
      <w:r>
        <w:rPr>
          <w:color w:val="231F20"/>
          <w:spacing w:val="-12"/>
        </w:rPr>
        <w:t> </w:t>
      </w:r>
      <w:r>
        <w:rPr>
          <w:color w:val="231F20"/>
        </w:rPr>
        <w:t>basada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poema</w:t>
      </w:r>
      <w:r>
        <w:rPr>
          <w:color w:val="231F20"/>
          <w:spacing w:val="-12"/>
        </w:rPr>
        <w:t> </w:t>
      </w:r>
      <w:r>
        <w:rPr>
          <w:color w:val="231F20"/>
        </w:rPr>
        <w:t>de</w:t>
      </w:r>
      <w:r>
        <w:rPr>
          <w:color w:val="231F20"/>
          <w:spacing w:val="-19"/>
        </w:rPr>
        <w:t> </w:t>
      </w:r>
      <w:r>
        <w:rPr>
          <w:color w:val="231F20"/>
          <w:spacing w:val="-14"/>
        </w:rPr>
        <w:t>T.</w:t>
      </w:r>
      <w:r>
        <w:rPr>
          <w:color w:val="231F20"/>
          <w:spacing w:val="-12"/>
        </w:rPr>
        <w:t> </w:t>
      </w:r>
      <w:r>
        <w:rPr>
          <w:color w:val="231F20"/>
        </w:rPr>
        <w:t>S. Eliot</w:t>
      </w:r>
      <w:r>
        <w:rPr>
          <w:color w:val="231F20"/>
          <w:spacing w:val="-34"/>
        </w:rPr>
        <w:t> </w:t>
      </w:r>
      <w:r>
        <w:rPr>
          <w:color w:val="231F20"/>
        </w:rPr>
        <w:t>“Los</w:t>
      </w:r>
      <w:r>
        <w:rPr>
          <w:color w:val="231F20"/>
          <w:spacing w:val="-34"/>
        </w:rPr>
        <w:t> </w:t>
      </w:r>
      <w:r>
        <w:rPr>
          <w:color w:val="231F20"/>
        </w:rPr>
        <w:t>hombres</w:t>
      </w:r>
      <w:r>
        <w:rPr>
          <w:color w:val="231F20"/>
          <w:spacing w:val="-34"/>
        </w:rPr>
        <w:t> </w:t>
      </w:r>
      <w:r>
        <w:rPr>
          <w:color w:val="231F20"/>
        </w:rPr>
        <w:t>huecos”,</w:t>
      </w:r>
      <w:r>
        <w:rPr>
          <w:color w:val="231F20"/>
          <w:position w:val="8"/>
          <w:sz w:val="13"/>
        </w:rPr>
        <w:t>55</w:t>
      </w:r>
      <w:r>
        <w:rPr>
          <w:color w:val="231F20"/>
          <w:spacing w:val="-9"/>
          <w:position w:val="8"/>
          <w:sz w:val="13"/>
        </w:rPr>
        <w:t> </w:t>
      </w:r>
      <w:r>
        <w:rPr>
          <w:color w:val="231F20"/>
        </w:rPr>
        <w:t>no</w:t>
      </w:r>
      <w:r>
        <w:rPr>
          <w:color w:val="231F20"/>
          <w:spacing w:val="-34"/>
        </w:rPr>
        <w:t> </w:t>
      </w:r>
      <w:r>
        <w:rPr>
          <w:color w:val="231F20"/>
        </w:rPr>
        <w:t>hay</w:t>
      </w:r>
      <w:r>
        <w:rPr>
          <w:color w:val="231F20"/>
          <w:spacing w:val="-34"/>
        </w:rPr>
        <w:t> </w:t>
      </w:r>
      <w:r>
        <w:rPr>
          <w:color w:val="231F20"/>
        </w:rPr>
        <w:t>un</w:t>
      </w:r>
      <w:r>
        <w:rPr>
          <w:color w:val="231F20"/>
          <w:spacing w:val="-34"/>
        </w:rPr>
        <w:t> </w:t>
      </w:r>
      <w:r>
        <w:rPr>
          <w:color w:val="231F20"/>
        </w:rPr>
        <w:t>registro</w:t>
      </w:r>
      <w:r>
        <w:rPr>
          <w:color w:val="231F20"/>
          <w:spacing w:val="-34"/>
        </w:rPr>
        <w:t> </w:t>
      </w:r>
      <w:r>
        <w:rPr>
          <w:color w:val="231F20"/>
        </w:rPr>
        <w:t>de</w:t>
      </w:r>
      <w:r>
        <w:rPr>
          <w:color w:val="231F20"/>
          <w:spacing w:val="-34"/>
        </w:rPr>
        <w:t> </w:t>
      </w:r>
      <w:r>
        <w:rPr>
          <w:color w:val="231F20"/>
        </w:rPr>
        <w:t>este</w:t>
      </w:r>
      <w:r>
        <w:rPr>
          <w:color w:val="231F20"/>
          <w:spacing w:val="-34"/>
        </w:rPr>
        <w:t> </w:t>
      </w:r>
      <w:r>
        <w:rPr>
          <w:color w:val="231F20"/>
        </w:rPr>
        <w:t>filme,</w:t>
      </w:r>
      <w:r>
        <w:rPr>
          <w:color w:val="231F20"/>
          <w:spacing w:val="-34"/>
        </w:rPr>
        <w:t> </w:t>
      </w:r>
      <w:r>
        <w:rPr>
          <w:color w:val="231F20"/>
        </w:rPr>
        <w:t>no</w:t>
      </w:r>
      <w:r>
        <w:rPr>
          <w:color w:val="231F20"/>
          <w:spacing w:val="-34"/>
        </w:rPr>
        <w:t> </w:t>
      </w:r>
      <w:r>
        <w:rPr>
          <w:color w:val="231F20"/>
        </w:rPr>
        <w:t>así de</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hoy</w:t>
      </w:r>
      <w:r>
        <w:rPr>
          <w:color w:val="231F20"/>
          <w:spacing w:val="-24"/>
        </w:rPr>
        <w:t> </w:t>
      </w:r>
      <w:r>
        <w:rPr>
          <w:color w:val="231F20"/>
        </w:rPr>
        <w:t>es</w:t>
      </w:r>
      <w:r>
        <w:rPr>
          <w:color w:val="231F20"/>
          <w:spacing w:val="-24"/>
        </w:rPr>
        <w:t> </w:t>
      </w:r>
      <w:r>
        <w:rPr>
          <w:color w:val="231F20"/>
        </w:rPr>
        <w:t>su</w:t>
      </w:r>
      <w:r>
        <w:rPr>
          <w:color w:val="231F20"/>
          <w:spacing w:val="-24"/>
        </w:rPr>
        <w:t> </w:t>
      </w:r>
      <w:r>
        <w:rPr>
          <w:color w:val="231F20"/>
        </w:rPr>
        <w:t>única</w:t>
      </w:r>
      <w:r>
        <w:rPr>
          <w:color w:val="231F20"/>
          <w:spacing w:val="-24"/>
        </w:rPr>
        <w:t> </w:t>
      </w:r>
      <w:r>
        <w:rPr>
          <w:color w:val="231F20"/>
        </w:rPr>
        <w:t>pieza</w:t>
      </w:r>
      <w:r>
        <w:rPr>
          <w:color w:val="231F20"/>
          <w:spacing w:val="-24"/>
        </w:rPr>
        <w:t> </w:t>
      </w:r>
      <w:r>
        <w:rPr>
          <w:color w:val="231F20"/>
        </w:rPr>
        <w:t>cinematográfica</w:t>
      </w:r>
      <w:r>
        <w:rPr>
          <w:color w:val="231F20"/>
          <w:spacing w:val="-24"/>
        </w:rPr>
        <w:t> </w:t>
      </w:r>
      <w:r>
        <w:rPr>
          <w:color w:val="231F20"/>
        </w:rPr>
        <w:t>reconocida:</w:t>
      </w:r>
      <w:r>
        <w:rPr>
          <w:color w:val="231F20"/>
          <w:spacing w:val="-23"/>
        </w:rPr>
        <w:t> </w:t>
      </w:r>
      <w:r>
        <w:rPr>
          <w:i/>
          <w:color w:val="231F20"/>
        </w:rPr>
        <w:t>Apoca­ </w:t>
      </w:r>
      <w:r>
        <w:rPr>
          <w:i/>
          <w:color w:val="231F20"/>
        </w:rPr>
        <w:t>lipsis</w:t>
      </w:r>
      <w:r>
        <w:rPr>
          <w:i/>
          <w:color w:val="231F20"/>
          <w:spacing w:val="-24"/>
        </w:rPr>
        <w:t> </w:t>
      </w:r>
      <w:r>
        <w:rPr>
          <w:i/>
          <w:color w:val="231F20"/>
        </w:rPr>
        <w:t>1900</w:t>
      </w:r>
      <w:r>
        <w:rPr>
          <w:i/>
          <w:color w:val="231F20"/>
          <w:spacing w:val="-24"/>
        </w:rPr>
        <w:t> </w:t>
      </w:r>
      <w:r>
        <w:rPr>
          <w:color w:val="231F20"/>
        </w:rPr>
        <w:t>(1965),</w:t>
      </w:r>
      <w:r>
        <w:rPr>
          <w:color w:val="231F20"/>
          <w:spacing w:val="-24"/>
        </w:rPr>
        <w:t> </w:t>
      </w:r>
      <w:r>
        <w:rPr>
          <w:color w:val="231F20"/>
        </w:rPr>
        <w:t>cuya</w:t>
      </w:r>
      <w:r>
        <w:rPr>
          <w:color w:val="231F20"/>
          <w:spacing w:val="-24"/>
        </w:rPr>
        <w:t> </w:t>
      </w:r>
      <w:r>
        <w:rPr>
          <w:color w:val="231F20"/>
        </w:rPr>
        <w:t>realización</w:t>
      </w:r>
      <w:r>
        <w:rPr>
          <w:color w:val="231F20"/>
          <w:spacing w:val="-24"/>
        </w:rPr>
        <w:t> </w:t>
      </w:r>
      <w:r>
        <w:rPr>
          <w:color w:val="231F20"/>
        </w:rPr>
        <w:t>comenzó,</w:t>
      </w:r>
      <w:r>
        <w:rPr>
          <w:color w:val="231F20"/>
          <w:spacing w:val="-24"/>
        </w:rPr>
        <w:t> </w:t>
      </w:r>
      <w:r>
        <w:rPr>
          <w:color w:val="231F20"/>
        </w:rPr>
        <w:t>al</w:t>
      </w:r>
      <w:r>
        <w:rPr>
          <w:color w:val="231F20"/>
          <w:spacing w:val="-24"/>
        </w:rPr>
        <w:t> </w:t>
      </w:r>
      <w:r>
        <w:rPr>
          <w:color w:val="231F20"/>
          <w:spacing w:val="-3"/>
        </w:rPr>
        <w:t>parecer,</w:t>
      </w:r>
      <w:r>
        <w:rPr>
          <w:color w:val="231F20"/>
          <w:spacing w:val="-24"/>
        </w:rPr>
        <w:t> </w:t>
      </w:r>
      <w:r>
        <w:rPr>
          <w:color w:val="231F20"/>
        </w:rPr>
        <w:t>en</w:t>
      </w:r>
      <w:r>
        <w:rPr>
          <w:color w:val="231F20"/>
          <w:spacing w:val="-24"/>
        </w:rPr>
        <w:t> </w:t>
      </w:r>
      <w:r>
        <w:rPr>
          <w:color w:val="231F20"/>
        </w:rPr>
        <w:t>1963.</w:t>
      </w:r>
      <w:r>
        <w:rPr>
          <w:color w:val="231F20"/>
          <w:position w:val="8"/>
          <w:sz w:val="13"/>
        </w:rPr>
        <w:t>56</w:t>
      </w:r>
    </w:p>
    <w:p>
      <w:pPr>
        <w:pStyle w:val="BodyText"/>
        <w:rPr>
          <w:sz w:val="24"/>
        </w:rPr>
      </w:pPr>
    </w:p>
    <w:p>
      <w:pPr>
        <w:spacing w:line="278" w:lineRule="auto" w:before="215"/>
        <w:ind w:left="1640" w:right="1701" w:firstLine="360"/>
        <w:jc w:val="both"/>
        <w:rPr>
          <w:sz w:val="18"/>
        </w:rPr>
      </w:pPr>
      <w:r>
        <w:rPr>
          <w:color w:val="231F20"/>
          <w:position w:val="6"/>
          <w:sz w:val="10"/>
        </w:rPr>
        <w:t>54</w:t>
      </w:r>
      <w:r>
        <w:rPr>
          <w:color w:val="231F20"/>
          <w:spacing w:val="2"/>
          <w:position w:val="6"/>
          <w:sz w:val="10"/>
        </w:rPr>
        <w:t> </w:t>
      </w:r>
      <w:r>
        <w:rPr>
          <w:color w:val="231F20"/>
          <w:spacing w:val="-3"/>
          <w:sz w:val="18"/>
        </w:rPr>
        <w:t>“Un</w:t>
      </w:r>
      <w:r>
        <w:rPr>
          <w:color w:val="231F20"/>
          <w:spacing w:val="-18"/>
          <w:sz w:val="18"/>
        </w:rPr>
        <w:t> </w:t>
      </w:r>
      <w:r>
        <w:rPr>
          <w:color w:val="231F20"/>
          <w:sz w:val="18"/>
        </w:rPr>
        <w:t>gran</w:t>
      </w:r>
      <w:r>
        <w:rPr>
          <w:color w:val="231F20"/>
          <w:spacing w:val="-18"/>
          <w:sz w:val="18"/>
        </w:rPr>
        <w:t> </w:t>
      </w:r>
      <w:r>
        <w:rPr>
          <w:color w:val="231F20"/>
          <w:sz w:val="18"/>
        </w:rPr>
        <w:t>film</w:t>
      </w:r>
      <w:r>
        <w:rPr>
          <w:color w:val="231F20"/>
          <w:spacing w:val="-18"/>
          <w:sz w:val="18"/>
        </w:rPr>
        <w:t> </w:t>
      </w:r>
      <w:r>
        <w:rPr>
          <w:color w:val="231F20"/>
          <w:sz w:val="18"/>
        </w:rPr>
        <w:t>de</w:t>
      </w:r>
      <w:r>
        <w:rPr>
          <w:color w:val="231F20"/>
          <w:spacing w:val="-19"/>
          <w:sz w:val="18"/>
        </w:rPr>
        <w:t> </w:t>
      </w:r>
      <w:r>
        <w:rPr>
          <w:color w:val="231F20"/>
          <w:spacing w:val="-3"/>
          <w:sz w:val="18"/>
        </w:rPr>
        <w:t>Valerio</w:t>
      </w:r>
      <w:r>
        <w:rPr>
          <w:color w:val="231F20"/>
          <w:spacing w:val="-18"/>
          <w:sz w:val="18"/>
        </w:rPr>
        <w:t> </w:t>
      </w:r>
      <w:r>
        <w:rPr>
          <w:color w:val="231F20"/>
          <w:sz w:val="18"/>
        </w:rPr>
        <w:t>Zurlini”,</w:t>
      </w:r>
      <w:r>
        <w:rPr>
          <w:color w:val="231F20"/>
          <w:spacing w:val="-18"/>
          <w:sz w:val="18"/>
        </w:rPr>
        <w:t> </w:t>
      </w:r>
      <w:r>
        <w:rPr>
          <w:color w:val="231F20"/>
          <w:sz w:val="18"/>
        </w:rPr>
        <w:t>en</w:t>
      </w:r>
      <w:r>
        <w:rPr>
          <w:color w:val="231F20"/>
          <w:spacing w:val="-18"/>
          <w:sz w:val="18"/>
        </w:rPr>
        <w:t> </w:t>
      </w:r>
      <w:r>
        <w:rPr>
          <w:i/>
          <w:color w:val="231F20"/>
          <w:sz w:val="18"/>
        </w:rPr>
        <w:t>El</w:t>
      </w:r>
      <w:r>
        <w:rPr>
          <w:i/>
          <w:color w:val="231F20"/>
          <w:spacing w:val="-18"/>
          <w:sz w:val="18"/>
        </w:rPr>
        <w:t> </w:t>
      </w:r>
      <w:r>
        <w:rPr>
          <w:i/>
          <w:color w:val="231F20"/>
          <w:sz w:val="18"/>
        </w:rPr>
        <w:t>Gallo</w:t>
      </w:r>
      <w:r>
        <w:rPr>
          <w:i/>
          <w:color w:val="231F20"/>
          <w:spacing w:val="-18"/>
          <w:sz w:val="18"/>
        </w:rPr>
        <w:t> </w:t>
      </w:r>
      <w:r>
        <w:rPr>
          <w:i/>
          <w:color w:val="231F20"/>
          <w:sz w:val="18"/>
        </w:rPr>
        <w:t>Ilustrado</w:t>
      </w:r>
      <w:r>
        <w:rPr>
          <w:color w:val="231F20"/>
          <w:sz w:val="18"/>
        </w:rPr>
        <w:t>,</w:t>
      </w:r>
      <w:r>
        <w:rPr>
          <w:color w:val="231F20"/>
          <w:spacing w:val="-18"/>
          <w:sz w:val="18"/>
        </w:rPr>
        <w:t> </w:t>
      </w:r>
      <w:r>
        <w:rPr>
          <w:color w:val="231F20"/>
          <w:sz w:val="18"/>
        </w:rPr>
        <w:t>suplemento</w:t>
      </w:r>
      <w:r>
        <w:rPr>
          <w:color w:val="231F20"/>
          <w:spacing w:val="-18"/>
          <w:sz w:val="18"/>
        </w:rPr>
        <w:t> </w:t>
      </w:r>
      <w:r>
        <w:rPr>
          <w:color w:val="231F20"/>
          <w:sz w:val="18"/>
        </w:rPr>
        <w:t>de</w:t>
      </w:r>
      <w:r>
        <w:rPr>
          <w:color w:val="231F20"/>
          <w:spacing w:val="-18"/>
          <w:sz w:val="18"/>
        </w:rPr>
        <w:t> </w:t>
      </w:r>
      <w:r>
        <w:rPr>
          <w:i/>
          <w:color w:val="231F20"/>
          <w:sz w:val="18"/>
        </w:rPr>
        <w:t>El</w:t>
      </w:r>
      <w:r>
        <w:rPr>
          <w:i/>
          <w:color w:val="231F20"/>
          <w:spacing w:val="-18"/>
          <w:sz w:val="18"/>
        </w:rPr>
        <w:t> </w:t>
      </w:r>
      <w:r>
        <w:rPr>
          <w:i/>
          <w:color w:val="231F20"/>
          <w:sz w:val="18"/>
        </w:rPr>
        <w:t>Día</w:t>
      </w:r>
      <w:r>
        <w:rPr>
          <w:color w:val="231F20"/>
          <w:sz w:val="18"/>
        </w:rPr>
        <w:t>, 16</w:t>
      </w:r>
      <w:r>
        <w:rPr>
          <w:color w:val="231F20"/>
          <w:spacing w:val="-5"/>
          <w:sz w:val="18"/>
        </w:rPr>
        <w:t> </w:t>
      </w:r>
      <w:r>
        <w:rPr>
          <w:color w:val="231F20"/>
          <w:sz w:val="18"/>
        </w:rPr>
        <w:t>de</w:t>
      </w:r>
      <w:r>
        <w:rPr>
          <w:color w:val="231F20"/>
          <w:spacing w:val="-5"/>
          <w:sz w:val="18"/>
        </w:rPr>
        <w:t> </w:t>
      </w:r>
      <w:r>
        <w:rPr>
          <w:color w:val="231F20"/>
          <w:sz w:val="18"/>
        </w:rPr>
        <w:t>diciembre</w:t>
      </w:r>
      <w:r>
        <w:rPr>
          <w:color w:val="231F20"/>
          <w:spacing w:val="-5"/>
          <w:sz w:val="18"/>
        </w:rPr>
        <w:t> </w:t>
      </w:r>
      <w:r>
        <w:rPr>
          <w:color w:val="231F20"/>
          <w:sz w:val="18"/>
        </w:rPr>
        <w:t>de</w:t>
      </w:r>
      <w:r>
        <w:rPr>
          <w:color w:val="231F20"/>
          <w:spacing w:val="-5"/>
          <w:sz w:val="18"/>
        </w:rPr>
        <w:t> </w:t>
      </w:r>
      <w:r>
        <w:rPr>
          <w:color w:val="231F20"/>
          <w:sz w:val="18"/>
        </w:rPr>
        <w:t>1962,</w:t>
      </w:r>
      <w:r>
        <w:rPr>
          <w:color w:val="231F20"/>
          <w:spacing w:val="-5"/>
          <w:sz w:val="18"/>
        </w:rPr>
        <w:t> </w:t>
      </w:r>
      <w:r>
        <w:rPr>
          <w:color w:val="231F20"/>
          <w:sz w:val="18"/>
        </w:rPr>
        <w:t>núm.</w:t>
      </w:r>
      <w:r>
        <w:rPr>
          <w:color w:val="231F20"/>
          <w:spacing w:val="-5"/>
          <w:sz w:val="18"/>
        </w:rPr>
        <w:t> </w:t>
      </w:r>
      <w:r>
        <w:rPr>
          <w:color w:val="231F20"/>
          <w:sz w:val="18"/>
        </w:rPr>
        <w:t>25,</w:t>
      </w:r>
      <w:r>
        <w:rPr>
          <w:color w:val="231F20"/>
          <w:spacing w:val="-5"/>
          <w:sz w:val="18"/>
        </w:rPr>
        <w:t> </w:t>
      </w:r>
      <w:r>
        <w:rPr>
          <w:color w:val="231F20"/>
          <w:sz w:val="18"/>
        </w:rPr>
        <w:t>p.</w:t>
      </w:r>
      <w:r>
        <w:rPr>
          <w:color w:val="231F20"/>
          <w:spacing w:val="-5"/>
          <w:sz w:val="18"/>
        </w:rPr>
        <w:t> </w:t>
      </w:r>
      <w:r>
        <w:rPr>
          <w:color w:val="231F20"/>
          <w:sz w:val="18"/>
        </w:rPr>
        <w:t>4.</w:t>
      </w:r>
    </w:p>
    <w:p>
      <w:pPr>
        <w:spacing w:line="278" w:lineRule="auto" w:before="1"/>
        <w:ind w:left="1640" w:right="1701" w:firstLine="360"/>
        <w:jc w:val="both"/>
        <w:rPr>
          <w:sz w:val="18"/>
        </w:rPr>
      </w:pPr>
      <w:r>
        <w:rPr>
          <w:color w:val="231F20"/>
          <w:position w:val="6"/>
          <w:sz w:val="10"/>
        </w:rPr>
        <w:t>55</w:t>
      </w:r>
      <w:r>
        <w:rPr>
          <w:color w:val="231F20"/>
          <w:spacing w:val="2"/>
          <w:position w:val="6"/>
          <w:sz w:val="10"/>
        </w:rPr>
        <w:t> </w:t>
      </w:r>
      <w:r>
        <w:rPr>
          <w:color w:val="231F20"/>
          <w:sz w:val="18"/>
        </w:rPr>
        <w:t>Elizondo</w:t>
      </w:r>
      <w:r>
        <w:rPr>
          <w:color w:val="231F20"/>
          <w:spacing w:val="-18"/>
          <w:sz w:val="18"/>
        </w:rPr>
        <w:t> </w:t>
      </w:r>
      <w:r>
        <w:rPr>
          <w:color w:val="231F20"/>
          <w:sz w:val="18"/>
        </w:rPr>
        <w:t>cuenta</w:t>
      </w:r>
      <w:r>
        <w:rPr>
          <w:color w:val="231F20"/>
          <w:spacing w:val="-18"/>
          <w:sz w:val="18"/>
        </w:rPr>
        <w:t> </w:t>
      </w:r>
      <w:r>
        <w:rPr>
          <w:color w:val="231F20"/>
          <w:sz w:val="18"/>
        </w:rPr>
        <w:t>a</w:t>
      </w:r>
      <w:r>
        <w:rPr>
          <w:color w:val="231F20"/>
          <w:spacing w:val="-18"/>
          <w:sz w:val="18"/>
        </w:rPr>
        <w:t> </w:t>
      </w:r>
      <w:r>
        <w:rPr>
          <w:color w:val="231F20"/>
          <w:sz w:val="18"/>
        </w:rPr>
        <w:t>Poniatowska:</w:t>
      </w:r>
      <w:r>
        <w:rPr>
          <w:color w:val="231F20"/>
          <w:spacing w:val="-18"/>
          <w:sz w:val="18"/>
        </w:rPr>
        <w:t> </w:t>
      </w:r>
      <w:r>
        <w:rPr>
          <w:color w:val="231F20"/>
          <w:sz w:val="18"/>
        </w:rPr>
        <w:t>“cogí</w:t>
      </w:r>
      <w:r>
        <w:rPr>
          <w:color w:val="231F20"/>
          <w:spacing w:val="-18"/>
          <w:sz w:val="18"/>
        </w:rPr>
        <w:t> </w:t>
      </w:r>
      <w:r>
        <w:rPr>
          <w:color w:val="231F20"/>
          <w:sz w:val="18"/>
        </w:rPr>
        <w:t>una</w:t>
      </w:r>
      <w:r>
        <w:rPr>
          <w:color w:val="231F20"/>
          <w:spacing w:val="-18"/>
          <w:sz w:val="18"/>
        </w:rPr>
        <w:t> </w:t>
      </w:r>
      <w:r>
        <w:rPr>
          <w:color w:val="231F20"/>
          <w:sz w:val="18"/>
        </w:rPr>
        <w:t>cámara</w:t>
      </w:r>
      <w:r>
        <w:rPr>
          <w:color w:val="231F20"/>
          <w:spacing w:val="-18"/>
          <w:sz w:val="18"/>
        </w:rPr>
        <w:t> </w:t>
      </w:r>
      <w:r>
        <w:rPr>
          <w:color w:val="231F20"/>
          <w:sz w:val="18"/>
        </w:rPr>
        <w:t>y</w:t>
      </w:r>
      <w:r>
        <w:rPr>
          <w:color w:val="231F20"/>
          <w:spacing w:val="-18"/>
          <w:sz w:val="18"/>
        </w:rPr>
        <w:t> </w:t>
      </w:r>
      <w:r>
        <w:rPr>
          <w:color w:val="231F20"/>
          <w:sz w:val="18"/>
        </w:rPr>
        <w:t>me</w:t>
      </w:r>
      <w:r>
        <w:rPr>
          <w:color w:val="231F20"/>
          <w:spacing w:val="-18"/>
          <w:sz w:val="18"/>
        </w:rPr>
        <w:t> </w:t>
      </w:r>
      <w:r>
        <w:rPr>
          <w:color w:val="231F20"/>
          <w:sz w:val="18"/>
        </w:rPr>
        <w:t>fui</w:t>
      </w:r>
      <w:r>
        <w:rPr>
          <w:color w:val="231F20"/>
          <w:spacing w:val="-18"/>
          <w:sz w:val="18"/>
        </w:rPr>
        <w:t> </w:t>
      </w:r>
      <w:r>
        <w:rPr>
          <w:color w:val="231F20"/>
          <w:sz w:val="18"/>
        </w:rPr>
        <w:t>a</w:t>
      </w:r>
      <w:r>
        <w:rPr>
          <w:color w:val="231F20"/>
          <w:spacing w:val="-18"/>
          <w:sz w:val="18"/>
        </w:rPr>
        <w:t> </w:t>
      </w:r>
      <w:r>
        <w:rPr>
          <w:color w:val="231F20"/>
          <w:sz w:val="18"/>
        </w:rPr>
        <w:t>Guanajuato.</w:t>
      </w:r>
      <w:r>
        <w:rPr>
          <w:color w:val="231F20"/>
          <w:spacing w:val="-18"/>
          <w:sz w:val="18"/>
        </w:rPr>
        <w:t> </w:t>
      </w:r>
      <w:r>
        <w:rPr>
          <w:color w:val="231F20"/>
          <w:sz w:val="18"/>
        </w:rPr>
        <w:t>Estu- ve</w:t>
      </w:r>
      <w:r>
        <w:rPr>
          <w:color w:val="231F20"/>
          <w:spacing w:val="-26"/>
          <w:sz w:val="18"/>
        </w:rPr>
        <w:t> </w:t>
      </w:r>
      <w:r>
        <w:rPr>
          <w:color w:val="231F20"/>
          <w:sz w:val="18"/>
        </w:rPr>
        <w:t>una</w:t>
      </w:r>
      <w:r>
        <w:rPr>
          <w:color w:val="231F20"/>
          <w:spacing w:val="-26"/>
          <w:sz w:val="18"/>
        </w:rPr>
        <w:t> </w:t>
      </w:r>
      <w:r>
        <w:rPr>
          <w:color w:val="231F20"/>
          <w:sz w:val="18"/>
        </w:rPr>
        <w:t>semana</w:t>
      </w:r>
      <w:r>
        <w:rPr>
          <w:color w:val="231F20"/>
          <w:spacing w:val="-26"/>
          <w:sz w:val="18"/>
        </w:rPr>
        <w:t> </w:t>
      </w:r>
      <w:r>
        <w:rPr>
          <w:color w:val="231F20"/>
          <w:sz w:val="18"/>
        </w:rPr>
        <w:t>metido</w:t>
      </w:r>
      <w:r>
        <w:rPr>
          <w:color w:val="231F20"/>
          <w:spacing w:val="-26"/>
          <w:sz w:val="18"/>
        </w:rPr>
        <w:t> </w:t>
      </w:r>
      <w:r>
        <w:rPr>
          <w:color w:val="231F20"/>
          <w:sz w:val="18"/>
        </w:rPr>
        <w:t>dentro</w:t>
      </w:r>
      <w:r>
        <w:rPr>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z w:val="18"/>
        </w:rPr>
        <w:t>cripta</w:t>
      </w:r>
      <w:r>
        <w:rPr>
          <w:color w:val="231F20"/>
          <w:spacing w:val="-26"/>
          <w:sz w:val="18"/>
        </w:rPr>
        <w:t> </w:t>
      </w:r>
      <w:r>
        <w:rPr>
          <w:color w:val="231F20"/>
          <w:sz w:val="18"/>
        </w:rPr>
        <w:t>ésa,</w:t>
      </w:r>
      <w:r>
        <w:rPr>
          <w:color w:val="231F20"/>
          <w:spacing w:val="-26"/>
          <w:sz w:val="18"/>
        </w:rPr>
        <w:t> </w:t>
      </w:r>
      <w:r>
        <w:rPr>
          <w:color w:val="231F20"/>
          <w:sz w:val="18"/>
        </w:rPr>
        <w:t>filmando</w:t>
      </w:r>
      <w:r>
        <w:rPr>
          <w:color w:val="231F20"/>
          <w:spacing w:val="-26"/>
          <w:sz w:val="18"/>
        </w:rPr>
        <w:t> </w:t>
      </w:r>
      <w:r>
        <w:rPr>
          <w:color w:val="231F20"/>
          <w:sz w:val="18"/>
        </w:rPr>
        <w:t>las</w:t>
      </w:r>
      <w:r>
        <w:rPr>
          <w:color w:val="231F20"/>
          <w:spacing w:val="-26"/>
          <w:sz w:val="18"/>
        </w:rPr>
        <w:t> </w:t>
      </w:r>
      <w:r>
        <w:rPr>
          <w:color w:val="231F20"/>
          <w:sz w:val="18"/>
        </w:rPr>
        <w:t>momias,</w:t>
      </w:r>
      <w:r>
        <w:rPr>
          <w:color w:val="231F20"/>
          <w:spacing w:val="-26"/>
          <w:sz w:val="18"/>
        </w:rPr>
        <w:t> </w:t>
      </w:r>
      <w:r>
        <w:rPr>
          <w:color w:val="231F20"/>
          <w:sz w:val="18"/>
        </w:rPr>
        <w:t>teniendo</w:t>
      </w:r>
      <w:r>
        <w:rPr>
          <w:color w:val="231F20"/>
          <w:spacing w:val="-26"/>
          <w:sz w:val="18"/>
        </w:rPr>
        <w:t> </w:t>
      </w:r>
      <w:r>
        <w:rPr>
          <w:color w:val="231F20"/>
          <w:sz w:val="18"/>
        </w:rPr>
        <w:t>como</w:t>
      </w:r>
      <w:r>
        <w:rPr>
          <w:color w:val="231F20"/>
          <w:spacing w:val="-26"/>
          <w:sz w:val="18"/>
        </w:rPr>
        <w:t> </w:t>
      </w:r>
      <w:r>
        <w:rPr>
          <w:color w:val="231F20"/>
          <w:sz w:val="18"/>
        </w:rPr>
        <w:t>base </w:t>
      </w:r>
      <w:r>
        <w:rPr>
          <w:color w:val="231F20"/>
          <w:w w:val="95"/>
          <w:sz w:val="18"/>
        </w:rPr>
        <w:t>un</w:t>
      </w:r>
      <w:r>
        <w:rPr>
          <w:color w:val="231F20"/>
          <w:spacing w:val="-12"/>
          <w:w w:val="95"/>
          <w:sz w:val="18"/>
        </w:rPr>
        <w:t> </w:t>
      </w:r>
      <w:r>
        <w:rPr>
          <w:color w:val="231F20"/>
          <w:w w:val="95"/>
          <w:sz w:val="18"/>
        </w:rPr>
        <w:t>poema</w:t>
      </w:r>
      <w:r>
        <w:rPr>
          <w:color w:val="231F20"/>
          <w:spacing w:val="-12"/>
          <w:w w:val="95"/>
          <w:sz w:val="18"/>
        </w:rPr>
        <w:t> </w:t>
      </w:r>
      <w:r>
        <w:rPr>
          <w:color w:val="231F20"/>
          <w:w w:val="95"/>
          <w:sz w:val="18"/>
        </w:rPr>
        <w:t>de</w:t>
      </w:r>
      <w:r>
        <w:rPr>
          <w:color w:val="231F20"/>
          <w:spacing w:val="-20"/>
          <w:w w:val="95"/>
          <w:sz w:val="18"/>
        </w:rPr>
        <w:t> </w:t>
      </w:r>
      <w:r>
        <w:rPr>
          <w:color w:val="231F20"/>
          <w:spacing w:val="-11"/>
          <w:w w:val="95"/>
          <w:sz w:val="18"/>
        </w:rPr>
        <w:t>T.</w:t>
      </w:r>
      <w:r>
        <w:rPr>
          <w:color w:val="231F20"/>
          <w:spacing w:val="-12"/>
          <w:w w:val="95"/>
          <w:sz w:val="18"/>
        </w:rPr>
        <w:t> </w:t>
      </w:r>
      <w:r>
        <w:rPr>
          <w:color w:val="231F20"/>
          <w:w w:val="95"/>
          <w:sz w:val="18"/>
        </w:rPr>
        <w:t>S.</w:t>
      </w:r>
      <w:r>
        <w:rPr>
          <w:color w:val="231F20"/>
          <w:spacing w:val="-12"/>
          <w:w w:val="95"/>
          <w:sz w:val="18"/>
        </w:rPr>
        <w:t> </w:t>
      </w:r>
      <w:r>
        <w:rPr>
          <w:color w:val="231F20"/>
          <w:w w:val="95"/>
          <w:sz w:val="18"/>
        </w:rPr>
        <w:t>Eliot,</w:t>
      </w:r>
      <w:r>
        <w:rPr>
          <w:color w:val="231F20"/>
          <w:spacing w:val="-12"/>
          <w:w w:val="95"/>
          <w:sz w:val="18"/>
        </w:rPr>
        <w:t> </w:t>
      </w:r>
      <w:r>
        <w:rPr>
          <w:i/>
          <w:color w:val="231F20"/>
          <w:w w:val="95"/>
          <w:sz w:val="18"/>
        </w:rPr>
        <w:t>Los</w:t>
      </w:r>
      <w:r>
        <w:rPr>
          <w:i/>
          <w:color w:val="231F20"/>
          <w:spacing w:val="-12"/>
          <w:w w:val="95"/>
          <w:sz w:val="18"/>
        </w:rPr>
        <w:t> </w:t>
      </w:r>
      <w:r>
        <w:rPr>
          <w:i/>
          <w:color w:val="231F20"/>
          <w:w w:val="95"/>
          <w:sz w:val="18"/>
        </w:rPr>
        <w:t>hombres</w:t>
      </w:r>
      <w:r>
        <w:rPr>
          <w:i/>
          <w:color w:val="231F20"/>
          <w:spacing w:val="-12"/>
          <w:w w:val="95"/>
          <w:sz w:val="18"/>
        </w:rPr>
        <w:t> </w:t>
      </w:r>
      <w:r>
        <w:rPr>
          <w:i/>
          <w:color w:val="231F20"/>
          <w:w w:val="95"/>
          <w:sz w:val="18"/>
        </w:rPr>
        <w:t>huecos</w:t>
      </w:r>
      <w:r>
        <w:rPr>
          <w:color w:val="231F20"/>
          <w:w w:val="95"/>
          <w:sz w:val="18"/>
        </w:rPr>
        <w:t>.</w:t>
      </w:r>
      <w:r>
        <w:rPr>
          <w:color w:val="231F20"/>
          <w:spacing w:val="-12"/>
          <w:w w:val="95"/>
          <w:sz w:val="18"/>
        </w:rPr>
        <w:t> </w:t>
      </w:r>
      <w:r>
        <w:rPr>
          <w:color w:val="231F20"/>
          <w:w w:val="95"/>
          <w:sz w:val="18"/>
        </w:rPr>
        <w:t>Cada</w:t>
      </w:r>
      <w:r>
        <w:rPr>
          <w:color w:val="231F20"/>
          <w:spacing w:val="-12"/>
          <w:w w:val="95"/>
          <w:sz w:val="18"/>
        </w:rPr>
        <w:t> </w:t>
      </w:r>
      <w:r>
        <w:rPr>
          <w:color w:val="231F20"/>
          <w:w w:val="95"/>
          <w:sz w:val="18"/>
        </w:rPr>
        <w:t>toma</w:t>
      </w:r>
      <w:r>
        <w:rPr>
          <w:color w:val="231F20"/>
          <w:spacing w:val="-12"/>
          <w:w w:val="95"/>
          <w:sz w:val="18"/>
        </w:rPr>
        <w:t> </w:t>
      </w:r>
      <w:r>
        <w:rPr>
          <w:color w:val="231F20"/>
          <w:w w:val="95"/>
          <w:sz w:val="18"/>
        </w:rPr>
        <w:t>correspondía</w:t>
      </w:r>
      <w:r>
        <w:rPr>
          <w:color w:val="231F20"/>
          <w:spacing w:val="-12"/>
          <w:w w:val="95"/>
          <w:sz w:val="18"/>
        </w:rPr>
        <w:t> </w:t>
      </w:r>
      <w:r>
        <w:rPr>
          <w:color w:val="231F20"/>
          <w:w w:val="95"/>
          <w:sz w:val="18"/>
        </w:rPr>
        <w:t>perfectamente</w:t>
      </w:r>
      <w:r>
        <w:rPr>
          <w:color w:val="231F20"/>
          <w:spacing w:val="-12"/>
          <w:w w:val="95"/>
          <w:sz w:val="18"/>
        </w:rPr>
        <w:t> </w:t>
      </w:r>
      <w:r>
        <w:rPr>
          <w:color w:val="231F20"/>
          <w:w w:val="95"/>
          <w:sz w:val="18"/>
        </w:rPr>
        <w:t>a</w:t>
      </w:r>
      <w:r>
        <w:rPr>
          <w:color w:val="231F20"/>
          <w:spacing w:val="-12"/>
          <w:w w:val="95"/>
          <w:sz w:val="18"/>
        </w:rPr>
        <w:t> </w:t>
      </w:r>
      <w:r>
        <w:rPr>
          <w:color w:val="231F20"/>
          <w:w w:val="95"/>
          <w:sz w:val="18"/>
        </w:rPr>
        <w:t>un </w:t>
      </w:r>
      <w:r>
        <w:rPr>
          <w:color w:val="231F20"/>
          <w:sz w:val="18"/>
        </w:rPr>
        <w:t>verso</w:t>
      </w:r>
      <w:r>
        <w:rPr>
          <w:color w:val="231F20"/>
          <w:spacing w:val="-12"/>
          <w:sz w:val="18"/>
        </w:rPr>
        <w:t> </w:t>
      </w:r>
      <w:r>
        <w:rPr>
          <w:color w:val="231F20"/>
          <w:sz w:val="18"/>
        </w:rPr>
        <w:t>del</w:t>
      </w:r>
      <w:r>
        <w:rPr>
          <w:color w:val="231F20"/>
          <w:spacing w:val="-12"/>
          <w:sz w:val="18"/>
        </w:rPr>
        <w:t> </w:t>
      </w:r>
      <w:r>
        <w:rPr>
          <w:color w:val="231F20"/>
          <w:sz w:val="18"/>
        </w:rPr>
        <w:t>poema.</w:t>
      </w:r>
      <w:r>
        <w:rPr>
          <w:color w:val="231F20"/>
          <w:spacing w:val="-12"/>
          <w:sz w:val="18"/>
        </w:rPr>
        <w:t> </w:t>
      </w:r>
      <w:r>
        <w:rPr>
          <w:color w:val="231F20"/>
          <w:sz w:val="18"/>
        </w:rPr>
        <w:t>¡Se</w:t>
      </w:r>
      <w:r>
        <w:rPr>
          <w:color w:val="231F20"/>
          <w:spacing w:val="-12"/>
          <w:sz w:val="18"/>
        </w:rPr>
        <w:t> </w:t>
      </w:r>
      <w:r>
        <w:rPr>
          <w:color w:val="231F20"/>
          <w:sz w:val="18"/>
        </w:rPr>
        <w:t>trata</w:t>
      </w:r>
      <w:r>
        <w:rPr>
          <w:color w:val="231F20"/>
          <w:spacing w:val="-12"/>
          <w:sz w:val="18"/>
        </w:rPr>
        <w:t> </w:t>
      </w:r>
      <w:r>
        <w:rPr>
          <w:color w:val="231F20"/>
          <w:sz w:val="18"/>
        </w:rPr>
        <w:t>de</w:t>
      </w:r>
      <w:r>
        <w:rPr>
          <w:color w:val="231F20"/>
          <w:spacing w:val="-12"/>
          <w:sz w:val="18"/>
        </w:rPr>
        <w:t> </w:t>
      </w:r>
      <w:r>
        <w:rPr>
          <w:color w:val="231F20"/>
          <w:sz w:val="18"/>
        </w:rPr>
        <w:t>un</w:t>
      </w:r>
      <w:r>
        <w:rPr>
          <w:color w:val="231F20"/>
          <w:spacing w:val="-12"/>
          <w:sz w:val="18"/>
        </w:rPr>
        <w:t> </w:t>
      </w:r>
      <w:r>
        <w:rPr>
          <w:color w:val="231F20"/>
          <w:sz w:val="18"/>
        </w:rPr>
        <w:t>equivalente</w:t>
      </w:r>
      <w:r>
        <w:rPr>
          <w:color w:val="231F20"/>
          <w:spacing w:val="-12"/>
          <w:sz w:val="18"/>
        </w:rPr>
        <w:t> </w:t>
      </w:r>
      <w:r>
        <w:rPr>
          <w:color w:val="231F20"/>
          <w:sz w:val="18"/>
        </w:rPr>
        <w:t>fílmico</w:t>
      </w:r>
      <w:r>
        <w:rPr>
          <w:color w:val="231F20"/>
          <w:spacing w:val="-12"/>
          <w:sz w:val="18"/>
        </w:rPr>
        <w:t> </w:t>
      </w:r>
      <w:r>
        <w:rPr>
          <w:color w:val="231F20"/>
          <w:sz w:val="18"/>
        </w:rPr>
        <w:t>del</w:t>
      </w:r>
      <w:r>
        <w:rPr>
          <w:color w:val="231F20"/>
          <w:spacing w:val="-12"/>
          <w:sz w:val="18"/>
        </w:rPr>
        <w:t> </w:t>
      </w:r>
      <w:r>
        <w:rPr>
          <w:color w:val="231F20"/>
          <w:sz w:val="18"/>
        </w:rPr>
        <w:t>poema!</w:t>
      </w:r>
      <w:r>
        <w:rPr>
          <w:color w:val="231F20"/>
          <w:spacing w:val="-14"/>
          <w:sz w:val="18"/>
        </w:rPr>
        <w:t> </w:t>
      </w:r>
      <w:r>
        <w:rPr>
          <w:color w:val="231F20"/>
          <w:sz w:val="18"/>
        </w:rPr>
        <w:t>Y</w:t>
      </w:r>
      <w:r>
        <w:rPr>
          <w:color w:val="231F20"/>
          <w:spacing w:val="-12"/>
          <w:sz w:val="18"/>
        </w:rPr>
        <w:t> </w:t>
      </w:r>
      <w:r>
        <w:rPr>
          <w:color w:val="231F20"/>
          <w:sz w:val="18"/>
        </w:rPr>
        <w:t>pensaba</w:t>
      </w:r>
      <w:r>
        <w:rPr>
          <w:color w:val="231F20"/>
          <w:spacing w:val="-12"/>
          <w:sz w:val="18"/>
        </w:rPr>
        <w:t> </w:t>
      </w:r>
      <w:r>
        <w:rPr>
          <w:color w:val="231F20"/>
          <w:sz w:val="18"/>
        </w:rPr>
        <w:t>meterle</w:t>
      </w:r>
      <w:r>
        <w:rPr>
          <w:color w:val="231F20"/>
          <w:spacing w:val="-12"/>
          <w:sz w:val="18"/>
        </w:rPr>
        <w:t> </w:t>
      </w:r>
      <w:r>
        <w:rPr>
          <w:color w:val="231F20"/>
          <w:sz w:val="18"/>
        </w:rPr>
        <w:t>la música</w:t>
      </w:r>
      <w:r>
        <w:rPr>
          <w:color w:val="231F20"/>
          <w:spacing w:val="-21"/>
          <w:sz w:val="18"/>
        </w:rPr>
        <w:t> </w:t>
      </w:r>
      <w:r>
        <w:rPr>
          <w:color w:val="231F20"/>
          <w:sz w:val="18"/>
        </w:rPr>
        <w:t>correcta.</w:t>
      </w:r>
      <w:r>
        <w:rPr>
          <w:color w:val="231F20"/>
          <w:spacing w:val="-21"/>
          <w:sz w:val="18"/>
        </w:rPr>
        <w:t> </w:t>
      </w:r>
      <w:r>
        <w:rPr>
          <w:color w:val="231F20"/>
          <w:sz w:val="18"/>
        </w:rPr>
        <w:t>Ahí</w:t>
      </w:r>
      <w:r>
        <w:rPr>
          <w:color w:val="231F20"/>
          <w:spacing w:val="-21"/>
          <w:sz w:val="18"/>
        </w:rPr>
        <w:t> </w:t>
      </w:r>
      <w:r>
        <w:rPr>
          <w:color w:val="231F20"/>
          <w:sz w:val="18"/>
        </w:rPr>
        <w:t>está</w:t>
      </w:r>
      <w:r>
        <w:rPr>
          <w:color w:val="231F20"/>
          <w:spacing w:val="-21"/>
          <w:sz w:val="18"/>
        </w:rPr>
        <w:t> </w:t>
      </w:r>
      <w:r>
        <w:rPr>
          <w:color w:val="231F20"/>
          <w:sz w:val="18"/>
        </w:rPr>
        <w:t>la</w:t>
      </w:r>
      <w:r>
        <w:rPr>
          <w:color w:val="231F20"/>
          <w:spacing w:val="-21"/>
          <w:sz w:val="18"/>
        </w:rPr>
        <w:t> </w:t>
      </w:r>
      <w:r>
        <w:rPr>
          <w:color w:val="231F20"/>
          <w:sz w:val="18"/>
        </w:rPr>
        <w:t>película</w:t>
      </w:r>
      <w:r>
        <w:rPr>
          <w:color w:val="231F20"/>
          <w:spacing w:val="-21"/>
          <w:sz w:val="18"/>
        </w:rPr>
        <w:t> </w:t>
      </w:r>
      <w:r>
        <w:rPr>
          <w:color w:val="231F20"/>
          <w:sz w:val="18"/>
        </w:rPr>
        <w:t>enlatada”</w:t>
      </w:r>
      <w:r>
        <w:rPr>
          <w:color w:val="231F20"/>
          <w:spacing w:val="-21"/>
          <w:sz w:val="18"/>
        </w:rPr>
        <w:t> </w:t>
      </w:r>
      <w:r>
        <w:rPr>
          <w:color w:val="231F20"/>
          <w:sz w:val="18"/>
        </w:rPr>
        <w:t>(“Salvador</w:t>
      </w:r>
      <w:r>
        <w:rPr>
          <w:color w:val="231F20"/>
          <w:spacing w:val="-21"/>
          <w:sz w:val="18"/>
        </w:rPr>
        <w:t> </w:t>
      </w:r>
      <w:r>
        <w:rPr>
          <w:color w:val="231F20"/>
          <w:sz w:val="18"/>
        </w:rPr>
        <w:t>Elizondo”,</w:t>
      </w:r>
      <w:r>
        <w:rPr>
          <w:color w:val="231F20"/>
          <w:spacing w:val="-21"/>
          <w:sz w:val="18"/>
        </w:rPr>
        <w:t> </w:t>
      </w:r>
      <w:r>
        <w:rPr>
          <w:i/>
          <w:color w:val="231F20"/>
          <w:sz w:val="18"/>
        </w:rPr>
        <w:t>La</w:t>
      </w:r>
      <w:r>
        <w:rPr>
          <w:i/>
          <w:color w:val="231F20"/>
          <w:spacing w:val="-21"/>
          <w:sz w:val="18"/>
        </w:rPr>
        <w:t> </w:t>
      </w:r>
      <w:r>
        <w:rPr>
          <w:i/>
          <w:color w:val="231F20"/>
          <w:sz w:val="18"/>
        </w:rPr>
        <w:t>Jornada</w:t>
      </w:r>
      <w:r>
        <w:rPr>
          <w:color w:val="231F20"/>
          <w:sz w:val="18"/>
        </w:rPr>
        <w:t>,</w:t>
      </w:r>
      <w:r>
        <w:rPr>
          <w:color w:val="231F20"/>
          <w:spacing w:val="-21"/>
          <w:sz w:val="18"/>
        </w:rPr>
        <w:t> </w:t>
      </w:r>
      <w:r>
        <w:rPr>
          <w:color w:val="231F20"/>
          <w:sz w:val="18"/>
        </w:rPr>
        <w:t>5</w:t>
      </w:r>
      <w:r>
        <w:rPr>
          <w:color w:val="231F20"/>
          <w:spacing w:val="-21"/>
          <w:sz w:val="18"/>
        </w:rPr>
        <w:t> </w:t>
      </w:r>
      <w:r>
        <w:rPr>
          <w:color w:val="231F20"/>
          <w:sz w:val="18"/>
        </w:rPr>
        <w:t>de abril</w:t>
      </w:r>
      <w:r>
        <w:rPr>
          <w:color w:val="231F20"/>
          <w:spacing w:val="-16"/>
          <w:sz w:val="18"/>
        </w:rPr>
        <w:t> </w:t>
      </w:r>
      <w:r>
        <w:rPr>
          <w:color w:val="231F20"/>
          <w:sz w:val="18"/>
        </w:rPr>
        <w:t>de</w:t>
      </w:r>
      <w:r>
        <w:rPr>
          <w:color w:val="231F20"/>
          <w:spacing w:val="-16"/>
          <w:sz w:val="18"/>
        </w:rPr>
        <w:t> </w:t>
      </w:r>
      <w:r>
        <w:rPr>
          <w:color w:val="231F20"/>
          <w:sz w:val="18"/>
        </w:rPr>
        <w:t>2006,</w:t>
      </w:r>
      <w:r>
        <w:rPr>
          <w:color w:val="231F20"/>
          <w:spacing w:val="-16"/>
          <w:sz w:val="18"/>
        </w:rPr>
        <w:t> </w:t>
      </w:r>
      <w:r>
        <w:rPr>
          <w:color w:val="231F20"/>
          <w:sz w:val="18"/>
        </w:rPr>
        <w:t>p.</w:t>
      </w:r>
      <w:r>
        <w:rPr>
          <w:color w:val="231F20"/>
          <w:spacing w:val="-16"/>
          <w:sz w:val="18"/>
        </w:rPr>
        <w:t> </w:t>
      </w:r>
      <w:r>
        <w:rPr>
          <w:color w:val="231F20"/>
          <w:sz w:val="18"/>
        </w:rPr>
        <w:t>5</w:t>
      </w:r>
      <w:r>
        <w:rPr>
          <w:color w:val="231F20"/>
          <w:spacing w:val="-16"/>
          <w:sz w:val="18"/>
        </w:rPr>
        <w:t> </w:t>
      </w:r>
      <w:r>
        <w:rPr>
          <w:color w:val="231F20"/>
          <w:sz w:val="18"/>
        </w:rPr>
        <w:t>[entrevista</w:t>
      </w:r>
      <w:r>
        <w:rPr>
          <w:color w:val="231F20"/>
          <w:spacing w:val="-16"/>
          <w:sz w:val="18"/>
        </w:rPr>
        <w:t> </w:t>
      </w:r>
      <w:r>
        <w:rPr>
          <w:color w:val="231F20"/>
          <w:sz w:val="18"/>
        </w:rPr>
        <w:t>realizada</w:t>
      </w:r>
      <w:r>
        <w:rPr>
          <w:color w:val="231F20"/>
          <w:spacing w:val="-16"/>
          <w:sz w:val="18"/>
        </w:rPr>
        <w:t> </w:t>
      </w:r>
      <w:r>
        <w:rPr>
          <w:color w:val="231F20"/>
          <w:sz w:val="18"/>
        </w:rPr>
        <w:t>en</w:t>
      </w:r>
      <w:r>
        <w:rPr>
          <w:color w:val="231F20"/>
          <w:spacing w:val="-16"/>
          <w:sz w:val="18"/>
        </w:rPr>
        <w:t> </w:t>
      </w:r>
      <w:r>
        <w:rPr>
          <w:color w:val="231F20"/>
          <w:sz w:val="18"/>
        </w:rPr>
        <w:t>1960]).</w:t>
      </w:r>
    </w:p>
    <w:p>
      <w:pPr>
        <w:spacing w:line="278" w:lineRule="auto" w:before="1"/>
        <w:ind w:left="1640" w:right="1700" w:firstLine="360"/>
        <w:jc w:val="both"/>
        <w:rPr>
          <w:i/>
          <w:sz w:val="18"/>
        </w:rPr>
      </w:pPr>
      <w:r>
        <w:rPr>
          <w:color w:val="231F20"/>
          <w:position w:val="6"/>
          <w:sz w:val="10"/>
        </w:rPr>
        <w:t>56</w:t>
      </w:r>
      <w:r>
        <w:rPr>
          <w:color w:val="231F20"/>
          <w:spacing w:val="5"/>
          <w:position w:val="6"/>
          <w:sz w:val="10"/>
        </w:rPr>
        <w:t> </w:t>
      </w:r>
      <w:r>
        <w:rPr>
          <w:color w:val="231F20"/>
          <w:sz w:val="18"/>
        </w:rPr>
        <w:t>En</w:t>
      </w:r>
      <w:r>
        <w:rPr>
          <w:color w:val="231F20"/>
          <w:spacing w:val="-15"/>
          <w:sz w:val="18"/>
        </w:rPr>
        <w:t> </w:t>
      </w:r>
      <w:r>
        <w:rPr>
          <w:color w:val="231F20"/>
          <w:sz w:val="18"/>
        </w:rPr>
        <w:t>las</w:t>
      </w:r>
      <w:r>
        <w:rPr>
          <w:color w:val="231F20"/>
          <w:spacing w:val="-15"/>
          <w:sz w:val="18"/>
        </w:rPr>
        <w:t> </w:t>
      </w:r>
      <w:r>
        <w:rPr>
          <w:color w:val="231F20"/>
          <w:sz w:val="18"/>
        </w:rPr>
        <w:t>notas</w:t>
      </w:r>
      <w:r>
        <w:rPr>
          <w:color w:val="231F20"/>
          <w:spacing w:val="-15"/>
          <w:sz w:val="18"/>
        </w:rPr>
        <w:t> </w:t>
      </w:r>
      <w:r>
        <w:rPr>
          <w:color w:val="231F20"/>
          <w:sz w:val="18"/>
        </w:rPr>
        <w:t>de</w:t>
      </w:r>
      <w:r>
        <w:rPr>
          <w:color w:val="231F20"/>
          <w:spacing w:val="-15"/>
          <w:sz w:val="18"/>
        </w:rPr>
        <w:t> </w:t>
      </w:r>
      <w:r>
        <w:rPr>
          <w:color w:val="231F20"/>
          <w:sz w:val="18"/>
        </w:rPr>
        <w:t>su</w:t>
      </w:r>
      <w:r>
        <w:rPr>
          <w:color w:val="231F20"/>
          <w:spacing w:val="-15"/>
          <w:sz w:val="18"/>
        </w:rPr>
        <w:t> </w:t>
      </w:r>
      <w:r>
        <w:rPr>
          <w:color w:val="231F20"/>
          <w:sz w:val="18"/>
        </w:rPr>
        <w:t>diario</w:t>
      </w:r>
      <w:r>
        <w:rPr>
          <w:color w:val="231F20"/>
          <w:spacing w:val="-16"/>
          <w:sz w:val="18"/>
        </w:rPr>
        <w:t> </w:t>
      </w:r>
      <w:r>
        <w:rPr>
          <w:color w:val="231F20"/>
          <w:sz w:val="18"/>
        </w:rPr>
        <w:t>del</w:t>
      </w:r>
      <w:r>
        <w:rPr>
          <w:color w:val="231F20"/>
          <w:spacing w:val="-15"/>
          <w:sz w:val="18"/>
        </w:rPr>
        <w:t> </w:t>
      </w:r>
      <w:r>
        <w:rPr>
          <w:color w:val="231F20"/>
          <w:sz w:val="18"/>
        </w:rPr>
        <w:t>4</w:t>
      </w:r>
      <w:r>
        <w:rPr>
          <w:color w:val="231F20"/>
          <w:spacing w:val="-15"/>
          <w:sz w:val="18"/>
        </w:rPr>
        <w:t> </w:t>
      </w:r>
      <w:r>
        <w:rPr>
          <w:color w:val="231F20"/>
          <w:sz w:val="18"/>
        </w:rPr>
        <w:t>de</w:t>
      </w:r>
      <w:r>
        <w:rPr>
          <w:color w:val="231F20"/>
          <w:spacing w:val="-15"/>
          <w:sz w:val="18"/>
        </w:rPr>
        <w:t> </w:t>
      </w:r>
      <w:r>
        <w:rPr>
          <w:color w:val="231F20"/>
          <w:sz w:val="18"/>
        </w:rPr>
        <w:t>marzo</w:t>
      </w:r>
      <w:r>
        <w:rPr>
          <w:color w:val="231F20"/>
          <w:spacing w:val="-15"/>
          <w:sz w:val="18"/>
        </w:rPr>
        <w:t> </w:t>
      </w:r>
      <w:r>
        <w:rPr>
          <w:color w:val="231F20"/>
          <w:sz w:val="18"/>
        </w:rPr>
        <w:t>de</w:t>
      </w:r>
      <w:r>
        <w:rPr>
          <w:color w:val="231F20"/>
          <w:spacing w:val="-15"/>
          <w:sz w:val="18"/>
        </w:rPr>
        <w:t> </w:t>
      </w:r>
      <w:r>
        <w:rPr>
          <w:color w:val="231F20"/>
          <w:sz w:val="18"/>
        </w:rPr>
        <w:t>1963,</w:t>
      </w:r>
      <w:r>
        <w:rPr>
          <w:color w:val="231F20"/>
          <w:spacing w:val="-15"/>
          <w:sz w:val="18"/>
        </w:rPr>
        <w:t> </w:t>
      </w:r>
      <w:r>
        <w:rPr>
          <w:color w:val="231F20"/>
          <w:sz w:val="18"/>
        </w:rPr>
        <w:t>Elizondo</w:t>
      </w:r>
      <w:r>
        <w:rPr>
          <w:color w:val="231F20"/>
          <w:spacing w:val="-16"/>
          <w:sz w:val="18"/>
        </w:rPr>
        <w:t> </w:t>
      </w:r>
      <w:r>
        <w:rPr>
          <w:color w:val="231F20"/>
          <w:sz w:val="18"/>
        </w:rPr>
        <w:t>anota</w:t>
      </w:r>
      <w:r>
        <w:rPr>
          <w:color w:val="231F20"/>
          <w:spacing w:val="-15"/>
          <w:sz w:val="18"/>
        </w:rPr>
        <w:t> </w:t>
      </w:r>
      <w:r>
        <w:rPr>
          <w:color w:val="231F20"/>
          <w:sz w:val="18"/>
        </w:rPr>
        <w:t>una</w:t>
      </w:r>
      <w:r>
        <w:rPr>
          <w:color w:val="231F20"/>
          <w:spacing w:val="-15"/>
          <w:sz w:val="18"/>
        </w:rPr>
        <w:t> </w:t>
      </w:r>
      <w:r>
        <w:rPr>
          <w:color w:val="231F20"/>
          <w:sz w:val="18"/>
        </w:rPr>
        <w:t>referencia a</w:t>
      </w:r>
      <w:r>
        <w:rPr>
          <w:color w:val="231F20"/>
          <w:spacing w:val="-31"/>
          <w:sz w:val="18"/>
        </w:rPr>
        <w:t> </w:t>
      </w:r>
      <w:r>
        <w:rPr>
          <w:color w:val="231F20"/>
          <w:sz w:val="18"/>
        </w:rPr>
        <w:t>la</w:t>
      </w:r>
      <w:r>
        <w:rPr>
          <w:color w:val="231F20"/>
          <w:spacing w:val="-31"/>
          <w:sz w:val="18"/>
        </w:rPr>
        <w:t> </w:t>
      </w:r>
      <w:r>
        <w:rPr>
          <w:color w:val="231F20"/>
          <w:sz w:val="18"/>
        </w:rPr>
        <w:t>película,</w:t>
      </w:r>
      <w:r>
        <w:rPr>
          <w:color w:val="231F20"/>
          <w:spacing w:val="-31"/>
          <w:sz w:val="18"/>
        </w:rPr>
        <w:t> </w:t>
      </w:r>
      <w:r>
        <w:rPr>
          <w:color w:val="231F20"/>
          <w:sz w:val="18"/>
        </w:rPr>
        <w:t>además</w:t>
      </w:r>
      <w:r>
        <w:rPr>
          <w:color w:val="231F20"/>
          <w:spacing w:val="-31"/>
          <w:sz w:val="18"/>
        </w:rPr>
        <w:t> </w:t>
      </w:r>
      <w:r>
        <w:rPr>
          <w:color w:val="231F20"/>
          <w:sz w:val="18"/>
        </w:rPr>
        <w:t>revela</w:t>
      </w:r>
      <w:r>
        <w:rPr>
          <w:color w:val="231F20"/>
          <w:spacing w:val="-31"/>
          <w:sz w:val="18"/>
        </w:rPr>
        <w:t> </w:t>
      </w:r>
      <w:r>
        <w:rPr>
          <w:color w:val="231F20"/>
          <w:sz w:val="18"/>
        </w:rPr>
        <w:t>que</w:t>
      </w:r>
      <w:r>
        <w:rPr>
          <w:color w:val="231F20"/>
          <w:spacing w:val="-31"/>
          <w:sz w:val="18"/>
        </w:rPr>
        <w:t> </w:t>
      </w:r>
      <w:r>
        <w:rPr>
          <w:color w:val="231F20"/>
          <w:sz w:val="18"/>
        </w:rPr>
        <w:t>para</w:t>
      </w:r>
      <w:r>
        <w:rPr>
          <w:color w:val="231F20"/>
          <w:spacing w:val="-31"/>
          <w:sz w:val="18"/>
        </w:rPr>
        <w:t> </w:t>
      </w:r>
      <w:r>
        <w:rPr>
          <w:color w:val="231F20"/>
          <w:sz w:val="18"/>
        </w:rPr>
        <w:t>esos</w:t>
      </w:r>
      <w:r>
        <w:rPr>
          <w:color w:val="231F20"/>
          <w:spacing w:val="-31"/>
          <w:sz w:val="18"/>
        </w:rPr>
        <w:t> </w:t>
      </w:r>
      <w:r>
        <w:rPr>
          <w:color w:val="231F20"/>
          <w:sz w:val="18"/>
        </w:rPr>
        <w:t>momentos</w:t>
      </w:r>
      <w:r>
        <w:rPr>
          <w:color w:val="231F20"/>
          <w:spacing w:val="-31"/>
          <w:sz w:val="18"/>
        </w:rPr>
        <w:t> </w:t>
      </w:r>
      <w:r>
        <w:rPr>
          <w:color w:val="231F20"/>
          <w:sz w:val="18"/>
        </w:rPr>
        <w:t>se</w:t>
      </w:r>
      <w:r>
        <w:rPr>
          <w:color w:val="231F20"/>
          <w:spacing w:val="-31"/>
          <w:sz w:val="18"/>
        </w:rPr>
        <w:t> </w:t>
      </w:r>
      <w:r>
        <w:rPr>
          <w:color w:val="231F20"/>
          <w:sz w:val="18"/>
        </w:rPr>
        <w:t>encontraba</w:t>
      </w:r>
      <w:r>
        <w:rPr>
          <w:color w:val="231F20"/>
          <w:spacing w:val="-31"/>
          <w:sz w:val="18"/>
        </w:rPr>
        <w:t> </w:t>
      </w:r>
      <w:r>
        <w:rPr>
          <w:color w:val="231F20"/>
          <w:sz w:val="18"/>
        </w:rPr>
        <w:t>en</w:t>
      </w:r>
      <w:r>
        <w:rPr>
          <w:color w:val="231F20"/>
          <w:spacing w:val="-31"/>
          <w:sz w:val="18"/>
        </w:rPr>
        <w:t> </w:t>
      </w:r>
      <w:r>
        <w:rPr>
          <w:color w:val="231F20"/>
          <w:sz w:val="18"/>
        </w:rPr>
        <w:t>ciernes</w:t>
      </w:r>
      <w:r>
        <w:rPr>
          <w:color w:val="231F20"/>
          <w:spacing w:val="-31"/>
          <w:sz w:val="18"/>
        </w:rPr>
        <w:t> </w:t>
      </w:r>
      <w:r>
        <w:rPr>
          <w:color w:val="231F20"/>
          <w:sz w:val="18"/>
        </w:rPr>
        <w:t>la</w:t>
      </w:r>
      <w:r>
        <w:rPr>
          <w:color w:val="231F20"/>
          <w:spacing w:val="-31"/>
          <w:sz w:val="18"/>
        </w:rPr>
        <w:t> </w:t>
      </w:r>
      <w:r>
        <w:rPr>
          <w:color w:val="231F20"/>
          <w:sz w:val="18"/>
        </w:rPr>
        <w:t>escritura de</w:t>
      </w:r>
      <w:r>
        <w:rPr>
          <w:color w:val="231F20"/>
          <w:spacing w:val="-20"/>
          <w:sz w:val="18"/>
        </w:rPr>
        <w:t> </w:t>
      </w:r>
      <w:r>
        <w:rPr>
          <w:i/>
          <w:color w:val="231F20"/>
          <w:sz w:val="18"/>
        </w:rPr>
        <w:t>Farabeuf</w:t>
      </w:r>
      <w:r>
        <w:rPr>
          <w:color w:val="231F20"/>
          <w:sz w:val="18"/>
        </w:rPr>
        <w:t>,</w:t>
      </w:r>
      <w:r>
        <w:rPr>
          <w:color w:val="231F20"/>
          <w:spacing w:val="-20"/>
          <w:sz w:val="18"/>
        </w:rPr>
        <w:t> </w:t>
      </w:r>
      <w:r>
        <w:rPr>
          <w:color w:val="231F20"/>
          <w:sz w:val="18"/>
        </w:rPr>
        <w:t>su</w:t>
      </w:r>
      <w:r>
        <w:rPr>
          <w:color w:val="231F20"/>
          <w:spacing w:val="-20"/>
          <w:sz w:val="18"/>
        </w:rPr>
        <w:t> </w:t>
      </w:r>
      <w:r>
        <w:rPr>
          <w:color w:val="231F20"/>
          <w:sz w:val="18"/>
        </w:rPr>
        <w:t>primera</w:t>
      </w:r>
      <w:r>
        <w:rPr>
          <w:color w:val="231F20"/>
          <w:spacing w:val="-20"/>
          <w:sz w:val="18"/>
        </w:rPr>
        <w:t> </w:t>
      </w:r>
      <w:r>
        <w:rPr>
          <w:color w:val="231F20"/>
          <w:sz w:val="18"/>
        </w:rPr>
        <w:t>novela:</w:t>
      </w:r>
      <w:r>
        <w:rPr>
          <w:color w:val="231F20"/>
          <w:spacing w:val="-20"/>
          <w:sz w:val="18"/>
        </w:rPr>
        <w:t> </w:t>
      </w:r>
      <w:r>
        <w:rPr>
          <w:color w:val="231F20"/>
          <w:spacing w:val="-4"/>
          <w:sz w:val="18"/>
        </w:rPr>
        <w:t>“Ya</w:t>
      </w:r>
      <w:r>
        <w:rPr>
          <w:color w:val="231F20"/>
          <w:spacing w:val="-20"/>
          <w:sz w:val="18"/>
        </w:rPr>
        <w:t> </w:t>
      </w:r>
      <w:r>
        <w:rPr>
          <w:color w:val="231F20"/>
          <w:sz w:val="18"/>
        </w:rPr>
        <w:t>conseguí</w:t>
      </w:r>
      <w:r>
        <w:rPr>
          <w:color w:val="231F20"/>
          <w:spacing w:val="-20"/>
          <w:sz w:val="18"/>
        </w:rPr>
        <w:t> </w:t>
      </w:r>
      <w:r>
        <w:rPr>
          <w:color w:val="231F20"/>
          <w:sz w:val="18"/>
        </w:rPr>
        <w:t>un</w:t>
      </w:r>
      <w:r>
        <w:rPr>
          <w:color w:val="231F20"/>
          <w:spacing w:val="-20"/>
          <w:sz w:val="18"/>
        </w:rPr>
        <w:t> </w:t>
      </w:r>
      <w:r>
        <w:rPr>
          <w:color w:val="231F20"/>
          <w:sz w:val="18"/>
        </w:rPr>
        <w:t>trabajo</w:t>
      </w:r>
      <w:r>
        <w:rPr>
          <w:color w:val="231F20"/>
          <w:spacing w:val="-20"/>
          <w:sz w:val="18"/>
        </w:rPr>
        <w:t> </w:t>
      </w:r>
      <w:r>
        <w:rPr>
          <w:color w:val="231F20"/>
          <w:sz w:val="18"/>
        </w:rPr>
        <w:t>más</w:t>
      </w:r>
      <w:r>
        <w:rPr>
          <w:color w:val="231F20"/>
          <w:spacing w:val="-20"/>
          <w:sz w:val="18"/>
        </w:rPr>
        <w:t> </w:t>
      </w:r>
      <w:r>
        <w:rPr>
          <w:color w:val="231F20"/>
          <w:sz w:val="18"/>
        </w:rPr>
        <w:t>o</w:t>
      </w:r>
      <w:r>
        <w:rPr>
          <w:color w:val="231F20"/>
          <w:spacing w:val="-20"/>
          <w:sz w:val="18"/>
        </w:rPr>
        <w:t> </w:t>
      </w:r>
      <w:r>
        <w:rPr>
          <w:color w:val="231F20"/>
          <w:sz w:val="18"/>
        </w:rPr>
        <w:t>menos</w:t>
      </w:r>
      <w:r>
        <w:rPr>
          <w:color w:val="231F20"/>
          <w:spacing w:val="-20"/>
          <w:sz w:val="18"/>
        </w:rPr>
        <w:t> </w:t>
      </w:r>
      <w:r>
        <w:rPr>
          <w:color w:val="231F20"/>
          <w:sz w:val="18"/>
        </w:rPr>
        <w:t>bueno.</w:t>
      </w:r>
      <w:r>
        <w:rPr>
          <w:color w:val="231F20"/>
          <w:spacing w:val="-20"/>
          <w:sz w:val="18"/>
        </w:rPr>
        <w:t> </w:t>
      </w:r>
      <w:r>
        <w:rPr>
          <w:color w:val="231F20"/>
          <w:sz w:val="18"/>
        </w:rPr>
        <w:t>Estoy</w:t>
      </w:r>
      <w:r>
        <w:rPr>
          <w:color w:val="231F20"/>
          <w:spacing w:val="-20"/>
          <w:sz w:val="18"/>
        </w:rPr>
        <w:t> </w:t>
      </w:r>
      <w:r>
        <w:rPr>
          <w:color w:val="231F20"/>
          <w:sz w:val="18"/>
        </w:rPr>
        <w:t>de director</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i/>
          <w:color w:val="231F20"/>
          <w:sz w:val="18"/>
        </w:rPr>
        <w:t>Revista</w:t>
      </w:r>
      <w:r>
        <w:rPr>
          <w:i/>
          <w:color w:val="231F20"/>
          <w:spacing w:val="-12"/>
          <w:sz w:val="18"/>
        </w:rPr>
        <w:t> </w:t>
      </w:r>
      <w:r>
        <w:rPr>
          <w:i/>
          <w:color w:val="231F20"/>
          <w:sz w:val="18"/>
        </w:rPr>
        <w:t>Arquitectura</w:t>
      </w:r>
      <w:r>
        <w:rPr>
          <w:color w:val="231F20"/>
          <w:sz w:val="18"/>
        </w:rPr>
        <w:t>.</w:t>
      </w:r>
      <w:r>
        <w:rPr>
          <w:color w:val="231F20"/>
          <w:spacing w:val="-12"/>
          <w:sz w:val="18"/>
        </w:rPr>
        <w:t> </w:t>
      </w:r>
      <w:r>
        <w:rPr>
          <w:color w:val="231F20"/>
          <w:spacing w:val="-3"/>
          <w:sz w:val="18"/>
        </w:rPr>
        <w:t>No</w:t>
      </w:r>
      <w:r>
        <w:rPr>
          <w:color w:val="231F20"/>
          <w:spacing w:val="-12"/>
          <w:sz w:val="18"/>
        </w:rPr>
        <w:t> </w:t>
      </w:r>
      <w:r>
        <w:rPr>
          <w:color w:val="231F20"/>
          <w:sz w:val="18"/>
        </w:rPr>
        <w:t>es</w:t>
      </w:r>
      <w:r>
        <w:rPr>
          <w:color w:val="231F20"/>
          <w:spacing w:val="-12"/>
          <w:sz w:val="18"/>
        </w:rPr>
        <w:t> </w:t>
      </w:r>
      <w:r>
        <w:rPr>
          <w:color w:val="231F20"/>
          <w:sz w:val="18"/>
        </w:rPr>
        <w:t>mi</w:t>
      </w:r>
      <w:r>
        <w:rPr>
          <w:color w:val="231F20"/>
          <w:spacing w:val="-12"/>
          <w:sz w:val="18"/>
        </w:rPr>
        <w:t> </w:t>
      </w:r>
      <w:r>
        <w:rPr>
          <w:color w:val="231F20"/>
          <w:sz w:val="18"/>
        </w:rPr>
        <w:t>ideal</w:t>
      </w:r>
      <w:r>
        <w:rPr>
          <w:color w:val="231F20"/>
          <w:spacing w:val="-12"/>
          <w:sz w:val="18"/>
        </w:rPr>
        <w:t> </w:t>
      </w:r>
      <w:r>
        <w:rPr>
          <w:color w:val="231F20"/>
          <w:sz w:val="18"/>
        </w:rPr>
        <w:t>pero</w:t>
      </w:r>
      <w:r>
        <w:rPr>
          <w:color w:val="231F20"/>
          <w:spacing w:val="-12"/>
          <w:sz w:val="18"/>
        </w:rPr>
        <w:t> </w:t>
      </w:r>
      <w:r>
        <w:rPr>
          <w:color w:val="231F20"/>
          <w:sz w:val="18"/>
        </w:rPr>
        <w:t>no</w:t>
      </w:r>
      <w:r>
        <w:rPr>
          <w:color w:val="231F20"/>
          <w:spacing w:val="-12"/>
          <w:sz w:val="18"/>
        </w:rPr>
        <w:t> </w:t>
      </w:r>
      <w:r>
        <w:rPr>
          <w:color w:val="231F20"/>
          <w:sz w:val="18"/>
        </w:rPr>
        <w:t>está</w:t>
      </w:r>
      <w:r>
        <w:rPr>
          <w:color w:val="231F20"/>
          <w:spacing w:val="-12"/>
          <w:sz w:val="18"/>
        </w:rPr>
        <w:t> </w:t>
      </w:r>
      <w:r>
        <w:rPr>
          <w:color w:val="231F20"/>
          <w:sz w:val="18"/>
        </w:rPr>
        <w:t>mal.</w:t>
      </w:r>
      <w:r>
        <w:rPr>
          <w:color w:val="231F20"/>
          <w:spacing w:val="-12"/>
          <w:sz w:val="18"/>
        </w:rPr>
        <w:t> </w:t>
      </w:r>
      <w:r>
        <w:rPr>
          <w:color w:val="231F20"/>
          <w:sz w:val="18"/>
        </w:rPr>
        <w:t>Como</w:t>
      </w:r>
      <w:r>
        <w:rPr>
          <w:color w:val="231F20"/>
          <w:spacing w:val="-12"/>
          <w:sz w:val="18"/>
        </w:rPr>
        <w:t> </w:t>
      </w:r>
      <w:r>
        <w:rPr>
          <w:color w:val="231F20"/>
          <w:sz w:val="18"/>
        </w:rPr>
        <w:t>quiera</w:t>
      </w:r>
      <w:r>
        <w:rPr>
          <w:color w:val="231F20"/>
          <w:spacing w:val="-12"/>
          <w:sz w:val="18"/>
        </w:rPr>
        <w:t> </w:t>
      </w:r>
      <w:r>
        <w:rPr>
          <w:color w:val="231F20"/>
          <w:sz w:val="18"/>
        </w:rPr>
        <w:t>que sea</w:t>
      </w:r>
      <w:r>
        <w:rPr>
          <w:color w:val="231F20"/>
          <w:spacing w:val="-13"/>
          <w:sz w:val="18"/>
        </w:rPr>
        <w:t> </w:t>
      </w:r>
      <w:r>
        <w:rPr>
          <w:color w:val="231F20"/>
          <w:sz w:val="18"/>
        </w:rPr>
        <w:t>creo</w:t>
      </w:r>
      <w:r>
        <w:rPr>
          <w:color w:val="231F20"/>
          <w:spacing w:val="-13"/>
          <w:sz w:val="18"/>
        </w:rPr>
        <w:t> </w:t>
      </w:r>
      <w:r>
        <w:rPr>
          <w:color w:val="231F20"/>
          <w:sz w:val="18"/>
        </w:rPr>
        <w:t>que</w:t>
      </w:r>
      <w:r>
        <w:rPr>
          <w:color w:val="231F20"/>
          <w:spacing w:val="-13"/>
          <w:sz w:val="18"/>
        </w:rPr>
        <w:t> </w:t>
      </w:r>
      <w:r>
        <w:rPr>
          <w:color w:val="231F20"/>
          <w:sz w:val="18"/>
        </w:rPr>
        <w:t>este</w:t>
      </w:r>
      <w:r>
        <w:rPr>
          <w:color w:val="231F20"/>
          <w:spacing w:val="-13"/>
          <w:sz w:val="18"/>
        </w:rPr>
        <w:t> </w:t>
      </w:r>
      <w:r>
        <w:rPr>
          <w:color w:val="231F20"/>
          <w:sz w:val="18"/>
        </w:rPr>
        <w:t>trabajo</w:t>
      </w:r>
      <w:r>
        <w:rPr>
          <w:color w:val="231F20"/>
          <w:spacing w:val="-13"/>
          <w:sz w:val="18"/>
        </w:rPr>
        <w:t> </w:t>
      </w:r>
      <w:r>
        <w:rPr>
          <w:color w:val="231F20"/>
          <w:sz w:val="18"/>
        </w:rPr>
        <w:t>me</w:t>
      </w:r>
      <w:r>
        <w:rPr>
          <w:color w:val="231F20"/>
          <w:spacing w:val="-13"/>
          <w:sz w:val="18"/>
        </w:rPr>
        <w:t> </w:t>
      </w:r>
      <w:r>
        <w:rPr>
          <w:color w:val="231F20"/>
          <w:sz w:val="18"/>
        </w:rPr>
        <w:t>puede</w:t>
      </w:r>
      <w:r>
        <w:rPr>
          <w:color w:val="231F20"/>
          <w:spacing w:val="-13"/>
          <w:sz w:val="18"/>
        </w:rPr>
        <w:t> </w:t>
      </w:r>
      <w:r>
        <w:rPr>
          <w:color w:val="231F20"/>
          <w:sz w:val="18"/>
        </w:rPr>
        <w:t>permitir</w:t>
      </w:r>
      <w:r>
        <w:rPr>
          <w:color w:val="231F20"/>
          <w:spacing w:val="-13"/>
          <w:sz w:val="18"/>
        </w:rPr>
        <w:t> </w:t>
      </w:r>
      <w:r>
        <w:rPr>
          <w:color w:val="231F20"/>
          <w:sz w:val="18"/>
        </w:rPr>
        <w:t>dentro</w:t>
      </w:r>
      <w:r>
        <w:rPr>
          <w:color w:val="231F20"/>
          <w:spacing w:val="-13"/>
          <w:sz w:val="18"/>
        </w:rPr>
        <w:t> </w:t>
      </w:r>
      <w:r>
        <w:rPr>
          <w:color w:val="231F20"/>
          <w:sz w:val="18"/>
        </w:rPr>
        <w:t>de</w:t>
      </w:r>
      <w:r>
        <w:rPr>
          <w:color w:val="231F20"/>
          <w:spacing w:val="-13"/>
          <w:sz w:val="18"/>
        </w:rPr>
        <w:t> </w:t>
      </w:r>
      <w:r>
        <w:rPr>
          <w:color w:val="231F20"/>
          <w:sz w:val="18"/>
        </w:rPr>
        <w:t>poco</w:t>
      </w:r>
      <w:r>
        <w:rPr>
          <w:color w:val="231F20"/>
          <w:spacing w:val="-13"/>
          <w:sz w:val="18"/>
        </w:rPr>
        <w:t> </w:t>
      </w:r>
      <w:r>
        <w:rPr>
          <w:color w:val="231F20"/>
          <w:sz w:val="18"/>
        </w:rPr>
        <w:t>hacer</w:t>
      </w:r>
      <w:r>
        <w:rPr>
          <w:color w:val="231F20"/>
          <w:spacing w:val="-13"/>
          <w:sz w:val="18"/>
        </w:rPr>
        <w:t> </w:t>
      </w:r>
      <w:r>
        <w:rPr>
          <w:color w:val="231F20"/>
          <w:sz w:val="18"/>
        </w:rPr>
        <w:t>mi</w:t>
      </w:r>
      <w:r>
        <w:rPr>
          <w:color w:val="231F20"/>
          <w:spacing w:val="-13"/>
          <w:sz w:val="18"/>
        </w:rPr>
        <w:t> </w:t>
      </w:r>
      <w:r>
        <w:rPr>
          <w:color w:val="231F20"/>
          <w:sz w:val="18"/>
        </w:rPr>
        <w:t>película</w:t>
      </w:r>
      <w:r>
        <w:rPr>
          <w:color w:val="231F20"/>
          <w:spacing w:val="-13"/>
          <w:sz w:val="18"/>
        </w:rPr>
        <w:t> </w:t>
      </w:r>
      <w:r>
        <w:rPr>
          <w:color w:val="231F20"/>
          <w:sz w:val="18"/>
        </w:rPr>
        <w:t>sobre</w:t>
      </w:r>
      <w:r>
        <w:rPr>
          <w:color w:val="231F20"/>
          <w:spacing w:val="-14"/>
          <w:sz w:val="18"/>
        </w:rPr>
        <w:t> </w:t>
      </w:r>
      <w:r>
        <w:rPr>
          <w:i/>
          <w:color w:val="231F20"/>
          <w:sz w:val="18"/>
        </w:rPr>
        <w:t>La</w:t>
      </w:r>
    </w:p>
    <w:p>
      <w:pPr>
        <w:spacing w:after="0" w:line="278" w:lineRule="auto"/>
        <w:jc w:val="both"/>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spacing w:before="53"/>
        <w:ind w:left="1703" w:right="0" w:firstLine="0"/>
        <w:jc w:val="both"/>
        <w:rPr>
          <w:sz w:val="14"/>
        </w:rPr>
      </w:pPr>
      <w:r>
        <w:rPr>
          <w:color w:val="231F20"/>
          <w:sz w:val="22"/>
        </w:rPr>
        <w:t>40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Sobre</w:t>
      </w:r>
      <w:r>
        <w:rPr>
          <w:color w:val="231F20"/>
          <w:spacing w:val="-35"/>
        </w:rPr>
        <w:t> </w:t>
      </w:r>
      <w:r>
        <w:rPr>
          <w:color w:val="231F20"/>
        </w:rPr>
        <w:t>este</w:t>
      </w:r>
      <w:r>
        <w:rPr>
          <w:color w:val="231F20"/>
          <w:spacing w:val="-35"/>
        </w:rPr>
        <w:t> </w:t>
      </w:r>
      <w:r>
        <w:rPr>
          <w:color w:val="231F20"/>
        </w:rPr>
        <w:t>filme</w:t>
      </w:r>
      <w:r>
        <w:rPr>
          <w:color w:val="231F20"/>
          <w:spacing w:val="-35"/>
        </w:rPr>
        <w:t> </w:t>
      </w:r>
      <w:r>
        <w:rPr>
          <w:color w:val="231F20"/>
        </w:rPr>
        <w:t>el</w:t>
      </w:r>
      <w:r>
        <w:rPr>
          <w:color w:val="231F20"/>
          <w:spacing w:val="-35"/>
        </w:rPr>
        <w:t> </w:t>
      </w:r>
      <w:r>
        <w:rPr>
          <w:color w:val="231F20"/>
        </w:rPr>
        <w:t>autor</w:t>
      </w:r>
      <w:r>
        <w:rPr>
          <w:color w:val="231F20"/>
          <w:spacing w:val="-35"/>
        </w:rPr>
        <w:t> </w:t>
      </w:r>
      <w:r>
        <w:rPr>
          <w:color w:val="231F20"/>
        </w:rPr>
        <w:t>habló</w:t>
      </w:r>
      <w:r>
        <w:rPr>
          <w:color w:val="231F20"/>
          <w:spacing w:val="-35"/>
        </w:rPr>
        <w:t> </w:t>
      </w:r>
      <w:r>
        <w:rPr>
          <w:color w:val="231F20"/>
        </w:rPr>
        <w:t>en</w:t>
      </w:r>
      <w:r>
        <w:rPr>
          <w:color w:val="231F20"/>
          <w:spacing w:val="-35"/>
        </w:rPr>
        <w:t> </w:t>
      </w:r>
      <w:r>
        <w:rPr>
          <w:color w:val="231F20"/>
        </w:rPr>
        <w:t>varias</w:t>
      </w:r>
      <w:r>
        <w:rPr>
          <w:color w:val="231F20"/>
          <w:spacing w:val="-35"/>
        </w:rPr>
        <w:t> </w:t>
      </w:r>
      <w:r>
        <w:rPr>
          <w:color w:val="231F20"/>
        </w:rPr>
        <w:t>ocasiones,</w:t>
      </w:r>
      <w:r>
        <w:rPr>
          <w:color w:val="231F20"/>
          <w:position w:val="8"/>
          <w:sz w:val="13"/>
        </w:rPr>
        <w:t>57</w:t>
      </w:r>
      <w:r>
        <w:rPr>
          <w:color w:val="231F20"/>
          <w:spacing w:val="-9"/>
          <w:position w:val="8"/>
          <w:sz w:val="13"/>
        </w:rPr>
        <w:t> </w:t>
      </w:r>
      <w:r>
        <w:rPr>
          <w:color w:val="231F20"/>
        </w:rPr>
        <w:t>aunque</w:t>
      </w:r>
      <w:r>
        <w:rPr>
          <w:color w:val="231F20"/>
          <w:spacing w:val="-35"/>
        </w:rPr>
        <w:t> </w:t>
      </w:r>
      <w:r>
        <w:rPr>
          <w:color w:val="231F20"/>
        </w:rPr>
        <w:t>no</w:t>
      </w:r>
      <w:r>
        <w:rPr>
          <w:color w:val="231F20"/>
          <w:spacing w:val="-35"/>
        </w:rPr>
        <w:t> </w:t>
      </w:r>
      <w:r>
        <w:rPr>
          <w:color w:val="231F20"/>
        </w:rPr>
        <w:t>fuera exhibido</w:t>
      </w:r>
      <w:r>
        <w:rPr>
          <w:color w:val="231F20"/>
          <w:spacing w:val="-13"/>
        </w:rPr>
        <w:t> </w:t>
      </w:r>
      <w:r>
        <w:rPr>
          <w:color w:val="231F20"/>
        </w:rPr>
        <w:t>al</w:t>
      </w:r>
      <w:r>
        <w:rPr>
          <w:color w:val="231F20"/>
          <w:spacing w:val="-13"/>
        </w:rPr>
        <w:t> </w:t>
      </w:r>
      <w:r>
        <w:rPr>
          <w:color w:val="231F20"/>
        </w:rPr>
        <w:t>público</w:t>
      </w:r>
      <w:r>
        <w:rPr>
          <w:color w:val="231F20"/>
          <w:spacing w:val="-13"/>
        </w:rPr>
        <w:t> </w:t>
      </w:r>
      <w:r>
        <w:rPr>
          <w:color w:val="231F20"/>
        </w:rPr>
        <w:t>sino</w:t>
      </w:r>
      <w:r>
        <w:rPr>
          <w:color w:val="231F20"/>
          <w:spacing w:val="-13"/>
        </w:rPr>
        <w:t> </w:t>
      </w:r>
      <w:r>
        <w:rPr>
          <w:color w:val="231F20"/>
        </w:rPr>
        <w:t>hasta</w:t>
      </w:r>
      <w:r>
        <w:rPr>
          <w:color w:val="231F20"/>
          <w:spacing w:val="-13"/>
        </w:rPr>
        <w:t> </w:t>
      </w:r>
      <w:r>
        <w:rPr>
          <w:color w:val="231F20"/>
        </w:rPr>
        <w:t>2007,</w:t>
      </w:r>
      <w:r>
        <w:rPr>
          <w:color w:val="231F20"/>
          <w:spacing w:val="-13"/>
        </w:rPr>
        <w:t> </w:t>
      </w:r>
      <w:r>
        <w:rPr>
          <w:color w:val="231F20"/>
        </w:rPr>
        <w:t>después</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muerte.</w:t>
      </w:r>
      <w:r>
        <w:rPr>
          <w:color w:val="231F20"/>
          <w:spacing w:val="-12"/>
        </w:rPr>
        <w:t> </w:t>
      </w:r>
      <w:r>
        <w:rPr>
          <w:i/>
          <w:color w:val="231F20"/>
        </w:rPr>
        <w:t>Apoca­ </w:t>
      </w:r>
      <w:r>
        <w:rPr>
          <w:i/>
          <w:color w:val="231F20"/>
        </w:rPr>
        <w:t>lipsis</w:t>
      </w:r>
      <w:r>
        <w:rPr>
          <w:i/>
          <w:color w:val="231F20"/>
          <w:spacing w:val="-12"/>
        </w:rPr>
        <w:t> </w:t>
      </w:r>
      <w:r>
        <w:rPr>
          <w:i/>
          <w:color w:val="231F20"/>
        </w:rPr>
        <w:t>1900</w:t>
      </w:r>
      <w:r>
        <w:rPr>
          <w:i/>
          <w:color w:val="231F20"/>
          <w:spacing w:val="-12"/>
        </w:rPr>
        <w:t> </w:t>
      </w:r>
      <w:r>
        <w:rPr>
          <w:color w:val="231F20"/>
        </w:rPr>
        <w:t>es</w:t>
      </w:r>
      <w:r>
        <w:rPr>
          <w:color w:val="231F20"/>
          <w:spacing w:val="-12"/>
        </w:rPr>
        <w:t> </w:t>
      </w:r>
      <w:r>
        <w:rPr>
          <w:color w:val="231F20"/>
        </w:rPr>
        <w:t>un</w:t>
      </w:r>
      <w:r>
        <w:rPr>
          <w:color w:val="231F20"/>
          <w:spacing w:val="-12"/>
        </w:rPr>
        <w:t> </w:t>
      </w:r>
      <w:r>
        <w:rPr>
          <w:color w:val="231F20"/>
        </w:rPr>
        <w:t>cortometraje</w:t>
      </w:r>
      <w:r>
        <w:rPr>
          <w:color w:val="231F20"/>
          <w:spacing w:val="-12"/>
        </w:rPr>
        <w:t> </w:t>
      </w:r>
      <w:r>
        <w:rPr>
          <w:color w:val="231F20"/>
        </w:rPr>
        <w:t>(de</w:t>
      </w:r>
      <w:r>
        <w:rPr>
          <w:color w:val="231F20"/>
          <w:spacing w:val="-12"/>
        </w:rPr>
        <w:t> </w:t>
      </w:r>
      <w:r>
        <w:rPr>
          <w:color w:val="231F20"/>
        </w:rPr>
        <w:t>15</w:t>
      </w:r>
      <w:r>
        <w:rPr>
          <w:color w:val="231F20"/>
          <w:spacing w:val="-12"/>
        </w:rPr>
        <w:t> </w:t>
      </w:r>
      <w:r>
        <w:rPr>
          <w:color w:val="231F20"/>
        </w:rPr>
        <w:t>minutos)</w:t>
      </w:r>
      <w:r>
        <w:rPr>
          <w:color w:val="231F20"/>
          <w:spacing w:val="-12"/>
        </w:rPr>
        <w:t> </w:t>
      </w:r>
      <w:r>
        <w:rPr>
          <w:color w:val="231F20"/>
        </w:rPr>
        <w:t>montado</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 una</w:t>
      </w:r>
      <w:r>
        <w:rPr>
          <w:color w:val="231F20"/>
          <w:spacing w:val="-11"/>
        </w:rPr>
        <w:t> </w:t>
      </w:r>
      <w:r>
        <w:rPr>
          <w:color w:val="231F20"/>
        </w:rPr>
        <w:t>serie</w:t>
      </w:r>
      <w:r>
        <w:rPr>
          <w:color w:val="231F20"/>
          <w:spacing w:val="-11"/>
        </w:rPr>
        <w:t> </w:t>
      </w:r>
      <w:r>
        <w:rPr>
          <w:color w:val="231F20"/>
        </w:rPr>
        <w:t>de</w:t>
      </w:r>
      <w:r>
        <w:rPr>
          <w:color w:val="231F20"/>
          <w:spacing w:val="-11"/>
        </w:rPr>
        <w:t> </w:t>
      </w:r>
      <w:r>
        <w:rPr>
          <w:color w:val="231F20"/>
        </w:rPr>
        <w:t>grabados</w:t>
      </w:r>
      <w:r>
        <w:rPr>
          <w:color w:val="231F20"/>
          <w:spacing w:val="-11"/>
        </w:rPr>
        <w:t> </w:t>
      </w:r>
      <w:r>
        <w:rPr>
          <w:color w:val="231F20"/>
        </w:rPr>
        <w:t>de</w:t>
      </w:r>
      <w:r>
        <w:rPr>
          <w:color w:val="231F20"/>
          <w:spacing w:val="-11"/>
        </w:rPr>
        <w:t> </w:t>
      </w:r>
      <w:r>
        <w:rPr>
          <w:color w:val="231F20"/>
        </w:rPr>
        <w:t>finales</w:t>
      </w:r>
      <w:r>
        <w:rPr>
          <w:color w:val="231F20"/>
          <w:spacing w:val="-11"/>
        </w:rPr>
        <w:t> </w:t>
      </w:r>
      <w:r>
        <w:rPr>
          <w:color w:val="231F20"/>
        </w:rPr>
        <w:t>del</w:t>
      </w:r>
      <w:r>
        <w:rPr>
          <w:color w:val="231F20"/>
          <w:spacing w:val="-11"/>
        </w:rPr>
        <w:t> </w:t>
      </w:r>
      <w:r>
        <w:rPr>
          <w:color w:val="231F20"/>
        </w:rPr>
        <w:t>siglo</w:t>
      </w:r>
      <w:r>
        <w:rPr>
          <w:color w:val="231F20"/>
          <w:spacing w:val="-11"/>
        </w:rPr>
        <w:t> </w:t>
      </w:r>
      <w:r>
        <w:rPr>
          <w:color w:val="231F20"/>
        </w:rPr>
        <w:t>xix</w:t>
      </w:r>
      <w:r>
        <w:rPr>
          <w:color w:val="231F20"/>
          <w:spacing w:val="-11"/>
        </w:rPr>
        <w:t> </w:t>
      </w:r>
      <w:r>
        <w:rPr>
          <w:color w:val="231F20"/>
        </w:rPr>
        <w:t>tomados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revista </w:t>
      </w:r>
      <w:r>
        <w:rPr>
          <w:i/>
          <w:color w:val="231F20"/>
        </w:rPr>
        <w:t>La</w:t>
      </w:r>
      <w:r>
        <w:rPr>
          <w:i/>
          <w:color w:val="231F20"/>
          <w:spacing w:val="-37"/>
        </w:rPr>
        <w:t> </w:t>
      </w:r>
      <w:r>
        <w:rPr>
          <w:i/>
          <w:color w:val="231F20"/>
        </w:rPr>
        <w:t>Nature</w:t>
      </w:r>
      <w:r>
        <w:rPr>
          <w:i/>
          <w:color w:val="231F20"/>
          <w:spacing w:val="-37"/>
        </w:rPr>
        <w:t> </w:t>
      </w:r>
      <w:r>
        <w:rPr>
          <w:color w:val="231F20"/>
        </w:rPr>
        <w:t>y</w:t>
      </w:r>
      <w:r>
        <w:rPr>
          <w:color w:val="231F20"/>
          <w:spacing w:val="-37"/>
        </w:rPr>
        <w:t> </w:t>
      </w:r>
      <w:r>
        <w:rPr>
          <w:color w:val="231F20"/>
        </w:rPr>
        <w:t>del</w:t>
      </w:r>
      <w:r>
        <w:rPr>
          <w:color w:val="231F20"/>
          <w:spacing w:val="-37"/>
        </w:rPr>
        <w:t> </w:t>
      </w:r>
      <w:r>
        <w:rPr>
          <w:color w:val="231F20"/>
        </w:rPr>
        <w:t>libro</w:t>
      </w:r>
      <w:r>
        <w:rPr>
          <w:color w:val="231F20"/>
          <w:spacing w:val="-37"/>
        </w:rPr>
        <w:t> </w:t>
      </w:r>
      <w:r>
        <w:rPr>
          <w:i/>
          <w:color w:val="231F20"/>
        </w:rPr>
        <w:t>Précis</w:t>
      </w:r>
      <w:r>
        <w:rPr>
          <w:i/>
          <w:color w:val="231F20"/>
          <w:spacing w:val="-37"/>
        </w:rPr>
        <w:t> </w:t>
      </w:r>
      <w:r>
        <w:rPr>
          <w:i/>
          <w:color w:val="231F20"/>
        </w:rPr>
        <w:t>de</w:t>
      </w:r>
      <w:r>
        <w:rPr>
          <w:i/>
          <w:color w:val="231F20"/>
          <w:spacing w:val="-37"/>
        </w:rPr>
        <w:t> </w:t>
      </w:r>
      <w:r>
        <w:rPr>
          <w:i/>
          <w:color w:val="231F20"/>
        </w:rPr>
        <w:t>Manuel</w:t>
      </w:r>
      <w:r>
        <w:rPr>
          <w:i/>
          <w:color w:val="231F20"/>
          <w:spacing w:val="-37"/>
        </w:rPr>
        <w:t> </w:t>
      </w:r>
      <w:r>
        <w:rPr>
          <w:i/>
          <w:color w:val="231F20"/>
        </w:rPr>
        <w:t>Opératoire</w:t>
      </w:r>
      <w:r>
        <w:rPr>
          <w:i/>
          <w:color w:val="231F20"/>
          <w:spacing w:val="-37"/>
        </w:rPr>
        <w:t> </w:t>
      </w:r>
      <w:r>
        <w:rPr>
          <w:color w:val="231F20"/>
        </w:rPr>
        <w:t>de</w:t>
      </w:r>
      <w:r>
        <w:rPr>
          <w:color w:val="231F20"/>
          <w:spacing w:val="-37"/>
        </w:rPr>
        <w:t> </w:t>
      </w:r>
      <w:r>
        <w:rPr>
          <w:color w:val="231F20"/>
        </w:rPr>
        <w:t>L.</w:t>
      </w:r>
      <w:r>
        <w:rPr>
          <w:color w:val="231F20"/>
          <w:spacing w:val="-37"/>
        </w:rPr>
        <w:t> </w:t>
      </w:r>
      <w:r>
        <w:rPr>
          <w:color w:val="231F20"/>
        </w:rPr>
        <w:t>H.</w:t>
      </w:r>
      <w:r>
        <w:rPr>
          <w:color w:val="231F20"/>
          <w:spacing w:val="-37"/>
        </w:rPr>
        <w:t> </w:t>
      </w:r>
      <w:r>
        <w:rPr>
          <w:color w:val="231F20"/>
        </w:rPr>
        <w:t>Farabeuf, intercalados</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voz</w:t>
      </w:r>
      <w:r>
        <w:rPr>
          <w:color w:val="231F20"/>
          <w:spacing w:val="-19"/>
        </w:rPr>
        <w:t> </w:t>
      </w:r>
      <w:r>
        <w:rPr>
          <w:color w:val="231F20"/>
        </w:rPr>
        <w:t>en</w:t>
      </w:r>
      <w:r>
        <w:rPr>
          <w:color w:val="231F20"/>
          <w:spacing w:val="-19"/>
        </w:rPr>
        <w:t> </w:t>
      </w:r>
      <w:r>
        <w:rPr>
          <w:i/>
          <w:color w:val="231F20"/>
        </w:rPr>
        <w:t>off</w:t>
      </w:r>
      <w:r>
        <w:rPr>
          <w:i/>
          <w:color w:val="231F20"/>
          <w:spacing w:val="-19"/>
        </w:rPr>
        <w:t> </w:t>
      </w:r>
      <w:r>
        <w:rPr>
          <w:color w:val="231F20"/>
        </w:rPr>
        <w:t>de</w:t>
      </w:r>
      <w:r>
        <w:rPr>
          <w:color w:val="231F20"/>
          <w:spacing w:val="-19"/>
        </w:rPr>
        <w:t> </w:t>
      </w:r>
      <w:r>
        <w:rPr>
          <w:color w:val="231F20"/>
        </w:rPr>
        <w:t>la</w:t>
      </w:r>
      <w:r>
        <w:rPr>
          <w:color w:val="231F20"/>
          <w:spacing w:val="-19"/>
        </w:rPr>
        <w:t> </w:t>
      </w:r>
      <w:r>
        <w:rPr>
          <w:color w:val="231F20"/>
        </w:rPr>
        <w:t>lectura</w:t>
      </w:r>
      <w:r>
        <w:rPr>
          <w:color w:val="231F20"/>
          <w:spacing w:val="-19"/>
        </w:rPr>
        <w:t> </w:t>
      </w:r>
      <w:r>
        <w:rPr>
          <w:color w:val="231F20"/>
        </w:rPr>
        <w:t>de</w:t>
      </w:r>
      <w:r>
        <w:rPr>
          <w:color w:val="231F20"/>
          <w:spacing w:val="-19"/>
        </w:rPr>
        <w:t> </w:t>
      </w:r>
      <w:r>
        <w:rPr>
          <w:color w:val="231F20"/>
        </w:rPr>
        <w:t>textos</w:t>
      </w:r>
      <w:r>
        <w:rPr>
          <w:color w:val="231F20"/>
          <w:spacing w:val="-19"/>
        </w:rPr>
        <w:t> </w:t>
      </w:r>
      <w:r>
        <w:rPr>
          <w:color w:val="231F20"/>
        </w:rPr>
        <w:t>de</w:t>
      </w:r>
      <w:r>
        <w:rPr>
          <w:color w:val="231F20"/>
          <w:spacing w:val="-19"/>
        </w:rPr>
        <w:t> </w:t>
      </w:r>
      <w:r>
        <w:rPr>
          <w:color w:val="231F20"/>
        </w:rPr>
        <w:t>Georges</w:t>
      </w:r>
      <w:r>
        <w:rPr>
          <w:color w:val="231F20"/>
          <w:spacing w:val="-19"/>
        </w:rPr>
        <w:t> </w:t>
      </w:r>
      <w:r>
        <w:rPr>
          <w:color w:val="231F20"/>
        </w:rPr>
        <w:t>Ba- taille,</w:t>
      </w:r>
      <w:r>
        <w:rPr>
          <w:color w:val="231F20"/>
          <w:spacing w:val="-28"/>
        </w:rPr>
        <w:t> </w:t>
      </w:r>
      <w:r>
        <w:rPr>
          <w:color w:val="231F20"/>
        </w:rPr>
        <w:t>Eugene</w:t>
      </w:r>
      <w:r>
        <w:rPr>
          <w:color w:val="231F20"/>
          <w:spacing w:val="-28"/>
        </w:rPr>
        <w:t> </w:t>
      </w:r>
      <w:r>
        <w:rPr>
          <w:color w:val="231F20"/>
        </w:rPr>
        <w:t>Sue</w:t>
      </w:r>
      <w:r>
        <w:rPr>
          <w:color w:val="231F20"/>
          <w:spacing w:val="-28"/>
        </w:rPr>
        <w:t> </w:t>
      </w:r>
      <w:r>
        <w:rPr>
          <w:color w:val="231F20"/>
        </w:rPr>
        <w:t>y</w:t>
      </w:r>
      <w:r>
        <w:rPr>
          <w:color w:val="231F20"/>
          <w:spacing w:val="-28"/>
        </w:rPr>
        <w:t> </w:t>
      </w:r>
      <w:r>
        <w:rPr>
          <w:color w:val="231F20"/>
        </w:rPr>
        <w:t>Marcel</w:t>
      </w:r>
      <w:r>
        <w:rPr>
          <w:color w:val="231F20"/>
          <w:spacing w:val="-28"/>
        </w:rPr>
        <w:t> </w:t>
      </w:r>
      <w:r>
        <w:rPr>
          <w:color w:val="231F20"/>
        </w:rPr>
        <w:t>Proust,</w:t>
      </w:r>
      <w:r>
        <w:rPr>
          <w:color w:val="231F20"/>
          <w:spacing w:val="-28"/>
        </w:rPr>
        <w:t> </w:t>
      </w:r>
      <w:r>
        <w:rPr>
          <w:color w:val="231F20"/>
        </w:rPr>
        <w:t>entre</w:t>
      </w:r>
      <w:r>
        <w:rPr>
          <w:color w:val="231F20"/>
          <w:spacing w:val="-28"/>
        </w:rPr>
        <w:t> </w:t>
      </w:r>
      <w:r>
        <w:rPr>
          <w:color w:val="231F20"/>
        </w:rPr>
        <w:t>otros</w:t>
      </w:r>
      <w:r>
        <w:rPr>
          <w:color w:val="231F20"/>
          <w:spacing w:val="-28"/>
        </w:rPr>
        <w:t> </w:t>
      </w:r>
      <w:r>
        <w:rPr>
          <w:color w:val="231F20"/>
        </w:rPr>
        <w:t>autores</w:t>
      </w:r>
      <w:r>
        <w:rPr>
          <w:color w:val="231F20"/>
          <w:spacing w:val="-28"/>
        </w:rPr>
        <w:t> </w:t>
      </w:r>
      <w:r>
        <w:rPr>
          <w:color w:val="231F20"/>
        </w:rPr>
        <w:t>franceses.</w:t>
      </w:r>
      <w:r>
        <w:rPr>
          <w:color w:val="231F20"/>
          <w:spacing w:val="-28"/>
        </w:rPr>
        <w:t> </w:t>
      </w:r>
      <w:r>
        <w:rPr>
          <w:color w:val="231F20"/>
          <w:spacing w:val="-3"/>
        </w:rPr>
        <w:t>Su </w:t>
      </w:r>
      <w:r>
        <w:rPr>
          <w:color w:val="231F20"/>
        </w:rPr>
        <w:t>construcción</w:t>
      </w:r>
      <w:r>
        <w:rPr>
          <w:color w:val="231F20"/>
          <w:spacing w:val="-35"/>
        </w:rPr>
        <w:t> </w:t>
      </w:r>
      <w:r>
        <w:rPr>
          <w:color w:val="231F20"/>
        </w:rPr>
        <w:t>está</w:t>
      </w:r>
      <w:r>
        <w:rPr>
          <w:color w:val="231F20"/>
          <w:spacing w:val="-35"/>
        </w:rPr>
        <w:t> </w:t>
      </w:r>
      <w:r>
        <w:rPr>
          <w:color w:val="231F20"/>
        </w:rPr>
        <w:t>basada</w:t>
      </w:r>
      <w:r>
        <w:rPr>
          <w:color w:val="231F20"/>
          <w:spacing w:val="-35"/>
        </w:rPr>
        <w:t> </w:t>
      </w:r>
      <w:r>
        <w:rPr>
          <w:color w:val="231F20"/>
        </w:rPr>
        <w:t>en</w:t>
      </w:r>
      <w:r>
        <w:rPr>
          <w:color w:val="231F20"/>
          <w:spacing w:val="-35"/>
        </w:rPr>
        <w:t> </w:t>
      </w:r>
      <w:r>
        <w:rPr>
          <w:color w:val="231F20"/>
        </w:rPr>
        <w:t>los</w:t>
      </w:r>
      <w:r>
        <w:rPr>
          <w:color w:val="231F20"/>
          <w:spacing w:val="-35"/>
        </w:rPr>
        <w:t> </w:t>
      </w:r>
      <w:r>
        <w:rPr>
          <w:color w:val="231F20"/>
        </w:rPr>
        <w:t>principios</w:t>
      </w:r>
      <w:r>
        <w:rPr>
          <w:color w:val="231F20"/>
          <w:spacing w:val="-35"/>
        </w:rPr>
        <w:t> </w:t>
      </w:r>
      <w:r>
        <w:rPr>
          <w:color w:val="231F20"/>
        </w:rPr>
        <w:t>teóricos</w:t>
      </w:r>
      <w:r>
        <w:rPr>
          <w:color w:val="231F20"/>
          <w:spacing w:val="-35"/>
        </w:rPr>
        <w:t> </w:t>
      </w:r>
      <w:r>
        <w:rPr>
          <w:color w:val="231F20"/>
        </w:rPr>
        <w:t>del</w:t>
      </w:r>
      <w:r>
        <w:rPr>
          <w:color w:val="231F20"/>
          <w:spacing w:val="-35"/>
        </w:rPr>
        <w:t> </w:t>
      </w:r>
      <w:r>
        <w:rPr>
          <w:color w:val="231F20"/>
        </w:rPr>
        <w:t>montaje</w:t>
      </w:r>
      <w:r>
        <w:rPr>
          <w:color w:val="231F20"/>
          <w:spacing w:val="-35"/>
        </w:rPr>
        <w:t> </w:t>
      </w:r>
      <w:r>
        <w:rPr>
          <w:color w:val="231F20"/>
        </w:rPr>
        <w:t>desa- rrollados</w:t>
      </w:r>
      <w:r>
        <w:rPr>
          <w:color w:val="231F20"/>
          <w:spacing w:val="-32"/>
        </w:rPr>
        <w:t> </w:t>
      </w:r>
      <w:r>
        <w:rPr>
          <w:color w:val="231F20"/>
        </w:rPr>
        <w:t>por</w:t>
      </w:r>
      <w:r>
        <w:rPr>
          <w:color w:val="231F20"/>
          <w:spacing w:val="-32"/>
        </w:rPr>
        <w:t> </w:t>
      </w:r>
      <w:r>
        <w:rPr>
          <w:color w:val="231F20"/>
        </w:rPr>
        <w:t>Eisenstein,</w:t>
      </w:r>
      <w:r>
        <w:rPr>
          <w:color w:val="231F20"/>
          <w:spacing w:val="-32"/>
        </w:rPr>
        <w:t> </w:t>
      </w:r>
      <w:r>
        <w:rPr>
          <w:color w:val="231F20"/>
        </w:rPr>
        <w:t>principios</w:t>
      </w:r>
      <w:r>
        <w:rPr>
          <w:color w:val="231F20"/>
          <w:spacing w:val="-32"/>
        </w:rPr>
        <w:t> </w:t>
      </w:r>
      <w:r>
        <w:rPr>
          <w:color w:val="231F20"/>
        </w:rPr>
        <w:t>que,</w:t>
      </w:r>
      <w:r>
        <w:rPr>
          <w:color w:val="231F20"/>
          <w:spacing w:val="-32"/>
        </w:rPr>
        <w:t> </w:t>
      </w:r>
      <w:r>
        <w:rPr>
          <w:color w:val="231F20"/>
        </w:rPr>
        <w:t>entre</w:t>
      </w:r>
      <w:r>
        <w:rPr>
          <w:color w:val="231F20"/>
          <w:spacing w:val="-32"/>
        </w:rPr>
        <w:t> </w:t>
      </w:r>
      <w:r>
        <w:rPr>
          <w:color w:val="231F20"/>
        </w:rPr>
        <w:t>otros,</w:t>
      </w:r>
      <w:r>
        <w:rPr>
          <w:color w:val="231F20"/>
          <w:spacing w:val="-32"/>
        </w:rPr>
        <w:t> </w:t>
      </w:r>
      <w:r>
        <w:rPr>
          <w:color w:val="231F20"/>
        </w:rPr>
        <w:t>determinarán</w:t>
      </w:r>
      <w:r>
        <w:rPr>
          <w:color w:val="231F20"/>
          <w:spacing w:val="-32"/>
        </w:rPr>
        <w:t> </w:t>
      </w:r>
      <w:r>
        <w:rPr>
          <w:color w:val="231F20"/>
        </w:rPr>
        <w:t>la estrategia</w:t>
      </w:r>
      <w:r>
        <w:rPr>
          <w:color w:val="231F20"/>
          <w:spacing w:val="-37"/>
        </w:rPr>
        <w:t> </w:t>
      </w:r>
      <w:r>
        <w:rPr>
          <w:color w:val="231F20"/>
        </w:rPr>
        <w:t>de</w:t>
      </w:r>
      <w:r>
        <w:rPr>
          <w:color w:val="231F20"/>
          <w:spacing w:val="-37"/>
        </w:rPr>
        <w:t> </w:t>
      </w:r>
      <w:r>
        <w:rPr>
          <w:color w:val="231F20"/>
        </w:rPr>
        <w:t>escritura</w:t>
      </w:r>
      <w:r>
        <w:rPr>
          <w:color w:val="231F20"/>
          <w:spacing w:val="-37"/>
        </w:rPr>
        <w:t> </w:t>
      </w:r>
      <w:r>
        <w:rPr>
          <w:color w:val="231F20"/>
        </w:rPr>
        <w:t>de</w:t>
      </w:r>
      <w:r>
        <w:rPr>
          <w:color w:val="231F20"/>
          <w:spacing w:val="-37"/>
        </w:rPr>
        <w:t> </w:t>
      </w:r>
      <w:r>
        <w:rPr>
          <w:color w:val="231F20"/>
        </w:rPr>
        <w:t>sus</w:t>
      </w:r>
      <w:r>
        <w:rPr>
          <w:color w:val="231F20"/>
          <w:spacing w:val="-37"/>
        </w:rPr>
        <w:t> </w:t>
      </w:r>
      <w:r>
        <w:rPr>
          <w:color w:val="231F20"/>
        </w:rPr>
        <w:t>primeros</w:t>
      </w:r>
      <w:r>
        <w:rPr>
          <w:color w:val="231F20"/>
          <w:spacing w:val="-37"/>
        </w:rPr>
        <w:t> </w:t>
      </w:r>
      <w:r>
        <w:rPr>
          <w:color w:val="231F20"/>
        </w:rPr>
        <w:t>textos</w:t>
      </w:r>
      <w:r>
        <w:rPr>
          <w:color w:val="231F20"/>
          <w:spacing w:val="-37"/>
        </w:rPr>
        <w:t> </w:t>
      </w:r>
      <w:r>
        <w:rPr>
          <w:color w:val="231F20"/>
        </w:rPr>
        <w:t>narrativos.</w:t>
      </w:r>
      <w:r>
        <w:rPr>
          <w:color w:val="231F20"/>
          <w:position w:val="8"/>
          <w:sz w:val="13"/>
        </w:rPr>
        <w:t>58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3040;mso-wrap-distance-left:0;mso-wrap-distance-right:0" from="85.196999pt,8.225324pt" to="133.196999pt,8.225324pt" stroked="true" strokeweight=".25pt" strokecolor="#231f20">
            <w10:wrap type="topAndBottom"/>
          </v:line>
        </w:pict>
      </w:r>
    </w:p>
    <w:p>
      <w:pPr>
        <w:spacing w:line="278" w:lineRule="auto" w:before="40"/>
        <w:ind w:left="1703" w:right="1546" w:firstLine="0"/>
        <w:jc w:val="left"/>
        <w:rPr>
          <w:sz w:val="18"/>
        </w:rPr>
      </w:pPr>
      <w:r>
        <w:rPr>
          <w:i/>
          <w:color w:val="231F20"/>
          <w:sz w:val="18"/>
        </w:rPr>
        <w:t>Nature </w:t>
      </w:r>
      <w:r>
        <w:rPr>
          <w:color w:val="231F20"/>
          <w:sz w:val="18"/>
        </w:rPr>
        <w:t>[...] También estoy madurando mi relato sobre el supliciado de Pekín que ya había yo empezado pero que destruí”, “Diarios (1958-1963)”, ed. cit., p. 59.</w:t>
      </w:r>
    </w:p>
    <w:p>
      <w:pPr>
        <w:spacing w:line="278" w:lineRule="auto" w:before="1"/>
        <w:ind w:left="1703" w:right="1637" w:firstLine="360"/>
        <w:jc w:val="both"/>
        <w:rPr>
          <w:sz w:val="18"/>
        </w:rPr>
      </w:pPr>
      <w:r>
        <w:rPr/>
        <w:drawing>
          <wp:anchor distT="0" distB="0" distL="0" distR="0" allowOverlap="1" layoutInCell="1" locked="0" behindDoc="0" simplePos="0" relativeHeight="3064">
            <wp:simplePos x="0" y="0"/>
            <wp:positionH relativeFrom="page">
              <wp:posOffset>17462</wp:posOffset>
            </wp:positionH>
            <wp:positionV relativeFrom="paragraph">
              <wp:posOffset>-315323</wp:posOffset>
            </wp:positionV>
            <wp:extent cx="155575" cy="155575"/>
            <wp:effectExtent l="0" t="0" r="0" b="0"/>
            <wp:wrapNone/>
            <wp:docPr id="185" name="image3.png" descr=""/>
            <wp:cNvGraphicFramePr>
              <a:graphicFrameLocks noChangeAspect="1"/>
            </wp:cNvGraphicFramePr>
            <a:graphic>
              <a:graphicData uri="http://schemas.openxmlformats.org/drawingml/2006/picture">
                <pic:pic>
                  <pic:nvPicPr>
                    <pic:cNvPr id="18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5760361</wp:posOffset>
            </wp:positionH>
            <wp:positionV relativeFrom="paragraph">
              <wp:posOffset>-315323</wp:posOffset>
            </wp:positionV>
            <wp:extent cx="155575" cy="155575"/>
            <wp:effectExtent l="0" t="0" r="0" b="0"/>
            <wp:wrapNone/>
            <wp:docPr id="187" name="image3.png" descr=""/>
            <wp:cNvGraphicFramePr>
              <a:graphicFrameLocks noChangeAspect="1"/>
            </wp:cNvGraphicFramePr>
            <a:graphic>
              <a:graphicData uri="http://schemas.openxmlformats.org/drawingml/2006/picture">
                <pic:pic>
                  <pic:nvPicPr>
                    <pic:cNvPr id="18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57 </w:t>
      </w:r>
      <w:r>
        <w:rPr>
          <w:color w:val="231F20"/>
          <w:spacing w:val="-4"/>
          <w:sz w:val="18"/>
        </w:rPr>
        <w:t>Por </w:t>
      </w:r>
      <w:r>
        <w:rPr>
          <w:color w:val="231F20"/>
          <w:sz w:val="18"/>
        </w:rPr>
        <w:t>ejemplo, en entrevista también con Poniatowska, el autor señaló: “Hice ya</w:t>
      </w:r>
      <w:r>
        <w:rPr>
          <w:color w:val="231F20"/>
          <w:spacing w:val="-11"/>
          <w:sz w:val="18"/>
        </w:rPr>
        <w:t> </w:t>
      </w:r>
      <w:r>
        <w:rPr>
          <w:color w:val="231F20"/>
          <w:sz w:val="18"/>
        </w:rPr>
        <w:t>la</w:t>
      </w:r>
      <w:r>
        <w:rPr>
          <w:color w:val="231F20"/>
          <w:spacing w:val="-11"/>
          <w:sz w:val="18"/>
        </w:rPr>
        <w:t> </w:t>
      </w:r>
      <w:r>
        <w:rPr>
          <w:color w:val="231F20"/>
          <w:sz w:val="18"/>
        </w:rPr>
        <w:t>película</w:t>
      </w:r>
      <w:r>
        <w:rPr>
          <w:color w:val="231F20"/>
          <w:spacing w:val="-11"/>
          <w:sz w:val="18"/>
        </w:rPr>
        <w:t> </w:t>
      </w:r>
      <w:r>
        <w:rPr>
          <w:i/>
          <w:color w:val="231F20"/>
          <w:sz w:val="18"/>
        </w:rPr>
        <w:t>Apocalipsis</w:t>
      </w:r>
      <w:r>
        <w:rPr>
          <w:i/>
          <w:color w:val="231F20"/>
          <w:spacing w:val="-11"/>
          <w:sz w:val="18"/>
        </w:rPr>
        <w:t> </w:t>
      </w:r>
      <w:r>
        <w:rPr>
          <w:i/>
          <w:color w:val="231F20"/>
          <w:sz w:val="18"/>
        </w:rPr>
        <w:t>1900</w:t>
      </w:r>
      <w:r>
        <w:rPr>
          <w:color w:val="231F20"/>
          <w:sz w:val="18"/>
        </w:rPr>
        <w:t>,</w:t>
      </w:r>
      <w:r>
        <w:rPr>
          <w:color w:val="231F20"/>
          <w:spacing w:val="-11"/>
          <w:sz w:val="18"/>
        </w:rPr>
        <w:t> </w:t>
      </w:r>
      <w:r>
        <w:rPr>
          <w:color w:val="231F20"/>
          <w:sz w:val="18"/>
        </w:rPr>
        <w:t>en</w:t>
      </w:r>
      <w:r>
        <w:rPr>
          <w:color w:val="231F20"/>
          <w:spacing w:val="-11"/>
          <w:sz w:val="18"/>
        </w:rPr>
        <w:t> </w:t>
      </w:r>
      <w:r>
        <w:rPr>
          <w:color w:val="231F20"/>
          <w:sz w:val="18"/>
        </w:rPr>
        <w:t>la</w:t>
      </w:r>
      <w:r>
        <w:rPr>
          <w:color w:val="231F20"/>
          <w:spacing w:val="-11"/>
          <w:sz w:val="18"/>
        </w:rPr>
        <w:t> </w:t>
      </w:r>
      <w:r>
        <w:rPr>
          <w:color w:val="231F20"/>
          <w:sz w:val="18"/>
        </w:rPr>
        <w:t>que</w:t>
      </w:r>
      <w:r>
        <w:rPr>
          <w:color w:val="231F20"/>
          <w:spacing w:val="-11"/>
          <w:sz w:val="18"/>
        </w:rPr>
        <w:t> </w:t>
      </w:r>
      <w:r>
        <w:rPr>
          <w:color w:val="231F20"/>
          <w:sz w:val="18"/>
        </w:rPr>
        <w:t>pretendí</w:t>
      </w:r>
      <w:r>
        <w:rPr>
          <w:color w:val="231F20"/>
          <w:spacing w:val="-11"/>
          <w:sz w:val="18"/>
        </w:rPr>
        <w:t> </w:t>
      </w:r>
      <w:r>
        <w:rPr>
          <w:color w:val="231F20"/>
          <w:sz w:val="18"/>
        </w:rPr>
        <w:t>crear</w:t>
      </w:r>
      <w:r>
        <w:rPr>
          <w:color w:val="231F20"/>
          <w:spacing w:val="-11"/>
          <w:sz w:val="18"/>
        </w:rPr>
        <w:t> </w:t>
      </w:r>
      <w:r>
        <w:rPr>
          <w:color w:val="231F20"/>
          <w:sz w:val="18"/>
        </w:rPr>
        <w:t>un</w:t>
      </w:r>
      <w:r>
        <w:rPr>
          <w:color w:val="231F20"/>
          <w:spacing w:val="-11"/>
          <w:sz w:val="18"/>
        </w:rPr>
        <w:t> </w:t>
      </w:r>
      <w:r>
        <w:rPr>
          <w:color w:val="231F20"/>
          <w:sz w:val="18"/>
        </w:rPr>
        <w:t>lenguaje</w:t>
      </w:r>
      <w:r>
        <w:rPr>
          <w:color w:val="231F20"/>
          <w:spacing w:val="-11"/>
          <w:sz w:val="18"/>
        </w:rPr>
        <w:t> </w:t>
      </w:r>
      <w:r>
        <w:rPr>
          <w:color w:val="231F20"/>
          <w:sz w:val="18"/>
        </w:rPr>
        <w:t>cinematográfico inusitado.</w:t>
      </w:r>
      <w:r>
        <w:rPr>
          <w:color w:val="231F20"/>
          <w:spacing w:val="-15"/>
          <w:sz w:val="18"/>
        </w:rPr>
        <w:t> </w:t>
      </w:r>
      <w:r>
        <w:rPr>
          <w:color w:val="231F20"/>
          <w:sz w:val="18"/>
        </w:rPr>
        <w:t>Se</w:t>
      </w:r>
      <w:r>
        <w:rPr>
          <w:color w:val="231F20"/>
          <w:spacing w:val="-15"/>
          <w:sz w:val="18"/>
        </w:rPr>
        <w:t> </w:t>
      </w:r>
      <w:r>
        <w:rPr>
          <w:color w:val="231F20"/>
          <w:sz w:val="18"/>
        </w:rPr>
        <w:t>trata</w:t>
      </w:r>
      <w:r>
        <w:rPr>
          <w:color w:val="231F20"/>
          <w:spacing w:val="-15"/>
          <w:sz w:val="18"/>
        </w:rPr>
        <w:t> </w:t>
      </w:r>
      <w:r>
        <w:rPr>
          <w:color w:val="231F20"/>
          <w:sz w:val="18"/>
        </w:rPr>
        <w:t>de</w:t>
      </w:r>
      <w:r>
        <w:rPr>
          <w:color w:val="231F20"/>
          <w:spacing w:val="-15"/>
          <w:sz w:val="18"/>
        </w:rPr>
        <w:t> </w:t>
      </w:r>
      <w:r>
        <w:rPr>
          <w:color w:val="231F20"/>
          <w:sz w:val="18"/>
        </w:rPr>
        <w:t>un</w:t>
      </w:r>
      <w:r>
        <w:rPr>
          <w:color w:val="231F20"/>
          <w:spacing w:val="-15"/>
          <w:sz w:val="18"/>
        </w:rPr>
        <w:t> </w:t>
      </w:r>
      <w:r>
        <w:rPr>
          <w:color w:val="231F20"/>
          <w:sz w:val="18"/>
        </w:rPr>
        <w:t>documental</w:t>
      </w:r>
      <w:r>
        <w:rPr>
          <w:color w:val="231F20"/>
          <w:spacing w:val="-15"/>
          <w:sz w:val="18"/>
        </w:rPr>
        <w:t> </w:t>
      </w:r>
      <w:r>
        <w:rPr>
          <w:color w:val="231F20"/>
          <w:sz w:val="18"/>
        </w:rPr>
        <w:t>ilustrando</w:t>
      </w:r>
      <w:r>
        <w:rPr>
          <w:color w:val="231F20"/>
          <w:spacing w:val="-15"/>
          <w:sz w:val="18"/>
        </w:rPr>
        <w:t> </w:t>
      </w:r>
      <w:r>
        <w:rPr>
          <w:color w:val="231F20"/>
          <w:sz w:val="18"/>
        </w:rPr>
        <w:t>un</w:t>
      </w:r>
      <w:r>
        <w:rPr>
          <w:color w:val="231F20"/>
          <w:spacing w:val="-15"/>
          <w:sz w:val="18"/>
        </w:rPr>
        <w:t> </w:t>
      </w:r>
      <w:r>
        <w:rPr>
          <w:color w:val="231F20"/>
          <w:sz w:val="18"/>
        </w:rPr>
        <w:t>hipotético</w:t>
      </w:r>
      <w:r>
        <w:rPr>
          <w:color w:val="231F20"/>
          <w:spacing w:val="-15"/>
          <w:sz w:val="18"/>
        </w:rPr>
        <w:t> </w:t>
      </w:r>
      <w:r>
        <w:rPr>
          <w:color w:val="231F20"/>
          <w:sz w:val="18"/>
        </w:rPr>
        <w:t>fin</w:t>
      </w:r>
      <w:r>
        <w:rPr>
          <w:color w:val="231F20"/>
          <w:spacing w:val="-15"/>
          <w:sz w:val="18"/>
        </w:rPr>
        <w:t> </w:t>
      </w:r>
      <w:r>
        <w:rPr>
          <w:color w:val="231F20"/>
          <w:sz w:val="18"/>
        </w:rPr>
        <w:t>del</w:t>
      </w:r>
      <w:r>
        <w:rPr>
          <w:color w:val="231F20"/>
          <w:spacing w:val="-15"/>
          <w:sz w:val="18"/>
        </w:rPr>
        <w:t> </w:t>
      </w:r>
      <w:r>
        <w:rPr>
          <w:color w:val="231F20"/>
          <w:sz w:val="18"/>
        </w:rPr>
        <w:t>mundo,</w:t>
      </w:r>
      <w:r>
        <w:rPr>
          <w:color w:val="231F20"/>
          <w:spacing w:val="-15"/>
          <w:sz w:val="18"/>
        </w:rPr>
        <w:t> </w:t>
      </w:r>
      <w:r>
        <w:rPr>
          <w:color w:val="231F20"/>
          <w:sz w:val="18"/>
        </w:rPr>
        <w:t>mediante grabados en acero tomados de revistas científicas de principios del siglo xx. </w:t>
      </w:r>
      <w:r>
        <w:rPr>
          <w:color w:val="231F20"/>
          <w:spacing w:val="-3"/>
          <w:sz w:val="18"/>
        </w:rPr>
        <w:t>No</w:t>
      </w:r>
      <w:r>
        <w:rPr>
          <w:color w:val="231F20"/>
          <w:spacing w:val="-28"/>
          <w:sz w:val="18"/>
        </w:rPr>
        <w:t> </w:t>
      </w:r>
      <w:r>
        <w:rPr>
          <w:color w:val="231F20"/>
          <w:sz w:val="18"/>
        </w:rPr>
        <w:t>hay un tema coherente. Mi idea fue tratar de crear un clima; una quietud mediante estas formas</w:t>
      </w:r>
      <w:r>
        <w:rPr>
          <w:color w:val="231F20"/>
          <w:spacing w:val="-17"/>
          <w:sz w:val="18"/>
        </w:rPr>
        <w:t> </w:t>
      </w:r>
      <w:r>
        <w:rPr>
          <w:color w:val="231F20"/>
          <w:sz w:val="18"/>
        </w:rPr>
        <w:t>gráficas”</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cine</w:t>
      </w:r>
      <w:r>
        <w:rPr>
          <w:color w:val="231F20"/>
          <w:spacing w:val="-17"/>
          <w:sz w:val="18"/>
        </w:rPr>
        <w:t> </w:t>
      </w:r>
      <w:r>
        <w:rPr>
          <w:color w:val="231F20"/>
          <w:sz w:val="18"/>
        </w:rPr>
        <w:t>mexicano</w:t>
      </w:r>
      <w:r>
        <w:rPr>
          <w:color w:val="231F20"/>
          <w:spacing w:val="-17"/>
          <w:sz w:val="18"/>
        </w:rPr>
        <w:t> </w:t>
      </w:r>
      <w:r>
        <w:rPr>
          <w:color w:val="231F20"/>
          <w:sz w:val="18"/>
        </w:rPr>
        <w:t>no</w:t>
      </w:r>
      <w:r>
        <w:rPr>
          <w:color w:val="231F20"/>
          <w:spacing w:val="-17"/>
          <w:sz w:val="18"/>
        </w:rPr>
        <w:t> </w:t>
      </w:r>
      <w:r>
        <w:rPr>
          <w:color w:val="231F20"/>
          <w:sz w:val="18"/>
        </w:rPr>
        <w:t>hay</w:t>
      </w:r>
      <w:r>
        <w:rPr>
          <w:color w:val="231F20"/>
          <w:spacing w:val="-17"/>
          <w:sz w:val="18"/>
        </w:rPr>
        <w:t> </w:t>
      </w:r>
      <w:r>
        <w:rPr>
          <w:color w:val="231F20"/>
          <w:sz w:val="18"/>
        </w:rPr>
        <w:t>cerebros</w:t>
      </w:r>
      <w:r>
        <w:rPr>
          <w:color w:val="231F20"/>
          <w:spacing w:val="-17"/>
          <w:sz w:val="18"/>
        </w:rPr>
        <w:t> </w:t>
      </w:r>
      <w:r>
        <w:rPr>
          <w:color w:val="231F20"/>
          <w:sz w:val="18"/>
        </w:rPr>
        <w:t>que</w:t>
      </w:r>
      <w:r>
        <w:rPr>
          <w:color w:val="231F20"/>
          <w:spacing w:val="-17"/>
          <w:sz w:val="18"/>
        </w:rPr>
        <w:t> </w:t>
      </w:r>
      <w:r>
        <w:rPr>
          <w:color w:val="231F20"/>
          <w:sz w:val="18"/>
        </w:rPr>
        <w:t>funcionen”,</w:t>
      </w:r>
      <w:r>
        <w:rPr>
          <w:color w:val="231F20"/>
          <w:spacing w:val="-17"/>
          <w:sz w:val="18"/>
        </w:rPr>
        <w:t> </w:t>
      </w:r>
      <w:r>
        <w:rPr>
          <w:i/>
          <w:color w:val="231F20"/>
          <w:sz w:val="18"/>
        </w:rPr>
        <w:t>El</w:t>
      </w:r>
      <w:r>
        <w:rPr>
          <w:i/>
          <w:color w:val="231F20"/>
          <w:spacing w:val="-17"/>
          <w:sz w:val="18"/>
        </w:rPr>
        <w:t> </w:t>
      </w:r>
      <w:r>
        <w:rPr>
          <w:i/>
          <w:color w:val="231F20"/>
          <w:sz w:val="18"/>
        </w:rPr>
        <w:t>Día</w:t>
      </w:r>
      <w:r>
        <w:rPr>
          <w:color w:val="231F20"/>
          <w:sz w:val="18"/>
        </w:rPr>
        <w:t>,</w:t>
      </w:r>
      <w:r>
        <w:rPr>
          <w:color w:val="231F20"/>
          <w:spacing w:val="-17"/>
          <w:sz w:val="18"/>
        </w:rPr>
        <w:t> </w:t>
      </w:r>
      <w:r>
        <w:rPr>
          <w:color w:val="231F20"/>
          <w:sz w:val="18"/>
        </w:rPr>
        <w:t>12</w:t>
      </w:r>
      <w:r>
        <w:rPr>
          <w:color w:val="231F20"/>
          <w:spacing w:val="-17"/>
          <w:sz w:val="18"/>
        </w:rPr>
        <w:t> </w:t>
      </w:r>
      <w:r>
        <w:rPr>
          <w:color w:val="231F20"/>
          <w:sz w:val="18"/>
        </w:rPr>
        <w:t>de noviembre</w:t>
      </w:r>
      <w:r>
        <w:rPr>
          <w:color w:val="231F20"/>
          <w:spacing w:val="-18"/>
          <w:sz w:val="18"/>
        </w:rPr>
        <w:t> </w:t>
      </w:r>
      <w:r>
        <w:rPr>
          <w:color w:val="231F20"/>
          <w:sz w:val="18"/>
        </w:rPr>
        <w:t>de</w:t>
      </w:r>
      <w:r>
        <w:rPr>
          <w:color w:val="231F20"/>
          <w:spacing w:val="-18"/>
          <w:sz w:val="18"/>
        </w:rPr>
        <w:t> </w:t>
      </w:r>
      <w:r>
        <w:rPr>
          <w:color w:val="231F20"/>
          <w:sz w:val="18"/>
        </w:rPr>
        <w:t>1963,</w:t>
      </w:r>
      <w:r>
        <w:rPr>
          <w:color w:val="231F20"/>
          <w:spacing w:val="-18"/>
          <w:sz w:val="18"/>
        </w:rPr>
        <w:t> </w:t>
      </w:r>
      <w:r>
        <w:rPr>
          <w:color w:val="231F20"/>
          <w:sz w:val="18"/>
        </w:rPr>
        <w:t>p.</w:t>
      </w:r>
      <w:r>
        <w:rPr>
          <w:color w:val="231F20"/>
          <w:spacing w:val="-18"/>
          <w:sz w:val="18"/>
        </w:rPr>
        <w:t> </w:t>
      </w:r>
      <w:r>
        <w:rPr>
          <w:color w:val="231F20"/>
          <w:sz w:val="18"/>
        </w:rPr>
        <w:t>14).</w:t>
      </w:r>
      <w:r>
        <w:rPr>
          <w:color w:val="231F20"/>
          <w:spacing w:val="-23"/>
          <w:sz w:val="18"/>
        </w:rPr>
        <w:t> </w:t>
      </w:r>
      <w:r>
        <w:rPr>
          <w:color w:val="231F20"/>
          <w:spacing w:val="-3"/>
          <w:sz w:val="18"/>
        </w:rPr>
        <w:t>También</w:t>
      </w:r>
      <w:r>
        <w:rPr>
          <w:color w:val="231F20"/>
          <w:spacing w:val="-18"/>
          <w:sz w:val="18"/>
        </w:rPr>
        <w:t> </w:t>
      </w:r>
      <w:r>
        <w:rPr>
          <w:color w:val="231F20"/>
          <w:sz w:val="18"/>
        </w:rPr>
        <w:t>en</w:t>
      </w:r>
      <w:r>
        <w:rPr>
          <w:color w:val="231F20"/>
          <w:spacing w:val="-18"/>
          <w:sz w:val="18"/>
        </w:rPr>
        <w:t> </w:t>
      </w:r>
      <w:r>
        <w:rPr>
          <w:color w:val="231F20"/>
          <w:sz w:val="18"/>
        </w:rPr>
        <w:t>entrevista,</w:t>
      </w:r>
      <w:r>
        <w:rPr>
          <w:color w:val="231F20"/>
          <w:spacing w:val="-18"/>
          <w:sz w:val="18"/>
        </w:rPr>
        <w:t> </w:t>
      </w:r>
      <w:r>
        <w:rPr>
          <w:color w:val="231F20"/>
          <w:sz w:val="18"/>
        </w:rPr>
        <w:t>y</w:t>
      </w:r>
      <w:r>
        <w:rPr>
          <w:color w:val="231F20"/>
          <w:spacing w:val="-18"/>
          <w:sz w:val="18"/>
        </w:rPr>
        <w:t> </w:t>
      </w:r>
      <w:r>
        <w:rPr>
          <w:color w:val="231F20"/>
          <w:sz w:val="18"/>
        </w:rPr>
        <w:t>ya</w:t>
      </w:r>
      <w:r>
        <w:rPr>
          <w:color w:val="231F20"/>
          <w:spacing w:val="-18"/>
          <w:sz w:val="18"/>
        </w:rPr>
        <w:t> </w:t>
      </w:r>
      <w:r>
        <w:rPr>
          <w:color w:val="231F20"/>
          <w:sz w:val="18"/>
        </w:rPr>
        <w:t>con</w:t>
      </w:r>
      <w:r>
        <w:rPr>
          <w:color w:val="231F20"/>
          <w:spacing w:val="-18"/>
          <w:sz w:val="18"/>
        </w:rPr>
        <w:t> </w:t>
      </w:r>
      <w:r>
        <w:rPr>
          <w:color w:val="231F20"/>
          <w:sz w:val="18"/>
        </w:rPr>
        <w:t>una</w:t>
      </w:r>
      <w:r>
        <w:rPr>
          <w:color w:val="231F20"/>
          <w:spacing w:val="-18"/>
          <w:sz w:val="18"/>
        </w:rPr>
        <w:t> </w:t>
      </w:r>
      <w:r>
        <w:rPr>
          <w:color w:val="231F20"/>
          <w:sz w:val="18"/>
        </w:rPr>
        <w:t>perspectiva</w:t>
      </w:r>
      <w:r>
        <w:rPr>
          <w:color w:val="231F20"/>
          <w:spacing w:val="-18"/>
          <w:sz w:val="18"/>
        </w:rPr>
        <w:t> </w:t>
      </w:r>
      <w:r>
        <w:rPr>
          <w:color w:val="231F20"/>
          <w:sz w:val="18"/>
        </w:rPr>
        <w:t>de</w:t>
      </w:r>
      <w:r>
        <w:rPr>
          <w:color w:val="231F20"/>
          <w:spacing w:val="-18"/>
          <w:sz w:val="18"/>
        </w:rPr>
        <w:t> </w:t>
      </w:r>
      <w:r>
        <w:rPr>
          <w:color w:val="231F20"/>
          <w:sz w:val="18"/>
        </w:rPr>
        <w:t>algunas décadas</w:t>
      </w:r>
      <w:r>
        <w:rPr>
          <w:color w:val="231F20"/>
          <w:spacing w:val="-16"/>
          <w:sz w:val="18"/>
        </w:rPr>
        <w:t> </w:t>
      </w:r>
      <w:r>
        <w:rPr>
          <w:color w:val="231F20"/>
          <w:sz w:val="18"/>
        </w:rPr>
        <w:t>de</w:t>
      </w:r>
      <w:r>
        <w:rPr>
          <w:color w:val="231F20"/>
          <w:spacing w:val="-16"/>
          <w:sz w:val="18"/>
        </w:rPr>
        <w:t> </w:t>
      </w:r>
      <w:r>
        <w:rPr>
          <w:color w:val="231F20"/>
          <w:sz w:val="18"/>
        </w:rPr>
        <w:t>por</w:t>
      </w:r>
      <w:r>
        <w:rPr>
          <w:color w:val="231F20"/>
          <w:spacing w:val="-16"/>
          <w:sz w:val="18"/>
        </w:rPr>
        <w:t> </w:t>
      </w:r>
      <w:r>
        <w:rPr>
          <w:color w:val="231F20"/>
          <w:sz w:val="18"/>
        </w:rPr>
        <w:t>medio,</w:t>
      </w:r>
      <w:r>
        <w:rPr>
          <w:color w:val="231F20"/>
          <w:spacing w:val="-16"/>
          <w:sz w:val="18"/>
        </w:rPr>
        <w:t> </w:t>
      </w:r>
      <w:r>
        <w:rPr>
          <w:color w:val="231F20"/>
          <w:sz w:val="18"/>
        </w:rPr>
        <w:t>recuerda</w:t>
      </w:r>
      <w:r>
        <w:rPr>
          <w:color w:val="231F20"/>
          <w:spacing w:val="-16"/>
          <w:sz w:val="18"/>
        </w:rPr>
        <w:t> </w:t>
      </w:r>
      <w:r>
        <w:rPr>
          <w:color w:val="231F20"/>
          <w:sz w:val="18"/>
        </w:rPr>
        <w:t>a</w:t>
      </w:r>
      <w:r>
        <w:rPr>
          <w:color w:val="231F20"/>
          <w:spacing w:val="-16"/>
          <w:sz w:val="18"/>
        </w:rPr>
        <w:t> </w:t>
      </w:r>
      <w:r>
        <w:rPr>
          <w:color w:val="231F20"/>
          <w:sz w:val="18"/>
        </w:rPr>
        <w:t>propósito</w:t>
      </w:r>
      <w:r>
        <w:rPr>
          <w:color w:val="231F20"/>
          <w:spacing w:val="-16"/>
          <w:sz w:val="18"/>
        </w:rPr>
        <w:t> </w:t>
      </w:r>
      <w:r>
        <w:rPr>
          <w:color w:val="231F20"/>
          <w:sz w:val="18"/>
        </w:rPr>
        <w:t>de</w:t>
      </w:r>
      <w:r>
        <w:rPr>
          <w:color w:val="231F20"/>
          <w:spacing w:val="-16"/>
          <w:sz w:val="18"/>
        </w:rPr>
        <w:t> </w:t>
      </w:r>
      <w:r>
        <w:rPr>
          <w:i/>
          <w:color w:val="231F20"/>
          <w:sz w:val="18"/>
        </w:rPr>
        <w:t>Apocalipsis</w:t>
      </w:r>
      <w:r>
        <w:rPr>
          <w:i/>
          <w:color w:val="231F20"/>
          <w:spacing w:val="-16"/>
          <w:sz w:val="18"/>
        </w:rPr>
        <w:t> </w:t>
      </w:r>
      <w:r>
        <w:rPr>
          <w:i/>
          <w:color w:val="231F20"/>
          <w:sz w:val="18"/>
        </w:rPr>
        <w:t>1900</w:t>
      </w:r>
      <w:r>
        <w:rPr>
          <w:color w:val="231F20"/>
          <w:sz w:val="18"/>
        </w:rPr>
        <w:t>:</w:t>
      </w:r>
      <w:r>
        <w:rPr>
          <w:color w:val="231F20"/>
          <w:spacing w:val="-16"/>
          <w:sz w:val="18"/>
        </w:rPr>
        <w:t> </w:t>
      </w:r>
      <w:r>
        <w:rPr>
          <w:color w:val="231F20"/>
          <w:sz w:val="18"/>
        </w:rPr>
        <w:t>“Esa</w:t>
      </w:r>
      <w:r>
        <w:rPr>
          <w:color w:val="231F20"/>
          <w:spacing w:val="-16"/>
          <w:sz w:val="18"/>
        </w:rPr>
        <w:t> </w:t>
      </w:r>
      <w:r>
        <w:rPr>
          <w:color w:val="231F20"/>
          <w:sz w:val="18"/>
        </w:rPr>
        <w:t>película</w:t>
      </w:r>
      <w:r>
        <w:rPr>
          <w:color w:val="231F20"/>
          <w:spacing w:val="-16"/>
          <w:sz w:val="18"/>
        </w:rPr>
        <w:t> </w:t>
      </w:r>
      <w:r>
        <w:rPr>
          <w:color w:val="231F20"/>
          <w:sz w:val="18"/>
        </w:rPr>
        <w:t>la</w:t>
      </w:r>
      <w:r>
        <w:rPr>
          <w:color w:val="231F20"/>
          <w:spacing w:val="-16"/>
          <w:sz w:val="18"/>
        </w:rPr>
        <w:t> </w:t>
      </w:r>
      <w:r>
        <w:rPr>
          <w:color w:val="231F20"/>
          <w:sz w:val="18"/>
        </w:rPr>
        <w:t>hice y</w:t>
      </w:r>
      <w:r>
        <w:rPr>
          <w:color w:val="231F20"/>
          <w:spacing w:val="-4"/>
          <w:sz w:val="18"/>
        </w:rPr>
        <w:t> </w:t>
      </w:r>
      <w:r>
        <w:rPr>
          <w:color w:val="231F20"/>
          <w:sz w:val="18"/>
        </w:rPr>
        <w:t>la</w:t>
      </w:r>
      <w:r>
        <w:rPr>
          <w:color w:val="231F20"/>
          <w:spacing w:val="-4"/>
          <w:sz w:val="18"/>
        </w:rPr>
        <w:t> </w:t>
      </w:r>
      <w:r>
        <w:rPr>
          <w:color w:val="231F20"/>
          <w:sz w:val="18"/>
        </w:rPr>
        <w:t>edité</w:t>
      </w:r>
      <w:r>
        <w:rPr>
          <w:color w:val="231F20"/>
          <w:spacing w:val="-4"/>
          <w:sz w:val="18"/>
        </w:rPr>
        <w:t> </w:t>
      </w:r>
      <w:r>
        <w:rPr>
          <w:color w:val="231F20"/>
          <w:sz w:val="18"/>
        </w:rPr>
        <w:t>con</w:t>
      </w:r>
      <w:r>
        <w:rPr>
          <w:color w:val="231F20"/>
          <w:spacing w:val="-4"/>
          <w:sz w:val="18"/>
        </w:rPr>
        <w:t> </w:t>
      </w:r>
      <w:r>
        <w:rPr>
          <w:color w:val="231F20"/>
          <w:sz w:val="18"/>
        </w:rPr>
        <w:t>mis</w:t>
      </w:r>
      <w:r>
        <w:rPr>
          <w:color w:val="231F20"/>
          <w:spacing w:val="-4"/>
          <w:sz w:val="18"/>
        </w:rPr>
        <w:t> </w:t>
      </w:r>
      <w:r>
        <w:rPr>
          <w:color w:val="231F20"/>
          <w:sz w:val="18"/>
        </w:rPr>
        <w:t>propias</w:t>
      </w:r>
      <w:r>
        <w:rPr>
          <w:color w:val="231F20"/>
          <w:spacing w:val="-4"/>
          <w:sz w:val="18"/>
        </w:rPr>
        <w:t> </w:t>
      </w:r>
      <w:r>
        <w:rPr>
          <w:color w:val="231F20"/>
          <w:sz w:val="18"/>
        </w:rPr>
        <w:t>manos.</w:t>
      </w:r>
      <w:r>
        <w:rPr>
          <w:color w:val="231F20"/>
          <w:spacing w:val="-4"/>
          <w:sz w:val="18"/>
        </w:rPr>
        <w:t> </w:t>
      </w:r>
      <w:r>
        <w:rPr>
          <w:i/>
          <w:color w:val="231F20"/>
          <w:sz w:val="18"/>
        </w:rPr>
        <w:t>Apocalipsis</w:t>
      </w:r>
      <w:r>
        <w:rPr>
          <w:i/>
          <w:color w:val="231F20"/>
          <w:spacing w:val="-4"/>
          <w:sz w:val="18"/>
        </w:rPr>
        <w:t> </w:t>
      </w:r>
      <w:r>
        <w:rPr>
          <w:i/>
          <w:color w:val="231F20"/>
          <w:sz w:val="18"/>
        </w:rPr>
        <w:t>1900</w:t>
      </w:r>
      <w:r>
        <w:rPr>
          <w:i/>
          <w:color w:val="231F20"/>
          <w:spacing w:val="-4"/>
          <w:sz w:val="18"/>
        </w:rPr>
        <w:t> </w:t>
      </w:r>
      <w:r>
        <w:rPr>
          <w:color w:val="231F20"/>
          <w:sz w:val="18"/>
        </w:rPr>
        <w:t>es</w:t>
      </w:r>
      <w:r>
        <w:rPr>
          <w:color w:val="231F20"/>
          <w:spacing w:val="-4"/>
          <w:sz w:val="18"/>
        </w:rPr>
        <w:t> </w:t>
      </w:r>
      <w:r>
        <w:rPr>
          <w:color w:val="231F20"/>
          <w:sz w:val="18"/>
        </w:rPr>
        <w:t>una</w:t>
      </w:r>
      <w:r>
        <w:rPr>
          <w:color w:val="231F20"/>
          <w:spacing w:val="-4"/>
          <w:sz w:val="18"/>
        </w:rPr>
        <w:t> </w:t>
      </w:r>
      <w:r>
        <w:rPr>
          <w:color w:val="231F20"/>
          <w:sz w:val="18"/>
        </w:rPr>
        <w:t>cinta</w:t>
      </w:r>
      <w:r>
        <w:rPr>
          <w:color w:val="231F20"/>
          <w:spacing w:val="-4"/>
          <w:sz w:val="18"/>
        </w:rPr>
        <w:t> </w:t>
      </w:r>
      <w:r>
        <w:rPr>
          <w:color w:val="231F20"/>
          <w:sz w:val="18"/>
        </w:rPr>
        <w:t>hecha</w:t>
      </w:r>
      <w:r>
        <w:rPr>
          <w:color w:val="231F20"/>
          <w:spacing w:val="-4"/>
          <w:sz w:val="18"/>
        </w:rPr>
        <w:t> </w:t>
      </w:r>
      <w:r>
        <w:rPr>
          <w:color w:val="231F20"/>
          <w:sz w:val="18"/>
        </w:rPr>
        <w:t>con</w:t>
      </w:r>
      <w:r>
        <w:rPr>
          <w:color w:val="231F20"/>
          <w:spacing w:val="-4"/>
          <w:sz w:val="18"/>
        </w:rPr>
        <w:t> </w:t>
      </w:r>
      <w:r>
        <w:rPr>
          <w:color w:val="231F20"/>
          <w:sz w:val="18"/>
        </w:rPr>
        <w:t>tomas</w:t>
      </w:r>
      <w:r>
        <w:rPr>
          <w:color w:val="231F20"/>
          <w:spacing w:val="-4"/>
          <w:sz w:val="18"/>
        </w:rPr>
        <w:t> </w:t>
      </w:r>
      <w:r>
        <w:rPr>
          <w:color w:val="231F20"/>
          <w:sz w:val="18"/>
        </w:rPr>
        <w:t>de grabados</w:t>
      </w:r>
      <w:r>
        <w:rPr>
          <w:color w:val="231F20"/>
          <w:spacing w:val="-26"/>
          <w:sz w:val="18"/>
        </w:rPr>
        <w:t> </w:t>
      </w:r>
      <w:r>
        <w:rPr>
          <w:color w:val="231F20"/>
          <w:sz w:val="18"/>
        </w:rPr>
        <w:t>científicos</w:t>
      </w:r>
      <w:r>
        <w:rPr>
          <w:color w:val="231F20"/>
          <w:spacing w:val="-26"/>
          <w:sz w:val="18"/>
        </w:rPr>
        <w:t> </w:t>
      </w:r>
      <w:r>
        <w:rPr>
          <w:color w:val="231F20"/>
          <w:sz w:val="18"/>
        </w:rPr>
        <w:t>de</w:t>
      </w:r>
      <w:r>
        <w:rPr>
          <w:color w:val="231F20"/>
          <w:spacing w:val="-26"/>
          <w:sz w:val="18"/>
        </w:rPr>
        <w:t> </w:t>
      </w:r>
      <w:r>
        <w:rPr>
          <w:color w:val="231F20"/>
          <w:sz w:val="18"/>
        </w:rPr>
        <w:t>finales</w:t>
      </w:r>
      <w:r>
        <w:rPr>
          <w:color w:val="231F20"/>
          <w:spacing w:val="-26"/>
          <w:sz w:val="18"/>
        </w:rPr>
        <w:t> </w:t>
      </w:r>
      <w:r>
        <w:rPr>
          <w:color w:val="231F20"/>
          <w:sz w:val="18"/>
        </w:rPr>
        <w:t>del</w:t>
      </w:r>
      <w:r>
        <w:rPr>
          <w:color w:val="231F20"/>
          <w:spacing w:val="-26"/>
          <w:sz w:val="18"/>
        </w:rPr>
        <w:t> </w:t>
      </w:r>
      <w:r>
        <w:rPr>
          <w:color w:val="231F20"/>
          <w:sz w:val="18"/>
        </w:rPr>
        <w:t>siglo</w:t>
      </w:r>
      <w:r>
        <w:rPr>
          <w:color w:val="231F20"/>
          <w:spacing w:val="-26"/>
          <w:sz w:val="18"/>
        </w:rPr>
        <w:t> </w:t>
      </w:r>
      <w:r>
        <w:rPr>
          <w:color w:val="231F20"/>
          <w:sz w:val="18"/>
        </w:rPr>
        <w:t>xix,</w:t>
      </w:r>
      <w:r>
        <w:rPr>
          <w:color w:val="231F20"/>
          <w:spacing w:val="-26"/>
          <w:sz w:val="18"/>
        </w:rPr>
        <w:t> </w:t>
      </w:r>
      <w:r>
        <w:rPr>
          <w:color w:val="231F20"/>
          <w:sz w:val="18"/>
        </w:rPr>
        <w:t>un</w:t>
      </w:r>
      <w:r>
        <w:rPr>
          <w:color w:val="231F20"/>
          <w:spacing w:val="-26"/>
          <w:sz w:val="18"/>
        </w:rPr>
        <w:t> </w:t>
      </w:r>
      <w:r>
        <w:rPr>
          <w:color w:val="231F20"/>
          <w:sz w:val="18"/>
        </w:rPr>
        <w:t>juego</w:t>
      </w:r>
      <w:r>
        <w:rPr>
          <w:color w:val="231F20"/>
          <w:spacing w:val="-26"/>
          <w:sz w:val="18"/>
        </w:rPr>
        <w:t> </w:t>
      </w:r>
      <w:r>
        <w:rPr>
          <w:color w:val="231F20"/>
          <w:sz w:val="18"/>
        </w:rPr>
        <w:t>de</w:t>
      </w:r>
      <w:r>
        <w:rPr>
          <w:color w:val="231F20"/>
          <w:spacing w:val="-26"/>
          <w:sz w:val="18"/>
        </w:rPr>
        <w:t> </w:t>
      </w:r>
      <w:r>
        <w:rPr>
          <w:color w:val="231F20"/>
          <w:sz w:val="18"/>
        </w:rPr>
        <w:t>montaje</w:t>
      </w:r>
      <w:r>
        <w:rPr>
          <w:color w:val="231F20"/>
          <w:spacing w:val="-26"/>
          <w:sz w:val="18"/>
        </w:rPr>
        <w:t> </w:t>
      </w:r>
      <w:r>
        <w:rPr>
          <w:color w:val="231F20"/>
          <w:sz w:val="18"/>
        </w:rPr>
        <w:t>para</w:t>
      </w:r>
      <w:r>
        <w:rPr>
          <w:color w:val="231F20"/>
          <w:spacing w:val="-26"/>
          <w:sz w:val="18"/>
        </w:rPr>
        <w:t> </w:t>
      </w:r>
      <w:r>
        <w:rPr>
          <w:color w:val="231F20"/>
          <w:sz w:val="18"/>
        </w:rPr>
        <w:t>narrar</w:t>
      </w:r>
      <w:r>
        <w:rPr>
          <w:color w:val="231F20"/>
          <w:spacing w:val="-26"/>
          <w:sz w:val="18"/>
        </w:rPr>
        <w:t> </w:t>
      </w:r>
      <w:r>
        <w:rPr>
          <w:color w:val="231F20"/>
          <w:sz w:val="18"/>
        </w:rPr>
        <w:t>vagamente una</w:t>
      </w:r>
      <w:r>
        <w:rPr>
          <w:color w:val="231F20"/>
          <w:spacing w:val="-28"/>
          <w:sz w:val="18"/>
        </w:rPr>
        <w:t> </w:t>
      </w:r>
      <w:r>
        <w:rPr>
          <w:color w:val="231F20"/>
          <w:sz w:val="18"/>
        </w:rPr>
        <w:t>historia.</w:t>
      </w:r>
      <w:r>
        <w:rPr>
          <w:color w:val="231F20"/>
          <w:spacing w:val="-28"/>
          <w:sz w:val="18"/>
        </w:rPr>
        <w:t> </w:t>
      </w:r>
      <w:r>
        <w:rPr>
          <w:color w:val="231F20"/>
          <w:sz w:val="18"/>
        </w:rPr>
        <w:t>Ciertas</w:t>
      </w:r>
      <w:r>
        <w:rPr>
          <w:color w:val="231F20"/>
          <w:spacing w:val="-28"/>
          <w:sz w:val="18"/>
        </w:rPr>
        <w:t> </w:t>
      </w:r>
      <w:r>
        <w:rPr>
          <w:color w:val="231F20"/>
          <w:sz w:val="18"/>
        </w:rPr>
        <w:t>voces</w:t>
      </w:r>
      <w:r>
        <w:rPr>
          <w:color w:val="231F20"/>
          <w:spacing w:val="-28"/>
          <w:sz w:val="18"/>
        </w:rPr>
        <w:t> </w:t>
      </w:r>
      <w:r>
        <w:rPr>
          <w:color w:val="231F20"/>
          <w:sz w:val="18"/>
        </w:rPr>
        <w:t>en</w:t>
      </w:r>
      <w:r>
        <w:rPr>
          <w:color w:val="231F20"/>
          <w:spacing w:val="-28"/>
          <w:sz w:val="18"/>
        </w:rPr>
        <w:t> </w:t>
      </w:r>
      <w:r>
        <w:rPr>
          <w:i/>
          <w:color w:val="231F20"/>
          <w:sz w:val="18"/>
        </w:rPr>
        <w:t>off</w:t>
      </w:r>
      <w:r>
        <w:rPr>
          <w:i/>
          <w:color w:val="231F20"/>
          <w:spacing w:val="-18"/>
          <w:sz w:val="18"/>
        </w:rPr>
        <w:t> </w:t>
      </w:r>
      <w:r>
        <w:rPr>
          <w:color w:val="231F20"/>
          <w:sz w:val="18"/>
        </w:rPr>
        <w:t>hacían</w:t>
      </w:r>
      <w:r>
        <w:rPr>
          <w:color w:val="231F20"/>
          <w:spacing w:val="-28"/>
          <w:sz w:val="18"/>
        </w:rPr>
        <w:t> </w:t>
      </w:r>
      <w:r>
        <w:rPr>
          <w:color w:val="231F20"/>
          <w:sz w:val="18"/>
        </w:rPr>
        <w:t>alusiones</w:t>
      </w:r>
      <w:r>
        <w:rPr>
          <w:color w:val="231F20"/>
          <w:spacing w:val="-28"/>
          <w:sz w:val="18"/>
        </w:rPr>
        <w:t> </w:t>
      </w:r>
      <w:r>
        <w:rPr>
          <w:color w:val="231F20"/>
          <w:sz w:val="18"/>
        </w:rPr>
        <w:t>literarias</w:t>
      </w:r>
      <w:r>
        <w:rPr>
          <w:color w:val="231F20"/>
          <w:spacing w:val="-28"/>
          <w:sz w:val="18"/>
        </w:rPr>
        <w:t> </w:t>
      </w:r>
      <w:r>
        <w:rPr>
          <w:color w:val="231F20"/>
          <w:sz w:val="18"/>
        </w:rPr>
        <w:t>en</w:t>
      </w:r>
      <w:r>
        <w:rPr>
          <w:color w:val="231F20"/>
          <w:spacing w:val="-28"/>
          <w:sz w:val="18"/>
        </w:rPr>
        <w:t> </w:t>
      </w:r>
      <w:r>
        <w:rPr>
          <w:color w:val="231F20"/>
          <w:sz w:val="18"/>
        </w:rPr>
        <w:t>francés;</w:t>
      </w:r>
      <w:r>
        <w:rPr>
          <w:color w:val="231F20"/>
          <w:spacing w:val="-28"/>
          <w:sz w:val="18"/>
        </w:rPr>
        <w:t> </w:t>
      </w:r>
      <w:r>
        <w:rPr>
          <w:color w:val="231F20"/>
          <w:sz w:val="18"/>
        </w:rPr>
        <w:t>esto</w:t>
      </w:r>
      <w:r>
        <w:rPr>
          <w:color w:val="231F20"/>
          <w:spacing w:val="-28"/>
          <w:sz w:val="18"/>
        </w:rPr>
        <w:t> </w:t>
      </w:r>
      <w:r>
        <w:rPr>
          <w:color w:val="231F20"/>
          <w:sz w:val="18"/>
        </w:rPr>
        <w:t>debido</w:t>
      </w:r>
      <w:r>
        <w:rPr>
          <w:color w:val="231F20"/>
          <w:spacing w:val="-28"/>
          <w:sz w:val="18"/>
        </w:rPr>
        <w:t> </w:t>
      </w:r>
      <w:r>
        <w:rPr>
          <w:color w:val="231F20"/>
          <w:sz w:val="18"/>
        </w:rPr>
        <w:t>a</w:t>
      </w:r>
      <w:r>
        <w:rPr>
          <w:color w:val="231F20"/>
          <w:spacing w:val="-28"/>
          <w:sz w:val="18"/>
        </w:rPr>
        <w:t> </w:t>
      </w:r>
      <w:r>
        <w:rPr>
          <w:color w:val="231F20"/>
          <w:sz w:val="18"/>
        </w:rPr>
        <w:t>que pensábamos</w:t>
      </w:r>
      <w:r>
        <w:rPr>
          <w:color w:val="231F20"/>
          <w:spacing w:val="-19"/>
          <w:sz w:val="18"/>
        </w:rPr>
        <w:t> </w:t>
      </w:r>
      <w:r>
        <w:rPr>
          <w:color w:val="231F20"/>
          <w:sz w:val="18"/>
        </w:rPr>
        <w:t>enviarla</w:t>
      </w:r>
      <w:r>
        <w:rPr>
          <w:color w:val="231F20"/>
          <w:spacing w:val="-19"/>
          <w:sz w:val="18"/>
        </w:rPr>
        <w:t> </w:t>
      </w:r>
      <w:r>
        <w:rPr>
          <w:color w:val="231F20"/>
          <w:sz w:val="18"/>
        </w:rPr>
        <w:t>al</w:t>
      </w:r>
      <w:r>
        <w:rPr>
          <w:color w:val="231F20"/>
          <w:spacing w:val="-19"/>
          <w:sz w:val="18"/>
        </w:rPr>
        <w:t> </w:t>
      </w:r>
      <w:r>
        <w:rPr>
          <w:color w:val="231F20"/>
          <w:sz w:val="18"/>
        </w:rPr>
        <w:t>Festival</w:t>
      </w:r>
      <w:r>
        <w:rPr>
          <w:color w:val="231F20"/>
          <w:spacing w:val="-19"/>
          <w:sz w:val="18"/>
        </w:rPr>
        <w:t> </w:t>
      </w:r>
      <w:r>
        <w:rPr>
          <w:color w:val="231F20"/>
          <w:sz w:val="18"/>
        </w:rPr>
        <w:t>de</w:t>
      </w:r>
      <w:r>
        <w:rPr>
          <w:color w:val="231F20"/>
          <w:spacing w:val="-19"/>
          <w:sz w:val="18"/>
        </w:rPr>
        <w:t> </w:t>
      </w:r>
      <w:r>
        <w:rPr>
          <w:color w:val="231F20"/>
          <w:sz w:val="18"/>
        </w:rPr>
        <w:t>Cine</w:t>
      </w:r>
      <w:r>
        <w:rPr>
          <w:color w:val="231F20"/>
          <w:spacing w:val="-19"/>
          <w:sz w:val="18"/>
        </w:rPr>
        <w:t> </w:t>
      </w:r>
      <w:r>
        <w:rPr>
          <w:color w:val="231F20"/>
          <w:sz w:val="18"/>
        </w:rPr>
        <w:t>Experimental</w:t>
      </w:r>
      <w:r>
        <w:rPr>
          <w:color w:val="231F20"/>
          <w:spacing w:val="-19"/>
          <w:sz w:val="18"/>
        </w:rPr>
        <w:t> </w:t>
      </w:r>
      <w:r>
        <w:rPr>
          <w:color w:val="231F20"/>
          <w:sz w:val="18"/>
        </w:rPr>
        <w:t>de</w:t>
      </w:r>
      <w:r>
        <w:rPr>
          <w:color w:val="231F20"/>
          <w:spacing w:val="-19"/>
          <w:sz w:val="18"/>
        </w:rPr>
        <w:t> </w:t>
      </w:r>
      <w:r>
        <w:rPr>
          <w:color w:val="231F20"/>
          <w:sz w:val="18"/>
        </w:rPr>
        <w:t>Avignon.</w:t>
      </w:r>
      <w:r>
        <w:rPr>
          <w:color w:val="231F20"/>
          <w:spacing w:val="-19"/>
          <w:sz w:val="18"/>
        </w:rPr>
        <w:t> </w:t>
      </w:r>
      <w:r>
        <w:rPr>
          <w:color w:val="231F20"/>
          <w:sz w:val="18"/>
        </w:rPr>
        <w:t>Estas</w:t>
      </w:r>
      <w:r>
        <w:rPr>
          <w:color w:val="231F20"/>
          <w:spacing w:val="-19"/>
          <w:sz w:val="18"/>
        </w:rPr>
        <w:t> </w:t>
      </w:r>
      <w:r>
        <w:rPr>
          <w:color w:val="231F20"/>
          <w:sz w:val="18"/>
        </w:rPr>
        <w:t>voces</w:t>
      </w:r>
      <w:r>
        <w:rPr>
          <w:color w:val="231F20"/>
          <w:spacing w:val="-19"/>
          <w:sz w:val="18"/>
        </w:rPr>
        <w:t> </w:t>
      </w:r>
      <w:r>
        <w:rPr>
          <w:color w:val="231F20"/>
          <w:sz w:val="18"/>
        </w:rPr>
        <w:t>tenían como</w:t>
      </w:r>
      <w:r>
        <w:rPr>
          <w:color w:val="231F20"/>
          <w:spacing w:val="-24"/>
          <w:sz w:val="18"/>
        </w:rPr>
        <w:t> </w:t>
      </w:r>
      <w:r>
        <w:rPr>
          <w:color w:val="231F20"/>
          <w:sz w:val="18"/>
        </w:rPr>
        <w:t>fondo</w:t>
      </w:r>
      <w:r>
        <w:rPr>
          <w:color w:val="231F20"/>
          <w:spacing w:val="-24"/>
          <w:sz w:val="18"/>
        </w:rPr>
        <w:t> </w:t>
      </w:r>
      <w:r>
        <w:rPr>
          <w:color w:val="231F20"/>
          <w:sz w:val="18"/>
        </w:rPr>
        <w:t>la</w:t>
      </w:r>
      <w:r>
        <w:rPr>
          <w:color w:val="231F20"/>
          <w:spacing w:val="-24"/>
          <w:sz w:val="18"/>
        </w:rPr>
        <w:t> </w:t>
      </w:r>
      <w:r>
        <w:rPr>
          <w:color w:val="231F20"/>
          <w:sz w:val="18"/>
        </w:rPr>
        <w:t>música</w:t>
      </w:r>
      <w:r>
        <w:rPr>
          <w:color w:val="231F20"/>
          <w:spacing w:val="-24"/>
          <w:sz w:val="18"/>
        </w:rPr>
        <w:t> </w:t>
      </w:r>
      <w:r>
        <w:rPr>
          <w:color w:val="231F20"/>
          <w:sz w:val="18"/>
        </w:rPr>
        <w:t>de</w:t>
      </w:r>
      <w:r>
        <w:rPr>
          <w:color w:val="231F20"/>
          <w:spacing w:val="-24"/>
          <w:sz w:val="18"/>
        </w:rPr>
        <w:t> </w:t>
      </w:r>
      <w:r>
        <w:rPr>
          <w:color w:val="231F20"/>
          <w:sz w:val="18"/>
        </w:rPr>
        <w:t>París</w:t>
      </w:r>
      <w:r>
        <w:rPr>
          <w:color w:val="231F20"/>
          <w:spacing w:val="-24"/>
          <w:sz w:val="18"/>
        </w:rPr>
        <w:t> </w:t>
      </w:r>
      <w:r>
        <w:rPr>
          <w:color w:val="231F20"/>
          <w:sz w:val="18"/>
        </w:rPr>
        <w:t>de</w:t>
      </w:r>
      <w:r>
        <w:rPr>
          <w:color w:val="231F20"/>
          <w:spacing w:val="-24"/>
          <w:sz w:val="18"/>
        </w:rPr>
        <w:t> </w:t>
      </w:r>
      <w:r>
        <w:rPr>
          <w:color w:val="231F20"/>
          <w:sz w:val="18"/>
        </w:rPr>
        <w:t>fines</w:t>
      </w:r>
      <w:r>
        <w:rPr>
          <w:color w:val="231F20"/>
          <w:spacing w:val="-24"/>
          <w:sz w:val="18"/>
        </w:rPr>
        <w:t> </w:t>
      </w:r>
      <w:r>
        <w:rPr>
          <w:color w:val="231F20"/>
          <w:sz w:val="18"/>
        </w:rPr>
        <w:t>de</w:t>
      </w:r>
      <w:r>
        <w:rPr>
          <w:color w:val="231F20"/>
          <w:spacing w:val="-24"/>
          <w:sz w:val="18"/>
        </w:rPr>
        <w:t> </w:t>
      </w:r>
      <w:r>
        <w:rPr>
          <w:color w:val="231F20"/>
          <w:sz w:val="18"/>
        </w:rPr>
        <w:t>siglo,</w:t>
      </w:r>
      <w:r>
        <w:rPr>
          <w:color w:val="231F20"/>
          <w:spacing w:val="-24"/>
          <w:sz w:val="18"/>
        </w:rPr>
        <w:t> </w:t>
      </w:r>
      <w:r>
        <w:rPr>
          <w:color w:val="231F20"/>
          <w:sz w:val="18"/>
        </w:rPr>
        <w:t>canciones</w:t>
      </w:r>
      <w:r>
        <w:rPr>
          <w:color w:val="231F20"/>
          <w:spacing w:val="-24"/>
          <w:sz w:val="18"/>
        </w:rPr>
        <w:t> </w:t>
      </w:r>
      <w:r>
        <w:rPr>
          <w:color w:val="231F20"/>
          <w:sz w:val="18"/>
        </w:rPr>
        <w:t>de</w:t>
      </w:r>
      <w:r>
        <w:rPr>
          <w:color w:val="231F20"/>
          <w:spacing w:val="-24"/>
          <w:sz w:val="18"/>
        </w:rPr>
        <w:t> </w:t>
      </w:r>
      <w:r>
        <w:rPr>
          <w:color w:val="231F20"/>
          <w:sz w:val="18"/>
        </w:rPr>
        <w:t>Ivette</w:t>
      </w:r>
      <w:r>
        <w:rPr>
          <w:color w:val="231F20"/>
          <w:spacing w:val="-24"/>
          <w:sz w:val="18"/>
        </w:rPr>
        <w:t> </w:t>
      </w:r>
      <w:r>
        <w:rPr>
          <w:color w:val="231F20"/>
          <w:sz w:val="18"/>
        </w:rPr>
        <w:t>G[u]ilbert</w:t>
      </w:r>
      <w:r>
        <w:rPr>
          <w:color w:val="231F20"/>
          <w:spacing w:val="-24"/>
          <w:sz w:val="18"/>
        </w:rPr>
        <w:t> </w:t>
      </w:r>
      <w:r>
        <w:rPr>
          <w:color w:val="231F20"/>
          <w:sz w:val="18"/>
        </w:rPr>
        <w:t>y</w:t>
      </w:r>
      <w:r>
        <w:rPr>
          <w:color w:val="231F20"/>
          <w:spacing w:val="-24"/>
          <w:sz w:val="18"/>
        </w:rPr>
        <w:t> </w:t>
      </w:r>
      <w:r>
        <w:rPr>
          <w:color w:val="231F20"/>
          <w:sz w:val="18"/>
        </w:rPr>
        <w:t>una</w:t>
      </w:r>
      <w:r>
        <w:rPr>
          <w:color w:val="231F20"/>
          <w:spacing w:val="-24"/>
          <w:sz w:val="18"/>
        </w:rPr>
        <w:t> </w:t>
      </w:r>
      <w:r>
        <w:rPr>
          <w:color w:val="231F20"/>
          <w:sz w:val="18"/>
        </w:rPr>
        <w:t>so- nata</w:t>
      </w:r>
      <w:r>
        <w:rPr>
          <w:color w:val="231F20"/>
          <w:spacing w:val="-26"/>
          <w:sz w:val="18"/>
        </w:rPr>
        <w:t> </w:t>
      </w:r>
      <w:r>
        <w:rPr>
          <w:color w:val="231F20"/>
          <w:sz w:val="18"/>
        </w:rPr>
        <w:t>de</w:t>
      </w:r>
      <w:r>
        <w:rPr>
          <w:color w:val="231F20"/>
          <w:spacing w:val="-26"/>
          <w:sz w:val="18"/>
        </w:rPr>
        <w:t> </w:t>
      </w:r>
      <w:r>
        <w:rPr>
          <w:color w:val="231F20"/>
          <w:sz w:val="18"/>
        </w:rPr>
        <w:t>César</w:t>
      </w:r>
      <w:r>
        <w:rPr>
          <w:color w:val="231F20"/>
          <w:spacing w:val="-26"/>
          <w:sz w:val="18"/>
        </w:rPr>
        <w:t> </w:t>
      </w:r>
      <w:r>
        <w:rPr>
          <w:color w:val="231F20"/>
          <w:sz w:val="18"/>
        </w:rPr>
        <w:t>Franck.</w:t>
      </w:r>
      <w:r>
        <w:rPr>
          <w:color w:val="231F20"/>
          <w:spacing w:val="-26"/>
          <w:sz w:val="18"/>
        </w:rPr>
        <w:t> </w:t>
      </w:r>
      <w:r>
        <w:rPr>
          <w:color w:val="231F20"/>
          <w:sz w:val="18"/>
        </w:rPr>
        <w:t>En</w:t>
      </w:r>
      <w:r>
        <w:rPr>
          <w:color w:val="231F20"/>
          <w:spacing w:val="-26"/>
          <w:sz w:val="18"/>
        </w:rPr>
        <w:t> </w:t>
      </w:r>
      <w:r>
        <w:rPr>
          <w:color w:val="231F20"/>
          <w:sz w:val="18"/>
        </w:rPr>
        <w:t>las</w:t>
      </w:r>
      <w:r>
        <w:rPr>
          <w:color w:val="231F20"/>
          <w:spacing w:val="-26"/>
          <w:sz w:val="18"/>
        </w:rPr>
        <w:t> </w:t>
      </w:r>
      <w:r>
        <w:rPr>
          <w:color w:val="231F20"/>
          <w:sz w:val="18"/>
        </w:rPr>
        <w:t>primeras</w:t>
      </w:r>
      <w:r>
        <w:rPr>
          <w:color w:val="231F20"/>
          <w:spacing w:val="-26"/>
          <w:sz w:val="18"/>
        </w:rPr>
        <w:t> </w:t>
      </w:r>
      <w:r>
        <w:rPr>
          <w:color w:val="231F20"/>
          <w:sz w:val="18"/>
        </w:rPr>
        <w:t>imágenes</w:t>
      </w:r>
      <w:r>
        <w:rPr>
          <w:color w:val="231F20"/>
          <w:spacing w:val="-26"/>
          <w:sz w:val="18"/>
        </w:rPr>
        <w:t> </w:t>
      </w:r>
      <w:r>
        <w:rPr>
          <w:color w:val="231F20"/>
          <w:sz w:val="18"/>
        </w:rPr>
        <w:t>aparecen</w:t>
      </w:r>
      <w:r>
        <w:rPr>
          <w:color w:val="231F20"/>
          <w:spacing w:val="-26"/>
          <w:sz w:val="18"/>
        </w:rPr>
        <w:t> </w:t>
      </w:r>
      <w:r>
        <w:rPr>
          <w:color w:val="231F20"/>
          <w:sz w:val="18"/>
        </w:rPr>
        <w:t>algunos</w:t>
      </w:r>
      <w:r>
        <w:rPr>
          <w:color w:val="231F20"/>
          <w:spacing w:val="-26"/>
          <w:sz w:val="18"/>
        </w:rPr>
        <w:t> </w:t>
      </w:r>
      <w:r>
        <w:rPr>
          <w:color w:val="231F20"/>
          <w:sz w:val="18"/>
        </w:rPr>
        <w:t>personajes</w:t>
      </w:r>
      <w:r>
        <w:rPr>
          <w:color w:val="231F20"/>
          <w:spacing w:val="-26"/>
          <w:sz w:val="18"/>
        </w:rPr>
        <w:t> </w:t>
      </w:r>
      <w:r>
        <w:rPr>
          <w:color w:val="231F20"/>
          <w:sz w:val="18"/>
        </w:rPr>
        <w:t>de</w:t>
      </w:r>
      <w:r>
        <w:rPr>
          <w:color w:val="231F20"/>
          <w:spacing w:val="-26"/>
          <w:sz w:val="18"/>
        </w:rPr>
        <w:t> </w:t>
      </w:r>
      <w:r>
        <w:rPr>
          <w:color w:val="231F20"/>
          <w:sz w:val="18"/>
        </w:rPr>
        <w:t>Proust. Fue</w:t>
      </w:r>
      <w:r>
        <w:rPr>
          <w:color w:val="231F20"/>
          <w:spacing w:val="-6"/>
          <w:sz w:val="18"/>
        </w:rPr>
        <w:t> </w:t>
      </w:r>
      <w:r>
        <w:rPr>
          <w:color w:val="231F20"/>
          <w:sz w:val="18"/>
        </w:rPr>
        <w:t>un</w:t>
      </w:r>
      <w:r>
        <w:rPr>
          <w:color w:val="231F20"/>
          <w:spacing w:val="-6"/>
          <w:sz w:val="18"/>
        </w:rPr>
        <w:t> </w:t>
      </w:r>
      <w:r>
        <w:rPr>
          <w:color w:val="231F20"/>
          <w:sz w:val="18"/>
        </w:rPr>
        <w:t>acontecimiento</w:t>
      </w:r>
      <w:r>
        <w:rPr>
          <w:color w:val="231F20"/>
          <w:spacing w:val="-6"/>
          <w:sz w:val="18"/>
        </w:rPr>
        <w:t> </w:t>
      </w:r>
      <w:r>
        <w:rPr>
          <w:color w:val="231F20"/>
          <w:sz w:val="18"/>
        </w:rPr>
        <w:t>cultural</w:t>
      </w:r>
      <w:r>
        <w:rPr>
          <w:color w:val="231F20"/>
          <w:spacing w:val="-6"/>
          <w:sz w:val="18"/>
        </w:rPr>
        <w:t> </w:t>
      </w:r>
      <w:r>
        <w:rPr>
          <w:color w:val="231F20"/>
          <w:sz w:val="18"/>
        </w:rPr>
        <w:t>entre</w:t>
      </w:r>
      <w:r>
        <w:rPr>
          <w:color w:val="231F20"/>
          <w:spacing w:val="-6"/>
          <w:sz w:val="18"/>
        </w:rPr>
        <w:t> </w:t>
      </w:r>
      <w:r>
        <w:rPr>
          <w:color w:val="231F20"/>
          <w:sz w:val="18"/>
        </w:rPr>
        <w:t>un</w:t>
      </w:r>
      <w:r>
        <w:rPr>
          <w:color w:val="231F20"/>
          <w:spacing w:val="-6"/>
          <w:sz w:val="18"/>
        </w:rPr>
        <w:t> </w:t>
      </w:r>
      <w:r>
        <w:rPr>
          <w:color w:val="231F20"/>
          <w:sz w:val="18"/>
        </w:rPr>
        <w:t>grupo</w:t>
      </w:r>
      <w:r>
        <w:rPr>
          <w:color w:val="231F20"/>
          <w:spacing w:val="-6"/>
          <w:sz w:val="18"/>
        </w:rPr>
        <w:t> </w:t>
      </w:r>
      <w:r>
        <w:rPr>
          <w:color w:val="231F20"/>
          <w:sz w:val="18"/>
        </w:rPr>
        <w:t>de</w:t>
      </w:r>
      <w:r>
        <w:rPr>
          <w:color w:val="231F20"/>
          <w:spacing w:val="-6"/>
          <w:sz w:val="18"/>
        </w:rPr>
        <w:t> </w:t>
      </w:r>
      <w:r>
        <w:rPr>
          <w:color w:val="231F20"/>
          <w:sz w:val="18"/>
        </w:rPr>
        <w:t>amigos,</w:t>
      </w:r>
      <w:r>
        <w:rPr>
          <w:color w:val="231F20"/>
          <w:spacing w:val="-6"/>
          <w:sz w:val="18"/>
        </w:rPr>
        <w:t> </w:t>
      </w:r>
      <w:r>
        <w:rPr>
          <w:color w:val="231F20"/>
          <w:sz w:val="18"/>
        </w:rPr>
        <w:t>nada</w:t>
      </w:r>
      <w:r>
        <w:rPr>
          <w:color w:val="231F20"/>
          <w:spacing w:val="-6"/>
          <w:sz w:val="18"/>
        </w:rPr>
        <w:t> </w:t>
      </w:r>
      <w:r>
        <w:rPr>
          <w:color w:val="231F20"/>
          <w:sz w:val="18"/>
        </w:rPr>
        <w:t>más”</w:t>
      </w:r>
      <w:r>
        <w:rPr>
          <w:color w:val="231F20"/>
          <w:spacing w:val="-6"/>
          <w:sz w:val="18"/>
        </w:rPr>
        <w:t> </w:t>
      </w:r>
      <w:r>
        <w:rPr>
          <w:color w:val="231F20"/>
          <w:sz w:val="18"/>
        </w:rPr>
        <w:t>(Mary</w:t>
      </w:r>
      <w:r>
        <w:rPr>
          <w:color w:val="231F20"/>
          <w:spacing w:val="-6"/>
          <w:sz w:val="18"/>
        </w:rPr>
        <w:t> </w:t>
      </w:r>
      <w:r>
        <w:rPr>
          <w:color w:val="231F20"/>
          <w:sz w:val="18"/>
        </w:rPr>
        <w:t>Carmen </w:t>
      </w:r>
      <w:r>
        <w:rPr>
          <w:color w:val="231F20"/>
          <w:w w:val="95"/>
          <w:sz w:val="18"/>
        </w:rPr>
        <w:t>Sánchez</w:t>
      </w:r>
      <w:r>
        <w:rPr>
          <w:color w:val="231F20"/>
          <w:spacing w:val="-9"/>
          <w:w w:val="95"/>
          <w:sz w:val="18"/>
        </w:rPr>
        <w:t> </w:t>
      </w:r>
      <w:r>
        <w:rPr>
          <w:color w:val="231F20"/>
          <w:w w:val="95"/>
          <w:sz w:val="18"/>
        </w:rPr>
        <w:t>Ambriz,</w:t>
      </w:r>
      <w:r>
        <w:rPr>
          <w:color w:val="231F20"/>
          <w:spacing w:val="-9"/>
          <w:w w:val="95"/>
          <w:sz w:val="18"/>
        </w:rPr>
        <w:t> </w:t>
      </w:r>
      <w:r>
        <w:rPr>
          <w:color w:val="231F20"/>
          <w:w w:val="95"/>
          <w:sz w:val="18"/>
        </w:rPr>
        <w:t>“Los</w:t>
      </w:r>
      <w:r>
        <w:rPr>
          <w:color w:val="231F20"/>
          <w:spacing w:val="-9"/>
          <w:w w:val="95"/>
          <w:sz w:val="18"/>
        </w:rPr>
        <w:t> </w:t>
      </w:r>
      <w:r>
        <w:rPr>
          <w:color w:val="231F20"/>
          <w:w w:val="95"/>
          <w:sz w:val="18"/>
        </w:rPr>
        <w:t>márgenes</w:t>
      </w:r>
      <w:r>
        <w:rPr>
          <w:color w:val="231F20"/>
          <w:spacing w:val="-9"/>
          <w:w w:val="95"/>
          <w:sz w:val="18"/>
        </w:rPr>
        <w:t> </w:t>
      </w:r>
      <w:r>
        <w:rPr>
          <w:color w:val="231F20"/>
          <w:w w:val="95"/>
          <w:sz w:val="18"/>
        </w:rPr>
        <w:t>de</w:t>
      </w:r>
      <w:r>
        <w:rPr>
          <w:color w:val="231F20"/>
          <w:spacing w:val="-9"/>
          <w:w w:val="95"/>
          <w:sz w:val="18"/>
        </w:rPr>
        <w:t> </w:t>
      </w:r>
      <w:r>
        <w:rPr>
          <w:color w:val="231F20"/>
          <w:w w:val="95"/>
          <w:sz w:val="18"/>
        </w:rPr>
        <w:t>la</w:t>
      </w:r>
      <w:r>
        <w:rPr>
          <w:color w:val="231F20"/>
          <w:spacing w:val="-9"/>
          <w:w w:val="95"/>
          <w:sz w:val="18"/>
        </w:rPr>
        <w:t> </w:t>
      </w:r>
      <w:r>
        <w:rPr>
          <w:color w:val="231F20"/>
          <w:w w:val="95"/>
          <w:sz w:val="18"/>
        </w:rPr>
        <w:t>mirada.</w:t>
      </w:r>
      <w:r>
        <w:rPr>
          <w:color w:val="231F20"/>
          <w:spacing w:val="-9"/>
          <w:w w:val="95"/>
          <w:sz w:val="18"/>
        </w:rPr>
        <w:t> </w:t>
      </w:r>
      <w:r>
        <w:rPr>
          <w:color w:val="231F20"/>
          <w:w w:val="95"/>
          <w:sz w:val="18"/>
        </w:rPr>
        <w:t>Entrevista</w:t>
      </w:r>
      <w:r>
        <w:rPr>
          <w:color w:val="231F20"/>
          <w:spacing w:val="-9"/>
          <w:w w:val="95"/>
          <w:sz w:val="18"/>
        </w:rPr>
        <w:t> </w:t>
      </w:r>
      <w:r>
        <w:rPr>
          <w:color w:val="231F20"/>
          <w:w w:val="95"/>
          <w:sz w:val="18"/>
        </w:rPr>
        <w:t>con</w:t>
      </w:r>
      <w:r>
        <w:rPr>
          <w:color w:val="231F20"/>
          <w:spacing w:val="-9"/>
          <w:w w:val="95"/>
          <w:sz w:val="18"/>
        </w:rPr>
        <w:t> </w:t>
      </w:r>
      <w:r>
        <w:rPr>
          <w:color w:val="231F20"/>
          <w:w w:val="95"/>
          <w:sz w:val="18"/>
        </w:rPr>
        <w:t>Salvador</w:t>
      </w:r>
      <w:r>
        <w:rPr>
          <w:color w:val="231F20"/>
          <w:spacing w:val="-9"/>
          <w:w w:val="95"/>
          <w:sz w:val="18"/>
        </w:rPr>
        <w:t> </w:t>
      </w:r>
      <w:r>
        <w:rPr>
          <w:color w:val="231F20"/>
          <w:w w:val="95"/>
          <w:sz w:val="18"/>
        </w:rPr>
        <w:t>Elizondo”,</w:t>
      </w:r>
      <w:r>
        <w:rPr>
          <w:color w:val="231F20"/>
          <w:spacing w:val="-9"/>
          <w:w w:val="95"/>
          <w:sz w:val="18"/>
        </w:rPr>
        <w:t> </w:t>
      </w:r>
      <w:r>
        <w:rPr>
          <w:i/>
          <w:color w:val="231F20"/>
          <w:w w:val="95"/>
          <w:sz w:val="18"/>
        </w:rPr>
        <w:t>Sába­ </w:t>
      </w:r>
      <w:r>
        <w:rPr>
          <w:i/>
          <w:color w:val="231F20"/>
          <w:sz w:val="18"/>
        </w:rPr>
        <w:t>do</w:t>
      </w:r>
      <w:r>
        <w:rPr>
          <w:color w:val="231F20"/>
          <w:sz w:val="18"/>
        </w:rPr>
        <w:t>,</w:t>
      </w:r>
      <w:r>
        <w:rPr>
          <w:color w:val="231F20"/>
          <w:spacing w:val="-13"/>
          <w:sz w:val="18"/>
        </w:rPr>
        <w:t> </w:t>
      </w:r>
      <w:r>
        <w:rPr>
          <w:color w:val="231F20"/>
          <w:sz w:val="18"/>
        </w:rPr>
        <w:t>suplemento</w:t>
      </w:r>
      <w:r>
        <w:rPr>
          <w:color w:val="231F20"/>
          <w:spacing w:val="-13"/>
          <w:sz w:val="18"/>
        </w:rPr>
        <w:t> </w:t>
      </w:r>
      <w:r>
        <w:rPr>
          <w:color w:val="231F20"/>
          <w:sz w:val="18"/>
        </w:rPr>
        <w:t>cultural</w:t>
      </w:r>
      <w:r>
        <w:rPr>
          <w:color w:val="231F20"/>
          <w:spacing w:val="-13"/>
          <w:sz w:val="18"/>
        </w:rPr>
        <w:t> </w:t>
      </w:r>
      <w:r>
        <w:rPr>
          <w:color w:val="231F20"/>
          <w:sz w:val="18"/>
        </w:rPr>
        <w:t>de</w:t>
      </w:r>
      <w:r>
        <w:rPr>
          <w:color w:val="231F20"/>
          <w:spacing w:val="-14"/>
          <w:sz w:val="18"/>
        </w:rPr>
        <w:t> </w:t>
      </w:r>
      <w:r>
        <w:rPr>
          <w:i/>
          <w:color w:val="231F20"/>
          <w:sz w:val="18"/>
        </w:rPr>
        <w:t>unomásuno</w:t>
      </w:r>
      <w:r>
        <w:rPr>
          <w:color w:val="231F20"/>
          <w:sz w:val="18"/>
        </w:rPr>
        <w:t>,</w:t>
      </w:r>
      <w:r>
        <w:rPr>
          <w:color w:val="231F20"/>
          <w:spacing w:val="-13"/>
          <w:sz w:val="18"/>
        </w:rPr>
        <w:t> </w:t>
      </w:r>
      <w:r>
        <w:rPr>
          <w:color w:val="231F20"/>
          <w:sz w:val="18"/>
        </w:rPr>
        <w:t>15</w:t>
      </w:r>
      <w:r>
        <w:rPr>
          <w:color w:val="231F20"/>
          <w:spacing w:val="-13"/>
          <w:sz w:val="18"/>
        </w:rPr>
        <w:t> </w:t>
      </w:r>
      <w:r>
        <w:rPr>
          <w:color w:val="231F20"/>
          <w:sz w:val="18"/>
        </w:rPr>
        <w:t>de</w:t>
      </w:r>
      <w:r>
        <w:rPr>
          <w:color w:val="231F20"/>
          <w:spacing w:val="-13"/>
          <w:sz w:val="18"/>
        </w:rPr>
        <w:t> </w:t>
      </w:r>
      <w:r>
        <w:rPr>
          <w:color w:val="231F20"/>
          <w:sz w:val="18"/>
        </w:rPr>
        <w:t>abril</w:t>
      </w:r>
      <w:r>
        <w:rPr>
          <w:color w:val="231F20"/>
          <w:spacing w:val="-13"/>
          <w:sz w:val="18"/>
        </w:rPr>
        <w:t> </w:t>
      </w:r>
      <w:r>
        <w:rPr>
          <w:color w:val="231F20"/>
          <w:sz w:val="18"/>
        </w:rPr>
        <w:t>de</w:t>
      </w:r>
      <w:r>
        <w:rPr>
          <w:color w:val="231F20"/>
          <w:spacing w:val="-13"/>
          <w:sz w:val="18"/>
        </w:rPr>
        <w:t> </w:t>
      </w:r>
      <w:r>
        <w:rPr>
          <w:color w:val="231F20"/>
          <w:sz w:val="18"/>
        </w:rPr>
        <w:t>2000,</w:t>
      </w:r>
      <w:r>
        <w:rPr>
          <w:color w:val="231F20"/>
          <w:spacing w:val="-13"/>
          <w:sz w:val="18"/>
        </w:rPr>
        <w:t> </w:t>
      </w:r>
      <w:r>
        <w:rPr>
          <w:color w:val="231F20"/>
          <w:sz w:val="18"/>
        </w:rPr>
        <w:t>núm.</w:t>
      </w:r>
      <w:r>
        <w:rPr>
          <w:color w:val="231F20"/>
          <w:spacing w:val="-13"/>
          <w:sz w:val="18"/>
        </w:rPr>
        <w:t> </w:t>
      </w:r>
      <w:r>
        <w:rPr>
          <w:color w:val="231F20"/>
          <w:sz w:val="18"/>
        </w:rPr>
        <w:t>1176,</w:t>
      </w:r>
      <w:r>
        <w:rPr>
          <w:color w:val="231F20"/>
          <w:spacing w:val="-13"/>
          <w:sz w:val="18"/>
        </w:rPr>
        <w:t> </w:t>
      </w:r>
      <w:r>
        <w:rPr>
          <w:color w:val="231F20"/>
          <w:sz w:val="18"/>
        </w:rPr>
        <w:t>p.</w:t>
      </w:r>
      <w:r>
        <w:rPr>
          <w:color w:val="231F20"/>
          <w:spacing w:val="-13"/>
          <w:sz w:val="18"/>
        </w:rPr>
        <w:t> </w:t>
      </w:r>
      <w:r>
        <w:rPr>
          <w:color w:val="231F20"/>
          <w:sz w:val="18"/>
        </w:rPr>
        <w:t>8).</w:t>
      </w:r>
    </w:p>
    <w:p>
      <w:pPr>
        <w:spacing w:line="278" w:lineRule="auto" w:before="1"/>
        <w:ind w:left="1703" w:right="1637" w:firstLine="360"/>
        <w:jc w:val="both"/>
        <w:rPr>
          <w:sz w:val="18"/>
        </w:rPr>
      </w:pPr>
      <w:r>
        <w:rPr>
          <w:color w:val="231F20"/>
          <w:position w:val="6"/>
          <w:sz w:val="10"/>
        </w:rPr>
        <w:t>58</w:t>
      </w:r>
      <w:r>
        <w:rPr>
          <w:color w:val="231F20"/>
          <w:spacing w:val="9"/>
          <w:position w:val="6"/>
          <w:sz w:val="10"/>
        </w:rPr>
        <w:t> </w:t>
      </w:r>
      <w:r>
        <w:rPr>
          <w:color w:val="231F20"/>
          <w:sz w:val="18"/>
        </w:rPr>
        <w:t>La</w:t>
      </w:r>
      <w:r>
        <w:rPr>
          <w:color w:val="231F20"/>
          <w:spacing w:val="-11"/>
          <w:sz w:val="18"/>
        </w:rPr>
        <w:t> </w:t>
      </w:r>
      <w:r>
        <w:rPr>
          <w:color w:val="231F20"/>
          <w:sz w:val="18"/>
        </w:rPr>
        <w:t>presencia</w:t>
      </w:r>
      <w:r>
        <w:rPr>
          <w:color w:val="231F20"/>
          <w:spacing w:val="-11"/>
          <w:sz w:val="18"/>
        </w:rPr>
        <w:t> </w:t>
      </w:r>
      <w:r>
        <w:rPr>
          <w:color w:val="231F20"/>
          <w:sz w:val="18"/>
        </w:rPr>
        <w:t>de</w:t>
      </w:r>
      <w:r>
        <w:rPr>
          <w:color w:val="231F20"/>
          <w:spacing w:val="-11"/>
          <w:sz w:val="18"/>
        </w:rPr>
        <w:t> </w:t>
      </w:r>
      <w:r>
        <w:rPr>
          <w:color w:val="231F20"/>
          <w:sz w:val="18"/>
        </w:rPr>
        <w:t>Eisenstein</w:t>
      </w:r>
      <w:r>
        <w:rPr>
          <w:color w:val="231F20"/>
          <w:spacing w:val="-11"/>
          <w:sz w:val="18"/>
        </w:rPr>
        <w:t> </w:t>
      </w:r>
      <w:r>
        <w:rPr>
          <w:color w:val="231F20"/>
          <w:sz w:val="18"/>
        </w:rPr>
        <w:t>se</w:t>
      </w:r>
      <w:r>
        <w:rPr>
          <w:color w:val="231F20"/>
          <w:spacing w:val="-11"/>
          <w:sz w:val="18"/>
        </w:rPr>
        <w:t> </w:t>
      </w:r>
      <w:r>
        <w:rPr>
          <w:color w:val="231F20"/>
          <w:sz w:val="18"/>
        </w:rPr>
        <w:t>percibe</w:t>
      </w:r>
      <w:r>
        <w:rPr>
          <w:color w:val="231F20"/>
          <w:spacing w:val="-11"/>
          <w:sz w:val="18"/>
        </w:rPr>
        <w:t> </w:t>
      </w:r>
      <w:r>
        <w:rPr>
          <w:color w:val="231F20"/>
          <w:sz w:val="18"/>
        </w:rPr>
        <w:t>como</w:t>
      </w:r>
      <w:r>
        <w:rPr>
          <w:color w:val="231F20"/>
          <w:spacing w:val="-11"/>
          <w:sz w:val="18"/>
        </w:rPr>
        <w:t> </w:t>
      </w:r>
      <w:r>
        <w:rPr>
          <w:color w:val="231F20"/>
          <w:sz w:val="18"/>
        </w:rPr>
        <w:t>una</w:t>
      </w:r>
      <w:r>
        <w:rPr>
          <w:color w:val="231F20"/>
          <w:spacing w:val="-11"/>
          <w:sz w:val="18"/>
        </w:rPr>
        <w:t> </w:t>
      </w:r>
      <w:r>
        <w:rPr>
          <w:color w:val="231F20"/>
          <w:sz w:val="18"/>
        </w:rPr>
        <w:t>gran</w:t>
      </w:r>
      <w:r>
        <w:rPr>
          <w:color w:val="231F20"/>
          <w:spacing w:val="-11"/>
          <w:sz w:val="18"/>
        </w:rPr>
        <w:t> </w:t>
      </w:r>
      <w:r>
        <w:rPr>
          <w:color w:val="231F20"/>
          <w:sz w:val="18"/>
        </w:rPr>
        <w:t>influencia,</w:t>
      </w:r>
      <w:r>
        <w:rPr>
          <w:color w:val="231F20"/>
          <w:spacing w:val="-11"/>
          <w:sz w:val="18"/>
        </w:rPr>
        <w:t> </w:t>
      </w:r>
      <w:r>
        <w:rPr>
          <w:color w:val="231F20"/>
          <w:sz w:val="18"/>
        </w:rPr>
        <w:t>sobre</w:t>
      </w:r>
      <w:r>
        <w:rPr>
          <w:color w:val="231F20"/>
          <w:spacing w:val="-11"/>
          <w:sz w:val="18"/>
        </w:rPr>
        <w:t> </w:t>
      </w:r>
      <w:r>
        <w:rPr>
          <w:color w:val="231F20"/>
          <w:sz w:val="18"/>
        </w:rPr>
        <w:t>todo</w:t>
      </w:r>
      <w:r>
        <w:rPr>
          <w:color w:val="231F20"/>
          <w:spacing w:val="-11"/>
          <w:sz w:val="18"/>
        </w:rPr>
        <w:t> </w:t>
      </w:r>
      <w:r>
        <w:rPr>
          <w:color w:val="231F20"/>
          <w:sz w:val="18"/>
        </w:rPr>
        <w:t>en los primeros textos narrativos del autor. Como se verá más adelante, determinará el principio</w:t>
      </w:r>
      <w:r>
        <w:rPr>
          <w:color w:val="231F20"/>
          <w:spacing w:val="-29"/>
          <w:sz w:val="18"/>
        </w:rPr>
        <w:t> </w:t>
      </w:r>
      <w:r>
        <w:rPr>
          <w:color w:val="231F20"/>
          <w:sz w:val="18"/>
        </w:rPr>
        <w:t>de</w:t>
      </w:r>
      <w:r>
        <w:rPr>
          <w:color w:val="231F20"/>
          <w:spacing w:val="-29"/>
          <w:sz w:val="18"/>
        </w:rPr>
        <w:t> </w:t>
      </w:r>
      <w:r>
        <w:rPr>
          <w:color w:val="231F20"/>
          <w:sz w:val="18"/>
        </w:rPr>
        <w:t>construcción</w:t>
      </w:r>
      <w:r>
        <w:rPr>
          <w:color w:val="231F20"/>
          <w:spacing w:val="-29"/>
          <w:sz w:val="18"/>
        </w:rPr>
        <w:t> </w:t>
      </w:r>
      <w:r>
        <w:rPr>
          <w:color w:val="231F20"/>
          <w:sz w:val="18"/>
        </w:rPr>
        <w:t>de</w:t>
      </w:r>
      <w:r>
        <w:rPr>
          <w:color w:val="231F20"/>
          <w:spacing w:val="-29"/>
          <w:sz w:val="18"/>
        </w:rPr>
        <w:t> </w:t>
      </w:r>
      <w:r>
        <w:rPr>
          <w:color w:val="231F20"/>
          <w:sz w:val="18"/>
        </w:rPr>
        <w:t>su</w:t>
      </w:r>
      <w:r>
        <w:rPr>
          <w:color w:val="231F20"/>
          <w:spacing w:val="-29"/>
          <w:sz w:val="18"/>
        </w:rPr>
        <w:t> </w:t>
      </w:r>
      <w:r>
        <w:rPr>
          <w:color w:val="231F20"/>
          <w:sz w:val="18"/>
        </w:rPr>
        <w:t>primera</w:t>
      </w:r>
      <w:r>
        <w:rPr>
          <w:color w:val="231F20"/>
          <w:spacing w:val="-29"/>
          <w:sz w:val="18"/>
        </w:rPr>
        <w:t> </w:t>
      </w:r>
      <w:r>
        <w:rPr>
          <w:color w:val="231F20"/>
          <w:sz w:val="18"/>
        </w:rPr>
        <w:t>novela,</w:t>
      </w:r>
      <w:r>
        <w:rPr>
          <w:color w:val="231F20"/>
          <w:spacing w:val="-29"/>
          <w:sz w:val="18"/>
        </w:rPr>
        <w:t> </w:t>
      </w:r>
      <w:r>
        <w:rPr>
          <w:i/>
          <w:color w:val="231F20"/>
          <w:sz w:val="18"/>
        </w:rPr>
        <w:t>Farabeuf</w:t>
      </w:r>
      <w:r>
        <w:rPr>
          <w:color w:val="231F20"/>
          <w:sz w:val="18"/>
        </w:rPr>
        <w:t>.</w:t>
      </w:r>
    </w:p>
    <w:p>
      <w:pPr>
        <w:spacing w:after="0" w:line="278" w:lineRule="auto"/>
        <w:jc w:val="both"/>
        <w:rPr>
          <w:sz w:val="18"/>
        </w:rPr>
        <w:sectPr>
          <w:footerReference w:type="default" r:id="rId21"/>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7"/>
        </w:numPr>
        <w:tabs>
          <w:tab w:pos="2183" w:val="left" w:leader="none"/>
          <w:tab w:pos="5361" w:val="left" w:leader="none"/>
        </w:tabs>
        <w:spacing w:line="240" w:lineRule="auto" w:before="53" w:after="0"/>
        <w:ind w:left="5360" w:right="1701" w:hanging="120"/>
        <w:jc w:val="right"/>
        <w:rPr>
          <w:sz w:val="22"/>
        </w:rPr>
      </w:pPr>
      <w:r>
        <w:rPr>
          <w:color w:val="231F20"/>
          <w:sz w:val="14"/>
        </w:rPr>
        <w:t>EL CAMINO</w:t>
      </w:r>
      <w:r>
        <w:rPr>
          <w:color w:val="231F20"/>
          <w:spacing w:val="6"/>
          <w:sz w:val="14"/>
        </w:rPr>
        <w:t> </w:t>
      </w:r>
      <w:r>
        <w:rPr>
          <w:color w:val="231F20"/>
          <w:sz w:val="14"/>
        </w:rPr>
        <w:t>DEL</w:t>
      </w:r>
      <w:r>
        <w:rPr>
          <w:color w:val="231F20"/>
          <w:spacing w:val="3"/>
          <w:sz w:val="14"/>
        </w:rPr>
        <w:t> </w:t>
      </w:r>
      <w:r>
        <w:rPr>
          <w:color w:val="231F20"/>
          <w:sz w:val="14"/>
        </w:rPr>
        <w:t>ESCRITOR</w:t>
        <w:tab/>
      </w:r>
      <w:r>
        <w:rPr>
          <w:color w:val="231F20"/>
          <w:sz w:val="22"/>
        </w:rPr>
        <w:t>41</w:t>
      </w:r>
    </w:p>
    <w:p>
      <w:pPr>
        <w:pStyle w:val="BodyText"/>
        <w:spacing w:before="2"/>
        <w:rPr>
          <w:sz w:val="20"/>
        </w:rPr>
      </w:pPr>
    </w:p>
    <w:p>
      <w:pPr>
        <w:spacing w:before="1"/>
        <w:ind w:left="1483" w:right="1544" w:firstLine="0"/>
        <w:jc w:val="center"/>
        <w:rPr>
          <w:i/>
          <w:sz w:val="22"/>
        </w:rPr>
      </w:pPr>
      <w:r>
        <w:rPr>
          <w:i/>
          <w:color w:val="231F20"/>
          <w:w w:val="90"/>
          <w:sz w:val="22"/>
        </w:rPr>
        <w:t>Los primeros cuentos</w:t>
      </w:r>
    </w:p>
    <w:p>
      <w:pPr>
        <w:pStyle w:val="BodyText"/>
        <w:spacing w:before="2"/>
        <w:rPr>
          <w:i/>
          <w:sz w:val="30"/>
        </w:rPr>
      </w:pPr>
    </w:p>
    <w:p>
      <w:pPr>
        <w:spacing w:before="0"/>
        <w:ind w:left="1483" w:right="1544" w:firstLine="0"/>
        <w:jc w:val="center"/>
        <w:rPr>
          <w:sz w:val="22"/>
        </w:rPr>
      </w:pPr>
      <w:r>
        <w:rPr>
          <w:color w:val="231F20"/>
          <w:sz w:val="22"/>
        </w:rPr>
        <w:t>“Sila”, la nota rulfiana</w:t>
      </w:r>
    </w:p>
    <w:p>
      <w:pPr>
        <w:pStyle w:val="BodyText"/>
        <w:spacing w:before="4"/>
        <w:rPr>
          <w:sz w:val="29"/>
        </w:rPr>
      </w:pPr>
    </w:p>
    <w:p>
      <w:pPr>
        <w:pStyle w:val="BodyText"/>
        <w:spacing w:line="271" w:lineRule="auto"/>
        <w:ind w:left="1640" w:right="1701"/>
        <w:jc w:val="both"/>
      </w:pPr>
      <w:r>
        <w:rPr>
          <w:color w:val="231F20"/>
        </w:rPr>
        <w:t>En</w:t>
      </w:r>
      <w:r>
        <w:rPr>
          <w:color w:val="231F20"/>
          <w:spacing w:val="-31"/>
        </w:rPr>
        <w:t> </w:t>
      </w:r>
      <w:r>
        <w:rPr>
          <w:color w:val="231F20"/>
        </w:rPr>
        <w:t>1962</w:t>
      </w:r>
      <w:r>
        <w:rPr>
          <w:color w:val="231F20"/>
          <w:spacing w:val="-31"/>
        </w:rPr>
        <w:t> </w:t>
      </w:r>
      <w:r>
        <w:rPr>
          <w:color w:val="231F20"/>
        </w:rPr>
        <w:t>aparece</w:t>
      </w:r>
      <w:r>
        <w:rPr>
          <w:color w:val="231F20"/>
          <w:spacing w:val="-31"/>
        </w:rPr>
        <w:t> </w:t>
      </w:r>
      <w:r>
        <w:rPr>
          <w:color w:val="231F20"/>
        </w:rPr>
        <w:t>en</w:t>
      </w:r>
      <w:r>
        <w:rPr>
          <w:color w:val="231F20"/>
          <w:spacing w:val="-31"/>
        </w:rPr>
        <w:t> </w:t>
      </w:r>
      <w:r>
        <w:rPr>
          <w:color w:val="231F20"/>
        </w:rPr>
        <w:t>la</w:t>
      </w:r>
      <w:r>
        <w:rPr>
          <w:color w:val="231F20"/>
          <w:spacing w:val="-30"/>
        </w:rPr>
        <w:t> </w:t>
      </w:r>
      <w:r>
        <w:rPr>
          <w:i/>
          <w:color w:val="231F20"/>
        </w:rPr>
        <w:t>Revista</w:t>
      </w:r>
      <w:r>
        <w:rPr>
          <w:i/>
          <w:color w:val="231F20"/>
          <w:spacing w:val="-31"/>
        </w:rPr>
        <w:t> </w:t>
      </w:r>
      <w:r>
        <w:rPr>
          <w:i/>
          <w:color w:val="231F20"/>
        </w:rPr>
        <w:t>de</w:t>
      </w:r>
      <w:r>
        <w:rPr>
          <w:i/>
          <w:color w:val="231F20"/>
          <w:spacing w:val="-31"/>
        </w:rPr>
        <w:t> </w:t>
      </w:r>
      <w:r>
        <w:rPr>
          <w:i/>
          <w:color w:val="231F20"/>
        </w:rPr>
        <w:t>la</w:t>
      </w:r>
      <w:r>
        <w:rPr>
          <w:i/>
          <w:color w:val="231F20"/>
          <w:spacing w:val="-31"/>
        </w:rPr>
        <w:t> </w:t>
      </w:r>
      <w:r>
        <w:rPr>
          <w:i/>
          <w:color w:val="231F20"/>
        </w:rPr>
        <w:t>Universidad</w:t>
      </w:r>
      <w:r>
        <w:rPr>
          <w:i/>
          <w:color w:val="231F20"/>
          <w:spacing w:val="-31"/>
        </w:rPr>
        <w:t> </w:t>
      </w:r>
      <w:r>
        <w:rPr>
          <w:i/>
          <w:color w:val="231F20"/>
        </w:rPr>
        <w:t>de</w:t>
      </w:r>
      <w:r>
        <w:rPr>
          <w:i/>
          <w:color w:val="231F20"/>
          <w:spacing w:val="-31"/>
        </w:rPr>
        <w:t> </w:t>
      </w:r>
      <w:r>
        <w:rPr>
          <w:i/>
          <w:color w:val="231F20"/>
        </w:rPr>
        <w:t>México</w:t>
      </w:r>
      <w:r>
        <w:rPr>
          <w:i/>
          <w:color w:val="231F20"/>
          <w:spacing w:val="-30"/>
        </w:rPr>
        <w:t> </w:t>
      </w:r>
      <w:r>
        <w:rPr>
          <w:color w:val="231F20"/>
          <w:spacing w:val="-3"/>
        </w:rPr>
        <w:t>“Sila”,</w:t>
      </w:r>
      <w:r>
        <w:rPr>
          <w:color w:val="231F20"/>
          <w:spacing w:val="-31"/>
        </w:rPr>
        <w:t> </w:t>
      </w:r>
      <w:r>
        <w:rPr>
          <w:color w:val="231F20"/>
        </w:rPr>
        <w:t>el primer cuento publicado de Salvador Elizondo. </w:t>
      </w:r>
      <w:r>
        <w:rPr>
          <w:color w:val="231F20"/>
          <w:spacing w:val="-3"/>
        </w:rPr>
        <w:t>Uno </w:t>
      </w:r>
      <w:r>
        <w:rPr>
          <w:color w:val="231F20"/>
        </w:rPr>
        <w:t>de los</w:t>
      </w:r>
      <w:r>
        <w:rPr>
          <w:color w:val="231F20"/>
          <w:spacing w:val="-31"/>
        </w:rPr>
        <w:t> </w:t>
      </w:r>
      <w:r>
        <w:rPr>
          <w:color w:val="231F20"/>
        </w:rPr>
        <w:t>rasgos más significativos de este texto es su clara intención imitativa</w:t>
      </w:r>
      <w:r>
        <w:rPr>
          <w:color w:val="231F20"/>
          <w:spacing w:val="-18"/>
        </w:rPr>
        <w:t> </w:t>
      </w:r>
      <w:r>
        <w:rPr>
          <w:color w:val="231F20"/>
        </w:rPr>
        <w:t>del estilo</w:t>
      </w:r>
      <w:r>
        <w:rPr>
          <w:color w:val="231F20"/>
          <w:spacing w:val="-24"/>
        </w:rPr>
        <w:t> </w:t>
      </w:r>
      <w:r>
        <w:rPr>
          <w:color w:val="231F20"/>
        </w:rPr>
        <w:t>de</w:t>
      </w:r>
      <w:r>
        <w:rPr>
          <w:color w:val="231F20"/>
          <w:spacing w:val="-24"/>
        </w:rPr>
        <w:t> </w:t>
      </w:r>
      <w:r>
        <w:rPr>
          <w:color w:val="231F20"/>
          <w:spacing w:val="-3"/>
        </w:rPr>
        <w:t>Juan</w:t>
      </w:r>
      <w:r>
        <w:rPr>
          <w:color w:val="231F20"/>
          <w:spacing w:val="-24"/>
        </w:rPr>
        <w:t> </w:t>
      </w:r>
      <w:r>
        <w:rPr>
          <w:color w:val="231F20"/>
        </w:rPr>
        <w:t>Rulfo.</w:t>
      </w:r>
      <w:r>
        <w:rPr>
          <w:color w:val="231F20"/>
          <w:spacing w:val="-24"/>
        </w:rPr>
        <w:t> </w:t>
      </w:r>
      <w:r>
        <w:rPr>
          <w:color w:val="231F20"/>
        </w:rPr>
        <w:t>Aunque</w:t>
      </w:r>
      <w:r>
        <w:rPr>
          <w:color w:val="231F20"/>
          <w:spacing w:val="-24"/>
        </w:rPr>
        <w:t> </w:t>
      </w:r>
      <w:r>
        <w:rPr>
          <w:color w:val="231F20"/>
        </w:rPr>
        <w:t>esta</w:t>
      </w:r>
      <w:r>
        <w:rPr>
          <w:color w:val="231F20"/>
          <w:spacing w:val="-24"/>
        </w:rPr>
        <w:t> </w:t>
      </w:r>
      <w:r>
        <w:rPr>
          <w:color w:val="231F20"/>
        </w:rPr>
        <w:t>intención</w:t>
      </w:r>
      <w:r>
        <w:rPr>
          <w:color w:val="231F20"/>
          <w:spacing w:val="-24"/>
        </w:rPr>
        <w:t> </w:t>
      </w:r>
      <w:r>
        <w:rPr>
          <w:color w:val="231F20"/>
        </w:rPr>
        <w:t>no</w:t>
      </w:r>
      <w:r>
        <w:rPr>
          <w:color w:val="231F20"/>
          <w:spacing w:val="-24"/>
        </w:rPr>
        <w:t> </w:t>
      </w:r>
      <w:r>
        <w:rPr>
          <w:color w:val="231F20"/>
        </w:rPr>
        <w:t>tenga</w:t>
      </w:r>
      <w:r>
        <w:rPr>
          <w:color w:val="231F20"/>
          <w:spacing w:val="-24"/>
        </w:rPr>
        <w:t> </w:t>
      </w:r>
      <w:r>
        <w:rPr>
          <w:color w:val="231F20"/>
        </w:rPr>
        <w:t>ecos</w:t>
      </w:r>
      <w:r>
        <w:rPr>
          <w:color w:val="231F20"/>
          <w:spacing w:val="-24"/>
        </w:rPr>
        <w:t> </w:t>
      </w:r>
      <w:r>
        <w:rPr>
          <w:color w:val="231F20"/>
        </w:rPr>
        <w:t>evidentes en</w:t>
      </w:r>
      <w:r>
        <w:rPr>
          <w:color w:val="231F20"/>
          <w:spacing w:val="-21"/>
        </w:rPr>
        <w:t> </w:t>
      </w:r>
      <w:r>
        <w:rPr>
          <w:color w:val="231F20"/>
        </w:rPr>
        <w:t>su</w:t>
      </w:r>
      <w:r>
        <w:rPr>
          <w:color w:val="231F20"/>
          <w:spacing w:val="-21"/>
        </w:rPr>
        <w:t> </w:t>
      </w:r>
      <w:r>
        <w:rPr>
          <w:color w:val="231F20"/>
        </w:rPr>
        <w:t>narrativa</w:t>
      </w:r>
      <w:r>
        <w:rPr>
          <w:color w:val="231F20"/>
          <w:spacing w:val="-21"/>
        </w:rPr>
        <w:t> </w:t>
      </w:r>
      <w:r>
        <w:rPr>
          <w:color w:val="231F20"/>
        </w:rPr>
        <w:t>posterior,</w:t>
      </w:r>
      <w:r>
        <w:rPr>
          <w:color w:val="231F20"/>
          <w:spacing w:val="-21"/>
        </w:rPr>
        <w:t> </w:t>
      </w:r>
      <w:r>
        <w:rPr>
          <w:color w:val="231F20"/>
        </w:rPr>
        <w:t>es</w:t>
      </w:r>
      <w:r>
        <w:rPr>
          <w:color w:val="231F20"/>
          <w:spacing w:val="-21"/>
        </w:rPr>
        <w:t> </w:t>
      </w:r>
      <w:r>
        <w:rPr>
          <w:color w:val="231F20"/>
        </w:rPr>
        <w:t>importante</w:t>
      </w:r>
      <w:r>
        <w:rPr>
          <w:color w:val="231F20"/>
          <w:spacing w:val="-21"/>
        </w:rPr>
        <w:t> </w:t>
      </w:r>
      <w:r>
        <w:rPr>
          <w:color w:val="231F20"/>
        </w:rPr>
        <w:t>restituir</w:t>
      </w:r>
      <w:r>
        <w:rPr>
          <w:color w:val="231F20"/>
          <w:spacing w:val="-21"/>
        </w:rPr>
        <w:t> </w:t>
      </w:r>
      <w:r>
        <w:rPr>
          <w:color w:val="231F20"/>
        </w:rPr>
        <w:t>el</w:t>
      </w:r>
      <w:r>
        <w:rPr>
          <w:color w:val="231F20"/>
          <w:spacing w:val="-21"/>
        </w:rPr>
        <w:t> </w:t>
      </w:r>
      <w:r>
        <w:rPr>
          <w:color w:val="231F20"/>
        </w:rPr>
        <w:t>lugar</w:t>
      </w:r>
      <w:r>
        <w:rPr>
          <w:color w:val="231F20"/>
          <w:spacing w:val="-21"/>
        </w:rPr>
        <w:t> </w:t>
      </w:r>
      <w:r>
        <w:rPr>
          <w:color w:val="231F20"/>
        </w:rPr>
        <w:t>que</w:t>
      </w:r>
      <w:r>
        <w:rPr>
          <w:color w:val="231F20"/>
          <w:spacing w:val="-21"/>
        </w:rPr>
        <w:t> </w:t>
      </w:r>
      <w:r>
        <w:rPr>
          <w:color w:val="231F20"/>
        </w:rPr>
        <w:t>corres- ponde a los primeros impulsos estéticos del </w:t>
      </w:r>
      <w:r>
        <w:rPr>
          <w:color w:val="231F20"/>
          <w:spacing w:val="-3"/>
        </w:rPr>
        <w:t>autor, </w:t>
      </w:r>
      <w:r>
        <w:rPr>
          <w:color w:val="231F20"/>
        </w:rPr>
        <w:t>que perfilan la constitución</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estilo</w:t>
      </w:r>
      <w:r>
        <w:rPr>
          <w:color w:val="231F20"/>
          <w:spacing w:val="-29"/>
        </w:rPr>
        <w:t> </w:t>
      </w:r>
      <w:r>
        <w:rPr>
          <w:color w:val="231F20"/>
        </w:rPr>
        <w:t>narrativo.</w:t>
      </w:r>
    </w:p>
    <w:p>
      <w:pPr>
        <w:pStyle w:val="BodyText"/>
        <w:spacing w:line="271" w:lineRule="auto" w:before="2"/>
        <w:ind w:left="1640" w:right="1701" w:firstLine="360"/>
        <w:jc w:val="both"/>
      </w:pPr>
      <w:r>
        <w:rPr/>
        <w:drawing>
          <wp:anchor distT="0" distB="0" distL="0" distR="0" allowOverlap="1" layoutInCell="1" locked="0" behindDoc="0" simplePos="0" relativeHeight="3112">
            <wp:simplePos x="0" y="0"/>
            <wp:positionH relativeFrom="page">
              <wp:posOffset>17462</wp:posOffset>
            </wp:positionH>
            <wp:positionV relativeFrom="paragraph">
              <wp:posOffset>829061</wp:posOffset>
            </wp:positionV>
            <wp:extent cx="155575" cy="155575"/>
            <wp:effectExtent l="0" t="0" r="0" b="0"/>
            <wp:wrapNone/>
            <wp:docPr id="191" name="image3.png" descr=""/>
            <wp:cNvGraphicFramePr>
              <a:graphicFrameLocks noChangeAspect="1"/>
            </wp:cNvGraphicFramePr>
            <a:graphic>
              <a:graphicData uri="http://schemas.openxmlformats.org/drawingml/2006/picture">
                <pic:pic>
                  <pic:nvPicPr>
                    <pic:cNvPr id="1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136">
            <wp:simplePos x="0" y="0"/>
            <wp:positionH relativeFrom="page">
              <wp:posOffset>5760361</wp:posOffset>
            </wp:positionH>
            <wp:positionV relativeFrom="paragraph">
              <wp:posOffset>829061</wp:posOffset>
            </wp:positionV>
            <wp:extent cx="155575" cy="155575"/>
            <wp:effectExtent l="0" t="0" r="0" b="0"/>
            <wp:wrapNone/>
            <wp:docPr id="193" name="image3.png" descr=""/>
            <wp:cNvGraphicFramePr>
              <a:graphicFrameLocks noChangeAspect="1"/>
            </wp:cNvGraphicFramePr>
            <a:graphic>
              <a:graphicData uri="http://schemas.openxmlformats.org/drawingml/2006/picture">
                <pic:pic>
                  <pic:nvPicPr>
                    <pic:cNvPr id="1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17"/>
        </w:rPr>
        <w:t> </w:t>
      </w:r>
      <w:r>
        <w:rPr>
          <w:color w:val="231F20"/>
        </w:rPr>
        <w:t>1993,</w:t>
      </w:r>
      <w:r>
        <w:rPr>
          <w:color w:val="231F20"/>
          <w:spacing w:val="-17"/>
        </w:rPr>
        <w:t> </w:t>
      </w:r>
      <w:r>
        <w:rPr>
          <w:color w:val="231F20"/>
        </w:rPr>
        <w:t>Elizondo</w:t>
      </w:r>
      <w:r>
        <w:rPr>
          <w:color w:val="231F20"/>
          <w:spacing w:val="-17"/>
        </w:rPr>
        <w:t> </w:t>
      </w:r>
      <w:r>
        <w:rPr>
          <w:color w:val="231F20"/>
        </w:rPr>
        <w:t>recordó</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homenaje</w:t>
      </w:r>
      <w:r>
        <w:rPr>
          <w:color w:val="231F20"/>
          <w:spacing w:val="-17"/>
        </w:rPr>
        <w:t> </w:t>
      </w:r>
      <w:r>
        <w:rPr>
          <w:color w:val="231F20"/>
        </w:rPr>
        <w:t>a</w:t>
      </w:r>
      <w:r>
        <w:rPr>
          <w:color w:val="231F20"/>
          <w:spacing w:val="-17"/>
        </w:rPr>
        <w:t> </w:t>
      </w:r>
      <w:r>
        <w:rPr>
          <w:color w:val="231F20"/>
        </w:rPr>
        <w:t>Rulfo:</w:t>
      </w:r>
      <w:r>
        <w:rPr>
          <w:color w:val="231F20"/>
          <w:spacing w:val="-17"/>
        </w:rPr>
        <w:t> </w:t>
      </w:r>
      <w:r>
        <w:rPr>
          <w:color w:val="231F20"/>
        </w:rPr>
        <w:t>“la</w:t>
      </w:r>
      <w:r>
        <w:rPr>
          <w:color w:val="231F20"/>
          <w:spacing w:val="-17"/>
        </w:rPr>
        <w:t> </w:t>
      </w:r>
      <w:r>
        <w:rPr>
          <w:color w:val="231F20"/>
        </w:rPr>
        <w:t>lectura de</w:t>
      </w:r>
      <w:r>
        <w:rPr>
          <w:color w:val="231F20"/>
          <w:spacing w:val="-21"/>
        </w:rPr>
        <w:t> </w:t>
      </w:r>
      <w:r>
        <w:rPr>
          <w:i/>
          <w:color w:val="231F20"/>
          <w:spacing w:val="-3"/>
        </w:rPr>
        <w:t>El</w:t>
      </w:r>
      <w:r>
        <w:rPr>
          <w:i/>
          <w:color w:val="231F20"/>
          <w:spacing w:val="-21"/>
        </w:rPr>
        <w:t> </w:t>
      </w:r>
      <w:r>
        <w:rPr>
          <w:i/>
          <w:color w:val="231F20"/>
        </w:rPr>
        <w:t>llano</w:t>
      </w:r>
      <w:r>
        <w:rPr>
          <w:i/>
          <w:color w:val="231F20"/>
          <w:spacing w:val="-21"/>
        </w:rPr>
        <w:t> </w:t>
      </w:r>
      <w:r>
        <w:rPr>
          <w:i/>
          <w:color w:val="231F20"/>
        </w:rPr>
        <w:t>en</w:t>
      </w:r>
      <w:r>
        <w:rPr>
          <w:i/>
          <w:color w:val="231F20"/>
          <w:spacing w:val="-21"/>
        </w:rPr>
        <w:t> </w:t>
      </w:r>
      <w:r>
        <w:rPr>
          <w:i/>
          <w:color w:val="231F20"/>
        </w:rPr>
        <w:t>llamas</w:t>
      </w:r>
      <w:r>
        <w:rPr>
          <w:i/>
          <w:color w:val="231F20"/>
          <w:spacing w:val="-21"/>
        </w:rPr>
        <w:t> </w:t>
      </w:r>
      <w:r>
        <w:rPr>
          <w:color w:val="231F20"/>
        </w:rPr>
        <w:t>fue</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decididamente</w:t>
      </w:r>
      <w:r>
        <w:rPr>
          <w:color w:val="231F20"/>
          <w:spacing w:val="-21"/>
        </w:rPr>
        <w:t> </w:t>
      </w:r>
      <w:r>
        <w:rPr>
          <w:color w:val="231F20"/>
        </w:rPr>
        <w:t>me</w:t>
      </w:r>
      <w:r>
        <w:rPr>
          <w:color w:val="231F20"/>
          <w:spacing w:val="-21"/>
        </w:rPr>
        <w:t> </w:t>
      </w:r>
      <w:r>
        <w:rPr>
          <w:color w:val="231F20"/>
        </w:rPr>
        <w:t>movió</w:t>
      </w:r>
      <w:r>
        <w:rPr>
          <w:color w:val="231F20"/>
          <w:spacing w:val="-21"/>
        </w:rPr>
        <w:t> </w:t>
      </w:r>
      <w:r>
        <w:rPr>
          <w:color w:val="231F20"/>
        </w:rPr>
        <w:t>desde</w:t>
      </w:r>
      <w:r>
        <w:rPr>
          <w:color w:val="231F20"/>
          <w:spacing w:val="-21"/>
        </w:rPr>
        <w:t> </w:t>
      </w:r>
      <w:r>
        <w:rPr>
          <w:color w:val="231F20"/>
        </w:rPr>
        <w:t>en- tonces</w:t>
      </w:r>
      <w:r>
        <w:rPr>
          <w:color w:val="231F20"/>
          <w:spacing w:val="-35"/>
        </w:rPr>
        <w:t> </w:t>
      </w:r>
      <w:r>
        <w:rPr>
          <w:color w:val="231F20"/>
        </w:rPr>
        <w:t>a</w:t>
      </w:r>
      <w:r>
        <w:rPr>
          <w:color w:val="231F20"/>
          <w:spacing w:val="-35"/>
        </w:rPr>
        <w:t> </w:t>
      </w:r>
      <w:r>
        <w:rPr>
          <w:color w:val="231F20"/>
        </w:rPr>
        <w:t>tratar</w:t>
      </w:r>
      <w:r>
        <w:rPr>
          <w:color w:val="231F20"/>
          <w:spacing w:val="-35"/>
        </w:rPr>
        <w:t> </w:t>
      </w:r>
      <w:r>
        <w:rPr>
          <w:color w:val="231F20"/>
        </w:rPr>
        <w:t>de</w:t>
      </w:r>
      <w:r>
        <w:rPr>
          <w:color w:val="231F20"/>
          <w:spacing w:val="-35"/>
        </w:rPr>
        <w:t> </w:t>
      </w:r>
      <w:r>
        <w:rPr>
          <w:color w:val="231F20"/>
        </w:rPr>
        <w:t>ser</w:t>
      </w:r>
      <w:r>
        <w:rPr>
          <w:color w:val="231F20"/>
          <w:spacing w:val="-35"/>
        </w:rPr>
        <w:t> </w:t>
      </w:r>
      <w:r>
        <w:rPr>
          <w:color w:val="231F20"/>
        </w:rPr>
        <w:t>escritor,</w:t>
      </w:r>
      <w:r>
        <w:rPr>
          <w:color w:val="231F20"/>
          <w:spacing w:val="-35"/>
        </w:rPr>
        <w:t> </w:t>
      </w:r>
      <w:r>
        <w:rPr>
          <w:color w:val="231F20"/>
        </w:rPr>
        <w:t>a</w:t>
      </w:r>
      <w:r>
        <w:rPr>
          <w:color w:val="231F20"/>
          <w:spacing w:val="-35"/>
        </w:rPr>
        <w:t> </w:t>
      </w:r>
      <w:r>
        <w:rPr>
          <w:color w:val="231F20"/>
        </w:rPr>
        <w:t>emular</w:t>
      </w:r>
      <w:r>
        <w:rPr>
          <w:color w:val="231F20"/>
          <w:spacing w:val="-35"/>
        </w:rPr>
        <w:t> </w:t>
      </w:r>
      <w:r>
        <w:rPr>
          <w:color w:val="231F20"/>
        </w:rPr>
        <w:t>o</w:t>
      </w:r>
      <w:r>
        <w:rPr>
          <w:color w:val="231F20"/>
          <w:spacing w:val="-35"/>
        </w:rPr>
        <w:t> </w:t>
      </w:r>
      <w:r>
        <w:rPr>
          <w:color w:val="231F20"/>
        </w:rPr>
        <w:t>aprovechar</w:t>
      </w:r>
      <w:r>
        <w:rPr>
          <w:color w:val="231F20"/>
          <w:spacing w:val="-35"/>
        </w:rPr>
        <w:t> </w:t>
      </w:r>
      <w:r>
        <w:rPr>
          <w:color w:val="231F20"/>
        </w:rPr>
        <w:t>las</w:t>
      </w:r>
      <w:r>
        <w:rPr>
          <w:color w:val="231F20"/>
          <w:spacing w:val="-35"/>
        </w:rPr>
        <w:t> </w:t>
      </w:r>
      <w:r>
        <w:rPr>
          <w:color w:val="231F20"/>
        </w:rPr>
        <w:t>posibilidades que</w:t>
      </w:r>
      <w:r>
        <w:rPr>
          <w:color w:val="231F20"/>
          <w:spacing w:val="-18"/>
        </w:rPr>
        <w:t> </w:t>
      </w:r>
      <w:r>
        <w:rPr>
          <w:color w:val="231F20"/>
        </w:rPr>
        <w:t>para</w:t>
      </w:r>
      <w:r>
        <w:rPr>
          <w:color w:val="231F20"/>
          <w:spacing w:val="-18"/>
        </w:rPr>
        <w:t> </w:t>
      </w:r>
      <w:r>
        <w:rPr>
          <w:color w:val="231F20"/>
        </w:rPr>
        <w:t>una</w:t>
      </w:r>
      <w:r>
        <w:rPr>
          <w:color w:val="231F20"/>
          <w:spacing w:val="-18"/>
        </w:rPr>
        <w:t> </w:t>
      </w:r>
      <w:r>
        <w:rPr>
          <w:color w:val="231F20"/>
        </w:rPr>
        <w:t>escritura</w:t>
      </w:r>
      <w:r>
        <w:rPr>
          <w:color w:val="231F20"/>
          <w:spacing w:val="-18"/>
        </w:rPr>
        <w:t> </w:t>
      </w:r>
      <w:r>
        <w:rPr>
          <w:color w:val="231F20"/>
        </w:rPr>
        <w:t>literaria</w:t>
      </w:r>
      <w:r>
        <w:rPr>
          <w:color w:val="231F20"/>
          <w:spacing w:val="-18"/>
        </w:rPr>
        <w:t> </w:t>
      </w:r>
      <w:r>
        <w:rPr>
          <w:color w:val="231F20"/>
        </w:rPr>
        <w:t>se</w:t>
      </w:r>
      <w:r>
        <w:rPr>
          <w:color w:val="231F20"/>
          <w:spacing w:val="-18"/>
        </w:rPr>
        <w:t> </w:t>
      </w:r>
      <w:r>
        <w:rPr>
          <w:color w:val="231F20"/>
        </w:rPr>
        <w:t>concretaban</w:t>
      </w:r>
      <w:r>
        <w:rPr>
          <w:color w:val="231F20"/>
          <w:spacing w:val="-18"/>
        </w:rPr>
        <w:t> </w:t>
      </w:r>
      <w:r>
        <w:rPr>
          <w:color w:val="231F20"/>
        </w:rPr>
        <w:t>en</w:t>
      </w:r>
      <w:r>
        <w:rPr>
          <w:color w:val="231F20"/>
          <w:spacing w:val="-18"/>
        </w:rPr>
        <w:t> </w:t>
      </w:r>
      <w:r>
        <w:rPr>
          <w:color w:val="231F20"/>
        </w:rPr>
        <w:t>ese</w:t>
      </w:r>
      <w:r>
        <w:rPr>
          <w:color w:val="231F20"/>
          <w:spacing w:val="-18"/>
        </w:rPr>
        <w:t> </w:t>
      </w:r>
      <w:r>
        <w:rPr>
          <w:color w:val="231F20"/>
        </w:rPr>
        <w:t>pequeño</w:t>
      </w:r>
      <w:r>
        <w:rPr>
          <w:color w:val="231F20"/>
          <w:spacing w:val="-18"/>
        </w:rPr>
        <w:t> </w:t>
      </w:r>
      <w:r>
        <w:rPr>
          <w:color w:val="231F20"/>
        </w:rPr>
        <w:t>libro increíble”.</w:t>
      </w:r>
      <w:r>
        <w:rPr>
          <w:color w:val="231F20"/>
          <w:position w:val="8"/>
          <w:sz w:val="13"/>
        </w:rPr>
        <w:t>59</w:t>
      </w:r>
      <w:r>
        <w:rPr>
          <w:color w:val="231F20"/>
          <w:spacing w:val="7"/>
          <w:position w:val="8"/>
          <w:sz w:val="13"/>
        </w:rPr>
        <w:t> </w:t>
      </w:r>
      <w:r>
        <w:rPr>
          <w:color w:val="231F20"/>
        </w:rPr>
        <w:t>La</w:t>
      </w:r>
      <w:r>
        <w:rPr>
          <w:color w:val="231F20"/>
          <w:spacing w:val="-19"/>
        </w:rPr>
        <w:t> </w:t>
      </w:r>
      <w:r>
        <w:rPr>
          <w:color w:val="231F20"/>
        </w:rPr>
        <w:t>declaración</w:t>
      </w:r>
      <w:r>
        <w:rPr>
          <w:color w:val="231F20"/>
          <w:spacing w:val="-19"/>
        </w:rPr>
        <w:t> </w:t>
      </w:r>
      <w:r>
        <w:rPr>
          <w:color w:val="231F20"/>
        </w:rPr>
        <w:t>del</w:t>
      </w:r>
      <w:r>
        <w:rPr>
          <w:color w:val="231F20"/>
          <w:spacing w:val="-19"/>
        </w:rPr>
        <w:t> </w:t>
      </w:r>
      <w:r>
        <w:rPr>
          <w:color w:val="231F20"/>
          <w:spacing w:val="-3"/>
        </w:rPr>
        <w:t>autor,</w:t>
      </w:r>
      <w:r>
        <w:rPr>
          <w:color w:val="231F20"/>
          <w:spacing w:val="-19"/>
        </w:rPr>
        <w:t> </w:t>
      </w:r>
      <w:r>
        <w:rPr>
          <w:color w:val="231F20"/>
        </w:rPr>
        <w:t>evidentemente,</w:t>
      </w:r>
      <w:r>
        <w:rPr>
          <w:color w:val="231F20"/>
          <w:spacing w:val="-19"/>
        </w:rPr>
        <w:t> </w:t>
      </w:r>
      <w:r>
        <w:rPr>
          <w:color w:val="231F20"/>
        </w:rPr>
        <w:t>no</w:t>
      </w:r>
      <w:r>
        <w:rPr>
          <w:color w:val="231F20"/>
          <w:spacing w:val="-19"/>
        </w:rPr>
        <w:t> </w:t>
      </w:r>
      <w:r>
        <w:rPr>
          <w:color w:val="231F20"/>
        </w:rPr>
        <w:t>basta</w:t>
      </w:r>
      <w:r>
        <w:rPr>
          <w:color w:val="231F20"/>
          <w:spacing w:val="-19"/>
        </w:rPr>
        <w:t> </w:t>
      </w:r>
      <w:r>
        <w:rPr>
          <w:color w:val="231F20"/>
        </w:rPr>
        <w:t>para tratar</w:t>
      </w:r>
      <w:r>
        <w:rPr>
          <w:color w:val="231F20"/>
          <w:spacing w:val="-20"/>
        </w:rPr>
        <w:t> </w:t>
      </w:r>
      <w:r>
        <w:rPr>
          <w:color w:val="231F20"/>
        </w:rPr>
        <w:t>de</w:t>
      </w:r>
      <w:r>
        <w:rPr>
          <w:color w:val="231F20"/>
          <w:spacing w:val="-20"/>
        </w:rPr>
        <w:t> </w:t>
      </w:r>
      <w:r>
        <w:rPr>
          <w:color w:val="231F20"/>
        </w:rPr>
        <w:t>establecer</w:t>
      </w:r>
      <w:r>
        <w:rPr>
          <w:color w:val="231F20"/>
          <w:spacing w:val="-20"/>
        </w:rPr>
        <w:t> </w:t>
      </w:r>
      <w:r>
        <w:rPr>
          <w:color w:val="231F20"/>
        </w:rPr>
        <w:t>relaciones</w:t>
      </w:r>
      <w:r>
        <w:rPr>
          <w:color w:val="231F20"/>
          <w:spacing w:val="-20"/>
        </w:rPr>
        <w:t> </w:t>
      </w:r>
      <w:r>
        <w:rPr>
          <w:color w:val="231F20"/>
        </w:rPr>
        <w:t>entre</w:t>
      </w:r>
      <w:r>
        <w:rPr>
          <w:color w:val="231F20"/>
          <w:spacing w:val="-20"/>
        </w:rPr>
        <w:t> </w:t>
      </w:r>
      <w:r>
        <w:rPr>
          <w:color w:val="231F20"/>
        </w:rPr>
        <w:t>su</w:t>
      </w:r>
      <w:r>
        <w:rPr>
          <w:color w:val="231F20"/>
          <w:spacing w:val="-20"/>
        </w:rPr>
        <w:t> </w:t>
      </w:r>
      <w:r>
        <w:rPr>
          <w:color w:val="231F20"/>
        </w:rPr>
        <w:t>producción</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de</w:t>
      </w:r>
      <w:r>
        <w:rPr>
          <w:color w:val="231F20"/>
          <w:spacing w:val="-20"/>
        </w:rPr>
        <w:t> </w:t>
      </w:r>
      <w:r>
        <w:rPr>
          <w:color w:val="231F20"/>
        </w:rPr>
        <w:t>Rulfo;</w:t>
      </w:r>
      <w:r>
        <w:rPr>
          <w:color w:val="231F20"/>
          <w:spacing w:val="-20"/>
        </w:rPr>
        <w:t> </w:t>
      </w:r>
      <w:r>
        <w:rPr>
          <w:color w:val="231F20"/>
        </w:rPr>
        <w:t>mi interés</w:t>
      </w:r>
      <w:r>
        <w:rPr>
          <w:color w:val="231F20"/>
          <w:spacing w:val="-20"/>
        </w:rPr>
        <w:t> </w:t>
      </w:r>
      <w:r>
        <w:rPr>
          <w:color w:val="231F20"/>
        </w:rPr>
        <w:t>de</w:t>
      </w:r>
      <w:r>
        <w:rPr>
          <w:color w:val="231F20"/>
          <w:spacing w:val="-20"/>
        </w:rPr>
        <w:t> </w:t>
      </w:r>
      <w:r>
        <w:rPr>
          <w:color w:val="231F20"/>
        </w:rPr>
        <w:t>hecho</w:t>
      </w:r>
      <w:r>
        <w:rPr>
          <w:color w:val="231F20"/>
          <w:spacing w:val="-20"/>
        </w:rPr>
        <w:t> </w:t>
      </w:r>
      <w:r>
        <w:rPr>
          <w:color w:val="231F20"/>
        </w:rPr>
        <w:t>no</w:t>
      </w:r>
      <w:r>
        <w:rPr>
          <w:color w:val="231F20"/>
          <w:spacing w:val="-20"/>
        </w:rPr>
        <w:t> </w:t>
      </w:r>
      <w:r>
        <w:rPr>
          <w:color w:val="231F20"/>
        </w:rPr>
        <w:t>radica</w:t>
      </w:r>
      <w:r>
        <w:rPr>
          <w:color w:val="231F20"/>
          <w:spacing w:val="-20"/>
        </w:rPr>
        <w:t> </w:t>
      </w:r>
      <w:r>
        <w:rPr>
          <w:color w:val="231F20"/>
        </w:rPr>
        <w:t>en</w:t>
      </w:r>
      <w:r>
        <w:rPr>
          <w:color w:val="231F20"/>
          <w:spacing w:val="-20"/>
        </w:rPr>
        <w:t> </w:t>
      </w:r>
      <w:r>
        <w:rPr>
          <w:color w:val="231F20"/>
        </w:rPr>
        <w:t>ello.</w:t>
      </w:r>
      <w:r>
        <w:rPr>
          <w:color w:val="231F20"/>
          <w:position w:val="8"/>
          <w:sz w:val="13"/>
        </w:rPr>
        <w:t>60</w:t>
      </w:r>
      <w:r>
        <w:rPr>
          <w:color w:val="231F20"/>
          <w:spacing w:val="4"/>
          <w:position w:val="8"/>
          <w:sz w:val="13"/>
        </w:rPr>
        <w:t> </w:t>
      </w:r>
      <w:r>
        <w:rPr>
          <w:color w:val="231F20"/>
          <w:spacing w:val="-3"/>
        </w:rPr>
        <w:t>Me</w:t>
      </w:r>
      <w:r>
        <w:rPr>
          <w:color w:val="231F20"/>
          <w:spacing w:val="-20"/>
        </w:rPr>
        <w:t> </w:t>
      </w:r>
      <w:r>
        <w:rPr>
          <w:color w:val="231F20"/>
        </w:rPr>
        <w:t>importa,</w:t>
      </w:r>
      <w:r>
        <w:rPr>
          <w:color w:val="231F20"/>
          <w:spacing w:val="-20"/>
        </w:rPr>
        <w:t> </w:t>
      </w:r>
      <w:r>
        <w:rPr>
          <w:color w:val="231F20"/>
        </w:rPr>
        <w:t>sin</w:t>
      </w:r>
      <w:r>
        <w:rPr>
          <w:color w:val="231F20"/>
          <w:spacing w:val="-20"/>
        </w:rPr>
        <w:t> </w:t>
      </w:r>
      <w:r>
        <w:rPr>
          <w:color w:val="231F20"/>
        </w:rPr>
        <w:t>embargo,</w:t>
      </w:r>
      <w:r>
        <w:rPr>
          <w:color w:val="231F20"/>
          <w:spacing w:val="-20"/>
        </w:rPr>
        <w:t> </w:t>
      </w:r>
      <w:r>
        <w:rPr>
          <w:color w:val="231F20"/>
        </w:rPr>
        <w:t>mos- trar cómo esta motivación, que inicia como un mero ejercicio de imitación,</w:t>
      </w:r>
      <w:r>
        <w:rPr>
          <w:color w:val="231F20"/>
          <w:position w:val="8"/>
          <w:sz w:val="13"/>
        </w:rPr>
        <w:t>61</w:t>
      </w:r>
      <w:r>
        <w:rPr>
          <w:color w:val="231F20"/>
          <w:spacing w:val="1"/>
          <w:position w:val="8"/>
          <w:sz w:val="13"/>
        </w:rPr>
        <w:t> </w:t>
      </w:r>
      <w:r>
        <w:rPr>
          <w:color w:val="231F20"/>
        </w:rPr>
        <w:t>da</w:t>
      </w:r>
      <w:r>
        <w:rPr>
          <w:color w:val="231F20"/>
          <w:spacing w:val="-24"/>
        </w:rPr>
        <w:t> </w:t>
      </w:r>
      <w:r>
        <w:rPr>
          <w:color w:val="231F20"/>
          <w:spacing w:val="-3"/>
        </w:rPr>
        <w:t>lugar,</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rPr>
        <w:t>vez,</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primeros</w:t>
      </w:r>
      <w:r>
        <w:rPr>
          <w:color w:val="231F20"/>
          <w:spacing w:val="-24"/>
        </w:rPr>
        <w:t> </w:t>
      </w:r>
      <w:r>
        <w:rPr>
          <w:color w:val="231F20"/>
        </w:rPr>
        <w:t>visos,</w:t>
      </w:r>
      <w:r>
        <w:rPr>
          <w:color w:val="231F20"/>
          <w:spacing w:val="-24"/>
        </w:rPr>
        <w:t> </w:t>
      </w:r>
      <w:r>
        <w:rPr>
          <w:color w:val="231F20"/>
        </w:rPr>
        <w:t>si</w:t>
      </w:r>
      <w:r>
        <w:rPr>
          <w:color w:val="231F20"/>
          <w:spacing w:val="-24"/>
        </w:rPr>
        <w:t> </w:t>
      </w:r>
      <w:r>
        <w:rPr>
          <w:color w:val="231F20"/>
        </w:rPr>
        <w:t>no</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estilo</w:t>
      </w:r>
    </w:p>
    <w:p>
      <w:pPr>
        <w:pStyle w:val="BodyText"/>
        <w:rPr>
          <w:sz w:val="24"/>
        </w:rPr>
      </w:pPr>
    </w:p>
    <w:p>
      <w:pPr>
        <w:pStyle w:val="BodyText"/>
        <w:spacing w:before="3"/>
      </w:pPr>
    </w:p>
    <w:p>
      <w:pPr>
        <w:spacing w:before="0"/>
        <w:ind w:left="2000" w:right="2265" w:firstLine="0"/>
        <w:jc w:val="left"/>
        <w:rPr>
          <w:sz w:val="18"/>
        </w:rPr>
      </w:pPr>
      <w:r>
        <w:rPr>
          <w:color w:val="231F20"/>
          <w:position w:val="6"/>
          <w:sz w:val="10"/>
        </w:rPr>
        <w:t>59 </w:t>
      </w:r>
      <w:r>
        <w:rPr>
          <w:color w:val="231F20"/>
          <w:sz w:val="18"/>
        </w:rPr>
        <w:t>“Juan Rulfo”, </w:t>
      </w:r>
      <w:r>
        <w:rPr>
          <w:i/>
          <w:color w:val="231F20"/>
          <w:sz w:val="18"/>
        </w:rPr>
        <w:t>Vuelta</w:t>
      </w:r>
      <w:r>
        <w:rPr>
          <w:color w:val="231F20"/>
          <w:sz w:val="18"/>
        </w:rPr>
        <w:t>, 1993, núm. 203, p. 8.</w:t>
      </w:r>
    </w:p>
    <w:p>
      <w:pPr>
        <w:spacing w:line="278" w:lineRule="auto" w:before="33"/>
        <w:ind w:left="1640" w:right="1700" w:firstLine="360"/>
        <w:jc w:val="right"/>
        <w:rPr>
          <w:sz w:val="18"/>
        </w:rPr>
      </w:pPr>
      <w:r>
        <w:rPr>
          <w:color w:val="231F20"/>
          <w:position w:val="6"/>
          <w:sz w:val="10"/>
        </w:rPr>
        <w:t>60</w:t>
      </w:r>
      <w:r>
        <w:rPr>
          <w:color w:val="231F20"/>
          <w:spacing w:val="-1"/>
          <w:position w:val="6"/>
          <w:sz w:val="10"/>
        </w:rPr>
        <w:t> </w:t>
      </w:r>
      <w:r>
        <w:rPr>
          <w:color w:val="231F20"/>
          <w:sz w:val="18"/>
        </w:rPr>
        <w:t>A</w:t>
      </w:r>
      <w:r>
        <w:rPr>
          <w:color w:val="231F20"/>
          <w:spacing w:val="-21"/>
          <w:sz w:val="18"/>
        </w:rPr>
        <w:t> </w:t>
      </w:r>
      <w:r>
        <w:rPr>
          <w:color w:val="231F20"/>
          <w:sz w:val="18"/>
        </w:rPr>
        <w:t>propósito</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relación</w:t>
      </w:r>
      <w:r>
        <w:rPr>
          <w:color w:val="231F20"/>
          <w:spacing w:val="-21"/>
          <w:sz w:val="18"/>
        </w:rPr>
        <w:t> </w:t>
      </w:r>
      <w:r>
        <w:rPr>
          <w:color w:val="231F20"/>
          <w:sz w:val="18"/>
        </w:rPr>
        <w:t>entre</w:t>
      </w:r>
      <w:r>
        <w:rPr>
          <w:color w:val="231F20"/>
          <w:spacing w:val="-21"/>
          <w:sz w:val="18"/>
        </w:rPr>
        <w:t> </w:t>
      </w:r>
      <w:r>
        <w:rPr>
          <w:color w:val="231F20"/>
          <w:sz w:val="18"/>
        </w:rPr>
        <w:t>la</w:t>
      </w:r>
      <w:r>
        <w:rPr>
          <w:color w:val="231F20"/>
          <w:spacing w:val="-21"/>
          <w:sz w:val="18"/>
        </w:rPr>
        <w:t> </w:t>
      </w:r>
      <w:r>
        <w:rPr>
          <w:color w:val="231F20"/>
          <w:sz w:val="18"/>
        </w:rPr>
        <w:t>obra</w:t>
      </w:r>
      <w:r>
        <w:rPr>
          <w:color w:val="231F20"/>
          <w:spacing w:val="-21"/>
          <w:sz w:val="18"/>
        </w:rPr>
        <w:t> </w:t>
      </w:r>
      <w:r>
        <w:rPr>
          <w:color w:val="231F20"/>
          <w:sz w:val="18"/>
        </w:rPr>
        <w:t>de</w:t>
      </w:r>
      <w:r>
        <w:rPr>
          <w:color w:val="231F20"/>
          <w:spacing w:val="-21"/>
          <w:sz w:val="18"/>
        </w:rPr>
        <w:t> </w:t>
      </w:r>
      <w:r>
        <w:rPr>
          <w:color w:val="231F20"/>
          <w:sz w:val="18"/>
        </w:rPr>
        <w:t>Rulfo</w:t>
      </w:r>
      <w:r>
        <w:rPr>
          <w:color w:val="231F20"/>
          <w:spacing w:val="-21"/>
          <w:sz w:val="18"/>
        </w:rPr>
        <w:t> </w:t>
      </w:r>
      <w:r>
        <w:rPr>
          <w:color w:val="231F20"/>
          <w:sz w:val="18"/>
        </w:rPr>
        <w:t>y</w:t>
      </w:r>
      <w:r>
        <w:rPr>
          <w:color w:val="231F20"/>
          <w:spacing w:val="-21"/>
          <w:sz w:val="18"/>
        </w:rPr>
        <w:t> </w:t>
      </w:r>
      <w:r>
        <w:rPr>
          <w:color w:val="231F20"/>
          <w:sz w:val="18"/>
        </w:rPr>
        <w:t>Elizondo,</w:t>
      </w:r>
      <w:r>
        <w:rPr>
          <w:color w:val="231F20"/>
          <w:spacing w:val="-21"/>
          <w:sz w:val="18"/>
        </w:rPr>
        <w:t> </w:t>
      </w:r>
      <w:r>
        <w:rPr>
          <w:color w:val="231F20"/>
          <w:sz w:val="18"/>
        </w:rPr>
        <w:t>Russel</w:t>
      </w:r>
      <w:r>
        <w:rPr>
          <w:color w:val="231F20"/>
          <w:spacing w:val="-21"/>
          <w:sz w:val="18"/>
        </w:rPr>
        <w:t> </w:t>
      </w:r>
      <w:r>
        <w:rPr>
          <w:color w:val="231F20"/>
          <w:sz w:val="18"/>
        </w:rPr>
        <w:t>M.</w:t>
      </w:r>
      <w:r>
        <w:rPr>
          <w:color w:val="231F20"/>
          <w:spacing w:val="-21"/>
          <w:sz w:val="18"/>
        </w:rPr>
        <w:t> </w:t>
      </w:r>
      <w:r>
        <w:rPr>
          <w:color w:val="231F20"/>
          <w:sz w:val="18"/>
        </w:rPr>
        <w:t>Cluff</w:t>
      </w:r>
      <w:r>
        <w:rPr>
          <w:color w:val="231F20"/>
          <w:spacing w:val="-21"/>
          <w:sz w:val="18"/>
        </w:rPr>
        <w:t> </w:t>
      </w:r>
      <w:r>
        <w:rPr>
          <w:color w:val="231F20"/>
          <w:sz w:val="18"/>
        </w:rPr>
        <w:t>es-</w:t>
      </w:r>
      <w:r>
        <w:rPr>
          <w:color w:val="231F20"/>
          <w:w w:val="96"/>
          <w:sz w:val="18"/>
        </w:rPr>
        <w:t> </w:t>
      </w:r>
      <w:r>
        <w:rPr>
          <w:color w:val="231F20"/>
          <w:sz w:val="18"/>
        </w:rPr>
        <w:t>cribe</w:t>
      </w:r>
      <w:r>
        <w:rPr>
          <w:color w:val="231F20"/>
          <w:spacing w:val="-31"/>
          <w:sz w:val="18"/>
        </w:rPr>
        <w:t> </w:t>
      </w:r>
      <w:r>
        <w:rPr>
          <w:color w:val="231F20"/>
          <w:sz w:val="18"/>
        </w:rPr>
        <w:t>el</w:t>
      </w:r>
      <w:r>
        <w:rPr>
          <w:color w:val="231F20"/>
          <w:spacing w:val="-31"/>
          <w:sz w:val="18"/>
        </w:rPr>
        <w:t> </w:t>
      </w:r>
      <w:r>
        <w:rPr>
          <w:color w:val="231F20"/>
          <w:sz w:val="18"/>
        </w:rPr>
        <w:t>artículo</w:t>
      </w:r>
      <w:r>
        <w:rPr>
          <w:color w:val="231F20"/>
          <w:spacing w:val="-31"/>
          <w:sz w:val="18"/>
        </w:rPr>
        <w:t> </w:t>
      </w:r>
      <w:r>
        <w:rPr>
          <w:color w:val="231F20"/>
          <w:sz w:val="18"/>
        </w:rPr>
        <w:t>“La</w:t>
      </w:r>
      <w:r>
        <w:rPr>
          <w:color w:val="231F20"/>
          <w:spacing w:val="-31"/>
          <w:sz w:val="18"/>
        </w:rPr>
        <w:t> </w:t>
      </w:r>
      <w:r>
        <w:rPr>
          <w:color w:val="231F20"/>
          <w:sz w:val="18"/>
        </w:rPr>
        <w:t>omisión</w:t>
      </w:r>
      <w:r>
        <w:rPr>
          <w:color w:val="231F20"/>
          <w:spacing w:val="-31"/>
          <w:sz w:val="18"/>
        </w:rPr>
        <w:t> </w:t>
      </w:r>
      <w:r>
        <w:rPr>
          <w:color w:val="231F20"/>
          <w:sz w:val="18"/>
        </w:rPr>
        <w:t>conspicua</w:t>
      </w:r>
      <w:r>
        <w:rPr>
          <w:color w:val="231F20"/>
          <w:spacing w:val="-31"/>
          <w:sz w:val="18"/>
        </w:rPr>
        <w:t> </w:t>
      </w:r>
      <w:r>
        <w:rPr>
          <w:color w:val="231F20"/>
          <w:sz w:val="18"/>
        </w:rPr>
        <w:t>en</w:t>
      </w:r>
      <w:r>
        <w:rPr>
          <w:color w:val="231F20"/>
          <w:spacing w:val="-31"/>
          <w:sz w:val="18"/>
        </w:rPr>
        <w:t> </w:t>
      </w:r>
      <w:r>
        <w:rPr>
          <w:color w:val="231F20"/>
          <w:sz w:val="18"/>
        </w:rPr>
        <w:t>Juan</w:t>
      </w:r>
      <w:r>
        <w:rPr>
          <w:color w:val="231F20"/>
          <w:spacing w:val="-31"/>
          <w:sz w:val="18"/>
        </w:rPr>
        <w:t> </w:t>
      </w:r>
      <w:r>
        <w:rPr>
          <w:color w:val="231F20"/>
          <w:sz w:val="18"/>
        </w:rPr>
        <w:t>Rulfo</w:t>
      </w:r>
      <w:r>
        <w:rPr>
          <w:color w:val="231F20"/>
          <w:spacing w:val="-31"/>
          <w:sz w:val="18"/>
        </w:rPr>
        <w:t> </w:t>
      </w:r>
      <w:r>
        <w:rPr>
          <w:color w:val="231F20"/>
          <w:sz w:val="18"/>
        </w:rPr>
        <w:t>y</w:t>
      </w:r>
      <w:r>
        <w:rPr>
          <w:color w:val="231F20"/>
          <w:spacing w:val="-31"/>
          <w:sz w:val="18"/>
        </w:rPr>
        <w:t> </w:t>
      </w:r>
      <w:r>
        <w:rPr>
          <w:color w:val="231F20"/>
          <w:sz w:val="18"/>
        </w:rPr>
        <w:t>Salvador</w:t>
      </w:r>
      <w:r>
        <w:rPr>
          <w:color w:val="231F20"/>
          <w:spacing w:val="-31"/>
          <w:sz w:val="18"/>
        </w:rPr>
        <w:t> </w:t>
      </w:r>
      <w:r>
        <w:rPr>
          <w:color w:val="231F20"/>
          <w:sz w:val="18"/>
        </w:rPr>
        <w:t>Elizondo”</w:t>
      </w:r>
      <w:r>
        <w:rPr>
          <w:color w:val="231F20"/>
          <w:spacing w:val="-31"/>
          <w:sz w:val="18"/>
        </w:rPr>
        <w:t> </w:t>
      </w:r>
      <w:r>
        <w:rPr>
          <w:color w:val="231F20"/>
          <w:sz w:val="18"/>
        </w:rPr>
        <w:t>(</w:t>
      </w:r>
      <w:r>
        <w:rPr>
          <w:i/>
          <w:color w:val="231F20"/>
          <w:sz w:val="18"/>
        </w:rPr>
        <w:t>La</w:t>
      </w:r>
      <w:r>
        <w:rPr>
          <w:i/>
          <w:color w:val="231F20"/>
          <w:spacing w:val="-31"/>
          <w:sz w:val="18"/>
        </w:rPr>
        <w:t> </w:t>
      </w:r>
      <w:r>
        <w:rPr>
          <w:i/>
          <w:color w:val="231F20"/>
          <w:spacing w:val="-3"/>
          <w:sz w:val="18"/>
        </w:rPr>
        <w:t>Palabra</w:t>
      </w:r>
      <w:r>
        <w:rPr>
          <w:i/>
          <w:color w:val="231F20"/>
          <w:w w:val="88"/>
          <w:sz w:val="18"/>
        </w:rPr>
        <w:t> </w:t>
      </w:r>
      <w:r>
        <w:rPr>
          <w:i/>
          <w:color w:val="231F20"/>
          <w:sz w:val="18"/>
        </w:rPr>
        <w:t>y</w:t>
      </w:r>
      <w:r>
        <w:rPr>
          <w:i/>
          <w:color w:val="231F20"/>
          <w:spacing w:val="-6"/>
          <w:sz w:val="18"/>
        </w:rPr>
        <w:t> </w:t>
      </w:r>
      <w:r>
        <w:rPr>
          <w:i/>
          <w:color w:val="231F20"/>
          <w:sz w:val="18"/>
        </w:rPr>
        <w:t>el</w:t>
      </w:r>
      <w:r>
        <w:rPr>
          <w:i/>
          <w:color w:val="231F20"/>
          <w:spacing w:val="-6"/>
          <w:sz w:val="18"/>
        </w:rPr>
        <w:t> </w:t>
      </w:r>
      <w:r>
        <w:rPr>
          <w:i/>
          <w:color w:val="231F20"/>
          <w:sz w:val="18"/>
        </w:rPr>
        <w:t>Hombre</w:t>
      </w:r>
      <w:r>
        <w:rPr>
          <w:color w:val="231F20"/>
          <w:sz w:val="18"/>
        </w:rPr>
        <w:t>,</w:t>
      </w:r>
      <w:r>
        <w:rPr>
          <w:color w:val="231F20"/>
          <w:spacing w:val="-6"/>
          <w:sz w:val="18"/>
        </w:rPr>
        <w:t> </w:t>
      </w:r>
      <w:r>
        <w:rPr>
          <w:color w:val="231F20"/>
          <w:sz w:val="18"/>
        </w:rPr>
        <w:t>1991,</w:t>
      </w:r>
      <w:r>
        <w:rPr>
          <w:color w:val="231F20"/>
          <w:spacing w:val="-6"/>
          <w:sz w:val="18"/>
        </w:rPr>
        <w:t> </w:t>
      </w:r>
      <w:r>
        <w:rPr>
          <w:color w:val="231F20"/>
          <w:sz w:val="18"/>
        </w:rPr>
        <w:t>núm.</w:t>
      </w:r>
      <w:r>
        <w:rPr>
          <w:color w:val="231F20"/>
          <w:spacing w:val="-6"/>
          <w:sz w:val="18"/>
        </w:rPr>
        <w:t> </w:t>
      </w:r>
      <w:r>
        <w:rPr>
          <w:color w:val="231F20"/>
          <w:sz w:val="18"/>
        </w:rPr>
        <w:t>78,</w:t>
      </w:r>
      <w:r>
        <w:rPr>
          <w:color w:val="231F20"/>
          <w:spacing w:val="-6"/>
          <w:sz w:val="18"/>
        </w:rPr>
        <w:t> </w:t>
      </w:r>
      <w:r>
        <w:rPr>
          <w:color w:val="231F20"/>
          <w:sz w:val="18"/>
        </w:rPr>
        <w:t>pp.</w:t>
      </w:r>
      <w:r>
        <w:rPr>
          <w:color w:val="231F20"/>
          <w:spacing w:val="-6"/>
          <w:sz w:val="18"/>
        </w:rPr>
        <w:t> </w:t>
      </w:r>
      <w:r>
        <w:rPr>
          <w:color w:val="231F20"/>
          <w:sz w:val="18"/>
        </w:rPr>
        <w:t>274-279),</w:t>
      </w:r>
      <w:r>
        <w:rPr>
          <w:color w:val="231F20"/>
          <w:spacing w:val="-6"/>
          <w:sz w:val="18"/>
        </w:rPr>
        <w:t> </w:t>
      </w:r>
      <w:r>
        <w:rPr>
          <w:color w:val="231F20"/>
          <w:sz w:val="18"/>
        </w:rPr>
        <w:t>en</w:t>
      </w:r>
      <w:r>
        <w:rPr>
          <w:color w:val="231F20"/>
          <w:spacing w:val="-6"/>
          <w:sz w:val="18"/>
        </w:rPr>
        <w:t> </w:t>
      </w:r>
      <w:r>
        <w:rPr>
          <w:color w:val="231F20"/>
          <w:sz w:val="18"/>
        </w:rPr>
        <w:t>el</w:t>
      </w:r>
      <w:r>
        <w:rPr>
          <w:color w:val="231F20"/>
          <w:spacing w:val="-6"/>
          <w:sz w:val="18"/>
        </w:rPr>
        <w:t> </w:t>
      </w:r>
      <w:r>
        <w:rPr>
          <w:color w:val="231F20"/>
          <w:sz w:val="18"/>
        </w:rPr>
        <w:t>que</w:t>
      </w:r>
      <w:r>
        <w:rPr>
          <w:color w:val="231F20"/>
          <w:spacing w:val="-6"/>
          <w:sz w:val="18"/>
        </w:rPr>
        <w:t> </w:t>
      </w:r>
      <w:r>
        <w:rPr>
          <w:color w:val="231F20"/>
          <w:sz w:val="18"/>
        </w:rPr>
        <w:t>establece</w:t>
      </w:r>
      <w:r>
        <w:rPr>
          <w:color w:val="231F20"/>
          <w:spacing w:val="-6"/>
          <w:sz w:val="18"/>
        </w:rPr>
        <w:t> </w:t>
      </w:r>
      <w:r>
        <w:rPr>
          <w:color w:val="231F20"/>
          <w:sz w:val="18"/>
        </w:rPr>
        <w:t>una</w:t>
      </w:r>
      <w:r>
        <w:rPr>
          <w:color w:val="231F20"/>
          <w:spacing w:val="-6"/>
          <w:sz w:val="18"/>
        </w:rPr>
        <w:t> </w:t>
      </w:r>
      <w:r>
        <w:rPr>
          <w:color w:val="231F20"/>
          <w:sz w:val="18"/>
        </w:rPr>
        <w:t>relación</w:t>
      </w:r>
      <w:r>
        <w:rPr>
          <w:color w:val="231F20"/>
          <w:spacing w:val="-6"/>
          <w:sz w:val="18"/>
        </w:rPr>
        <w:t> </w:t>
      </w:r>
      <w:r>
        <w:rPr>
          <w:color w:val="231F20"/>
          <w:sz w:val="18"/>
        </w:rPr>
        <w:t>entre</w:t>
      </w:r>
      <w:r>
        <w:rPr>
          <w:color w:val="231F20"/>
          <w:spacing w:val="-6"/>
          <w:sz w:val="18"/>
        </w:rPr>
        <w:t> </w:t>
      </w:r>
      <w:r>
        <w:rPr>
          <w:color w:val="231F20"/>
          <w:sz w:val="18"/>
        </w:rPr>
        <w:t>los</w:t>
      </w:r>
      <w:r>
        <w:rPr>
          <w:color w:val="231F20"/>
          <w:w w:val="90"/>
          <w:sz w:val="18"/>
        </w:rPr>
        <w:t> </w:t>
      </w:r>
      <w:r>
        <w:rPr>
          <w:color w:val="231F20"/>
          <w:sz w:val="18"/>
        </w:rPr>
        <w:t>cuentos</w:t>
      </w:r>
      <w:r>
        <w:rPr>
          <w:color w:val="231F20"/>
          <w:spacing w:val="-23"/>
          <w:sz w:val="18"/>
        </w:rPr>
        <w:t> </w:t>
      </w:r>
      <w:r>
        <w:rPr>
          <w:color w:val="231F20"/>
          <w:sz w:val="18"/>
        </w:rPr>
        <w:t>“En</w:t>
      </w:r>
      <w:r>
        <w:rPr>
          <w:color w:val="231F20"/>
          <w:spacing w:val="-23"/>
          <w:sz w:val="18"/>
        </w:rPr>
        <w:t> </w:t>
      </w:r>
      <w:r>
        <w:rPr>
          <w:color w:val="231F20"/>
          <w:sz w:val="18"/>
        </w:rPr>
        <w:t>la</w:t>
      </w:r>
      <w:r>
        <w:rPr>
          <w:color w:val="231F20"/>
          <w:spacing w:val="-23"/>
          <w:sz w:val="18"/>
        </w:rPr>
        <w:t> </w:t>
      </w:r>
      <w:r>
        <w:rPr>
          <w:color w:val="231F20"/>
          <w:sz w:val="18"/>
        </w:rPr>
        <w:t>madrugada”,</w:t>
      </w:r>
      <w:r>
        <w:rPr>
          <w:color w:val="231F20"/>
          <w:spacing w:val="-23"/>
          <w:sz w:val="18"/>
        </w:rPr>
        <w:t> </w:t>
      </w:r>
      <w:r>
        <w:rPr>
          <w:color w:val="231F20"/>
          <w:sz w:val="18"/>
        </w:rPr>
        <w:t>de</w:t>
      </w:r>
      <w:r>
        <w:rPr>
          <w:color w:val="231F20"/>
          <w:spacing w:val="-23"/>
          <w:sz w:val="18"/>
        </w:rPr>
        <w:t> </w:t>
      </w:r>
      <w:r>
        <w:rPr>
          <w:color w:val="231F20"/>
          <w:sz w:val="18"/>
        </w:rPr>
        <w:t>Rulfo,</w:t>
      </w:r>
      <w:r>
        <w:rPr>
          <w:color w:val="231F20"/>
          <w:spacing w:val="-23"/>
          <w:sz w:val="18"/>
        </w:rPr>
        <w:t> </w:t>
      </w:r>
      <w:r>
        <w:rPr>
          <w:color w:val="231F20"/>
          <w:sz w:val="18"/>
        </w:rPr>
        <w:t>y</w:t>
      </w:r>
      <w:r>
        <w:rPr>
          <w:color w:val="231F20"/>
          <w:spacing w:val="-23"/>
          <w:sz w:val="18"/>
        </w:rPr>
        <w:t> </w:t>
      </w:r>
      <w:r>
        <w:rPr>
          <w:color w:val="231F20"/>
          <w:sz w:val="18"/>
        </w:rPr>
        <w:t>“En</w:t>
      </w:r>
      <w:r>
        <w:rPr>
          <w:color w:val="231F20"/>
          <w:spacing w:val="-23"/>
          <w:sz w:val="18"/>
        </w:rPr>
        <w:t> </w:t>
      </w:r>
      <w:r>
        <w:rPr>
          <w:color w:val="231F20"/>
          <w:sz w:val="18"/>
        </w:rPr>
        <w:t>la</w:t>
      </w:r>
      <w:r>
        <w:rPr>
          <w:color w:val="231F20"/>
          <w:spacing w:val="-23"/>
          <w:sz w:val="18"/>
        </w:rPr>
        <w:t> </w:t>
      </w:r>
      <w:r>
        <w:rPr>
          <w:color w:val="231F20"/>
          <w:spacing w:val="-3"/>
          <w:sz w:val="18"/>
        </w:rPr>
        <w:t>playa”</w:t>
      </w:r>
      <w:r>
        <w:rPr>
          <w:color w:val="231F20"/>
          <w:spacing w:val="-23"/>
          <w:sz w:val="18"/>
        </w:rPr>
        <w:t> </w:t>
      </w:r>
      <w:r>
        <w:rPr>
          <w:color w:val="231F20"/>
          <w:sz w:val="18"/>
        </w:rPr>
        <w:t>de</w:t>
      </w:r>
      <w:r>
        <w:rPr>
          <w:color w:val="231F20"/>
          <w:spacing w:val="-23"/>
          <w:sz w:val="18"/>
        </w:rPr>
        <w:t> </w:t>
      </w:r>
      <w:r>
        <w:rPr>
          <w:color w:val="231F20"/>
          <w:sz w:val="18"/>
        </w:rPr>
        <w:t>Elizondo,</w:t>
      </w:r>
      <w:r>
        <w:rPr>
          <w:color w:val="231F20"/>
          <w:spacing w:val="-23"/>
          <w:sz w:val="18"/>
        </w:rPr>
        <w:t> </w:t>
      </w:r>
      <w:r>
        <w:rPr>
          <w:color w:val="231F20"/>
          <w:sz w:val="18"/>
        </w:rPr>
        <w:t>a</w:t>
      </w:r>
      <w:r>
        <w:rPr>
          <w:color w:val="231F20"/>
          <w:spacing w:val="-23"/>
          <w:sz w:val="18"/>
        </w:rPr>
        <w:t> </w:t>
      </w:r>
      <w:r>
        <w:rPr>
          <w:color w:val="231F20"/>
          <w:sz w:val="18"/>
        </w:rPr>
        <w:t>partir</w:t>
      </w:r>
      <w:r>
        <w:rPr>
          <w:color w:val="231F20"/>
          <w:spacing w:val="-23"/>
          <w:sz w:val="18"/>
        </w:rPr>
        <w:t> </w:t>
      </w:r>
      <w:r>
        <w:rPr>
          <w:color w:val="231F20"/>
          <w:sz w:val="18"/>
        </w:rPr>
        <w:t>de</w:t>
      </w:r>
      <w:r>
        <w:rPr>
          <w:color w:val="231F20"/>
          <w:spacing w:val="-23"/>
          <w:sz w:val="18"/>
        </w:rPr>
        <w:t> </w:t>
      </w:r>
      <w:r>
        <w:rPr>
          <w:color w:val="231F20"/>
          <w:sz w:val="18"/>
        </w:rPr>
        <w:t>lo</w:t>
      </w:r>
      <w:r>
        <w:rPr>
          <w:color w:val="231F20"/>
          <w:spacing w:val="-23"/>
          <w:sz w:val="18"/>
        </w:rPr>
        <w:t> </w:t>
      </w:r>
      <w:r>
        <w:rPr>
          <w:color w:val="231F20"/>
          <w:sz w:val="18"/>
        </w:rPr>
        <w:t>que</w:t>
      </w:r>
      <w:r>
        <w:rPr>
          <w:color w:val="231F20"/>
          <w:spacing w:val="-23"/>
          <w:sz w:val="18"/>
        </w:rPr>
        <w:t> </w:t>
      </w:r>
      <w:r>
        <w:rPr>
          <w:color w:val="231F20"/>
          <w:sz w:val="18"/>
        </w:rPr>
        <w:t>lla-</w:t>
      </w:r>
      <w:r>
        <w:rPr>
          <w:color w:val="231F20"/>
          <w:w w:val="96"/>
          <w:sz w:val="18"/>
        </w:rPr>
        <w:t> </w:t>
      </w:r>
      <w:r>
        <w:rPr>
          <w:color w:val="231F20"/>
          <w:sz w:val="18"/>
        </w:rPr>
        <w:t>ma</w:t>
      </w:r>
      <w:r>
        <w:rPr>
          <w:color w:val="231F20"/>
          <w:spacing w:val="-27"/>
          <w:sz w:val="18"/>
        </w:rPr>
        <w:t> </w:t>
      </w:r>
      <w:r>
        <w:rPr>
          <w:color w:val="231F20"/>
          <w:sz w:val="18"/>
        </w:rPr>
        <w:t>la</w:t>
      </w:r>
      <w:r>
        <w:rPr>
          <w:color w:val="231F20"/>
          <w:spacing w:val="-27"/>
          <w:sz w:val="18"/>
        </w:rPr>
        <w:t> </w:t>
      </w:r>
      <w:r>
        <w:rPr>
          <w:color w:val="231F20"/>
          <w:sz w:val="18"/>
        </w:rPr>
        <w:t>“omisión</w:t>
      </w:r>
      <w:r>
        <w:rPr>
          <w:color w:val="231F20"/>
          <w:spacing w:val="-27"/>
          <w:sz w:val="18"/>
        </w:rPr>
        <w:t> </w:t>
      </w:r>
      <w:r>
        <w:rPr>
          <w:color w:val="231F20"/>
          <w:sz w:val="18"/>
        </w:rPr>
        <w:t>conspicua”,</w:t>
      </w:r>
      <w:r>
        <w:rPr>
          <w:color w:val="231F20"/>
          <w:spacing w:val="-27"/>
          <w:sz w:val="18"/>
        </w:rPr>
        <w:t> </w:t>
      </w:r>
      <w:r>
        <w:rPr>
          <w:color w:val="231F20"/>
          <w:sz w:val="18"/>
        </w:rPr>
        <w:t>entendida</w:t>
      </w:r>
      <w:r>
        <w:rPr>
          <w:color w:val="231F20"/>
          <w:spacing w:val="-27"/>
          <w:sz w:val="18"/>
        </w:rPr>
        <w:t> </w:t>
      </w:r>
      <w:r>
        <w:rPr>
          <w:color w:val="231F20"/>
          <w:sz w:val="18"/>
        </w:rPr>
        <w:t>como</w:t>
      </w:r>
      <w:r>
        <w:rPr>
          <w:color w:val="231F20"/>
          <w:spacing w:val="-27"/>
          <w:sz w:val="18"/>
        </w:rPr>
        <w:t> </w:t>
      </w:r>
      <w:r>
        <w:rPr>
          <w:color w:val="231F20"/>
          <w:sz w:val="18"/>
        </w:rPr>
        <w:t>la</w:t>
      </w:r>
      <w:r>
        <w:rPr>
          <w:color w:val="231F20"/>
          <w:spacing w:val="-27"/>
          <w:sz w:val="18"/>
        </w:rPr>
        <w:t> </w:t>
      </w:r>
      <w:r>
        <w:rPr>
          <w:color w:val="231F20"/>
          <w:sz w:val="18"/>
        </w:rPr>
        <w:t>intencionalidad</w:t>
      </w:r>
      <w:r>
        <w:rPr>
          <w:color w:val="231F20"/>
          <w:spacing w:val="-27"/>
          <w:sz w:val="18"/>
        </w:rPr>
        <w:t> </w:t>
      </w:r>
      <w:r>
        <w:rPr>
          <w:color w:val="231F20"/>
          <w:sz w:val="18"/>
        </w:rPr>
        <w:t>de</w:t>
      </w:r>
      <w:r>
        <w:rPr>
          <w:color w:val="231F20"/>
          <w:spacing w:val="-27"/>
          <w:sz w:val="18"/>
        </w:rPr>
        <w:t> </w:t>
      </w:r>
      <w:r>
        <w:rPr>
          <w:color w:val="231F20"/>
          <w:sz w:val="18"/>
        </w:rPr>
        <w:t>dejar</w:t>
      </w:r>
      <w:r>
        <w:rPr>
          <w:color w:val="231F20"/>
          <w:spacing w:val="-27"/>
          <w:sz w:val="18"/>
        </w:rPr>
        <w:t> </w:t>
      </w:r>
      <w:r>
        <w:rPr>
          <w:color w:val="231F20"/>
          <w:sz w:val="18"/>
        </w:rPr>
        <w:t>en</w:t>
      </w:r>
      <w:r>
        <w:rPr>
          <w:color w:val="231F20"/>
          <w:spacing w:val="-27"/>
          <w:sz w:val="18"/>
        </w:rPr>
        <w:t> </w:t>
      </w:r>
      <w:r>
        <w:rPr>
          <w:color w:val="231F20"/>
          <w:sz w:val="18"/>
        </w:rPr>
        <w:t>ausencia</w:t>
      </w:r>
      <w:r>
        <w:rPr>
          <w:color w:val="231F20"/>
          <w:spacing w:val="-27"/>
          <w:sz w:val="18"/>
        </w:rPr>
        <w:t> </w:t>
      </w:r>
      <w:r>
        <w:rPr>
          <w:color w:val="231F20"/>
          <w:spacing w:val="-3"/>
          <w:sz w:val="18"/>
        </w:rPr>
        <w:t>“al-</w:t>
      </w:r>
      <w:r>
        <w:rPr>
          <w:color w:val="231F20"/>
          <w:w w:val="96"/>
          <w:sz w:val="18"/>
        </w:rPr>
        <w:t> </w:t>
      </w:r>
      <w:r>
        <w:rPr>
          <w:color w:val="231F20"/>
          <w:sz w:val="18"/>
        </w:rPr>
        <w:t>gún</w:t>
      </w:r>
      <w:r>
        <w:rPr>
          <w:color w:val="231F20"/>
          <w:spacing w:val="-24"/>
          <w:sz w:val="18"/>
        </w:rPr>
        <w:t> </w:t>
      </w:r>
      <w:r>
        <w:rPr>
          <w:color w:val="231F20"/>
          <w:sz w:val="18"/>
        </w:rPr>
        <w:t>elemento</w:t>
      </w:r>
      <w:r>
        <w:rPr>
          <w:color w:val="231F20"/>
          <w:spacing w:val="-24"/>
          <w:sz w:val="18"/>
        </w:rPr>
        <w:t> </w:t>
      </w:r>
      <w:r>
        <w:rPr>
          <w:color w:val="231F20"/>
          <w:sz w:val="18"/>
        </w:rPr>
        <w:t>convencional”</w:t>
      </w:r>
      <w:r>
        <w:rPr>
          <w:color w:val="231F20"/>
          <w:spacing w:val="-24"/>
          <w:sz w:val="18"/>
        </w:rPr>
        <w:t> </w:t>
      </w:r>
      <w:r>
        <w:rPr>
          <w:color w:val="231F20"/>
          <w:sz w:val="18"/>
        </w:rPr>
        <w:t>del</w:t>
      </w:r>
      <w:r>
        <w:rPr>
          <w:color w:val="231F20"/>
          <w:spacing w:val="-24"/>
          <w:sz w:val="18"/>
        </w:rPr>
        <w:t> </w:t>
      </w:r>
      <w:r>
        <w:rPr>
          <w:color w:val="231F20"/>
          <w:sz w:val="18"/>
        </w:rPr>
        <w:t>cuento</w:t>
      </w:r>
      <w:r>
        <w:rPr>
          <w:color w:val="231F20"/>
          <w:spacing w:val="-24"/>
          <w:sz w:val="18"/>
        </w:rPr>
        <w:t> </w:t>
      </w:r>
      <w:r>
        <w:rPr>
          <w:color w:val="231F20"/>
          <w:sz w:val="18"/>
        </w:rPr>
        <w:t>para</w:t>
      </w:r>
      <w:r>
        <w:rPr>
          <w:color w:val="231F20"/>
          <w:spacing w:val="-24"/>
          <w:sz w:val="18"/>
        </w:rPr>
        <w:t> </w:t>
      </w:r>
      <w:r>
        <w:rPr>
          <w:color w:val="231F20"/>
          <w:sz w:val="18"/>
        </w:rPr>
        <w:t>desestabilizar</w:t>
      </w:r>
      <w:r>
        <w:rPr>
          <w:color w:val="231F20"/>
          <w:spacing w:val="-24"/>
          <w:sz w:val="18"/>
        </w:rPr>
        <w:t> </w:t>
      </w:r>
      <w:r>
        <w:rPr>
          <w:color w:val="231F20"/>
          <w:sz w:val="18"/>
        </w:rPr>
        <w:t>las</w:t>
      </w:r>
      <w:r>
        <w:rPr>
          <w:color w:val="231F20"/>
          <w:spacing w:val="-24"/>
          <w:sz w:val="18"/>
        </w:rPr>
        <w:t> </w:t>
      </w:r>
      <w:r>
        <w:rPr>
          <w:color w:val="231F20"/>
          <w:sz w:val="18"/>
        </w:rPr>
        <w:t>expectativas</w:t>
      </w:r>
      <w:r>
        <w:rPr>
          <w:color w:val="231F20"/>
          <w:spacing w:val="-24"/>
          <w:sz w:val="18"/>
        </w:rPr>
        <w:t> </w:t>
      </w:r>
      <w:r>
        <w:rPr>
          <w:color w:val="231F20"/>
          <w:sz w:val="18"/>
        </w:rPr>
        <w:t>del</w:t>
      </w:r>
      <w:r>
        <w:rPr>
          <w:color w:val="231F20"/>
          <w:spacing w:val="-24"/>
          <w:sz w:val="18"/>
        </w:rPr>
        <w:t> </w:t>
      </w:r>
      <w:r>
        <w:rPr>
          <w:color w:val="231F20"/>
          <w:sz w:val="18"/>
        </w:rPr>
        <w:t>lector</w:t>
      </w:r>
      <w:r>
        <w:rPr>
          <w:color w:val="231F20"/>
          <w:spacing w:val="-24"/>
          <w:sz w:val="18"/>
        </w:rPr>
        <w:t> </w:t>
      </w:r>
      <w:r>
        <w:rPr>
          <w:color w:val="231F20"/>
          <w:sz w:val="18"/>
        </w:rPr>
        <w:t>e</w:t>
      </w:r>
      <w:r>
        <w:rPr>
          <w:color w:val="231F20"/>
          <w:w w:val="89"/>
          <w:sz w:val="18"/>
        </w:rPr>
        <w:t> </w:t>
      </w:r>
      <w:r>
        <w:rPr>
          <w:color w:val="231F20"/>
          <w:sz w:val="18"/>
        </w:rPr>
        <w:t>innovar</w:t>
      </w:r>
      <w:r>
        <w:rPr>
          <w:color w:val="231F20"/>
          <w:spacing w:val="-21"/>
          <w:sz w:val="18"/>
        </w:rPr>
        <w:t> </w:t>
      </w:r>
      <w:r>
        <w:rPr>
          <w:color w:val="231F20"/>
          <w:sz w:val="18"/>
        </w:rPr>
        <w:t>el</w:t>
      </w:r>
      <w:r>
        <w:rPr>
          <w:color w:val="231F20"/>
          <w:spacing w:val="-21"/>
          <w:sz w:val="18"/>
        </w:rPr>
        <w:t> </w:t>
      </w:r>
      <w:r>
        <w:rPr>
          <w:color w:val="231F20"/>
          <w:sz w:val="18"/>
        </w:rPr>
        <w:t>género.</w:t>
      </w:r>
      <w:r>
        <w:rPr>
          <w:color w:val="231F20"/>
          <w:spacing w:val="-21"/>
          <w:sz w:val="18"/>
        </w:rPr>
        <w:t> </w:t>
      </w:r>
      <w:r>
        <w:rPr>
          <w:color w:val="231F20"/>
          <w:sz w:val="18"/>
        </w:rPr>
        <w:t>Este</w:t>
      </w:r>
      <w:r>
        <w:rPr>
          <w:color w:val="231F20"/>
          <w:spacing w:val="-21"/>
          <w:sz w:val="18"/>
        </w:rPr>
        <w:t> </w:t>
      </w:r>
      <w:r>
        <w:rPr>
          <w:color w:val="231F20"/>
          <w:sz w:val="18"/>
        </w:rPr>
        <w:t>trabajo,</w:t>
      </w:r>
      <w:r>
        <w:rPr>
          <w:color w:val="231F20"/>
          <w:spacing w:val="-21"/>
          <w:sz w:val="18"/>
        </w:rPr>
        <w:t> </w:t>
      </w:r>
      <w:r>
        <w:rPr>
          <w:color w:val="231F20"/>
          <w:sz w:val="18"/>
        </w:rPr>
        <w:t>sin</w:t>
      </w:r>
      <w:r>
        <w:rPr>
          <w:color w:val="231F20"/>
          <w:spacing w:val="-21"/>
          <w:sz w:val="18"/>
        </w:rPr>
        <w:t> </w:t>
      </w:r>
      <w:r>
        <w:rPr>
          <w:color w:val="231F20"/>
          <w:sz w:val="18"/>
        </w:rPr>
        <w:t>embargo,</w:t>
      </w:r>
      <w:r>
        <w:rPr>
          <w:color w:val="231F20"/>
          <w:spacing w:val="-21"/>
          <w:sz w:val="18"/>
        </w:rPr>
        <w:t> </w:t>
      </w:r>
      <w:r>
        <w:rPr>
          <w:color w:val="231F20"/>
          <w:sz w:val="18"/>
        </w:rPr>
        <w:t>no</w:t>
      </w:r>
      <w:r>
        <w:rPr>
          <w:color w:val="231F20"/>
          <w:spacing w:val="-21"/>
          <w:sz w:val="18"/>
        </w:rPr>
        <w:t> </w:t>
      </w:r>
      <w:r>
        <w:rPr>
          <w:color w:val="231F20"/>
          <w:sz w:val="18"/>
        </w:rPr>
        <w:t>plantea</w:t>
      </w:r>
      <w:r>
        <w:rPr>
          <w:color w:val="231F20"/>
          <w:spacing w:val="-21"/>
          <w:sz w:val="18"/>
        </w:rPr>
        <w:t> </w:t>
      </w:r>
      <w:r>
        <w:rPr>
          <w:color w:val="231F20"/>
          <w:sz w:val="18"/>
        </w:rPr>
        <w:t>una</w:t>
      </w:r>
      <w:r>
        <w:rPr>
          <w:color w:val="231F20"/>
          <w:spacing w:val="-21"/>
          <w:sz w:val="18"/>
        </w:rPr>
        <w:t> </w:t>
      </w:r>
      <w:r>
        <w:rPr>
          <w:color w:val="231F20"/>
          <w:sz w:val="18"/>
        </w:rPr>
        <w:t>propuesta</w:t>
      </w:r>
      <w:r>
        <w:rPr>
          <w:color w:val="231F20"/>
          <w:spacing w:val="-21"/>
          <w:sz w:val="18"/>
        </w:rPr>
        <w:t> </w:t>
      </w:r>
      <w:r>
        <w:rPr>
          <w:color w:val="231F20"/>
          <w:sz w:val="18"/>
        </w:rPr>
        <w:t>que</w:t>
      </w:r>
      <w:r>
        <w:rPr>
          <w:color w:val="231F20"/>
          <w:spacing w:val="-21"/>
          <w:sz w:val="18"/>
        </w:rPr>
        <w:t> </w:t>
      </w:r>
      <w:r>
        <w:rPr>
          <w:color w:val="231F20"/>
          <w:sz w:val="18"/>
        </w:rPr>
        <w:t>marque</w:t>
      </w:r>
      <w:r>
        <w:rPr>
          <w:color w:val="231F20"/>
          <w:spacing w:val="-21"/>
          <w:sz w:val="18"/>
        </w:rPr>
        <w:t> </w:t>
      </w:r>
      <w:r>
        <w:rPr>
          <w:color w:val="231F20"/>
          <w:sz w:val="18"/>
        </w:rPr>
        <w:t>una</w:t>
      </w:r>
      <w:r>
        <w:rPr>
          <w:color w:val="231F20"/>
          <w:w w:val="99"/>
          <w:sz w:val="18"/>
        </w:rPr>
        <w:t> </w:t>
      </w:r>
      <w:r>
        <w:rPr>
          <w:color w:val="231F20"/>
          <w:sz w:val="18"/>
        </w:rPr>
        <w:t>relación</w:t>
      </w:r>
      <w:r>
        <w:rPr>
          <w:color w:val="231F20"/>
          <w:spacing w:val="-26"/>
          <w:sz w:val="18"/>
        </w:rPr>
        <w:t> </w:t>
      </w:r>
      <w:r>
        <w:rPr>
          <w:color w:val="231F20"/>
          <w:sz w:val="18"/>
        </w:rPr>
        <w:t>de</w:t>
      </w:r>
      <w:r>
        <w:rPr>
          <w:color w:val="231F20"/>
          <w:spacing w:val="-26"/>
          <w:sz w:val="18"/>
        </w:rPr>
        <w:t> </w:t>
      </w:r>
      <w:r>
        <w:rPr>
          <w:color w:val="231F20"/>
          <w:sz w:val="18"/>
        </w:rPr>
        <w:t>influencia</w:t>
      </w:r>
      <w:r>
        <w:rPr>
          <w:color w:val="231F20"/>
          <w:spacing w:val="-26"/>
          <w:sz w:val="18"/>
        </w:rPr>
        <w:t> </w:t>
      </w:r>
      <w:r>
        <w:rPr>
          <w:color w:val="231F20"/>
          <w:sz w:val="18"/>
        </w:rPr>
        <w:t>directa,</w:t>
      </w:r>
      <w:r>
        <w:rPr>
          <w:color w:val="231F20"/>
          <w:spacing w:val="-26"/>
          <w:sz w:val="18"/>
        </w:rPr>
        <w:t> </w:t>
      </w:r>
      <w:r>
        <w:rPr>
          <w:color w:val="231F20"/>
          <w:sz w:val="18"/>
        </w:rPr>
        <w:t>es</w:t>
      </w:r>
      <w:r>
        <w:rPr>
          <w:color w:val="231F20"/>
          <w:spacing w:val="-26"/>
          <w:sz w:val="18"/>
        </w:rPr>
        <w:t> </w:t>
      </w:r>
      <w:r>
        <w:rPr>
          <w:color w:val="231F20"/>
          <w:sz w:val="18"/>
        </w:rPr>
        <w:t>más</w:t>
      </w:r>
      <w:r>
        <w:rPr>
          <w:color w:val="231F20"/>
          <w:spacing w:val="-26"/>
          <w:sz w:val="18"/>
        </w:rPr>
        <w:t> </w:t>
      </w:r>
      <w:r>
        <w:rPr>
          <w:color w:val="231F20"/>
          <w:sz w:val="18"/>
        </w:rPr>
        <w:t>como</w:t>
      </w:r>
      <w:r>
        <w:rPr>
          <w:color w:val="231F20"/>
          <w:spacing w:val="-26"/>
          <w:sz w:val="18"/>
        </w:rPr>
        <w:t> </w:t>
      </w:r>
      <w:r>
        <w:rPr>
          <w:color w:val="231F20"/>
          <w:sz w:val="18"/>
        </w:rPr>
        <w:t>una</w:t>
      </w:r>
      <w:r>
        <w:rPr>
          <w:color w:val="231F20"/>
          <w:spacing w:val="-26"/>
          <w:sz w:val="18"/>
        </w:rPr>
        <w:t> </w:t>
      </w:r>
      <w:r>
        <w:rPr>
          <w:color w:val="231F20"/>
          <w:sz w:val="18"/>
        </w:rPr>
        <w:t>lectura</w:t>
      </w:r>
      <w:r>
        <w:rPr>
          <w:color w:val="231F20"/>
          <w:spacing w:val="-26"/>
          <w:sz w:val="18"/>
        </w:rPr>
        <w:t> </w:t>
      </w:r>
      <w:r>
        <w:rPr>
          <w:color w:val="231F20"/>
          <w:sz w:val="18"/>
        </w:rPr>
        <w:t>de</w:t>
      </w:r>
      <w:r>
        <w:rPr>
          <w:color w:val="231F20"/>
          <w:spacing w:val="-26"/>
          <w:sz w:val="18"/>
        </w:rPr>
        <w:t> </w:t>
      </w:r>
      <w:r>
        <w:rPr>
          <w:color w:val="231F20"/>
          <w:sz w:val="18"/>
        </w:rPr>
        <w:t>correspondencia</w:t>
      </w:r>
      <w:r>
        <w:rPr>
          <w:color w:val="231F20"/>
          <w:spacing w:val="-26"/>
          <w:sz w:val="18"/>
        </w:rPr>
        <w:t> </w:t>
      </w:r>
      <w:r>
        <w:rPr>
          <w:color w:val="231F20"/>
          <w:sz w:val="18"/>
        </w:rPr>
        <w:t>de</w:t>
      </w:r>
      <w:r>
        <w:rPr>
          <w:color w:val="231F20"/>
          <w:spacing w:val="-26"/>
          <w:sz w:val="18"/>
        </w:rPr>
        <w:t> </w:t>
      </w:r>
      <w:r>
        <w:rPr>
          <w:color w:val="231F20"/>
          <w:sz w:val="18"/>
        </w:rPr>
        <w:t>recursos.</w:t>
      </w:r>
      <w:r>
        <w:rPr>
          <w:color w:val="231F20"/>
          <w:w w:val="93"/>
          <w:sz w:val="18"/>
        </w:rPr>
        <w:t> </w:t>
      </w:r>
      <w:r>
        <w:rPr>
          <w:color w:val="231F20"/>
          <w:position w:val="6"/>
          <w:sz w:val="10"/>
        </w:rPr>
        <w:t>61</w:t>
      </w:r>
      <w:r>
        <w:rPr>
          <w:color w:val="231F20"/>
          <w:spacing w:val="5"/>
          <w:position w:val="6"/>
          <w:sz w:val="10"/>
        </w:rPr>
        <w:t> </w:t>
      </w:r>
      <w:r>
        <w:rPr>
          <w:color w:val="231F20"/>
          <w:sz w:val="18"/>
        </w:rPr>
        <w:t>Así</w:t>
      </w:r>
      <w:r>
        <w:rPr>
          <w:color w:val="231F20"/>
          <w:spacing w:val="-15"/>
          <w:sz w:val="18"/>
        </w:rPr>
        <w:t> </w:t>
      </w:r>
      <w:r>
        <w:rPr>
          <w:color w:val="231F20"/>
          <w:sz w:val="18"/>
        </w:rPr>
        <w:t>lo</w:t>
      </w:r>
      <w:r>
        <w:rPr>
          <w:color w:val="231F20"/>
          <w:spacing w:val="-15"/>
          <w:sz w:val="18"/>
        </w:rPr>
        <w:t> </w:t>
      </w:r>
      <w:r>
        <w:rPr>
          <w:color w:val="231F20"/>
          <w:sz w:val="18"/>
        </w:rPr>
        <w:t>declaró</w:t>
      </w:r>
      <w:r>
        <w:rPr>
          <w:color w:val="231F20"/>
          <w:spacing w:val="-15"/>
          <w:sz w:val="18"/>
        </w:rPr>
        <w:t> </w:t>
      </w:r>
      <w:r>
        <w:rPr>
          <w:color w:val="231F20"/>
          <w:sz w:val="18"/>
        </w:rPr>
        <w:t>el</w:t>
      </w:r>
      <w:r>
        <w:rPr>
          <w:color w:val="231F20"/>
          <w:spacing w:val="-15"/>
          <w:sz w:val="18"/>
        </w:rPr>
        <w:t> </w:t>
      </w:r>
      <w:r>
        <w:rPr>
          <w:color w:val="231F20"/>
          <w:sz w:val="18"/>
        </w:rPr>
        <w:t>mismo</w:t>
      </w:r>
      <w:r>
        <w:rPr>
          <w:color w:val="231F20"/>
          <w:spacing w:val="-15"/>
          <w:sz w:val="18"/>
        </w:rPr>
        <w:t> </w:t>
      </w:r>
      <w:r>
        <w:rPr>
          <w:color w:val="231F20"/>
          <w:sz w:val="18"/>
        </w:rPr>
        <w:t>Elizondo</w:t>
      </w:r>
      <w:r>
        <w:rPr>
          <w:color w:val="231F20"/>
          <w:spacing w:val="-15"/>
          <w:sz w:val="18"/>
        </w:rPr>
        <w:t> </w:t>
      </w:r>
      <w:r>
        <w:rPr>
          <w:color w:val="231F20"/>
          <w:sz w:val="18"/>
        </w:rPr>
        <w:t>años</w:t>
      </w:r>
      <w:r>
        <w:rPr>
          <w:color w:val="231F20"/>
          <w:spacing w:val="-15"/>
          <w:sz w:val="18"/>
        </w:rPr>
        <w:t> </w:t>
      </w:r>
      <w:r>
        <w:rPr>
          <w:color w:val="231F20"/>
          <w:sz w:val="18"/>
        </w:rPr>
        <w:t>después,</w:t>
      </w:r>
      <w:r>
        <w:rPr>
          <w:color w:val="231F20"/>
          <w:spacing w:val="-15"/>
          <w:sz w:val="18"/>
        </w:rPr>
        <w:t> </w:t>
      </w:r>
      <w:r>
        <w:rPr>
          <w:color w:val="231F20"/>
          <w:sz w:val="18"/>
        </w:rPr>
        <w:t>en</w:t>
      </w:r>
      <w:r>
        <w:rPr>
          <w:color w:val="231F20"/>
          <w:spacing w:val="-15"/>
          <w:sz w:val="18"/>
        </w:rPr>
        <w:t> </w:t>
      </w:r>
      <w:r>
        <w:rPr>
          <w:color w:val="231F20"/>
          <w:sz w:val="18"/>
        </w:rPr>
        <w:t>una</w:t>
      </w:r>
      <w:r>
        <w:rPr>
          <w:color w:val="231F20"/>
          <w:spacing w:val="-15"/>
          <w:sz w:val="18"/>
        </w:rPr>
        <w:t> </w:t>
      </w:r>
      <w:r>
        <w:rPr>
          <w:color w:val="231F20"/>
          <w:sz w:val="18"/>
        </w:rPr>
        <w:t>de</w:t>
      </w:r>
      <w:r>
        <w:rPr>
          <w:color w:val="231F20"/>
          <w:spacing w:val="-15"/>
          <w:sz w:val="18"/>
        </w:rPr>
        <w:t> </w:t>
      </w:r>
      <w:r>
        <w:rPr>
          <w:color w:val="231F20"/>
          <w:sz w:val="18"/>
        </w:rPr>
        <w:t>las</w:t>
      </w:r>
      <w:r>
        <w:rPr>
          <w:color w:val="231F20"/>
          <w:spacing w:val="-15"/>
          <w:sz w:val="18"/>
        </w:rPr>
        <w:t> </w:t>
      </w:r>
      <w:r>
        <w:rPr>
          <w:color w:val="231F20"/>
          <w:sz w:val="18"/>
        </w:rPr>
        <w:t>pocas</w:t>
      </w:r>
      <w:r>
        <w:rPr>
          <w:color w:val="231F20"/>
          <w:spacing w:val="-15"/>
          <w:sz w:val="18"/>
        </w:rPr>
        <w:t> </w:t>
      </w:r>
      <w:r>
        <w:rPr>
          <w:color w:val="231F20"/>
          <w:sz w:val="18"/>
        </w:rPr>
        <w:t>menciones</w:t>
      </w:r>
    </w:p>
    <w:p>
      <w:pPr>
        <w:spacing w:line="278" w:lineRule="auto" w:before="1"/>
        <w:ind w:left="1640" w:right="1700" w:firstLine="0"/>
        <w:jc w:val="both"/>
        <w:rPr>
          <w:sz w:val="18"/>
        </w:rPr>
      </w:pPr>
      <w:r>
        <w:rPr>
          <w:color w:val="231F20"/>
          <w:sz w:val="18"/>
        </w:rPr>
        <w:t>que</w:t>
      </w:r>
      <w:r>
        <w:rPr>
          <w:color w:val="231F20"/>
          <w:spacing w:val="-16"/>
          <w:sz w:val="18"/>
        </w:rPr>
        <w:t> </w:t>
      </w:r>
      <w:r>
        <w:rPr>
          <w:color w:val="231F20"/>
          <w:sz w:val="18"/>
        </w:rPr>
        <w:t>hizo</w:t>
      </w:r>
      <w:r>
        <w:rPr>
          <w:color w:val="231F20"/>
          <w:spacing w:val="-16"/>
          <w:sz w:val="18"/>
        </w:rPr>
        <w:t> </w:t>
      </w:r>
      <w:r>
        <w:rPr>
          <w:color w:val="231F20"/>
          <w:sz w:val="18"/>
        </w:rPr>
        <w:t>sobre</w:t>
      </w:r>
      <w:r>
        <w:rPr>
          <w:color w:val="231F20"/>
          <w:spacing w:val="-16"/>
          <w:sz w:val="18"/>
        </w:rPr>
        <w:t> </w:t>
      </w:r>
      <w:r>
        <w:rPr>
          <w:color w:val="231F20"/>
          <w:sz w:val="18"/>
        </w:rPr>
        <w:t>este</w:t>
      </w:r>
      <w:r>
        <w:rPr>
          <w:color w:val="231F20"/>
          <w:spacing w:val="-16"/>
          <w:sz w:val="18"/>
        </w:rPr>
        <w:t> </w:t>
      </w:r>
      <w:r>
        <w:rPr>
          <w:color w:val="231F20"/>
          <w:sz w:val="18"/>
        </w:rPr>
        <w:t>cuento:</w:t>
      </w:r>
      <w:r>
        <w:rPr>
          <w:color w:val="231F20"/>
          <w:spacing w:val="-16"/>
          <w:sz w:val="18"/>
        </w:rPr>
        <w:t> </w:t>
      </w:r>
      <w:r>
        <w:rPr>
          <w:color w:val="231F20"/>
          <w:sz w:val="18"/>
        </w:rPr>
        <w:t>“Fui</w:t>
      </w:r>
      <w:r>
        <w:rPr>
          <w:color w:val="231F20"/>
          <w:spacing w:val="-16"/>
          <w:sz w:val="18"/>
        </w:rPr>
        <w:t> </w:t>
      </w:r>
      <w:r>
        <w:rPr>
          <w:color w:val="231F20"/>
          <w:sz w:val="18"/>
        </w:rPr>
        <w:t>tal</w:t>
      </w:r>
      <w:r>
        <w:rPr>
          <w:color w:val="231F20"/>
          <w:spacing w:val="-16"/>
          <w:sz w:val="18"/>
        </w:rPr>
        <w:t> </w:t>
      </w:r>
      <w:r>
        <w:rPr>
          <w:color w:val="231F20"/>
          <w:sz w:val="18"/>
        </w:rPr>
        <w:t>vez</w:t>
      </w:r>
      <w:r>
        <w:rPr>
          <w:color w:val="231F20"/>
          <w:spacing w:val="-16"/>
          <w:sz w:val="18"/>
        </w:rPr>
        <w:t> </w:t>
      </w:r>
      <w:r>
        <w:rPr>
          <w:color w:val="231F20"/>
          <w:sz w:val="18"/>
        </w:rPr>
        <w:t>el</w:t>
      </w:r>
      <w:r>
        <w:rPr>
          <w:color w:val="231F20"/>
          <w:spacing w:val="-16"/>
          <w:sz w:val="18"/>
        </w:rPr>
        <w:t> </w:t>
      </w:r>
      <w:r>
        <w:rPr>
          <w:color w:val="231F20"/>
          <w:sz w:val="18"/>
        </w:rPr>
        <w:t>primero</w:t>
      </w:r>
      <w:r>
        <w:rPr>
          <w:color w:val="231F20"/>
          <w:spacing w:val="-16"/>
          <w:sz w:val="18"/>
        </w:rPr>
        <w:t> </w:t>
      </w:r>
      <w:r>
        <w:rPr>
          <w:color w:val="231F20"/>
          <w:sz w:val="18"/>
        </w:rPr>
        <w:t>en</w:t>
      </w:r>
      <w:r>
        <w:rPr>
          <w:color w:val="231F20"/>
          <w:spacing w:val="-16"/>
          <w:sz w:val="18"/>
        </w:rPr>
        <w:t> </w:t>
      </w:r>
      <w:r>
        <w:rPr>
          <w:color w:val="231F20"/>
          <w:sz w:val="18"/>
        </w:rPr>
        <w:t>convertir</w:t>
      </w:r>
      <w:r>
        <w:rPr>
          <w:color w:val="231F20"/>
          <w:spacing w:val="-16"/>
          <w:sz w:val="18"/>
        </w:rPr>
        <w:t> </w:t>
      </w:r>
      <w:r>
        <w:rPr>
          <w:color w:val="231F20"/>
          <w:sz w:val="18"/>
        </w:rPr>
        <w:t>los</w:t>
      </w:r>
      <w:r>
        <w:rPr>
          <w:color w:val="231F20"/>
          <w:spacing w:val="-16"/>
          <w:sz w:val="18"/>
        </w:rPr>
        <w:t> </w:t>
      </w:r>
      <w:r>
        <w:rPr>
          <w:color w:val="231F20"/>
          <w:sz w:val="18"/>
        </w:rPr>
        <w:t>motivos</w:t>
      </w:r>
      <w:r>
        <w:rPr>
          <w:color w:val="231F20"/>
          <w:spacing w:val="-16"/>
          <w:sz w:val="18"/>
        </w:rPr>
        <w:t> </w:t>
      </w:r>
      <w:r>
        <w:rPr>
          <w:color w:val="231F20"/>
          <w:sz w:val="18"/>
        </w:rPr>
        <w:t>caracterís- ticos,</w:t>
      </w:r>
      <w:r>
        <w:rPr>
          <w:color w:val="231F20"/>
          <w:spacing w:val="-12"/>
          <w:sz w:val="18"/>
        </w:rPr>
        <w:t> </w:t>
      </w:r>
      <w:r>
        <w:rPr>
          <w:color w:val="231F20"/>
          <w:sz w:val="18"/>
        </w:rPr>
        <w:t>los</w:t>
      </w:r>
      <w:r>
        <w:rPr>
          <w:color w:val="231F20"/>
          <w:spacing w:val="-12"/>
          <w:sz w:val="18"/>
        </w:rPr>
        <w:t> </w:t>
      </w:r>
      <w:r>
        <w:rPr>
          <w:color w:val="231F20"/>
          <w:sz w:val="18"/>
        </w:rPr>
        <w:t>estilemas</w:t>
      </w:r>
      <w:r>
        <w:rPr>
          <w:color w:val="231F20"/>
          <w:spacing w:val="-12"/>
          <w:sz w:val="18"/>
        </w:rPr>
        <w:t> </w:t>
      </w:r>
      <w:r>
        <w:rPr>
          <w:color w:val="231F20"/>
          <w:sz w:val="18"/>
        </w:rPr>
        <w:t>de</w:t>
      </w:r>
      <w:r>
        <w:rPr>
          <w:color w:val="231F20"/>
          <w:spacing w:val="-12"/>
          <w:sz w:val="18"/>
        </w:rPr>
        <w:t> </w:t>
      </w:r>
      <w:r>
        <w:rPr>
          <w:color w:val="231F20"/>
          <w:sz w:val="18"/>
        </w:rPr>
        <w:t>Rulfo</w:t>
      </w:r>
      <w:r>
        <w:rPr>
          <w:color w:val="231F20"/>
          <w:spacing w:val="-12"/>
          <w:sz w:val="18"/>
        </w:rPr>
        <w:t> </w:t>
      </w:r>
      <w:r>
        <w:rPr>
          <w:color w:val="231F20"/>
          <w:sz w:val="18"/>
        </w:rPr>
        <w:t>en</w:t>
      </w:r>
      <w:r>
        <w:rPr>
          <w:color w:val="231F20"/>
          <w:spacing w:val="-12"/>
          <w:sz w:val="18"/>
        </w:rPr>
        <w:t> </w:t>
      </w:r>
      <w:r>
        <w:rPr>
          <w:color w:val="231F20"/>
          <w:sz w:val="18"/>
        </w:rPr>
        <w:t>lugares</w:t>
      </w:r>
      <w:r>
        <w:rPr>
          <w:color w:val="231F20"/>
          <w:spacing w:val="-12"/>
          <w:sz w:val="18"/>
        </w:rPr>
        <w:t> </w:t>
      </w:r>
      <w:r>
        <w:rPr>
          <w:color w:val="231F20"/>
          <w:sz w:val="18"/>
        </w:rPr>
        <w:t>comunes</w:t>
      </w:r>
      <w:r>
        <w:rPr>
          <w:color w:val="231F20"/>
          <w:spacing w:val="-12"/>
          <w:sz w:val="18"/>
        </w:rPr>
        <w:t> </w:t>
      </w:r>
      <w:r>
        <w:rPr>
          <w:color w:val="231F20"/>
          <w:sz w:val="18"/>
        </w:rPr>
        <w:t>banales.</w:t>
      </w:r>
      <w:r>
        <w:rPr>
          <w:color w:val="231F20"/>
          <w:spacing w:val="-12"/>
          <w:sz w:val="18"/>
        </w:rPr>
        <w:t> </w:t>
      </w:r>
      <w:r>
        <w:rPr>
          <w:color w:val="231F20"/>
          <w:sz w:val="18"/>
        </w:rPr>
        <w:t>Si</w:t>
      </w:r>
      <w:r>
        <w:rPr>
          <w:color w:val="231F20"/>
          <w:spacing w:val="-12"/>
          <w:sz w:val="18"/>
        </w:rPr>
        <w:t> </w:t>
      </w:r>
      <w:r>
        <w:rPr>
          <w:color w:val="231F20"/>
          <w:sz w:val="18"/>
        </w:rPr>
        <w:t>no</w:t>
      </w:r>
      <w:r>
        <w:rPr>
          <w:color w:val="231F20"/>
          <w:spacing w:val="-12"/>
          <w:sz w:val="18"/>
        </w:rPr>
        <w:t> </w:t>
      </w:r>
      <w:r>
        <w:rPr>
          <w:color w:val="231F20"/>
          <w:sz w:val="18"/>
        </w:rPr>
        <w:t>pude</w:t>
      </w:r>
      <w:r>
        <w:rPr>
          <w:color w:val="231F20"/>
          <w:spacing w:val="-12"/>
          <w:sz w:val="18"/>
        </w:rPr>
        <w:t> </w:t>
      </w:r>
      <w:r>
        <w:rPr>
          <w:color w:val="231F20"/>
          <w:sz w:val="18"/>
        </w:rPr>
        <w:t>bucear,</w:t>
      </w:r>
      <w:r>
        <w:rPr>
          <w:color w:val="231F20"/>
          <w:spacing w:val="-12"/>
          <w:sz w:val="18"/>
        </w:rPr>
        <w:t> </w:t>
      </w:r>
      <w:r>
        <w:rPr>
          <w:color w:val="231F20"/>
          <w:sz w:val="18"/>
        </w:rPr>
        <w:t>decanté, para</w:t>
      </w:r>
      <w:r>
        <w:rPr>
          <w:color w:val="231F20"/>
          <w:spacing w:val="-7"/>
          <w:sz w:val="18"/>
        </w:rPr>
        <w:t> </w:t>
      </w:r>
      <w:r>
        <w:rPr>
          <w:color w:val="231F20"/>
          <w:sz w:val="18"/>
        </w:rPr>
        <w:t>mí,</w:t>
      </w:r>
      <w:r>
        <w:rPr>
          <w:color w:val="231F20"/>
          <w:spacing w:val="-7"/>
          <w:sz w:val="18"/>
        </w:rPr>
        <w:t> </w:t>
      </w:r>
      <w:r>
        <w:rPr>
          <w:color w:val="231F20"/>
          <w:sz w:val="18"/>
        </w:rPr>
        <w:t>los</w:t>
      </w:r>
      <w:r>
        <w:rPr>
          <w:color w:val="231F20"/>
          <w:spacing w:val="-7"/>
          <w:sz w:val="18"/>
        </w:rPr>
        <w:t> </w:t>
      </w:r>
      <w:r>
        <w:rPr>
          <w:color w:val="231F20"/>
          <w:sz w:val="18"/>
        </w:rPr>
        <w:t>rasgos</w:t>
      </w:r>
      <w:r>
        <w:rPr>
          <w:color w:val="231F20"/>
          <w:spacing w:val="-7"/>
          <w:sz w:val="18"/>
        </w:rPr>
        <w:t> </w:t>
      </w:r>
      <w:r>
        <w:rPr>
          <w:color w:val="231F20"/>
          <w:sz w:val="18"/>
        </w:rPr>
        <w:t>que</w:t>
      </w:r>
      <w:r>
        <w:rPr>
          <w:color w:val="231F20"/>
          <w:spacing w:val="-7"/>
          <w:sz w:val="18"/>
        </w:rPr>
        <w:t> </w:t>
      </w:r>
      <w:r>
        <w:rPr>
          <w:color w:val="231F20"/>
          <w:sz w:val="18"/>
        </w:rPr>
        <w:t>de</w:t>
      </w:r>
      <w:r>
        <w:rPr>
          <w:color w:val="231F20"/>
          <w:spacing w:val="-7"/>
          <w:sz w:val="18"/>
        </w:rPr>
        <w:t> </w:t>
      </w:r>
      <w:r>
        <w:rPr>
          <w:color w:val="231F20"/>
          <w:sz w:val="18"/>
        </w:rPr>
        <w:t>inmediato</w:t>
      </w:r>
      <w:r>
        <w:rPr>
          <w:color w:val="231F20"/>
          <w:spacing w:val="-7"/>
          <w:sz w:val="18"/>
        </w:rPr>
        <w:t> </w:t>
      </w:r>
      <w:r>
        <w:rPr>
          <w:color w:val="231F20"/>
          <w:sz w:val="18"/>
        </w:rPr>
        <w:t>me</w:t>
      </w:r>
      <w:r>
        <w:rPr>
          <w:color w:val="231F20"/>
          <w:spacing w:val="-7"/>
          <w:sz w:val="18"/>
        </w:rPr>
        <w:t> </w:t>
      </w:r>
      <w:r>
        <w:rPr>
          <w:color w:val="231F20"/>
          <w:sz w:val="18"/>
        </w:rPr>
        <w:t>dieron</w:t>
      </w:r>
      <w:r>
        <w:rPr>
          <w:color w:val="231F20"/>
          <w:spacing w:val="-7"/>
          <w:sz w:val="18"/>
        </w:rPr>
        <w:t> </w:t>
      </w:r>
      <w:r>
        <w:rPr>
          <w:color w:val="231F20"/>
          <w:sz w:val="18"/>
        </w:rPr>
        <w:t>la</w:t>
      </w:r>
      <w:r>
        <w:rPr>
          <w:color w:val="231F20"/>
          <w:spacing w:val="-7"/>
          <w:sz w:val="18"/>
        </w:rPr>
        <w:t> </w:t>
      </w:r>
      <w:r>
        <w:rPr>
          <w:color w:val="231F20"/>
          <w:sz w:val="18"/>
        </w:rPr>
        <w:t>imagen</w:t>
      </w:r>
      <w:r>
        <w:rPr>
          <w:color w:val="231F20"/>
          <w:spacing w:val="-7"/>
          <w:sz w:val="18"/>
        </w:rPr>
        <w:t> </w:t>
      </w:r>
      <w:r>
        <w:rPr>
          <w:color w:val="231F20"/>
          <w:sz w:val="18"/>
        </w:rPr>
        <w:t>de</w:t>
      </w:r>
      <w:r>
        <w:rPr>
          <w:color w:val="231F20"/>
          <w:spacing w:val="-7"/>
          <w:sz w:val="18"/>
        </w:rPr>
        <w:t> </w:t>
      </w:r>
      <w:r>
        <w:rPr>
          <w:color w:val="231F20"/>
          <w:sz w:val="18"/>
        </w:rPr>
        <w:t>un</w:t>
      </w:r>
      <w:r>
        <w:rPr>
          <w:color w:val="231F20"/>
          <w:spacing w:val="-7"/>
          <w:sz w:val="18"/>
        </w:rPr>
        <w:t> </w:t>
      </w:r>
      <w:r>
        <w:rPr>
          <w:color w:val="231F20"/>
          <w:sz w:val="18"/>
        </w:rPr>
        <w:t>escritor</w:t>
      </w:r>
      <w:r>
        <w:rPr>
          <w:color w:val="231F20"/>
          <w:spacing w:val="-7"/>
          <w:sz w:val="18"/>
        </w:rPr>
        <w:t> </w:t>
      </w:r>
      <w:r>
        <w:rPr>
          <w:color w:val="231F20"/>
          <w:sz w:val="18"/>
        </w:rPr>
        <w:t>digno</w:t>
      </w:r>
      <w:r>
        <w:rPr>
          <w:color w:val="231F20"/>
          <w:spacing w:val="-7"/>
          <w:sz w:val="18"/>
        </w:rPr>
        <w:t> </w:t>
      </w:r>
      <w:r>
        <w:rPr>
          <w:color w:val="231F20"/>
          <w:sz w:val="18"/>
        </w:rPr>
        <w:t>de</w:t>
      </w:r>
      <w:r>
        <w:rPr>
          <w:color w:val="231F20"/>
          <w:spacing w:val="-7"/>
          <w:sz w:val="18"/>
        </w:rPr>
        <w:t> </w:t>
      </w:r>
      <w:r>
        <w:rPr>
          <w:color w:val="231F20"/>
          <w:sz w:val="18"/>
        </w:rPr>
        <w:t>ser imitado,</w:t>
      </w:r>
      <w:r>
        <w:rPr>
          <w:color w:val="231F20"/>
          <w:spacing w:val="-9"/>
          <w:sz w:val="18"/>
        </w:rPr>
        <w:t> </w:t>
      </w:r>
      <w:r>
        <w:rPr>
          <w:color w:val="231F20"/>
          <w:sz w:val="18"/>
        </w:rPr>
        <w:t>también,</w:t>
      </w:r>
      <w:r>
        <w:rPr>
          <w:color w:val="231F20"/>
          <w:spacing w:val="-9"/>
          <w:sz w:val="18"/>
        </w:rPr>
        <w:t> </w:t>
      </w:r>
      <w:r>
        <w:rPr>
          <w:color w:val="231F20"/>
          <w:sz w:val="18"/>
        </w:rPr>
        <w:t>de</w:t>
      </w:r>
      <w:r>
        <w:rPr>
          <w:color w:val="231F20"/>
          <w:spacing w:val="-9"/>
          <w:sz w:val="18"/>
        </w:rPr>
        <w:t> </w:t>
      </w:r>
      <w:r>
        <w:rPr>
          <w:color w:val="231F20"/>
          <w:sz w:val="18"/>
        </w:rPr>
        <w:t>inmediato”</w:t>
      </w:r>
      <w:r>
        <w:rPr>
          <w:color w:val="231F20"/>
          <w:spacing w:val="-9"/>
          <w:sz w:val="18"/>
        </w:rPr>
        <w:t> </w:t>
      </w:r>
      <w:r>
        <w:rPr>
          <w:color w:val="231F20"/>
          <w:sz w:val="18"/>
        </w:rPr>
        <w:t>(en</w:t>
      </w:r>
      <w:r>
        <w:rPr>
          <w:color w:val="231F20"/>
          <w:spacing w:val="-9"/>
          <w:sz w:val="18"/>
        </w:rPr>
        <w:t> </w:t>
      </w:r>
      <w:r>
        <w:rPr>
          <w:color w:val="231F20"/>
          <w:sz w:val="18"/>
        </w:rPr>
        <w:t>entrevista</w:t>
      </w:r>
      <w:r>
        <w:rPr>
          <w:color w:val="231F20"/>
          <w:spacing w:val="-9"/>
          <w:sz w:val="18"/>
        </w:rPr>
        <w:t> </w:t>
      </w:r>
      <w:r>
        <w:rPr>
          <w:color w:val="231F20"/>
          <w:sz w:val="18"/>
        </w:rPr>
        <w:t>con</w:t>
      </w:r>
      <w:r>
        <w:rPr>
          <w:color w:val="231F20"/>
          <w:spacing w:val="-9"/>
          <w:sz w:val="18"/>
        </w:rPr>
        <w:t> </w:t>
      </w:r>
      <w:r>
        <w:rPr>
          <w:color w:val="231F20"/>
          <w:sz w:val="18"/>
        </w:rPr>
        <w:t>Roberto</w:t>
      </w:r>
      <w:r>
        <w:rPr>
          <w:color w:val="231F20"/>
          <w:spacing w:val="-9"/>
          <w:sz w:val="18"/>
        </w:rPr>
        <w:t> </w:t>
      </w:r>
      <w:r>
        <w:rPr>
          <w:color w:val="231F20"/>
          <w:sz w:val="18"/>
        </w:rPr>
        <w:t>García</w:t>
      </w:r>
      <w:r>
        <w:rPr>
          <w:color w:val="231F20"/>
          <w:spacing w:val="-9"/>
          <w:sz w:val="18"/>
        </w:rPr>
        <w:t> </w:t>
      </w:r>
      <w:r>
        <w:rPr>
          <w:color w:val="231F20"/>
          <w:sz w:val="18"/>
        </w:rPr>
        <w:t>Bonilla,</w:t>
      </w:r>
      <w:r>
        <w:rPr>
          <w:color w:val="231F20"/>
          <w:spacing w:val="-9"/>
          <w:sz w:val="18"/>
        </w:rPr>
        <w:t> </w:t>
      </w:r>
      <w:r>
        <w:rPr>
          <w:color w:val="231F20"/>
          <w:sz w:val="18"/>
        </w:rPr>
        <w:t>“Rulfo</w:t>
      </w:r>
      <w:r>
        <w:rPr>
          <w:color w:val="231F20"/>
          <w:spacing w:val="-9"/>
          <w:sz w:val="18"/>
        </w:rPr>
        <w:t> </w:t>
      </w:r>
      <w:r>
        <w:rPr>
          <w:color w:val="231F20"/>
          <w:sz w:val="18"/>
        </w:rPr>
        <w:t>y</w:t>
      </w:r>
    </w:p>
    <w:p>
      <w:pPr>
        <w:spacing w:after="0" w:line="278" w:lineRule="auto"/>
        <w:jc w:val="both"/>
        <w:rPr>
          <w:sz w:val="18"/>
        </w:rPr>
        <w:sectPr>
          <w:footerReference w:type="default" r:id="rId22"/>
          <w:pgSz w:w="9350" w:h="13320"/>
          <w:pgMar w:footer="223" w:header="0" w:top="420" w:bottom="420" w:left="0" w:right="0"/>
          <w:pgNumType w:start="41"/>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42</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2"/>
      </w:pPr>
      <w:r>
        <w:rPr>
          <w:color w:val="231F20"/>
        </w:rPr>
        <w:t>narrativo</w:t>
      </w:r>
      <w:r>
        <w:rPr>
          <w:color w:val="231F20"/>
          <w:spacing w:val="-22"/>
        </w:rPr>
        <w:t> </w:t>
      </w:r>
      <w:r>
        <w:rPr>
          <w:color w:val="231F20"/>
        </w:rPr>
        <w:t>propio,</w:t>
      </w:r>
      <w:r>
        <w:rPr>
          <w:color w:val="231F20"/>
          <w:spacing w:val="-22"/>
        </w:rPr>
        <w:t> </w:t>
      </w:r>
      <w:r>
        <w:rPr>
          <w:color w:val="231F20"/>
        </w:rPr>
        <w:t>sí</w:t>
      </w:r>
      <w:r>
        <w:rPr>
          <w:color w:val="231F20"/>
          <w:spacing w:val="-22"/>
        </w:rPr>
        <w:t> </w:t>
      </w:r>
      <w:r>
        <w:rPr>
          <w:color w:val="231F20"/>
        </w:rPr>
        <w:t>de</w:t>
      </w:r>
      <w:r>
        <w:rPr>
          <w:color w:val="231F20"/>
          <w:spacing w:val="-22"/>
        </w:rPr>
        <w:t> </w:t>
      </w:r>
      <w:r>
        <w:rPr>
          <w:color w:val="231F20"/>
        </w:rPr>
        <w:t>inquietudes</w:t>
      </w:r>
      <w:r>
        <w:rPr>
          <w:color w:val="231F20"/>
          <w:spacing w:val="-22"/>
        </w:rPr>
        <w:t> </w:t>
      </w:r>
      <w:r>
        <w:rPr>
          <w:color w:val="231F20"/>
        </w:rPr>
        <w:t>que</w:t>
      </w:r>
      <w:r>
        <w:rPr>
          <w:color w:val="231F20"/>
          <w:spacing w:val="-22"/>
        </w:rPr>
        <w:t> </w:t>
      </w:r>
      <w:r>
        <w:rPr>
          <w:color w:val="231F20"/>
        </w:rPr>
        <w:t>encontrarán</w:t>
      </w:r>
      <w:r>
        <w:rPr>
          <w:color w:val="231F20"/>
          <w:spacing w:val="-22"/>
        </w:rPr>
        <w:t> </w:t>
      </w:r>
      <w:r>
        <w:rPr>
          <w:color w:val="231F20"/>
        </w:rPr>
        <w:t>voz</w:t>
      </w:r>
      <w:r>
        <w:rPr>
          <w:color w:val="231F20"/>
          <w:spacing w:val="-22"/>
        </w:rPr>
        <w:t> </w:t>
      </w:r>
      <w:r>
        <w:rPr>
          <w:color w:val="231F20"/>
        </w:rPr>
        <w:t>propia</w:t>
      </w:r>
      <w:r>
        <w:rPr>
          <w:color w:val="231F20"/>
          <w:spacing w:val="-22"/>
        </w:rPr>
        <w:t> </w:t>
      </w:r>
      <w:r>
        <w:rPr>
          <w:color w:val="231F20"/>
        </w:rPr>
        <w:t>en</w:t>
      </w:r>
      <w:r>
        <w:rPr>
          <w:color w:val="231F20"/>
          <w:spacing w:val="-22"/>
        </w:rPr>
        <w:t> </w:t>
      </w:r>
      <w:r>
        <w:rPr>
          <w:color w:val="231F20"/>
        </w:rPr>
        <w:t>la obra</w:t>
      </w:r>
      <w:r>
        <w:rPr>
          <w:color w:val="231F20"/>
          <w:spacing w:val="-32"/>
        </w:rPr>
        <w:t> </w:t>
      </w:r>
      <w:r>
        <w:rPr>
          <w:color w:val="231F20"/>
        </w:rPr>
        <w:t>de</w:t>
      </w:r>
      <w:r>
        <w:rPr>
          <w:color w:val="231F20"/>
          <w:spacing w:val="-32"/>
        </w:rPr>
        <w:t> </w:t>
      </w:r>
      <w:r>
        <w:rPr>
          <w:color w:val="231F20"/>
        </w:rPr>
        <w:t>Elizondo.</w:t>
      </w:r>
    </w:p>
    <w:p>
      <w:pPr>
        <w:pStyle w:val="BodyText"/>
        <w:spacing w:line="271" w:lineRule="auto" w:before="2"/>
        <w:ind w:left="1703" w:right="1637" w:firstLine="360"/>
        <w:jc w:val="both"/>
      </w:pPr>
      <w:r>
        <w:rPr/>
        <w:drawing>
          <wp:anchor distT="0" distB="0" distL="0" distR="0" allowOverlap="1" layoutInCell="1" locked="0" behindDoc="0" simplePos="0" relativeHeight="3184">
            <wp:simplePos x="0" y="0"/>
            <wp:positionH relativeFrom="page">
              <wp:posOffset>17462</wp:posOffset>
            </wp:positionH>
            <wp:positionV relativeFrom="paragraph">
              <wp:posOffset>2538957</wp:posOffset>
            </wp:positionV>
            <wp:extent cx="155575" cy="155575"/>
            <wp:effectExtent l="0" t="0" r="0" b="0"/>
            <wp:wrapNone/>
            <wp:docPr id="195" name="image3.png" descr=""/>
            <wp:cNvGraphicFramePr>
              <a:graphicFrameLocks noChangeAspect="1"/>
            </wp:cNvGraphicFramePr>
            <a:graphic>
              <a:graphicData uri="http://schemas.openxmlformats.org/drawingml/2006/picture">
                <pic:pic>
                  <pic:nvPicPr>
                    <pic:cNvPr id="19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208">
            <wp:simplePos x="0" y="0"/>
            <wp:positionH relativeFrom="page">
              <wp:posOffset>5760361</wp:posOffset>
            </wp:positionH>
            <wp:positionV relativeFrom="paragraph">
              <wp:posOffset>2538957</wp:posOffset>
            </wp:positionV>
            <wp:extent cx="155575" cy="155575"/>
            <wp:effectExtent l="0" t="0" r="0" b="0"/>
            <wp:wrapNone/>
            <wp:docPr id="197" name="image3.png" descr=""/>
            <wp:cNvGraphicFramePr>
              <a:graphicFrameLocks noChangeAspect="1"/>
            </wp:cNvGraphicFramePr>
            <a:graphic>
              <a:graphicData uri="http://schemas.openxmlformats.org/drawingml/2006/picture">
                <pic:pic>
                  <pic:nvPicPr>
                    <pic:cNvPr id="19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4"/>
        </w:rPr>
        <w:t>“Sila”</w:t>
      </w:r>
      <w:r>
        <w:rPr>
          <w:color w:val="231F20"/>
          <w:spacing w:val="-14"/>
        </w:rPr>
        <w:t> </w:t>
      </w:r>
      <w:r>
        <w:rPr>
          <w:color w:val="231F20"/>
        </w:rPr>
        <w:t>recupera</w:t>
      </w:r>
      <w:r>
        <w:rPr>
          <w:color w:val="231F20"/>
          <w:spacing w:val="-14"/>
        </w:rPr>
        <w:t> </w:t>
      </w:r>
      <w:r>
        <w:rPr>
          <w:color w:val="231F20"/>
        </w:rPr>
        <w:t>algunos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motivos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narrativa</w:t>
      </w:r>
      <w:r>
        <w:rPr>
          <w:color w:val="231F20"/>
          <w:spacing w:val="-14"/>
        </w:rPr>
        <w:t> </w:t>
      </w:r>
      <w:r>
        <w:rPr>
          <w:color w:val="231F20"/>
        </w:rPr>
        <w:t>rulfiana. Algunos</w:t>
      </w:r>
      <w:r>
        <w:rPr>
          <w:color w:val="231F20"/>
          <w:spacing w:val="-31"/>
        </w:rPr>
        <w:t> </w:t>
      </w:r>
      <w:r>
        <w:rPr>
          <w:color w:val="231F20"/>
        </w:rPr>
        <w:t>de</w:t>
      </w:r>
      <w:r>
        <w:rPr>
          <w:color w:val="231F20"/>
          <w:spacing w:val="-31"/>
        </w:rPr>
        <w:t> </w:t>
      </w:r>
      <w:r>
        <w:rPr>
          <w:color w:val="231F20"/>
        </w:rPr>
        <w:t>ellos</w:t>
      </w:r>
      <w:r>
        <w:rPr>
          <w:color w:val="231F20"/>
          <w:spacing w:val="-31"/>
        </w:rPr>
        <w:t> </w:t>
      </w:r>
      <w:r>
        <w:rPr>
          <w:color w:val="231F20"/>
        </w:rPr>
        <w:t>son</w:t>
      </w:r>
      <w:r>
        <w:rPr>
          <w:color w:val="231F20"/>
          <w:spacing w:val="-31"/>
        </w:rPr>
        <w:t> </w:t>
      </w:r>
      <w:r>
        <w:rPr>
          <w:color w:val="231F20"/>
        </w:rPr>
        <w:t>el</w:t>
      </w:r>
      <w:r>
        <w:rPr>
          <w:color w:val="231F20"/>
          <w:spacing w:val="-31"/>
        </w:rPr>
        <w:t> </w:t>
      </w:r>
      <w:r>
        <w:rPr>
          <w:color w:val="231F20"/>
        </w:rPr>
        <w:t>viaje</w:t>
      </w:r>
      <w:r>
        <w:rPr>
          <w:color w:val="231F20"/>
          <w:spacing w:val="-31"/>
        </w:rPr>
        <w:t> </w:t>
      </w:r>
      <w:r>
        <w:rPr>
          <w:color w:val="231F20"/>
        </w:rPr>
        <w:t>de</w:t>
      </w:r>
      <w:r>
        <w:rPr>
          <w:color w:val="231F20"/>
          <w:spacing w:val="-31"/>
        </w:rPr>
        <w:t> </w:t>
      </w:r>
      <w:r>
        <w:rPr>
          <w:color w:val="231F20"/>
        </w:rPr>
        <w:t>retorno</w:t>
      </w:r>
      <w:r>
        <w:rPr>
          <w:color w:val="231F20"/>
          <w:spacing w:val="-31"/>
        </w:rPr>
        <w:t> </w:t>
      </w:r>
      <w:r>
        <w:rPr>
          <w:color w:val="231F20"/>
        </w:rPr>
        <w:t>del</w:t>
      </w:r>
      <w:r>
        <w:rPr>
          <w:color w:val="231F20"/>
          <w:spacing w:val="-31"/>
        </w:rPr>
        <w:t> </w:t>
      </w:r>
      <w:r>
        <w:rPr>
          <w:color w:val="231F20"/>
        </w:rPr>
        <w:t>personaje</w:t>
      </w:r>
      <w:r>
        <w:rPr>
          <w:color w:val="231F20"/>
          <w:spacing w:val="-31"/>
        </w:rPr>
        <w:t> </w:t>
      </w:r>
      <w:r>
        <w:rPr>
          <w:color w:val="231F20"/>
        </w:rPr>
        <w:t>principal</w:t>
      </w:r>
      <w:r>
        <w:rPr>
          <w:color w:val="231F20"/>
          <w:spacing w:val="-31"/>
        </w:rPr>
        <w:t> </w:t>
      </w:r>
      <w:r>
        <w:rPr>
          <w:color w:val="231F20"/>
          <w:spacing w:val="-3"/>
        </w:rPr>
        <w:t>(Pau- </w:t>
      </w:r>
      <w:r>
        <w:rPr>
          <w:color w:val="231F20"/>
        </w:rPr>
        <w:t>lino)</w:t>
      </w:r>
      <w:r>
        <w:rPr>
          <w:color w:val="231F20"/>
          <w:spacing w:val="-23"/>
        </w:rPr>
        <w:t> </w:t>
      </w:r>
      <w:r>
        <w:rPr>
          <w:color w:val="231F20"/>
        </w:rPr>
        <w:t>a</w:t>
      </w:r>
      <w:r>
        <w:rPr>
          <w:color w:val="231F20"/>
          <w:spacing w:val="-23"/>
        </w:rPr>
        <w:t> </w:t>
      </w:r>
      <w:r>
        <w:rPr>
          <w:color w:val="231F20"/>
        </w:rPr>
        <w:t>su</w:t>
      </w:r>
      <w:r>
        <w:rPr>
          <w:color w:val="231F20"/>
          <w:spacing w:val="-23"/>
        </w:rPr>
        <w:t> </w:t>
      </w:r>
      <w:r>
        <w:rPr>
          <w:color w:val="231F20"/>
        </w:rPr>
        <w:t>pueblo</w:t>
      </w:r>
      <w:r>
        <w:rPr>
          <w:color w:val="231F20"/>
          <w:spacing w:val="-23"/>
        </w:rPr>
        <w:t> </w:t>
      </w:r>
      <w:r>
        <w:rPr>
          <w:color w:val="231F20"/>
        </w:rPr>
        <w:t>en</w:t>
      </w:r>
      <w:r>
        <w:rPr>
          <w:color w:val="231F20"/>
          <w:spacing w:val="-23"/>
        </w:rPr>
        <w:t> </w:t>
      </w:r>
      <w:r>
        <w:rPr>
          <w:color w:val="231F20"/>
        </w:rPr>
        <w:t>búsqueda</w:t>
      </w:r>
      <w:r>
        <w:rPr>
          <w:color w:val="231F20"/>
          <w:spacing w:val="-23"/>
        </w:rPr>
        <w:t> </w:t>
      </w:r>
      <w:r>
        <w:rPr>
          <w:color w:val="231F20"/>
        </w:rPr>
        <w:t>del</w:t>
      </w:r>
      <w:r>
        <w:rPr>
          <w:color w:val="231F20"/>
          <w:spacing w:val="-23"/>
        </w:rPr>
        <w:t> </w:t>
      </w:r>
      <w:r>
        <w:rPr>
          <w:color w:val="231F20"/>
        </w:rPr>
        <w:t>reencuentro</w:t>
      </w:r>
      <w:r>
        <w:rPr>
          <w:color w:val="231F20"/>
          <w:spacing w:val="-23"/>
        </w:rPr>
        <w:t> </w:t>
      </w:r>
      <w:r>
        <w:rPr>
          <w:color w:val="231F20"/>
        </w:rPr>
        <w:t>con</w:t>
      </w:r>
      <w:r>
        <w:rPr>
          <w:color w:val="231F20"/>
          <w:spacing w:val="-23"/>
        </w:rPr>
        <w:t> </w:t>
      </w:r>
      <w:r>
        <w:rPr>
          <w:color w:val="231F20"/>
        </w:rPr>
        <w:t>su</w:t>
      </w:r>
      <w:r>
        <w:rPr>
          <w:color w:val="231F20"/>
          <w:spacing w:val="-23"/>
        </w:rPr>
        <w:t> </w:t>
      </w:r>
      <w:r>
        <w:rPr>
          <w:color w:val="231F20"/>
        </w:rPr>
        <w:t>pasado</w:t>
      </w:r>
      <w:r>
        <w:rPr>
          <w:color w:val="231F20"/>
          <w:spacing w:val="-23"/>
        </w:rPr>
        <w:t> </w:t>
      </w:r>
      <w:r>
        <w:rPr>
          <w:color w:val="231F20"/>
        </w:rPr>
        <w:t>(“tenía que</w:t>
      </w:r>
      <w:r>
        <w:rPr>
          <w:color w:val="231F20"/>
          <w:spacing w:val="-25"/>
        </w:rPr>
        <w:t> </w:t>
      </w:r>
      <w:r>
        <w:rPr>
          <w:color w:val="231F20"/>
        </w:rPr>
        <w:t>ir</w:t>
      </w:r>
      <w:r>
        <w:rPr>
          <w:color w:val="231F20"/>
          <w:spacing w:val="-25"/>
        </w:rPr>
        <w:t> </w:t>
      </w:r>
      <w:r>
        <w:rPr>
          <w:color w:val="231F20"/>
        </w:rPr>
        <w:t>a</w:t>
      </w:r>
      <w:r>
        <w:rPr>
          <w:color w:val="231F20"/>
          <w:spacing w:val="-25"/>
        </w:rPr>
        <w:t> </w:t>
      </w:r>
      <w:r>
        <w:rPr>
          <w:color w:val="231F20"/>
        </w:rPr>
        <w:t>Sila</w:t>
      </w:r>
      <w:r>
        <w:rPr>
          <w:color w:val="231F20"/>
          <w:spacing w:val="-25"/>
        </w:rPr>
        <w:t> </w:t>
      </w:r>
      <w:r>
        <w:rPr>
          <w:color w:val="231F20"/>
        </w:rPr>
        <w:t>para</w:t>
      </w:r>
      <w:r>
        <w:rPr>
          <w:color w:val="231F20"/>
          <w:spacing w:val="-25"/>
        </w:rPr>
        <w:t> </w:t>
      </w:r>
      <w:r>
        <w:rPr>
          <w:color w:val="231F20"/>
        </w:rPr>
        <w:t>encontrar</w:t>
      </w:r>
      <w:r>
        <w:rPr>
          <w:color w:val="231F20"/>
          <w:spacing w:val="-25"/>
        </w:rPr>
        <w:t> </w:t>
      </w:r>
      <w:r>
        <w:rPr>
          <w:color w:val="231F20"/>
        </w:rPr>
        <w:t>mis</w:t>
      </w:r>
      <w:r>
        <w:rPr>
          <w:color w:val="231F20"/>
          <w:spacing w:val="-25"/>
        </w:rPr>
        <w:t> </w:t>
      </w:r>
      <w:r>
        <w:rPr>
          <w:color w:val="231F20"/>
        </w:rPr>
        <w:t>pasos</w:t>
      </w:r>
      <w:r>
        <w:rPr>
          <w:color w:val="231F20"/>
          <w:spacing w:val="-25"/>
        </w:rPr>
        <w:t> </w:t>
      </w:r>
      <w:r>
        <w:rPr>
          <w:color w:val="231F20"/>
        </w:rPr>
        <w:t>muertos,</w:t>
      </w:r>
      <w:r>
        <w:rPr>
          <w:color w:val="231F20"/>
          <w:spacing w:val="-25"/>
        </w:rPr>
        <w:t> </w:t>
      </w:r>
      <w:r>
        <w:rPr>
          <w:color w:val="231F20"/>
        </w:rPr>
        <w:t>para</w:t>
      </w:r>
      <w:r>
        <w:rPr>
          <w:color w:val="231F20"/>
          <w:spacing w:val="-25"/>
        </w:rPr>
        <w:t> </w:t>
      </w:r>
      <w:r>
        <w:rPr>
          <w:color w:val="231F20"/>
        </w:rPr>
        <w:t>volver</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tierra de</w:t>
      </w:r>
      <w:r>
        <w:rPr>
          <w:color w:val="231F20"/>
          <w:spacing w:val="-17"/>
        </w:rPr>
        <w:t> </w:t>
      </w:r>
      <w:r>
        <w:rPr>
          <w:color w:val="231F20"/>
        </w:rPr>
        <w:t>donde</w:t>
      </w:r>
      <w:r>
        <w:rPr>
          <w:color w:val="231F20"/>
          <w:spacing w:val="-17"/>
        </w:rPr>
        <w:t> </w:t>
      </w:r>
      <w:r>
        <w:rPr>
          <w:color w:val="231F20"/>
        </w:rPr>
        <w:t>vine”),</w:t>
      </w:r>
      <w:r>
        <w:rPr>
          <w:color w:val="231F20"/>
          <w:spacing w:val="-17"/>
        </w:rPr>
        <w:t> </w:t>
      </w:r>
      <w:r>
        <w:rPr>
          <w:color w:val="231F20"/>
        </w:rPr>
        <w:t>situación</w:t>
      </w:r>
      <w:r>
        <w:rPr>
          <w:color w:val="231F20"/>
          <w:spacing w:val="-17"/>
        </w:rPr>
        <w:t> </w:t>
      </w:r>
      <w:r>
        <w:rPr>
          <w:color w:val="231F20"/>
        </w:rPr>
        <w:t>que</w:t>
      </w:r>
      <w:r>
        <w:rPr>
          <w:color w:val="231F20"/>
          <w:spacing w:val="-17"/>
        </w:rPr>
        <w:t> </w:t>
      </w:r>
      <w:r>
        <w:rPr>
          <w:color w:val="231F20"/>
        </w:rPr>
        <w:t>evoca</w:t>
      </w:r>
      <w:r>
        <w:rPr>
          <w:color w:val="231F20"/>
          <w:spacing w:val="-17"/>
        </w:rPr>
        <w:t> </w:t>
      </w:r>
      <w:r>
        <w:rPr>
          <w:color w:val="231F20"/>
        </w:rPr>
        <w:t>los</w:t>
      </w:r>
      <w:r>
        <w:rPr>
          <w:color w:val="231F20"/>
          <w:spacing w:val="-17"/>
        </w:rPr>
        <w:t> </w:t>
      </w:r>
      <w:r>
        <w:rPr>
          <w:color w:val="231F20"/>
        </w:rPr>
        <w:t>pasos</w:t>
      </w:r>
      <w:r>
        <w:rPr>
          <w:color w:val="231F20"/>
          <w:spacing w:val="-17"/>
        </w:rPr>
        <w:t> </w:t>
      </w:r>
      <w:r>
        <w:rPr>
          <w:color w:val="231F20"/>
        </w:rPr>
        <w:t>de</w:t>
      </w:r>
      <w:r>
        <w:rPr>
          <w:color w:val="231F20"/>
          <w:spacing w:val="-17"/>
        </w:rPr>
        <w:t> </w:t>
      </w:r>
      <w:r>
        <w:rPr>
          <w:color w:val="231F20"/>
          <w:spacing w:val="-3"/>
        </w:rPr>
        <w:t>Juan</w:t>
      </w:r>
      <w:r>
        <w:rPr>
          <w:color w:val="231F20"/>
          <w:spacing w:val="-17"/>
        </w:rPr>
        <w:t> </w:t>
      </w:r>
      <w:r>
        <w:rPr>
          <w:color w:val="231F20"/>
        </w:rPr>
        <w:t>Preciado;</w:t>
      </w:r>
      <w:r>
        <w:rPr>
          <w:color w:val="231F20"/>
          <w:spacing w:val="-17"/>
        </w:rPr>
        <w:t> </w:t>
      </w:r>
      <w:r>
        <w:rPr>
          <w:color w:val="231F20"/>
        </w:rPr>
        <w:t>el pueblo</w:t>
      </w:r>
      <w:r>
        <w:rPr>
          <w:color w:val="231F20"/>
          <w:spacing w:val="-30"/>
        </w:rPr>
        <w:t> </w:t>
      </w:r>
      <w:r>
        <w:rPr>
          <w:color w:val="231F20"/>
        </w:rPr>
        <w:t>habitado</w:t>
      </w:r>
      <w:r>
        <w:rPr>
          <w:color w:val="231F20"/>
          <w:spacing w:val="-30"/>
        </w:rPr>
        <w:t> </w:t>
      </w:r>
      <w:r>
        <w:rPr>
          <w:color w:val="231F20"/>
        </w:rPr>
        <w:t>por</w:t>
      </w:r>
      <w:r>
        <w:rPr>
          <w:color w:val="231F20"/>
          <w:spacing w:val="-30"/>
        </w:rPr>
        <w:t> </w:t>
      </w:r>
      <w:r>
        <w:rPr>
          <w:color w:val="231F20"/>
        </w:rPr>
        <w:t>las</w:t>
      </w:r>
      <w:r>
        <w:rPr>
          <w:color w:val="231F20"/>
          <w:spacing w:val="-30"/>
        </w:rPr>
        <w:t> </w:t>
      </w:r>
      <w:r>
        <w:rPr>
          <w:color w:val="231F20"/>
        </w:rPr>
        <w:t>voces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muertos,</w:t>
      </w:r>
      <w:r>
        <w:rPr>
          <w:color w:val="231F20"/>
          <w:spacing w:val="-30"/>
        </w:rPr>
        <w:t> </w:t>
      </w:r>
      <w:r>
        <w:rPr>
          <w:color w:val="231F20"/>
        </w:rPr>
        <w:t>como</w:t>
      </w:r>
      <w:r>
        <w:rPr>
          <w:color w:val="231F20"/>
          <w:spacing w:val="-30"/>
        </w:rPr>
        <w:t> </w:t>
      </w:r>
      <w:r>
        <w:rPr>
          <w:color w:val="231F20"/>
        </w:rPr>
        <w:t>Comala</w:t>
      </w:r>
      <w:r>
        <w:rPr>
          <w:color w:val="231F20"/>
          <w:spacing w:val="-30"/>
        </w:rPr>
        <w:t> </w:t>
      </w:r>
      <w:r>
        <w:rPr>
          <w:color w:val="231F20"/>
        </w:rPr>
        <w:t>(“Si</w:t>
      </w:r>
      <w:r>
        <w:rPr>
          <w:color w:val="231F20"/>
          <w:spacing w:val="-30"/>
        </w:rPr>
        <w:t> </w:t>
      </w:r>
      <w:r>
        <w:rPr>
          <w:color w:val="231F20"/>
        </w:rPr>
        <w:t>vas a</w:t>
      </w:r>
      <w:r>
        <w:rPr>
          <w:color w:val="231F20"/>
          <w:spacing w:val="-25"/>
        </w:rPr>
        <w:t> </w:t>
      </w:r>
      <w:r>
        <w:rPr>
          <w:color w:val="231F20"/>
        </w:rPr>
        <w:t>Sila</w:t>
      </w:r>
      <w:r>
        <w:rPr>
          <w:color w:val="231F20"/>
          <w:spacing w:val="-25"/>
        </w:rPr>
        <w:t> </w:t>
      </w:r>
      <w:r>
        <w:rPr>
          <w:color w:val="231F20"/>
        </w:rPr>
        <w:t>no</w:t>
      </w:r>
      <w:r>
        <w:rPr>
          <w:color w:val="231F20"/>
          <w:spacing w:val="-25"/>
        </w:rPr>
        <w:t> </w:t>
      </w:r>
      <w:r>
        <w:rPr>
          <w:color w:val="231F20"/>
        </w:rPr>
        <w:t>encontrarás</w:t>
      </w:r>
      <w:r>
        <w:rPr>
          <w:color w:val="231F20"/>
          <w:spacing w:val="-25"/>
        </w:rPr>
        <w:t> </w:t>
      </w:r>
      <w:r>
        <w:rPr>
          <w:color w:val="231F20"/>
        </w:rPr>
        <w:t>a</w:t>
      </w:r>
      <w:r>
        <w:rPr>
          <w:color w:val="231F20"/>
          <w:spacing w:val="-25"/>
        </w:rPr>
        <w:t> </w:t>
      </w:r>
      <w:r>
        <w:rPr>
          <w:color w:val="231F20"/>
        </w:rPr>
        <w:t>nadie,</w:t>
      </w:r>
      <w:r>
        <w:rPr>
          <w:color w:val="231F20"/>
          <w:spacing w:val="-25"/>
        </w:rPr>
        <w:t> </w:t>
      </w:r>
      <w:r>
        <w:rPr>
          <w:color w:val="231F20"/>
        </w:rPr>
        <w:t>ni</w:t>
      </w:r>
      <w:r>
        <w:rPr>
          <w:color w:val="231F20"/>
          <w:spacing w:val="-25"/>
        </w:rPr>
        <w:t> </w:t>
      </w:r>
      <w:r>
        <w:rPr>
          <w:color w:val="231F20"/>
        </w:rPr>
        <w:t>nada,</w:t>
      </w:r>
      <w:r>
        <w:rPr>
          <w:color w:val="231F20"/>
          <w:spacing w:val="-25"/>
        </w:rPr>
        <w:t> </w:t>
      </w:r>
      <w:r>
        <w:rPr>
          <w:color w:val="231F20"/>
        </w:rPr>
        <w:t>nada...,</w:t>
      </w:r>
      <w:r>
        <w:rPr>
          <w:color w:val="231F20"/>
          <w:spacing w:val="-25"/>
        </w:rPr>
        <w:t> </w:t>
      </w:r>
      <w:r>
        <w:rPr>
          <w:color w:val="231F20"/>
        </w:rPr>
        <w:t>sólo</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muertos</w:t>
      </w:r>
      <w:r>
        <w:rPr>
          <w:color w:val="231F20"/>
          <w:spacing w:val="-25"/>
        </w:rPr>
        <w:t> </w:t>
      </w:r>
      <w:r>
        <w:rPr>
          <w:color w:val="231F20"/>
        </w:rPr>
        <w:t>que andan</w:t>
      </w:r>
      <w:r>
        <w:rPr>
          <w:color w:val="231F20"/>
          <w:spacing w:val="-34"/>
        </w:rPr>
        <w:t> </w:t>
      </w:r>
      <w:r>
        <w:rPr>
          <w:color w:val="231F20"/>
        </w:rPr>
        <w:t>sueltos”);</w:t>
      </w:r>
      <w:r>
        <w:rPr>
          <w:color w:val="231F20"/>
          <w:spacing w:val="-34"/>
        </w:rPr>
        <w:t> </w:t>
      </w:r>
      <w:r>
        <w:rPr>
          <w:color w:val="231F20"/>
        </w:rPr>
        <w:t>el</w:t>
      </w:r>
      <w:r>
        <w:rPr>
          <w:color w:val="231F20"/>
          <w:spacing w:val="-34"/>
        </w:rPr>
        <w:t> </w:t>
      </w:r>
      <w:r>
        <w:rPr>
          <w:color w:val="231F20"/>
        </w:rPr>
        <w:t>personaje</w:t>
      </w:r>
      <w:r>
        <w:rPr>
          <w:color w:val="231F20"/>
          <w:spacing w:val="-34"/>
        </w:rPr>
        <w:t> </w:t>
      </w:r>
      <w:r>
        <w:rPr>
          <w:color w:val="231F20"/>
        </w:rPr>
        <w:t>del</w:t>
      </w:r>
      <w:r>
        <w:rPr>
          <w:color w:val="231F20"/>
          <w:spacing w:val="-34"/>
        </w:rPr>
        <w:t> </w:t>
      </w:r>
      <w:r>
        <w:rPr>
          <w:color w:val="231F20"/>
        </w:rPr>
        <w:t>idiota,</w:t>
      </w:r>
      <w:r>
        <w:rPr>
          <w:color w:val="231F20"/>
          <w:spacing w:val="-34"/>
        </w:rPr>
        <w:t> </w:t>
      </w:r>
      <w:r>
        <w:rPr>
          <w:color w:val="231F20"/>
        </w:rPr>
        <w:t>Jacinto,</w:t>
      </w:r>
      <w:r>
        <w:rPr>
          <w:color w:val="231F20"/>
          <w:spacing w:val="-34"/>
        </w:rPr>
        <w:t> </w:t>
      </w:r>
      <w:r>
        <w:rPr>
          <w:color w:val="231F20"/>
        </w:rPr>
        <w:t>que</w:t>
      </w:r>
      <w:r>
        <w:rPr>
          <w:color w:val="231F20"/>
          <w:spacing w:val="-34"/>
        </w:rPr>
        <w:t> </w:t>
      </w:r>
      <w:r>
        <w:rPr>
          <w:color w:val="231F20"/>
        </w:rPr>
        <w:t>evoca</w:t>
      </w:r>
      <w:r>
        <w:rPr>
          <w:color w:val="231F20"/>
          <w:spacing w:val="-34"/>
        </w:rPr>
        <w:t> </w:t>
      </w:r>
      <w:r>
        <w:rPr>
          <w:color w:val="231F20"/>
        </w:rPr>
        <w:t>la</w:t>
      </w:r>
      <w:r>
        <w:rPr>
          <w:color w:val="231F20"/>
          <w:spacing w:val="-34"/>
        </w:rPr>
        <w:t> </w:t>
      </w:r>
      <w:r>
        <w:rPr>
          <w:color w:val="231F20"/>
        </w:rPr>
        <w:t>imagen de</w:t>
      </w:r>
      <w:r>
        <w:rPr>
          <w:color w:val="231F20"/>
          <w:spacing w:val="-34"/>
        </w:rPr>
        <w:t> </w:t>
      </w:r>
      <w:r>
        <w:rPr>
          <w:color w:val="231F20"/>
        </w:rPr>
        <w:t>Macario;</w:t>
      </w:r>
      <w:r>
        <w:rPr>
          <w:color w:val="231F20"/>
          <w:spacing w:val="-34"/>
        </w:rPr>
        <w:t> </w:t>
      </w:r>
      <w:r>
        <w:rPr>
          <w:color w:val="231F20"/>
        </w:rPr>
        <w:t>las</w:t>
      </w:r>
      <w:r>
        <w:rPr>
          <w:color w:val="231F20"/>
          <w:spacing w:val="-34"/>
        </w:rPr>
        <w:t> </w:t>
      </w:r>
      <w:r>
        <w:rPr>
          <w:color w:val="231F20"/>
        </w:rPr>
        <w:t>relaciones</w:t>
      </w:r>
      <w:r>
        <w:rPr>
          <w:color w:val="231F20"/>
          <w:spacing w:val="-34"/>
        </w:rPr>
        <w:t> </w:t>
      </w:r>
      <w:r>
        <w:rPr>
          <w:color w:val="231F20"/>
        </w:rPr>
        <w:t>incestuosas</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conflictos</w:t>
      </w:r>
      <w:r>
        <w:rPr>
          <w:color w:val="231F20"/>
          <w:spacing w:val="-34"/>
        </w:rPr>
        <w:t> </w:t>
      </w:r>
      <w:r>
        <w:rPr>
          <w:color w:val="231F20"/>
        </w:rPr>
        <w:t>sociales</w:t>
      </w:r>
      <w:r>
        <w:rPr>
          <w:color w:val="231F20"/>
          <w:spacing w:val="-34"/>
        </w:rPr>
        <w:t> </w:t>
      </w:r>
      <w:r>
        <w:rPr>
          <w:color w:val="231F20"/>
        </w:rPr>
        <w:t>desa- tados</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posesión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tierra.</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más</w:t>
      </w:r>
      <w:r>
        <w:rPr>
          <w:color w:val="231F20"/>
          <w:spacing w:val="-14"/>
        </w:rPr>
        <w:t> </w:t>
      </w:r>
      <w:r>
        <w:rPr>
          <w:color w:val="231F20"/>
        </w:rPr>
        <w:t>allá</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cues- tión temática y de construcción de personajes, </w:t>
      </w:r>
      <w:r>
        <w:rPr>
          <w:color w:val="231F20"/>
          <w:spacing w:val="-4"/>
        </w:rPr>
        <w:t>“Sila” </w:t>
      </w:r>
      <w:r>
        <w:rPr>
          <w:color w:val="231F20"/>
        </w:rPr>
        <w:t>recupera los rasgos</w:t>
      </w:r>
      <w:r>
        <w:rPr>
          <w:color w:val="231F20"/>
          <w:spacing w:val="-21"/>
        </w:rPr>
        <w:t> </w:t>
      </w:r>
      <w:r>
        <w:rPr>
          <w:color w:val="231F20"/>
        </w:rPr>
        <w:t>estilísticos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técnica</w:t>
      </w:r>
      <w:r>
        <w:rPr>
          <w:color w:val="231F20"/>
          <w:spacing w:val="-21"/>
        </w:rPr>
        <w:t> </w:t>
      </w:r>
      <w:r>
        <w:rPr>
          <w:color w:val="231F20"/>
        </w:rPr>
        <w:t>narrativa</w:t>
      </w:r>
      <w:r>
        <w:rPr>
          <w:color w:val="231F20"/>
          <w:spacing w:val="-21"/>
        </w:rPr>
        <w:t> </w:t>
      </w:r>
      <w:r>
        <w:rPr>
          <w:color w:val="231F20"/>
        </w:rPr>
        <w:t>de</w:t>
      </w:r>
      <w:r>
        <w:rPr>
          <w:color w:val="231F20"/>
          <w:spacing w:val="-21"/>
        </w:rPr>
        <w:t> </w:t>
      </w:r>
      <w:r>
        <w:rPr>
          <w:color w:val="231F20"/>
        </w:rPr>
        <w:t>Rulfo</w:t>
      </w:r>
      <w:r>
        <w:rPr>
          <w:color w:val="231F20"/>
          <w:spacing w:val="-21"/>
        </w:rPr>
        <w:t> </w:t>
      </w:r>
      <w:r>
        <w:rPr>
          <w:color w:val="231F20"/>
        </w:rPr>
        <w:t>incorporando</w:t>
      </w:r>
      <w:r>
        <w:rPr>
          <w:color w:val="231F20"/>
          <w:spacing w:val="-21"/>
        </w:rPr>
        <w:t> </w:t>
      </w:r>
      <w:r>
        <w:rPr>
          <w:color w:val="231F20"/>
        </w:rPr>
        <w:t>sus principales</w:t>
      </w:r>
      <w:r>
        <w:rPr>
          <w:color w:val="231F20"/>
          <w:spacing w:val="-36"/>
        </w:rPr>
        <w:t> </w:t>
      </w:r>
      <w:r>
        <w:rPr>
          <w:color w:val="231F20"/>
        </w:rPr>
        <w:t>recursos:</w:t>
      </w:r>
      <w:r>
        <w:rPr>
          <w:color w:val="231F20"/>
          <w:spacing w:val="-36"/>
        </w:rPr>
        <w:t> </w:t>
      </w:r>
      <w:r>
        <w:rPr>
          <w:color w:val="231F20"/>
        </w:rPr>
        <w:t>el</w:t>
      </w:r>
      <w:r>
        <w:rPr>
          <w:color w:val="231F20"/>
          <w:spacing w:val="-36"/>
        </w:rPr>
        <w:t> </w:t>
      </w:r>
      <w:r>
        <w:rPr>
          <w:color w:val="231F20"/>
        </w:rPr>
        <w:t>diálogo,</w:t>
      </w:r>
      <w:r>
        <w:rPr>
          <w:color w:val="231F20"/>
          <w:spacing w:val="-36"/>
        </w:rPr>
        <w:t> </w:t>
      </w:r>
      <w:r>
        <w:rPr>
          <w:color w:val="231F20"/>
        </w:rPr>
        <w:t>el</w:t>
      </w:r>
      <w:r>
        <w:rPr>
          <w:color w:val="231F20"/>
          <w:spacing w:val="-36"/>
        </w:rPr>
        <w:t> </w:t>
      </w:r>
      <w:r>
        <w:rPr>
          <w:color w:val="231F20"/>
        </w:rPr>
        <w:t>monólogo</w:t>
      </w:r>
      <w:r>
        <w:rPr>
          <w:color w:val="231F20"/>
          <w:spacing w:val="-36"/>
        </w:rPr>
        <w:t> </w:t>
      </w:r>
      <w:r>
        <w:rPr>
          <w:color w:val="231F20"/>
        </w:rPr>
        <w:t>interno,</w:t>
      </w:r>
      <w:r>
        <w:rPr>
          <w:color w:val="231F20"/>
          <w:spacing w:val="-36"/>
        </w:rPr>
        <w:t> </w:t>
      </w:r>
      <w:r>
        <w:rPr>
          <w:color w:val="231F20"/>
        </w:rPr>
        <w:t>el</w:t>
      </w:r>
      <w:r>
        <w:rPr>
          <w:color w:val="231F20"/>
          <w:spacing w:val="-36"/>
        </w:rPr>
        <w:t> </w:t>
      </w:r>
      <w:r>
        <w:rPr>
          <w:color w:val="231F20"/>
        </w:rPr>
        <w:t>flujo</w:t>
      </w:r>
      <w:r>
        <w:rPr>
          <w:color w:val="231F20"/>
          <w:spacing w:val="-36"/>
        </w:rPr>
        <w:t> </w:t>
      </w:r>
      <w:r>
        <w:rPr>
          <w:color w:val="231F20"/>
        </w:rPr>
        <w:t>de</w:t>
      </w:r>
      <w:r>
        <w:rPr>
          <w:color w:val="231F20"/>
          <w:spacing w:val="-36"/>
        </w:rPr>
        <w:t> </w:t>
      </w:r>
      <w:r>
        <w:rPr>
          <w:color w:val="231F20"/>
        </w:rPr>
        <w:t>con- ciencia,</w:t>
      </w:r>
      <w:r>
        <w:rPr>
          <w:color w:val="231F20"/>
          <w:spacing w:val="-28"/>
        </w:rPr>
        <w:t> </w:t>
      </w:r>
      <w:r>
        <w:rPr>
          <w:color w:val="231F20"/>
        </w:rPr>
        <w:t>los</w:t>
      </w:r>
      <w:r>
        <w:rPr>
          <w:color w:val="231F20"/>
          <w:spacing w:val="-28"/>
        </w:rPr>
        <w:t> </w:t>
      </w:r>
      <w:r>
        <w:rPr>
          <w:color w:val="231F20"/>
        </w:rPr>
        <w:t>desplazamientos</w:t>
      </w:r>
      <w:r>
        <w:rPr>
          <w:color w:val="231F20"/>
          <w:spacing w:val="-28"/>
        </w:rPr>
        <w:t> </w:t>
      </w:r>
      <w:r>
        <w:rPr>
          <w:color w:val="231F20"/>
        </w:rPr>
        <w:t>espacio-temporales</w:t>
      </w:r>
      <w:r>
        <w:rPr>
          <w:color w:val="231F20"/>
          <w:spacing w:val="-28"/>
        </w:rPr>
        <w:t> </w:t>
      </w:r>
      <w:r>
        <w:rPr>
          <w:color w:val="231F20"/>
        </w:rPr>
        <w:t>como</w:t>
      </w:r>
      <w:r>
        <w:rPr>
          <w:color w:val="231F20"/>
          <w:spacing w:val="-28"/>
        </w:rPr>
        <w:t> </w:t>
      </w:r>
      <w:r>
        <w:rPr>
          <w:color w:val="231F20"/>
        </w:rPr>
        <w:t>efecto</w:t>
      </w:r>
      <w:r>
        <w:rPr>
          <w:color w:val="231F20"/>
          <w:spacing w:val="-28"/>
        </w:rPr>
        <w:t> </w:t>
      </w:r>
      <w:r>
        <w:rPr>
          <w:color w:val="231F20"/>
        </w:rPr>
        <w:t>de</w:t>
      </w:r>
      <w:r>
        <w:rPr>
          <w:color w:val="231F20"/>
          <w:spacing w:val="-28"/>
        </w:rPr>
        <w:t> </w:t>
      </w:r>
      <w:r>
        <w:rPr>
          <w:color w:val="231F20"/>
        </w:rPr>
        <w:t>un constante</w:t>
      </w:r>
      <w:r>
        <w:rPr>
          <w:color w:val="231F20"/>
          <w:spacing w:val="-37"/>
        </w:rPr>
        <w:t> </w:t>
      </w:r>
      <w:r>
        <w:rPr>
          <w:color w:val="231F20"/>
        </w:rPr>
        <w:t>juego</w:t>
      </w:r>
      <w:r>
        <w:rPr>
          <w:color w:val="231F20"/>
          <w:spacing w:val="-37"/>
        </w:rPr>
        <w:t> </w:t>
      </w:r>
      <w:r>
        <w:rPr>
          <w:color w:val="231F20"/>
        </w:rPr>
        <w:t>de</w:t>
      </w:r>
      <w:r>
        <w:rPr>
          <w:color w:val="231F20"/>
          <w:spacing w:val="-37"/>
        </w:rPr>
        <w:t> </w:t>
      </w:r>
      <w:r>
        <w:rPr>
          <w:color w:val="231F20"/>
        </w:rPr>
        <w:t>retrospectivas,</w:t>
      </w:r>
      <w:r>
        <w:rPr>
          <w:color w:val="231F20"/>
          <w:spacing w:val="-37"/>
        </w:rPr>
        <w:t> </w:t>
      </w:r>
      <w:r>
        <w:rPr>
          <w:color w:val="231F20"/>
        </w:rPr>
        <w:t>así</w:t>
      </w:r>
      <w:r>
        <w:rPr>
          <w:color w:val="231F20"/>
          <w:spacing w:val="-37"/>
        </w:rPr>
        <w:t> </w:t>
      </w:r>
      <w:r>
        <w:rPr>
          <w:color w:val="231F20"/>
        </w:rPr>
        <w:t>como</w:t>
      </w:r>
      <w:r>
        <w:rPr>
          <w:color w:val="231F20"/>
          <w:spacing w:val="-37"/>
        </w:rPr>
        <w:t> </w:t>
      </w:r>
      <w:r>
        <w:rPr>
          <w:color w:val="231F20"/>
        </w:rPr>
        <w:t>la</w:t>
      </w:r>
      <w:r>
        <w:rPr>
          <w:color w:val="231F20"/>
          <w:spacing w:val="-37"/>
        </w:rPr>
        <w:t> </w:t>
      </w:r>
      <w:r>
        <w:rPr>
          <w:color w:val="231F20"/>
        </w:rPr>
        <w:t>casi</w:t>
      </w:r>
      <w:r>
        <w:rPr>
          <w:color w:val="231F20"/>
          <w:spacing w:val="-37"/>
        </w:rPr>
        <w:t> </w:t>
      </w:r>
      <w:r>
        <w:rPr>
          <w:color w:val="231F20"/>
        </w:rPr>
        <w:t>nula</w:t>
      </w:r>
      <w:r>
        <w:rPr>
          <w:color w:val="231F20"/>
          <w:spacing w:val="-37"/>
        </w:rPr>
        <w:t> </w:t>
      </w:r>
      <w:r>
        <w:rPr>
          <w:color w:val="231F20"/>
        </w:rPr>
        <w:t>mediación</w:t>
      </w:r>
      <w:r>
        <w:rPr>
          <w:color w:val="231F20"/>
          <w:spacing w:val="-37"/>
        </w:rPr>
        <w:t> </w:t>
      </w:r>
      <w:r>
        <w:rPr>
          <w:color w:val="231F20"/>
        </w:rPr>
        <w:t>de un</w:t>
      </w:r>
      <w:r>
        <w:rPr>
          <w:color w:val="231F20"/>
          <w:spacing w:val="-27"/>
        </w:rPr>
        <w:t> </w:t>
      </w:r>
      <w:r>
        <w:rPr>
          <w:color w:val="231F20"/>
        </w:rPr>
        <w:t>narrador</w:t>
      </w:r>
      <w:r>
        <w:rPr>
          <w:color w:val="231F20"/>
          <w:spacing w:val="-27"/>
        </w:rPr>
        <w:t> </w:t>
      </w:r>
      <w:r>
        <w:rPr>
          <w:color w:val="231F20"/>
        </w:rPr>
        <w:t>omnisciente</w:t>
      </w:r>
      <w:r>
        <w:rPr>
          <w:color w:val="231F20"/>
          <w:spacing w:val="-27"/>
        </w:rPr>
        <w:t> </w:t>
      </w:r>
      <w:r>
        <w:rPr>
          <w:color w:val="231F20"/>
        </w:rPr>
        <w:t>para</w:t>
      </w:r>
      <w:r>
        <w:rPr>
          <w:color w:val="231F20"/>
          <w:spacing w:val="-27"/>
        </w:rPr>
        <w:t> </w:t>
      </w:r>
      <w:r>
        <w:rPr>
          <w:color w:val="231F20"/>
        </w:rPr>
        <w:t>el</w:t>
      </w:r>
      <w:r>
        <w:rPr>
          <w:color w:val="231F20"/>
          <w:spacing w:val="-27"/>
        </w:rPr>
        <w:t> </w:t>
      </w:r>
      <w:r>
        <w:rPr>
          <w:color w:val="231F20"/>
        </w:rPr>
        <w:t>desarrollo</w:t>
      </w:r>
      <w:r>
        <w:rPr>
          <w:color w:val="231F20"/>
          <w:spacing w:val="-27"/>
        </w:rPr>
        <w:t> </w:t>
      </w:r>
      <w:r>
        <w:rPr>
          <w:color w:val="231F20"/>
        </w:rPr>
        <w:t>del</w:t>
      </w:r>
      <w:r>
        <w:rPr>
          <w:color w:val="231F20"/>
          <w:spacing w:val="-27"/>
        </w:rPr>
        <w:t> </w:t>
      </w:r>
      <w:r>
        <w:rPr>
          <w:color w:val="231F20"/>
        </w:rPr>
        <w:t>relato.</w:t>
      </w:r>
    </w:p>
    <w:p>
      <w:pPr>
        <w:pStyle w:val="BodyText"/>
        <w:spacing w:line="271" w:lineRule="auto" w:before="2"/>
        <w:ind w:left="1703" w:right="1638" w:firstLine="360"/>
        <w:jc w:val="both"/>
      </w:pPr>
      <w:r>
        <w:rPr>
          <w:color w:val="231F20"/>
        </w:rPr>
        <w:t>Fiel</w:t>
      </w:r>
      <w:r>
        <w:rPr>
          <w:color w:val="231F20"/>
          <w:spacing w:val="-7"/>
        </w:rPr>
        <w:t> </w:t>
      </w:r>
      <w:r>
        <w:rPr>
          <w:color w:val="231F20"/>
        </w:rPr>
        <w:t>al</w:t>
      </w:r>
      <w:r>
        <w:rPr>
          <w:color w:val="231F20"/>
          <w:spacing w:val="-7"/>
        </w:rPr>
        <w:t> </w:t>
      </w:r>
      <w:r>
        <w:rPr>
          <w:color w:val="231F20"/>
        </w:rPr>
        <w:t>estilo</w:t>
      </w:r>
      <w:r>
        <w:rPr>
          <w:color w:val="231F20"/>
          <w:spacing w:val="-7"/>
        </w:rPr>
        <w:t> </w:t>
      </w:r>
      <w:r>
        <w:rPr>
          <w:color w:val="231F20"/>
        </w:rPr>
        <w:t>rulfiano,</w:t>
      </w:r>
      <w:r>
        <w:rPr>
          <w:color w:val="231F20"/>
          <w:spacing w:val="-7"/>
        </w:rPr>
        <w:t> </w:t>
      </w:r>
      <w:r>
        <w:rPr>
          <w:color w:val="231F20"/>
          <w:spacing w:val="-4"/>
        </w:rPr>
        <w:t>“Sila”</w:t>
      </w:r>
      <w:r>
        <w:rPr>
          <w:color w:val="231F20"/>
          <w:spacing w:val="-7"/>
        </w:rPr>
        <w:t> </w:t>
      </w:r>
      <w:r>
        <w:rPr>
          <w:color w:val="231F20"/>
        </w:rPr>
        <w:t>está</w:t>
      </w:r>
      <w:r>
        <w:rPr>
          <w:color w:val="231F20"/>
          <w:spacing w:val="-7"/>
        </w:rPr>
        <w:t> </w:t>
      </w:r>
      <w:r>
        <w:rPr>
          <w:color w:val="231F20"/>
        </w:rPr>
        <w:t>construido</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jue- go</w:t>
      </w:r>
      <w:r>
        <w:rPr>
          <w:color w:val="231F20"/>
          <w:spacing w:val="-20"/>
        </w:rPr>
        <w:t> </w:t>
      </w:r>
      <w:r>
        <w:rPr>
          <w:color w:val="231F20"/>
        </w:rPr>
        <w:t>de</w:t>
      </w:r>
      <w:r>
        <w:rPr>
          <w:color w:val="231F20"/>
          <w:spacing w:val="-20"/>
        </w:rPr>
        <w:t> </w:t>
      </w:r>
      <w:r>
        <w:rPr>
          <w:color w:val="231F20"/>
        </w:rPr>
        <w:t>voces</w:t>
      </w:r>
      <w:r>
        <w:rPr>
          <w:color w:val="231F20"/>
          <w:spacing w:val="-20"/>
        </w:rPr>
        <w:t> </w:t>
      </w:r>
      <w:r>
        <w:rPr>
          <w:color w:val="231F20"/>
        </w:rPr>
        <w:t>presentadas</w:t>
      </w:r>
      <w:r>
        <w:rPr>
          <w:color w:val="231F20"/>
          <w:spacing w:val="-20"/>
        </w:rPr>
        <w:t> </w:t>
      </w:r>
      <w:r>
        <w:rPr>
          <w:color w:val="231F20"/>
        </w:rPr>
        <w:t>casi</w:t>
      </w:r>
      <w:r>
        <w:rPr>
          <w:color w:val="231F20"/>
          <w:spacing w:val="-20"/>
        </w:rPr>
        <w:t> </w:t>
      </w:r>
      <w:r>
        <w:rPr>
          <w:color w:val="231F20"/>
        </w:rPr>
        <w:t>por</w:t>
      </w:r>
      <w:r>
        <w:rPr>
          <w:color w:val="231F20"/>
          <w:spacing w:val="-20"/>
        </w:rPr>
        <w:t> </w:t>
      </w:r>
      <w:r>
        <w:rPr>
          <w:color w:val="231F20"/>
        </w:rPr>
        <w:t>completo</w:t>
      </w:r>
      <w:r>
        <w:rPr>
          <w:color w:val="231F20"/>
          <w:spacing w:val="-20"/>
        </w:rPr>
        <w:t> </w:t>
      </w:r>
      <w:r>
        <w:rPr>
          <w:color w:val="231F20"/>
        </w:rPr>
        <w:t>en</w:t>
      </w:r>
      <w:r>
        <w:rPr>
          <w:color w:val="231F20"/>
          <w:spacing w:val="-20"/>
        </w:rPr>
        <w:t> </w:t>
      </w:r>
      <w:r>
        <w:rPr>
          <w:color w:val="231F20"/>
        </w:rPr>
        <w:t>estilo</w:t>
      </w:r>
      <w:r>
        <w:rPr>
          <w:color w:val="231F20"/>
          <w:spacing w:val="-20"/>
        </w:rPr>
        <w:t> </w:t>
      </w:r>
      <w:r>
        <w:rPr>
          <w:color w:val="231F20"/>
        </w:rPr>
        <w:t>directo</w:t>
      </w:r>
      <w:r>
        <w:rPr>
          <w:color w:val="231F20"/>
          <w:spacing w:val="-20"/>
        </w:rPr>
        <w:t> </w:t>
      </w:r>
      <w:r>
        <w:rPr>
          <w:color w:val="231F20"/>
        </w:rPr>
        <w:t>que</w:t>
      </w:r>
      <w:r>
        <w:rPr>
          <w:color w:val="231F20"/>
          <w:spacing w:val="-20"/>
        </w:rPr>
        <w:t> </w:t>
      </w:r>
      <w:r>
        <w:rPr>
          <w:color w:val="231F20"/>
        </w:rPr>
        <w:t>van montando</w:t>
      </w:r>
      <w:r>
        <w:rPr>
          <w:color w:val="231F20"/>
          <w:spacing w:val="-42"/>
        </w:rPr>
        <w:t> </w:t>
      </w:r>
      <w:r>
        <w:rPr>
          <w:color w:val="231F20"/>
        </w:rPr>
        <w:t>fragmentos</w:t>
      </w:r>
      <w:r>
        <w:rPr>
          <w:color w:val="231F20"/>
          <w:spacing w:val="-42"/>
        </w:rPr>
        <w:t> </w:t>
      </w:r>
      <w:r>
        <w:rPr>
          <w:color w:val="231F20"/>
        </w:rPr>
        <w:t>de</w:t>
      </w:r>
      <w:r>
        <w:rPr>
          <w:color w:val="231F20"/>
          <w:spacing w:val="-42"/>
        </w:rPr>
        <w:t> </w:t>
      </w:r>
      <w:r>
        <w:rPr>
          <w:color w:val="231F20"/>
        </w:rPr>
        <w:t>voces,</w:t>
      </w:r>
      <w:r>
        <w:rPr>
          <w:color w:val="231F20"/>
          <w:spacing w:val="-42"/>
        </w:rPr>
        <w:t> </w:t>
      </w:r>
      <w:r>
        <w:rPr>
          <w:color w:val="231F20"/>
        </w:rPr>
        <w:t>a</w:t>
      </w:r>
      <w:r>
        <w:rPr>
          <w:color w:val="231F20"/>
          <w:spacing w:val="-42"/>
        </w:rPr>
        <w:t> </w:t>
      </w:r>
      <w:r>
        <w:rPr>
          <w:color w:val="231F20"/>
        </w:rPr>
        <w:t>modo</w:t>
      </w:r>
      <w:r>
        <w:rPr>
          <w:color w:val="231F20"/>
          <w:spacing w:val="-42"/>
        </w:rPr>
        <w:t> </w:t>
      </w:r>
      <w:r>
        <w:rPr>
          <w:color w:val="231F20"/>
        </w:rPr>
        <w:t>de</w:t>
      </w:r>
      <w:r>
        <w:rPr>
          <w:color w:val="231F20"/>
          <w:spacing w:val="-42"/>
        </w:rPr>
        <w:t> </w:t>
      </w:r>
      <w:r>
        <w:rPr>
          <w:color w:val="231F20"/>
        </w:rPr>
        <w:t>un</w:t>
      </w:r>
      <w:r>
        <w:rPr>
          <w:color w:val="231F20"/>
          <w:spacing w:val="-42"/>
        </w:rPr>
        <w:t> </w:t>
      </w:r>
      <w:r>
        <w:rPr>
          <w:i/>
          <w:color w:val="231F20"/>
        </w:rPr>
        <w:t>collage</w:t>
      </w:r>
      <w:r>
        <w:rPr>
          <w:color w:val="231F20"/>
        </w:rPr>
        <w:t>,</w:t>
      </w:r>
      <w:r>
        <w:rPr>
          <w:color w:val="231F20"/>
          <w:spacing w:val="-42"/>
        </w:rPr>
        <w:t> </w:t>
      </w:r>
      <w:r>
        <w:rPr>
          <w:color w:val="231F20"/>
        </w:rPr>
        <w:t>las</w:t>
      </w:r>
      <w:r>
        <w:rPr>
          <w:color w:val="231F20"/>
          <w:spacing w:val="-42"/>
        </w:rPr>
        <w:t> </w:t>
      </w:r>
      <w:r>
        <w:rPr>
          <w:color w:val="231F20"/>
        </w:rPr>
        <w:t>cuales</w:t>
      </w:r>
      <w:r>
        <w:rPr>
          <w:color w:val="231F20"/>
          <w:spacing w:val="-42"/>
        </w:rPr>
        <w:t> </w:t>
      </w:r>
      <w:r>
        <w:rPr>
          <w:color w:val="231F20"/>
        </w:rPr>
        <w:t>mar- can</w:t>
      </w:r>
      <w:r>
        <w:rPr>
          <w:color w:val="231F20"/>
          <w:spacing w:val="-22"/>
        </w:rPr>
        <w:t> </w:t>
      </w:r>
      <w:r>
        <w:rPr>
          <w:color w:val="231F20"/>
        </w:rPr>
        <w:t>un</w:t>
      </w:r>
      <w:r>
        <w:rPr>
          <w:color w:val="231F20"/>
          <w:spacing w:val="-22"/>
        </w:rPr>
        <w:t> </w:t>
      </w:r>
      <w:r>
        <w:rPr>
          <w:color w:val="231F20"/>
        </w:rPr>
        <w:t>ritmo</w:t>
      </w:r>
      <w:r>
        <w:rPr>
          <w:color w:val="231F20"/>
          <w:spacing w:val="-22"/>
        </w:rPr>
        <w:t> </w:t>
      </w:r>
      <w:r>
        <w:rPr>
          <w:color w:val="231F20"/>
        </w:rPr>
        <w:t>narrativo</w:t>
      </w:r>
      <w:r>
        <w:rPr>
          <w:color w:val="231F20"/>
          <w:spacing w:val="-22"/>
        </w:rPr>
        <w:t> </w:t>
      </w:r>
      <w:r>
        <w:rPr>
          <w:color w:val="231F20"/>
        </w:rPr>
        <w:t>de</w:t>
      </w:r>
      <w:r>
        <w:rPr>
          <w:color w:val="231F20"/>
          <w:spacing w:val="-22"/>
        </w:rPr>
        <w:t> </w:t>
      </w:r>
      <w:r>
        <w:rPr>
          <w:color w:val="231F20"/>
        </w:rPr>
        <w:t>constante</w:t>
      </w:r>
      <w:r>
        <w:rPr>
          <w:color w:val="231F20"/>
          <w:spacing w:val="-22"/>
        </w:rPr>
        <w:t> </w:t>
      </w:r>
      <w:r>
        <w:rPr>
          <w:color w:val="231F20"/>
        </w:rPr>
        <w:t>desplazamiento</w:t>
      </w:r>
      <w:r>
        <w:rPr>
          <w:color w:val="231F20"/>
          <w:spacing w:val="-22"/>
        </w:rPr>
        <w:t> </w:t>
      </w:r>
      <w:r>
        <w:rPr>
          <w:color w:val="231F20"/>
        </w:rPr>
        <w:t>entre</w:t>
      </w:r>
      <w:r>
        <w:rPr>
          <w:color w:val="231F20"/>
          <w:spacing w:val="-22"/>
        </w:rPr>
        <w:t> </w:t>
      </w:r>
      <w:r>
        <w:rPr>
          <w:color w:val="231F20"/>
        </w:rPr>
        <w:t>un</w:t>
      </w:r>
      <w:r>
        <w:rPr>
          <w:color w:val="231F20"/>
          <w:spacing w:val="-22"/>
        </w:rPr>
        <w:t> </w:t>
      </w:r>
      <w:r>
        <w:rPr>
          <w:color w:val="231F20"/>
        </w:rPr>
        <w:t>dentro y</w:t>
      </w:r>
      <w:r>
        <w:rPr>
          <w:color w:val="231F20"/>
          <w:spacing w:val="-32"/>
        </w:rPr>
        <w:t> </w:t>
      </w:r>
      <w:r>
        <w:rPr>
          <w:color w:val="231F20"/>
        </w:rPr>
        <w:t>fuera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conciencia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personajes:</w:t>
      </w:r>
    </w:p>
    <w:p>
      <w:pPr>
        <w:pStyle w:val="BodyText"/>
        <w:spacing w:before="10"/>
        <w:rPr>
          <w:sz w:val="27"/>
        </w:rPr>
      </w:pPr>
    </w:p>
    <w:p>
      <w:pPr>
        <w:spacing w:line="297" w:lineRule="auto" w:before="0"/>
        <w:ind w:left="2063" w:right="1627" w:firstLine="0"/>
        <w:jc w:val="left"/>
        <w:rPr>
          <w:sz w:val="21"/>
        </w:rPr>
      </w:pPr>
      <w:r>
        <w:rPr>
          <w:color w:val="231F20"/>
          <w:sz w:val="21"/>
        </w:rPr>
        <w:t>“Leoncio</w:t>
      </w:r>
      <w:r>
        <w:rPr>
          <w:color w:val="231F20"/>
          <w:spacing w:val="-35"/>
          <w:sz w:val="21"/>
        </w:rPr>
        <w:t> </w:t>
      </w:r>
      <w:r>
        <w:rPr>
          <w:color w:val="231F20"/>
          <w:sz w:val="21"/>
        </w:rPr>
        <w:t>viene</w:t>
      </w:r>
      <w:r>
        <w:rPr>
          <w:color w:val="231F20"/>
          <w:spacing w:val="-35"/>
          <w:sz w:val="21"/>
        </w:rPr>
        <w:t> </w:t>
      </w:r>
      <w:r>
        <w:rPr>
          <w:color w:val="231F20"/>
          <w:sz w:val="21"/>
        </w:rPr>
        <w:t>a</w:t>
      </w:r>
      <w:r>
        <w:rPr>
          <w:color w:val="231F20"/>
          <w:spacing w:val="-35"/>
          <w:sz w:val="21"/>
        </w:rPr>
        <w:t> </w:t>
      </w:r>
      <w:r>
        <w:rPr>
          <w:color w:val="231F20"/>
          <w:sz w:val="21"/>
        </w:rPr>
        <w:t>mi</w:t>
      </w:r>
      <w:r>
        <w:rPr>
          <w:color w:val="231F20"/>
          <w:spacing w:val="-35"/>
          <w:sz w:val="21"/>
        </w:rPr>
        <w:t> </w:t>
      </w:r>
      <w:r>
        <w:rPr>
          <w:color w:val="231F20"/>
          <w:sz w:val="21"/>
        </w:rPr>
        <w:t>lado</w:t>
      </w:r>
      <w:r>
        <w:rPr>
          <w:color w:val="231F20"/>
          <w:spacing w:val="-35"/>
          <w:sz w:val="21"/>
        </w:rPr>
        <w:t> </w:t>
      </w:r>
      <w:r>
        <w:rPr>
          <w:color w:val="231F20"/>
          <w:sz w:val="21"/>
        </w:rPr>
        <w:t>montado</w:t>
      </w:r>
      <w:r>
        <w:rPr>
          <w:color w:val="231F20"/>
          <w:spacing w:val="-35"/>
          <w:sz w:val="21"/>
        </w:rPr>
        <w:t> </w:t>
      </w:r>
      <w:r>
        <w:rPr>
          <w:color w:val="231F20"/>
          <w:sz w:val="21"/>
        </w:rPr>
        <w:t>en</w:t>
      </w:r>
      <w:r>
        <w:rPr>
          <w:color w:val="231F20"/>
          <w:spacing w:val="-35"/>
          <w:sz w:val="21"/>
        </w:rPr>
        <w:t> </w:t>
      </w:r>
      <w:r>
        <w:rPr>
          <w:color w:val="231F20"/>
          <w:sz w:val="21"/>
        </w:rPr>
        <w:t>el</w:t>
      </w:r>
      <w:r>
        <w:rPr>
          <w:color w:val="231F20"/>
          <w:spacing w:val="-35"/>
          <w:sz w:val="21"/>
        </w:rPr>
        <w:t> </w:t>
      </w:r>
      <w:r>
        <w:rPr>
          <w:i/>
          <w:color w:val="231F20"/>
          <w:sz w:val="21"/>
        </w:rPr>
        <w:t>Colorado</w:t>
      </w:r>
      <w:r>
        <w:rPr>
          <w:color w:val="231F20"/>
          <w:sz w:val="21"/>
        </w:rPr>
        <w:t>.</w:t>
      </w:r>
      <w:r>
        <w:rPr>
          <w:color w:val="231F20"/>
          <w:spacing w:val="-35"/>
          <w:sz w:val="21"/>
        </w:rPr>
        <w:t> </w:t>
      </w:r>
      <w:r>
        <w:rPr>
          <w:color w:val="231F20"/>
          <w:sz w:val="21"/>
        </w:rPr>
        <w:t>Sus</w:t>
      </w:r>
      <w:r>
        <w:rPr>
          <w:color w:val="231F20"/>
          <w:spacing w:val="-35"/>
          <w:sz w:val="21"/>
        </w:rPr>
        <w:t> </w:t>
      </w:r>
      <w:r>
        <w:rPr>
          <w:color w:val="231F20"/>
          <w:sz w:val="21"/>
        </w:rPr>
        <w:t>ojos</w:t>
      </w:r>
      <w:r>
        <w:rPr>
          <w:color w:val="231F20"/>
          <w:spacing w:val="-35"/>
          <w:sz w:val="21"/>
        </w:rPr>
        <w:t> </w:t>
      </w:r>
      <w:r>
        <w:rPr>
          <w:color w:val="231F20"/>
          <w:sz w:val="21"/>
        </w:rPr>
        <w:t>están</w:t>
      </w:r>
      <w:r>
        <w:rPr>
          <w:color w:val="231F20"/>
          <w:spacing w:val="-35"/>
          <w:sz w:val="21"/>
        </w:rPr>
        <w:t> </w:t>
      </w:r>
      <w:r>
        <w:rPr>
          <w:color w:val="231F20"/>
          <w:sz w:val="21"/>
        </w:rPr>
        <w:t>abier- tos</w:t>
      </w:r>
      <w:r>
        <w:rPr>
          <w:color w:val="231F20"/>
          <w:spacing w:val="-25"/>
          <w:sz w:val="21"/>
        </w:rPr>
        <w:t> </w:t>
      </w:r>
      <w:r>
        <w:rPr>
          <w:color w:val="231F20"/>
          <w:sz w:val="21"/>
        </w:rPr>
        <w:t>hacia</w:t>
      </w:r>
      <w:r>
        <w:rPr>
          <w:color w:val="231F20"/>
          <w:spacing w:val="-25"/>
          <w:sz w:val="21"/>
        </w:rPr>
        <w:t> </w:t>
      </w:r>
      <w:r>
        <w:rPr>
          <w:color w:val="231F20"/>
          <w:sz w:val="21"/>
        </w:rPr>
        <w:t>la</w:t>
      </w:r>
      <w:r>
        <w:rPr>
          <w:color w:val="231F20"/>
          <w:spacing w:val="-25"/>
          <w:sz w:val="21"/>
        </w:rPr>
        <w:t> </w:t>
      </w:r>
      <w:r>
        <w:rPr>
          <w:color w:val="231F20"/>
          <w:sz w:val="21"/>
        </w:rPr>
        <w:t>imagen</w:t>
      </w:r>
      <w:r>
        <w:rPr>
          <w:color w:val="231F20"/>
          <w:spacing w:val="-25"/>
          <w:sz w:val="21"/>
        </w:rPr>
        <w:t> </w:t>
      </w:r>
      <w:r>
        <w:rPr>
          <w:color w:val="231F20"/>
          <w:sz w:val="21"/>
        </w:rPr>
        <w:t>de</w:t>
      </w:r>
      <w:r>
        <w:rPr>
          <w:color w:val="231F20"/>
          <w:spacing w:val="-25"/>
          <w:sz w:val="21"/>
        </w:rPr>
        <w:t> </w:t>
      </w:r>
      <w:r>
        <w:rPr>
          <w:color w:val="231F20"/>
          <w:sz w:val="21"/>
        </w:rPr>
        <w:t>Sila,</w:t>
      </w:r>
      <w:r>
        <w:rPr>
          <w:color w:val="231F20"/>
          <w:spacing w:val="-25"/>
          <w:sz w:val="21"/>
        </w:rPr>
        <w:t> </w:t>
      </w:r>
      <w:r>
        <w:rPr>
          <w:color w:val="231F20"/>
          <w:sz w:val="21"/>
        </w:rPr>
        <w:t>olorosa</w:t>
      </w:r>
      <w:r>
        <w:rPr>
          <w:color w:val="231F20"/>
          <w:spacing w:val="-25"/>
          <w:sz w:val="21"/>
        </w:rPr>
        <w:t> </w:t>
      </w:r>
      <w:r>
        <w:rPr>
          <w:color w:val="231F20"/>
          <w:sz w:val="21"/>
        </w:rPr>
        <w:t>a</w:t>
      </w:r>
      <w:r>
        <w:rPr>
          <w:color w:val="231F20"/>
          <w:spacing w:val="-25"/>
          <w:sz w:val="21"/>
        </w:rPr>
        <w:t> </w:t>
      </w:r>
      <w:r>
        <w:rPr>
          <w:color w:val="231F20"/>
          <w:sz w:val="21"/>
        </w:rPr>
        <w:t>sangre</w:t>
      </w:r>
      <w:r>
        <w:rPr>
          <w:color w:val="231F20"/>
          <w:spacing w:val="-25"/>
          <w:sz w:val="21"/>
        </w:rPr>
        <w:t> </w:t>
      </w:r>
      <w:r>
        <w:rPr>
          <w:color w:val="231F20"/>
          <w:sz w:val="21"/>
        </w:rPr>
        <w:t>de</w:t>
      </w:r>
      <w:r>
        <w:rPr>
          <w:color w:val="231F20"/>
          <w:spacing w:val="-25"/>
          <w:sz w:val="21"/>
        </w:rPr>
        <w:t> </w:t>
      </w:r>
      <w:r>
        <w:rPr>
          <w:color w:val="231F20"/>
          <w:sz w:val="21"/>
        </w:rPr>
        <w:t>cabra...</w:t>
      </w:r>
    </w:p>
    <w:p>
      <w:pPr>
        <w:spacing w:before="2"/>
        <w:ind w:left="2423" w:right="2265" w:firstLine="0"/>
        <w:jc w:val="left"/>
        <w:rPr>
          <w:sz w:val="21"/>
        </w:rPr>
      </w:pPr>
      <w:r>
        <w:rPr>
          <w:color w:val="231F20"/>
          <w:sz w:val="21"/>
        </w:rPr>
        <w:t>Se me hace que no hay nadien.</w:t>
      </w:r>
    </w:p>
    <w:p>
      <w:pPr>
        <w:spacing w:line="297" w:lineRule="auto" w:before="58"/>
        <w:ind w:left="2063" w:right="1625" w:firstLine="360"/>
        <w:jc w:val="left"/>
        <w:rPr>
          <w:sz w:val="21"/>
        </w:rPr>
      </w:pPr>
      <w:r>
        <w:rPr>
          <w:color w:val="231F20"/>
          <w:sz w:val="21"/>
        </w:rPr>
        <w:t>...y</w:t>
      </w:r>
      <w:r>
        <w:rPr>
          <w:color w:val="231F20"/>
          <w:spacing w:val="-15"/>
          <w:sz w:val="21"/>
        </w:rPr>
        <w:t> </w:t>
      </w:r>
      <w:r>
        <w:rPr>
          <w:color w:val="231F20"/>
          <w:sz w:val="21"/>
        </w:rPr>
        <w:t>sigue</w:t>
      </w:r>
      <w:r>
        <w:rPr>
          <w:color w:val="231F20"/>
          <w:spacing w:val="-15"/>
          <w:sz w:val="21"/>
        </w:rPr>
        <w:t> </w:t>
      </w:r>
      <w:r>
        <w:rPr>
          <w:color w:val="231F20"/>
          <w:sz w:val="21"/>
        </w:rPr>
        <w:t>husmeando</w:t>
      </w:r>
      <w:r>
        <w:rPr>
          <w:color w:val="231F20"/>
          <w:spacing w:val="-15"/>
          <w:sz w:val="21"/>
        </w:rPr>
        <w:t> </w:t>
      </w:r>
      <w:r>
        <w:rPr>
          <w:color w:val="231F20"/>
          <w:sz w:val="21"/>
        </w:rPr>
        <w:t>con</w:t>
      </w:r>
      <w:r>
        <w:rPr>
          <w:color w:val="231F20"/>
          <w:spacing w:val="-15"/>
          <w:sz w:val="21"/>
        </w:rPr>
        <w:t> </w:t>
      </w:r>
      <w:r>
        <w:rPr>
          <w:color w:val="231F20"/>
          <w:sz w:val="21"/>
        </w:rPr>
        <w:t>la</w:t>
      </w:r>
      <w:r>
        <w:rPr>
          <w:color w:val="231F20"/>
          <w:spacing w:val="-15"/>
          <w:sz w:val="21"/>
        </w:rPr>
        <w:t> </w:t>
      </w:r>
      <w:r>
        <w:rPr>
          <w:color w:val="231F20"/>
          <w:sz w:val="21"/>
        </w:rPr>
        <w:t>mirada</w:t>
      </w:r>
      <w:r>
        <w:rPr>
          <w:color w:val="231F20"/>
          <w:spacing w:val="-15"/>
          <w:sz w:val="21"/>
        </w:rPr>
        <w:t> </w:t>
      </w:r>
      <w:r>
        <w:rPr>
          <w:color w:val="231F20"/>
          <w:sz w:val="21"/>
        </w:rPr>
        <w:t>la</w:t>
      </w:r>
      <w:r>
        <w:rPr>
          <w:color w:val="231F20"/>
          <w:spacing w:val="-15"/>
          <w:sz w:val="21"/>
        </w:rPr>
        <w:t> </w:t>
      </w:r>
      <w:r>
        <w:rPr>
          <w:color w:val="231F20"/>
          <w:sz w:val="21"/>
        </w:rPr>
        <w:t>oscuridad</w:t>
      </w:r>
      <w:r>
        <w:rPr>
          <w:color w:val="231F20"/>
          <w:spacing w:val="-15"/>
          <w:sz w:val="21"/>
        </w:rPr>
        <w:t> </w:t>
      </w:r>
      <w:r>
        <w:rPr>
          <w:color w:val="231F20"/>
          <w:sz w:val="21"/>
        </w:rPr>
        <w:t>rota</w:t>
      </w:r>
      <w:r>
        <w:rPr>
          <w:color w:val="231F20"/>
          <w:spacing w:val="-15"/>
          <w:sz w:val="21"/>
        </w:rPr>
        <w:t> </w:t>
      </w:r>
      <w:r>
        <w:rPr>
          <w:color w:val="231F20"/>
          <w:sz w:val="21"/>
        </w:rPr>
        <w:t>y</w:t>
      </w:r>
      <w:r>
        <w:rPr>
          <w:color w:val="231F20"/>
          <w:spacing w:val="-15"/>
          <w:sz w:val="21"/>
        </w:rPr>
        <w:t> </w:t>
      </w:r>
      <w:r>
        <w:rPr>
          <w:color w:val="231F20"/>
          <w:sz w:val="21"/>
        </w:rPr>
        <w:t>el</w:t>
      </w:r>
      <w:r>
        <w:rPr>
          <w:color w:val="231F20"/>
          <w:spacing w:val="-15"/>
          <w:sz w:val="21"/>
        </w:rPr>
        <w:t> </w:t>
      </w:r>
      <w:r>
        <w:rPr>
          <w:color w:val="231F20"/>
          <w:sz w:val="21"/>
        </w:rPr>
        <w:t>camino que</w:t>
      </w:r>
      <w:r>
        <w:rPr>
          <w:color w:val="231F20"/>
          <w:spacing w:val="-24"/>
          <w:sz w:val="21"/>
        </w:rPr>
        <w:t> </w:t>
      </w:r>
      <w:r>
        <w:rPr>
          <w:color w:val="231F20"/>
          <w:sz w:val="21"/>
        </w:rPr>
        <w:t>va</w:t>
      </w:r>
      <w:r>
        <w:rPr>
          <w:color w:val="231F20"/>
          <w:spacing w:val="-24"/>
          <w:sz w:val="21"/>
        </w:rPr>
        <w:t> </w:t>
      </w:r>
      <w:r>
        <w:rPr>
          <w:color w:val="231F20"/>
          <w:sz w:val="21"/>
        </w:rPr>
        <w:t>a</w:t>
      </w:r>
      <w:r>
        <w:rPr>
          <w:color w:val="231F20"/>
          <w:spacing w:val="-24"/>
          <w:sz w:val="21"/>
        </w:rPr>
        <w:t> </w:t>
      </w:r>
      <w:r>
        <w:rPr>
          <w:color w:val="231F20"/>
          <w:sz w:val="21"/>
        </w:rPr>
        <w:t>la</w:t>
      </w:r>
      <w:r>
        <w:rPr>
          <w:color w:val="231F20"/>
          <w:spacing w:val="-24"/>
          <w:sz w:val="21"/>
        </w:rPr>
        <w:t> </w:t>
      </w:r>
      <w:r>
        <w:rPr>
          <w:color w:val="231F20"/>
          <w:sz w:val="21"/>
        </w:rPr>
        <w:t>poza</w:t>
      </w:r>
      <w:r>
        <w:rPr>
          <w:color w:val="231F20"/>
          <w:spacing w:val="-24"/>
          <w:sz w:val="21"/>
        </w:rPr>
        <w:t> </w:t>
      </w:r>
      <w:r>
        <w:rPr>
          <w:color w:val="231F20"/>
          <w:sz w:val="21"/>
        </w:rPr>
        <w:t>bordeado</w:t>
      </w:r>
      <w:r>
        <w:rPr>
          <w:color w:val="231F20"/>
          <w:spacing w:val="-24"/>
          <w:sz w:val="21"/>
        </w:rPr>
        <w:t> </w:t>
      </w:r>
      <w:r>
        <w:rPr>
          <w:color w:val="231F20"/>
          <w:sz w:val="21"/>
        </w:rPr>
        <w:t>de</w:t>
      </w:r>
      <w:r>
        <w:rPr>
          <w:color w:val="231F20"/>
          <w:spacing w:val="-24"/>
          <w:sz w:val="21"/>
        </w:rPr>
        <w:t> </w:t>
      </w:r>
      <w:r>
        <w:rPr>
          <w:color w:val="231F20"/>
          <w:sz w:val="21"/>
        </w:rPr>
        <w:t>fresnos</w:t>
      </w:r>
      <w:r>
        <w:rPr>
          <w:color w:val="231F20"/>
          <w:spacing w:val="-24"/>
          <w:sz w:val="21"/>
        </w:rPr>
        <w:t> </w:t>
      </w:r>
      <w:r>
        <w:rPr>
          <w:color w:val="231F20"/>
          <w:sz w:val="21"/>
        </w:rPr>
        <w:t>ateridos...</w:t>
      </w:r>
    </w:p>
    <w:p>
      <w:pPr>
        <w:spacing w:before="2"/>
        <w:ind w:left="2423" w:right="2265" w:firstLine="0"/>
        <w:jc w:val="left"/>
        <w:rPr>
          <w:sz w:val="21"/>
        </w:rPr>
      </w:pPr>
      <w:r>
        <w:rPr>
          <w:color w:val="231F20"/>
          <w:sz w:val="21"/>
        </w:rPr>
        <w:t>Se me hace que no hay nadien.</w:t>
      </w:r>
    </w:p>
    <w:p>
      <w:pPr>
        <w:pStyle w:val="BodyText"/>
        <w:spacing w:before="6"/>
        <w:rPr>
          <w:sz w:val="29"/>
        </w:rPr>
      </w:pPr>
      <w:r>
        <w:rPr/>
        <w:pict>
          <v:line style="position:absolute;mso-position-horizontal-relative:page;mso-position-vertical-relative:paragraph;z-index:3160;mso-wrap-distance-left:0;mso-wrap-distance-right:0" from="85.1968pt,19.091360pt" to="133.1968pt,19.091360pt" stroked="true" strokeweight=".25pt" strokecolor="#231f20">
            <w10:wrap type="topAndBottom"/>
          </v:line>
        </w:pict>
      </w:r>
    </w:p>
    <w:p>
      <w:pPr>
        <w:spacing w:line="278" w:lineRule="auto" w:before="40"/>
        <w:ind w:left="1703" w:right="1634" w:firstLine="0"/>
        <w:jc w:val="left"/>
        <w:rPr>
          <w:sz w:val="18"/>
        </w:rPr>
      </w:pPr>
      <w:r>
        <w:rPr>
          <w:color w:val="231F20"/>
          <w:sz w:val="18"/>
        </w:rPr>
        <w:t>Elizondo</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centro</w:t>
      </w:r>
      <w:r>
        <w:rPr>
          <w:color w:val="231F20"/>
          <w:spacing w:val="-23"/>
          <w:sz w:val="18"/>
        </w:rPr>
        <w:t> </w:t>
      </w:r>
      <w:r>
        <w:rPr>
          <w:color w:val="231F20"/>
          <w:sz w:val="18"/>
        </w:rPr>
        <w:t>mexicano</w:t>
      </w:r>
      <w:r>
        <w:rPr>
          <w:color w:val="231F20"/>
          <w:spacing w:val="-23"/>
          <w:sz w:val="18"/>
        </w:rPr>
        <w:t> </w:t>
      </w:r>
      <w:r>
        <w:rPr>
          <w:color w:val="231F20"/>
          <w:sz w:val="18"/>
        </w:rPr>
        <w:t>de</w:t>
      </w:r>
      <w:r>
        <w:rPr>
          <w:color w:val="231F20"/>
          <w:spacing w:val="-23"/>
          <w:sz w:val="18"/>
        </w:rPr>
        <w:t> </w:t>
      </w:r>
      <w:r>
        <w:rPr>
          <w:color w:val="231F20"/>
          <w:sz w:val="18"/>
        </w:rPr>
        <w:t>escritores”,</w:t>
      </w:r>
      <w:r>
        <w:rPr>
          <w:color w:val="231F20"/>
          <w:spacing w:val="-23"/>
          <w:sz w:val="18"/>
        </w:rPr>
        <w:t> </w:t>
      </w:r>
      <w:r>
        <w:rPr>
          <w:i/>
          <w:color w:val="231F20"/>
          <w:sz w:val="18"/>
        </w:rPr>
        <w:t>La</w:t>
      </w:r>
      <w:r>
        <w:rPr>
          <w:i/>
          <w:color w:val="231F20"/>
          <w:spacing w:val="-23"/>
          <w:sz w:val="18"/>
        </w:rPr>
        <w:t> </w:t>
      </w:r>
      <w:r>
        <w:rPr>
          <w:i/>
          <w:color w:val="231F20"/>
          <w:sz w:val="18"/>
        </w:rPr>
        <w:t>Jornada</w:t>
      </w:r>
      <w:r>
        <w:rPr>
          <w:i/>
          <w:color w:val="231F20"/>
          <w:spacing w:val="-23"/>
          <w:sz w:val="18"/>
        </w:rPr>
        <w:t> </w:t>
      </w:r>
      <w:r>
        <w:rPr>
          <w:i/>
          <w:color w:val="231F20"/>
          <w:sz w:val="18"/>
        </w:rPr>
        <w:t>Semanal</w:t>
      </w:r>
      <w:r>
        <w:rPr>
          <w:color w:val="231F20"/>
          <w:sz w:val="18"/>
        </w:rPr>
        <w:t>,</w:t>
      </w:r>
      <w:r>
        <w:rPr>
          <w:color w:val="231F20"/>
          <w:spacing w:val="-23"/>
          <w:sz w:val="18"/>
        </w:rPr>
        <w:t> </w:t>
      </w:r>
      <w:r>
        <w:rPr>
          <w:color w:val="231F20"/>
          <w:sz w:val="18"/>
        </w:rPr>
        <w:t>suplemento</w:t>
      </w:r>
      <w:r>
        <w:rPr>
          <w:color w:val="231F20"/>
          <w:spacing w:val="-23"/>
          <w:sz w:val="18"/>
        </w:rPr>
        <w:t> </w:t>
      </w:r>
      <w:r>
        <w:rPr>
          <w:color w:val="231F20"/>
          <w:sz w:val="18"/>
        </w:rPr>
        <w:t>de</w:t>
      </w:r>
      <w:r>
        <w:rPr>
          <w:color w:val="231F20"/>
          <w:spacing w:val="-23"/>
          <w:sz w:val="18"/>
        </w:rPr>
        <w:t> </w:t>
      </w:r>
      <w:r>
        <w:rPr>
          <w:i/>
          <w:color w:val="231F20"/>
          <w:sz w:val="18"/>
        </w:rPr>
        <w:t>La </w:t>
      </w:r>
      <w:r>
        <w:rPr>
          <w:i/>
          <w:color w:val="231F20"/>
          <w:sz w:val="18"/>
        </w:rPr>
        <w:t>Jornada</w:t>
      </w:r>
      <w:r>
        <w:rPr>
          <w:color w:val="231F20"/>
          <w:sz w:val="18"/>
        </w:rPr>
        <w:t>,</w:t>
      </w:r>
      <w:r>
        <w:rPr>
          <w:color w:val="231F20"/>
          <w:spacing w:val="-17"/>
          <w:sz w:val="18"/>
        </w:rPr>
        <w:t> </w:t>
      </w:r>
      <w:r>
        <w:rPr>
          <w:color w:val="231F20"/>
          <w:sz w:val="18"/>
        </w:rPr>
        <w:t>27</w:t>
      </w:r>
      <w:r>
        <w:rPr>
          <w:color w:val="231F20"/>
          <w:spacing w:val="-17"/>
          <w:sz w:val="18"/>
        </w:rPr>
        <w:t> </w:t>
      </w:r>
      <w:r>
        <w:rPr>
          <w:color w:val="231F20"/>
          <w:sz w:val="18"/>
        </w:rPr>
        <w:t>de</w:t>
      </w:r>
      <w:r>
        <w:rPr>
          <w:color w:val="231F20"/>
          <w:spacing w:val="-17"/>
          <w:sz w:val="18"/>
        </w:rPr>
        <w:t> </w:t>
      </w:r>
      <w:r>
        <w:rPr>
          <w:color w:val="231F20"/>
          <w:sz w:val="18"/>
        </w:rPr>
        <w:t>agosto</w:t>
      </w:r>
      <w:r>
        <w:rPr>
          <w:color w:val="231F20"/>
          <w:spacing w:val="-17"/>
          <w:sz w:val="18"/>
        </w:rPr>
        <w:t> </w:t>
      </w:r>
      <w:r>
        <w:rPr>
          <w:color w:val="231F20"/>
          <w:sz w:val="18"/>
        </w:rPr>
        <w:t>de</w:t>
      </w:r>
      <w:r>
        <w:rPr>
          <w:color w:val="231F20"/>
          <w:spacing w:val="-17"/>
          <w:sz w:val="18"/>
        </w:rPr>
        <w:t> </w:t>
      </w:r>
      <w:r>
        <w:rPr>
          <w:color w:val="231F20"/>
          <w:sz w:val="18"/>
        </w:rPr>
        <w:t>2006,</w:t>
      </w:r>
      <w:r>
        <w:rPr>
          <w:color w:val="231F20"/>
          <w:spacing w:val="-17"/>
          <w:sz w:val="18"/>
        </w:rPr>
        <w:t> </w:t>
      </w:r>
      <w:r>
        <w:rPr>
          <w:color w:val="231F20"/>
          <w:sz w:val="18"/>
        </w:rPr>
        <w:t>núm.</w:t>
      </w:r>
      <w:r>
        <w:rPr>
          <w:color w:val="231F20"/>
          <w:spacing w:val="-17"/>
          <w:sz w:val="18"/>
        </w:rPr>
        <w:t> </w:t>
      </w:r>
      <w:r>
        <w:rPr>
          <w:color w:val="231F20"/>
          <w:sz w:val="18"/>
        </w:rPr>
        <w:t>599,</w:t>
      </w:r>
      <w:r>
        <w:rPr>
          <w:color w:val="231F20"/>
          <w:spacing w:val="-17"/>
          <w:sz w:val="18"/>
        </w:rPr>
        <w:t> </w:t>
      </w:r>
      <w:r>
        <w:rPr>
          <w:color w:val="231F20"/>
          <w:sz w:val="18"/>
        </w:rPr>
        <w:t>p.</w:t>
      </w:r>
      <w:r>
        <w:rPr>
          <w:color w:val="231F20"/>
          <w:spacing w:val="-17"/>
          <w:sz w:val="18"/>
        </w:rPr>
        <w:t> </w:t>
      </w:r>
      <w:r>
        <w:rPr>
          <w:color w:val="231F20"/>
          <w:sz w:val="18"/>
        </w:rPr>
        <w:t>8</w:t>
      </w:r>
      <w:r>
        <w:rPr>
          <w:color w:val="231F20"/>
          <w:spacing w:val="-17"/>
          <w:sz w:val="18"/>
        </w:rPr>
        <w:t> </w:t>
      </w:r>
      <w:r>
        <w:rPr>
          <w:color w:val="231F20"/>
          <w:sz w:val="18"/>
        </w:rPr>
        <w:t>[entrevista</w:t>
      </w:r>
      <w:r>
        <w:rPr>
          <w:color w:val="231F20"/>
          <w:spacing w:val="-17"/>
          <w:sz w:val="18"/>
        </w:rPr>
        <w:t> </w:t>
      </w:r>
      <w:r>
        <w:rPr>
          <w:color w:val="231F20"/>
          <w:sz w:val="18"/>
        </w:rPr>
        <w:t>realizada</w:t>
      </w:r>
      <w:r>
        <w:rPr>
          <w:color w:val="231F20"/>
          <w:spacing w:val="-17"/>
          <w:sz w:val="18"/>
        </w:rPr>
        <w:t> </w:t>
      </w:r>
      <w:r>
        <w:rPr>
          <w:color w:val="231F20"/>
          <w:sz w:val="18"/>
        </w:rPr>
        <w:t>en</w:t>
      </w:r>
      <w:r>
        <w:rPr>
          <w:color w:val="231F20"/>
          <w:spacing w:val="-17"/>
          <w:sz w:val="18"/>
        </w:rPr>
        <w:t> </w:t>
      </w:r>
      <w:r>
        <w:rPr>
          <w:color w:val="231F20"/>
          <w:sz w:val="18"/>
        </w:rPr>
        <w:t>1999]).</w:t>
      </w:r>
    </w:p>
    <w:p>
      <w:pPr>
        <w:spacing w:after="0" w:line="278" w:lineRule="auto"/>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8"/>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43</w:t>
      </w:r>
    </w:p>
    <w:p>
      <w:pPr>
        <w:pStyle w:val="BodyText"/>
        <w:spacing w:before="4"/>
        <w:rPr>
          <w:sz w:val="20"/>
        </w:rPr>
      </w:pPr>
    </w:p>
    <w:p>
      <w:pPr>
        <w:spacing w:line="297" w:lineRule="auto" w:before="1"/>
        <w:ind w:left="2000" w:right="1701" w:firstLine="360"/>
        <w:jc w:val="both"/>
        <w:rPr>
          <w:sz w:val="21"/>
        </w:rPr>
      </w:pPr>
      <w:r>
        <w:rPr>
          <w:color w:val="231F20"/>
          <w:sz w:val="21"/>
        </w:rPr>
        <w:t>...y</w:t>
      </w:r>
      <w:r>
        <w:rPr>
          <w:color w:val="231F20"/>
          <w:spacing w:val="-31"/>
          <w:sz w:val="21"/>
        </w:rPr>
        <w:t> </w:t>
      </w:r>
      <w:r>
        <w:rPr>
          <w:color w:val="231F20"/>
          <w:sz w:val="21"/>
        </w:rPr>
        <w:t>los</w:t>
      </w:r>
      <w:r>
        <w:rPr>
          <w:color w:val="231F20"/>
          <w:spacing w:val="-31"/>
          <w:sz w:val="21"/>
        </w:rPr>
        <w:t> </w:t>
      </w:r>
      <w:r>
        <w:rPr>
          <w:color w:val="231F20"/>
          <w:sz w:val="21"/>
        </w:rPr>
        <w:t>perros</w:t>
      </w:r>
      <w:r>
        <w:rPr>
          <w:color w:val="231F20"/>
          <w:spacing w:val="-31"/>
          <w:sz w:val="21"/>
        </w:rPr>
        <w:t> </w:t>
      </w:r>
      <w:r>
        <w:rPr>
          <w:color w:val="231F20"/>
          <w:sz w:val="21"/>
        </w:rPr>
        <w:t>famélicos</w:t>
      </w:r>
      <w:r>
        <w:rPr>
          <w:color w:val="231F20"/>
          <w:spacing w:val="-31"/>
          <w:sz w:val="21"/>
        </w:rPr>
        <w:t> </w:t>
      </w:r>
      <w:r>
        <w:rPr>
          <w:color w:val="231F20"/>
          <w:sz w:val="21"/>
        </w:rPr>
        <w:t>que</w:t>
      </w:r>
      <w:r>
        <w:rPr>
          <w:color w:val="231F20"/>
          <w:spacing w:val="-31"/>
          <w:sz w:val="21"/>
        </w:rPr>
        <w:t> </w:t>
      </w:r>
      <w:r>
        <w:rPr>
          <w:color w:val="231F20"/>
          <w:sz w:val="21"/>
        </w:rPr>
        <w:t>ahora</w:t>
      </w:r>
      <w:r>
        <w:rPr>
          <w:color w:val="231F20"/>
          <w:spacing w:val="-31"/>
          <w:sz w:val="21"/>
        </w:rPr>
        <w:t> </w:t>
      </w:r>
      <w:r>
        <w:rPr>
          <w:color w:val="231F20"/>
          <w:sz w:val="21"/>
        </w:rPr>
        <w:t>se</w:t>
      </w:r>
      <w:r>
        <w:rPr>
          <w:color w:val="231F20"/>
          <w:spacing w:val="-31"/>
          <w:sz w:val="21"/>
        </w:rPr>
        <w:t> </w:t>
      </w:r>
      <w:r>
        <w:rPr>
          <w:color w:val="231F20"/>
          <w:sz w:val="21"/>
        </w:rPr>
        <w:t>alimentan</w:t>
      </w:r>
      <w:r>
        <w:rPr>
          <w:color w:val="231F20"/>
          <w:spacing w:val="-31"/>
          <w:sz w:val="21"/>
        </w:rPr>
        <w:t> </w:t>
      </w:r>
      <w:r>
        <w:rPr>
          <w:color w:val="231F20"/>
          <w:sz w:val="21"/>
        </w:rPr>
        <w:t>de</w:t>
      </w:r>
      <w:r>
        <w:rPr>
          <w:color w:val="231F20"/>
          <w:spacing w:val="-31"/>
          <w:sz w:val="21"/>
        </w:rPr>
        <w:t> </w:t>
      </w:r>
      <w:r>
        <w:rPr>
          <w:color w:val="231F20"/>
          <w:sz w:val="21"/>
        </w:rPr>
        <w:t>yerbas</w:t>
      </w:r>
      <w:r>
        <w:rPr>
          <w:color w:val="231F20"/>
          <w:spacing w:val="-31"/>
          <w:sz w:val="21"/>
        </w:rPr>
        <w:t> </w:t>
      </w:r>
      <w:r>
        <w:rPr>
          <w:color w:val="231F20"/>
          <w:sz w:val="21"/>
        </w:rPr>
        <w:t>se</w:t>
      </w:r>
      <w:r>
        <w:rPr>
          <w:color w:val="231F20"/>
          <w:spacing w:val="-31"/>
          <w:sz w:val="21"/>
        </w:rPr>
        <w:t> </w:t>
      </w:r>
      <w:r>
        <w:rPr>
          <w:color w:val="231F20"/>
          <w:sz w:val="21"/>
        </w:rPr>
        <w:t>alejan de</w:t>
      </w:r>
      <w:r>
        <w:rPr>
          <w:color w:val="231F20"/>
          <w:spacing w:val="-25"/>
          <w:sz w:val="21"/>
        </w:rPr>
        <w:t> </w:t>
      </w:r>
      <w:r>
        <w:rPr>
          <w:color w:val="231F20"/>
          <w:sz w:val="21"/>
        </w:rPr>
        <w:t>nosotros.</w:t>
      </w:r>
      <w:r>
        <w:rPr>
          <w:color w:val="231F20"/>
          <w:spacing w:val="-25"/>
          <w:sz w:val="21"/>
        </w:rPr>
        <w:t> </w:t>
      </w:r>
      <w:r>
        <w:rPr>
          <w:color w:val="231F20"/>
          <w:sz w:val="21"/>
        </w:rPr>
        <w:t>Las</w:t>
      </w:r>
      <w:r>
        <w:rPr>
          <w:color w:val="231F20"/>
          <w:spacing w:val="-25"/>
          <w:sz w:val="21"/>
        </w:rPr>
        <w:t> </w:t>
      </w:r>
      <w:r>
        <w:rPr>
          <w:color w:val="231F20"/>
          <w:sz w:val="21"/>
        </w:rPr>
        <w:t>pisadas</w:t>
      </w:r>
      <w:r>
        <w:rPr>
          <w:color w:val="231F20"/>
          <w:spacing w:val="-25"/>
          <w:sz w:val="21"/>
        </w:rPr>
        <w:t> </w:t>
      </w:r>
      <w:r>
        <w:rPr>
          <w:color w:val="231F20"/>
          <w:sz w:val="21"/>
        </w:rPr>
        <w:t>de</w:t>
      </w:r>
      <w:r>
        <w:rPr>
          <w:color w:val="231F20"/>
          <w:spacing w:val="-25"/>
          <w:sz w:val="21"/>
        </w:rPr>
        <w:t> </w:t>
      </w:r>
      <w:r>
        <w:rPr>
          <w:color w:val="231F20"/>
          <w:sz w:val="21"/>
        </w:rPr>
        <w:t>los</w:t>
      </w:r>
      <w:r>
        <w:rPr>
          <w:color w:val="231F20"/>
          <w:spacing w:val="-25"/>
          <w:sz w:val="21"/>
        </w:rPr>
        <w:t> </w:t>
      </w:r>
      <w:r>
        <w:rPr>
          <w:color w:val="231F20"/>
          <w:sz w:val="21"/>
        </w:rPr>
        <w:t>caballos</w:t>
      </w:r>
      <w:r>
        <w:rPr>
          <w:color w:val="231F20"/>
          <w:spacing w:val="-25"/>
          <w:sz w:val="21"/>
        </w:rPr>
        <w:t> </w:t>
      </w:r>
      <w:r>
        <w:rPr>
          <w:color w:val="231F20"/>
          <w:sz w:val="21"/>
        </w:rPr>
        <w:t>se</w:t>
      </w:r>
      <w:r>
        <w:rPr>
          <w:color w:val="231F20"/>
          <w:spacing w:val="-25"/>
          <w:sz w:val="21"/>
        </w:rPr>
        <w:t> </w:t>
      </w:r>
      <w:r>
        <w:rPr>
          <w:color w:val="231F20"/>
          <w:sz w:val="21"/>
        </w:rPr>
        <w:t>encienden</w:t>
      </w:r>
      <w:r>
        <w:rPr>
          <w:color w:val="231F20"/>
          <w:spacing w:val="-25"/>
          <w:sz w:val="21"/>
        </w:rPr>
        <w:t> </w:t>
      </w:r>
      <w:r>
        <w:rPr>
          <w:color w:val="231F20"/>
          <w:sz w:val="21"/>
        </w:rPr>
        <w:t>sobre</w:t>
      </w:r>
      <w:r>
        <w:rPr>
          <w:color w:val="231F20"/>
          <w:spacing w:val="-25"/>
          <w:sz w:val="21"/>
        </w:rPr>
        <w:t> </w:t>
      </w:r>
      <w:r>
        <w:rPr>
          <w:color w:val="231F20"/>
          <w:sz w:val="21"/>
        </w:rPr>
        <w:t>las</w:t>
      </w:r>
      <w:r>
        <w:rPr>
          <w:color w:val="231F20"/>
          <w:spacing w:val="-25"/>
          <w:sz w:val="21"/>
        </w:rPr>
        <w:t> </w:t>
      </w:r>
      <w:r>
        <w:rPr>
          <w:color w:val="231F20"/>
          <w:sz w:val="21"/>
        </w:rPr>
        <w:t>piedras diezmadas</w:t>
      </w:r>
      <w:r>
        <w:rPr>
          <w:color w:val="231F20"/>
          <w:spacing w:val="-23"/>
          <w:sz w:val="21"/>
        </w:rPr>
        <w:t> </w:t>
      </w:r>
      <w:r>
        <w:rPr>
          <w:color w:val="231F20"/>
          <w:sz w:val="21"/>
        </w:rPr>
        <w:t>del</w:t>
      </w:r>
      <w:r>
        <w:rPr>
          <w:color w:val="231F20"/>
          <w:spacing w:val="-23"/>
          <w:sz w:val="21"/>
        </w:rPr>
        <w:t> </w:t>
      </w:r>
      <w:r>
        <w:rPr>
          <w:color w:val="231F20"/>
          <w:sz w:val="21"/>
        </w:rPr>
        <w:t>empedrado</w:t>
      </w:r>
      <w:r>
        <w:rPr>
          <w:color w:val="231F20"/>
          <w:spacing w:val="-23"/>
          <w:sz w:val="21"/>
        </w:rPr>
        <w:t> </w:t>
      </w:r>
      <w:r>
        <w:rPr>
          <w:color w:val="231F20"/>
          <w:sz w:val="21"/>
        </w:rPr>
        <w:t>y</w:t>
      </w:r>
      <w:r>
        <w:rPr>
          <w:color w:val="231F20"/>
          <w:spacing w:val="-23"/>
          <w:sz w:val="21"/>
        </w:rPr>
        <w:t> </w:t>
      </w:r>
      <w:r>
        <w:rPr>
          <w:color w:val="231F20"/>
          <w:sz w:val="21"/>
        </w:rPr>
        <w:t>resuenan</w:t>
      </w:r>
      <w:r>
        <w:rPr>
          <w:color w:val="231F20"/>
          <w:spacing w:val="-23"/>
          <w:sz w:val="21"/>
        </w:rPr>
        <w:t> </w:t>
      </w:r>
      <w:r>
        <w:rPr>
          <w:color w:val="231F20"/>
          <w:sz w:val="21"/>
        </w:rPr>
        <w:t>contra</w:t>
      </w:r>
      <w:r>
        <w:rPr>
          <w:color w:val="231F20"/>
          <w:spacing w:val="-23"/>
          <w:sz w:val="21"/>
        </w:rPr>
        <w:t> </w:t>
      </w:r>
      <w:r>
        <w:rPr>
          <w:color w:val="231F20"/>
          <w:sz w:val="21"/>
        </w:rPr>
        <w:t>las</w:t>
      </w:r>
      <w:r>
        <w:rPr>
          <w:color w:val="231F20"/>
          <w:spacing w:val="-23"/>
          <w:sz w:val="21"/>
        </w:rPr>
        <w:t> </w:t>
      </w:r>
      <w:r>
        <w:rPr>
          <w:color w:val="231F20"/>
          <w:sz w:val="21"/>
        </w:rPr>
        <w:t>tapias</w:t>
      </w:r>
      <w:r>
        <w:rPr>
          <w:color w:val="231F20"/>
          <w:spacing w:val="-23"/>
          <w:sz w:val="21"/>
        </w:rPr>
        <w:t> </w:t>
      </w:r>
      <w:r>
        <w:rPr>
          <w:color w:val="231F20"/>
          <w:sz w:val="21"/>
        </w:rPr>
        <w:t>enyerbadas</w:t>
      </w:r>
      <w:r>
        <w:rPr>
          <w:color w:val="231F20"/>
          <w:spacing w:val="-23"/>
          <w:sz w:val="21"/>
        </w:rPr>
        <w:t> </w:t>
      </w:r>
      <w:r>
        <w:rPr>
          <w:color w:val="231F20"/>
          <w:sz w:val="21"/>
        </w:rPr>
        <w:t>del rastro.</w:t>
      </w:r>
      <w:r>
        <w:rPr>
          <w:color w:val="231F20"/>
          <w:spacing w:val="-36"/>
          <w:sz w:val="21"/>
        </w:rPr>
        <w:t> </w:t>
      </w:r>
      <w:r>
        <w:rPr>
          <w:color w:val="231F20"/>
          <w:sz w:val="21"/>
        </w:rPr>
        <w:t>Las</w:t>
      </w:r>
      <w:r>
        <w:rPr>
          <w:color w:val="231F20"/>
          <w:spacing w:val="-36"/>
          <w:sz w:val="21"/>
        </w:rPr>
        <w:t> </w:t>
      </w:r>
      <w:r>
        <w:rPr>
          <w:color w:val="231F20"/>
          <w:sz w:val="21"/>
        </w:rPr>
        <w:t>palabras</w:t>
      </w:r>
      <w:r>
        <w:rPr>
          <w:color w:val="231F20"/>
          <w:spacing w:val="-36"/>
          <w:sz w:val="21"/>
        </w:rPr>
        <w:t> </w:t>
      </w:r>
      <w:r>
        <w:rPr>
          <w:color w:val="231F20"/>
          <w:sz w:val="21"/>
        </w:rPr>
        <w:t>rebotan</w:t>
      </w:r>
      <w:r>
        <w:rPr>
          <w:color w:val="231F20"/>
          <w:spacing w:val="-36"/>
          <w:sz w:val="21"/>
        </w:rPr>
        <w:t> </w:t>
      </w:r>
      <w:r>
        <w:rPr>
          <w:color w:val="231F20"/>
          <w:sz w:val="21"/>
        </w:rPr>
        <w:t>hasta</w:t>
      </w:r>
      <w:r>
        <w:rPr>
          <w:color w:val="231F20"/>
          <w:spacing w:val="-36"/>
          <w:sz w:val="21"/>
        </w:rPr>
        <w:t> </w:t>
      </w:r>
      <w:r>
        <w:rPr>
          <w:color w:val="231F20"/>
          <w:sz w:val="21"/>
        </w:rPr>
        <w:t>la</w:t>
      </w:r>
      <w:r>
        <w:rPr>
          <w:color w:val="231F20"/>
          <w:spacing w:val="-36"/>
          <w:sz w:val="21"/>
        </w:rPr>
        <w:t> </w:t>
      </w:r>
      <w:r>
        <w:rPr>
          <w:color w:val="231F20"/>
          <w:sz w:val="21"/>
        </w:rPr>
        <w:t>iglesia</w:t>
      </w:r>
      <w:r>
        <w:rPr>
          <w:color w:val="231F20"/>
          <w:spacing w:val="-36"/>
          <w:sz w:val="21"/>
        </w:rPr>
        <w:t> </w:t>
      </w:r>
      <w:r>
        <w:rPr>
          <w:color w:val="231F20"/>
          <w:sz w:val="21"/>
        </w:rPr>
        <w:t>de</w:t>
      </w:r>
      <w:r>
        <w:rPr>
          <w:color w:val="231F20"/>
          <w:spacing w:val="-36"/>
          <w:sz w:val="21"/>
        </w:rPr>
        <w:t> </w:t>
      </w:r>
      <w:r>
        <w:rPr>
          <w:color w:val="231F20"/>
          <w:sz w:val="21"/>
        </w:rPr>
        <w:t>donde</w:t>
      </w:r>
      <w:r>
        <w:rPr>
          <w:color w:val="231F20"/>
          <w:spacing w:val="-36"/>
          <w:sz w:val="21"/>
        </w:rPr>
        <w:t> </w:t>
      </w:r>
      <w:r>
        <w:rPr>
          <w:color w:val="231F20"/>
          <w:sz w:val="21"/>
        </w:rPr>
        <w:t>regresan</w:t>
      </w:r>
      <w:r>
        <w:rPr>
          <w:color w:val="231F20"/>
          <w:spacing w:val="-36"/>
          <w:sz w:val="21"/>
        </w:rPr>
        <w:t> </w:t>
      </w:r>
      <w:r>
        <w:rPr>
          <w:color w:val="231F20"/>
          <w:sz w:val="21"/>
        </w:rPr>
        <w:t>converti- das</w:t>
      </w:r>
      <w:r>
        <w:rPr>
          <w:color w:val="231F20"/>
          <w:spacing w:val="-30"/>
          <w:sz w:val="21"/>
        </w:rPr>
        <w:t> </w:t>
      </w:r>
      <w:r>
        <w:rPr>
          <w:color w:val="231F20"/>
          <w:sz w:val="21"/>
        </w:rPr>
        <w:t>en</w:t>
      </w:r>
      <w:r>
        <w:rPr>
          <w:color w:val="231F20"/>
          <w:spacing w:val="-30"/>
          <w:sz w:val="21"/>
        </w:rPr>
        <w:t> </w:t>
      </w:r>
      <w:r>
        <w:rPr>
          <w:color w:val="231F20"/>
          <w:sz w:val="21"/>
        </w:rPr>
        <w:t>nuevas</w:t>
      </w:r>
      <w:r>
        <w:rPr>
          <w:color w:val="231F20"/>
          <w:spacing w:val="-30"/>
          <w:sz w:val="21"/>
        </w:rPr>
        <w:t> </w:t>
      </w:r>
      <w:r>
        <w:rPr>
          <w:color w:val="231F20"/>
          <w:sz w:val="21"/>
        </w:rPr>
        <w:t>palabras</w:t>
      </w:r>
      <w:r>
        <w:rPr>
          <w:color w:val="231F20"/>
          <w:spacing w:val="-30"/>
          <w:sz w:val="21"/>
        </w:rPr>
        <w:t> </w:t>
      </w:r>
      <w:r>
        <w:rPr>
          <w:color w:val="231F20"/>
          <w:sz w:val="21"/>
        </w:rPr>
        <w:t>que</w:t>
      </w:r>
      <w:r>
        <w:rPr>
          <w:color w:val="231F20"/>
          <w:spacing w:val="-30"/>
          <w:sz w:val="21"/>
        </w:rPr>
        <w:t> </w:t>
      </w:r>
      <w:r>
        <w:rPr>
          <w:color w:val="231F20"/>
          <w:sz w:val="21"/>
        </w:rPr>
        <w:t>apenas</w:t>
      </w:r>
      <w:r>
        <w:rPr>
          <w:color w:val="231F20"/>
          <w:spacing w:val="-30"/>
          <w:sz w:val="21"/>
        </w:rPr>
        <w:t> </w:t>
      </w:r>
      <w:r>
        <w:rPr>
          <w:color w:val="231F20"/>
          <w:sz w:val="21"/>
        </w:rPr>
        <w:t>entendemos.</w:t>
      </w:r>
    </w:p>
    <w:p>
      <w:pPr>
        <w:spacing w:before="2"/>
        <w:ind w:left="2360" w:right="2265" w:firstLine="0"/>
        <w:jc w:val="left"/>
        <w:rPr>
          <w:sz w:val="21"/>
        </w:rPr>
      </w:pPr>
      <w:r>
        <w:rPr>
          <w:color w:val="231F20"/>
          <w:w w:val="95"/>
          <w:sz w:val="21"/>
        </w:rPr>
        <w:t>...Se...ce... noay... dien...”</w:t>
      </w:r>
    </w:p>
    <w:p>
      <w:pPr>
        <w:spacing w:line="297" w:lineRule="auto" w:before="58"/>
        <w:ind w:left="2000" w:right="1701" w:firstLine="360"/>
        <w:jc w:val="both"/>
        <w:rPr>
          <w:sz w:val="12"/>
        </w:rPr>
      </w:pPr>
      <w:r>
        <w:rPr>
          <w:color w:val="231F20"/>
          <w:spacing w:val="-5"/>
          <w:sz w:val="21"/>
        </w:rPr>
        <w:t>“Trato</w:t>
      </w:r>
      <w:r>
        <w:rPr>
          <w:color w:val="231F20"/>
          <w:spacing w:val="-26"/>
          <w:sz w:val="21"/>
        </w:rPr>
        <w:t> </w:t>
      </w:r>
      <w:r>
        <w:rPr>
          <w:color w:val="231F20"/>
          <w:sz w:val="21"/>
        </w:rPr>
        <w:t>de</w:t>
      </w:r>
      <w:r>
        <w:rPr>
          <w:color w:val="231F20"/>
          <w:spacing w:val="-26"/>
          <w:sz w:val="21"/>
        </w:rPr>
        <w:t> </w:t>
      </w:r>
      <w:r>
        <w:rPr>
          <w:color w:val="231F20"/>
          <w:sz w:val="21"/>
        </w:rPr>
        <w:t>reconocer</w:t>
      </w:r>
      <w:r>
        <w:rPr>
          <w:color w:val="231F20"/>
          <w:spacing w:val="-26"/>
          <w:sz w:val="21"/>
        </w:rPr>
        <w:t> </w:t>
      </w:r>
      <w:r>
        <w:rPr>
          <w:color w:val="231F20"/>
          <w:sz w:val="21"/>
        </w:rPr>
        <w:t>mi</w:t>
      </w:r>
      <w:r>
        <w:rPr>
          <w:color w:val="231F20"/>
          <w:spacing w:val="-26"/>
          <w:sz w:val="21"/>
        </w:rPr>
        <w:t> </w:t>
      </w:r>
      <w:r>
        <w:rPr>
          <w:color w:val="231F20"/>
          <w:sz w:val="21"/>
        </w:rPr>
        <w:t>pueblo.</w:t>
      </w:r>
      <w:r>
        <w:rPr>
          <w:color w:val="231F20"/>
          <w:spacing w:val="-28"/>
          <w:sz w:val="21"/>
        </w:rPr>
        <w:t> </w:t>
      </w:r>
      <w:r>
        <w:rPr>
          <w:color w:val="231F20"/>
          <w:spacing w:val="-8"/>
          <w:sz w:val="21"/>
        </w:rPr>
        <w:t>Ya</w:t>
      </w:r>
      <w:r>
        <w:rPr>
          <w:color w:val="231F20"/>
          <w:spacing w:val="-26"/>
          <w:sz w:val="21"/>
        </w:rPr>
        <w:t> </w:t>
      </w:r>
      <w:r>
        <w:rPr>
          <w:color w:val="231F20"/>
          <w:sz w:val="21"/>
        </w:rPr>
        <w:t>nada</w:t>
      </w:r>
      <w:r>
        <w:rPr>
          <w:color w:val="231F20"/>
          <w:spacing w:val="-26"/>
          <w:sz w:val="21"/>
        </w:rPr>
        <w:t> </w:t>
      </w:r>
      <w:r>
        <w:rPr>
          <w:color w:val="231F20"/>
          <w:sz w:val="21"/>
        </w:rPr>
        <w:t>es</w:t>
      </w:r>
      <w:r>
        <w:rPr>
          <w:color w:val="231F20"/>
          <w:spacing w:val="-26"/>
          <w:sz w:val="21"/>
        </w:rPr>
        <w:t> </w:t>
      </w:r>
      <w:r>
        <w:rPr>
          <w:color w:val="231F20"/>
          <w:sz w:val="21"/>
        </w:rPr>
        <w:t>como</w:t>
      </w:r>
      <w:r>
        <w:rPr>
          <w:color w:val="231F20"/>
          <w:spacing w:val="-26"/>
          <w:sz w:val="21"/>
        </w:rPr>
        <w:t> </w:t>
      </w:r>
      <w:r>
        <w:rPr>
          <w:color w:val="231F20"/>
          <w:sz w:val="21"/>
        </w:rPr>
        <w:t>entonces.</w:t>
      </w:r>
      <w:r>
        <w:rPr>
          <w:color w:val="231F20"/>
          <w:spacing w:val="-26"/>
          <w:sz w:val="21"/>
        </w:rPr>
        <w:t> </w:t>
      </w:r>
      <w:r>
        <w:rPr>
          <w:color w:val="231F20"/>
          <w:sz w:val="21"/>
        </w:rPr>
        <w:t>Sólo</w:t>
      </w:r>
      <w:r>
        <w:rPr>
          <w:color w:val="231F20"/>
          <w:spacing w:val="-26"/>
          <w:sz w:val="21"/>
        </w:rPr>
        <w:t> </w:t>
      </w:r>
      <w:r>
        <w:rPr>
          <w:color w:val="231F20"/>
          <w:sz w:val="21"/>
        </w:rPr>
        <w:t>el llano</w:t>
      </w:r>
      <w:r>
        <w:rPr>
          <w:color w:val="231F20"/>
          <w:spacing w:val="-28"/>
          <w:sz w:val="21"/>
        </w:rPr>
        <w:t> </w:t>
      </w:r>
      <w:r>
        <w:rPr>
          <w:color w:val="231F20"/>
          <w:sz w:val="21"/>
        </w:rPr>
        <w:t>está</w:t>
      </w:r>
      <w:r>
        <w:rPr>
          <w:color w:val="231F20"/>
          <w:spacing w:val="-28"/>
          <w:sz w:val="21"/>
        </w:rPr>
        <w:t> </w:t>
      </w:r>
      <w:r>
        <w:rPr>
          <w:color w:val="231F20"/>
          <w:sz w:val="21"/>
        </w:rPr>
        <w:t>igual;</w:t>
      </w:r>
      <w:r>
        <w:rPr>
          <w:color w:val="231F20"/>
          <w:spacing w:val="-28"/>
          <w:sz w:val="21"/>
        </w:rPr>
        <w:t> </w:t>
      </w:r>
      <w:r>
        <w:rPr>
          <w:color w:val="231F20"/>
          <w:sz w:val="21"/>
        </w:rPr>
        <w:t>el</w:t>
      </w:r>
      <w:r>
        <w:rPr>
          <w:color w:val="231F20"/>
          <w:spacing w:val="-28"/>
          <w:sz w:val="21"/>
        </w:rPr>
        <w:t> </w:t>
      </w:r>
      <w:r>
        <w:rPr>
          <w:color w:val="231F20"/>
          <w:sz w:val="21"/>
        </w:rPr>
        <w:t>llano</w:t>
      </w:r>
      <w:r>
        <w:rPr>
          <w:color w:val="231F20"/>
          <w:spacing w:val="-28"/>
          <w:sz w:val="21"/>
        </w:rPr>
        <w:t> </w:t>
      </w:r>
      <w:r>
        <w:rPr>
          <w:color w:val="231F20"/>
          <w:sz w:val="21"/>
        </w:rPr>
        <w:t>largo</w:t>
      </w:r>
      <w:r>
        <w:rPr>
          <w:color w:val="231F20"/>
          <w:spacing w:val="-28"/>
          <w:sz w:val="21"/>
        </w:rPr>
        <w:t> </w:t>
      </w:r>
      <w:r>
        <w:rPr>
          <w:color w:val="231F20"/>
          <w:sz w:val="21"/>
        </w:rPr>
        <w:t>y</w:t>
      </w:r>
      <w:r>
        <w:rPr>
          <w:color w:val="231F20"/>
          <w:spacing w:val="-28"/>
          <w:sz w:val="21"/>
        </w:rPr>
        <w:t> </w:t>
      </w:r>
      <w:r>
        <w:rPr>
          <w:color w:val="231F20"/>
          <w:sz w:val="21"/>
        </w:rPr>
        <w:t>polvoroso</w:t>
      </w:r>
      <w:r>
        <w:rPr>
          <w:color w:val="231F20"/>
          <w:spacing w:val="-28"/>
          <w:sz w:val="21"/>
        </w:rPr>
        <w:t> </w:t>
      </w:r>
      <w:r>
        <w:rPr>
          <w:color w:val="231F20"/>
          <w:sz w:val="21"/>
        </w:rPr>
        <w:t>adonde</w:t>
      </w:r>
      <w:r>
        <w:rPr>
          <w:color w:val="231F20"/>
          <w:spacing w:val="-28"/>
          <w:sz w:val="21"/>
        </w:rPr>
        <w:t> </w:t>
      </w:r>
      <w:r>
        <w:rPr>
          <w:color w:val="231F20"/>
          <w:sz w:val="21"/>
        </w:rPr>
        <w:t>iba...”.</w:t>
      </w:r>
      <w:r>
        <w:rPr>
          <w:color w:val="231F20"/>
          <w:position w:val="7"/>
          <w:sz w:val="12"/>
        </w:rPr>
        <w:t>62</w:t>
      </w:r>
    </w:p>
    <w:p>
      <w:pPr>
        <w:pStyle w:val="BodyText"/>
        <w:spacing w:before="8"/>
        <w:rPr>
          <w:sz w:val="24"/>
        </w:rPr>
      </w:pPr>
    </w:p>
    <w:p>
      <w:pPr>
        <w:pStyle w:val="BodyText"/>
        <w:spacing w:line="271" w:lineRule="auto"/>
        <w:ind w:left="1640" w:right="1702" w:firstLine="360"/>
        <w:jc w:val="both"/>
      </w:pPr>
      <w:r>
        <w:rPr>
          <w:color w:val="231F20"/>
        </w:rPr>
        <w:t>Estos</w:t>
      </w:r>
      <w:r>
        <w:rPr>
          <w:color w:val="231F20"/>
          <w:spacing w:val="-16"/>
        </w:rPr>
        <w:t> </w:t>
      </w:r>
      <w:r>
        <w:rPr>
          <w:color w:val="231F20"/>
        </w:rPr>
        <w:t>desplazamientos</w:t>
      </w:r>
      <w:r>
        <w:rPr>
          <w:color w:val="231F20"/>
          <w:spacing w:val="-16"/>
        </w:rPr>
        <w:t> </w:t>
      </w:r>
      <w:r>
        <w:rPr>
          <w:color w:val="231F20"/>
        </w:rPr>
        <w:t>hacen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trama</w:t>
      </w:r>
      <w:r>
        <w:rPr>
          <w:color w:val="231F20"/>
          <w:spacing w:val="-16"/>
        </w:rPr>
        <w:t> </w:t>
      </w:r>
      <w:r>
        <w:rPr>
          <w:color w:val="231F20"/>
        </w:rPr>
        <w:t>una</w:t>
      </w:r>
      <w:r>
        <w:rPr>
          <w:color w:val="231F20"/>
          <w:spacing w:val="-16"/>
        </w:rPr>
        <w:t> </w:t>
      </w:r>
      <w:r>
        <w:rPr>
          <w:color w:val="231F20"/>
        </w:rPr>
        <w:t>construcción</w:t>
      </w:r>
      <w:r>
        <w:rPr>
          <w:color w:val="231F20"/>
          <w:spacing w:val="-16"/>
        </w:rPr>
        <w:t> </w:t>
      </w:r>
      <w:r>
        <w:rPr>
          <w:color w:val="231F20"/>
        </w:rPr>
        <w:t>que se</w:t>
      </w:r>
      <w:r>
        <w:rPr>
          <w:color w:val="231F20"/>
          <w:spacing w:val="-28"/>
        </w:rPr>
        <w:t> </w:t>
      </w:r>
      <w:r>
        <w:rPr>
          <w:color w:val="231F20"/>
        </w:rPr>
        <w:t>desata</w:t>
      </w:r>
      <w:r>
        <w:rPr>
          <w:color w:val="231F20"/>
          <w:spacing w:val="-28"/>
        </w:rPr>
        <w:t> </w:t>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movimientos</w:t>
      </w:r>
      <w:r>
        <w:rPr>
          <w:color w:val="231F20"/>
          <w:spacing w:val="-28"/>
        </w:rPr>
        <w:t> </w:t>
      </w:r>
      <w:r>
        <w:rPr>
          <w:color w:val="231F20"/>
        </w:rPr>
        <w:t>fluctuantes</w:t>
      </w:r>
      <w:r>
        <w:rPr>
          <w:color w:val="231F20"/>
          <w:spacing w:val="-28"/>
        </w:rPr>
        <w:t> </w:t>
      </w:r>
      <w:r>
        <w:rPr>
          <w:color w:val="231F20"/>
        </w:rPr>
        <w:t>entre</w:t>
      </w:r>
      <w:r>
        <w:rPr>
          <w:color w:val="231F20"/>
          <w:spacing w:val="-28"/>
        </w:rPr>
        <w:t> </w:t>
      </w:r>
      <w:r>
        <w:rPr>
          <w:color w:val="231F20"/>
        </w:rPr>
        <w:t>el</w:t>
      </w:r>
      <w:r>
        <w:rPr>
          <w:color w:val="231F20"/>
          <w:spacing w:val="-28"/>
        </w:rPr>
        <w:t> </w:t>
      </w:r>
      <w:r>
        <w:rPr>
          <w:color w:val="231F20"/>
        </w:rPr>
        <w:t>presente</w:t>
      </w:r>
      <w:r>
        <w:rPr>
          <w:color w:val="231F20"/>
          <w:spacing w:val="-28"/>
        </w:rPr>
        <w:t> </w:t>
      </w:r>
      <w:r>
        <w:rPr>
          <w:color w:val="231F20"/>
        </w:rPr>
        <w:t>de la</w:t>
      </w:r>
      <w:r>
        <w:rPr>
          <w:color w:val="231F20"/>
          <w:spacing w:val="-30"/>
        </w:rPr>
        <w:t> </w:t>
      </w:r>
      <w:r>
        <w:rPr>
          <w:color w:val="231F20"/>
        </w:rPr>
        <w:t>experiencia</w:t>
      </w:r>
      <w:r>
        <w:rPr>
          <w:color w:val="231F20"/>
          <w:spacing w:val="-30"/>
        </w:rPr>
        <w:t> </w:t>
      </w:r>
      <w:r>
        <w:rPr>
          <w:color w:val="231F20"/>
        </w:rPr>
        <w:t>y</w:t>
      </w:r>
      <w:r>
        <w:rPr>
          <w:color w:val="231F20"/>
          <w:spacing w:val="-30"/>
        </w:rPr>
        <w:t> </w:t>
      </w:r>
      <w:r>
        <w:rPr>
          <w:color w:val="231F20"/>
        </w:rPr>
        <w:t>los</w:t>
      </w:r>
      <w:r>
        <w:rPr>
          <w:color w:val="231F20"/>
          <w:spacing w:val="-30"/>
        </w:rPr>
        <w:t> </w:t>
      </w:r>
      <w:r>
        <w:rPr>
          <w:color w:val="231F20"/>
        </w:rPr>
        <w:t>recuerdos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personajes.</w:t>
      </w:r>
      <w:r>
        <w:rPr>
          <w:color w:val="231F20"/>
          <w:spacing w:val="-30"/>
        </w:rPr>
        <w:t> </w:t>
      </w:r>
      <w:r>
        <w:rPr>
          <w:color w:val="231F20"/>
        </w:rPr>
        <w:t>Es</w:t>
      </w:r>
      <w:r>
        <w:rPr>
          <w:color w:val="231F20"/>
          <w:spacing w:val="-30"/>
        </w:rPr>
        <w:t> </w:t>
      </w:r>
      <w:r>
        <w:rPr>
          <w:color w:val="231F20"/>
        </w:rPr>
        <w:t>claro</w:t>
      </w:r>
      <w:r>
        <w:rPr>
          <w:color w:val="231F20"/>
          <w:spacing w:val="-30"/>
        </w:rPr>
        <w:t> </w:t>
      </w:r>
      <w:r>
        <w:rPr>
          <w:color w:val="231F20"/>
        </w:rPr>
        <w:t>que,</w:t>
      </w:r>
      <w:r>
        <w:rPr>
          <w:color w:val="231F20"/>
          <w:spacing w:val="-30"/>
        </w:rPr>
        <w:t> </w:t>
      </w:r>
      <w:r>
        <w:rPr>
          <w:color w:val="231F20"/>
        </w:rPr>
        <w:t>en</w:t>
      </w:r>
      <w:r>
        <w:rPr>
          <w:color w:val="231F20"/>
          <w:spacing w:val="-30"/>
        </w:rPr>
        <w:t> </w:t>
      </w:r>
      <w:r>
        <w:rPr>
          <w:color w:val="231F20"/>
        </w:rPr>
        <w:t>este momento,</w:t>
      </w:r>
      <w:r>
        <w:rPr>
          <w:color w:val="231F20"/>
          <w:spacing w:val="-28"/>
        </w:rPr>
        <w:t> </w:t>
      </w:r>
      <w:r>
        <w:rPr>
          <w:color w:val="231F20"/>
        </w:rPr>
        <w:t>Elizondo</w:t>
      </w:r>
      <w:r>
        <w:rPr>
          <w:color w:val="231F20"/>
          <w:spacing w:val="-28"/>
        </w:rPr>
        <w:t> </w:t>
      </w:r>
      <w:r>
        <w:rPr>
          <w:color w:val="231F20"/>
        </w:rPr>
        <w:t>lee</w:t>
      </w:r>
      <w:r>
        <w:rPr>
          <w:color w:val="231F20"/>
          <w:spacing w:val="-28"/>
        </w:rPr>
        <w:t> </w:t>
      </w:r>
      <w:r>
        <w:rPr>
          <w:color w:val="231F20"/>
        </w:rPr>
        <w:t>a</w:t>
      </w:r>
      <w:r>
        <w:rPr>
          <w:color w:val="231F20"/>
          <w:spacing w:val="-28"/>
        </w:rPr>
        <w:t> </w:t>
      </w:r>
      <w:r>
        <w:rPr>
          <w:color w:val="231F20"/>
        </w:rPr>
        <w:t>Rulfo</w:t>
      </w:r>
      <w:r>
        <w:rPr>
          <w:color w:val="231F20"/>
          <w:spacing w:val="-28"/>
        </w:rPr>
        <w:t> </w:t>
      </w:r>
      <w:r>
        <w:rPr>
          <w:color w:val="231F20"/>
        </w:rPr>
        <w:t>con</w:t>
      </w:r>
      <w:r>
        <w:rPr>
          <w:color w:val="231F20"/>
          <w:spacing w:val="-28"/>
        </w:rPr>
        <w:t> </w:t>
      </w:r>
      <w:r>
        <w:rPr>
          <w:color w:val="231F20"/>
        </w:rPr>
        <w:t>los</w:t>
      </w:r>
      <w:r>
        <w:rPr>
          <w:color w:val="231F20"/>
          <w:spacing w:val="-28"/>
        </w:rPr>
        <w:t> </w:t>
      </w:r>
      <w:r>
        <w:rPr>
          <w:color w:val="231F20"/>
        </w:rPr>
        <w:t>ojos</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rPr>
        <w:t>escritor</w:t>
      </w:r>
      <w:r>
        <w:rPr>
          <w:color w:val="231F20"/>
          <w:spacing w:val="-28"/>
        </w:rPr>
        <w:t> </w:t>
      </w:r>
      <w:r>
        <w:rPr>
          <w:color w:val="231F20"/>
        </w:rPr>
        <w:t>en</w:t>
      </w:r>
      <w:r>
        <w:rPr>
          <w:color w:val="231F20"/>
          <w:spacing w:val="-28"/>
        </w:rPr>
        <w:t> </w:t>
      </w:r>
      <w:r>
        <w:rPr>
          <w:color w:val="231F20"/>
        </w:rPr>
        <w:t>ciernes que</w:t>
      </w:r>
      <w:r>
        <w:rPr>
          <w:color w:val="231F20"/>
          <w:spacing w:val="-24"/>
        </w:rPr>
        <w:t> </w:t>
      </w:r>
      <w:r>
        <w:rPr>
          <w:color w:val="231F20"/>
        </w:rPr>
        <w:t>se</w:t>
      </w:r>
      <w:r>
        <w:rPr>
          <w:color w:val="231F20"/>
          <w:spacing w:val="-24"/>
        </w:rPr>
        <w:t> </w:t>
      </w:r>
      <w:r>
        <w:rPr>
          <w:color w:val="231F20"/>
        </w:rPr>
        <w:t>encuentra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búsqueda</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propia</w:t>
      </w:r>
      <w:r>
        <w:rPr>
          <w:color w:val="231F20"/>
          <w:spacing w:val="-24"/>
        </w:rPr>
        <w:t> </w:t>
      </w:r>
      <w:r>
        <w:rPr>
          <w:color w:val="231F20"/>
        </w:rPr>
        <w:t>expresión</w:t>
      </w:r>
      <w:r>
        <w:rPr>
          <w:color w:val="231F20"/>
          <w:spacing w:val="-24"/>
        </w:rPr>
        <w:t> </w:t>
      </w:r>
      <w:r>
        <w:rPr>
          <w:color w:val="231F20"/>
        </w:rPr>
        <w:t>literaria.</w:t>
      </w:r>
    </w:p>
    <w:p>
      <w:pPr>
        <w:pStyle w:val="BodyText"/>
        <w:spacing w:line="271" w:lineRule="auto" w:before="2"/>
        <w:ind w:left="1640" w:right="1702" w:firstLine="360"/>
        <w:jc w:val="both"/>
      </w:pPr>
      <w:r>
        <w:rPr/>
        <w:drawing>
          <wp:anchor distT="0" distB="0" distL="0" distR="0" allowOverlap="1" layoutInCell="1" locked="0" behindDoc="0" simplePos="0" relativeHeight="3232">
            <wp:simplePos x="0" y="0"/>
            <wp:positionH relativeFrom="page">
              <wp:posOffset>17462</wp:posOffset>
            </wp:positionH>
            <wp:positionV relativeFrom="paragraph">
              <wp:posOffset>262165</wp:posOffset>
            </wp:positionV>
            <wp:extent cx="155575" cy="155575"/>
            <wp:effectExtent l="0" t="0" r="0" b="0"/>
            <wp:wrapNone/>
            <wp:docPr id="199" name="image3.png" descr=""/>
            <wp:cNvGraphicFramePr>
              <a:graphicFrameLocks noChangeAspect="1"/>
            </wp:cNvGraphicFramePr>
            <a:graphic>
              <a:graphicData uri="http://schemas.openxmlformats.org/drawingml/2006/picture">
                <pic:pic>
                  <pic:nvPicPr>
                    <pic:cNvPr id="2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256">
            <wp:simplePos x="0" y="0"/>
            <wp:positionH relativeFrom="page">
              <wp:posOffset>5760361</wp:posOffset>
            </wp:positionH>
            <wp:positionV relativeFrom="paragraph">
              <wp:posOffset>262165</wp:posOffset>
            </wp:positionV>
            <wp:extent cx="155575" cy="155575"/>
            <wp:effectExtent l="0" t="0" r="0" b="0"/>
            <wp:wrapNone/>
            <wp:docPr id="201" name="image3.png" descr=""/>
            <wp:cNvGraphicFramePr>
              <a:graphicFrameLocks noChangeAspect="1"/>
            </wp:cNvGraphicFramePr>
            <a:graphic>
              <a:graphicData uri="http://schemas.openxmlformats.org/drawingml/2006/picture">
                <pic:pic>
                  <pic:nvPicPr>
                    <pic:cNvPr id="2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39"/>
        </w:rPr>
        <w:t> </w:t>
      </w:r>
      <w:r>
        <w:rPr>
          <w:color w:val="231F20"/>
        </w:rPr>
        <w:t>técnica</w:t>
      </w:r>
      <w:r>
        <w:rPr>
          <w:color w:val="231F20"/>
          <w:spacing w:val="-39"/>
        </w:rPr>
        <w:t> </w:t>
      </w:r>
      <w:r>
        <w:rPr>
          <w:color w:val="231F20"/>
        </w:rPr>
        <w:t>de</w:t>
      </w:r>
      <w:r>
        <w:rPr>
          <w:color w:val="231F20"/>
          <w:spacing w:val="-39"/>
        </w:rPr>
        <w:t> </w:t>
      </w:r>
      <w:r>
        <w:rPr>
          <w:color w:val="231F20"/>
        </w:rPr>
        <w:t>Rulfo</w:t>
      </w:r>
      <w:r>
        <w:rPr>
          <w:color w:val="231F20"/>
          <w:spacing w:val="-39"/>
        </w:rPr>
        <w:t> </w:t>
      </w:r>
      <w:r>
        <w:rPr>
          <w:color w:val="231F20"/>
        </w:rPr>
        <w:t>deja</w:t>
      </w:r>
      <w:r>
        <w:rPr>
          <w:color w:val="231F20"/>
          <w:spacing w:val="-39"/>
        </w:rPr>
        <w:t> </w:t>
      </w:r>
      <w:r>
        <w:rPr>
          <w:color w:val="231F20"/>
        </w:rPr>
        <w:t>huella</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spacing w:val="-3"/>
        </w:rPr>
        <w:t>joven</w:t>
      </w:r>
      <w:r>
        <w:rPr>
          <w:color w:val="231F20"/>
          <w:spacing w:val="-39"/>
        </w:rPr>
        <w:t> </w:t>
      </w:r>
      <w:r>
        <w:rPr>
          <w:color w:val="231F20"/>
          <w:spacing w:val="-3"/>
        </w:rPr>
        <w:t>Elizondo</w:t>
      </w:r>
      <w:r>
        <w:rPr>
          <w:color w:val="231F20"/>
          <w:spacing w:val="-39"/>
        </w:rPr>
        <w:t> </w:t>
      </w:r>
      <w:r>
        <w:rPr>
          <w:color w:val="231F20"/>
          <w:spacing w:val="-3"/>
        </w:rPr>
        <w:t>precisamente </w:t>
      </w:r>
      <w:r>
        <w:rPr>
          <w:color w:val="231F20"/>
        </w:rPr>
        <w:t>por</w:t>
      </w:r>
      <w:r>
        <w:rPr>
          <w:color w:val="231F20"/>
          <w:spacing w:val="-33"/>
        </w:rPr>
        <w:t> </w:t>
      </w:r>
      <w:r>
        <w:rPr>
          <w:color w:val="231F20"/>
        </w:rPr>
        <w:t>el</w:t>
      </w:r>
      <w:r>
        <w:rPr>
          <w:color w:val="231F20"/>
          <w:spacing w:val="-33"/>
        </w:rPr>
        <w:t> </w:t>
      </w:r>
      <w:r>
        <w:rPr>
          <w:color w:val="231F20"/>
        </w:rPr>
        <w:t>hecho</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en</w:t>
      </w:r>
      <w:r>
        <w:rPr>
          <w:color w:val="231F20"/>
          <w:spacing w:val="-33"/>
        </w:rPr>
        <w:t> </w:t>
      </w:r>
      <w:r>
        <w:rPr>
          <w:color w:val="231F20"/>
        </w:rPr>
        <w:t>él</w:t>
      </w:r>
      <w:r>
        <w:rPr>
          <w:color w:val="231F20"/>
          <w:spacing w:val="-33"/>
        </w:rPr>
        <w:t> </w:t>
      </w:r>
      <w:r>
        <w:rPr>
          <w:color w:val="231F20"/>
        </w:rPr>
        <w:t>encuentra</w:t>
      </w:r>
      <w:r>
        <w:rPr>
          <w:color w:val="231F20"/>
          <w:spacing w:val="-33"/>
        </w:rPr>
        <w:t> </w:t>
      </w:r>
      <w:r>
        <w:rPr>
          <w:color w:val="231F20"/>
        </w:rPr>
        <w:t>la</w:t>
      </w:r>
      <w:r>
        <w:rPr>
          <w:color w:val="231F20"/>
          <w:spacing w:val="-33"/>
        </w:rPr>
        <w:t> </w:t>
      </w:r>
      <w:r>
        <w:rPr>
          <w:color w:val="231F20"/>
        </w:rPr>
        <w:t>muestra</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rPr>
        <w:t>logro</w:t>
      </w:r>
      <w:r>
        <w:rPr>
          <w:color w:val="231F20"/>
          <w:spacing w:val="-33"/>
        </w:rPr>
        <w:t> </w:t>
      </w:r>
      <w:r>
        <w:rPr>
          <w:color w:val="231F20"/>
        </w:rPr>
        <w:t>artístico</w:t>
      </w:r>
      <w:r>
        <w:rPr>
          <w:color w:val="231F20"/>
          <w:spacing w:val="-33"/>
        </w:rPr>
        <w:t> </w:t>
      </w:r>
      <w:r>
        <w:rPr>
          <w:color w:val="231F20"/>
        </w:rPr>
        <w:t>en el</w:t>
      </w:r>
      <w:r>
        <w:rPr>
          <w:color w:val="231F20"/>
          <w:spacing w:val="-21"/>
        </w:rPr>
        <w:t> </w:t>
      </w:r>
      <w:r>
        <w:rPr>
          <w:color w:val="231F20"/>
        </w:rPr>
        <w:t>uso</w:t>
      </w:r>
      <w:r>
        <w:rPr>
          <w:color w:val="231F20"/>
          <w:spacing w:val="-21"/>
        </w:rPr>
        <w:t> </w:t>
      </w:r>
      <w:r>
        <w:rPr>
          <w:color w:val="231F20"/>
        </w:rPr>
        <w:t>del</w:t>
      </w:r>
      <w:r>
        <w:rPr>
          <w:color w:val="231F20"/>
          <w:spacing w:val="-21"/>
        </w:rPr>
        <w:t> </w:t>
      </w:r>
      <w:r>
        <w:rPr>
          <w:color w:val="231F20"/>
        </w:rPr>
        <w:t>lenguaje</w:t>
      </w:r>
      <w:r>
        <w:rPr>
          <w:color w:val="231F20"/>
          <w:spacing w:val="-21"/>
        </w:rPr>
        <w:t> </w:t>
      </w:r>
      <w:r>
        <w:rPr>
          <w:color w:val="231F20"/>
        </w:rPr>
        <w:t>que</w:t>
      </w:r>
      <w:r>
        <w:rPr>
          <w:color w:val="231F20"/>
          <w:spacing w:val="-21"/>
        </w:rPr>
        <w:t> </w:t>
      </w:r>
      <w:r>
        <w:rPr>
          <w:color w:val="231F20"/>
        </w:rPr>
        <w:t>permite</w:t>
      </w:r>
      <w:r>
        <w:rPr>
          <w:color w:val="231F20"/>
          <w:spacing w:val="-21"/>
        </w:rPr>
        <w:t> </w:t>
      </w:r>
      <w:r>
        <w:rPr>
          <w:color w:val="231F20"/>
          <w:spacing w:val="-2"/>
        </w:rPr>
        <w:t>concretar</w:t>
      </w:r>
      <w:r>
        <w:rPr>
          <w:color w:val="231F20"/>
          <w:spacing w:val="-21"/>
        </w:rPr>
        <w:t> </w:t>
      </w:r>
      <w:r>
        <w:rPr>
          <w:color w:val="231F20"/>
        </w:rPr>
        <w:t>un</w:t>
      </w:r>
      <w:r>
        <w:rPr>
          <w:color w:val="231F20"/>
          <w:spacing w:val="-21"/>
        </w:rPr>
        <w:t> </w:t>
      </w:r>
      <w:r>
        <w:rPr>
          <w:color w:val="231F20"/>
        </w:rPr>
        <w:t>efecto</w:t>
      </w:r>
      <w:r>
        <w:rPr>
          <w:color w:val="231F20"/>
          <w:spacing w:val="-21"/>
        </w:rPr>
        <w:t> </w:t>
      </w:r>
      <w:r>
        <w:rPr>
          <w:color w:val="231F20"/>
        </w:rPr>
        <w:t>pretendido</w:t>
      </w:r>
      <w:r>
        <w:rPr>
          <w:color w:val="231F20"/>
          <w:spacing w:val="-21"/>
        </w:rPr>
        <w:t> </w:t>
      </w:r>
      <w:r>
        <w:rPr>
          <w:color w:val="231F20"/>
        </w:rPr>
        <w:t>en</w:t>
      </w:r>
      <w:r>
        <w:rPr>
          <w:color w:val="231F20"/>
          <w:spacing w:val="-21"/>
        </w:rPr>
        <w:t> </w:t>
      </w:r>
      <w:r>
        <w:rPr>
          <w:color w:val="231F20"/>
        </w:rPr>
        <w:t>la escritura,</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rPr>
        <w:t>caso,</w:t>
      </w:r>
      <w:r>
        <w:rPr>
          <w:color w:val="231F20"/>
          <w:spacing w:val="-27"/>
        </w:rPr>
        <w:t> </w:t>
      </w:r>
      <w:r>
        <w:rPr>
          <w:color w:val="231F20"/>
        </w:rPr>
        <w:t>la</w:t>
      </w:r>
      <w:r>
        <w:rPr>
          <w:color w:val="231F20"/>
          <w:spacing w:val="-27"/>
        </w:rPr>
        <w:t> </w:t>
      </w:r>
      <w:r>
        <w:rPr>
          <w:color w:val="231F20"/>
        </w:rPr>
        <w:t>oralidad.</w:t>
      </w:r>
      <w:r>
        <w:rPr>
          <w:color w:val="231F20"/>
          <w:spacing w:val="-27"/>
        </w:rPr>
        <w:t> </w:t>
      </w:r>
      <w:r>
        <w:rPr>
          <w:color w:val="231F20"/>
        </w:rPr>
        <w:t>La</w:t>
      </w:r>
      <w:r>
        <w:rPr>
          <w:color w:val="231F20"/>
          <w:spacing w:val="-27"/>
        </w:rPr>
        <w:t> </w:t>
      </w:r>
      <w:r>
        <w:rPr>
          <w:color w:val="231F20"/>
        </w:rPr>
        <w:t>obra</w:t>
      </w:r>
      <w:r>
        <w:rPr>
          <w:color w:val="231F20"/>
          <w:spacing w:val="-27"/>
        </w:rPr>
        <w:t> </w:t>
      </w:r>
      <w:r>
        <w:rPr>
          <w:color w:val="231F20"/>
        </w:rPr>
        <w:t>de</w:t>
      </w:r>
      <w:r>
        <w:rPr>
          <w:color w:val="231F20"/>
          <w:spacing w:val="-27"/>
        </w:rPr>
        <w:t> </w:t>
      </w:r>
      <w:r>
        <w:rPr>
          <w:color w:val="231F20"/>
        </w:rPr>
        <w:t>Rulfo</w:t>
      </w:r>
      <w:r>
        <w:rPr>
          <w:color w:val="231F20"/>
          <w:spacing w:val="-27"/>
        </w:rPr>
        <w:t> </w:t>
      </w:r>
      <w:r>
        <w:rPr>
          <w:color w:val="231F20"/>
        </w:rPr>
        <w:t>es,</w:t>
      </w:r>
      <w:r>
        <w:rPr>
          <w:color w:val="231F20"/>
          <w:spacing w:val="-27"/>
        </w:rPr>
        <w:t> </w:t>
      </w:r>
      <w:r>
        <w:rPr>
          <w:color w:val="231F20"/>
        </w:rPr>
        <w:t>para</w:t>
      </w:r>
      <w:r>
        <w:rPr>
          <w:color w:val="231F20"/>
          <w:spacing w:val="-27"/>
        </w:rPr>
        <w:t> </w:t>
      </w:r>
      <w:r>
        <w:rPr>
          <w:color w:val="231F20"/>
          <w:spacing w:val="-3"/>
        </w:rPr>
        <w:t>Elizondo, </w:t>
      </w:r>
      <w:r>
        <w:rPr>
          <w:color w:val="231F20"/>
        </w:rPr>
        <w:t>ejemplo</w:t>
      </w:r>
      <w:r>
        <w:rPr>
          <w:color w:val="231F20"/>
          <w:spacing w:val="-23"/>
        </w:rPr>
        <w:t> </w:t>
      </w:r>
      <w:r>
        <w:rPr>
          <w:color w:val="231F20"/>
        </w:rPr>
        <w:t>del</w:t>
      </w:r>
      <w:r>
        <w:rPr>
          <w:color w:val="231F20"/>
          <w:spacing w:val="-23"/>
        </w:rPr>
        <w:t> </w:t>
      </w:r>
      <w:r>
        <w:rPr>
          <w:color w:val="231F20"/>
        </w:rPr>
        <w:t>trabajo</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materialidad</w:t>
      </w:r>
      <w:r>
        <w:rPr>
          <w:color w:val="231F20"/>
          <w:spacing w:val="-23"/>
        </w:rPr>
        <w:t> </w:t>
      </w:r>
      <w:r>
        <w:rPr>
          <w:color w:val="231F20"/>
        </w:rPr>
        <w:t>del</w:t>
      </w:r>
      <w:r>
        <w:rPr>
          <w:color w:val="231F20"/>
          <w:spacing w:val="-23"/>
        </w:rPr>
        <w:t> </w:t>
      </w:r>
      <w:r>
        <w:rPr>
          <w:color w:val="231F20"/>
        </w:rPr>
        <w:t>lenguaje,</w:t>
      </w:r>
      <w:r>
        <w:rPr>
          <w:color w:val="231F20"/>
          <w:spacing w:val="-23"/>
        </w:rPr>
        <w:t> </w:t>
      </w:r>
      <w:r>
        <w:rPr>
          <w:color w:val="231F20"/>
        </w:rPr>
        <w:t>una</w:t>
      </w:r>
      <w:r>
        <w:rPr>
          <w:color w:val="231F20"/>
          <w:spacing w:val="-23"/>
        </w:rPr>
        <w:t> </w:t>
      </w:r>
      <w:r>
        <w:rPr>
          <w:color w:val="231F20"/>
        </w:rPr>
        <w:t>operación </w:t>
      </w:r>
      <w:r>
        <w:rPr>
          <w:color w:val="231F20"/>
          <w:w w:val="95"/>
        </w:rPr>
        <w:t>poética</w:t>
      </w:r>
      <w:r>
        <w:rPr>
          <w:color w:val="231F20"/>
          <w:spacing w:val="-16"/>
          <w:w w:val="95"/>
        </w:rPr>
        <w:t> </w:t>
      </w:r>
      <w:r>
        <w:rPr>
          <w:color w:val="231F20"/>
          <w:w w:val="95"/>
        </w:rPr>
        <w:t>capaz</w:t>
      </w:r>
      <w:r>
        <w:rPr>
          <w:color w:val="231F20"/>
          <w:spacing w:val="-16"/>
          <w:w w:val="95"/>
        </w:rPr>
        <w:t> </w:t>
      </w:r>
      <w:r>
        <w:rPr>
          <w:color w:val="231F20"/>
          <w:w w:val="95"/>
        </w:rPr>
        <w:t>de</w:t>
      </w:r>
      <w:r>
        <w:rPr>
          <w:color w:val="231F20"/>
          <w:spacing w:val="-16"/>
          <w:w w:val="95"/>
        </w:rPr>
        <w:t> </w:t>
      </w:r>
      <w:r>
        <w:rPr>
          <w:color w:val="231F20"/>
          <w:w w:val="95"/>
        </w:rPr>
        <w:t>crear</w:t>
      </w:r>
      <w:r>
        <w:rPr>
          <w:color w:val="231F20"/>
          <w:spacing w:val="-16"/>
          <w:w w:val="95"/>
        </w:rPr>
        <w:t> </w:t>
      </w:r>
      <w:r>
        <w:rPr>
          <w:color w:val="231F20"/>
          <w:spacing w:val="-4"/>
          <w:w w:val="95"/>
        </w:rPr>
        <w:t>“paisajes</w:t>
      </w:r>
      <w:r>
        <w:rPr>
          <w:color w:val="231F20"/>
          <w:spacing w:val="-16"/>
          <w:w w:val="95"/>
        </w:rPr>
        <w:t> </w:t>
      </w:r>
      <w:r>
        <w:rPr>
          <w:color w:val="231F20"/>
          <w:w w:val="95"/>
        </w:rPr>
        <w:t>hechos</w:t>
      </w:r>
      <w:r>
        <w:rPr>
          <w:color w:val="231F20"/>
          <w:spacing w:val="-16"/>
          <w:w w:val="95"/>
        </w:rPr>
        <w:t> </w:t>
      </w:r>
      <w:r>
        <w:rPr>
          <w:color w:val="231F20"/>
          <w:w w:val="95"/>
        </w:rPr>
        <w:t>de</w:t>
      </w:r>
      <w:r>
        <w:rPr>
          <w:color w:val="231F20"/>
          <w:spacing w:val="-16"/>
          <w:w w:val="95"/>
        </w:rPr>
        <w:t> </w:t>
      </w:r>
      <w:r>
        <w:rPr>
          <w:color w:val="231F20"/>
          <w:w w:val="95"/>
        </w:rPr>
        <w:t>voces,</w:t>
      </w:r>
      <w:r>
        <w:rPr>
          <w:color w:val="231F20"/>
          <w:spacing w:val="-16"/>
          <w:w w:val="95"/>
        </w:rPr>
        <w:t> </w:t>
      </w:r>
      <w:r>
        <w:rPr>
          <w:color w:val="231F20"/>
          <w:w w:val="95"/>
        </w:rPr>
        <w:t>de</w:t>
      </w:r>
      <w:r>
        <w:rPr>
          <w:color w:val="231F20"/>
          <w:spacing w:val="-16"/>
          <w:w w:val="95"/>
        </w:rPr>
        <w:t> </w:t>
      </w:r>
      <w:r>
        <w:rPr>
          <w:color w:val="231F20"/>
          <w:w w:val="95"/>
        </w:rPr>
        <w:t>murmurio,</w:t>
      </w:r>
      <w:r>
        <w:rPr>
          <w:color w:val="231F20"/>
          <w:spacing w:val="-16"/>
          <w:w w:val="95"/>
        </w:rPr>
        <w:t> </w:t>
      </w:r>
      <w:r>
        <w:rPr>
          <w:color w:val="231F20"/>
          <w:w w:val="95"/>
        </w:rPr>
        <w:t>de</w:t>
      </w:r>
      <w:r>
        <w:rPr>
          <w:color w:val="231F20"/>
          <w:spacing w:val="-16"/>
          <w:w w:val="95"/>
        </w:rPr>
        <w:t> </w:t>
      </w:r>
      <w:r>
        <w:rPr>
          <w:color w:val="231F20"/>
          <w:spacing w:val="-3"/>
          <w:w w:val="95"/>
        </w:rPr>
        <w:t>voz </w:t>
      </w:r>
      <w:r>
        <w:rPr>
          <w:color w:val="231F20"/>
        </w:rPr>
        <w:t>de </w:t>
      </w:r>
      <w:r>
        <w:rPr>
          <w:color w:val="231F20"/>
          <w:spacing w:val="-3"/>
        </w:rPr>
        <w:t>viento”.</w:t>
      </w:r>
      <w:r>
        <w:rPr>
          <w:color w:val="231F20"/>
          <w:spacing w:val="-3"/>
          <w:position w:val="8"/>
          <w:sz w:val="13"/>
        </w:rPr>
        <w:t>63 </w:t>
      </w:r>
      <w:r>
        <w:rPr>
          <w:color w:val="231F20"/>
        </w:rPr>
        <w:t>En este sentido, la oralidad en la obra de Rulfo</w:t>
      </w:r>
      <w:r>
        <w:rPr>
          <w:color w:val="231F20"/>
          <w:spacing w:val="-36"/>
        </w:rPr>
        <w:t> </w:t>
      </w:r>
      <w:r>
        <w:rPr>
          <w:color w:val="231F20"/>
        </w:rPr>
        <w:t>como efecto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spacing w:val="-5"/>
        </w:rPr>
        <w:t>“técnica”</w:t>
      </w:r>
      <w:r>
        <w:rPr>
          <w:color w:val="231F20"/>
          <w:spacing w:val="-5"/>
          <w:position w:val="8"/>
          <w:sz w:val="13"/>
        </w:rPr>
        <w:t>64</w:t>
      </w:r>
      <w:r>
        <w:rPr>
          <w:color w:val="231F20"/>
          <w:spacing w:val="10"/>
          <w:position w:val="8"/>
          <w:sz w:val="13"/>
        </w:rPr>
        <w:t> </w:t>
      </w:r>
      <w:r>
        <w:rPr>
          <w:color w:val="231F20"/>
        </w:rPr>
        <w:t>u</w:t>
      </w:r>
      <w:r>
        <w:rPr>
          <w:color w:val="231F20"/>
          <w:spacing w:val="-15"/>
        </w:rPr>
        <w:t> </w:t>
      </w:r>
      <w:r>
        <w:rPr>
          <w:color w:val="231F20"/>
        </w:rPr>
        <w:t>operación</w:t>
      </w:r>
      <w:r>
        <w:rPr>
          <w:color w:val="231F20"/>
          <w:spacing w:val="-15"/>
        </w:rPr>
        <w:t> </w:t>
      </w:r>
      <w:r>
        <w:rPr>
          <w:color w:val="231F20"/>
        </w:rPr>
        <w:t>literaria</w:t>
      </w:r>
      <w:r>
        <w:rPr>
          <w:color w:val="231F20"/>
          <w:spacing w:val="-15"/>
        </w:rPr>
        <w:t> </w:t>
      </w:r>
      <w:r>
        <w:rPr>
          <w:color w:val="231F20"/>
        </w:rPr>
        <w:t>fue,</w:t>
      </w:r>
      <w:r>
        <w:rPr>
          <w:color w:val="231F20"/>
          <w:spacing w:val="-15"/>
        </w:rPr>
        <w:t> </w:t>
      </w:r>
      <w:r>
        <w:rPr>
          <w:color w:val="231F20"/>
        </w:rPr>
        <w:t>para</w:t>
      </w:r>
      <w:r>
        <w:rPr>
          <w:color w:val="231F20"/>
          <w:spacing w:val="-15"/>
        </w:rPr>
        <w:t> </w:t>
      </w:r>
      <w:r>
        <w:rPr>
          <w:color w:val="231F20"/>
          <w:spacing w:val="-3"/>
        </w:rPr>
        <w:t>Elizondo,</w:t>
      </w:r>
      <w:r>
        <w:rPr>
          <w:color w:val="231F20"/>
          <w:spacing w:val="-15"/>
        </w:rPr>
        <w:t> </w:t>
      </w:r>
      <w:r>
        <w:rPr>
          <w:color w:val="231F20"/>
        </w:rPr>
        <w:t>el punto</w:t>
      </w:r>
      <w:r>
        <w:rPr>
          <w:color w:val="231F20"/>
          <w:spacing w:val="-26"/>
        </w:rPr>
        <w:t> </w:t>
      </w:r>
      <w:r>
        <w:rPr>
          <w:color w:val="231F20"/>
        </w:rPr>
        <w:t>de</w:t>
      </w:r>
      <w:r>
        <w:rPr>
          <w:color w:val="231F20"/>
          <w:spacing w:val="-26"/>
        </w:rPr>
        <w:t> </w:t>
      </w:r>
      <w:r>
        <w:rPr>
          <w:color w:val="231F20"/>
        </w:rPr>
        <w:t>contacto</w:t>
      </w:r>
      <w:r>
        <w:rPr>
          <w:color w:val="231F20"/>
          <w:spacing w:val="-26"/>
        </w:rPr>
        <w:t> </w:t>
      </w:r>
      <w:r>
        <w:rPr>
          <w:color w:val="231F20"/>
        </w:rPr>
        <w:t>con</w:t>
      </w:r>
      <w:r>
        <w:rPr>
          <w:color w:val="231F20"/>
          <w:spacing w:val="-26"/>
        </w:rPr>
        <w:t> </w:t>
      </w:r>
      <w:r>
        <w:rPr>
          <w:color w:val="231F20"/>
        </w:rPr>
        <w:t>sus</w:t>
      </w:r>
      <w:r>
        <w:rPr>
          <w:color w:val="231F20"/>
          <w:spacing w:val="-26"/>
        </w:rPr>
        <w:t> </w:t>
      </w:r>
      <w:r>
        <w:rPr>
          <w:color w:val="231F20"/>
        </w:rPr>
        <w:t>intereses.</w:t>
      </w:r>
      <w:r>
        <w:rPr>
          <w:color w:val="231F20"/>
          <w:spacing w:val="-26"/>
        </w:rPr>
        <w:t> </w:t>
      </w:r>
      <w:r>
        <w:rPr>
          <w:color w:val="231F20"/>
        </w:rPr>
        <w:t>Como</w:t>
      </w:r>
      <w:r>
        <w:rPr>
          <w:color w:val="231F20"/>
          <w:spacing w:val="-26"/>
        </w:rPr>
        <w:t> </w:t>
      </w:r>
      <w:r>
        <w:rPr>
          <w:color w:val="231F20"/>
        </w:rPr>
        <w:t>anota</w:t>
      </w:r>
      <w:r>
        <w:rPr>
          <w:color w:val="231F20"/>
          <w:spacing w:val="-26"/>
        </w:rPr>
        <w:t> </w:t>
      </w:r>
      <w:r>
        <w:rPr>
          <w:color w:val="231F20"/>
        </w:rPr>
        <w:t>el</w:t>
      </w:r>
      <w:r>
        <w:rPr>
          <w:color w:val="231F20"/>
          <w:spacing w:val="-26"/>
        </w:rPr>
        <w:t> </w:t>
      </w:r>
      <w:r>
        <w:rPr>
          <w:color w:val="231F20"/>
        </w:rPr>
        <w:t>propio</w:t>
      </w:r>
      <w:r>
        <w:rPr>
          <w:color w:val="231F20"/>
          <w:spacing w:val="-26"/>
        </w:rPr>
        <w:t> </w:t>
      </w:r>
      <w:r>
        <w:rPr>
          <w:color w:val="231F20"/>
          <w:spacing w:val="-2"/>
        </w:rPr>
        <w:t>autor:</w:t>
      </w:r>
    </w:p>
    <w:p>
      <w:pPr>
        <w:pStyle w:val="BodyText"/>
        <w:spacing w:before="10"/>
        <w:rPr>
          <w:sz w:val="27"/>
        </w:rPr>
      </w:pPr>
    </w:p>
    <w:p>
      <w:pPr>
        <w:spacing w:line="297" w:lineRule="auto" w:before="0"/>
        <w:ind w:left="2000" w:right="1687" w:firstLine="0"/>
        <w:jc w:val="left"/>
        <w:rPr>
          <w:sz w:val="21"/>
        </w:rPr>
      </w:pPr>
      <w:r>
        <w:rPr>
          <w:color w:val="231F20"/>
          <w:sz w:val="21"/>
        </w:rPr>
        <w:t>estaba</w:t>
      </w:r>
      <w:r>
        <w:rPr>
          <w:color w:val="231F20"/>
          <w:spacing w:val="-10"/>
          <w:sz w:val="21"/>
        </w:rPr>
        <w:t> </w:t>
      </w:r>
      <w:r>
        <w:rPr>
          <w:color w:val="231F20"/>
          <w:sz w:val="21"/>
        </w:rPr>
        <w:t>claro</w:t>
      </w:r>
      <w:r>
        <w:rPr>
          <w:color w:val="231F20"/>
          <w:spacing w:val="-10"/>
          <w:sz w:val="21"/>
        </w:rPr>
        <w:t> </w:t>
      </w:r>
      <w:r>
        <w:rPr>
          <w:color w:val="231F20"/>
          <w:sz w:val="21"/>
        </w:rPr>
        <w:t>para</w:t>
      </w:r>
      <w:r>
        <w:rPr>
          <w:color w:val="231F20"/>
          <w:spacing w:val="-10"/>
          <w:sz w:val="21"/>
        </w:rPr>
        <w:t> </w:t>
      </w:r>
      <w:r>
        <w:rPr>
          <w:color w:val="231F20"/>
          <w:sz w:val="21"/>
        </w:rPr>
        <w:t>él</w:t>
      </w:r>
      <w:r>
        <w:rPr>
          <w:color w:val="231F20"/>
          <w:spacing w:val="-10"/>
          <w:sz w:val="21"/>
        </w:rPr>
        <w:t> </w:t>
      </w:r>
      <w:r>
        <w:rPr>
          <w:color w:val="231F20"/>
          <w:sz w:val="21"/>
        </w:rPr>
        <w:t>que</w:t>
      </w:r>
      <w:r>
        <w:rPr>
          <w:color w:val="231F20"/>
          <w:spacing w:val="-10"/>
          <w:sz w:val="21"/>
        </w:rPr>
        <w:t> </w:t>
      </w:r>
      <w:r>
        <w:rPr>
          <w:color w:val="231F20"/>
          <w:sz w:val="21"/>
        </w:rPr>
        <w:t>el</w:t>
      </w:r>
      <w:r>
        <w:rPr>
          <w:color w:val="231F20"/>
          <w:spacing w:val="-10"/>
          <w:sz w:val="21"/>
        </w:rPr>
        <w:t> </w:t>
      </w:r>
      <w:r>
        <w:rPr>
          <w:color w:val="231F20"/>
          <w:sz w:val="21"/>
        </w:rPr>
        <w:t>habla</w:t>
      </w:r>
      <w:r>
        <w:rPr>
          <w:color w:val="231F20"/>
          <w:spacing w:val="-10"/>
          <w:sz w:val="21"/>
        </w:rPr>
        <w:t> </w:t>
      </w:r>
      <w:r>
        <w:rPr>
          <w:color w:val="231F20"/>
          <w:sz w:val="21"/>
        </w:rPr>
        <w:t>puede</w:t>
      </w:r>
      <w:r>
        <w:rPr>
          <w:color w:val="231F20"/>
          <w:spacing w:val="-10"/>
          <w:sz w:val="21"/>
        </w:rPr>
        <w:t> </w:t>
      </w:r>
      <w:r>
        <w:rPr>
          <w:color w:val="231F20"/>
          <w:sz w:val="21"/>
        </w:rPr>
        <w:t>ser</w:t>
      </w:r>
      <w:r>
        <w:rPr>
          <w:color w:val="231F20"/>
          <w:spacing w:val="-10"/>
          <w:sz w:val="21"/>
        </w:rPr>
        <w:t> </w:t>
      </w:r>
      <w:r>
        <w:rPr>
          <w:color w:val="231F20"/>
          <w:sz w:val="21"/>
        </w:rPr>
        <w:t>la</w:t>
      </w:r>
      <w:r>
        <w:rPr>
          <w:color w:val="231F20"/>
          <w:spacing w:val="-10"/>
          <w:sz w:val="21"/>
        </w:rPr>
        <w:t> </w:t>
      </w:r>
      <w:r>
        <w:rPr>
          <w:color w:val="231F20"/>
          <w:sz w:val="21"/>
        </w:rPr>
        <w:t>substancia</w:t>
      </w:r>
      <w:r>
        <w:rPr>
          <w:color w:val="231F20"/>
          <w:spacing w:val="-10"/>
          <w:sz w:val="21"/>
        </w:rPr>
        <w:t> </w:t>
      </w:r>
      <w:r>
        <w:rPr>
          <w:color w:val="231F20"/>
          <w:sz w:val="21"/>
        </w:rPr>
        <w:t>de</w:t>
      </w:r>
      <w:r>
        <w:rPr>
          <w:color w:val="231F20"/>
          <w:spacing w:val="-10"/>
          <w:sz w:val="21"/>
        </w:rPr>
        <w:t> </w:t>
      </w:r>
      <w:r>
        <w:rPr>
          <w:color w:val="231F20"/>
          <w:sz w:val="21"/>
        </w:rPr>
        <w:t>la</w:t>
      </w:r>
      <w:r>
        <w:rPr>
          <w:color w:val="231F20"/>
          <w:spacing w:val="-10"/>
          <w:sz w:val="21"/>
        </w:rPr>
        <w:t> </w:t>
      </w:r>
      <w:r>
        <w:rPr>
          <w:color w:val="231F20"/>
          <w:sz w:val="21"/>
        </w:rPr>
        <w:t>acción, como</w:t>
      </w:r>
      <w:r>
        <w:rPr>
          <w:color w:val="231F20"/>
          <w:spacing w:val="-23"/>
          <w:sz w:val="21"/>
        </w:rPr>
        <w:t> </w:t>
      </w:r>
      <w:r>
        <w:rPr>
          <w:color w:val="231F20"/>
          <w:sz w:val="21"/>
        </w:rPr>
        <w:t>pasa</w:t>
      </w:r>
      <w:r>
        <w:rPr>
          <w:color w:val="231F20"/>
          <w:spacing w:val="-23"/>
          <w:sz w:val="21"/>
        </w:rPr>
        <w:t> </w:t>
      </w:r>
      <w:r>
        <w:rPr>
          <w:color w:val="231F20"/>
          <w:sz w:val="21"/>
        </w:rPr>
        <w:t>en</w:t>
      </w:r>
      <w:r>
        <w:rPr>
          <w:color w:val="231F20"/>
          <w:spacing w:val="-23"/>
          <w:sz w:val="21"/>
        </w:rPr>
        <w:t> </w:t>
      </w:r>
      <w:r>
        <w:rPr>
          <w:color w:val="231F20"/>
          <w:sz w:val="21"/>
        </w:rPr>
        <w:t>sus</w:t>
      </w:r>
      <w:r>
        <w:rPr>
          <w:color w:val="231F20"/>
          <w:spacing w:val="-23"/>
          <w:sz w:val="21"/>
        </w:rPr>
        <w:t> </w:t>
      </w:r>
      <w:r>
        <w:rPr>
          <w:color w:val="231F20"/>
          <w:sz w:val="21"/>
        </w:rPr>
        <w:t>libros.</w:t>
      </w:r>
      <w:r>
        <w:rPr>
          <w:color w:val="231F20"/>
          <w:spacing w:val="-23"/>
          <w:sz w:val="21"/>
        </w:rPr>
        <w:t> </w:t>
      </w:r>
      <w:r>
        <w:rPr>
          <w:color w:val="231F20"/>
          <w:sz w:val="21"/>
        </w:rPr>
        <w:t>Fue</w:t>
      </w:r>
      <w:r>
        <w:rPr>
          <w:color w:val="231F20"/>
          <w:spacing w:val="-23"/>
          <w:sz w:val="21"/>
        </w:rPr>
        <w:t> </w:t>
      </w:r>
      <w:r>
        <w:rPr>
          <w:color w:val="231F20"/>
          <w:sz w:val="21"/>
        </w:rPr>
        <w:t>justamente</w:t>
      </w:r>
      <w:r>
        <w:rPr>
          <w:color w:val="231F20"/>
          <w:spacing w:val="-23"/>
          <w:sz w:val="21"/>
        </w:rPr>
        <w:t> </w:t>
      </w:r>
      <w:r>
        <w:rPr>
          <w:color w:val="231F20"/>
          <w:sz w:val="21"/>
        </w:rPr>
        <w:t>esta</w:t>
      </w:r>
      <w:r>
        <w:rPr>
          <w:color w:val="231F20"/>
          <w:spacing w:val="-23"/>
          <w:sz w:val="21"/>
        </w:rPr>
        <w:t> </w:t>
      </w:r>
      <w:r>
        <w:rPr>
          <w:color w:val="231F20"/>
          <w:sz w:val="21"/>
        </w:rPr>
        <w:t>sustentación</w:t>
      </w:r>
      <w:r>
        <w:rPr>
          <w:color w:val="231F20"/>
          <w:spacing w:val="-23"/>
          <w:sz w:val="21"/>
        </w:rPr>
        <w:t> </w:t>
      </w:r>
      <w:r>
        <w:rPr>
          <w:color w:val="231F20"/>
          <w:sz w:val="21"/>
        </w:rPr>
        <w:t>del</w:t>
      </w:r>
      <w:r>
        <w:rPr>
          <w:color w:val="231F20"/>
          <w:spacing w:val="-23"/>
          <w:sz w:val="21"/>
        </w:rPr>
        <w:t> </w:t>
      </w:r>
      <w:r>
        <w:rPr>
          <w:color w:val="231F20"/>
          <w:sz w:val="21"/>
        </w:rPr>
        <w:t>texto</w:t>
      </w:r>
      <w:r>
        <w:rPr>
          <w:color w:val="231F20"/>
          <w:spacing w:val="-23"/>
          <w:sz w:val="21"/>
        </w:rPr>
        <w:t> </w:t>
      </w:r>
      <w:r>
        <w:rPr>
          <w:color w:val="231F20"/>
          <w:sz w:val="21"/>
        </w:rPr>
        <w:t>en</w:t>
      </w:r>
    </w:p>
    <w:p>
      <w:pPr>
        <w:pStyle w:val="BodyText"/>
        <w:rPr>
          <w:sz w:val="20"/>
        </w:rPr>
      </w:pPr>
    </w:p>
    <w:p>
      <w:pPr>
        <w:pStyle w:val="BodyText"/>
        <w:spacing w:before="10"/>
        <w:rPr>
          <w:sz w:val="15"/>
        </w:rPr>
      </w:pPr>
    </w:p>
    <w:p>
      <w:pPr>
        <w:spacing w:before="0"/>
        <w:ind w:left="2000" w:right="0" w:firstLine="0"/>
        <w:jc w:val="left"/>
        <w:rPr>
          <w:sz w:val="18"/>
        </w:rPr>
      </w:pPr>
      <w:r>
        <w:rPr>
          <w:color w:val="231F20"/>
          <w:position w:val="6"/>
          <w:sz w:val="10"/>
        </w:rPr>
        <w:t>62 </w:t>
      </w:r>
      <w:r>
        <w:rPr>
          <w:color w:val="231F20"/>
          <w:sz w:val="18"/>
        </w:rPr>
        <w:t>“Sila” (con dibujos del autor), </w:t>
      </w:r>
      <w:r>
        <w:rPr>
          <w:i/>
          <w:color w:val="231F20"/>
          <w:sz w:val="18"/>
        </w:rPr>
        <w:t>Revista de la Universidad de México</w:t>
      </w:r>
      <w:r>
        <w:rPr>
          <w:color w:val="231F20"/>
          <w:sz w:val="18"/>
        </w:rPr>
        <w:t>, 1962, núm.</w:t>
      </w:r>
    </w:p>
    <w:p>
      <w:pPr>
        <w:spacing w:before="33"/>
        <w:ind w:left="1640" w:right="2265" w:firstLine="0"/>
        <w:jc w:val="left"/>
        <w:rPr>
          <w:sz w:val="18"/>
        </w:rPr>
      </w:pPr>
      <w:r>
        <w:rPr>
          <w:color w:val="231F20"/>
          <w:sz w:val="18"/>
        </w:rPr>
        <w:t>2, p. 14.</w:t>
      </w:r>
    </w:p>
    <w:p>
      <w:pPr>
        <w:spacing w:before="33"/>
        <w:ind w:left="2000" w:right="2265" w:firstLine="0"/>
        <w:jc w:val="left"/>
        <w:rPr>
          <w:sz w:val="18"/>
        </w:rPr>
      </w:pPr>
      <w:r>
        <w:rPr>
          <w:color w:val="231F20"/>
          <w:position w:val="6"/>
          <w:sz w:val="10"/>
        </w:rPr>
        <w:t>63 </w:t>
      </w:r>
      <w:r>
        <w:rPr>
          <w:color w:val="231F20"/>
          <w:sz w:val="18"/>
        </w:rPr>
        <w:t>“Juan Rulfo”, art. cit., p. 9.</w:t>
      </w:r>
    </w:p>
    <w:p>
      <w:pPr>
        <w:spacing w:line="278" w:lineRule="auto" w:before="33"/>
        <w:ind w:left="1640" w:right="1701" w:firstLine="360"/>
        <w:jc w:val="both"/>
        <w:rPr>
          <w:sz w:val="18"/>
        </w:rPr>
      </w:pPr>
      <w:r>
        <w:rPr>
          <w:color w:val="231F20"/>
          <w:position w:val="6"/>
          <w:sz w:val="10"/>
        </w:rPr>
        <w:t>64</w:t>
      </w:r>
      <w:r>
        <w:rPr>
          <w:color w:val="231F20"/>
          <w:spacing w:val="-3"/>
          <w:position w:val="6"/>
          <w:sz w:val="10"/>
        </w:rPr>
        <w:t> </w:t>
      </w:r>
      <w:r>
        <w:rPr>
          <w:color w:val="231F20"/>
          <w:sz w:val="18"/>
        </w:rPr>
        <w:t>Al</w:t>
      </w:r>
      <w:r>
        <w:rPr>
          <w:color w:val="231F20"/>
          <w:spacing w:val="-23"/>
          <w:sz w:val="18"/>
        </w:rPr>
        <w:t> </w:t>
      </w:r>
      <w:r>
        <w:rPr>
          <w:color w:val="231F20"/>
          <w:sz w:val="18"/>
        </w:rPr>
        <w:t>respecto,</w:t>
      </w:r>
      <w:r>
        <w:rPr>
          <w:color w:val="231F20"/>
          <w:spacing w:val="-23"/>
          <w:sz w:val="18"/>
        </w:rPr>
        <w:t> </w:t>
      </w:r>
      <w:r>
        <w:rPr>
          <w:color w:val="231F20"/>
          <w:sz w:val="18"/>
        </w:rPr>
        <w:t>el</w:t>
      </w:r>
      <w:r>
        <w:rPr>
          <w:color w:val="231F20"/>
          <w:spacing w:val="-23"/>
          <w:sz w:val="18"/>
        </w:rPr>
        <w:t> </w:t>
      </w:r>
      <w:r>
        <w:rPr>
          <w:color w:val="231F20"/>
          <w:sz w:val="18"/>
        </w:rPr>
        <w:t>autor</w:t>
      </w:r>
      <w:r>
        <w:rPr>
          <w:color w:val="231F20"/>
          <w:spacing w:val="-23"/>
          <w:sz w:val="18"/>
        </w:rPr>
        <w:t> </w:t>
      </w:r>
      <w:r>
        <w:rPr>
          <w:color w:val="231F20"/>
          <w:sz w:val="18"/>
        </w:rPr>
        <w:t>señala:</w:t>
      </w:r>
      <w:r>
        <w:rPr>
          <w:color w:val="231F20"/>
          <w:spacing w:val="-23"/>
          <w:sz w:val="18"/>
        </w:rPr>
        <w:t> </w:t>
      </w:r>
      <w:r>
        <w:rPr>
          <w:color w:val="231F20"/>
          <w:sz w:val="18"/>
        </w:rPr>
        <w:t>“Durante</w:t>
      </w:r>
      <w:r>
        <w:rPr>
          <w:color w:val="231F20"/>
          <w:spacing w:val="-23"/>
          <w:sz w:val="18"/>
        </w:rPr>
        <w:t> </w:t>
      </w:r>
      <w:r>
        <w:rPr>
          <w:color w:val="231F20"/>
          <w:sz w:val="18"/>
        </w:rPr>
        <w:t>mi</w:t>
      </w:r>
      <w:r>
        <w:rPr>
          <w:color w:val="231F20"/>
          <w:spacing w:val="-23"/>
          <w:sz w:val="18"/>
        </w:rPr>
        <w:t> </w:t>
      </w:r>
      <w:r>
        <w:rPr>
          <w:color w:val="231F20"/>
          <w:sz w:val="18"/>
        </w:rPr>
        <w:t>larga</w:t>
      </w:r>
      <w:r>
        <w:rPr>
          <w:color w:val="231F20"/>
          <w:spacing w:val="-23"/>
          <w:sz w:val="18"/>
        </w:rPr>
        <w:t> </w:t>
      </w:r>
      <w:r>
        <w:rPr>
          <w:color w:val="231F20"/>
          <w:sz w:val="18"/>
        </w:rPr>
        <w:t>asociación</w:t>
      </w:r>
      <w:r>
        <w:rPr>
          <w:color w:val="231F20"/>
          <w:spacing w:val="-23"/>
          <w:sz w:val="18"/>
        </w:rPr>
        <w:t> </w:t>
      </w:r>
      <w:r>
        <w:rPr>
          <w:color w:val="231F20"/>
          <w:sz w:val="18"/>
        </w:rPr>
        <w:t>con</w:t>
      </w:r>
      <w:r>
        <w:rPr>
          <w:color w:val="231F20"/>
          <w:spacing w:val="-23"/>
          <w:sz w:val="18"/>
        </w:rPr>
        <w:t> </w:t>
      </w:r>
      <w:r>
        <w:rPr>
          <w:color w:val="231F20"/>
          <w:sz w:val="18"/>
        </w:rPr>
        <w:t>Rulfo,</w:t>
      </w:r>
      <w:r>
        <w:rPr>
          <w:color w:val="231F20"/>
          <w:spacing w:val="-23"/>
          <w:sz w:val="18"/>
        </w:rPr>
        <w:t> </w:t>
      </w:r>
      <w:r>
        <w:rPr>
          <w:color w:val="231F20"/>
          <w:sz w:val="18"/>
        </w:rPr>
        <w:t>esporádica en</w:t>
      </w:r>
      <w:r>
        <w:rPr>
          <w:color w:val="231F20"/>
          <w:spacing w:val="-15"/>
          <w:sz w:val="18"/>
        </w:rPr>
        <w:t> </w:t>
      </w:r>
      <w:r>
        <w:rPr>
          <w:color w:val="231F20"/>
          <w:sz w:val="18"/>
        </w:rPr>
        <w:t>los</w:t>
      </w:r>
      <w:r>
        <w:rPr>
          <w:color w:val="231F20"/>
          <w:spacing w:val="-15"/>
          <w:sz w:val="18"/>
        </w:rPr>
        <w:t> </w:t>
      </w:r>
      <w:r>
        <w:rPr>
          <w:color w:val="231F20"/>
          <w:sz w:val="18"/>
        </w:rPr>
        <w:t>primeros</w:t>
      </w:r>
      <w:r>
        <w:rPr>
          <w:color w:val="231F20"/>
          <w:spacing w:val="-15"/>
          <w:sz w:val="18"/>
        </w:rPr>
        <w:t> </w:t>
      </w:r>
      <w:r>
        <w:rPr>
          <w:color w:val="231F20"/>
          <w:sz w:val="18"/>
        </w:rPr>
        <w:t>tiempos</w:t>
      </w:r>
      <w:r>
        <w:rPr>
          <w:color w:val="231F20"/>
          <w:spacing w:val="-15"/>
          <w:sz w:val="18"/>
        </w:rPr>
        <w:t> </w:t>
      </w:r>
      <w:r>
        <w:rPr>
          <w:color w:val="231F20"/>
          <w:sz w:val="18"/>
        </w:rPr>
        <w:t>y</w:t>
      </w:r>
      <w:r>
        <w:rPr>
          <w:color w:val="231F20"/>
          <w:spacing w:val="-15"/>
          <w:sz w:val="18"/>
        </w:rPr>
        <w:t> </w:t>
      </w:r>
      <w:r>
        <w:rPr>
          <w:color w:val="231F20"/>
          <w:sz w:val="18"/>
        </w:rPr>
        <w:t>regular</w:t>
      </w:r>
      <w:r>
        <w:rPr>
          <w:color w:val="231F20"/>
          <w:spacing w:val="-15"/>
          <w:sz w:val="18"/>
        </w:rPr>
        <w:t> </w:t>
      </w:r>
      <w:r>
        <w:rPr>
          <w:color w:val="231F20"/>
          <w:sz w:val="18"/>
        </w:rPr>
        <w:t>en</w:t>
      </w:r>
      <w:r>
        <w:rPr>
          <w:color w:val="231F20"/>
          <w:spacing w:val="-15"/>
          <w:sz w:val="18"/>
        </w:rPr>
        <w:t> </w:t>
      </w:r>
      <w:r>
        <w:rPr>
          <w:color w:val="231F20"/>
          <w:sz w:val="18"/>
        </w:rPr>
        <w:t>los</w:t>
      </w:r>
      <w:r>
        <w:rPr>
          <w:color w:val="231F20"/>
          <w:spacing w:val="-15"/>
          <w:sz w:val="18"/>
        </w:rPr>
        <w:t> </w:t>
      </w:r>
      <w:r>
        <w:rPr>
          <w:color w:val="231F20"/>
          <w:sz w:val="18"/>
        </w:rPr>
        <w:t>últimos</w:t>
      </w:r>
      <w:r>
        <w:rPr>
          <w:color w:val="231F20"/>
          <w:spacing w:val="-15"/>
          <w:sz w:val="18"/>
        </w:rPr>
        <w:t> </w:t>
      </w:r>
      <w:r>
        <w:rPr>
          <w:color w:val="231F20"/>
          <w:sz w:val="18"/>
        </w:rPr>
        <w:t>años,</w:t>
      </w:r>
      <w:r>
        <w:rPr>
          <w:color w:val="231F20"/>
          <w:spacing w:val="-15"/>
          <w:sz w:val="18"/>
        </w:rPr>
        <w:t> </w:t>
      </w:r>
      <w:r>
        <w:rPr>
          <w:color w:val="231F20"/>
          <w:sz w:val="18"/>
        </w:rPr>
        <w:t>nunca</w:t>
      </w:r>
      <w:r>
        <w:rPr>
          <w:color w:val="231F20"/>
          <w:spacing w:val="-15"/>
          <w:sz w:val="18"/>
        </w:rPr>
        <w:t> </w:t>
      </w:r>
      <w:r>
        <w:rPr>
          <w:color w:val="231F20"/>
          <w:sz w:val="18"/>
        </w:rPr>
        <w:t>pude</w:t>
      </w:r>
      <w:r>
        <w:rPr>
          <w:color w:val="231F20"/>
          <w:spacing w:val="-15"/>
          <w:sz w:val="18"/>
        </w:rPr>
        <w:t> </w:t>
      </w:r>
      <w:r>
        <w:rPr>
          <w:color w:val="231F20"/>
          <w:sz w:val="18"/>
        </w:rPr>
        <w:t>resolver</w:t>
      </w:r>
      <w:r>
        <w:rPr>
          <w:color w:val="231F20"/>
          <w:spacing w:val="-15"/>
          <w:sz w:val="18"/>
        </w:rPr>
        <w:t> </w:t>
      </w:r>
      <w:r>
        <w:rPr>
          <w:color w:val="231F20"/>
          <w:sz w:val="18"/>
        </w:rPr>
        <w:t>o</w:t>
      </w:r>
      <w:r>
        <w:rPr>
          <w:color w:val="231F20"/>
          <w:spacing w:val="-15"/>
          <w:sz w:val="18"/>
        </w:rPr>
        <w:t> </w:t>
      </w:r>
      <w:r>
        <w:rPr>
          <w:color w:val="231F20"/>
          <w:sz w:val="18"/>
        </w:rPr>
        <w:t>quitarme de</w:t>
      </w:r>
      <w:r>
        <w:rPr>
          <w:color w:val="231F20"/>
          <w:spacing w:val="-16"/>
          <w:sz w:val="18"/>
        </w:rPr>
        <w:t> </w:t>
      </w:r>
      <w:r>
        <w:rPr>
          <w:color w:val="231F20"/>
          <w:sz w:val="18"/>
        </w:rPr>
        <w:t>la</w:t>
      </w:r>
      <w:r>
        <w:rPr>
          <w:color w:val="231F20"/>
          <w:spacing w:val="-16"/>
          <w:sz w:val="18"/>
        </w:rPr>
        <w:t> </w:t>
      </w:r>
      <w:r>
        <w:rPr>
          <w:color w:val="231F20"/>
          <w:sz w:val="18"/>
        </w:rPr>
        <w:t>cabeza</w:t>
      </w:r>
      <w:r>
        <w:rPr>
          <w:color w:val="231F20"/>
          <w:spacing w:val="-16"/>
          <w:sz w:val="18"/>
        </w:rPr>
        <w:t> </w:t>
      </w:r>
      <w:r>
        <w:rPr>
          <w:color w:val="231F20"/>
          <w:sz w:val="18"/>
        </w:rPr>
        <w:t>el</w:t>
      </w:r>
      <w:r>
        <w:rPr>
          <w:color w:val="231F20"/>
          <w:spacing w:val="-16"/>
          <w:sz w:val="18"/>
        </w:rPr>
        <w:t> </w:t>
      </w:r>
      <w:r>
        <w:rPr>
          <w:color w:val="231F20"/>
          <w:sz w:val="18"/>
        </w:rPr>
        <w:t>inquietante</w:t>
      </w:r>
      <w:r>
        <w:rPr>
          <w:color w:val="231F20"/>
          <w:spacing w:val="-16"/>
          <w:sz w:val="18"/>
        </w:rPr>
        <w:t> </w:t>
      </w:r>
      <w:r>
        <w:rPr>
          <w:color w:val="231F20"/>
          <w:sz w:val="18"/>
        </w:rPr>
        <w:t>enigma</w:t>
      </w:r>
      <w:r>
        <w:rPr>
          <w:color w:val="231F20"/>
          <w:spacing w:val="-16"/>
          <w:sz w:val="18"/>
        </w:rPr>
        <w:t> </w:t>
      </w:r>
      <w:r>
        <w:rPr>
          <w:color w:val="231F20"/>
          <w:sz w:val="18"/>
        </w:rPr>
        <w:t>que</w:t>
      </w:r>
      <w:r>
        <w:rPr>
          <w:color w:val="231F20"/>
          <w:spacing w:val="-16"/>
          <w:sz w:val="18"/>
        </w:rPr>
        <w:t> </w:t>
      </w:r>
      <w:r>
        <w:rPr>
          <w:color w:val="231F20"/>
          <w:sz w:val="18"/>
        </w:rPr>
        <w:t>planteaba</w:t>
      </w:r>
      <w:r>
        <w:rPr>
          <w:color w:val="231F20"/>
          <w:spacing w:val="-16"/>
          <w:sz w:val="18"/>
        </w:rPr>
        <w:t> </w:t>
      </w:r>
      <w:r>
        <w:rPr>
          <w:color w:val="231F20"/>
          <w:sz w:val="18"/>
        </w:rPr>
        <w:t>la</w:t>
      </w:r>
      <w:r>
        <w:rPr>
          <w:color w:val="231F20"/>
          <w:spacing w:val="-16"/>
          <w:sz w:val="18"/>
        </w:rPr>
        <w:t> </w:t>
      </w:r>
      <w:r>
        <w:rPr>
          <w:color w:val="231F20"/>
          <w:sz w:val="18"/>
        </w:rPr>
        <w:t>naturaleza</w:t>
      </w:r>
      <w:r>
        <w:rPr>
          <w:color w:val="231F20"/>
          <w:spacing w:val="-16"/>
          <w:sz w:val="18"/>
        </w:rPr>
        <w:t> </w:t>
      </w:r>
      <w:r>
        <w:rPr>
          <w:color w:val="231F20"/>
          <w:sz w:val="18"/>
        </w:rPr>
        <w:t>de</w:t>
      </w:r>
      <w:r>
        <w:rPr>
          <w:color w:val="231F20"/>
          <w:spacing w:val="-16"/>
          <w:sz w:val="18"/>
        </w:rPr>
        <w:t> </w:t>
      </w:r>
      <w:r>
        <w:rPr>
          <w:color w:val="231F20"/>
          <w:sz w:val="18"/>
        </w:rPr>
        <w:t>su</w:t>
      </w:r>
      <w:r>
        <w:rPr>
          <w:color w:val="231F20"/>
          <w:spacing w:val="-16"/>
          <w:sz w:val="18"/>
        </w:rPr>
        <w:t> </w:t>
      </w:r>
      <w:r>
        <w:rPr>
          <w:color w:val="231F20"/>
          <w:sz w:val="18"/>
        </w:rPr>
        <w:t>escritura</w:t>
      </w:r>
      <w:r>
        <w:rPr>
          <w:color w:val="231F20"/>
          <w:spacing w:val="-16"/>
          <w:sz w:val="18"/>
        </w:rPr>
        <w:t> </w:t>
      </w:r>
      <w:r>
        <w:rPr>
          <w:color w:val="231F20"/>
          <w:sz w:val="18"/>
        </w:rPr>
        <w:t>a</w:t>
      </w:r>
      <w:r>
        <w:rPr>
          <w:color w:val="231F20"/>
          <w:spacing w:val="-16"/>
          <w:sz w:val="18"/>
        </w:rPr>
        <w:t> </w:t>
      </w:r>
      <w:r>
        <w:rPr>
          <w:color w:val="231F20"/>
          <w:sz w:val="18"/>
        </w:rPr>
        <w:t>los</w:t>
      </w:r>
      <w:r>
        <w:rPr>
          <w:color w:val="231F20"/>
          <w:spacing w:val="-16"/>
          <w:sz w:val="18"/>
        </w:rPr>
        <w:t> </w:t>
      </w:r>
      <w:r>
        <w:rPr>
          <w:color w:val="231F20"/>
          <w:sz w:val="18"/>
        </w:rPr>
        <w:t>que </w:t>
      </w:r>
      <w:r>
        <w:rPr>
          <w:color w:val="231F20"/>
          <w:w w:val="95"/>
          <w:sz w:val="18"/>
        </w:rPr>
        <w:t>estábamos interesados ‘técnicamente’ en su sistema o método”</w:t>
      </w:r>
      <w:r>
        <w:rPr>
          <w:color w:val="231F20"/>
          <w:spacing w:val="-9"/>
          <w:w w:val="95"/>
          <w:sz w:val="18"/>
        </w:rPr>
        <w:t> </w:t>
      </w:r>
      <w:r>
        <w:rPr>
          <w:color w:val="231F20"/>
          <w:w w:val="95"/>
          <w:sz w:val="18"/>
        </w:rPr>
        <w:t>(</w:t>
      </w:r>
      <w:r>
        <w:rPr>
          <w:i/>
          <w:color w:val="231F20"/>
          <w:w w:val="95"/>
          <w:sz w:val="18"/>
        </w:rPr>
        <w:t>id.</w:t>
      </w:r>
      <w:r>
        <w:rPr>
          <w:color w:val="231F20"/>
          <w:w w:val="95"/>
          <w:sz w:val="18"/>
        </w:rPr>
        <w:t>).</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44</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8" w:firstLine="0"/>
        <w:jc w:val="both"/>
        <w:rPr>
          <w:sz w:val="12"/>
        </w:rPr>
      </w:pPr>
      <w:r>
        <w:rPr>
          <w:color w:val="231F20"/>
          <w:sz w:val="21"/>
        </w:rPr>
        <w:t>el</w:t>
      </w:r>
      <w:r>
        <w:rPr>
          <w:color w:val="231F20"/>
          <w:spacing w:val="-8"/>
          <w:sz w:val="21"/>
        </w:rPr>
        <w:t> </w:t>
      </w:r>
      <w:r>
        <w:rPr>
          <w:color w:val="231F20"/>
          <w:sz w:val="21"/>
        </w:rPr>
        <w:t>habla</w:t>
      </w:r>
      <w:r>
        <w:rPr>
          <w:color w:val="231F20"/>
          <w:spacing w:val="-8"/>
          <w:sz w:val="21"/>
        </w:rPr>
        <w:t> </w:t>
      </w:r>
      <w:r>
        <w:rPr>
          <w:color w:val="231F20"/>
          <w:sz w:val="21"/>
        </w:rPr>
        <w:t>—o</w:t>
      </w:r>
      <w:r>
        <w:rPr>
          <w:color w:val="231F20"/>
          <w:spacing w:val="-8"/>
          <w:sz w:val="21"/>
        </w:rPr>
        <w:t> </w:t>
      </w:r>
      <w:r>
        <w:rPr>
          <w:color w:val="231F20"/>
          <w:sz w:val="21"/>
        </w:rPr>
        <w:t>en</w:t>
      </w:r>
      <w:r>
        <w:rPr>
          <w:color w:val="231F20"/>
          <w:spacing w:val="-8"/>
          <w:sz w:val="21"/>
        </w:rPr>
        <w:t> </w:t>
      </w:r>
      <w:r>
        <w:rPr>
          <w:color w:val="231F20"/>
          <w:sz w:val="21"/>
        </w:rPr>
        <w:t>un</w:t>
      </w:r>
      <w:r>
        <w:rPr>
          <w:color w:val="231F20"/>
          <w:spacing w:val="-8"/>
          <w:sz w:val="21"/>
        </w:rPr>
        <w:t> </w:t>
      </w:r>
      <w:r>
        <w:rPr>
          <w:color w:val="231F20"/>
          <w:sz w:val="21"/>
        </w:rPr>
        <w:t>habla—</w:t>
      </w:r>
      <w:r>
        <w:rPr>
          <w:color w:val="231F20"/>
          <w:spacing w:val="-8"/>
          <w:sz w:val="21"/>
        </w:rPr>
        <w:t> </w:t>
      </w:r>
      <w:r>
        <w:rPr>
          <w:color w:val="231F20"/>
          <w:sz w:val="21"/>
        </w:rPr>
        <w:t>lo</w:t>
      </w:r>
      <w:r>
        <w:rPr>
          <w:color w:val="231F20"/>
          <w:spacing w:val="-8"/>
          <w:sz w:val="21"/>
        </w:rPr>
        <w:t> </w:t>
      </w:r>
      <w:r>
        <w:rPr>
          <w:color w:val="231F20"/>
          <w:sz w:val="21"/>
        </w:rPr>
        <w:t>que</w:t>
      </w:r>
      <w:r>
        <w:rPr>
          <w:color w:val="231F20"/>
          <w:spacing w:val="-8"/>
          <w:sz w:val="21"/>
        </w:rPr>
        <w:t> </w:t>
      </w:r>
      <w:r>
        <w:rPr>
          <w:color w:val="231F20"/>
          <w:sz w:val="21"/>
        </w:rPr>
        <w:t>hizo</w:t>
      </w:r>
      <w:r>
        <w:rPr>
          <w:color w:val="231F20"/>
          <w:spacing w:val="-8"/>
          <w:sz w:val="21"/>
        </w:rPr>
        <w:t> </w:t>
      </w:r>
      <w:r>
        <w:rPr>
          <w:color w:val="231F20"/>
          <w:sz w:val="21"/>
        </w:rPr>
        <w:t>que</w:t>
      </w:r>
      <w:r>
        <w:rPr>
          <w:color w:val="231F20"/>
          <w:spacing w:val="-8"/>
          <w:sz w:val="21"/>
        </w:rPr>
        <w:t> </w:t>
      </w:r>
      <w:r>
        <w:rPr>
          <w:color w:val="231F20"/>
          <w:sz w:val="21"/>
        </w:rPr>
        <w:t>Rulfo</w:t>
      </w:r>
      <w:r>
        <w:rPr>
          <w:color w:val="231F20"/>
          <w:spacing w:val="-8"/>
          <w:sz w:val="21"/>
        </w:rPr>
        <w:t> </w:t>
      </w:r>
      <w:r>
        <w:rPr>
          <w:color w:val="231F20"/>
          <w:sz w:val="21"/>
        </w:rPr>
        <w:t>se</w:t>
      </w:r>
      <w:r>
        <w:rPr>
          <w:color w:val="231F20"/>
          <w:spacing w:val="-8"/>
          <w:sz w:val="21"/>
        </w:rPr>
        <w:t> </w:t>
      </w:r>
      <w:r>
        <w:rPr>
          <w:color w:val="231F20"/>
          <w:sz w:val="21"/>
        </w:rPr>
        <w:t>convirtiera</w:t>
      </w:r>
      <w:r>
        <w:rPr>
          <w:color w:val="231F20"/>
          <w:spacing w:val="-8"/>
          <w:sz w:val="21"/>
        </w:rPr>
        <w:t> </w:t>
      </w:r>
      <w:r>
        <w:rPr>
          <w:color w:val="231F20"/>
          <w:sz w:val="21"/>
        </w:rPr>
        <w:t>para mí</w:t>
      </w:r>
      <w:r>
        <w:rPr>
          <w:color w:val="231F20"/>
          <w:spacing w:val="-11"/>
          <w:sz w:val="21"/>
        </w:rPr>
        <w:t> </w:t>
      </w:r>
      <w:r>
        <w:rPr>
          <w:color w:val="231F20"/>
          <w:sz w:val="21"/>
        </w:rPr>
        <w:t>en</w:t>
      </w:r>
      <w:r>
        <w:rPr>
          <w:color w:val="231F20"/>
          <w:spacing w:val="-11"/>
          <w:sz w:val="21"/>
        </w:rPr>
        <w:t> </w:t>
      </w:r>
      <w:r>
        <w:rPr>
          <w:color w:val="231F20"/>
          <w:sz w:val="21"/>
        </w:rPr>
        <w:t>un</w:t>
      </w:r>
      <w:r>
        <w:rPr>
          <w:color w:val="231F20"/>
          <w:spacing w:val="-11"/>
          <w:sz w:val="21"/>
        </w:rPr>
        <w:t> </w:t>
      </w:r>
      <w:r>
        <w:rPr>
          <w:color w:val="231F20"/>
          <w:sz w:val="21"/>
        </w:rPr>
        <w:t>enigma</w:t>
      </w:r>
      <w:r>
        <w:rPr>
          <w:color w:val="231F20"/>
          <w:spacing w:val="-11"/>
          <w:sz w:val="21"/>
        </w:rPr>
        <w:t> </w:t>
      </w:r>
      <w:r>
        <w:rPr>
          <w:color w:val="231F20"/>
          <w:sz w:val="21"/>
        </w:rPr>
        <w:t>literario</w:t>
      </w:r>
      <w:r>
        <w:rPr>
          <w:color w:val="231F20"/>
          <w:spacing w:val="-11"/>
          <w:sz w:val="21"/>
        </w:rPr>
        <w:t> </w:t>
      </w:r>
      <w:r>
        <w:rPr>
          <w:color w:val="231F20"/>
          <w:sz w:val="21"/>
        </w:rPr>
        <w:t>apasionante</w:t>
      </w:r>
      <w:r>
        <w:rPr>
          <w:color w:val="231F20"/>
          <w:spacing w:val="-11"/>
          <w:sz w:val="21"/>
        </w:rPr>
        <w:t> </w:t>
      </w:r>
      <w:r>
        <w:rPr>
          <w:color w:val="231F20"/>
          <w:sz w:val="21"/>
        </w:rPr>
        <w:t>y</w:t>
      </w:r>
      <w:r>
        <w:rPr>
          <w:color w:val="231F20"/>
          <w:spacing w:val="-11"/>
          <w:sz w:val="21"/>
        </w:rPr>
        <w:t> </w:t>
      </w:r>
      <w:r>
        <w:rPr>
          <w:color w:val="231F20"/>
          <w:sz w:val="21"/>
        </w:rPr>
        <w:t>que</w:t>
      </w:r>
      <w:r>
        <w:rPr>
          <w:color w:val="231F20"/>
          <w:spacing w:val="-11"/>
          <w:sz w:val="21"/>
        </w:rPr>
        <w:t> </w:t>
      </w:r>
      <w:r>
        <w:rPr>
          <w:color w:val="231F20"/>
          <w:sz w:val="21"/>
        </w:rPr>
        <w:t>sin</w:t>
      </w:r>
      <w:r>
        <w:rPr>
          <w:color w:val="231F20"/>
          <w:spacing w:val="-11"/>
          <w:sz w:val="21"/>
        </w:rPr>
        <w:t> </w:t>
      </w:r>
      <w:r>
        <w:rPr>
          <w:color w:val="231F20"/>
          <w:sz w:val="21"/>
        </w:rPr>
        <w:t>resultado</w:t>
      </w:r>
      <w:r>
        <w:rPr>
          <w:color w:val="231F20"/>
          <w:spacing w:val="-11"/>
          <w:sz w:val="21"/>
        </w:rPr>
        <w:t> </w:t>
      </w:r>
      <w:r>
        <w:rPr>
          <w:color w:val="231F20"/>
          <w:sz w:val="21"/>
        </w:rPr>
        <w:t>cabal</w:t>
      </w:r>
      <w:r>
        <w:rPr>
          <w:color w:val="231F20"/>
          <w:spacing w:val="-11"/>
          <w:sz w:val="21"/>
        </w:rPr>
        <w:t> </w:t>
      </w:r>
      <w:r>
        <w:rPr>
          <w:color w:val="231F20"/>
          <w:sz w:val="21"/>
        </w:rPr>
        <w:t>estu- ve</w:t>
      </w:r>
      <w:r>
        <w:rPr>
          <w:color w:val="231F20"/>
          <w:spacing w:val="-17"/>
          <w:sz w:val="21"/>
        </w:rPr>
        <w:t> </w:t>
      </w:r>
      <w:r>
        <w:rPr>
          <w:color w:val="231F20"/>
          <w:sz w:val="21"/>
        </w:rPr>
        <w:t>tratando</w:t>
      </w:r>
      <w:r>
        <w:rPr>
          <w:color w:val="231F20"/>
          <w:spacing w:val="-17"/>
          <w:sz w:val="21"/>
        </w:rPr>
        <w:t> </w:t>
      </w:r>
      <w:r>
        <w:rPr>
          <w:color w:val="231F20"/>
          <w:sz w:val="21"/>
        </w:rPr>
        <w:t>de</w:t>
      </w:r>
      <w:r>
        <w:rPr>
          <w:color w:val="231F20"/>
          <w:spacing w:val="-17"/>
          <w:sz w:val="21"/>
        </w:rPr>
        <w:t> </w:t>
      </w:r>
      <w:r>
        <w:rPr>
          <w:color w:val="231F20"/>
          <w:sz w:val="21"/>
        </w:rPr>
        <w:t>resolver</w:t>
      </w:r>
      <w:r>
        <w:rPr>
          <w:color w:val="231F20"/>
          <w:spacing w:val="-17"/>
          <w:sz w:val="21"/>
        </w:rPr>
        <w:t> </w:t>
      </w:r>
      <w:r>
        <w:rPr>
          <w:color w:val="231F20"/>
          <w:sz w:val="21"/>
        </w:rPr>
        <w:t>durante</w:t>
      </w:r>
      <w:r>
        <w:rPr>
          <w:color w:val="231F20"/>
          <w:spacing w:val="-17"/>
          <w:sz w:val="21"/>
        </w:rPr>
        <w:t> </w:t>
      </w:r>
      <w:r>
        <w:rPr>
          <w:color w:val="231F20"/>
          <w:sz w:val="21"/>
        </w:rPr>
        <w:t>muchos</w:t>
      </w:r>
      <w:r>
        <w:rPr>
          <w:color w:val="231F20"/>
          <w:spacing w:val="-17"/>
          <w:sz w:val="21"/>
        </w:rPr>
        <w:t> </w:t>
      </w:r>
      <w:r>
        <w:rPr>
          <w:color w:val="231F20"/>
          <w:sz w:val="21"/>
        </w:rPr>
        <w:t>años.</w:t>
      </w:r>
      <w:r>
        <w:rPr>
          <w:color w:val="231F20"/>
          <w:spacing w:val="-17"/>
          <w:sz w:val="21"/>
        </w:rPr>
        <w:t> </w:t>
      </w:r>
      <w:r>
        <w:rPr>
          <w:color w:val="231F20"/>
          <w:sz w:val="21"/>
        </w:rPr>
        <w:t>Se</w:t>
      </w:r>
      <w:r>
        <w:rPr>
          <w:color w:val="231F20"/>
          <w:spacing w:val="-17"/>
          <w:sz w:val="21"/>
        </w:rPr>
        <w:t> </w:t>
      </w:r>
      <w:r>
        <w:rPr>
          <w:color w:val="231F20"/>
          <w:sz w:val="21"/>
        </w:rPr>
        <w:t>expresaba</w:t>
      </w:r>
      <w:r>
        <w:rPr>
          <w:color w:val="231F20"/>
          <w:spacing w:val="-17"/>
          <w:sz w:val="21"/>
        </w:rPr>
        <w:t> </w:t>
      </w:r>
      <w:r>
        <w:rPr>
          <w:color w:val="231F20"/>
          <w:sz w:val="21"/>
        </w:rPr>
        <w:t>así:</w:t>
      </w:r>
      <w:r>
        <w:rPr>
          <w:color w:val="231F20"/>
          <w:spacing w:val="-17"/>
          <w:sz w:val="21"/>
        </w:rPr>
        <w:t> </w:t>
      </w:r>
      <w:r>
        <w:rPr>
          <w:color w:val="231F20"/>
          <w:sz w:val="21"/>
        </w:rPr>
        <w:t>¿es</w:t>
      </w:r>
      <w:r>
        <w:rPr>
          <w:color w:val="231F20"/>
          <w:spacing w:val="-17"/>
          <w:sz w:val="21"/>
        </w:rPr>
        <w:t> </w:t>
      </w:r>
      <w:r>
        <w:rPr>
          <w:color w:val="231F20"/>
          <w:sz w:val="21"/>
        </w:rPr>
        <w:t>el habla</w:t>
      </w:r>
      <w:r>
        <w:rPr>
          <w:color w:val="231F20"/>
          <w:spacing w:val="-21"/>
          <w:sz w:val="21"/>
        </w:rPr>
        <w:t> </w:t>
      </w:r>
      <w:r>
        <w:rPr>
          <w:color w:val="231F20"/>
          <w:sz w:val="21"/>
        </w:rPr>
        <w:t>de</w:t>
      </w:r>
      <w:r>
        <w:rPr>
          <w:color w:val="231F20"/>
          <w:spacing w:val="-21"/>
          <w:sz w:val="21"/>
        </w:rPr>
        <w:t> </w:t>
      </w:r>
      <w:r>
        <w:rPr>
          <w:color w:val="231F20"/>
          <w:sz w:val="21"/>
        </w:rPr>
        <w:t>los</w:t>
      </w:r>
      <w:r>
        <w:rPr>
          <w:color w:val="231F20"/>
          <w:spacing w:val="-21"/>
          <w:sz w:val="21"/>
        </w:rPr>
        <w:t> </w:t>
      </w:r>
      <w:r>
        <w:rPr>
          <w:color w:val="231F20"/>
          <w:sz w:val="21"/>
        </w:rPr>
        <w:t>personajes</w:t>
      </w:r>
      <w:r>
        <w:rPr>
          <w:color w:val="231F20"/>
          <w:spacing w:val="-21"/>
          <w:sz w:val="21"/>
        </w:rPr>
        <w:t> </w:t>
      </w:r>
      <w:r>
        <w:rPr>
          <w:color w:val="231F20"/>
          <w:sz w:val="21"/>
        </w:rPr>
        <w:t>de</w:t>
      </w:r>
      <w:r>
        <w:rPr>
          <w:color w:val="231F20"/>
          <w:spacing w:val="-21"/>
          <w:sz w:val="21"/>
        </w:rPr>
        <w:t> </w:t>
      </w:r>
      <w:r>
        <w:rPr>
          <w:color w:val="231F20"/>
          <w:sz w:val="21"/>
        </w:rPr>
        <w:t>Rulfo</w:t>
      </w:r>
      <w:r>
        <w:rPr>
          <w:color w:val="231F20"/>
          <w:spacing w:val="-21"/>
          <w:sz w:val="21"/>
        </w:rPr>
        <w:t> </w:t>
      </w:r>
      <w:r>
        <w:rPr>
          <w:color w:val="231F20"/>
          <w:sz w:val="21"/>
        </w:rPr>
        <w:t>—voces</w:t>
      </w:r>
      <w:r>
        <w:rPr>
          <w:color w:val="231F20"/>
          <w:spacing w:val="-21"/>
          <w:sz w:val="21"/>
        </w:rPr>
        <w:t> </w:t>
      </w:r>
      <w:r>
        <w:rPr>
          <w:color w:val="231F20"/>
          <w:sz w:val="21"/>
        </w:rPr>
        <w:t>más</w:t>
      </w:r>
      <w:r>
        <w:rPr>
          <w:color w:val="231F20"/>
          <w:spacing w:val="-21"/>
          <w:sz w:val="21"/>
        </w:rPr>
        <w:t> </w:t>
      </w:r>
      <w:r>
        <w:rPr>
          <w:color w:val="231F20"/>
          <w:sz w:val="21"/>
        </w:rPr>
        <w:t>que</w:t>
      </w:r>
      <w:r>
        <w:rPr>
          <w:color w:val="231F20"/>
          <w:spacing w:val="-21"/>
          <w:sz w:val="21"/>
        </w:rPr>
        <w:t> </w:t>
      </w:r>
      <w:r>
        <w:rPr>
          <w:color w:val="231F20"/>
          <w:sz w:val="21"/>
        </w:rPr>
        <w:t>personas—</w:t>
      </w:r>
      <w:r>
        <w:rPr>
          <w:color w:val="231F20"/>
          <w:spacing w:val="-21"/>
          <w:sz w:val="21"/>
        </w:rPr>
        <w:t> </w:t>
      </w:r>
      <w:r>
        <w:rPr>
          <w:color w:val="231F20"/>
          <w:sz w:val="21"/>
        </w:rPr>
        <w:t>natural </w:t>
      </w:r>
      <w:r>
        <w:rPr>
          <w:color w:val="231F20"/>
          <w:w w:val="95"/>
          <w:sz w:val="21"/>
        </w:rPr>
        <w:t>o</w:t>
      </w:r>
      <w:r>
        <w:rPr>
          <w:color w:val="231F20"/>
          <w:spacing w:val="-27"/>
          <w:w w:val="95"/>
          <w:sz w:val="21"/>
        </w:rPr>
        <w:t> </w:t>
      </w:r>
      <w:r>
        <w:rPr>
          <w:color w:val="231F20"/>
          <w:w w:val="95"/>
          <w:sz w:val="21"/>
        </w:rPr>
        <w:t>artificial?</w:t>
      </w:r>
      <w:r>
        <w:rPr>
          <w:color w:val="231F20"/>
          <w:w w:val="95"/>
          <w:position w:val="7"/>
          <w:sz w:val="12"/>
        </w:rPr>
        <w:t>65</w:t>
      </w:r>
    </w:p>
    <w:p>
      <w:pPr>
        <w:pStyle w:val="BodyText"/>
        <w:spacing w:before="8"/>
        <w:rPr>
          <w:sz w:val="24"/>
        </w:rPr>
      </w:pPr>
    </w:p>
    <w:p>
      <w:pPr>
        <w:pStyle w:val="BodyText"/>
        <w:spacing w:line="271" w:lineRule="auto"/>
        <w:ind w:left="1703" w:right="1636" w:firstLine="360"/>
        <w:jc w:val="both"/>
      </w:pPr>
      <w:r>
        <w:rPr/>
        <w:drawing>
          <wp:anchor distT="0" distB="0" distL="0" distR="0" allowOverlap="1" layoutInCell="1" locked="0" behindDoc="0" simplePos="0" relativeHeight="3280">
            <wp:simplePos x="0" y="0"/>
            <wp:positionH relativeFrom="page">
              <wp:posOffset>17462</wp:posOffset>
            </wp:positionH>
            <wp:positionV relativeFrom="paragraph">
              <wp:posOffset>1784895</wp:posOffset>
            </wp:positionV>
            <wp:extent cx="155575" cy="155575"/>
            <wp:effectExtent l="0" t="0" r="0" b="0"/>
            <wp:wrapNone/>
            <wp:docPr id="203" name="image3.png" descr=""/>
            <wp:cNvGraphicFramePr>
              <a:graphicFrameLocks noChangeAspect="1"/>
            </wp:cNvGraphicFramePr>
            <a:graphic>
              <a:graphicData uri="http://schemas.openxmlformats.org/drawingml/2006/picture">
                <pic:pic>
                  <pic:nvPicPr>
                    <pic:cNvPr id="2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304">
            <wp:simplePos x="0" y="0"/>
            <wp:positionH relativeFrom="page">
              <wp:posOffset>5760361</wp:posOffset>
            </wp:positionH>
            <wp:positionV relativeFrom="paragraph">
              <wp:posOffset>1784895</wp:posOffset>
            </wp:positionV>
            <wp:extent cx="155575" cy="155575"/>
            <wp:effectExtent l="0" t="0" r="0" b="0"/>
            <wp:wrapNone/>
            <wp:docPr id="205" name="image3.png" descr=""/>
            <wp:cNvGraphicFramePr>
              <a:graphicFrameLocks noChangeAspect="1"/>
            </wp:cNvGraphicFramePr>
            <a:graphic>
              <a:graphicData uri="http://schemas.openxmlformats.org/drawingml/2006/picture">
                <pic:pic>
                  <pic:nvPicPr>
                    <pic:cNvPr id="2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13"/>
        </w:rPr>
        <w:t> </w:t>
      </w:r>
      <w:r>
        <w:rPr>
          <w:color w:val="231F20"/>
        </w:rPr>
        <w:t>formulación</w:t>
      </w:r>
      <w:r>
        <w:rPr>
          <w:color w:val="231F20"/>
          <w:spacing w:val="-13"/>
        </w:rPr>
        <w:t> </w:t>
      </w:r>
      <w:r>
        <w:rPr>
          <w:color w:val="231F20"/>
        </w:rPr>
        <w:t>de</w:t>
      </w:r>
      <w:r>
        <w:rPr>
          <w:color w:val="231F20"/>
          <w:spacing w:val="-13"/>
        </w:rPr>
        <w:t> </w:t>
      </w:r>
      <w:r>
        <w:rPr>
          <w:color w:val="231F20"/>
        </w:rPr>
        <w:t>esta</w:t>
      </w:r>
      <w:r>
        <w:rPr>
          <w:color w:val="231F20"/>
          <w:spacing w:val="-13"/>
        </w:rPr>
        <w:t> </w:t>
      </w:r>
      <w:r>
        <w:rPr>
          <w:color w:val="231F20"/>
        </w:rPr>
        <w:t>pregunta</w:t>
      </w:r>
      <w:r>
        <w:rPr>
          <w:color w:val="231F20"/>
          <w:spacing w:val="-13"/>
        </w:rPr>
        <w:t> </w:t>
      </w:r>
      <w:r>
        <w:rPr>
          <w:color w:val="231F20"/>
        </w:rPr>
        <w:t>y</w:t>
      </w:r>
      <w:r>
        <w:rPr>
          <w:color w:val="231F20"/>
          <w:spacing w:val="-13"/>
        </w:rPr>
        <w:t> </w:t>
      </w:r>
      <w:r>
        <w:rPr>
          <w:color w:val="231F20"/>
        </w:rPr>
        <w:t>su</w:t>
      </w:r>
      <w:r>
        <w:rPr>
          <w:color w:val="231F20"/>
          <w:spacing w:val="-13"/>
        </w:rPr>
        <w:t> </w:t>
      </w:r>
      <w:r>
        <w:rPr>
          <w:color w:val="231F20"/>
        </w:rPr>
        <w:t>respuesta</w:t>
      </w:r>
      <w:r>
        <w:rPr>
          <w:color w:val="231F20"/>
          <w:spacing w:val="-13"/>
        </w:rPr>
        <w:t> </w:t>
      </w:r>
      <w:r>
        <w:rPr>
          <w:color w:val="231F20"/>
        </w:rPr>
        <w:t>se</w:t>
      </w:r>
      <w:r>
        <w:rPr>
          <w:color w:val="231F20"/>
          <w:spacing w:val="-13"/>
        </w:rPr>
        <w:t> </w:t>
      </w:r>
      <w:r>
        <w:rPr>
          <w:color w:val="231F20"/>
        </w:rPr>
        <w:t>encontraban ya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primeros</w:t>
      </w:r>
      <w:r>
        <w:rPr>
          <w:color w:val="231F20"/>
          <w:spacing w:val="-5"/>
        </w:rPr>
        <w:t> </w:t>
      </w:r>
      <w:r>
        <w:rPr>
          <w:color w:val="231F20"/>
        </w:rPr>
        <w:t>textos</w:t>
      </w:r>
      <w:r>
        <w:rPr>
          <w:color w:val="231F20"/>
          <w:spacing w:val="-5"/>
        </w:rPr>
        <w:t> </w:t>
      </w:r>
      <w:r>
        <w:rPr>
          <w:color w:val="231F20"/>
        </w:rPr>
        <w:t>ensayísticos</w:t>
      </w:r>
      <w:r>
        <w:rPr>
          <w:color w:val="231F20"/>
          <w:spacing w:val="-5"/>
        </w:rPr>
        <w:t> </w:t>
      </w:r>
      <w:r>
        <w:rPr>
          <w:color w:val="231F20"/>
        </w:rPr>
        <w:t>de</w:t>
      </w:r>
      <w:r>
        <w:rPr>
          <w:color w:val="231F20"/>
          <w:spacing w:val="-5"/>
        </w:rPr>
        <w:t> </w:t>
      </w:r>
      <w:r>
        <w:rPr>
          <w:color w:val="231F20"/>
        </w:rPr>
        <w:t>Elizondo,</w:t>
      </w:r>
      <w:r>
        <w:rPr>
          <w:color w:val="231F20"/>
          <w:spacing w:val="-5"/>
        </w:rPr>
        <w:t> </w:t>
      </w:r>
      <w:r>
        <w:rPr>
          <w:color w:val="231F20"/>
        </w:rPr>
        <w:t>a</w:t>
      </w:r>
      <w:r>
        <w:rPr>
          <w:color w:val="231F20"/>
          <w:spacing w:val="-5"/>
        </w:rPr>
        <w:t> </w:t>
      </w:r>
      <w:r>
        <w:rPr>
          <w:color w:val="231F20"/>
        </w:rPr>
        <w:t>propósito</w:t>
      </w:r>
      <w:r>
        <w:rPr>
          <w:color w:val="231F20"/>
          <w:spacing w:val="-5"/>
        </w:rPr>
        <w:t> </w:t>
      </w:r>
      <w:r>
        <w:rPr>
          <w:color w:val="231F20"/>
        </w:rPr>
        <w:t>de la</w:t>
      </w:r>
      <w:r>
        <w:rPr>
          <w:color w:val="231F20"/>
          <w:spacing w:val="-14"/>
        </w:rPr>
        <w:t> </w:t>
      </w:r>
      <w:r>
        <w:rPr>
          <w:color w:val="231F20"/>
        </w:rPr>
        <w:t>obra</w:t>
      </w:r>
      <w:r>
        <w:rPr>
          <w:color w:val="231F20"/>
          <w:spacing w:val="-14"/>
        </w:rPr>
        <w:t> </w:t>
      </w:r>
      <w:r>
        <w:rPr>
          <w:color w:val="231F20"/>
        </w:rPr>
        <w:t>de</w:t>
      </w:r>
      <w:r>
        <w:rPr>
          <w:color w:val="231F20"/>
          <w:spacing w:val="-14"/>
        </w:rPr>
        <w:t> </w:t>
      </w:r>
      <w:r>
        <w:rPr>
          <w:color w:val="231F20"/>
        </w:rPr>
        <w:t>otro</w:t>
      </w:r>
      <w:r>
        <w:rPr>
          <w:color w:val="231F20"/>
          <w:spacing w:val="-14"/>
        </w:rPr>
        <w:t> </w:t>
      </w:r>
      <w:r>
        <w:rPr>
          <w:color w:val="231F20"/>
        </w:rPr>
        <w:t>autor:</w:t>
      </w:r>
      <w:r>
        <w:rPr>
          <w:color w:val="231F20"/>
          <w:spacing w:val="-14"/>
        </w:rPr>
        <w:t> </w:t>
      </w:r>
      <w:r>
        <w:rPr>
          <w:color w:val="231F20"/>
          <w:spacing w:val="-3"/>
        </w:rPr>
        <w:t>Joyce.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antes</w:t>
      </w:r>
      <w:r>
        <w:rPr>
          <w:color w:val="231F20"/>
          <w:spacing w:val="-14"/>
        </w:rPr>
        <w:t> </w:t>
      </w:r>
      <w:r>
        <w:rPr>
          <w:color w:val="231F20"/>
        </w:rPr>
        <w:t>citado</w:t>
      </w:r>
      <w:r>
        <w:rPr>
          <w:color w:val="231F20"/>
          <w:spacing w:val="-14"/>
        </w:rPr>
        <w:t> </w:t>
      </w:r>
      <w:r>
        <w:rPr>
          <w:color w:val="231F20"/>
        </w:rPr>
        <w:t>“En</w:t>
      </w:r>
      <w:r>
        <w:rPr>
          <w:color w:val="231F20"/>
          <w:spacing w:val="-14"/>
        </w:rPr>
        <w:t> </w:t>
      </w:r>
      <w:r>
        <w:rPr>
          <w:color w:val="231F20"/>
        </w:rPr>
        <w:t>torno</w:t>
      </w:r>
      <w:r>
        <w:rPr>
          <w:color w:val="231F20"/>
          <w:spacing w:val="-14"/>
        </w:rPr>
        <w:t> </w:t>
      </w:r>
      <w:r>
        <w:rPr>
          <w:color w:val="231F20"/>
        </w:rPr>
        <w:t>al</w:t>
      </w:r>
      <w:r>
        <w:rPr>
          <w:color w:val="231F20"/>
          <w:spacing w:val="-14"/>
        </w:rPr>
        <w:t> </w:t>
      </w:r>
      <w:r>
        <w:rPr>
          <w:i/>
          <w:color w:val="231F20"/>
        </w:rPr>
        <w:t>Ulysses </w:t>
      </w:r>
      <w:r>
        <w:rPr>
          <w:color w:val="231F20"/>
        </w:rPr>
        <w:t>de</w:t>
      </w:r>
      <w:r>
        <w:rPr>
          <w:color w:val="231F20"/>
          <w:spacing w:val="-5"/>
        </w:rPr>
        <w:t> </w:t>
      </w:r>
      <w:r>
        <w:rPr>
          <w:color w:val="231F20"/>
          <w:spacing w:val="-3"/>
        </w:rPr>
        <w:t>Joyce”,</w:t>
      </w:r>
      <w:r>
        <w:rPr>
          <w:color w:val="231F20"/>
          <w:spacing w:val="-5"/>
        </w:rPr>
        <w:t> </w:t>
      </w:r>
      <w:r>
        <w:rPr>
          <w:color w:val="231F20"/>
        </w:rPr>
        <w:t>Elizondo</w:t>
      </w:r>
      <w:r>
        <w:rPr>
          <w:color w:val="231F20"/>
          <w:spacing w:val="-5"/>
        </w:rPr>
        <w:t> </w:t>
      </w:r>
      <w:r>
        <w:rPr>
          <w:color w:val="231F20"/>
        </w:rPr>
        <w:t>marca</w:t>
      </w:r>
      <w:r>
        <w:rPr>
          <w:color w:val="231F20"/>
          <w:spacing w:val="-5"/>
        </w:rPr>
        <w:t> </w:t>
      </w:r>
      <w:r>
        <w:rPr>
          <w:color w:val="231F20"/>
        </w:rPr>
        <w:t>como</w:t>
      </w:r>
      <w:r>
        <w:rPr>
          <w:color w:val="231F20"/>
          <w:spacing w:val="-5"/>
        </w:rPr>
        <w:t> </w:t>
      </w:r>
      <w:r>
        <w:rPr>
          <w:color w:val="231F20"/>
        </w:rPr>
        <w:t>principal</w:t>
      </w:r>
      <w:r>
        <w:rPr>
          <w:color w:val="231F20"/>
          <w:spacing w:val="-5"/>
        </w:rPr>
        <w:t> </w:t>
      </w:r>
      <w:r>
        <w:rPr>
          <w:color w:val="231F20"/>
        </w:rPr>
        <w:t>eje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obra</w:t>
      </w:r>
      <w:r>
        <w:rPr>
          <w:color w:val="231F20"/>
          <w:spacing w:val="-5"/>
        </w:rPr>
        <w:t> </w:t>
      </w:r>
      <w:r>
        <w:rPr>
          <w:color w:val="231F20"/>
        </w:rPr>
        <w:t>del</w:t>
      </w:r>
      <w:r>
        <w:rPr>
          <w:color w:val="231F20"/>
          <w:spacing w:val="-5"/>
        </w:rPr>
        <w:t> </w:t>
      </w:r>
      <w:r>
        <w:rPr>
          <w:color w:val="231F20"/>
        </w:rPr>
        <w:t>autor irlandés</w:t>
      </w:r>
      <w:r>
        <w:rPr>
          <w:color w:val="231F20"/>
          <w:spacing w:val="-12"/>
        </w:rPr>
        <w:t> </w:t>
      </w:r>
      <w:r>
        <w:rPr>
          <w:color w:val="231F20"/>
        </w:rPr>
        <w:t>su</w:t>
      </w:r>
      <w:r>
        <w:rPr>
          <w:color w:val="231F20"/>
          <w:spacing w:val="-12"/>
        </w:rPr>
        <w:t> </w:t>
      </w:r>
      <w:r>
        <w:rPr>
          <w:color w:val="231F20"/>
        </w:rPr>
        <w:t>confrontación</w:t>
      </w:r>
      <w:r>
        <w:rPr>
          <w:color w:val="231F20"/>
          <w:spacing w:val="-12"/>
        </w:rPr>
        <w:t> </w:t>
      </w:r>
      <w:r>
        <w:rPr>
          <w:color w:val="231F20"/>
        </w:rPr>
        <w:t>y</w:t>
      </w:r>
      <w:r>
        <w:rPr>
          <w:color w:val="231F20"/>
          <w:spacing w:val="-12"/>
        </w:rPr>
        <w:t> </w:t>
      </w:r>
      <w:r>
        <w:rPr>
          <w:color w:val="231F20"/>
        </w:rPr>
        <w:t>solución</w:t>
      </w:r>
      <w:r>
        <w:rPr>
          <w:color w:val="231F20"/>
          <w:spacing w:val="-12"/>
        </w:rPr>
        <w:t> </w:t>
      </w:r>
      <w:r>
        <w:rPr>
          <w:color w:val="231F20"/>
        </w:rPr>
        <w:t>artística</w:t>
      </w:r>
      <w:r>
        <w:rPr>
          <w:color w:val="231F20"/>
          <w:spacing w:val="-12"/>
        </w:rPr>
        <w:t> </w:t>
      </w:r>
      <w:r>
        <w:rPr>
          <w:color w:val="231F20"/>
        </w:rPr>
        <w:t>respecto</w:t>
      </w:r>
      <w:r>
        <w:rPr>
          <w:color w:val="231F20"/>
          <w:spacing w:val="-12"/>
        </w:rPr>
        <w:t> </w:t>
      </w:r>
      <w:r>
        <w:rPr>
          <w:color w:val="231F20"/>
        </w:rPr>
        <w:t>al</w:t>
      </w:r>
      <w:r>
        <w:rPr>
          <w:color w:val="231F20"/>
          <w:spacing w:val="-12"/>
        </w:rPr>
        <w:t> </w:t>
      </w:r>
      <w:r>
        <w:rPr>
          <w:color w:val="231F20"/>
        </w:rPr>
        <w:t>problema de</w:t>
      </w:r>
      <w:r>
        <w:rPr>
          <w:color w:val="231F20"/>
          <w:spacing w:val="-27"/>
        </w:rPr>
        <w:t> </w:t>
      </w:r>
      <w:r>
        <w:rPr>
          <w:color w:val="231F20"/>
        </w:rPr>
        <w:t>la</w:t>
      </w:r>
      <w:r>
        <w:rPr>
          <w:color w:val="231F20"/>
          <w:spacing w:val="-27"/>
        </w:rPr>
        <w:t> </w:t>
      </w:r>
      <w:r>
        <w:rPr>
          <w:color w:val="231F20"/>
        </w:rPr>
        <w:t>concreción</w:t>
      </w:r>
      <w:r>
        <w:rPr>
          <w:color w:val="231F20"/>
          <w:spacing w:val="-27"/>
        </w:rPr>
        <w:t> </w:t>
      </w:r>
      <w:r>
        <w:rPr>
          <w:color w:val="231F20"/>
        </w:rPr>
        <w:t>objetiva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dinámica</w:t>
      </w:r>
      <w:r>
        <w:rPr>
          <w:color w:val="231F20"/>
          <w:spacing w:val="-27"/>
        </w:rPr>
        <w:t> </w:t>
      </w:r>
      <w:r>
        <w:rPr>
          <w:color w:val="231F20"/>
        </w:rPr>
        <w:t>del</w:t>
      </w:r>
      <w:r>
        <w:rPr>
          <w:color w:val="231F20"/>
          <w:spacing w:val="-27"/>
        </w:rPr>
        <w:t> </w:t>
      </w:r>
      <w:r>
        <w:rPr>
          <w:color w:val="231F20"/>
        </w:rPr>
        <w:t>pensamiento,</w:t>
      </w:r>
      <w:r>
        <w:rPr>
          <w:color w:val="231F20"/>
          <w:spacing w:val="-27"/>
        </w:rPr>
        <w:t> </w:t>
      </w:r>
      <w:r>
        <w:rPr>
          <w:color w:val="231F20"/>
        </w:rPr>
        <w:t>vía</w:t>
      </w:r>
      <w:r>
        <w:rPr>
          <w:color w:val="231F20"/>
          <w:spacing w:val="-27"/>
        </w:rPr>
        <w:t> </w:t>
      </w:r>
      <w:r>
        <w:rPr>
          <w:color w:val="231F20"/>
        </w:rPr>
        <w:t>el</w:t>
      </w:r>
      <w:r>
        <w:rPr>
          <w:color w:val="231F20"/>
          <w:spacing w:val="-27"/>
        </w:rPr>
        <w:t> </w:t>
      </w:r>
      <w:r>
        <w:rPr>
          <w:color w:val="231F20"/>
        </w:rPr>
        <w:t>len- guaje;</w:t>
      </w:r>
      <w:r>
        <w:rPr>
          <w:color w:val="231F20"/>
          <w:spacing w:val="-12"/>
        </w:rPr>
        <w:t> </w:t>
      </w:r>
      <w:r>
        <w:rPr>
          <w:color w:val="231F20"/>
        </w:rPr>
        <w:t>la</w:t>
      </w:r>
      <w:r>
        <w:rPr>
          <w:color w:val="231F20"/>
          <w:spacing w:val="-12"/>
        </w:rPr>
        <w:t> </w:t>
      </w:r>
      <w:r>
        <w:rPr>
          <w:color w:val="231F20"/>
        </w:rPr>
        <w:t>dificultad</w:t>
      </w:r>
      <w:r>
        <w:rPr>
          <w:color w:val="231F20"/>
          <w:spacing w:val="-12"/>
        </w:rPr>
        <w:t> </w:t>
      </w:r>
      <w:r>
        <w:rPr>
          <w:color w:val="231F20"/>
        </w:rPr>
        <w:t>que</w:t>
      </w:r>
      <w:r>
        <w:rPr>
          <w:color w:val="231F20"/>
          <w:spacing w:val="-12"/>
        </w:rPr>
        <w:t> </w:t>
      </w:r>
      <w:r>
        <w:rPr>
          <w:color w:val="231F20"/>
        </w:rPr>
        <w:t>representa</w:t>
      </w:r>
      <w:r>
        <w:rPr>
          <w:color w:val="231F20"/>
          <w:spacing w:val="-12"/>
        </w:rPr>
        <w:t> </w:t>
      </w:r>
      <w:r>
        <w:rPr>
          <w:color w:val="231F20"/>
        </w:rPr>
        <w:t>este</w:t>
      </w:r>
      <w:r>
        <w:rPr>
          <w:color w:val="231F20"/>
          <w:spacing w:val="-12"/>
        </w:rPr>
        <w:t> </w:t>
      </w:r>
      <w:r>
        <w:rPr>
          <w:color w:val="231F20"/>
        </w:rPr>
        <w:t>intento</w:t>
      </w:r>
      <w:r>
        <w:rPr>
          <w:color w:val="231F20"/>
          <w:spacing w:val="-12"/>
        </w:rPr>
        <w:t> </w:t>
      </w:r>
      <w:r>
        <w:rPr>
          <w:color w:val="231F20"/>
        </w:rPr>
        <w:t>radica,</w:t>
      </w:r>
      <w:r>
        <w:rPr>
          <w:color w:val="231F20"/>
          <w:spacing w:val="-12"/>
        </w:rPr>
        <w:t> </w:t>
      </w:r>
      <w:r>
        <w:rPr>
          <w:color w:val="231F20"/>
        </w:rPr>
        <w:t>como</w:t>
      </w:r>
      <w:r>
        <w:rPr>
          <w:color w:val="231F20"/>
          <w:spacing w:val="-12"/>
        </w:rPr>
        <w:t> </w:t>
      </w:r>
      <w:r>
        <w:rPr>
          <w:color w:val="231F20"/>
        </w:rPr>
        <w:t>señala Elizondo,</w:t>
      </w:r>
      <w:r>
        <w:rPr>
          <w:color w:val="231F20"/>
          <w:spacing w:val="-32"/>
        </w:rPr>
        <w:t> </w:t>
      </w:r>
      <w:r>
        <w:rPr>
          <w:color w:val="231F20"/>
        </w:rPr>
        <w:t>en</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velocidad</w:t>
      </w:r>
      <w:r>
        <w:rPr>
          <w:color w:val="231F20"/>
          <w:spacing w:val="-32"/>
        </w:rPr>
        <w:t> </w:t>
      </w:r>
      <w:r>
        <w:rPr>
          <w:color w:val="231F20"/>
        </w:rPr>
        <w:t>con</w:t>
      </w:r>
      <w:r>
        <w:rPr>
          <w:color w:val="231F20"/>
          <w:spacing w:val="-32"/>
        </w:rPr>
        <w:t> </w:t>
      </w:r>
      <w:r>
        <w:rPr>
          <w:color w:val="231F20"/>
        </w:rPr>
        <w:t>que</w:t>
      </w:r>
      <w:r>
        <w:rPr>
          <w:color w:val="231F20"/>
          <w:spacing w:val="-32"/>
        </w:rPr>
        <w:t> </w:t>
      </w:r>
      <w:r>
        <w:rPr>
          <w:color w:val="231F20"/>
        </w:rPr>
        <w:t>funciona</w:t>
      </w:r>
      <w:r>
        <w:rPr>
          <w:color w:val="231F20"/>
          <w:spacing w:val="-32"/>
        </w:rPr>
        <w:t> </w:t>
      </w:r>
      <w:r>
        <w:rPr>
          <w:color w:val="231F20"/>
        </w:rPr>
        <w:t>la</w:t>
      </w:r>
      <w:r>
        <w:rPr>
          <w:color w:val="231F20"/>
          <w:spacing w:val="-32"/>
        </w:rPr>
        <w:t> </w:t>
      </w:r>
      <w:r>
        <w:rPr>
          <w:color w:val="231F20"/>
        </w:rPr>
        <w:t>conciencia</w:t>
      </w:r>
      <w:r>
        <w:rPr>
          <w:color w:val="231F20"/>
          <w:spacing w:val="-32"/>
        </w:rPr>
        <w:t> </w:t>
      </w:r>
      <w:r>
        <w:rPr>
          <w:color w:val="231F20"/>
        </w:rPr>
        <w:t>no</w:t>
      </w:r>
      <w:r>
        <w:rPr>
          <w:color w:val="231F20"/>
          <w:spacing w:val="-32"/>
        </w:rPr>
        <w:t> </w:t>
      </w:r>
      <w:r>
        <w:rPr>
          <w:color w:val="231F20"/>
        </w:rPr>
        <w:t>per- mite</w:t>
      </w:r>
      <w:r>
        <w:rPr>
          <w:color w:val="231F20"/>
          <w:spacing w:val="-17"/>
        </w:rPr>
        <w:t> </w:t>
      </w:r>
      <w:r>
        <w:rPr>
          <w:color w:val="231F20"/>
        </w:rPr>
        <w:t>representarla</w:t>
      </w:r>
      <w:r>
        <w:rPr>
          <w:color w:val="231F20"/>
          <w:spacing w:val="-17"/>
        </w:rPr>
        <w:t> </w:t>
      </w:r>
      <w:r>
        <w:rPr>
          <w:color w:val="231F20"/>
        </w:rPr>
        <w:t>mecánicamente,</w:t>
      </w:r>
      <w:r>
        <w:rPr>
          <w:color w:val="231F20"/>
          <w:spacing w:val="-17"/>
        </w:rPr>
        <w:t> </w:t>
      </w:r>
      <w:r>
        <w:rPr>
          <w:color w:val="231F20"/>
        </w:rPr>
        <w:t>por</w:t>
      </w:r>
      <w:r>
        <w:rPr>
          <w:color w:val="231F20"/>
          <w:spacing w:val="-17"/>
        </w:rPr>
        <w:t> </w:t>
      </w:r>
      <w:r>
        <w:rPr>
          <w:color w:val="231F20"/>
        </w:rPr>
        <w:t>ello</w:t>
      </w:r>
      <w:r>
        <w:rPr>
          <w:color w:val="231F20"/>
          <w:spacing w:val="-17"/>
        </w:rPr>
        <w:t> </w:t>
      </w:r>
      <w:r>
        <w:rPr>
          <w:color w:val="231F20"/>
        </w:rPr>
        <w:t>“cualquier</w:t>
      </w:r>
      <w:r>
        <w:rPr>
          <w:color w:val="231F20"/>
          <w:spacing w:val="-17"/>
        </w:rPr>
        <w:t> </w:t>
      </w:r>
      <w:r>
        <w:rPr>
          <w:color w:val="231F20"/>
        </w:rPr>
        <w:t>método</w:t>
      </w:r>
      <w:r>
        <w:rPr>
          <w:color w:val="231F20"/>
          <w:spacing w:val="-17"/>
        </w:rPr>
        <w:t> </w:t>
      </w:r>
      <w:r>
        <w:rPr>
          <w:color w:val="231F20"/>
        </w:rPr>
        <w:t>que permitiera</w:t>
      </w:r>
      <w:r>
        <w:rPr>
          <w:color w:val="231F20"/>
          <w:spacing w:val="-20"/>
        </w:rPr>
        <w:t> </w:t>
      </w:r>
      <w:r>
        <w:rPr>
          <w:color w:val="231F20"/>
        </w:rPr>
        <w:t>captar</w:t>
      </w:r>
      <w:r>
        <w:rPr>
          <w:color w:val="231F20"/>
          <w:spacing w:val="-20"/>
        </w:rPr>
        <w:t> </w:t>
      </w:r>
      <w:r>
        <w:rPr>
          <w:color w:val="231F20"/>
        </w:rPr>
        <w:t>esta</w:t>
      </w:r>
      <w:r>
        <w:rPr>
          <w:color w:val="231F20"/>
          <w:spacing w:val="-20"/>
        </w:rPr>
        <w:t> </w:t>
      </w:r>
      <w:r>
        <w:rPr>
          <w:color w:val="231F20"/>
        </w:rPr>
        <w:t>vivencia</w:t>
      </w:r>
      <w:r>
        <w:rPr>
          <w:color w:val="231F20"/>
          <w:spacing w:val="-20"/>
        </w:rPr>
        <w:t> </w:t>
      </w:r>
      <w:r>
        <w:rPr>
          <w:color w:val="231F20"/>
        </w:rPr>
        <w:t>subjetiva</w:t>
      </w:r>
      <w:r>
        <w:rPr>
          <w:color w:val="231F20"/>
          <w:spacing w:val="-20"/>
        </w:rPr>
        <w:t> </w:t>
      </w:r>
      <w:r>
        <w:rPr>
          <w:color w:val="231F20"/>
        </w:rPr>
        <w:t>es</w:t>
      </w:r>
      <w:r>
        <w:rPr>
          <w:color w:val="231F20"/>
          <w:spacing w:val="-20"/>
        </w:rPr>
        <w:t> </w:t>
      </w:r>
      <w:r>
        <w:rPr>
          <w:color w:val="231F20"/>
        </w:rPr>
        <w:t>imposible</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rPr>
        <w:t>simple hecho</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conciencia</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subjetividad</w:t>
      </w:r>
      <w:r>
        <w:rPr>
          <w:color w:val="231F20"/>
          <w:spacing w:val="-10"/>
        </w:rPr>
        <w:t> </w:t>
      </w:r>
      <w:r>
        <w:rPr>
          <w:color w:val="231F20"/>
        </w:rPr>
        <w:t>la</w:t>
      </w:r>
      <w:r>
        <w:rPr>
          <w:color w:val="231F20"/>
          <w:spacing w:val="-10"/>
        </w:rPr>
        <w:t> </w:t>
      </w:r>
      <w:r>
        <w:rPr>
          <w:color w:val="231F20"/>
        </w:rPr>
        <w:t>objetiva</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lo tanto</w:t>
      </w:r>
      <w:r>
        <w:rPr>
          <w:color w:val="231F20"/>
          <w:spacing w:val="-10"/>
        </w:rPr>
        <w:t> </w:t>
      </w:r>
      <w:r>
        <w:rPr>
          <w:color w:val="231F20"/>
        </w:rPr>
        <w:t>la</w:t>
      </w:r>
      <w:r>
        <w:rPr>
          <w:color w:val="231F20"/>
          <w:spacing w:val="-10"/>
        </w:rPr>
        <w:t> </w:t>
      </w:r>
      <w:r>
        <w:rPr>
          <w:color w:val="231F20"/>
        </w:rPr>
        <w:t>nulifica.</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surge</w:t>
      </w:r>
      <w:r>
        <w:rPr>
          <w:color w:val="231F20"/>
          <w:spacing w:val="-10"/>
        </w:rPr>
        <w:t> </w:t>
      </w:r>
      <w:r>
        <w:rPr>
          <w:color w:val="231F20"/>
        </w:rPr>
        <w:t>de</w:t>
      </w:r>
      <w:r>
        <w:rPr>
          <w:color w:val="231F20"/>
          <w:spacing w:val="-10"/>
        </w:rPr>
        <w:t> </w:t>
      </w:r>
      <w:r>
        <w:rPr>
          <w:color w:val="231F20"/>
        </w:rPr>
        <w:t>ahí</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ya</w:t>
      </w:r>
      <w:r>
        <w:rPr>
          <w:color w:val="231F20"/>
          <w:spacing w:val="-10"/>
        </w:rPr>
        <w:t> </w:t>
      </w:r>
      <w:r>
        <w:rPr>
          <w:color w:val="231F20"/>
        </w:rPr>
        <w:t>la</w:t>
      </w:r>
      <w:r>
        <w:rPr>
          <w:color w:val="231F20"/>
          <w:spacing w:val="-10"/>
        </w:rPr>
        <w:t> </w:t>
      </w:r>
      <w:r>
        <w:rPr>
          <w:color w:val="231F20"/>
        </w:rPr>
        <w:t>subjetividad</w:t>
      </w:r>
      <w:r>
        <w:rPr>
          <w:color w:val="231F20"/>
          <w:spacing w:val="-10"/>
        </w:rPr>
        <w:t> </w:t>
      </w:r>
      <w:r>
        <w:rPr>
          <w:color w:val="231F20"/>
        </w:rPr>
        <w:t>en</w:t>
      </w:r>
      <w:r>
        <w:rPr>
          <w:color w:val="231F20"/>
          <w:spacing w:val="-10"/>
        </w:rPr>
        <w:t> </w:t>
      </w:r>
      <w:r>
        <w:rPr>
          <w:color w:val="231F20"/>
        </w:rPr>
        <w:t>sí, sino</w:t>
      </w:r>
      <w:r>
        <w:rPr>
          <w:color w:val="231F20"/>
          <w:spacing w:val="-31"/>
        </w:rPr>
        <w:t> </w:t>
      </w:r>
      <w:r>
        <w:rPr>
          <w:color w:val="231F20"/>
        </w:rPr>
        <w:t>la</w:t>
      </w:r>
      <w:r>
        <w:rPr>
          <w:color w:val="231F20"/>
          <w:spacing w:val="-31"/>
        </w:rPr>
        <w:t> </w:t>
      </w:r>
      <w:r>
        <w:rPr>
          <w:color w:val="231F20"/>
        </w:rPr>
        <w:t>conciencia</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subjetividad</w:t>
      </w:r>
      <w:r>
        <w:rPr>
          <w:color w:val="231F20"/>
          <w:spacing w:val="-31"/>
        </w:rPr>
        <w:t> </w:t>
      </w:r>
      <w:r>
        <w:rPr>
          <w:color w:val="231F20"/>
        </w:rPr>
        <w:t>objetivada.</w:t>
      </w:r>
      <w:r>
        <w:rPr>
          <w:color w:val="231F20"/>
          <w:spacing w:val="-31"/>
        </w:rPr>
        <w:t> </w:t>
      </w:r>
      <w:r>
        <w:rPr>
          <w:color w:val="231F20"/>
        </w:rPr>
        <w:t>Se</w:t>
      </w:r>
      <w:r>
        <w:rPr>
          <w:color w:val="231F20"/>
          <w:spacing w:val="-31"/>
        </w:rPr>
        <w:t> </w:t>
      </w:r>
      <w:r>
        <w:rPr>
          <w:color w:val="231F20"/>
        </w:rPr>
        <w:t>trata</w:t>
      </w:r>
      <w:r>
        <w:rPr>
          <w:color w:val="231F20"/>
          <w:spacing w:val="-31"/>
        </w:rPr>
        <w:t> </w:t>
      </w:r>
      <w:r>
        <w:rPr>
          <w:color w:val="231F20"/>
        </w:rPr>
        <w:t>por</w:t>
      </w:r>
      <w:r>
        <w:rPr>
          <w:color w:val="231F20"/>
          <w:spacing w:val="-31"/>
        </w:rPr>
        <w:t> </w:t>
      </w:r>
      <w:r>
        <w:rPr>
          <w:color w:val="231F20"/>
        </w:rPr>
        <w:t>lo</w:t>
      </w:r>
      <w:r>
        <w:rPr>
          <w:color w:val="231F20"/>
          <w:spacing w:val="-31"/>
        </w:rPr>
        <w:t> </w:t>
      </w:r>
      <w:r>
        <w:rPr>
          <w:color w:val="231F20"/>
        </w:rPr>
        <w:t>tan- to</w:t>
      </w:r>
      <w:r>
        <w:rPr>
          <w:color w:val="231F20"/>
          <w:spacing w:val="-10"/>
        </w:rPr>
        <w:t> </w:t>
      </w:r>
      <w:r>
        <w:rPr>
          <w:color w:val="231F20"/>
        </w:rPr>
        <w:t>de</w:t>
      </w:r>
      <w:r>
        <w:rPr>
          <w:color w:val="231F20"/>
          <w:spacing w:val="-10"/>
        </w:rPr>
        <w:t> </w:t>
      </w:r>
      <w:r>
        <w:rPr>
          <w:color w:val="231F20"/>
        </w:rPr>
        <w:t>recrear</w:t>
      </w:r>
      <w:r>
        <w:rPr>
          <w:color w:val="231F20"/>
          <w:spacing w:val="-10"/>
        </w:rPr>
        <w:t> </w:t>
      </w:r>
      <w:r>
        <w:rPr>
          <w:color w:val="231F20"/>
        </w:rPr>
        <w:t>una</w:t>
      </w:r>
      <w:r>
        <w:rPr>
          <w:color w:val="231F20"/>
          <w:spacing w:val="-10"/>
        </w:rPr>
        <w:t> </w:t>
      </w:r>
      <w:r>
        <w:rPr>
          <w:color w:val="231F20"/>
        </w:rPr>
        <w:t>percepción</w:t>
      </w:r>
      <w:r>
        <w:rPr>
          <w:color w:val="231F20"/>
          <w:spacing w:val="-10"/>
        </w:rPr>
        <w:t> </w:t>
      </w:r>
      <w:r>
        <w:rPr>
          <w:color w:val="231F20"/>
        </w:rPr>
        <w:t>artificial”.</w:t>
      </w:r>
      <w:r>
        <w:rPr>
          <w:color w:val="231F20"/>
          <w:position w:val="8"/>
          <w:sz w:val="13"/>
        </w:rPr>
        <w:t>66</w:t>
      </w:r>
      <w:r>
        <w:rPr>
          <w:color w:val="231F20"/>
          <w:spacing w:val="15"/>
          <w:position w:val="8"/>
          <w:sz w:val="13"/>
        </w:rPr>
        <w:t> </w:t>
      </w:r>
      <w:r>
        <w:rPr>
          <w:color w:val="231F20"/>
          <w:spacing w:val="-3"/>
        </w:rPr>
        <w:t>Para</w:t>
      </w:r>
      <w:r>
        <w:rPr>
          <w:color w:val="231F20"/>
          <w:spacing w:val="-10"/>
        </w:rPr>
        <w:t> </w:t>
      </w:r>
      <w:r>
        <w:rPr>
          <w:color w:val="231F20"/>
        </w:rPr>
        <w:t>Elizondo,</w:t>
      </w:r>
      <w:r>
        <w:rPr>
          <w:color w:val="231F20"/>
          <w:spacing w:val="-10"/>
        </w:rPr>
        <w:t> </w:t>
      </w:r>
      <w:r>
        <w:rPr>
          <w:color w:val="231F20"/>
        </w:rPr>
        <w:t>la</w:t>
      </w:r>
      <w:r>
        <w:rPr>
          <w:color w:val="231F20"/>
          <w:spacing w:val="-10"/>
        </w:rPr>
        <w:t> </w:t>
      </w:r>
      <w:r>
        <w:rPr>
          <w:color w:val="231F20"/>
        </w:rPr>
        <w:t>obra</w:t>
      </w:r>
      <w:r>
        <w:rPr>
          <w:color w:val="231F20"/>
          <w:spacing w:val="-10"/>
        </w:rPr>
        <w:t> </w:t>
      </w:r>
      <w:r>
        <w:rPr>
          <w:color w:val="231F20"/>
        </w:rPr>
        <w:t>de Rulfo</w:t>
      </w:r>
      <w:r>
        <w:rPr>
          <w:color w:val="231F20"/>
          <w:spacing w:val="-33"/>
        </w:rPr>
        <w:t> </w:t>
      </w:r>
      <w:r>
        <w:rPr>
          <w:color w:val="231F20"/>
        </w:rPr>
        <w:t>comparte</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de</w:t>
      </w:r>
      <w:r>
        <w:rPr>
          <w:color w:val="231F20"/>
          <w:spacing w:val="-33"/>
        </w:rPr>
        <w:t> </w:t>
      </w:r>
      <w:r>
        <w:rPr>
          <w:color w:val="231F20"/>
          <w:spacing w:val="-3"/>
        </w:rPr>
        <w:t>Joyce</w:t>
      </w:r>
      <w:r>
        <w:rPr>
          <w:color w:val="231F20"/>
          <w:spacing w:val="-33"/>
        </w:rPr>
        <w:t> </w:t>
      </w:r>
      <w:r>
        <w:rPr>
          <w:color w:val="231F20"/>
        </w:rPr>
        <w:t>ese</w:t>
      </w:r>
      <w:r>
        <w:rPr>
          <w:color w:val="231F20"/>
          <w:spacing w:val="-33"/>
        </w:rPr>
        <w:t> </w:t>
      </w:r>
      <w:r>
        <w:rPr>
          <w:color w:val="231F20"/>
        </w:rPr>
        <w:t>logro,</w:t>
      </w:r>
      <w:r>
        <w:rPr>
          <w:color w:val="231F20"/>
          <w:spacing w:val="-33"/>
        </w:rPr>
        <w:t> </w:t>
      </w:r>
      <w:r>
        <w:rPr>
          <w:color w:val="231F20"/>
        </w:rPr>
        <w:t>concentrado</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creación de</w:t>
      </w:r>
      <w:r>
        <w:rPr>
          <w:color w:val="231F20"/>
          <w:spacing w:val="-29"/>
        </w:rPr>
        <w:t> </w:t>
      </w:r>
      <w:r>
        <w:rPr>
          <w:color w:val="231F20"/>
        </w:rPr>
        <w:t>la</w:t>
      </w:r>
      <w:r>
        <w:rPr>
          <w:color w:val="231F20"/>
          <w:spacing w:val="-29"/>
        </w:rPr>
        <w:t> </w:t>
      </w:r>
      <w:r>
        <w:rPr>
          <w:color w:val="231F20"/>
        </w:rPr>
        <w:t>sensación</w:t>
      </w:r>
      <w:r>
        <w:rPr>
          <w:color w:val="231F20"/>
          <w:spacing w:val="-29"/>
        </w:rPr>
        <w:t> </w:t>
      </w:r>
      <w:r>
        <w:rPr>
          <w:color w:val="231F20"/>
        </w:rPr>
        <w:t>de</w:t>
      </w:r>
      <w:r>
        <w:rPr>
          <w:color w:val="231F20"/>
          <w:spacing w:val="-29"/>
        </w:rPr>
        <w:t> </w:t>
      </w:r>
      <w:r>
        <w:rPr>
          <w:color w:val="231F20"/>
        </w:rPr>
        <w:t>oralidad</w:t>
      </w:r>
      <w:r>
        <w:rPr>
          <w:color w:val="231F20"/>
          <w:spacing w:val="-29"/>
        </w:rPr>
        <w:t> </w:t>
      </w:r>
      <w:r>
        <w:rPr>
          <w:color w:val="231F20"/>
        </w:rPr>
        <w:t>que</w:t>
      </w:r>
      <w:r>
        <w:rPr>
          <w:color w:val="231F20"/>
          <w:spacing w:val="-29"/>
        </w:rPr>
        <w:t> </w:t>
      </w:r>
      <w:r>
        <w:rPr>
          <w:color w:val="231F20"/>
        </w:rPr>
        <w:t>desatan</w:t>
      </w:r>
      <w:r>
        <w:rPr>
          <w:color w:val="231F20"/>
          <w:spacing w:val="-29"/>
        </w:rPr>
        <w:t> </w:t>
      </w:r>
      <w:r>
        <w:rPr>
          <w:color w:val="231F20"/>
        </w:rPr>
        <w:t>sus</w:t>
      </w:r>
      <w:r>
        <w:rPr>
          <w:color w:val="231F20"/>
          <w:spacing w:val="-29"/>
        </w:rPr>
        <w:t> </w:t>
      </w:r>
      <w:r>
        <w:rPr>
          <w:color w:val="231F20"/>
        </w:rPr>
        <w:t>textos:</w:t>
      </w:r>
    </w:p>
    <w:p>
      <w:pPr>
        <w:pStyle w:val="BodyText"/>
        <w:spacing w:before="10"/>
        <w:rPr>
          <w:sz w:val="27"/>
        </w:rPr>
      </w:pPr>
    </w:p>
    <w:p>
      <w:pPr>
        <w:spacing w:line="297" w:lineRule="auto" w:before="0"/>
        <w:ind w:left="2063" w:right="1638" w:firstLine="0"/>
        <w:jc w:val="both"/>
        <w:rPr>
          <w:sz w:val="21"/>
        </w:rPr>
      </w:pPr>
      <w:r>
        <w:rPr>
          <w:color w:val="231F20"/>
          <w:sz w:val="21"/>
        </w:rPr>
        <w:t>Rulfo</w:t>
      </w:r>
      <w:r>
        <w:rPr>
          <w:color w:val="231F20"/>
          <w:spacing w:val="-22"/>
          <w:sz w:val="21"/>
        </w:rPr>
        <w:t> </w:t>
      </w:r>
      <w:r>
        <w:rPr>
          <w:color w:val="231F20"/>
          <w:sz w:val="21"/>
        </w:rPr>
        <w:t>había</w:t>
      </w:r>
      <w:r>
        <w:rPr>
          <w:color w:val="231F20"/>
          <w:spacing w:val="-22"/>
          <w:sz w:val="21"/>
        </w:rPr>
        <w:t> </w:t>
      </w:r>
      <w:r>
        <w:rPr>
          <w:color w:val="231F20"/>
          <w:sz w:val="21"/>
        </w:rPr>
        <w:t>leído</w:t>
      </w:r>
      <w:r>
        <w:rPr>
          <w:color w:val="231F20"/>
          <w:spacing w:val="-22"/>
          <w:sz w:val="21"/>
        </w:rPr>
        <w:t> </w:t>
      </w:r>
      <w:r>
        <w:rPr>
          <w:color w:val="231F20"/>
          <w:sz w:val="21"/>
        </w:rPr>
        <w:t>todos</w:t>
      </w:r>
      <w:r>
        <w:rPr>
          <w:color w:val="231F20"/>
          <w:spacing w:val="-22"/>
          <w:sz w:val="21"/>
        </w:rPr>
        <w:t> </w:t>
      </w:r>
      <w:r>
        <w:rPr>
          <w:color w:val="231F20"/>
          <w:sz w:val="21"/>
        </w:rPr>
        <w:t>los</w:t>
      </w:r>
      <w:r>
        <w:rPr>
          <w:color w:val="231F20"/>
          <w:spacing w:val="-22"/>
          <w:sz w:val="21"/>
        </w:rPr>
        <w:t> </w:t>
      </w:r>
      <w:r>
        <w:rPr>
          <w:color w:val="231F20"/>
          <w:sz w:val="21"/>
        </w:rPr>
        <w:t>libros</w:t>
      </w:r>
      <w:r>
        <w:rPr>
          <w:color w:val="231F20"/>
          <w:spacing w:val="-22"/>
          <w:sz w:val="21"/>
        </w:rPr>
        <w:t> </w:t>
      </w:r>
      <w:r>
        <w:rPr>
          <w:color w:val="231F20"/>
          <w:sz w:val="21"/>
        </w:rPr>
        <w:t>de</w:t>
      </w:r>
      <w:r>
        <w:rPr>
          <w:color w:val="231F20"/>
          <w:spacing w:val="-22"/>
          <w:sz w:val="21"/>
        </w:rPr>
        <w:t> </w:t>
      </w:r>
      <w:r>
        <w:rPr>
          <w:color w:val="231F20"/>
          <w:sz w:val="21"/>
        </w:rPr>
        <w:t>todas</w:t>
      </w:r>
      <w:r>
        <w:rPr>
          <w:color w:val="231F20"/>
          <w:spacing w:val="-22"/>
          <w:sz w:val="21"/>
        </w:rPr>
        <w:t> </w:t>
      </w:r>
      <w:r>
        <w:rPr>
          <w:color w:val="231F20"/>
          <w:sz w:val="21"/>
        </w:rPr>
        <w:t>las</w:t>
      </w:r>
      <w:r>
        <w:rPr>
          <w:color w:val="231F20"/>
          <w:spacing w:val="-22"/>
          <w:sz w:val="21"/>
        </w:rPr>
        <w:t> </w:t>
      </w:r>
      <w:r>
        <w:rPr>
          <w:color w:val="231F20"/>
          <w:sz w:val="21"/>
        </w:rPr>
        <w:t>literaturas</w:t>
      </w:r>
      <w:r>
        <w:rPr>
          <w:color w:val="231F20"/>
          <w:spacing w:val="-22"/>
          <w:sz w:val="21"/>
        </w:rPr>
        <w:t> </w:t>
      </w:r>
      <w:r>
        <w:rPr>
          <w:color w:val="231F20"/>
          <w:sz w:val="21"/>
        </w:rPr>
        <w:t>traducidos</w:t>
      </w:r>
      <w:r>
        <w:rPr>
          <w:color w:val="231F20"/>
          <w:spacing w:val="-22"/>
          <w:sz w:val="21"/>
        </w:rPr>
        <w:t> </w:t>
      </w:r>
      <w:r>
        <w:rPr>
          <w:color w:val="231F20"/>
          <w:sz w:val="21"/>
        </w:rPr>
        <w:t>al </w:t>
      </w:r>
      <w:r>
        <w:rPr>
          <w:color w:val="231F20"/>
          <w:w w:val="95"/>
          <w:sz w:val="21"/>
        </w:rPr>
        <w:t>español;</w:t>
      </w:r>
      <w:r>
        <w:rPr>
          <w:color w:val="231F20"/>
          <w:spacing w:val="-16"/>
          <w:w w:val="95"/>
          <w:sz w:val="21"/>
        </w:rPr>
        <w:t> </w:t>
      </w:r>
      <w:r>
        <w:rPr>
          <w:color w:val="231F20"/>
          <w:w w:val="95"/>
          <w:sz w:val="21"/>
        </w:rPr>
        <w:t>muchas</w:t>
      </w:r>
      <w:r>
        <w:rPr>
          <w:color w:val="231F20"/>
          <w:spacing w:val="-16"/>
          <w:w w:val="95"/>
          <w:sz w:val="21"/>
        </w:rPr>
        <w:t> </w:t>
      </w:r>
      <w:r>
        <w:rPr>
          <w:color w:val="231F20"/>
          <w:w w:val="95"/>
          <w:sz w:val="21"/>
        </w:rPr>
        <w:t>veces</w:t>
      </w:r>
      <w:r>
        <w:rPr>
          <w:color w:val="231F20"/>
          <w:spacing w:val="-16"/>
          <w:w w:val="95"/>
          <w:sz w:val="21"/>
        </w:rPr>
        <w:t> </w:t>
      </w:r>
      <w:r>
        <w:rPr>
          <w:color w:val="231F20"/>
          <w:w w:val="95"/>
          <w:sz w:val="21"/>
        </w:rPr>
        <w:t>hablamos</w:t>
      </w:r>
      <w:r>
        <w:rPr>
          <w:color w:val="231F20"/>
          <w:spacing w:val="-16"/>
          <w:w w:val="95"/>
          <w:sz w:val="21"/>
        </w:rPr>
        <w:t> </w:t>
      </w:r>
      <w:r>
        <w:rPr>
          <w:color w:val="231F20"/>
          <w:w w:val="95"/>
          <w:sz w:val="21"/>
        </w:rPr>
        <w:t>de</w:t>
      </w:r>
      <w:r>
        <w:rPr>
          <w:color w:val="231F20"/>
          <w:spacing w:val="-16"/>
          <w:w w:val="95"/>
          <w:sz w:val="21"/>
        </w:rPr>
        <w:t> </w:t>
      </w:r>
      <w:r>
        <w:rPr>
          <w:color w:val="231F20"/>
          <w:spacing w:val="-4"/>
          <w:w w:val="95"/>
          <w:sz w:val="21"/>
        </w:rPr>
        <w:t>Joyce.</w:t>
      </w:r>
      <w:r>
        <w:rPr>
          <w:color w:val="231F20"/>
          <w:spacing w:val="-25"/>
          <w:w w:val="95"/>
          <w:sz w:val="21"/>
        </w:rPr>
        <w:t> </w:t>
      </w:r>
      <w:r>
        <w:rPr>
          <w:color w:val="231F20"/>
          <w:spacing w:val="-7"/>
          <w:w w:val="95"/>
          <w:sz w:val="21"/>
        </w:rPr>
        <w:t>Tenía</w:t>
      </w:r>
      <w:r>
        <w:rPr>
          <w:color w:val="231F20"/>
          <w:spacing w:val="-16"/>
          <w:w w:val="95"/>
          <w:sz w:val="21"/>
        </w:rPr>
        <w:t> </w:t>
      </w:r>
      <w:r>
        <w:rPr>
          <w:color w:val="231F20"/>
          <w:w w:val="95"/>
          <w:sz w:val="21"/>
        </w:rPr>
        <w:t>una</w:t>
      </w:r>
      <w:r>
        <w:rPr>
          <w:color w:val="231F20"/>
          <w:spacing w:val="-16"/>
          <w:w w:val="95"/>
          <w:sz w:val="21"/>
        </w:rPr>
        <w:t> </w:t>
      </w:r>
      <w:r>
        <w:rPr>
          <w:color w:val="231F20"/>
          <w:w w:val="95"/>
          <w:sz w:val="21"/>
        </w:rPr>
        <w:t>idea</w:t>
      </w:r>
      <w:r>
        <w:rPr>
          <w:color w:val="231F20"/>
          <w:spacing w:val="-16"/>
          <w:w w:val="95"/>
          <w:sz w:val="21"/>
        </w:rPr>
        <w:t> </w:t>
      </w:r>
      <w:r>
        <w:rPr>
          <w:color w:val="231F20"/>
          <w:w w:val="95"/>
          <w:sz w:val="21"/>
        </w:rPr>
        <w:t>clara</w:t>
      </w:r>
      <w:r>
        <w:rPr>
          <w:color w:val="231F20"/>
          <w:spacing w:val="-16"/>
          <w:w w:val="95"/>
          <w:sz w:val="21"/>
        </w:rPr>
        <w:t> </w:t>
      </w:r>
      <w:r>
        <w:rPr>
          <w:color w:val="231F20"/>
          <w:w w:val="95"/>
          <w:sz w:val="21"/>
        </w:rPr>
        <w:t>de</w:t>
      </w:r>
      <w:r>
        <w:rPr>
          <w:color w:val="231F20"/>
          <w:spacing w:val="-16"/>
          <w:w w:val="95"/>
          <w:sz w:val="21"/>
        </w:rPr>
        <w:t> </w:t>
      </w:r>
      <w:r>
        <w:rPr>
          <w:color w:val="231F20"/>
          <w:w w:val="95"/>
          <w:sz w:val="21"/>
        </w:rPr>
        <w:t>lo</w:t>
      </w:r>
      <w:r>
        <w:rPr>
          <w:color w:val="231F20"/>
          <w:spacing w:val="-16"/>
          <w:w w:val="95"/>
          <w:sz w:val="21"/>
        </w:rPr>
        <w:t> </w:t>
      </w:r>
      <w:r>
        <w:rPr>
          <w:color w:val="231F20"/>
          <w:spacing w:val="-2"/>
          <w:w w:val="95"/>
          <w:sz w:val="21"/>
        </w:rPr>
        <w:t>que </w:t>
      </w:r>
      <w:r>
        <w:rPr>
          <w:color w:val="231F20"/>
          <w:w w:val="95"/>
          <w:sz w:val="21"/>
        </w:rPr>
        <w:t>significaba</w:t>
      </w:r>
      <w:r>
        <w:rPr>
          <w:color w:val="231F20"/>
          <w:spacing w:val="-14"/>
          <w:w w:val="95"/>
          <w:sz w:val="21"/>
        </w:rPr>
        <w:t> </w:t>
      </w:r>
      <w:r>
        <w:rPr>
          <w:color w:val="231F20"/>
          <w:w w:val="95"/>
          <w:sz w:val="21"/>
        </w:rPr>
        <w:t>en</w:t>
      </w:r>
      <w:r>
        <w:rPr>
          <w:color w:val="231F20"/>
          <w:spacing w:val="-14"/>
          <w:w w:val="95"/>
          <w:sz w:val="21"/>
        </w:rPr>
        <w:t> </w:t>
      </w:r>
      <w:r>
        <w:rPr>
          <w:color w:val="231F20"/>
          <w:w w:val="95"/>
          <w:sz w:val="21"/>
        </w:rPr>
        <w:t>la</w:t>
      </w:r>
      <w:r>
        <w:rPr>
          <w:color w:val="231F20"/>
          <w:spacing w:val="-14"/>
          <w:w w:val="95"/>
          <w:sz w:val="21"/>
        </w:rPr>
        <w:t> </w:t>
      </w:r>
      <w:r>
        <w:rPr>
          <w:color w:val="231F20"/>
          <w:w w:val="95"/>
          <w:sz w:val="21"/>
        </w:rPr>
        <w:t>literatura.</w:t>
      </w:r>
      <w:r>
        <w:rPr>
          <w:color w:val="231F20"/>
          <w:spacing w:val="-14"/>
          <w:w w:val="95"/>
          <w:sz w:val="21"/>
        </w:rPr>
        <w:t> </w:t>
      </w:r>
      <w:r>
        <w:rPr>
          <w:color w:val="231F20"/>
          <w:spacing w:val="-4"/>
          <w:w w:val="95"/>
          <w:sz w:val="21"/>
        </w:rPr>
        <w:t>Su</w:t>
      </w:r>
      <w:r>
        <w:rPr>
          <w:color w:val="231F20"/>
          <w:spacing w:val="-14"/>
          <w:w w:val="95"/>
          <w:sz w:val="21"/>
        </w:rPr>
        <w:t> </w:t>
      </w:r>
      <w:r>
        <w:rPr>
          <w:color w:val="231F20"/>
          <w:w w:val="95"/>
          <w:sz w:val="21"/>
        </w:rPr>
        <w:t>percepción</w:t>
      </w:r>
      <w:r>
        <w:rPr>
          <w:color w:val="231F20"/>
          <w:spacing w:val="-14"/>
          <w:w w:val="95"/>
          <w:sz w:val="21"/>
        </w:rPr>
        <w:t> </w:t>
      </w:r>
      <w:r>
        <w:rPr>
          <w:color w:val="231F20"/>
          <w:w w:val="95"/>
          <w:sz w:val="21"/>
        </w:rPr>
        <w:t>de</w:t>
      </w:r>
      <w:r>
        <w:rPr>
          <w:color w:val="231F20"/>
          <w:spacing w:val="-14"/>
          <w:w w:val="95"/>
          <w:sz w:val="21"/>
        </w:rPr>
        <w:t> </w:t>
      </w:r>
      <w:r>
        <w:rPr>
          <w:i/>
          <w:color w:val="231F20"/>
          <w:w w:val="95"/>
          <w:sz w:val="21"/>
        </w:rPr>
        <w:t>Dublineses</w:t>
      </w:r>
      <w:r>
        <w:rPr>
          <w:i/>
          <w:color w:val="231F20"/>
          <w:spacing w:val="-14"/>
          <w:w w:val="95"/>
          <w:sz w:val="21"/>
        </w:rPr>
        <w:t> </w:t>
      </w:r>
      <w:r>
        <w:rPr>
          <w:color w:val="231F20"/>
          <w:w w:val="95"/>
          <w:sz w:val="21"/>
        </w:rPr>
        <w:t>estaba</w:t>
      </w:r>
      <w:r>
        <w:rPr>
          <w:color w:val="231F20"/>
          <w:spacing w:val="-14"/>
          <w:w w:val="95"/>
          <w:sz w:val="21"/>
        </w:rPr>
        <w:t> </w:t>
      </w:r>
      <w:r>
        <w:rPr>
          <w:color w:val="231F20"/>
          <w:w w:val="95"/>
          <w:sz w:val="21"/>
        </w:rPr>
        <w:t>comple- </w:t>
      </w:r>
      <w:r>
        <w:rPr>
          <w:color w:val="231F20"/>
          <w:sz w:val="21"/>
        </w:rPr>
        <w:t>tamente</w:t>
      </w:r>
      <w:r>
        <w:rPr>
          <w:color w:val="231F20"/>
          <w:spacing w:val="-9"/>
          <w:sz w:val="21"/>
        </w:rPr>
        <w:t> </w:t>
      </w:r>
      <w:r>
        <w:rPr>
          <w:color w:val="231F20"/>
          <w:sz w:val="21"/>
        </w:rPr>
        <w:t>de</w:t>
      </w:r>
      <w:r>
        <w:rPr>
          <w:color w:val="231F20"/>
          <w:spacing w:val="-9"/>
          <w:sz w:val="21"/>
        </w:rPr>
        <w:t> </w:t>
      </w:r>
      <w:r>
        <w:rPr>
          <w:color w:val="231F20"/>
          <w:sz w:val="21"/>
        </w:rPr>
        <w:t>acuerdo</w:t>
      </w:r>
      <w:r>
        <w:rPr>
          <w:color w:val="231F20"/>
          <w:spacing w:val="-9"/>
          <w:sz w:val="21"/>
        </w:rPr>
        <w:t> </w:t>
      </w:r>
      <w:r>
        <w:rPr>
          <w:color w:val="231F20"/>
          <w:sz w:val="21"/>
        </w:rPr>
        <w:t>con</w:t>
      </w:r>
      <w:r>
        <w:rPr>
          <w:color w:val="231F20"/>
          <w:spacing w:val="-9"/>
          <w:sz w:val="21"/>
        </w:rPr>
        <w:t> </w:t>
      </w:r>
      <w:r>
        <w:rPr>
          <w:color w:val="231F20"/>
          <w:sz w:val="21"/>
        </w:rPr>
        <w:t>la</w:t>
      </w:r>
      <w:r>
        <w:rPr>
          <w:color w:val="231F20"/>
          <w:spacing w:val="-9"/>
          <w:sz w:val="21"/>
        </w:rPr>
        <w:t> </w:t>
      </w:r>
      <w:r>
        <w:rPr>
          <w:color w:val="231F20"/>
          <w:sz w:val="21"/>
        </w:rPr>
        <w:t>mía</w:t>
      </w:r>
      <w:r>
        <w:rPr>
          <w:color w:val="231F20"/>
          <w:spacing w:val="-9"/>
          <w:sz w:val="21"/>
        </w:rPr>
        <w:t> </w:t>
      </w:r>
      <w:r>
        <w:rPr>
          <w:color w:val="231F20"/>
          <w:sz w:val="21"/>
        </w:rPr>
        <w:t>y</w:t>
      </w:r>
      <w:r>
        <w:rPr>
          <w:color w:val="231F20"/>
          <w:spacing w:val="-9"/>
          <w:sz w:val="21"/>
        </w:rPr>
        <w:t> </w:t>
      </w:r>
      <w:r>
        <w:rPr>
          <w:color w:val="231F20"/>
          <w:sz w:val="21"/>
        </w:rPr>
        <w:t>me</w:t>
      </w:r>
      <w:r>
        <w:rPr>
          <w:color w:val="231F20"/>
          <w:spacing w:val="-9"/>
          <w:sz w:val="21"/>
        </w:rPr>
        <w:t> </w:t>
      </w:r>
      <w:r>
        <w:rPr>
          <w:color w:val="231F20"/>
          <w:sz w:val="21"/>
        </w:rPr>
        <w:t>dio</w:t>
      </w:r>
      <w:r>
        <w:rPr>
          <w:color w:val="231F20"/>
          <w:spacing w:val="-9"/>
          <w:sz w:val="21"/>
        </w:rPr>
        <w:t> </w:t>
      </w:r>
      <w:r>
        <w:rPr>
          <w:color w:val="231F20"/>
          <w:sz w:val="21"/>
        </w:rPr>
        <w:t>mucho</w:t>
      </w:r>
      <w:r>
        <w:rPr>
          <w:color w:val="231F20"/>
          <w:spacing w:val="-9"/>
          <w:sz w:val="21"/>
        </w:rPr>
        <w:t> </w:t>
      </w:r>
      <w:r>
        <w:rPr>
          <w:color w:val="231F20"/>
          <w:sz w:val="21"/>
        </w:rPr>
        <w:t>gusto</w:t>
      </w:r>
      <w:r>
        <w:rPr>
          <w:color w:val="231F20"/>
          <w:spacing w:val="-9"/>
          <w:sz w:val="21"/>
        </w:rPr>
        <w:t> </w:t>
      </w:r>
      <w:r>
        <w:rPr>
          <w:color w:val="231F20"/>
          <w:sz w:val="21"/>
        </w:rPr>
        <w:t>de</w:t>
      </w:r>
      <w:r>
        <w:rPr>
          <w:color w:val="231F20"/>
          <w:spacing w:val="-9"/>
          <w:sz w:val="21"/>
        </w:rPr>
        <w:t> </w:t>
      </w:r>
      <w:r>
        <w:rPr>
          <w:color w:val="231F20"/>
          <w:sz w:val="21"/>
        </w:rPr>
        <w:t>que</w:t>
      </w:r>
      <w:r>
        <w:rPr>
          <w:color w:val="231F20"/>
          <w:spacing w:val="-9"/>
          <w:sz w:val="21"/>
        </w:rPr>
        <w:t> </w:t>
      </w:r>
      <w:r>
        <w:rPr>
          <w:color w:val="231F20"/>
          <w:sz w:val="21"/>
        </w:rPr>
        <w:t>coinci- diéramos</w:t>
      </w:r>
      <w:r>
        <w:rPr>
          <w:color w:val="231F20"/>
          <w:spacing w:val="-25"/>
          <w:sz w:val="21"/>
        </w:rPr>
        <w:t> </w:t>
      </w:r>
      <w:r>
        <w:rPr>
          <w:color w:val="231F20"/>
          <w:sz w:val="21"/>
        </w:rPr>
        <w:t>en</w:t>
      </w:r>
      <w:r>
        <w:rPr>
          <w:color w:val="231F20"/>
          <w:spacing w:val="-25"/>
          <w:sz w:val="21"/>
        </w:rPr>
        <w:t> </w:t>
      </w:r>
      <w:r>
        <w:rPr>
          <w:color w:val="231F20"/>
          <w:sz w:val="21"/>
        </w:rPr>
        <w:t>la</w:t>
      </w:r>
      <w:r>
        <w:rPr>
          <w:color w:val="231F20"/>
          <w:spacing w:val="-25"/>
          <w:sz w:val="21"/>
        </w:rPr>
        <w:t> </w:t>
      </w:r>
      <w:r>
        <w:rPr>
          <w:color w:val="231F20"/>
          <w:sz w:val="21"/>
        </w:rPr>
        <w:t>idea</w:t>
      </w:r>
      <w:r>
        <w:rPr>
          <w:color w:val="231F20"/>
          <w:spacing w:val="-25"/>
          <w:sz w:val="21"/>
        </w:rPr>
        <w:t> </w:t>
      </w:r>
      <w:r>
        <w:rPr>
          <w:color w:val="231F20"/>
          <w:sz w:val="21"/>
        </w:rPr>
        <w:t>de</w:t>
      </w:r>
      <w:r>
        <w:rPr>
          <w:color w:val="231F20"/>
          <w:spacing w:val="-25"/>
          <w:sz w:val="21"/>
        </w:rPr>
        <w:t> </w:t>
      </w:r>
      <w:r>
        <w:rPr>
          <w:color w:val="231F20"/>
          <w:sz w:val="21"/>
        </w:rPr>
        <w:t>que</w:t>
      </w:r>
      <w:r>
        <w:rPr>
          <w:color w:val="231F20"/>
          <w:spacing w:val="-25"/>
          <w:sz w:val="21"/>
        </w:rPr>
        <w:t> </w:t>
      </w:r>
      <w:r>
        <w:rPr>
          <w:color w:val="231F20"/>
          <w:sz w:val="21"/>
        </w:rPr>
        <w:t>era</w:t>
      </w:r>
      <w:r>
        <w:rPr>
          <w:color w:val="231F20"/>
          <w:spacing w:val="-25"/>
          <w:sz w:val="21"/>
        </w:rPr>
        <w:t> </w:t>
      </w:r>
      <w:r>
        <w:rPr>
          <w:color w:val="231F20"/>
          <w:sz w:val="21"/>
        </w:rPr>
        <w:t>un</w:t>
      </w:r>
      <w:r>
        <w:rPr>
          <w:color w:val="231F20"/>
          <w:spacing w:val="-25"/>
          <w:sz w:val="21"/>
        </w:rPr>
        <w:t> </w:t>
      </w:r>
      <w:r>
        <w:rPr>
          <w:color w:val="231F20"/>
          <w:sz w:val="21"/>
        </w:rPr>
        <w:t>libro</w:t>
      </w:r>
      <w:r>
        <w:rPr>
          <w:color w:val="231F20"/>
          <w:spacing w:val="-25"/>
          <w:sz w:val="21"/>
        </w:rPr>
        <w:t> </w:t>
      </w:r>
      <w:r>
        <w:rPr>
          <w:color w:val="231F20"/>
          <w:sz w:val="21"/>
        </w:rPr>
        <w:t>que</w:t>
      </w:r>
      <w:r>
        <w:rPr>
          <w:color w:val="231F20"/>
          <w:spacing w:val="-25"/>
          <w:sz w:val="21"/>
        </w:rPr>
        <w:t> </w:t>
      </w:r>
      <w:r>
        <w:rPr>
          <w:color w:val="231F20"/>
          <w:sz w:val="21"/>
        </w:rPr>
        <w:t>se</w:t>
      </w:r>
      <w:r>
        <w:rPr>
          <w:color w:val="231F20"/>
          <w:spacing w:val="-25"/>
          <w:sz w:val="21"/>
        </w:rPr>
        <w:t> </w:t>
      </w:r>
      <w:r>
        <w:rPr>
          <w:color w:val="231F20"/>
          <w:sz w:val="21"/>
        </w:rPr>
        <w:t>sustentaba</w:t>
      </w:r>
      <w:r>
        <w:rPr>
          <w:color w:val="231F20"/>
          <w:spacing w:val="-25"/>
          <w:sz w:val="21"/>
        </w:rPr>
        <w:t> </w:t>
      </w:r>
      <w:r>
        <w:rPr>
          <w:color w:val="231F20"/>
          <w:sz w:val="21"/>
        </w:rPr>
        <w:t>por</w:t>
      </w:r>
      <w:r>
        <w:rPr>
          <w:color w:val="231F20"/>
          <w:spacing w:val="-25"/>
          <w:sz w:val="21"/>
        </w:rPr>
        <w:t> </w:t>
      </w:r>
      <w:r>
        <w:rPr>
          <w:color w:val="231F20"/>
          <w:sz w:val="21"/>
        </w:rPr>
        <w:t>completo en el habla, como los suyos. </w:t>
      </w:r>
      <w:r>
        <w:rPr>
          <w:i/>
          <w:color w:val="231F20"/>
          <w:spacing w:val="-2"/>
          <w:sz w:val="21"/>
        </w:rPr>
        <w:t>Sentía </w:t>
      </w:r>
      <w:r>
        <w:rPr>
          <w:color w:val="231F20"/>
          <w:sz w:val="21"/>
        </w:rPr>
        <w:t>que toda la obra de </w:t>
      </w:r>
      <w:r>
        <w:rPr>
          <w:color w:val="231F20"/>
          <w:spacing w:val="-4"/>
          <w:sz w:val="21"/>
        </w:rPr>
        <w:t>Joyce </w:t>
      </w:r>
      <w:r>
        <w:rPr>
          <w:color w:val="231F20"/>
          <w:spacing w:val="-2"/>
          <w:sz w:val="21"/>
        </w:rPr>
        <w:t>tenía, </w:t>
      </w:r>
      <w:r>
        <w:rPr>
          <w:color w:val="231F20"/>
          <w:sz w:val="21"/>
        </w:rPr>
        <w:t>de</w:t>
      </w:r>
      <w:r>
        <w:rPr>
          <w:color w:val="231F20"/>
          <w:spacing w:val="-19"/>
          <w:sz w:val="21"/>
        </w:rPr>
        <w:t> </w:t>
      </w:r>
      <w:r>
        <w:rPr>
          <w:color w:val="231F20"/>
          <w:sz w:val="21"/>
        </w:rPr>
        <w:t>alguna</w:t>
      </w:r>
      <w:r>
        <w:rPr>
          <w:color w:val="231F20"/>
          <w:spacing w:val="-19"/>
          <w:sz w:val="21"/>
        </w:rPr>
        <w:t> </w:t>
      </w:r>
      <w:r>
        <w:rPr>
          <w:color w:val="231F20"/>
          <w:sz w:val="21"/>
        </w:rPr>
        <w:t>manera,</w:t>
      </w:r>
      <w:r>
        <w:rPr>
          <w:color w:val="231F20"/>
          <w:spacing w:val="-19"/>
          <w:sz w:val="21"/>
        </w:rPr>
        <w:t> </w:t>
      </w:r>
      <w:r>
        <w:rPr>
          <w:color w:val="231F20"/>
          <w:sz w:val="21"/>
        </w:rPr>
        <w:t>afinidades</w:t>
      </w:r>
      <w:r>
        <w:rPr>
          <w:color w:val="231F20"/>
          <w:spacing w:val="-19"/>
          <w:sz w:val="21"/>
        </w:rPr>
        <w:t> </w:t>
      </w:r>
      <w:r>
        <w:rPr>
          <w:color w:val="231F20"/>
          <w:sz w:val="21"/>
        </w:rPr>
        <w:t>sensitivas</w:t>
      </w:r>
      <w:r>
        <w:rPr>
          <w:color w:val="231F20"/>
          <w:spacing w:val="-19"/>
          <w:sz w:val="21"/>
        </w:rPr>
        <w:t> </w:t>
      </w:r>
      <w:r>
        <w:rPr>
          <w:color w:val="231F20"/>
          <w:sz w:val="21"/>
        </w:rPr>
        <w:t>con</w:t>
      </w:r>
      <w:r>
        <w:rPr>
          <w:color w:val="231F20"/>
          <w:spacing w:val="-19"/>
          <w:sz w:val="21"/>
        </w:rPr>
        <w:t> </w:t>
      </w:r>
      <w:r>
        <w:rPr>
          <w:color w:val="231F20"/>
          <w:sz w:val="21"/>
        </w:rPr>
        <w:t>“lo</w:t>
      </w:r>
      <w:r>
        <w:rPr>
          <w:color w:val="231F20"/>
          <w:spacing w:val="-19"/>
          <w:sz w:val="21"/>
        </w:rPr>
        <w:t> </w:t>
      </w:r>
      <w:r>
        <w:rPr>
          <w:color w:val="231F20"/>
          <w:spacing w:val="-4"/>
          <w:sz w:val="21"/>
        </w:rPr>
        <w:t>suyo”,</w:t>
      </w:r>
      <w:r>
        <w:rPr>
          <w:color w:val="231F20"/>
          <w:spacing w:val="-19"/>
          <w:sz w:val="21"/>
        </w:rPr>
        <w:t> </w:t>
      </w:r>
      <w:r>
        <w:rPr>
          <w:color w:val="231F20"/>
          <w:sz w:val="21"/>
        </w:rPr>
        <w:t>como</w:t>
      </w:r>
      <w:r>
        <w:rPr>
          <w:color w:val="231F20"/>
          <w:spacing w:val="-19"/>
          <w:sz w:val="21"/>
        </w:rPr>
        <w:t> </w:t>
      </w:r>
      <w:r>
        <w:rPr>
          <w:color w:val="231F20"/>
          <w:sz w:val="21"/>
        </w:rPr>
        <w:t>él</w:t>
      </w:r>
      <w:r>
        <w:rPr>
          <w:color w:val="231F20"/>
          <w:spacing w:val="-19"/>
          <w:sz w:val="21"/>
        </w:rPr>
        <w:t> </w:t>
      </w:r>
      <w:r>
        <w:rPr>
          <w:color w:val="231F20"/>
          <w:sz w:val="21"/>
        </w:rPr>
        <w:t>decía</w:t>
      </w:r>
    </w:p>
    <w:p>
      <w:pPr>
        <w:pStyle w:val="BodyText"/>
        <w:rPr>
          <w:sz w:val="20"/>
        </w:rPr>
      </w:pPr>
    </w:p>
    <w:p>
      <w:pPr>
        <w:pStyle w:val="BodyText"/>
        <w:spacing w:before="10"/>
        <w:rPr>
          <w:sz w:val="15"/>
        </w:rPr>
      </w:pPr>
    </w:p>
    <w:p>
      <w:pPr>
        <w:spacing w:before="0"/>
        <w:ind w:left="2063" w:right="0" w:firstLine="0"/>
        <w:jc w:val="both"/>
        <w:rPr>
          <w:sz w:val="18"/>
        </w:rPr>
      </w:pPr>
      <w:r>
        <w:rPr>
          <w:color w:val="231F20"/>
          <w:position w:val="6"/>
          <w:sz w:val="10"/>
        </w:rPr>
        <w:t>65  </w:t>
      </w:r>
      <w:r>
        <w:rPr>
          <w:i/>
          <w:color w:val="231F20"/>
          <w:sz w:val="18"/>
        </w:rPr>
        <w:t>Ibid</w:t>
      </w:r>
      <w:r>
        <w:rPr>
          <w:color w:val="231F20"/>
          <w:sz w:val="18"/>
        </w:rPr>
        <w:t>., p. 8.</w:t>
      </w:r>
    </w:p>
    <w:p>
      <w:pPr>
        <w:spacing w:before="33"/>
        <w:ind w:left="2063" w:right="0" w:firstLine="0"/>
        <w:jc w:val="both"/>
        <w:rPr>
          <w:sz w:val="18"/>
        </w:rPr>
      </w:pPr>
      <w:r>
        <w:rPr>
          <w:color w:val="231F20"/>
          <w:position w:val="6"/>
          <w:sz w:val="10"/>
        </w:rPr>
        <w:t>66 </w:t>
      </w:r>
      <w:r>
        <w:rPr>
          <w:color w:val="231F20"/>
          <w:sz w:val="18"/>
        </w:rPr>
        <w:t>“En torno al </w:t>
      </w:r>
      <w:r>
        <w:rPr>
          <w:i/>
          <w:color w:val="231F20"/>
          <w:sz w:val="18"/>
        </w:rPr>
        <w:t>Ulysses </w:t>
      </w:r>
      <w:r>
        <w:rPr>
          <w:color w:val="231F20"/>
          <w:sz w:val="18"/>
        </w:rPr>
        <w:t>de Joyce”, art. cit., p. 99.</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19"/>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45</w:t>
      </w:r>
    </w:p>
    <w:p>
      <w:pPr>
        <w:pStyle w:val="BodyText"/>
        <w:spacing w:before="4"/>
        <w:rPr>
          <w:sz w:val="20"/>
        </w:rPr>
      </w:pPr>
    </w:p>
    <w:p>
      <w:pPr>
        <w:spacing w:line="297" w:lineRule="auto" w:before="1"/>
        <w:ind w:left="2000" w:right="1703" w:firstLine="0"/>
        <w:jc w:val="both"/>
        <w:rPr>
          <w:sz w:val="12"/>
        </w:rPr>
      </w:pPr>
      <w:r>
        <w:rPr>
          <w:color w:val="231F20"/>
          <w:sz w:val="21"/>
        </w:rPr>
        <w:t>y</w:t>
      </w:r>
      <w:r>
        <w:rPr>
          <w:color w:val="231F20"/>
          <w:spacing w:val="-13"/>
          <w:sz w:val="21"/>
        </w:rPr>
        <w:t> </w:t>
      </w:r>
      <w:r>
        <w:rPr>
          <w:color w:val="231F20"/>
          <w:sz w:val="21"/>
        </w:rPr>
        <w:t>entendía</w:t>
      </w:r>
      <w:r>
        <w:rPr>
          <w:color w:val="231F20"/>
          <w:spacing w:val="-13"/>
          <w:sz w:val="21"/>
        </w:rPr>
        <w:t> </w:t>
      </w:r>
      <w:r>
        <w:rPr>
          <w:color w:val="231F20"/>
          <w:sz w:val="21"/>
        </w:rPr>
        <w:t>claramente</w:t>
      </w:r>
      <w:r>
        <w:rPr>
          <w:color w:val="231F20"/>
          <w:spacing w:val="-13"/>
          <w:sz w:val="21"/>
        </w:rPr>
        <w:t> </w:t>
      </w:r>
      <w:r>
        <w:rPr>
          <w:color w:val="231F20"/>
          <w:sz w:val="21"/>
        </w:rPr>
        <w:t>que</w:t>
      </w:r>
      <w:r>
        <w:rPr>
          <w:color w:val="231F20"/>
          <w:spacing w:val="-13"/>
          <w:sz w:val="21"/>
        </w:rPr>
        <w:t> </w:t>
      </w:r>
      <w:r>
        <w:rPr>
          <w:color w:val="231F20"/>
          <w:sz w:val="21"/>
        </w:rPr>
        <w:t>existe</w:t>
      </w:r>
      <w:r>
        <w:rPr>
          <w:color w:val="231F20"/>
          <w:spacing w:val="-13"/>
          <w:sz w:val="21"/>
        </w:rPr>
        <w:t> </w:t>
      </w:r>
      <w:r>
        <w:rPr>
          <w:color w:val="231F20"/>
          <w:sz w:val="21"/>
        </w:rPr>
        <w:t>una</w:t>
      </w:r>
      <w:r>
        <w:rPr>
          <w:color w:val="231F20"/>
          <w:spacing w:val="-13"/>
          <w:sz w:val="21"/>
        </w:rPr>
        <w:t> </w:t>
      </w:r>
      <w:r>
        <w:rPr>
          <w:color w:val="231F20"/>
          <w:sz w:val="21"/>
        </w:rPr>
        <w:t>literatura</w:t>
      </w:r>
      <w:r>
        <w:rPr>
          <w:color w:val="231F20"/>
          <w:spacing w:val="-13"/>
          <w:sz w:val="21"/>
        </w:rPr>
        <w:t> </w:t>
      </w:r>
      <w:r>
        <w:rPr>
          <w:color w:val="231F20"/>
          <w:sz w:val="21"/>
        </w:rPr>
        <w:t>puramente</w:t>
      </w:r>
      <w:r>
        <w:rPr>
          <w:color w:val="231F20"/>
          <w:spacing w:val="-13"/>
          <w:sz w:val="21"/>
        </w:rPr>
        <w:t> </w:t>
      </w:r>
      <w:r>
        <w:rPr>
          <w:color w:val="231F20"/>
          <w:sz w:val="21"/>
        </w:rPr>
        <w:t>legible,</w:t>
      </w:r>
      <w:r>
        <w:rPr>
          <w:color w:val="231F20"/>
          <w:spacing w:val="-13"/>
          <w:sz w:val="21"/>
        </w:rPr>
        <w:t> </w:t>
      </w:r>
      <w:r>
        <w:rPr>
          <w:color w:val="231F20"/>
          <w:sz w:val="21"/>
        </w:rPr>
        <w:t>al margen</w:t>
      </w:r>
      <w:r>
        <w:rPr>
          <w:color w:val="231F20"/>
          <w:spacing w:val="-33"/>
          <w:sz w:val="21"/>
        </w:rPr>
        <w:t> </w:t>
      </w:r>
      <w:r>
        <w:rPr>
          <w:color w:val="231F20"/>
          <w:sz w:val="21"/>
        </w:rPr>
        <w:t>del</w:t>
      </w:r>
      <w:r>
        <w:rPr>
          <w:color w:val="231F20"/>
          <w:spacing w:val="-33"/>
          <w:sz w:val="21"/>
        </w:rPr>
        <w:t> </w:t>
      </w:r>
      <w:r>
        <w:rPr>
          <w:color w:val="231F20"/>
          <w:sz w:val="21"/>
        </w:rPr>
        <w:t>entendimiento</w:t>
      </w:r>
      <w:r>
        <w:rPr>
          <w:color w:val="231F20"/>
          <w:spacing w:val="-33"/>
          <w:sz w:val="21"/>
        </w:rPr>
        <w:t> </w:t>
      </w:r>
      <w:r>
        <w:rPr>
          <w:color w:val="231F20"/>
          <w:sz w:val="21"/>
        </w:rPr>
        <w:t>geométrico,</w:t>
      </w:r>
      <w:r>
        <w:rPr>
          <w:color w:val="231F20"/>
          <w:spacing w:val="-33"/>
          <w:sz w:val="21"/>
        </w:rPr>
        <w:t> </w:t>
      </w:r>
      <w:r>
        <w:rPr>
          <w:color w:val="231F20"/>
          <w:sz w:val="21"/>
        </w:rPr>
        <w:t>de</w:t>
      </w:r>
      <w:r>
        <w:rPr>
          <w:color w:val="231F20"/>
          <w:spacing w:val="-33"/>
          <w:sz w:val="21"/>
        </w:rPr>
        <w:t> </w:t>
      </w:r>
      <w:r>
        <w:rPr>
          <w:color w:val="231F20"/>
          <w:sz w:val="21"/>
        </w:rPr>
        <w:t>sintaxis</w:t>
      </w:r>
      <w:r>
        <w:rPr>
          <w:color w:val="231F20"/>
          <w:spacing w:val="-33"/>
          <w:sz w:val="21"/>
        </w:rPr>
        <w:t> </w:t>
      </w:r>
      <w:r>
        <w:rPr>
          <w:color w:val="231F20"/>
          <w:sz w:val="21"/>
        </w:rPr>
        <w:t>lógica</w:t>
      </w:r>
      <w:r>
        <w:rPr>
          <w:color w:val="231F20"/>
          <w:spacing w:val="-33"/>
          <w:sz w:val="21"/>
        </w:rPr>
        <w:t> </w:t>
      </w:r>
      <w:r>
        <w:rPr>
          <w:color w:val="231F20"/>
          <w:sz w:val="21"/>
        </w:rPr>
        <w:t>o</w:t>
      </w:r>
      <w:r>
        <w:rPr>
          <w:color w:val="231F20"/>
          <w:spacing w:val="-33"/>
          <w:sz w:val="21"/>
        </w:rPr>
        <w:t> </w:t>
      </w:r>
      <w:r>
        <w:rPr>
          <w:color w:val="231F20"/>
          <w:sz w:val="21"/>
        </w:rPr>
        <w:t>de</w:t>
      </w:r>
      <w:r>
        <w:rPr>
          <w:color w:val="231F20"/>
          <w:spacing w:val="-33"/>
          <w:sz w:val="21"/>
        </w:rPr>
        <w:t> </w:t>
      </w:r>
      <w:r>
        <w:rPr>
          <w:color w:val="231F20"/>
          <w:spacing w:val="-3"/>
          <w:sz w:val="21"/>
        </w:rPr>
        <w:t>prosodia </w:t>
      </w:r>
      <w:r>
        <w:rPr>
          <w:color w:val="231F20"/>
          <w:sz w:val="21"/>
        </w:rPr>
        <w:t>académica;</w:t>
      </w:r>
      <w:r>
        <w:rPr>
          <w:color w:val="231F20"/>
          <w:spacing w:val="-38"/>
          <w:sz w:val="21"/>
        </w:rPr>
        <w:t> </w:t>
      </w:r>
      <w:r>
        <w:rPr>
          <w:color w:val="231F20"/>
          <w:sz w:val="21"/>
        </w:rPr>
        <w:t>estaba</w:t>
      </w:r>
      <w:r>
        <w:rPr>
          <w:color w:val="231F20"/>
          <w:spacing w:val="-38"/>
          <w:sz w:val="21"/>
        </w:rPr>
        <w:t> </w:t>
      </w:r>
      <w:r>
        <w:rPr>
          <w:color w:val="231F20"/>
          <w:sz w:val="21"/>
        </w:rPr>
        <w:t>claro</w:t>
      </w:r>
      <w:r>
        <w:rPr>
          <w:color w:val="231F20"/>
          <w:spacing w:val="-38"/>
          <w:sz w:val="21"/>
        </w:rPr>
        <w:t> </w:t>
      </w:r>
      <w:r>
        <w:rPr>
          <w:color w:val="231F20"/>
          <w:sz w:val="21"/>
        </w:rPr>
        <w:t>para</w:t>
      </w:r>
      <w:r>
        <w:rPr>
          <w:color w:val="231F20"/>
          <w:spacing w:val="-38"/>
          <w:sz w:val="21"/>
        </w:rPr>
        <w:t> </w:t>
      </w:r>
      <w:r>
        <w:rPr>
          <w:color w:val="231F20"/>
          <w:sz w:val="21"/>
        </w:rPr>
        <w:t>él</w:t>
      </w:r>
      <w:r>
        <w:rPr>
          <w:color w:val="231F20"/>
          <w:spacing w:val="-38"/>
          <w:sz w:val="21"/>
        </w:rPr>
        <w:t> </w:t>
      </w:r>
      <w:r>
        <w:rPr>
          <w:color w:val="231F20"/>
          <w:sz w:val="21"/>
        </w:rPr>
        <w:t>que</w:t>
      </w:r>
      <w:r>
        <w:rPr>
          <w:color w:val="231F20"/>
          <w:spacing w:val="-38"/>
          <w:sz w:val="21"/>
        </w:rPr>
        <w:t> </w:t>
      </w:r>
      <w:r>
        <w:rPr>
          <w:color w:val="231F20"/>
          <w:sz w:val="21"/>
        </w:rPr>
        <w:t>el</w:t>
      </w:r>
      <w:r>
        <w:rPr>
          <w:color w:val="231F20"/>
          <w:spacing w:val="-38"/>
          <w:sz w:val="21"/>
        </w:rPr>
        <w:t> </w:t>
      </w:r>
      <w:r>
        <w:rPr>
          <w:color w:val="231F20"/>
          <w:sz w:val="21"/>
        </w:rPr>
        <w:t>habla</w:t>
      </w:r>
      <w:r>
        <w:rPr>
          <w:color w:val="231F20"/>
          <w:spacing w:val="-38"/>
          <w:sz w:val="21"/>
        </w:rPr>
        <w:t> </w:t>
      </w:r>
      <w:r>
        <w:rPr>
          <w:color w:val="231F20"/>
          <w:sz w:val="21"/>
        </w:rPr>
        <w:t>puede</w:t>
      </w:r>
      <w:r>
        <w:rPr>
          <w:color w:val="231F20"/>
          <w:spacing w:val="-38"/>
          <w:sz w:val="21"/>
        </w:rPr>
        <w:t> </w:t>
      </w:r>
      <w:r>
        <w:rPr>
          <w:color w:val="231F20"/>
          <w:sz w:val="21"/>
        </w:rPr>
        <w:t>ser</w:t>
      </w:r>
      <w:r>
        <w:rPr>
          <w:color w:val="231F20"/>
          <w:spacing w:val="-38"/>
          <w:sz w:val="21"/>
        </w:rPr>
        <w:t> </w:t>
      </w:r>
      <w:r>
        <w:rPr>
          <w:color w:val="231F20"/>
          <w:sz w:val="21"/>
        </w:rPr>
        <w:t>la</w:t>
      </w:r>
      <w:r>
        <w:rPr>
          <w:color w:val="231F20"/>
          <w:spacing w:val="-38"/>
          <w:sz w:val="21"/>
        </w:rPr>
        <w:t> </w:t>
      </w:r>
      <w:r>
        <w:rPr>
          <w:color w:val="231F20"/>
          <w:sz w:val="21"/>
        </w:rPr>
        <w:t>substancia</w:t>
      </w:r>
      <w:r>
        <w:rPr>
          <w:color w:val="231F20"/>
          <w:spacing w:val="-38"/>
          <w:sz w:val="21"/>
        </w:rPr>
        <w:t> </w:t>
      </w:r>
      <w:r>
        <w:rPr>
          <w:color w:val="231F20"/>
          <w:sz w:val="21"/>
        </w:rPr>
        <w:t>de</w:t>
      </w:r>
      <w:r>
        <w:rPr>
          <w:color w:val="231F20"/>
          <w:spacing w:val="-38"/>
          <w:sz w:val="21"/>
        </w:rPr>
        <w:t> </w:t>
      </w:r>
      <w:r>
        <w:rPr>
          <w:color w:val="231F20"/>
          <w:sz w:val="21"/>
        </w:rPr>
        <w:t>la </w:t>
      </w:r>
      <w:r>
        <w:rPr>
          <w:color w:val="231F20"/>
          <w:w w:val="95"/>
          <w:sz w:val="21"/>
        </w:rPr>
        <w:t>acción,</w:t>
      </w:r>
      <w:r>
        <w:rPr>
          <w:color w:val="231F20"/>
          <w:spacing w:val="-10"/>
          <w:w w:val="95"/>
          <w:sz w:val="21"/>
        </w:rPr>
        <w:t> </w:t>
      </w:r>
      <w:r>
        <w:rPr>
          <w:color w:val="231F20"/>
          <w:w w:val="95"/>
          <w:sz w:val="21"/>
        </w:rPr>
        <w:t>como</w:t>
      </w:r>
      <w:r>
        <w:rPr>
          <w:color w:val="231F20"/>
          <w:spacing w:val="-10"/>
          <w:w w:val="95"/>
          <w:sz w:val="21"/>
        </w:rPr>
        <w:t> </w:t>
      </w:r>
      <w:r>
        <w:rPr>
          <w:color w:val="231F20"/>
          <w:w w:val="95"/>
          <w:sz w:val="21"/>
        </w:rPr>
        <w:t>pasa</w:t>
      </w:r>
      <w:r>
        <w:rPr>
          <w:color w:val="231F20"/>
          <w:spacing w:val="-10"/>
          <w:w w:val="95"/>
          <w:sz w:val="21"/>
        </w:rPr>
        <w:t> </w:t>
      </w:r>
      <w:r>
        <w:rPr>
          <w:color w:val="231F20"/>
          <w:w w:val="95"/>
          <w:sz w:val="21"/>
        </w:rPr>
        <w:t>en</w:t>
      </w:r>
      <w:r>
        <w:rPr>
          <w:color w:val="231F20"/>
          <w:spacing w:val="-10"/>
          <w:w w:val="95"/>
          <w:sz w:val="21"/>
        </w:rPr>
        <w:t> </w:t>
      </w:r>
      <w:r>
        <w:rPr>
          <w:color w:val="231F20"/>
          <w:w w:val="95"/>
          <w:sz w:val="21"/>
        </w:rPr>
        <w:t>sus</w:t>
      </w:r>
      <w:r>
        <w:rPr>
          <w:color w:val="231F20"/>
          <w:spacing w:val="-10"/>
          <w:w w:val="95"/>
          <w:sz w:val="21"/>
        </w:rPr>
        <w:t> </w:t>
      </w:r>
      <w:r>
        <w:rPr>
          <w:color w:val="231F20"/>
          <w:w w:val="95"/>
          <w:sz w:val="21"/>
        </w:rPr>
        <w:t>libros.</w:t>
      </w:r>
      <w:r>
        <w:rPr>
          <w:color w:val="231F20"/>
          <w:w w:val="95"/>
          <w:position w:val="7"/>
          <w:sz w:val="12"/>
        </w:rPr>
        <w:t>67</w:t>
      </w:r>
    </w:p>
    <w:p>
      <w:pPr>
        <w:pStyle w:val="BodyText"/>
        <w:spacing w:before="8"/>
        <w:rPr>
          <w:sz w:val="24"/>
        </w:rPr>
      </w:pPr>
    </w:p>
    <w:p>
      <w:pPr>
        <w:pStyle w:val="BodyText"/>
        <w:spacing w:line="271" w:lineRule="auto"/>
        <w:ind w:left="1640" w:right="1701" w:firstLine="360"/>
        <w:jc w:val="both"/>
      </w:pPr>
      <w:r>
        <w:rPr>
          <w:color w:val="231F20"/>
        </w:rPr>
        <w:t>El</w:t>
      </w:r>
      <w:r>
        <w:rPr>
          <w:color w:val="231F20"/>
          <w:spacing w:val="-11"/>
        </w:rPr>
        <w:t> </w:t>
      </w:r>
      <w:r>
        <w:rPr>
          <w:color w:val="231F20"/>
        </w:rPr>
        <w:t>encuentro</w:t>
      </w:r>
      <w:r>
        <w:rPr>
          <w:color w:val="231F20"/>
          <w:spacing w:val="-11"/>
        </w:rPr>
        <w:t> </w:t>
      </w:r>
      <w:r>
        <w:rPr>
          <w:color w:val="231F20"/>
        </w:rPr>
        <w:t>entre</w:t>
      </w:r>
      <w:r>
        <w:rPr>
          <w:color w:val="231F20"/>
          <w:spacing w:val="-11"/>
        </w:rPr>
        <w:t> </w:t>
      </w:r>
      <w:r>
        <w:rPr>
          <w:color w:val="231F20"/>
          <w:spacing w:val="-3"/>
        </w:rPr>
        <w:t>Joyce</w:t>
      </w:r>
      <w:r>
        <w:rPr>
          <w:color w:val="231F20"/>
          <w:spacing w:val="-11"/>
        </w:rPr>
        <w:t> </w:t>
      </w:r>
      <w:r>
        <w:rPr>
          <w:color w:val="231F20"/>
        </w:rPr>
        <w:t>y</w:t>
      </w:r>
      <w:r>
        <w:rPr>
          <w:color w:val="231F20"/>
          <w:spacing w:val="-11"/>
        </w:rPr>
        <w:t> </w:t>
      </w:r>
      <w:r>
        <w:rPr>
          <w:color w:val="231F20"/>
        </w:rPr>
        <w:t>Rulfo</w:t>
      </w:r>
      <w:r>
        <w:rPr>
          <w:color w:val="231F20"/>
          <w:spacing w:val="-11"/>
        </w:rPr>
        <w:t> </w:t>
      </w:r>
      <w:r>
        <w:rPr>
          <w:color w:val="231F20"/>
        </w:rPr>
        <w:t>marcado</w:t>
      </w:r>
      <w:r>
        <w:rPr>
          <w:color w:val="231F20"/>
          <w:spacing w:val="-11"/>
        </w:rPr>
        <w:t> </w:t>
      </w:r>
      <w:r>
        <w:rPr>
          <w:color w:val="231F20"/>
        </w:rPr>
        <w:t>por</w:t>
      </w:r>
      <w:r>
        <w:rPr>
          <w:color w:val="231F20"/>
          <w:spacing w:val="-11"/>
        </w:rPr>
        <w:t> </w:t>
      </w:r>
      <w:r>
        <w:rPr>
          <w:color w:val="231F20"/>
        </w:rPr>
        <w:t>Elizondo,</w:t>
      </w:r>
      <w:r>
        <w:rPr>
          <w:color w:val="231F20"/>
          <w:spacing w:val="-11"/>
        </w:rPr>
        <w:t> </w:t>
      </w:r>
      <w:r>
        <w:rPr>
          <w:color w:val="231F20"/>
        </w:rPr>
        <w:t>como puede</w:t>
      </w:r>
      <w:r>
        <w:rPr>
          <w:color w:val="231F20"/>
          <w:spacing w:val="-36"/>
        </w:rPr>
        <w:t> </w:t>
      </w:r>
      <w:r>
        <w:rPr>
          <w:color w:val="231F20"/>
        </w:rPr>
        <w:t>verse,</w:t>
      </w:r>
      <w:r>
        <w:rPr>
          <w:color w:val="231F20"/>
          <w:spacing w:val="-36"/>
        </w:rPr>
        <w:t> </w:t>
      </w:r>
      <w:r>
        <w:rPr>
          <w:color w:val="231F20"/>
        </w:rPr>
        <w:t>se</w:t>
      </w:r>
      <w:r>
        <w:rPr>
          <w:color w:val="231F20"/>
          <w:spacing w:val="-36"/>
        </w:rPr>
        <w:t> </w:t>
      </w:r>
      <w:r>
        <w:rPr>
          <w:color w:val="231F20"/>
        </w:rPr>
        <w:t>sustenta</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operaciones</w:t>
      </w:r>
      <w:r>
        <w:rPr>
          <w:color w:val="231F20"/>
          <w:spacing w:val="-36"/>
        </w:rPr>
        <w:t> </w:t>
      </w:r>
      <w:r>
        <w:rPr>
          <w:color w:val="231F20"/>
        </w:rPr>
        <w:t>literarias</w:t>
      </w:r>
      <w:r>
        <w:rPr>
          <w:color w:val="231F20"/>
          <w:spacing w:val="-36"/>
        </w:rPr>
        <w:t> </w:t>
      </w:r>
      <w:r>
        <w:rPr>
          <w:color w:val="231F20"/>
        </w:rPr>
        <w:t>que</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obra</w:t>
      </w:r>
      <w:r>
        <w:rPr>
          <w:color w:val="231F20"/>
          <w:spacing w:val="-36"/>
        </w:rPr>
        <w:t> </w:t>
      </w:r>
      <w:r>
        <w:rPr>
          <w:color w:val="231F20"/>
        </w:rPr>
        <w:t>de estos</w:t>
      </w:r>
      <w:r>
        <w:rPr>
          <w:color w:val="231F20"/>
          <w:spacing w:val="-15"/>
        </w:rPr>
        <w:t> </w:t>
      </w:r>
      <w:r>
        <w:rPr>
          <w:color w:val="231F20"/>
        </w:rPr>
        <w:t>autores</w:t>
      </w:r>
      <w:r>
        <w:rPr>
          <w:color w:val="231F20"/>
          <w:spacing w:val="-15"/>
        </w:rPr>
        <w:t> </w:t>
      </w:r>
      <w:r>
        <w:rPr>
          <w:color w:val="231F20"/>
        </w:rPr>
        <w:t>enriquecen</w:t>
      </w:r>
      <w:r>
        <w:rPr>
          <w:color w:val="231F20"/>
          <w:spacing w:val="-15"/>
        </w:rPr>
        <w:t> </w:t>
      </w:r>
      <w:r>
        <w:rPr>
          <w:color w:val="231F20"/>
        </w:rPr>
        <w:t>la</w:t>
      </w:r>
      <w:r>
        <w:rPr>
          <w:color w:val="231F20"/>
          <w:spacing w:val="-15"/>
        </w:rPr>
        <w:t> </w:t>
      </w:r>
      <w:r>
        <w:rPr>
          <w:color w:val="231F20"/>
        </w:rPr>
        <w:t>función</w:t>
      </w:r>
      <w:r>
        <w:rPr>
          <w:color w:val="231F20"/>
          <w:spacing w:val="-15"/>
        </w:rPr>
        <w:t> </w:t>
      </w:r>
      <w:r>
        <w:rPr>
          <w:color w:val="231F20"/>
        </w:rPr>
        <w:t>narrativa</w:t>
      </w:r>
      <w:r>
        <w:rPr>
          <w:color w:val="231F20"/>
          <w:spacing w:val="-15"/>
        </w:rPr>
        <w:t> </w:t>
      </w:r>
      <w:r>
        <w:rPr>
          <w:color w:val="231F20"/>
        </w:rPr>
        <w:t>con</w:t>
      </w:r>
      <w:r>
        <w:rPr>
          <w:color w:val="231F20"/>
          <w:spacing w:val="-15"/>
        </w:rPr>
        <w:t> </w:t>
      </w:r>
      <w:r>
        <w:rPr>
          <w:color w:val="231F20"/>
        </w:rPr>
        <w:t>operaciones</w:t>
      </w:r>
      <w:r>
        <w:rPr>
          <w:color w:val="231F20"/>
          <w:spacing w:val="-15"/>
        </w:rPr>
        <w:t> </w:t>
      </w:r>
      <w:r>
        <w:rPr>
          <w:color w:val="231F20"/>
        </w:rPr>
        <w:t>poé- ticas.</w:t>
      </w:r>
      <w:r>
        <w:rPr>
          <w:color w:val="231F20"/>
          <w:spacing w:val="-26"/>
        </w:rPr>
        <w:t> </w:t>
      </w:r>
      <w:r>
        <w:rPr>
          <w:color w:val="231F20"/>
        </w:rPr>
        <w:t>Si</w:t>
      </w:r>
      <w:r>
        <w:rPr>
          <w:color w:val="231F20"/>
          <w:spacing w:val="-26"/>
        </w:rPr>
        <w:t> </w:t>
      </w:r>
      <w:r>
        <w:rPr>
          <w:color w:val="231F20"/>
        </w:rPr>
        <w:t>en</w:t>
      </w:r>
      <w:r>
        <w:rPr>
          <w:color w:val="231F20"/>
          <w:spacing w:val="-26"/>
        </w:rPr>
        <w:t> </w:t>
      </w:r>
      <w:r>
        <w:rPr>
          <w:color w:val="231F20"/>
        </w:rPr>
        <w:t>Rulfo</w:t>
      </w:r>
      <w:r>
        <w:rPr>
          <w:color w:val="231F20"/>
          <w:spacing w:val="-26"/>
        </w:rPr>
        <w:t> </w:t>
      </w:r>
      <w:r>
        <w:rPr>
          <w:color w:val="231F20"/>
        </w:rPr>
        <w:t>el</w:t>
      </w:r>
      <w:r>
        <w:rPr>
          <w:color w:val="231F20"/>
          <w:spacing w:val="-26"/>
        </w:rPr>
        <w:t> </w:t>
      </w:r>
      <w:r>
        <w:rPr>
          <w:color w:val="231F20"/>
        </w:rPr>
        <w:t>mundo</w:t>
      </w:r>
      <w:r>
        <w:rPr>
          <w:color w:val="231F20"/>
          <w:spacing w:val="-26"/>
        </w:rPr>
        <w:t> </w:t>
      </w:r>
      <w:r>
        <w:rPr>
          <w:color w:val="231F20"/>
        </w:rPr>
        <w:t>recreado</w:t>
      </w:r>
      <w:r>
        <w:rPr>
          <w:color w:val="231F20"/>
          <w:spacing w:val="-26"/>
        </w:rPr>
        <w:t> </w:t>
      </w:r>
      <w:r>
        <w:rPr>
          <w:color w:val="231F20"/>
        </w:rPr>
        <w:t>en</w:t>
      </w:r>
      <w:r>
        <w:rPr>
          <w:color w:val="231F20"/>
          <w:spacing w:val="-26"/>
        </w:rPr>
        <w:t> </w:t>
      </w:r>
      <w:r>
        <w:rPr>
          <w:color w:val="231F20"/>
        </w:rPr>
        <w:t>voces</w:t>
      </w:r>
      <w:r>
        <w:rPr>
          <w:color w:val="231F20"/>
          <w:spacing w:val="-26"/>
        </w:rPr>
        <w:t> </w:t>
      </w:r>
      <w:r>
        <w:rPr>
          <w:color w:val="231F20"/>
        </w:rPr>
        <w:t>es</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fascina</w:t>
      </w:r>
      <w:r>
        <w:rPr>
          <w:color w:val="231F20"/>
          <w:spacing w:val="-26"/>
        </w:rPr>
        <w:t> </w:t>
      </w:r>
      <w:r>
        <w:rPr>
          <w:color w:val="231F20"/>
        </w:rPr>
        <w:t>a</w:t>
      </w:r>
      <w:r>
        <w:rPr>
          <w:color w:val="231F20"/>
          <w:spacing w:val="-26"/>
        </w:rPr>
        <w:t> </w:t>
      </w:r>
      <w:r>
        <w:rPr>
          <w:color w:val="231F20"/>
        </w:rPr>
        <w:t>Eli- zondo,</w:t>
      </w:r>
      <w:r>
        <w:rPr>
          <w:color w:val="231F20"/>
          <w:spacing w:val="-17"/>
        </w:rPr>
        <w:t> </w:t>
      </w:r>
      <w:r>
        <w:rPr>
          <w:color w:val="231F20"/>
        </w:rPr>
        <w:t>en</w:t>
      </w:r>
      <w:r>
        <w:rPr>
          <w:color w:val="231F20"/>
          <w:spacing w:val="-17"/>
        </w:rPr>
        <w:t> </w:t>
      </w:r>
      <w:r>
        <w:rPr>
          <w:color w:val="231F20"/>
          <w:spacing w:val="-3"/>
        </w:rPr>
        <w:t>Joyce</w:t>
      </w:r>
      <w:r>
        <w:rPr>
          <w:color w:val="231F20"/>
          <w:spacing w:val="-17"/>
        </w:rPr>
        <w:t> </w:t>
      </w:r>
      <w:r>
        <w:rPr>
          <w:color w:val="231F20"/>
        </w:rPr>
        <w:t>lo</w:t>
      </w:r>
      <w:r>
        <w:rPr>
          <w:color w:val="231F20"/>
          <w:spacing w:val="-17"/>
        </w:rPr>
        <w:t> </w:t>
      </w:r>
      <w:r>
        <w:rPr>
          <w:color w:val="231F20"/>
        </w:rPr>
        <w:t>es</w:t>
      </w:r>
      <w:r>
        <w:rPr>
          <w:color w:val="231F20"/>
          <w:spacing w:val="-17"/>
        </w:rPr>
        <w:t> </w:t>
      </w:r>
      <w:r>
        <w:rPr>
          <w:color w:val="231F20"/>
        </w:rPr>
        <w:t>su</w:t>
      </w:r>
      <w:r>
        <w:rPr>
          <w:color w:val="231F20"/>
          <w:spacing w:val="-17"/>
        </w:rPr>
        <w:t> </w:t>
      </w:r>
      <w:r>
        <w:rPr>
          <w:color w:val="231F20"/>
        </w:rPr>
        <w:t>capacidad</w:t>
      </w:r>
      <w:r>
        <w:rPr>
          <w:color w:val="231F20"/>
          <w:spacing w:val="-17"/>
        </w:rPr>
        <w:t> </w:t>
      </w:r>
      <w:r>
        <w:rPr>
          <w:color w:val="231F20"/>
        </w:rPr>
        <w:t>para</w:t>
      </w:r>
      <w:r>
        <w:rPr>
          <w:color w:val="231F20"/>
          <w:spacing w:val="-17"/>
        </w:rPr>
        <w:t> </w:t>
      </w:r>
      <w:r>
        <w:rPr>
          <w:color w:val="231F20"/>
        </w:rPr>
        <w:t>representar</w:t>
      </w:r>
      <w:r>
        <w:rPr>
          <w:color w:val="231F20"/>
          <w:spacing w:val="-17"/>
        </w:rPr>
        <w:t> </w:t>
      </w:r>
      <w:r>
        <w:rPr>
          <w:color w:val="231F20"/>
        </w:rPr>
        <w:t>el</w:t>
      </w:r>
      <w:r>
        <w:rPr>
          <w:color w:val="231F20"/>
          <w:spacing w:val="-17"/>
        </w:rPr>
        <w:t> </w:t>
      </w:r>
      <w:r>
        <w:rPr>
          <w:color w:val="231F20"/>
        </w:rPr>
        <w:t>pensamiento como flujo de conciencia. Entre estos dos autores se comparte un trabajo con la materialidad del lenguaje que permite crear modos artificiales</w:t>
      </w:r>
      <w:r>
        <w:rPr>
          <w:color w:val="231F20"/>
          <w:spacing w:val="-12"/>
        </w:rPr>
        <w:t> </w:t>
      </w:r>
      <w:r>
        <w:rPr>
          <w:color w:val="231F20"/>
        </w:rPr>
        <w:t>que</w:t>
      </w:r>
      <w:r>
        <w:rPr>
          <w:color w:val="231F20"/>
          <w:spacing w:val="-12"/>
        </w:rPr>
        <w:t> </w:t>
      </w:r>
      <w:r>
        <w:rPr>
          <w:color w:val="231F20"/>
        </w:rPr>
        <w:t>representan,</w:t>
      </w:r>
      <w:r>
        <w:rPr>
          <w:color w:val="231F20"/>
          <w:spacing w:val="-12"/>
        </w:rPr>
        <w:t> </w:t>
      </w:r>
      <w:r>
        <w:rPr>
          <w:color w:val="231F20"/>
        </w:rPr>
        <w:t>en</w:t>
      </w:r>
      <w:r>
        <w:rPr>
          <w:color w:val="231F20"/>
          <w:spacing w:val="-12"/>
        </w:rPr>
        <w:t> </w:t>
      </w:r>
      <w:r>
        <w:rPr>
          <w:color w:val="231F20"/>
        </w:rPr>
        <w:t>dos</w:t>
      </w:r>
      <w:r>
        <w:rPr>
          <w:color w:val="231F20"/>
          <w:spacing w:val="-12"/>
        </w:rPr>
        <w:t> </w:t>
      </w:r>
      <w:r>
        <w:rPr>
          <w:color w:val="231F20"/>
        </w:rPr>
        <w:t>vertientes,</w:t>
      </w:r>
      <w:r>
        <w:rPr>
          <w:color w:val="231F20"/>
          <w:spacing w:val="-12"/>
        </w:rPr>
        <w:t> </w:t>
      </w:r>
      <w:r>
        <w:rPr>
          <w:color w:val="231F20"/>
        </w:rPr>
        <w:t>nuestra</w:t>
      </w:r>
      <w:r>
        <w:rPr>
          <w:color w:val="231F20"/>
          <w:spacing w:val="-12"/>
        </w:rPr>
        <w:t> </w:t>
      </w:r>
      <w:r>
        <w:rPr>
          <w:color w:val="231F20"/>
        </w:rPr>
        <w:t>dinámica</w:t>
      </w:r>
      <w:r>
        <w:rPr>
          <w:color w:val="231F20"/>
          <w:spacing w:val="-12"/>
        </w:rPr>
        <w:t> </w:t>
      </w:r>
      <w:r>
        <w:rPr>
          <w:color w:val="231F20"/>
        </w:rPr>
        <w:t>en el</w:t>
      </w:r>
      <w:r>
        <w:rPr>
          <w:color w:val="231F20"/>
          <w:spacing w:val="-13"/>
        </w:rPr>
        <w:t> </w:t>
      </w:r>
      <w:r>
        <w:rPr>
          <w:color w:val="231F20"/>
        </w:rPr>
        <w:t>mundo.</w:t>
      </w:r>
    </w:p>
    <w:p>
      <w:pPr>
        <w:pStyle w:val="BodyText"/>
        <w:spacing w:line="271" w:lineRule="auto" w:before="2"/>
        <w:ind w:left="1640" w:right="1701" w:firstLine="360"/>
        <w:jc w:val="both"/>
      </w:pPr>
      <w:r>
        <w:rPr/>
        <w:drawing>
          <wp:anchor distT="0" distB="0" distL="0" distR="0" allowOverlap="1" layoutInCell="1" locked="0" behindDoc="0" simplePos="0" relativeHeight="3328">
            <wp:simplePos x="0" y="0"/>
            <wp:positionH relativeFrom="page">
              <wp:posOffset>17462</wp:posOffset>
            </wp:positionH>
            <wp:positionV relativeFrom="paragraph">
              <wp:posOffset>262165</wp:posOffset>
            </wp:positionV>
            <wp:extent cx="155575" cy="155575"/>
            <wp:effectExtent l="0" t="0" r="0" b="0"/>
            <wp:wrapNone/>
            <wp:docPr id="207" name="image3.png" descr=""/>
            <wp:cNvGraphicFramePr>
              <a:graphicFrameLocks noChangeAspect="1"/>
            </wp:cNvGraphicFramePr>
            <a:graphic>
              <a:graphicData uri="http://schemas.openxmlformats.org/drawingml/2006/picture">
                <pic:pic>
                  <pic:nvPicPr>
                    <pic:cNvPr id="2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352">
            <wp:simplePos x="0" y="0"/>
            <wp:positionH relativeFrom="page">
              <wp:posOffset>5760361</wp:posOffset>
            </wp:positionH>
            <wp:positionV relativeFrom="paragraph">
              <wp:posOffset>262165</wp:posOffset>
            </wp:positionV>
            <wp:extent cx="155575" cy="155575"/>
            <wp:effectExtent l="0" t="0" r="0" b="0"/>
            <wp:wrapNone/>
            <wp:docPr id="209" name="image3.png" descr=""/>
            <wp:cNvGraphicFramePr>
              <a:graphicFrameLocks noChangeAspect="1"/>
            </wp:cNvGraphicFramePr>
            <a:graphic>
              <a:graphicData uri="http://schemas.openxmlformats.org/drawingml/2006/picture">
                <pic:pic>
                  <pic:nvPicPr>
                    <pic:cNvPr id="2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 </w:t>
      </w:r>
      <w:r>
        <w:rPr>
          <w:color w:val="231F20"/>
          <w:spacing w:val="-3"/>
        </w:rPr>
        <w:t>este sentido, aunque </w:t>
      </w:r>
      <w:r>
        <w:rPr>
          <w:color w:val="231F20"/>
          <w:spacing w:val="-6"/>
        </w:rPr>
        <w:t>“Sila” </w:t>
      </w:r>
      <w:r>
        <w:rPr>
          <w:color w:val="231F20"/>
          <w:spacing w:val="-3"/>
        </w:rPr>
        <w:t>puede </w:t>
      </w:r>
      <w:r>
        <w:rPr>
          <w:color w:val="231F20"/>
        </w:rPr>
        <w:t>ser </w:t>
      </w:r>
      <w:r>
        <w:rPr>
          <w:color w:val="231F20"/>
          <w:spacing w:val="-3"/>
        </w:rPr>
        <w:t>considerado como un mero ejercicio </w:t>
      </w:r>
      <w:r>
        <w:rPr>
          <w:color w:val="231F20"/>
        </w:rPr>
        <w:t>de </w:t>
      </w:r>
      <w:r>
        <w:rPr>
          <w:color w:val="231F20"/>
          <w:spacing w:val="-3"/>
        </w:rPr>
        <w:t>imitación, implica también </w:t>
      </w:r>
      <w:r>
        <w:rPr>
          <w:color w:val="231F20"/>
        </w:rPr>
        <w:t>un </w:t>
      </w:r>
      <w:r>
        <w:rPr>
          <w:color w:val="231F20"/>
          <w:spacing w:val="-3"/>
        </w:rPr>
        <w:t>posicionamiento respecto </w:t>
      </w:r>
      <w:r>
        <w:rPr>
          <w:color w:val="231F20"/>
        </w:rPr>
        <w:t>a la </w:t>
      </w:r>
      <w:r>
        <w:rPr>
          <w:color w:val="231F20"/>
          <w:spacing w:val="-3"/>
        </w:rPr>
        <w:t>forma </w:t>
      </w:r>
      <w:r>
        <w:rPr>
          <w:color w:val="231F20"/>
        </w:rPr>
        <w:t>de </w:t>
      </w:r>
      <w:r>
        <w:rPr>
          <w:color w:val="231F20"/>
          <w:spacing w:val="-5"/>
        </w:rPr>
        <w:t>narrar, </w:t>
      </w:r>
      <w:r>
        <w:rPr>
          <w:color w:val="231F20"/>
        </w:rPr>
        <w:t>y </w:t>
      </w:r>
      <w:r>
        <w:rPr>
          <w:color w:val="231F20"/>
          <w:spacing w:val="-3"/>
        </w:rPr>
        <w:t>muestra </w:t>
      </w:r>
      <w:r>
        <w:rPr>
          <w:color w:val="231F20"/>
        </w:rPr>
        <w:t>el </w:t>
      </w:r>
      <w:r>
        <w:rPr>
          <w:color w:val="231F20"/>
          <w:spacing w:val="-3"/>
        </w:rPr>
        <w:t>interés </w:t>
      </w:r>
      <w:r>
        <w:rPr>
          <w:color w:val="231F20"/>
        </w:rPr>
        <w:t>del </w:t>
      </w:r>
      <w:r>
        <w:rPr>
          <w:color w:val="231F20"/>
          <w:spacing w:val="-3"/>
        </w:rPr>
        <w:t>autor </w:t>
      </w:r>
      <w:r>
        <w:rPr>
          <w:color w:val="231F20"/>
        </w:rPr>
        <w:t>en ex- </w:t>
      </w:r>
      <w:r>
        <w:rPr>
          <w:color w:val="231F20"/>
          <w:spacing w:val="-3"/>
        </w:rPr>
        <w:t>plorar</w:t>
      </w:r>
      <w:r>
        <w:rPr>
          <w:color w:val="231F20"/>
          <w:spacing w:val="-22"/>
        </w:rPr>
        <w:t> </w:t>
      </w:r>
      <w:r>
        <w:rPr>
          <w:color w:val="231F20"/>
          <w:spacing w:val="-3"/>
        </w:rPr>
        <w:t>formas</w:t>
      </w:r>
      <w:r>
        <w:rPr>
          <w:color w:val="231F20"/>
          <w:spacing w:val="-22"/>
        </w:rPr>
        <w:t> </w:t>
      </w:r>
      <w:r>
        <w:rPr>
          <w:color w:val="231F20"/>
        </w:rPr>
        <w:t>y</w:t>
      </w:r>
      <w:r>
        <w:rPr>
          <w:color w:val="231F20"/>
          <w:spacing w:val="-22"/>
        </w:rPr>
        <w:t> </w:t>
      </w:r>
      <w:r>
        <w:rPr>
          <w:color w:val="231F20"/>
          <w:spacing w:val="-3"/>
        </w:rPr>
        <w:t>técnicas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3"/>
        </w:rPr>
        <w:t>alejan</w:t>
      </w:r>
      <w:r>
        <w:rPr>
          <w:color w:val="231F20"/>
          <w:spacing w:val="-22"/>
        </w:rPr>
        <w:t> </w:t>
      </w:r>
      <w:r>
        <w:rPr>
          <w:color w:val="231F20"/>
        </w:rPr>
        <w:t>del</w:t>
      </w:r>
      <w:r>
        <w:rPr>
          <w:color w:val="231F20"/>
          <w:spacing w:val="-22"/>
        </w:rPr>
        <w:t> </w:t>
      </w:r>
      <w:r>
        <w:rPr>
          <w:color w:val="231F20"/>
          <w:spacing w:val="-3"/>
        </w:rPr>
        <w:t>privilegio</w:t>
      </w:r>
      <w:r>
        <w:rPr>
          <w:color w:val="231F20"/>
          <w:spacing w:val="-22"/>
        </w:rPr>
        <w:t> </w:t>
      </w:r>
      <w:r>
        <w:rPr>
          <w:color w:val="231F20"/>
          <w:spacing w:val="-3"/>
        </w:rPr>
        <w:t>otorgado</w:t>
      </w:r>
      <w:r>
        <w:rPr>
          <w:color w:val="231F20"/>
          <w:spacing w:val="-22"/>
        </w:rPr>
        <w:t> </w:t>
      </w:r>
      <w:r>
        <w:rPr>
          <w:color w:val="231F20"/>
        </w:rPr>
        <w:t>al</w:t>
      </w:r>
      <w:r>
        <w:rPr>
          <w:color w:val="231F20"/>
          <w:spacing w:val="-22"/>
        </w:rPr>
        <w:t> </w:t>
      </w:r>
      <w:r>
        <w:rPr>
          <w:color w:val="231F20"/>
          <w:spacing w:val="-4"/>
        </w:rPr>
        <w:t>nivel </w:t>
      </w:r>
      <w:r>
        <w:rPr>
          <w:color w:val="231F20"/>
          <w:spacing w:val="-3"/>
        </w:rPr>
        <w:t>anecdótico</w:t>
      </w:r>
      <w:r>
        <w:rPr>
          <w:color w:val="231F20"/>
          <w:spacing w:val="-19"/>
        </w:rPr>
        <w:t> </w:t>
      </w:r>
      <w:r>
        <w:rPr>
          <w:color w:val="231F20"/>
          <w:spacing w:val="-3"/>
        </w:rPr>
        <w:t>para</w:t>
      </w:r>
      <w:r>
        <w:rPr>
          <w:color w:val="231F20"/>
          <w:spacing w:val="-19"/>
        </w:rPr>
        <w:t> </w:t>
      </w:r>
      <w:r>
        <w:rPr>
          <w:color w:val="231F20"/>
          <w:spacing w:val="-3"/>
        </w:rPr>
        <w:t>concentrarse</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3"/>
        </w:rPr>
        <w:t>capacidad</w:t>
      </w:r>
      <w:r>
        <w:rPr>
          <w:color w:val="231F20"/>
          <w:spacing w:val="-19"/>
        </w:rPr>
        <w:t> </w:t>
      </w:r>
      <w:r>
        <w:rPr>
          <w:color w:val="231F20"/>
        </w:rPr>
        <w:t>de</w:t>
      </w:r>
      <w:r>
        <w:rPr>
          <w:color w:val="231F20"/>
          <w:spacing w:val="-19"/>
        </w:rPr>
        <w:t> </w:t>
      </w:r>
      <w:r>
        <w:rPr>
          <w:color w:val="231F20"/>
          <w:spacing w:val="-4"/>
        </w:rPr>
        <w:t>representación</w:t>
      </w:r>
      <w:r>
        <w:rPr>
          <w:color w:val="231F20"/>
          <w:spacing w:val="-19"/>
        </w:rPr>
        <w:t> </w:t>
      </w:r>
      <w:r>
        <w:rPr>
          <w:color w:val="231F20"/>
        </w:rPr>
        <w:t>de</w:t>
      </w:r>
      <w:r>
        <w:rPr>
          <w:color w:val="231F20"/>
          <w:spacing w:val="-19"/>
        </w:rPr>
        <w:t> </w:t>
      </w:r>
      <w:r>
        <w:rPr>
          <w:color w:val="231F20"/>
          <w:spacing w:val="-3"/>
        </w:rPr>
        <w:t>la palabra.</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spacing w:val="-3"/>
        </w:rPr>
        <w:t>importa</w:t>
      </w:r>
      <w:r>
        <w:rPr>
          <w:color w:val="231F20"/>
          <w:spacing w:val="-15"/>
        </w:rPr>
        <w:t> </w:t>
      </w:r>
      <w:r>
        <w:rPr>
          <w:color w:val="231F20"/>
          <w:spacing w:val="-3"/>
        </w:rPr>
        <w:t>para</w:t>
      </w:r>
      <w:r>
        <w:rPr>
          <w:color w:val="231F20"/>
          <w:spacing w:val="-15"/>
        </w:rPr>
        <w:t> </w:t>
      </w:r>
      <w:r>
        <w:rPr>
          <w:color w:val="231F20"/>
          <w:spacing w:val="-4"/>
        </w:rPr>
        <w:t>Elizondo,</w:t>
      </w:r>
      <w:r>
        <w:rPr>
          <w:color w:val="231F20"/>
          <w:spacing w:val="-15"/>
        </w:rPr>
        <w:t> </w:t>
      </w:r>
      <w:r>
        <w:rPr>
          <w:color w:val="231F20"/>
          <w:spacing w:val="-3"/>
        </w:rPr>
        <w:t>desde</w:t>
      </w:r>
      <w:r>
        <w:rPr>
          <w:color w:val="231F20"/>
          <w:spacing w:val="-15"/>
        </w:rPr>
        <w:t> </w:t>
      </w:r>
      <w:r>
        <w:rPr>
          <w:color w:val="231F20"/>
          <w:spacing w:val="-3"/>
        </w:rPr>
        <w:t>este</w:t>
      </w:r>
      <w:r>
        <w:rPr>
          <w:color w:val="231F20"/>
          <w:spacing w:val="-15"/>
        </w:rPr>
        <w:t> </w:t>
      </w:r>
      <w:r>
        <w:rPr>
          <w:color w:val="231F20"/>
          <w:spacing w:val="-3"/>
        </w:rPr>
        <w:t>momento,</w:t>
      </w:r>
      <w:r>
        <w:rPr>
          <w:color w:val="231F20"/>
          <w:spacing w:val="-15"/>
        </w:rPr>
        <w:t> </w:t>
      </w:r>
      <w:r>
        <w:rPr>
          <w:color w:val="231F20"/>
        </w:rPr>
        <w:t>son</w:t>
      </w:r>
      <w:r>
        <w:rPr>
          <w:color w:val="231F20"/>
          <w:spacing w:val="-15"/>
        </w:rPr>
        <w:t> </w:t>
      </w:r>
      <w:r>
        <w:rPr>
          <w:color w:val="231F20"/>
          <w:spacing w:val="-3"/>
        </w:rPr>
        <w:t>las posibilidades</w:t>
      </w:r>
      <w:r>
        <w:rPr>
          <w:color w:val="231F20"/>
          <w:spacing w:val="-17"/>
        </w:rPr>
        <w:t> </w:t>
      </w:r>
      <w:r>
        <w:rPr>
          <w:color w:val="231F20"/>
        </w:rPr>
        <w:t>del</w:t>
      </w:r>
      <w:r>
        <w:rPr>
          <w:color w:val="231F20"/>
          <w:spacing w:val="-17"/>
        </w:rPr>
        <w:t> </w:t>
      </w:r>
      <w:r>
        <w:rPr>
          <w:color w:val="231F20"/>
          <w:spacing w:val="-3"/>
        </w:rPr>
        <w:t>lenguaje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3"/>
        </w:rPr>
        <w:t>obra</w:t>
      </w:r>
      <w:r>
        <w:rPr>
          <w:color w:val="231F20"/>
          <w:spacing w:val="-17"/>
        </w:rPr>
        <w:t> </w:t>
      </w:r>
      <w:r>
        <w:rPr>
          <w:color w:val="231F20"/>
          <w:spacing w:val="-3"/>
        </w:rPr>
        <w:t>literaria</w:t>
      </w:r>
      <w:r>
        <w:rPr>
          <w:color w:val="231F20"/>
          <w:spacing w:val="-17"/>
        </w:rPr>
        <w:t> </w:t>
      </w:r>
      <w:r>
        <w:rPr>
          <w:color w:val="231F20"/>
          <w:spacing w:val="-3"/>
        </w:rPr>
        <w:t>para</w:t>
      </w:r>
      <w:r>
        <w:rPr>
          <w:color w:val="231F20"/>
          <w:spacing w:val="-17"/>
        </w:rPr>
        <w:t> </w:t>
      </w:r>
      <w:r>
        <w:rPr>
          <w:color w:val="231F20"/>
          <w:spacing w:val="-3"/>
        </w:rPr>
        <w:t>crear</w:t>
      </w:r>
      <w:r>
        <w:rPr>
          <w:color w:val="231F20"/>
          <w:spacing w:val="-17"/>
        </w:rPr>
        <w:t> </w:t>
      </w:r>
      <w:r>
        <w:rPr>
          <w:color w:val="231F20"/>
          <w:spacing w:val="-3"/>
        </w:rPr>
        <w:t>sensaciones, efectos</w:t>
      </w:r>
      <w:r>
        <w:rPr>
          <w:color w:val="231F20"/>
          <w:spacing w:val="-24"/>
        </w:rPr>
        <w:t> </w:t>
      </w:r>
      <w:r>
        <w:rPr>
          <w:color w:val="231F20"/>
        </w:rPr>
        <w:t>de</w:t>
      </w:r>
      <w:r>
        <w:rPr>
          <w:color w:val="231F20"/>
          <w:spacing w:val="-24"/>
        </w:rPr>
        <w:t> </w:t>
      </w:r>
      <w:r>
        <w:rPr>
          <w:color w:val="231F20"/>
          <w:spacing w:val="-7"/>
        </w:rPr>
        <w:t>“algo”</w:t>
      </w:r>
      <w:r>
        <w:rPr>
          <w:color w:val="231F20"/>
          <w:spacing w:val="-24"/>
        </w:rPr>
        <w:t> </w:t>
      </w:r>
      <w:r>
        <w:rPr>
          <w:color w:val="231F20"/>
        </w:rPr>
        <w:t>que</w:t>
      </w:r>
      <w:r>
        <w:rPr>
          <w:color w:val="231F20"/>
          <w:spacing w:val="-24"/>
        </w:rPr>
        <w:t> </w:t>
      </w:r>
      <w:r>
        <w:rPr>
          <w:color w:val="231F20"/>
        </w:rPr>
        <w:t>va</w:t>
      </w:r>
      <w:r>
        <w:rPr>
          <w:color w:val="231F20"/>
          <w:spacing w:val="-24"/>
        </w:rPr>
        <w:t> </w:t>
      </w:r>
      <w:r>
        <w:rPr>
          <w:color w:val="231F20"/>
        </w:rPr>
        <w:t>más</w:t>
      </w:r>
      <w:r>
        <w:rPr>
          <w:color w:val="231F20"/>
          <w:spacing w:val="-24"/>
        </w:rPr>
        <w:t> </w:t>
      </w:r>
      <w:r>
        <w:rPr>
          <w:color w:val="231F20"/>
          <w:spacing w:val="-3"/>
        </w:rPr>
        <w:t>allá</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3"/>
        </w:rPr>
        <w:t>historia</w:t>
      </w:r>
      <w:r>
        <w:rPr>
          <w:color w:val="231F20"/>
          <w:spacing w:val="-24"/>
        </w:rPr>
        <w:t> </w:t>
      </w:r>
      <w:r>
        <w:rPr>
          <w:color w:val="231F20"/>
          <w:spacing w:val="-3"/>
        </w:rPr>
        <w:t>contada.</w:t>
      </w:r>
      <w:r>
        <w:rPr>
          <w:color w:val="231F20"/>
          <w:spacing w:val="-24"/>
        </w:rPr>
        <w:t> </w:t>
      </w:r>
      <w:r>
        <w:rPr>
          <w:color w:val="231F20"/>
          <w:spacing w:val="-3"/>
        </w:rPr>
        <w:t>Si</w:t>
      </w:r>
      <w:r>
        <w:rPr>
          <w:color w:val="231F20"/>
          <w:spacing w:val="-24"/>
        </w:rPr>
        <w:t> </w:t>
      </w:r>
      <w:r>
        <w:rPr>
          <w:color w:val="231F20"/>
        </w:rPr>
        <w:t>en</w:t>
      </w:r>
      <w:r>
        <w:rPr>
          <w:color w:val="231F20"/>
          <w:spacing w:val="-25"/>
        </w:rPr>
        <w:t> </w:t>
      </w:r>
      <w:r>
        <w:rPr>
          <w:i/>
          <w:color w:val="231F20"/>
          <w:spacing w:val="-5"/>
        </w:rPr>
        <w:t>Poemas </w:t>
      </w:r>
      <w:r>
        <w:rPr>
          <w:color w:val="231F20"/>
        </w:rPr>
        <w:t>el</w:t>
      </w:r>
      <w:r>
        <w:rPr>
          <w:color w:val="231F20"/>
          <w:spacing w:val="-17"/>
        </w:rPr>
        <w:t> </w:t>
      </w:r>
      <w:r>
        <w:rPr>
          <w:color w:val="231F20"/>
          <w:spacing w:val="-3"/>
        </w:rPr>
        <w:t>autor</w:t>
      </w:r>
      <w:r>
        <w:rPr>
          <w:color w:val="231F20"/>
          <w:spacing w:val="-17"/>
        </w:rPr>
        <w:t> </w:t>
      </w:r>
      <w:r>
        <w:rPr>
          <w:color w:val="231F20"/>
          <w:spacing w:val="-3"/>
        </w:rPr>
        <w:t>comenzó</w:t>
      </w:r>
      <w:r>
        <w:rPr>
          <w:color w:val="231F20"/>
          <w:spacing w:val="-17"/>
        </w:rPr>
        <w:t> </w:t>
      </w:r>
      <w:r>
        <w:rPr>
          <w:color w:val="231F20"/>
        </w:rPr>
        <w:t>a</w:t>
      </w:r>
      <w:r>
        <w:rPr>
          <w:color w:val="231F20"/>
          <w:spacing w:val="-17"/>
        </w:rPr>
        <w:t> </w:t>
      </w:r>
      <w:r>
        <w:rPr>
          <w:color w:val="231F20"/>
          <w:spacing w:val="-3"/>
        </w:rPr>
        <w:t>hacer</w:t>
      </w:r>
      <w:r>
        <w:rPr>
          <w:color w:val="231F20"/>
          <w:spacing w:val="-17"/>
        </w:rPr>
        <w:t> </w:t>
      </w:r>
      <w:r>
        <w:rPr>
          <w:color w:val="231F20"/>
          <w:spacing w:val="-3"/>
        </w:rPr>
        <w:t>suyos</w:t>
      </w:r>
      <w:r>
        <w:rPr>
          <w:color w:val="231F20"/>
          <w:spacing w:val="-17"/>
        </w:rPr>
        <w:t> </w:t>
      </w:r>
      <w:r>
        <w:rPr>
          <w:color w:val="231F20"/>
          <w:spacing w:val="-3"/>
        </w:rPr>
        <w:t>algunos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motivos</w:t>
      </w:r>
      <w:r>
        <w:rPr>
          <w:color w:val="231F20"/>
          <w:spacing w:val="-17"/>
        </w:rPr>
        <w:t> </w:t>
      </w:r>
      <w:r>
        <w:rPr>
          <w:color w:val="231F20"/>
          <w:spacing w:val="-3"/>
        </w:rPr>
        <w:t>poéticos</w:t>
      </w:r>
      <w:r>
        <w:rPr>
          <w:color w:val="231F20"/>
          <w:spacing w:val="-17"/>
        </w:rPr>
        <w:t> </w:t>
      </w:r>
      <w:r>
        <w:rPr>
          <w:color w:val="231F20"/>
          <w:spacing w:val="-3"/>
        </w:rPr>
        <w:t>más acendrados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3"/>
        </w:rPr>
        <w:t>tradición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poesía,</w:t>
      </w:r>
      <w:r>
        <w:rPr>
          <w:color w:val="231F20"/>
          <w:spacing w:val="-27"/>
        </w:rPr>
        <w:t> </w:t>
      </w:r>
      <w:r>
        <w:rPr>
          <w:color w:val="231F20"/>
          <w:spacing w:val="-6"/>
        </w:rPr>
        <w:t>“Sila”</w:t>
      </w:r>
      <w:r>
        <w:rPr>
          <w:color w:val="231F20"/>
          <w:spacing w:val="-27"/>
        </w:rPr>
        <w:t> </w:t>
      </w:r>
      <w:r>
        <w:rPr>
          <w:color w:val="231F20"/>
          <w:spacing w:val="-3"/>
        </w:rPr>
        <w:t>convierte</w:t>
      </w:r>
      <w:r>
        <w:rPr>
          <w:color w:val="231F20"/>
          <w:spacing w:val="-27"/>
        </w:rPr>
        <w:t> </w:t>
      </w:r>
      <w:r>
        <w:rPr>
          <w:color w:val="231F20"/>
        </w:rPr>
        <w:t>los</w:t>
      </w:r>
      <w:r>
        <w:rPr>
          <w:color w:val="231F20"/>
          <w:spacing w:val="-27"/>
        </w:rPr>
        <w:t> </w:t>
      </w:r>
      <w:r>
        <w:rPr>
          <w:color w:val="231F20"/>
          <w:spacing w:val="-3"/>
        </w:rPr>
        <w:t>motivos</w:t>
      </w:r>
      <w:r>
        <w:rPr>
          <w:color w:val="231F20"/>
          <w:spacing w:val="-27"/>
        </w:rPr>
        <w:t> </w:t>
      </w:r>
      <w:r>
        <w:rPr>
          <w:color w:val="231F20"/>
        </w:rPr>
        <w:t>y </w:t>
      </w:r>
      <w:r>
        <w:rPr>
          <w:color w:val="231F20"/>
          <w:spacing w:val="-3"/>
        </w:rPr>
        <w:t>estilo</w:t>
      </w:r>
      <w:r>
        <w:rPr>
          <w:color w:val="231F20"/>
          <w:spacing w:val="-16"/>
        </w:rPr>
        <w:t> </w:t>
      </w:r>
      <w:r>
        <w:rPr>
          <w:color w:val="231F20"/>
          <w:spacing w:val="-3"/>
        </w:rPr>
        <w:t>rulfianos</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spacing w:val="-3"/>
        </w:rPr>
        <w:t>primer</w:t>
      </w:r>
      <w:r>
        <w:rPr>
          <w:color w:val="231F20"/>
          <w:spacing w:val="-16"/>
        </w:rPr>
        <w:t> </w:t>
      </w:r>
      <w:r>
        <w:rPr>
          <w:color w:val="231F20"/>
          <w:spacing w:val="-3"/>
        </w:rPr>
        <w:t>modo</w:t>
      </w:r>
      <w:r>
        <w:rPr>
          <w:color w:val="231F20"/>
          <w:spacing w:val="-16"/>
        </w:rPr>
        <w:t> </w:t>
      </w:r>
      <w:r>
        <w:rPr>
          <w:color w:val="231F20"/>
        </w:rPr>
        <w:t>de</w:t>
      </w:r>
      <w:r>
        <w:rPr>
          <w:color w:val="231F20"/>
          <w:spacing w:val="-16"/>
        </w:rPr>
        <w:t> </w:t>
      </w:r>
      <w:r>
        <w:rPr>
          <w:color w:val="231F20"/>
          <w:spacing w:val="-3"/>
        </w:rPr>
        <w:t>articulación</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spacing w:val="-3"/>
        </w:rPr>
        <w:t>propias</w:t>
      </w:r>
      <w:r>
        <w:rPr>
          <w:color w:val="231F20"/>
          <w:spacing w:val="-16"/>
        </w:rPr>
        <w:t> </w:t>
      </w:r>
      <w:r>
        <w:rPr>
          <w:color w:val="231F20"/>
        </w:rPr>
        <w:t>in- </w:t>
      </w:r>
      <w:r>
        <w:rPr>
          <w:color w:val="231F20"/>
          <w:spacing w:val="-3"/>
        </w:rPr>
        <w:t>quietudes</w:t>
      </w:r>
      <w:r>
        <w:rPr>
          <w:color w:val="231F20"/>
          <w:spacing w:val="-32"/>
        </w:rPr>
        <w:t> </w:t>
      </w:r>
      <w:r>
        <w:rPr>
          <w:color w:val="231F20"/>
          <w:spacing w:val="-3"/>
        </w:rPr>
        <w:t>estéticas:</w:t>
      </w:r>
      <w:r>
        <w:rPr>
          <w:color w:val="231F20"/>
          <w:spacing w:val="-32"/>
        </w:rPr>
        <w:t> </w:t>
      </w:r>
      <w:r>
        <w:rPr>
          <w:color w:val="231F20"/>
          <w:spacing w:val="-3"/>
        </w:rPr>
        <w:t>lograr</w:t>
      </w:r>
      <w:r>
        <w:rPr>
          <w:color w:val="231F20"/>
          <w:spacing w:val="-32"/>
        </w:rPr>
        <w:t> </w:t>
      </w:r>
      <w:r>
        <w:rPr>
          <w:color w:val="231F20"/>
        </w:rPr>
        <w:t>que</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3"/>
        </w:rPr>
        <w:t>dinámica</w:t>
      </w:r>
      <w:r>
        <w:rPr>
          <w:color w:val="231F20"/>
          <w:spacing w:val="-32"/>
        </w:rPr>
        <w:t> </w:t>
      </w:r>
      <w:r>
        <w:rPr>
          <w:color w:val="231F20"/>
          <w:spacing w:val="-3"/>
        </w:rPr>
        <w:t>diacrónica</w:t>
      </w:r>
      <w:r>
        <w:rPr>
          <w:color w:val="231F20"/>
          <w:spacing w:val="-32"/>
        </w:rPr>
        <w:t> </w:t>
      </w:r>
      <w:r>
        <w:rPr>
          <w:color w:val="231F20"/>
        </w:rPr>
        <w:t>del</w:t>
      </w:r>
      <w:r>
        <w:rPr>
          <w:color w:val="231F20"/>
          <w:spacing w:val="-32"/>
        </w:rPr>
        <w:t> </w:t>
      </w:r>
      <w:r>
        <w:rPr>
          <w:color w:val="231F20"/>
          <w:spacing w:val="-3"/>
        </w:rPr>
        <w:t>modo</w:t>
      </w:r>
      <w:r>
        <w:rPr>
          <w:color w:val="231F20"/>
          <w:spacing w:val="-32"/>
        </w:rPr>
        <w:t> </w:t>
      </w:r>
      <w:r>
        <w:rPr>
          <w:color w:val="231F20"/>
          <w:spacing w:val="-3"/>
        </w:rPr>
        <w:t>del relato</w:t>
      </w:r>
      <w:r>
        <w:rPr>
          <w:color w:val="231F20"/>
          <w:spacing w:val="-30"/>
        </w:rPr>
        <w:t> </w:t>
      </w:r>
      <w:r>
        <w:rPr>
          <w:color w:val="231F20"/>
        </w:rPr>
        <w:t>se</w:t>
      </w:r>
      <w:r>
        <w:rPr>
          <w:color w:val="231F20"/>
          <w:spacing w:val="-30"/>
        </w:rPr>
        <w:t> </w:t>
      </w:r>
      <w:r>
        <w:rPr>
          <w:color w:val="231F20"/>
          <w:spacing w:val="-3"/>
        </w:rPr>
        <w:t>cree</w:t>
      </w:r>
      <w:r>
        <w:rPr>
          <w:color w:val="231F20"/>
          <w:spacing w:val="-30"/>
        </w:rPr>
        <w:t> </w:t>
      </w:r>
      <w:r>
        <w:rPr>
          <w:color w:val="231F20"/>
        </w:rPr>
        <w:t>el</w:t>
      </w:r>
      <w:r>
        <w:rPr>
          <w:color w:val="231F20"/>
          <w:spacing w:val="-30"/>
        </w:rPr>
        <w:t> </w:t>
      </w:r>
      <w:r>
        <w:rPr>
          <w:color w:val="231F20"/>
          <w:spacing w:val="-3"/>
        </w:rPr>
        <w:t>efecto</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spacing w:val="-3"/>
        </w:rPr>
        <w:t>distintos</w:t>
      </w:r>
      <w:r>
        <w:rPr>
          <w:color w:val="231F20"/>
          <w:spacing w:val="-30"/>
        </w:rPr>
        <w:t> </w:t>
      </w:r>
      <w:r>
        <w:rPr>
          <w:color w:val="231F20"/>
          <w:spacing w:val="-3"/>
        </w:rPr>
        <w:t>tiempos,</w:t>
      </w:r>
      <w:r>
        <w:rPr>
          <w:color w:val="231F20"/>
          <w:spacing w:val="-30"/>
        </w:rPr>
        <w:t> </w:t>
      </w:r>
      <w:r>
        <w:rPr>
          <w:color w:val="231F20"/>
          <w:spacing w:val="-3"/>
        </w:rPr>
        <w:t>espacios</w:t>
      </w:r>
      <w:r>
        <w:rPr>
          <w:color w:val="231F20"/>
          <w:spacing w:val="-30"/>
        </w:rPr>
        <w:t> </w:t>
      </w:r>
      <w:r>
        <w:rPr>
          <w:color w:val="231F20"/>
        </w:rPr>
        <w:t>y</w:t>
      </w:r>
      <w:r>
        <w:rPr>
          <w:color w:val="231F20"/>
          <w:spacing w:val="-30"/>
        </w:rPr>
        <w:t> </w:t>
      </w:r>
      <w:r>
        <w:rPr>
          <w:color w:val="231F20"/>
          <w:spacing w:val="-3"/>
        </w:rPr>
        <w:t>contenidos mentales</w:t>
      </w:r>
      <w:r>
        <w:rPr>
          <w:color w:val="231F20"/>
          <w:spacing w:val="-38"/>
        </w:rPr>
        <w:t> </w:t>
      </w:r>
      <w:r>
        <w:rPr>
          <w:color w:val="231F20"/>
          <w:spacing w:val="-3"/>
        </w:rPr>
        <w:t>giren,</w:t>
      </w:r>
      <w:r>
        <w:rPr>
          <w:color w:val="231F20"/>
          <w:spacing w:val="-38"/>
        </w:rPr>
        <w:t> </w:t>
      </w:r>
      <w:r>
        <w:rPr>
          <w:color w:val="231F20"/>
        </w:rPr>
        <w:t>en</w:t>
      </w:r>
      <w:r>
        <w:rPr>
          <w:color w:val="231F20"/>
          <w:spacing w:val="-38"/>
        </w:rPr>
        <w:t> </w:t>
      </w:r>
      <w:r>
        <w:rPr>
          <w:color w:val="231F20"/>
          <w:spacing w:val="-3"/>
        </w:rPr>
        <w:t>forma</w:t>
      </w:r>
      <w:r>
        <w:rPr>
          <w:color w:val="231F20"/>
          <w:spacing w:val="-38"/>
        </w:rPr>
        <w:t> </w:t>
      </w:r>
      <w:r>
        <w:rPr>
          <w:color w:val="231F20"/>
          <w:spacing w:val="-3"/>
        </w:rPr>
        <w:t>simultánea,</w:t>
      </w:r>
      <w:r>
        <w:rPr>
          <w:color w:val="231F20"/>
          <w:spacing w:val="-38"/>
        </w:rPr>
        <w:t> </w:t>
      </w:r>
      <w:r>
        <w:rPr>
          <w:color w:val="231F20"/>
        </w:rPr>
        <w:t>en</w:t>
      </w:r>
      <w:r>
        <w:rPr>
          <w:color w:val="231F20"/>
          <w:spacing w:val="-38"/>
        </w:rPr>
        <w:t> </w:t>
      </w:r>
      <w:r>
        <w:rPr>
          <w:color w:val="231F20"/>
          <w:spacing w:val="-3"/>
        </w:rPr>
        <w:t>torno</w:t>
      </w:r>
      <w:r>
        <w:rPr>
          <w:color w:val="231F20"/>
          <w:spacing w:val="-38"/>
        </w:rPr>
        <w:t> </w:t>
      </w:r>
      <w:r>
        <w:rPr>
          <w:color w:val="231F20"/>
        </w:rPr>
        <w:t>a</w:t>
      </w:r>
      <w:r>
        <w:rPr>
          <w:color w:val="231F20"/>
          <w:spacing w:val="-38"/>
        </w:rPr>
        <w:t> </w:t>
      </w:r>
      <w:r>
        <w:rPr>
          <w:color w:val="231F20"/>
        </w:rPr>
        <w:t>una</w:t>
      </w:r>
      <w:r>
        <w:rPr>
          <w:color w:val="231F20"/>
          <w:spacing w:val="-38"/>
        </w:rPr>
        <w:t> </w:t>
      </w:r>
      <w:r>
        <w:rPr>
          <w:color w:val="231F20"/>
          <w:spacing w:val="-3"/>
        </w:rPr>
        <w:t>experiencia</w:t>
      </w:r>
      <w:r>
        <w:rPr>
          <w:color w:val="231F20"/>
          <w:spacing w:val="-38"/>
        </w:rPr>
        <w:t> </w:t>
      </w:r>
      <w:r>
        <w:rPr>
          <w:color w:val="231F20"/>
          <w:spacing w:val="-3"/>
        </w:rPr>
        <w:t>vivida </w:t>
      </w:r>
      <w:r>
        <w:rPr>
          <w:color w:val="231F20"/>
        </w:rPr>
        <w:t>en</w:t>
      </w:r>
      <w:r>
        <w:rPr>
          <w:color w:val="231F20"/>
          <w:spacing w:val="-25"/>
        </w:rPr>
        <w:t> </w:t>
      </w:r>
      <w:r>
        <w:rPr>
          <w:color w:val="231F20"/>
          <w:spacing w:val="-3"/>
        </w:rPr>
        <w:t>presente.</w:t>
      </w:r>
      <w:r>
        <w:rPr>
          <w:color w:val="231F20"/>
          <w:spacing w:val="-25"/>
        </w:rPr>
        <w:t> </w:t>
      </w:r>
      <w:r>
        <w:rPr>
          <w:color w:val="231F20"/>
        </w:rPr>
        <w:t>En</w:t>
      </w:r>
      <w:r>
        <w:rPr>
          <w:color w:val="231F20"/>
          <w:spacing w:val="-25"/>
        </w:rPr>
        <w:t> </w:t>
      </w:r>
      <w:r>
        <w:rPr>
          <w:color w:val="231F20"/>
          <w:spacing w:val="-3"/>
        </w:rPr>
        <w:t>este</w:t>
      </w:r>
      <w:r>
        <w:rPr>
          <w:color w:val="231F20"/>
          <w:spacing w:val="-25"/>
        </w:rPr>
        <w:t> </w:t>
      </w:r>
      <w:r>
        <w:rPr>
          <w:color w:val="231F20"/>
          <w:spacing w:val="-3"/>
        </w:rPr>
        <w:t>caso,</w:t>
      </w:r>
      <w:r>
        <w:rPr>
          <w:color w:val="231F20"/>
          <w:spacing w:val="-25"/>
        </w:rPr>
        <w:t> </w:t>
      </w:r>
      <w:r>
        <w:rPr>
          <w:color w:val="231F20"/>
        </w:rPr>
        <w:t>son</w:t>
      </w:r>
      <w:r>
        <w:rPr>
          <w:color w:val="231F20"/>
          <w:spacing w:val="-25"/>
        </w:rPr>
        <w:t> </w:t>
      </w:r>
      <w:r>
        <w:rPr>
          <w:color w:val="231F20"/>
        </w:rPr>
        <w:t>las</w:t>
      </w:r>
      <w:r>
        <w:rPr>
          <w:color w:val="231F20"/>
          <w:spacing w:val="-25"/>
        </w:rPr>
        <w:t> </w:t>
      </w:r>
      <w:r>
        <w:rPr>
          <w:color w:val="231F20"/>
          <w:spacing w:val="-3"/>
        </w:rPr>
        <w:t>voces</w:t>
      </w:r>
      <w:r>
        <w:rPr>
          <w:color w:val="231F20"/>
          <w:spacing w:val="-25"/>
        </w:rPr>
        <w:t> </w:t>
      </w:r>
      <w:r>
        <w:rPr>
          <w:color w:val="231F20"/>
          <w:spacing w:val="-3"/>
        </w:rPr>
        <w:t>proferidas</w:t>
      </w:r>
      <w:r>
        <w:rPr>
          <w:color w:val="231F20"/>
          <w:spacing w:val="-25"/>
        </w:rPr>
        <w:t> </w:t>
      </w:r>
      <w:r>
        <w:rPr>
          <w:color w:val="231F20"/>
        </w:rPr>
        <w:t>por</w:t>
      </w:r>
      <w:r>
        <w:rPr>
          <w:color w:val="231F20"/>
          <w:spacing w:val="-25"/>
        </w:rPr>
        <w:t> </w:t>
      </w:r>
      <w:r>
        <w:rPr>
          <w:color w:val="231F20"/>
        </w:rPr>
        <w:t>los</w:t>
      </w:r>
      <w:r>
        <w:rPr>
          <w:color w:val="231F20"/>
          <w:spacing w:val="-25"/>
        </w:rPr>
        <w:t> </w:t>
      </w:r>
      <w:r>
        <w:rPr>
          <w:color w:val="231F20"/>
          <w:spacing w:val="-3"/>
        </w:rPr>
        <w:t>personajes, </w:t>
      </w:r>
      <w:r>
        <w:rPr>
          <w:color w:val="231F20"/>
        </w:rPr>
        <w:t>sus</w:t>
      </w:r>
      <w:r>
        <w:rPr>
          <w:color w:val="231F20"/>
          <w:spacing w:val="-42"/>
        </w:rPr>
        <w:t> </w:t>
      </w:r>
      <w:r>
        <w:rPr>
          <w:color w:val="231F20"/>
          <w:spacing w:val="-4"/>
        </w:rPr>
        <w:t>recuerdos</w:t>
      </w:r>
      <w:r>
        <w:rPr>
          <w:color w:val="231F20"/>
          <w:spacing w:val="-42"/>
        </w:rPr>
        <w:t> </w:t>
      </w:r>
      <w:r>
        <w:rPr>
          <w:color w:val="231F20"/>
        </w:rPr>
        <w:t>y</w:t>
      </w:r>
      <w:r>
        <w:rPr>
          <w:color w:val="231F20"/>
          <w:spacing w:val="-42"/>
        </w:rPr>
        <w:t> </w:t>
      </w:r>
      <w:r>
        <w:rPr>
          <w:color w:val="231F20"/>
          <w:spacing w:val="-3"/>
        </w:rPr>
        <w:t>pensamientos</w:t>
      </w:r>
      <w:r>
        <w:rPr>
          <w:color w:val="231F20"/>
          <w:spacing w:val="-42"/>
        </w:rPr>
        <w:t> </w:t>
      </w:r>
      <w:r>
        <w:rPr>
          <w:color w:val="231F20"/>
        </w:rPr>
        <w:t>los</w:t>
      </w:r>
      <w:r>
        <w:rPr>
          <w:color w:val="231F20"/>
          <w:spacing w:val="-42"/>
        </w:rPr>
        <w:t> </w:t>
      </w:r>
      <w:r>
        <w:rPr>
          <w:color w:val="231F20"/>
          <w:spacing w:val="-3"/>
        </w:rPr>
        <w:t>acompañantes</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spacing w:val="-3"/>
        </w:rPr>
        <w:t>pasos</w:t>
      </w:r>
      <w:r>
        <w:rPr>
          <w:color w:val="231F20"/>
          <w:spacing w:val="-42"/>
        </w:rPr>
        <w:t> </w:t>
      </w:r>
      <w:r>
        <w:rPr>
          <w:color w:val="231F20"/>
        </w:rPr>
        <w:t>que</w:t>
      </w:r>
      <w:r>
        <w:rPr>
          <w:color w:val="231F20"/>
          <w:spacing w:val="-42"/>
        </w:rPr>
        <w:t> </w:t>
      </w:r>
      <w:r>
        <w:rPr>
          <w:color w:val="231F20"/>
          <w:spacing w:val="-3"/>
        </w:rPr>
        <w:t>guían </w:t>
      </w:r>
      <w:r>
        <w:rPr>
          <w:color w:val="231F20"/>
        </w:rPr>
        <w:t>a</w:t>
      </w:r>
      <w:r>
        <w:rPr>
          <w:color w:val="231F20"/>
          <w:spacing w:val="-23"/>
        </w:rPr>
        <w:t> </w:t>
      </w:r>
      <w:r>
        <w:rPr>
          <w:color w:val="231F20"/>
          <w:spacing w:val="-4"/>
        </w:rPr>
        <w:t>Paulino</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spacing w:val="-3"/>
        </w:rPr>
        <w:t>deambular</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spacing w:val="-3"/>
        </w:rPr>
        <w:t>pueblo.</w:t>
      </w:r>
    </w:p>
    <w:p>
      <w:pPr>
        <w:pStyle w:val="BodyText"/>
        <w:spacing w:before="2"/>
        <w:rPr>
          <w:sz w:val="32"/>
        </w:rPr>
      </w:pPr>
    </w:p>
    <w:p>
      <w:pPr>
        <w:spacing w:before="1"/>
        <w:ind w:left="2000" w:right="0" w:firstLine="0"/>
        <w:jc w:val="both"/>
        <w:rPr>
          <w:sz w:val="18"/>
        </w:rPr>
      </w:pPr>
      <w:r>
        <w:rPr>
          <w:color w:val="231F20"/>
          <w:position w:val="6"/>
          <w:sz w:val="10"/>
        </w:rPr>
        <w:t>67 </w:t>
      </w:r>
      <w:r>
        <w:rPr>
          <w:color w:val="231F20"/>
          <w:sz w:val="18"/>
        </w:rPr>
        <w:t>“Juan Rulfo”, art. cit., p. 8.</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46    </w:t>
      </w:r>
      <w:r>
        <w:rPr>
          <w:color w:val="231F20"/>
          <w:sz w:val="14"/>
        </w:rPr>
        <w:t>CLAUDIA L. GUTIÉRREZ PIÑA</w:t>
      </w:r>
    </w:p>
    <w:p>
      <w:pPr>
        <w:pStyle w:val="BodyText"/>
        <w:spacing w:before="2"/>
        <w:rPr>
          <w:sz w:val="20"/>
        </w:rPr>
      </w:pPr>
    </w:p>
    <w:p>
      <w:pPr>
        <w:spacing w:before="1"/>
        <w:ind w:left="2927" w:right="2265" w:firstLine="0"/>
        <w:jc w:val="left"/>
        <w:rPr>
          <w:sz w:val="22"/>
        </w:rPr>
      </w:pPr>
      <w:r>
        <w:rPr>
          <w:color w:val="231F20"/>
          <w:sz w:val="22"/>
        </w:rPr>
        <w:t>“Puente de piedra”, una verdad presentida</w:t>
      </w:r>
    </w:p>
    <w:p>
      <w:pPr>
        <w:pStyle w:val="BodyText"/>
        <w:spacing w:before="4"/>
        <w:rPr>
          <w:sz w:val="29"/>
        </w:rPr>
      </w:pPr>
    </w:p>
    <w:p>
      <w:pPr>
        <w:pStyle w:val="BodyText"/>
        <w:spacing w:line="271" w:lineRule="auto"/>
        <w:ind w:left="1703" w:right="1637"/>
        <w:jc w:val="both"/>
      </w:pPr>
      <w:r>
        <w:rPr>
          <w:color w:val="231F20"/>
        </w:rPr>
        <w:t>Aunque “Puente de </w:t>
      </w:r>
      <w:r>
        <w:rPr>
          <w:color w:val="231F20"/>
          <w:spacing w:val="-3"/>
        </w:rPr>
        <w:t>piedra” </w:t>
      </w:r>
      <w:r>
        <w:rPr>
          <w:color w:val="231F20"/>
        </w:rPr>
        <w:t>aparece publicado por primera vez</w:t>
      </w:r>
      <w:r>
        <w:rPr>
          <w:color w:val="231F20"/>
          <w:spacing w:val="-16"/>
        </w:rPr>
        <w:t> </w:t>
      </w:r>
      <w:r>
        <w:rPr>
          <w:color w:val="231F20"/>
        </w:rPr>
        <w:t>en 1963,</w:t>
      </w:r>
      <w:r>
        <w:rPr>
          <w:color w:val="231F20"/>
          <w:position w:val="8"/>
          <w:sz w:val="13"/>
        </w:rPr>
        <w:t>68 </w:t>
      </w:r>
      <w:r>
        <w:rPr>
          <w:color w:val="231F20"/>
        </w:rPr>
        <w:t>la</w:t>
      </w:r>
      <w:r>
        <w:rPr>
          <w:color w:val="231F20"/>
          <w:spacing w:val="-26"/>
        </w:rPr>
        <w:t> </w:t>
      </w:r>
      <w:r>
        <w:rPr>
          <w:color w:val="231F20"/>
        </w:rPr>
        <w:t>mayor</w:t>
      </w:r>
      <w:r>
        <w:rPr>
          <w:color w:val="231F20"/>
          <w:spacing w:val="-26"/>
        </w:rPr>
        <w:t> </w:t>
      </w:r>
      <w:r>
        <w:rPr>
          <w:color w:val="231F20"/>
        </w:rPr>
        <w:t>parte</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crítica</w:t>
      </w:r>
      <w:r>
        <w:rPr>
          <w:color w:val="231F20"/>
          <w:spacing w:val="-26"/>
        </w:rPr>
        <w:t> </w:t>
      </w:r>
      <w:r>
        <w:rPr>
          <w:color w:val="231F20"/>
        </w:rPr>
        <w:t>lo</w:t>
      </w:r>
      <w:r>
        <w:rPr>
          <w:color w:val="231F20"/>
          <w:spacing w:val="-26"/>
        </w:rPr>
        <w:t> </w:t>
      </w:r>
      <w:r>
        <w:rPr>
          <w:color w:val="231F20"/>
        </w:rPr>
        <w:t>ubica</w:t>
      </w:r>
      <w:r>
        <w:rPr>
          <w:color w:val="231F20"/>
          <w:spacing w:val="-26"/>
        </w:rPr>
        <w:t> </w:t>
      </w:r>
      <w:r>
        <w:rPr>
          <w:color w:val="231F20"/>
        </w:rPr>
        <w:t>cuando</w:t>
      </w:r>
      <w:r>
        <w:rPr>
          <w:color w:val="231F20"/>
          <w:spacing w:val="-26"/>
        </w:rPr>
        <w:t> </w:t>
      </w:r>
      <w:r>
        <w:rPr>
          <w:color w:val="231F20"/>
        </w:rPr>
        <w:t>aparece</w:t>
      </w:r>
      <w:r>
        <w:rPr>
          <w:color w:val="231F20"/>
          <w:spacing w:val="-26"/>
        </w:rPr>
        <w:t> </w:t>
      </w:r>
      <w:r>
        <w:rPr>
          <w:color w:val="231F20"/>
        </w:rPr>
        <w:t>incorpo- rado</w:t>
      </w:r>
      <w:r>
        <w:rPr>
          <w:color w:val="231F20"/>
          <w:spacing w:val="-19"/>
        </w:rPr>
        <w:t> </w:t>
      </w:r>
      <w:r>
        <w:rPr>
          <w:color w:val="231F20"/>
        </w:rPr>
        <w:t>al</w:t>
      </w:r>
      <w:r>
        <w:rPr>
          <w:color w:val="231F20"/>
          <w:spacing w:val="-19"/>
        </w:rPr>
        <w:t> </w:t>
      </w:r>
      <w:r>
        <w:rPr>
          <w:color w:val="231F20"/>
        </w:rPr>
        <w:t>libro</w:t>
      </w:r>
      <w:r>
        <w:rPr>
          <w:color w:val="231F20"/>
          <w:spacing w:val="-19"/>
        </w:rPr>
        <w:t> </w:t>
      </w:r>
      <w:r>
        <w:rPr>
          <w:i/>
          <w:color w:val="231F20"/>
          <w:spacing w:val="-3"/>
        </w:rPr>
        <w:t>Narda</w:t>
      </w:r>
      <w:r>
        <w:rPr>
          <w:i/>
          <w:color w:val="231F20"/>
          <w:spacing w:val="-19"/>
        </w:rPr>
        <w:t> </w:t>
      </w:r>
      <w:r>
        <w:rPr>
          <w:i/>
          <w:color w:val="231F20"/>
        </w:rPr>
        <w:t>o</w:t>
      </w:r>
      <w:r>
        <w:rPr>
          <w:i/>
          <w:color w:val="231F20"/>
          <w:spacing w:val="-19"/>
        </w:rPr>
        <w:t> </w:t>
      </w:r>
      <w:r>
        <w:rPr>
          <w:i/>
          <w:color w:val="231F20"/>
        </w:rPr>
        <w:t>el</w:t>
      </w:r>
      <w:r>
        <w:rPr>
          <w:i/>
          <w:color w:val="231F20"/>
          <w:spacing w:val="-19"/>
        </w:rPr>
        <w:t> </w:t>
      </w:r>
      <w:r>
        <w:rPr>
          <w:i/>
          <w:color w:val="231F20"/>
        </w:rPr>
        <w:t>verano</w:t>
      </w:r>
      <w:r>
        <w:rPr>
          <w:color w:val="231F20"/>
        </w:rPr>
        <w:t>,</w:t>
      </w:r>
      <w:r>
        <w:rPr>
          <w:color w:val="231F20"/>
          <w:spacing w:val="-19"/>
        </w:rPr>
        <w:t> </w:t>
      </w:r>
      <w:r>
        <w:rPr>
          <w:color w:val="231F20"/>
        </w:rPr>
        <w:t>editado</w:t>
      </w:r>
      <w:r>
        <w:rPr>
          <w:color w:val="231F20"/>
          <w:spacing w:val="-19"/>
        </w:rPr>
        <w:t> </w:t>
      </w:r>
      <w:r>
        <w:rPr>
          <w:color w:val="231F20"/>
        </w:rPr>
        <w:t>en</w:t>
      </w:r>
      <w:r>
        <w:rPr>
          <w:color w:val="231F20"/>
          <w:spacing w:val="-19"/>
        </w:rPr>
        <w:t> </w:t>
      </w:r>
      <w:r>
        <w:rPr>
          <w:color w:val="231F20"/>
        </w:rPr>
        <w:t>1966.</w:t>
      </w:r>
      <w:r>
        <w:rPr>
          <w:color w:val="231F20"/>
          <w:spacing w:val="-19"/>
        </w:rPr>
        <w:t> </w:t>
      </w:r>
      <w:r>
        <w:rPr>
          <w:color w:val="231F20"/>
        </w:rPr>
        <w:t>La</w:t>
      </w:r>
      <w:r>
        <w:rPr>
          <w:color w:val="231F20"/>
          <w:spacing w:val="-19"/>
        </w:rPr>
        <w:t> </w:t>
      </w:r>
      <w:r>
        <w:rPr>
          <w:color w:val="231F20"/>
        </w:rPr>
        <w:t>ubicación</w:t>
      </w:r>
      <w:r>
        <w:rPr>
          <w:color w:val="231F20"/>
          <w:spacing w:val="-19"/>
        </w:rPr>
        <w:t> </w:t>
      </w:r>
      <w:r>
        <w:rPr>
          <w:color w:val="231F20"/>
        </w:rPr>
        <w:t>tem- poral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escritura</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texto</w:t>
      </w:r>
      <w:r>
        <w:rPr>
          <w:color w:val="231F20"/>
          <w:spacing w:val="-10"/>
        </w:rPr>
        <w:t> </w:t>
      </w:r>
      <w:r>
        <w:rPr>
          <w:color w:val="231F20"/>
        </w:rPr>
        <w:t>no</w:t>
      </w:r>
      <w:r>
        <w:rPr>
          <w:color w:val="231F20"/>
          <w:spacing w:val="-10"/>
        </w:rPr>
        <w:t> </w:t>
      </w:r>
      <w:r>
        <w:rPr>
          <w:color w:val="231F20"/>
        </w:rPr>
        <w:t>puede</w:t>
      </w:r>
      <w:r>
        <w:rPr>
          <w:color w:val="231F20"/>
          <w:spacing w:val="-10"/>
        </w:rPr>
        <w:t> </w:t>
      </w:r>
      <w:r>
        <w:rPr>
          <w:color w:val="231F20"/>
        </w:rPr>
        <w:t>pasarse</w:t>
      </w:r>
      <w:r>
        <w:rPr>
          <w:color w:val="231F20"/>
          <w:spacing w:val="-10"/>
        </w:rPr>
        <w:t> </w:t>
      </w:r>
      <w:r>
        <w:rPr>
          <w:color w:val="231F20"/>
        </w:rPr>
        <w:t>por</w:t>
      </w:r>
      <w:r>
        <w:rPr>
          <w:color w:val="231F20"/>
          <w:spacing w:val="-10"/>
        </w:rPr>
        <w:t> </w:t>
      </w:r>
      <w:r>
        <w:rPr>
          <w:color w:val="231F20"/>
        </w:rPr>
        <w:t>alto</w:t>
      </w:r>
      <w:r>
        <w:rPr>
          <w:color w:val="231F20"/>
          <w:spacing w:val="-10"/>
        </w:rPr>
        <w:t> </w:t>
      </w:r>
      <w:r>
        <w:rPr>
          <w:color w:val="231F20"/>
        </w:rPr>
        <w:t>porque permite replantear, en la perspectiva del desarrollo de la escritura elizondiana,</w:t>
      </w:r>
      <w:r>
        <w:rPr>
          <w:color w:val="231F20"/>
          <w:spacing w:val="-20"/>
        </w:rPr>
        <w:t> </w:t>
      </w:r>
      <w:r>
        <w:rPr>
          <w:color w:val="231F20"/>
        </w:rPr>
        <w:t>el</w:t>
      </w:r>
      <w:r>
        <w:rPr>
          <w:color w:val="231F20"/>
          <w:spacing w:val="-20"/>
        </w:rPr>
        <w:t> </w:t>
      </w:r>
      <w:r>
        <w:rPr>
          <w:color w:val="231F20"/>
        </w:rPr>
        <w:t>carácter</w:t>
      </w:r>
      <w:r>
        <w:rPr>
          <w:color w:val="231F20"/>
          <w:spacing w:val="-20"/>
        </w:rPr>
        <w:t> </w:t>
      </w:r>
      <w:r>
        <w:rPr>
          <w:color w:val="231F20"/>
          <w:spacing w:val="-4"/>
        </w:rPr>
        <w:t>“realista”</w:t>
      </w:r>
      <w:r>
        <w:rPr>
          <w:color w:val="231F20"/>
          <w:spacing w:val="-20"/>
        </w:rPr>
        <w:t> </w:t>
      </w:r>
      <w:r>
        <w:rPr>
          <w:color w:val="231F20"/>
        </w:rPr>
        <w:t>al</w:t>
      </w:r>
      <w:r>
        <w:rPr>
          <w:color w:val="231F20"/>
          <w:spacing w:val="-20"/>
        </w:rPr>
        <w:t> </w:t>
      </w:r>
      <w:r>
        <w:rPr>
          <w:color w:val="231F20"/>
        </w:rPr>
        <w:t>que</w:t>
      </w:r>
      <w:r>
        <w:rPr>
          <w:color w:val="231F20"/>
          <w:spacing w:val="-20"/>
        </w:rPr>
        <w:t> </w:t>
      </w:r>
      <w:r>
        <w:rPr>
          <w:color w:val="231F20"/>
        </w:rPr>
        <w:t>gran</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crítica</w:t>
      </w:r>
      <w:r>
        <w:rPr>
          <w:color w:val="231F20"/>
          <w:spacing w:val="-20"/>
        </w:rPr>
        <w:t> </w:t>
      </w:r>
      <w:r>
        <w:rPr>
          <w:color w:val="231F20"/>
        </w:rPr>
        <w:t>la</w:t>
      </w:r>
      <w:r>
        <w:rPr>
          <w:color w:val="231F20"/>
          <w:spacing w:val="-20"/>
        </w:rPr>
        <w:t> </w:t>
      </w:r>
      <w:r>
        <w:rPr>
          <w:color w:val="231F20"/>
        </w:rPr>
        <w:t>ha reducido.</w:t>
      </w:r>
      <w:r>
        <w:rPr>
          <w:color w:val="231F20"/>
          <w:spacing w:val="-35"/>
        </w:rPr>
        <w:t> </w:t>
      </w:r>
      <w:r>
        <w:rPr>
          <w:color w:val="231F20"/>
        </w:rPr>
        <w:t>Es</w:t>
      </w:r>
      <w:r>
        <w:rPr>
          <w:color w:val="231F20"/>
          <w:spacing w:val="-35"/>
        </w:rPr>
        <w:t> </w:t>
      </w:r>
      <w:r>
        <w:rPr>
          <w:color w:val="231F20"/>
        </w:rPr>
        <w:t>claro</w:t>
      </w:r>
      <w:r>
        <w:rPr>
          <w:color w:val="231F20"/>
          <w:spacing w:val="-35"/>
        </w:rPr>
        <w:t> </w:t>
      </w:r>
      <w:r>
        <w:rPr>
          <w:color w:val="231F20"/>
        </w:rPr>
        <w:t>que</w:t>
      </w:r>
      <w:r>
        <w:rPr>
          <w:color w:val="231F20"/>
          <w:spacing w:val="-35"/>
        </w:rPr>
        <w:t> </w:t>
      </w:r>
      <w:r>
        <w:rPr>
          <w:color w:val="231F20"/>
        </w:rPr>
        <w:t>estos</w:t>
      </w:r>
      <w:r>
        <w:rPr>
          <w:color w:val="231F20"/>
          <w:spacing w:val="-35"/>
        </w:rPr>
        <w:t> </w:t>
      </w:r>
      <w:r>
        <w:rPr>
          <w:color w:val="231F20"/>
        </w:rPr>
        <w:t>comentarios</w:t>
      </w:r>
      <w:r>
        <w:rPr>
          <w:color w:val="231F20"/>
          <w:spacing w:val="-35"/>
        </w:rPr>
        <w:t> </w:t>
      </w:r>
      <w:r>
        <w:rPr>
          <w:color w:val="231F20"/>
        </w:rPr>
        <w:t>son</w:t>
      </w:r>
      <w:r>
        <w:rPr>
          <w:color w:val="231F20"/>
          <w:spacing w:val="-35"/>
        </w:rPr>
        <w:t> </w:t>
      </w:r>
      <w:r>
        <w:rPr>
          <w:color w:val="231F20"/>
        </w:rPr>
        <w:t>hechos</w:t>
      </w:r>
      <w:r>
        <w:rPr>
          <w:color w:val="231F20"/>
          <w:spacing w:val="-35"/>
        </w:rPr>
        <w:t> </w:t>
      </w:r>
      <w:r>
        <w:rPr>
          <w:color w:val="231F20"/>
        </w:rPr>
        <w:t>siempre</w:t>
      </w:r>
      <w:r>
        <w:rPr>
          <w:color w:val="231F20"/>
          <w:spacing w:val="-35"/>
        </w:rPr>
        <w:t> </w:t>
      </w:r>
      <w:r>
        <w:rPr>
          <w:color w:val="231F20"/>
        </w:rPr>
        <w:t>tenien- do</w:t>
      </w:r>
      <w:r>
        <w:rPr>
          <w:color w:val="231F20"/>
          <w:spacing w:val="-10"/>
        </w:rPr>
        <w:t> </w:t>
      </w:r>
      <w:r>
        <w:rPr>
          <w:color w:val="231F20"/>
        </w:rPr>
        <w:t>como</w:t>
      </w:r>
      <w:r>
        <w:rPr>
          <w:color w:val="231F20"/>
          <w:spacing w:val="-10"/>
        </w:rPr>
        <w:t> </w:t>
      </w:r>
      <w:r>
        <w:rPr>
          <w:color w:val="231F20"/>
        </w:rPr>
        <w:t>referencia</w:t>
      </w:r>
      <w:r>
        <w:rPr>
          <w:color w:val="231F20"/>
          <w:spacing w:val="-10"/>
        </w:rPr>
        <w:t> </w:t>
      </w:r>
      <w:r>
        <w:rPr>
          <w:color w:val="231F20"/>
        </w:rPr>
        <w:t>el</w:t>
      </w:r>
      <w:r>
        <w:rPr>
          <w:color w:val="231F20"/>
          <w:spacing w:val="-10"/>
        </w:rPr>
        <w:t> </w:t>
      </w:r>
      <w:r>
        <w:rPr>
          <w:color w:val="231F20"/>
        </w:rPr>
        <w:t>afán</w:t>
      </w:r>
      <w:r>
        <w:rPr>
          <w:color w:val="231F20"/>
          <w:spacing w:val="-10"/>
        </w:rPr>
        <w:t> </w:t>
      </w:r>
      <w:r>
        <w:rPr>
          <w:color w:val="231F20"/>
        </w:rPr>
        <w:t>experimental</w:t>
      </w:r>
      <w:r>
        <w:rPr>
          <w:color w:val="231F20"/>
          <w:spacing w:val="-10"/>
        </w:rPr>
        <w:t> </w:t>
      </w:r>
      <w:r>
        <w:rPr>
          <w:color w:val="231F20"/>
        </w:rPr>
        <w:t>que</w:t>
      </w:r>
      <w:r>
        <w:rPr>
          <w:color w:val="231F20"/>
          <w:spacing w:val="-10"/>
        </w:rPr>
        <w:t> </w:t>
      </w:r>
      <w:r>
        <w:rPr>
          <w:color w:val="231F20"/>
        </w:rPr>
        <w:t>adquirirá</w:t>
      </w:r>
      <w:r>
        <w:rPr>
          <w:color w:val="231F20"/>
          <w:spacing w:val="-10"/>
        </w:rPr>
        <w:t> </w:t>
      </w:r>
      <w:r>
        <w:rPr>
          <w:color w:val="231F20"/>
        </w:rPr>
        <w:t>la</w:t>
      </w:r>
      <w:r>
        <w:rPr>
          <w:color w:val="231F20"/>
          <w:spacing w:val="-10"/>
        </w:rPr>
        <w:t> </w:t>
      </w:r>
      <w:r>
        <w:rPr>
          <w:color w:val="231F20"/>
        </w:rPr>
        <w:t>narrativa posterior de Elizondo, y quizá por ello es que los trabajos</w:t>
      </w:r>
      <w:r>
        <w:rPr>
          <w:color w:val="231F20"/>
          <w:spacing w:val="-18"/>
        </w:rPr>
        <w:t> </w:t>
      </w:r>
      <w:r>
        <w:rPr>
          <w:color w:val="231F20"/>
        </w:rPr>
        <w:t>críticos poco</w:t>
      </w:r>
      <w:r>
        <w:rPr>
          <w:color w:val="231F20"/>
          <w:spacing w:val="-19"/>
        </w:rPr>
        <w:t> </w:t>
      </w:r>
      <w:r>
        <w:rPr>
          <w:color w:val="231F20"/>
        </w:rPr>
        <w:t>se</w:t>
      </w:r>
      <w:r>
        <w:rPr>
          <w:color w:val="231F20"/>
          <w:spacing w:val="-19"/>
        </w:rPr>
        <w:t> </w:t>
      </w:r>
      <w:r>
        <w:rPr>
          <w:color w:val="231F20"/>
        </w:rPr>
        <w:t>han</w:t>
      </w:r>
      <w:r>
        <w:rPr>
          <w:color w:val="231F20"/>
          <w:spacing w:val="-19"/>
        </w:rPr>
        <w:t> </w:t>
      </w:r>
      <w:r>
        <w:rPr>
          <w:color w:val="231F20"/>
        </w:rPr>
        <w:t>detenido</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texto.</w:t>
      </w:r>
    </w:p>
    <w:p>
      <w:pPr>
        <w:pStyle w:val="BodyText"/>
        <w:spacing w:line="271" w:lineRule="auto" w:before="2"/>
        <w:ind w:left="1703" w:right="1636" w:firstLine="360"/>
        <w:jc w:val="both"/>
      </w:pPr>
      <w:r>
        <w:rPr/>
        <w:drawing>
          <wp:anchor distT="0" distB="0" distL="0" distR="0" allowOverlap="1" layoutInCell="1" locked="0" behindDoc="0" simplePos="0" relativeHeight="3376">
            <wp:simplePos x="0" y="0"/>
            <wp:positionH relativeFrom="page">
              <wp:posOffset>17462</wp:posOffset>
            </wp:positionH>
            <wp:positionV relativeFrom="paragraph">
              <wp:posOffset>638561</wp:posOffset>
            </wp:positionV>
            <wp:extent cx="155575" cy="155575"/>
            <wp:effectExtent l="0" t="0" r="0" b="0"/>
            <wp:wrapNone/>
            <wp:docPr id="211" name="image3.png" descr=""/>
            <wp:cNvGraphicFramePr>
              <a:graphicFrameLocks noChangeAspect="1"/>
            </wp:cNvGraphicFramePr>
            <a:graphic>
              <a:graphicData uri="http://schemas.openxmlformats.org/drawingml/2006/picture">
                <pic:pic>
                  <pic:nvPicPr>
                    <pic:cNvPr id="2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400">
            <wp:simplePos x="0" y="0"/>
            <wp:positionH relativeFrom="page">
              <wp:posOffset>5760361</wp:posOffset>
            </wp:positionH>
            <wp:positionV relativeFrom="paragraph">
              <wp:posOffset>638561</wp:posOffset>
            </wp:positionV>
            <wp:extent cx="155575" cy="155575"/>
            <wp:effectExtent l="0" t="0" r="0" b="0"/>
            <wp:wrapNone/>
            <wp:docPr id="213" name="image3.png" descr=""/>
            <wp:cNvGraphicFramePr>
              <a:graphicFrameLocks noChangeAspect="1"/>
            </wp:cNvGraphicFramePr>
            <a:graphic>
              <a:graphicData uri="http://schemas.openxmlformats.org/drawingml/2006/picture">
                <pic:pic>
                  <pic:nvPicPr>
                    <pic:cNvPr id="2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8"/>
        </w:rPr>
        <w:t> </w:t>
      </w:r>
      <w:r>
        <w:rPr>
          <w:color w:val="231F20"/>
        </w:rPr>
        <w:t>materia</w:t>
      </w:r>
      <w:r>
        <w:rPr>
          <w:color w:val="231F20"/>
          <w:spacing w:val="-8"/>
        </w:rPr>
        <w:t> </w:t>
      </w:r>
      <w:r>
        <w:rPr>
          <w:color w:val="231F20"/>
        </w:rPr>
        <w:t>narrativa</w:t>
      </w:r>
      <w:r>
        <w:rPr>
          <w:color w:val="231F20"/>
          <w:spacing w:val="-8"/>
        </w:rPr>
        <w:t> </w:t>
      </w:r>
      <w:r>
        <w:rPr>
          <w:color w:val="231F20"/>
        </w:rPr>
        <w:t>de</w:t>
      </w:r>
      <w:r>
        <w:rPr>
          <w:color w:val="231F20"/>
          <w:spacing w:val="-8"/>
        </w:rPr>
        <w:t> </w:t>
      </w:r>
      <w:r>
        <w:rPr>
          <w:color w:val="231F20"/>
        </w:rPr>
        <w:t>“Puente</w:t>
      </w:r>
      <w:r>
        <w:rPr>
          <w:color w:val="231F20"/>
          <w:spacing w:val="-8"/>
        </w:rPr>
        <w:t> </w:t>
      </w:r>
      <w:r>
        <w:rPr>
          <w:color w:val="231F20"/>
        </w:rPr>
        <w:t>de</w:t>
      </w:r>
      <w:r>
        <w:rPr>
          <w:color w:val="231F20"/>
          <w:spacing w:val="-8"/>
        </w:rPr>
        <w:t> </w:t>
      </w:r>
      <w:r>
        <w:rPr>
          <w:color w:val="231F20"/>
          <w:spacing w:val="-3"/>
        </w:rPr>
        <w:t>piedra”</w:t>
      </w:r>
      <w:r>
        <w:rPr>
          <w:color w:val="231F20"/>
          <w:spacing w:val="-8"/>
        </w:rPr>
        <w:t> </w:t>
      </w:r>
      <w:r>
        <w:rPr>
          <w:color w:val="231F20"/>
        </w:rPr>
        <w:t>gira</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al</w:t>
      </w:r>
      <w:r>
        <w:rPr>
          <w:color w:val="231F20"/>
          <w:spacing w:val="-8"/>
        </w:rPr>
        <w:t> </w:t>
      </w:r>
      <w:r>
        <w:rPr>
          <w:color w:val="231F20"/>
        </w:rPr>
        <w:t>en- cuentro</w:t>
      </w:r>
      <w:r>
        <w:rPr>
          <w:color w:val="231F20"/>
          <w:spacing w:val="-19"/>
        </w:rPr>
        <w:t> </w:t>
      </w:r>
      <w:r>
        <w:rPr>
          <w:color w:val="231F20"/>
        </w:rPr>
        <w:t>pactado</w:t>
      </w:r>
      <w:r>
        <w:rPr>
          <w:color w:val="231F20"/>
          <w:spacing w:val="-19"/>
        </w:rPr>
        <w:t> </w:t>
      </w:r>
      <w:r>
        <w:rPr>
          <w:color w:val="231F20"/>
        </w:rPr>
        <w:t>por</w:t>
      </w:r>
      <w:r>
        <w:rPr>
          <w:color w:val="231F20"/>
          <w:spacing w:val="-19"/>
        </w:rPr>
        <w:t> </w:t>
      </w:r>
      <w:r>
        <w:rPr>
          <w:color w:val="231F20"/>
        </w:rPr>
        <w:t>una</w:t>
      </w:r>
      <w:r>
        <w:rPr>
          <w:color w:val="231F20"/>
          <w:spacing w:val="-19"/>
        </w:rPr>
        <w:t> </w:t>
      </w:r>
      <w:r>
        <w:rPr>
          <w:color w:val="231F20"/>
        </w:rPr>
        <w:t>pareja</w:t>
      </w:r>
      <w:r>
        <w:rPr>
          <w:color w:val="231F20"/>
          <w:spacing w:val="-19"/>
        </w:rPr>
        <w:t> </w:t>
      </w:r>
      <w:r>
        <w:rPr>
          <w:color w:val="231F20"/>
        </w:rPr>
        <w:t>para</w:t>
      </w:r>
      <w:r>
        <w:rPr>
          <w:color w:val="231F20"/>
          <w:spacing w:val="-19"/>
        </w:rPr>
        <w:t> </w:t>
      </w:r>
      <w:r>
        <w:rPr>
          <w:color w:val="231F20"/>
        </w:rPr>
        <w:t>compartir</w:t>
      </w:r>
      <w:r>
        <w:rPr>
          <w:color w:val="231F20"/>
          <w:spacing w:val="-19"/>
        </w:rPr>
        <w:t> </w:t>
      </w:r>
      <w:r>
        <w:rPr>
          <w:color w:val="231F20"/>
        </w:rPr>
        <w:t>un</w:t>
      </w:r>
      <w:r>
        <w:rPr>
          <w:color w:val="231F20"/>
          <w:spacing w:val="-19"/>
        </w:rPr>
        <w:t> </w:t>
      </w:r>
      <w:r>
        <w:rPr>
          <w:color w:val="231F20"/>
        </w:rPr>
        <w:t>día</w:t>
      </w:r>
      <w:r>
        <w:rPr>
          <w:color w:val="231F20"/>
          <w:spacing w:val="-19"/>
        </w:rPr>
        <w:t> </w:t>
      </w:r>
      <w:r>
        <w:rPr>
          <w:color w:val="231F20"/>
        </w:rPr>
        <w:t>de</w:t>
      </w:r>
      <w:r>
        <w:rPr>
          <w:color w:val="231F20"/>
          <w:spacing w:val="-19"/>
        </w:rPr>
        <w:t> </w:t>
      </w:r>
      <w:r>
        <w:rPr>
          <w:color w:val="231F20"/>
        </w:rPr>
        <w:t>campo</w:t>
      </w:r>
      <w:r>
        <w:rPr>
          <w:color w:val="231F20"/>
          <w:spacing w:val="-19"/>
        </w:rPr>
        <w:t> </w:t>
      </w:r>
      <w:r>
        <w:rPr>
          <w:color w:val="231F20"/>
        </w:rPr>
        <w:t>con la</w:t>
      </w:r>
      <w:r>
        <w:rPr>
          <w:color w:val="231F20"/>
          <w:spacing w:val="-17"/>
        </w:rPr>
        <w:t> </w:t>
      </w:r>
      <w:r>
        <w:rPr>
          <w:color w:val="231F20"/>
        </w:rPr>
        <w:t>intención</w:t>
      </w:r>
      <w:r>
        <w:rPr>
          <w:color w:val="231F20"/>
          <w:spacing w:val="-17"/>
        </w:rPr>
        <w:t> </w:t>
      </w:r>
      <w:r>
        <w:rPr>
          <w:color w:val="231F20"/>
        </w:rPr>
        <w:t>de</w:t>
      </w:r>
      <w:r>
        <w:rPr>
          <w:color w:val="231F20"/>
          <w:spacing w:val="-17"/>
        </w:rPr>
        <w:t> </w:t>
      </w:r>
      <w:r>
        <w:rPr>
          <w:color w:val="231F20"/>
        </w:rPr>
        <w:t>librar</w:t>
      </w:r>
      <w:r>
        <w:rPr>
          <w:color w:val="231F20"/>
          <w:spacing w:val="-17"/>
        </w:rPr>
        <w:t> </w:t>
      </w:r>
      <w:r>
        <w:rPr>
          <w:color w:val="231F20"/>
        </w:rPr>
        <w:t>la</w:t>
      </w:r>
      <w:r>
        <w:rPr>
          <w:color w:val="231F20"/>
          <w:spacing w:val="-17"/>
        </w:rPr>
        <w:t> </w:t>
      </w:r>
      <w:r>
        <w:rPr>
          <w:color w:val="231F20"/>
        </w:rPr>
        <w:t>ruptura</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relación,</w:t>
      </w:r>
      <w:r>
        <w:rPr>
          <w:color w:val="231F20"/>
          <w:spacing w:val="-17"/>
        </w:rPr>
        <w:t> </w:t>
      </w:r>
      <w:r>
        <w:rPr>
          <w:color w:val="231F20"/>
        </w:rPr>
        <w:t>que</w:t>
      </w:r>
      <w:r>
        <w:rPr>
          <w:color w:val="231F20"/>
          <w:spacing w:val="-17"/>
        </w:rPr>
        <w:t> </w:t>
      </w:r>
      <w:r>
        <w:rPr>
          <w:color w:val="231F20"/>
        </w:rPr>
        <w:t>parece</w:t>
      </w:r>
      <w:r>
        <w:rPr>
          <w:color w:val="231F20"/>
          <w:spacing w:val="-17"/>
        </w:rPr>
        <w:t> </w:t>
      </w:r>
      <w:r>
        <w:rPr>
          <w:color w:val="231F20"/>
        </w:rPr>
        <w:t>inminen- te.</w:t>
      </w:r>
      <w:r>
        <w:rPr>
          <w:color w:val="231F20"/>
          <w:spacing w:val="-6"/>
        </w:rPr>
        <w:t> </w:t>
      </w:r>
      <w:r>
        <w:rPr>
          <w:color w:val="231F20"/>
        </w:rPr>
        <w:t>El</w:t>
      </w:r>
      <w:r>
        <w:rPr>
          <w:color w:val="231F20"/>
          <w:spacing w:val="-6"/>
        </w:rPr>
        <w:t> </w:t>
      </w:r>
      <w:r>
        <w:rPr>
          <w:color w:val="231F20"/>
        </w:rPr>
        <w:t>cuento</w:t>
      </w:r>
      <w:r>
        <w:rPr>
          <w:color w:val="231F20"/>
          <w:spacing w:val="-6"/>
        </w:rPr>
        <w:t> </w:t>
      </w:r>
      <w:r>
        <w:rPr>
          <w:color w:val="231F20"/>
        </w:rPr>
        <w:t>guarda,</w:t>
      </w:r>
      <w:r>
        <w:rPr>
          <w:color w:val="231F20"/>
          <w:spacing w:val="-6"/>
        </w:rPr>
        <w:t> </w:t>
      </w:r>
      <w:r>
        <w:rPr>
          <w:color w:val="231F20"/>
        </w:rPr>
        <w:t>en</w:t>
      </w:r>
      <w:r>
        <w:rPr>
          <w:color w:val="231F20"/>
          <w:spacing w:val="-6"/>
        </w:rPr>
        <w:t> </w:t>
      </w:r>
      <w:r>
        <w:rPr>
          <w:color w:val="231F20"/>
        </w:rPr>
        <w:t>efecto,</w:t>
      </w:r>
      <w:r>
        <w:rPr>
          <w:color w:val="231F20"/>
          <w:spacing w:val="-6"/>
        </w:rPr>
        <w:t> </w:t>
      </w:r>
      <w:r>
        <w:rPr>
          <w:color w:val="231F20"/>
        </w:rPr>
        <w:t>una</w:t>
      </w:r>
      <w:r>
        <w:rPr>
          <w:color w:val="231F20"/>
          <w:spacing w:val="-6"/>
        </w:rPr>
        <w:t> </w:t>
      </w:r>
      <w:r>
        <w:rPr>
          <w:color w:val="231F20"/>
        </w:rPr>
        <w:t>estructura</w:t>
      </w:r>
      <w:r>
        <w:rPr>
          <w:color w:val="231F20"/>
          <w:spacing w:val="-6"/>
        </w:rPr>
        <w:t> </w:t>
      </w:r>
      <w:r>
        <w:rPr>
          <w:color w:val="231F20"/>
        </w:rPr>
        <w:t>narrativa</w:t>
      </w:r>
      <w:r>
        <w:rPr>
          <w:color w:val="231F20"/>
          <w:spacing w:val="-6"/>
        </w:rPr>
        <w:t> </w:t>
      </w:r>
      <w:r>
        <w:rPr>
          <w:color w:val="231F20"/>
        </w:rPr>
        <w:t>sin</w:t>
      </w:r>
      <w:r>
        <w:rPr>
          <w:color w:val="231F20"/>
          <w:spacing w:val="-6"/>
        </w:rPr>
        <w:t> </w:t>
      </w:r>
      <w:r>
        <w:rPr>
          <w:color w:val="231F20"/>
        </w:rPr>
        <w:t>mayor conflicto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sentido</w:t>
      </w:r>
      <w:r>
        <w:rPr>
          <w:color w:val="231F20"/>
          <w:spacing w:val="-35"/>
        </w:rPr>
        <w:t> </w:t>
      </w:r>
      <w:r>
        <w:rPr>
          <w:color w:val="231F20"/>
        </w:rPr>
        <w:t>estrictamente</w:t>
      </w:r>
      <w:r>
        <w:rPr>
          <w:color w:val="231F20"/>
          <w:spacing w:val="-35"/>
        </w:rPr>
        <w:t> </w:t>
      </w:r>
      <w:r>
        <w:rPr>
          <w:color w:val="231F20"/>
        </w:rPr>
        <w:t>formal;</w:t>
      </w:r>
      <w:r>
        <w:rPr>
          <w:color w:val="231F20"/>
          <w:position w:val="8"/>
          <w:sz w:val="13"/>
        </w:rPr>
        <w:t>69</w:t>
      </w:r>
      <w:r>
        <w:rPr>
          <w:color w:val="231F20"/>
          <w:spacing w:val="-11"/>
          <w:position w:val="8"/>
          <w:sz w:val="13"/>
        </w:rPr>
        <w:t> </w:t>
      </w:r>
      <w:r>
        <w:rPr>
          <w:color w:val="231F20"/>
        </w:rPr>
        <w:t>el</w:t>
      </w:r>
      <w:r>
        <w:rPr>
          <w:color w:val="231F20"/>
          <w:spacing w:val="-35"/>
        </w:rPr>
        <w:t> </w:t>
      </w:r>
      <w:r>
        <w:rPr>
          <w:color w:val="231F20"/>
        </w:rPr>
        <w:t>narrador</w:t>
      </w:r>
      <w:r>
        <w:rPr>
          <w:color w:val="231F20"/>
          <w:spacing w:val="-35"/>
        </w:rPr>
        <w:t> </w:t>
      </w:r>
      <w:r>
        <w:rPr>
          <w:color w:val="231F20"/>
        </w:rPr>
        <w:t>se</w:t>
      </w:r>
      <w:r>
        <w:rPr>
          <w:color w:val="231F20"/>
          <w:spacing w:val="-35"/>
        </w:rPr>
        <w:t> </w:t>
      </w:r>
      <w:r>
        <w:rPr>
          <w:color w:val="231F20"/>
        </w:rPr>
        <w:t>presenta como</w:t>
      </w:r>
      <w:r>
        <w:rPr>
          <w:color w:val="231F20"/>
          <w:spacing w:val="-10"/>
        </w:rPr>
        <w:t> </w:t>
      </w:r>
      <w:r>
        <w:rPr>
          <w:color w:val="231F20"/>
        </w:rPr>
        <w:t>entidad</w:t>
      </w:r>
      <w:r>
        <w:rPr>
          <w:color w:val="231F20"/>
          <w:spacing w:val="-10"/>
        </w:rPr>
        <w:t> </w:t>
      </w:r>
      <w:r>
        <w:rPr>
          <w:color w:val="231F20"/>
        </w:rPr>
        <w:t>omnisciente</w:t>
      </w:r>
      <w:r>
        <w:rPr>
          <w:color w:val="231F20"/>
          <w:spacing w:val="-10"/>
        </w:rPr>
        <w:t> </w:t>
      </w:r>
      <w:r>
        <w:rPr>
          <w:color w:val="231F20"/>
        </w:rPr>
        <w:t>que</w:t>
      </w:r>
      <w:r>
        <w:rPr>
          <w:color w:val="231F20"/>
          <w:spacing w:val="-10"/>
        </w:rPr>
        <w:t> </w:t>
      </w:r>
      <w:r>
        <w:rPr>
          <w:color w:val="231F20"/>
        </w:rPr>
        <w:t>otorga</w:t>
      </w:r>
      <w:r>
        <w:rPr>
          <w:color w:val="231F20"/>
          <w:spacing w:val="-10"/>
        </w:rPr>
        <w:t> </w:t>
      </w:r>
      <w:r>
        <w:rPr>
          <w:color w:val="231F20"/>
        </w:rPr>
        <w:t>voz</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personajes,</w:t>
      </w:r>
      <w:r>
        <w:rPr>
          <w:color w:val="231F20"/>
          <w:spacing w:val="-10"/>
        </w:rPr>
        <w:t> </w:t>
      </w:r>
      <w:r>
        <w:rPr>
          <w:color w:val="231F20"/>
        </w:rPr>
        <w:t>princi- palmente</w:t>
      </w:r>
      <w:r>
        <w:rPr>
          <w:color w:val="231F20"/>
          <w:spacing w:val="-29"/>
        </w:rPr>
        <w:t> </w:t>
      </w:r>
      <w:r>
        <w:rPr>
          <w:color w:val="231F20"/>
        </w:rPr>
        <w:t>al</w:t>
      </w:r>
      <w:r>
        <w:rPr>
          <w:color w:val="231F20"/>
          <w:spacing w:val="-29"/>
        </w:rPr>
        <w:t> </w:t>
      </w:r>
      <w:r>
        <w:rPr>
          <w:color w:val="231F20"/>
        </w:rPr>
        <w:t>personaje</w:t>
      </w:r>
      <w:r>
        <w:rPr>
          <w:color w:val="231F20"/>
          <w:spacing w:val="-29"/>
        </w:rPr>
        <w:t> </w:t>
      </w:r>
      <w:r>
        <w:rPr>
          <w:color w:val="231F20"/>
        </w:rPr>
        <w:t>masculino,</w:t>
      </w:r>
      <w:r>
        <w:rPr>
          <w:color w:val="231F20"/>
          <w:spacing w:val="-29"/>
        </w:rPr>
        <w:t> </w:t>
      </w:r>
      <w:r>
        <w:rPr>
          <w:color w:val="231F20"/>
        </w:rPr>
        <w:t>mediante</w:t>
      </w:r>
      <w:r>
        <w:rPr>
          <w:color w:val="231F20"/>
          <w:spacing w:val="-29"/>
        </w:rPr>
        <w:t> </w:t>
      </w:r>
      <w:r>
        <w:rPr>
          <w:color w:val="231F20"/>
        </w:rPr>
        <w:t>las</w:t>
      </w:r>
      <w:r>
        <w:rPr>
          <w:color w:val="231F20"/>
          <w:spacing w:val="-29"/>
        </w:rPr>
        <w:t> </w:t>
      </w:r>
      <w:r>
        <w:rPr>
          <w:color w:val="231F20"/>
        </w:rPr>
        <w:t>formas</w:t>
      </w:r>
      <w:r>
        <w:rPr>
          <w:color w:val="231F20"/>
          <w:spacing w:val="-29"/>
        </w:rPr>
        <w:t> </w:t>
      </w:r>
      <w:r>
        <w:rPr>
          <w:color w:val="231F20"/>
        </w:rPr>
        <w:t>tradicionales (citas</w:t>
      </w:r>
      <w:r>
        <w:rPr>
          <w:color w:val="231F20"/>
          <w:spacing w:val="-34"/>
        </w:rPr>
        <w:t> </w:t>
      </w:r>
      <w:r>
        <w:rPr>
          <w:color w:val="231F20"/>
        </w:rPr>
        <w:t>entrecomilladas</w:t>
      </w:r>
      <w:r>
        <w:rPr>
          <w:color w:val="231F20"/>
          <w:spacing w:val="-34"/>
        </w:rPr>
        <w:t> </w:t>
      </w:r>
      <w:r>
        <w:rPr>
          <w:color w:val="231F20"/>
        </w:rPr>
        <w:t>del</w:t>
      </w:r>
      <w:r>
        <w:rPr>
          <w:color w:val="231F20"/>
          <w:spacing w:val="-34"/>
        </w:rPr>
        <w:t> </w:t>
      </w:r>
      <w:r>
        <w:rPr>
          <w:color w:val="231F20"/>
        </w:rPr>
        <w:t>discurso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personajes,</w:t>
      </w:r>
      <w:r>
        <w:rPr>
          <w:color w:val="231F20"/>
          <w:spacing w:val="-34"/>
        </w:rPr>
        <w:t> </w:t>
      </w:r>
      <w:r>
        <w:rPr>
          <w:color w:val="231F20"/>
        </w:rPr>
        <w:t>o</w:t>
      </w:r>
      <w:r>
        <w:rPr>
          <w:color w:val="231F20"/>
          <w:spacing w:val="-34"/>
        </w:rPr>
        <w:t> </w:t>
      </w:r>
      <w:r>
        <w:rPr>
          <w:color w:val="231F20"/>
        </w:rPr>
        <w:t>bien</w:t>
      </w:r>
      <w:r>
        <w:rPr>
          <w:color w:val="231F20"/>
          <w:spacing w:val="-34"/>
        </w:rPr>
        <w:t> </w:t>
      </w:r>
      <w:r>
        <w:rPr>
          <w:color w:val="231F20"/>
        </w:rPr>
        <w:t>discurso directo), de ahí que la crítica considere este texto, junto con otros que</w:t>
      </w:r>
      <w:r>
        <w:rPr>
          <w:color w:val="231F20"/>
          <w:spacing w:val="-26"/>
        </w:rPr>
        <w:t> </w:t>
      </w:r>
      <w:r>
        <w:rPr>
          <w:color w:val="231F20"/>
        </w:rPr>
        <w:t>conforman</w:t>
      </w:r>
      <w:r>
        <w:rPr>
          <w:color w:val="231F20"/>
          <w:spacing w:val="-26"/>
        </w:rPr>
        <w:t> </w:t>
      </w:r>
      <w:r>
        <w:rPr>
          <w:i/>
          <w:color w:val="231F20"/>
          <w:spacing w:val="-3"/>
        </w:rPr>
        <w:t>Narda</w:t>
      </w:r>
      <w:r>
        <w:rPr>
          <w:i/>
          <w:color w:val="231F20"/>
          <w:spacing w:val="-26"/>
        </w:rPr>
        <w:t> </w:t>
      </w:r>
      <w:r>
        <w:rPr>
          <w:i/>
          <w:color w:val="231F20"/>
        </w:rPr>
        <w:t>y</w:t>
      </w:r>
      <w:r>
        <w:rPr>
          <w:i/>
          <w:color w:val="231F20"/>
          <w:spacing w:val="-26"/>
        </w:rPr>
        <w:t> </w:t>
      </w:r>
      <w:r>
        <w:rPr>
          <w:i/>
          <w:color w:val="231F20"/>
        </w:rPr>
        <w:t>el</w:t>
      </w:r>
      <w:r>
        <w:rPr>
          <w:i/>
          <w:color w:val="231F20"/>
          <w:spacing w:val="-26"/>
        </w:rPr>
        <w:t> </w:t>
      </w:r>
      <w:r>
        <w:rPr>
          <w:i/>
          <w:color w:val="231F20"/>
        </w:rPr>
        <w:t>verano</w:t>
      </w:r>
      <w:r>
        <w:rPr>
          <w:color w:val="231F20"/>
        </w:rPr>
        <w:t>,</w:t>
      </w:r>
      <w:r>
        <w:rPr>
          <w:color w:val="231F20"/>
          <w:spacing w:val="-26"/>
        </w:rPr>
        <w:t> </w:t>
      </w:r>
      <w:r>
        <w:rPr>
          <w:color w:val="231F20"/>
        </w:rPr>
        <w:t>como</w:t>
      </w:r>
      <w:r>
        <w:rPr>
          <w:color w:val="231F20"/>
          <w:spacing w:val="-26"/>
        </w:rPr>
        <w:t> </w:t>
      </w:r>
      <w:r>
        <w:rPr>
          <w:color w:val="231F20"/>
        </w:rPr>
        <w:t>“fabricaciones</w:t>
      </w:r>
      <w:r>
        <w:rPr>
          <w:color w:val="231F20"/>
          <w:spacing w:val="-26"/>
        </w:rPr>
        <w:t> </w:t>
      </w:r>
      <w:r>
        <w:rPr>
          <w:color w:val="231F20"/>
        </w:rPr>
        <w:t>realistas”,</w:t>
      </w:r>
      <w:r>
        <w:rPr>
          <w:color w:val="231F20"/>
          <w:position w:val="8"/>
          <w:sz w:val="13"/>
        </w:rPr>
        <w:t>70 </w:t>
      </w:r>
      <w:r>
        <w:rPr>
          <w:color w:val="231F20"/>
        </w:rPr>
        <w:t>porque</w:t>
      </w:r>
      <w:r>
        <w:rPr>
          <w:color w:val="231F20"/>
          <w:spacing w:val="-20"/>
        </w:rPr>
        <w:t> </w:t>
      </w:r>
      <w:r>
        <w:rPr>
          <w:color w:val="231F20"/>
        </w:rPr>
        <w:t>muestra</w:t>
      </w:r>
      <w:r>
        <w:rPr>
          <w:color w:val="231F20"/>
          <w:spacing w:val="-20"/>
        </w:rPr>
        <w:t> </w:t>
      </w:r>
      <w:r>
        <w:rPr>
          <w:color w:val="231F20"/>
        </w:rPr>
        <w:t>aún</w:t>
      </w:r>
      <w:r>
        <w:rPr>
          <w:color w:val="231F20"/>
          <w:spacing w:val="-20"/>
        </w:rPr>
        <w:t> </w:t>
      </w:r>
      <w:r>
        <w:rPr>
          <w:color w:val="231F20"/>
        </w:rPr>
        <w:t>un</w:t>
      </w:r>
      <w:r>
        <w:rPr>
          <w:color w:val="231F20"/>
          <w:spacing w:val="-20"/>
        </w:rPr>
        <w:t> </w:t>
      </w:r>
      <w:r>
        <w:rPr>
          <w:color w:val="231F20"/>
        </w:rPr>
        <w:t>privilegio</w:t>
      </w:r>
      <w:r>
        <w:rPr>
          <w:color w:val="231F20"/>
          <w:spacing w:val="-20"/>
        </w:rPr>
        <w:t> </w:t>
      </w:r>
      <w:r>
        <w:rPr>
          <w:color w:val="231F20"/>
        </w:rPr>
        <w:t>dado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narrativa</w:t>
      </w:r>
      <w:r>
        <w:rPr>
          <w:color w:val="231F20"/>
          <w:spacing w:val="-20"/>
        </w:rPr>
        <w:t> </w:t>
      </w:r>
      <w:r>
        <w:rPr>
          <w:color w:val="231F20"/>
        </w:rPr>
        <w:t>de</w:t>
      </w:r>
      <w:r>
        <w:rPr>
          <w:color w:val="231F20"/>
          <w:spacing w:val="-20"/>
        </w:rPr>
        <w:t> </w:t>
      </w:r>
      <w:r>
        <w:rPr>
          <w:color w:val="231F20"/>
        </w:rPr>
        <w:t>argumento.</w:t>
      </w:r>
    </w:p>
    <w:p>
      <w:pPr>
        <w:pStyle w:val="BodyText"/>
        <w:spacing w:before="7"/>
        <w:rPr>
          <w:sz w:val="31"/>
        </w:rPr>
      </w:pPr>
    </w:p>
    <w:p>
      <w:pPr>
        <w:spacing w:before="0"/>
        <w:ind w:left="2063" w:right="0" w:firstLine="0"/>
        <w:jc w:val="left"/>
        <w:rPr>
          <w:sz w:val="18"/>
        </w:rPr>
      </w:pPr>
      <w:r>
        <w:rPr>
          <w:color w:val="231F20"/>
          <w:position w:val="6"/>
          <w:sz w:val="10"/>
        </w:rPr>
        <w:t>68  </w:t>
      </w:r>
      <w:r>
        <w:rPr>
          <w:color w:val="231F20"/>
          <w:sz w:val="18"/>
        </w:rPr>
        <w:t>“Puente de piedra”, ed. cit., aparece en </w:t>
      </w:r>
      <w:r>
        <w:rPr>
          <w:i/>
          <w:color w:val="231F20"/>
          <w:sz w:val="18"/>
        </w:rPr>
        <w:t>México en la Cultura</w:t>
      </w:r>
      <w:r>
        <w:rPr>
          <w:color w:val="231F20"/>
          <w:sz w:val="18"/>
        </w:rPr>
        <w:t>, suplemento de</w:t>
      </w:r>
    </w:p>
    <w:p>
      <w:pPr>
        <w:spacing w:before="33"/>
        <w:ind w:left="1703" w:right="0" w:firstLine="0"/>
        <w:jc w:val="both"/>
        <w:rPr>
          <w:sz w:val="18"/>
        </w:rPr>
      </w:pPr>
      <w:r>
        <w:rPr>
          <w:i/>
          <w:color w:val="231F20"/>
          <w:sz w:val="18"/>
        </w:rPr>
        <w:t>Novedades</w:t>
      </w:r>
      <w:r>
        <w:rPr>
          <w:color w:val="231F20"/>
          <w:sz w:val="18"/>
        </w:rPr>
        <w:t>, el 10 de noviembre de 1963.</w:t>
      </w:r>
    </w:p>
    <w:p>
      <w:pPr>
        <w:spacing w:line="278" w:lineRule="auto" w:before="33"/>
        <w:ind w:left="1703" w:right="1637" w:firstLine="360"/>
        <w:jc w:val="both"/>
        <w:rPr>
          <w:sz w:val="18"/>
        </w:rPr>
      </w:pPr>
      <w:r>
        <w:rPr>
          <w:color w:val="231F20"/>
          <w:position w:val="6"/>
          <w:sz w:val="10"/>
        </w:rPr>
        <w:t>69</w:t>
      </w:r>
      <w:r>
        <w:rPr>
          <w:color w:val="231F20"/>
          <w:spacing w:val="-8"/>
          <w:position w:val="6"/>
          <w:sz w:val="10"/>
        </w:rPr>
        <w:t> </w:t>
      </w:r>
      <w:r>
        <w:rPr>
          <w:color w:val="231F20"/>
          <w:sz w:val="18"/>
        </w:rPr>
        <w:t>A</w:t>
      </w:r>
      <w:r>
        <w:rPr>
          <w:color w:val="231F20"/>
          <w:spacing w:val="-28"/>
          <w:sz w:val="18"/>
        </w:rPr>
        <w:t> </w:t>
      </w:r>
      <w:r>
        <w:rPr>
          <w:color w:val="231F20"/>
          <w:sz w:val="18"/>
        </w:rPr>
        <w:t>propósito,</w:t>
      </w:r>
      <w:r>
        <w:rPr>
          <w:color w:val="231F20"/>
          <w:spacing w:val="-28"/>
          <w:sz w:val="18"/>
        </w:rPr>
        <w:t> </w:t>
      </w:r>
      <w:r>
        <w:rPr>
          <w:color w:val="231F20"/>
          <w:sz w:val="18"/>
        </w:rPr>
        <w:t>difiero</w:t>
      </w:r>
      <w:r>
        <w:rPr>
          <w:color w:val="231F20"/>
          <w:spacing w:val="-28"/>
          <w:sz w:val="18"/>
        </w:rPr>
        <w:t> </w:t>
      </w:r>
      <w:r>
        <w:rPr>
          <w:color w:val="231F20"/>
          <w:sz w:val="18"/>
        </w:rPr>
        <w:t>de</w:t>
      </w:r>
      <w:r>
        <w:rPr>
          <w:color w:val="231F20"/>
          <w:spacing w:val="-28"/>
          <w:sz w:val="18"/>
        </w:rPr>
        <w:t> </w:t>
      </w:r>
      <w:r>
        <w:rPr>
          <w:color w:val="231F20"/>
          <w:sz w:val="18"/>
        </w:rPr>
        <w:t>las</w:t>
      </w:r>
      <w:r>
        <w:rPr>
          <w:color w:val="231F20"/>
          <w:spacing w:val="-28"/>
          <w:sz w:val="18"/>
        </w:rPr>
        <w:t> </w:t>
      </w:r>
      <w:r>
        <w:rPr>
          <w:color w:val="231F20"/>
          <w:sz w:val="18"/>
        </w:rPr>
        <w:t>observaciones</w:t>
      </w:r>
      <w:r>
        <w:rPr>
          <w:color w:val="231F20"/>
          <w:spacing w:val="-28"/>
          <w:sz w:val="18"/>
        </w:rPr>
        <w:t> </w:t>
      </w:r>
      <w:r>
        <w:rPr>
          <w:color w:val="231F20"/>
          <w:sz w:val="18"/>
        </w:rPr>
        <w:t>que</w:t>
      </w:r>
      <w:r>
        <w:rPr>
          <w:color w:val="231F20"/>
          <w:spacing w:val="-28"/>
          <w:sz w:val="18"/>
        </w:rPr>
        <w:t> </w:t>
      </w:r>
      <w:r>
        <w:rPr>
          <w:color w:val="231F20"/>
          <w:sz w:val="18"/>
        </w:rPr>
        <w:t>han</w:t>
      </w:r>
      <w:r>
        <w:rPr>
          <w:color w:val="231F20"/>
          <w:spacing w:val="-28"/>
          <w:sz w:val="18"/>
        </w:rPr>
        <w:t> </w:t>
      </w:r>
      <w:r>
        <w:rPr>
          <w:color w:val="231F20"/>
          <w:sz w:val="18"/>
        </w:rPr>
        <w:t>hecho</w:t>
      </w:r>
      <w:r>
        <w:rPr>
          <w:color w:val="231F20"/>
          <w:spacing w:val="-28"/>
          <w:sz w:val="18"/>
        </w:rPr>
        <w:t> </w:t>
      </w:r>
      <w:r>
        <w:rPr>
          <w:color w:val="231F20"/>
          <w:sz w:val="18"/>
        </w:rPr>
        <w:t>los</w:t>
      </w:r>
      <w:r>
        <w:rPr>
          <w:color w:val="231F20"/>
          <w:spacing w:val="-28"/>
          <w:sz w:val="18"/>
        </w:rPr>
        <w:t> </w:t>
      </w:r>
      <w:r>
        <w:rPr>
          <w:color w:val="231F20"/>
          <w:sz w:val="18"/>
        </w:rPr>
        <w:t>pocos</w:t>
      </w:r>
      <w:r>
        <w:rPr>
          <w:color w:val="231F20"/>
          <w:spacing w:val="-28"/>
          <w:sz w:val="18"/>
        </w:rPr>
        <w:t> </w:t>
      </w:r>
      <w:r>
        <w:rPr>
          <w:color w:val="231F20"/>
          <w:sz w:val="18"/>
        </w:rPr>
        <w:t>acercamientos críticos</w:t>
      </w:r>
      <w:r>
        <w:rPr>
          <w:color w:val="231F20"/>
          <w:spacing w:val="-17"/>
          <w:sz w:val="18"/>
        </w:rPr>
        <w:t> </w:t>
      </w:r>
      <w:r>
        <w:rPr>
          <w:color w:val="231F20"/>
          <w:sz w:val="18"/>
        </w:rPr>
        <w:t>a</w:t>
      </w:r>
      <w:r>
        <w:rPr>
          <w:color w:val="231F20"/>
          <w:spacing w:val="-17"/>
          <w:sz w:val="18"/>
        </w:rPr>
        <w:t> </w:t>
      </w:r>
      <w:r>
        <w:rPr>
          <w:color w:val="231F20"/>
          <w:sz w:val="18"/>
        </w:rPr>
        <w:t>este</w:t>
      </w:r>
      <w:r>
        <w:rPr>
          <w:color w:val="231F20"/>
          <w:spacing w:val="-17"/>
          <w:sz w:val="18"/>
        </w:rPr>
        <w:t> </w:t>
      </w:r>
      <w:r>
        <w:rPr>
          <w:color w:val="231F20"/>
          <w:sz w:val="18"/>
        </w:rPr>
        <w:t>texto.</w:t>
      </w:r>
      <w:r>
        <w:rPr>
          <w:color w:val="231F20"/>
          <w:spacing w:val="-17"/>
          <w:sz w:val="18"/>
        </w:rPr>
        <w:t> </w:t>
      </w:r>
      <w:r>
        <w:rPr>
          <w:color w:val="231F20"/>
          <w:spacing w:val="-3"/>
          <w:sz w:val="18"/>
        </w:rPr>
        <w:t>Uno</w:t>
      </w:r>
      <w:r>
        <w:rPr>
          <w:color w:val="231F20"/>
          <w:spacing w:val="-17"/>
          <w:sz w:val="18"/>
        </w:rPr>
        <w:t> </w:t>
      </w:r>
      <w:r>
        <w:rPr>
          <w:color w:val="231F20"/>
          <w:sz w:val="18"/>
        </w:rPr>
        <w:t>de</w:t>
      </w:r>
      <w:r>
        <w:rPr>
          <w:color w:val="231F20"/>
          <w:spacing w:val="-17"/>
          <w:sz w:val="18"/>
        </w:rPr>
        <w:t> </w:t>
      </w:r>
      <w:r>
        <w:rPr>
          <w:color w:val="231F20"/>
          <w:sz w:val="18"/>
        </w:rPr>
        <w:t>ellos</w:t>
      </w:r>
      <w:r>
        <w:rPr>
          <w:color w:val="231F20"/>
          <w:spacing w:val="-17"/>
          <w:sz w:val="18"/>
        </w:rPr>
        <w:t> </w:t>
      </w:r>
      <w:r>
        <w:rPr>
          <w:color w:val="231F20"/>
          <w:sz w:val="18"/>
        </w:rPr>
        <w:t>es</w:t>
      </w:r>
      <w:r>
        <w:rPr>
          <w:color w:val="231F20"/>
          <w:spacing w:val="-17"/>
          <w:sz w:val="18"/>
        </w:rPr>
        <w:t> </w:t>
      </w:r>
      <w:r>
        <w:rPr>
          <w:color w:val="231F20"/>
          <w:sz w:val="18"/>
        </w:rPr>
        <w:t>el</w:t>
      </w:r>
      <w:r>
        <w:rPr>
          <w:color w:val="231F20"/>
          <w:spacing w:val="-17"/>
          <w:sz w:val="18"/>
        </w:rPr>
        <w:t> </w:t>
      </w:r>
      <w:r>
        <w:rPr>
          <w:color w:val="231F20"/>
          <w:sz w:val="18"/>
        </w:rPr>
        <w:t>trabajo</w:t>
      </w:r>
      <w:r>
        <w:rPr>
          <w:color w:val="231F20"/>
          <w:spacing w:val="-17"/>
          <w:sz w:val="18"/>
        </w:rPr>
        <w:t> </w:t>
      </w:r>
      <w:r>
        <w:rPr>
          <w:color w:val="231F20"/>
          <w:sz w:val="18"/>
        </w:rPr>
        <w:t>“La</w:t>
      </w:r>
      <w:r>
        <w:rPr>
          <w:color w:val="231F20"/>
          <w:spacing w:val="-17"/>
          <w:sz w:val="18"/>
        </w:rPr>
        <w:t> </w:t>
      </w:r>
      <w:r>
        <w:rPr>
          <w:color w:val="231F20"/>
          <w:sz w:val="18"/>
        </w:rPr>
        <w:t>formulación</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verdad</w:t>
      </w:r>
      <w:r>
        <w:rPr>
          <w:color w:val="231F20"/>
          <w:spacing w:val="-17"/>
          <w:sz w:val="18"/>
        </w:rPr>
        <w:t> </w:t>
      </w:r>
      <w:r>
        <w:rPr>
          <w:color w:val="231F20"/>
          <w:sz w:val="18"/>
        </w:rPr>
        <w:t>en</w:t>
      </w:r>
      <w:r>
        <w:rPr>
          <w:color w:val="231F20"/>
          <w:spacing w:val="-17"/>
          <w:sz w:val="18"/>
        </w:rPr>
        <w:t> </w:t>
      </w:r>
      <w:r>
        <w:rPr>
          <w:color w:val="231F20"/>
          <w:sz w:val="18"/>
        </w:rPr>
        <w:t>‘Puente de</w:t>
      </w:r>
      <w:r>
        <w:rPr>
          <w:color w:val="231F20"/>
          <w:spacing w:val="-31"/>
          <w:sz w:val="18"/>
        </w:rPr>
        <w:t> </w:t>
      </w:r>
      <w:r>
        <w:rPr>
          <w:color w:val="231F20"/>
          <w:sz w:val="18"/>
        </w:rPr>
        <w:t>piedra’</w:t>
      </w:r>
      <w:r>
        <w:rPr>
          <w:color w:val="231F20"/>
          <w:spacing w:val="-31"/>
          <w:sz w:val="18"/>
        </w:rPr>
        <w:t> </w:t>
      </w:r>
      <w:r>
        <w:rPr>
          <w:color w:val="231F20"/>
          <w:sz w:val="18"/>
        </w:rPr>
        <w:t>de</w:t>
      </w:r>
      <w:r>
        <w:rPr>
          <w:color w:val="231F20"/>
          <w:spacing w:val="-31"/>
          <w:sz w:val="18"/>
        </w:rPr>
        <w:t> </w:t>
      </w:r>
      <w:r>
        <w:rPr>
          <w:color w:val="231F20"/>
          <w:sz w:val="18"/>
        </w:rPr>
        <w:t>Salvador</w:t>
      </w:r>
      <w:r>
        <w:rPr>
          <w:color w:val="231F20"/>
          <w:spacing w:val="-31"/>
          <w:sz w:val="18"/>
        </w:rPr>
        <w:t> </w:t>
      </w:r>
      <w:r>
        <w:rPr>
          <w:color w:val="231F20"/>
          <w:sz w:val="18"/>
        </w:rPr>
        <w:t>Elizondo”,</w:t>
      </w:r>
      <w:r>
        <w:rPr>
          <w:color w:val="231F20"/>
          <w:spacing w:val="-31"/>
          <w:sz w:val="18"/>
        </w:rPr>
        <w:t> </w:t>
      </w:r>
      <w:r>
        <w:rPr>
          <w:color w:val="231F20"/>
          <w:sz w:val="18"/>
        </w:rPr>
        <w:t>de</w:t>
      </w:r>
      <w:r>
        <w:rPr>
          <w:color w:val="231F20"/>
          <w:spacing w:val="-31"/>
          <w:sz w:val="18"/>
        </w:rPr>
        <w:t> </w:t>
      </w:r>
      <w:r>
        <w:rPr>
          <w:color w:val="231F20"/>
          <w:sz w:val="18"/>
        </w:rPr>
        <w:t>Enkratisz</w:t>
      </w:r>
      <w:r>
        <w:rPr>
          <w:color w:val="231F20"/>
          <w:spacing w:val="-31"/>
          <w:sz w:val="18"/>
        </w:rPr>
        <w:t> </w:t>
      </w:r>
      <w:r>
        <w:rPr>
          <w:color w:val="231F20"/>
          <w:sz w:val="18"/>
        </w:rPr>
        <w:t>Révész,</w:t>
      </w:r>
      <w:r>
        <w:rPr>
          <w:color w:val="231F20"/>
          <w:spacing w:val="-31"/>
          <w:sz w:val="18"/>
        </w:rPr>
        <w:t> </w:t>
      </w:r>
      <w:r>
        <w:rPr>
          <w:color w:val="231F20"/>
          <w:sz w:val="18"/>
        </w:rPr>
        <w:t>para</w:t>
      </w:r>
      <w:r>
        <w:rPr>
          <w:color w:val="231F20"/>
          <w:spacing w:val="-31"/>
          <w:sz w:val="18"/>
        </w:rPr>
        <w:t> </w:t>
      </w:r>
      <w:r>
        <w:rPr>
          <w:color w:val="231F20"/>
          <w:sz w:val="18"/>
        </w:rPr>
        <w:t>quien</w:t>
      </w:r>
      <w:r>
        <w:rPr>
          <w:color w:val="231F20"/>
          <w:spacing w:val="-31"/>
          <w:sz w:val="18"/>
        </w:rPr>
        <w:t> </w:t>
      </w:r>
      <w:r>
        <w:rPr>
          <w:color w:val="231F20"/>
          <w:sz w:val="18"/>
        </w:rPr>
        <w:t>el</w:t>
      </w:r>
      <w:r>
        <w:rPr>
          <w:color w:val="231F20"/>
          <w:spacing w:val="-31"/>
          <w:sz w:val="18"/>
        </w:rPr>
        <w:t> </w:t>
      </w:r>
      <w:r>
        <w:rPr>
          <w:color w:val="231F20"/>
          <w:sz w:val="18"/>
        </w:rPr>
        <w:t>cuento</w:t>
      </w:r>
      <w:r>
        <w:rPr>
          <w:color w:val="231F20"/>
          <w:spacing w:val="-31"/>
          <w:sz w:val="18"/>
        </w:rPr>
        <w:t> </w:t>
      </w:r>
      <w:r>
        <w:rPr>
          <w:color w:val="231F20"/>
          <w:sz w:val="18"/>
        </w:rPr>
        <w:t>muestra</w:t>
      </w:r>
      <w:r>
        <w:rPr>
          <w:color w:val="231F20"/>
          <w:spacing w:val="-31"/>
          <w:sz w:val="18"/>
        </w:rPr>
        <w:t> </w:t>
      </w:r>
      <w:r>
        <w:rPr>
          <w:color w:val="231F20"/>
          <w:spacing w:val="-4"/>
          <w:sz w:val="18"/>
        </w:rPr>
        <w:t>“un </w:t>
      </w:r>
      <w:r>
        <w:rPr>
          <w:color w:val="231F20"/>
          <w:sz w:val="18"/>
        </w:rPr>
        <w:t>discurso</w:t>
      </w:r>
      <w:r>
        <w:rPr>
          <w:color w:val="231F20"/>
          <w:spacing w:val="-16"/>
          <w:sz w:val="18"/>
        </w:rPr>
        <w:t> </w:t>
      </w:r>
      <w:r>
        <w:rPr>
          <w:color w:val="231F20"/>
          <w:sz w:val="18"/>
        </w:rPr>
        <w:t>plurilingüe,</w:t>
      </w:r>
      <w:r>
        <w:rPr>
          <w:color w:val="231F20"/>
          <w:spacing w:val="-16"/>
          <w:sz w:val="18"/>
        </w:rPr>
        <w:t> </w:t>
      </w:r>
      <w:r>
        <w:rPr>
          <w:color w:val="231F20"/>
          <w:sz w:val="18"/>
        </w:rPr>
        <w:t>es</w:t>
      </w:r>
      <w:r>
        <w:rPr>
          <w:color w:val="231F20"/>
          <w:spacing w:val="-16"/>
          <w:sz w:val="18"/>
        </w:rPr>
        <w:t> </w:t>
      </w:r>
      <w:r>
        <w:rPr>
          <w:color w:val="231F20"/>
          <w:sz w:val="18"/>
        </w:rPr>
        <w:t>decir,</w:t>
      </w:r>
      <w:r>
        <w:rPr>
          <w:color w:val="231F20"/>
          <w:spacing w:val="-16"/>
          <w:sz w:val="18"/>
        </w:rPr>
        <w:t> </w:t>
      </w:r>
      <w:r>
        <w:rPr>
          <w:color w:val="231F20"/>
          <w:sz w:val="18"/>
        </w:rPr>
        <w:t>integra</w:t>
      </w:r>
      <w:r>
        <w:rPr>
          <w:color w:val="231F20"/>
          <w:spacing w:val="-16"/>
          <w:sz w:val="18"/>
        </w:rPr>
        <w:t> </w:t>
      </w:r>
      <w:r>
        <w:rPr>
          <w:color w:val="231F20"/>
          <w:sz w:val="18"/>
        </w:rPr>
        <w:t>tanto</w:t>
      </w:r>
      <w:r>
        <w:rPr>
          <w:color w:val="231F20"/>
          <w:spacing w:val="-16"/>
          <w:sz w:val="18"/>
        </w:rPr>
        <w:t> </w:t>
      </w:r>
      <w:r>
        <w:rPr>
          <w:color w:val="231F20"/>
          <w:sz w:val="18"/>
        </w:rPr>
        <w:t>los</w:t>
      </w:r>
      <w:r>
        <w:rPr>
          <w:color w:val="231F20"/>
          <w:spacing w:val="-16"/>
          <w:sz w:val="18"/>
        </w:rPr>
        <w:t> </w:t>
      </w:r>
      <w:r>
        <w:rPr>
          <w:color w:val="231F20"/>
          <w:sz w:val="18"/>
        </w:rPr>
        <w:t>discursos</w:t>
      </w:r>
      <w:r>
        <w:rPr>
          <w:color w:val="231F20"/>
          <w:spacing w:val="-16"/>
          <w:sz w:val="18"/>
        </w:rPr>
        <w:t> </w:t>
      </w:r>
      <w:r>
        <w:rPr>
          <w:color w:val="231F20"/>
          <w:sz w:val="18"/>
        </w:rPr>
        <w:t>de</w:t>
      </w:r>
      <w:r>
        <w:rPr>
          <w:color w:val="231F20"/>
          <w:spacing w:val="-16"/>
          <w:sz w:val="18"/>
        </w:rPr>
        <w:t> </w:t>
      </w:r>
      <w:r>
        <w:rPr>
          <w:color w:val="231F20"/>
          <w:sz w:val="18"/>
        </w:rPr>
        <w:t>los</w:t>
      </w:r>
      <w:r>
        <w:rPr>
          <w:color w:val="231F20"/>
          <w:spacing w:val="-16"/>
          <w:sz w:val="18"/>
        </w:rPr>
        <w:t> </w:t>
      </w:r>
      <w:r>
        <w:rPr>
          <w:color w:val="231F20"/>
          <w:sz w:val="18"/>
        </w:rPr>
        <w:t>personajes</w:t>
      </w:r>
      <w:r>
        <w:rPr>
          <w:color w:val="231F20"/>
          <w:spacing w:val="-16"/>
          <w:sz w:val="18"/>
        </w:rPr>
        <w:t> </w:t>
      </w:r>
      <w:r>
        <w:rPr>
          <w:color w:val="231F20"/>
          <w:sz w:val="18"/>
        </w:rPr>
        <w:t>como</w:t>
      </w:r>
      <w:r>
        <w:rPr>
          <w:color w:val="231F20"/>
          <w:spacing w:val="-16"/>
          <w:sz w:val="18"/>
        </w:rPr>
        <w:t> </w:t>
      </w:r>
      <w:r>
        <w:rPr>
          <w:color w:val="231F20"/>
          <w:sz w:val="18"/>
        </w:rPr>
        <w:t>el</w:t>
      </w:r>
      <w:r>
        <w:rPr>
          <w:color w:val="231F20"/>
          <w:spacing w:val="-16"/>
          <w:sz w:val="18"/>
        </w:rPr>
        <w:t> </w:t>
      </w:r>
      <w:r>
        <w:rPr>
          <w:color w:val="231F20"/>
          <w:sz w:val="18"/>
        </w:rPr>
        <w:t>del narrador,</w:t>
      </w:r>
      <w:r>
        <w:rPr>
          <w:color w:val="231F20"/>
          <w:spacing w:val="-22"/>
          <w:sz w:val="18"/>
        </w:rPr>
        <w:t> </w:t>
      </w:r>
      <w:r>
        <w:rPr>
          <w:color w:val="231F20"/>
          <w:sz w:val="18"/>
        </w:rPr>
        <w:t>cuyas</w:t>
      </w:r>
      <w:r>
        <w:rPr>
          <w:color w:val="231F20"/>
          <w:spacing w:val="-22"/>
          <w:sz w:val="18"/>
        </w:rPr>
        <w:t> </w:t>
      </w:r>
      <w:r>
        <w:rPr>
          <w:color w:val="231F20"/>
          <w:sz w:val="18"/>
        </w:rPr>
        <w:t>voces</w:t>
      </w:r>
      <w:r>
        <w:rPr>
          <w:color w:val="231F20"/>
          <w:spacing w:val="-22"/>
          <w:sz w:val="18"/>
        </w:rPr>
        <w:t> </w:t>
      </w:r>
      <w:r>
        <w:rPr>
          <w:color w:val="231F20"/>
          <w:sz w:val="18"/>
        </w:rPr>
        <w:t>en</w:t>
      </w:r>
      <w:r>
        <w:rPr>
          <w:color w:val="231F20"/>
          <w:spacing w:val="-22"/>
          <w:sz w:val="18"/>
        </w:rPr>
        <w:t> </w:t>
      </w:r>
      <w:r>
        <w:rPr>
          <w:color w:val="231F20"/>
          <w:sz w:val="18"/>
        </w:rPr>
        <w:t>varias</w:t>
      </w:r>
      <w:r>
        <w:rPr>
          <w:color w:val="231F20"/>
          <w:spacing w:val="-22"/>
          <w:sz w:val="18"/>
        </w:rPr>
        <w:t> </w:t>
      </w:r>
      <w:r>
        <w:rPr>
          <w:color w:val="231F20"/>
          <w:sz w:val="18"/>
        </w:rPr>
        <w:t>ocasiones</w:t>
      </w:r>
      <w:r>
        <w:rPr>
          <w:color w:val="231F20"/>
          <w:spacing w:val="-22"/>
          <w:sz w:val="18"/>
        </w:rPr>
        <w:t> </w:t>
      </w:r>
      <w:r>
        <w:rPr>
          <w:color w:val="231F20"/>
          <w:sz w:val="18"/>
        </w:rPr>
        <w:t>resultan</w:t>
      </w:r>
      <w:r>
        <w:rPr>
          <w:color w:val="231F20"/>
          <w:spacing w:val="-22"/>
          <w:sz w:val="18"/>
        </w:rPr>
        <w:t> </w:t>
      </w:r>
      <w:r>
        <w:rPr>
          <w:color w:val="231F20"/>
          <w:sz w:val="18"/>
        </w:rPr>
        <w:t>difíciles,</w:t>
      </w:r>
      <w:r>
        <w:rPr>
          <w:color w:val="231F20"/>
          <w:spacing w:val="-22"/>
          <w:sz w:val="18"/>
        </w:rPr>
        <w:t> </w:t>
      </w:r>
      <w:r>
        <w:rPr>
          <w:color w:val="231F20"/>
          <w:sz w:val="18"/>
        </w:rPr>
        <w:t>hasta</w:t>
      </w:r>
      <w:r>
        <w:rPr>
          <w:color w:val="231F20"/>
          <w:spacing w:val="-22"/>
          <w:sz w:val="18"/>
        </w:rPr>
        <w:t> </w:t>
      </w:r>
      <w:r>
        <w:rPr>
          <w:color w:val="231F20"/>
          <w:sz w:val="18"/>
        </w:rPr>
        <w:t>imposibles</w:t>
      </w:r>
      <w:r>
        <w:rPr>
          <w:color w:val="231F20"/>
          <w:spacing w:val="-22"/>
          <w:sz w:val="18"/>
        </w:rPr>
        <w:t> </w:t>
      </w:r>
      <w:r>
        <w:rPr>
          <w:color w:val="231F20"/>
          <w:sz w:val="18"/>
        </w:rPr>
        <w:t>de</w:t>
      </w:r>
      <w:r>
        <w:rPr>
          <w:color w:val="231F20"/>
          <w:spacing w:val="-22"/>
          <w:sz w:val="18"/>
        </w:rPr>
        <w:t> </w:t>
      </w:r>
      <w:r>
        <w:rPr>
          <w:color w:val="231F20"/>
          <w:sz w:val="18"/>
        </w:rPr>
        <w:t>distin- guir”</w:t>
      </w:r>
      <w:r>
        <w:rPr>
          <w:color w:val="231F20"/>
          <w:spacing w:val="-10"/>
          <w:sz w:val="18"/>
        </w:rPr>
        <w:t> </w:t>
      </w:r>
      <w:r>
        <w:rPr>
          <w:color w:val="231F20"/>
          <w:sz w:val="18"/>
        </w:rPr>
        <w:t>(</w:t>
      </w:r>
      <w:r>
        <w:rPr>
          <w:i/>
          <w:color w:val="231F20"/>
          <w:sz w:val="18"/>
        </w:rPr>
        <w:t>Lejana</w:t>
      </w:r>
      <w:r>
        <w:rPr>
          <w:color w:val="231F20"/>
          <w:sz w:val="18"/>
        </w:rPr>
        <w:t>,</w:t>
      </w:r>
      <w:r>
        <w:rPr>
          <w:color w:val="231F20"/>
          <w:spacing w:val="-10"/>
          <w:sz w:val="18"/>
        </w:rPr>
        <w:t> </w:t>
      </w:r>
      <w:r>
        <w:rPr>
          <w:color w:val="231F20"/>
          <w:sz w:val="18"/>
        </w:rPr>
        <w:t>2010,</w:t>
      </w:r>
      <w:r>
        <w:rPr>
          <w:color w:val="231F20"/>
          <w:spacing w:val="-10"/>
          <w:sz w:val="18"/>
        </w:rPr>
        <w:t> </w:t>
      </w:r>
      <w:r>
        <w:rPr>
          <w:color w:val="231F20"/>
          <w:sz w:val="18"/>
        </w:rPr>
        <w:t>núm.</w:t>
      </w:r>
      <w:r>
        <w:rPr>
          <w:color w:val="231F20"/>
          <w:spacing w:val="-10"/>
          <w:sz w:val="18"/>
        </w:rPr>
        <w:t> </w:t>
      </w:r>
      <w:r>
        <w:rPr>
          <w:color w:val="231F20"/>
          <w:sz w:val="18"/>
        </w:rPr>
        <w:t>2,</w:t>
      </w:r>
      <w:r>
        <w:rPr>
          <w:color w:val="231F20"/>
          <w:spacing w:val="-10"/>
          <w:sz w:val="18"/>
        </w:rPr>
        <w:t> </w:t>
      </w:r>
      <w:r>
        <w:rPr>
          <w:color w:val="231F20"/>
          <w:sz w:val="18"/>
        </w:rPr>
        <w:t>p.</w:t>
      </w:r>
      <w:r>
        <w:rPr>
          <w:color w:val="231F20"/>
          <w:spacing w:val="-10"/>
          <w:sz w:val="18"/>
        </w:rPr>
        <w:t> </w:t>
      </w:r>
      <w:r>
        <w:rPr>
          <w:color w:val="231F20"/>
          <w:sz w:val="18"/>
        </w:rPr>
        <w:t>5).</w:t>
      </w:r>
      <w:r>
        <w:rPr>
          <w:color w:val="231F20"/>
          <w:spacing w:val="-10"/>
          <w:sz w:val="18"/>
        </w:rPr>
        <w:t> </w:t>
      </w:r>
      <w:r>
        <w:rPr>
          <w:color w:val="231F20"/>
          <w:sz w:val="18"/>
        </w:rPr>
        <w:t>Considero</w:t>
      </w:r>
      <w:r>
        <w:rPr>
          <w:color w:val="231F20"/>
          <w:spacing w:val="-10"/>
          <w:sz w:val="18"/>
        </w:rPr>
        <w:t> </w:t>
      </w:r>
      <w:r>
        <w:rPr>
          <w:color w:val="231F20"/>
          <w:sz w:val="18"/>
        </w:rPr>
        <w:t>que,</w:t>
      </w:r>
      <w:r>
        <w:rPr>
          <w:color w:val="231F20"/>
          <w:spacing w:val="-10"/>
          <w:sz w:val="18"/>
        </w:rPr>
        <w:t> </w:t>
      </w:r>
      <w:r>
        <w:rPr>
          <w:color w:val="231F20"/>
          <w:sz w:val="18"/>
        </w:rPr>
        <w:t>en</w:t>
      </w:r>
      <w:r>
        <w:rPr>
          <w:color w:val="231F20"/>
          <w:spacing w:val="-10"/>
          <w:sz w:val="18"/>
        </w:rPr>
        <w:t> </w:t>
      </w:r>
      <w:r>
        <w:rPr>
          <w:color w:val="231F20"/>
          <w:sz w:val="18"/>
        </w:rPr>
        <w:t>este</w:t>
      </w:r>
      <w:r>
        <w:rPr>
          <w:color w:val="231F20"/>
          <w:spacing w:val="-10"/>
          <w:sz w:val="18"/>
        </w:rPr>
        <w:t> </w:t>
      </w:r>
      <w:r>
        <w:rPr>
          <w:color w:val="231F20"/>
          <w:sz w:val="18"/>
        </w:rPr>
        <w:t>caso,</w:t>
      </w:r>
      <w:r>
        <w:rPr>
          <w:color w:val="231F20"/>
          <w:spacing w:val="-10"/>
          <w:sz w:val="18"/>
        </w:rPr>
        <w:t> </w:t>
      </w:r>
      <w:r>
        <w:rPr>
          <w:color w:val="231F20"/>
          <w:sz w:val="18"/>
        </w:rPr>
        <w:t>el</w:t>
      </w:r>
      <w:r>
        <w:rPr>
          <w:color w:val="231F20"/>
          <w:spacing w:val="-10"/>
          <w:sz w:val="18"/>
        </w:rPr>
        <w:t> </w:t>
      </w:r>
      <w:r>
        <w:rPr>
          <w:color w:val="231F20"/>
          <w:sz w:val="18"/>
        </w:rPr>
        <w:t>crítico</w:t>
      </w:r>
      <w:r>
        <w:rPr>
          <w:color w:val="231F20"/>
          <w:spacing w:val="-10"/>
          <w:sz w:val="18"/>
        </w:rPr>
        <w:t> </w:t>
      </w:r>
      <w:r>
        <w:rPr>
          <w:color w:val="231F20"/>
          <w:sz w:val="18"/>
        </w:rPr>
        <w:t>trata</w:t>
      </w:r>
      <w:r>
        <w:rPr>
          <w:color w:val="231F20"/>
          <w:spacing w:val="-10"/>
          <w:sz w:val="18"/>
        </w:rPr>
        <w:t> </w:t>
      </w:r>
      <w:r>
        <w:rPr>
          <w:color w:val="231F20"/>
          <w:sz w:val="18"/>
        </w:rPr>
        <w:t>de</w:t>
      </w:r>
      <w:r>
        <w:rPr>
          <w:color w:val="231F20"/>
          <w:spacing w:val="-10"/>
          <w:sz w:val="18"/>
        </w:rPr>
        <w:t> </w:t>
      </w:r>
      <w:r>
        <w:rPr>
          <w:color w:val="231F20"/>
          <w:sz w:val="18"/>
        </w:rPr>
        <w:t>leer el</w:t>
      </w:r>
      <w:r>
        <w:rPr>
          <w:color w:val="231F20"/>
          <w:spacing w:val="-19"/>
          <w:sz w:val="18"/>
        </w:rPr>
        <w:t> </w:t>
      </w:r>
      <w:r>
        <w:rPr>
          <w:color w:val="231F20"/>
          <w:sz w:val="18"/>
        </w:rPr>
        <w:t>texto</w:t>
      </w:r>
      <w:r>
        <w:rPr>
          <w:color w:val="231F20"/>
          <w:spacing w:val="-19"/>
          <w:sz w:val="18"/>
        </w:rPr>
        <w:t> </w:t>
      </w:r>
      <w:r>
        <w:rPr>
          <w:color w:val="231F20"/>
          <w:sz w:val="18"/>
        </w:rPr>
        <w:t>en</w:t>
      </w:r>
      <w:r>
        <w:rPr>
          <w:color w:val="231F20"/>
          <w:spacing w:val="-19"/>
          <w:sz w:val="18"/>
        </w:rPr>
        <w:t> </w:t>
      </w:r>
      <w:r>
        <w:rPr>
          <w:color w:val="231F20"/>
          <w:sz w:val="18"/>
        </w:rPr>
        <w:t>la</w:t>
      </w:r>
      <w:r>
        <w:rPr>
          <w:color w:val="231F20"/>
          <w:spacing w:val="-19"/>
          <w:sz w:val="18"/>
        </w:rPr>
        <w:t> </w:t>
      </w:r>
      <w:r>
        <w:rPr>
          <w:color w:val="231F20"/>
          <w:sz w:val="18"/>
        </w:rPr>
        <w:t>perspectiva</w:t>
      </w:r>
      <w:r>
        <w:rPr>
          <w:color w:val="231F20"/>
          <w:spacing w:val="-19"/>
          <w:sz w:val="18"/>
        </w:rPr>
        <w:t> </w:t>
      </w:r>
      <w:r>
        <w:rPr>
          <w:color w:val="231F20"/>
          <w:sz w:val="18"/>
        </w:rPr>
        <w:t>de</w:t>
      </w:r>
      <w:r>
        <w:rPr>
          <w:color w:val="231F20"/>
          <w:spacing w:val="-19"/>
          <w:sz w:val="18"/>
        </w:rPr>
        <w:t> </w:t>
      </w:r>
      <w:r>
        <w:rPr>
          <w:color w:val="231F20"/>
          <w:sz w:val="18"/>
        </w:rPr>
        <w:t>una</w:t>
      </w:r>
      <w:r>
        <w:rPr>
          <w:color w:val="231F20"/>
          <w:spacing w:val="-19"/>
          <w:sz w:val="18"/>
        </w:rPr>
        <w:t> </w:t>
      </w:r>
      <w:r>
        <w:rPr>
          <w:color w:val="231F20"/>
          <w:sz w:val="18"/>
        </w:rPr>
        <w:t>tendencia</w:t>
      </w:r>
      <w:r>
        <w:rPr>
          <w:color w:val="231F20"/>
          <w:spacing w:val="-19"/>
          <w:sz w:val="18"/>
        </w:rPr>
        <w:t> </w:t>
      </w:r>
      <w:r>
        <w:rPr>
          <w:color w:val="231F20"/>
          <w:sz w:val="18"/>
        </w:rPr>
        <w:t>experimental</w:t>
      </w:r>
      <w:r>
        <w:rPr>
          <w:color w:val="231F20"/>
          <w:spacing w:val="-19"/>
          <w:sz w:val="18"/>
        </w:rPr>
        <w:t> </w:t>
      </w:r>
      <w:r>
        <w:rPr>
          <w:color w:val="231F20"/>
          <w:sz w:val="18"/>
        </w:rPr>
        <w:t>de</w:t>
      </w:r>
      <w:r>
        <w:rPr>
          <w:color w:val="231F20"/>
          <w:spacing w:val="-19"/>
          <w:sz w:val="18"/>
        </w:rPr>
        <w:t> </w:t>
      </w:r>
      <w:r>
        <w:rPr>
          <w:color w:val="231F20"/>
          <w:sz w:val="18"/>
        </w:rPr>
        <w:t>las</w:t>
      </w:r>
      <w:r>
        <w:rPr>
          <w:color w:val="231F20"/>
          <w:spacing w:val="-19"/>
          <w:sz w:val="18"/>
        </w:rPr>
        <w:t> </w:t>
      </w:r>
      <w:r>
        <w:rPr>
          <w:color w:val="231F20"/>
          <w:sz w:val="18"/>
        </w:rPr>
        <w:t>técnicas</w:t>
      </w:r>
      <w:r>
        <w:rPr>
          <w:color w:val="231F20"/>
          <w:spacing w:val="-19"/>
          <w:sz w:val="18"/>
        </w:rPr>
        <w:t> </w:t>
      </w:r>
      <w:r>
        <w:rPr>
          <w:color w:val="231F20"/>
          <w:sz w:val="18"/>
        </w:rPr>
        <w:t>narrativas</w:t>
      </w:r>
      <w:r>
        <w:rPr>
          <w:color w:val="231F20"/>
          <w:spacing w:val="-19"/>
          <w:sz w:val="18"/>
        </w:rPr>
        <w:t> </w:t>
      </w:r>
      <w:r>
        <w:rPr>
          <w:color w:val="231F20"/>
          <w:sz w:val="18"/>
        </w:rPr>
        <w:t>en</w:t>
      </w:r>
      <w:r>
        <w:rPr>
          <w:color w:val="231F20"/>
          <w:spacing w:val="-19"/>
          <w:sz w:val="18"/>
        </w:rPr>
        <w:t> </w:t>
      </w:r>
      <w:r>
        <w:rPr>
          <w:color w:val="231F20"/>
          <w:sz w:val="18"/>
        </w:rPr>
        <w:t>la obra</w:t>
      </w:r>
      <w:r>
        <w:rPr>
          <w:color w:val="231F20"/>
          <w:spacing w:val="-14"/>
          <w:sz w:val="18"/>
        </w:rPr>
        <w:t> </w:t>
      </w:r>
      <w:r>
        <w:rPr>
          <w:color w:val="231F20"/>
          <w:sz w:val="18"/>
        </w:rPr>
        <w:t>de</w:t>
      </w:r>
      <w:r>
        <w:rPr>
          <w:color w:val="231F20"/>
          <w:spacing w:val="-14"/>
          <w:sz w:val="18"/>
        </w:rPr>
        <w:t> </w:t>
      </w:r>
      <w:r>
        <w:rPr>
          <w:color w:val="231F20"/>
          <w:sz w:val="18"/>
        </w:rPr>
        <w:t>Elizondo</w:t>
      </w:r>
      <w:r>
        <w:rPr>
          <w:color w:val="231F20"/>
          <w:spacing w:val="-14"/>
          <w:sz w:val="18"/>
        </w:rPr>
        <w:t> </w:t>
      </w:r>
      <w:r>
        <w:rPr>
          <w:color w:val="231F20"/>
          <w:sz w:val="18"/>
        </w:rPr>
        <w:t>que</w:t>
      </w:r>
      <w:r>
        <w:rPr>
          <w:color w:val="231F20"/>
          <w:spacing w:val="-14"/>
          <w:sz w:val="18"/>
        </w:rPr>
        <w:t> </w:t>
      </w:r>
      <w:r>
        <w:rPr>
          <w:color w:val="231F20"/>
          <w:sz w:val="18"/>
        </w:rPr>
        <w:t>no</w:t>
      </w:r>
      <w:r>
        <w:rPr>
          <w:color w:val="231F20"/>
          <w:spacing w:val="-14"/>
          <w:sz w:val="18"/>
        </w:rPr>
        <w:t> </w:t>
      </w:r>
      <w:r>
        <w:rPr>
          <w:color w:val="231F20"/>
          <w:sz w:val="18"/>
        </w:rPr>
        <w:t>corresponden</w:t>
      </w:r>
      <w:r>
        <w:rPr>
          <w:color w:val="231F20"/>
          <w:spacing w:val="-14"/>
          <w:sz w:val="18"/>
        </w:rPr>
        <w:t> </w:t>
      </w:r>
      <w:r>
        <w:rPr>
          <w:color w:val="231F20"/>
          <w:sz w:val="18"/>
        </w:rPr>
        <w:t>aún</w:t>
      </w:r>
      <w:r>
        <w:rPr>
          <w:color w:val="231F20"/>
          <w:spacing w:val="-14"/>
          <w:sz w:val="18"/>
        </w:rPr>
        <w:t> </w:t>
      </w:r>
      <w:r>
        <w:rPr>
          <w:color w:val="231F20"/>
          <w:sz w:val="18"/>
        </w:rPr>
        <w:t>a</w:t>
      </w:r>
      <w:r>
        <w:rPr>
          <w:color w:val="231F20"/>
          <w:spacing w:val="-14"/>
          <w:sz w:val="18"/>
        </w:rPr>
        <w:t> </w:t>
      </w:r>
      <w:r>
        <w:rPr>
          <w:color w:val="231F20"/>
          <w:sz w:val="18"/>
        </w:rPr>
        <w:t>este</w:t>
      </w:r>
      <w:r>
        <w:rPr>
          <w:color w:val="231F20"/>
          <w:spacing w:val="-14"/>
          <w:sz w:val="18"/>
        </w:rPr>
        <w:t> </w:t>
      </w:r>
      <w:r>
        <w:rPr>
          <w:color w:val="231F20"/>
          <w:sz w:val="18"/>
        </w:rPr>
        <w:t>momento</w:t>
      </w:r>
      <w:r>
        <w:rPr>
          <w:color w:val="231F20"/>
          <w:spacing w:val="-14"/>
          <w:sz w:val="18"/>
        </w:rPr>
        <w:t> </w:t>
      </w:r>
      <w:r>
        <w:rPr>
          <w:color w:val="231F20"/>
          <w:sz w:val="18"/>
        </w:rPr>
        <w:t>de</w:t>
      </w:r>
      <w:r>
        <w:rPr>
          <w:color w:val="231F20"/>
          <w:spacing w:val="-14"/>
          <w:sz w:val="18"/>
        </w:rPr>
        <w:t> </w:t>
      </w:r>
      <w:r>
        <w:rPr>
          <w:color w:val="231F20"/>
          <w:sz w:val="18"/>
        </w:rPr>
        <w:t>su</w:t>
      </w:r>
      <w:r>
        <w:rPr>
          <w:color w:val="231F20"/>
          <w:spacing w:val="-14"/>
          <w:sz w:val="18"/>
        </w:rPr>
        <w:t> </w:t>
      </w:r>
      <w:r>
        <w:rPr>
          <w:color w:val="231F20"/>
          <w:sz w:val="18"/>
        </w:rPr>
        <w:t>escritura.</w:t>
      </w:r>
    </w:p>
    <w:p>
      <w:pPr>
        <w:spacing w:before="1"/>
        <w:ind w:left="2063" w:right="2265" w:firstLine="0"/>
        <w:jc w:val="left"/>
        <w:rPr>
          <w:sz w:val="18"/>
        </w:rPr>
      </w:pPr>
      <w:r>
        <w:rPr>
          <w:color w:val="231F20"/>
          <w:position w:val="6"/>
          <w:sz w:val="10"/>
        </w:rPr>
        <w:t>70 </w:t>
      </w:r>
      <w:r>
        <w:rPr>
          <w:color w:val="231F20"/>
          <w:sz w:val="18"/>
        </w:rPr>
        <w:t>Adolfo Castañón, art. cit., p. xi.</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0"/>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47</w:t>
      </w:r>
    </w:p>
    <w:p>
      <w:pPr>
        <w:pStyle w:val="BodyText"/>
        <w:rPr>
          <w:sz w:val="20"/>
        </w:rPr>
      </w:pPr>
    </w:p>
    <w:p>
      <w:pPr>
        <w:pStyle w:val="BodyText"/>
        <w:spacing w:line="271" w:lineRule="auto"/>
        <w:ind w:left="1640" w:right="1701"/>
        <w:jc w:val="both"/>
      </w:pPr>
      <w:r>
        <w:rPr>
          <w:color w:val="231F20"/>
        </w:rPr>
        <w:t>Sin</w:t>
      </w:r>
      <w:r>
        <w:rPr>
          <w:color w:val="231F20"/>
          <w:spacing w:val="-12"/>
        </w:rPr>
        <w:t> </w:t>
      </w:r>
      <w:r>
        <w:rPr>
          <w:color w:val="231F20"/>
        </w:rPr>
        <w:t>embargo,</w:t>
      </w:r>
      <w:r>
        <w:rPr>
          <w:color w:val="231F20"/>
          <w:spacing w:val="-12"/>
        </w:rPr>
        <w:t> </w:t>
      </w:r>
      <w:r>
        <w:rPr>
          <w:color w:val="231F20"/>
        </w:rPr>
        <w:t>nadie</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detenido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construcción del</w:t>
      </w:r>
      <w:r>
        <w:rPr>
          <w:color w:val="231F20"/>
          <w:spacing w:val="-20"/>
        </w:rPr>
        <w:t> </w:t>
      </w:r>
      <w:r>
        <w:rPr>
          <w:color w:val="231F20"/>
        </w:rPr>
        <w:t>cuento,</w:t>
      </w:r>
      <w:r>
        <w:rPr>
          <w:color w:val="231F20"/>
          <w:spacing w:val="-20"/>
        </w:rPr>
        <w:t> </w:t>
      </w:r>
      <w:r>
        <w:rPr>
          <w:color w:val="231F20"/>
        </w:rPr>
        <w:t>que,</w:t>
      </w:r>
      <w:r>
        <w:rPr>
          <w:color w:val="231F20"/>
          <w:spacing w:val="-20"/>
        </w:rPr>
        <w:t> </w:t>
      </w:r>
      <w:r>
        <w:rPr>
          <w:color w:val="231F20"/>
        </w:rPr>
        <w:t>sin</w:t>
      </w:r>
      <w:r>
        <w:rPr>
          <w:color w:val="231F20"/>
          <w:spacing w:val="-20"/>
        </w:rPr>
        <w:t> </w:t>
      </w:r>
      <w:r>
        <w:rPr>
          <w:color w:val="231F20"/>
        </w:rPr>
        <w:t>grandes</w:t>
      </w:r>
      <w:r>
        <w:rPr>
          <w:color w:val="231F20"/>
          <w:spacing w:val="-20"/>
        </w:rPr>
        <w:t> </w:t>
      </w:r>
      <w:r>
        <w:rPr>
          <w:color w:val="231F20"/>
        </w:rPr>
        <w:t>transgresiones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estructuras</w:t>
      </w:r>
      <w:r>
        <w:rPr>
          <w:color w:val="231F20"/>
          <w:spacing w:val="-20"/>
        </w:rPr>
        <w:t> </w:t>
      </w:r>
      <w:r>
        <w:rPr>
          <w:color w:val="231F20"/>
        </w:rPr>
        <w:t>narra- tivas</w:t>
      </w:r>
      <w:r>
        <w:rPr>
          <w:color w:val="231F20"/>
          <w:spacing w:val="-31"/>
        </w:rPr>
        <w:t> </w:t>
      </w:r>
      <w:r>
        <w:rPr>
          <w:color w:val="231F20"/>
        </w:rPr>
        <w:t>tradicionales,</w:t>
      </w:r>
      <w:r>
        <w:rPr>
          <w:color w:val="231F20"/>
          <w:spacing w:val="-31"/>
        </w:rPr>
        <w:t> </w:t>
      </w:r>
      <w:r>
        <w:rPr>
          <w:color w:val="231F20"/>
        </w:rPr>
        <w:t>muestra</w:t>
      </w:r>
      <w:r>
        <w:rPr>
          <w:color w:val="231F20"/>
          <w:spacing w:val="-31"/>
        </w:rPr>
        <w:t> </w:t>
      </w:r>
      <w:r>
        <w:rPr>
          <w:color w:val="231F20"/>
        </w:rPr>
        <w:t>un</w:t>
      </w:r>
      <w:r>
        <w:rPr>
          <w:color w:val="231F20"/>
          <w:spacing w:val="-31"/>
        </w:rPr>
        <w:t> </w:t>
      </w:r>
      <w:r>
        <w:rPr>
          <w:color w:val="231F20"/>
        </w:rPr>
        <w:t>cuidadoso</w:t>
      </w:r>
      <w:r>
        <w:rPr>
          <w:color w:val="231F20"/>
          <w:spacing w:val="-31"/>
        </w:rPr>
        <w:t> </w:t>
      </w:r>
      <w:r>
        <w:rPr>
          <w:color w:val="231F20"/>
        </w:rPr>
        <w:t>manejo</w:t>
      </w:r>
      <w:r>
        <w:rPr>
          <w:color w:val="231F20"/>
          <w:spacing w:val="-31"/>
        </w:rPr>
        <w:t> </w:t>
      </w:r>
      <w:r>
        <w:rPr>
          <w:color w:val="231F20"/>
        </w:rPr>
        <w:t>discursivo</w:t>
      </w:r>
      <w:r>
        <w:rPr>
          <w:color w:val="231F20"/>
          <w:spacing w:val="-31"/>
        </w:rPr>
        <w:t> </w:t>
      </w:r>
      <w:r>
        <w:rPr>
          <w:color w:val="231F20"/>
        </w:rPr>
        <w:t>que,</w:t>
      </w:r>
      <w:r>
        <w:rPr>
          <w:color w:val="231F20"/>
          <w:spacing w:val="-31"/>
        </w:rPr>
        <w:t> </w:t>
      </w:r>
      <w:r>
        <w:rPr>
          <w:color w:val="231F20"/>
        </w:rPr>
        <w:t>en efecto,</w:t>
      </w:r>
      <w:r>
        <w:rPr>
          <w:color w:val="231F20"/>
          <w:spacing w:val="-33"/>
        </w:rPr>
        <w:t> </w:t>
      </w:r>
      <w:r>
        <w:rPr>
          <w:color w:val="231F20"/>
        </w:rPr>
        <w:t>desplaza</w:t>
      </w:r>
      <w:r>
        <w:rPr>
          <w:color w:val="231F20"/>
          <w:spacing w:val="-33"/>
        </w:rPr>
        <w:t> </w:t>
      </w:r>
      <w:r>
        <w:rPr>
          <w:color w:val="231F20"/>
        </w:rPr>
        <w:t>(aunque</w:t>
      </w:r>
      <w:r>
        <w:rPr>
          <w:color w:val="231F20"/>
          <w:spacing w:val="-33"/>
        </w:rPr>
        <w:t> </w:t>
      </w:r>
      <w:r>
        <w:rPr>
          <w:color w:val="231F20"/>
        </w:rPr>
        <w:t>tímidamente)</w:t>
      </w:r>
      <w:r>
        <w:rPr>
          <w:color w:val="231F20"/>
          <w:spacing w:val="-33"/>
        </w:rPr>
        <w:t> </w:t>
      </w:r>
      <w:r>
        <w:rPr>
          <w:color w:val="231F20"/>
        </w:rPr>
        <w:t>la</w:t>
      </w:r>
      <w:r>
        <w:rPr>
          <w:color w:val="231F20"/>
          <w:spacing w:val="-33"/>
        </w:rPr>
        <w:t> </w:t>
      </w:r>
      <w:r>
        <w:rPr>
          <w:color w:val="231F20"/>
        </w:rPr>
        <w:t>sustancia</w:t>
      </w:r>
      <w:r>
        <w:rPr>
          <w:color w:val="231F20"/>
          <w:spacing w:val="-33"/>
        </w:rPr>
        <w:t> </w:t>
      </w:r>
      <w:r>
        <w:rPr>
          <w:color w:val="231F20"/>
        </w:rPr>
        <w:t>netamente</w:t>
      </w:r>
      <w:r>
        <w:rPr>
          <w:color w:val="231F20"/>
          <w:spacing w:val="-33"/>
        </w:rPr>
        <w:t> </w:t>
      </w:r>
      <w:r>
        <w:rPr>
          <w:color w:val="231F20"/>
        </w:rPr>
        <w:t>anec- dótica</w:t>
      </w:r>
      <w:r>
        <w:rPr>
          <w:color w:val="231F20"/>
          <w:spacing w:val="-33"/>
        </w:rPr>
        <w:t> </w:t>
      </w:r>
      <w:r>
        <w:rPr>
          <w:color w:val="231F20"/>
        </w:rPr>
        <w:t>del</w:t>
      </w:r>
      <w:r>
        <w:rPr>
          <w:color w:val="231F20"/>
          <w:spacing w:val="-33"/>
        </w:rPr>
        <w:t> </w:t>
      </w:r>
      <w:r>
        <w:rPr>
          <w:color w:val="231F20"/>
        </w:rPr>
        <w:t>relato.</w:t>
      </w:r>
    </w:p>
    <w:p>
      <w:pPr>
        <w:pStyle w:val="BodyText"/>
        <w:spacing w:line="271" w:lineRule="auto" w:before="2"/>
        <w:ind w:left="1640" w:right="1701" w:firstLine="360"/>
        <w:jc w:val="both"/>
      </w:pPr>
      <w:r>
        <w:rPr>
          <w:color w:val="231F20"/>
        </w:rPr>
        <w:t>La</w:t>
      </w:r>
      <w:r>
        <w:rPr>
          <w:color w:val="231F20"/>
          <w:spacing w:val="-20"/>
        </w:rPr>
        <w:t> </w:t>
      </w:r>
      <w:r>
        <w:rPr>
          <w:color w:val="231F20"/>
        </w:rPr>
        <w:t>materia</w:t>
      </w:r>
      <w:r>
        <w:rPr>
          <w:color w:val="231F20"/>
          <w:spacing w:val="-20"/>
        </w:rPr>
        <w:t> </w:t>
      </w:r>
      <w:r>
        <w:rPr>
          <w:color w:val="231F20"/>
        </w:rPr>
        <w:t>del</w:t>
      </w:r>
      <w:r>
        <w:rPr>
          <w:color w:val="231F20"/>
          <w:spacing w:val="-20"/>
        </w:rPr>
        <w:t> </w:t>
      </w:r>
      <w:r>
        <w:rPr>
          <w:color w:val="231F20"/>
        </w:rPr>
        <w:t>relato</w:t>
      </w:r>
      <w:r>
        <w:rPr>
          <w:color w:val="231F20"/>
          <w:spacing w:val="-20"/>
        </w:rPr>
        <w:t> </w:t>
      </w:r>
      <w:r>
        <w:rPr>
          <w:color w:val="231F20"/>
        </w:rPr>
        <w:t>es</w:t>
      </w:r>
      <w:r>
        <w:rPr>
          <w:color w:val="231F20"/>
          <w:spacing w:val="-20"/>
        </w:rPr>
        <w:t> </w:t>
      </w:r>
      <w:r>
        <w:rPr>
          <w:color w:val="231F20"/>
        </w:rPr>
        <w:t>sencilla,</w:t>
      </w:r>
      <w:r>
        <w:rPr>
          <w:color w:val="231F20"/>
          <w:spacing w:val="-20"/>
        </w:rPr>
        <w:t> </w:t>
      </w:r>
      <w:r>
        <w:rPr>
          <w:color w:val="231F20"/>
        </w:rPr>
        <w:t>se</w:t>
      </w:r>
      <w:r>
        <w:rPr>
          <w:color w:val="231F20"/>
          <w:spacing w:val="-20"/>
        </w:rPr>
        <w:t> </w:t>
      </w:r>
      <w:r>
        <w:rPr>
          <w:color w:val="231F20"/>
        </w:rPr>
        <w:t>concentra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dinámica</w:t>
      </w:r>
      <w:r>
        <w:rPr>
          <w:color w:val="231F20"/>
          <w:spacing w:val="-20"/>
        </w:rPr>
        <w:t> </w:t>
      </w:r>
      <w:r>
        <w:rPr>
          <w:color w:val="231F20"/>
        </w:rPr>
        <w:t>de pareja</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personajes,</w:t>
      </w:r>
      <w:r>
        <w:rPr>
          <w:color w:val="231F20"/>
          <w:spacing w:val="-22"/>
        </w:rPr>
        <w:t> </w:t>
      </w:r>
      <w:r>
        <w:rPr>
          <w:color w:val="231F20"/>
        </w:rPr>
        <w:t>cuya</w:t>
      </w:r>
      <w:r>
        <w:rPr>
          <w:color w:val="231F20"/>
          <w:spacing w:val="-22"/>
        </w:rPr>
        <w:t> </w:t>
      </w:r>
      <w:r>
        <w:rPr>
          <w:color w:val="231F20"/>
        </w:rPr>
        <w:t>relación</w:t>
      </w:r>
      <w:r>
        <w:rPr>
          <w:color w:val="231F20"/>
          <w:spacing w:val="-22"/>
        </w:rPr>
        <w:t> </w:t>
      </w:r>
      <w:r>
        <w:rPr>
          <w:color w:val="231F20"/>
        </w:rPr>
        <w:t>amorosa</w:t>
      </w:r>
      <w:r>
        <w:rPr>
          <w:color w:val="231F20"/>
          <w:spacing w:val="-22"/>
        </w:rPr>
        <w:t> </w:t>
      </w:r>
      <w:r>
        <w:rPr>
          <w:color w:val="231F20"/>
        </w:rPr>
        <w:t>sirve</w:t>
      </w:r>
      <w:r>
        <w:rPr>
          <w:color w:val="231F20"/>
          <w:spacing w:val="-22"/>
        </w:rPr>
        <w:t> </w:t>
      </w:r>
      <w:r>
        <w:rPr>
          <w:color w:val="231F20"/>
        </w:rPr>
        <w:t>como</w:t>
      </w:r>
      <w:r>
        <w:rPr>
          <w:color w:val="231F20"/>
          <w:spacing w:val="-22"/>
        </w:rPr>
        <w:t> </w:t>
      </w:r>
      <w:r>
        <w:rPr>
          <w:color w:val="231F20"/>
        </w:rPr>
        <w:t>modelo para</w:t>
      </w:r>
      <w:r>
        <w:rPr>
          <w:color w:val="231F20"/>
          <w:spacing w:val="-9"/>
        </w:rPr>
        <w:t> </w:t>
      </w:r>
      <w:r>
        <w:rPr>
          <w:color w:val="231F20"/>
        </w:rPr>
        <w:t>revelar</w:t>
      </w:r>
      <w:r>
        <w:rPr>
          <w:color w:val="231F20"/>
          <w:spacing w:val="-9"/>
        </w:rPr>
        <w:t> </w:t>
      </w:r>
      <w:r>
        <w:rPr>
          <w:color w:val="231F20"/>
        </w:rPr>
        <w:t>un</w:t>
      </w:r>
      <w:r>
        <w:rPr>
          <w:color w:val="231F20"/>
          <w:spacing w:val="-9"/>
        </w:rPr>
        <w:t> </w:t>
      </w:r>
      <w:r>
        <w:rPr>
          <w:color w:val="231F20"/>
        </w:rPr>
        <w:t>sentido</w:t>
      </w:r>
      <w:r>
        <w:rPr>
          <w:color w:val="231F20"/>
          <w:spacing w:val="-9"/>
        </w:rPr>
        <w:t> </w:t>
      </w:r>
      <w:r>
        <w:rPr>
          <w:color w:val="231F20"/>
        </w:rPr>
        <w:t>más</w:t>
      </w:r>
      <w:r>
        <w:rPr>
          <w:color w:val="231F20"/>
          <w:spacing w:val="-9"/>
        </w:rPr>
        <w:t> </w:t>
      </w:r>
      <w:r>
        <w:rPr>
          <w:color w:val="231F20"/>
        </w:rPr>
        <w:t>trascendental:</w:t>
      </w:r>
      <w:r>
        <w:rPr>
          <w:color w:val="231F20"/>
          <w:spacing w:val="-9"/>
        </w:rPr>
        <w:t> </w:t>
      </w:r>
      <w:r>
        <w:rPr>
          <w:color w:val="231F20"/>
        </w:rPr>
        <w:t>la</w:t>
      </w:r>
      <w:r>
        <w:rPr>
          <w:color w:val="231F20"/>
          <w:spacing w:val="-9"/>
        </w:rPr>
        <w:t> </w:t>
      </w:r>
      <w:r>
        <w:rPr>
          <w:color w:val="231F20"/>
        </w:rPr>
        <w:t>imposibilidad</w:t>
      </w:r>
      <w:r>
        <w:rPr>
          <w:color w:val="231F20"/>
          <w:spacing w:val="-9"/>
        </w:rPr>
        <w:t> </w:t>
      </w:r>
      <w:r>
        <w:rPr>
          <w:color w:val="231F20"/>
        </w:rPr>
        <w:t>de</w:t>
      </w:r>
      <w:r>
        <w:rPr>
          <w:color w:val="231F20"/>
          <w:spacing w:val="-9"/>
        </w:rPr>
        <w:t> </w:t>
      </w:r>
      <w:r>
        <w:rPr>
          <w:color w:val="231F20"/>
        </w:rPr>
        <w:t>una comunicación</w:t>
      </w:r>
      <w:r>
        <w:rPr>
          <w:color w:val="231F20"/>
          <w:spacing w:val="-39"/>
        </w:rPr>
        <w:t> </w:t>
      </w:r>
      <w:r>
        <w:rPr>
          <w:color w:val="231F20"/>
        </w:rPr>
        <w:t>verdadera.</w:t>
      </w:r>
      <w:r>
        <w:rPr>
          <w:color w:val="231F20"/>
          <w:spacing w:val="-39"/>
        </w:rPr>
        <w:t> </w:t>
      </w:r>
      <w:r>
        <w:rPr>
          <w:color w:val="231F20"/>
        </w:rPr>
        <w:t>Éste,</w:t>
      </w:r>
      <w:r>
        <w:rPr>
          <w:color w:val="231F20"/>
          <w:spacing w:val="-39"/>
        </w:rPr>
        <w:t> </w:t>
      </w:r>
      <w:r>
        <w:rPr>
          <w:color w:val="231F20"/>
        </w:rPr>
        <w:t>que</w:t>
      </w:r>
      <w:r>
        <w:rPr>
          <w:color w:val="231F20"/>
          <w:spacing w:val="-39"/>
        </w:rPr>
        <w:t> </w:t>
      </w:r>
      <w:r>
        <w:rPr>
          <w:color w:val="231F20"/>
        </w:rPr>
        <w:t>considero</w:t>
      </w:r>
      <w:r>
        <w:rPr>
          <w:color w:val="231F20"/>
          <w:spacing w:val="-39"/>
        </w:rPr>
        <w:t> </w:t>
      </w:r>
      <w:r>
        <w:rPr>
          <w:color w:val="231F20"/>
        </w:rPr>
        <w:t>el</w:t>
      </w:r>
      <w:r>
        <w:rPr>
          <w:color w:val="231F20"/>
          <w:spacing w:val="-39"/>
        </w:rPr>
        <w:t> </w:t>
      </w:r>
      <w:r>
        <w:rPr>
          <w:color w:val="231F20"/>
        </w:rPr>
        <w:t>núcleo</w:t>
      </w:r>
      <w:r>
        <w:rPr>
          <w:color w:val="231F20"/>
          <w:spacing w:val="-39"/>
        </w:rPr>
        <w:t> </w:t>
      </w:r>
      <w:r>
        <w:rPr>
          <w:color w:val="231F20"/>
        </w:rPr>
        <w:t>generador</w:t>
      </w:r>
      <w:r>
        <w:rPr>
          <w:color w:val="231F20"/>
          <w:spacing w:val="-39"/>
        </w:rPr>
        <w:t> </w:t>
      </w:r>
      <w:r>
        <w:rPr>
          <w:color w:val="231F20"/>
        </w:rPr>
        <w:t>de sentido</w:t>
      </w:r>
      <w:r>
        <w:rPr>
          <w:color w:val="231F20"/>
          <w:spacing w:val="-37"/>
        </w:rPr>
        <w:t> </w:t>
      </w:r>
      <w:r>
        <w:rPr>
          <w:color w:val="231F20"/>
        </w:rPr>
        <w:t>del</w:t>
      </w:r>
      <w:r>
        <w:rPr>
          <w:color w:val="231F20"/>
          <w:spacing w:val="-37"/>
        </w:rPr>
        <w:t> </w:t>
      </w:r>
      <w:r>
        <w:rPr>
          <w:color w:val="231F20"/>
        </w:rPr>
        <w:t>texto,</w:t>
      </w:r>
      <w:r>
        <w:rPr>
          <w:color w:val="231F20"/>
          <w:spacing w:val="-37"/>
        </w:rPr>
        <w:t> </w:t>
      </w:r>
      <w:r>
        <w:rPr>
          <w:color w:val="231F20"/>
        </w:rPr>
        <w:t>trastoca</w:t>
      </w:r>
      <w:r>
        <w:rPr>
          <w:color w:val="231F20"/>
          <w:spacing w:val="-37"/>
        </w:rPr>
        <w:t> </w:t>
      </w:r>
      <w:r>
        <w:rPr>
          <w:color w:val="231F20"/>
        </w:rPr>
        <w:t>distintos</w:t>
      </w:r>
      <w:r>
        <w:rPr>
          <w:color w:val="231F20"/>
          <w:spacing w:val="-37"/>
        </w:rPr>
        <w:t> </w:t>
      </w:r>
      <w:r>
        <w:rPr>
          <w:color w:val="231F20"/>
        </w:rPr>
        <w:t>niveles</w:t>
      </w:r>
      <w:r>
        <w:rPr>
          <w:color w:val="231F20"/>
          <w:spacing w:val="-37"/>
        </w:rPr>
        <w:t> </w:t>
      </w:r>
      <w:r>
        <w:rPr>
          <w:color w:val="231F20"/>
        </w:rPr>
        <w:t>del</w:t>
      </w:r>
      <w:r>
        <w:rPr>
          <w:color w:val="231F20"/>
          <w:spacing w:val="-37"/>
        </w:rPr>
        <w:t> </w:t>
      </w:r>
      <w:r>
        <w:rPr>
          <w:color w:val="231F20"/>
        </w:rPr>
        <w:t>relato;</w:t>
      </w:r>
      <w:r>
        <w:rPr>
          <w:color w:val="231F20"/>
          <w:spacing w:val="-37"/>
        </w:rPr>
        <w:t> </w:t>
      </w:r>
      <w:r>
        <w:rPr>
          <w:color w:val="231F20"/>
        </w:rPr>
        <w:t>el</w:t>
      </w:r>
      <w:r>
        <w:rPr>
          <w:color w:val="231F20"/>
          <w:spacing w:val="-37"/>
        </w:rPr>
        <w:t> </w:t>
      </w:r>
      <w:r>
        <w:rPr>
          <w:color w:val="231F20"/>
        </w:rPr>
        <w:t>más</w:t>
      </w:r>
      <w:r>
        <w:rPr>
          <w:color w:val="231F20"/>
          <w:spacing w:val="-37"/>
        </w:rPr>
        <w:t> </w:t>
      </w:r>
      <w:r>
        <w:rPr>
          <w:color w:val="231F20"/>
        </w:rPr>
        <w:t>evidente es</w:t>
      </w:r>
      <w:r>
        <w:rPr>
          <w:color w:val="231F20"/>
          <w:spacing w:val="-7"/>
        </w:rPr>
        <w:t> </w:t>
      </w:r>
      <w:r>
        <w:rPr>
          <w:color w:val="231F20"/>
        </w:rPr>
        <w:t>el</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personajes.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texto,</w:t>
      </w:r>
      <w:r>
        <w:rPr>
          <w:color w:val="231F20"/>
          <w:spacing w:val="-7"/>
        </w:rPr>
        <w:t> </w:t>
      </w:r>
      <w:r>
        <w:rPr>
          <w:color w:val="231F20"/>
        </w:rPr>
        <w:t>la</w:t>
      </w:r>
      <w:r>
        <w:rPr>
          <w:color w:val="231F20"/>
          <w:spacing w:val="-7"/>
        </w:rPr>
        <w:t> </w:t>
      </w:r>
      <w:r>
        <w:rPr>
          <w:color w:val="231F20"/>
        </w:rPr>
        <w:t>insalvable</w:t>
      </w:r>
      <w:r>
        <w:rPr>
          <w:color w:val="231F20"/>
          <w:spacing w:val="-7"/>
        </w:rPr>
        <w:t> </w:t>
      </w:r>
      <w:r>
        <w:rPr>
          <w:color w:val="231F20"/>
        </w:rPr>
        <w:t>distancia</w:t>
      </w:r>
      <w:r>
        <w:rPr>
          <w:color w:val="231F20"/>
          <w:spacing w:val="-7"/>
        </w:rPr>
        <w:t> </w:t>
      </w:r>
      <w:r>
        <w:rPr>
          <w:color w:val="231F20"/>
        </w:rPr>
        <w:t>que</w:t>
      </w:r>
      <w:r>
        <w:rPr>
          <w:color w:val="231F20"/>
          <w:spacing w:val="-7"/>
        </w:rPr>
        <w:t> </w:t>
      </w:r>
      <w:r>
        <w:rPr>
          <w:color w:val="231F20"/>
        </w:rPr>
        <w:t>hay entre</w:t>
      </w:r>
      <w:r>
        <w:rPr>
          <w:color w:val="231F20"/>
          <w:spacing w:val="-32"/>
        </w:rPr>
        <w:t> </w:t>
      </w:r>
      <w:r>
        <w:rPr>
          <w:color w:val="231F20"/>
        </w:rPr>
        <w:t>los</w:t>
      </w:r>
      <w:r>
        <w:rPr>
          <w:color w:val="231F20"/>
          <w:spacing w:val="-32"/>
        </w:rPr>
        <w:t> </w:t>
      </w:r>
      <w:r>
        <w:rPr>
          <w:color w:val="231F20"/>
        </w:rPr>
        <w:t>protagonistas</w:t>
      </w:r>
      <w:r>
        <w:rPr>
          <w:color w:val="231F20"/>
          <w:spacing w:val="-32"/>
        </w:rPr>
        <w:t> </w:t>
      </w:r>
      <w:r>
        <w:rPr>
          <w:color w:val="231F20"/>
        </w:rPr>
        <w:t>se</w:t>
      </w:r>
      <w:r>
        <w:rPr>
          <w:color w:val="231F20"/>
          <w:spacing w:val="-32"/>
        </w:rPr>
        <w:t> </w:t>
      </w:r>
      <w:r>
        <w:rPr>
          <w:color w:val="231F20"/>
        </w:rPr>
        <w:t>traduce</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juego</w:t>
      </w:r>
      <w:r>
        <w:rPr>
          <w:color w:val="231F20"/>
          <w:spacing w:val="-32"/>
        </w:rPr>
        <w:t> </w:t>
      </w:r>
      <w:r>
        <w:rPr>
          <w:color w:val="231F20"/>
        </w:rPr>
        <w:t>de</w:t>
      </w:r>
      <w:r>
        <w:rPr>
          <w:color w:val="231F20"/>
          <w:spacing w:val="-32"/>
        </w:rPr>
        <w:t> </w:t>
      </w:r>
      <w:r>
        <w:rPr>
          <w:color w:val="231F20"/>
        </w:rPr>
        <w:t>contraposición</w:t>
      </w:r>
      <w:r>
        <w:rPr>
          <w:color w:val="231F20"/>
          <w:spacing w:val="-32"/>
        </w:rPr>
        <w:t> </w:t>
      </w:r>
      <w:r>
        <w:rPr>
          <w:color w:val="231F20"/>
        </w:rPr>
        <w:t>entre lo pensado y lo dicho, que deja siempre un vacío en el intento de encuentro</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otro:</w:t>
      </w:r>
    </w:p>
    <w:p>
      <w:pPr>
        <w:pStyle w:val="BodyText"/>
        <w:spacing w:before="10"/>
        <w:rPr>
          <w:sz w:val="27"/>
        </w:rPr>
      </w:pPr>
    </w:p>
    <w:p>
      <w:pPr>
        <w:spacing w:line="297" w:lineRule="auto" w:before="0"/>
        <w:ind w:left="2000" w:right="1701" w:firstLine="0"/>
        <w:jc w:val="both"/>
        <w:rPr>
          <w:sz w:val="21"/>
        </w:rPr>
      </w:pPr>
      <w:r>
        <w:rPr/>
        <w:drawing>
          <wp:anchor distT="0" distB="0" distL="0" distR="0" allowOverlap="1" layoutInCell="1" locked="0" behindDoc="0" simplePos="0" relativeHeight="3424">
            <wp:simplePos x="0" y="0"/>
            <wp:positionH relativeFrom="page">
              <wp:posOffset>17462</wp:posOffset>
            </wp:positionH>
            <wp:positionV relativeFrom="paragraph">
              <wp:posOffset>49331</wp:posOffset>
            </wp:positionV>
            <wp:extent cx="155575" cy="155575"/>
            <wp:effectExtent l="0" t="0" r="0" b="0"/>
            <wp:wrapNone/>
            <wp:docPr id="215" name="image3.png" descr=""/>
            <wp:cNvGraphicFramePr>
              <a:graphicFrameLocks noChangeAspect="1"/>
            </wp:cNvGraphicFramePr>
            <a:graphic>
              <a:graphicData uri="http://schemas.openxmlformats.org/drawingml/2006/picture">
                <pic:pic>
                  <pic:nvPicPr>
                    <pic:cNvPr id="2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5760361</wp:posOffset>
            </wp:positionH>
            <wp:positionV relativeFrom="paragraph">
              <wp:posOffset>49331</wp:posOffset>
            </wp:positionV>
            <wp:extent cx="155575" cy="155575"/>
            <wp:effectExtent l="0" t="0" r="0" b="0"/>
            <wp:wrapNone/>
            <wp:docPr id="217" name="image3.png" descr=""/>
            <wp:cNvGraphicFramePr>
              <a:graphicFrameLocks noChangeAspect="1"/>
            </wp:cNvGraphicFramePr>
            <a:graphic>
              <a:graphicData uri="http://schemas.openxmlformats.org/drawingml/2006/picture">
                <pic:pic>
                  <pic:nvPicPr>
                    <pic:cNvPr id="2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En</w:t>
      </w:r>
      <w:r>
        <w:rPr>
          <w:color w:val="231F20"/>
          <w:spacing w:val="-16"/>
          <w:sz w:val="21"/>
        </w:rPr>
        <w:t> </w:t>
      </w:r>
      <w:r>
        <w:rPr>
          <w:color w:val="231F20"/>
          <w:sz w:val="21"/>
        </w:rPr>
        <w:t>ese</w:t>
      </w:r>
      <w:r>
        <w:rPr>
          <w:color w:val="231F20"/>
          <w:spacing w:val="-16"/>
          <w:sz w:val="21"/>
        </w:rPr>
        <w:t> </w:t>
      </w:r>
      <w:r>
        <w:rPr>
          <w:color w:val="231F20"/>
          <w:sz w:val="21"/>
        </w:rPr>
        <w:t>momento</w:t>
      </w:r>
      <w:r>
        <w:rPr>
          <w:color w:val="231F20"/>
          <w:spacing w:val="-16"/>
          <w:sz w:val="21"/>
        </w:rPr>
        <w:t> </w:t>
      </w:r>
      <w:r>
        <w:rPr>
          <w:color w:val="231F20"/>
          <w:sz w:val="21"/>
        </w:rPr>
        <w:t>hubiera</w:t>
      </w:r>
      <w:r>
        <w:rPr>
          <w:color w:val="231F20"/>
          <w:spacing w:val="-16"/>
          <w:sz w:val="21"/>
        </w:rPr>
        <w:t> </w:t>
      </w:r>
      <w:r>
        <w:rPr>
          <w:color w:val="231F20"/>
          <w:sz w:val="21"/>
        </w:rPr>
        <w:t>querido</w:t>
      </w:r>
      <w:r>
        <w:rPr>
          <w:color w:val="231F20"/>
          <w:spacing w:val="-16"/>
          <w:sz w:val="21"/>
        </w:rPr>
        <w:t> </w:t>
      </w:r>
      <w:r>
        <w:rPr>
          <w:color w:val="231F20"/>
          <w:sz w:val="21"/>
        </w:rPr>
        <w:t>tomarla</w:t>
      </w:r>
      <w:r>
        <w:rPr>
          <w:color w:val="231F20"/>
          <w:spacing w:val="-16"/>
          <w:sz w:val="21"/>
        </w:rPr>
        <w:t> </w:t>
      </w:r>
      <w:r>
        <w:rPr>
          <w:color w:val="231F20"/>
          <w:sz w:val="21"/>
        </w:rPr>
        <w:t>de</w:t>
      </w:r>
      <w:r>
        <w:rPr>
          <w:color w:val="231F20"/>
          <w:spacing w:val="-16"/>
          <w:sz w:val="21"/>
        </w:rPr>
        <w:t> </w:t>
      </w:r>
      <w:r>
        <w:rPr>
          <w:color w:val="231F20"/>
          <w:sz w:val="21"/>
        </w:rPr>
        <w:t>la</w:t>
      </w:r>
      <w:r>
        <w:rPr>
          <w:color w:val="231F20"/>
          <w:spacing w:val="-16"/>
          <w:sz w:val="21"/>
        </w:rPr>
        <w:t> </w:t>
      </w:r>
      <w:r>
        <w:rPr>
          <w:color w:val="231F20"/>
          <w:sz w:val="21"/>
        </w:rPr>
        <w:t>mano,</w:t>
      </w:r>
      <w:r>
        <w:rPr>
          <w:color w:val="231F20"/>
          <w:spacing w:val="-16"/>
          <w:sz w:val="21"/>
        </w:rPr>
        <w:t> </w:t>
      </w:r>
      <w:r>
        <w:rPr>
          <w:color w:val="231F20"/>
          <w:sz w:val="21"/>
        </w:rPr>
        <w:t>acariciarla,</w:t>
      </w:r>
      <w:r>
        <w:rPr>
          <w:color w:val="231F20"/>
          <w:spacing w:val="-16"/>
          <w:sz w:val="21"/>
        </w:rPr>
        <w:t> </w:t>
      </w:r>
      <w:r>
        <w:rPr>
          <w:color w:val="231F20"/>
          <w:sz w:val="21"/>
        </w:rPr>
        <w:t>ex- presarle</w:t>
      </w:r>
      <w:r>
        <w:rPr>
          <w:color w:val="231F20"/>
          <w:spacing w:val="-13"/>
          <w:sz w:val="21"/>
        </w:rPr>
        <w:t> </w:t>
      </w:r>
      <w:r>
        <w:rPr>
          <w:color w:val="231F20"/>
          <w:sz w:val="21"/>
        </w:rPr>
        <w:t>de</w:t>
      </w:r>
      <w:r>
        <w:rPr>
          <w:color w:val="231F20"/>
          <w:spacing w:val="-13"/>
          <w:sz w:val="21"/>
        </w:rPr>
        <w:t> </w:t>
      </w:r>
      <w:r>
        <w:rPr>
          <w:color w:val="231F20"/>
          <w:sz w:val="21"/>
        </w:rPr>
        <w:t>alguna</w:t>
      </w:r>
      <w:r>
        <w:rPr>
          <w:color w:val="231F20"/>
          <w:spacing w:val="-13"/>
          <w:sz w:val="21"/>
        </w:rPr>
        <w:t> </w:t>
      </w:r>
      <w:r>
        <w:rPr>
          <w:color w:val="231F20"/>
          <w:sz w:val="21"/>
        </w:rPr>
        <w:t>manera</w:t>
      </w:r>
      <w:r>
        <w:rPr>
          <w:color w:val="231F20"/>
          <w:spacing w:val="-13"/>
          <w:sz w:val="21"/>
        </w:rPr>
        <w:t> </w:t>
      </w:r>
      <w:r>
        <w:rPr>
          <w:color w:val="231F20"/>
          <w:sz w:val="21"/>
        </w:rPr>
        <w:t>el</w:t>
      </w:r>
      <w:r>
        <w:rPr>
          <w:color w:val="231F20"/>
          <w:spacing w:val="-13"/>
          <w:sz w:val="21"/>
        </w:rPr>
        <w:t> </w:t>
      </w:r>
      <w:r>
        <w:rPr>
          <w:color w:val="231F20"/>
          <w:sz w:val="21"/>
        </w:rPr>
        <w:t>deleite</w:t>
      </w:r>
      <w:r>
        <w:rPr>
          <w:color w:val="231F20"/>
          <w:spacing w:val="-13"/>
          <w:sz w:val="21"/>
        </w:rPr>
        <w:t> </w:t>
      </w:r>
      <w:r>
        <w:rPr>
          <w:color w:val="231F20"/>
          <w:sz w:val="21"/>
        </w:rPr>
        <w:t>que</w:t>
      </w:r>
      <w:r>
        <w:rPr>
          <w:color w:val="231F20"/>
          <w:spacing w:val="-13"/>
          <w:sz w:val="21"/>
        </w:rPr>
        <w:t> </w:t>
      </w:r>
      <w:r>
        <w:rPr>
          <w:color w:val="231F20"/>
          <w:sz w:val="21"/>
        </w:rPr>
        <w:t>en</w:t>
      </w:r>
      <w:r>
        <w:rPr>
          <w:color w:val="231F20"/>
          <w:spacing w:val="-13"/>
          <w:sz w:val="21"/>
        </w:rPr>
        <w:t> </w:t>
      </w:r>
      <w:r>
        <w:rPr>
          <w:color w:val="231F20"/>
          <w:sz w:val="21"/>
        </w:rPr>
        <w:t>él</w:t>
      </w:r>
      <w:r>
        <w:rPr>
          <w:color w:val="231F20"/>
          <w:spacing w:val="-13"/>
          <w:sz w:val="21"/>
        </w:rPr>
        <w:t> </w:t>
      </w:r>
      <w:r>
        <w:rPr>
          <w:color w:val="231F20"/>
          <w:sz w:val="21"/>
        </w:rPr>
        <w:t>producía</w:t>
      </w:r>
      <w:r>
        <w:rPr>
          <w:color w:val="231F20"/>
          <w:spacing w:val="-13"/>
          <w:sz w:val="21"/>
        </w:rPr>
        <w:t> </w:t>
      </w:r>
      <w:r>
        <w:rPr>
          <w:color w:val="231F20"/>
          <w:sz w:val="21"/>
        </w:rPr>
        <w:t>la</w:t>
      </w:r>
      <w:r>
        <w:rPr>
          <w:color w:val="231F20"/>
          <w:spacing w:val="-13"/>
          <w:sz w:val="21"/>
        </w:rPr>
        <w:t> </w:t>
      </w:r>
      <w:r>
        <w:rPr>
          <w:color w:val="231F20"/>
          <w:sz w:val="21"/>
        </w:rPr>
        <w:t>compasión que</w:t>
      </w:r>
      <w:r>
        <w:rPr>
          <w:color w:val="231F20"/>
          <w:spacing w:val="-31"/>
          <w:sz w:val="21"/>
        </w:rPr>
        <w:t> </w:t>
      </w:r>
      <w:r>
        <w:rPr>
          <w:color w:val="231F20"/>
          <w:sz w:val="21"/>
        </w:rPr>
        <w:t>ella</w:t>
      </w:r>
      <w:r>
        <w:rPr>
          <w:color w:val="231F20"/>
          <w:spacing w:val="-31"/>
          <w:sz w:val="21"/>
        </w:rPr>
        <w:t> </w:t>
      </w:r>
      <w:r>
        <w:rPr>
          <w:color w:val="231F20"/>
          <w:sz w:val="21"/>
        </w:rPr>
        <w:t>le</w:t>
      </w:r>
      <w:r>
        <w:rPr>
          <w:color w:val="231F20"/>
          <w:spacing w:val="-31"/>
          <w:sz w:val="21"/>
        </w:rPr>
        <w:t> </w:t>
      </w:r>
      <w:r>
        <w:rPr>
          <w:color w:val="231F20"/>
          <w:sz w:val="21"/>
        </w:rPr>
        <w:t>inspiraba</w:t>
      </w:r>
      <w:r>
        <w:rPr>
          <w:color w:val="231F20"/>
          <w:spacing w:val="-31"/>
          <w:sz w:val="21"/>
        </w:rPr>
        <w:t> </w:t>
      </w:r>
      <w:r>
        <w:rPr>
          <w:color w:val="231F20"/>
          <w:sz w:val="21"/>
        </w:rPr>
        <w:t>[...]</w:t>
      </w:r>
      <w:r>
        <w:rPr>
          <w:color w:val="231F20"/>
          <w:spacing w:val="-31"/>
          <w:sz w:val="21"/>
        </w:rPr>
        <w:t> </w:t>
      </w:r>
      <w:r>
        <w:rPr>
          <w:color w:val="231F20"/>
          <w:sz w:val="21"/>
        </w:rPr>
        <w:t>Él</w:t>
      </w:r>
      <w:r>
        <w:rPr>
          <w:color w:val="231F20"/>
          <w:spacing w:val="-31"/>
          <w:sz w:val="21"/>
        </w:rPr>
        <w:t> </w:t>
      </w:r>
      <w:r>
        <w:rPr>
          <w:color w:val="231F20"/>
          <w:sz w:val="21"/>
        </w:rPr>
        <w:t>la</w:t>
      </w:r>
      <w:r>
        <w:rPr>
          <w:color w:val="231F20"/>
          <w:spacing w:val="-31"/>
          <w:sz w:val="21"/>
        </w:rPr>
        <w:t> </w:t>
      </w:r>
      <w:r>
        <w:rPr>
          <w:color w:val="231F20"/>
          <w:sz w:val="21"/>
        </w:rPr>
        <w:t>veía,</w:t>
      </w:r>
      <w:r>
        <w:rPr>
          <w:color w:val="231F20"/>
          <w:spacing w:val="-31"/>
          <w:sz w:val="21"/>
        </w:rPr>
        <w:t> </w:t>
      </w:r>
      <w:r>
        <w:rPr>
          <w:color w:val="231F20"/>
          <w:sz w:val="21"/>
        </w:rPr>
        <w:t>repitiéndose</w:t>
      </w:r>
      <w:r>
        <w:rPr>
          <w:color w:val="231F20"/>
          <w:spacing w:val="-31"/>
          <w:sz w:val="21"/>
        </w:rPr>
        <w:t> </w:t>
      </w:r>
      <w:r>
        <w:rPr>
          <w:color w:val="231F20"/>
          <w:sz w:val="21"/>
        </w:rPr>
        <w:t>a</w:t>
      </w:r>
      <w:r>
        <w:rPr>
          <w:color w:val="231F20"/>
          <w:spacing w:val="-31"/>
          <w:sz w:val="21"/>
        </w:rPr>
        <w:t> </w:t>
      </w:r>
      <w:r>
        <w:rPr>
          <w:color w:val="231F20"/>
          <w:sz w:val="21"/>
        </w:rPr>
        <w:t>sí</w:t>
      </w:r>
      <w:r>
        <w:rPr>
          <w:color w:val="231F20"/>
          <w:spacing w:val="-31"/>
          <w:sz w:val="21"/>
        </w:rPr>
        <w:t> </w:t>
      </w:r>
      <w:r>
        <w:rPr>
          <w:color w:val="231F20"/>
          <w:sz w:val="21"/>
        </w:rPr>
        <w:t>mismo,</w:t>
      </w:r>
      <w:r>
        <w:rPr>
          <w:color w:val="231F20"/>
          <w:spacing w:val="-31"/>
          <w:sz w:val="21"/>
        </w:rPr>
        <w:t> </w:t>
      </w:r>
      <w:r>
        <w:rPr>
          <w:color w:val="231F20"/>
          <w:sz w:val="21"/>
        </w:rPr>
        <w:t>sin</w:t>
      </w:r>
      <w:r>
        <w:rPr>
          <w:color w:val="231F20"/>
          <w:spacing w:val="-31"/>
          <w:sz w:val="21"/>
        </w:rPr>
        <w:t> </w:t>
      </w:r>
      <w:r>
        <w:rPr>
          <w:color w:val="231F20"/>
          <w:sz w:val="21"/>
        </w:rPr>
        <w:t>atrever- se</w:t>
      </w:r>
      <w:r>
        <w:rPr>
          <w:color w:val="231F20"/>
          <w:spacing w:val="-36"/>
          <w:sz w:val="21"/>
        </w:rPr>
        <w:t> </w:t>
      </w:r>
      <w:r>
        <w:rPr>
          <w:color w:val="231F20"/>
          <w:sz w:val="21"/>
        </w:rPr>
        <w:t>a</w:t>
      </w:r>
      <w:r>
        <w:rPr>
          <w:color w:val="231F20"/>
          <w:spacing w:val="-36"/>
          <w:sz w:val="21"/>
        </w:rPr>
        <w:t> </w:t>
      </w:r>
      <w:r>
        <w:rPr>
          <w:color w:val="231F20"/>
          <w:sz w:val="21"/>
        </w:rPr>
        <w:t>decirlo</w:t>
      </w:r>
      <w:r>
        <w:rPr>
          <w:color w:val="231F20"/>
          <w:spacing w:val="-36"/>
          <w:sz w:val="21"/>
        </w:rPr>
        <w:t> </w:t>
      </w:r>
      <w:r>
        <w:rPr>
          <w:color w:val="231F20"/>
          <w:sz w:val="21"/>
        </w:rPr>
        <w:t>en</w:t>
      </w:r>
      <w:r>
        <w:rPr>
          <w:color w:val="231F20"/>
          <w:spacing w:val="-36"/>
          <w:sz w:val="21"/>
        </w:rPr>
        <w:t> </w:t>
      </w:r>
      <w:r>
        <w:rPr>
          <w:color w:val="231F20"/>
          <w:sz w:val="21"/>
        </w:rPr>
        <w:t>voz</w:t>
      </w:r>
      <w:r>
        <w:rPr>
          <w:color w:val="231F20"/>
          <w:spacing w:val="-36"/>
          <w:sz w:val="21"/>
        </w:rPr>
        <w:t> </w:t>
      </w:r>
      <w:r>
        <w:rPr>
          <w:color w:val="231F20"/>
          <w:sz w:val="21"/>
        </w:rPr>
        <w:t>alta:</w:t>
      </w:r>
      <w:r>
        <w:rPr>
          <w:color w:val="231F20"/>
          <w:spacing w:val="-36"/>
          <w:sz w:val="21"/>
        </w:rPr>
        <w:t> </w:t>
      </w:r>
      <w:r>
        <w:rPr>
          <w:color w:val="231F20"/>
          <w:sz w:val="21"/>
        </w:rPr>
        <w:t>“¡Qué</w:t>
      </w:r>
      <w:r>
        <w:rPr>
          <w:color w:val="231F20"/>
          <w:spacing w:val="-36"/>
          <w:sz w:val="21"/>
        </w:rPr>
        <w:t> </w:t>
      </w:r>
      <w:r>
        <w:rPr>
          <w:color w:val="231F20"/>
          <w:sz w:val="21"/>
        </w:rPr>
        <w:t>bella</w:t>
      </w:r>
      <w:r>
        <w:rPr>
          <w:color w:val="231F20"/>
          <w:spacing w:val="-36"/>
          <w:sz w:val="21"/>
        </w:rPr>
        <w:t> </w:t>
      </w:r>
      <w:r>
        <w:rPr>
          <w:color w:val="231F20"/>
          <w:sz w:val="21"/>
        </w:rPr>
        <w:t>te</w:t>
      </w:r>
      <w:r>
        <w:rPr>
          <w:color w:val="231F20"/>
          <w:spacing w:val="-36"/>
          <w:sz w:val="21"/>
        </w:rPr>
        <w:t> </w:t>
      </w:r>
      <w:r>
        <w:rPr>
          <w:color w:val="231F20"/>
          <w:sz w:val="21"/>
        </w:rPr>
        <w:t>ves</w:t>
      </w:r>
      <w:r>
        <w:rPr>
          <w:color w:val="231F20"/>
          <w:spacing w:val="-36"/>
          <w:sz w:val="21"/>
        </w:rPr>
        <w:t> </w:t>
      </w:r>
      <w:r>
        <w:rPr>
          <w:color w:val="231F20"/>
          <w:sz w:val="21"/>
        </w:rPr>
        <w:t>así!”,</w:t>
      </w:r>
      <w:r>
        <w:rPr>
          <w:color w:val="231F20"/>
          <w:spacing w:val="-36"/>
          <w:sz w:val="21"/>
        </w:rPr>
        <w:t> </w:t>
      </w:r>
      <w:r>
        <w:rPr>
          <w:color w:val="231F20"/>
          <w:sz w:val="21"/>
        </w:rPr>
        <w:t>“¡qué</w:t>
      </w:r>
      <w:r>
        <w:rPr>
          <w:color w:val="231F20"/>
          <w:spacing w:val="-36"/>
          <w:sz w:val="21"/>
        </w:rPr>
        <w:t> </w:t>
      </w:r>
      <w:r>
        <w:rPr>
          <w:color w:val="231F20"/>
          <w:sz w:val="21"/>
        </w:rPr>
        <w:t>bella</w:t>
      </w:r>
      <w:r>
        <w:rPr>
          <w:color w:val="231F20"/>
          <w:spacing w:val="-36"/>
          <w:sz w:val="21"/>
        </w:rPr>
        <w:t> </w:t>
      </w:r>
      <w:r>
        <w:rPr>
          <w:color w:val="231F20"/>
          <w:sz w:val="21"/>
        </w:rPr>
        <w:t>te</w:t>
      </w:r>
      <w:r>
        <w:rPr>
          <w:color w:val="231F20"/>
          <w:spacing w:val="-36"/>
          <w:sz w:val="21"/>
        </w:rPr>
        <w:t> </w:t>
      </w:r>
      <w:r>
        <w:rPr>
          <w:color w:val="231F20"/>
          <w:sz w:val="21"/>
        </w:rPr>
        <w:t>ves</w:t>
      </w:r>
      <w:r>
        <w:rPr>
          <w:color w:val="231F20"/>
          <w:spacing w:val="-36"/>
          <w:sz w:val="21"/>
        </w:rPr>
        <w:t> </w:t>
      </w:r>
      <w:r>
        <w:rPr>
          <w:color w:val="231F20"/>
          <w:sz w:val="21"/>
        </w:rPr>
        <w:t>así...!”</w:t>
      </w:r>
    </w:p>
    <w:p>
      <w:pPr>
        <w:spacing w:line="297" w:lineRule="auto" w:before="2"/>
        <w:ind w:left="2000" w:right="1703" w:firstLine="360"/>
        <w:jc w:val="left"/>
        <w:rPr>
          <w:sz w:val="12"/>
        </w:rPr>
      </w:pPr>
      <w:r>
        <w:rPr>
          <w:color w:val="231F20"/>
          <w:sz w:val="21"/>
        </w:rPr>
        <w:t>—Nunca he podido entender en qué consiste el reumatismo— dijo al fin.</w:t>
      </w:r>
      <w:r>
        <w:rPr>
          <w:color w:val="231F20"/>
          <w:position w:val="7"/>
          <w:sz w:val="12"/>
        </w:rPr>
        <w:t>71</w:t>
      </w:r>
    </w:p>
    <w:p>
      <w:pPr>
        <w:pStyle w:val="BodyText"/>
        <w:spacing w:before="8"/>
        <w:rPr>
          <w:sz w:val="24"/>
        </w:rPr>
      </w:pPr>
    </w:p>
    <w:p>
      <w:pPr>
        <w:pStyle w:val="BodyText"/>
        <w:spacing w:line="271" w:lineRule="auto"/>
        <w:ind w:left="1640" w:right="1701" w:firstLine="360"/>
        <w:jc w:val="both"/>
      </w:pPr>
      <w:r>
        <w:rPr>
          <w:color w:val="231F20"/>
        </w:rPr>
        <w:t>Los</w:t>
      </w:r>
      <w:r>
        <w:rPr>
          <w:color w:val="231F20"/>
          <w:spacing w:val="-26"/>
        </w:rPr>
        <w:t> </w:t>
      </w:r>
      <w:r>
        <w:rPr>
          <w:color w:val="231F20"/>
        </w:rPr>
        <w:t>protagonistas</w:t>
      </w:r>
      <w:r>
        <w:rPr>
          <w:color w:val="231F20"/>
          <w:spacing w:val="-26"/>
        </w:rPr>
        <w:t> </w:t>
      </w:r>
      <w:r>
        <w:rPr>
          <w:color w:val="231F20"/>
        </w:rPr>
        <w:t>no</w:t>
      </w:r>
      <w:r>
        <w:rPr>
          <w:color w:val="231F20"/>
          <w:spacing w:val="-26"/>
        </w:rPr>
        <w:t> </w:t>
      </w:r>
      <w:r>
        <w:rPr>
          <w:color w:val="231F20"/>
        </w:rPr>
        <w:t>saben</w:t>
      </w:r>
      <w:r>
        <w:rPr>
          <w:color w:val="231F20"/>
          <w:spacing w:val="-26"/>
        </w:rPr>
        <w:t> </w:t>
      </w:r>
      <w:r>
        <w:rPr>
          <w:color w:val="231F20"/>
        </w:rPr>
        <w:t>cómo</w:t>
      </w:r>
      <w:r>
        <w:rPr>
          <w:color w:val="231F20"/>
          <w:spacing w:val="-26"/>
        </w:rPr>
        <w:t> </w:t>
      </w:r>
      <w:r>
        <w:rPr>
          <w:color w:val="231F20"/>
        </w:rPr>
        <w:t>entablar</w:t>
      </w:r>
      <w:r>
        <w:rPr>
          <w:color w:val="231F20"/>
          <w:spacing w:val="-26"/>
        </w:rPr>
        <w:t> </w:t>
      </w:r>
      <w:r>
        <w:rPr>
          <w:color w:val="231F20"/>
        </w:rPr>
        <w:t>un</w:t>
      </w:r>
      <w:r>
        <w:rPr>
          <w:color w:val="231F20"/>
          <w:spacing w:val="-26"/>
        </w:rPr>
        <w:t> </w:t>
      </w:r>
      <w:r>
        <w:rPr>
          <w:color w:val="231F20"/>
        </w:rPr>
        <w:t>contacto</w:t>
      </w:r>
      <w:r>
        <w:rPr>
          <w:color w:val="231F20"/>
          <w:spacing w:val="-26"/>
        </w:rPr>
        <w:t> </w:t>
      </w:r>
      <w:r>
        <w:rPr>
          <w:color w:val="231F20"/>
          <w:spacing w:val="-3"/>
        </w:rPr>
        <w:t>verdade- </w:t>
      </w:r>
      <w:r>
        <w:rPr>
          <w:color w:val="231F20"/>
        </w:rPr>
        <w:t>ro, de ahí que en el texto opere una constante matización </w:t>
      </w:r>
      <w:r>
        <w:rPr>
          <w:color w:val="231F20"/>
          <w:spacing w:val="-3"/>
        </w:rPr>
        <w:t>irónica </w:t>
      </w:r>
      <w:r>
        <w:rPr>
          <w:color w:val="231F20"/>
        </w:rPr>
        <w:t>sobre</w:t>
      </w:r>
      <w:r>
        <w:rPr>
          <w:color w:val="231F20"/>
          <w:spacing w:val="-26"/>
        </w:rPr>
        <w:t> </w:t>
      </w:r>
      <w:r>
        <w:rPr>
          <w:color w:val="231F20"/>
        </w:rPr>
        <w:t>el</w:t>
      </w:r>
      <w:r>
        <w:rPr>
          <w:color w:val="231F20"/>
          <w:spacing w:val="-26"/>
        </w:rPr>
        <w:t> </w:t>
      </w:r>
      <w:r>
        <w:rPr>
          <w:color w:val="231F20"/>
        </w:rPr>
        <w:t>concepto</w:t>
      </w:r>
      <w:r>
        <w:rPr>
          <w:color w:val="231F20"/>
          <w:spacing w:val="-26"/>
        </w:rPr>
        <w:t> </w:t>
      </w:r>
      <w:r>
        <w:rPr>
          <w:color w:val="231F20"/>
        </w:rPr>
        <w:t>del</w:t>
      </w:r>
      <w:r>
        <w:rPr>
          <w:color w:val="231F20"/>
          <w:spacing w:val="-26"/>
        </w:rPr>
        <w:t> </w:t>
      </w:r>
      <w:r>
        <w:rPr>
          <w:color w:val="231F20"/>
          <w:spacing w:val="-4"/>
        </w:rPr>
        <w:t>“encuentro”,</w:t>
      </w:r>
      <w:r>
        <w:rPr>
          <w:color w:val="231F20"/>
          <w:spacing w:val="-26"/>
        </w:rPr>
        <w:t> </w:t>
      </w:r>
      <w:r>
        <w:rPr>
          <w:color w:val="231F20"/>
        </w:rPr>
        <w:t>a</w:t>
      </w:r>
      <w:r>
        <w:rPr>
          <w:color w:val="231F20"/>
          <w:spacing w:val="-26"/>
        </w:rPr>
        <w:t> </w:t>
      </w:r>
      <w:r>
        <w:rPr>
          <w:color w:val="231F20"/>
        </w:rPr>
        <w:t>partir</w:t>
      </w:r>
      <w:r>
        <w:rPr>
          <w:color w:val="231F20"/>
          <w:spacing w:val="-26"/>
        </w:rPr>
        <w:t> </w:t>
      </w:r>
      <w:r>
        <w:rPr>
          <w:color w:val="231F20"/>
        </w:rPr>
        <w:t>no</w:t>
      </w:r>
      <w:r>
        <w:rPr>
          <w:color w:val="231F20"/>
          <w:spacing w:val="-26"/>
        </w:rPr>
        <w:t> </w:t>
      </w:r>
      <w:r>
        <w:rPr>
          <w:color w:val="231F20"/>
        </w:rPr>
        <w:t>sólo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acciones</w:t>
      </w:r>
      <w:r>
        <w:rPr>
          <w:color w:val="231F20"/>
          <w:spacing w:val="-26"/>
        </w:rPr>
        <w:t> </w:t>
      </w:r>
      <w:r>
        <w:rPr>
          <w:color w:val="231F20"/>
        </w:rPr>
        <w:t>de los</w:t>
      </w:r>
      <w:r>
        <w:rPr>
          <w:color w:val="231F20"/>
          <w:spacing w:val="-33"/>
        </w:rPr>
        <w:t> </w:t>
      </w:r>
      <w:r>
        <w:rPr>
          <w:color w:val="231F20"/>
        </w:rPr>
        <w:t>personajes,</w:t>
      </w:r>
      <w:r>
        <w:rPr>
          <w:color w:val="231F20"/>
          <w:spacing w:val="-33"/>
        </w:rPr>
        <w:t> </w:t>
      </w:r>
      <w:r>
        <w:rPr>
          <w:color w:val="231F20"/>
        </w:rPr>
        <w:t>sino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elementos</w:t>
      </w:r>
      <w:r>
        <w:rPr>
          <w:color w:val="231F20"/>
          <w:spacing w:val="-33"/>
        </w:rPr>
        <w:t> </w:t>
      </w:r>
      <w:r>
        <w:rPr>
          <w:color w:val="231F20"/>
        </w:rPr>
        <w:t>discursivos.</w:t>
      </w:r>
      <w:r>
        <w:rPr>
          <w:color w:val="231F20"/>
          <w:spacing w:val="-33"/>
        </w:rPr>
        <w:t> </w:t>
      </w:r>
      <w:r>
        <w:rPr>
          <w:color w:val="231F20"/>
        </w:rPr>
        <w:t>El</w:t>
      </w:r>
      <w:r>
        <w:rPr>
          <w:color w:val="231F20"/>
          <w:spacing w:val="-33"/>
        </w:rPr>
        <w:t> </w:t>
      </w:r>
      <w:r>
        <w:rPr>
          <w:color w:val="231F20"/>
          <w:spacing w:val="-4"/>
        </w:rPr>
        <w:t>“encuentro”</w:t>
      </w:r>
      <w:r>
        <w:rPr>
          <w:color w:val="231F20"/>
          <w:spacing w:val="-33"/>
        </w:rPr>
        <w:t> </w:t>
      </w:r>
      <w:r>
        <w:rPr>
          <w:color w:val="231F20"/>
        </w:rPr>
        <w:t>a</w:t>
      </w:r>
      <w:r>
        <w:rPr>
          <w:color w:val="231F20"/>
          <w:spacing w:val="-33"/>
        </w:rPr>
        <w:t> </w:t>
      </w:r>
      <w:r>
        <w:rPr>
          <w:color w:val="231F20"/>
        </w:rPr>
        <w:t>lo largo</w:t>
      </w:r>
      <w:r>
        <w:rPr>
          <w:color w:val="231F20"/>
          <w:spacing w:val="-40"/>
        </w:rPr>
        <w:t> </w:t>
      </w:r>
      <w:r>
        <w:rPr>
          <w:color w:val="231F20"/>
        </w:rPr>
        <w:t>del</w:t>
      </w:r>
      <w:r>
        <w:rPr>
          <w:color w:val="231F20"/>
          <w:spacing w:val="-40"/>
        </w:rPr>
        <w:t> </w:t>
      </w:r>
      <w:r>
        <w:rPr>
          <w:color w:val="231F20"/>
          <w:spacing w:val="-2"/>
        </w:rPr>
        <w:t>relato</w:t>
      </w:r>
      <w:r>
        <w:rPr>
          <w:color w:val="231F20"/>
          <w:spacing w:val="-40"/>
        </w:rPr>
        <w:t> </w:t>
      </w:r>
      <w:r>
        <w:rPr>
          <w:color w:val="231F20"/>
        </w:rPr>
        <w:t>termina</w:t>
      </w:r>
      <w:r>
        <w:rPr>
          <w:color w:val="231F20"/>
          <w:spacing w:val="-40"/>
        </w:rPr>
        <w:t> </w:t>
      </w:r>
      <w:r>
        <w:rPr>
          <w:color w:val="231F20"/>
        </w:rPr>
        <w:t>por</w:t>
      </w:r>
      <w:r>
        <w:rPr>
          <w:color w:val="231F20"/>
          <w:spacing w:val="-40"/>
        </w:rPr>
        <w:t> </w:t>
      </w:r>
      <w:r>
        <w:rPr>
          <w:color w:val="231F20"/>
        </w:rPr>
        <w:t>constituirse</w:t>
      </w:r>
      <w:r>
        <w:rPr>
          <w:color w:val="231F20"/>
          <w:spacing w:val="-40"/>
        </w:rPr>
        <w:t> </w:t>
      </w:r>
      <w:r>
        <w:rPr>
          <w:color w:val="231F20"/>
        </w:rPr>
        <w:t>como</w:t>
      </w:r>
      <w:r>
        <w:rPr>
          <w:color w:val="231F20"/>
          <w:spacing w:val="-40"/>
        </w:rPr>
        <w:t> </w:t>
      </w:r>
      <w:r>
        <w:rPr>
          <w:color w:val="231F20"/>
        </w:rPr>
        <w:t>su</w:t>
      </w:r>
      <w:r>
        <w:rPr>
          <w:color w:val="231F20"/>
          <w:spacing w:val="-40"/>
        </w:rPr>
        <w:t> </w:t>
      </w:r>
      <w:r>
        <w:rPr>
          <w:color w:val="231F20"/>
        </w:rPr>
        <w:t>núcleo</w:t>
      </w:r>
      <w:r>
        <w:rPr>
          <w:color w:val="231F20"/>
          <w:spacing w:val="-40"/>
        </w:rPr>
        <w:t> </w:t>
      </w:r>
      <w:r>
        <w:rPr>
          <w:color w:val="231F20"/>
          <w:spacing w:val="-3"/>
        </w:rPr>
        <w:t>significativo, </w:t>
      </w:r>
      <w:r>
        <w:rPr>
          <w:color w:val="231F20"/>
        </w:rPr>
        <w:t>pero</w:t>
      </w:r>
      <w:r>
        <w:rPr>
          <w:color w:val="231F20"/>
          <w:spacing w:val="-9"/>
        </w:rPr>
        <w:t> </w:t>
      </w:r>
      <w:r>
        <w:rPr>
          <w:color w:val="231F20"/>
        </w:rPr>
        <w:t>para</w:t>
      </w:r>
      <w:r>
        <w:rPr>
          <w:color w:val="231F20"/>
          <w:spacing w:val="-9"/>
        </w:rPr>
        <w:t> </w:t>
      </w:r>
      <w:r>
        <w:rPr>
          <w:color w:val="231F20"/>
        </w:rPr>
        <w:t>mostrarlo</w:t>
      </w:r>
      <w:r>
        <w:rPr>
          <w:color w:val="231F20"/>
          <w:spacing w:val="-9"/>
        </w:rPr>
        <w:t> </w:t>
      </w:r>
      <w:r>
        <w:rPr>
          <w:color w:val="231F20"/>
        </w:rPr>
        <w:t>desde</w:t>
      </w:r>
      <w:r>
        <w:rPr>
          <w:color w:val="231F20"/>
          <w:spacing w:val="-9"/>
        </w:rPr>
        <w:t> </w:t>
      </w:r>
      <w:r>
        <w:rPr>
          <w:color w:val="231F20"/>
        </w:rPr>
        <w:t>el</w:t>
      </w:r>
      <w:r>
        <w:rPr>
          <w:color w:val="231F20"/>
          <w:spacing w:val="-9"/>
        </w:rPr>
        <w:t> </w:t>
      </w:r>
      <w:r>
        <w:rPr>
          <w:color w:val="231F20"/>
        </w:rPr>
        <w:t>otro</w:t>
      </w:r>
      <w:r>
        <w:rPr>
          <w:color w:val="231F20"/>
          <w:spacing w:val="-9"/>
        </w:rPr>
        <w:t> </w:t>
      </w:r>
      <w:r>
        <w:rPr>
          <w:color w:val="231F20"/>
        </w:rPr>
        <w:t>lado</w:t>
      </w:r>
      <w:r>
        <w:rPr>
          <w:color w:val="231F20"/>
          <w:spacing w:val="-9"/>
        </w:rPr>
        <w:t> </w:t>
      </w:r>
      <w:r>
        <w:rPr>
          <w:color w:val="231F20"/>
        </w:rPr>
        <w:t>del</w:t>
      </w:r>
      <w:r>
        <w:rPr>
          <w:color w:val="231F20"/>
          <w:spacing w:val="-9"/>
        </w:rPr>
        <w:t> </w:t>
      </w:r>
      <w:r>
        <w:rPr>
          <w:color w:val="231F20"/>
        </w:rPr>
        <w:t>espejo,</w:t>
      </w:r>
      <w:r>
        <w:rPr>
          <w:color w:val="231F20"/>
          <w:spacing w:val="-9"/>
        </w:rPr>
        <w:t> </w:t>
      </w:r>
      <w:r>
        <w:rPr>
          <w:color w:val="231F20"/>
        </w:rPr>
        <w:t>desde</w:t>
      </w:r>
      <w:r>
        <w:rPr>
          <w:color w:val="231F20"/>
          <w:spacing w:val="-9"/>
        </w:rPr>
        <w:t> </w:t>
      </w:r>
      <w:r>
        <w:rPr>
          <w:color w:val="231F20"/>
        </w:rPr>
        <w:t>su</w:t>
      </w:r>
      <w:r>
        <w:rPr>
          <w:color w:val="231F20"/>
          <w:spacing w:val="-9"/>
        </w:rPr>
        <w:t> </w:t>
      </w:r>
      <w:r>
        <w:rPr>
          <w:color w:val="231F20"/>
        </w:rPr>
        <w:t>negati- vidad.</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sentido,</w:t>
      </w:r>
      <w:r>
        <w:rPr>
          <w:color w:val="231F20"/>
          <w:spacing w:val="-23"/>
        </w:rPr>
        <w:t> </w:t>
      </w:r>
      <w:r>
        <w:rPr>
          <w:color w:val="231F20"/>
        </w:rPr>
        <w:t>la</w:t>
      </w:r>
      <w:r>
        <w:rPr>
          <w:color w:val="231F20"/>
          <w:spacing w:val="-23"/>
        </w:rPr>
        <w:t> </w:t>
      </w:r>
      <w:r>
        <w:rPr>
          <w:color w:val="231F20"/>
        </w:rPr>
        <w:t>ironía</w:t>
      </w:r>
      <w:r>
        <w:rPr>
          <w:color w:val="231F20"/>
          <w:spacing w:val="-23"/>
        </w:rPr>
        <w:t> </w:t>
      </w:r>
      <w:r>
        <w:rPr>
          <w:color w:val="231F20"/>
        </w:rPr>
        <w:t>encauza</w:t>
      </w:r>
      <w:r>
        <w:rPr>
          <w:color w:val="231F20"/>
          <w:spacing w:val="-23"/>
        </w:rPr>
        <w:t> </w:t>
      </w:r>
      <w:r>
        <w:rPr>
          <w:color w:val="231F20"/>
        </w:rPr>
        <w:t>las</w:t>
      </w:r>
      <w:r>
        <w:rPr>
          <w:color w:val="231F20"/>
          <w:spacing w:val="-23"/>
        </w:rPr>
        <w:t> </w:t>
      </w:r>
      <w:r>
        <w:rPr>
          <w:color w:val="231F20"/>
        </w:rPr>
        <w:t>formas</w:t>
      </w:r>
      <w:r>
        <w:rPr>
          <w:color w:val="231F20"/>
          <w:spacing w:val="-23"/>
        </w:rPr>
        <w:t> </w:t>
      </w:r>
      <w:r>
        <w:rPr>
          <w:color w:val="231F20"/>
        </w:rPr>
        <w:t>de</w:t>
      </w:r>
      <w:r>
        <w:rPr>
          <w:color w:val="231F20"/>
          <w:spacing w:val="-23"/>
        </w:rPr>
        <w:t> </w:t>
      </w:r>
      <w:r>
        <w:rPr>
          <w:color w:val="231F20"/>
        </w:rPr>
        <w:t>composición </w:t>
      </w:r>
      <w:r>
        <w:rPr>
          <w:color w:val="231F20"/>
          <w:w w:val="95"/>
        </w:rPr>
        <w:t>verbal</w:t>
      </w:r>
      <w:r>
        <w:rPr>
          <w:color w:val="231F20"/>
          <w:spacing w:val="-13"/>
          <w:w w:val="95"/>
        </w:rPr>
        <w:t> </w:t>
      </w:r>
      <w:r>
        <w:rPr>
          <w:color w:val="231F20"/>
          <w:w w:val="95"/>
        </w:rPr>
        <w:t>del</w:t>
      </w:r>
      <w:r>
        <w:rPr>
          <w:color w:val="231F20"/>
          <w:spacing w:val="-13"/>
          <w:w w:val="95"/>
        </w:rPr>
        <w:t> </w:t>
      </w:r>
      <w:r>
        <w:rPr>
          <w:color w:val="231F20"/>
          <w:w w:val="95"/>
        </w:rPr>
        <w:t>texto</w:t>
      </w:r>
      <w:r>
        <w:rPr>
          <w:color w:val="231F20"/>
          <w:spacing w:val="-13"/>
          <w:w w:val="95"/>
        </w:rPr>
        <w:t> </w:t>
      </w:r>
      <w:r>
        <w:rPr>
          <w:color w:val="231F20"/>
          <w:w w:val="95"/>
        </w:rPr>
        <w:t>para</w:t>
      </w:r>
      <w:r>
        <w:rPr>
          <w:color w:val="231F20"/>
          <w:spacing w:val="-13"/>
          <w:w w:val="95"/>
        </w:rPr>
        <w:t> </w:t>
      </w:r>
      <w:r>
        <w:rPr>
          <w:color w:val="231F20"/>
          <w:w w:val="95"/>
        </w:rPr>
        <w:t>constituir</w:t>
      </w:r>
      <w:r>
        <w:rPr>
          <w:color w:val="231F20"/>
          <w:spacing w:val="-13"/>
          <w:w w:val="95"/>
        </w:rPr>
        <w:t> </w:t>
      </w:r>
      <w:r>
        <w:rPr>
          <w:color w:val="231F20"/>
          <w:w w:val="95"/>
        </w:rPr>
        <w:t>una</w:t>
      </w:r>
      <w:r>
        <w:rPr>
          <w:color w:val="231F20"/>
          <w:spacing w:val="-13"/>
          <w:w w:val="95"/>
        </w:rPr>
        <w:t> </w:t>
      </w:r>
      <w:r>
        <w:rPr>
          <w:color w:val="231F20"/>
          <w:w w:val="95"/>
        </w:rPr>
        <w:t>visión</w:t>
      </w:r>
      <w:r>
        <w:rPr>
          <w:color w:val="231F20"/>
          <w:spacing w:val="-13"/>
          <w:w w:val="95"/>
        </w:rPr>
        <w:t> </w:t>
      </w:r>
      <w:r>
        <w:rPr>
          <w:color w:val="231F20"/>
          <w:w w:val="95"/>
        </w:rPr>
        <w:t>donde</w:t>
      </w:r>
      <w:r>
        <w:rPr>
          <w:color w:val="231F20"/>
          <w:spacing w:val="-13"/>
          <w:w w:val="95"/>
        </w:rPr>
        <w:t> </w:t>
      </w:r>
      <w:r>
        <w:rPr>
          <w:color w:val="231F20"/>
          <w:w w:val="95"/>
        </w:rPr>
        <w:t>el</w:t>
      </w:r>
      <w:r>
        <w:rPr>
          <w:color w:val="231F20"/>
          <w:spacing w:val="-13"/>
          <w:w w:val="95"/>
        </w:rPr>
        <w:t> </w:t>
      </w:r>
      <w:r>
        <w:rPr>
          <w:color w:val="231F20"/>
          <w:w w:val="95"/>
        </w:rPr>
        <w:t>contrasentido</w:t>
      </w:r>
      <w:r>
        <w:rPr>
          <w:color w:val="231F20"/>
          <w:spacing w:val="-13"/>
          <w:w w:val="95"/>
        </w:rPr>
        <w:t> </w:t>
      </w:r>
      <w:r>
        <w:rPr>
          <w:color w:val="231F20"/>
          <w:w w:val="95"/>
        </w:rPr>
        <w:t>toca</w:t>
      </w:r>
    </w:p>
    <w:p>
      <w:pPr>
        <w:pStyle w:val="BodyText"/>
        <w:rPr>
          <w:sz w:val="22"/>
        </w:rPr>
      </w:pPr>
    </w:p>
    <w:p>
      <w:pPr>
        <w:spacing w:line="278" w:lineRule="auto" w:before="163"/>
        <w:ind w:left="1640" w:right="1701" w:firstLine="360"/>
        <w:jc w:val="both"/>
        <w:rPr>
          <w:sz w:val="18"/>
        </w:rPr>
      </w:pPr>
      <w:r>
        <w:rPr>
          <w:color w:val="231F20"/>
          <w:position w:val="6"/>
          <w:sz w:val="10"/>
        </w:rPr>
        <w:t>71</w:t>
      </w:r>
      <w:r>
        <w:rPr>
          <w:color w:val="231F20"/>
          <w:spacing w:val="7"/>
          <w:position w:val="6"/>
          <w:sz w:val="10"/>
        </w:rPr>
        <w:t> </w:t>
      </w:r>
      <w:r>
        <w:rPr>
          <w:color w:val="231F20"/>
          <w:spacing w:val="-5"/>
          <w:sz w:val="18"/>
        </w:rPr>
        <w:t>Todas</w:t>
      </w:r>
      <w:r>
        <w:rPr>
          <w:color w:val="231F20"/>
          <w:spacing w:val="-8"/>
          <w:sz w:val="18"/>
        </w:rPr>
        <w:t> </w:t>
      </w:r>
      <w:r>
        <w:rPr>
          <w:color w:val="231F20"/>
          <w:sz w:val="18"/>
        </w:rPr>
        <w:t>las</w:t>
      </w:r>
      <w:r>
        <w:rPr>
          <w:color w:val="231F20"/>
          <w:spacing w:val="-8"/>
          <w:sz w:val="18"/>
        </w:rPr>
        <w:t> </w:t>
      </w:r>
      <w:r>
        <w:rPr>
          <w:color w:val="231F20"/>
          <w:sz w:val="18"/>
        </w:rPr>
        <w:t>citas</w:t>
      </w:r>
      <w:r>
        <w:rPr>
          <w:color w:val="231F20"/>
          <w:spacing w:val="-8"/>
          <w:sz w:val="18"/>
        </w:rPr>
        <w:t> </w:t>
      </w:r>
      <w:r>
        <w:rPr>
          <w:color w:val="231F20"/>
          <w:sz w:val="18"/>
        </w:rPr>
        <w:t>del</w:t>
      </w:r>
      <w:r>
        <w:rPr>
          <w:color w:val="231F20"/>
          <w:spacing w:val="-8"/>
          <w:sz w:val="18"/>
        </w:rPr>
        <w:t> </w:t>
      </w:r>
      <w:r>
        <w:rPr>
          <w:color w:val="231F20"/>
          <w:sz w:val="18"/>
        </w:rPr>
        <w:t>cuento</w:t>
      </w:r>
      <w:r>
        <w:rPr>
          <w:color w:val="231F20"/>
          <w:spacing w:val="-8"/>
          <w:sz w:val="18"/>
        </w:rPr>
        <w:t> </w:t>
      </w:r>
      <w:r>
        <w:rPr>
          <w:color w:val="231F20"/>
          <w:sz w:val="18"/>
        </w:rPr>
        <w:t>se</w:t>
      </w:r>
      <w:r>
        <w:rPr>
          <w:color w:val="231F20"/>
          <w:spacing w:val="-8"/>
          <w:sz w:val="18"/>
        </w:rPr>
        <w:t> </w:t>
      </w:r>
      <w:r>
        <w:rPr>
          <w:color w:val="231F20"/>
          <w:sz w:val="18"/>
        </w:rPr>
        <w:t>toman</w:t>
      </w:r>
      <w:r>
        <w:rPr>
          <w:color w:val="231F20"/>
          <w:spacing w:val="-8"/>
          <w:sz w:val="18"/>
        </w:rPr>
        <w:t> </w:t>
      </w:r>
      <w:r>
        <w:rPr>
          <w:color w:val="231F20"/>
          <w:sz w:val="18"/>
        </w:rPr>
        <w:t>de</w:t>
      </w:r>
      <w:r>
        <w:rPr>
          <w:color w:val="231F20"/>
          <w:spacing w:val="-8"/>
          <w:sz w:val="18"/>
        </w:rPr>
        <w:t> </w:t>
      </w:r>
      <w:r>
        <w:rPr>
          <w:color w:val="231F20"/>
          <w:sz w:val="18"/>
        </w:rPr>
        <w:t>su</w:t>
      </w:r>
      <w:r>
        <w:rPr>
          <w:color w:val="231F20"/>
          <w:spacing w:val="-8"/>
          <w:sz w:val="18"/>
        </w:rPr>
        <w:t> </w:t>
      </w:r>
      <w:r>
        <w:rPr>
          <w:color w:val="231F20"/>
          <w:sz w:val="18"/>
        </w:rPr>
        <w:t>primera</w:t>
      </w:r>
      <w:r>
        <w:rPr>
          <w:color w:val="231F20"/>
          <w:spacing w:val="-8"/>
          <w:sz w:val="18"/>
        </w:rPr>
        <w:t> </w:t>
      </w:r>
      <w:r>
        <w:rPr>
          <w:color w:val="231F20"/>
          <w:sz w:val="18"/>
        </w:rPr>
        <w:t>publicación</w:t>
      </w:r>
      <w:r>
        <w:rPr>
          <w:color w:val="231F20"/>
          <w:spacing w:val="-8"/>
          <w:sz w:val="18"/>
        </w:rPr>
        <w:t> </w:t>
      </w:r>
      <w:r>
        <w:rPr>
          <w:color w:val="231F20"/>
          <w:sz w:val="18"/>
        </w:rPr>
        <w:t>en</w:t>
      </w:r>
      <w:r>
        <w:rPr>
          <w:color w:val="231F20"/>
          <w:spacing w:val="-9"/>
          <w:sz w:val="18"/>
        </w:rPr>
        <w:t> </w:t>
      </w:r>
      <w:r>
        <w:rPr>
          <w:i/>
          <w:color w:val="231F20"/>
          <w:sz w:val="18"/>
        </w:rPr>
        <w:t>México</w:t>
      </w:r>
      <w:r>
        <w:rPr>
          <w:i/>
          <w:color w:val="231F20"/>
          <w:spacing w:val="-8"/>
          <w:sz w:val="18"/>
        </w:rPr>
        <w:t> </w:t>
      </w:r>
      <w:r>
        <w:rPr>
          <w:i/>
          <w:color w:val="231F20"/>
          <w:sz w:val="18"/>
        </w:rPr>
        <w:t>en</w:t>
      </w:r>
      <w:r>
        <w:rPr>
          <w:i/>
          <w:color w:val="231F20"/>
          <w:spacing w:val="-8"/>
          <w:sz w:val="18"/>
        </w:rPr>
        <w:t> </w:t>
      </w:r>
      <w:r>
        <w:rPr>
          <w:i/>
          <w:color w:val="231F20"/>
          <w:sz w:val="18"/>
        </w:rPr>
        <w:t>la </w:t>
      </w:r>
      <w:r>
        <w:rPr>
          <w:i/>
          <w:color w:val="231F20"/>
          <w:w w:val="95"/>
          <w:sz w:val="18"/>
        </w:rPr>
        <w:t>Cultura</w:t>
      </w:r>
      <w:r>
        <w:rPr>
          <w:color w:val="231F20"/>
          <w:w w:val="95"/>
          <w:sz w:val="18"/>
        </w:rPr>
        <w:t>, antes</w:t>
      </w:r>
      <w:r>
        <w:rPr>
          <w:color w:val="231F20"/>
          <w:spacing w:val="1"/>
          <w:w w:val="95"/>
          <w:sz w:val="18"/>
        </w:rPr>
        <w:t> </w:t>
      </w:r>
      <w:r>
        <w:rPr>
          <w:color w:val="231F20"/>
          <w:w w:val="95"/>
          <w:sz w:val="18"/>
        </w:rPr>
        <w:t>citada.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48    </w:t>
      </w:r>
      <w:r>
        <w:rPr>
          <w:color w:val="231F20"/>
          <w:sz w:val="14"/>
        </w:rPr>
        <w:t>CLAUDIA L. GUTIÉRREZ PIÑA</w:t>
      </w:r>
    </w:p>
    <w:p>
      <w:pPr>
        <w:pStyle w:val="BodyText"/>
        <w:rPr>
          <w:sz w:val="20"/>
        </w:rPr>
      </w:pPr>
    </w:p>
    <w:p>
      <w:pPr>
        <w:pStyle w:val="BodyText"/>
        <w:spacing w:line="271" w:lineRule="auto"/>
        <w:ind w:left="1703" w:right="1638"/>
        <w:jc w:val="both"/>
      </w:pPr>
      <w:r>
        <w:rPr>
          <w:color w:val="231F20"/>
        </w:rPr>
        <w:t>importantes</w:t>
      </w:r>
      <w:r>
        <w:rPr>
          <w:color w:val="231F20"/>
          <w:spacing w:val="-35"/>
        </w:rPr>
        <w:t> </w:t>
      </w:r>
      <w:r>
        <w:rPr>
          <w:color w:val="231F20"/>
        </w:rPr>
        <w:t>sistemas</w:t>
      </w:r>
      <w:r>
        <w:rPr>
          <w:color w:val="231F20"/>
          <w:spacing w:val="-35"/>
        </w:rPr>
        <w:t> </w:t>
      </w:r>
      <w:r>
        <w:rPr>
          <w:color w:val="231F20"/>
        </w:rPr>
        <w:t>de</w:t>
      </w:r>
      <w:r>
        <w:rPr>
          <w:color w:val="231F20"/>
          <w:spacing w:val="-35"/>
        </w:rPr>
        <w:t> </w:t>
      </w:r>
      <w:r>
        <w:rPr>
          <w:color w:val="231F20"/>
          <w:spacing w:val="-3"/>
        </w:rPr>
        <w:t>valores,</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caso</w:t>
      </w:r>
      <w:r>
        <w:rPr>
          <w:color w:val="231F20"/>
          <w:spacing w:val="-35"/>
        </w:rPr>
        <w:t> </w:t>
      </w:r>
      <w:r>
        <w:rPr>
          <w:color w:val="231F20"/>
        </w:rPr>
        <w:t>la</w:t>
      </w:r>
      <w:r>
        <w:rPr>
          <w:color w:val="231F20"/>
          <w:spacing w:val="-35"/>
        </w:rPr>
        <w:t> </w:t>
      </w:r>
      <w:r>
        <w:rPr>
          <w:color w:val="231F20"/>
        </w:rPr>
        <w:t>posibilidad</w:t>
      </w:r>
      <w:r>
        <w:rPr>
          <w:color w:val="231F20"/>
          <w:spacing w:val="-35"/>
        </w:rPr>
        <w:t> </w:t>
      </w:r>
      <w:r>
        <w:rPr>
          <w:color w:val="231F20"/>
        </w:rPr>
        <w:t>de</w:t>
      </w:r>
      <w:r>
        <w:rPr>
          <w:color w:val="231F20"/>
          <w:spacing w:val="-35"/>
        </w:rPr>
        <w:t> </w:t>
      </w:r>
      <w:r>
        <w:rPr>
          <w:color w:val="231F20"/>
        </w:rPr>
        <w:t>comu- </w:t>
      </w:r>
      <w:r>
        <w:rPr>
          <w:color w:val="231F20"/>
          <w:w w:val="95"/>
        </w:rPr>
        <w:t>nicación.</w:t>
      </w:r>
      <w:r>
        <w:rPr>
          <w:color w:val="231F20"/>
          <w:spacing w:val="-23"/>
          <w:w w:val="95"/>
        </w:rPr>
        <w:t> </w:t>
      </w:r>
      <w:r>
        <w:rPr>
          <w:color w:val="231F20"/>
          <w:w w:val="95"/>
        </w:rPr>
        <w:t>Es</w:t>
      </w:r>
      <w:r>
        <w:rPr>
          <w:color w:val="231F20"/>
          <w:spacing w:val="-23"/>
          <w:w w:val="95"/>
        </w:rPr>
        <w:t> </w:t>
      </w:r>
      <w:r>
        <w:rPr>
          <w:color w:val="231F20"/>
          <w:spacing w:val="-4"/>
          <w:w w:val="95"/>
        </w:rPr>
        <w:t>decir,</w:t>
      </w:r>
      <w:r>
        <w:rPr>
          <w:color w:val="231F20"/>
          <w:spacing w:val="-23"/>
          <w:w w:val="95"/>
        </w:rPr>
        <w:t> </w:t>
      </w:r>
      <w:r>
        <w:rPr>
          <w:color w:val="231F20"/>
          <w:w w:val="95"/>
        </w:rPr>
        <w:t>la</w:t>
      </w:r>
      <w:r>
        <w:rPr>
          <w:color w:val="231F20"/>
          <w:spacing w:val="-23"/>
          <w:w w:val="95"/>
        </w:rPr>
        <w:t> </w:t>
      </w:r>
      <w:r>
        <w:rPr>
          <w:color w:val="231F20"/>
          <w:w w:val="95"/>
        </w:rPr>
        <w:t>ironía</w:t>
      </w:r>
      <w:r>
        <w:rPr>
          <w:color w:val="231F20"/>
          <w:spacing w:val="-23"/>
          <w:w w:val="95"/>
        </w:rPr>
        <w:t> </w:t>
      </w:r>
      <w:r>
        <w:rPr>
          <w:color w:val="231F20"/>
          <w:w w:val="95"/>
        </w:rPr>
        <w:t>se</w:t>
      </w:r>
      <w:r>
        <w:rPr>
          <w:color w:val="231F20"/>
          <w:spacing w:val="-23"/>
          <w:w w:val="95"/>
        </w:rPr>
        <w:t> </w:t>
      </w:r>
      <w:r>
        <w:rPr>
          <w:color w:val="231F20"/>
          <w:w w:val="95"/>
        </w:rPr>
        <w:t>presenta</w:t>
      </w:r>
      <w:r>
        <w:rPr>
          <w:color w:val="231F20"/>
          <w:spacing w:val="-23"/>
          <w:w w:val="95"/>
        </w:rPr>
        <w:t> </w:t>
      </w:r>
      <w:r>
        <w:rPr>
          <w:color w:val="231F20"/>
          <w:w w:val="95"/>
        </w:rPr>
        <w:t>como</w:t>
      </w:r>
      <w:r>
        <w:rPr>
          <w:color w:val="231F20"/>
          <w:spacing w:val="-23"/>
          <w:w w:val="95"/>
        </w:rPr>
        <w:t> </w:t>
      </w:r>
      <w:r>
        <w:rPr>
          <w:color w:val="231F20"/>
          <w:w w:val="95"/>
        </w:rPr>
        <w:t>estrategia</w:t>
      </w:r>
      <w:r>
        <w:rPr>
          <w:color w:val="231F20"/>
          <w:spacing w:val="-23"/>
          <w:w w:val="95"/>
        </w:rPr>
        <w:t> </w:t>
      </w:r>
      <w:r>
        <w:rPr>
          <w:color w:val="231F20"/>
          <w:w w:val="95"/>
        </w:rPr>
        <w:t>discursiva</w:t>
      </w:r>
      <w:r>
        <w:rPr>
          <w:color w:val="231F20"/>
          <w:spacing w:val="-23"/>
          <w:w w:val="95"/>
        </w:rPr>
        <w:t> </w:t>
      </w:r>
      <w:r>
        <w:rPr>
          <w:color w:val="231F20"/>
          <w:w w:val="95"/>
        </w:rPr>
        <w:t>para </w:t>
      </w:r>
      <w:r>
        <w:rPr>
          <w:color w:val="231F20"/>
        </w:rPr>
        <w:t>evidenciar</w:t>
      </w:r>
      <w:r>
        <w:rPr>
          <w:color w:val="231F20"/>
          <w:spacing w:val="-39"/>
        </w:rPr>
        <w:t> </w:t>
      </w:r>
      <w:r>
        <w:rPr>
          <w:color w:val="231F20"/>
        </w:rPr>
        <w:t>el</w:t>
      </w:r>
      <w:r>
        <w:rPr>
          <w:color w:val="231F20"/>
          <w:spacing w:val="-39"/>
        </w:rPr>
        <w:t> </w:t>
      </w:r>
      <w:r>
        <w:rPr>
          <w:color w:val="231F20"/>
        </w:rPr>
        <w:t>estado</w:t>
      </w:r>
      <w:r>
        <w:rPr>
          <w:color w:val="231F20"/>
          <w:spacing w:val="-39"/>
        </w:rPr>
        <w:t> </w:t>
      </w:r>
      <w:r>
        <w:rPr>
          <w:color w:val="231F20"/>
        </w:rPr>
        <w:t>del</w:t>
      </w:r>
      <w:r>
        <w:rPr>
          <w:color w:val="231F20"/>
          <w:spacing w:val="-39"/>
        </w:rPr>
        <w:t> </w:t>
      </w:r>
      <w:r>
        <w:rPr>
          <w:color w:val="231F20"/>
        </w:rPr>
        <w:t>mundo</w:t>
      </w:r>
      <w:r>
        <w:rPr>
          <w:color w:val="231F20"/>
          <w:spacing w:val="-39"/>
        </w:rPr>
        <w:t> </w:t>
      </w:r>
      <w:r>
        <w:rPr>
          <w:color w:val="231F20"/>
        </w:rPr>
        <w:t>como</w:t>
      </w:r>
      <w:r>
        <w:rPr>
          <w:color w:val="231F20"/>
          <w:spacing w:val="-39"/>
        </w:rPr>
        <w:t> </w:t>
      </w:r>
      <w:r>
        <w:rPr>
          <w:color w:val="231F20"/>
        </w:rPr>
        <w:t>una</w:t>
      </w:r>
      <w:r>
        <w:rPr>
          <w:color w:val="231F20"/>
          <w:spacing w:val="-39"/>
        </w:rPr>
        <w:t> </w:t>
      </w:r>
      <w:r>
        <w:rPr>
          <w:color w:val="231F20"/>
        </w:rPr>
        <w:t>construcción</w:t>
      </w:r>
      <w:r>
        <w:rPr>
          <w:color w:val="231F20"/>
          <w:spacing w:val="-39"/>
        </w:rPr>
        <w:t> </w:t>
      </w:r>
      <w:r>
        <w:rPr>
          <w:color w:val="231F20"/>
        </w:rPr>
        <w:t>(como</w:t>
      </w:r>
      <w:r>
        <w:rPr>
          <w:color w:val="231F20"/>
          <w:spacing w:val="-39"/>
        </w:rPr>
        <w:t> </w:t>
      </w:r>
      <w:r>
        <w:rPr>
          <w:color w:val="231F20"/>
        </w:rPr>
        <w:t>lo</w:t>
      </w:r>
      <w:r>
        <w:rPr>
          <w:color w:val="231F20"/>
          <w:spacing w:val="-39"/>
        </w:rPr>
        <w:t> </w:t>
      </w:r>
      <w:r>
        <w:rPr>
          <w:color w:val="231F20"/>
        </w:rPr>
        <w:t>es</w:t>
      </w:r>
      <w:r>
        <w:rPr>
          <w:color w:val="231F20"/>
          <w:spacing w:val="-39"/>
        </w:rPr>
        <w:t> </w:t>
      </w:r>
      <w:r>
        <w:rPr>
          <w:color w:val="231F20"/>
        </w:rPr>
        <w:t>el encuentro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personajes,</w:t>
      </w:r>
      <w:r>
        <w:rPr>
          <w:color w:val="231F20"/>
          <w:spacing w:val="-34"/>
        </w:rPr>
        <w:t> </w:t>
      </w:r>
      <w:r>
        <w:rPr>
          <w:color w:val="231F20"/>
          <w:spacing w:val="-3"/>
        </w:rPr>
        <w:t>“maliciosamente</w:t>
      </w:r>
      <w:r>
        <w:rPr>
          <w:color w:val="231F20"/>
          <w:spacing w:val="-34"/>
        </w:rPr>
        <w:t> </w:t>
      </w:r>
      <w:r>
        <w:rPr>
          <w:color w:val="231F20"/>
          <w:spacing w:val="-3"/>
        </w:rPr>
        <w:t>inventado”,</w:t>
      </w:r>
      <w:r>
        <w:rPr>
          <w:color w:val="231F20"/>
          <w:spacing w:val="-34"/>
        </w:rPr>
        <w:t> </w:t>
      </w:r>
      <w:r>
        <w:rPr>
          <w:color w:val="231F20"/>
        </w:rPr>
        <w:t>dice</w:t>
      </w:r>
      <w:r>
        <w:rPr>
          <w:color w:val="231F20"/>
          <w:spacing w:val="-34"/>
        </w:rPr>
        <w:t> </w:t>
      </w:r>
      <w:r>
        <w:rPr>
          <w:color w:val="231F20"/>
        </w:rPr>
        <w:t>el</w:t>
      </w:r>
      <w:r>
        <w:rPr>
          <w:color w:val="231F20"/>
          <w:spacing w:val="-34"/>
        </w:rPr>
        <w:t> </w:t>
      </w:r>
      <w:r>
        <w:rPr>
          <w:color w:val="231F20"/>
        </w:rPr>
        <w:t>na- rrador)</w:t>
      </w:r>
      <w:r>
        <w:rPr>
          <w:color w:val="231F20"/>
          <w:spacing w:val="-40"/>
        </w:rPr>
        <w:t> </w:t>
      </w:r>
      <w:r>
        <w:rPr>
          <w:color w:val="231F20"/>
          <w:spacing w:val="-11"/>
        </w:rPr>
        <w:t>y,</w:t>
      </w:r>
      <w:r>
        <w:rPr>
          <w:color w:val="231F20"/>
          <w:spacing w:val="-40"/>
        </w:rPr>
        <w:t> </w:t>
      </w:r>
      <w:r>
        <w:rPr>
          <w:color w:val="231F20"/>
        </w:rPr>
        <w:t>en</w:t>
      </w:r>
      <w:r>
        <w:rPr>
          <w:color w:val="231F20"/>
          <w:spacing w:val="-40"/>
        </w:rPr>
        <w:t> </w:t>
      </w:r>
      <w:r>
        <w:rPr>
          <w:color w:val="231F20"/>
        </w:rPr>
        <w:t>este</w:t>
      </w:r>
      <w:r>
        <w:rPr>
          <w:color w:val="231F20"/>
          <w:spacing w:val="-40"/>
        </w:rPr>
        <w:t> </w:t>
      </w:r>
      <w:r>
        <w:rPr>
          <w:color w:val="231F20"/>
        </w:rPr>
        <w:t>sentido,</w:t>
      </w:r>
      <w:r>
        <w:rPr>
          <w:color w:val="231F20"/>
          <w:spacing w:val="-40"/>
        </w:rPr>
        <w:t> </w:t>
      </w:r>
      <w:r>
        <w:rPr>
          <w:color w:val="231F20"/>
        </w:rPr>
        <w:t>es</w:t>
      </w:r>
      <w:r>
        <w:rPr>
          <w:color w:val="231F20"/>
          <w:spacing w:val="-40"/>
        </w:rPr>
        <w:t> </w:t>
      </w:r>
      <w:r>
        <w:rPr>
          <w:color w:val="231F20"/>
        </w:rPr>
        <w:t>posible</w:t>
      </w:r>
      <w:r>
        <w:rPr>
          <w:color w:val="231F20"/>
          <w:spacing w:val="-40"/>
        </w:rPr>
        <w:t> </w:t>
      </w:r>
      <w:r>
        <w:rPr>
          <w:color w:val="231F20"/>
        </w:rPr>
        <w:t>percibirlo</w:t>
      </w:r>
      <w:r>
        <w:rPr>
          <w:color w:val="231F20"/>
          <w:spacing w:val="-40"/>
        </w:rPr>
        <w:t> </w:t>
      </w:r>
      <w:r>
        <w:rPr>
          <w:color w:val="231F20"/>
        </w:rPr>
        <w:t>desde</w:t>
      </w:r>
      <w:r>
        <w:rPr>
          <w:color w:val="231F20"/>
          <w:spacing w:val="-40"/>
        </w:rPr>
        <w:t> </w:t>
      </w:r>
      <w:r>
        <w:rPr>
          <w:color w:val="231F20"/>
        </w:rPr>
        <w:t>su</w:t>
      </w:r>
      <w:r>
        <w:rPr>
          <w:color w:val="231F20"/>
          <w:spacing w:val="-40"/>
        </w:rPr>
        <w:t> </w:t>
      </w:r>
      <w:r>
        <w:rPr>
          <w:color w:val="231F20"/>
          <w:spacing w:val="-2"/>
        </w:rPr>
        <w:t>negatividad.</w:t>
      </w:r>
    </w:p>
    <w:p>
      <w:pPr>
        <w:pStyle w:val="BodyText"/>
        <w:spacing w:line="271" w:lineRule="auto" w:before="2"/>
        <w:ind w:left="1703" w:right="1637" w:firstLine="360"/>
        <w:jc w:val="both"/>
      </w:pPr>
      <w:r>
        <w:rPr/>
        <w:drawing>
          <wp:anchor distT="0" distB="0" distL="0" distR="0" allowOverlap="1" layoutInCell="1" locked="0" behindDoc="0" simplePos="0" relativeHeight="3472">
            <wp:simplePos x="0" y="0"/>
            <wp:positionH relativeFrom="page">
              <wp:posOffset>17462</wp:posOffset>
            </wp:positionH>
            <wp:positionV relativeFrom="paragraph">
              <wp:posOffset>1967457</wp:posOffset>
            </wp:positionV>
            <wp:extent cx="155575" cy="155575"/>
            <wp:effectExtent l="0" t="0" r="0" b="0"/>
            <wp:wrapNone/>
            <wp:docPr id="219" name="image3.png" descr=""/>
            <wp:cNvGraphicFramePr>
              <a:graphicFrameLocks noChangeAspect="1"/>
            </wp:cNvGraphicFramePr>
            <a:graphic>
              <a:graphicData uri="http://schemas.openxmlformats.org/drawingml/2006/picture">
                <pic:pic>
                  <pic:nvPicPr>
                    <pic:cNvPr id="2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496">
            <wp:simplePos x="0" y="0"/>
            <wp:positionH relativeFrom="page">
              <wp:posOffset>5760361</wp:posOffset>
            </wp:positionH>
            <wp:positionV relativeFrom="paragraph">
              <wp:posOffset>1967457</wp:posOffset>
            </wp:positionV>
            <wp:extent cx="155575" cy="155575"/>
            <wp:effectExtent l="0" t="0" r="0" b="0"/>
            <wp:wrapNone/>
            <wp:docPr id="221" name="image3.png" descr=""/>
            <wp:cNvGraphicFramePr>
              <a:graphicFrameLocks noChangeAspect="1"/>
            </wp:cNvGraphicFramePr>
            <a:graphic>
              <a:graphicData uri="http://schemas.openxmlformats.org/drawingml/2006/picture">
                <pic:pic>
                  <pic:nvPicPr>
                    <pic:cNvPr id="2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7"/>
        </w:rPr>
        <w:t> </w:t>
      </w:r>
      <w:r>
        <w:rPr>
          <w:color w:val="231F20"/>
        </w:rPr>
        <w:t>principio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ironía</w:t>
      </w:r>
      <w:r>
        <w:rPr>
          <w:color w:val="231F20"/>
          <w:spacing w:val="-7"/>
        </w:rPr>
        <w:t> </w:t>
      </w:r>
      <w:r>
        <w:rPr>
          <w:color w:val="231F20"/>
        </w:rPr>
        <w:t>se</w:t>
      </w:r>
      <w:r>
        <w:rPr>
          <w:color w:val="231F20"/>
          <w:spacing w:val="-7"/>
        </w:rPr>
        <w:t> </w:t>
      </w:r>
      <w:r>
        <w:rPr>
          <w:color w:val="231F20"/>
        </w:rPr>
        <w:t>presenta</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desfase</w:t>
      </w:r>
      <w:r>
        <w:rPr>
          <w:color w:val="231F20"/>
          <w:spacing w:val="-7"/>
        </w:rPr>
        <w:t> </w:t>
      </w:r>
      <w:r>
        <w:rPr>
          <w:color w:val="231F20"/>
        </w:rPr>
        <w:t>de</w:t>
      </w:r>
      <w:r>
        <w:rPr>
          <w:color w:val="231F20"/>
          <w:spacing w:val="-7"/>
        </w:rPr>
        <w:t> </w:t>
      </w:r>
      <w:r>
        <w:rPr>
          <w:color w:val="231F20"/>
        </w:rPr>
        <w:t>signi- ficaciones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sustentan</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paradoja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somete</w:t>
      </w:r>
      <w:r>
        <w:rPr>
          <w:color w:val="231F20"/>
          <w:spacing w:val="-18"/>
        </w:rPr>
        <w:t> </w:t>
      </w:r>
      <w:r>
        <w:rPr>
          <w:color w:val="231F20"/>
        </w:rPr>
        <w:t>la</w:t>
      </w:r>
      <w:r>
        <w:rPr>
          <w:color w:val="231F20"/>
          <w:spacing w:val="-18"/>
        </w:rPr>
        <w:t> </w:t>
      </w:r>
      <w:r>
        <w:rPr>
          <w:color w:val="231F20"/>
        </w:rPr>
        <w:t>idea del encuentro: “Su encuentro había sido una larga despedida que siempre</w:t>
      </w:r>
      <w:r>
        <w:rPr>
          <w:color w:val="231F20"/>
          <w:spacing w:val="-36"/>
        </w:rPr>
        <w:t> </w:t>
      </w:r>
      <w:r>
        <w:rPr>
          <w:color w:val="231F20"/>
        </w:rPr>
        <w:t>se</w:t>
      </w:r>
      <w:r>
        <w:rPr>
          <w:color w:val="231F20"/>
          <w:spacing w:val="-36"/>
        </w:rPr>
        <w:t> </w:t>
      </w:r>
      <w:r>
        <w:rPr>
          <w:color w:val="231F20"/>
        </w:rPr>
        <w:t>prolongaba</w:t>
      </w:r>
      <w:r>
        <w:rPr>
          <w:color w:val="231F20"/>
          <w:spacing w:val="-36"/>
        </w:rPr>
        <w:t> </w:t>
      </w:r>
      <w:r>
        <w:rPr>
          <w:color w:val="231F20"/>
        </w:rPr>
        <w:t>más</w:t>
      </w:r>
      <w:r>
        <w:rPr>
          <w:color w:val="231F20"/>
          <w:spacing w:val="-36"/>
        </w:rPr>
        <w:t> </w:t>
      </w:r>
      <w:r>
        <w:rPr>
          <w:color w:val="231F20"/>
        </w:rPr>
        <w:t>y</w:t>
      </w:r>
      <w:r>
        <w:rPr>
          <w:color w:val="231F20"/>
          <w:spacing w:val="-36"/>
        </w:rPr>
        <w:t> </w:t>
      </w:r>
      <w:r>
        <w:rPr>
          <w:color w:val="231F20"/>
        </w:rPr>
        <w:t>más”.</w:t>
      </w:r>
      <w:r>
        <w:rPr>
          <w:color w:val="231F20"/>
          <w:spacing w:val="-36"/>
        </w:rPr>
        <w:t> </w:t>
      </w:r>
      <w:r>
        <w:rPr>
          <w:color w:val="231F20"/>
        </w:rPr>
        <w:t>Esta</w:t>
      </w:r>
      <w:r>
        <w:rPr>
          <w:color w:val="231F20"/>
          <w:spacing w:val="-36"/>
        </w:rPr>
        <w:t> </w:t>
      </w:r>
      <w:r>
        <w:rPr>
          <w:color w:val="231F20"/>
        </w:rPr>
        <w:t>cita</w:t>
      </w:r>
      <w:r>
        <w:rPr>
          <w:color w:val="231F20"/>
          <w:spacing w:val="-36"/>
        </w:rPr>
        <w:t> </w:t>
      </w:r>
      <w:r>
        <w:rPr>
          <w:color w:val="231F20"/>
        </w:rPr>
        <w:t>representa,</w:t>
      </w:r>
      <w:r>
        <w:rPr>
          <w:color w:val="231F20"/>
          <w:spacing w:val="-36"/>
        </w:rPr>
        <w:t> </w:t>
      </w:r>
      <w:r>
        <w:rPr>
          <w:color w:val="231F20"/>
        </w:rPr>
        <w:t>a</w:t>
      </w:r>
      <w:r>
        <w:rPr>
          <w:color w:val="231F20"/>
          <w:spacing w:val="-36"/>
        </w:rPr>
        <w:t> </w:t>
      </w:r>
      <w:r>
        <w:rPr>
          <w:color w:val="231F20"/>
        </w:rPr>
        <w:t>mi</w:t>
      </w:r>
      <w:r>
        <w:rPr>
          <w:color w:val="231F20"/>
          <w:spacing w:val="-36"/>
        </w:rPr>
        <w:t> </w:t>
      </w:r>
      <w:r>
        <w:rPr>
          <w:color w:val="231F20"/>
          <w:spacing w:val="-3"/>
        </w:rPr>
        <w:t>parecer, </w:t>
      </w:r>
      <w:r>
        <w:rPr>
          <w:color w:val="231F20"/>
        </w:rPr>
        <w:t>una</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marcas</w:t>
      </w:r>
      <w:r>
        <w:rPr>
          <w:color w:val="231F20"/>
          <w:spacing w:val="-28"/>
        </w:rPr>
        <w:t> </w:t>
      </w:r>
      <w:r>
        <w:rPr>
          <w:color w:val="231F20"/>
        </w:rPr>
        <w:t>discursivas</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rPr>
        <w:t>generación</w:t>
      </w:r>
      <w:r>
        <w:rPr>
          <w:color w:val="231F20"/>
          <w:spacing w:val="-28"/>
        </w:rPr>
        <w:t> </w:t>
      </w:r>
      <w:r>
        <w:rPr>
          <w:color w:val="231F20"/>
        </w:rPr>
        <w:t>de</w:t>
      </w:r>
      <w:r>
        <w:rPr>
          <w:color w:val="231F20"/>
          <w:spacing w:val="-28"/>
        </w:rPr>
        <w:t> </w:t>
      </w:r>
      <w:r>
        <w:rPr>
          <w:color w:val="231F20"/>
        </w:rPr>
        <w:t>sentido</w:t>
      </w:r>
      <w:r>
        <w:rPr>
          <w:color w:val="231F20"/>
          <w:spacing w:val="-28"/>
        </w:rPr>
        <w:t> </w:t>
      </w:r>
      <w:r>
        <w:rPr>
          <w:color w:val="231F20"/>
        </w:rPr>
        <w:t>del</w:t>
      </w:r>
      <w:r>
        <w:rPr>
          <w:color w:val="231F20"/>
          <w:spacing w:val="-28"/>
        </w:rPr>
        <w:t> </w:t>
      </w:r>
      <w:r>
        <w:rPr>
          <w:color w:val="231F20"/>
        </w:rPr>
        <w:t>texto desde</w:t>
      </w:r>
      <w:r>
        <w:rPr>
          <w:color w:val="231F20"/>
          <w:spacing w:val="-23"/>
        </w:rPr>
        <w:t> </w:t>
      </w:r>
      <w:r>
        <w:rPr>
          <w:color w:val="231F20"/>
        </w:rPr>
        <w:t>la</w:t>
      </w:r>
      <w:r>
        <w:rPr>
          <w:color w:val="231F20"/>
          <w:spacing w:val="-23"/>
        </w:rPr>
        <w:t> </w:t>
      </w:r>
      <w:r>
        <w:rPr>
          <w:color w:val="231F20"/>
        </w:rPr>
        <w:t>ambigüedad,</w:t>
      </w:r>
      <w:r>
        <w:rPr>
          <w:color w:val="231F20"/>
          <w:spacing w:val="-23"/>
        </w:rPr>
        <w:t> </w:t>
      </w:r>
      <w:r>
        <w:rPr>
          <w:color w:val="231F20"/>
        </w:rPr>
        <w:t>propia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construcción</w:t>
      </w:r>
      <w:r>
        <w:rPr>
          <w:color w:val="231F20"/>
          <w:spacing w:val="-23"/>
        </w:rPr>
        <w:t> </w:t>
      </w:r>
      <w:r>
        <w:rPr>
          <w:color w:val="231F20"/>
        </w:rPr>
        <w:t>irónica.</w:t>
      </w:r>
      <w:r>
        <w:rPr>
          <w:color w:val="231F20"/>
          <w:spacing w:val="-23"/>
        </w:rPr>
        <w:t> </w:t>
      </w:r>
      <w:r>
        <w:rPr>
          <w:color w:val="231F20"/>
        </w:rPr>
        <w:t>La</w:t>
      </w:r>
      <w:r>
        <w:rPr>
          <w:color w:val="231F20"/>
          <w:spacing w:val="-23"/>
        </w:rPr>
        <w:t> </w:t>
      </w:r>
      <w:r>
        <w:rPr>
          <w:color w:val="231F20"/>
        </w:rPr>
        <w:t>referen- cia</w:t>
      </w:r>
      <w:r>
        <w:rPr>
          <w:color w:val="231F20"/>
          <w:spacing w:val="-35"/>
        </w:rPr>
        <w:t> </w:t>
      </w:r>
      <w:r>
        <w:rPr>
          <w:color w:val="231F20"/>
        </w:rPr>
        <w:t>a</w:t>
      </w:r>
      <w:r>
        <w:rPr>
          <w:color w:val="231F20"/>
          <w:spacing w:val="-35"/>
        </w:rPr>
        <w:t> </w:t>
      </w:r>
      <w:r>
        <w:rPr>
          <w:color w:val="231F20"/>
          <w:spacing w:val="-4"/>
        </w:rPr>
        <w:t>“su</w:t>
      </w:r>
      <w:r>
        <w:rPr>
          <w:color w:val="231F20"/>
          <w:spacing w:val="-35"/>
        </w:rPr>
        <w:t> </w:t>
      </w:r>
      <w:r>
        <w:rPr>
          <w:color w:val="231F20"/>
        </w:rPr>
        <w:t>encuentro”</w:t>
      </w:r>
      <w:r>
        <w:rPr>
          <w:color w:val="231F20"/>
          <w:spacing w:val="-35"/>
        </w:rPr>
        <w:t> </w:t>
      </w:r>
      <w:r>
        <w:rPr>
          <w:color w:val="231F20"/>
        </w:rPr>
        <w:t>puede</w:t>
      </w:r>
      <w:r>
        <w:rPr>
          <w:color w:val="231F20"/>
          <w:spacing w:val="-35"/>
        </w:rPr>
        <w:t> </w:t>
      </w:r>
      <w:r>
        <w:rPr>
          <w:color w:val="231F20"/>
        </w:rPr>
        <w:t>ser</w:t>
      </w:r>
      <w:r>
        <w:rPr>
          <w:color w:val="231F20"/>
          <w:spacing w:val="-35"/>
        </w:rPr>
        <w:t> </w:t>
      </w:r>
      <w:r>
        <w:rPr>
          <w:color w:val="231F20"/>
        </w:rPr>
        <w:t>entendida</w:t>
      </w:r>
      <w:r>
        <w:rPr>
          <w:color w:val="231F20"/>
          <w:spacing w:val="-35"/>
        </w:rPr>
        <w:t> </w:t>
      </w:r>
      <w:r>
        <w:rPr>
          <w:color w:val="231F20"/>
        </w:rPr>
        <w:t>como</w:t>
      </w:r>
      <w:r>
        <w:rPr>
          <w:color w:val="231F20"/>
          <w:spacing w:val="-35"/>
        </w:rPr>
        <w:t> </w:t>
      </w:r>
      <w:r>
        <w:rPr>
          <w:color w:val="231F20"/>
        </w:rPr>
        <w:t>la</w:t>
      </w:r>
      <w:r>
        <w:rPr>
          <w:color w:val="231F20"/>
          <w:spacing w:val="-35"/>
        </w:rPr>
        <w:t> </w:t>
      </w:r>
      <w:r>
        <w:rPr>
          <w:color w:val="231F20"/>
        </w:rPr>
        <w:t>situación</w:t>
      </w:r>
      <w:r>
        <w:rPr>
          <w:color w:val="231F20"/>
          <w:spacing w:val="-35"/>
        </w:rPr>
        <w:t> </w:t>
      </w:r>
      <w:r>
        <w:rPr>
          <w:color w:val="231F20"/>
        </w:rPr>
        <w:t>particular de</w:t>
      </w:r>
      <w:r>
        <w:rPr>
          <w:color w:val="231F20"/>
          <w:spacing w:val="-13"/>
        </w:rPr>
        <w:t> </w:t>
      </w:r>
      <w:r>
        <w:rPr>
          <w:color w:val="231F20"/>
        </w:rPr>
        <w:t>la</w:t>
      </w:r>
      <w:r>
        <w:rPr>
          <w:color w:val="231F20"/>
          <w:spacing w:val="-13"/>
        </w:rPr>
        <w:t> </w:t>
      </w:r>
      <w:r>
        <w:rPr>
          <w:color w:val="231F20"/>
        </w:rPr>
        <w:t>cita</w:t>
      </w:r>
      <w:r>
        <w:rPr>
          <w:color w:val="231F20"/>
          <w:spacing w:val="-13"/>
        </w:rPr>
        <w:t> </w:t>
      </w:r>
      <w:r>
        <w:rPr>
          <w:color w:val="231F20"/>
        </w:rPr>
        <w:t>pactada</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día</w:t>
      </w:r>
      <w:r>
        <w:rPr>
          <w:color w:val="231F20"/>
          <w:spacing w:val="-13"/>
        </w:rPr>
        <w:t> </w:t>
      </w:r>
      <w:r>
        <w:rPr>
          <w:color w:val="231F20"/>
        </w:rPr>
        <w:t>de</w:t>
      </w:r>
      <w:r>
        <w:rPr>
          <w:color w:val="231F20"/>
          <w:spacing w:val="-13"/>
        </w:rPr>
        <w:t> </w:t>
      </w:r>
      <w:r>
        <w:rPr>
          <w:color w:val="231F20"/>
        </w:rPr>
        <w:t>campo,</w:t>
      </w:r>
      <w:r>
        <w:rPr>
          <w:color w:val="231F20"/>
          <w:spacing w:val="-13"/>
        </w:rPr>
        <w:t> </w:t>
      </w:r>
      <w:r>
        <w:rPr>
          <w:color w:val="231F20"/>
        </w:rPr>
        <w:t>materia</w:t>
      </w:r>
      <w:r>
        <w:rPr>
          <w:color w:val="231F20"/>
          <w:spacing w:val="-13"/>
        </w:rPr>
        <w:t> </w:t>
      </w:r>
      <w:r>
        <w:rPr>
          <w:color w:val="231F20"/>
        </w:rPr>
        <w:t>narrativa</w:t>
      </w:r>
      <w:r>
        <w:rPr>
          <w:color w:val="231F20"/>
          <w:spacing w:val="-13"/>
        </w:rPr>
        <w:t> </w:t>
      </w:r>
      <w:r>
        <w:rPr>
          <w:color w:val="231F20"/>
        </w:rPr>
        <w:t>del</w:t>
      </w:r>
      <w:r>
        <w:rPr>
          <w:color w:val="231F20"/>
          <w:spacing w:val="-13"/>
        </w:rPr>
        <w:t> </w:t>
      </w:r>
      <w:r>
        <w:rPr>
          <w:color w:val="231F20"/>
        </w:rPr>
        <w:t>relato que,</w:t>
      </w:r>
      <w:r>
        <w:rPr>
          <w:color w:val="231F20"/>
          <w:spacing w:val="-34"/>
        </w:rPr>
        <w:t> </w:t>
      </w:r>
      <w:r>
        <w:rPr>
          <w:color w:val="231F20"/>
        </w:rPr>
        <w:t>en</w:t>
      </w:r>
      <w:r>
        <w:rPr>
          <w:color w:val="231F20"/>
          <w:spacing w:val="-34"/>
        </w:rPr>
        <w:t> </w:t>
      </w:r>
      <w:r>
        <w:rPr>
          <w:color w:val="231F20"/>
        </w:rPr>
        <w:t>efecto,</w:t>
      </w:r>
      <w:r>
        <w:rPr>
          <w:color w:val="231F20"/>
          <w:spacing w:val="-34"/>
        </w:rPr>
        <w:t> </w:t>
      </w:r>
      <w:r>
        <w:rPr>
          <w:color w:val="231F20"/>
        </w:rPr>
        <w:t>se</w:t>
      </w:r>
      <w:r>
        <w:rPr>
          <w:color w:val="231F20"/>
          <w:spacing w:val="-34"/>
        </w:rPr>
        <w:t> </w:t>
      </w:r>
      <w:r>
        <w:rPr>
          <w:color w:val="231F20"/>
        </w:rPr>
        <w:t>desarrolla</w:t>
      </w:r>
      <w:r>
        <w:rPr>
          <w:color w:val="231F20"/>
          <w:spacing w:val="-34"/>
        </w:rPr>
        <w:t> </w:t>
      </w:r>
      <w:r>
        <w:rPr>
          <w:color w:val="231F20"/>
        </w:rPr>
        <w:t>como</w:t>
      </w:r>
      <w:r>
        <w:rPr>
          <w:color w:val="231F20"/>
          <w:spacing w:val="-34"/>
        </w:rPr>
        <w:t> </w:t>
      </w:r>
      <w:r>
        <w:rPr>
          <w:color w:val="231F20"/>
        </w:rPr>
        <w:t>una</w:t>
      </w:r>
      <w:r>
        <w:rPr>
          <w:color w:val="231F20"/>
          <w:spacing w:val="-34"/>
        </w:rPr>
        <w:t> </w:t>
      </w:r>
      <w:r>
        <w:rPr>
          <w:color w:val="231F20"/>
        </w:rPr>
        <w:t>larga</w:t>
      </w:r>
      <w:r>
        <w:rPr>
          <w:color w:val="231F20"/>
          <w:spacing w:val="-34"/>
        </w:rPr>
        <w:t> </w:t>
      </w:r>
      <w:r>
        <w:rPr>
          <w:color w:val="231F20"/>
        </w:rPr>
        <w:t>despedida;</w:t>
      </w:r>
      <w:r>
        <w:rPr>
          <w:color w:val="231F20"/>
          <w:spacing w:val="-34"/>
        </w:rPr>
        <w:t> </w:t>
      </w:r>
      <w:r>
        <w:rPr>
          <w:color w:val="231F20"/>
        </w:rPr>
        <w:t>pero</w:t>
      </w:r>
      <w:r>
        <w:rPr>
          <w:color w:val="231F20"/>
          <w:spacing w:val="-34"/>
        </w:rPr>
        <w:t> </w:t>
      </w:r>
      <w:r>
        <w:rPr>
          <w:color w:val="231F20"/>
        </w:rPr>
        <w:t>también puede</w:t>
      </w:r>
      <w:r>
        <w:rPr>
          <w:color w:val="231F20"/>
          <w:spacing w:val="-6"/>
        </w:rPr>
        <w:t> </w:t>
      </w:r>
      <w:r>
        <w:rPr>
          <w:color w:val="231F20"/>
        </w:rPr>
        <w:t>leerse,</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sentido</w:t>
      </w:r>
      <w:r>
        <w:rPr>
          <w:color w:val="231F20"/>
          <w:spacing w:val="-6"/>
        </w:rPr>
        <w:t> </w:t>
      </w:r>
      <w:r>
        <w:rPr>
          <w:color w:val="231F20"/>
        </w:rPr>
        <w:t>más</w:t>
      </w:r>
      <w:r>
        <w:rPr>
          <w:color w:val="231F20"/>
          <w:spacing w:val="-6"/>
        </w:rPr>
        <w:t> </w:t>
      </w:r>
      <w:r>
        <w:rPr>
          <w:color w:val="231F20"/>
        </w:rPr>
        <w:t>abarcador,</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relación</w:t>
      </w:r>
      <w:r>
        <w:rPr>
          <w:color w:val="231F20"/>
          <w:spacing w:val="-6"/>
        </w:rPr>
        <w:t> </w:t>
      </w:r>
      <w:r>
        <w:rPr>
          <w:color w:val="231F20"/>
        </w:rPr>
        <w:t>amo- rosa</w:t>
      </w:r>
      <w:r>
        <w:rPr>
          <w:color w:val="231F20"/>
          <w:spacing w:val="-25"/>
        </w:rPr>
        <w:t> </w:t>
      </w:r>
      <w:r>
        <w:rPr>
          <w:color w:val="231F20"/>
        </w:rPr>
        <w:t>establecida</w:t>
      </w:r>
      <w:r>
        <w:rPr>
          <w:color w:val="231F20"/>
          <w:spacing w:val="-25"/>
        </w:rPr>
        <w:t> </w:t>
      </w:r>
      <w:r>
        <w:rPr>
          <w:color w:val="231F20"/>
        </w:rPr>
        <w:t>por</w:t>
      </w:r>
      <w:r>
        <w:rPr>
          <w:color w:val="231F20"/>
          <w:spacing w:val="-25"/>
        </w:rPr>
        <w:t> </w:t>
      </w:r>
      <w:r>
        <w:rPr>
          <w:color w:val="231F20"/>
        </w:rPr>
        <w:t>los</w:t>
      </w:r>
      <w:r>
        <w:rPr>
          <w:color w:val="231F20"/>
          <w:spacing w:val="-25"/>
        </w:rPr>
        <w:t> </w:t>
      </w:r>
      <w:r>
        <w:rPr>
          <w:color w:val="231F20"/>
        </w:rPr>
        <w:t>personajes,</w:t>
      </w:r>
      <w:r>
        <w:rPr>
          <w:color w:val="231F20"/>
          <w:spacing w:val="-25"/>
        </w:rPr>
        <w:t> </w:t>
      </w:r>
      <w:r>
        <w:rPr>
          <w:color w:val="231F20"/>
        </w:rPr>
        <w:t>que</w:t>
      </w:r>
      <w:r>
        <w:rPr>
          <w:color w:val="231F20"/>
          <w:spacing w:val="-25"/>
        </w:rPr>
        <w:t> </w:t>
      </w:r>
      <w:r>
        <w:rPr>
          <w:color w:val="231F20"/>
        </w:rPr>
        <w:t>encarna</w:t>
      </w:r>
      <w:r>
        <w:rPr>
          <w:color w:val="231F20"/>
          <w:spacing w:val="-25"/>
        </w:rPr>
        <w:t> </w:t>
      </w:r>
      <w:r>
        <w:rPr>
          <w:color w:val="231F20"/>
        </w:rPr>
        <w:t>la</w:t>
      </w:r>
      <w:r>
        <w:rPr>
          <w:color w:val="231F20"/>
          <w:spacing w:val="-25"/>
        </w:rPr>
        <w:t> </w:t>
      </w:r>
      <w:r>
        <w:rPr>
          <w:color w:val="231F20"/>
        </w:rPr>
        <w:t>dinámica</w:t>
      </w:r>
      <w:r>
        <w:rPr>
          <w:color w:val="231F20"/>
          <w:spacing w:val="-25"/>
        </w:rPr>
        <w:t> </w:t>
      </w:r>
      <w:r>
        <w:rPr>
          <w:color w:val="231F20"/>
        </w:rPr>
        <w:t>de</w:t>
      </w:r>
      <w:r>
        <w:rPr>
          <w:color w:val="231F20"/>
          <w:spacing w:val="-25"/>
        </w:rPr>
        <w:t> </w:t>
      </w:r>
      <w:r>
        <w:rPr>
          <w:color w:val="231F20"/>
        </w:rPr>
        <w:t>toda relación;</w:t>
      </w:r>
      <w:r>
        <w:rPr>
          <w:color w:val="231F20"/>
          <w:spacing w:val="-13"/>
        </w:rPr>
        <w:t> </w:t>
      </w:r>
      <w:r>
        <w:rPr>
          <w:color w:val="231F20"/>
        </w:rPr>
        <w:t>desde</w:t>
      </w:r>
      <w:r>
        <w:rPr>
          <w:color w:val="231F20"/>
          <w:spacing w:val="-13"/>
        </w:rPr>
        <w:t> </w:t>
      </w:r>
      <w:r>
        <w:rPr>
          <w:color w:val="231F20"/>
        </w:rPr>
        <w:t>esta</w:t>
      </w:r>
      <w:r>
        <w:rPr>
          <w:color w:val="231F20"/>
          <w:spacing w:val="-13"/>
        </w:rPr>
        <w:t> </w:t>
      </w:r>
      <w:r>
        <w:rPr>
          <w:color w:val="231F20"/>
        </w:rPr>
        <w:t>perspectiva,</w:t>
      </w:r>
      <w:r>
        <w:rPr>
          <w:color w:val="231F20"/>
          <w:spacing w:val="-13"/>
        </w:rPr>
        <w:t> </w:t>
      </w:r>
      <w:r>
        <w:rPr>
          <w:color w:val="231F20"/>
        </w:rPr>
        <w:t>se</w:t>
      </w:r>
      <w:r>
        <w:rPr>
          <w:color w:val="231F20"/>
          <w:spacing w:val="-13"/>
        </w:rPr>
        <w:t> </w:t>
      </w:r>
      <w:r>
        <w:rPr>
          <w:color w:val="231F20"/>
        </w:rPr>
        <w:t>desacredita</w:t>
      </w:r>
      <w:r>
        <w:rPr>
          <w:color w:val="231F20"/>
          <w:spacing w:val="-13"/>
        </w:rPr>
        <w:t> </w:t>
      </w:r>
      <w:r>
        <w:rPr>
          <w:color w:val="231F20"/>
        </w:rPr>
        <w:t>la</w:t>
      </w:r>
      <w:r>
        <w:rPr>
          <w:color w:val="231F20"/>
          <w:spacing w:val="-13"/>
        </w:rPr>
        <w:t> </w:t>
      </w:r>
      <w:r>
        <w:rPr>
          <w:color w:val="231F20"/>
        </w:rPr>
        <w:t>construcción</w:t>
      </w:r>
      <w:r>
        <w:rPr>
          <w:color w:val="231F20"/>
          <w:spacing w:val="-13"/>
        </w:rPr>
        <w:t> </w:t>
      </w:r>
      <w:r>
        <w:rPr>
          <w:color w:val="231F20"/>
        </w:rPr>
        <w:t>del sentido</w:t>
      </w:r>
      <w:r>
        <w:rPr>
          <w:color w:val="231F20"/>
          <w:spacing w:val="-30"/>
        </w:rPr>
        <w:t> </w:t>
      </w:r>
      <w:r>
        <w:rPr>
          <w:color w:val="231F20"/>
        </w:rPr>
        <w:t>que</w:t>
      </w:r>
      <w:r>
        <w:rPr>
          <w:color w:val="231F20"/>
          <w:spacing w:val="-30"/>
        </w:rPr>
        <w:t> </w:t>
      </w:r>
      <w:r>
        <w:rPr>
          <w:color w:val="231F20"/>
        </w:rPr>
        <w:t>sustenta</w:t>
      </w:r>
      <w:r>
        <w:rPr>
          <w:color w:val="231F20"/>
          <w:spacing w:val="-30"/>
        </w:rPr>
        <w:t> </w:t>
      </w:r>
      <w:r>
        <w:rPr>
          <w:color w:val="231F20"/>
        </w:rPr>
        <w:t>la</w:t>
      </w:r>
      <w:r>
        <w:rPr>
          <w:color w:val="231F20"/>
          <w:spacing w:val="-30"/>
        </w:rPr>
        <w:t> </w:t>
      </w:r>
      <w:r>
        <w:rPr>
          <w:color w:val="231F20"/>
        </w:rPr>
        <w:t>relación</w:t>
      </w:r>
      <w:r>
        <w:rPr>
          <w:color w:val="231F20"/>
          <w:spacing w:val="-30"/>
        </w:rPr>
        <w:t> </w:t>
      </w:r>
      <w:r>
        <w:rPr>
          <w:color w:val="231F20"/>
        </w:rPr>
        <w:t>amorosa,</w:t>
      </w:r>
      <w:r>
        <w:rPr>
          <w:color w:val="231F20"/>
          <w:spacing w:val="-30"/>
        </w:rPr>
        <w:t> </w:t>
      </w:r>
      <w:r>
        <w:rPr>
          <w:color w:val="231F20"/>
        </w:rPr>
        <w:t>la</w:t>
      </w:r>
      <w:r>
        <w:rPr>
          <w:color w:val="231F20"/>
          <w:spacing w:val="-30"/>
        </w:rPr>
        <w:t> </w:t>
      </w:r>
      <w:r>
        <w:rPr>
          <w:color w:val="231F20"/>
        </w:rPr>
        <w:t>cual</w:t>
      </w:r>
      <w:r>
        <w:rPr>
          <w:color w:val="231F20"/>
          <w:spacing w:val="-30"/>
        </w:rPr>
        <w:t> </w:t>
      </w:r>
      <w:r>
        <w:rPr>
          <w:color w:val="231F20"/>
        </w:rPr>
        <w:t>supone</w:t>
      </w:r>
      <w:r>
        <w:rPr>
          <w:color w:val="231F20"/>
          <w:spacing w:val="-30"/>
        </w:rPr>
        <w:t> </w:t>
      </w:r>
      <w:r>
        <w:rPr>
          <w:color w:val="231F20"/>
        </w:rPr>
        <w:t>la</w:t>
      </w:r>
      <w:r>
        <w:rPr>
          <w:color w:val="231F20"/>
          <w:spacing w:val="-30"/>
        </w:rPr>
        <w:t> </w:t>
      </w:r>
      <w:r>
        <w:rPr>
          <w:color w:val="231F20"/>
        </w:rPr>
        <w:t>búsqueda de</w:t>
      </w:r>
      <w:r>
        <w:rPr>
          <w:color w:val="231F20"/>
          <w:spacing w:val="-7"/>
        </w:rPr>
        <w:t> </w:t>
      </w:r>
      <w:r>
        <w:rPr>
          <w:color w:val="231F20"/>
        </w:rPr>
        <w:t>comunión</w:t>
      </w:r>
      <w:r>
        <w:rPr>
          <w:color w:val="231F20"/>
          <w:spacing w:val="-7"/>
        </w:rPr>
        <w:t> </w:t>
      </w:r>
      <w:r>
        <w:rPr>
          <w:color w:val="231F20"/>
        </w:rPr>
        <w:t>entre</w:t>
      </w:r>
      <w:r>
        <w:rPr>
          <w:color w:val="231F20"/>
          <w:spacing w:val="-7"/>
        </w:rPr>
        <w:t> </w:t>
      </w:r>
      <w:r>
        <w:rPr>
          <w:color w:val="231F20"/>
        </w:rPr>
        <w:t>dos</w:t>
      </w:r>
      <w:r>
        <w:rPr>
          <w:color w:val="231F20"/>
          <w:spacing w:val="-7"/>
        </w:rPr>
        <w:t> </w:t>
      </w:r>
      <w:r>
        <w:rPr>
          <w:color w:val="231F20"/>
        </w:rPr>
        <w:t>sujetos,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exhibe,</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contrario,</w:t>
      </w:r>
      <w:r>
        <w:rPr>
          <w:color w:val="231F20"/>
          <w:spacing w:val="-7"/>
        </w:rPr>
        <w:t> </w:t>
      </w:r>
      <w:r>
        <w:rPr>
          <w:color w:val="231F20"/>
        </w:rPr>
        <w:t>como un</w:t>
      </w:r>
      <w:r>
        <w:rPr>
          <w:color w:val="231F20"/>
          <w:spacing w:val="-30"/>
        </w:rPr>
        <w:t> </w:t>
      </w:r>
      <w:r>
        <w:rPr>
          <w:color w:val="231F20"/>
        </w:rPr>
        <w:t>camino</w:t>
      </w:r>
      <w:r>
        <w:rPr>
          <w:color w:val="231F20"/>
          <w:spacing w:val="-30"/>
        </w:rPr>
        <w:t> </w:t>
      </w:r>
      <w:r>
        <w:rPr>
          <w:color w:val="231F20"/>
        </w:rPr>
        <w:t>paradójico</w:t>
      </w:r>
      <w:r>
        <w:rPr>
          <w:color w:val="231F20"/>
          <w:spacing w:val="-30"/>
        </w:rPr>
        <w:t> </w:t>
      </w:r>
      <w:r>
        <w:rPr>
          <w:color w:val="231F20"/>
        </w:rPr>
        <w:t>de</w:t>
      </w:r>
      <w:r>
        <w:rPr>
          <w:color w:val="231F20"/>
          <w:spacing w:val="-30"/>
        </w:rPr>
        <w:t> </w:t>
      </w:r>
      <w:r>
        <w:rPr>
          <w:color w:val="231F20"/>
        </w:rPr>
        <w:t>desencuentro.</w:t>
      </w:r>
      <w:r>
        <w:rPr>
          <w:color w:val="231F20"/>
          <w:spacing w:val="-30"/>
        </w:rPr>
        <w:t> </w:t>
      </w:r>
      <w:r>
        <w:rPr>
          <w:color w:val="231F20"/>
        </w:rPr>
        <w:t>Las</w:t>
      </w:r>
      <w:r>
        <w:rPr>
          <w:color w:val="231F20"/>
          <w:spacing w:val="-30"/>
        </w:rPr>
        <w:t> </w:t>
      </w:r>
      <w:r>
        <w:rPr>
          <w:color w:val="231F20"/>
        </w:rPr>
        <w:t>palabras</w:t>
      </w:r>
      <w:r>
        <w:rPr>
          <w:color w:val="231F20"/>
          <w:spacing w:val="-30"/>
        </w:rPr>
        <w:t> </w:t>
      </w:r>
      <w:r>
        <w:rPr>
          <w:color w:val="231F20"/>
        </w:rPr>
        <w:t>del</w:t>
      </w:r>
      <w:r>
        <w:rPr>
          <w:color w:val="231F20"/>
          <w:spacing w:val="-30"/>
        </w:rPr>
        <w:t> </w:t>
      </w:r>
      <w:r>
        <w:rPr>
          <w:color w:val="231F20"/>
        </w:rPr>
        <w:t>narrador</w:t>
      </w:r>
      <w:r>
        <w:rPr>
          <w:color w:val="231F20"/>
          <w:spacing w:val="-30"/>
        </w:rPr>
        <w:t> </w:t>
      </w:r>
      <w:r>
        <w:rPr>
          <w:color w:val="231F20"/>
        </w:rPr>
        <w:t>no sólo</w:t>
      </w:r>
      <w:r>
        <w:rPr>
          <w:color w:val="231F20"/>
          <w:spacing w:val="-23"/>
        </w:rPr>
        <w:t> </w:t>
      </w:r>
      <w:r>
        <w:rPr>
          <w:color w:val="231F20"/>
        </w:rPr>
        <w:t>preludian</w:t>
      </w:r>
      <w:r>
        <w:rPr>
          <w:color w:val="231F20"/>
          <w:spacing w:val="-23"/>
        </w:rPr>
        <w:t> </w:t>
      </w:r>
      <w:r>
        <w:rPr>
          <w:color w:val="231F20"/>
        </w:rPr>
        <w:t>la</w:t>
      </w:r>
      <w:r>
        <w:rPr>
          <w:color w:val="231F20"/>
          <w:spacing w:val="-23"/>
        </w:rPr>
        <w:t> </w:t>
      </w:r>
      <w:r>
        <w:rPr>
          <w:color w:val="231F20"/>
        </w:rPr>
        <w:t>separación</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personajes</w:t>
      </w:r>
      <w:r>
        <w:rPr>
          <w:color w:val="231F20"/>
          <w:spacing w:val="-23"/>
        </w:rPr>
        <w:t> </w:t>
      </w:r>
      <w:r>
        <w:rPr>
          <w:color w:val="231F20"/>
        </w:rPr>
        <w:t>que</w:t>
      </w:r>
      <w:r>
        <w:rPr>
          <w:color w:val="231F20"/>
          <w:spacing w:val="-23"/>
        </w:rPr>
        <w:t> </w:t>
      </w:r>
      <w:r>
        <w:rPr>
          <w:color w:val="231F20"/>
        </w:rPr>
        <w:t>funcionará</w:t>
      </w:r>
      <w:r>
        <w:rPr>
          <w:color w:val="231F20"/>
          <w:spacing w:val="-23"/>
        </w:rPr>
        <w:t> </w:t>
      </w:r>
      <w:r>
        <w:rPr>
          <w:color w:val="231F20"/>
        </w:rPr>
        <w:t>como desenlace, también condensan el núcleo de sentido del cuento: la imposibilidad de comunicarse </w:t>
      </w:r>
      <w:r>
        <w:rPr>
          <w:color w:val="231F20"/>
          <w:spacing w:val="-10"/>
        </w:rPr>
        <w:t>y, </w:t>
      </w:r>
      <w:r>
        <w:rPr>
          <w:color w:val="231F20"/>
        </w:rPr>
        <w:t>por lo tanto, el impedimento de entablar</w:t>
      </w:r>
      <w:r>
        <w:rPr>
          <w:color w:val="231F20"/>
          <w:spacing w:val="-28"/>
        </w:rPr>
        <w:t> </w:t>
      </w:r>
      <w:r>
        <w:rPr>
          <w:color w:val="231F20"/>
        </w:rPr>
        <w:t>un</w:t>
      </w:r>
      <w:r>
        <w:rPr>
          <w:color w:val="231F20"/>
          <w:spacing w:val="-28"/>
        </w:rPr>
        <w:t> </w:t>
      </w:r>
      <w:r>
        <w:rPr>
          <w:color w:val="231F20"/>
        </w:rPr>
        <w:t>encuentro</w:t>
      </w:r>
      <w:r>
        <w:rPr>
          <w:color w:val="231F20"/>
          <w:spacing w:val="-28"/>
        </w:rPr>
        <w:t> </w:t>
      </w:r>
      <w:r>
        <w:rPr>
          <w:color w:val="231F20"/>
        </w:rPr>
        <w:t>verdadero</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otro.</w:t>
      </w:r>
      <w:r>
        <w:rPr>
          <w:color w:val="231F20"/>
          <w:spacing w:val="-30"/>
        </w:rPr>
        <w:t> </w:t>
      </w:r>
      <w:r>
        <w:rPr>
          <w:color w:val="231F20"/>
        </w:rPr>
        <w:t>Y</w:t>
      </w:r>
      <w:r>
        <w:rPr>
          <w:color w:val="231F20"/>
          <w:spacing w:val="-28"/>
        </w:rPr>
        <w:t> </w:t>
      </w:r>
      <w:r>
        <w:rPr>
          <w:color w:val="231F20"/>
        </w:rPr>
        <w:t>esta</w:t>
      </w:r>
      <w:r>
        <w:rPr>
          <w:color w:val="231F20"/>
          <w:spacing w:val="-28"/>
        </w:rPr>
        <w:t> </w:t>
      </w:r>
      <w:r>
        <w:rPr>
          <w:color w:val="231F20"/>
        </w:rPr>
        <w:t>imposibilidad</w:t>
      </w:r>
      <w:r>
        <w:rPr>
          <w:color w:val="231F20"/>
          <w:spacing w:val="-28"/>
        </w:rPr>
        <w:t> </w:t>
      </w:r>
      <w:r>
        <w:rPr>
          <w:color w:val="231F20"/>
        </w:rPr>
        <w:t>se presenta</w:t>
      </w:r>
      <w:r>
        <w:rPr>
          <w:color w:val="231F20"/>
          <w:spacing w:val="-19"/>
        </w:rPr>
        <w:t> </w:t>
      </w:r>
      <w:r>
        <w:rPr>
          <w:color w:val="231F20"/>
        </w:rPr>
        <w:t>a</w:t>
      </w:r>
      <w:r>
        <w:rPr>
          <w:color w:val="231F20"/>
          <w:spacing w:val="-19"/>
        </w:rPr>
        <w:t> </w:t>
      </w:r>
      <w:r>
        <w:rPr>
          <w:color w:val="231F20"/>
        </w:rPr>
        <w:t>lo</w:t>
      </w:r>
      <w:r>
        <w:rPr>
          <w:color w:val="231F20"/>
          <w:spacing w:val="-19"/>
        </w:rPr>
        <w:t> </w:t>
      </w:r>
      <w:r>
        <w:rPr>
          <w:color w:val="231F20"/>
        </w:rPr>
        <w:t>largo</w:t>
      </w:r>
      <w:r>
        <w:rPr>
          <w:color w:val="231F20"/>
          <w:spacing w:val="-19"/>
        </w:rPr>
        <w:t> </w:t>
      </w:r>
      <w:r>
        <w:rPr>
          <w:color w:val="231F20"/>
        </w:rPr>
        <w:t>del</w:t>
      </w:r>
      <w:r>
        <w:rPr>
          <w:color w:val="231F20"/>
          <w:spacing w:val="-19"/>
        </w:rPr>
        <w:t> </w:t>
      </w:r>
      <w:r>
        <w:rPr>
          <w:color w:val="231F20"/>
        </w:rPr>
        <w:t>cuento</w:t>
      </w:r>
      <w:r>
        <w:rPr>
          <w:color w:val="231F20"/>
          <w:spacing w:val="-19"/>
        </w:rPr>
        <w:t> </w:t>
      </w:r>
      <w:r>
        <w:rPr>
          <w:color w:val="231F20"/>
        </w:rPr>
        <w:t>como</w:t>
      </w:r>
      <w:r>
        <w:rPr>
          <w:color w:val="231F20"/>
          <w:spacing w:val="-19"/>
        </w:rPr>
        <w:t> </w:t>
      </w:r>
      <w:r>
        <w:rPr>
          <w:color w:val="231F20"/>
          <w:spacing w:val="-4"/>
        </w:rPr>
        <w:t>“una</w:t>
      </w:r>
      <w:r>
        <w:rPr>
          <w:color w:val="231F20"/>
          <w:spacing w:val="-19"/>
        </w:rPr>
        <w:t> </w:t>
      </w:r>
      <w:r>
        <w:rPr>
          <w:color w:val="231F20"/>
        </w:rPr>
        <w:t>verdad</w:t>
      </w:r>
      <w:r>
        <w:rPr>
          <w:color w:val="231F20"/>
          <w:spacing w:val="-19"/>
        </w:rPr>
        <w:t> </w:t>
      </w:r>
      <w:r>
        <w:rPr>
          <w:color w:val="231F20"/>
        </w:rPr>
        <w:t>presentida”,</w:t>
      </w:r>
      <w:r>
        <w:rPr>
          <w:color w:val="231F20"/>
          <w:spacing w:val="-19"/>
        </w:rPr>
        <w:t> </w:t>
      </w:r>
      <w:r>
        <w:rPr>
          <w:color w:val="231F20"/>
        </w:rPr>
        <w:t>según </w:t>
      </w:r>
      <w:r>
        <w:rPr>
          <w:color w:val="231F20"/>
          <w:w w:val="95"/>
        </w:rPr>
        <w:t>palabras del</w:t>
      </w:r>
      <w:r>
        <w:rPr>
          <w:color w:val="231F20"/>
          <w:spacing w:val="7"/>
          <w:w w:val="95"/>
        </w:rPr>
        <w:t> </w:t>
      </w:r>
      <w:r>
        <w:rPr>
          <w:color w:val="231F20"/>
          <w:w w:val="95"/>
        </w:rPr>
        <w:t>narrador.</w:t>
      </w:r>
    </w:p>
    <w:p>
      <w:pPr>
        <w:pStyle w:val="BodyText"/>
        <w:spacing w:line="271" w:lineRule="auto" w:before="2"/>
        <w:ind w:left="1703" w:right="1637" w:firstLine="360"/>
        <w:jc w:val="both"/>
      </w:pPr>
      <w:r>
        <w:rPr>
          <w:color w:val="231F20"/>
        </w:rPr>
        <w:t>El</w:t>
      </w:r>
      <w:r>
        <w:rPr>
          <w:color w:val="231F20"/>
          <w:spacing w:val="-20"/>
        </w:rPr>
        <w:t> </w:t>
      </w:r>
      <w:r>
        <w:rPr>
          <w:color w:val="231F20"/>
        </w:rPr>
        <w:t>elemento</w:t>
      </w:r>
      <w:r>
        <w:rPr>
          <w:color w:val="231F20"/>
          <w:spacing w:val="-20"/>
        </w:rPr>
        <w:t> </w:t>
      </w:r>
      <w:r>
        <w:rPr>
          <w:color w:val="231F20"/>
        </w:rPr>
        <w:t>que</w:t>
      </w:r>
      <w:r>
        <w:rPr>
          <w:color w:val="231F20"/>
          <w:spacing w:val="-20"/>
        </w:rPr>
        <w:t> </w:t>
      </w:r>
      <w:r>
        <w:rPr>
          <w:color w:val="231F20"/>
        </w:rPr>
        <w:t>revela</w:t>
      </w:r>
      <w:r>
        <w:rPr>
          <w:color w:val="231F20"/>
          <w:spacing w:val="-20"/>
        </w:rPr>
        <w:t> </w:t>
      </w:r>
      <w:r>
        <w:rPr>
          <w:color w:val="231F20"/>
        </w:rPr>
        <w:t>esta</w:t>
      </w:r>
      <w:r>
        <w:rPr>
          <w:color w:val="231F20"/>
          <w:spacing w:val="-20"/>
        </w:rPr>
        <w:t> </w:t>
      </w:r>
      <w:r>
        <w:rPr>
          <w:color w:val="231F20"/>
        </w:rPr>
        <w:t>verdad</w:t>
      </w:r>
      <w:r>
        <w:rPr>
          <w:color w:val="231F20"/>
          <w:spacing w:val="-20"/>
        </w:rPr>
        <w:t> </w:t>
      </w:r>
      <w:r>
        <w:rPr>
          <w:color w:val="231F20"/>
        </w:rPr>
        <w:t>se</w:t>
      </w:r>
      <w:r>
        <w:rPr>
          <w:color w:val="231F20"/>
          <w:spacing w:val="-20"/>
        </w:rPr>
        <w:t> </w:t>
      </w:r>
      <w:r>
        <w:rPr>
          <w:color w:val="231F20"/>
        </w:rPr>
        <w:t>encuentra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figura</w:t>
      </w:r>
      <w:r>
        <w:rPr>
          <w:color w:val="231F20"/>
          <w:spacing w:val="-20"/>
        </w:rPr>
        <w:t> </w:t>
      </w:r>
      <w:r>
        <w:rPr>
          <w:color w:val="231F20"/>
        </w:rPr>
        <w:t>del albino</w:t>
      </w:r>
      <w:r>
        <w:rPr>
          <w:color w:val="231F20"/>
          <w:spacing w:val="-17"/>
        </w:rPr>
        <w:t> </w:t>
      </w:r>
      <w:r>
        <w:rPr>
          <w:color w:val="231F20"/>
        </w:rPr>
        <w:t>que</w:t>
      </w:r>
      <w:r>
        <w:rPr>
          <w:color w:val="231F20"/>
          <w:spacing w:val="-17"/>
        </w:rPr>
        <w:t> </w:t>
      </w:r>
      <w:r>
        <w:rPr>
          <w:color w:val="231F20"/>
        </w:rPr>
        <w:t>aparece</w:t>
      </w:r>
      <w:r>
        <w:rPr>
          <w:color w:val="231F20"/>
          <w:spacing w:val="-17"/>
        </w:rPr>
        <w:t> </w:t>
      </w:r>
      <w:r>
        <w:rPr>
          <w:color w:val="231F20"/>
        </w:rPr>
        <w:t>ante</w:t>
      </w:r>
      <w:r>
        <w:rPr>
          <w:color w:val="231F20"/>
          <w:spacing w:val="-17"/>
        </w:rPr>
        <w:t> </w:t>
      </w:r>
      <w:r>
        <w:rPr>
          <w:color w:val="231F20"/>
        </w:rPr>
        <w:t>la</w:t>
      </w:r>
      <w:r>
        <w:rPr>
          <w:color w:val="231F20"/>
          <w:spacing w:val="-17"/>
        </w:rPr>
        <w:t> </w:t>
      </w:r>
      <w:r>
        <w:rPr>
          <w:color w:val="231F20"/>
        </w:rPr>
        <w:t>pareja</w:t>
      </w:r>
      <w:r>
        <w:rPr>
          <w:color w:val="231F20"/>
          <w:spacing w:val="-17"/>
        </w:rPr>
        <w:t> </w:t>
      </w:r>
      <w:r>
        <w:rPr>
          <w:color w:val="231F20"/>
        </w:rPr>
        <w:t>para</w:t>
      </w:r>
      <w:r>
        <w:rPr>
          <w:color w:val="231F20"/>
          <w:spacing w:val="-17"/>
        </w:rPr>
        <w:t> </w:t>
      </w:r>
      <w:r>
        <w:rPr>
          <w:color w:val="231F20"/>
        </w:rPr>
        <w:t>romper</w:t>
      </w:r>
      <w:r>
        <w:rPr>
          <w:color w:val="231F20"/>
          <w:spacing w:val="-17"/>
        </w:rPr>
        <w:t> </w:t>
      </w:r>
      <w:r>
        <w:rPr>
          <w:color w:val="231F20"/>
        </w:rPr>
        <w:t>el</w:t>
      </w:r>
      <w:r>
        <w:rPr>
          <w:color w:val="231F20"/>
          <w:spacing w:val="-17"/>
        </w:rPr>
        <w:t> </w:t>
      </w:r>
      <w:r>
        <w:rPr>
          <w:color w:val="231F20"/>
        </w:rPr>
        <w:t>único</w:t>
      </w:r>
      <w:r>
        <w:rPr>
          <w:color w:val="231F20"/>
          <w:spacing w:val="-17"/>
        </w:rPr>
        <w:t> </w:t>
      </w:r>
      <w:r>
        <w:rPr>
          <w:color w:val="231F20"/>
        </w:rPr>
        <w:t>momento</w:t>
      </w:r>
      <w:r>
        <w:rPr>
          <w:color w:val="231F20"/>
          <w:spacing w:val="-17"/>
        </w:rPr>
        <w:t> </w:t>
      </w:r>
      <w:r>
        <w:rPr>
          <w:color w:val="231F20"/>
        </w:rPr>
        <w:t>de contacto,</w:t>
      </w:r>
      <w:r>
        <w:rPr>
          <w:color w:val="231F20"/>
          <w:spacing w:val="-24"/>
        </w:rPr>
        <w:t> </w:t>
      </w:r>
      <w:r>
        <w:rPr>
          <w:color w:val="231F20"/>
        </w:rPr>
        <w:t>aunque</w:t>
      </w:r>
      <w:r>
        <w:rPr>
          <w:color w:val="231F20"/>
          <w:spacing w:val="-24"/>
        </w:rPr>
        <w:t> </w:t>
      </w:r>
      <w:r>
        <w:rPr>
          <w:color w:val="231F20"/>
        </w:rPr>
        <w:t>sólo</w:t>
      </w:r>
      <w:r>
        <w:rPr>
          <w:color w:val="231F20"/>
          <w:spacing w:val="-24"/>
        </w:rPr>
        <w:t> </w:t>
      </w:r>
      <w:r>
        <w:rPr>
          <w:color w:val="231F20"/>
        </w:rPr>
        <w:t>físico,</w:t>
      </w:r>
      <w:r>
        <w:rPr>
          <w:color w:val="231F20"/>
          <w:spacing w:val="-24"/>
        </w:rPr>
        <w:t> </w:t>
      </w:r>
      <w:r>
        <w:rPr>
          <w:color w:val="231F20"/>
        </w:rPr>
        <w:t>que</w:t>
      </w:r>
      <w:r>
        <w:rPr>
          <w:color w:val="231F20"/>
          <w:spacing w:val="-24"/>
        </w:rPr>
        <w:t> </w:t>
      </w:r>
      <w:r>
        <w:rPr>
          <w:color w:val="231F20"/>
        </w:rPr>
        <w:t>intentaban</w:t>
      </w:r>
      <w:r>
        <w:rPr>
          <w:color w:val="231F20"/>
          <w:spacing w:val="-24"/>
        </w:rPr>
        <w:t> </w:t>
      </w:r>
      <w:r>
        <w:rPr>
          <w:color w:val="231F20"/>
        </w:rPr>
        <w:t>sellar</w:t>
      </w:r>
      <w:r>
        <w:rPr>
          <w:color w:val="231F20"/>
          <w:spacing w:val="-24"/>
        </w:rPr>
        <w:t> </w:t>
      </w:r>
      <w:r>
        <w:rPr>
          <w:color w:val="231F20"/>
        </w:rPr>
        <w:t>los</w:t>
      </w:r>
      <w:r>
        <w:rPr>
          <w:color w:val="231F20"/>
          <w:spacing w:val="-24"/>
        </w:rPr>
        <w:t> </w:t>
      </w:r>
      <w:r>
        <w:rPr>
          <w:color w:val="231F20"/>
        </w:rPr>
        <w:t>personajes</w:t>
      </w:r>
      <w:r>
        <w:rPr>
          <w:color w:val="231F20"/>
          <w:spacing w:val="-24"/>
        </w:rPr>
        <w:t> </w:t>
      </w:r>
      <w:r>
        <w:rPr>
          <w:color w:val="231F20"/>
        </w:rPr>
        <w:t>en un</w:t>
      </w:r>
      <w:r>
        <w:rPr>
          <w:color w:val="231F20"/>
          <w:spacing w:val="-28"/>
        </w:rPr>
        <w:t> </w:t>
      </w:r>
      <w:r>
        <w:rPr>
          <w:color w:val="231F20"/>
        </w:rPr>
        <w:t>beso:</w:t>
      </w:r>
    </w:p>
    <w:p>
      <w:pPr>
        <w:pStyle w:val="BodyText"/>
        <w:spacing w:before="10"/>
        <w:rPr>
          <w:sz w:val="27"/>
        </w:rPr>
      </w:pPr>
    </w:p>
    <w:p>
      <w:pPr>
        <w:spacing w:line="297" w:lineRule="auto" w:before="0"/>
        <w:ind w:left="2063" w:right="1624" w:firstLine="0"/>
        <w:jc w:val="left"/>
        <w:rPr>
          <w:sz w:val="21"/>
        </w:rPr>
      </w:pPr>
      <w:r>
        <w:rPr>
          <w:color w:val="231F20"/>
          <w:w w:val="95"/>
          <w:sz w:val="21"/>
        </w:rPr>
        <w:t>Ella</w:t>
      </w:r>
      <w:r>
        <w:rPr>
          <w:color w:val="231F20"/>
          <w:spacing w:val="-14"/>
          <w:w w:val="95"/>
          <w:sz w:val="21"/>
        </w:rPr>
        <w:t> </w:t>
      </w:r>
      <w:r>
        <w:rPr>
          <w:color w:val="231F20"/>
          <w:w w:val="95"/>
          <w:sz w:val="21"/>
        </w:rPr>
        <w:t>se</w:t>
      </w:r>
      <w:r>
        <w:rPr>
          <w:color w:val="231F20"/>
          <w:spacing w:val="-14"/>
          <w:w w:val="95"/>
          <w:sz w:val="21"/>
        </w:rPr>
        <w:t> </w:t>
      </w:r>
      <w:r>
        <w:rPr>
          <w:color w:val="231F20"/>
          <w:w w:val="95"/>
          <w:sz w:val="21"/>
        </w:rPr>
        <w:t>incorporó</w:t>
      </w:r>
      <w:r>
        <w:rPr>
          <w:color w:val="231F20"/>
          <w:spacing w:val="-14"/>
          <w:w w:val="95"/>
          <w:sz w:val="21"/>
        </w:rPr>
        <w:t> </w:t>
      </w:r>
      <w:r>
        <w:rPr>
          <w:color w:val="231F20"/>
          <w:w w:val="95"/>
          <w:sz w:val="21"/>
        </w:rPr>
        <w:t>con</w:t>
      </w:r>
      <w:r>
        <w:rPr>
          <w:color w:val="231F20"/>
          <w:spacing w:val="-14"/>
          <w:w w:val="95"/>
          <w:sz w:val="21"/>
        </w:rPr>
        <w:t> </w:t>
      </w:r>
      <w:r>
        <w:rPr>
          <w:color w:val="231F20"/>
          <w:w w:val="95"/>
          <w:sz w:val="21"/>
        </w:rPr>
        <w:t>los</w:t>
      </w:r>
      <w:r>
        <w:rPr>
          <w:color w:val="231F20"/>
          <w:spacing w:val="-14"/>
          <w:w w:val="95"/>
          <w:sz w:val="21"/>
        </w:rPr>
        <w:t> </w:t>
      </w:r>
      <w:r>
        <w:rPr>
          <w:color w:val="231F20"/>
          <w:w w:val="95"/>
          <w:sz w:val="21"/>
        </w:rPr>
        <w:t>ojos</w:t>
      </w:r>
      <w:r>
        <w:rPr>
          <w:color w:val="231F20"/>
          <w:spacing w:val="-14"/>
          <w:w w:val="95"/>
          <w:sz w:val="21"/>
        </w:rPr>
        <w:t> </w:t>
      </w:r>
      <w:r>
        <w:rPr>
          <w:color w:val="231F20"/>
          <w:w w:val="95"/>
          <w:sz w:val="21"/>
        </w:rPr>
        <w:t>cerrados,</w:t>
      </w:r>
      <w:r>
        <w:rPr>
          <w:color w:val="231F20"/>
          <w:spacing w:val="-14"/>
          <w:w w:val="95"/>
          <w:sz w:val="21"/>
        </w:rPr>
        <w:t> </w:t>
      </w:r>
      <w:r>
        <w:rPr>
          <w:color w:val="231F20"/>
          <w:w w:val="95"/>
          <w:sz w:val="21"/>
        </w:rPr>
        <w:t>hacia</w:t>
      </w:r>
      <w:r>
        <w:rPr>
          <w:color w:val="231F20"/>
          <w:spacing w:val="-14"/>
          <w:w w:val="95"/>
          <w:sz w:val="21"/>
        </w:rPr>
        <w:t> </w:t>
      </w:r>
      <w:r>
        <w:rPr>
          <w:color w:val="231F20"/>
          <w:w w:val="95"/>
          <w:sz w:val="21"/>
        </w:rPr>
        <w:t>él,</w:t>
      </w:r>
      <w:r>
        <w:rPr>
          <w:color w:val="231F20"/>
          <w:spacing w:val="-14"/>
          <w:w w:val="95"/>
          <w:sz w:val="21"/>
        </w:rPr>
        <w:t> </w:t>
      </w:r>
      <w:r>
        <w:rPr>
          <w:color w:val="231F20"/>
          <w:w w:val="95"/>
          <w:sz w:val="21"/>
        </w:rPr>
        <w:t>ofreciéndole</w:t>
      </w:r>
      <w:r>
        <w:rPr>
          <w:color w:val="231F20"/>
          <w:spacing w:val="-14"/>
          <w:w w:val="95"/>
          <w:sz w:val="21"/>
        </w:rPr>
        <w:t> </w:t>
      </w:r>
      <w:r>
        <w:rPr>
          <w:color w:val="231F20"/>
          <w:w w:val="95"/>
          <w:sz w:val="21"/>
        </w:rPr>
        <w:t>sus</w:t>
      </w:r>
      <w:r>
        <w:rPr>
          <w:color w:val="231F20"/>
          <w:spacing w:val="-14"/>
          <w:w w:val="95"/>
          <w:sz w:val="21"/>
        </w:rPr>
        <w:t> </w:t>
      </w:r>
      <w:r>
        <w:rPr>
          <w:color w:val="231F20"/>
          <w:w w:val="95"/>
          <w:sz w:val="21"/>
        </w:rPr>
        <w:t>labios. </w:t>
      </w:r>
      <w:r>
        <w:rPr>
          <w:color w:val="231F20"/>
          <w:sz w:val="21"/>
        </w:rPr>
        <w:t>Se</w:t>
      </w:r>
      <w:r>
        <w:rPr>
          <w:color w:val="231F20"/>
          <w:spacing w:val="-7"/>
          <w:sz w:val="21"/>
        </w:rPr>
        <w:t> </w:t>
      </w:r>
      <w:r>
        <w:rPr>
          <w:color w:val="231F20"/>
          <w:sz w:val="21"/>
        </w:rPr>
        <w:t>besaron.</w:t>
      </w:r>
      <w:r>
        <w:rPr>
          <w:color w:val="231F20"/>
          <w:spacing w:val="-7"/>
          <w:sz w:val="21"/>
        </w:rPr>
        <w:t> </w:t>
      </w:r>
      <w:r>
        <w:rPr>
          <w:color w:val="231F20"/>
          <w:spacing w:val="-4"/>
          <w:sz w:val="21"/>
        </w:rPr>
        <w:t>Pero</w:t>
      </w:r>
      <w:r>
        <w:rPr>
          <w:color w:val="231F20"/>
          <w:spacing w:val="-7"/>
          <w:sz w:val="21"/>
        </w:rPr>
        <w:t> </w:t>
      </w:r>
      <w:r>
        <w:rPr>
          <w:color w:val="231F20"/>
          <w:sz w:val="21"/>
        </w:rPr>
        <w:t>no</w:t>
      </w:r>
      <w:r>
        <w:rPr>
          <w:color w:val="231F20"/>
          <w:spacing w:val="-7"/>
          <w:sz w:val="21"/>
        </w:rPr>
        <w:t> </w:t>
      </w:r>
      <w:r>
        <w:rPr>
          <w:color w:val="231F20"/>
          <w:sz w:val="21"/>
        </w:rPr>
        <w:t>bien</w:t>
      </w:r>
      <w:r>
        <w:rPr>
          <w:color w:val="231F20"/>
          <w:spacing w:val="-7"/>
          <w:sz w:val="21"/>
        </w:rPr>
        <w:t> </w:t>
      </w:r>
      <w:r>
        <w:rPr>
          <w:color w:val="231F20"/>
          <w:sz w:val="21"/>
        </w:rPr>
        <w:t>se</w:t>
      </w:r>
      <w:r>
        <w:rPr>
          <w:color w:val="231F20"/>
          <w:spacing w:val="-7"/>
          <w:sz w:val="21"/>
        </w:rPr>
        <w:t> </w:t>
      </w:r>
      <w:r>
        <w:rPr>
          <w:color w:val="231F20"/>
          <w:sz w:val="21"/>
        </w:rPr>
        <w:t>habían</w:t>
      </w:r>
      <w:r>
        <w:rPr>
          <w:color w:val="231F20"/>
          <w:spacing w:val="-7"/>
          <w:sz w:val="21"/>
        </w:rPr>
        <w:t> </w:t>
      </w:r>
      <w:r>
        <w:rPr>
          <w:color w:val="231F20"/>
          <w:sz w:val="21"/>
        </w:rPr>
        <w:t>tocado</w:t>
      </w:r>
      <w:r>
        <w:rPr>
          <w:color w:val="231F20"/>
          <w:spacing w:val="-7"/>
          <w:sz w:val="21"/>
        </w:rPr>
        <w:t> </w:t>
      </w:r>
      <w:r>
        <w:rPr>
          <w:color w:val="231F20"/>
          <w:sz w:val="21"/>
        </w:rPr>
        <w:t>sus</w:t>
      </w:r>
      <w:r>
        <w:rPr>
          <w:color w:val="231F20"/>
          <w:spacing w:val="-7"/>
          <w:sz w:val="21"/>
        </w:rPr>
        <w:t> </w:t>
      </w:r>
      <w:r>
        <w:rPr>
          <w:color w:val="231F20"/>
          <w:sz w:val="21"/>
        </w:rPr>
        <w:t>bocas,</w:t>
      </w:r>
      <w:r>
        <w:rPr>
          <w:color w:val="231F20"/>
          <w:spacing w:val="-7"/>
          <w:sz w:val="21"/>
        </w:rPr>
        <w:t> </w:t>
      </w:r>
      <w:r>
        <w:rPr>
          <w:color w:val="231F20"/>
          <w:sz w:val="21"/>
        </w:rPr>
        <w:t>un</w:t>
      </w:r>
      <w:r>
        <w:rPr>
          <w:color w:val="231F20"/>
          <w:spacing w:val="-7"/>
          <w:sz w:val="21"/>
        </w:rPr>
        <w:t> </w:t>
      </w:r>
      <w:r>
        <w:rPr>
          <w:color w:val="231F20"/>
          <w:sz w:val="21"/>
        </w:rPr>
        <w:t>grito,</w:t>
      </w:r>
      <w:r>
        <w:rPr>
          <w:color w:val="231F20"/>
          <w:spacing w:val="-7"/>
          <w:sz w:val="21"/>
        </w:rPr>
        <w:t> </w:t>
      </w:r>
      <w:r>
        <w:rPr>
          <w:color w:val="231F20"/>
          <w:sz w:val="21"/>
        </w:rPr>
        <w:t>como</w:t>
      </w:r>
    </w:p>
    <w:p>
      <w:pPr>
        <w:spacing w:after="0" w:line="297" w:lineRule="auto"/>
        <w:jc w:val="left"/>
        <w:rPr>
          <w:sz w:val="21"/>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1"/>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49</w:t>
      </w:r>
    </w:p>
    <w:p>
      <w:pPr>
        <w:pStyle w:val="BodyText"/>
        <w:spacing w:before="4"/>
        <w:rPr>
          <w:sz w:val="20"/>
        </w:rPr>
      </w:pPr>
    </w:p>
    <w:p>
      <w:pPr>
        <w:spacing w:line="295" w:lineRule="auto" w:before="1"/>
        <w:ind w:left="2000" w:right="1701" w:firstLine="0"/>
        <w:jc w:val="both"/>
        <w:rPr>
          <w:sz w:val="23"/>
        </w:rPr>
      </w:pPr>
      <w:r>
        <w:rPr>
          <w:color w:val="231F20"/>
          <w:sz w:val="21"/>
        </w:rPr>
        <w:t>un</w:t>
      </w:r>
      <w:r>
        <w:rPr>
          <w:color w:val="231F20"/>
          <w:spacing w:val="-13"/>
          <w:sz w:val="21"/>
        </w:rPr>
        <w:t> </w:t>
      </w:r>
      <w:r>
        <w:rPr>
          <w:color w:val="231F20"/>
          <w:sz w:val="21"/>
        </w:rPr>
        <w:t>borbotón</w:t>
      </w:r>
      <w:r>
        <w:rPr>
          <w:color w:val="231F20"/>
          <w:spacing w:val="-13"/>
          <w:sz w:val="21"/>
        </w:rPr>
        <w:t> </w:t>
      </w:r>
      <w:r>
        <w:rPr>
          <w:color w:val="231F20"/>
          <w:sz w:val="21"/>
        </w:rPr>
        <w:t>de</w:t>
      </w:r>
      <w:r>
        <w:rPr>
          <w:color w:val="231F20"/>
          <w:spacing w:val="-13"/>
          <w:sz w:val="21"/>
        </w:rPr>
        <w:t> </w:t>
      </w:r>
      <w:r>
        <w:rPr>
          <w:color w:val="231F20"/>
          <w:sz w:val="21"/>
        </w:rPr>
        <w:t>sangre</w:t>
      </w:r>
      <w:r>
        <w:rPr>
          <w:color w:val="231F20"/>
          <w:spacing w:val="-13"/>
          <w:sz w:val="21"/>
        </w:rPr>
        <w:t> </w:t>
      </w:r>
      <w:r>
        <w:rPr>
          <w:color w:val="231F20"/>
          <w:sz w:val="21"/>
        </w:rPr>
        <w:t>los</w:t>
      </w:r>
      <w:r>
        <w:rPr>
          <w:color w:val="231F20"/>
          <w:spacing w:val="-13"/>
          <w:sz w:val="21"/>
        </w:rPr>
        <w:t> </w:t>
      </w:r>
      <w:r>
        <w:rPr>
          <w:color w:val="231F20"/>
          <w:sz w:val="21"/>
        </w:rPr>
        <w:t>separó.</w:t>
      </w:r>
      <w:r>
        <w:rPr>
          <w:color w:val="231F20"/>
          <w:spacing w:val="-13"/>
          <w:sz w:val="21"/>
        </w:rPr>
        <w:t> </w:t>
      </w:r>
      <w:r>
        <w:rPr>
          <w:color w:val="231F20"/>
          <w:sz w:val="21"/>
        </w:rPr>
        <w:t>Ella</w:t>
      </w:r>
      <w:r>
        <w:rPr>
          <w:color w:val="231F20"/>
          <w:spacing w:val="-13"/>
          <w:sz w:val="21"/>
        </w:rPr>
        <w:t> </w:t>
      </w:r>
      <w:r>
        <w:rPr>
          <w:color w:val="231F20"/>
          <w:sz w:val="21"/>
        </w:rPr>
        <w:t>estaba</w:t>
      </w:r>
      <w:r>
        <w:rPr>
          <w:color w:val="231F20"/>
          <w:spacing w:val="-13"/>
          <w:sz w:val="21"/>
        </w:rPr>
        <w:t> </w:t>
      </w:r>
      <w:r>
        <w:rPr>
          <w:color w:val="231F20"/>
          <w:sz w:val="21"/>
        </w:rPr>
        <w:t>lívida</w:t>
      </w:r>
      <w:r>
        <w:rPr>
          <w:color w:val="231F20"/>
          <w:spacing w:val="-13"/>
          <w:sz w:val="21"/>
        </w:rPr>
        <w:t> </w:t>
      </w:r>
      <w:r>
        <w:rPr>
          <w:color w:val="231F20"/>
          <w:sz w:val="21"/>
        </w:rPr>
        <w:t>y</w:t>
      </w:r>
      <w:r>
        <w:rPr>
          <w:color w:val="231F20"/>
          <w:spacing w:val="-13"/>
          <w:sz w:val="21"/>
        </w:rPr>
        <w:t> </w:t>
      </w:r>
      <w:r>
        <w:rPr>
          <w:color w:val="231F20"/>
          <w:sz w:val="21"/>
        </w:rPr>
        <w:t>sus</w:t>
      </w:r>
      <w:r>
        <w:rPr>
          <w:color w:val="231F20"/>
          <w:spacing w:val="-13"/>
          <w:sz w:val="21"/>
        </w:rPr>
        <w:t> </w:t>
      </w:r>
      <w:r>
        <w:rPr>
          <w:color w:val="231F20"/>
          <w:sz w:val="21"/>
        </w:rPr>
        <w:t>labios</w:t>
      </w:r>
      <w:r>
        <w:rPr>
          <w:color w:val="231F20"/>
          <w:spacing w:val="-13"/>
          <w:sz w:val="21"/>
        </w:rPr>
        <w:t> </w:t>
      </w:r>
      <w:r>
        <w:rPr>
          <w:color w:val="231F20"/>
          <w:sz w:val="21"/>
        </w:rPr>
        <w:t>tem- blaban</w:t>
      </w:r>
      <w:r>
        <w:rPr>
          <w:color w:val="231F20"/>
          <w:spacing w:val="-9"/>
          <w:sz w:val="21"/>
        </w:rPr>
        <w:t> </w:t>
      </w:r>
      <w:r>
        <w:rPr>
          <w:color w:val="231F20"/>
          <w:sz w:val="21"/>
        </w:rPr>
        <w:t>en</w:t>
      </w:r>
      <w:r>
        <w:rPr>
          <w:color w:val="231F20"/>
          <w:spacing w:val="-9"/>
          <w:sz w:val="21"/>
        </w:rPr>
        <w:t> </w:t>
      </w:r>
      <w:r>
        <w:rPr>
          <w:color w:val="231F20"/>
          <w:sz w:val="21"/>
        </w:rPr>
        <w:t>el</w:t>
      </w:r>
      <w:r>
        <w:rPr>
          <w:color w:val="231F20"/>
          <w:spacing w:val="-9"/>
          <w:sz w:val="21"/>
        </w:rPr>
        <w:t> </w:t>
      </w:r>
      <w:r>
        <w:rPr>
          <w:color w:val="231F20"/>
          <w:sz w:val="21"/>
        </w:rPr>
        <w:t>espasmo</w:t>
      </w:r>
      <w:r>
        <w:rPr>
          <w:color w:val="231F20"/>
          <w:spacing w:val="-9"/>
          <w:sz w:val="21"/>
        </w:rPr>
        <w:t> </w:t>
      </w:r>
      <w:r>
        <w:rPr>
          <w:color w:val="231F20"/>
          <w:sz w:val="21"/>
        </w:rPr>
        <w:t>del</w:t>
      </w:r>
      <w:r>
        <w:rPr>
          <w:color w:val="231F20"/>
          <w:spacing w:val="-9"/>
          <w:sz w:val="21"/>
        </w:rPr>
        <w:t> </w:t>
      </w:r>
      <w:r>
        <w:rPr>
          <w:color w:val="231F20"/>
          <w:sz w:val="21"/>
        </w:rPr>
        <w:t>grito</w:t>
      </w:r>
      <w:r>
        <w:rPr>
          <w:color w:val="231F20"/>
          <w:spacing w:val="-9"/>
          <w:sz w:val="21"/>
        </w:rPr>
        <w:t> </w:t>
      </w:r>
      <w:r>
        <w:rPr>
          <w:color w:val="231F20"/>
          <w:sz w:val="21"/>
        </w:rPr>
        <w:t>que</w:t>
      </w:r>
      <w:r>
        <w:rPr>
          <w:color w:val="231F20"/>
          <w:spacing w:val="-9"/>
          <w:sz w:val="21"/>
        </w:rPr>
        <w:t> </w:t>
      </w:r>
      <w:r>
        <w:rPr>
          <w:color w:val="231F20"/>
          <w:sz w:val="21"/>
        </w:rPr>
        <w:t>acababa</w:t>
      </w:r>
      <w:r>
        <w:rPr>
          <w:color w:val="231F20"/>
          <w:spacing w:val="-9"/>
          <w:sz w:val="21"/>
        </w:rPr>
        <w:t> </w:t>
      </w:r>
      <w:r>
        <w:rPr>
          <w:color w:val="231F20"/>
          <w:sz w:val="21"/>
        </w:rPr>
        <w:t>de</w:t>
      </w:r>
      <w:r>
        <w:rPr>
          <w:color w:val="231F20"/>
          <w:spacing w:val="-9"/>
          <w:sz w:val="21"/>
        </w:rPr>
        <w:t> </w:t>
      </w:r>
      <w:r>
        <w:rPr>
          <w:color w:val="231F20"/>
          <w:sz w:val="21"/>
        </w:rPr>
        <w:t>lanzar;</w:t>
      </w:r>
      <w:r>
        <w:rPr>
          <w:color w:val="231F20"/>
          <w:spacing w:val="-9"/>
          <w:sz w:val="21"/>
        </w:rPr>
        <w:t> </w:t>
      </w:r>
      <w:r>
        <w:rPr>
          <w:color w:val="231F20"/>
          <w:sz w:val="21"/>
        </w:rPr>
        <w:t>un</w:t>
      </w:r>
      <w:r>
        <w:rPr>
          <w:color w:val="231F20"/>
          <w:spacing w:val="-9"/>
          <w:sz w:val="21"/>
        </w:rPr>
        <w:t> </w:t>
      </w:r>
      <w:r>
        <w:rPr>
          <w:color w:val="231F20"/>
          <w:sz w:val="21"/>
        </w:rPr>
        <w:t>grito</w:t>
      </w:r>
      <w:r>
        <w:rPr>
          <w:color w:val="231F20"/>
          <w:spacing w:val="-9"/>
          <w:sz w:val="21"/>
        </w:rPr>
        <w:t> </w:t>
      </w:r>
      <w:r>
        <w:rPr>
          <w:color w:val="231F20"/>
          <w:sz w:val="21"/>
        </w:rPr>
        <w:t>como un</w:t>
      </w:r>
      <w:r>
        <w:rPr>
          <w:color w:val="231F20"/>
          <w:spacing w:val="-27"/>
          <w:sz w:val="21"/>
        </w:rPr>
        <w:t> </w:t>
      </w:r>
      <w:r>
        <w:rPr>
          <w:color w:val="231F20"/>
          <w:sz w:val="21"/>
        </w:rPr>
        <w:t>pájaro</w:t>
      </w:r>
      <w:r>
        <w:rPr>
          <w:color w:val="231F20"/>
          <w:spacing w:val="-27"/>
          <w:sz w:val="21"/>
        </w:rPr>
        <w:t> </w:t>
      </w:r>
      <w:r>
        <w:rPr>
          <w:color w:val="231F20"/>
          <w:sz w:val="21"/>
        </w:rPr>
        <w:t>maléfico</w:t>
      </w:r>
      <w:r>
        <w:rPr>
          <w:color w:val="231F20"/>
          <w:spacing w:val="-27"/>
          <w:sz w:val="21"/>
        </w:rPr>
        <w:t> </w:t>
      </w:r>
      <w:r>
        <w:rPr>
          <w:color w:val="231F20"/>
          <w:sz w:val="21"/>
        </w:rPr>
        <w:t>aleteó</w:t>
      </w:r>
      <w:r>
        <w:rPr>
          <w:color w:val="231F20"/>
          <w:spacing w:val="-27"/>
          <w:sz w:val="21"/>
        </w:rPr>
        <w:t> </w:t>
      </w:r>
      <w:r>
        <w:rPr>
          <w:color w:val="231F20"/>
          <w:sz w:val="21"/>
        </w:rPr>
        <w:t>en</w:t>
      </w:r>
      <w:r>
        <w:rPr>
          <w:color w:val="231F20"/>
          <w:spacing w:val="-27"/>
          <w:sz w:val="21"/>
        </w:rPr>
        <w:t> </w:t>
      </w:r>
      <w:r>
        <w:rPr>
          <w:color w:val="231F20"/>
          <w:sz w:val="21"/>
        </w:rPr>
        <w:t>las</w:t>
      </w:r>
      <w:r>
        <w:rPr>
          <w:color w:val="231F20"/>
          <w:spacing w:val="-27"/>
          <w:sz w:val="21"/>
        </w:rPr>
        <w:t> </w:t>
      </w:r>
      <w:r>
        <w:rPr>
          <w:color w:val="231F20"/>
          <w:sz w:val="21"/>
        </w:rPr>
        <w:t>copas</w:t>
      </w:r>
      <w:r>
        <w:rPr>
          <w:color w:val="231F20"/>
          <w:spacing w:val="-27"/>
          <w:sz w:val="21"/>
        </w:rPr>
        <w:t> </w:t>
      </w:r>
      <w:r>
        <w:rPr>
          <w:color w:val="231F20"/>
          <w:sz w:val="21"/>
        </w:rPr>
        <w:t>de</w:t>
      </w:r>
      <w:r>
        <w:rPr>
          <w:color w:val="231F20"/>
          <w:spacing w:val="-27"/>
          <w:sz w:val="21"/>
        </w:rPr>
        <w:t> </w:t>
      </w:r>
      <w:r>
        <w:rPr>
          <w:color w:val="231F20"/>
          <w:sz w:val="21"/>
        </w:rPr>
        <w:t>los</w:t>
      </w:r>
      <w:r>
        <w:rPr>
          <w:color w:val="231F20"/>
          <w:spacing w:val="-27"/>
          <w:sz w:val="21"/>
        </w:rPr>
        <w:t> </w:t>
      </w:r>
      <w:r>
        <w:rPr>
          <w:color w:val="231F20"/>
          <w:sz w:val="21"/>
        </w:rPr>
        <w:t>pinos</w:t>
      </w:r>
      <w:r>
        <w:rPr>
          <w:color w:val="231F20"/>
          <w:spacing w:val="-27"/>
          <w:sz w:val="21"/>
        </w:rPr>
        <w:t> </w:t>
      </w:r>
      <w:r>
        <w:rPr>
          <w:color w:val="231F20"/>
          <w:sz w:val="21"/>
        </w:rPr>
        <w:t>y</w:t>
      </w:r>
      <w:r>
        <w:rPr>
          <w:color w:val="231F20"/>
          <w:spacing w:val="-27"/>
          <w:sz w:val="21"/>
        </w:rPr>
        <w:t> </w:t>
      </w:r>
      <w:r>
        <w:rPr>
          <w:color w:val="231F20"/>
          <w:sz w:val="21"/>
        </w:rPr>
        <w:t>se</w:t>
      </w:r>
      <w:r>
        <w:rPr>
          <w:color w:val="231F20"/>
          <w:spacing w:val="-27"/>
          <w:sz w:val="21"/>
        </w:rPr>
        <w:t> </w:t>
      </w:r>
      <w:r>
        <w:rPr>
          <w:color w:val="231F20"/>
          <w:sz w:val="21"/>
        </w:rPr>
        <w:t>perdió</w:t>
      </w:r>
      <w:r>
        <w:rPr>
          <w:color w:val="231F20"/>
          <w:spacing w:val="-27"/>
          <w:sz w:val="21"/>
        </w:rPr>
        <w:t> </w:t>
      </w:r>
      <w:r>
        <w:rPr>
          <w:color w:val="231F20"/>
          <w:sz w:val="21"/>
        </w:rPr>
        <w:t>a</w:t>
      </w:r>
      <w:r>
        <w:rPr>
          <w:color w:val="231F20"/>
          <w:spacing w:val="-27"/>
          <w:sz w:val="21"/>
        </w:rPr>
        <w:t> </w:t>
      </w:r>
      <w:r>
        <w:rPr>
          <w:color w:val="231F20"/>
          <w:sz w:val="21"/>
        </w:rPr>
        <w:t>lo</w:t>
      </w:r>
      <w:r>
        <w:rPr>
          <w:color w:val="231F20"/>
          <w:spacing w:val="-27"/>
          <w:sz w:val="21"/>
        </w:rPr>
        <w:t> </w:t>
      </w:r>
      <w:r>
        <w:rPr>
          <w:color w:val="231F20"/>
          <w:sz w:val="21"/>
        </w:rPr>
        <w:t>lejos en</w:t>
      </w:r>
      <w:r>
        <w:rPr>
          <w:color w:val="231F20"/>
          <w:spacing w:val="-31"/>
          <w:sz w:val="21"/>
        </w:rPr>
        <w:t> </w:t>
      </w:r>
      <w:r>
        <w:rPr>
          <w:color w:val="231F20"/>
          <w:sz w:val="21"/>
        </w:rPr>
        <w:t>las</w:t>
      </w:r>
      <w:r>
        <w:rPr>
          <w:color w:val="231F20"/>
          <w:spacing w:val="-31"/>
          <w:sz w:val="21"/>
        </w:rPr>
        <w:t> </w:t>
      </w:r>
      <w:r>
        <w:rPr>
          <w:color w:val="231F20"/>
          <w:sz w:val="21"/>
        </w:rPr>
        <w:t>faldas</w:t>
      </w:r>
      <w:r>
        <w:rPr>
          <w:color w:val="231F20"/>
          <w:spacing w:val="-31"/>
          <w:sz w:val="21"/>
        </w:rPr>
        <w:t> </w:t>
      </w:r>
      <w:r>
        <w:rPr>
          <w:color w:val="231F20"/>
          <w:sz w:val="21"/>
        </w:rPr>
        <w:t>de</w:t>
      </w:r>
      <w:r>
        <w:rPr>
          <w:color w:val="231F20"/>
          <w:spacing w:val="-31"/>
          <w:sz w:val="21"/>
        </w:rPr>
        <w:t> </w:t>
      </w:r>
      <w:r>
        <w:rPr>
          <w:color w:val="231F20"/>
          <w:sz w:val="21"/>
        </w:rPr>
        <w:t>los</w:t>
      </w:r>
      <w:r>
        <w:rPr>
          <w:color w:val="231F20"/>
          <w:spacing w:val="-31"/>
          <w:sz w:val="21"/>
        </w:rPr>
        <w:t> </w:t>
      </w:r>
      <w:r>
        <w:rPr>
          <w:color w:val="231F20"/>
          <w:sz w:val="21"/>
        </w:rPr>
        <w:t>montes;</w:t>
      </w:r>
      <w:r>
        <w:rPr>
          <w:color w:val="231F20"/>
          <w:spacing w:val="-31"/>
          <w:sz w:val="21"/>
        </w:rPr>
        <w:t> </w:t>
      </w:r>
      <w:r>
        <w:rPr>
          <w:color w:val="231F20"/>
          <w:sz w:val="21"/>
        </w:rPr>
        <w:t>sus</w:t>
      </w:r>
      <w:r>
        <w:rPr>
          <w:color w:val="231F20"/>
          <w:spacing w:val="-31"/>
          <w:sz w:val="21"/>
        </w:rPr>
        <w:t> </w:t>
      </w:r>
      <w:r>
        <w:rPr>
          <w:color w:val="231F20"/>
          <w:sz w:val="21"/>
        </w:rPr>
        <w:t>manos</w:t>
      </w:r>
      <w:r>
        <w:rPr>
          <w:color w:val="231F20"/>
          <w:spacing w:val="-31"/>
          <w:sz w:val="21"/>
        </w:rPr>
        <w:t> </w:t>
      </w:r>
      <w:r>
        <w:rPr>
          <w:color w:val="231F20"/>
          <w:sz w:val="21"/>
        </w:rPr>
        <w:t>crispadas</w:t>
      </w:r>
      <w:r>
        <w:rPr>
          <w:color w:val="231F20"/>
          <w:spacing w:val="-31"/>
          <w:sz w:val="21"/>
        </w:rPr>
        <w:t> </w:t>
      </w:r>
      <w:r>
        <w:rPr>
          <w:color w:val="231F20"/>
          <w:sz w:val="21"/>
        </w:rPr>
        <w:t>le</w:t>
      </w:r>
      <w:r>
        <w:rPr>
          <w:color w:val="231F20"/>
          <w:spacing w:val="-31"/>
          <w:sz w:val="21"/>
        </w:rPr>
        <w:t> </w:t>
      </w:r>
      <w:r>
        <w:rPr>
          <w:color w:val="231F20"/>
          <w:sz w:val="21"/>
        </w:rPr>
        <w:t>clavaban</w:t>
      </w:r>
      <w:r>
        <w:rPr>
          <w:color w:val="231F20"/>
          <w:spacing w:val="-31"/>
          <w:sz w:val="21"/>
        </w:rPr>
        <w:t> </w:t>
      </w:r>
      <w:r>
        <w:rPr>
          <w:color w:val="231F20"/>
          <w:sz w:val="21"/>
        </w:rPr>
        <w:t>las</w:t>
      </w:r>
      <w:r>
        <w:rPr>
          <w:color w:val="231F20"/>
          <w:spacing w:val="-31"/>
          <w:sz w:val="21"/>
        </w:rPr>
        <w:t> </w:t>
      </w:r>
      <w:r>
        <w:rPr>
          <w:color w:val="231F20"/>
          <w:sz w:val="21"/>
        </w:rPr>
        <w:t>uñas</w:t>
      </w:r>
      <w:r>
        <w:rPr>
          <w:color w:val="231F20"/>
          <w:spacing w:val="-31"/>
          <w:sz w:val="21"/>
        </w:rPr>
        <w:t> </w:t>
      </w:r>
      <w:r>
        <w:rPr>
          <w:color w:val="231F20"/>
          <w:sz w:val="21"/>
        </w:rPr>
        <w:t>en los</w:t>
      </w:r>
      <w:r>
        <w:rPr>
          <w:color w:val="231F20"/>
          <w:spacing w:val="-17"/>
          <w:sz w:val="21"/>
        </w:rPr>
        <w:t> </w:t>
      </w:r>
      <w:r>
        <w:rPr>
          <w:color w:val="231F20"/>
          <w:sz w:val="21"/>
        </w:rPr>
        <w:t>brazos</w:t>
      </w:r>
      <w:r>
        <w:rPr>
          <w:color w:val="231F20"/>
          <w:spacing w:val="-17"/>
          <w:sz w:val="21"/>
        </w:rPr>
        <w:t> </w:t>
      </w:r>
      <w:r>
        <w:rPr>
          <w:color w:val="231F20"/>
          <w:sz w:val="21"/>
        </w:rPr>
        <w:t>y</w:t>
      </w:r>
      <w:r>
        <w:rPr>
          <w:color w:val="231F20"/>
          <w:spacing w:val="-17"/>
          <w:sz w:val="21"/>
        </w:rPr>
        <w:t> </w:t>
      </w:r>
      <w:r>
        <w:rPr>
          <w:color w:val="231F20"/>
          <w:sz w:val="21"/>
        </w:rPr>
        <w:t>sus</w:t>
      </w:r>
      <w:r>
        <w:rPr>
          <w:color w:val="231F20"/>
          <w:spacing w:val="-17"/>
          <w:sz w:val="21"/>
        </w:rPr>
        <w:t> </w:t>
      </w:r>
      <w:r>
        <w:rPr>
          <w:color w:val="231F20"/>
          <w:sz w:val="21"/>
        </w:rPr>
        <w:t>ojos</w:t>
      </w:r>
      <w:r>
        <w:rPr>
          <w:color w:val="231F20"/>
          <w:spacing w:val="-17"/>
          <w:sz w:val="21"/>
        </w:rPr>
        <w:t> </w:t>
      </w:r>
      <w:r>
        <w:rPr>
          <w:color w:val="231F20"/>
          <w:sz w:val="21"/>
        </w:rPr>
        <w:t>horrorizados</w:t>
      </w:r>
      <w:r>
        <w:rPr>
          <w:color w:val="231F20"/>
          <w:spacing w:val="-17"/>
          <w:sz w:val="21"/>
        </w:rPr>
        <w:t> </w:t>
      </w:r>
      <w:r>
        <w:rPr>
          <w:color w:val="231F20"/>
          <w:sz w:val="21"/>
        </w:rPr>
        <w:t>estaban</w:t>
      </w:r>
      <w:r>
        <w:rPr>
          <w:color w:val="231F20"/>
          <w:spacing w:val="-17"/>
          <w:sz w:val="21"/>
        </w:rPr>
        <w:t> </w:t>
      </w:r>
      <w:r>
        <w:rPr>
          <w:color w:val="231F20"/>
          <w:sz w:val="21"/>
        </w:rPr>
        <w:t>fijos</w:t>
      </w:r>
      <w:r>
        <w:rPr>
          <w:color w:val="231F20"/>
          <w:spacing w:val="-17"/>
          <w:sz w:val="21"/>
        </w:rPr>
        <w:t> </w:t>
      </w:r>
      <w:r>
        <w:rPr>
          <w:color w:val="231F20"/>
          <w:sz w:val="21"/>
        </w:rPr>
        <w:t>en</w:t>
      </w:r>
      <w:r>
        <w:rPr>
          <w:color w:val="231F20"/>
          <w:spacing w:val="-17"/>
          <w:sz w:val="21"/>
        </w:rPr>
        <w:t> </w:t>
      </w:r>
      <w:r>
        <w:rPr>
          <w:color w:val="231F20"/>
          <w:sz w:val="21"/>
        </w:rPr>
        <w:t>un</w:t>
      </w:r>
      <w:r>
        <w:rPr>
          <w:color w:val="231F20"/>
          <w:spacing w:val="-17"/>
          <w:sz w:val="21"/>
        </w:rPr>
        <w:t> </w:t>
      </w:r>
      <w:r>
        <w:rPr>
          <w:color w:val="231F20"/>
          <w:sz w:val="21"/>
        </w:rPr>
        <w:t>punto</w:t>
      </w:r>
      <w:r>
        <w:rPr>
          <w:color w:val="231F20"/>
          <w:spacing w:val="-17"/>
          <w:sz w:val="21"/>
        </w:rPr>
        <w:t> </w:t>
      </w:r>
      <w:r>
        <w:rPr>
          <w:color w:val="231F20"/>
          <w:sz w:val="21"/>
        </w:rPr>
        <w:t>invisible, inquietante,</w:t>
      </w:r>
      <w:r>
        <w:rPr>
          <w:color w:val="231F20"/>
          <w:spacing w:val="-30"/>
          <w:sz w:val="21"/>
        </w:rPr>
        <w:t> </w:t>
      </w:r>
      <w:r>
        <w:rPr>
          <w:color w:val="231F20"/>
          <w:sz w:val="21"/>
        </w:rPr>
        <w:t>cercano.</w:t>
      </w:r>
      <w:r>
        <w:rPr>
          <w:color w:val="231F20"/>
          <w:spacing w:val="-31"/>
          <w:sz w:val="21"/>
        </w:rPr>
        <w:t> </w:t>
      </w:r>
      <w:r>
        <w:rPr>
          <w:color w:val="231F20"/>
          <w:sz w:val="23"/>
        </w:rPr>
        <w:t>[...]</w:t>
      </w:r>
    </w:p>
    <w:p>
      <w:pPr>
        <w:spacing w:line="297" w:lineRule="auto" w:before="0"/>
        <w:ind w:left="2000" w:right="1701" w:firstLine="360"/>
        <w:jc w:val="both"/>
        <w:rPr>
          <w:sz w:val="21"/>
        </w:rPr>
      </w:pPr>
      <w:r>
        <w:rPr/>
        <w:drawing>
          <wp:anchor distT="0" distB="0" distL="0" distR="0" allowOverlap="1" layoutInCell="1" locked="0" behindDoc="0" simplePos="0" relativeHeight="3520">
            <wp:simplePos x="0" y="0"/>
            <wp:positionH relativeFrom="page">
              <wp:posOffset>17462</wp:posOffset>
            </wp:positionH>
            <wp:positionV relativeFrom="paragraph">
              <wp:posOffset>1773038</wp:posOffset>
            </wp:positionV>
            <wp:extent cx="155575" cy="155575"/>
            <wp:effectExtent l="0" t="0" r="0" b="0"/>
            <wp:wrapNone/>
            <wp:docPr id="223" name="image3.png" descr=""/>
            <wp:cNvGraphicFramePr>
              <a:graphicFrameLocks noChangeAspect="1"/>
            </wp:cNvGraphicFramePr>
            <a:graphic>
              <a:graphicData uri="http://schemas.openxmlformats.org/drawingml/2006/picture">
                <pic:pic>
                  <pic:nvPicPr>
                    <pic:cNvPr id="2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544">
            <wp:simplePos x="0" y="0"/>
            <wp:positionH relativeFrom="page">
              <wp:posOffset>5760361</wp:posOffset>
            </wp:positionH>
            <wp:positionV relativeFrom="paragraph">
              <wp:posOffset>1773038</wp:posOffset>
            </wp:positionV>
            <wp:extent cx="155575" cy="155575"/>
            <wp:effectExtent l="0" t="0" r="0" b="0"/>
            <wp:wrapNone/>
            <wp:docPr id="225" name="image3.png" descr=""/>
            <wp:cNvGraphicFramePr>
              <a:graphicFrameLocks noChangeAspect="1"/>
            </wp:cNvGraphicFramePr>
            <a:graphic>
              <a:graphicData uri="http://schemas.openxmlformats.org/drawingml/2006/picture">
                <pic:pic>
                  <pic:nvPicPr>
                    <pic:cNvPr id="2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A</w:t>
      </w:r>
      <w:r>
        <w:rPr>
          <w:color w:val="231F20"/>
          <w:spacing w:val="-10"/>
          <w:sz w:val="21"/>
        </w:rPr>
        <w:t> </w:t>
      </w:r>
      <w:r>
        <w:rPr>
          <w:color w:val="231F20"/>
          <w:sz w:val="21"/>
        </w:rPr>
        <w:t>unos</w:t>
      </w:r>
      <w:r>
        <w:rPr>
          <w:color w:val="231F20"/>
          <w:spacing w:val="-10"/>
          <w:sz w:val="21"/>
        </w:rPr>
        <w:t> </w:t>
      </w:r>
      <w:r>
        <w:rPr>
          <w:color w:val="231F20"/>
          <w:sz w:val="21"/>
        </w:rPr>
        <w:t>pasos</w:t>
      </w:r>
      <w:r>
        <w:rPr>
          <w:color w:val="231F20"/>
          <w:spacing w:val="-10"/>
          <w:sz w:val="21"/>
        </w:rPr>
        <w:t> </w:t>
      </w:r>
      <w:r>
        <w:rPr>
          <w:color w:val="231F20"/>
          <w:sz w:val="21"/>
        </w:rPr>
        <w:t>de</w:t>
      </w:r>
      <w:r>
        <w:rPr>
          <w:color w:val="231F20"/>
          <w:spacing w:val="-10"/>
          <w:sz w:val="21"/>
        </w:rPr>
        <w:t> </w:t>
      </w:r>
      <w:r>
        <w:rPr>
          <w:color w:val="231F20"/>
          <w:sz w:val="21"/>
        </w:rPr>
        <w:t>ellos</w:t>
      </w:r>
      <w:r>
        <w:rPr>
          <w:color w:val="231F20"/>
          <w:spacing w:val="-10"/>
          <w:sz w:val="21"/>
        </w:rPr>
        <w:t> </w:t>
      </w:r>
      <w:r>
        <w:rPr>
          <w:color w:val="231F20"/>
          <w:sz w:val="21"/>
        </w:rPr>
        <w:t>estaba</w:t>
      </w:r>
      <w:r>
        <w:rPr>
          <w:color w:val="231F20"/>
          <w:spacing w:val="-10"/>
          <w:sz w:val="21"/>
        </w:rPr>
        <w:t> </w:t>
      </w:r>
      <w:r>
        <w:rPr>
          <w:color w:val="231F20"/>
          <w:sz w:val="21"/>
        </w:rPr>
        <w:t>el</w:t>
      </w:r>
      <w:r>
        <w:rPr>
          <w:color w:val="231F20"/>
          <w:spacing w:val="-10"/>
          <w:sz w:val="21"/>
        </w:rPr>
        <w:t> </w:t>
      </w:r>
      <w:r>
        <w:rPr>
          <w:color w:val="231F20"/>
          <w:sz w:val="21"/>
        </w:rPr>
        <w:t>niño.</w:t>
      </w:r>
      <w:r>
        <w:rPr>
          <w:color w:val="231F20"/>
          <w:spacing w:val="-10"/>
          <w:sz w:val="21"/>
        </w:rPr>
        <w:t> </w:t>
      </w:r>
      <w:r>
        <w:rPr>
          <w:color w:val="231F20"/>
          <w:sz w:val="21"/>
        </w:rPr>
        <w:t>Era</w:t>
      </w:r>
      <w:r>
        <w:rPr>
          <w:color w:val="231F20"/>
          <w:spacing w:val="-10"/>
          <w:sz w:val="21"/>
        </w:rPr>
        <w:t> </w:t>
      </w:r>
      <w:r>
        <w:rPr>
          <w:color w:val="231F20"/>
          <w:sz w:val="21"/>
        </w:rPr>
        <w:t>un</w:t>
      </w:r>
      <w:r>
        <w:rPr>
          <w:color w:val="231F20"/>
          <w:spacing w:val="-10"/>
          <w:sz w:val="21"/>
        </w:rPr>
        <w:t> </w:t>
      </w:r>
      <w:r>
        <w:rPr>
          <w:color w:val="231F20"/>
          <w:sz w:val="21"/>
        </w:rPr>
        <w:t>albino</w:t>
      </w:r>
      <w:r>
        <w:rPr>
          <w:color w:val="231F20"/>
          <w:spacing w:val="-10"/>
          <w:sz w:val="21"/>
        </w:rPr>
        <w:t> </w:t>
      </w:r>
      <w:r>
        <w:rPr>
          <w:color w:val="231F20"/>
          <w:sz w:val="21"/>
        </w:rPr>
        <w:t>deforme,</w:t>
      </w:r>
      <w:r>
        <w:rPr>
          <w:color w:val="231F20"/>
          <w:spacing w:val="-10"/>
          <w:sz w:val="21"/>
        </w:rPr>
        <w:t> </w:t>
      </w:r>
      <w:r>
        <w:rPr>
          <w:color w:val="231F20"/>
          <w:sz w:val="21"/>
        </w:rPr>
        <w:t>de- mente.</w:t>
      </w:r>
      <w:r>
        <w:rPr>
          <w:color w:val="231F20"/>
          <w:spacing w:val="-21"/>
          <w:sz w:val="21"/>
        </w:rPr>
        <w:t> </w:t>
      </w:r>
      <w:r>
        <w:rPr>
          <w:color w:val="231F20"/>
          <w:spacing w:val="-3"/>
          <w:sz w:val="21"/>
        </w:rPr>
        <w:t>Su</w:t>
      </w:r>
      <w:r>
        <w:rPr>
          <w:color w:val="231F20"/>
          <w:spacing w:val="-21"/>
          <w:sz w:val="21"/>
        </w:rPr>
        <w:t> </w:t>
      </w:r>
      <w:r>
        <w:rPr>
          <w:color w:val="231F20"/>
          <w:sz w:val="21"/>
        </w:rPr>
        <w:t>mirada</w:t>
      </w:r>
      <w:r>
        <w:rPr>
          <w:color w:val="231F20"/>
          <w:spacing w:val="-21"/>
          <w:sz w:val="21"/>
        </w:rPr>
        <w:t> </w:t>
      </w:r>
      <w:r>
        <w:rPr>
          <w:color w:val="231F20"/>
          <w:sz w:val="21"/>
        </w:rPr>
        <w:t>escueta,</w:t>
      </w:r>
      <w:r>
        <w:rPr>
          <w:color w:val="231F20"/>
          <w:spacing w:val="-21"/>
          <w:sz w:val="21"/>
        </w:rPr>
        <w:t> </w:t>
      </w:r>
      <w:r>
        <w:rPr>
          <w:color w:val="231F20"/>
          <w:sz w:val="21"/>
        </w:rPr>
        <w:t>tenaz,</w:t>
      </w:r>
      <w:r>
        <w:rPr>
          <w:color w:val="231F20"/>
          <w:spacing w:val="-21"/>
          <w:sz w:val="21"/>
        </w:rPr>
        <w:t> </w:t>
      </w:r>
      <w:r>
        <w:rPr>
          <w:color w:val="231F20"/>
          <w:sz w:val="21"/>
        </w:rPr>
        <w:t>de</w:t>
      </w:r>
      <w:r>
        <w:rPr>
          <w:color w:val="231F20"/>
          <w:spacing w:val="-21"/>
          <w:sz w:val="21"/>
        </w:rPr>
        <w:t> </w:t>
      </w:r>
      <w:r>
        <w:rPr>
          <w:color w:val="231F20"/>
          <w:sz w:val="21"/>
        </w:rPr>
        <w:t>albino,</w:t>
      </w:r>
      <w:r>
        <w:rPr>
          <w:color w:val="231F20"/>
          <w:spacing w:val="-21"/>
          <w:sz w:val="21"/>
        </w:rPr>
        <w:t> </w:t>
      </w:r>
      <w:r>
        <w:rPr>
          <w:color w:val="231F20"/>
          <w:sz w:val="21"/>
        </w:rPr>
        <w:t>surgía</w:t>
      </w:r>
      <w:r>
        <w:rPr>
          <w:color w:val="231F20"/>
          <w:spacing w:val="-21"/>
          <w:sz w:val="21"/>
        </w:rPr>
        <w:t> </w:t>
      </w:r>
      <w:r>
        <w:rPr>
          <w:color w:val="231F20"/>
          <w:sz w:val="21"/>
        </w:rPr>
        <w:t>de</w:t>
      </w:r>
      <w:r>
        <w:rPr>
          <w:color w:val="231F20"/>
          <w:spacing w:val="-21"/>
          <w:sz w:val="21"/>
        </w:rPr>
        <w:t> </w:t>
      </w:r>
      <w:r>
        <w:rPr>
          <w:color w:val="231F20"/>
          <w:sz w:val="21"/>
        </w:rPr>
        <w:t>los</w:t>
      </w:r>
      <w:r>
        <w:rPr>
          <w:color w:val="231F20"/>
          <w:spacing w:val="-21"/>
          <w:sz w:val="21"/>
        </w:rPr>
        <w:t> </w:t>
      </w:r>
      <w:r>
        <w:rPr>
          <w:color w:val="231F20"/>
          <w:sz w:val="21"/>
        </w:rPr>
        <w:t>párpados</w:t>
      </w:r>
      <w:r>
        <w:rPr>
          <w:color w:val="231F20"/>
          <w:spacing w:val="-21"/>
          <w:sz w:val="21"/>
        </w:rPr>
        <w:t> </w:t>
      </w:r>
      <w:r>
        <w:rPr>
          <w:color w:val="231F20"/>
          <w:sz w:val="21"/>
        </w:rPr>
        <w:t>en- rojecidos</w:t>
      </w:r>
      <w:r>
        <w:rPr>
          <w:color w:val="231F20"/>
          <w:spacing w:val="-22"/>
          <w:sz w:val="21"/>
        </w:rPr>
        <w:t> </w:t>
      </w:r>
      <w:r>
        <w:rPr>
          <w:color w:val="231F20"/>
          <w:sz w:val="21"/>
        </w:rPr>
        <w:t>como</w:t>
      </w:r>
      <w:r>
        <w:rPr>
          <w:color w:val="231F20"/>
          <w:spacing w:val="-22"/>
          <w:sz w:val="21"/>
        </w:rPr>
        <w:t> </w:t>
      </w:r>
      <w:r>
        <w:rPr>
          <w:color w:val="231F20"/>
          <w:sz w:val="21"/>
        </w:rPr>
        <w:t>sale</w:t>
      </w:r>
      <w:r>
        <w:rPr>
          <w:color w:val="231F20"/>
          <w:spacing w:val="-22"/>
          <w:sz w:val="21"/>
        </w:rPr>
        <w:t> </w:t>
      </w:r>
      <w:r>
        <w:rPr>
          <w:color w:val="231F20"/>
          <w:sz w:val="21"/>
        </w:rPr>
        <w:t>el</w:t>
      </w:r>
      <w:r>
        <w:rPr>
          <w:color w:val="231F20"/>
          <w:spacing w:val="-22"/>
          <w:sz w:val="21"/>
        </w:rPr>
        <w:t> </w:t>
      </w:r>
      <w:r>
        <w:rPr>
          <w:color w:val="231F20"/>
          <w:sz w:val="21"/>
        </w:rPr>
        <w:t>pus</w:t>
      </w:r>
      <w:r>
        <w:rPr>
          <w:color w:val="231F20"/>
          <w:spacing w:val="-22"/>
          <w:sz w:val="21"/>
        </w:rPr>
        <w:t> </w:t>
      </w:r>
      <w:r>
        <w:rPr>
          <w:color w:val="231F20"/>
          <w:sz w:val="21"/>
        </w:rPr>
        <w:t>de</w:t>
      </w:r>
      <w:r>
        <w:rPr>
          <w:color w:val="231F20"/>
          <w:spacing w:val="-22"/>
          <w:sz w:val="21"/>
        </w:rPr>
        <w:t> </w:t>
      </w:r>
      <w:r>
        <w:rPr>
          <w:color w:val="231F20"/>
          <w:sz w:val="21"/>
        </w:rPr>
        <w:t>una</w:t>
      </w:r>
      <w:r>
        <w:rPr>
          <w:color w:val="231F20"/>
          <w:spacing w:val="-22"/>
          <w:sz w:val="21"/>
        </w:rPr>
        <w:t> </w:t>
      </w:r>
      <w:r>
        <w:rPr>
          <w:color w:val="231F20"/>
          <w:sz w:val="21"/>
        </w:rPr>
        <w:t>llaga</w:t>
      </w:r>
      <w:r>
        <w:rPr>
          <w:color w:val="231F20"/>
          <w:spacing w:val="-22"/>
          <w:sz w:val="21"/>
        </w:rPr>
        <w:t> </w:t>
      </w:r>
      <w:r>
        <w:rPr>
          <w:color w:val="231F20"/>
          <w:sz w:val="21"/>
        </w:rPr>
        <w:t>y</w:t>
      </w:r>
      <w:r>
        <w:rPr>
          <w:color w:val="231F20"/>
          <w:spacing w:val="-22"/>
          <w:sz w:val="21"/>
        </w:rPr>
        <w:t> </w:t>
      </w:r>
      <w:r>
        <w:rPr>
          <w:color w:val="231F20"/>
          <w:sz w:val="21"/>
        </w:rPr>
        <w:t>su</w:t>
      </w:r>
      <w:r>
        <w:rPr>
          <w:color w:val="231F20"/>
          <w:spacing w:val="-22"/>
          <w:sz w:val="21"/>
        </w:rPr>
        <w:t> </w:t>
      </w:r>
      <w:r>
        <w:rPr>
          <w:color w:val="231F20"/>
          <w:sz w:val="21"/>
        </w:rPr>
        <w:t>cráneo</w:t>
      </w:r>
      <w:r>
        <w:rPr>
          <w:color w:val="231F20"/>
          <w:spacing w:val="-22"/>
          <w:sz w:val="21"/>
        </w:rPr>
        <w:t> </w:t>
      </w:r>
      <w:r>
        <w:rPr>
          <w:color w:val="231F20"/>
          <w:sz w:val="21"/>
        </w:rPr>
        <w:t>diminuto,</w:t>
      </w:r>
      <w:r>
        <w:rPr>
          <w:color w:val="231F20"/>
          <w:spacing w:val="-22"/>
          <w:sz w:val="21"/>
        </w:rPr>
        <w:t> </w:t>
      </w:r>
      <w:r>
        <w:rPr>
          <w:color w:val="231F20"/>
          <w:sz w:val="21"/>
        </w:rPr>
        <w:t>cubierto de lana gris, se alzaba lentamente para </w:t>
      </w:r>
      <w:r>
        <w:rPr>
          <w:color w:val="231F20"/>
          <w:spacing w:val="-3"/>
          <w:sz w:val="21"/>
        </w:rPr>
        <w:t>caer, </w:t>
      </w:r>
      <w:r>
        <w:rPr>
          <w:color w:val="231F20"/>
          <w:sz w:val="21"/>
        </w:rPr>
        <w:t>como de plomo, sobre el pecho cubierto de harapos, con un ritmo precario e informe que le hacía salir la lengua fuera de la boca desdentada, entreabierta.</w:t>
      </w:r>
      <w:r>
        <w:rPr>
          <w:color w:val="231F20"/>
          <w:spacing w:val="-33"/>
          <w:sz w:val="21"/>
        </w:rPr>
        <w:t> </w:t>
      </w:r>
      <w:r>
        <w:rPr>
          <w:color w:val="231F20"/>
          <w:spacing w:val="-3"/>
          <w:sz w:val="21"/>
        </w:rPr>
        <w:t>Su </w:t>
      </w:r>
      <w:r>
        <w:rPr>
          <w:color w:val="231F20"/>
          <w:sz w:val="21"/>
        </w:rPr>
        <w:t>sonrisa</w:t>
      </w:r>
      <w:r>
        <w:rPr>
          <w:color w:val="231F20"/>
          <w:spacing w:val="-29"/>
          <w:sz w:val="21"/>
        </w:rPr>
        <w:t> </w:t>
      </w:r>
      <w:r>
        <w:rPr>
          <w:color w:val="231F20"/>
          <w:sz w:val="21"/>
        </w:rPr>
        <w:t>era</w:t>
      </w:r>
      <w:r>
        <w:rPr>
          <w:color w:val="231F20"/>
          <w:spacing w:val="-29"/>
          <w:sz w:val="21"/>
        </w:rPr>
        <w:t> </w:t>
      </w:r>
      <w:r>
        <w:rPr>
          <w:color w:val="231F20"/>
          <w:sz w:val="21"/>
        </w:rPr>
        <w:t>como</w:t>
      </w:r>
      <w:r>
        <w:rPr>
          <w:color w:val="231F20"/>
          <w:spacing w:val="-29"/>
          <w:sz w:val="21"/>
        </w:rPr>
        <w:t> </w:t>
      </w:r>
      <w:r>
        <w:rPr>
          <w:color w:val="231F20"/>
          <w:sz w:val="21"/>
        </w:rPr>
        <w:t>una</w:t>
      </w:r>
      <w:r>
        <w:rPr>
          <w:color w:val="231F20"/>
          <w:spacing w:val="-29"/>
          <w:sz w:val="21"/>
        </w:rPr>
        <w:t> </w:t>
      </w:r>
      <w:r>
        <w:rPr>
          <w:color w:val="231F20"/>
          <w:sz w:val="21"/>
        </w:rPr>
        <w:t>mueca</w:t>
      </w:r>
      <w:r>
        <w:rPr>
          <w:color w:val="231F20"/>
          <w:spacing w:val="-29"/>
          <w:sz w:val="21"/>
        </w:rPr>
        <w:t> </w:t>
      </w:r>
      <w:r>
        <w:rPr>
          <w:color w:val="231F20"/>
          <w:sz w:val="21"/>
        </w:rPr>
        <w:t>obscena.</w:t>
      </w:r>
      <w:r>
        <w:rPr>
          <w:color w:val="231F20"/>
          <w:spacing w:val="-29"/>
          <w:sz w:val="21"/>
        </w:rPr>
        <w:t> </w:t>
      </w:r>
      <w:r>
        <w:rPr>
          <w:color w:val="231F20"/>
          <w:sz w:val="21"/>
        </w:rPr>
        <w:t>Las</w:t>
      </w:r>
      <w:r>
        <w:rPr>
          <w:color w:val="231F20"/>
          <w:spacing w:val="-29"/>
          <w:sz w:val="21"/>
        </w:rPr>
        <w:t> </w:t>
      </w:r>
      <w:r>
        <w:rPr>
          <w:color w:val="231F20"/>
          <w:sz w:val="21"/>
        </w:rPr>
        <w:t>manos</w:t>
      </w:r>
      <w:r>
        <w:rPr>
          <w:color w:val="231F20"/>
          <w:spacing w:val="-29"/>
          <w:sz w:val="21"/>
        </w:rPr>
        <w:t> </w:t>
      </w:r>
      <w:r>
        <w:rPr>
          <w:color w:val="231F20"/>
          <w:sz w:val="21"/>
        </w:rPr>
        <w:t>sonrosadas</w:t>
      </w:r>
      <w:r>
        <w:rPr>
          <w:color w:val="231F20"/>
          <w:spacing w:val="-29"/>
          <w:sz w:val="21"/>
        </w:rPr>
        <w:t> </w:t>
      </w:r>
      <w:r>
        <w:rPr>
          <w:color w:val="231F20"/>
          <w:sz w:val="21"/>
        </w:rPr>
        <w:t>del</w:t>
      </w:r>
      <w:r>
        <w:rPr>
          <w:color w:val="231F20"/>
          <w:spacing w:val="-29"/>
          <w:sz w:val="21"/>
        </w:rPr>
        <w:t> </w:t>
      </w:r>
      <w:r>
        <w:rPr>
          <w:color w:val="231F20"/>
          <w:sz w:val="21"/>
        </w:rPr>
        <w:t>idiota dibujaban</w:t>
      </w:r>
      <w:r>
        <w:rPr>
          <w:color w:val="231F20"/>
          <w:spacing w:val="-29"/>
          <w:sz w:val="21"/>
        </w:rPr>
        <w:t> </w:t>
      </w:r>
      <w:r>
        <w:rPr>
          <w:color w:val="231F20"/>
          <w:sz w:val="21"/>
        </w:rPr>
        <w:t>un</w:t>
      </w:r>
      <w:r>
        <w:rPr>
          <w:color w:val="231F20"/>
          <w:spacing w:val="-29"/>
          <w:sz w:val="21"/>
        </w:rPr>
        <w:t> </w:t>
      </w:r>
      <w:r>
        <w:rPr>
          <w:color w:val="231F20"/>
          <w:sz w:val="21"/>
        </w:rPr>
        <w:t>gesto</w:t>
      </w:r>
      <w:r>
        <w:rPr>
          <w:color w:val="231F20"/>
          <w:spacing w:val="-29"/>
          <w:sz w:val="21"/>
        </w:rPr>
        <w:t> </w:t>
      </w:r>
      <w:r>
        <w:rPr>
          <w:color w:val="231F20"/>
          <w:sz w:val="21"/>
        </w:rPr>
        <w:t>incomprensible</w:t>
      </w:r>
      <w:r>
        <w:rPr>
          <w:color w:val="231F20"/>
          <w:spacing w:val="-29"/>
          <w:sz w:val="21"/>
        </w:rPr>
        <w:t> </w:t>
      </w:r>
      <w:r>
        <w:rPr>
          <w:color w:val="231F20"/>
          <w:sz w:val="21"/>
        </w:rPr>
        <w:t>y</w:t>
      </w:r>
      <w:r>
        <w:rPr>
          <w:color w:val="231F20"/>
          <w:spacing w:val="-29"/>
          <w:sz w:val="21"/>
        </w:rPr>
        <w:t> </w:t>
      </w:r>
      <w:r>
        <w:rPr>
          <w:color w:val="231F20"/>
          <w:sz w:val="21"/>
        </w:rPr>
        <w:t>sucio</w:t>
      </w:r>
      <w:r>
        <w:rPr>
          <w:color w:val="231F20"/>
          <w:spacing w:val="-29"/>
          <w:sz w:val="21"/>
        </w:rPr>
        <w:t> </w:t>
      </w:r>
      <w:r>
        <w:rPr>
          <w:color w:val="231F20"/>
          <w:sz w:val="21"/>
        </w:rPr>
        <w:t>apuntando</w:t>
      </w:r>
      <w:r>
        <w:rPr>
          <w:color w:val="231F20"/>
          <w:spacing w:val="-29"/>
          <w:sz w:val="21"/>
        </w:rPr>
        <w:t> </w:t>
      </w:r>
      <w:r>
        <w:rPr>
          <w:color w:val="231F20"/>
          <w:sz w:val="21"/>
        </w:rPr>
        <w:t>los</w:t>
      </w:r>
      <w:r>
        <w:rPr>
          <w:color w:val="231F20"/>
          <w:spacing w:val="-29"/>
          <w:sz w:val="21"/>
        </w:rPr>
        <w:t> </w:t>
      </w:r>
      <w:r>
        <w:rPr>
          <w:color w:val="231F20"/>
          <w:sz w:val="21"/>
        </w:rPr>
        <w:t>dedos</w:t>
      </w:r>
      <w:r>
        <w:rPr>
          <w:color w:val="231F20"/>
          <w:spacing w:val="-29"/>
          <w:sz w:val="21"/>
        </w:rPr>
        <w:t> </w:t>
      </w:r>
      <w:r>
        <w:rPr>
          <w:color w:val="231F20"/>
          <w:sz w:val="21"/>
        </w:rPr>
        <w:t>escal- </w:t>
      </w:r>
      <w:r>
        <w:rPr>
          <w:color w:val="231F20"/>
          <w:w w:val="95"/>
          <w:sz w:val="21"/>
        </w:rPr>
        <w:t>dados hacia</w:t>
      </w:r>
      <w:r>
        <w:rPr>
          <w:color w:val="231F20"/>
          <w:spacing w:val="-15"/>
          <w:w w:val="95"/>
          <w:sz w:val="21"/>
        </w:rPr>
        <w:t> </w:t>
      </w:r>
      <w:r>
        <w:rPr>
          <w:color w:val="231F20"/>
          <w:w w:val="95"/>
          <w:sz w:val="21"/>
        </w:rPr>
        <w:t>ellos.</w:t>
      </w:r>
    </w:p>
    <w:p>
      <w:pPr>
        <w:pStyle w:val="BodyText"/>
        <w:spacing w:before="8"/>
        <w:rPr>
          <w:sz w:val="24"/>
        </w:rPr>
      </w:pPr>
    </w:p>
    <w:p>
      <w:pPr>
        <w:pStyle w:val="BodyText"/>
        <w:spacing w:line="271" w:lineRule="auto"/>
        <w:ind w:left="1640" w:right="1701" w:firstLine="360"/>
        <w:jc w:val="both"/>
      </w:pPr>
      <w:r>
        <w:rPr>
          <w:color w:val="231F20"/>
        </w:rPr>
        <w:t>La</w:t>
      </w:r>
      <w:r>
        <w:rPr>
          <w:color w:val="231F20"/>
          <w:spacing w:val="-29"/>
        </w:rPr>
        <w:t> </w:t>
      </w:r>
      <w:r>
        <w:rPr>
          <w:color w:val="231F20"/>
        </w:rPr>
        <w:t>inquietante</w:t>
      </w:r>
      <w:r>
        <w:rPr>
          <w:color w:val="231F20"/>
          <w:spacing w:val="-29"/>
        </w:rPr>
        <w:t> </w:t>
      </w:r>
      <w:r>
        <w:rPr>
          <w:color w:val="231F20"/>
        </w:rPr>
        <w:t>descripción</w:t>
      </w:r>
      <w:r>
        <w:rPr>
          <w:color w:val="231F20"/>
          <w:spacing w:val="-29"/>
        </w:rPr>
        <w:t> </w:t>
      </w:r>
      <w:r>
        <w:rPr>
          <w:color w:val="231F20"/>
        </w:rPr>
        <w:t>del</w:t>
      </w:r>
      <w:r>
        <w:rPr>
          <w:color w:val="231F20"/>
          <w:spacing w:val="-29"/>
        </w:rPr>
        <w:t> </w:t>
      </w:r>
      <w:r>
        <w:rPr>
          <w:color w:val="231F20"/>
        </w:rPr>
        <w:t>grito</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figura</w:t>
      </w:r>
      <w:r>
        <w:rPr>
          <w:color w:val="231F20"/>
          <w:spacing w:val="-29"/>
        </w:rPr>
        <w:t> </w:t>
      </w:r>
      <w:r>
        <w:rPr>
          <w:color w:val="231F20"/>
        </w:rPr>
        <w:t>del</w:t>
      </w:r>
      <w:r>
        <w:rPr>
          <w:color w:val="231F20"/>
          <w:spacing w:val="-29"/>
        </w:rPr>
        <w:t> </w:t>
      </w:r>
      <w:r>
        <w:rPr>
          <w:color w:val="231F20"/>
        </w:rPr>
        <w:t>albino</w:t>
      </w:r>
      <w:r>
        <w:rPr>
          <w:color w:val="231F20"/>
          <w:spacing w:val="-29"/>
        </w:rPr>
        <w:t> </w:t>
      </w:r>
      <w:r>
        <w:rPr>
          <w:color w:val="231F20"/>
        </w:rPr>
        <w:t>ha</w:t>
      </w:r>
      <w:r>
        <w:rPr>
          <w:color w:val="231F20"/>
          <w:spacing w:val="-29"/>
        </w:rPr>
        <w:t> </w:t>
      </w:r>
      <w:r>
        <w:rPr>
          <w:color w:val="231F20"/>
        </w:rPr>
        <w:t>sido anotada</w:t>
      </w:r>
      <w:r>
        <w:rPr>
          <w:color w:val="231F20"/>
          <w:spacing w:val="-10"/>
        </w:rPr>
        <w:t> </w:t>
      </w:r>
      <w:r>
        <w:rPr>
          <w:color w:val="231F20"/>
        </w:rPr>
        <w:t>por</w:t>
      </w:r>
      <w:r>
        <w:rPr>
          <w:color w:val="231F20"/>
          <w:spacing w:val="-10"/>
        </w:rPr>
        <w:t> </w:t>
      </w:r>
      <w:r>
        <w:rPr>
          <w:color w:val="231F20"/>
        </w:rPr>
        <w:t>Curley</w:t>
      </w:r>
      <w:r>
        <w:rPr>
          <w:color w:val="231F20"/>
          <w:spacing w:val="-10"/>
        </w:rPr>
        <w:t> </w:t>
      </w:r>
      <w:r>
        <w:rPr>
          <w:color w:val="231F20"/>
        </w:rPr>
        <w:t>como</w:t>
      </w:r>
      <w:r>
        <w:rPr>
          <w:color w:val="231F20"/>
          <w:spacing w:val="-10"/>
        </w:rPr>
        <w:t> </w:t>
      </w:r>
      <w:r>
        <w:rPr>
          <w:color w:val="231F20"/>
          <w:spacing w:val="-4"/>
        </w:rPr>
        <w:t>“el</w:t>
      </w:r>
      <w:r>
        <w:rPr>
          <w:color w:val="231F20"/>
          <w:spacing w:val="-10"/>
        </w:rPr>
        <w:t> </w:t>
      </w:r>
      <w:r>
        <w:rPr>
          <w:color w:val="231F20"/>
        </w:rPr>
        <w:t>enorme</w:t>
      </w:r>
      <w:r>
        <w:rPr>
          <w:color w:val="231F20"/>
          <w:spacing w:val="-10"/>
        </w:rPr>
        <w:t> </w:t>
      </w:r>
      <w:r>
        <w:rPr>
          <w:color w:val="231F20"/>
        </w:rPr>
        <w:t>efecto”</w:t>
      </w:r>
      <w:r>
        <w:rPr>
          <w:color w:val="231F20"/>
          <w:position w:val="8"/>
          <w:sz w:val="13"/>
        </w:rPr>
        <w:t>72</w:t>
      </w:r>
      <w:r>
        <w:rPr>
          <w:color w:val="231F20"/>
          <w:spacing w:val="15"/>
          <w:position w:val="8"/>
          <w:sz w:val="13"/>
        </w:rPr>
        <w:t> </w:t>
      </w:r>
      <w:r>
        <w:rPr>
          <w:color w:val="231F20"/>
        </w:rPr>
        <w:t>del</w:t>
      </w:r>
      <w:r>
        <w:rPr>
          <w:color w:val="231F20"/>
          <w:spacing w:val="-10"/>
        </w:rPr>
        <w:t> </w:t>
      </w:r>
      <w:r>
        <w:rPr>
          <w:color w:val="231F20"/>
        </w:rPr>
        <w:t>texto,</w:t>
      </w:r>
      <w:r>
        <w:rPr>
          <w:color w:val="231F20"/>
          <w:spacing w:val="-10"/>
        </w:rPr>
        <w:t> </w:t>
      </w:r>
      <w:r>
        <w:rPr>
          <w:color w:val="231F20"/>
        </w:rPr>
        <w:t>aunque,</w:t>
      </w:r>
      <w:r>
        <w:rPr>
          <w:color w:val="231F20"/>
          <w:spacing w:val="-10"/>
        </w:rPr>
        <w:t> </w:t>
      </w:r>
      <w:r>
        <w:rPr>
          <w:color w:val="231F20"/>
        </w:rPr>
        <w:t>a </w:t>
      </w:r>
      <w:r>
        <w:rPr>
          <w:color w:val="231F20"/>
          <w:w w:val="95"/>
        </w:rPr>
        <w:t>su</w:t>
      </w:r>
      <w:r>
        <w:rPr>
          <w:color w:val="231F20"/>
          <w:spacing w:val="-6"/>
          <w:w w:val="95"/>
        </w:rPr>
        <w:t> </w:t>
      </w:r>
      <w:r>
        <w:rPr>
          <w:color w:val="231F20"/>
          <w:spacing w:val="-3"/>
          <w:w w:val="95"/>
        </w:rPr>
        <w:t>parecer,</w:t>
      </w:r>
      <w:r>
        <w:rPr>
          <w:color w:val="231F20"/>
          <w:spacing w:val="-6"/>
          <w:w w:val="95"/>
        </w:rPr>
        <w:t> </w:t>
      </w:r>
      <w:r>
        <w:rPr>
          <w:color w:val="231F20"/>
          <w:w w:val="95"/>
        </w:rPr>
        <w:t>también</w:t>
      </w:r>
      <w:r>
        <w:rPr>
          <w:color w:val="231F20"/>
          <w:spacing w:val="-6"/>
          <w:w w:val="95"/>
        </w:rPr>
        <w:t> </w:t>
      </w:r>
      <w:r>
        <w:rPr>
          <w:color w:val="231F20"/>
          <w:w w:val="95"/>
        </w:rPr>
        <w:t>excede</w:t>
      </w:r>
      <w:r>
        <w:rPr>
          <w:color w:val="231F20"/>
          <w:spacing w:val="-6"/>
          <w:w w:val="95"/>
        </w:rPr>
        <w:t> </w:t>
      </w:r>
      <w:r>
        <w:rPr>
          <w:color w:val="231F20"/>
          <w:w w:val="95"/>
        </w:rPr>
        <w:t>las</w:t>
      </w:r>
      <w:r>
        <w:rPr>
          <w:color w:val="231F20"/>
          <w:spacing w:val="-6"/>
          <w:w w:val="95"/>
        </w:rPr>
        <w:t> </w:t>
      </w:r>
      <w:r>
        <w:rPr>
          <w:color w:val="231F20"/>
          <w:w w:val="95"/>
        </w:rPr>
        <w:t>convenciones</w:t>
      </w:r>
      <w:r>
        <w:rPr>
          <w:color w:val="231F20"/>
          <w:spacing w:val="-6"/>
          <w:w w:val="95"/>
        </w:rPr>
        <w:t> </w:t>
      </w:r>
      <w:r>
        <w:rPr>
          <w:color w:val="231F20"/>
          <w:w w:val="95"/>
        </w:rPr>
        <w:t>narrativas</w:t>
      </w:r>
      <w:r>
        <w:rPr>
          <w:color w:val="231F20"/>
          <w:spacing w:val="-6"/>
          <w:w w:val="95"/>
        </w:rPr>
        <w:t> </w:t>
      </w:r>
      <w:r>
        <w:rPr>
          <w:color w:val="231F20"/>
          <w:w w:val="95"/>
        </w:rPr>
        <w:t>empleadas</w:t>
      </w:r>
      <w:r>
        <w:rPr>
          <w:color w:val="231F20"/>
          <w:spacing w:val="-6"/>
          <w:w w:val="95"/>
        </w:rPr>
        <w:t> </w:t>
      </w:r>
      <w:r>
        <w:rPr>
          <w:color w:val="231F20"/>
          <w:w w:val="95"/>
        </w:rPr>
        <w:t>en </w:t>
      </w:r>
      <w:r>
        <w:rPr>
          <w:color w:val="231F20"/>
        </w:rPr>
        <w:t>el</w:t>
      </w:r>
      <w:r>
        <w:rPr>
          <w:color w:val="231F20"/>
          <w:spacing w:val="-26"/>
        </w:rPr>
        <w:t> </w:t>
      </w:r>
      <w:r>
        <w:rPr>
          <w:color w:val="231F20"/>
        </w:rPr>
        <w:t>cuento;</w:t>
      </w:r>
      <w:r>
        <w:rPr>
          <w:color w:val="231F20"/>
          <w:spacing w:val="-26"/>
        </w:rPr>
        <w:t> </w:t>
      </w:r>
      <w:r>
        <w:rPr>
          <w:color w:val="231F20"/>
        </w:rPr>
        <w:t>“Si</w:t>
      </w:r>
      <w:r>
        <w:rPr>
          <w:color w:val="231F20"/>
          <w:spacing w:val="-26"/>
        </w:rPr>
        <w:t> </w:t>
      </w:r>
      <w:r>
        <w:rPr>
          <w:color w:val="231F20"/>
        </w:rPr>
        <w:t>vamos</w:t>
      </w:r>
      <w:r>
        <w:rPr>
          <w:color w:val="231F20"/>
          <w:spacing w:val="-26"/>
        </w:rPr>
        <w:t> </w:t>
      </w:r>
      <w:r>
        <w:rPr>
          <w:color w:val="231F20"/>
        </w:rPr>
        <w:t>a</w:t>
      </w:r>
      <w:r>
        <w:rPr>
          <w:color w:val="231F20"/>
          <w:spacing w:val="-26"/>
        </w:rPr>
        <w:t> </w:t>
      </w:r>
      <w:r>
        <w:rPr>
          <w:color w:val="231F20"/>
        </w:rPr>
        <w:t>hablar</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verosimilitud</w:t>
      </w:r>
      <w:r>
        <w:rPr>
          <w:color w:val="231F20"/>
          <w:spacing w:val="-26"/>
        </w:rPr>
        <w:t> </w:t>
      </w:r>
      <w:r>
        <w:rPr>
          <w:color w:val="231F20"/>
        </w:rPr>
        <w:t>realista,</w:t>
      </w:r>
      <w:r>
        <w:rPr>
          <w:color w:val="231F20"/>
          <w:spacing w:val="-26"/>
        </w:rPr>
        <w:t> </w:t>
      </w:r>
      <w:r>
        <w:rPr>
          <w:color w:val="231F20"/>
        </w:rPr>
        <w:t>la</w:t>
      </w:r>
      <w:r>
        <w:rPr>
          <w:color w:val="231F20"/>
          <w:spacing w:val="-26"/>
        </w:rPr>
        <w:t> </w:t>
      </w:r>
      <w:r>
        <w:rPr>
          <w:color w:val="231F20"/>
        </w:rPr>
        <w:t>descrip- ción</w:t>
      </w:r>
      <w:r>
        <w:rPr>
          <w:color w:val="231F20"/>
          <w:spacing w:val="-34"/>
        </w:rPr>
        <w:t> </w:t>
      </w:r>
      <w:r>
        <w:rPr>
          <w:color w:val="231F20"/>
        </w:rPr>
        <w:t>del</w:t>
      </w:r>
      <w:r>
        <w:rPr>
          <w:color w:val="231F20"/>
          <w:spacing w:val="-34"/>
        </w:rPr>
        <w:t> </w:t>
      </w:r>
      <w:r>
        <w:rPr>
          <w:color w:val="231F20"/>
        </w:rPr>
        <w:t>grito</w:t>
      </w:r>
      <w:r>
        <w:rPr>
          <w:color w:val="231F20"/>
          <w:spacing w:val="-34"/>
        </w:rPr>
        <w:t> </w:t>
      </w:r>
      <w:r>
        <w:rPr>
          <w:color w:val="231F20"/>
        </w:rPr>
        <w:t>y</w:t>
      </w:r>
      <w:r>
        <w:rPr>
          <w:color w:val="231F20"/>
          <w:spacing w:val="-34"/>
        </w:rPr>
        <w:t> </w:t>
      </w:r>
      <w:r>
        <w:rPr>
          <w:color w:val="231F20"/>
        </w:rPr>
        <w:t>del</w:t>
      </w:r>
      <w:r>
        <w:rPr>
          <w:color w:val="231F20"/>
          <w:spacing w:val="-34"/>
        </w:rPr>
        <w:t> </w:t>
      </w:r>
      <w:r>
        <w:rPr>
          <w:color w:val="231F20"/>
        </w:rPr>
        <w:t>albino</w:t>
      </w:r>
      <w:r>
        <w:rPr>
          <w:color w:val="231F20"/>
          <w:spacing w:val="-34"/>
        </w:rPr>
        <w:t> </w:t>
      </w:r>
      <w:r>
        <w:rPr>
          <w:color w:val="231F20"/>
        </w:rPr>
        <w:t>es</w:t>
      </w:r>
      <w:r>
        <w:rPr>
          <w:color w:val="231F20"/>
          <w:spacing w:val="-34"/>
        </w:rPr>
        <w:t> </w:t>
      </w:r>
      <w:r>
        <w:rPr>
          <w:color w:val="231F20"/>
        </w:rPr>
        <w:t>demasiado</w:t>
      </w:r>
      <w:r>
        <w:rPr>
          <w:color w:val="231F20"/>
          <w:spacing w:val="-34"/>
        </w:rPr>
        <w:t> </w:t>
      </w:r>
      <w:r>
        <w:rPr>
          <w:color w:val="231F20"/>
        </w:rPr>
        <w:t>elaborada</w:t>
      </w:r>
      <w:r>
        <w:rPr>
          <w:color w:val="231F20"/>
          <w:spacing w:val="-34"/>
        </w:rPr>
        <w:t> </w:t>
      </w:r>
      <w:r>
        <w:rPr>
          <w:color w:val="231F20"/>
        </w:rPr>
        <w:t>para</w:t>
      </w:r>
      <w:r>
        <w:rPr>
          <w:color w:val="231F20"/>
          <w:spacing w:val="-34"/>
        </w:rPr>
        <w:t> </w:t>
      </w:r>
      <w:r>
        <w:rPr>
          <w:color w:val="231F20"/>
        </w:rPr>
        <w:t>que</w:t>
      </w:r>
      <w:r>
        <w:rPr>
          <w:color w:val="231F20"/>
          <w:spacing w:val="-34"/>
        </w:rPr>
        <w:t> </w:t>
      </w:r>
      <w:r>
        <w:rPr>
          <w:color w:val="231F20"/>
        </w:rPr>
        <w:t>provenga de</w:t>
      </w:r>
      <w:r>
        <w:rPr>
          <w:color w:val="231F20"/>
          <w:spacing w:val="-31"/>
        </w:rPr>
        <w:t> </w:t>
      </w:r>
      <w:r>
        <w:rPr>
          <w:color w:val="231F20"/>
        </w:rPr>
        <w:t>uno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personajes</w:t>
      </w:r>
      <w:r>
        <w:rPr>
          <w:color w:val="231F20"/>
          <w:spacing w:val="-31"/>
        </w:rPr>
        <w:t> </w:t>
      </w:r>
      <w:r>
        <w:rPr>
          <w:color w:val="231F20"/>
        </w:rPr>
        <w:t>y</w:t>
      </w:r>
      <w:r>
        <w:rPr>
          <w:color w:val="231F20"/>
          <w:spacing w:val="-31"/>
        </w:rPr>
        <w:t> </w:t>
      </w:r>
      <w:r>
        <w:rPr>
          <w:color w:val="231F20"/>
        </w:rPr>
        <w:t>demasiado</w:t>
      </w:r>
      <w:r>
        <w:rPr>
          <w:color w:val="231F20"/>
          <w:spacing w:val="-31"/>
        </w:rPr>
        <w:t> </w:t>
      </w:r>
      <w:r>
        <w:rPr>
          <w:color w:val="231F20"/>
        </w:rPr>
        <w:t>excesiva</w:t>
      </w:r>
      <w:r>
        <w:rPr>
          <w:color w:val="231F20"/>
          <w:spacing w:val="-31"/>
        </w:rPr>
        <w:t> </w:t>
      </w:r>
      <w:r>
        <w:rPr>
          <w:color w:val="231F20"/>
        </w:rPr>
        <w:t>para</w:t>
      </w:r>
      <w:r>
        <w:rPr>
          <w:color w:val="231F20"/>
          <w:spacing w:val="-31"/>
        </w:rPr>
        <w:t> </w:t>
      </w:r>
      <w:r>
        <w:rPr>
          <w:color w:val="231F20"/>
        </w:rPr>
        <w:t>un</w:t>
      </w:r>
      <w:r>
        <w:rPr>
          <w:color w:val="231F20"/>
          <w:spacing w:val="-31"/>
        </w:rPr>
        <w:t> </w:t>
      </w:r>
      <w:r>
        <w:rPr>
          <w:color w:val="231F20"/>
        </w:rPr>
        <w:t>narrador</w:t>
      </w:r>
      <w:r>
        <w:rPr>
          <w:color w:val="231F20"/>
          <w:spacing w:val="-31"/>
        </w:rPr>
        <w:t> </w:t>
      </w:r>
      <w:r>
        <w:rPr>
          <w:color w:val="231F20"/>
        </w:rPr>
        <w:t>que, hasta</w:t>
      </w:r>
      <w:r>
        <w:rPr>
          <w:color w:val="231F20"/>
          <w:spacing w:val="-31"/>
        </w:rPr>
        <w:t> </w:t>
      </w:r>
      <w:r>
        <w:rPr>
          <w:color w:val="231F20"/>
        </w:rPr>
        <w:t>este</w:t>
      </w:r>
      <w:r>
        <w:rPr>
          <w:color w:val="231F20"/>
          <w:spacing w:val="-30"/>
        </w:rPr>
        <w:t> </w:t>
      </w:r>
      <w:r>
        <w:rPr>
          <w:color w:val="231F20"/>
        </w:rPr>
        <w:t>momento,</w:t>
      </w:r>
      <w:r>
        <w:rPr>
          <w:color w:val="231F20"/>
          <w:spacing w:val="-30"/>
        </w:rPr>
        <w:t> </w:t>
      </w:r>
      <w:r>
        <w:rPr>
          <w:color w:val="231F20"/>
        </w:rPr>
        <w:t>ha</w:t>
      </w:r>
      <w:r>
        <w:rPr>
          <w:color w:val="231F20"/>
          <w:spacing w:val="-31"/>
        </w:rPr>
        <w:t> </w:t>
      </w:r>
      <w:r>
        <w:rPr>
          <w:color w:val="231F20"/>
        </w:rPr>
        <w:t>permanecido</w:t>
      </w:r>
      <w:r>
        <w:rPr>
          <w:color w:val="231F20"/>
          <w:spacing w:val="-30"/>
        </w:rPr>
        <w:t> </w:t>
      </w:r>
      <w:r>
        <w:rPr>
          <w:color w:val="231F20"/>
        </w:rPr>
        <w:t>discretamente</w:t>
      </w:r>
      <w:r>
        <w:rPr>
          <w:color w:val="231F20"/>
          <w:spacing w:val="-31"/>
        </w:rPr>
        <w:t> </w:t>
      </w:r>
      <w:r>
        <w:rPr>
          <w:color w:val="231F20"/>
        </w:rPr>
        <w:t>omnisciente”.</w:t>
      </w:r>
      <w:r>
        <w:rPr>
          <w:color w:val="231F20"/>
          <w:position w:val="8"/>
          <w:sz w:val="13"/>
        </w:rPr>
        <w:t>73 </w:t>
      </w:r>
      <w:r>
        <w:rPr>
          <w:color w:val="231F20"/>
        </w:rPr>
        <w:t>Considero,</w:t>
      </w:r>
      <w:r>
        <w:rPr>
          <w:color w:val="231F20"/>
          <w:spacing w:val="-35"/>
        </w:rPr>
        <w:t> </w:t>
      </w:r>
      <w:r>
        <w:rPr>
          <w:color w:val="231F20"/>
        </w:rPr>
        <w:t>por</w:t>
      </w:r>
      <w:r>
        <w:rPr>
          <w:color w:val="231F20"/>
          <w:spacing w:val="-35"/>
        </w:rPr>
        <w:t> </w:t>
      </w:r>
      <w:r>
        <w:rPr>
          <w:color w:val="231F20"/>
        </w:rPr>
        <w:t>el</w:t>
      </w:r>
      <w:r>
        <w:rPr>
          <w:color w:val="231F20"/>
          <w:spacing w:val="-35"/>
        </w:rPr>
        <w:t> </w:t>
      </w:r>
      <w:r>
        <w:rPr>
          <w:color w:val="231F20"/>
        </w:rPr>
        <w:t>contrario,</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efectividad</w:t>
      </w:r>
      <w:r>
        <w:rPr>
          <w:color w:val="231F20"/>
          <w:spacing w:val="-35"/>
        </w:rPr>
        <w:t> </w:t>
      </w:r>
      <w:r>
        <w:rPr>
          <w:color w:val="231F20"/>
        </w:rPr>
        <w:t>de</w:t>
      </w:r>
      <w:r>
        <w:rPr>
          <w:color w:val="231F20"/>
          <w:spacing w:val="-35"/>
        </w:rPr>
        <w:t> </w:t>
      </w:r>
      <w:r>
        <w:rPr>
          <w:color w:val="231F20"/>
        </w:rPr>
        <w:t>esta</w:t>
      </w:r>
      <w:r>
        <w:rPr>
          <w:color w:val="231F20"/>
          <w:spacing w:val="-35"/>
        </w:rPr>
        <w:t> </w:t>
      </w:r>
      <w:r>
        <w:rPr>
          <w:color w:val="231F20"/>
        </w:rPr>
        <w:t>descripción</w:t>
      </w:r>
      <w:r>
        <w:rPr>
          <w:color w:val="231F20"/>
          <w:spacing w:val="-35"/>
        </w:rPr>
        <w:t> </w:t>
      </w:r>
      <w:r>
        <w:rPr>
          <w:color w:val="231F20"/>
        </w:rPr>
        <w:t>ra- dica</w:t>
      </w:r>
      <w:r>
        <w:rPr>
          <w:color w:val="231F20"/>
          <w:spacing w:val="-19"/>
        </w:rPr>
        <w:t> </w:t>
      </w:r>
      <w:r>
        <w:rPr>
          <w:color w:val="231F20"/>
        </w:rPr>
        <w:t>precisamente</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ruptura</w:t>
      </w:r>
      <w:r>
        <w:rPr>
          <w:color w:val="231F20"/>
          <w:spacing w:val="-19"/>
        </w:rPr>
        <w:t> </w:t>
      </w:r>
      <w:r>
        <w:rPr>
          <w:color w:val="231F20"/>
        </w:rPr>
        <w:t>que</w:t>
      </w:r>
      <w:r>
        <w:rPr>
          <w:color w:val="231F20"/>
          <w:spacing w:val="-19"/>
        </w:rPr>
        <w:t> </w:t>
      </w:r>
      <w:r>
        <w:rPr>
          <w:color w:val="231F20"/>
        </w:rPr>
        <w:t>establece</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ritmo</w:t>
      </w:r>
      <w:r>
        <w:rPr>
          <w:color w:val="231F20"/>
          <w:spacing w:val="-19"/>
        </w:rPr>
        <w:t> </w:t>
      </w:r>
      <w:r>
        <w:rPr>
          <w:color w:val="231F20"/>
        </w:rPr>
        <w:t>marcado por</w:t>
      </w:r>
      <w:r>
        <w:rPr>
          <w:color w:val="231F20"/>
          <w:spacing w:val="-24"/>
        </w:rPr>
        <w:t> </w:t>
      </w:r>
      <w:r>
        <w:rPr>
          <w:color w:val="231F20"/>
        </w:rPr>
        <w:t>la</w:t>
      </w:r>
      <w:r>
        <w:rPr>
          <w:color w:val="231F20"/>
          <w:spacing w:val="-24"/>
        </w:rPr>
        <w:t> </w:t>
      </w:r>
      <w:r>
        <w:rPr>
          <w:color w:val="231F20"/>
        </w:rPr>
        <w:t>narración.</w:t>
      </w:r>
      <w:r>
        <w:rPr>
          <w:color w:val="231F20"/>
          <w:spacing w:val="-24"/>
        </w:rPr>
        <w:t> </w:t>
      </w:r>
      <w:r>
        <w:rPr>
          <w:color w:val="231F20"/>
          <w:spacing w:val="-3"/>
        </w:rPr>
        <w:t>Porque,</w:t>
      </w:r>
      <w:r>
        <w:rPr>
          <w:color w:val="231F20"/>
          <w:spacing w:val="-24"/>
        </w:rPr>
        <w:t> </w:t>
      </w:r>
      <w:r>
        <w:rPr>
          <w:color w:val="231F20"/>
        </w:rPr>
        <w:t>finalmente,</w:t>
      </w:r>
      <w:r>
        <w:rPr>
          <w:color w:val="231F20"/>
          <w:spacing w:val="-24"/>
        </w:rPr>
        <w:t> </w:t>
      </w:r>
      <w:r>
        <w:rPr>
          <w:color w:val="231F20"/>
        </w:rPr>
        <w:t>el</w:t>
      </w:r>
      <w:r>
        <w:rPr>
          <w:color w:val="231F20"/>
          <w:spacing w:val="-24"/>
        </w:rPr>
        <w:t> </w:t>
      </w:r>
      <w:r>
        <w:rPr>
          <w:color w:val="231F20"/>
        </w:rPr>
        <w:t>cuento</w:t>
      </w:r>
      <w:r>
        <w:rPr>
          <w:color w:val="231F20"/>
          <w:spacing w:val="-24"/>
        </w:rPr>
        <w:t> </w:t>
      </w:r>
      <w:r>
        <w:rPr>
          <w:color w:val="231F20"/>
        </w:rPr>
        <w:t>revierte</w:t>
      </w:r>
      <w:r>
        <w:rPr>
          <w:color w:val="231F20"/>
          <w:spacing w:val="-24"/>
        </w:rPr>
        <w:t> </w:t>
      </w:r>
      <w:r>
        <w:rPr>
          <w:color w:val="231F20"/>
        </w:rPr>
        <w:t>sobre</w:t>
      </w:r>
      <w:r>
        <w:rPr>
          <w:color w:val="231F20"/>
          <w:spacing w:val="-24"/>
        </w:rPr>
        <w:t> </w:t>
      </w:r>
      <w:r>
        <w:rPr>
          <w:color w:val="231F20"/>
        </w:rPr>
        <w:t>su</w:t>
      </w:r>
      <w:r>
        <w:rPr>
          <w:color w:val="231F20"/>
          <w:spacing w:val="-24"/>
        </w:rPr>
        <w:t> </w:t>
      </w:r>
      <w:r>
        <w:rPr>
          <w:color w:val="231F20"/>
        </w:rPr>
        <w:t>for- ma</w:t>
      </w:r>
      <w:r>
        <w:rPr>
          <w:color w:val="231F20"/>
          <w:spacing w:val="-20"/>
        </w:rPr>
        <w:t> </w:t>
      </w:r>
      <w:r>
        <w:rPr>
          <w:color w:val="231F20"/>
        </w:rPr>
        <w:t>para</w:t>
      </w:r>
      <w:r>
        <w:rPr>
          <w:color w:val="231F20"/>
          <w:spacing w:val="-20"/>
        </w:rPr>
        <w:t> </w:t>
      </w:r>
      <w:r>
        <w:rPr>
          <w:color w:val="231F20"/>
        </w:rPr>
        <w:t>marcar</w:t>
      </w:r>
      <w:r>
        <w:rPr>
          <w:color w:val="231F20"/>
          <w:spacing w:val="-20"/>
        </w:rPr>
        <w:t> </w:t>
      </w:r>
      <w:r>
        <w:rPr>
          <w:color w:val="231F20"/>
        </w:rPr>
        <w:t>un</w:t>
      </w:r>
      <w:r>
        <w:rPr>
          <w:color w:val="231F20"/>
          <w:spacing w:val="-20"/>
        </w:rPr>
        <w:t> </w:t>
      </w:r>
      <w:r>
        <w:rPr>
          <w:color w:val="231F20"/>
        </w:rPr>
        <w:t>quiebre</w:t>
      </w:r>
      <w:r>
        <w:rPr>
          <w:color w:val="231F20"/>
          <w:spacing w:val="-20"/>
        </w:rPr>
        <w:t> </w:t>
      </w:r>
      <w:r>
        <w:rPr>
          <w:color w:val="231F20"/>
        </w:rPr>
        <w:t>que,</w:t>
      </w:r>
      <w:r>
        <w:rPr>
          <w:color w:val="231F20"/>
          <w:spacing w:val="-20"/>
        </w:rPr>
        <w:t> </w:t>
      </w:r>
      <w:r>
        <w:rPr>
          <w:color w:val="231F20"/>
        </w:rPr>
        <w:t>al</w:t>
      </w:r>
      <w:r>
        <w:rPr>
          <w:color w:val="231F20"/>
          <w:spacing w:val="-20"/>
        </w:rPr>
        <w:t> </w:t>
      </w:r>
      <w:r>
        <w:rPr>
          <w:color w:val="231F20"/>
        </w:rPr>
        <w:t>margen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anécdota,</w:t>
      </w:r>
      <w:r>
        <w:rPr>
          <w:color w:val="231F20"/>
          <w:spacing w:val="-20"/>
        </w:rPr>
        <w:t> </w:t>
      </w:r>
      <w:r>
        <w:rPr>
          <w:color w:val="231F20"/>
        </w:rPr>
        <w:t>replantea las</w:t>
      </w:r>
      <w:r>
        <w:rPr>
          <w:color w:val="231F20"/>
          <w:spacing w:val="-27"/>
        </w:rPr>
        <w:t> </w:t>
      </w:r>
      <w:r>
        <w:rPr>
          <w:color w:val="231F20"/>
        </w:rPr>
        <w:t>posibilidades</w:t>
      </w:r>
      <w:r>
        <w:rPr>
          <w:color w:val="231F20"/>
          <w:spacing w:val="-27"/>
        </w:rPr>
        <w:t> </w:t>
      </w:r>
      <w:r>
        <w:rPr>
          <w:color w:val="231F20"/>
        </w:rPr>
        <w:t>del</w:t>
      </w:r>
      <w:r>
        <w:rPr>
          <w:color w:val="231F20"/>
          <w:spacing w:val="-27"/>
        </w:rPr>
        <w:t> </w:t>
      </w:r>
      <w:r>
        <w:rPr>
          <w:color w:val="231F20"/>
        </w:rPr>
        <w:t>modo</w:t>
      </w:r>
      <w:r>
        <w:rPr>
          <w:color w:val="231F20"/>
          <w:spacing w:val="-27"/>
        </w:rPr>
        <w:t> </w:t>
      </w:r>
      <w:r>
        <w:rPr>
          <w:color w:val="231F20"/>
        </w:rPr>
        <w:t>de</w:t>
      </w:r>
      <w:r>
        <w:rPr>
          <w:color w:val="231F20"/>
          <w:spacing w:val="-27"/>
        </w:rPr>
        <w:t> </w:t>
      </w:r>
      <w:r>
        <w:rPr>
          <w:color w:val="231F20"/>
        </w:rPr>
        <w:t>relato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había</w:t>
      </w:r>
      <w:r>
        <w:rPr>
          <w:color w:val="231F20"/>
          <w:spacing w:val="-27"/>
        </w:rPr>
        <w:t> </w:t>
      </w:r>
      <w:r>
        <w:rPr>
          <w:color w:val="231F20"/>
        </w:rPr>
        <w:t>guardado</w:t>
      </w:r>
      <w:r>
        <w:rPr>
          <w:color w:val="231F20"/>
          <w:spacing w:val="-27"/>
        </w:rPr>
        <w:t> </w:t>
      </w:r>
      <w:r>
        <w:rPr>
          <w:color w:val="231F20"/>
        </w:rPr>
        <w:t>hasta</w:t>
      </w:r>
      <w:r>
        <w:rPr>
          <w:color w:val="231F20"/>
          <w:spacing w:val="-27"/>
        </w:rPr>
        <w:t> </w:t>
      </w:r>
      <w:r>
        <w:rPr>
          <w:color w:val="231F20"/>
        </w:rPr>
        <w:t>ese momento.</w:t>
      </w:r>
      <w:r>
        <w:rPr>
          <w:color w:val="231F20"/>
          <w:spacing w:val="-12"/>
        </w:rPr>
        <w:t> </w:t>
      </w:r>
      <w:r>
        <w:rPr>
          <w:color w:val="231F20"/>
        </w:rPr>
        <w:t>Al</w:t>
      </w:r>
      <w:r>
        <w:rPr>
          <w:color w:val="231F20"/>
          <w:spacing w:val="-12"/>
        </w:rPr>
        <w:t> </w:t>
      </w:r>
      <w:r>
        <w:rPr>
          <w:color w:val="231F20"/>
        </w:rPr>
        <w:t>irrumpir</w:t>
      </w:r>
      <w:r>
        <w:rPr>
          <w:color w:val="231F20"/>
          <w:spacing w:val="-12"/>
        </w:rPr>
        <w:t> </w:t>
      </w:r>
      <w:r>
        <w:rPr>
          <w:color w:val="231F20"/>
        </w:rPr>
        <w:t>esta</w:t>
      </w:r>
      <w:r>
        <w:rPr>
          <w:color w:val="231F20"/>
          <w:spacing w:val="-12"/>
        </w:rPr>
        <w:t> </w:t>
      </w:r>
      <w:r>
        <w:rPr>
          <w:color w:val="231F20"/>
        </w:rPr>
        <w:t>imagen,</w:t>
      </w:r>
      <w:r>
        <w:rPr>
          <w:color w:val="231F20"/>
          <w:spacing w:val="-12"/>
        </w:rPr>
        <w:t> </w:t>
      </w:r>
      <w:r>
        <w:rPr>
          <w:color w:val="231F20"/>
        </w:rPr>
        <w:t>acentuando</w:t>
      </w:r>
      <w:r>
        <w:rPr>
          <w:color w:val="231F20"/>
          <w:spacing w:val="-12"/>
        </w:rPr>
        <w:t> </w:t>
      </w:r>
      <w:r>
        <w:rPr>
          <w:color w:val="231F20"/>
        </w:rPr>
        <w:t>recursos</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se habían</w:t>
      </w:r>
      <w:r>
        <w:rPr>
          <w:color w:val="231F20"/>
          <w:spacing w:val="-19"/>
        </w:rPr>
        <w:t> </w:t>
      </w:r>
      <w:r>
        <w:rPr>
          <w:color w:val="231F20"/>
        </w:rPr>
        <w:t>utilizado</w:t>
      </w:r>
      <w:r>
        <w:rPr>
          <w:color w:val="231F20"/>
          <w:spacing w:val="-19"/>
        </w:rPr>
        <w:t> </w:t>
      </w:r>
      <w:r>
        <w:rPr>
          <w:color w:val="231F20"/>
        </w:rPr>
        <w:t>marcadamente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relato,</w:t>
      </w:r>
      <w:r>
        <w:rPr>
          <w:color w:val="231F20"/>
          <w:spacing w:val="-19"/>
        </w:rPr>
        <w:t> </w:t>
      </w:r>
      <w:r>
        <w:rPr>
          <w:color w:val="231F20"/>
        </w:rPr>
        <w:t>como</w:t>
      </w:r>
      <w:r>
        <w:rPr>
          <w:color w:val="231F20"/>
          <w:spacing w:val="-19"/>
        </w:rPr>
        <w:t> </w:t>
      </w:r>
      <w:r>
        <w:rPr>
          <w:color w:val="231F20"/>
        </w:rPr>
        <w:t>la</w:t>
      </w:r>
      <w:r>
        <w:rPr>
          <w:color w:val="231F20"/>
          <w:spacing w:val="-19"/>
        </w:rPr>
        <w:t> </w:t>
      </w:r>
      <w:r>
        <w:rPr>
          <w:color w:val="231F20"/>
        </w:rPr>
        <w:t>adjetivación</w:t>
      </w:r>
      <w:r>
        <w:rPr>
          <w:color w:val="231F20"/>
          <w:spacing w:val="-19"/>
        </w:rPr>
        <w:t> </w:t>
      </w:r>
      <w:r>
        <w:rPr>
          <w:color w:val="231F20"/>
        </w:rPr>
        <w:t>y</w:t>
      </w:r>
    </w:p>
    <w:p>
      <w:pPr>
        <w:pStyle w:val="BodyText"/>
        <w:rPr>
          <w:sz w:val="22"/>
        </w:rPr>
      </w:pPr>
    </w:p>
    <w:p>
      <w:pPr>
        <w:spacing w:before="178"/>
        <w:ind w:left="2000" w:right="0" w:firstLine="0"/>
        <w:jc w:val="both"/>
        <w:rPr>
          <w:sz w:val="18"/>
        </w:rPr>
      </w:pPr>
      <w:r>
        <w:rPr>
          <w:color w:val="231F20"/>
          <w:position w:val="6"/>
          <w:sz w:val="10"/>
        </w:rPr>
        <w:t>72 </w:t>
      </w:r>
      <w:r>
        <w:rPr>
          <w:color w:val="231F20"/>
          <w:sz w:val="18"/>
        </w:rPr>
        <w:t>Dermot Curley, </w:t>
      </w:r>
      <w:r>
        <w:rPr>
          <w:i/>
          <w:color w:val="231F20"/>
          <w:sz w:val="18"/>
        </w:rPr>
        <w:t>op. cit.</w:t>
      </w:r>
      <w:r>
        <w:rPr>
          <w:color w:val="231F20"/>
          <w:sz w:val="18"/>
        </w:rPr>
        <w:t>, p. 141.</w:t>
      </w:r>
    </w:p>
    <w:p>
      <w:pPr>
        <w:spacing w:before="33"/>
        <w:ind w:left="2000" w:right="0" w:firstLine="0"/>
        <w:jc w:val="both"/>
        <w:rPr>
          <w:sz w:val="18"/>
        </w:rPr>
      </w:pPr>
      <w:r>
        <w:rPr>
          <w:color w:val="231F20"/>
          <w:position w:val="6"/>
          <w:sz w:val="10"/>
        </w:rPr>
        <w:t>73  </w:t>
      </w:r>
      <w:r>
        <w:rPr>
          <w:i/>
          <w:color w:val="231F20"/>
          <w:sz w:val="18"/>
        </w:rPr>
        <w:t>Ibid.</w:t>
      </w:r>
      <w:r>
        <w:rPr>
          <w:color w:val="231F20"/>
          <w:sz w:val="18"/>
        </w:rPr>
        <w:t>, p. 142.</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50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la</w:t>
      </w:r>
      <w:r>
        <w:rPr>
          <w:color w:val="231F20"/>
          <w:spacing w:val="-36"/>
        </w:rPr>
        <w:t> </w:t>
      </w:r>
      <w:r>
        <w:rPr>
          <w:color w:val="231F20"/>
        </w:rPr>
        <w:t>acumulación</w:t>
      </w:r>
      <w:r>
        <w:rPr>
          <w:color w:val="231F20"/>
          <w:spacing w:val="-36"/>
        </w:rPr>
        <w:t> </w:t>
      </w:r>
      <w:r>
        <w:rPr>
          <w:color w:val="231F20"/>
        </w:rPr>
        <w:t>de</w:t>
      </w:r>
      <w:r>
        <w:rPr>
          <w:color w:val="231F20"/>
          <w:spacing w:val="-36"/>
        </w:rPr>
        <w:t> </w:t>
      </w:r>
      <w:r>
        <w:rPr>
          <w:color w:val="231F20"/>
        </w:rPr>
        <w:t>símiles,</w:t>
      </w:r>
      <w:r>
        <w:rPr>
          <w:color w:val="231F20"/>
          <w:spacing w:val="-36"/>
        </w:rPr>
        <w:t> </w:t>
      </w:r>
      <w:r>
        <w:rPr>
          <w:color w:val="231F20"/>
        </w:rPr>
        <w:t>se</w:t>
      </w:r>
      <w:r>
        <w:rPr>
          <w:color w:val="231F20"/>
          <w:spacing w:val="-36"/>
        </w:rPr>
        <w:t> </w:t>
      </w:r>
      <w:r>
        <w:rPr>
          <w:color w:val="231F20"/>
        </w:rPr>
        <w:t>intensifica</w:t>
      </w:r>
      <w:r>
        <w:rPr>
          <w:color w:val="231F20"/>
          <w:spacing w:val="-36"/>
        </w:rPr>
        <w:t> </w:t>
      </w:r>
      <w:r>
        <w:rPr>
          <w:color w:val="231F20"/>
        </w:rPr>
        <w:t>la</w:t>
      </w:r>
      <w:r>
        <w:rPr>
          <w:color w:val="231F20"/>
          <w:spacing w:val="-36"/>
        </w:rPr>
        <w:t> </w:t>
      </w:r>
      <w:r>
        <w:rPr>
          <w:color w:val="231F20"/>
        </w:rPr>
        <w:t>expresividad</w:t>
      </w:r>
      <w:r>
        <w:rPr>
          <w:color w:val="231F20"/>
          <w:spacing w:val="-36"/>
        </w:rPr>
        <w:t> </w:t>
      </w:r>
      <w:r>
        <w:rPr>
          <w:color w:val="231F20"/>
        </w:rPr>
        <w:t>del</w:t>
      </w:r>
      <w:r>
        <w:rPr>
          <w:color w:val="231F20"/>
          <w:spacing w:val="-36"/>
        </w:rPr>
        <w:t> </w:t>
      </w:r>
      <w:r>
        <w:rPr>
          <w:color w:val="231F20"/>
        </w:rPr>
        <w:t>discurso y</w:t>
      </w:r>
      <w:r>
        <w:rPr>
          <w:color w:val="231F20"/>
          <w:spacing w:val="-30"/>
        </w:rPr>
        <w:t> </w:t>
      </w:r>
      <w:r>
        <w:rPr>
          <w:color w:val="231F20"/>
        </w:rPr>
        <w:t>se</w:t>
      </w:r>
      <w:r>
        <w:rPr>
          <w:color w:val="231F20"/>
          <w:spacing w:val="-30"/>
        </w:rPr>
        <w:t> </w:t>
      </w:r>
      <w:r>
        <w:rPr>
          <w:color w:val="231F20"/>
        </w:rPr>
        <w:t>revela</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palabra</w:t>
      </w:r>
      <w:r>
        <w:rPr>
          <w:color w:val="231F20"/>
          <w:spacing w:val="-30"/>
        </w:rPr>
        <w:t> </w:t>
      </w:r>
      <w:r>
        <w:rPr>
          <w:color w:val="231F20"/>
        </w:rPr>
        <w:t>puesta</w:t>
      </w:r>
      <w:r>
        <w:rPr>
          <w:color w:val="231F20"/>
          <w:spacing w:val="-30"/>
        </w:rPr>
        <w:t> </w:t>
      </w:r>
      <w:r>
        <w:rPr>
          <w:color w:val="231F20"/>
        </w:rPr>
        <w:t>al</w:t>
      </w:r>
      <w:r>
        <w:rPr>
          <w:color w:val="231F20"/>
          <w:spacing w:val="-30"/>
        </w:rPr>
        <w:t> </w:t>
      </w:r>
      <w:r>
        <w:rPr>
          <w:color w:val="231F20"/>
        </w:rPr>
        <w:t>servicio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construcción</w:t>
      </w:r>
      <w:r>
        <w:rPr>
          <w:color w:val="231F20"/>
          <w:spacing w:val="-30"/>
        </w:rPr>
        <w:t> </w:t>
      </w:r>
      <w:r>
        <w:rPr>
          <w:color w:val="231F20"/>
        </w:rPr>
        <w:t>de</w:t>
      </w:r>
      <w:r>
        <w:rPr>
          <w:color w:val="231F20"/>
          <w:spacing w:val="-30"/>
        </w:rPr>
        <w:t> </w:t>
      </w:r>
      <w:r>
        <w:rPr>
          <w:color w:val="231F20"/>
        </w:rPr>
        <w:t>una imagen</w:t>
      </w:r>
      <w:r>
        <w:rPr>
          <w:color w:val="231F20"/>
          <w:spacing w:val="-32"/>
        </w:rPr>
        <w:t> </w:t>
      </w:r>
      <w:r>
        <w:rPr>
          <w:color w:val="231F20"/>
        </w:rPr>
        <w:t>dice</w:t>
      </w:r>
      <w:r>
        <w:rPr>
          <w:color w:val="231F20"/>
          <w:spacing w:val="-32"/>
        </w:rPr>
        <w:t> </w:t>
      </w:r>
      <w:r>
        <w:rPr>
          <w:color w:val="231F20"/>
        </w:rPr>
        <w:t>más</w:t>
      </w:r>
      <w:r>
        <w:rPr>
          <w:color w:val="231F20"/>
          <w:spacing w:val="-32"/>
        </w:rPr>
        <w:t> </w:t>
      </w:r>
      <w:r>
        <w:rPr>
          <w:color w:val="231F20"/>
        </w:rPr>
        <w:t>que</w:t>
      </w:r>
      <w:r>
        <w:rPr>
          <w:color w:val="231F20"/>
          <w:spacing w:val="-32"/>
        </w:rPr>
        <w:t> </w:t>
      </w:r>
      <w:r>
        <w:rPr>
          <w:color w:val="231F20"/>
        </w:rPr>
        <w:t>cuando</w:t>
      </w:r>
      <w:r>
        <w:rPr>
          <w:color w:val="231F20"/>
          <w:spacing w:val="-32"/>
        </w:rPr>
        <w:t> </w:t>
      </w:r>
      <w:r>
        <w:rPr>
          <w:color w:val="231F20"/>
        </w:rPr>
        <w:t>se</w:t>
      </w:r>
      <w:r>
        <w:rPr>
          <w:color w:val="231F20"/>
          <w:spacing w:val="-32"/>
        </w:rPr>
        <w:t> </w:t>
      </w:r>
      <w:r>
        <w:rPr>
          <w:color w:val="231F20"/>
        </w:rPr>
        <w:t>restringe</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rPr>
        <w:t>límites</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acciones narradas.</w:t>
      </w:r>
    </w:p>
    <w:p>
      <w:pPr>
        <w:pStyle w:val="BodyText"/>
        <w:spacing w:line="271" w:lineRule="auto" w:before="2"/>
        <w:ind w:left="1703" w:right="1637" w:firstLine="360"/>
        <w:jc w:val="both"/>
      </w:pPr>
      <w:r>
        <w:rPr>
          <w:color w:val="231F20"/>
        </w:rPr>
        <w:t>De</w:t>
      </w:r>
      <w:r>
        <w:rPr>
          <w:color w:val="231F20"/>
          <w:spacing w:val="-16"/>
        </w:rPr>
        <w:t> </w:t>
      </w:r>
      <w:r>
        <w:rPr>
          <w:color w:val="231F20"/>
        </w:rPr>
        <w:t>igual</w:t>
      </w:r>
      <w:r>
        <w:rPr>
          <w:color w:val="231F20"/>
          <w:spacing w:val="-16"/>
        </w:rPr>
        <w:t> </w:t>
      </w:r>
      <w:r>
        <w:rPr>
          <w:color w:val="231F20"/>
        </w:rPr>
        <w:t>forma,</w:t>
      </w:r>
      <w:r>
        <w:rPr>
          <w:color w:val="231F20"/>
          <w:spacing w:val="-16"/>
        </w:rPr>
        <w:t> </w:t>
      </w:r>
      <w:r>
        <w:rPr>
          <w:color w:val="231F20"/>
        </w:rPr>
        <w:t>el</w:t>
      </w:r>
      <w:r>
        <w:rPr>
          <w:color w:val="231F20"/>
          <w:spacing w:val="-16"/>
        </w:rPr>
        <w:t> </w:t>
      </w:r>
      <w:r>
        <w:rPr>
          <w:color w:val="231F20"/>
        </w:rPr>
        <w:t>enigma</w:t>
      </w:r>
      <w:r>
        <w:rPr>
          <w:color w:val="231F20"/>
          <w:spacing w:val="-16"/>
        </w:rPr>
        <w:t> </w:t>
      </w:r>
      <w:r>
        <w:rPr>
          <w:color w:val="231F20"/>
        </w:rPr>
        <w:t>que</w:t>
      </w:r>
      <w:r>
        <w:rPr>
          <w:color w:val="231F20"/>
          <w:spacing w:val="-16"/>
        </w:rPr>
        <w:t> </w:t>
      </w:r>
      <w:r>
        <w:rPr>
          <w:color w:val="231F20"/>
        </w:rPr>
        <w:t>guarda</w:t>
      </w:r>
      <w:r>
        <w:rPr>
          <w:color w:val="231F20"/>
          <w:spacing w:val="-16"/>
        </w:rPr>
        <w:t> </w:t>
      </w:r>
      <w:r>
        <w:rPr>
          <w:color w:val="231F20"/>
        </w:rPr>
        <w:t>la</w:t>
      </w:r>
      <w:r>
        <w:rPr>
          <w:color w:val="231F20"/>
          <w:spacing w:val="-16"/>
        </w:rPr>
        <w:t> </w:t>
      </w:r>
      <w:r>
        <w:rPr>
          <w:color w:val="231F20"/>
        </w:rPr>
        <w:t>imagen</w:t>
      </w:r>
      <w:r>
        <w:rPr>
          <w:color w:val="231F20"/>
          <w:spacing w:val="-16"/>
        </w:rPr>
        <w:t> </w:t>
      </w:r>
      <w:r>
        <w:rPr>
          <w:color w:val="231F20"/>
        </w:rPr>
        <w:t>del</w:t>
      </w:r>
      <w:r>
        <w:rPr>
          <w:color w:val="231F20"/>
          <w:spacing w:val="-16"/>
        </w:rPr>
        <w:t> </w:t>
      </w:r>
      <w:r>
        <w:rPr>
          <w:color w:val="231F20"/>
        </w:rPr>
        <w:t>albino,</w:t>
      </w:r>
      <w:r>
        <w:rPr>
          <w:color w:val="231F20"/>
          <w:spacing w:val="-16"/>
        </w:rPr>
        <w:t> </w:t>
      </w:r>
      <w:r>
        <w:rPr>
          <w:color w:val="231F20"/>
        </w:rPr>
        <w:t>sus gestos</w:t>
      </w:r>
      <w:r>
        <w:rPr>
          <w:color w:val="231F20"/>
          <w:spacing w:val="-14"/>
        </w:rPr>
        <w:t> </w:t>
      </w:r>
      <w:r>
        <w:rPr>
          <w:color w:val="231F20"/>
        </w:rPr>
        <w:t>incomprensibles,</w:t>
      </w:r>
      <w:r>
        <w:rPr>
          <w:color w:val="231F20"/>
          <w:spacing w:val="-14"/>
        </w:rPr>
        <w:t> </w:t>
      </w:r>
      <w:r>
        <w:rPr>
          <w:color w:val="231F20"/>
        </w:rPr>
        <w:t>recuperan</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vez</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antes</w:t>
      </w:r>
      <w:r>
        <w:rPr>
          <w:color w:val="231F20"/>
          <w:spacing w:val="-14"/>
        </w:rPr>
        <w:t> </w:t>
      </w:r>
      <w:r>
        <w:rPr>
          <w:color w:val="231F20"/>
        </w:rPr>
        <w:t>he</w:t>
      </w:r>
      <w:r>
        <w:rPr>
          <w:color w:val="231F20"/>
          <w:spacing w:val="-14"/>
        </w:rPr>
        <w:t> </w:t>
      </w:r>
      <w:r>
        <w:rPr>
          <w:color w:val="231F20"/>
        </w:rPr>
        <w:t>anotado como</w:t>
      </w:r>
      <w:r>
        <w:rPr>
          <w:color w:val="231F20"/>
          <w:spacing w:val="-14"/>
        </w:rPr>
        <w:t> </w:t>
      </w:r>
      <w:r>
        <w:rPr>
          <w:color w:val="231F20"/>
        </w:rPr>
        <w:t>el</w:t>
      </w:r>
      <w:r>
        <w:rPr>
          <w:color w:val="231F20"/>
          <w:spacing w:val="-14"/>
        </w:rPr>
        <w:t> </w:t>
      </w:r>
      <w:r>
        <w:rPr>
          <w:color w:val="231F20"/>
        </w:rPr>
        <w:t>núcleo</w:t>
      </w:r>
      <w:r>
        <w:rPr>
          <w:color w:val="231F20"/>
          <w:spacing w:val="-14"/>
        </w:rPr>
        <w:t> </w:t>
      </w:r>
      <w:r>
        <w:rPr>
          <w:color w:val="231F20"/>
        </w:rPr>
        <w:t>de</w:t>
      </w:r>
      <w:r>
        <w:rPr>
          <w:color w:val="231F20"/>
          <w:spacing w:val="-14"/>
        </w:rPr>
        <w:t> </w:t>
      </w:r>
      <w:r>
        <w:rPr>
          <w:color w:val="231F20"/>
        </w:rPr>
        <w:t>sentido</w:t>
      </w:r>
      <w:r>
        <w:rPr>
          <w:color w:val="231F20"/>
          <w:spacing w:val="-14"/>
        </w:rPr>
        <w:t> </w:t>
      </w:r>
      <w:r>
        <w:rPr>
          <w:color w:val="231F20"/>
        </w:rPr>
        <w:t>del</w:t>
      </w:r>
      <w:r>
        <w:rPr>
          <w:color w:val="231F20"/>
          <w:spacing w:val="-14"/>
        </w:rPr>
        <w:t> </w:t>
      </w:r>
      <w:r>
        <w:rPr>
          <w:color w:val="231F20"/>
        </w:rPr>
        <w:t>texto.</w:t>
      </w:r>
      <w:r>
        <w:rPr>
          <w:color w:val="231F20"/>
          <w:spacing w:val="-14"/>
        </w:rPr>
        <w:t> </w:t>
      </w:r>
      <w:r>
        <w:rPr>
          <w:color w:val="231F20"/>
        </w:rPr>
        <w:t>La</w:t>
      </w:r>
      <w:r>
        <w:rPr>
          <w:color w:val="231F20"/>
          <w:spacing w:val="-14"/>
        </w:rPr>
        <w:t> </w:t>
      </w:r>
      <w:r>
        <w:rPr>
          <w:color w:val="231F20"/>
        </w:rPr>
        <w:t>imagen</w:t>
      </w:r>
      <w:r>
        <w:rPr>
          <w:color w:val="231F20"/>
          <w:spacing w:val="-14"/>
        </w:rPr>
        <w:t> </w:t>
      </w:r>
      <w:r>
        <w:rPr>
          <w:color w:val="231F20"/>
        </w:rPr>
        <w:t>del</w:t>
      </w:r>
      <w:r>
        <w:rPr>
          <w:color w:val="231F20"/>
          <w:spacing w:val="-14"/>
        </w:rPr>
        <w:t> </w:t>
      </w:r>
      <w:r>
        <w:rPr>
          <w:color w:val="231F20"/>
        </w:rPr>
        <w:t>albino</w:t>
      </w:r>
      <w:r>
        <w:rPr>
          <w:color w:val="231F20"/>
          <w:spacing w:val="-14"/>
        </w:rPr>
        <w:t> </w:t>
      </w:r>
      <w:r>
        <w:rPr>
          <w:color w:val="231F20"/>
        </w:rPr>
        <w:t>deforme irrumpe</w:t>
      </w:r>
      <w:r>
        <w:rPr>
          <w:color w:val="231F20"/>
          <w:spacing w:val="-11"/>
        </w:rPr>
        <w:t> </w:t>
      </w:r>
      <w:r>
        <w:rPr>
          <w:color w:val="231F20"/>
        </w:rPr>
        <w:t>también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comunicación</w:t>
      </w:r>
      <w:r>
        <w:rPr>
          <w:color w:val="231F20"/>
          <w:spacing w:val="-11"/>
        </w:rPr>
        <w:t> </w:t>
      </w:r>
      <w:r>
        <w:rPr>
          <w:color w:val="231F20"/>
        </w:rPr>
        <w:t>establecida</w:t>
      </w:r>
      <w:r>
        <w:rPr>
          <w:color w:val="231F20"/>
          <w:spacing w:val="-11"/>
        </w:rPr>
        <w:t> </w:t>
      </w:r>
      <w:r>
        <w:rPr>
          <w:color w:val="231F20"/>
        </w:rPr>
        <w:t>entre</w:t>
      </w:r>
      <w:r>
        <w:rPr>
          <w:color w:val="231F20"/>
          <w:spacing w:val="-11"/>
        </w:rPr>
        <w:t> </w:t>
      </w:r>
      <w:r>
        <w:rPr>
          <w:color w:val="231F20"/>
        </w:rPr>
        <w:t>el</w:t>
      </w:r>
      <w:r>
        <w:rPr>
          <w:color w:val="231F20"/>
          <w:spacing w:val="-11"/>
        </w:rPr>
        <w:t> </w:t>
      </w:r>
      <w:r>
        <w:rPr>
          <w:color w:val="231F20"/>
        </w:rPr>
        <w:t>texto</w:t>
      </w:r>
      <w:r>
        <w:rPr>
          <w:color w:val="231F20"/>
          <w:spacing w:val="-11"/>
        </w:rPr>
        <w:t> </w:t>
      </w:r>
      <w:r>
        <w:rPr>
          <w:color w:val="231F20"/>
        </w:rPr>
        <w:t>y</w:t>
      </w:r>
      <w:r>
        <w:rPr>
          <w:color w:val="231F20"/>
          <w:spacing w:val="-11"/>
        </w:rPr>
        <w:t> </w:t>
      </w:r>
      <w:r>
        <w:rPr>
          <w:color w:val="231F20"/>
        </w:rPr>
        <w:t>el lector.</w:t>
      </w:r>
      <w:r>
        <w:rPr>
          <w:color w:val="231F20"/>
          <w:spacing w:val="-29"/>
        </w:rPr>
        <w:t> </w:t>
      </w:r>
      <w:r>
        <w:rPr>
          <w:color w:val="231F20"/>
          <w:spacing w:val="-3"/>
        </w:rPr>
        <w:t>Su</w:t>
      </w:r>
      <w:r>
        <w:rPr>
          <w:color w:val="231F20"/>
          <w:spacing w:val="-29"/>
        </w:rPr>
        <w:t> </w:t>
      </w:r>
      <w:r>
        <w:rPr>
          <w:color w:val="231F20"/>
        </w:rPr>
        <w:t>imagen</w:t>
      </w:r>
      <w:r>
        <w:rPr>
          <w:color w:val="231F20"/>
          <w:spacing w:val="-29"/>
        </w:rPr>
        <w:t> </w:t>
      </w:r>
      <w:r>
        <w:rPr>
          <w:color w:val="231F20"/>
        </w:rPr>
        <w:t>evidentemente</w:t>
      </w:r>
      <w:r>
        <w:rPr>
          <w:color w:val="231F20"/>
          <w:spacing w:val="-29"/>
        </w:rPr>
        <w:t> </w:t>
      </w:r>
      <w:r>
        <w:rPr>
          <w:color w:val="231F20"/>
        </w:rPr>
        <w:t>transmite</w:t>
      </w:r>
      <w:r>
        <w:rPr>
          <w:color w:val="231F20"/>
          <w:spacing w:val="-29"/>
        </w:rPr>
        <w:t> </w:t>
      </w:r>
      <w:r>
        <w:rPr>
          <w:color w:val="231F20"/>
        </w:rPr>
        <w:t>un</w:t>
      </w:r>
      <w:r>
        <w:rPr>
          <w:color w:val="231F20"/>
          <w:spacing w:val="-29"/>
        </w:rPr>
        <w:t> </w:t>
      </w:r>
      <w:r>
        <w:rPr>
          <w:color w:val="231F20"/>
        </w:rPr>
        <w:t>contenido</w:t>
      </w:r>
      <w:r>
        <w:rPr>
          <w:color w:val="231F20"/>
          <w:spacing w:val="-29"/>
        </w:rPr>
        <w:t> </w:t>
      </w:r>
      <w:r>
        <w:rPr>
          <w:color w:val="231F20"/>
        </w:rPr>
        <w:t>ominoso</w:t>
      </w:r>
      <w:r>
        <w:rPr>
          <w:color w:val="231F20"/>
          <w:spacing w:val="-29"/>
        </w:rPr>
        <w:t> </w:t>
      </w:r>
      <w:r>
        <w:rPr>
          <w:color w:val="231F20"/>
          <w:spacing w:val="-10"/>
        </w:rPr>
        <w:t>y, </w:t>
      </w:r>
      <w:r>
        <w:rPr>
          <w:color w:val="231F20"/>
        </w:rPr>
        <w:t>como</w:t>
      </w:r>
      <w:r>
        <w:rPr>
          <w:color w:val="231F20"/>
          <w:spacing w:val="-21"/>
        </w:rPr>
        <w:t> </w:t>
      </w:r>
      <w:r>
        <w:rPr>
          <w:color w:val="231F20"/>
        </w:rPr>
        <w:t>tal,</w:t>
      </w:r>
      <w:r>
        <w:rPr>
          <w:color w:val="231F20"/>
          <w:spacing w:val="-21"/>
        </w:rPr>
        <w:t> </w:t>
      </w:r>
      <w:r>
        <w:rPr>
          <w:color w:val="231F20"/>
        </w:rPr>
        <w:t>inasible.</w:t>
      </w:r>
      <w:r>
        <w:rPr>
          <w:color w:val="231F20"/>
          <w:spacing w:val="-21"/>
        </w:rPr>
        <w:t> </w:t>
      </w:r>
      <w:r>
        <w:rPr>
          <w:color w:val="231F20"/>
        </w:rPr>
        <w:t>¿Qué</w:t>
      </w:r>
      <w:r>
        <w:rPr>
          <w:color w:val="231F20"/>
          <w:spacing w:val="-21"/>
        </w:rPr>
        <w:t> </w:t>
      </w:r>
      <w:r>
        <w:rPr>
          <w:color w:val="231F20"/>
        </w:rPr>
        <w:t>encierra</w:t>
      </w:r>
      <w:r>
        <w:rPr>
          <w:color w:val="231F20"/>
          <w:spacing w:val="-21"/>
        </w:rPr>
        <w:t> </w:t>
      </w:r>
      <w:r>
        <w:rPr>
          <w:color w:val="231F20"/>
        </w:rPr>
        <w:t>el</w:t>
      </w:r>
      <w:r>
        <w:rPr>
          <w:color w:val="231F20"/>
          <w:spacing w:val="-21"/>
        </w:rPr>
        <w:t> </w:t>
      </w:r>
      <w:r>
        <w:rPr>
          <w:color w:val="231F20"/>
        </w:rPr>
        <w:t>gesto</w:t>
      </w:r>
      <w:r>
        <w:rPr>
          <w:color w:val="231F20"/>
          <w:spacing w:val="-21"/>
        </w:rPr>
        <w:t> </w:t>
      </w:r>
      <w:r>
        <w:rPr>
          <w:color w:val="231F20"/>
        </w:rPr>
        <w:t>“incomprensible</w:t>
      </w:r>
      <w:r>
        <w:rPr>
          <w:color w:val="231F20"/>
          <w:spacing w:val="-21"/>
        </w:rPr>
        <w:t> </w:t>
      </w:r>
      <w:r>
        <w:rPr>
          <w:color w:val="231F20"/>
        </w:rPr>
        <w:t>y</w:t>
      </w:r>
      <w:r>
        <w:rPr>
          <w:color w:val="231F20"/>
          <w:spacing w:val="-21"/>
        </w:rPr>
        <w:t> </w:t>
      </w:r>
      <w:r>
        <w:rPr>
          <w:color w:val="231F20"/>
        </w:rPr>
        <w:t>sucio” que</w:t>
      </w:r>
      <w:r>
        <w:rPr>
          <w:color w:val="231F20"/>
          <w:spacing w:val="-26"/>
        </w:rPr>
        <w:t> </w:t>
      </w:r>
      <w:r>
        <w:rPr>
          <w:color w:val="231F20"/>
        </w:rPr>
        <w:t>dibujan</w:t>
      </w:r>
      <w:r>
        <w:rPr>
          <w:color w:val="231F20"/>
          <w:spacing w:val="-26"/>
        </w:rPr>
        <w:t> </w:t>
      </w:r>
      <w:r>
        <w:rPr>
          <w:color w:val="231F20"/>
        </w:rPr>
        <w:t>las</w:t>
      </w:r>
      <w:r>
        <w:rPr>
          <w:color w:val="231F20"/>
          <w:spacing w:val="-26"/>
        </w:rPr>
        <w:t> </w:t>
      </w:r>
      <w:r>
        <w:rPr>
          <w:color w:val="231F20"/>
        </w:rPr>
        <w:t>manos</w:t>
      </w:r>
      <w:r>
        <w:rPr>
          <w:color w:val="231F20"/>
          <w:spacing w:val="-26"/>
        </w:rPr>
        <w:t> </w:t>
      </w:r>
      <w:r>
        <w:rPr>
          <w:color w:val="231F20"/>
        </w:rPr>
        <w:t>del</w:t>
      </w:r>
      <w:r>
        <w:rPr>
          <w:color w:val="231F20"/>
          <w:spacing w:val="-26"/>
        </w:rPr>
        <w:t> </w:t>
      </w:r>
      <w:r>
        <w:rPr>
          <w:color w:val="231F20"/>
        </w:rPr>
        <w:t>idiota?</w:t>
      </w:r>
      <w:r>
        <w:rPr>
          <w:color w:val="231F20"/>
          <w:spacing w:val="-26"/>
        </w:rPr>
        <w:t> </w:t>
      </w:r>
      <w:r>
        <w:rPr>
          <w:color w:val="231F20"/>
        </w:rPr>
        <w:t>Al</w:t>
      </w:r>
      <w:r>
        <w:rPr>
          <w:color w:val="231F20"/>
          <w:spacing w:val="-26"/>
        </w:rPr>
        <w:t> </w:t>
      </w:r>
      <w:r>
        <w:rPr>
          <w:color w:val="231F20"/>
        </w:rPr>
        <w:t>igual</w:t>
      </w:r>
      <w:r>
        <w:rPr>
          <w:color w:val="231F20"/>
          <w:spacing w:val="-26"/>
        </w:rPr>
        <w:t> </w:t>
      </w:r>
      <w:r>
        <w:rPr>
          <w:color w:val="231F20"/>
        </w:rPr>
        <w:t>que</w:t>
      </w:r>
      <w:r>
        <w:rPr>
          <w:color w:val="231F20"/>
          <w:spacing w:val="-26"/>
        </w:rPr>
        <w:t> </w:t>
      </w:r>
      <w:r>
        <w:rPr>
          <w:color w:val="231F20"/>
        </w:rPr>
        <w:t>los</w:t>
      </w:r>
      <w:r>
        <w:rPr>
          <w:color w:val="231F20"/>
          <w:spacing w:val="-26"/>
        </w:rPr>
        <w:t> </w:t>
      </w:r>
      <w:r>
        <w:rPr>
          <w:color w:val="231F20"/>
        </w:rPr>
        <w:t>personajes,</w:t>
      </w:r>
      <w:r>
        <w:rPr>
          <w:color w:val="231F20"/>
          <w:spacing w:val="-26"/>
        </w:rPr>
        <w:t> </w:t>
      </w:r>
      <w:r>
        <w:rPr>
          <w:color w:val="231F20"/>
        </w:rPr>
        <w:t>el</w:t>
      </w:r>
      <w:r>
        <w:rPr>
          <w:color w:val="231F20"/>
          <w:spacing w:val="-26"/>
        </w:rPr>
        <w:t> </w:t>
      </w:r>
      <w:r>
        <w:rPr>
          <w:color w:val="231F20"/>
        </w:rPr>
        <w:t>lec- tor</w:t>
      </w:r>
      <w:r>
        <w:rPr>
          <w:color w:val="231F20"/>
          <w:spacing w:val="-31"/>
        </w:rPr>
        <w:t> </w:t>
      </w:r>
      <w:r>
        <w:rPr>
          <w:color w:val="231F20"/>
        </w:rPr>
        <w:t>cae</w:t>
      </w:r>
      <w:r>
        <w:rPr>
          <w:color w:val="231F20"/>
          <w:spacing w:val="-31"/>
        </w:rPr>
        <w:t> </w:t>
      </w:r>
      <w:r>
        <w:rPr>
          <w:color w:val="231F20"/>
        </w:rPr>
        <w:t>irremediablemente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dinámica</w:t>
      </w:r>
      <w:r>
        <w:rPr>
          <w:color w:val="231F20"/>
          <w:spacing w:val="-31"/>
        </w:rPr>
        <w:t> </w:t>
      </w:r>
      <w:r>
        <w:rPr>
          <w:color w:val="231F20"/>
        </w:rPr>
        <w:t>del</w:t>
      </w:r>
      <w:r>
        <w:rPr>
          <w:color w:val="231F20"/>
          <w:spacing w:val="-31"/>
        </w:rPr>
        <w:t> </w:t>
      </w:r>
      <w:r>
        <w:rPr>
          <w:color w:val="231F20"/>
        </w:rPr>
        <w:t>descubrimiento</w:t>
      </w:r>
      <w:r>
        <w:rPr>
          <w:color w:val="231F20"/>
          <w:spacing w:val="-31"/>
        </w:rPr>
        <w:t> </w:t>
      </w:r>
      <w:r>
        <w:rPr>
          <w:color w:val="231F20"/>
        </w:rPr>
        <w:t>de</w:t>
      </w:r>
      <w:r>
        <w:rPr>
          <w:color w:val="231F20"/>
          <w:spacing w:val="-31"/>
        </w:rPr>
        <w:t> </w:t>
      </w:r>
      <w:r>
        <w:rPr>
          <w:color w:val="231F20"/>
        </w:rPr>
        <w:t>una verdad</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muestra</w:t>
      </w:r>
      <w:r>
        <w:rPr>
          <w:color w:val="231F20"/>
          <w:spacing w:val="-33"/>
        </w:rPr>
        <w:t> </w:t>
      </w:r>
      <w:r>
        <w:rPr>
          <w:color w:val="231F20"/>
        </w:rPr>
        <w:t>sólo</w:t>
      </w:r>
      <w:r>
        <w:rPr>
          <w:color w:val="231F20"/>
          <w:spacing w:val="-33"/>
        </w:rPr>
        <w:t> </w:t>
      </w:r>
      <w:r>
        <w:rPr>
          <w:color w:val="231F20"/>
        </w:rPr>
        <w:t>presentida.</w:t>
      </w:r>
    </w:p>
    <w:p>
      <w:pPr>
        <w:pStyle w:val="BodyText"/>
        <w:spacing w:line="271" w:lineRule="auto" w:before="2"/>
        <w:ind w:left="1703" w:right="1637" w:firstLine="360"/>
        <w:jc w:val="both"/>
      </w:pPr>
      <w:r>
        <w:rPr/>
        <w:drawing>
          <wp:anchor distT="0" distB="0" distL="0" distR="0" allowOverlap="1" layoutInCell="1" locked="0" behindDoc="0" simplePos="0" relativeHeight="3568">
            <wp:simplePos x="0" y="0"/>
            <wp:positionH relativeFrom="page">
              <wp:posOffset>17462</wp:posOffset>
            </wp:positionH>
            <wp:positionV relativeFrom="paragraph">
              <wp:posOffset>443457</wp:posOffset>
            </wp:positionV>
            <wp:extent cx="155575" cy="155575"/>
            <wp:effectExtent l="0" t="0" r="0" b="0"/>
            <wp:wrapNone/>
            <wp:docPr id="229" name="image3.png" descr=""/>
            <wp:cNvGraphicFramePr>
              <a:graphicFrameLocks noChangeAspect="1"/>
            </wp:cNvGraphicFramePr>
            <a:graphic>
              <a:graphicData uri="http://schemas.openxmlformats.org/drawingml/2006/picture">
                <pic:pic>
                  <pic:nvPicPr>
                    <pic:cNvPr id="23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592">
            <wp:simplePos x="0" y="0"/>
            <wp:positionH relativeFrom="page">
              <wp:posOffset>5760361</wp:posOffset>
            </wp:positionH>
            <wp:positionV relativeFrom="paragraph">
              <wp:posOffset>443457</wp:posOffset>
            </wp:positionV>
            <wp:extent cx="155575" cy="155575"/>
            <wp:effectExtent l="0" t="0" r="0" b="0"/>
            <wp:wrapNone/>
            <wp:docPr id="231" name="image3.png" descr=""/>
            <wp:cNvGraphicFramePr>
              <a:graphicFrameLocks noChangeAspect="1"/>
            </wp:cNvGraphicFramePr>
            <a:graphic>
              <a:graphicData uri="http://schemas.openxmlformats.org/drawingml/2006/picture">
                <pic:pic>
                  <pic:nvPicPr>
                    <pic:cNvPr id="23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Con</w:t>
      </w:r>
      <w:r>
        <w:rPr>
          <w:color w:val="231F20"/>
          <w:spacing w:val="-11"/>
        </w:rPr>
        <w:t> </w:t>
      </w:r>
      <w:r>
        <w:rPr>
          <w:color w:val="231F20"/>
        </w:rPr>
        <w:t>ello,</w:t>
      </w:r>
      <w:r>
        <w:rPr>
          <w:color w:val="231F20"/>
          <w:spacing w:val="-11"/>
        </w:rPr>
        <w:t> </w:t>
      </w:r>
      <w:r>
        <w:rPr>
          <w:color w:val="231F20"/>
        </w:rPr>
        <w:t>el</w:t>
      </w:r>
      <w:r>
        <w:rPr>
          <w:color w:val="231F20"/>
          <w:spacing w:val="-11"/>
        </w:rPr>
        <w:t> </w:t>
      </w:r>
      <w:r>
        <w:rPr>
          <w:color w:val="231F20"/>
        </w:rPr>
        <w:t>texto</w:t>
      </w:r>
      <w:r>
        <w:rPr>
          <w:color w:val="231F20"/>
          <w:spacing w:val="-11"/>
        </w:rPr>
        <w:t> </w:t>
      </w:r>
      <w:r>
        <w:rPr>
          <w:color w:val="231F20"/>
        </w:rPr>
        <w:t>revela</w:t>
      </w:r>
      <w:r>
        <w:rPr>
          <w:color w:val="231F20"/>
          <w:spacing w:val="-11"/>
        </w:rPr>
        <w:t> </w:t>
      </w:r>
      <w:r>
        <w:rPr>
          <w:color w:val="231F20"/>
        </w:rPr>
        <w:t>un</w:t>
      </w:r>
      <w:r>
        <w:rPr>
          <w:color w:val="231F20"/>
          <w:spacing w:val="-11"/>
        </w:rPr>
        <w:t> </w:t>
      </w:r>
      <w:r>
        <w:rPr>
          <w:color w:val="231F20"/>
        </w:rPr>
        <w:t>elemento</w:t>
      </w:r>
      <w:r>
        <w:rPr>
          <w:color w:val="231F20"/>
          <w:spacing w:val="-11"/>
        </w:rPr>
        <w:t> </w:t>
      </w:r>
      <w:r>
        <w:rPr>
          <w:color w:val="231F20"/>
        </w:rPr>
        <w:t>que</w:t>
      </w:r>
      <w:r>
        <w:rPr>
          <w:color w:val="231F20"/>
          <w:spacing w:val="-11"/>
        </w:rPr>
        <w:t> </w:t>
      </w:r>
      <w:r>
        <w:rPr>
          <w:color w:val="231F20"/>
        </w:rPr>
        <w:t>será</w:t>
      </w:r>
      <w:r>
        <w:rPr>
          <w:color w:val="231F20"/>
          <w:spacing w:val="-11"/>
        </w:rPr>
        <w:t> </w:t>
      </w:r>
      <w:r>
        <w:rPr>
          <w:color w:val="231F20"/>
        </w:rPr>
        <w:t>determinante</w:t>
      </w:r>
      <w:r>
        <w:rPr>
          <w:color w:val="231F20"/>
          <w:spacing w:val="-11"/>
        </w:rPr>
        <w:t> </w:t>
      </w:r>
      <w:r>
        <w:rPr>
          <w:color w:val="231F20"/>
        </w:rPr>
        <w:t>en la producción elizondiana. Advierte la importancia del efecto</w:t>
      </w:r>
      <w:r>
        <w:rPr>
          <w:color w:val="231F20"/>
          <w:spacing w:val="-24"/>
        </w:rPr>
        <w:t> </w:t>
      </w:r>
      <w:r>
        <w:rPr>
          <w:color w:val="231F20"/>
        </w:rPr>
        <w:t>que puede</w:t>
      </w:r>
      <w:r>
        <w:rPr>
          <w:color w:val="231F20"/>
          <w:spacing w:val="-20"/>
        </w:rPr>
        <w:t> </w:t>
      </w:r>
      <w:r>
        <w:rPr>
          <w:color w:val="231F20"/>
        </w:rPr>
        <w:t>ser</w:t>
      </w:r>
      <w:r>
        <w:rPr>
          <w:color w:val="231F20"/>
          <w:spacing w:val="-20"/>
        </w:rPr>
        <w:t> </w:t>
      </w:r>
      <w:r>
        <w:rPr>
          <w:color w:val="231F20"/>
        </w:rPr>
        <w:t>generado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manipulación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narración,</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caso por</w:t>
      </w:r>
      <w:r>
        <w:rPr>
          <w:color w:val="231F20"/>
          <w:spacing w:val="-26"/>
        </w:rPr>
        <w:t> </w:t>
      </w:r>
      <w:r>
        <w:rPr>
          <w:color w:val="231F20"/>
        </w:rPr>
        <w:t>la</w:t>
      </w:r>
      <w:r>
        <w:rPr>
          <w:color w:val="231F20"/>
          <w:spacing w:val="-26"/>
        </w:rPr>
        <w:t> </w:t>
      </w:r>
      <w:r>
        <w:rPr>
          <w:color w:val="231F20"/>
        </w:rPr>
        <w:t>fuerza</w:t>
      </w:r>
      <w:r>
        <w:rPr>
          <w:color w:val="231F20"/>
          <w:spacing w:val="-26"/>
        </w:rPr>
        <w:t> </w:t>
      </w:r>
      <w:r>
        <w:rPr>
          <w:color w:val="231F20"/>
        </w:rPr>
        <w:t>comunicativa</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imagen</w:t>
      </w:r>
      <w:r>
        <w:rPr>
          <w:color w:val="231F20"/>
          <w:spacing w:val="-26"/>
        </w:rPr>
        <w:t> </w:t>
      </w:r>
      <w:r>
        <w:rPr>
          <w:color w:val="231F20"/>
        </w:rPr>
        <w:t>construida.</w:t>
      </w:r>
    </w:p>
    <w:p>
      <w:pPr>
        <w:pStyle w:val="BodyText"/>
        <w:rPr>
          <w:sz w:val="22"/>
        </w:rPr>
      </w:pPr>
    </w:p>
    <w:p>
      <w:pPr>
        <w:pStyle w:val="BodyText"/>
        <w:spacing w:before="2"/>
        <w:rPr>
          <w:sz w:val="31"/>
        </w:rPr>
      </w:pPr>
    </w:p>
    <w:p>
      <w:pPr>
        <w:spacing w:before="0"/>
        <w:ind w:left="2992" w:right="2265" w:firstLine="0"/>
        <w:jc w:val="left"/>
        <w:rPr>
          <w:sz w:val="22"/>
        </w:rPr>
      </w:pPr>
      <w:r>
        <w:rPr>
          <w:color w:val="231F20"/>
          <w:w w:val="95"/>
          <w:sz w:val="22"/>
        </w:rPr>
        <w:t>“En la playa”, el recurso cinematográfico</w:t>
      </w:r>
    </w:p>
    <w:p>
      <w:pPr>
        <w:pStyle w:val="BodyText"/>
        <w:spacing w:before="4"/>
        <w:rPr>
          <w:sz w:val="29"/>
        </w:rPr>
      </w:pPr>
    </w:p>
    <w:p>
      <w:pPr>
        <w:pStyle w:val="BodyText"/>
        <w:spacing w:line="271" w:lineRule="auto"/>
        <w:ind w:left="1703" w:right="1637"/>
        <w:jc w:val="both"/>
      </w:pPr>
      <w:r>
        <w:rPr>
          <w:color w:val="231F20"/>
        </w:rPr>
        <w:t>Anteriormente</w:t>
      </w:r>
      <w:r>
        <w:rPr>
          <w:color w:val="231F20"/>
          <w:spacing w:val="-14"/>
        </w:rPr>
        <w:t> </w:t>
      </w:r>
      <w:r>
        <w:rPr>
          <w:color w:val="231F20"/>
        </w:rPr>
        <w:t>he</w:t>
      </w:r>
      <w:r>
        <w:rPr>
          <w:color w:val="231F20"/>
          <w:spacing w:val="-14"/>
        </w:rPr>
        <w:t> </w:t>
      </w:r>
      <w:r>
        <w:rPr>
          <w:color w:val="231F20"/>
        </w:rPr>
        <w:t>mencionado</w:t>
      </w:r>
      <w:r>
        <w:rPr>
          <w:color w:val="231F20"/>
          <w:spacing w:val="-14"/>
        </w:rPr>
        <w:t> </w:t>
      </w:r>
      <w:r>
        <w:rPr>
          <w:color w:val="231F20"/>
        </w:rPr>
        <w:t>la</w:t>
      </w:r>
      <w:r>
        <w:rPr>
          <w:color w:val="231F20"/>
          <w:spacing w:val="-14"/>
        </w:rPr>
        <w:t> </w:t>
      </w:r>
      <w:r>
        <w:rPr>
          <w:color w:val="231F20"/>
        </w:rPr>
        <w:t>importancia</w:t>
      </w:r>
      <w:r>
        <w:rPr>
          <w:color w:val="231F20"/>
          <w:spacing w:val="-14"/>
        </w:rPr>
        <w:t> </w:t>
      </w:r>
      <w:r>
        <w:rPr>
          <w:color w:val="231F20"/>
        </w:rPr>
        <w:t>del</w:t>
      </w:r>
      <w:r>
        <w:rPr>
          <w:color w:val="231F20"/>
          <w:spacing w:val="-14"/>
        </w:rPr>
        <w:t> </w:t>
      </w:r>
      <w:r>
        <w:rPr>
          <w:color w:val="231F20"/>
        </w:rPr>
        <w:t>interés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cine que</w:t>
      </w:r>
      <w:r>
        <w:rPr>
          <w:color w:val="231F20"/>
          <w:spacing w:val="-17"/>
        </w:rPr>
        <w:t> </w:t>
      </w:r>
      <w:r>
        <w:rPr>
          <w:color w:val="231F20"/>
        </w:rPr>
        <w:t>Elizondo</w:t>
      </w:r>
      <w:r>
        <w:rPr>
          <w:color w:val="231F20"/>
          <w:spacing w:val="-17"/>
        </w:rPr>
        <w:t> </w:t>
      </w:r>
      <w:r>
        <w:rPr>
          <w:color w:val="231F20"/>
        </w:rPr>
        <w:t>mostró</w:t>
      </w:r>
      <w:r>
        <w:rPr>
          <w:color w:val="231F20"/>
          <w:spacing w:val="-17"/>
        </w:rPr>
        <w:t> </w:t>
      </w:r>
      <w:r>
        <w:rPr>
          <w:color w:val="231F20"/>
        </w:rPr>
        <w:t>desde</w:t>
      </w:r>
      <w:r>
        <w:rPr>
          <w:color w:val="231F20"/>
          <w:spacing w:val="-17"/>
        </w:rPr>
        <w:t> </w:t>
      </w:r>
      <w:r>
        <w:rPr>
          <w:color w:val="231F20"/>
        </w:rPr>
        <w:t>temprana</w:t>
      </w:r>
      <w:r>
        <w:rPr>
          <w:color w:val="231F20"/>
          <w:spacing w:val="-17"/>
        </w:rPr>
        <w:t> </w:t>
      </w:r>
      <w:r>
        <w:rPr>
          <w:color w:val="231F20"/>
        </w:rPr>
        <w:t>edad,</w:t>
      </w:r>
      <w:r>
        <w:rPr>
          <w:color w:val="231F20"/>
          <w:spacing w:val="-17"/>
        </w:rPr>
        <w:t> </w:t>
      </w:r>
      <w:r>
        <w:rPr>
          <w:color w:val="231F20"/>
        </w:rPr>
        <w:t>y</w:t>
      </w:r>
      <w:r>
        <w:rPr>
          <w:color w:val="231F20"/>
          <w:spacing w:val="-17"/>
        </w:rPr>
        <w:t> </w:t>
      </w:r>
      <w:r>
        <w:rPr>
          <w:color w:val="231F20"/>
        </w:rPr>
        <w:t>es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cuento</w:t>
      </w:r>
      <w:r>
        <w:rPr>
          <w:color w:val="231F20"/>
          <w:spacing w:val="-17"/>
        </w:rPr>
        <w:t> </w:t>
      </w:r>
      <w:r>
        <w:rPr>
          <w:color w:val="231F20"/>
        </w:rPr>
        <w:t>“En</w:t>
      </w:r>
      <w:r>
        <w:rPr>
          <w:color w:val="231F20"/>
          <w:spacing w:val="-17"/>
        </w:rPr>
        <w:t> </w:t>
      </w:r>
      <w:r>
        <w:rPr>
          <w:color w:val="231F20"/>
        </w:rPr>
        <w:t>la </w:t>
      </w:r>
      <w:r>
        <w:rPr>
          <w:color w:val="231F20"/>
          <w:spacing w:val="-3"/>
        </w:rPr>
        <w:t>playa”, </w:t>
      </w:r>
      <w:r>
        <w:rPr>
          <w:color w:val="231F20"/>
        </w:rPr>
        <w:t>publicado en 1964,</w:t>
      </w:r>
      <w:r>
        <w:rPr>
          <w:color w:val="231F20"/>
          <w:position w:val="8"/>
          <w:sz w:val="13"/>
        </w:rPr>
        <w:t>74 </w:t>
      </w:r>
      <w:r>
        <w:rPr>
          <w:color w:val="231F20"/>
        </w:rPr>
        <w:t>donde se pone en acto la apropiación que</w:t>
      </w:r>
      <w:r>
        <w:rPr>
          <w:color w:val="231F20"/>
          <w:spacing w:val="-39"/>
        </w:rPr>
        <w:t> </w:t>
      </w:r>
      <w:r>
        <w:rPr>
          <w:color w:val="231F20"/>
        </w:rPr>
        <w:t>el</w:t>
      </w:r>
      <w:r>
        <w:rPr>
          <w:color w:val="231F20"/>
          <w:spacing w:val="-39"/>
        </w:rPr>
        <w:t> </w:t>
      </w:r>
      <w:r>
        <w:rPr>
          <w:color w:val="231F20"/>
        </w:rPr>
        <w:t>autor</w:t>
      </w:r>
      <w:r>
        <w:rPr>
          <w:color w:val="231F20"/>
          <w:spacing w:val="-39"/>
        </w:rPr>
        <w:t> </w:t>
      </w:r>
      <w:r>
        <w:rPr>
          <w:color w:val="231F20"/>
        </w:rPr>
        <w:t>hizo</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recursos</w:t>
      </w:r>
      <w:r>
        <w:rPr>
          <w:color w:val="231F20"/>
          <w:spacing w:val="-39"/>
        </w:rPr>
        <w:t> </w:t>
      </w:r>
      <w:r>
        <w:rPr>
          <w:color w:val="231F20"/>
        </w:rPr>
        <w:t>cinematográficos</w:t>
      </w:r>
      <w:r>
        <w:rPr>
          <w:color w:val="231F20"/>
          <w:spacing w:val="-39"/>
        </w:rPr>
        <w:t> </w:t>
      </w:r>
      <w:r>
        <w:rPr>
          <w:color w:val="231F20"/>
        </w:rPr>
        <w:t>para</w:t>
      </w:r>
      <w:r>
        <w:rPr>
          <w:color w:val="231F20"/>
          <w:spacing w:val="-39"/>
        </w:rPr>
        <w:t> </w:t>
      </w:r>
      <w:r>
        <w:rPr>
          <w:color w:val="231F20"/>
        </w:rPr>
        <w:t>desarrollar</w:t>
      </w:r>
      <w:r>
        <w:rPr>
          <w:color w:val="231F20"/>
          <w:spacing w:val="-39"/>
        </w:rPr>
        <w:t> </w:t>
      </w:r>
      <w:r>
        <w:rPr>
          <w:color w:val="231F20"/>
        </w:rPr>
        <w:t>un discurso</w:t>
      </w:r>
      <w:r>
        <w:rPr>
          <w:color w:val="231F20"/>
          <w:spacing w:val="-27"/>
        </w:rPr>
        <w:t> </w:t>
      </w:r>
      <w:r>
        <w:rPr>
          <w:color w:val="231F20"/>
        </w:rPr>
        <w:t>ya</w:t>
      </w:r>
      <w:r>
        <w:rPr>
          <w:color w:val="231F20"/>
          <w:spacing w:val="-27"/>
        </w:rPr>
        <w:t> </w:t>
      </w:r>
      <w:r>
        <w:rPr>
          <w:color w:val="231F20"/>
        </w:rPr>
        <w:t>no</w:t>
      </w:r>
      <w:r>
        <w:rPr>
          <w:color w:val="231F20"/>
          <w:spacing w:val="-27"/>
        </w:rPr>
        <w:t> </w:t>
      </w:r>
      <w:r>
        <w:rPr>
          <w:color w:val="231F20"/>
        </w:rPr>
        <w:t>como</w:t>
      </w:r>
      <w:r>
        <w:rPr>
          <w:color w:val="231F20"/>
          <w:spacing w:val="-27"/>
        </w:rPr>
        <w:t> </w:t>
      </w:r>
      <w:r>
        <w:rPr>
          <w:color w:val="231F20"/>
        </w:rPr>
        <w:t>crítico</w:t>
      </w:r>
      <w:r>
        <w:rPr>
          <w:color w:val="231F20"/>
          <w:spacing w:val="-27"/>
        </w:rPr>
        <w:t> </w:t>
      </w:r>
      <w:r>
        <w:rPr>
          <w:color w:val="231F20"/>
        </w:rPr>
        <w:t>o</w:t>
      </w:r>
      <w:r>
        <w:rPr>
          <w:color w:val="231F20"/>
          <w:spacing w:val="-27"/>
        </w:rPr>
        <w:t> </w:t>
      </w:r>
      <w:r>
        <w:rPr>
          <w:color w:val="231F20"/>
        </w:rPr>
        <w:t>ensayista,</w:t>
      </w:r>
      <w:r>
        <w:rPr>
          <w:color w:val="231F20"/>
          <w:spacing w:val="-27"/>
        </w:rPr>
        <w:t> </w:t>
      </w:r>
      <w:r>
        <w:rPr>
          <w:color w:val="231F20"/>
        </w:rPr>
        <w:t>sino</w:t>
      </w:r>
      <w:r>
        <w:rPr>
          <w:color w:val="231F20"/>
          <w:spacing w:val="-27"/>
        </w:rPr>
        <w:t> </w:t>
      </w:r>
      <w:r>
        <w:rPr>
          <w:color w:val="231F20"/>
        </w:rPr>
        <w:t>como</w:t>
      </w:r>
      <w:r>
        <w:rPr>
          <w:color w:val="231F20"/>
          <w:spacing w:val="-27"/>
        </w:rPr>
        <w:t> </w:t>
      </w:r>
      <w:r>
        <w:rPr>
          <w:color w:val="231F20"/>
        </w:rPr>
        <w:t>narrador.</w:t>
      </w:r>
    </w:p>
    <w:p>
      <w:pPr>
        <w:pStyle w:val="BodyText"/>
        <w:spacing w:line="271" w:lineRule="auto" w:before="2"/>
        <w:ind w:left="1703" w:right="1638" w:firstLine="360"/>
        <w:jc w:val="both"/>
      </w:pPr>
      <w:r>
        <w:rPr>
          <w:color w:val="231F20"/>
        </w:rPr>
        <w:t>“En</w:t>
      </w:r>
      <w:r>
        <w:rPr>
          <w:color w:val="231F20"/>
          <w:spacing w:val="-19"/>
        </w:rPr>
        <w:t> </w:t>
      </w:r>
      <w:r>
        <w:rPr>
          <w:color w:val="231F20"/>
        </w:rPr>
        <w:t>la</w:t>
      </w:r>
      <w:r>
        <w:rPr>
          <w:color w:val="231F20"/>
          <w:spacing w:val="-19"/>
        </w:rPr>
        <w:t> </w:t>
      </w:r>
      <w:r>
        <w:rPr>
          <w:color w:val="231F20"/>
          <w:spacing w:val="-3"/>
        </w:rPr>
        <w:t>playa”,</w:t>
      </w:r>
      <w:r>
        <w:rPr>
          <w:color w:val="231F20"/>
          <w:spacing w:val="-19"/>
        </w:rPr>
        <w:t> </w:t>
      </w:r>
      <w:r>
        <w:rPr>
          <w:color w:val="231F20"/>
        </w:rPr>
        <w:t>como</w:t>
      </w:r>
      <w:r>
        <w:rPr>
          <w:color w:val="231F20"/>
          <w:spacing w:val="-19"/>
        </w:rPr>
        <w:t> </w:t>
      </w:r>
      <w:r>
        <w:rPr>
          <w:color w:val="231F20"/>
        </w:rPr>
        <w:t>lo</w:t>
      </w:r>
      <w:r>
        <w:rPr>
          <w:color w:val="231F20"/>
          <w:spacing w:val="-19"/>
        </w:rPr>
        <w:t> </w:t>
      </w:r>
      <w:r>
        <w:rPr>
          <w:color w:val="231F20"/>
        </w:rPr>
        <w:t>han</w:t>
      </w:r>
      <w:r>
        <w:rPr>
          <w:color w:val="231F20"/>
          <w:spacing w:val="-19"/>
        </w:rPr>
        <w:t> </w:t>
      </w:r>
      <w:r>
        <w:rPr>
          <w:color w:val="231F20"/>
        </w:rPr>
        <w:t>señalado</w:t>
      </w:r>
      <w:r>
        <w:rPr>
          <w:color w:val="231F20"/>
          <w:spacing w:val="-21"/>
        </w:rPr>
        <w:t> </w:t>
      </w:r>
      <w:r>
        <w:rPr>
          <w:color w:val="231F20"/>
        </w:rPr>
        <w:t>Vicente</w:t>
      </w:r>
      <w:r>
        <w:rPr>
          <w:color w:val="231F20"/>
          <w:spacing w:val="-19"/>
        </w:rPr>
        <w:t> </w:t>
      </w:r>
      <w:r>
        <w:rPr>
          <w:color w:val="231F20"/>
        </w:rPr>
        <w:t>Cabrera</w:t>
      </w:r>
      <w:r>
        <w:rPr>
          <w:color w:val="231F20"/>
          <w:spacing w:val="-19"/>
        </w:rPr>
        <w:t> </w:t>
      </w:r>
      <w:r>
        <w:rPr>
          <w:color w:val="231F20"/>
        </w:rPr>
        <w:t>y</w:t>
      </w:r>
      <w:r>
        <w:rPr>
          <w:color w:val="231F20"/>
          <w:spacing w:val="-19"/>
        </w:rPr>
        <w:t> </w:t>
      </w:r>
      <w:r>
        <w:rPr>
          <w:color w:val="231F20"/>
        </w:rPr>
        <w:t>Dermot </w:t>
      </w:r>
      <w:r>
        <w:rPr>
          <w:color w:val="231F20"/>
          <w:spacing w:val="-3"/>
        </w:rPr>
        <w:t>Curley,</w:t>
      </w:r>
      <w:r>
        <w:rPr>
          <w:color w:val="231F20"/>
          <w:spacing w:val="-3"/>
          <w:position w:val="8"/>
          <w:sz w:val="13"/>
        </w:rPr>
        <w:t>75</w:t>
      </w:r>
      <w:r>
        <w:rPr>
          <w:color w:val="231F20"/>
          <w:spacing w:val="-6"/>
          <w:position w:val="8"/>
          <w:sz w:val="13"/>
        </w:rPr>
        <w:t> </w:t>
      </w:r>
      <w:r>
        <w:rPr>
          <w:color w:val="231F20"/>
        </w:rPr>
        <w:t>sustenta</w:t>
      </w:r>
      <w:r>
        <w:rPr>
          <w:color w:val="231F20"/>
          <w:spacing w:val="-31"/>
        </w:rPr>
        <w:t> </w:t>
      </w:r>
      <w:r>
        <w:rPr>
          <w:color w:val="231F20"/>
        </w:rPr>
        <w:t>su</w:t>
      </w:r>
      <w:r>
        <w:rPr>
          <w:color w:val="231F20"/>
          <w:spacing w:val="-31"/>
        </w:rPr>
        <w:t> </w:t>
      </w:r>
      <w:r>
        <w:rPr>
          <w:color w:val="231F20"/>
        </w:rPr>
        <w:t>estructura</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recursos</w:t>
      </w:r>
      <w:r>
        <w:rPr>
          <w:color w:val="231F20"/>
          <w:spacing w:val="-31"/>
        </w:rPr>
        <w:t> </w:t>
      </w:r>
      <w:r>
        <w:rPr>
          <w:color w:val="231F20"/>
        </w:rPr>
        <w:t>cinematográficos</w:t>
      </w:r>
      <w:r>
        <w:rPr>
          <w:color w:val="231F20"/>
          <w:spacing w:val="-31"/>
        </w:rPr>
        <w:t> </w:t>
      </w:r>
      <w:r>
        <w:rPr>
          <w:color w:val="231F20"/>
        </w:rPr>
        <w:t>lle-</w:t>
      </w:r>
    </w:p>
    <w:p>
      <w:pPr>
        <w:pStyle w:val="BodyText"/>
        <w:rPr>
          <w:sz w:val="24"/>
        </w:rPr>
      </w:pPr>
    </w:p>
    <w:p>
      <w:pPr>
        <w:pStyle w:val="BodyText"/>
        <w:spacing w:before="7"/>
        <w:rPr>
          <w:sz w:val="22"/>
        </w:rPr>
      </w:pPr>
    </w:p>
    <w:p>
      <w:pPr>
        <w:spacing w:line="278" w:lineRule="auto" w:before="0"/>
        <w:ind w:left="1703" w:right="1638" w:firstLine="360"/>
        <w:jc w:val="both"/>
        <w:rPr>
          <w:sz w:val="18"/>
        </w:rPr>
      </w:pPr>
      <w:r>
        <w:rPr>
          <w:color w:val="231F20"/>
          <w:position w:val="6"/>
          <w:sz w:val="10"/>
        </w:rPr>
        <w:t>74</w:t>
      </w:r>
      <w:r>
        <w:rPr>
          <w:color w:val="231F20"/>
          <w:spacing w:val="15"/>
          <w:position w:val="6"/>
          <w:sz w:val="10"/>
        </w:rPr>
        <w:t> </w:t>
      </w:r>
      <w:r>
        <w:rPr>
          <w:color w:val="231F20"/>
          <w:sz w:val="18"/>
        </w:rPr>
        <w:t>Ed.</w:t>
      </w:r>
      <w:r>
        <w:rPr>
          <w:color w:val="231F20"/>
          <w:spacing w:val="-5"/>
          <w:sz w:val="18"/>
        </w:rPr>
        <w:t> </w:t>
      </w:r>
      <w:r>
        <w:rPr>
          <w:color w:val="231F20"/>
          <w:sz w:val="18"/>
        </w:rPr>
        <w:t>cit.</w:t>
      </w:r>
      <w:r>
        <w:rPr>
          <w:color w:val="231F20"/>
          <w:spacing w:val="-11"/>
          <w:sz w:val="18"/>
        </w:rPr>
        <w:t> </w:t>
      </w:r>
      <w:r>
        <w:rPr>
          <w:color w:val="231F20"/>
          <w:spacing w:val="-5"/>
          <w:sz w:val="18"/>
        </w:rPr>
        <w:t>Texto </w:t>
      </w:r>
      <w:r>
        <w:rPr>
          <w:color w:val="231F20"/>
          <w:sz w:val="18"/>
        </w:rPr>
        <w:t>publicado</w:t>
      </w:r>
      <w:r>
        <w:rPr>
          <w:color w:val="231F20"/>
          <w:spacing w:val="-5"/>
          <w:sz w:val="18"/>
        </w:rPr>
        <w:t> </w:t>
      </w:r>
      <w:r>
        <w:rPr>
          <w:color w:val="231F20"/>
          <w:sz w:val="18"/>
        </w:rPr>
        <w:t>en</w:t>
      </w:r>
      <w:r>
        <w:rPr>
          <w:color w:val="231F20"/>
          <w:spacing w:val="-5"/>
          <w:sz w:val="18"/>
        </w:rPr>
        <w:t> </w:t>
      </w:r>
      <w:r>
        <w:rPr>
          <w:i/>
          <w:color w:val="231F20"/>
          <w:sz w:val="18"/>
        </w:rPr>
        <w:t>Cuadernos</w:t>
      </w:r>
      <w:r>
        <w:rPr>
          <w:i/>
          <w:color w:val="231F20"/>
          <w:spacing w:val="-5"/>
          <w:sz w:val="18"/>
        </w:rPr>
        <w:t> </w:t>
      </w:r>
      <w:r>
        <w:rPr>
          <w:i/>
          <w:color w:val="231F20"/>
          <w:sz w:val="18"/>
        </w:rPr>
        <w:t>del</w:t>
      </w:r>
      <w:r>
        <w:rPr>
          <w:i/>
          <w:color w:val="231F20"/>
          <w:spacing w:val="-5"/>
          <w:sz w:val="18"/>
        </w:rPr>
        <w:t> </w:t>
      </w:r>
      <w:r>
        <w:rPr>
          <w:i/>
          <w:color w:val="231F20"/>
          <w:sz w:val="18"/>
        </w:rPr>
        <w:t>viento</w:t>
      </w:r>
      <w:r>
        <w:rPr>
          <w:color w:val="231F20"/>
          <w:sz w:val="18"/>
        </w:rPr>
        <w:t>,</w:t>
      </w:r>
      <w:r>
        <w:rPr>
          <w:color w:val="231F20"/>
          <w:spacing w:val="-5"/>
          <w:sz w:val="18"/>
        </w:rPr>
        <w:t> </w:t>
      </w:r>
      <w:r>
        <w:rPr>
          <w:color w:val="231F20"/>
          <w:sz w:val="18"/>
        </w:rPr>
        <w:t>1964.</w:t>
      </w:r>
      <w:r>
        <w:rPr>
          <w:color w:val="231F20"/>
          <w:spacing w:val="-5"/>
          <w:sz w:val="18"/>
        </w:rPr>
        <w:t> </w:t>
      </w:r>
      <w:r>
        <w:rPr>
          <w:color w:val="231F20"/>
          <w:sz w:val="18"/>
        </w:rPr>
        <w:t>Igual</w:t>
      </w:r>
      <w:r>
        <w:rPr>
          <w:color w:val="231F20"/>
          <w:spacing w:val="-5"/>
          <w:sz w:val="18"/>
        </w:rPr>
        <w:t> </w:t>
      </w:r>
      <w:r>
        <w:rPr>
          <w:color w:val="231F20"/>
          <w:sz w:val="18"/>
        </w:rPr>
        <w:t>que</w:t>
      </w:r>
      <w:r>
        <w:rPr>
          <w:color w:val="231F20"/>
          <w:spacing w:val="-5"/>
          <w:sz w:val="18"/>
        </w:rPr>
        <w:t> </w:t>
      </w:r>
      <w:r>
        <w:rPr>
          <w:color w:val="231F20"/>
          <w:sz w:val="18"/>
        </w:rPr>
        <w:t>“Puente</w:t>
      </w:r>
      <w:r>
        <w:rPr>
          <w:color w:val="231F20"/>
          <w:spacing w:val="-5"/>
          <w:sz w:val="18"/>
        </w:rPr>
        <w:t> </w:t>
      </w:r>
      <w:r>
        <w:rPr>
          <w:color w:val="231F20"/>
          <w:sz w:val="18"/>
        </w:rPr>
        <w:t>de piedra”,</w:t>
      </w:r>
      <w:r>
        <w:rPr>
          <w:color w:val="231F20"/>
          <w:spacing w:val="-23"/>
          <w:sz w:val="18"/>
        </w:rPr>
        <w:t> </w:t>
      </w:r>
      <w:r>
        <w:rPr>
          <w:color w:val="231F20"/>
          <w:sz w:val="18"/>
        </w:rPr>
        <w:t>es</w:t>
      </w:r>
      <w:r>
        <w:rPr>
          <w:color w:val="231F20"/>
          <w:spacing w:val="-23"/>
          <w:sz w:val="18"/>
        </w:rPr>
        <w:t> </w:t>
      </w:r>
      <w:r>
        <w:rPr>
          <w:color w:val="231F20"/>
          <w:sz w:val="18"/>
        </w:rPr>
        <w:t>incluido</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libro</w:t>
      </w:r>
      <w:r>
        <w:rPr>
          <w:color w:val="231F20"/>
          <w:spacing w:val="-23"/>
          <w:sz w:val="18"/>
        </w:rPr>
        <w:t> </w:t>
      </w:r>
      <w:r>
        <w:rPr>
          <w:i/>
          <w:color w:val="231F20"/>
          <w:sz w:val="18"/>
        </w:rPr>
        <w:t>Narda</w:t>
      </w:r>
      <w:r>
        <w:rPr>
          <w:i/>
          <w:color w:val="231F20"/>
          <w:spacing w:val="-23"/>
          <w:sz w:val="18"/>
        </w:rPr>
        <w:t> </w:t>
      </w:r>
      <w:r>
        <w:rPr>
          <w:i/>
          <w:color w:val="231F20"/>
          <w:sz w:val="18"/>
        </w:rPr>
        <w:t>o</w:t>
      </w:r>
      <w:r>
        <w:rPr>
          <w:i/>
          <w:color w:val="231F20"/>
          <w:spacing w:val="-23"/>
          <w:sz w:val="18"/>
        </w:rPr>
        <w:t> </w:t>
      </w:r>
      <w:r>
        <w:rPr>
          <w:i/>
          <w:color w:val="231F20"/>
          <w:sz w:val="18"/>
        </w:rPr>
        <w:t>el</w:t>
      </w:r>
      <w:r>
        <w:rPr>
          <w:i/>
          <w:color w:val="231F20"/>
          <w:spacing w:val="-23"/>
          <w:sz w:val="18"/>
        </w:rPr>
        <w:t> </w:t>
      </w:r>
      <w:r>
        <w:rPr>
          <w:i/>
          <w:color w:val="231F20"/>
          <w:sz w:val="18"/>
        </w:rPr>
        <w:t>verano</w:t>
      </w:r>
      <w:r>
        <w:rPr>
          <w:color w:val="231F20"/>
          <w:sz w:val="18"/>
        </w:rPr>
        <w:t>,</w:t>
      </w:r>
      <w:r>
        <w:rPr>
          <w:color w:val="231F20"/>
          <w:spacing w:val="-23"/>
          <w:sz w:val="18"/>
        </w:rPr>
        <w:t> </w:t>
      </w:r>
      <w:r>
        <w:rPr>
          <w:color w:val="231F20"/>
          <w:sz w:val="18"/>
        </w:rPr>
        <w:t>de</w:t>
      </w:r>
      <w:r>
        <w:rPr>
          <w:color w:val="231F20"/>
          <w:spacing w:val="-23"/>
          <w:sz w:val="18"/>
        </w:rPr>
        <w:t> </w:t>
      </w:r>
      <w:r>
        <w:rPr>
          <w:color w:val="231F20"/>
          <w:sz w:val="18"/>
        </w:rPr>
        <w:t>1966.</w:t>
      </w:r>
    </w:p>
    <w:p>
      <w:pPr>
        <w:spacing w:line="278" w:lineRule="auto" w:before="1"/>
        <w:ind w:left="1703" w:right="1637" w:firstLine="360"/>
        <w:jc w:val="both"/>
        <w:rPr>
          <w:sz w:val="18"/>
        </w:rPr>
      </w:pPr>
      <w:r>
        <w:rPr>
          <w:color w:val="231F20"/>
          <w:position w:val="6"/>
          <w:sz w:val="10"/>
        </w:rPr>
        <w:t>75 </w:t>
      </w:r>
      <w:r>
        <w:rPr>
          <w:color w:val="231F20"/>
          <w:sz w:val="18"/>
        </w:rPr>
        <w:t>Vicente Cabrera, en su artículo </w:t>
      </w:r>
      <w:r>
        <w:rPr>
          <w:color w:val="231F20"/>
          <w:spacing w:val="-3"/>
          <w:sz w:val="18"/>
        </w:rPr>
        <w:t>“Tortura </w:t>
      </w:r>
      <w:r>
        <w:rPr>
          <w:color w:val="231F20"/>
          <w:sz w:val="18"/>
        </w:rPr>
        <w:t>en cámara lenta: Salvador Elizondo </w:t>
      </w:r>
      <w:r>
        <w:rPr>
          <w:color w:val="231F20"/>
          <w:w w:val="95"/>
          <w:sz w:val="18"/>
        </w:rPr>
        <w:t>‘En</w:t>
      </w:r>
      <w:r>
        <w:rPr>
          <w:color w:val="231F20"/>
          <w:spacing w:val="-13"/>
          <w:w w:val="95"/>
          <w:sz w:val="18"/>
        </w:rPr>
        <w:t> </w:t>
      </w:r>
      <w:r>
        <w:rPr>
          <w:color w:val="231F20"/>
          <w:w w:val="95"/>
          <w:sz w:val="18"/>
        </w:rPr>
        <w:t>la</w:t>
      </w:r>
      <w:r>
        <w:rPr>
          <w:color w:val="231F20"/>
          <w:spacing w:val="-13"/>
          <w:w w:val="95"/>
          <w:sz w:val="18"/>
        </w:rPr>
        <w:t> </w:t>
      </w:r>
      <w:r>
        <w:rPr>
          <w:color w:val="231F20"/>
          <w:spacing w:val="-3"/>
          <w:w w:val="95"/>
          <w:sz w:val="18"/>
        </w:rPr>
        <w:t>playa’</w:t>
      </w:r>
      <w:r>
        <w:rPr>
          <w:color w:val="231F20"/>
          <w:spacing w:val="-13"/>
          <w:w w:val="95"/>
          <w:sz w:val="18"/>
        </w:rPr>
        <w:t> </w:t>
      </w:r>
      <w:r>
        <w:rPr>
          <w:color w:val="231F20"/>
          <w:w w:val="95"/>
          <w:sz w:val="18"/>
        </w:rPr>
        <w:t>y</w:t>
      </w:r>
      <w:r>
        <w:rPr>
          <w:color w:val="231F20"/>
          <w:spacing w:val="-13"/>
          <w:w w:val="95"/>
          <w:sz w:val="18"/>
        </w:rPr>
        <w:t> </w:t>
      </w:r>
      <w:r>
        <w:rPr>
          <w:color w:val="231F20"/>
          <w:w w:val="95"/>
          <w:sz w:val="18"/>
        </w:rPr>
        <w:t>otras</w:t>
      </w:r>
      <w:r>
        <w:rPr>
          <w:color w:val="231F20"/>
          <w:spacing w:val="-13"/>
          <w:w w:val="95"/>
          <w:sz w:val="18"/>
        </w:rPr>
        <w:t> </w:t>
      </w:r>
      <w:r>
        <w:rPr>
          <w:color w:val="231F20"/>
          <w:w w:val="95"/>
          <w:sz w:val="18"/>
        </w:rPr>
        <w:t>historias”</w:t>
      </w:r>
      <w:r>
        <w:rPr>
          <w:color w:val="231F20"/>
          <w:spacing w:val="-13"/>
          <w:w w:val="95"/>
          <w:sz w:val="18"/>
        </w:rPr>
        <w:t> </w:t>
      </w:r>
      <w:r>
        <w:rPr>
          <w:color w:val="231F20"/>
          <w:w w:val="95"/>
          <w:sz w:val="18"/>
        </w:rPr>
        <w:t>(</w:t>
      </w:r>
      <w:r>
        <w:rPr>
          <w:i/>
          <w:color w:val="231F20"/>
          <w:w w:val="95"/>
          <w:sz w:val="18"/>
        </w:rPr>
        <w:t>Revista</w:t>
      </w:r>
      <w:r>
        <w:rPr>
          <w:i/>
          <w:color w:val="231F20"/>
          <w:spacing w:val="-13"/>
          <w:w w:val="95"/>
          <w:sz w:val="18"/>
        </w:rPr>
        <w:t> </w:t>
      </w:r>
      <w:r>
        <w:rPr>
          <w:i/>
          <w:color w:val="231F20"/>
          <w:w w:val="95"/>
          <w:sz w:val="18"/>
        </w:rPr>
        <w:t>Interamericana</w:t>
      </w:r>
      <w:r>
        <w:rPr>
          <w:i/>
          <w:color w:val="231F20"/>
          <w:spacing w:val="-13"/>
          <w:w w:val="95"/>
          <w:sz w:val="18"/>
        </w:rPr>
        <w:t> </w:t>
      </w:r>
      <w:r>
        <w:rPr>
          <w:i/>
          <w:color w:val="231F20"/>
          <w:w w:val="95"/>
          <w:sz w:val="18"/>
        </w:rPr>
        <w:t>de</w:t>
      </w:r>
      <w:r>
        <w:rPr>
          <w:i/>
          <w:color w:val="231F20"/>
          <w:spacing w:val="-13"/>
          <w:w w:val="95"/>
          <w:sz w:val="18"/>
        </w:rPr>
        <w:t> </w:t>
      </w:r>
      <w:r>
        <w:rPr>
          <w:i/>
          <w:color w:val="231F20"/>
          <w:w w:val="95"/>
          <w:sz w:val="18"/>
        </w:rPr>
        <w:t>Bibliografía</w:t>
      </w:r>
      <w:r>
        <w:rPr>
          <w:color w:val="231F20"/>
          <w:w w:val="95"/>
          <w:sz w:val="18"/>
        </w:rPr>
        <w:t>,</w:t>
      </w:r>
      <w:r>
        <w:rPr>
          <w:color w:val="231F20"/>
          <w:spacing w:val="-13"/>
          <w:w w:val="95"/>
          <w:sz w:val="18"/>
        </w:rPr>
        <w:t> </w:t>
      </w:r>
      <w:r>
        <w:rPr>
          <w:color w:val="231F20"/>
          <w:w w:val="95"/>
          <w:sz w:val="18"/>
        </w:rPr>
        <w:t>1990,</w:t>
      </w:r>
      <w:r>
        <w:rPr>
          <w:color w:val="231F20"/>
          <w:spacing w:val="-13"/>
          <w:w w:val="95"/>
          <w:sz w:val="18"/>
        </w:rPr>
        <w:t> </w:t>
      </w:r>
      <w:r>
        <w:rPr>
          <w:color w:val="231F20"/>
          <w:w w:val="95"/>
          <w:sz w:val="18"/>
        </w:rPr>
        <w:t>núm.</w:t>
      </w:r>
      <w:r>
        <w:rPr>
          <w:color w:val="231F20"/>
          <w:spacing w:val="-13"/>
          <w:w w:val="95"/>
          <w:sz w:val="18"/>
        </w:rPr>
        <w:t> </w:t>
      </w:r>
      <w:r>
        <w:rPr>
          <w:color w:val="231F20"/>
          <w:w w:val="95"/>
          <w:sz w:val="18"/>
        </w:rPr>
        <w:t>3,</w:t>
      </w:r>
      <w:r>
        <w:rPr>
          <w:color w:val="231F20"/>
          <w:spacing w:val="-13"/>
          <w:w w:val="95"/>
          <w:sz w:val="18"/>
        </w:rPr>
        <w:t> </w:t>
      </w:r>
      <w:r>
        <w:rPr>
          <w:color w:val="231F20"/>
          <w:w w:val="95"/>
          <w:sz w:val="18"/>
        </w:rPr>
        <w:t>pp.</w:t>
      </w:r>
    </w:p>
    <w:p>
      <w:pPr>
        <w:spacing w:after="0" w:line="278" w:lineRule="auto"/>
        <w:jc w:val="both"/>
        <w:rPr>
          <w:sz w:val="18"/>
        </w:rPr>
        <w:sectPr>
          <w:footerReference w:type="default" r:id="rId23"/>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2"/>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51</w:t>
      </w:r>
    </w:p>
    <w:p>
      <w:pPr>
        <w:pStyle w:val="BodyText"/>
        <w:rPr>
          <w:sz w:val="20"/>
        </w:rPr>
      </w:pPr>
    </w:p>
    <w:p>
      <w:pPr>
        <w:pStyle w:val="BodyText"/>
        <w:spacing w:line="271" w:lineRule="auto"/>
        <w:ind w:left="1640" w:right="1701"/>
        <w:jc w:val="both"/>
      </w:pPr>
      <w:r>
        <w:rPr>
          <w:color w:val="231F20"/>
        </w:rPr>
        <w:t>vados</w:t>
      </w:r>
      <w:r>
        <w:rPr>
          <w:color w:val="231F20"/>
          <w:spacing w:val="-6"/>
        </w:rPr>
        <w:t> </w:t>
      </w:r>
      <w:r>
        <w:rPr>
          <w:color w:val="231F20"/>
        </w:rPr>
        <w:t>al</w:t>
      </w:r>
      <w:r>
        <w:rPr>
          <w:color w:val="231F20"/>
          <w:spacing w:val="-6"/>
        </w:rPr>
        <w:t> </w:t>
      </w:r>
      <w:r>
        <w:rPr>
          <w:color w:val="231F20"/>
        </w:rPr>
        <w:t>ámbito</w:t>
      </w:r>
      <w:r>
        <w:rPr>
          <w:color w:val="231F20"/>
          <w:spacing w:val="-6"/>
        </w:rPr>
        <w:t> </w:t>
      </w:r>
      <w:r>
        <w:rPr>
          <w:color w:val="231F20"/>
        </w:rPr>
        <w:t>del</w:t>
      </w:r>
      <w:r>
        <w:rPr>
          <w:color w:val="231F20"/>
          <w:spacing w:val="-6"/>
        </w:rPr>
        <w:t> </w:t>
      </w:r>
      <w:r>
        <w:rPr>
          <w:color w:val="231F20"/>
        </w:rPr>
        <w:t>cuento.</w:t>
      </w:r>
      <w:r>
        <w:rPr>
          <w:color w:val="231F20"/>
          <w:spacing w:val="-6"/>
        </w:rPr>
        <w:t> </w:t>
      </w:r>
      <w:r>
        <w:rPr>
          <w:color w:val="231F20"/>
        </w:rPr>
        <w:t>Elizondo</w:t>
      </w:r>
      <w:r>
        <w:rPr>
          <w:color w:val="231F20"/>
          <w:spacing w:val="-6"/>
        </w:rPr>
        <w:t> </w:t>
      </w:r>
      <w:r>
        <w:rPr>
          <w:color w:val="231F20"/>
        </w:rPr>
        <w:t>en</w:t>
      </w:r>
      <w:r>
        <w:rPr>
          <w:color w:val="231F20"/>
          <w:spacing w:val="-6"/>
        </w:rPr>
        <w:t> </w:t>
      </w:r>
      <w:r>
        <w:rPr>
          <w:color w:val="231F20"/>
        </w:rPr>
        <w:t>entrevista,</w:t>
      </w:r>
      <w:r>
        <w:rPr>
          <w:color w:val="231F20"/>
          <w:spacing w:val="-6"/>
        </w:rPr>
        <w:t> </w:t>
      </w:r>
      <w:r>
        <w:rPr>
          <w:color w:val="231F20"/>
        </w:rPr>
        <w:t>a</w:t>
      </w:r>
      <w:r>
        <w:rPr>
          <w:color w:val="231F20"/>
          <w:spacing w:val="-6"/>
        </w:rPr>
        <w:t> </w:t>
      </w:r>
      <w:r>
        <w:rPr>
          <w:color w:val="231F20"/>
        </w:rPr>
        <w:t>propósito</w:t>
      </w:r>
      <w:r>
        <w:rPr>
          <w:color w:val="231F20"/>
          <w:spacing w:val="-6"/>
        </w:rPr>
        <w:t> </w:t>
      </w:r>
      <w:r>
        <w:rPr>
          <w:color w:val="231F20"/>
        </w:rPr>
        <w:t>de los</w:t>
      </w:r>
      <w:r>
        <w:rPr>
          <w:color w:val="231F20"/>
          <w:spacing w:val="-34"/>
        </w:rPr>
        <w:t> </w:t>
      </w:r>
      <w:r>
        <w:rPr>
          <w:color w:val="231F20"/>
        </w:rPr>
        <w:t>textos</w:t>
      </w:r>
      <w:r>
        <w:rPr>
          <w:color w:val="231F20"/>
          <w:spacing w:val="-34"/>
        </w:rPr>
        <w:t> </w:t>
      </w:r>
      <w:r>
        <w:rPr>
          <w:color w:val="231F20"/>
        </w:rPr>
        <w:t>antologados</w:t>
      </w:r>
      <w:r>
        <w:rPr>
          <w:color w:val="231F20"/>
          <w:spacing w:val="-34"/>
        </w:rPr>
        <w:t> </w:t>
      </w:r>
      <w:r>
        <w:rPr>
          <w:color w:val="231F20"/>
        </w:rPr>
        <w:t>en</w:t>
      </w:r>
      <w:r>
        <w:rPr>
          <w:color w:val="231F20"/>
          <w:spacing w:val="-34"/>
        </w:rPr>
        <w:t> </w:t>
      </w:r>
      <w:r>
        <w:rPr>
          <w:i/>
          <w:color w:val="231F20"/>
          <w:spacing w:val="-3"/>
        </w:rPr>
        <w:t>Narda</w:t>
      </w:r>
      <w:r>
        <w:rPr>
          <w:i/>
          <w:color w:val="231F20"/>
          <w:spacing w:val="-34"/>
        </w:rPr>
        <w:t> </w:t>
      </w:r>
      <w:r>
        <w:rPr>
          <w:i/>
          <w:color w:val="231F20"/>
        </w:rPr>
        <w:t>y</w:t>
      </w:r>
      <w:r>
        <w:rPr>
          <w:i/>
          <w:color w:val="231F20"/>
          <w:spacing w:val="-34"/>
        </w:rPr>
        <w:t> </w:t>
      </w:r>
      <w:r>
        <w:rPr>
          <w:i/>
          <w:color w:val="231F20"/>
        </w:rPr>
        <w:t>el</w:t>
      </w:r>
      <w:r>
        <w:rPr>
          <w:i/>
          <w:color w:val="231F20"/>
          <w:spacing w:val="-34"/>
        </w:rPr>
        <w:t> </w:t>
      </w:r>
      <w:r>
        <w:rPr>
          <w:i/>
          <w:color w:val="231F20"/>
        </w:rPr>
        <w:t>verano</w:t>
      </w:r>
      <w:r>
        <w:rPr>
          <w:color w:val="231F20"/>
        </w:rPr>
        <w:t>,</w:t>
      </w:r>
      <w:r>
        <w:rPr>
          <w:color w:val="231F20"/>
          <w:spacing w:val="-34"/>
        </w:rPr>
        <w:t> </w:t>
      </w:r>
      <w:r>
        <w:rPr>
          <w:color w:val="231F20"/>
        </w:rPr>
        <w:t>señaló</w:t>
      </w:r>
      <w:r>
        <w:rPr>
          <w:color w:val="231F20"/>
          <w:spacing w:val="-34"/>
        </w:rPr>
        <w:t> </w:t>
      </w:r>
      <w:r>
        <w:rPr>
          <w:color w:val="231F20"/>
        </w:rPr>
        <w:t>que</w:t>
      </w:r>
      <w:r>
        <w:rPr>
          <w:color w:val="231F20"/>
          <w:spacing w:val="-34"/>
        </w:rPr>
        <w:t> </w:t>
      </w:r>
      <w:r>
        <w:rPr>
          <w:color w:val="231F20"/>
        </w:rPr>
        <w:t>en</w:t>
      </w:r>
      <w:r>
        <w:rPr>
          <w:color w:val="231F20"/>
          <w:spacing w:val="-34"/>
        </w:rPr>
        <w:t> </w:t>
      </w:r>
      <w:r>
        <w:rPr>
          <w:color w:val="231F20"/>
        </w:rPr>
        <w:t>ellos</w:t>
      </w:r>
      <w:r>
        <w:rPr>
          <w:color w:val="231F20"/>
          <w:spacing w:val="-34"/>
        </w:rPr>
        <w:t> </w:t>
      </w:r>
      <w:r>
        <w:rPr>
          <w:color w:val="231F20"/>
        </w:rPr>
        <w:t>parte de la intención de resolver problemas que se había planteado </w:t>
      </w:r>
      <w:r>
        <w:rPr>
          <w:color w:val="231F20"/>
          <w:spacing w:val="-4"/>
        </w:rPr>
        <w:t>“en </w:t>
      </w:r>
      <w:r>
        <w:rPr>
          <w:color w:val="231F20"/>
        </w:rPr>
        <w:t>el</w:t>
      </w:r>
      <w:r>
        <w:rPr>
          <w:color w:val="231F20"/>
          <w:spacing w:val="-8"/>
        </w:rPr>
        <w:t> </w:t>
      </w:r>
      <w:r>
        <w:rPr>
          <w:color w:val="231F20"/>
        </w:rPr>
        <w:t>orden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transmisión</w:t>
      </w:r>
      <w:r>
        <w:rPr>
          <w:color w:val="231F20"/>
          <w:spacing w:val="-8"/>
        </w:rPr>
        <w:t> </w:t>
      </w:r>
      <w:r>
        <w:rPr>
          <w:color w:val="231F20"/>
        </w:rPr>
        <w:t>de</w:t>
      </w:r>
      <w:r>
        <w:rPr>
          <w:color w:val="231F20"/>
          <w:spacing w:val="-8"/>
        </w:rPr>
        <w:t> </w:t>
      </w:r>
      <w:r>
        <w:rPr>
          <w:color w:val="231F20"/>
        </w:rPr>
        <w:t>imágenes”</w:t>
      </w:r>
      <w:r>
        <w:rPr>
          <w:color w:val="231F20"/>
          <w:position w:val="8"/>
          <w:sz w:val="13"/>
        </w:rPr>
        <w:t>76</w:t>
      </w:r>
      <w:r>
        <w:rPr>
          <w:color w:val="231F20"/>
          <w:spacing w:val="17"/>
          <w:position w:val="8"/>
          <w:sz w:val="13"/>
        </w:rPr>
        <w:t> </w:t>
      </w:r>
      <w:r>
        <w:rPr>
          <w:color w:val="231F20"/>
        </w:rPr>
        <w:t>en</w:t>
      </w:r>
      <w:r>
        <w:rPr>
          <w:color w:val="231F20"/>
          <w:spacing w:val="-8"/>
        </w:rPr>
        <w:t> </w:t>
      </w:r>
      <w:r>
        <w:rPr>
          <w:color w:val="231F20"/>
        </w:rPr>
        <w:t>el</w:t>
      </w:r>
      <w:r>
        <w:rPr>
          <w:color w:val="231F20"/>
          <w:spacing w:val="-8"/>
        </w:rPr>
        <w:t> </w:t>
      </w:r>
      <w:r>
        <w:rPr>
          <w:color w:val="231F20"/>
        </w:rPr>
        <w:t>discurso</w:t>
      </w:r>
      <w:r>
        <w:rPr>
          <w:color w:val="231F20"/>
          <w:spacing w:val="-8"/>
        </w:rPr>
        <w:t> </w:t>
      </w:r>
      <w:r>
        <w:rPr>
          <w:color w:val="231F20"/>
        </w:rPr>
        <w:t>narrativo. Específicamente</w:t>
      </w:r>
      <w:r>
        <w:rPr>
          <w:color w:val="231F20"/>
          <w:spacing w:val="-38"/>
        </w:rPr>
        <w:t> </w:t>
      </w:r>
      <w:r>
        <w:rPr>
          <w:color w:val="231F20"/>
        </w:rPr>
        <w:t>sobre</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spacing w:val="-3"/>
        </w:rPr>
        <w:t>playa”</w:t>
      </w:r>
      <w:r>
        <w:rPr>
          <w:color w:val="231F20"/>
          <w:spacing w:val="-38"/>
        </w:rPr>
        <w:t> </w:t>
      </w:r>
      <w:r>
        <w:rPr>
          <w:color w:val="231F20"/>
        </w:rPr>
        <w:t>señala:</w:t>
      </w:r>
      <w:r>
        <w:rPr>
          <w:color w:val="231F20"/>
          <w:spacing w:val="-38"/>
        </w:rPr>
        <w:t> </w:t>
      </w:r>
      <w:r>
        <w:rPr>
          <w:color w:val="231F20"/>
          <w:spacing w:val="-3"/>
        </w:rPr>
        <w:t>“está</w:t>
      </w:r>
      <w:r>
        <w:rPr>
          <w:color w:val="231F20"/>
          <w:spacing w:val="-38"/>
        </w:rPr>
        <w:t> </w:t>
      </w:r>
      <w:r>
        <w:rPr>
          <w:color w:val="231F20"/>
        </w:rPr>
        <w:t>escrito</w:t>
      </w:r>
      <w:r>
        <w:rPr>
          <w:color w:val="231F20"/>
          <w:spacing w:val="-38"/>
        </w:rPr>
        <w:t> </w:t>
      </w:r>
      <w:r>
        <w:rPr>
          <w:color w:val="231F20"/>
        </w:rPr>
        <w:t>mediante</w:t>
      </w:r>
      <w:r>
        <w:rPr>
          <w:color w:val="231F20"/>
          <w:spacing w:val="-38"/>
        </w:rPr>
        <w:t> </w:t>
      </w:r>
      <w:r>
        <w:rPr>
          <w:color w:val="231F20"/>
        </w:rPr>
        <w:t>la utilización</w:t>
      </w:r>
      <w:r>
        <w:rPr>
          <w:color w:val="231F20"/>
          <w:spacing w:val="-8"/>
        </w:rPr>
        <w:t> </w:t>
      </w:r>
      <w:r>
        <w:rPr>
          <w:color w:val="231F20"/>
        </w:rPr>
        <w:t>del</w:t>
      </w:r>
      <w:r>
        <w:rPr>
          <w:color w:val="231F20"/>
          <w:spacing w:val="-8"/>
        </w:rPr>
        <w:t> </w:t>
      </w:r>
      <w:r>
        <w:rPr>
          <w:color w:val="231F20"/>
        </w:rPr>
        <w:t>procedimiento</w:t>
      </w:r>
      <w:r>
        <w:rPr>
          <w:color w:val="231F20"/>
          <w:spacing w:val="-8"/>
        </w:rPr>
        <w:t> </w:t>
      </w:r>
      <w:r>
        <w:rPr>
          <w:color w:val="231F20"/>
        </w:rPr>
        <w:t>de</w:t>
      </w:r>
      <w:r>
        <w:rPr>
          <w:color w:val="231F20"/>
          <w:spacing w:val="-8"/>
        </w:rPr>
        <w:t> </w:t>
      </w:r>
      <w:r>
        <w:rPr>
          <w:color w:val="231F20"/>
        </w:rPr>
        <w:t>campo</w:t>
      </w:r>
      <w:r>
        <w:rPr>
          <w:color w:val="231F20"/>
          <w:spacing w:val="-8"/>
        </w:rPr>
        <w:t> </w:t>
      </w:r>
      <w:r>
        <w:rPr>
          <w:color w:val="231F20"/>
        </w:rPr>
        <w:t>y</w:t>
      </w:r>
      <w:r>
        <w:rPr>
          <w:color w:val="231F20"/>
          <w:spacing w:val="-8"/>
        </w:rPr>
        <w:t> </w:t>
      </w:r>
      <w:r>
        <w:rPr>
          <w:color w:val="231F20"/>
        </w:rPr>
        <w:t>contracampo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cine: no</w:t>
      </w:r>
      <w:r>
        <w:rPr>
          <w:color w:val="231F20"/>
          <w:spacing w:val="-10"/>
        </w:rPr>
        <w:t> </w:t>
      </w:r>
      <w:r>
        <w:rPr>
          <w:color w:val="231F20"/>
        </w:rPr>
        <w:t>hay</w:t>
      </w:r>
      <w:r>
        <w:rPr>
          <w:color w:val="231F20"/>
          <w:spacing w:val="-10"/>
        </w:rPr>
        <w:t> </w:t>
      </w:r>
      <w:r>
        <w:rPr>
          <w:color w:val="231F20"/>
        </w:rPr>
        <w:t>más</w:t>
      </w:r>
      <w:r>
        <w:rPr>
          <w:color w:val="231F20"/>
          <w:spacing w:val="-10"/>
        </w:rPr>
        <w:t> </w:t>
      </w:r>
      <w:r>
        <w:rPr>
          <w:color w:val="231F20"/>
        </w:rPr>
        <w:t>que</w:t>
      </w:r>
      <w:r>
        <w:rPr>
          <w:color w:val="231F20"/>
          <w:spacing w:val="-10"/>
        </w:rPr>
        <w:t> </w:t>
      </w:r>
      <w:r>
        <w:rPr>
          <w:color w:val="231F20"/>
        </w:rPr>
        <w:t>dos</w:t>
      </w:r>
      <w:r>
        <w:rPr>
          <w:color w:val="231F20"/>
          <w:spacing w:val="-10"/>
        </w:rPr>
        <w:t> </w:t>
      </w:r>
      <w:r>
        <w:rPr>
          <w:color w:val="231F20"/>
        </w:rPr>
        <w:t>puntos</w:t>
      </w:r>
      <w:r>
        <w:rPr>
          <w:color w:val="231F20"/>
          <w:spacing w:val="-10"/>
        </w:rPr>
        <w:t> </w:t>
      </w:r>
      <w:r>
        <w:rPr>
          <w:color w:val="231F20"/>
        </w:rPr>
        <w:t>de</w:t>
      </w:r>
      <w:r>
        <w:rPr>
          <w:color w:val="231F20"/>
          <w:spacing w:val="-10"/>
        </w:rPr>
        <w:t> </w:t>
      </w:r>
      <w:r>
        <w:rPr>
          <w:color w:val="231F20"/>
        </w:rPr>
        <w:t>vista</w:t>
      </w:r>
      <w:r>
        <w:rPr>
          <w:color w:val="231F20"/>
          <w:spacing w:val="-10"/>
        </w:rPr>
        <w:t> </w:t>
      </w:r>
      <w:r>
        <w:rPr>
          <w:color w:val="231F20"/>
        </w:rPr>
        <w:t>enfocados</w:t>
      </w:r>
      <w:r>
        <w:rPr>
          <w:color w:val="231F20"/>
          <w:spacing w:val="-10"/>
        </w:rPr>
        <w:t> </w:t>
      </w:r>
      <w:r>
        <w:rPr>
          <w:color w:val="231F20"/>
        </w:rPr>
        <w:t>el</w:t>
      </w:r>
      <w:r>
        <w:rPr>
          <w:color w:val="231F20"/>
          <w:spacing w:val="-10"/>
        </w:rPr>
        <w:t> </w:t>
      </w:r>
      <w:r>
        <w:rPr>
          <w:color w:val="231F20"/>
        </w:rPr>
        <w:t>uno</w:t>
      </w:r>
      <w:r>
        <w:rPr>
          <w:color w:val="231F20"/>
          <w:spacing w:val="-10"/>
        </w:rPr>
        <w:t> </w:t>
      </w:r>
      <w:r>
        <w:rPr>
          <w:color w:val="231F20"/>
        </w:rPr>
        <w:t>hacia</w:t>
      </w:r>
      <w:r>
        <w:rPr>
          <w:color w:val="231F20"/>
          <w:spacing w:val="-10"/>
        </w:rPr>
        <w:t> </w:t>
      </w:r>
      <w:r>
        <w:rPr>
          <w:color w:val="231F20"/>
        </w:rPr>
        <w:t>el</w:t>
      </w:r>
      <w:r>
        <w:rPr>
          <w:color w:val="231F20"/>
          <w:spacing w:val="-10"/>
        </w:rPr>
        <w:t> </w:t>
      </w:r>
      <w:r>
        <w:rPr>
          <w:color w:val="231F20"/>
        </w:rPr>
        <w:t>otro, y</w:t>
      </w:r>
      <w:r>
        <w:rPr>
          <w:color w:val="231F20"/>
          <w:spacing w:val="-8"/>
        </w:rPr>
        <w:t> </w:t>
      </w:r>
      <w:r>
        <w:rPr>
          <w:color w:val="231F20"/>
        </w:rPr>
        <w:t>entonces</w:t>
      </w:r>
      <w:r>
        <w:rPr>
          <w:color w:val="231F20"/>
          <w:spacing w:val="-8"/>
        </w:rPr>
        <w:t> </w:t>
      </w:r>
      <w:r>
        <w:rPr>
          <w:color w:val="231F20"/>
        </w:rPr>
        <w:t>se</w:t>
      </w:r>
      <w:r>
        <w:rPr>
          <w:color w:val="231F20"/>
          <w:spacing w:val="-8"/>
        </w:rPr>
        <w:t> </w:t>
      </w:r>
      <w:r>
        <w:rPr>
          <w:color w:val="231F20"/>
        </w:rPr>
        <w:t>van</w:t>
      </w:r>
      <w:r>
        <w:rPr>
          <w:color w:val="231F20"/>
          <w:spacing w:val="-8"/>
        </w:rPr>
        <w:t> </w:t>
      </w:r>
      <w:r>
        <w:rPr>
          <w:color w:val="231F20"/>
        </w:rPr>
        <w:t>alternando</w:t>
      </w:r>
      <w:r>
        <w:rPr>
          <w:color w:val="231F20"/>
          <w:spacing w:val="-8"/>
        </w:rPr>
        <w:t> </w:t>
      </w:r>
      <w:r>
        <w:rPr>
          <w:color w:val="231F20"/>
        </w:rPr>
        <w:t>para</w:t>
      </w:r>
      <w:r>
        <w:rPr>
          <w:color w:val="231F20"/>
          <w:spacing w:val="-8"/>
        </w:rPr>
        <w:t> </w:t>
      </w:r>
      <w:r>
        <w:rPr>
          <w:color w:val="231F20"/>
        </w:rPr>
        <w:t>producir</w:t>
      </w:r>
      <w:r>
        <w:rPr>
          <w:color w:val="231F20"/>
          <w:spacing w:val="-8"/>
        </w:rPr>
        <w:t> </w:t>
      </w:r>
      <w:r>
        <w:rPr>
          <w:color w:val="231F20"/>
        </w:rPr>
        <w:t>la</w:t>
      </w:r>
      <w:r>
        <w:rPr>
          <w:color w:val="231F20"/>
          <w:spacing w:val="-8"/>
        </w:rPr>
        <w:t> </w:t>
      </w:r>
      <w:r>
        <w:rPr>
          <w:color w:val="231F20"/>
        </w:rPr>
        <w:t>narración”.</w:t>
      </w:r>
      <w:r>
        <w:rPr>
          <w:color w:val="231F20"/>
          <w:position w:val="8"/>
          <w:sz w:val="13"/>
        </w:rPr>
        <w:t>77</w:t>
      </w:r>
      <w:r>
        <w:rPr>
          <w:color w:val="231F20"/>
          <w:spacing w:val="16"/>
          <w:position w:val="8"/>
          <w:sz w:val="13"/>
        </w:rPr>
        <w:t> </w:t>
      </w:r>
      <w:r>
        <w:rPr>
          <w:color w:val="231F20"/>
        </w:rPr>
        <w:t>Si</w:t>
      </w:r>
      <w:r>
        <w:rPr>
          <w:color w:val="231F20"/>
          <w:spacing w:val="-8"/>
        </w:rPr>
        <w:t> </w:t>
      </w:r>
      <w:r>
        <w:rPr>
          <w:color w:val="231F20"/>
        </w:rPr>
        <w:t>bien es</w:t>
      </w:r>
      <w:r>
        <w:rPr>
          <w:color w:val="231F20"/>
          <w:spacing w:val="-8"/>
        </w:rPr>
        <w:t> </w:t>
      </w:r>
      <w:r>
        <w:rPr>
          <w:color w:val="231F20"/>
        </w:rPr>
        <w:t>cierto</w:t>
      </w:r>
      <w:r>
        <w:rPr>
          <w:color w:val="231F20"/>
          <w:spacing w:val="-8"/>
        </w:rPr>
        <w:t> </w:t>
      </w:r>
      <w:r>
        <w:rPr>
          <w:color w:val="231F20"/>
        </w:rPr>
        <w:t>que</w:t>
      </w:r>
      <w:r>
        <w:rPr>
          <w:color w:val="231F20"/>
          <w:spacing w:val="-8"/>
        </w:rPr>
        <w:t> </w:t>
      </w:r>
      <w:r>
        <w:rPr>
          <w:color w:val="231F20"/>
        </w:rPr>
        <w:t>esta</w:t>
      </w:r>
      <w:r>
        <w:rPr>
          <w:color w:val="231F20"/>
          <w:spacing w:val="-8"/>
        </w:rPr>
        <w:t> </w:t>
      </w:r>
      <w:r>
        <w:rPr>
          <w:color w:val="231F20"/>
        </w:rPr>
        <w:t>técnica</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ajena</w:t>
      </w:r>
      <w:r>
        <w:rPr>
          <w:color w:val="231F20"/>
          <w:spacing w:val="-8"/>
        </w:rPr>
        <w:t> </w:t>
      </w:r>
      <w:r>
        <w:rPr>
          <w:color w:val="231F20"/>
        </w:rPr>
        <w:t>al</w:t>
      </w:r>
      <w:r>
        <w:rPr>
          <w:color w:val="231F20"/>
          <w:spacing w:val="-8"/>
        </w:rPr>
        <w:t> </w:t>
      </w:r>
      <w:r>
        <w:rPr>
          <w:color w:val="231F20"/>
        </w:rPr>
        <w:t>discurso</w:t>
      </w:r>
      <w:r>
        <w:rPr>
          <w:color w:val="231F20"/>
          <w:spacing w:val="-8"/>
        </w:rPr>
        <w:t> </w:t>
      </w:r>
      <w:r>
        <w:rPr>
          <w:color w:val="231F20"/>
        </w:rPr>
        <w:t>narrativo</w:t>
      </w:r>
      <w:r>
        <w:rPr>
          <w:color w:val="231F20"/>
          <w:spacing w:val="-8"/>
        </w:rPr>
        <w:t> </w:t>
      </w:r>
      <w:r>
        <w:rPr>
          <w:color w:val="231F20"/>
        </w:rPr>
        <w:t>literario </w:t>
      </w:r>
      <w:r>
        <w:rPr>
          <w:color w:val="231F20"/>
          <w:w w:val="95"/>
        </w:rPr>
        <w:t>(focalización</w:t>
      </w:r>
      <w:r>
        <w:rPr>
          <w:color w:val="231F20"/>
          <w:spacing w:val="-5"/>
          <w:w w:val="95"/>
        </w:rPr>
        <w:t> </w:t>
      </w:r>
      <w:r>
        <w:rPr>
          <w:color w:val="231F20"/>
          <w:w w:val="95"/>
        </w:rPr>
        <w:t>múltiple),</w:t>
      </w:r>
      <w:r>
        <w:rPr>
          <w:color w:val="231F20"/>
          <w:spacing w:val="-5"/>
          <w:w w:val="95"/>
        </w:rPr>
        <w:t> </w:t>
      </w:r>
      <w:r>
        <w:rPr>
          <w:color w:val="231F20"/>
          <w:w w:val="95"/>
        </w:rPr>
        <w:t>el</w:t>
      </w:r>
      <w:r>
        <w:rPr>
          <w:color w:val="231F20"/>
          <w:spacing w:val="-5"/>
          <w:w w:val="95"/>
        </w:rPr>
        <w:t> </w:t>
      </w:r>
      <w:r>
        <w:rPr>
          <w:color w:val="231F20"/>
          <w:w w:val="95"/>
        </w:rPr>
        <w:t>efecto</w:t>
      </w:r>
      <w:r>
        <w:rPr>
          <w:color w:val="231F20"/>
          <w:spacing w:val="-5"/>
          <w:w w:val="95"/>
        </w:rPr>
        <w:t> </w:t>
      </w:r>
      <w:r>
        <w:rPr>
          <w:color w:val="231F20"/>
          <w:w w:val="95"/>
        </w:rPr>
        <w:t>cinematográfico</w:t>
      </w:r>
      <w:r>
        <w:rPr>
          <w:color w:val="231F20"/>
          <w:spacing w:val="-5"/>
          <w:w w:val="95"/>
        </w:rPr>
        <w:t> </w:t>
      </w:r>
      <w:r>
        <w:rPr>
          <w:color w:val="231F20"/>
          <w:w w:val="95"/>
        </w:rPr>
        <w:t>en</w:t>
      </w:r>
      <w:r>
        <w:rPr>
          <w:color w:val="231F20"/>
          <w:spacing w:val="-5"/>
          <w:w w:val="95"/>
        </w:rPr>
        <w:t> </w:t>
      </w:r>
      <w:r>
        <w:rPr>
          <w:color w:val="231F20"/>
          <w:w w:val="95"/>
        </w:rPr>
        <w:t>“En</w:t>
      </w:r>
      <w:r>
        <w:rPr>
          <w:color w:val="231F20"/>
          <w:spacing w:val="-5"/>
          <w:w w:val="95"/>
        </w:rPr>
        <w:t> </w:t>
      </w:r>
      <w:r>
        <w:rPr>
          <w:color w:val="231F20"/>
          <w:w w:val="95"/>
        </w:rPr>
        <w:t>la</w:t>
      </w:r>
      <w:r>
        <w:rPr>
          <w:color w:val="231F20"/>
          <w:spacing w:val="-5"/>
          <w:w w:val="95"/>
        </w:rPr>
        <w:t> </w:t>
      </w:r>
      <w:r>
        <w:rPr>
          <w:color w:val="231F20"/>
          <w:spacing w:val="-3"/>
          <w:w w:val="95"/>
        </w:rPr>
        <w:t>playa”</w:t>
      </w:r>
      <w:r>
        <w:rPr>
          <w:color w:val="231F20"/>
          <w:spacing w:val="-5"/>
          <w:w w:val="95"/>
        </w:rPr>
        <w:t> </w:t>
      </w:r>
      <w:r>
        <w:rPr>
          <w:color w:val="231F20"/>
          <w:w w:val="95"/>
        </w:rPr>
        <w:t>se </w:t>
      </w:r>
      <w:r>
        <w:rPr>
          <w:color w:val="231F20"/>
        </w:rPr>
        <w:t>logra</w:t>
      </w:r>
      <w:r>
        <w:rPr>
          <w:color w:val="231F20"/>
          <w:spacing w:val="-28"/>
        </w:rPr>
        <w:t> </w:t>
      </w:r>
      <w:r>
        <w:rPr>
          <w:color w:val="231F20"/>
        </w:rPr>
        <w:t>no</w:t>
      </w:r>
      <w:r>
        <w:rPr>
          <w:color w:val="231F20"/>
          <w:spacing w:val="-28"/>
        </w:rPr>
        <w:t> </w:t>
      </w:r>
      <w:r>
        <w:rPr>
          <w:color w:val="231F20"/>
        </w:rPr>
        <w:t>sólo</w:t>
      </w:r>
      <w:r>
        <w:rPr>
          <w:color w:val="231F20"/>
          <w:spacing w:val="-28"/>
        </w:rPr>
        <w:t> </w:t>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alternados</w:t>
      </w:r>
      <w:r>
        <w:rPr>
          <w:color w:val="231F20"/>
          <w:spacing w:val="-28"/>
        </w:rPr>
        <w:t> </w:t>
      </w:r>
      <w:r>
        <w:rPr>
          <w:color w:val="231F20"/>
        </w:rPr>
        <w:t>cambios</w:t>
      </w:r>
      <w:r>
        <w:rPr>
          <w:color w:val="231F20"/>
          <w:spacing w:val="-28"/>
        </w:rPr>
        <w:t> </w:t>
      </w:r>
      <w:r>
        <w:rPr>
          <w:color w:val="231F20"/>
        </w:rPr>
        <w:t>de</w:t>
      </w:r>
      <w:r>
        <w:rPr>
          <w:color w:val="231F20"/>
          <w:spacing w:val="-28"/>
        </w:rPr>
        <w:t> </w:t>
      </w:r>
      <w:r>
        <w:rPr>
          <w:color w:val="231F20"/>
        </w:rPr>
        <w:t>focalización,</w:t>
      </w:r>
      <w:r>
        <w:rPr>
          <w:color w:val="231F20"/>
          <w:spacing w:val="-28"/>
        </w:rPr>
        <w:t> </w:t>
      </w:r>
      <w:r>
        <w:rPr>
          <w:color w:val="231F20"/>
        </w:rPr>
        <w:t>sino también</w:t>
      </w:r>
      <w:r>
        <w:rPr>
          <w:color w:val="231F20"/>
          <w:spacing w:val="-16"/>
        </w:rPr>
        <w:t> </w:t>
      </w:r>
      <w:r>
        <w:rPr>
          <w:color w:val="231F20"/>
        </w:rPr>
        <w:t>mediante</w:t>
      </w:r>
      <w:r>
        <w:rPr>
          <w:color w:val="231F20"/>
          <w:spacing w:val="-16"/>
        </w:rPr>
        <w:t> </w:t>
      </w:r>
      <w:r>
        <w:rPr>
          <w:color w:val="231F20"/>
        </w:rPr>
        <w:t>un</w:t>
      </w:r>
      <w:r>
        <w:rPr>
          <w:color w:val="231F20"/>
          <w:spacing w:val="-16"/>
        </w:rPr>
        <w:t> </w:t>
      </w:r>
      <w:r>
        <w:rPr>
          <w:color w:val="231F20"/>
        </w:rPr>
        <w:t>juego</w:t>
      </w:r>
      <w:r>
        <w:rPr>
          <w:color w:val="231F20"/>
          <w:spacing w:val="-16"/>
        </w:rPr>
        <w:t> </w:t>
      </w:r>
      <w:r>
        <w:rPr>
          <w:color w:val="231F20"/>
        </w:rPr>
        <w:t>de</w:t>
      </w:r>
      <w:r>
        <w:rPr>
          <w:color w:val="231F20"/>
          <w:spacing w:val="-16"/>
        </w:rPr>
        <w:t> </w:t>
      </w:r>
      <w:r>
        <w:rPr>
          <w:color w:val="231F20"/>
        </w:rPr>
        <w:t>restricción</w:t>
      </w:r>
      <w:r>
        <w:rPr>
          <w:color w:val="231F20"/>
          <w:spacing w:val="-16"/>
        </w:rPr>
        <w:t> </w:t>
      </w:r>
      <w:r>
        <w:rPr>
          <w:color w:val="231F20"/>
        </w:rPr>
        <w:t>visual,</w:t>
      </w:r>
      <w:r>
        <w:rPr>
          <w:color w:val="231F20"/>
          <w:spacing w:val="-16"/>
        </w:rPr>
        <w:t> </w:t>
      </w:r>
      <w:r>
        <w:rPr>
          <w:color w:val="231F20"/>
        </w:rPr>
        <w:t>que</w:t>
      </w:r>
      <w:r>
        <w:rPr>
          <w:color w:val="231F20"/>
          <w:spacing w:val="-16"/>
        </w:rPr>
        <w:t> </w:t>
      </w:r>
      <w:r>
        <w:rPr>
          <w:color w:val="231F20"/>
        </w:rPr>
        <w:t>crea</w:t>
      </w:r>
      <w:r>
        <w:rPr>
          <w:color w:val="231F20"/>
          <w:spacing w:val="-16"/>
        </w:rPr>
        <w:t> </w:t>
      </w:r>
      <w:r>
        <w:rPr>
          <w:color w:val="231F20"/>
        </w:rPr>
        <w:t>la</w:t>
      </w:r>
      <w:r>
        <w:rPr>
          <w:color w:val="231F20"/>
          <w:spacing w:val="-16"/>
        </w:rPr>
        <w:t> </w:t>
      </w:r>
      <w:r>
        <w:rPr>
          <w:color w:val="231F20"/>
        </w:rPr>
        <w:t>sensa- ción</w:t>
      </w:r>
      <w:r>
        <w:rPr>
          <w:color w:val="231F20"/>
          <w:spacing w:val="-23"/>
        </w:rPr>
        <w:t> </w:t>
      </w:r>
      <w:r>
        <w:rPr>
          <w:color w:val="231F20"/>
        </w:rPr>
        <w:t>de</w:t>
      </w:r>
      <w:r>
        <w:rPr>
          <w:color w:val="231F20"/>
          <w:spacing w:val="-23"/>
        </w:rPr>
        <w:t> </w:t>
      </w:r>
      <w:r>
        <w:rPr>
          <w:color w:val="231F20"/>
        </w:rPr>
        <w:t>“ocularización”</w:t>
      </w:r>
      <w:r>
        <w:rPr>
          <w:color w:val="231F20"/>
          <w:position w:val="8"/>
          <w:sz w:val="13"/>
        </w:rPr>
        <w:t>78</w:t>
      </w:r>
      <w:r>
        <w:rPr>
          <w:color w:val="231F20"/>
          <w:spacing w:val="2"/>
          <w:position w:val="8"/>
          <w:sz w:val="13"/>
        </w:rPr>
        <w:t> </w:t>
      </w:r>
      <w:r>
        <w:rPr>
          <w:color w:val="231F20"/>
        </w:rPr>
        <w:t>en</w:t>
      </w:r>
      <w:r>
        <w:rPr>
          <w:color w:val="231F20"/>
          <w:spacing w:val="-23"/>
        </w:rPr>
        <w:t> </w:t>
      </w:r>
      <w:r>
        <w:rPr>
          <w:color w:val="231F20"/>
        </w:rPr>
        <w:t>el</w:t>
      </w:r>
      <w:r>
        <w:rPr>
          <w:color w:val="231F20"/>
          <w:spacing w:val="-23"/>
        </w:rPr>
        <w:t> </w:t>
      </w:r>
      <w:r>
        <w:rPr>
          <w:color w:val="231F20"/>
        </w:rPr>
        <w:t>relato.</w:t>
      </w:r>
      <w:r>
        <w:rPr>
          <w:color w:val="231F20"/>
          <w:spacing w:val="-23"/>
        </w:rPr>
        <w:t> </w:t>
      </w:r>
      <w:r>
        <w:rPr>
          <w:color w:val="231F20"/>
        </w:rPr>
        <w:t>Pareciera</w:t>
      </w:r>
      <w:r>
        <w:rPr>
          <w:color w:val="231F20"/>
          <w:spacing w:val="-23"/>
        </w:rPr>
        <w:t> </w:t>
      </w:r>
      <w:r>
        <w:rPr>
          <w:color w:val="231F20"/>
        </w:rPr>
        <w:t>que</w:t>
      </w:r>
      <w:r>
        <w:rPr>
          <w:color w:val="231F20"/>
          <w:spacing w:val="-23"/>
        </w:rPr>
        <w:t> </w:t>
      </w:r>
      <w:r>
        <w:rPr>
          <w:color w:val="231F20"/>
        </w:rPr>
        <w:t>ante</w:t>
      </w:r>
      <w:r>
        <w:rPr>
          <w:color w:val="231F20"/>
          <w:spacing w:val="-23"/>
        </w:rPr>
        <w:t> </w:t>
      </w:r>
      <w:r>
        <w:rPr>
          <w:color w:val="231F20"/>
        </w:rPr>
        <w:t>el</w:t>
      </w:r>
      <w:r>
        <w:rPr>
          <w:color w:val="231F20"/>
          <w:spacing w:val="-23"/>
        </w:rPr>
        <w:t> </w:t>
      </w:r>
      <w:r>
        <w:rPr>
          <w:color w:val="231F20"/>
        </w:rPr>
        <w:t>lector</w:t>
      </w:r>
      <w:r>
        <w:rPr>
          <w:color w:val="231F20"/>
          <w:spacing w:val="-23"/>
        </w:rPr>
        <w:t> </w:t>
      </w:r>
      <w:r>
        <w:rPr>
          <w:color w:val="231F20"/>
        </w:rPr>
        <w:t>se</w:t>
      </w:r>
    </w:p>
    <w:p>
      <w:pPr>
        <w:pStyle w:val="BodyText"/>
        <w:rPr>
          <w:sz w:val="20"/>
        </w:rPr>
      </w:pPr>
    </w:p>
    <w:p>
      <w:pPr>
        <w:pStyle w:val="BodyText"/>
        <w:spacing w:before="6"/>
        <w:rPr>
          <w:sz w:val="11"/>
        </w:rPr>
      </w:pPr>
      <w:r>
        <w:rPr/>
        <w:pict>
          <v:line style="position:absolute;mso-position-horizontal-relative:page;mso-position-vertical-relative:paragraph;z-index:3616;mso-wrap-distance-left:0;mso-wrap-distance-right:0" from="82pt,8.720441pt" to="130pt,8.720441pt" stroked="true" strokeweight=".25pt" strokecolor="#231f20">
            <w10:wrap type="topAndBottom"/>
          </v:line>
        </w:pict>
      </w:r>
    </w:p>
    <w:p>
      <w:pPr>
        <w:spacing w:line="278" w:lineRule="auto" w:before="40"/>
        <w:ind w:left="1640" w:right="1701" w:firstLine="0"/>
        <w:jc w:val="both"/>
        <w:rPr>
          <w:sz w:val="18"/>
        </w:rPr>
      </w:pPr>
      <w:r>
        <w:rPr>
          <w:color w:val="231F20"/>
          <w:sz w:val="18"/>
        </w:rPr>
        <w:t>394-399),</w:t>
      </w:r>
      <w:r>
        <w:rPr>
          <w:color w:val="231F20"/>
          <w:spacing w:val="-18"/>
          <w:sz w:val="18"/>
        </w:rPr>
        <w:t> </w:t>
      </w:r>
      <w:r>
        <w:rPr>
          <w:color w:val="231F20"/>
          <w:sz w:val="18"/>
        </w:rPr>
        <w:t>establece</w:t>
      </w:r>
      <w:r>
        <w:rPr>
          <w:color w:val="231F20"/>
          <w:spacing w:val="-18"/>
          <w:sz w:val="18"/>
        </w:rPr>
        <w:t> </w:t>
      </w:r>
      <w:r>
        <w:rPr>
          <w:color w:val="231F20"/>
          <w:sz w:val="18"/>
        </w:rPr>
        <w:t>la</w:t>
      </w:r>
      <w:r>
        <w:rPr>
          <w:color w:val="231F20"/>
          <w:spacing w:val="-18"/>
          <w:sz w:val="18"/>
        </w:rPr>
        <w:t> </w:t>
      </w:r>
      <w:r>
        <w:rPr>
          <w:color w:val="231F20"/>
          <w:sz w:val="18"/>
        </w:rPr>
        <w:t>relación</w:t>
      </w:r>
      <w:r>
        <w:rPr>
          <w:color w:val="231F20"/>
          <w:spacing w:val="-18"/>
          <w:sz w:val="18"/>
        </w:rPr>
        <w:t> </w:t>
      </w:r>
      <w:r>
        <w:rPr>
          <w:color w:val="231F20"/>
          <w:sz w:val="18"/>
        </w:rPr>
        <w:t>entre</w:t>
      </w:r>
      <w:r>
        <w:rPr>
          <w:color w:val="231F20"/>
          <w:spacing w:val="-18"/>
          <w:sz w:val="18"/>
        </w:rPr>
        <w:t> </w:t>
      </w:r>
      <w:r>
        <w:rPr>
          <w:color w:val="231F20"/>
          <w:sz w:val="18"/>
        </w:rPr>
        <w:t>los</w:t>
      </w:r>
      <w:r>
        <w:rPr>
          <w:color w:val="231F20"/>
          <w:spacing w:val="-18"/>
          <w:sz w:val="18"/>
        </w:rPr>
        <w:t> </w:t>
      </w:r>
      <w:r>
        <w:rPr>
          <w:color w:val="231F20"/>
          <w:sz w:val="18"/>
        </w:rPr>
        <w:t>textos</w:t>
      </w:r>
      <w:r>
        <w:rPr>
          <w:color w:val="231F20"/>
          <w:spacing w:val="-18"/>
          <w:sz w:val="18"/>
        </w:rPr>
        <w:t> </w:t>
      </w:r>
      <w:r>
        <w:rPr>
          <w:color w:val="231F20"/>
          <w:sz w:val="18"/>
        </w:rPr>
        <w:t>“En</w:t>
      </w:r>
      <w:r>
        <w:rPr>
          <w:color w:val="231F20"/>
          <w:spacing w:val="-18"/>
          <w:sz w:val="18"/>
        </w:rPr>
        <w:t> </w:t>
      </w:r>
      <w:r>
        <w:rPr>
          <w:color w:val="231F20"/>
          <w:sz w:val="18"/>
        </w:rPr>
        <w:t>la</w:t>
      </w:r>
      <w:r>
        <w:rPr>
          <w:color w:val="231F20"/>
          <w:spacing w:val="-18"/>
          <w:sz w:val="18"/>
        </w:rPr>
        <w:t> </w:t>
      </w:r>
      <w:r>
        <w:rPr>
          <w:color w:val="231F20"/>
          <w:sz w:val="18"/>
        </w:rPr>
        <w:t>playa”,</w:t>
      </w:r>
      <w:r>
        <w:rPr>
          <w:color w:val="231F20"/>
          <w:spacing w:val="-18"/>
          <w:sz w:val="18"/>
        </w:rPr>
        <w:t> </w:t>
      </w:r>
      <w:r>
        <w:rPr>
          <w:color w:val="231F20"/>
          <w:sz w:val="18"/>
        </w:rPr>
        <w:t>“La</w:t>
      </w:r>
      <w:r>
        <w:rPr>
          <w:color w:val="231F20"/>
          <w:spacing w:val="-18"/>
          <w:sz w:val="18"/>
        </w:rPr>
        <w:t> </w:t>
      </w:r>
      <w:r>
        <w:rPr>
          <w:color w:val="231F20"/>
          <w:sz w:val="18"/>
        </w:rPr>
        <w:t>fundación</w:t>
      </w:r>
      <w:r>
        <w:rPr>
          <w:color w:val="231F20"/>
          <w:spacing w:val="-18"/>
          <w:sz w:val="18"/>
        </w:rPr>
        <w:t> </w:t>
      </w:r>
      <w:r>
        <w:rPr>
          <w:color w:val="231F20"/>
          <w:sz w:val="18"/>
        </w:rPr>
        <w:t>de</w:t>
      </w:r>
      <w:r>
        <w:rPr>
          <w:color w:val="231F20"/>
          <w:spacing w:val="-18"/>
          <w:sz w:val="18"/>
        </w:rPr>
        <w:t> </w:t>
      </w:r>
      <w:r>
        <w:rPr>
          <w:color w:val="231F20"/>
          <w:spacing w:val="-4"/>
          <w:sz w:val="18"/>
        </w:rPr>
        <w:t>Roma” </w:t>
      </w:r>
      <w:r>
        <w:rPr>
          <w:color w:val="231F20"/>
          <w:sz w:val="18"/>
        </w:rPr>
        <w:t>y</w:t>
      </w:r>
      <w:r>
        <w:rPr>
          <w:color w:val="231F20"/>
          <w:spacing w:val="-25"/>
          <w:sz w:val="18"/>
        </w:rPr>
        <w:t> </w:t>
      </w:r>
      <w:r>
        <w:rPr>
          <w:color w:val="231F20"/>
          <w:sz w:val="18"/>
        </w:rPr>
        <w:t>“De</w:t>
      </w:r>
      <w:r>
        <w:rPr>
          <w:color w:val="231F20"/>
          <w:spacing w:val="-25"/>
          <w:sz w:val="18"/>
        </w:rPr>
        <w:t> </w:t>
      </w:r>
      <w:r>
        <w:rPr>
          <w:color w:val="231F20"/>
          <w:sz w:val="18"/>
        </w:rPr>
        <w:t>cómo</w:t>
      </w:r>
      <w:r>
        <w:rPr>
          <w:color w:val="231F20"/>
          <w:spacing w:val="-25"/>
          <w:sz w:val="18"/>
        </w:rPr>
        <w:t> </w:t>
      </w:r>
      <w:r>
        <w:rPr>
          <w:color w:val="231F20"/>
          <w:sz w:val="18"/>
        </w:rPr>
        <w:t>dinamité</w:t>
      </w:r>
      <w:r>
        <w:rPr>
          <w:color w:val="231F20"/>
          <w:spacing w:val="-25"/>
          <w:sz w:val="18"/>
        </w:rPr>
        <w:t> </w:t>
      </w:r>
      <w:r>
        <w:rPr>
          <w:color w:val="231F20"/>
          <w:sz w:val="18"/>
        </w:rPr>
        <w:t>el</w:t>
      </w:r>
      <w:r>
        <w:rPr>
          <w:color w:val="231F20"/>
          <w:spacing w:val="-25"/>
          <w:sz w:val="18"/>
        </w:rPr>
        <w:t> </w:t>
      </w:r>
      <w:r>
        <w:rPr>
          <w:color w:val="231F20"/>
          <w:sz w:val="18"/>
        </w:rPr>
        <w:t>Colegio</w:t>
      </w:r>
      <w:r>
        <w:rPr>
          <w:color w:val="231F20"/>
          <w:spacing w:val="-25"/>
          <w:sz w:val="18"/>
        </w:rPr>
        <w:t> </w:t>
      </w:r>
      <w:r>
        <w:rPr>
          <w:color w:val="231F20"/>
          <w:sz w:val="18"/>
        </w:rPr>
        <w:t>de</w:t>
      </w:r>
      <w:r>
        <w:rPr>
          <w:color w:val="231F20"/>
          <w:spacing w:val="-25"/>
          <w:sz w:val="18"/>
        </w:rPr>
        <w:t> </w:t>
      </w:r>
      <w:r>
        <w:rPr>
          <w:color w:val="231F20"/>
          <w:sz w:val="18"/>
        </w:rPr>
        <w:t>señoritas”,</w:t>
      </w:r>
      <w:r>
        <w:rPr>
          <w:color w:val="231F20"/>
          <w:spacing w:val="-25"/>
          <w:sz w:val="18"/>
        </w:rPr>
        <w:t> </w:t>
      </w:r>
      <w:r>
        <w:rPr>
          <w:color w:val="231F20"/>
          <w:sz w:val="18"/>
        </w:rPr>
        <w:t>a</w:t>
      </w:r>
      <w:r>
        <w:rPr>
          <w:color w:val="231F20"/>
          <w:spacing w:val="-25"/>
          <w:sz w:val="18"/>
        </w:rPr>
        <w:t> </w:t>
      </w:r>
      <w:r>
        <w:rPr>
          <w:color w:val="231F20"/>
          <w:sz w:val="18"/>
        </w:rPr>
        <w:t>partir</w:t>
      </w:r>
      <w:r>
        <w:rPr>
          <w:color w:val="231F20"/>
          <w:spacing w:val="-25"/>
          <w:sz w:val="18"/>
        </w:rPr>
        <w:t> </w:t>
      </w:r>
      <w:r>
        <w:rPr>
          <w:color w:val="231F20"/>
          <w:sz w:val="18"/>
        </w:rPr>
        <w:t>de</w:t>
      </w:r>
      <w:r>
        <w:rPr>
          <w:color w:val="231F20"/>
          <w:spacing w:val="-25"/>
          <w:sz w:val="18"/>
        </w:rPr>
        <w:t> </w:t>
      </w:r>
      <w:r>
        <w:rPr>
          <w:color w:val="231F20"/>
          <w:sz w:val="18"/>
        </w:rPr>
        <w:t>los</w:t>
      </w:r>
      <w:r>
        <w:rPr>
          <w:color w:val="231F20"/>
          <w:spacing w:val="-25"/>
          <w:sz w:val="18"/>
        </w:rPr>
        <w:t> </w:t>
      </w:r>
      <w:r>
        <w:rPr>
          <w:color w:val="231F20"/>
          <w:sz w:val="18"/>
        </w:rPr>
        <w:t>recursos</w:t>
      </w:r>
      <w:r>
        <w:rPr>
          <w:color w:val="231F20"/>
          <w:spacing w:val="-25"/>
          <w:sz w:val="18"/>
        </w:rPr>
        <w:t> </w:t>
      </w:r>
      <w:r>
        <w:rPr>
          <w:color w:val="231F20"/>
          <w:sz w:val="18"/>
        </w:rPr>
        <w:t>cinematográficos empleados</w:t>
      </w:r>
      <w:r>
        <w:rPr>
          <w:color w:val="231F20"/>
          <w:spacing w:val="-27"/>
          <w:sz w:val="18"/>
        </w:rPr>
        <w:t> </w:t>
      </w:r>
      <w:r>
        <w:rPr>
          <w:color w:val="231F20"/>
          <w:sz w:val="18"/>
        </w:rPr>
        <w:t>en</w:t>
      </w:r>
      <w:r>
        <w:rPr>
          <w:color w:val="231F20"/>
          <w:spacing w:val="-27"/>
          <w:sz w:val="18"/>
        </w:rPr>
        <w:t> </w:t>
      </w:r>
      <w:r>
        <w:rPr>
          <w:color w:val="231F20"/>
          <w:sz w:val="18"/>
        </w:rPr>
        <w:t>su</w:t>
      </w:r>
      <w:r>
        <w:rPr>
          <w:color w:val="231F20"/>
          <w:spacing w:val="-27"/>
          <w:sz w:val="18"/>
        </w:rPr>
        <w:t> </w:t>
      </w:r>
      <w:r>
        <w:rPr>
          <w:color w:val="231F20"/>
          <w:sz w:val="18"/>
        </w:rPr>
        <w:t>construcción.</w:t>
      </w:r>
      <w:r>
        <w:rPr>
          <w:color w:val="231F20"/>
          <w:spacing w:val="-27"/>
          <w:sz w:val="18"/>
        </w:rPr>
        <w:t> </w:t>
      </w:r>
      <w:r>
        <w:rPr>
          <w:color w:val="231F20"/>
          <w:sz w:val="18"/>
        </w:rPr>
        <w:t>Sobre</w:t>
      </w:r>
      <w:r>
        <w:rPr>
          <w:color w:val="231F20"/>
          <w:spacing w:val="-27"/>
          <w:sz w:val="18"/>
        </w:rPr>
        <w:t> </w:t>
      </w:r>
      <w:r>
        <w:rPr>
          <w:color w:val="231F20"/>
          <w:sz w:val="18"/>
        </w:rPr>
        <w:t>“En</w:t>
      </w:r>
      <w:r>
        <w:rPr>
          <w:color w:val="231F20"/>
          <w:spacing w:val="-27"/>
          <w:sz w:val="18"/>
        </w:rPr>
        <w:t> </w:t>
      </w:r>
      <w:r>
        <w:rPr>
          <w:color w:val="231F20"/>
          <w:sz w:val="18"/>
        </w:rPr>
        <w:t>la</w:t>
      </w:r>
      <w:r>
        <w:rPr>
          <w:color w:val="231F20"/>
          <w:spacing w:val="-27"/>
          <w:sz w:val="18"/>
        </w:rPr>
        <w:t> </w:t>
      </w:r>
      <w:r>
        <w:rPr>
          <w:color w:val="231F20"/>
          <w:sz w:val="18"/>
        </w:rPr>
        <w:t>playa”,</w:t>
      </w:r>
      <w:r>
        <w:rPr>
          <w:color w:val="231F20"/>
          <w:spacing w:val="-27"/>
          <w:sz w:val="18"/>
        </w:rPr>
        <w:t> </w:t>
      </w:r>
      <w:r>
        <w:rPr>
          <w:color w:val="231F20"/>
          <w:sz w:val="18"/>
        </w:rPr>
        <w:t>señala</w:t>
      </w:r>
      <w:r>
        <w:rPr>
          <w:color w:val="231F20"/>
          <w:spacing w:val="-27"/>
          <w:sz w:val="18"/>
        </w:rPr>
        <w:t> </w:t>
      </w:r>
      <w:r>
        <w:rPr>
          <w:color w:val="231F20"/>
          <w:sz w:val="18"/>
        </w:rPr>
        <w:t>que</w:t>
      </w:r>
      <w:r>
        <w:rPr>
          <w:color w:val="231F20"/>
          <w:spacing w:val="-27"/>
          <w:sz w:val="18"/>
        </w:rPr>
        <w:t> </w:t>
      </w:r>
      <w:r>
        <w:rPr>
          <w:color w:val="231F20"/>
          <w:sz w:val="18"/>
        </w:rPr>
        <w:t>“los</w:t>
      </w:r>
      <w:r>
        <w:rPr>
          <w:color w:val="231F20"/>
          <w:spacing w:val="-27"/>
          <w:sz w:val="18"/>
        </w:rPr>
        <w:t> </w:t>
      </w:r>
      <w:r>
        <w:rPr>
          <w:color w:val="231F20"/>
          <w:sz w:val="18"/>
        </w:rPr>
        <w:t>párrafos</w:t>
      </w:r>
      <w:r>
        <w:rPr>
          <w:color w:val="231F20"/>
          <w:spacing w:val="-27"/>
          <w:sz w:val="18"/>
        </w:rPr>
        <w:t> </w:t>
      </w:r>
      <w:r>
        <w:rPr>
          <w:color w:val="231F20"/>
          <w:sz w:val="18"/>
        </w:rPr>
        <w:t>están</w:t>
      </w:r>
      <w:r>
        <w:rPr>
          <w:color w:val="231F20"/>
          <w:spacing w:val="-27"/>
          <w:sz w:val="18"/>
        </w:rPr>
        <w:t> </w:t>
      </w:r>
      <w:r>
        <w:rPr>
          <w:color w:val="231F20"/>
          <w:sz w:val="18"/>
        </w:rPr>
        <w:t>inter- calados</w:t>
      </w:r>
      <w:r>
        <w:rPr>
          <w:color w:val="231F20"/>
          <w:spacing w:val="-27"/>
          <w:sz w:val="18"/>
        </w:rPr>
        <w:t> </w:t>
      </w:r>
      <w:r>
        <w:rPr>
          <w:color w:val="231F20"/>
          <w:sz w:val="18"/>
        </w:rPr>
        <w:t>en</w:t>
      </w:r>
      <w:r>
        <w:rPr>
          <w:color w:val="231F20"/>
          <w:spacing w:val="-27"/>
          <w:sz w:val="18"/>
        </w:rPr>
        <w:t> </w:t>
      </w:r>
      <w:r>
        <w:rPr>
          <w:color w:val="231F20"/>
          <w:sz w:val="18"/>
        </w:rPr>
        <w:t>forma</w:t>
      </w:r>
      <w:r>
        <w:rPr>
          <w:color w:val="231F20"/>
          <w:spacing w:val="-27"/>
          <w:sz w:val="18"/>
        </w:rPr>
        <w:t> </w:t>
      </w:r>
      <w:r>
        <w:rPr>
          <w:color w:val="231F20"/>
          <w:sz w:val="18"/>
        </w:rPr>
        <w:t>de</w:t>
      </w:r>
      <w:r>
        <w:rPr>
          <w:color w:val="231F20"/>
          <w:spacing w:val="-27"/>
          <w:sz w:val="18"/>
        </w:rPr>
        <w:t> </w:t>
      </w:r>
      <w:r>
        <w:rPr>
          <w:color w:val="231F20"/>
          <w:sz w:val="18"/>
        </w:rPr>
        <w:t>guión</w:t>
      </w:r>
      <w:r>
        <w:rPr>
          <w:color w:val="231F20"/>
          <w:spacing w:val="-27"/>
          <w:sz w:val="18"/>
        </w:rPr>
        <w:t> </w:t>
      </w:r>
      <w:r>
        <w:rPr>
          <w:color w:val="231F20"/>
          <w:sz w:val="18"/>
        </w:rPr>
        <w:t>cinemático”</w:t>
      </w:r>
      <w:r>
        <w:rPr>
          <w:color w:val="231F20"/>
          <w:spacing w:val="-27"/>
          <w:sz w:val="18"/>
        </w:rPr>
        <w:t> </w:t>
      </w:r>
      <w:r>
        <w:rPr>
          <w:color w:val="231F20"/>
          <w:sz w:val="18"/>
        </w:rPr>
        <w:t>y</w:t>
      </w:r>
      <w:r>
        <w:rPr>
          <w:color w:val="231F20"/>
          <w:spacing w:val="-27"/>
          <w:sz w:val="18"/>
        </w:rPr>
        <w:t> </w:t>
      </w:r>
      <w:r>
        <w:rPr>
          <w:color w:val="231F20"/>
          <w:sz w:val="18"/>
        </w:rPr>
        <w:t>plantea</w:t>
      </w:r>
      <w:r>
        <w:rPr>
          <w:color w:val="231F20"/>
          <w:spacing w:val="-27"/>
          <w:sz w:val="18"/>
        </w:rPr>
        <w:t> </w:t>
      </w:r>
      <w:r>
        <w:rPr>
          <w:color w:val="231F20"/>
          <w:sz w:val="18"/>
        </w:rPr>
        <w:t>la</w:t>
      </w:r>
      <w:r>
        <w:rPr>
          <w:color w:val="231F20"/>
          <w:spacing w:val="-27"/>
          <w:sz w:val="18"/>
        </w:rPr>
        <w:t> </w:t>
      </w:r>
      <w:r>
        <w:rPr>
          <w:color w:val="231F20"/>
          <w:sz w:val="18"/>
        </w:rPr>
        <w:t>presencia</w:t>
      </w:r>
      <w:r>
        <w:rPr>
          <w:color w:val="231F20"/>
          <w:spacing w:val="-27"/>
          <w:sz w:val="18"/>
        </w:rPr>
        <w:t> </w:t>
      </w:r>
      <w:r>
        <w:rPr>
          <w:color w:val="231F20"/>
          <w:sz w:val="18"/>
        </w:rPr>
        <w:t>de</w:t>
      </w:r>
      <w:r>
        <w:rPr>
          <w:color w:val="231F20"/>
          <w:spacing w:val="-27"/>
          <w:sz w:val="18"/>
        </w:rPr>
        <w:t> </w:t>
      </w:r>
      <w:r>
        <w:rPr>
          <w:color w:val="231F20"/>
          <w:sz w:val="18"/>
        </w:rPr>
        <w:t>una</w:t>
      </w:r>
      <w:r>
        <w:rPr>
          <w:color w:val="231F20"/>
          <w:spacing w:val="-27"/>
          <w:sz w:val="18"/>
        </w:rPr>
        <w:t> </w:t>
      </w:r>
      <w:r>
        <w:rPr>
          <w:color w:val="231F20"/>
          <w:sz w:val="18"/>
        </w:rPr>
        <w:t>“cámara</w:t>
      </w:r>
      <w:r>
        <w:rPr>
          <w:color w:val="231F20"/>
          <w:spacing w:val="-27"/>
          <w:sz w:val="18"/>
        </w:rPr>
        <w:t> </w:t>
      </w:r>
      <w:r>
        <w:rPr>
          <w:color w:val="231F20"/>
          <w:sz w:val="18"/>
        </w:rPr>
        <w:t>narrativa” que</w:t>
      </w:r>
      <w:r>
        <w:rPr>
          <w:color w:val="231F20"/>
          <w:spacing w:val="-16"/>
          <w:sz w:val="18"/>
        </w:rPr>
        <w:t> </w:t>
      </w:r>
      <w:r>
        <w:rPr>
          <w:color w:val="231F20"/>
          <w:sz w:val="18"/>
        </w:rPr>
        <w:t>posibilita</w:t>
      </w:r>
      <w:r>
        <w:rPr>
          <w:color w:val="231F20"/>
          <w:spacing w:val="-16"/>
          <w:sz w:val="18"/>
        </w:rPr>
        <w:t> </w:t>
      </w:r>
      <w:r>
        <w:rPr>
          <w:color w:val="231F20"/>
          <w:sz w:val="18"/>
        </w:rPr>
        <w:t>el</w:t>
      </w:r>
      <w:r>
        <w:rPr>
          <w:color w:val="231F20"/>
          <w:spacing w:val="-16"/>
          <w:sz w:val="18"/>
        </w:rPr>
        <w:t> </w:t>
      </w:r>
      <w:r>
        <w:rPr>
          <w:color w:val="231F20"/>
          <w:sz w:val="18"/>
        </w:rPr>
        <w:t>desarrollo</w:t>
      </w:r>
      <w:r>
        <w:rPr>
          <w:color w:val="231F20"/>
          <w:spacing w:val="-16"/>
          <w:sz w:val="18"/>
        </w:rPr>
        <w:t> </w:t>
      </w:r>
      <w:r>
        <w:rPr>
          <w:color w:val="231F20"/>
          <w:sz w:val="18"/>
        </w:rPr>
        <w:t>del</w:t>
      </w:r>
      <w:r>
        <w:rPr>
          <w:color w:val="231F20"/>
          <w:spacing w:val="-16"/>
          <w:sz w:val="18"/>
        </w:rPr>
        <w:t> </w:t>
      </w:r>
      <w:r>
        <w:rPr>
          <w:color w:val="231F20"/>
          <w:sz w:val="18"/>
        </w:rPr>
        <w:t>cuento</w:t>
      </w:r>
      <w:r>
        <w:rPr>
          <w:color w:val="231F20"/>
          <w:spacing w:val="-16"/>
          <w:sz w:val="18"/>
        </w:rPr>
        <w:t> </w:t>
      </w:r>
      <w:r>
        <w:rPr>
          <w:color w:val="231F20"/>
          <w:sz w:val="18"/>
        </w:rPr>
        <w:t>(p.</w:t>
      </w:r>
      <w:r>
        <w:rPr>
          <w:color w:val="231F20"/>
          <w:spacing w:val="-16"/>
          <w:sz w:val="18"/>
        </w:rPr>
        <w:t> </w:t>
      </w:r>
      <w:r>
        <w:rPr>
          <w:color w:val="231F20"/>
          <w:sz w:val="18"/>
        </w:rPr>
        <w:t>397).</w:t>
      </w:r>
      <w:r>
        <w:rPr>
          <w:color w:val="231F20"/>
          <w:spacing w:val="-16"/>
          <w:sz w:val="18"/>
        </w:rPr>
        <w:t> </w:t>
      </w:r>
      <w:r>
        <w:rPr>
          <w:color w:val="231F20"/>
          <w:spacing w:val="-4"/>
          <w:sz w:val="18"/>
        </w:rPr>
        <w:t>Por</w:t>
      </w:r>
      <w:r>
        <w:rPr>
          <w:color w:val="231F20"/>
          <w:spacing w:val="-16"/>
          <w:sz w:val="18"/>
        </w:rPr>
        <w:t> </w:t>
      </w:r>
      <w:r>
        <w:rPr>
          <w:color w:val="231F20"/>
          <w:sz w:val="18"/>
        </w:rPr>
        <w:t>su</w:t>
      </w:r>
      <w:r>
        <w:rPr>
          <w:color w:val="231F20"/>
          <w:spacing w:val="-16"/>
          <w:sz w:val="18"/>
        </w:rPr>
        <w:t> </w:t>
      </w:r>
      <w:r>
        <w:rPr>
          <w:color w:val="231F20"/>
          <w:sz w:val="18"/>
        </w:rPr>
        <w:t>parte,</w:t>
      </w:r>
      <w:r>
        <w:rPr>
          <w:color w:val="231F20"/>
          <w:spacing w:val="-16"/>
          <w:sz w:val="18"/>
        </w:rPr>
        <w:t> </w:t>
      </w:r>
      <w:r>
        <w:rPr>
          <w:color w:val="231F20"/>
          <w:spacing w:val="-3"/>
          <w:sz w:val="18"/>
        </w:rPr>
        <w:t>Curley,</w:t>
      </w:r>
      <w:r>
        <w:rPr>
          <w:color w:val="231F20"/>
          <w:spacing w:val="-16"/>
          <w:sz w:val="18"/>
        </w:rPr>
        <w:t> </w:t>
      </w:r>
      <w:r>
        <w:rPr>
          <w:color w:val="231F20"/>
          <w:sz w:val="18"/>
        </w:rPr>
        <w:t>en</w:t>
      </w:r>
      <w:r>
        <w:rPr>
          <w:color w:val="231F20"/>
          <w:spacing w:val="-16"/>
          <w:sz w:val="18"/>
        </w:rPr>
        <w:t> </w:t>
      </w:r>
      <w:r>
        <w:rPr>
          <w:color w:val="231F20"/>
          <w:sz w:val="18"/>
        </w:rPr>
        <w:t>el</w:t>
      </w:r>
      <w:r>
        <w:rPr>
          <w:color w:val="231F20"/>
          <w:spacing w:val="-16"/>
          <w:sz w:val="18"/>
        </w:rPr>
        <w:t> </w:t>
      </w:r>
      <w:r>
        <w:rPr>
          <w:color w:val="231F20"/>
          <w:sz w:val="18"/>
        </w:rPr>
        <w:t>estudio</w:t>
      </w:r>
      <w:r>
        <w:rPr>
          <w:color w:val="231F20"/>
          <w:spacing w:val="-16"/>
          <w:sz w:val="18"/>
        </w:rPr>
        <w:t> </w:t>
      </w:r>
      <w:r>
        <w:rPr>
          <w:color w:val="231F20"/>
          <w:sz w:val="18"/>
        </w:rPr>
        <w:t>antes citado,</w:t>
      </w:r>
      <w:r>
        <w:rPr>
          <w:color w:val="231F20"/>
          <w:spacing w:val="-13"/>
          <w:sz w:val="18"/>
        </w:rPr>
        <w:t> </w:t>
      </w:r>
      <w:r>
        <w:rPr>
          <w:color w:val="231F20"/>
          <w:sz w:val="18"/>
        </w:rPr>
        <w:t>pondera</w:t>
      </w:r>
      <w:r>
        <w:rPr>
          <w:color w:val="231F20"/>
          <w:spacing w:val="-13"/>
          <w:sz w:val="18"/>
        </w:rPr>
        <w:t> </w:t>
      </w:r>
      <w:r>
        <w:rPr>
          <w:color w:val="231F20"/>
          <w:sz w:val="18"/>
        </w:rPr>
        <w:t>de</w:t>
      </w:r>
      <w:r>
        <w:rPr>
          <w:color w:val="231F20"/>
          <w:spacing w:val="-13"/>
          <w:sz w:val="18"/>
        </w:rPr>
        <w:t> </w:t>
      </w:r>
      <w:r>
        <w:rPr>
          <w:color w:val="231F20"/>
          <w:sz w:val="18"/>
        </w:rPr>
        <w:t>igual</w:t>
      </w:r>
      <w:r>
        <w:rPr>
          <w:color w:val="231F20"/>
          <w:spacing w:val="-13"/>
          <w:sz w:val="18"/>
        </w:rPr>
        <w:t> </w:t>
      </w:r>
      <w:r>
        <w:rPr>
          <w:color w:val="231F20"/>
          <w:sz w:val="18"/>
        </w:rPr>
        <w:t>forma</w:t>
      </w:r>
      <w:r>
        <w:rPr>
          <w:color w:val="231F20"/>
          <w:spacing w:val="-13"/>
          <w:sz w:val="18"/>
        </w:rPr>
        <w:t> </w:t>
      </w:r>
      <w:r>
        <w:rPr>
          <w:color w:val="231F20"/>
          <w:sz w:val="18"/>
        </w:rPr>
        <w:t>el</w:t>
      </w:r>
      <w:r>
        <w:rPr>
          <w:color w:val="231F20"/>
          <w:spacing w:val="-13"/>
          <w:sz w:val="18"/>
        </w:rPr>
        <w:t> </w:t>
      </w:r>
      <w:r>
        <w:rPr>
          <w:color w:val="231F20"/>
          <w:sz w:val="18"/>
        </w:rPr>
        <w:t>lenguaje</w:t>
      </w:r>
      <w:r>
        <w:rPr>
          <w:color w:val="231F20"/>
          <w:spacing w:val="-13"/>
          <w:sz w:val="18"/>
        </w:rPr>
        <w:t> </w:t>
      </w:r>
      <w:r>
        <w:rPr>
          <w:color w:val="231F20"/>
          <w:sz w:val="18"/>
        </w:rPr>
        <w:t>fílmico</w:t>
      </w:r>
      <w:r>
        <w:rPr>
          <w:color w:val="231F20"/>
          <w:spacing w:val="-13"/>
          <w:sz w:val="18"/>
        </w:rPr>
        <w:t> </w:t>
      </w:r>
      <w:r>
        <w:rPr>
          <w:color w:val="231F20"/>
          <w:sz w:val="18"/>
        </w:rPr>
        <w:t>del</w:t>
      </w:r>
      <w:r>
        <w:rPr>
          <w:color w:val="231F20"/>
          <w:spacing w:val="-13"/>
          <w:sz w:val="18"/>
        </w:rPr>
        <w:t> </w:t>
      </w:r>
      <w:r>
        <w:rPr>
          <w:color w:val="231F20"/>
          <w:sz w:val="18"/>
        </w:rPr>
        <w:t>cuento</w:t>
      </w:r>
      <w:r>
        <w:rPr>
          <w:color w:val="231F20"/>
          <w:spacing w:val="-13"/>
          <w:sz w:val="18"/>
        </w:rPr>
        <w:t> </w:t>
      </w:r>
      <w:r>
        <w:rPr>
          <w:color w:val="231F20"/>
          <w:sz w:val="18"/>
        </w:rPr>
        <w:t>hasta</w:t>
      </w:r>
      <w:r>
        <w:rPr>
          <w:color w:val="231F20"/>
          <w:spacing w:val="-13"/>
          <w:sz w:val="18"/>
        </w:rPr>
        <w:t> </w:t>
      </w:r>
      <w:r>
        <w:rPr>
          <w:color w:val="231F20"/>
          <w:sz w:val="18"/>
        </w:rPr>
        <w:t>plantear</w:t>
      </w:r>
      <w:r>
        <w:rPr>
          <w:color w:val="231F20"/>
          <w:spacing w:val="-13"/>
          <w:sz w:val="18"/>
        </w:rPr>
        <w:t> </w:t>
      </w:r>
      <w:r>
        <w:rPr>
          <w:color w:val="231F20"/>
          <w:sz w:val="18"/>
        </w:rPr>
        <w:t>la</w:t>
      </w:r>
      <w:r>
        <w:rPr>
          <w:color w:val="231F20"/>
          <w:spacing w:val="-13"/>
          <w:sz w:val="18"/>
        </w:rPr>
        <w:t> </w:t>
      </w:r>
      <w:r>
        <w:rPr>
          <w:color w:val="231F20"/>
          <w:sz w:val="18"/>
        </w:rPr>
        <w:t>natura- leza</w:t>
      </w:r>
      <w:r>
        <w:rPr>
          <w:color w:val="231F20"/>
          <w:spacing w:val="-15"/>
          <w:sz w:val="18"/>
        </w:rPr>
        <w:t> </w:t>
      </w:r>
      <w:r>
        <w:rPr>
          <w:color w:val="231F20"/>
          <w:sz w:val="18"/>
        </w:rPr>
        <w:t>del</w:t>
      </w:r>
      <w:r>
        <w:rPr>
          <w:color w:val="231F20"/>
          <w:spacing w:val="-15"/>
          <w:sz w:val="18"/>
        </w:rPr>
        <w:t> </w:t>
      </w:r>
      <w:r>
        <w:rPr>
          <w:color w:val="231F20"/>
          <w:sz w:val="18"/>
        </w:rPr>
        <w:t>texto</w:t>
      </w:r>
      <w:r>
        <w:rPr>
          <w:color w:val="231F20"/>
          <w:spacing w:val="-15"/>
          <w:sz w:val="18"/>
        </w:rPr>
        <w:t> </w:t>
      </w:r>
      <w:r>
        <w:rPr>
          <w:color w:val="231F20"/>
          <w:sz w:val="18"/>
        </w:rPr>
        <w:t>como</w:t>
      </w:r>
      <w:r>
        <w:rPr>
          <w:color w:val="231F20"/>
          <w:spacing w:val="-15"/>
          <w:sz w:val="18"/>
        </w:rPr>
        <w:t> </w:t>
      </w:r>
      <w:r>
        <w:rPr>
          <w:color w:val="231F20"/>
          <w:sz w:val="18"/>
        </w:rPr>
        <w:t>una</w:t>
      </w:r>
      <w:r>
        <w:rPr>
          <w:color w:val="231F20"/>
          <w:spacing w:val="-15"/>
          <w:sz w:val="18"/>
        </w:rPr>
        <w:t> </w:t>
      </w:r>
      <w:r>
        <w:rPr>
          <w:color w:val="231F20"/>
          <w:sz w:val="18"/>
        </w:rPr>
        <w:t>transcripción</w:t>
      </w:r>
      <w:r>
        <w:rPr>
          <w:color w:val="231F20"/>
          <w:spacing w:val="-15"/>
          <w:sz w:val="18"/>
        </w:rPr>
        <w:t> </w:t>
      </w:r>
      <w:r>
        <w:rPr>
          <w:color w:val="231F20"/>
          <w:spacing w:val="-3"/>
          <w:sz w:val="18"/>
        </w:rPr>
        <w:t>“en</w:t>
      </w:r>
      <w:r>
        <w:rPr>
          <w:color w:val="231F20"/>
          <w:spacing w:val="-15"/>
          <w:sz w:val="18"/>
        </w:rPr>
        <w:t> </w:t>
      </w:r>
      <w:r>
        <w:rPr>
          <w:color w:val="231F20"/>
          <w:sz w:val="18"/>
        </w:rPr>
        <w:t>lenguaje</w:t>
      </w:r>
      <w:r>
        <w:rPr>
          <w:color w:val="231F20"/>
          <w:spacing w:val="-15"/>
          <w:sz w:val="18"/>
        </w:rPr>
        <w:t> </w:t>
      </w:r>
      <w:r>
        <w:rPr>
          <w:color w:val="231F20"/>
          <w:sz w:val="18"/>
        </w:rPr>
        <w:t>literario</w:t>
      </w:r>
      <w:r>
        <w:rPr>
          <w:color w:val="231F20"/>
          <w:spacing w:val="-15"/>
          <w:sz w:val="18"/>
        </w:rPr>
        <w:t> </w:t>
      </w:r>
      <w:r>
        <w:rPr>
          <w:color w:val="231F20"/>
          <w:sz w:val="18"/>
        </w:rPr>
        <w:t>[de]</w:t>
      </w:r>
      <w:r>
        <w:rPr>
          <w:color w:val="231F20"/>
          <w:spacing w:val="-15"/>
          <w:sz w:val="18"/>
        </w:rPr>
        <w:t> </w:t>
      </w:r>
      <w:r>
        <w:rPr>
          <w:color w:val="231F20"/>
          <w:sz w:val="18"/>
        </w:rPr>
        <w:t>cada</w:t>
      </w:r>
      <w:r>
        <w:rPr>
          <w:color w:val="231F20"/>
          <w:spacing w:val="-15"/>
          <w:sz w:val="18"/>
        </w:rPr>
        <w:t> </w:t>
      </w:r>
      <w:r>
        <w:rPr>
          <w:color w:val="231F20"/>
          <w:sz w:val="18"/>
        </w:rPr>
        <w:t>toma</w:t>
      </w:r>
      <w:r>
        <w:rPr>
          <w:color w:val="231F20"/>
          <w:spacing w:val="-15"/>
          <w:sz w:val="18"/>
        </w:rPr>
        <w:t> </w:t>
      </w:r>
      <w:r>
        <w:rPr>
          <w:color w:val="231F20"/>
          <w:sz w:val="18"/>
        </w:rPr>
        <w:t>de</w:t>
      </w:r>
      <w:r>
        <w:rPr>
          <w:color w:val="231F20"/>
          <w:spacing w:val="-15"/>
          <w:sz w:val="18"/>
        </w:rPr>
        <w:t> </w:t>
      </w:r>
      <w:r>
        <w:rPr>
          <w:color w:val="231F20"/>
          <w:sz w:val="18"/>
        </w:rPr>
        <w:t>cámara, todo</w:t>
      </w:r>
      <w:r>
        <w:rPr>
          <w:color w:val="231F20"/>
          <w:spacing w:val="-11"/>
          <w:sz w:val="18"/>
        </w:rPr>
        <w:t> </w:t>
      </w:r>
      <w:r>
        <w:rPr>
          <w:color w:val="231F20"/>
          <w:sz w:val="18"/>
        </w:rPr>
        <w:t>lo</w:t>
      </w:r>
      <w:r>
        <w:rPr>
          <w:color w:val="231F20"/>
          <w:spacing w:val="-11"/>
          <w:sz w:val="18"/>
        </w:rPr>
        <w:t> </w:t>
      </w:r>
      <w:r>
        <w:rPr>
          <w:color w:val="231F20"/>
          <w:sz w:val="18"/>
        </w:rPr>
        <w:t>que</w:t>
      </w:r>
      <w:r>
        <w:rPr>
          <w:color w:val="231F20"/>
          <w:spacing w:val="-11"/>
          <w:sz w:val="18"/>
        </w:rPr>
        <w:t> </w:t>
      </w:r>
      <w:r>
        <w:rPr>
          <w:color w:val="231F20"/>
          <w:sz w:val="18"/>
        </w:rPr>
        <w:t>se</w:t>
      </w:r>
      <w:r>
        <w:rPr>
          <w:color w:val="231F20"/>
          <w:spacing w:val="-11"/>
          <w:sz w:val="18"/>
        </w:rPr>
        <w:t> </w:t>
      </w:r>
      <w:r>
        <w:rPr>
          <w:color w:val="231F20"/>
          <w:sz w:val="18"/>
        </w:rPr>
        <w:t>ve</w:t>
      </w:r>
      <w:r>
        <w:rPr>
          <w:color w:val="231F20"/>
          <w:spacing w:val="-11"/>
          <w:sz w:val="18"/>
        </w:rPr>
        <w:t> </w:t>
      </w:r>
      <w:r>
        <w:rPr>
          <w:color w:val="231F20"/>
          <w:sz w:val="18"/>
        </w:rPr>
        <w:t>en</w:t>
      </w:r>
      <w:r>
        <w:rPr>
          <w:color w:val="231F20"/>
          <w:spacing w:val="-11"/>
          <w:sz w:val="18"/>
        </w:rPr>
        <w:t> </w:t>
      </w:r>
      <w:r>
        <w:rPr>
          <w:color w:val="231F20"/>
          <w:sz w:val="18"/>
        </w:rPr>
        <w:t>la</w:t>
      </w:r>
      <w:r>
        <w:rPr>
          <w:color w:val="231F20"/>
          <w:spacing w:val="-11"/>
          <w:sz w:val="18"/>
        </w:rPr>
        <w:t> </w:t>
      </w:r>
      <w:r>
        <w:rPr>
          <w:color w:val="231F20"/>
          <w:sz w:val="18"/>
        </w:rPr>
        <w:t>lente</w:t>
      </w:r>
      <w:r>
        <w:rPr>
          <w:color w:val="231F20"/>
          <w:spacing w:val="-11"/>
          <w:sz w:val="18"/>
        </w:rPr>
        <w:t> </w:t>
      </w:r>
      <w:r>
        <w:rPr>
          <w:color w:val="231F20"/>
          <w:sz w:val="18"/>
        </w:rPr>
        <w:t>en</w:t>
      </w:r>
      <w:r>
        <w:rPr>
          <w:color w:val="231F20"/>
          <w:spacing w:val="-11"/>
          <w:sz w:val="18"/>
        </w:rPr>
        <w:t> </w:t>
      </w:r>
      <w:r>
        <w:rPr>
          <w:color w:val="231F20"/>
          <w:sz w:val="18"/>
        </w:rPr>
        <w:t>un</w:t>
      </w:r>
      <w:r>
        <w:rPr>
          <w:color w:val="231F20"/>
          <w:spacing w:val="-11"/>
          <w:sz w:val="18"/>
        </w:rPr>
        <w:t> </w:t>
      </w:r>
      <w:r>
        <w:rPr>
          <w:color w:val="231F20"/>
          <w:sz w:val="18"/>
        </w:rPr>
        <w:t>momento</w:t>
      </w:r>
      <w:r>
        <w:rPr>
          <w:color w:val="231F20"/>
          <w:spacing w:val="-11"/>
          <w:sz w:val="18"/>
        </w:rPr>
        <w:t> </w:t>
      </w:r>
      <w:r>
        <w:rPr>
          <w:color w:val="231F20"/>
          <w:sz w:val="18"/>
        </w:rPr>
        <w:t>dado”</w:t>
      </w:r>
      <w:r>
        <w:rPr>
          <w:color w:val="231F20"/>
          <w:spacing w:val="-11"/>
          <w:sz w:val="18"/>
        </w:rPr>
        <w:t> </w:t>
      </w:r>
      <w:r>
        <w:rPr>
          <w:color w:val="231F20"/>
          <w:sz w:val="18"/>
        </w:rPr>
        <w:t>(</w:t>
      </w:r>
      <w:r>
        <w:rPr>
          <w:i/>
          <w:color w:val="231F20"/>
          <w:sz w:val="18"/>
        </w:rPr>
        <w:t>op.</w:t>
      </w:r>
      <w:r>
        <w:rPr>
          <w:i/>
          <w:color w:val="231F20"/>
          <w:spacing w:val="-11"/>
          <w:sz w:val="18"/>
        </w:rPr>
        <w:t> </w:t>
      </w:r>
      <w:r>
        <w:rPr>
          <w:i/>
          <w:color w:val="231F20"/>
          <w:sz w:val="18"/>
        </w:rPr>
        <w:t>cit.</w:t>
      </w:r>
      <w:r>
        <w:rPr>
          <w:color w:val="231F20"/>
          <w:sz w:val="18"/>
        </w:rPr>
        <w:t>,</w:t>
      </w:r>
      <w:r>
        <w:rPr>
          <w:color w:val="231F20"/>
          <w:spacing w:val="-11"/>
          <w:sz w:val="18"/>
        </w:rPr>
        <w:t> </w:t>
      </w:r>
      <w:r>
        <w:rPr>
          <w:color w:val="231F20"/>
          <w:sz w:val="18"/>
        </w:rPr>
        <w:t>p.</w:t>
      </w:r>
      <w:r>
        <w:rPr>
          <w:color w:val="231F20"/>
          <w:spacing w:val="-11"/>
          <w:sz w:val="18"/>
        </w:rPr>
        <w:t> </w:t>
      </w:r>
      <w:r>
        <w:rPr>
          <w:color w:val="231F20"/>
          <w:sz w:val="18"/>
        </w:rPr>
        <w:t>143).</w:t>
      </w:r>
    </w:p>
    <w:p>
      <w:pPr>
        <w:spacing w:line="278" w:lineRule="auto" w:before="1"/>
        <w:ind w:left="1640" w:right="1701" w:firstLine="360"/>
        <w:jc w:val="both"/>
        <w:rPr>
          <w:sz w:val="18"/>
        </w:rPr>
      </w:pPr>
      <w:r>
        <w:rPr/>
        <w:drawing>
          <wp:anchor distT="0" distB="0" distL="0" distR="0" allowOverlap="1" layoutInCell="1" locked="0" behindDoc="0" simplePos="0" relativeHeight="3640">
            <wp:simplePos x="0" y="0"/>
            <wp:positionH relativeFrom="page">
              <wp:posOffset>17462</wp:posOffset>
            </wp:positionH>
            <wp:positionV relativeFrom="paragraph">
              <wp:posOffset>-1077323</wp:posOffset>
            </wp:positionV>
            <wp:extent cx="155575" cy="155575"/>
            <wp:effectExtent l="0" t="0" r="0" b="0"/>
            <wp:wrapNone/>
            <wp:docPr id="235" name="image3.png" descr=""/>
            <wp:cNvGraphicFramePr>
              <a:graphicFrameLocks noChangeAspect="1"/>
            </wp:cNvGraphicFramePr>
            <a:graphic>
              <a:graphicData uri="http://schemas.openxmlformats.org/drawingml/2006/picture">
                <pic:pic>
                  <pic:nvPicPr>
                    <pic:cNvPr id="23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664">
            <wp:simplePos x="0" y="0"/>
            <wp:positionH relativeFrom="page">
              <wp:posOffset>5760361</wp:posOffset>
            </wp:positionH>
            <wp:positionV relativeFrom="paragraph">
              <wp:posOffset>-1077323</wp:posOffset>
            </wp:positionV>
            <wp:extent cx="155575" cy="155575"/>
            <wp:effectExtent l="0" t="0" r="0" b="0"/>
            <wp:wrapNone/>
            <wp:docPr id="237" name="image3.png" descr=""/>
            <wp:cNvGraphicFramePr>
              <a:graphicFrameLocks noChangeAspect="1"/>
            </wp:cNvGraphicFramePr>
            <a:graphic>
              <a:graphicData uri="http://schemas.openxmlformats.org/drawingml/2006/picture">
                <pic:pic>
                  <pic:nvPicPr>
                    <pic:cNvPr id="23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position w:val="6"/>
          <w:sz w:val="10"/>
        </w:rPr>
        <w:t>76</w:t>
      </w:r>
      <w:r>
        <w:rPr>
          <w:color w:val="231F20"/>
          <w:spacing w:val="3"/>
          <w:w w:val="95"/>
          <w:position w:val="6"/>
          <w:sz w:val="10"/>
        </w:rPr>
        <w:t> </w:t>
      </w:r>
      <w:r>
        <w:rPr>
          <w:color w:val="231F20"/>
          <w:w w:val="95"/>
          <w:sz w:val="18"/>
        </w:rPr>
        <w:t>Jorge</w:t>
      </w:r>
      <w:r>
        <w:rPr>
          <w:color w:val="231F20"/>
          <w:spacing w:val="-16"/>
          <w:w w:val="95"/>
          <w:sz w:val="18"/>
        </w:rPr>
        <w:t> </w:t>
      </w:r>
      <w:r>
        <w:rPr>
          <w:color w:val="231F20"/>
          <w:w w:val="95"/>
          <w:sz w:val="18"/>
        </w:rPr>
        <w:t>Ruffinelli,</w:t>
      </w:r>
      <w:r>
        <w:rPr>
          <w:color w:val="231F20"/>
          <w:spacing w:val="-16"/>
          <w:w w:val="95"/>
          <w:sz w:val="18"/>
        </w:rPr>
        <w:t> </w:t>
      </w:r>
      <w:r>
        <w:rPr>
          <w:color w:val="231F20"/>
          <w:w w:val="95"/>
          <w:sz w:val="18"/>
        </w:rPr>
        <w:t>“Entrevista.</w:t>
      </w:r>
      <w:r>
        <w:rPr>
          <w:color w:val="231F20"/>
          <w:spacing w:val="-16"/>
          <w:w w:val="95"/>
          <w:sz w:val="18"/>
        </w:rPr>
        <w:t> </w:t>
      </w:r>
      <w:r>
        <w:rPr>
          <w:color w:val="231F20"/>
          <w:w w:val="95"/>
          <w:sz w:val="18"/>
        </w:rPr>
        <w:t>Salvador</w:t>
      </w:r>
      <w:r>
        <w:rPr>
          <w:color w:val="231F20"/>
          <w:spacing w:val="-16"/>
          <w:w w:val="95"/>
          <w:sz w:val="18"/>
        </w:rPr>
        <w:t> </w:t>
      </w:r>
      <w:r>
        <w:rPr>
          <w:color w:val="231F20"/>
          <w:w w:val="95"/>
          <w:sz w:val="18"/>
        </w:rPr>
        <w:t>Elizondo”,</w:t>
      </w:r>
      <w:r>
        <w:rPr>
          <w:color w:val="231F20"/>
          <w:spacing w:val="-16"/>
          <w:w w:val="95"/>
          <w:sz w:val="18"/>
        </w:rPr>
        <w:t> </w:t>
      </w:r>
      <w:r>
        <w:rPr>
          <w:i/>
          <w:color w:val="231F20"/>
          <w:w w:val="95"/>
          <w:sz w:val="18"/>
        </w:rPr>
        <w:t>Hispamérica.</w:t>
      </w:r>
      <w:r>
        <w:rPr>
          <w:i/>
          <w:color w:val="231F20"/>
          <w:spacing w:val="-16"/>
          <w:w w:val="95"/>
          <w:sz w:val="18"/>
        </w:rPr>
        <w:t> </w:t>
      </w:r>
      <w:r>
        <w:rPr>
          <w:i/>
          <w:color w:val="231F20"/>
          <w:w w:val="95"/>
          <w:sz w:val="18"/>
        </w:rPr>
        <w:t>Revista</w:t>
      </w:r>
      <w:r>
        <w:rPr>
          <w:i/>
          <w:color w:val="231F20"/>
          <w:spacing w:val="-16"/>
          <w:w w:val="95"/>
          <w:sz w:val="18"/>
        </w:rPr>
        <w:t> </w:t>
      </w:r>
      <w:r>
        <w:rPr>
          <w:i/>
          <w:color w:val="231F20"/>
          <w:w w:val="95"/>
          <w:sz w:val="18"/>
        </w:rPr>
        <w:t>de</w:t>
      </w:r>
      <w:r>
        <w:rPr>
          <w:i/>
          <w:color w:val="231F20"/>
          <w:spacing w:val="-16"/>
          <w:w w:val="95"/>
          <w:sz w:val="18"/>
        </w:rPr>
        <w:t> </w:t>
      </w:r>
      <w:r>
        <w:rPr>
          <w:i/>
          <w:color w:val="231F20"/>
          <w:w w:val="95"/>
          <w:sz w:val="18"/>
        </w:rPr>
        <w:t>Litera­ </w:t>
      </w:r>
      <w:r>
        <w:rPr>
          <w:i/>
          <w:color w:val="231F20"/>
          <w:sz w:val="18"/>
        </w:rPr>
        <w:t>tura</w:t>
      </w:r>
      <w:r>
        <w:rPr>
          <w:color w:val="231F20"/>
          <w:sz w:val="18"/>
        </w:rPr>
        <w:t>, 1977, núm. 16, p.</w:t>
      </w:r>
      <w:r>
        <w:rPr>
          <w:color w:val="231F20"/>
          <w:spacing w:val="-18"/>
          <w:sz w:val="18"/>
        </w:rPr>
        <w:t> </w:t>
      </w:r>
      <w:r>
        <w:rPr>
          <w:color w:val="231F20"/>
          <w:sz w:val="18"/>
        </w:rPr>
        <w:t>38.</w:t>
      </w:r>
    </w:p>
    <w:p>
      <w:pPr>
        <w:spacing w:line="278" w:lineRule="auto" w:before="1"/>
        <w:ind w:left="1640" w:right="1701" w:firstLine="360"/>
        <w:jc w:val="both"/>
        <w:rPr>
          <w:sz w:val="18"/>
        </w:rPr>
      </w:pPr>
      <w:r>
        <w:rPr>
          <w:color w:val="231F20"/>
          <w:position w:val="6"/>
          <w:sz w:val="10"/>
        </w:rPr>
        <w:t>77</w:t>
      </w:r>
      <w:r>
        <w:rPr>
          <w:color w:val="231F20"/>
          <w:spacing w:val="11"/>
          <w:position w:val="6"/>
          <w:sz w:val="10"/>
        </w:rPr>
        <w:t> </w:t>
      </w:r>
      <w:r>
        <w:rPr>
          <w:i/>
          <w:color w:val="231F20"/>
          <w:sz w:val="18"/>
        </w:rPr>
        <w:t>Id.</w:t>
      </w:r>
      <w:r>
        <w:rPr>
          <w:i/>
          <w:color w:val="231F20"/>
          <w:spacing w:val="-9"/>
          <w:sz w:val="18"/>
        </w:rPr>
        <w:t> </w:t>
      </w:r>
      <w:r>
        <w:rPr>
          <w:color w:val="231F20"/>
          <w:sz w:val="18"/>
        </w:rPr>
        <w:t>A</w:t>
      </w:r>
      <w:r>
        <w:rPr>
          <w:color w:val="231F20"/>
          <w:spacing w:val="-9"/>
          <w:sz w:val="18"/>
        </w:rPr>
        <w:t> </w:t>
      </w:r>
      <w:r>
        <w:rPr>
          <w:color w:val="231F20"/>
          <w:sz w:val="18"/>
        </w:rPr>
        <w:t>propósito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técnica</w:t>
      </w:r>
      <w:r>
        <w:rPr>
          <w:color w:val="231F20"/>
          <w:spacing w:val="-9"/>
          <w:sz w:val="18"/>
        </w:rPr>
        <w:t> </w:t>
      </w:r>
      <w:r>
        <w:rPr>
          <w:color w:val="231F20"/>
          <w:sz w:val="18"/>
        </w:rPr>
        <w:t>de</w:t>
      </w:r>
      <w:r>
        <w:rPr>
          <w:color w:val="231F20"/>
          <w:spacing w:val="-9"/>
          <w:sz w:val="18"/>
        </w:rPr>
        <w:t> </w:t>
      </w:r>
      <w:r>
        <w:rPr>
          <w:color w:val="231F20"/>
          <w:sz w:val="18"/>
        </w:rPr>
        <w:t>campo</w:t>
      </w:r>
      <w:r>
        <w:rPr>
          <w:color w:val="231F20"/>
          <w:spacing w:val="-29"/>
          <w:sz w:val="18"/>
        </w:rPr>
        <w:t> </w:t>
      </w:r>
      <w:r>
        <w:rPr>
          <w:color w:val="231F20"/>
          <w:sz w:val="18"/>
        </w:rPr>
        <w:t>/</w:t>
      </w:r>
      <w:r>
        <w:rPr>
          <w:color w:val="231F20"/>
          <w:spacing w:val="-29"/>
          <w:sz w:val="18"/>
        </w:rPr>
        <w:t> </w:t>
      </w:r>
      <w:r>
        <w:rPr>
          <w:color w:val="231F20"/>
          <w:sz w:val="18"/>
        </w:rPr>
        <w:t>contracampo,</w:t>
      </w:r>
      <w:r>
        <w:rPr>
          <w:color w:val="231F20"/>
          <w:spacing w:val="-9"/>
          <w:sz w:val="18"/>
        </w:rPr>
        <w:t> </w:t>
      </w:r>
      <w:r>
        <w:rPr>
          <w:color w:val="231F20"/>
          <w:sz w:val="18"/>
        </w:rPr>
        <w:t>es</w:t>
      </w:r>
      <w:r>
        <w:rPr>
          <w:color w:val="231F20"/>
          <w:spacing w:val="-9"/>
          <w:sz w:val="18"/>
        </w:rPr>
        <w:t> </w:t>
      </w:r>
      <w:r>
        <w:rPr>
          <w:color w:val="231F20"/>
          <w:sz w:val="18"/>
        </w:rPr>
        <w:t>pertinente</w:t>
      </w:r>
      <w:r>
        <w:rPr>
          <w:color w:val="231F20"/>
          <w:spacing w:val="-9"/>
          <w:sz w:val="18"/>
        </w:rPr>
        <w:t> </w:t>
      </w:r>
      <w:r>
        <w:rPr>
          <w:color w:val="231F20"/>
          <w:sz w:val="18"/>
        </w:rPr>
        <w:t>anotar</w:t>
      </w:r>
      <w:r>
        <w:rPr>
          <w:color w:val="231F20"/>
          <w:spacing w:val="-9"/>
          <w:sz w:val="18"/>
        </w:rPr>
        <w:t> </w:t>
      </w:r>
      <w:r>
        <w:rPr>
          <w:color w:val="231F20"/>
          <w:sz w:val="18"/>
        </w:rPr>
        <w:t>que se</w:t>
      </w:r>
      <w:r>
        <w:rPr>
          <w:color w:val="231F20"/>
          <w:spacing w:val="-24"/>
          <w:sz w:val="18"/>
        </w:rPr>
        <w:t> </w:t>
      </w:r>
      <w:r>
        <w:rPr>
          <w:color w:val="231F20"/>
          <w:sz w:val="18"/>
        </w:rPr>
        <w:t>utiliza</w:t>
      </w:r>
      <w:r>
        <w:rPr>
          <w:color w:val="231F20"/>
          <w:spacing w:val="-24"/>
          <w:sz w:val="18"/>
        </w:rPr>
        <w:t> </w:t>
      </w:r>
      <w:r>
        <w:rPr>
          <w:color w:val="231F20"/>
          <w:sz w:val="18"/>
        </w:rPr>
        <w:t>mucho,</w:t>
      </w:r>
      <w:r>
        <w:rPr>
          <w:color w:val="231F20"/>
          <w:spacing w:val="-24"/>
          <w:sz w:val="18"/>
        </w:rPr>
        <w:t> </w:t>
      </w:r>
      <w:r>
        <w:rPr>
          <w:color w:val="231F20"/>
          <w:sz w:val="18"/>
        </w:rPr>
        <w:t>por</w:t>
      </w:r>
      <w:r>
        <w:rPr>
          <w:color w:val="231F20"/>
          <w:spacing w:val="-24"/>
          <w:sz w:val="18"/>
        </w:rPr>
        <w:t> </w:t>
      </w:r>
      <w:r>
        <w:rPr>
          <w:color w:val="231F20"/>
          <w:sz w:val="18"/>
        </w:rPr>
        <w:t>ejemplo,</w:t>
      </w:r>
      <w:r>
        <w:rPr>
          <w:color w:val="231F20"/>
          <w:spacing w:val="-24"/>
          <w:sz w:val="18"/>
        </w:rPr>
        <w:t> </w:t>
      </w:r>
      <w:r>
        <w:rPr>
          <w:color w:val="231F20"/>
          <w:sz w:val="18"/>
        </w:rPr>
        <w:t>en</w:t>
      </w:r>
      <w:r>
        <w:rPr>
          <w:color w:val="231F20"/>
          <w:spacing w:val="-24"/>
          <w:sz w:val="18"/>
        </w:rPr>
        <w:t> </w:t>
      </w:r>
      <w:r>
        <w:rPr>
          <w:i/>
          <w:color w:val="231F20"/>
          <w:sz w:val="18"/>
        </w:rPr>
        <w:t>thrillers</w:t>
      </w:r>
      <w:r>
        <w:rPr>
          <w:i/>
          <w:color w:val="231F20"/>
          <w:spacing w:val="-24"/>
          <w:sz w:val="18"/>
        </w:rPr>
        <w:t> </w:t>
      </w:r>
      <w:r>
        <w:rPr>
          <w:color w:val="231F20"/>
          <w:sz w:val="18"/>
        </w:rPr>
        <w:t>para</w:t>
      </w:r>
      <w:r>
        <w:rPr>
          <w:color w:val="231F20"/>
          <w:spacing w:val="-24"/>
          <w:sz w:val="18"/>
        </w:rPr>
        <w:t> </w:t>
      </w:r>
      <w:r>
        <w:rPr>
          <w:color w:val="231F20"/>
          <w:sz w:val="18"/>
        </w:rPr>
        <w:t>alternar</w:t>
      </w:r>
      <w:r>
        <w:rPr>
          <w:color w:val="231F20"/>
          <w:spacing w:val="-24"/>
          <w:sz w:val="18"/>
        </w:rPr>
        <w:t> </w:t>
      </w:r>
      <w:r>
        <w:rPr>
          <w:color w:val="231F20"/>
          <w:sz w:val="18"/>
        </w:rPr>
        <w:t>los</w:t>
      </w:r>
      <w:r>
        <w:rPr>
          <w:color w:val="231F20"/>
          <w:spacing w:val="-24"/>
          <w:sz w:val="18"/>
        </w:rPr>
        <w:t> </w:t>
      </w:r>
      <w:r>
        <w:rPr>
          <w:color w:val="231F20"/>
          <w:sz w:val="18"/>
        </w:rPr>
        <w:t>puntos</w:t>
      </w:r>
      <w:r>
        <w:rPr>
          <w:color w:val="231F20"/>
          <w:spacing w:val="-24"/>
          <w:sz w:val="18"/>
        </w:rPr>
        <w:t> </w:t>
      </w:r>
      <w:r>
        <w:rPr>
          <w:color w:val="231F20"/>
          <w:sz w:val="18"/>
        </w:rPr>
        <w:t>de</w:t>
      </w:r>
      <w:r>
        <w:rPr>
          <w:color w:val="231F20"/>
          <w:spacing w:val="-24"/>
          <w:sz w:val="18"/>
        </w:rPr>
        <w:t> </w:t>
      </w:r>
      <w:r>
        <w:rPr>
          <w:color w:val="231F20"/>
          <w:sz w:val="18"/>
        </w:rPr>
        <w:t>vista</w:t>
      </w:r>
      <w:r>
        <w:rPr>
          <w:color w:val="231F20"/>
          <w:spacing w:val="-24"/>
          <w:sz w:val="18"/>
        </w:rPr>
        <w:t> </w:t>
      </w:r>
      <w:r>
        <w:rPr>
          <w:color w:val="231F20"/>
          <w:sz w:val="18"/>
        </w:rPr>
        <w:t>entre</w:t>
      </w:r>
      <w:r>
        <w:rPr>
          <w:color w:val="231F20"/>
          <w:spacing w:val="-24"/>
          <w:sz w:val="18"/>
        </w:rPr>
        <w:t> </w:t>
      </w:r>
      <w:r>
        <w:rPr>
          <w:color w:val="231F20"/>
          <w:sz w:val="18"/>
        </w:rPr>
        <w:t>la</w:t>
      </w:r>
      <w:r>
        <w:rPr>
          <w:color w:val="231F20"/>
          <w:spacing w:val="-24"/>
          <w:sz w:val="18"/>
        </w:rPr>
        <w:t> </w:t>
      </w:r>
      <w:r>
        <w:rPr>
          <w:color w:val="231F20"/>
          <w:sz w:val="18"/>
        </w:rPr>
        <w:t>vícti- ma</w:t>
      </w:r>
      <w:r>
        <w:rPr>
          <w:color w:val="231F20"/>
          <w:spacing w:val="-26"/>
          <w:sz w:val="18"/>
        </w:rPr>
        <w:t> </w:t>
      </w:r>
      <w:r>
        <w:rPr>
          <w:color w:val="231F20"/>
          <w:sz w:val="18"/>
        </w:rPr>
        <w:t>y</w:t>
      </w:r>
      <w:r>
        <w:rPr>
          <w:color w:val="231F20"/>
          <w:spacing w:val="-26"/>
          <w:sz w:val="18"/>
        </w:rPr>
        <w:t> </w:t>
      </w:r>
      <w:r>
        <w:rPr>
          <w:color w:val="231F20"/>
          <w:sz w:val="18"/>
        </w:rPr>
        <w:t>el</w:t>
      </w:r>
      <w:r>
        <w:rPr>
          <w:color w:val="231F20"/>
          <w:spacing w:val="-26"/>
          <w:sz w:val="18"/>
        </w:rPr>
        <w:t> </w:t>
      </w:r>
      <w:r>
        <w:rPr>
          <w:color w:val="231F20"/>
          <w:sz w:val="18"/>
        </w:rPr>
        <w:t>agresor.</w:t>
      </w:r>
      <w:r>
        <w:rPr>
          <w:color w:val="231F20"/>
          <w:spacing w:val="-26"/>
          <w:sz w:val="18"/>
        </w:rPr>
        <w:t> </w:t>
      </w:r>
      <w:r>
        <w:rPr>
          <w:color w:val="231F20"/>
          <w:sz w:val="18"/>
        </w:rPr>
        <w:t>De</w:t>
      </w:r>
      <w:r>
        <w:rPr>
          <w:color w:val="231F20"/>
          <w:spacing w:val="-26"/>
          <w:sz w:val="18"/>
        </w:rPr>
        <w:t> </w:t>
      </w:r>
      <w:r>
        <w:rPr>
          <w:color w:val="231F20"/>
          <w:sz w:val="18"/>
        </w:rPr>
        <w:t>ahí</w:t>
      </w:r>
      <w:r>
        <w:rPr>
          <w:color w:val="231F20"/>
          <w:spacing w:val="-26"/>
          <w:sz w:val="18"/>
        </w:rPr>
        <w:t> </w:t>
      </w:r>
      <w:r>
        <w:rPr>
          <w:color w:val="231F20"/>
          <w:sz w:val="18"/>
        </w:rPr>
        <w:t>que</w:t>
      </w:r>
      <w:r>
        <w:rPr>
          <w:color w:val="231F20"/>
          <w:spacing w:val="-26"/>
          <w:sz w:val="18"/>
        </w:rPr>
        <w:t> </w:t>
      </w:r>
      <w:r>
        <w:rPr>
          <w:color w:val="231F20"/>
          <w:sz w:val="18"/>
        </w:rPr>
        <w:t>Curley</w:t>
      </w:r>
      <w:r>
        <w:rPr>
          <w:color w:val="231F20"/>
          <w:spacing w:val="-26"/>
          <w:sz w:val="18"/>
        </w:rPr>
        <w:t> </w:t>
      </w:r>
      <w:r>
        <w:rPr>
          <w:color w:val="231F20"/>
          <w:sz w:val="18"/>
        </w:rPr>
        <w:t>establezca</w:t>
      </w:r>
      <w:r>
        <w:rPr>
          <w:color w:val="231F20"/>
          <w:spacing w:val="-26"/>
          <w:sz w:val="18"/>
        </w:rPr>
        <w:t> </w:t>
      </w:r>
      <w:r>
        <w:rPr>
          <w:color w:val="231F20"/>
          <w:sz w:val="18"/>
        </w:rPr>
        <w:t>una</w:t>
      </w:r>
      <w:r>
        <w:rPr>
          <w:color w:val="231F20"/>
          <w:spacing w:val="-26"/>
          <w:sz w:val="18"/>
        </w:rPr>
        <w:t> </w:t>
      </w:r>
      <w:r>
        <w:rPr>
          <w:color w:val="231F20"/>
          <w:sz w:val="18"/>
        </w:rPr>
        <w:t>relación</w:t>
      </w:r>
      <w:r>
        <w:rPr>
          <w:color w:val="231F20"/>
          <w:spacing w:val="-26"/>
          <w:sz w:val="18"/>
        </w:rPr>
        <w:t> </w:t>
      </w:r>
      <w:r>
        <w:rPr>
          <w:color w:val="231F20"/>
          <w:sz w:val="18"/>
        </w:rPr>
        <w:t>entre</w:t>
      </w:r>
      <w:r>
        <w:rPr>
          <w:color w:val="231F20"/>
          <w:spacing w:val="-26"/>
          <w:sz w:val="18"/>
        </w:rPr>
        <w:t> </w:t>
      </w:r>
      <w:r>
        <w:rPr>
          <w:color w:val="231F20"/>
          <w:sz w:val="18"/>
        </w:rPr>
        <w:t>el</w:t>
      </w:r>
      <w:r>
        <w:rPr>
          <w:color w:val="231F20"/>
          <w:spacing w:val="-26"/>
          <w:sz w:val="18"/>
        </w:rPr>
        <w:t> </w:t>
      </w:r>
      <w:r>
        <w:rPr>
          <w:color w:val="231F20"/>
          <w:sz w:val="18"/>
        </w:rPr>
        <w:t>texto</w:t>
      </w:r>
      <w:r>
        <w:rPr>
          <w:color w:val="231F20"/>
          <w:spacing w:val="-26"/>
          <w:sz w:val="18"/>
        </w:rPr>
        <w:t> </w:t>
      </w:r>
      <w:r>
        <w:rPr>
          <w:color w:val="231F20"/>
          <w:sz w:val="18"/>
        </w:rPr>
        <w:t>de</w:t>
      </w:r>
      <w:r>
        <w:rPr>
          <w:color w:val="231F20"/>
          <w:spacing w:val="-26"/>
          <w:sz w:val="18"/>
        </w:rPr>
        <w:t> </w:t>
      </w:r>
      <w:r>
        <w:rPr>
          <w:color w:val="231F20"/>
          <w:sz w:val="18"/>
        </w:rPr>
        <w:t>Elizondo</w:t>
      </w:r>
      <w:r>
        <w:rPr>
          <w:color w:val="231F20"/>
          <w:spacing w:val="-26"/>
          <w:sz w:val="18"/>
        </w:rPr>
        <w:t> </w:t>
      </w:r>
      <w:r>
        <w:rPr>
          <w:color w:val="231F20"/>
          <w:sz w:val="18"/>
        </w:rPr>
        <w:t>y</w:t>
      </w:r>
      <w:r>
        <w:rPr>
          <w:color w:val="231F20"/>
          <w:spacing w:val="-26"/>
          <w:sz w:val="18"/>
        </w:rPr>
        <w:t> </w:t>
      </w:r>
      <w:r>
        <w:rPr>
          <w:color w:val="231F20"/>
          <w:sz w:val="18"/>
        </w:rPr>
        <w:t>el </w:t>
      </w:r>
      <w:r>
        <w:rPr>
          <w:i/>
          <w:color w:val="231F20"/>
          <w:sz w:val="18"/>
        </w:rPr>
        <w:t>spy</w:t>
      </w:r>
      <w:r>
        <w:rPr>
          <w:i/>
          <w:color w:val="231F20"/>
          <w:spacing w:val="-25"/>
          <w:sz w:val="18"/>
        </w:rPr>
        <w:t> </w:t>
      </w:r>
      <w:r>
        <w:rPr>
          <w:i/>
          <w:color w:val="231F20"/>
          <w:sz w:val="18"/>
        </w:rPr>
        <w:t>thriller</w:t>
      </w:r>
      <w:r>
        <w:rPr>
          <w:color w:val="231F20"/>
          <w:sz w:val="18"/>
        </w:rPr>
        <w:t>:</w:t>
      </w:r>
      <w:r>
        <w:rPr>
          <w:color w:val="231F20"/>
          <w:spacing w:val="-25"/>
          <w:sz w:val="18"/>
        </w:rPr>
        <w:t> </w:t>
      </w:r>
      <w:r>
        <w:rPr>
          <w:color w:val="231F20"/>
          <w:spacing w:val="-3"/>
          <w:sz w:val="18"/>
        </w:rPr>
        <w:t>“Aunque</w:t>
      </w:r>
      <w:r>
        <w:rPr>
          <w:color w:val="231F20"/>
          <w:spacing w:val="-25"/>
          <w:sz w:val="18"/>
        </w:rPr>
        <w:t> </w:t>
      </w:r>
      <w:r>
        <w:rPr>
          <w:color w:val="231F20"/>
          <w:sz w:val="18"/>
        </w:rPr>
        <w:t>no</w:t>
      </w:r>
      <w:r>
        <w:rPr>
          <w:color w:val="231F20"/>
          <w:spacing w:val="-25"/>
          <w:sz w:val="18"/>
        </w:rPr>
        <w:t> </w:t>
      </w:r>
      <w:r>
        <w:rPr>
          <w:color w:val="231F20"/>
          <w:sz w:val="18"/>
        </w:rPr>
        <w:t>se</w:t>
      </w:r>
      <w:r>
        <w:rPr>
          <w:color w:val="231F20"/>
          <w:spacing w:val="-25"/>
          <w:sz w:val="18"/>
        </w:rPr>
        <w:t> </w:t>
      </w:r>
      <w:r>
        <w:rPr>
          <w:color w:val="231F20"/>
          <w:sz w:val="18"/>
        </w:rPr>
        <w:t>sabe</w:t>
      </w:r>
      <w:r>
        <w:rPr>
          <w:color w:val="231F20"/>
          <w:spacing w:val="-25"/>
          <w:sz w:val="18"/>
        </w:rPr>
        <w:t> </w:t>
      </w:r>
      <w:r>
        <w:rPr>
          <w:color w:val="231F20"/>
          <w:sz w:val="18"/>
        </w:rPr>
        <w:t>quién</w:t>
      </w:r>
      <w:r>
        <w:rPr>
          <w:color w:val="231F20"/>
          <w:spacing w:val="-25"/>
          <w:sz w:val="18"/>
        </w:rPr>
        <w:t> </w:t>
      </w:r>
      <w:r>
        <w:rPr>
          <w:color w:val="231F20"/>
          <w:sz w:val="18"/>
        </w:rPr>
        <w:t>es</w:t>
      </w:r>
      <w:r>
        <w:rPr>
          <w:color w:val="231F20"/>
          <w:spacing w:val="-26"/>
          <w:sz w:val="18"/>
        </w:rPr>
        <w:t> </w:t>
      </w:r>
      <w:r>
        <w:rPr>
          <w:color w:val="231F20"/>
          <w:spacing w:val="-6"/>
          <w:sz w:val="18"/>
        </w:rPr>
        <w:t>Van</w:t>
      </w:r>
      <w:r>
        <w:rPr>
          <w:color w:val="231F20"/>
          <w:spacing w:val="-25"/>
          <w:sz w:val="18"/>
        </w:rPr>
        <w:t> </w:t>
      </w:r>
      <w:r>
        <w:rPr>
          <w:color w:val="231F20"/>
          <w:sz w:val="18"/>
        </w:rPr>
        <w:t>Guld</w:t>
      </w:r>
      <w:r>
        <w:rPr>
          <w:color w:val="231F20"/>
          <w:spacing w:val="-25"/>
          <w:sz w:val="18"/>
        </w:rPr>
        <w:t> </w:t>
      </w:r>
      <w:r>
        <w:rPr>
          <w:color w:val="231F20"/>
          <w:sz w:val="18"/>
        </w:rPr>
        <w:t>ni</w:t>
      </w:r>
      <w:r>
        <w:rPr>
          <w:color w:val="231F20"/>
          <w:spacing w:val="-25"/>
          <w:sz w:val="18"/>
        </w:rPr>
        <w:t> </w:t>
      </w:r>
      <w:r>
        <w:rPr>
          <w:color w:val="231F20"/>
          <w:sz w:val="18"/>
        </w:rPr>
        <w:t>por</w:t>
      </w:r>
      <w:r>
        <w:rPr>
          <w:color w:val="231F20"/>
          <w:spacing w:val="-25"/>
          <w:sz w:val="18"/>
        </w:rPr>
        <w:t> </w:t>
      </w:r>
      <w:r>
        <w:rPr>
          <w:color w:val="231F20"/>
          <w:sz w:val="18"/>
        </w:rPr>
        <w:t>qué</w:t>
      </w:r>
      <w:r>
        <w:rPr>
          <w:color w:val="231F20"/>
          <w:spacing w:val="-25"/>
          <w:sz w:val="18"/>
        </w:rPr>
        <w:t> </w:t>
      </w:r>
      <w:r>
        <w:rPr>
          <w:color w:val="231F20"/>
          <w:sz w:val="18"/>
        </w:rPr>
        <w:t>persigue</w:t>
      </w:r>
      <w:r>
        <w:rPr>
          <w:color w:val="231F20"/>
          <w:spacing w:val="-25"/>
          <w:sz w:val="18"/>
        </w:rPr>
        <w:t> </w:t>
      </w:r>
      <w:r>
        <w:rPr>
          <w:color w:val="231F20"/>
          <w:sz w:val="18"/>
        </w:rPr>
        <w:t>al</w:t>
      </w:r>
      <w:r>
        <w:rPr>
          <w:color w:val="231F20"/>
          <w:spacing w:val="-25"/>
          <w:sz w:val="18"/>
        </w:rPr>
        <w:t> </w:t>
      </w:r>
      <w:r>
        <w:rPr>
          <w:color w:val="231F20"/>
          <w:sz w:val="18"/>
        </w:rPr>
        <w:t>hombre</w:t>
      </w:r>
      <w:r>
        <w:rPr>
          <w:color w:val="231F20"/>
          <w:spacing w:val="-25"/>
          <w:sz w:val="18"/>
        </w:rPr>
        <w:t> </w:t>
      </w:r>
      <w:r>
        <w:rPr>
          <w:color w:val="231F20"/>
          <w:sz w:val="18"/>
        </w:rPr>
        <w:t>gordo, la</w:t>
      </w:r>
      <w:r>
        <w:rPr>
          <w:color w:val="231F20"/>
          <w:spacing w:val="-28"/>
          <w:sz w:val="18"/>
        </w:rPr>
        <w:t> </w:t>
      </w:r>
      <w:r>
        <w:rPr>
          <w:color w:val="231F20"/>
          <w:sz w:val="18"/>
        </w:rPr>
        <w:t>secuencia</w:t>
      </w:r>
      <w:r>
        <w:rPr>
          <w:color w:val="231F20"/>
          <w:spacing w:val="-28"/>
          <w:sz w:val="18"/>
        </w:rPr>
        <w:t> </w:t>
      </w:r>
      <w:r>
        <w:rPr>
          <w:color w:val="231F20"/>
          <w:sz w:val="18"/>
        </w:rPr>
        <w:t>en</w:t>
      </w:r>
      <w:r>
        <w:rPr>
          <w:color w:val="231F20"/>
          <w:spacing w:val="-28"/>
          <w:sz w:val="18"/>
        </w:rPr>
        <w:t> </w:t>
      </w:r>
      <w:r>
        <w:rPr>
          <w:color w:val="231F20"/>
          <w:sz w:val="18"/>
        </w:rPr>
        <w:t>sí</w:t>
      </w:r>
      <w:r>
        <w:rPr>
          <w:color w:val="231F20"/>
          <w:spacing w:val="-28"/>
          <w:sz w:val="18"/>
        </w:rPr>
        <w:t> </w:t>
      </w:r>
      <w:r>
        <w:rPr>
          <w:color w:val="231F20"/>
          <w:sz w:val="18"/>
        </w:rPr>
        <w:t>evoca</w:t>
      </w:r>
      <w:r>
        <w:rPr>
          <w:color w:val="231F20"/>
          <w:spacing w:val="-28"/>
          <w:sz w:val="18"/>
        </w:rPr>
        <w:t> </w:t>
      </w:r>
      <w:r>
        <w:rPr>
          <w:color w:val="231F20"/>
          <w:sz w:val="18"/>
        </w:rPr>
        <w:t>imágenes</w:t>
      </w:r>
      <w:r>
        <w:rPr>
          <w:color w:val="231F20"/>
          <w:spacing w:val="-28"/>
          <w:sz w:val="18"/>
        </w:rPr>
        <w:t> </w:t>
      </w:r>
      <w:r>
        <w:rPr>
          <w:color w:val="231F20"/>
          <w:sz w:val="18"/>
        </w:rPr>
        <w:t>de</w:t>
      </w:r>
      <w:r>
        <w:rPr>
          <w:color w:val="231F20"/>
          <w:spacing w:val="-28"/>
          <w:sz w:val="18"/>
        </w:rPr>
        <w:t> </w:t>
      </w:r>
      <w:r>
        <w:rPr>
          <w:color w:val="231F20"/>
          <w:sz w:val="18"/>
        </w:rPr>
        <w:t>un</w:t>
      </w:r>
      <w:r>
        <w:rPr>
          <w:color w:val="231F20"/>
          <w:spacing w:val="-28"/>
          <w:sz w:val="18"/>
        </w:rPr>
        <w:t> </w:t>
      </w:r>
      <w:r>
        <w:rPr>
          <w:color w:val="231F20"/>
          <w:sz w:val="18"/>
        </w:rPr>
        <w:t>género</w:t>
      </w:r>
      <w:r>
        <w:rPr>
          <w:color w:val="231F20"/>
          <w:spacing w:val="-28"/>
          <w:sz w:val="18"/>
        </w:rPr>
        <w:t> </w:t>
      </w:r>
      <w:r>
        <w:rPr>
          <w:color w:val="231F20"/>
          <w:sz w:val="18"/>
        </w:rPr>
        <w:t>muy</w:t>
      </w:r>
      <w:r>
        <w:rPr>
          <w:color w:val="231F20"/>
          <w:spacing w:val="-28"/>
          <w:sz w:val="18"/>
        </w:rPr>
        <w:t> </w:t>
      </w:r>
      <w:r>
        <w:rPr>
          <w:color w:val="231F20"/>
          <w:sz w:val="18"/>
        </w:rPr>
        <w:t>conocido,</w:t>
      </w:r>
      <w:r>
        <w:rPr>
          <w:color w:val="231F20"/>
          <w:spacing w:val="-28"/>
          <w:sz w:val="18"/>
        </w:rPr>
        <w:t> </w:t>
      </w:r>
      <w:r>
        <w:rPr>
          <w:color w:val="231F20"/>
          <w:sz w:val="18"/>
        </w:rPr>
        <w:t>el</w:t>
      </w:r>
      <w:r>
        <w:rPr>
          <w:color w:val="231F20"/>
          <w:spacing w:val="-28"/>
          <w:sz w:val="18"/>
        </w:rPr>
        <w:t> </w:t>
      </w:r>
      <w:r>
        <w:rPr>
          <w:color w:val="231F20"/>
          <w:sz w:val="18"/>
        </w:rPr>
        <w:t>del</w:t>
      </w:r>
      <w:r>
        <w:rPr>
          <w:color w:val="231F20"/>
          <w:spacing w:val="-29"/>
          <w:sz w:val="18"/>
        </w:rPr>
        <w:t> </w:t>
      </w:r>
      <w:r>
        <w:rPr>
          <w:i/>
          <w:color w:val="231F20"/>
          <w:sz w:val="18"/>
        </w:rPr>
        <w:t>spy</w:t>
      </w:r>
      <w:r>
        <w:rPr>
          <w:i/>
          <w:color w:val="231F20"/>
          <w:spacing w:val="-28"/>
          <w:sz w:val="18"/>
        </w:rPr>
        <w:t> </w:t>
      </w:r>
      <w:r>
        <w:rPr>
          <w:i/>
          <w:color w:val="231F20"/>
          <w:sz w:val="18"/>
        </w:rPr>
        <w:t>thriller</w:t>
      </w:r>
      <w:r>
        <w:rPr>
          <w:color w:val="231F20"/>
          <w:sz w:val="18"/>
        </w:rPr>
        <w:t>,</w:t>
      </w:r>
      <w:r>
        <w:rPr>
          <w:color w:val="231F20"/>
          <w:spacing w:val="-28"/>
          <w:sz w:val="18"/>
        </w:rPr>
        <w:t> </w:t>
      </w:r>
      <w:r>
        <w:rPr>
          <w:color w:val="231F20"/>
          <w:sz w:val="18"/>
        </w:rPr>
        <w:t>y</w:t>
      </w:r>
      <w:r>
        <w:rPr>
          <w:color w:val="231F20"/>
          <w:spacing w:val="-28"/>
          <w:sz w:val="18"/>
        </w:rPr>
        <w:t> </w:t>
      </w:r>
      <w:r>
        <w:rPr>
          <w:color w:val="231F20"/>
          <w:sz w:val="18"/>
        </w:rPr>
        <w:t>es</w:t>
      </w:r>
      <w:r>
        <w:rPr>
          <w:color w:val="231F20"/>
          <w:spacing w:val="-28"/>
          <w:sz w:val="18"/>
        </w:rPr>
        <w:t> </w:t>
      </w:r>
      <w:r>
        <w:rPr>
          <w:color w:val="231F20"/>
          <w:sz w:val="18"/>
        </w:rPr>
        <w:t>po- sible</w:t>
      </w:r>
      <w:r>
        <w:rPr>
          <w:color w:val="231F20"/>
          <w:spacing w:val="-30"/>
          <w:sz w:val="18"/>
        </w:rPr>
        <w:t> </w:t>
      </w:r>
      <w:r>
        <w:rPr>
          <w:color w:val="231F20"/>
          <w:sz w:val="18"/>
        </w:rPr>
        <w:t>visualizar</w:t>
      </w:r>
      <w:r>
        <w:rPr>
          <w:color w:val="231F20"/>
          <w:spacing w:val="-30"/>
          <w:sz w:val="18"/>
        </w:rPr>
        <w:t> </w:t>
      </w:r>
      <w:r>
        <w:rPr>
          <w:color w:val="231F20"/>
          <w:sz w:val="18"/>
        </w:rPr>
        <w:t>mentalmente,</w:t>
      </w:r>
      <w:r>
        <w:rPr>
          <w:color w:val="231F20"/>
          <w:spacing w:val="-30"/>
          <w:sz w:val="18"/>
        </w:rPr>
        <w:t> </w:t>
      </w:r>
      <w:r>
        <w:rPr>
          <w:color w:val="231F20"/>
          <w:sz w:val="18"/>
        </w:rPr>
        <w:t>el</w:t>
      </w:r>
      <w:r>
        <w:rPr>
          <w:color w:val="231F20"/>
          <w:spacing w:val="-30"/>
          <w:sz w:val="18"/>
        </w:rPr>
        <w:t> </w:t>
      </w:r>
      <w:r>
        <w:rPr>
          <w:color w:val="231F20"/>
          <w:sz w:val="18"/>
        </w:rPr>
        <w:t>lugar</w:t>
      </w:r>
      <w:r>
        <w:rPr>
          <w:color w:val="231F20"/>
          <w:spacing w:val="-30"/>
          <w:sz w:val="18"/>
        </w:rPr>
        <w:t> </w:t>
      </w:r>
      <w:r>
        <w:rPr>
          <w:color w:val="231F20"/>
          <w:sz w:val="18"/>
        </w:rPr>
        <w:t>que</w:t>
      </w:r>
      <w:r>
        <w:rPr>
          <w:color w:val="231F20"/>
          <w:spacing w:val="-30"/>
          <w:sz w:val="18"/>
        </w:rPr>
        <w:t> </w:t>
      </w:r>
      <w:r>
        <w:rPr>
          <w:color w:val="231F20"/>
          <w:sz w:val="18"/>
        </w:rPr>
        <w:t>ocuparía</w:t>
      </w:r>
      <w:r>
        <w:rPr>
          <w:color w:val="231F20"/>
          <w:spacing w:val="-30"/>
          <w:sz w:val="18"/>
        </w:rPr>
        <w:t> </w:t>
      </w:r>
      <w:r>
        <w:rPr>
          <w:color w:val="231F20"/>
          <w:sz w:val="18"/>
        </w:rPr>
        <w:t>dentro</w:t>
      </w:r>
      <w:r>
        <w:rPr>
          <w:color w:val="231F20"/>
          <w:spacing w:val="-30"/>
          <w:sz w:val="18"/>
        </w:rPr>
        <w:t> </w:t>
      </w:r>
      <w:r>
        <w:rPr>
          <w:color w:val="231F20"/>
          <w:sz w:val="18"/>
        </w:rPr>
        <w:t>de</w:t>
      </w:r>
      <w:r>
        <w:rPr>
          <w:color w:val="231F20"/>
          <w:spacing w:val="-30"/>
          <w:sz w:val="18"/>
        </w:rPr>
        <w:t> </w:t>
      </w:r>
      <w:r>
        <w:rPr>
          <w:color w:val="231F20"/>
          <w:sz w:val="18"/>
        </w:rPr>
        <w:t>este</w:t>
      </w:r>
      <w:r>
        <w:rPr>
          <w:color w:val="231F20"/>
          <w:spacing w:val="-30"/>
          <w:sz w:val="18"/>
        </w:rPr>
        <w:t> </w:t>
      </w:r>
      <w:r>
        <w:rPr>
          <w:color w:val="231F20"/>
          <w:sz w:val="18"/>
        </w:rPr>
        <w:t>contexto</w:t>
      </w:r>
      <w:r>
        <w:rPr>
          <w:color w:val="231F20"/>
          <w:spacing w:val="-30"/>
          <w:sz w:val="18"/>
        </w:rPr>
        <w:t> </w:t>
      </w:r>
      <w:r>
        <w:rPr>
          <w:color w:val="231F20"/>
          <w:sz w:val="18"/>
        </w:rPr>
        <w:t>de</w:t>
      </w:r>
      <w:r>
        <w:rPr>
          <w:color w:val="231F20"/>
          <w:spacing w:val="-30"/>
          <w:sz w:val="18"/>
        </w:rPr>
        <w:t> </w:t>
      </w:r>
      <w:r>
        <w:rPr>
          <w:color w:val="231F20"/>
          <w:sz w:val="18"/>
        </w:rPr>
        <w:t>espionaje. Así</w:t>
      </w:r>
      <w:r>
        <w:rPr>
          <w:color w:val="231F20"/>
          <w:spacing w:val="-16"/>
          <w:sz w:val="18"/>
        </w:rPr>
        <w:t> </w:t>
      </w:r>
      <w:r>
        <w:rPr>
          <w:color w:val="231F20"/>
          <w:sz w:val="18"/>
        </w:rPr>
        <w:t>se</w:t>
      </w:r>
      <w:r>
        <w:rPr>
          <w:color w:val="231F20"/>
          <w:spacing w:val="-16"/>
          <w:sz w:val="18"/>
        </w:rPr>
        <w:t> </w:t>
      </w:r>
      <w:r>
        <w:rPr>
          <w:color w:val="231F20"/>
          <w:sz w:val="18"/>
        </w:rPr>
        <w:t>puede</w:t>
      </w:r>
      <w:r>
        <w:rPr>
          <w:color w:val="231F20"/>
          <w:spacing w:val="-16"/>
          <w:sz w:val="18"/>
        </w:rPr>
        <w:t> </w:t>
      </w:r>
      <w:r>
        <w:rPr>
          <w:color w:val="231F20"/>
          <w:sz w:val="18"/>
        </w:rPr>
        <w:t>deducir</w:t>
      </w:r>
      <w:r>
        <w:rPr>
          <w:color w:val="231F20"/>
          <w:spacing w:val="-16"/>
          <w:sz w:val="18"/>
        </w:rPr>
        <w:t> </w:t>
      </w:r>
      <w:r>
        <w:rPr>
          <w:color w:val="231F20"/>
          <w:sz w:val="18"/>
        </w:rPr>
        <w:t>que</w:t>
      </w:r>
      <w:r>
        <w:rPr>
          <w:color w:val="231F20"/>
          <w:spacing w:val="-18"/>
          <w:sz w:val="18"/>
        </w:rPr>
        <w:t> </w:t>
      </w:r>
      <w:r>
        <w:rPr>
          <w:color w:val="231F20"/>
          <w:spacing w:val="-6"/>
          <w:sz w:val="18"/>
        </w:rPr>
        <w:t>Van</w:t>
      </w:r>
      <w:r>
        <w:rPr>
          <w:color w:val="231F20"/>
          <w:spacing w:val="-16"/>
          <w:sz w:val="18"/>
        </w:rPr>
        <w:t> </w:t>
      </w:r>
      <w:r>
        <w:rPr>
          <w:color w:val="231F20"/>
          <w:sz w:val="18"/>
        </w:rPr>
        <w:t>Guld</w:t>
      </w:r>
      <w:r>
        <w:rPr>
          <w:color w:val="231F20"/>
          <w:spacing w:val="-16"/>
          <w:sz w:val="18"/>
        </w:rPr>
        <w:t> </w:t>
      </w:r>
      <w:r>
        <w:rPr>
          <w:color w:val="231F20"/>
          <w:sz w:val="18"/>
        </w:rPr>
        <w:t>es</w:t>
      </w:r>
      <w:r>
        <w:rPr>
          <w:color w:val="231F20"/>
          <w:spacing w:val="-16"/>
          <w:sz w:val="18"/>
        </w:rPr>
        <w:t> </w:t>
      </w:r>
      <w:r>
        <w:rPr>
          <w:color w:val="231F20"/>
          <w:sz w:val="18"/>
        </w:rPr>
        <w:t>el</w:t>
      </w:r>
      <w:r>
        <w:rPr>
          <w:color w:val="231F20"/>
          <w:spacing w:val="-16"/>
          <w:sz w:val="18"/>
        </w:rPr>
        <w:t> </w:t>
      </w:r>
      <w:r>
        <w:rPr>
          <w:color w:val="231F20"/>
          <w:sz w:val="18"/>
        </w:rPr>
        <w:t>incansable</w:t>
      </w:r>
      <w:r>
        <w:rPr>
          <w:color w:val="231F20"/>
          <w:spacing w:val="-16"/>
          <w:sz w:val="18"/>
        </w:rPr>
        <w:t> </w:t>
      </w:r>
      <w:r>
        <w:rPr>
          <w:color w:val="231F20"/>
          <w:sz w:val="18"/>
        </w:rPr>
        <w:t>sádico</w:t>
      </w:r>
      <w:r>
        <w:rPr>
          <w:color w:val="231F20"/>
          <w:spacing w:val="-16"/>
          <w:sz w:val="18"/>
        </w:rPr>
        <w:t> </w:t>
      </w:r>
      <w:r>
        <w:rPr>
          <w:color w:val="231F20"/>
          <w:sz w:val="18"/>
        </w:rPr>
        <w:t>que</w:t>
      </w:r>
      <w:r>
        <w:rPr>
          <w:color w:val="231F20"/>
          <w:spacing w:val="-16"/>
          <w:sz w:val="18"/>
        </w:rPr>
        <w:t> </w:t>
      </w:r>
      <w:r>
        <w:rPr>
          <w:color w:val="231F20"/>
          <w:sz w:val="18"/>
        </w:rPr>
        <w:t>disfruta</w:t>
      </w:r>
      <w:r>
        <w:rPr>
          <w:color w:val="231F20"/>
          <w:spacing w:val="-16"/>
          <w:sz w:val="18"/>
        </w:rPr>
        <w:t> </w:t>
      </w:r>
      <w:r>
        <w:rPr>
          <w:color w:val="231F20"/>
          <w:sz w:val="18"/>
        </w:rPr>
        <w:t>cada</w:t>
      </w:r>
      <w:r>
        <w:rPr>
          <w:color w:val="231F20"/>
          <w:spacing w:val="-16"/>
          <w:sz w:val="18"/>
        </w:rPr>
        <w:t> </w:t>
      </w:r>
      <w:r>
        <w:rPr>
          <w:color w:val="231F20"/>
          <w:sz w:val="18"/>
        </w:rPr>
        <w:t>momento de</w:t>
      </w:r>
      <w:r>
        <w:rPr>
          <w:color w:val="231F20"/>
          <w:spacing w:val="-16"/>
          <w:sz w:val="18"/>
        </w:rPr>
        <w:t> </w:t>
      </w:r>
      <w:r>
        <w:rPr>
          <w:color w:val="231F20"/>
          <w:sz w:val="18"/>
        </w:rPr>
        <w:t>esta</w:t>
      </w:r>
      <w:r>
        <w:rPr>
          <w:color w:val="231F20"/>
          <w:spacing w:val="-16"/>
          <w:sz w:val="18"/>
        </w:rPr>
        <w:t> </w:t>
      </w:r>
      <w:r>
        <w:rPr>
          <w:color w:val="231F20"/>
          <w:sz w:val="18"/>
        </w:rPr>
        <w:t>paulatina</w:t>
      </w:r>
      <w:r>
        <w:rPr>
          <w:color w:val="231F20"/>
          <w:spacing w:val="-16"/>
          <w:sz w:val="18"/>
        </w:rPr>
        <w:t> </w:t>
      </w:r>
      <w:r>
        <w:rPr>
          <w:color w:val="231F20"/>
          <w:sz w:val="18"/>
        </w:rPr>
        <w:t>eliminación</w:t>
      </w:r>
      <w:r>
        <w:rPr>
          <w:color w:val="231F20"/>
          <w:spacing w:val="-16"/>
          <w:sz w:val="18"/>
        </w:rPr>
        <w:t> </w:t>
      </w:r>
      <w:r>
        <w:rPr>
          <w:color w:val="231F20"/>
          <w:sz w:val="18"/>
        </w:rPr>
        <w:t>de</w:t>
      </w:r>
      <w:r>
        <w:rPr>
          <w:color w:val="231F20"/>
          <w:spacing w:val="-16"/>
          <w:sz w:val="18"/>
        </w:rPr>
        <w:t> </w:t>
      </w:r>
      <w:r>
        <w:rPr>
          <w:color w:val="231F20"/>
          <w:sz w:val="18"/>
        </w:rPr>
        <w:t>un</w:t>
      </w:r>
      <w:r>
        <w:rPr>
          <w:color w:val="231F20"/>
          <w:spacing w:val="-16"/>
          <w:sz w:val="18"/>
        </w:rPr>
        <w:t> </w:t>
      </w:r>
      <w:r>
        <w:rPr>
          <w:color w:val="231F20"/>
          <w:sz w:val="18"/>
        </w:rPr>
        <w:t>enemigo</w:t>
      </w:r>
      <w:r>
        <w:rPr>
          <w:color w:val="231F20"/>
          <w:spacing w:val="-16"/>
          <w:sz w:val="18"/>
        </w:rPr>
        <w:t> </w:t>
      </w:r>
      <w:r>
        <w:rPr>
          <w:color w:val="231F20"/>
          <w:sz w:val="18"/>
        </w:rPr>
        <w:t>torpe</w:t>
      </w:r>
      <w:r>
        <w:rPr>
          <w:color w:val="231F20"/>
          <w:spacing w:val="-16"/>
          <w:sz w:val="18"/>
        </w:rPr>
        <w:t> </w:t>
      </w:r>
      <w:r>
        <w:rPr>
          <w:color w:val="231F20"/>
          <w:sz w:val="18"/>
        </w:rPr>
        <w:t>y</w:t>
      </w:r>
      <w:r>
        <w:rPr>
          <w:color w:val="231F20"/>
          <w:spacing w:val="-16"/>
          <w:sz w:val="18"/>
        </w:rPr>
        <w:t> </w:t>
      </w:r>
      <w:r>
        <w:rPr>
          <w:color w:val="231F20"/>
          <w:sz w:val="18"/>
        </w:rPr>
        <w:t>débil”</w:t>
      </w:r>
      <w:r>
        <w:rPr>
          <w:color w:val="231F20"/>
          <w:spacing w:val="-16"/>
          <w:sz w:val="18"/>
        </w:rPr>
        <w:t> </w:t>
      </w:r>
      <w:r>
        <w:rPr>
          <w:color w:val="231F20"/>
          <w:sz w:val="18"/>
        </w:rPr>
        <w:t>(</w:t>
      </w:r>
      <w:r>
        <w:rPr>
          <w:i/>
          <w:color w:val="231F20"/>
          <w:sz w:val="18"/>
        </w:rPr>
        <w:t>op.</w:t>
      </w:r>
      <w:r>
        <w:rPr>
          <w:i/>
          <w:color w:val="231F20"/>
          <w:spacing w:val="-16"/>
          <w:sz w:val="18"/>
        </w:rPr>
        <w:t> </w:t>
      </w:r>
      <w:r>
        <w:rPr>
          <w:i/>
          <w:color w:val="231F20"/>
          <w:sz w:val="18"/>
        </w:rPr>
        <w:t>cit.</w:t>
      </w:r>
      <w:r>
        <w:rPr>
          <w:color w:val="231F20"/>
          <w:sz w:val="18"/>
        </w:rPr>
        <w:t>,</w:t>
      </w:r>
      <w:r>
        <w:rPr>
          <w:color w:val="231F20"/>
          <w:spacing w:val="-16"/>
          <w:sz w:val="18"/>
        </w:rPr>
        <w:t> </w:t>
      </w:r>
      <w:r>
        <w:rPr>
          <w:color w:val="231F20"/>
          <w:sz w:val="18"/>
        </w:rPr>
        <w:t>pp.</w:t>
      </w:r>
      <w:r>
        <w:rPr>
          <w:color w:val="231F20"/>
          <w:spacing w:val="-16"/>
          <w:sz w:val="18"/>
        </w:rPr>
        <w:t> </w:t>
      </w:r>
      <w:r>
        <w:rPr>
          <w:color w:val="231F20"/>
          <w:sz w:val="18"/>
        </w:rPr>
        <w:t>142-143).</w:t>
      </w:r>
    </w:p>
    <w:p>
      <w:pPr>
        <w:spacing w:line="278" w:lineRule="auto" w:before="1"/>
        <w:ind w:left="1639" w:right="1701" w:firstLine="360"/>
        <w:jc w:val="both"/>
        <w:rPr>
          <w:sz w:val="18"/>
        </w:rPr>
      </w:pPr>
      <w:r>
        <w:rPr>
          <w:color w:val="231F20"/>
          <w:position w:val="6"/>
          <w:sz w:val="10"/>
        </w:rPr>
        <w:t>78</w:t>
      </w:r>
      <w:r>
        <w:rPr>
          <w:color w:val="231F20"/>
          <w:spacing w:val="14"/>
          <w:position w:val="6"/>
          <w:sz w:val="10"/>
        </w:rPr>
        <w:t> </w:t>
      </w:r>
      <w:r>
        <w:rPr>
          <w:color w:val="231F20"/>
          <w:sz w:val="18"/>
        </w:rPr>
        <w:t>Con</w:t>
      </w:r>
      <w:r>
        <w:rPr>
          <w:color w:val="231F20"/>
          <w:spacing w:val="-6"/>
          <w:sz w:val="18"/>
        </w:rPr>
        <w:t> </w:t>
      </w:r>
      <w:r>
        <w:rPr>
          <w:color w:val="231F20"/>
          <w:sz w:val="18"/>
        </w:rPr>
        <w:t>la</w:t>
      </w:r>
      <w:r>
        <w:rPr>
          <w:color w:val="231F20"/>
          <w:spacing w:val="-6"/>
          <w:sz w:val="18"/>
        </w:rPr>
        <w:t> </w:t>
      </w:r>
      <w:r>
        <w:rPr>
          <w:color w:val="231F20"/>
          <w:sz w:val="18"/>
        </w:rPr>
        <w:t>intención</w:t>
      </w:r>
      <w:r>
        <w:rPr>
          <w:color w:val="231F20"/>
          <w:spacing w:val="-6"/>
          <w:sz w:val="18"/>
        </w:rPr>
        <w:t> </w:t>
      </w:r>
      <w:r>
        <w:rPr>
          <w:color w:val="231F20"/>
          <w:sz w:val="18"/>
        </w:rPr>
        <w:t>de</w:t>
      </w:r>
      <w:r>
        <w:rPr>
          <w:color w:val="231F20"/>
          <w:spacing w:val="-6"/>
          <w:sz w:val="18"/>
        </w:rPr>
        <w:t> </w:t>
      </w:r>
      <w:r>
        <w:rPr>
          <w:color w:val="231F20"/>
          <w:sz w:val="18"/>
        </w:rPr>
        <w:t>marcar</w:t>
      </w:r>
      <w:r>
        <w:rPr>
          <w:color w:val="231F20"/>
          <w:spacing w:val="-6"/>
          <w:sz w:val="18"/>
        </w:rPr>
        <w:t> </w:t>
      </w:r>
      <w:r>
        <w:rPr>
          <w:color w:val="231F20"/>
          <w:sz w:val="18"/>
        </w:rPr>
        <w:t>las</w:t>
      </w:r>
      <w:r>
        <w:rPr>
          <w:color w:val="231F20"/>
          <w:spacing w:val="-6"/>
          <w:sz w:val="18"/>
        </w:rPr>
        <w:t> </w:t>
      </w:r>
      <w:r>
        <w:rPr>
          <w:color w:val="231F20"/>
          <w:sz w:val="18"/>
        </w:rPr>
        <w:t>diferencias</w:t>
      </w:r>
      <w:r>
        <w:rPr>
          <w:color w:val="231F20"/>
          <w:spacing w:val="-6"/>
          <w:sz w:val="18"/>
        </w:rPr>
        <w:t> </w:t>
      </w:r>
      <w:r>
        <w:rPr>
          <w:color w:val="231F20"/>
          <w:sz w:val="18"/>
        </w:rPr>
        <w:t>entre</w:t>
      </w:r>
      <w:r>
        <w:rPr>
          <w:color w:val="231F20"/>
          <w:spacing w:val="-6"/>
          <w:sz w:val="18"/>
        </w:rPr>
        <w:t> </w:t>
      </w:r>
      <w:r>
        <w:rPr>
          <w:color w:val="231F20"/>
          <w:sz w:val="18"/>
        </w:rPr>
        <w:t>el</w:t>
      </w:r>
      <w:r>
        <w:rPr>
          <w:color w:val="231F20"/>
          <w:spacing w:val="-6"/>
          <w:sz w:val="18"/>
        </w:rPr>
        <w:t> </w:t>
      </w:r>
      <w:r>
        <w:rPr>
          <w:color w:val="231F20"/>
          <w:sz w:val="18"/>
        </w:rPr>
        <w:t>modo</w:t>
      </w:r>
      <w:r>
        <w:rPr>
          <w:color w:val="231F20"/>
          <w:spacing w:val="-6"/>
          <w:sz w:val="18"/>
        </w:rPr>
        <w:t> </w:t>
      </w:r>
      <w:r>
        <w:rPr>
          <w:color w:val="231F20"/>
          <w:sz w:val="18"/>
        </w:rPr>
        <w:t>de</w:t>
      </w:r>
      <w:r>
        <w:rPr>
          <w:color w:val="231F20"/>
          <w:spacing w:val="-6"/>
          <w:sz w:val="18"/>
        </w:rPr>
        <w:t> </w:t>
      </w:r>
      <w:r>
        <w:rPr>
          <w:color w:val="231F20"/>
          <w:sz w:val="18"/>
        </w:rPr>
        <w:t>articulación</w:t>
      </w:r>
      <w:r>
        <w:rPr>
          <w:color w:val="231F20"/>
          <w:spacing w:val="-6"/>
          <w:sz w:val="18"/>
        </w:rPr>
        <w:t> </w:t>
      </w:r>
      <w:r>
        <w:rPr>
          <w:color w:val="231F20"/>
          <w:sz w:val="18"/>
        </w:rPr>
        <w:t>de</w:t>
      </w:r>
      <w:r>
        <w:rPr>
          <w:color w:val="231F20"/>
          <w:spacing w:val="-6"/>
          <w:sz w:val="18"/>
        </w:rPr>
        <w:t> </w:t>
      </w:r>
      <w:r>
        <w:rPr>
          <w:color w:val="231F20"/>
          <w:sz w:val="18"/>
        </w:rPr>
        <w:t>la narración</w:t>
      </w:r>
      <w:r>
        <w:rPr>
          <w:color w:val="231F20"/>
          <w:spacing w:val="-10"/>
          <w:sz w:val="18"/>
        </w:rPr>
        <w:t> </w:t>
      </w:r>
      <w:r>
        <w:rPr>
          <w:color w:val="231F20"/>
          <w:sz w:val="18"/>
        </w:rPr>
        <w:t>literaria</w:t>
      </w:r>
      <w:r>
        <w:rPr>
          <w:color w:val="231F20"/>
          <w:spacing w:val="-10"/>
          <w:sz w:val="18"/>
        </w:rPr>
        <w:t> </w:t>
      </w:r>
      <w:r>
        <w:rPr>
          <w:color w:val="231F20"/>
          <w:sz w:val="18"/>
        </w:rPr>
        <w:t>y</w:t>
      </w:r>
      <w:r>
        <w:rPr>
          <w:color w:val="231F20"/>
          <w:spacing w:val="-10"/>
          <w:sz w:val="18"/>
        </w:rPr>
        <w:t> </w:t>
      </w:r>
      <w:r>
        <w:rPr>
          <w:color w:val="231F20"/>
          <w:sz w:val="18"/>
        </w:rPr>
        <w:t>la</w:t>
      </w:r>
      <w:r>
        <w:rPr>
          <w:color w:val="231F20"/>
          <w:spacing w:val="-10"/>
          <w:sz w:val="18"/>
        </w:rPr>
        <w:t> </w:t>
      </w:r>
      <w:r>
        <w:rPr>
          <w:color w:val="231F20"/>
          <w:sz w:val="18"/>
        </w:rPr>
        <w:t>cinematográfica,</w:t>
      </w:r>
      <w:r>
        <w:rPr>
          <w:color w:val="231F20"/>
          <w:spacing w:val="-10"/>
          <w:sz w:val="18"/>
        </w:rPr>
        <w:t> </w:t>
      </w:r>
      <w:r>
        <w:rPr>
          <w:color w:val="231F20"/>
          <w:sz w:val="18"/>
        </w:rPr>
        <w:t>François</w:t>
      </w:r>
      <w:r>
        <w:rPr>
          <w:color w:val="231F20"/>
          <w:spacing w:val="-10"/>
          <w:sz w:val="18"/>
        </w:rPr>
        <w:t> </w:t>
      </w:r>
      <w:r>
        <w:rPr>
          <w:color w:val="231F20"/>
          <w:sz w:val="18"/>
        </w:rPr>
        <w:t>Jost</w:t>
      </w:r>
      <w:r>
        <w:rPr>
          <w:color w:val="231F20"/>
          <w:spacing w:val="-10"/>
          <w:sz w:val="18"/>
        </w:rPr>
        <w:t> </w:t>
      </w:r>
      <w:r>
        <w:rPr>
          <w:color w:val="231F20"/>
          <w:sz w:val="18"/>
        </w:rPr>
        <w:t>propone</w:t>
      </w:r>
      <w:r>
        <w:rPr>
          <w:color w:val="231F20"/>
          <w:spacing w:val="-10"/>
          <w:sz w:val="18"/>
        </w:rPr>
        <w:t> </w:t>
      </w:r>
      <w:r>
        <w:rPr>
          <w:color w:val="231F20"/>
          <w:sz w:val="18"/>
        </w:rPr>
        <w:t>el</w:t>
      </w:r>
      <w:r>
        <w:rPr>
          <w:color w:val="231F20"/>
          <w:spacing w:val="-10"/>
          <w:sz w:val="18"/>
        </w:rPr>
        <w:t> </w:t>
      </w:r>
      <w:r>
        <w:rPr>
          <w:color w:val="231F20"/>
          <w:sz w:val="18"/>
        </w:rPr>
        <w:t>término</w:t>
      </w:r>
      <w:r>
        <w:rPr>
          <w:color w:val="231F20"/>
          <w:spacing w:val="-10"/>
          <w:sz w:val="18"/>
        </w:rPr>
        <w:t> </w:t>
      </w:r>
      <w:r>
        <w:rPr>
          <w:color w:val="231F20"/>
          <w:sz w:val="18"/>
        </w:rPr>
        <w:t>“oculariza- </w:t>
      </w:r>
      <w:r>
        <w:rPr>
          <w:color w:val="231F20"/>
          <w:spacing w:val="-3"/>
          <w:sz w:val="18"/>
        </w:rPr>
        <w:t>ción”</w:t>
      </w:r>
      <w:r>
        <w:rPr>
          <w:color w:val="231F20"/>
          <w:spacing w:val="-7"/>
          <w:sz w:val="18"/>
        </w:rPr>
        <w:t> </w:t>
      </w:r>
      <w:r>
        <w:rPr>
          <w:color w:val="231F20"/>
          <w:sz w:val="18"/>
        </w:rPr>
        <w:t>para</w:t>
      </w:r>
      <w:r>
        <w:rPr>
          <w:color w:val="231F20"/>
          <w:spacing w:val="-7"/>
          <w:sz w:val="18"/>
        </w:rPr>
        <w:t> </w:t>
      </w:r>
      <w:r>
        <w:rPr>
          <w:color w:val="231F20"/>
          <w:sz w:val="18"/>
        </w:rPr>
        <w:t>caracterizar,</w:t>
      </w:r>
      <w:r>
        <w:rPr>
          <w:color w:val="231F20"/>
          <w:spacing w:val="-7"/>
          <w:sz w:val="18"/>
        </w:rPr>
        <w:t> </w:t>
      </w:r>
      <w:r>
        <w:rPr>
          <w:color w:val="231F20"/>
          <w:sz w:val="18"/>
        </w:rPr>
        <w:t>en</w:t>
      </w:r>
      <w:r>
        <w:rPr>
          <w:color w:val="231F20"/>
          <w:spacing w:val="-7"/>
          <w:sz w:val="18"/>
        </w:rPr>
        <w:t> </w:t>
      </w:r>
      <w:r>
        <w:rPr>
          <w:color w:val="231F20"/>
          <w:sz w:val="18"/>
        </w:rPr>
        <w:t>la</w:t>
      </w:r>
      <w:r>
        <w:rPr>
          <w:color w:val="231F20"/>
          <w:spacing w:val="-7"/>
          <w:sz w:val="18"/>
        </w:rPr>
        <w:t> </w:t>
      </w:r>
      <w:r>
        <w:rPr>
          <w:color w:val="231F20"/>
          <w:sz w:val="18"/>
        </w:rPr>
        <w:t>estructura</w:t>
      </w:r>
      <w:r>
        <w:rPr>
          <w:color w:val="231F20"/>
          <w:spacing w:val="-7"/>
          <w:sz w:val="18"/>
        </w:rPr>
        <w:t> </w:t>
      </w:r>
      <w:r>
        <w:rPr>
          <w:color w:val="231F20"/>
          <w:sz w:val="18"/>
        </w:rPr>
        <w:t>narrativa</w:t>
      </w:r>
      <w:r>
        <w:rPr>
          <w:color w:val="231F20"/>
          <w:spacing w:val="-7"/>
          <w:sz w:val="18"/>
        </w:rPr>
        <w:t> </w:t>
      </w:r>
      <w:r>
        <w:rPr>
          <w:color w:val="231F20"/>
          <w:sz w:val="18"/>
        </w:rPr>
        <w:t>del</w:t>
      </w:r>
      <w:r>
        <w:rPr>
          <w:color w:val="231F20"/>
          <w:spacing w:val="-7"/>
          <w:sz w:val="18"/>
        </w:rPr>
        <w:t> </w:t>
      </w:r>
      <w:r>
        <w:rPr>
          <w:color w:val="231F20"/>
          <w:sz w:val="18"/>
        </w:rPr>
        <w:t>cine,</w:t>
      </w:r>
      <w:r>
        <w:rPr>
          <w:color w:val="231F20"/>
          <w:spacing w:val="-7"/>
          <w:sz w:val="18"/>
        </w:rPr>
        <w:t> </w:t>
      </w:r>
      <w:r>
        <w:rPr>
          <w:color w:val="231F20"/>
          <w:sz w:val="18"/>
        </w:rPr>
        <w:t>“la</w:t>
      </w:r>
      <w:r>
        <w:rPr>
          <w:color w:val="231F20"/>
          <w:spacing w:val="-7"/>
          <w:sz w:val="18"/>
        </w:rPr>
        <w:t> </w:t>
      </w:r>
      <w:r>
        <w:rPr>
          <w:color w:val="231F20"/>
          <w:sz w:val="18"/>
        </w:rPr>
        <w:t>relation</w:t>
      </w:r>
      <w:r>
        <w:rPr>
          <w:color w:val="231F20"/>
          <w:spacing w:val="-7"/>
          <w:sz w:val="18"/>
        </w:rPr>
        <w:t> </w:t>
      </w:r>
      <w:r>
        <w:rPr>
          <w:color w:val="231F20"/>
          <w:sz w:val="18"/>
        </w:rPr>
        <w:t>entre</w:t>
      </w:r>
      <w:r>
        <w:rPr>
          <w:color w:val="231F20"/>
          <w:spacing w:val="-7"/>
          <w:sz w:val="18"/>
        </w:rPr>
        <w:t> </w:t>
      </w:r>
      <w:r>
        <w:rPr>
          <w:color w:val="231F20"/>
          <w:sz w:val="18"/>
        </w:rPr>
        <w:t>ce</w:t>
      </w:r>
      <w:r>
        <w:rPr>
          <w:color w:val="231F20"/>
          <w:spacing w:val="-7"/>
          <w:sz w:val="18"/>
        </w:rPr>
        <w:t> </w:t>
      </w:r>
      <w:r>
        <w:rPr>
          <w:color w:val="231F20"/>
          <w:sz w:val="18"/>
        </w:rPr>
        <w:t>que</w:t>
      </w:r>
      <w:r>
        <w:rPr>
          <w:color w:val="231F20"/>
          <w:spacing w:val="-7"/>
          <w:sz w:val="18"/>
        </w:rPr>
        <w:t> </w:t>
      </w:r>
      <w:r>
        <w:rPr>
          <w:color w:val="231F20"/>
          <w:sz w:val="18"/>
        </w:rPr>
        <w:t>la caméra</w:t>
      </w:r>
      <w:r>
        <w:rPr>
          <w:color w:val="231F20"/>
          <w:spacing w:val="-21"/>
          <w:sz w:val="18"/>
        </w:rPr>
        <w:t> </w:t>
      </w:r>
      <w:r>
        <w:rPr>
          <w:color w:val="231F20"/>
          <w:sz w:val="18"/>
        </w:rPr>
        <w:t>montre</w:t>
      </w:r>
      <w:r>
        <w:rPr>
          <w:color w:val="231F20"/>
          <w:spacing w:val="-21"/>
          <w:sz w:val="18"/>
        </w:rPr>
        <w:t> </w:t>
      </w:r>
      <w:r>
        <w:rPr>
          <w:color w:val="231F20"/>
          <w:sz w:val="18"/>
        </w:rPr>
        <w:t>et</w:t>
      </w:r>
      <w:r>
        <w:rPr>
          <w:color w:val="231F20"/>
          <w:spacing w:val="-21"/>
          <w:sz w:val="18"/>
        </w:rPr>
        <w:t> </w:t>
      </w:r>
      <w:r>
        <w:rPr>
          <w:color w:val="231F20"/>
          <w:sz w:val="18"/>
        </w:rPr>
        <w:t>ce</w:t>
      </w:r>
      <w:r>
        <w:rPr>
          <w:color w:val="231F20"/>
          <w:spacing w:val="-21"/>
          <w:sz w:val="18"/>
        </w:rPr>
        <w:t> </w:t>
      </w:r>
      <w:r>
        <w:rPr>
          <w:color w:val="231F20"/>
          <w:sz w:val="18"/>
        </w:rPr>
        <w:t>que</w:t>
      </w:r>
      <w:r>
        <w:rPr>
          <w:color w:val="231F20"/>
          <w:spacing w:val="-21"/>
          <w:sz w:val="18"/>
        </w:rPr>
        <w:t> </w:t>
      </w:r>
      <w:r>
        <w:rPr>
          <w:color w:val="231F20"/>
          <w:sz w:val="18"/>
        </w:rPr>
        <w:t>le</w:t>
      </w:r>
      <w:r>
        <w:rPr>
          <w:color w:val="231F20"/>
          <w:spacing w:val="-21"/>
          <w:sz w:val="18"/>
        </w:rPr>
        <w:t> </w:t>
      </w:r>
      <w:r>
        <w:rPr>
          <w:color w:val="231F20"/>
          <w:sz w:val="18"/>
        </w:rPr>
        <w:t>héros</w:t>
      </w:r>
      <w:r>
        <w:rPr>
          <w:color w:val="231F20"/>
          <w:spacing w:val="-21"/>
          <w:sz w:val="18"/>
        </w:rPr>
        <w:t> </w:t>
      </w:r>
      <w:r>
        <w:rPr>
          <w:color w:val="231F20"/>
          <w:sz w:val="18"/>
        </w:rPr>
        <w:t>est</w:t>
      </w:r>
      <w:r>
        <w:rPr>
          <w:color w:val="231F20"/>
          <w:spacing w:val="-21"/>
          <w:sz w:val="18"/>
        </w:rPr>
        <w:t> </w:t>
      </w:r>
      <w:r>
        <w:rPr>
          <w:color w:val="231F20"/>
          <w:sz w:val="18"/>
        </w:rPr>
        <w:t>censé</w:t>
      </w:r>
      <w:r>
        <w:rPr>
          <w:color w:val="231F20"/>
          <w:spacing w:val="-21"/>
          <w:sz w:val="18"/>
        </w:rPr>
        <w:t> </w:t>
      </w:r>
      <w:r>
        <w:rPr>
          <w:color w:val="231F20"/>
          <w:spacing w:val="-3"/>
          <w:sz w:val="18"/>
        </w:rPr>
        <w:t>voir,</w:t>
      </w:r>
      <w:r>
        <w:rPr>
          <w:color w:val="231F20"/>
          <w:spacing w:val="-21"/>
          <w:sz w:val="18"/>
        </w:rPr>
        <w:t> </w:t>
      </w:r>
      <w:r>
        <w:rPr>
          <w:color w:val="231F20"/>
          <w:sz w:val="18"/>
        </w:rPr>
        <w:t>je</w:t>
      </w:r>
      <w:r>
        <w:rPr>
          <w:color w:val="231F20"/>
          <w:spacing w:val="-21"/>
          <w:sz w:val="18"/>
        </w:rPr>
        <w:t> </w:t>
      </w:r>
      <w:r>
        <w:rPr>
          <w:color w:val="231F20"/>
          <w:sz w:val="18"/>
        </w:rPr>
        <w:t>propose</w:t>
      </w:r>
      <w:r>
        <w:rPr>
          <w:color w:val="231F20"/>
          <w:spacing w:val="-21"/>
          <w:sz w:val="18"/>
        </w:rPr>
        <w:t> </w:t>
      </w:r>
      <w:r>
        <w:rPr>
          <w:color w:val="231F20"/>
          <w:sz w:val="18"/>
        </w:rPr>
        <w:t>de</w:t>
      </w:r>
      <w:r>
        <w:rPr>
          <w:color w:val="231F20"/>
          <w:spacing w:val="-21"/>
          <w:sz w:val="18"/>
        </w:rPr>
        <w:t> </w:t>
      </w:r>
      <w:r>
        <w:rPr>
          <w:color w:val="231F20"/>
          <w:sz w:val="18"/>
        </w:rPr>
        <w:t>parler</w:t>
      </w:r>
      <w:r>
        <w:rPr>
          <w:color w:val="231F20"/>
          <w:spacing w:val="-21"/>
          <w:sz w:val="18"/>
        </w:rPr>
        <w:t> </w:t>
      </w:r>
      <w:r>
        <w:rPr>
          <w:i/>
          <w:color w:val="231F20"/>
          <w:sz w:val="18"/>
        </w:rPr>
        <w:t>d’ocularisation</w:t>
      </w:r>
      <w:r>
        <w:rPr>
          <w:color w:val="231F20"/>
          <w:sz w:val="18"/>
        </w:rPr>
        <w:t>:</w:t>
      </w:r>
      <w:r>
        <w:rPr>
          <w:color w:val="231F20"/>
          <w:spacing w:val="-21"/>
          <w:sz w:val="18"/>
        </w:rPr>
        <w:t> </w:t>
      </w:r>
      <w:r>
        <w:rPr>
          <w:color w:val="231F20"/>
          <w:sz w:val="18"/>
        </w:rPr>
        <w:t>ce terme</w:t>
      </w:r>
      <w:r>
        <w:rPr>
          <w:color w:val="231F20"/>
          <w:spacing w:val="-15"/>
          <w:sz w:val="18"/>
        </w:rPr>
        <w:t> </w:t>
      </w:r>
      <w:r>
        <w:rPr>
          <w:color w:val="231F20"/>
          <w:sz w:val="18"/>
        </w:rPr>
        <w:t>a</w:t>
      </w:r>
      <w:r>
        <w:rPr>
          <w:color w:val="231F20"/>
          <w:spacing w:val="-15"/>
          <w:sz w:val="18"/>
        </w:rPr>
        <w:t> </w:t>
      </w:r>
      <w:r>
        <w:rPr>
          <w:color w:val="231F20"/>
          <w:sz w:val="18"/>
        </w:rPr>
        <w:t>en</w:t>
      </w:r>
      <w:r>
        <w:rPr>
          <w:color w:val="231F20"/>
          <w:spacing w:val="-15"/>
          <w:sz w:val="18"/>
        </w:rPr>
        <w:t> </w:t>
      </w:r>
      <w:r>
        <w:rPr>
          <w:color w:val="231F20"/>
          <w:sz w:val="18"/>
        </w:rPr>
        <w:t>effet</w:t>
      </w:r>
      <w:r>
        <w:rPr>
          <w:color w:val="231F20"/>
          <w:spacing w:val="-15"/>
          <w:sz w:val="18"/>
        </w:rPr>
        <w:t> </w:t>
      </w:r>
      <w:r>
        <w:rPr>
          <w:color w:val="231F20"/>
          <w:sz w:val="18"/>
        </w:rPr>
        <w:t>l’avantage</w:t>
      </w:r>
      <w:r>
        <w:rPr>
          <w:color w:val="231F20"/>
          <w:spacing w:val="-15"/>
          <w:sz w:val="18"/>
        </w:rPr>
        <w:t> </w:t>
      </w:r>
      <w:r>
        <w:rPr>
          <w:color w:val="231F20"/>
          <w:sz w:val="18"/>
        </w:rPr>
        <w:t>d’évoquer</w:t>
      </w:r>
      <w:r>
        <w:rPr>
          <w:color w:val="231F20"/>
          <w:spacing w:val="-15"/>
          <w:sz w:val="18"/>
        </w:rPr>
        <w:t> </w:t>
      </w:r>
      <w:r>
        <w:rPr>
          <w:color w:val="231F20"/>
          <w:sz w:val="18"/>
        </w:rPr>
        <w:t>l’oculaire</w:t>
      </w:r>
      <w:r>
        <w:rPr>
          <w:color w:val="231F20"/>
          <w:spacing w:val="-15"/>
          <w:sz w:val="18"/>
        </w:rPr>
        <w:t> </w:t>
      </w:r>
      <w:r>
        <w:rPr>
          <w:color w:val="231F20"/>
          <w:sz w:val="18"/>
        </w:rPr>
        <w:t>et</w:t>
      </w:r>
      <w:r>
        <w:rPr>
          <w:color w:val="231F20"/>
          <w:spacing w:val="-15"/>
          <w:sz w:val="18"/>
        </w:rPr>
        <w:t> </w:t>
      </w:r>
      <w:r>
        <w:rPr>
          <w:color w:val="231F20"/>
          <w:sz w:val="18"/>
        </w:rPr>
        <w:t>l’œil</w:t>
      </w:r>
      <w:r>
        <w:rPr>
          <w:color w:val="231F20"/>
          <w:spacing w:val="-15"/>
          <w:sz w:val="18"/>
        </w:rPr>
        <w:t> </w:t>
      </w:r>
      <w:r>
        <w:rPr>
          <w:color w:val="231F20"/>
          <w:sz w:val="18"/>
        </w:rPr>
        <w:t>qui</w:t>
      </w:r>
      <w:r>
        <w:rPr>
          <w:color w:val="231F20"/>
          <w:spacing w:val="-15"/>
          <w:sz w:val="18"/>
        </w:rPr>
        <w:t> </w:t>
      </w:r>
      <w:r>
        <w:rPr>
          <w:color w:val="231F20"/>
          <w:sz w:val="18"/>
        </w:rPr>
        <w:t>y</w:t>
      </w:r>
      <w:r>
        <w:rPr>
          <w:color w:val="231F20"/>
          <w:spacing w:val="-15"/>
          <w:sz w:val="18"/>
        </w:rPr>
        <w:t> </w:t>
      </w:r>
      <w:r>
        <w:rPr>
          <w:color w:val="231F20"/>
          <w:sz w:val="18"/>
        </w:rPr>
        <w:t>regarde</w:t>
      </w:r>
      <w:r>
        <w:rPr>
          <w:color w:val="231F20"/>
          <w:spacing w:val="-15"/>
          <w:sz w:val="18"/>
        </w:rPr>
        <w:t> </w:t>
      </w:r>
      <w:r>
        <w:rPr>
          <w:color w:val="231F20"/>
          <w:sz w:val="18"/>
        </w:rPr>
        <w:t>le</w:t>
      </w:r>
      <w:r>
        <w:rPr>
          <w:color w:val="231F20"/>
          <w:spacing w:val="-15"/>
          <w:sz w:val="18"/>
        </w:rPr>
        <w:t> </w:t>
      </w:r>
      <w:r>
        <w:rPr>
          <w:color w:val="231F20"/>
          <w:sz w:val="18"/>
        </w:rPr>
        <w:t>champ</w:t>
      </w:r>
      <w:r>
        <w:rPr>
          <w:color w:val="231F20"/>
          <w:spacing w:val="-15"/>
          <w:sz w:val="18"/>
        </w:rPr>
        <w:t> </w:t>
      </w:r>
      <w:r>
        <w:rPr>
          <w:color w:val="231F20"/>
          <w:sz w:val="18"/>
        </w:rPr>
        <w:t>que</w:t>
      </w:r>
      <w:r>
        <w:rPr>
          <w:color w:val="231F20"/>
          <w:spacing w:val="-15"/>
          <w:sz w:val="18"/>
        </w:rPr>
        <w:t> </w:t>
      </w:r>
      <w:r>
        <w:rPr>
          <w:color w:val="231F20"/>
          <w:sz w:val="18"/>
        </w:rPr>
        <w:t>va</w:t>
      </w:r>
    </w:p>
    <w:p>
      <w:pPr>
        <w:spacing w:after="0" w:line="278" w:lineRule="auto"/>
        <w:jc w:val="both"/>
        <w:rPr>
          <w:sz w:val="18"/>
        </w:rPr>
        <w:sectPr>
          <w:footerReference w:type="default" r:id="rId24"/>
          <w:pgSz w:w="9350" w:h="13320"/>
          <w:pgMar w:footer="223" w:header="0" w:top="420" w:bottom="420" w:left="0" w:right="0"/>
          <w:pgNumType w:start="5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52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presenta</w:t>
      </w:r>
      <w:r>
        <w:rPr>
          <w:color w:val="231F20"/>
          <w:spacing w:val="-31"/>
        </w:rPr>
        <w:t> </w:t>
      </w:r>
      <w:r>
        <w:rPr>
          <w:color w:val="231F20"/>
        </w:rPr>
        <w:t>la</w:t>
      </w:r>
      <w:r>
        <w:rPr>
          <w:color w:val="231F20"/>
          <w:spacing w:val="-31"/>
        </w:rPr>
        <w:t> </w:t>
      </w:r>
      <w:r>
        <w:rPr>
          <w:color w:val="231F20"/>
        </w:rPr>
        <w:t>sucesión</w:t>
      </w:r>
      <w:r>
        <w:rPr>
          <w:color w:val="231F20"/>
          <w:spacing w:val="-31"/>
        </w:rPr>
        <w:t> </w:t>
      </w:r>
      <w:r>
        <w:rPr>
          <w:color w:val="231F20"/>
        </w:rPr>
        <w:t>de</w:t>
      </w:r>
      <w:r>
        <w:rPr>
          <w:color w:val="231F20"/>
          <w:spacing w:val="-31"/>
        </w:rPr>
        <w:t> </w:t>
      </w:r>
      <w:r>
        <w:rPr>
          <w:color w:val="231F20"/>
        </w:rPr>
        <w:t>encuadres</w:t>
      </w:r>
      <w:r>
        <w:rPr>
          <w:color w:val="231F20"/>
          <w:spacing w:val="-31"/>
        </w:rPr>
        <w:t> </w:t>
      </w:r>
      <w:r>
        <w:rPr>
          <w:color w:val="231F20"/>
        </w:rPr>
        <w:t>reducidos</w:t>
      </w:r>
      <w:r>
        <w:rPr>
          <w:color w:val="231F20"/>
          <w:spacing w:val="-31"/>
        </w:rPr>
        <w:t> </w:t>
      </w:r>
      <w:r>
        <w:rPr>
          <w:color w:val="231F20"/>
        </w:rPr>
        <w:t>al</w:t>
      </w:r>
      <w:r>
        <w:rPr>
          <w:color w:val="231F20"/>
          <w:spacing w:val="-31"/>
        </w:rPr>
        <w:t> </w:t>
      </w:r>
      <w:r>
        <w:rPr>
          <w:color w:val="231F20"/>
        </w:rPr>
        <w:t>campo</w:t>
      </w:r>
      <w:r>
        <w:rPr>
          <w:color w:val="231F20"/>
          <w:spacing w:val="-31"/>
        </w:rPr>
        <w:t> </w:t>
      </w:r>
      <w:r>
        <w:rPr>
          <w:color w:val="231F20"/>
        </w:rPr>
        <w:t>de</w:t>
      </w:r>
      <w:r>
        <w:rPr>
          <w:color w:val="231F20"/>
          <w:spacing w:val="-31"/>
        </w:rPr>
        <w:t> </w:t>
      </w:r>
      <w:r>
        <w:rPr>
          <w:color w:val="231F20"/>
        </w:rPr>
        <w:t>visión</w:t>
      </w:r>
      <w:r>
        <w:rPr>
          <w:color w:val="231F20"/>
          <w:spacing w:val="-31"/>
        </w:rPr>
        <w:t> </w:t>
      </w:r>
      <w:r>
        <w:rPr>
          <w:color w:val="231F20"/>
        </w:rPr>
        <w:t>de</w:t>
      </w:r>
      <w:r>
        <w:rPr>
          <w:color w:val="231F20"/>
          <w:spacing w:val="-31"/>
        </w:rPr>
        <w:t> </w:t>
      </w:r>
      <w:r>
        <w:rPr>
          <w:color w:val="231F20"/>
        </w:rPr>
        <w:t>lo que</w:t>
      </w:r>
      <w:r>
        <w:rPr>
          <w:color w:val="231F20"/>
          <w:spacing w:val="-20"/>
        </w:rPr>
        <w:t> </w:t>
      </w:r>
      <w:r>
        <w:rPr>
          <w:color w:val="231F20"/>
        </w:rPr>
        <w:t>se</w:t>
      </w:r>
      <w:r>
        <w:rPr>
          <w:color w:val="231F20"/>
          <w:spacing w:val="-20"/>
        </w:rPr>
        <w:t> </w:t>
      </w:r>
      <w:r>
        <w:rPr>
          <w:color w:val="231F20"/>
        </w:rPr>
        <w:t>mira</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lente,</w:t>
      </w:r>
      <w:r>
        <w:rPr>
          <w:color w:val="231F20"/>
          <w:spacing w:val="-20"/>
        </w:rPr>
        <w:t> </w:t>
      </w:r>
      <w:r>
        <w:rPr>
          <w:color w:val="231F20"/>
        </w:rPr>
        <w:t>o</w:t>
      </w:r>
      <w:r>
        <w:rPr>
          <w:color w:val="231F20"/>
          <w:spacing w:val="-20"/>
        </w:rPr>
        <w:t> </w:t>
      </w:r>
      <w:r>
        <w:rPr>
          <w:color w:val="231F20"/>
        </w:rPr>
        <w:t>bien,</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mirada.</w:t>
      </w:r>
      <w:r>
        <w:rPr>
          <w:color w:val="231F20"/>
          <w:spacing w:val="-20"/>
        </w:rPr>
        <w:t> </w:t>
      </w:r>
      <w:r>
        <w:rPr>
          <w:color w:val="231F20"/>
        </w:rPr>
        <w:t>El</w:t>
      </w:r>
      <w:r>
        <w:rPr>
          <w:color w:val="231F20"/>
          <w:spacing w:val="-20"/>
        </w:rPr>
        <w:t> </w:t>
      </w:r>
      <w:r>
        <w:rPr>
          <w:color w:val="231F20"/>
        </w:rPr>
        <w:t>efecto</w:t>
      </w:r>
      <w:r>
        <w:rPr>
          <w:color w:val="231F20"/>
          <w:spacing w:val="-20"/>
        </w:rPr>
        <w:t> </w:t>
      </w:r>
      <w:r>
        <w:rPr>
          <w:color w:val="231F20"/>
        </w:rPr>
        <w:t>es el</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movimiento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desplaza</w:t>
      </w:r>
      <w:r>
        <w:rPr>
          <w:color w:val="231F20"/>
          <w:spacing w:val="-8"/>
        </w:rPr>
        <w:t> </w:t>
      </w:r>
      <w:r>
        <w:rPr>
          <w:color w:val="231F20"/>
        </w:rPr>
        <w:t>entre</w:t>
      </w:r>
      <w:r>
        <w:rPr>
          <w:color w:val="231F20"/>
          <w:spacing w:val="-8"/>
        </w:rPr>
        <w:t> </w:t>
      </w:r>
      <w:r>
        <w:rPr>
          <w:color w:val="231F20"/>
        </w:rPr>
        <w:t>amplitudes</w:t>
      </w:r>
      <w:r>
        <w:rPr>
          <w:color w:val="231F20"/>
          <w:spacing w:val="-8"/>
        </w:rPr>
        <w:t> </w:t>
      </w:r>
      <w:r>
        <w:rPr>
          <w:color w:val="231F20"/>
        </w:rPr>
        <w:t>y</w:t>
      </w:r>
      <w:r>
        <w:rPr>
          <w:color w:val="231F20"/>
          <w:spacing w:val="-8"/>
        </w:rPr>
        <w:t> </w:t>
      </w:r>
      <w:r>
        <w:rPr>
          <w:color w:val="231F20"/>
        </w:rPr>
        <w:t>reduccio- nes</w:t>
      </w:r>
      <w:r>
        <w:rPr>
          <w:color w:val="231F20"/>
          <w:spacing w:val="-34"/>
        </w:rPr>
        <w:t> </w:t>
      </w:r>
      <w:r>
        <w:rPr>
          <w:color w:val="231F20"/>
        </w:rPr>
        <w:t>del</w:t>
      </w:r>
      <w:r>
        <w:rPr>
          <w:color w:val="231F20"/>
          <w:spacing w:val="-34"/>
        </w:rPr>
        <w:t> </w:t>
      </w:r>
      <w:r>
        <w:rPr>
          <w:color w:val="231F20"/>
        </w:rPr>
        <w:t>campo</w:t>
      </w:r>
      <w:r>
        <w:rPr>
          <w:color w:val="231F20"/>
          <w:spacing w:val="-34"/>
        </w:rPr>
        <w:t> </w:t>
      </w:r>
      <w:r>
        <w:rPr>
          <w:color w:val="231F20"/>
        </w:rPr>
        <w:t>visual,</w:t>
      </w:r>
      <w:r>
        <w:rPr>
          <w:color w:val="231F20"/>
          <w:spacing w:val="-34"/>
        </w:rPr>
        <w:t> </w:t>
      </w:r>
      <w:r>
        <w:rPr>
          <w:color w:val="231F20"/>
        </w:rPr>
        <w:t>de</w:t>
      </w:r>
      <w:r>
        <w:rPr>
          <w:color w:val="231F20"/>
          <w:spacing w:val="-34"/>
        </w:rPr>
        <w:t> </w:t>
      </w:r>
      <w:r>
        <w:rPr>
          <w:color w:val="231F20"/>
        </w:rPr>
        <w:t>ahí</w:t>
      </w:r>
      <w:r>
        <w:rPr>
          <w:color w:val="231F20"/>
          <w:spacing w:val="-34"/>
        </w:rPr>
        <w:t> </w:t>
      </w:r>
      <w:r>
        <w:rPr>
          <w:color w:val="231F20"/>
        </w:rPr>
        <w:t>el</w:t>
      </w:r>
      <w:r>
        <w:rPr>
          <w:color w:val="231F20"/>
          <w:spacing w:val="-34"/>
        </w:rPr>
        <w:t> </w:t>
      </w:r>
      <w:r>
        <w:rPr>
          <w:color w:val="231F20"/>
        </w:rPr>
        <w:t>marcado</w:t>
      </w:r>
      <w:r>
        <w:rPr>
          <w:color w:val="231F20"/>
          <w:spacing w:val="-34"/>
        </w:rPr>
        <w:t> </w:t>
      </w:r>
      <w:r>
        <w:rPr>
          <w:color w:val="231F20"/>
        </w:rPr>
        <w:t>carácter</w:t>
      </w:r>
      <w:r>
        <w:rPr>
          <w:color w:val="231F20"/>
          <w:spacing w:val="-34"/>
        </w:rPr>
        <w:t> </w:t>
      </w:r>
      <w:r>
        <w:rPr>
          <w:color w:val="231F20"/>
        </w:rPr>
        <w:t>cinematográfico</w:t>
      </w:r>
      <w:r>
        <w:rPr>
          <w:color w:val="231F20"/>
          <w:spacing w:val="-34"/>
        </w:rPr>
        <w:t> </w:t>
      </w:r>
      <w:r>
        <w:rPr>
          <w:color w:val="231F20"/>
        </w:rPr>
        <w:t>del texto.</w:t>
      </w:r>
    </w:p>
    <w:p>
      <w:pPr>
        <w:pStyle w:val="BodyText"/>
        <w:spacing w:line="271" w:lineRule="auto" w:before="2"/>
        <w:ind w:left="1703" w:right="1636" w:firstLine="360"/>
        <w:jc w:val="both"/>
      </w:pPr>
      <w:r>
        <w:rPr>
          <w:color w:val="231F20"/>
        </w:rPr>
        <w:t>Este</w:t>
      </w:r>
      <w:r>
        <w:rPr>
          <w:color w:val="231F20"/>
          <w:spacing w:val="-8"/>
        </w:rPr>
        <w:t> </w:t>
      </w:r>
      <w:r>
        <w:rPr>
          <w:color w:val="231F20"/>
        </w:rPr>
        <w:t>efecto</w:t>
      </w:r>
      <w:r>
        <w:rPr>
          <w:color w:val="231F20"/>
          <w:spacing w:val="-8"/>
        </w:rPr>
        <w:t> </w:t>
      </w:r>
      <w:r>
        <w:rPr>
          <w:color w:val="231F20"/>
        </w:rPr>
        <w:t>se</w:t>
      </w:r>
      <w:r>
        <w:rPr>
          <w:color w:val="231F20"/>
          <w:spacing w:val="-8"/>
        </w:rPr>
        <w:t> </w:t>
      </w:r>
      <w:r>
        <w:rPr>
          <w:color w:val="231F20"/>
        </w:rPr>
        <w:t>logra</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sucesión</w:t>
      </w:r>
      <w:r>
        <w:rPr>
          <w:color w:val="231F20"/>
          <w:spacing w:val="-8"/>
        </w:rPr>
        <w:t> </w:t>
      </w:r>
      <w:r>
        <w:rPr>
          <w:color w:val="231F20"/>
        </w:rPr>
        <w:t>de</w:t>
      </w:r>
      <w:r>
        <w:rPr>
          <w:color w:val="231F20"/>
          <w:spacing w:val="-8"/>
        </w:rPr>
        <w:t> </w:t>
      </w:r>
      <w:r>
        <w:rPr>
          <w:color w:val="231F20"/>
        </w:rPr>
        <w:t>planos,</w:t>
      </w:r>
      <w:r>
        <w:rPr>
          <w:color w:val="231F20"/>
          <w:spacing w:val="-8"/>
        </w:rPr>
        <w:t> </w:t>
      </w:r>
      <w:r>
        <w:rPr>
          <w:color w:val="231F20"/>
        </w:rPr>
        <w:t>de</w:t>
      </w:r>
      <w:r>
        <w:rPr>
          <w:color w:val="231F20"/>
          <w:spacing w:val="-8"/>
        </w:rPr>
        <w:t> </w:t>
      </w:r>
      <w:r>
        <w:rPr>
          <w:color w:val="231F20"/>
        </w:rPr>
        <w:t>des- plazamientos alternados entre las perspectivas de la mirada de</w:t>
      </w:r>
      <w:r>
        <w:rPr>
          <w:color w:val="231F20"/>
          <w:spacing w:val="-35"/>
        </w:rPr>
        <w:t> </w:t>
      </w:r>
      <w:r>
        <w:rPr>
          <w:color w:val="231F20"/>
        </w:rPr>
        <w:t>los personajes del cuento, </w:t>
      </w:r>
      <w:r>
        <w:rPr>
          <w:color w:val="231F20"/>
          <w:spacing w:val="-7"/>
        </w:rPr>
        <w:t>Van </w:t>
      </w:r>
      <w:r>
        <w:rPr>
          <w:color w:val="231F20"/>
        </w:rPr>
        <w:t>Guld y el gordo, quienes</w:t>
      </w:r>
      <w:r>
        <w:rPr>
          <w:color w:val="231F20"/>
          <w:spacing w:val="-33"/>
        </w:rPr>
        <w:t> </w:t>
      </w:r>
      <w:r>
        <w:rPr>
          <w:color w:val="231F20"/>
        </w:rPr>
        <w:t>protagonizan la dinámica establecida entre perseguidor y perseguido, </w:t>
      </w:r>
      <w:r>
        <w:rPr>
          <w:color w:val="231F20"/>
          <w:spacing w:val="-10"/>
        </w:rPr>
        <w:t>y, </w:t>
      </w:r>
      <w:r>
        <w:rPr>
          <w:color w:val="231F20"/>
        </w:rPr>
        <w:t>dentro de</w:t>
      </w:r>
      <w:r>
        <w:rPr>
          <w:color w:val="231F20"/>
          <w:spacing w:val="-30"/>
        </w:rPr>
        <w:t> </w:t>
      </w:r>
      <w:r>
        <w:rPr>
          <w:color w:val="231F20"/>
        </w:rPr>
        <w:t>estas</w:t>
      </w:r>
      <w:r>
        <w:rPr>
          <w:color w:val="231F20"/>
          <w:spacing w:val="-30"/>
        </w:rPr>
        <w:t> </w:t>
      </w:r>
      <w:r>
        <w:rPr>
          <w:color w:val="231F20"/>
        </w:rPr>
        <w:t>perspectivas,</w:t>
      </w:r>
      <w:r>
        <w:rPr>
          <w:color w:val="231F20"/>
          <w:spacing w:val="-30"/>
        </w:rPr>
        <w:t> </w:t>
      </w:r>
      <w:r>
        <w:rPr>
          <w:color w:val="231F20"/>
        </w:rPr>
        <w:t>el</w:t>
      </w:r>
      <w:r>
        <w:rPr>
          <w:color w:val="231F20"/>
          <w:spacing w:val="-30"/>
        </w:rPr>
        <w:t> </w:t>
      </w:r>
      <w:r>
        <w:rPr>
          <w:color w:val="231F20"/>
        </w:rPr>
        <w:t>privilegio</w:t>
      </w:r>
      <w:r>
        <w:rPr>
          <w:color w:val="231F20"/>
          <w:spacing w:val="-30"/>
        </w:rPr>
        <w:t> </w:t>
      </w:r>
      <w:r>
        <w:rPr>
          <w:color w:val="231F20"/>
        </w:rPr>
        <w:t>dado</w:t>
      </w:r>
      <w:r>
        <w:rPr>
          <w:color w:val="231F20"/>
          <w:spacing w:val="-30"/>
        </w:rPr>
        <w:t> </w:t>
      </w:r>
      <w:r>
        <w:rPr>
          <w:color w:val="231F20"/>
        </w:rPr>
        <w:t>a</w:t>
      </w:r>
      <w:r>
        <w:rPr>
          <w:color w:val="231F20"/>
          <w:spacing w:val="-30"/>
        </w:rPr>
        <w:t> </w:t>
      </w:r>
      <w:r>
        <w:rPr>
          <w:color w:val="231F20"/>
        </w:rPr>
        <w:t>ciertos</w:t>
      </w:r>
      <w:r>
        <w:rPr>
          <w:color w:val="231F20"/>
          <w:spacing w:val="-30"/>
        </w:rPr>
        <w:t> </w:t>
      </w:r>
      <w:r>
        <w:rPr>
          <w:color w:val="231F20"/>
        </w:rPr>
        <w:t>detalles,</w:t>
      </w:r>
      <w:r>
        <w:rPr>
          <w:color w:val="231F20"/>
          <w:spacing w:val="-30"/>
        </w:rPr>
        <w:t> </w:t>
      </w:r>
      <w:r>
        <w:rPr>
          <w:color w:val="231F20"/>
        </w:rPr>
        <w:t>con</w:t>
      </w:r>
      <w:r>
        <w:rPr>
          <w:color w:val="231F20"/>
          <w:spacing w:val="-30"/>
        </w:rPr>
        <w:t> </w:t>
      </w:r>
      <w:r>
        <w:rPr>
          <w:color w:val="231F20"/>
        </w:rPr>
        <w:t>movi- mientos</w:t>
      </w:r>
      <w:r>
        <w:rPr>
          <w:color w:val="231F20"/>
          <w:spacing w:val="-9"/>
        </w:rPr>
        <w:t> </w:t>
      </w:r>
      <w:r>
        <w:rPr>
          <w:color w:val="231F20"/>
        </w:rPr>
        <w:t>a</w:t>
      </w:r>
      <w:r>
        <w:rPr>
          <w:color w:val="231F20"/>
          <w:spacing w:val="-9"/>
        </w:rPr>
        <w:t> </w:t>
      </w:r>
      <w:r>
        <w:rPr>
          <w:color w:val="231F20"/>
        </w:rPr>
        <w:t>modo</w:t>
      </w:r>
      <w:r>
        <w:rPr>
          <w:color w:val="231F20"/>
          <w:spacing w:val="-9"/>
        </w:rPr>
        <w:t> </w:t>
      </w:r>
      <w:r>
        <w:rPr>
          <w:color w:val="231F20"/>
        </w:rPr>
        <w:t>de</w:t>
      </w:r>
      <w:r>
        <w:rPr>
          <w:color w:val="231F20"/>
          <w:spacing w:val="-9"/>
        </w:rPr>
        <w:t> </w:t>
      </w:r>
      <w:r>
        <w:rPr>
          <w:i/>
          <w:color w:val="231F20"/>
        </w:rPr>
        <w:t>close­up</w:t>
      </w:r>
      <w:r>
        <w:rPr>
          <w:color w:val="231F20"/>
        </w:rPr>
        <w:t>.</w:t>
      </w:r>
      <w:r>
        <w:rPr>
          <w:color w:val="231F20"/>
          <w:spacing w:val="-9"/>
        </w:rPr>
        <w:t> </w:t>
      </w:r>
      <w:r>
        <w:rPr>
          <w:color w:val="231F20"/>
        </w:rPr>
        <w:t>Sobre</w:t>
      </w:r>
      <w:r>
        <w:rPr>
          <w:color w:val="231F20"/>
          <w:spacing w:val="-9"/>
        </w:rPr>
        <w:t> </w:t>
      </w:r>
      <w:r>
        <w:rPr>
          <w:color w:val="231F20"/>
        </w:rPr>
        <w:t>todo</w:t>
      </w:r>
      <w:r>
        <w:rPr>
          <w:color w:val="231F20"/>
          <w:spacing w:val="-9"/>
        </w:rPr>
        <w:t> </w:t>
      </w:r>
      <w:r>
        <w:rPr>
          <w:color w:val="231F20"/>
        </w:rPr>
        <w:t>el</w:t>
      </w:r>
      <w:r>
        <w:rPr>
          <w:color w:val="231F20"/>
          <w:spacing w:val="-9"/>
        </w:rPr>
        <w:t> </w:t>
      </w:r>
      <w:r>
        <w:rPr>
          <w:color w:val="231F20"/>
        </w:rPr>
        <w:t>modo</w:t>
      </w:r>
      <w:r>
        <w:rPr>
          <w:color w:val="231F20"/>
          <w:spacing w:val="-9"/>
        </w:rPr>
        <w:t> </w:t>
      </w:r>
      <w:r>
        <w:rPr>
          <w:color w:val="231F20"/>
        </w:rPr>
        <w:t>en</w:t>
      </w:r>
      <w:r>
        <w:rPr>
          <w:color w:val="231F20"/>
          <w:spacing w:val="-9"/>
        </w:rPr>
        <w:t> </w:t>
      </w:r>
      <w:r>
        <w:rPr>
          <w:color w:val="231F20"/>
        </w:rPr>
        <w:t>que</w:t>
      </w:r>
      <w:r>
        <w:rPr>
          <w:color w:val="231F20"/>
          <w:spacing w:val="-11"/>
        </w:rPr>
        <w:t> </w:t>
      </w:r>
      <w:r>
        <w:rPr>
          <w:color w:val="231F20"/>
          <w:spacing w:val="-7"/>
        </w:rPr>
        <w:t>Van</w:t>
      </w:r>
      <w:r>
        <w:rPr>
          <w:color w:val="231F20"/>
          <w:spacing w:val="-9"/>
        </w:rPr>
        <w:t> </w:t>
      </w:r>
      <w:r>
        <w:rPr>
          <w:color w:val="231F20"/>
        </w:rPr>
        <w:t>Guld (el</w:t>
      </w:r>
      <w:r>
        <w:rPr>
          <w:color w:val="231F20"/>
          <w:spacing w:val="-25"/>
        </w:rPr>
        <w:t> </w:t>
      </w:r>
      <w:r>
        <w:rPr>
          <w:color w:val="231F20"/>
        </w:rPr>
        <w:t>perseguidor)</w:t>
      </w:r>
      <w:r>
        <w:rPr>
          <w:color w:val="231F20"/>
          <w:spacing w:val="-25"/>
        </w:rPr>
        <w:t> </w:t>
      </w:r>
      <w:r>
        <w:rPr>
          <w:color w:val="231F20"/>
        </w:rPr>
        <w:t>ve</w:t>
      </w:r>
      <w:r>
        <w:rPr>
          <w:color w:val="231F20"/>
          <w:spacing w:val="-25"/>
        </w:rPr>
        <w:t> </w:t>
      </w:r>
      <w:r>
        <w:rPr>
          <w:color w:val="231F20"/>
        </w:rPr>
        <w:t>las</w:t>
      </w:r>
      <w:r>
        <w:rPr>
          <w:color w:val="231F20"/>
          <w:spacing w:val="-25"/>
        </w:rPr>
        <w:t> </w:t>
      </w:r>
      <w:r>
        <w:rPr>
          <w:color w:val="231F20"/>
        </w:rPr>
        <w:t>acciones</w:t>
      </w:r>
      <w:r>
        <w:rPr>
          <w:color w:val="231F20"/>
          <w:spacing w:val="-25"/>
        </w:rPr>
        <w:t> </w:t>
      </w:r>
      <w:r>
        <w:rPr>
          <w:color w:val="231F20"/>
        </w:rPr>
        <w:t>de</w:t>
      </w:r>
      <w:r>
        <w:rPr>
          <w:color w:val="231F20"/>
          <w:spacing w:val="-25"/>
        </w:rPr>
        <w:t> </w:t>
      </w:r>
      <w:r>
        <w:rPr>
          <w:color w:val="231F20"/>
        </w:rPr>
        <w:t>su</w:t>
      </w:r>
      <w:r>
        <w:rPr>
          <w:color w:val="231F20"/>
          <w:spacing w:val="-25"/>
        </w:rPr>
        <w:t> </w:t>
      </w:r>
      <w:r>
        <w:rPr>
          <w:color w:val="231F20"/>
        </w:rPr>
        <w:t>antagónico,</w:t>
      </w:r>
      <w:r>
        <w:rPr>
          <w:color w:val="231F20"/>
          <w:spacing w:val="-25"/>
        </w:rPr>
        <w:t> </w:t>
      </w:r>
      <w:r>
        <w:rPr>
          <w:color w:val="231F20"/>
        </w:rPr>
        <w:t>a</w:t>
      </w:r>
      <w:r>
        <w:rPr>
          <w:color w:val="231F20"/>
          <w:spacing w:val="-25"/>
        </w:rPr>
        <w:t> </w:t>
      </w:r>
      <w:r>
        <w:rPr>
          <w:color w:val="231F20"/>
        </w:rPr>
        <w:t>través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mira del</w:t>
      </w:r>
      <w:r>
        <w:rPr>
          <w:color w:val="231F20"/>
          <w:spacing w:val="-11"/>
        </w:rPr>
        <w:t> </w:t>
      </w:r>
      <w:r>
        <w:rPr>
          <w:color w:val="231F20"/>
        </w:rPr>
        <w:t>rifle,</w:t>
      </w:r>
      <w:r>
        <w:rPr>
          <w:color w:val="231F20"/>
          <w:spacing w:val="-11"/>
        </w:rPr>
        <w:t> </w:t>
      </w:r>
      <w:r>
        <w:rPr>
          <w:color w:val="231F20"/>
        </w:rPr>
        <w:t>crea</w:t>
      </w:r>
      <w:r>
        <w:rPr>
          <w:color w:val="231F20"/>
          <w:spacing w:val="-11"/>
        </w:rPr>
        <w:t> </w:t>
      </w:r>
      <w:r>
        <w:rPr>
          <w:color w:val="231F20"/>
        </w:rPr>
        <w:t>el</w:t>
      </w:r>
      <w:r>
        <w:rPr>
          <w:color w:val="231F20"/>
          <w:spacing w:val="-11"/>
        </w:rPr>
        <w:t> </w:t>
      </w:r>
      <w:r>
        <w:rPr>
          <w:color w:val="231F20"/>
        </w:rPr>
        <w:t>efecto</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que</w:t>
      </w:r>
      <w:r>
        <w:rPr>
          <w:color w:val="231F20"/>
          <w:spacing w:val="-14"/>
        </w:rPr>
        <w:t> </w:t>
      </w:r>
      <w:r>
        <w:rPr>
          <w:color w:val="231F20"/>
        </w:rPr>
        <w:t>Vicente</w:t>
      </w:r>
      <w:r>
        <w:rPr>
          <w:color w:val="231F20"/>
          <w:spacing w:val="-11"/>
        </w:rPr>
        <w:t> </w:t>
      </w:r>
      <w:r>
        <w:rPr>
          <w:color w:val="231F20"/>
        </w:rPr>
        <w:t>Cabrera</w:t>
      </w:r>
      <w:r>
        <w:rPr>
          <w:color w:val="231F20"/>
          <w:spacing w:val="-11"/>
        </w:rPr>
        <w:t> </w:t>
      </w:r>
      <w:r>
        <w:rPr>
          <w:color w:val="231F20"/>
        </w:rPr>
        <w:t>llama</w:t>
      </w:r>
      <w:r>
        <w:rPr>
          <w:color w:val="231F20"/>
          <w:spacing w:val="-11"/>
        </w:rPr>
        <w:t> </w:t>
      </w:r>
      <w:r>
        <w:rPr>
          <w:color w:val="231F20"/>
        </w:rPr>
        <w:t>“la</w:t>
      </w:r>
      <w:r>
        <w:rPr>
          <w:color w:val="231F20"/>
          <w:spacing w:val="-11"/>
        </w:rPr>
        <w:t> </w:t>
      </w:r>
      <w:r>
        <w:rPr>
          <w:color w:val="231F20"/>
        </w:rPr>
        <w:t>cámara </w:t>
      </w:r>
      <w:r>
        <w:rPr>
          <w:color w:val="231F20"/>
          <w:w w:val="95"/>
        </w:rPr>
        <w:t>narrativa”</w:t>
      </w:r>
      <w:r>
        <w:rPr>
          <w:color w:val="231F20"/>
          <w:w w:val="95"/>
          <w:position w:val="8"/>
          <w:sz w:val="13"/>
        </w:rPr>
        <w:t>79  </w:t>
      </w:r>
      <w:r>
        <w:rPr>
          <w:color w:val="231F20"/>
          <w:w w:val="95"/>
        </w:rPr>
        <w:t>del</w:t>
      </w:r>
      <w:r>
        <w:rPr>
          <w:color w:val="231F20"/>
          <w:spacing w:val="-10"/>
          <w:w w:val="95"/>
        </w:rPr>
        <w:t> </w:t>
      </w:r>
      <w:r>
        <w:rPr>
          <w:color w:val="231F20"/>
          <w:w w:val="95"/>
        </w:rPr>
        <w:t>texto:</w:t>
      </w:r>
    </w:p>
    <w:p>
      <w:pPr>
        <w:pStyle w:val="BodyText"/>
        <w:spacing w:before="10"/>
        <w:rPr>
          <w:sz w:val="27"/>
        </w:rPr>
      </w:pPr>
    </w:p>
    <w:p>
      <w:pPr>
        <w:spacing w:line="297" w:lineRule="auto" w:before="0"/>
        <w:ind w:left="2063" w:right="1631" w:firstLine="0"/>
        <w:jc w:val="left"/>
        <w:rPr>
          <w:sz w:val="21"/>
        </w:rPr>
      </w:pPr>
      <w:r>
        <w:rPr/>
        <w:drawing>
          <wp:anchor distT="0" distB="0" distL="0" distR="0" allowOverlap="1" layoutInCell="1" locked="0" behindDoc="0" simplePos="0" relativeHeight="3712">
            <wp:simplePos x="0" y="0"/>
            <wp:positionH relativeFrom="page">
              <wp:posOffset>17462</wp:posOffset>
            </wp:positionH>
            <wp:positionV relativeFrom="paragraph">
              <wp:posOffset>49331</wp:posOffset>
            </wp:positionV>
            <wp:extent cx="155575" cy="155575"/>
            <wp:effectExtent l="0" t="0" r="0" b="0"/>
            <wp:wrapNone/>
            <wp:docPr id="239" name="image3.png" descr=""/>
            <wp:cNvGraphicFramePr>
              <a:graphicFrameLocks noChangeAspect="1"/>
            </wp:cNvGraphicFramePr>
            <a:graphic>
              <a:graphicData uri="http://schemas.openxmlformats.org/drawingml/2006/picture">
                <pic:pic>
                  <pic:nvPicPr>
                    <pic:cNvPr id="24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736">
            <wp:simplePos x="0" y="0"/>
            <wp:positionH relativeFrom="page">
              <wp:posOffset>5760361</wp:posOffset>
            </wp:positionH>
            <wp:positionV relativeFrom="paragraph">
              <wp:posOffset>49331</wp:posOffset>
            </wp:positionV>
            <wp:extent cx="155575" cy="155575"/>
            <wp:effectExtent l="0" t="0" r="0" b="0"/>
            <wp:wrapNone/>
            <wp:docPr id="241" name="image3.png" descr=""/>
            <wp:cNvGraphicFramePr>
              <a:graphicFrameLocks noChangeAspect="1"/>
            </wp:cNvGraphicFramePr>
            <a:graphic>
              <a:graphicData uri="http://schemas.openxmlformats.org/drawingml/2006/picture">
                <pic:pic>
                  <pic:nvPicPr>
                    <pic:cNvPr id="24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7"/>
          <w:sz w:val="21"/>
        </w:rPr>
        <w:t>Van</w:t>
      </w:r>
      <w:r>
        <w:rPr>
          <w:color w:val="231F20"/>
          <w:spacing w:val="-18"/>
          <w:sz w:val="21"/>
        </w:rPr>
        <w:t> </w:t>
      </w:r>
      <w:r>
        <w:rPr>
          <w:color w:val="231F20"/>
          <w:sz w:val="21"/>
        </w:rPr>
        <w:t>Guld</w:t>
      </w:r>
      <w:r>
        <w:rPr>
          <w:color w:val="231F20"/>
          <w:spacing w:val="-18"/>
          <w:sz w:val="21"/>
        </w:rPr>
        <w:t> </w:t>
      </w:r>
      <w:r>
        <w:rPr>
          <w:color w:val="231F20"/>
          <w:sz w:val="21"/>
        </w:rPr>
        <w:t>[...]</w:t>
      </w:r>
      <w:r>
        <w:rPr>
          <w:color w:val="231F20"/>
          <w:spacing w:val="-18"/>
          <w:sz w:val="21"/>
        </w:rPr>
        <w:t> </w:t>
      </w:r>
      <w:r>
        <w:rPr>
          <w:color w:val="231F20"/>
          <w:sz w:val="21"/>
        </w:rPr>
        <w:t>había</w:t>
      </w:r>
      <w:r>
        <w:rPr>
          <w:color w:val="231F20"/>
          <w:spacing w:val="-18"/>
          <w:sz w:val="21"/>
        </w:rPr>
        <w:t> </w:t>
      </w:r>
      <w:r>
        <w:rPr>
          <w:color w:val="231F20"/>
          <w:sz w:val="21"/>
        </w:rPr>
        <w:t>podido</w:t>
      </w:r>
      <w:r>
        <w:rPr>
          <w:color w:val="231F20"/>
          <w:spacing w:val="-18"/>
          <w:sz w:val="21"/>
        </w:rPr>
        <w:t> </w:t>
      </w:r>
      <w:r>
        <w:rPr>
          <w:color w:val="231F20"/>
          <w:sz w:val="21"/>
        </w:rPr>
        <w:t>ver</w:t>
      </w:r>
      <w:r>
        <w:rPr>
          <w:color w:val="231F20"/>
          <w:spacing w:val="-18"/>
          <w:sz w:val="21"/>
        </w:rPr>
        <w:t> </w:t>
      </w:r>
      <w:r>
        <w:rPr>
          <w:color w:val="231F20"/>
          <w:sz w:val="21"/>
        </w:rPr>
        <w:t>todas</w:t>
      </w:r>
      <w:r>
        <w:rPr>
          <w:color w:val="231F20"/>
          <w:spacing w:val="-18"/>
          <w:sz w:val="21"/>
        </w:rPr>
        <w:t> </w:t>
      </w:r>
      <w:r>
        <w:rPr>
          <w:color w:val="231F20"/>
          <w:sz w:val="21"/>
        </w:rPr>
        <w:t>las</w:t>
      </w:r>
      <w:r>
        <w:rPr>
          <w:color w:val="231F20"/>
          <w:spacing w:val="-18"/>
          <w:sz w:val="21"/>
        </w:rPr>
        <w:t> </w:t>
      </w:r>
      <w:r>
        <w:rPr>
          <w:color w:val="231F20"/>
          <w:sz w:val="21"/>
        </w:rPr>
        <w:t>peripecias</w:t>
      </w:r>
      <w:r>
        <w:rPr>
          <w:color w:val="231F20"/>
          <w:spacing w:val="-18"/>
          <w:sz w:val="21"/>
        </w:rPr>
        <w:t> </w:t>
      </w:r>
      <w:r>
        <w:rPr>
          <w:color w:val="231F20"/>
          <w:sz w:val="21"/>
        </w:rPr>
        <w:t>del</w:t>
      </w:r>
      <w:r>
        <w:rPr>
          <w:color w:val="231F20"/>
          <w:spacing w:val="-18"/>
          <w:sz w:val="21"/>
        </w:rPr>
        <w:t> </w:t>
      </w:r>
      <w:r>
        <w:rPr>
          <w:color w:val="231F20"/>
          <w:sz w:val="21"/>
        </w:rPr>
        <w:t>gordo</w:t>
      </w:r>
      <w:r>
        <w:rPr>
          <w:color w:val="231F20"/>
          <w:spacing w:val="-18"/>
          <w:sz w:val="21"/>
        </w:rPr>
        <w:t> </w:t>
      </w:r>
      <w:r>
        <w:rPr>
          <w:color w:val="231F20"/>
          <w:sz w:val="21"/>
        </w:rPr>
        <w:t>a</w:t>
      </w:r>
      <w:r>
        <w:rPr>
          <w:color w:val="231F20"/>
          <w:spacing w:val="-18"/>
          <w:sz w:val="21"/>
        </w:rPr>
        <w:t> </w:t>
      </w:r>
      <w:r>
        <w:rPr>
          <w:color w:val="231F20"/>
          <w:sz w:val="21"/>
        </w:rPr>
        <w:t>través de</w:t>
      </w:r>
      <w:r>
        <w:rPr>
          <w:color w:val="231F20"/>
          <w:spacing w:val="-24"/>
          <w:sz w:val="21"/>
        </w:rPr>
        <w:t> </w:t>
      </w:r>
      <w:r>
        <w:rPr>
          <w:color w:val="231F20"/>
          <w:sz w:val="21"/>
        </w:rPr>
        <w:t>la</w:t>
      </w:r>
      <w:r>
        <w:rPr>
          <w:color w:val="231F20"/>
          <w:spacing w:val="-24"/>
          <w:sz w:val="21"/>
        </w:rPr>
        <w:t> </w:t>
      </w:r>
      <w:r>
        <w:rPr>
          <w:color w:val="231F20"/>
          <w:sz w:val="21"/>
        </w:rPr>
        <w:t>mira</w:t>
      </w:r>
      <w:r>
        <w:rPr>
          <w:color w:val="231F20"/>
          <w:spacing w:val="-24"/>
          <w:sz w:val="21"/>
        </w:rPr>
        <w:t> </w:t>
      </w:r>
      <w:r>
        <w:rPr>
          <w:color w:val="231F20"/>
          <w:sz w:val="21"/>
        </w:rPr>
        <w:t>telescópica</w:t>
      </w:r>
      <w:r>
        <w:rPr>
          <w:color w:val="231F20"/>
          <w:spacing w:val="-24"/>
          <w:sz w:val="21"/>
        </w:rPr>
        <w:t> </w:t>
      </w:r>
      <w:r>
        <w:rPr>
          <w:color w:val="231F20"/>
          <w:sz w:val="21"/>
        </w:rPr>
        <w:t>del</w:t>
      </w:r>
      <w:r>
        <w:rPr>
          <w:color w:val="231F20"/>
          <w:spacing w:val="-24"/>
          <w:sz w:val="21"/>
        </w:rPr>
        <w:t> </w:t>
      </w:r>
      <w:r>
        <w:rPr>
          <w:color w:val="231F20"/>
          <w:spacing w:val="-4"/>
          <w:sz w:val="21"/>
        </w:rPr>
        <w:t>Purdey.</w:t>
      </w:r>
      <w:r>
        <w:rPr>
          <w:color w:val="231F20"/>
          <w:spacing w:val="-24"/>
          <w:sz w:val="21"/>
        </w:rPr>
        <w:t> </w:t>
      </w:r>
      <w:r>
        <w:rPr>
          <w:color w:val="231F20"/>
          <w:sz w:val="21"/>
        </w:rPr>
        <w:t>[...]</w:t>
      </w:r>
    </w:p>
    <w:p>
      <w:pPr>
        <w:spacing w:line="297" w:lineRule="auto" w:before="2"/>
        <w:ind w:left="2063" w:right="1637" w:firstLine="360"/>
        <w:jc w:val="both"/>
        <w:rPr>
          <w:sz w:val="12"/>
        </w:rPr>
      </w:pPr>
      <w:r>
        <w:rPr>
          <w:color w:val="231F20"/>
          <w:sz w:val="21"/>
        </w:rPr>
        <w:t>Con</w:t>
      </w:r>
      <w:r>
        <w:rPr>
          <w:color w:val="231F20"/>
          <w:spacing w:val="-21"/>
          <w:sz w:val="21"/>
        </w:rPr>
        <w:t> </w:t>
      </w:r>
      <w:r>
        <w:rPr>
          <w:color w:val="231F20"/>
          <w:sz w:val="21"/>
        </w:rPr>
        <w:t>un</w:t>
      </w:r>
      <w:r>
        <w:rPr>
          <w:color w:val="231F20"/>
          <w:spacing w:val="-21"/>
          <w:sz w:val="21"/>
        </w:rPr>
        <w:t> </w:t>
      </w:r>
      <w:r>
        <w:rPr>
          <w:color w:val="231F20"/>
          <w:sz w:val="21"/>
        </w:rPr>
        <w:t>movimiento</w:t>
      </w:r>
      <w:r>
        <w:rPr>
          <w:color w:val="231F20"/>
          <w:spacing w:val="-21"/>
          <w:sz w:val="21"/>
        </w:rPr>
        <w:t> </w:t>
      </w:r>
      <w:r>
        <w:rPr>
          <w:color w:val="231F20"/>
          <w:sz w:val="21"/>
        </w:rPr>
        <w:t>horizontal</w:t>
      </w:r>
      <w:r>
        <w:rPr>
          <w:color w:val="231F20"/>
          <w:spacing w:val="-21"/>
          <w:sz w:val="21"/>
        </w:rPr>
        <w:t> </w:t>
      </w:r>
      <w:r>
        <w:rPr>
          <w:color w:val="231F20"/>
          <w:sz w:val="21"/>
        </w:rPr>
        <w:t>de</w:t>
      </w:r>
      <w:r>
        <w:rPr>
          <w:color w:val="231F20"/>
          <w:spacing w:val="-21"/>
          <w:sz w:val="21"/>
        </w:rPr>
        <w:t> </w:t>
      </w:r>
      <w:r>
        <w:rPr>
          <w:color w:val="231F20"/>
          <w:sz w:val="21"/>
        </w:rPr>
        <w:t>la</w:t>
      </w:r>
      <w:r>
        <w:rPr>
          <w:color w:val="231F20"/>
          <w:spacing w:val="-21"/>
          <w:sz w:val="21"/>
        </w:rPr>
        <w:t> </w:t>
      </w:r>
      <w:r>
        <w:rPr>
          <w:color w:val="231F20"/>
          <w:sz w:val="21"/>
        </w:rPr>
        <w:t>carabina,</w:t>
      </w:r>
      <w:r>
        <w:rPr>
          <w:color w:val="231F20"/>
          <w:spacing w:val="-23"/>
          <w:sz w:val="21"/>
        </w:rPr>
        <w:t> </w:t>
      </w:r>
      <w:r>
        <w:rPr>
          <w:color w:val="231F20"/>
          <w:spacing w:val="-7"/>
          <w:sz w:val="21"/>
        </w:rPr>
        <w:t>Van</w:t>
      </w:r>
      <w:r>
        <w:rPr>
          <w:color w:val="231F20"/>
          <w:spacing w:val="-21"/>
          <w:sz w:val="21"/>
        </w:rPr>
        <w:t> </w:t>
      </w:r>
      <w:r>
        <w:rPr>
          <w:color w:val="231F20"/>
          <w:sz w:val="21"/>
        </w:rPr>
        <w:t>Guld</w:t>
      </w:r>
      <w:r>
        <w:rPr>
          <w:color w:val="231F20"/>
          <w:spacing w:val="-21"/>
          <w:sz w:val="21"/>
        </w:rPr>
        <w:t> </w:t>
      </w:r>
      <w:r>
        <w:rPr>
          <w:color w:val="231F20"/>
          <w:sz w:val="21"/>
        </w:rPr>
        <w:t>siguió</w:t>
      </w:r>
      <w:r>
        <w:rPr>
          <w:color w:val="231F20"/>
          <w:spacing w:val="-21"/>
          <w:sz w:val="21"/>
        </w:rPr>
        <w:t> </w:t>
      </w:r>
      <w:r>
        <w:rPr>
          <w:color w:val="231F20"/>
          <w:sz w:val="21"/>
        </w:rPr>
        <w:t>el trayecto</w:t>
      </w:r>
      <w:r>
        <w:rPr>
          <w:color w:val="231F20"/>
          <w:spacing w:val="-19"/>
          <w:sz w:val="21"/>
        </w:rPr>
        <w:t> </w:t>
      </w:r>
      <w:r>
        <w:rPr>
          <w:color w:val="231F20"/>
          <w:sz w:val="21"/>
        </w:rPr>
        <w:t>de</w:t>
      </w:r>
      <w:r>
        <w:rPr>
          <w:color w:val="231F20"/>
          <w:spacing w:val="-19"/>
          <w:sz w:val="21"/>
        </w:rPr>
        <w:t> </w:t>
      </w:r>
      <w:r>
        <w:rPr>
          <w:color w:val="231F20"/>
          <w:sz w:val="21"/>
        </w:rPr>
        <w:t>la</w:t>
      </w:r>
      <w:r>
        <w:rPr>
          <w:color w:val="231F20"/>
          <w:spacing w:val="-19"/>
          <w:sz w:val="21"/>
        </w:rPr>
        <w:t> </w:t>
      </w:r>
      <w:r>
        <w:rPr>
          <w:color w:val="231F20"/>
          <w:sz w:val="21"/>
        </w:rPr>
        <w:t>barca</w:t>
      </w:r>
      <w:r>
        <w:rPr>
          <w:color w:val="231F20"/>
          <w:spacing w:val="-19"/>
          <w:sz w:val="21"/>
        </w:rPr>
        <w:t> </w:t>
      </w:r>
      <w:r>
        <w:rPr>
          <w:color w:val="231F20"/>
          <w:sz w:val="21"/>
        </w:rPr>
        <w:t>del</w:t>
      </w:r>
      <w:r>
        <w:rPr>
          <w:color w:val="231F20"/>
          <w:spacing w:val="-19"/>
          <w:sz w:val="21"/>
        </w:rPr>
        <w:t> </w:t>
      </w:r>
      <w:r>
        <w:rPr>
          <w:color w:val="231F20"/>
          <w:sz w:val="21"/>
        </w:rPr>
        <w:t>gordo</w:t>
      </w:r>
      <w:r>
        <w:rPr>
          <w:color w:val="231F20"/>
          <w:spacing w:val="-19"/>
          <w:sz w:val="21"/>
        </w:rPr>
        <w:t> </w:t>
      </w:r>
      <w:r>
        <w:rPr>
          <w:color w:val="231F20"/>
          <w:sz w:val="21"/>
        </w:rPr>
        <w:t>cuando</w:t>
      </w:r>
      <w:r>
        <w:rPr>
          <w:color w:val="231F20"/>
          <w:spacing w:val="-19"/>
          <w:sz w:val="21"/>
        </w:rPr>
        <w:t> </w:t>
      </w:r>
      <w:r>
        <w:rPr>
          <w:color w:val="231F20"/>
          <w:sz w:val="21"/>
        </w:rPr>
        <w:t>estaba</w:t>
      </w:r>
      <w:r>
        <w:rPr>
          <w:color w:val="231F20"/>
          <w:spacing w:val="-19"/>
          <w:sz w:val="21"/>
        </w:rPr>
        <w:t> </w:t>
      </w:r>
      <w:r>
        <w:rPr>
          <w:color w:val="231F20"/>
          <w:sz w:val="21"/>
        </w:rPr>
        <w:t>encallada</w:t>
      </w:r>
      <w:r>
        <w:rPr>
          <w:color w:val="231F20"/>
          <w:spacing w:val="-19"/>
          <w:sz w:val="21"/>
        </w:rPr>
        <w:t> </w:t>
      </w:r>
      <w:r>
        <w:rPr>
          <w:color w:val="231F20"/>
          <w:sz w:val="21"/>
        </w:rPr>
        <w:t>sobre</w:t>
      </w:r>
      <w:r>
        <w:rPr>
          <w:color w:val="231F20"/>
          <w:spacing w:val="-19"/>
          <w:sz w:val="21"/>
        </w:rPr>
        <w:t> </w:t>
      </w:r>
      <w:r>
        <w:rPr>
          <w:color w:val="231F20"/>
          <w:sz w:val="21"/>
        </w:rPr>
        <w:t>la</w:t>
      </w:r>
      <w:r>
        <w:rPr>
          <w:color w:val="231F20"/>
          <w:spacing w:val="-19"/>
          <w:sz w:val="21"/>
        </w:rPr>
        <w:t> </w:t>
      </w:r>
      <w:r>
        <w:rPr>
          <w:color w:val="231F20"/>
          <w:sz w:val="21"/>
        </w:rPr>
        <w:t>arena. Apuntó</w:t>
      </w:r>
      <w:r>
        <w:rPr>
          <w:color w:val="231F20"/>
          <w:spacing w:val="-24"/>
          <w:sz w:val="21"/>
        </w:rPr>
        <w:t> </w:t>
      </w:r>
      <w:r>
        <w:rPr>
          <w:color w:val="231F20"/>
          <w:sz w:val="21"/>
        </w:rPr>
        <w:t>durante</w:t>
      </w:r>
      <w:r>
        <w:rPr>
          <w:color w:val="231F20"/>
          <w:spacing w:val="-24"/>
          <w:sz w:val="21"/>
        </w:rPr>
        <w:t> </w:t>
      </w:r>
      <w:r>
        <w:rPr>
          <w:color w:val="231F20"/>
          <w:sz w:val="21"/>
        </w:rPr>
        <w:t>algunos</w:t>
      </w:r>
      <w:r>
        <w:rPr>
          <w:color w:val="231F20"/>
          <w:spacing w:val="-24"/>
          <w:sz w:val="21"/>
        </w:rPr>
        <w:t> </w:t>
      </w:r>
      <w:r>
        <w:rPr>
          <w:color w:val="231F20"/>
          <w:sz w:val="21"/>
        </w:rPr>
        <w:t>instantes</w:t>
      </w:r>
      <w:r>
        <w:rPr>
          <w:color w:val="231F20"/>
          <w:spacing w:val="-24"/>
          <w:sz w:val="21"/>
        </w:rPr>
        <w:t> </w:t>
      </w:r>
      <w:r>
        <w:rPr>
          <w:color w:val="231F20"/>
          <w:sz w:val="21"/>
        </w:rPr>
        <w:t>la</w:t>
      </w:r>
      <w:r>
        <w:rPr>
          <w:color w:val="231F20"/>
          <w:spacing w:val="-24"/>
          <w:sz w:val="21"/>
        </w:rPr>
        <w:t> </w:t>
      </w:r>
      <w:r>
        <w:rPr>
          <w:color w:val="231F20"/>
          <w:sz w:val="21"/>
        </w:rPr>
        <w:t>cruz</w:t>
      </w:r>
      <w:r>
        <w:rPr>
          <w:color w:val="231F20"/>
          <w:spacing w:val="-24"/>
          <w:sz w:val="21"/>
        </w:rPr>
        <w:t> </w:t>
      </w:r>
      <w:r>
        <w:rPr>
          <w:color w:val="231F20"/>
          <w:sz w:val="21"/>
        </w:rPr>
        <w:t>de</w:t>
      </w:r>
      <w:r>
        <w:rPr>
          <w:color w:val="231F20"/>
          <w:spacing w:val="-24"/>
          <w:sz w:val="21"/>
        </w:rPr>
        <w:t> </w:t>
      </w:r>
      <w:r>
        <w:rPr>
          <w:color w:val="231F20"/>
          <w:sz w:val="21"/>
        </w:rPr>
        <w:t>la</w:t>
      </w:r>
      <w:r>
        <w:rPr>
          <w:color w:val="231F20"/>
          <w:spacing w:val="-24"/>
          <w:sz w:val="21"/>
        </w:rPr>
        <w:t> </w:t>
      </w:r>
      <w:r>
        <w:rPr>
          <w:color w:val="231F20"/>
          <w:sz w:val="21"/>
        </w:rPr>
        <w:t>mira</w:t>
      </w:r>
      <w:r>
        <w:rPr>
          <w:color w:val="231F20"/>
          <w:spacing w:val="-24"/>
          <w:sz w:val="21"/>
        </w:rPr>
        <w:t> </w:t>
      </w:r>
      <w:r>
        <w:rPr>
          <w:color w:val="231F20"/>
          <w:sz w:val="21"/>
        </w:rPr>
        <w:t>sobre</w:t>
      </w:r>
      <w:r>
        <w:rPr>
          <w:color w:val="231F20"/>
          <w:spacing w:val="-24"/>
          <w:sz w:val="21"/>
        </w:rPr>
        <w:t> </w:t>
      </w:r>
      <w:r>
        <w:rPr>
          <w:color w:val="231F20"/>
          <w:sz w:val="21"/>
        </w:rPr>
        <w:t>la</w:t>
      </w:r>
      <w:r>
        <w:rPr>
          <w:color w:val="231F20"/>
          <w:spacing w:val="-24"/>
          <w:sz w:val="21"/>
        </w:rPr>
        <w:t> </w:t>
      </w:r>
      <w:r>
        <w:rPr>
          <w:color w:val="231F20"/>
          <w:sz w:val="21"/>
        </w:rPr>
        <w:t>calva</w:t>
      </w:r>
      <w:r>
        <w:rPr>
          <w:color w:val="231F20"/>
          <w:spacing w:val="-24"/>
          <w:sz w:val="21"/>
        </w:rPr>
        <w:t> </w:t>
      </w:r>
      <w:r>
        <w:rPr>
          <w:color w:val="231F20"/>
          <w:sz w:val="21"/>
        </w:rPr>
        <w:t>per- lada</w:t>
      </w:r>
      <w:r>
        <w:rPr>
          <w:color w:val="231F20"/>
          <w:spacing w:val="-21"/>
          <w:sz w:val="21"/>
        </w:rPr>
        <w:t> </w:t>
      </w:r>
      <w:r>
        <w:rPr>
          <w:color w:val="231F20"/>
          <w:sz w:val="21"/>
        </w:rPr>
        <w:t>de</w:t>
      </w:r>
      <w:r>
        <w:rPr>
          <w:color w:val="231F20"/>
          <w:spacing w:val="-21"/>
          <w:sz w:val="21"/>
        </w:rPr>
        <w:t> </w:t>
      </w:r>
      <w:r>
        <w:rPr>
          <w:color w:val="231F20"/>
          <w:sz w:val="21"/>
        </w:rPr>
        <w:t>sudor</w:t>
      </w:r>
      <w:r>
        <w:rPr>
          <w:color w:val="231F20"/>
          <w:spacing w:val="-21"/>
          <w:sz w:val="21"/>
        </w:rPr>
        <w:t> </w:t>
      </w:r>
      <w:r>
        <w:rPr>
          <w:color w:val="231F20"/>
          <w:sz w:val="21"/>
        </w:rPr>
        <w:t>de</w:t>
      </w:r>
      <w:r>
        <w:rPr>
          <w:color w:val="231F20"/>
          <w:spacing w:val="-21"/>
          <w:sz w:val="21"/>
        </w:rPr>
        <w:t> </w:t>
      </w:r>
      <w:r>
        <w:rPr>
          <w:color w:val="231F20"/>
          <w:sz w:val="21"/>
        </w:rPr>
        <w:t>su</w:t>
      </w:r>
      <w:r>
        <w:rPr>
          <w:color w:val="231F20"/>
          <w:spacing w:val="-21"/>
          <w:sz w:val="21"/>
        </w:rPr>
        <w:t> </w:t>
      </w:r>
      <w:r>
        <w:rPr>
          <w:color w:val="231F20"/>
          <w:sz w:val="21"/>
        </w:rPr>
        <w:t>presa</w:t>
      </w:r>
      <w:r>
        <w:rPr>
          <w:color w:val="231F20"/>
          <w:spacing w:val="-21"/>
          <w:sz w:val="21"/>
        </w:rPr>
        <w:t> </w:t>
      </w:r>
      <w:r>
        <w:rPr>
          <w:color w:val="231F20"/>
          <w:sz w:val="21"/>
        </w:rPr>
        <w:t>que</w:t>
      </w:r>
      <w:r>
        <w:rPr>
          <w:color w:val="231F20"/>
          <w:spacing w:val="-21"/>
          <w:sz w:val="21"/>
        </w:rPr>
        <w:t> </w:t>
      </w:r>
      <w:r>
        <w:rPr>
          <w:color w:val="231F20"/>
          <w:sz w:val="21"/>
        </w:rPr>
        <w:t>yacía</w:t>
      </w:r>
      <w:r>
        <w:rPr>
          <w:color w:val="231F20"/>
          <w:spacing w:val="-21"/>
          <w:sz w:val="21"/>
        </w:rPr>
        <w:t> </w:t>
      </w:r>
      <w:r>
        <w:rPr>
          <w:color w:val="231F20"/>
          <w:sz w:val="21"/>
        </w:rPr>
        <w:t>boca</w:t>
      </w:r>
      <w:r>
        <w:rPr>
          <w:color w:val="231F20"/>
          <w:spacing w:val="-21"/>
          <w:sz w:val="21"/>
        </w:rPr>
        <w:t> </w:t>
      </w:r>
      <w:r>
        <w:rPr>
          <w:color w:val="231F20"/>
          <w:sz w:val="21"/>
        </w:rPr>
        <w:t>abajo</w:t>
      </w:r>
      <w:r>
        <w:rPr>
          <w:color w:val="231F20"/>
          <w:spacing w:val="-21"/>
          <w:sz w:val="21"/>
        </w:rPr>
        <w:t> </w:t>
      </w:r>
      <w:r>
        <w:rPr>
          <w:color w:val="231F20"/>
          <w:sz w:val="21"/>
        </w:rPr>
        <w:t>junto</w:t>
      </w:r>
      <w:r>
        <w:rPr>
          <w:color w:val="231F20"/>
          <w:spacing w:val="-21"/>
          <w:sz w:val="21"/>
        </w:rPr>
        <w:t> </w:t>
      </w:r>
      <w:r>
        <w:rPr>
          <w:color w:val="231F20"/>
          <w:sz w:val="21"/>
        </w:rPr>
        <w:t>a</w:t>
      </w:r>
      <w:r>
        <w:rPr>
          <w:color w:val="231F20"/>
          <w:spacing w:val="-21"/>
          <w:sz w:val="21"/>
        </w:rPr>
        <w:t> </w:t>
      </w:r>
      <w:r>
        <w:rPr>
          <w:color w:val="231F20"/>
          <w:sz w:val="21"/>
        </w:rPr>
        <w:t>la</w:t>
      </w:r>
      <w:r>
        <w:rPr>
          <w:color w:val="231F20"/>
          <w:spacing w:val="-21"/>
          <w:sz w:val="21"/>
        </w:rPr>
        <w:t> </w:t>
      </w:r>
      <w:r>
        <w:rPr>
          <w:color w:val="231F20"/>
          <w:sz w:val="21"/>
        </w:rPr>
        <w:t>lancha</w:t>
      </w:r>
      <w:r>
        <w:rPr>
          <w:color w:val="231F20"/>
          <w:spacing w:val="-21"/>
          <w:sz w:val="21"/>
        </w:rPr>
        <w:t> </w:t>
      </w:r>
      <w:r>
        <w:rPr>
          <w:color w:val="231F20"/>
          <w:sz w:val="21"/>
        </w:rPr>
        <w:t>volca- da.</w:t>
      </w:r>
      <w:r>
        <w:rPr>
          <w:color w:val="231F20"/>
          <w:spacing w:val="-24"/>
          <w:sz w:val="21"/>
        </w:rPr>
        <w:t> </w:t>
      </w:r>
      <w:r>
        <w:rPr>
          <w:color w:val="231F20"/>
          <w:sz w:val="21"/>
        </w:rPr>
        <w:t>Las</w:t>
      </w:r>
      <w:r>
        <w:rPr>
          <w:color w:val="231F20"/>
          <w:spacing w:val="-24"/>
          <w:sz w:val="21"/>
        </w:rPr>
        <w:t> </w:t>
      </w:r>
      <w:r>
        <w:rPr>
          <w:color w:val="231F20"/>
          <w:sz w:val="21"/>
        </w:rPr>
        <w:t>enormes</w:t>
      </w:r>
      <w:r>
        <w:rPr>
          <w:color w:val="231F20"/>
          <w:spacing w:val="-24"/>
          <w:sz w:val="21"/>
        </w:rPr>
        <w:t> </w:t>
      </w:r>
      <w:r>
        <w:rPr>
          <w:color w:val="231F20"/>
          <w:sz w:val="21"/>
        </w:rPr>
        <w:t>caderas</w:t>
      </w:r>
      <w:r>
        <w:rPr>
          <w:color w:val="231F20"/>
          <w:spacing w:val="-24"/>
          <w:sz w:val="21"/>
        </w:rPr>
        <w:t> </w:t>
      </w:r>
      <w:r>
        <w:rPr>
          <w:color w:val="231F20"/>
          <w:sz w:val="21"/>
        </w:rPr>
        <w:t>del</w:t>
      </w:r>
      <w:r>
        <w:rPr>
          <w:color w:val="231F20"/>
          <w:spacing w:val="-24"/>
          <w:sz w:val="21"/>
        </w:rPr>
        <w:t> </w:t>
      </w:r>
      <w:r>
        <w:rPr>
          <w:color w:val="231F20"/>
          <w:sz w:val="21"/>
        </w:rPr>
        <w:t>gordo,</w:t>
      </w:r>
      <w:r>
        <w:rPr>
          <w:color w:val="231F20"/>
          <w:spacing w:val="-24"/>
          <w:sz w:val="21"/>
        </w:rPr>
        <w:t> </w:t>
      </w:r>
      <w:r>
        <w:rPr>
          <w:color w:val="231F20"/>
          <w:sz w:val="21"/>
        </w:rPr>
        <w:t>entalladas</w:t>
      </w:r>
      <w:r>
        <w:rPr>
          <w:color w:val="231F20"/>
          <w:spacing w:val="-24"/>
          <w:sz w:val="21"/>
        </w:rPr>
        <w:t> </w:t>
      </w:r>
      <w:r>
        <w:rPr>
          <w:color w:val="231F20"/>
          <w:sz w:val="21"/>
        </w:rPr>
        <w:t>en</w:t>
      </w:r>
      <w:r>
        <w:rPr>
          <w:color w:val="231F20"/>
          <w:spacing w:val="-24"/>
          <w:sz w:val="21"/>
        </w:rPr>
        <w:t> </w:t>
      </w:r>
      <w:r>
        <w:rPr>
          <w:color w:val="231F20"/>
          <w:sz w:val="21"/>
        </w:rPr>
        <w:t>el</w:t>
      </w:r>
      <w:r>
        <w:rPr>
          <w:color w:val="231F20"/>
          <w:spacing w:val="-24"/>
          <w:sz w:val="21"/>
        </w:rPr>
        <w:t> </w:t>
      </w:r>
      <w:r>
        <w:rPr>
          <w:color w:val="231F20"/>
          <w:sz w:val="21"/>
        </w:rPr>
        <w:t>lino,</w:t>
      </w:r>
      <w:r>
        <w:rPr>
          <w:color w:val="231F20"/>
          <w:spacing w:val="-24"/>
          <w:sz w:val="21"/>
        </w:rPr>
        <w:t> </w:t>
      </w:r>
      <w:r>
        <w:rPr>
          <w:color w:val="231F20"/>
          <w:sz w:val="21"/>
        </w:rPr>
        <w:t>mugriento</w:t>
      </w:r>
      <w:r>
        <w:rPr>
          <w:color w:val="231F20"/>
          <w:spacing w:val="-24"/>
          <w:sz w:val="21"/>
        </w:rPr>
        <w:t> </w:t>
      </w:r>
      <w:r>
        <w:rPr>
          <w:color w:val="231F20"/>
          <w:sz w:val="21"/>
        </w:rPr>
        <w:t>de su traje, eran como un montículo de espuma sobre la arena.</w:t>
      </w:r>
      <w:r>
        <w:rPr>
          <w:color w:val="231F20"/>
          <w:spacing w:val="-27"/>
          <w:sz w:val="21"/>
        </w:rPr>
        <w:t> </w:t>
      </w:r>
      <w:r>
        <w:rPr>
          <w:color w:val="231F20"/>
          <w:sz w:val="21"/>
        </w:rPr>
        <w:t>Apuntó luego</w:t>
      </w:r>
      <w:r>
        <w:rPr>
          <w:color w:val="231F20"/>
          <w:spacing w:val="-19"/>
          <w:sz w:val="21"/>
        </w:rPr>
        <w:t> </w:t>
      </w:r>
      <w:r>
        <w:rPr>
          <w:color w:val="231F20"/>
          <w:sz w:val="21"/>
        </w:rPr>
        <w:t>el</w:t>
      </w:r>
      <w:r>
        <w:rPr>
          <w:color w:val="231F20"/>
          <w:spacing w:val="-19"/>
          <w:sz w:val="21"/>
        </w:rPr>
        <w:t> </w:t>
      </w:r>
      <w:r>
        <w:rPr>
          <w:color w:val="231F20"/>
          <w:sz w:val="21"/>
        </w:rPr>
        <w:t>Purdey</w:t>
      </w:r>
      <w:r>
        <w:rPr>
          <w:color w:val="231F20"/>
          <w:spacing w:val="-19"/>
          <w:sz w:val="21"/>
        </w:rPr>
        <w:t> </w:t>
      </w:r>
      <w:r>
        <w:rPr>
          <w:color w:val="231F20"/>
          <w:sz w:val="21"/>
        </w:rPr>
        <w:t>hacia</w:t>
      </w:r>
      <w:r>
        <w:rPr>
          <w:color w:val="231F20"/>
          <w:spacing w:val="-19"/>
          <w:sz w:val="21"/>
        </w:rPr>
        <w:t> </w:t>
      </w:r>
      <w:r>
        <w:rPr>
          <w:color w:val="231F20"/>
          <w:sz w:val="21"/>
        </w:rPr>
        <w:t>la</w:t>
      </w:r>
      <w:r>
        <w:rPr>
          <w:color w:val="231F20"/>
          <w:spacing w:val="-19"/>
          <w:sz w:val="21"/>
        </w:rPr>
        <w:t> </w:t>
      </w:r>
      <w:r>
        <w:rPr>
          <w:color w:val="231F20"/>
          <w:sz w:val="21"/>
        </w:rPr>
        <w:t>selva</w:t>
      </w:r>
      <w:r>
        <w:rPr>
          <w:color w:val="231F20"/>
          <w:spacing w:val="-19"/>
          <w:sz w:val="21"/>
        </w:rPr>
        <w:t> </w:t>
      </w:r>
      <w:r>
        <w:rPr>
          <w:color w:val="231F20"/>
          <w:sz w:val="21"/>
        </w:rPr>
        <w:t>que</w:t>
      </w:r>
      <w:r>
        <w:rPr>
          <w:color w:val="231F20"/>
          <w:spacing w:val="-19"/>
          <w:sz w:val="21"/>
        </w:rPr>
        <w:t> </w:t>
      </w:r>
      <w:r>
        <w:rPr>
          <w:color w:val="231F20"/>
          <w:sz w:val="21"/>
        </w:rPr>
        <w:t>asomaba</w:t>
      </w:r>
      <w:r>
        <w:rPr>
          <w:color w:val="231F20"/>
          <w:spacing w:val="-19"/>
          <w:sz w:val="21"/>
        </w:rPr>
        <w:t> </w:t>
      </w:r>
      <w:r>
        <w:rPr>
          <w:color w:val="231F20"/>
          <w:sz w:val="21"/>
        </w:rPr>
        <w:t>por</w:t>
      </w:r>
      <w:r>
        <w:rPr>
          <w:color w:val="231F20"/>
          <w:spacing w:val="-19"/>
          <w:sz w:val="21"/>
        </w:rPr>
        <w:t> </w:t>
      </w:r>
      <w:r>
        <w:rPr>
          <w:color w:val="231F20"/>
          <w:sz w:val="21"/>
        </w:rPr>
        <w:t>encima</w:t>
      </w:r>
      <w:r>
        <w:rPr>
          <w:color w:val="231F20"/>
          <w:spacing w:val="-19"/>
          <w:sz w:val="21"/>
        </w:rPr>
        <w:t> </w:t>
      </w:r>
      <w:r>
        <w:rPr>
          <w:color w:val="231F20"/>
          <w:sz w:val="21"/>
        </w:rPr>
        <w:t>del</w:t>
      </w:r>
      <w:r>
        <w:rPr>
          <w:color w:val="231F20"/>
          <w:spacing w:val="-19"/>
          <w:sz w:val="21"/>
        </w:rPr>
        <w:t> </w:t>
      </w:r>
      <w:r>
        <w:rPr>
          <w:color w:val="231F20"/>
          <w:sz w:val="21"/>
        </w:rPr>
        <w:t>punto</w:t>
      </w:r>
      <w:r>
        <w:rPr>
          <w:color w:val="231F20"/>
          <w:spacing w:val="-19"/>
          <w:sz w:val="21"/>
        </w:rPr>
        <w:t> </w:t>
      </w:r>
      <w:r>
        <w:rPr>
          <w:color w:val="231F20"/>
          <w:sz w:val="21"/>
        </w:rPr>
        <w:t>más alto</w:t>
      </w:r>
      <w:r>
        <w:rPr>
          <w:color w:val="231F20"/>
          <w:spacing w:val="-29"/>
          <w:sz w:val="21"/>
        </w:rPr>
        <w:t> </w:t>
      </w:r>
      <w:r>
        <w:rPr>
          <w:color w:val="231F20"/>
          <w:sz w:val="21"/>
        </w:rPr>
        <w:t>de</w:t>
      </w:r>
      <w:r>
        <w:rPr>
          <w:color w:val="231F20"/>
          <w:spacing w:val="-29"/>
          <w:sz w:val="21"/>
        </w:rPr>
        <w:t> </w:t>
      </w:r>
      <w:r>
        <w:rPr>
          <w:color w:val="231F20"/>
          <w:sz w:val="21"/>
        </w:rPr>
        <w:t>la</w:t>
      </w:r>
      <w:r>
        <w:rPr>
          <w:color w:val="231F20"/>
          <w:spacing w:val="-29"/>
          <w:sz w:val="21"/>
        </w:rPr>
        <w:t> </w:t>
      </w:r>
      <w:r>
        <w:rPr>
          <w:color w:val="231F20"/>
          <w:sz w:val="21"/>
        </w:rPr>
        <w:t>duna.</w:t>
      </w:r>
      <w:r>
        <w:rPr>
          <w:color w:val="231F20"/>
          <w:spacing w:val="-29"/>
          <w:sz w:val="21"/>
        </w:rPr>
        <w:t> </w:t>
      </w:r>
      <w:r>
        <w:rPr>
          <w:color w:val="231F20"/>
          <w:sz w:val="21"/>
        </w:rPr>
        <w:t>Las</w:t>
      </w:r>
      <w:r>
        <w:rPr>
          <w:color w:val="231F20"/>
          <w:spacing w:val="-29"/>
          <w:sz w:val="21"/>
        </w:rPr>
        <w:t> </w:t>
      </w:r>
      <w:r>
        <w:rPr>
          <w:color w:val="231F20"/>
          <w:sz w:val="21"/>
        </w:rPr>
        <w:t>copas</w:t>
      </w:r>
      <w:r>
        <w:rPr>
          <w:color w:val="231F20"/>
          <w:spacing w:val="-29"/>
          <w:sz w:val="21"/>
        </w:rPr>
        <w:t> </w:t>
      </w:r>
      <w:r>
        <w:rPr>
          <w:color w:val="231F20"/>
          <w:sz w:val="21"/>
        </w:rPr>
        <w:t>de</w:t>
      </w:r>
      <w:r>
        <w:rPr>
          <w:color w:val="231F20"/>
          <w:spacing w:val="-29"/>
          <w:sz w:val="21"/>
        </w:rPr>
        <w:t> </w:t>
      </w:r>
      <w:r>
        <w:rPr>
          <w:color w:val="231F20"/>
          <w:sz w:val="21"/>
        </w:rPr>
        <w:t>las</w:t>
      </w:r>
      <w:r>
        <w:rPr>
          <w:color w:val="231F20"/>
          <w:spacing w:val="-29"/>
          <w:sz w:val="21"/>
        </w:rPr>
        <w:t> </w:t>
      </w:r>
      <w:r>
        <w:rPr>
          <w:color w:val="231F20"/>
          <w:sz w:val="21"/>
        </w:rPr>
        <w:t>palmeras</w:t>
      </w:r>
      <w:r>
        <w:rPr>
          <w:color w:val="231F20"/>
          <w:spacing w:val="-29"/>
          <w:sz w:val="21"/>
        </w:rPr>
        <w:t> </w:t>
      </w:r>
      <w:r>
        <w:rPr>
          <w:color w:val="231F20"/>
          <w:sz w:val="21"/>
        </w:rPr>
        <w:t>y</w:t>
      </w:r>
      <w:r>
        <w:rPr>
          <w:color w:val="231F20"/>
          <w:spacing w:val="-29"/>
          <w:sz w:val="21"/>
        </w:rPr>
        <w:t> </w:t>
      </w:r>
      <w:r>
        <w:rPr>
          <w:color w:val="231F20"/>
          <w:sz w:val="21"/>
        </w:rPr>
        <w:t>las</w:t>
      </w:r>
      <w:r>
        <w:rPr>
          <w:color w:val="231F20"/>
          <w:spacing w:val="-29"/>
          <w:sz w:val="21"/>
        </w:rPr>
        <w:t> </w:t>
      </w:r>
      <w:r>
        <w:rPr>
          <w:color w:val="231F20"/>
          <w:sz w:val="21"/>
        </w:rPr>
        <w:t>ceibas</w:t>
      </w:r>
      <w:r>
        <w:rPr>
          <w:color w:val="231F20"/>
          <w:spacing w:val="-29"/>
          <w:sz w:val="21"/>
        </w:rPr>
        <w:t> </w:t>
      </w:r>
      <w:r>
        <w:rPr>
          <w:color w:val="231F20"/>
          <w:sz w:val="21"/>
        </w:rPr>
        <w:t>se</w:t>
      </w:r>
      <w:r>
        <w:rPr>
          <w:color w:val="231F20"/>
          <w:spacing w:val="-29"/>
          <w:sz w:val="21"/>
        </w:rPr>
        <w:t> </w:t>
      </w:r>
      <w:r>
        <w:rPr>
          <w:color w:val="231F20"/>
          <w:sz w:val="21"/>
        </w:rPr>
        <w:t>agitaban</w:t>
      </w:r>
      <w:r>
        <w:rPr>
          <w:color w:val="231F20"/>
          <w:spacing w:val="-29"/>
          <w:sz w:val="21"/>
        </w:rPr>
        <w:t> </w:t>
      </w:r>
      <w:r>
        <w:rPr>
          <w:color w:val="231F20"/>
          <w:sz w:val="21"/>
        </w:rPr>
        <w:t>silen- ciosas</w:t>
      </w:r>
      <w:r>
        <w:rPr>
          <w:color w:val="231F20"/>
          <w:spacing w:val="-19"/>
          <w:sz w:val="21"/>
        </w:rPr>
        <w:t> </w:t>
      </w:r>
      <w:r>
        <w:rPr>
          <w:color w:val="231F20"/>
          <w:sz w:val="21"/>
        </w:rPr>
        <w:t>en</w:t>
      </w:r>
      <w:r>
        <w:rPr>
          <w:color w:val="231F20"/>
          <w:spacing w:val="-19"/>
          <w:sz w:val="21"/>
        </w:rPr>
        <w:t> </w:t>
      </w:r>
      <w:r>
        <w:rPr>
          <w:color w:val="231F20"/>
          <w:sz w:val="21"/>
        </w:rPr>
        <w:t>su</w:t>
      </w:r>
      <w:r>
        <w:rPr>
          <w:color w:val="231F20"/>
          <w:spacing w:val="-19"/>
          <w:sz w:val="21"/>
        </w:rPr>
        <w:t> </w:t>
      </w:r>
      <w:r>
        <w:rPr>
          <w:color w:val="231F20"/>
          <w:sz w:val="21"/>
        </w:rPr>
        <w:t>retina</w:t>
      </w:r>
      <w:r>
        <w:rPr>
          <w:color w:val="231F20"/>
          <w:spacing w:val="-19"/>
          <w:sz w:val="21"/>
        </w:rPr>
        <w:t> </w:t>
      </w:r>
      <w:r>
        <w:rPr>
          <w:color w:val="231F20"/>
          <w:sz w:val="21"/>
        </w:rPr>
        <w:t>(pp.</w:t>
      </w:r>
      <w:r>
        <w:rPr>
          <w:color w:val="231F20"/>
          <w:spacing w:val="-19"/>
          <w:sz w:val="21"/>
        </w:rPr>
        <w:t> </w:t>
      </w:r>
      <w:r>
        <w:rPr>
          <w:color w:val="231F20"/>
          <w:sz w:val="21"/>
        </w:rPr>
        <w:t>23-25).</w:t>
      </w:r>
      <w:r>
        <w:rPr>
          <w:color w:val="231F20"/>
          <w:position w:val="7"/>
          <w:sz w:val="12"/>
        </w:rPr>
        <w:t>80</w:t>
      </w: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3688;mso-wrap-distance-left:0;mso-wrap-distance-right:0" from="85.196999pt,17.302603pt" to="133.196999pt,17.302603pt" stroked="true" strokeweight=".25pt" strokecolor="#231f20">
            <w10:wrap type="topAndBottom"/>
          </v:line>
        </w:pict>
      </w:r>
    </w:p>
    <w:p>
      <w:pPr>
        <w:spacing w:line="278" w:lineRule="auto" w:before="40"/>
        <w:ind w:left="1703" w:right="1546" w:firstLine="0"/>
        <w:jc w:val="left"/>
        <w:rPr>
          <w:sz w:val="18"/>
        </w:rPr>
      </w:pPr>
      <w:r>
        <w:rPr>
          <w:color w:val="231F20"/>
          <w:spacing w:val="-3"/>
          <w:w w:val="95"/>
          <w:sz w:val="18"/>
        </w:rPr>
        <w:t>‘prendre’ </w:t>
      </w:r>
      <w:r>
        <w:rPr>
          <w:color w:val="231F20"/>
          <w:w w:val="95"/>
          <w:sz w:val="18"/>
        </w:rPr>
        <w:t>la caméra” </w:t>
      </w:r>
      <w:r>
        <w:rPr>
          <w:color w:val="231F20"/>
          <w:spacing w:val="-3"/>
          <w:w w:val="95"/>
          <w:sz w:val="18"/>
        </w:rPr>
        <w:t>(</w:t>
      </w:r>
      <w:r>
        <w:rPr>
          <w:i/>
          <w:color w:val="231F20"/>
          <w:spacing w:val="-3"/>
          <w:w w:val="95"/>
          <w:sz w:val="18"/>
        </w:rPr>
        <w:t>L’œil­caméra. </w:t>
      </w:r>
      <w:r>
        <w:rPr>
          <w:i/>
          <w:color w:val="231F20"/>
          <w:w w:val="95"/>
          <w:sz w:val="18"/>
        </w:rPr>
        <w:t>Entre film et roman</w:t>
      </w:r>
      <w:r>
        <w:rPr>
          <w:color w:val="231F20"/>
          <w:w w:val="95"/>
          <w:sz w:val="18"/>
        </w:rPr>
        <w:t>, Presses Universitaires de </w:t>
      </w:r>
      <w:r>
        <w:rPr>
          <w:color w:val="231F20"/>
          <w:spacing w:val="-3"/>
          <w:w w:val="95"/>
          <w:sz w:val="18"/>
        </w:rPr>
        <w:t>Lyon, </w:t>
      </w:r>
      <w:r>
        <w:rPr>
          <w:color w:val="231F20"/>
          <w:spacing w:val="-3"/>
          <w:sz w:val="18"/>
        </w:rPr>
        <w:t>Lyon, </w:t>
      </w:r>
      <w:r>
        <w:rPr>
          <w:color w:val="231F20"/>
          <w:sz w:val="18"/>
        </w:rPr>
        <w:t>1987, pp. 22-23).</w:t>
      </w:r>
    </w:p>
    <w:p>
      <w:pPr>
        <w:spacing w:before="1"/>
        <w:ind w:left="2063" w:right="2265" w:firstLine="0"/>
        <w:jc w:val="left"/>
        <w:rPr>
          <w:sz w:val="18"/>
        </w:rPr>
      </w:pPr>
      <w:r>
        <w:rPr>
          <w:color w:val="231F20"/>
          <w:position w:val="6"/>
          <w:sz w:val="10"/>
        </w:rPr>
        <w:t>79  </w:t>
      </w:r>
      <w:r>
        <w:rPr>
          <w:color w:val="231F20"/>
          <w:sz w:val="18"/>
        </w:rPr>
        <w:t>Art. cit., p. 396.</w:t>
      </w:r>
    </w:p>
    <w:p>
      <w:pPr>
        <w:spacing w:line="278" w:lineRule="auto" w:before="33"/>
        <w:ind w:left="1703" w:right="1624" w:firstLine="360"/>
        <w:jc w:val="left"/>
        <w:rPr>
          <w:sz w:val="18"/>
        </w:rPr>
      </w:pPr>
      <w:r>
        <w:rPr>
          <w:color w:val="231F20"/>
          <w:position w:val="6"/>
          <w:sz w:val="10"/>
        </w:rPr>
        <w:t>80</w:t>
      </w:r>
      <w:r>
        <w:rPr>
          <w:color w:val="231F20"/>
          <w:spacing w:val="-1"/>
          <w:position w:val="6"/>
          <w:sz w:val="10"/>
        </w:rPr>
        <w:t> </w:t>
      </w:r>
      <w:r>
        <w:rPr>
          <w:color w:val="231F20"/>
          <w:sz w:val="18"/>
        </w:rPr>
        <w:t>Las</w:t>
      </w:r>
      <w:r>
        <w:rPr>
          <w:color w:val="231F20"/>
          <w:spacing w:val="-21"/>
          <w:sz w:val="18"/>
        </w:rPr>
        <w:t> </w:t>
      </w:r>
      <w:r>
        <w:rPr>
          <w:color w:val="231F20"/>
          <w:sz w:val="18"/>
        </w:rPr>
        <w:t>citas</w:t>
      </w:r>
      <w:r>
        <w:rPr>
          <w:color w:val="231F20"/>
          <w:spacing w:val="-21"/>
          <w:sz w:val="18"/>
        </w:rPr>
        <w:t> </w:t>
      </w:r>
      <w:r>
        <w:rPr>
          <w:color w:val="231F20"/>
          <w:sz w:val="18"/>
        </w:rPr>
        <w:t>del</w:t>
      </w:r>
      <w:r>
        <w:rPr>
          <w:color w:val="231F20"/>
          <w:spacing w:val="-21"/>
          <w:sz w:val="18"/>
        </w:rPr>
        <w:t> </w:t>
      </w:r>
      <w:r>
        <w:rPr>
          <w:color w:val="231F20"/>
          <w:sz w:val="18"/>
        </w:rPr>
        <w:t>cuento</w:t>
      </w:r>
      <w:r>
        <w:rPr>
          <w:color w:val="231F20"/>
          <w:spacing w:val="-21"/>
          <w:sz w:val="18"/>
        </w:rPr>
        <w:t> </w:t>
      </w:r>
      <w:r>
        <w:rPr>
          <w:color w:val="231F20"/>
          <w:sz w:val="18"/>
        </w:rPr>
        <w:t>se</w:t>
      </w:r>
      <w:r>
        <w:rPr>
          <w:color w:val="231F20"/>
          <w:spacing w:val="-21"/>
          <w:sz w:val="18"/>
        </w:rPr>
        <w:t> </w:t>
      </w:r>
      <w:r>
        <w:rPr>
          <w:color w:val="231F20"/>
          <w:sz w:val="18"/>
        </w:rPr>
        <w:t>harán</w:t>
      </w:r>
      <w:r>
        <w:rPr>
          <w:color w:val="231F20"/>
          <w:spacing w:val="-21"/>
          <w:sz w:val="18"/>
        </w:rPr>
        <w:t> </w:t>
      </w:r>
      <w:r>
        <w:rPr>
          <w:color w:val="231F20"/>
          <w:sz w:val="18"/>
        </w:rPr>
        <w:t>por</w:t>
      </w:r>
      <w:r>
        <w:rPr>
          <w:color w:val="231F20"/>
          <w:spacing w:val="-21"/>
          <w:sz w:val="18"/>
        </w:rPr>
        <w:t> </w:t>
      </w:r>
      <w:r>
        <w:rPr>
          <w:color w:val="231F20"/>
          <w:sz w:val="18"/>
        </w:rPr>
        <w:t>su</w:t>
      </w:r>
      <w:r>
        <w:rPr>
          <w:color w:val="231F20"/>
          <w:spacing w:val="-21"/>
          <w:sz w:val="18"/>
        </w:rPr>
        <w:t> </w:t>
      </w:r>
      <w:r>
        <w:rPr>
          <w:color w:val="231F20"/>
          <w:sz w:val="18"/>
        </w:rPr>
        <w:t>edición</w:t>
      </w:r>
      <w:r>
        <w:rPr>
          <w:color w:val="231F20"/>
          <w:spacing w:val="-21"/>
          <w:sz w:val="18"/>
        </w:rPr>
        <w:t> </w:t>
      </w:r>
      <w:r>
        <w:rPr>
          <w:color w:val="231F20"/>
          <w:sz w:val="18"/>
        </w:rPr>
        <w:t>en</w:t>
      </w:r>
      <w:r>
        <w:rPr>
          <w:color w:val="231F20"/>
          <w:spacing w:val="-21"/>
          <w:sz w:val="18"/>
        </w:rPr>
        <w:t> </w:t>
      </w:r>
      <w:r>
        <w:rPr>
          <w:i/>
          <w:color w:val="231F20"/>
          <w:sz w:val="18"/>
        </w:rPr>
        <w:t>Narda</w:t>
      </w:r>
      <w:r>
        <w:rPr>
          <w:i/>
          <w:color w:val="231F20"/>
          <w:spacing w:val="-21"/>
          <w:sz w:val="18"/>
        </w:rPr>
        <w:t> </w:t>
      </w:r>
      <w:r>
        <w:rPr>
          <w:i/>
          <w:color w:val="231F20"/>
          <w:sz w:val="18"/>
        </w:rPr>
        <w:t>o</w:t>
      </w:r>
      <w:r>
        <w:rPr>
          <w:i/>
          <w:color w:val="231F20"/>
          <w:spacing w:val="-21"/>
          <w:sz w:val="18"/>
        </w:rPr>
        <w:t> </w:t>
      </w:r>
      <w:r>
        <w:rPr>
          <w:i/>
          <w:color w:val="231F20"/>
          <w:sz w:val="18"/>
        </w:rPr>
        <w:t>el</w:t>
      </w:r>
      <w:r>
        <w:rPr>
          <w:i/>
          <w:color w:val="231F20"/>
          <w:spacing w:val="-21"/>
          <w:sz w:val="18"/>
        </w:rPr>
        <w:t> </w:t>
      </w:r>
      <w:r>
        <w:rPr>
          <w:i/>
          <w:color w:val="231F20"/>
          <w:sz w:val="18"/>
        </w:rPr>
        <w:t>verano</w:t>
      </w:r>
      <w:r>
        <w:rPr>
          <w:color w:val="231F20"/>
          <w:sz w:val="18"/>
        </w:rPr>
        <w:t>,</w:t>
      </w:r>
      <w:r>
        <w:rPr>
          <w:color w:val="231F20"/>
          <w:spacing w:val="-21"/>
          <w:sz w:val="18"/>
        </w:rPr>
        <w:t> </w:t>
      </w:r>
      <w:r>
        <w:rPr>
          <w:color w:val="231F20"/>
          <w:sz w:val="18"/>
        </w:rPr>
        <w:t>Fondo</w:t>
      </w:r>
      <w:r>
        <w:rPr>
          <w:color w:val="231F20"/>
          <w:spacing w:val="-21"/>
          <w:sz w:val="18"/>
        </w:rPr>
        <w:t> </w:t>
      </w:r>
      <w:r>
        <w:rPr>
          <w:color w:val="231F20"/>
          <w:sz w:val="18"/>
        </w:rPr>
        <w:t>de</w:t>
      </w:r>
      <w:r>
        <w:rPr>
          <w:color w:val="231F20"/>
          <w:spacing w:val="-21"/>
          <w:sz w:val="18"/>
        </w:rPr>
        <w:t> </w:t>
      </w:r>
      <w:r>
        <w:rPr>
          <w:color w:val="231F20"/>
          <w:sz w:val="18"/>
        </w:rPr>
        <w:t>Cul- tura</w:t>
      </w:r>
      <w:r>
        <w:rPr>
          <w:color w:val="231F20"/>
          <w:spacing w:val="-15"/>
          <w:sz w:val="18"/>
        </w:rPr>
        <w:t> </w:t>
      </w:r>
      <w:r>
        <w:rPr>
          <w:color w:val="231F20"/>
          <w:sz w:val="18"/>
        </w:rPr>
        <w:t>Económica,</w:t>
      </w:r>
      <w:r>
        <w:rPr>
          <w:color w:val="231F20"/>
          <w:spacing w:val="-15"/>
          <w:sz w:val="18"/>
        </w:rPr>
        <w:t> </w:t>
      </w:r>
      <w:r>
        <w:rPr>
          <w:color w:val="231F20"/>
          <w:sz w:val="18"/>
        </w:rPr>
        <w:t>México,</w:t>
      </w:r>
      <w:r>
        <w:rPr>
          <w:color w:val="231F20"/>
          <w:spacing w:val="-15"/>
          <w:sz w:val="18"/>
        </w:rPr>
        <w:t> </w:t>
      </w:r>
      <w:r>
        <w:rPr>
          <w:color w:val="231F20"/>
          <w:sz w:val="18"/>
        </w:rPr>
        <w:t>2000,</w:t>
      </w:r>
      <w:r>
        <w:rPr>
          <w:color w:val="231F20"/>
          <w:spacing w:val="-15"/>
          <w:sz w:val="18"/>
        </w:rPr>
        <w:t> </w:t>
      </w:r>
      <w:r>
        <w:rPr>
          <w:color w:val="231F20"/>
          <w:sz w:val="18"/>
        </w:rPr>
        <w:t>anotando</w:t>
      </w:r>
      <w:r>
        <w:rPr>
          <w:color w:val="231F20"/>
          <w:spacing w:val="-15"/>
          <w:sz w:val="18"/>
        </w:rPr>
        <w:t> </w:t>
      </w:r>
      <w:r>
        <w:rPr>
          <w:color w:val="231F20"/>
          <w:sz w:val="18"/>
        </w:rPr>
        <w:t>sólo</w:t>
      </w:r>
      <w:r>
        <w:rPr>
          <w:color w:val="231F20"/>
          <w:spacing w:val="-15"/>
          <w:sz w:val="18"/>
        </w:rPr>
        <w:t> </w:t>
      </w:r>
      <w:r>
        <w:rPr>
          <w:color w:val="231F20"/>
          <w:sz w:val="18"/>
        </w:rPr>
        <w:t>el</w:t>
      </w:r>
      <w:r>
        <w:rPr>
          <w:color w:val="231F20"/>
          <w:spacing w:val="-15"/>
          <w:sz w:val="18"/>
        </w:rPr>
        <w:t> </w:t>
      </w:r>
      <w:r>
        <w:rPr>
          <w:color w:val="231F20"/>
          <w:sz w:val="18"/>
        </w:rPr>
        <w:t>número</w:t>
      </w:r>
      <w:r>
        <w:rPr>
          <w:color w:val="231F20"/>
          <w:spacing w:val="-15"/>
          <w:sz w:val="18"/>
        </w:rPr>
        <w:t> </w:t>
      </w:r>
      <w:r>
        <w:rPr>
          <w:color w:val="231F20"/>
          <w:sz w:val="18"/>
        </w:rPr>
        <w:t>de</w:t>
      </w:r>
      <w:r>
        <w:rPr>
          <w:color w:val="231F20"/>
          <w:spacing w:val="-15"/>
          <w:sz w:val="18"/>
        </w:rPr>
        <w:t> </w:t>
      </w:r>
      <w:r>
        <w:rPr>
          <w:color w:val="231F20"/>
          <w:sz w:val="18"/>
        </w:rPr>
        <w:t>página</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texto.</w:t>
      </w:r>
    </w:p>
    <w:p>
      <w:pPr>
        <w:spacing w:after="0" w:line="278" w:lineRule="auto"/>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3"/>
        </w:numPr>
        <w:tabs>
          <w:tab w:pos="2183" w:val="left" w:leader="none"/>
          <w:tab w:pos="5361" w:val="left" w:leader="none"/>
        </w:tabs>
        <w:spacing w:line="240" w:lineRule="auto" w:before="53" w:after="0"/>
        <w:ind w:left="5360" w:right="1701" w:hanging="120"/>
        <w:jc w:val="right"/>
        <w:rPr>
          <w:sz w:val="22"/>
        </w:rPr>
      </w:pPr>
      <w:r>
        <w:rPr>
          <w:color w:val="231F20"/>
          <w:sz w:val="14"/>
        </w:rPr>
        <w:t>EL CAMINO</w:t>
      </w:r>
      <w:r>
        <w:rPr>
          <w:color w:val="231F20"/>
          <w:spacing w:val="6"/>
          <w:sz w:val="14"/>
        </w:rPr>
        <w:t> </w:t>
      </w:r>
      <w:r>
        <w:rPr>
          <w:color w:val="231F20"/>
          <w:sz w:val="14"/>
        </w:rPr>
        <w:t>DEL</w:t>
      </w:r>
      <w:r>
        <w:rPr>
          <w:color w:val="231F20"/>
          <w:spacing w:val="3"/>
          <w:sz w:val="14"/>
        </w:rPr>
        <w:t> </w:t>
      </w:r>
      <w:r>
        <w:rPr>
          <w:color w:val="231F20"/>
          <w:sz w:val="14"/>
        </w:rPr>
        <w:t>ESCRITOR</w:t>
        <w:tab/>
      </w:r>
      <w:r>
        <w:rPr>
          <w:color w:val="231F20"/>
          <w:sz w:val="22"/>
        </w:rPr>
        <w:t>53</w:t>
      </w:r>
    </w:p>
    <w:p>
      <w:pPr>
        <w:pStyle w:val="BodyText"/>
        <w:rPr>
          <w:sz w:val="20"/>
        </w:rPr>
      </w:pPr>
    </w:p>
    <w:p>
      <w:pPr>
        <w:pStyle w:val="BodyText"/>
        <w:spacing w:line="271" w:lineRule="auto"/>
        <w:ind w:left="1640" w:right="1701" w:firstLine="360"/>
        <w:jc w:val="right"/>
      </w:pPr>
      <w:r>
        <w:rPr/>
        <w:drawing>
          <wp:anchor distT="0" distB="0" distL="0" distR="0" allowOverlap="1" layoutInCell="1" locked="0" behindDoc="0" simplePos="0" relativeHeight="3760">
            <wp:simplePos x="0" y="0"/>
            <wp:positionH relativeFrom="page">
              <wp:posOffset>17462</wp:posOffset>
            </wp:positionH>
            <wp:positionV relativeFrom="paragraph">
              <wp:posOffset>2918687</wp:posOffset>
            </wp:positionV>
            <wp:extent cx="155575" cy="155575"/>
            <wp:effectExtent l="0" t="0" r="0" b="0"/>
            <wp:wrapNone/>
            <wp:docPr id="243" name="image3.png" descr=""/>
            <wp:cNvGraphicFramePr>
              <a:graphicFrameLocks noChangeAspect="1"/>
            </wp:cNvGraphicFramePr>
            <a:graphic>
              <a:graphicData uri="http://schemas.openxmlformats.org/drawingml/2006/picture">
                <pic:pic>
                  <pic:nvPicPr>
                    <pic:cNvPr id="2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784">
            <wp:simplePos x="0" y="0"/>
            <wp:positionH relativeFrom="page">
              <wp:posOffset>5760361</wp:posOffset>
            </wp:positionH>
            <wp:positionV relativeFrom="paragraph">
              <wp:posOffset>2918687</wp:posOffset>
            </wp:positionV>
            <wp:extent cx="155575" cy="155575"/>
            <wp:effectExtent l="0" t="0" r="0" b="0"/>
            <wp:wrapNone/>
            <wp:docPr id="245" name="image3.png" descr=""/>
            <wp:cNvGraphicFramePr>
              <a:graphicFrameLocks noChangeAspect="1"/>
            </wp:cNvGraphicFramePr>
            <a:graphic>
              <a:graphicData uri="http://schemas.openxmlformats.org/drawingml/2006/picture">
                <pic:pic>
                  <pic:nvPicPr>
                    <pic:cNvPr id="2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Los</w:t>
      </w:r>
      <w:r>
        <w:rPr>
          <w:color w:val="231F20"/>
          <w:spacing w:val="-34"/>
        </w:rPr>
        <w:t> </w:t>
      </w:r>
      <w:r>
        <w:rPr>
          <w:color w:val="231F20"/>
        </w:rPr>
        <w:t>movimientos</w:t>
      </w:r>
      <w:r>
        <w:rPr>
          <w:color w:val="231F20"/>
          <w:spacing w:val="-34"/>
        </w:rPr>
        <w:t> </w:t>
      </w:r>
      <w:r>
        <w:rPr>
          <w:color w:val="231F20"/>
        </w:rPr>
        <w:t>que</w:t>
      </w:r>
      <w:r>
        <w:rPr>
          <w:color w:val="231F20"/>
          <w:spacing w:val="-34"/>
        </w:rPr>
        <w:t> </w:t>
      </w:r>
      <w:r>
        <w:rPr>
          <w:color w:val="231F20"/>
        </w:rPr>
        <w:t>efectúa</w:t>
      </w:r>
      <w:r>
        <w:rPr>
          <w:color w:val="231F20"/>
          <w:spacing w:val="-34"/>
        </w:rPr>
        <w:t> </w:t>
      </w:r>
      <w:r>
        <w:rPr>
          <w:color w:val="231F20"/>
        </w:rPr>
        <w:t>el</w:t>
      </w:r>
      <w:r>
        <w:rPr>
          <w:color w:val="231F20"/>
          <w:spacing w:val="-34"/>
        </w:rPr>
        <w:t> </w:t>
      </w:r>
      <w:r>
        <w:rPr>
          <w:i/>
          <w:color w:val="231F20"/>
        </w:rPr>
        <w:t>œil­caméra</w:t>
      </w:r>
      <w:r>
        <w:rPr>
          <w:color w:val="231F20"/>
        </w:rPr>
        <w:t>,</w:t>
      </w:r>
      <w:r>
        <w:rPr>
          <w:color w:val="231F20"/>
          <w:spacing w:val="-34"/>
        </w:rPr>
        <w:t> </w:t>
      </w:r>
      <w:r>
        <w:rPr>
          <w:color w:val="231F20"/>
        </w:rPr>
        <w:t>recuperando</w:t>
      </w:r>
      <w:r>
        <w:rPr>
          <w:color w:val="231F20"/>
          <w:spacing w:val="-34"/>
        </w:rPr>
        <w:t> </w:t>
      </w:r>
      <w:r>
        <w:rPr>
          <w:color w:val="231F20"/>
        </w:rPr>
        <w:t>el</w:t>
      </w:r>
      <w:r>
        <w:rPr>
          <w:color w:val="231F20"/>
          <w:spacing w:val="-34"/>
        </w:rPr>
        <w:t> </w:t>
      </w:r>
      <w:r>
        <w:rPr>
          <w:color w:val="231F20"/>
        </w:rPr>
        <w:t>tér-</w:t>
      </w:r>
      <w:r>
        <w:rPr>
          <w:color w:val="231F20"/>
          <w:w w:val="96"/>
        </w:rPr>
        <w:t> </w:t>
      </w:r>
      <w:r>
        <w:rPr>
          <w:color w:val="231F20"/>
        </w:rPr>
        <w:t>mino</w:t>
      </w:r>
      <w:r>
        <w:rPr>
          <w:color w:val="231F20"/>
          <w:spacing w:val="-18"/>
        </w:rPr>
        <w:t> </w:t>
      </w:r>
      <w:r>
        <w:rPr>
          <w:color w:val="231F20"/>
        </w:rPr>
        <w:t>de</w:t>
      </w:r>
      <w:r>
        <w:rPr>
          <w:color w:val="231F20"/>
          <w:spacing w:val="-18"/>
        </w:rPr>
        <w:t> </w:t>
      </w:r>
      <w:r>
        <w:rPr>
          <w:color w:val="231F20"/>
        </w:rPr>
        <w:t>François</w:t>
      </w:r>
      <w:r>
        <w:rPr>
          <w:color w:val="231F20"/>
          <w:spacing w:val="-18"/>
        </w:rPr>
        <w:t> </w:t>
      </w:r>
      <w:r>
        <w:rPr>
          <w:color w:val="231F20"/>
        </w:rPr>
        <w:t>Jost,</w:t>
      </w:r>
      <w:r>
        <w:rPr>
          <w:color w:val="231F20"/>
          <w:spacing w:val="-18"/>
        </w:rPr>
        <w:t> </w:t>
      </w:r>
      <w:r>
        <w:rPr>
          <w:color w:val="231F20"/>
        </w:rPr>
        <w:t>son</w:t>
      </w:r>
      <w:r>
        <w:rPr>
          <w:color w:val="231F20"/>
          <w:spacing w:val="-18"/>
        </w:rPr>
        <w:t> </w:t>
      </w:r>
      <w:r>
        <w:rPr>
          <w:color w:val="231F20"/>
        </w:rPr>
        <w:t>evidentes</w:t>
      </w:r>
      <w:r>
        <w:rPr>
          <w:color w:val="231F20"/>
          <w:spacing w:val="-18"/>
        </w:rPr>
        <w:t> </w:t>
      </w:r>
      <w:r>
        <w:rPr>
          <w:color w:val="231F20"/>
        </w:rPr>
        <w:t>en</w:t>
      </w:r>
      <w:r>
        <w:rPr>
          <w:color w:val="231F20"/>
          <w:spacing w:val="-18"/>
        </w:rPr>
        <w:t> </w:t>
      </w:r>
      <w:r>
        <w:rPr>
          <w:color w:val="231F20"/>
        </w:rPr>
        <w:t>esta</w:t>
      </w:r>
      <w:r>
        <w:rPr>
          <w:color w:val="231F20"/>
          <w:spacing w:val="-18"/>
        </w:rPr>
        <w:t> </w:t>
      </w:r>
      <w:r>
        <w:rPr>
          <w:color w:val="231F20"/>
        </w:rPr>
        <w:t>cita.</w:t>
      </w:r>
      <w:r>
        <w:rPr>
          <w:color w:val="231F20"/>
          <w:spacing w:val="-18"/>
        </w:rPr>
        <w:t> </w:t>
      </w:r>
      <w:r>
        <w:rPr>
          <w:color w:val="231F20"/>
        </w:rPr>
        <w:t>La</w:t>
      </w:r>
      <w:r>
        <w:rPr>
          <w:color w:val="231F20"/>
          <w:spacing w:val="-18"/>
        </w:rPr>
        <w:t> </w:t>
      </w:r>
      <w:r>
        <w:rPr>
          <w:color w:val="231F20"/>
        </w:rPr>
        <w:t>perspectiva</w:t>
      </w:r>
      <w:r>
        <w:rPr>
          <w:color w:val="231F20"/>
          <w:spacing w:val="-18"/>
        </w:rPr>
        <w:t> </w:t>
      </w:r>
      <w:r>
        <w:rPr>
          <w:color w:val="231F20"/>
        </w:rPr>
        <w:t>de</w:t>
      </w:r>
      <w:r>
        <w:rPr>
          <w:color w:val="231F20"/>
          <w:w w:val="95"/>
        </w:rPr>
        <w:t> </w:t>
      </w:r>
      <w:r>
        <w:rPr>
          <w:color w:val="231F20"/>
          <w:spacing w:val="-7"/>
        </w:rPr>
        <w:t>Van</w:t>
      </w:r>
      <w:r>
        <w:rPr>
          <w:color w:val="231F20"/>
          <w:spacing w:val="-28"/>
        </w:rPr>
        <w:t> </w:t>
      </w:r>
      <w:r>
        <w:rPr>
          <w:color w:val="231F20"/>
        </w:rPr>
        <w:t>Guld</w:t>
      </w:r>
      <w:r>
        <w:rPr>
          <w:color w:val="231F20"/>
          <w:spacing w:val="-28"/>
        </w:rPr>
        <w:t> </w:t>
      </w:r>
      <w:r>
        <w:rPr>
          <w:color w:val="231F20"/>
        </w:rPr>
        <w:t>pone</w:t>
      </w:r>
      <w:r>
        <w:rPr>
          <w:color w:val="231F20"/>
          <w:spacing w:val="-28"/>
        </w:rPr>
        <w:t> </w:t>
      </w:r>
      <w:r>
        <w:rPr>
          <w:color w:val="231F20"/>
        </w:rPr>
        <w:t>en</w:t>
      </w:r>
      <w:r>
        <w:rPr>
          <w:color w:val="231F20"/>
          <w:spacing w:val="-28"/>
        </w:rPr>
        <w:t> </w:t>
      </w:r>
      <w:r>
        <w:rPr>
          <w:color w:val="231F20"/>
        </w:rPr>
        <w:t>juego</w:t>
      </w:r>
      <w:r>
        <w:rPr>
          <w:color w:val="231F20"/>
          <w:spacing w:val="-28"/>
        </w:rPr>
        <w:t> </w:t>
      </w:r>
      <w:r>
        <w:rPr>
          <w:color w:val="231F20"/>
        </w:rPr>
        <w:t>no</w:t>
      </w:r>
      <w:r>
        <w:rPr>
          <w:color w:val="231F20"/>
          <w:spacing w:val="-28"/>
        </w:rPr>
        <w:t> </w:t>
      </w:r>
      <w:r>
        <w:rPr>
          <w:color w:val="231F20"/>
        </w:rPr>
        <w:t>sólo</w:t>
      </w:r>
      <w:r>
        <w:rPr>
          <w:color w:val="231F20"/>
          <w:spacing w:val="-28"/>
        </w:rPr>
        <w:t> </w:t>
      </w:r>
      <w:r>
        <w:rPr>
          <w:color w:val="231F20"/>
        </w:rPr>
        <w:t>la</w:t>
      </w:r>
      <w:r>
        <w:rPr>
          <w:color w:val="231F20"/>
          <w:spacing w:val="-28"/>
        </w:rPr>
        <w:t> </w:t>
      </w:r>
      <w:r>
        <w:rPr>
          <w:color w:val="231F20"/>
        </w:rPr>
        <w:t>restricción</w:t>
      </w:r>
      <w:r>
        <w:rPr>
          <w:color w:val="231F20"/>
          <w:spacing w:val="-28"/>
        </w:rPr>
        <w:t> </w:t>
      </w:r>
      <w:r>
        <w:rPr>
          <w:color w:val="231F20"/>
        </w:rPr>
        <w:t>de</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ve</w:t>
      </w:r>
      <w:r>
        <w:rPr>
          <w:color w:val="231F20"/>
          <w:spacing w:val="-28"/>
        </w:rPr>
        <w:t> </w:t>
      </w:r>
      <w:r>
        <w:rPr>
          <w:color w:val="231F20"/>
        </w:rPr>
        <w:t>a</w:t>
      </w:r>
      <w:r>
        <w:rPr>
          <w:color w:val="231F20"/>
          <w:spacing w:val="-28"/>
        </w:rPr>
        <w:t> </w:t>
      </w:r>
      <w:r>
        <w:rPr>
          <w:color w:val="231F20"/>
        </w:rPr>
        <w:t>través</w:t>
      </w:r>
      <w:r>
        <w:rPr>
          <w:color w:val="231F20"/>
          <w:w w:val="86"/>
        </w:rPr>
        <w:t> </w:t>
      </w:r>
      <w:r>
        <w:rPr>
          <w:color w:val="231F20"/>
        </w:rPr>
        <w:t>de</w:t>
      </w:r>
      <w:r>
        <w:rPr>
          <w:color w:val="231F20"/>
          <w:spacing w:val="-20"/>
        </w:rPr>
        <w:t> </w:t>
      </w:r>
      <w:r>
        <w:rPr>
          <w:color w:val="231F20"/>
        </w:rPr>
        <w:t>la</w:t>
      </w:r>
      <w:r>
        <w:rPr>
          <w:color w:val="231F20"/>
          <w:spacing w:val="-20"/>
        </w:rPr>
        <w:t> </w:t>
      </w:r>
      <w:r>
        <w:rPr>
          <w:color w:val="231F20"/>
        </w:rPr>
        <w:t>mira</w:t>
      </w:r>
      <w:r>
        <w:rPr>
          <w:color w:val="231F20"/>
          <w:spacing w:val="-20"/>
        </w:rPr>
        <w:t> </w:t>
      </w:r>
      <w:r>
        <w:rPr>
          <w:color w:val="231F20"/>
        </w:rPr>
        <w:t>del</w:t>
      </w:r>
      <w:r>
        <w:rPr>
          <w:color w:val="231F20"/>
          <w:spacing w:val="-20"/>
        </w:rPr>
        <w:t> </w:t>
      </w:r>
      <w:r>
        <w:rPr>
          <w:color w:val="231F20"/>
        </w:rPr>
        <w:t>rifle,</w:t>
      </w:r>
      <w:r>
        <w:rPr>
          <w:color w:val="231F20"/>
          <w:spacing w:val="-20"/>
        </w:rPr>
        <w:t> </w:t>
      </w:r>
      <w:r>
        <w:rPr>
          <w:color w:val="231F20"/>
        </w:rPr>
        <w:t>también</w:t>
      </w:r>
      <w:r>
        <w:rPr>
          <w:color w:val="231F20"/>
          <w:spacing w:val="-20"/>
        </w:rPr>
        <w:t> </w:t>
      </w:r>
      <w:r>
        <w:rPr>
          <w:color w:val="231F20"/>
        </w:rPr>
        <w:t>incluye</w:t>
      </w:r>
      <w:r>
        <w:rPr>
          <w:color w:val="231F20"/>
          <w:spacing w:val="-20"/>
        </w:rPr>
        <w:t> </w:t>
      </w:r>
      <w:r>
        <w:rPr>
          <w:color w:val="231F20"/>
        </w:rPr>
        <w:t>una</w:t>
      </w:r>
      <w:r>
        <w:rPr>
          <w:color w:val="231F20"/>
          <w:spacing w:val="-20"/>
        </w:rPr>
        <w:t> </w:t>
      </w:r>
      <w:r>
        <w:rPr>
          <w:color w:val="231F20"/>
        </w:rPr>
        <w:t>sensación</w:t>
      </w:r>
      <w:r>
        <w:rPr>
          <w:color w:val="231F20"/>
          <w:spacing w:val="-20"/>
        </w:rPr>
        <w:t> </w:t>
      </w:r>
      <w:r>
        <w:rPr>
          <w:color w:val="231F20"/>
        </w:rPr>
        <w:t>de</w:t>
      </w:r>
      <w:r>
        <w:rPr>
          <w:color w:val="231F20"/>
          <w:spacing w:val="-20"/>
        </w:rPr>
        <w:t> </w:t>
      </w:r>
      <w:r>
        <w:rPr>
          <w:color w:val="231F20"/>
        </w:rPr>
        <w:t>acercamiento</w:t>
      </w:r>
      <w:r>
        <w:rPr>
          <w:color w:val="231F20"/>
          <w:w w:val="97"/>
        </w:rPr>
        <w:t> </w:t>
      </w:r>
      <w:r>
        <w:rPr>
          <w:color w:val="231F20"/>
        </w:rPr>
        <w:t>y</w:t>
      </w:r>
      <w:r>
        <w:rPr>
          <w:color w:val="231F20"/>
          <w:spacing w:val="-30"/>
        </w:rPr>
        <w:t> </w:t>
      </w:r>
      <w:r>
        <w:rPr>
          <w:color w:val="231F20"/>
        </w:rPr>
        <w:t>distanciamiento,</w:t>
      </w:r>
      <w:r>
        <w:rPr>
          <w:color w:val="231F20"/>
          <w:spacing w:val="-30"/>
        </w:rPr>
        <w:t> </w:t>
      </w:r>
      <w:r>
        <w:rPr>
          <w:color w:val="231F20"/>
        </w:rPr>
        <w:t>al</w:t>
      </w:r>
      <w:r>
        <w:rPr>
          <w:color w:val="231F20"/>
          <w:spacing w:val="-30"/>
        </w:rPr>
        <w:t> </w:t>
      </w:r>
      <w:r>
        <w:rPr>
          <w:color w:val="231F20"/>
        </w:rPr>
        <w:t>alternar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ve</w:t>
      </w:r>
      <w:r>
        <w:rPr>
          <w:color w:val="231F20"/>
          <w:spacing w:val="-30"/>
        </w:rPr>
        <w:t> </w:t>
      </w:r>
      <w:r>
        <w:rPr>
          <w:color w:val="231F20"/>
        </w:rPr>
        <w:t>sólo</w:t>
      </w:r>
      <w:r>
        <w:rPr>
          <w:color w:val="231F20"/>
          <w:spacing w:val="-30"/>
        </w:rPr>
        <w:t> </w:t>
      </w:r>
      <w:r>
        <w:rPr>
          <w:color w:val="231F20"/>
        </w:rPr>
        <w:t>a</w:t>
      </w:r>
      <w:r>
        <w:rPr>
          <w:color w:val="231F20"/>
          <w:spacing w:val="-30"/>
        </w:rPr>
        <w:t> </w:t>
      </w:r>
      <w:r>
        <w:rPr>
          <w:color w:val="231F20"/>
        </w:rPr>
        <w:t>través</w:t>
      </w:r>
      <w:r>
        <w:rPr>
          <w:color w:val="231F20"/>
          <w:spacing w:val="-30"/>
        </w:rPr>
        <w:t> </w:t>
      </w:r>
      <w:r>
        <w:rPr>
          <w:color w:val="231F20"/>
        </w:rPr>
        <w:t>de</w:t>
      </w:r>
      <w:r>
        <w:rPr>
          <w:color w:val="231F20"/>
          <w:spacing w:val="-30"/>
        </w:rPr>
        <w:t> </w:t>
      </w:r>
      <w:r>
        <w:rPr>
          <w:color w:val="231F20"/>
        </w:rPr>
        <w:t>sus</w:t>
      </w:r>
      <w:r>
        <w:rPr>
          <w:color w:val="231F20"/>
          <w:spacing w:val="-30"/>
        </w:rPr>
        <w:t> </w:t>
      </w:r>
      <w:r>
        <w:rPr>
          <w:color w:val="231F20"/>
        </w:rPr>
        <w:t>ojos:</w:t>
      </w:r>
      <w:r>
        <w:rPr>
          <w:color w:val="231F20"/>
          <w:spacing w:val="-30"/>
        </w:rPr>
        <w:t> </w:t>
      </w:r>
      <w:r>
        <w:rPr>
          <w:color w:val="231F20"/>
        </w:rPr>
        <w:t>“Sin</w:t>
      </w:r>
      <w:r>
        <w:rPr>
          <w:color w:val="231F20"/>
          <w:w w:val="100"/>
        </w:rPr>
        <w:t> </w:t>
      </w:r>
      <w:r>
        <w:rPr>
          <w:color w:val="231F20"/>
        </w:rPr>
        <w:t>servirse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mira</w:t>
      </w:r>
      <w:r>
        <w:rPr>
          <w:color w:val="231F20"/>
          <w:spacing w:val="-32"/>
        </w:rPr>
        <w:t> </w:t>
      </w:r>
      <w:r>
        <w:rPr>
          <w:color w:val="231F20"/>
        </w:rPr>
        <w:t>telescópica,</w:t>
      </w:r>
      <w:r>
        <w:rPr>
          <w:color w:val="231F20"/>
          <w:spacing w:val="-34"/>
        </w:rPr>
        <w:t> </w:t>
      </w:r>
      <w:r>
        <w:rPr>
          <w:color w:val="231F20"/>
          <w:spacing w:val="-7"/>
        </w:rPr>
        <w:t>Van</w:t>
      </w:r>
      <w:r>
        <w:rPr>
          <w:color w:val="231F20"/>
          <w:spacing w:val="-32"/>
        </w:rPr>
        <w:t> </w:t>
      </w:r>
      <w:r>
        <w:rPr>
          <w:color w:val="231F20"/>
        </w:rPr>
        <w:t>Guld</w:t>
      </w:r>
      <w:r>
        <w:rPr>
          <w:color w:val="231F20"/>
          <w:spacing w:val="-32"/>
        </w:rPr>
        <w:t> </w:t>
      </w:r>
      <w:r>
        <w:rPr>
          <w:color w:val="231F20"/>
        </w:rPr>
        <w:t>pudo</w:t>
      </w:r>
      <w:r>
        <w:rPr>
          <w:color w:val="231F20"/>
          <w:spacing w:val="-32"/>
        </w:rPr>
        <w:t> </w:t>
      </w:r>
      <w:r>
        <w:rPr>
          <w:color w:val="231F20"/>
        </w:rPr>
        <w:t>darse</w:t>
      </w:r>
      <w:r>
        <w:rPr>
          <w:color w:val="231F20"/>
          <w:spacing w:val="-32"/>
        </w:rPr>
        <w:t> </w:t>
      </w:r>
      <w:r>
        <w:rPr>
          <w:color w:val="231F20"/>
        </w:rPr>
        <w:t>cuenta</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el</w:t>
      </w:r>
      <w:r>
        <w:rPr>
          <w:color w:val="231F20"/>
          <w:w w:val="89"/>
        </w:rPr>
        <w:t> </w:t>
      </w:r>
      <w:r>
        <w:rPr>
          <w:color w:val="231F20"/>
        </w:rPr>
        <w:t>gordo</w:t>
      </w:r>
      <w:r>
        <w:rPr>
          <w:color w:val="231F20"/>
          <w:spacing w:val="-34"/>
        </w:rPr>
        <w:t> </w:t>
      </w:r>
      <w:r>
        <w:rPr>
          <w:color w:val="231F20"/>
        </w:rPr>
        <w:t>se</w:t>
      </w:r>
      <w:r>
        <w:rPr>
          <w:color w:val="231F20"/>
          <w:spacing w:val="-34"/>
        </w:rPr>
        <w:t> </w:t>
      </w:r>
      <w:r>
        <w:rPr>
          <w:color w:val="231F20"/>
        </w:rPr>
        <w:t>había</w:t>
      </w:r>
      <w:r>
        <w:rPr>
          <w:color w:val="231F20"/>
          <w:spacing w:val="-34"/>
        </w:rPr>
        <w:t> </w:t>
      </w:r>
      <w:r>
        <w:rPr>
          <w:color w:val="231F20"/>
        </w:rPr>
        <w:t>vuelto</w:t>
      </w:r>
      <w:r>
        <w:rPr>
          <w:color w:val="231F20"/>
          <w:spacing w:val="-34"/>
        </w:rPr>
        <w:t> </w:t>
      </w:r>
      <w:r>
        <w:rPr>
          <w:color w:val="231F20"/>
        </w:rPr>
        <w:t>hacia</w:t>
      </w:r>
      <w:r>
        <w:rPr>
          <w:color w:val="231F20"/>
          <w:spacing w:val="-34"/>
        </w:rPr>
        <w:t> </w:t>
      </w:r>
      <w:r>
        <w:rPr>
          <w:color w:val="231F20"/>
        </w:rPr>
        <w:t>ellos”</w:t>
      </w:r>
      <w:r>
        <w:rPr>
          <w:color w:val="231F20"/>
          <w:spacing w:val="-34"/>
        </w:rPr>
        <w:t> </w:t>
      </w:r>
      <w:r>
        <w:rPr>
          <w:color w:val="231F20"/>
        </w:rPr>
        <w:t>(p.</w:t>
      </w:r>
      <w:r>
        <w:rPr>
          <w:color w:val="231F20"/>
          <w:spacing w:val="-34"/>
        </w:rPr>
        <w:t> </w:t>
      </w:r>
      <w:r>
        <w:rPr>
          <w:color w:val="231F20"/>
        </w:rPr>
        <w:t>32),</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esos</w:t>
      </w:r>
      <w:r>
        <w:rPr>
          <w:color w:val="231F20"/>
          <w:spacing w:val="-34"/>
        </w:rPr>
        <w:t> </w:t>
      </w:r>
      <w:r>
        <w:rPr>
          <w:color w:val="231F20"/>
        </w:rPr>
        <w:t>momentos</w:t>
      </w:r>
      <w:r>
        <w:rPr>
          <w:color w:val="231F20"/>
          <w:spacing w:val="-34"/>
        </w:rPr>
        <w:t> </w:t>
      </w:r>
      <w:r>
        <w:rPr>
          <w:color w:val="231F20"/>
        </w:rPr>
        <w:t>el</w:t>
      </w:r>
      <w:r>
        <w:rPr>
          <w:color w:val="231F20"/>
          <w:spacing w:val="-34"/>
        </w:rPr>
        <w:t> </w:t>
      </w:r>
      <w:r>
        <w:rPr>
          <w:color w:val="231F20"/>
        </w:rPr>
        <w:t>gor-</w:t>
      </w:r>
      <w:r>
        <w:rPr>
          <w:color w:val="231F20"/>
          <w:w w:val="96"/>
        </w:rPr>
        <w:t> </w:t>
      </w:r>
      <w:r>
        <w:rPr>
          <w:color w:val="231F20"/>
        </w:rPr>
        <w:t>do</w:t>
      </w:r>
      <w:r>
        <w:rPr>
          <w:color w:val="231F20"/>
          <w:spacing w:val="-19"/>
        </w:rPr>
        <w:t> </w:t>
      </w:r>
      <w:r>
        <w:rPr>
          <w:color w:val="231F20"/>
        </w:rPr>
        <w:t>se</w:t>
      </w:r>
      <w:r>
        <w:rPr>
          <w:color w:val="231F20"/>
          <w:spacing w:val="-19"/>
        </w:rPr>
        <w:t> </w:t>
      </w:r>
      <w:r>
        <w:rPr>
          <w:color w:val="231F20"/>
        </w:rPr>
        <w:t>convierte</w:t>
      </w:r>
      <w:r>
        <w:rPr>
          <w:color w:val="231F20"/>
          <w:spacing w:val="-19"/>
        </w:rPr>
        <w:t> </w:t>
      </w:r>
      <w:r>
        <w:rPr>
          <w:color w:val="231F20"/>
        </w:rPr>
        <w:t>en</w:t>
      </w:r>
      <w:r>
        <w:rPr>
          <w:color w:val="231F20"/>
          <w:spacing w:val="-19"/>
        </w:rPr>
        <w:t> </w:t>
      </w:r>
      <w:r>
        <w:rPr>
          <w:color w:val="231F20"/>
          <w:spacing w:val="-4"/>
        </w:rPr>
        <w:t>“una</w:t>
      </w:r>
      <w:r>
        <w:rPr>
          <w:color w:val="231F20"/>
          <w:spacing w:val="-19"/>
        </w:rPr>
        <w:t> </w:t>
      </w:r>
      <w:r>
        <w:rPr>
          <w:color w:val="231F20"/>
        </w:rPr>
        <w:t>mancha</w:t>
      </w:r>
      <w:r>
        <w:rPr>
          <w:color w:val="231F20"/>
          <w:spacing w:val="-19"/>
        </w:rPr>
        <w:t> </w:t>
      </w:r>
      <w:r>
        <w:rPr>
          <w:color w:val="231F20"/>
        </w:rPr>
        <w:t>diminuta,</w:t>
      </w:r>
      <w:r>
        <w:rPr>
          <w:color w:val="231F20"/>
          <w:spacing w:val="-19"/>
        </w:rPr>
        <w:t> </w:t>
      </w:r>
      <w:r>
        <w:rPr>
          <w:color w:val="231F20"/>
        </w:rPr>
        <w:t>blanca,</w:t>
      </w:r>
      <w:r>
        <w:rPr>
          <w:color w:val="231F20"/>
          <w:spacing w:val="-19"/>
        </w:rPr>
        <w:t> </w:t>
      </w:r>
      <w:r>
        <w:rPr>
          <w:color w:val="231F20"/>
        </w:rPr>
        <w:t>informe”</w:t>
      </w:r>
      <w:r>
        <w:rPr>
          <w:color w:val="231F20"/>
          <w:spacing w:val="-19"/>
        </w:rPr>
        <w:t> </w:t>
      </w:r>
      <w:r>
        <w:rPr>
          <w:color w:val="231F20"/>
        </w:rPr>
        <w:t>(p.</w:t>
      </w:r>
      <w:r>
        <w:rPr>
          <w:color w:val="231F20"/>
          <w:spacing w:val="-19"/>
        </w:rPr>
        <w:t> </w:t>
      </w:r>
      <w:r>
        <w:rPr>
          <w:color w:val="231F20"/>
        </w:rPr>
        <w:t>31).</w:t>
      </w:r>
      <w:r>
        <w:rPr>
          <w:color w:val="231F20"/>
          <w:w w:val="99"/>
        </w:rPr>
        <w:t> </w:t>
      </w:r>
      <w:r>
        <w:rPr>
          <w:color w:val="231F20"/>
        </w:rPr>
        <w:t>Mucho más acentuado que en “Puente de </w:t>
      </w:r>
      <w:r>
        <w:rPr>
          <w:color w:val="231F20"/>
          <w:spacing w:val="-3"/>
        </w:rPr>
        <w:t>piedra”,</w:t>
      </w:r>
      <w:r>
        <w:rPr>
          <w:color w:val="231F20"/>
          <w:spacing w:val="36"/>
        </w:rPr>
        <w:t> </w:t>
      </w:r>
      <w:r>
        <w:rPr>
          <w:color w:val="231F20"/>
        </w:rPr>
        <w:t>la</w:t>
      </w:r>
      <w:r>
        <w:rPr>
          <w:color w:val="231F20"/>
          <w:spacing w:val="11"/>
        </w:rPr>
        <w:t> </w:t>
      </w:r>
      <w:r>
        <w:rPr>
          <w:color w:val="231F20"/>
        </w:rPr>
        <w:t>materia</w:t>
      </w:r>
      <w:r>
        <w:rPr>
          <w:color w:val="231F20"/>
          <w:w w:val="96"/>
        </w:rPr>
        <w:t> </w:t>
      </w:r>
      <w:r>
        <w:rPr>
          <w:color w:val="231F20"/>
        </w:rPr>
        <w:t>narrativa de “En la </w:t>
      </w:r>
      <w:r>
        <w:rPr>
          <w:color w:val="231F20"/>
          <w:spacing w:val="-3"/>
        </w:rPr>
        <w:t>playa” </w:t>
      </w:r>
      <w:r>
        <w:rPr>
          <w:color w:val="231F20"/>
        </w:rPr>
        <w:t>queda supeditada a</w:t>
      </w:r>
      <w:r>
        <w:rPr>
          <w:color w:val="231F20"/>
          <w:spacing w:val="-38"/>
        </w:rPr>
        <w:t> </w:t>
      </w:r>
      <w:r>
        <w:rPr>
          <w:color w:val="231F20"/>
        </w:rPr>
        <w:t>una</w:t>
      </w:r>
      <w:r>
        <w:rPr>
          <w:color w:val="231F20"/>
          <w:spacing w:val="-6"/>
        </w:rPr>
        <w:t> </w:t>
      </w:r>
      <w:r>
        <w:rPr>
          <w:color w:val="231F20"/>
        </w:rPr>
        <w:t>intencionalidad</w:t>
      </w:r>
      <w:r>
        <w:rPr>
          <w:color w:val="231F20"/>
          <w:w w:val="97"/>
        </w:rPr>
        <w:t> </w:t>
      </w:r>
      <w:r>
        <w:rPr>
          <w:color w:val="231F20"/>
        </w:rPr>
        <w:t>estética</w:t>
      </w:r>
      <w:r>
        <w:rPr>
          <w:color w:val="231F20"/>
          <w:spacing w:val="-28"/>
        </w:rPr>
        <w:t> </w:t>
      </w:r>
      <w:r>
        <w:rPr>
          <w:color w:val="231F20"/>
        </w:rPr>
        <w:t>que</w:t>
      </w:r>
      <w:r>
        <w:rPr>
          <w:color w:val="231F20"/>
          <w:spacing w:val="-28"/>
        </w:rPr>
        <w:t> </w:t>
      </w:r>
      <w:r>
        <w:rPr>
          <w:color w:val="231F20"/>
        </w:rPr>
        <w:t>privilegia</w:t>
      </w:r>
      <w:r>
        <w:rPr>
          <w:color w:val="231F20"/>
          <w:spacing w:val="-28"/>
        </w:rPr>
        <w:t> </w:t>
      </w:r>
      <w:r>
        <w:rPr>
          <w:color w:val="231F20"/>
        </w:rPr>
        <w:t>la</w:t>
      </w:r>
      <w:r>
        <w:rPr>
          <w:color w:val="231F20"/>
          <w:spacing w:val="-28"/>
        </w:rPr>
        <w:t> </w:t>
      </w:r>
      <w:r>
        <w:rPr>
          <w:color w:val="231F20"/>
        </w:rPr>
        <w:t>construcción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imagen</w:t>
      </w:r>
      <w:r>
        <w:rPr>
          <w:color w:val="231F20"/>
          <w:spacing w:val="-28"/>
        </w:rPr>
        <w:t> </w:t>
      </w:r>
      <w:r>
        <w:rPr>
          <w:color w:val="231F20"/>
        </w:rPr>
        <w:t>antes</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pro-</w:t>
      </w:r>
      <w:r>
        <w:rPr>
          <w:color w:val="231F20"/>
          <w:w w:val="96"/>
        </w:rPr>
        <w:t> </w:t>
      </w:r>
      <w:r>
        <w:rPr>
          <w:color w:val="231F20"/>
        </w:rPr>
        <w:t>fundización</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detalles</w:t>
      </w:r>
      <w:r>
        <w:rPr>
          <w:color w:val="231F20"/>
          <w:spacing w:val="-38"/>
        </w:rPr>
        <w:t> </w:t>
      </w:r>
      <w:r>
        <w:rPr>
          <w:color w:val="231F20"/>
        </w:rPr>
        <w:t>anecdóticos.</w:t>
      </w:r>
      <w:r>
        <w:rPr>
          <w:color w:val="231F20"/>
          <w:spacing w:val="-38"/>
        </w:rPr>
        <w:t> </w:t>
      </w:r>
      <w:r>
        <w:rPr>
          <w:color w:val="231F20"/>
        </w:rPr>
        <w:t>De</w:t>
      </w:r>
      <w:r>
        <w:rPr>
          <w:color w:val="231F20"/>
          <w:spacing w:val="-38"/>
        </w:rPr>
        <w:t> </w:t>
      </w:r>
      <w:r>
        <w:rPr>
          <w:color w:val="231F20"/>
        </w:rPr>
        <w:t>hecho,</w:t>
      </w:r>
      <w:r>
        <w:rPr>
          <w:color w:val="231F20"/>
          <w:spacing w:val="-38"/>
        </w:rPr>
        <w:t> </w:t>
      </w:r>
      <w:r>
        <w:rPr>
          <w:color w:val="231F20"/>
        </w:rPr>
        <w:t>el</w:t>
      </w:r>
      <w:r>
        <w:rPr>
          <w:color w:val="231F20"/>
          <w:spacing w:val="-38"/>
        </w:rPr>
        <w:t> </w:t>
      </w:r>
      <w:r>
        <w:rPr>
          <w:color w:val="231F20"/>
        </w:rPr>
        <w:t>deseo</w:t>
      </w:r>
      <w:r>
        <w:rPr>
          <w:color w:val="231F20"/>
          <w:spacing w:val="-38"/>
        </w:rPr>
        <w:t> </w:t>
      </w:r>
      <w:r>
        <w:rPr>
          <w:color w:val="231F20"/>
        </w:rPr>
        <w:t>del</w:t>
      </w:r>
      <w:r>
        <w:rPr>
          <w:color w:val="231F20"/>
          <w:spacing w:val="-38"/>
        </w:rPr>
        <w:t> </w:t>
      </w:r>
      <w:r>
        <w:rPr>
          <w:color w:val="231F20"/>
        </w:rPr>
        <w:t>lector</w:t>
      </w:r>
      <w:r>
        <w:rPr>
          <w:color w:val="231F20"/>
          <w:w w:val="95"/>
        </w:rPr>
        <w:t> </w:t>
      </w:r>
      <w:r>
        <w:rPr>
          <w:color w:val="231F20"/>
        </w:rPr>
        <w:t>de</w:t>
      </w:r>
      <w:r>
        <w:rPr>
          <w:color w:val="231F20"/>
          <w:spacing w:val="-32"/>
        </w:rPr>
        <w:t> </w:t>
      </w:r>
      <w:r>
        <w:rPr>
          <w:color w:val="231F20"/>
        </w:rPr>
        <w:t>conocer</w:t>
      </w:r>
      <w:r>
        <w:rPr>
          <w:color w:val="231F20"/>
          <w:spacing w:val="-32"/>
        </w:rPr>
        <w:t> </w:t>
      </w:r>
      <w:r>
        <w:rPr>
          <w:color w:val="231F20"/>
        </w:rPr>
        <w:t>las</w:t>
      </w:r>
      <w:r>
        <w:rPr>
          <w:color w:val="231F20"/>
          <w:spacing w:val="-32"/>
        </w:rPr>
        <w:t> </w:t>
      </w:r>
      <w:r>
        <w:rPr>
          <w:color w:val="231F20"/>
        </w:rPr>
        <w:t>razones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persecución</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inminente</w:t>
      </w:r>
      <w:r>
        <w:rPr>
          <w:color w:val="231F20"/>
          <w:spacing w:val="-32"/>
        </w:rPr>
        <w:t> </w:t>
      </w:r>
      <w:r>
        <w:rPr>
          <w:color w:val="231F20"/>
        </w:rPr>
        <w:t>asesinato</w:t>
      </w:r>
      <w:r>
        <w:rPr>
          <w:color w:val="231F20"/>
          <w:spacing w:val="-32"/>
        </w:rPr>
        <w:t> </w:t>
      </w:r>
      <w:r>
        <w:rPr>
          <w:color w:val="231F20"/>
        </w:rPr>
        <w:t>del</w:t>
      </w:r>
      <w:r>
        <w:rPr>
          <w:color w:val="231F20"/>
          <w:w w:val="94"/>
        </w:rPr>
        <w:t> </w:t>
      </w:r>
      <w:r>
        <w:rPr>
          <w:color w:val="231F20"/>
        </w:rPr>
        <w:t>gordo</w:t>
      </w:r>
      <w:r>
        <w:rPr>
          <w:color w:val="231F20"/>
          <w:spacing w:val="-14"/>
        </w:rPr>
        <w:t> </w:t>
      </w:r>
      <w:r>
        <w:rPr>
          <w:color w:val="231F20"/>
        </w:rPr>
        <w:t>nunca</w:t>
      </w:r>
      <w:r>
        <w:rPr>
          <w:color w:val="231F20"/>
          <w:spacing w:val="-14"/>
        </w:rPr>
        <w:t> </w:t>
      </w:r>
      <w:r>
        <w:rPr>
          <w:color w:val="231F20"/>
        </w:rPr>
        <w:t>se</w:t>
      </w:r>
      <w:r>
        <w:rPr>
          <w:color w:val="231F20"/>
          <w:spacing w:val="-14"/>
        </w:rPr>
        <w:t> </w:t>
      </w:r>
      <w:r>
        <w:rPr>
          <w:color w:val="231F20"/>
        </w:rPr>
        <w:t>satisface,</w:t>
      </w:r>
      <w:r>
        <w:rPr>
          <w:color w:val="231F20"/>
          <w:spacing w:val="-14"/>
        </w:rPr>
        <w:t> </w:t>
      </w:r>
      <w:r>
        <w:rPr>
          <w:color w:val="231F20"/>
        </w:rPr>
        <w:t>porque,</w:t>
      </w:r>
      <w:r>
        <w:rPr>
          <w:color w:val="231F20"/>
          <w:spacing w:val="-14"/>
        </w:rPr>
        <w:t> </w:t>
      </w:r>
      <w:r>
        <w:rPr>
          <w:color w:val="231F20"/>
        </w:rPr>
        <w:t>finalmente,</w:t>
      </w:r>
      <w:r>
        <w:rPr>
          <w:color w:val="231F20"/>
          <w:spacing w:val="-14"/>
        </w:rPr>
        <w:t> </w:t>
      </w:r>
      <w:r>
        <w:rPr>
          <w:color w:val="231F20"/>
        </w:rPr>
        <w:t>poco</w:t>
      </w:r>
      <w:r>
        <w:rPr>
          <w:color w:val="231F20"/>
          <w:spacing w:val="-14"/>
        </w:rPr>
        <w:t> </w:t>
      </w:r>
      <w:r>
        <w:rPr>
          <w:color w:val="231F20"/>
        </w:rPr>
        <w:t>importa.</w:t>
      </w:r>
      <w:r>
        <w:rPr>
          <w:color w:val="231F20"/>
          <w:spacing w:val="-14"/>
        </w:rPr>
        <w:t> </w:t>
      </w:r>
      <w:r>
        <w:rPr>
          <w:color w:val="231F20"/>
        </w:rPr>
        <w:t>Como</w:t>
      </w:r>
      <w:r>
        <w:rPr>
          <w:color w:val="231F20"/>
          <w:w w:val="100"/>
        </w:rPr>
        <w:t> </w:t>
      </w:r>
      <w:r>
        <w:rPr>
          <w:color w:val="231F20"/>
        </w:rPr>
        <w:t>señala</w:t>
      </w:r>
      <w:r>
        <w:rPr>
          <w:color w:val="231F20"/>
          <w:spacing w:val="-17"/>
        </w:rPr>
        <w:t> </w:t>
      </w:r>
      <w:r>
        <w:rPr>
          <w:color w:val="231F20"/>
        </w:rPr>
        <w:t>Cabrera,</w:t>
      </w:r>
      <w:r>
        <w:rPr>
          <w:color w:val="231F20"/>
          <w:spacing w:val="-17"/>
        </w:rPr>
        <w:t> </w:t>
      </w:r>
      <w:r>
        <w:rPr>
          <w:color w:val="231F20"/>
        </w:rPr>
        <w:t>el</w:t>
      </w:r>
      <w:r>
        <w:rPr>
          <w:color w:val="231F20"/>
          <w:spacing w:val="-17"/>
        </w:rPr>
        <w:t> </w:t>
      </w:r>
      <w:r>
        <w:rPr>
          <w:color w:val="231F20"/>
        </w:rPr>
        <w:t>texto</w:t>
      </w:r>
      <w:r>
        <w:rPr>
          <w:color w:val="231F20"/>
          <w:spacing w:val="-17"/>
        </w:rPr>
        <w:t> </w:t>
      </w:r>
      <w:r>
        <w:rPr>
          <w:color w:val="231F20"/>
        </w:rPr>
        <w:t>es,</w:t>
      </w:r>
      <w:r>
        <w:rPr>
          <w:color w:val="231F20"/>
          <w:spacing w:val="-17"/>
        </w:rPr>
        <w:t> </w:t>
      </w:r>
      <w:r>
        <w:rPr>
          <w:color w:val="231F20"/>
        </w:rPr>
        <w:t>ante</w:t>
      </w:r>
      <w:r>
        <w:rPr>
          <w:color w:val="231F20"/>
          <w:spacing w:val="-17"/>
        </w:rPr>
        <w:t> </w:t>
      </w:r>
      <w:r>
        <w:rPr>
          <w:color w:val="231F20"/>
        </w:rPr>
        <w:t>todo,</w:t>
      </w:r>
      <w:r>
        <w:rPr>
          <w:color w:val="231F20"/>
          <w:spacing w:val="-17"/>
        </w:rPr>
        <w:t> </w:t>
      </w:r>
      <w:r>
        <w:rPr>
          <w:color w:val="231F20"/>
          <w:spacing w:val="-5"/>
        </w:rPr>
        <w:t>“un</w:t>
      </w:r>
      <w:r>
        <w:rPr>
          <w:color w:val="231F20"/>
          <w:spacing w:val="-17"/>
        </w:rPr>
        <w:t> </w:t>
      </w:r>
      <w:r>
        <w:rPr>
          <w:color w:val="231F20"/>
        </w:rPr>
        <w:t>juego</w:t>
      </w:r>
      <w:r>
        <w:rPr>
          <w:color w:val="231F20"/>
          <w:spacing w:val="-17"/>
        </w:rPr>
        <w:t> </w:t>
      </w:r>
      <w:r>
        <w:rPr>
          <w:color w:val="231F20"/>
        </w:rPr>
        <w:t>de</w:t>
      </w:r>
      <w:r>
        <w:rPr>
          <w:color w:val="231F20"/>
          <w:spacing w:val="-17"/>
        </w:rPr>
        <w:t> </w:t>
      </w:r>
      <w:r>
        <w:rPr>
          <w:color w:val="231F20"/>
        </w:rPr>
        <w:t>ficción,</w:t>
      </w:r>
      <w:r>
        <w:rPr>
          <w:color w:val="231F20"/>
          <w:spacing w:val="-17"/>
        </w:rPr>
        <w:t> </w:t>
      </w:r>
      <w:r>
        <w:rPr>
          <w:color w:val="231F20"/>
        </w:rPr>
        <w:t>de</w:t>
      </w:r>
      <w:r>
        <w:rPr>
          <w:color w:val="231F20"/>
          <w:spacing w:val="-17"/>
        </w:rPr>
        <w:t> </w:t>
      </w:r>
      <w:r>
        <w:rPr>
          <w:color w:val="231F20"/>
        </w:rPr>
        <w:t>texto</w:t>
      </w:r>
      <w:r>
        <w:rPr>
          <w:color w:val="231F20"/>
          <w:w w:val="96"/>
        </w:rPr>
        <w:t> </w:t>
      </w:r>
      <w:r>
        <w:rPr>
          <w:color w:val="231F20"/>
        </w:rPr>
        <w:t>y</w:t>
      </w:r>
      <w:r>
        <w:rPr>
          <w:color w:val="231F20"/>
          <w:spacing w:val="-15"/>
        </w:rPr>
        <w:t> </w:t>
      </w:r>
      <w:r>
        <w:rPr>
          <w:color w:val="231F20"/>
        </w:rPr>
        <w:t>escritura.</w:t>
      </w:r>
      <w:r>
        <w:rPr>
          <w:color w:val="231F20"/>
          <w:spacing w:val="-15"/>
        </w:rPr>
        <w:t> </w:t>
      </w:r>
      <w:r>
        <w:rPr>
          <w:color w:val="231F20"/>
        </w:rPr>
        <w:t>Elizondo</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propone</w:t>
      </w:r>
      <w:r>
        <w:rPr>
          <w:color w:val="231F20"/>
          <w:spacing w:val="-15"/>
        </w:rPr>
        <w:t> </w:t>
      </w:r>
      <w:r>
        <w:rPr>
          <w:color w:val="231F20"/>
        </w:rPr>
        <w:t>contar</w:t>
      </w:r>
      <w:r>
        <w:rPr>
          <w:color w:val="231F20"/>
          <w:spacing w:val="-15"/>
        </w:rPr>
        <w:t> </w:t>
      </w:r>
      <w:r>
        <w:rPr>
          <w:color w:val="231F20"/>
        </w:rPr>
        <w:t>una</w:t>
      </w:r>
      <w:r>
        <w:rPr>
          <w:color w:val="231F20"/>
          <w:spacing w:val="-15"/>
        </w:rPr>
        <w:t> </w:t>
      </w:r>
      <w:r>
        <w:rPr>
          <w:color w:val="231F20"/>
        </w:rPr>
        <w:t>historia</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valor</w:t>
      </w:r>
      <w:r>
        <w:rPr>
          <w:color w:val="231F20"/>
          <w:w w:val="94"/>
        </w:rPr>
        <w:t> </w:t>
      </w:r>
      <w:r>
        <w:rPr>
          <w:color w:val="231F20"/>
        </w:rPr>
        <w:t>de</w:t>
      </w:r>
      <w:r>
        <w:rPr>
          <w:color w:val="231F20"/>
          <w:spacing w:val="-29"/>
        </w:rPr>
        <w:t> </w:t>
      </w:r>
      <w:r>
        <w:rPr>
          <w:color w:val="231F20"/>
        </w:rPr>
        <w:t>la</w:t>
      </w:r>
      <w:r>
        <w:rPr>
          <w:color w:val="231F20"/>
          <w:spacing w:val="-29"/>
        </w:rPr>
        <w:t> </w:t>
      </w:r>
      <w:r>
        <w:rPr>
          <w:color w:val="231F20"/>
        </w:rPr>
        <w:t>historia,</w:t>
      </w:r>
      <w:r>
        <w:rPr>
          <w:color w:val="231F20"/>
          <w:spacing w:val="-29"/>
        </w:rPr>
        <w:t> </w:t>
      </w:r>
      <w:r>
        <w:rPr>
          <w:color w:val="231F20"/>
        </w:rPr>
        <w:t>del</w:t>
      </w:r>
      <w:r>
        <w:rPr>
          <w:color w:val="231F20"/>
          <w:spacing w:val="-29"/>
        </w:rPr>
        <w:t> </w:t>
      </w:r>
      <w:r>
        <w:rPr>
          <w:color w:val="231F20"/>
        </w:rPr>
        <w:t>argumento,</w:t>
      </w:r>
      <w:r>
        <w:rPr>
          <w:color w:val="231F20"/>
          <w:spacing w:val="-29"/>
        </w:rPr>
        <w:t> </w:t>
      </w:r>
      <w:r>
        <w:rPr>
          <w:color w:val="231F20"/>
        </w:rPr>
        <w:t>sino</w:t>
      </w:r>
      <w:r>
        <w:rPr>
          <w:color w:val="231F20"/>
          <w:spacing w:val="-29"/>
        </w:rPr>
        <w:t> </w:t>
      </w:r>
      <w:r>
        <w:rPr>
          <w:color w:val="231F20"/>
        </w:rPr>
        <w:t>por</w:t>
      </w:r>
      <w:r>
        <w:rPr>
          <w:color w:val="231F20"/>
          <w:spacing w:val="-29"/>
        </w:rPr>
        <w:t> </w:t>
      </w:r>
      <w:r>
        <w:rPr>
          <w:color w:val="231F20"/>
        </w:rPr>
        <w:t>las</w:t>
      </w:r>
      <w:r>
        <w:rPr>
          <w:color w:val="231F20"/>
          <w:spacing w:val="-29"/>
        </w:rPr>
        <w:t> </w:t>
      </w:r>
      <w:r>
        <w:rPr>
          <w:color w:val="231F20"/>
        </w:rPr>
        <w:t>posibilidades</w:t>
      </w:r>
      <w:r>
        <w:rPr>
          <w:color w:val="231F20"/>
          <w:spacing w:val="-29"/>
        </w:rPr>
        <w:t> </w:t>
      </w:r>
      <w:r>
        <w:rPr>
          <w:color w:val="231F20"/>
        </w:rPr>
        <w:t>del</w:t>
      </w:r>
      <w:r>
        <w:rPr>
          <w:color w:val="231F20"/>
          <w:spacing w:val="-29"/>
        </w:rPr>
        <w:t> </w:t>
      </w:r>
      <w:r>
        <w:rPr>
          <w:color w:val="231F20"/>
        </w:rPr>
        <w:t>juego,</w:t>
      </w:r>
      <w:r>
        <w:rPr>
          <w:color w:val="231F20"/>
          <w:spacing w:val="-29"/>
        </w:rPr>
        <w:t> </w:t>
      </w:r>
      <w:r>
        <w:rPr>
          <w:color w:val="231F20"/>
        </w:rPr>
        <w:t>de</w:t>
      </w:r>
      <w:r>
        <w:rPr>
          <w:color w:val="231F20"/>
          <w:w w:val="95"/>
        </w:rPr>
        <w:t> </w:t>
      </w:r>
      <w:r>
        <w:rPr>
          <w:color w:val="231F20"/>
        </w:rPr>
        <w:t>arte,</w:t>
      </w:r>
      <w:r>
        <w:rPr>
          <w:color w:val="231F20"/>
          <w:spacing w:val="-32"/>
        </w:rPr>
        <w:t> </w:t>
      </w:r>
      <w:r>
        <w:rPr>
          <w:color w:val="231F20"/>
        </w:rPr>
        <w:t>de</w:t>
      </w:r>
      <w:r>
        <w:rPr>
          <w:color w:val="231F20"/>
          <w:spacing w:val="-32"/>
        </w:rPr>
        <w:t> </w:t>
      </w:r>
      <w:r>
        <w:rPr>
          <w:color w:val="231F20"/>
        </w:rPr>
        <w:t>imágenes</w:t>
      </w:r>
      <w:r>
        <w:rPr>
          <w:color w:val="231F20"/>
          <w:spacing w:val="-32"/>
        </w:rPr>
        <w:t> </w:t>
      </w:r>
      <w:r>
        <w:rPr>
          <w:color w:val="231F20"/>
        </w:rPr>
        <w:t>que</w:t>
      </w:r>
      <w:r>
        <w:rPr>
          <w:color w:val="231F20"/>
          <w:spacing w:val="-32"/>
        </w:rPr>
        <w:t> </w:t>
      </w:r>
      <w:r>
        <w:rPr>
          <w:color w:val="231F20"/>
        </w:rPr>
        <w:t>le</w:t>
      </w:r>
      <w:r>
        <w:rPr>
          <w:color w:val="231F20"/>
          <w:spacing w:val="-32"/>
        </w:rPr>
        <w:t> </w:t>
      </w:r>
      <w:r>
        <w:rPr>
          <w:color w:val="231F20"/>
        </w:rPr>
        <w:t>permiten,</w:t>
      </w:r>
      <w:r>
        <w:rPr>
          <w:color w:val="231F20"/>
          <w:spacing w:val="-32"/>
        </w:rPr>
        <w:t> </w:t>
      </w:r>
      <w:r>
        <w:rPr>
          <w:color w:val="231F20"/>
        </w:rPr>
        <w:t>como</w:t>
      </w:r>
      <w:r>
        <w:rPr>
          <w:color w:val="231F20"/>
          <w:spacing w:val="-32"/>
        </w:rPr>
        <w:t> </w:t>
      </w:r>
      <w:r>
        <w:rPr>
          <w:color w:val="231F20"/>
        </w:rPr>
        <w:t>al</w:t>
      </w:r>
      <w:r>
        <w:rPr>
          <w:color w:val="231F20"/>
          <w:spacing w:val="-32"/>
        </w:rPr>
        <w:t> </w:t>
      </w:r>
      <w:r>
        <w:rPr>
          <w:color w:val="231F20"/>
        </w:rPr>
        <w:t>matemático</w:t>
      </w:r>
      <w:r>
        <w:rPr>
          <w:color w:val="231F20"/>
          <w:spacing w:val="-32"/>
        </w:rPr>
        <w:t> </w:t>
      </w:r>
      <w:r>
        <w:rPr>
          <w:color w:val="231F20"/>
        </w:rPr>
        <w:t>los</w:t>
      </w:r>
      <w:r>
        <w:rPr>
          <w:color w:val="231F20"/>
          <w:spacing w:val="-32"/>
        </w:rPr>
        <w:t> </w:t>
      </w:r>
      <w:r>
        <w:rPr>
          <w:color w:val="231F20"/>
        </w:rPr>
        <w:t>números,</w:t>
      </w:r>
      <w:r>
        <w:rPr>
          <w:color w:val="231F20"/>
          <w:w w:val="92"/>
        </w:rPr>
        <w:t> </w:t>
      </w:r>
      <w:r>
        <w:rPr>
          <w:color w:val="231F20"/>
        </w:rPr>
        <w:t>acorralar</w:t>
      </w:r>
      <w:r>
        <w:rPr>
          <w:color w:val="231F20"/>
          <w:spacing w:val="-28"/>
        </w:rPr>
        <w:t> </w:t>
      </w:r>
      <w:r>
        <w:rPr>
          <w:color w:val="231F20"/>
        </w:rPr>
        <w:t>el</w:t>
      </w:r>
      <w:r>
        <w:rPr>
          <w:color w:val="231F20"/>
          <w:spacing w:val="-28"/>
        </w:rPr>
        <w:t> </w:t>
      </w:r>
      <w:r>
        <w:rPr>
          <w:color w:val="231F20"/>
        </w:rPr>
        <w:t>enigma”.</w:t>
      </w:r>
      <w:r>
        <w:rPr>
          <w:color w:val="231F20"/>
          <w:position w:val="8"/>
          <w:sz w:val="13"/>
        </w:rPr>
        <w:t>81</w:t>
      </w:r>
      <w:r>
        <w:rPr>
          <w:color w:val="231F20"/>
          <w:spacing w:val="-3"/>
          <w:position w:val="8"/>
          <w:sz w:val="13"/>
        </w:rPr>
        <w:t> </w:t>
      </w:r>
      <w:r>
        <w:rPr>
          <w:color w:val="231F20"/>
        </w:rPr>
        <w:t>En</w:t>
      </w:r>
      <w:r>
        <w:rPr>
          <w:color w:val="231F20"/>
          <w:spacing w:val="-28"/>
        </w:rPr>
        <w:t> </w:t>
      </w:r>
      <w:r>
        <w:rPr>
          <w:color w:val="231F20"/>
        </w:rPr>
        <w:t>este</w:t>
      </w:r>
      <w:r>
        <w:rPr>
          <w:color w:val="231F20"/>
          <w:spacing w:val="-28"/>
        </w:rPr>
        <w:t> </w:t>
      </w:r>
      <w:r>
        <w:rPr>
          <w:color w:val="231F20"/>
        </w:rPr>
        <w:t>sentido,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3"/>
        </w:rPr>
        <w:t>playa”,</w:t>
      </w:r>
      <w:r>
        <w:rPr>
          <w:color w:val="231F20"/>
          <w:spacing w:val="-28"/>
        </w:rPr>
        <w:t> </w:t>
      </w:r>
      <w:r>
        <w:rPr>
          <w:color w:val="231F20"/>
        </w:rPr>
        <w:t>más</w:t>
      </w:r>
      <w:r>
        <w:rPr>
          <w:color w:val="231F20"/>
          <w:spacing w:val="-28"/>
        </w:rPr>
        <w:t> </w:t>
      </w:r>
      <w:r>
        <w:rPr>
          <w:color w:val="231F20"/>
        </w:rPr>
        <w:t>allá</w:t>
      </w:r>
      <w:r>
        <w:rPr>
          <w:color w:val="231F20"/>
          <w:spacing w:val="-28"/>
        </w:rPr>
        <w:t> </w:t>
      </w:r>
      <w:r>
        <w:rPr>
          <w:color w:val="231F20"/>
        </w:rPr>
        <w:t>de</w:t>
      </w:r>
      <w:r>
        <w:rPr>
          <w:color w:val="231F20"/>
          <w:spacing w:val="-28"/>
        </w:rPr>
        <w:t> </w:t>
      </w:r>
      <w:r>
        <w:rPr>
          <w:color w:val="231F20"/>
        </w:rPr>
        <w:t>ser</w:t>
      </w:r>
      <w:r>
        <w:rPr>
          <w:color w:val="231F20"/>
          <w:w w:val="90"/>
        </w:rPr>
        <w:t> </w:t>
      </w:r>
      <w:r>
        <w:rPr>
          <w:color w:val="231F20"/>
        </w:rPr>
        <w:t>la </w:t>
      </w:r>
      <w:r>
        <w:rPr>
          <w:color w:val="231F20"/>
          <w:spacing w:val="-3"/>
        </w:rPr>
        <w:t>“traducción” </w:t>
      </w:r>
      <w:r>
        <w:rPr>
          <w:color w:val="231F20"/>
        </w:rPr>
        <w:t>de un guión cinematográfico o de los</w:t>
      </w:r>
      <w:r>
        <w:rPr>
          <w:color w:val="231F20"/>
          <w:spacing w:val="2"/>
        </w:rPr>
        <w:t> </w:t>
      </w:r>
      <w:r>
        <w:rPr>
          <w:color w:val="231F20"/>
        </w:rPr>
        <w:t>recursos</w:t>
      </w:r>
      <w:r>
        <w:rPr>
          <w:color w:val="231F20"/>
          <w:spacing w:val="-1"/>
        </w:rPr>
        <w:t> </w:t>
      </w:r>
      <w:r>
        <w:rPr>
          <w:color w:val="231F20"/>
        </w:rPr>
        <w:t>del</w:t>
      </w:r>
      <w:r>
        <w:rPr>
          <w:color w:val="231F20"/>
          <w:w w:val="94"/>
        </w:rPr>
        <w:t> </w:t>
      </w:r>
      <w:r>
        <w:rPr>
          <w:color w:val="231F20"/>
        </w:rPr>
        <w:t>cine,</w:t>
      </w:r>
      <w:r>
        <w:rPr>
          <w:color w:val="231F20"/>
          <w:spacing w:val="-11"/>
        </w:rPr>
        <w:t> </w:t>
      </w:r>
      <w:r>
        <w:rPr>
          <w:color w:val="231F20"/>
        </w:rPr>
        <w:t>implica</w:t>
      </w:r>
      <w:r>
        <w:rPr>
          <w:color w:val="231F20"/>
          <w:spacing w:val="-11"/>
        </w:rPr>
        <w:t> </w:t>
      </w:r>
      <w:r>
        <w:rPr>
          <w:color w:val="231F20"/>
        </w:rPr>
        <w:t>la</w:t>
      </w:r>
      <w:r>
        <w:rPr>
          <w:color w:val="231F20"/>
          <w:spacing w:val="-11"/>
        </w:rPr>
        <w:t> </w:t>
      </w:r>
      <w:r>
        <w:rPr>
          <w:color w:val="231F20"/>
        </w:rPr>
        <w:t>formulación</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discurso</w:t>
      </w:r>
      <w:r>
        <w:rPr>
          <w:color w:val="231F20"/>
          <w:spacing w:val="-11"/>
        </w:rPr>
        <w:t> </w:t>
      </w:r>
      <w:r>
        <w:rPr>
          <w:color w:val="231F20"/>
        </w:rPr>
        <w:t>narrativo</w:t>
      </w:r>
      <w:r>
        <w:rPr>
          <w:color w:val="231F20"/>
          <w:spacing w:val="-12"/>
        </w:rPr>
        <w:t> </w:t>
      </w:r>
      <w:r>
        <w:rPr>
          <w:i/>
          <w:color w:val="231F20"/>
        </w:rPr>
        <w:t>verbal</w:t>
      </w:r>
      <w:r>
        <w:rPr>
          <w:i/>
          <w:color w:val="231F20"/>
          <w:spacing w:val="-11"/>
        </w:rPr>
        <w:t> </w:t>
      </w:r>
      <w:r>
        <w:rPr>
          <w:color w:val="231F20"/>
        </w:rPr>
        <w:t>capaz</w:t>
      </w:r>
      <w:r>
        <w:rPr>
          <w:color w:val="231F20"/>
          <w:w w:val="91"/>
        </w:rPr>
        <w:t> </w:t>
      </w:r>
      <w:r>
        <w:rPr>
          <w:color w:val="231F20"/>
        </w:rPr>
        <w:t>de montar una historia, desplazando el sustento del relato</w:t>
      </w:r>
      <w:r>
        <w:rPr>
          <w:color w:val="231F20"/>
          <w:spacing w:val="-40"/>
        </w:rPr>
        <w:t> </w:t>
      </w:r>
      <w:r>
        <w:rPr>
          <w:color w:val="231F20"/>
        </w:rPr>
        <w:t>hacia</w:t>
      </w:r>
      <w:r>
        <w:rPr>
          <w:color w:val="231F20"/>
          <w:spacing w:val="-5"/>
        </w:rPr>
        <w:t> </w:t>
      </w:r>
      <w:r>
        <w:rPr>
          <w:color w:val="231F20"/>
        </w:rPr>
        <w:t>la</w:t>
      </w:r>
      <w:r>
        <w:rPr>
          <w:color w:val="231F20"/>
          <w:w w:val="90"/>
        </w:rPr>
        <w:t> </w:t>
      </w:r>
      <w:r>
        <w:rPr>
          <w:color w:val="231F20"/>
        </w:rPr>
        <w:t>construcción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imagen.</w:t>
      </w:r>
      <w:r>
        <w:rPr>
          <w:color w:val="231F20"/>
          <w:spacing w:val="-13"/>
        </w:rPr>
        <w:t> </w:t>
      </w:r>
      <w:r>
        <w:rPr>
          <w:color w:val="231F20"/>
        </w:rPr>
        <w:t>Así</w:t>
      </w:r>
      <w:r>
        <w:rPr>
          <w:color w:val="231F20"/>
          <w:spacing w:val="-13"/>
        </w:rPr>
        <w:t> </w:t>
      </w:r>
      <w:r>
        <w:rPr>
          <w:color w:val="231F20"/>
        </w:rPr>
        <w:t>es</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texto</w:t>
      </w:r>
      <w:r>
        <w:rPr>
          <w:color w:val="231F20"/>
          <w:spacing w:val="-13"/>
        </w:rPr>
        <w:t> </w:t>
      </w:r>
      <w:r>
        <w:rPr>
          <w:color w:val="231F20"/>
        </w:rPr>
        <w:t>muestra</w:t>
      </w:r>
      <w:r>
        <w:rPr>
          <w:color w:val="231F20"/>
          <w:spacing w:val="-13"/>
        </w:rPr>
        <w:t> </w:t>
      </w:r>
      <w:r>
        <w:rPr>
          <w:color w:val="231F20"/>
        </w:rPr>
        <w:t>la</w:t>
      </w:r>
      <w:r>
        <w:rPr>
          <w:color w:val="231F20"/>
          <w:spacing w:val="-13"/>
        </w:rPr>
        <w:t> </w:t>
      </w:r>
      <w:r>
        <w:rPr>
          <w:color w:val="231F20"/>
        </w:rPr>
        <w:t>puesta</w:t>
      </w:r>
      <w:r>
        <w:rPr>
          <w:color w:val="231F20"/>
          <w:spacing w:val="-13"/>
        </w:rPr>
        <w:t> </w:t>
      </w:r>
      <w:r>
        <w:rPr>
          <w:color w:val="231F20"/>
        </w:rPr>
        <w:t>en</w:t>
      </w:r>
      <w:r>
        <w:rPr>
          <w:color w:val="231F20"/>
          <w:w w:val="97"/>
        </w:rPr>
        <w:t> </w:t>
      </w:r>
      <w:r>
        <w:rPr>
          <w:color w:val="231F20"/>
        </w:rPr>
        <w:t>acto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búsquedas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posibilidad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escritura,</w:t>
      </w:r>
      <w:r>
        <w:rPr>
          <w:color w:val="231F20"/>
          <w:spacing w:val="-5"/>
        </w:rPr>
        <w:t> </w:t>
      </w:r>
      <w:r>
        <w:rPr>
          <w:color w:val="231F20"/>
        </w:rPr>
        <w:t>afín</w:t>
      </w:r>
      <w:r>
        <w:rPr>
          <w:color w:val="231F20"/>
          <w:w w:val="94"/>
        </w:rPr>
        <w:t> </w:t>
      </w:r>
      <w:r>
        <w:rPr>
          <w:color w:val="231F20"/>
        </w:rPr>
        <w:t>al</w:t>
      </w:r>
      <w:r>
        <w:rPr>
          <w:color w:val="231F20"/>
          <w:spacing w:val="-23"/>
        </w:rPr>
        <w:t> </w:t>
      </w:r>
      <w:r>
        <w:rPr>
          <w:color w:val="231F20"/>
        </w:rPr>
        <w:t>interés</w:t>
      </w:r>
      <w:r>
        <w:rPr>
          <w:color w:val="231F20"/>
          <w:spacing w:val="-23"/>
        </w:rPr>
        <w:t> </w:t>
      </w:r>
      <w:r>
        <w:rPr>
          <w:color w:val="231F20"/>
        </w:rPr>
        <w:t>del</w:t>
      </w:r>
      <w:r>
        <w:rPr>
          <w:color w:val="231F20"/>
          <w:spacing w:val="-23"/>
        </w:rPr>
        <w:t> </w:t>
      </w:r>
      <w:r>
        <w:rPr>
          <w:color w:val="231F20"/>
        </w:rPr>
        <w:t>autor</w:t>
      </w:r>
      <w:r>
        <w:rPr>
          <w:color w:val="231F20"/>
          <w:spacing w:val="-23"/>
        </w:rPr>
        <w:t> </w:t>
      </w:r>
      <w:r>
        <w:rPr>
          <w:color w:val="231F20"/>
        </w:rPr>
        <w:t>que</w:t>
      </w:r>
      <w:r>
        <w:rPr>
          <w:color w:val="231F20"/>
          <w:spacing w:val="-23"/>
        </w:rPr>
        <w:t> </w:t>
      </w:r>
      <w:r>
        <w:rPr>
          <w:color w:val="231F20"/>
        </w:rPr>
        <w:t>ya</w:t>
      </w:r>
      <w:r>
        <w:rPr>
          <w:color w:val="231F20"/>
          <w:spacing w:val="-23"/>
        </w:rPr>
        <w:t> </w:t>
      </w:r>
      <w:r>
        <w:rPr>
          <w:color w:val="231F20"/>
        </w:rPr>
        <w:t>he</w:t>
      </w:r>
      <w:r>
        <w:rPr>
          <w:color w:val="231F20"/>
          <w:spacing w:val="-23"/>
        </w:rPr>
        <w:t> </w:t>
      </w:r>
      <w:r>
        <w:rPr>
          <w:color w:val="231F20"/>
        </w:rPr>
        <w:t>señalado:</w:t>
      </w:r>
      <w:r>
        <w:rPr>
          <w:color w:val="231F20"/>
          <w:spacing w:val="-23"/>
        </w:rPr>
        <w:t> </w:t>
      </w:r>
      <w:r>
        <w:rPr>
          <w:color w:val="231F20"/>
        </w:rPr>
        <w:t>diluir</w:t>
      </w:r>
      <w:r>
        <w:rPr>
          <w:color w:val="231F20"/>
          <w:spacing w:val="-23"/>
        </w:rPr>
        <w:t> </w:t>
      </w:r>
      <w:r>
        <w:rPr>
          <w:color w:val="231F20"/>
        </w:rPr>
        <w:t>las</w:t>
      </w:r>
      <w:r>
        <w:rPr>
          <w:color w:val="231F20"/>
          <w:spacing w:val="-23"/>
        </w:rPr>
        <w:t> </w:t>
      </w:r>
      <w:r>
        <w:rPr>
          <w:color w:val="231F20"/>
        </w:rPr>
        <w:t>fronteras</w:t>
      </w:r>
      <w:r>
        <w:rPr>
          <w:color w:val="231F20"/>
          <w:spacing w:val="-23"/>
        </w:rPr>
        <w:t> </w:t>
      </w:r>
      <w:r>
        <w:rPr>
          <w:color w:val="231F20"/>
        </w:rPr>
        <w:t>genéricas</w:t>
      </w:r>
    </w:p>
    <w:p>
      <w:pPr>
        <w:pStyle w:val="BodyText"/>
        <w:spacing w:before="2"/>
        <w:ind w:left="1640"/>
      </w:pPr>
      <w:r>
        <w:rPr>
          <w:color w:val="231F20"/>
        </w:rPr>
        <w:t>y disciplinarias en el objeto artístico, en este caso el objeto literario.</w:t>
      </w:r>
    </w:p>
    <w:p>
      <w:pPr>
        <w:pStyle w:val="BodyText"/>
        <w:spacing w:line="271" w:lineRule="auto" w:before="35"/>
        <w:ind w:left="1640" w:right="1701" w:firstLine="360"/>
        <w:jc w:val="both"/>
      </w:pPr>
      <w:r>
        <w:rPr>
          <w:color w:val="231F20"/>
        </w:rPr>
        <w:t>A</w:t>
      </w:r>
      <w:r>
        <w:rPr>
          <w:color w:val="231F20"/>
          <w:spacing w:val="-32"/>
        </w:rPr>
        <w:t> </w:t>
      </w:r>
      <w:r>
        <w:rPr>
          <w:color w:val="231F20"/>
        </w:rPr>
        <w:t>partir</w:t>
      </w:r>
      <w:r>
        <w:rPr>
          <w:color w:val="231F20"/>
          <w:spacing w:val="-32"/>
        </w:rPr>
        <w:t> </w:t>
      </w:r>
      <w:r>
        <w:rPr>
          <w:color w:val="231F20"/>
        </w:rPr>
        <w:t>de</w:t>
      </w:r>
      <w:r>
        <w:rPr>
          <w:color w:val="231F20"/>
          <w:spacing w:val="-32"/>
        </w:rPr>
        <w:t> </w:t>
      </w:r>
      <w:r>
        <w:rPr>
          <w:color w:val="231F20"/>
        </w:rPr>
        <w:t>este</w:t>
      </w:r>
      <w:r>
        <w:rPr>
          <w:color w:val="231F20"/>
          <w:spacing w:val="-32"/>
        </w:rPr>
        <w:t> </w:t>
      </w:r>
      <w:r>
        <w:rPr>
          <w:color w:val="231F20"/>
        </w:rPr>
        <w:t>recorrido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primeras</w:t>
      </w:r>
      <w:r>
        <w:rPr>
          <w:color w:val="231F20"/>
          <w:spacing w:val="-32"/>
        </w:rPr>
        <w:t> </w:t>
      </w:r>
      <w:r>
        <w:rPr>
          <w:color w:val="231F20"/>
        </w:rPr>
        <w:t>muestras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escritura del</w:t>
      </w:r>
      <w:r>
        <w:rPr>
          <w:color w:val="231F20"/>
          <w:spacing w:val="-17"/>
        </w:rPr>
        <w:t> </w:t>
      </w:r>
      <w:r>
        <w:rPr>
          <w:color w:val="231F20"/>
          <w:spacing w:val="-3"/>
        </w:rPr>
        <w:t>autor,</w:t>
      </w:r>
      <w:r>
        <w:rPr>
          <w:color w:val="231F20"/>
          <w:spacing w:val="-17"/>
        </w:rPr>
        <w:t> </w:t>
      </w:r>
      <w:r>
        <w:rPr>
          <w:color w:val="231F20"/>
        </w:rPr>
        <w:t>queda</w:t>
      </w:r>
      <w:r>
        <w:rPr>
          <w:color w:val="231F20"/>
          <w:spacing w:val="-17"/>
        </w:rPr>
        <w:t> </w:t>
      </w:r>
      <w:r>
        <w:rPr>
          <w:color w:val="231F20"/>
        </w:rPr>
        <w:t>claro</w:t>
      </w:r>
      <w:r>
        <w:rPr>
          <w:color w:val="231F20"/>
          <w:spacing w:val="-17"/>
        </w:rPr>
        <w:t> </w:t>
      </w:r>
      <w:r>
        <w:rPr>
          <w:color w:val="231F20"/>
        </w:rPr>
        <w:t>que</w:t>
      </w:r>
      <w:r>
        <w:rPr>
          <w:color w:val="231F20"/>
          <w:spacing w:val="-17"/>
        </w:rPr>
        <w:t> </w:t>
      </w:r>
      <w:r>
        <w:rPr>
          <w:color w:val="231F20"/>
        </w:rPr>
        <w:t>su</w:t>
      </w:r>
      <w:r>
        <w:rPr>
          <w:color w:val="231F20"/>
          <w:spacing w:val="-17"/>
        </w:rPr>
        <w:t> </w:t>
      </w:r>
      <w:r>
        <w:rPr>
          <w:color w:val="231F20"/>
        </w:rPr>
        <w:t>producción</w:t>
      </w:r>
      <w:r>
        <w:rPr>
          <w:color w:val="231F20"/>
          <w:spacing w:val="-17"/>
        </w:rPr>
        <w:t> </w:t>
      </w:r>
      <w:r>
        <w:rPr>
          <w:color w:val="231F20"/>
        </w:rPr>
        <w:t>se</w:t>
      </w:r>
      <w:r>
        <w:rPr>
          <w:color w:val="231F20"/>
          <w:spacing w:val="-17"/>
        </w:rPr>
        <w:t> </w:t>
      </w:r>
      <w:r>
        <w:rPr>
          <w:color w:val="231F20"/>
        </w:rPr>
        <w:t>perfilaba</w:t>
      </w:r>
      <w:r>
        <w:rPr>
          <w:color w:val="231F20"/>
          <w:spacing w:val="-17"/>
        </w:rPr>
        <w:t> </w:t>
      </w:r>
      <w:r>
        <w:rPr>
          <w:color w:val="231F20"/>
        </w:rPr>
        <w:t>hacia</w:t>
      </w:r>
      <w:r>
        <w:rPr>
          <w:color w:val="231F20"/>
          <w:spacing w:val="-17"/>
        </w:rPr>
        <w:t> </w:t>
      </w:r>
      <w:r>
        <w:rPr>
          <w:color w:val="231F20"/>
        </w:rPr>
        <w:t>la</w:t>
      </w:r>
      <w:r>
        <w:rPr>
          <w:color w:val="231F20"/>
          <w:spacing w:val="-17"/>
        </w:rPr>
        <w:t> </w:t>
      </w:r>
      <w:r>
        <w:rPr>
          <w:color w:val="231F20"/>
        </w:rPr>
        <w:t>expe- rimentación</w:t>
      </w:r>
      <w:r>
        <w:rPr>
          <w:color w:val="231F20"/>
          <w:spacing w:val="-35"/>
        </w:rPr>
        <w:t> </w:t>
      </w:r>
      <w:r>
        <w:rPr>
          <w:color w:val="231F20"/>
        </w:rPr>
        <w:t>de</w:t>
      </w:r>
      <w:r>
        <w:rPr>
          <w:color w:val="231F20"/>
          <w:spacing w:val="-35"/>
        </w:rPr>
        <w:t> </w:t>
      </w:r>
      <w:r>
        <w:rPr>
          <w:color w:val="231F20"/>
        </w:rPr>
        <w:t>formas</w:t>
      </w:r>
      <w:r>
        <w:rPr>
          <w:color w:val="231F20"/>
          <w:spacing w:val="-35"/>
        </w:rPr>
        <w:t> </w:t>
      </w:r>
      <w:r>
        <w:rPr>
          <w:color w:val="231F20"/>
        </w:rPr>
        <w:t>y</w:t>
      </w:r>
      <w:r>
        <w:rPr>
          <w:color w:val="231F20"/>
          <w:spacing w:val="-35"/>
        </w:rPr>
        <w:t> </w:t>
      </w:r>
      <w:r>
        <w:rPr>
          <w:color w:val="231F20"/>
        </w:rPr>
        <w:t>técnicas</w:t>
      </w:r>
      <w:r>
        <w:rPr>
          <w:color w:val="231F20"/>
          <w:spacing w:val="-35"/>
        </w:rPr>
        <w:t> </w:t>
      </w:r>
      <w:r>
        <w:rPr>
          <w:color w:val="231F20"/>
        </w:rPr>
        <w:t>narrativas,</w:t>
      </w:r>
      <w:r>
        <w:rPr>
          <w:color w:val="231F20"/>
          <w:spacing w:val="-35"/>
        </w:rPr>
        <w:t> </w:t>
      </w:r>
      <w:r>
        <w:rPr>
          <w:color w:val="231F20"/>
        </w:rPr>
        <w:t>guiadas</w:t>
      </w:r>
      <w:r>
        <w:rPr>
          <w:color w:val="231F20"/>
          <w:spacing w:val="-35"/>
        </w:rPr>
        <w:t> </w:t>
      </w:r>
      <w:r>
        <w:rPr>
          <w:color w:val="231F20"/>
        </w:rPr>
        <w:t>por</w:t>
      </w:r>
      <w:r>
        <w:rPr>
          <w:color w:val="231F20"/>
          <w:spacing w:val="-35"/>
        </w:rPr>
        <w:t> </w:t>
      </w:r>
      <w:r>
        <w:rPr>
          <w:color w:val="231F20"/>
        </w:rPr>
        <w:t>sus</w:t>
      </w:r>
      <w:r>
        <w:rPr>
          <w:color w:val="231F20"/>
          <w:spacing w:val="-35"/>
        </w:rPr>
        <w:t> </w:t>
      </w:r>
      <w:r>
        <w:rPr>
          <w:color w:val="231F20"/>
        </w:rPr>
        <w:t>grandes </w:t>
      </w:r>
      <w:r>
        <w:rPr>
          <w:color w:val="231F20"/>
          <w:w w:val="95"/>
        </w:rPr>
        <w:t>pasiones</w:t>
      </w:r>
      <w:r>
        <w:rPr>
          <w:color w:val="231F20"/>
          <w:spacing w:val="-6"/>
          <w:w w:val="95"/>
        </w:rPr>
        <w:t> </w:t>
      </w:r>
      <w:r>
        <w:rPr>
          <w:color w:val="231F20"/>
          <w:w w:val="95"/>
        </w:rPr>
        <w:t>y</w:t>
      </w:r>
      <w:r>
        <w:rPr>
          <w:color w:val="231F20"/>
          <w:spacing w:val="-6"/>
          <w:w w:val="95"/>
        </w:rPr>
        <w:t> </w:t>
      </w:r>
      <w:r>
        <w:rPr>
          <w:color w:val="231F20"/>
          <w:w w:val="95"/>
        </w:rPr>
        <w:t>preocupaciones</w:t>
      </w:r>
      <w:r>
        <w:rPr>
          <w:color w:val="231F20"/>
          <w:spacing w:val="-6"/>
          <w:w w:val="95"/>
        </w:rPr>
        <w:t> </w:t>
      </w:r>
      <w:r>
        <w:rPr>
          <w:color w:val="231F20"/>
          <w:w w:val="95"/>
        </w:rPr>
        <w:t>artísticas,</w:t>
      </w:r>
      <w:r>
        <w:rPr>
          <w:color w:val="231F20"/>
          <w:spacing w:val="-6"/>
          <w:w w:val="95"/>
        </w:rPr>
        <w:t> </w:t>
      </w:r>
      <w:r>
        <w:rPr>
          <w:color w:val="231F20"/>
          <w:w w:val="95"/>
        </w:rPr>
        <w:t>las</w:t>
      </w:r>
      <w:r>
        <w:rPr>
          <w:color w:val="231F20"/>
          <w:spacing w:val="-6"/>
          <w:w w:val="95"/>
        </w:rPr>
        <w:t> </w:t>
      </w:r>
      <w:r>
        <w:rPr>
          <w:color w:val="231F20"/>
          <w:w w:val="95"/>
        </w:rPr>
        <w:t>cuales</w:t>
      </w:r>
      <w:r>
        <w:rPr>
          <w:color w:val="231F20"/>
          <w:spacing w:val="-6"/>
          <w:w w:val="95"/>
        </w:rPr>
        <w:t> </w:t>
      </w:r>
      <w:r>
        <w:rPr>
          <w:color w:val="231F20"/>
          <w:w w:val="95"/>
        </w:rPr>
        <w:t>serán</w:t>
      </w:r>
      <w:r>
        <w:rPr>
          <w:color w:val="231F20"/>
          <w:spacing w:val="-6"/>
          <w:w w:val="95"/>
        </w:rPr>
        <w:t> </w:t>
      </w:r>
      <w:r>
        <w:rPr>
          <w:color w:val="231F20"/>
          <w:w w:val="95"/>
        </w:rPr>
        <w:t>reunidas</w:t>
      </w:r>
      <w:r>
        <w:rPr>
          <w:color w:val="231F20"/>
          <w:spacing w:val="-6"/>
          <w:w w:val="95"/>
        </w:rPr>
        <w:t> </w:t>
      </w:r>
      <w:r>
        <w:rPr>
          <w:color w:val="231F20"/>
          <w:w w:val="95"/>
        </w:rPr>
        <w:t>en</w:t>
      </w:r>
      <w:r>
        <w:rPr>
          <w:color w:val="231F20"/>
          <w:spacing w:val="-6"/>
          <w:w w:val="95"/>
        </w:rPr>
        <w:t> </w:t>
      </w:r>
      <w:r>
        <w:rPr>
          <w:i/>
          <w:color w:val="231F20"/>
          <w:spacing w:val="-3"/>
          <w:w w:val="95"/>
        </w:rPr>
        <w:t>Fa­ </w:t>
      </w:r>
      <w:r>
        <w:rPr>
          <w:i/>
          <w:color w:val="231F20"/>
        </w:rPr>
        <w:t>rabeuf</w:t>
      </w:r>
      <w:r>
        <w:rPr>
          <w:i/>
          <w:color w:val="231F20"/>
          <w:spacing w:val="-34"/>
        </w:rPr>
        <w:t> </w:t>
      </w:r>
      <w:r>
        <w:rPr>
          <w:i/>
          <w:color w:val="231F20"/>
        </w:rPr>
        <w:t>o</w:t>
      </w:r>
      <w:r>
        <w:rPr>
          <w:i/>
          <w:color w:val="231F20"/>
          <w:spacing w:val="-34"/>
        </w:rPr>
        <w:t> </w:t>
      </w:r>
      <w:r>
        <w:rPr>
          <w:i/>
          <w:color w:val="231F20"/>
        </w:rPr>
        <w:t>la</w:t>
      </w:r>
      <w:r>
        <w:rPr>
          <w:i/>
          <w:color w:val="231F20"/>
          <w:spacing w:val="-34"/>
        </w:rPr>
        <w:t> </w:t>
      </w:r>
      <w:r>
        <w:rPr>
          <w:i/>
          <w:color w:val="231F20"/>
        </w:rPr>
        <w:t>crónica</w:t>
      </w:r>
      <w:r>
        <w:rPr>
          <w:i/>
          <w:color w:val="231F20"/>
          <w:spacing w:val="-34"/>
        </w:rPr>
        <w:t> </w:t>
      </w:r>
      <w:r>
        <w:rPr>
          <w:i/>
          <w:color w:val="231F20"/>
        </w:rPr>
        <w:t>de</w:t>
      </w:r>
      <w:r>
        <w:rPr>
          <w:i/>
          <w:color w:val="231F20"/>
          <w:spacing w:val="-34"/>
        </w:rPr>
        <w:t> </w:t>
      </w:r>
      <w:r>
        <w:rPr>
          <w:i/>
          <w:color w:val="231F20"/>
        </w:rPr>
        <w:t>un</w:t>
      </w:r>
      <w:r>
        <w:rPr>
          <w:i/>
          <w:color w:val="231F20"/>
          <w:spacing w:val="-34"/>
        </w:rPr>
        <w:t> </w:t>
      </w:r>
      <w:r>
        <w:rPr>
          <w:i/>
          <w:color w:val="231F20"/>
        </w:rPr>
        <w:t>instante</w:t>
      </w:r>
      <w:r>
        <w:rPr>
          <w:i/>
          <w:color w:val="231F20"/>
          <w:spacing w:val="-34"/>
        </w:rPr>
        <w:t> </w:t>
      </w:r>
      <w:r>
        <w:rPr>
          <w:color w:val="231F20"/>
        </w:rPr>
        <w:t>(1965),</w:t>
      </w:r>
      <w:r>
        <w:rPr>
          <w:color w:val="231F20"/>
          <w:spacing w:val="-34"/>
        </w:rPr>
        <w:t> </w:t>
      </w:r>
      <w:r>
        <w:rPr>
          <w:color w:val="231F20"/>
        </w:rPr>
        <w:t>su</w:t>
      </w:r>
      <w:r>
        <w:rPr>
          <w:color w:val="231F20"/>
          <w:spacing w:val="-34"/>
        </w:rPr>
        <w:t> </w:t>
      </w:r>
      <w:r>
        <w:rPr>
          <w:color w:val="231F20"/>
        </w:rPr>
        <w:t>primera</w:t>
      </w:r>
      <w:r>
        <w:rPr>
          <w:color w:val="231F20"/>
          <w:spacing w:val="-34"/>
        </w:rPr>
        <w:t> </w:t>
      </w:r>
      <w:r>
        <w:rPr>
          <w:color w:val="231F20"/>
        </w:rPr>
        <w:t>novela.</w:t>
      </w:r>
      <w:r>
        <w:rPr>
          <w:color w:val="231F20"/>
          <w:spacing w:val="-34"/>
        </w:rPr>
        <w:t> </w:t>
      </w:r>
      <w:r>
        <w:rPr>
          <w:color w:val="231F20"/>
        </w:rPr>
        <w:t>A</w:t>
      </w:r>
      <w:r>
        <w:rPr>
          <w:color w:val="231F20"/>
          <w:spacing w:val="-34"/>
        </w:rPr>
        <w:t> </w:t>
      </w:r>
      <w:r>
        <w:rPr>
          <w:color w:val="231F20"/>
        </w:rPr>
        <w:t>partir</w:t>
      </w:r>
    </w:p>
    <w:p>
      <w:pPr>
        <w:pStyle w:val="BodyText"/>
        <w:spacing w:before="11"/>
        <w:rPr>
          <w:sz w:val="30"/>
        </w:rPr>
      </w:pPr>
    </w:p>
    <w:p>
      <w:pPr>
        <w:spacing w:before="0"/>
        <w:ind w:left="2000" w:right="2265" w:firstLine="0"/>
        <w:jc w:val="left"/>
        <w:rPr>
          <w:sz w:val="18"/>
        </w:rPr>
      </w:pPr>
      <w:r>
        <w:rPr>
          <w:color w:val="231F20"/>
          <w:position w:val="6"/>
          <w:sz w:val="10"/>
        </w:rPr>
        <w:t>81  </w:t>
      </w:r>
      <w:r>
        <w:rPr>
          <w:color w:val="231F20"/>
          <w:sz w:val="18"/>
        </w:rPr>
        <w:t>Art. cit., p. 398.</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54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de</w:t>
      </w:r>
      <w:r>
        <w:rPr>
          <w:color w:val="231F20"/>
          <w:spacing w:val="-33"/>
        </w:rPr>
        <w:t> </w:t>
      </w:r>
      <w:r>
        <w:rPr>
          <w:color w:val="231F20"/>
        </w:rPr>
        <w:t>este</w:t>
      </w:r>
      <w:r>
        <w:rPr>
          <w:color w:val="231F20"/>
          <w:spacing w:val="-33"/>
        </w:rPr>
        <w:t> </w:t>
      </w:r>
      <w:r>
        <w:rPr>
          <w:color w:val="231F20"/>
        </w:rPr>
        <w:t>momento,</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rPr>
        <w:t>lo</w:t>
      </w:r>
      <w:r>
        <w:rPr>
          <w:color w:val="231F20"/>
          <w:spacing w:val="-33"/>
        </w:rPr>
        <w:t> </w:t>
      </w:r>
      <w:r>
        <w:rPr>
          <w:color w:val="231F20"/>
        </w:rPr>
        <w:t>largo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siguientes</w:t>
      </w:r>
      <w:r>
        <w:rPr>
          <w:color w:val="231F20"/>
          <w:spacing w:val="-33"/>
        </w:rPr>
        <w:t> </w:t>
      </w:r>
      <w:r>
        <w:rPr>
          <w:color w:val="231F20"/>
        </w:rPr>
        <w:t>años,</w:t>
      </w:r>
      <w:r>
        <w:rPr>
          <w:color w:val="231F20"/>
          <w:spacing w:val="-33"/>
        </w:rPr>
        <w:t> </w:t>
      </w:r>
      <w:r>
        <w:rPr>
          <w:color w:val="231F20"/>
        </w:rPr>
        <w:t>la</w:t>
      </w:r>
      <w:r>
        <w:rPr>
          <w:color w:val="231F20"/>
          <w:spacing w:val="-33"/>
        </w:rPr>
        <w:t> </w:t>
      </w:r>
      <w:r>
        <w:rPr>
          <w:color w:val="231F20"/>
        </w:rPr>
        <w:t>recurrencia</w:t>
      </w:r>
      <w:r>
        <w:rPr>
          <w:color w:val="231F20"/>
          <w:spacing w:val="-33"/>
        </w:rPr>
        <w:t> </w:t>
      </w:r>
      <w:r>
        <w:rPr>
          <w:color w:val="231F20"/>
        </w:rPr>
        <w:t>de temas,</w:t>
      </w:r>
      <w:r>
        <w:rPr>
          <w:color w:val="231F20"/>
          <w:spacing w:val="-31"/>
        </w:rPr>
        <w:t> </w:t>
      </w:r>
      <w:r>
        <w:rPr>
          <w:color w:val="231F20"/>
        </w:rPr>
        <w:t>como</w:t>
      </w:r>
      <w:r>
        <w:rPr>
          <w:color w:val="231F20"/>
          <w:spacing w:val="-31"/>
        </w:rPr>
        <w:t> </w:t>
      </w:r>
      <w:r>
        <w:rPr>
          <w:color w:val="231F20"/>
        </w:rPr>
        <w:t>el</w:t>
      </w:r>
      <w:r>
        <w:rPr>
          <w:color w:val="231F20"/>
          <w:spacing w:val="-31"/>
        </w:rPr>
        <w:t> </w:t>
      </w:r>
      <w:r>
        <w:rPr>
          <w:color w:val="231F20"/>
        </w:rPr>
        <w:t>tiempo,</w:t>
      </w:r>
      <w:r>
        <w:rPr>
          <w:color w:val="231F20"/>
          <w:spacing w:val="-31"/>
        </w:rPr>
        <w:t> </w:t>
      </w:r>
      <w:r>
        <w:rPr>
          <w:color w:val="231F20"/>
        </w:rPr>
        <w:t>la</w:t>
      </w:r>
      <w:r>
        <w:rPr>
          <w:color w:val="231F20"/>
          <w:spacing w:val="-31"/>
        </w:rPr>
        <w:t> </w:t>
      </w:r>
      <w:r>
        <w:rPr>
          <w:color w:val="231F20"/>
        </w:rPr>
        <w:t>memoria</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rPr>
        <w:t>sueño,</w:t>
      </w:r>
      <w:r>
        <w:rPr>
          <w:color w:val="231F20"/>
          <w:spacing w:val="-31"/>
        </w:rPr>
        <w:t> </w:t>
      </w:r>
      <w:r>
        <w:rPr>
          <w:color w:val="231F20"/>
        </w:rPr>
        <w:t>y</w:t>
      </w:r>
      <w:r>
        <w:rPr>
          <w:color w:val="231F20"/>
          <w:spacing w:val="-31"/>
        </w:rPr>
        <w:t> </w:t>
      </w:r>
      <w:r>
        <w:rPr>
          <w:color w:val="231F20"/>
        </w:rPr>
        <w:t>las</w:t>
      </w:r>
      <w:r>
        <w:rPr>
          <w:color w:val="231F20"/>
          <w:spacing w:val="-31"/>
        </w:rPr>
        <w:t> </w:t>
      </w:r>
      <w:r>
        <w:rPr>
          <w:color w:val="231F20"/>
        </w:rPr>
        <w:t>estrategias</w:t>
      </w:r>
      <w:r>
        <w:rPr>
          <w:color w:val="231F20"/>
          <w:spacing w:val="-31"/>
        </w:rPr>
        <w:t> </w:t>
      </w:r>
      <w:r>
        <w:rPr>
          <w:color w:val="231F20"/>
        </w:rPr>
        <w:t>de</w:t>
      </w:r>
      <w:r>
        <w:rPr>
          <w:color w:val="231F20"/>
          <w:spacing w:val="-31"/>
        </w:rPr>
        <w:t> </w:t>
      </w:r>
      <w:r>
        <w:rPr>
          <w:color w:val="231F20"/>
        </w:rPr>
        <w:t>es- critura</w:t>
      </w:r>
      <w:r>
        <w:rPr>
          <w:color w:val="231F20"/>
          <w:spacing w:val="-26"/>
        </w:rPr>
        <w:t> </w:t>
      </w:r>
      <w:r>
        <w:rPr>
          <w:color w:val="231F20"/>
        </w:rPr>
        <w:t>empleadas,</w:t>
      </w:r>
      <w:r>
        <w:rPr>
          <w:color w:val="231F20"/>
          <w:spacing w:val="-26"/>
        </w:rPr>
        <w:t> </w:t>
      </w:r>
      <w:r>
        <w:rPr>
          <w:color w:val="231F20"/>
        </w:rPr>
        <w:t>como</w:t>
      </w:r>
      <w:r>
        <w:rPr>
          <w:color w:val="231F20"/>
          <w:spacing w:val="-26"/>
        </w:rPr>
        <w:t> </w:t>
      </w:r>
      <w:r>
        <w:rPr>
          <w:color w:val="231F20"/>
        </w:rPr>
        <w:t>la</w:t>
      </w:r>
      <w:r>
        <w:rPr>
          <w:color w:val="231F20"/>
          <w:spacing w:val="-26"/>
        </w:rPr>
        <w:t> </w:t>
      </w:r>
      <w:r>
        <w:rPr>
          <w:color w:val="231F20"/>
        </w:rPr>
        <w:t>construcción</w:t>
      </w:r>
      <w:r>
        <w:rPr>
          <w:color w:val="231F20"/>
          <w:spacing w:val="-26"/>
        </w:rPr>
        <w:t> </w:t>
      </w:r>
      <w:r>
        <w:rPr>
          <w:color w:val="231F20"/>
        </w:rPr>
        <w:t>de</w:t>
      </w:r>
      <w:r>
        <w:rPr>
          <w:color w:val="231F20"/>
          <w:spacing w:val="-26"/>
        </w:rPr>
        <w:t> </w:t>
      </w:r>
      <w:r>
        <w:rPr>
          <w:color w:val="231F20"/>
        </w:rPr>
        <w:t>imágenes,</w:t>
      </w:r>
      <w:r>
        <w:rPr>
          <w:color w:val="231F20"/>
          <w:spacing w:val="-26"/>
        </w:rPr>
        <w:t> </w:t>
      </w:r>
      <w:r>
        <w:rPr>
          <w:color w:val="231F20"/>
        </w:rPr>
        <w:t>el</w:t>
      </w:r>
      <w:r>
        <w:rPr>
          <w:color w:val="231F20"/>
          <w:spacing w:val="-26"/>
        </w:rPr>
        <w:t> </w:t>
      </w:r>
      <w:r>
        <w:rPr>
          <w:color w:val="231F20"/>
        </w:rPr>
        <w:t>recurso</w:t>
      </w:r>
      <w:r>
        <w:rPr>
          <w:color w:val="231F20"/>
          <w:spacing w:val="-26"/>
        </w:rPr>
        <w:t> </w:t>
      </w:r>
      <w:r>
        <w:rPr>
          <w:color w:val="231F20"/>
        </w:rPr>
        <w:t>ci- nematográfico</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ironía,</w:t>
      </w:r>
      <w:r>
        <w:rPr>
          <w:color w:val="231F20"/>
          <w:spacing w:val="-32"/>
        </w:rPr>
        <w:t> </w:t>
      </w:r>
      <w:r>
        <w:rPr>
          <w:color w:val="231F20"/>
        </w:rPr>
        <w:t>mostrarán</w:t>
      </w:r>
      <w:r>
        <w:rPr>
          <w:color w:val="231F20"/>
          <w:spacing w:val="-32"/>
        </w:rPr>
        <w:t> </w:t>
      </w:r>
      <w:r>
        <w:rPr>
          <w:color w:val="231F20"/>
        </w:rPr>
        <w:t>una</w:t>
      </w:r>
      <w:r>
        <w:rPr>
          <w:color w:val="231F20"/>
          <w:spacing w:val="-32"/>
        </w:rPr>
        <w:t> </w:t>
      </w:r>
      <w:r>
        <w:rPr>
          <w:color w:val="231F20"/>
        </w:rPr>
        <w:t>profundización</w:t>
      </w:r>
      <w:r>
        <w:rPr>
          <w:color w:val="231F20"/>
          <w:spacing w:val="-32"/>
        </w:rPr>
        <w:t> </w:t>
      </w:r>
      <w:r>
        <w:rPr>
          <w:color w:val="231F20"/>
        </w:rPr>
        <w:t>que</w:t>
      </w:r>
      <w:r>
        <w:rPr>
          <w:color w:val="231F20"/>
          <w:spacing w:val="-32"/>
        </w:rPr>
        <w:t> </w:t>
      </w:r>
      <w:r>
        <w:rPr>
          <w:color w:val="231F20"/>
        </w:rPr>
        <w:t>apunta a</w:t>
      </w:r>
      <w:r>
        <w:rPr>
          <w:color w:val="231F20"/>
          <w:spacing w:val="-26"/>
        </w:rPr>
        <w:t> </w:t>
      </w:r>
      <w:r>
        <w:rPr>
          <w:color w:val="231F20"/>
        </w:rPr>
        <w:t>la</w:t>
      </w:r>
      <w:r>
        <w:rPr>
          <w:color w:val="231F20"/>
          <w:spacing w:val="-26"/>
        </w:rPr>
        <w:t> </w:t>
      </w:r>
      <w:r>
        <w:rPr>
          <w:color w:val="231F20"/>
        </w:rPr>
        <w:t>búsqueda</w:t>
      </w:r>
      <w:r>
        <w:rPr>
          <w:color w:val="231F20"/>
          <w:spacing w:val="-26"/>
        </w:rPr>
        <w:t> </w:t>
      </w:r>
      <w:r>
        <w:rPr>
          <w:color w:val="231F20"/>
        </w:rPr>
        <w:t>de</w:t>
      </w:r>
      <w:r>
        <w:rPr>
          <w:color w:val="231F20"/>
          <w:spacing w:val="-26"/>
        </w:rPr>
        <w:t> </w:t>
      </w:r>
      <w:r>
        <w:rPr>
          <w:color w:val="231F20"/>
        </w:rPr>
        <w:t>expandir</w:t>
      </w:r>
      <w:r>
        <w:rPr>
          <w:color w:val="231F20"/>
          <w:spacing w:val="-26"/>
        </w:rPr>
        <w:t> </w:t>
      </w:r>
      <w:r>
        <w:rPr>
          <w:color w:val="231F20"/>
        </w:rPr>
        <w:t>las</w:t>
      </w:r>
      <w:r>
        <w:rPr>
          <w:color w:val="231F20"/>
          <w:spacing w:val="-26"/>
        </w:rPr>
        <w:t> </w:t>
      </w:r>
      <w:r>
        <w:rPr>
          <w:color w:val="231F20"/>
        </w:rPr>
        <w:t>posibilidades</w:t>
      </w:r>
      <w:r>
        <w:rPr>
          <w:color w:val="231F20"/>
          <w:spacing w:val="-26"/>
        </w:rPr>
        <w:t> </w:t>
      </w:r>
      <w:r>
        <w:rPr>
          <w:color w:val="231F20"/>
        </w:rPr>
        <w:t>del</w:t>
      </w:r>
      <w:r>
        <w:rPr>
          <w:color w:val="231F20"/>
          <w:spacing w:val="-26"/>
        </w:rPr>
        <w:t> </w:t>
      </w:r>
      <w:r>
        <w:rPr>
          <w:color w:val="231F20"/>
        </w:rPr>
        <w:t>lenguaje</w:t>
      </w:r>
      <w:r>
        <w:rPr>
          <w:color w:val="231F20"/>
          <w:spacing w:val="-26"/>
        </w:rPr>
        <w:t> </w:t>
      </w:r>
      <w:r>
        <w:rPr>
          <w:color w:val="231F20"/>
        </w:rPr>
        <w:t>para</w:t>
      </w:r>
      <w:r>
        <w:rPr>
          <w:color w:val="231F20"/>
          <w:spacing w:val="-26"/>
        </w:rPr>
        <w:t> </w:t>
      </w:r>
      <w:r>
        <w:rPr>
          <w:color w:val="231F20"/>
        </w:rPr>
        <w:t>objeti- var</w:t>
      </w:r>
      <w:r>
        <w:rPr>
          <w:color w:val="231F20"/>
          <w:spacing w:val="-22"/>
        </w:rPr>
        <w:t> </w:t>
      </w:r>
      <w:r>
        <w:rPr>
          <w:color w:val="231F20"/>
        </w:rPr>
        <w:t>el</w:t>
      </w:r>
      <w:r>
        <w:rPr>
          <w:color w:val="231F20"/>
          <w:spacing w:val="-22"/>
        </w:rPr>
        <w:t> </w:t>
      </w:r>
      <w:r>
        <w:rPr>
          <w:color w:val="231F20"/>
        </w:rPr>
        <w:t>movimiento</w:t>
      </w:r>
      <w:r>
        <w:rPr>
          <w:color w:val="231F20"/>
          <w:spacing w:val="-22"/>
        </w:rPr>
        <w:t> </w:t>
      </w:r>
      <w:r>
        <w:rPr>
          <w:color w:val="231F20"/>
        </w:rPr>
        <w:t>creativo</w:t>
      </w:r>
      <w:r>
        <w:rPr>
          <w:color w:val="231F20"/>
          <w:spacing w:val="-22"/>
        </w:rPr>
        <w:t> </w:t>
      </w:r>
      <w:r>
        <w:rPr>
          <w:color w:val="231F20"/>
        </w:rPr>
        <w:t>del</w:t>
      </w:r>
      <w:r>
        <w:rPr>
          <w:color w:val="231F20"/>
          <w:spacing w:val="-22"/>
        </w:rPr>
        <w:t> </w:t>
      </w:r>
      <w:r>
        <w:rPr>
          <w:color w:val="231F20"/>
        </w:rPr>
        <w:t>acto</w:t>
      </w:r>
      <w:r>
        <w:rPr>
          <w:color w:val="231F20"/>
          <w:spacing w:val="-22"/>
        </w:rPr>
        <w:t> </w:t>
      </w:r>
      <w:r>
        <w:rPr>
          <w:color w:val="231F20"/>
        </w:rPr>
        <w:t>escritural,</w:t>
      </w:r>
      <w:r>
        <w:rPr>
          <w:color w:val="231F20"/>
          <w:spacing w:val="-22"/>
        </w:rPr>
        <w:t> </w:t>
      </w:r>
      <w:r>
        <w:rPr>
          <w:color w:val="231F20"/>
        </w:rPr>
        <w:t>acentuando</w:t>
      </w:r>
      <w:r>
        <w:rPr>
          <w:color w:val="231F20"/>
          <w:spacing w:val="-22"/>
        </w:rPr>
        <w:t> </w:t>
      </w:r>
      <w:r>
        <w:rPr>
          <w:color w:val="231F20"/>
        </w:rPr>
        <w:t>cada</w:t>
      </w:r>
      <w:r>
        <w:rPr>
          <w:color w:val="231F20"/>
          <w:spacing w:val="-22"/>
        </w:rPr>
        <w:t> </w:t>
      </w:r>
      <w:r>
        <w:rPr>
          <w:color w:val="231F20"/>
        </w:rPr>
        <w:t>vez más</w:t>
      </w:r>
      <w:r>
        <w:rPr>
          <w:color w:val="231F20"/>
          <w:spacing w:val="-24"/>
        </w:rPr>
        <w:t> </w:t>
      </w:r>
      <w:r>
        <w:rPr>
          <w:color w:val="231F20"/>
        </w:rPr>
        <w:t>un</w:t>
      </w:r>
      <w:r>
        <w:rPr>
          <w:color w:val="231F20"/>
          <w:spacing w:val="-24"/>
        </w:rPr>
        <w:t> </w:t>
      </w:r>
      <w:r>
        <w:rPr>
          <w:color w:val="231F20"/>
        </w:rPr>
        <w:t>carácter</w:t>
      </w:r>
      <w:r>
        <w:rPr>
          <w:color w:val="231F20"/>
          <w:spacing w:val="-24"/>
        </w:rPr>
        <w:t> </w:t>
      </w:r>
      <w:r>
        <w:rPr>
          <w:color w:val="231F20"/>
        </w:rPr>
        <w:t>reflexivo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escritura</w:t>
      </w:r>
      <w:r>
        <w:rPr>
          <w:color w:val="231F20"/>
          <w:spacing w:val="-24"/>
        </w:rPr>
        <w:t> </w:t>
      </w:r>
      <w:r>
        <w:rPr>
          <w:color w:val="231F20"/>
        </w:rPr>
        <w:t>hasta</w:t>
      </w:r>
      <w:r>
        <w:rPr>
          <w:color w:val="231F20"/>
          <w:spacing w:val="-24"/>
        </w:rPr>
        <w:t> </w:t>
      </w:r>
      <w:r>
        <w:rPr>
          <w:color w:val="231F20"/>
        </w:rPr>
        <w:t>llegar</w:t>
      </w:r>
      <w:r>
        <w:rPr>
          <w:color w:val="231F20"/>
          <w:spacing w:val="-24"/>
        </w:rPr>
        <w:t> </w:t>
      </w:r>
      <w:r>
        <w:rPr>
          <w:color w:val="231F20"/>
        </w:rPr>
        <w:t>a</w:t>
      </w:r>
      <w:r>
        <w:rPr>
          <w:color w:val="231F20"/>
          <w:spacing w:val="-24"/>
        </w:rPr>
        <w:t> </w:t>
      </w:r>
      <w:r>
        <w:rPr>
          <w:i/>
          <w:color w:val="231F20"/>
          <w:spacing w:val="-3"/>
        </w:rPr>
        <w:t>El</w:t>
      </w:r>
      <w:r>
        <w:rPr>
          <w:i/>
          <w:color w:val="231F20"/>
          <w:spacing w:val="-24"/>
        </w:rPr>
        <w:t> </w:t>
      </w:r>
      <w:r>
        <w:rPr>
          <w:i/>
          <w:color w:val="231F20"/>
        </w:rPr>
        <w:t>grafógrafo </w:t>
      </w:r>
      <w:r>
        <w:rPr>
          <w:color w:val="231F20"/>
        </w:rPr>
        <w:t>(1972).</w:t>
      </w:r>
      <w:r>
        <w:rPr>
          <w:color w:val="231F20"/>
          <w:spacing w:val="-32"/>
        </w:rPr>
        <w:t> </w:t>
      </w:r>
      <w:r>
        <w:rPr>
          <w:color w:val="231F20"/>
        </w:rPr>
        <w:t>Este</w:t>
      </w:r>
      <w:r>
        <w:rPr>
          <w:color w:val="231F20"/>
          <w:spacing w:val="-32"/>
        </w:rPr>
        <w:t> </w:t>
      </w:r>
      <w:r>
        <w:rPr>
          <w:color w:val="231F20"/>
        </w:rPr>
        <w:t>proceso</w:t>
      </w:r>
      <w:r>
        <w:rPr>
          <w:color w:val="231F20"/>
          <w:spacing w:val="-32"/>
        </w:rPr>
        <w:t> </w:t>
      </w:r>
      <w:r>
        <w:rPr>
          <w:color w:val="231F20"/>
        </w:rPr>
        <w:t>será</w:t>
      </w:r>
      <w:r>
        <w:rPr>
          <w:color w:val="231F20"/>
          <w:spacing w:val="-32"/>
        </w:rPr>
        <w:t> </w:t>
      </w:r>
      <w:r>
        <w:rPr>
          <w:color w:val="231F20"/>
        </w:rPr>
        <w:t>objeto</w:t>
      </w:r>
      <w:r>
        <w:rPr>
          <w:color w:val="231F20"/>
          <w:spacing w:val="-32"/>
        </w:rPr>
        <w:t> </w:t>
      </w:r>
      <w:r>
        <w:rPr>
          <w:color w:val="231F20"/>
        </w:rPr>
        <w:t>de</w:t>
      </w:r>
      <w:r>
        <w:rPr>
          <w:color w:val="231F20"/>
          <w:spacing w:val="-32"/>
        </w:rPr>
        <w:t> </w:t>
      </w:r>
      <w:r>
        <w:rPr>
          <w:color w:val="231F20"/>
        </w:rPr>
        <w:t>análisis</w:t>
      </w:r>
      <w:r>
        <w:rPr>
          <w:color w:val="231F20"/>
          <w:spacing w:val="-32"/>
        </w:rPr>
        <w:t> </w:t>
      </w:r>
      <w:r>
        <w:rPr>
          <w:color w:val="231F20"/>
        </w:rPr>
        <w:t>del</w:t>
      </w:r>
      <w:r>
        <w:rPr>
          <w:color w:val="231F20"/>
          <w:spacing w:val="-32"/>
        </w:rPr>
        <w:t> </w:t>
      </w:r>
      <w:r>
        <w:rPr>
          <w:color w:val="231F20"/>
        </w:rPr>
        <w:t>siguiente</w:t>
      </w:r>
      <w:r>
        <w:rPr>
          <w:color w:val="231F20"/>
          <w:spacing w:val="-32"/>
        </w:rPr>
        <w:t> </w:t>
      </w:r>
      <w:r>
        <w:rPr>
          <w:color w:val="231F20"/>
        </w:rPr>
        <w:t>apartado.</w:t>
      </w:r>
    </w:p>
    <w:p>
      <w:pPr>
        <w:pStyle w:val="BodyText"/>
        <w:rPr>
          <w:sz w:val="22"/>
        </w:rPr>
      </w:pPr>
    </w:p>
    <w:p>
      <w:pPr>
        <w:pStyle w:val="BodyText"/>
        <w:spacing w:before="2"/>
        <w:rPr>
          <w:sz w:val="31"/>
        </w:rPr>
      </w:pPr>
    </w:p>
    <w:p>
      <w:pPr>
        <w:spacing w:before="0"/>
        <w:ind w:left="1483" w:right="1420" w:firstLine="0"/>
        <w:jc w:val="center"/>
        <w:rPr>
          <w:sz w:val="22"/>
        </w:rPr>
      </w:pPr>
      <w:r>
        <w:rPr>
          <w:color w:val="231F20"/>
          <w:w w:val="110"/>
          <w:sz w:val="22"/>
        </w:rPr>
        <w:t>Hacia el proyecto imposible</w:t>
      </w:r>
    </w:p>
    <w:p>
      <w:pPr>
        <w:pStyle w:val="BodyText"/>
        <w:spacing w:before="2"/>
        <w:rPr>
          <w:sz w:val="30"/>
        </w:rPr>
      </w:pPr>
    </w:p>
    <w:p>
      <w:pPr>
        <w:spacing w:before="0"/>
        <w:ind w:left="1483" w:right="1420" w:firstLine="0"/>
        <w:jc w:val="center"/>
        <w:rPr>
          <w:i/>
          <w:sz w:val="22"/>
        </w:rPr>
      </w:pPr>
      <w:r>
        <w:rPr>
          <w:i/>
          <w:color w:val="231F20"/>
          <w:w w:val="95"/>
          <w:sz w:val="22"/>
        </w:rPr>
        <w:t>Farabeuf o la crónica de un instante</w:t>
      </w:r>
    </w:p>
    <w:p>
      <w:pPr>
        <w:pStyle w:val="BodyText"/>
        <w:spacing w:before="4"/>
        <w:rPr>
          <w:i/>
          <w:sz w:val="29"/>
        </w:rPr>
      </w:pPr>
    </w:p>
    <w:p>
      <w:pPr>
        <w:pStyle w:val="BodyText"/>
        <w:spacing w:line="271" w:lineRule="auto"/>
        <w:ind w:left="1703" w:right="1637"/>
        <w:jc w:val="both"/>
      </w:pPr>
      <w:r>
        <w:rPr/>
        <w:drawing>
          <wp:anchor distT="0" distB="0" distL="0" distR="0" allowOverlap="1" layoutInCell="1" locked="0" behindDoc="0" simplePos="0" relativeHeight="3808">
            <wp:simplePos x="0" y="0"/>
            <wp:positionH relativeFrom="page">
              <wp:posOffset>17462</wp:posOffset>
            </wp:positionH>
            <wp:positionV relativeFrom="paragraph">
              <wp:posOffset>251687</wp:posOffset>
            </wp:positionV>
            <wp:extent cx="155575" cy="155575"/>
            <wp:effectExtent l="0" t="0" r="0" b="0"/>
            <wp:wrapNone/>
            <wp:docPr id="247" name="image3.png" descr=""/>
            <wp:cNvGraphicFramePr>
              <a:graphicFrameLocks noChangeAspect="1"/>
            </wp:cNvGraphicFramePr>
            <a:graphic>
              <a:graphicData uri="http://schemas.openxmlformats.org/drawingml/2006/picture">
                <pic:pic>
                  <pic:nvPicPr>
                    <pic:cNvPr id="2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832">
            <wp:simplePos x="0" y="0"/>
            <wp:positionH relativeFrom="page">
              <wp:posOffset>5760361</wp:posOffset>
            </wp:positionH>
            <wp:positionV relativeFrom="paragraph">
              <wp:posOffset>251687</wp:posOffset>
            </wp:positionV>
            <wp:extent cx="155575" cy="155575"/>
            <wp:effectExtent l="0" t="0" r="0" b="0"/>
            <wp:wrapNone/>
            <wp:docPr id="249" name="image3.png" descr=""/>
            <wp:cNvGraphicFramePr>
              <a:graphicFrameLocks noChangeAspect="1"/>
            </wp:cNvGraphicFramePr>
            <a:graphic>
              <a:graphicData uri="http://schemas.openxmlformats.org/drawingml/2006/picture">
                <pic:pic>
                  <pic:nvPicPr>
                    <pic:cNvPr id="2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8"/>
        </w:rPr>
        <w:t> </w:t>
      </w:r>
      <w:r>
        <w:rPr>
          <w:color w:val="231F20"/>
        </w:rPr>
        <w:t>el</w:t>
      </w:r>
      <w:r>
        <w:rPr>
          <w:color w:val="231F20"/>
          <w:spacing w:val="-28"/>
        </w:rPr>
        <w:t> </w:t>
      </w:r>
      <w:r>
        <w:rPr>
          <w:color w:val="231F20"/>
        </w:rPr>
        <w:t>desarrollo</w:t>
      </w:r>
      <w:r>
        <w:rPr>
          <w:color w:val="231F20"/>
          <w:spacing w:val="-28"/>
        </w:rPr>
        <w:t> </w:t>
      </w:r>
      <w:r>
        <w:rPr>
          <w:color w:val="231F20"/>
        </w:rPr>
        <w:t>del</w:t>
      </w:r>
      <w:r>
        <w:rPr>
          <w:color w:val="231F20"/>
          <w:spacing w:val="-28"/>
        </w:rPr>
        <w:t> </w:t>
      </w:r>
      <w:r>
        <w:rPr>
          <w:color w:val="231F20"/>
        </w:rPr>
        <w:t>proyecto</w:t>
      </w:r>
      <w:r>
        <w:rPr>
          <w:color w:val="231F20"/>
          <w:spacing w:val="-28"/>
        </w:rPr>
        <w:t> </w:t>
      </w:r>
      <w:r>
        <w:rPr>
          <w:color w:val="231F20"/>
        </w:rPr>
        <w:t>literario</w:t>
      </w:r>
      <w:r>
        <w:rPr>
          <w:color w:val="231F20"/>
          <w:spacing w:val="-28"/>
        </w:rPr>
        <w:t> </w:t>
      </w:r>
      <w:r>
        <w:rPr>
          <w:color w:val="231F20"/>
        </w:rPr>
        <w:t>de</w:t>
      </w:r>
      <w:r>
        <w:rPr>
          <w:color w:val="231F20"/>
          <w:spacing w:val="-28"/>
        </w:rPr>
        <w:t> </w:t>
      </w:r>
      <w:r>
        <w:rPr>
          <w:color w:val="231F20"/>
        </w:rPr>
        <w:t>Elizondo,</w:t>
      </w:r>
      <w:r>
        <w:rPr>
          <w:color w:val="231F20"/>
          <w:spacing w:val="-28"/>
        </w:rPr>
        <w:t> </w:t>
      </w:r>
      <w:r>
        <w:rPr>
          <w:color w:val="231F20"/>
        </w:rPr>
        <w:t>definitivamente, </w:t>
      </w:r>
      <w:r>
        <w:rPr>
          <w:i/>
          <w:color w:val="231F20"/>
          <w:w w:val="95"/>
        </w:rPr>
        <w:t>Farabeuf</w:t>
      </w:r>
      <w:r>
        <w:rPr>
          <w:i/>
          <w:color w:val="231F20"/>
          <w:spacing w:val="-18"/>
          <w:w w:val="95"/>
        </w:rPr>
        <w:t> </w:t>
      </w:r>
      <w:r>
        <w:rPr>
          <w:i/>
          <w:color w:val="231F20"/>
          <w:w w:val="95"/>
        </w:rPr>
        <w:t>o</w:t>
      </w:r>
      <w:r>
        <w:rPr>
          <w:i/>
          <w:color w:val="231F20"/>
          <w:spacing w:val="-18"/>
          <w:w w:val="95"/>
        </w:rPr>
        <w:t> </w:t>
      </w:r>
      <w:r>
        <w:rPr>
          <w:i/>
          <w:color w:val="231F20"/>
          <w:w w:val="95"/>
        </w:rPr>
        <w:t>la</w:t>
      </w:r>
      <w:r>
        <w:rPr>
          <w:i/>
          <w:color w:val="231F20"/>
          <w:spacing w:val="-18"/>
          <w:w w:val="95"/>
        </w:rPr>
        <w:t> </w:t>
      </w:r>
      <w:r>
        <w:rPr>
          <w:i/>
          <w:color w:val="231F20"/>
          <w:w w:val="95"/>
        </w:rPr>
        <w:t>crónica</w:t>
      </w:r>
      <w:r>
        <w:rPr>
          <w:i/>
          <w:color w:val="231F20"/>
          <w:spacing w:val="-18"/>
          <w:w w:val="95"/>
        </w:rPr>
        <w:t> </w:t>
      </w:r>
      <w:r>
        <w:rPr>
          <w:i/>
          <w:color w:val="231F20"/>
          <w:w w:val="95"/>
        </w:rPr>
        <w:t>de</w:t>
      </w:r>
      <w:r>
        <w:rPr>
          <w:i/>
          <w:color w:val="231F20"/>
          <w:spacing w:val="-18"/>
          <w:w w:val="95"/>
        </w:rPr>
        <w:t> </w:t>
      </w:r>
      <w:r>
        <w:rPr>
          <w:i/>
          <w:color w:val="231F20"/>
          <w:w w:val="95"/>
        </w:rPr>
        <w:t>un</w:t>
      </w:r>
      <w:r>
        <w:rPr>
          <w:i/>
          <w:color w:val="231F20"/>
          <w:spacing w:val="-18"/>
          <w:w w:val="95"/>
        </w:rPr>
        <w:t> </w:t>
      </w:r>
      <w:r>
        <w:rPr>
          <w:i/>
          <w:color w:val="231F20"/>
          <w:w w:val="95"/>
        </w:rPr>
        <w:t>instante</w:t>
      </w:r>
      <w:r>
        <w:rPr>
          <w:i/>
          <w:color w:val="231F20"/>
          <w:spacing w:val="-18"/>
          <w:w w:val="95"/>
        </w:rPr>
        <w:t> </w:t>
      </w:r>
      <w:r>
        <w:rPr>
          <w:color w:val="231F20"/>
          <w:w w:val="95"/>
        </w:rPr>
        <w:t>(1965)</w:t>
      </w:r>
      <w:r>
        <w:rPr>
          <w:color w:val="231F20"/>
          <w:spacing w:val="-18"/>
          <w:w w:val="95"/>
        </w:rPr>
        <w:t> </w:t>
      </w:r>
      <w:r>
        <w:rPr>
          <w:color w:val="231F20"/>
          <w:w w:val="95"/>
        </w:rPr>
        <w:t>representa</w:t>
      </w:r>
      <w:r>
        <w:rPr>
          <w:color w:val="231F20"/>
          <w:spacing w:val="-18"/>
          <w:w w:val="95"/>
        </w:rPr>
        <w:t> </w:t>
      </w:r>
      <w:r>
        <w:rPr>
          <w:color w:val="231F20"/>
          <w:w w:val="95"/>
        </w:rPr>
        <w:t>un</w:t>
      </w:r>
      <w:r>
        <w:rPr>
          <w:color w:val="231F20"/>
          <w:spacing w:val="-18"/>
          <w:w w:val="95"/>
        </w:rPr>
        <w:t> </w:t>
      </w:r>
      <w:r>
        <w:rPr>
          <w:color w:val="231F20"/>
          <w:w w:val="95"/>
        </w:rPr>
        <w:t>punto</w:t>
      </w:r>
      <w:r>
        <w:rPr>
          <w:color w:val="231F20"/>
          <w:spacing w:val="-18"/>
          <w:w w:val="95"/>
        </w:rPr>
        <w:t> </w:t>
      </w:r>
      <w:r>
        <w:rPr>
          <w:color w:val="231F20"/>
          <w:w w:val="95"/>
        </w:rPr>
        <w:t>clave. </w:t>
      </w:r>
      <w:r>
        <w:rPr>
          <w:color w:val="231F20"/>
        </w:rPr>
        <w:t>La</w:t>
      </w:r>
      <w:r>
        <w:rPr>
          <w:color w:val="231F20"/>
          <w:spacing w:val="-16"/>
        </w:rPr>
        <w:t> </w:t>
      </w:r>
      <w:r>
        <w:rPr>
          <w:color w:val="231F20"/>
        </w:rPr>
        <w:t>publicación</w:t>
      </w:r>
      <w:r>
        <w:rPr>
          <w:color w:val="231F20"/>
          <w:spacing w:val="-16"/>
        </w:rPr>
        <w:t> </w:t>
      </w:r>
      <w:r>
        <w:rPr>
          <w:color w:val="231F20"/>
        </w:rPr>
        <w:t>de</w:t>
      </w:r>
      <w:r>
        <w:rPr>
          <w:color w:val="231F20"/>
          <w:spacing w:val="-16"/>
        </w:rPr>
        <w:t> </w:t>
      </w:r>
      <w:r>
        <w:rPr>
          <w:color w:val="231F20"/>
        </w:rPr>
        <w:t>ésta,</w:t>
      </w:r>
      <w:r>
        <w:rPr>
          <w:color w:val="231F20"/>
          <w:spacing w:val="-16"/>
        </w:rPr>
        <w:t> </w:t>
      </w:r>
      <w:r>
        <w:rPr>
          <w:color w:val="231F20"/>
        </w:rPr>
        <w:t>su</w:t>
      </w:r>
      <w:r>
        <w:rPr>
          <w:color w:val="231F20"/>
          <w:spacing w:val="-16"/>
        </w:rPr>
        <w:t> </w:t>
      </w:r>
      <w:r>
        <w:rPr>
          <w:color w:val="231F20"/>
        </w:rPr>
        <w:t>primera</w:t>
      </w:r>
      <w:r>
        <w:rPr>
          <w:color w:val="231F20"/>
          <w:spacing w:val="-16"/>
        </w:rPr>
        <w:t> </w:t>
      </w:r>
      <w:r>
        <w:rPr>
          <w:color w:val="231F20"/>
        </w:rPr>
        <w:t>novela,</w:t>
      </w:r>
      <w:r>
        <w:rPr>
          <w:color w:val="231F20"/>
          <w:spacing w:val="-16"/>
        </w:rPr>
        <w:t> </w:t>
      </w:r>
      <w:r>
        <w:rPr>
          <w:color w:val="231F20"/>
        </w:rPr>
        <w:t>otorga</w:t>
      </w:r>
      <w:r>
        <w:rPr>
          <w:color w:val="231F20"/>
          <w:spacing w:val="-16"/>
        </w:rPr>
        <w:t> </w:t>
      </w:r>
      <w:r>
        <w:rPr>
          <w:color w:val="231F20"/>
        </w:rPr>
        <w:t>a</w:t>
      </w:r>
      <w:r>
        <w:rPr>
          <w:color w:val="231F20"/>
          <w:spacing w:val="-16"/>
        </w:rPr>
        <w:t> </w:t>
      </w:r>
      <w:r>
        <w:rPr>
          <w:color w:val="231F20"/>
        </w:rPr>
        <w:t>Elizondo</w:t>
      </w:r>
      <w:r>
        <w:rPr>
          <w:color w:val="231F20"/>
          <w:spacing w:val="-16"/>
        </w:rPr>
        <w:t> </w:t>
      </w:r>
      <w:r>
        <w:rPr>
          <w:color w:val="231F20"/>
        </w:rPr>
        <w:t>un</w:t>
      </w:r>
      <w:r>
        <w:rPr>
          <w:color w:val="231F20"/>
          <w:spacing w:val="-16"/>
        </w:rPr>
        <w:t> </w:t>
      </w:r>
      <w:r>
        <w:rPr>
          <w:color w:val="231F20"/>
        </w:rPr>
        <w:t>lu- gar</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letras</w:t>
      </w:r>
      <w:r>
        <w:rPr>
          <w:color w:val="231F20"/>
          <w:spacing w:val="-11"/>
        </w:rPr>
        <w:t> </w:t>
      </w:r>
      <w:r>
        <w:rPr>
          <w:color w:val="231F20"/>
        </w:rPr>
        <w:t>mexicanas</w:t>
      </w:r>
      <w:r>
        <w:rPr>
          <w:color w:val="231F20"/>
          <w:spacing w:val="-11"/>
        </w:rPr>
        <w:t> </w:t>
      </w:r>
      <w:r>
        <w:rPr>
          <w:color w:val="231F20"/>
        </w:rPr>
        <w:t>del</w:t>
      </w:r>
      <w:r>
        <w:rPr>
          <w:color w:val="231F20"/>
          <w:spacing w:val="-11"/>
        </w:rPr>
        <w:t> </w:t>
      </w:r>
      <w:r>
        <w:rPr>
          <w:color w:val="231F20"/>
        </w:rPr>
        <w:t>siglo</w:t>
      </w:r>
      <w:r>
        <w:rPr>
          <w:color w:val="231F20"/>
          <w:spacing w:val="-11"/>
        </w:rPr>
        <w:t> </w:t>
      </w:r>
      <w:r>
        <w:rPr>
          <w:color w:val="231F20"/>
        </w:rPr>
        <w:t>xx</w:t>
      </w:r>
      <w:r>
        <w:rPr>
          <w:color w:val="231F20"/>
          <w:spacing w:val="-11"/>
        </w:rPr>
        <w:t> </w:t>
      </w:r>
      <w:r>
        <w:rPr>
          <w:color w:val="231F20"/>
        </w:rPr>
        <w:t>que</w:t>
      </w:r>
      <w:r>
        <w:rPr>
          <w:color w:val="231F20"/>
          <w:spacing w:val="-11"/>
        </w:rPr>
        <w:t> </w:t>
      </w:r>
      <w:r>
        <w:rPr>
          <w:color w:val="231F20"/>
        </w:rPr>
        <w:t>lo</w:t>
      </w:r>
      <w:r>
        <w:rPr>
          <w:color w:val="231F20"/>
          <w:spacing w:val="-11"/>
        </w:rPr>
        <w:t> </w:t>
      </w:r>
      <w:r>
        <w:rPr>
          <w:color w:val="231F20"/>
        </w:rPr>
        <w:t>caracteriza</w:t>
      </w:r>
      <w:r>
        <w:rPr>
          <w:color w:val="231F20"/>
          <w:spacing w:val="-11"/>
        </w:rPr>
        <w:t> </w:t>
      </w:r>
      <w:r>
        <w:rPr>
          <w:color w:val="231F20"/>
        </w:rPr>
        <w:t>como</w:t>
      </w:r>
      <w:r>
        <w:rPr>
          <w:color w:val="231F20"/>
          <w:spacing w:val="-11"/>
        </w:rPr>
        <w:t> </w:t>
      </w:r>
      <w:r>
        <w:rPr>
          <w:color w:val="231F20"/>
        </w:rPr>
        <w:t>un </w:t>
      </w:r>
      <w:r>
        <w:rPr>
          <w:color w:val="231F20"/>
          <w:w w:val="95"/>
        </w:rPr>
        <w:t>escritor</w:t>
      </w:r>
      <w:r>
        <w:rPr>
          <w:color w:val="231F20"/>
          <w:spacing w:val="-10"/>
          <w:w w:val="95"/>
        </w:rPr>
        <w:t> </w:t>
      </w:r>
      <w:r>
        <w:rPr>
          <w:color w:val="231F20"/>
          <w:w w:val="95"/>
        </w:rPr>
        <w:t>complejo,</w:t>
      </w:r>
      <w:r>
        <w:rPr>
          <w:color w:val="231F20"/>
          <w:spacing w:val="-10"/>
          <w:w w:val="95"/>
        </w:rPr>
        <w:t> </w:t>
      </w:r>
      <w:r>
        <w:rPr>
          <w:color w:val="231F20"/>
          <w:w w:val="95"/>
        </w:rPr>
        <w:t>a</w:t>
      </w:r>
      <w:r>
        <w:rPr>
          <w:color w:val="231F20"/>
          <w:spacing w:val="-10"/>
          <w:w w:val="95"/>
        </w:rPr>
        <w:t> </w:t>
      </w:r>
      <w:r>
        <w:rPr>
          <w:color w:val="231F20"/>
          <w:w w:val="95"/>
        </w:rPr>
        <w:t>veces</w:t>
      </w:r>
      <w:r>
        <w:rPr>
          <w:color w:val="231F20"/>
          <w:spacing w:val="-10"/>
          <w:w w:val="95"/>
        </w:rPr>
        <w:t> </w:t>
      </w:r>
      <w:r>
        <w:rPr>
          <w:color w:val="231F20"/>
          <w:w w:val="95"/>
        </w:rPr>
        <w:t>críptico,</w:t>
      </w:r>
      <w:r>
        <w:rPr>
          <w:color w:val="231F20"/>
          <w:spacing w:val="-10"/>
          <w:w w:val="95"/>
        </w:rPr>
        <w:t> </w:t>
      </w:r>
      <w:r>
        <w:rPr>
          <w:color w:val="231F20"/>
          <w:w w:val="95"/>
        </w:rPr>
        <w:t>pero</w:t>
      </w:r>
      <w:r>
        <w:rPr>
          <w:color w:val="231F20"/>
          <w:spacing w:val="-10"/>
          <w:w w:val="95"/>
        </w:rPr>
        <w:t> </w:t>
      </w:r>
      <w:r>
        <w:rPr>
          <w:color w:val="231F20"/>
          <w:w w:val="95"/>
        </w:rPr>
        <w:t>siempre</w:t>
      </w:r>
      <w:r>
        <w:rPr>
          <w:color w:val="231F20"/>
          <w:spacing w:val="-10"/>
          <w:w w:val="95"/>
        </w:rPr>
        <w:t> </w:t>
      </w:r>
      <w:r>
        <w:rPr>
          <w:color w:val="231F20"/>
          <w:w w:val="95"/>
        </w:rPr>
        <w:t>fascinante.</w:t>
      </w:r>
      <w:r>
        <w:rPr>
          <w:color w:val="231F20"/>
          <w:spacing w:val="-10"/>
          <w:w w:val="95"/>
        </w:rPr>
        <w:t> </w:t>
      </w:r>
      <w:r>
        <w:rPr>
          <w:color w:val="231F20"/>
          <w:w w:val="95"/>
        </w:rPr>
        <w:t>Desde</w:t>
      </w:r>
      <w:r>
        <w:rPr>
          <w:color w:val="231F20"/>
          <w:spacing w:val="-10"/>
          <w:w w:val="95"/>
        </w:rPr>
        <w:t> </w:t>
      </w:r>
      <w:r>
        <w:rPr>
          <w:color w:val="231F20"/>
          <w:w w:val="95"/>
        </w:rPr>
        <w:t>su </w:t>
      </w:r>
      <w:r>
        <w:rPr>
          <w:color w:val="231F20"/>
        </w:rPr>
        <w:t>aparición,</w:t>
      </w:r>
      <w:r>
        <w:rPr>
          <w:color w:val="231F20"/>
          <w:spacing w:val="-42"/>
        </w:rPr>
        <w:t> </w:t>
      </w:r>
      <w:r>
        <w:rPr>
          <w:i/>
          <w:color w:val="231F20"/>
        </w:rPr>
        <w:t>Farabeuf</w:t>
      </w:r>
      <w:r>
        <w:rPr>
          <w:i/>
          <w:color w:val="231F20"/>
          <w:spacing w:val="-42"/>
        </w:rPr>
        <w:t> </w:t>
      </w:r>
      <w:r>
        <w:rPr>
          <w:color w:val="231F20"/>
        </w:rPr>
        <w:t>se</w:t>
      </w:r>
      <w:r>
        <w:rPr>
          <w:color w:val="231F20"/>
          <w:spacing w:val="-42"/>
        </w:rPr>
        <w:t> </w:t>
      </w:r>
      <w:r>
        <w:rPr>
          <w:color w:val="231F20"/>
        </w:rPr>
        <w:t>reveló</w:t>
      </w:r>
      <w:r>
        <w:rPr>
          <w:color w:val="231F20"/>
          <w:spacing w:val="-42"/>
        </w:rPr>
        <w:t> </w:t>
      </w:r>
      <w:r>
        <w:rPr>
          <w:color w:val="231F20"/>
        </w:rPr>
        <w:t>como</w:t>
      </w:r>
      <w:r>
        <w:rPr>
          <w:color w:val="231F20"/>
          <w:spacing w:val="-42"/>
        </w:rPr>
        <w:t> </w:t>
      </w:r>
      <w:r>
        <w:rPr>
          <w:color w:val="231F20"/>
        </w:rPr>
        <w:t>un</w:t>
      </w:r>
      <w:r>
        <w:rPr>
          <w:color w:val="231F20"/>
          <w:spacing w:val="-42"/>
        </w:rPr>
        <w:t> </w:t>
      </w:r>
      <w:r>
        <w:rPr>
          <w:color w:val="231F20"/>
        </w:rPr>
        <w:t>texto</w:t>
      </w:r>
      <w:r>
        <w:rPr>
          <w:color w:val="231F20"/>
          <w:spacing w:val="-42"/>
        </w:rPr>
        <w:t> </w:t>
      </w:r>
      <w:r>
        <w:rPr>
          <w:color w:val="231F20"/>
        </w:rPr>
        <w:t>inquietante</w:t>
      </w:r>
      <w:r>
        <w:rPr>
          <w:color w:val="231F20"/>
          <w:spacing w:val="-42"/>
        </w:rPr>
        <w:t> </w:t>
      </w:r>
      <w:r>
        <w:rPr>
          <w:color w:val="231F20"/>
        </w:rPr>
        <w:t>para</w:t>
      </w:r>
      <w:r>
        <w:rPr>
          <w:color w:val="231F20"/>
          <w:spacing w:val="-42"/>
        </w:rPr>
        <w:t> </w:t>
      </w:r>
      <w:r>
        <w:rPr>
          <w:color w:val="231F20"/>
        </w:rPr>
        <w:t>el</w:t>
      </w:r>
      <w:r>
        <w:rPr>
          <w:color w:val="231F20"/>
          <w:spacing w:val="-42"/>
        </w:rPr>
        <w:t> </w:t>
      </w:r>
      <w:r>
        <w:rPr>
          <w:color w:val="231F20"/>
        </w:rPr>
        <w:t>lector en</w:t>
      </w:r>
      <w:r>
        <w:rPr>
          <w:color w:val="231F20"/>
          <w:spacing w:val="-24"/>
        </w:rPr>
        <w:t> </w:t>
      </w:r>
      <w:r>
        <w:rPr>
          <w:color w:val="231F20"/>
        </w:rPr>
        <w:t>general</w:t>
      </w:r>
      <w:r>
        <w:rPr>
          <w:color w:val="231F20"/>
          <w:spacing w:val="-24"/>
        </w:rPr>
        <w:t> </w:t>
      </w:r>
      <w:r>
        <w:rPr>
          <w:color w:val="231F20"/>
        </w:rPr>
        <w:t>y</w:t>
      </w:r>
      <w:r>
        <w:rPr>
          <w:color w:val="231F20"/>
          <w:spacing w:val="-24"/>
        </w:rPr>
        <w:t> </w:t>
      </w:r>
      <w:r>
        <w:rPr>
          <w:color w:val="231F20"/>
        </w:rPr>
        <w:t>para</w:t>
      </w:r>
      <w:r>
        <w:rPr>
          <w:color w:val="231F20"/>
          <w:spacing w:val="-24"/>
        </w:rPr>
        <w:t> </w:t>
      </w:r>
      <w:r>
        <w:rPr>
          <w:color w:val="231F20"/>
        </w:rPr>
        <w:t>la</w:t>
      </w:r>
      <w:r>
        <w:rPr>
          <w:color w:val="231F20"/>
          <w:spacing w:val="-24"/>
        </w:rPr>
        <w:t> </w:t>
      </w:r>
      <w:r>
        <w:rPr>
          <w:color w:val="231F20"/>
        </w:rPr>
        <w:t>crítica.</w:t>
      </w:r>
      <w:r>
        <w:rPr>
          <w:color w:val="231F20"/>
          <w:spacing w:val="-24"/>
        </w:rPr>
        <w:t> </w:t>
      </w:r>
      <w:r>
        <w:rPr>
          <w:color w:val="231F20"/>
        </w:rPr>
        <w:t>Los</w:t>
      </w:r>
      <w:r>
        <w:rPr>
          <w:color w:val="231F20"/>
          <w:spacing w:val="-24"/>
        </w:rPr>
        <w:t> </w:t>
      </w:r>
      <w:r>
        <w:rPr>
          <w:color w:val="231F20"/>
        </w:rPr>
        <w:t>primeros</w:t>
      </w:r>
      <w:r>
        <w:rPr>
          <w:color w:val="231F20"/>
          <w:spacing w:val="-24"/>
        </w:rPr>
        <w:t> </w:t>
      </w:r>
      <w:r>
        <w:rPr>
          <w:color w:val="231F20"/>
        </w:rPr>
        <w:t>comentarios</w:t>
      </w:r>
      <w:r>
        <w:rPr>
          <w:color w:val="231F20"/>
          <w:spacing w:val="-24"/>
        </w:rPr>
        <w:t> </w:t>
      </w:r>
      <w:r>
        <w:rPr>
          <w:color w:val="231F20"/>
        </w:rPr>
        <w:t>que</w:t>
      </w:r>
      <w:r>
        <w:rPr>
          <w:color w:val="231F20"/>
          <w:spacing w:val="-24"/>
        </w:rPr>
        <w:t> </w:t>
      </w:r>
      <w:r>
        <w:rPr>
          <w:color w:val="231F20"/>
        </w:rPr>
        <w:t>aparecie- ron</w:t>
      </w:r>
      <w:r>
        <w:rPr>
          <w:color w:val="231F20"/>
          <w:spacing w:val="-22"/>
        </w:rPr>
        <w:t> </w:t>
      </w:r>
      <w:r>
        <w:rPr>
          <w:color w:val="231F20"/>
        </w:rPr>
        <w:t>a</w:t>
      </w:r>
      <w:r>
        <w:rPr>
          <w:color w:val="231F20"/>
          <w:spacing w:val="-22"/>
        </w:rPr>
        <w:t> </w:t>
      </w:r>
      <w:r>
        <w:rPr>
          <w:color w:val="231F20"/>
        </w:rPr>
        <w:t>propósito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novela</w:t>
      </w:r>
      <w:r>
        <w:rPr>
          <w:color w:val="231F20"/>
          <w:spacing w:val="-22"/>
        </w:rPr>
        <w:t> </w:t>
      </w:r>
      <w:r>
        <w:rPr>
          <w:color w:val="231F20"/>
        </w:rPr>
        <w:t>fluctúan</w:t>
      </w:r>
      <w:r>
        <w:rPr>
          <w:color w:val="231F20"/>
          <w:spacing w:val="-22"/>
        </w:rPr>
        <w:t> </w:t>
      </w:r>
      <w:r>
        <w:rPr>
          <w:color w:val="231F20"/>
        </w:rPr>
        <w:t>entre</w:t>
      </w:r>
      <w:r>
        <w:rPr>
          <w:color w:val="231F20"/>
          <w:spacing w:val="-22"/>
        </w:rPr>
        <w:t> </w:t>
      </w:r>
      <w:r>
        <w:rPr>
          <w:color w:val="231F20"/>
        </w:rPr>
        <w:t>su</w:t>
      </w:r>
      <w:r>
        <w:rPr>
          <w:color w:val="231F20"/>
          <w:spacing w:val="-22"/>
        </w:rPr>
        <w:t> </w:t>
      </w:r>
      <w:r>
        <w:rPr>
          <w:color w:val="231F20"/>
        </w:rPr>
        <w:t>reconocimiento</w:t>
      </w:r>
      <w:r>
        <w:rPr>
          <w:color w:val="231F20"/>
          <w:spacing w:val="-22"/>
        </w:rPr>
        <w:t> </w:t>
      </w:r>
      <w:r>
        <w:rPr>
          <w:color w:val="231F20"/>
        </w:rPr>
        <w:t>como </w:t>
      </w:r>
      <w:r>
        <w:rPr>
          <w:color w:val="231F20"/>
          <w:spacing w:val="-5"/>
        </w:rPr>
        <w:t>“un</w:t>
      </w:r>
      <w:r>
        <w:rPr>
          <w:color w:val="231F20"/>
          <w:spacing w:val="-10"/>
        </w:rPr>
        <w:t> </w:t>
      </w:r>
      <w:r>
        <w:rPr>
          <w:color w:val="231F20"/>
        </w:rPr>
        <w:t>alarde</w:t>
      </w:r>
      <w:r>
        <w:rPr>
          <w:color w:val="231F20"/>
          <w:spacing w:val="-10"/>
        </w:rPr>
        <w:t> </w:t>
      </w:r>
      <w:r>
        <w:rPr>
          <w:color w:val="231F20"/>
        </w:rPr>
        <w:t>de</w:t>
      </w:r>
      <w:r>
        <w:rPr>
          <w:color w:val="231F20"/>
          <w:spacing w:val="-10"/>
        </w:rPr>
        <w:t> </w:t>
      </w:r>
      <w:r>
        <w:rPr>
          <w:color w:val="231F20"/>
        </w:rPr>
        <w:t>virtuosismo</w:t>
      </w:r>
      <w:r>
        <w:rPr>
          <w:color w:val="231F20"/>
          <w:spacing w:val="-10"/>
        </w:rPr>
        <w:t> </w:t>
      </w:r>
      <w:r>
        <w:rPr>
          <w:color w:val="231F20"/>
        </w:rPr>
        <w:t>organizado</w:t>
      </w:r>
      <w:r>
        <w:rPr>
          <w:color w:val="231F20"/>
          <w:spacing w:val="-10"/>
        </w:rPr>
        <w:t> </w:t>
      </w:r>
      <w:r>
        <w:rPr>
          <w:color w:val="231F20"/>
        </w:rPr>
        <w:t>con</w:t>
      </w:r>
      <w:r>
        <w:rPr>
          <w:color w:val="231F20"/>
          <w:spacing w:val="-10"/>
        </w:rPr>
        <w:t> </w:t>
      </w:r>
      <w:r>
        <w:rPr>
          <w:color w:val="231F20"/>
        </w:rPr>
        <w:t>absoluta</w:t>
      </w:r>
      <w:r>
        <w:rPr>
          <w:color w:val="231F20"/>
          <w:spacing w:val="-10"/>
        </w:rPr>
        <w:t> </w:t>
      </w:r>
      <w:r>
        <w:rPr>
          <w:color w:val="231F20"/>
        </w:rPr>
        <w:t>perfección”</w:t>
      </w:r>
      <w:r>
        <w:rPr>
          <w:color w:val="231F20"/>
          <w:position w:val="8"/>
          <w:sz w:val="13"/>
        </w:rPr>
        <w:t>82</w:t>
      </w:r>
      <w:r>
        <w:rPr>
          <w:color w:val="231F20"/>
          <w:spacing w:val="15"/>
          <w:position w:val="8"/>
          <w:sz w:val="13"/>
        </w:rPr>
        <w:t> </w:t>
      </w:r>
      <w:r>
        <w:rPr>
          <w:color w:val="231F20"/>
        </w:rPr>
        <w:t>y como</w:t>
      </w:r>
      <w:r>
        <w:rPr>
          <w:color w:val="231F20"/>
          <w:spacing w:val="-37"/>
        </w:rPr>
        <w:t> </w:t>
      </w:r>
      <w:r>
        <w:rPr>
          <w:color w:val="231F20"/>
        </w:rPr>
        <w:t>un</w:t>
      </w:r>
      <w:r>
        <w:rPr>
          <w:color w:val="231F20"/>
          <w:spacing w:val="-37"/>
        </w:rPr>
        <w:t> </w:t>
      </w:r>
      <w:r>
        <w:rPr>
          <w:color w:val="231F20"/>
        </w:rPr>
        <w:t>texto</w:t>
      </w:r>
      <w:r>
        <w:rPr>
          <w:color w:val="231F20"/>
          <w:spacing w:val="-37"/>
        </w:rPr>
        <w:t> </w:t>
      </w:r>
      <w:r>
        <w:rPr>
          <w:color w:val="231F20"/>
        </w:rPr>
        <w:t>“abstruso,</w:t>
      </w:r>
      <w:r>
        <w:rPr>
          <w:color w:val="231F20"/>
          <w:spacing w:val="-37"/>
        </w:rPr>
        <w:t> </w:t>
      </w:r>
      <w:r>
        <w:rPr>
          <w:color w:val="231F20"/>
        </w:rPr>
        <w:t>incomprensible,</w:t>
      </w:r>
      <w:r>
        <w:rPr>
          <w:color w:val="231F20"/>
          <w:spacing w:val="-37"/>
        </w:rPr>
        <w:t> </w:t>
      </w:r>
      <w:r>
        <w:rPr>
          <w:color w:val="231F20"/>
        </w:rPr>
        <w:t>enredado”.</w:t>
      </w:r>
      <w:r>
        <w:rPr>
          <w:color w:val="231F20"/>
          <w:position w:val="8"/>
          <w:sz w:val="13"/>
        </w:rPr>
        <w:t>83</w:t>
      </w:r>
      <w:r>
        <w:rPr>
          <w:color w:val="231F20"/>
          <w:spacing w:val="-12"/>
          <w:position w:val="8"/>
          <w:sz w:val="13"/>
        </w:rPr>
        <w:t> </w:t>
      </w:r>
      <w:r>
        <w:rPr>
          <w:color w:val="231F20"/>
        </w:rPr>
        <w:t>La</w:t>
      </w:r>
      <w:r>
        <w:rPr>
          <w:color w:val="231F20"/>
          <w:spacing w:val="-37"/>
        </w:rPr>
        <w:t> </w:t>
      </w:r>
      <w:r>
        <w:rPr>
          <w:color w:val="231F20"/>
        </w:rPr>
        <w:t>compleji- dad</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novela,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sustenta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quiebre</w:t>
      </w:r>
      <w:r>
        <w:rPr>
          <w:color w:val="231F20"/>
          <w:spacing w:val="-15"/>
        </w:rPr>
        <w:t> </w:t>
      </w:r>
      <w:r>
        <w:rPr>
          <w:color w:val="231F20"/>
        </w:rPr>
        <w:t>que</w:t>
      </w:r>
      <w:r>
        <w:rPr>
          <w:color w:val="231F20"/>
          <w:spacing w:val="-15"/>
        </w:rPr>
        <w:t> </w:t>
      </w:r>
      <w:r>
        <w:rPr>
          <w:color w:val="231F20"/>
        </w:rPr>
        <w:t>plantea</w:t>
      </w:r>
      <w:r>
        <w:rPr>
          <w:color w:val="231F20"/>
          <w:spacing w:val="-15"/>
        </w:rPr>
        <w:t> </w:t>
      </w:r>
      <w:r>
        <w:rPr>
          <w:color w:val="231F20"/>
        </w:rPr>
        <w:t>respecto a</w:t>
      </w:r>
      <w:r>
        <w:rPr>
          <w:color w:val="231F20"/>
          <w:spacing w:val="-25"/>
        </w:rPr>
        <w:t> </w:t>
      </w:r>
      <w:r>
        <w:rPr>
          <w:color w:val="231F20"/>
        </w:rPr>
        <w:t>las</w:t>
      </w:r>
      <w:r>
        <w:rPr>
          <w:color w:val="231F20"/>
          <w:spacing w:val="-25"/>
        </w:rPr>
        <w:t> </w:t>
      </w:r>
      <w:r>
        <w:rPr>
          <w:color w:val="231F20"/>
        </w:rPr>
        <w:t>formas</w:t>
      </w:r>
      <w:r>
        <w:rPr>
          <w:color w:val="231F20"/>
          <w:spacing w:val="-25"/>
        </w:rPr>
        <w:t> </w:t>
      </w:r>
      <w:r>
        <w:rPr>
          <w:color w:val="231F20"/>
        </w:rPr>
        <w:t>tradicionales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narración,</w:t>
      </w:r>
      <w:r>
        <w:rPr>
          <w:color w:val="231F20"/>
          <w:spacing w:val="-25"/>
        </w:rPr>
        <w:t> </w:t>
      </w:r>
      <w:r>
        <w:rPr>
          <w:color w:val="231F20"/>
        </w:rPr>
        <w:t>ha</w:t>
      </w:r>
      <w:r>
        <w:rPr>
          <w:color w:val="231F20"/>
          <w:spacing w:val="-25"/>
        </w:rPr>
        <w:t> </w:t>
      </w:r>
      <w:r>
        <w:rPr>
          <w:color w:val="231F20"/>
        </w:rPr>
        <w:t>supuesto</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crítica un</w:t>
      </w:r>
      <w:r>
        <w:rPr>
          <w:color w:val="231F20"/>
          <w:spacing w:val="-10"/>
        </w:rPr>
        <w:t> </w:t>
      </w:r>
      <w:r>
        <w:rPr>
          <w:color w:val="231F20"/>
        </w:rPr>
        <w:t>reto</w:t>
      </w:r>
      <w:r>
        <w:rPr>
          <w:color w:val="231F20"/>
          <w:spacing w:val="-10"/>
        </w:rPr>
        <w:t> </w:t>
      </w:r>
      <w:r>
        <w:rPr>
          <w:color w:val="231F20"/>
        </w:rPr>
        <w:t>particular,</w:t>
      </w:r>
      <w:r>
        <w:rPr>
          <w:color w:val="231F20"/>
          <w:spacing w:val="-10"/>
        </w:rPr>
        <w:t> </w:t>
      </w:r>
      <w:r>
        <w:rPr>
          <w:color w:val="231F20"/>
        </w:rPr>
        <w:t>porque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vez</w:t>
      </w:r>
      <w:r>
        <w:rPr>
          <w:color w:val="231F20"/>
          <w:spacing w:val="-10"/>
        </w:rPr>
        <w:t> </w:t>
      </w:r>
      <w:r>
        <w:rPr>
          <w:color w:val="231F20"/>
        </w:rPr>
        <w:t>que</w:t>
      </w:r>
      <w:r>
        <w:rPr>
          <w:color w:val="231F20"/>
          <w:spacing w:val="-10"/>
        </w:rPr>
        <w:t> </w:t>
      </w:r>
      <w:r>
        <w:rPr>
          <w:color w:val="231F20"/>
        </w:rPr>
        <w:t>le</w:t>
      </w:r>
      <w:r>
        <w:rPr>
          <w:color w:val="231F20"/>
          <w:spacing w:val="-10"/>
        </w:rPr>
        <w:t> </w:t>
      </w:r>
      <w:r>
        <w:rPr>
          <w:color w:val="231F20"/>
        </w:rPr>
        <w:t>permite</w:t>
      </w:r>
      <w:r>
        <w:rPr>
          <w:color w:val="231F20"/>
          <w:spacing w:val="-10"/>
        </w:rPr>
        <w:t> </w:t>
      </w:r>
      <w:r>
        <w:rPr>
          <w:color w:val="231F20"/>
        </w:rPr>
        <w:t>abrir</w:t>
      </w:r>
      <w:r>
        <w:rPr>
          <w:color w:val="231F20"/>
          <w:spacing w:val="-10"/>
        </w:rPr>
        <w:t> </w:t>
      </w:r>
      <w:r>
        <w:rPr>
          <w:color w:val="231F20"/>
        </w:rPr>
        <w:t>líneas</w:t>
      </w:r>
      <w:r>
        <w:rPr>
          <w:color w:val="231F20"/>
          <w:spacing w:val="-10"/>
        </w:rPr>
        <w:t> </w:t>
      </w:r>
      <w:r>
        <w:rPr>
          <w:color w:val="231F20"/>
        </w:rPr>
        <w:t>inter- pretativas,</w:t>
      </w:r>
      <w:r>
        <w:rPr>
          <w:color w:val="231F20"/>
          <w:spacing w:val="-24"/>
        </w:rPr>
        <w:t> </w:t>
      </w:r>
      <w:r>
        <w:rPr>
          <w:color w:val="231F20"/>
        </w:rPr>
        <w:t>en</w:t>
      </w:r>
      <w:r>
        <w:rPr>
          <w:color w:val="231F20"/>
          <w:spacing w:val="-24"/>
        </w:rPr>
        <w:t> </w:t>
      </w:r>
      <w:r>
        <w:rPr>
          <w:color w:val="231F20"/>
        </w:rPr>
        <w:t>cierta</w:t>
      </w:r>
      <w:r>
        <w:rPr>
          <w:color w:val="231F20"/>
          <w:spacing w:val="-24"/>
        </w:rPr>
        <w:t> </w:t>
      </w:r>
      <w:r>
        <w:rPr>
          <w:color w:val="231F20"/>
        </w:rPr>
        <w:t>medida</w:t>
      </w:r>
      <w:r>
        <w:rPr>
          <w:color w:val="231F20"/>
          <w:spacing w:val="-24"/>
        </w:rPr>
        <w:t> </w:t>
      </w:r>
      <w:r>
        <w:rPr>
          <w:color w:val="231F20"/>
        </w:rPr>
        <w:t>pugna</w:t>
      </w:r>
      <w:r>
        <w:rPr>
          <w:color w:val="231F20"/>
          <w:spacing w:val="-24"/>
        </w:rPr>
        <w:t> </w:t>
      </w:r>
      <w:r>
        <w:rPr>
          <w:color w:val="231F20"/>
        </w:rPr>
        <w:t>por</w:t>
      </w:r>
      <w:r>
        <w:rPr>
          <w:color w:val="231F20"/>
          <w:spacing w:val="-24"/>
        </w:rPr>
        <w:t> </w:t>
      </w:r>
      <w:r>
        <w:rPr>
          <w:color w:val="231F20"/>
        </w:rPr>
        <w:t>mantener</w:t>
      </w:r>
      <w:r>
        <w:rPr>
          <w:color w:val="231F20"/>
          <w:spacing w:val="-24"/>
        </w:rPr>
        <w:t> </w:t>
      </w:r>
      <w:r>
        <w:rPr>
          <w:color w:val="231F20"/>
        </w:rPr>
        <w:t>un</w:t>
      </w:r>
      <w:r>
        <w:rPr>
          <w:color w:val="231F20"/>
          <w:spacing w:val="-24"/>
        </w:rPr>
        <w:t> </w:t>
      </w:r>
      <w:r>
        <w:rPr>
          <w:color w:val="231F20"/>
        </w:rPr>
        <w:t>halo</w:t>
      </w:r>
      <w:r>
        <w:rPr>
          <w:color w:val="231F20"/>
          <w:spacing w:val="-24"/>
        </w:rPr>
        <w:t> </w:t>
      </w:r>
      <w:r>
        <w:rPr>
          <w:color w:val="231F20"/>
        </w:rPr>
        <w:t>de</w:t>
      </w:r>
      <w:r>
        <w:rPr>
          <w:color w:val="231F20"/>
          <w:spacing w:val="-24"/>
        </w:rPr>
        <w:t> </w:t>
      </w:r>
      <w:r>
        <w:rPr>
          <w:color w:val="231F20"/>
        </w:rPr>
        <w:t>enigma.</w:t>
      </w:r>
    </w:p>
    <w:p>
      <w:pPr>
        <w:pStyle w:val="BodyText"/>
        <w:rPr>
          <w:sz w:val="22"/>
        </w:rPr>
      </w:pPr>
    </w:p>
    <w:p>
      <w:pPr>
        <w:pStyle w:val="BodyText"/>
        <w:spacing w:before="7"/>
        <w:rPr>
          <w:sz w:val="24"/>
        </w:rPr>
      </w:pPr>
    </w:p>
    <w:p>
      <w:pPr>
        <w:spacing w:line="278" w:lineRule="auto" w:before="0"/>
        <w:ind w:left="1703" w:right="1624" w:firstLine="360"/>
        <w:jc w:val="left"/>
        <w:rPr>
          <w:sz w:val="18"/>
        </w:rPr>
      </w:pPr>
      <w:r>
        <w:rPr>
          <w:color w:val="231F20"/>
          <w:position w:val="6"/>
          <w:sz w:val="10"/>
        </w:rPr>
        <w:t>82</w:t>
      </w:r>
      <w:r>
        <w:rPr>
          <w:color w:val="231F20"/>
          <w:spacing w:val="-2"/>
          <w:position w:val="6"/>
          <w:sz w:val="10"/>
        </w:rPr>
        <w:t> </w:t>
      </w:r>
      <w:r>
        <w:rPr>
          <w:color w:val="231F20"/>
          <w:sz w:val="18"/>
        </w:rPr>
        <w:t>Huberto</w:t>
      </w:r>
      <w:r>
        <w:rPr>
          <w:color w:val="231F20"/>
          <w:spacing w:val="-22"/>
          <w:sz w:val="18"/>
        </w:rPr>
        <w:t> </w:t>
      </w:r>
      <w:r>
        <w:rPr>
          <w:color w:val="231F20"/>
          <w:sz w:val="18"/>
        </w:rPr>
        <w:t>Batis,</w:t>
      </w:r>
      <w:r>
        <w:rPr>
          <w:color w:val="231F20"/>
          <w:spacing w:val="-22"/>
          <w:sz w:val="18"/>
        </w:rPr>
        <w:t> </w:t>
      </w:r>
      <w:r>
        <w:rPr>
          <w:color w:val="231F20"/>
          <w:sz w:val="18"/>
        </w:rPr>
        <w:t>“</w:t>
      </w:r>
      <w:r>
        <w:rPr>
          <w:i/>
          <w:color w:val="231F20"/>
          <w:sz w:val="18"/>
        </w:rPr>
        <w:t>Farabeuf</w:t>
      </w:r>
      <w:r>
        <w:rPr>
          <w:i/>
          <w:color w:val="231F20"/>
          <w:spacing w:val="-22"/>
          <w:sz w:val="18"/>
        </w:rPr>
        <w:t> </w:t>
      </w:r>
      <w:r>
        <w:rPr>
          <w:i/>
          <w:color w:val="231F20"/>
          <w:sz w:val="18"/>
        </w:rPr>
        <w:t>o</w:t>
      </w:r>
      <w:r>
        <w:rPr>
          <w:i/>
          <w:color w:val="231F20"/>
          <w:spacing w:val="-22"/>
          <w:sz w:val="18"/>
        </w:rPr>
        <w:t> </w:t>
      </w:r>
      <w:r>
        <w:rPr>
          <w:i/>
          <w:color w:val="231F20"/>
          <w:sz w:val="18"/>
        </w:rPr>
        <w:t>la</w:t>
      </w:r>
      <w:r>
        <w:rPr>
          <w:i/>
          <w:color w:val="231F20"/>
          <w:spacing w:val="-22"/>
          <w:sz w:val="18"/>
        </w:rPr>
        <w:t> </w:t>
      </w:r>
      <w:r>
        <w:rPr>
          <w:i/>
          <w:color w:val="231F20"/>
          <w:sz w:val="18"/>
        </w:rPr>
        <w:t>crónica</w:t>
      </w:r>
      <w:r>
        <w:rPr>
          <w:i/>
          <w:color w:val="231F20"/>
          <w:spacing w:val="-22"/>
          <w:sz w:val="18"/>
        </w:rPr>
        <w:t> </w:t>
      </w:r>
      <w:r>
        <w:rPr>
          <w:i/>
          <w:color w:val="231F20"/>
          <w:sz w:val="18"/>
        </w:rPr>
        <w:t>de</w:t>
      </w:r>
      <w:r>
        <w:rPr>
          <w:i/>
          <w:color w:val="231F20"/>
          <w:spacing w:val="-22"/>
          <w:sz w:val="18"/>
        </w:rPr>
        <w:t> </w:t>
      </w:r>
      <w:r>
        <w:rPr>
          <w:i/>
          <w:color w:val="231F20"/>
          <w:sz w:val="18"/>
        </w:rPr>
        <w:t>un</w:t>
      </w:r>
      <w:r>
        <w:rPr>
          <w:i/>
          <w:color w:val="231F20"/>
          <w:spacing w:val="-22"/>
          <w:sz w:val="18"/>
        </w:rPr>
        <w:t> </w:t>
      </w:r>
      <w:r>
        <w:rPr>
          <w:i/>
          <w:color w:val="231F20"/>
          <w:sz w:val="18"/>
        </w:rPr>
        <w:t>instante</w:t>
      </w:r>
      <w:r>
        <w:rPr>
          <w:i/>
          <w:color w:val="231F20"/>
          <w:spacing w:val="-22"/>
          <w:sz w:val="18"/>
        </w:rPr>
        <w:t> </w:t>
      </w:r>
      <w:r>
        <w:rPr>
          <w:color w:val="231F20"/>
          <w:sz w:val="18"/>
        </w:rPr>
        <w:t>de</w:t>
      </w:r>
      <w:r>
        <w:rPr>
          <w:color w:val="231F20"/>
          <w:spacing w:val="-22"/>
          <w:sz w:val="18"/>
        </w:rPr>
        <w:t> </w:t>
      </w:r>
      <w:r>
        <w:rPr>
          <w:color w:val="231F20"/>
          <w:sz w:val="18"/>
        </w:rPr>
        <w:t>Salvador</w:t>
      </w:r>
      <w:r>
        <w:rPr>
          <w:color w:val="231F20"/>
          <w:spacing w:val="-22"/>
          <w:sz w:val="18"/>
        </w:rPr>
        <w:t> </w:t>
      </w:r>
      <w:r>
        <w:rPr>
          <w:color w:val="231F20"/>
          <w:sz w:val="18"/>
        </w:rPr>
        <w:t>Elizondo”,</w:t>
      </w:r>
      <w:r>
        <w:rPr>
          <w:color w:val="231F20"/>
          <w:spacing w:val="-22"/>
          <w:sz w:val="18"/>
        </w:rPr>
        <w:t> </w:t>
      </w:r>
      <w:r>
        <w:rPr>
          <w:i/>
          <w:color w:val="231F20"/>
          <w:sz w:val="18"/>
        </w:rPr>
        <w:t>La </w:t>
      </w:r>
      <w:r>
        <w:rPr>
          <w:i/>
          <w:color w:val="231F20"/>
          <w:sz w:val="18"/>
        </w:rPr>
        <w:t>Cultura</w:t>
      </w:r>
      <w:r>
        <w:rPr>
          <w:i/>
          <w:color w:val="231F20"/>
          <w:spacing w:val="-19"/>
          <w:sz w:val="18"/>
        </w:rPr>
        <w:t> </w:t>
      </w:r>
      <w:r>
        <w:rPr>
          <w:i/>
          <w:color w:val="231F20"/>
          <w:sz w:val="18"/>
        </w:rPr>
        <w:t>en</w:t>
      </w:r>
      <w:r>
        <w:rPr>
          <w:i/>
          <w:color w:val="231F20"/>
          <w:spacing w:val="-19"/>
          <w:sz w:val="18"/>
        </w:rPr>
        <w:t> </w:t>
      </w:r>
      <w:r>
        <w:rPr>
          <w:i/>
          <w:color w:val="231F20"/>
          <w:sz w:val="18"/>
        </w:rPr>
        <w:t>México</w:t>
      </w:r>
      <w:r>
        <w:rPr>
          <w:color w:val="231F20"/>
          <w:sz w:val="18"/>
        </w:rPr>
        <w:t>,</w:t>
      </w:r>
      <w:r>
        <w:rPr>
          <w:color w:val="231F20"/>
          <w:spacing w:val="-19"/>
          <w:sz w:val="18"/>
        </w:rPr>
        <w:t> </w:t>
      </w:r>
      <w:r>
        <w:rPr>
          <w:color w:val="231F20"/>
          <w:sz w:val="18"/>
        </w:rPr>
        <w:t>suplemento</w:t>
      </w:r>
      <w:r>
        <w:rPr>
          <w:color w:val="231F20"/>
          <w:spacing w:val="-19"/>
          <w:sz w:val="18"/>
        </w:rPr>
        <w:t> </w:t>
      </w:r>
      <w:r>
        <w:rPr>
          <w:color w:val="231F20"/>
          <w:sz w:val="18"/>
        </w:rPr>
        <w:t>de</w:t>
      </w:r>
      <w:r>
        <w:rPr>
          <w:color w:val="231F20"/>
          <w:spacing w:val="-19"/>
          <w:sz w:val="18"/>
        </w:rPr>
        <w:t> </w:t>
      </w:r>
      <w:r>
        <w:rPr>
          <w:i/>
          <w:color w:val="231F20"/>
          <w:sz w:val="18"/>
        </w:rPr>
        <w:t>Siempre!</w:t>
      </w:r>
      <w:r>
        <w:rPr>
          <w:color w:val="231F20"/>
          <w:sz w:val="18"/>
        </w:rPr>
        <w:t>,</w:t>
      </w:r>
      <w:r>
        <w:rPr>
          <w:color w:val="231F20"/>
          <w:spacing w:val="-19"/>
          <w:sz w:val="18"/>
        </w:rPr>
        <w:t> </w:t>
      </w:r>
      <w:r>
        <w:rPr>
          <w:color w:val="231F20"/>
          <w:sz w:val="18"/>
        </w:rPr>
        <w:t>19</w:t>
      </w:r>
      <w:r>
        <w:rPr>
          <w:color w:val="231F20"/>
          <w:spacing w:val="-19"/>
          <w:sz w:val="18"/>
        </w:rPr>
        <w:t> </w:t>
      </w:r>
      <w:r>
        <w:rPr>
          <w:color w:val="231F20"/>
          <w:sz w:val="18"/>
        </w:rPr>
        <w:t>de</w:t>
      </w:r>
      <w:r>
        <w:rPr>
          <w:color w:val="231F20"/>
          <w:spacing w:val="-19"/>
          <w:sz w:val="18"/>
        </w:rPr>
        <w:t> </w:t>
      </w:r>
      <w:r>
        <w:rPr>
          <w:color w:val="231F20"/>
          <w:sz w:val="18"/>
        </w:rPr>
        <w:t>enero</w:t>
      </w:r>
      <w:r>
        <w:rPr>
          <w:color w:val="231F20"/>
          <w:spacing w:val="-19"/>
          <w:sz w:val="18"/>
        </w:rPr>
        <w:t> </w:t>
      </w:r>
      <w:r>
        <w:rPr>
          <w:color w:val="231F20"/>
          <w:sz w:val="18"/>
        </w:rPr>
        <w:t>de</w:t>
      </w:r>
      <w:r>
        <w:rPr>
          <w:color w:val="231F20"/>
          <w:spacing w:val="-19"/>
          <w:sz w:val="18"/>
        </w:rPr>
        <w:t> </w:t>
      </w:r>
      <w:r>
        <w:rPr>
          <w:color w:val="231F20"/>
          <w:sz w:val="18"/>
        </w:rPr>
        <w:t>1966,</w:t>
      </w:r>
      <w:r>
        <w:rPr>
          <w:color w:val="231F20"/>
          <w:spacing w:val="-19"/>
          <w:sz w:val="18"/>
        </w:rPr>
        <w:t> </w:t>
      </w:r>
      <w:r>
        <w:rPr>
          <w:color w:val="231F20"/>
          <w:sz w:val="18"/>
        </w:rPr>
        <w:t>núm.</w:t>
      </w:r>
      <w:r>
        <w:rPr>
          <w:color w:val="231F20"/>
          <w:spacing w:val="-19"/>
          <w:sz w:val="18"/>
        </w:rPr>
        <w:t> </w:t>
      </w:r>
      <w:r>
        <w:rPr>
          <w:color w:val="231F20"/>
          <w:sz w:val="18"/>
        </w:rPr>
        <w:t>656,</w:t>
      </w:r>
      <w:r>
        <w:rPr>
          <w:color w:val="231F20"/>
          <w:spacing w:val="-19"/>
          <w:sz w:val="18"/>
        </w:rPr>
        <w:t> </w:t>
      </w:r>
      <w:r>
        <w:rPr>
          <w:color w:val="231F20"/>
          <w:sz w:val="18"/>
        </w:rPr>
        <w:t>p.</w:t>
      </w:r>
      <w:r>
        <w:rPr>
          <w:color w:val="231F20"/>
          <w:spacing w:val="-19"/>
          <w:sz w:val="18"/>
        </w:rPr>
        <w:t> </w:t>
      </w:r>
      <w:r>
        <w:rPr>
          <w:color w:val="231F20"/>
          <w:sz w:val="18"/>
        </w:rPr>
        <w:t>vx.</w:t>
      </w:r>
    </w:p>
    <w:p>
      <w:pPr>
        <w:spacing w:line="278" w:lineRule="auto" w:before="1"/>
        <w:ind w:left="1703" w:right="1546" w:firstLine="360"/>
        <w:jc w:val="left"/>
        <w:rPr>
          <w:sz w:val="18"/>
        </w:rPr>
      </w:pPr>
      <w:r>
        <w:rPr>
          <w:color w:val="231F20"/>
          <w:position w:val="6"/>
          <w:sz w:val="10"/>
        </w:rPr>
        <w:t>83 </w:t>
      </w:r>
      <w:r>
        <w:rPr>
          <w:color w:val="231F20"/>
          <w:sz w:val="18"/>
        </w:rPr>
        <w:t>Guido </w:t>
      </w:r>
      <w:r>
        <w:rPr>
          <w:color w:val="231F20"/>
          <w:spacing w:val="-4"/>
          <w:sz w:val="18"/>
        </w:rPr>
        <w:t>Toppi, </w:t>
      </w:r>
      <w:r>
        <w:rPr>
          <w:color w:val="231F20"/>
          <w:sz w:val="18"/>
        </w:rPr>
        <w:t>“Pesadilla con el nombre de Farabeuf”, </w:t>
      </w:r>
      <w:r>
        <w:rPr>
          <w:i/>
          <w:color w:val="231F20"/>
          <w:sz w:val="18"/>
        </w:rPr>
        <w:t>Istmo: Revista Cultural</w:t>
      </w:r>
      <w:r>
        <w:rPr>
          <w:color w:val="231F20"/>
          <w:sz w:val="18"/>
        </w:rPr>
        <w:t>, 1966, núm. 45, p. 78.</w:t>
      </w:r>
    </w:p>
    <w:p>
      <w:pPr>
        <w:spacing w:after="0" w:line="278" w:lineRule="auto"/>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4"/>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55</w:t>
      </w:r>
    </w:p>
    <w:p>
      <w:pPr>
        <w:pStyle w:val="BodyText"/>
        <w:rPr>
          <w:sz w:val="20"/>
        </w:rPr>
      </w:pPr>
    </w:p>
    <w:p>
      <w:pPr>
        <w:pStyle w:val="BodyText"/>
        <w:spacing w:line="271" w:lineRule="auto"/>
        <w:ind w:left="1640" w:right="1701" w:firstLine="360"/>
        <w:jc w:val="both"/>
      </w:pPr>
      <w:r>
        <w:rPr>
          <w:color w:val="231F20"/>
        </w:rPr>
        <w:t>Los</w:t>
      </w:r>
      <w:r>
        <w:rPr>
          <w:color w:val="231F20"/>
          <w:spacing w:val="-37"/>
        </w:rPr>
        <w:t> </w:t>
      </w:r>
      <w:r>
        <w:rPr>
          <w:color w:val="231F20"/>
        </w:rPr>
        <w:t>acercamientos</w:t>
      </w:r>
      <w:r>
        <w:rPr>
          <w:color w:val="231F20"/>
          <w:spacing w:val="-37"/>
        </w:rPr>
        <w:t> </w:t>
      </w:r>
      <w:r>
        <w:rPr>
          <w:color w:val="231F20"/>
        </w:rPr>
        <w:t>a</w:t>
      </w:r>
      <w:r>
        <w:rPr>
          <w:color w:val="231F20"/>
          <w:spacing w:val="-37"/>
        </w:rPr>
        <w:t> </w:t>
      </w:r>
      <w:r>
        <w:rPr>
          <w:i/>
          <w:color w:val="231F20"/>
        </w:rPr>
        <w:t>Farabeuf</w:t>
      </w:r>
      <w:r>
        <w:rPr>
          <w:i/>
          <w:color w:val="231F20"/>
          <w:spacing w:val="-38"/>
        </w:rPr>
        <w:t> </w:t>
      </w:r>
      <w:r>
        <w:rPr>
          <w:color w:val="231F20"/>
        </w:rPr>
        <w:t>dibujan</w:t>
      </w:r>
      <w:r>
        <w:rPr>
          <w:color w:val="231F20"/>
          <w:spacing w:val="-37"/>
        </w:rPr>
        <w:t> </w:t>
      </w:r>
      <w:r>
        <w:rPr>
          <w:color w:val="231F20"/>
        </w:rPr>
        <w:t>una</w:t>
      </w:r>
      <w:r>
        <w:rPr>
          <w:color w:val="231F20"/>
          <w:spacing w:val="-37"/>
        </w:rPr>
        <w:t> </w:t>
      </w:r>
      <w:r>
        <w:rPr>
          <w:color w:val="231F20"/>
        </w:rPr>
        <w:t>larga</w:t>
      </w:r>
      <w:r>
        <w:rPr>
          <w:color w:val="231F20"/>
          <w:spacing w:val="-37"/>
        </w:rPr>
        <w:t> </w:t>
      </w:r>
      <w:r>
        <w:rPr>
          <w:color w:val="231F20"/>
        </w:rPr>
        <w:t>serie</w:t>
      </w:r>
      <w:r>
        <w:rPr>
          <w:color w:val="231F20"/>
          <w:spacing w:val="-37"/>
        </w:rPr>
        <w:t> </w:t>
      </w:r>
      <w:r>
        <w:rPr>
          <w:color w:val="231F20"/>
        </w:rPr>
        <w:t>que</w:t>
      </w:r>
      <w:r>
        <w:rPr>
          <w:color w:val="231F20"/>
          <w:spacing w:val="-37"/>
        </w:rPr>
        <w:t> </w:t>
      </w:r>
      <w:r>
        <w:rPr>
          <w:color w:val="231F20"/>
        </w:rPr>
        <w:t>oscila, principalmente,</w:t>
      </w:r>
      <w:r>
        <w:rPr>
          <w:color w:val="231F20"/>
          <w:spacing w:val="-20"/>
        </w:rPr>
        <w:t> </w:t>
      </w:r>
      <w:r>
        <w:rPr>
          <w:color w:val="231F20"/>
        </w:rPr>
        <w:t>entre</w:t>
      </w:r>
      <w:r>
        <w:rPr>
          <w:color w:val="231F20"/>
          <w:spacing w:val="-20"/>
        </w:rPr>
        <w:t> </w:t>
      </w:r>
      <w:r>
        <w:rPr>
          <w:color w:val="231F20"/>
        </w:rPr>
        <w:t>el</w:t>
      </w:r>
      <w:r>
        <w:rPr>
          <w:color w:val="231F20"/>
          <w:spacing w:val="-20"/>
        </w:rPr>
        <w:t> </w:t>
      </w:r>
      <w:r>
        <w:rPr>
          <w:color w:val="231F20"/>
        </w:rPr>
        <w:t>análisis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voces</w:t>
      </w:r>
      <w:r>
        <w:rPr>
          <w:color w:val="231F20"/>
          <w:spacing w:val="-20"/>
        </w:rPr>
        <w:t> </w:t>
      </w:r>
      <w:r>
        <w:rPr>
          <w:color w:val="231F20"/>
        </w:rPr>
        <w:t>narrativas,</w:t>
      </w:r>
      <w:r>
        <w:rPr>
          <w:color w:val="231F20"/>
          <w:spacing w:val="-20"/>
        </w:rPr>
        <w:t> </w:t>
      </w:r>
      <w:r>
        <w:rPr>
          <w:color w:val="231F20"/>
        </w:rPr>
        <w:t>la</w:t>
      </w:r>
      <w:r>
        <w:rPr>
          <w:color w:val="231F20"/>
          <w:spacing w:val="-20"/>
        </w:rPr>
        <w:t> </w:t>
      </w:r>
      <w:r>
        <w:rPr>
          <w:color w:val="231F20"/>
        </w:rPr>
        <w:t>intertex- tualidad, el erotismo y el acto de la escritura como líneas que se orientan</w:t>
      </w:r>
      <w:r>
        <w:rPr>
          <w:color w:val="231F20"/>
          <w:spacing w:val="-18"/>
        </w:rPr>
        <w:t> </w:t>
      </w:r>
      <w:r>
        <w:rPr>
          <w:color w:val="231F20"/>
        </w:rPr>
        <w:t>a</w:t>
      </w:r>
      <w:r>
        <w:rPr>
          <w:color w:val="231F20"/>
          <w:spacing w:val="-18"/>
        </w:rPr>
        <w:t> </w:t>
      </w:r>
      <w:r>
        <w:rPr>
          <w:color w:val="231F20"/>
        </w:rPr>
        <w:t>desentrañar</w:t>
      </w:r>
      <w:r>
        <w:rPr>
          <w:color w:val="231F20"/>
          <w:spacing w:val="-18"/>
        </w:rPr>
        <w:t> </w:t>
      </w:r>
      <w:r>
        <w:rPr>
          <w:color w:val="231F20"/>
        </w:rPr>
        <w:t>las</w:t>
      </w:r>
      <w:r>
        <w:rPr>
          <w:color w:val="231F20"/>
          <w:spacing w:val="-18"/>
        </w:rPr>
        <w:t> </w:t>
      </w:r>
      <w:r>
        <w:rPr>
          <w:color w:val="231F20"/>
        </w:rPr>
        <w:t>claves</w:t>
      </w:r>
      <w:r>
        <w:rPr>
          <w:color w:val="231F20"/>
          <w:spacing w:val="-18"/>
        </w:rPr>
        <w:t> </w:t>
      </w:r>
      <w:r>
        <w:rPr>
          <w:color w:val="231F20"/>
        </w:rPr>
        <w:t>compositivas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novela.</w:t>
      </w:r>
      <w:r>
        <w:rPr>
          <w:color w:val="231F20"/>
          <w:position w:val="8"/>
          <w:sz w:val="13"/>
        </w:rPr>
        <w:t>84</w:t>
      </w:r>
      <w:r>
        <w:rPr>
          <w:color w:val="231F20"/>
          <w:spacing w:val="7"/>
          <w:position w:val="8"/>
          <w:sz w:val="13"/>
        </w:rPr>
        <w:t> </w:t>
      </w:r>
      <w:r>
        <w:rPr>
          <w:color w:val="231F20"/>
        </w:rPr>
        <w:t>Entre las</w:t>
      </w:r>
      <w:r>
        <w:rPr>
          <w:color w:val="231F20"/>
          <w:spacing w:val="-31"/>
        </w:rPr>
        <w:t> </w:t>
      </w:r>
      <w:r>
        <w:rPr>
          <w:color w:val="231F20"/>
        </w:rPr>
        <w:t>líneas</w:t>
      </w:r>
      <w:r>
        <w:rPr>
          <w:color w:val="231F20"/>
          <w:spacing w:val="-31"/>
        </w:rPr>
        <w:t> </w:t>
      </w:r>
      <w:r>
        <w:rPr>
          <w:color w:val="231F20"/>
        </w:rPr>
        <w:t>que</w:t>
      </w:r>
      <w:r>
        <w:rPr>
          <w:color w:val="231F20"/>
          <w:spacing w:val="-31"/>
        </w:rPr>
        <w:t> </w:t>
      </w:r>
      <w:r>
        <w:rPr>
          <w:color w:val="231F20"/>
        </w:rPr>
        <w:t>me</w:t>
      </w:r>
      <w:r>
        <w:rPr>
          <w:color w:val="231F20"/>
          <w:spacing w:val="-31"/>
        </w:rPr>
        <w:t> </w:t>
      </w:r>
      <w:r>
        <w:rPr>
          <w:color w:val="231F20"/>
        </w:rPr>
        <w:t>interesa</w:t>
      </w:r>
      <w:r>
        <w:rPr>
          <w:color w:val="231F20"/>
          <w:spacing w:val="-31"/>
        </w:rPr>
        <w:t> </w:t>
      </w:r>
      <w:r>
        <w:rPr>
          <w:color w:val="231F20"/>
        </w:rPr>
        <w:t>marcar</w:t>
      </w:r>
      <w:r>
        <w:rPr>
          <w:color w:val="231F20"/>
          <w:spacing w:val="-31"/>
        </w:rPr>
        <w:t> </w:t>
      </w:r>
      <w:r>
        <w:rPr>
          <w:color w:val="231F20"/>
        </w:rPr>
        <w:t>está</w:t>
      </w:r>
      <w:r>
        <w:rPr>
          <w:color w:val="231F20"/>
          <w:spacing w:val="-31"/>
        </w:rPr>
        <w:t> </w:t>
      </w:r>
      <w:r>
        <w:rPr>
          <w:color w:val="231F20"/>
        </w:rPr>
        <w:t>el</w:t>
      </w:r>
      <w:r>
        <w:rPr>
          <w:color w:val="231F20"/>
          <w:spacing w:val="-31"/>
        </w:rPr>
        <w:t> </w:t>
      </w:r>
      <w:r>
        <w:rPr>
          <w:color w:val="231F20"/>
        </w:rPr>
        <w:t>modelo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memoria</w:t>
      </w:r>
      <w:r>
        <w:rPr>
          <w:color w:val="231F20"/>
          <w:spacing w:val="-31"/>
        </w:rPr>
        <w:t> </w:t>
      </w:r>
      <w:r>
        <w:rPr>
          <w:color w:val="231F20"/>
        </w:rPr>
        <w:t>como dinámica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reconstrucción</w:t>
      </w:r>
      <w:r>
        <w:rPr>
          <w:color w:val="231F20"/>
          <w:spacing w:val="-22"/>
        </w:rPr>
        <w:t> </w:t>
      </w:r>
      <w:r>
        <w:rPr>
          <w:color w:val="231F20"/>
        </w:rPr>
        <w:t>fragmentaria</w:t>
      </w:r>
      <w:r>
        <w:rPr>
          <w:color w:val="231F20"/>
          <w:spacing w:val="-22"/>
        </w:rPr>
        <w:t> </w:t>
      </w:r>
      <w:r>
        <w:rPr>
          <w:color w:val="231F20"/>
        </w:rPr>
        <w:t>del</w:t>
      </w:r>
      <w:r>
        <w:rPr>
          <w:color w:val="231F20"/>
          <w:spacing w:val="-22"/>
        </w:rPr>
        <w:t> </w:t>
      </w:r>
      <w:r>
        <w:rPr>
          <w:color w:val="231F20"/>
        </w:rPr>
        <w:t>recuerdo</w:t>
      </w:r>
      <w:r>
        <w:rPr>
          <w:color w:val="231F20"/>
          <w:spacing w:val="-22"/>
        </w:rPr>
        <w:t> </w:t>
      </w:r>
      <w:r>
        <w:rPr>
          <w:color w:val="231F20"/>
        </w:rPr>
        <w:t>que</w:t>
      </w:r>
      <w:r>
        <w:rPr>
          <w:color w:val="231F20"/>
          <w:spacing w:val="-22"/>
        </w:rPr>
        <w:t> </w:t>
      </w:r>
      <w:r>
        <w:rPr>
          <w:color w:val="231F20"/>
        </w:rPr>
        <w:t>deter- mina la construcción temporal del texto </w:t>
      </w:r>
      <w:r>
        <w:rPr>
          <w:color w:val="231F20"/>
          <w:spacing w:val="-10"/>
        </w:rPr>
        <w:t>y, </w:t>
      </w:r>
      <w:r>
        <w:rPr>
          <w:color w:val="231F20"/>
        </w:rPr>
        <w:t>por lo tanto, la misma estructura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novela.</w:t>
      </w:r>
    </w:p>
    <w:p>
      <w:pPr>
        <w:pStyle w:val="BodyText"/>
        <w:spacing w:line="271" w:lineRule="auto" w:before="2"/>
        <w:ind w:left="1640" w:right="1701" w:firstLine="360"/>
        <w:jc w:val="both"/>
      </w:pPr>
      <w:r>
        <w:rPr/>
        <w:drawing>
          <wp:anchor distT="0" distB="0" distL="0" distR="0" allowOverlap="1" layoutInCell="1" locked="0" behindDoc="0" simplePos="0" relativeHeight="3856">
            <wp:simplePos x="0" y="0"/>
            <wp:positionH relativeFrom="page">
              <wp:posOffset>17462</wp:posOffset>
            </wp:positionH>
            <wp:positionV relativeFrom="paragraph">
              <wp:posOffset>1395957</wp:posOffset>
            </wp:positionV>
            <wp:extent cx="155575" cy="155575"/>
            <wp:effectExtent l="0" t="0" r="0" b="0"/>
            <wp:wrapNone/>
            <wp:docPr id="251" name="image3.png" descr=""/>
            <wp:cNvGraphicFramePr>
              <a:graphicFrameLocks noChangeAspect="1"/>
            </wp:cNvGraphicFramePr>
            <a:graphic>
              <a:graphicData uri="http://schemas.openxmlformats.org/drawingml/2006/picture">
                <pic:pic>
                  <pic:nvPicPr>
                    <pic:cNvPr id="2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880">
            <wp:simplePos x="0" y="0"/>
            <wp:positionH relativeFrom="page">
              <wp:posOffset>5760361</wp:posOffset>
            </wp:positionH>
            <wp:positionV relativeFrom="paragraph">
              <wp:posOffset>1395957</wp:posOffset>
            </wp:positionV>
            <wp:extent cx="155575" cy="155575"/>
            <wp:effectExtent l="0" t="0" r="0" b="0"/>
            <wp:wrapNone/>
            <wp:docPr id="253" name="image3.png" descr=""/>
            <wp:cNvGraphicFramePr>
              <a:graphicFrameLocks noChangeAspect="1"/>
            </wp:cNvGraphicFramePr>
            <a:graphic>
              <a:graphicData uri="http://schemas.openxmlformats.org/drawingml/2006/picture">
                <pic:pic>
                  <pic:nvPicPr>
                    <pic:cNvPr id="2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Estas</w:t>
      </w:r>
      <w:r>
        <w:rPr>
          <w:color w:val="231F20"/>
          <w:spacing w:val="-10"/>
        </w:rPr>
        <w:t> </w:t>
      </w:r>
      <w:r>
        <w:rPr>
          <w:color w:val="231F20"/>
        </w:rPr>
        <w:t>claves</w:t>
      </w:r>
      <w:r>
        <w:rPr>
          <w:color w:val="231F20"/>
          <w:spacing w:val="-10"/>
        </w:rPr>
        <w:t> </w:t>
      </w:r>
      <w:r>
        <w:rPr>
          <w:color w:val="231F20"/>
        </w:rPr>
        <w:t>del</w:t>
      </w:r>
      <w:r>
        <w:rPr>
          <w:color w:val="231F20"/>
          <w:spacing w:val="-10"/>
        </w:rPr>
        <w:t> </w:t>
      </w:r>
      <w:r>
        <w:rPr>
          <w:color w:val="231F20"/>
        </w:rPr>
        <w:t>texto,</w:t>
      </w:r>
      <w:r>
        <w:rPr>
          <w:color w:val="231F20"/>
          <w:spacing w:val="-10"/>
        </w:rPr>
        <w:t> </w:t>
      </w:r>
      <w:r>
        <w:rPr>
          <w:color w:val="231F20"/>
        </w:rPr>
        <w:t>marcadas</w:t>
      </w:r>
      <w:r>
        <w:rPr>
          <w:color w:val="231F20"/>
          <w:spacing w:val="-10"/>
        </w:rPr>
        <w:t> </w:t>
      </w:r>
      <w:r>
        <w:rPr>
          <w:color w:val="231F20"/>
        </w:rPr>
        <w:t>ya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crítica,</w:t>
      </w:r>
      <w:r>
        <w:rPr>
          <w:color w:val="231F20"/>
          <w:spacing w:val="-10"/>
        </w:rPr>
        <w:t> </w:t>
      </w:r>
      <w:r>
        <w:rPr>
          <w:color w:val="231F20"/>
        </w:rPr>
        <w:t>responden</w:t>
      </w:r>
      <w:r>
        <w:rPr>
          <w:color w:val="231F20"/>
          <w:spacing w:val="-10"/>
        </w:rPr>
        <w:t> </w:t>
      </w:r>
      <w:r>
        <w:rPr>
          <w:color w:val="231F20"/>
        </w:rPr>
        <w:t>al proceso</w:t>
      </w:r>
      <w:r>
        <w:rPr>
          <w:color w:val="231F20"/>
          <w:spacing w:val="-6"/>
        </w:rPr>
        <w:t> </w:t>
      </w:r>
      <w:r>
        <w:rPr>
          <w:color w:val="231F20"/>
        </w:rPr>
        <w:t>que</w:t>
      </w:r>
      <w:r>
        <w:rPr>
          <w:color w:val="231F20"/>
          <w:spacing w:val="-6"/>
        </w:rPr>
        <w:t> </w:t>
      </w:r>
      <w:r>
        <w:rPr>
          <w:color w:val="231F20"/>
        </w:rPr>
        <w:t>he</w:t>
      </w:r>
      <w:r>
        <w:rPr>
          <w:color w:val="231F20"/>
          <w:spacing w:val="-6"/>
        </w:rPr>
        <w:t> </w:t>
      </w:r>
      <w:r>
        <w:rPr>
          <w:color w:val="231F20"/>
        </w:rPr>
        <w:t>presentado</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fase</w:t>
      </w:r>
      <w:r>
        <w:rPr>
          <w:color w:val="231F20"/>
          <w:spacing w:val="-6"/>
        </w:rPr>
        <w:t> </w:t>
      </w:r>
      <w:r>
        <w:rPr>
          <w:color w:val="231F20"/>
        </w:rPr>
        <w:t>formativa</w:t>
      </w:r>
      <w:r>
        <w:rPr>
          <w:color w:val="231F20"/>
          <w:spacing w:val="-6"/>
        </w:rPr>
        <w:t> </w:t>
      </w:r>
      <w:r>
        <w:rPr>
          <w:color w:val="231F20"/>
        </w:rPr>
        <w:t>del</w:t>
      </w:r>
      <w:r>
        <w:rPr>
          <w:color w:val="231F20"/>
          <w:spacing w:val="-6"/>
        </w:rPr>
        <w:t> </w:t>
      </w:r>
      <w:r>
        <w:rPr>
          <w:color w:val="231F20"/>
        </w:rPr>
        <w:t>escritor.</w:t>
      </w:r>
      <w:r>
        <w:rPr>
          <w:color w:val="231F20"/>
          <w:spacing w:val="-6"/>
        </w:rPr>
        <w:t> </w:t>
      </w:r>
      <w:r>
        <w:rPr>
          <w:color w:val="231F20"/>
        </w:rPr>
        <w:t>La escritura</w:t>
      </w:r>
      <w:r>
        <w:rPr>
          <w:color w:val="231F20"/>
          <w:spacing w:val="-27"/>
        </w:rPr>
        <w:t> </w:t>
      </w:r>
      <w:r>
        <w:rPr>
          <w:color w:val="231F20"/>
        </w:rPr>
        <w:t>de</w:t>
      </w:r>
      <w:r>
        <w:rPr>
          <w:color w:val="231F20"/>
          <w:spacing w:val="-27"/>
        </w:rPr>
        <w:t> </w:t>
      </w:r>
      <w:r>
        <w:rPr>
          <w:i/>
          <w:color w:val="231F20"/>
        </w:rPr>
        <w:t>Farabeuf</w:t>
      </w:r>
      <w:r>
        <w:rPr>
          <w:i/>
          <w:color w:val="231F20"/>
          <w:spacing w:val="-27"/>
        </w:rPr>
        <w:t> </w:t>
      </w:r>
      <w:r>
        <w:rPr>
          <w:color w:val="231F20"/>
        </w:rPr>
        <w:t>pone</w:t>
      </w:r>
      <w:r>
        <w:rPr>
          <w:color w:val="231F20"/>
          <w:spacing w:val="-27"/>
        </w:rPr>
        <w:t> </w:t>
      </w:r>
      <w:r>
        <w:rPr>
          <w:color w:val="231F20"/>
        </w:rPr>
        <w:t>a</w:t>
      </w:r>
      <w:r>
        <w:rPr>
          <w:color w:val="231F20"/>
          <w:spacing w:val="-27"/>
        </w:rPr>
        <w:t> </w:t>
      </w:r>
      <w:r>
        <w:rPr>
          <w:color w:val="231F20"/>
        </w:rPr>
        <w:t>funcionar</w:t>
      </w:r>
      <w:r>
        <w:rPr>
          <w:color w:val="231F20"/>
          <w:spacing w:val="-27"/>
        </w:rPr>
        <w:t> </w:t>
      </w:r>
      <w:r>
        <w:rPr>
          <w:color w:val="231F20"/>
        </w:rPr>
        <w:t>los</w:t>
      </w:r>
      <w:r>
        <w:rPr>
          <w:color w:val="231F20"/>
          <w:spacing w:val="-27"/>
        </w:rPr>
        <w:t> </w:t>
      </w:r>
      <w:r>
        <w:rPr>
          <w:color w:val="231F20"/>
        </w:rPr>
        <w:t>recursos</w:t>
      </w:r>
      <w:r>
        <w:rPr>
          <w:color w:val="231F20"/>
          <w:spacing w:val="-27"/>
        </w:rPr>
        <w:t> </w:t>
      </w:r>
      <w:r>
        <w:rPr>
          <w:color w:val="231F20"/>
        </w:rPr>
        <w:t>que</w:t>
      </w:r>
      <w:r>
        <w:rPr>
          <w:color w:val="231F20"/>
          <w:spacing w:val="-27"/>
        </w:rPr>
        <w:t> </w:t>
      </w:r>
      <w:r>
        <w:rPr>
          <w:color w:val="231F20"/>
        </w:rPr>
        <w:t>poco</w:t>
      </w:r>
      <w:r>
        <w:rPr>
          <w:color w:val="231F20"/>
          <w:spacing w:val="-27"/>
        </w:rPr>
        <w:t> </w:t>
      </w:r>
      <w:r>
        <w:rPr>
          <w:color w:val="231F20"/>
        </w:rPr>
        <w:t>a</w:t>
      </w:r>
      <w:r>
        <w:rPr>
          <w:color w:val="231F20"/>
          <w:spacing w:val="-27"/>
        </w:rPr>
        <w:t> </w:t>
      </w:r>
      <w:r>
        <w:rPr>
          <w:color w:val="231F20"/>
        </w:rPr>
        <w:t>poco Elizondo</w:t>
      </w:r>
      <w:r>
        <w:rPr>
          <w:color w:val="231F20"/>
          <w:spacing w:val="-22"/>
        </w:rPr>
        <w:t> </w:t>
      </w:r>
      <w:r>
        <w:rPr>
          <w:color w:val="231F20"/>
        </w:rPr>
        <w:t>fue</w:t>
      </w:r>
      <w:r>
        <w:rPr>
          <w:color w:val="231F20"/>
          <w:spacing w:val="-22"/>
        </w:rPr>
        <w:t> </w:t>
      </w:r>
      <w:r>
        <w:rPr>
          <w:color w:val="231F20"/>
        </w:rPr>
        <w:t>montando</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producción</w:t>
      </w:r>
      <w:r>
        <w:rPr>
          <w:color w:val="231F20"/>
          <w:spacing w:val="-22"/>
        </w:rPr>
        <w:t> </w:t>
      </w:r>
      <w:r>
        <w:rPr>
          <w:color w:val="231F20"/>
        </w:rPr>
        <w:t>anterior.</w:t>
      </w:r>
      <w:r>
        <w:rPr>
          <w:color w:val="231F20"/>
          <w:spacing w:val="-28"/>
        </w:rPr>
        <w:t> </w:t>
      </w:r>
      <w:r>
        <w:rPr>
          <w:color w:val="231F20"/>
        </w:rPr>
        <w:t>Tiempo</w:t>
      </w:r>
      <w:r>
        <w:rPr>
          <w:color w:val="231F20"/>
          <w:spacing w:val="-22"/>
        </w:rPr>
        <w:t> </w:t>
      </w:r>
      <w:r>
        <w:rPr>
          <w:color w:val="231F20"/>
        </w:rPr>
        <w:t>después de</w:t>
      </w:r>
      <w:r>
        <w:rPr>
          <w:color w:val="231F20"/>
          <w:spacing w:val="-12"/>
        </w:rPr>
        <w:t> </w:t>
      </w:r>
      <w:r>
        <w:rPr>
          <w:color w:val="231F20"/>
        </w:rPr>
        <w:t>la</w:t>
      </w:r>
      <w:r>
        <w:rPr>
          <w:color w:val="231F20"/>
          <w:spacing w:val="-12"/>
        </w:rPr>
        <w:t> </w:t>
      </w:r>
      <w:r>
        <w:rPr>
          <w:color w:val="231F20"/>
        </w:rPr>
        <w:t>aparición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novela,</w:t>
      </w:r>
      <w:r>
        <w:rPr>
          <w:color w:val="231F20"/>
          <w:spacing w:val="-12"/>
        </w:rPr>
        <w:t> </w:t>
      </w:r>
      <w:r>
        <w:rPr>
          <w:color w:val="231F20"/>
        </w:rPr>
        <w:t>señaló</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textos</w:t>
      </w:r>
      <w:r>
        <w:rPr>
          <w:color w:val="231F20"/>
          <w:spacing w:val="-12"/>
        </w:rPr>
        <w:t> </w:t>
      </w:r>
      <w:r>
        <w:rPr>
          <w:color w:val="231F20"/>
        </w:rPr>
        <w:t>que</w:t>
      </w:r>
      <w:r>
        <w:rPr>
          <w:color w:val="231F20"/>
          <w:spacing w:val="-12"/>
        </w:rPr>
        <w:t> </w:t>
      </w:r>
      <w:r>
        <w:rPr>
          <w:color w:val="231F20"/>
        </w:rPr>
        <w:t>le</w:t>
      </w:r>
      <w:r>
        <w:rPr>
          <w:color w:val="231F20"/>
          <w:spacing w:val="-12"/>
        </w:rPr>
        <w:t> </w:t>
      </w:r>
      <w:r>
        <w:rPr>
          <w:color w:val="231F20"/>
        </w:rPr>
        <w:t>anteceden representaron</w:t>
      </w:r>
      <w:r>
        <w:rPr>
          <w:color w:val="231F20"/>
          <w:spacing w:val="-15"/>
        </w:rPr>
        <w:t> </w:t>
      </w:r>
      <w:r>
        <w:rPr>
          <w:color w:val="231F20"/>
        </w:rPr>
        <w:t>para</w:t>
      </w:r>
      <w:r>
        <w:rPr>
          <w:color w:val="231F20"/>
          <w:spacing w:val="-15"/>
        </w:rPr>
        <w:t> </w:t>
      </w:r>
      <w:r>
        <w:rPr>
          <w:color w:val="231F20"/>
        </w:rPr>
        <w:t>él</w:t>
      </w:r>
      <w:r>
        <w:rPr>
          <w:color w:val="231F20"/>
          <w:spacing w:val="-15"/>
        </w:rPr>
        <w:t> </w:t>
      </w:r>
      <w:r>
        <w:rPr>
          <w:color w:val="231F20"/>
        </w:rPr>
        <w:t>las</w:t>
      </w:r>
      <w:r>
        <w:rPr>
          <w:color w:val="231F20"/>
          <w:spacing w:val="-15"/>
        </w:rPr>
        <w:t> </w:t>
      </w:r>
      <w:r>
        <w:rPr>
          <w:color w:val="231F20"/>
        </w:rPr>
        <w:t>“búsquedas</w:t>
      </w:r>
      <w:r>
        <w:rPr>
          <w:color w:val="231F20"/>
          <w:spacing w:val="-15"/>
        </w:rPr>
        <w:t> </w:t>
      </w:r>
      <w:r>
        <w:rPr>
          <w:color w:val="231F20"/>
        </w:rPr>
        <w:t>o</w:t>
      </w:r>
      <w:r>
        <w:rPr>
          <w:color w:val="231F20"/>
          <w:spacing w:val="-15"/>
        </w:rPr>
        <w:t> </w:t>
      </w:r>
      <w:r>
        <w:rPr>
          <w:color w:val="231F20"/>
        </w:rPr>
        <w:t>tanteos</w:t>
      </w:r>
      <w:r>
        <w:rPr>
          <w:color w:val="231F20"/>
          <w:spacing w:val="-15"/>
        </w:rPr>
        <w:t> </w:t>
      </w:r>
      <w:r>
        <w:rPr>
          <w:color w:val="231F20"/>
        </w:rPr>
        <w:t>de</w:t>
      </w:r>
      <w:r>
        <w:rPr>
          <w:color w:val="231F20"/>
          <w:spacing w:val="-15"/>
        </w:rPr>
        <w:t> </w:t>
      </w:r>
      <w:r>
        <w:rPr>
          <w:color w:val="231F20"/>
        </w:rPr>
        <w:t>estilo</w:t>
      </w:r>
      <w:r>
        <w:rPr>
          <w:color w:val="231F20"/>
          <w:spacing w:val="-15"/>
        </w:rPr>
        <w:t> </w:t>
      </w:r>
      <w:r>
        <w:rPr>
          <w:color w:val="231F20"/>
        </w:rPr>
        <w:t>que</w:t>
      </w:r>
      <w:r>
        <w:rPr>
          <w:color w:val="231F20"/>
          <w:spacing w:val="-15"/>
        </w:rPr>
        <w:t> </w:t>
      </w:r>
      <w:r>
        <w:rPr>
          <w:color w:val="231F20"/>
        </w:rPr>
        <w:t>algo</w:t>
      </w:r>
      <w:r>
        <w:rPr>
          <w:color w:val="231F20"/>
          <w:spacing w:val="-15"/>
        </w:rPr>
        <w:t> </w:t>
      </w:r>
      <w:r>
        <w:rPr>
          <w:color w:val="231F20"/>
        </w:rPr>
        <w:t>se traducen en </w:t>
      </w:r>
      <w:r>
        <w:rPr>
          <w:i/>
          <w:color w:val="231F20"/>
        </w:rPr>
        <w:t>Farabeuf </w:t>
      </w:r>
      <w:r>
        <w:rPr>
          <w:color w:val="231F20"/>
        </w:rPr>
        <w:t>”.</w:t>
      </w:r>
      <w:r>
        <w:rPr>
          <w:color w:val="231F20"/>
          <w:position w:val="8"/>
          <w:sz w:val="13"/>
        </w:rPr>
        <w:t>85 </w:t>
      </w:r>
      <w:r>
        <w:rPr>
          <w:color w:val="231F20"/>
        </w:rPr>
        <w:t>En efecto, si en sus primeros escritos el autor había delineado el tiempo como uno de los temas</w:t>
      </w:r>
      <w:r>
        <w:rPr>
          <w:color w:val="231F20"/>
          <w:spacing w:val="-18"/>
        </w:rPr>
        <w:t> </w:t>
      </w:r>
      <w:r>
        <w:rPr>
          <w:color w:val="231F20"/>
        </w:rPr>
        <w:t>obsesivos que rigen presencias constantes en su escritura: la muerte, la me- moria</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instante,</w:t>
      </w:r>
      <w:r>
        <w:rPr>
          <w:color w:val="231F20"/>
          <w:spacing w:val="-24"/>
        </w:rPr>
        <w:t> </w:t>
      </w:r>
      <w:r>
        <w:rPr>
          <w:color w:val="231F20"/>
        </w:rPr>
        <w:t>todos</w:t>
      </w:r>
      <w:r>
        <w:rPr>
          <w:color w:val="231F20"/>
          <w:spacing w:val="-24"/>
        </w:rPr>
        <w:t> </w:t>
      </w:r>
      <w:r>
        <w:rPr>
          <w:color w:val="231F20"/>
        </w:rPr>
        <w:t>ellos</w:t>
      </w:r>
      <w:r>
        <w:rPr>
          <w:color w:val="231F20"/>
          <w:spacing w:val="-24"/>
        </w:rPr>
        <w:t> </w:t>
      </w:r>
      <w:r>
        <w:rPr>
          <w:color w:val="231F20"/>
        </w:rPr>
        <w:t>son</w:t>
      </w:r>
      <w:r>
        <w:rPr>
          <w:color w:val="231F20"/>
          <w:spacing w:val="-24"/>
        </w:rPr>
        <w:t> </w:t>
      </w:r>
      <w:r>
        <w:rPr>
          <w:color w:val="231F20"/>
        </w:rPr>
        <w:t>reunidos</w:t>
      </w:r>
      <w:r>
        <w:rPr>
          <w:color w:val="231F20"/>
          <w:spacing w:val="-24"/>
        </w:rPr>
        <w:t> </w:t>
      </w:r>
      <w:r>
        <w:rPr>
          <w:color w:val="231F20"/>
        </w:rPr>
        <w:t>en</w:t>
      </w:r>
      <w:r>
        <w:rPr>
          <w:color w:val="231F20"/>
          <w:spacing w:val="-24"/>
        </w:rPr>
        <w:t> </w:t>
      </w:r>
      <w:r>
        <w:rPr>
          <w:i/>
          <w:color w:val="231F20"/>
        </w:rPr>
        <w:t>Farabeuf</w:t>
      </w:r>
      <w:r>
        <w:rPr>
          <w:color w:val="231F20"/>
        </w:rPr>
        <w:t>.</w:t>
      </w:r>
      <w:r>
        <w:rPr>
          <w:color w:val="231F20"/>
          <w:spacing w:val="-24"/>
        </w:rPr>
        <w:t> </w:t>
      </w:r>
      <w:r>
        <w:rPr>
          <w:color w:val="231F20"/>
        </w:rPr>
        <w:t>La</w:t>
      </w:r>
      <w:r>
        <w:rPr>
          <w:color w:val="231F20"/>
          <w:spacing w:val="-24"/>
        </w:rPr>
        <w:t> </w:t>
      </w:r>
      <w:r>
        <w:rPr>
          <w:color w:val="231F20"/>
        </w:rPr>
        <w:t>novela </w:t>
      </w:r>
      <w:r>
        <w:rPr>
          <w:color w:val="231F20"/>
          <w:w w:val="95"/>
        </w:rPr>
        <w:t>recupera, además, algunos recursos estilísticos ya practicados, como </w:t>
      </w:r>
      <w:r>
        <w:rPr>
          <w:color w:val="231F20"/>
        </w:rPr>
        <w:t>el</w:t>
      </w:r>
      <w:r>
        <w:rPr>
          <w:color w:val="231F20"/>
          <w:spacing w:val="-20"/>
        </w:rPr>
        <w:t> </w:t>
      </w:r>
      <w:r>
        <w:rPr>
          <w:color w:val="231F20"/>
        </w:rPr>
        <w:t>privilegio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imagen</w:t>
      </w:r>
      <w:r>
        <w:rPr>
          <w:color w:val="231F20"/>
          <w:spacing w:val="-20"/>
        </w:rPr>
        <w:t> </w:t>
      </w:r>
      <w:r>
        <w:rPr>
          <w:color w:val="231F20"/>
        </w:rPr>
        <w:t>sobre</w:t>
      </w:r>
      <w:r>
        <w:rPr>
          <w:color w:val="231F20"/>
          <w:spacing w:val="-20"/>
        </w:rPr>
        <w:t> </w:t>
      </w:r>
      <w:r>
        <w:rPr>
          <w:color w:val="231F20"/>
        </w:rPr>
        <w:t>la</w:t>
      </w:r>
      <w:r>
        <w:rPr>
          <w:color w:val="231F20"/>
          <w:spacing w:val="-20"/>
        </w:rPr>
        <w:t> </w:t>
      </w:r>
      <w:r>
        <w:rPr>
          <w:color w:val="231F20"/>
        </w:rPr>
        <w:t>materia</w:t>
      </w:r>
      <w:r>
        <w:rPr>
          <w:color w:val="231F20"/>
          <w:spacing w:val="-20"/>
        </w:rPr>
        <w:t> </w:t>
      </w:r>
      <w:r>
        <w:rPr>
          <w:color w:val="231F20"/>
        </w:rPr>
        <w:t>narrativa,</w:t>
      </w:r>
      <w:r>
        <w:rPr>
          <w:color w:val="231F20"/>
          <w:spacing w:val="-20"/>
        </w:rPr>
        <w:t> </w:t>
      </w:r>
      <w:r>
        <w:rPr>
          <w:color w:val="231F20"/>
        </w:rPr>
        <w:t>el</w:t>
      </w:r>
      <w:r>
        <w:rPr>
          <w:color w:val="231F20"/>
          <w:spacing w:val="-20"/>
        </w:rPr>
        <w:t> </w:t>
      </w:r>
      <w:r>
        <w:rPr>
          <w:color w:val="231F20"/>
        </w:rPr>
        <w:t>juego</w:t>
      </w:r>
      <w:r>
        <w:rPr>
          <w:color w:val="231F20"/>
          <w:spacing w:val="-20"/>
        </w:rPr>
        <w:t> </w:t>
      </w:r>
      <w:r>
        <w:rPr>
          <w:color w:val="231F20"/>
        </w:rPr>
        <w:t>de</w:t>
      </w:r>
      <w:r>
        <w:rPr>
          <w:color w:val="231F20"/>
          <w:spacing w:val="-20"/>
        </w:rPr>
        <w:t> </w:t>
      </w:r>
      <w:r>
        <w:rPr>
          <w:color w:val="231F20"/>
        </w:rPr>
        <w:t>du- </w:t>
      </w:r>
      <w:r>
        <w:rPr>
          <w:color w:val="231F20"/>
          <w:w w:val="95"/>
        </w:rPr>
        <w:t>plicaciones</w:t>
      </w:r>
      <w:r>
        <w:rPr>
          <w:color w:val="231F20"/>
          <w:spacing w:val="-11"/>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incorporación</w:t>
      </w:r>
      <w:r>
        <w:rPr>
          <w:color w:val="231F20"/>
          <w:spacing w:val="-11"/>
          <w:w w:val="95"/>
        </w:rPr>
        <w:t> </w:t>
      </w:r>
      <w:r>
        <w:rPr>
          <w:color w:val="231F20"/>
          <w:w w:val="95"/>
        </w:rPr>
        <w:t>de</w:t>
      </w:r>
      <w:r>
        <w:rPr>
          <w:color w:val="231F20"/>
          <w:spacing w:val="-11"/>
          <w:w w:val="95"/>
        </w:rPr>
        <w:t> </w:t>
      </w:r>
      <w:r>
        <w:rPr>
          <w:color w:val="231F20"/>
          <w:w w:val="95"/>
        </w:rPr>
        <w:t>elementos</w:t>
      </w:r>
      <w:r>
        <w:rPr>
          <w:color w:val="231F20"/>
          <w:spacing w:val="-11"/>
          <w:w w:val="95"/>
        </w:rPr>
        <w:t> </w:t>
      </w:r>
      <w:r>
        <w:rPr>
          <w:color w:val="231F20"/>
          <w:w w:val="95"/>
        </w:rPr>
        <w:t>discursivos</w:t>
      </w:r>
      <w:r>
        <w:rPr>
          <w:color w:val="231F20"/>
          <w:spacing w:val="-11"/>
          <w:w w:val="95"/>
        </w:rPr>
        <w:t> </w:t>
      </w:r>
      <w:r>
        <w:rPr>
          <w:color w:val="231F20"/>
          <w:w w:val="95"/>
        </w:rPr>
        <w:t>ajenos</w:t>
      </w:r>
      <w:r>
        <w:rPr>
          <w:color w:val="231F20"/>
          <w:spacing w:val="-11"/>
          <w:w w:val="95"/>
        </w:rPr>
        <w:t> </w:t>
      </w:r>
      <w:r>
        <w:rPr>
          <w:color w:val="231F20"/>
          <w:w w:val="95"/>
        </w:rPr>
        <w:t>al</w:t>
      </w:r>
      <w:r>
        <w:rPr>
          <w:color w:val="231F20"/>
          <w:spacing w:val="-11"/>
          <w:w w:val="95"/>
        </w:rPr>
        <w:t> </w:t>
      </w:r>
      <w:r>
        <w:rPr>
          <w:color w:val="231F20"/>
          <w:w w:val="95"/>
        </w:rPr>
        <w:t>ám- bito estrictamente</w:t>
      </w:r>
      <w:r>
        <w:rPr>
          <w:color w:val="231F20"/>
          <w:spacing w:val="40"/>
          <w:w w:val="95"/>
        </w:rPr>
        <w:t> </w:t>
      </w:r>
      <w:r>
        <w:rPr>
          <w:color w:val="231F20"/>
          <w:w w:val="95"/>
        </w:rPr>
        <w:t>literario.</w:t>
      </w:r>
    </w:p>
    <w:p>
      <w:pPr>
        <w:pStyle w:val="BodyText"/>
        <w:spacing w:line="271" w:lineRule="auto" w:before="2"/>
        <w:ind w:left="1640" w:right="1701" w:firstLine="360"/>
        <w:jc w:val="both"/>
      </w:pPr>
      <w:r>
        <w:rPr>
          <w:i/>
          <w:color w:val="231F20"/>
        </w:rPr>
        <w:t>Farabeuf </w:t>
      </w:r>
      <w:r>
        <w:rPr>
          <w:color w:val="231F20"/>
        </w:rPr>
        <w:t>parte, a mi </w:t>
      </w:r>
      <w:r>
        <w:rPr>
          <w:color w:val="231F20"/>
          <w:spacing w:val="-3"/>
        </w:rPr>
        <w:t>parecer, </w:t>
      </w:r>
      <w:r>
        <w:rPr>
          <w:color w:val="231F20"/>
        </w:rPr>
        <w:t>de la formulación de una preo- cupación</w:t>
      </w:r>
      <w:r>
        <w:rPr>
          <w:color w:val="231F20"/>
          <w:spacing w:val="-12"/>
        </w:rPr>
        <w:t> </w:t>
      </w:r>
      <w:r>
        <w:rPr>
          <w:color w:val="231F20"/>
        </w:rPr>
        <w:t>humana</w:t>
      </w:r>
      <w:r>
        <w:rPr>
          <w:color w:val="231F20"/>
          <w:spacing w:val="-12"/>
        </w:rPr>
        <w:t> </w:t>
      </w:r>
      <w:r>
        <w:rPr>
          <w:color w:val="231F20"/>
        </w:rPr>
        <w:t>y</w:t>
      </w:r>
      <w:r>
        <w:rPr>
          <w:color w:val="231F20"/>
          <w:spacing w:val="-12"/>
        </w:rPr>
        <w:t> </w:t>
      </w:r>
      <w:r>
        <w:rPr>
          <w:color w:val="231F20"/>
        </w:rPr>
        <w:t>estética</w:t>
      </w:r>
      <w:r>
        <w:rPr>
          <w:color w:val="231F20"/>
          <w:spacing w:val="-12"/>
        </w:rPr>
        <w:t> </w:t>
      </w:r>
      <w:r>
        <w:rPr>
          <w:color w:val="231F20"/>
        </w:rPr>
        <w:t>que</w:t>
      </w:r>
      <w:r>
        <w:rPr>
          <w:color w:val="231F20"/>
          <w:spacing w:val="-12"/>
        </w:rPr>
        <w:t> </w:t>
      </w:r>
      <w:r>
        <w:rPr>
          <w:color w:val="231F20"/>
        </w:rPr>
        <w:t>sentó</w:t>
      </w:r>
      <w:r>
        <w:rPr>
          <w:color w:val="231F20"/>
          <w:spacing w:val="-12"/>
        </w:rPr>
        <w:t> </w:t>
      </w:r>
      <w:r>
        <w:rPr>
          <w:color w:val="231F20"/>
        </w:rPr>
        <w:t>bases</w:t>
      </w:r>
      <w:r>
        <w:rPr>
          <w:color w:val="231F20"/>
          <w:spacing w:val="-12"/>
        </w:rPr>
        <w:t> </w:t>
      </w:r>
      <w:r>
        <w:rPr>
          <w:color w:val="231F20"/>
        </w:rPr>
        <w:t>en</w:t>
      </w:r>
      <w:r>
        <w:rPr>
          <w:color w:val="231F20"/>
          <w:spacing w:val="-12"/>
        </w:rPr>
        <w:t> </w:t>
      </w:r>
      <w:r>
        <w:rPr>
          <w:color w:val="231F20"/>
        </w:rPr>
        <w:t>Elizondo</w:t>
      </w:r>
      <w:r>
        <w:rPr>
          <w:color w:val="231F20"/>
          <w:spacing w:val="-12"/>
        </w:rPr>
        <w:t> </w:t>
      </w:r>
      <w:r>
        <w:rPr>
          <w:color w:val="231F20"/>
        </w:rPr>
        <w:t>desde</w:t>
      </w:r>
      <w:r>
        <w:rPr>
          <w:color w:val="231F20"/>
          <w:spacing w:val="-12"/>
        </w:rPr>
        <w:t> </w:t>
      </w:r>
      <w:r>
        <w:rPr>
          <w:color w:val="231F20"/>
        </w:rPr>
        <w:t>sus primeros</w:t>
      </w:r>
      <w:r>
        <w:rPr>
          <w:color w:val="231F20"/>
          <w:spacing w:val="-7"/>
        </w:rPr>
        <w:t> </w:t>
      </w:r>
      <w:r>
        <w:rPr>
          <w:color w:val="231F20"/>
        </w:rPr>
        <w:t>impulsos</w:t>
      </w:r>
      <w:r>
        <w:rPr>
          <w:color w:val="231F20"/>
          <w:spacing w:val="-7"/>
        </w:rPr>
        <w:t> </w:t>
      </w:r>
      <w:r>
        <w:rPr>
          <w:color w:val="231F20"/>
        </w:rPr>
        <w:t>artísticos,</w:t>
      </w:r>
      <w:r>
        <w:rPr>
          <w:color w:val="231F20"/>
          <w:spacing w:val="-7"/>
        </w:rPr>
        <w:t> </w:t>
      </w:r>
      <w:r>
        <w:rPr>
          <w:color w:val="231F20"/>
        </w:rPr>
        <w:t>la</w:t>
      </w:r>
      <w:r>
        <w:rPr>
          <w:color w:val="231F20"/>
          <w:spacing w:val="-7"/>
        </w:rPr>
        <w:t> </w:t>
      </w:r>
      <w:r>
        <w:rPr>
          <w:color w:val="231F20"/>
        </w:rPr>
        <w:t>reflexión</w:t>
      </w:r>
      <w:r>
        <w:rPr>
          <w:color w:val="231F20"/>
          <w:spacing w:val="-7"/>
        </w:rPr>
        <w:t> </w:t>
      </w:r>
      <w:r>
        <w:rPr>
          <w:color w:val="231F20"/>
        </w:rPr>
        <w:t>sobre</w:t>
      </w:r>
      <w:r>
        <w:rPr>
          <w:color w:val="231F20"/>
          <w:spacing w:val="-7"/>
        </w:rPr>
        <w:t> </w:t>
      </w:r>
      <w:r>
        <w:rPr>
          <w:color w:val="231F20"/>
        </w:rPr>
        <w:t>nuestra</w:t>
      </w:r>
      <w:r>
        <w:rPr>
          <w:color w:val="231F20"/>
          <w:spacing w:val="-7"/>
        </w:rPr>
        <w:t> </w:t>
      </w:r>
      <w:r>
        <w:rPr>
          <w:color w:val="231F20"/>
        </w:rPr>
        <w:t>naturaleza temporal</w:t>
      </w:r>
      <w:r>
        <w:rPr>
          <w:color w:val="231F20"/>
          <w:spacing w:val="-31"/>
        </w:rPr>
        <w:t> </w:t>
      </w:r>
      <w:r>
        <w:rPr>
          <w:color w:val="231F20"/>
        </w:rPr>
        <w:t>y</w:t>
      </w:r>
      <w:r>
        <w:rPr>
          <w:color w:val="231F20"/>
          <w:spacing w:val="-31"/>
        </w:rPr>
        <w:t> </w:t>
      </w:r>
      <w:r>
        <w:rPr>
          <w:color w:val="231F20"/>
        </w:rPr>
        <w:t>su</w:t>
      </w:r>
      <w:r>
        <w:rPr>
          <w:color w:val="231F20"/>
          <w:spacing w:val="-31"/>
        </w:rPr>
        <w:t> </w:t>
      </w:r>
      <w:r>
        <w:rPr>
          <w:color w:val="231F20"/>
        </w:rPr>
        <w:t>vínculo</w:t>
      </w:r>
      <w:r>
        <w:rPr>
          <w:color w:val="231F20"/>
          <w:spacing w:val="-31"/>
        </w:rPr>
        <w:t> </w:t>
      </w:r>
      <w:r>
        <w:rPr>
          <w:color w:val="231F20"/>
        </w:rPr>
        <w:t>con</w:t>
      </w:r>
      <w:r>
        <w:rPr>
          <w:color w:val="231F20"/>
          <w:spacing w:val="-31"/>
        </w:rPr>
        <w:t> </w:t>
      </w:r>
      <w:r>
        <w:rPr>
          <w:color w:val="231F20"/>
        </w:rPr>
        <w:t>la</w:t>
      </w:r>
      <w:r>
        <w:rPr>
          <w:color w:val="231F20"/>
          <w:spacing w:val="-31"/>
        </w:rPr>
        <w:t> </w:t>
      </w:r>
      <w:r>
        <w:rPr>
          <w:color w:val="231F20"/>
        </w:rPr>
        <w:t>memoria</w:t>
      </w:r>
      <w:r>
        <w:rPr>
          <w:color w:val="231F20"/>
          <w:spacing w:val="-31"/>
        </w:rPr>
        <w:t> </w:t>
      </w:r>
      <w:r>
        <w:rPr>
          <w:color w:val="231F20"/>
        </w:rPr>
        <w:t>como</w:t>
      </w:r>
      <w:r>
        <w:rPr>
          <w:color w:val="231F20"/>
          <w:spacing w:val="-31"/>
        </w:rPr>
        <w:t> </w:t>
      </w:r>
      <w:r>
        <w:rPr>
          <w:color w:val="231F20"/>
        </w:rPr>
        <w:t>único</w:t>
      </w:r>
      <w:r>
        <w:rPr>
          <w:color w:val="231F20"/>
          <w:spacing w:val="-31"/>
        </w:rPr>
        <w:t> </w:t>
      </w:r>
      <w:r>
        <w:rPr>
          <w:color w:val="231F20"/>
        </w:rPr>
        <w:t>recurso</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rPr>
        <w:t>que contamos</w:t>
      </w:r>
      <w:r>
        <w:rPr>
          <w:color w:val="231F20"/>
          <w:spacing w:val="-40"/>
        </w:rPr>
        <w:t> </w:t>
      </w:r>
      <w:r>
        <w:rPr>
          <w:color w:val="231F20"/>
        </w:rPr>
        <w:t>para</w:t>
      </w:r>
      <w:r>
        <w:rPr>
          <w:color w:val="231F20"/>
          <w:spacing w:val="-40"/>
        </w:rPr>
        <w:t> </w:t>
      </w:r>
      <w:r>
        <w:rPr>
          <w:color w:val="231F20"/>
        </w:rPr>
        <w:t>constatar</w:t>
      </w:r>
      <w:r>
        <w:rPr>
          <w:color w:val="231F20"/>
          <w:spacing w:val="-40"/>
        </w:rPr>
        <w:t> </w:t>
      </w:r>
      <w:r>
        <w:rPr>
          <w:color w:val="231F20"/>
        </w:rPr>
        <w:t>nuestra</w:t>
      </w:r>
      <w:r>
        <w:rPr>
          <w:color w:val="231F20"/>
          <w:spacing w:val="-40"/>
        </w:rPr>
        <w:t> </w:t>
      </w:r>
      <w:r>
        <w:rPr>
          <w:color w:val="231F20"/>
        </w:rPr>
        <w:t>estadía</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mundo,</w:t>
      </w:r>
      <w:r>
        <w:rPr>
          <w:color w:val="231F20"/>
          <w:spacing w:val="-40"/>
        </w:rPr>
        <w:t> </w:t>
      </w:r>
      <w:r>
        <w:rPr>
          <w:color w:val="231F20"/>
        </w:rPr>
        <w:t>recurso</w:t>
      </w:r>
      <w:r>
        <w:rPr>
          <w:color w:val="231F20"/>
          <w:spacing w:val="-40"/>
        </w:rPr>
        <w:t> </w:t>
      </w:r>
      <w:r>
        <w:rPr>
          <w:color w:val="231F20"/>
        </w:rPr>
        <w:t>que,</w:t>
      </w:r>
      <w:r>
        <w:rPr>
          <w:color w:val="231F20"/>
          <w:spacing w:val="-40"/>
        </w:rPr>
        <w:t> </w:t>
      </w:r>
      <w:r>
        <w:rPr>
          <w:color w:val="231F20"/>
        </w:rPr>
        <w:t>sin embargo, está condenado por condición propia a  </w:t>
      </w:r>
      <w:r>
        <w:rPr>
          <w:color w:val="231F20"/>
          <w:spacing w:val="14"/>
        </w:rPr>
        <w:t> </w:t>
      </w:r>
      <w:r>
        <w:rPr>
          <w:color w:val="231F20"/>
        </w:rPr>
        <w:t>representarnos</w:t>
      </w:r>
    </w:p>
    <w:p>
      <w:pPr>
        <w:pStyle w:val="BodyText"/>
        <w:rPr>
          <w:sz w:val="22"/>
        </w:rPr>
      </w:pPr>
    </w:p>
    <w:p>
      <w:pPr>
        <w:pStyle w:val="BodyText"/>
        <w:spacing w:before="7"/>
        <w:rPr>
          <w:sz w:val="24"/>
        </w:rPr>
      </w:pPr>
    </w:p>
    <w:p>
      <w:pPr>
        <w:spacing w:line="278" w:lineRule="auto" w:before="0"/>
        <w:ind w:left="1640" w:right="1701" w:firstLine="360"/>
        <w:jc w:val="both"/>
        <w:rPr>
          <w:sz w:val="18"/>
        </w:rPr>
      </w:pPr>
      <w:r>
        <w:rPr>
          <w:color w:val="231F20"/>
          <w:position w:val="6"/>
          <w:sz w:val="10"/>
        </w:rPr>
        <w:t>84 </w:t>
      </w:r>
      <w:r>
        <w:rPr>
          <w:color w:val="231F20"/>
          <w:sz w:val="18"/>
        </w:rPr>
        <w:t>Los</w:t>
      </w:r>
      <w:r>
        <w:rPr>
          <w:color w:val="231F20"/>
          <w:spacing w:val="-20"/>
          <w:sz w:val="18"/>
        </w:rPr>
        <w:t> </w:t>
      </w:r>
      <w:r>
        <w:rPr>
          <w:color w:val="231F20"/>
          <w:sz w:val="18"/>
        </w:rPr>
        <w:t>trabajos</w:t>
      </w:r>
      <w:r>
        <w:rPr>
          <w:color w:val="231F20"/>
          <w:spacing w:val="-20"/>
          <w:sz w:val="18"/>
        </w:rPr>
        <w:t> </w:t>
      </w:r>
      <w:r>
        <w:rPr>
          <w:color w:val="231F20"/>
          <w:sz w:val="18"/>
        </w:rPr>
        <w:t>críticos</w:t>
      </w:r>
      <w:r>
        <w:rPr>
          <w:color w:val="231F20"/>
          <w:spacing w:val="-20"/>
          <w:sz w:val="18"/>
        </w:rPr>
        <w:t> </w:t>
      </w:r>
      <w:r>
        <w:rPr>
          <w:color w:val="231F20"/>
          <w:sz w:val="18"/>
        </w:rPr>
        <w:t>a</w:t>
      </w:r>
      <w:r>
        <w:rPr>
          <w:color w:val="231F20"/>
          <w:spacing w:val="-20"/>
          <w:sz w:val="18"/>
        </w:rPr>
        <w:t> </w:t>
      </w:r>
      <w:r>
        <w:rPr>
          <w:color w:val="231F20"/>
          <w:sz w:val="18"/>
        </w:rPr>
        <w:t>propósito</w:t>
      </w:r>
      <w:r>
        <w:rPr>
          <w:color w:val="231F20"/>
          <w:spacing w:val="-20"/>
          <w:sz w:val="18"/>
        </w:rPr>
        <w:t> </w:t>
      </w:r>
      <w:r>
        <w:rPr>
          <w:color w:val="231F20"/>
          <w:sz w:val="18"/>
        </w:rPr>
        <w:t>de</w:t>
      </w:r>
      <w:r>
        <w:rPr>
          <w:color w:val="231F20"/>
          <w:spacing w:val="-20"/>
          <w:sz w:val="18"/>
        </w:rPr>
        <w:t> </w:t>
      </w:r>
      <w:r>
        <w:rPr>
          <w:i/>
          <w:color w:val="231F20"/>
          <w:sz w:val="18"/>
        </w:rPr>
        <w:t>Farabeuf</w:t>
      </w:r>
      <w:r>
        <w:rPr>
          <w:i/>
          <w:color w:val="231F20"/>
          <w:spacing w:val="-20"/>
          <w:sz w:val="18"/>
        </w:rPr>
        <w:t> </w:t>
      </w:r>
      <w:r>
        <w:rPr>
          <w:color w:val="231F20"/>
          <w:sz w:val="18"/>
        </w:rPr>
        <w:t>son</w:t>
      </w:r>
      <w:r>
        <w:rPr>
          <w:color w:val="231F20"/>
          <w:spacing w:val="-20"/>
          <w:sz w:val="18"/>
        </w:rPr>
        <w:t> </w:t>
      </w:r>
      <w:r>
        <w:rPr>
          <w:color w:val="231F20"/>
          <w:sz w:val="18"/>
        </w:rPr>
        <w:t>abundantes.</w:t>
      </w:r>
      <w:r>
        <w:rPr>
          <w:color w:val="231F20"/>
          <w:spacing w:val="-20"/>
          <w:sz w:val="18"/>
        </w:rPr>
        <w:t> </w:t>
      </w:r>
      <w:r>
        <w:rPr>
          <w:color w:val="231F20"/>
          <w:sz w:val="18"/>
        </w:rPr>
        <w:t>Para</w:t>
      </w:r>
      <w:r>
        <w:rPr>
          <w:color w:val="231F20"/>
          <w:spacing w:val="-20"/>
          <w:sz w:val="18"/>
        </w:rPr>
        <w:t> </w:t>
      </w:r>
      <w:r>
        <w:rPr>
          <w:color w:val="231F20"/>
          <w:sz w:val="18"/>
        </w:rPr>
        <w:t>una</w:t>
      </w:r>
      <w:r>
        <w:rPr>
          <w:color w:val="231F20"/>
          <w:spacing w:val="-20"/>
          <w:sz w:val="18"/>
        </w:rPr>
        <w:t> </w:t>
      </w:r>
      <w:r>
        <w:rPr>
          <w:color w:val="231F20"/>
          <w:sz w:val="18"/>
        </w:rPr>
        <w:t>revisión </w:t>
      </w:r>
      <w:r>
        <w:rPr>
          <w:color w:val="231F20"/>
          <w:w w:val="95"/>
          <w:sz w:val="18"/>
        </w:rPr>
        <w:t>más</w:t>
      </w:r>
      <w:r>
        <w:rPr>
          <w:color w:val="231F20"/>
          <w:spacing w:val="-5"/>
          <w:w w:val="95"/>
          <w:sz w:val="18"/>
        </w:rPr>
        <w:t> </w:t>
      </w:r>
      <w:r>
        <w:rPr>
          <w:color w:val="231F20"/>
          <w:w w:val="95"/>
          <w:sz w:val="18"/>
        </w:rPr>
        <w:t>puntual,</w:t>
      </w:r>
      <w:r>
        <w:rPr>
          <w:color w:val="231F20"/>
          <w:spacing w:val="-5"/>
          <w:w w:val="95"/>
          <w:sz w:val="18"/>
        </w:rPr>
        <w:t> </w:t>
      </w:r>
      <w:r>
        <w:rPr>
          <w:color w:val="231F20"/>
          <w:w w:val="95"/>
          <w:sz w:val="18"/>
        </w:rPr>
        <w:t>véase</w:t>
      </w:r>
      <w:r>
        <w:rPr>
          <w:color w:val="231F20"/>
          <w:spacing w:val="-5"/>
          <w:w w:val="95"/>
          <w:sz w:val="18"/>
        </w:rPr>
        <w:t> </w:t>
      </w:r>
      <w:r>
        <w:rPr>
          <w:color w:val="231F20"/>
          <w:w w:val="95"/>
          <w:sz w:val="18"/>
        </w:rPr>
        <w:t>el</w:t>
      </w:r>
      <w:r>
        <w:rPr>
          <w:color w:val="231F20"/>
          <w:spacing w:val="-5"/>
          <w:w w:val="95"/>
          <w:sz w:val="18"/>
        </w:rPr>
        <w:t> </w:t>
      </w:r>
      <w:r>
        <w:rPr>
          <w:color w:val="231F20"/>
          <w:w w:val="95"/>
          <w:sz w:val="18"/>
        </w:rPr>
        <w:t>trabajo</w:t>
      </w:r>
      <w:r>
        <w:rPr>
          <w:color w:val="231F20"/>
          <w:spacing w:val="-5"/>
          <w:w w:val="95"/>
          <w:sz w:val="18"/>
        </w:rPr>
        <w:t> </w:t>
      </w:r>
      <w:r>
        <w:rPr>
          <w:color w:val="231F20"/>
          <w:w w:val="95"/>
          <w:sz w:val="18"/>
        </w:rPr>
        <w:t>de</w:t>
      </w:r>
      <w:r>
        <w:rPr>
          <w:color w:val="231F20"/>
          <w:spacing w:val="-5"/>
          <w:w w:val="95"/>
          <w:sz w:val="18"/>
        </w:rPr>
        <w:t> </w:t>
      </w:r>
      <w:r>
        <w:rPr>
          <w:color w:val="231F20"/>
          <w:w w:val="95"/>
          <w:sz w:val="18"/>
        </w:rPr>
        <w:t>Ross</w:t>
      </w:r>
      <w:r>
        <w:rPr>
          <w:color w:val="231F20"/>
          <w:spacing w:val="-5"/>
          <w:w w:val="95"/>
          <w:sz w:val="18"/>
        </w:rPr>
        <w:t> </w:t>
      </w:r>
      <w:r>
        <w:rPr>
          <w:color w:val="231F20"/>
          <w:w w:val="95"/>
          <w:sz w:val="18"/>
        </w:rPr>
        <w:t>Larson,</w:t>
      </w:r>
      <w:r>
        <w:rPr>
          <w:color w:val="231F20"/>
          <w:spacing w:val="-5"/>
          <w:w w:val="95"/>
          <w:sz w:val="18"/>
        </w:rPr>
        <w:t> </w:t>
      </w:r>
      <w:r>
        <w:rPr>
          <w:i/>
          <w:color w:val="231F20"/>
          <w:w w:val="95"/>
          <w:sz w:val="18"/>
        </w:rPr>
        <w:t>Bibliografía</w:t>
      </w:r>
      <w:r>
        <w:rPr>
          <w:i/>
          <w:color w:val="231F20"/>
          <w:spacing w:val="-5"/>
          <w:w w:val="95"/>
          <w:sz w:val="18"/>
        </w:rPr>
        <w:t> </w:t>
      </w:r>
      <w:r>
        <w:rPr>
          <w:i/>
          <w:color w:val="231F20"/>
          <w:w w:val="95"/>
          <w:sz w:val="18"/>
        </w:rPr>
        <w:t>crítica</w:t>
      </w:r>
      <w:r>
        <w:rPr>
          <w:i/>
          <w:color w:val="231F20"/>
          <w:spacing w:val="-5"/>
          <w:w w:val="95"/>
          <w:sz w:val="18"/>
        </w:rPr>
        <w:t> </w:t>
      </w:r>
      <w:r>
        <w:rPr>
          <w:i/>
          <w:color w:val="231F20"/>
          <w:w w:val="95"/>
          <w:sz w:val="18"/>
        </w:rPr>
        <w:t>de</w:t>
      </w:r>
      <w:r>
        <w:rPr>
          <w:i/>
          <w:color w:val="231F20"/>
          <w:spacing w:val="-5"/>
          <w:w w:val="95"/>
          <w:sz w:val="18"/>
        </w:rPr>
        <w:t> </w:t>
      </w:r>
      <w:r>
        <w:rPr>
          <w:i/>
          <w:color w:val="231F20"/>
          <w:w w:val="95"/>
          <w:sz w:val="18"/>
        </w:rPr>
        <w:t>Salvador</w:t>
      </w:r>
      <w:r>
        <w:rPr>
          <w:i/>
          <w:color w:val="231F20"/>
          <w:spacing w:val="-5"/>
          <w:w w:val="95"/>
          <w:sz w:val="18"/>
        </w:rPr>
        <w:t> </w:t>
      </w:r>
      <w:r>
        <w:rPr>
          <w:i/>
          <w:color w:val="231F20"/>
          <w:w w:val="95"/>
          <w:sz w:val="18"/>
        </w:rPr>
        <w:t>Elizondo</w:t>
      </w:r>
      <w:r>
        <w:rPr>
          <w:color w:val="231F20"/>
          <w:w w:val="95"/>
          <w:sz w:val="18"/>
        </w:rPr>
        <w:t>, </w:t>
      </w:r>
      <w:r>
        <w:rPr>
          <w:color w:val="231F20"/>
          <w:sz w:val="18"/>
        </w:rPr>
        <w:t>El</w:t>
      </w:r>
      <w:r>
        <w:rPr>
          <w:color w:val="231F20"/>
          <w:spacing w:val="-18"/>
          <w:sz w:val="18"/>
        </w:rPr>
        <w:t> </w:t>
      </w:r>
      <w:r>
        <w:rPr>
          <w:color w:val="231F20"/>
          <w:sz w:val="18"/>
        </w:rPr>
        <w:t>Colegio</w:t>
      </w:r>
      <w:r>
        <w:rPr>
          <w:color w:val="231F20"/>
          <w:spacing w:val="-18"/>
          <w:sz w:val="18"/>
        </w:rPr>
        <w:t> </w:t>
      </w:r>
      <w:r>
        <w:rPr>
          <w:color w:val="231F20"/>
          <w:sz w:val="18"/>
        </w:rPr>
        <w:t>Nacional,</w:t>
      </w:r>
      <w:r>
        <w:rPr>
          <w:color w:val="231F20"/>
          <w:spacing w:val="-18"/>
          <w:sz w:val="18"/>
        </w:rPr>
        <w:t> </w:t>
      </w:r>
      <w:r>
        <w:rPr>
          <w:color w:val="231F20"/>
          <w:sz w:val="18"/>
        </w:rPr>
        <w:t>México,</w:t>
      </w:r>
      <w:r>
        <w:rPr>
          <w:color w:val="231F20"/>
          <w:spacing w:val="-18"/>
          <w:sz w:val="18"/>
        </w:rPr>
        <w:t> </w:t>
      </w:r>
      <w:r>
        <w:rPr>
          <w:color w:val="231F20"/>
          <w:sz w:val="18"/>
        </w:rPr>
        <w:t>1998,</w:t>
      </w:r>
      <w:r>
        <w:rPr>
          <w:color w:val="231F20"/>
          <w:spacing w:val="-18"/>
          <w:sz w:val="18"/>
        </w:rPr>
        <w:t> </w:t>
      </w:r>
      <w:r>
        <w:rPr>
          <w:color w:val="231F20"/>
          <w:sz w:val="18"/>
        </w:rPr>
        <w:t>pp.</w:t>
      </w:r>
      <w:r>
        <w:rPr>
          <w:color w:val="231F20"/>
          <w:spacing w:val="-18"/>
          <w:sz w:val="18"/>
        </w:rPr>
        <w:t> </w:t>
      </w:r>
      <w:r>
        <w:rPr>
          <w:color w:val="231F20"/>
          <w:sz w:val="18"/>
        </w:rPr>
        <w:t>203-221.</w:t>
      </w:r>
    </w:p>
    <w:p>
      <w:pPr>
        <w:spacing w:before="1"/>
        <w:ind w:left="2000" w:right="2265" w:firstLine="0"/>
        <w:jc w:val="left"/>
        <w:rPr>
          <w:sz w:val="18"/>
        </w:rPr>
      </w:pPr>
      <w:r>
        <w:rPr>
          <w:color w:val="231F20"/>
          <w:position w:val="6"/>
          <w:sz w:val="10"/>
        </w:rPr>
        <w:t>85 </w:t>
      </w:r>
      <w:r>
        <w:rPr>
          <w:color w:val="231F20"/>
          <w:sz w:val="18"/>
        </w:rPr>
        <w:t>Ruffinelli, entrevista citada, p. 38.</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56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fragmentados,</w:t>
      </w:r>
      <w:r>
        <w:rPr>
          <w:color w:val="231F20"/>
          <w:spacing w:val="-33"/>
        </w:rPr>
        <w:t> </w:t>
      </w:r>
      <w:r>
        <w:rPr>
          <w:color w:val="231F20"/>
        </w:rPr>
        <w:t>escindidos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juego</w:t>
      </w:r>
      <w:r>
        <w:rPr>
          <w:color w:val="231F20"/>
          <w:spacing w:val="-33"/>
        </w:rPr>
        <w:t> </w:t>
      </w:r>
      <w:r>
        <w:rPr>
          <w:color w:val="231F20"/>
        </w:rPr>
        <w:t>del</w:t>
      </w:r>
      <w:r>
        <w:rPr>
          <w:color w:val="231F20"/>
          <w:spacing w:val="-33"/>
        </w:rPr>
        <w:t> </w:t>
      </w:r>
      <w:r>
        <w:rPr>
          <w:color w:val="231F20"/>
        </w:rPr>
        <w:t>olvido</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recuerdo.</w:t>
      </w:r>
      <w:r>
        <w:rPr>
          <w:color w:val="231F20"/>
          <w:spacing w:val="-33"/>
        </w:rPr>
        <w:t> </w:t>
      </w:r>
      <w:r>
        <w:rPr>
          <w:color w:val="231F20"/>
        </w:rPr>
        <w:t>Como señala</w:t>
      </w:r>
      <w:r>
        <w:rPr>
          <w:color w:val="231F20"/>
          <w:spacing w:val="-29"/>
        </w:rPr>
        <w:t> </w:t>
      </w:r>
      <w:r>
        <w:rPr>
          <w:color w:val="231F20"/>
        </w:rPr>
        <w:t>Elba</w:t>
      </w:r>
      <w:r>
        <w:rPr>
          <w:color w:val="231F20"/>
          <w:spacing w:val="-29"/>
        </w:rPr>
        <w:t> </w:t>
      </w:r>
      <w:r>
        <w:rPr>
          <w:color w:val="231F20"/>
        </w:rPr>
        <w:t>Sánchez</w:t>
      </w:r>
      <w:r>
        <w:rPr>
          <w:color w:val="231F20"/>
          <w:spacing w:val="-29"/>
        </w:rPr>
        <w:t> </w:t>
      </w:r>
      <w:r>
        <w:rPr>
          <w:color w:val="231F20"/>
        </w:rPr>
        <w:t>Rolón,</w:t>
      </w:r>
      <w:r>
        <w:rPr>
          <w:color w:val="231F20"/>
          <w:spacing w:val="-29"/>
        </w:rPr>
        <w:t> </w:t>
      </w:r>
      <w:r>
        <w:rPr>
          <w:color w:val="231F20"/>
        </w:rPr>
        <w:t>en</w:t>
      </w:r>
      <w:r>
        <w:rPr>
          <w:color w:val="231F20"/>
          <w:spacing w:val="-29"/>
        </w:rPr>
        <w:t> </w:t>
      </w:r>
      <w:r>
        <w:rPr>
          <w:i/>
          <w:color w:val="231F20"/>
        </w:rPr>
        <w:t>Farabeuf</w:t>
      </w:r>
      <w:r>
        <w:rPr>
          <w:i/>
          <w:color w:val="231F20"/>
          <w:spacing w:val="-29"/>
        </w:rPr>
        <w:t> </w:t>
      </w:r>
      <w:r>
        <w:rPr>
          <w:color w:val="231F20"/>
          <w:spacing w:val="-4"/>
        </w:rPr>
        <w:t>“el</w:t>
      </w:r>
      <w:r>
        <w:rPr>
          <w:color w:val="231F20"/>
          <w:spacing w:val="-29"/>
        </w:rPr>
        <w:t> </w:t>
      </w:r>
      <w:r>
        <w:rPr>
          <w:color w:val="231F20"/>
        </w:rPr>
        <w:t>mundo</w:t>
      </w:r>
      <w:r>
        <w:rPr>
          <w:color w:val="231F20"/>
          <w:spacing w:val="-29"/>
        </w:rPr>
        <w:t> </w:t>
      </w:r>
      <w:r>
        <w:rPr>
          <w:color w:val="231F20"/>
        </w:rPr>
        <w:t>interior</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pre- sencia</w:t>
      </w:r>
      <w:r>
        <w:rPr>
          <w:color w:val="231F20"/>
          <w:spacing w:val="-6"/>
        </w:rPr>
        <w:t> </w:t>
      </w:r>
      <w:r>
        <w:rPr>
          <w:color w:val="231F20"/>
        </w:rPr>
        <w:t>del</w:t>
      </w:r>
      <w:r>
        <w:rPr>
          <w:color w:val="231F20"/>
          <w:spacing w:val="-6"/>
        </w:rPr>
        <w:t> </w:t>
      </w:r>
      <w:r>
        <w:rPr>
          <w:color w:val="231F20"/>
        </w:rPr>
        <w:t>sujeto</w:t>
      </w:r>
      <w:r>
        <w:rPr>
          <w:color w:val="231F20"/>
          <w:spacing w:val="-6"/>
        </w:rPr>
        <w:t> </w:t>
      </w:r>
      <w:r>
        <w:rPr>
          <w:color w:val="231F20"/>
        </w:rPr>
        <w:t>como</w:t>
      </w:r>
      <w:r>
        <w:rPr>
          <w:color w:val="231F20"/>
          <w:spacing w:val="-6"/>
        </w:rPr>
        <w:t> </w:t>
      </w:r>
      <w:r>
        <w:rPr>
          <w:color w:val="231F20"/>
        </w:rPr>
        <w:t>parcialidad</w:t>
      </w:r>
      <w:r>
        <w:rPr>
          <w:color w:val="231F20"/>
          <w:spacing w:val="-6"/>
        </w:rPr>
        <w:t> </w:t>
      </w:r>
      <w:r>
        <w:rPr>
          <w:color w:val="231F20"/>
        </w:rPr>
        <w:t>ante</w:t>
      </w:r>
      <w:r>
        <w:rPr>
          <w:color w:val="231F20"/>
          <w:spacing w:val="-6"/>
        </w:rPr>
        <w:t> </w:t>
      </w:r>
      <w:r>
        <w:rPr>
          <w:color w:val="231F20"/>
        </w:rPr>
        <w:t>el</w:t>
      </w:r>
      <w:r>
        <w:rPr>
          <w:color w:val="231F20"/>
          <w:spacing w:val="-6"/>
        </w:rPr>
        <w:t> </w:t>
      </w:r>
      <w:r>
        <w:rPr>
          <w:color w:val="231F20"/>
        </w:rPr>
        <w:t>mundo</w:t>
      </w:r>
      <w:r>
        <w:rPr>
          <w:color w:val="231F20"/>
          <w:spacing w:val="-6"/>
        </w:rPr>
        <w:t> </w:t>
      </w:r>
      <w:r>
        <w:rPr>
          <w:color w:val="231F20"/>
        </w:rPr>
        <w:t>percibido</w:t>
      </w:r>
      <w:r>
        <w:rPr>
          <w:color w:val="231F20"/>
          <w:spacing w:val="-6"/>
        </w:rPr>
        <w:t> </w:t>
      </w:r>
      <w:r>
        <w:rPr>
          <w:color w:val="231F20"/>
        </w:rPr>
        <w:t>se</w:t>
      </w:r>
      <w:r>
        <w:rPr>
          <w:color w:val="231F20"/>
          <w:spacing w:val="-6"/>
        </w:rPr>
        <w:t> </w:t>
      </w:r>
      <w:r>
        <w:rPr>
          <w:color w:val="231F20"/>
        </w:rPr>
        <w:t>en- cuentran en el recuerdo para manifestarse textualmente”.</w:t>
      </w:r>
      <w:r>
        <w:rPr>
          <w:color w:val="231F20"/>
          <w:position w:val="8"/>
          <w:sz w:val="13"/>
        </w:rPr>
        <w:t>86 </w:t>
      </w:r>
      <w:r>
        <w:rPr>
          <w:color w:val="231F20"/>
        </w:rPr>
        <w:t>De ahí que</w:t>
      </w:r>
      <w:r>
        <w:rPr>
          <w:color w:val="231F20"/>
          <w:spacing w:val="-13"/>
        </w:rPr>
        <w:t> </w:t>
      </w:r>
      <w:r>
        <w:rPr>
          <w:color w:val="231F20"/>
        </w:rPr>
        <w:t>los</w:t>
      </w:r>
      <w:r>
        <w:rPr>
          <w:color w:val="231F20"/>
          <w:spacing w:val="-13"/>
        </w:rPr>
        <w:t> </w:t>
      </w:r>
      <w:r>
        <w:rPr>
          <w:color w:val="231F20"/>
        </w:rPr>
        <w:t>mecanismos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memoria</w:t>
      </w:r>
      <w:r>
        <w:rPr>
          <w:color w:val="231F20"/>
          <w:spacing w:val="-13"/>
        </w:rPr>
        <w:t> </w:t>
      </w:r>
      <w:r>
        <w:rPr>
          <w:color w:val="231F20"/>
        </w:rPr>
        <w:t>se</w:t>
      </w:r>
      <w:r>
        <w:rPr>
          <w:color w:val="231F20"/>
          <w:spacing w:val="-13"/>
        </w:rPr>
        <w:t> </w:t>
      </w:r>
      <w:r>
        <w:rPr>
          <w:color w:val="231F20"/>
        </w:rPr>
        <w:t>conviertan</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modelo</w:t>
      </w:r>
      <w:r>
        <w:rPr>
          <w:color w:val="231F20"/>
          <w:spacing w:val="-13"/>
        </w:rPr>
        <w:t> </w:t>
      </w:r>
      <w:r>
        <w:rPr>
          <w:color w:val="231F20"/>
        </w:rPr>
        <w:t>que determina</w:t>
      </w:r>
      <w:r>
        <w:rPr>
          <w:color w:val="231F20"/>
          <w:spacing w:val="-28"/>
        </w:rPr>
        <w:t> </w:t>
      </w:r>
      <w:r>
        <w:rPr>
          <w:color w:val="231F20"/>
        </w:rPr>
        <w:t>el</w:t>
      </w:r>
      <w:r>
        <w:rPr>
          <w:color w:val="231F20"/>
          <w:spacing w:val="-28"/>
        </w:rPr>
        <w:t> </w:t>
      </w:r>
      <w:r>
        <w:rPr>
          <w:color w:val="231F20"/>
        </w:rPr>
        <w:t>carácter</w:t>
      </w:r>
      <w:r>
        <w:rPr>
          <w:color w:val="231F20"/>
          <w:spacing w:val="-28"/>
        </w:rPr>
        <w:t> </w:t>
      </w:r>
      <w:r>
        <w:rPr>
          <w:color w:val="231F20"/>
        </w:rPr>
        <w:t>fragmentario</w:t>
      </w:r>
      <w:r>
        <w:rPr>
          <w:color w:val="231F20"/>
          <w:spacing w:val="-28"/>
        </w:rPr>
        <w:t> </w:t>
      </w:r>
      <w:r>
        <w:rPr>
          <w:color w:val="231F20"/>
        </w:rPr>
        <w:t>y</w:t>
      </w:r>
      <w:r>
        <w:rPr>
          <w:color w:val="231F20"/>
          <w:spacing w:val="-28"/>
        </w:rPr>
        <w:t> </w:t>
      </w:r>
      <w:r>
        <w:rPr>
          <w:color w:val="231F20"/>
        </w:rPr>
        <w:t>ambiguo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novela.</w:t>
      </w:r>
      <w:r>
        <w:rPr>
          <w:color w:val="231F20"/>
          <w:spacing w:val="-28"/>
        </w:rPr>
        <w:t> </w:t>
      </w:r>
      <w:r>
        <w:rPr>
          <w:color w:val="231F20"/>
        </w:rPr>
        <w:t>La</w:t>
      </w:r>
      <w:r>
        <w:rPr>
          <w:color w:val="231F20"/>
          <w:spacing w:val="-28"/>
        </w:rPr>
        <w:t> </w:t>
      </w:r>
      <w:r>
        <w:rPr>
          <w:color w:val="231F20"/>
        </w:rPr>
        <w:t>invo- cación</w:t>
      </w:r>
      <w:r>
        <w:rPr>
          <w:color w:val="231F20"/>
          <w:spacing w:val="-32"/>
        </w:rPr>
        <w:t> </w:t>
      </w:r>
      <w:r>
        <w:rPr>
          <w:color w:val="231F20"/>
        </w:rPr>
        <w:t>del</w:t>
      </w:r>
      <w:r>
        <w:rPr>
          <w:color w:val="231F20"/>
          <w:spacing w:val="-32"/>
        </w:rPr>
        <w:t> </w:t>
      </w:r>
      <w:r>
        <w:rPr>
          <w:color w:val="231F20"/>
        </w:rPr>
        <w:t>recuerdo</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cual</w:t>
      </w:r>
      <w:r>
        <w:rPr>
          <w:color w:val="231F20"/>
          <w:spacing w:val="-32"/>
        </w:rPr>
        <w:t> </w:t>
      </w:r>
      <w:r>
        <w:rPr>
          <w:color w:val="231F20"/>
        </w:rPr>
        <w:t>abre</w:t>
      </w:r>
      <w:r>
        <w:rPr>
          <w:color w:val="231F20"/>
          <w:spacing w:val="-32"/>
        </w:rPr>
        <w:t> </w:t>
      </w:r>
      <w:r>
        <w:rPr>
          <w:color w:val="231F20"/>
        </w:rPr>
        <w:t>el</w:t>
      </w:r>
      <w:r>
        <w:rPr>
          <w:color w:val="231F20"/>
          <w:spacing w:val="-32"/>
        </w:rPr>
        <w:t> </w:t>
      </w:r>
      <w:r>
        <w:rPr>
          <w:color w:val="231F20"/>
        </w:rPr>
        <w:t>texto,</w:t>
      </w:r>
      <w:r>
        <w:rPr>
          <w:color w:val="231F20"/>
          <w:spacing w:val="-32"/>
        </w:rPr>
        <w:t> </w:t>
      </w:r>
      <w:r>
        <w:rPr>
          <w:color w:val="231F20"/>
        </w:rPr>
        <w:t>“¿Recuerdas...?”,</w:t>
      </w:r>
      <w:r>
        <w:rPr>
          <w:color w:val="231F20"/>
          <w:spacing w:val="-32"/>
        </w:rPr>
        <w:t> </w:t>
      </w:r>
      <w:r>
        <w:rPr>
          <w:color w:val="231F20"/>
        </w:rPr>
        <w:t>cons- tituye</w:t>
      </w:r>
      <w:r>
        <w:rPr>
          <w:color w:val="231F20"/>
          <w:spacing w:val="-31"/>
        </w:rPr>
        <w:t> </w:t>
      </w:r>
      <w:r>
        <w:rPr>
          <w:color w:val="231F20"/>
        </w:rPr>
        <w:t>el</w:t>
      </w:r>
      <w:r>
        <w:rPr>
          <w:color w:val="231F20"/>
          <w:spacing w:val="-31"/>
        </w:rPr>
        <w:t> </w:t>
      </w:r>
      <w:r>
        <w:rPr>
          <w:color w:val="231F20"/>
        </w:rPr>
        <w:t>método</w:t>
      </w:r>
      <w:r>
        <w:rPr>
          <w:color w:val="231F20"/>
          <w:spacing w:val="-31"/>
        </w:rPr>
        <w:t> </w:t>
      </w:r>
      <w:r>
        <w:rPr>
          <w:color w:val="231F20"/>
        </w:rPr>
        <w:t>de</w:t>
      </w:r>
      <w:r>
        <w:rPr>
          <w:color w:val="231F20"/>
          <w:spacing w:val="-31"/>
        </w:rPr>
        <w:t> </w:t>
      </w:r>
      <w:r>
        <w:rPr>
          <w:color w:val="231F20"/>
        </w:rPr>
        <w:t>formulación</w:t>
      </w:r>
      <w:r>
        <w:rPr>
          <w:color w:val="231F20"/>
          <w:spacing w:val="-31"/>
        </w:rPr>
        <w:t> </w:t>
      </w:r>
      <w:r>
        <w:rPr>
          <w:color w:val="231F20"/>
        </w:rPr>
        <w:t>de</w:t>
      </w:r>
      <w:r>
        <w:rPr>
          <w:color w:val="231F20"/>
          <w:spacing w:val="-31"/>
        </w:rPr>
        <w:t> </w:t>
      </w:r>
      <w:r>
        <w:rPr>
          <w:i/>
          <w:color w:val="231F20"/>
        </w:rPr>
        <w:t>Farabeuf</w:t>
      </w:r>
      <w:r>
        <w:rPr>
          <w:color w:val="231F20"/>
        </w:rPr>
        <w:t>,</w:t>
      </w:r>
      <w:r>
        <w:rPr>
          <w:color w:val="231F20"/>
          <w:spacing w:val="-31"/>
        </w:rPr>
        <w:t> </w:t>
      </w:r>
      <w:r>
        <w:rPr>
          <w:color w:val="231F20"/>
        </w:rPr>
        <w:t>imponiendo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escri- tura</w:t>
      </w:r>
      <w:r>
        <w:rPr>
          <w:color w:val="231F20"/>
          <w:spacing w:val="-9"/>
        </w:rPr>
        <w:t> </w:t>
      </w:r>
      <w:r>
        <w:rPr>
          <w:color w:val="231F20"/>
        </w:rPr>
        <w:t>el</w:t>
      </w:r>
      <w:r>
        <w:rPr>
          <w:color w:val="231F20"/>
          <w:spacing w:val="-9"/>
        </w:rPr>
        <w:t> </w:t>
      </w:r>
      <w:r>
        <w:rPr>
          <w:color w:val="231F20"/>
        </w:rPr>
        <w:t>modelo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memoria</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dinámica</w:t>
      </w:r>
      <w:r>
        <w:rPr>
          <w:color w:val="231F20"/>
          <w:spacing w:val="-9"/>
        </w:rPr>
        <w:t> </w:t>
      </w:r>
      <w:r>
        <w:rPr>
          <w:color w:val="231F20"/>
        </w:rPr>
        <w:t>de</w:t>
      </w:r>
      <w:r>
        <w:rPr>
          <w:color w:val="231F20"/>
          <w:spacing w:val="-9"/>
        </w:rPr>
        <w:t> </w:t>
      </w:r>
      <w:r>
        <w:rPr>
          <w:color w:val="231F20"/>
        </w:rPr>
        <w:t>reconstrucción</w:t>
      </w:r>
      <w:r>
        <w:rPr>
          <w:color w:val="231F20"/>
          <w:spacing w:val="-9"/>
        </w:rPr>
        <w:t> </w:t>
      </w:r>
      <w:r>
        <w:rPr>
          <w:color w:val="231F20"/>
        </w:rPr>
        <w:t>de los</w:t>
      </w:r>
      <w:r>
        <w:rPr>
          <w:color w:val="231F20"/>
          <w:spacing w:val="-12"/>
        </w:rPr>
        <w:t> </w:t>
      </w:r>
      <w:r>
        <w:rPr>
          <w:color w:val="231F20"/>
        </w:rPr>
        <w:t>recuerdos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actualizan</w:t>
      </w:r>
      <w:r>
        <w:rPr>
          <w:color w:val="231F20"/>
          <w:spacing w:val="-12"/>
        </w:rPr>
        <w:t> </w:t>
      </w:r>
      <w:r>
        <w:rPr>
          <w:color w:val="231F20"/>
        </w:rPr>
        <w:t>en</w:t>
      </w:r>
      <w:r>
        <w:rPr>
          <w:color w:val="231F20"/>
          <w:spacing w:val="-12"/>
        </w:rPr>
        <w:t> </w:t>
      </w:r>
      <w:r>
        <w:rPr>
          <w:color w:val="231F20"/>
        </w:rPr>
        <w:t>imágenes.</w:t>
      </w:r>
      <w:r>
        <w:rPr>
          <w:color w:val="231F20"/>
          <w:spacing w:val="-12"/>
        </w:rPr>
        <w:t> </w:t>
      </w:r>
      <w:r>
        <w:rPr>
          <w:color w:val="231F20"/>
          <w:spacing w:val="-5"/>
        </w:rPr>
        <w:t>Por</w:t>
      </w:r>
      <w:r>
        <w:rPr>
          <w:color w:val="231F20"/>
          <w:spacing w:val="-12"/>
        </w:rPr>
        <w:t> </w:t>
      </w:r>
      <w:r>
        <w:rPr>
          <w:color w:val="231F20"/>
        </w:rPr>
        <w:t>ello,</w:t>
      </w:r>
      <w:r>
        <w:rPr>
          <w:color w:val="231F20"/>
          <w:spacing w:val="-12"/>
        </w:rPr>
        <w:t> </w:t>
      </w:r>
      <w:r>
        <w:rPr>
          <w:color w:val="231F20"/>
        </w:rPr>
        <w:t>el</w:t>
      </w:r>
      <w:r>
        <w:rPr>
          <w:color w:val="231F20"/>
          <w:spacing w:val="-12"/>
        </w:rPr>
        <w:t> </w:t>
      </w:r>
      <w:r>
        <w:rPr>
          <w:color w:val="231F20"/>
        </w:rPr>
        <w:t>contenido de</w:t>
      </w:r>
      <w:r>
        <w:rPr>
          <w:color w:val="231F20"/>
          <w:spacing w:val="-16"/>
        </w:rPr>
        <w:t> </w:t>
      </w:r>
      <w:r>
        <w:rPr>
          <w:color w:val="231F20"/>
        </w:rPr>
        <w:t>los</w:t>
      </w:r>
      <w:r>
        <w:rPr>
          <w:color w:val="231F20"/>
          <w:spacing w:val="-16"/>
        </w:rPr>
        <w:t> </w:t>
      </w:r>
      <w:r>
        <w:rPr>
          <w:color w:val="231F20"/>
        </w:rPr>
        <w:t>recuerdos</w:t>
      </w:r>
      <w:r>
        <w:rPr>
          <w:color w:val="231F20"/>
          <w:spacing w:val="-16"/>
        </w:rPr>
        <w:t> </w:t>
      </w:r>
      <w:r>
        <w:rPr>
          <w:color w:val="231F20"/>
        </w:rPr>
        <w:t>se</w:t>
      </w:r>
      <w:r>
        <w:rPr>
          <w:color w:val="231F20"/>
          <w:spacing w:val="-16"/>
        </w:rPr>
        <w:t> </w:t>
      </w:r>
      <w:r>
        <w:rPr>
          <w:color w:val="231F20"/>
        </w:rPr>
        <w:t>condensa</w:t>
      </w:r>
      <w:r>
        <w:rPr>
          <w:color w:val="231F20"/>
          <w:spacing w:val="-16"/>
        </w:rPr>
        <w:t> </w:t>
      </w:r>
      <w:r>
        <w:rPr>
          <w:color w:val="231F20"/>
        </w:rPr>
        <w:t>en</w:t>
      </w:r>
      <w:r>
        <w:rPr>
          <w:color w:val="231F20"/>
          <w:spacing w:val="-16"/>
        </w:rPr>
        <w:t> </w:t>
      </w:r>
      <w:r>
        <w:rPr>
          <w:color w:val="231F20"/>
        </w:rPr>
        <w:t>formas</w:t>
      </w:r>
      <w:r>
        <w:rPr>
          <w:color w:val="231F20"/>
          <w:spacing w:val="-16"/>
        </w:rPr>
        <w:t> </w:t>
      </w:r>
      <w:r>
        <w:rPr>
          <w:color w:val="231F20"/>
        </w:rPr>
        <w:t>icónicas</w:t>
      </w:r>
      <w:r>
        <w:rPr>
          <w:color w:val="231F20"/>
          <w:spacing w:val="-16"/>
        </w:rPr>
        <w:t> </w:t>
      </w:r>
      <w:r>
        <w:rPr>
          <w:color w:val="231F20"/>
        </w:rPr>
        <w:t>concretas:</w:t>
      </w:r>
      <w:r>
        <w:rPr>
          <w:color w:val="231F20"/>
          <w:spacing w:val="-16"/>
        </w:rPr>
        <w:t> </w:t>
      </w:r>
      <w:r>
        <w:rPr>
          <w:color w:val="231F20"/>
        </w:rPr>
        <w:t>la</w:t>
      </w:r>
      <w:r>
        <w:rPr>
          <w:color w:val="231F20"/>
          <w:spacing w:val="-16"/>
        </w:rPr>
        <w:t> </w:t>
      </w:r>
      <w:r>
        <w:rPr>
          <w:color w:val="231F20"/>
        </w:rPr>
        <w:t>foto- grafía</w:t>
      </w:r>
      <w:r>
        <w:rPr>
          <w:color w:val="231F20"/>
          <w:spacing w:val="-20"/>
        </w:rPr>
        <w:t> </w:t>
      </w:r>
      <w:r>
        <w:rPr>
          <w:color w:val="231F20"/>
        </w:rPr>
        <w:t>del</w:t>
      </w:r>
      <w:r>
        <w:rPr>
          <w:color w:val="231F20"/>
          <w:spacing w:val="-20"/>
        </w:rPr>
        <w:t> </w:t>
      </w:r>
      <w:r>
        <w:rPr>
          <w:color w:val="231F20"/>
        </w:rPr>
        <w:t>supliciado,</w:t>
      </w:r>
      <w:r>
        <w:rPr>
          <w:color w:val="231F20"/>
          <w:spacing w:val="-20"/>
        </w:rPr>
        <w:t> </w:t>
      </w:r>
      <w:r>
        <w:rPr>
          <w:color w:val="231F20"/>
        </w:rPr>
        <w:t>así</w:t>
      </w:r>
      <w:r>
        <w:rPr>
          <w:color w:val="231F20"/>
          <w:spacing w:val="-20"/>
        </w:rPr>
        <w:t> </w:t>
      </w:r>
      <w:r>
        <w:rPr>
          <w:color w:val="231F20"/>
        </w:rPr>
        <w:t>como</w:t>
      </w:r>
      <w:r>
        <w:rPr>
          <w:color w:val="231F20"/>
          <w:spacing w:val="-20"/>
        </w:rPr>
        <w:t> </w:t>
      </w:r>
      <w:r>
        <w:rPr>
          <w:color w:val="231F20"/>
        </w:rPr>
        <w:t>el</w:t>
      </w:r>
      <w:r>
        <w:rPr>
          <w:color w:val="231F20"/>
          <w:spacing w:val="-20"/>
        </w:rPr>
        <w:t> </w:t>
      </w:r>
      <w:r>
        <w:rPr>
          <w:color w:val="231F20"/>
        </w:rPr>
        <w:t>ideograma</w:t>
      </w:r>
      <w:r>
        <w:rPr>
          <w:color w:val="231F20"/>
          <w:spacing w:val="-20"/>
        </w:rPr>
        <w:t> </w:t>
      </w:r>
      <w:r>
        <w:rPr>
          <w:color w:val="231F20"/>
        </w:rPr>
        <w:t>dibujado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cristal</w:t>
      </w:r>
      <w:r>
        <w:rPr>
          <w:color w:val="231F20"/>
          <w:spacing w:val="-20"/>
        </w:rPr>
        <w:t> </w:t>
      </w:r>
      <w:r>
        <w:rPr>
          <w:color w:val="231F20"/>
        </w:rPr>
        <w:t>y la</w:t>
      </w:r>
      <w:r>
        <w:rPr>
          <w:color w:val="231F20"/>
          <w:spacing w:val="-30"/>
        </w:rPr>
        <w:t> </w:t>
      </w:r>
      <w:r>
        <w:rPr>
          <w:color w:val="231F20"/>
        </w:rPr>
        <w:t>estrella</w:t>
      </w:r>
      <w:r>
        <w:rPr>
          <w:color w:val="231F20"/>
          <w:spacing w:val="-30"/>
        </w:rPr>
        <w:t> </w:t>
      </w:r>
      <w:r>
        <w:rPr>
          <w:color w:val="231F20"/>
        </w:rPr>
        <w:t>de</w:t>
      </w:r>
      <w:r>
        <w:rPr>
          <w:color w:val="231F20"/>
          <w:spacing w:val="-30"/>
        </w:rPr>
        <w:t> </w:t>
      </w:r>
      <w:r>
        <w:rPr>
          <w:color w:val="231F20"/>
          <w:spacing w:val="-4"/>
        </w:rPr>
        <w:t>mar.</w:t>
      </w:r>
    </w:p>
    <w:p>
      <w:pPr>
        <w:pStyle w:val="BodyText"/>
        <w:spacing w:line="271" w:lineRule="auto" w:before="2"/>
        <w:ind w:left="1703" w:right="1637" w:firstLine="360"/>
        <w:jc w:val="right"/>
      </w:pPr>
      <w:r>
        <w:rPr/>
        <w:drawing>
          <wp:anchor distT="0" distB="0" distL="0" distR="0" allowOverlap="1" layoutInCell="1" locked="0" behindDoc="0" simplePos="0" relativeHeight="3904">
            <wp:simplePos x="0" y="0"/>
            <wp:positionH relativeFrom="page">
              <wp:posOffset>17462</wp:posOffset>
            </wp:positionH>
            <wp:positionV relativeFrom="paragraph">
              <wp:posOffset>443457</wp:posOffset>
            </wp:positionV>
            <wp:extent cx="155575" cy="155575"/>
            <wp:effectExtent l="0" t="0" r="0" b="0"/>
            <wp:wrapNone/>
            <wp:docPr id="255" name="image3.png" descr=""/>
            <wp:cNvGraphicFramePr>
              <a:graphicFrameLocks noChangeAspect="1"/>
            </wp:cNvGraphicFramePr>
            <a:graphic>
              <a:graphicData uri="http://schemas.openxmlformats.org/drawingml/2006/picture">
                <pic:pic>
                  <pic:nvPicPr>
                    <pic:cNvPr id="2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928">
            <wp:simplePos x="0" y="0"/>
            <wp:positionH relativeFrom="page">
              <wp:posOffset>5760361</wp:posOffset>
            </wp:positionH>
            <wp:positionV relativeFrom="paragraph">
              <wp:posOffset>443457</wp:posOffset>
            </wp:positionV>
            <wp:extent cx="155575" cy="155575"/>
            <wp:effectExtent l="0" t="0" r="0" b="0"/>
            <wp:wrapNone/>
            <wp:docPr id="257" name="image3.png" descr=""/>
            <wp:cNvGraphicFramePr>
              <a:graphicFrameLocks noChangeAspect="1"/>
            </wp:cNvGraphicFramePr>
            <a:graphic>
              <a:graphicData uri="http://schemas.openxmlformats.org/drawingml/2006/picture">
                <pic:pic>
                  <pic:nvPicPr>
                    <pic:cNvPr id="2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rPr>
        <w:t>En</w:t>
      </w:r>
      <w:r>
        <w:rPr>
          <w:color w:val="231F20"/>
          <w:spacing w:val="-8"/>
          <w:w w:val="95"/>
        </w:rPr>
        <w:t> </w:t>
      </w:r>
      <w:r>
        <w:rPr>
          <w:color w:val="231F20"/>
          <w:w w:val="95"/>
        </w:rPr>
        <w:t>numerosas</w:t>
      </w:r>
      <w:r>
        <w:rPr>
          <w:color w:val="231F20"/>
          <w:spacing w:val="-8"/>
          <w:w w:val="95"/>
        </w:rPr>
        <w:t> </w:t>
      </w:r>
      <w:r>
        <w:rPr>
          <w:color w:val="231F20"/>
          <w:w w:val="95"/>
        </w:rPr>
        <w:t>ocasiones,</w:t>
      </w:r>
      <w:r>
        <w:rPr>
          <w:color w:val="231F20"/>
          <w:spacing w:val="-8"/>
          <w:w w:val="95"/>
        </w:rPr>
        <w:t> </w:t>
      </w:r>
      <w:r>
        <w:rPr>
          <w:color w:val="231F20"/>
          <w:spacing w:val="-3"/>
          <w:w w:val="95"/>
        </w:rPr>
        <w:t>Elizondo</w:t>
      </w:r>
      <w:r>
        <w:rPr>
          <w:color w:val="231F20"/>
          <w:spacing w:val="-8"/>
          <w:w w:val="95"/>
        </w:rPr>
        <w:t> </w:t>
      </w:r>
      <w:r>
        <w:rPr>
          <w:color w:val="231F20"/>
          <w:w w:val="95"/>
        </w:rPr>
        <w:t>testimonió</w:t>
      </w:r>
      <w:r>
        <w:rPr>
          <w:color w:val="231F20"/>
          <w:spacing w:val="-8"/>
          <w:w w:val="95"/>
        </w:rPr>
        <w:t> </w:t>
      </w:r>
      <w:r>
        <w:rPr>
          <w:color w:val="231F20"/>
          <w:w w:val="95"/>
        </w:rPr>
        <w:t>que</w:t>
      </w:r>
      <w:r>
        <w:rPr>
          <w:color w:val="231F20"/>
          <w:spacing w:val="-8"/>
          <w:w w:val="95"/>
        </w:rPr>
        <w:t> </w:t>
      </w:r>
      <w:r>
        <w:rPr>
          <w:color w:val="231F20"/>
          <w:w w:val="95"/>
        </w:rPr>
        <w:t>fue</w:t>
      </w:r>
      <w:r>
        <w:rPr>
          <w:color w:val="231F20"/>
          <w:spacing w:val="-8"/>
          <w:w w:val="95"/>
        </w:rPr>
        <w:t> </w:t>
      </w:r>
      <w:r>
        <w:rPr>
          <w:color w:val="231F20"/>
          <w:w w:val="95"/>
        </w:rPr>
        <w:t>el</w:t>
      </w:r>
      <w:r>
        <w:rPr>
          <w:color w:val="231F20"/>
          <w:spacing w:val="-8"/>
          <w:w w:val="95"/>
        </w:rPr>
        <w:t> </w:t>
      </w:r>
      <w:r>
        <w:rPr>
          <w:color w:val="231F20"/>
          <w:w w:val="95"/>
        </w:rPr>
        <w:t>impacto</w:t>
      </w:r>
      <w:r>
        <w:rPr>
          <w:color w:val="231F20"/>
          <w:spacing w:val="-2"/>
          <w:w w:val="97"/>
        </w:rPr>
        <w:t> </w:t>
      </w:r>
      <w:r>
        <w:rPr>
          <w:color w:val="231F20"/>
        </w:rPr>
        <w:t>que</w:t>
      </w:r>
      <w:r>
        <w:rPr>
          <w:color w:val="231F20"/>
          <w:spacing w:val="-22"/>
        </w:rPr>
        <w:t> </w:t>
      </w:r>
      <w:r>
        <w:rPr>
          <w:color w:val="231F20"/>
        </w:rPr>
        <w:t>en</w:t>
      </w:r>
      <w:r>
        <w:rPr>
          <w:color w:val="231F20"/>
          <w:spacing w:val="-22"/>
        </w:rPr>
        <w:t> </w:t>
      </w:r>
      <w:r>
        <w:rPr>
          <w:color w:val="231F20"/>
        </w:rPr>
        <w:t>él</w:t>
      </w:r>
      <w:r>
        <w:rPr>
          <w:color w:val="231F20"/>
          <w:spacing w:val="-22"/>
        </w:rPr>
        <w:t> </w:t>
      </w:r>
      <w:r>
        <w:rPr>
          <w:color w:val="231F20"/>
          <w:spacing w:val="-3"/>
        </w:rPr>
        <w:t>provocó</w:t>
      </w:r>
      <w:r>
        <w:rPr>
          <w:color w:val="231F20"/>
          <w:spacing w:val="-22"/>
        </w:rPr>
        <w:t> </w:t>
      </w:r>
      <w:r>
        <w:rPr>
          <w:color w:val="231F20"/>
        </w:rPr>
        <w:t>la</w:t>
      </w:r>
      <w:r>
        <w:rPr>
          <w:color w:val="231F20"/>
          <w:spacing w:val="-22"/>
        </w:rPr>
        <w:t> </w:t>
      </w:r>
      <w:r>
        <w:rPr>
          <w:color w:val="231F20"/>
        </w:rPr>
        <w:t>fotografía</w:t>
      </w:r>
      <w:r>
        <w:rPr>
          <w:color w:val="231F20"/>
          <w:spacing w:val="-22"/>
        </w:rPr>
        <w:t> </w:t>
      </w:r>
      <w:r>
        <w:rPr>
          <w:color w:val="231F20"/>
        </w:rPr>
        <w:t>del</w:t>
      </w:r>
      <w:r>
        <w:rPr>
          <w:color w:val="231F20"/>
          <w:spacing w:val="-22"/>
        </w:rPr>
        <w:t> </w:t>
      </w:r>
      <w:r>
        <w:rPr>
          <w:color w:val="231F20"/>
        </w:rPr>
        <w:t>supliciado,</w:t>
      </w:r>
      <w:r>
        <w:rPr>
          <w:color w:val="231F20"/>
          <w:spacing w:val="-22"/>
        </w:rPr>
        <w:t> </w:t>
      </w:r>
      <w:r>
        <w:rPr>
          <w:color w:val="231F20"/>
        </w:rPr>
        <w:t>conocida</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spacing w:val="-2"/>
        </w:rPr>
        <w:t>del</w:t>
      </w:r>
      <w:r>
        <w:rPr>
          <w:color w:val="231F20"/>
          <w:spacing w:val="-2"/>
          <w:w w:val="94"/>
        </w:rPr>
        <w:t> </w:t>
      </w:r>
      <w:r>
        <w:rPr>
          <w:color w:val="231F20"/>
          <w:w w:val="95"/>
        </w:rPr>
        <w:t>libro</w:t>
      </w:r>
      <w:r>
        <w:rPr>
          <w:color w:val="231F20"/>
          <w:spacing w:val="-27"/>
          <w:w w:val="95"/>
        </w:rPr>
        <w:t> </w:t>
      </w:r>
      <w:r>
        <w:rPr>
          <w:color w:val="231F20"/>
          <w:w w:val="95"/>
        </w:rPr>
        <w:t>de</w:t>
      </w:r>
      <w:r>
        <w:rPr>
          <w:color w:val="231F20"/>
          <w:spacing w:val="-27"/>
          <w:w w:val="95"/>
        </w:rPr>
        <w:t> </w:t>
      </w:r>
      <w:r>
        <w:rPr>
          <w:color w:val="231F20"/>
          <w:w w:val="95"/>
        </w:rPr>
        <w:t>Bataille</w:t>
      </w:r>
      <w:r>
        <w:rPr>
          <w:color w:val="231F20"/>
          <w:spacing w:val="-27"/>
          <w:w w:val="95"/>
        </w:rPr>
        <w:t> </w:t>
      </w:r>
      <w:r>
        <w:rPr>
          <w:i/>
          <w:color w:val="231F20"/>
          <w:w w:val="95"/>
        </w:rPr>
        <w:t>Les</w:t>
      </w:r>
      <w:r>
        <w:rPr>
          <w:i/>
          <w:color w:val="231F20"/>
          <w:spacing w:val="-27"/>
          <w:w w:val="95"/>
        </w:rPr>
        <w:t> </w:t>
      </w:r>
      <w:r>
        <w:rPr>
          <w:i/>
          <w:color w:val="231F20"/>
          <w:w w:val="95"/>
        </w:rPr>
        <w:t>larmes</w:t>
      </w:r>
      <w:r>
        <w:rPr>
          <w:i/>
          <w:color w:val="231F20"/>
          <w:spacing w:val="-27"/>
          <w:w w:val="95"/>
        </w:rPr>
        <w:t> </w:t>
      </w:r>
      <w:r>
        <w:rPr>
          <w:i/>
          <w:color w:val="231F20"/>
          <w:spacing w:val="-3"/>
          <w:w w:val="95"/>
        </w:rPr>
        <w:t>d’Eros</w:t>
      </w:r>
      <w:r>
        <w:rPr>
          <w:i/>
          <w:color w:val="231F20"/>
          <w:spacing w:val="-27"/>
          <w:w w:val="95"/>
        </w:rPr>
        <w:t> </w:t>
      </w:r>
      <w:r>
        <w:rPr>
          <w:color w:val="231F20"/>
          <w:w w:val="95"/>
        </w:rPr>
        <w:t>(1961),</w:t>
      </w:r>
      <w:r>
        <w:rPr>
          <w:color w:val="231F20"/>
          <w:spacing w:val="-27"/>
          <w:w w:val="95"/>
        </w:rPr>
        <w:t> </w:t>
      </w:r>
      <w:r>
        <w:rPr>
          <w:color w:val="231F20"/>
          <w:w w:val="95"/>
        </w:rPr>
        <w:t>lo</w:t>
      </w:r>
      <w:r>
        <w:rPr>
          <w:color w:val="231F20"/>
          <w:spacing w:val="-27"/>
          <w:w w:val="95"/>
        </w:rPr>
        <w:t> </w:t>
      </w:r>
      <w:r>
        <w:rPr>
          <w:color w:val="231F20"/>
          <w:w w:val="95"/>
        </w:rPr>
        <w:t>que</w:t>
      </w:r>
      <w:r>
        <w:rPr>
          <w:color w:val="231F20"/>
          <w:spacing w:val="-27"/>
          <w:w w:val="95"/>
        </w:rPr>
        <w:t> </w:t>
      </w:r>
      <w:r>
        <w:rPr>
          <w:color w:val="231F20"/>
          <w:w w:val="95"/>
        </w:rPr>
        <w:t>motivó</w:t>
      </w:r>
      <w:r>
        <w:rPr>
          <w:color w:val="231F20"/>
          <w:spacing w:val="-27"/>
          <w:w w:val="95"/>
        </w:rPr>
        <w:t> </w:t>
      </w:r>
      <w:r>
        <w:rPr>
          <w:color w:val="231F20"/>
          <w:w w:val="95"/>
        </w:rPr>
        <w:t>la</w:t>
      </w:r>
      <w:r>
        <w:rPr>
          <w:color w:val="231F20"/>
          <w:spacing w:val="-27"/>
          <w:w w:val="95"/>
        </w:rPr>
        <w:t> </w:t>
      </w:r>
      <w:r>
        <w:rPr>
          <w:color w:val="231F20"/>
          <w:w w:val="95"/>
        </w:rPr>
        <w:t>creación</w:t>
      </w:r>
      <w:r>
        <w:rPr>
          <w:color w:val="231F20"/>
          <w:spacing w:val="-27"/>
          <w:w w:val="95"/>
        </w:rPr>
        <w:t> </w:t>
      </w:r>
      <w:r>
        <w:rPr>
          <w:color w:val="231F20"/>
          <w:w w:val="95"/>
        </w:rPr>
        <w:t>de</w:t>
      </w:r>
      <w:r>
        <w:rPr>
          <w:color w:val="231F20"/>
          <w:spacing w:val="-2"/>
          <w:w w:val="95"/>
        </w:rPr>
        <w:t> </w:t>
      </w:r>
      <w:r>
        <w:rPr>
          <w:i/>
          <w:color w:val="231F20"/>
          <w:spacing w:val="-4"/>
        </w:rPr>
        <w:t>Farabeuf</w:t>
      </w:r>
      <w:r>
        <w:rPr>
          <w:color w:val="231F20"/>
          <w:spacing w:val="-4"/>
        </w:rPr>
        <w:t>,</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intento</w:t>
      </w:r>
      <w:r>
        <w:rPr>
          <w:color w:val="231F20"/>
          <w:spacing w:val="-25"/>
        </w:rPr>
        <w:t> </w:t>
      </w:r>
      <w:r>
        <w:rPr>
          <w:color w:val="231F20"/>
        </w:rPr>
        <w:t>de</w:t>
      </w:r>
      <w:r>
        <w:rPr>
          <w:color w:val="231F20"/>
          <w:spacing w:val="-25"/>
        </w:rPr>
        <w:t> </w:t>
      </w:r>
      <w:r>
        <w:rPr>
          <w:color w:val="231F20"/>
          <w:spacing w:val="-3"/>
        </w:rPr>
        <w:t>recrear</w:t>
      </w:r>
      <w:r>
        <w:rPr>
          <w:color w:val="231F20"/>
          <w:spacing w:val="-25"/>
        </w:rPr>
        <w:t> </w:t>
      </w:r>
      <w:r>
        <w:rPr>
          <w:color w:val="231F20"/>
        </w:rPr>
        <w:t>el</w:t>
      </w:r>
      <w:r>
        <w:rPr>
          <w:color w:val="231F20"/>
          <w:spacing w:val="-25"/>
        </w:rPr>
        <w:t> </w:t>
      </w:r>
      <w:r>
        <w:rPr>
          <w:color w:val="231F20"/>
        </w:rPr>
        <w:t>contenido</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imagen</w:t>
      </w:r>
      <w:r>
        <w:rPr>
          <w:color w:val="231F20"/>
          <w:spacing w:val="-25"/>
        </w:rPr>
        <w:t> </w:t>
      </w:r>
      <w:r>
        <w:rPr>
          <w:color w:val="231F20"/>
        </w:rPr>
        <w:t>en</w:t>
      </w:r>
      <w:r>
        <w:rPr>
          <w:color w:val="231F20"/>
          <w:spacing w:val="-25"/>
        </w:rPr>
        <w:t> </w:t>
      </w:r>
      <w:r>
        <w:rPr>
          <w:color w:val="231F20"/>
        </w:rPr>
        <w:t>la</w:t>
      </w:r>
      <w:r>
        <w:rPr>
          <w:color w:val="231F20"/>
          <w:spacing w:val="-2"/>
          <w:w w:val="90"/>
        </w:rPr>
        <w:t> </w:t>
      </w:r>
      <w:r>
        <w:rPr>
          <w:color w:val="231F20"/>
        </w:rPr>
        <w:t>escritura.</w:t>
      </w:r>
      <w:r>
        <w:rPr>
          <w:color w:val="231F20"/>
          <w:spacing w:val="-33"/>
        </w:rPr>
        <w:t> </w:t>
      </w:r>
      <w:r>
        <w:rPr>
          <w:color w:val="231F20"/>
        </w:rPr>
        <w:t>Esta</w:t>
      </w:r>
      <w:r>
        <w:rPr>
          <w:color w:val="231F20"/>
          <w:spacing w:val="-33"/>
        </w:rPr>
        <w:t> </w:t>
      </w:r>
      <w:r>
        <w:rPr>
          <w:color w:val="231F20"/>
        </w:rPr>
        <w:t>intencionalidad</w:t>
      </w:r>
      <w:r>
        <w:rPr>
          <w:color w:val="231F20"/>
          <w:spacing w:val="-33"/>
        </w:rPr>
        <w:t> </w:t>
      </w:r>
      <w:r>
        <w:rPr>
          <w:color w:val="231F20"/>
        </w:rPr>
        <w:t>se</w:t>
      </w:r>
      <w:r>
        <w:rPr>
          <w:color w:val="231F20"/>
          <w:spacing w:val="-33"/>
        </w:rPr>
        <w:t> </w:t>
      </w:r>
      <w:r>
        <w:rPr>
          <w:color w:val="231F20"/>
        </w:rPr>
        <w:t>plantea</w:t>
      </w:r>
      <w:r>
        <w:rPr>
          <w:color w:val="231F20"/>
          <w:spacing w:val="-33"/>
        </w:rPr>
        <w:t> </w:t>
      </w:r>
      <w:r>
        <w:rPr>
          <w:color w:val="231F20"/>
        </w:rPr>
        <w:t>en</w:t>
      </w:r>
      <w:r>
        <w:rPr>
          <w:color w:val="231F20"/>
          <w:spacing w:val="-33"/>
        </w:rPr>
        <w:t> </w:t>
      </w:r>
      <w:r>
        <w:rPr>
          <w:i/>
          <w:color w:val="231F20"/>
          <w:spacing w:val="-4"/>
        </w:rPr>
        <w:t>Farabeuf</w:t>
      </w:r>
      <w:r>
        <w:rPr>
          <w:i/>
          <w:color w:val="231F20"/>
          <w:spacing w:val="-33"/>
        </w:rPr>
        <w:t> </w:t>
      </w:r>
      <w:r>
        <w:rPr>
          <w:color w:val="231F20"/>
        </w:rPr>
        <w:t>a</w:t>
      </w:r>
      <w:r>
        <w:rPr>
          <w:color w:val="231F20"/>
          <w:spacing w:val="-33"/>
        </w:rPr>
        <w:t> </w:t>
      </w:r>
      <w:r>
        <w:rPr>
          <w:color w:val="231F20"/>
        </w:rPr>
        <w:t>partir</w:t>
      </w:r>
      <w:r>
        <w:rPr>
          <w:color w:val="231F20"/>
          <w:spacing w:val="-33"/>
        </w:rPr>
        <w:t> </w:t>
      </w:r>
      <w:r>
        <w:rPr>
          <w:color w:val="231F20"/>
        </w:rPr>
        <w:t>de</w:t>
      </w:r>
      <w:r>
        <w:rPr>
          <w:color w:val="231F20"/>
          <w:spacing w:val="-33"/>
        </w:rPr>
        <w:t> </w:t>
      </w:r>
      <w:r>
        <w:rPr>
          <w:color w:val="231F20"/>
          <w:spacing w:val="-2"/>
        </w:rPr>
        <w:t>una</w:t>
      </w:r>
      <w:r>
        <w:rPr>
          <w:color w:val="231F20"/>
          <w:spacing w:val="-2"/>
          <w:w w:val="99"/>
        </w:rPr>
        <w:t> </w:t>
      </w:r>
      <w:r>
        <w:rPr>
          <w:color w:val="231F20"/>
        </w:rPr>
        <w:t>analogía</w:t>
      </w:r>
      <w:r>
        <w:rPr>
          <w:color w:val="231F20"/>
          <w:spacing w:val="-36"/>
        </w:rPr>
        <w:t> </w:t>
      </w:r>
      <w:r>
        <w:rPr>
          <w:color w:val="231F20"/>
        </w:rPr>
        <w:t>entre</w:t>
      </w:r>
      <w:r>
        <w:rPr>
          <w:color w:val="231F20"/>
          <w:spacing w:val="-36"/>
        </w:rPr>
        <w:t> </w:t>
      </w:r>
      <w:r>
        <w:rPr>
          <w:color w:val="231F20"/>
        </w:rPr>
        <w:t>la</w:t>
      </w:r>
      <w:r>
        <w:rPr>
          <w:color w:val="231F20"/>
          <w:spacing w:val="-36"/>
        </w:rPr>
        <w:t> </w:t>
      </w:r>
      <w:r>
        <w:rPr>
          <w:color w:val="231F20"/>
        </w:rPr>
        <w:t>técnica</w:t>
      </w:r>
      <w:r>
        <w:rPr>
          <w:color w:val="231F20"/>
          <w:spacing w:val="-36"/>
        </w:rPr>
        <w:t> </w:t>
      </w:r>
      <w:r>
        <w:rPr>
          <w:color w:val="231F20"/>
        </w:rPr>
        <w:t>fotográfica</w:t>
      </w:r>
      <w:r>
        <w:rPr>
          <w:color w:val="231F20"/>
          <w:position w:val="8"/>
          <w:sz w:val="13"/>
        </w:rPr>
        <w:t>87</w:t>
      </w:r>
      <w:r>
        <w:rPr>
          <w:color w:val="231F20"/>
          <w:spacing w:val="-11"/>
          <w:position w:val="8"/>
          <w:sz w:val="13"/>
        </w:rPr>
        <w:t> </w:t>
      </w:r>
      <w:r>
        <w:rPr>
          <w:color w:val="231F20"/>
        </w:rPr>
        <w:t>y</w:t>
      </w:r>
      <w:r>
        <w:rPr>
          <w:color w:val="231F20"/>
          <w:spacing w:val="-36"/>
        </w:rPr>
        <w:t> </w:t>
      </w:r>
      <w:r>
        <w:rPr>
          <w:color w:val="231F20"/>
        </w:rPr>
        <w:t>la</w:t>
      </w:r>
      <w:r>
        <w:rPr>
          <w:color w:val="231F20"/>
          <w:spacing w:val="-36"/>
        </w:rPr>
        <w:t> </w:t>
      </w:r>
      <w:r>
        <w:rPr>
          <w:color w:val="231F20"/>
        </w:rPr>
        <w:t>memoria,</w:t>
      </w:r>
      <w:r>
        <w:rPr>
          <w:color w:val="231F20"/>
          <w:spacing w:val="-36"/>
        </w:rPr>
        <w:t> </w:t>
      </w:r>
      <w:r>
        <w:rPr>
          <w:color w:val="231F20"/>
        </w:rPr>
        <w:t>que</w:t>
      </w:r>
      <w:r>
        <w:rPr>
          <w:color w:val="231F20"/>
          <w:spacing w:val="-36"/>
        </w:rPr>
        <w:t> </w:t>
      </w:r>
      <w:r>
        <w:rPr>
          <w:color w:val="231F20"/>
        </w:rPr>
        <w:t>hace</w:t>
      </w:r>
      <w:r>
        <w:rPr>
          <w:color w:val="231F20"/>
          <w:spacing w:val="-36"/>
        </w:rPr>
        <w:t> </w:t>
      </w:r>
      <w:r>
        <w:rPr>
          <w:color w:val="231F20"/>
        </w:rPr>
        <w:t>corres-</w:t>
      </w:r>
      <w:r>
        <w:rPr>
          <w:color w:val="231F20"/>
          <w:w w:val="96"/>
        </w:rPr>
        <w:t> </w:t>
      </w:r>
      <w:r>
        <w:rPr>
          <w:color w:val="231F20"/>
        </w:rPr>
        <w:t>ponder</w:t>
      </w:r>
      <w:r>
        <w:rPr>
          <w:color w:val="231F20"/>
          <w:spacing w:val="-23"/>
        </w:rPr>
        <w:t> </w:t>
      </w:r>
      <w:r>
        <w:rPr>
          <w:color w:val="231F20"/>
        </w:rPr>
        <w:t>el</w:t>
      </w:r>
      <w:r>
        <w:rPr>
          <w:color w:val="231F20"/>
          <w:spacing w:val="-23"/>
        </w:rPr>
        <w:t> </w:t>
      </w:r>
      <w:r>
        <w:rPr>
          <w:color w:val="231F20"/>
        </w:rPr>
        <w:t>instante</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fija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fotografía</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spacing w:val="-3"/>
        </w:rPr>
        <w:t>recuerdo</w:t>
      </w:r>
      <w:r>
        <w:rPr>
          <w:color w:val="231F20"/>
          <w:spacing w:val="-23"/>
        </w:rPr>
        <w:t> </w:t>
      </w:r>
      <w:r>
        <w:rPr>
          <w:color w:val="231F20"/>
        </w:rPr>
        <w:t>vía</w:t>
      </w:r>
      <w:r>
        <w:rPr>
          <w:color w:val="231F20"/>
          <w:spacing w:val="-23"/>
        </w:rPr>
        <w:t> </w:t>
      </w:r>
      <w:r>
        <w:rPr>
          <w:color w:val="231F20"/>
        </w:rPr>
        <w:t>la</w:t>
      </w:r>
      <w:r>
        <w:rPr>
          <w:color w:val="231F20"/>
          <w:spacing w:val="-23"/>
        </w:rPr>
        <w:t> </w:t>
      </w:r>
      <w:r>
        <w:rPr>
          <w:color w:val="231F20"/>
        </w:rPr>
        <w:t>mi-</w:t>
      </w:r>
      <w:r>
        <w:rPr>
          <w:color w:val="231F20"/>
          <w:w w:val="96"/>
        </w:rPr>
        <w:t> </w:t>
      </w:r>
      <w:r>
        <w:rPr>
          <w:color w:val="231F20"/>
        </w:rPr>
        <w:t>rada,</w:t>
      </w:r>
      <w:r>
        <w:rPr>
          <w:color w:val="231F20"/>
          <w:spacing w:val="-31"/>
        </w:rPr>
        <w:t> </w:t>
      </w:r>
      <w:r>
        <w:rPr>
          <w:color w:val="231F20"/>
        </w:rPr>
        <w:t>como</w:t>
      </w:r>
      <w:r>
        <w:rPr>
          <w:color w:val="231F20"/>
          <w:spacing w:val="-31"/>
        </w:rPr>
        <w:t> </w:t>
      </w:r>
      <w:r>
        <w:rPr>
          <w:color w:val="231F20"/>
        </w:rPr>
        <w:t>acota</w:t>
      </w:r>
      <w:r>
        <w:rPr>
          <w:color w:val="231F20"/>
          <w:spacing w:val="-31"/>
        </w:rPr>
        <w:t> </w:t>
      </w:r>
      <w:r>
        <w:rPr>
          <w:color w:val="231F20"/>
        </w:rPr>
        <w:t>una</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voces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novela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primer</w:t>
      </w:r>
      <w:r>
        <w:rPr>
          <w:color w:val="231F20"/>
          <w:spacing w:val="-31"/>
        </w:rPr>
        <w:t> </w:t>
      </w:r>
      <w:r>
        <w:rPr>
          <w:color w:val="231F20"/>
        </w:rPr>
        <w:t>capítulo:</w:t>
      </w:r>
    </w:p>
    <w:p>
      <w:pPr>
        <w:pStyle w:val="BodyText"/>
        <w:spacing w:before="10"/>
        <w:rPr>
          <w:sz w:val="27"/>
        </w:rPr>
      </w:pPr>
    </w:p>
    <w:p>
      <w:pPr>
        <w:spacing w:line="297" w:lineRule="auto" w:before="0"/>
        <w:ind w:left="1896" w:right="1637" w:firstLine="0"/>
        <w:jc w:val="right"/>
        <w:rPr>
          <w:sz w:val="21"/>
        </w:rPr>
      </w:pPr>
      <w:r>
        <w:rPr>
          <w:color w:val="231F20"/>
          <w:sz w:val="21"/>
        </w:rPr>
        <w:t>Hay</w:t>
      </w:r>
      <w:r>
        <w:rPr>
          <w:color w:val="231F20"/>
          <w:spacing w:val="-12"/>
          <w:sz w:val="21"/>
        </w:rPr>
        <w:t> </w:t>
      </w:r>
      <w:r>
        <w:rPr>
          <w:color w:val="231F20"/>
          <w:sz w:val="21"/>
        </w:rPr>
        <w:t>miradas</w:t>
      </w:r>
      <w:r>
        <w:rPr>
          <w:color w:val="231F20"/>
          <w:spacing w:val="-12"/>
          <w:sz w:val="21"/>
        </w:rPr>
        <w:t> </w:t>
      </w:r>
      <w:r>
        <w:rPr>
          <w:color w:val="231F20"/>
          <w:sz w:val="21"/>
        </w:rPr>
        <w:t>que</w:t>
      </w:r>
      <w:r>
        <w:rPr>
          <w:color w:val="231F20"/>
          <w:spacing w:val="-12"/>
          <w:sz w:val="21"/>
        </w:rPr>
        <w:t> </w:t>
      </w:r>
      <w:r>
        <w:rPr>
          <w:color w:val="231F20"/>
          <w:sz w:val="21"/>
        </w:rPr>
        <w:t>pesan</w:t>
      </w:r>
      <w:r>
        <w:rPr>
          <w:color w:val="231F20"/>
          <w:spacing w:val="-12"/>
          <w:sz w:val="21"/>
        </w:rPr>
        <w:t> </w:t>
      </w:r>
      <w:r>
        <w:rPr>
          <w:color w:val="231F20"/>
          <w:sz w:val="21"/>
        </w:rPr>
        <w:t>sobre</w:t>
      </w:r>
      <w:r>
        <w:rPr>
          <w:color w:val="231F20"/>
          <w:spacing w:val="-12"/>
          <w:sz w:val="21"/>
        </w:rPr>
        <w:t> </w:t>
      </w:r>
      <w:r>
        <w:rPr>
          <w:color w:val="231F20"/>
          <w:sz w:val="21"/>
        </w:rPr>
        <w:t>la</w:t>
      </w:r>
      <w:r>
        <w:rPr>
          <w:color w:val="231F20"/>
          <w:spacing w:val="-12"/>
          <w:sz w:val="21"/>
        </w:rPr>
        <w:t> </w:t>
      </w:r>
      <w:r>
        <w:rPr>
          <w:color w:val="231F20"/>
          <w:sz w:val="21"/>
        </w:rPr>
        <w:t>conciencia.</w:t>
      </w:r>
      <w:r>
        <w:rPr>
          <w:color w:val="231F20"/>
          <w:spacing w:val="-12"/>
          <w:sz w:val="21"/>
        </w:rPr>
        <w:t> </w:t>
      </w:r>
      <w:r>
        <w:rPr>
          <w:color w:val="231F20"/>
          <w:sz w:val="21"/>
        </w:rPr>
        <w:t>Es</w:t>
      </w:r>
      <w:r>
        <w:rPr>
          <w:color w:val="231F20"/>
          <w:spacing w:val="-12"/>
          <w:sz w:val="21"/>
        </w:rPr>
        <w:t> </w:t>
      </w:r>
      <w:r>
        <w:rPr>
          <w:color w:val="231F20"/>
          <w:sz w:val="21"/>
        </w:rPr>
        <w:t>curioso</w:t>
      </w:r>
      <w:r>
        <w:rPr>
          <w:color w:val="231F20"/>
          <w:spacing w:val="-12"/>
          <w:sz w:val="21"/>
        </w:rPr>
        <w:t> </w:t>
      </w:r>
      <w:r>
        <w:rPr>
          <w:color w:val="231F20"/>
          <w:sz w:val="21"/>
        </w:rPr>
        <w:t>sentir</w:t>
      </w:r>
      <w:r>
        <w:rPr>
          <w:color w:val="231F20"/>
          <w:spacing w:val="-12"/>
          <w:sz w:val="21"/>
        </w:rPr>
        <w:t> </w:t>
      </w:r>
      <w:r>
        <w:rPr>
          <w:color w:val="231F20"/>
          <w:sz w:val="21"/>
        </w:rPr>
        <w:t>el</w:t>
      </w:r>
      <w:r>
        <w:rPr>
          <w:color w:val="231F20"/>
          <w:spacing w:val="-12"/>
          <w:sz w:val="21"/>
        </w:rPr>
        <w:t> </w:t>
      </w:r>
      <w:r>
        <w:rPr>
          <w:color w:val="231F20"/>
          <w:sz w:val="21"/>
        </w:rPr>
        <w:t>peso</w:t>
      </w:r>
      <w:r>
        <w:rPr>
          <w:color w:val="231F20"/>
          <w:w w:val="93"/>
          <w:sz w:val="21"/>
        </w:rPr>
        <w:t> </w:t>
      </w:r>
      <w:r>
        <w:rPr>
          <w:color w:val="231F20"/>
          <w:sz w:val="21"/>
        </w:rPr>
        <w:t>que puede tener una mirada. Es curioso comprobar cómo el afán</w:t>
      </w:r>
      <w:r>
        <w:rPr>
          <w:color w:val="231F20"/>
          <w:spacing w:val="-28"/>
          <w:sz w:val="21"/>
        </w:rPr>
        <w:t> </w:t>
      </w:r>
      <w:r>
        <w:rPr>
          <w:color w:val="231F20"/>
          <w:sz w:val="21"/>
        </w:rPr>
        <w:t>de</w:t>
      </w:r>
    </w:p>
    <w:p>
      <w:pPr>
        <w:pStyle w:val="BodyText"/>
        <w:rPr>
          <w:sz w:val="20"/>
        </w:rPr>
      </w:pPr>
    </w:p>
    <w:p>
      <w:pPr>
        <w:pStyle w:val="BodyText"/>
        <w:rPr>
          <w:sz w:val="25"/>
        </w:rPr>
      </w:pPr>
    </w:p>
    <w:p>
      <w:pPr>
        <w:spacing w:line="278" w:lineRule="auto" w:before="0"/>
        <w:ind w:left="1703" w:right="1638" w:firstLine="360"/>
        <w:jc w:val="both"/>
        <w:rPr>
          <w:sz w:val="18"/>
        </w:rPr>
      </w:pPr>
      <w:r>
        <w:rPr>
          <w:color w:val="231F20"/>
          <w:w w:val="95"/>
          <w:position w:val="6"/>
          <w:sz w:val="10"/>
        </w:rPr>
        <w:t>86</w:t>
      </w:r>
      <w:r>
        <w:rPr>
          <w:color w:val="231F20"/>
          <w:spacing w:val="12"/>
          <w:w w:val="95"/>
          <w:position w:val="6"/>
          <w:sz w:val="10"/>
        </w:rPr>
        <w:t> </w:t>
      </w:r>
      <w:r>
        <w:rPr>
          <w:i/>
          <w:color w:val="231F20"/>
          <w:w w:val="95"/>
          <w:sz w:val="18"/>
        </w:rPr>
        <w:t>La</w:t>
      </w:r>
      <w:r>
        <w:rPr>
          <w:i/>
          <w:color w:val="231F20"/>
          <w:spacing w:val="-7"/>
          <w:w w:val="95"/>
          <w:sz w:val="18"/>
        </w:rPr>
        <w:t> </w:t>
      </w:r>
      <w:r>
        <w:rPr>
          <w:i/>
          <w:color w:val="231F20"/>
          <w:w w:val="95"/>
          <w:sz w:val="18"/>
        </w:rPr>
        <w:t>escritura</w:t>
      </w:r>
      <w:r>
        <w:rPr>
          <w:i/>
          <w:color w:val="231F20"/>
          <w:spacing w:val="-7"/>
          <w:w w:val="95"/>
          <w:sz w:val="18"/>
        </w:rPr>
        <w:t> </w:t>
      </w:r>
      <w:r>
        <w:rPr>
          <w:i/>
          <w:color w:val="231F20"/>
          <w:w w:val="95"/>
          <w:sz w:val="18"/>
        </w:rPr>
        <w:t>en</w:t>
      </w:r>
      <w:r>
        <w:rPr>
          <w:i/>
          <w:color w:val="231F20"/>
          <w:spacing w:val="-7"/>
          <w:w w:val="95"/>
          <w:sz w:val="18"/>
        </w:rPr>
        <w:t> </w:t>
      </w:r>
      <w:r>
        <w:rPr>
          <w:i/>
          <w:color w:val="231F20"/>
          <w:w w:val="95"/>
          <w:sz w:val="18"/>
        </w:rPr>
        <w:t>el</w:t>
      </w:r>
      <w:r>
        <w:rPr>
          <w:i/>
          <w:color w:val="231F20"/>
          <w:spacing w:val="-7"/>
          <w:w w:val="95"/>
          <w:sz w:val="18"/>
        </w:rPr>
        <w:t> </w:t>
      </w:r>
      <w:r>
        <w:rPr>
          <w:i/>
          <w:color w:val="231F20"/>
          <w:w w:val="95"/>
          <w:sz w:val="18"/>
        </w:rPr>
        <w:t>espejo.</w:t>
      </w:r>
      <w:r>
        <w:rPr>
          <w:i/>
          <w:color w:val="231F20"/>
          <w:spacing w:val="-7"/>
          <w:w w:val="95"/>
          <w:sz w:val="18"/>
        </w:rPr>
        <w:t> </w:t>
      </w:r>
      <w:r>
        <w:rPr>
          <w:color w:val="231F20"/>
          <w:w w:val="95"/>
          <w:sz w:val="18"/>
        </w:rPr>
        <w:t>Farabeuf</w:t>
      </w:r>
      <w:r>
        <w:rPr>
          <w:color w:val="231F20"/>
          <w:spacing w:val="-7"/>
          <w:w w:val="95"/>
          <w:sz w:val="18"/>
        </w:rPr>
        <w:t> </w:t>
      </w:r>
      <w:r>
        <w:rPr>
          <w:i/>
          <w:color w:val="231F20"/>
          <w:w w:val="95"/>
          <w:sz w:val="18"/>
        </w:rPr>
        <w:t>de</w:t>
      </w:r>
      <w:r>
        <w:rPr>
          <w:i/>
          <w:color w:val="231F20"/>
          <w:spacing w:val="-7"/>
          <w:w w:val="95"/>
          <w:sz w:val="18"/>
        </w:rPr>
        <w:t> </w:t>
      </w:r>
      <w:r>
        <w:rPr>
          <w:i/>
          <w:color w:val="231F20"/>
          <w:w w:val="95"/>
          <w:sz w:val="18"/>
        </w:rPr>
        <w:t>Salvador</w:t>
      </w:r>
      <w:r>
        <w:rPr>
          <w:i/>
          <w:color w:val="231F20"/>
          <w:spacing w:val="-7"/>
          <w:w w:val="95"/>
          <w:sz w:val="18"/>
        </w:rPr>
        <w:t> </w:t>
      </w:r>
      <w:r>
        <w:rPr>
          <w:i/>
          <w:color w:val="231F20"/>
          <w:w w:val="95"/>
          <w:sz w:val="18"/>
        </w:rPr>
        <w:t>Elizondo</w:t>
      </w:r>
      <w:r>
        <w:rPr>
          <w:color w:val="231F20"/>
          <w:w w:val="95"/>
          <w:sz w:val="18"/>
        </w:rPr>
        <w:t>,</w:t>
      </w:r>
      <w:r>
        <w:rPr>
          <w:color w:val="231F20"/>
          <w:spacing w:val="-7"/>
          <w:w w:val="95"/>
          <w:sz w:val="18"/>
        </w:rPr>
        <w:t> </w:t>
      </w:r>
      <w:r>
        <w:rPr>
          <w:color w:val="231F20"/>
          <w:w w:val="95"/>
          <w:sz w:val="18"/>
        </w:rPr>
        <w:t>Universidad</w:t>
      </w:r>
      <w:r>
        <w:rPr>
          <w:color w:val="231F20"/>
          <w:spacing w:val="-7"/>
          <w:w w:val="95"/>
          <w:sz w:val="18"/>
        </w:rPr>
        <w:t> </w:t>
      </w:r>
      <w:r>
        <w:rPr>
          <w:color w:val="231F20"/>
          <w:w w:val="95"/>
          <w:sz w:val="18"/>
        </w:rPr>
        <w:t>de</w:t>
      </w:r>
      <w:r>
        <w:rPr>
          <w:color w:val="231F20"/>
          <w:spacing w:val="-7"/>
          <w:w w:val="95"/>
          <w:sz w:val="18"/>
        </w:rPr>
        <w:t> </w:t>
      </w:r>
      <w:r>
        <w:rPr>
          <w:color w:val="231F20"/>
          <w:w w:val="95"/>
          <w:sz w:val="18"/>
        </w:rPr>
        <w:t>Guana- </w:t>
      </w:r>
      <w:r>
        <w:rPr>
          <w:color w:val="231F20"/>
          <w:sz w:val="18"/>
        </w:rPr>
        <w:t>juato,</w:t>
      </w:r>
      <w:r>
        <w:rPr>
          <w:color w:val="231F20"/>
          <w:spacing w:val="-11"/>
          <w:sz w:val="18"/>
        </w:rPr>
        <w:t> </w:t>
      </w:r>
      <w:r>
        <w:rPr>
          <w:color w:val="231F20"/>
          <w:sz w:val="18"/>
        </w:rPr>
        <w:t>Silao,</w:t>
      </w:r>
      <w:r>
        <w:rPr>
          <w:color w:val="231F20"/>
          <w:spacing w:val="-11"/>
          <w:sz w:val="18"/>
        </w:rPr>
        <w:t> </w:t>
      </w:r>
      <w:r>
        <w:rPr>
          <w:color w:val="231F20"/>
          <w:sz w:val="18"/>
        </w:rPr>
        <w:t>2008,</w:t>
      </w:r>
      <w:r>
        <w:rPr>
          <w:color w:val="231F20"/>
          <w:spacing w:val="-11"/>
          <w:sz w:val="18"/>
        </w:rPr>
        <w:t> </w:t>
      </w:r>
      <w:r>
        <w:rPr>
          <w:color w:val="231F20"/>
          <w:sz w:val="18"/>
        </w:rPr>
        <w:t>p.</w:t>
      </w:r>
      <w:r>
        <w:rPr>
          <w:color w:val="231F20"/>
          <w:spacing w:val="-11"/>
          <w:sz w:val="18"/>
        </w:rPr>
        <w:t> </w:t>
      </w:r>
      <w:r>
        <w:rPr>
          <w:color w:val="231F20"/>
          <w:sz w:val="18"/>
        </w:rPr>
        <w:t>71.</w:t>
      </w:r>
    </w:p>
    <w:p>
      <w:pPr>
        <w:spacing w:line="278" w:lineRule="auto" w:before="1"/>
        <w:ind w:left="1703" w:right="1637" w:firstLine="360"/>
        <w:jc w:val="both"/>
        <w:rPr>
          <w:i/>
          <w:sz w:val="18"/>
        </w:rPr>
      </w:pPr>
      <w:r>
        <w:rPr>
          <w:color w:val="231F20"/>
          <w:position w:val="6"/>
          <w:sz w:val="10"/>
        </w:rPr>
        <w:t>87</w:t>
      </w:r>
      <w:r>
        <w:rPr>
          <w:color w:val="231F20"/>
          <w:spacing w:val="-1"/>
          <w:position w:val="6"/>
          <w:sz w:val="10"/>
        </w:rPr>
        <w:t> </w:t>
      </w:r>
      <w:r>
        <w:rPr>
          <w:color w:val="231F20"/>
          <w:sz w:val="18"/>
        </w:rPr>
        <w:t>Antes</w:t>
      </w:r>
      <w:r>
        <w:rPr>
          <w:color w:val="231F20"/>
          <w:spacing w:val="-21"/>
          <w:sz w:val="18"/>
        </w:rPr>
        <w:t> </w:t>
      </w:r>
      <w:r>
        <w:rPr>
          <w:color w:val="231F20"/>
          <w:sz w:val="18"/>
        </w:rPr>
        <w:t>de</w:t>
      </w:r>
      <w:r>
        <w:rPr>
          <w:color w:val="231F20"/>
          <w:spacing w:val="-21"/>
          <w:sz w:val="18"/>
        </w:rPr>
        <w:t> </w:t>
      </w:r>
      <w:r>
        <w:rPr>
          <w:i/>
          <w:color w:val="231F20"/>
          <w:sz w:val="18"/>
        </w:rPr>
        <w:t>Farabeuf</w:t>
      </w:r>
      <w:r>
        <w:rPr>
          <w:color w:val="231F20"/>
          <w:sz w:val="18"/>
        </w:rPr>
        <w:t>,</w:t>
      </w:r>
      <w:r>
        <w:rPr>
          <w:color w:val="231F20"/>
          <w:spacing w:val="-21"/>
          <w:sz w:val="18"/>
        </w:rPr>
        <w:t> </w:t>
      </w:r>
      <w:r>
        <w:rPr>
          <w:color w:val="231F20"/>
          <w:sz w:val="18"/>
        </w:rPr>
        <w:t>la</w:t>
      </w:r>
      <w:r>
        <w:rPr>
          <w:color w:val="231F20"/>
          <w:spacing w:val="-21"/>
          <w:sz w:val="18"/>
        </w:rPr>
        <w:t> </w:t>
      </w:r>
      <w:r>
        <w:rPr>
          <w:color w:val="231F20"/>
          <w:sz w:val="18"/>
        </w:rPr>
        <w:t>importancia</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fotografía</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z w:val="18"/>
        </w:rPr>
        <w:t>escritura</w:t>
      </w:r>
      <w:r>
        <w:rPr>
          <w:color w:val="231F20"/>
          <w:spacing w:val="-21"/>
          <w:sz w:val="18"/>
        </w:rPr>
        <w:t> </w:t>
      </w:r>
      <w:r>
        <w:rPr>
          <w:color w:val="231F20"/>
          <w:sz w:val="18"/>
        </w:rPr>
        <w:t>elizondiana</w:t>
      </w:r>
      <w:r>
        <w:rPr>
          <w:color w:val="231F20"/>
          <w:spacing w:val="-21"/>
          <w:sz w:val="18"/>
        </w:rPr>
        <w:t> </w:t>
      </w:r>
      <w:r>
        <w:rPr>
          <w:color w:val="231F20"/>
          <w:sz w:val="18"/>
        </w:rPr>
        <w:t>ya se</w:t>
      </w:r>
      <w:r>
        <w:rPr>
          <w:color w:val="231F20"/>
          <w:spacing w:val="-12"/>
          <w:sz w:val="18"/>
        </w:rPr>
        <w:t> </w:t>
      </w:r>
      <w:r>
        <w:rPr>
          <w:color w:val="231F20"/>
          <w:sz w:val="18"/>
        </w:rPr>
        <w:t>presentía,</w:t>
      </w:r>
      <w:r>
        <w:rPr>
          <w:color w:val="231F20"/>
          <w:spacing w:val="-12"/>
          <w:sz w:val="18"/>
        </w:rPr>
        <w:t> </w:t>
      </w:r>
      <w:r>
        <w:rPr>
          <w:color w:val="231F20"/>
          <w:sz w:val="18"/>
        </w:rPr>
        <w:t>por</w:t>
      </w:r>
      <w:r>
        <w:rPr>
          <w:color w:val="231F20"/>
          <w:spacing w:val="-12"/>
          <w:sz w:val="18"/>
        </w:rPr>
        <w:t> </w:t>
      </w:r>
      <w:r>
        <w:rPr>
          <w:color w:val="231F20"/>
          <w:sz w:val="18"/>
        </w:rPr>
        <w:t>ejemplo,</w:t>
      </w:r>
      <w:r>
        <w:rPr>
          <w:color w:val="231F20"/>
          <w:spacing w:val="-12"/>
          <w:sz w:val="18"/>
        </w:rPr>
        <w:t> </w:t>
      </w:r>
      <w:r>
        <w:rPr>
          <w:color w:val="231F20"/>
          <w:sz w:val="18"/>
        </w:rPr>
        <w:t>en</w:t>
      </w:r>
      <w:r>
        <w:rPr>
          <w:color w:val="231F20"/>
          <w:spacing w:val="-12"/>
          <w:sz w:val="18"/>
        </w:rPr>
        <w:t> </w:t>
      </w:r>
      <w:r>
        <w:rPr>
          <w:color w:val="231F20"/>
          <w:sz w:val="18"/>
        </w:rPr>
        <w:t>“Puente</w:t>
      </w:r>
      <w:r>
        <w:rPr>
          <w:color w:val="231F20"/>
          <w:spacing w:val="-12"/>
          <w:sz w:val="18"/>
        </w:rPr>
        <w:t> </w:t>
      </w:r>
      <w:r>
        <w:rPr>
          <w:color w:val="231F20"/>
          <w:sz w:val="18"/>
        </w:rPr>
        <w:t>de</w:t>
      </w:r>
      <w:r>
        <w:rPr>
          <w:color w:val="231F20"/>
          <w:spacing w:val="-12"/>
          <w:sz w:val="18"/>
        </w:rPr>
        <w:t> </w:t>
      </w:r>
      <w:r>
        <w:rPr>
          <w:color w:val="231F20"/>
          <w:sz w:val="18"/>
        </w:rPr>
        <w:t>piedra”.</w:t>
      </w:r>
      <w:r>
        <w:rPr>
          <w:color w:val="231F20"/>
          <w:spacing w:val="-12"/>
          <w:sz w:val="18"/>
        </w:rPr>
        <w:t> </w:t>
      </w:r>
      <w:r>
        <w:rPr>
          <w:color w:val="231F20"/>
          <w:sz w:val="18"/>
        </w:rPr>
        <w:t>Hay</w:t>
      </w:r>
      <w:r>
        <w:rPr>
          <w:color w:val="231F20"/>
          <w:spacing w:val="-12"/>
          <w:sz w:val="18"/>
        </w:rPr>
        <w:t> </w:t>
      </w:r>
      <w:r>
        <w:rPr>
          <w:color w:val="231F20"/>
          <w:sz w:val="18"/>
        </w:rPr>
        <w:t>una</w:t>
      </w:r>
      <w:r>
        <w:rPr>
          <w:color w:val="231F20"/>
          <w:spacing w:val="-12"/>
          <w:sz w:val="18"/>
        </w:rPr>
        <w:t> </w:t>
      </w:r>
      <w:r>
        <w:rPr>
          <w:color w:val="231F20"/>
          <w:sz w:val="18"/>
        </w:rPr>
        <w:t>escena</w:t>
      </w:r>
      <w:r>
        <w:rPr>
          <w:color w:val="231F20"/>
          <w:spacing w:val="-12"/>
          <w:sz w:val="18"/>
        </w:rPr>
        <w:t> </w:t>
      </w:r>
      <w:r>
        <w:rPr>
          <w:color w:val="231F20"/>
          <w:sz w:val="18"/>
        </w:rPr>
        <w:t>del</w:t>
      </w:r>
      <w:r>
        <w:rPr>
          <w:color w:val="231F20"/>
          <w:spacing w:val="-12"/>
          <w:sz w:val="18"/>
        </w:rPr>
        <w:t> </w:t>
      </w:r>
      <w:r>
        <w:rPr>
          <w:color w:val="231F20"/>
          <w:sz w:val="18"/>
        </w:rPr>
        <w:t>cuento</w:t>
      </w:r>
      <w:r>
        <w:rPr>
          <w:color w:val="231F20"/>
          <w:spacing w:val="-12"/>
          <w:sz w:val="18"/>
        </w:rPr>
        <w:t> </w:t>
      </w:r>
      <w:r>
        <w:rPr>
          <w:color w:val="231F20"/>
          <w:sz w:val="18"/>
        </w:rPr>
        <w:t>en</w:t>
      </w:r>
      <w:r>
        <w:rPr>
          <w:color w:val="231F20"/>
          <w:spacing w:val="-12"/>
          <w:sz w:val="18"/>
        </w:rPr>
        <w:t> </w:t>
      </w:r>
      <w:r>
        <w:rPr>
          <w:color w:val="231F20"/>
          <w:sz w:val="18"/>
        </w:rPr>
        <w:t>que</w:t>
      </w:r>
      <w:r>
        <w:rPr>
          <w:color w:val="231F20"/>
          <w:spacing w:val="-12"/>
          <w:sz w:val="18"/>
        </w:rPr>
        <w:t> </w:t>
      </w:r>
      <w:r>
        <w:rPr>
          <w:color w:val="231F20"/>
          <w:sz w:val="18"/>
        </w:rPr>
        <w:t>el personaje</w:t>
      </w:r>
      <w:r>
        <w:rPr>
          <w:color w:val="231F20"/>
          <w:spacing w:val="-18"/>
          <w:sz w:val="18"/>
        </w:rPr>
        <w:t> </w:t>
      </w:r>
      <w:r>
        <w:rPr>
          <w:color w:val="231F20"/>
          <w:sz w:val="18"/>
        </w:rPr>
        <w:t>masculino</w:t>
      </w:r>
      <w:r>
        <w:rPr>
          <w:color w:val="231F20"/>
          <w:spacing w:val="-18"/>
          <w:sz w:val="18"/>
        </w:rPr>
        <w:t> </w:t>
      </w:r>
      <w:r>
        <w:rPr>
          <w:color w:val="231F20"/>
          <w:sz w:val="18"/>
        </w:rPr>
        <w:t>enfoca</w:t>
      </w:r>
      <w:r>
        <w:rPr>
          <w:color w:val="231F20"/>
          <w:spacing w:val="-18"/>
          <w:sz w:val="18"/>
        </w:rPr>
        <w:t> </w:t>
      </w:r>
      <w:r>
        <w:rPr>
          <w:color w:val="231F20"/>
          <w:sz w:val="18"/>
        </w:rPr>
        <w:t>a</w:t>
      </w:r>
      <w:r>
        <w:rPr>
          <w:color w:val="231F20"/>
          <w:spacing w:val="-18"/>
          <w:sz w:val="18"/>
        </w:rPr>
        <w:t> </w:t>
      </w:r>
      <w:r>
        <w:rPr>
          <w:color w:val="231F20"/>
          <w:sz w:val="18"/>
        </w:rPr>
        <w:t>la</w:t>
      </w:r>
      <w:r>
        <w:rPr>
          <w:color w:val="231F20"/>
          <w:spacing w:val="-18"/>
          <w:sz w:val="18"/>
        </w:rPr>
        <w:t> </w:t>
      </w:r>
      <w:r>
        <w:rPr>
          <w:color w:val="231F20"/>
          <w:sz w:val="18"/>
        </w:rPr>
        <w:t>mujer</w:t>
      </w:r>
      <w:r>
        <w:rPr>
          <w:color w:val="231F20"/>
          <w:spacing w:val="-18"/>
          <w:sz w:val="18"/>
        </w:rPr>
        <w:t> </w:t>
      </w:r>
      <w:r>
        <w:rPr>
          <w:color w:val="231F20"/>
          <w:sz w:val="18"/>
        </w:rPr>
        <w:t>a</w:t>
      </w:r>
      <w:r>
        <w:rPr>
          <w:color w:val="231F20"/>
          <w:spacing w:val="-18"/>
          <w:sz w:val="18"/>
        </w:rPr>
        <w:t> </w:t>
      </w:r>
      <w:r>
        <w:rPr>
          <w:color w:val="231F20"/>
          <w:sz w:val="18"/>
        </w:rPr>
        <w:t>través</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lente</w:t>
      </w:r>
      <w:r>
        <w:rPr>
          <w:color w:val="231F20"/>
          <w:spacing w:val="-18"/>
          <w:sz w:val="18"/>
        </w:rPr>
        <w:t> </w:t>
      </w:r>
      <w:r>
        <w:rPr>
          <w:color w:val="231F20"/>
          <w:sz w:val="18"/>
        </w:rPr>
        <w:t>de</w:t>
      </w:r>
      <w:r>
        <w:rPr>
          <w:color w:val="231F20"/>
          <w:spacing w:val="-18"/>
          <w:sz w:val="18"/>
        </w:rPr>
        <w:t> </w:t>
      </w:r>
      <w:r>
        <w:rPr>
          <w:color w:val="231F20"/>
          <w:sz w:val="18"/>
        </w:rPr>
        <w:t>su</w:t>
      </w:r>
      <w:r>
        <w:rPr>
          <w:color w:val="231F20"/>
          <w:spacing w:val="-18"/>
          <w:sz w:val="18"/>
        </w:rPr>
        <w:t> </w:t>
      </w:r>
      <w:r>
        <w:rPr>
          <w:color w:val="231F20"/>
          <w:sz w:val="18"/>
        </w:rPr>
        <w:t>cámara,</w:t>
      </w:r>
      <w:r>
        <w:rPr>
          <w:color w:val="231F20"/>
          <w:spacing w:val="-18"/>
          <w:sz w:val="18"/>
        </w:rPr>
        <w:t> </w:t>
      </w:r>
      <w:r>
        <w:rPr>
          <w:color w:val="231F20"/>
          <w:sz w:val="18"/>
        </w:rPr>
        <w:t>jugando</w:t>
      </w:r>
      <w:r>
        <w:rPr>
          <w:color w:val="231F20"/>
          <w:spacing w:val="-18"/>
          <w:sz w:val="18"/>
        </w:rPr>
        <w:t> </w:t>
      </w:r>
      <w:r>
        <w:rPr>
          <w:color w:val="231F20"/>
          <w:sz w:val="18"/>
        </w:rPr>
        <w:t>con</w:t>
      </w:r>
      <w:r>
        <w:rPr>
          <w:color w:val="231F20"/>
          <w:spacing w:val="-18"/>
          <w:sz w:val="18"/>
        </w:rPr>
        <w:t> </w:t>
      </w:r>
      <w:r>
        <w:rPr>
          <w:color w:val="231F20"/>
          <w:sz w:val="18"/>
        </w:rPr>
        <w:t>la posibilidad</w:t>
      </w:r>
      <w:r>
        <w:rPr>
          <w:color w:val="231F20"/>
          <w:spacing w:val="-25"/>
          <w:sz w:val="18"/>
        </w:rPr>
        <w:t> </w:t>
      </w:r>
      <w:r>
        <w:rPr>
          <w:color w:val="231F20"/>
          <w:sz w:val="18"/>
        </w:rPr>
        <w:t>desvirtuar</w:t>
      </w:r>
      <w:r>
        <w:rPr>
          <w:color w:val="231F20"/>
          <w:spacing w:val="-25"/>
          <w:sz w:val="18"/>
        </w:rPr>
        <w:t> </w:t>
      </w:r>
      <w:r>
        <w:rPr>
          <w:color w:val="231F20"/>
          <w:sz w:val="18"/>
        </w:rPr>
        <w:t>su</w:t>
      </w:r>
      <w:r>
        <w:rPr>
          <w:color w:val="231F20"/>
          <w:spacing w:val="-25"/>
          <w:sz w:val="18"/>
        </w:rPr>
        <w:t> </w:t>
      </w:r>
      <w:r>
        <w:rPr>
          <w:color w:val="231F20"/>
          <w:sz w:val="18"/>
        </w:rPr>
        <w:t>imagen,</w:t>
      </w:r>
      <w:r>
        <w:rPr>
          <w:color w:val="231F20"/>
          <w:spacing w:val="-25"/>
          <w:sz w:val="18"/>
        </w:rPr>
        <w:t> </w:t>
      </w:r>
      <w:r>
        <w:rPr>
          <w:color w:val="231F20"/>
          <w:sz w:val="18"/>
        </w:rPr>
        <w:t>haciéndola</w:t>
      </w:r>
      <w:r>
        <w:rPr>
          <w:color w:val="231F20"/>
          <w:spacing w:val="-25"/>
          <w:sz w:val="18"/>
        </w:rPr>
        <w:t> </w:t>
      </w:r>
      <w:r>
        <w:rPr>
          <w:color w:val="231F20"/>
          <w:sz w:val="18"/>
        </w:rPr>
        <w:t>nítida</w:t>
      </w:r>
      <w:r>
        <w:rPr>
          <w:color w:val="231F20"/>
          <w:spacing w:val="-25"/>
          <w:sz w:val="18"/>
        </w:rPr>
        <w:t> </w:t>
      </w:r>
      <w:r>
        <w:rPr>
          <w:color w:val="231F20"/>
          <w:sz w:val="18"/>
        </w:rPr>
        <w:t>y</w:t>
      </w:r>
      <w:r>
        <w:rPr>
          <w:color w:val="231F20"/>
          <w:spacing w:val="-25"/>
          <w:sz w:val="18"/>
        </w:rPr>
        <w:t> </w:t>
      </w:r>
      <w:r>
        <w:rPr>
          <w:color w:val="231F20"/>
          <w:sz w:val="18"/>
        </w:rPr>
        <w:t>borrosa,</w:t>
      </w:r>
      <w:r>
        <w:rPr>
          <w:color w:val="231F20"/>
          <w:spacing w:val="-25"/>
          <w:sz w:val="18"/>
        </w:rPr>
        <w:t> </w:t>
      </w:r>
      <w:r>
        <w:rPr>
          <w:color w:val="231F20"/>
          <w:sz w:val="18"/>
        </w:rPr>
        <w:t>hasta</w:t>
      </w:r>
      <w:r>
        <w:rPr>
          <w:color w:val="231F20"/>
          <w:spacing w:val="-25"/>
          <w:sz w:val="18"/>
        </w:rPr>
        <w:t> </w:t>
      </w:r>
      <w:r>
        <w:rPr>
          <w:color w:val="231F20"/>
          <w:sz w:val="18"/>
        </w:rPr>
        <w:t>oprimir</w:t>
      </w:r>
      <w:r>
        <w:rPr>
          <w:color w:val="231F20"/>
          <w:spacing w:val="-25"/>
          <w:sz w:val="18"/>
        </w:rPr>
        <w:t> </w:t>
      </w:r>
      <w:r>
        <w:rPr>
          <w:color w:val="231F20"/>
          <w:sz w:val="18"/>
        </w:rPr>
        <w:t>finalmente el</w:t>
      </w:r>
      <w:r>
        <w:rPr>
          <w:color w:val="231F20"/>
          <w:spacing w:val="-28"/>
          <w:sz w:val="18"/>
        </w:rPr>
        <w:t> </w:t>
      </w:r>
      <w:r>
        <w:rPr>
          <w:color w:val="231F20"/>
          <w:sz w:val="18"/>
        </w:rPr>
        <w:t>obturador</w:t>
      </w:r>
      <w:r>
        <w:rPr>
          <w:color w:val="231F20"/>
          <w:spacing w:val="-28"/>
          <w:sz w:val="18"/>
        </w:rPr>
        <w:t> </w:t>
      </w:r>
      <w:r>
        <w:rPr>
          <w:color w:val="231F20"/>
          <w:sz w:val="18"/>
        </w:rPr>
        <w:t>y</w:t>
      </w:r>
      <w:r>
        <w:rPr>
          <w:color w:val="231F20"/>
          <w:spacing w:val="-28"/>
          <w:sz w:val="18"/>
        </w:rPr>
        <w:t> </w:t>
      </w:r>
      <w:r>
        <w:rPr>
          <w:color w:val="231F20"/>
          <w:sz w:val="18"/>
        </w:rPr>
        <w:t>eternizar</w:t>
      </w:r>
      <w:r>
        <w:rPr>
          <w:color w:val="231F20"/>
          <w:spacing w:val="-28"/>
          <w:sz w:val="18"/>
        </w:rPr>
        <w:t> </w:t>
      </w:r>
      <w:r>
        <w:rPr>
          <w:color w:val="231F20"/>
          <w:sz w:val="18"/>
        </w:rPr>
        <w:t>un</w:t>
      </w:r>
      <w:r>
        <w:rPr>
          <w:color w:val="231F20"/>
          <w:spacing w:val="-28"/>
          <w:sz w:val="18"/>
        </w:rPr>
        <w:t> </w:t>
      </w:r>
      <w:r>
        <w:rPr>
          <w:color w:val="231F20"/>
          <w:sz w:val="18"/>
        </w:rPr>
        <w:t>gesto</w:t>
      </w:r>
      <w:r>
        <w:rPr>
          <w:color w:val="231F20"/>
          <w:spacing w:val="-28"/>
          <w:sz w:val="18"/>
        </w:rPr>
        <w:t> </w:t>
      </w:r>
      <w:r>
        <w:rPr>
          <w:color w:val="231F20"/>
          <w:sz w:val="18"/>
        </w:rPr>
        <w:t>turbado</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z w:val="18"/>
        </w:rPr>
        <w:t>mujer.</w:t>
      </w:r>
      <w:r>
        <w:rPr>
          <w:color w:val="231F20"/>
          <w:spacing w:val="-28"/>
          <w:sz w:val="18"/>
        </w:rPr>
        <w:t> </w:t>
      </w:r>
      <w:r>
        <w:rPr>
          <w:color w:val="231F20"/>
          <w:sz w:val="18"/>
        </w:rPr>
        <w:t>Después</w:t>
      </w:r>
      <w:r>
        <w:rPr>
          <w:color w:val="231F20"/>
          <w:spacing w:val="-28"/>
          <w:sz w:val="18"/>
        </w:rPr>
        <w:t> </w:t>
      </w:r>
      <w:r>
        <w:rPr>
          <w:color w:val="231F20"/>
          <w:sz w:val="18"/>
        </w:rPr>
        <w:t>de</w:t>
      </w:r>
      <w:r>
        <w:rPr>
          <w:color w:val="231F20"/>
          <w:spacing w:val="-28"/>
          <w:sz w:val="18"/>
        </w:rPr>
        <w:t> </w:t>
      </w:r>
      <w:r>
        <w:rPr>
          <w:i/>
          <w:color w:val="231F20"/>
          <w:sz w:val="18"/>
        </w:rPr>
        <w:t>Farabeuf</w:t>
      </w:r>
      <w:r>
        <w:rPr>
          <w:color w:val="231F20"/>
          <w:sz w:val="18"/>
        </w:rPr>
        <w:t>,</w:t>
      </w:r>
      <w:r>
        <w:rPr>
          <w:color w:val="231F20"/>
          <w:spacing w:val="-28"/>
          <w:sz w:val="18"/>
        </w:rPr>
        <w:t> </w:t>
      </w:r>
      <w:r>
        <w:rPr>
          <w:color w:val="231F20"/>
          <w:sz w:val="18"/>
        </w:rPr>
        <w:t>la</w:t>
      </w:r>
      <w:r>
        <w:rPr>
          <w:color w:val="231F20"/>
          <w:spacing w:val="-28"/>
          <w:sz w:val="18"/>
        </w:rPr>
        <w:t> </w:t>
      </w:r>
      <w:r>
        <w:rPr>
          <w:color w:val="231F20"/>
          <w:sz w:val="18"/>
        </w:rPr>
        <w:t>fotografía será</w:t>
      </w:r>
      <w:r>
        <w:rPr>
          <w:color w:val="231F20"/>
          <w:spacing w:val="-27"/>
          <w:sz w:val="18"/>
        </w:rPr>
        <w:t> </w:t>
      </w:r>
      <w:r>
        <w:rPr>
          <w:color w:val="231F20"/>
          <w:sz w:val="18"/>
        </w:rPr>
        <w:t>una</w:t>
      </w:r>
      <w:r>
        <w:rPr>
          <w:color w:val="231F20"/>
          <w:spacing w:val="-27"/>
          <w:sz w:val="18"/>
        </w:rPr>
        <w:t> </w:t>
      </w:r>
      <w:r>
        <w:rPr>
          <w:color w:val="231F20"/>
          <w:sz w:val="18"/>
        </w:rPr>
        <w:t>de</w:t>
      </w:r>
      <w:r>
        <w:rPr>
          <w:color w:val="231F20"/>
          <w:spacing w:val="-27"/>
          <w:sz w:val="18"/>
        </w:rPr>
        <w:t> </w:t>
      </w:r>
      <w:r>
        <w:rPr>
          <w:color w:val="231F20"/>
          <w:sz w:val="18"/>
        </w:rPr>
        <w:t>las</w:t>
      </w:r>
      <w:r>
        <w:rPr>
          <w:color w:val="231F20"/>
          <w:spacing w:val="-27"/>
          <w:sz w:val="18"/>
        </w:rPr>
        <w:t> </w:t>
      </w:r>
      <w:r>
        <w:rPr>
          <w:color w:val="231F20"/>
          <w:sz w:val="18"/>
        </w:rPr>
        <w:t>constantes;</w:t>
      </w:r>
      <w:r>
        <w:rPr>
          <w:color w:val="231F20"/>
          <w:spacing w:val="-27"/>
          <w:sz w:val="18"/>
        </w:rPr>
        <w:t> </w:t>
      </w:r>
      <w:r>
        <w:rPr>
          <w:color w:val="231F20"/>
          <w:sz w:val="18"/>
        </w:rPr>
        <w:t>piénsese</w:t>
      </w:r>
      <w:r>
        <w:rPr>
          <w:color w:val="231F20"/>
          <w:spacing w:val="-27"/>
          <w:sz w:val="18"/>
        </w:rPr>
        <w:t> </w:t>
      </w:r>
      <w:r>
        <w:rPr>
          <w:color w:val="231F20"/>
          <w:sz w:val="18"/>
        </w:rPr>
        <w:t>en</w:t>
      </w:r>
      <w:r>
        <w:rPr>
          <w:color w:val="231F20"/>
          <w:spacing w:val="-27"/>
          <w:sz w:val="18"/>
        </w:rPr>
        <w:t> </w:t>
      </w:r>
      <w:r>
        <w:rPr>
          <w:color w:val="231F20"/>
          <w:sz w:val="18"/>
        </w:rPr>
        <w:t>el</w:t>
      </w:r>
      <w:r>
        <w:rPr>
          <w:color w:val="231F20"/>
          <w:spacing w:val="-27"/>
          <w:sz w:val="18"/>
        </w:rPr>
        <w:t> </w:t>
      </w:r>
      <w:r>
        <w:rPr>
          <w:color w:val="231F20"/>
          <w:sz w:val="18"/>
        </w:rPr>
        <w:t>cuento</w:t>
      </w:r>
      <w:r>
        <w:rPr>
          <w:color w:val="231F20"/>
          <w:spacing w:val="-27"/>
          <w:sz w:val="18"/>
        </w:rPr>
        <w:t> </w:t>
      </w:r>
      <w:r>
        <w:rPr>
          <w:color w:val="231F20"/>
          <w:sz w:val="18"/>
        </w:rPr>
        <w:t>“Los</w:t>
      </w:r>
      <w:r>
        <w:rPr>
          <w:color w:val="231F20"/>
          <w:spacing w:val="-27"/>
          <w:sz w:val="18"/>
        </w:rPr>
        <w:t> </w:t>
      </w:r>
      <w:r>
        <w:rPr>
          <w:color w:val="231F20"/>
          <w:sz w:val="18"/>
        </w:rPr>
        <w:t>testigos”,</w:t>
      </w:r>
      <w:r>
        <w:rPr>
          <w:color w:val="231F20"/>
          <w:spacing w:val="-27"/>
          <w:sz w:val="18"/>
        </w:rPr>
        <w:t> </w:t>
      </w:r>
      <w:r>
        <w:rPr>
          <w:color w:val="231F20"/>
          <w:sz w:val="18"/>
        </w:rPr>
        <w:t>el</w:t>
      </w:r>
      <w:r>
        <w:rPr>
          <w:color w:val="231F20"/>
          <w:spacing w:val="-27"/>
          <w:sz w:val="18"/>
        </w:rPr>
        <w:t> </w:t>
      </w:r>
      <w:r>
        <w:rPr>
          <w:color w:val="231F20"/>
          <w:sz w:val="18"/>
        </w:rPr>
        <w:t>libro</w:t>
      </w:r>
      <w:r>
        <w:rPr>
          <w:color w:val="231F20"/>
          <w:spacing w:val="-27"/>
          <w:sz w:val="18"/>
        </w:rPr>
        <w:t> </w:t>
      </w:r>
      <w:r>
        <w:rPr>
          <w:i/>
          <w:color w:val="231F20"/>
          <w:sz w:val="18"/>
        </w:rPr>
        <w:t>Camera</w:t>
      </w:r>
      <w:r>
        <w:rPr>
          <w:i/>
          <w:color w:val="231F20"/>
          <w:spacing w:val="-27"/>
          <w:sz w:val="18"/>
        </w:rPr>
        <w:t> </w:t>
      </w:r>
      <w:r>
        <w:rPr>
          <w:i/>
          <w:color w:val="231F20"/>
          <w:sz w:val="18"/>
        </w:rPr>
        <w:t>lucida</w:t>
      </w:r>
      <w:r>
        <w:rPr>
          <w:i/>
          <w:color w:val="231F20"/>
          <w:spacing w:val="-27"/>
          <w:sz w:val="18"/>
        </w:rPr>
        <w:t> </w:t>
      </w:r>
      <w:r>
        <w:rPr>
          <w:color w:val="231F20"/>
          <w:sz w:val="18"/>
        </w:rPr>
        <w:t>y </w:t>
      </w:r>
      <w:r>
        <w:rPr>
          <w:color w:val="231F20"/>
          <w:w w:val="90"/>
          <w:sz w:val="18"/>
        </w:rPr>
        <w:t>la novela </w:t>
      </w:r>
      <w:r>
        <w:rPr>
          <w:i/>
          <w:color w:val="231F20"/>
          <w:w w:val="90"/>
          <w:sz w:val="18"/>
        </w:rPr>
        <w:t>Elsinore: un</w:t>
      </w:r>
      <w:r>
        <w:rPr>
          <w:i/>
          <w:color w:val="231F20"/>
          <w:spacing w:val="2"/>
          <w:w w:val="90"/>
          <w:sz w:val="18"/>
        </w:rPr>
        <w:t> </w:t>
      </w:r>
      <w:r>
        <w:rPr>
          <w:i/>
          <w:color w:val="231F20"/>
          <w:w w:val="90"/>
          <w:sz w:val="18"/>
        </w:rPr>
        <w:t>cuaderno.</w:t>
      </w:r>
    </w:p>
    <w:p>
      <w:pPr>
        <w:spacing w:after="0" w:line="278" w:lineRule="auto"/>
        <w:jc w:val="both"/>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pStyle w:val="ListParagraph"/>
        <w:numPr>
          <w:ilvl w:val="0"/>
          <w:numId w:val="25"/>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57</w:t>
      </w:r>
    </w:p>
    <w:p>
      <w:pPr>
        <w:pStyle w:val="BodyText"/>
        <w:spacing w:before="4"/>
        <w:rPr>
          <w:sz w:val="20"/>
        </w:rPr>
      </w:pPr>
    </w:p>
    <w:p>
      <w:pPr>
        <w:spacing w:line="297" w:lineRule="auto" w:before="1"/>
        <w:ind w:left="2000" w:right="1701" w:firstLine="0"/>
        <w:jc w:val="both"/>
        <w:rPr>
          <w:sz w:val="12"/>
        </w:rPr>
      </w:pPr>
      <w:r>
        <w:rPr>
          <w:color w:val="231F20"/>
          <w:sz w:val="21"/>
        </w:rPr>
        <w:t>retener un recuerdo es más potente y más sensible que el nitrato de plata</w:t>
      </w:r>
      <w:r>
        <w:rPr>
          <w:color w:val="231F20"/>
          <w:spacing w:val="-19"/>
          <w:sz w:val="21"/>
        </w:rPr>
        <w:t> </w:t>
      </w:r>
      <w:r>
        <w:rPr>
          <w:color w:val="231F20"/>
          <w:sz w:val="21"/>
        </w:rPr>
        <w:t>extendido</w:t>
      </w:r>
      <w:r>
        <w:rPr>
          <w:color w:val="231F20"/>
          <w:spacing w:val="-19"/>
          <w:sz w:val="21"/>
        </w:rPr>
        <w:t> </w:t>
      </w:r>
      <w:r>
        <w:rPr>
          <w:color w:val="231F20"/>
          <w:sz w:val="21"/>
        </w:rPr>
        <w:t>cuidadosamente</w:t>
      </w:r>
      <w:r>
        <w:rPr>
          <w:color w:val="231F20"/>
          <w:spacing w:val="-19"/>
          <w:sz w:val="21"/>
        </w:rPr>
        <w:t> </w:t>
      </w:r>
      <w:r>
        <w:rPr>
          <w:color w:val="231F20"/>
          <w:sz w:val="21"/>
        </w:rPr>
        <w:t>sobre</w:t>
      </w:r>
      <w:r>
        <w:rPr>
          <w:color w:val="231F20"/>
          <w:spacing w:val="-19"/>
          <w:sz w:val="21"/>
        </w:rPr>
        <w:t> </w:t>
      </w:r>
      <w:r>
        <w:rPr>
          <w:color w:val="231F20"/>
          <w:sz w:val="21"/>
        </w:rPr>
        <w:t>una</w:t>
      </w:r>
      <w:r>
        <w:rPr>
          <w:color w:val="231F20"/>
          <w:spacing w:val="-19"/>
          <w:sz w:val="21"/>
        </w:rPr>
        <w:t> </w:t>
      </w:r>
      <w:r>
        <w:rPr>
          <w:color w:val="231F20"/>
          <w:sz w:val="21"/>
        </w:rPr>
        <w:t>placa</w:t>
      </w:r>
      <w:r>
        <w:rPr>
          <w:color w:val="231F20"/>
          <w:spacing w:val="-19"/>
          <w:sz w:val="21"/>
        </w:rPr>
        <w:t> </w:t>
      </w:r>
      <w:r>
        <w:rPr>
          <w:color w:val="231F20"/>
          <w:sz w:val="21"/>
        </w:rPr>
        <w:t>de</w:t>
      </w:r>
      <w:r>
        <w:rPr>
          <w:color w:val="231F20"/>
          <w:spacing w:val="-19"/>
          <w:sz w:val="21"/>
        </w:rPr>
        <w:t> </w:t>
      </w:r>
      <w:r>
        <w:rPr>
          <w:color w:val="231F20"/>
          <w:sz w:val="21"/>
        </w:rPr>
        <w:t>vidrio</w:t>
      </w:r>
      <w:r>
        <w:rPr>
          <w:color w:val="231F20"/>
          <w:spacing w:val="-19"/>
          <w:sz w:val="21"/>
        </w:rPr>
        <w:t> </w:t>
      </w:r>
      <w:r>
        <w:rPr>
          <w:color w:val="231F20"/>
          <w:sz w:val="21"/>
        </w:rPr>
        <w:t>y</w:t>
      </w:r>
      <w:r>
        <w:rPr>
          <w:color w:val="231F20"/>
          <w:spacing w:val="-19"/>
          <w:sz w:val="21"/>
        </w:rPr>
        <w:t> </w:t>
      </w:r>
      <w:r>
        <w:rPr>
          <w:color w:val="231F20"/>
          <w:sz w:val="21"/>
        </w:rPr>
        <w:t>expuesto durante</w:t>
      </w:r>
      <w:r>
        <w:rPr>
          <w:color w:val="231F20"/>
          <w:spacing w:val="-7"/>
          <w:sz w:val="21"/>
        </w:rPr>
        <w:t> </w:t>
      </w:r>
      <w:r>
        <w:rPr>
          <w:color w:val="231F20"/>
          <w:sz w:val="21"/>
        </w:rPr>
        <w:t>una</w:t>
      </w:r>
      <w:r>
        <w:rPr>
          <w:color w:val="231F20"/>
          <w:spacing w:val="-7"/>
          <w:sz w:val="21"/>
        </w:rPr>
        <w:t> </w:t>
      </w:r>
      <w:r>
        <w:rPr>
          <w:color w:val="231F20"/>
          <w:sz w:val="21"/>
        </w:rPr>
        <w:t>fracción</w:t>
      </w:r>
      <w:r>
        <w:rPr>
          <w:color w:val="231F20"/>
          <w:spacing w:val="-7"/>
          <w:sz w:val="21"/>
        </w:rPr>
        <w:t> </w:t>
      </w:r>
      <w:r>
        <w:rPr>
          <w:color w:val="231F20"/>
          <w:sz w:val="21"/>
        </w:rPr>
        <w:t>de</w:t>
      </w:r>
      <w:r>
        <w:rPr>
          <w:color w:val="231F20"/>
          <w:spacing w:val="-7"/>
          <w:sz w:val="21"/>
        </w:rPr>
        <w:t> </w:t>
      </w:r>
      <w:r>
        <w:rPr>
          <w:color w:val="231F20"/>
          <w:sz w:val="21"/>
        </w:rPr>
        <w:t>segundo</w:t>
      </w:r>
      <w:r>
        <w:rPr>
          <w:color w:val="231F20"/>
          <w:spacing w:val="-7"/>
          <w:sz w:val="21"/>
        </w:rPr>
        <w:t> </w:t>
      </w:r>
      <w:r>
        <w:rPr>
          <w:color w:val="231F20"/>
          <w:sz w:val="21"/>
        </w:rPr>
        <w:t>a</w:t>
      </w:r>
      <w:r>
        <w:rPr>
          <w:color w:val="231F20"/>
          <w:spacing w:val="-7"/>
          <w:sz w:val="21"/>
        </w:rPr>
        <w:t> </w:t>
      </w:r>
      <w:r>
        <w:rPr>
          <w:color w:val="231F20"/>
          <w:sz w:val="21"/>
        </w:rPr>
        <w:t>la</w:t>
      </w:r>
      <w:r>
        <w:rPr>
          <w:color w:val="231F20"/>
          <w:spacing w:val="-7"/>
          <w:sz w:val="21"/>
        </w:rPr>
        <w:t> </w:t>
      </w:r>
      <w:r>
        <w:rPr>
          <w:color w:val="231F20"/>
          <w:sz w:val="21"/>
        </w:rPr>
        <w:t>luz</w:t>
      </w:r>
      <w:r>
        <w:rPr>
          <w:color w:val="231F20"/>
          <w:spacing w:val="-7"/>
          <w:sz w:val="21"/>
        </w:rPr>
        <w:t> </w:t>
      </w:r>
      <w:r>
        <w:rPr>
          <w:color w:val="231F20"/>
          <w:sz w:val="21"/>
        </w:rPr>
        <w:t>que</w:t>
      </w:r>
      <w:r>
        <w:rPr>
          <w:color w:val="231F20"/>
          <w:spacing w:val="-7"/>
          <w:sz w:val="21"/>
        </w:rPr>
        <w:t> </w:t>
      </w:r>
      <w:r>
        <w:rPr>
          <w:color w:val="231F20"/>
          <w:sz w:val="21"/>
        </w:rPr>
        <w:t>penetra</w:t>
      </w:r>
      <w:r>
        <w:rPr>
          <w:color w:val="231F20"/>
          <w:spacing w:val="-7"/>
          <w:sz w:val="21"/>
        </w:rPr>
        <w:t> </w:t>
      </w:r>
      <w:r>
        <w:rPr>
          <w:color w:val="231F20"/>
          <w:sz w:val="21"/>
        </w:rPr>
        <w:t>a</w:t>
      </w:r>
      <w:r>
        <w:rPr>
          <w:color w:val="231F20"/>
          <w:spacing w:val="-7"/>
          <w:sz w:val="21"/>
        </w:rPr>
        <w:t> </w:t>
      </w:r>
      <w:r>
        <w:rPr>
          <w:color w:val="231F20"/>
          <w:sz w:val="21"/>
        </w:rPr>
        <w:t>través</w:t>
      </w:r>
      <w:r>
        <w:rPr>
          <w:color w:val="231F20"/>
          <w:spacing w:val="-7"/>
          <w:sz w:val="21"/>
        </w:rPr>
        <w:t> </w:t>
      </w:r>
      <w:r>
        <w:rPr>
          <w:color w:val="231F20"/>
          <w:sz w:val="21"/>
        </w:rPr>
        <w:t>de</w:t>
      </w:r>
      <w:r>
        <w:rPr>
          <w:color w:val="231F20"/>
          <w:spacing w:val="-7"/>
          <w:sz w:val="21"/>
        </w:rPr>
        <w:t> </w:t>
      </w:r>
      <w:r>
        <w:rPr>
          <w:color w:val="231F20"/>
          <w:sz w:val="21"/>
        </w:rPr>
        <w:t>una combinación</w:t>
      </w:r>
      <w:r>
        <w:rPr>
          <w:color w:val="231F20"/>
          <w:spacing w:val="-33"/>
          <w:sz w:val="21"/>
        </w:rPr>
        <w:t> </w:t>
      </w:r>
      <w:r>
        <w:rPr>
          <w:color w:val="231F20"/>
          <w:sz w:val="21"/>
        </w:rPr>
        <w:t>más</w:t>
      </w:r>
      <w:r>
        <w:rPr>
          <w:color w:val="231F20"/>
          <w:spacing w:val="-33"/>
          <w:sz w:val="21"/>
        </w:rPr>
        <w:t> </w:t>
      </w:r>
      <w:r>
        <w:rPr>
          <w:color w:val="231F20"/>
          <w:sz w:val="21"/>
        </w:rPr>
        <w:t>o</w:t>
      </w:r>
      <w:r>
        <w:rPr>
          <w:color w:val="231F20"/>
          <w:spacing w:val="-33"/>
          <w:sz w:val="21"/>
        </w:rPr>
        <w:t> </w:t>
      </w:r>
      <w:r>
        <w:rPr>
          <w:color w:val="231F20"/>
          <w:sz w:val="21"/>
        </w:rPr>
        <w:t>menos</w:t>
      </w:r>
      <w:r>
        <w:rPr>
          <w:color w:val="231F20"/>
          <w:spacing w:val="-33"/>
          <w:sz w:val="21"/>
        </w:rPr>
        <w:t> </w:t>
      </w:r>
      <w:r>
        <w:rPr>
          <w:color w:val="231F20"/>
          <w:sz w:val="21"/>
        </w:rPr>
        <w:t>complicada</w:t>
      </w:r>
      <w:r>
        <w:rPr>
          <w:color w:val="231F20"/>
          <w:spacing w:val="-33"/>
          <w:sz w:val="21"/>
        </w:rPr>
        <w:t> </w:t>
      </w:r>
      <w:r>
        <w:rPr>
          <w:color w:val="231F20"/>
          <w:sz w:val="21"/>
        </w:rPr>
        <w:t>de</w:t>
      </w:r>
      <w:r>
        <w:rPr>
          <w:color w:val="231F20"/>
          <w:spacing w:val="-33"/>
          <w:sz w:val="21"/>
        </w:rPr>
        <w:t> </w:t>
      </w:r>
      <w:r>
        <w:rPr>
          <w:color w:val="231F20"/>
          <w:sz w:val="21"/>
        </w:rPr>
        <w:t>prismas.</w:t>
      </w:r>
      <w:r>
        <w:rPr>
          <w:color w:val="231F20"/>
          <w:spacing w:val="-33"/>
          <w:sz w:val="21"/>
        </w:rPr>
        <w:t> </w:t>
      </w:r>
      <w:r>
        <w:rPr>
          <w:color w:val="231F20"/>
          <w:sz w:val="21"/>
        </w:rPr>
        <w:t>Esa</w:t>
      </w:r>
      <w:r>
        <w:rPr>
          <w:color w:val="231F20"/>
          <w:spacing w:val="-33"/>
          <w:sz w:val="21"/>
        </w:rPr>
        <w:t> </w:t>
      </w:r>
      <w:r>
        <w:rPr>
          <w:color w:val="231F20"/>
          <w:sz w:val="21"/>
        </w:rPr>
        <w:t>luz</w:t>
      </w:r>
      <w:r>
        <w:rPr>
          <w:color w:val="231F20"/>
          <w:spacing w:val="-33"/>
          <w:sz w:val="21"/>
        </w:rPr>
        <w:t> </w:t>
      </w:r>
      <w:r>
        <w:rPr>
          <w:color w:val="231F20"/>
          <w:sz w:val="21"/>
        </w:rPr>
        <w:t>se</w:t>
      </w:r>
      <w:r>
        <w:rPr>
          <w:color w:val="231F20"/>
          <w:spacing w:val="-33"/>
          <w:sz w:val="21"/>
        </w:rPr>
        <w:t> </w:t>
      </w:r>
      <w:r>
        <w:rPr>
          <w:color w:val="231F20"/>
          <w:sz w:val="21"/>
        </w:rPr>
        <w:t>concreta, como</w:t>
      </w:r>
      <w:r>
        <w:rPr>
          <w:color w:val="231F20"/>
          <w:spacing w:val="-15"/>
          <w:sz w:val="21"/>
        </w:rPr>
        <w:t> </w:t>
      </w:r>
      <w:r>
        <w:rPr>
          <w:color w:val="231F20"/>
          <w:sz w:val="21"/>
        </w:rPr>
        <w:t>la</w:t>
      </w:r>
      <w:r>
        <w:rPr>
          <w:color w:val="231F20"/>
          <w:spacing w:val="-15"/>
          <w:sz w:val="21"/>
        </w:rPr>
        <w:t> </w:t>
      </w:r>
      <w:r>
        <w:rPr>
          <w:color w:val="231F20"/>
          <w:sz w:val="21"/>
        </w:rPr>
        <w:t>del</w:t>
      </w:r>
      <w:r>
        <w:rPr>
          <w:color w:val="231F20"/>
          <w:spacing w:val="-15"/>
          <w:sz w:val="21"/>
        </w:rPr>
        <w:t> </w:t>
      </w:r>
      <w:r>
        <w:rPr>
          <w:color w:val="231F20"/>
          <w:sz w:val="21"/>
        </w:rPr>
        <w:t>recuerdo,</w:t>
      </w:r>
      <w:r>
        <w:rPr>
          <w:color w:val="231F20"/>
          <w:spacing w:val="-15"/>
          <w:sz w:val="21"/>
        </w:rPr>
        <w:t> </w:t>
      </w:r>
      <w:r>
        <w:rPr>
          <w:color w:val="231F20"/>
          <w:sz w:val="21"/>
        </w:rPr>
        <w:t>para</w:t>
      </w:r>
      <w:r>
        <w:rPr>
          <w:color w:val="231F20"/>
          <w:spacing w:val="-15"/>
          <w:sz w:val="21"/>
        </w:rPr>
        <w:t> </w:t>
      </w:r>
      <w:r>
        <w:rPr>
          <w:color w:val="231F20"/>
          <w:sz w:val="21"/>
        </w:rPr>
        <w:t>siempre</w:t>
      </w:r>
      <w:r>
        <w:rPr>
          <w:color w:val="231F20"/>
          <w:spacing w:val="-15"/>
          <w:sz w:val="21"/>
        </w:rPr>
        <w:t> </w:t>
      </w:r>
      <w:r>
        <w:rPr>
          <w:color w:val="231F20"/>
          <w:sz w:val="21"/>
        </w:rPr>
        <w:t>en</w:t>
      </w:r>
      <w:r>
        <w:rPr>
          <w:color w:val="231F20"/>
          <w:spacing w:val="-15"/>
          <w:sz w:val="21"/>
        </w:rPr>
        <w:t> </w:t>
      </w:r>
      <w:r>
        <w:rPr>
          <w:color w:val="231F20"/>
          <w:sz w:val="21"/>
        </w:rPr>
        <w:t>la</w:t>
      </w:r>
      <w:r>
        <w:rPr>
          <w:color w:val="231F20"/>
          <w:spacing w:val="-15"/>
          <w:sz w:val="21"/>
        </w:rPr>
        <w:t> </w:t>
      </w:r>
      <w:r>
        <w:rPr>
          <w:color w:val="231F20"/>
          <w:sz w:val="21"/>
        </w:rPr>
        <w:t>imagen</w:t>
      </w:r>
      <w:r>
        <w:rPr>
          <w:color w:val="231F20"/>
          <w:spacing w:val="-15"/>
          <w:sz w:val="21"/>
        </w:rPr>
        <w:t> </w:t>
      </w:r>
      <w:r>
        <w:rPr>
          <w:color w:val="231F20"/>
          <w:sz w:val="21"/>
        </w:rPr>
        <w:t>de</w:t>
      </w:r>
      <w:r>
        <w:rPr>
          <w:color w:val="231F20"/>
          <w:spacing w:val="-15"/>
          <w:sz w:val="21"/>
        </w:rPr>
        <w:t> </w:t>
      </w:r>
      <w:r>
        <w:rPr>
          <w:color w:val="231F20"/>
          <w:sz w:val="21"/>
        </w:rPr>
        <w:t>un</w:t>
      </w:r>
      <w:r>
        <w:rPr>
          <w:color w:val="231F20"/>
          <w:spacing w:val="-15"/>
          <w:sz w:val="21"/>
        </w:rPr>
        <w:t> </w:t>
      </w:r>
      <w:r>
        <w:rPr>
          <w:color w:val="231F20"/>
          <w:sz w:val="21"/>
        </w:rPr>
        <w:t>momento</w:t>
      </w:r>
      <w:r>
        <w:rPr>
          <w:color w:val="231F20"/>
          <w:spacing w:val="-15"/>
          <w:sz w:val="21"/>
        </w:rPr>
        <w:t> </w:t>
      </w:r>
      <w:r>
        <w:rPr>
          <w:color w:val="231F20"/>
          <w:sz w:val="21"/>
        </w:rPr>
        <w:t>(pp. 115-116).</w:t>
      </w:r>
      <w:r>
        <w:rPr>
          <w:color w:val="231F20"/>
          <w:position w:val="7"/>
          <w:sz w:val="12"/>
        </w:rPr>
        <w:t>88</w:t>
      </w:r>
    </w:p>
    <w:p>
      <w:pPr>
        <w:pStyle w:val="BodyText"/>
        <w:spacing w:before="8"/>
        <w:rPr>
          <w:sz w:val="24"/>
        </w:rPr>
      </w:pPr>
    </w:p>
    <w:p>
      <w:pPr>
        <w:pStyle w:val="BodyText"/>
        <w:spacing w:line="271" w:lineRule="auto"/>
        <w:ind w:left="1640" w:right="1700" w:firstLine="360"/>
        <w:jc w:val="both"/>
      </w:pPr>
      <w:r>
        <w:rPr/>
        <w:drawing>
          <wp:anchor distT="0" distB="0" distL="0" distR="0" allowOverlap="1" layoutInCell="1" locked="0" behindDoc="0" simplePos="0" relativeHeight="3952">
            <wp:simplePos x="0" y="0"/>
            <wp:positionH relativeFrom="page">
              <wp:posOffset>17462</wp:posOffset>
            </wp:positionH>
            <wp:positionV relativeFrom="paragraph">
              <wp:posOffset>1594395</wp:posOffset>
            </wp:positionV>
            <wp:extent cx="155575" cy="155575"/>
            <wp:effectExtent l="0" t="0" r="0" b="0"/>
            <wp:wrapNone/>
            <wp:docPr id="259" name="image3.png" descr=""/>
            <wp:cNvGraphicFramePr>
              <a:graphicFrameLocks noChangeAspect="1"/>
            </wp:cNvGraphicFramePr>
            <a:graphic>
              <a:graphicData uri="http://schemas.openxmlformats.org/drawingml/2006/picture">
                <pic:pic>
                  <pic:nvPicPr>
                    <pic:cNvPr id="2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976">
            <wp:simplePos x="0" y="0"/>
            <wp:positionH relativeFrom="page">
              <wp:posOffset>5760361</wp:posOffset>
            </wp:positionH>
            <wp:positionV relativeFrom="paragraph">
              <wp:posOffset>1594395</wp:posOffset>
            </wp:positionV>
            <wp:extent cx="155575" cy="155575"/>
            <wp:effectExtent l="0" t="0" r="0" b="0"/>
            <wp:wrapNone/>
            <wp:docPr id="261" name="image3.png" descr=""/>
            <wp:cNvGraphicFramePr>
              <a:graphicFrameLocks noChangeAspect="1"/>
            </wp:cNvGraphicFramePr>
            <a:graphic>
              <a:graphicData uri="http://schemas.openxmlformats.org/drawingml/2006/picture">
                <pic:pic>
                  <pic:nvPicPr>
                    <pic:cNvPr id="2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Recuerdo</w:t>
      </w:r>
      <w:r>
        <w:rPr>
          <w:color w:val="231F20"/>
          <w:spacing w:val="-16"/>
        </w:rPr>
        <w:t> </w:t>
      </w:r>
      <w:r>
        <w:rPr>
          <w:color w:val="231F20"/>
        </w:rPr>
        <w:t>y</w:t>
      </w:r>
      <w:r>
        <w:rPr>
          <w:color w:val="231F20"/>
          <w:spacing w:val="-16"/>
        </w:rPr>
        <w:t> </w:t>
      </w:r>
      <w:r>
        <w:rPr>
          <w:color w:val="231F20"/>
        </w:rPr>
        <w:t>fotografía</w:t>
      </w:r>
      <w:r>
        <w:rPr>
          <w:color w:val="231F20"/>
          <w:spacing w:val="-16"/>
        </w:rPr>
        <w:t> </w:t>
      </w:r>
      <w:r>
        <w:rPr>
          <w:color w:val="231F20"/>
        </w:rPr>
        <w:t>se</w:t>
      </w:r>
      <w:r>
        <w:rPr>
          <w:color w:val="231F20"/>
          <w:spacing w:val="-16"/>
        </w:rPr>
        <w:t> </w:t>
      </w:r>
      <w:r>
        <w:rPr>
          <w:color w:val="231F20"/>
        </w:rPr>
        <w:t>convierten</w:t>
      </w:r>
      <w:r>
        <w:rPr>
          <w:color w:val="231F20"/>
          <w:spacing w:val="-16"/>
        </w:rPr>
        <w:t> </w:t>
      </w:r>
      <w:r>
        <w:rPr>
          <w:color w:val="231F20"/>
        </w:rPr>
        <w:t>en</w:t>
      </w:r>
      <w:r>
        <w:rPr>
          <w:color w:val="231F20"/>
          <w:spacing w:val="-16"/>
        </w:rPr>
        <w:t> </w:t>
      </w:r>
      <w:r>
        <w:rPr>
          <w:color w:val="231F20"/>
        </w:rPr>
        <w:t>caminos</w:t>
      </w:r>
      <w:r>
        <w:rPr>
          <w:color w:val="231F20"/>
          <w:spacing w:val="-16"/>
        </w:rPr>
        <w:t> </w:t>
      </w:r>
      <w:r>
        <w:rPr>
          <w:color w:val="231F20"/>
        </w:rPr>
        <w:t>para</w:t>
      </w:r>
      <w:r>
        <w:rPr>
          <w:color w:val="231F20"/>
          <w:spacing w:val="-16"/>
        </w:rPr>
        <w:t> </w:t>
      </w:r>
      <w:r>
        <w:rPr>
          <w:color w:val="231F20"/>
        </w:rPr>
        <w:t>concretar el</w:t>
      </w:r>
      <w:r>
        <w:rPr>
          <w:color w:val="231F20"/>
          <w:spacing w:val="-22"/>
        </w:rPr>
        <w:t> </w:t>
      </w:r>
      <w:r>
        <w:rPr>
          <w:color w:val="231F20"/>
        </w:rPr>
        <w:t>deseo</w:t>
      </w:r>
      <w:r>
        <w:rPr>
          <w:color w:val="231F20"/>
          <w:spacing w:val="-22"/>
        </w:rPr>
        <w:t> </w:t>
      </w:r>
      <w:r>
        <w:rPr>
          <w:color w:val="231F20"/>
        </w:rPr>
        <w:t>de</w:t>
      </w:r>
      <w:r>
        <w:rPr>
          <w:color w:val="231F20"/>
          <w:spacing w:val="-22"/>
        </w:rPr>
        <w:t> </w:t>
      </w:r>
      <w:r>
        <w:rPr>
          <w:color w:val="231F20"/>
        </w:rPr>
        <w:t>fijar</w:t>
      </w:r>
      <w:r>
        <w:rPr>
          <w:color w:val="231F20"/>
          <w:spacing w:val="-22"/>
        </w:rPr>
        <w:t> </w:t>
      </w:r>
      <w:r>
        <w:rPr>
          <w:color w:val="231F20"/>
        </w:rPr>
        <w:t>el</w:t>
      </w:r>
      <w:r>
        <w:rPr>
          <w:color w:val="231F20"/>
          <w:spacing w:val="-22"/>
        </w:rPr>
        <w:t> </w:t>
      </w:r>
      <w:r>
        <w:rPr>
          <w:color w:val="231F20"/>
        </w:rPr>
        <w:t>instante.</w:t>
      </w:r>
      <w:r>
        <w:rPr>
          <w:color w:val="231F20"/>
          <w:spacing w:val="-22"/>
        </w:rPr>
        <w:t> </w:t>
      </w:r>
      <w:r>
        <w:rPr>
          <w:color w:val="231F20"/>
        </w:rPr>
        <w:t>En</w:t>
      </w:r>
      <w:r>
        <w:rPr>
          <w:color w:val="231F20"/>
          <w:spacing w:val="-22"/>
        </w:rPr>
        <w:t> </w:t>
      </w:r>
      <w:r>
        <w:rPr>
          <w:color w:val="231F20"/>
        </w:rPr>
        <w:t>esta</w:t>
      </w:r>
      <w:r>
        <w:rPr>
          <w:color w:val="231F20"/>
          <w:spacing w:val="-22"/>
        </w:rPr>
        <w:t> </w:t>
      </w:r>
      <w:r>
        <w:rPr>
          <w:color w:val="231F20"/>
        </w:rPr>
        <w:t>analogía,</w:t>
      </w:r>
      <w:r>
        <w:rPr>
          <w:color w:val="231F20"/>
          <w:spacing w:val="-22"/>
        </w:rPr>
        <w:t> </w:t>
      </w:r>
      <w:r>
        <w:rPr>
          <w:color w:val="231F20"/>
        </w:rPr>
        <w:t>el</w:t>
      </w:r>
      <w:r>
        <w:rPr>
          <w:color w:val="231F20"/>
          <w:spacing w:val="-22"/>
        </w:rPr>
        <w:t> </w:t>
      </w:r>
      <w:r>
        <w:rPr>
          <w:color w:val="231F20"/>
        </w:rPr>
        <w:t>recuerdo</w:t>
      </w:r>
      <w:r>
        <w:rPr>
          <w:color w:val="231F20"/>
          <w:spacing w:val="-22"/>
        </w:rPr>
        <w:t> </w:t>
      </w:r>
      <w:r>
        <w:rPr>
          <w:color w:val="231F20"/>
        </w:rPr>
        <w:t>se</w:t>
      </w:r>
      <w:r>
        <w:rPr>
          <w:color w:val="231F20"/>
          <w:spacing w:val="-22"/>
        </w:rPr>
        <w:t> </w:t>
      </w:r>
      <w:r>
        <w:rPr>
          <w:color w:val="231F20"/>
        </w:rPr>
        <w:t>muestra como impronta del instante que pervive en el mundo subjetivo</w:t>
      </w:r>
      <w:r>
        <w:rPr>
          <w:color w:val="231F20"/>
          <w:spacing w:val="-20"/>
        </w:rPr>
        <w:t> </w:t>
      </w:r>
      <w:r>
        <w:rPr>
          <w:color w:val="231F20"/>
        </w:rPr>
        <w:t>de la</w:t>
      </w:r>
      <w:r>
        <w:rPr>
          <w:color w:val="231F20"/>
          <w:spacing w:val="-26"/>
        </w:rPr>
        <w:t> </w:t>
      </w:r>
      <w:r>
        <w:rPr>
          <w:color w:val="231F20"/>
        </w:rPr>
        <w:t>memoria,</w:t>
      </w:r>
      <w:r>
        <w:rPr>
          <w:color w:val="231F20"/>
          <w:spacing w:val="-26"/>
        </w:rPr>
        <w:t> </w:t>
      </w:r>
      <w:r>
        <w:rPr>
          <w:color w:val="231F20"/>
        </w:rPr>
        <w:t>mientras</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fotografía</w:t>
      </w:r>
      <w:r>
        <w:rPr>
          <w:color w:val="231F20"/>
          <w:spacing w:val="-26"/>
        </w:rPr>
        <w:t> </w:t>
      </w:r>
      <w:r>
        <w:rPr>
          <w:color w:val="231F20"/>
        </w:rPr>
        <w:t>fija</w:t>
      </w:r>
      <w:r>
        <w:rPr>
          <w:color w:val="231F20"/>
          <w:spacing w:val="-26"/>
        </w:rPr>
        <w:t> </w:t>
      </w:r>
      <w:r>
        <w:rPr>
          <w:color w:val="231F20"/>
        </w:rPr>
        <w:t>el</w:t>
      </w:r>
      <w:r>
        <w:rPr>
          <w:color w:val="231F20"/>
          <w:spacing w:val="-26"/>
        </w:rPr>
        <w:t> </w:t>
      </w:r>
      <w:r>
        <w:rPr>
          <w:color w:val="231F20"/>
        </w:rPr>
        <w:t>instante</w:t>
      </w:r>
      <w:r>
        <w:rPr>
          <w:color w:val="231F20"/>
          <w:spacing w:val="-26"/>
        </w:rPr>
        <w:t> </w:t>
      </w:r>
      <w:r>
        <w:rPr>
          <w:color w:val="231F20"/>
        </w:rPr>
        <w:t>en</w:t>
      </w:r>
      <w:r>
        <w:rPr>
          <w:color w:val="231F20"/>
          <w:spacing w:val="-26"/>
        </w:rPr>
        <w:t> </w:t>
      </w:r>
      <w:r>
        <w:rPr>
          <w:color w:val="231F20"/>
        </w:rPr>
        <w:t>una</w:t>
      </w:r>
      <w:r>
        <w:rPr>
          <w:color w:val="231F20"/>
          <w:spacing w:val="-26"/>
        </w:rPr>
        <w:t> </w:t>
      </w:r>
      <w:r>
        <w:rPr>
          <w:color w:val="231F20"/>
        </w:rPr>
        <w:t>imagen objetiva.</w:t>
      </w:r>
      <w:r>
        <w:rPr>
          <w:color w:val="231F20"/>
          <w:spacing w:val="-30"/>
        </w:rPr>
        <w:t> </w:t>
      </w:r>
      <w:r>
        <w:rPr>
          <w:color w:val="231F20"/>
        </w:rPr>
        <w:t>La</w:t>
      </w:r>
      <w:r>
        <w:rPr>
          <w:color w:val="231F20"/>
          <w:spacing w:val="-30"/>
        </w:rPr>
        <w:t> </w:t>
      </w:r>
      <w:r>
        <w:rPr>
          <w:color w:val="231F20"/>
        </w:rPr>
        <w:t>importancia</w:t>
      </w:r>
      <w:r>
        <w:rPr>
          <w:color w:val="231F20"/>
          <w:spacing w:val="-30"/>
        </w:rPr>
        <w:t> </w:t>
      </w:r>
      <w:r>
        <w:rPr>
          <w:color w:val="231F20"/>
        </w:rPr>
        <w:t>del</w:t>
      </w:r>
      <w:r>
        <w:rPr>
          <w:color w:val="231F20"/>
          <w:spacing w:val="-30"/>
        </w:rPr>
        <w:t> </w:t>
      </w:r>
      <w:r>
        <w:rPr>
          <w:color w:val="231F20"/>
        </w:rPr>
        <w:t>funcionamiento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técnica</w:t>
      </w:r>
      <w:r>
        <w:rPr>
          <w:color w:val="231F20"/>
          <w:spacing w:val="-30"/>
        </w:rPr>
        <w:t> </w:t>
      </w:r>
      <w:r>
        <w:rPr>
          <w:color w:val="231F20"/>
        </w:rPr>
        <w:t>fotográfi- ca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texto</w:t>
      </w:r>
      <w:r>
        <w:rPr>
          <w:color w:val="231F20"/>
          <w:spacing w:val="-24"/>
        </w:rPr>
        <w:t> </w:t>
      </w:r>
      <w:r>
        <w:rPr>
          <w:color w:val="231F20"/>
        </w:rPr>
        <w:t>recae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reconocimiento</w:t>
      </w:r>
      <w:r>
        <w:rPr>
          <w:color w:val="231F20"/>
          <w:spacing w:val="-24"/>
        </w:rPr>
        <w:t> </w:t>
      </w:r>
      <w:r>
        <w:rPr>
          <w:color w:val="231F20"/>
        </w:rPr>
        <w:t>de</w:t>
      </w:r>
      <w:r>
        <w:rPr>
          <w:color w:val="231F20"/>
          <w:spacing w:val="-24"/>
        </w:rPr>
        <w:t> </w:t>
      </w:r>
      <w:r>
        <w:rPr>
          <w:color w:val="231F20"/>
        </w:rPr>
        <w:t>que</w:t>
      </w:r>
      <w:r>
        <w:rPr>
          <w:color w:val="231F20"/>
          <w:spacing w:val="-24"/>
        </w:rPr>
        <w:t> </w:t>
      </w:r>
      <w:r>
        <w:rPr>
          <w:color w:val="231F20"/>
        </w:rPr>
        <w:t>una</w:t>
      </w:r>
      <w:r>
        <w:rPr>
          <w:color w:val="231F20"/>
          <w:spacing w:val="-24"/>
        </w:rPr>
        <w:t> </w:t>
      </w:r>
      <w:r>
        <w:rPr>
          <w:color w:val="231F20"/>
        </w:rPr>
        <w:t>foto</w:t>
      </w:r>
      <w:r>
        <w:rPr>
          <w:color w:val="231F20"/>
          <w:spacing w:val="-24"/>
        </w:rPr>
        <w:t> </w:t>
      </w:r>
      <w:r>
        <w:rPr>
          <w:color w:val="231F20"/>
        </w:rPr>
        <w:t>conjuga</w:t>
      </w:r>
      <w:r>
        <w:rPr>
          <w:color w:val="231F20"/>
          <w:spacing w:val="-24"/>
        </w:rPr>
        <w:t> </w:t>
      </w:r>
      <w:r>
        <w:rPr>
          <w:color w:val="231F20"/>
        </w:rPr>
        <w:t>un cruce</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que</w:t>
      </w:r>
      <w:r>
        <w:rPr>
          <w:color w:val="231F20"/>
          <w:spacing w:val="-28"/>
        </w:rPr>
        <w:t> </w:t>
      </w:r>
      <w:r>
        <w:rPr>
          <w:color w:val="231F20"/>
        </w:rPr>
        <w:t>tiempo</w:t>
      </w:r>
      <w:r>
        <w:rPr>
          <w:color w:val="231F20"/>
          <w:spacing w:val="-28"/>
        </w:rPr>
        <w:t> </w:t>
      </w:r>
      <w:r>
        <w:rPr>
          <w:color w:val="231F20"/>
        </w:rPr>
        <w:t>y</w:t>
      </w:r>
      <w:r>
        <w:rPr>
          <w:color w:val="231F20"/>
          <w:spacing w:val="-28"/>
        </w:rPr>
        <w:t> </w:t>
      </w:r>
      <w:r>
        <w:rPr>
          <w:color w:val="231F20"/>
        </w:rPr>
        <w:t>mirada</w:t>
      </w:r>
      <w:r>
        <w:rPr>
          <w:color w:val="231F20"/>
          <w:spacing w:val="-28"/>
        </w:rPr>
        <w:t> </w:t>
      </w:r>
      <w:r>
        <w:rPr>
          <w:color w:val="231F20"/>
        </w:rPr>
        <w:t>se</w:t>
      </w:r>
      <w:r>
        <w:rPr>
          <w:color w:val="231F20"/>
          <w:spacing w:val="-28"/>
        </w:rPr>
        <w:t> </w:t>
      </w:r>
      <w:r>
        <w:rPr>
          <w:color w:val="231F20"/>
        </w:rPr>
        <w:t>encuentran,</w:t>
      </w:r>
      <w:r>
        <w:rPr>
          <w:color w:val="231F20"/>
          <w:spacing w:val="-28"/>
        </w:rPr>
        <w:t> </w:t>
      </w:r>
      <w:r>
        <w:rPr>
          <w:color w:val="231F20"/>
        </w:rPr>
        <w:t>para</w:t>
      </w:r>
      <w:r>
        <w:rPr>
          <w:color w:val="231F20"/>
          <w:spacing w:val="-28"/>
        </w:rPr>
        <w:t> </w:t>
      </w:r>
      <w:r>
        <w:rPr>
          <w:color w:val="231F20"/>
        </w:rPr>
        <w:t>fijarlo</w:t>
      </w:r>
      <w:r>
        <w:rPr>
          <w:color w:val="231F20"/>
          <w:spacing w:val="-28"/>
        </w:rPr>
        <w:t> </w:t>
      </w:r>
      <w:r>
        <w:rPr>
          <w:color w:val="231F20"/>
        </w:rPr>
        <w:t>y</w:t>
      </w:r>
      <w:r>
        <w:rPr>
          <w:color w:val="231F20"/>
          <w:spacing w:val="-28"/>
        </w:rPr>
        <w:t> </w:t>
      </w:r>
      <w:r>
        <w:rPr>
          <w:color w:val="231F20"/>
        </w:rPr>
        <w:t>conver- tirlo</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imagen</w:t>
      </w:r>
      <w:r>
        <w:rPr>
          <w:color w:val="231F20"/>
          <w:spacing w:val="-12"/>
        </w:rPr>
        <w:t> </w:t>
      </w:r>
      <w:r>
        <w:rPr>
          <w:color w:val="231F20"/>
        </w:rPr>
        <w:t>objetiva.</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posibilidad</w:t>
      </w:r>
      <w:r>
        <w:rPr>
          <w:color w:val="231F20"/>
          <w:spacing w:val="-12"/>
        </w:rPr>
        <w:t> </w:t>
      </w:r>
      <w:r>
        <w:rPr>
          <w:color w:val="231F20"/>
        </w:rPr>
        <w:t>de</w:t>
      </w:r>
      <w:r>
        <w:rPr>
          <w:color w:val="231F20"/>
          <w:spacing w:val="-12"/>
        </w:rPr>
        <w:t> </w:t>
      </w:r>
      <w:r>
        <w:rPr>
          <w:color w:val="231F20"/>
        </w:rPr>
        <w:t>objeti- vación</w:t>
      </w:r>
      <w:r>
        <w:rPr>
          <w:color w:val="231F20"/>
          <w:spacing w:val="-13"/>
        </w:rPr>
        <w:t> </w:t>
      </w:r>
      <w:r>
        <w:rPr>
          <w:color w:val="231F20"/>
        </w:rPr>
        <w:t>del</w:t>
      </w:r>
      <w:r>
        <w:rPr>
          <w:color w:val="231F20"/>
          <w:spacing w:val="-13"/>
        </w:rPr>
        <w:t> </w:t>
      </w:r>
      <w:r>
        <w:rPr>
          <w:color w:val="231F20"/>
        </w:rPr>
        <w:t>instante,</w:t>
      </w:r>
      <w:r>
        <w:rPr>
          <w:color w:val="231F20"/>
          <w:spacing w:val="-13"/>
        </w:rPr>
        <w:t> </w:t>
      </w:r>
      <w:r>
        <w:rPr>
          <w:color w:val="231F20"/>
        </w:rPr>
        <w:t>el</w:t>
      </w:r>
      <w:r>
        <w:rPr>
          <w:color w:val="231F20"/>
          <w:spacing w:val="-13"/>
        </w:rPr>
        <w:t> </w:t>
      </w:r>
      <w:r>
        <w:rPr>
          <w:color w:val="231F20"/>
        </w:rPr>
        <w:t>texto</w:t>
      </w:r>
      <w:r>
        <w:rPr>
          <w:color w:val="231F20"/>
          <w:spacing w:val="-13"/>
        </w:rPr>
        <w:t> </w:t>
      </w:r>
      <w:r>
        <w:rPr>
          <w:color w:val="231F20"/>
        </w:rPr>
        <w:t>se</w:t>
      </w:r>
      <w:r>
        <w:rPr>
          <w:color w:val="231F20"/>
          <w:spacing w:val="-13"/>
        </w:rPr>
        <w:t> </w:t>
      </w:r>
      <w:r>
        <w:rPr>
          <w:color w:val="231F20"/>
        </w:rPr>
        <w:t>desarrolla</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dinámica</w:t>
      </w:r>
      <w:r>
        <w:rPr>
          <w:color w:val="231F20"/>
          <w:spacing w:val="-13"/>
        </w:rPr>
        <w:t> </w:t>
      </w:r>
      <w:r>
        <w:rPr>
          <w:color w:val="231F20"/>
        </w:rPr>
        <w:t>que</w:t>
      </w:r>
      <w:r>
        <w:rPr>
          <w:color w:val="231F20"/>
          <w:spacing w:val="-13"/>
        </w:rPr>
        <w:t> </w:t>
      </w:r>
      <w:r>
        <w:rPr>
          <w:color w:val="231F20"/>
        </w:rPr>
        <w:t>bien puede</w:t>
      </w:r>
      <w:r>
        <w:rPr>
          <w:color w:val="231F20"/>
          <w:spacing w:val="-25"/>
        </w:rPr>
        <w:t> </w:t>
      </w:r>
      <w:r>
        <w:rPr>
          <w:color w:val="231F20"/>
        </w:rPr>
        <w:t>ser</w:t>
      </w:r>
      <w:r>
        <w:rPr>
          <w:color w:val="231F20"/>
          <w:spacing w:val="-25"/>
        </w:rPr>
        <w:t> </w:t>
      </w:r>
      <w:r>
        <w:rPr>
          <w:color w:val="231F20"/>
        </w:rPr>
        <w:t>entendida</w:t>
      </w:r>
      <w:r>
        <w:rPr>
          <w:color w:val="231F20"/>
          <w:spacing w:val="-25"/>
        </w:rPr>
        <w:t> </w:t>
      </w:r>
      <w:r>
        <w:rPr>
          <w:color w:val="231F20"/>
        </w:rPr>
        <w:t>como</w:t>
      </w:r>
      <w:r>
        <w:rPr>
          <w:color w:val="231F20"/>
          <w:spacing w:val="-25"/>
        </w:rPr>
        <w:t> </w:t>
      </w:r>
      <w:r>
        <w:rPr>
          <w:color w:val="231F20"/>
        </w:rPr>
        <w:t>la</w:t>
      </w:r>
      <w:r>
        <w:rPr>
          <w:color w:val="231F20"/>
          <w:spacing w:val="-25"/>
        </w:rPr>
        <w:t> </w:t>
      </w:r>
      <w:r>
        <w:rPr>
          <w:color w:val="231F20"/>
        </w:rPr>
        <w:t>puesta</w:t>
      </w:r>
      <w:r>
        <w:rPr>
          <w:color w:val="231F20"/>
          <w:spacing w:val="-25"/>
        </w:rPr>
        <w:t> </w:t>
      </w:r>
      <w:r>
        <w:rPr>
          <w:color w:val="231F20"/>
        </w:rPr>
        <w:t>en</w:t>
      </w:r>
      <w:r>
        <w:rPr>
          <w:color w:val="231F20"/>
          <w:spacing w:val="-25"/>
        </w:rPr>
        <w:t> </w:t>
      </w:r>
      <w:r>
        <w:rPr>
          <w:color w:val="231F20"/>
        </w:rPr>
        <w:t>acto</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posibilidad,</w:t>
      </w:r>
      <w:r>
        <w:rPr>
          <w:color w:val="231F20"/>
          <w:spacing w:val="-25"/>
        </w:rPr>
        <w:t> </w:t>
      </w:r>
      <w:r>
        <w:rPr>
          <w:color w:val="231F20"/>
        </w:rPr>
        <w:t>pero desde</w:t>
      </w:r>
      <w:r>
        <w:rPr>
          <w:color w:val="231F20"/>
          <w:spacing w:val="-28"/>
        </w:rPr>
        <w:t> </w:t>
      </w:r>
      <w:r>
        <w:rPr>
          <w:color w:val="231F20"/>
        </w:rPr>
        <w:t>la</w:t>
      </w:r>
      <w:r>
        <w:rPr>
          <w:color w:val="231F20"/>
          <w:spacing w:val="-28"/>
        </w:rPr>
        <w:t> </w:t>
      </w:r>
      <w:r>
        <w:rPr>
          <w:color w:val="231F20"/>
        </w:rPr>
        <w:t>escritura.</w:t>
      </w:r>
      <w:r>
        <w:rPr>
          <w:color w:val="231F20"/>
          <w:spacing w:val="-28"/>
        </w:rPr>
        <w:t> </w:t>
      </w:r>
      <w:r>
        <w:rPr>
          <w:color w:val="231F20"/>
        </w:rPr>
        <w:t>El</w:t>
      </w:r>
      <w:r>
        <w:rPr>
          <w:color w:val="231F20"/>
          <w:spacing w:val="-28"/>
        </w:rPr>
        <w:t> </w:t>
      </w:r>
      <w:r>
        <w:rPr>
          <w:color w:val="231F20"/>
        </w:rPr>
        <w:t>problema</w:t>
      </w:r>
      <w:r>
        <w:rPr>
          <w:color w:val="231F20"/>
          <w:spacing w:val="-28"/>
        </w:rPr>
        <w:t> </w:t>
      </w:r>
      <w:r>
        <w:rPr>
          <w:color w:val="231F20"/>
        </w:rPr>
        <w:t>central</w:t>
      </w:r>
      <w:r>
        <w:rPr>
          <w:color w:val="231F20"/>
          <w:spacing w:val="-28"/>
        </w:rPr>
        <w:t> </w:t>
      </w:r>
      <w:r>
        <w:rPr>
          <w:color w:val="231F20"/>
        </w:rPr>
        <w:t>radica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carácter</w:t>
      </w:r>
      <w:r>
        <w:rPr>
          <w:color w:val="231F20"/>
          <w:spacing w:val="-28"/>
        </w:rPr>
        <w:t> </w:t>
      </w:r>
      <w:r>
        <w:rPr>
          <w:color w:val="231F20"/>
        </w:rPr>
        <w:t>sucesivo de</w:t>
      </w:r>
      <w:r>
        <w:rPr>
          <w:color w:val="231F20"/>
          <w:spacing w:val="-5"/>
        </w:rPr>
        <w:t> </w:t>
      </w:r>
      <w:r>
        <w:rPr>
          <w:color w:val="231F20"/>
        </w:rPr>
        <w:t>la</w:t>
      </w:r>
      <w:r>
        <w:rPr>
          <w:color w:val="231F20"/>
          <w:spacing w:val="-5"/>
        </w:rPr>
        <w:t> </w:t>
      </w:r>
      <w:r>
        <w:rPr>
          <w:color w:val="231F20"/>
        </w:rPr>
        <w:t>escritura,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contrapone</w:t>
      </w:r>
      <w:r>
        <w:rPr>
          <w:color w:val="231F20"/>
          <w:spacing w:val="-5"/>
        </w:rPr>
        <w:t> </w:t>
      </w:r>
      <w:r>
        <w:rPr>
          <w:color w:val="231F20"/>
        </w:rPr>
        <w:t>con</w:t>
      </w:r>
      <w:r>
        <w:rPr>
          <w:color w:val="231F20"/>
          <w:spacing w:val="-5"/>
        </w:rPr>
        <w:t> </w:t>
      </w:r>
      <w:r>
        <w:rPr>
          <w:color w:val="231F20"/>
        </w:rPr>
        <w:t>esta</w:t>
      </w:r>
      <w:r>
        <w:rPr>
          <w:color w:val="231F20"/>
          <w:spacing w:val="-5"/>
        </w:rPr>
        <w:t> </w:t>
      </w:r>
      <w:r>
        <w:rPr>
          <w:color w:val="231F20"/>
        </w:rPr>
        <w:t>intención.</w:t>
      </w:r>
      <w:r>
        <w:rPr>
          <w:color w:val="231F20"/>
          <w:spacing w:val="-5"/>
        </w:rPr>
        <w:t> </w:t>
      </w:r>
      <w:r>
        <w:rPr>
          <w:color w:val="231F20"/>
        </w:rPr>
        <w:t>A</w:t>
      </w:r>
      <w:r>
        <w:rPr>
          <w:color w:val="231F20"/>
          <w:spacing w:val="-5"/>
        </w:rPr>
        <w:t> </w:t>
      </w:r>
      <w:r>
        <w:rPr>
          <w:color w:val="231F20"/>
        </w:rPr>
        <w:t>propósito, el</w:t>
      </w:r>
      <w:r>
        <w:rPr>
          <w:color w:val="231F20"/>
          <w:spacing w:val="-14"/>
        </w:rPr>
        <w:t> </w:t>
      </w:r>
      <w:r>
        <w:rPr>
          <w:color w:val="231F20"/>
        </w:rPr>
        <w:t>autor</w:t>
      </w:r>
      <w:r>
        <w:rPr>
          <w:color w:val="231F20"/>
          <w:spacing w:val="-14"/>
        </w:rPr>
        <w:t> </w:t>
      </w:r>
      <w:r>
        <w:rPr>
          <w:color w:val="231F20"/>
        </w:rPr>
        <w:t>señaló</w:t>
      </w:r>
      <w:r>
        <w:rPr>
          <w:color w:val="231F20"/>
          <w:spacing w:val="-14"/>
        </w:rPr>
        <w:t> </w:t>
      </w:r>
      <w:r>
        <w:rPr>
          <w:color w:val="231F20"/>
        </w:rPr>
        <w:t>en</w:t>
      </w:r>
      <w:r>
        <w:rPr>
          <w:color w:val="231F20"/>
          <w:spacing w:val="-14"/>
        </w:rPr>
        <w:t> </w:t>
      </w:r>
      <w:r>
        <w:rPr>
          <w:color w:val="231F20"/>
        </w:rPr>
        <w:t>entrevista:</w:t>
      </w:r>
      <w:r>
        <w:rPr>
          <w:color w:val="231F20"/>
          <w:spacing w:val="-14"/>
        </w:rPr>
        <w:t> </w:t>
      </w:r>
      <w:r>
        <w:rPr>
          <w:color w:val="231F20"/>
        </w:rPr>
        <w:t>“[En</w:t>
      </w:r>
      <w:r>
        <w:rPr>
          <w:color w:val="231F20"/>
          <w:spacing w:val="-13"/>
        </w:rPr>
        <w:t> </w:t>
      </w:r>
      <w:r>
        <w:rPr>
          <w:i/>
          <w:color w:val="231F20"/>
        </w:rPr>
        <w:t>Farabeuf</w:t>
      </w:r>
      <w:r>
        <w:rPr>
          <w:i/>
          <w:color w:val="231F20"/>
          <w:spacing w:val="-19"/>
        </w:rPr>
        <w:t> </w:t>
      </w:r>
      <w:r>
        <w:rPr>
          <w:color w:val="231F20"/>
        </w:rPr>
        <w:t>]</w:t>
      </w:r>
      <w:r>
        <w:rPr>
          <w:color w:val="231F20"/>
          <w:spacing w:val="-14"/>
        </w:rPr>
        <w:t> </w:t>
      </w:r>
      <w:r>
        <w:rPr>
          <w:color w:val="231F20"/>
        </w:rPr>
        <w:t>hay</w:t>
      </w:r>
      <w:r>
        <w:rPr>
          <w:color w:val="231F20"/>
          <w:spacing w:val="-14"/>
        </w:rPr>
        <w:t> </w:t>
      </w:r>
      <w:r>
        <w:rPr>
          <w:color w:val="231F20"/>
        </w:rPr>
        <w:t>una</w:t>
      </w:r>
      <w:r>
        <w:rPr>
          <w:color w:val="231F20"/>
          <w:spacing w:val="-14"/>
        </w:rPr>
        <w:t> </w:t>
      </w:r>
      <w:r>
        <w:rPr>
          <w:color w:val="231F20"/>
        </w:rPr>
        <w:t>búsqueda</w:t>
      </w:r>
      <w:r>
        <w:rPr>
          <w:color w:val="231F20"/>
          <w:spacing w:val="-14"/>
        </w:rPr>
        <w:t> </w:t>
      </w:r>
      <w:r>
        <w:rPr>
          <w:color w:val="231F20"/>
        </w:rPr>
        <w:t>de un</w:t>
      </w:r>
      <w:r>
        <w:rPr>
          <w:color w:val="231F20"/>
          <w:spacing w:val="-16"/>
        </w:rPr>
        <w:t> </w:t>
      </w:r>
      <w:r>
        <w:rPr>
          <w:color w:val="231F20"/>
        </w:rPr>
        <w:t>reflejo</w:t>
      </w:r>
      <w:r>
        <w:rPr>
          <w:color w:val="231F20"/>
          <w:spacing w:val="-16"/>
        </w:rPr>
        <w:t> </w:t>
      </w:r>
      <w:r>
        <w:rPr>
          <w:color w:val="231F20"/>
        </w:rPr>
        <w:t>de</w:t>
      </w:r>
      <w:r>
        <w:rPr>
          <w:color w:val="231F20"/>
          <w:spacing w:val="-16"/>
        </w:rPr>
        <w:t> </w:t>
      </w:r>
      <w:r>
        <w:rPr>
          <w:color w:val="231F20"/>
        </w:rPr>
        <w:t>instantaneidad,</w:t>
      </w:r>
      <w:r>
        <w:rPr>
          <w:color w:val="231F20"/>
          <w:spacing w:val="-16"/>
        </w:rPr>
        <w:t> </w:t>
      </w:r>
      <w:r>
        <w:rPr>
          <w:color w:val="231F20"/>
        </w:rPr>
        <w:t>no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instantaneidad</w:t>
      </w:r>
      <w:r>
        <w:rPr>
          <w:color w:val="231F20"/>
          <w:spacing w:val="-16"/>
        </w:rPr>
        <w:t> </w:t>
      </w:r>
      <w:r>
        <w:rPr>
          <w:color w:val="231F20"/>
        </w:rPr>
        <w:t>misma</w:t>
      </w:r>
      <w:r>
        <w:rPr>
          <w:color w:val="231F20"/>
          <w:spacing w:val="-16"/>
        </w:rPr>
        <w:t> </w:t>
      </w:r>
      <w:r>
        <w:rPr>
          <w:color w:val="231F20"/>
        </w:rPr>
        <w:t>porque eso</w:t>
      </w:r>
      <w:r>
        <w:rPr>
          <w:color w:val="231F20"/>
          <w:spacing w:val="-6"/>
        </w:rPr>
        <w:t> </w:t>
      </w:r>
      <w:r>
        <w:rPr>
          <w:color w:val="231F20"/>
        </w:rPr>
        <w:t>es</w:t>
      </w:r>
      <w:r>
        <w:rPr>
          <w:color w:val="231F20"/>
          <w:spacing w:val="-6"/>
        </w:rPr>
        <w:t> </w:t>
      </w:r>
      <w:r>
        <w:rPr>
          <w:color w:val="231F20"/>
        </w:rPr>
        <w:t>imposible.</w:t>
      </w:r>
      <w:r>
        <w:rPr>
          <w:color w:val="231F20"/>
          <w:spacing w:val="-7"/>
        </w:rPr>
        <w:t> </w:t>
      </w:r>
      <w:r>
        <w:rPr>
          <w:color w:val="231F20"/>
          <w:spacing w:val="-8"/>
        </w:rPr>
        <w:t>Ya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escritura</w:t>
      </w:r>
      <w:r>
        <w:rPr>
          <w:color w:val="231F20"/>
          <w:spacing w:val="-6"/>
        </w:rPr>
        <w:t> </w:t>
      </w:r>
      <w:r>
        <w:rPr>
          <w:color w:val="231F20"/>
        </w:rPr>
        <w:t>es</w:t>
      </w:r>
      <w:r>
        <w:rPr>
          <w:color w:val="231F20"/>
          <w:spacing w:val="-6"/>
        </w:rPr>
        <w:t> </w:t>
      </w:r>
      <w:r>
        <w:rPr>
          <w:color w:val="231F20"/>
        </w:rPr>
        <w:t>cursiva</w:t>
      </w:r>
      <w:r>
        <w:rPr>
          <w:color w:val="231F20"/>
          <w:spacing w:val="-6"/>
        </w:rPr>
        <w:t> </w:t>
      </w:r>
      <w:r>
        <w:rPr>
          <w:color w:val="231F20"/>
        </w:rPr>
        <w:t>y</w:t>
      </w:r>
      <w:r>
        <w:rPr>
          <w:color w:val="231F20"/>
          <w:spacing w:val="-6"/>
        </w:rPr>
        <w:t> </w:t>
      </w:r>
      <w:r>
        <w:rPr>
          <w:color w:val="231F20"/>
        </w:rPr>
        <w:t>sucesiva,</w:t>
      </w:r>
      <w:r>
        <w:rPr>
          <w:color w:val="231F20"/>
          <w:spacing w:val="-6"/>
        </w:rPr>
        <w:t> </w:t>
      </w:r>
      <w:r>
        <w:rPr>
          <w:color w:val="231F20"/>
        </w:rPr>
        <w:t>resulta difícil</w:t>
      </w:r>
      <w:r>
        <w:rPr>
          <w:color w:val="231F20"/>
          <w:spacing w:val="-26"/>
        </w:rPr>
        <w:t> </w:t>
      </w:r>
      <w:r>
        <w:rPr>
          <w:color w:val="231F20"/>
        </w:rPr>
        <w:t>obtener</w:t>
      </w:r>
      <w:r>
        <w:rPr>
          <w:color w:val="231F20"/>
          <w:spacing w:val="-26"/>
        </w:rPr>
        <w:t> </w:t>
      </w:r>
      <w:r>
        <w:rPr>
          <w:color w:val="231F20"/>
        </w:rPr>
        <w:t>la</w:t>
      </w:r>
      <w:r>
        <w:rPr>
          <w:color w:val="231F20"/>
          <w:spacing w:val="-26"/>
        </w:rPr>
        <w:t> </w:t>
      </w:r>
      <w:r>
        <w:rPr>
          <w:color w:val="231F20"/>
        </w:rPr>
        <w:t>instantaneidad</w:t>
      </w:r>
      <w:r>
        <w:rPr>
          <w:color w:val="231F20"/>
          <w:spacing w:val="-26"/>
        </w:rPr>
        <w:t> </w:t>
      </w:r>
      <w:r>
        <w:rPr>
          <w:color w:val="231F20"/>
        </w:rPr>
        <w:t>misma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escritura:</w:t>
      </w:r>
      <w:r>
        <w:rPr>
          <w:color w:val="231F20"/>
          <w:spacing w:val="-26"/>
        </w:rPr>
        <w:t> </w:t>
      </w:r>
      <w:r>
        <w:rPr>
          <w:color w:val="231F20"/>
        </w:rPr>
        <w:t>solamente</w:t>
      </w:r>
      <w:r>
        <w:rPr>
          <w:color w:val="231F20"/>
          <w:spacing w:val="-26"/>
        </w:rPr>
        <w:t> </w:t>
      </w:r>
      <w:r>
        <w:rPr>
          <w:color w:val="231F20"/>
        </w:rPr>
        <w:t>se obtiene</w:t>
      </w:r>
      <w:r>
        <w:rPr>
          <w:color w:val="231F20"/>
          <w:spacing w:val="-20"/>
        </w:rPr>
        <w:t> </w:t>
      </w:r>
      <w:r>
        <w:rPr>
          <w:color w:val="231F20"/>
        </w:rPr>
        <w:t>un</w:t>
      </w:r>
      <w:r>
        <w:rPr>
          <w:color w:val="231F20"/>
          <w:spacing w:val="-20"/>
        </w:rPr>
        <w:t> </w:t>
      </w:r>
      <w:r>
        <w:rPr>
          <w:color w:val="231F20"/>
        </w:rPr>
        <w:t>reflejo</w:t>
      </w:r>
      <w:r>
        <w:rPr>
          <w:color w:val="231F20"/>
          <w:spacing w:val="-20"/>
        </w:rPr>
        <w:t> </w:t>
      </w:r>
      <w:r>
        <w:rPr>
          <w:color w:val="231F20"/>
        </w:rPr>
        <w:t>de</w:t>
      </w:r>
      <w:r>
        <w:rPr>
          <w:color w:val="231F20"/>
          <w:spacing w:val="-20"/>
        </w:rPr>
        <w:t> </w:t>
      </w:r>
      <w:r>
        <w:rPr>
          <w:color w:val="231F20"/>
        </w:rPr>
        <w:t>esa</w:t>
      </w:r>
      <w:r>
        <w:rPr>
          <w:color w:val="231F20"/>
          <w:spacing w:val="-20"/>
        </w:rPr>
        <w:t> </w:t>
      </w:r>
      <w:r>
        <w:rPr>
          <w:color w:val="231F20"/>
        </w:rPr>
        <w:t>instantaneidad,</w:t>
      </w:r>
      <w:r>
        <w:rPr>
          <w:color w:val="231F20"/>
          <w:spacing w:val="-20"/>
        </w:rPr>
        <w:t> </w:t>
      </w:r>
      <w:r>
        <w:rPr>
          <w:color w:val="231F20"/>
        </w:rPr>
        <w:t>ya</w:t>
      </w:r>
      <w:r>
        <w:rPr>
          <w:color w:val="231F20"/>
          <w:spacing w:val="-20"/>
        </w:rPr>
        <w:t> </w:t>
      </w:r>
      <w:r>
        <w:rPr>
          <w:color w:val="231F20"/>
        </w:rPr>
        <w:t>de</w:t>
      </w:r>
      <w:r>
        <w:rPr>
          <w:color w:val="231F20"/>
          <w:spacing w:val="-20"/>
        </w:rPr>
        <w:t> </w:t>
      </w:r>
      <w:r>
        <w:rPr>
          <w:color w:val="231F20"/>
        </w:rPr>
        <w:t>segunda</w:t>
      </w:r>
      <w:r>
        <w:rPr>
          <w:color w:val="231F20"/>
          <w:spacing w:val="-20"/>
        </w:rPr>
        <w:t> </w:t>
      </w:r>
      <w:r>
        <w:rPr>
          <w:color w:val="231F20"/>
        </w:rPr>
        <w:t>potencia”.</w:t>
      </w:r>
      <w:r>
        <w:rPr>
          <w:color w:val="231F20"/>
          <w:position w:val="8"/>
          <w:sz w:val="13"/>
        </w:rPr>
        <w:t>89 </w:t>
      </w:r>
      <w:r>
        <w:rPr>
          <w:color w:val="231F20"/>
        </w:rPr>
        <w:t>Los</w:t>
      </w:r>
      <w:r>
        <w:rPr>
          <w:color w:val="231F20"/>
          <w:spacing w:val="-33"/>
        </w:rPr>
        <w:t> </w:t>
      </w:r>
      <w:r>
        <w:rPr>
          <w:color w:val="231F20"/>
        </w:rPr>
        <w:t>recursos</w:t>
      </w:r>
      <w:r>
        <w:rPr>
          <w:color w:val="231F20"/>
          <w:spacing w:val="-33"/>
        </w:rPr>
        <w:t> </w:t>
      </w:r>
      <w:r>
        <w:rPr>
          <w:color w:val="231F20"/>
        </w:rPr>
        <w:t>empleados</w:t>
      </w:r>
      <w:r>
        <w:rPr>
          <w:color w:val="231F20"/>
          <w:spacing w:val="-33"/>
        </w:rPr>
        <w:t> </w:t>
      </w:r>
      <w:r>
        <w:rPr>
          <w:color w:val="231F20"/>
        </w:rPr>
        <w:t>para</w:t>
      </w:r>
      <w:r>
        <w:rPr>
          <w:color w:val="231F20"/>
          <w:spacing w:val="-33"/>
        </w:rPr>
        <w:t> </w:t>
      </w:r>
      <w:r>
        <w:rPr>
          <w:color w:val="231F20"/>
        </w:rPr>
        <w:t>lograr</w:t>
      </w:r>
      <w:r>
        <w:rPr>
          <w:color w:val="231F20"/>
          <w:spacing w:val="-33"/>
        </w:rPr>
        <w:t> </w:t>
      </w:r>
      <w:r>
        <w:rPr>
          <w:color w:val="231F20"/>
        </w:rPr>
        <w:t>el</w:t>
      </w:r>
      <w:r>
        <w:rPr>
          <w:color w:val="231F20"/>
          <w:spacing w:val="-33"/>
        </w:rPr>
        <w:t> </w:t>
      </w:r>
      <w:r>
        <w:rPr>
          <w:color w:val="231F20"/>
        </w:rPr>
        <w:t>“reflejo</w:t>
      </w:r>
      <w:r>
        <w:rPr>
          <w:color w:val="231F20"/>
          <w:spacing w:val="-33"/>
        </w:rPr>
        <w:t> </w:t>
      </w:r>
      <w:r>
        <w:rPr>
          <w:color w:val="231F20"/>
        </w:rPr>
        <w:t>de</w:t>
      </w:r>
      <w:r>
        <w:rPr>
          <w:color w:val="231F20"/>
          <w:spacing w:val="-33"/>
        </w:rPr>
        <w:t> </w:t>
      </w:r>
      <w:r>
        <w:rPr>
          <w:color w:val="231F20"/>
        </w:rPr>
        <w:t>instantaneidad”</w:t>
      </w:r>
      <w:r>
        <w:rPr>
          <w:color w:val="231F20"/>
          <w:spacing w:val="-33"/>
        </w:rPr>
        <w:t> </w:t>
      </w:r>
      <w:r>
        <w:rPr>
          <w:color w:val="231F20"/>
        </w:rPr>
        <w:t>en el</w:t>
      </w:r>
      <w:r>
        <w:rPr>
          <w:color w:val="231F20"/>
          <w:spacing w:val="-22"/>
        </w:rPr>
        <w:t> </w:t>
      </w:r>
      <w:r>
        <w:rPr>
          <w:color w:val="231F20"/>
        </w:rPr>
        <w:t>texto</w:t>
      </w:r>
      <w:r>
        <w:rPr>
          <w:color w:val="231F20"/>
          <w:spacing w:val="-22"/>
        </w:rPr>
        <w:t> </w:t>
      </w:r>
      <w:r>
        <w:rPr>
          <w:color w:val="231F20"/>
        </w:rPr>
        <w:t>se</w:t>
      </w:r>
      <w:r>
        <w:rPr>
          <w:color w:val="231F20"/>
          <w:spacing w:val="-22"/>
        </w:rPr>
        <w:t> </w:t>
      </w:r>
      <w:r>
        <w:rPr>
          <w:color w:val="231F20"/>
        </w:rPr>
        <w:t>sustentan</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relación</w:t>
      </w:r>
      <w:r>
        <w:rPr>
          <w:color w:val="231F20"/>
          <w:spacing w:val="-22"/>
        </w:rPr>
        <w:t> </w:t>
      </w:r>
      <w:r>
        <w:rPr>
          <w:color w:val="231F20"/>
        </w:rPr>
        <w:t>entre</w:t>
      </w:r>
      <w:r>
        <w:rPr>
          <w:color w:val="231F20"/>
          <w:spacing w:val="-22"/>
        </w:rPr>
        <w:t> </w:t>
      </w:r>
      <w:r>
        <w:rPr>
          <w:color w:val="231F20"/>
        </w:rPr>
        <w:t>lo</w:t>
      </w:r>
      <w:r>
        <w:rPr>
          <w:color w:val="231F20"/>
          <w:spacing w:val="-22"/>
        </w:rPr>
        <w:t> </w:t>
      </w:r>
      <w:r>
        <w:rPr>
          <w:color w:val="231F20"/>
        </w:rPr>
        <w:t>visual</w:t>
      </w:r>
      <w:r>
        <w:rPr>
          <w:color w:val="231F20"/>
          <w:spacing w:val="-22"/>
        </w:rPr>
        <w:t> </w:t>
      </w:r>
      <w:r>
        <w:rPr>
          <w:color w:val="231F20"/>
        </w:rPr>
        <w:t>y</w:t>
      </w:r>
      <w:r>
        <w:rPr>
          <w:color w:val="231F20"/>
          <w:spacing w:val="-22"/>
        </w:rPr>
        <w:t> </w:t>
      </w:r>
      <w:r>
        <w:rPr>
          <w:color w:val="231F20"/>
        </w:rPr>
        <w:t>lo</w:t>
      </w:r>
      <w:r>
        <w:rPr>
          <w:color w:val="231F20"/>
          <w:spacing w:val="-22"/>
        </w:rPr>
        <w:t> </w:t>
      </w:r>
      <w:r>
        <w:rPr>
          <w:color w:val="231F20"/>
        </w:rPr>
        <w:t>textual,</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el efecto</w:t>
      </w:r>
      <w:r>
        <w:rPr>
          <w:color w:val="231F20"/>
          <w:spacing w:val="-13"/>
        </w:rPr>
        <w:t> </w:t>
      </w:r>
      <w:r>
        <w:rPr>
          <w:color w:val="231F20"/>
        </w:rPr>
        <w:t>de</w:t>
      </w:r>
      <w:r>
        <w:rPr>
          <w:color w:val="231F20"/>
          <w:spacing w:val="-13"/>
        </w:rPr>
        <w:t> </w:t>
      </w:r>
      <w:r>
        <w:rPr>
          <w:color w:val="231F20"/>
        </w:rPr>
        <w:t>temporalidad</w:t>
      </w:r>
      <w:r>
        <w:rPr>
          <w:color w:val="231F20"/>
          <w:spacing w:val="-13"/>
        </w:rPr>
        <w:t> </w:t>
      </w:r>
      <w:r>
        <w:rPr>
          <w:color w:val="231F20"/>
        </w:rPr>
        <w:t>transgredida;</w:t>
      </w:r>
      <w:r>
        <w:rPr>
          <w:color w:val="231F20"/>
          <w:spacing w:val="-13"/>
        </w:rPr>
        <w:t> </w:t>
      </w:r>
      <w:r>
        <w:rPr>
          <w:color w:val="231F20"/>
        </w:rPr>
        <w:t>a</w:t>
      </w:r>
      <w:r>
        <w:rPr>
          <w:color w:val="231F20"/>
          <w:spacing w:val="-13"/>
        </w:rPr>
        <w:t> </w:t>
      </w:r>
      <w:r>
        <w:rPr>
          <w:color w:val="231F20"/>
        </w:rPr>
        <w:t>partir</w:t>
      </w:r>
      <w:r>
        <w:rPr>
          <w:color w:val="231F20"/>
          <w:spacing w:val="-13"/>
        </w:rPr>
        <w:t> </w:t>
      </w:r>
      <w:r>
        <w:rPr>
          <w:color w:val="231F20"/>
        </w:rPr>
        <w:t>de</w:t>
      </w:r>
      <w:r>
        <w:rPr>
          <w:color w:val="231F20"/>
          <w:spacing w:val="-13"/>
        </w:rPr>
        <w:t> </w:t>
      </w:r>
      <w:r>
        <w:rPr>
          <w:color w:val="231F20"/>
        </w:rPr>
        <w:t>estos</w:t>
      </w:r>
      <w:r>
        <w:rPr>
          <w:color w:val="231F20"/>
          <w:spacing w:val="-13"/>
        </w:rPr>
        <w:t> </w:t>
      </w:r>
      <w:r>
        <w:rPr>
          <w:color w:val="231F20"/>
        </w:rPr>
        <w:t>elementos</w:t>
      </w:r>
      <w:r>
        <w:rPr>
          <w:color w:val="231F20"/>
          <w:spacing w:val="-13"/>
        </w:rPr>
        <w:t> </w:t>
      </w:r>
      <w:r>
        <w:rPr>
          <w:color w:val="231F20"/>
        </w:rPr>
        <w:t>se plantea</w:t>
      </w:r>
      <w:r>
        <w:rPr>
          <w:color w:val="231F20"/>
          <w:spacing w:val="-24"/>
        </w:rPr>
        <w:t> </w:t>
      </w:r>
      <w:r>
        <w:rPr>
          <w:color w:val="231F20"/>
        </w:rPr>
        <w:t>un</w:t>
      </w:r>
      <w:r>
        <w:rPr>
          <w:color w:val="231F20"/>
          <w:spacing w:val="-24"/>
        </w:rPr>
        <w:t> </w:t>
      </w:r>
      <w:r>
        <w:rPr>
          <w:color w:val="231F20"/>
        </w:rPr>
        <w:t>juego</w:t>
      </w:r>
      <w:r>
        <w:rPr>
          <w:color w:val="231F20"/>
          <w:spacing w:val="-24"/>
        </w:rPr>
        <w:t> </w:t>
      </w:r>
      <w:r>
        <w:rPr>
          <w:color w:val="231F20"/>
        </w:rPr>
        <w:t>doble:</w:t>
      </w:r>
      <w:r>
        <w:rPr>
          <w:color w:val="231F20"/>
          <w:spacing w:val="-24"/>
        </w:rPr>
        <w:t> </w:t>
      </w:r>
      <w:r>
        <w:rPr>
          <w:color w:val="231F20"/>
        </w:rPr>
        <w:t>movilizar</w:t>
      </w:r>
      <w:r>
        <w:rPr>
          <w:color w:val="231F20"/>
          <w:spacing w:val="-24"/>
        </w:rPr>
        <w:t> </w:t>
      </w:r>
      <w:r>
        <w:rPr>
          <w:color w:val="231F20"/>
        </w:rPr>
        <w:t>lo</w:t>
      </w:r>
      <w:r>
        <w:rPr>
          <w:color w:val="231F20"/>
          <w:spacing w:val="-24"/>
        </w:rPr>
        <w:t> </w:t>
      </w:r>
      <w:r>
        <w:rPr>
          <w:color w:val="231F20"/>
        </w:rPr>
        <w:t>fijo</w:t>
      </w:r>
      <w:r>
        <w:rPr>
          <w:color w:val="231F20"/>
          <w:spacing w:val="-24"/>
        </w:rPr>
        <w:t> </w:t>
      </w:r>
      <w:r>
        <w:rPr>
          <w:color w:val="231F20"/>
        </w:rPr>
        <w:t>y</w:t>
      </w:r>
      <w:r>
        <w:rPr>
          <w:color w:val="231F20"/>
          <w:spacing w:val="-24"/>
        </w:rPr>
        <w:t> </w:t>
      </w:r>
      <w:r>
        <w:rPr>
          <w:color w:val="231F20"/>
        </w:rPr>
        <w:t>fijar</w:t>
      </w:r>
      <w:r>
        <w:rPr>
          <w:color w:val="231F20"/>
          <w:spacing w:val="-24"/>
        </w:rPr>
        <w:t> </w:t>
      </w:r>
      <w:r>
        <w:rPr>
          <w:color w:val="231F20"/>
        </w:rPr>
        <w:t>lo</w:t>
      </w:r>
      <w:r>
        <w:rPr>
          <w:color w:val="231F20"/>
          <w:spacing w:val="-24"/>
        </w:rPr>
        <w:t> </w:t>
      </w:r>
      <w:r>
        <w:rPr>
          <w:color w:val="231F20"/>
        </w:rPr>
        <w:t>móvil.</w:t>
      </w:r>
      <w:r>
        <w:rPr>
          <w:color w:val="231F20"/>
          <w:spacing w:val="-24"/>
        </w:rPr>
        <w:t> </w:t>
      </w:r>
      <w:r>
        <w:rPr>
          <w:color w:val="231F20"/>
        </w:rPr>
        <w:t>En</w:t>
      </w:r>
      <w:r>
        <w:rPr>
          <w:color w:val="231F20"/>
          <w:spacing w:val="-24"/>
        </w:rPr>
        <w:t> </w:t>
      </w:r>
      <w:r>
        <w:rPr>
          <w:color w:val="231F20"/>
        </w:rPr>
        <w:t>este</w:t>
      </w:r>
      <w:r>
        <w:rPr>
          <w:color w:val="231F20"/>
          <w:spacing w:val="-24"/>
        </w:rPr>
        <w:t> </w:t>
      </w:r>
      <w:r>
        <w:rPr>
          <w:color w:val="231F20"/>
        </w:rPr>
        <w:t>do-</w:t>
      </w:r>
    </w:p>
    <w:p>
      <w:pPr>
        <w:pStyle w:val="BodyText"/>
        <w:rPr>
          <w:sz w:val="22"/>
        </w:rPr>
      </w:pPr>
    </w:p>
    <w:p>
      <w:pPr>
        <w:pStyle w:val="BodyText"/>
        <w:spacing w:before="10"/>
        <w:rPr>
          <w:sz w:val="25"/>
        </w:rPr>
      </w:pPr>
    </w:p>
    <w:p>
      <w:pPr>
        <w:spacing w:line="278" w:lineRule="auto" w:before="0"/>
        <w:ind w:left="1640" w:right="1701" w:firstLine="360"/>
        <w:jc w:val="both"/>
        <w:rPr>
          <w:sz w:val="18"/>
        </w:rPr>
      </w:pPr>
      <w:r>
        <w:rPr>
          <w:color w:val="231F20"/>
          <w:position w:val="6"/>
          <w:sz w:val="10"/>
        </w:rPr>
        <w:t>88</w:t>
      </w:r>
      <w:r>
        <w:rPr>
          <w:color w:val="231F20"/>
          <w:spacing w:val="-4"/>
          <w:position w:val="6"/>
          <w:sz w:val="10"/>
        </w:rPr>
        <w:t> </w:t>
      </w:r>
      <w:r>
        <w:rPr>
          <w:color w:val="231F20"/>
          <w:spacing w:val="-5"/>
          <w:sz w:val="18"/>
        </w:rPr>
        <w:t>Todas</w:t>
      </w:r>
      <w:r>
        <w:rPr>
          <w:color w:val="231F20"/>
          <w:spacing w:val="-20"/>
          <w:sz w:val="18"/>
        </w:rPr>
        <w:t> </w:t>
      </w:r>
      <w:r>
        <w:rPr>
          <w:color w:val="231F20"/>
          <w:sz w:val="18"/>
        </w:rPr>
        <w:t>las</w:t>
      </w:r>
      <w:r>
        <w:rPr>
          <w:color w:val="231F20"/>
          <w:spacing w:val="-20"/>
          <w:sz w:val="18"/>
        </w:rPr>
        <w:t> </w:t>
      </w:r>
      <w:r>
        <w:rPr>
          <w:color w:val="231F20"/>
          <w:sz w:val="18"/>
        </w:rPr>
        <w:t>citas</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novela</w:t>
      </w:r>
      <w:r>
        <w:rPr>
          <w:color w:val="231F20"/>
          <w:spacing w:val="-20"/>
          <w:sz w:val="18"/>
        </w:rPr>
        <w:t> </w:t>
      </w:r>
      <w:r>
        <w:rPr>
          <w:color w:val="231F20"/>
          <w:sz w:val="18"/>
        </w:rPr>
        <w:t>se</w:t>
      </w:r>
      <w:r>
        <w:rPr>
          <w:color w:val="231F20"/>
          <w:spacing w:val="-20"/>
          <w:sz w:val="18"/>
        </w:rPr>
        <w:t> </w:t>
      </w:r>
      <w:r>
        <w:rPr>
          <w:color w:val="231F20"/>
          <w:sz w:val="18"/>
        </w:rPr>
        <w:t>tomaron</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edición</w:t>
      </w:r>
      <w:r>
        <w:rPr>
          <w:color w:val="231F20"/>
          <w:spacing w:val="-20"/>
          <w:sz w:val="18"/>
        </w:rPr>
        <w:t> </w:t>
      </w:r>
      <w:r>
        <w:rPr>
          <w:i/>
          <w:color w:val="231F20"/>
          <w:sz w:val="18"/>
        </w:rPr>
        <w:t>Farabeuf</w:t>
      </w:r>
      <w:r>
        <w:rPr>
          <w:i/>
          <w:color w:val="231F20"/>
          <w:spacing w:val="-20"/>
          <w:sz w:val="18"/>
        </w:rPr>
        <w:t> </w:t>
      </w:r>
      <w:r>
        <w:rPr>
          <w:i/>
          <w:color w:val="231F20"/>
          <w:sz w:val="18"/>
        </w:rPr>
        <w:t>o</w:t>
      </w:r>
      <w:r>
        <w:rPr>
          <w:i/>
          <w:color w:val="231F20"/>
          <w:spacing w:val="-20"/>
          <w:sz w:val="18"/>
        </w:rPr>
        <w:t> </w:t>
      </w:r>
      <w:r>
        <w:rPr>
          <w:i/>
          <w:color w:val="231F20"/>
          <w:sz w:val="18"/>
        </w:rPr>
        <w:t>la</w:t>
      </w:r>
      <w:r>
        <w:rPr>
          <w:i/>
          <w:color w:val="231F20"/>
          <w:spacing w:val="-20"/>
          <w:sz w:val="18"/>
        </w:rPr>
        <w:t> </w:t>
      </w:r>
      <w:r>
        <w:rPr>
          <w:i/>
          <w:color w:val="231F20"/>
          <w:sz w:val="18"/>
        </w:rPr>
        <w:t>crónica</w:t>
      </w:r>
      <w:r>
        <w:rPr>
          <w:i/>
          <w:color w:val="231F20"/>
          <w:spacing w:val="-20"/>
          <w:sz w:val="18"/>
        </w:rPr>
        <w:t> </w:t>
      </w:r>
      <w:r>
        <w:rPr>
          <w:i/>
          <w:color w:val="231F20"/>
          <w:sz w:val="18"/>
        </w:rPr>
        <w:t>de</w:t>
      </w:r>
      <w:r>
        <w:rPr>
          <w:i/>
          <w:color w:val="231F20"/>
          <w:spacing w:val="-20"/>
          <w:sz w:val="18"/>
        </w:rPr>
        <w:t> </w:t>
      </w:r>
      <w:r>
        <w:rPr>
          <w:i/>
          <w:color w:val="231F20"/>
          <w:sz w:val="18"/>
        </w:rPr>
        <w:t>un </w:t>
      </w:r>
      <w:r>
        <w:rPr>
          <w:i/>
          <w:color w:val="231F20"/>
          <w:sz w:val="18"/>
        </w:rPr>
        <w:t>instante</w:t>
      </w:r>
      <w:r>
        <w:rPr>
          <w:color w:val="231F20"/>
          <w:sz w:val="18"/>
        </w:rPr>
        <w:t>,</w:t>
      </w:r>
      <w:r>
        <w:rPr>
          <w:color w:val="231F20"/>
          <w:spacing w:val="-13"/>
          <w:sz w:val="18"/>
        </w:rPr>
        <w:t> </w:t>
      </w:r>
      <w:r>
        <w:rPr>
          <w:color w:val="231F20"/>
          <w:sz w:val="18"/>
        </w:rPr>
        <w:t>ed.</w:t>
      </w:r>
      <w:r>
        <w:rPr>
          <w:color w:val="231F20"/>
          <w:spacing w:val="-13"/>
          <w:sz w:val="18"/>
        </w:rPr>
        <w:t> </w:t>
      </w:r>
      <w:r>
        <w:rPr>
          <w:color w:val="231F20"/>
          <w:sz w:val="18"/>
        </w:rPr>
        <w:t>de</w:t>
      </w:r>
      <w:r>
        <w:rPr>
          <w:color w:val="231F20"/>
          <w:spacing w:val="-13"/>
          <w:sz w:val="18"/>
        </w:rPr>
        <w:t> </w:t>
      </w:r>
      <w:r>
        <w:rPr>
          <w:color w:val="231F20"/>
          <w:sz w:val="18"/>
        </w:rPr>
        <w:t>Eduardo</w:t>
      </w:r>
      <w:r>
        <w:rPr>
          <w:color w:val="231F20"/>
          <w:spacing w:val="-13"/>
          <w:sz w:val="18"/>
        </w:rPr>
        <w:t> </w:t>
      </w:r>
      <w:r>
        <w:rPr>
          <w:color w:val="231F20"/>
          <w:sz w:val="18"/>
        </w:rPr>
        <w:t>Becerra,</w:t>
      </w:r>
      <w:r>
        <w:rPr>
          <w:color w:val="231F20"/>
          <w:spacing w:val="-13"/>
          <w:sz w:val="18"/>
        </w:rPr>
        <w:t> </w:t>
      </w:r>
      <w:r>
        <w:rPr>
          <w:color w:val="231F20"/>
          <w:sz w:val="18"/>
        </w:rPr>
        <w:t>Cátedra,</w:t>
      </w:r>
      <w:r>
        <w:rPr>
          <w:color w:val="231F20"/>
          <w:spacing w:val="-13"/>
          <w:sz w:val="18"/>
        </w:rPr>
        <w:t> </w:t>
      </w:r>
      <w:r>
        <w:rPr>
          <w:color w:val="231F20"/>
          <w:sz w:val="18"/>
        </w:rPr>
        <w:t>Madrid,</w:t>
      </w:r>
      <w:r>
        <w:rPr>
          <w:color w:val="231F20"/>
          <w:spacing w:val="-13"/>
          <w:sz w:val="18"/>
        </w:rPr>
        <w:t> </w:t>
      </w:r>
      <w:r>
        <w:rPr>
          <w:color w:val="231F20"/>
          <w:sz w:val="18"/>
        </w:rPr>
        <w:t>2000,</w:t>
      </w:r>
      <w:r>
        <w:rPr>
          <w:color w:val="231F20"/>
          <w:spacing w:val="-13"/>
          <w:sz w:val="18"/>
        </w:rPr>
        <w:t> </w:t>
      </w:r>
      <w:r>
        <w:rPr>
          <w:color w:val="231F20"/>
          <w:sz w:val="18"/>
        </w:rPr>
        <w:t>anotando</w:t>
      </w:r>
      <w:r>
        <w:rPr>
          <w:color w:val="231F20"/>
          <w:spacing w:val="-13"/>
          <w:sz w:val="18"/>
        </w:rPr>
        <w:t> </w:t>
      </w:r>
      <w:r>
        <w:rPr>
          <w:color w:val="231F20"/>
          <w:sz w:val="18"/>
        </w:rPr>
        <w:t>sólo</w:t>
      </w:r>
      <w:r>
        <w:rPr>
          <w:color w:val="231F20"/>
          <w:spacing w:val="-13"/>
          <w:sz w:val="18"/>
        </w:rPr>
        <w:t> </w:t>
      </w:r>
      <w:r>
        <w:rPr>
          <w:color w:val="231F20"/>
          <w:sz w:val="18"/>
        </w:rPr>
        <w:t>el</w:t>
      </w:r>
      <w:r>
        <w:rPr>
          <w:color w:val="231F20"/>
          <w:spacing w:val="-13"/>
          <w:sz w:val="18"/>
        </w:rPr>
        <w:t> </w:t>
      </w:r>
      <w:r>
        <w:rPr>
          <w:color w:val="231F20"/>
          <w:sz w:val="18"/>
        </w:rPr>
        <w:t>número</w:t>
      </w:r>
      <w:r>
        <w:rPr>
          <w:color w:val="231F20"/>
          <w:spacing w:val="-13"/>
          <w:sz w:val="18"/>
        </w:rPr>
        <w:t> </w:t>
      </w:r>
      <w:r>
        <w:rPr>
          <w:color w:val="231F20"/>
          <w:sz w:val="18"/>
        </w:rPr>
        <w:t>de páginas</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texto.</w:t>
      </w:r>
    </w:p>
    <w:p>
      <w:pPr>
        <w:spacing w:before="1"/>
        <w:ind w:left="2000" w:right="0" w:firstLine="0"/>
        <w:jc w:val="both"/>
        <w:rPr>
          <w:sz w:val="18"/>
        </w:rPr>
      </w:pPr>
      <w:r>
        <w:rPr>
          <w:color w:val="231F20"/>
          <w:position w:val="6"/>
          <w:sz w:val="10"/>
        </w:rPr>
        <w:t>89 </w:t>
      </w:r>
      <w:r>
        <w:rPr>
          <w:color w:val="231F20"/>
          <w:sz w:val="18"/>
        </w:rPr>
        <w:t>Jorge Ruffinelli, entrevista citada, p. 34.</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58</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3"/>
      </w:pPr>
      <w:r>
        <w:rPr>
          <w:color w:val="231F20"/>
        </w:rPr>
        <w:t>ble</w:t>
      </w:r>
      <w:r>
        <w:rPr>
          <w:color w:val="231F20"/>
          <w:spacing w:val="-34"/>
        </w:rPr>
        <w:t> </w:t>
      </w:r>
      <w:r>
        <w:rPr>
          <w:color w:val="231F20"/>
        </w:rPr>
        <w:t>movimiento</w:t>
      </w:r>
      <w:r>
        <w:rPr>
          <w:color w:val="231F20"/>
          <w:spacing w:val="-34"/>
        </w:rPr>
        <w:t> </w:t>
      </w:r>
      <w:r>
        <w:rPr>
          <w:color w:val="231F20"/>
        </w:rPr>
        <w:t>se</w:t>
      </w:r>
      <w:r>
        <w:rPr>
          <w:color w:val="231F20"/>
          <w:spacing w:val="-34"/>
        </w:rPr>
        <w:t> </w:t>
      </w:r>
      <w:r>
        <w:rPr>
          <w:color w:val="231F20"/>
        </w:rPr>
        <w:t>concentra</w:t>
      </w:r>
      <w:r>
        <w:rPr>
          <w:color w:val="231F20"/>
          <w:spacing w:val="-34"/>
        </w:rPr>
        <w:t> </w:t>
      </w:r>
      <w:r>
        <w:rPr>
          <w:color w:val="231F20"/>
        </w:rPr>
        <w:t>la</w:t>
      </w:r>
      <w:r>
        <w:rPr>
          <w:color w:val="231F20"/>
          <w:spacing w:val="-34"/>
        </w:rPr>
        <w:t> </w:t>
      </w:r>
      <w:r>
        <w:rPr>
          <w:color w:val="231F20"/>
        </w:rPr>
        <w:t>paradoja</w:t>
      </w:r>
      <w:r>
        <w:rPr>
          <w:color w:val="231F20"/>
          <w:spacing w:val="-34"/>
        </w:rPr>
        <w:t> </w:t>
      </w:r>
      <w:r>
        <w:rPr>
          <w:color w:val="231F20"/>
        </w:rPr>
        <w:t>que</w:t>
      </w:r>
      <w:r>
        <w:rPr>
          <w:color w:val="231F20"/>
          <w:spacing w:val="-34"/>
        </w:rPr>
        <w:t> </w:t>
      </w:r>
      <w:r>
        <w:rPr>
          <w:color w:val="231F20"/>
        </w:rPr>
        <w:t>construye</w:t>
      </w:r>
      <w:r>
        <w:rPr>
          <w:color w:val="231F20"/>
          <w:spacing w:val="-34"/>
        </w:rPr>
        <w:t> </w:t>
      </w:r>
      <w:r>
        <w:rPr>
          <w:color w:val="231F20"/>
        </w:rPr>
        <w:t>el</w:t>
      </w:r>
      <w:r>
        <w:rPr>
          <w:color w:val="231F20"/>
          <w:spacing w:val="-34"/>
        </w:rPr>
        <w:t> </w:t>
      </w:r>
      <w:r>
        <w:rPr>
          <w:color w:val="231F20"/>
        </w:rPr>
        <w:t>texto</w:t>
      </w:r>
      <w:r>
        <w:rPr>
          <w:color w:val="231F20"/>
          <w:spacing w:val="-34"/>
        </w:rPr>
        <w:t> </w:t>
      </w:r>
      <w:r>
        <w:rPr>
          <w:color w:val="231F20"/>
        </w:rPr>
        <w:t>y</w:t>
      </w:r>
      <w:r>
        <w:rPr>
          <w:color w:val="231F20"/>
          <w:spacing w:val="-34"/>
        </w:rPr>
        <w:t> </w:t>
      </w:r>
      <w:r>
        <w:rPr>
          <w:color w:val="231F20"/>
        </w:rPr>
        <w:t>que se</w:t>
      </w:r>
      <w:r>
        <w:rPr>
          <w:color w:val="231F20"/>
          <w:spacing w:val="-21"/>
        </w:rPr>
        <w:t> </w:t>
      </w:r>
      <w:r>
        <w:rPr>
          <w:color w:val="231F20"/>
        </w:rPr>
        <w:t>presenta</w:t>
      </w:r>
      <w:r>
        <w:rPr>
          <w:color w:val="231F20"/>
          <w:spacing w:val="-21"/>
        </w:rPr>
        <w:t> </w:t>
      </w:r>
      <w:r>
        <w:rPr>
          <w:color w:val="231F20"/>
        </w:rPr>
        <w:t>desde</w:t>
      </w:r>
      <w:r>
        <w:rPr>
          <w:color w:val="231F20"/>
          <w:spacing w:val="-21"/>
        </w:rPr>
        <w:t> </w:t>
      </w:r>
      <w:r>
        <w:rPr>
          <w:color w:val="231F20"/>
        </w:rPr>
        <w:t>su</w:t>
      </w:r>
      <w:r>
        <w:rPr>
          <w:color w:val="231F20"/>
          <w:spacing w:val="-21"/>
        </w:rPr>
        <w:t> </w:t>
      </w:r>
      <w:r>
        <w:rPr>
          <w:color w:val="231F20"/>
        </w:rPr>
        <w:t>título:</w:t>
      </w:r>
      <w:r>
        <w:rPr>
          <w:color w:val="231F20"/>
          <w:spacing w:val="-21"/>
        </w:rPr>
        <w:t> </w:t>
      </w:r>
      <w:r>
        <w:rPr>
          <w:color w:val="231F20"/>
        </w:rPr>
        <w:t>hacer</w:t>
      </w:r>
      <w:r>
        <w:rPr>
          <w:color w:val="231F20"/>
          <w:spacing w:val="-21"/>
        </w:rPr>
        <w:t> </w:t>
      </w:r>
      <w:r>
        <w:rPr>
          <w:color w:val="231F20"/>
        </w:rPr>
        <w:t>la</w:t>
      </w:r>
      <w:r>
        <w:rPr>
          <w:color w:val="231F20"/>
          <w:spacing w:val="-21"/>
        </w:rPr>
        <w:t> </w:t>
      </w:r>
      <w:r>
        <w:rPr>
          <w:color w:val="231F20"/>
        </w:rPr>
        <w:t>crónica</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instante.</w:t>
      </w:r>
    </w:p>
    <w:p>
      <w:pPr>
        <w:pStyle w:val="BodyText"/>
        <w:spacing w:line="271" w:lineRule="auto" w:before="2"/>
        <w:ind w:left="1703" w:right="1637" w:firstLine="360"/>
        <w:jc w:val="right"/>
      </w:pPr>
      <w:r>
        <w:rPr>
          <w:color w:val="231F20"/>
          <w:spacing w:val="-3"/>
        </w:rPr>
        <w:t>Para</w:t>
      </w:r>
      <w:r>
        <w:rPr>
          <w:color w:val="231F20"/>
          <w:spacing w:val="-24"/>
        </w:rPr>
        <w:t> </w:t>
      </w:r>
      <w:r>
        <w:rPr>
          <w:color w:val="231F20"/>
        </w:rPr>
        <w:t>ordenar</w:t>
      </w:r>
      <w:r>
        <w:rPr>
          <w:color w:val="231F20"/>
          <w:spacing w:val="-24"/>
        </w:rPr>
        <w:t> </w:t>
      </w:r>
      <w:r>
        <w:rPr>
          <w:color w:val="231F20"/>
        </w:rPr>
        <w:t>la</w:t>
      </w:r>
      <w:r>
        <w:rPr>
          <w:color w:val="231F20"/>
          <w:spacing w:val="-24"/>
        </w:rPr>
        <w:t> </w:t>
      </w:r>
      <w:r>
        <w:rPr>
          <w:color w:val="231F20"/>
        </w:rPr>
        <w:t>relación</w:t>
      </w:r>
      <w:r>
        <w:rPr>
          <w:color w:val="231F20"/>
          <w:spacing w:val="-24"/>
        </w:rPr>
        <w:t> </w:t>
      </w:r>
      <w:r>
        <w:rPr>
          <w:color w:val="231F20"/>
        </w:rPr>
        <w:t>entre</w:t>
      </w:r>
      <w:r>
        <w:rPr>
          <w:color w:val="231F20"/>
          <w:spacing w:val="-24"/>
        </w:rPr>
        <w:t> </w:t>
      </w:r>
      <w:r>
        <w:rPr>
          <w:color w:val="231F20"/>
        </w:rPr>
        <w:t>imagen</w:t>
      </w:r>
      <w:r>
        <w:rPr>
          <w:color w:val="231F20"/>
          <w:spacing w:val="-24"/>
        </w:rPr>
        <w:t> </w:t>
      </w:r>
      <w:r>
        <w:rPr>
          <w:color w:val="231F20"/>
        </w:rPr>
        <w:t>y</w:t>
      </w:r>
      <w:r>
        <w:rPr>
          <w:color w:val="231F20"/>
          <w:spacing w:val="-24"/>
        </w:rPr>
        <w:t> </w:t>
      </w:r>
      <w:r>
        <w:rPr>
          <w:color w:val="231F20"/>
        </w:rPr>
        <w:t>texto,</w:t>
      </w:r>
      <w:r>
        <w:rPr>
          <w:color w:val="231F20"/>
          <w:spacing w:val="-24"/>
        </w:rPr>
        <w:t> </w:t>
      </w:r>
      <w:r>
        <w:rPr>
          <w:color w:val="231F20"/>
        </w:rPr>
        <w:t>el</w:t>
      </w:r>
      <w:r>
        <w:rPr>
          <w:color w:val="231F20"/>
          <w:spacing w:val="-24"/>
        </w:rPr>
        <w:t> </w:t>
      </w:r>
      <w:r>
        <w:rPr>
          <w:color w:val="231F20"/>
        </w:rPr>
        <w:t>autor</w:t>
      </w:r>
      <w:r>
        <w:rPr>
          <w:color w:val="231F20"/>
          <w:spacing w:val="-24"/>
        </w:rPr>
        <w:t> </w:t>
      </w:r>
      <w:r>
        <w:rPr>
          <w:color w:val="231F20"/>
        </w:rPr>
        <w:t>incorpora</w:t>
      </w:r>
      <w:r>
        <w:rPr>
          <w:color w:val="231F20"/>
          <w:w w:val="97"/>
        </w:rPr>
        <w:t> </w:t>
      </w:r>
      <w:r>
        <w:rPr>
          <w:color w:val="231F20"/>
        </w:rPr>
        <w:t>al</w:t>
      </w:r>
      <w:r>
        <w:rPr>
          <w:color w:val="231F20"/>
          <w:spacing w:val="-26"/>
        </w:rPr>
        <w:t> </w:t>
      </w:r>
      <w:r>
        <w:rPr>
          <w:color w:val="231F20"/>
        </w:rPr>
        <w:t>discurso</w:t>
      </w:r>
      <w:r>
        <w:rPr>
          <w:color w:val="231F20"/>
          <w:spacing w:val="-26"/>
        </w:rPr>
        <w:t> </w:t>
      </w:r>
      <w:r>
        <w:rPr>
          <w:color w:val="231F20"/>
        </w:rPr>
        <w:t>no</w:t>
      </w:r>
      <w:r>
        <w:rPr>
          <w:color w:val="231F20"/>
          <w:spacing w:val="-26"/>
        </w:rPr>
        <w:t> </w:t>
      </w:r>
      <w:r>
        <w:rPr>
          <w:color w:val="231F20"/>
        </w:rPr>
        <w:t>sólo</w:t>
      </w:r>
      <w:r>
        <w:rPr>
          <w:color w:val="231F20"/>
          <w:spacing w:val="-26"/>
        </w:rPr>
        <w:t> </w:t>
      </w:r>
      <w:r>
        <w:rPr>
          <w:color w:val="231F20"/>
        </w:rPr>
        <w:t>la</w:t>
      </w:r>
      <w:r>
        <w:rPr>
          <w:color w:val="231F20"/>
          <w:spacing w:val="-26"/>
        </w:rPr>
        <w:t> </w:t>
      </w:r>
      <w:r>
        <w:rPr>
          <w:color w:val="231F20"/>
        </w:rPr>
        <w:t>fotografía,</w:t>
      </w:r>
      <w:r>
        <w:rPr>
          <w:color w:val="231F20"/>
          <w:spacing w:val="-26"/>
        </w:rPr>
        <w:t> </w:t>
      </w:r>
      <w:r>
        <w:rPr>
          <w:color w:val="231F20"/>
        </w:rPr>
        <w:t>sino</w:t>
      </w:r>
      <w:r>
        <w:rPr>
          <w:color w:val="231F20"/>
          <w:spacing w:val="-26"/>
        </w:rPr>
        <w:t> </w:t>
      </w:r>
      <w:r>
        <w:rPr>
          <w:color w:val="231F20"/>
        </w:rPr>
        <w:t>además</w:t>
      </w:r>
      <w:r>
        <w:rPr>
          <w:color w:val="231F20"/>
          <w:spacing w:val="-26"/>
        </w:rPr>
        <w:t> </w:t>
      </w:r>
      <w:r>
        <w:rPr>
          <w:color w:val="231F20"/>
        </w:rPr>
        <w:t>otros</w:t>
      </w:r>
      <w:r>
        <w:rPr>
          <w:color w:val="231F20"/>
          <w:spacing w:val="-26"/>
        </w:rPr>
        <w:t> </w:t>
      </w:r>
      <w:r>
        <w:rPr>
          <w:color w:val="231F20"/>
        </w:rPr>
        <w:t>tipos</w:t>
      </w:r>
      <w:r>
        <w:rPr>
          <w:color w:val="231F20"/>
          <w:spacing w:val="-26"/>
        </w:rPr>
        <w:t> </w:t>
      </w:r>
      <w:r>
        <w:rPr>
          <w:color w:val="231F20"/>
        </w:rPr>
        <w:t>de</w:t>
      </w:r>
      <w:r>
        <w:rPr>
          <w:color w:val="231F20"/>
          <w:spacing w:val="-26"/>
        </w:rPr>
        <w:t> </w:t>
      </w:r>
      <w:r>
        <w:rPr>
          <w:color w:val="231F20"/>
        </w:rPr>
        <w:t>sistemas</w:t>
      </w:r>
      <w:r>
        <w:rPr>
          <w:color w:val="231F20"/>
          <w:w w:val="92"/>
        </w:rPr>
        <w:t> </w:t>
      </w:r>
      <w:r>
        <w:rPr>
          <w:color w:val="231F20"/>
          <w:w w:val="95"/>
        </w:rPr>
        <w:t>de</w:t>
      </w:r>
      <w:r>
        <w:rPr>
          <w:color w:val="231F20"/>
          <w:spacing w:val="-9"/>
          <w:w w:val="95"/>
        </w:rPr>
        <w:t> </w:t>
      </w:r>
      <w:r>
        <w:rPr>
          <w:color w:val="231F20"/>
          <w:w w:val="95"/>
        </w:rPr>
        <w:t>representación</w:t>
      </w:r>
      <w:r>
        <w:rPr>
          <w:color w:val="231F20"/>
          <w:spacing w:val="-9"/>
          <w:w w:val="95"/>
        </w:rPr>
        <w:t> </w:t>
      </w:r>
      <w:r>
        <w:rPr>
          <w:color w:val="231F20"/>
          <w:w w:val="95"/>
        </w:rPr>
        <w:t>visual,</w:t>
      </w:r>
      <w:r>
        <w:rPr>
          <w:color w:val="231F20"/>
          <w:spacing w:val="-9"/>
          <w:w w:val="95"/>
        </w:rPr>
        <w:t> </w:t>
      </w:r>
      <w:r>
        <w:rPr>
          <w:color w:val="231F20"/>
          <w:w w:val="95"/>
        </w:rPr>
        <w:t>como</w:t>
      </w:r>
      <w:r>
        <w:rPr>
          <w:color w:val="231F20"/>
          <w:spacing w:val="-9"/>
          <w:w w:val="95"/>
        </w:rPr>
        <w:t> </w:t>
      </w:r>
      <w:r>
        <w:rPr>
          <w:color w:val="231F20"/>
          <w:w w:val="95"/>
        </w:rPr>
        <w:t>las</w:t>
      </w:r>
      <w:r>
        <w:rPr>
          <w:color w:val="231F20"/>
          <w:spacing w:val="-9"/>
          <w:w w:val="95"/>
        </w:rPr>
        <w:t> </w:t>
      </w:r>
      <w:r>
        <w:rPr>
          <w:color w:val="231F20"/>
          <w:w w:val="95"/>
        </w:rPr>
        <w:t>viñetas</w:t>
      </w:r>
      <w:r>
        <w:rPr>
          <w:color w:val="231F20"/>
          <w:spacing w:val="-9"/>
          <w:w w:val="95"/>
        </w:rPr>
        <w:t> </w:t>
      </w:r>
      <w:r>
        <w:rPr>
          <w:color w:val="231F20"/>
          <w:w w:val="95"/>
        </w:rPr>
        <w:t>del</w:t>
      </w:r>
      <w:r>
        <w:rPr>
          <w:color w:val="231F20"/>
          <w:spacing w:val="-10"/>
          <w:w w:val="95"/>
        </w:rPr>
        <w:t> </w:t>
      </w:r>
      <w:r>
        <w:rPr>
          <w:i/>
          <w:color w:val="231F20"/>
          <w:w w:val="95"/>
        </w:rPr>
        <w:t>Précis</w:t>
      </w:r>
      <w:r>
        <w:rPr>
          <w:i/>
          <w:color w:val="231F20"/>
          <w:spacing w:val="-9"/>
          <w:w w:val="95"/>
        </w:rPr>
        <w:t> </w:t>
      </w:r>
      <w:r>
        <w:rPr>
          <w:i/>
          <w:color w:val="231F20"/>
          <w:w w:val="95"/>
        </w:rPr>
        <w:t>de</w:t>
      </w:r>
      <w:r>
        <w:rPr>
          <w:i/>
          <w:color w:val="231F20"/>
          <w:spacing w:val="-9"/>
          <w:w w:val="95"/>
        </w:rPr>
        <w:t> </w:t>
      </w:r>
      <w:r>
        <w:rPr>
          <w:i/>
          <w:color w:val="231F20"/>
          <w:w w:val="95"/>
        </w:rPr>
        <w:t>Manuel</w:t>
      </w:r>
      <w:r>
        <w:rPr>
          <w:i/>
          <w:color w:val="231F20"/>
          <w:spacing w:val="-9"/>
          <w:w w:val="95"/>
        </w:rPr>
        <w:t> </w:t>
      </w:r>
      <w:r>
        <w:rPr>
          <w:i/>
          <w:color w:val="231F20"/>
          <w:w w:val="95"/>
        </w:rPr>
        <w:t>Opé­</w:t>
      </w:r>
      <w:r>
        <w:rPr>
          <w:i/>
          <w:color w:val="231F20"/>
          <w:w w:val="96"/>
        </w:rPr>
        <w:t> </w:t>
      </w:r>
      <w:r>
        <w:rPr>
          <w:i/>
          <w:color w:val="231F20"/>
        </w:rPr>
        <w:t>ratoire</w:t>
      </w:r>
      <w:r>
        <w:rPr>
          <w:i/>
          <w:color w:val="231F20"/>
          <w:spacing w:val="-39"/>
        </w:rPr>
        <w:t> </w:t>
      </w:r>
      <w:r>
        <w:rPr>
          <w:color w:val="231F20"/>
        </w:rPr>
        <w:t>de</w:t>
      </w:r>
      <w:r>
        <w:rPr>
          <w:color w:val="231F20"/>
          <w:spacing w:val="-39"/>
        </w:rPr>
        <w:t> </w:t>
      </w:r>
      <w:r>
        <w:rPr>
          <w:color w:val="231F20"/>
        </w:rPr>
        <w:t>L.</w:t>
      </w:r>
      <w:r>
        <w:rPr>
          <w:color w:val="231F20"/>
          <w:spacing w:val="-39"/>
        </w:rPr>
        <w:t> </w:t>
      </w:r>
      <w:r>
        <w:rPr>
          <w:color w:val="231F20"/>
        </w:rPr>
        <w:t>H.</w:t>
      </w:r>
      <w:r>
        <w:rPr>
          <w:color w:val="231F20"/>
          <w:spacing w:val="-39"/>
        </w:rPr>
        <w:t> </w:t>
      </w:r>
      <w:r>
        <w:rPr>
          <w:color w:val="231F20"/>
        </w:rPr>
        <w:t>Farabeuf</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rPr>
        <w:t>ideograma</w:t>
      </w:r>
      <w:r>
        <w:rPr>
          <w:color w:val="231F20"/>
          <w:spacing w:val="-39"/>
        </w:rPr>
        <w:t> </w:t>
      </w:r>
      <w:r>
        <w:rPr>
          <w:color w:val="231F20"/>
        </w:rPr>
        <w:t>chino.</w:t>
      </w:r>
      <w:r>
        <w:rPr>
          <w:color w:val="231F20"/>
          <w:spacing w:val="-39"/>
        </w:rPr>
        <w:t> </w:t>
      </w:r>
      <w:r>
        <w:rPr>
          <w:color w:val="231F20"/>
        </w:rPr>
        <w:t>La</w:t>
      </w:r>
      <w:r>
        <w:rPr>
          <w:color w:val="231F20"/>
          <w:spacing w:val="-39"/>
        </w:rPr>
        <w:t> </w:t>
      </w:r>
      <w:r>
        <w:rPr>
          <w:color w:val="231F20"/>
        </w:rPr>
        <w:t>novela</w:t>
      </w:r>
      <w:r>
        <w:rPr>
          <w:color w:val="231F20"/>
          <w:spacing w:val="-39"/>
        </w:rPr>
        <w:t> </w:t>
      </w:r>
      <w:r>
        <w:rPr>
          <w:color w:val="231F20"/>
        </w:rPr>
        <w:t>plantea</w:t>
      </w:r>
      <w:r>
        <w:rPr>
          <w:color w:val="231F20"/>
          <w:spacing w:val="-39"/>
        </w:rPr>
        <w:t> </w:t>
      </w:r>
      <w:r>
        <w:rPr>
          <w:color w:val="231F20"/>
        </w:rPr>
        <w:t>una</w:t>
      </w:r>
      <w:r>
        <w:rPr>
          <w:color w:val="231F20"/>
          <w:w w:val="99"/>
        </w:rPr>
        <w:t> </w:t>
      </w:r>
      <w:r>
        <w:rPr>
          <w:color w:val="231F20"/>
          <w:w w:val="95"/>
        </w:rPr>
        <w:t>sucesión de imágenes construidas verbalmente e</w:t>
      </w:r>
      <w:r>
        <w:rPr>
          <w:color w:val="231F20"/>
          <w:spacing w:val="2"/>
          <w:w w:val="95"/>
        </w:rPr>
        <w:t> </w:t>
      </w:r>
      <w:r>
        <w:rPr>
          <w:color w:val="231F20"/>
          <w:w w:val="95"/>
        </w:rPr>
        <w:t>imágenes explícita-</w:t>
      </w:r>
      <w:r>
        <w:rPr>
          <w:color w:val="231F20"/>
          <w:w w:val="96"/>
        </w:rPr>
        <w:t> </w:t>
      </w:r>
      <w:r>
        <w:rPr>
          <w:color w:val="231F20"/>
        </w:rPr>
        <w:t>mente</w:t>
      </w:r>
      <w:r>
        <w:rPr>
          <w:color w:val="231F20"/>
          <w:spacing w:val="-13"/>
        </w:rPr>
        <w:t> </w:t>
      </w:r>
      <w:r>
        <w:rPr>
          <w:color w:val="231F20"/>
        </w:rPr>
        <w:t>gráficas,</w:t>
      </w:r>
      <w:r>
        <w:rPr>
          <w:color w:val="231F20"/>
          <w:spacing w:val="-13"/>
        </w:rPr>
        <w:t> </w:t>
      </w:r>
      <w:r>
        <w:rPr>
          <w:color w:val="231F20"/>
        </w:rPr>
        <w:t>a</w:t>
      </w:r>
      <w:r>
        <w:rPr>
          <w:color w:val="231F20"/>
          <w:spacing w:val="-13"/>
        </w:rPr>
        <w:t> </w:t>
      </w:r>
      <w:r>
        <w:rPr>
          <w:color w:val="231F20"/>
        </w:rPr>
        <w:t>partir</w:t>
      </w:r>
      <w:r>
        <w:rPr>
          <w:color w:val="231F20"/>
          <w:spacing w:val="-13"/>
        </w:rPr>
        <w:t> </w:t>
      </w:r>
      <w:r>
        <w:rPr>
          <w:color w:val="231F20"/>
        </w:rPr>
        <w:t>del</w:t>
      </w:r>
      <w:r>
        <w:rPr>
          <w:color w:val="231F20"/>
          <w:spacing w:val="-13"/>
        </w:rPr>
        <w:t> </w:t>
      </w:r>
      <w:r>
        <w:rPr>
          <w:color w:val="231F20"/>
        </w:rPr>
        <w:t>principio</w:t>
      </w:r>
      <w:r>
        <w:rPr>
          <w:color w:val="231F20"/>
          <w:spacing w:val="-13"/>
        </w:rPr>
        <w:t> </w:t>
      </w:r>
      <w:r>
        <w:rPr>
          <w:color w:val="231F20"/>
        </w:rPr>
        <w:t>del</w:t>
      </w:r>
      <w:r>
        <w:rPr>
          <w:color w:val="231F20"/>
          <w:spacing w:val="-13"/>
        </w:rPr>
        <w:t> </w:t>
      </w:r>
      <w:r>
        <w:rPr>
          <w:color w:val="231F20"/>
        </w:rPr>
        <w:t>montaje</w:t>
      </w:r>
      <w:r>
        <w:rPr>
          <w:color w:val="231F20"/>
          <w:spacing w:val="-13"/>
        </w:rPr>
        <w:t> </w:t>
      </w:r>
      <w:r>
        <w:rPr>
          <w:color w:val="231F20"/>
        </w:rPr>
        <w:t>cinematográfico,</w:t>
      </w:r>
      <w:r>
        <w:rPr>
          <w:color w:val="231F20"/>
          <w:w w:val="94"/>
        </w:rPr>
        <w:t> </w:t>
      </w:r>
      <w:r>
        <w:rPr>
          <w:color w:val="231F20"/>
        </w:rPr>
        <w:t>que</w:t>
      </w:r>
      <w:r>
        <w:rPr>
          <w:color w:val="231F20"/>
          <w:spacing w:val="-15"/>
        </w:rPr>
        <w:t> </w:t>
      </w:r>
      <w:r>
        <w:rPr>
          <w:color w:val="231F20"/>
        </w:rPr>
        <w:t>el</w:t>
      </w:r>
      <w:r>
        <w:rPr>
          <w:color w:val="231F20"/>
          <w:spacing w:val="-15"/>
        </w:rPr>
        <w:t> </w:t>
      </w:r>
      <w:r>
        <w:rPr>
          <w:color w:val="231F20"/>
        </w:rPr>
        <w:t>autor</w:t>
      </w:r>
      <w:r>
        <w:rPr>
          <w:color w:val="231F20"/>
          <w:spacing w:val="-15"/>
        </w:rPr>
        <w:t> </w:t>
      </w:r>
      <w:r>
        <w:rPr>
          <w:color w:val="231F20"/>
        </w:rPr>
        <w:t>retoma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propuesta</w:t>
      </w:r>
      <w:r>
        <w:rPr>
          <w:color w:val="231F20"/>
          <w:spacing w:val="-15"/>
        </w:rPr>
        <w:t> </w:t>
      </w:r>
      <w:r>
        <w:rPr>
          <w:color w:val="231F20"/>
        </w:rPr>
        <w:t>teórica</w:t>
      </w:r>
      <w:r>
        <w:rPr>
          <w:color w:val="231F20"/>
          <w:spacing w:val="-15"/>
        </w:rPr>
        <w:t> </w:t>
      </w:r>
      <w:r>
        <w:rPr>
          <w:color w:val="231F20"/>
        </w:rPr>
        <w:t>del</w:t>
      </w:r>
      <w:r>
        <w:rPr>
          <w:color w:val="231F20"/>
          <w:spacing w:val="-15"/>
        </w:rPr>
        <w:t> </w:t>
      </w:r>
      <w:r>
        <w:rPr>
          <w:color w:val="231F20"/>
        </w:rPr>
        <w:t>cineasta</w:t>
      </w:r>
      <w:r>
        <w:rPr>
          <w:color w:val="231F20"/>
          <w:spacing w:val="-15"/>
        </w:rPr>
        <w:t> </w:t>
      </w:r>
      <w:r>
        <w:rPr>
          <w:color w:val="231F20"/>
        </w:rPr>
        <w:t>ruso</w:t>
      </w:r>
      <w:r>
        <w:rPr>
          <w:color w:val="231F20"/>
          <w:spacing w:val="-15"/>
        </w:rPr>
        <w:t> </w:t>
      </w:r>
      <w:r>
        <w:rPr>
          <w:color w:val="231F20"/>
        </w:rPr>
        <w:t>Sergei</w:t>
      </w:r>
      <w:r>
        <w:rPr>
          <w:color w:val="231F20"/>
          <w:w w:val="91"/>
        </w:rPr>
        <w:t> </w:t>
      </w:r>
      <w:r>
        <w:rPr>
          <w:color w:val="231F20"/>
        </w:rPr>
        <w:t>Eisenstein,</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escritura</w:t>
      </w:r>
      <w:r>
        <w:rPr>
          <w:color w:val="231F20"/>
          <w:spacing w:val="-28"/>
        </w:rPr>
        <w:t> </w:t>
      </w:r>
      <w:r>
        <w:rPr>
          <w:color w:val="231F20"/>
        </w:rPr>
        <w:t>china,</w:t>
      </w:r>
      <w:r>
        <w:rPr>
          <w:color w:val="231F20"/>
          <w:spacing w:val="-28"/>
        </w:rPr>
        <w:t> </w:t>
      </w:r>
      <w:r>
        <w:rPr>
          <w:color w:val="231F20"/>
        </w:rPr>
        <w:t>como</w:t>
      </w:r>
      <w:r>
        <w:rPr>
          <w:color w:val="231F20"/>
          <w:spacing w:val="-28"/>
        </w:rPr>
        <w:t> </w:t>
      </w:r>
      <w:r>
        <w:rPr>
          <w:color w:val="231F20"/>
        </w:rPr>
        <w:t>declaró</w:t>
      </w:r>
      <w:r>
        <w:rPr>
          <w:color w:val="231F20"/>
          <w:spacing w:val="-28"/>
        </w:rPr>
        <w:t> </w:t>
      </w:r>
      <w:r>
        <w:rPr>
          <w:color w:val="231F20"/>
        </w:rPr>
        <w:t>el</w:t>
      </w:r>
      <w:r>
        <w:rPr>
          <w:color w:val="231F20"/>
          <w:spacing w:val="-28"/>
        </w:rPr>
        <w:t> </w:t>
      </w:r>
      <w:r>
        <w:rPr>
          <w:color w:val="231F20"/>
        </w:rPr>
        <w:t>propio</w:t>
      </w:r>
      <w:r>
        <w:rPr>
          <w:color w:val="231F20"/>
          <w:spacing w:val="-28"/>
        </w:rPr>
        <w:t> </w:t>
      </w:r>
      <w:r>
        <w:rPr>
          <w:color w:val="231F20"/>
        </w:rPr>
        <w:t>Elizondo:</w:t>
      </w:r>
    </w:p>
    <w:p>
      <w:pPr>
        <w:pStyle w:val="BodyText"/>
        <w:spacing w:before="10"/>
        <w:rPr>
          <w:sz w:val="27"/>
        </w:rPr>
      </w:pPr>
    </w:p>
    <w:p>
      <w:pPr>
        <w:spacing w:line="297" w:lineRule="auto" w:before="0"/>
        <w:ind w:left="2063" w:right="1636" w:firstLine="0"/>
        <w:jc w:val="both"/>
        <w:rPr>
          <w:sz w:val="12"/>
        </w:rPr>
      </w:pPr>
      <w:r>
        <w:rPr/>
        <w:drawing>
          <wp:anchor distT="0" distB="0" distL="0" distR="0" allowOverlap="1" layoutInCell="1" locked="0" behindDoc="0" simplePos="0" relativeHeight="4000">
            <wp:simplePos x="0" y="0"/>
            <wp:positionH relativeFrom="page">
              <wp:posOffset>17462</wp:posOffset>
            </wp:positionH>
            <wp:positionV relativeFrom="paragraph">
              <wp:posOffset>811331</wp:posOffset>
            </wp:positionV>
            <wp:extent cx="155575" cy="155575"/>
            <wp:effectExtent l="0" t="0" r="0" b="0"/>
            <wp:wrapNone/>
            <wp:docPr id="263" name="image3.png" descr=""/>
            <wp:cNvGraphicFramePr>
              <a:graphicFrameLocks noChangeAspect="1"/>
            </wp:cNvGraphicFramePr>
            <a:graphic>
              <a:graphicData uri="http://schemas.openxmlformats.org/drawingml/2006/picture">
                <pic:pic>
                  <pic:nvPicPr>
                    <pic:cNvPr id="2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024">
            <wp:simplePos x="0" y="0"/>
            <wp:positionH relativeFrom="page">
              <wp:posOffset>5760361</wp:posOffset>
            </wp:positionH>
            <wp:positionV relativeFrom="paragraph">
              <wp:posOffset>811331</wp:posOffset>
            </wp:positionV>
            <wp:extent cx="155575" cy="155575"/>
            <wp:effectExtent l="0" t="0" r="0" b="0"/>
            <wp:wrapNone/>
            <wp:docPr id="265" name="image3.png" descr=""/>
            <wp:cNvGraphicFramePr>
              <a:graphicFrameLocks noChangeAspect="1"/>
            </wp:cNvGraphicFramePr>
            <a:graphic>
              <a:graphicData uri="http://schemas.openxmlformats.org/drawingml/2006/picture">
                <pic:pic>
                  <pic:nvPicPr>
                    <pic:cNvPr id="2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En la época en la que escribí </w:t>
      </w:r>
      <w:r>
        <w:rPr>
          <w:i/>
          <w:color w:val="231F20"/>
          <w:sz w:val="21"/>
        </w:rPr>
        <w:t>Farabeuf </w:t>
      </w:r>
      <w:r>
        <w:rPr>
          <w:color w:val="231F20"/>
          <w:sz w:val="21"/>
        </w:rPr>
        <w:t>estaba estudiando chino y</w:t>
      </w:r>
      <w:r>
        <w:rPr>
          <w:color w:val="231F20"/>
          <w:spacing w:val="-22"/>
          <w:sz w:val="21"/>
        </w:rPr>
        <w:t> </w:t>
      </w:r>
      <w:r>
        <w:rPr>
          <w:color w:val="231F20"/>
          <w:sz w:val="21"/>
        </w:rPr>
        <w:t>al mismo tiempo me sentía muy interesado en el cine. En mis</w:t>
      </w:r>
      <w:r>
        <w:rPr>
          <w:color w:val="231F20"/>
          <w:spacing w:val="-15"/>
          <w:sz w:val="21"/>
        </w:rPr>
        <w:t> </w:t>
      </w:r>
      <w:r>
        <w:rPr>
          <w:color w:val="231F20"/>
          <w:sz w:val="21"/>
        </w:rPr>
        <w:t>lecturas y</w:t>
      </w:r>
      <w:r>
        <w:rPr>
          <w:color w:val="231F20"/>
          <w:spacing w:val="-20"/>
          <w:sz w:val="21"/>
        </w:rPr>
        <w:t> </w:t>
      </w:r>
      <w:r>
        <w:rPr>
          <w:color w:val="231F20"/>
          <w:sz w:val="21"/>
        </w:rPr>
        <w:t>en</w:t>
      </w:r>
      <w:r>
        <w:rPr>
          <w:color w:val="231F20"/>
          <w:spacing w:val="-20"/>
          <w:sz w:val="21"/>
        </w:rPr>
        <w:t> </w:t>
      </w:r>
      <w:r>
        <w:rPr>
          <w:color w:val="231F20"/>
          <w:sz w:val="21"/>
        </w:rPr>
        <w:t>mis</w:t>
      </w:r>
      <w:r>
        <w:rPr>
          <w:color w:val="231F20"/>
          <w:spacing w:val="-20"/>
          <w:sz w:val="21"/>
        </w:rPr>
        <w:t> </w:t>
      </w:r>
      <w:r>
        <w:rPr>
          <w:color w:val="231F20"/>
          <w:sz w:val="21"/>
        </w:rPr>
        <w:t>ejercicios</w:t>
      </w:r>
      <w:r>
        <w:rPr>
          <w:color w:val="231F20"/>
          <w:spacing w:val="-20"/>
          <w:sz w:val="21"/>
        </w:rPr>
        <w:t> </w:t>
      </w:r>
      <w:r>
        <w:rPr>
          <w:color w:val="231F20"/>
          <w:sz w:val="21"/>
        </w:rPr>
        <w:t>de</w:t>
      </w:r>
      <w:r>
        <w:rPr>
          <w:color w:val="231F20"/>
          <w:spacing w:val="-20"/>
          <w:sz w:val="21"/>
        </w:rPr>
        <w:t> </w:t>
      </w:r>
      <w:r>
        <w:rPr>
          <w:color w:val="231F20"/>
          <w:sz w:val="21"/>
        </w:rPr>
        <w:t>chino</w:t>
      </w:r>
      <w:r>
        <w:rPr>
          <w:color w:val="231F20"/>
          <w:spacing w:val="-20"/>
          <w:sz w:val="21"/>
        </w:rPr>
        <w:t> </w:t>
      </w:r>
      <w:r>
        <w:rPr>
          <w:color w:val="231F20"/>
          <w:sz w:val="21"/>
        </w:rPr>
        <w:t>descubrí</w:t>
      </w:r>
      <w:r>
        <w:rPr>
          <w:color w:val="231F20"/>
          <w:spacing w:val="-20"/>
          <w:sz w:val="21"/>
        </w:rPr>
        <w:t> </w:t>
      </w:r>
      <w:r>
        <w:rPr>
          <w:color w:val="231F20"/>
          <w:sz w:val="21"/>
        </w:rPr>
        <w:t>un</w:t>
      </w:r>
      <w:r>
        <w:rPr>
          <w:color w:val="231F20"/>
          <w:spacing w:val="-20"/>
          <w:sz w:val="21"/>
        </w:rPr>
        <w:t> </w:t>
      </w:r>
      <w:r>
        <w:rPr>
          <w:color w:val="231F20"/>
          <w:sz w:val="21"/>
        </w:rPr>
        <w:t>procedimiento</w:t>
      </w:r>
      <w:r>
        <w:rPr>
          <w:color w:val="231F20"/>
          <w:spacing w:val="-20"/>
          <w:sz w:val="21"/>
        </w:rPr>
        <w:t> </w:t>
      </w:r>
      <w:r>
        <w:rPr>
          <w:color w:val="231F20"/>
          <w:sz w:val="21"/>
        </w:rPr>
        <w:t>ya</w:t>
      </w:r>
      <w:r>
        <w:rPr>
          <w:color w:val="231F20"/>
          <w:spacing w:val="-20"/>
          <w:sz w:val="21"/>
        </w:rPr>
        <w:t> </w:t>
      </w:r>
      <w:r>
        <w:rPr>
          <w:color w:val="231F20"/>
          <w:sz w:val="21"/>
        </w:rPr>
        <w:t>conocido</w:t>
      </w:r>
      <w:r>
        <w:rPr>
          <w:color w:val="231F20"/>
          <w:spacing w:val="-20"/>
          <w:sz w:val="21"/>
        </w:rPr>
        <w:t> </w:t>
      </w:r>
      <w:r>
        <w:rPr>
          <w:color w:val="231F20"/>
          <w:sz w:val="21"/>
        </w:rPr>
        <w:t>y muy empleado por Eisenstein llamado procedimiento de montaje. Éste</w:t>
      </w:r>
      <w:r>
        <w:rPr>
          <w:color w:val="231F20"/>
          <w:spacing w:val="-18"/>
          <w:sz w:val="21"/>
        </w:rPr>
        <w:t> </w:t>
      </w:r>
      <w:r>
        <w:rPr>
          <w:color w:val="231F20"/>
          <w:sz w:val="21"/>
        </w:rPr>
        <w:t>consiste</w:t>
      </w:r>
      <w:r>
        <w:rPr>
          <w:color w:val="231F20"/>
          <w:spacing w:val="-18"/>
          <w:sz w:val="21"/>
        </w:rPr>
        <w:t> </w:t>
      </w:r>
      <w:r>
        <w:rPr>
          <w:color w:val="231F20"/>
          <w:sz w:val="21"/>
        </w:rPr>
        <w:t>en</w:t>
      </w:r>
      <w:r>
        <w:rPr>
          <w:color w:val="231F20"/>
          <w:spacing w:val="-18"/>
          <w:sz w:val="21"/>
        </w:rPr>
        <w:t> </w:t>
      </w:r>
      <w:r>
        <w:rPr>
          <w:color w:val="231F20"/>
          <w:sz w:val="21"/>
        </w:rPr>
        <w:t>la</w:t>
      </w:r>
      <w:r>
        <w:rPr>
          <w:color w:val="231F20"/>
          <w:spacing w:val="-18"/>
          <w:sz w:val="21"/>
        </w:rPr>
        <w:t> </w:t>
      </w:r>
      <w:r>
        <w:rPr>
          <w:color w:val="231F20"/>
          <w:sz w:val="21"/>
        </w:rPr>
        <w:t>unión</w:t>
      </w:r>
      <w:r>
        <w:rPr>
          <w:color w:val="231F20"/>
          <w:spacing w:val="-18"/>
          <w:sz w:val="21"/>
        </w:rPr>
        <w:t> </w:t>
      </w:r>
      <w:r>
        <w:rPr>
          <w:color w:val="231F20"/>
          <w:sz w:val="21"/>
        </w:rPr>
        <w:t>de</w:t>
      </w:r>
      <w:r>
        <w:rPr>
          <w:color w:val="231F20"/>
          <w:spacing w:val="-18"/>
          <w:sz w:val="21"/>
        </w:rPr>
        <w:t> </w:t>
      </w:r>
      <w:r>
        <w:rPr>
          <w:color w:val="231F20"/>
          <w:sz w:val="21"/>
        </w:rPr>
        <w:t>dos</w:t>
      </w:r>
      <w:r>
        <w:rPr>
          <w:color w:val="231F20"/>
          <w:spacing w:val="-18"/>
          <w:sz w:val="21"/>
        </w:rPr>
        <w:t> </w:t>
      </w:r>
      <w:r>
        <w:rPr>
          <w:color w:val="231F20"/>
          <w:sz w:val="21"/>
        </w:rPr>
        <w:t>imágenes</w:t>
      </w:r>
      <w:r>
        <w:rPr>
          <w:color w:val="231F20"/>
          <w:spacing w:val="-18"/>
          <w:sz w:val="21"/>
        </w:rPr>
        <w:t> </w:t>
      </w:r>
      <w:r>
        <w:rPr>
          <w:color w:val="231F20"/>
          <w:sz w:val="21"/>
        </w:rPr>
        <w:t>concretas</w:t>
      </w:r>
      <w:r>
        <w:rPr>
          <w:color w:val="231F20"/>
          <w:spacing w:val="-18"/>
          <w:sz w:val="21"/>
        </w:rPr>
        <w:t> </w:t>
      </w:r>
      <w:r>
        <w:rPr>
          <w:color w:val="231F20"/>
          <w:sz w:val="21"/>
        </w:rPr>
        <w:t>para</w:t>
      </w:r>
      <w:r>
        <w:rPr>
          <w:color w:val="231F20"/>
          <w:spacing w:val="-18"/>
          <w:sz w:val="21"/>
        </w:rPr>
        <w:t> </w:t>
      </w:r>
      <w:r>
        <w:rPr>
          <w:color w:val="231F20"/>
          <w:sz w:val="21"/>
        </w:rPr>
        <w:t>formar</w:t>
      </w:r>
      <w:r>
        <w:rPr>
          <w:color w:val="231F20"/>
          <w:spacing w:val="-18"/>
          <w:sz w:val="21"/>
        </w:rPr>
        <w:t> </w:t>
      </w:r>
      <w:r>
        <w:rPr>
          <w:color w:val="231F20"/>
          <w:sz w:val="21"/>
        </w:rPr>
        <w:t>en</w:t>
      </w:r>
      <w:r>
        <w:rPr>
          <w:color w:val="231F20"/>
          <w:spacing w:val="-18"/>
          <w:sz w:val="21"/>
        </w:rPr>
        <w:t> </w:t>
      </w:r>
      <w:r>
        <w:rPr>
          <w:color w:val="231F20"/>
          <w:sz w:val="21"/>
        </w:rPr>
        <w:t>la mente</w:t>
      </w:r>
      <w:r>
        <w:rPr>
          <w:color w:val="231F20"/>
          <w:spacing w:val="-16"/>
          <w:sz w:val="21"/>
        </w:rPr>
        <w:t> </w:t>
      </w:r>
      <w:r>
        <w:rPr>
          <w:color w:val="231F20"/>
          <w:sz w:val="21"/>
        </w:rPr>
        <w:t>del</w:t>
      </w:r>
      <w:r>
        <w:rPr>
          <w:color w:val="231F20"/>
          <w:spacing w:val="-16"/>
          <w:sz w:val="21"/>
        </w:rPr>
        <w:t> </w:t>
      </w:r>
      <w:r>
        <w:rPr>
          <w:color w:val="231F20"/>
          <w:sz w:val="21"/>
        </w:rPr>
        <w:t>lector</w:t>
      </w:r>
      <w:r>
        <w:rPr>
          <w:color w:val="231F20"/>
          <w:spacing w:val="-16"/>
          <w:sz w:val="21"/>
        </w:rPr>
        <w:t> </w:t>
      </w:r>
      <w:r>
        <w:rPr>
          <w:color w:val="231F20"/>
          <w:sz w:val="21"/>
        </w:rPr>
        <w:t>una</w:t>
      </w:r>
      <w:r>
        <w:rPr>
          <w:color w:val="231F20"/>
          <w:spacing w:val="-16"/>
          <w:sz w:val="21"/>
        </w:rPr>
        <w:t> </w:t>
      </w:r>
      <w:r>
        <w:rPr>
          <w:color w:val="231F20"/>
          <w:sz w:val="21"/>
        </w:rPr>
        <w:t>tercera</w:t>
      </w:r>
      <w:r>
        <w:rPr>
          <w:color w:val="231F20"/>
          <w:spacing w:val="-16"/>
          <w:sz w:val="21"/>
        </w:rPr>
        <w:t> </w:t>
      </w:r>
      <w:r>
        <w:rPr>
          <w:color w:val="231F20"/>
          <w:sz w:val="21"/>
        </w:rPr>
        <w:t>imagen</w:t>
      </w:r>
      <w:r>
        <w:rPr>
          <w:color w:val="231F20"/>
          <w:spacing w:val="-16"/>
          <w:sz w:val="21"/>
        </w:rPr>
        <w:t> </w:t>
      </w:r>
      <w:r>
        <w:rPr>
          <w:color w:val="231F20"/>
          <w:sz w:val="21"/>
        </w:rPr>
        <w:t>abstracta,</w:t>
      </w:r>
      <w:r>
        <w:rPr>
          <w:color w:val="231F20"/>
          <w:spacing w:val="-16"/>
          <w:sz w:val="21"/>
        </w:rPr>
        <w:t> </w:t>
      </w:r>
      <w:r>
        <w:rPr>
          <w:color w:val="231F20"/>
          <w:sz w:val="21"/>
        </w:rPr>
        <w:t>procedimiento</w:t>
      </w:r>
      <w:r>
        <w:rPr>
          <w:color w:val="231F20"/>
          <w:spacing w:val="-16"/>
          <w:sz w:val="21"/>
        </w:rPr>
        <w:t> </w:t>
      </w:r>
      <w:r>
        <w:rPr>
          <w:color w:val="231F20"/>
          <w:sz w:val="21"/>
        </w:rPr>
        <w:t>del</w:t>
      </w:r>
      <w:r>
        <w:rPr>
          <w:color w:val="231F20"/>
          <w:spacing w:val="-16"/>
          <w:sz w:val="21"/>
        </w:rPr>
        <w:t> </w:t>
      </w:r>
      <w:r>
        <w:rPr>
          <w:color w:val="231F20"/>
          <w:sz w:val="21"/>
        </w:rPr>
        <w:t>que se</w:t>
      </w:r>
      <w:r>
        <w:rPr>
          <w:color w:val="231F20"/>
          <w:spacing w:val="-24"/>
          <w:sz w:val="21"/>
        </w:rPr>
        <w:t> </w:t>
      </w:r>
      <w:r>
        <w:rPr>
          <w:color w:val="231F20"/>
          <w:sz w:val="21"/>
        </w:rPr>
        <w:t>vale</w:t>
      </w:r>
      <w:r>
        <w:rPr>
          <w:color w:val="231F20"/>
          <w:spacing w:val="-24"/>
          <w:sz w:val="21"/>
        </w:rPr>
        <w:t> </w:t>
      </w:r>
      <w:r>
        <w:rPr>
          <w:color w:val="231F20"/>
          <w:sz w:val="21"/>
        </w:rPr>
        <w:t>la</w:t>
      </w:r>
      <w:r>
        <w:rPr>
          <w:color w:val="231F20"/>
          <w:spacing w:val="-24"/>
          <w:sz w:val="21"/>
        </w:rPr>
        <w:t> </w:t>
      </w:r>
      <w:r>
        <w:rPr>
          <w:color w:val="231F20"/>
          <w:sz w:val="21"/>
        </w:rPr>
        <w:t>escritura</w:t>
      </w:r>
      <w:r>
        <w:rPr>
          <w:color w:val="231F20"/>
          <w:spacing w:val="-24"/>
          <w:sz w:val="21"/>
        </w:rPr>
        <w:t> </w:t>
      </w:r>
      <w:r>
        <w:rPr>
          <w:color w:val="231F20"/>
          <w:sz w:val="21"/>
        </w:rPr>
        <w:t>china.</w:t>
      </w:r>
      <w:r>
        <w:rPr>
          <w:color w:val="231F20"/>
          <w:spacing w:val="-24"/>
          <w:sz w:val="21"/>
        </w:rPr>
        <w:t> </w:t>
      </w:r>
      <w:r>
        <w:rPr>
          <w:color w:val="231F20"/>
          <w:sz w:val="21"/>
        </w:rPr>
        <w:t>Eisenstein</w:t>
      </w:r>
      <w:r>
        <w:rPr>
          <w:color w:val="231F20"/>
          <w:spacing w:val="-24"/>
          <w:sz w:val="21"/>
        </w:rPr>
        <w:t> </w:t>
      </w:r>
      <w:r>
        <w:rPr>
          <w:color w:val="231F20"/>
          <w:sz w:val="21"/>
        </w:rPr>
        <w:t>lo</w:t>
      </w:r>
      <w:r>
        <w:rPr>
          <w:color w:val="231F20"/>
          <w:spacing w:val="-24"/>
          <w:sz w:val="21"/>
        </w:rPr>
        <w:t> </w:t>
      </w:r>
      <w:r>
        <w:rPr>
          <w:color w:val="231F20"/>
          <w:sz w:val="21"/>
        </w:rPr>
        <w:t>tomó</w:t>
      </w:r>
      <w:r>
        <w:rPr>
          <w:color w:val="231F20"/>
          <w:spacing w:val="-24"/>
          <w:sz w:val="21"/>
        </w:rPr>
        <w:t> </w:t>
      </w:r>
      <w:r>
        <w:rPr>
          <w:color w:val="231F20"/>
          <w:sz w:val="21"/>
        </w:rPr>
        <w:t>de</w:t>
      </w:r>
      <w:r>
        <w:rPr>
          <w:color w:val="231F20"/>
          <w:spacing w:val="-24"/>
          <w:sz w:val="21"/>
        </w:rPr>
        <w:t> </w:t>
      </w:r>
      <w:r>
        <w:rPr>
          <w:color w:val="231F20"/>
          <w:sz w:val="21"/>
        </w:rPr>
        <w:t>ahí</w:t>
      </w:r>
      <w:r>
        <w:rPr>
          <w:color w:val="231F20"/>
          <w:spacing w:val="-24"/>
          <w:sz w:val="21"/>
        </w:rPr>
        <w:t> </w:t>
      </w:r>
      <w:r>
        <w:rPr>
          <w:color w:val="231F20"/>
          <w:sz w:val="21"/>
        </w:rPr>
        <w:t>para</w:t>
      </w:r>
      <w:r>
        <w:rPr>
          <w:color w:val="231F20"/>
          <w:spacing w:val="-24"/>
          <w:sz w:val="21"/>
        </w:rPr>
        <w:t> </w:t>
      </w:r>
      <w:r>
        <w:rPr>
          <w:color w:val="231F20"/>
          <w:sz w:val="21"/>
        </w:rPr>
        <w:t>aplicarlo</w:t>
      </w:r>
      <w:r>
        <w:rPr>
          <w:color w:val="231F20"/>
          <w:spacing w:val="-24"/>
          <w:sz w:val="21"/>
        </w:rPr>
        <w:t> </w:t>
      </w:r>
      <w:r>
        <w:rPr>
          <w:color w:val="231F20"/>
          <w:sz w:val="21"/>
        </w:rPr>
        <w:t>en</w:t>
      </w:r>
      <w:r>
        <w:rPr>
          <w:color w:val="231F20"/>
          <w:spacing w:val="-24"/>
          <w:sz w:val="21"/>
        </w:rPr>
        <w:t> </w:t>
      </w:r>
      <w:r>
        <w:rPr>
          <w:color w:val="231F20"/>
          <w:sz w:val="21"/>
        </w:rPr>
        <w:t>el </w:t>
      </w:r>
      <w:r>
        <w:rPr>
          <w:color w:val="231F20"/>
          <w:w w:val="95"/>
          <w:sz w:val="21"/>
        </w:rPr>
        <w:t>cine.</w:t>
      </w:r>
      <w:r>
        <w:rPr>
          <w:color w:val="231F20"/>
          <w:spacing w:val="-10"/>
          <w:w w:val="95"/>
          <w:sz w:val="21"/>
        </w:rPr>
        <w:t> </w:t>
      </w:r>
      <w:r>
        <w:rPr>
          <w:color w:val="231F20"/>
          <w:w w:val="95"/>
          <w:sz w:val="21"/>
        </w:rPr>
        <w:t>Como</w:t>
      </w:r>
      <w:r>
        <w:rPr>
          <w:color w:val="231F20"/>
          <w:spacing w:val="-10"/>
          <w:w w:val="95"/>
          <w:sz w:val="21"/>
        </w:rPr>
        <w:t> </w:t>
      </w:r>
      <w:r>
        <w:rPr>
          <w:color w:val="231F20"/>
          <w:w w:val="95"/>
          <w:sz w:val="21"/>
        </w:rPr>
        <w:t>la</w:t>
      </w:r>
      <w:r>
        <w:rPr>
          <w:color w:val="231F20"/>
          <w:spacing w:val="-10"/>
          <w:w w:val="95"/>
          <w:sz w:val="21"/>
        </w:rPr>
        <w:t> </w:t>
      </w:r>
      <w:r>
        <w:rPr>
          <w:color w:val="231F20"/>
          <w:w w:val="95"/>
          <w:sz w:val="21"/>
        </w:rPr>
        <w:t>escritura</w:t>
      </w:r>
      <w:r>
        <w:rPr>
          <w:color w:val="231F20"/>
          <w:spacing w:val="-10"/>
          <w:w w:val="95"/>
          <w:sz w:val="21"/>
        </w:rPr>
        <w:t> </w:t>
      </w:r>
      <w:r>
        <w:rPr>
          <w:color w:val="231F20"/>
          <w:w w:val="95"/>
          <w:sz w:val="21"/>
        </w:rPr>
        <w:t>china</w:t>
      </w:r>
      <w:r>
        <w:rPr>
          <w:color w:val="231F20"/>
          <w:spacing w:val="-10"/>
          <w:w w:val="95"/>
          <w:sz w:val="21"/>
        </w:rPr>
        <w:t> </w:t>
      </w:r>
      <w:r>
        <w:rPr>
          <w:color w:val="231F20"/>
          <w:w w:val="95"/>
          <w:sz w:val="21"/>
        </w:rPr>
        <w:t>es</w:t>
      </w:r>
      <w:r>
        <w:rPr>
          <w:color w:val="231F20"/>
          <w:spacing w:val="-10"/>
          <w:w w:val="95"/>
          <w:sz w:val="21"/>
        </w:rPr>
        <w:t> </w:t>
      </w:r>
      <w:r>
        <w:rPr>
          <w:color w:val="231F20"/>
          <w:w w:val="95"/>
          <w:sz w:val="21"/>
        </w:rPr>
        <w:t>ideogramas,</w:t>
      </w:r>
      <w:r>
        <w:rPr>
          <w:color w:val="231F20"/>
          <w:spacing w:val="-10"/>
          <w:w w:val="95"/>
          <w:sz w:val="21"/>
        </w:rPr>
        <w:t> </w:t>
      </w:r>
      <w:r>
        <w:rPr>
          <w:color w:val="231F20"/>
          <w:w w:val="95"/>
          <w:sz w:val="21"/>
        </w:rPr>
        <w:t>es</w:t>
      </w:r>
      <w:r>
        <w:rPr>
          <w:color w:val="231F20"/>
          <w:spacing w:val="-10"/>
          <w:w w:val="95"/>
          <w:sz w:val="21"/>
        </w:rPr>
        <w:t> </w:t>
      </w:r>
      <w:r>
        <w:rPr>
          <w:color w:val="231F20"/>
          <w:w w:val="95"/>
          <w:sz w:val="21"/>
        </w:rPr>
        <w:t>decir</w:t>
      </w:r>
      <w:r>
        <w:rPr>
          <w:color w:val="231F20"/>
          <w:spacing w:val="-10"/>
          <w:w w:val="95"/>
          <w:sz w:val="21"/>
        </w:rPr>
        <w:t> </w:t>
      </w:r>
      <w:r>
        <w:rPr>
          <w:color w:val="231F20"/>
          <w:w w:val="95"/>
          <w:sz w:val="21"/>
        </w:rPr>
        <w:t>representan</w:t>
      </w:r>
      <w:r>
        <w:rPr>
          <w:color w:val="231F20"/>
          <w:spacing w:val="-10"/>
          <w:w w:val="95"/>
          <w:sz w:val="21"/>
        </w:rPr>
        <w:t> </w:t>
      </w:r>
      <w:r>
        <w:rPr>
          <w:color w:val="231F20"/>
          <w:w w:val="95"/>
          <w:sz w:val="21"/>
        </w:rPr>
        <w:t>cosas, </w:t>
      </w:r>
      <w:r>
        <w:rPr>
          <w:color w:val="231F20"/>
          <w:sz w:val="21"/>
        </w:rPr>
        <w:t>y lo abstracto no se puede representar porque no tiene forma [...]</w:t>
      </w:r>
      <w:r>
        <w:rPr>
          <w:color w:val="231F20"/>
          <w:spacing w:val="-11"/>
          <w:sz w:val="21"/>
        </w:rPr>
        <w:t> </w:t>
      </w:r>
      <w:r>
        <w:rPr>
          <w:color w:val="231F20"/>
          <w:sz w:val="21"/>
        </w:rPr>
        <w:t>se utilizan</w:t>
      </w:r>
      <w:r>
        <w:rPr>
          <w:color w:val="231F20"/>
          <w:spacing w:val="-16"/>
          <w:sz w:val="21"/>
        </w:rPr>
        <w:t> </w:t>
      </w:r>
      <w:r>
        <w:rPr>
          <w:color w:val="231F20"/>
          <w:sz w:val="21"/>
        </w:rPr>
        <w:t>dos</w:t>
      </w:r>
      <w:r>
        <w:rPr>
          <w:color w:val="231F20"/>
          <w:spacing w:val="-16"/>
          <w:sz w:val="21"/>
        </w:rPr>
        <w:t> </w:t>
      </w:r>
      <w:r>
        <w:rPr>
          <w:color w:val="231F20"/>
          <w:sz w:val="21"/>
        </w:rPr>
        <w:t>signos</w:t>
      </w:r>
      <w:r>
        <w:rPr>
          <w:color w:val="231F20"/>
          <w:spacing w:val="-16"/>
          <w:sz w:val="21"/>
        </w:rPr>
        <w:t> </w:t>
      </w:r>
      <w:r>
        <w:rPr>
          <w:color w:val="231F20"/>
          <w:sz w:val="21"/>
        </w:rPr>
        <w:t>de</w:t>
      </w:r>
      <w:r>
        <w:rPr>
          <w:color w:val="231F20"/>
          <w:spacing w:val="-16"/>
          <w:sz w:val="21"/>
        </w:rPr>
        <w:t> </w:t>
      </w:r>
      <w:r>
        <w:rPr>
          <w:color w:val="231F20"/>
          <w:sz w:val="21"/>
        </w:rPr>
        <w:t>cosas</w:t>
      </w:r>
      <w:r>
        <w:rPr>
          <w:color w:val="231F20"/>
          <w:spacing w:val="-16"/>
          <w:sz w:val="21"/>
        </w:rPr>
        <w:t> </w:t>
      </w:r>
      <w:r>
        <w:rPr>
          <w:color w:val="231F20"/>
          <w:sz w:val="21"/>
        </w:rPr>
        <w:t>que</w:t>
      </w:r>
      <w:r>
        <w:rPr>
          <w:color w:val="231F20"/>
          <w:spacing w:val="-16"/>
          <w:sz w:val="21"/>
        </w:rPr>
        <w:t> </w:t>
      </w:r>
      <w:r>
        <w:rPr>
          <w:color w:val="231F20"/>
          <w:sz w:val="21"/>
        </w:rPr>
        <w:t>sí</w:t>
      </w:r>
      <w:r>
        <w:rPr>
          <w:color w:val="231F20"/>
          <w:spacing w:val="-16"/>
          <w:sz w:val="21"/>
        </w:rPr>
        <w:t> </w:t>
      </w:r>
      <w:r>
        <w:rPr>
          <w:color w:val="231F20"/>
          <w:sz w:val="21"/>
        </w:rPr>
        <w:t>tienen</w:t>
      </w:r>
      <w:r>
        <w:rPr>
          <w:color w:val="231F20"/>
          <w:spacing w:val="-16"/>
          <w:sz w:val="21"/>
        </w:rPr>
        <w:t> </w:t>
      </w:r>
      <w:r>
        <w:rPr>
          <w:color w:val="231F20"/>
          <w:sz w:val="21"/>
        </w:rPr>
        <w:t>forma</w:t>
      </w:r>
      <w:r>
        <w:rPr>
          <w:color w:val="231F20"/>
          <w:spacing w:val="-16"/>
          <w:sz w:val="21"/>
        </w:rPr>
        <w:t> </w:t>
      </w:r>
      <w:r>
        <w:rPr>
          <w:color w:val="231F20"/>
          <w:sz w:val="21"/>
        </w:rPr>
        <w:t>y</w:t>
      </w:r>
      <w:r>
        <w:rPr>
          <w:color w:val="231F20"/>
          <w:spacing w:val="-16"/>
          <w:sz w:val="21"/>
        </w:rPr>
        <w:t> </w:t>
      </w:r>
      <w:r>
        <w:rPr>
          <w:color w:val="231F20"/>
          <w:sz w:val="21"/>
        </w:rPr>
        <w:t>que</w:t>
      </w:r>
      <w:r>
        <w:rPr>
          <w:color w:val="231F20"/>
          <w:spacing w:val="-16"/>
          <w:sz w:val="21"/>
        </w:rPr>
        <w:t> </w:t>
      </w:r>
      <w:r>
        <w:rPr>
          <w:color w:val="231F20"/>
          <w:sz w:val="21"/>
        </w:rPr>
        <w:t>al</w:t>
      </w:r>
      <w:r>
        <w:rPr>
          <w:color w:val="231F20"/>
          <w:spacing w:val="-16"/>
          <w:sz w:val="21"/>
        </w:rPr>
        <w:t> </w:t>
      </w:r>
      <w:r>
        <w:rPr>
          <w:color w:val="231F20"/>
          <w:sz w:val="21"/>
        </w:rPr>
        <w:t>percibirse</w:t>
      </w:r>
      <w:r>
        <w:rPr>
          <w:color w:val="231F20"/>
          <w:spacing w:val="-16"/>
          <w:sz w:val="21"/>
        </w:rPr>
        <w:t> </w:t>
      </w:r>
      <w:r>
        <w:rPr>
          <w:color w:val="231F20"/>
          <w:sz w:val="21"/>
        </w:rPr>
        <w:t>de modo</w:t>
      </w:r>
      <w:r>
        <w:rPr>
          <w:color w:val="231F20"/>
          <w:spacing w:val="-24"/>
          <w:sz w:val="21"/>
        </w:rPr>
        <w:t> </w:t>
      </w:r>
      <w:r>
        <w:rPr>
          <w:color w:val="231F20"/>
          <w:sz w:val="21"/>
        </w:rPr>
        <w:t>dialéctico</w:t>
      </w:r>
      <w:r>
        <w:rPr>
          <w:color w:val="231F20"/>
          <w:spacing w:val="-24"/>
          <w:sz w:val="21"/>
        </w:rPr>
        <w:t> </w:t>
      </w:r>
      <w:r>
        <w:rPr>
          <w:color w:val="231F20"/>
          <w:sz w:val="21"/>
        </w:rPr>
        <w:t>o</w:t>
      </w:r>
      <w:r>
        <w:rPr>
          <w:color w:val="231F20"/>
          <w:spacing w:val="-24"/>
          <w:sz w:val="21"/>
        </w:rPr>
        <w:t> </w:t>
      </w:r>
      <w:r>
        <w:rPr>
          <w:color w:val="231F20"/>
          <w:sz w:val="21"/>
        </w:rPr>
        <w:t>por</w:t>
      </w:r>
      <w:r>
        <w:rPr>
          <w:color w:val="231F20"/>
          <w:spacing w:val="-24"/>
          <w:sz w:val="21"/>
        </w:rPr>
        <w:t> </w:t>
      </w:r>
      <w:r>
        <w:rPr>
          <w:color w:val="231F20"/>
          <w:sz w:val="21"/>
        </w:rPr>
        <w:t>medio</w:t>
      </w:r>
      <w:r>
        <w:rPr>
          <w:color w:val="231F20"/>
          <w:spacing w:val="-24"/>
          <w:sz w:val="21"/>
        </w:rPr>
        <w:t> </w:t>
      </w:r>
      <w:r>
        <w:rPr>
          <w:color w:val="231F20"/>
          <w:sz w:val="21"/>
        </w:rPr>
        <w:t>de</w:t>
      </w:r>
      <w:r>
        <w:rPr>
          <w:color w:val="231F20"/>
          <w:spacing w:val="-24"/>
          <w:sz w:val="21"/>
        </w:rPr>
        <w:t> </w:t>
      </w:r>
      <w:r>
        <w:rPr>
          <w:color w:val="231F20"/>
          <w:sz w:val="21"/>
        </w:rPr>
        <w:t>un</w:t>
      </w:r>
      <w:r>
        <w:rPr>
          <w:color w:val="231F20"/>
          <w:spacing w:val="-24"/>
          <w:sz w:val="21"/>
        </w:rPr>
        <w:t> </w:t>
      </w:r>
      <w:r>
        <w:rPr>
          <w:color w:val="231F20"/>
          <w:sz w:val="21"/>
        </w:rPr>
        <w:t>choque</w:t>
      </w:r>
      <w:r>
        <w:rPr>
          <w:color w:val="231F20"/>
          <w:spacing w:val="-24"/>
          <w:sz w:val="21"/>
        </w:rPr>
        <w:t> </w:t>
      </w:r>
      <w:r>
        <w:rPr>
          <w:color w:val="231F20"/>
          <w:sz w:val="21"/>
        </w:rPr>
        <w:t>forman</w:t>
      </w:r>
      <w:r>
        <w:rPr>
          <w:color w:val="231F20"/>
          <w:spacing w:val="-24"/>
          <w:sz w:val="21"/>
        </w:rPr>
        <w:t> </w:t>
      </w:r>
      <w:r>
        <w:rPr>
          <w:color w:val="231F20"/>
          <w:sz w:val="21"/>
        </w:rPr>
        <w:t>una</w:t>
      </w:r>
      <w:r>
        <w:rPr>
          <w:color w:val="231F20"/>
          <w:spacing w:val="-24"/>
          <w:sz w:val="21"/>
        </w:rPr>
        <w:t> </w:t>
      </w:r>
      <w:r>
        <w:rPr>
          <w:color w:val="231F20"/>
          <w:sz w:val="21"/>
        </w:rPr>
        <w:t>tercera</w:t>
      </w:r>
      <w:r>
        <w:rPr>
          <w:color w:val="231F20"/>
          <w:spacing w:val="-24"/>
          <w:sz w:val="21"/>
        </w:rPr>
        <w:t> </w:t>
      </w:r>
      <w:r>
        <w:rPr>
          <w:color w:val="231F20"/>
          <w:sz w:val="21"/>
        </w:rPr>
        <w:t>imagen abstracta</w:t>
      </w:r>
      <w:r>
        <w:rPr>
          <w:color w:val="231F20"/>
          <w:spacing w:val="-29"/>
          <w:sz w:val="21"/>
        </w:rPr>
        <w:t> </w:t>
      </w:r>
      <w:r>
        <w:rPr>
          <w:color w:val="231F20"/>
          <w:sz w:val="21"/>
        </w:rPr>
        <w:t>[...]</w:t>
      </w:r>
      <w:r>
        <w:rPr>
          <w:color w:val="231F20"/>
          <w:spacing w:val="-29"/>
          <w:sz w:val="21"/>
        </w:rPr>
        <w:t> </w:t>
      </w:r>
      <w:r>
        <w:rPr>
          <w:color w:val="231F20"/>
          <w:sz w:val="21"/>
        </w:rPr>
        <w:t>Lo</w:t>
      </w:r>
      <w:r>
        <w:rPr>
          <w:color w:val="231F20"/>
          <w:spacing w:val="-29"/>
          <w:sz w:val="21"/>
        </w:rPr>
        <w:t> </w:t>
      </w:r>
      <w:r>
        <w:rPr>
          <w:color w:val="231F20"/>
          <w:sz w:val="21"/>
        </w:rPr>
        <w:t>que</w:t>
      </w:r>
      <w:r>
        <w:rPr>
          <w:color w:val="231F20"/>
          <w:spacing w:val="-29"/>
          <w:sz w:val="21"/>
        </w:rPr>
        <w:t> </w:t>
      </w:r>
      <w:r>
        <w:rPr>
          <w:color w:val="231F20"/>
          <w:sz w:val="21"/>
        </w:rPr>
        <w:t>hice</w:t>
      </w:r>
      <w:r>
        <w:rPr>
          <w:color w:val="231F20"/>
          <w:spacing w:val="-29"/>
          <w:sz w:val="21"/>
        </w:rPr>
        <w:t> </w:t>
      </w:r>
      <w:r>
        <w:rPr>
          <w:color w:val="231F20"/>
          <w:sz w:val="21"/>
        </w:rPr>
        <w:t>en</w:t>
      </w:r>
      <w:r>
        <w:rPr>
          <w:color w:val="231F20"/>
          <w:spacing w:val="-29"/>
          <w:sz w:val="21"/>
        </w:rPr>
        <w:t> </w:t>
      </w:r>
      <w:r>
        <w:rPr>
          <w:i/>
          <w:color w:val="231F20"/>
          <w:sz w:val="21"/>
        </w:rPr>
        <w:t>Farabeuf</w:t>
      </w:r>
      <w:r>
        <w:rPr>
          <w:i/>
          <w:color w:val="231F20"/>
          <w:spacing w:val="-29"/>
          <w:sz w:val="21"/>
        </w:rPr>
        <w:t> </w:t>
      </w:r>
      <w:r>
        <w:rPr>
          <w:color w:val="231F20"/>
          <w:sz w:val="21"/>
        </w:rPr>
        <w:t>fue</w:t>
      </w:r>
      <w:r>
        <w:rPr>
          <w:color w:val="231F20"/>
          <w:spacing w:val="-29"/>
          <w:sz w:val="21"/>
        </w:rPr>
        <w:t> </w:t>
      </w:r>
      <w:r>
        <w:rPr>
          <w:color w:val="231F20"/>
          <w:sz w:val="21"/>
        </w:rPr>
        <w:t>aplicar</w:t>
      </w:r>
      <w:r>
        <w:rPr>
          <w:color w:val="231F20"/>
          <w:spacing w:val="-29"/>
          <w:sz w:val="21"/>
        </w:rPr>
        <w:t> </w:t>
      </w:r>
      <w:r>
        <w:rPr>
          <w:color w:val="231F20"/>
          <w:sz w:val="21"/>
        </w:rPr>
        <w:t>este</w:t>
      </w:r>
      <w:r>
        <w:rPr>
          <w:color w:val="231F20"/>
          <w:spacing w:val="-29"/>
          <w:sz w:val="21"/>
        </w:rPr>
        <w:t> </w:t>
      </w:r>
      <w:r>
        <w:rPr>
          <w:color w:val="231F20"/>
          <w:sz w:val="21"/>
        </w:rPr>
        <w:t>sistema,</w:t>
      </w:r>
      <w:r>
        <w:rPr>
          <w:color w:val="231F20"/>
          <w:spacing w:val="-29"/>
          <w:sz w:val="21"/>
        </w:rPr>
        <w:t> </w:t>
      </w:r>
      <w:r>
        <w:rPr>
          <w:color w:val="231F20"/>
          <w:sz w:val="21"/>
        </w:rPr>
        <w:t>es</w:t>
      </w:r>
      <w:r>
        <w:rPr>
          <w:color w:val="231F20"/>
          <w:spacing w:val="-29"/>
          <w:sz w:val="21"/>
        </w:rPr>
        <w:t> </w:t>
      </w:r>
      <w:r>
        <w:rPr>
          <w:color w:val="231F20"/>
          <w:sz w:val="21"/>
        </w:rPr>
        <w:t>decir una</w:t>
      </w:r>
      <w:r>
        <w:rPr>
          <w:color w:val="231F20"/>
          <w:spacing w:val="-24"/>
          <w:sz w:val="21"/>
        </w:rPr>
        <w:t> </w:t>
      </w:r>
      <w:r>
        <w:rPr>
          <w:color w:val="231F20"/>
          <w:sz w:val="21"/>
        </w:rPr>
        <w:t>sucesión</w:t>
      </w:r>
      <w:r>
        <w:rPr>
          <w:color w:val="231F20"/>
          <w:spacing w:val="-24"/>
          <w:sz w:val="21"/>
        </w:rPr>
        <w:t> </w:t>
      </w:r>
      <w:r>
        <w:rPr>
          <w:color w:val="231F20"/>
          <w:sz w:val="21"/>
        </w:rPr>
        <w:t>de</w:t>
      </w:r>
      <w:r>
        <w:rPr>
          <w:color w:val="231F20"/>
          <w:spacing w:val="-24"/>
          <w:sz w:val="21"/>
        </w:rPr>
        <w:t> </w:t>
      </w:r>
      <w:r>
        <w:rPr>
          <w:color w:val="231F20"/>
          <w:sz w:val="21"/>
        </w:rPr>
        <w:t>imágenes</w:t>
      </w:r>
      <w:r>
        <w:rPr>
          <w:color w:val="231F20"/>
          <w:spacing w:val="-24"/>
          <w:sz w:val="21"/>
        </w:rPr>
        <w:t> </w:t>
      </w:r>
      <w:r>
        <w:rPr>
          <w:color w:val="231F20"/>
          <w:sz w:val="21"/>
        </w:rPr>
        <w:t>que</w:t>
      </w:r>
      <w:r>
        <w:rPr>
          <w:color w:val="231F20"/>
          <w:spacing w:val="-24"/>
          <w:sz w:val="21"/>
        </w:rPr>
        <w:t> </w:t>
      </w:r>
      <w:r>
        <w:rPr>
          <w:color w:val="231F20"/>
          <w:sz w:val="21"/>
        </w:rPr>
        <w:t>van</w:t>
      </w:r>
      <w:r>
        <w:rPr>
          <w:color w:val="231F20"/>
          <w:spacing w:val="-24"/>
          <w:sz w:val="21"/>
        </w:rPr>
        <w:t> </w:t>
      </w:r>
      <w:r>
        <w:rPr>
          <w:color w:val="231F20"/>
          <w:sz w:val="21"/>
        </w:rPr>
        <w:t>creando,</w:t>
      </w:r>
      <w:r>
        <w:rPr>
          <w:color w:val="231F20"/>
          <w:spacing w:val="-24"/>
          <w:sz w:val="21"/>
        </w:rPr>
        <w:t> </w:t>
      </w:r>
      <w:r>
        <w:rPr>
          <w:color w:val="231F20"/>
          <w:sz w:val="21"/>
        </w:rPr>
        <w:t>si</w:t>
      </w:r>
      <w:r>
        <w:rPr>
          <w:color w:val="231F20"/>
          <w:spacing w:val="-24"/>
          <w:sz w:val="21"/>
        </w:rPr>
        <w:t> </w:t>
      </w:r>
      <w:r>
        <w:rPr>
          <w:color w:val="231F20"/>
          <w:sz w:val="21"/>
        </w:rPr>
        <w:t>no</w:t>
      </w:r>
      <w:r>
        <w:rPr>
          <w:color w:val="231F20"/>
          <w:spacing w:val="-24"/>
          <w:sz w:val="21"/>
        </w:rPr>
        <w:t> </w:t>
      </w:r>
      <w:r>
        <w:rPr>
          <w:color w:val="231F20"/>
          <w:sz w:val="21"/>
        </w:rPr>
        <w:t>un</w:t>
      </w:r>
      <w:r>
        <w:rPr>
          <w:color w:val="231F20"/>
          <w:spacing w:val="-24"/>
          <w:sz w:val="21"/>
        </w:rPr>
        <w:t> </w:t>
      </w:r>
      <w:r>
        <w:rPr>
          <w:color w:val="231F20"/>
          <w:sz w:val="21"/>
        </w:rPr>
        <w:t>concepto</w:t>
      </w:r>
      <w:r>
        <w:rPr>
          <w:color w:val="231F20"/>
          <w:spacing w:val="-24"/>
          <w:sz w:val="21"/>
        </w:rPr>
        <w:t> </w:t>
      </w:r>
      <w:r>
        <w:rPr>
          <w:color w:val="231F20"/>
          <w:sz w:val="21"/>
        </w:rPr>
        <w:t>abstrac- to</w:t>
      </w:r>
      <w:r>
        <w:rPr>
          <w:color w:val="231F20"/>
          <w:spacing w:val="-17"/>
          <w:sz w:val="21"/>
        </w:rPr>
        <w:t> </w:t>
      </w:r>
      <w:r>
        <w:rPr>
          <w:color w:val="231F20"/>
          <w:sz w:val="21"/>
        </w:rPr>
        <w:t>sí</w:t>
      </w:r>
      <w:r>
        <w:rPr>
          <w:color w:val="231F20"/>
          <w:spacing w:val="-17"/>
          <w:sz w:val="21"/>
        </w:rPr>
        <w:t> </w:t>
      </w:r>
      <w:r>
        <w:rPr>
          <w:color w:val="231F20"/>
          <w:sz w:val="21"/>
        </w:rPr>
        <w:t>una</w:t>
      </w:r>
      <w:r>
        <w:rPr>
          <w:color w:val="231F20"/>
          <w:spacing w:val="-17"/>
          <w:sz w:val="21"/>
        </w:rPr>
        <w:t> </w:t>
      </w:r>
      <w:r>
        <w:rPr>
          <w:color w:val="231F20"/>
          <w:sz w:val="21"/>
        </w:rPr>
        <w:t>sensación</w:t>
      </w:r>
      <w:r>
        <w:rPr>
          <w:color w:val="231F20"/>
          <w:spacing w:val="-17"/>
          <w:sz w:val="21"/>
        </w:rPr>
        <w:t> </w:t>
      </w:r>
      <w:r>
        <w:rPr>
          <w:color w:val="231F20"/>
          <w:sz w:val="21"/>
        </w:rPr>
        <w:t>o</w:t>
      </w:r>
      <w:r>
        <w:rPr>
          <w:color w:val="231F20"/>
          <w:spacing w:val="-17"/>
          <w:sz w:val="21"/>
        </w:rPr>
        <w:t> </w:t>
      </w:r>
      <w:r>
        <w:rPr>
          <w:color w:val="231F20"/>
          <w:sz w:val="21"/>
        </w:rPr>
        <w:t>un</w:t>
      </w:r>
      <w:r>
        <w:rPr>
          <w:color w:val="231F20"/>
          <w:spacing w:val="-17"/>
          <w:sz w:val="21"/>
        </w:rPr>
        <w:t> </w:t>
      </w:r>
      <w:r>
        <w:rPr>
          <w:color w:val="231F20"/>
          <w:sz w:val="21"/>
        </w:rPr>
        <w:t>efecto</w:t>
      </w:r>
      <w:r>
        <w:rPr>
          <w:color w:val="231F20"/>
          <w:spacing w:val="-17"/>
          <w:sz w:val="21"/>
        </w:rPr>
        <w:t> </w:t>
      </w:r>
      <w:r>
        <w:rPr>
          <w:color w:val="231F20"/>
          <w:sz w:val="21"/>
        </w:rPr>
        <w:t>notable.</w:t>
      </w:r>
      <w:r>
        <w:rPr>
          <w:color w:val="231F20"/>
          <w:position w:val="7"/>
          <w:sz w:val="12"/>
        </w:rPr>
        <w:t>90</w:t>
      </w:r>
    </w:p>
    <w:p>
      <w:pPr>
        <w:pStyle w:val="BodyText"/>
        <w:spacing w:before="8"/>
        <w:rPr>
          <w:sz w:val="24"/>
        </w:rPr>
      </w:pPr>
    </w:p>
    <w:p>
      <w:pPr>
        <w:pStyle w:val="BodyText"/>
        <w:spacing w:line="271" w:lineRule="auto"/>
        <w:ind w:left="1703" w:right="1637" w:firstLine="360"/>
        <w:jc w:val="both"/>
      </w:pPr>
      <w:r>
        <w:rPr>
          <w:color w:val="231F20"/>
        </w:rPr>
        <w:t>A decir de Eisenstein, la esencia del montaje</w:t>
      </w:r>
      <w:r>
        <w:rPr>
          <w:color w:val="231F20"/>
          <w:spacing w:val="-24"/>
        </w:rPr>
        <w:t> </w:t>
      </w:r>
      <w:r>
        <w:rPr>
          <w:color w:val="231F20"/>
        </w:rPr>
        <w:t>cinematográfico responde</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idea</w:t>
      </w:r>
      <w:r>
        <w:rPr>
          <w:color w:val="231F20"/>
          <w:spacing w:val="-20"/>
        </w:rPr>
        <w:t> </w:t>
      </w:r>
      <w:r>
        <w:rPr>
          <w:color w:val="231F20"/>
        </w:rPr>
        <w:t>de</w:t>
      </w:r>
      <w:r>
        <w:rPr>
          <w:color w:val="231F20"/>
          <w:spacing w:val="-20"/>
        </w:rPr>
        <w:t> </w:t>
      </w:r>
      <w:r>
        <w:rPr>
          <w:color w:val="231F20"/>
        </w:rPr>
        <w:t>“representaciones</w:t>
      </w:r>
      <w:r>
        <w:rPr>
          <w:color w:val="231F20"/>
          <w:spacing w:val="-20"/>
        </w:rPr>
        <w:t> </w:t>
      </w:r>
      <w:r>
        <w:rPr>
          <w:color w:val="231F20"/>
        </w:rPr>
        <w:t>separadas</w:t>
      </w:r>
      <w:r>
        <w:rPr>
          <w:color w:val="231F20"/>
          <w:spacing w:val="-20"/>
        </w:rPr>
        <w:t> </w:t>
      </w:r>
      <w:r>
        <w:rPr>
          <w:color w:val="231F20"/>
        </w:rPr>
        <w:t>[que]</w:t>
      </w:r>
      <w:r>
        <w:rPr>
          <w:color w:val="231F20"/>
          <w:spacing w:val="-20"/>
        </w:rPr>
        <w:t> </w:t>
      </w:r>
      <w:r>
        <w:rPr>
          <w:color w:val="231F20"/>
        </w:rPr>
        <w:t>son</w:t>
      </w:r>
      <w:r>
        <w:rPr>
          <w:color w:val="231F20"/>
          <w:spacing w:val="-20"/>
        </w:rPr>
        <w:t> </w:t>
      </w:r>
      <w:r>
        <w:rPr>
          <w:color w:val="231F20"/>
        </w:rPr>
        <w:t>estruc- turadas</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imagen”.</w:t>
      </w:r>
      <w:r>
        <w:rPr>
          <w:color w:val="231F20"/>
          <w:position w:val="8"/>
          <w:sz w:val="13"/>
        </w:rPr>
        <w:t>91</w:t>
      </w:r>
      <w:r>
        <w:rPr>
          <w:color w:val="231F20"/>
          <w:spacing w:val="7"/>
          <w:position w:val="8"/>
          <w:sz w:val="13"/>
        </w:rPr>
        <w:t> </w:t>
      </w:r>
      <w:r>
        <w:rPr>
          <w:color w:val="231F20"/>
        </w:rPr>
        <w:t>Este</w:t>
      </w:r>
      <w:r>
        <w:rPr>
          <w:color w:val="231F20"/>
          <w:spacing w:val="-19"/>
        </w:rPr>
        <w:t> </w:t>
      </w:r>
      <w:r>
        <w:rPr>
          <w:color w:val="231F20"/>
        </w:rPr>
        <w:t>principio</w:t>
      </w:r>
      <w:r>
        <w:rPr>
          <w:color w:val="231F20"/>
          <w:spacing w:val="-19"/>
        </w:rPr>
        <w:t> </w:t>
      </w:r>
      <w:r>
        <w:rPr>
          <w:color w:val="231F20"/>
        </w:rPr>
        <w:t>se</w:t>
      </w:r>
      <w:r>
        <w:rPr>
          <w:color w:val="231F20"/>
          <w:spacing w:val="-19"/>
        </w:rPr>
        <w:t> </w:t>
      </w:r>
      <w:r>
        <w:rPr>
          <w:color w:val="231F20"/>
        </w:rPr>
        <w:t>presenta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cine</w:t>
      </w:r>
      <w:r>
        <w:rPr>
          <w:color w:val="231F20"/>
          <w:spacing w:val="-19"/>
        </w:rPr>
        <w:t> </w:t>
      </w:r>
      <w:r>
        <w:rPr>
          <w:color w:val="231F20"/>
        </w:rPr>
        <w:t>en</w:t>
      </w:r>
      <w:r>
        <w:rPr>
          <w:color w:val="231F20"/>
          <w:spacing w:val="-19"/>
        </w:rPr>
        <w:t> </w:t>
      </w:r>
      <w:r>
        <w:rPr>
          <w:color w:val="231F20"/>
        </w:rPr>
        <w:t>el</w:t>
      </w:r>
    </w:p>
    <w:p>
      <w:pPr>
        <w:pStyle w:val="BodyText"/>
        <w:rPr>
          <w:sz w:val="24"/>
        </w:rPr>
      </w:pPr>
    </w:p>
    <w:p>
      <w:pPr>
        <w:spacing w:before="200"/>
        <w:ind w:left="2063" w:right="0" w:firstLine="0"/>
        <w:jc w:val="both"/>
        <w:rPr>
          <w:sz w:val="18"/>
        </w:rPr>
      </w:pPr>
      <w:r>
        <w:rPr>
          <w:color w:val="231F20"/>
          <w:position w:val="6"/>
          <w:sz w:val="10"/>
        </w:rPr>
        <w:t>90 </w:t>
      </w:r>
      <w:r>
        <w:rPr>
          <w:color w:val="231F20"/>
          <w:sz w:val="18"/>
        </w:rPr>
        <w:t>Pilar Jiménez Trejo, “</w:t>
      </w:r>
      <w:r>
        <w:rPr>
          <w:i/>
          <w:color w:val="231F20"/>
          <w:sz w:val="18"/>
        </w:rPr>
        <w:t>Farabeuf </w:t>
      </w:r>
      <w:r>
        <w:rPr>
          <w:color w:val="231F20"/>
          <w:sz w:val="18"/>
        </w:rPr>
        <w:t>o el guión para una película puramente mental”,</w:t>
      </w:r>
    </w:p>
    <w:p>
      <w:pPr>
        <w:spacing w:before="33"/>
        <w:ind w:left="1703" w:right="2265" w:firstLine="0"/>
        <w:jc w:val="left"/>
        <w:rPr>
          <w:sz w:val="18"/>
        </w:rPr>
      </w:pPr>
      <w:r>
        <w:rPr>
          <w:i/>
          <w:color w:val="231F20"/>
          <w:sz w:val="18"/>
        </w:rPr>
        <w:t>Tierra Adentro</w:t>
      </w:r>
      <w:r>
        <w:rPr>
          <w:color w:val="231F20"/>
          <w:sz w:val="18"/>
        </w:rPr>
        <w:t>, 1995, núm. 77, p. 7.</w:t>
      </w:r>
    </w:p>
    <w:p>
      <w:pPr>
        <w:spacing w:before="33"/>
        <w:ind w:left="2063" w:right="0" w:firstLine="0"/>
        <w:jc w:val="both"/>
        <w:rPr>
          <w:sz w:val="18"/>
        </w:rPr>
      </w:pPr>
      <w:r>
        <w:rPr>
          <w:color w:val="231F20"/>
          <w:position w:val="6"/>
          <w:sz w:val="10"/>
        </w:rPr>
        <w:t>91 </w:t>
      </w:r>
      <w:r>
        <w:rPr>
          <w:i/>
          <w:color w:val="231F20"/>
          <w:sz w:val="18"/>
        </w:rPr>
        <w:t>El sentido del cine</w:t>
      </w:r>
      <w:r>
        <w:rPr>
          <w:color w:val="231F20"/>
          <w:sz w:val="18"/>
        </w:rPr>
        <w:t>, trad. de Norah Lacoste, Siglo XXI, México, 2006, p. 22.</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6"/>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59</w:t>
      </w:r>
    </w:p>
    <w:p>
      <w:pPr>
        <w:pStyle w:val="BodyText"/>
        <w:rPr>
          <w:sz w:val="20"/>
        </w:rPr>
      </w:pPr>
    </w:p>
    <w:p>
      <w:pPr>
        <w:pStyle w:val="BodyText"/>
        <w:spacing w:line="271" w:lineRule="auto"/>
        <w:ind w:left="1640" w:right="1701"/>
        <w:jc w:val="both"/>
      </w:pPr>
      <w:r>
        <w:rPr>
          <w:color w:val="231F20"/>
        </w:rPr>
        <w:t>modo</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elementos</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toma</w:t>
      </w:r>
      <w:r>
        <w:rPr>
          <w:color w:val="231F20"/>
          <w:spacing w:val="-6"/>
        </w:rPr>
        <w:t> </w:t>
      </w:r>
      <w:r>
        <w:rPr>
          <w:color w:val="231F20"/>
        </w:rPr>
        <w:t>son</w:t>
      </w:r>
      <w:r>
        <w:rPr>
          <w:color w:val="231F20"/>
          <w:spacing w:val="-6"/>
        </w:rPr>
        <w:t> </w:t>
      </w:r>
      <w:r>
        <w:rPr>
          <w:color w:val="231F20"/>
        </w:rPr>
        <w:t>susceptibles</w:t>
      </w:r>
      <w:r>
        <w:rPr>
          <w:color w:val="231F20"/>
          <w:spacing w:val="-6"/>
        </w:rPr>
        <w:t> </w:t>
      </w:r>
      <w:r>
        <w:rPr>
          <w:color w:val="231F20"/>
        </w:rPr>
        <w:t>de ser</w:t>
      </w:r>
      <w:r>
        <w:rPr>
          <w:color w:val="231F20"/>
          <w:spacing w:val="-28"/>
        </w:rPr>
        <w:t> </w:t>
      </w:r>
      <w:r>
        <w:rPr>
          <w:color w:val="231F20"/>
        </w:rPr>
        <w:t>puestos</w:t>
      </w:r>
      <w:r>
        <w:rPr>
          <w:color w:val="231F20"/>
          <w:spacing w:val="-28"/>
        </w:rPr>
        <w:t> </w:t>
      </w:r>
      <w:r>
        <w:rPr>
          <w:color w:val="231F20"/>
        </w:rPr>
        <w:t>en</w:t>
      </w:r>
      <w:r>
        <w:rPr>
          <w:color w:val="231F20"/>
          <w:spacing w:val="-28"/>
        </w:rPr>
        <w:t> </w:t>
      </w:r>
      <w:r>
        <w:rPr>
          <w:color w:val="231F20"/>
        </w:rPr>
        <w:t>relación</w:t>
      </w:r>
      <w:r>
        <w:rPr>
          <w:color w:val="231F20"/>
          <w:spacing w:val="-28"/>
        </w:rPr>
        <w:t> </w:t>
      </w:r>
      <w:r>
        <w:rPr>
          <w:color w:val="231F20"/>
        </w:rPr>
        <w:t>para</w:t>
      </w:r>
      <w:r>
        <w:rPr>
          <w:color w:val="231F20"/>
          <w:spacing w:val="-28"/>
        </w:rPr>
        <w:t> </w:t>
      </w:r>
      <w:r>
        <w:rPr>
          <w:color w:val="231F20"/>
        </w:rPr>
        <w:t>vivificar</w:t>
      </w:r>
      <w:r>
        <w:rPr>
          <w:color w:val="231F20"/>
          <w:spacing w:val="-28"/>
        </w:rPr>
        <w:t> </w:t>
      </w:r>
      <w:r>
        <w:rPr>
          <w:color w:val="231F20"/>
          <w:spacing w:val="-3"/>
        </w:rPr>
        <w:t>“esa</w:t>
      </w:r>
      <w:r>
        <w:rPr>
          <w:color w:val="231F20"/>
          <w:spacing w:val="-28"/>
        </w:rPr>
        <w:t> </w:t>
      </w:r>
      <w:r>
        <w:rPr>
          <w:color w:val="231F20"/>
        </w:rPr>
        <w:t>cualidad</w:t>
      </w:r>
      <w:r>
        <w:rPr>
          <w:color w:val="231F20"/>
          <w:spacing w:val="-28"/>
        </w:rPr>
        <w:t> </w:t>
      </w:r>
      <w:r>
        <w:rPr>
          <w:i/>
          <w:color w:val="231F20"/>
        </w:rPr>
        <w:t>general</w:t>
      </w:r>
      <w:r>
        <w:rPr>
          <w:i/>
          <w:color w:val="231F20"/>
          <w:spacing w:val="-28"/>
        </w:rPr>
        <w:t> </w:t>
      </w:r>
      <w:r>
        <w:rPr>
          <w:color w:val="231F20"/>
        </w:rPr>
        <w:t>de</w:t>
      </w:r>
      <w:r>
        <w:rPr>
          <w:color w:val="231F20"/>
          <w:spacing w:val="-28"/>
        </w:rPr>
        <w:t> </w:t>
      </w:r>
      <w:r>
        <w:rPr>
          <w:color w:val="231F20"/>
        </w:rPr>
        <w:t>la</w:t>
      </w:r>
      <w:r>
        <w:rPr>
          <w:color w:val="231F20"/>
          <w:spacing w:val="-28"/>
        </w:rPr>
        <w:t> </w:t>
      </w:r>
      <w:r>
        <w:rPr>
          <w:color w:val="231F20"/>
        </w:rPr>
        <w:t>que ha participado cada uno de ellos y que los organiza en un </w:t>
      </w:r>
      <w:r>
        <w:rPr>
          <w:i/>
          <w:color w:val="231F20"/>
        </w:rPr>
        <w:t>todo</w:t>
      </w:r>
      <w:r>
        <w:rPr>
          <w:color w:val="231F20"/>
        </w:rPr>
        <w:t>, a </w:t>
      </w:r>
      <w:r>
        <w:rPr>
          <w:color w:val="231F20"/>
          <w:spacing w:val="-3"/>
        </w:rPr>
        <w:t>saber,</w:t>
      </w:r>
      <w:r>
        <w:rPr>
          <w:color w:val="231F20"/>
          <w:spacing w:val="-37"/>
        </w:rPr>
        <w:t> </w:t>
      </w:r>
      <w:r>
        <w:rPr>
          <w:color w:val="231F20"/>
        </w:rPr>
        <w:t>en</w:t>
      </w:r>
      <w:r>
        <w:rPr>
          <w:color w:val="231F20"/>
          <w:spacing w:val="-37"/>
        </w:rPr>
        <w:t> </w:t>
      </w:r>
      <w:r>
        <w:rPr>
          <w:color w:val="231F20"/>
        </w:rPr>
        <w:t>aquella</w:t>
      </w:r>
      <w:r>
        <w:rPr>
          <w:color w:val="231F20"/>
          <w:spacing w:val="-37"/>
        </w:rPr>
        <w:t> </w:t>
      </w:r>
      <w:r>
        <w:rPr>
          <w:i/>
          <w:color w:val="231F20"/>
        </w:rPr>
        <w:t>imagen</w:t>
      </w:r>
      <w:r>
        <w:rPr>
          <w:i/>
          <w:color w:val="231F20"/>
          <w:spacing w:val="-37"/>
        </w:rPr>
        <w:t> </w:t>
      </w:r>
      <w:r>
        <w:rPr>
          <w:color w:val="231F20"/>
        </w:rPr>
        <w:t>generalizada”.</w:t>
      </w:r>
      <w:r>
        <w:rPr>
          <w:color w:val="231F20"/>
          <w:position w:val="8"/>
          <w:sz w:val="13"/>
        </w:rPr>
        <w:t>92</w:t>
      </w:r>
      <w:r>
        <w:rPr>
          <w:color w:val="231F20"/>
          <w:spacing w:val="-12"/>
          <w:position w:val="8"/>
          <w:sz w:val="13"/>
        </w:rPr>
        <w:t> </w:t>
      </w:r>
      <w:r>
        <w:rPr>
          <w:color w:val="231F20"/>
        </w:rPr>
        <w:t>En</w:t>
      </w:r>
      <w:r>
        <w:rPr>
          <w:color w:val="231F20"/>
          <w:spacing w:val="-37"/>
        </w:rPr>
        <w:t> </w:t>
      </w:r>
      <w:r>
        <w:rPr>
          <w:color w:val="231F20"/>
        </w:rPr>
        <w:t>el</w:t>
      </w:r>
      <w:r>
        <w:rPr>
          <w:color w:val="231F20"/>
          <w:spacing w:val="-37"/>
        </w:rPr>
        <w:t> </w:t>
      </w:r>
      <w:r>
        <w:rPr>
          <w:color w:val="231F20"/>
        </w:rPr>
        <w:t>caso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novela,</w:t>
      </w:r>
      <w:r>
        <w:rPr>
          <w:color w:val="231F20"/>
          <w:spacing w:val="-37"/>
        </w:rPr>
        <w:t> </w:t>
      </w:r>
      <w:r>
        <w:rPr>
          <w:color w:val="231F20"/>
        </w:rPr>
        <w:t>este principio</w:t>
      </w:r>
      <w:r>
        <w:rPr>
          <w:color w:val="231F20"/>
          <w:spacing w:val="-10"/>
        </w:rPr>
        <w:t> </w:t>
      </w:r>
      <w:r>
        <w:rPr>
          <w:color w:val="231F20"/>
        </w:rPr>
        <w:t>es</w:t>
      </w:r>
      <w:r>
        <w:rPr>
          <w:color w:val="231F20"/>
          <w:spacing w:val="-10"/>
        </w:rPr>
        <w:t> </w:t>
      </w:r>
      <w:r>
        <w:rPr>
          <w:color w:val="231F20"/>
        </w:rPr>
        <w:t>recuperado</w:t>
      </w:r>
      <w:r>
        <w:rPr>
          <w:color w:val="231F20"/>
          <w:spacing w:val="-10"/>
        </w:rPr>
        <w:t> </w:t>
      </w:r>
      <w:r>
        <w:rPr>
          <w:color w:val="231F20"/>
        </w:rPr>
        <w:t>al</w:t>
      </w:r>
      <w:r>
        <w:rPr>
          <w:color w:val="231F20"/>
          <w:spacing w:val="-10"/>
        </w:rPr>
        <w:t> </w:t>
      </w:r>
      <w:r>
        <w:rPr>
          <w:color w:val="231F20"/>
        </w:rPr>
        <w:t>combinar</w:t>
      </w:r>
      <w:r>
        <w:rPr>
          <w:color w:val="231F20"/>
          <w:spacing w:val="-10"/>
        </w:rPr>
        <w:t> </w:t>
      </w:r>
      <w:r>
        <w:rPr>
          <w:color w:val="231F20"/>
        </w:rPr>
        <w:t>distintas</w:t>
      </w:r>
      <w:r>
        <w:rPr>
          <w:color w:val="231F20"/>
          <w:spacing w:val="-10"/>
        </w:rPr>
        <w:t> </w:t>
      </w:r>
      <w:r>
        <w:rPr>
          <w:color w:val="231F20"/>
        </w:rPr>
        <w:t>líneas</w:t>
      </w:r>
      <w:r>
        <w:rPr>
          <w:color w:val="231F20"/>
          <w:spacing w:val="-10"/>
        </w:rPr>
        <w:t> </w:t>
      </w:r>
      <w:r>
        <w:rPr>
          <w:color w:val="231F20"/>
        </w:rPr>
        <w:t>argumentales, desarrolladas</w:t>
      </w:r>
      <w:r>
        <w:rPr>
          <w:color w:val="231F20"/>
          <w:spacing w:val="-21"/>
        </w:rPr>
        <w:t> </w:t>
      </w:r>
      <w:r>
        <w:rPr>
          <w:color w:val="231F20"/>
        </w:rPr>
        <w:t>en</w:t>
      </w:r>
      <w:r>
        <w:rPr>
          <w:color w:val="231F20"/>
          <w:spacing w:val="-21"/>
        </w:rPr>
        <w:t> </w:t>
      </w:r>
      <w:r>
        <w:rPr>
          <w:color w:val="231F20"/>
        </w:rPr>
        <w:t>espacios</w:t>
      </w:r>
      <w:r>
        <w:rPr>
          <w:color w:val="231F20"/>
          <w:spacing w:val="-21"/>
        </w:rPr>
        <w:t> </w:t>
      </w:r>
      <w:r>
        <w:rPr>
          <w:color w:val="231F20"/>
        </w:rPr>
        <w:t>y</w:t>
      </w:r>
      <w:r>
        <w:rPr>
          <w:color w:val="231F20"/>
          <w:spacing w:val="-21"/>
        </w:rPr>
        <w:t> </w:t>
      </w:r>
      <w:r>
        <w:rPr>
          <w:color w:val="231F20"/>
        </w:rPr>
        <w:t>tiempos</w:t>
      </w:r>
      <w:r>
        <w:rPr>
          <w:color w:val="231F20"/>
          <w:spacing w:val="-21"/>
        </w:rPr>
        <w:t> </w:t>
      </w:r>
      <w:r>
        <w:rPr>
          <w:color w:val="231F20"/>
        </w:rPr>
        <w:t>distintos</w:t>
      </w:r>
      <w:r>
        <w:rPr>
          <w:color w:val="231F20"/>
          <w:spacing w:val="-21"/>
        </w:rPr>
        <w:t> </w:t>
      </w:r>
      <w:r>
        <w:rPr>
          <w:color w:val="231F20"/>
        </w:rPr>
        <w:t>que</w:t>
      </w:r>
      <w:r>
        <w:rPr>
          <w:color w:val="231F20"/>
          <w:spacing w:val="-21"/>
        </w:rPr>
        <w:t> </w:t>
      </w:r>
      <w:r>
        <w:rPr>
          <w:color w:val="231F20"/>
        </w:rPr>
        <w:t>convergen</w:t>
      </w:r>
      <w:r>
        <w:rPr>
          <w:color w:val="231F20"/>
          <w:spacing w:val="-21"/>
        </w:rPr>
        <w:t> </w:t>
      </w:r>
      <w:r>
        <w:rPr>
          <w:color w:val="231F20"/>
        </w:rPr>
        <w:t>de</w:t>
      </w:r>
      <w:r>
        <w:rPr>
          <w:color w:val="231F20"/>
          <w:spacing w:val="-21"/>
        </w:rPr>
        <w:t> </w:t>
      </w:r>
      <w:r>
        <w:rPr>
          <w:color w:val="231F20"/>
        </w:rPr>
        <w:t>una u</w:t>
      </w:r>
      <w:r>
        <w:rPr>
          <w:color w:val="231F20"/>
          <w:spacing w:val="-30"/>
        </w:rPr>
        <w:t> </w:t>
      </w:r>
      <w:r>
        <w:rPr>
          <w:color w:val="231F20"/>
        </w:rPr>
        <w:t>otra</w:t>
      </w:r>
      <w:r>
        <w:rPr>
          <w:color w:val="231F20"/>
          <w:spacing w:val="-30"/>
        </w:rPr>
        <w:t> </w:t>
      </w:r>
      <w:r>
        <w:rPr>
          <w:color w:val="231F20"/>
        </w:rPr>
        <w:t>forma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fotografía</w:t>
      </w:r>
      <w:r>
        <w:rPr>
          <w:color w:val="231F20"/>
          <w:spacing w:val="-30"/>
        </w:rPr>
        <w:t> </w:t>
      </w:r>
      <w:r>
        <w:rPr>
          <w:color w:val="231F20"/>
        </w:rPr>
        <w:t>del</w:t>
      </w:r>
      <w:r>
        <w:rPr>
          <w:color w:val="231F20"/>
          <w:spacing w:val="-30"/>
        </w:rPr>
        <w:t> </w:t>
      </w:r>
      <w:r>
        <w:rPr>
          <w:color w:val="231F20"/>
        </w:rPr>
        <w:t>supliciado,</w:t>
      </w:r>
      <w:r>
        <w:rPr>
          <w:color w:val="231F20"/>
          <w:spacing w:val="-30"/>
        </w:rPr>
        <w:t> </w:t>
      </w:r>
      <w:r>
        <w:rPr>
          <w:color w:val="231F20"/>
        </w:rPr>
        <w:t>convirtiéndose</w:t>
      </w:r>
      <w:r>
        <w:rPr>
          <w:color w:val="231F20"/>
          <w:spacing w:val="-30"/>
        </w:rPr>
        <w:t> </w:t>
      </w:r>
      <w:r>
        <w:rPr>
          <w:color w:val="231F20"/>
        </w:rPr>
        <w:t>ésta</w:t>
      </w:r>
      <w:r>
        <w:rPr>
          <w:color w:val="231F20"/>
          <w:spacing w:val="-30"/>
        </w:rPr>
        <w:t> </w:t>
      </w:r>
      <w:r>
        <w:rPr>
          <w:color w:val="231F20"/>
        </w:rPr>
        <w:t>en</w:t>
      </w:r>
      <w:r>
        <w:rPr>
          <w:color w:val="231F20"/>
          <w:spacing w:val="-30"/>
        </w:rPr>
        <w:t> </w:t>
      </w:r>
      <w:r>
        <w:rPr>
          <w:color w:val="231F20"/>
        </w:rPr>
        <w:t>la </w:t>
      </w:r>
      <w:r>
        <w:rPr>
          <w:color w:val="231F20"/>
          <w:w w:val="95"/>
        </w:rPr>
        <w:t>“imagen</w:t>
      </w:r>
      <w:r>
        <w:rPr>
          <w:color w:val="231F20"/>
          <w:spacing w:val="-13"/>
          <w:w w:val="95"/>
        </w:rPr>
        <w:t> </w:t>
      </w:r>
      <w:r>
        <w:rPr>
          <w:color w:val="231F20"/>
          <w:w w:val="95"/>
        </w:rPr>
        <w:t>generalizada”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novela.</w:t>
      </w:r>
    </w:p>
    <w:p>
      <w:pPr>
        <w:pStyle w:val="BodyText"/>
        <w:spacing w:line="271" w:lineRule="auto" w:before="2"/>
        <w:ind w:left="1640" w:right="1701" w:firstLine="360"/>
        <w:jc w:val="both"/>
      </w:pPr>
      <w:r>
        <w:rPr/>
        <w:drawing>
          <wp:anchor distT="0" distB="0" distL="0" distR="0" allowOverlap="1" layoutInCell="1" locked="0" behindDoc="0" simplePos="0" relativeHeight="4048">
            <wp:simplePos x="0" y="0"/>
            <wp:positionH relativeFrom="page">
              <wp:posOffset>17462</wp:posOffset>
            </wp:positionH>
            <wp:positionV relativeFrom="paragraph">
              <wp:posOffset>1395957</wp:posOffset>
            </wp:positionV>
            <wp:extent cx="155575" cy="155575"/>
            <wp:effectExtent l="0" t="0" r="0" b="0"/>
            <wp:wrapNone/>
            <wp:docPr id="267" name="image3.png" descr=""/>
            <wp:cNvGraphicFramePr>
              <a:graphicFrameLocks noChangeAspect="1"/>
            </wp:cNvGraphicFramePr>
            <a:graphic>
              <a:graphicData uri="http://schemas.openxmlformats.org/drawingml/2006/picture">
                <pic:pic>
                  <pic:nvPicPr>
                    <pic:cNvPr id="2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072">
            <wp:simplePos x="0" y="0"/>
            <wp:positionH relativeFrom="page">
              <wp:posOffset>5760361</wp:posOffset>
            </wp:positionH>
            <wp:positionV relativeFrom="paragraph">
              <wp:posOffset>1395957</wp:posOffset>
            </wp:positionV>
            <wp:extent cx="155575" cy="155575"/>
            <wp:effectExtent l="0" t="0" r="0" b="0"/>
            <wp:wrapNone/>
            <wp:docPr id="269" name="image3.png" descr=""/>
            <wp:cNvGraphicFramePr>
              <a:graphicFrameLocks noChangeAspect="1"/>
            </wp:cNvGraphicFramePr>
            <a:graphic>
              <a:graphicData uri="http://schemas.openxmlformats.org/drawingml/2006/picture">
                <pic:pic>
                  <pic:nvPicPr>
                    <pic:cNvPr id="2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Además</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rPr>
        <w:t>relación</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propuesta</w:t>
      </w:r>
      <w:r>
        <w:rPr>
          <w:color w:val="231F20"/>
          <w:spacing w:val="-32"/>
        </w:rPr>
        <w:t> </w:t>
      </w:r>
      <w:r>
        <w:rPr>
          <w:color w:val="231F20"/>
        </w:rPr>
        <w:t>de</w:t>
      </w:r>
      <w:r>
        <w:rPr>
          <w:color w:val="231F20"/>
          <w:spacing w:val="-32"/>
        </w:rPr>
        <w:t> </w:t>
      </w:r>
      <w:r>
        <w:rPr>
          <w:color w:val="231F20"/>
        </w:rPr>
        <w:t>Eisenstein,</w:t>
      </w:r>
      <w:r>
        <w:rPr>
          <w:color w:val="231F20"/>
          <w:spacing w:val="-32"/>
        </w:rPr>
        <w:t> </w:t>
      </w:r>
      <w:r>
        <w:rPr>
          <w:color w:val="231F20"/>
        </w:rPr>
        <w:t>otra</w:t>
      </w:r>
      <w:r>
        <w:rPr>
          <w:color w:val="231F20"/>
          <w:spacing w:val="-32"/>
        </w:rPr>
        <w:t> </w:t>
      </w:r>
      <w:r>
        <w:rPr>
          <w:color w:val="231F20"/>
        </w:rPr>
        <w:t>de</w:t>
      </w:r>
      <w:r>
        <w:rPr>
          <w:color w:val="231F20"/>
          <w:spacing w:val="-32"/>
        </w:rPr>
        <w:t> </w:t>
      </w:r>
      <w:r>
        <w:rPr>
          <w:color w:val="231F20"/>
        </w:rPr>
        <w:t>las presencias</w:t>
      </w:r>
      <w:r>
        <w:rPr>
          <w:color w:val="231F20"/>
          <w:spacing w:val="-9"/>
        </w:rPr>
        <w:t> </w:t>
      </w:r>
      <w:r>
        <w:rPr>
          <w:color w:val="231F20"/>
        </w:rPr>
        <w:t>importantes</w:t>
      </w:r>
      <w:r>
        <w:rPr>
          <w:color w:val="231F20"/>
          <w:spacing w:val="-9"/>
        </w:rPr>
        <w:t> </w:t>
      </w:r>
      <w:r>
        <w:rPr>
          <w:color w:val="231F20"/>
        </w:rPr>
        <w:t>que</w:t>
      </w:r>
      <w:r>
        <w:rPr>
          <w:color w:val="231F20"/>
          <w:spacing w:val="-9"/>
        </w:rPr>
        <w:t> </w:t>
      </w:r>
      <w:r>
        <w:rPr>
          <w:color w:val="231F20"/>
        </w:rPr>
        <w:t>marcaron</w:t>
      </w:r>
      <w:r>
        <w:rPr>
          <w:color w:val="231F20"/>
          <w:spacing w:val="-9"/>
        </w:rPr>
        <w:t> </w:t>
      </w:r>
      <w:r>
        <w:rPr>
          <w:color w:val="231F20"/>
        </w:rPr>
        <w:t>a</w:t>
      </w:r>
      <w:r>
        <w:rPr>
          <w:color w:val="231F20"/>
          <w:spacing w:val="-9"/>
        </w:rPr>
        <w:t> </w:t>
      </w:r>
      <w:r>
        <w:rPr>
          <w:color w:val="231F20"/>
        </w:rPr>
        <w:t>Elizondo</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recupera- ción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escritura</w:t>
      </w:r>
      <w:r>
        <w:rPr>
          <w:color w:val="231F20"/>
          <w:spacing w:val="-23"/>
        </w:rPr>
        <w:t> </w:t>
      </w:r>
      <w:r>
        <w:rPr>
          <w:color w:val="231F20"/>
        </w:rPr>
        <w:t>china</w:t>
      </w:r>
      <w:r>
        <w:rPr>
          <w:color w:val="231F20"/>
          <w:spacing w:val="-24"/>
        </w:rPr>
        <w:t> </w:t>
      </w:r>
      <w:r>
        <w:rPr>
          <w:color w:val="231F20"/>
        </w:rPr>
        <w:t>en</w:t>
      </w:r>
      <w:r>
        <w:rPr>
          <w:color w:val="231F20"/>
          <w:spacing w:val="-23"/>
        </w:rPr>
        <w:t> </w:t>
      </w:r>
      <w:r>
        <w:rPr>
          <w:color w:val="231F20"/>
        </w:rPr>
        <w:t>la</w:t>
      </w:r>
      <w:r>
        <w:rPr>
          <w:color w:val="231F20"/>
          <w:spacing w:val="-24"/>
        </w:rPr>
        <w:t> </w:t>
      </w:r>
      <w:r>
        <w:rPr>
          <w:color w:val="231F20"/>
        </w:rPr>
        <w:t>novela</w:t>
      </w:r>
      <w:r>
        <w:rPr>
          <w:color w:val="231F20"/>
          <w:spacing w:val="-24"/>
        </w:rPr>
        <w:t> </w:t>
      </w:r>
      <w:r>
        <w:rPr>
          <w:color w:val="231F20"/>
        </w:rPr>
        <w:t>fue</w:t>
      </w:r>
      <w:r>
        <w:rPr>
          <w:color w:val="231F20"/>
          <w:spacing w:val="-24"/>
        </w:rPr>
        <w:t> </w:t>
      </w:r>
      <w:r>
        <w:rPr>
          <w:color w:val="231F20"/>
        </w:rPr>
        <w:t>la</w:t>
      </w:r>
      <w:r>
        <w:rPr>
          <w:color w:val="231F20"/>
          <w:spacing w:val="-24"/>
        </w:rPr>
        <w:t> </w:t>
      </w:r>
      <w:r>
        <w:rPr>
          <w:color w:val="231F20"/>
        </w:rPr>
        <w:t>de</w:t>
      </w:r>
      <w:r>
        <w:rPr>
          <w:color w:val="231F20"/>
          <w:spacing w:val="-24"/>
        </w:rPr>
        <w:t> </w:t>
      </w:r>
      <w:r>
        <w:rPr>
          <w:color w:val="231F20"/>
        </w:rPr>
        <w:t>Ezra</w:t>
      </w:r>
      <w:r>
        <w:rPr>
          <w:color w:val="231F20"/>
          <w:spacing w:val="-24"/>
        </w:rPr>
        <w:t> </w:t>
      </w:r>
      <w:r>
        <w:rPr>
          <w:color w:val="231F20"/>
          <w:spacing w:val="-3"/>
        </w:rPr>
        <w:t>Pound,</w:t>
      </w:r>
      <w:r>
        <w:rPr>
          <w:color w:val="231F20"/>
          <w:spacing w:val="-24"/>
        </w:rPr>
        <w:t> </w:t>
      </w:r>
      <w:r>
        <w:rPr>
          <w:color w:val="231F20"/>
        </w:rPr>
        <w:t>quien</w:t>
      </w:r>
      <w:r>
        <w:rPr>
          <w:color w:val="231F20"/>
          <w:spacing w:val="-23"/>
        </w:rPr>
        <w:t> </w:t>
      </w:r>
      <w:r>
        <w:rPr>
          <w:color w:val="231F20"/>
        </w:rPr>
        <w:t>en sus</w:t>
      </w:r>
      <w:r>
        <w:rPr>
          <w:color w:val="231F20"/>
          <w:spacing w:val="-37"/>
        </w:rPr>
        <w:t> </w:t>
      </w:r>
      <w:r>
        <w:rPr>
          <w:i/>
          <w:color w:val="231F20"/>
        </w:rPr>
        <w:t>Cantos</w:t>
      </w:r>
      <w:r>
        <w:rPr>
          <w:i/>
          <w:color w:val="231F20"/>
          <w:spacing w:val="-37"/>
        </w:rPr>
        <w:t> </w:t>
      </w:r>
      <w:r>
        <w:rPr>
          <w:color w:val="231F20"/>
        </w:rPr>
        <w:t>(1925)</w:t>
      </w:r>
      <w:r>
        <w:rPr>
          <w:color w:val="231F20"/>
          <w:spacing w:val="-37"/>
        </w:rPr>
        <w:t> </w:t>
      </w:r>
      <w:r>
        <w:rPr>
          <w:color w:val="231F20"/>
        </w:rPr>
        <w:t>incorpora</w:t>
      </w:r>
      <w:r>
        <w:rPr>
          <w:color w:val="231F20"/>
          <w:spacing w:val="-37"/>
        </w:rPr>
        <w:t> </w:t>
      </w:r>
      <w:r>
        <w:rPr>
          <w:color w:val="231F20"/>
        </w:rPr>
        <w:t>ideogramas</w:t>
      </w:r>
      <w:r>
        <w:rPr>
          <w:color w:val="231F20"/>
          <w:spacing w:val="-37"/>
        </w:rPr>
        <w:t> </w:t>
      </w:r>
      <w:r>
        <w:rPr>
          <w:color w:val="231F20"/>
        </w:rPr>
        <w:t>como</w:t>
      </w:r>
      <w:r>
        <w:rPr>
          <w:color w:val="231F20"/>
          <w:spacing w:val="-37"/>
        </w:rPr>
        <w:t> </w:t>
      </w:r>
      <w:r>
        <w:rPr>
          <w:color w:val="231F20"/>
        </w:rPr>
        <w:t>recurso</w:t>
      </w:r>
      <w:r>
        <w:rPr>
          <w:color w:val="231F20"/>
          <w:spacing w:val="-37"/>
        </w:rPr>
        <w:t> </w:t>
      </w:r>
      <w:r>
        <w:rPr>
          <w:color w:val="231F20"/>
        </w:rPr>
        <w:t>poético,</w:t>
      </w:r>
      <w:r>
        <w:rPr>
          <w:color w:val="231F20"/>
          <w:spacing w:val="-37"/>
        </w:rPr>
        <w:t> </w:t>
      </w:r>
      <w:r>
        <w:rPr>
          <w:color w:val="231F20"/>
        </w:rPr>
        <w:t>con- vocando</w:t>
      </w:r>
      <w:r>
        <w:rPr>
          <w:color w:val="231F20"/>
          <w:spacing w:val="-34"/>
        </w:rPr>
        <w:t> </w:t>
      </w:r>
      <w:r>
        <w:rPr>
          <w:color w:val="231F20"/>
        </w:rPr>
        <w:t>la</w:t>
      </w:r>
      <w:r>
        <w:rPr>
          <w:color w:val="231F20"/>
          <w:spacing w:val="-34"/>
        </w:rPr>
        <w:t> </w:t>
      </w:r>
      <w:r>
        <w:rPr>
          <w:color w:val="231F20"/>
        </w:rPr>
        <w:t>fuerza</w:t>
      </w:r>
      <w:r>
        <w:rPr>
          <w:color w:val="231F20"/>
          <w:spacing w:val="-34"/>
        </w:rPr>
        <w:t> </w:t>
      </w:r>
      <w:r>
        <w:rPr>
          <w:color w:val="231F20"/>
        </w:rPr>
        <w:t>representativa</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escritura</w:t>
      </w:r>
      <w:r>
        <w:rPr>
          <w:color w:val="231F20"/>
          <w:spacing w:val="-34"/>
        </w:rPr>
        <w:t> </w:t>
      </w:r>
      <w:r>
        <w:rPr>
          <w:color w:val="231F20"/>
        </w:rPr>
        <w:t>distinta</w:t>
      </w:r>
      <w:r>
        <w:rPr>
          <w:color w:val="231F20"/>
          <w:spacing w:val="-34"/>
        </w:rPr>
        <w:t> </w:t>
      </w:r>
      <w:r>
        <w:rPr>
          <w:color w:val="231F20"/>
        </w:rPr>
        <w:t>que</w:t>
      </w:r>
      <w:r>
        <w:rPr>
          <w:color w:val="231F20"/>
          <w:spacing w:val="-34"/>
        </w:rPr>
        <w:t> </w:t>
      </w:r>
      <w:r>
        <w:rPr>
          <w:color w:val="231F20"/>
        </w:rPr>
        <w:t>guarda </w:t>
      </w:r>
      <w:r>
        <w:rPr>
          <w:color w:val="231F20"/>
          <w:w w:val="95"/>
        </w:rPr>
        <w:t>aspectos</w:t>
      </w:r>
      <w:r>
        <w:rPr>
          <w:color w:val="231F20"/>
          <w:spacing w:val="-8"/>
          <w:w w:val="95"/>
        </w:rPr>
        <w:t> </w:t>
      </w:r>
      <w:r>
        <w:rPr>
          <w:color w:val="231F20"/>
          <w:w w:val="95"/>
        </w:rPr>
        <w:t>sensoriales,</w:t>
      </w:r>
      <w:r>
        <w:rPr>
          <w:color w:val="231F20"/>
          <w:spacing w:val="-8"/>
          <w:w w:val="95"/>
        </w:rPr>
        <w:t> </w:t>
      </w:r>
      <w:r>
        <w:rPr>
          <w:color w:val="231F20"/>
          <w:w w:val="95"/>
        </w:rPr>
        <w:t>los</w:t>
      </w:r>
      <w:r>
        <w:rPr>
          <w:color w:val="231F20"/>
          <w:spacing w:val="-8"/>
          <w:w w:val="95"/>
        </w:rPr>
        <w:t> </w:t>
      </w:r>
      <w:r>
        <w:rPr>
          <w:color w:val="231F20"/>
          <w:w w:val="95"/>
        </w:rPr>
        <w:t>cuales,</w:t>
      </w:r>
      <w:r>
        <w:rPr>
          <w:color w:val="231F20"/>
          <w:spacing w:val="-8"/>
          <w:w w:val="95"/>
        </w:rPr>
        <w:t> </w:t>
      </w:r>
      <w:r>
        <w:rPr>
          <w:color w:val="231F20"/>
          <w:w w:val="95"/>
        </w:rPr>
        <w:t>en</w:t>
      </w:r>
      <w:r>
        <w:rPr>
          <w:color w:val="231F20"/>
          <w:spacing w:val="-8"/>
          <w:w w:val="95"/>
        </w:rPr>
        <w:t> </w:t>
      </w:r>
      <w:r>
        <w:rPr>
          <w:color w:val="231F20"/>
          <w:w w:val="95"/>
        </w:rPr>
        <w:t>contraposición,</w:t>
      </w:r>
      <w:r>
        <w:rPr>
          <w:color w:val="231F20"/>
          <w:spacing w:val="-8"/>
          <w:w w:val="95"/>
        </w:rPr>
        <w:t> </w:t>
      </w:r>
      <w:r>
        <w:rPr>
          <w:color w:val="231F20"/>
          <w:w w:val="95"/>
        </w:rPr>
        <w:t>no</w:t>
      </w:r>
      <w:r>
        <w:rPr>
          <w:color w:val="231F20"/>
          <w:spacing w:val="-8"/>
          <w:w w:val="95"/>
        </w:rPr>
        <w:t> </w:t>
      </w:r>
      <w:r>
        <w:rPr>
          <w:color w:val="231F20"/>
          <w:w w:val="95"/>
        </w:rPr>
        <w:t>alberga</w:t>
      </w:r>
      <w:r>
        <w:rPr>
          <w:color w:val="231F20"/>
          <w:spacing w:val="-8"/>
          <w:w w:val="95"/>
        </w:rPr>
        <w:t> </w:t>
      </w:r>
      <w:r>
        <w:rPr>
          <w:color w:val="231F20"/>
          <w:w w:val="95"/>
        </w:rPr>
        <w:t>el</w:t>
      </w:r>
      <w:r>
        <w:rPr>
          <w:color w:val="231F20"/>
          <w:spacing w:val="-8"/>
          <w:w w:val="95"/>
        </w:rPr>
        <w:t> </w:t>
      </w:r>
      <w:r>
        <w:rPr>
          <w:color w:val="231F20"/>
          <w:w w:val="95"/>
        </w:rPr>
        <w:t>alfa- </w:t>
      </w:r>
      <w:r>
        <w:rPr>
          <w:color w:val="231F20"/>
        </w:rPr>
        <w:t>beto</w:t>
      </w:r>
      <w:r>
        <w:rPr>
          <w:color w:val="231F20"/>
          <w:spacing w:val="-32"/>
        </w:rPr>
        <w:t> </w:t>
      </w:r>
      <w:r>
        <w:rPr>
          <w:color w:val="231F20"/>
        </w:rPr>
        <w:t>occidental.</w:t>
      </w:r>
      <w:r>
        <w:rPr>
          <w:color w:val="231F20"/>
          <w:spacing w:val="-34"/>
        </w:rPr>
        <w:t> </w:t>
      </w:r>
      <w:r>
        <w:rPr>
          <w:color w:val="231F20"/>
        </w:rPr>
        <w:t>Vía</w:t>
      </w:r>
      <w:r>
        <w:rPr>
          <w:color w:val="231F20"/>
          <w:spacing w:val="-32"/>
        </w:rPr>
        <w:t> </w:t>
      </w:r>
      <w:r>
        <w:rPr>
          <w:color w:val="231F20"/>
        </w:rPr>
        <w:t>el</w:t>
      </w:r>
      <w:r>
        <w:rPr>
          <w:color w:val="231F20"/>
          <w:spacing w:val="-32"/>
        </w:rPr>
        <w:t> </w:t>
      </w:r>
      <w:r>
        <w:rPr>
          <w:color w:val="231F20"/>
        </w:rPr>
        <w:t>trabajo</w:t>
      </w:r>
      <w:r>
        <w:rPr>
          <w:color w:val="231F20"/>
          <w:spacing w:val="-32"/>
        </w:rPr>
        <w:t> </w:t>
      </w:r>
      <w:r>
        <w:rPr>
          <w:color w:val="231F20"/>
        </w:rPr>
        <w:t>del</w:t>
      </w:r>
      <w:r>
        <w:rPr>
          <w:color w:val="231F20"/>
          <w:spacing w:val="-32"/>
        </w:rPr>
        <w:t> </w:t>
      </w:r>
      <w:r>
        <w:rPr>
          <w:color w:val="231F20"/>
        </w:rPr>
        <w:t>historiador</w:t>
      </w:r>
      <w:r>
        <w:rPr>
          <w:color w:val="231F20"/>
          <w:spacing w:val="-32"/>
        </w:rPr>
        <w:t> </w:t>
      </w:r>
      <w:r>
        <w:rPr>
          <w:color w:val="231F20"/>
        </w:rPr>
        <w:t>de</w:t>
      </w:r>
      <w:r>
        <w:rPr>
          <w:color w:val="231F20"/>
          <w:spacing w:val="-32"/>
        </w:rPr>
        <w:t> </w:t>
      </w:r>
      <w:r>
        <w:rPr>
          <w:color w:val="231F20"/>
        </w:rPr>
        <w:t>arte</w:t>
      </w:r>
      <w:r>
        <w:rPr>
          <w:color w:val="231F20"/>
          <w:spacing w:val="-32"/>
        </w:rPr>
        <w:t> </w:t>
      </w:r>
      <w:r>
        <w:rPr>
          <w:color w:val="231F20"/>
        </w:rPr>
        <w:t>Ernest</w:t>
      </w:r>
      <w:r>
        <w:rPr>
          <w:color w:val="231F20"/>
          <w:spacing w:val="-32"/>
        </w:rPr>
        <w:t> </w:t>
      </w:r>
      <w:r>
        <w:rPr>
          <w:color w:val="231F20"/>
        </w:rPr>
        <w:t>Fenollo- sa</w:t>
      </w:r>
      <w:r>
        <w:rPr>
          <w:color w:val="231F20"/>
          <w:spacing w:val="-12"/>
        </w:rPr>
        <w:t> </w:t>
      </w:r>
      <w:r>
        <w:rPr>
          <w:color w:val="231F20"/>
        </w:rPr>
        <w:t>sobre</w:t>
      </w:r>
      <w:r>
        <w:rPr>
          <w:color w:val="231F20"/>
          <w:spacing w:val="-12"/>
        </w:rPr>
        <w:t> </w:t>
      </w:r>
      <w:r>
        <w:rPr>
          <w:color w:val="231F20"/>
        </w:rPr>
        <w:t>los</w:t>
      </w:r>
      <w:r>
        <w:rPr>
          <w:color w:val="231F20"/>
          <w:spacing w:val="-12"/>
        </w:rPr>
        <w:t> </w:t>
      </w:r>
      <w:r>
        <w:rPr>
          <w:color w:val="231F20"/>
        </w:rPr>
        <w:t>ideogramas</w:t>
      </w:r>
      <w:r>
        <w:rPr>
          <w:color w:val="231F20"/>
          <w:spacing w:val="-12"/>
        </w:rPr>
        <w:t> </w:t>
      </w:r>
      <w:r>
        <w:rPr>
          <w:color w:val="231F20"/>
        </w:rPr>
        <w:t>chinos,</w:t>
      </w:r>
      <w:r>
        <w:rPr>
          <w:color w:val="231F20"/>
          <w:spacing w:val="-12"/>
        </w:rPr>
        <w:t> </w:t>
      </w:r>
      <w:r>
        <w:rPr>
          <w:color w:val="231F20"/>
          <w:spacing w:val="-3"/>
        </w:rPr>
        <w:t>Pound</w:t>
      </w:r>
      <w:r>
        <w:rPr>
          <w:color w:val="231F20"/>
          <w:spacing w:val="-12"/>
        </w:rPr>
        <w:t> </w:t>
      </w:r>
      <w:r>
        <w:rPr>
          <w:color w:val="231F20"/>
        </w:rPr>
        <w:t>pondera</w:t>
      </w:r>
      <w:r>
        <w:rPr>
          <w:color w:val="231F20"/>
          <w:spacing w:val="-12"/>
        </w:rPr>
        <w:t> </w:t>
      </w:r>
      <w:r>
        <w:rPr>
          <w:color w:val="231F20"/>
        </w:rPr>
        <w:t>la</w:t>
      </w:r>
      <w:r>
        <w:rPr>
          <w:color w:val="231F20"/>
          <w:spacing w:val="-12"/>
        </w:rPr>
        <w:t> </w:t>
      </w:r>
      <w:r>
        <w:rPr>
          <w:color w:val="231F20"/>
        </w:rPr>
        <w:t>relación</w:t>
      </w:r>
      <w:r>
        <w:rPr>
          <w:color w:val="231F20"/>
          <w:spacing w:val="-12"/>
        </w:rPr>
        <w:t> </w:t>
      </w:r>
      <w:r>
        <w:rPr>
          <w:color w:val="231F20"/>
        </w:rPr>
        <w:t>entre</w:t>
      </w:r>
      <w:r>
        <w:rPr>
          <w:color w:val="231F20"/>
          <w:spacing w:val="-12"/>
        </w:rPr>
        <w:t> </w:t>
      </w:r>
      <w:r>
        <w:rPr>
          <w:color w:val="231F20"/>
        </w:rPr>
        <w:t>lo visual</w:t>
      </w:r>
      <w:r>
        <w:rPr>
          <w:color w:val="231F20"/>
          <w:spacing w:val="-28"/>
        </w:rPr>
        <w:t> </w:t>
      </w:r>
      <w:r>
        <w:rPr>
          <w:color w:val="231F20"/>
        </w:rPr>
        <w:t>y</w:t>
      </w:r>
      <w:r>
        <w:rPr>
          <w:color w:val="231F20"/>
          <w:spacing w:val="-28"/>
        </w:rPr>
        <w:t> </w:t>
      </w:r>
      <w:r>
        <w:rPr>
          <w:color w:val="231F20"/>
        </w:rPr>
        <w:t>lo</w:t>
      </w:r>
      <w:r>
        <w:rPr>
          <w:color w:val="231F20"/>
          <w:spacing w:val="-28"/>
        </w:rPr>
        <w:t> </w:t>
      </w:r>
      <w:r>
        <w:rPr>
          <w:color w:val="231F20"/>
        </w:rPr>
        <w:t>textual</w:t>
      </w:r>
      <w:r>
        <w:rPr>
          <w:color w:val="231F20"/>
          <w:spacing w:val="-28"/>
        </w:rPr>
        <w:t> </w:t>
      </w:r>
      <w:r>
        <w:rPr>
          <w:color w:val="231F20"/>
        </w:rPr>
        <w:t>contemplada</w:t>
      </w:r>
      <w:r>
        <w:rPr>
          <w:color w:val="231F20"/>
          <w:spacing w:val="-28"/>
        </w:rPr>
        <w:t> </w:t>
      </w:r>
      <w:r>
        <w:rPr>
          <w:color w:val="231F20"/>
        </w:rPr>
        <w:t>en</w:t>
      </w:r>
      <w:r>
        <w:rPr>
          <w:color w:val="231F20"/>
          <w:spacing w:val="-28"/>
        </w:rPr>
        <w:t> </w:t>
      </w:r>
      <w:r>
        <w:rPr>
          <w:color w:val="231F20"/>
        </w:rPr>
        <w:t>éstos.</w:t>
      </w:r>
      <w:r>
        <w:rPr>
          <w:color w:val="231F20"/>
          <w:spacing w:val="-28"/>
        </w:rPr>
        <w:t> </w:t>
      </w:r>
      <w:r>
        <w:rPr>
          <w:color w:val="231F20"/>
        </w:rPr>
        <w:t>El</w:t>
      </w:r>
      <w:r>
        <w:rPr>
          <w:color w:val="231F20"/>
          <w:spacing w:val="-28"/>
        </w:rPr>
        <w:t> </w:t>
      </w:r>
      <w:r>
        <w:rPr>
          <w:color w:val="231F20"/>
        </w:rPr>
        <w:t>poeta</w:t>
      </w:r>
      <w:r>
        <w:rPr>
          <w:color w:val="231F20"/>
          <w:spacing w:val="-28"/>
        </w:rPr>
        <w:t> </w:t>
      </w:r>
      <w:r>
        <w:rPr>
          <w:color w:val="231F20"/>
        </w:rPr>
        <w:t>norteamericano</w:t>
      </w:r>
      <w:r>
        <w:rPr>
          <w:color w:val="231F20"/>
          <w:spacing w:val="-28"/>
        </w:rPr>
        <w:t> </w:t>
      </w:r>
      <w:r>
        <w:rPr>
          <w:color w:val="231F20"/>
        </w:rPr>
        <w:t>se dedicó</w:t>
      </w:r>
      <w:r>
        <w:rPr>
          <w:color w:val="231F20"/>
          <w:spacing w:val="-9"/>
        </w:rPr>
        <w:t> </w:t>
      </w:r>
      <w:r>
        <w:rPr>
          <w:color w:val="231F20"/>
        </w:rPr>
        <w:t>a</w:t>
      </w:r>
      <w:r>
        <w:rPr>
          <w:color w:val="231F20"/>
          <w:spacing w:val="-9"/>
        </w:rPr>
        <w:t> </w:t>
      </w:r>
      <w:r>
        <w:rPr>
          <w:color w:val="231F20"/>
        </w:rPr>
        <w:t>analizar</w:t>
      </w:r>
      <w:r>
        <w:rPr>
          <w:color w:val="231F20"/>
          <w:spacing w:val="-9"/>
        </w:rPr>
        <w:t> </w:t>
      </w:r>
      <w:r>
        <w:rPr>
          <w:color w:val="231F20"/>
        </w:rPr>
        <w:t>una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poemas</w:t>
      </w:r>
      <w:r>
        <w:rPr>
          <w:color w:val="231F20"/>
          <w:spacing w:val="-9"/>
        </w:rPr>
        <w:t> </w:t>
      </w:r>
      <w:r>
        <w:rPr>
          <w:color w:val="231F20"/>
        </w:rPr>
        <w:t>chinos</w:t>
      </w:r>
      <w:r>
        <w:rPr>
          <w:color w:val="231F20"/>
          <w:spacing w:val="-9"/>
        </w:rPr>
        <w:t> </w:t>
      </w:r>
      <w:r>
        <w:rPr>
          <w:color w:val="231F20"/>
        </w:rPr>
        <w:t>clásicos</w:t>
      </w:r>
      <w:r>
        <w:rPr>
          <w:color w:val="231F20"/>
          <w:spacing w:val="-9"/>
        </w:rPr>
        <w:t> </w:t>
      </w:r>
      <w:r>
        <w:rPr>
          <w:color w:val="231F20"/>
        </w:rPr>
        <w:t>comentados por</w:t>
      </w:r>
      <w:r>
        <w:rPr>
          <w:color w:val="231F20"/>
          <w:spacing w:val="-24"/>
        </w:rPr>
        <w:t> </w:t>
      </w:r>
      <w:r>
        <w:rPr>
          <w:color w:val="231F20"/>
        </w:rPr>
        <w:t>Fenollosa</w:t>
      </w:r>
      <w:r>
        <w:rPr>
          <w:color w:val="231F20"/>
          <w:spacing w:val="-24"/>
        </w:rPr>
        <w:t> </w:t>
      </w:r>
      <w:r>
        <w:rPr>
          <w:color w:val="231F20"/>
        </w:rPr>
        <w:t>y</w:t>
      </w:r>
      <w:r>
        <w:rPr>
          <w:color w:val="231F20"/>
          <w:spacing w:val="-24"/>
        </w:rPr>
        <w:t> </w:t>
      </w:r>
      <w:r>
        <w:rPr>
          <w:color w:val="231F20"/>
        </w:rPr>
        <w:t>prestó</w:t>
      </w:r>
      <w:r>
        <w:rPr>
          <w:color w:val="231F20"/>
          <w:spacing w:val="-24"/>
        </w:rPr>
        <w:t> </w:t>
      </w:r>
      <w:r>
        <w:rPr>
          <w:color w:val="231F20"/>
        </w:rPr>
        <w:t>atención</w:t>
      </w:r>
      <w:r>
        <w:rPr>
          <w:color w:val="231F20"/>
          <w:spacing w:val="-24"/>
        </w:rPr>
        <w:t> </w:t>
      </w:r>
      <w:r>
        <w:rPr>
          <w:color w:val="231F20"/>
        </w:rPr>
        <w:t>particular</w:t>
      </w:r>
      <w:r>
        <w:rPr>
          <w:color w:val="231F20"/>
          <w:spacing w:val="-24"/>
        </w:rPr>
        <w:t> </w:t>
      </w:r>
      <w:r>
        <w:rPr>
          <w:color w:val="231F20"/>
        </w:rPr>
        <w:t>a</w:t>
      </w:r>
      <w:r>
        <w:rPr>
          <w:color w:val="231F20"/>
          <w:spacing w:val="-24"/>
        </w:rPr>
        <w:t> </w:t>
      </w:r>
      <w:r>
        <w:rPr>
          <w:color w:val="231F20"/>
        </w:rPr>
        <w:t>uno</w:t>
      </w:r>
      <w:r>
        <w:rPr>
          <w:color w:val="231F20"/>
          <w:spacing w:val="-24"/>
        </w:rPr>
        <w:t> </w:t>
      </w:r>
      <w:r>
        <w:rPr>
          <w:color w:val="231F20"/>
        </w:rPr>
        <w:t>de</w:t>
      </w:r>
      <w:r>
        <w:rPr>
          <w:color w:val="231F20"/>
          <w:spacing w:val="-24"/>
        </w:rPr>
        <w:t> </w:t>
      </w:r>
      <w:r>
        <w:rPr>
          <w:color w:val="231F20"/>
        </w:rPr>
        <w:t>sus</w:t>
      </w:r>
      <w:r>
        <w:rPr>
          <w:color w:val="231F20"/>
          <w:spacing w:val="-24"/>
        </w:rPr>
        <w:t> </w:t>
      </w:r>
      <w:r>
        <w:rPr>
          <w:color w:val="231F20"/>
        </w:rPr>
        <w:t>ensayos,</w:t>
      </w:r>
      <w:r>
        <w:rPr>
          <w:color w:val="231F20"/>
          <w:spacing w:val="-24"/>
        </w:rPr>
        <w:t> </w:t>
      </w:r>
      <w:r>
        <w:rPr>
          <w:i/>
          <w:color w:val="231F20"/>
        </w:rPr>
        <w:t>The </w:t>
      </w:r>
      <w:r>
        <w:rPr>
          <w:i/>
          <w:color w:val="231F20"/>
          <w:w w:val="95"/>
        </w:rPr>
        <w:t>Chinese</w:t>
      </w:r>
      <w:r>
        <w:rPr>
          <w:i/>
          <w:color w:val="231F20"/>
          <w:spacing w:val="-28"/>
          <w:w w:val="95"/>
        </w:rPr>
        <w:t> </w:t>
      </w:r>
      <w:r>
        <w:rPr>
          <w:i/>
          <w:color w:val="231F20"/>
          <w:w w:val="95"/>
        </w:rPr>
        <w:t>Written</w:t>
      </w:r>
      <w:r>
        <w:rPr>
          <w:i/>
          <w:color w:val="231F20"/>
          <w:spacing w:val="-19"/>
          <w:w w:val="95"/>
        </w:rPr>
        <w:t> </w:t>
      </w:r>
      <w:r>
        <w:rPr>
          <w:i/>
          <w:color w:val="231F20"/>
          <w:w w:val="95"/>
        </w:rPr>
        <w:t>Character</w:t>
      </w:r>
      <w:r>
        <w:rPr>
          <w:i/>
          <w:color w:val="231F20"/>
          <w:spacing w:val="-19"/>
          <w:w w:val="95"/>
        </w:rPr>
        <w:t> </w:t>
      </w:r>
      <w:r>
        <w:rPr>
          <w:i/>
          <w:color w:val="231F20"/>
          <w:w w:val="95"/>
        </w:rPr>
        <w:t>as</w:t>
      </w:r>
      <w:r>
        <w:rPr>
          <w:i/>
          <w:color w:val="231F20"/>
          <w:spacing w:val="-19"/>
          <w:w w:val="95"/>
        </w:rPr>
        <w:t> </w:t>
      </w:r>
      <w:r>
        <w:rPr>
          <w:i/>
          <w:color w:val="231F20"/>
          <w:w w:val="95"/>
        </w:rPr>
        <w:t>a</w:t>
      </w:r>
      <w:r>
        <w:rPr>
          <w:i/>
          <w:color w:val="231F20"/>
          <w:spacing w:val="-19"/>
          <w:w w:val="95"/>
        </w:rPr>
        <w:t> </w:t>
      </w:r>
      <w:r>
        <w:rPr>
          <w:i/>
          <w:color w:val="231F20"/>
          <w:w w:val="95"/>
        </w:rPr>
        <w:t>Medium</w:t>
      </w:r>
      <w:r>
        <w:rPr>
          <w:i/>
          <w:color w:val="231F20"/>
          <w:spacing w:val="-19"/>
          <w:w w:val="95"/>
        </w:rPr>
        <w:t> </w:t>
      </w:r>
      <w:r>
        <w:rPr>
          <w:i/>
          <w:color w:val="231F20"/>
          <w:w w:val="95"/>
        </w:rPr>
        <w:t>for</w:t>
      </w:r>
      <w:r>
        <w:rPr>
          <w:i/>
          <w:color w:val="231F20"/>
          <w:spacing w:val="-19"/>
          <w:w w:val="95"/>
        </w:rPr>
        <w:t> </w:t>
      </w:r>
      <w:r>
        <w:rPr>
          <w:i/>
          <w:color w:val="231F20"/>
          <w:w w:val="95"/>
        </w:rPr>
        <w:t>Poetry</w:t>
      </w:r>
      <w:r>
        <w:rPr>
          <w:i/>
          <w:color w:val="231F20"/>
          <w:spacing w:val="-20"/>
          <w:w w:val="95"/>
        </w:rPr>
        <w:t> </w:t>
      </w:r>
      <w:r>
        <w:rPr>
          <w:color w:val="231F20"/>
          <w:w w:val="95"/>
        </w:rPr>
        <w:t>(1919),</w:t>
      </w:r>
      <w:r>
        <w:rPr>
          <w:color w:val="231F20"/>
          <w:spacing w:val="-19"/>
          <w:w w:val="95"/>
        </w:rPr>
        <w:t> </w:t>
      </w:r>
      <w:r>
        <w:rPr>
          <w:color w:val="231F20"/>
          <w:w w:val="95"/>
        </w:rPr>
        <w:t>el</w:t>
      </w:r>
      <w:r>
        <w:rPr>
          <w:color w:val="231F20"/>
          <w:spacing w:val="-19"/>
          <w:w w:val="95"/>
        </w:rPr>
        <w:t> </w:t>
      </w:r>
      <w:r>
        <w:rPr>
          <w:color w:val="231F20"/>
          <w:w w:val="95"/>
        </w:rPr>
        <w:t>cual</w:t>
      </w:r>
      <w:r>
        <w:rPr>
          <w:color w:val="231F20"/>
          <w:spacing w:val="-19"/>
          <w:w w:val="95"/>
        </w:rPr>
        <w:t> </w:t>
      </w:r>
      <w:r>
        <w:rPr>
          <w:color w:val="231F20"/>
          <w:w w:val="95"/>
        </w:rPr>
        <w:t>edi- </w:t>
      </w:r>
      <w:r>
        <w:rPr>
          <w:color w:val="231F20"/>
        </w:rPr>
        <w:t>tó</w:t>
      </w:r>
      <w:r>
        <w:rPr>
          <w:color w:val="231F20"/>
          <w:spacing w:val="-24"/>
        </w:rPr>
        <w:t> </w:t>
      </w:r>
      <w:r>
        <w:rPr>
          <w:color w:val="231F20"/>
        </w:rPr>
        <w:t>pocos</w:t>
      </w:r>
      <w:r>
        <w:rPr>
          <w:color w:val="231F20"/>
          <w:spacing w:val="-24"/>
        </w:rPr>
        <w:t> </w:t>
      </w:r>
      <w:r>
        <w:rPr>
          <w:color w:val="231F20"/>
        </w:rPr>
        <w:t>años</w:t>
      </w:r>
      <w:r>
        <w:rPr>
          <w:color w:val="231F20"/>
          <w:spacing w:val="-24"/>
        </w:rPr>
        <w:t> </w:t>
      </w:r>
      <w:r>
        <w:rPr>
          <w:color w:val="231F20"/>
        </w:rPr>
        <w:t>después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muerte</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spacing w:val="-3"/>
        </w:rPr>
        <w:t>autor.</w:t>
      </w:r>
      <w:r>
        <w:rPr>
          <w:color w:val="231F20"/>
          <w:spacing w:val="-24"/>
        </w:rPr>
        <w:t> </w:t>
      </w:r>
      <w:r>
        <w:rPr>
          <w:color w:val="231F20"/>
        </w:rPr>
        <w:t>Este</w:t>
      </w:r>
      <w:r>
        <w:rPr>
          <w:color w:val="231F20"/>
          <w:spacing w:val="-24"/>
        </w:rPr>
        <w:t> </w:t>
      </w:r>
      <w:r>
        <w:rPr>
          <w:color w:val="231F20"/>
        </w:rPr>
        <w:t>texto</w:t>
      </w:r>
      <w:r>
        <w:rPr>
          <w:color w:val="231F20"/>
          <w:spacing w:val="-24"/>
        </w:rPr>
        <w:t> </w:t>
      </w:r>
      <w:r>
        <w:rPr>
          <w:color w:val="231F20"/>
        </w:rPr>
        <w:t>resulta</w:t>
      </w:r>
      <w:r>
        <w:rPr>
          <w:color w:val="231F20"/>
          <w:spacing w:val="-24"/>
        </w:rPr>
        <w:t> </w:t>
      </w:r>
      <w:r>
        <w:rPr>
          <w:color w:val="231F20"/>
        </w:rPr>
        <w:t>es- pecialmente</w:t>
      </w:r>
      <w:r>
        <w:rPr>
          <w:color w:val="231F20"/>
          <w:spacing w:val="-20"/>
        </w:rPr>
        <w:t> </w:t>
      </w:r>
      <w:r>
        <w:rPr>
          <w:color w:val="231F20"/>
        </w:rPr>
        <w:t>importante</w:t>
      </w:r>
      <w:r>
        <w:rPr>
          <w:color w:val="231F20"/>
          <w:spacing w:val="-20"/>
        </w:rPr>
        <w:t> </w:t>
      </w:r>
      <w:r>
        <w:rPr>
          <w:color w:val="231F20"/>
        </w:rPr>
        <w:t>porque,</w:t>
      </w:r>
      <w:r>
        <w:rPr>
          <w:color w:val="231F20"/>
          <w:spacing w:val="-20"/>
        </w:rPr>
        <w:t> </w:t>
      </w:r>
      <w:r>
        <w:rPr>
          <w:color w:val="231F20"/>
        </w:rPr>
        <w:t>en</w:t>
      </w:r>
      <w:r>
        <w:rPr>
          <w:color w:val="231F20"/>
          <w:spacing w:val="-20"/>
        </w:rPr>
        <w:t> </w:t>
      </w:r>
      <w:r>
        <w:rPr>
          <w:color w:val="231F20"/>
        </w:rPr>
        <w:t>cierta</w:t>
      </w:r>
      <w:r>
        <w:rPr>
          <w:color w:val="231F20"/>
          <w:spacing w:val="-20"/>
        </w:rPr>
        <w:t> </w:t>
      </w:r>
      <w:r>
        <w:rPr>
          <w:color w:val="231F20"/>
        </w:rPr>
        <w:t>forma,</w:t>
      </w:r>
      <w:r>
        <w:rPr>
          <w:color w:val="231F20"/>
          <w:spacing w:val="-20"/>
        </w:rPr>
        <w:t> </w:t>
      </w:r>
      <w:r>
        <w:rPr>
          <w:color w:val="231F20"/>
        </w:rPr>
        <w:t>hace</w:t>
      </w:r>
      <w:r>
        <w:rPr>
          <w:color w:val="231F20"/>
          <w:spacing w:val="-20"/>
        </w:rPr>
        <w:t> </w:t>
      </w:r>
      <w:r>
        <w:rPr>
          <w:color w:val="231F20"/>
        </w:rPr>
        <w:t>confluir</w:t>
      </w:r>
      <w:r>
        <w:rPr>
          <w:color w:val="231F20"/>
          <w:spacing w:val="-20"/>
        </w:rPr>
        <w:t> </w:t>
      </w:r>
      <w:r>
        <w:rPr>
          <w:color w:val="231F20"/>
        </w:rPr>
        <w:t>a</w:t>
      </w:r>
      <w:r>
        <w:rPr>
          <w:color w:val="231F20"/>
          <w:spacing w:val="-20"/>
        </w:rPr>
        <w:t> </w:t>
      </w:r>
      <w:r>
        <w:rPr>
          <w:color w:val="231F20"/>
        </w:rPr>
        <w:t>los tres</w:t>
      </w:r>
      <w:r>
        <w:rPr>
          <w:color w:val="231F20"/>
          <w:spacing w:val="-29"/>
        </w:rPr>
        <w:t> </w:t>
      </w:r>
      <w:r>
        <w:rPr>
          <w:color w:val="231F20"/>
        </w:rPr>
        <w:t>escritores,</w:t>
      </w:r>
      <w:r>
        <w:rPr>
          <w:color w:val="231F20"/>
          <w:spacing w:val="-29"/>
        </w:rPr>
        <w:t> </w:t>
      </w:r>
      <w:r>
        <w:rPr>
          <w:color w:val="231F20"/>
        </w:rPr>
        <w:t>Fenollosa,</w:t>
      </w:r>
      <w:r>
        <w:rPr>
          <w:color w:val="231F20"/>
          <w:spacing w:val="-29"/>
        </w:rPr>
        <w:t> </w:t>
      </w:r>
      <w:r>
        <w:rPr>
          <w:color w:val="231F20"/>
          <w:spacing w:val="-3"/>
        </w:rPr>
        <w:t>Pound</w:t>
      </w:r>
      <w:r>
        <w:rPr>
          <w:color w:val="231F20"/>
          <w:spacing w:val="-29"/>
        </w:rPr>
        <w:t> </w:t>
      </w:r>
      <w:r>
        <w:rPr>
          <w:color w:val="231F20"/>
        </w:rPr>
        <w:t>y</w:t>
      </w:r>
      <w:r>
        <w:rPr>
          <w:color w:val="231F20"/>
          <w:spacing w:val="-29"/>
        </w:rPr>
        <w:t> </w:t>
      </w:r>
      <w:r>
        <w:rPr>
          <w:color w:val="231F20"/>
        </w:rPr>
        <w:t>Elizondo.</w:t>
      </w:r>
      <w:r>
        <w:rPr>
          <w:color w:val="231F20"/>
          <w:spacing w:val="-29"/>
        </w:rPr>
        <w:t> </w:t>
      </w:r>
      <w:r>
        <w:rPr>
          <w:color w:val="231F20"/>
        </w:rPr>
        <w:t>En</w:t>
      </w:r>
      <w:r>
        <w:rPr>
          <w:color w:val="231F20"/>
          <w:spacing w:val="-29"/>
        </w:rPr>
        <w:t> </w:t>
      </w:r>
      <w:r>
        <w:rPr>
          <w:color w:val="231F20"/>
        </w:rPr>
        <w:t>1974</w:t>
      </w:r>
      <w:r>
        <w:rPr>
          <w:color w:val="231F20"/>
          <w:spacing w:val="-29"/>
        </w:rPr>
        <w:t> </w:t>
      </w:r>
      <w:r>
        <w:rPr>
          <w:color w:val="231F20"/>
        </w:rPr>
        <w:t>aparece</w:t>
      </w:r>
      <w:r>
        <w:rPr>
          <w:color w:val="231F20"/>
          <w:spacing w:val="-29"/>
        </w:rPr>
        <w:t> </w:t>
      </w:r>
      <w:r>
        <w:rPr>
          <w:color w:val="231F20"/>
        </w:rPr>
        <w:t>la</w:t>
      </w:r>
      <w:r>
        <w:rPr>
          <w:color w:val="231F20"/>
          <w:spacing w:val="-29"/>
        </w:rPr>
        <w:t> </w:t>
      </w:r>
      <w:r>
        <w:rPr>
          <w:color w:val="231F20"/>
        </w:rPr>
        <w:t>pri- mera traducción al español del ensayo de Fenollosa realizada por Elizondo,</w:t>
      </w:r>
      <w:r>
        <w:rPr>
          <w:color w:val="231F20"/>
          <w:position w:val="8"/>
          <w:sz w:val="13"/>
        </w:rPr>
        <w:t>93 </w:t>
      </w:r>
      <w:r>
        <w:rPr>
          <w:color w:val="231F20"/>
        </w:rPr>
        <w:t>la cual había comenzado en 1965, año en que aparece </w:t>
      </w:r>
      <w:r>
        <w:rPr>
          <w:i/>
          <w:color w:val="231F20"/>
        </w:rPr>
        <w:t>Farabeuf</w:t>
      </w:r>
      <w:r>
        <w:rPr>
          <w:color w:val="231F20"/>
        </w:rPr>
        <w:t>.</w:t>
      </w:r>
    </w:p>
    <w:p>
      <w:pPr>
        <w:pStyle w:val="BodyText"/>
        <w:spacing w:line="271" w:lineRule="auto" w:before="2"/>
        <w:ind w:left="1640" w:right="1701" w:firstLine="360"/>
        <w:jc w:val="both"/>
      </w:pPr>
      <w:r>
        <w:rPr>
          <w:color w:val="231F20"/>
          <w:spacing w:val="-3"/>
        </w:rPr>
        <w:t>El</w:t>
      </w:r>
      <w:r>
        <w:rPr>
          <w:color w:val="231F20"/>
          <w:spacing w:val="-25"/>
        </w:rPr>
        <w:t> </w:t>
      </w:r>
      <w:r>
        <w:rPr>
          <w:color w:val="231F20"/>
          <w:spacing w:val="-3"/>
        </w:rPr>
        <w:t>estudio</w:t>
      </w:r>
      <w:r>
        <w:rPr>
          <w:color w:val="231F20"/>
          <w:spacing w:val="-25"/>
        </w:rPr>
        <w:t> </w:t>
      </w:r>
      <w:r>
        <w:rPr>
          <w:color w:val="231F20"/>
        </w:rPr>
        <w:t>de</w:t>
      </w:r>
      <w:r>
        <w:rPr>
          <w:color w:val="231F20"/>
          <w:spacing w:val="-25"/>
        </w:rPr>
        <w:t> </w:t>
      </w:r>
      <w:r>
        <w:rPr>
          <w:color w:val="231F20"/>
          <w:spacing w:val="-4"/>
        </w:rPr>
        <w:t>Fenollosa</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comparación</w:t>
      </w:r>
      <w:r>
        <w:rPr>
          <w:color w:val="231F20"/>
          <w:spacing w:val="-25"/>
        </w:rPr>
        <w:t> </w:t>
      </w:r>
      <w:r>
        <w:rPr>
          <w:color w:val="231F20"/>
          <w:spacing w:val="-3"/>
        </w:rPr>
        <w:t>entre</w:t>
      </w:r>
      <w:r>
        <w:rPr>
          <w:color w:val="231F20"/>
          <w:spacing w:val="-25"/>
        </w:rPr>
        <w:t> </w:t>
      </w:r>
      <w:r>
        <w:rPr>
          <w:color w:val="231F20"/>
        </w:rPr>
        <w:t>la</w:t>
      </w:r>
      <w:r>
        <w:rPr>
          <w:color w:val="231F20"/>
          <w:spacing w:val="-25"/>
        </w:rPr>
        <w:t> </w:t>
      </w:r>
      <w:r>
        <w:rPr>
          <w:color w:val="231F20"/>
          <w:spacing w:val="-3"/>
        </w:rPr>
        <w:t>escritura </w:t>
      </w:r>
      <w:r>
        <w:rPr>
          <w:color w:val="231F20"/>
          <w:spacing w:val="-3"/>
          <w:w w:val="95"/>
        </w:rPr>
        <w:t>fonética</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spacing w:val="-3"/>
          <w:w w:val="95"/>
        </w:rPr>
        <w:t>escritura</w:t>
      </w:r>
      <w:r>
        <w:rPr>
          <w:color w:val="231F20"/>
          <w:spacing w:val="-14"/>
          <w:w w:val="95"/>
        </w:rPr>
        <w:t> </w:t>
      </w:r>
      <w:r>
        <w:rPr>
          <w:color w:val="231F20"/>
          <w:w w:val="95"/>
        </w:rPr>
        <w:t>en</w:t>
      </w:r>
      <w:r>
        <w:rPr>
          <w:color w:val="231F20"/>
          <w:spacing w:val="-14"/>
          <w:w w:val="95"/>
        </w:rPr>
        <w:t> </w:t>
      </w:r>
      <w:r>
        <w:rPr>
          <w:color w:val="231F20"/>
          <w:spacing w:val="-3"/>
          <w:w w:val="95"/>
        </w:rPr>
        <w:t>ideogramas,</w:t>
      </w:r>
      <w:r>
        <w:rPr>
          <w:color w:val="231F20"/>
          <w:spacing w:val="-14"/>
          <w:w w:val="95"/>
        </w:rPr>
        <w:t> </w:t>
      </w:r>
      <w:r>
        <w:rPr>
          <w:color w:val="231F20"/>
          <w:spacing w:val="-3"/>
          <w:w w:val="95"/>
        </w:rPr>
        <w:t>específicamente</w:t>
      </w:r>
      <w:r>
        <w:rPr>
          <w:color w:val="231F20"/>
          <w:spacing w:val="-14"/>
          <w:w w:val="95"/>
        </w:rPr>
        <w:t> </w:t>
      </w:r>
      <w:r>
        <w:rPr>
          <w:color w:val="231F20"/>
          <w:w w:val="95"/>
        </w:rPr>
        <w:t>la</w:t>
      </w:r>
      <w:r>
        <w:rPr>
          <w:color w:val="231F20"/>
          <w:spacing w:val="-14"/>
          <w:w w:val="95"/>
        </w:rPr>
        <w:t> </w:t>
      </w:r>
      <w:r>
        <w:rPr>
          <w:color w:val="231F20"/>
          <w:spacing w:val="-3"/>
          <w:w w:val="95"/>
        </w:rPr>
        <w:t>china,</w:t>
      </w:r>
      <w:r>
        <w:rPr>
          <w:color w:val="231F20"/>
          <w:spacing w:val="-14"/>
          <w:w w:val="95"/>
        </w:rPr>
        <w:t> </w:t>
      </w:r>
      <w:r>
        <w:rPr>
          <w:color w:val="231F20"/>
          <w:spacing w:val="-3"/>
          <w:w w:val="95"/>
        </w:rPr>
        <w:t>para</w:t>
      </w:r>
      <w:r>
        <w:rPr>
          <w:color w:val="231F20"/>
          <w:spacing w:val="-14"/>
          <w:w w:val="95"/>
        </w:rPr>
        <w:t> </w:t>
      </w:r>
      <w:r>
        <w:rPr>
          <w:color w:val="231F20"/>
          <w:w w:val="95"/>
        </w:rPr>
        <w:t>se- </w:t>
      </w:r>
      <w:r>
        <w:rPr>
          <w:color w:val="231F20"/>
          <w:spacing w:val="-3"/>
        </w:rPr>
        <w:t>ñalar</w:t>
      </w:r>
      <w:r>
        <w:rPr>
          <w:color w:val="231F20"/>
          <w:spacing w:val="-30"/>
        </w:rPr>
        <w:t> </w:t>
      </w:r>
      <w:r>
        <w:rPr>
          <w:color w:val="231F20"/>
        </w:rPr>
        <w:t>que</w:t>
      </w:r>
      <w:r>
        <w:rPr>
          <w:color w:val="231F20"/>
          <w:spacing w:val="-30"/>
        </w:rPr>
        <w:t> </w:t>
      </w:r>
      <w:r>
        <w:rPr>
          <w:color w:val="231F20"/>
          <w:spacing w:val="-3"/>
        </w:rPr>
        <w:t>esta</w:t>
      </w:r>
      <w:r>
        <w:rPr>
          <w:color w:val="231F20"/>
          <w:spacing w:val="-30"/>
        </w:rPr>
        <w:t> </w:t>
      </w:r>
      <w:r>
        <w:rPr>
          <w:color w:val="231F20"/>
          <w:spacing w:val="-3"/>
        </w:rPr>
        <w:t>última,</w:t>
      </w:r>
      <w:r>
        <w:rPr>
          <w:color w:val="231F20"/>
          <w:spacing w:val="-30"/>
        </w:rPr>
        <w:t> </w:t>
      </w:r>
      <w:r>
        <w:rPr>
          <w:color w:val="231F20"/>
          <w:spacing w:val="-6"/>
        </w:rPr>
        <w:t>“por</w:t>
      </w:r>
      <w:r>
        <w:rPr>
          <w:color w:val="231F20"/>
          <w:spacing w:val="-30"/>
        </w:rPr>
        <w:t> </w:t>
      </w:r>
      <w:r>
        <w:rPr>
          <w:color w:val="231F20"/>
          <w:spacing w:val="-3"/>
        </w:rPr>
        <w:t>medio</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spacing w:val="-3"/>
        </w:rPr>
        <w:t>visibilidad</w:t>
      </w:r>
      <w:r>
        <w:rPr>
          <w:color w:val="231F20"/>
          <w:spacing w:val="-30"/>
        </w:rPr>
        <w:t> </w:t>
      </w:r>
      <w:r>
        <w:rPr>
          <w:color w:val="231F20"/>
          <w:spacing w:val="-3"/>
        </w:rPr>
        <w:t>pictórica</w:t>
      </w:r>
      <w:r>
        <w:rPr>
          <w:color w:val="231F20"/>
          <w:spacing w:val="-30"/>
        </w:rPr>
        <w:t> </w:t>
      </w:r>
      <w:r>
        <w:rPr>
          <w:color w:val="231F20"/>
        </w:rPr>
        <w:t>ha</w:t>
      </w:r>
      <w:r>
        <w:rPr>
          <w:color w:val="231F20"/>
          <w:spacing w:val="-30"/>
        </w:rPr>
        <w:t> </w:t>
      </w:r>
      <w:r>
        <w:rPr>
          <w:color w:val="231F20"/>
          <w:spacing w:val="-3"/>
        </w:rPr>
        <w:t>podido conservar</w:t>
      </w:r>
      <w:r>
        <w:rPr>
          <w:color w:val="231F20"/>
          <w:spacing w:val="-25"/>
        </w:rPr>
        <w:t> </w:t>
      </w:r>
      <w:r>
        <w:rPr>
          <w:color w:val="231F20"/>
        </w:rPr>
        <w:t>su</w:t>
      </w:r>
      <w:r>
        <w:rPr>
          <w:color w:val="231F20"/>
          <w:spacing w:val="-25"/>
        </w:rPr>
        <w:t> </w:t>
      </w:r>
      <w:r>
        <w:rPr>
          <w:color w:val="231F20"/>
          <w:spacing w:val="-3"/>
        </w:rPr>
        <w:t>poesía</w:t>
      </w:r>
      <w:r>
        <w:rPr>
          <w:color w:val="231F20"/>
          <w:spacing w:val="-25"/>
        </w:rPr>
        <w:t> </w:t>
      </w:r>
      <w:r>
        <w:rPr>
          <w:color w:val="231F20"/>
          <w:spacing w:val="-3"/>
        </w:rPr>
        <w:t>creativa</w:t>
      </w:r>
      <w:r>
        <w:rPr>
          <w:color w:val="231F20"/>
          <w:spacing w:val="-25"/>
        </w:rPr>
        <w:t> </w:t>
      </w:r>
      <w:r>
        <w:rPr>
          <w:color w:val="231F20"/>
          <w:spacing w:val="-3"/>
        </w:rPr>
        <w:t>original</w:t>
      </w:r>
      <w:r>
        <w:rPr>
          <w:color w:val="231F20"/>
          <w:spacing w:val="-25"/>
        </w:rPr>
        <w:t> </w:t>
      </w:r>
      <w:r>
        <w:rPr>
          <w:color w:val="231F20"/>
        </w:rPr>
        <w:t>con</w:t>
      </w:r>
      <w:r>
        <w:rPr>
          <w:color w:val="231F20"/>
          <w:spacing w:val="-25"/>
        </w:rPr>
        <w:t> </w:t>
      </w:r>
      <w:r>
        <w:rPr>
          <w:color w:val="231F20"/>
          <w:spacing w:val="-3"/>
        </w:rPr>
        <w:t>mayor</w:t>
      </w:r>
      <w:r>
        <w:rPr>
          <w:color w:val="231F20"/>
          <w:spacing w:val="-25"/>
        </w:rPr>
        <w:t> </w:t>
      </w:r>
      <w:r>
        <w:rPr>
          <w:color w:val="231F20"/>
          <w:spacing w:val="-3"/>
        </w:rPr>
        <w:t>vigor</w:t>
      </w:r>
      <w:r>
        <w:rPr>
          <w:color w:val="231F20"/>
          <w:spacing w:val="-25"/>
        </w:rPr>
        <w:t> </w:t>
      </w:r>
      <w:r>
        <w:rPr>
          <w:color w:val="231F20"/>
        </w:rPr>
        <w:t>y</w:t>
      </w:r>
      <w:r>
        <w:rPr>
          <w:color w:val="231F20"/>
          <w:spacing w:val="-25"/>
        </w:rPr>
        <w:t> </w:t>
      </w:r>
      <w:r>
        <w:rPr>
          <w:color w:val="231F20"/>
          <w:spacing w:val="-3"/>
        </w:rPr>
        <w:t>vitalidad</w:t>
      </w:r>
      <w:r>
        <w:rPr>
          <w:color w:val="231F20"/>
          <w:spacing w:val="-25"/>
        </w:rPr>
        <w:t> </w:t>
      </w:r>
      <w:r>
        <w:rPr>
          <w:color w:val="231F20"/>
          <w:spacing w:val="-3"/>
        </w:rPr>
        <w:t>que</w:t>
      </w:r>
    </w:p>
    <w:p>
      <w:pPr>
        <w:pStyle w:val="BodyText"/>
        <w:rPr>
          <w:sz w:val="22"/>
        </w:rPr>
      </w:pPr>
    </w:p>
    <w:p>
      <w:pPr>
        <w:spacing w:before="163"/>
        <w:ind w:left="2000" w:right="2265" w:firstLine="0"/>
        <w:jc w:val="left"/>
        <w:rPr>
          <w:sz w:val="18"/>
        </w:rPr>
      </w:pPr>
      <w:r>
        <w:rPr>
          <w:color w:val="231F20"/>
          <w:position w:val="6"/>
          <w:sz w:val="10"/>
        </w:rPr>
        <w:t>92  </w:t>
      </w:r>
      <w:r>
        <w:rPr>
          <w:i/>
          <w:color w:val="231F20"/>
          <w:sz w:val="18"/>
        </w:rPr>
        <w:t>Ibid</w:t>
      </w:r>
      <w:r>
        <w:rPr>
          <w:color w:val="231F20"/>
          <w:sz w:val="18"/>
        </w:rPr>
        <w:t>., p. 16.</w:t>
      </w:r>
    </w:p>
    <w:p>
      <w:pPr>
        <w:spacing w:before="33"/>
        <w:ind w:left="2000" w:right="2265" w:firstLine="0"/>
        <w:jc w:val="left"/>
        <w:rPr>
          <w:sz w:val="18"/>
        </w:rPr>
      </w:pPr>
      <w:r>
        <w:rPr>
          <w:color w:val="231F20"/>
          <w:position w:val="6"/>
          <w:sz w:val="10"/>
        </w:rPr>
        <w:t>93 </w:t>
      </w:r>
      <w:r>
        <w:rPr>
          <w:color w:val="231F20"/>
          <w:sz w:val="18"/>
        </w:rPr>
        <w:t>Publicada por primera vez en </w:t>
      </w:r>
      <w:r>
        <w:rPr>
          <w:i/>
          <w:color w:val="231F20"/>
          <w:sz w:val="18"/>
        </w:rPr>
        <w:t>Plural</w:t>
      </w:r>
      <w:r>
        <w:rPr>
          <w:color w:val="231F20"/>
          <w:sz w:val="18"/>
        </w:rPr>
        <w:t>, 1974, núm. 32, pp. 47-56.</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60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spacing w:val="-3"/>
        </w:rPr>
        <w:t>cualquier lengua </w:t>
      </w:r>
      <w:r>
        <w:rPr>
          <w:color w:val="231F20"/>
          <w:spacing w:val="-4"/>
        </w:rPr>
        <w:t>fonética”.</w:t>
      </w:r>
      <w:r>
        <w:rPr>
          <w:color w:val="231F20"/>
          <w:spacing w:val="-4"/>
          <w:position w:val="8"/>
          <w:sz w:val="13"/>
        </w:rPr>
        <w:t>94 </w:t>
      </w:r>
      <w:r>
        <w:rPr>
          <w:color w:val="231F20"/>
          <w:spacing w:val="-3"/>
        </w:rPr>
        <w:t>El principio pictórico </w:t>
      </w:r>
      <w:r>
        <w:rPr>
          <w:color w:val="231F20"/>
        </w:rPr>
        <w:t>que </w:t>
      </w:r>
      <w:r>
        <w:rPr>
          <w:color w:val="231F20"/>
          <w:spacing w:val="-3"/>
        </w:rPr>
        <w:t>determina al ideograma</w:t>
      </w:r>
      <w:r>
        <w:rPr>
          <w:color w:val="231F20"/>
          <w:spacing w:val="-34"/>
        </w:rPr>
        <w:t> </w:t>
      </w:r>
      <w:r>
        <w:rPr>
          <w:color w:val="231F20"/>
          <w:spacing w:val="-3"/>
        </w:rPr>
        <w:t>chino</w:t>
      </w:r>
      <w:r>
        <w:rPr>
          <w:color w:val="231F20"/>
          <w:spacing w:val="-34"/>
        </w:rPr>
        <w:t> </w:t>
      </w:r>
      <w:r>
        <w:rPr>
          <w:color w:val="231F20"/>
          <w:spacing w:val="-3"/>
        </w:rPr>
        <w:t>guarda,</w:t>
      </w:r>
      <w:r>
        <w:rPr>
          <w:color w:val="231F20"/>
          <w:spacing w:val="-34"/>
        </w:rPr>
        <w:t> </w:t>
      </w:r>
      <w:r>
        <w:rPr>
          <w:color w:val="231F20"/>
        </w:rPr>
        <w:t>a</w:t>
      </w:r>
      <w:r>
        <w:rPr>
          <w:color w:val="231F20"/>
          <w:spacing w:val="-34"/>
        </w:rPr>
        <w:t> </w:t>
      </w:r>
      <w:r>
        <w:rPr>
          <w:color w:val="231F20"/>
          <w:spacing w:val="-3"/>
        </w:rPr>
        <w:t>decir</w:t>
      </w:r>
      <w:r>
        <w:rPr>
          <w:color w:val="231F20"/>
          <w:spacing w:val="-34"/>
        </w:rPr>
        <w:t> </w:t>
      </w:r>
      <w:r>
        <w:rPr>
          <w:color w:val="231F20"/>
        </w:rPr>
        <w:t>de</w:t>
      </w:r>
      <w:r>
        <w:rPr>
          <w:color w:val="231F20"/>
          <w:spacing w:val="-34"/>
        </w:rPr>
        <w:t> </w:t>
      </w:r>
      <w:r>
        <w:rPr>
          <w:color w:val="231F20"/>
          <w:spacing w:val="-4"/>
        </w:rPr>
        <w:t>Fenollosa,</w:t>
      </w:r>
      <w:r>
        <w:rPr>
          <w:color w:val="231F20"/>
          <w:spacing w:val="-34"/>
        </w:rPr>
        <w:t> </w:t>
      </w:r>
      <w:r>
        <w:rPr>
          <w:color w:val="231F20"/>
        </w:rPr>
        <w:t>un</w:t>
      </w:r>
      <w:r>
        <w:rPr>
          <w:color w:val="231F20"/>
          <w:spacing w:val="-34"/>
        </w:rPr>
        <w:t> </w:t>
      </w:r>
      <w:r>
        <w:rPr>
          <w:color w:val="231F20"/>
          <w:spacing w:val="-3"/>
        </w:rPr>
        <w:t>sentido</w:t>
      </w:r>
      <w:r>
        <w:rPr>
          <w:color w:val="231F20"/>
          <w:spacing w:val="-34"/>
        </w:rPr>
        <w:t> </w:t>
      </w:r>
      <w:r>
        <w:rPr>
          <w:color w:val="231F20"/>
          <w:spacing w:val="-5"/>
        </w:rPr>
        <w:t>“dramático”, </w:t>
      </w:r>
      <w:r>
        <w:rPr>
          <w:color w:val="231F20"/>
        </w:rPr>
        <w:t>ya</w:t>
      </w:r>
      <w:r>
        <w:rPr>
          <w:color w:val="231F20"/>
          <w:spacing w:val="-33"/>
        </w:rPr>
        <w:t> </w:t>
      </w:r>
      <w:r>
        <w:rPr>
          <w:color w:val="231F20"/>
        </w:rPr>
        <w:t>que</w:t>
      </w:r>
      <w:r>
        <w:rPr>
          <w:color w:val="231F20"/>
          <w:spacing w:val="-33"/>
        </w:rPr>
        <w:t> </w:t>
      </w:r>
      <w:r>
        <w:rPr>
          <w:color w:val="231F20"/>
          <w:spacing w:val="-3"/>
        </w:rPr>
        <w:t>lleva</w:t>
      </w:r>
      <w:r>
        <w:rPr>
          <w:color w:val="231F20"/>
          <w:spacing w:val="-33"/>
        </w:rPr>
        <w:t> </w:t>
      </w:r>
      <w:r>
        <w:rPr>
          <w:color w:val="231F20"/>
          <w:spacing w:val="-3"/>
        </w:rPr>
        <w:t>consigo</w:t>
      </w:r>
      <w:r>
        <w:rPr>
          <w:color w:val="231F20"/>
          <w:spacing w:val="-33"/>
        </w:rPr>
        <w:t> </w:t>
      </w:r>
      <w:r>
        <w:rPr>
          <w:color w:val="231F20"/>
        </w:rPr>
        <w:t>una</w:t>
      </w:r>
      <w:r>
        <w:rPr>
          <w:color w:val="231F20"/>
          <w:spacing w:val="-33"/>
        </w:rPr>
        <w:t> </w:t>
      </w:r>
      <w:r>
        <w:rPr>
          <w:i/>
          <w:color w:val="231F20"/>
          <w:spacing w:val="-3"/>
        </w:rPr>
        <w:t>idea</w:t>
      </w:r>
      <w:r>
        <w:rPr>
          <w:i/>
          <w:color w:val="231F20"/>
          <w:spacing w:val="-33"/>
        </w:rPr>
        <w:t> </w:t>
      </w:r>
      <w:r>
        <w:rPr>
          <w:i/>
          <w:color w:val="231F20"/>
          <w:spacing w:val="-3"/>
        </w:rPr>
        <w:t>verbal</w:t>
      </w:r>
      <w:r>
        <w:rPr>
          <w:i/>
          <w:color w:val="231F20"/>
          <w:spacing w:val="-33"/>
        </w:rPr>
        <w:t> </w:t>
      </w:r>
      <w:r>
        <w:rPr>
          <w:i/>
          <w:color w:val="231F20"/>
        </w:rPr>
        <w:t>de</w:t>
      </w:r>
      <w:r>
        <w:rPr>
          <w:i/>
          <w:color w:val="231F20"/>
          <w:spacing w:val="-33"/>
        </w:rPr>
        <w:t> </w:t>
      </w:r>
      <w:r>
        <w:rPr>
          <w:i/>
          <w:color w:val="231F20"/>
          <w:spacing w:val="-3"/>
        </w:rPr>
        <w:t>acción</w:t>
      </w:r>
      <w:r>
        <w:rPr>
          <w:color w:val="231F20"/>
          <w:spacing w:val="-3"/>
        </w:rPr>
        <w:t>,</w:t>
      </w:r>
      <w:r>
        <w:rPr>
          <w:color w:val="231F20"/>
          <w:spacing w:val="-33"/>
        </w:rPr>
        <w:t> </w:t>
      </w:r>
      <w:r>
        <w:rPr>
          <w:color w:val="231F20"/>
          <w:spacing w:val="-6"/>
        </w:rPr>
        <w:t>“el</w:t>
      </w:r>
      <w:r>
        <w:rPr>
          <w:color w:val="231F20"/>
          <w:spacing w:val="-33"/>
        </w:rPr>
        <w:t> </w:t>
      </w:r>
      <w:r>
        <w:rPr>
          <w:color w:val="231F20"/>
        </w:rPr>
        <w:t>ojo</w:t>
      </w:r>
      <w:r>
        <w:rPr>
          <w:color w:val="231F20"/>
          <w:spacing w:val="-33"/>
        </w:rPr>
        <w:t> </w:t>
      </w:r>
      <w:r>
        <w:rPr>
          <w:color w:val="231F20"/>
        </w:rPr>
        <w:t>ve</w:t>
      </w:r>
      <w:r>
        <w:rPr>
          <w:color w:val="231F20"/>
          <w:spacing w:val="-33"/>
        </w:rPr>
        <w:t> </w:t>
      </w:r>
      <w:r>
        <w:rPr>
          <w:color w:val="231F20"/>
        </w:rPr>
        <w:t>el</w:t>
      </w:r>
      <w:r>
        <w:rPr>
          <w:color w:val="231F20"/>
          <w:spacing w:val="-33"/>
        </w:rPr>
        <w:t> </w:t>
      </w:r>
      <w:r>
        <w:rPr>
          <w:color w:val="231F20"/>
          <w:spacing w:val="-3"/>
        </w:rPr>
        <w:t>sustantivo </w:t>
      </w:r>
      <w:r>
        <w:rPr>
          <w:color w:val="231F20"/>
        </w:rPr>
        <w:t>y</w:t>
      </w:r>
      <w:r>
        <w:rPr>
          <w:color w:val="231F20"/>
          <w:spacing w:val="-28"/>
        </w:rPr>
        <w:t> </w:t>
      </w:r>
      <w:r>
        <w:rPr>
          <w:color w:val="231F20"/>
        </w:rPr>
        <w:t>el</w:t>
      </w:r>
      <w:r>
        <w:rPr>
          <w:color w:val="231F20"/>
          <w:spacing w:val="-28"/>
        </w:rPr>
        <w:t> </w:t>
      </w:r>
      <w:r>
        <w:rPr>
          <w:color w:val="231F20"/>
          <w:spacing w:val="-3"/>
        </w:rPr>
        <w:t>verbo</w:t>
      </w:r>
      <w:r>
        <w:rPr>
          <w:color w:val="231F20"/>
          <w:spacing w:val="-28"/>
        </w:rPr>
        <w:t> </w:t>
      </w:r>
      <w:r>
        <w:rPr>
          <w:color w:val="231F20"/>
          <w:spacing w:val="-3"/>
        </w:rPr>
        <w:t>como</w:t>
      </w:r>
      <w:r>
        <w:rPr>
          <w:color w:val="231F20"/>
          <w:spacing w:val="-28"/>
        </w:rPr>
        <w:t> </w:t>
      </w:r>
      <w:r>
        <w:rPr>
          <w:color w:val="231F20"/>
        </w:rPr>
        <w:t>una</w:t>
      </w:r>
      <w:r>
        <w:rPr>
          <w:color w:val="231F20"/>
          <w:spacing w:val="-28"/>
        </w:rPr>
        <w:t> </w:t>
      </w:r>
      <w:r>
        <w:rPr>
          <w:color w:val="231F20"/>
          <w:spacing w:val="-3"/>
        </w:rPr>
        <w:t>sola</w:t>
      </w:r>
      <w:r>
        <w:rPr>
          <w:color w:val="231F20"/>
          <w:spacing w:val="-28"/>
        </w:rPr>
        <w:t> </w:t>
      </w:r>
      <w:r>
        <w:rPr>
          <w:color w:val="231F20"/>
          <w:spacing w:val="-3"/>
        </w:rPr>
        <w:t>cosa:</w:t>
      </w:r>
      <w:r>
        <w:rPr>
          <w:color w:val="231F20"/>
          <w:spacing w:val="-28"/>
        </w:rPr>
        <w:t> </w:t>
      </w:r>
      <w:r>
        <w:rPr>
          <w:color w:val="231F20"/>
          <w:spacing w:val="-3"/>
        </w:rPr>
        <w:t>cosas</w:t>
      </w:r>
      <w:r>
        <w:rPr>
          <w:color w:val="231F20"/>
          <w:spacing w:val="-28"/>
        </w:rPr>
        <w:t> </w:t>
      </w:r>
      <w:r>
        <w:rPr>
          <w:color w:val="231F20"/>
        </w:rPr>
        <w:t>en</w:t>
      </w:r>
      <w:r>
        <w:rPr>
          <w:color w:val="231F20"/>
          <w:spacing w:val="-28"/>
        </w:rPr>
        <w:t> </w:t>
      </w:r>
      <w:r>
        <w:rPr>
          <w:color w:val="231F20"/>
          <w:spacing w:val="-3"/>
        </w:rPr>
        <w:t>movimiento</w:t>
      </w:r>
      <w:r>
        <w:rPr>
          <w:color w:val="231F20"/>
          <w:spacing w:val="-28"/>
        </w:rPr>
        <w:t> </w:t>
      </w:r>
      <w:r>
        <w:rPr>
          <w:color w:val="231F20"/>
        </w:rPr>
        <w:t>o</w:t>
      </w:r>
      <w:r>
        <w:rPr>
          <w:color w:val="231F20"/>
          <w:spacing w:val="-28"/>
        </w:rPr>
        <w:t> </w:t>
      </w:r>
      <w:r>
        <w:rPr>
          <w:color w:val="231F20"/>
          <w:spacing w:val="-3"/>
        </w:rPr>
        <w:t>movimiento</w:t>
      </w:r>
      <w:r>
        <w:rPr>
          <w:color w:val="231F20"/>
          <w:spacing w:val="-28"/>
        </w:rPr>
        <w:t> </w:t>
      </w:r>
      <w:r>
        <w:rPr>
          <w:color w:val="231F20"/>
          <w:spacing w:val="-3"/>
        </w:rPr>
        <w:t>de </w:t>
      </w:r>
      <w:r>
        <w:rPr>
          <w:color w:val="231F20"/>
        </w:rPr>
        <w:t>las</w:t>
      </w:r>
      <w:r>
        <w:rPr>
          <w:color w:val="231F20"/>
          <w:spacing w:val="-37"/>
        </w:rPr>
        <w:t> </w:t>
      </w:r>
      <w:r>
        <w:rPr>
          <w:color w:val="231F20"/>
          <w:spacing w:val="-3"/>
        </w:rPr>
        <w:t>cosas,</w:t>
      </w:r>
      <w:r>
        <w:rPr>
          <w:color w:val="231F20"/>
          <w:spacing w:val="-37"/>
        </w:rPr>
        <w:t> </w:t>
      </w:r>
      <w:r>
        <w:rPr>
          <w:color w:val="231F20"/>
        </w:rPr>
        <w:t>así</w:t>
      </w:r>
      <w:r>
        <w:rPr>
          <w:color w:val="231F20"/>
          <w:spacing w:val="-37"/>
        </w:rPr>
        <w:t> </w:t>
      </w:r>
      <w:r>
        <w:rPr>
          <w:color w:val="231F20"/>
        </w:rPr>
        <w:t>es</w:t>
      </w:r>
      <w:r>
        <w:rPr>
          <w:color w:val="231F20"/>
          <w:spacing w:val="-37"/>
        </w:rPr>
        <w:t> </w:t>
      </w:r>
      <w:r>
        <w:rPr>
          <w:color w:val="231F20"/>
          <w:spacing w:val="-3"/>
        </w:rPr>
        <w:t>como</w:t>
      </w:r>
      <w:r>
        <w:rPr>
          <w:color w:val="231F20"/>
          <w:spacing w:val="-37"/>
        </w:rPr>
        <w:t> </w:t>
      </w:r>
      <w:r>
        <w:rPr>
          <w:color w:val="231F20"/>
        </w:rPr>
        <w:t>la</w:t>
      </w:r>
      <w:r>
        <w:rPr>
          <w:color w:val="231F20"/>
          <w:spacing w:val="-37"/>
        </w:rPr>
        <w:t> </w:t>
      </w:r>
      <w:r>
        <w:rPr>
          <w:color w:val="231F20"/>
          <w:spacing w:val="-3"/>
        </w:rPr>
        <w:t>concepción</w:t>
      </w:r>
      <w:r>
        <w:rPr>
          <w:color w:val="231F20"/>
          <w:spacing w:val="-37"/>
        </w:rPr>
        <w:t> </w:t>
      </w:r>
      <w:r>
        <w:rPr>
          <w:color w:val="231F20"/>
          <w:spacing w:val="-3"/>
        </w:rPr>
        <w:t>china</w:t>
      </w:r>
      <w:r>
        <w:rPr>
          <w:color w:val="231F20"/>
          <w:spacing w:val="-37"/>
        </w:rPr>
        <w:t> </w:t>
      </w:r>
      <w:r>
        <w:rPr>
          <w:color w:val="231F20"/>
          <w:spacing w:val="-3"/>
        </w:rPr>
        <w:t>tiende</w:t>
      </w:r>
      <w:r>
        <w:rPr>
          <w:color w:val="231F20"/>
          <w:spacing w:val="-37"/>
        </w:rPr>
        <w:t> </w:t>
      </w:r>
      <w:r>
        <w:rPr>
          <w:color w:val="231F20"/>
        </w:rPr>
        <w:t>a</w:t>
      </w:r>
      <w:r>
        <w:rPr>
          <w:color w:val="231F20"/>
          <w:spacing w:val="-37"/>
        </w:rPr>
        <w:t> </w:t>
      </w:r>
      <w:r>
        <w:rPr>
          <w:color w:val="231F20"/>
          <w:spacing w:val="-4"/>
        </w:rPr>
        <w:t>representarlos”.</w:t>
      </w:r>
      <w:r>
        <w:rPr>
          <w:color w:val="231F20"/>
          <w:spacing w:val="-4"/>
          <w:position w:val="8"/>
          <w:sz w:val="13"/>
        </w:rPr>
        <w:t>95</w:t>
      </w:r>
    </w:p>
    <w:p>
      <w:pPr>
        <w:pStyle w:val="BodyText"/>
        <w:spacing w:line="271" w:lineRule="auto" w:before="2"/>
        <w:ind w:left="1703" w:right="1637" w:firstLine="360"/>
        <w:jc w:val="both"/>
        <w:rPr>
          <w:sz w:val="13"/>
        </w:rPr>
      </w:pPr>
      <w:r>
        <w:rPr/>
        <w:drawing>
          <wp:anchor distT="0" distB="0" distL="0" distR="0" allowOverlap="1" layoutInCell="1" locked="0" behindDoc="0" simplePos="0" relativeHeight="4096">
            <wp:simplePos x="0" y="0"/>
            <wp:positionH relativeFrom="page">
              <wp:posOffset>17462</wp:posOffset>
            </wp:positionH>
            <wp:positionV relativeFrom="paragraph">
              <wp:posOffset>1967457</wp:posOffset>
            </wp:positionV>
            <wp:extent cx="155575" cy="155575"/>
            <wp:effectExtent l="0" t="0" r="0" b="0"/>
            <wp:wrapNone/>
            <wp:docPr id="273" name="image3.png" descr=""/>
            <wp:cNvGraphicFramePr>
              <a:graphicFrameLocks noChangeAspect="1"/>
            </wp:cNvGraphicFramePr>
            <a:graphic>
              <a:graphicData uri="http://schemas.openxmlformats.org/drawingml/2006/picture">
                <pic:pic>
                  <pic:nvPicPr>
                    <pic:cNvPr id="27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120">
            <wp:simplePos x="0" y="0"/>
            <wp:positionH relativeFrom="page">
              <wp:posOffset>5760361</wp:posOffset>
            </wp:positionH>
            <wp:positionV relativeFrom="paragraph">
              <wp:posOffset>1967457</wp:posOffset>
            </wp:positionV>
            <wp:extent cx="155575" cy="155575"/>
            <wp:effectExtent l="0" t="0" r="0" b="0"/>
            <wp:wrapNone/>
            <wp:docPr id="275" name="image3.png" descr=""/>
            <wp:cNvGraphicFramePr>
              <a:graphicFrameLocks noChangeAspect="1"/>
            </wp:cNvGraphicFramePr>
            <a:graphic>
              <a:graphicData uri="http://schemas.openxmlformats.org/drawingml/2006/picture">
                <pic:pic>
                  <pic:nvPicPr>
                    <pic:cNvPr id="27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 principio dramático del ideograma en </w:t>
      </w:r>
      <w:r>
        <w:rPr>
          <w:i/>
          <w:color w:val="231F20"/>
        </w:rPr>
        <w:t>Farabeuf </w:t>
      </w:r>
      <w:r>
        <w:rPr>
          <w:color w:val="231F20"/>
        </w:rPr>
        <w:t>tiene</w:t>
      </w:r>
      <w:r>
        <w:rPr>
          <w:color w:val="231F20"/>
          <w:spacing w:val="-13"/>
        </w:rPr>
        <w:t> </w:t>
      </w:r>
      <w:r>
        <w:rPr>
          <w:color w:val="231F20"/>
        </w:rPr>
        <w:t>ecos, no</w:t>
      </w:r>
      <w:r>
        <w:rPr>
          <w:color w:val="231F20"/>
          <w:spacing w:val="-31"/>
        </w:rPr>
        <w:t> </w:t>
      </w:r>
      <w:r>
        <w:rPr>
          <w:color w:val="231F20"/>
        </w:rPr>
        <w:t>sólo</w:t>
      </w:r>
      <w:r>
        <w:rPr>
          <w:color w:val="231F20"/>
          <w:spacing w:val="-31"/>
        </w:rPr>
        <w:t> </w:t>
      </w:r>
      <w:r>
        <w:rPr>
          <w:color w:val="231F20"/>
        </w:rPr>
        <w:t>con</w:t>
      </w:r>
      <w:r>
        <w:rPr>
          <w:color w:val="231F20"/>
          <w:spacing w:val="-31"/>
        </w:rPr>
        <w:t> </w:t>
      </w:r>
      <w:r>
        <w:rPr>
          <w:color w:val="231F20"/>
        </w:rPr>
        <w:t>la</w:t>
      </w:r>
      <w:r>
        <w:rPr>
          <w:color w:val="231F20"/>
          <w:spacing w:val="-31"/>
        </w:rPr>
        <w:t> </w:t>
      </w:r>
      <w:r>
        <w:rPr>
          <w:color w:val="231F20"/>
        </w:rPr>
        <w:t>presencia</w:t>
      </w:r>
      <w:r>
        <w:rPr>
          <w:color w:val="231F20"/>
          <w:spacing w:val="-31"/>
        </w:rPr>
        <w:t> </w:t>
      </w:r>
      <w:r>
        <w:rPr>
          <w:color w:val="231F20"/>
        </w:rPr>
        <w:t>gráfica</w:t>
      </w:r>
      <w:r>
        <w:rPr>
          <w:color w:val="231F20"/>
          <w:spacing w:val="-31"/>
        </w:rPr>
        <w:t> </w:t>
      </w:r>
      <w:r>
        <w:rPr>
          <w:color w:val="231F20"/>
        </w:rPr>
        <w:t>del</w:t>
      </w:r>
      <w:r>
        <w:rPr>
          <w:color w:val="231F20"/>
          <w:spacing w:val="-31"/>
        </w:rPr>
        <w:t> </w:t>
      </w:r>
      <w:r>
        <w:rPr>
          <w:color w:val="231F20"/>
        </w:rPr>
        <w:t>ideograma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capítulo</w:t>
      </w:r>
      <w:r>
        <w:rPr>
          <w:color w:val="231F20"/>
          <w:spacing w:val="-31"/>
        </w:rPr>
        <w:t> </w:t>
      </w:r>
      <w:r>
        <w:rPr>
          <w:color w:val="231F20"/>
        </w:rPr>
        <w:t>vii,</w:t>
      </w:r>
      <w:r>
        <w:rPr>
          <w:color w:val="231F20"/>
          <w:spacing w:val="-31"/>
        </w:rPr>
        <w:t> </w:t>
      </w:r>
      <w:r>
        <w:rPr>
          <w:color w:val="231F20"/>
        </w:rPr>
        <w:t>sino como principio de construcción que, según he señalado, tiende a crear</w:t>
      </w:r>
      <w:r>
        <w:rPr>
          <w:color w:val="231F20"/>
          <w:spacing w:val="-35"/>
        </w:rPr>
        <w:t> </w:t>
      </w:r>
      <w:r>
        <w:rPr>
          <w:color w:val="231F20"/>
        </w:rPr>
        <w:t>el</w:t>
      </w:r>
      <w:r>
        <w:rPr>
          <w:color w:val="231F20"/>
          <w:spacing w:val="-35"/>
        </w:rPr>
        <w:t> </w:t>
      </w:r>
      <w:r>
        <w:rPr>
          <w:color w:val="231F20"/>
        </w:rPr>
        <w:t>efecto</w:t>
      </w:r>
      <w:r>
        <w:rPr>
          <w:color w:val="231F20"/>
          <w:spacing w:val="-35"/>
        </w:rPr>
        <w:t> </w:t>
      </w:r>
      <w:r>
        <w:rPr>
          <w:color w:val="231F20"/>
        </w:rPr>
        <w:t>de</w:t>
      </w:r>
      <w:r>
        <w:rPr>
          <w:color w:val="231F20"/>
          <w:spacing w:val="-35"/>
        </w:rPr>
        <w:t> </w:t>
      </w:r>
      <w:r>
        <w:rPr>
          <w:color w:val="231F20"/>
        </w:rPr>
        <w:t>movilización</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rPr>
        <w:t>fijo,</w:t>
      </w:r>
      <w:r>
        <w:rPr>
          <w:color w:val="231F20"/>
          <w:spacing w:val="-35"/>
        </w:rPr>
        <w:t> </w:t>
      </w:r>
      <w:r>
        <w:rPr>
          <w:color w:val="231F20"/>
        </w:rPr>
        <w:t>como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contenido</w:t>
      </w:r>
      <w:r>
        <w:rPr>
          <w:color w:val="231F20"/>
          <w:spacing w:val="-35"/>
        </w:rPr>
        <w:t> </w:t>
      </w:r>
      <w:r>
        <w:rPr>
          <w:color w:val="231F20"/>
        </w:rPr>
        <w:t>visual de</w:t>
      </w:r>
      <w:r>
        <w:rPr>
          <w:color w:val="231F20"/>
          <w:spacing w:val="-29"/>
        </w:rPr>
        <w:t> </w:t>
      </w:r>
      <w:r>
        <w:rPr>
          <w:color w:val="231F20"/>
        </w:rPr>
        <w:t>la</w:t>
      </w:r>
      <w:r>
        <w:rPr>
          <w:color w:val="231F20"/>
          <w:spacing w:val="-29"/>
        </w:rPr>
        <w:t> </w:t>
      </w:r>
      <w:r>
        <w:rPr>
          <w:color w:val="231F20"/>
        </w:rPr>
        <w:t>fotografía</w:t>
      </w:r>
      <w:r>
        <w:rPr>
          <w:color w:val="231F20"/>
          <w:spacing w:val="-29"/>
        </w:rPr>
        <w:t> </w:t>
      </w:r>
      <w:r>
        <w:rPr>
          <w:color w:val="231F20"/>
        </w:rPr>
        <w:t>del</w:t>
      </w:r>
      <w:r>
        <w:rPr>
          <w:color w:val="231F20"/>
          <w:spacing w:val="-29"/>
        </w:rPr>
        <w:t> </w:t>
      </w:r>
      <w:r>
        <w:rPr>
          <w:color w:val="231F20"/>
        </w:rPr>
        <w:t>supliciado</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pintura</w:t>
      </w:r>
      <w:r>
        <w:rPr>
          <w:color w:val="231F20"/>
          <w:spacing w:val="-29"/>
        </w:rPr>
        <w:t> </w:t>
      </w:r>
      <w:r>
        <w:rPr>
          <w:color w:val="231F20"/>
        </w:rPr>
        <w:t>de</w:t>
      </w:r>
      <w:r>
        <w:rPr>
          <w:color w:val="231F20"/>
          <w:spacing w:val="-35"/>
        </w:rPr>
        <w:t> </w:t>
      </w:r>
      <w:r>
        <w:rPr>
          <w:color w:val="231F20"/>
        </w:rPr>
        <w:t>Tiziano.</w:t>
      </w:r>
      <w:r>
        <w:rPr>
          <w:color w:val="231F20"/>
          <w:position w:val="8"/>
          <w:sz w:val="13"/>
        </w:rPr>
        <w:t>96</w:t>
      </w:r>
      <w:r>
        <w:rPr>
          <w:color w:val="231F20"/>
          <w:spacing w:val="-5"/>
          <w:position w:val="8"/>
          <w:sz w:val="13"/>
        </w:rPr>
        <w:t> </w:t>
      </w:r>
      <w:r>
        <w:rPr>
          <w:color w:val="231F20"/>
        </w:rPr>
        <w:t>Como</w:t>
      </w:r>
      <w:r>
        <w:rPr>
          <w:color w:val="231F20"/>
          <w:spacing w:val="-29"/>
        </w:rPr>
        <w:t> </w:t>
      </w:r>
      <w:r>
        <w:rPr>
          <w:color w:val="231F20"/>
        </w:rPr>
        <w:t>señala Fenollosa, “la inverosimilitud de una pintura o de una fotografía reside</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pesar</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concreción,</w:t>
      </w:r>
      <w:r>
        <w:rPr>
          <w:color w:val="231F20"/>
          <w:spacing w:val="-11"/>
        </w:rPr>
        <w:t> </w:t>
      </w:r>
      <w:r>
        <w:rPr>
          <w:color w:val="231F20"/>
        </w:rPr>
        <w:t>carece</w:t>
      </w:r>
      <w:r>
        <w:rPr>
          <w:color w:val="231F20"/>
          <w:spacing w:val="-11"/>
        </w:rPr>
        <w:t> </w:t>
      </w:r>
      <w:r>
        <w:rPr>
          <w:color w:val="231F20"/>
        </w:rPr>
        <w:t>del</w:t>
      </w:r>
      <w:r>
        <w:rPr>
          <w:color w:val="231F20"/>
          <w:spacing w:val="-11"/>
        </w:rPr>
        <w:t> </w:t>
      </w:r>
      <w:r>
        <w:rPr>
          <w:color w:val="231F20"/>
        </w:rPr>
        <w:t>elemento</w:t>
      </w:r>
      <w:r>
        <w:rPr>
          <w:color w:val="231F20"/>
          <w:spacing w:val="-11"/>
        </w:rPr>
        <w:t> </w:t>
      </w:r>
      <w:r>
        <w:rPr>
          <w:color w:val="231F20"/>
        </w:rPr>
        <w:t>de</w:t>
      </w:r>
      <w:r>
        <w:rPr>
          <w:color w:val="231F20"/>
          <w:spacing w:val="-11"/>
        </w:rPr>
        <w:t> </w:t>
      </w:r>
      <w:r>
        <w:rPr>
          <w:color w:val="231F20"/>
        </w:rPr>
        <w:t>su- cesión natural”.</w:t>
      </w:r>
      <w:r>
        <w:rPr>
          <w:color w:val="231F20"/>
          <w:position w:val="8"/>
          <w:sz w:val="13"/>
        </w:rPr>
        <w:t>97 </w:t>
      </w:r>
      <w:r>
        <w:rPr>
          <w:color w:val="231F20"/>
        </w:rPr>
        <w:t>El efecto de sucesión, o bien de movimiento, es restituido</w:t>
      </w:r>
      <w:r>
        <w:rPr>
          <w:color w:val="231F20"/>
          <w:spacing w:val="-34"/>
        </w:rPr>
        <w:t> </w:t>
      </w:r>
      <w:r>
        <w:rPr>
          <w:color w:val="231F20"/>
        </w:rPr>
        <w:t>a</w:t>
      </w:r>
      <w:r>
        <w:rPr>
          <w:color w:val="231F20"/>
          <w:spacing w:val="-34"/>
        </w:rPr>
        <w:t> </w:t>
      </w:r>
      <w:r>
        <w:rPr>
          <w:color w:val="231F20"/>
        </w:rPr>
        <w:t>las</w:t>
      </w:r>
      <w:r>
        <w:rPr>
          <w:color w:val="231F20"/>
          <w:spacing w:val="-34"/>
        </w:rPr>
        <w:t> </w:t>
      </w:r>
      <w:r>
        <w:rPr>
          <w:color w:val="231F20"/>
        </w:rPr>
        <w:t>imágenes</w:t>
      </w:r>
      <w:r>
        <w:rPr>
          <w:color w:val="231F20"/>
          <w:spacing w:val="-34"/>
        </w:rPr>
        <w:t> </w:t>
      </w:r>
      <w:r>
        <w:rPr>
          <w:color w:val="231F20"/>
        </w:rPr>
        <w:t>que</w:t>
      </w:r>
      <w:r>
        <w:rPr>
          <w:color w:val="231F20"/>
          <w:spacing w:val="-34"/>
        </w:rPr>
        <w:t> </w:t>
      </w:r>
      <w:r>
        <w:rPr>
          <w:color w:val="231F20"/>
        </w:rPr>
        <w:t>participan</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novela,</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inclusión </w:t>
      </w:r>
      <w:r>
        <w:rPr>
          <w:color w:val="231F20"/>
          <w:w w:val="95"/>
        </w:rPr>
        <w:t>de</w:t>
      </w:r>
      <w:r>
        <w:rPr>
          <w:color w:val="231F20"/>
          <w:spacing w:val="-9"/>
          <w:w w:val="95"/>
        </w:rPr>
        <w:t> </w:t>
      </w:r>
      <w:r>
        <w:rPr>
          <w:color w:val="231F20"/>
          <w:w w:val="95"/>
        </w:rPr>
        <w:t>juegos</w:t>
      </w:r>
      <w:r>
        <w:rPr>
          <w:color w:val="231F20"/>
          <w:spacing w:val="-9"/>
          <w:w w:val="95"/>
        </w:rPr>
        <w:t> </w:t>
      </w:r>
      <w:r>
        <w:rPr>
          <w:color w:val="231F20"/>
          <w:w w:val="95"/>
        </w:rPr>
        <w:t>especulares</w:t>
      </w:r>
      <w:r>
        <w:rPr>
          <w:color w:val="231F20"/>
          <w:spacing w:val="-9"/>
          <w:w w:val="95"/>
        </w:rPr>
        <w:t> </w:t>
      </w:r>
      <w:r>
        <w:rPr>
          <w:color w:val="231F20"/>
          <w:w w:val="95"/>
        </w:rPr>
        <w:t>y</w:t>
      </w:r>
      <w:r>
        <w:rPr>
          <w:color w:val="231F20"/>
          <w:spacing w:val="-9"/>
          <w:w w:val="95"/>
        </w:rPr>
        <w:t> </w:t>
      </w:r>
      <w:r>
        <w:rPr>
          <w:color w:val="231F20"/>
          <w:w w:val="95"/>
        </w:rPr>
        <w:t>construcciones</w:t>
      </w:r>
      <w:r>
        <w:rPr>
          <w:color w:val="231F20"/>
          <w:spacing w:val="-9"/>
          <w:w w:val="95"/>
        </w:rPr>
        <w:t> </w:t>
      </w:r>
      <w:r>
        <w:rPr>
          <w:color w:val="231F20"/>
          <w:w w:val="95"/>
        </w:rPr>
        <w:t>analógicas</w:t>
      </w:r>
      <w:r>
        <w:rPr>
          <w:color w:val="231F20"/>
          <w:spacing w:val="-9"/>
          <w:w w:val="95"/>
        </w:rPr>
        <w:t> </w:t>
      </w:r>
      <w:r>
        <w:rPr>
          <w:color w:val="231F20"/>
          <w:w w:val="95"/>
        </w:rPr>
        <w:t>que</w:t>
      </w:r>
      <w:r>
        <w:rPr>
          <w:color w:val="231F20"/>
          <w:spacing w:val="-9"/>
          <w:w w:val="95"/>
        </w:rPr>
        <w:t> </w:t>
      </w:r>
      <w:r>
        <w:rPr>
          <w:color w:val="231F20"/>
          <w:w w:val="95"/>
        </w:rPr>
        <w:t>plantean</w:t>
      </w:r>
      <w:r>
        <w:rPr>
          <w:color w:val="231F20"/>
          <w:spacing w:val="-9"/>
          <w:w w:val="95"/>
        </w:rPr>
        <w:t> </w:t>
      </w:r>
      <w:r>
        <w:rPr>
          <w:color w:val="231F20"/>
          <w:w w:val="95"/>
        </w:rPr>
        <w:t>la</w:t>
      </w:r>
      <w:r>
        <w:rPr>
          <w:color w:val="231F20"/>
          <w:spacing w:val="-9"/>
          <w:w w:val="95"/>
        </w:rPr>
        <w:t> </w:t>
      </w:r>
      <w:r>
        <w:rPr>
          <w:color w:val="231F20"/>
          <w:w w:val="95"/>
        </w:rPr>
        <w:t>es- </w:t>
      </w:r>
      <w:r>
        <w:rPr>
          <w:color w:val="231F20"/>
        </w:rPr>
        <w:t>critura</w:t>
      </w:r>
      <w:r>
        <w:rPr>
          <w:color w:val="231F20"/>
          <w:spacing w:val="-26"/>
        </w:rPr>
        <w:t> </w:t>
      </w:r>
      <w:r>
        <w:rPr>
          <w:color w:val="231F20"/>
        </w:rPr>
        <w:t>de</w:t>
      </w:r>
      <w:r>
        <w:rPr>
          <w:color w:val="231F20"/>
          <w:spacing w:val="-26"/>
        </w:rPr>
        <w:t> </w:t>
      </w:r>
      <w:r>
        <w:rPr>
          <w:i/>
          <w:color w:val="231F20"/>
        </w:rPr>
        <w:t>Farabeuf</w:t>
      </w:r>
      <w:r>
        <w:rPr>
          <w:i/>
          <w:color w:val="231F20"/>
          <w:spacing w:val="-26"/>
        </w:rPr>
        <w:t> </w:t>
      </w:r>
      <w:r>
        <w:rPr>
          <w:color w:val="231F20"/>
        </w:rPr>
        <w:t>como</w:t>
      </w:r>
      <w:r>
        <w:rPr>
          <w:color w:val="231F20"/>
          <w:spacing w:val="-26"/>
        </w:rPr>
        <w:t> </w:t>
      </w:r>
      <w:r>
        <w:rPr>
          <w:color w:val="231F20"/>
          <w:spacing w:val="-4"/>
        </w:rPr>
        <w:t>“una</w:t>
      </w:r>
      <w:r>
        <w:rPr>
          <w:color w:val="231F20"/>
          <w:spacing w:val="-26"/>
        </w:rPr>
        <w:t> </w:t>
      </w:r>
      <w:r>
        <w:rPr>
          <w:color w:val="231F20"/>
        </w:rPr>
        <w:t>construcción</w:t>
      </w:r>
      <w:r>
        <w:rPr>
          <w:color w:val="231F20"/>
          <w:spacing w:val="-26"/>
        </w:rPr>
        <w:t> </w:t>
      </w:r>
      <w:r>
        <w:rPr>
          <w:color w:val="231F20"/>
        </w:rPr>
        <w:t>especular,</w:t>
      </w:r>
      <w:r>
        <w:rPr>
          <w:color w:val="231F20"/>
          <w:spacing w:val="-26"/>
        </w:rPr>
        <w:t> </w:t>
      </w:r>
      <w:r>
        <w:rPr>
          <w:color w:val="231F20"/>
        </w:rPr>
        <w:t>donde</w:t>
      </w:r>
      <w:r>
        <w:rPr>
          <w:color w:val="231F20"/>
          <w:spacing w:val="-26"/>
        </w:rPr>
        <w:t> </w:t>
      </w:r>
      <w:r>
        <w:rPr>
          <w:color w:val="231F20"/>
        </w:rPr>
        <w:t>la</w:t>
      </w:r>
      <w:r>
        <w:rPr>
          <w:color w:val="231F20"/>
          <w:spacing w:val="-26"/>
        </w:rPr>
        <w:t> </w:t>
      </w:r>
      <w:r>
        <w:rPr>
          <w:color w:val="231F20"/>
        </w:rPr>
        <w:t>ac- </w:t>
      </w:r>
      <w:r>
        <w:rPr>
          <w:color w:val="231F20"/>
          <w:w w:val="95"/>
        </w:rPr>
        <w:t>tualización</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w w:val="95"/>
        </w:rPr>
        <w:t>potencias</w:t>
      </w:r>
      <w:r>
        <w:rPr>
          <w:color w:val="231F20"/>
          <w:spacing w:val="-14"/>
          <w:w w:val="95"/>
        </w:rPr>
        <w:t> </w:t>
      </w:r>
      <w:r>
        <w:rPr>
          <w:color w:val="231F20"/>
          <w:w w:val="95"/>
        </w:rPr>
        <w:t>lúdicas,</w:t>
      </w:r>
      <w:r>
        <w:rPr>
          <w:color w:val="231F20"/>
          <w:spacing w:val="-14"/>
          <w:w w:val="95"/>
        </w:rPr>
        <w:t> </w:t>
      </w:r>
      <w:r>
        <w:rPr>
          <w:color w:val="231F20"/>
          <w:w w:val="95"/>
        </w:rPr>
        <w:t>fantásticas</w:t>
      </w:r>
      <w:r>
        <w:rPr>
          <w:color w:val="231F20"/>
          <w:spacing w:val="-14"/>
          <w:w w:val="95"/>
        </w:rPr>
        <w:t> </w:t>
      </w:r>
      <w:r>
        <w:rPr>
          <w:color w:val="231F20"/>
          <w:w w:val="95"/>
        </w:rPr>
        <w:t>y</w:t>
      </w:r>
      <w:r>
        <w:rPr>
          <w:color w:val="231F20"/>
          <w:spacing w:val="-14"/>
          <w:w w:val="95"/>
        </w:rPr>
        <w:t> </w:t>
      </w:r>
      <w:r>
        <w:rPr>
          <w:color w:val="231F20"/>
          <w:w w:val="95"/>
        </w:rPr>
        <w:t>reflexivas</w:t>
      </w:r>
      <w:r>
        <w:rPr>
          <w:color w:val="231F20"/>
          <w:spacing w:val="-14"/>
          <w:w w:val="95"/>
        </w:rPr>
        <w:t> </w:t>
      </w:r>
      <w:r>
        <w:rPr>
          <w:color w:val="231F20"/>
          <w:w w:val="95"/>
        </w:rPr>
        <w:t>del</w:t>
      </w:r>
      <w:r>
        <w:rPr>
          <w:color w:val="231F20"/>
          <w:spacing w:val="-14"/>
          <w:w w:val="95"/>
        </w:rPr>
        <w:t> </w:t>
      </w:r>
      <w:r>
        <w:rPr>
          <w:color w:val="231F20"/>
          <w:w w:val="95"/>
        </w:rPr>
        <w:t>espejo </w:t>
      </w:r>
      <w:r>
        <w:rPr>
          <w:color w:val="231F20"/>
        </w:rPr>
        <w:t>refuerza</w:t>
      </w:r>
      <w:r>
        <w:rPr>
          <w:color w:val="231F20"/>
          <w:spacing w:val="-37"/>
        </w:rPr>
        <w:t> </w:t>
      </w:r>
      <w:r>
        <w:rPr>
          <w:color w:val="231F20"/>
        </w:rPr>
        <w:t>la</w:t>
      </w:r>
      <w:r>
        <w:rPr>
          <w:color w:val="231F20"/>
          <w:spacing w:val="-37"/>
        </w:rPr>
        <w:t> </w:t>
      </w:r>
      <w:r>
        <w:rPr>
          <w:color w:val="231F20"/>
        </w:rPr>
        <w:t>densidad</w:t>
      </w:r>
      <w:r>
        <w:rPr>
          <w:color w:val="231F20"/>
          <w:spacing w:val="-37"/>
        </w:rPr>
        <w:t> </w:t>
      </w:r>
      <w:r>
        <w:rPr>
          <w:color w:val="231F20"/>
        </w:rPr>
        <w:t>semántica</w:t>
      </w:r>
      <w:r>
        <w:rPr>
          <w:color w:val="231F20"/>
          <w:spacing w:val="-37"/>
        </w:rPr>
        <w:t> </w:t>
      </w:r>
      <w:r>
        <w:rPr>
          <w:color w:val="231F20"/>
        </w:rPr>
        <w:t>del</w:t>
      </w:r>
      <w:r>
        <w:rPr>
          <w:color w:val="231F20"/>
          <w:spacing w:val="-37"/>
        </w:rPr>
        <w:t> </w:t>
      </w:r>
      <w:r>
        <w:rPr>
          <w:color w:val="231F20"/>
        </w:rPr>
        <w:t>discurso</w:t>
      </w:r>
      <w:r>
        <w:rPr>
          <w:color w:val="231F20"/>
          <w:spacing w:val="-37"/>
        </w:rPr>
        <w:t> </w:t>
      </w:r>
      <w:r>
        <w:rPr>
          <w:color w:val="231F20"/>
        </w:rPr>
        <w:t>y</w:t>
      </w:r>
      <w:r>
        <w:rPr>
          <w:color w:val="231F20"/>
          <w:spacing w:val="-37"/>
        </w:rPr>
        <w:t> </w:t>
      </w:r>
      <w:r>
        <w:rPr>
          <w:color w:val="231F20"/>
        </w:rPr>
        <w:t>modula</w:t>
      </w:r>
      <w:r>
        <w:rPr>
          <w:color w:val="231F20"/>
          <w:spacing w:val="-37"/>
        </w:rPr>
        <w:t> </w:t>
      </w:r>
      <w:r>
        <w:rPr>
          <w:color w:val="231F20"/>
        </w:rPr>
        <w:t>sus</w:t>
      </w:r>
      <w:r>
        <w:rPr>
          <w:color w:val="231F20"/>
          <w:spacing w:val="-37"/>
        </w:rPr>
        <w:t> </w:t>
      </w:r>
      <w:r>
        <w:rPr>
          <w:color w:val="231F20"/>
        </w:rPr>
        <w:t>movimien- </w:t>
      </w:r>
      <w:r>
        <w:rPr>
          <w:color w:val="231F20"/>
          <w:w w:val="95"/>
        </w:rPr>
        <w:t>tos y</w:t>
      </w:r>
      <w:r>
        <w:rPr>
          <w:color w:val="231F20"/>
          <w:spacing w:val="6"/>
          <w:w w:val="95"/>
        </w:rPr>
        <w:t> </w:t>
      </w:r>
      <w:r>
        <w:rPr>
          <w:color w:val="231F20"/>
          <w:w w:val="95"/>
        </w:rPr>
        <w:t>transformaciones”.</w:t>
      </w:r>
      <w:r>
        <w:rPr>
          <w:color w:val="231F20"/>
          <w:w w:val="95"/>
          <w:position w:val="8"/>
          <w:sz w:val="13"/>
        </w:rPr>
        <w:t>98</w:t>
      </w:r>
    </w:p>
    <w:p>
      <w:pPr>
        <w:pStyle w:val="BodyText"/>
        <w:rPr>
          <w:sz w:val="24"/>
        </w:rPr>
      </w:pPr>
    </w:p>
    <w:p>
      <w:pPr>
        <w:pStyle w:val="BodyText"/>
        <w:spacing w:before="9"/>
        <w:rPr>
          <w:sz w:val="27"/>
        </w:rPr>
      </w:pPr>
    </w:p>
    <w:p>
      <w:pPr>
        <w:spacing w:line="278" w:lineRule="auto" w:before="1"/>
        <w:ind w:left="1703" w:right="1637" w:firstLine="360"/>
        <w:jc w:val="both"/>
        <w:rPr>
          <w:sz w:val="18"/>
        </w:rPr>
      </w:pPr>
      <w:r>
        <w:rPr>
          <w:color w:val="231F20"/>
          <w:w w:val="95"/>
          <w:position w:val="6"/>
          <w:sz w:val="10"/>
        </w:rPr>
        <w:t>94</w:t>
      </w:r>
      <w:r>
        <w:rPr>
          <w:color w:val="231F20"/>
          <w:spacing w:val="-2"/>
          <w:w w:val="95"/>
          <w:position w:val="6"/>
          <w:sz w:val="10"/>
        </w:rPr>
        <w:t> </w:t>
      </w:r>
      <w:r>
        <w:rPr>
          <w:i/>
          <w:color w:val="231F20"/>
          <w:w w:val="95"/>
          <w:sz w:val="18"/>
        </w:rPr>
        <w:t>Los</w:t>
      </w:r>
      <w:r>
        <w:rPr>
          <w:i/>
          <w:color w:val="231F20"/>
          <w:spacing w:val="-21"/>
          <w:w w:val="95"/>
          <w:sz w:val="18"/>
        </w:rPr>
        <w:t> </w:t>
      </w:r>
      <w:r>
        <w:rPr>
          <w:i/>
          <w:color w:val="231F20"/>
          <w:w w:val="95"/>
          <w:sz w:val="18"/>
        </w:rPr>
        <w:t>caracteres</w:t>
      </w:r>
      <w:r>
        <w:rPr>
          <w:i/>
          <w:color w:val="231F20"/>
          <w:spacing w:val="-21"/>
          <w:w w:val="95"/>
          <w:sz w:val="18"/>
        </w:rPr>
        <w:t> </w:t>
      </w:r>
      <w:r>
        <w:rPr>
          <w:i/>
          <w:color w:val="231F20"/>
          <w:w w:val="95"/>
          <w:sz w:val="18"/>
        </w:rPr>
        <w:t>de</w:t>
      </w:r>
      <w:r>
        <w:rPr>
          <w:i/>
          <w:color w:val="231F20"/>
          <w:spacing w:val="-21"/>
          <w:w w:val="95"/>
          <w:sz w:val="18"/>
        </w:rPr>
        <w:t> </w:t>
      </w:r>
      <w:r>
        <w:rPr>
          <w:i/>
          <w:color w:val="231F20"/>
          <w:w w:val="95"/>
          <w:sz w:val="18"/>
        </w:rPr>
        <w:t>la</w:t>
      </w:r>
      <w:r>
        <w:rPr>
          <w:i/>
          <w:color w:val="231F20"/>
          <w:spacing w:val="-21"/>
          <w:w w:val="95"/>
          <w:sz w:val="18"/>
        </w:rPr>
        <w:t> </w:t>
      </w:r>
      <w:r>
        <w:rPr>
          <w:i/>
          <w:color w:val="231F20"/>
          <w:w w:val="95"/>
          <w:sz w:val="18"/>
        </w:rPr>
        <w:t>escritura</w:t>
      </w:r>
      <w:r>
        <w:rPr>
          <w:i/>
          <w:color w:val="231F20"/>
          <w:spacing w:val="-21"/>
          <w:w w:val="95"/>
          <w:sz w:val="18"/>
        </w:rPr>
        <w:t> </w:t>
      </w:r>
      <w:r>
        <w:rPr>
          <w:i/>
          <w:color w:val="231F20"/>
          <w:w w:val="95"/>
          <w:sz w:val="18"/>
        </w:rPr>
        <w:t>china</w:t>
      </w:r>
      <w:r>
        <w:rPr>
          <w:i/>
          <w:color w:val="231F20"/>
          <w:spacing w:val="-21"/>
          <w:w w:val="95"/>
          <w:sz w:val="18"/>
        </w:rPr>
        <w:t> </w:t>
      </w:r>
      <w:r>
        <w:rPr>
          <w:i/>
          <w:color w:val="231F20"/>
          <w:w w:val="95"/>
          <w:sz w:val="18"/>
        </w:rPr>
        <w:t>como</w:t>
      </w:r>
      <w:r>
        <w:rPr>
          <w:i/>
          <w:color w:val="231F20"/>
          <w:spacing w:val="-21"/>
          <w:w w:val="95"/>
          <w:sz w:val="18"/>
        </w:rPr>
        <w:t> </w:t>
      </w:r>
      <w:r>
        <w:rPr>
          <w:i/>
          <w:color w:val="231F20"/>
          <w:w w:val="95"/>
          <w:sz w:val="18"/>
        </w:rPr>
        <w:t>medio</w:t>
      </w:r>
      <w:r>
        <w:rPr>
          <w:i/>
          <w:color w:val="231F20"/>
          <w:spacing w:val="-21"/>
          <w:w w:val="95"/>
          <w:sz w:val="18"/>
        </w:rPr>
        <w:t> </w:t>
      </w:r>
      <w:r>
        <w:rPr>
          <w:i/>
          <w:color w:val="231F20"/>
          <w:w w:val="95"/>
          <w:sz w:val="18"/>
        </w:rPr>
        <w:t>poético</w:t>
      </w:r>
      <w:r>
        <w:rPr>
          <w:color w:val="231F20"/>
          <w:w w:val="95"/>
          <w:sz w:val="18"/>
        </w:rPr>
        <w:t>,</w:t>
      </w:r>
      <w:r>
        <w:rPr>
          <w:color w:val="231F20"/>
          <w:spacing w:val="-21"/>
          <w:w w:val="95"/>
          <w:sz w:val="18"/>
        </w:rPr>
        <w:t> </w:t>
      </w:r>
      <w:r>
        <w:rPr>
          <w:color w:val="231F20"/>
          <w:w w:val="95"/>
          <w:sz w:val="18"/>
        </w:rPr>
        <w:t>ed.</w:t>
      </w:r>
      <w:r>
        <w:rPr>
          <w:color w:val="231F20"/>
          <w:spacing w:val="-21"/>
          <w:w w:val="95"/>
          <w:sz w:val="18"/>
        </w:rPr>
        <w:t> </w:t>
      </w:r>
      <w:r>
        <w:rPr>
          <w:color w:val="231F20"/>
          <w:w w:val="95"/>
          <w:sz w:val="18"/>
        </w:rPr>
        <w:t>y</w:t>
      </w:r>
      <w:r>
        <w:rPr>
          <w:color w:val="231F20"/>
          <w:spacing w:val="-21"/>
          <w:w w:val="95"/>
          <w:sz w:val="18"/>
        </w:rPr>
        <w:t> </w:t>
      </w:r>
      <w:r>
        <w:rPr>
          <w:color w:val="231F20"/>
          <w:w w:val="95"/>
          <w:sz w:val="18"/>
        </w:rPr>
        <w:t>notas</w:t>
      </w:r>
      <w:r>
        <w:rPr>
          <w:color w:val="231F20"/>
          <w:spacing w:val="-21"/>
          <w:w w:val="95"/>
          <w:sz w:val="18"/>
        </w:rPr>
        <w:t> </w:t>
      </w:r>
      <w:r>
        <w:rPr>
          <w:color w:val="231F20"/>
          <w:w w:val="95"/>
          <w:sz w:val="18"/>
        </w:rPr>
        <w:t>de</w:t>
      </w:r>
      <w:r>
        <w:rPr>
          <w:color w:val="231F20"/>
          <w:spacing w:val="-21"/>
          <w:w w:val="95"/>
          <w:sz w:val="18"/>
        </w:rPr>
        <w:t> </w:t>
      </w:r>
      <w:r>
        <w:rPr>
          <w:color w:val="231F20"/>
          <w:w w:val="95"/>
          <w:sz w:val="18"/>
        </w:rPr>
        <w:t>Ezra</w:t>
      </w:r>
      <w:r>
        <w:rPr>
          <w:color w:val="231F20"/>
          <w:spacing w:val="-21"/>
          <w:w w:val="95"/>
          <w:sz w:val="18"/>
        </w:rPr>
        <w:t> </w:t>
      </w:r>
      <w:r>
        <w:rPr>
          <w:color w:val="231F20"/>
          <w:w w:val="95"/>
          <w:sz w:val="18"/>
        </w:rPr>
        <w:t>Pound, </w:t>
      </w:r>
      <w:r>
        <w:rPr>
          <w:color w:val="231F20"/>
          <w:spacing w:val="-3"/>
          <w:sz w:val="18"/>
        </w:rPr>
        <w:t>intr. </w:t>
      </w:r>
      <w:r>
        <w:rPr>
          <w:color w:val="231F20"/>
          <w:sz w:val="18"/>
        </w:rPr>
        <w:t>y trad. de Salvador Elizondo, Universidad Autónoma Metropolitana, México, 2007</w:t>
      </w:r>
      <w:r>
        <w:rPr>
          <w:color w:val="231F20"/>
          <w:spacing w:val="-21"/>
          <w:sz w:val="18"/>
        </w:rPr>
        <w:t> </w:t>
      </w:r>
      <w:r>
        <w:rPr>
          <w:color w:val="231F20"/>
          <w:sz w:val="18"/>
        </w:rPr>
        <w:t>(</w:t>
      </w:r>
      <w:r>
        <w:rPr>
          <w:i/>
          <w:color w:val="231F20"/>
          <w:sz w:val="18"/>
        </w:rPr>
        <w:t>Molinos</w:t>
      </w:r>
      <w:r>
        <w:rPr>
          <w:i/>
          <w:color w:val="231F20"/>
          <w:spacing w:val="-21"/>
          <w:sz w:val="18"/>
        </w:rPr>
        <w:t> </w:t>
      </w:r>
      <w:r>
        <w:rPr>
          <w:i/>
          <w:color w:val="231F20"/>
          <w:sz w:val="18"/>
        </w:rPr>
        <w:t>de</w:t>
      </w:r>
      <w:r>
        <w:rPr>
          <w:i/>
          <w:color w:val="231F20"/>
          <w:spacing w:val="-26"/>
          <w:sz w:val="18"/>
        </w:rPr>
        <w:t> </w:t>
      </w:r>
      <w:r>
        <w:rPr>
          <w:i/>
          <w:color w:val="231F20"/>
          <w:sz w:val="18"/>
        </w:rPr>
        <w:t>Viento</w:t>
      </w:r>
      <w:r>
        <w:rPr>
          <w:color w:val="231F20"/>
          <w:sz w:val="18"/>
        </w:rPr>
        <w:t>,</w:t>
      </w:r>
      <w:r>
        <w:rPr>
          <w:color w:val="231F20"/>
          <w:spacing w:val="-21"/>
          <w:sz w:val="18"/>
        </w:rPr>
        <w:t> </w:t>
      </w:r>
      <w:r>
        <w:rPr>
          <w:color w:val="231F20"/>
          <w:sz w:val="18"/>
        </w:rPr>
        <w:t>1),</w:t>
      </w:r>
      <w:r>
        <w:rPr>
          <w:color w:val="231F20"/>
          <w:spacing w:val="-21"/>
          <w:sz w:val="18"/>
        </w:rPr>
        <w:t> </w:t>
      </w:r>
      <w:r>
        <w:rPr>
          <w:color w:val="231F20"/>
          <w:sz w:val="18"/>
        </w:rPr>
        <w:t>pp.</w:t>
      </w:r>
      <w:r>
        <w:rPr>
          <w:color w:val="231F20"/>
          <w:spacing w:val="-21"/>
          <w:sz w:val="18"/>
        </w:rPr>
        <w:t> </w:t>
      </w:r>
      <w:r>
        <w:rPr>
          <w:color w:val="231F20"/>
          <w:sz w:val="18"/>
        </w:rPr>
        <w:t>37-38.</w:t>
      </w:r>
    </w:p>
    <w:p>
      <w:pPr>
        <w:spacing w:before="1"/>
        <w:ind w:left="2063" w:right="2265" w:firstLine="0"/>
        <w:jc w:val="left"/>
        <w:rPr>
          <w:sz w:val="18"/>
        </w:rPr>
      </w:pPr>
      <w:r>
        <w:rPr>
          <w:color w:val="231F20"/>
          <w:position w:val="6"/>
          <w:sz w:val="10"/>
        </w:rPr>
        <w:t>95  </w:t>
      </w:r>
      <w:r>
        <w:rPr>
          <w:i/>
          <w:color w:val="231F20"/>
          <w:sz w:val="18"/>
        </w:rPr>
        <w:t>Ibid.</w:t>
      </w:r>
      <w:r>
        <w:rPr>
          <w:color w:val="231F20"/>
          <w:sz w:val="18"/>
        </w:rPr>
        <w:t>, pp. 20-21.</w:t>
      </w:r>
    </w:p>
    <w:p>
      <w:pPr>
        <w:spacing w:line="278" w:lineRule="auto" w:before="33"/>
        <w:ind w:left="1703" w:right="1638" w:firstLine="360"/>
        <w:jc w:val="both"/>
        <w:rPr>
          <w:sz w:val="18"/>
        </w:rPr>
      </w:pPr>
      <w:r>
        <w:rPr>
          <w:color w:val="231F20"/>
          <w:position w:val="6"/>
          <w:sz w:val="10"/>
        </w:rPr>
        <w:t>96</w:t>
      </w:r>
      <w:r>
        <w:rPr>
          <w:color w:val="231F20"/>
          <w:spacing w:val="11"/>
          <w:position w:val="6"/>
          <w:sz w:val="10"/>
        </w:rPr>
        <w:t> </w:t>
      </w:r>
      <w:r>
        <w:rPr>
          <w:color w:val="231F20"/>
          <w:sz w:val="18"/>
        </w:rPr>
        <w:t>Ambas</w:t>
      </w:r>
      <w:r>
        <w:rPr>
          <w:color w:val="231F20"/>
          <w:spacing w:val="-9"/>
          <w:sz w:val="18"/>
        </w:rPr>
        <w:t> </w:t>
      </w:r>
      <w:r>
        <w:rPr>
          <w:color w:val="231F20"/>
          <w:sz w:val="18"/>
        </w:rPr>
        <w:t>imágenes,</w:t>
      </w:r>
      <w:r>
        <w:rPr>
          <w:color w:val="231F20"/>
          <w:spacing w:val="-9"/>
          <w:sz w:val="18"/>
        </w:rPr>
        <w:t> </w:t>
      </w:r>
      <w:r>
        <w:rPr>
          <w:color w:val="231F20"/>
          <w:sz w:val="18"/>
        </w:rPr>
        <w:t>aunque</w:t>
      </w:r>
      <w:r>
        <w:rPr>
          <w:color w:val="231F20"/>
          <w:spacing w:val="-9"/>
          <w:sz w:val="18"/>
        </w:rPr>
        <w:t> </w:t>
      </w:r>
      <w:r>
        <w:rPr>
          <w:color w:val="231F20"/>
          <w:sz w:val="18"/>
        </w:rPr>
        <w:t>no</w:t>
      </w:r>
      <w:r>
        <w:rPr>
          <w:color w:val="231F20"/>
          <w:spacing w:val="-9"/>
          <w:sz w:val="18"/>
        </w:rPr>
        <w:t> </w:t>
      </w:r>
      <w:r>
        <w:rPr>
          <w:color w:val="231F20"/>
          <w:sz w:val="18"/>
        </w:rPr>
        <w:t>se</w:t>
      </w:r>
      <w:r>
        <w:rPr>
          <w:color w:val="231F20"/>
          <w:spacing w:val="-9"/>
          <w:sz w:val="18"/>
        </w:rPr>
        <w:t> </w:t>
      </w:r>
      <w:r>
        <w:rPr>
          <w:color w:val="231F20"/>
          <w:sz w:val="18"/>
        </w:rPr>
        <w:t>incorporan</w:t>
      </w:r>
      <w:r>
        <w:rPr>
          <w:color w:val="231F20"/>
          <w:spacing w:val="-9"/>
          <w:sz w:val="18"/>
        </w:rPr>
        <w:t> </w:t>
      </w:r>
      <w:r>
        <w:rPr>
          <w:color w:val="231F20"/>
          <w:sz w:val="18"/>
        </w:rPr>
        <w:t>de</w:t>
      </w:r>
      <w:r>
        <w:rPr>
          <w:color w:val="231F20"/>
          <w:spacing w:val="-9"/>
          <w:sz w:val="18"/>
        </w:rPr>
        <w:t> </w:t>
      </w:r>
      <w:r>
        <w:rPr>
          <w:color w:val="231F20"/>
          <w:sz w:val="18"/>
        </w:rPr>
        <w:t>igual</w:t>
      </w:r>
      <w:r>
        <w:rPr>
          <w:color w:val="231F20"/>
          <w:spacing w:val="-9"/>
          <w:sz w:val="18"/>
        </w:rPr>
        <w:t> </w:t>
      </w:r>
      <w:r>
        <w:rPr>
          <w:color w:val="231F20"/>
          <w:sz w:val="18"/>
        </w:rPr>
        <w:t>forma</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texto</w:t>
      </w:r>
      <w:r>
        <w:rPr>
          <w:color w:val="231F20"/>
          <w:spacing w:val="-9"/>
          <w:sz w:val="18"/>
        </w:rPr>
        <w:t> </w:t>
      </w:r>
      <w:r>
        <w:rPr>
          <w:color w:val="231F20"/>
          <w:sz w:val="18"/>
        </w:rPr>
        <w:t>(la</w:t>
      </w:r>
      <w:r>
        <w:rPr>
          <w:color w:val="231F20"/>
          <w:spacing w:val="-9"/>
          <w:sz w:val="18"/>
        </w:rPr>
        <w:t> </w:t>
      </w:r>
      <w:r>
        <w:rPr>
          <w:color w:val="231F20"/>
          <w:sz w:val="18"/>
        </w:rPr>
        <w:t>foto- grafía</w:t>
      </w:r>
      <w:r>
        <w:rPr>
          <w:color w:val="231F20"/>
          <w:spacing w:val="-14"/>
          <w:sz w:val="18"/>
        </w:rPr>
        <w:t> </w:t>
      </w:r>
      <w:r>
        <w:rPr>
          <w:color w:val="231F20"/>
          <w:sz w:val="18"/>
        </w:rPr>
        <w:t>es</w:t>
      </w:r>
      <w:r>
        <w:rPr>
          <w:color w:val="231F20"/>
          <w:spacing w:val="-14"/>
          <w:sz w:val="18"/>
        </w:rPr>
        <w:t> </w:t>
      </w:r>
      <w:r>
        <w:rPr>
          <w:color w:val="231F20"/>
          <w:sz w:val="18"/>
        </w:rPr>
        <w:t>gráficamente</w:t>
      </w:r>
      <w:r>
        <w:rPr>
          <w:color w:val="231F20"/>
          <w:spacing w:val="-14"/>
          <w:sz w:val="18"/>
        </w:rPr>
        <w:t> </w:t>
      </w:r>
      <w:r>
        <w:rPr>
          <w:color w:val="231F20"/>
          <w:sz w:val="18"/>
        </w:rPr>
        <w:t>incorporada</w:t>
      </w:r>
      <w:r>
        <w:rPr>
          <w:color w:val="231F20"/>
          <w:spacing w:val="-14"/>
          <w:sz w:val="18"/>
        </w:rPr>
        <w:t> </w:t>
      </w:r>
      <w:r>
        <w:rPr>
          <w:color w:val="231F20"/>
          <w:sz w:val="18"/>
        </w:rPr>
        <w:t>al</w:t>
      </w:r>
      <w:r>
        <w:rPr>
          <w:color w:val="231F20"/>
          <w:spacing w:val="-14"/>
          <w:sz w:val="18"/>
        </w:rPr>
        <w:t> </w:t>
      </w:r>
      <w:r>
        <w:rPr>
          <w:color w:val="231F20"/>
          <w:sz w:val="18"/>
        </w:rPr>
        <w:t>cuerpo</w:t>
      </w:r>
      <w:r>
        <w:rPr>
          <w:color w:val="231F20"/>
          <w:spacing w:val="-14"/>
          <w:sz w:val="18"/>
        </w:rPr>
        <w:t> </w:t>
      </w:r>
      <w:r>
        <w:rPr>
          <w:color w:val="231F20"/>
          <w:sz w:val="18"/>
        </w:rPr>
        <w:t>del</w:t>
      </w:r>
      <w:r>
        <w:rPr>
          <w:color w:val="231F20"/>
          <w:spacing w:val="-14"/>
          <w:sz w:val="18"/>
        </w:rPr>
        <w:t> </w:t>
      </w:r>
      <w:r>
        <w:rPr>
          <w:color w:val="231F20"/>
          <w:sz w:val="18"/>
        </w:rPr>
        <w:t>texto,</w:t>
      </w:r>
      <w:r>
        <w:rPr>
          <w:color w:val="231F20"/>
          <w:spacing w:val="-14"/>
          <w:sz w:val="18"/>
        </w:rPr>
        <w:t> </w:t>
      </w:r>
      <w:r>
        <w:rPr>
          <w:color w:val="231F20"/>
          <w:sz w:val="18"/>
        </w:rPr>
        <w:t>mientras</w:t>
      </w:r>
      <w:r>
        <w:rPr>
          <w:color w:val="231F20"/>
          <w:spacing w:val="-14"/>
          <w:sz w:val="18"/>
        </w:rPr>
        <w:t> </w:t>
      </w:r>
      <w:r>
        <w:rPr>
          <w:color w:val="231F20"/>
          <w:sz w:val="18"/>
        </w:rPr>
        <w:t>que</w:t>
      </w:r>
      <w:r>
        <w:rPr>
          <w:color w:val="231F20"/>
          <w:spacing w:val="-14"/>
          <w:sz w:val="18"/>
        </w:rPr>
        <w:t> </w:t>
      </w:r>
      <w:r>
        <w:rPr>
          <w:color w:val="231F20"/>
          <w:sz w:val="18"/>
        </w:rPr>
        <w:t>la</w:t>
      </w:r>
      <w:r>
        <w:rPr>
          <w:color w:val="231F20"/>
          <w:spacing w:val="-14"/>
          <w:sz w:val="18"/>
        </w:rPr>
        <w:t> </w:t>
      </w:r>
      <w:r>
        <w:rPr>
          <w:color w:val="231F20"/>
          <w:sz w:val="18"/>
        </w:rPr>
        <w:t>pintura</w:t>
      </w:r>
      <w:r>
        <w:rPr>
          <w:color w:val="231F20"/>
          <w:spacing w:val="-14"/>
          <w:sz w:val="18"/>
        </w:rPr>
        <w:t> </w:t>
      </w:r>
      <w:r>
        <w:rPr>
          <w:color w:val="231F20"/>
          <w:sz w:val="18"/>
        </w:rPr>
        <w:t>sólo</w:t>
      </w:r>
      <w:r>
        <w:rPr>
          <w:color w:val="231F20"/>
          <w:spacing w:val="-14"/>
          <w:sz w:val="18"/>
        </w:rPr>
        <w:t> </w:t>
      </w:r>
      <w:r>
        <w:rPr>
          <w:color w:val="231F20"/>
          <w:sz w:val="18"/>
        </w:rPr>
        <w:t>es aludida),</w:t>
      </w:r>
      <w:r>
        <w:rPr>
          <w:color w:val="231F20"/>
          <w:spacing w:val="-12"/>
          <w:sz w:val="18"/>
        </w:rPr>
        <w:t> </w:t>
      </w:r>
      <w:r>
        <w:rPr>
          <w:color w:val="231F20"/>
          <w:sz w:val="18"/>
        </w:rPr>
        <w:t>son</w:t>
      </w:r>
      <w:r>
        <w:rPr>
          <w:color w:val="231F20"/>
          <w:spacing w:val="-12"/>
          <w:sz w:val="18"/>
        </w:rPr>
        <w:t> </w:t>
      </w:r>
      <w:r>
        <w:rPr>
          <w:color w:val="231F20"/>
          <w:sz w:val="18"/>
        </w:rPr>
        <w:t>sometidas</w:t>
      </w:r>
      <w:r>
        <w:rPr>
          <w:color w:val="231F20"/>
          <w:spacing w:val="-12"/>
          <w:sz w:val="18"/>
        </w:rPr>
        <w:t> </w:t>
      </w:r>
      <w:r>
        <w:rPr>
          <w:color w:val="231F20"/>
          <w:sz w:val="18"/>
        </w:rPr>
        <w:t>a</w:t>
      </w:r>
      <w:r>
        <w:rPr>
          <w:color w:val="231F20"/>
          <w:spacing w:val="-12"/>
          <w:sz w:val="18"/>
        </w:rPr>
        <w:t> </w:t>
      </w:r>
      <w:r>
        <w:rPr>
          <w:color w:val="231F20"/>
          <w:sz w:val="18"/>
        </w:rPr>
        <w:t>una</w:t>
      </w:r>
      <w:r>
        <w:rPr>
          <w:color w:val="231F20"/>
          <w:spacing w:val="-12"/>
          <w:sz w:val="18"/>
        </w:rPr>
        <w:t> </w:t>
      </w:r>
      <w:r>
        <w:rPr>
          <w:color w:val="231F20"/>
          <w:sz w:val="18"/>
        </w:rPr>
        <w:t>dinámica</w:t>
      </w:r>
      <w:r>
        <w:rPr>
          <w:color w:val="231F20"/>
          <w:spacing w:val="-12"/>
          <w:sz w:val="18"/>
        </w:rPr>
        <w:t> </w:t>
      </w:r>
      <w:r>
        <w:rPr>
          <w:color w:val="231F20"/>
          <w:sz w:val="18"/>
        </w:rPr>
        <w:t>de</w:t>
      </w:r>
      <w:r>
        <w:rPr>
          <w:color w:val="231F20"/>
          <w:spacing w:val="-12"/>
          <w:sz w:val="18"/>
        </w:rPr>
        <w:t> </w:t>
      </w:r>
      <w:r>
        <w:rPr>
          <w:color w:val="231F20"/>
          <w:sz w:val="18"/>
        </w:rPr>
        <w:t>“dramatización”,</w:t>
      </w:r>
      <w:r>
        <w:rPr>
          <w:color w:val="231F20"/>
          <w:spacing w:val="-12"/>
          <w:sz w:val="18"/>
        </w:rPr>
        <w:t> </w:t>
      </w:r>
      <w:r>
        <w:rPr>
          <w:color w:val="231F20"/>
          <w:sz w:val="18"/>
        </w:rPr>
        <w:t>principio</w:t>
      </w:r>
      <w:r>
        <w:rPr>
          <w:color w:val="231F20"/>
          <w:spacing w:val="-12"/>
          <w:sz w:val="18"/>
        </w:rPr>
        <w:t> </w:t>
      </w:r>
      <w:r>
        <w:rPr>
          <w:color w:val="231F20"/>
          <w:sz w:val="18"/>
        </w:rPr>
        <w:t>que</w:t>
      </w:r>
      <w:r>
        <w:rPr>
          <w:color w:val="231F20"/>
          <w:spacing w:val="-12"/>
          <w:sz w:val="18"/>
        </w:rPr>
        <w:t> </w:t>
      </w:r>
      <w:r>
        <w:rPr>
          <w:color w:val="231F20"/>
          <w:sz w:val="18"/>
        </w:rPr>
        <w:t>comparten el</w:t>
      </w:r>
      <w:r>
        <w:rPr>
          <w:color w:val="231F20"/>
          <w:spacing w:val="-24"/>
          <w:sz w:val="18"/>
        </w:rPr>
        <w:t> </w:t>
      </w:r>
      <w:r>
        <w:rPr>
          <w:color w:val="231F20"/>
          <w:sz w:val="18"/>
        </w:rPr>
        <w:t>ideograma</w:t>
      </w:r>
      <w:r>
        <w:rPr>
          <w:color w:val="231F20"/>
          <w:spacing w:val="-24"/>
          <w:sz w:val="18"/>
        </w:rPr>
        <w:t> </w:t>
      </w:r>
      <w:r>
        <w:rPr>
          <w:color w:val="231F20"/>
          <w:sz w:val="18"/>
        </w:rPr>
        <w:t>y</w:t>
      </w:r>
      <w:r>
        <w:rPr>
          <w:color w:val="231F20"/>
          <w:spacing w:val="-24"/>
          <w:sz w:val="18"/>
        </w:rPr>
        <w:t> </w:t>
      </w:r>
      <w:r>
        <w:rPr>
          <w:color w:val="231F20"/>
          <w:sz w:val="18"/>
        </w:rPr>
        <w:t>el</w:t>
      </w:r>
      <w:r>
        <w:rPr>
          <w:color w:val="231F20"/>
          <w:spacing w:val="-24"/>
          <w:sz w:val="18"/>
        </w:rPr>
        <w:t> </w:t>
      </w:r>
      <w:r>
        <w:rPr>
          <w:color w:val="231F20"/>
          <w:sz w:val="18"/>
        </w:rPr>
        <w:t>montaje</w:t>
      </w:r>
      <w:r>
        <w:rPr>
          <w:color w:val="231F20"/>
          <w:spacing w:val="-24"/>
          <w:sz w:val="18"/>
        </w:rPr>
        <w:t> </w:t>
      </w:r>
      <w:r>
        <w:rPr>
          <w:color w:val="231F20"/>
          <w:sz w:val="18"/>
        </w:rPr>
        <w:t>cinematográfico.</w:t>
      </w:r>
      <w:r>
        <w:rPr>
          <w:color w:val="231F20"/>
          <w:spacing w:val="-24"/>
          <w:sz w:val="18"/>
        </w:rPr>
        <w:t> </w:t>
      </w:r>
      <w:r>
        <w:rPr>
          <w:color w:val="231F20"/>
          <w:sz w:val="18"/>
        </w:rPr>
        <w:t>Para</w:t>
      </w:r>
      <w:r>
        <w:rPr>
          <w:color w:val="231F20"/>
          <w:spacing w:val="-24"/>
          <w:sz w:val="18"/>
        </w:rPr>
        <w:t> </w:t>
      </w:r>
      <w:r>
        <w:rPr>
          <w:color w:val="231F20"/>
          <w:sz w:val="18"/>
        </w:rPr>
        <w:t>el</w:t>
      </w:r>
      <w:r>
        <w:rPr>
          <w:color w:val="231F20"/>
          <w:spacing w:val="-24"/>
          <w:sz w:val="18"/>
        </w:rPr>
        <w:t> </w:t>
      </w:r>
      <w:r>
        <w:rPr>
          <w:color w:val="231F20"/>
          <w:sz w:val="18"/>
        </w:rPr>
        <w:t>momento</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toma</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fotografía del</w:t>
      </w:r>
      <w:r>
        <w:rPr>
          <w:color w:val="231F20"/>
          <w:spacing w:val="-20"/>
          <w:sz w:val="18"/>
        </w:rPr>
        <w:t> </w:t>
      </w:r>
      <w:r>
        <w:rPr>
          <w:color w:val="231F20"/>
          <w:sz w:val="18"/>
        </w:rPr>
        <w:t>supliciado,</w:t>
      </w:r>
      <w:r>
        <w:rPr>
          <w:color w:val="231F20"/>
          <w:spacing w:val="-20"/>
          <w:sz w:val="18"/>
        </w:rPr>
        <w:t> </w:t>
      </w:r>
      <w:r>
        <w:rPr>
          <w:color w:val="231F20"/>
          <w:sz w:val="18"/>
        </w:rPr>
        <w:t>el</w:t>
      </w:r>
      <w:r>
        <w:rPr>
          <w:color w:val="231F20"/>
          <w:spacing w:val="-20"/>
          <w:sz w:val="18"/>
        </w:rPr>
        <w:t> </w:t>
      </w:r>
      <w:r>
        <w:rPr>
          <w:color w:val="231F20"/>
          <w:sz w:val="18"/>
        </w:rPr>
        <w:t>texto</w:t>
      </w:r>
      <w:r>
        <w:rPr>
          <w:color w:val="231F20"/>
          <w:spacing w:val="-20"/>
          <w:sz w:val="18"/>
        </w:rPr>
        <w:t> </w:t>
      </w:r>
      <w:r>
        <w:rPr>
          <w:color w:val="231F20"/>
          <w:sz w:val="18"/>
        </w:rPr>
        <w:t>elabora</w:t>
      </w:r>
      <w:r>
        <w:rPr>
          <w:color w:val="231F20"/>
          <w:spacing w:val="-20"/>
          <w:sz w:val="18"/>
        </w:rPr>
        <w:t> </w:t>
      </w:r>
      <w:r>
        <w:rPr>
          <w:color w:val="231F20"/>
          <w:sz w:val="18"/>
        </w:rPr>
        <w:t>una</w:t>
      </w:r>
      <w:r>
        <w:rPr>
          <w:color w:val="231F20"/>
          <w:spacing w:val="-20"/>
          <w:sz w:val="18"/>
        </w:rPr>
        <w:t> </w:t>
      </w:r>
      <w:r>
        <w:rPr>
          <w:color w:val="231F20"/>
          <w:sz w:val="18"/>
        </w:rPr>
        <w:t>contextualización</w:t>
      </w:r>
      <w:r>
        <w:rPr>
          <w:color w:val="231F20"/>
          <w:spacing w:val="-20"/>
          <w:sz w:val="18"/>
        </w:rPr>
        <w:t> </w:t>
      </w:r>
      <w:r>
        <w:rPr>
          <w:color w:val="231F20"/>
          <w:sz w:val="18"/>
        </w:rPr>
        <w:t>ficcionalizada,</w:t>
      </w:r>
      <w:r>
        <w:rPr>
          <w:color w:val="231F20"/>
          <w:spacing w:val="-20"/>
          <w:sz w:val="18"/>
        </w:rPr>
        <w:t> </w:t>
      </w:r>
      <w:r>
        <w:rPr>
          <w:color w:val="231F20"/>
          <w:sz w:val="18"/>
        </w:rPr>
        <w:t>adjudica</w:t>
      </w:r>
      <w:r>
        <w:rPr>
          <w:color w:val="231F20"/>
          <w:spacing w:val="-20"/>
          <w:sz w:val="18"/>
        </w:rPr>
        <w:t> </w:t>
      </w:r>
      <w:r>
        <w:rPr>
          <w:color w:val="231F20"/>
          <w:sz w:val="18"/>
        </w:rPr>
        <w:t>su</w:t>
      </w:r>
      <w:r>
        <w:rPr>
          <w:color w:val="231F20"/>
          <w:spacing w:val="-20"/>
          <w:sz w:val="18"/>
        </w:rPr>
        <w:t> </w:t>
      </w:r>
      <w:r>
        <w:rPr>
          <w:color w:val="231F20"/>
          <w:sz w:val="18"/>
        </w:rPr>
        <w:t>auto- ría</w:t>
      </w:r>
      <w:r>
        <w:rPr>
          <w:color w:val="231F20"/>
          <w:spacing w:val="-9"/>
          <w:sz w:val="18"/>
        </w:rPr>
        <w:t> </w:t>
      </w:r>
      <w:r>
        <w:rPr>
          <w:color w:val="231F20"/>
          <w:sz w:val="18"/>
        </w:rPr>
        <w:t>al</w:t>
      </w:r>
      <w:r>
        <w:rPr>
          <w:color w:val="231F20"/>
          <w:spacing w:val="-9"/>
          <w:sz w:val="18"/>
        </w:rPr>
        <w:t> </w:t>
      </w:r>
      <w:r>
        <w:rPr>
          <w:color w:val="231F20"/>
          <w:sz w:val="18"/>
        </w:rPr>
        <w:t>doctor</w:t>
      </w:r>
      <w:r>
        <w:rPr>
          <w:color w:val="231F20"/>
          <w:spacing w:val="-9"/>
          <w:sz w:val="18"/>
        </w:rPr>
        <w:t> </w:t>
      </w:r>
      <w:r>
        <w:rPr>
          <w:color w:val="231F20"/>
          <w:sz w:val="18"/>
        </w:rPr>
        <w:t>Farabeuf</w:t>
      </w:r>
      <w:r>
        <w:rPr>
          <w:color w:val="231F20"/>
          <w:spacing w:val="-9"/>
          <w:sz w:val="18"/>
        </w:rPr>
        <w:t> </w:t>
      </w:r>
      <w:r>
        <w:rPr>
          <w:color w:val="231F20"/>
          <w:sz w:val="18"/>
        </w:rPr>
        <w:t>y</w:t>
      </w:r>
      <w:r>
        <w:rPr>
          <w:color w:val="231F20"/>
          <w:spacing w:val="-9"/>
          <w:sz w:val="18"/>
        </w:rPr>
        <w:t> </w:t>
      </w:r>
      <w:r>
        <w:rPr>
          <w:color w:val="231F20"/>
          <w:sz w:val="18"/>
        </w:rPr>
        <w:t>recrea,</w:t>
      </w:r>
      <w:r>
        <w:rPr>
          <w:color w:val="231F20"/>
          <w:spacing w:val="-9"/>
          <w:sz w:val="18"/>
        </w:rPr>
        <w:t> </w:t>
      </w:r>
      <w:r>
        <w:rPr>
          <w:color w:val="231F20"/>
          <w:sz w:val="18"/>
        </w:rPr>
        <w:t>a</w:t>
      </w:r>
      <w:r>
        <w:rPr>
          <w:color w:val="231F20"/>
          <w:spacing w:val="-9"/>
          <w:sz w:val="18"/>
        </w:rPr>
        <w:t> </w:t>
      </w:r>
      <w:r>
        <w:rPr>
          <w:color w:val="231F20"/>
          <w:sz w:val="18"/>
        </w:rPr>
        <w:t>partir</w:t>
      </w:r>
      <w:r>
        <w:rPr>
          <w:color w:val="231F20"/>
          <w:spacing w:val="-9"/>
          <w:sz w:val="18"/>
        </w:rPr>
        <w:t> </w:t>
      </w:r>
      <w:r>
        <w:rPr>
          <w:color w:val="231F20"/>
          <w:sz w:val="18"/>
        </w:rPr>
        <w:t>de</w:t>
      </w:r>
      <w:r>
        <w:rPr>
          <w:color w:val="231F20"/>
          <w:spacing w:val="-9"/>
          <w:sz w:val="18"/>
        </w:rPr>
        <w:t> </w:t>
      </w:r>
      <w:r>
        <w:rPr>
          <w:color w:val="231F20"/>
          <w:sz w:val="18"/>
        </w:rPr>
        <w:t>su</w:t>
      </w:r>
      <w:r>
        <w:rPr>
          <w:color w:val="231F20"/>
          <w:spacing w:val="-9"/>
          <w:sz w:val="18"/>
        </w:rPr>
        <w:t> </w:t>
      </w:r>
      <w:r>
        <w:rPr>
          <w:color w:val="231F20"/>
          <w:sz w:val="18"/>
        </w:rPr>
        <w:t>testimonio,</w:t>
      </w:r>
      <w:r>
        <w:rPr>
          <w:color w:val="231F20"/>
          <w:spacing w:val="-9"/>
          <w:sz w:val="18"/>
        </w:rPr>
        <w:t> </w:t>
      </w:r>
      <w:r>
        <w:rPr>
          <w:color w:val="231F20"/>
          <w:sz w:val="18"/>
        </w:rPr>
        <w:t>el</w:t>
      </w:r>
      <w:r>
        <w:rPr>
          <w:color w:val="231F20"/>
          <w:spacing w:val="-9"/>
          <w:sz w:val="18"/>
        </w:rPr>
        <w:t> </w:t>
      </w:r>
      <w:r>
        <w:rPr>
          <w:color w:val="231F20"/>
          <w:sz w:val="18"/>
        </w:rPr>
        <w:t>momento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ejecución. La</w:t>
      </w:r>
      <w:r>
        <w:rPr>
          <w:color w:val="231F20"/>
          <w:spacing w:val="-13"/>
          <w:sz w:val="18"/>
        </w:rPr>
        <w:t> </w:t>
      </w:r>
      <w:r>
        <w:rPr>
          <w:color w:val="231F20"/>
          <w:sz w:val="18"/>
        </w:rPr>
        <w:t>pintura</w:t>
      </w:r>
      <w:r>
        <w:rPr>
          <w:color w:val="231F20"/>
          <w:spacing w:val="-13"/>
          <w:sz w:val="18"/>
        </w:rPr>
        <w:t> </w:t>
      </w:r>
      <w:r>
        <w:rPr>
          <w:color w:val="231F20"/>
          <w:sz w:val="18"/>
        </w:rPr>
        <w:t>de</w:t>
      </w:r>
      <w:r>
        <w:rPr>
          <w:color w:val="231F20"/>
          <w:spacing w:val="-18"/>
          <w:sz w:val="18"/>
        </w:rPr>
        <w:t> </w:t>
      </w:r>
      <w:r>
        <w:rPr>
          <w:color w:val="231F20"/>
          <w:sz w:val="18"/>
        </w:rPr>
        <w:t>Tiziano,</w:t>
      </w:r>
      <w:r>
        <w:rPr>
          <w:color w:val="231F20"/>
          <w:spacing w:val="-13"/>
          <w:sz w:val="18"/>
        </w:rPr>
        <w:t> </w:t>
      </w:r>
      <w:r>
        <w:rPr>
          <w:color w:val="231F20"/>
          <w:sz w:val="18"/>
        </w:rPr>
        <w:t>por</w:t>
      </w:r>
      <w:r>
        <w:rPr>
          <w:color w:val="231F20"/>
          <w:spacing w:val="-13"/>
          <w:sz w:val="18"/>
        </w:rPr>
        <w:t> </w:t>
      </w:r>
      <w:r>
        <w:rPr>
          <w:color w:val="231F20"/>
          <w:sz w:val="18"/>
        </w:rPr>
        <w:t>otra</w:t>
      </w:r>
      <w:r>
        <w:rPr>
          <w:color w:val="231F20"/>
          <w:spacing w:val="-13"/>
          <w:sz w:val="18"/>
        </w:rPr>
        <w:t> </w:t>
      </w:r>
      <w:r>
        <w:rPr>
          <w:color w:val="231F20"/>
          <w:sz w:val="18"/>
        </w:rPr>
        <w:t>parte,</w:t>
      </w:r>
      <w:r>
        <w:rPr>
          <w:color w:val="231F20"/>
          <w:spacing w:val="-13"/>
          <w:sz w:val="18"/>
        </w:rPr>
        <w:t> </w:t>
      </w:r>
      <w:r>
        <w:rPr>
          <w:color w:val="231F20"/>
          <w:sz w:val="18"/>
        </w:rPr>
        <w:t>es</w:t>
      </w:r>
      <w:r>
        <w:rPr>
          <w:color w:val="231F20"/>
          <w:spacing w:val="-13"/>
          <w:sz w:val="18"/>
        </w:rPr>
        <w:t> </w:t>
      </w:r>
      <w:r>
        <w:rPr>
          <w:color w:val="231F20"/>
          <w:sz w:val="18"/>
        </w:rPr>
        <w:t>reproducida</w:t>
      </w:r>
      <w:r>
        <w:rPr>
          <w:color w:val="231F20"/>
          <w:spacing w:val="-13"/>
          <w:sz w:val="18"/>
        </w:rPr>
        <w:t> </w:t>
      </w:r>
      <w:r>
        <w:rPr>
          <w:color w:val="231F20"/>
          <w:sz w:val="18"/>
        </w:rPr>
        <w:t>por</w:t>
      </w:r>
      <w:r>
        <w:rPr>
          <w:color w:val="231F20"/>
          <w:spacing w:val="-13"/>
          <w:sz w:val="18"/>
        </w:rPr>
        <w:t> </w:t>
      </w:r>
      <w:r>
        <w:rPr>
          <w:color w:val="231F20"/>
          <w:sz w:val="18"/>
        </w:rPr>
        <w:t>los</w:t>
      </w:r>
      <w:r>
        <w:rPr>
          <w:color w:val="231F20"/>
          <w:spacing w:val="-13"/>
          <w:sz w:val="18"/>
        </w:rPr>
        <w:t> </w:t>
      </w:r>
      <w:r>
        <w:rPr>
          <w:color w:val="231F20"/>
          <w:sz w:val="18"/>
        </w:rPr>
        <w:t>personajes</w:t>
      </w:r>
      <w:r>
        <w:rPr>
          <w:color w:val="231F20"/>
          <w:spacing w:val="-13"/>
          <w:sz w:val="18"/>
        </w:rPr>
        <w:t> </w:t>
      </w:r>
      <w:r>
        <w:rPr>
          <w:color w:val="231F20"/>
          <w:sz w:val="18"/>
        </w:rPr>
        <w:t>que</w:t>
      </w:r>
      <w:r>
        <w:rPr>
          <w:color w:val="231F20"/>
          <w:spacing w:val="-13"/>
          <w:sz w:val="18"/>
        </w:rPr>
        <w:t> </w:t>
      </w:r>
      <w:r>
        <w:rPr>
          <w:color w:val="231F20"/>
          <w:sz w:val="18"/>
        </w:rPr>
        <w:t>esperan</w:t>
      </w:r>
      <w:r>
        <w:rPr>
          <w:color w:val="231F20"/>
          <w:spacing w:val="-13"/>
          <w:sz w:val="18"/>
        </w:rPr>
        <w:t> </w:t>
      </w:r>
      <w:r>
        <w:rPr>
          <w:color w:val="231F20"/>
          <w:sz w:val="18"/>
        </w:rPr>
        <w:t>la llegada</w:t>
      </w:r>
      <w:r>
        <w:rPr>
          <w:color w:val="231F20"/>
          <w:spacing w:val="-4"/>
          <w:sz w:val="18"/>
        </w:rPr>
        <w:t> </w:t>
      </w:r>
      <w:r>
        <w:rPr>
          <w:color w:val="231F20"/>
          <w:sz w:val="18"/>
        </w:rPr>
        <w:t>de</w:t>
      </w:r>
      <w:r>
        <w:rPr>
          <w:color w:val="231F20"/>
          <w:spacing w:val="-4"/>
          <w:sz w:val="18"/>
        </w:rPr>
        <w:t> </w:t>
      </w:r>
      <w:r>
        <w:rPr>
          <w:color w:val="231F20"/>
          <w:sz w:val="18"/>
        </w:rPr>
        <w:t>Farabeuf</w:t>
      </w:r>
      <w:r>
        <w:rPr>
          <w:color w:val="231F20"/>
          <w:spacing w:val="-4"/>
          <w:sz w:val="18"/>
        </w:rPr>
        <w:t> </w:t>
      </w:r>
      <w:r>
        <w:rPr>
          <w:color w:val="231F20"/>
          <w:sz w:val="18"/>
        </w:rPr>
        <w:t>en</w:t>
      </w:r>
      <w:r>
        <w:rPr>
          <w:color w:val="231F20"/>
          <w:spacing w:val="-4"/>
          <w:sz w:val="18"/>
        </w:rPr>
        <w:t> </w:t>
      </w:r>
      <w:r>
        <w:rPr>
          <w:color w:val="231F20"/>
          <w:sz w:val="18"/>
        </w:rPr>
        <w:t>la</w:t>
      </w:r>
      <w:r>
        <w:rPr>
          <w:color w:val="231F20"/>
          <w:spacing w:val="-4"/>
          <w:sz w:val="18"/>
        </w:rPr>
        <w:t> </w:t>
      </w:r>
      <w:r>
        <w:rPr>
          <w:color w:val="231F20"/>
          <w:sz w:val="18"/>
        </w:rPr>
        <w:t>casa</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calle</w:t>
      </w:r>
      <w:r>
        <w:rPr>
          <w:color w:val="231F20"/>
          <w:spacing w:val="-4"/>
          <w:sz w:val="18"/>
        </w:rPr>
        <w:t> </w:t>
      </w:r>
      <w:r>
        <w:rPr>
          <w:color w:val="231F20"/>
          <w:sz w:val="18"/>
        </w:rPr>
        <w:t>de</w:t>
      </w:r>
      <w:r>
        <w:rPr>
          <w:color w:val="231F20"/>
          <w:spacing w:val="-4"/>
          <w:sz w:val="18"/>
        </w:rPr>
        <w:t> </w:t>
      </w:r>
      <w:r>
        <w:rPr>
          <w:color w:val="231F20"/>
          <w:sz w:val="18"/>
        </w:rPr>
        <w:t>l’Odeón,</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espacio</w:t>
      </w:r>
      <w:r>
        <w:rPr>
          <w:color w:val="231F20"/>
          <w:spacing w:val="-4"/>
          <w:sz w:val="18"/>
        </w:rPr>
        <w:t> </w:t>
      </w:r>
      <w:r>
        <w:rPr>
          <w:color w:val="231F20"/>
          <w:sz w:val="18"/>
        </w:rPr>
        <w:t>que</w:t>
      </w:r>
      <w:r>
        <w:rPr>
          <w:color w:val="231F20"/>
          <w:spacing w:val="-4"/>
          <w:sz w:val="18"/>
        </w:rPr>
        <w:t> </w:t>
      </w:r>
      <w:r>
        <w:rPr>
          <w:color w:val="231F20"/>
          <w:sz w:val="18"/>
        </w:rPr>
        <w:t>determina</w:t>
      </w:r>
      <w:r>
        <w:rPr>
          <w:color w:val="231F20"/>
          <w:spacing w:val="-4"/>
          <w:sz w:val="18"/>
        </w:rPr>
        <w:t> </w:t>
      </w:r>
      <w:r>
        <w:rPr>
          <w:color w:val="231F20"/>
          <w:sz w:val="18"/>
        </w:rPr>
        <w:t>el cuadro</w:t>
      </w:r>
      <w:r>
        <w:rPr>
          <w:color w:val="231F20"/>
          <w:spacing w:val="-18"/>
          <w:sz w:val="18"/>
        </w:rPr>
        <w:t> </w:t>
      </w:r>
      <w:r>
        <w:rPr>
          <w:color w:val="231F20"/>
          <w:sz w:val="18"/>
        </w:rPr>
        <w:t>del</w:t>
      </w:r>
      <w:r>
        <w:rPr>
          <w:color w:val="231F20"/>
          <w:spacing w:val="-18"/>
          <w:sz w:val="18"/>
        </w:rPr>
        <w:t> </w:t>
      </w:r>
      <w:r>
        <w:rPr>
          <w:color w:val="231F20"/>
          <w:sz w:val="18"/>
        </w:rPr>
        <w:t>espejo</w:t>
      </w:r>
      <w:r>
        <w:rPr>
          <w:color w:val="231F20"/>
          <w:spacing w:val="-18"/>
          <w:sz w:val="18"/>
        </w:rPr>
        <w:t> </w:t>
      </w:r>
      <w:r>
        <w:rPr>
          <w:color w:val="231F20"/>
          <w:sz w:val="18"/>
        </w:rPr>
        <w:t>que</w:t>
      </w:r>
      <w:r>
        <w:rPr>
          <w:color w:val="231F20"/>
          <w:spacing w:val="-18"/>
          <w:sz w:val="18"/>
        </w:rPr>
        <w:t> </w:t>
      </w:r>
      <w:r>
        <w:rPr>
          <w:color w:val="231F20"/>
          <w:sz w:val="18"/>
        </w:rPr>
        <w:t>se</w:t>
      </w:r>
      <w:r>
        <w:rPr>
          <w:color w:val="231F20"/>
          <w:spacing w:val="-18"/>
          <w:sz w:val="18"/>
        </w:rPr>
        <w:t> </w:t>
      </w:r>
      <w:r>
        <w:rPr>
          <w:color w:val="231F20"/>
          <w:sz w:val="18"/>
        </w:rPr>
        <w:t>encuentra</w:t>
      </w:r>
      <w:r>
        <w:rPr>
          <w:color w:val="231F20"/>
          <w:spacing w:val="-18"/>
          <w:sz w:val="18"/>
        </w:rPr>
        <w:t> </w:t>
      </w:r>
      <w:r>
        <w:rPr>
          <w:color w:val="231F20"/>
          <w:sz w:val="18"/>
        </w:rPr>
        <w:t>en</w:t>
      </w:r>
      <w:r>
        <w:rPr>
          <w:color w:val="231F20"/>
          <w:spacing w:val="-18"/>
          <w:sz w:val="18"/>
        </w:rPr>
        <w:t> </w:t>
      </w:r>
      <w:r>
        <w:rPr>
          <w:color w:val="231F20"/>
          <w:sz w:val="18"/>
        </w:rPr>
        <w:t>la</w:t>
      </w:r>
      <w:r>
        <w:rPr>
          <w:color w:val="231F20"/>
          <w:spacing w:val="-18"/>
          <w:sz w:val="18"/>
        </w:rPr>
        <w:t> </w:t>
      </w:r>
      <w:r>
        <w:rPr>
          <w:color w:val="231F20"/>
          <w:sz w:val="18"/>
        </w:rPr>
        <w:t>habitación.</w:t>
      </w:r>
    </w:p>
    <w:p>
      <w:pPr>
        <w:spacing w:before="1"/>
        <w:ind w:left="2063" w:right="2265" w:firstLine="0"/>
        <w:jc w:val="left"/>
        <w:rPr>
          <w:sz w:val="18"/>
        </w:rPr>
      </w:pPr>
      <w:r>
        <w:rPr>
          <w:color w:val="231F20"/>
          <w:position w:val="6"/>
          <w:sz w:val="10"/>
        </w:rPr>
        <w:t>97 </w:t>
      </w:r>
      <w:r>
        <w:rPr>
          <w:color w:val="231F20"/>
          <w:sz w:val="18"/>
        </w:rPr>
        <w:t>Ernest Fenollosa, </w:t>
      </w:r>
      <w:r>
        <w:rPr>
          <w:i/>
          <w:color w:val="231F20"/>
          <w:sz w:val="18"/>
        </w:rPr>
        <w:t>op. cit.</w:t>
      </w:r>
      <w:r>
        <w:rPr>
          <w:color w:val="231F20"/>
          <w:sz w:val="18"/>
        </w:rPr>
        <w:t>, p. 19.</w:t>
      </w:r>
    </w:p>
    <w:p>
      <w:pPr>
        <w:spacing w:before="33"/>
        <w:ind w:left="2063" w:right="2265" w:firstLine="0"/>
        <w:jc w:val="left"/>
        <w:rPr>
          <w:sz w:val="18"/>
        </w:rPr>
      </w:pPr>
      <w:r>
        <w:rPr>
          <w:color w:val="231F20"/>
          <w:position w:val="6"/>
          <w:sz w:val="10"/>
        </w:rPr>
        <w:t>98 </w:t>
      </w:r>
      <w:r>
        <w:rPr>
          <w:color w:val="231F20"/>
          <w:sz w:val="18"/>
        </w:rPr>
        <w:t>Elba Sánchez Rolón, </w:t>
      </w:r>
      <w:r>
        <w:rPr>
          <w:i/>
          <w:color w:val="231F20"/>
          <w:sz w:val="18"/>
        </w:rPr>
        <w:t>op. cit.</w:t>
      </w:r>
      <w:r>
        <w:rPr>
          <w:color w:val="231F20"/>
          <w:sz w:val="18"/>
        </w:rPr>
        <w:t>, p. 135.</w:t>
      </w:r>
    </w:p>
    <w:p>
      <w:pPr>
        <w:spacing w:after="0"/>
        <w:jc w:val="left"/>
        <w:rPr>
          <w:sz w:val="18"/>
        </w:rPr>
        <w:sectPr>
          <w:footerReference w:type="default" r:id="rId25"/>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7"/>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61</w:t>
      </w:r>
    </w:p>
    <w:p>
      <w:pPr>
        <w:pStyle w:val="BodyText"/>
        <w:rPr>
          <w:sz w:val="20"/>
        </w:rPr>
      </w:pPr>
    </w:p>
    <w:p>
      <w:pPr>
        <w:pStyle w:val="BodyText"/>
        <w:spacing w:line="271" w:lineRule="auto"/>
        <w:ind w:left="1640" w:right="1701" w:firstLine="360"/>
        <w:jc w:val="both"/>
      </w:pPr>
      <w:r>
        <w:rPr>
          <w:color w:val="231F20"/>
        </w:rPr>
        <w:t>Dentro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analógicas</w:t>
      </w:r>
      <w:r>
        <w:rPr>
          <w:color w:val="231F20"/>
          <w:spacing w:val="-11"/>
        </w:rPr>
        <w:t> </w:t>
      </w:r>
      <w:r>
        <w:rPr>
          <w:color w:val="231F20"/>
        </w:rPr>
        <w:t>que</w:t>
      </w:r>
      <w:r>
        <w:rPr>
          <w:color w:val="231F20"/>
          <w:spacing w:val="-11"/>
        </w:rPr>
        <w:t> </w:t>
      </w:r>
      <w:r>
        <w:rPr>
          <w:color w:val="231F20"/>
        </w:rPr>
        <w:t>aparecen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novela, la más trascendental es la que se entabla entre el ideograma</w:t>
      </w:r>
      <w:r>
        <w:rPr>
          <w:color w:val="231F20"/>
          <w:spacing w:val="-37"/>
        </w:rPr>
        <w:t> </w:t>
      </w:r>
      <w:r>
        <w:rPr>
          <w:color w:val="231F20"/>
        </w:rPr>
        <w:t>chino </w:t>
      </w:r>
      <w:r>
        <w:rPr>
          <w:i/>
          <w:color w:val="231F20"/>
        </w:rPr>
        <w:t>liú</w:t>
      </w:r>
      <w:r>
        <w:rPr>
          <w:i/>
          <w:color w:val="231F20"/>
          <w:spacing w:val="-30"/>
        </w:rPr>
        <w:t> </w:t>
      </w:r>
      <w:r>
        <w:rPr>
          <w:color w:val="231F20"/>
        </w:rPr>
        <w:t>con</w:t>
      </w:r>
      <w:r>
        <w:rPr>
          <w:color w:val="231F20"/>
          <w:spacing w:val="-30"/>
        </w:rPr>
        <w:t> </w:t>
      </w:r>
      <w:r>
        <w:rPr>
          <w:color w:val="231F20"/>
        </w:rPr>
        <w:t>la</w:t>
      </w:r>
      <w:r>
        <w:rPr>
          <w:color w:val="231F20"/>
          <w:spacing w:val="-30"/>
        </w:rPr>
        <w:t> </w:t>
      </w:r>
      <w:r>
        <w:rPr>
          <w:color w:val="231F20"/>
        </w:rPr>
        <w:t>disposición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verdugos,</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víctima</w:t>
      </w:r>
      <w:r>
        <w:rPr>
          <w:color w:val="231F20"/>
          <w:spacing w:val="-30"/>
        </w:rPr>
        <w:t> </w:t>
      </w:r>
      <w:r>
        <w:rPr>
          <w:color w:val="231F20"/>
        </w:rPr>
        <w:t>del</w:t>
      </w:r>
      <w:r>
        <w:rPr>
          <w:color w:val="231F20"/>
          <w:spacing w:val="-30"/>
        </w:rPr>
        <w:t> </w:t>
      </w:r>
      <w:r>
        <w:rPr>
          <w:i/>
          <w:color w:val="231F20"/>
          <w:spacing w:val="-3"/>
        </w:rPr>
        <w:t>leng­tch’e</w:t>
      </w:r>
      <w:r>
        <w:rPr>
          <w:i/>
          <w:color w:val="231F20"/>
          <w:spacing w:val="-30"/>
        </w:rPr>
        <w:t> </w:t>
      </w:r>
      <w:r>
        <w:rPr>
          <w:color w:val="231F20"/>
        </w:rPr>
        <w:t>que reproduce</w:t>
      </w:r>
      <w:r>
        <w:rPr>
          <w:color w:val="231F20"/>
          <w:spacing w:val="-22"/>
        </w:rPr>
        <w:t> </w:t>
      </w:r>
      <w:r>
        <w:rPr>
          <w:color w:val="231F20"/>
        </w:rPr>
        <w:t>la</w:t>
      </w:r>
      <w:r>
        <w:rPr>
          <w:color w:val="231F20"/>
          <w:spacing w:val="-22"/>
        </w:rPr>
        <w:t> </w:t>
      </w:r>
      <w:r>
        <w:rPr>
          <w:color w:val="231F20"/>
        </w:rPr>
        <w:t>fotografía</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estrella</w:t>
      </w:r>
      <w:r>
        <w:rPr>
          <w:color w:val="231F20"/>
          <w:spacing w:val="-22"/>
        </w:rPr>
        <w:t> </w:t>
      </w:r>
      <w:r>
        <w:rPr>
          <w:color w:val="231F20"/>
        </w:rPr>
        <w:t>de</w:t>
      </w:r>
      <w:r>
        <w:rPr>
          <w:color w:val="231F20"/>
          <w:spacing w:val="-22"/>
        </w:rPr>
        <w:t> </w:t>
      </w:r>
      <w:r>
        <w:rPr>
          <w:color w:val="231F20"/>
          <w:spacing w:val="-4"/>
        </w:rPr>
        <w:t>mar,</w:t>
      </w:r>
      <w:r>
        <w:rPr>
          <w:color w:val="231F20"/>
          <w:spacing w:val="-22"/>
        </w:rPr>
        <w:t> </w:t>
      </w:r>
      <w:r>
        <w:rPr>
          <w:color w:val="231F20"/>
        </w:rPr>
        <w:t>como</w:t>
      </w:r>
      <w:r>
        <w:rPr>
          <w:color w:val="231F20"/>
          <w:spacing w:val="-22"/>
        </w:rPr>
        <w:t> </w:t>
      </w:r>
      <w:r>
        <w:rPr>
          <w:color w:val="231F20"/>
        </w:rPr>
        <w:t>lo</w:t>
      </w:r>
      <w:r>
        <w:rPr>
          <w:color w:val="231F20"/>
          <w:spacing w:val="-22"/>
        </w:rPr>
        <w:t> </w:t>
      </w:r>
      <w:r>
        <w:rPr>
          <w:color w:val="231F20"/>
        </w:rPr>
        <w:t>acota</w:t>
      </w:r>
      <w:r>
        <w:rPr>
          <w:color w:val="231F20"/>
          <w:spacing w:val="-22"/>
        </w:rPr>
        <w:t> </w:t>
      </w:r>
      <w:r>
        <w:rPr>
          <w:color w:val="231F20"/>
        </w:rPr>
        <w:t>una</w:t>
      </w:r>
      <w:r>
        <w:rPr>
          <w:color w:val="231F20"/>
          <w:spacing w:val="-22"/>
        </w:rPr>
        <w:t> </w:t>
      </w:r>
      <w:r>
        <w:rPr>
          <w:color w:val="231F20"/>
        </w:rPr>
        <w:t>de</w:t>
      </w:r>
      <w:r>
        <w:rPr>
          <w:color w:val="231F20"/>
          <w:spacing w:val="-22"/>
        </w:rPr>
        <w:t> </w:t>
      </w:r>
      <w:r>
        <w:rPr>
          <w:color w:val="231F20"/>
        </w:rPr>
        <w:t>las voces:</w:t>
      </w:r>
    </w:p>
    <w:p>
      <w:pPr>
        <w:pStyle w:val="BodyText"/>
        <w:spacing w:before="10"/>
        <w:rPr>
          <w:sz w:val="27"/>
        </w:rPr>
      </w:pPr>
    </w:p>
    <w:p>
      <w:pPr>
        <w:spacing w:line="297" w:lineRule="auto" w:before="0"/>
        <w:ind w:left="2000" w:right="1700" w:firstLine="0"/>
        <w:jc w:val="both"/>
        <w:rPr>
          <w:sz w:val="21"/>
        </w:rPr>
      </w:pPr>
      <w:r>
        <w:rPr/>
        <w:drawing>
          <wp:anchor distT="0" distB="0" distL="0" distR="0" allowOverlap="1" layoutInCell="1" locked="0" behindDoc="0" simplePos="0" relativeHeight="4144">
            <wp:simplePos x="0" y="0"/>
            <wp:positionH relativeFrom="page">
              <wp:posOffset>2743706</wp:posOffset>
            </wp:positionH>
            <wp:positionV relativeFrom="paragraph">
              <wp:posOffset>1985618</wp:posOffset>
            </wp:positionV>
            <wp:extent cx="405383" cy="423672"/>
            <wp:effectExtent l="0" t="0" r="0" b="0"/>
            <wp:wrapTopAndBottom/>
            <wp:docPr id="279" name="image8.png" descr=""/>
            <wp:cNvGraphicFramePr>
              <a:graphicFrameLocks noChangeAspect="1"/>
            </wp:cNvGraphicFramePr>
            <a:graphic>
              <a:graphicData uri="http://schemas.openxmlformats.org/drawingml/2006/picture">
                <pic:pic>
                  <pic:nvPicPr>
                    <pic:cNvPr id="280" name="image8.png"/>
                    <pic:cNvPicPr/>
                  </pic:nvPicPr>
                  <pic:blipFill>
                    <a:blip r:embed="rId27" cstate="print"/>
                    <a:stretch>
                      <a:fillRect/>
                    </a:stretch>
                  </pic:blipFill>
                  <pic:spPr>
                    <a:xfrm>
                      <a:off x="0" y="0"/>
                      <a:ext cx="405383" cy="423672"/>
                    </a:xfrm>
                    <a:prstGeom prst="rect">
                      <a:avLst/>
                    </a:prstGeom>
                  </pic:spPr>
                </pic:pic>
              </a:graphicData>
            </a:graphic>
          </wp:anchor>
        </w:drawing>
      </w:r>
      <w:r>
        <w:rPr/>
        <w:drawing>
          <wp:anchor distT="0" distB="0" distL="0" distR="0" allowOverlap="1" layoutInCell="1" locked="0" behindDoc="0" simplePos="0" relativeHeight="4168">
            <wp:simplePos x="0" y="0"/>
            <wp:positionH relativeFrom="page">
              <wp:posOffset>17462</wp:posOffset>
            </wp:positionH>
            <wp:positionV relativeFrom="paragraph">
              <wp:posOffset>1763831</wp:posOffset>
            </wp:positionV>
            <wp:extent cx="155575" cy="155575"/>
            <wp:effectExtent l="0" t="0" r="0" b="0"/>
            <wp:wrapNone/>
            <wp:docPr id="281" name="image3.png" descr=""/>
            <wp:cNvGraphicFramePr>
              <a:graphicFrameLocks noChangeAspect="1"/>
            </wp:cNvGraphicFramePr>
            <a:graphic>
              <a:graphicData uri="http://schemas.openxmlformats.org/drawingml/2006/picture">
                <pic:pic>
                  <pic:nvPicPr>
                    <pic:cNvPr id="28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5760361</wp:posOffset>
            </wp:positionH>
            <wp:positionV relativeFrom="paragraph">
              <wp:posOffset>1763831</wp:posOffset>
            </wp:positionV>
            <wp:extent cx="155575" cy="155575"/>
            <wp:effectExtent l="0" t="0" r="0" b="0"/>
            <wp:wrapNone/>
            <wp:docPr id="283" name="image3.png" descr=""/>
            <wp:cNvGraphicFramePr>
              <a:graphicFrameLocks noChangeAspect="1"/>
            </wp:cNvGraphicFramePr>
            <a:graphic>
              <a:graphicData uri="http://schemas.openxmlformats.org/drawingml/2006/picture">
                <pic:pic>
                  <pic:nvPicPr>
                    <pic:cNvPr id="28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La</w:t>
      </w:r>
      <w:r>
        <w:rPr>
          <w:color w:val="231F20"/>
          <w:spacing w:val="-21"/>
          <w:sz w:val="21"/>
        </w:rPr>
        <w:t> </w:t>
      </w:r>
      <w:r>
        <w:rPr>
          <w:color w:val="231F20"/>
          <w:sz w:val="21"/>
        </w:rPr>
        <w:t>disposición</w:t>
      </w:r>
      <w:r>
        <w:rPr>
          <w:color w:val="231F20"/>
          <w:spacing w:val="-21"/>
          <w:sz w:val="21"/>
        </w:rPr>
        <w:t> </w:t>
      </w:r>
      <w:r>
        <w:rPr>
          <w:color w:val="231F20"/>
          <w:sz w:val="21"/>
        </w:rPr>
        <w:t>de</w:t>
      </w:r>
      <w:r>
        <w:rPr>
          <w:color w:val="231F20"/>
          <w:spacing w:val="-21"/>
          <w:sz w:val="21"/>
        </w:rPr>
        <w:t> </w:t>
      </w:r>
      <w:r>
        <w:rPr>
          <w:color w:val="231F20"/>
          <w:sz w:val="21"/>
        </w:rPr>
        <w:t>los</w:t>
      </w:r>
      <w:r>
        <w:rPr>
          <w:color w:val="231F20"/>
          <w:spacing w:val="-21"/>
          <w:sz w:val="21"/>
        </w:rPr>
        <w:t> </w:t>
      </w:r>
      <w:r>
        <w:rPr>
          <w:color w:val="231F20"/>
          <w:sz w:val="21"/>
        </w:rPr>
        <w:t>verdugos</w:t>
      </w:r>
      <w:r>
        <w:rPr>
          <w:color w:val="231F20"/>
          <w:spacing w:val="-21"/>
          <w:sz w:val="21"/>
        </w:rPr>
        <w:t> </w:t>
      </w:r>
      <w:r>
        <w:rPr>
          <w:color w:val="231F20"/>
          <w:sz w:val="21"/>
        </w:rPr>
        <w:t>es</w:t>
      </w:r>
      <w:r>
        <w:rPr>
          <w:color w:val="231F20"/>
          <w:spacing w:val="-21"/>
          <w:sz w:val="21"/>
        </w:rPr>
        <w:t> </w:t>
      </w:r>
      <w:r>
        <w:rPr>
          <w:color w:val="231F20"/>
          <w:sz w:val="21"/>
        </w:rPr>
        <w:t>la</w:t>
      </w:r>
      <w:r>
        <w:rPr>
          <w:color w:val="231F20"/>
          <w:spacing w:val="-21"/>
          <w:sz w:val="21"/>
        </w:rPr>
        <w:t> </w:t>
      </w:r>
      <w:r>
        <w:rPr>
          <w:color w:val="231F20"/>
          <w:sz w:val="21"/>
        </w:rPr>
        <w:t>de</w:t>
      </w:r>
      <w:r>
        <w:rPr>
          <w:color w:val="231F20"/>
          <w:spacing w:val="-21"/>
          <w:sz w:val="21"/>
        </w:rPr>
        <w:t> </w:t>
      </w:r>
      <w:r>
        <w:rPr>
          <w:color w:val="231F20"/>
          <w:sz w:val="21"/>
        </w:rPr>
        <w:t>un</w:t>
      </w:r>
      <w:r>
        <w:rPr>
          <w:color w:val="231F20"/>
          <w:spacing w:val="-21"/>
          <w:sz w:val="21"/>
        </w:rPr>
        <w:t> </w:t>
      </w:r>
      <w:r>
        <w:rPr>
          <w:color w:val="231F20"/>
          <w:sz w:val="21"/>
        </w:rPr>
        <w:t>hexágono</w:t>
      </w:r>
      <w:r>
        <w:rPr>
          <w:color w:val="231F20"/>
          <w:spacing w:val="-21"/>
          <w:sz w:val="21"/>
        </w:rPr>
        <w:t> </w:t>
      </w:r>
      <w:r>
        <w:rPr>
          <w:color w:val="231F20"/>
          <w:sz w:val="21"/>
        </w:rPr>
        <w:t>que</w:t>
      </w:r>
      <w:r>
        <w:rPr>
          <w:color w:val="231F20"/>
          <w:spacing w:val="-21"/>
          <w:sz w:val="21"/>
        </w:rPr>
        <w:t> </w:t>
      </w:r>
      <w:r>
        <w:rPr>
          <w:color w:val="231F20"/>
          <w:sz w:val="21"/>
        </w:rPr>
        <w:t>se</w:t>
      </w:r>
      <w:r>
        <w:rPr>
          <w:color w:val="231F20"/>
          <w:spacing w:val="-21"/>
          <w:sz w:val="21"/>
        </w:rPr>
        <w:t> </w:t>
      </w:r>
      <w:r>
        <w:rPr>
          <w:color w:val="231F20"/>
          <w:sz w:val="21"/>
        </w:rPr>
        <w:t>desarrolla en</w:t>
      </w:r>
      <w:r>
        <w:rPr>
          <w:color w:val="231F20"/>
          <w:spacing w:val="-10"/>
          <w:sz w:val="21"/>
        </w:rPr>
        <w:t> </w:t>
      </w:r>
      <w:r>
        <w:rPr>
          <w:color w:val="231F20"/>
          <w:sz w:val="21"/>
        </w:rPr>
        <w:t>el</w:t>
      </w:r>
      <w:r>
        <w:rPr>
          <w:color w:val="231F20"/>
          <w:spacing w:val="-10"/>
          <w:sz w:val="21"/>
        </w:rPr>
        <w:t> </w:t>
      </w:r>
      <w:r>
        <w:rPr>
          <w:color w:val="231F20"/>
          <w:sz w:val="21"/>
        </w:rPr>
        <w:t>espacio</w:t>
      </w:r>
      <w:r>
        <w:rPr>
          <w:color w:val="231F20"/>
          <w:spacing w:val="-10"/>
          <w:sz w:val="21"/>
        </w:rPr>
        <w:t> </w:t>
      </w:r>
      <w:r>
        <w:rPr>
          <w:color w:val="231F20"/>
          <w:sz w:val="21"/>
        </w:rPr>
        <w:t>en</w:t>
      </w:r>
      <w:r>
        <w:rPr>
          <w:color w:val="231F20"/>
          <w:spacing w:val="-10"/>
          <w:sz w:val="21"/>
        </w:rPr>
        <w:t> </w:t>
      </w:r>
      <w:r>
        <w:rPr>
          <w:color w:val="231F20"/>
          <w:sz w:val="21"/>
        </w:rPr>
        <w:t>torno</w:t>
      </w:r>
      <w:r>
        <w:rPr>
          <w:color w:val="231F20"/>
          <w:spacing w:val="-10"/>
          <w:sz w:val="21"/>
        </w:rPr>
        <w:t> </w:t>
      </w:r>
      <w:r>
        <w:rPr>
          <w:color w:val="231F20"/>
          <w:sz w:val="21"/>
        </w:rPr>
        <w:t>a</w:t>
      </w:r>
      <w:r>
        <w:rPr>
          <w:color w:val="231F20"/>
          <w:spacing w:val="-10"/>
          <w:sz w:val="21"/>
        </w:rPr>
        <w:t> </w:t>
      </w:r>
      <w:r>
        <w:rPr>
          <w:color w:val="231F20"/>
          <w:sz w:val="21"/>
        </w:rPr>
        <w:t>un</w:t>
      </w:r>
      <w:r>
        <w:rPr>
          <w:color w:val="231F20"/>
          <w:spacing w:val="-10"/>
          <w:sz w:val="21"/>
        </w:rPr>
        <w:t> </w:t>
      </w:r>
      <w:r>
        <w:rPr>
          <w:color w:val="231F20"/>
          <w:sz w:val="21"/>
        </w:rPr>
        <w:t>eje</w:t>
      </w:r>
      <w:r>
        <w:rPr>
          <w:color w:val="231F20"/>
          <w:spacing w:val="-10"/>
          <w:sz w:val="21"/>
        </w:rPr>
        <w:t> </w:t>
      </w:r>
      <w:r>
        <w:rPr>
          <w:color w:val="231F20"/>
          <w:sz w:val="21"/>
        </w:rPr>
        <w:t>que</w:t>
      </w:r>
      <w:r>
        <w:rPr>
          <w:color w:val="231F20"/>
          <w:spacing w:val="-10"/>
          <w:sz w:val="21"/>
        </w:rPr>
        <w:t> </w:t>
      </w:r>
      <w:r>
        <w:rPr>
          <w:color w:val="231F20"/>
          <w:sz w:val="21"/>
        </w:rPr>
        <w:t>es</w:t>
      </w:r>
      <w:r>
        <w:rPr>
          <w:color w:val="231F20"/>
          <w:spacing w:val="-10"/>
          <w:sz w:val="21"/>
        </w:rPr>
        <w:t> </w:t>
      </w:r>
      <w:r>
        <w:rPr>
          <w:color w:val="231F20"/>
          <w:sz w:val="21"/>
        </w:rPr>
        <w:t>el</w:t>
      </w:r>
      <w:r>
        <w:rPr>
          <w:color w:val="231F20"/>
          <w:spacing w:val="-10"/>
          <w:sz w:val="21"/>
        </w:rPr>
        <w:t> </w:t>
      </w:r>
      <w:r>
        <w:rPr>
          <w:color w:val="231F20"/>
          <w:sz w:val="21"/>
        </w:rPr>
        <w:t>supliciado.</w:t>
      </w:r>
      <w:r>
        <w:rPr>
          <w:color w:val="231F20"/>
          <w:spacing w:val="-10"/>
          <w:sz w:val="21"/>
        </w:rPr>
        <w:t> </w:t>
      </w:r>
      <w:r>
        <w:rPr>
          <w:color w:val="231F20"/>
          <w:sz w:val="21"/>
        </w:rPr>
        <w:t>Es</w:t>
      </w:r>
      <w:r>
        <w:rPr>
          <w:color w:val="231F20"/>
          <w:spacing w:val="-10"/>
          <w:sz w:val="21"/>
        </w:rPr>
        <w:t> </w:t>
      </w:r>
      <w:r>
        <w:rPr>
          <w:color w:val="231F20"/>
          <w:sz w:val="21"/>
        </w:rPr>
        <w:t>también</w:t>
      </w:r>
      <w:r>
        <w:rPr>
          <w:color w:val="231F20"/>
          <w:spacing w:val="-10"/>
          <w:sz w:val="21"/>
        </w:rPr>
        <w:t> </w:t>
      </w:r>
      <w:r>
        <w:rPr>
          <w:color w:val="231F20"/>
          <w:sz w:val="21"/>
        </w:rPr>
        <w:t>la</w:t>
      </w:r>
      <w:r>
        <w:rPr>
          <w:color w:val="231F20"/>
          <w:spacing w:val="-10"/>
          <w:sz w:val="21"/>
        </w:rPr>
        <w:t> </w:t>
      </w:r>
      <w:r>
        <w:rPr>
          <w:color w:val="231F20"/>
          <w:sz w:val="21"/>
        </w:rPr>
        <w:t>re- presentación</w:t>
      </w:r>
      <w:r>
        <w:rPr>
          <w:color w:val="231F20"/>
          <w:spacing w:val="-29"/>
          <w:sz w:val="21"/>
        </w:rPr>
        <w:t> </w:t>
      </w:r>
      <w:r>
        <w:rPr>
          <w:color w:val="231F20"/>
          <w:sz w:val="21"/>
        </w:rPr>
        <w:t>equívoca</w:t>
      </w:r>
      <w:r>
        <w:rPr>
          <w:color w:val="231F20"/>
          <w:spacing w:val="-29"/>
          <w:sz w:val="21"/>
        </w:rPr>
        <w:t> </w:t>
      </w:r>
      <w:r>
        <w:rPr>
          <w:color w:val="231F20"/>
          <w:sz w:val="21"/>
        </w:rPr>
        <w:t>de</w:t>
      </w:r>
      <w:r>
        <w:rPr>
          <w:color w:val="231F20"/>
          <w:spacing w:val="-29"/>
          <w:sz w:val="21"/>
        </w:rPr>
        <w:t> </w:t>
      </w:r>
      <w:r>
        <w:rPr>
          <w:color w:val="231F20"/>
          <w:sz w:val="21"/>
        </w:rPr>
        <w:t>un</w:t>
      </w:r>
      <w:r>
        <w:rPr>
          <w:color w:val="231F20"/>
          <w:spacing w:val="-29"/>
          <w:sz w:val="21"/>
        </w:rPr>
        <w:t> </w:t>
      </w:r>
      <w:r>
        <w:rPr>
          <w:color w:val="231F20"/>
          <w:sz w:val="21"/>
        </w:rPr>
        <w:t>ideograma</w:t>
      </w:r>
      <w:r>
        <w:rPr>
          <w:color w:val="231F20"/>
          <w:spacing w:val="-29"/>
          <w:sz w:val="21"/>
        </w:rPr>
        <w:t> </w:t>
      </w:r>
      <w:r>
        <w:rPr>
          <w:color w:val="231F20"/>
          <w:sz w:val="21"/>
        </w:rPr>
        <w:t>chino,</w:t>
      </w:r>
      <w:r>
        <w:rPr>
          <w:color w:val="231F20"/>
          <w:spacing w:val="-29"/>
          <w:sz w:val="21"/>
        </w:rPr>
        <w:t> </w:t>
      </w:r>
      <w:r>
        <w:rPr>
          <w:color w:val="231F20"/>
          <w:sz w:val="21"/>
        </w:rPr>
        <w:t>un</w:t>
      </w:r>
      <w:r>
        <w:rPr>
          <w:color w:val="231F20"/>
          <w:spacing w:val="-29"/>
          <w:sz w:val="21"/>
        </w:rPr>
        <w:t> </w:t>
      </w:r>
      <w:r>
        <w:rPr>
          <w:color w:val="231F20"/>
          <w:sz w:val="21"/>
        </w:rPr>
        <w:t>carácter</w:t>
      </w:r>
      <w:r>
        <w:rPr>
          <w:color w:val="231F20"/>
          <w:spacing w:val="-29"/>
          <w:sz w:val="21"/>
        </w:rPr>
        <w:t> </w:t>
      </w:r>
      <w:r>
        <w:rPr>
          <w:color w:val="231F20"/>
          <w:sz w:val="21"/>
        </w:rPr>
        <w:t>que</w:t>
      </w:r>
      <w:r>
        <w:rPr>
          <w:color w:val="231F20"/>
          <w:spacing w:val="-29"/>
          <w:sz w:val="21"/>
        </w:rPr>
        <w:t> </w:t>
      </w:r>
      <w:r>
        <w:rPr>
          <w:color w:val="231F20"/>
          <w:sz w:val="21"/>
        </w:rPr>
        <w:t>alguien ha</w:t>
      </w:r>
      <w:r>
        <w:rPr>
          <w:color w:val="231F20"/>
          <w:spacing w:val="-14"/>
          <w:sz w:val="21"/>
        </w:rPr>
        <w:t> </w:t>
      </w:r>
      <w:r>
        <w:rPr>
          <w:color w:val="231F20"/>
          <w:sz w:val="21"/>
        </w:rPr>
        <w:t>dibujado</w:t>
      </w:r>
      <w:r>
        <w:rPr>
          <w:color w:val="231F20"/>
          <w:spacing w:val="-14"/>
          <w:sz w:val="21"/>
        </w:rPr>
        <w:t> </w:t>
      </w:r>
      <w:r>
        <w:rPr>
          <w:color w:val="231F20"/>
          <w:sz w:val="21"/>
        </w:rPr>
        <w:t>sobre</w:t>
      </w:r>
      <w:r>
        <w:rPr>
          <w:color w:val="231F20"/>
          <w:spacing w:val="-14"/>
          <w:sz w:val="21"/>
        </w:rPr>
        <w:t> </w:t>
      </w:r>
      <w:r>
        <w:rPr>
          <w:color w:val="231F20"/>
          <w:sz w:val="21"/>
        </w:rPr>
        <w:t>el</w:t>
      </w:r>
      <w:r>
        <w:rPr>
          <w:color w:val="231F20"/>
          <w:spacing w:val="-14"/>
          <w:sz w:val="21"/>
        </w:rPr>
        <w:t> </w:t>
      </w:r>
      <w:r>
        <w:rPr>
          <w:color w:val="231F20"/>
          <w:sz w:val="21"/>
        </w:rPr>
        <w:t>vaho</w:t>
      </w:r>
      <w:r>
        <w:rPr>
          <w:color w:val="231F20"/>
          <w:spacing w:val="-14"/>
          <w:sz w:val="21"/>
        </w:rPr>
        <w:t> </w:t>
      </w:r>
      <w:r>
        <w:rPr>
          <w:color w:val="231F20"/>
          <w:sz w:val="21"/>
        </w:rPr>
        <w:t>de</w:t>
      </w:r>
      <w:r>
        <w:rPr>
          <w:color w:val="231F20"/>
          <w:spacing w:val="-14"/>
          <w:sz w:val="21"/>
        </w:rPr>
        <w:t> </w:t>
      </w:r>
      <w:r>
        <w:rPr>
          <w:color w:val="231F20"/>
          <w:sz w:val="21"/>
        </w:rPr>
        <w:t>los</w:t>
      </w:r>
      <w:r>
        <w:rPr>
          <w:color w:val="231F20"/>
          <w:spacing w:val="-14"/>
          <w:sz w:val="21"/>
        </w:rPr>
        <w:t> </w:t>
      </w:r>
      <w:r>
        <w:rPr>
          <w:color w:val="231F20"/>
          <w:sz w:val="21"/>
        </w:rPr>
        <w:t>vidrios</w:t>
      </w:r>
      <w:r>
        <w:rPr>
          <w:color w:val="231F20"/>
          <w:spacing w:val="-14"/>
          <w:sz w:val="21"/>
        </w:rPr>
        <w:t> </w:t>
      </w:r>
      <w:r>
        <w:rPr>
          <w:color w:val="231F20"/>
          <w:sz w:val="21"/>
        </w:rPr>
        <w:t>de</w:t>
      </w:r>
      <w:r>
        <w:rPr>
          <w:color w:val="231F20"/>
          <w:spacing w:val="-14"/>
          <w:sz w:val="21"/>
        </w:rPr>
        <w:t> </w:t>
      </w:r>
      <w:r>
        <w:rPr>
          <w:color w:val="231F20"/>
          <w:sz w:val="21"/>
        </w:rPr>
        <w:t>la</w:t>
      </w:r>
      <w:r>
        <w:rPr>
          <w:color w:val="231F20"/>
          <w:spacing w:val="-14"/>
          <w:sz w:val="21"/>
        </w:rPr>
        <w:t> </w:t>
      </w:r>
      <w:r>
        <w:rPr>
          <w:color w:val="231F20"/>
          <w:sz w:val="21"/>
        </w:rPr>
        <w:t>ventana,</w:t>
      </w:r>
      <w:r>
        <w:rPr>
          <w:color w:val="231F20"/>
          <w:spacing w:val="-14"/>
          <w:sz w:val="21"/>
        </w:rPr>
        <w:t> </w:t>
      </w:r>
      <w:r>
        <w:rPr>
          <w:color w:val="231F20"/>
          <w:sz w:val="21"/>
        </w:rPr>
        <w:t>de</w:t>
      </w:r>
      <w:r>
        <w:rPr>
          <w:color w:val="231F20"/>
          <w:spacing w:val="-14"/>
          <w:sz w:val="21"/>
        </w:rPr>
        <w:t> </w:t>
      </w:r>
      <w:r>
        <w:rPr>
          <w:color w:val="231F20"/>
          <w:sz w:val="21"/>
        </w:rPr>
        <w:t>eso</w:t>
      </w:r>
      <w:r>
        <w:rPr>
          <w:color w:val="231F20"/>
          <w:spacing w:val="-14"/>
          <w:sz w:val="21"/>
        </w:rPr>
        <w:t> </w:t>
      </w:r>
      <w:r>
        <w:rPr>
          <w:color w:val="231F20"/>
          <w:sz w:val="21"/>
        </w:rPr>
        <w:t>no</w:t>
      </w:r>
      <w:r>
        <w:rPr>
          <w:color w:val="231F20"/>
          <w:spacing w:val="-14"/>
          <w:sz w:val="21"/>
        </w:rPr>
        <w:t> </w:t>
      </w:r>
      <w:r>
        <w:rPr>
          <w:color w:val="231F20"/>
          <w:sz w:val="21"/>
        </w:rPr>
        <w:t>cabe duda.</w:t>
      </w:r>
      <w:r>
        <w:rPr>
          <w:color w:val="231F20"/>
          <w:spacing w:val="-9"/>
          <w:sz w:val="21"/>
        </w:rPr>
        <w:t> </w:t>
      </w:r>
      <w:r>
        <w:rPr>
          <w:color w:val="231F20"/>
          <w:sz w:val="21"/>
        </w:rPr>
        <w:t>Puede</w:t>
      </w:r>
      <w:r>
        <w:rPr>
          <w:color w:val="231F20"/>
          <w:spacing w:val="-9"/>
          <w:sz w:val="21"/>
        </w:rPr>
        <w:t> </w:t>
      </w:r>
      <w:r>
        <w:rPr>
          <w:color w:val="231F20"/>
          <w:sz w:val="21"/>
        </w:rPr>
        <w:t>ser</w:t>
      </w:r>
      <w:r>
        <w:rPr>
          <w:color w:val="231F20"/>
          <w:spacing w:val="-9"/>
          <w:sz w:val="21"/>
        </w:rPr>
        <w:t> </w:t>
      </w:r>
      <w:r>
        <w:rPr>
          <w:color w:val="231F20"/>
          <w:sz w:val="21"/>
        </w:rPr>
        <w:t>cualquiera</w:t>
      </w:r>
      <w:r>
        <w:rPr>
          <w:color w:val="231F20"/>
          <w:spacing w:val="-9"/>
          <w:sz w:val="21"/>
        </w:rPr>
        <w:t> </w:t>
      </w:r>
      <w:r>
        <w:rPr>
          <w:color w:val="231F20"/>
          <w:sz w:val="21"/>
        </w:rPr>
        <w:t>de</w:t>
      </w:r>
      <w:r>
        <w:rPr>
          <w:color w:val="231F20"/>
          <w:spacing w:val="-9"/>
          <w:sz w:val="21"/>
        </w:rPr>
        <w:t> </w:t>
      </w:r>
      <w:r>
        <w:rPr>
          <w:color w:val="231F20"/>
          <w:sz w:val="21"/>
        </w:rPr>
        <w:t>las</w:t>
      </w:r>
      <w:r>
        <w:rPr>
          <w:color w:val="231F20"/>
          <w:spacing w:val="-9"/>
          <w:sz w:val="21"/>
        </w:rPr>
        <w:t> </w:t>
      </w:r>
      <w:r>
        <w:rPr>
          <w:color w:val="231F20"/>
          <w:sz w:val="21"/>
        </w:rPr>
        <w:t>dos</w:t>
      </w:r>
      <w:r>
        <w:rPr>
          <w:color w:val="231F20"/>
          <w:spacing w:val="-9"/>
          <w:sz w:val="21"/>
        </w:rPr>
        <w:t> </w:t>
      </w:r>
      <w:r>
        <w:rPr>
          <w:color w:val="231F20"/>
          <w:sz w:val="21"/>
        </w:rPr>
        <w:t>cosas:</w:t>
      </w:r>
      <w:r>
        <w:rPr>
          <w:color w:val="231F20"/>
          <w:spacing w:val="-9"/>
          <w:sz w:val="21"/>
        </w:rPr>
        <w:t> </w:t>
      </w:r>
      <w:r>
        <w:rPr>
          <w:color w:val="231F20"/>
          <w:sz w:val="21"/>
        </w:rPr>
        <w:t>un</w:t>
      </w:r>
      <w:r>
        <w:rPr>
          <w:color w:val="231F20"/>
          <w:spacing w:val="-9"/>
          <w:sz w:val="21"/>
        </w:rPr>
        <w:t> </w:t>
      </w:r>
      <w:r>
        <w:rPr>
          <w:color w:val="231F20"/>
          <w:sz w:val="21"/>
        </w:rPr>
        <w:t>ideograma</w:t>
      </w:r>
      <w:r>
        <w:rPr>
          <w:color w:val="231F20"/>
          <w:spacing w:val="-9"/>
          <w:sz w:val="21"/>
        </w:rPr>
        <w:t> </w:t>
      </w:r>
      <w:r>
        <w:rPr>
          <w:color w:val="231F20"/>
          <w:sz w:val="21"/>
        </w:rPr>
        <w:t>o</w:t>
      </w:r>
      <w:r>
        <w:rPr>
          <w:color w:val="231F20"/>
          <w:spacing w:val="-9"/>
          <w:sz w:val="21"/>
        </w:rPr>
        <w:t> </w:t>
      </w:r>
      <w:r>
        <w:rPr>
          <w:color w:val="231F20"/>
          <w:sz w:val="21"/>
        </w:rPr>
        <w:t>bien</w:t>
      </w:r>
      <w:r>
        <w:rPr>
          <w:color w:val="231F20"/>
          <w:spacing w:val="-9"/>
          <w:sz w:val="21"/>
        </w:rPr>
        <w:t> </w:t>
      </w:r>
      <w:r>
        <w:rPr>
          <w:color w:val="231F20"/>
          <w:sz w:val="21"/>
        </w:rPr>
        <w:t>un símbolo</w:t>
      </w:r>
      <w:r>
        <w:rPr>
          <w:color w:val="231F20"/>
          <w:spacing w:val="-37"/>
          <w:sz w:val="21"/>
        </w:rPr>
        <w:t> </w:t>
      </w:r>
      <w:r>
        <w:rPr>
          <w:color w:val="231F20"/>
          <w:sz w:val="21"/>
        </w:rPr>
        <w:t>geométrico.</w:t>
      </w:r>
      <w:r>
        <w:rPr>
          <w:color w:val="231F20"/>
          <w:spacing w:val="-37"/>
          <w:sz w:val="21"/>
        </w:rPr>
        <w:t> </w:t>
      </w:r>
      <w:r>
        <w:rPr>
          <w:color w:val="231F20"/>
          <w:sz w:val="21"/>
        </w:rPr>
        <w:t>La</w:t>
      </w:r>
      <w:r>
        <w:rPr>
          <w:color w:val="231F20"/>
          <w:spacing w:val="-37"/>
          <w:sz w:val="21"/>
        </w:rPr>
        <w:t> </w:t>
      </w:r>
      <w:r>
        <w:rPr>
          <w:color w:val="231F20"/>
          <w:sz w:val="21"/>
        </w:rPr>
        <w:t>ambigüedad</w:t>
      </w:r>
      <w:r>
        <w:rPr>
          <w:color w:val="231F20"/>
          <w:spacing w:val="-37"/>
          <w:sz w:val="21"/>
        </w:rPr>
        <w:t> </w:t>
      </w:r>
      <w:r>
        <w:rPr>
          <w:color w:val="231F20"/>
          <w:sz w:val="21"/>
        </w:rPr>
        <w:t>de</w:t>
      </w:r>
      <w:r>
        <w:rPr>
          <w:color w:val="231F20"/>
          <w:spacing w:val="-37"/>
          <w:sz w:val="21"/>
        </w:rPr>
        <w:t> </w:t>
      </w:r>
      <w:r>
        <w:rPr>
          <w:color w:val="231F20"/>
          <w:sz w:val="21"/>
        </w:rPr>
        <w:t>la</w:t>
      </w:r>
      <w:r>
        <w:rPr>
          <w:color w:val="231F20"/>
          <w:spacing w:val="-37"/>
          <w:sz w:val="21"/>
        </w:rPr>
        <w:t> </w:t>
      </w:r>
      <w:r>
        <w:rPr>
          <w:color w:val="231F20"/>
          <w:sz w:val="21"/>
        </w:rPr>
        <w:t>escritura</w:t>
      </w:r>
      <w:r>
        <w:rPr>
          <w:color w:val="231F20"/>
          <w:spacing w:val="-37"/>
          <w:sz w:val="21"/>
        </w:rPr>
        <w:t> </w:t>
      </w:r>
      <w:r>
        <w:rPr>
          <w:color w:val="231F20"/>
          <w:sz w:val="21"/>
        </w:rPr>
        <w:t>china</w:t>
      </w:r>
      <w:r>
        <w:rPr>
          <w:color w:val="231F20"/>
          <w:spacing w:val="-37"/>
          <w:sz w:val="21"/>
        </w:rPr>
        <w:t> </w:t>
      </w:r>
      <w:r>
        <w:rPr>
          <w:color w:val="231F20"/>
          <w:sz w:val="21"/>
        </w:rPr>
        <w:t>es</w:t>
      </w:r>
      <w:r>
        <w:rPr>
          <w:color w:val="231F20"/>
          <w:spacing w:val="-37"/>
          <w:sz w:val="21"/>
        </w:rPr>
        <w:t> </w:t>
      </w:r>
      <w:r>
        <w:rPr>
          <w:color w:val="231F20"/>
          <w:sz w:val="21"/>
        </w:rPr>
        <w:t>maravillo- sa</w:t>
      </w:r>
      <w:r>
        <w:rPr>
          <w:color w:val="231F20"/>
          <w:spacing w:val="-20"/>
          <w:sz w:val="21"/>
        </w:rPr>
        <w:t> </w:t>
      </w:r>
      <w:r>
        <w:rPr>
          <w:color w:val="231F20"/>
          <w:sz w:val="21"/>
        </w:rPr>
        <w:t>y</w:t>
      </w:r>
      <w:r>
        <w:rPr>
          <w:color w:val="231F20"/>
          <w:spacing w:val="-20"/>
          <w:sz w:val="21"/>
        </w:rPr>
        <w:t> </w:t>
      </w:r>
      <w:r>
        <w:rPr>
          <w:color w:val="231F20"/>
          <w:sz w:val="21"/>
        </w:rPr>
        <w:t>de</w:t>
      </w:r>
      <w:r>
        <w:rPr>
          <w:color w:val="231F20"/>
          <w:spacing w:val="-20"/>
          <w:sz w:val="21"/>
        </w:rPr>
        <w:t> </w:t>
      </w:r>
      <w:r>
        <w:rPr>
          <w:color w:val="231F20"/>
          <w:sz w:val="21"/>
        </w:rPr>
        <w:t>esa</w:t>
      </w:r>
      <w:r>
        <w:rPr>
          <w:color w:val="231F20"/>
          <w:spacing w:val="-20"/>
          <w:sz w:val="21"/>
        </w:rPr>
        <w:t> </w:t>
      </w:r>
      <w:r>
        <w:rPr>
          <w:color w:val="231F20"/>
          <w:sz w:val="21"/>
        </w:rPr>
        <w:t>forma</w:t>
      </w:r>
      <w:r>
        <w:rPr>
          <w:color w:val="231F20"/>
          <w:spacing w:val="-20"/>
          <w:sz w:val="21"/>
        </w:rPr>
        <w:t> </w:t>
      </w:r>
      <w:r>
        <w:rPr>
          <w:color w:val="231F20"/>
          <w:sz w:val="21"/>
        </w:rPr>
        <w:t>que</w:t>
      </w:r>
      <w:r>
        <w:rPr>
          <w:color w:val="231F20"/>
          <w:spacing w:val="-20"/>
          <w:sz w:val="21"/>
        </w:rPr>
        <w:t> </w:t>
      </w:r>
      <w:r>
        <w:rPr>
          <w:color w:val="231F20"/>
          <w:sz w:val="21"/>
        </w:rPr>
        <w:t>se</w:t>
      </w:r>
      <w:r>
        <w:rPr>
          <w:color w:val="231F20"/>
          <w:spacing w:val="-20"/>
          <w:sz w:val="21"/>
        </w:rPr>
        <w:t> </w:t>
      </w:r>
      <w:r>
        <w:rPr>
          <w:color w:val="231F20"/>
          <w:sz w:val="21"/>
        </w:rPr>
        <w:t>concreta</w:t>
      </w:r>
      <w:r>
        <w:rPr>
          <w:color w:val="231F20"/>
          <w:spacing w:val="-20"/>
          <w:sz w:val="21"/>
        </w:rPr>
        <w:t> </w:t>
      </w:r>
      <w:r>
        <w:rPr>
          <w:color w:val="231F20"/>
          <w:sz w:val="21"/>
        </w:rPr>
        <w:t>allí,</w:t>
      </w:r>
      <w:r>
        <w:rPr>
          <w:color w:val="231F20"/>
          <w:spacing w:val="-20"/>
          <w:sz w:val="21"/>
        </w:rPr>
        <w:t> </w:t>
      </w:r>
      <w:r>
        <w:rPr>
          <w:color w:val="231F20"/>
          <w:sz w:val="21"/>
        </w:rPr>
        <w:t>en</w:t>
      </w:r>
      <w:r>
        <w:rPr>
          <w:color w:val="231F20"/>
          <w:spacing w:val="-20"/>
          <w:sz w:val="21"/>
        </w:rPr>
        <w:t> </w:t>
      </w:r>
      <w:r>
        <w:rPr>
          <w:color w:val="231F20"/>
          <w:sz w:val="21"/>
        </w:rPr>
        <w:t>la</w:t>
      </w:r>
      <w:r>
        <w:rPr>
          <w:color w:val="231F20"/>
          <w:spacing w:val="-20"/>
          <w:sz w:val="21"/>
        </w:rPr>
        <w:t> </w:t>
      </w:r>
      <w:r>
        <w:rPr>
          <w:color w:val="231F20"/>
          <w:sz w:val="21"/>
        </w:rPr>
        <w:t>imagen</w:t>
      </w:r>
      <w:r>
        <w:rPr>
          <w:color w:val="231F20"/>
          <w:spacing w:val="-20"/>
          <w:sz w:val="21"/>
        </w:rPr>
        <w:t> </w:t>
      </w:r>
      <w:r>
        <w:rPr>
          <w:color w:val="231F20"/>
          <w:sz w:val="21"/>
        </w:rPr>
        <w:t>del</w:t>
      </w:r>
      <w:r>
        <w:rPr>
          <w:color w:val="231F20"/>
          <w:spacing w:val="-20"/>
          <w:sz w:val="21"/>
        </w:rPr>
        <w:t> </w:t>
      </w:r>
      <w:r>
        <w:rPr>
          <w:color w:val="231F20"/>
          <w:sz w:val="21"/>
        </w:rPr>
        <w:t>suplicio,</w:t>
      </w:r>
      <w:r>
        <w:rPr>
          <w:color w:val="231F20"/>
          <w:spacing w:val="-20"/>
          <w:sz w:val="21"/>
        </w:rPr>
        <w:t> </w:t>
      </w:r>
      <w:r>
        <w:rPr>
          <w:color w:val="231F20"/>
          <w:sz w:val="21"/>
        </w:rPr>
        <w:t>pode- mos</w:t>
      </w:r>
      <w:r>
        <w:rPr>
          <w:color w:val="231F20"/>
          <w:spacing w:val="-28"/>
          <w:sz w:val="21"/>
        </w:rPr>
        <w:t> </w:t>
      </w:r>
      <w:r>
        <w:rPr>
          <w:color w:val="231F20"/>
          <w:sz w:val="21"/>
        </w:rPr>
        <w:t>deducir</w:t>
      </w:r>
      <w:r>
        <w:rPr>
          <w:color w:val="231F20"/>
          <w:spacing w:val="-28"/>
          <w:sz w:val="21"/>
        </w:rPr>
        <w:t> </w:t>
      </w:r>
      <w:r>
        <w:rPr>
          <w:color w:val="231F20"/>
          <w:sz w:val="21"/>
        </w:rPr>
        <w:t>todo</w:t>
      </w:r>
      <w:r>
        <w:rPr>
          <w:color w:val="231F20"/>
          <w:spacing w:val="-28"/>
          <w:sz w:val="21"/>
        </w:rPr>
        <w:t> </w:t>
      </w:r>
      <w:r>
        <w:rPr>
          <w:color w:val="231F20"/>
          <w:sz w:val="21"/>
        </w:rPr>
        <w:t>el</w:t>
      </w:r>
      <w:r>
        <w:rPr>
          <w:color w:val="231F20"/>
          <w:spacing w:val="-28"/>
          <w:sz w:val="21"/>
        </w:rPr>
        <w:t> </w:t>
      </w:r>
      <w:r>
        <w:rPr>
          <w:color w:val="231F20"/>
          <w:sz w:val="21"/>
        </w:rPr>
        <w:t>pensamiento</w:t>
      </w:r>
      <w:r>
        <w:rPr>
          <w:color w:val="231F20"/>
          <w:spacing w:val="-28"/>
          <w:sz w:val="21"/>
        </w:rPr>
        <w:t> </w:t>
      </w:r>
      <w:r>
        <w:rPr>
          <w:color w:val="231F20"/>
          <w:sz w:val="21"/>
        </w:rPr>
        <w:t>que</w:t>
      </w:r>
      <w:r>
        <w:rPr>
          <w:color w:val="231F20"/>
          <w:spacing w:val="-28"/>
          <w:sz w:val="21"/>
        </w:rPr>
        <w:t> </w:t>
      </w:r>
      <w:r>
        <w:rPr>
          <w:color w:val="231F20"/>
          <w:sz w:val="21"/>
        </w:rPr>
        <w:t>es</w:t>
      </w:r>
      <w:r>
        <w:rPr>
          <w:color w:val="231F20"/>
          <w:spacing w:val="-28"/>
          <w:sz w:val="21"/>
        </w:rPr>
        <w:t> </w:t>
      </w:r>
      <w:r>
        <w:rPr>
          <w:color w:val="231F20"/>
          <w:sz w:val="21"/>
        </w:rPr>
        <w:t>capaz</w:t>
      </w:r>
      <w:r>
        <w:rPr>
          <w:color w:val="231F20"/>
          <w:spacing w:val="-28"/>
          <w:sz w:val="21"/>
        </w:rPr>
        <w:t> </w:t>
      </w:r>
      <w:r>
        <w:rPr>
          <w:color w:val="231F20"/>
          <w:sz w:val="21"/>
        </w:rPr>
        <w:t>de</w:t>
      </w:r>
      <w:r>
        <w:rPr>
          <w:color w:val="231F20"/>
          <w:spacing w:val="-28"/>
          <w:sz w:val="21"/>
        </w:rPr>
        <w:t> </w:t>
      </w:r>
      <w:r>
        <w:rPr>
          <w:color w:val="231F20"/>
          <w:sz w:val="21"/>
        </w:rPr>
        <w:t>convertir</w:t>
      </w:r>
      <w:r>
        <w:rPr>
          <w:color w:val="231F20"/>
          <w:spacing w:val="-28"/>
          <w:sz w:val="21"/>
        </w:rPr>
        <w:t> </w:t>
      </w:r>
      <w:r>
        <w:rPr>
          <w:color w:val="231F20"/>
          <w:sz w:val="21"/>
        </w:rPr>
        <w:t>esta</w:t>
      </w:r>
      <w:r>
        <w:rPr>
          <w:color w:val="231F20"/>
          <w:spacing w:val="-28"/>
          <w:sz w:val="21"/>
        </w:rPr>
        <w:t> </w:t>
      </w:r>
      <w:r>
        <w:rPr>
          <w:color w:val="231F20"/>
          <w:sz w:val="21"/>
        </w:rPr>
        <w:t>tortura en</w:t>
      </w:r>
      <w:r>
        <w:rPr>
          <w:color w:val="231F20"/>
          <w:spacing w:val="-34"/>
          <w:sz w:val="21"/>
        </w:rPr>
        <w:t> </w:t>
      </w:r>
      <w:r>
        <w:rPr>
          <w:color w:val="231F20"/>
          <w:sz w:val="21"/>
        </w:rPr>
        <w:t>un</w:t>
      </w:r>
      <w:r>
        <w:rPr>
          <w:color w:val="231F20"/>
          <w:spacing w:val="-34"/>
          <w:sz w:val="21"/>
        </w:rPr>
        <w:t> </w:t>
      </w:r>
      <w:r>
        <w:rPr>
          <w:color w:val="231F20"/>
          <w:sz w:val="21"/>
        </w:rPr>
        <w:t>acto</w:t>
      </w:r>
      <w:r>
        <w:rPr>
          <w:color w:val="231F20"/>
          <w:spacing w:val="-34"/>
          <w:sz w:val="21"/>
        </w:rPr>
        <w:t> </w:t>
      </w:r>
      <w:r>
        <w:rPr>
          <w:color w:val="231F20"/>
          <w:sz w:val="21"/>
        </w:rPr>
        <w:t>inolvidable.</w:t>
      </w:r>
      <w:r>
        <w:rPr>
          <w:color w:val="231F20"/>
          <w:spacing w:val="-34"/>
          <w:sz w:val="21"/>
        </w:rPr>
        <w:t> </w:t>
      </w:r>
      <w:r>
        <w:rPr>
          <w:color w:val="231F20"/>
          <w:sz w:val="21"/>
        </w:rPr>
        <w:t>Si</w:t>
      </w:r>
      <w:r>
        <w:rPr>
          <w:color w:val="231F20"/>
          <w:spacing w:val="-34"/>
          <w:sz w:val="21"/>
        </w:rPr>
        <w:t> </w:t>
      </w:r>
      <w:r>
        <w:rPr>
          <w:color w:val="231F20"/>
          <w:sz w:val="21"/>
        </w:rPr>
        <w:t>aprendes</w:t>
      </w:r>
      <w:r>
        <w:rPr>
          <w:color w:val="231F20"/>
          <w:spacing w:val="-34"/>
          <w:sz w:val="21"/>
        </w:rPr>
        <w:t> </w:t>
      </w:r>
      <w:r>
        <w:rPr>
          <w:color w:val="231F20"/>
          <w:sz w:val="21"/>
        </w:rPr>
        <w:t>a</w:t>
      </w:r>
      <w:r>
        <w:rPr>
          <w:color w:val="231F20"/>
          <w:spacing w:val="-34"/>
          <w:sz w:val="21"/>
        </w:rPr>
        <w:t> </w:t>
      </w:r>
      <w:r>
        <w:rPr>
          <w:color w:val="231F20"/>
          <w:sz w:val="21"/>
        </w:rPr>
        <w:t>decir</w:t>
      </w:r>
      <w:r>
        <w:rPr>
          <w:color w:val="231F20"/>
          <w:spacing w:val="-34"/>
          <w:sz w:val="21"/>
        </w:rPr>
        <w:t> </w:t>
      </w:r>
      <w:r>
        <w:rPr>
          <w:color w:val="231F20"/>
          <w:sz w:val="21"/>
        </w:rPr>
        <w:t>ese</w:t>
      </w:r>
      <w:r>
        <w:rPr>
          <w:color w:val="231F20"/>
          <w:spacing w:val="-34"/>
          <w:sz w:val="21"/>
        </w:rPr>
        <w:t> </w:t>
      </w:r>
      <w:r>
        <w:rPr>
          <w:color w:val="231F20"/>
          <w:sz w:val="21"/>
        </w:rPr>
        <w:t>nombre</w:t>
      </w:r>
      <w:r>
        <w:rPr>
          <w:color w:val="231F20"/>
          <w:spacing w:val="-34"/>
          <w:sz w:val="21"/>
        </w:rPr>
        <w:t> </w:t>
      </w:r>
      <w:r>
        <w:rPr>
          <w:color w:val="231F20"/>
          <w:sz w:val="21"/>
        </w:rPr>
        <w:t>comprenderás</w:t>
      </w:r>
      <w:r>
        <w:rPr>
          <w:color w:val="231F20"/>
          <w:spacing w:val="-34"/>
          <w:sz w:val="21"/>
        </w:rPr>
        <w:t> </w:t>
      </w:r>
      <w:r>
        <w:rPr>
          <w:color w:val="231F20"/>
          <w:sz w:val="21"/>
        </w:rPr>
        <w:t>el </w:t>
      </w:r>
      <w:r>
        <w:rPr>
          <w:color w:val="231F20"/>
          <w:w w:val="95"/>
          <w:sz w:val="21"/>
        </w:rPr>
        <w:t>significado final del suplicio. Mira este</w:t>
      </w:r>
      <w:r>
        <w:rPr>
          <w:color w:val="231F20"/>
          <w:spacing w:val="-30"/>
          <w:w w:val="95"/>
          <w:sz w:val="21"/>
        </w:rPr>
        <w:t> </w:t>
      </w:r>
      <w:r>
        <w:rPr>
          <w:color w:val="231F20"/>
          <w:w w:val="95"/>
          <w:sz w:val="21"/>
        </w:rPr>
        <w:t>signo:</w:t>
      </w:r>
    </w:p>
    <w:p>
      <w:pPr>
        <w:spacing w:line="297" w:lineRule="auto" w:before="77"/>
        <w:ind w:left="2000" w:right="1701" w:firstLine="0"/>
        <w:jc w:val="both"/>
        <w:rPr>
          <w:sz w:val="21"/>
        </w:rPr>
      </w:pPr>
      <w:r>
        <w:rPr>
          <w:color w:val="231F20"/>
          <w:sz w:val="21"/>
        </w:rPr>
        <w:t>Es</w:t>
      </w:r>
      <w:r>
        <w:rPr>
          <w:color w:val="231F20"/>
          <w:spacing w:val="-15"/>
          <w:sz w:val="21"/>
        </w:rPr>
        <w:t> </w:t>
      </w:r>
      <w:r>
        <w:rPr>
          <w:color w:val="231F20"/>
          <w:sz w:val="21"/>
        </w:rPr>
        <w:t>el</w:t>
      </w:r>
      <w:r>
        <w:rPr>
          <w:color w:val="231F20"/>
          <w:spacing w:val="-15"/>
          <w:sz w:val="21"/>
        </w:rPr>
        <w:t> </w:t>
      </w:r>
      <w:r>
        <w:rPr>
          <w:color w:val="231F20"/>
          <w:sz w:val="21"/>
        </w:rPr>
        <w:t>número</w:t>
      </w:r>
      <w:r>
        <w:rPr>
          <w:color w:val="231F20"/>
          <w:spacing w:val="-15"/>
          <w:sz w:val="21"/>
        </w:rPr>
        <w:t> </w:t>
      </w:r>
      <w:r>
        <w:rPr>
          <w:color w:val="231F20"/>
          <w:sz w:val="21"/>
        </w:rPr>
        <w:t>seis</w:t>
      </w:r>
      <w:r>
        <w:rPr>
          <w:color w:val="231F20"/>
          <w:spacing w:val="-15"/>
          <w:sz w:val="21"/>
        </w:rPr>
        <w:t> </w:t>
      </w:r>
      <w:r>
        <w:rPr>
          <w:color w:val="231F20"/>
          <w:sz w:val="21"/>
        </w:rPr>
        <w:t>y</w:t>
      </w:r>
      <w:r>
        <w:rPr>
          <w:color w:val="231F20"/>
          <w:spacing w:val="-15"/>
          <w:sz w:val="21"/>
        </w:rPr>
        <w:t> </w:t>
      </w:r>
      <w:r>
        <w:rPr>
          <w:color w:val="231F20"/>
          <w:sz w:val="21"/>
        </w:rPr>
        <w:t>se</w:t>
      </w:r>
      <w:r>
        <w:rPr>
          <w:color w:val="231F20"/>
          <w:spacing w:val="-15"/>
          <w:sz w:val="21"/>
        </w:rPr>
        <w:t> </w:t>
      </w:r>
      <w:r>
        <w:rPr>
          <w:color w:val="231F20"/>
          <w:sz w:val="21"/>
        </w:rPr>
        <w:t>pronuncia</w:t>
      </w:r>
      <w:r>
        <w:rPr>
          <w:color w:val="231F20"/>
          <w:spacing w:val="-15"/>
          <w:sz w:val="21"/>
        </w:rPr>
        <w:t> </w:t>
      </w:r>
      <w:r>
        <w:rPr>
          <w:i/>
          <w:color w:val="231F20"/>
          <w:sz w:val="21"/>
        </w:rPr>
        <w:t>liú</w:t>
      </w:r>
      <w:r>
        <w:rPr>
          <w:color w:val="231F20"/>
          <w:sz w:val="21"/>
        </w:rPr>
        <w:t>.</w:t>
      </w:r>
      <w:r>
        <w:rPr>
          <w:color w:val="231F20"/>
          <w:spacing w:val="-15"/>
          <w:sz w:val="21"/>
        </w:rPr>
        <w:t> </w:t>
      </w:r>
      <w:r>
        <w:rPr>
          <w:color w:val="231F20"/>
          <w:sz w:val="21"/>
        </w:rPr>
        <w:t>La</w:t>
      </w:r>
      <w:r>
        <w:rPr>
          <w:color w:val="231F20"/>
          <w:spacing w:val="-15"/>
          <w:sz w:val="21"/>
        </w:rPr>
        <w:t> </w:t>
      </w:r>
      <w:r>
        <w:rPr>
          <w:color w:val="231F20"/>
          <w:sz w:val="21"/>
        </w:rPr>
        <w:t>disposición</w:t>
      </w:r>
      <w:r>
        <w:rPr>
          <w:color w:val="231F20"/>
          <w:spacing w:val="-15"/>
          <w:sz w:val="21"/>
        </w:rPr>
        <w:t> </w:t>
      </w:r>
      <w:r>
        <w:rPr>
          <w:color w:val="231F20"/>
          <w:sz w:val="21"/>
        </w:rPr>
        <w:t>de</w:t>
      </w:r>
      <w:r>
        <w:rPr>
          <w:color w:val="231F20"/>
          <w:spacing w:val="-15"/>
          <w:sz w:val="21"/>
        </w:rPr>
        <w:t> </w:t>
      </w:r>
      <w:r>
        <w:rPr>
          <w:color w:val="231F20"/>
          <w:sz w:val="21"/>
        </w:rPr>
        <w:t>los</w:t>
      </w:r>
      <w:r>
        <w:rPr>
          <w:color w:val="231F20"/>
          <w:spacing w:val="-15"/>
          <w:sz w:val="21"/>
        </w:rPr>
        <w:t> </w:t>
      </w:r>
      <w:r>
        <w:rPr>
          <w:color w:val="231F20"/>
          <w:sz w:val="21"/>
        </w:rPr>
        <w:t>trazos</w:t>
      </w:r>
      <w:r>
        <w:rPr>
          <w:color w:val="231F20"/>
          <w:spacing w:val="-15"/>
          <w:sz w:val="21"/>
        </w:rPr>
        <w:t> </w:t>
      </w:r>
      <w:r>
        <w:rPr>
          <w:color w:val="231F20"/>
          <w:sz w:val="21"/>
        </w:rPr>
        <w:t>que lo</w:t>
      </w:r>
      <w:r>
        <w:rPr>
          <w:color w:val="231F20"/>
          <w:spacing w:val="-22"/>
          <w:sz w:val="21"/>
        </w:rPr>
        <w:t> </w:t>
      </w:r>
      <w:r>
        <w:rPr>
          <w:color w:val="231F20"/>
          <w:sz w:val="21"/>
        </w:rPr>
        <w:t>forman</w:t>
      </w:r>
      <w:r>
        <w:rPr>
          <w:color w:val="231F20"/>
          <w:spacing w:val="-22"/>
          <w:sz w:val="21"/>
        </w:rPr>
        <w:t> </w:t>
      </w:r>
      <w:r>
        <w:rPr>
          <w:color w:val="231F20"/>
          <w:sz w:val="21"/>
        </w:rPr>
        <w:t>recuerda</w:t>
      </w:r>
      <w:r>
        <w:rPr>
          <w:color w:val="231F20"/>
          <w:spacing w:val="-22"/>
          <w:sz w:val="21"/>
        </w:rPr>
        <w:t> </w:t>
      </w:r>
      <w:r>
        <w:rPr>
          <w:color w:val="231F20"/>
          <w:sz w:val="21"/>
        </w:rPr>
        <w:t>la</w:t>
      </w:r>
      <w:r>
        <w:rPr>
          <w:color w:val="231F20"/>
          <w:spacing w:val="-22"/>
          <w:sz w:val="21"/>
        </w:rPr>
        <w:t> </w:t>
      </w:r>
      <w:r>
        <w:rPr>
          <w:color w:val="231F20"/>
          <w:sz w:val="21"/>
        </w:rPr>
        <w:t>actitud</w:t>
      </w:r>
      <w:r>
        <w:rPr>
          <w:color w:val="231F20"/>
          <w:spacing w:val="-22"/>
          <w:sz w:val="21"/>
        </w:rPr>
        <w:t> </w:t>
      </w:r>
      <w:r>
        <w:rPr>
          <w:color w:val="231F20"/>
          <w:sz w:val="21"/>
        </w:rPr>
        <w:t>del</w:t>
      </w:r>
      <w:r>
        <w:rPr>
          <w:color w:val="231F20"/>
          <w:spacing w:val="-22"/>
          <w:sz w:val="21"/>
        </w:rPr>
        <w:t> </w:t>
      </w:r>
      <w:r>
        <w:rPr>
          <w:color w:val="231F20"/>
          <w:sz w:val="21"/>
        </w:rPr>
        <w:t>supliciado</w:t>
      </w:r>
      <w:r>
        <w:rPr>
          <w:color w:val="231F20"/>
          <w:spacing w:val="-22"/>
          <w:sz w:val="21"/>
        </w:rPr>
        <w:t> </w:t>
      </w:r>
      <w:r>
        <w:rPr>
          <w:color w:val="231F20"/>
          <w:sz w:val="21"/>
        </w:rPr>
        <w:t>y</w:t>
      </w:r>
      <w:r>
        <w:rPr>
          <w:color w:val="231F20"/>
          <w:spacing w:val="-22"/>
          <w:sz w:val="21"/>
        </w:rPr>
        <w:t> </w:t>
      </w:r>
      <w:r>
        <w:rPr>
          <w:color w:val="231F20"/>
          <w:sz w:val="21"/>
        </w:rPr>
        <w:t>también</w:t>
      </w:r>
      <w:r>
        <w:rPr>
          <w:color w:val="231F20"/>
          <w:spacing w:val="-22"/>
          <w:sz w:val="21"/>
        </w:rPr>
        <w:t> </w:t>
      </w:r>
      <w:r>
        <w:rPr>
          <w:color w:val="231F20"/>
          <w:sz w:val="21"/>
        </w:rPr>
        <w:t>la</w:t>
      </w:r>
      <w:r>
        <w:rPr>
          <w:color w:val="231F20"/>
          <w:spacing w:val="-22"/>
          <w:sz w:val="21"/>
        </w:rPr>
        <w:t> </w:t>
      </w:r>
      <w:r>
        <w:rPr>
          <w:color w:val="231F20"/>
          <w:sz w:val="21"/>
        </w:rPr>
        <w:t>forma</w:t>
      </w:r>
      <w:r>
        <w:rPr>
          <w:color w:val="231F20"/>
          <w:spacing w:val="-22"/>
          <w:sz w:val="21"/>
        </w:rPr>
        <w:t> </w:t>
      </w:r>
      <w:r>
        <w:rPr>
          <w:color w:val="231F20"/>
          <w:sz w:val="21"/>
        </w:rPr>
        <w:t>de</w:t>
      </w:r>
      <w:r>
        <w:rPr>
          <w:color w:val="231F20"/>
          <w:spacing w:val="-22"/>
          <w:sz w:val="21"/>
        </w:rPr>
        <w:t> </w:t>
      </w:r>
      <w:r>
        <w:rPr>
          <w:color w:val="231F20"/>
          <w:sz w:val="21"/>
        </w:rPr>
        <w:t>una estrella</w:t>
      </w:r>
      <w:r>
        <w:rPr>
          <w:color w:val="231F20"/>
          <w:spacing w:val="-32"/>
          <w:sz w:val="21"/>
        </w:rPr>
        <w:t> </w:t>
      </w:r>
      <w:r>
        <w:rPr>
          <w:color w:val="231F20"/>
          <w:sz w:val="21"/>
        </w:rPr>
        <w:t>de</w:t>
      </w:r>
      <w:r>
        <w:rPr>
          <w:color w:val="231F20"/>
          <w:spacing w:val="-32"/>
          <w:sz w:val="21"/>
        </w:rPr>
        <w:t> </w:t>
      </w:r>
      <w:r>
        <w:rPr>
          <w:color w:val="231F20"/>
          <w:spacing w:val="-4"/>
          <w:sz w:val="21"/>
        </w:rPr>
        <w:t>mar,</w:t>
      </w:r>
      <w:r>
        <w:rPr>
          <w:color w:val="231F20"/>
          <w:spacing w:val="-32"/>
          <w:sz w:val="21"/>
        </w:rPr>
        <w:t> </w:t>
      </w:r>
      <w:r>
        <w:rPr>
          <w:color w:val="231F20"/>
          <w:sz w:val="21"/>
        </w:rPr>
        <w:t>¿verdad?</w:t>
      </w:r>
      <w:r>
        <w:rPr>
          <w:color w:val="231F20"/>
          <w:spacing w:val="-32"/>
          <w:sz w:val="21"/>
        </w:rPr>
        <w:t> </w:t>
      </w:r>
      <w:r>
        <w:rPr>
          <w:color w:val="231F20"/>
          <w:sz w:val="21"/>
        </w:rPr>
        <w:t>(pp.</w:t>
      </w:r>
      <w:r>
        <w:rPr>
          <w:color w:val="231F20"/>
          <w:spacing w:val="-32"/>
          <w:sz w:val="21"/>
        </w:rPr>
        <w:t> </w:t>
      </w:r>
      <w:r>
        <w:rPr>
          <w:color w:val="231F20"/>
          <w:sz w:val="21"/>
        </w:rPr>
        <w:t>226-227).</w:t>
      </w:r>
    </w:p>
    <w:p>
      <w:pPr>
        <w:pStyle w:val="BodyText"/>
        <w:spacing w:before="8"/>
        <w:rPr>
          <w:sz w:val="24"/>
        </w:rPr>
      </w:pPr>
    </w:p>
    <w:p>
      <w:pPr>
        <w:pStyle w:val="BodyText"/>
        <w:spacing w:line="271" w:lineRule="auto"/>
        <w:ind w:left="1640" w:right="1700" w:firstLine="360"/>
        <w:jc w:val="both"/>
      </w:pPr>
      <w:r>
        <w:rPr>
          <w:color w:val="231F20"/>
        </w:rPr>
        <w:t>A</w:t>
      </w:r>
      <w:r>
        <w:rPr>
          <w:color w:val="231F20"/>
          <w:spacing w:val="-23"/>
        </w:rPr>
        <w:t> </w:t>
      </w:r>
      <w:r>
        <w:rPr>
          <w:color w:val="231F20"/>
        </w:rPr>
        <w:t>partir</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analogía,</w:t>
      </w:r>
      <w:r>
        <w:rPr>
          <w:color w:val="231F20"/>
          <w:spacing w:val="-23"/>
        </w:rPr>
        <w:t> </w:t>
      </w:r>
      <w:r>
        <w:rPr>
          <w:color w:val="231F20"/>
        </w:rPr>
        <w:t>el</w:t>
      </w:r>
      <w:r>
        <w:rPr>
          <w:color w:val="231F20"/>
          <w:spacing w:val="-23"/>
        </w:rPr>
        <w:t> </w:t>
      </w:r>
      <w:r>
        <w:rPr>
          <w:color w:val="231F20"/>
        </w:rPr>
        <w:t>texto</w:t>
      </w:r>
      <w:r>
        <w:rPr>
          <w:color w:val="231F20"/>
          <w:spacing w:val="-23"/>
        </w:rPr>
        <w:t> </w:t>
      </w:r>
      <w:r>
        <w:rPr>
          <w:color w:val="231F20"/>
        </w:rPr>
        <w:t>promueve</w:t>
      </w:r>
      <w:r>
        <w:rPr>
          <w:color w:val="231F20"/>
          <w:spacing w:val="-23"/>
        </w:rPr>
        <w:t> </w:t>
      </w:r>
      <w:r>
        <w:rPr>
          <w:color w:val="231F20"/>
        </w:rPr>
        <w:t>la</w:t>
      </w:r>
      <w:r>
        <w:rPr>
          <w:color w:val="231F20"/>
          <w:spacing w:val="-23"/>
        </w:rPr>
        <w:t> </w:t>
      </w:r>
      <w:r>
        <w:rPr>
          <w:color w:val="231F20"/>
        </w:rPr>
        <w:t>relación</w:t>
      </w:r>
      <w:r>
        <w:rPr>
          <w:color w:val="231F20"/>
          <w:spacing w:val="-23"/>
        </w:rPr>
        <w:t> </w:t>
      </w:r>
      <w:r>
        <w:rPr>
          <w:color w:val="231F20"/>
        </w:rPr>
        <w:t>entre</w:t>
      </w:r>
      <w:r>
        <w:rPr>
          <w:color w:val="231F20"/>
          <w:spacing w:val="-23"/>
        </w:rPr>
        <w:t> </w:t>
      </w:r>
      <w:r>
        <w:rPr>
          <w:color w:val="231F20"/>
        </w:rPr>
        <w:t>los tiempos</w:t>
      </w:r>
      <w:r>
        <w:rPr>
          <w:color w:val="231F20"/>
          <w:spacing w:val="-13"/>
        </w:rPr>
        <w:t> </w:t>
      </w:r>
      <w:r>
        <w:rPr>
          <w:color w:val="231F20"/>
        </w:rPr>
        <w:t>y</w:t>
      </w:r>
      <w:r>
        <w:rPr>
          <w:color w:val="231F20"/>
          <w:spacing w:val="-13"/>
        </w:rPr>
        <w:t> </w:t>
      </w:r>
      <w:r>
        <w:rPr>
          <w:color w:val="231F20"/>
        </w:rPr>
        <w:t>espacios</w:t>
      </w:r>
      <w:r>
        <w:rPr>
          <w:color w:val="231F20"/>
          <w:spacing w:val="-13"/>
        </w:rPr>
        <w:t> </w:t>
      </w:r>
      <w:r>
        <w:rPr>
          <w:color w:val="231F20"/>
        </w:rPr>
        <w:t>que</w:t>
      </w:r>
      <w:r>
        <w:rPr>
          <w:color w:val="231F20"/>
          <w:spacing w:val="-13"/>
        </w:rPr>
        <w:t> </w:t>
      </w:r>
      <w:r>
        <w:rPr>
          <w:color w:val="231F20"/>
        </w:rPr>
        <w:t>son</w:t>
      </w:r>
      <w:r>
        <w:rPr>
          <w:color w:val="231F20"/>
          <w:spacing w:val="-13"/>
        </w:rPr>
        <w:t> </w:t>
      </w:r>
      <w:r>
        <w:rPr>
          <w:color w:val="231F20"/>
        </w:rPr>
        <w:t>convocados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relato</w:t>
      </w:r>
      <w:r>
        <w:rPr>
          <w:color w:val="231F20"/>
          <w:spacing w:val="-13"/>
        </w:rPr>
        <w:t> </w:t>
      </w:r>
      <w:r>
        <w:rPr>
          <w:color w:val="231F20"/>
        </w:rPr>
        <w:t>(el</w:t>
      </w:r>
      <w:r>
        <w:rPr>
          <w:color w:val="231F20"/>
          <w:spacing w:val="-13"/>
        </w:rPr>
        <w:t> </w:t>
      </w:r>
      <w:r>
        <w:rPr>
          <w:color w:val="231F20"/>
        </w:rPr>
        <w:t>29</w:t>
      </w:r>
      <w:r>
        <w:rPr>
          <w:color w:val="231F20"/>
          <w:spacing w:val="-13"/>
        </w:rPr>
        <w:t> </w:t>
      </w:r>
      <w:r>
        <w:rPr>
          <w:color w:val="231F20"/>
        </w:rPr>
        <w:t>de</w:t>
      </w:r>
      <w:r>
        <w:rPr>
          <w:color w:val="231F20"/>
          <w:spacing w:val="-13"/>
        </w:rPr>
        <w:t> </w:t>
      </w:r>
      <w:r>
        <w:rPr>
          <w:color w:val="231F20"/>
        </w:rPr>
        <w:t>enero de</w:t>
      </w:r>
      <w:r>
        <w:rPr>
          <w:color w:val="231F20"/>
          <w:spacing w:val="-19"/>
        </w:rPr>
        <w:t> </w:t>
      </w:r>
      <w:r>
        <w:rPr>
          <w:color w:val="231F20"/>
        </w:rPr>
        <w:t>1901,</w:t>
      </w:r>
      <w:r>
        <w:rPr>
          <w:color w:val="231F20"/>
          <w:spacing w:val="-19"/>
        </w:rPr>
        <w:t> </w:t>
      </w:r>
      <w:r>
        <w:rPr>
          <w:color w:val="231F20"/>
        </w:rPr>
        <w:t>en</w:t>
      </w:r>
      <w:r>
        <w:rPr>
          <w:color w:val="231F20"/>
          <w:spacing w:val="-19"/>
        </w:rPr>
        <w:t> </w:t>
      </w:r>
      <w:r>
        <w:rPr>
          <w:color w:val="231F20"/>
          <w:spacing w:val="-3"/>
        </w:rPr>
        <w:t>Pekín;</w:t>
      </w:r>
      <w:r>
        <w:rPr>
          <w:color w:val="231F20"/>
          <w:spacing w:val="-19"/>
        </w:rPr>
        <w:t> </w:t>
      </w:r>
      <w:r>
        <w:rPr>
          <w:color w:val="231F20"/>
        </w:rPr>
        <w:t>el</w:t>
      </w:r>
      <w:r>
        <w:rPr>
          <w:color w:val="231F20"/>
          <w:spacing w:val="-19"/>
        </w:rPr>
        <w:t> </w:t>
      </w:r>
      <w:r>
        <w:rPr>
          <w:color w:val="231F20"/>
        </w:rPr>
        <w:t>paseo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pareja</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playa,</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llegada</w:t>
      </w:r>
      <w:r>
        <w:rPr>
          <w:color w:val="231F20"/>
          <w:spacing w:val="-19"/>
        </w:rPr>
        <w:t> </w:t>
      </w:r>
      <w:r>
        <w:rPr>
          <w:color w:val="231F20"/>
        </w:rPr>
        <w:t>del doctor Farabeuf a la casa de la calle de l’Odeón, en París),</w:t>
      </w:r>
      <w:r>
        <w:rPr>
          <w:color w:val="231F20"/>
          <w:position w:val="8"/>
          <w:sz w:val="13"/>
        </w:rPr>
        <w:t>99  </w:t>
      </w:r>
      <w:r>
        <w:rPr>
          <w:color w:val="231F20"/>
          <w:spacing w:val="2"/>
          <w:position w:val="8"/>
          <w:sz w:val="13"/>
        </w:rPr>
        <w:t> </w:t>
      </w:r>
      <w:r>
        <w:rPr>
          <w:color w:val="231F20"/>
        </w:rPr>
        <w:t>pero</w:t>
      </w:r>
    </w:p>
    <w:p>
      <w:pPr>
        <w:pStyle w:val="BodyText"/>
        <w:rPr>
          <w:sz w:val="24"/>
        </w:rPr>
      </w:pPr>
    </w:p>
    <w:p>
      <w:pPr>
        <w:pStyle w:val="BodyText"/>
        <w:spacing w:before="9"/>
        <w:rPr>
          <w:sz w:val="27"/>
        </w:rPr>
      </w:pPr>
    </w:p>
    <w:p>
      <w:pPr>
        <w:spacing w:line="278" w:lineRule="auto" w:before="1"/>
        <w:ind w:left="1640" w:right="1701" w:firstLine="360"/>
        <w:jc w:val="both"/>
        <w:rPr>
          <w:sz w:val="18"/>
        </w:rPr>
      </w:pPr>
      <w:r>
        <w:rPr>
          <w:color w:val="231F20"/>
          <w:position w:val="6"/>
          <w:sz w:val="10"/>
        </w:rPr>
        <w:t>99</w:t>
      </w:r>
      <w:r>
        <w:rPr>
          <w:color w:val="231F20"/>
          <w:spacing w:val="14"/>
          <w:position w:val="6"/>
          <w:sz w:val="10"/>
        </w:rPr>
        <w:t> </w:t>
      </w:r>
      <w:r>
        <w:rPr>
          <w:color w:val="231F20"/>
          <w:spacing w:val="-4"/>
          <w:sz w:val="18"/>
        </w:rPr>
        <w:t>Un</w:t>
      </w:r>
      <w:r>
        <w:rPr>
          <w:color w:val="231F20"/>
          <w:spacing w:val="-6"/>
          <w:sz w:val="18"/>
        </w:rPr>
        <w:t> </w:t>
      </w:r>
      <w:r>
        <w:rPr>
          <w:color w:val="231F20"/>
          <w:sz w:val="18"/>
        </w:rPr>
        <w:t>análisis</w:t>
      </w:r>
      <w:r>
        <w:rPr>
          <w:color w:val="231F20"/>
          <w:spacing w:val="-6"/>
          <w:sz w:val="18"/>
        </w:rPr>
        <w:t> </w:t>
      </w:r>
      <w:r>
        <w:rPr>
          <w:color w:val="231F20"/>
          <w:sz w:val="18"/>
        </w:rPr>
        <w:t>puntual</w:t>
      </w:r>
      <w:r>
        <w:rPr>
          <w:color w:val="231F20"/>
          <w:spacing w:val="-6"/>
          <w:sz w:val="18"/>
        </w:rPr>
        <w:t> </w:t>
      </w:r>
      <w:r>
        <w:rPr>
          <w:color w:val="231F20"/>
          <w:sz w:val="18"/>
        </w:rPr>
        <w:t>sobre</w:t>
      </w:r>
      <w:r>
        <w:rPr>
          <w:color w:val="231F20"/>
          <w:spacing w:val="-6"/>
          <w:sz w:val="18"/>
        </w:rPr>
        <w:t> </w:t>
      </w:r>
      <w:r>
        <w:rPr>
          <w:color w:val="231F20"/>
          <w:sz w:val="18"/>
        </w:rPr>
        <w:t>la</w:t>
      </w:r>
      <w:r>
        <w:rPr>
          <w:color w:val="231F20"/>
          <w:spacing w:val="-6"/>
          <w:sz w:val="18"/>
        </w:rPr>
        <w:t> </w:t>
      </w:r>
      <w:r>
        <w:rPr>
          <w:color w:val="231F20"/>
          <w:sz w:val="18"/>
        </w:rPr>
        <w:t>dinámica</w:t>
      </w:r>
      <w:r>
        <w:rPr>
          <w:color w:val="231F20"/>
          <w:spacing w:val="-6"/>
          <w:sz w:val="18"/>
        </w:rPr>
        <w:t> </w:t>
      </w:r>
      <w:r>
        <w:rPr>
          <w:color w:val="231F20"/>
          <w:sz w:val="18"/>
        </w:rPr>
        <w:t>espacial</w:t>
      </w:r>
      <w:r>
        <w:rPr>
          <w:color w:val="231F20"/>
          <w:spacing w:val="-6"/>
          <w:sz w:val="18"/>
        </w:rPr>
        <w:t> </w:t>
      </w:r>
      <w:r>
        <w:rPr>
          <w:color w:val="231F20"/>
          <w:sz w:val="18"/>
        </w:rPr>
        <w:t>en</w:t>
      </w:r>
      <w:r>
        <w:rPr>
          <w:color w:val="231F20"/>
          <w:spacing w:val="-6"/>
          <w:sz w:val="18"/>
        </w:rPr>
        <w:t> </w:t>
      </w:r>
      <w:r>
        <w:rPr>
          <w:color w:val="231F20"/>
          <w:sz w:val="18"/>
        </w:rPr>
        <w:t>la</w:t>
      </w:r>
      <w:r>
        <w:rPr>
          <w:color w:val="231F20"/>
          <w:spacing w:val="-6"/>
          <w:sz w:val="18"/>
        </w:rPr>
        <w:t> </w:t>
      </w:r>
      <w:r>
        <w:rPr>
          <w:color w:val="231F20"/>
          <w:sz w:val="18"/>
        </w:rPr>
        <w:t>novela</w:t>
      </w:r>
      <w:r>
        <w:rPr>
          <w:color w:val="231F20"/>
          <w:spacing w:val="-6"/>
          <w:sz w:val="18"/>
        </w:rPr>
        <w:t> </w:t>
      </w:r>
      <w:r>
        <w:rPr>
          <w:color w:val="231F20"/>
          <w:sz w:val="18"/>
        </w:rPr>
        <w:t>se</w:t>
      </w:r>
      <w:r>
        <w:rPr>
          <w:color w:val="231F20"/>
          <w:spacing w:val="-6"/>
          <w:sz w:val="18"/>
        </w:rPr>
        <w:t> </w:t>
      </w:r>
      <w:r>
        <w:rPr>
          <w:color w:val="231F20"/>
          <w:sz w:val="18"/>
        </w:rPr>
        <w:t>encuentra</w:t>
      </w:r>
      <w:r>
        <w:rPr>
          <w:color w:val="231F20"/>
          <w:spacing w:val="-6"/>
          <w:sz w:val="18"/>
        </w:rPr>
        <w:t> </w:t>
      </w:r>
      <w:r>
        <w:rPr>
          <w:color w:val="231F20"/>
          <w:sz w:val="18"/>
        </w:rPr>
        <w:t>en</w:t>
      </w:r>
      <w:r>
        <w:rPr>
          <w:color w:val="231F20"/>
          <w:spacing w:val="-6"/>
          <w:sz w:val="18"/>
        </w:rPr>
        <w:t> </w:t>
      </w:r>
      <w:r>
        <w:rPr>
          <w:color w:val="231F20"/>
          <w:sz w:val="18"/>
        </w:rPr>
        <w:t>el trabajo</w:t>
      </w:r>
      <w:r>
        <w:rPr>
          <w:color w:val="231F20"/>
          <w:spacing w:val="-18"/>
          <w:sz w:val="18"/>
        </w:rPr>
        <w:t> </w:t>
      </w:r>
      <w:r>
        <w:rPr>
          <w:color w:val="231F20"/>
          <w:sz w:val="18"/>
        </w:rPr>
        <w:t>de</w:t>
      </w:r>
      <w:r>
        <w:rPr>
          <w:color w:val="231F20"/>
          <w:spacing w:val="-18"/>
          <w:sz w:val="18"/>
        </w:rPr>
        <w:t> </w:t>
      </w:r>
      <w:r>
        <w:rPr>
          <w:color w:val="231F20"/>
          <w:sz w:val="18"/>
        </w:rPr>
        <w:t>Luz</w:t>
      </w:r>
      <w:r>
        <w:rPr>
          <w:color w:val="231F20"/>
          <w:spacing w:val="-18"/>
          <w:sz w:val="18"/>
        </w:rPr>
        <w:t> </w:t>
      </w:r>
      <w:r>
        <w:rPr>
          <w:color w:val="231F20"/>
          <w:sz w:val="18"/>
        </w:rPr>
        <w:t>Elena</w:t>
      </w:r>
      <w:r>
        <w:rPr>
          <w:color w:val="231F20"/>
          <w:spacing w:val="-18"/>
          <w:sz w:val="18"/>
        </w:rPr>
        <w:t> </w:t>
      </w:r>
      <w:r>
        <w:rPr>
          <w:color w:val="231F20"/>
          <w:sz w:val="18"/>
        </w:rPr>
        <w:t>Gutiérrez</w:t>
      </w:r>
      <w:r>
        <w:rPr>
          <w:color w:val="231F20"/>
          <w:spacing w:val="-18"/>
          <w:sz w:val="18"/>
        </w:rPr>
        <w:t> </w:t>
      </w:r>
      <w:r>
        <w:rPr>
          <w:color w:val="231F20"/>
          <w:sz w:val="18"/>
        </w:rPr>
        <w:t>de</w:t>
      </w:r>
      <w:r>
        <w:rPr>
          <w:color w:val="231F20"/>
          <w:spacing w:val="-20"/>
          <w:sz w:val="18"/>
        </w:rPr>
        <w:t> </w:t>
      </w:r>
      <w:r>
        <w:rPr>
          <w:color w:val="231F20"/>
          <w:spacing w:val="-3"/>
          <w:sz w:val="18"/>
        </w:rPr>
        <w:t>Velasco,</w:t>
      </w:r>
      <w:r>
        <w:rPr>
          <w:color w:val="231F20"/>
          <w:spacing w:val="-18"/>
          <w:sz w:val="18"/>
        </w:rPr>
        <w:t> </w:t>
      </w:r>
      <w:r>
        <w:rPr>
          <w:color w:val="231F20"/>
          <w:sz w:val="18"/>
        </w:rPr>
        <w:t>donde</w:t>
      </w:r>
      <w:r>
        <w:rPr>
          <w:color w:val="231F20"/>
          <w:spacing w:val="-18"/>
          <w:sz w:val="18"/>
        </w:rPr>
        <w:t> </w:t>
      </w:r>
      <w:r>
        <w:rPr>
          <w:color w:val="231F20"/>
          <w:sz w:val="18"/>
        </w:rPr>
        <w:t>la</w:t>
      </w:r>
      <w:r>
        <w:rPr>
          <w:color w:val="231F20"/>
          <w:spacing w:val="-18"/>
          <w:sz w:val="18"/>
        </w:rPr>
        <w:t> </w:t>
      </w:r>
      <w:r>
        <w:rPr>
          <w:color w:val="231F20"/>
          <w:sz w:val="18"/>
        </w:rPr>
        <w:t>autora</w:t>
      </w:r>
      <w:r>
        <w:rPr>
          <w:color w:val="231F20"/>
          <w:spacing w:val="-18"/>
          <w:sz w:val="18"/>
        </w:rPr>
        <w:t> </w:t>
      </w:r>
      <w:r>
        <w:rPr>
          <w:color w:val="231F20"/>
          <w:sz w:val="18"/>
        </w:rPr>
        <w:t>entabla</w:t>
      </w:r>
      <w:r>
        <w:rPr>
          <w:color w:val="231F20"/>
          <w:spacing w:val="-18"/>
          <w:sz w:val="18"/>
        </w:rPr>
        <w:t> </w:t>
      </w:r>
      <w:r>
        <w:rPr>
          <w:color w:val="231F20"/>
          <w:sz w:val="18"/>
        </w:rPr>
        <w:t>relaciones</w:t>
      </w:r>
      <w:r>
        <w:rPr>
          <w:color w:val="231F20"/>
          <w:spacing w:val="-18"/>
          <w:sz w:val="18"/>
        </w:rPr>
        <w:t> </w:t>
      </w:r>
      <w:r>
        <w:rPr>
          <w:color w:val="231F20"/>
          <w:sz w:val="18"/>
        </w:rPr>
        <w:t>entre</w:t>
      </w:r>
      <w:r>
        <w:rPr>
          <w:color w:val="231F20"/>
          <w:spacing w:val="-18"/>
          <w:sz w:val="18"/>
        </w:rPr>
        <w:t> </w:t>
      </w:r>
      <w:r>
        <w:rPr>
          <w:color w:val="231F20"/>
          <w:sz w:val="18"/>
        </w:rPr>
        <w:t>los </w:t>
      </w:r>
      <w:r>
        <w:rPr>
          <w:color w:val="231F20"/>
          <w:w w:val="95"/>
          <w:sz w:val="18"/>
        </w:rPr>
        <w:t>espacios</w:t>
      </w:r>
      <w:r>
        <w:rPr>
          <w:color w:val="231F20"/>
          <w:spacing w:val="-17"/>
          <w:w w:val="95"/>
          <w:sz w:val="18"/>
        </w:rPr>
        <w:t> </w:t>
      </w:r>
      <w:r>
        <w:rPr>
          <w:color w:val="231F20"/>
          <w:w w:val="95"/>
          <w:sz w:val="18"/>
        </w:rPr>
        <w:t>y</w:t>
      </w:r>
      <w:r>
        <w:rPr>
          <w:color w:val="231F20"/>
          <w:spacing w:val="-17"/>
          <w:w w:val="95"/>
          <w:sz w:val="18"/>
        </w:rPr>
        <w:t> </w:t>
      </w:r>
      <w:r>
        <w:rPr>
          <w:color w:val="231F20"/>
          <w:w w:val="95"/>
          <w:sz w:val="18"/>
        </w:rPr>
        <w:t>los</w:t>
      </w:r>
      <w:r>
        <w:rPr>
          <w:color w:val="231F20"/>
          <w:spacing w:val="-17"/>
          <w:w w:val="95"/>
          <w:sz w:val="18"/>
        </w:rPr>
        <w:t> </w:t>
      </w:r>
      <w:r>
        <w:rPr>
          <w:color w:val="231F20"/>
          <w:w w:val="95"/>
          <w:sz w:val="18"/>
        </w:rPr>
        <w:t>objetos</w:t>
      </w:r>
      <w:r>
        <w:rPr>
          <w:color w:val="231F20"/>
          <w:spacing w:val="-17"/>
          <w:w w:val="95"/>
          <w:sz w:val="18"/>
        </w:rPr>
        <w:t> </w:t>
      </w:r>
      <w:r>
        <w:rPr>
          <w:color w:val="231F20"/>
          <w:w w:val="95"/>
          <w:sz w:val="18"/>
        </w:rPr>
        <w:t>que</w:t>
      </w:r>
      <w:r>
        <w:rPr>
          <w:color w:val="231F20"/>
          <w:spacing w:val="-17"/>
          <w:w w:val="95"/>
          <w:sz w:val="18"/>
        </w:rPr>
        <w:t> </w:t>
      </w:r>
      <w:r>
        <w:rPr>
          <w:color w:val="231F20"/>
          <w:w w:val="95"/>
          <w:sz w:val="18"/>
        </w:rPr>
        <w:t>participan</w:t>
      </w:r>
      <w:r>
        <w:rPr>
          <w:color w:val="231F20"/>
          <w:spacing w:val="-17"/>
          <w:w w:val="95"/>
          <w:sz w:val="18"/>
        </w:rPr>
        <w:t> </w:t>
      </w:r>
      <w:r>
        <w:rPr>
          <w:color w:val="231F20"/>
          <w:w w:val="95"/>
          <w:sz w:val="18"/>
        </w:rPr>
        <w:t>en</w:t>
      </w:r>
      <w:r>
        <w:rPr>
          <w:color w:val="231F20"/>
          <w:spacing w:val="-17"/>
          <w:w w:val="95"/>
          <w:sz w:val="18"/>
        </w:rPr>
        <w:t> </w:t>
      </w:r>
      <w:r>
        <w:rPr>
          <w:color w:val="231F20"/>
          <w:w w:val="95"/>
          <w:sz w:val="18"/>
        </w:rPr>
        <w:t>la</w:t>
      </w:r>
      <w:r>
        <w:rPr>
          <w:color w:val="231F20"/>
          <w:spacing w:val="-17"/>
          <w:w w:val="95"/>
          <w:sz w:val="18"/>
        </w:rPr>
        <w:t> </w:t>
      </w:r>
      <w:r>
        <w:rPr>
          <w:color w:val="231F20"/>
          <w:w w:val="95"/>
          <w:sz w:val="18"/>
        </w:rPr>
        <w:t>novela</w:t>
      </w:r>
      <w:r>
        <w:rPr>
          <w:color w:val="231F20"/>
          <w:spacing w:val="-17"/>
          <w:w w:val="95"/>
          <w:sz w:val="18"/>
        </w:rPr>
        <w:t> </w:t>
      </w:r>
      <w:r>
        <w:rPr>
          <w:color w:val="231F20"/>
          <w:w w:val="95"/>
          <w:sz w:val="18"/>
        </w:rPr>
        <w:t>(véase</w:t>
      </w:r>
      <w:r>
        <w:rPr>
          <w:color w:val="231F20"/>
          <w:spacing w:val="-17"/>
          <w:w w:val="95"/>
          <w:sz w:val="18"/>
        </w:rPr>
        <w:t> </w:t>
      </w:r>
      <w:r>
        <w:rPr>
          <w:i/>
          <w:color w:val="231F20"/>
          <w:w w:val="95"/>
          <w:sz w:val="18"/>
        </w:rPr>
        <w:t>La</w:t>
      </w:r>
      <w:r>
        <w:rPr>
          <w:i/>
          <w:color w:val="231F20"/>
          <w:spacing w:val="-17"/>
          <w:w w:val="95"/>
          <w:sz w:val="18"/>
        </w:rPr>
        <w:t> </w:t>
      </w:r>
      <w:r>
        <w:rPr>
          <w:i/>
          <w:color w:val="231F20"/>
          <w:w w:val="95"/>
          <w:sz w:val="18"/>
        </w:rPr>
        <w:t>escritura</w:t>
      </w:r>
      <w:r>
        <w:rPr>
          <w:i/>
          <w:color w:val="231F20"/>
          <w:spacing w:val="-17"/>
          <w:w w:val="95"/>
          <w:sz w:val="18"/>
        </w:rPr>
        <w:t> </w:t>
      </w:r>
      <w:r>
        <w:rPr>
          <w:i/>
          <w:color w:val="231F20"/>
          <w:w w:val="95"/>
          <w:sz w:val="18"/>
        </w:rPr>
        <w:t>de</w:t>
      </w:r>
      <w:r>
        <w:rPr>
          <w:i/>
          <w:color w:val="231F20"/>
          <w:spacing w:val="-17"/>
          <w:w w:val="95"/>
          <w:sz w:val="18"/>
        </w:rPr>
        <w:t> </w:t>
      </w:r>
      <w:r>
        <w:rPr>
          <w:i/>
          <w:color w:val="231F20"/>
          <w:w w:val="95"/>
          <w:sz w:val="18"/>
        </w:rPr>
        <w:t>la</w:t>
      </w:r>
      <w:r>
        <w:rPr>
          <w:i/>
          <w:color w:val="231F20"/>
          <w:spacing w:val="-17"/>
          <w:w w:val="95"/>
          <w:sz w:val="18"/>
        </w:rPr>
        <w:t> </w:t>
      </w:r>
      <w:r>
        <w:rPr>
          <w:i/>
          <w:color w:val="231F20"/>
          <w:w w:val="95"/>
          <w:sz w:val="18"/>
        </w:rPr>
        <w:t>amputación</w:t>
      </w:r>
      <w:r>
        <w:rPr>
          <w:i/>
          <w:color w:val="231F20"/>
          <w:spacing w:val="-17"/>
          <w:w w:val="95"/>
          <w:sz w:val="18"/>
        </w:rPr>
        <w:t> </w:t>
      </w:r>
      <w:r>
        <w:rPr>
          <w:i/>
          <w:color w:val="231F20"/>
          <w:w w:val="95"/>
          <w:sz w:val="18"/>
        </w:rPr>
        <w:t>o</w:t>
      </w:r>
      <w:r>
        <w:rPr>
          <w:i/>
          <w:color w:val="231F20"/>
          <w:spacing w:val="-17"/>
          <w:w w:val="95"/>
          <w:sz w:val="18"/>
        </w:rPr>
        <w:t> </w:t>
      </w:r>
      <w:r>
        <w:rPr>
          <w:i/>
          <w:color w:val="231F20"/>
          <w:w w:val="95"/>
          <w:sz w:val="18"/>
        </w:rPr>
        <w:t>la </w:t>
      </w:r>
      <w:r>
        <w:rPr>
          <w:i/>
          <w:color w:val="231F20"/>
          <w:w w:val="95"/>
          <w:sz w:val="18"/>
        </w:rPr>
        <w:t>amputación</w:t>
      </w:r>
      <w:r>
        <w:rPr>
          <w:i/>
          <w:color w:val="231F20"/>
          <w:spacing w:val="-19"/>
          <w:w w:val="95"/>
          <w:sz w:val="18"/>
        </w:rPr>
        <w:t> </w:t>
      </w:r>
      <w:r>
        <w:rPr>
          <w:i/>
          <w:color w:val="231F20"/>
          <w:w w:val="95"/>
          <w:sz w:val="18"/>
        </w:rPr>
        <w:t>de</w:t>
      </w:r>
      <w:r>
        <w:rPr>
          <w:i/>
          <w:color w:val="231F20"/>
          <w:spacing w:val="-19"/>
          <w:w w:val="95"/>
          <w:sz w:val="18"/>
        </w:rPr>
        <w:t> </w:t>
      </w:r>
      <w:r>
        <w:rPr>
          <w:i/>
          <w:color w:val="231F20"/>
          <w:w w:val="95"/>
          <w:sz w:val="18"/>
        </w:rPr>
        <w:t>la</w:t>
      </w:r>
      <w:r>
        <w:rPr>
          <w:i/>
          <w:color w:val="231F20"/>
          <w:spacing w:val="-19"/>
          <w:w w:val="95"/>
          <w:sz w:val="18"/>
        </w:rPr>
        <w:t> </w:t>
      </w:r>
      <w:r>
        <w:rPr>
          <w:i/>
          <w:color w:val="231F20"/>
          <w:w w:val="95"/>
          <w:sz w:val="18"/>
        </w:rPr>
        <w:t>escritura.</w:t>
      </w:r>
      <w:r>
        <w:rPr>
          <w:i/>
          <w:color w:val="231F20"/>
          <w:spacing w:val="-19"/>
          <w:w w:val="95"/>
          <w:sz w:val="18"/>
        </w:rPr>
        <w:t> </w:t>
      </w:r>
      <w:r>
        <w:rPr>
          <w:i/>
          <w:color w:val="231F20"/>
          <w:w w:val="95"/>
          <w:sz w:val="18"/>
        </w:rPr>
        <w:t>Análisis</w:t>
      </w:r>
      <w:r>
        <w:rPr>
          <w:i/>
          <w:color w:val="231F20"/>
          <w:spacing w:val="-19"/>
          <w:w w:val="95"/>
          <w:sz w:val="18"/>
        </w:rPr>
        <w:t> </w:t>
      </w:r>
      <w:r>
        <w:rPr>
          <w:i/>
          <w:color w:val="231F20"/>
          <w:w w:val="95"/>
          <w:sz w:val="18"/>
        </w:rPr>
        <w:t>de</w:t>
      </w:r>
      <w:r>
        <w:rPr>
          <w:i/>
          <w:color w:val="231F20"/>
          <w:spacing w:val="-18"/>
          <w:w w:val="95"/>
          <w:sz w:val="18"/>
        </w:rPr>
        <w:t> </w:t>
      </w:r>
      <w:r>
        <w:rPr>
          <w:color w:val="231F20"/>
          <w:w w:val="95"/>
          <w:sz w:val="18"/>
        </w:rPr>
        <w:t>Farabeuf</w:t>
      </w:r>
      <w:r>
        <w:rPr>
          <w:color w:val="231F20"/>
          <w:spacing w:val="-19"/>
          <w:w w:val="95"/>
          <w:sz w:val="18"/>
        </w:rPr>
        <w:t> </w:t>
      </w:r>
      <w:r>
        <w:rPr>
          <w:color w:val="231F20"/>
          <w:w w:val="95"/>
          <w:sz w:val="18"/>
        </w:rPr>
        <w:t>o</w:t>
      </w:r>
      <w:r>
        <w:rPr>
          <w:color w:val="231F20"/>
          <w:spacing w:val="-19"/>
          <w:w w:val="95"/>
          <w:sz w:val="18"/>
        </w:rPr>
        <w:t> </w:t>
      </w:r>
      <w:r>
        <w:rPr>
          <w:color w:val="231F20"/>
          <w:w w:val="95"/>
          <w:sz w:val="18"/>
        </w:rPr>
        <w:t>la</w:t>
      </w:r>
      <w:r>
        <w:rPr>
          <w:color w:val="231F20"/>
          <w:spacing w:val="-19"/>
          <w:w w:val="95"/>
          <w:sz w:val="18"/>
        </w:rPr>
        <w:t> </w:t>
      </w:r>
      <w:r>
        <w:rPr>
          <w:color w:val="231F20"/>
          <w:w w:val="95"/>
          <w:sz w:val="18"/>
        </w:rPr>
        <w:t>crónica</w:t>
      </w:r>
      <w:r>
        <w:rPr>
          <w:color w:val="231F20"/>
          <w:spacing w:val="-19"/>
          <w:w w:val="95"/>
          <w:sz w:val="18"/>
        </w:rPr>
        <w:t> </w:t>
      </w:r>
      <w:r>
        <w:rPr>
          <w:color w:val="231F20"/>
          <w:w w:val="95"/>
          <w:sz w:val="18"/>
        </w:rPr>
        <w:t>de</w:t>
      </w:r>
      <w:r>
        <w:rPr>
          <w:color w:val="231F20"/>
          <w:spacing w:val="-19"/>
          <w:w w:val="95"/>
          <w:sz w:val="18"/>
        </w:rPr>
        <w:t> </w:t>
      </w:r>
      <w:r>
        <w:rPr>
          <w:color w:val="231F20"/>
          <w:w w:val="95"/>
          <w:sz w:val="18"/>
        </w:rPr>
        <w:t>un</w:t>
      </w:r>
      <w:r>
        <w:rPr>
          <w:color w:val="231F20"/>
          <w:spacing w:val="-19"/>
          <w:w w:val="95"/>
          <w:sz w:val="18"/>
        </w:rPr>
        <w:t> </w:t>
      </w:r>
      <w:r>
        <w:rPr>
          <w:color w:val="231F20"/>
          <w:w w:val="95"/>
          <w:sz w:val="18"/>
        </w:rPr>
        <w:t>instante</w:t>
      </w:r>
      <w:r>
        <w:rPr>
          <w:color w:val="231F20"/>
          <w:spacing w:val="-18"/>
          <w:w w:val="95"/>
          <w:sz w:val="18"/>
        </w:rPr>
        <w:t> </w:t>
      </w:r>
      <w:r>
        <w:rPr>
          <w:i/>
          <w:color w:val="231F20"/>
          <w:w w:val="95"/>
          <w:sz w:val="18"/>
        </w:rPr>
        <w:t>y</w:t>
      </w:r>
      <w:r>
        <w:rPr>
          <w:i/>
          <w:color w:val="231F20"/>
          <w:spacing w:val="-19"/>
          <w:w w:val="95"/>
          <w:sz w:val="18"/>
        </w:rPr>
        <w:t> </w:t>
      </w:r>
      <w:r>
        <w:rPr>
          <w:i/>
          <w:color w:val="231F20"/>
          <w:w w:val="95"/>
          <w:sz w:val="18"/>
        </w:rPr>
        <w:t>una</w:t>
      </w:r>
      <w:r>
        <w:rPr>
          <w:i/>
          <w:color w:val="231F20"/>
          <w:spacing w:val="-19"/>
          <w:w w:val="95"/>
          <w:sz w:val="18"/>
        </w:rPr>
        <w:t> </w:t>
      </w:r>
      <w:r>
        <w:rPr>
          <w:i/>
          <w:color w:val="231F20"/>
          <w:w w:val="95"/>
          <w:sz w:val="18"/>
        </w:rPr>
        <w:t>selección </w:t>
      </w:r>
      <w:r>
        <w:rPr>
          <w:i/>
          <w:color w:val="231F20"/>
          <w:w w:val="95"/>
          <w:sz w:val="18"/>
        </w:rPr>
        <w:t>de</w:t>
      </w:r>
      <w:r>
        <w:rPr>
          <w:i/>
          <w:color w:val="231F20"/>
          <w:spacing w:val="-9"/>
          <w:w w:val="95"/>
          <w:sz w:val="18"/>
        </w:rPr>
        <w:t> </w:t>
      </w:r>
      <w:r>
        <w:rPr>
          <w:i/>
          <w:color w:val="231F20"/>
          <w:w w:val="95"/>
          <w:sz w:val="18"/>
        </w:rPr>
        <w:t>cuentos</w:t>
      </w:r>
      <w:r>
        <w:rPr>
          <w:i/>
          <w:color w:val="231F20"/>
          <w:spacing w:val="-9"/>
          <w:w w:val="95"/>
          <w:sz w:val="18"/>
        </w:rPr>
        <w:t> </w:t>
      </w:r>
      <w:r>
        <w:rPr>
          <w:i/>
          <w:color w:val="231F20"/>
          <w:w w:val="95"/>
          <w:sz w:val="18"/>
        </w:rPr>
        <w:t>de</w:t>
      </w:r>
      <w:r>
        <w:rPr>
          <w:i/>
          <w:color w:val="231F20"/>
          <w:spacing w:val="-9"/>
          <w:w w:val="95"/>
          <w:sz w:val="18"/>
        </w:rPr>
        <w:t> </w:t>
      </w:r>
      <w:r>
        <w:rPr>
          <w:i/>
          <w:color w:val="231F20"/>
          <w:w w:val="95"/>
          <w:sz w:val="18"/>
        </w:rPr>
        <w:t>Salvador</w:t>
      </w:r>
      <w:r>
        <w:rPr>
          <w:i/>
          <w:color w:val="231F20"/>
          <w:spacing w:val="-9"/>
          <w:w w:val="95"/>
          <w:sz w:val="18"/>
        </w:rPr>
        <w:t> </w:t>
      </w:r>
      <w:r>
        <w:rPr>
          <w:i/>
          <w:color w:val="231F20"/>
          <w:w w:val="95"/>
          <w:sz w:val="18"/>
        </w:rPr>
        <w:t>Elizondo</w:t>
      </w:r>
      <w:r>
        <w:rPr>
          <w:color w:val="231F20"/>
          <w:w w:val="95"/>
          <w:sz w:val="18"/>
        </w:rPr>
        <w:t>,</w:t>
      </w:r>
      <w:r>
        <w:rPr>
          <w:color w:val="231F20"/>
          <w:spacing w:val="-9"/>
          <w:w w:val="95"/>
          <w:sz w:val="18"/>
        </w:rPr>
        <w:t> </w:t>
      </w:r>
      <w:r>
        <w:rPr>
          <w:color w:val="231F20"/>
          <w:w w:val="95"/>
          <w:sz w:val="18"/>
        </w:rPr>
        <w:t>tesis</w:t>
      </w:r>
      <w:r>
        <w:rPr>
          <w:color w:val="231F20"/>
          <w:spacing w:val="-9"/>
          <w:w w:val="95"/>
          <w:sz w:val="18"/>
        </w:rPr>
        <w:t> </w:t>
      </w:r>
      <w:r>
        <w:rPr>
          <w:color w:val="231F20"/>
          <w:w w:val="95"/>
          <w:sz w:val="18"/>
        </w:rPr>
        <w:t>doctoral,</w:t>
      </w:r>
      <w:r>
        <w:rPr>
          <w:color w:val="231F20"/>
          <w:spacing w:val="-9"/>
          <w:w w:val="95"/>
          <w:sz w:val="18"/>
        </w:rPr>
        <w:t> </w:t>
      </w:r>
      <w:r>
        <w:rPr>
          <w:color w:val="231F20"/>
          <w:w w:val="95"/>
          <w:sz w:val="18"/>
        </w:rPr>
        <w:t>El</w:t>
      </w:r>
      <w:r>
        <w:rPr>
          <w:color w:val="231F20"/>
          <w:spacing w:val="-9"/>
          <w:w w:val="95"/>
          <w:sz w:val="18"/>
        </w:rPr>
        <w:t> </w:t>
      </w:r>
      <w:r>
        <w:rPr>
          <w:color w:val="231F20"/>
          <w:w w:val="95"/>
          <w:sz w:val="18"/>
        </w:rPr>
        <w:t>Colegio</w:t>
      </w:r>
      <w:r>
        <w:rPr>
          <w:color w:val="231F20"/>
          <w:spacing w:val="-9"/>
          <w:w w:val="95"/>
          <w:sz w:val="18"/>
        </w:rPr>
        <w:t> </w:t>
      </w:r>
      <w:r>
        <w:rPr>
          <w:color w:val="231F20"/>
          <w:w w:val="95"/>
          <w:sz w:val="18"/>
        </w:rPr>
        <w:t>de</w:t>
      </w:r>
      <w:r>
        <w:rPr>
          <w:color w:val="231F20"/>
          <w:spacing w:val="-9"/>
          <w:w w:val="95"/>
          <w:sz w:val="18"/>
        </w:rPr>
        <w:t> </w:t>
      </w:r>
      <w:r>
        <w:rPr>
          <w:color w:val="231F20"/>
          <w:w w:val="95"/>
          <w:sz w:val="18"/>
        </w:rPr>
        <w:t>México,</w:t>
      </w:r>
      <w:r>
        <w:rPr>
          <w:color w:val="231F20"/>
          <w:spacing w:val="-9"/>
          <w:w w:val="95"/>
          <w:sz w:val="18"/>
        </w:rPr>
        <w:t> </w:t>
      </w:r>
      <w:r>
        <w:rPr>
          <w:color w:val="231F20"/>
          <w:w w:val="95"/>
          <w:sz w:val="18"/>
        </w:rPr>
        <w:t>México,</w:t>
      </w:r>
      <w:r>
        <w:rPr>
          <w:color w:val="231F20"/>
          <w:spacing w:val="-9"/>
          <w:w w:val="95"/>
          <w:sz w:val="18"/>
        </w:rPr>
        <w:t> </w:t>
      </w:r>
      <w:r>
        <w:rPr>
          <w:color w:val="231F20"/>
          <w:w w:val="95"/>
          <w:sz w:val="18"/>
        </w:rPr>
        <w:t>1984).</w:t>
      </w:r>
    </w:p>
    <w:p>
      <w:pPr>
        <w:spacing w:after="0" w:line="278" w:lineRule="auto"/>
        <w:jc w:val="both"/>
        <w:rPr>
          <w:sz w:val="18"/>
        </w:rPr>
        <w:sectPr>
          <w:footerReference w:type="default" r:id="rId26"/>
          <w:pgSz w:w="9350" w:h="13320"/>
          <w:pgMar w:footer="223" w:header="0" w:top="420" w:bottom="420" w:left="0" w:right="0"/>
          <w:pgNumType w:start="6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62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también</w:t>
      </w:r>
      <w:r>
        <w:rPr>
          <w:color w:val="231F20"/>
          <w:spacing w:val="-36"/>
        </w:rPr>
        <w:t> </w:t>
      </w:r>
      <w:r>
        <w:rPr>
          <w:color w:val="231F20"/>
        </w:rPr>
        <w:t>entabla</w:t>
      </w:r>
      <w:r>
        <w:rPr>
          <w:color w:val="231F20"/>
          <w:spacing w:val="-35"/>
        </w:rPr>
        <w:t> </w:t>
      </w:r>
      <w:r>
        <w:rPr>
          <w:color w:val="231F20"/>
        </w:rPr>
        <w:t>vínculos</w:t>
      </w:r>
      <w:r>
        <w:rPr>
          <w:color w:val="231F20"/>
          <w:spacing w:val="-35"/>
        </w:rPr>
        <w:t> </w:t>
      </w:r>
      <w:r>
        <w:rPr>
          <w:color w:val="231F20"/>
        </w:rPr>
        <w:t>entre</w:t>
      </w:r>
      <w:r>
        <w:rPr>
          <w:color w:val="231F20"/>
          <w:spacing w:val="-35"/>
        </w:rPr>
        <w:t> </w:t>
      </w:r>
      <w:r>
        <w:rPr>
          <w:color w:val="231F20"/>
        </w:rPr>
        <w:t>las</w:t>
      </w:r>
      <w:r>
        <w:rPr>
          <w:color w:val="231F20"/>
          <w:spacing w:val="-35"/>
        </w:rPr>
        <w:t> </w:t>
      </w:r>
      <w:r>
        <w:rPr>
          <w:color w:val="231F20"/>
        </w:rPr>
        <w:t>imágenes</w:t>
      </w:r>
      <w:r>
        <w:rPr>
          <w:color w:val="231F20"/>
          <w:spacing w:val="-36"/>
        </w:rPr>
        <w:t> </w:t>
      </w:r>
      <w:r>
        <w:rPr>
          <w:color w:val="231F20"/>
        </w:rPr>
        <w:t>que</w:t>
      </w:r>
      <w:r>
        <w:rPr>
          <w:color w:val="231F20"/>
          <w:spacing w:val="-35"/>
        </w:rPr>
        <w:t> </w:t>
      </w:r>
      <w:r>
        <w:rPr>
          <w:color w:val="231F20"/>
        </w:rPr>
        <w:t>permiten</w:t>
      </w:r>
      <w:r>
        <w:rPr>
          <w:color w:val="231F20"/>
          <w:spacing w:val="-35"/>
        </w:rPr>
        <w:t> </w:t>
      </w:r>
      <w:r>
        <w:rPr>
          <w:color w:val="231F20"/>
        </w:rPr>
        <w:t>su</w:t>
      </w:r>
      <w:r>
        <w:rPr>
          <w:color w:val="231F20"/>
          <w:spacing w:val="-35"/>
        </w:rPr>
        <w:t> </w:t>
      </w:r>
      <w:r>
        <w:rPr>
          <w:color w:val="231F20"/>
        </w:rPr>
        <w:t>movili- zación</w:t>
      </w:r>
      <w:r>
        <w:rPr>
          <w:color w:val="231F20"/>
          <w:spacing w:val="-30"/>
        </w:rPr>
        <w:t> </w:t>
      </w:r>
      <w:r>
        <w:rPr>
          <w:color w:val="231F20"/>
        </w:rPr>
        <w:t>en</w:t>
      </w:r>
      <w:r>
        <w:rPr>
          <w:color w:val="231F20"/>
          <w:spacing w:val="-30"/>
        </w:rPr>
        <w:t> </w:t>
      </w:r>
      <w:r>
        <w:rPr>
          <w:color w:val="231F20"/>
        </w:rPr>
        <w:t>diversos</w:t>
      </w:r>
      <w:r>
        <w:rPr>
          <w:color w:val="231F20"/>
          <w:spacing w:val="-30"/>
        </w:rPr>
        <w:t> </w:t>
      </w:r>
      <w:r>
        <w:rPr>
          <w:color w:val="231F20"/>
        </w:rPr>
        <w:t>planos</w:t>
      </w:r>
      <w:r>
        <w:rPr>
          <w:color w:val="231F20"/>
          <w:spacing w:val="-30"/>
        </w:rPr>
        <w:t> </w:t>
      </w:r>
      <w:r>
        <w:rPr>
          <w:color w:val="231F20"/>
        </w:rPr>
        <w:t>para</w:t>
      </w:r>
      <w:r>
        <w:rPr>
          <w:color w:val="231F20"/>
          <w:spacing w:val="-30"/>
        </w:rPr>
        <w:t> </w:t>
      </w:r>
      <w:r>
        <w:rPr>
          <w:color w:val="231F20"/>
        </w:rPr>
        <w:t>desatar</w:t>
      </w:r>
      <w:r>
        <w:rPr>
          <w:color w:val="231F20"/>
          <w:spacing w:val="-30"/>
        </w:rPr>
        <w:t> </w:t>
      </w:r>
      <w:r>
        <w:rPr>
          <w:color w:val="231F20"/>
        </w:rPr>
        <w:t>una</w:t>
      </w:r>
      <w:r>
        <w:rPr>
          <w:color w:val="231F20"/>
          <w:spacing w:val="-30"/>
        </w:rPr>
        <w:t> </w:t>
      </w:r>
      <w:r>
        <w:rPr>
          <w:color w:val="231F20"/>
        </w:rPr>
        <w:t>dispersión</w:t>
      </w:r>
      <w:r>
        <w:rPr>
          <w:color w:val="231F20"/>
          <w:spacing w:val="-30"/>
        </w:rPr>
        <w:t> </w:t>
      </w:r>
      <w:r>
        <w:rPr>
          <w:color w:val="231F20"/>
        </w:rPr>
        <w:t>de</w:t>
      </w:r>
      <w:r>
        <w:rPr>
          <w:color w:val="231F20"/>
          <w:spacing w:val="-30"/>
        </w:rPr>
        <w:t> </w:t>
      </w:r>
      <w:r>
        <w:rPr>
          <w:color w:val="231F20"/>
        </w:rPr>
        <w:t>sentido</w:t>
      </w:r>
      <w:r>
        <w:rPr>
          <w:color w:val="231F20"/>
          <w:spacing w:val="-30"/>
        </w:rPr>
        <w:t> </w:t>
      </w:r>
      <w:r>
        <w:rPr>
          <w:color w:val="231F20"/>
        </w:rPr>
        <w:t>que dinamiza</w:t>
      </w:r>
      <w:r>
        <w:rPr>
          <w:color w:val="231F20"/>
          <w:spacing w:val="-32"/>
        </w:rPr>
        <w:t> </w:t>
      </w:r>
      <w:r>
        <w:rPr>
          <w:color w:val="231F20"/>
        </w:rPr>
        <w:t>los</w:t>
      </w:r>
      <w:r>
        <w:rPr>
          <w:color w:val="231F20"/>
          <w:spacing w:val="-32"/>
        </w:rPr>
        <w:t> </w:t>
      </w:r>
      <w:r>
        <w:rPr>
          <w:color w:val="231F20"/>
        </w:rPr>
        <w:t>recuerdos</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memoria</w:t>
      </w:r>
      <w:r>
        <w:rPr>
          <w:color w:val="231F20"/>
          <w:spacing w:val="-32"/>
        </w:rPr>
        <w:t> </w:t>
      </w:r>
      <w:r>
        <w:rPr>
          <w:color w:val="231F20"/>
          <w:spacing w:val="-10"/>
        </w:rPr>
        <w:t>y,</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vez,</w:t>
      </w:r>
      <w:r>
        <w:rPr>
          <w:color w:val="231F20"/>
          <w:spacing w:val="-32"/>
        </w:rPr>
        <w:t> </w:t>
      </w:r>
      <w:r>
        <w:rPr>
          <w:color w:val="231F20"/>
        </w:rPr>
        <w:t>las</w:t>
      </w:r>
      <w:r>
        <w:rPr>
          <w:color w:val="231F20"/>
          <w:spacing w:val="-32"/>
        </w:rPr>
        <w:t> </w:t>
      </w:r>
      <w:r>
        <w:rPr>
          <w:color w:val="231F20"/>
        </w:rPr>
        <w:t>formas</w:t>
      </w:r>
      <w:r>
        <w:rPr>
          <w:color w:val="231F20"/>
          <w:spacing w:val="-32"/>
        </w:rPr>
        <w:t> </w:t>
      </w:r>
      <w:r>
        <w:rPr>
          <w:color w:val="231F20"/>
        </w:rPr>
        <w:t>icónicas en</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condensan</w:t>
      </w:r>
      <w:r>
        <w:rPr>
          <w:color w:val="231F20"/>
          <w:spacing w:val="-23"/>
        </w:rPr>
        <w:t> </w:t>
      </w:r>
      <w:r>
        <w:rPr>
          <w:color w:val="231F20"/>
        </w:rPr>
        <w:t>los</w:t>
      </w:r>
      <w:r>
        <w:rPr>
          <w:color w:val="231F20"/>
          <w:spacing w:val="-23"/>
        </w:rPr>
        <w:t> </w:t>
      </w:r>
      <w:r>
        <w:rPr>
          <w:color w:val="231F20"/>
        </w:rPr>
        <w:t>contenidos</w:t>
      </w:r>
      <w:r>
        <w:rPr>
          <w:color w:val="231F20"/>
          <w:spacing w:val="-23"/>
        </w:rPr>
        <w:t> </w:t>
      </w:r>
      <w:r>
        <w:rPr>
          <w:color w:val="231F20"/>
        </w:rPr>
        <w:t>de</w:t>
      </w:r>
      <w:r>
        <w:rPr>
          <w:color w:val="231F20"/>
          <w:spacing w:val="-23"/>
        </w:rPr>
        <w:t> </w:t>
      </w:r>
      <w:r>
        <w:rPr>
          <w:color w:val="231F20"/>
        </w:rPr>
        <w:t>estos</w:t>
      </w:r>
      <w:r>
        <w:rPr>
          <w:color w:val="231F20"/>
          <w:spacing w:val="-23"/>
        </w:rPr>
        <w:t> </w:t>
      </w:r>
      <w:r>
        <w:rPr>
          <w:color w:val="231F20"/>
        </w:rPr>
        <w:t>recuerdos</w:t>
      </w:r>
      <w:r>
        <w:rPr>
          <w:color w:val="231F20"/>
          <w:spacing w:val="-23"/>
        </w:rPr>
        <w:t> </w:t>
      </w:r>
      <w:r>
        <w:rPr>
          <w:color w:val="231F20"/>
        </w:rPr>
        <w:t>para</w:t>
      </w:r>
      <w:r>
        <w:rPr>
          <w:color w:val="231F20"/>
          <w:spacing w:val="-23"/>
        </w:rPr>
        <w:t> </w:t>
      </w:r>
      <w:r>
        <w:rPr>
          <w:color w:val="231F20"/>
        </w:rPr>
        <w:t>conver- ger</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solo</w:t>
      </w:r>
      <w:r>
        <w:rPr>
          <w:color w:val="231F20"/>
          <w:spacing w:val="-6"/>
        </w:rPr>
        <w:t> </w:t>
      </w:r>
      <w:r>
        <w:rPr>
          <w:color w:val="231F20"/>
        </w:rPr>
        <w:t>signo:</w:t>
      </w:r>
      <w:r>
        <w:rPr>
          <w:color w:val="231F20"/>
          <w:spacing w:val="-6"/>
        </w:rPr>
        <w:t> </w:t>
      </w:r>
      <w:r>
        <w:rPr>
          <w:color w:val="231F20"/>
        </w:rPr>
        <w:t>el</w:t>
      </w:r>
      <w:r>
        <w:rPr>
          <w:color w:val="231F20"/>
          <w:spacing w:val="-6"/>
        </w:rPr>
        <w:t> </w:t>
      </w:r>
      <w:r>
        <w:rPr>
          <w:color w:val="231F20"/>
        </w:rPr>
        <w:t>ideograma.</w:t>
      </w:r>
      <w:r>
        <w:rPr>
          <w:color w:val="231F20"/>
          <w:spacing w:val="-6"/>
        </w:rPr>
        <w:t> </w:t>
      </w:r>
      <w:r>
        <w:rPr>
          <w:color w:val="231F20"/>
        </w:rPr>
        <w:t>El</w:t>
      </w:r>
      <w:r>
        <w:rPr>
          <w:color w:val="231F20"/>
          <w:spacing w:val="-6"/>
        </w:rPr>
        <w:t> </w:t>
      </w:r>
      <w:r>
        <w:rPr>
          <w:color w:val="231F20"/>
        </w:rPr>
        <w:t>ideograma</w:t>
      </w:r>
      <w:r>
        <w:rPr>
          <w:color w:val="231F20"/>
          <w:spacing w:val="-6"/>
        </w:rPr>
        <w:t> </w:t>
      </w:r>
      <w:r>
        <w:rPr>
          <w:color w:val="231F20"/>
        </w:rPr>
        <w:t>reúne</w:t>
      </w:r>
      <w:r>
        <w:rPr>
          <w:color w:val="231F20"/>
          <w:spacing w:val="-6"/>
        </w:rPr>
        <w:t> </w:t>
      </w:r>
      <w:r>
        <w:rPr>
          <w:color w:val="231F20"/>
        </w:rPr>
        <w:t>el</w:t>
      </w:r>
      <w:r>
        <w:rPr>
          <w:color w:val="231F20"/>
          <w:spacing w:val="-6"/>
        </w:rPr>
        <w:t> </w:t>
      </w:r>
      <w:r>
        <w:rPr>
          <w:color w:val="231F20"/>
        </w:rPr>
        <w:t>aspecto visual</w:t>
      </w:r>
      <w:r>
        <w:rPr>
          <w:color w:val="231F20"/>
          <w:spacing w:val="-21"/>
        </w:rPr>
        <w:t> </w:t>
      </w:r>
      <w:r>
        <w:rPr>
          <w:color w:val="231F20"/>
        </w:rPr>
        <w:t>y</w:t>
      </w:r>
      <w:r>
        <w:rPr>
          <w:color w:val="231F20"/>
          <w:spacing w:val="-21"/>
        </w:rPr>
        <w:t> </w:t>
      </w:r>
      <w:r>
        <w:rPr>
          <w:color w:val="231F20"/>
        </w:rPr>
        <w:t>textual</w:t>
      </w:r>
      <w:r>
        <w:rPr>
          <w:color w:val="231F20"/>
          <w:spacing w:val="-21"/>
        </w:rPr>
        <w:t> </w:t>
      </w:r>
      <w:r>
        <w:rPr>
          <w:color w:val="231F20"/>
        </w:rPr>
        <w:t>(en</w:t>
      </w:r>
      <w:r>
        <w:rPr>
          <w:color w:val="231F20"/>
          <w:spacing w:val="-21"/>
        </w:rPr>
        <w:t> </w:t>
      </w:r>
      <w:r>
        <w:rPr>
          <w:color w:val="231F20"/>
        </w:rPr>
        <w:t>tanto</w:t>
      </w:r>
      <w:r>
        <w:rPr>
          <w:color w:val="231F20"/>
          <w:spacing w:val="-21"/>
        </w:rPr>
        <w:t> </w:t>
      </w:r>
      <w:r>
        <w:rPr>
          <w:color w:val="231F20"/>
        </w:rPr>
        <w:t>forma</w:t>
      </w:r>
      <w:r>
        <w:rPr>
          <w:color w:val="231F20"/>
          <w:spacing w:val="-21"/>
        </w:rPr>
        <w:t> </w:t>
      </w:r>
      <w:r>
        <w:rPr>
          <w:color w:val="231F20"/>
        </w:rPr>
        <w:t>de</w:t>
      </w:r>
      <w:r>
        <w:rPr>
          <w:color w:val="231F20"/>
          <w:spacing w:val="-21"/>
        </w:rPr>
        <w:t> </w:t>
      </w:r>
      <w:r>
        <w:rPr>
          <w:color w:val="231F20"/>
        </w:rPr>
        <w:t>escritura)</w:t>
      </w:r>
      <w:r>
        <w:rPr>
          <w:color w:val="231F20"/>
          <w:spacing w:val="-21"/>
        </w:rPr>
        <w:t> </w:t>
      </w:r>
      <w:r>
        <w:rPr>
          <w:color w:val="231F20"/>
        </w:rPr>
        <w:t>y</w:t>
      </w:r>
      <w:r>
        <w:rPr>
          <w:color w:val="231F20"/>
          <w:spacing w:val="-21"/>
        </w:rPr>
        <w:t> </w:t>
      </w:r>
      <w:r>
        <w:rPr>
          <w:color w:val="231F20"/>
        </w:rPr>
        <w:t>se</w:t>
      </w:r>
      <w:r>
        <w:rPr>
          <w:color w:val="231F20"/>
          <w:spacing w:val="-21"/>
        </w:rPr>
        <w:t> </w:t>
      </w:r>
      <w:r>
        <w:rPr>
          <w:color w:val="231F20"/>
        </w:rPr>
        <w:t>muestra</w:t>
      </w:r>
      <w:r>
        <w:rPr>
          <w:color w:val="231F20"/>
          <w:spacing w:val="-21"/>
        </w:rPr>
        <w:t> </w:t>
      </w:r>
      <w:r>
        <w:rPr>
          <w:color w:val="231F20"/>
        </w:rPr>
        <w:t>como</w:t>
      </w:r>
      <w:r>
        <w:rPr>
          <w:color w:val="231F20"/>
          <w:spacing w:val="-21"/>
        </w:rPr>
        <w:t> </w:t>
      </w:r>
      <w:r>
        <w:rPr>
          <w:color w:val="231F20"/>
        </w:rPr>
        <w:t>una especie</w:t>
      </w:r>
      <w:r>
        <w:rPr>
          <w:color w:val="231F20"/>
          <w:spacing w:val="-20"/>
        </w:rPr>
        <w:t> </w:t>
      </w:r>
      <w:r>
        <w:rPr>
          <w:color w:val="231F20"/>
        </w:rPr>
        <w:t>de</w:t>
      </w:r>
      <w:r>
        <w:rPr>
          <w:color w:val="231F20"/>
          <w:spacing w:val="-20"/>
        </w:rPr>
        <w:t> </w:t>
      </w:r>
      <w:r>
        <w:rPr>
          <w:color w:val="231F20"/>
        </w:rPr>
        <w:t>duplicación</w:t>
      </w:r>
      <w:r>
        <w:rPr>
          <w:color w:val="231F20"/>
          <w:spacing w:val="-20"/>
        </w:rPr>
        <w:t> </w:t>
      </w:r>
      <w:r>
        <w:rPr>
          <w:color w:val="231F20"/>
        </w:rPr>
        <w:t>del</w:t>
      </w:r>
      <w:r>
        <w:rPr>
          <w:color w:val="231F20"/>
          <w:spacing w:val="-20"/>
        </w:rPr>
        <w:t> </w:t>
      </w:r>
      <w:r>
        <w:rPr>
          <w:color w:val="231F20"/>
        </w:rPr>
        <w:t>funcionamiento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novela,</w:t>
      </w:r>
      <w:r>
        <w:rPr>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del cruce</w:t>
      </w:r>
      <w:r>
        <w:rPr>
          <w:color w:val="231F20"/>
          <w:spacing w:val="-16"/>
        </w:rPr>
        <w:t> </w:t>
      </w:r>
      <w:r>
        <w:rPr>
          <w:color w:val="231F20"/>
        </w:rPr>
        <w:t>entre</w:t>
      </w:r>
      <w:r>
        <w:rPr>
          <w:color w:val="231F20"/>
          <w:spacing w:val="-16"/>
        </w:rPr>
        <w:t> </w:t>
      </w:r>
      <w:r>
        <w:rPr>
          <w:color w:val="231F20"/>
        </w:rPr>
        <w:t>fijeza</w:t>
      </w:r>
      <w:r>
        <w:rPr>
          <w:color w:val="231F20"/>
          <w:spacing w:val="-16"/>
        </w:rPr>
        <w:t> </w:t>
      </w:r>
      <w:r>
        <w:rPr>
          <w:color w:val="231F20"/>
        </w:rPr>
        <w:t>y</w:t>
      </w:r>
      <w:r>
        <w:rPr>
          <w:color w:val="231F20"/>
          <w:spacing w:val="-16"/>
        </w:rPr>
        <w:t> </w:t>
      </w:r>
      <w:r>
        <w:rPr>
          <w:color w:val="231F20"/>
        </w:rPr>
        <w:t>movimiento.</w:t>
      </w:r>
      <w:r>
        <w:rPr>
          <w:color w:val="231F20"/>
          <w:spacing w:val="-16"/>
        </w:rPr>
        <w:t> </w:t>
      </w:r>
      <w:r>
        <w:rPr>
          <w:color w:val="231F20"/>
        </w:rPr>
        <w:t>Este</w:t>
      </w:r>
      <w:r>
        <w:rPr>
          <w:color w:val="231F20"/>
          <w:spacing w:val="-16"/>
        </w:rPr>
        <w:t> </w:t>
      </w:r>
      <w:r>
        <w:rPr>
          <w:color w:val="231F20"/>
        </w:rPr>
        <w:t>sentido</w:t>
      </w:r>
      <w:r>
        <w:rPr>
          <w:color w:val="231F20"/>
          <w:spacing w:val="-16"/>
        </w:rPr>
        <w:t> </w:t>
      </w:r>
      <w:r>
        <w:rPr>
          <w:color w:val="231F20"/>
        </w:rPr>
        <w:t>trasciende,</w:t>
      </w:r>
      <w:r>
        <w:rPr>
          <w:color w:val="231F20"/>
          <w:spacing w:val="-16"/>
        </w:rPr>
        <w:t> </w:t>
      </w:r>
      <w:r>
        <w:rPr>
          <w:color w:val="231F20"/>
        </w:rPr>
        <w:t>a</w:t>
      </w:r>
      <w:r>
        <w:rPr>
          <w:color w:val="231F20"/>
          <w:spacing w:val="-16"/>
        </w:rPr>
        <w:t> </w:t>
      </w:r>
      <w:r>
        <w:rPr>
          <w:color w:val="231F20"/>
        </w:rPr>
        <w:t>decir</w:t>
      </w:r>
      <w:r>
        <w:rPr>
          <w:color w:val="231F20"/>
          <w:spacing w:val="-16"/>
        </w:rPr>
        <w:t> </w:t>
      </w:r>
      <w:r>
        <w:rPr>
          <w:color w:val="231F20"/>
        </w:rPr>
        <w:t>de </w:t>
      </w:r>
      <w:r>
        <w:rPr>
          <w:color w:val="231F20"/>
          <w:spacing w:val="-4"/>
        </w:rPr>
        <w:t>Sarduy,</w:t>
      </w:r>
      <w:r>
        <w:rPr>
          <w:color w:val="231F20"/>
          <w:spacing w:val="-10"/>
        </w:rPr>
        <w:t> </w:t>
      </w:r>
      <w:r>
        <w:rPr>
          <w:color w:val="231F20"/>
        </w:rPr>
        <w:t>hasta</w:t>
      </w:r>
      <w:r>
        <w:rPr>
          <w:color w:val="231F20"/>
          <w:spacing w:val="-10"/>
        </w:rPr>
        <w:t> </w:t>
      </w:r>
      <w:r>
        <w:rPr>
          <w:color w:val="231F20"/>
        </w:rPr>
        <w:t>el</w:t>
      </w:r>
      <w:r>
        <w:rPr>
          <w:color w:val="231F20"/>
          <w:spacing w:val="-10"/>
        </w:rPr>
        <w:t> </w:t>
      </w:r>
      <w:r>
        <w:rPr>
          <w:color w:val="231F20"/>
        </w:rPr>
        <w:t>problema</w:t>
      </w:r>
      <w:r>
        <w:rPr>
          <w:color w:val="231F20"/>
          <w:spacing w:val="-10"/>
        </w:rPr>
        <w:t> </w:t>
      </w:r>
      <w:r>
        <w:rPr>
          <w:color w:val="231F20"/>
        </w:rPr>
        <w:t>del</w:t>
      </w:r>
      <w:r>
        <w:rPr>
          <w:color w:val="231F20"/>
          <w:spacing w:val="-10"/>
        </w:rPr>
        <w:t> </w:t>
      </w:r>
      <w:r>
        <w:rPr>
          <w:color w:val="231F20"/>
        </w:rPr>
        <w:t>poder</w:t>
      </w:r>
      <w:r>
        <w:rPr>
          <w:color w:val="231F20"/>
          <w:spacing w:val="-10"/>
        </w:rPr>
        <w:t> </w:t>
      </w:r>
      <w:r>
        <w:rPr>
          <w:color w:val="231F20"/>
        </w:rPr>
        <w:t>representativo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palabra</w:t>
      </w:r>
      <w:r>
        <w:rPr>
          <w:color w:val="231F20"/>
          <w:spacing w:val="-10"/>
        </w:rPr>
        <w:t> </w:t>
      </w:r>
      <w:r>
        <w:rPr>
          <w:color w:val="231F20"/>
        </w:rPr>
        <w:t>al </w:t>
      </w:r>
      <w:r>
        <w:rPr>
          <w:color w:val="231F20"/>
          <w:spacing w:val="-3"/>
        </w:rPr>
        <w:t>“probar</w:t>
      </w:r>
      <w:r>
        <w:rPr>
          <w:color w:val="231F20"/>
          <w:spacing w:val="-30"/>
        </w:rPr>
        <w:t> </w:t>
      </w:r>
      <w:r>
        <w:rPr>
          <w:color w:val="231F20"/>
        </w:rPr>
        <w:t>que</w:t>
      </w:r>
      <w:r>
        <w:rPr>
          <w:color w:val="231F20"/>
          <w:spacing w:val="-30"/>
        </w:rPr>
        <w:t> </w:t>
      </w:r>
      <w:r>
        <w:rPr>
          <w:color w:val="231F20"/>
        </w:rPr>
        <w:t>todo</w:t>
      </w:r>
      <w:r>
        <w:rPr>
          <w:color w:val="231F20"/>
          <w:spacing w:val="-30"/>
        </w:rPr>
        <w:t> </w:t>
      </w:r>
      <w:r>
        <w:rPr>
          <w:color w:val="231F20"/>
        </w:rPr>
        <w:t>significante</w:t>
      </w:r>
      <w:r>
        <w:rPr>
          <w:color w:val="231F20"/>
          <w:spacing w:val="-30"/>
        </w:rPr>
        <w:t> </w:t>
      </w:r>
      <w:r>
        <w:rPr>
          <w:color w:val="231F20"/>
        </w:rPr>
        <w:t>no</w:t>
      </w:r>
      <w:r>
        <w:rPr>
          <w:color w:val="231F20"/>
          <w:spacing w:val="-30"/>
        </w:rPr>
        <w:t> </w:t>
      </w:r>
      <w:r>
        <w:rPr>
          <w:color w:val="231F20"/>
        </w:rPr>
        <w:t>es</w:t>
      </w:r>
      <w:r>
        <w:rPr>
          <w:color w:val="231F20"/>
          <w:spacing w:val="-30"/>
        </w:rPr>
        <w:t> </w:t>
      </w:r>
      <w:r>
        <w:rPr>
          <w:color w:val="231F20"/>
        </w:rPr>
        <w:t>más</w:t>
      </w:r>
      <w:r>
        <w:rPr>
          <w:color w:val="231F20"/>
          <w:spacing w:val="-30"/>
        </w:rPr>
        <w:t> </w:t>
      </w:r>
      <w:r>
        <w:rPr>
          <w:color w:val="231F20"/>
        </w:rPr>
        <w:t>que</w:t>
      </w:r>
      <w:r>
        <w:rPr>
          <w:color w:val="231F20"/>
          <w:spacing w:val="-30"/>
        </w:rPr>
        <w:t> </w:t>
      </w:r>
      <w:r>
        <w:rPr>
          <w:color w:val="231F20"/>
        </w:rPr>
        <w:t>cifra,</w:t>
      </w:r>
      <w:r>
        <w:rPr>
          <w:color w:val="231F20"/>
          <w:spacing w:val="-30"/>
        </w:rPr>
        <w:t> </w:t>
      </w:r>
      <w:r>
        <w:rPr>
          <w:color w:val="231F20"/>
        </w:rPr>
        <w:t>teatro,</w:t>
      </w:r>
      <w:r>
        <w:rPr>
          <w:color w:val="231F20"/>
          <w:spacing w:val="-30"/>
        </w:rPr>
        <w:t> </w:t>
      </w:r>
      <w:r>
        <w:rPr>
          <w:color w:val="231F20"/>
        </w:rPr>
        <w:t>escritura</w:t>
      </w:r>
      <w:r>
        <w:rPr>
          <w:color w:val="231F20"/>
          <w:spacing w:val="-30"/>
        </w:rPr>
        <w:t> </w:t>
      </w:r>
      <w:r>
        <w:rPr>
          <w:color w:val="231F20"/>
        </w:rPr>
        <w:t>de </w:t>
      </w:r>
      <w:r>
        <w:rPr>
          <w:color w:val="231F20"/>
          <w:w w:val="95"/>
        </w:rPr>
        <w:t>una</w:t>
      </w:r>
      <w:r>
        <w:rPr>
          <w:color w:val="231F20"/>
          <w:spacing w:val="-13"/>
          <w:w w:val="95"/>
        </w:rPr>
        <w:t> </w:t>
      </w:r>
      <w:r>
        <w:rPr>
          <w:i/>
          <w:color w:val="231F20"/>
          <w:w w:val="95"/>
        </w:rPr>
        <w:t>idea</w:t>
      </w:r>
      <w:r>
        <w:rPr>
          <w:color w:val="231F20"/>
          <w:w w:val="95"/>
        </w:rPr>
        <w:t>,</w:t>
      </w:r>
      <w:r>
        <w:rPr>
          <w:color w:val="231F20"/>
          <w:spacing w:val="-13"/>
          <w:w w:val="95"/>
        </w:rPr>
        <w:t> </w:t>
      </w:r>
      <w:r>
        <w:rPr>
          <w:color w:val="231F20"/>
          <w:w w:val="95"/>
        </w:rPr>
        <w:t>es</w:t>
      </w:r>
      <w:r>
        <w:rPr>
          <w:color w:val="231F20"/>
          <w:spacing w:val="-13"/>
          <w:w w:val="95"/>
        </w:rPr>
        <w:t> </w:t>
      </w:r>
      <w:r>
        <w:rPr>
          <w:color w:val="231F20"/>
          <w:spacing w:val="-3"/>
          <w:w w:val="95"/>
        </w:rPr>
        <w:t>decir,</w:t>
      </w:r>
      <w:r>
        <w:rPr>
          <w:color w:val="231F20"/>
          <w:spacing w:val="-13"/>
          <w:w w:val="95"/>
        </w:rPr>
        <w:t> </w:t>
      </w:r>
      <w:r>
        <w:rPr>
          <w:i/>
          <w:color w:val="231F20"/>
          <w:w w:val="95"/>
        </w:rPr>
        <w:t>ideo­grama</w:t>
      </w:r>
      <w:r>
        <w:rPr>
          <w:color w:val="231F20"/>
          <w:w w:val="95"/>
        </w:rPr>
        <w:t>”.</w:t>
      </w:r>
      <w:r>
        <w:rPr>
          <w:color w:val="231F20"/>
          <w:w w:val="95"/>
          <w:position w:val="8"/>
          <w:sz w:val="13"/>
        </w:rPr>
        <w:t>100</w:t>
      </w:r>
      <w:r>
        <w:rPr>
          <w:color w:val="231F20"/>
          <w:spacing w:val="10"/>
          <w:w w:val="95"/>
          <w:position w:val="8"/>
          <w:sz w:val="13"/>
        </w:rPr>
        <w:t> </w:t>
      </w:r>
      <w:r>
        <w:rPr>
          <w:color w:val="231F20"/>
          <w:w w:val="95"/>
        </w:rPr>
        <w:t>De</w:t>
      </w:r>
      <w:r>
        <w:rPr>
          <w:color w:val="231F20"/>
          <w:spacing w:val="-13"/>
          <w:w w:val="95"/>
        </w:rPr>
        <w:t> </w:t>
      </w:r>
      <w:r>
        <w:rPr>
          <w:color w:val="231F20"/>
          <w:w w:val="95"/>
        </w:rPr>
        <w:t>esta</w:t>
      </w:r>
      <w:r>
        <w:rPr>
          <w:color w:val="231F20"/>
          <w:spacing w:val="-13"/>
          <w:w w:val="95"/>
        </w:rPr>
        <w:t> </w:t>
      </w:r>
      <w:r>
        <w:rPr>
          <w:color w:val="231F20"/>
          <w:w w:val="95"/>
        </w:rPr>
        <w:t>forma,</w:t>
      </w:r>
      <w:r>
        <w:rPr>
          <w:color w:val="231F20"/>
          <w:spacing w:val="-13"/>
          <w:w w:val="95"/>
        </w:rPr>
        <w:t> </w:t>
      </w:r>
      <w:r>
        <w:rPr>
          <w:color w:val="231F20"/>
          <w:w w:val="95"/>
        </w:rPr>
        <w:t>aunque</w:t>
      </w:r>
      <w:r>
        <w:rPr>
          <w:color w:val="231F20"/>
          <w:spacing w:val="-13"/>
          <w:w w:val="95"/>
        </w:rPr>
        <w:t> </w:t>
      </w:r>
      <w:r>
        <w:rPr>
          <w:color w:val="231F20"/>
          <w:w w:val="95"/>
        </w:rPr>
        <w:t>la</w:t>
      </w:r>
      <w:r>
        <w:rPr>
          <w:color w:val="231F20"/>
          <w:spacing w:val="-13"/>
          <w:w w:val="95"/>
        </w:rPr>
        <w:t> </w:t>
      </w:r>
      <w:r>
        <w:rPr>
          <w:color w:val="231F20"/>
          <w:w w:val="95"/>
        </w:rPr>
        <w:t>fotografía </w:t>
      </w:r>
      <w:r>
        <w:rPr>
          <w:color w:val="231F20"/>
        </w:rPr>
        <w:t>sea</w:t>
      </w:r>
      <w:r>
        <w:rPr>
          <w:color w:val="231F20"/>
          <w:spacing w:val="-18"/>
        </w:rPr>
        <w:t> </w:t>
      </w:r>
      <w:r>
        <w:rPr>
          <w:color w:val="231F20"/>
        </w:rPr>
        <w:t>la</w:t>
      </w:r>
      <w:r>
        <w:rPr>
          <w:color w:val="231F20"/>
          <w:spacing w:val="-18"/>
        </w:rPr>
        <w:t> </w:t>
      </w:r>
      <w:r>
        <w:rPr>
          <w:color w:val="231F20"/>
        </w:rPr>
        <w:t>imagen</w:t>
      </w:r>
      <w:r>
        <w:rPr>
          <w:color w:val="231F20"/>
          <w:spacing w:val="-18"/>
        </w:rPr>
        <w:t> </w:t>
      </w:r>
      <w:r>
        <w:rPr>
          <w:color w:val="231F20"/>
        </w:rPr>
        <w:t>que</w:t>
      </w:r>
      <w:r>
        <w:rPr>
          <w:color w:val="231F20"/>
          <w:spacing w:val="-18"/>
        </w:rPr>
        <w:t> </w:t>
      </w:r>
      <w:r>
        <w:rPr>
          <w:color w:val="231F20"/>
        </w:rPr>
        <w:t>une</w:t>
      </w:r>
      <w:r>
        <w:rPr>
          <w:color w:val="231F20"/>
          <w:spacing w:val="-18"/>
        </w:rPr>
        <w:t> </w:t>
      </w:r>
      <w:r>
        <w:rPr>
          <w:color w:val="231F20"/>
        </w:rPr>
        <w:t>todas</w:t>
      </w:r>
      <w:r>
        <w:rPr>
          <w:color w:val="231F20"/>
          <w:spacing w:val="-18"/>
        </w:rPr>
        <w:t> </w:t>
      </w:r>
      <w:r>
        <w:rPr>
          <w:color w:val="231F20"/>
        </w:rPr>
        <w:t>las</w:t>
      </w:r>
      <w:r>
        <w:rPr>
          <w:color w:val="231F20"/>
          <w:spacing w:val="-18"/>
        </w:rPr>
        <w:t> </w:t>
      </w:r>
      <w:r>
        <w:rPr>
          <w:color w:val="231F20"/>
        </w:rPr>
        <w:t>líneas</w:t>
      </w:r>
      <w:r>
        <w:rPr>
          <w:color w:val="231F20"/>
          <w:spacing w:val="-18"/>
        </w:rPr>
        <w:t> </w:t>
      </w:r>
      <w:r>
        <w:rPr>
          <w:color w:val="231F20"/>
        </w:rPr>
        <w:t>argumentales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novela,</w:t>
      </w:r>
      <w:r>
        <w:rPr>
          <w:color w:val="231F20"/>
          <w:spacing w:val="-18"/>
        </w:rPr>
        <w:t> </w:t>
      </w:r>
      <w:r>
        <w:rPr>
          <w:color w:val="231F20"/>
        </w:rPr>
        <w:t>el </w:t>
      </w:r>
      <w:r>
        <w:rPr>
          <w:color w:val="231F20"/>
          <w:w w:val="95"/>
        </w:rPr>
        <w:t>ideograma</w:t>
      </w:r>
      <w:r>
        <w:rPr>
          <w:color w:val="231F20"/>
          <w:spacing w:val="-12"/>
          <w:w w:val="95"/>
        </w:rPr>
        <w:t> </w:t>
      </w:r>
      <w:r>
        <w:rPr>
          <w:color w:val="231F20"/>
          <w:w w:val="95"/>
        </w:rPr>
        <w:t>es</w:t>
      </w:r>
      <w:r>
        <w:rPr>
          <w:color w:val="231F20"/>
          <w:spacing w:val="-12"/>
          <w:w w:val="95"/>
        </w:rPr>
        <w:t> </w:t>
      </w:r>
      <w:r>
        <w:rPr>
          <w:color w:val="231F20"/>
          <w:w w:val="95"/>
        </w:rPr>
        <w:t>el</w:t>
      </w:r>
      <w:r>
        <w:rPr>
          <w:color w:val="231F20"/>
          <w:spacing w:val="-12"/>
          <w:w w:val="95"/>
        </w:rPr>
        <w:t> </w:t>
      </w:r>
      <w:r>
        <w:rPr>
          <w:color w:val="231F20"/>
          <w:w w:val="95"/>
        </w:rPr>
        <w:t>que</w:t>
      </w:r>
      <w:r>
        <w:rPr>
          <w:color w:val="231F20"/>
          <w:spacing w:val="-12"/>
          <w:w w:val="95"/>
        </w:rPr>
        <w:t> </w:t>
      </w:r>
      <w:r>
        <w:rPr>
          <w:color w:val="231F20"/>
          <w:w w:val="95"/>
        </w:rPr>
        <w:t>las</w:t>
      </w:r>
      <w:r>
        <w:rPr>
          <w:color w:val="231F20"/>
          <w:spacing w:val="-12"/>
          <w:w w:val="95"/>
        </w:rPr>
        <w:t> </w:t>
      </w:r>
      <w:r>
        <w:rPr>
          <w:color w:val="231F20"/>
          <w:w w:val="95"/>
        </w:rPr>
        <w:t>significa:</w:t>
      </w:r>
    </w:p>
    <w:p>
      <w:pPr>
        <w:pStyle w:val="BodyText"/>
        <w:spacing w:before="10"/>
        <w:rPr>
          <w:sz w:val="27"/>
        </w:rPr>
      </w:pPr>
    </w:p>
    <w:p>
      <w:pPr>
        <w:spacing w:line="297" w:lineRule="auto" w:before="0"/>
        <w:ind w:left="2063" w:right="1636" w:firstLine="0"/>
        <w:jc w:val="both"/>
        <w:rPr>
          <w:sz w:val="21"/>
        </w:rPr>
      </w:pPr>
      <w:r>
        <w:rPr/>
        <w:drawing>
          <wp:anchor distT="0" distB="0" distL="0" distR="0" allowOverlap="1" layoutInCell="1" locked="0" behindDoc="0" simplePos="0" relativeHeight="4216">
            <wp:simplePos x="0" y="0"/>
            <wp:positionH relativeFrom="page">
              <wp:posOffset>17462</wp:posOffset>
            </wp:positionH>
            <wp:positionV relativeFrom="paragraph">
              <wp:posOffset>239831</wp:posOffset>
            </wp:positionV>
            <wp:extent cx="155575" cy="155575"/>
            <wp:effectExtent l="0" t="0" r="0" b="0"/>
            <wp:wrapNone/>
            <wp:docPr id="285" name="image3.png" descr=""/>
            <wp:cNvGraphicFramePr>
              <a:graphicFrameLocks noChangeAspect="1"/>
            </wp:cNvGraphicFramePr>
            <a:graphic>
              <a:graphicData uri="http://schemas.openxmlformats.org/drawingml/2006/picture">
                <pic:pic>
                  <pic:nvPicPr>
                    <pic:cNvPr id="28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240">
            <wp:simplePos x="0" y="0"/>
            <wp:positionH relativeFrom="page">
              <wp:posOffset>5760361</wp:posOffset>
            </wp:positionH>
            <wp:positionV relativeFrom="paragraph">
              <wp:posOffset>239831</wp:posOffset>
            </wp:positionV>
            <wp:extent cx="155575" cy="155575"/>
            <wp:effectExtent l="0" t="0" r="0" b="0"/>
            <wp:wrapNone/>
            <wp:docPr id="287" name="image3.png" descr=""/>
            <wp:cNvGraphicFramePr>
              <a:graphicFrameLocks noChangeAspect="1"/>
            </wp:cNvGraphicFramePr>
            <a:graphic>
              <a:graphicData uri="http://schemas.openxmlformats.org/drawingml/2006/picture">
                <pic:pic>
                  <pic:nvPicPr>
                    <pic:cNvPr id="28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Asistes</w:t>
      </w:r>
      <w:r>
        <w:rPr>
          <w:color w:val="231F20"/>
          <w:spacing w:val="-23"/>
          <w:sz w:val="21"/>
        </w:rPr>
        <w:t> </w:t>
      </w:r>
      <w:r>
        <w:rPr>
          <w:color w:val="231F20"/>
          <w:sz w:val="21"/>
        </w:rPr>
        <w:t>a</w:t>
      </w:r>
      <w:r>
        <w:rPr>
          <w:color w:val="231F20"/>
          <w:spacing w:val="-23"/>
          <w:sz w:val="21"/>
        </w:rPr>
        <w:t> </w:t>
      </w:r>
      <w:r>
        <w:rPr>
          <w:color w:val="231F20"/>
          <w:sz w:val="21"/>
        </w:rPr>
        <w:t>la</w:t>
      </w:r>
      <w:r>
        <w:rPr>
          <w:color w:val="231F20"/>
          <w:spacing w:val="-23"/>
          <w:sz w:val="21"/>
        </w:rPr>
        <w:t> </w:t>
      </w:r>
      <w:r>
        <w:rPr>
          <w:color w:val="231F20"/>
          <w:sz w:val="21"/>
        </w:rPr>
        <w:t>dramatización</w:t>
      </w:r>
      <w:r>
        <w:rPr>
          <w:color w:val="231F20"/>
          <w:spacing w:val="-23"/>
          <w:sz w:val="21"/>
        </w:rPr>
        <w:t> </w:t>
      </w:r>
      <w:r>
        <w:rPr>
          <w:color w:val="231F20"/>
          <w:sz w:val="21"/>
        </w:rPr>
        <w:t>de</w:t>
      </w:r>
      <w:r>
        <w:rPr>
          <w:color w:val="231F20"/>
          <w:spacing w:val="-23"/>
          <w:sz w:val="21"/>
        </w:rPr>
        <w:t> </w:t>
      </w:r>
      <w:r>
        <w:rPr>
          <w:color w:val="231F20"/>
          <w:sz w:val="21"/>
        </w:rPr>
        <w:t>un</w:t>
      </w:r>
      <w:r>
        <w:rPr>
          <w:color w:val="231F20"/>
          <w:spacing w:val="-23"/>
          <w:sz w:val="21"/>
        </w:rPr>
        <w:t> </w:t>
      </w:r>
      <w:r>
        <w:rPr>
          <w:color w:val="231F20"/>
          <w:sz w:val="21"/>
        </w:rPr>
        <w:t>ideograma;</w:t>
      </w:r>
      <w:r>
        <w:rPr>
          <w:color w:val="231F20"/>
          <w:spacing w:val="-23"/>
          <w:sz w:val="21"/>
        </w:rPr>
        <w:t> </w:t>
      </w:r>
      <w:r>
        <w:rPr>
          <w:color w:val="231F20"/>
          <w:sz w:val="21"/>
        </w:rPr>
        <w:t>aquí</w:t>
      </w:r>
      <w:r>
        <w:rPr>
          <w:color w:val="231F20"/>
          <w:spacing w:val="-23"/>
          <w:sz w:val="21"/>
        </w:rPr>
        <w:t> </w:t>
      </w:r>
      <w:r>
        <w:rPr>
          <w:color w:val="231F20"/>
          <w:sz w:val="21"/>
        </w:rPr>
        <w:t>se</w:t>
      </w:r>
      <w:r>
        <w:rPr>
          <w:color w:val="231F20"/>
          <w:spacing w:val="-23"/>
          <w:sz w:val="21"/>
        </w:rPr>
        <w:t> </w:t>
      </w:r>
      <w:r>
        <w:rPr>
          <w:color w:val="231F20"/>
          <w:sz w:val="21"/>
        </w:rPr>
        <w:t>representa</w:t>
      </w:r>
      <w:r>
        <w:rPr>
          <w:color w:val="231F20"/>
          <w:spacing w:val="-23"/>
          <w:sz w:val="21"/>
        </w:rPr>
        <w:t> </w:t>
      </w:r>
      <w:r>
        <w:rPr>
          <w:color w:val="231F20"/>
          <w:sz w:val="21"/>
        </w:rPr>
        <w:t>un</w:t>
      </w:r>
      <w:r>
        <w:rPr>
          <w:color w:val="231F20"/>
          <w:spacing w:val="-23"/>
          <w:sz w:val="21"/>
        </w:rPr>
        <w:t> </w:t>
      </w:r>
      <w:r>
        <w:rPr>
          <w:color w:val="231F20"/>
          <w:sz w:val="21"/>
        </w:rPr>
        <w:t>sig- no y la muerte no es sino un conjunto de líneas que tú, en el</w:t>
      </w:r>
      <w:r>
        <w:rPr>
          <w:color w:val="231F20"/>
          <w:spacing w:val="-25"/>
          <w:sz w:val="21"/>
        </w:rPr>
        <w:t> </w:t>
      </w:r>
      <w:r>
        <w:rPr>
          <w:color w:val="231F20"/>
          <w:sz w:val="21"/>
        </w:rPr>
        <w:t>olvido, trazaste</w:t>
      </w:r>
      <w:r>
        <w:rPr>
          <w:color w:val="231F20"/>
          <w:spacing w:val="-7"/>
          <w:sz w:val="21"/>
        </w:rPr>
        <w:t> </w:t>
      </w:r>
      <w:r>
        <w:rPr>
          <w:color w:val="231F20"/>
          <w:sz w:val="21"/>
        </w:rPr>
        <w:t>sobre</w:t>
      </w:r>
      <w:r>
        <w:rPr>
          <w:color w:val="231F20"/>
          <w:spacing w:val="-7"/>
          <w:sz w:val="21"/>
        </w:rPr>
        <w:t> </w:t>
      </w:r>
      <w:r>
        <w:rPr>
          <w:color w:val="231F20"/>
          <w:sz w:val="21"/>
        </w:rPr>
        <w:t>un</w:t>
      </w:r>
      <w:r>
        <w:rPr>
          <w:color w:val="231F20"/>
          <w:spacing w:val="-7"/>
          <w:sz w:val="21"/>
        </w:rPr>
        <w:t> </w:t>
      </w:r>
      <w:r>
        <w:rPr>
          <w:color w:val="231F20"/>
          <w:sz w:val="21"/>
        </w:rPr>
        <w:t>vidrio</w:t>
      </w:r>
      <w:r>
        <w:rPr>
          <w:color w:val="231F20"/>
          <w:spacing w:val="-7"/>
          <w:sz w:val="21"/>
        </w:rPr>
        <w:t> </w:t>
      </w:r>
      <w:r>
        <w:rPr>
          <w:color w:val="231F20"/>
          <w:sz w:val="21"/>
        </w:rPr>
        <w:t>empañado.</w:t>
      </w:r>
      <w:r>
        <w:rPr>
          <w:color w:val="231F20"/>
          <w:spacing w:val="-7"/>
          <w:sz w:val="21"/>
        </w:rPr>
        <w:t> </w:t>
      </w:r>
      <w:r>
        <w:rPr>
          <w:color w:val="231F20"/>
          <w:sz w:val="21"/>
        </w:rPr>
        <w:t>Hubieras</w:t>
      </w:r>
      <w:r>
        <w:rPr>
          <w:color w:val="231F20"/>
          <w:spacing w:val="-7"/>
          <w:sz w:val="21"/>
        </w:rPr>
        <w:t> </w:t>
      </w:r>
      <w:r>
        <w:rPr>
          <w:color w:val="231F20"/>
          <w:sz w:val="21"/>
        </w:rPr>
        <w:t>deseado</w:t>
      </w:r>
      <w:r>
        <w:rPr>
          <w:color w:val="231F20"/>
          <w:spacing w:val="-7"/>
          <w:sz w:val="21"/>
        </w:rPr>
        <w:t> </w:t>
      </w:r>
      <w:r>
        <w:rPr>
          <w:color w:val="231F20"/>
          <w:sz w:val="21"/>
        </w:rPr>
        <w:t>descifrarlo,</w:t>
      </w:r>
      <w:r>
        <w:rPr>
          <w:color w:val="231F20"/>
          <w:spacing w:val="-7"/>
          <w:sz w:val="21"/>
        </w:rPr>
        <w:t> </w:t>
      </w:r>
      <w:r>
        <w:rPr>
          <w:color w:val="231F20"/>
          <w:sz w:val="21"/>
        </w:rPr>
        <w:t>lo sé.</w:t>
      </w:r>
      <w:r>
        <w:rPr>
          <w:color w:val="231F20"/>
          <w:spacing w:val="-27"/>
          <w:sz w:val="21"/>
        </w:rPr>
        <w:t> </w:t>
      </w:r>
      <w:r>
        <w:rPr>
          <w:color w:val="231F20"/>
          <w:spacing w:val="-4"/>
          <w:sz w:val="21"/>
        </w:rPr>
        <w:t>Pero</w:t>
      </w:r>
      <w:r>
        <w:rPr>
          <w:color w:val="231F20"/>
          <w:spacing w:val="-27"/>
          <w:sz w:val="21"/>
        </w:rPr>
        <w:t> </w:t>
      </w:r>
      <w:r>
        <w:rPr>
          <w:color w:val="231F20"/>
          <w:sz w:val="21"/>
        </w:rPr>
        <w:t>el</w:t>
      </w:r>
      <w:r>
        <w:rPr>
          <w:color w:val="231F20"/>
          <w:spacing w:val="-27"/>
          <w:sz w:val="21"/>
        </w:rPr>
        <w:t> </w:t>
      </w:r>
      <w:r>
        <w:rPr>
          <w:color w:val="231F20"/>
          <w:sz w:val="21"/>
        </w:rPr>
        <w:t>significado</w:t>
      </w:r>
      <w:r>
        <w:rPr>
          <w:color w:val="231F20"/>
          <w:spacing w:val="-27"/>
          <w:sz w:val="21"/>
        </w:rPr>
        <w:t> </w:t>
      </w:r>
      <w:r>
        <w:rPr>
          <w:color w:val="231F20"/>
          <w:sz w:val="21"/>
        </w:rPr>
        <w:t>de</w:t>
      </w:r>
      <w:r>
        <w:rPr>
          <w:color w:val="231F20"/>
          <w:spacing w:val="-27"/>
          <w:sz w:val="21"/>
        </w:rPr>
        <w:t> </w:t>
      </w:r>
      <w:r>
        <w:rPr>
          <w:color w:val="231F20"/>
          <w:sz w:val="21"/>
        </w:rPr>
        <w:t>esa</w:t>
      </w:r>
      <w:r>
        <w:rPr>
          <w:color w:val="231F20"/>
          <w:spacing w:val="-27"/>
          <w:sz w:val="21"/>
        </w:rPr>
        <w:t> </w:t>
      </w:r>
      <w:r>
        <w:rPr>
          <w:color w:val="231F20"/>
          <w:sz w:val="21"/>
        </w:rPr>
        <w:t>palabra</w:t>
      </w:r>
      <w:r>
        <w:rPr>
          <w:color w:val="231F20"/>
          <w:spacing w:val="-27"/>
          <w:sz w:val="21"/>
        </w:rPr>
        <w:t> </w:t>
      </w:r>
      <w:r>
        <w:rPr>
          <w:color w:val="231F20"/>
          <w:sz w:val="21"/>
        </w:rPr>
        <w:t>es</w:t>
      </w:r>
      <w:r>
        <w:rPr>
          <w:color w:val="231F20"/>
          <w:spacing w:val="-27"/>
          <w:sz w:val="21"/>
        </w:rPr>
        <w:t> </w:t>
      </w:r>
      <w:r>
        <w:rPr>
          <w:color w:val="231F20"/>
          <w:sz w:val="21"/>
        </w:rPr>
        <w:t>una</w:t>
      </w:r>
      <w:r>
        <w:rPr>
          <w:color w:val="231F20"/>
          <w:spacing w:val="-27"/>
          <w:sz w:val="21"/>
        </w:rPr>
        <w:t> </w:t>
      </w:r>
      <w:r>
        <w:rPr>
          <w:color w:val="231F20"/>
          <w:sz w:val="21"/>
        </w:rPr>
        <w:t>emoción</w:t>
      </w:r>
      <w:r>
        <w:rPr>
          <w:color w:val="231F20"/>
          <w:spacing w:val="-27"/>
          <w:sz w:val="21"/>
        </w:rPr>
        <w:t> </w:t>
      </w:r>
      <w:r>
        <w:rPr>
          <w:color w:val="231F20"/>
          <w:sz w:val="21"/>
        </w:rPr>
        <w:t>incomprensible</w:t>
      </w:r>
      <w:r>
        <w:rPr>
          <w:color w:val="231F20"/>
          <w:spacing w:val="-27"/>
          <w:sz w:val="21"/>
        </w:rPr>
        <w:t> </w:t>
      </w:r>
      <w:r>
        <w:rPr>
          <w:color w:val="231F20"/>
          <w:sz w:val="21"/>
        </w:rPr>
        <w:t>e indescifrable.</w:t>
      </w:r>
      <w:r>
        <w:rPr>
          <w:color w:val="231F20"/>
          <w:spacing w:val="-22"/>
          <w:sz w:val="21"/>
        </w:rPr>
        <w:t> </w:t>
      </w:r>
      <w:r>
        <w:rPr>
          <w:color w:val="231F20"/>
          <w:sz w:val="21"/>
        </w:rPr>
        <w:t>Nada</w:t>
      </w:r>
      <w:r>
        <w:rPr>
          <w:color w:val="231F20"/>
          <w:spacing w:val="-22"/>
          <w:sz w:val="21"/>
        </w:rPr>
        <w:t> </w:t>
      </w:r>
      <w:r>
        <w:rPr>
          <w:color w:val="231F20"/>
          <w:sz w:val="21"/>
        </w:rPr>
        <w:t>más</w:t>
      </w:r>
      <w:r>
        <w:rPr>
          <w:color w:val="231F20"/>
          <w:spacing w:val="-22"/>
          <w:sz w:val="21"/>
        </w:rPr>
        <w:t> </w:t>
      </w:r>
      <w:r>
        <w:rPr>
          <w:color w:val="231F20"/>
          <w:sz w:val="21"/>
        </w:rPr>
        <w:t>que</w:t>
      </w:r>
      <w:r>
        <w:rPr>
          <w:color w:val="231F20"/>
          <w:spacing w:val="-22"/>
          <w:sz w:val="21"/>
        </w:rPr>
        <w:t> </w:t>
      </w:r>
      <w:r>
        <w:rPr>
          <w:color w:val="231F20"/>
          <w:sz w:val="21"/>
        </w:rPr>
        <w:t>una</w:t>
      </w:r>
      <w:r>
        <w:rPr>
          <w:color w:val="231F20"/>
          <w:spacing w:val="-22"/>
          <w:sz w:val="21"/>
        </w:rPr>
        <w:t> </w:t>
      </w:r>
      <w:r>
        <w:rPr>
          <w:color w:val="231F20"/>
          <w:sz w:val="21"/>
        </w:rPr>
        <w:t>sensación</w:t>
      </w:r>
      <w:r>
        <w:rPr>
          <w:color w:val="231F20"/>
          <w:spacing w:val="-22"/>
          <w:sz w:val="21"/>
        </w:rPr>
        <w:t> </w:t>
      </w:r>
      <w:r>
        <w:rPr>
          <w:color w:val="231F20"/>
          <w:sz w:val="21"/>
        </w:rPr>
        <w:t>a</w:t>
      </w:r>
      <w:r>
        <w:rPr>
          <w:color w:val="231F20"/>
          <w:spacing w:val="-22"/>
          <w:sz w:val="21"/>
        </w:rPr>
        <w:t> </w:t>
      </w:r>
      <w:r>
        <w:rPr>
          <w:color w:val="231F20"/>
          <w:sz w:val="21"/>
        </w:rPr>
        <w:t>la</w:t>
      </w:r>
      <w:r>
        <w:rPr>
          <w:color w:val="231F20"/>
          <w:spacing w:val="-22"/>
          <w:sz w:val="21"/>
        </w:rPr>
        <w:t> </w:t>
      </w:r>
      <w:r>
        <w:rPr>
          <w:color w:val="231F20"/>
          <w:sz w:val="21"/>
        </w:rPr>
        <w:t>que</w:t>
      </w:r>
      <w:r>
        <w:rPr>
          <w:color w:val="231F20"/>
          <w:spacing w:val="-22"/>
          <w:sz w:val="21"/>
        </w:rPr>
        <w:t> </w:t>
      </w:r>
      <w:r>
        <w:rPr>
          <w:color w:val="231F20"/>
          <w:sz w:val="21"/>
        </w:rPr>
        <w:t>las</w:t>
      </w:r>
      <w:r>
        <w:rPr>
          <w:color w:val="231F20"/>
          <w:spacing w:val="-22"/>
          <w:sz w:val="21"/>
        </w:rPr>
        <w:t> </w:t>
      </w:r>
      <w:r>
        <w:rPr>
          <w:color w:val="231F20"/>
          <w:sz w:val="21"/>
        </w:rPr>
        <w:t>palabras</w:t>
      </w:r>
      <w:r>
        <w:rPr>
          <w:color w:val="231F20"/>
          <w:spacing w:val="-22"/>
          <w:sz w:val="21"/>
        </w:rPr>
        <w:t> </w:t>
      </w:r>
      <w:r>
        <w:rPr>
          <w:color w:val="231F20"/>
          <w:sz w:val="21"/>
        </w:rPr>
        <w:t>le</w:t>
      </w:r>
      <w:r>
        <w:rPr>
          <w:color w:val="231F20"/>
          <w:spacing w:val="-22"/>
          <w:sz w:val="21"/>
        </w:rPr>
        <w:t> </w:t>
      </w:r>
      <w:r>
        <w:rPr>
          <w:color w:val="231F20"/>
          <w:sz w:val="21"/>
        </w:rPr>
        <w:t>son </w:t>
      </w:r>
      <w:r>
        <w:rPr>
          <w:color w:val="231F20"/>
          <w:w w:val="95"/>
          <w:sz w:val="21"/>
        </w:rPr>
        <w:t>insuficientes (p.</w:t>
      </w:r>
      <w:r>
        <w:rPr>
          <w:color w:val="231F20"/>
          <w:spacing w:val="18"/>
          <w:w w:val="95"/>
          <w:sz w:val="21"/>
        </w:rPr>
        <w:t> </w:t>
      </w:r>
      <w:r>
        <w:rPr>
          <w:color w:val="231F20"/>
          <w:w w:val="95"/>
          <w:sz w:val="21"/>
        </w:rPr>
        <w:t>211).</w:t>
      </w:r>
    </w:p>
    <w:p>
      <w:pPr>
        <w:pStyle w:val="BodyText"/>
        <w:spacing w:before="8"/>
        <w:rPr>
          <w:sz w:val="24"/>
        </w:rPr>
      </w:pPr>
    </w:p>
    <w:p>
      <w:pPr>
        <w:pStyle w:val="BodyText"/>
        <w:spacing w:line="271" w:lineRule="auto"/>
        <w:ind w:left="1703" w:right="1637" w:firstLine="360"/>
        <w:jc w:val="both"/>
      </w:pPr>
      <w:r>
        <w:rPr>
          <w:color w:val="231F20"/>
        </w:rPr>
        <w:t>A</w:t>
      </w:r>
      <w:r>
        <w:rPr>
          <w:color w:val="231F20"/>
          <w:spacing w:val="-13"/>
        </w:rPr>
        <w:t> </w:t>
      </w:r>
      <w:r>
        <w:rPr>
          <w:color w:val="231F20"/>
        </w:rPr>
        <w:t>propósito,</w:t>
      </w:r>
      <w:r>
        <w:rPr>
          <w:color w:val="231F20"/>
          <w:spacing w:val="-13"/>
        </w:rPr>
        <w:t> </w:t>
      </w:r>
      <w:r>
        <w:rPr>
          <w:color w:val="231F20"/>
        </w:rPr>
        <w:t>Severo</w:t>
      </w:r>
      <w:r>
        <w:rPr>
          <w:color w:val="231F20"/>
          <w:spacing w:val="-13"/>
        </w:rPr>
        <w:t> </w:t>
      </w:r>
      <w:r>
        <w:rPr>
          <w:color w:val="231F20"/>
        </w:rPr>
        <w:t>Sarduy</w:t>
      </w:r>
      <w:r>
        <w:rPr>
          <w:color w:val="231F20"/>
          <w:spacing w:val="-13"/>
        </w:rPr>
        <w:t> </w:t>
      </w:r>
      <w:r>
        <w:rPr>
          <w:color w:val="231F20"/>
        </w:rPr>
        <w:t>fue</w:t>
      </w:r>
      <w:r>
        <w:rPr>
          <w:color w:val="231F20"/>
          <w:spacing w:val="-13"/>
        </w:rPr>
        <w:t> </w:t>
      </w:r>
      <w:r>
        <w:rPr>
          <w:color w:val="231F20"/>
        </w:rPr>
        <w:t>uno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primeros</w:t>
      </w:r>
      <w:r>
        <w:rPr>
          <w:color w:val="231F20"/>
          <w:spacing w:val="-13"/>
        </w:rPr>
        <w:t> </w:t>
      </w:r>
      <w:r>
        <w:rPr>
          <w:color w:val="231F20"/>
        </w:rPr>
        <w:t>en</w:t>
      </w:r>
      <w:r>
        <w:rPr>
          <w:color w:val="231F20"/>
          <w:spacing w:val="-13"/>
        </w:rPr>
        <w:t> </w:t>
      </w:r>
      <w:r>
        <w:rPr>
          <w:color w:val="231F20"/>
        </w:rPr>
        <w:t>reparar sobre la importancia del principio dramático del ideograma en la novela.</w:t>
      </w:r>
      <w:r>
        <w:rPr>
          <w:color w:val="231F20"/>
          <w:spacing w:val="-29"/>
        </w:rPr>
        <w:t> </w:t>
      </w:r>
      <w:r>
        <w:rPr>
          <w:color w:val="231F20"/>
        </w:rPr>
        <w:t>A</w:t>
      </w:r>
      <w:r>
        <w:rPr>
          <w:color w:val="231F20"/>
          <w:spacing w:val="-29"/>
        </w:rPr>
        <w:t> </w:t>
      </w:r>
      <w:r>
        <w:rPr>
          <w:color w:val="231F20"/>
        </w:rPr>
        <w:t>partir</w:t>
      </w:r>
      <w:r>
        <w:rPr>
          <w:color w:val="231F20"/>
          <w:spacing w:val="-29"/>
        </w:rPr>
        <w:t> </w:t>
      </w:r>
      <w:r>
        <w:rPr>
          <w:color w:val="231F20"/>
        </w:rPr>
        <w:t>del</w:t>
      </w:r>
      <w:r>
        <w:rPr>
          <w:color w:val="231F20"/>
          <w:spacing w:val="-29"/>
        </w:rPr>
        <w:t> </w:t>
      </w:r>
      <w:r>
        <w:rPr>
          <w:color w:val="231F20"/>
        </w:rPr>
        <w:t>ideograma,</w:t>
      </w:r>
      <w:r>
        <w:rPr>
          <w:color w:val="231F20"/>
          <w:spacing w:val="-29"/>
        </w:rPr>
        <w:t> </w:t>
      </w:r>
      <w:r>
        <w:rPr>
          <w:color w:val="231F20"/>
        </w:rPr>
        <w:t>dice</w:t>
      </w:r>
      <w:r>
        <w:rPr>
          <w:color w:val="231F20"/>
          <w:spacing w:val="-29"/>
        </w:rPr>
        <w:t> </w:t>
      </w:r>
      <w:r>
        <w:rPr>
          <w:color w:val="231F20"/>
          <w:spacing w:val="-4"/>
        </w:rPr>
        <w:t>Sarduy,</w:t>
      </w:r>
      <w:r>
        <w:rPr>
          <w:color w:val="231F20"/>
          <w:spacing w:val="-29"/>
        </w:rPr>
        <w:t> </w:t>
      </w:r>
      <w:r>
        <w:rPr>
          <w:color w:val="231F20"/>
          <w:spacing w:val="-4"/>
        </w:rPr>
        <w:t>“se</w:t>
      </w:r>
      <w:r>
        <w:rPr>
          <w:color w:val="231F20"/>
          <w:spacing w:val="-29"/>
        </w:rPr>
        <w:t> </w:t>
      </w:r>
      <w:r>
        <w:rPr>
          <w:color w:val="231F20"/>
        </w:rPr>
        <w:t>va</w:t>
      </w:r>
      <w:r>
        <w:rPr>
          <w:color w:val="231F20"/>
          <w:spacing w:val="-29"/>
        </w:rPr>
        <w:t> </w:t>
      </w:r>
      <w:r>
        <w:rPr>
          <w:color w:val="231F20"/>
        </w:rPr>
        <w:t>repitiendo</w:t>
      </w:r>
      <w:r>
        <w:rPr>
          <w:color w:val="231F20"/>
          <w:spacing w:val="-29"/>
        </w:rPr>
        <w:t> </w:t>
      </w:r>
      <w:r>
        <w:rPr>
          <w:color w:val="231F20"/>
        </w:rPr>
        <w:t>el</w:t>
      </w:r>
      <w:r>
        <w:rPr>
          <w:color w:val="231F20"/>
          <w:spacing w:val="-29"/>
        </w:rPr>
        <w:t> </w:t>
      </w:r>
      <w:r>
        <w:rPr>
          <w:color w:val="231F20"/>
        </w:rPr>
        <w:t>rito, repitiendo la fórmula, escribiendo la crónica de ese instante cuyo significado</w:t>
      </w:r>
      <w:r>
        <w:rPr>
          <w:color w:val="231F20"/>
          <w:spacing w:val="-14"/>
        </w:rPr>
        <w:t> </w:t>
      </w:r>
      <w:r>
        <w:rPr>
          <w:color w:val="231F20"/>
        </w:rPr>
        <w:t>último</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muerte</w:t>
      </w:r>
      <w:r>
        <w:rPr>
          <w:color w:val="231F20"/>
          <w:spacing w:val="-14"/>
        </w:rPr>
        <w:t> </w:t>
      </w:r>
      <w:r>
        <w:rPr>
          <w:color w:val="231F20"/>
        </w:rPr>
        <w:t>y</w:t>
      </w:r>
      <w:r>
        <w:rPr>
          <w:color w:val="231F20"/>
          <w:spacing w:val="-14"/>
        </w:rPr>
        <w:t> </w:t>
      </w:r>
      <w:r>
        <w:rPr>
          <w:color w:val="231F20"/>
        </w:rPr>
        <w:t>cuya</w:t>
      </w:r>
      <w:r>
        <w:rPr>
          <w:color w:val="231F20"/>
          <w:spacing w:val="-14"/>
        </w:rPr>
        <w:t> </w:t>
      </w:r>
      <w:r>
        <w:rPr>
          <w:color w:val="231F20"/>
        </w:rPr>
        <w:t>metáfora</w:t>
      </w:r>
      <w:r>
        <w:rPr>
          <w:color w:val="231F20"/>
          <w:spacing w:val="-14"/>
        </w:rPr>
        <w:t> </w:t>
      </w:r>
      <w:r>
        <w:rPr>
          <w:color w:val="231F20"/>
        </w:rPr>
        <w:t>es</w:t>
      </w:r>
      <w:r>
        <w:rPr>
          <w:color w:val="231F20"/>
          <w:spacing w:val="-14"/>
        </w:rPr>
        <w:t> </w:t>
      </w:r>
      <w:r>
        <w:rPr>
          <w:color w:val="231F20"/>
        </w:rPr>
        <w:t>el</w:t>
      </w:r>
      <w:r>
        <w:rPr>
          <w:color w:val="231F20"/>
          <w:spacing w:val="-13"/>
        </w:rPr>
        <w:t> </w:t>
      </w:r>
      <w:r>
        <w:rPr>
          <w:i/>
          <w:color w:val="231F20"/>
        </w:rPr>
        <w:t>liú</w:t>
      </w:r>
      <w:r>
        <w:rPr>
          <w:color w:val="231F20"/>
        </w:rPr>
        <w:t>”.</w:t>
      </w:r>
      <w:r>
        <w:rPr>
          <w:color w:val="231F20"/>
          <w:position w:val="8"/>
          <w:sz w:val="13"/>
        </w:rPr>
        <w:t>101</w:t>
      </w:r>
      <w:r>
        <w:rPr>
          <w:color w:val="231F20"/>
          <w:spacing w:val="11"/>
          <w:position w:val="8"/>
          <w:sz w:val="13"/>
        </w:rPr>
        <w:t> </w:t>
      </w:r>
      <w:r>
        <w:rPr>
          <w:color w:val="231F20"/>
        </w:rPr>
        <w:t>Desde esta</w:t>
      </w:r>
      <w:r>
        <w:rPr>
          <w:color w:val="231F20"/>
          <w:spacing w:val="-21"/>
        </w:rPr>
        <w:t> </w:t>
      </w:r>
      <w:r>
        <w:rPr>
          <w:color w:val="231F20"/>
        </w:rPr>
        <w:t>perspectiva,</w:t>
      </w:r>
      <w:r>
        <w:rPr>
          <w:color w:val="231F20"/>
          <w:spacing w:val="-21"/>
        </w:rPr>
        <w:t> </w:t>
      </w:r>
      <w:r>
        <w:rPr>
          <w:color w:val="231F20"/>
        </w:rPr>
        <w:t>pensar</w:t>
      </w:r>
      <w:r>
        <w:rPr>
          <w:color w:val="231F20"/>
          <w:spacing w:val="-20"/>
        </w:rPr>
        <w:t> </w:t>
      </w:r>
      <w:r>
        <w:rPr>
          <w:i/>
          <w:color w:val="231F20"/>
        </w:rPr>
        <w:t>Farabeuf</w:t>
      </w:r>
      <w:r>
        <w:rPr>
          <w:i/>
          <w:color w:val="231F20"/>
          <w:spacing w:val="-21"/>
        </w:rPr>
        <w:t> </w:t>
      </w:r>
      <w:r>
        <w:rPr>
          <w:color w:val="231F20"/>
        </w:rPr>
        <w:t>como</w:t>
      </w:r>
      <w:r>
        <w:rPr>
          <w:color w:val="231F20"/>
          <w:spacing w:val="-21"/>
        </w:rPr>
        <w:t> </w:t>
      </w:r>
      <w:r>
        <w:rPr>
          <w:color w:val="231F20"/>
        </w:rPr>
        <w:t>la</w:t>
      </w:r>
      <w:r>
        <w:rPr>
          <w:color w:val="231F20"/>
          <w:spacing w:val="-21"/>
        </w:rPr>
        <w:t> </w:t>
      </w:r>
      <w:r>
        <w:rPr>
          <w:color w:val="231F20"/>
        </w:rPr>
        <w:t>repetición</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rito</w:t>
      </w:r>
      <w:r>
        <w:rPr>
          <w:color w:val="231F20"/>
          <w:spacing w:val="-21"/>
        </w:rPr>
        <w:t> </w:t>
      </w:r>
      <w:r>
        <w:rPr>
          <w:color w:val="231F20"/>
        </w:rPr>
        <w:t>trae consigo</w:t>
      </w:r>
      <w:r>
        <w:rPr>
          <w:color w:val="231F20"/>
          <w:spacing w:val="-26"/>
        </w:rPr>
        <w:t> </w:t>
      </w:r>
      <w:r>
        <w:rPr>
          <w:color w:val="231F20"/>
        </w:rPr>
        <w:t>otro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elementos</w:t>
      </w:r>
      <w:r>
        <w:rPr>
          <w:color w:val="231F20"/>
          <w:spacing w:val="-26"/>
        </w:rPr>
        <w:t> </w:t>
      </w:r>
      <w:r>
        <w:rPr>
          <w:color w:val="231F20"/>
        </w:rPr>
        <w:t>claves</w:t>
      </w:r>
      <w:r>
        <w:rPr>
          <w:color w:val="231F20"/>
          <w:spacing w:val="-26"/>
        </w:rPr>
        <w:t> </w:t>
      </w:r>
      <w:r>
        <w:rPr>
          <w:color w:val="231F20"/>
        </w:rPr>
        <w:t>de</w:t>
      </w:r>
      <w:r>
        <w:rPr>
          <w:color w:val="231F20"/>
          <w:spacing w:val="-26"/>
        </w:rPr>
        <w:t> </w:t>
      </w:r>
      <w:r>
        <w:rPr>
          <w:color w:val="231F20"/>
        </w:rPr>
        <w:t>formulación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novela:</w:t>
      </w:r>
      <w:r>
        <w:rPr>
          <w:color w:val="231F20"/>
          <w:spacing w:val="-26"/>
        </w:rPr>
        <w:t> </w:t>
      </w:r>
      <w:r>
        <w:rPr>
          <w:color w:val="231F20"/>
        </w:rPr>
        <w:t>el</w:t>
      </w:r>
    </w:p>
    <w:p>
      <w:pPr>
        <w:pStyle w:val="BodyText"/>
        <w:rPr>
          <w:sz w:val="22"/>
        </w:rPr>
      </w:pPr>
    </w:p>
    <w:p>
      <w:pPr>
        <w:pStyle w:val="BodyText"/>
        <w:spacing w:before="7"/>
        <w:rPr>
          <w:sz w:val="24"/>
        </w:rPr>
      </w:pPr>
    </w:p>
    <w:p>
      <w:pPr>
        <w:spacing w:line="278" w:lineRule="auto" w:before="0"/>
        <w:ind w:left="1703" w:right="1638" w:firstLine="360"/>
        <w:jc w:val="both"/>
        <w:rPr>
          <w:sz w:val="18"/>
        </w:rPr>
      </w:pPr>
      <w:r>
        <w:rPr>
          <w:color w:val="231F20"/>
          <w:position w:val="6"/>
          <w:sz w:val="10"/>
        </w:rPr>
        <w:t>100</w:t>
      </w:r>
      <w:r>
        <w:rPr>
          <w:color w:val="231F20"/>
          <w:spacing w:val="14"/>
          <w:position w:val="6"/>
          <w:sz w:val="10"/>
        </w:rPr>
        <w:t> </w:t>
      </w:r>
      <w:r>
        <w:rPr>
          <w:color w:val="231F20"/>
          <w:sz w:val="18"/>
        </w:rPr>
        <w:t>Severo</w:t>
      </w:r>
      <w:r>
        <w:rPr>
          <w:color w:val="231F20"/>
          <w:spacing w:val="-6"/>
          <w:sz w:val="18"/>
        </w:rPr>
        <w:t> </w:t>
      </w:r>
      <w:r>
        <w:rPr>
          <w:color w:val="231F20"/>
          <w:spacing w:val="-4"/>
          <w:sz w:val="18"/>
        </w:rPr>
        <w:t>Sarduy,</w:t>
      </w:r>
      <w:r>
        <w:rPr>
          <w:color w:val="231F20"/>
          <w:spacing w:val="-6"/>
          <w:sz w:val="18"/>
        </w:rPr>
        <w:t> </w:t>
      </w:r>
      <w:r>
        <w:rPr>
          <w:color w:val="231F20"/>
          <w:sz w:val="18"/>
        </w:rPr>
        <w:t>“Del</w:t>
      </w:r>
      <w:r>
        <w:rPr>
          <w:color w:val="231F20"/>
          <w:spacing w:val="-6"/>
          <w:sz w:val="18"/>
        </w:rPr>
        <w:t> </w:t>
      </w:r>
      <w:r>
        <w:rPr>
          <w:color w:val="231F20"/>
          <w:sz w:val="18"/>
        </w:rPr>
        <w:t>ying</w:t>
      </w:r>
      <w:r>
        <w:rPr>
          <w:color w:val="231F20"/>
          <w:spacing w:val="-6"/>
          <w:sz w:val="18"/>
        </w:rPr>
        <w:t> </w:t>
      </w:r>
      <w:r>
        <w:rPr>
          <w:color w:val="231F20"/>
          <w:sz w:val="18"/>
        </w:rPr>
        <w:t>al</w:t>
      </w:r>
      <w:r>
        <w:rPr>
          <w:color w:val="231F20"/>
          <w:spacing w:val="-6"/>
          <w:sz w:val="18"/>
        </w:rPr>
        <w:t> </w:t>
      </w:r>
      <w:r>
        <w:rPr>
          <w:color w:val="231F20"/>
          <w:sz w:val="18"/>
        </w:rPr>
        <w:t>yang</w:t>
      </w:r>
      <w:r>
        <w:rPr>
          <w:color w:val="231F20"/>
          <w:spacing w:val="-6"/>
          <w:sz w:val="18"/>
        </w:rPr>
        <w:t> </w:t>
      </w:r>
      <w:r>
        <w:rPr>
          <w:color w:val="231F20"/>
          <w:sz w:val="18"/>
        </w:rPr>
        <w:t>(sobre</w:t>
      </w:r>
      <w:r>
        <w:rPr>
          <w:color w:val="231F20"/>
          <w:spacing w:val="-6"/>
          <w:sz w:val="18"/>
        </w:rPr>
        <w:t> </w:t>
      </w:r>
      <w:r>
        <w:rPr>
          <w:color w:val="231F20"/>
          <w:sz w:val="18"/>
        </w:rPr>
        <w:t>Sade,</w:t>
      </w:r>
      <w:r>
        <w:rPr>
          <w:color w:val="231F20"/>
          <w:spacing w:val="-6"/>
          <w:sz w:val="18"/>
        </w:rPr>
        <w:t> </w:t>
      </w:r>
      <w:r>
        <w:rPr>
          <w:color w:val="231F20"/>
          <w:sz w:val="18"/>
        </w:rPr>
        <w:t>Bataille,</w:t>
      </w:r>
      <w:r>
        <w:rPr>
          <w:color w:val="231F20"/>
          <w:spacing w:val="-6"/>
          <w:sz w:val="18"/>
        </w:rPr>
        <w:t> </w:t>
      </w:r>
      <w:r>
        <w:rPr>
          <w:color w:val="231F20"/>
          <w:sz w:val="18"/>
        </w:rPr>
        <w:t>Marmori,</w:t>
      </w:r>
      <w:r>
        <w:rPr>
          <w:color w:val="231F20"/>
          <w:spacing w:val="-6"/>
          <w:sz w:val="18"/>
        </w:rPr>
        <w:t> </w:t>
      </w:r>
      <w:r>
        <w:rPr>
          <w:color w:val="231F20"/>
          <w:sz w:val="18"/>
        </w:rPr>
        <w:t>Cortázar</w:t>
      </w:r>
      <w:r>
        <w:rPr>
          <w:color w:val="231F20"/>
          <w:spacing w:val="-6"/>
          <w:sz w:val="18"/>
        </w:rPr>
        <w:t> </w:t>
      </w:r>
      <w:r>
        <w:rPr>
          <w:color w:val="231F20"/>
          <w:sz w:val="18"/>
        </w:rPr>
        <w:t>y </w:t>
      </w:r>
      <w:r>
        <w:rPr>
          <w:color w:val="231F20"/>
          <w:w w:val="95"/>
          <w:sz w:val="18"/>
        </w:rPr>
        <w:t>Elizondo)”,</w:t>
      </w:r>
      <w:r>
        <w:rPr>
          <w:color w:val="231F20"/>
          <w:spacing w:val="-19"/>
          <w:w w:val="95"/>
          <w:sz w:val="18"/>
        </w:rPr>
        <w:t> </w:t>
      </w:r>
      <w:r>
        <w:rPr>
          <w:color w:val="231F20"/>
          <w:w w:val="95"/>
          <w:sz w:val="18"/>
        </w:rPr>
        <w:t>en</w:t>
      </w:r>
      <w:r>
        <w:rPr>
          <w:color w:val="231F20"/>
          <w:spacing w:val="-19"/>
          <w:w w:val="95"/>
          <w:sz w:val="18"/>
        </w:rPr>
        <w:t> </w:t>
      </w:r>
      <w:r>
        <w:rPr>
          <w:i/>
          <w:color w:val="231F20"/>
          <w:w w:val="95"/>
          <w:sz w:val="18"/>
        </w:rPr>
        <w:t>Escritos</w:t>
      </w:r>
      <w:r>
        <w:rPr>
          <w:i/>
          <w:color w:val="231F20"/>
          <w:spacing w:val="-19"/>
          <w:w w:val="95"/>
          <w:sz w:val="18"/>
        </w:rPr>
        <w:t> </w:t>
      </w:r>
      <w:r>
        <w:rPr>
          <w:i/>
          <w:color w:val="231F20"/>
          <w:w w:val="95"/>
          <w:sz w:val="18"/>
        </w:rPr>
        <w:t>sobre</w:t>
      </w:r>
      <w:r>
        <w:rPr>
          <w:i/>
          <w:color w:val="231F20"/>
          <w:spacing w:val="-19"/>
          <w:w w:val="95"/>
          <w:sz w:val="18"/>
        </w:rPr>
        <w:t> </w:t>
      </w:r>
      <w:r>
        <w:rPr>
          <w:i/>
          <w:color w:val="231F20"/>
          <w:w w:val="95"/>
          <w:sz w:val="18"/>
        </w:rPr>
        <w:t>un</w:t>
      </w:r>
      <w:r>
        <w:rPr>
          <w:i/>
          <w:color w:val="231F20"/>
          <w:spacing w:val="-19"/>
          <w:w w:val="95"/>
          <w:sz w:val="18"/>
        </w:rPr>
        <w:t> </w:t>
      </w:r>
      <w:r>
        <w:rPr>
          <w:i/>
          <w:color w:val="231F20"/>
          <w:w w:val="95"/>
          <w:sz w:val="18"/>
        </w:rPr>
        <w:t>cuerpo:</w:t>
      </w:r>
      <w:r>
        <w:rPr>
          <w:i/>
          <w:color w:val="231F20"/>
          <w:spacing w:val="-19"/>
          <w:w w:val="95"/>
          <w:sz w:val="18"/>
        </w:rPr>
        <w:t> </w:t>
      </w:r>
      <w:r>
        <w:rPr>
          <w:i/>
          <w:color w:val="231F20"/>
          <w:w w:val="95"/>
          <w:sz w:val="18"/>
        </w:rPr>
        <w:t>ensayos</w:t>
      </w:r>
      <w:r>
        <w:rPr>
          <w:i/>
          <w:color w:val="231F20"/>
          <w:spacing w:val="-19"/>
          <w:w w:val="95"/>
          <w:sz w:val="18"/>
        </w:rPr>
        <w:t> </w:t>
      </w:r>
      <w:r>
        <w:rPr>
          <w:i/>
          <w:color w:val="231F20"/>
          <w:w w:val="95"/>
          <w:sz w:val="18"/>
        </w:rPr>
        <w:t>de</w:t>
      </w:r>
      <w:r>
        <w:rPr>
          <w:i/>
          <w:color w:val="231F20"/>
          <w:spacing w:val="-19"/>
          <w:w w:val="95"/>
          <w:sz w:val="18"/>
        </w:rPr>
        <w:t> </w:t>
      </w:r>
      <w:r>
        <w:rPr>
          <w:i/>
          <w:color w:val="231F20"/>
          <w:w w:val="95"/>
          <w:sz w:val="18"/>
        </w:rPr>
        <w:t>crítica</w:t>
      </w:r>
      <w:r>
        <w:rPr>
          <w:color w:val="231F20"/>
          <w:w w:val="95"/>
          <w:sz w:val="18"/>
        </w:rPr>
        <w:t>,</w:t>
      </w:r>
      <w:r>
        <w:rPr>
          <w:color w:val="231F20"/>
          <w:spacing w:val="-19"/>
          <w:w w:val="95"/>
          <w:sz w:val="18"/>
        </w:rPr>
        <w:t> </w:t>
      </w:r>
      <w:r>
        <w:rPr>
          <w:color w:val="231F20"/>
          <w:w w:val="95"/>
          <w:sz w:val="18"/>
        </w:rPr>
        <w:t>Sudamericana,</w:t>
      </w:r>
      <w:r>
        <w:rPr>
          <w:color w:val="231F20"/>
          <w:spacing w:val="-19"/>
          <w:w w:val="95"/>
          <w:sz w:val="18"/>
        </w:rPr>
        <w:t> </w:t>
      </w:r>
      <w:r>
        <w:rPr>
          <w:color w:val="231F20"/>
          <w:w w:val="95"/>
          <w:sz w:val="18"/>
        </w:rPr>
        <w:t>Buenos</w:t>
      </w:r>
      <w:r>
        <w:rPr>
          <w:color w:val="231F20"/>
          <w:spacing w:val="-19"/>
          <w:w w:val="95"/>
          <w:sz w:val="18"/>
        </w:rPr>
        <w:t> </w:t>
      </w:r>
      <w:r>
        <w:rPr>
          <w:color w:val="231F20"/>
          <w:w w:val="95"/>
          <w:sz w:val="18"/>
        </w:rPr>
        <w:t>Aires, </w:t>
      </w:r>
      <w:r>
        <w:rPr>
          <w:color w:val="231F20"/>
          <w:sz w:val="18"/>
        </w:rPr>
        <w:t>1969, p.</w:t>
      </w:r>
      <w:r>
        <w:rPr>
          <w:color w:val="231F20"/>
          <w:spacing w:val="-2"/>
          <w:sz w:val="18"/>
        </w:rPr>
        <w:t> </w:t>
      </w:r>
      <w:r>
        <w:rPr>
          <w:color w:val="231F20"/>
          <w:sz w:val="18"/>
        </w:rPr>
        <w:t>29.</w:t>
      </w:r>
    </w:p>
    <w:p>
      <w:pPr>
        <w:spacing w:before="1"/>
        <w:ind w:left="2063" w:right="0" w:firstLine="0"/>
        <w:jc w:val="both"/>
        <w:rPr>
          <w:sz w:val="18"/>
        </w:rPr>
      </w:pPr>
      <w:r>
        <w:rPr>
          <w:color w:val="231F20"/>
          <w:position w:val="6"/>
          <w:sz w:val="10"/>
        </w:rPr>
        <w:t>101  </w:t>
      </w:r>
      <w:r>
        <w:rPr>
          <w:i/>
          <w:color w:val="231F20"/>
          <w:sz w:val="18"/>
        </w:rPr>
        <w:t>Ibid</w:t>
      </w:r>
      <w:r>
        <w:rPr>
          <w:color w:val="231F20"/>
          <w:sz w:val="18"/>
        </w:rPr>
        <w:t>., p. 30.</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8"/>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63</w:t>
      </w:r>
    </w:p>
    <w:p>
      <w:pPr>
        <w:pStyle w:val="BodyText"/>
        <w:rPr>
          <w:sz w:val="20"/>
        </w:rPr>
      </w:pPr>
    </w:p>
    <w:p>
      <w:pPr>
        <w:pStyle w:val="BodyText"/>
        <w:spacing w:line="271" w:lineRule="auto"/>
        <w:ind w:left="1640" w:right="1701"/>
        <w:jc w:val="both"/>
      </w:pPr>
      <w:r>
        <w:rPr>
          <w:color w:val="231F20"/>
        </w:rPr>
        <w:t>principio</w:t>
      </w:r>
      <w:r>
        <w:rPr>
          <w:color w:val="231F20"/>
          <w:spacing w:val="-12"/>
        </w:rPr>
        <w:t> </w:t>
      </w:r>
      <w:r>
        <w:rPr>
          <w:color w:val="231F20"/>
        </w:rPr>
        <w:t>dramático</w:t>
      </w:r>
      <w:r>
        <w:rPr>
          <w:color w:val="231F20"/>
          <w:spacing w:val="-12"/>
        </w:rPr>
        <w:t> </w:t>
      </w:r>
      <w:r>
        <w:rPr>
          <w:color w:val="231F20"/>
        </w:rPr>
        <w:t>ya</w:t>
      </w:r>
      <w:r>
        <w:rPr>
          <w:color w:val="231F20"/>
          <w:spacing w:val="-12"/>
        </w:rPr>
        <w:t> </w:t>
      </w:r>
      <w:r>
        <w:rPr>
          <w:color w:val="231F20"/>
        </w:rPr>
        <w:t>mencionado,</w:t>
      </w:r>
      <w:r>
        <w:rPr>
          <w:color w:val="231F20"/>
          <w:spacing w:val="-12"/>
        </w:rPr>
        <w:t> </w:t>
      </w:r>
      <w:r>
        <w:rPr>
          <w:color w:val="231F20"/>
        </w:rPr>
        <w:t>que</w:t>
      </w:r>
      <w:r>
        <w:rPr>
          <w:color w:val="231F20"/>
          <w:spacing w:val="-12"/>
        </w:rPr>
        <w:t> </w:t>
      </w:r>
      <w:r>
        <w:rPr>
          <w:color w:val="231F20"/>
        </w:rPr>
        <w:t>rige</w:t>
      </w:r>
      <w:r>
        <w:rPr>
          <w:color w:val="231F20"/>
          <w:spacing w:val="-12"/>
        </w:rPr>
        <w:t> </w:t>
      </w:r>
      <w:r>
        <w:rPr>
          <w:color w:val="231F20"/>
        </w:rPr>
        <w:t>la</w:t>
      </w:r>
      <w:r>
        <w:rPr>
          <w:color w:val="231F20"/>
          <w:spacing w:val="-12"/>
        </w:rPr>
        <w:t> </w:t>
      </w:r>
      <w:r>
        <w:rPr>
          <w:color w:val="231F20"/>
        </w:rPr>
        <w:t>técnica</w:t>
      </w:r>
      <w:r>
        <w:rPr>
          <w:color w:val="231F20"/>
          <w:spacing w:val="-12"/>
        </w:rPr>
        <w:t> </w:t>
      </w:r>
      <w:r>
        <w:rPr>
          <w:color w:val="231F20"/>
        </w:rPr>
        <w:t>del</w:t>
      </w:r>
      <w:r>
        <w:rPr>
          <w:color w:val="231F20"/>
          <w:spacing w:val="-12"/>
        </w:rPr>
        <w:t> </w:t>
      </w:r>
      <w:r>
        <w:rPr>
          <w:color w:val="231F20"/>
        </w:rPr>
        <w:t>monta- je</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ideograma</w:t>
      </w:r>
      <w:r>
        <w:rPr>
          <w:color w:val="231F20"/>
          <w:spacing w:val="-29"/>
        </w:rPr>
        <w:t> </w:t>
      </w:r>
      <w:r>
        <w:rPr>
          <w:color w:val="231F20"/>
        </w:rPr>
        <w:t>como</w:t>
      </w:r>
      <w:r>
        <w:rPr>
          <w:color w:val="231F20"/>
          <w:spacing w:val="-29"/>
        </w:rPr>
        <w:t> </w:t>
      </w:r>
      <w:r>
        <w:rPr>
          <w:color w:val="231F20"/>
        </w:rPr>
        <w:t>mecanismos</w:t>
      </w:r>
      <w:r>
        <w:rPr>
          <w:color w:val="231F20"/>
          <w:spacing w:val="-29"/>
        </w:rPr>
        <w:t> </w:t>
      </w:r>
      <w:r>
        <w:rPr>
          <w:color w:val="231F20"/>
        </w:rPr>
        <w:t>operantes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novela,</w:t>
      </w:r>
      <w:r>
        <w:rPr>
          <w:color w:val="231F20"/>
          <w:spacing w:val="-29"/>
        </w:rPr>
        <w:t> </w:t>
      </w:r>
      <w:r>
        <w:rPr>
          <w:color w:val="231F20"/>
        </w:rPr>
        <w:t>deviene en</w:t>
      </w:r>
      <w:r>
        <w:rPr>
          <w:color w:val="231F20"/>
          <w:spacing w:val="-22"/>
        </w:rPr>
        <w:t> </w:t>
      </w:r>
      <w:r>
        <w:rPr>
          <w:color w:val="231F20"/>
        </w:rPr>
        <w:t>teatralidad.</w:t>
      </w:r>
      <w:r>
        <w:rPr>
          <w:color w:val="231F20"/>
          <w:spacing w:val="-22"/>
        </w:rPr>
        <w:t> </w:t>
      </w:r>
      <w:r>
        <w:rPr>
          <w:color w:val="231F20"/>
        </w:rPr>
        <w:t>La</w:t>
      </w:r>
      <w:r>
        <w:rPr>
          <w:color w:val="231F20"/>
          <w:spacing w:val="-22"/>
        </w:rPr>
        <w:t> </w:t>
      </w:r>
      <w:r>
        <w:rPr>
          <w:color w:val="231F20"/>
        </w:rPr>
        <w:t>relación</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sentido</w:t>
      </w:r>
      <w:r>
        <w:rPr>
          <w:color w:val="231F20"/>
          <w:spacing w:val="-22"/>
        </w:rPr>
        <w:t> </w:t>
      </w:r>
      <w:r>
        <w:rPr>
          <w:color w:val="231F20"/>
        </w:rPr>
        <w:t>de</w:t>
      </w:r>
      <w:r>
        <w:rPr>
          <w:color w:val="231F20"/>
          <w:spacing w:val="-22"/>
        </w:rPr>
        <w:t> </w:t>
      </w:r>
      <w:r>
        <w:rPr>
          <w:color w:val="231F20"/>
        </w:rPr>
        <w:t>ritualidad</w:t>
      </w:r>
      <w:r>
        <w:rPr>
          <w:color w:val="231F20"/>
          <w:spacing w:val="-22"/>
        </w:rPr>
        <w:t> </w:t>
      </w:r>
      <w:r>
        <w:rPr>
          <w:color w:val="231F20"/>
        </w:rPr>
        <w:t>es</w:t>
      </w:r>
      <w:r>
        <w:rPr>
          <w:color w:val="231F20"/>
          <w:spacing w:val="-22"/>
        </w:rPr>
        <w:t> </w:t>
      </w:r>
      <w:r>
        <w:rPr>
          <w:color w:val="231F20"/>
        </w:rPr>
        <w:t>inmanente a</w:t>
      </w:r>
      <w:r>
        <w:rPr>
          <w:color w:val="231F20"/>
          <w:spacing w:val="-14"/>
        </w:rPr>
        <w:t> </w:t>
      </w:r>
      <w:r>
        <w:rPr>
          <w:color w:val="231F20"/>
        </w:rPr>
        <w:t>la</w:t>
      </w:r>
      <w:r>
        <w:rPr>
          <w:color w:val="231F20"/>
          <w:spacing w:val="-14"/>
        </w:rPr>
        <w:t> </w:t>
      </w:r>
      <w:r>
        <w:rPr>
          <w:color w:val="231F20"/>
        </w:rPr>
        <w:t>noción</w:t>
      </w:r>
      <w:r>
        <w:rPr>
          <w:color w:val="231F20"/>
          <w:spacing w:val="-14"/>
        </w:rPr>
        <w:t> </w:t>
      </w:r>
      <w:r>
        <w:rPr>
          <w:color w:val="231F20"/>
        </w:rPr>
        <w:t>de</w:t>
      </w:r>
      <w:r>
        <w:rPr>
          <w:color w:val="231F20"/>
          <w:spacing w:val="-14"/>
        </w:rPr>
        <w:t> </w:t>
      </w:r>
      <w:r>
        <w:rPr>
          <w:color w:val="231F20"/>
        </w:rPr>
        <w:t>teatralidad,</w:t>
      </w:r>
      <w:r>
        <w:rPr>
          <w:color w:val="231F20"/>
          <w:spacing w:val="-14"/>
        </w:rPr>
        <w:t> </w:t>
      </w:r>
      <w:r>
        <w:rPr>
          <w:color w:val="231F20"/>
        </w:rPr>
        <w:t>y</w:t>
      </w:r>
      <w:r>
        <w:rPr>
          <w:color w:val="231F20"/>
          <w:spacing w:val="-14"/>
        </w:rPr>
        <w:t> </w:t>
      </w:r>
      <w:r>
        <w:rPr>
          <w:color w:val="231F20"/>
        </w:rPr>
        <w:t>como</w:t>
      </w:r>
      <w:r>
        <w:rPr>
          <w:color w:val="231F20"/>
          <w:spacing w:val="-14"/>
        </w:rPr>
        <w:t> </w:t>
      </w:r>
      <w:r>
        <w:rPr>
          <w:color w:val="231F20"/>
        </w:rPr>
        <w:t>tal</w:t>
      </w:r>
      <w:r>
        <w:rPr>
          <w:color w:val="231F20"/>
          <w:spacing w:val="-14"/>
        </w:rPr>
        <w:t> </w:t>
      </w:r>
      <w:r>
        <w:rPr>
          <w:color w:val="231F20"/>
        </w:rPr>
        <w:t>se</w:t>
      </w:r>
      <w:r>
        <w:rPr>
          <w:color w:val="231F20"/>
          <w:spacing w:val="-14"/>
        </w:rPr>
        <w:t> </w:t>
      </w:r>
      <w:r>
        <w:rPr>
          <w:color w:val="231F20"/>
        </w:rPr>
        <w:t>manifiesta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novela;</w:t>
      </w:r>
      <w:r>
        <w:rPr>
          <w:color w:val="231F20"/>
          <w:spacing w:val="-14"/>
        </w:rPr>
        <w:t> </w:t>
      </w:r>
      <w:r>
        <w:rPr>
          <w:color w:val="231F20"/>
        </w:rPr>
        <w:t>de hecho,</w:t>
      </w:r>
      <w:r>
        <w:rPr>
          <w:color w:val="231F20"/>
          <w:spacing w:val="-25"/>
        </w:rPr>
        <w:t> </w:t>
      </w:r>
      <w:r>
        <w:rPr>
          <w:color w:val="231F20"/>
        </w:rPr>
        <w:t>todo</w:t>
      </w:r>
      <w:r>
        <w:rPr>
          <w:color w:val="231F20"/>
          <w:spacing w:val="-25"/>
        </w:rPr>
        <w:t> </w:t>
      </w:r>
      <w:r>
        <w:rPr>
          <w:color w:val="231F20"/>
        </w:rPr>
        <w:t>el</w:t>
      </w:r>
      <w:r>
        <w:rPr>
          <w:color w:val="231F20"/>
          <w:spacing w:val="-25"/>
        </w:rPr>
        <w:t> </w:t>
      </w:r>
      <w:r>
        <w:rPr>
          <w:color w:val="231F20"/>
        </w:rPr>
        <w:t>texto</w:t>
      </w:r>
      <w:r>
        <w:rPr>
          <w:color w:val="231F20"/>
          <w:spacing w:val="-25"/>
        </w:rPr>
        <w:t> </w:t>
      </w:r>
      <w:r>
        <w:rPr>
          <w:color w:val="231F20"/>
        </w:rPr>
        <w:t>puede</w:t>
      </w:r>
      <w:r>
        <w:rPr>
          <w:color w:val="231F20"/>
          <w:spacing w:val="-25"/>
        </w:rPr>
        <w:t> </w:t>
      </w:r>
      <w:r>
        <w:rPr>
          <w:color w:val="231F20"/>
        </w:rPr>
        <w:t>ser</w:t>
      </w:r>
      <w:r>
        <w:rPr>
          <w:color w:val="231F20"/>
          <w:spacing w:val="-25"/>
        </w:rPr>
        <w:t> </w:t>
      </w:r>
      <w:r>
        <w:rPr>
          <w:color w:val="231F20"/>
        </w:rPr>
        <w:t>entendido</w:t>
      </w:r>
      <w:r>
        <w:rPr>
          <w:color w:val="231F20"/>
          <w:spacing w:val="-25"/>
        </w:rPr>
        <w:t> </w:t>
      </w:r>
      <w:r>
        <w:rPr>
          <w:color w:val="231F20"/>
        </w:rPr>
        <w:t>como</w:t>
      </w:r>
      <w:r>
        <w:rPr>
          <w:color w:val="231F20"/>
          <w:spacing w:val="-25"/>
        </w:rPr>
        <w:t> </w:t>
      </w:r>
      <w:r>
        <w:rPr>
          <w:color w:val="231F20"/>
        </w:rPr>
        <w:t>el</w:t>
      </w:r>
      <w:r>
        <w:rPr>
          <w:color w:val="231F20"/>
          <w:spacing w:val="-25"/>
        </w:rPr>
        <w:t> </w:t>
      </w:r>
      <w:r>
        <w:rPr>
          <w:color w:val="231F20"/>
        </w:rPr>
        <w:t>preparativo</w:t>
      </w:r>
      <w:r>
        <w:rPr>
          <w:color w:val="231F20"/>
          <w:spacing w:val="-25"/>
        </w:rPr>
        <w:t> </w:t>
      </w:r>
      <w:r>
        <w:rPr>
          <w:color w:val="231F20"/>
        </w:rPr>
        <w:t>de</w:t>
      </w:r>
      <w:r>
        <w:rPr>
          <w:color w:val="231F20"/>
          <w:spacing w:val="-25"/>
        </w:rPr>
        <w:t> </w:t>
      </w:r>
      <w:r>
        <w:rPr>
          <w:color w:val="231F20"/>
        </w:rPr>
        <w:t>una escenificación.</w:t>
      </w:r>
    </w:p>
    <w:p>
      <w:pPr>
        <w:pStyle w:val="BodyText"/>
        <w:spacing w:line="271" w:lineRule="auto" w:before="2"/>
        <w:ind w:left="1640" w:right="1701" w:firstLine="360"/>
        <w:jc w:val="both"/>
      </w:pPr>
      <w:r>
        <w:rPr>
          <w:color w:val="231F20"/>
        </w:rPr>
        <w:t>Aunque</w:t>
      </w:r>
      <w:r>
        <w:rPr>
          <w:color w:val="231F20"/>
          <w:spacing w:val="-33"/>
        </w:rPr>
        <w:t> </w:t>
      </w:r>
      <w:r>
        <w:rPr>
          <w:color w:val="231F20"/>
        </w:rPr>
        <w:t>el</w:t>
      </w:r>
      <w:r>
        <w:rPr>
          <w:color w:val="231F20"/>
          <w:spacing w:val="-33"/>
        </w:rPr>
        <w:t> </w:t>
      </w:r>
      <w:r>
        <w:rPr>
          <w:color w:val="231F20"/>
        </w:rPr>
        <w:t>sentido</w:t>
      </w:r>
      <w:r>
        <w:rPr>
          <w:color w:val="231F20"/>
          <w:spacing w:val="-33"/>
        </w:rPr>
        <w:t> </w:t>
      </w:r>
      <w:r>
        <w:rPr>
          <w:color w:val="231F20"/>
        </w:rPr>
        <w:t>de</w:t>
      </w:r>
      <w:r>
        <w:rPr>
          <w:color w:val="231F20"/>
          <w:spacing w:val="-33"/>
        </w:rPr>
        <w:t> </w:t>
      </w:r>
      <w:r>
        <w:rPr>
          <w:color w:val="231F20"/>
        </w:rPr>
        <w:t>teatralidad</w:t>
      </w:r>
      <w:r>
        <w:rPr>
          <w:color w:val="231F20"/>
          <w:spacing w:val="-33"/>
        </w:rPr>
        <w:t> </w:t>
      </w:r>
      <w:r>
        <w:rPr>
          <w:color w:val="231F20"/>
        </w:rPr>
        <w:t>trastoca</w:t>
      </w:r>
      <w:r>
        <w:rPr>
          <w:color w:val="231F20"/>
          <w:spacing w:val="-33"/>
        </w:rPr>
        <w:t> </w:t>
      </w:r>
      <w:r>
        <w:rPr>
          <w:color w:val="231F20"/>
        </w:rPr>
        <w:t>gran</w:t>
      </w:r>
      <w:r>
        <w:rPr>
          <w:color w:val="231F20"/>
          <w:spacing w:val="-33"/>
        </w:rPr>
        <w:t> </w:t>
      </w:r>
      <w:r>
        <w:rPr>
          <w:color w:val="231F20"/>
        </w:rPr>
        <w:t>parte</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novela, uno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elementos</w:t>
      </w:r>
      <w:r>
        <w:rPr>
          <w:color w:val="231F20"/>
          <w:spacing w:val="-40"/>
        </w:rPr>
        <w:t> </w:t>
      </w:r>
      <w:r>
        <w:rPr>
          <w:color w:val="231F20"/>
        </w:rPr>
        <w:t>más</w:t>
      </w:r>
      <w:r>
        <w:rPr>
          <w:color w:val="231F20"/>
          <w:spacing w:val="-40"/>
        </w:rPr>
        <w:t> </w:t>
      </w:r>
      <w:r>
        <w:rPr>
          <w:color w:val="231F20"/>
        </w:rPr>
        <w:t>evidentemente</w:t>
      </w:r>
      <w:r>
        <w:rPr>
          <w:color w:val="231F20"/>
          <w:spacing w:val="-40"/>
        </w:rPr>
        <w:t> </w:t>
      </w:r>
      <w:r>
        <w:rPr>
          <w:color w:val="231F20"/>
        </w:rPr>
        <w:t>teatrales</w:t>
      </w:r>
      <w:r>
        <w:rPr>
          <w:color w:val="231F20"/>
          <w:spacing w:val="-40"/>
        </w:rPr>
        <w:t> </w:t>
      </w:r>
      <w:r>
        <w:rPr>
          <w:color w:val="231F20"/>
        </w:rPr>
        <w:t>es</w:t>
      </w:r>
      <w:r>
        <w:rPr>
          <w:color w:val="231F20"/>
          <w:spacing w:val="-40"/>
        </w:rPr>
        <w:t> </w:t>
      </w:r>
      <w:r>
        <w:rPr>
          <w:color w:val="231F20"/>
        </w:rPr>
        <w:t>el</w:t>
      </w:r>
      <w:r>
        <w:rPr>
          <w:color w:val="231F20"/>
          <w:spacing w:val="-40"/>
        </w:rPr>
        <w:t> </w:t>
      </w:r>
      <w:r>
        <w:rPr>
          <w:color w:val="231F20"/>
        </w:rPr>
        <w:t>capítulo</w:t>
      </w:r>
      <w:r>
        <w:rPr>
          <w:color w:val="231F20"/>
          <w:spacing w:val="-40"/>
        </w:rPr>
        <w:t> </w:t>
      </w:r>
      <w:r>
        <w:rPr>
          <w:color w:val="231F20"/>
        </w:rPr>
        <w:t>final, donde</w:t>
      </w:r>
      <w:r>
        <w:rPr>
          <w:color w:val="231F20"/>
          <w:spacing w:val="-25"/>
        </w:rPr>
        <w:t> </w:t>
      </w:r>
      <w:r>
        <w:rPr>
          <w:color w:val="231F20"/>
        </w:rPr>
        <w:t>se</w:t>
      </w:r>
      <w:r>
        <w:rPr>
          <w:color w:val="231F20"/>
          <w:spacing w:val="-25"/>
        </w:rPr>
        <w:t> </w:t>
      </w:r>
      <w:r>
        <w:rPr>
          <w:color w:val="231F20"/>
        </w:rPr>
        <w:t>convocan</w:t>
      </w:r>
      <w:r>
        <w:rPr>
          <w:color w:val="231F20"/>
          <w:spacing w:val="-25"/>
        </w:rPr>
        <w:t> </w:t>
      </w:r>
      <w:r>
        <w:rPr>
          <w:color w:val="231F20"/>
        </w:rPr>
        <w:t>los</w:t>
      </w:r>
      <w:r>
        <w:rPr>
          <w:color w:val="231F20"/>
          <w:spacing w:val="-25"/>
        </w:rPr>
        <w:t> </w:t>
      </w:r>
      <w:r>
        <w:rPr>
          <w:color w:val="231F20"/>
        </w:rPr>
        <w:t>elementos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fueron</w:t>
      </w:r>
      <w:r>
        <w:rPr>
          <w:color w:val="231F20"/>
          <w:spacing w:val="-25"/>
        </w:rPr>
        <w:t> </w:t>
      </w:r>
      <w:r>
        <w:rPr>
          <w:color w:val="231F20"/>
        </w:rPr>
        <w:t>montando</w:t>
      </w:r>
      <w:r>
        <w:rPr>
          <w:color w:val="231F20"/>
          <w:spacing w:val="-25"/>
        </w:rPr>
        <w:t> </w:t>
      </w:r>
      <w:r>
        <w:rPr>
          <w:color w:val="231F20"/>
        </w:rPr>
        <w:t>a</w:t>
      </w:r>
      <w:r>
        <w:rPr>
          <w:color w:val="231F20"/>
          <w:spacing w:val="-25"/>
        </w:rPr>
        <w:t> </w:t>
      </w:r>
      <w:r>
        <w:rPr>
          <w:color w:val="231F20"/>
        </w:rPr>
        <w:t>lo</w:t>
      </w:r>
      <w:r>
        <w:rPr>
          <w:color w:val="231F20"/>
          <w:spacing w:val="-25"/>
        </w:rPr>
        <w:t> </w:t>
      </w:r>
      <w:r>
        <w:rPr>
          <w:color w:val="231F20"/>
        </w:rPr>
        <w:t>largo del</w:t>
      </w:r>
      <w:r>
        <w:rPr>
          <w:color w:val="231F20"/>
          <w:spacing w:val="-24"/>
        </w:rPr>
        <w:t> </w:t>
      </w:r>
      <w:r>
        <w:rPr>
          <w:color w:val="231F20"/>
        </w:rPr>
        <w:t>texto</w:t>
      </w:r>
      <w:r>
        <w:rPr>
          <w:color w:val="231F20"/>
          <w:spacing w:val="-24"/>
        </w:rPr>
        <w:t> </w:t>
      </w:r>
      <w:r>
        <w:rPr>
          <w:color w:val="231F20"/>
        </w:rPr>
        <w:t>para</w:t>
      </w:r>
      <w:r>
        <w:rPr>
          <w:color w:val="231F20"/>
          <w:spacing w:val="-24"/>
        </w:rPr>
        <w:t> </w:t>
      </w:r>
      <w:r>
        <w:rPr>
          <w:color w:val="231F20"/>
        </w:rPr>
        <w:t>ser</w:t>
      </w:r>
      <w:r>
        <w:rPr>
          <w:color w:val="231F20"/>
          <w:spacing w:val="-24"/>
        </w:rPr>
        <w:t> </w:t>
      </w:r>
      <w:r>
        <w:rPr>
          <w:color w:val="231F20"/>
        </w:rPr>
        <w:t>incorporados</w:t>
      </w:r>
      <w:r>
        <w:rPr>
          <w:color w:val="231F20"/>
          <w:spacing w:val="-24"/>
        </w:rPr>
        <w:t> </w:t>
      </w:r>
      <w:r>
        <w:rPr>
          <w:color w:val="231F20"/>
        </w:rPr>
        <w:t>en</w:t>
      </w:r>
      <w:r>
        <w:rPr>
          <w:color w:val="231F20"/>
          <w:spacing w:val="-24"/>
        </w:rPr>
        <w:t> </w:t>
      </w:r>
      <w:r>
        <w:rPr>
          <w:color w:val="231F20"/>
        </w:rPr>
        <w:t>una</w:t>
      </w:r>
      <w:r>
        <w:rPr>
          <w:color w:val="231F20"/>
          <w:spacing w:val="-24"/>
        </w:rPr>
        <w:t> </w:t>
      </w:r>
      <w:r>
        <w:rPr>
          <w:color w:val="231F20"/>
        </w:rPr>
        <w:t>puesta</w:t>
      </w:r>
      <w:r>
        <w:rPr>
          <w:color w:val="231F20"/>
          <w:spacing w:val="-24"/>
        </w:rPr>
        <w:t> </w:t>
      </w:r>
      <w:r>
        <w:rPr>
          <w:color w:val="231F20"/>
        </w:rPr>
        <w:t>en</w:t>
      </w:r>
      <w:r>
        <w:rPr>
          <w:color w:val="231F20"/>
          <w:spacing w:val="-24"/>
        </w:rPr>
        <w:t> </w:t>
      </w:r>
      <w:r>
        <w:rPr>
          <w:color w:val="231F20"/>
        </w:rPr>
        <w:t>escena:</w:t>
      </w:r>
    </w:p>
    <w:p>
      <w:pPr>
        <w:pStyle w:val="BodyText"/>
        <w:spacing w:before="10"/>
        <w:rPr>
          <w:sz w:val="27"/>
        </w:rPr>
      </w:pPr>
    </w:p>
    <w:p>
      <w:pPr>
        <w:spacing w:line="297" w:lineRule="auto" w:before="0"/>
        <w:ind w:left="2000" w:right="1701" w:firstLine="0"/>
        <w:jc w:val="both"/>
        <w:rPr>
          <w:sz w:val="21"/>
        </w:rPr>
      </w:pPr>
      <w:r>
        <w:rPr/>
        <w:drawing>
          <wp:anchor distT="0" distB="0" distL="0" distR="0" allowOverlap="1" layoutInCell="1" locked="0" behindDoc="0" simplePos="0" relativeHeight="4264">
            <wp:simplePos x="0" y="0"/>
            <wp:positionH relativeFrom="page">
              <wp:posOffset>17462</wp:posOffset>
            </wp:positionH>
            <wp:positionV relativeFrom="paragraph">
              <wp:posOffset>811331</wp:posOffset>
            </wp:positionV>
            <wp:extent cx="155575" cy="155575"/>
            <wp:effectExtent l="0" t="0" r="0" b="0"/>
            <wp:wrapNone/>
            <wp:docPr id="289" name="image3.png" descr=""/>
            <wp:cNvGraphicFramePr>
              <a:graphicFrameLocks noChangeAspect="1"/>
            </wp:cNvGraphicFramePr>
            <a:graphic>
              <a:graphicData uri="http://schemas.openxmlformats.org/drawingml/2006/picture">
                <pic:pic>
                  <pic:nvPicPr>
                    <pic:cNvPr id="29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288">
            <wp:simplePos x="0" y="0"/>
            <wp:positionH relativeFrom="page">
              <wp:posOffset>5760361</wp:posOffset>
            </wp:positionH>
            <wp:positionV relativeFrom="paragraph">
              <wp:posOffset>811331</wp:posOffset>
            </wp:positionV>
            <wp:extent cx="155575" cy="155575"/>
            <wp:effectExtent l="0" t="0" r="0" b="0"/>
            <wp:wrapNone/>
            <wp:docPr id="291" name="image3.png" descr=""/>
            <wp:cNvGraphicFramePr>
              <a:graphicFrameLocks noChangeAspect="1"/>
            </wp:cNvGraphicFramePr>
            <a:graphic>
              <a:graphicData uri="http://schemas.openxmlformats.org/drawingml/2006/picture">
                <pic:pic>
                  <pic:nvPicPr>
                    <pic:cNvPr id="29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He</w:t>
      </w:r>
      <w:r>
        <w:rPr>
          <w:color w:val="231F20"/>
          <w:spacing w:val="-18"/>
          <w:sz w:val="21"/>
        </w:rPr>
        <w:t> </w:t>
      </w:r>
      <w:r>
        <w:rPr>
          <w:color w:val="231F20"/>
          <w:sz w:val="21"/>
        </w:rPr>
        <w:t>cambiado</w:t>
      </w:r>
      <w:r>
        <w:rPr>
          <w:color w:val="231F20"/>
          <w:spacing w:val="-18"/>
          <w:sz w:val="21"/>
        </w:rPr>
        <w:t> </w:t>
      </w:r>
      <w:r>
        <w:rPr>
          <w:color w:val="231F20"/>
          <w:sz w:val="21"/>
        </w:rPr>
        <w:t>la</w:t>
      </w:r>
      <w:r>
        <w:rPr>
          <w:color w:val="231F20"/>
          <w:spacing w:val="-18"/>
          <w:sz w:val="21"/>
        </w:rPr>
        <w:t> </w:t>
      </w:r>
      <w:r>
        <w:rPr>
          <w:color w:val="231F20"/>
          <w:sz w:val="21"/>
        </w:rPr>
        <w:t>disposición</w:t>
      </w:r>
      <w:r>
        <w:rPr>
          <w:color w:val="231F20"/>
          <w:spacing w:val="-18"/>
          <w:sz w:val="21"/>
        </w:rPr>
        <w:t> </w:t>
      </w:r>
      <w:r>
        <w:rPr>
          <w:color w:val="231F20"/>
          <w:sz w:val="21"/>
        </w:rPr>
        <w:t>de</w:t>
      </w:r>
      <w:r>
        <w:rPr>
          <w:color w:val="231F20"/>
          <w:spacing w:val="-18"/>
          <w:sz w:val="21"/>
        </w:rPr>
        <w:t> </w:t>
      </w:r>
      <w:r>
        <w:rPr>
          <w:color w:val="231F20"/>
          <w:sz w:val="21"/>
        </w:rPr>
        <w:t>los</w:t>
      </w:r>
      <w:r>
        <w:rPr>
          <w:color w:val="231F20"/>
          <w:spacing w:val="-18"/>
          <w:sz w:val="21"/>
        </w:rPr>
        <w:t> </w:t>
      </w:r>
      <w:r>
        <w:rPr>
          <w:color w:val="231F20"/>
          <w:sz w:val="21"/>
        </w:rPr>
        <w:t>muebles.</w:t>
      </w:r>
      <w:r>
        <w:rPr>
          <w:color w:val="231F20"/>
          <w:spacing w:val="-18"/>
          <w:sz w:val="21"/>
        </w:rPr>
        <w:t> </w:t>
      </w:r>
      <w:r>
        <w:rPr>
          <w:color w:val="231F20"/>
          <w:sz w:val="21"/>
        </w:rPr>
        <w:t>He</w:t>
      </w:r>
      <w:r>
        <w:rPr>
          <w:color w:val="231F20"/>
          <w:spacing w:val="-18"/>
          <w:sz w:val="21"/>
        </w:rPr>
        <w:t> </w:t>
      </w:r>
      <w:r>
        <w:rPr>
          <w:color w:val="231F20"/>
          <w:sz w:val="21"/>
        </w:rPr>
        <w:t>colocado</w:t>
      </w:r>
      <w:r>
        <w:rPr>
          <w:color w:val="231F20"/>
          <w:spacing w:val="-18"/>
          <w:sz w:val="21"/>
        </w:rPr>
        <w:t> </w:t>
      </w:r>
      <w:r>
        <w:rPr>
          <w:color w:val="231F20"/>
          <w:sz w:val="21"/>
        </w:rPr>
        <w:t>un</w:t>
      </w:r>
      <w:r>
        <w:rPr>
          <w:color w:val="231F20"/>
          <w:spacing w:val="-18"/>
          <w:sz w:val="21"/>
        </w:rPr>
        <w:t> </w:t>
      </w:r>
      <w:r>
        <w:rPr>
          <w:color w:val="231F20"/>
          <w:sz w:val="21"/>
        </w:rPr>
        <w:t>pequeño estrado</w:t>
      </w:r>
      <w:r>
        <w:rPr>
          <w:color w:val="231F20"/>
          <w:spacing w:val="-24"/>
          <w:sz w:val="21"/>
        </w:rPr>
        <w:t> </w:t>
      </w:r>
      <w:r>
        <w:rPr>
          <w:color w:val="231F20"/>
          <w:sz w:val="21"/>
        </w:rPr>
        <w:t>en</w:t>
      </w:r>
      <w:r>
        <w:rPr>
          <w:color w:val="231F20"/>
          <w:spacing w:val="-24"/>
          <w:sz w:val="21"/>
        </w:rPr>
        <w:t> </w:t>
      </w:r>
      <w:r>
        <w:rPr>
          <w:color w:val="231F20"/>
          <w:sz w:val="21"/>
        </w:rPr>
        <w:t>el</w:t>
      </w:r>
      <w:r>
        <w:rPr>
          <w:color w:val="231F20"/>
          <w:spacing w:val="-24"/>
          <w:sz w:val="21"/>
        </w:rPr>
        <w:t> </w:t>
      </w:r>
      <w:r>
        <w:rPr>
          <w:color w:val="231F20"/>
          <w:sz w:val="21"/>
        </w:rPr>
        <w:t>fondo</w:t>
      </w:r>
      <w:r>
        <w:rPr>
          <w:color w:val="231F20"/>
          <w:spacing w:val="-24"/>
          <w:sz w:val="21"/>
        </w:rPr>
        <w:t> </w:t>
      </w:r>
      <w:r>
        <w:rPr>
          <w:color w:val="231F20"/>
          <w:sz w:val="21"/>
        </w:rPr>
        <w:t>del</w:t>
      </w:r>
      <w:r>
        <w:rPr>
          <w:color w:val="231F20"/>
          <w:spacing w:val="-24"/>
          <w:sz w:val="21"/>
        </w:rPr>
        <w:t> </w:t>
      </w:r>
      <w:r>
        <w:rPr>
          <w:color w:val="231F20"/>
          <w:sz w:val="21"/>
        </w:rPr>
        <w:t>salón.</w:t>
      </w:r>
      <w:r>
        <w:rPr>
          <w:color w:val="231F20"/>
          <w:spacing w:val="-24"/>
          <w:sz w:val="21"/>
        </w:rPr>
        <w:t> </w:t>
      </w:r>
      <w:r>
        <w:rPr>
          <w:color w:val="231F20"/>
          <w:spacing w:val="-4"/>
          <w:sz w:val="21"/>
        </w:rPr>
        <w:t>No</w:t>
      </w:r>
      <w:r>
        <w:rPr>
          <w:color w:val="231F20"/>
          <w:spacing w:val="-24"/>
          <w:sz w:val="21"/>
        </w:rPr>
        <w:t> </w:t>
      </w:r>
      <w:r>
        <w:rPr>
          <w:color w:val="231F20"/>
          <w:sz w:val="21"/>
        </w:rPr>
        <w:t>es</w:t>
      </w:r>
      <w:r>
        <w:rPr>
          <w:color w:val="231F20"/>
          <w:spacing w:val="-24"/>
          <w:sz w:val="21"/>
        </w:rPr>
        <w:t> </w:t>
      </w:r>
      <w:r>
        <w:rPr>
          <w:color w:val="231F20"/>
          <w:sz w:val="21"/>
        </w:rPr>
        <w:t>muy</w:t>
      </w:r>
      <w:r>
        <w:rPr>
          <w:color w:val="231F20"/>
          <w:spacing w:val="-24"/>
          <w:sz w:val="21"/>
        </w:rPr>
        <w:t> </w:t>
      </w:r>
      <w:r>
        <w:rPr>
          <w:color w:val="231F20"/>
          <w:sz w:val="21"/>
        </w:rPr>
        <w:t>alto</w:t>
      </w:r>
      <w:r>
        <w:rPr>
          <w:color w:val="231F20"/>
          <w:spacing w:val="-24"/>
          <w:sz w:val="21"/>
        </w:rPr>
        <w:t> </w:t>
      </w:r>
      <w:r>
        <w:rPr>
          <w:color w:val="231F20"/>
          <w:sz w:val="21"/>
        </w:rPr>
        <w:t>pero</w:t>
      </w:r>
      <w:r>
        <w:rPr>
          <w:color w:val="231F20"/>
          <w:spacing w:val="-24"/>
          <w:sz w:val="21"/>
        </w:rPr>
        <w:t> </w:t>
      </w:r>
      <w:r>
        <w:rPr>
          <w:color w:val="231F20"/>
          <w:sz w:val="21"/>
        </w:rPr>
        <w:t>sirve</w:t>
      </w:r>
      <w:r>
        <w:rPr>
          <w:color w:val="231F20"/>
          <w:spacing w:val="-24"/>
          <w:sz w:val="21"/>
        </w:rPr>
        <w:t> </w:t>
      </w:r>
      <w:r>
        <w:rPr>
          <w:color w:val="231F20"/>
          <w:sz w:val="21"/>
        </w:rPr>
        <w:t>para</w:t>
      </w:r>
      <w:r>
        <w:rPr>
          <w:color w:val="231F20"/>
          <w:spacing w:val="-24"/>
          <w:sz w:val="21"/>
        </w:rPr>
        <w:t> </w:t>
      </w:r>
      <w:r>
        <w:rPr>
          <w:color w:val="231F20"/>
          <w:sz w:val="21"/>
        </w:rPr>
        <w:t>el</w:t>
      </w:r>
      <w:r>
        <w:rPr>
          <w:color w:val="231F20"/>
          <w:spacing w:val="-24"/>
          <w:sz w:val="21"/>
        </w:rPr>
        <w:t> </w:t>
      </w:r>
      <w:r>
        <w:rPr>
          <w:color w:val="231F20"/>
          <w:sz w:val="21"/>
        </w:rPr>
        <w:t>fin</w:t>
      </w:r>
      <w:r>
        <w:rPr>
          <w:color w:val="231F20"/>
          <w:spacing w:val="-24"/>
          <w:sz w:val="21"/>
        </w:rPr>
        <w:t> </w:t>
      </w:r>
      <w:r>
        <w:rPr>
          <w:color w:val="231F20"/>
          <w:sz w:val="21"/>
        </w:rPr>
        <w:t>para el</w:t>
      </w:r>
      <w:r>
        <w:rPr>
          <w:color w:val="231F20"/>
          <w:spacing w:val="-29"/>
          <w:sz w:val="21"/>
        </w:rPr>
        <w:t> </w:t>
      </w:r>
      <w:r>
        <w:rPr>
          <w:color w:val="231F20"/>
          <w:sz w:val="21"/>
        </w:rPr>
        <w:t>que</w:t>
      </w:r>
      <w:r>
        <w:rPr>
          <w:color w:val="231F20"/>
          <w:spacing w:val="-29"/>
          <w:sz w:val="21"/>
        </w:rPr>
        <w:t> </w:t>
      </w:r>
      <w:r>
        <w:rPr>
          <w:color w:val="231F20"/>
          <w:sz w:val="21"/>
        </w:rPr>
        <w:t>está</w:t>
      </w:r>
      <w:r>
        <w:rPr>
          <w:color w:val="231F20"/>
          <w:spacing w:val="-29"/>
          <w:sz w:val="21"/>
        </w:rPr>
        <w:t> </w:t>
      </w:r>
      <w:r>
        <w:rPr>
          <w:color w:val="231F20"/>
          <w:sz w:val="21"/>
        </w:rPr>
        <w:t>destinado.</w:t>
      </w:r>
      <w:r>
        <w:rPr>
          <w:color w:val="231F20"/>
          <w:spacing w:val="-29"/>
          <w:sz w:val="21"/>
        </w:rPr>
        <w:t> </w:t>
      </w:r>
      <w:r>
        <w:rPr>
          <w:color w:val="231F20"/>
          <w:sz w:val="21"/>
        </w:rPr>
        <w:t>A</w:t>
      </w:r>
      <w:r>
        <w:rPr>
          <w:color w:val="231F20"/>
          <w:spacing w:val="-29"/>
          <w:sz w:val="21"/>
        </w:rPr>
        <w:t> </w:t>
      </w:r>
      <w:r>
        <w:rPr>
          <w:color w:val="231F20"/>
          <w:sz w:val="21"/>
        </w:rPr>
        <w:t>lado</w:t>
      </w:r>
      <w:r>
        <w:rPr>
          <w:color w:val="231F20"/>
          <w:spacing w:val="-29"/>
          <w:sz w:val="21"/>
        </w:rPr>
        <w:t> </w:t>
      </w:r>
      <w:r>
        <w:rPr>
          <w:color w:val="231F20"/>
          <w:sz w:val="21"/>
        </w:rPr>
        <w:t>de</w:t>
      </w:r>
      <w:r>
        <w:rPr>
          <w:color w:val="231F20"/>
          <w:spacing w:val="-29"/>
          <w:sz w:val="21"/>
        </w:rPr>
        <w:t> </w:t>
      </w:r>
      <w:r>
        <w:rPr>
          <w:color w:val="231F20"/>
          <w:sz w:val="21"/>
        </w:rPr>
        <w:t>ese</w:t>
      </w:r>
      <w:r>
        <w:rPr>
          <w:color w:val="231F20"/>
          <w:spacing w:val="-29"/>
          <w:sz w:val="21"/>
        </w:rPr>
        <w:t> </w:t>
      </w:r>
      <w:r>
        <w:rPr>
          <w:color w:val="231F20"/>
          <w:sz w:val="21"/>
        </w:rPr>
        <w:t>pequeño</w:t>
      </w:r>
      <w:r>
        <w:rPr>
          <w:color w:val="231F20"/>
          <w:spacing w:val="-29"/>
          <w:sz w:val="21"/>
        </w:rPr>
        <w:t> </w:t>
      </w:r>
      <w:r>
        <w:rPr>
          <w:color w:val="231F20"/>
          <w:sz w:val="21"/>
        </w:rPr>
        <w:t>escenario</w:t>
      </w:r>
      <w:r>
        <w:rPr>
          <w:color w:val="231F20"/>
          <w:spacing w:val="-29"/>
          <w:sz w:val="21"/>
        </w:rPr>
        <w:t> </w:t>
      </w:r>
      <w:r>
        <w:rPr>
          <w:color w:val="231F20"/>
          <w:sz w:val="21"/>
        </w:rPr>
        <w:t>improvisado</w:t>
      </w:r>
      <w:r>
        <w:rPr>
          <w:color w:val="231F20"/>
          <w:spacing w:val="-29"/>
          <w:sz w:val="21"/>
        </w:rPr>
        <w:t> </w:t>
      </w:r>
      <w:r>
        <w:rPr>
          <w:color w:val="231F20"/>
          <w:sz w:val="21"/>
        </w:rPr>
        <w:t>he colocado</w:t>
      </w:r>
      <w:r>
        <w:rPr>
          <w:color w:val="231F20"/>
          <w:spacing w:val="-25"/>
          <w:sz w:val="21"/>
        </w:rPr>
        <w:t> </w:t>
      </w:r>
      <w:r>
        <w:rPr>
          <w:color w:val="231F20"/>
          <w:sz w:val="21"/>
        </w:rPr>
        <w:t>el</w:t>
      </w:r>
      <w:r>
        <w:rPr>
          <w:color w:val="231F20"/>
          <w:spacing w:val="-25"/>
          <w:sz w:val="21"/>
        </w:rPr>
        <w:t> </w:t>
      </w:r>
      <w:r>
        <w:rPr>
          <w:color w:val="231F20"/>
          <w:sz w:val="21"/>
        </w:rPr>
        <w:t>espejo</w:t>
      </w:r>
      <w:r>
        <w:rPr>
          <w:color w:val="231F20"/>
          <w:spacing w:val="-25"/>
          <w:sz w:val="21"/>
        </w:rPr>
        <w:t> </w:t>
      </w:r>
      <w:r>
        <w:rPr>
          <w:color w:val="231F20"/>
          <w:sz w:val="21"/>
        </w:rPr>
        <w:t>y</w:t>
      </w:r>
      <w:r>
        <w:rPr>
          <w:color w:val="231F20"/>
          <w:spacing w:val="-25"/>
          <w:sz w:val="21"/>
        </w:rPr>
        <w:t> </w:t>
      </w:r>
      <w:r>
        <w:rPr>
          <w:color w:val="231F20"/>
          <w:sz w:val="21"/>
        </w:rPr>
        <w:t>un</w:t>
      </w:r>
      <w:r>
        <w:rPr>
          <w:color w:val="231F20"/>
          <w:spacing w:val="-25"/>
          <w:sz w:val="21"/>
        </w:rPr>
        <w:t> </w:t>
      </w:r>
      <w:r>
        <w:rPr>
          <w:color w:val="231F20"/>
          <w:sz w:val="21"/>
        </w:rPr>
        <w:t>cartón</w:t>
      </w:r>
      <w:r>
        <w:rPr>
          <w:color w:val="231F20"/>
          <w:spacing w:val="-25"/>
          <w:sz w:val="21"/>
        </w:rPr>
        <w:t> </w:t>
      </w:r>
      <w:r>
        <w:rPr>
          <w:color w:val="231F20"/>
          <w:sz w:val="21"/>
        </w:rPr>
        <w:t>blanco</w:t>
      </w:r>
      <w:r>
        <w:rPr>
          <w:color w:val="231F20"/>
          <w:spacing w:val="-25"/>
          <w:sz w:val="21"/>
        </w:rPr>
        <w:t> </w:t>
      </w:r>
      <w:r>
        <w:rPr>
          <w:color w:val="231F20"/>
          <w:sz w:val="21"/>
        </w:rPr>
        <w:t>de</w:t>
      </w:r>
      <w:r>
        <w:rPr>
          <w:color w:val="231F20"/>
          <w:spacing w:val="-25"/>
          <w:sz w:val="21"/>
        </w:rPr>
        <w:t> </w:t>
      </w:r>
      <w:r>
        <w:rPr>
          <w:color w:val="231F20"/>
          <w:sz w:val="21"/>
        </w:rPr>
        <w:t>regulares</w:t>
      </w:r>
      <w:r>
        <w:rPr>
          <w:color w:val="231F20"/>
          <w:spacing w:val="-25"/>
          <w:sz w:val="21"/>
        </w:rPr>
        <w:t> </w:t>
      </w:r>
      <w:r>
        <w:rPr>
          <w:color w:val="231F20"/>
          <w:sz w:val="21"/>
        </w:rPr>
        <w:t>proporciones</w:t>
      </w:r>
      <w:r>
        <w:rPr>
          <w:color w:val="231F20"/>
          <w:spacing w:val="-25"/>
          <w:sz w:val="21"/>
        </w:rPr>
        <w:t> </w:t>
      </w:r>
      <w:r>
        <w:rPr>
          <w:color w:val="231F20"/>
          <w:sz w:val="21"/>
        </w:rPr>
        <w:t>sobre el</w:t>
      </w:r>
      <w:r>
        <w:rPr>
          <w:color w:val="231F20"/>
          <w:spacing w:val="-25"/>
          <w:sz w:val="21"/>
        </w:rPr>
        <w:t> </w:t>
      </w:r>
      <w:r>
        <w:rPr>
          <w:color w:val="231F20"/>
          <w:sz w:val="21"/>
        </w:rPr>
        <w:t>que</w:t>
      </w:r>
      <w:r>
        <w:rPr>
          <w:color w:val="231F20"/>
          <w:spacing w:val="-25"/>
          <w:sz w:val="21"/>
        </w:rPr>
        <w:t> </w:t>
      </w:r>
      <w:r>
        <w:rPr>
          <w:color w:val="231F20"/>
          <w:sz w:val="21"/>
        </w:rPr>
        <w:t>serán</w:t>
      </w:r>
      <w:r>
        <w:rPr>
          <w:color w:val="231F20"/>
          <w:spacing w:val="-25"/>
          <w:sz w:val="21"/>
        </w:rPr>
        <w:t> </w:t>
      </w:r>
      <w:r>
        <w:rPr>
          <w:color w:val="231F20"/>
          <w:sz w:val="21"/>
        </w:rPr>
        <w:t>proyectadas</w:t>
      </w:r>
      <w:r>
        <w:rPr>
          <w:color w:val="231F20"/>
          <w:spacing w:val="-25"/>
          <w:sz w:val="21"/>
        </w:rPr>
        <w:t> </w:t>
      </w:r>
      <w:r>
        <w:rPr>
          <w:color w:val="231F20"/>
          <w:sz w:val="21"/>
        </w:rPr>
        <w:t>las</w:t>
      </w:r>
      <w:r>
        <w:rPr>
          <w:color w:val="231F20"/>
          <w:spacing w:val="-25"/>
          <w:sz w:val="21"/>
        </w:rPr>
        <w:t> </w:t>
      </w:r>
      <w:r>
        <w:rPr>
          <w:color w:val="231F20"/>
          <w:sz w:val="21"/>
        </w:rPr>
        <w:t>imágenes</w:t>
      </w:r>
      <w:r>
        <w:rPr>
          <w:color w:val="231F20"/>
          <w:spacing w:val="-25"/>
          <w:sz w:val="21"/>
        </w:rPr>
        <w:t> </w:t>
      </w:r>
      <w:r>
        <w:rPr>
          <w:color w:val="231F20"/>
          <w:sz w:val="21"/>
        </w:rPr>
        <w:t>de</w:t>
      </w:r>
      <w:r>
        <w:rPr>
          <w:color w:val="231F20"/>
          <w:spacing w:val="-25"/>
          <w:sz w:val="21"/>
        </w:rPr>
        <w:t> </w:t>
      </w:r>
      <w:r>
        <w:rPr>
          <w:color w:val="231F20"/>
          <w:sz w:val="21"/>
        </w:rPr>
        <w:t>la</w:t>
      </w:r>
      <w:r>
        <w:rPr>
          <w:color w:val="231F20"/>
          <w:spacing w:val="-25"/>
          <w:sz w:val="21"/>
        </w:rPr>
        <w:t> </w:t>
      </w:r>
      <w:r>
        <w:rPr>
          <w:color w:val="231F20"/>
          <w:sz w:val="21"/>
        </w:rPr>
        <w:t>linterna</w:t>
      </w:r>
      <w:r>
        <w:rPr>
          <w:color w:val="231F20"/>
          <w:spacing w:val="-25"/>
          <w:sz w:val="21"/>
        </w:rPr>
        <w:t> </w:t>
      </w:r>
      <w:r>
        <w:rPr>
          <w:color w:val="231F20"/>
          <w:sz w:val="21"/>
        </w:rPr>
        <w:t>mágica.</w:t>
      </w:r>
      <w:r>
        <w:rPr>
          <w:color w:val="231F20"/>
          <w:spacing w:val="-25"/>
          <w:sz w:val="21"/>
        </w:rPr>
        <w:t> </w:t>
      </w:r>
      <w:r>
        <w:rPr>
          <w:color w:val="231F20"/>
          <w:sz w:val="21"/>
        </w:rPr>
        <w:t>A</w:t>
      </w:r>
      <w:r>
        <w:rPr>
          <w:color w:val="231F20"/>
          <w:spacing w:val="-25"/>
          <w:sz w:val="21"/>
        </w:rPr>
        <w:t> </w:t>
      </w:r>
      <w:r>
        <w:rPr>
          <w:color w:val="231F20"/>
          <w:sz w:val="21"/>
        </w:rPr>
        <w:t>un</w:t>
      </w:r>
      <w:r>
        <w:rPr>
          <w:color w:val="231F20"/>
          <w:spacing w:val="-25"/>
          <w:sz w:val="21"/>
        </w:rPr>
        <w:t> </w:t>
      </w:r>
      <w:r>
        <w:rPr>
          <w:color w:val="231F20"/>
          <w:sz w:val="21"/>
        </w:rPr>
        <w:t>lado del</w:t>
      </w:r>
      <w:r>
        <w:rPr>
          <w:color w:val="231F20"/>
          <w:spacing w:val="-24"/>
          <w:sz w:val="21"/>
        </w:rPr>
        <w:t> </w:t>
      </w:r>
      <w:r>
        <w:rPr>
          <w:color w:val="231F20"/>
          <w:sz w:val="21"/>
        </w:rPr>
        <w:t>escenario</w:t>
      </w:r>
      <w:r>
        <w:rPr>
          <w:color w:val="231F20"/>
          <w:spacing w:val="-24"/>
          <w:sz w:val="21"/>
        </w:rPr>
        <w:t> </w:t>
      </w:r>
      <w:r>
        <w:rPr>
          <w:color w:val="231F20"/>
          <w:sz w:val="21"/>
        </w:rPr>
        <w:t>he</w:t>
      </w:r>
      <w:r>
        <w:rPr>
          <w:color w:val="231F20"/>
          <w:spacing w:val="-24"/>
          <w:sz w:val="21"/>
        </w:rPr>
        <w:t> </w:t>
      </w:r>
      <w:r>
        <w:rPr>
          <w:color w:val="231F20"/>
          <w:sz w:val="21"/>
        </w:rPr>
        <w:t>colocado,</w:t>
      </w:r>
      <w:r>
        <w:rPr>
          <w:color w:val="231F20"/>
          <w:spacing w:val="-24"/>
          <w:sz w:val="21"/>
        </w:rPr>
        <w:t> </w:t>
      </w:r>
      <w:r>
        <w:rPr>
          <w:color w:val="231F20"/>
          <w:sz w:val="21"/>
        </w:rPr>
        <w:t>sobre</w:t>
      </w:r>
      <w:r>
        <w:rPr>
          <w:color w:val="231F20"/>
          <w:spacing w:val="-24"/>
          <w:sz w:val="21"/>
        </w:rPr>
        <w:t> </w:t>
      </w:r>
      <w:r>
        <w:rPr>
          <w:color w:val="231F20"/>
          <w:sz w:val="21"/>
        </w:rPr>
        <w:t>un</w:t>
      </w:r>
      <w:r>
        <w:rPr>
          <w:color w:val="231F20"/>
          <w:spacing w:val="-24"/>
          <w:sz w:val="21"/>
        </w:rPr>
        <w:t> </w:t>
      </w:r>
      <w:r>
        <w:rPr>
          <w:color w:val="231F20"/>
          <w:sz w:val="21"/>
        </w:rPr>
        <w:t>pequeño</w:t>
      </w:r>
      <w:r>
        <w:rPr>
          <w:color w:val="231F20"/>
          <w:spacing w:val="-24"/>
          <w:sz w:val="21"/>
        </w:rPr>
        <w:t> </w:t>
      </w:r>
      <w:r>
        <w:rPr>
          <w:color w:val="231F20"/>
          <w:sz w:val="21"/>
        </w:rPr>
        <w:t>caballete,</w:t>
      </w:r>
      <w:r>
        <w:rPr>
          <w:color w:val="231F20"/>
          <w:spacing w:val="-24"/>
          <w:sz w:val="21"/>
        </w:rPr>
        <w:t> </w:t>
      </w:r>
      <w:r>
        <w:rPr>
          <w:color w:val="231F20"/>
          <w:sz w:val="21"/>
        </w:rPr>
        <w:t>otro</w:t>
      </w:r>
      <w:r>
        <w:rPr>
          <w:color w:val="231F20"/>
          <w:spacing w:val="-24"/>
          <w:sz w:val="21"/>
        </w:rPr>
        <w:t> </w:t>
      </w:r>
      <w:r>
        <w:rPr>
          <w:color w:val="231F20"/>
          <w:sz w:val="21"/>
        </w:rPr>
        <w:t>cartón,</w:t>
      </w:r>
      <w:r>
        <w:rPr>
          <w:color w:val="231F20"/>
          <w:spacing w:val="-24"/>
          <w:sz w:val="21"/>
        </w:rPr>
        <w:t> </w:t>
      </w:r>
      <w:r>
        <w:rPr>
          <w:color w:val="231F20"/>
          <w:sz w:val="21"/>
        </w:rPr>
        <w:t>de color amarillo, sobre el que está inscrito un signo, reminiscente en todo</w:t>
      </w:r>
      <w:r>
        <w:rPr>
          <w:color w:val="231F20"/>
          <w:spacing w:val="-10"/>
          <w:sz w:val="21"/>
        </w:rPr>
        <w:t> </w:t>
      </w:r>
      <w:r>
        <w:rPr>
          <w:color w:val="231F20"/>
          <w:sz w:val="21"/>
        </w:rPr>
        <w:t>de</w:t>
      </w:r>
      <w:r>
        <w:rPr>
          <w:color w:val="231F20"/>
          <w:spacing w:val="-10"/>
          <w:sz w:val="21"/>
        </w:rPr>
        <w:t> </w:t>
      </w:r>
      <w:r>
        <w:rPr>
          <w:color w:val="231F20"/>
          <w:sz w:val="21"/>
        </w:rPr>
        <w:t>un</w:t>
      </w:r>
      <w:r>
        <w:rPr>
          <w:color w:val="231F20"/>
          <w:spacing w:val="-10"/>
          <w:sz w:val="21"/>
        </w:rPr>
        <w:t> </w:t>
      </w:r>
      <w:r>
        <w:rPr>
          <w:color w:val="231F20"/>
          <w:sz w:val="21"/>
        </w:rPr>
        <w:t>ideograma</w:t>
      </w:r>
      <w:r>
        <w:rPr>
          <w:color w:val="231F20"/>
          <w:spacing w:val="-10"/>
          <w:sz w:val="21"/>
        </w:rPr>
        <w:t> </w:t>
      </w:r>
      <w:r>
        <w:rPr>
          <w:color w:val="231F20"/>
          <w:sz w:val="21"/>
        </w:rPr>
        <w:t>chino</w:t>
      </w:r>
      <w:r>
        <w:rPr>
          <w:color w:val="231F20"/>
          <w:spacing w:val="-10"/>
          <w:sz w:val="21"/>
        </w:rPr>
        <w:t> </w:t>
      </w:r>
      <w:r>
        <w:rPr>
          <w:color w:val="231F20"/>
          <w:sz w:val="21"/>
        </w:rPr>
        <w:t>(p.</w:t>
      </w:r>
      <w:r>
        <w:rPr>
          <w:color w:val="231F20"/>
          <w:spacing w:val="-10"/>
          <w:sz w:val="21"/>
        </w:rPr>
        <w:t> </w:t>
      </w:r>
      <w:r>
        <w:rPr>
          <w:color w:val="231F20"/>
          <w:sz w:val="21"/>
        </w:rPr>
        <w:t>243).</w:t>
      </w:r>
    </w:p>
    <w:p>
      <w:pPr>
        <w:pStyle w:val="BodyText"/>
        <w:spacing w:before="8"/>
        <w:rPr>
          <w:sz w:val="24"/>
        </w:rPr>
      </w:pPr>
    </w:p>
    <w:p>
      <w:pPr>
        <w:pStyle w:val="BodyText"/>
        <w:spacing w:line="271" w:lineRule="auto"/>
        <w:ind w:left="1640" w:right="1698" w:firstLine="360"/>
        <w:jc w:val="both"/>
      </w:pPr>
      <w:r>
        <w:rPr>
          <w:color w:val="231F20"/>
        </w:rPr>
        <w:t>La</w:t>
      </w:r>
      <w:r>
        <w:rPr>
          <w:color w:val="231F20"/>
          <w:spacing w:val="-24"/>
        </w:rPr>
        <w:t> </w:t>
      </w:r>
      <w:r>
        <w:rPr>
          <w:color w:val="231F20"/>
        </w:rPr>
        <w:t>disposición</w:t>
      </w:r>
      <w:r>
        <w:rPr>
          <w:color w:val="231F20"/>
          <w:spacing w:val="-24"/>
        </w:rPr>
        <w:t> </w:t>
      </w:r>
      <w:r>
        <w:rPr>
          <w:color w:val="231F20"/>
        </w:rPr>
        <w:t>espacial</w:t>
      </w:r>
      <w:r>
        <w:rPr>
          <w:color w:val="231F20"/>
          <w:spacing w:val="-24"/>
        </w:rPr>
        <w:t> </w:t>
      </w:r>
      <w:r>
        <w:rPr>
          <w:color w:val="231F20"/>
        </w:rPr>
        <w:t>constituye</w:t>
      </w:r>
      <w:r>
        <w:rPr>
          <w:color w:val="231F20"/>
          <w:spacing w:val="-24"/>
        </w:rPr>
        <w:t> </w:t>
      </w:r>
      <w:r>
        <w:rPr>
          <w:color w:val="231F20"/>
        </w:rPr>
        <w:t>el</w:t>
      </w:r>
      <w:r>
        <w:rPr>
          <w:color w:val="231F20"/>
          <w:spacing w:val="-24"/>
        </w:rPr>
        <w:t> </w:t>
      </w:r>
      <w:r>
        <w:rPr>
          <w:color w:val="231F20"/>
        </w:rPr>
        <w:t>primer</w:t>
      </w:r>
      <w:r>
        <w:rPr>
          <w:color w:val="231F20"/>
          <w:spacing w:val="-24"/>
        </w:rPr>
        <w:t> </w:t>
      </w:r>
      <w:r>
        <w:rPr>
          <w:color w:val="231F20"/>
        </w:rPr>
        <w:t>elemento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tea- tralidad</w:t>
      </w:r>
      <w:r>
        <w:rPr>
          <w:color w:val="231F20"/>
          <w:spacing w:val="-24"/>
        </w:rPr>
        <w:t> </w:t>
      </w:r>
      <w:r>
        <w:rPr>
          <w:color w:val="231F20"/>
        </w:rPr>
        <w:t>de</w:t>
      </w:r>
      <w:r>
        <w:rPr>
          <w:color w:val="231F20"/>
          <w:spacing w:val="-24"/>
        </w:rPr>
        <w:t> </w:t>
      </w:r>
      <w:r>
        <w:rPr>
          <w:color w:val="231F20"/>
        </w:rPr>
        <w:t>esta</w:t>
      </w:r>
      <w:r>
        <w:rPr>
          <w:color w:val="231F20"/>
          <w:spacing w:val="-24"/>
        </w:rPr>
        <w:t> </w:t>
      </w:r>
      <w:r>
        <w:rPr>
          <w:color w:val="231F20"/>
        </w:rPr>
        <w:t>escena</w:t>
      </w:r>
      <w:r>
        <w:rPr>
          <w:color w:val="231F20"/>
          <w:spacing w:val="-24"/>
        </w:rPr>
        <w:t> </w:t>
      </w:r>
      <w:r>
        <w:rPr>
          <w:color w:val="231F20"/>
        </w:rPr>
        <w:t>porque</w:t>
      </w:r>
      <w:r>
        <w:rPr>
          <w:color w:val="231F20"/>
          <w:spacing w:val="-24"/>
        </w:rPr>
        <w:t> </w:t>
      </w:r>
      <w:r>
        <w:rPr>
          <w:color w:val="231F20"/>
        </w:rPr>
        <w:t>demarca</w:t>
      </w:r>
      <w:r>
        <w:rPr>
          <w:color w:val="231F20"/>
          <w:spacing w:val="-24"/>
        </w:rPr>
        <w:t> </w:t>
      </w:r>
      <w:r>
        <w:rPr>
          <w:color w:val="231F20"/>
        </w:rPr>
        <w:t>la</w:t>
      </w:r>
      <w:r>
        <w:rPr>
          <w:color w:val="231F20"/>
          <w:spacing w:val="-24"/>
        </w:rPr>
        <w:t> </w:t>
      </w:r>
      <w:r>
        <w:rPr>
          <w:color w:val="231F20"/>
        </w:rPr>
        <w:t>insularidad</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spacing w:val="2"/>
        </w:rPr>
        <w:t>espacio </w:t>
      </w:r>
      <w:r>
        <w:rPr>
          <w:color w:val="231F20"/>
        </w:rPr>
        <w:t>reservado para la representación. La imagen del supliciado, pro- yectada por la linterna mágica, el ideograma y el espejo se verán completados,</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categoría</w:t>
      </w:r>
      <w:r>
        <w:rPr>
          <w:color w:val="231F20"/>
          <w:spacing w:val="-21"/>
        </w:rPr>
        <w:t> </w:t>
      </w:r>
      <w:r>
        <w:rPr>
          <w:color w:val="231F20"/>
        </w:rPr>
        <w:t>de</w:t>
      </w:r>
      <w:r>
        <w:rPr>
          <w:color w:val="231F20"/>
          <w:spacing w:val="-21"/>
        </w:rPr>
        <w:t> </w:t>
      </w:r>
      <w:r>
        <w:rPr>
          <w:color w:val="231F20"/>
        </w:rPr>
        <w:t>objetos</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representación,</w:t>
      </w:r>
      <w:r>
        <w:rPr>
          <w:color w:val="231F20"/>
          <w:spacing w:val="-21"/>
        </w:rPr>
        <w:t> </w:t>
      </w:r>
      <w:r>
        <w:rPr>
          <w:color w:val="231F20"/>
          <w:spacing w:val="2"/>
        </w:rPr>
        <w:t>con </w:t>
      </w:r>
      <w:r>
        <w:rPr>
          <w:color w:val="231F20"/>
        </w:rPr>
        <w:t>el</w:t>
      </w:r>
      <w:r>
        <w:rPr>
          <w:color w:val="231F20"/>
          <w:spacing w:val="-22"/>
        </w:rPr>
        <w:t> </w:t>
      </w:r>
      <w:r>
        <w:rPr>
          <w:color w:val="231F20"/>
        </w:rPr>
        <w:t>elemento</w:t>
      </w:r>
      <w:r>
        <w:rPr>
          <w:color w:val="231F20"/>
          <w:spacing w:val="-22"/>
        </w:rPr>
        <w:t> </w:t>
      </w:r>
      <w:r>
        <w:rPr>
          <w:color w:val="231F20"/>
        </w:rPr>
        <w:t>central</w:t>
      </w:r>
      <w:r>
        <w:rPr>
          <w:color w:val="231F20"/>
          <w:spacing w:val="-22"/>
        </w:rPr>
        <w:t> </w:t>
      </w:r>
      <w:r>
        <w:rPr>
          <w:color w:val="231F20"/>
        </w:rPr>
        <w:t>del</w:t>
      </w:r>
      <w:r>
        <w:rPr>
          <w:color w:val="231F20"/>
          <w:spacing w:val="-22"/>
        </w:rPr>
        <w:t> </w:t>
      </w:r>
      <w:r>
        <w:rPr>
          <w:color w:val="231F20"/>
        </w:rPr>
        <w:t>espectáculo:</w:t>
      </w:r>
      <w:r>
        <w:rPr>
          <w:color w:val="231F20"/>
          <w:spacing w:val="-22"/>
        </w:rPr>
        <w:t> </w:t>
      </w:r>
      <w:r>
        <w:rPr>
          <w:color w:val="231F20"/>
        </w:rPr>
        <w:t>el</w:t>
      </w:r>
      <w:r>
        <w:rPr>
          <w:color w:val="231F20"/>
          <w:spacing w:val="-22"/>
        </w:rPr>
        <w:t> </w:t>
      </w:r>
      <w:r>
        <w:rPr>
          <w:color w:val="231F20"/>
        </w:rPr>
        <w:t>cuerpo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mujer.</w:t>
      </w:r>
      <w:r>
        <w:rPr>
          <w:color w:val="231F20"/>
          <w:spacing w:val="-22"/>
        </w:rPr>
        <w:t> </w:t>
      </w:r>
      <w:r>
        <w:rPr>
          <w:color w:val="231F20"/>
        </w:rPr>
        <w:t>El</w:t>
      </w:r>
      <w:r>
        <w:rPr>
          <w:color w:val="231F20"/>
          <w:spacing w:val="-22"/>
        </w:rPr>
        <w:t> </w:t>
      </w:r>
      <w:r>
        <w:rPr>
          <w:color w:val="231F20"/>
          <w:spacing w:val="2"/>
        </w:rPr>
        <w:t>efecto </w:t>
      </w:r>
      <w:r>
        <w:rPr>
          <w:color w:val="231F20"/>
        </w:rPr>
        <w:t>de esta escena final será, recuperando la lectura de Sánchez Ro- lón, un “teatro catóptrico” que refleja, en el juego de interacción de</w:t>
      </w:r>
      <w:r>
        <w:rPr>
          <w:color w:val="231F20"/>
          <w:spacing w:val="-7"/>
        </w:rPr>
        <w:t> </w:t>
      </w:r>
      <w:r>
        <w:rPr>
          <w:color w:val="231F20"/>
        </w:rPr>
        <w:t>los</w:t>
      </w:r>
      <w:r>
        <w:rPr>
          <w:color w:val="231F20"/>
          <w:spacing w:val="-7"/>
        </w:rPr>
        <w:t> </w:t>
      </w:r>
      <w:r>
        <w:rPr>
          <w:color w:val="231F20"/>
        </w:rPr>
        <w:t>espejos,</w:t>
      </w:r>
      <w:r>
        <w:rPr>
          <w:color w:val="231F20"/>
          <w:spacing w:val="-7"/>
        </w:rPr>
        <w:t> </w:t>
      </w:r>
      <w:r>
        <w:rPr>
          <w:color w:val="231F20"/>
        </w:rPr>
        <w:t>las</w:t>
      </w:r>
      <w:r>
        <w:rPr>
          <w:color w:val="231F20"/>
          <w:spacing w:val="-7"/>
        </w:rPr>
        <w:t> </w:t>
      </w:r>
      <w:r>
        <w:rPr>
          <w:color w:val="231F20"/>
        </w:rPr>
        <w:t>imágenes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cuerpo,</w:t>
      </w:r>
      <w:r>
        <w:rPr>
          <w:color w:val="231F20"/>
          <w:spacing w:val="-7"/>
        </w:rPr>
        <w:t> </w:t>
      </w:r>
      <w:r>
        <w:rPr>
          <w:color w:val="231F20"/>
        </w:rPr>
        <w:t>las</w:t>
      </w:r>
      <w:r>
        <w:rPr>
          <w:color w:val="231F20"/>
          <w:spacing w:val="-7"/>
        </w:rPr>
        <w:t> </w:t>
      </w:r>
      <w:r>
        <w:rPr>
          <w:color w:val="231F20"/>
        </w:rPr>
        <w:t>distintas</w:t>
      </w:r>
      <w:r>
        <w:rPr>
          <w:color w:val="231F20"/>
          <w:spacing w:val="-7"/>
        </w:rPr>
        <w:t> </w:t>
      </w:r>
      <w:r>
        <w:rPr>
          <w:color w:val="231F20"/>
        </w:rPr>
        <w:t>dimensiones espacio</w:t>
      </w:r>
      <w:r>
        <w:rPr>
          <w:color w:val="231F20"/>
          <w:spacing w:val="-16"/>
        </w:rPr>
        <w:t> </w:t>
      </w:r>
      <w:r>
        <w:rPr>
          <w:color w:val="231F20"/>
        </w:rPr>
        <w:t>temporales</w:t>
      </w:r>
      <w:r>
        <w:rPr>
          <w:color w:val="231F20"/>
          <w:spacing w:val="-15"/>
        </w:rPr>
        <w:t> </w:t>
      </w:r>
      <w:r>
        <w:rPr>
          <w:color w:val="231F20"/>
        </w:rPr>
        <w:t>que</w:t>
      </w:r>
      <w:r>
        <w:rPr>
          <w:color w:val="231F20"/>
          <w:spacing w:val="-16"/>
        </w:rPr>
        <w:t> </w:t>
      </w:r>
      <w:r>
        <w:rPr>
          <w:color w:val="231F20"/>
        </w:rPr>
        <w:t>participan</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novela</w:t>
      </w:r>
      <w:r>
        <w:rPr>
          <w:color w:val="231F20"/>
          <w:spacing w:val="-16"/>
        </w:rPr>
        <w:t> </w:t>
      </w:r>
      <w:r>
        <w:rPr>
          <w:color w:val="231F20"/>
        </w:rPr>
        <w:t>para</w:t>
      </w:r>
      <w:r>
        <w:rPr>
          <w:color w:val="231F20"/>
          <w:spacing w:val="-16"/>
        </w:rPr>
        <w:t> </w:t>
      </w:r>
      <w:r>
        <w:rPr>
          <w:color w:val="231F20"/>
        </w:rPr>
        <w:t>crear</w:t>
      </w:r>
      <w:r>
        <w:rPr>
          <w:color w:val="231F20"/>
          <w:spacing w:val="-15"/>
        </w:rPr>
        <w:t> </w:t>
      </w:r>
      <w:r>
        <w:rPr>
          <w:color w:val="231F20"/>
        </w:rPr>
        <w:t>la</w:t>
      </w:r>
      <w:r>
        <w:rPr>
          <w:color w:val="231F20"/>
          <w:spacing w:val="-16"/>
        </w:rPr>
        <w:t> </w:t>
      </w:r>
      <w:r>
        <w:rPr>
          <w:color w:val="231F20"/>
          <w:spacing w:val="2"/>
        </w:rPr>
        <w:t>puesta </w:t>
      </w:r>
      <w:r>
        <w:rPr>
          <w:color w:val="231F20"/>
        </w:rPr>
        <w:t>en escena; el espectáculo final reproduce el encuentro erótico en la playa, el espectáculo del teatro instantáneo del doctor</w:t>
      </w:r>
      <w:r>
        <w:rPr>
          <w:color w:val="231F20"/>
          <w:spacing w:val="-25"/>
        </w:rPr>
        <w:t> </w:t>
      </w:r>
      <w:r>
        <w:rPr>
          <w:color w:val="231F20"/>
        </w:rPr>
        <w:t>Farabeuf </w:t>
      </w:r>
      <w:r>
        <w:rPr>
          <w:color w:val="231F20"/>
          <w:spacing w:val="-9"/>
        </w:rPr>
        <w:t>y,</w:t>
      </w:r>
      <w:r>
        <w:rPr>
          <w:color w:val="231F20"/>
          <w:spacing w:val="-30"/>
        </w:rPr>
        <w:t> </w:t>
      </w:r>
      <w:r>
        <w:rPr>
          <w:color w:val="231F20"/>
        </w:rPr>
        <w:t>finalmente,</w:t>
      </w:r>
      <w:r>
        <w:rPr>
          <w:color w:val="231F20"/>
          <w:spacing w:val="-30"/>
        </w:rPr>
        <w:t> </w:t>
      </w:r>
      <w:r>
        <w:rPr>
          <w:color w:val="231F20"/>
        </w:rPr>
        <w:t>la</w:t>
      </w:r>
      <w:r>
        <w:rPr>
          <w:color w:val="231F20"/>
          <w:spacing w:val="-30"/>
        </w:rPr>
        <w:t> </w:t>
      </w:r>
      <w:r>
        <w:rPr>
          <w:color w:val="231F20"/>
        </w:rPr>
        <w:t>ejecución</w:t>
      </w:r>
      <w:r>
        <w:rPr>
          <w:color w:val="231F20"/>
          <w:spacing w:val="-30"/>
        </w:rPr>
        <w:t> </w:t>
      </w:r>
      <w:r>
        <w:rPr>
          <w:color w:val="231F20"/>
        </w:rPr>
        <w:t>del</w:t>
      </w:r>
      <w:r>
        <w:rPr>
          <w:color w:val="231F20"/>
          <w:spacing w:val="-30"/>
        </w:rPr>
        <w:t> </w:t>
      </w:r>
      <w:r>
        <w:rPr>
          <w:i/>
          <w:color w:val="231F20"/>
        </w:rPr>
        <w:t>leng­tch’e</w:t>
      </w:r>
      <w:r>
        <w:rPr>
          <w:i/>
          <w:color w:val="231F20"/>
          <w:spacing w:val="-30"/>
        </w:rPr>
        <w:t> </w:t>
      </w:r>
      <w:r>
        <w:rPr>
          <w:color w:val="231F20"/>
        </w:rPr>
        <w:t>como</w:t>
      </w:r>
      <w:r>
        <w:rPr>
          <w:color w:val="231F20"/>
          <w:spacing w:val="-30"/>
        </w:rPr>
        <w:t> </w:t>
      </w:r>
      <w:r>
        <w:rPr>
          <w:color w:val="231F20"/>
        </w:rPr>
        <w:t>experiencia</w:t>
      </w:r>
      <w:r>
        <w:rPr>
          <w:color w:val="231F20"/>
          <w:spacing w:val="-30"/>
        </w:rPr>
        <w:t> </w:t>
      </w:r>
      <w:r>
        <w:rPr>
          <w:color w:val="231F20"/>
        </w:rPr>
        <w:t>trascen-</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64</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703"/>
      </w:pPr>
      <w:r>
        <w:rPr>
          <w:color w:val="231F20"/>
        </w:rPr>
        <w:t>dental que se reactualiza y que significa todos los elementos en interacción.</w:t>
      </w:r>
    </w:p>
    <w:p>
      <w:pPr>
        <w:pStyle w:val="BodyText"/>
        <w:spacing w:line="271" w:lineRule="auto" w:before="2"/>
        <w:ind w:left="1703" w:right="1637" w:firstLine="360"/>
        <w:jc w:val="both"/>
        <w:rPr>
          <w:sz w:val="13"/>
        </w:rPr>
      </w:pPr>
      <w:r>
        <w:rPr>
          <w:color w:val="231F20"/>
        </w:rPr>
        <w:t>En</w:t>
      </w:r>
      <w:r>
        <w:rPr>
          <w:color w:val="231F20"/>
          <w:spacing w:val="-31"/>
        </w:rPr>
        <w:t> </w:t>
      </w:r>
      <w:r>
        <w:rPr>
          <w:color w:val="231F20"/>
        </w:rPr>
        <w:t>este</w:t>
      </w:r>
      <w:r>
        <w:rPr>
          <w:color w:val="231F20"/>
          <w:spacing w:val="-31"/>
        </w:rPr>
        <w:t> </w:t>
      </w:r>
      <w:r>
        <w:rPr>
          <w:color w:val="231F20"/>
        </w:rPr>
        <w:t>ejercicio</w:t>
      </w:r>
      <w:r>
        <w:rPr>
          <w:color w:val="231F20"/>
          <w:spacing w:val="-31"/>
        </w:rPr>
        <w:t> </w:t>
      </w:r>
      <w:r>
        <w:rPr>
          <w:color w:val="231F20"/>
        </w:rPr>
        <w:t>de</w:t>
      </w:r>
      <w:r>
        <w:rPr>
          <w:color w:val="231F20"/>
          <w:spacing w:val="-31"/>
        </w:rPr>
        <w:t> </w:t>
      </w:r>
      <w:r>
        <w:rPr>
          <w:color w:val="231F20"/>
        </w:rPr>
        <w:t>condensación</w:t>
      </w:r>
      <w:r>
        <w:rPr>
          <w:color w:val="231F20"/>
          <w:spacing w:val="-31"/>
        </w:rPr>
        <w:t> </w:t>
      </w:r>
      <w:r>
        <w:rPr>
          <w:color w:val="231F20"/>
        </w:rPr>
        <w:t>y</w:t>
      </w:r>
      <w:r>
        <w:rPr>
          <w:color w:val="231F20"/>
          <w:spacing w:val="-31"/>
        </w:rPr>
        <w:t> </w:t>
      </w:r>
      <w:r>
        <w:rPr>
          <w:color w:val="231F20"/>
        </w:rPr>
        <w:t>expansión</w:t>
      </w:r>
      <w:r>
        <w:rPr>
          <w:color w:val="231F20"/>
          <w:spacing w:val="-31"/>
        </w:rPr>
        <w:t> </w:t>
      </w:r>
      <w:r>
        <w:rPr>
          <w:color w:val="231F20"/>
        </w:rPr>
        <w:t>simultánea</w:t>
      </w:r>
      <w:r>
        <w:rPr>
          <w:color w:val="231F20"/>
          <w:spacing w:val="-31"/>
        </w:rPr>
        <w:t> </w:t>
      </w:r>
      <w:r>
        <w:rPr>
          <w:color w:val="231F20"/>
        </w:rPr>
        <w:t>de</w:t>
      </w:r>
      <w:r>
        <w:rPr>
          <w:color w:val="231F20"/>
          <w:spacing w:val="-31"/>
        </w:rPr>
        <w:t> </w:t>
      </w:r>
      <w:r>
        <w:rPr>
          <w:color w:val="231F20"/>
        </w:rPr>
        <w:t>los elementos</w:t>
      </w:r>
      <w:r>
        <w:rPr>
          <w:color w:val="231F20"/>
          <w:spacing w:val="-6"/>
        </w:rPr>
        <w:t> </w:t>
      </w:r>
      <w:r>
        <w:rPr>
          <w:color w:val="231F20"/>
        </w:rPr>
        <w:t>participantes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construcción</w:t>
      </w:r>
      <w:r>
        <w:rPr>
          <w:color w:val="231F20"/>
          <w:spacing w:val="-6"/>
        </w:rPr>
        <w:t> </w:t>
      </w:r>
      <w:r>
        <w:rPr>
          <w:color w:val="231F20"/>
        </w:rPr>
        <w:t>del</w:t>
      </w:r>
      <w:r>
        <w:rPr>
          <w:color w:val="231F20"/>
          <w:spacing w:val="-6"/>
        </w:rPr>
        <w:t> </w:t>
      </w:r>
      <w:r>
        <w:rPr>
          <w:color w:val="231F20"/>
        </w:rPr>
        <w:t>texto,</w:t>
      </w:r>
      <w:r>
        <w:rPr>
          <w:color w:val="231F20"/>
          <w:spacing w:val="-6"/>
        </w:rPr>
        <w:t> </w:t>
      </w:r>
      <w:r>
        <w:rPr>
          <w:color w:val="231F20"/>
        </w:rPr>
        <w:t>la</w:t>
      </w:r>
      <w:r>
        <w:rPr>
          <w:color w:val="231F20"/>
          <w:spacing w:val="-6"/>
        </w:rPr>
        <w:t> </w:t>
      </w:r>
      <w:r>
        <w:rPr>
          <w:color w:val="231F20"/>
        </w:rPr>
        <w:t>pretensión estética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autor</w:t>
      </w:r>
      <w:r>
        <w:rPr>
          <w:color w:val="231F20"/>
          <w:spacing w:val="-21"/>
        </w:rPr>
        <w:t> </w:t>
      </w:r>
      <w:r>
        <w:rPr>
          <w:color w:val="231F20"/>
        </w:rPr>
        <w:t>esbozaba</w:t>
      </w:r>
      <w:r>
        <w:rPr>
          <w:color w:val="231F20"/>
          <w:spacing w:val="-21"/>
        </w:rPr>
        <w:t> </w:t>
      </w:r>
      <w:r>
        <w:rPr>
          <w:color w:val="231F20"/>
        </w:rPr>
        <w:t>desde</w:t>
      </w:r>
      <w:r>
        <w:rPr>
          <w:color w:val="231F20"/>
          <w:spacing w:val="-21"/>
        </w:rPr>
        <w:t> </w:t>
      </w:r>
      <w:r>
        <w:rPr>
          <w:color w:val="231F20"/>
        </w:rPr>
        <w:t>sus</w:t>
      </w:r>
      <w:r>
        <w:rPr>
          <w:color w:val="231F20"/>
          <w:spacing w:val="-21"/>
        </w:rPr>
        <w:t> </w:t>
      </w:r>
      <w:r>
        <w:rPr>
          <w:color w:val="231F20"/>
        </w:rPr>
        <w:t>primeros</w:t>
      </w:r>
      <w:r>
        <w:rPr>
          <w:color w:val="231F20"/>
          <w:spacing w:val="-21"/>
        </w:rPr>
        <w:t> </w:t>
      </w:r>
      <w:r>
        <w:rPr>
          <w:color w:val="231F20"/>
        </w:rPr>
        <w:t>textos,</w:t>
      </w:r>
      <w:r>
        <w:rPr>
          <w:color w:val="231F20"/>
          <w:spacing w:val="-21"/>
        </w:rPr>
        <w:t> </w:t>
      </w:r>
      <w:r>
        <w:rPr>
          <w:color w:val="231F20"/>
        </w:rPr>
        <w:t>lograr</w:t>
      </w:r>
      <w:r>
        <w:rPr>
          <w:color w:val="231F20"/>
          <w:spacing w:val="-21"/>
        </w:rPr>
        <w:t> </w:t>
      </w:r>
      <w:r>
        <w:rPr>
          <w:color w:val="231F20"/>
        </w:rPr>
        <w:t>que el</w:t>
      </w:r>
      <w:r>
        <w:rPr>
          <w:color w:val="231F20"/>
          <w:spacing w:val="-26"/>
        </w:rPr>
        <w:t> </w:t>
      </w:r>
      <w:r>
        <w:rPr>
          <w:color w:val="231F20"/>
        </w:rPr>
        <w:t>lenguaje</w:t>
      </w:r>
      <w:r>
        <w:rPr>
          <w:color w:val="231F20"/>
          <w:spacing w:val="-26"/>
        </w:rPr>
        <w:t> </w:t>
      </w:r>
      <w:r>
        <w:rPr>
          <w:color w:val="231F20"/>
        </w:rPr>
        <w:t>ceda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voluntad</w:t>
      </w:r>
      <w:r>
        <w:rPr>
          <w:color w:val="231F20"/>
          <w:spacing w:val="-26"/>
        </w:rPr>
        <w:t> </w:t>
      </w:r>
      <w:r>
        <w:rPr>
          <w:color w:val="231F20"/>
        </w:rPr>
        <w:t>del</w:t>
      </w:r>
      <w:r>
        <w:rPr>
          <w:color w:val="231F20"/>
          <w:spacing w:val="-26"/>
        </w:rPr>
        <w:t> </w:t>
      </w:r>
      <w:r>
        <w:rPr>
          <w:color w:val="231F20"/>
        </w:rPr>
        <w:t>artista,</w:t>
      </w:r>
      <w:r>
        <w:rPr>
          <w:color w:val="231F20"/>
          <w:spacing w:val="-26"/>
        </w:rPr>
        <w:t> </w:t>
      </w:r>
      <w:r>
        <w:rPr>
          <w:color w:val="231F20"/>
        </w:rPr>
        <w:t>hace</w:t>
      </w:r>
      <w:r>
        <w:rPr>
          <w:color w:val="231F20"/>
          <w:spacing w:val="-26"/>
        </w:rPr>
        <w:t> </w:t>
      </w:r>
      <w:r>
        <w:rPr>
          <w:color w:val="231F20"/>
        </w:rPr>
        <w:t>eco</w:t>
      </w:r>
      <w:r>
        <w:rPr>
          <w:color w:val="231F20"/>
          <w:spacing w:val="-26"/>
        </w:rPr>
        <w:t> </w:t>
      </w:r>
      <w:r>
        <w:rPr>
          <w:color w:val="231F20"/>
        </w:rPr>
        <w:t>en</w:t>
      </w:r>
      <w:r>
        <w:rPr>
          <w:color w:val="231F20"/>
          <w:spacing w:val="-26"/>
        </w:rPr>
        <w:t> </w:t>
      </w:r>
      <w:r>
        <w:rPr>
          <w:i/>
          <w:color w:val="231F20"/>
        </w:rPr>
        <w:t>Farabeuf</w:t>
      </w:r>
      <w:r>
        <w:rPr>
          <w:color w:val="231F20"/>
        </w:rPr>
        <w:t>,</w:t>
      </w:r>
      <w:r>
        <w:rPr>
          <w:color w:val="231F20"/>
          <w:spacing w:val="-26"/>
        </w:rPr>
        <w:t> </w:t>
      </w:r>
      <w:r>
        <w:rPr>
          <w:color w:val="231F20"/>
        </w:rPr>
        <w:t>pero también</w:t>
      </w:r>
      <w:r>
        <w:rPr>
          <w:color w:val="231F20"/>
          <w:spacing w:val="-13"/>
        </w:rPr>
        <w:t> </w:t>
      </w:r>
      <w:r>
        <w:rPr>
          <w:color w:val="231F20"/>
        </w:rPr>
        <w:t>muestra</w:t>
      </w:r>
      <w:r>
        <w:rPr>
          <w:color w:val="231F20"/>
          <w:spacing w:val="-13"/>
        </w:rPr>
        <w:t> </w:t>
      </w:r>
      <w:r>
        <w:rPr>
          <w:color w:val="231F20"/>
        </w:rPr>
        <w:t>una</w:t>
      </w:r>
      <w:r>
        <w:rPr>
          <w:color w:val="231F20"/>
          <w:spacing w:val="-13"/>
        </w:rPr>
        <w:t> </w:t>
      </w:r>
      <w:r>
        <w:rPr>
          <w:color w:val="231F20"/>
        </w:rPr>
        <w:t>solución.</w:t>
      </w:r>
      <w:r>
        <w:rPr>
          <w:color w:val="231F20"/>
          <w:spacing w:val="-13"/>
        </w:rPr>
        <w:t> </w:t>
      </w:r>
      <w:r>
        <w:rPr>
          <w:color w:val="231F20"/>
        </w:rPr>
        <w:t>A</w:t>
      </w:r>
      <w:r>
        <w:rPr>
          <w:color w:val="231F20"/>
          <w:spacing w:val="-13"/>
        </w:rPr>
        <w:t> </w:t>
      </w:r>
      <w:r>
        <w:rPr>
          <w:color w:val="231F20"/>
        </w:rPr>
        <w:t>partir</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dinámica</w:t>
      </w:r>
      <w:r>
        <w:rPr>
          <w:color w:val="231F20"/>
          <w:spacing w:val="-13"/>
        </w:rPr>
        <w:t> </w:t>
      </w:r>
      <w:r>
        <w:rPr>
          <w:color w:val="231F20"/>
        </w:rPr>
        <w:t>de</w:t>
      </w:r>
      <w:r>
        <w:rPr>
          <w:color w:val="231F20"/>
          <w:spacing w:val="-13"/>
        </w:rPr>
        <w:t> </w:t>
      </w:r>
      <w:r>
        <w:rPr>
          <w:color w:val="231F20"/>
        </w:rPr>
        <w:t>multipli- cación</w:t>
      </w:r>
      <w:r>
        <w:rPr>
          <w:color w:val="231F20"/>
          <w:spacing w:val="-22"/>
        </w:rPr>
        <w:t> </w:t>
      </w:r>
      <w:r>
        <w:rPr>
          <w:color w:val="231F20"/>
        </w:rPr>
        <w:t>de</w:t>
      </w:r>
      <w:r>
        <w:rPr>
          <w:color w:val="231F20"/>
          <w:spacing w:val="-22"/>
        </w:rPr>
        <w:t> </w:t>
      </w:r>
      <w:r>
        <w:rPr>
          <w:color w:val="231F20"/>
        </w:rPr>
        <w:t>imágenes,</w:t>
      </w:r>
      <w:r>
        <w:rPr>
          <w:color w:val="231F20"/>
          <w:spacing w:val="-22"/>
        </w:rPr>
        <w:t> </w:t>
      </w:r>
      <w:r>
        <w:rPr>
          <w:color w:val="231F20"/>
        </w:rPr>
        <w:t>juegos</w:t>
      </w:r>
      <w:r>
        <w:rPr>
          <w:color w:val="231F20"/>
          <w:spacing w:val="-22"/>
        </w:rPr>
        <w:t> </w:t>
      </w:r>
      <w:r>
        <w:rPr>
          <w:color w:val="231F20"/>
        </w:rPr>
        <w:t>especulares</w:t>
      </w:r>
      <w:r>
        <w:rPr>
          <w:color w:val="231F20"/>
          <w:spacing w:val="-22"/>
        </w:rPr>
        <w:t> </w:t>
      </w:r>
      <w:r>
        <w:rPr>
          <w:color w:val="231F20"/>
        </w:rPr>
        <w:t>que</w:t>
      </w:r>
      <w:r>
        <w:rPr>
          <w:color w:val="231F20"/>
          <w:spacing w:val="-22"/>
        </w:rPr>
        <w:t> </w:t>
      </w:r>
      <w:r>
        <w:rPr>
          <w:color w:val="231F20"/>
        </w:rPr>
        <w:t>apuntan</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dispersión </w:t>
      </w:r>
      <w:r>
        <w:rPr>
          <w:color w:val="231F20"/>
          <w:w w:val="95"/>
        </w:rPr>
        <w:t>de</w:t>
      </w:r>
      <w:r>
        <w:rPr>
          <w:color w:val="231F20"/>
          <w:spacing w:val="-10"/>
          <w:w w:val="95"/>
        </w:rPr>
        <w:t> </w:t>
      </w:r>
      <w:r>
        <w:rPr>
          <w:color w:val="231F20"/>
          <w:w w:val="95"/>
        </w:rPr>
        <w:t>sentido</w:t>
      </w:r>
      <w:r>
        <w:rPr>
          <w:color w:val="231F20"/>
          <w:spacing w:val="-10"/>
          <w:w w:val="95"/>
        </w:rPr>
        <w:t> </w:t>
      </w:r>
      <w:r>
        <w:rPr>
          <w:color w:val="231F20"/>
          <w:w w:val="95"/>
        </w:rPr>
        <w:t>en</w:t>
      </w:r>
      <w:r>
        <w:rPr>
          <w:color w:val="231F20"/>
          <w:spacing w:val="-10"/>
          <w:w w:val="95"/>
        </w:rPr>
        <w:t> </w:t>
      </w:r>
      <w:r>
        <w:rPr>
          <w:color w:val="231F20"/>
          <w:w w:val="95"/>
        </w:rPr>
        <w:t>los</w:t>
      </w:r>
      <w:r>
        <w:rPr>
          <w:color w:val="231F20"/>
          <w:spacing w:val="-10"/>
          <w:w w:val="95"/>
        </w:rPr>
        <w:t> </w:t>
      </w:r>
      <w:r>
        <w:rPr>
          <w:color w:val="231F20"/>
          <w:w w:val="95"/>
        </w:rPr>
        <w:t>distintos</w:t>
      </w:r>
      <w:r>
        <w:rPr>
          <w:color w:val="231F20"/>
          <w:spacing w:val="-10"/>
          <w:w w:val="95"/>
        </w:rPr>
        <w:t> </w:t>
      </w:r>
      <w:r>
        <w:rPr>
          <w:color w:val="231F20"/>
          <w:w w:val="95"/>
        </w:rPr>
        <w:t>niveles</w:t>
      </w:r>
      <w:r>
        <w:rPr>
          <w:color w:val="231F20"/>
          <w:spacing w:val="-10"/>
          <w:w w:val="95"/>
        </w:rPr>
        <w:t> </w:t>
      </w:r>
      <w:r>
        <w:rPr>
          <w:color w:val="231F20"/>
          <w:w w:val="95"/>
        </w:rPr>
        <w:t>del</w:t>
      </w:r>
      <w:r>
        <w:rPr>
          <w:color w:val="231F20"/>
          <w:spacing w:val="-10"/>
          <w:w w:val="95"/>
        </w:rPr>
        <w:t> </w:t>
      </w:r>
      <w:r>
        <w:rPr>
          <w:color w:val="231F20"/>
          <w:w w:val="95"/>
        </w:rPr>
        <w:t>relato</w:t>
      </w:r>
      <w:r>
        <w:rPr>
          <w:color w:val="231F20"/>
          <w:spacing w:val="-10"/>
          <w:w w:val="95"/>
        </w:rPr>
        <w:t> </w:t>
      </w:r>
      <w:r>
        <w:rPr>
          <w:color w:val="231F20"/>
          <w:w w:val="95"/>
        </w:rPr>
        <w:t>(enunciación,</w:t>
      </w:r>
      <w:r>
        <w:rPr>
          <w:color w:val="231F20"/>
          <w:spacing w:val="-10"/>
          <w:w w:val="95"/>
        </w:rPr>
        <w:t> </w:t>
      </w:r>
      <w:r>
        <w:rPr>
          <w:color w:val="231F20"/>
          <w:w w:val="95"/>
        </w:rPr>
        <w:t>personajes, </w:t>
      </w:r>
      <w:r>
        <w:rPr>
          <w:color w:val="231F20"/>
        </w:rPr>
        <w:t>espacio,</w:t>
      </w:r>
      <w:r>
        <w:rPr>
          <w:color w:val="231F20"/>
          <w:spacing w:val="-29"/>
        </w:rPr>
        <w:t> </w:t>
      </w:r>
      <w:r>
        <w:rPr>
          <w:color w:val="231F20"/>
        </w:rPr>
        <w:t>tiempo),</w:t>
      </w:r>
      <w:r>
        <w:rPr>
          <w:color w:val="231F20"/>
          <w:spacing w:val="-29"/>
        </w:rPr>
        <w:t> </w:t>
      </w:r>
      <w:r>
        <w:rPr>
          <w:color w:val="231F20"/>
        </w:rPr>
        <w:t>el</w:t>
      </w:r>
      <w:r>
        <w:rPr>
          <w:color w:val="231F20"/>
          <w:spacing w:val="-29"/>
        </w:rPr>
        <w:t> </w:t>
      </w:r>
      <w:r>
        <w:rPr>
          <w:color w:val="231F20"/>
        </w:rPr>
        <w:t>discurso</w:t>
      </w:r>
      <w:r>
        <w:rPr>
          <w:color w:val="231F20"/>
          <w:spacing w:val="-29"/>
        </w:rPr>
        <w:t> </w:t>
      </w:r>
      <w:r>
        <w:rPr>
          <w:color w:val="231F20"/>
        </w:rPr>
        <w:t>narrativo</w:t>
      </w:r>
      <w:r>
        <w:rPr>
          <w:color w:val="231F20"/>
          <w:spacing w:val="-29"/>
        </w:rPr>
        <w:t> </w:t>
      </w:r>
      <w:r>
        <w:rPr>
          <w:color w:val="231F20"/>
        </w:rPr>
        <w:t>abre</w:t>
      </w:r>
      <w:r>
        <w:rPr>
          <w:color w:val="231F20"/>
          <w:spacing w:val="-29"/>
        </w:rPr>
        <w:t> </w:t>
      </w:r>
      <w:r>
        <w:rPr>
          <w:color w:val="231F20"/>
        </w:rPr>
        <w:t>el</w:t>
      </w:r>
      <w:r>
        <w:rPr>
          <w:color w:val="231F20"/>
          <w:spacing w:val="-29"/>
        </w:rPr>
        <w:t> </w:t>
      </w:r>
      <w:r>
        <w:rPr>
          <w:color w:val="231F20"/>
        </w:rPr>
        <w:t>signo</w:t>
      </w:r>
      <w:r>
        <w:rPr>
          <w:color w:val="231F20"/>
          <w:spacing w:val="-29"/>
        </w:rPr>
        <w:t> </w:t>
      </w:r>
      <w:r>
        <w:rPr>
          <w:color w:val="231F20"/>
        </w:rPr>
        <w:t>lingüístico,</w:t>
      </w:r>
      <w:r>
        <w:rPr>
          <w:color w:val="231F20"/>
          <w:spacing w:val="-29"/>
        </w:rPr>
        <w:t> </w:t>
      </w:r>
      <w:r>
        <w:rPr>
          <w:color w:val="231F20"/>
        </w:rPr>
        <w:t>mo- viliza</w:t>
      </w:r>
      <w:r>
        <w:rPr>
          <w:color w:val="231F20"/>
          <w:spacing w:val="-20"/>
        </w:rPr>
        <w:t> </w:t>
      </w:r>
      <w:r>
        <w:rPr>
          <w:color w:val="231F20"/>
        </w:rPr>
        <w:t>su</w:t>
      </w:r>
      <w:r>
        <w:rPr>
          <w:color w:val="231F20"/>
          <w:spacing w:val="-20"/>
        </w:rPr>
        <w:t> </w:t>
      </w:r>
      <w:r>
        <w:rPr>
          <w:color w:val="231F20"/>
        </w:rPr>
        <w:t>contenido</w:t>
      </w:r>
      <w:r>
        <w:rPr>
          <w:color w:val="231F20"/>
          <w:spacing w:val="-20"/>
        </w:rPr>
        <w:t> </w:t>
      </w:r>
      <w:r>
        <w:rPr>
          <w:color w:val="231F20"/>
        </w:rPr>
        <w:t>y</w:t>
      </w:r>
      <w:r>
        <w:rPr>
          <w:color w:val="231F20"/>
          <w:spacing w:val="-20"/>
        </w:rPr>
        <w:t> </w:t>
      </w:r>
      <w:r>
        <w:rPr>
          <w:color w:val="231F20"/>
        </w:rPr>
        <w:t>niega</w:t>
      </w:r>
      <w:r>
        <w:rPr>
          <w:color w:val="231F20"/>
          <w:spacing w:val="-20"/>
        </w:rPr>
        <w:t> </w:t>
      </w:r>
      <w:r>
        <w:rPr>
          <w:color w:val="231F20"/>
        </w:rPr>
        <w:t>la</w:t>
      </w:r>
      <w:r>
        <w:rPr>
          <w:color w:val="231F20"/>
          <w:spacing w:val="-20"/>
        </w:rPr>
        <w:t> </w:t>
      </w:r>
      <w:r>
        <w:rPr>
          <w:color w:val="231F20"/>
        </w:rPr>
        <w:t>pretensión</w:t>
      </w:r>
      <w:r>
        <w:rPr>
          <w:color w:val="231F20"/>
          <w:spacing w:val="-20"/>
        </w:rPr>
        <w:t> </w:t>
      </w:r>
      <w:r>
        <w:rPr>
          <w:color w:val="231F20"/>
        </w:rPr>
        <w:t>representativa</w:t>
      </w:r>
      <w:r>
        <w:rPr>
          <w:color w:val="231F20"/>
          <w:spacing w:val="-20"/>
        </w:rPr>
        <w:t> </w:t>
      </w:r>
      <w:r>
        <w:rPr>
          <w:color w:val="231F20"/>
        </w:rPr>
        <w:t>de</w:t>
      </w:r>
      <w:r>
        <w:rPr>
          <w:color w:val="231F20"/>
          <w:spacing w:val="-20"/>
        </w:rPr>
        <w:t> </w:t>
      </w:r>
      <w:r>
        <w:rPr>
          <w:color w:val="231F20"/>
        </w:rPr>
        <w:t>unicidad de</w:t>
      </w:r>
      <w:r>
        <w:rPr>
          <w:color w:val="231F20"/>
          <w:spacing w:val="-18"/>
        </w:rPr>
        <w:t> </w:t>
      </w:r>
      <w:r>
        <w:rPr>
          <w:color w:val="231F20"/>
        </w:rPr>
        <w:t>la</w:t>
      </w:r>
      <w:r>
        <w:rPr>
          <w:color w:val="231F20"/>
          <w:spacing w:val="-18"/>
        </w:rPr>
        <w:t> </w:t>
      </w:r>
      <w:r>
        <w:rPr>
          <w:color w:val="231F20"/>
        </w:rPr>
        <w:t>palabra.</w:t>
      </w:r>
      <w:r>
        <w:rPr>
          <w:color w:val="231F20"/>
          <w:spacing w:val="-18"/>
        </w:rPr>
        <w:t> </w:t>
      </w:r>
      <w:r>
        <w:rPr>
          <w:color w:val="231F20"/>
        </w:rPr>
        <w:t>En</w:t>
      </w:r>
      <w:r>
        <w:rPr>
          <w:color w:val="231F20"/>
          <w:spacing w:val="-18"/>
        </w:rPr>
        <w:t> </w:t>
      </w:r>
      <w:r>
        <w:rPr>
          <w:color w:val="231F20"/>
        </w:rPr>
        <w:t>este</w:t>
      </w:r>
      <w:r>
        <w:rPr>
          <w:color w:val="231F20"/>
          <w:spacing w:val="-18"/>
        </w:rPr>
        <w:t> </w:t>
      </w:r>
      <w:r>
        <w:rPr>
          <w:color w:val="231F20"/>
        </w:rPr>
        <w:t>sentido,</w:t>
      </w:r>
      <w:r>
        <w:rPr>
          <w:color w:val="231F20"/>
          <w:spacing w:val="-18"/>
        </w:rPr>
        <w:t> </w:t>
      </w:r>
      <w:r>
        <w:rPr>
          <w:color w:val="231F20"/>
        </w:rPr>
        <w:t>la</w:t>
      </w:r>
      <w:r>
        <w:rPr>
          <w:color w:val="231F20"/>
          <w:spacing w:val="-18"/>
        </w:rPr>
        <w:t> </w:t>
      </w:r>
      <w:r>
        <w:rPr>
          <w:color w:val="231F20"/>
        </w:rPr>
        <w:t>voluntad</w:t>
      </w:r>
      <w:r>
        <w:rPr>
          <w:color w:val="231F20"/>
          <w:spacing w:val="-18"/>
        </w:rPr>
        <w:t> </w:t>
      </w:r>
      <w:r>
        <w:rPr>
          <w:color w:val="231F20"/>
        </w:rPr>
        <w:t>del</w:t>
      </w:r>
      <w:r>
        <w:rPr>
          <w:color w:val="231F20"/>
          <w:spacing w:val="-18"/>
        </w:rPr>
        <w:t> </w:t>
      </w:r>
      <w:r>
        <w:rPr>
          <w:color w:val="231F20"/>
        </w:rPr>
        <w:t>artista</w:t>
      </w:r>
      <w:r>
        <w:rPr>
          <w:color w:val="231F20"/>
          <w:spacing w:val="-18"/>
        </w:rPr>
        <w:t> </w:t>
      </w:r>
      <w:r>
        <w:rPr>
          <w:color w:val="231F20"/>
        </w:rPr>
        <w:t>ejerce</w:t>
      </w:r>
      <w:r>
        <w:rPr>
          <w:color w:val="231F20"/>
          <w:spacing w:val="-18"/>
        </w:rPr>
        <w:t> </w:t>
      </w:r>
      <w:r>
        <w:rPr>
          <w:color w:val="231F20"/>
        </w:rPr>
        <w:t>también una</w:t>
      </w:r>
      <w:r>
        <w:rPr>
          <w:color w:val="231F20"/>
          <w:spacing w:val="-33"/>
        </w:rPr>
        <w:t> </w:t>
      </w:r>
      <w:r>
        <w:rPr>
          <w:color w:val="231F20"/>
        </w:rPr>
        <w:t>violencia</w:t>
      </w:r>
      <w:r>
        <w:rPr>
          <w:color w:val="231F20"/>
          <w:spacing w:val="-33"/>
        </w:rPr>
        <w:t> </w:t>
      </w:r>
      <w:r>
        <w:rPr>
          <w:color w:val="231F20"/>
        </w:rPr>
        <w:t>(en</w:t>
      </w:r>
      <w:r>
        <w:rPr>
          <w:color w:val="231F20"/>
          <w:spacing w:val="-33"/>
        </w:rPr>
        <w:t> </w:t>
      </w:r>
      <w:r>
        <w:rPr>
          <w:color w:val="231F20"/>
        </w:rPr>
        <w:t>tanto</w:t>
      </w:r>
      <w:r>
        <w:rPr>
          <w:color w:val="231F20"/>
          <w:spacing w:val="-33"/>
        </w:rPr>
        <w:t> </w:t>
      </w:r>
      <w:r>
        <w:rPr>
          <w:color w:val="231F20"/>
        </w:rPr>
        <w:t>transgresión),</w:t>
      </w:r>
      <w:r>
        <w:rPr>
          <w:color w:val="231F20"/>
          <w:spacing w:val="-33"/>
        </w:rPr>
        <w:t> </w:t>
      </w:r>
      <w:r>
        <w:rPr>
          <w:color w:val="231F20"/>
        </w:rPr>
        <w:t>como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supliciado,</w:t>
      </w:r>
      <w:r>
        <w:rPr>
          <w:color w:val="231F20"/>
          <w:spacing w:val="-33"/>
        </w:rPr>
        <w:t> </w:t>
      </w:r>
      <w:r>
        <w:rPr>
          <w:color w:val="231F20"/>
        </w:rPr>
        <w:t>sobre</w:t>
      </w:r>
      <w:r>
        <w:rPr>
          <w:color w:val="231F20"/>
          <w:spacing w:val="-33"/>
        </w:rPr>
        <w:t> </w:t>
      </w:r>
      <w:r>
        <w:rPr>
          <w:color w:val="231F20"/>
        </w:rPr>
        <w:t>el cuerpo</w:t>
      </w:r>
      <w:r>
        <w:rPr>
          <w:color w:val="231F20"/>
          <w:spacing w:val="-34"/>
        </w:rPr>
        <w:t> </w:t>
      </w:r>
      <w:r>
        <w:rPr>
          <w:color w:val="231F20"/>
        </w:rPr>
        <w:t>del</w:t>
      </w:r>
      <w:r>
        <w:rPr>
          <w:color w:val="231F20"/>
          <w:spacing w:val="-34"/>
        </w:rPr>
        <w:t> </w:t>
      </w:r>
      <w:r>
        <w:rPr>
          <w:color w:val="231F20"/>
        </w:rPr>
        <w:t>lenguaje,</w:t>
      </w:r>
      <w:r>
        <w:rPr>
          <w:color w:val="231F20"/>
          <w:spacing w:val="-34"/>
        </w:rPr>
        <w:t> </w:t>
      </w:r>
      <w:r>
        <w:rPr>
          <w:color w:val="231F20"/>
        </w:rPr>
        <w:t>sobre</w:t>
      </w:r>
      <w:r>
        <w:rPr>
          <w:color w:val="231F20"/>
          <w:spacing w:val="-34"/>
        </w:rPr>
        <w:t> </w:t>
      </w:r>
      <w:r>
        <w:rPr>
          <w:color w:val="231F20"/>
        </w:rPr>
        <w:t>su</w:t>
      </w:r>
      <w:r>
        <w:rPr>
          <w:color w:val="231F20"/>
          <w:spacing w:val="-34"/>
        </w:rPr>
        <w:t> </w:t>
      </w:r>
      <w:r>
        <w:rPr>
          <w:color w:val="231F20"/>
        </w:rPr>
        <w:t>materialidad.</w:t>
      </w:r>
      <w:r>
        <w:rPr>
          <w:color w:val="231F20"/>
          <w:position w:val="8"/>
          <w:sz w:val="13"/>
        </w:rPr>
        <w:t>102</w:t>
      </w:r>
    </w:p>
    <w:p>
      <w:pPr>
        <w:pStyle w:val="BodyText"/>
        <w:spacing w:line="271" w:lineRule="auto" w:before="2"/>
        <w:ind w:left="1703" w:right="1637" w:firstLine="360"/>
        <w:jc w:val="both"/>
      </w:pPr>
      <w:r>
        <w:rPr/>
        <w:drawing>
          <wp:anchor distT="0" distB="0" distL="0" distR="0" allowOverlap="1" layoutInCell="1" locked="0" behindDoc="0" simplePos="0" relativeHeight="4312">
            <wp:simplePos x="0" y="0"/>
            <wp:positionH relativeFrom="page">
              <wp:posOffset>17462</wp:posOffset>
            </wp:positionH>
            <wp:positionV relativeFrom="paragraph">
              <wp:posOffset>252957</wp:posOffset>
            </wp:positionV>
            <wp:extent cx="155575" cy="155575"/>
            <wp:effectExtent l="0" t="0" r="0" b="0"/>
            <wp:wrapNone/>
            <wp:docPr id="293" name="image3.png" descr=""/>
            <wp:cNvGraphicFramePr>
              <a:graphicFrameLocks noChangeAspect="1"/>
            </wp:cNvGraphicFramePr>
            <a:graphic>
              <a:graphicData uri="http://schemas.openxmlformats.org/drawingml/2006/picture">
                <pic:pic>
                  <pic:nvPicPr>
                    <pic:cNvPr id="29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336">
            <wp:simplePos x="0" y="0"/>
            <wp:positionH relativeFrom="page">
              <wp:posOffset>5760361</wp:posOffset>
            </wp:positionH>
            <wp:positionV relativeFrom="paragraph">
              <wp:posOffset>252957</wp:posOffset>
            </wp:positionV>
            <wp:extent cx="155575" cy="155575"/>
            <wp:effectExtent l="0" t="0" r="0" b="0"/>
            <wp:wrapNone/>
            <wp:docPr id="295" name="image3.png" descr=""/>
            <wp:cNvGraphicFramePr>
              <a:graphicFrameLocks noChangeAspect="1"/>
            </wp:cNvGraphicFramePr>
            <a:graphic>
              <a:graphicData uri="http://schemas.openxmlformats.org/drawingml/2006/picture">
                <pic:pic>
                  <pic:nvPicPr>
                    <pic:cNvPr id="29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Este</w:t>
      </w:r>
      <w:r>
        <w:rPr>
          <w:color w:val="231F20"/>
          <w:spacing w:val="-31"/>
        </w:rPr>
        <w:t> </w:t>
      </w:r>
      <w:r>
        <w:rPr>
          <w:color w:val="231F20"/>
        </w:rPr>
        <w:t>efecto</w:t>
      </w:r>
      <w:r>
        <w:rPr>
          <w:color w:val="231F20"/>
          <w:spacing w:val="-31"/>
        </w:rPr>
        <w:t> </w:t>
      </w:r>
      <w:r>
        <w:rPr>
          <w:color w:val="231F20"/>
        </w:rPr>
        <w:t>de</w:t>
      </w:r>
      <w:r>
        <w:rPr>
          <w:color w:val="231F20"/>
          <w:spacing w:val="-31"/>
        </w:rPr>
        <w:t> </w:t>
      </w:r>
      <w:r>
        <w:rPr>
          <w:color w:val="231F20"/>
        </w:rPr>
        <w:t>movilización</w:t>
      </w:r>
      <w:r>
        <w:rPr>
          <w:color w:val="231F20"/>
          <w:spacing w:val="-31"/>
        </w:rPr>
        <w:t> </w:t>
      </w:r>
      <w:r>
        <w:rPr>
          <w:color w:val="231F20"/>
        </w:rPr>
        <w:t>se</w:t>
      </w:r>
      <w:r>
        <w:rPr>
          <w:color w:val="231F20"/>
          <w:spacing w:val="-31"/>
        </w:rPr>
        <w:t> </w:t>
      </w:r>
      <w:r>
        <w:rPr>
          <w:color w:val="231F20"/>
        </w:rPr>
        <w:t>reproduce</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distintos</w:t>
      </w:r>
      <w:r>
        <w:rPr>
          <w:color w:val="231F20"/>
          <w:spacing w:val="-31"/>
        </w:rPr>
        <w:t> </w:t>
      </w:r>
      <w:r>
        <w:rPr>
          <w:color w:val="231F20"/>
        </w:rPr>
        <w:t>niveles del</w:t>
      </w:r>
      <w:r>
        <w:rPr>
          <w:color w:val="231F20"/>
          <w:spacing w:val="-27"/>
        </w:rPr>
        <w:t> </w:t>
      </w:r>
      <w:r>
        <w:rPr>
          <w:color w:val="231F20"/>
        </w:rPr>
        <w:t>relato,</w:t>
      </w:r>
      <w:r>
        <w:rPr>
          <w:color w:val="231F20"/>
          <w:spacing w:val="-27"/>
        </w:rPr>
        <w:t> </w:t>
      </w:r>
      <w:r>
        <w:rPr>
          <w:color w:val="231F20"/>
        </w:rPr>
        <w:t>porque</w:t>
      </w:r>
      <w:r>
        <w:rPr>
          <w:color w:val="231F20"/>
          <w:spacing w:val="-27"/>
        </w:rPr>
        <w:t> </w:t>
      </w:r>
      <w:r>
        <w:rPr>
          <w:color w:val="231F20"/>
        </w:rPr>
        <w:t>las</w:t>
      </w:r>
      <w:r>
        <w:rPr>
          <w:color w:val="231F20"/>
          <w:spacing w:val="-27"/>
        </w:rPr>
        <w:t> </w:t>
      </w:r>
      <w:r>
        <w:rPr>
          <w:color w:val="231F20"/>
        </w:rPr>
        <w:t>imágenes</w:t>
      </w:r>
      <w:r>
        <w:rPr>
          <w:color w:val="231F20"/>
          <w:spacing w:val="-27"/>
        </w:rPr>
        <w:t> </w:t>
      </w:r>
      <w:r>
        <w:rPr>
          <w:color w:val="231F20"/>
        </w:rPr>
        <w:t>no</w:t>
      </w:r>
      <w:r>
        <w:rPr>
          <w:color w:val="231F20"/>
          <w:spacing w:val="-27"/>
        </w:rPr>
        <w:t> </w:t>
      </w:r>
      <w:r>
        <w:rPr>
          <w:color w:val="231F20"/>
        </w:rPr>
        <w:t>son</w:t>
      </w:r>
      <w:r>
        <w:rPr>
          <w:color w:val="231F20"/>
          <w:spacing w:val="-27"/>
        </w:rPr>
        <w:t> </w:t>
      </w:r>
      <w:r>
        <w:rPr>
          <w:color w:val="231F20"/>
        </w:rPr>
        <w:t>las</w:t>
      </w:r>
      <w:r>
        <w:rPr>
          <w:color w:val="231F20"/>
          <w:spacing w:val="-27"/>
        </w:rPr>
        <w:t> </w:t>
      </w:r>
      <w:r>
        <w:rPr>
          <w:color w:val="231F20"/>
        </w:rPr>
        <w:t>únicas</w:t>
      </w:r>
      <w:r>
        <w:rPr>
          <w:color w:val="231F20"/>
          <w:spacing w:val="-27"/>
        </w:rPr>
        <w:t> </w:t>
      </w:r>
      <w:r>
        <w:rPr>
          <w:color w:val="231F20"/>
        </w:rPr>
        <w:t>que</w:t>
      </w:r>
      <w:r>
        <w:rPr>
          <w:color w:val="231F20"/>
          <w:spacing w:val="-27"/>
        </w:rPr>
        <w:t> </w:t>
      </w:r>
      <w:r>
        <w:rPr>
          <w:color w:val="231F20"/>
        </w:rPr>
        <w:t>son</w:t>
      </w:r>
      <w:r>
        <w:rPr>
          <w:color w:val="231F20"/>
          <w:spacing w:val="-27"/>
        </w:rPr>
        <w:t> </w:t>
      </w:r>
      <w:r>
        <w:rPr>
          <w:color w:val="231F20"/>
        </w:rPr>
        <w:t>determina- das</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principio</w:t>
      </w:r>
      <w:r>
        <w:rPr>
          <w:color w:val="231F20"/>
          <w:spacing w:val="-11"/>
        </w:rPr>
        <w:t> </w:t>
      </w:r>
      <w:r>
        <w:rPr>
          <w:color w:val="231F20"/>
        </w:rPr>
        <w:t>del</w:t>
      </w:r>
      <w:r>
        <w:rPr>
          <w:color w:val="231F20"/>
          <w:spacing w:val="-11"/>
        </w:rPr>
        <w:t> </w:t>
      </w:r>
      <w:r>
        <w:rPr>
          <w:color w:val="231F20"/>
        </w:rPr>
        <w:t>montaje;</w:t>
      </w:r>
      <w:r>
        <w:rPr>
          <w:color w:val="231F20"/>
          <w:spacing w:val="-11"/>
        </w:rPr>
        <w:t> </w:t>
      </w:r>
      <w:r>
        <w:rPr>
          <w:color w:val="231F20"/>
        </w:rPr>
        <w:t>también</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nivel</w:t>
      </w:r>
      <w:r>
        <w:rPr>
          <w:color w:val="231F20"/>
          <w:spacing w:val="-11"/>
        </w:rPr>
        <w:t> </w:t>
      </w:r>
      <w:r>
        <w:rPr>
          <w:color w:val="231F20"/>
        </w:rPr>
        <w:t>discursivo</w:t>
      </w:r>
      <w:r>
        <w:rPr>
          <w:color w:val="231F20"/>
          <w:spacing w:val="-11"/>
        </w:rPr>
        <w:t> </w:t>
      </w:r>
      <w:r>
        <w:rPr>
          <w:color w:val="231F20"/>
        </w:rPr>
        <w:t>se incorporan,</w:t>
      </w:r>
      <w:r>
        <w:rPr>
          <w:color w:val="231F20"/>
          <w:spacing w:val="-14"/>
        </w:rPr>
        <w:t> </w:t>
      </w:r>
      <w:r>
        <w:rPr>
          <w:color w:val="231F20"/>
        </w:rPr>
        <w:t>superponen</w:t>
      </w:r>
      <w:r>
        <w:rPr>
          <w:color w:val="231F20"/>
          <w:spacing w:val="-14"/>
        </w:rPr>
        <w:t> </w:t>
      </w:r>
      <w:r>
        <w:rPr>
          <w:color w:val="231F20"/>
        </w:rPr>
        <w:t>e</w:t>
      </w:r>
      <w:r>
        <w:rPr>
          <w:color w:val="231F20"/>
          <w:spacing w:val="-14"/>
        </w:rPr>
        <w:t> </w:t>
      </w:r>
      <w:r>
        <w:rPr>
          <w:color w:val="231F20"/>
        </w:rPr>
        <w:t>interrelacionan</w:t>
      </w:r>
      <w:r>
        <w:rPr>
          <w:color w:val="231F20"/>
          <w:spacing w:val="-14"/>
        </w:rPr>
        <w:t> </w:t>
      </w:r>
      <w:r>
        <w:rPr>
          <w:color w:val="231F20"/>
        </w:rPr>
        <w:t>distintos</w:t>
      </w:r>
      <w:r>
        <w:rPr>
          <w:color w:val="231F20"/>
          <w:spacing w:val="-14"/>
        </w:rPr>
        <w:t> </w:t>
      </w:r>
      <w:r>
        <w:rPr>
          <w:color w:val="231F20"/>
        </w:rPr>
        <w:t>registros,</w:t>
      </w:r>
      <w:r>
        <w:rPr>
          <w:color w:val="231F20"/>
          <w:spacing w:val="-14"/>
        </w:rPr>
        <w:t> </w:t>
      </w:r>
      <w:r>
        <w:rPr>
          <w:color w:val="231F20"/>
        </w:rPr>
        <w:t>como el</w:t>
      </w:r>
      <w:r>
        <w:rPr>
          <w:color w:val="231F20"/>
          <w:spacing w:val="-7"/>
        </w:rPr>
        <w:t> </w:t>
      </w:r>
      <w:r>
        <w:rPr>
          <w:color w:val="231F20"/>
        </w:rPr>
        <w:t>discurso</w:t>
      </w:r>
      <w:r>
        <w:rPr>
          <w:color w:val="231F20"/>
          <w:spacing w:val="-7"/>
        </w:rPr>
        <w:t> </w:t>
      </w:r>
      <w:r>
        <w:rPr>
          <w:color w:val="231F20"/>
        </w:rPr>
        <w:t>artístico,</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ya</w:t>
      </w:r>
      <w:r>
        <w:rPr>
          <w:color w:val="231F20"/>
          <w:spacing w:val="-7"/>
        </w:rPr>
        <w:t> </w:t>
      </w:r>
      <w:r>
        <w:rPr>
          <w:color w:val="231F20"/>
        </w:rPr>
        <w:t>aludida</w:t>
      </w:r>
      <w:r>
        <w:rPr>
          <w:color w:val="231F20"/>
          <w:spacing w:val="-7"/>
        </w:rPr>
        <w:t> </w:t>
      </w:r>
      <w:r>
        <w:rPr>
          <w:color w:val="231F20"/>
        </w:rPr>
        <w:t>incorporación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pintura, la</w:t>
      </w:r>
      <w:r>
        <w:rPr>
          <w:color w:val="231F20"/>
          <w:spacing w:val="-10"/>
        </w:rPr>
        <w:t> </w:t>
      </w:r>
      <w:r>
        <w:rPr>
          <w:color w:val="231F20"/>
        </w:rPr>
        <w:t>fotografía</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cine;</w:t>
      </w:r>
      <w:r>
        <w:rPr>
          <w:color w:val="231F20"/>
          <w:spacing w:val="-10"/>
        </w:rPr>
        <w:t> </w:t>
      </w:r>
      <w:r>
        <w:rPr>
          <w:color w:val="231F20"/>
        </w:rPr>
        <w:t>el</w:t>
      </w:r>
      <w:r>
        <w:rPr>
          <w:color w:val="231F20"/>
          <w:spacing w:val="-10"/>
        </w:rPr>
        <w:t> </w:t>
      </w:r>
      <w:r>
        <w:rPr>
          <w:color w:val="231F20"/>
        </w:rPr>
        <w:t>científico,</w:t>
      </w:r>
      <w:r>
        <w:rPr>
          <w:color w:val="231F20"/>
          <w:spacing w:val="-10"/>
        </w:rPr>
        <w:t> </w:t>
      </w:r>
      <w:r>
        <w:rPr>
          <w:color w:val="231F20"/>
        </w:rPr>
        <w:t>particularmente</w:t>
      </w:r>
      <w:r>
        <w:rPr>
          <w:color w:val="231F20"/>
          <w:spacing w:val="-10"/>
        </w:rPr>
        <w:t> </w:t>
      </w:r>
      <w:r>
        <w:rPr>
          <w:color w:val="231F20"/>
        </w:rPr>
        <w:t>la</w:t>
      </w:r>
      <w:r>
        <w:rPr>
          <w:color w:val="231F20"/>
          <w:spacing w:val="-10"/>
        </w:rPr>
        <w:t> </w:t>
      </w:r>
      <w:r>
        <w:rPr>
          <w:color w:val="231F20"/>
        </w:rPr>
        <w:t>medicina,</w:t>
      </w:r>
      <w:r>
        <w:rPr>
          <w:color w:val="231F20"/>
          <w:spacing w:val="-10"/>
        </w:rPr>
        <w:t> </w:t>
      </w:r>
      <w:r>
        <w:rPr>
          <w:color w:val="231F20"/>
        </w:rPr>
        <w:t>y</w:t>
      </w:r>
    </w:p>
    <w:p>
      <w:pPr>
        <w:pStyle w:val="BodyText"/>
        <w:rPr>
          <w:sz w:val="22"/>
        </w:rPr>
      </w:pPr>
    </w:p>
    <w:p>
      <w:pPr>
        <w:pStyle w:val="BodyText"/>
        <w:rPr>
          <w:sz w:val="22"/>
        </w:rPr>
      </w:pPr>
    </w:p>
    <w:p>
      <w:pPr>
        <w:pStyle w:val="BodyText"/>
        <w:spacing w:before="5"/>
      </w:pPr>
    </w:p>
    <w:p>
      <w:pPr>
        <w:spacing w:line="278" w:lineRule="auto" w:before="1"/>
        <w:ind w:left="1703" w:right="1636" w:firstLine="360"/>
        <w:jc w:val="both"/>
        <w:rPr>
          <w:sz w:val="18"/>
        </w:rPr>
      </w:pPr>
      <w:r>
        <w:rPr>
          <w:color w:val="231F20"/>
          <w:position w:val="6"/>
          <w:sz w:val="10"/>
        </w:rPr>
        <w:t>102 </w:t>
      </w:r>
      <w:r>
        <w:rPr>
          <w:color w:val="231F20"/>
          <w:sz w:val="18"/>
        </w:rPr>
        <w:t>De ahí que los trabajos de la crítica, uno de ellos el de Rolando J. Romero, marque el paralelismo de la fragmentación, estableciendo una idea de escritura que funciona</w:t>
      </w:r>
      <w:r>
        <w:rPr>
          <w:color w:val="231F20"/>
          <w:spacing w:val="-12"/>
          <w:sz w:val="18"/>
        </w:rPr>
        <w:t> </w:t>
      </w:r>
      <w:r>
        <w:rPr>
          <w:color w:val="231F20"/>
          <w:sz w:val="18"/>
        </w:rPr>
        <w:t>por</w:t>
      </w:r>
      <w:r>
        <w:rPr>
          <w:color w:val="231F20"/>
          <w:spacing w:val="-12"/>
          <w:sz w:val="18"/>
        </w:rPr>
        <w:t> </w:t>
      </w:r>
      <w:r>
        <w:rPr>
          <w:color w:val="231F20"/>
          <w:sz w:val="18"/>
        </w:rPr>
        <w:t>su</w:t>
      </w:r>
      <w:r>
        <w:rPr>
          <w:color w:val="231F20"/>
          <w:spacing w:val="-12"/>
          <w:sz w:val="18"/>
        </w:rPr>
        <w:t> </w:t>
      </w:r>
      <w:r>
        <w:rPr>
          <w:color w:val="231F20"/>
          <w:sz w:val="18"/>
        </w:rPr>
        <w:t>analogía</w:t>
      </w:r>
      <w:r>
        <w:rPr>
          <w:color w:val="231F20"/>
          <w:spacing w:val="-12"/>
          <w:sz w:val="18"/>
        </w:rPr>
        <w:t> </w:t>
      </w:r>
      <w:r>
        <w:rPr>
          <w:color w:val="231F20"/>
          <w:sz w:val="18"/>
        </w:rPr>
        <w:t>con</w:t>
      </w:r>
      <w:r>
        <w:rPr>
          <w:color w:val="231F20"/>
          <w:spacing w:val="-12"/>
          <w:sz w:val="18"/>
        </w:rPr>
        <w:t> </w:t>
      </w:r>
      <w:r>
        <w:rPr>
          <w:color w:val="231F20"/>
          <w:sz w:val="18"/>
        </w:rPr>
        <w:t>el</w:t>
      </w:r>
      <w:r>
        <w:rPr>
          <w:color w:val="231F20"/>
          <w:spacing w:val="-12"/>
          <w:sz w:val="18"/>
        </w:rPr>
        <w:t> </w:t>
      </w:r>
      <w:r>
        <w:rPr>
          <w:color w:val="231F20"/>
          <w:sz w:val="18"/>
        </w:rPr>
        <w:t>suplicio</w:t>
      </w:r>
      <w:r>
        <w:rPr>
          <w:color w:val="231F20"/>
          <w:spacing w:val="-12"/>
          <w:sz w:val="18"/>
        </w:rPr>
        <w:t> </w:t>
      </w:r>
      <w:r>
        <w:rPr>
          <w:color w:val="231F20"/>
          <w:sz w:val="18"/>
        </w:rPr>
        <w:t>y</w:t>
      </w:r>
      <w:r>
        <w:rPr>
          <w:color w:val="231F20"/>
          <w:spacing w:val="-12"/>
          <w:sz w:val="18"/>
        </w:rPr>
        <w:t> </w:t>
      </w:r>
      <w:r>
        <w:rPr>
          <w:color w:val="231F20"/>
          <w:sz w:val="18"/>
        </w:rPr>
        <w:t>la</w:t>
      </w:r>
      <w:r>
        <w:rPr>
          <w:color w:val="231F20"/>
          <w:spacing w:val="-12"/>
          <w:sz w:val="18"/>
        </w:rPr>
        <w:t> </w:t>
      </w:r>
      <w:r>
        <w:rPr>
          <w:color w:val="231F20"/>
          <w:sz w:val="18"/>
        </w:rPr>
        <w:t>cirugía.</w:t>
      </w:r>
      <w:r>
        <w:rPr>
          <w:color w:val="231F20"/>
          <w:spacing w:val="-12"/>
          <w:sz w:val="18"/>
        </w:rPr>
        <w:t> </w:t>
      </w:r>
      <w:r>
        <w:rPr>
          <w:color w:val="231F20"/>
          <w:sz w:val="18"/>
        </w:rPr>
        <w:t>Romero</w:t>
      </w:r>
      <w:r>
        <w:rPr>
          <w:color w:val="231F20"/>
          <w:spacing w:val="-12"/>
          <w:sz w:val="18"/>
        </w:rPr>
        <w:t> </w:t>
      </w:r>
      <w:r>
        <w:rPr>
          <w:color w:val="231F20"/>
          <w:sz w:val="18"/>
        </w:rPr>
        <w:t>señala:</w:t>
      </w:r>
      <w:r>
        <w:rPr>
          <w:color w:val="231F20"/>
          <w:spacing w:val="-12"/>
          <w:sz w:val="18"/>
        </w:rPr>
        <w:t> </w:t>
      </w:r>
      <w:r>
        <w:rPr>
          <w:color w:val="231F20"/>
          <w:sz w:val="18"/>
        </w:rPr>
        <w:t>“En</w:t>
      </w:r>
      <w:r>
        <w:rPr>
          <w:color w:val="231F20"/>
          <w:spacing w:val="-12"/>
          <w:sz w:val="18"/>
        </w:rPr>
        <w:t> </w:t>
      </w:r>
      <w:r>
        <w:rPr>
          <w:color w:val="231F20"/>
          <w:sz w:val="18"/>
        </w:rPr>
        <w:t>la</w:t>
      </w:r>
      <w:r>
        <w:rPr>
          <w:color w:val="231F20"/>
          <w:spacing w:val="-12"/>
          <w:sz w:val="18"/>
        </w:rPr>
        <w:t> </w:t>
      </w:r>
      <w:r>
        <w:rPr>
          <w:color w:val="231F20"/>
          <w:sz w:val="18"/>
        </w:rPr>
        <w:t>metáfora escritura-suplicio-operación</w:t>
      </w:r>
      <w:r>
        <w:rPr>
          <w:color w:val="231F20"/>
          <w:spacing w:val="-23"/>
          <w:sz w:val="18"/>
        </w:rPr>
        <w:t> </w:t>
      </w:r>
      <w:r>
        <w:rPr>
          <w:color w:val="231F20"/>
          <w:sz w:val="18"/>
        </w:rPr>
        <w:t>quirúrgica,</w:t>
      </w:r>
      <w:r>
        <w:rPr>
          <w:color w:val="231F20"/>
          <w:spacing w:val="-23"/>
          <w:sz w:val="18"/>
        </w:rPr>
        <w:t> </w:t>
      </w:r>
      <w:r>
        <w:rPr>
          <w:color w:val="231F20"/>
          <w:sz w:val="18"/>
        </w:rPr>
        <w:t>la</w:t>
      </w:r>
      <w:r>
        <w:rPr>
          <w:color w:val="231F20"/>
          <w:spacing w:val="-23"/>
          <w:sz w:val="18"/>
        </w:rPr>
        <w:t> </w:t>
      </w:r>
      <w:r>
        <w:rPr>
          <w:color w:val="231F20"/>
          <w:sz w:val="18"/>
        </w:rPr>
        <w:t>pluma-cuchillo-bisturí</w:t>
      </w:r>
      <w:r>
        <w:rPr>
          <w:color w:val="231F20"/>
          <w:spacing w:val="-23"/>
          <w:sz w:val="18"/>
        </w:rPr>
        <w:t> </w:t>
      </w:r>
      <w:r>
        <w:rPr>
          <w:color w:val="231F20"/>
          <w:sz w:val="18"/>
        </w:rPr>
        <w:t>(o</w:t>
      </w:r>
      <w:r>
        <w:rPr>
          <w:color w:val="231F20"/>
          <w:spacing w:val="-23"/>
          <w:sz w:val="18"/>
        </w:rPr>
        <w:t> </w:t>
      </w:r>
      <w:r>
        <w:rPr>
          <w:color w:val="231F20"/>
          <w:sz w:val="18"/>
        </w:rPr>
        <w:t>escalpelo)</w:t>
      </w:r>
      <w:r>
        <w:rPr>
          <w:color w:val="231F20"/>
          <w:spacing w:val="-23"/>
          <w:sz w:val="18"/>
        </w:rPr>
        <w:t> </w:t>
      </w:r>
      <w:r>
        <w:rPr>
          <w:color w:val="231F20"/>
          <w:sz w:val="18"/>
        </w:rPr>
        <w:t>va</w:t>
      </w:r>
      <w:r>
        <w:rPr>
          <w:color w:val="231F20"/>
          <w:spacing w:val="-23"/>
          <w:sz w:val="18"/>
        </w:rPr>
        <w:t> </w:t>
      </w:r>
      <w:r>
        <w:rPr>
          <w:color w:val="231F20"/>
          <w:sz w:val="18"/>
        </w:rPr>
        <w:t>ha- ciendo</w:t>
      </w:r>
      <w:r>
        <w:rPr>
          <w:color w:val="231F20"/>
          <w:spacing w:val="-19"/>
          <w:sz w:val="18"/>
        </w:rPr>
        <w:t> </w:t>
      </w:r>
      <w:r>
        <w:rPr>
          <w:color w:val="231F20"/>
          <w:sz w:val="18"/>
        </w:rPr>
        <w:t>incisiones</w:t>
      </w:r>
      <w:r>
        <w:rPr>
          <w:color w:val="231F20"/>
          <w:spacing w:val="-19"/>
          <w:sz w:val="18"/>
        </w:rPr>
        <w:t> </w:t>
      </w:r>
      <w:r>
        <w:rPr>
          <w:color w:val="231F20"/>
          <w:sz w:val="18"/>
        </w:rPr>
        <w:t>o</w:t>
      </w:r>
      <w:r>
        <w:rPr>
          <w:color w:val="231F20"/>
          <w:spacing w:val="-19"/>
          <w:sz w:val="18"/>
        </w:rPr>
        <w:t> </w:t>
      </w:r>
      <w:r>
        <w:rPr>
          <w:color w:val="231F20"/>
          <w:sz w:val="18"/>
        </w:rPr>
        <w:t>tajos</w:t>
      </w:r>
      <w:r>
        <w:rPr>
          <w:color w:val="231F20"/>
          <w:spacing w:val="-19"/>
          <w:sz w:val="18"/>
        </w:rPr>
        <w:t> </w:t>
      </w:r>
      <w:r>
        <w:rPr>
          <w:color w:val="231F20"/>
          <w:sz w:val="18"/>
        </w:rPr>
        <w:t>que</w:t>
      </w:r>
      <w:r>
        <w:rPr>
          <w:color w:val="231F20"/>
          <w:spacing w:val="-19"/>
          <w:sz w:val="18"/>
        </w:rPr>
        <w:t> </w:t>
      </w:r>
      <w:r>
        <w:rPr>
          <w:color w:val="231F20"/>
          <w:sz w:val="18"/>
        </w:rPr>
        <w:t>a</w:t>
      </w:r>
      <w:r>
        <w:rPr>
          <w:color w:val="231F20"/>
          <w:spacing w:val="-19"/>
          <w:sz w:val="18"/>
        </w:rPr>
        <w:t> </w:t>
      </w:r>
      <w:r>
        <w:rPr>
          <w:color w:val="231F20"/>
          <w:sz w:val="18"/>
        </w:rPr>
        <w:t>su</w:t>
      </w:r>
      <w:r>
        <w:rPr>
          <w:color w:val="231F20"/>
          <w:spacing w:val="-19"/>
          <w:sz w:val="18"/>
        </w:rPr>
        <w:t> </w:t>
      </w:r>
      <w:r>
        <w:rPr>
          <w:color w:val="231F20"/>
          <w:sz w:val="18"/>
        </w:rPr>
        <w:t>paso</w:t>
      </w:r>
      <w:r>
        <w:rPr>
          <w:color w:val="231F20"/>
          <w:spacing w:val="-19"/>
          <w:sz w:val="18"/>
        </w:rPr>
        <w:t> </w:t>
      </w:r>
      <w:r>
        <w:rPr>
          <w:color w:val="231F20"/>
          <w:sz w:val="18"/>
        </w:rPr>
        <w:t>dejan</w:t>
      </w:r>
      <w:r>
        <w:rPr>
          <w:color w:val="231F20"/>
          <w:spacing w:val="-19"/>
          <w:sz w:val="18"/>
        </w:rPr>
        <w:t> </w:t>
      </w:r>
      <w:r>
        <w:rPr>
          <w:color w:val="231F20"/>
          <w:sz w:val="18"/>
        </w:rPr>
        <w:t>sangre-tinta</w:t>
      </w:r>
      <w:r>
        <w:rPr>
          <w:color w:val="231F20"/>
          <w:spacing w:val="-19"/>
          <w:sz w:val="18"/>
        </w:rPr>
        <w:t> </w:t>
      </w:r>
      <w:r>
        <w:rPr>
          <w:color w:val="231F20"/>
          <w:sz w:val="18"/>
        </w:rPr>
        <w:t>(escritura).</w:t>
      </w:r>
      <w:r>
        <w:rPr>
          <w:color w:val="231F20"/>
          <w:spacing w:val="-19"/>
          <w:sz w:val="18"/>
        </w:rPr>
        <w:t> </w:t>
      </w:r>
      <w:r>
        <w:rPr>
          <w:color w:val="231F20"/>
          <w:sz w:val="18"/>
        </w:rPr>
        <w:t>Los</w:t>
      </w:r>
      <w:r>
        <w:rPr>
          <w:color w:val="231F20"/>
          <w:spacing w:val="-19"/>
          <w:sz w:val="18"/>
        </w:rPr>
        <w:t> </w:t>
      </w:r>
      <w:r>
        <w:rPr>
          <w:color w:val="231F20"/>
          <w:sz w:val="18"/>
        </w:rPr>
        <w:t>cortes</w:t>
      </w:r>
      <w:r>
        <w:rPr>
          <w:color w:val="231F20"/>
          <w:spacing w:val="-19"/>
          <w:sz w:val="18"/>
        </w:rPr>
        <w:t> </w:t>
      </w:r>
      <w:r>
        <w:rPr>
          <w:color w:val="231F20"/>
          <w:sz w:val="18"/>
        </w:rPr>
        <w:t>ponen al</w:t>
      </w:r>
      <w:r>
        <w:rPr>
          <w:color w:val="231F20"/>
          <w:spacing w:val="-13"/>
          <w:sz w:val="18"/>
        </w:rPr>
        <w:t> </w:t>
      </w:r>
      <w:r>
        <w:rPr>
          <w:color w:val="231F20"/>
          <w:sz w:val="18"/>
        </w:rPr>
        <w:t>descubierto</w:t>
      </w:r>
      <w:r>
        <w:rPr>
          <w:color w:val="231F20"/>
          <w:spacing w:val="-13"/>
          <w:sz w:val="18"/>
        </w:rPr>
        <w:t> </w:t>
      </w:r>
      <w:r>
        <w:rPr>
          <w:color w:val="231F20"/>
          <w:sz w:val="18"/>
        </w:rPr>
        <w:t>el</w:t>
      </w:r>
      <w:r>
        <w:rPr>
          <w:color w:val="231F20"/>
          <w:spacing w:val="-13"/>
          <w:sz w:val="18"/>
        </w:rPr>
        <w:t> </w:t>
      </w:r>
      <w:r>
        <w:rPr>
          <w:color w:val="231F20"/>
          <w:sz w:val="18"/>
        </w:rPr>
        <w:t>interior</w:t>
      </w:r>
      <w:r>
        <w:rPr>
          <w:color w:val="231F20"/>
          <w:spacing w:val="-13"/>
          <w:sz w:val="18"/>
        </w:rPr>
        <w:t> </w:t>
      </w:r>
      <w:r>
        <w:rPr>
          <w:color w:val="231F20"/>
          <w:sz w:val="18"/>
        </w:rPr>
        <w:t>del</w:t>
      </w:r>
      <w:r>
        <w:rPr>
          <w:color w:val="231F20"/>
          <w:spacing w:val="-13"/>
          <w:sz w:val="18"/>
        </w:rPr>
        <w:t> </w:t>
      </w:r>
      <w:r>
        <w:rPr>
          <w:color w:val="231F20"/>
          <w:sz w:val="18"/>
        </w:rPr>
        <w:t>cuerpo;</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caso</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pluma,</w:t>
      </w:r>
      <w:r>
        <w:rPr>
          <w:color w:val="231F20"/>
          <w:spacing w:val="-13"/>
          <w:sz w:val="18"/>
        </w:rPr>
        <w:t> </w:t>
      </w:r>
      <w:r>
        <w:rPr>
          <w:color w:val="231F20"/>
          <w:sz w:val="18"/>
        </w:rPr>
        <w:t>el</w:t>
      </w:r>
      <w:r>
        <w:rPr>
          <w:color w:val="231F20"/>
          <w:spacing w:val="-13"/>
          <w:sz w:val="18"/>
        </w:rPr>
        <w:t> </w:t>
      </w:r>
      <w:r>
        <w:rPr>
          <w:color w:val="231F20"/>
          <w:sz w:val="18"/>
        </w:rPr>
        <w:t>interior</w:t>
      </w:r>
      <w:r>
        <w:rPr>
          <w:color w:val="231F20"/>
          <w:spacing w:val="-13"/>
          <w:sz w:val="18"/>
        </w:rPr>
        <w:t> </w:t>
      </w:r>
      <w:r>
        <w:rPr>
          <w:color w:val="231F20"/>
          <w:sz w:val="18"/>
        </w:rPr>
        <w:t>de</w:t>
      </w:r>
      <w:r>
        <w:rPr>
          <w:color w:val="231F20"/>
          <w:spacing w:val="-13"/>
          <w:sz w:val="18"/>
        </w:rPr>
        <w:t> </w:t>
      </w:r>
      <w:r>
        <w:rPr>
          <w:color w:val="231F20"/>
          <w:sz w:val="18"/>
        </w:rPr>
        <w:t>los</w:t>
      </w:r>
      <w:r>
        <w:rPr>
          <w:color w:val="231F20"/>
          <w:spacing w:val="-13"/>
          <w:sz w:val="18"/>
        </w:rPr>
        <w:t> </w:t>
      </w:r>
      <w:r>
        <w:rPr>
          <w:color w:val="231F20"/>
          <w:sz w:val="18"/>
        </w:rPr>
        <w:t>persona- jes.</w:t>
      </w:r>
      <w:r>
        <w:rPr>
          <w:color w:val="231F20"/>
          <w:spacing w:val="-24"/>
          <w:sz w:val="18"/>
        </w:rPr>
        <w:t> </w:t>
      </w:r>
      <w:r>
        <w:rPr>
          <w:color w:val="231F20"/>
          <w:sz w:val="18"/>
        </w:rPr>
        <w:t>El</w:t>
      </w:r>
      <w:r>
        <w:rPr>
          <w:color w:val="231F20"/>
          <w:spacing w:val="-24"/>
          <w:sz w:val="18"/>
        </w:rPr>
        <w:t> </w:t>
      </w:r>
      <w:r>
        <w:rPr>
          <w:color w:val="231F20"/>
          <w:sz w:val="18"/>
        </w:rPr>
        <w:t>lector</w:t>
      </w:r>
      <w:r>
        <w:rPr>
          <w:color w:val="231F20"/>
          <w:spacing w:val="-24"/>
          <w:sz w:val="18"/>
        </w:rPr>
        <w:t> </w:t>
      </w:r>
      <w:r>
        <w:rPr>
          <w:color w:val="231F20"/>
          <w:sz w:val="18"/>
        </w:rPr>
        <w:t>sabe</w:t>
      </w:r>
      <w:r>
        <w:rPr>
          <w:color w:val="231F20"/>
          <w:spacing w:val="-24"/>
          <w:sz w:val="18"/>
        </w:rPr>
        <w:t> </w:t>
      </w:r>
      <w:r>
        <w:rPr>
          <w:color w:val="231F20"/>
          <w:sz w:val="18"/>
        </w:rPr>
        <w:t>cómo</w:t>
      </w:r>
      <w:r>
        <w:rPr>
          <w:color w:val="231F20"/>
          <w:spacing w:val="-24"/>
          <w:sz w:val="18"/>
        </w:rPr>
        <w:t> </w:t>
      </w:r>
      <w:r>
        <w:rPr>
          <w:color w:val="231F20"/>
          <w:sz w:val="18"/>
        </w:rPr>
        <w:t>son</w:t>
      </w:r>
      <w:r>
        <w:rPr>
          <w:color w:val="231F20"/>
          <w:spacing w:val="-24"/>
          <w:sz w:val="18"/>
        </w:rPr>
        <w:t> </w:t>
      </w:r>
      <w:r>
        <w:rPr>
          <w:color w:val="231F20"/>
          <w:sz w:val="18"/>
        </w:rPr>
        <w:t>los</w:t>
      </w:r>
      <w:r>
        <w:rPr>
          <w:color w:val="231F20"/>
          <w:spacing w:val="-24"/>
          <w:sz w:val="18"/>
        </w:rPr>
        <w:t> </w:t>
      </w:r>
      <w:r>
        <w:rPr>
          <w:color w:val="231F20"/>
          <w:sz w:val="18"/>
        </w:rPr>
        <w:t>personajes</w:t>
      </w:r>
      <w:r>
        <w:rPr>
          <w:color w:val="231F20"/>
          <w:spacing w:val="-24"/>
          <w:sz w:val="18"/>
        </w:rPr>
        <w:t> </w:t>
      </w:r>
      <w:r>
        <w:rPr>
          <w:color w:val="231F20"/>
          <w:sz w:val="18"/>
        </w:rPr>
        <w:t>sólo</w:t>
      </w:r>
      <w:r>
        <w:rPr>
          <w:color w:val="231F20"/>
          <w:spacing w:val="-24"/>
          <w:sz w:val="18"/>
        </w:rPr>
        <w:t> </w:t>
      </w:r>
      <w:r>
        <w:rPr>
          <w:color w:val="231F20"/>
          <w:sz w:val="18"/>
        </w:rPr>
        <w:t>por</w:t>
      </w:r>
      <w:r>
        <w:rPr>
          <w:color w:val="231F20"/>
          <w:spacing w:val="-24"/>
          <w:sz w:val="18"/>
        </w:rPr>
        <w:t> </w:t>
      </w:r>
      <w:r>
        <w:rPr>
          <w:color w:val="231F20"/>
          <w:sz w:val="18"/>
        </w:rPr>
        <w:t>los</w:t>
      </w:r>
      <w:r>
        <w:rPr>
          <w:color w:val="231F20"/>
          <w:spacing w:val="-24"/>
          <w:sz w:val="18"/>
        </w:rPr>
        <w:t> </w:t>
      </w:r>
      <w:r>
        <w:rPr>
          <w:color w:val="231F20"/>
          <w:sz w:val="18"/>
        </w:rPr>
        <w:t>trazos-heridas</w:t>
      </w:r>
      <w:r>
        <w:rPr>
          <w:color w:val="231F20"/>
          <w:spacing w:val="-24"/>
          <w:sz w:val="18"/>
        </w:rPr>
        <w:t> </w:t>
      </w:r>
      <w:r>
        <w:rPr>
          <w:color w:val="231F20"/>
          <w:sz w:val="18"/>
        </w:rPr>
        <w:t>que</w:t>
      </w:r>
      <w:r>
        <w:rPr>
          <w:color w:val="231F20"/>
          <w:spacing w:val="-24"/>
          <w:sz w:val="18"/>
        </w:rPr>
        <w:t> </w:t>
      </w:r>
      <w:r>
        <w:rPr>
          <w:color w:val="231F20"/>
          <w:sz w:val="18"/>
        </w:rPr>
        <w:t>la</w:t>
      </w:r>
      <w:r>
        <w:rPr>
          <w:color w:val="231F20"/>
          <w:spacing w:val="-24"/>
          <w:sz w:val="18"/>
        </w:rPr>
        <w:t> </w:t>
      </w:r>
      <w:r>
        <w:rPr>
          <w:color w:val="231F20"/>
          <w:sz w:val="18"/>
        </w:rPr>
        <w:t>pluma</w:t>
      </w:r>
      <w:r>
        <w:rPr>
          <w:color w:val="231F20"/>
          <w:spacing w:val="-24"/>
          <w:sz w:val="18"/>
        </w:rPr>
        <w:t> </w:t>
      </w:r>
      <w:r>
        <w:rPr>
          <w:color w:val="231F20"/>
          <w:sz w:val="18"/>
        </w:rPr>
        <w:t>deja sobre</w:t>
      </w:r>
      <w:r>
        <w:rPr>
          <w:color w:val="231F20"/>
          <w:spacing w:val="-11"/>
          <w:sz w:val="18"/>
        </w:rPr>
        <w:t> </w:t>
      </w:r>
      <w:r>
        <w:rPr>
          <w:color w:val="231F20"/>
          <w:sz w:val="18"/>
        </w:rPr>
        <w:t>el</w:t>
      </w:r>
      <w:r>
        <w:rPr>
          <w:color w:val="231F20"/>
          <w:spacing w:val="-11"/>
          <w:sz w:val="18"/>
        </w:rPr>
        <w:t> </w:t>
      </w:r>
      <w:r>
        <w:rPr>
          <w:color w:val="231F20"/>
          <w:sz w:val="18"/>
        </w:rPr>
        <w:t>papel.</w:t>
      </w:r>
      <w:r>
        <w:rPr>
          <w:color w:val="231F20"/>
          <w:spacing w:val="-11"/>
          <w:sz w:val="18"/>
        </w:rPr>
        <w:t> </w:t>
      </w:r>
      <w:r>
        <w:rPr>
          <w:color w:val="231F20"/>
          <w:sz w:val="18"/>
        </w:rPr>
        <w:t>La</w:t>
      </w:r>
      <w:r>
        <w:rPr>
          <w:color w:val="231F20"/>
          <w:spacing w:val="-11"/>
          <w:sz w:val="18"/>
        </w:rPr>
        <w:t> </w:t>
      </w:r>
      <w:r>
        <w:rPr>
          <w:color w:val="231F20"/>
          <w:sz w:val="18"/>
        </w:rPr>
        <w:t>operación</w:t>
      </w:r>
      <w:r>
        <w:rPr>
          <w:color w:val="231F20"/>
          <w:spacing w:val="-11"/>
          <w:sz w:val="18"/>
        </w:rPr>
        <w:t> </w:t>
      </w:r>
      <w:r>
        <w:rPr>
          <w:color w:val="231F20"/>
          <w:sz w:val="18"/>
        </w:rPr>
        <w:t>se</w:t>
      </w:r>
      <w:r>
        <w:rPr>
          <w:color w:val="231F20"/>
          <w:spacing w:val="-11"/>
          <w:sz w:val="18"/>
        </w:rPr>
        <w:t> </w:t>
      </w:r>
      <w:r>
        <w:rPr>
          <w:color w:val="231F20"/>
          <w:sz w:val="18"/>
        </w:rPr>
        <w:t>lleva</w:t>
      </w:r>
      <w:r>
        <w:rPr>
          <w:color w:val="231F20"/>
          <w:spacing w:val="-11"/>
          <w:sz w:val="18"/>
        </w:rPr>
        <w:t> </w:t>
      </w:r>
      <w:r>
        <w:rPr>
          <w:color w:val="231F20"/>
          <w:sz w:val="18"/>
        </w:rPr>
        <w:t>a</w:t>
      </w:r>
      <w:r>
        <w:rPr>
          <w:color w:val="231F20"/>
          <w:spacing w:val="-11"/>
          <w:sz w:val="18"/>
        </w:rPr>
        <w:t> </w:t>
      </w:r>
      <w:r>
        <w:rPr>
          <w:color w:val="231F20"/>
          <w:sz w:val="18"/>
        </w:rPr>
        <w:t>cabo</w:t>
      </w:r>
      <w:r>
        <w:rPr>
          <w:color w:val="231F20"/>
          <w:spacing w:val="-11"/>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z w:val="18"/>
        </w:rPr>
        <w:t>quirófano</w:t>
      </w:r>
      <w:r>
        <w:rPr>
          <w:color w:val="231F20"/>
          <w:spacing w:val="-11"/>
          <w:sz w:val="18"/>
        </w:rPr>
        <w:t> </w:t>
      </w:r>
      <w:r>
        <w:rPr>
          <w:color w:val="231F20"/>
          <w:sz w:val="18"/>
        </w:rPr>
        <w:t>o</w:t>
      </w:r>
      <w:r>
        <w:rPr>
          <w:color w:val="231F20"/>
          <w:spacing w:val="-11"/>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z w:val="18"/>
        </w:rPr>
        <w:t>anfiteatro.</w:t>
      </w:r>
      <w:r>
        <w:rPr>
          <w:color w:val="231F20"/>
          <w:spacing w:val="-11"/>
          <w:sz w:val="18"/>
        </w:rPr>
        <w:t> </w:t>
      </w:r>
      <w:r>
        <w:rPr>
          <w:color w:val="231F20"/>
          <w:sz w:val="18"/>
        </w:rPr>
        <w:t>En</w:t>
      </w:r>
      <w:r>
        <w:rPr>
          <w:color w:val="231F20"/>
          <w:spacing w:val="-11"/>
          <w:sz w:val="18"/>
        </w:rPr>
        <w:t> </w:t>
      </w:r>
      <w:r>
        <w:rPr>
          <w:color w:val="231F20"/>
          <w:sz w:val="18"/>
        </w:rPr>
        <w:t>éste hay</w:t>
      </w:r>
      <w:r>
        <w:rPr>
          <w:color w:val="231F20"/>
          <w:spacing w:val="-18"/>
          <w:sz w:val="18"/>
        </w:rPr>
        <w:t> </w:t>
      </w:r>
      <w:r>
        <w:rPr>
          <w:color w:val="231F20"/>
          <w:sz w:val="18"/>
        </w:rPr>
        <w:t>espectadores,</w:t>
      </w:r>
      <w:r>
        <w:rPr>
          <w:color w:val="231F20"/>
          <w:spacing w:val="-18"/>
          <w:sz w:val="18"/>
        </w:rPr>
        <w:t> </w:t>
      </w:r>
      <w:r>
        <w:rPr>
          <w:color w:val="231F20"/>
          <w:sz w:val="18"/>
        </w:rPr>
        <w:t>son</w:t>
      </w:r>
      <w:r>
        <w:rPr>
          <w:color w:val="231F20"/>
          <w:spacing w:val="-18"/>
          <w:sz w:val="18"/>
        </w:rPr>
        <w:t> </w:t>
      </w:r>
      <w:r>
        <w:rPr>
          <w:color w:val="231F20"/>
          <w:sz w:val="18"/>
        </w:rPr>
        <w:t>ellos</w:t>
      </w:r>
      <w:r>
        <w:rPr>
          <w:color w:val="231F20"/>
          <w:spacing w:val="-18"/>
          <w:sz w:val="18"/>
        </w:rPr>
        <w:t> </w:t>
      </w:r>
      <w:r>
        <w:rPr>
          <w:color w:val="231F20"/>
          <w:sz w:val="18"/>
        </w:rPr>
        <w:t>las</w:t>
      </w:r>
      <w:r>
        <w:rPr>
          <w:color w:val="231F20"/>
          <w:spacing w:val="-18"/>
          <w:sz w:val="18"/>
        </w:rPr>
        <w:t> </w:t>
      </w:r>
      <w:r>
        <w:rPr>
          <w:color w:val="231F20"/>
          <w:sz w:val="18"/>
        </w:rPr>
        <w:t>figuraciones</w:t>
      </w:r>
      <w:r>
        <w:rPr>
          <w:color w:val="231F20"/>
          <w:spacing w:val="-18"/>
          <w:sz w:val="18"/>
        </w:rPr>
        <w:t> </w:t>
      </w:r>
      <w:r>
        <w:rPr>
          <w:color w:val="231F20"/>
          <w:sz w:val="18"/>
        </w:rPr>
        <w:t>del</w:t>
      </w:r>
      <w:r>
        <w:rPr>
          <w:color w:val="231F20"/>
          <w:spacing w:val="-18"/>
          <w:sz w:val="18"/>
        </w:rPr>
        <w:t> </w:t>
      </w:r>
      <w:r>
        <w:rPr>
          <w:color w:val="231F20"/>
          <w:sz w:val="18"/>
        </w:rPr>
        <w:t>lector.</w:t>
      </w:r>
      <w:r>
        <w:rPr>
          <w:color w:val="231F20"/>
          <w:spacing w:val="-18"/>
          <w:sz w:val="18"/>
        </w:rPr>
        <w:t> </w:t>
      </w:r>
      <w:r>
        <w:rPr>
          <w:color w:val="231F20"/>
          <w:sz w:val="18"/>
        </w:rPr>
        <w:t>El</w:t>
      </w:r>
      <w:r>
        <w:rPr>
          <w:color w:val="231F20"/>
          <w:spacing w:val="-18"/>
          <w:sz w:val="18"/>
        </w:rPr>
        <w:t> </w:t>
      </w:r>
      <w:r>
        <w:rPr>
          <w:color w:val="231F20"/>
          <w:sz w:val="18"/>
        </w:rPr>
        <w:t>verdugo</w:t>
      </w:r>
      <w:r>
        <w:rPr>
          <w:color w:val="231F20"/>
          <w:spacing w:val="-18"/>
          <w:sz w:val="18"/>
        </w:rPr>
        <w:t> </w:t>
      </w:r>
      <w:r>
        <w:rPr>
          <w:color w:val="231F20"/>
          <w:sz w:val="18"/>
        </w:rPr>
        <w:t>o</w:t>
      </w:r>
      <w:r>
        <w:rPr>
          <w:color w:val="231F20"/>
          <w:spacing w:val="-18"/>
          <w:sz w:val="18"/>
        </w:rPr>
        <w:t> </w:t>
      </w:r>
      <w:r>
        <w:rPr>
          <w:color w:val="231F20"/>
          <w:sz w:val="18"/>
        </w:rPr>
        <w:t>médico</w:t>
      </w:r>
      <w:r>
        <w:rPr>
          <w:color w:val="231F20"/>
          <w:spacing w:val="-18"/>
          <w:sz w:val="18"/>
        </w:rPr>
        <w:t> </w:t>
      </w:r>
      <w:r>
        <w:rPr>
          <w:color w:val="231F20"/>
          <w:sz w:val="18"/>
        </w:rPr>
        <w:t>es</w:t>
      </w:r>
      <w:r>
        <w:rPr>
          <w:color w:val="231F20"/>
          <w:spacing w:val="-18"/>
          <w:sz w:val="18"/>
        </w:rPr>
        <w:t> </w:t>
      </w:r>
      <w:r>
        <w:rPr>
          <w:color w:val="231F20"/>
          <w:sz w:val="18"/>
        </w:rPr>
        <w:t>el</w:t>
      </w:r>
      <w:r>
        <w:rPr>
          <w:color w:val="231F20"/>
          <w:spacing w:val="-18"/>
          <w:sz w:val="18"/>
        </w:rPr>
        <w:t> </w:t>
      </w:r>
      <w:r>
        <w:rPr>
          <w:color w:val="231F20"/>
          <w:sz w:val="18"/>
        </w:rPr>
        <w:t>equi- valente</w:t>
      </w:r>
      <w:r>
        <w:rPr>
          <w:color w:val="231F20"/>
          <w:spacing w:val="-12"/>
          <w:sz w:val="18"/>
        </w:rPr>
        <w:t> </w:t>
      </w:r>
      <w:r>
        <w:rPr>
          <w:color w:val="231F20"/>
          <w:sz w:val="18"/>
        </w:rPr>
        <w:t>del</w:t>
      </w:r>
      <w:r>
        <w:rPr>
          <w:color w:val="231F20"/>
          <w:spacing w:val="-12"/>
          <w:sz w:val="18"/>
        </w:rPr>
        <w:t> </w:t>
      </w:r>
      <w:r>
        <w:rPr>
          <w:color w:val="231F20"/>
          <w:sz w:val="18"/>
        </w:rPr>
        <w:t>escritor.</w:t>
      </w:r>
      <w:r>
        <w:rPr>
          <w:color w:val="231F20"/>
          <w:spacing w:val="-12"/>
          <w:sz w:val="18"/>
        </w:rPr>
        <w:t> </w:t>
      </w:r>
      <w:r>
        <w:rPr>
          <w:color w:val="231F20"/>
          <w:sz w:val="18"/>
        </w:rPr>
        <w:t>La</w:t>
      </w:r>
      <w:r>
        <w:rPr>
          <w:color w:val="231F20"/>
          <w:spacing w:val="-12"/>
          <w:sz w:val="18"/>
        </w:rPr>
        <w:t> </w:t>
      </w:r>
      <w:r>
        <w:rPr>
          <w:color w:val="231F20"/>
          <w:sz w:val="18"/>
        </w:rPr>
        <w:t>página</w:t>
      </w:r>
      <w:r>
        <w:rPr>
          <w:color w:val="231F20"/>
          <w:spacing w:val="-12"/>
          <w:sz w:val="18"/>
        </w:rPr>
        <w:t> </w:t>
      </w:r>
      <w:r>
        <w:rPr>
          <w:color w:val="231F20"/>
          <w:sz w:val="18"/>
        </w:rPr>
        <w:t>en</w:t>
      </w:r>
      <w:r>
        <w:rPr>
          <w:color w:val="231F20"/>
          <w:spacing w:val="-12"/>
          <w:sz w:val="18"/>
        </w:rPr>
        <w:t> </w:t>
      </w:r>
      <w:r>
        <w:rPr>
          <w:color w:val="231F20"/>
          <w:sz w:val="18"/>
        </w:rPr>
        <w:t>blanco</w:t>
      </w:r>
      <w:r>
        <w:rPr>
          <w:color w:val="231F20"/>
          <w:spacing w:val="-12"/>
          <w:sz w:val="18"/>
        </w:rPr>
        <w:t> </w:t>
      </w:r>
      <w:r>
        <w:rPr>
          <w:color w:val="231F20"/>
          <w:sz w:val="18"/>
        </w:rPr>
        <w:t>representa</w:t>
      </w:r>
      <w:r>
        <w:rPr>
          <w:color w:val="231F20"/>
          <w:spacing w:val="-12"/>
          <w:sz w:val="18"/>
        </w:rPr>
        <w:t> </w:t>
      </w:r>
      <w:r>
        <w:rPr>
          <w:color w:val="231F20"/>
          <w:sz w:val="18"/>
        </w:rPr>
        <w:t>el</w:t>
      </w:r>
      <w:r>
        <w:rPr>
          <w:color w:val="231F20"/>
          <w:spacing w:val="-12"/>
          <w:sz w:val="18"/>
        </w:rPr>
        <w:t> </w:t>
      </w:r>
      <w:r>
        <w:rPr>
          <w:color w:val="231F20"/>
          <w:sz w:val="18"/>
        </w:rPr>
        <w:t>cuerpo</w:t>
      </w:r>
      <w:r>
        <w:rPr>
          <w:color w:val="231F20"/>
          <w:spacing w:val="-12"/>
          <w:sz w:val="18"/>
        </w:rPr>
        <w:t> </w:t>
      </w:r>
      <w:r>
        <w:rPr>
          <w:color w:val="231F20"/>
          <w:sz w:val="18"/>
        </w:rPr>
        <w:t>sobre</w:t>
      </w:r>
      <w:r>
        <w:rPr>
          <w:color w:val="231F20"/>
          <w:spacing w:val="-12"/>
          <w:sz w:val="18"/>
        </w:rPr>
        <w:t> </w:t>
      </w:r>
      <w:r>
        <w:rPr>
          <w:color w:val="231F20"/>
          <w:sz w:val="18"/>
        </w:rPr>
        <w:t>el</w:t>
      </w:r>
      <w:r>
        <w:rPr>
          <w:color w:val="231F20"/>
          <w:spacing w:val="-12"/>
          <w:sz w:val="18"/>
        </w:rPr>
        <w:t> </w:t>
      </w:r>
      <w:r>
        <w:rPr>
          <w:color w:val="231F20"/>
          <w:sz w:val="18"/>
        </w:rPr>
        <w:t>que</w:t>
      </w:r>
      <w:r>
        <w:rPr>
          <w:color w:val="231F20"/>
          <w:spacing w:val="-12"/>
          <w:sz w:val="18"/>
        </w:rPr>
        <w:t> </w:t>
      </w:r>
      <w:r>
        <w:rPr>
          <w:color w:val="231F20"/>
          <w:sz w:val="18"/>
        </w:rPr>
        <w:t>trabaja.</w:t>
      </w:r>
      <w:r>
        <w:rPr>
          <w:color w:val="231F20"/>
          <w:spacing w:val="-12"/>
          <w:sz w:val="18"/>
        </w:rPr>
        <w:t> </w:t>
      </w:r>
      <w:r>
        <w:rPr>
          <w:color w:val="231F20"/>
          <w:sz w:val="18"/>
        </w:rPr>
        <w:t>La novela</w:t>
      </w:r>
      <w:r>
        <w:rPr>
          <w:color w:val="231F20"/>
          <w:spacing w:val="-22"/>
          <w:sz w:val="18"/>
        </w:rPr>
        <w:t> </w:t>
      </w:r>
      <w:r>
        <w:rPr>
          <w:color w:val="231F20"/>
          <w:sz w:val="18"/>
        </w:rPr>
        <w:t>representa</w:t>
      </w:r>
      <w:r>
        <w:rPr>
          <w:color w:val="231F20"/>
          <w:spacing w:val="-22"/>
          <w:sz w:val="18"/>
        </w:rPr>
        <w:t> </w:t>
      </w:r>
      <w:r>
        <w:rPr>
          <w:color w:val="231F20"/>
          <w:sz w:val="18"/>
        </w:rPr>
        <w:t>entonces</w:t>
      </w:r>
      <w:r>
        <w:rPr>
          <w:color w:val="231F20"/>
          <w:spacing w:val="-22"/>
          <w:sz w:val="18"/>
        </w:rPr>
        <w:t> </w:t>
      </w:r>
      <w:r>
        <w:rPr>
          <w:color w:val="231F20"/>
          <w:sz w:val="18"/>
        </w:rPr>
        <w:t>el</w:t>
      </w:r>
      <w:r>
        <w:rPr>
          <w:color w:val="231F20"/>
          <w:spacing w:val="-22"/>
          <w:sz w:val="18"/>
        </w:rPr>
        <w:t> </w:t>
      </w:r>
      <w:r>
        <w:rPr>
          <w:color w:val="231F20"/>
          <w:sz w:val="18"/>
        </w:rPr>
        <w:t>laboratorio</w:t>
      </w:r>
      <w:r>
        <w:rPr>
          <w:color w:val="231F20"/>
          <w:spacing w:val="-22"/>
          <w:sz w:val="18"/>
        </w:rPr>
        <w:t> </w:t>
      </w:r>
      <w:r>
        <w:rPr>
          <w:color w:val="231F20"/>
          <w:sz w:val="18"/>
        </w:rPr>
        <w:t>que</w:t>
      </w:r>
      <w:r>
        <w:rPr>
          <w:color w:val="231F20"/>
          <w:spacing w:val="-22"/>
          <w:sz w:val="18"/>
        </w:rPr>
        <w:t> </w:t>
      </w:r>
      <w:r>
        <w:rPr>
          <w:color w:val="231F20"/>
          <w:sz w:val="18"/>
        </w:rPr>
        <w:t>sirve</w:t>
      </w:r>
      <w:r>
        <w:rPr>
          <w:color w:val="231F20"/>
          <w:spacing w:val="-22"/>
          <w:sz w:val="18"/>
        </w:rPr>
        <w:t> </w:t>
      </w:r>
      <w:r>
        <w:rPr>
          <w:color w:val="231F20"/>
          <w:sz w:val="18"/>
        </w:rPr>
        <w:t>para</w:t>
      </w:r>
      <w:r>
        <w:rPr>
          <w:color w:val="231F20"/>
          <w:spacing w:val="-22"/>
          <w:sz w:val="18"/>
        </w:rPr>
        <w:t> </w:t>
      </w:r>
      <w:r>
        <w:rPr>
          <w:color w:val="231F20"/>
          <w:sz w:val="18"/>
        </w:rPr>
        <w:t>la</w:t>
      </w:r>
      <w:r>
        <w:rPr>
          <w:color w:val="231F20"/>
          <w:spacing w:val="-22"/>
          <w:sz w:val="18"/>
        </w:rPr>
        <w:t> </w:t>
      </w:r>
      <w:r>
        <w:rPr>
          <w:color w:val="231F20"/>
          <w:sz w:val="18"/>
        </w:rPr>
        <w:t>exploración,</w:t>
      </w:r>
      <w:r>
        <w:rPr>
          <w:color w:val="231F20"/>
          <w:spacing w:val="-22"/>
          <w:sz w:val="18"/>
        </w:rPr>
        <w:t> </w:t>
      </w:r>
      <w:r>
        <w:rPr>
          <w:color w:val="231F20"/>
          <w:sz w:val="18"/>
        </w:rPr>
        <w:t>es</w:t>
      </w:r>
      <w:r>
        <w:rPr>
          <w:color w:val="231F20"/>
          <w:spacing w:val="-22"/>
          <w:sz w:val="18"/>
        </w:rPr>
        <w:t> </w:t>
      </w:r>
      <w:r>
        <w:rPr>
          <w:color w:val="231F20"/>
          <w:sz w:val="18"/>
        </w:rPr>
        <w:t>el</w:t>
      </w:r>
      <w:r>
        <w:rPr>
          <w:color w:val="231F20"/>
          <w:spacing w:val="-22"/>
          <w:sz w:val="18"/>
        </w:rPr>
        <w:t> </w:t>
      </w:r>
      <w:r>
        <w:rPr>
          <w:color w:val="231F20"/>
          <w:sz w:val="18"/>
        </w:rPr>
        <w:t>quirófano o</w:t>
      </w:r>
      <w:r>
        <w:rPr>
          <w:color w:val="231F20"/>
          <w:spacing w:val="-22"/>
          <w:sz w:val="18"/>
        </w:rPr>
        <w:t> </w:t>
      </w:r>
      <w:r>
        <w:rPr>
          <w:color w:val="231F20"/>
          <w:sz w:val="18"/>
        </w:rPr>
        <w:t>anfiteatro</w:t>
      </w:r>
      <w:r>
        <w:rPr>
          <w:color w:val="231F20"/>
          <w:spacing w:val="-22"/>
          <w:sz w:val="18"/>
        </w:rPr>
        <w:t> </w:t>
      </w:r>
      <w:r>
        <w:rPr>
          <w:color w:val="231F20"/>
          <w:sz w:val="18"/>
        </w:rPr>
        <w:t>mismo”</w:t>
      </w:r>
      <w:r>
        <w:rPr>
          <w:color w:val="231F20"/>
          <w:spacing w:val="-22"/>
          <w:sz w:val="18"/>
        </w:rPr>
        <w:t> </w:t>
      </w:r>
      <w:r>
        <w:rPr>
          <w:color w:val="231F20"/>
          <w:sz w:val="18"/>
        </w:rPr>
        <w:t>(“Ficción</w:t>
      </w:r>
      <w:r>
        <w:rPr>
          <w:color w:val="231F20"/>
          <w:spacing w:val="-22"/>
          <w:sz w:val="18"/>
        </w:rPr>
        <w:t> </w:t>
      </w:r>
      <w:r>
        <w:rPr>
          <w:color w:val="231F20"/>
          <w:sz w:val="18"/>
        </w:rPr>
        <w:t>e</w:t>
      </w:r>
      <w:r>
        <w:rPr>
          <w:color w:val="231F20"/>
          <w:spacing w:val="-22"/>
          <w:sz w:val="18"/>
        </w:rPr>
        <w:t> </w:t>
      </w:r>
      <w:r>
        <w:rPr>
          <w:color w:val="231F20"/>
          <w:sz w:val="18"/>
        </w:rPr>
        <w:t>historia</w:t>
      </w:r>
      <w:r>
        <w:rPr>
          <w:color w:val="231F20"/>
          <w:spacing w:val="-22"/>
          <w:sz w:val="18"/>
        </w:rPr>
        <w:t> </w:t>
      </w:r>
      <w:r>
        <w:rPr>
          <w:color w:val="231F20"/>
          <w:sz w:val="18"/>
        </w:rPr>
        <w:t>en</w:t>
      </w:r>
      <w:r>
        <w:rPr>
          <w:color w:val="231F20"/>
          <w:spacing w:val="-22"/>
          <w:sz w:val="18"/>
        </w:rPr>
        <w:t> </w:t>
      </w:r>
      <w:r>
        <w:rPr>
          <w:i/>
          <w:color w:val="231F20"/>
          <w:sz w:val="18"/>
        </w:rPr>
        <w:t>Farabeuf</w:t>
      </w:r>
      <w:r>
        <w:rPr>
          <w:color w:val="231F20"/>
          <w:sz w:val="18"/>
        </w:rPr>
        <w:t>”,</w:t>
      </w:r>
      <w:r>
        <w:rPr>
          <w:color w:val="231F20"/>
          <w:spacing w:val="-22"/>
          <w:sz w:val="18"/>
        </w:rPr>
        <w:t> </w:t>
      </w:r>
      <w:r>
        <w:rPr>
          <w:i/>
          <w:color w:val="231F20"/>
          <w:sz w:val="18"/>
        </w:rPr>
        <w:t>Revista</w:t>
      </w:r>
      <w:r>
        <w:rPr>
          <w:i/>
          <w:color w:val="231F20"/>
          <w:spacing w:val="-22"/>
          <w:sz w:val="18"/>
        </w:rPr>
        <w:t> </w:t>
      </w:r>
      <w:r>
        <w:rPr>
          <w:i/>
          <w:color w:val="231F20"/>
          <w:sz w:val="18"/>
        </w:rPr>
        <w:t>Iberoamericana</w:t>
      </w:r>
      <w:r>
        <w:rPr>
          <w:color w:val="231F20"/>
          <w:sz w:val="18"/>
        </w:rPr>
        <w:t>,</w:t>
      </w:r>
      <w:r>
        <w:rPr>
          <w:color w:val="231F20"/>
          <w:spacing w:val="-22"/>
          <w:sz w:val="18"/>
        </w:rPr>
        <w:t> </w:t>
      </w:r>
      <w:r>
        <w:rPr>
          <w:color w:val="231F20"/>
          <w:sz w:val="18"/>
        </w:rPr>
        <w:t>1990, núm.151, p.</w:t>
      </w:r>
      <w:r>
        <w:rPr>
          <w:color w:val="231F20"/>
          <w:spacing w:val="7"/>
          <w:sz w:val="18"/>
        </w:rPr>
        <w:t> </w:t>
      </w:r>
      <w:r>
        <w:rPr>
          <w:color w:val="231F20"/>
          <w:sz w:val="18"/>
        </w:rPr>
        <w:t>408).</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29"/>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65</w:t>
      </w:r>
    </w:p>
    <w:p>
      <w:pPr>
        <w:pStyle w:val="BodyText"/>
        <w:rPr>
          <w:sz w:val="20"/>
        </w:rPr>
      </w:pPr>
    </w:p>
    <w:p>
      <w:pPr>
        <w:pStyle w:val="BodyText"/>
        <w:spacing w:line="271" w:lineRule="auto"/>
        <w:ind w:left="1640" w:right="1701"/>
        <w:jc w:val="both"/>
      </w:pPr>
      <w:r>
        <w:rPr>
          <w:color w:val="231F20"/>
        </w:rPr>
        <w:t>el histórico, con el referente de la ejecución del </w:t>
      </w:r>
      <w:r>
        <w:rPr>
          <w:i/>
          <w:color w:val="231F20"/>
        </w:rPr>
        <w:t>leng </w:t>
      </w:r>
      <w:r>
        <w:rPr>
          <w:i/>
          <w:color w:val="231F20"/>
          <w:spacing w:val="-3"/>
        </w:rPr>
        <w:t>t’ché</w:t>
      </w:r>
      <w:r>
        <w:rPr>
          <w:color w:val="231F20"/>
          <w:spacing w:val="-3"/>
        </w:rPr>
        <w:t>,</w:t>
      </w:r>
      <w:r>
        <w:rPr>
          <w:color w:val="231F20"/>
          <w:spacing w:val="-3"/>
          <w:position w:val="8"/>
          <w:sz w:val="13"/>
        </w:rPr>
        <w:t>103 </w:t>
      </w:r>
      <w:r>
        <w:rPr>
          <w:color w:val="231F20"/>
        </w:rPr>
        <w:t>para hacerlos</w:t>
      </w:r>
      <w:r>
        <w:rPr>
          <w:color w:val="231F20"/>
          <w:spacing w:val="-15"/>
        </w:rPr>
        <w:t> </w:t>
      </w:r>
      <w:r>
        <w:rPr>
          <w:color w:val="231F20"/>
        </w:rPr>
        <w:t>(en</w:t>
      </w:r>
      <w:r>
        <w:rPr>
          <w:color w:val="231F20"/>
          <w:spacing w:val="-15"/>
        </w:rPr>
        <w:t> </w:t>
      </w:r>
      <w:r>
        <w:rPr>
          <w:color w:val="231F20"/>
        </w:rPr>
        <w:t>tanto</w:t>
      </w:r>
      <w:r>
        <w:rPr>
          <w:color w:val="231F20"/>
          <w:spacing w:val="-15"/>
        </w:rPr>
        <w:t> </w:t>
      </w:r>
      <w:r>
        <w:rPr>
          <w:color w:val="231F20"/>
        </w:rPr>
        <w:t>sistemas</w:t>
      </w:r>
      <w:r>
        <w:rPr>
          <w:color w:val="231F20"/>
          <w:spacing w:val="-15"/>
        </w:rPr>
        <w:t> </w:t>
      </w:r>
      <w:r>
        <w:rPr>
          <w:color w:val="231F20"/>
        </w:rPr>
        <w:t>de</w:t>
      </w:r>
      <w:r>
        <w:rPr>
          <w:color w:val="231F20"/>
          <w:spacing w:val="-15"/>
        </w:rPr>
        <w:t> </w:t>
      </w:r>
      <w:r>
        <w:rPr>
          <w:color w:val="231F20"/>
        </w:rPr>
        <w:t>discurso</w:t>
      </w:r>
      <w:r>
        <w:rPr>
          <w:color w:val="231F20"/>
          <w:spacing w:val="-15"/>
        </w:rPr>
        <w:t> </w:t>
      </w:r>
      <w:r>
        <w:rPr>
          <w:color w:val="231F20"/>
        </w:rPr>
        <w:t>fijos)</w:t>
      </w:r>
      <w:r>
        <w:rPr>
          <w:color w:val="231F20"/>
          <w:spacing w:val="-15"/>
        </w:rPr>
        <w:t> </w:t>
      </w:r>
      <w:r>
        <w:rPr>
          <w:color w:val="231F20"/>
        </w:rPr>
        <w:t>susceptibles</w:t>
      </w:r>
      <w:r>
        <w:rPr>
          <w:color w:val="231F20"/>
          <w:spacing w:val="-15"/>
        </w:rPr>
        <w:t> </w:t>
      </w:r>
      <w:r>
        <w:rPr>
          <w:color w:val="231F20"/>
        </w:rPr>
        <w:t>de</w:t>
      </w:r>
      <w:r>
        <w:rPr>
          <w:color w:val="231F20"/>
          <w:spacing w:val="-15"/>
        </w:rPr>
        <w:t> </w:t>
      </w:r>
      <w:r>
        <w:rPr>
          <w:color w:val="231F20"/>
        </w:rPr>
        <w:t>trans- formación</w:t>
      </w:r>
      <w:r>
        <w:rPr>
          <w:color w:val="231F20"/>
          <w:spacing w:val="-16"/>
        </w:rPr>
        <w:t> </w:t>
      </w:r>
      <w:r>
        <w:rPr>
          <w:color w:val="231F20"/>
        </w:rPr>
        <w:t>vía</w:t>
      </w:r>
      <w:r>
        <w:rPr>
          <w:color w:val="231F20"/>
          <w:spacing w:val="-16"/>
        </w:rPr>
        <w:t> </w:t>
      </w:r>
      <w:r>
        <w:rPr>
          <w:color w:val="231F20"/>
        </w:rPr>
        <w:t>la</w:t>
      </w:r>
      <w:r>
        <w:rPr>
          <w:color w:val="231F20"/>
          <w:spacing w:val="-16"/>
        </w:rPr>
        <w:t> </w:t>
      </w:r>
      <w:r>
        <w:rPr>
          <w:color w:val="231F20"/>
        </w:rPr>
        <w:t>obra</w:t>
      </w:r>
      <w:r>
        <w:rPr>
          <w:color w:val="231F20"/>
          <w:spacing w:val="-16"/>
        </w:rPr>
        <w:t> </w:t>
      </w:r>
      <w:r>
        <w:rPr>
          <w:color w:val="231F20"/>
        </w:rPr>
        <w:t>literaria.</w:t>
      </w:r>
      <w:r>
        <w:rPr>
          <w:color w:val="231F20"/>
          <w:spacing w:val="-16"/>
        </w:rPr>
        <w:t> </w:t>
      </w:r>
      <w:r>
        <w:rPr>
          <w:color w:val="231F20"/>
        </w:rPr>
        <w:t>Recurso</w:t>
      </w:r>
      <w:r>
        <w:rPr>
          <w:color w:val="231F20"/>
          <w:spacing w:val="-16"/>
        </w:rPr>
        <w:t> </w:t>
      </w:r>
      <w:r>
        <w:rPr>
          <w:color w:val="231F20"/>
        </w:rPr>
        <w:t>que</w:t>
      </w:r>
      <w:r>
        <w:rPr>
          <w:color w:val="231F20"/>
          <w:spacing w:val="-16"/>
        </w:rPr>
        <w:t> </w:t>
      </w:r>
      <w:r>
        <w:rPr>
          <w:color w:val="231F20"/>
        </w:rPr>
        <w:t>será</w:t>
      </w:r>
      <w:r>
        <w:rPr>
          <w:color w:val="231F20"/>
          <w:spacing w:val="-16"/>
        </w:rPr>
        <w:t> </w:t>
      </w:r>
      <w:r>
        <w:rPr>
          <w:color w:val="231F20"/>
        </w:rPr>
        <w:t>determinante</w:t>
      </w:r>
      <w:r>
        <w:rPr>
          <w:color w:val="231F20"/>
          <w:spacing w:val="-16"/>
        </w:rPr>
        <w:t> </w:t>
      </w:r>
      <w:r>
        <w:rPr>
          <w:color w:val="231F20"/>
        </w:rPr>
        <w:t>para los</w:t>
      </w:r>
      <w:r>
        <w:rPr>
          <w:color w:val="231F20"/>
          <w:spacing w:val="-33"/>
        </w:rPr>
        <w:t> </w:t>
      </w:r>
      <w:r>
        <w:rPr>
          <w:color w:val="231F20"/>
        </w:rPr>
        <w:t>textos</w:t>
      </w:r>
      <w:r>
        <w:rPr>
          <w:color w:val="231F20"/>
          <w:spacing w:val="-33"/>
        </w:rPr>
        <w:t> </w:t>
      </w:r>
      <w:r>
        <w:rPr>
          <w:color w:val="231F20"/>
        </w:rPr>
        <w:t>posteriores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escritura</w:t>
      </w:r>
      <w:r>
        <w:rPr>
          <w:color w:val="231F20"/>
          <w:spacing w:val="-33"/>
        </w:rPr>
        <w:t> </w:t>
      </w:r>
      <w:r>
        <w:rPr>
          <w:color w:val="231F20"/>
        </w:rPr>
        <w:t>elizondiana,</w:t>
      </w:r>
      <w:r>
        <w:rPr>
          <w:color w:val="231F20"/>
          <w:spacing w:val="-33"/>
        </w:rPr>
        <w:t> </w:t>
      </w:r>
      <w:r>
        <w:rPr>
          <w:color w:val="231F20"/>
        </w:rPr>
        <w:t>particularmente</w:t>
      </w:r>
      <w:r>
        <w:rPr>
          <w:color w:val="231F20"/>
          <w:spacing w:val="-33"/>
        </w:rPr>
        <w:t> </w:t>
      </w:r>
      <w:r>
        <w:rPr>
          <w:color w:val="231F20"/>
        </w:rPr>
        <w:t>al- gunos</w:t>
      </w:r>
      <w:r>
        <w:rPr>
          <w:color w:val="231F20"/>
          <w:spacing w:val="-27"/>
        </w:rPr>
        <w:t> </w:t>
      </w:r>
      <w:r>
        <w:rPr>
          <w:color w:val="231F20"/>
        </w:rPr>
        <w:t>que</w:t>
      </w:r>
      <w:r>
        <w:rPr>
          <w:color w:val="231F20"/>
          <w:spacing w:val="-27"/>
        </w:rPr>
        <w:t> </w:t>
      </w:r>
      <w:r>
        <w:rPr>
          <w:color w:val="231F20"/>
        </w:rPr>
        <w:t>conforman</w:t>
      </w:r>
      <w:r>
        <w:rPr>
          <w:color w:val="231F20"/>
          <w:spacing w:val="-27"/>
        </w:rPr>
        <w:t> </w:t>
      </w:r>
      <w:r>
        <w:rPr>
          <w:i/>
          <w:color w:val="231F20"/>
          <w:spacing w:val="-3"/>
        </w:rPr>
        <w:t>El</w:t>
      </w:r>
      <w:r>
        <w:rPr>
          <w:i/>
          <w:color w:val="231F20"/>
          <w:spacing w:val="-27"/>
        </w:rPr>
        <w:t> </w:t>
      </w:r>
      <w:r>
        <w:rPr>
          <w:i/>
          <w:color w:val="231F20"/>
        </w:rPr>
        <w:t>grafógrafo</w:t>
      </w:r>
      <w:r>
        <w:rPr>
          <w:color w:val="231F20"/>
        </w:rPr>
        <w:t>,</w:t>
      </w:r>
      <w:r>
        <w:rPr>
          <w:color w:val="231F20"/>
          <w:spacing w:val="-27"/>
        </w:rPr>
        <w:t> </w:t>
      </w:r>
      <w:r>
        <w:rPr>
          <w:color w:val="231F20"/>
        </w:rPr>
        <w:t>como</w:t>
      </w:r>
      <w:r>
        <w:rPr>
          <w:color w:val="231F20"/>
          <w:spacing w:val="-27"/>
        </w:rPr>
        <w:t> </w:t>
      </w:r>
      <w:r>
        <w:rPr>
          <w:color w:val="231F20"/>
        </w:rPr>
        <w:t>la</w:t>
      </w:r>
      <w:r>
        <w:rPr>
          <w:color w:val="231F20"/>
          <w:spacing w:val="-27"/>
        </w:rPr>
        <w:t> </w:t>
      </w:r>
      <w:r>
        <w:rPr>
          <w:color w:val="231F20"/>
        </w:rPr>
        <w:t>presencia</w:t>
      </w:r>
      <w:r>
        <w:rPr>
          <w:color w:val="231F20"/>
          <w:spacing w:val="-27"/>
        </w:rPr>
        <w:t> </w:t>
      </w:r>
      <w:r>
        <w:rPr>
          <w:color w:val="231F20"/>
        </w:rPr>
        <w:t>del</w:t>
      </w:r>
      <w:r>
        <w:rPr>
          <w:color w:val="231F20"/>
          <w:spacing w:val="-27"/>
        </w:rPr>
        <w:t> </w:t>
      </w:r>
      <w:r>
        <w:rPr>
          <w:color w:val="231F20"/>
        </w:rPr>
        <w:t>discurso científico</w:t>
      </w:r>
      <w:r>
        <w:rPr>
          <w:color w:val="231F20"/>
          <w:spacing w:val="-25"/>
        </w:rPr>
        <w:t> </w:t>
      </w:r>
      <w:r>
        <w:rPr>
          <w:color w:val="231F20"/>
        </w:rPr>
        <w:t>en</w:t>
      </w:r>
      <w:r>
        <w:rPr>
          <w:color w:val="231F20"/>
          <w:spacing w:val="-25"/>
        </w:rPr>
        <w:t> </w:t>
      </w:r>
      <w:r>
        <w:rPr>
          <w:color w:val="231F20"/>
          <w:spacing w:val="-3"/>
        </w:rPr>
        <w:t>“Ambystoma</w:t>
      </w:r>
      <w:r>
        <w:rPr>
          <w:color w:val="231F20"/>
          <w:spacing w:val="-25"/>
        </w:rPr>
        <w:t> </w:t>
      </w:r>
      <w:r>
        <w:rPr>
          <w:color w:val="231F20"/>
        </w:rPr>
        <w:t>trigrinum”,</w:t>
      </w:r>
      <w:r>
        <w:rPr>
          <w:color w:val="231F20"/>
          <w:spacing w:val="-25"/>
        </w:rPr>
        <w:t> </w:t>
      </w:r>
      <w:r>
        <w:rPr>
          <w:color w:val="231F20"/>
        </w:rPr>
        <w:t>y</w:t>
      </w:r>
      <w:r>
        <w:rPr>
          <w:color w:val="231F20"/>
          <w:spacing w:val="-25"/>
        </w:rPr>
        <w:t> </w:t>
      </w:r>
      <w:r>
        <w:rPr>
          <w:color w:val="231F20"/>
        </w:rPr>
        <w:t>los</w:t>
      </w:r>
      <w:r>
        <w:rPr>
          <w:color w:val="231F20"/>
          <w:spacing w:val="-25"/>
        </w:rPr>
        <w:t> </w:t>
      </w:r>
      <w:r>
        <w:rPr>
          <w:color w:val="231F20"/>
        </w:rPr>
        <w:t>principios</w:t>
      </w:r>
      <w:r>
        <w:rPr>
          <w:color w:val="231F20"/>
          <w:spacing w:val="-25"/>
        </w:rPr>
        <w:t> </w:t>
      </w:r>
      <w:r>
        <w:rPr>
          <w:color w:val="231F20"/>
        </w:rPr>
        <w:t>pictóricos</w:t>
      </w:r>
      <w:r>
        <w:rPr>
          <w:color w:val="231F20"/>
          <w:spacing w:val="-25"/>
        </w:rPr>
        <w:t> </w:t>
      </w:r>
      <w:r>
        <w:rPr>
          <w:color w:val="231F20"/>
        </w:rPr>
        <w:t>en </w:t>
      </w:r>
      <w:r>
        <w:rPr>
          <w:color w:val="231F20"/>
          <w:spacing w:val="-3"/>
          <w:w w:val="95"/>
        </w:rPr>
        <w:t>“Tractatus</w:t>
      </w:r>
      <w:r>
        <w:rPr>
          <w:color w:val="231F20"/>
          <w:spacing w:val="42"/>
          <w:w w:val="95"/>
        </w:rPr>
        <w:t> </w:t>
      </w:r>
      <w:r>
        <w:rPr>
          <w:color w:val="231F20"/>
          <w:w w:val="95"/>
        </w:rPr>
        <w:t>rethorico-pictoricus”.</w:t>
      </w:r>
    </w:p>
    <w:p>
      <w:pPr>
        <w:pStyle w:val="BodyText"/>
        <w:spacing w:line="271" w:lineRule="auto" w:before="2"/>
        <w:ind w:left="1640" w:right="1701" w:firstLine="360"/>
        <w:jc w:val="both"/>
      </w:pPr>
      <w:r>
        <w:rPr/>
        <w:drawing>
          <wp:anchor distT="0" distB="0" distL="0" distR="0" allowOverlap="1" layoutInCell="1" locked="0" behindDoc="0" simplePos="0" relativeHeight="4360">
            <wp:simplePos x="0" y="0"/>
            <wp:positionH relativeFrom="page">
              <wp:posOffset>17462</wp:posOffset>
            </wp:positionH>
            <wp:positionV relativeFrom="paragraph">
              <wp:posOffset>1586457</wp:posOffset>
            </wp:positionV>
            <wp:extent cx="155575" cy="155575"/>
            <wp:effectExtent l="0" t="0" r="0" b="0"/>
            <wp:wrapNone/>
            <wp:docPr id="297" name="image3.png" descr=""/>
            <wp:cNvGraphicFramePr>
              <a:graphicFrameLocks noChangeAspect="1"/>
            </wp:cNvGraphicFramePr>
            <a:graphic>
              <a:graphicData uri="http://schemas.openxmlformats.org/drawingml/2006/picture">
                <pic:pic>
                  <pic:nvPicPr>
                    <pic:cNvPr id="29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384">
            <wp:simplePos x="0" y="0"/>
            <wp:positionH relativeFrom="page">
              <wp:posOffset>5760361</wp:posOffset>
            </wp:positionH>
            <wp:positionV relativeFrom="paragraph">
              <wp:posOffset>1586457</wp:posOffset>
            </wp:positionV>
            <wp:extent cx="155575" cy="155575"/>
            <wp:effectExtent l="0" t="0" r="0" b="0"/>
            <wp:wrapNone/>
            <wp:docPr id="299" name="image3.png" descr=""/>
            <wp:cNvGraphicFramePr>
              <a:graphicFrameLocks noChangeAspect="1"/>
            </wp:cNvGraphicFramePr>
            <a:graphic>
              <a:graphicData uri="http://schemas.openxmlformats.org/drawingml/2006/picture">
                <pic:pic>
                  <pic:nvPicPr>
                    <pic:cNvPr id="30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Finalmente,</w:t>
      </w:r>
      <w:r>
        <w:rPr>
          <w:color w:val="231F20"/>
          <w:spacing w:val="-11"/>
        </w:rPr>
        <w:t> </w:t>
      </w:r>
      <w:r>
        <w:rPr>
          <w:color w:val="231F20"/>
        </w:rPr>
        <w:t>me</w:t>
      </w:r>
      <w:r>
        <w:rPr>
          <w:color w:val="231F20"/>
          <w:spacing w:val="-11"/>
        </w:rPr>
        <w:t> </w:t>
      </w:r>
      <w:r>
        <w:rPr>
          <w:color w:val="231F20"/>
        </w:rPr>
        <w:t>interesa</w:t>
      </w:r>
      <w:r>
        <w:rPr>
          <w:color w:val="231F20"/>
          <w:spacing w:val="-11"/>
        </w:rPr>
        <w:t> </w:t>
      </w:r>
      <w:r>
        <w:rPr>
          <w:color w:val="231F20"/>
        </w:rPr>
        <w:t>marcar</w:t>
      </w:r>
      <w:r>
        <w:rPr>
          <w:color w:val="231F20"/>
          <w:spacing w:val="-11"/>
        </w:rPr>
        <w:t> </w:t>
      </w:r>
      <w:r>
        <w:rPr>
          <w:color w:val="231F20"/>
        </w:rPr>
        <w:t>el</w:t>
      </w:r>
      <w:r>
        <w:rPr>
          <w:color w:val="231F20"/>
          <w:spacing w:val="-11"/>
        </w:rPr>
        <w:t> </w:t>
      </w:r>
      <w:r>
        <w:rPr>
          <w:color w:val="231F20"/>
        </w:rPr>
        <w:t>inicio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participación</w:t>
      </w:r>
      <w:r>
        <w:rPr>
          <w:color w:val="231F20"/>
          <w:spacing w:val="-11"/>
        </w:rPr>
        <w:t> </w:t>
      </w:r>
      <w:r>
        <w:rPr>
          <w:color w:val="231F20"/>
        </w:rPr>
        <w:t>de una</w:t>
      </w:r>
      <w:r>
        <w:rPr>
          <w:color w:val="231F20"/>
          <w:spacing w:val="-24"/>
        </w:rPr>
        <w:t> </w:t>
      </w:r>
      <w:r>
        <w:rPr>
          <w:color w:val="231F20"/>
        </w:rPr>
        <w:t>escritura</w:t>
      </w:r>
      <w:r>
        <w:rPr>
          <w:color w:val="231F20"/>
          <w:spacing w:val="-24"/>
        </w:rPr>
        <w:t> </w:t>
      </w:r>
      <w:r>
        <w:rPr>
          <w:color w:val="231F20"/>
        </w:rPr>
        <w:t>autorreflexiva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novela</w:t>
      </w:r>
      <w:r>
        <w:rPr>
          <w:color w:val="231F20"/>
          <w:spacing w:val="-24"/>
        </w:rPr>
        <w:t> </w:t>
      </w:r>
      <w:r>
        <w:rPr>
          <w:color w:val="231F20"/>
        </w:rPr>
        <w:t>(inicio</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conver- tirá</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conciencia</w:t>
      </w:r>
      <w:r>
        <w:rPr>
          <w:color w:val="231F20"/>
          <w:spacing w:val="-11"/>
        </w:rPr>
        <w:t> </w:t>
      </w:r>
      <w:r>
        <w:rPr>
          <w:color w:val="231F20"/>
        </w:rPr>
        <w:t>actuante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escritura),</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incorporación de</w:t>
      </w:r>
      <w:r>
        <w:rPr>
          <w:color w:val="231F20"/>
          <w:spacing w:val="-34"/>
        </w:rPr>
        <w:t> </w:t>
      </w:r>
      <w:r>
        <w:rPr>
          <w:color w:val="231F20"/>
        </w:rPr>
        <w:t>algunos</w:t>
      </w:r>
      <w:r>
        <w:rPr>
          <w:color w:val="231F20"/>
          <w:spacing w:val="-34"/>
        </w:rPr>
        <w:t> </w:t>
      </w:r>
      <w:r>
        <w:rPr>
          <w:color w:val="231F20"/>
        </w:rPr>
        <w:t>recursos</w:t>
      </w:r>
      <w:r>
        <w:rPr>
          <w:color w:val="231F20"/>
          <w:spacing w:val="-34"/>
        </w:rPr>
        <w:t> </w:t>
      </w:r>
      <w:r>
        <w:rPr>
          <w:color w:val="231F20"/>
        </w:rPr>
        <w:t>metaficcionales.</w:t>
      </w:r>
      <w:r>
        <w:rPr>
          <w:color w:val="231F20"/>
          <w:spacing w:val="-34"/>
        </w:rPr>
        <w:t> </w:t>
      </w:r>
      <w:r>
        <w:rPr>
          <w:i/>
          <w:color w:val="231F20"/>
        </w:rPr>
        <w:t>Farabeuf</w:t>
      </w:r>
      <w:r>
        <w:rPr>
          <w:i/>
          <w:color w:val="231F20"/>
          <w:spacing w:val="-34"/>
        </w:rPr>
        <w:t> </w:t>
      </w:r>
      <w:r>
        <w:rPr>
          <w:color w:val="231F20"/>
        </w:rPr>
        <w:t>es</w:t>
      </w:r>
      <w:r>
        <w:rPr>
          <w:color w:val="231F20"/>
          <w:spacing w:val="-34"/>
        </w:rPr>
        <w:t> </w:t>
      </w:r>
      <w:r>
        <w:rPr>
          <w:color w:val="231F20"/>
        </w:rPr>
        <w:t>el</w:t>
      </w:r>
      <w:r>
        <w:rPr>
          <w:color w:val="231F20"/>
          <w:spacing w:val="-34"/>
        </w:rPr>
        <w:t> </w:t>
      </w:r>
      <w:r>
        <w:rPr>
          <w:color w:val="231F20"/>
        </w:rPr>
        <w:t>primer</w:t>
      </w:r>
      <w:r>
        <w:rPr>
          <w:color w:val="231F20"/>
          <w:spacing w:val="-34"/>
        </w:rPr>
        <w:t> </w:t>
      </w:r>
      <w:r>
        <w:rPr>
          <w:color w:val="231F20"/>
        </w:rPr>
        <w:t>texto</w:t>
      </w:r>
      <w:r>
        <w:rPr>
          <w:color w:val="231F20"/>
          <w:spacing w:val="-34"/>
        </w:rPr>
        <w:t> </w:t>
      </w:r>
      <w:r>
        <w:rPr>
          <w:color w:val="231F20"/>
        </w:rPr>
        <w:t>eli- zondiano</w:t>
      </w:r>
      <w:r>
        <w:rPr>
          <w:color w:val="231F20"/>
          <w:spacing w:val="-7"/>
        </w:rPr>
        <w:t> </w:t>
      </w:r>
      <w:r>
        <w:rPr>
          <w:color w:val="231F20"/>
        </w:rPr>
        <w:t>que</w:t>
      </w:r>
      <w:r>
        <w:rPr>
          <w:color w:val="231F20"/>
          <w:spacing w:val="-7"/>
        </w:rPr>
        <w:t> </w:t>
      </w:r>
      <w:r>
        <w:rPr>
          <w:color w:val="231F20"/>
        </w:rPr>
        <w:t>reflexiona</w:t>
      </w:r>
      <w:r>
        <w:rPr>
          <w:color w:val="231F20"/>
          <w:spacing w:val="-7"/>
        </w:rPr>
        <w:t> </w:t>
      </w:r>
      <w:r>
        <w:rPr>
          <w:color w:val="231F20"/>
        </w:rPr>
        <w:t>sobre</w:t>
      </w:r>
      <w:r>
        <w:rPr>
          <w:color w:val="231F20"/>
          <w:spacing w:val="-7"/>
        </w:rPr>
        <w:t> </w:t>
      </w:r>
      <w:r>
        <w:rPr>
          <w:color w:val="231F20"/>
        </w:rPr>
        <w:t>su</w:t>
      </w:r>
      <w:r>
        <w:rPr>
          <w:color w:val="231F20"/>
          <w:spacing w:val="-7"/>
        </w:rPr>
        <w:t> </w:t>
      </w:r>
      <w:r>
        <w:rPr>
          <w:color w:val="231F20"/>
        </w:rPr>
        <w:t>propia</w:t>
      </w:r>
      <w:r>
        <w:rPr>
          <w:color w:val="231F20"/>
          <w:spacing w:val="-7"/>
        </w:rPr>
        <w:t> </w:t>
      </w:r>
      <w:r>
        <w:rPr>
          <w:color w:val="231F20"/>
        </w:rPr>
        <w:t>construcción,</w:t>
      </w:r>
      <w:r>
        <w:rPr>
          <w:color w:val="231F20"/>
          <w:spacing w:val="-7"/>
        </w:rPr>
        <w:t> </w:t>
      </w:r>
      <w:r>
        <w:rPr>
          <w:color w:val="231F20"/>
        </w:rPr>
        <w:t>desnuda</w:t>
      </w:r>
      <w:r>
        <w:rPr>
          <w:color w:val="231F20"/>
          <w:spacing w:val="-7"/>
        </w:rPr>
        <w:t> </w:t>
      </w:r>
      <w:r>
        <w:rPr>
          <w:color w:val="231F20"/>
        </w:rPr>
        <w:t>su condición</w:t>
      </w:r>
      <w:r>
        <w:rPr>
          <w:color w:val="231F20"/>
          <w:spacing w:val="-9"/>
        </w:rPr>
        <w:t> </w:t>
      </w:r>
      <w:r>
        <w:rPr>
          <w:color w:val="231F20"/>
        </w:rPr>
        <w:t>textual</w:t>
      </w:r>
      <w:r>
        <w:rPr>
          <w:color w:val="231F20"/>
          <w:spacing w:val="-9"/>
        </w:rPr>
        <w:t> </w:t>
      </w:r>
      <w:r>
        <w:rPr>
          <w:color w:val="231F20"/>
        </w:rPr>
        <w:t>al</w:t>
      </w:r>
      <w:r>
        <w:rPr>
          <w:color w:val="231F20"/>
          <w:spacing w:val="-9"/>
        </w:rPr>
        <w:t> </w:t>
      </w:r>
      <w:r>
        <w:rPr>
          <w:color w:val="231F20"/>
        </w:rPr>
        <w:t>montar</w:t>
      </w:r>
      <w:r>
        <w:rPr>
          <w:color w:val="231F20"/>
          <w:spacing w:val="-9"/>
        </w:rPr>
        <w:t> </w:t>
      </w:r>
      <w:r>
        <w:rPr>
          <w:color w:val="231F20"/>
        </w:rPr>
        <w:t>las</w:t>
      </w:r>
      <w:r>
        <w:rPr>
          <w:color w:val="231F20"/>
          <w:spacing w:val="-9"/>
        </w:rPr>
        <w:t> </w:t>
      </w:r>
      <w:r>
        <w:rPr>
          <w:color w:val="231F20"/>
        </w:rPr>
        <w:t>instrucciones</w:t>
      </w:r>
      <w:r>
        <w:rPr>
          <w:color w:val="231F20"/>
          <w:spacing w:val="-9"/>
        </w:rPr>
        <w:t> </w:t>
      </w:r>
      <w:r>
        <w:rPr>
          <w:color w:val="231F20"/>
        </w:rPr>
        <w:t>de</w:t>
      </w:r>
      <w:r>
        <w:rPr>
          <w:color w:val="231F20"/>
          <w:spacing w:val="-9"/>
        </w:rPr>
        <w:t> </w:t>
      </w:r>
      <w:r>
        <w:rPr>
          <w:color w:val="231F20"/>
        </w:rPr>
        <w:t>reconstrucción</w:t>
      </w:r>
      <w:r>
        <w:rPr>
          <w:color w:val="231F20"/>
          <w:spacing w:val="-9"/>
        </w:rPr>
        <w:t> </w:t>
      </w:r>
      <w:r>
        <w:rPr>
          <w:color w:val="231F20"/>
        </w:rPr>
        <w:t>de los</w:t>
      </w:r>
      <w:r>
        <w:rPr>
          <w:color w:val="231F20"/>
          <w:spacing w:val="-23"/>
        </w:rPr>
        <w:t> </w:t>
      </w:r>
      <w:r>
        <w:rPr>
          <w:color w:val="231F20"/>
        </w:rPr>
        <w:t>hechos</w:t>
      </w:r>
      <w:r>
        <w:rPr>
          <w:color w:val="231F20"/>
          <w:spacing w:val="-23"/>
        </w:rPr>
        <w:t> </w:t>
      </w:r>
      <w:r>
        <w:rPr>
          <w:color w:val="231F20"/>
        </w:rPr>
        <w:t>representados,</w:t>
      </w:r>
      <w:r>
        <w:rPr>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lectura</w:t>
      </w:r>
      <w:r>
        <w:rPr>
          <w:color w:val="231F20"/>
          <w:spacing w:val="-23"/>
        </w:rPr>
        <w:t> </w:t>
      </w:r>
      <w:r>
        <w:rPr>
          <w:color w:val="231F20"/>
        </w:rPr>
        <w:t>(en</w:t>
      </w:r>
      <w:r>
        <w:rPr>
          <w:color w:val="231F20"/>
          <w:spacing w:val="-23"/>
        </w:rPr>
        <w:t> </w:t>
      </w:r>
      <w:r>
        <w:rPr>
          <w:color w:val="231F20"/>
        </w:rPr>
        <w:t>analogía</w:t>
      </w:r>
      <w:r>
        <w:rPr>
          <w:color w:val="231F20"/>
          <w:spacing w:val="-23"/>
        </w:rPr>
        <w:t> </w:t>
      </w:r>
      <w:r>
        <w:rPr>
          <w:color w:val="231F20"/>
        </w:rPr>
        <w:t>con</w:t>
      </w:r>
      <w:r>
        <w:rPr>
          <w:color w:val="231F20"/>
          <w:spacing w:val="-23"/>
        </w:rPr>
        <w:t> </w:t>
      </w:r>
      <w:r>
        <w:rPr>
          <w:color w:val="231F20"/>
        </w:rPr>
        <w:t>el instructivo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amputación</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discurso</w:t>
      </w:r>
      <w:r>
        <w:rPr>
          <w:color w:val="231F20"/>
          <w:spacing w:val="-36"/>
        </w:rPr>
        <w:t> </w:t>
      </w:r>
      <w:r>
        <w:rPr>
          <w:color w:val="231F20"/>
        </w:rPr>
        <w:t>médico)</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juego</w:t>
      </w:r>
      <w:r>
        <w:rPr>
          <w:color w:val="231F20"/>
          <w:spacing w:val="-36"/>
        </w:rPr>
        <w:t> </w:t>
      </w:r>
      <w:r>
        <w:rPr>
          <w:color w:val="231F20"/>
        </w:rPr>
        <w:t>con</w:t>
      </w:r>
      <w:r>
        <w:rPr>
          <w:color w:val="231F20"/>
          <w:spacing w:val="-36"/>
        </w:rPr>
        <w:t> </w:t>
      </w:r>
      <w:r>
        <w:rPr>
          <w:color w:val="231F20"/>
        </w:rPr>
        <w:t>los personajes</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conciencia</w:t>
      </w:r>
      <w:r>
        <w:rPr>
          <w:color w:val="231F20"/>
          <w:spacing w:val="-34"/>
        </w:rPr>
        <w:t> </w:t>
      </w:r>
      <w:r>
        <w:rPr>
          <w:color w:val="231F20"/>
        </w:rPr>
        <w:t>de</w:t>
      </w:r>
      <w:r>
        <w:rPr>
          <w:color w:val="231F20"/>
          <w:spacing w:val="-34"/>
        </w:rPr>
        <w:t> </w:t>
      </w:r>
      <w:r>
        <w:rPr>
          <w:color w:val="231F20"/>
        </w:rPr>
        <w:t>seres</w:t>
      </w:r>
      <w:r>
        <w:rPr>
          <w:color w:val="231F20"/>
          <w:spacing w:val="-34"/>
        </w:rPr>
        <w:t> </w:t>
      </w:r>
      <w:r>
        <w:rPr>
          <w:color w:val="231F20"/>
        </w:rPr>
        <w:t>ficcionales.</w:t>
      </w:r>
      <w:r>
        <w:rPr>
          <w:color w:val="231F20"/>
          <w:spacing w:val="-34"/>
        </w:rPr>
        <w:t> </w:t>
      </w:r>
      <w:r>
        <w:rPr>
          <w:color w:val="231F20"/>
        </w:rPr>
        <w:t>Si</w:t>
      </w:r>
      <w:r>
        <w:rPr>
          <w:color w:val="231F20"/>
          <w:spacing w:val="-34"/>
        </w:rPr>
        <w:t> </w:t>
      </w:r>
      <w:r>
        <w:rPr>
          <w:color w:val="231F20"/>
        </w:rPr>
        <w:t>bien</w:t>
      </w:r>
      <w:r>
        <w:rPr>
          <w:color w:val="231F20"/>
          <w:spacing w:val="-34"/>
        </w:rPr>
        <w:t> </w:t>
      </w:r>
      <w:r>
        <w:rPr>
          <w:color w:val="231F20"/>
        </w:rPr>
        <w:t>en</w:t>
      </w:r>
      <w:r>
        <w:rPr>
          <w:color w:val="231F20"/>
          <w:spacing w:val="-34"/>
        </w:rPr>
        <w:t> </w:t>
      </w:r>
      <w:r>
        <w:rPr>
          <w:i/>
          <w:color w:val="231F20"/>
        </w:rPr>
        <w:t>Farabeuf </w:t>
      </w:r>
      <w:r>
        <w:rPr>
          <w:color w:val="231F20"/>
        </w:rPr>
        <w:t>la</w:t>
      </w:r>
      <w:r>
        <w:rPr>
          <w:color w:val="231F20"/>
          <w:spacing w:val="-29"/>
        </w:rPr>
        <w:t> </w:t>
      </w:r>
      <w:r>
        <w:rPr>
          <w:color w:val="231F20"/>
        </w:rPr>
        <w:t>escritura</w:t>
      </w:r>
      <w:r>
        <w:rPr>
          <w:color w:val="231F20"/>
          <w:spacing w:val="-29"/>
        </w:rPr>
        <w:t> </w:t>
      </w:r>
      <w:r>
        <w:rPr>
          <w:color w:val="231F20"/>
        </w:rPr>
        <w:t>como</w:t>
      </w:r>
      <w:r>
        <w:rPr>
          <w:color w:val="231F20"/>
          <w:spacing w:val="-29"/>
        </w:rPr>
        <w:t> </w:t>
      </w:r>
      <w:r>
        <w:rPr>
          <w:color w:val="231F20"/>
        </w:rPr>
        <w:t>un</w:t>
      </w:r>
      <w:r>
        <w:rPr>
          <w:color w:val="231F20"/>
          <w:spacing w:val="-29"/>
        </w:rPr>
        <w:t> </w:t>
      </w:r>
      <w:r>
        <w:rPr>
          <w:color w:val="231F20"/>
        </w:rPr>
        <w:t>acto</w:t>
      </w:r>
      <w:r>
        <w:rPr>
          <w:color w:val="231F20"/>
          <w:spacing w:val="-29"/>
        </w:rPr>
        <w:t> </w:t>
      </w:r>
      <w:r>
        <w:rPr>
          <w:color w:val="231F20"/>
        </w:rPr>
        <w:t>reflexivo</w:t>
      </w:r>
      <w:r>
        <w:rPr>
          <w:color w:val="231F20"/>
          <w:spacing w:val="-29"/>
        </w:rPr>
        <w:t> </w:t>
      </w:r>
      <w:r>
        <w:rPr>
          <w:color w:val="231F20"/>
        </w:rPr>
        <w:t>que</w:t>
      </w:r>
      <w:r>
        <w:rPr>
          <w:color w:val="231F20"/>
          <w:spacing w:val="-29"/>
        </w:rPr>
        <w:t> </w:t>
      </w:r>
      <w:r>
        <w:rPr>
          <w:color w:val="231F20"/>
        </w:rPr>
        <w:t>revierte</w:t>
      </w:r>
      <w:r>
        <w:rPr>
          <w:color w:val="231F20"/>
          <w:spacing w:val="-29"/>
        </w:rPr>
        <w:t> </w:t>
      </w:r>
      <w:r>
        <w:rPr>
          <w:color w:val="231F20"/>
        </w:rPr>
        <w:t>sobre</w:t>
      </w:r>
      <w:r>
        <w:rPr>
          <w:color w:val="231F20"/>
          <w:spacing w:val="-29"/>
        </w:rPr>
        <w:t> </w:t>
      </w:r>
      <w:r>
        <w:rPr>
          <w:color w:val="231F20"/>
        </w:rPr>
        <w:t>sí</w:t>
      </w:r>
      <w:r>
        <w:rPr>
          <w:color w:val="231F20"/>
          <w:spacing w:val="-29"/>
        </w:rPr>
        <w:t> </w:t>
      </w:r>
      <w:r>
        <w:rPr>
          <w:color w:val="231F20"/>
        </w:rPr>
        <w:t>se</w:t>
      </w:r>
      <w:r>
        <w:rPr>
          <w:color w:val="231F20"/>
          <w:spacing w:val="-29"/>
        </w:rPr>
        <w:t> </w:t>
      </w:r>
      <w:r>
        <w:rPr>
          <w:color w:val="231F20"/>
        </w:rPr>
        <w:t>concentra aún</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nivel</w:t>
      </w:r>
      <w:r>
        <w:rPr>
          <w:color w:val="231F20"/>
          <w:spacing w:val="-22"/>
        </w:rPr>
        <w:t> </w:t>
      </w:r>
      <w:r>
        <w:rPr>
          <w:color w:val="231F20"/>
        </w:rPr>
        <w:t>textual,</w:t>
      </w:r>
      <w:r>
        <w:rPr>
          <w:color w:val="231F20"/>
          <w:spacing w:val="-22"/>
        </w:rPr>
        <w:t> </w:t>
      </w:r>
      <w:r>
        <w:rPr>
          <w:color w:val="231F20"/>
        </w:rPr>
        <w:t>este</w:t>
      </w:r>
      <w:r>
        <w:rPr>
          <w:color w:val="231F20"/>
          <w:spacing w:val="-22"/>
        </w:rPr>
        <w:t> </w:t>
      </w:r>
      <w:r>
        <w:rPr>
          <w:color w:val="231F20"/>
        </w:rPr>
        <w:t>recurso</w:t>
      </w:r>
      <w:r>
        <w:rPr>
          <w:color w:val="231F20"/>
          <w:spacing w:val="-22"/>
        </w:rPr>
        <w:t> </w:t>
      </w:r>
      <w:r>
        <w:rPr>
          <w:color w:val="231F20"/>
        </w:rPr>
        <w:t>se</w:t>
      </w:r>
      <w:r>
        <w:rPr>
          <w:color w:val="231F20"/>
          <w:spacing w:val="-22"/>
        </w:rPr>
        <w:t> </w:t>
      </w:r>
      <w:r>
        <w:rPr>
          <w:color w:val="231F20"/>
        </w:rPr>
        <w:t>irá</w:t>
      </w:r>
      <w:r>
        <w:rPr>
          <w:color w:val="231F20"/>
          <w:spacing w:val="-22"/>
        </w:rPr>
        <w:t> </w:t>
      </w:r>
      <w:r>
        <w:rPr>
          <w:color w:val="231F20"/>
        </w:rPr>
        <w:t>acentuando</w:t>
      </w:r>
      <w:r>
        <w:rPr>
          <w:color w:val="231F20"/>
          <w:spacing w:val="-22"/>
        </w:rPr>
        <w:t> </w:t>
      </w:r>
      <w:r>
        <w:rPr>
          <w:color w:val="231F20"/>
        </w:rPr>
        <w:t>hasta</w:t>
      </w:r>
      <w:r>
        <w:rPr>
          <w:color w:val="231F20"/>
          <w:spacing w:val="-22"/>
        </w:rPr>
        <w:t> </w:t>
      </w:r>
      <w:r>
        <w:rPr>
          <w:color w:val="231F20"/>
        </w:rPr>
        <w:t>hacer</w:t>
      </w:r>
      <w:r>
        <w:rPr>
          <w:color w:val="231F20"/>
          <w:spacing w:val="-22"/>
        </w:rPr>
        <w:t> </w:t>
      </w:r>
      <w:r>
        <w:rPr>
          <w:color w:val="231F20"/>
        </w:rPr>
        <w:t>de ella</w:t>
      </w:r>
      <w:r>
        <w:rPr>
          <w:color w:val="231F20"/>
          <w:spacing w:val="-20"/>
        </w:rPr>
        <w:t> </w:t>
      </w:r>
      <w:r>
        <w:rPr>
          <w:color w:val="231F20"/>
        </w:rPr>
        <w:t>un</w:t>
      </w:r>
      <w:r>
        <w:rPr>
          <w:color w:val="231F20"/>
          <w:spacing w:val="-20"/>
        </w:rPr>
        <w:t> </w:t>
      </w:r>
      <w:r>
        <w:rPr>
          <w:color w:val="231F20"/>
        </w:rPr>
        <w:t>juego</w:t>
      </w:r>
      <w:r>
        <w:rPr>
          <w:color w:val="231F20"/>
          <w:spacing w:val="-20"/>
        </w:rPr>
        <w:t> </w:t>
      </w:r>
      <w:r>
        <w:rPr>
          <w:color w:val="231F20"/>
        </w:rPr>
        <w:t>especular,</w:t>
      </w:r>
      <w:r>
        <w:rPr>
          <w:color w:val="231F20"/>
          <w:spacing w:val="-20"/>
        </w:rPr>
        <w:t> </w:t>
      </w:r>
      <w:r>
        <w:rPr>
          <w:color w:val="231F20"/>
        </w:rPr>
        <w:t>escritura</w:t>
      </w:r>
      <w:r>
        <w:rPr>
          <w:color w:val="231F20"/>
          <w:spacing w:val="-20"/>
        </w:rPr>
        <w:t> </w:t>
      </w:r>
      <w:r>
        <w:rPr>
          <w:color w:val="231F20"/>
        </w:rPr>
        <w:t>que</w:t>
      </w:r>
      <w:r>
        <w:rPr>
          <w:color w:val="231F20"/>
          <w:spacing w:val="-20"/>
        </w:rPr>
        <w:t> </w:t>
      </w:r>
      <w:r>
        <w:rPr>
          <w:color w:val="231F20"/>
        </w:rPr>
        <w:t>discurre</w:t>
      </w:r>
      <w:r>
        <w:rPr>
          <w:color w:val="231F20"/>
          <w:spacing w:val="-20"/>
        </w:rPr>
        <w:t> </w:t>
      </w:r>
      <w:r>
        <w:rPr>
          <w:color w:val="231F20"/>
        </w:rPr>
        <w:t>sobre</w:t>
      </w:r>
      <w:r>
        <w:rPr>
          <w:color w:val="231F20"/>
          <w:spacing w:val="-20"/>
        </w:rPr>
        <w:t> </w:t>
      </w:r>
      <w:r>
        <w:rPr>
          <w:color w:val="231F20"/>
        </w:rPr>
        <w:t>sí</w:t>
      </w:r>
      <w:r>
        <w:rPr>
          <w:color w:val="231F20"/>
          <w:spacing w:val="-20"/>
        </w:rPr>
        <w:t> </w:t>
      </w:r>
      <w:r>
        <w:rPr>
          <w:color w:val="231F20"/>
        </w:rPr>
        <w:t>misma,</w:t>
      </w:r>
      <w:r>
        <w:rPr>
          <w:color w:val="231F20"/>
          <w:spacing w:val="-20"/>
        </w:rPr>
        <w:t> </w:t>
      </w:r>
      <w:r>
        <w:rPr>
          <w:color w:val="231F20"/>
        </w:rPr>
        <w:t>cuya formulación</w:t>
      </w:r>
      <w:r>
        <w:rPr>
          <w:color w:val="231F20"/>
          <w:spacing w:val="-12"/>
        </w:rPr>
        <w:t> </w:t>
      </w:r>
      <w:r>
        <w:rPr>
          <w:color w:val="231F20"/>
        </w:rPr>
        <w:t>iniciará</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historia</w:t>
      </w:r>
      <w:r>
        <w:rPr>
          <w:color w:val="231F20"/>
          <w:spacing w:val="-12"/>
        </w:rPr>
        <w:t> </w:t>
      </w:r>
      <w:r>
        <w:rPr>
          <w:color w:val="231F20"/>
        </w:rPr>
        <w:t>según</w:t>
      </w:r>
      <w:r>
        <w:rPr>
          <w:color w:val="231F20"/>
          <w:spacing w:val="-12"/>
        </w:rPr>
        <w:t> </w:t>
      </w:r>
      <w:r>
        <w:rPr>
          <w:color w:val="231F20"/>
          <w:spacing w:val="-4"/>
        </w:rPr>
        <w:t>Pao</w:t>
      </w:r>
      <w:r>
        <w:rPr>
          <w:color w:val="231F20"/>
          <w:spacing w:val="-12"/>
        </w:rPr>
        <w:t> </w:t>
      </w:r>
      <w:r>
        <w:rPr>
          <w:color w:val="231F20"/>
        </w:rPr>
        <w:t>Cheng”,</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punto cumbre</w:t>
      </w:r>
      <w:r>
        <w:rPr>
          <w:color w:val="231F20"/>
          <w:spacing w:val="-38"/>
        </w:rPr>
        <w:t> </w:t>
      </w:r>
      <w:r>
        <w:rPr>
          <w:color w:val="231F20"/>
        </w:rPr>
        <w:t>será,</w:t>
      </w:r>
      <w:r>
        <w:rPr>
          <w:color w:val="231F20"/>
          <w:spacing w:val="-38"/>
        </w:rPr>
        <w:t> </w:t>
      </w:r>
      <w:r>
        <w:rPr>
          <w:color w:val="231F20"/>
        </w:rPr>
        <w:t>en</w:t>
      </w:r>
      <w:r>
        <w:rPr>
          <w:color w:val="231F20"/>
          <w:spacing w:val="-38"/>
        </w:rPr>
        <w:t> </w:t>
      </w:r>
      <w:r>
        <w:rPr>
          <w:color w:val="231F20"/>
        </w:rPr>
        <w:t>definitiva,</w:t>
      </w:r>
      <w:r>
        <w:rPr>
          <w:color w:val="231F20"/>
          <w:spacing w:val="-38"/>
        </w:rPr>
        <w:t> </w:t>
      </w:r>
      <w:r>
        <w:rPr>
          <w:color w:val="231F20"/>
        </w:rPr>
        <w:t>el</w:t>
      </w:r>
      <w:r>
        <w:rPr>
          <w:color w:val="231F20"/>
          <w:spacing w:val="-38"/>
        </w:rPr>
        <w:t> </w:t>
      </w:r>
      <w:r>
        <w:rPr>
          <w:color w:val="231F20"/>
        </w:rPr>
        <w:t>texto</w:t>
      </w:r>
      <w:r>
        <w:rPr>
          <w:color w:val="231F20"/>
          <w:spacing w:val="-38"/>
        </w:rPr>
        <w:t> </w:t>
      </w:r>
      <w:r>
        <w:rPr>
          <w:color w:val="231F20"/>
        </w:rPr>
        <w:t>“El</w:t>
      </w:r>
      <w:r>
        <w:rPr>
          <w:color w:val="231F20"/>
          <w:spacing w:val="-38"/>
        </w:rPr>
        <w:t> </w:t>
      </w:r>
      <w:r>
        <w:rPr>
          <w:color w:val="231F20"/>
        </w:rPr>
        <w:t>grafógrafo”.</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95"/>
          <w:sz w:val="22"/>
        </w:rPr>
        <w:t>Narda o el verano</w:t>
      </w:r>
    </w:p>
    <w:p>
      <w:pPr>
        <w:pStyle w:val="BodyText"/>
        <w:spacing w:before="4"/>
        <w:rPr>
          <w:i/>
          <w:sz w:val="29"/>
        </w:rPr>
      </w:pPr>
    </w:p>
    <w:p>
      <w:pPr>
        <w:pStyle w:val="BodyText"/>
        <w:spacing w:line="271" w:lineRule="auto"/>
        <w:ind w:left="1640" w:right="1701"/>
        <w:jc w:val="both"/>
        <w:rPr>
          <w:i/>
        </w:rPr>
      </w:pPr>
      <w:r>
        <w:rPr>
          <w:color w:val="231F20"/>
          <w:spacing w:val="-5"/>
        </w:rPr>
        <w:t>Un</w:t>
      </w:r>
      <w:r>
        <w:rPr>
          <w:color w:val="231F20"/>
          <w:spacing w:val="-16"/>
        </w:rPr>
        <w:t> </w:t>
      </w:r>
      <w:r>
        <w:rPr>
          <w:color w:val="231F20"/>
        </w:rPr>
        <w:t>año</w:t>
      </w:r>
      <w:r>
        <w:rPr>
          <w:color w:val="231F20"/>
          <w:spacing w:val="-16"/>
        </w:rPr>
        <w:t> </w:t>
      </w:r>
      <w:r>
        <w:rPr>
          <w:color w:val="231F20"/>
        </w:rPr>
        <w:t>después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aparición</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primera</w:t>
      </w:r>
      <w:r>
        <w:rPr>
          <w:color w:val="231F20"/>
          <w:spacing w:val="-16"/>
        </w:rPr>
        <w:t> </w:t>
      </w:r>
      <w:r>
        <w:rPr>
          <w:color w:val="231F20"/>
        </w:rPr>
        <w:t>novela,</w:t>
      </w:r>
      <w:r>
        <w:rPr>
          <w:color w:val="231F20"/>
          <w:spacing w:val="-16"/>
        </w:rPr>
        <w:t> </w:t>
      </w:r>
      <w:r>
        <w:rPr>
          <w:color w:val="231F20"/>
        </w:rPr>
        <w:t>Salvador</w:t>
      </w:r>
      <w:r>
        <w:rPr>
          <w:color w:val="231F20"/>
          <w:spacing w:val="-16"/>
        </w:rPr>
        <w:t> </w:t>
      </w:r>
      <w:r>
        <w:rPr>
          <w:color w:val="231F20"/>
        </w:rPr>
        <w:t>Eli- zondo</w:t>
      </w:r>
      <w:r>
        <w:rPr>
          <w:color w:val="231F20"/>
          <w:spacing w:val="-27"/>
        </w:rPr>
        <w:t> </w:t>
      </w:r>
      <w:r>
        <w:rPr>
          <w:color w:val="231F20"/>
        </w:rPr>
        <w:t>entra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fase</w:t>
      </w:r>
      <w:r>
        <w:rPr>
          <w:color w:val="231F20"/>
          <w:spacing w:val="-27"/>
        </w:rPr>
        <w:t> </w:t>
      </w:r>
      <w:r>
        <w:rPr>
          <w:color w:val="231F20"/>
        </w:rPr>
        <w:t>más</w:t>
      </w:r>
      <w:r>
        <w:rPr>
          <w:color w:val="231F20"/>
          <w:spacing w:val="-27"/>
        </w:rPr>
        <w:t> </w:t>
      </w:r>
      <w:r>
        <w:rPr>
          <w:color w:val="231F20"/>
        </w:rPr>
        <w:t>productiva,</w:t>
      </w:r>
      <w:r>
        <w:rPr>
          <w:color w:val="231F20"/>
          <w:spacing w:val="-27"/>
        </w:rPr>
        <w:t> </w:t>
      </w:r>
      <w:r>
        <w:rPr>
          <w:color w:val="231F20"/>
        </w:rPr>
        <w:t>en</w:t>
      </w:r>
      <w:r>
        <w:rPr>
          <w:color w:val="231F20"/>
          <w:spacing w:val="-27"/>
        </w:rPr>
        <w:t> </w:t>
      </w:r>
      <w:r>
        <w:rPr>
          <w:color w:val="231F20"/>
        </w:rPr>
        <w:t>cuanto</w:t>
      </w:r>
      <w:r>
        <w:rPr>
          <w:color w:val="231F20"/>
          <w:spacing w:val="-27"/>
        </w:rPr>
        <w:t> </w:t>
      </w:r>
      <w:r>
        <w:rPr>
          <w:color w:val="231F20"/>
        </w:rPr>
        <w:t>a</w:t>
      </w:r>
      <w:r>
        <w:rPr>
          <w:color w:val="231F20"/>
          <w:spacing w:val="-27"/>
        </w:rPr>
        <w:t> </w:t>
      </w:r>
      <w:r>
        <w:rPr>
          <w:color w:val="231F20"/>
        </w:rPr>
        <w:t>publicaciones,</w:t>
      </w:r>
      <w:r>
        <w:rPr>
          <w:color w:val="231F20"/>
          <w:spacing w:val="-27"/>
        </w:rPr>
        <w:t> </w:t>
      </w:r>
      <w:r>
        <w:rPr>
          <w:color w:val="231F20"/>
        </w:rPr>
        <w:t>de su</w:t>
      </w:r>
      <w:r>
        <w:rPr>
          <w:color w:val="231F20"/>
          <w:spacing w:val="-29"/>
        </w:rPr>
        <w:t> </w:t>
      </w:r>
      <w:r>
        <w:rPr>
          <w:color w:val="231F20"/>
        </w:rPr>
        <w:t>carrera</w:t>
      </w:r>
      <w:r>
        <w:rPr>
          <w:color w:val="231F20"/>
          <w:spacing w:val="-29"/>
        </w:rPr>
        <w:t> </w:t>
      </w:r>
      <w:r>
        <w:rPr>
          <w:color w:val="231F20"/>
        </w:rPr>
        <w:t>como</w:t>
      </w:r>
      <w:r>
        <w:rPr>
          <w:color w:val="231F20"/>
          <w:spacing w:val="-29"/>
        </w:rPr>
        <w:t> </w:t>
      </w:r>
      <w:r>
        <w:rPr>
          <w:color w:val="231F20"/>
        </w:rPr>
        <w:t>escritor.</w:t>
      </w:r>
      <w:r>
        <w:rPr>
          <w:color w:val="231F20"/>
          <w:spacing w:val="-29"/>
        </w:rPr>
        <w:t> </w:t>
      </w:r>
      <w:r>
        <w:rPr>
          <w:color w:val="231F20"/>
        </w:rPr>
        <w:t>Entre</w:t>
      </w:r>
      <w:r>
        <w:rPr>
          <w:color w:val="231F20"/>
          <w:spacing w:val="-29"/>
        </w:rPr>
        <w:t> </w:t>
      </w:r>
      <w:r>
        <w:rPr>
          <w:color w:val="231F20"/>
        </w:rPr>
        <w:t>1966</w:t>
      </w:r>
      <w:r>
        <w:rPr>
          <w:color w:val="231F20"/>
          <w:spacing w:val="-29"/>
        </w:rPr>
        <w:t> </w:t>
      </w:r>
      <w:r>
        <w:rPr>
          <w:color w:val="231F20"/>
        </w:rPr>
        <w:t>y</w:t>
      </w:r>
      <w:r>
        <w:rPr>
          <w:color w:val="231F20"/>
          <w:spacing w:val="-29"/>
        </w:rPr>
        <w:t> </w:t>
      </w:r>
      <w:r>
        <w:rPr>
          <w:color w:val="231F20"/>
        </w:rPr>
        <w:t>1972</w:t>
      </w:r>
      <w:r>
        <w:rPr>
          <w:color w:val="231F20"/>
          <w:spacing w:val="-29"/>
        </w:rPr>
        <w:t> </w:t>
      </w:r>
      <w:r>
        <w:rPr>
          <w:color w:val="231F20"/>
        </w:rPr>
        <w:t>publica</w:t>
      </w:r>
      <w:r>
        <w:rPr>
          <w:color w:val="231F20"/>
          <w:spacing w:val="-29"/>
        </w:rPr>
        <w:t> </w:t>
      </w:r>
      <w:r>
        <w:rPr>
          <w:color w:val="231F20"/>
        </w:rPr>
        <w:t>seis</w:t>
      </w:r>
      <w:r>
        <w:rPr>
          <w:color w:val="231F20"/>
          <w:spacing w:val="-29"/>
        </w:rPr>
        <w:t> </w:t>
      </w:r>
      <w:r>
        <w:rPr>
          <w:color w:val="231F20"/>
        </w:rPr>
        <w:t>libros:</w:t>
      </w:r>
      <w:r>
        <w:rPr>
          <w:color w:val="231F20"/>
          <w:spacing w:val="-29"/>
        </w:rPr>
        <w:t> </w:t>
      </w:r>
      <w:r>
        <w:rPr>
          <w:i/>
          <w:color w:val="231F20"/>
        </w:rPr>
        <w:t>Nar­ </w:t>
      </w:r>
      <w:r>
        <w:rPr>
          <w:i/>
          <w:color w:val="231F20"/>
          <w:w w:val="95"/>
        </w:rPr>
        <w:t>da</w:t>
      </w:r>
      <w:r>
        <w:rPr>
          <w:i/>
          <w:color w:val="231F20"/>
          <w:spacing w:val="-32"/>
          <w:w w:val="95"/>
        </w:rPr>
        <w:t> </w:t>
      </w:r>
      <w:r>
        <w:rPr>
          <w:i/>
          <w:color w:val="231F20"/>
          <w:w w:val="95"/>
        </w:rPr>
        <w:t>o</w:t>
      </w:r>
      <w:r>
        <w:rPr>
          <w:i/>
          <w:color w:val="231F20"/>
          <w:spacing w:val="-32"/>
          <w:w w:val="95"/>
        </w:rPr>
        <w:t> </w:t>
      </w:r>
      <w:r>
        <w:rPr>
          <w:i/>
          <w:color w:val="231F20"/>
          <w:w w:val="95"/>
        </w:rPr>
        <w:t>el</w:t>
      </w:r>
      <w:r>
        <w:rPr>
          <w:i/>
          <w:color w:val="231F20"/>
          <w:spacing w:val="-32"/>
          <w:w w:val="95"/>
        </w:rPr>
        <w:t> </w:t>
      </w:r>
      <w:r>
        <w:rPr>
          <w:i/>
          <w:color w:val="231F20"/>
          <w:w w:val="95"/>
        </w:rPr>
        <w:t>verano</w:t>
      </w:r>
      <w:r>
        <w:rPr>
          <w:i/>
          <w:color w:val="231F20"/>
          <w:spacing w:val="-32"/>
          <w:w w:val="95"/>
        </w:rPr>
        <w:t> </w:t>
      </w:r>
      <w:r>
        <w:rPr>
          <w:color w:val="231F20"/>
          <w:w w:val="95"/>
        </w:rPr>
        <w:t>(cuentos),</w:t>
      </w:r>
      <w:r>
        <w:rPr>
          <w:color w:val="231F20"/>
          <w:spacing w:val="-32"/>
          <w:w w:val="95"/>
        </w:rPr>
        <w:t> </w:t>
      </w:r>
      <w:r>
        <w:rPr>
          <w:i/>
          <w:color w:val="231F20"/>
          <w:w w:val="95"/>
        </w:rPr>
        <w:t>Salvador</w:t>
      </w:r>
      <w:r>
        <w:rPr>
          <w:i/>
          <w:color w:val="231F20"/>
          <w:spacing w:val="-32"/>
          <w:w w:val="95"/>
        </w:rPr>
        <w:t> </w:t>
      </w:r>
      <w:r>
        <w:rPr>
          <w:i/>
          <w:color w:val="231F20"/>
          <w:w w:val="95"/>
        </w:rPr>
        <w:t>Elizondo</w:t>
      </w:r>
      <w:r>
        <w:rPr>
          <w:i/>
          <w:color w:val="231F20"/>
          <w:spacing w:val="-32"/>
          <w:w w:val="95"/>
        </w:rPr>
        <w:t> </w:t>
      </w:r>
      <w:r>
        <w:rPr>
          <w:color w:val="231F20"/>
          <w:w w:val="95"/>
        </w:rPr>
        <w:t>(autobiografía),</w:t>
      </w:r>
      <w:r>
        <w:rPr>
          <w:color w:val="231F20"/>
          <w:spacing w:val="-32"/>
          <w:w w:val="95"/>
        </w:rPr>
        <w:t> </w:t>
      </w:r>
      <w:r>
        <w:rPr>
          <w:i/>
          <w:color w:val="231F20"/>
          <w:spacing w:val="-3"/>
          <w:w w:val="95"/>
        </w:rPr>
        <w:t>El</w:t>
      </w:r>
      <w:r>
        <w:rPr>
          <w:i/>
          <w:color w:val="231F20"/>
          <w:spacing w:val="-32"/>
          <w:w w:val="95"/>
        </w:rPr>
        <w:t> </w:t>
      </w:r>
      <w:r>
        <w:rPr>
          <w:i/>
          <w:color w:val="231F20"/>
          <w:w w:val="95"/>
        </w:rPr>
        <w:t>hipogeo</w:t>
      </w:r>
    </w:p>
    <w:p>
      <w:pPr>
        <w:pStyle w:val="BodyText"/>
        <w:rPr>
          <w:i/>
          <w:sz w:val="22"/>
        </w:rPr>
      </w:pPr>
    </w:p>
    <w:p>
      <w:pPr>
        <w:pStyle w:val="BodyText"/>
        <w:spacing w:before="4"/>
        <w:rPr>
          <w:i/>
          <w:sz w:val="19"/>
        </w:rPr>
      </w:pPr>
    </w:p>
    <w:p>
      <w:pPr>
        <w:spacing w:line="278" w:lineRule="auto" w:before="1"/>
        <w:ind w:left="1640" w:right="1701" w:firstLine="360"/>
        <w:jc w:val="both"/>
        <w:rPr>
          <w:sz w:val="18"/>
        </w:rPr>
      </w:pPr>
      <w:r>
        <w:rPr>
          <w:color w:val="231F20"/>
          <w:position w:val="6"/>
          <w:sz w:val="10"/>
        </w:rPr>
        <w:t>103</w:t>
      </w:r>
      <w:r>
        <w:rPr>
          <w:color w:val="231F20"/>
          <w:spacing w:val="3"/>
          <w:position w:val="6"/>
          <w:sz w:val="10"/>
        </w:rPr>
        <w:t> </w:t>
      </w:r>
      <w:r>
        <w:rPr>
          <w:color w:val="231F20"/>
          <w:spacing w:val="-4"/>
          <w:sz w:val="18"/>
        </w:rPr>
        <w:t>Un</w:t>
      </w:r>
      <w:r>
        <w:rPr>
          <w:color w:val="231F20"/>
          <w:spacing w:val="-17"/>
          <w:sz w:val="18"/>
        </w:rPr>
        <w:t> </w:t>
      </w:r>
      <w:r>
        <w:rPr>
          <w:color w:val="231F20"/>
          <w:sz w:val="18"/>
        </w:rPr>
        <w:t>análisis</w:t>
      </w:r>
      <w:r>
        <w:rPr>
          <w:color w:val="231F20"/>
          <w:spacing w:val="-17"/>
          <w:sz w:val="18"/>
        </w:rPr>
        <w:t> </w:t>
      </w:r>
      <w:r>
        <w:rPr>
          <w:color w:val="231F20"/>
          <w:sz w:val="18"/>
        </w:rPr>
        <w:t>sobre</w:t>
      </w:r>
      <w:r>
        <w:rPr>
          <w:color w:val="231F20"/>
          <w:spacing w:val="-17"/>
          <w:sz w:val="18"/>
        </w:rPr>
        <w:t> </w:t>
      </w:r>
      <w:r>
        <w:rPr>
          <w:color w:val="231F20"/>
          <w:sz w:val="18"/>
        </w:rPr>
        <w:t>la</w:t>
      </w:r>
      <w:r>
        <w:rPr>
          <w:color w:val="231F20"/>
          <w:spacing w:val="-17"/>
          <w:sz w:val="18"/>
        </w:rPr>
        <w:t> </w:t>
      </w:r>
      <w:r>
        <w:rPr>
          <w:color w:val="231F20"/>
          <w:sz w:val="18"/>
        </w:rPr>
        <w:t>participación</w:t>
      </w:r>
      <w:r>
        <w:rPr>
          <w:color w:val="231F20"/>
          <w:spacing w:val="-17"/>
          <w:sz w:val="18"/>
        </w:rPr>
        <w:t> </w:t>
      </w:r>
      <w:r>
        <w:rPr>
          <w:color w:val="231F20"/>
          <w:sz w:val="18"/>
        </w:rPr>
        <w:t>de</w:t>
      </w:r>
      <w:r>
        <w:rPr>
          <w:color w:val="231F20"/>
          <w:spacing w:val="-17"/>
          <w:sz w:val="18"/>
        </w:rPr>
        <w:t> </w:t>
      </w:r>
      <w:r>
        <w:rPr>
          <w:color w:val="231F20"/>
          <w:sz w:val="18"/>
        </w:rPr>
        <w:t>estos</w:t>
      </w:r>
      <w:r>
        <w:rPr>
          <w:color w:val="231F20"/>
          <w:spacing w:val="-17"/>
          <w:sz w:val="18"/>
        </w:rPr>
        <w:t> </w:t>
      </w:r>
      <w:r>
        <w:rPr>
          <w:color w:val="231F20"/>
          <w:sz w:val="18"/>
        </w:rPr>
        <w:t>niveles</w:t>
      </w:r>
      <w:r>
        <w:rPr>
          <w:color w:val="231F20"/>
          <w:spacing w:val="-17"/>
          <w:sz w:val="18"/>
        </w:rPr>
        <w:t> </w:t>
      </w:r>
      <w:r>
        <w:rPr>
          <w:color w:val="231F20"/>
          <w:sz w:val="18"/>
        </w:rPr>
        <w:t>se</w:t>
      </w:r>
      <w:r>
        <w:rPr>
          <w:color w:val="231F20"/>
          <w:spacing w:val="-17"/>
          <w:sz w:val="18"/>
        </w:rPr>
        <w:t> </w:t>
      </w:r>
      <w:r>
        <w:rPr>
          <w:color w:val="231F20"/>
          <w:sz w:val="18"/>
        </w:rPr>
        <w:t>encuentra</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estudio</w:t>
      </w:r>
      <w:r>
        <w:rPr>
          <w:color w:val="231F20"/>
          <w:spacing w:val="-17"/>
          <w:sz w:val="18"/>
        </w:rPr>
        <w:t> </w:t>
      </w:r>
      <w:r>
        <w:rPr>
          <w:color w:val="231F20"/>
          <w:sz w:val="18"/>
        </w:rPr>
        <w:t>de Gutiérrez</w:t>
      </w:r>
      <w:r>
        <w:rPr>
          <w:color w:val="231F20"/>
          <w:spacing w:val="-21"/>
          <w:sz w:val="18"/>
        </w:rPr>
        <w:t> </w:t>
      </w:r>
      <w:r>
        <w:rPr>
          <w:color w:val="231F20"/>
          <w:sz w:val="18"/>
        </w:rPr>
        <w:t>de</w:t>
      </w:r>
      <w:r>
        <w:rPr>
          <w:color w:val="231F20"/>
          <w:spacing w:val="-22"/>
          <w:sz w:val="18"/>
        </w:rPr>
        <w:t> </w:t>
      </w:r>
      <w:r>
        <w:rPr>
          <w:color w:val="231F20"/>
          <w:spacing w:val="-3"/>
          <w:sz w:val="18"/>
        </w:rPr>
        <w:t>Velasco,</w:t>
      </w:r>
      <w:r>
        <w:rPr>
          <w:color w:val="231F20"/>
          <w:spacing w:val="-21"/>
          <w:sz w:val="18"/>
        </w:rPr>
        <w:t> </w:t>
      </w:r>
      <w:r>
        <w:rPr>
          <w:color w:val="231F20"/>
          <w:sz w:val="18"/>
        </w:rPr>
        <w:t>quien</w:t>
      </w:r>
      <w:r>
        <w:rPr>
          <w:color w:val="231F20"/>
          <w:spacing w:val="-21"/>
          <w:sz w:val="18"/>
        </w:rPr>
        <w:t> </w:t>
      </w:r>
      <w:r>
        <w:rPr>
          <w:color w:val="231F20"/>
          <w:sz w:val="18"/>
        </w:rPr>
        <w:t>plantea</w:t>
      </w:r>
      <w:r>
        <w:rPr>
          <w:color w:val="231F20"/>
          <w:spacing w:val="-21"/>
          <w:sz w:val="18"/>
        </w:rPr>
        <w:t> </w:t>
      </w:r>
      <w:r>
        <w:rPr>
          <w:color w:val="231F20"/>
          <w:sz w:val="18"/>
        </w:rPr>
        <w:t>dicha</w:t>
      </w:r>
      <w:r>
        <w:rPr>
          <w:color w:val="231F20"/>
          <w:spacing w:val="-21"/>
          <w:sz w:val="18"/>
        </w:rPr>
        <w:t> </w:t>
      </w:r>
      <w:r>
        <w:rPr>
          <w:color w:val="231F20"/>
          <w:sz w:val="18"/>
        </w:rPr>
        <w:t>tríada</w:t>
      </w:r>
      <w:r>
        <w:rPr>
          <w:color w:val="231F20"/>
          <w:spacing w:val="-21"/>
          <w:sz w:val="18"/>
        </w:rPr>
        <w:t> </w:t>
      </w:r>
      <w:r>
        <w:rPr>
          <w:color w:val="231F20"/>
          <w:sz w:val="18"/>
        </w:rPr>
        <w:t>discursiva</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z w:val="18"/>
        </w:rPr>
        <w:t>novela</w:t>
      </w:r>
      <w:r>
        <w:rPr>
          <w:color w:val="231F20"/>
          <w:spacing w:val="-21"/>
          <w:sz w:val="18"/>
        </w:rPr>
        <w:t> </w:t>
      </w:r>
      <w:r>
        <w:rPr>
          <w:color w:val="231F20"/>
          <w:sz w:val="18"/>
        </w:rPr>
        <w:t>(véase,</w:t>
      </w:r>
      <w:r>
        <w:rPr>
          <w:color w:val="231F20"/>
          <w:spacing w:val="-21"/>
          <w:sz w:val="18"/>
        </w:rPr>
        <w:t> </w:t>
      </w:r>
      <w:r>
        <w:rPr>
          <w:i/>
          <w:color w:val="231F20"/>
          <w:sz w:val="18"/>
        </w:rPr>
        <w:t>op.</w:t>
      </w:r>
      <w:r>
        <w:rPr>
          <w:i/>
          <w:color w:val="231F20"/>
          <w:spacing w:val="-21"/>
          <w:sz w:val="18"/>
        </w:rPr>
        <w:t> </w:t>
      </w:r>
      <w:r>
        <w:rPr>
          <w:i/>
          <w:color w:val="231F20"/>
          <w:sz w:val="18"/>
        </w:rPr>
        <w:t>cit</w:t>
      </w:r>
      <w:r>
        <w:rPr>
          <w:color w:val="231F20"/>
          <w:sz w:val="18"/>
        </w:rPr>
        <w:t>., pp.</w:t>
      </w:r>
      <w:r>
        <w:rPr>
          <w:color w:val="231F20"/>
          <w:spacing w:val="-6"/>
          <w:sz w:val="18"/>
        </w:rPr>
        <w:t> </w:t>
      </w:r>
      <w:r>
        <w:rPr>
          <w:color w:val="231F20"/>
          <w:sz w:val="18"/>
        </w:rPr>
        <w:t>46-70).</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66    </w:t>
      </w:r>
      <w:r>
        <w:rPr>
          <w:color w:val="231F20"/>
          <w:sz w:val="14"/>
        </w:rPr>
        <w:t>CLAUDIA L. GUTIÉRREZ PIÑA</w:t>
      </w:r>
    </w:p>
    <w:p>
      <w:pPr>
        <w:pStyle w:val="BodyText"/>
        <w:rPr>
          <w:sz w:val="20"/>
        </w:rPr>
      </w:pPr>
    </w:p>
    <w:p>
      <w:pPr>
        <w:spacing w:line="271" w:lineRule="auto" w:before="0"/>
        <w:ind w:left="1703" w:right="1639" w:firstLine="0"/>
        <w:jc w:val="both"/>
        <w:rPr>
          <w:sz w:val="13"/>
        </w:rPr>
      </w:pPr>
      <w:r>
        <w:rPr>
          <w:i/>
          <w:color w:val="231F20"/>
          <w:w w:val="95"/>
          <w:sz w:val="23"/>
        </w:rPr>
        <w:t>secreto</w:t>
      </w:r>
      <w:r>
        <w:rPr>
          <w:i/>
          <w:color w:val="231F20"/>
          <w:spacing w:val="-26"/>
          <w:w w:val="95"/>
          <w:sz w:val="23"/>
        </w:rPr>
        <w:t> </w:t>
      </w:r>
      <w:r>
        <w:rPr>
          <w:color w:val="231F20"/>
          <w:w w:val="95"/>
          <w:sz w:val="23"/>
        </w:rPr>
        <w:t>(novela),</w:t>
      </w:r>
      <w:r>
        <w:rPr>
          <w:color w:val="231F20"/>
          <w:spacing w:val="-26"/>
          <w:w w:val="95"/>
          <w:sz w:val="23"/>
        </w:rPr>
        <w:t> </w:t>
      </w:r>
      <w:r>
        <w:rPr>
          <w:i/>
          <w:color w:val="231F20"/>
          <w:spacing w:val="-3"/>
          <w:w w:val="95"/>
          <w:sz w:val="23"/>
        </w:rPr>
        <w:t>El</w:t>
      </w:r>
      <w:r>
        <w:rPr>
          <w:i/>
          <w:color w:val="231F20"/>
          <w:spacing w:val="-26"/>
          <w:w w:val="95"/>
          <w:sz w:val="23"/>
        </w:rPr>
        <w:t> </w:t>
      </w:r>
      <w:r>
        <w:rPr>
          <w:i/>
          <w:color w:val="231F20"/>
          <w:w w:val="95"/>
          <w:sz w:val="23"/>
        </w:rPr>
        <w:t>retrato</w:t>
      </w:r>
      <w:r>
        <w:rPr>
          <w:i/>
          <w:color w:val="231F20"/>
          <w:spacing w:val="-26"/>
          <w:w w:val="95"/>
          <w:sz w:val="23"/>
        </w:rPr>
        <w:t> </w:t>
      </w:r>
      <w:r>
        <w:rPr>
          <w:i/>
          <w:color w:val="231F20"/>
          <w:w w:val="95"/>
          <w:sz w:val="23"/>
        </w:rPr>
        <w:t>de</w:t>
      </w:r>
      <w:r>
        <w:rPr>
          <w:i/>
          <w:color w:val="231F20"/>
          <w:spacing w:val="-26"/>
          <w:w w:val="95"/>
          <w:sz w:val="23"/>
        </w:rPr>
        <w:t> </w:t>
      </w:r>
      <w:r>
        <w:rPr>
          <w:i/>
          <w:color w:val="231F20"/>
          <w:w w:val="95"/>
          <w:sz w:val="23"/>
        </w:rPr>
        <w:t>Zoe</w:t>
      </w:r>
      <w:r>
        <w:rPr>
          <w:i/>
          <w:color w:val="231F20"/>
          <w:spacing w:val="-26"/>
          <w:w w:val="95"/>
          <w:sz w:val="23"/>
        </w:rPr>
        <w:t> </w:t>
      </w:r>
      <w:r>
        <w:rPr>
          <w:i/>
          <w:color w:val="231F20"/>
          <w:w w:val="95"/>
          <w:sz w:val="23"/>
        </w:rPr>
        <w:t>y</w:t>
      </w:r>
      <w:r>
        <w:rPr>
          <w:i/>
          <w:color w:val="231F20"/>
          <w:spacing w:val="-26"/>
          <w:w w:val="95"/>
          <w:sz w:val="23"/>
        </w:rPr>
        <w:t> </w:t>
      </w:r>
      <w:r>
        <w:rPr>
          <w:i/>
          <w:color w:val="231F20"/>
          <w:w w:val="95"/>
          <w:sz w:val="23"/>
        </w:rPr>
        <w:t>otras</w:t>
      </w:r>
      <w:r>
        <w:rPr>
          <w:i/>
          <w:color w:val="231F20"/>
          <w:spacing w:val="-26"/>
          <w:w w:val="95"/>
          <w:sz w:val="23"/>
        </w:rPr>
        <w:t> </w:t>
      </w:r>
      <w:r>
        <w:rPr>
          <w:i/>
          <w:color w:val="231F20"/>
          <w:w w:val="95"/>
          <w:sz w:val="23"/>
        </w:rPr>
        <w:t>mentiras</w:t>
      </w:r>
      <w:r>
        <w:rPr>
          <w:i/>
          <w:color w:val="231F20"/>
          <w:spacing w:val="-26"/>
          <w:w w:val="95"/>
          <w:sz w:val="23"/>
        </w:rPr>
        <w:t> </w:t>
      </w:r>
      <w:r>
        <w:rPr>
          <w:color w:val="231F20"/>
          <w:w w:val="95"/>
          <w:sz w:val="23"/>
        </w:rPr>
        <w:t>(relatos),</w:t>
      </w:r>
      <w:r>
        <w:rPr>
          <w:color w:val="231F20"/>
          <w:spacing w:val="-26"/>
          <w:w w:val="95"/>
          <w:sz w:val="23"/>
        </w:rPr>
        <w:t> </w:t>
      </w:r>
      <w:r>
        <w:rPr>
          <w:i/>
          <w:color w:val="231F20"/>
          <w:w w:val="95"/>
          <w:sz w:val="23"/>
        </w:rPr>
        <w:t>Cuaderno </w:t>
      </w:r>
      <w:r>
        <w:rPr>
          <w:i/>
          <w:color w:val="231F20"/>
          <w:w w:val="95"/>
          <w:sz w:val="23"/>
        </w:rPr>
        <w:t>de</w:t>
      </w:r>
      <w:r>
        <w:rPr>
          <w:i/>
          <w:color w:val="231F20"/>
          <w:spacing w:val="-13"/>
          <w:w w:val="95"/>
          <w:sz w:val="23"/>
        </w:rPr>
        <w:t> </w:t>
      </w:r>
      <w:r>
        <w:rPr>
          <w:i/>
          <w:color w:val="231F20"/>
          <w:w w:val="95"/>
          <w:sz w:val="23"/>
        </w:rPr>
        <w:t>escritura</w:t>
      </w:r>
      <w:r>
        <w:rPr>
          <w:i/>
          <w:color w:val="231F20"/>
          <w:spacing w:val="-13"/>
          <w:w w:val="95"/>
          <w:sz w:val="23"/>
        </w:rPr>
        <w:t> </w:t>
      </w:r>
      <w:r>
        <w:rPr>
          <w:color w:val="231F20"/>
          <w:w w:val="95"/>
          <w:sz w:val="23"/>
        </w:rPr>
        <w:t>(crítica</w:t>
      </w:r>
      <w:r>
        <w:rPr>
          <w:color w:val="231F20"/>
          <w:spacing w:val="-13"/>
          <w:w w:val="95"/>
          <w:sz w:val="23"/>
        </w:rPr>
        <w:t> </w:t>
      </w:r>
      <w:r>
        <w:rPr>
          <w:color w:val="231F20"/>
          <w:w w:val="95"/>
          <w:sz w:val="23"/>
        </w:rPr>
        <w:t>y</w:t>
      </w:r>
      <w:r>
        <w:rPr>
          <w:color w:val="231F20"/>
          <w:spacing w:val="-13"/>
          <w:w w:val="95"/>
          <w:sz w:val="23"/>
        </w:rPr>
        <w:t> </w:t>
      </w:r>
      <w:r>
        <w:rPr>
          <w:color w:val="231F20"/>
          <w:w w:val="95"/>
          <w:sz w:val="23"/>
        </w:rPr>
        <w:t>textos)</w:t>
      </w:r>
      <w:r>
        <w:rPr>
          <w:color w:val="231F20"/>
          <w:spacing w:val="-13"/>
          <w:w w:val="95"/>
          <w:sz w:val="23"/>
        </w:rPr>
        <w:t> </w:t>
      </w:r>
      <w:r>
        <w:rPr>
          <w:color w:val="231F20"/>
          <w:w w:val="95"/>
          <w:sz w:val="23"/>
        </w:rPr>
        <w:t>y</w:t>
      </w:r>
      <w:r>
        <w:rPr>
          <w:color w:val="231F20"/>
          <w:spacing w:val="-13"/>
          <w:w w:val="95"/>
          <w:sz w:val="23"/>
        </w:rPr>
        <w:t> </w:t>
      </w:r>
      <w:r>
        <w:rPr>
          <w:i/>
          <w:color w:val="231F20"/>
          <w:spacing w:val="-3"/>
          <w:w w:val="95"/>
          <w:sz w:val="23"/>
        </w:rPr>
        <w:t>El</w:t>
      </w:r>
      <w:r>
        <w:rPr>
          <w:i/>
          <w:color w:val="231F20"/>
          <w:spacing w:val="-13"/>
          <w:w w:val="95"/>
          <w:sz w:val="23"/>
        </w:rPr>
        <w:t> </w:t>
      </w:r>
      <w:r>
        <w:rPr>
          <w:i/>
          <w:color w:val="231F20"/>
          <w:w w:val="95"/>
          <w:sz w:val="23"/>
        </w:rPr>
        <w:t>grafógrafo</w:t>
      </w:r>
      <w:r>
        <w:rPr>
          <w:i/>
          <w:color w:val="231F20"/>
          <w:spacing w:val="-13"/>
          <w:w w:val="95"/>
          <w:sz w:val="23"/>
        </w:rPr>
        <w:t> </w:t>
      </w:r>
      <w:r>
        <w:rPr>
          <w:color w:val="231F20"/>
          <w:w w:val="95"/>
          <w:sz w:val="23"/>
        </w:rPr>
        <w:t>(textos</w:t>
      </w:r>
      <w:r>
        <w:rPr>
          <w:color w:val="231F20"/>
          <w:spacing w:val="-13"/>
          <w:w w:val="95"/>
          <w:sz w:val="23"/>
        </w:rPr>
        <w:t> </w:t>
      </w:r>
      <w:r>
        <w:rPr>
          <w:color w:val="231F20"/>
          <w:w w:val="95"/>
          <w:sz w:val="23"/>
        </w:rPr>
        <w:t>y</w:t>
      </w:r>
      <w:r>
        <w:rPr>
          <w:color w:val="231F20"/>
          <w:spacing w:val="-13"/>
          <w:w w:val="95"/>
          <w:sz w:val="23"/>
        </w:rPr>
        <w:t> </w:t>
      </w:r>
      <w:r>
        <w:rPr>
          <w:color w:val="231F20"/>
          <w:w w:val="95"/>
          <w:sz w:val="23"/>
        </w:rPr>
        <w:t>relatos),</w:t>
      </w:r>
      <w:r>
        <w:rPr>
          <w:color w:val="231F20"/>
          <w:w w:val="95"/>
          <w:position w:val="8"/>
          <w:sz w:val="13"/>
        </w:rPr>
        <w:t>104</w:t>
      </w:r>
      <w:r>
        <w:rPr>
          <w:color w:val="231F20"/>
          <w:spacing w:val="11"/>
          <w:w w:val="95"/>
          <w:position w:val="8"/>
          <w:sz w:val="13"/>
        </w:rPr>
        <w:t> </w:t>
      </w:r>
      <w:r>
        <w:rPr>
          <w:color w:val="231F20"/>
          <w:w w:val="95"/>
          <w:sz w:val="23"/>
        </w:rPr>
        <w:t>ade- </w:t>
      </w:r>
      <w:r>
        <w:rPr>
          <w:color w:val="231F20"/>
          <w:sz w:val="23"/>
        </w:rPr>
        <w:t>más</w:t>
      </w:r>
      <w:r>
        <w:rPr>
          <w:color w:val="231F20"/>
          <w:spacing w:val="-27"/>
          <w:sz w:val="23"/>
        </w:rPr>
        <w:t> </w:t>
      </w:r>
      <w:r>
        <w:rPr>
          <w:color w:val="231F20"/>
          <w:sz w:val="23"/>
        </w:rPr>
        <w:t>de</w:t>
      </w:r>
      <w:r>
        <w:rPr>
          <w:color w:val="231F20"/>
          <w:spacing w:val="-27"/>
          <w:sz w:val="23"/>
        </w:rPr>
        <w:t> </w:t>
      </w:r>
      <w:r>
        <w:rPr>
          <w:color w:val="231F20"/>
          <w:sz w:val="23"/>
        </w:rPr>
        <w:t>dos</w:t>
      </w:r>
      <w:r>
        <w:rPr>
          <w:color w:val="231F20"/>
          <w:spacing w:val="-27"/>
          <w:sz w:val="23"/>
        </w:rPr>
        <w:t> </w:t>
      </w:r>
      <w:r>
        <w:rPr>
          <w:color w:val="231F20"/>
          <w:sz w:val="23"/>
        </w:rPr>
        <w:t>traducciones</w:t>
      </w:r>
      <w:r>
        <w:rPr>
          <w:color w:val="231F20"/>
          <w:spacing w:val="-27"/>
          <w:sz w:val="23"/>
        </w:rPr>
        <w:t> </w:t>
      </w:r>
      <w:r>
        <w:rPr>
          <w:color w:val="231F20"/>
          <w:sz w:val="23"/>
        </w:rPr>
        <w:t>de</w:t>
      </w:r>
      <w:r>
        <w:rPr>
          <w:color w:val="231F20"/>
          <w:spacing w:val="-27"/>
          <w:sz w:val="23"/>
        </w:rPr>
        <w:t> </w:t>
      </w:r>
      <w:r>
        <w:rPr>
          <w:color w:val="231F20"/>
          <w:sz w:val="23"/>
        </w:rPr>
        <w:t>libros.</w:t>
      </w:r>
      <w:r>
        <w:rPr>
          <w:color w:val="231F20"/>
          <w:position w:val="8"/>
          <w:sz w:val="13"/>
        </w:rPr>
        <w:t>105</w:t>
      </w:r>
    </w:p>
    <w:p>
      <w:pPr>
        <w:pStyle w:val="BodyText"/>
        <w:spacing w:line="271" w:lineRule="auto" w:before="2"/>
        <w:ind w:left="1703" w:right="1637" w:firstLine="360"/>
        <w:jc w:val="both"/>
      </w:pPr>
      <w:r>
        <w:rPr>
          <w:i/>
          <w:color w:val="231F20"/>
          <w:spacing w:val="-3"/>
        </w:rPr>
        <w:t>Narda</w:t>
      </w:r>
      <w:r>
        <w:rPr>
          <w:i/>
          <w:color w:val="231F20"/>
          <w:spacing w:val="-25"/>
        </w:rPr>
        <w:t> </w:t>
      </w:r>
      <w:r>
        <w:rPr>
          <w:i/>
          <w:color w:val="231F20"/>
        </w:rPr>
        <w:t>o</w:t>
      </w:r>
      <w:r>
        <w:rPr>
          <w:i/>
          <w:color w:val="231F20"/>
          <w:spacing w:val="-25"/>
        </w:rPr>
        <w:t> </w:t>
      </w:r>
      <w:r>
        <w:rPr>
          <w:i/>
          <w:color w:val="231F20"/>
        </w:rPr>
        <w:t>el</w:t>
      </w:r>
      <w:r>
        <w:rPr>
          <w:i/>
          <w:color w:val="231F20"/>
          <w:spacing w:val="-25"/>
        </w:rPr>
        <w:t> </w:t>
      </w:r>
      <w:r>
        <w:rPr>
          <w:i/>
          <w:color w:val="231F20"/>
        </w:rPr>
        <w:t>verano</w:t>
      </w:r>
      <w:r>
        <w:rPr>
          <w:i/>
          <w:color w:val="231F20"/>
          <w:spacing w:val="-25"/>
        </w:rPr>
        <w:t> </w:t>
      </w:r>
      <w:r>
        <w:rPr>
          <w:color w:val="231F20"/>
        </w:rPr>
        <w:t>(1966)</w:t>
      </w:r>
      <w:r>
        <w:rPr>
          <w:color w:val="231F20"/>
          <w:spacing w:val="-25"/>
        </w:rPr>
        <w:t> </w:t>
      </w:r>
      <w:r>
        <w:rPr>
          <w:color w:val="231F20"/>
        </w:rPr>
        <w:t>es</w:t>
      </w:r>
      <w:r>
        <w:rPr>
          <w:color w:val="231F20"/>
          <w:spacing w:val="-25"/>
        </w:rPr>
        <w:t> </w:t>
      </w:r>
      <w:r>
        <w:rPr>
          <w:color w:val="231F20"/>
        </w:rPr>
        <w:t>el</w:t>
      </w:r>
      <w:r>
        <w:rPr>
          <w:color w:val="231F20"/>
          <w:spacing w:val="-25"/>
        </w:rPr>
        <w:t> </w:t>
      </w:r>
      <w:r>
        <w:rPr>
          <w:color w:val="231F20"/>
        </w:rPr>
        <w:t>primer</w:t>
      </w:r>
      <w:r>
        <w:rPr>
          <w:color w:val="231F20"/>
          <w:spacing w:val="-25"/>
        </w:rPr>
        <w:t> </w:t>
      </w:r>
      <w:r>
        <w:rPr>
          <w:color w:val="231F20"/>
        </w:rPr>
        <w:t>libro</w:t>
      </w:r>
      <w:r>
        <w:rPr>
          <w:color w:val="231F20"/>
          <w:spacing w:val="-25"/>
        </w:rPr>
        <w:t> </w:t>
      </w:r>
      <w:r>
        <w:rPr>
          <w:color w:val="231F20"/>
        </w:rPr>
        <w:t>de</w:t>
      </w:r>
      <w:r>
        <w:rPr>
          <w:color w:val="231F20"/>
          <w:spacing w:val="-25"/>
        </w:rPr>
        <w:t> </w:t>
      </w:r>
      <w:r>
        <w:rPr>
          <w:color w:val="231F20"/>
        </w:rPr>
        <w:t>cuentos</w:t>
      </w:r>
      <w:r>
        <w:rPr>
          <w:color w:val="231F20"/>
          <w:spacing w:val="-25"/>
        </w:rPr>
        <w:t> </w:t>
      </w:r>
      <w:r>
        <w:rPr>
          <w:color w:val="231F20"/>
        </w:rPr>
        <w:t>del</w:t>
      </w:r>
      <w:r>
        <w:rPr>
          <w:color w:val="231F20"/>
          <w:spacing w:val="-25"/>
        </w:rPr>
        <w:t> </w:t>
      </w:r>
      <w:r>
        <w:rPr>
          <w:color w:val="231F20"/>
        </w:rPr>
        <w:t>autor: incluye</w:t>
      </w:r>
      <w:r>
        <w:rPr>
          <w:color w:val="231F20"/>
          <w:spacing w:val="-39"/>
        </w:rPr>
        <w:t> </w:t>
      </w:r>
      <w:r>
        <w:rPr>
          <w:color w:val="231F20"/>
        </w:rPr>
        <w:t>dos</w:t>
      </w:r>
      <w:r>
        <w:rPr>
          <w:color w:val="231F20"/>
          <w:spacing w:val="-39"/>
        </w:rPr>
        <w:t> </w:t>
      </w:r>
      <w:r>
        <w:rPr>
          <w:color w:val="231F20"/>
        </w:rPr>
        <w:t>textos</w:t>
      </w:r>
      <w:r>
        <w:rPr>
          <w:color w:val="231F20"/>
          <w:spacing w:val="-39"/>
        </w:rPr>
        <w:t> </w:t>
      </w:r>
      <w:r>
        <w:rPr>
          <w:color w:val="231F20"/>
        </w:rPr>
        <w:t>previamente</w:t>
      </w:r>
      <w:r>
        <w:rPr>
          <w:color w:val="231F20"/>
          <w:spacing w:val="-39"/>
        </w:rPr>
        <w:t> </w:t>
      </w:r>
      <w:r>
        <w:rPr>
          <w:color w:val="231F20"/>
        </w:rPr>
        <w:t>publicados</w:t>
      </w:r>
      <w:r>
        <w:rPr>
          <w:color w:val="231F20"/>
          <w:spacing w:val="-39"/>
        </w:rPr>
        <w:t> </w:t>
      </w:r>
      <w:r>
        <w:rPr>
          <w:color w:val="231F20"/>
        </w:rPr>
        <w:t>(“Puente</w:t>
      </w:r>
      <w:r>
        <w:rPr>
          <w:color w:val="231F20"/>
          <w:spacing w:val="-39"/>
        </w:rPr>
        <w:t> </w:t>
      </w:r>
      <w:r>
        <w:rPr>
          <w:color w:val="231F20"/>
        </w:rPr>
        <w:t>de</w:t>
      </w:r>
      <w:r>
        <w:rPr>
          <w:color w:val="231F20"/>
          <w:spacing w:val="-39"/>
        </w:rPr>
        <w:t> </w:t>
      </w:r>
      <w:r>
        <w:rPr>
          <w:color w:val="231F20"/>
          <w:spacing w:val="-3"/>
        </w:rPr>
        <w:t>piedra”</w:t>
      </w:r>
      <w:r>
        <w:rPr>
          <w:color w:val="231F20"/>
          <w:spacing w:val="-39"/>
        </w:rPr>
        <w:t> </w:t>
      </w:r>
      <w:r>
        <w:rPr>
          <w:color w:val="231F20"/>
        </w:rPr>
        <w:t>y</w:t>
      </w:r>
      <w:r>
        <w:rPr>
          <w:color w:val="231F20"/>
          <w:spacing w:val="-39"/>
        </w:rPr>
        <w:t> </w:t>
      </w:r>
      <w:r>
        <w:rPr>
          <w:color w:val="231F20"/>
        </w:rPr>
        <w:t>“En la</w:t>
      </w:r>
      <w:r>
        <w:rPr>
          <w:color w:val="231F20"/>
          <w:spacing w:val="-20"/>
        </w:rPr>
        <w:t> </w:t>
      </w:r>
      <w:r>
        <w:rPr>
          <w:color w:val="231F20"/>
          <w:spacing w:val="-3"/>
        </w:rPr>
        <w:t>playa”,</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cuales</w:t>
      </w:r>
      <w:r>
        <w:rPr>
          <w:color w:val="231F20"/>
          <w:spacing w:val="-20"/>
        </w:rPr>
        <w:t> </w:t>
      </w:r>
      <w:r>
        <w:rPr>
          <w:color w:val="231F20"/>
        </w:rPr>
        <w:t>ya</w:t>
      </w:r>
      <w:r>
        <w:rPr>
          <w:color w:val="231F20"/>
          <w:spacing w:val="-20"/>
        </w:rPr>
        <w:t> </w:t>
      </w:r>
      <w:r>
        <w:rPr>
          <w:color w:val="231F20"/>
        </w:rPr>
        <w:t>he</w:t>
      </w:r>
      <w:r>
        <w:rPr>
          <w:color w:val="231F20"/>
          <w:spacing w:val="-20"/>
        </w:rPr>
        <w:t> </w:t>
      </w:r>
      <w:r>
        <w:rPr>
          <w:color w:val="231F20"/>
        </w:rPr>
        <w:t>hablado</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apartados</w:t>
      </w:r>
      <w:r>
        <w:rPr>
          <w:color w:val="231F20"/>
          <w:spacing w:val="-20"/>
        </w:rPr>
        <w:t> </w:t>
      </w:r>
      <w:r>
        <w:rPr>
          <w:color w:val="231F20"/>
        </w:rPr>
        <w:t>anteriores),</w:t>
      </w:r>
      <w:r>
        <w:rPr>
          <w:color w:val="231F20"/>
          <w:spacing w:val="-20"/>
        </w:rPr>
        <w:t> </w:t>
      </w:r>
      <w:r>
        <w:rPr>
          <w:color w:val="231F20"/>
        </w:rPr>
        <w:t>y tres</w:t>
      </w:r>
      <w:r>
        <w:rPr>
          <w:color w:val="231F20"/>
          <w:spacing w:val="-16"/>
        </w:rPr>
        <w:t> </w:t>
      </w:r>
      <w:r>
        <w:rPr>
          <w:color w:val="231F20"/>
        </w:rPr>
        <w:t>inéditos,</w:t>
      </w:r>
      <w:r>
        <w:rPr>
          <w:color w:val="231F20"/>
          <w:spacing w:val="-16"/>
        </w:rPr>
        <w:t> </w:t>
      </w:r>
      <w:r>
        <w:rPr>
          <w:color w:val="231F20"/>
        </w:rPr>
        <w:t>“Narda</w:t>
      </w:r>
      <w:r>
        <w:rPr>
          <w:color w:val="231F20"/>
          <w:spacing w:val="-16"/>
        </w:rPr>
        <w:t> </w:t>
      </w:r>
      <w:r>
        <w:rPr>
          <w:color w:val="231F20"/>
        </w:rPr>
        <w:t>o</w:t>
      </w:r>
      <w:r>
        <w:rPr>
          <w:color w:val="231F20"/>
          <w:spacing w:val="-16"/>
        </w:rPr>
        <w:t> </w:t>
      </w:r>
      <w:r>
        <w:rPr>
          <w:color w:val="231F20"/>
        </w:rPr>
        <w:t>el</w:t>
      </w:r>
      <w:r>
        <w:rPr>
          <w:color w:val="231F20"/>
          <w:spacing w:val="-16"/>
        </w:rPr>
        <w:t> </w:t>
      </w:r>
      <w:r>
        <w:rPr>
          <w:color w:val="231F20"/>
        </w:rPr>
        <w:t>verano”,</w:t>
      </w:r>
      <w:r>
        <w:rPr>
          <w:color w:val="231F20"/>
          <w:spacing w:val="-16"/>
        </w:rPr>
        <w:t> </w:t>
      </w:r>
      <w:r>
        <w:rPr>
          <w:color w:val="231F20"/>
        </w:rPr>
        <w:t>“La</w:t>
      </w:r>
      <w:r>
        <w:rPr>
          <w:color w:val="231F20"/>
          <w:spacing w:val="-16"/>
        </w:rPr>
        <w:t> </w:t>
      </w:r>
      <w:r>
        <w:rPr>
          <w:color w:val="231F20"/>
          <w:spacing w:val="-3"/>
        </w:rPr>
        <w:t>puerta”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historia</w:t>
      </w:r>
      <w:r>
        <w:rPr>
          <w:color w:val="231F20"/>
          <w:spacing w:val="-16"/>
        </w:rPr>
        <w:t> </w:t>
      </w:r>
      <w:r>
        <w:rPr>
          <w:color w:val="231F20"/>
        </w:rPr>
        <w:t>según </w:t>
      </w:r>
      <w:r>
        <w:rPr>
          <w:color w:val="231F20"/>
          <w:spacing w:val="-4"/>
        </w:rPr>
        <w:t>Pao</w:t>
      </w:r>
      <w:r>
        <w:rPr>
          <w:color w:val="231F20"/>
          <w:spacing w:val="-34"/>
        </w:rPr>
        <w:t> </w:t>
      </w:r>
      <w:r>
        <w:rPr>
          <w:color w:val="231F20"/>
        </w:rPr>
        <w:t>Cheng”.</w:t>
      </w:r>
    </w:p>
    <w:p>
      <w:pPr>
        <w:pStyle w:val="BodyText"/>
        <w:spacing w:line="271" w:lineRule="auto" w:before="2"/>
        <w:ind w:left="1703" w:right="1637" w:firstLine="360"/>
        <w:jc w:val="both"/>
      </w:pPr>
      <w:r>
        <w:rPr/>
        <w:drawing>
          <wp:anchor distT="0" distB="0" distL="0" distR="0" allowOverlap="1" layoutInCell="1" locked="0" behindDoc="0" simplePos="0" relativeHeight="4408">
            <wp:simplePos x="0" y="0"/>
            <wp:positionH relativeFrom="page">
              <wp:posOffset>17462</wp:posOffset>
            </wp:positionH>
            <wp:positionV relativeFrom="paragraph">
              <wp:posOffset>1395957</wp:posOffset>
            </wp:positionV>
            <wp:extent cx="155575" cy="155575"/>
            <wp:effectExtent l="0" t="0" r="0" b="0"/>
            <wp:wrapNone/>
            <wp:docPr id="301" name="image3.png" descr=""/>
            <wp:cNvGraphicFramePr>
              <a:graphicFrameLocks noChangeAspect="1"/>
            </wp:cNvGraphicFramePr>
            <a:graphic>
              <a:graphicData uri="http://schemas.openxmlformats.org/drawingml/2006/picture">
                <pic:pic>
                  <pic:nvPicPr>
                    <pic:cNvPr id="30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432">
            <wp:simplePos x="0" y="0"/>
            <wp:positionH relativeFrom="page">
              <wp:posOffset>5760361</wp:posOffset>
            </wp:positionH>
            <wp:positionV relativeFrom="paragraph">
              <wp:posOffset>1395957</wp:posOffset>
            </wp:positionV>
            <wp:extent cx="155575" cy="155575"/>
            <wp:effectExtent l="0" t="0" r="0" b="0"/>
            <wp:wrapNone/>
            <wp:docPr id="303" name="image3.png" descr=""/>
            <wp:cNvGraphicFramePr>
              <a:graphicFrameLocks noChangeAspect="1"/>
            </wp:cNvGraphicFramePr>
            <a:graphic>
              <a:graphicData uri="http://schemas.openxmlformats.org/drawingml/2006/picture">
                <pic:pic>
                  <pic:nvPicPr>
                    <pic:cNvPr id="30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Según</w:t>
      </w:r>
      <w:r>
        <w:rPr>
          <w:color w:val="231F20"/>
          <w:spacing w:val="-18"/>
        </w:rPr>
        <w:t> </w:t>
      </w:r>
      <w:r>
        <w:rPr>
          <w:color w:val="231F20"/>
        </w:rPr>
        <w:t>relata</w:t>
      </w:r>
      <w:r>
        <w:rPr>
          <w:color w:val="231F20"/>
          <w:spacing w:val="-18"/>
        </w:rPr>
        <w:t> </w:t>
      </w:r>
      <w:r>
        <w:rPr>
          <w:color w:val="231F20"/>
        </w:rPr>
        <w:t>Emmanuel</w:t>
      </w:r>
      <w:r>
        <w:rPr>
          <w:color w:val="231F20"/>
          <w:spacing w:val="-18"/>
        </w:rPr>
        <w:t> </w:t>
      </w:r>
      <w:r>
        <w:rPr>
          <w:color w:val="231F20"/>
        </w:rPr>
        <w:t>Carballo,</w:t>
      </w:r>
      <w:r>
        <w:rPr>
          <w:color w:val="231F20"/>
          <w:spacing w:val="-18"/>
        </w:rPr>
        <w:t> </w:t>
      </w:r>
      <w:r>
        <w:rPr>
          <w:color w:val="231F20"/>
        </w:rPr>
        <w:t>quien</w:t>
      </w:r>
      <w:r>
        <w:rPr>
          <w:color w:val="231F20"/>
          <w:spacing w:val="-18"/>
        </w:rPr>
        <w:t> </w:t>
      </w:r>
      <w:r>
        <w:rPr>
          <w:color w:val="231F20"/>
        </w:rPr>
        <w:t>evaluó</w:t>
      </w:r>
      <w:r>
        <w:rPr>
          <w:color w:val="231F20"/>
          <w:spacing w:val="-18"/>
        </w:rPr>
        <w:t> </w:t>
      </w:r>
      <w:r>
        <w:rPr>
          <w:color w:val="231F20"/>
        </w:rPr>
        <w:t>la</w:t>
      </w:r>
      <w:r>
        <w:rPr>
          <w:color w:val="231F20"/>
          <w:spacing w:val="-18"/>
        </w:rPr>
        <w:t> </w:t>
      </w:r>
      <w:r>
        <w:rPr>
          <w:color w:val="231F20"/>
        </w:rPr>
        <w:t>colección</w:t>
      </w:r>
      <w:r>
        <w:rPr>
          <w:color w:val="231F20"/>
          <w:spacing w:val="-18"/>
        </w:rPr>
        <w:t> </w:t>
      </w:r>
      <w:r>
        <w:rPr>
          <w:color w:val="231F20"/>
        </w:rPr>
        <w:t>de cuentos para su publicación en 1966, Elizondo pensaba incluir</w:t>
      </w:r>
      <w:r>
        <w:rPr>
          <w:color w:val="231F20"/>
          <w:spacing w:val="-20"/>
        </w:rPr>
        <w:t> </w:t>
      </w:r>
      <w:r>
        <w:rPr>
          <w:color w:val="231F20"/>
        </w:rPr>
        <w:t>en este</w:t>
      </w:r>
      <w:r>
        <w:rPr>
          <w:color w:val="231F20"/>
          <w:spacing w:val="-24"/>
        </w:rPr>
        <w:t> </w:t>
      </w:r>
      <w:r>
        <w:rPr>
          <w:color w:val="231F20"/>
        </w:rPr>
        <w:t>libro</w:t>
      </w:r>
      <w:r>
        <w:rPr>
          <w:color w:val="231F20"/>
          <w:spacing w:val="-24"/>
        </w:rPr>
        <w:t> </w:t>
      </w:r>
      <w:r>
        <w:rPr>
          <w:color w:val="231F20"/>
        </w:rPr>
        <w:t>el</w:t>
      </w:r>
      <w:r>
        <w:rPr>
          <w:color w:val="231F20"/>
          <w:spacing w:val="-24"/>
        </w:rPr>
        <w:t> </w:t>
      </w:r>
      <w:r>
        <w:rPr>
          <w:color w:val="231F20"/>
        </w:rPr>
        <w:t>cuento</w:t>
      </w:r>
      <w:r>
        <w:rPr>
          <w:color w:val="231F20"/>
          <w:spacing w:val="-24"/>
        </w:rPr>
        <w:t> </w:t>
      </w:r>
      <w:r>
        <w:rPr>
          <w:color w:val="231F20"/>
          <w:spacing w:val="-3"/>
        </w:rPr>
        <w:t>“Sila”;</w:t>
      </w:r>
      <w:r>
        <w:rPr>
          <w:color w:val="231F20"/>
          <w:spacing w:val="-24"/>
        </w:rPr>
        <w:t> </w:t>
      </w:r>
      <w:r>
        <w:rPr>
          <w:color w:val="231F20"/>
        </w:rPr>
        <w:t>sin</w:t>
      </w:r>
      <w:r>
        <w:rPr>
          <w:color w:val="231F20"/>
          <w:spacing w:val="-24"/>
        </w:rPr>
        <w:t> </w:t>
      </w:r>
      <w:r>
        <w:rPr>
          <w:color w:val="231F20"/>
        </w:rPr>
        <w:t>embargo,</w:t>
      </w:r>
      <w:r>
        <w:rPr>
          <w:color w:val="231F20"/>
          <w:spacing w:val="-24"/>
        </w:rPr>
        <w:t> </w:t>
      </w:r>
      <w:r>
        <w:rPr>
          <w:color w:val="231F20"/>
        </w:rPr>
        <w:t>por</w:t>
      </w:r>
      <w:r>
        <w:rPr>
          <w:color w:val="231F20"/>
          <w:spacing w:val="-24"/>
        </w:rPr>
        <w:t> </w:t>
      </w:r>
      <w:r>
        <w:rPr>
          <w:color w:val="231F20"/>
        </w:rPr>
        <w:t>recomendación</w:t>
      </w:r>
      <w:r>
        <w:rPr>
          <w:color w:val="231F20"/>
          <w:spacing w:val="-24"/>
        </w:rPr>
        <w:t> </w:t>
      </w:r>
      <w:r>
        <w:rPr>
          <w:color w:val="231F20"/>
        </w:rPr>
        <w:t>del</w:t>
      </w:r>
      <w:r>
        <w:rPr>
          <w:color w:val="231F20"/>
          <w:spacing w:val="-24"/>
        </w:rPr>
        <w:t> </w:t>
      </w:r>
      <w:r>
        <w:rPr>
          <w:color w:val="231F20"/>
        </w:rPr>
        <w:t>edi- </w:t>
      </w:r>
      <w:r>
        <w:rPr>
          <w:color w:val="231F20"/>
          <w:spacing w:val="-4"/>
        </w:rPr>
        <w:t>tor,</w:t>
      </w:r>
      <w:r>
        <w:rPr>
          <w:color w:val="231F20"/>
          <w:spacing w:val="-29"/>
        </w:rPr>
        <w:t> </w:t>
      </w:r>
      <w:r>
        <w:rPr>
          <w:color w:val="231F20"/>
        </w:rPr>
        <w:t>lo</w:t>
      </w:r>
      <w:r>
        <w:rPr>
          <w:color w:val="231F20"/>
          <w:spacing w:val="-29"/>
        </w:rPr>
        <w:t> </w:t>
      </w:r>
      <w:r>
        <w:rPr>
          <w:color w:val="231F20"/>
        </w:rPr>
        <w:t>excluyó,</w:t>
      </w:r>
      <w:r>
        <w:rPr>
          <w:color w:val="231F20"/>
          <w:spacing w:val="-29"/>
        </w:rPr>
        <w:t> </w:t>
      </w:r>
      <w:r>
        <w:rPr>
          <w:color w:val="231F20"/>
        </w:rPr>
        <w:t>ya</w:t>
      </w:r>
      <w:r>
        <w:rPr>
          <w:color w:val="231F20"/>
          <w:spacing w:val="-29"/>
        </w:rPr>
        <w:t> </w:t>
      </w:r>
      <w:r>
        <w:rPr>
          <w:color w:val="231F20"/>
        </w:rPr>
        <w:t>que</w:t>
      </w:r>
      <w:r>
        <w:rPr>
          <w:color w:val="231F20"/>
          <w:spacing w:val="-29"/>
        </w:rPr>
        <w:t> </w:t>
      </w:r>
      <w:r>
        <w:rPr>
          <w:color w:val="231F20"/>
        </w:rPr>
        <w:t>era</w:t>
      </w:r>
      <w:r>
        <w:rPr>
          <w:color w:val="231F20"/>
          <w:spacing w:val="-29"/>
        </w:rPr>
        <w:t> </w:t>
      </w:r>
      <w:r>
        <w:rPr>
          <w:color w:val="231F20"/>
        </w:rPr>
        <w:t>el</w:t>
      </w:r>
      <w:r>
        <w:rPr>
          <w:color w:val="231F20"/>
          <w:spacing w:val="-29"/>
        </w:rPr>
        <w:t> </w:t>
      </w:r>
      <w:r>
        <w:rPr>
          <w:color w:val="231F20"/>
        </w:rPr>
        <w:t>único</w:t>
      </w:r>
      <w:r>
        <w:rPr>
          <w:color w:val="231F20"/>
          <w:spacing w:val="-29"/>
        </w:rPr>
        <w:t> </w:t>
      </w:r>
      <w:r>
        <w:rPr>
          <w:color w:val="231F20"/>
        </w:rPr>
        <w:t>que</w:t>
      </w:r>
      <w:r>
        <w:rPr>
          <w:color w:val="231F20"/>
          <w:spacing w:val="-29"/>
        </w:rPr>
        <w:t> </w:t>
      </w:r>
      <w:r>
        <w:rPr>
          <w:color w:val="231F20"/>
        </w:rPr>
        <w:t>empleaba</w:t>
      </w:r>
      <w:r>
        <w:rPr>
          <w:color w:val="231F20"/>
          <w:spacing w:val="-29"/>
        </w:rPr>
        <w:t> </w:t>
      </w:r>
      <w:r>
        <w:rPr>
          <w:color w:val="231F20"/>
          <w:spacing w:val="-4"/>
        </w:rPr>
        <w:t>“una</w:t>
      </w:r>
      <w:r>
        <w:rPr>
          <w:color w:val="231F20"/>
          <w:spacing w:val="-29"/>
        </w:rPr>
        <w:t> </w:t>
      </w:r>
      <w:r>
        <w:rPr>
          <w:color w:val="231F20"/>
        </w:rPr>
        <w:t>anécdota</w:t>
      </w:r>
      <w:r>
        <w:rPr>
          <w:color w:val="231F20"/>
          <w:spacing w:val="-29"/>
        </w:rPr>
        <w:t> </w:t>
      </w:r>
      <w:r>
        <w:rPr>
          <w:color w:val="231F20"/>
        </w:rPr>
        <w:t>rural y el lenguaje de los campesinos”,</w:t>
      </w:r>
      <w:r>
        <w:rPr>
          <w:color w:val="231F20"/>
          <w:position w:val="8"/>
          <w:sz w:val="13"/>
        </w:rPr>
        <w:t>106 </w:t>
      </w:r>
      <w:r>
        <w:rPr>
          <w:color w:val="231F20"/>
        </w:rPr>
        <w:t>lo cual, en su opinión,</w:t>
      </w:r>
      <w:r>
        <w:rPr>
          <w:color w:val="231F20"/>
          <w:spacing w:val="-39"/>
        </w:rPr>
        <w:t> </w:t>
      </w:r>
      <w:r>
        <w:rPr>
          <w:color w:val="231F20"/>
        </w:rPr>
        <w:t>rompía con</w:t>
      </w:r>
      <w:r>
        <w:rPr>
          <w:color w:val="231F20"/>
          <w:spacing w:val="-15"/>
        </w:rPr>
        <w:t> </w:t>
      </w:r>
      <w:r>
        <w:rPr>
          <w:color w:val="231F20"/>
        </w:rPr>
        <w:t>la</w:t>
      </w:r>
      <w:r>
        <w:rPr>
          <w:color w:val="231F20"/>
          <w:spacing w:val="-15"/>
        </w:rPr>
        <w:t> </w:t>
      </w:r>
      <w:r>
        <w:rPr>
          <w:color w:val="231F20"/>
        </w:rPr>
        <w:t>unidad</w:t>
      </w:r>
      <w:r>
        <w:rPr>
          <w:color w:val="231F20"/>
          <w:spacing w:val="-15"/>
        </w:rPr>
        <w:t> </w:t>
      </w:r>
      <w:r>
        <w:rPr>
          <w:color w:val="231F20"/>
        </w:rPr>
        <w:t>estilística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compilación.</w:t>
      </w:r>
      <w:r>
        <w:rPr>
          <w:color w:val="231F20"/>
          <w:spacing w:val="-15"/>
        </w:rPr>
        <w:t> </w:t>
      </w:r>
      <w:r>
        <w:rPr>
          <w:color w:val="231F20"/>
        </w:rPr>
        <w:t>La</w:t>
      </w:r>
      <w:r>
        <w:rPr>
          <w:color w:val="231F20"/>
          <w:spacing w:val="-15"/>
        </w:rPr>
        <w:t> </w:t>
      </w:r>
      <w:r>
        <w:rPr>
          <w:color w:val="231F20"/>
        </w:rPr>
        <w:t>recepción</w:t>
      </w:r>
      <w:r>
        <w:rPr>
          <w:color w:val="231F20"/>
          <w:spacing w:val="-15"/>
        </w:rPr>
        <w:t> </w:t>
      </w:r>
      <w:r>
        <w:rPr>
          <w:color w:val="231F20"/>
        </w:rPr>
        <w:t>inmediata del</w:t>
      </w:r>
      <w:r>
        <w:rPr>
          <w:color w:val="231F20"/>
          <w:spacing w:val="-7"/>
        </w:rPr>
        <w:t> </w:t>
      </w:r>
      <w:r>
        <w:rPr>
          <w:color w:val="231F20"/>
        </w:rPr>
        <w:t>libro</w:t>
      </w:r>
      <w:r>
        <w:rPr>
          <w:color w:val="231F20"/>
          <w:spacing w:val="-7"/>
        </w:rPr>
        <w:t> </w:t>
      </w:r>
      <w:r>
        <w:rPr>
          <w:color w:val="231F20"/>
        </w:rPr>
        <w:t>fue</w:t>
      </w:r>
      <w:r>
        <w:rPr>
          <w:color w:val="231F20"/>
          <w:spacing w:val="-7"/>
        </w:rPr>
        <w:t> </w:t>
      </w:r>
      <w:r>
        <w:rPr>
          <w:color w:val="231F20"/>
        </w:rPr>
        <w:t>satisfactoria,</w:t>
      </w:r>
      <w:r>
        <w:rPr>
          <w:color w:val="231F20"/>
          <w:spacing w:val="-7"/>
        </w:rPr>
        <w:t> </w:t>
      </w:r>
      <w:r>
        <w:rPr>
          <w:color w:val="231F20"/>
        </w:rPr>
        <w:t>en</w:t>
      </w:r>
      <w:r>
        <w:rPr>
          <w:color w:val="231F20"/>
          <w:spacing w:val="-7"/>
        </w:rPr>
        <w:t> </w:t>
      </w:r>
      <w:r>
        <w:rPr>
          <w:color w:val="231F20"/>
        </w:rPr>
        <w:t>mucho,</w:t>
      </w:r>
      <w:r>
        <w:rPr>
          <w:color w:val="231F20"/>
          <w:spacing w:val="-7"/>
        </w:rPr>
        <w:t> </w:t>
      </w:r>
      <w:r>
        <w:rPr>
          <w:color w:val="231F20"/>
        </w:rPr>
        <w:t>según</w:t>
      </w:r>
      <w:r>
        <w:rPr>
          <w:color w:val="231F20"/>
          <w:spacing w:val="-7"/>
        </w:rPr>
        <w:t> </w:t>
      </w:r>
      <w:r>
        <w:rPr>
          <w:color w:val="231F20"/>
        </w:rPr>
        <w:t>señaló</w:t>
      </w:r>
      <w:r>
        <w:rPr>
          <w:color w:val="231F20"/>
          <w:spacing w:val="-7"/>
        </w:rPr>
        <w:t> </w:t>
      </w:r>
      <w:r>
        <w:rPr>
          <w:color w:val="231F20"/>
        </w:rPr>
        <w:t>el</w:t>
      </w:r>
      <w:r>
        <w:rPr>
          <w:color w:val="231F20"/>
          <w:spacing w:val="-7"/>
        </w:rPr>
        <w:t> </w:t>
      </w:r>
      <w:r>
        <w:rPr>
          <w:color w:val="231F20"/>
        </w:rPr>
        <w:t>propio</w:t>
      </w:r>
      <w:r>
        <w:rPr>
          <w:color w:val="231F20"/>
          <w:spacing w:val="-7"/>
        </w:rPr>
        <w:t> </w:t>
      </w:r>
      <w:r>
        <w:rPr>
          <w:color w:val="231F20"/>
          <w:spacing w:val="-3"/>
        </w:rPr>
        <w:t>autor, </w:t>
      </w:r>
      <w:r>
        <w:rPr>
          <w:color w:val="231F20"/>
        </w:rPr>
        <w:t>como</w:t>
      </w:r>
      <w:r>
        <w:rPr>
          <w:color w:val="231F20"/>
          <w:spacing w:val="-38"/>
        </w:rPr>
        <w:t> </w:t>
      </w:r>
      <w:r>
        <w:rPr>
          <w:color w:val="231F20"/>
        </w:rPr>
        <w:t>reflejo</w:t>
      </w:r>
      <w:r>
        <w:rPr>
          <w:color w:val="231F20"/>
          <w:spacing w:val="-38"/>
        </w:rPr>
        <w:t> </w:t>
      </w:r>
      <w:r>
        <w:rPr>
          <w:color w:val="231F20"/>
        </w:rPr>
        <w:t>del</w:t>
      </w:r>
      <w:r>
        <w:rPr>
          <w:color w:val="231F20"/>
          <w:spacing w:val="-38"/>
        </w:rPr>
        <w:t> </w:t>
      </w:r>
      <w:r>
        <w:rPr>
          <w:color w:val="231F20"/>
        </w:rPr>
        <w:t>éxito</w:t>
      </w:r>
      <w:r>
        <w:rPr>
          <w:color w:val="231F20"/>
          <w:spacing w:val="-38"/>
        </w:rPr>
        <w:t> </w:t>
      </w:r>
      <w:r>
        <w:rPr>
          <w:color w:val="231F20"/>
        </w:rPr>
        <w:t>de</w:t>
      </w:r>
      <w:r>
        <w:rPr>
          <w:color w:val="231F20"/>
          <w:spacing w:val="-39"/>
        </w:rPr>
        <w:t> </w:t>
      </w:r>
      <w:r>
        <w:rPr>
          <w:i/>
          <w:color w:val="231F20"/>
        </w:rPr>
        <w:t>Farabeuf</w:t>
      </w:r>
      <w:r>
        <w:rPr>
          <w:color w:val="231F20"/>
        </w:rPr>
        <w:t>.</w:t>
      </w:r>
      <w:r>
        <w:rPr>
          <w:color w:val="231F20"/>
          <w:spacing w:val="-38"/>
        </w:rPr>
        <w:t> </w:t>
      </w:r>
      <w:r>
        <w:rPr>
          <w:color w:val="231F20"/>
        </w:rPr>
        <w:t>De</w:t>
      </w:r>
      <w:r>
        <w:rPr>
          <w:color w:val="231F20"/>
          <w:spacing w:val="-38"/>
        </w:rPr>
        <w:t> </w:t>
      </w:r>
      <w:r>
        <w:rPr>
          <w:color w:val="231F20"/>
        </w:rPr>
        <w:t>hecho,</w:t>
      </w:r>
      <w:r>
        <w:rPr>
          <w:color w:val="231F20"/>
          <w:spacing w:val="-38"/>
        </w:rPr>
        <w:t> </w:t>
      </w:r>
      <w:r>
        <w:rPr>
          <w:color w:val="231F20"/>
        </w:rPr>
        <w:t>Elizondo</w:t>
      </w:r>
      <w:r>
        <w:rPr>
          <w:color w:val="231F20"/>
          <w:spacing w:val="-38"/>
        </w:rPr>
        <w:t> </w:t>
      </w:r>
      <w:r>
        <w:rPr>
          <w:color w:val="231F20"/>
        </w:rPr>
        <w:t>cuenta</w:t>
      </w:r>
      <w:r>
        <w:rPr>
          <w:color w:val="231F20"/>
          <w:spacing w:val="-38"/>
        </w:rPr>
        <w:t> </w:t>
      </w:r>
      <w:r>
        <w:rPr>
          <w:color w:val="231F20"/>
        </w:rPr>
        <w:t>que</w:t>
      </w:r>
      <w:r>
        <w:rPr>
          <w:color w:val="231F20"/>
          <w:spacing w:val="-38"/>
        </w:rPr>
        <w:t> </w:t>
      </w:r>
      <w:r>
        <w:rPr>
          <w:color w:val="231F20"/>
        </w:rPr>
        <w:t>al mismo</w:t>
      </w:r>
      <w:r>
        <w:rPr>
          <w:color w:val="231F20"/>
          <w:spacing w:val="-24"/>
        </w:rPr>
        <w:t> </w:t>
      </w:r>
      <w:r>
        <w:rPr>
          <w:color w:val="231F20"/>
        </w:rPr>
        <w:t>tiempo</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editorial</w:t>
      </w:r>
      <w:r>
        <w:rPr>
          <w:color w:val="231F20"/>
          <w:spacing w:val="-24"/>
        </w:rPr>
        <w:t> </w:t>
      </w:r>
      <w:r>
        <w:rPr>
          <w:color w:val="231F20"/>
        </w:rPr>
        <w:t>Joaquín</w:t>
      </w:r>
      <w:r>
        <w:rPr>
          <w:color w:val="231F20"/>
          <w:spacing w:val="-24"/>
        </w:rPr>
        <w:t> </w:t>
      </w:r>
      <w:r>
        <w:rPr>
          <w:color w:val="231F20"/>
        </w:rPr>
        <w:t>Mortiz</w:t>
      </w:r>
      <w:r>
        <w:rPr>
          <w:color w:val="231F20"/>
          <w:spacing w:val="-24"/>
        </w:rPr>
        <w:t> </w:t>
      </w:r>
      <w:r>
        <w:rPr>
          <w:color w:val="231F20"/>
        </w:rPr>
        <w:t>preparaba</w:t>
      </w:r>
      <w:r>
        <w:rPr>
          <w:color w:val="231F20"/>
          <w:spacing w:val="-24"/>
        </w:rPr>
        <w:t> </w:t>
      </w:r>
      <w:r>
        <w:rPr>
          <w:color w:val="231F20"/>
        </w:rPr>
        <w:t>la</w:t>
      </w:r>
      <w:r>
        <w:rPr>
          <w:color w:val="231F20"/>
          <w:spacing w:val="-24"/>
        </w:rPr>
        <w:t> </w:t>
      </w:r>
      <w:r>
        <w:rPr>
          <w:color w:val="231F20"/>
        </w:rPr>
        <w:t>publica- ción</w:t>
      </w:r>
      <w:r>
        <w:rPr>
          <w:color w:val="231F20"/>
          <w:spacing w:val="-26"/>
        </w:rPr>
        <w:t> </w:t>
      </w:r>
      <w:r>
        <w:rPr>
          <w:color w:val="231F20"/>
        </w:rPr>
        <w:t>de</w:t>
      </w:r>
      <w:r>
        <w:rPr>
          <w:color w:val="231F20"/>
          <w:spacing w:val="-26"/>
        </w:rPr>
        <w:t> </w:t>
      </w:r>
      <w:r>
        <w:rPr>
          <w:i/>
          <w:color w:val="231F20"/>
        </w:rPr>
        <w:t>Farabeuf</w:t>
      </w:r>
      <w:r>
        <w:rPr>
          <w:color w:val="231F20"/>
        </w:rPr>
        <w:t>,</w:t>
      </w:r>
      <w:r>
        <w:rPr>
          <w:color w:val="231F20"/>
          <w:spacing w:val="-26"/>
        </w:rPr>
        <w:t> </w:t>
      </w:r>
      <w:r>
        <w:rPr>
          <w:color w:val="231F20"/>
        </w:rPr>
        <w:t>había</w:t>
      </w:r>
      <w:r>
        <w:rPr>
          <w:color w:val="231F20"/>
          <w:spacing w:val="-26"/>
        </w:rPr>
        <w:t> </w:t>
      </w:r>
      <w:r>
        <w:rPr>
          <w:color w:val="231F20"/>
        </w:rPr>
        <w:t>presentado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editorial</w:t>
      </w:r>
      <w:r>
        <w:rPr>
          <w:color w:val="231F20"/>
          <w:spacing w:val="-26"/>
        </w:rPr>
        <w:t> </w:t>
      </w:r>
      <w:r>
        <w:rPr>
          <w:color w:val="231F20"/>
        </w:rPr>
        <w:t>Era</w:t>
      </w:r>
      <w:r>
        <w:rPr>
          <w:color w:val="231F20"/>
          <w:spacing w:val="-26"/>
        </w:rPr>
        <w:t> </w:t>
      </w:r>
      <w:r>
        <w:rPr>
          <w:color w:val="231F20"/>
        </w:rPr>
        <w:t>la</w:t>
      </w:r>
      <w:r>
        <w:rPr>
          <w:color w:val="231F20"/>
          <w:spacing w:val="-26"/>
        </w:rPr>
        <w:t> </w:t>
      </w:r>
      <w:r>
        <w:rPr>
          <w:color w:val="231F20"/>
        </w:rPr>
        <w:t>compilación de</w:t>
      </w:r>
      <w:r>
        <w:rPr>
          <w:color w:val="231F20"/>
          <w:spacing w:val="-32"/>
        </w:rPr>
        <w:t> </w:t>
      </w:r>
      <w:r>
        <w:rPr>
          <w:i/>
          <w:color w:val="231F20"/>
          <w:spacing w:val="-3"/>
        </w:rPr>
        <w:t>Narda</w:t>
      </w:r>
      <w:r>
        <w:rPr>
          <w:i/>
          <w:color w:val="231F20"/>
          <w:spacing w:val="-32"/>
        </w:rPr>
        <w:t> </w:t>
      </w:r>
      <w:r>
        <w:rPr>
          <w:i/>
          <w:color w:val="231F20"/>
        </w:rPr>
        <w:t>o</w:t>
      </w:r>
      <w:r>
        <w:rPr>
          <w:i/>
          <w:color w:val="231F20"/>
          <w:spacing w:val="-32"/>
        </w:rPr>
        <w:t> </w:t>
      </w:r>
      <w:r>
        <w:rPr>
          <w:i/>
          <w:color w:val="231F20"/>
        </w:rPr>
        <w:t>el</w:t>
      </w:r>
      <w:r>
        <w:rPr>
          <w:i/>
          <w:color w:val="231F20"/>
          <w:spacing w:val="-32"/>
        </w:rPr>
        <w:t> </w:t>
      </w:r>
      <w:r>
        <w:rPr>
          <w:i/>
          <w:color w:val="231F20"/>
        </w:rPr>
        <w:t>verano</w:t>
      </w:r>
      <w:r>
        <w:rPr>
          <w:i/>
          <w:color w:val="231F20"/>
          <w:spacing w:val="-32"/>
        </w:rPr>
        <w:t> </w:t>
      </w:r>
      <w:r>
        <w:rPr>
          <w:color w:val="231F20"/>
        </w:rPr>
        <w:t>sin</w:t>
      </w:r>
      <w:r>
        <w:rPr>
          <w:color w:val="231F20"/>
          <w:spacing w:val="-32"/>
        </w:rPr>
        <w:t> </w:t>
      </w:r>
      <w:r>
        <w:rPr>
          <w:color w:val="231F20"/>
        </w:rPr>
        <w:t>mucho</w:t>
      </w:r>
      <w:r>
        <w:rPr>
          <w:color w:val="231F20"/>
          <w:spacing w:val="-32"/>
        </w:rPr>
        <w:t> </w:t>
      </w:r>
      <w:r>
        <w:rPr>
          <w:color w:val="231F20"/>
        </w:rPr>
        <w:t>éxito:</w:t>
      </w:r>
    </w:p>
    <w:p>
      <w:pPr>
        <w:pStyle w:val="BodyText"/>
        <w:spacing w:before="10"/>
        <w:rPr>
          <w:sz w:val="27"/>
        </w:rPr>
      </w:pPr>
    </w:p>
    <w:p>
      <w:pPr>
        <w:spacing w:line="297" w:lineRule="auto" w:before="0"/>
        <w:ind w:left="2063" w:right="1637" w:firstLine="0"/>
        <w:jc w:val="both"/>
        <w:rPr>
          <w:sz w:val="21"/>
        </w:rPr>
      </w:pPr>
      <w:r>
        <w:rPr>
          <w:color w:val="231F20"/>
          <w:sz w:val="21"/>
        </w:rPr>
        <w:t>Esta novela [</w:t>
      </w:r>
      <w:r>
        <w:rPr>
          <w:i/>
          <w:color w:val="231F20"/>
          <w:sz w:val="21"/>
        </w:rPr>
        <w:t>Farabeuf</w:t>
      </w:r>
      <w:r>
        <w:rPr>
          <w:color w:val="231F20"/>
          <w:sz w:val="21"/>
        </w:rPr>
        <w:t>] estaba ya en Mortiz esperando su turno de publicación, cuando entregué a la editorial Era mi libro de cuentos </w:t>
      </w:r>
      <w:r>
        <w:rPr>
          <w:i/>
          <w:color w:val="231F20"/>
          <w:spacing w:val="-3"/>
          <w:sz w:val="21"/>
        </w:rPr>
        <w:t>Narda</w:t>
      </w:r>
      <w:r>
        <w:rPr>
          <w:i/>
          <w:color w:val="231F20"/>
          <w:spacing w:val="-4"/>
          <w:sz w:val="21"/>
        </w:rPr>
        <w:t> </w:t>
      </w:r>
      <w:r>
        <w:rPr>
          <w:i/>
          <w:color w:val="231F20"/>
          <w:sz w:val="21"/>
        </w:rPr>
        <w:t>o</w:t>
      </w:r>
      <w:r>
        <w:rPr>
          <w:i/>
          <w:color w:val="231F20"/>
          <w:spacing w:val="-4"/>
          <w:sz w:val="21"/>
        </w:rPr>
        <w:t> </w:t>
      </w:r>
      <w:r>
        <w:rPr>
          <w:i/>
          <w:color w:val="231F20"/>
          <w:sz w:val="21"/>
        </w:rPr>
        <w:t>el</w:t>
      </w:r>
      <w:r>
        <w:rPr>
          <w:i/>
          <w:color w:val="231F20"/>
          <w:spacing w:val="-4"/>
          <w:sz w:val="21"/>
        </w:rPr>
        <w:t> </w:t>
      </w:r>
      <w:r>
        <w:rPr>
          <w:i/>
          <w:color w:val="231F20"/>
          <w:sz w:val="21"/>
        </w:rPr>
        <w:t>verano</w:t>
      </w:r>
      <w:r>
        <w:rPr>
          <w:color w:val="231F20"/>
          <w:sz w:val="21"/>
        </w:rPr>
        <w:t>.</w:t>
      </w:r>
      <w:r>
        <w:rPr>
          <w:color w:val="231F20"/>
          <w:spacing w:val="-4"/>
          <w:sz w:val="21"/>
        </w:rPr>
        <w:t> </w:t>
      </w:r>
      <w:r>
        <w:rPr>
          <w:color w:val="231F20"/>
          <w:sz w:val="21"/>
        </w:rPr>
        <w:t>Al</w:t>
      </w:r>
      <w:r>
        <w:rPr>
          <w:color w:val="231F20"/>
          <w:spacing w:val="-4"/>
          <w:sz w:val="21"/>
        </w:rPr>
        <w:t> </w:t>
      </w:r>
      <w:r>
        <w:rPr>
          <w:color w:val="231F20"/>
          <w:sz w:val="21"/>
        </w:rPr>
        <w:t>parecer,</w:t>
      </w:r>
      <w:r>
        <w:rPr>
          <w:color w:val="231F20"/>
          <w:spacing w:val="-4"/>
          <w:sz w:val="21"/>
        </w:rPr>
        <w:t> </w:t>
      </w:r>
      <w:r>
        <w:rPr>
          <w:color w:val="231F20"/>
          <w:sz w:val="21"/>
        </w:rPr>
        <w:t>no</w:t>
      </w:r>
      <w:r>
        <w:rPr>
          <w:color w:val="231F20"/>
          <w:spacing w:val="-4"/>
          <w:sz w:val="21"/>
        </w:rPr>
        <w:t> </w:t>
      </w:r>
      <w:r>
        <w:rPr>
          <w:color w:val="231F20"/>
          <w:sz w:val="21"/>
        </w:rPr>
        <w:t>les</w:t>
      </w:r>
      <w:r>
        <w:rPr>
          <w:color w:val="231F20"/>
          <w:spacing w:val="-4"/>
          <w:sz w:val="21"/>
        </w:rPr>
        <w:t> </w:t>
      </w:r>
      <w:r>
        <w:rPr>
          <w:color w:val="231F20"/>
          <w:sz w:val="21"/>
        </w:rPr>
        <w:t>interesó</w:t>
      </w:r>
      <w:r>
        <w:rPr>
          <w:color w:val="231F20"/>
          <w:spacing w:val="-4"/>
          <w:sz w:val="21"/>
        </w:rPr>
        <w:t> </w:t>
      </w:r>
      <w:r>
        <w:rPr>
          <w:color w:val="231F20"/>
          <w:sz w:val="21"/>
        </w:rPr>
        <w:t>mucho;</w:t>
      </w:r>
      <w:r>
        <w:rPr>
          <w:color w:val="231F20"/>
          <w:spacing w:val="-4"/>
          <w:sz w:val="21"/>
        </w:rPr>
        <w:t> </w:t>
      </w:r>
      <w:r>
        <w:rPr>
          <w:color w:val="231F20"/>
          <w:sz w:val="21"/>
        </w:rPr>
        <w:t>se</w:t>
      </w:r>
      <w:r>
        <w:rPr>
          <w:color w:val="231F20"/>
          <w:spacing w:val="-4"/>
          <w:sz w:val="21"/>
        </w:rPr>
        <w:t> </w:t>
      </w:r>
      <w:r>
        <w:rPr>
          <w:color w:val="231F20"/>
          <w:sz w:val="21"/>
        </w:rPr>
        <w:t>trataba</w:t>
      </w:r>
      <w:r>
        <w:rPr>
          <w:color w:val="231F20"/>
          <w:spacing w:val="-4"/>
          <w:sz w:val="21"/>
        </w:rPr>
        <w:t> </w:t>
      </w:r>
      <w:r>
        <w:rPr>
          <w:color w:val="231F20"/>
          <w:sz w:val="21"/>
        </w:rPr>
        <w:t>en- tonces de una editorial de republicanos españoles, que no estaban muy contentos con esos relatos: les deben haber chocado por frívo- los</w:t>
      </w:r>
      <w:r>
        <w:rPr>
          <w:color w:val="231F20"/>
          <w:spacing w:val="-19"/>
          <w:sz w:val="21"/>
        </w:rPr>
        <w:t> </w:t>
      </w:r>
      <w:r>
        <w:rPr>
          <w:color w:val="231F20"/>
          <w:sz w:val="21"/>
        </w:rPr>
        <w:t>o</w:t>
      </w:r>
      <w:r>
        <w:rPr>
          <w:color w:val="231F20"/>
          <w:spacing w:val="-19"/>
          <w:sz w:val="21"/>
        </w:rPr>
        <w:t> </w:t>
      </w:r>
      <w:r>
        <w:rPr>
          <w:color w:val="231F20"/>
          <w:sz w:val="21"/>
        </w:rPr>
        <w:t>amorales</w:t>
      </w:r>
      <w:r>
        <w:rPr>
          <w:color w:val="231F20"/>
          <w:spacing w:val="-19"/>
          <w:sz w:val="21"/>
        </w:rPr>
        <w:t> </w:t>
      </w:r>
      <w:r>
        <w:rPr>
          <w:color w:val="231F20"/>
          <w:sz w:val="21"/>
        </w:rPr>
        <w:t>[...]</w:t>
      </w:r>
      <w:r>
        <w:rPr>
          <w:color w:val="231F20"/>
          <w:spacing w:val="-19"/>
          <w:sz w:val="21"/>
        </w:rPr>
        <w:t> </w:t>
      </w:r>
      <w:r>
        <w:rPr>
          <w:color w:val="231F20"/>
          <w:sz w:val="21"/>
        </w:rPr>
        <w:t>Cuando</w:t>
      </w:r>
      <w:r>
        <w:rPr>
          <w:color w:val="231F20"/>
          <w:spacing w:val="-20"/>
          <w:sz w:val="21"/>
        </w:rPr>
        <w:t> </w:t>
      </w:r>
      <w:r>
        <w:rPr>
          <w:i/>
          <w:color w:val="231F20"/>
          <w:sz w:val="21"/>
        </w:rPr>
        <w:t>Farabeuf</w:t>
      </w:r>
      <w:r>
        <w:rPr>
          <w:i/>
          <w:color w:val="231F20"/>
          <w:spacing w:val="-19"/>
          <w:sz w:val="21"/>
        </w:rPr>
        <w:t> </w:t>
      </w:r>
      <w:r>
        <w:rPr>
          <w:color w:val="231F20"/>
          <w:sz w:val="21"/>
        </w:rPr>
        <w:t>ganó</w:t>
      </w:r>
      <w:r>
        <w:rPr>
          <w:color w:val="231F20"/>
          <w:spacing w:val="-19"/>
          <w:sz w:val="21"/>
        </w:rPr>
        <w:t> </w:t>
      </w:r>
      <w:r>
        <w:rPr>
          <w:color w:val="231F20"/>
          <w:sz w:val="21"/>
        </w:rPr>
        <w:t>el</w:t>
      </w:r>
      <w:r>
        <w:rPr>
          <w:color w:val="231F20"/>
          <w:spacing w:val="-21"/>
          <w:sz w:val="21"/>
        </w:rPr>
        <w:t> </w:t>
      </w:r>
      <w:r>
        <w:rPr>
          <w:color w:val="231F20"/>
          <w:sz w:val="21"/>
        </w:rPr>
        <w:t>Villaurrutia,</w:t>
      </w:r>
      <w:r>
        <w:rPr>
          <w:color w:val="231F20"/>
          <w:spacing w:val="-19"/>
          <w:sz w:val="21"/>
        </w:rPr>
        <w:t> </w:t>
      </w:r>
      <w:r>
        <w:rPr>
          <w:color w:val="231F20"/>
          <w:sz w:val="21"/>
        </w:rPr>
        <w:t>inmediata-</w:t>
      </w:r>
    </w:p>
    <w:p>
      <w:pPr>
        <w:pStyle w:val="BodyText"/>
        <w:rPr>
          <w:sz w:val="20"/>
        </w:rPr>
      </w:pPr>
    </w:p>
    <w:p>
      <w:pPr>
        <w:spacing w:line="278" w:lineRule="auto" w:before="168"/>
        <w:ind w:left="1703" w:right="1637" w:firstLine="360"/>
        <w:jc w:val="both"/>
        <w:rPr>
          <w:sz w:val="18"/>
        </w:rPr>
      </w:pPr>
      <w:r>
        <w:rPr>
          <w:color w:val="231F20"/>
          <w:position w:val="6"/>
          <w:sz w:val="10"/>
        </w:rPr>
        <w:t>104</w:t>
      </w:r>
      <w:r>
        <w:rPr>
          <w:color w:val="231F20"/>
          <w:spacing w:val="6"/>
          <w:position w:val="6"/>
          <w:sz w:val="10"/>
        </w:rPr>
        <w:t> </w:t>
      </w:r>
      <w:r>
        <w:rPr>
          <w:color w:val="231F20"/>
          <w:sz w:val="18"/>
        </w:rPr>
        <w:t>Respeto</w:t>
      </w:r>
      <w:r>
        <w:rPr>
          <w:color w:val="231F20"/>
          <w:spacing w:val="-14"/>
          <w:sz w:val="18"/>
        </w:rPr>
        <w:t> </w:t>
      </w:r>
      <w:r>
        <w:rPr>
          <w:color w:val="231F20"/>
          <w:sz w:val="18"/>
        </w:rPr>
        <w:t>las</w:t>
      </w:r>
      <w:r>
        <w:rPr>
          <w:color w:val="231F20"/>
          <w:spacing w:val="-14"/>
          <w:sz w:val="18"/>
        </w:rPr>
        <w:t> </w:t>
      </w:r>
      <w:r>
        <w:rPr>
          <w:color w:val="231F20"/>
          <w:sz w:val="18"/>
        </w:rPr>
        <w:t>categorías</w:t>
      </w:r>
      <w:r>
        <w:rPr>
          <w:color w:val="231F20"/>
          <w:spacing w:val="-14"/>
          <w:sz w:val="18"/>
        </w:rPr>
        <w:t> </w:t>
      </w:r>
      <w:r>
        <w:rPr>
          <w:color w:val="231F20"/>
          <w:sz w:val="18"/>
        </w:rPr>
        <w:t>que</w:t>
      </w:r>
      <w:r>
        <w:rPr>
          <w:color w:val="231F20"/>
          <w:spacing w:val="-14"/>
          <w:sz w:val="18"/>
        </w:rPr>
        <w:t> </w:t>
      </w:r>
      <w:r>
        <w:rPr>
          <w:color w:val="231F20"/>
          <w:sz w:val="18"/>
        </w:rPr>
        <w:t>el</w:t>
      </w:r>
      <w:r>
        <w:rPr>
          <w:color w:val="231F20"/>
          <w:spacing w:val="-14"/>
          <w:sz w:val="18"/>
        </w:rPr>
        <w:t> </w:t>
      </w:r>
      <w:r>
        <w:rPr>
          <w:color w:val="231F20"/>
          <w:sz w:val="18"/>
        </w:rPr>
        <w:t>propio</w:t>
      </w:r>
      <w:r>
        <w:rPr>
          <w:color w:val="231F20"/>
          <w:spacing w:val="-14"/>
          <w:sz w:val="18"/>
        </w:rPr>
        <w:t> </w:t>
      </w:r>
      <w:r>
        <w:rPr>
          <w:color w:val="231F20"/>
          <w:sz w:val="18"/>
        </w:rPr>
        <w:t>autor</w:t>
      </w:r>
      <w:r>
        <w:rPr>
          <w:color w:val="231F20"/>
          <w:spacing w:val="-14"/>
          <w:sz w:val="18"/>
        </w:rPr>
        <w:t> </w:t>
      </w:r>
      <w:r>
        <w:rPr>
          <w:color w:val="231F20"/>
          <w:sz w:val="18"/>
        </w:rPr>
        <w:t>asigna</w:t>
      </w:r>
      <w:r>
        <w:rPr>
          <w:color w:val="231F20"/>
          <w:spacing w:val="-14"/>
          <w:sz w:val="18"/>
        </w:rPr>
        <w:t> </w:t>
      </w:r>
      <w:r>
        <w:rPr>
          <w:color w:val="231F20"/>
          <w:sz w:val="18"/>
        </w:rPr>
        <w:t>a</w:t>
      </w:r>
      <w:r>
        <w:rPr>
          <w:color w:val="231F20"/>
          <w:spacing w:val="-14"/>
          <w:sz w:val="18"/>
        </w:rPr>
        <w:t> </w:t>
      </w:r>
      <w:r>
        <w:rPr>
          <w:color w:val="231F20"/>
          <w:sz w:val="18"/>
        </w:rPr>
        <w:t>cada</w:t>
      </w:r>
      <w:r>
        <w:rPr>
          <w:color w:val="231F20"/>
          <w:spacing w:val="-14"/>
          <w:sz w:val="18"/>
        </w:rPr>
        <w:t> </w:t>
      </w:r>
      <w:r>
        <w:rPr>
          <w:color w:val="231F20"/>
          <w:sz w:val="18"/>
        </w:rPr>
        <w:t>uno</w:t>
      </w:r>
      <w:r>
        <w:rPr>
          <w:color w:val="231F20"/>
          <w:spacing w:val="-14"/>
          <w:sz w:val="18"/>
        </w:rPr>
        <w:t> </w:t>
      </w:r>
      <w:r>
        <w:rPr>
          <w:color w:val="231F20"/>
          <w:sz w:val="18"/>
        </w:rPr>
        <w:t>de</w:t>
      </w:r>
      <w:r>
        <w:rPr>
          <w:color w:val="231F20"/>
          <w:spacing w:val="-14"/>
          <w:sz w:val="18"/>
        </w:rPr>
        <w:t> </w:t>
      </w:r>
      <w:r>
        <w:rPr>
          <w:color w:val="231F20"/>
          <w:sz w:val="18"/>
        </w:rPr>
        <w:t>estos</w:t>
      </w:r>
      <w:r>
        <w:rPr>
          <w:color w:val="231F20"/>
          <w:spacing w:val="-14"/>
          <w:sz w:val="18"/>
        </w:rPr>
        <w:t> </w:t>
      </w:r>
      <w:r>
        <w:rPr>
          <w:color w:val="231F20"/>
          <w:sz w:val="18"/>
        </w:rPr>
        <w:t>libros</w:t>
      </w:r>
      <w:r>
        <w:rPr>
          <w:color w:val="231F20"/>
          <w:spacing w:val="-14"/>
          <w:sz w:val="18"/>
        </w:rPr>
        <w:t> </w:t>
      </w:r>
      <w:r>
        <w:rPr>
          <w:color w:val="231F20"/>
          <w:sz w:val="18"/>
        </w:rPr>
        <w:t>re- gistradas</w:t>
      </w:r>
      <w:r>
        <w:rPr>
          <w:color w:val="231F20"/>
          <w:spacing w:val="-24"/>
          <w:sz w:val="18"/>
        </w:rPr>
        <w:t> </w:t>
      </w:r>
      <w:r>
        <w:rPr>
          <w:color w:val="231F20"/>
          <w:sz w:val="18"/>
        </w:rPr>
        <w:t>en</w:t>
      </w:r>
      <w:r>
        <w:rPr>
          <w:color w:val="231F20"/>
          <w:spacing w:val="-24"/>
          <w:sz w:val="18"/>
        </w:rPr>
        <w:t> </w:t>
      </w:r>
      <w:r>
        <w:rPr>
          <w:color w:val="231F20"/>
          <w:sz w:val="18"/>
        </w:rPr>
        <w:t>el</w:t>
      </w:r>
      <w:r>
        <w:rPr>
          <w:color w:val="231F20"/>
          <w:spacing w:val="-24"/>
          <w:sz w:val="18"/>
        </w:rPr>
        <w:t> </w:t>
      </w:r>
      <w:r>
        <w:rPr>
          <w:i/>
          <w:color w:val="231F20"/>
          <w:sz w:val="18"/>
        </w:rPr>
        <w:t>Curriculum</w:t>
      </w:r>
      <w:r>
        <w:rPr>
          <w:i/>
          <w:color w:val="231F20"/>
          <w:spacing w:val="-29"/>
          <w:sz w:val="18"/>
        </w:rPr>
        <w:t> </w:t>
      </w:r>
      <w:r>
        <w:rPr>
          <w:i/>
          <w:color w:val="231F20"/>
          <w:sz w:val="18"/>
        </w:rPr>
        <w:t>Vitae</w:t>
      </w:r>
      <w:r>
        <w:rPr>
          <w:i/>
          <w:color w:val="231F20"/>
          <w:spacing w:val="-24"/>
          <w:sz w:val="18"/>
        </w:rPr>
        <w:t> </w:t>
      </w:r>
      <w:r>
        <w:rPr>
          <w:color w:val="231F20"/>
          <w:sz w:val="18"/>
        </w:rPr>
        <w:t>que</w:t>
      </w:r>
      <w:r>
        <w:rPr>
          <w:color w:val="231F20"/>
          <w:spacing w:val="-24"/>
          <w:sz w:val="18"/>
        </w:rPr>
        <w:t> </w:t>
      </w:r>
      <w:r>
        <w:rPr>
          <w:color w:val="231F20"/>
          <w:sz w:val="18"/>
        </w:rPr>
        <w:t>presentó</w:t>
      </w:r>
      <w:r>
        <w:rPr>
          <w:color w:val="231F20"/>
          <w:spacing w:val="-24"/>
          <w:sz w:val="18"/>
        </w:rPr>
        <w:t> </w:t>
      </w:r>
      <w:r>
        <w:rPr>
          <w:color w:val="231F20"/>
          <w:sz w:val="18"/>
        </w:rPr>
        <w:t>en</w:t>
      </w:r>
      <w:r>
        <w:rPr>
          <w:color w:val="231F20"/>
          <w:spacing w:val="-24"/>
          <w:sz w:val="18"/>
        </w:rPr>
        <w:t> </w:t>
      </w:r>
      <w:r>
        <w:rPr>
          <w:color w:val="231F20"/>
          <w:sz w:val="18"/>
        </w:rPr>
        <w:t>1979</w:t>
      </w:r>
      <w:r>
        <w:rPr>
          <w:color w:val="231F20"/>
          <w:spacing w:val="-24"/>
          <w:sz w:val="18"/>
        </w:rPr>
        <w:t> </w:t>
      </w:r>
      <w:r>
        <w:rPr>
          <w:color w:val="231F20"/>
          <w:sz w:val="18"/>
        </w:rPr>
        <w:t>ante</w:t>
      </w:r>
      <w:r>
        <w:rPr>
          <w:color w:val="231F20"/>
          <w:spacing w:val="-24"/>
          <w:sz w:val="18"/>
        </w:rPr>
        <w:t> </w:t>
      </w:r>
      <w:r>
        <w:rPr>
          <w:color w:val="231F20"/>
          <w:sz w:val="18"/>
        </w:rPr>
        <w:t>El</w:t>
      </w:r>
      <w:r>
        <w:rPr>
          <w:color w:val="231F20"/>
          <w:spacing w:val="-24"/>
          <w:sz w:val="18"/>
        </w:rPr>
        <w:t> </w:t>
      </w:r>
      <w:r>
        <w:rPr>
          <w:color w:val="231F20"/>
          <w:sz w:val="18"/>
        </w:rPr>
        <w:t>Colegio</w:t>
      </w:r>
      <w:r>
        <w:rPr>
          <w:color w:val="231F20"/>
          <w:spacing w:val="-24"/>
          <w:sz w:val="18"/>
        </w:rPr>
        <w:t> </w:t>
      </w:r>
      <w:r>
        <w:rPr>
          <w:color w:val="231F20"/>
          <w:sz w:val="18"/>
        </w:rPr>
        <w:t>Nacional</w:t>
      </w:r>
      <w:r>
        <w:rPr>
          <w:color w:val="231F20"/>
          <w:spacing w:val="-24"/>
          <w:sz w:val="18"/>
        </w:rPr>
        <w:t> </w:t>
      </w:r>
      <w:r>
        <w:rPr>
          <w:color w:val="231F20"/>
          <w:sz w:val="18"/>
        </w:rPr>
        <w:t>para</w:t>
      </w:r>
      <w:r>
        <w:rPr>
          <w:color w:val="231F20"/>
          <w:spacing w:val="-24"/>
          <w:sz w:val="18"/>
        </w:rPr>
        <w:t> </w:t>
      </w:r>
      <w:r>
        <w:rPr>
          <w:color w:val="231F20"/>
          <w:sz w:val="18"/>
        </w:rPr>
        <w:t>su </w:t>
      </w:r>
      <w:r>
        <w:rPr>
          <w:color w:val="231F20"/>
          <w:w w:val="95"/>
          <w:sz w:val="18"/>
        </w:rPr>
        <w:t>postulación</w:t>
      </w:r>
      <w:r>
        <w:rPr>
          <w:color w:val="231F20"/>
          <w:spacing w:val="-5"/>
          <w:w w:val="95"/>
          <w:sz w:val="18"/>
        </w:rPr>
        <w:t> </w:t>
      </w:r>
      <w:r>
        <w:rPr>
          <w:color w:val="231F20"/>
          <w:w w:val="95"/>
          <w:sz w:val="18"/>
        </w:rPr>
        <w:t>como</w:t>
      </w:r>
      <w:r>
        <w:rPr>
          <w:color w:val="231F20"/>
          <w:spacing w:val="-5"/>
          <w:w w:val="95"/>
          <w:sz w:val="18"/>
        </w:rPr>
        <w:t> </w:t>
      </w:r>
      <w:r>
        <w:rPr>
          <w:color w:val="231F20"/>
          <w:w w:val="95"/>
          <w:sz w:val="18"/>
        </w:rPr>
        <w:t>miembro</w:t>
      </w:r>
      <w:r>
        <w:rPr>
          <w:color w:val="231F20"/>
          <w:spacing w:val="-5"/>
          <w:w w:val="95"/>
          <w:sz w:val="18"/>
        </w:rPr>
        <w:t> </w:t>
      </w:r>
      <w:r>
        <w:rPr>
          <w:color w:val="231F20"/>
          <w:w w:val="95"/>
          <w:sz w:val="18"/>
        </w:rPr>
        <w:t>(en</w:t>
      </w:r>
      <w:r>
        <w:rPr>
          <w:color w:val="231F20"/>
          <w:spacing w:val="-5"/>
          <w:w w:val="95"/>
          <w:sz w:val="18"/>
        </w:rPr>
        <w:t> </w:t>
      </w:r>
      <w:r>
        <w:rPr>
          <w:i/>
          <w:color w:val="231F20"/>
          <w:w w:val="95"/>
          <w:sz w:val="18"/>
        </w:rPr>
        <w:t>Memorias</w:t>
      </w:r>
      <w:r>
        <w:rPr>
          <w:i/>
          <w:color w:val="231F20"/>
          <w:spacing w:val="-5"/>
          <w:w w:val="95"/>
          <w:sz w:val="18"/>
        </w:rPr>
        <w:t> </w:t>
      </w:r>
      <w:r>
        <w:rPr>
          <w:i/>
          <w:color w:val="231F20"/>
          <w:w w:val="95"/>
          <w:sz w:val="18"/>
        </w:rPr>
        <w:t>de</w:t>
      </w:r>
      <w:r>
        <w:rPr>
          <w:i/>
          <w:color w:val="231F20"/>
          <w:spacing w:val="-5"/>
          <w:w w:val="95"/>
          <w:sz w:val="18"/>
        </w:rPr>
        <w:t> </w:t>
      </w:r>
      <w:r>
        <w:rPr>
          <w:i/>
          <w:color w:val="231F20"/>
          <w:w w:val="95"/>
          <w:sz w:val="18"/>
        </w:rPr>
        <w:t>El</w:t>
      </w:r>
      <w:r>
        <w:rPr>
          <w:i/>
          <w:color w:val="231F20"/>
          <w:spacing w:val="-5"/>
          <w:w w:val="95"/>
          <w:sz w:val="18"/>
        </w:rPr>
        <w:t> </w:t>
      </w:r>
      <w:r>
        <w:rPr>
          <w:i/>
          <w:color w:val="231F20"/>
          <w:w w:val="95"/>
          <w:sz w:val="18"/>
        </w:rPr>
        <w:t>Colegio</w:t>
      </w:r>
      <w:r>
        <w:rPr>
          <w:i/>
          <w:color w:val="231F20"/>
          <w:spacing w:val="-5"/>
          <w:w w:val="95"/>
          <w:sz w:val="18"/>
        </w:rPr>
        <w:t> </w:t>
      </w:r>
      <w:r>
        <w:rPr>
          <w:i/>
          <w:color w:val="231F20"/>
          <w:w w:val="95"/>
          <w:sz w:val="18"/>
        </w:rPr>
        <w:t>Nacional</w:t>
      </w:r>
      <w:r>
        <w:rPr>
          <w:color w:val="231F20"/>
          <w:w w:val="95"/>
          <w:sz w:val="18"/>
        </w:rPr>
        <w:t>,</w:t>
      </w:r>
      <w:r>
        <w:rPr>
          <w:color w:val="231F20"/>
          <w:spacing w:val="-5"/>
          <w:w w:val="95"/>
          <w:sz w:val="18"/>
        </w:rPr>
        <w:t> </w:t>
      </w:r>
      <w:r>
        <w:rPr>
          <w:color w:val="231F20"/>
          <w:w w:val="95"/>
          <w:sz w:val="18"/>
        </w:rPr>
        <w:t>El</w:t>
      </w:r>
      <w:r>
        <w:rPr>
          <w:color w:val="231F20"/>
          <w:spacing w:val="-5"/>
          <w:w w:val="95"/>
          <w:sz w:val="18"/>
        </w:rPr>
        <w:t> </w:t>
      </w:r>
      <w:r>
        <w:rPr>
          <w:color w:val="231F20"/>
          <w:w w:val="95"/>
          <w:sz w:val="18"/>
        </w:rPr>
        <w:t>Colegio</w:t>
      </w:r>
      <w:r>
        <w:rPr>
          <w:color w:val="231F20"/>
          <w:spacing w:val="-5"/>
          <w:w w:val="95"/>
          <w:sz w:val="18"/>
        </w:rPr>
        <w:t> </w:t>
      </w:r>
      <w:r>
        <w:rPr>
          <w:color w:val="231F20"/>
          <w:w w:val="95"/>
          <w:sz w:val="18"/>
        </w:rPr>
        <w:t>Nacional, </w:t>
      </w:r>
      <w:r>
        <w:rPr>
          <w:color w:val="231F20"/>
          <w:sz w:val="18"/>
        </w:rPr>
        <w:t>1983, pp.</w:t>
      </w:r>
      <w:r>
        <w:rPr>
          <w:color w:val="231F20"/>
          <w:spacing w:val="-6"/>
          <w:sz w:val="18"/>
        </w:rPr>
        <w:t> </w:t>
      </w:r>
      <w:r>
        <w:rPr>
          <w:color w:val="231F20"/>
          <w:sz w:val="18"/>
        </w:rPr>
        <w:t>130-134).</w:t>
      </w:r>
    </w:p>
    <w:p>
      <w:pPr>
        <w:spacing w:line="278" w:lineRule="auto" w:before="1"/>
        <w:ind w:left="1703" w:right="1641" w:firstLine="360"/>
        <w:jc w:val="both"/>
        <w:rPr>
          <w:sz w:val="18"/>
        </w:rPr>
      </w:pPr>
      <w:r>
        <w:rPr>
          <w:color w:val="231F20"/>
          <w:position w:val="6"/>
          <w:sz w:val="10"/>
        </w:rPr>
        <w:t>105</w:t>
      </w:r>
      <w:r>
        <w:rPr>
          <w:color w:val="231F20"/>
          <w:spacing w:val="1"/>
          <w:position w:val="6"/>
          <w:sz w:val="10"/>
        </w:rPr>
        <w:t> </w:t>
      </w:r>
      <w:r>
        <w:rPr>
          <w:color w:val="231F20"/>
          <w:sz w:val="18"/>
        </w:rPr>
        <w:t>Malcolm</w:t>
      </w:r>
      <w:r>
        <w:rPr>
          <w:color w:val="231F20"/>
          <w:spacing w:val="-19"/>
          <w:sz w:val="18"/>
        </w:rPr>
        <w:t> </w:t>
      </w:r>
      <w:r>
        <w:rPr>
          <w:color w:val="231F20"/>
          <w:spacing w:val="-3"/>
          <w:sz w:val="18"/>
        </w:rPr>
        <w:t>Lowry,</w:t>
      </w:r>
      <w:r>
        <w:rPr>
          <w:color w:val="231F20"/>
          <w:spacing w:val="-19"/>
          <w:sz w:val="18"/>
        </w:rPr>
        <w:t> </w:t>
      </w:r>
      <w:r>
        <w:rPr>
          <w:i/>
          <w:color w:val="231F20"/>
          <w:spacing w:val="-3"/>
          <w:sz w:val="18"/>
        </w:rPr>
        <w:t>Por</w:t>
      </w:r>
      <w:r>
        <w:rPr>
          <w:i/>
          <w:color w:val="231F20"/>
          <w:spacing w:val="-19"/>
          <w:sz w:val="18"/>
        </w:rPr>
        <w:t> </w:t>
      </w:r>
      <w:r>
        <w:rPr>
          <w:i/>
          <w:color w:val="231F20"/>
          <w:sz w:val="18"/>
        </w:rPr>
        <w:t>el</w:t>
      </w:r>
      <w:r>
        <w:rPr>
          <w:i/>
          <w:color w:val="231F20"/>
          <w:spacing w:val="-19"/>
          <w:sz w:val="18"/>
        </w:rPr>
        <w:t> </w:t>
      </w:r>
      <w:r>
        <w:rPr>
          <w:i/>
          <w:color w:val="231F20"/>
          <w:sz w:val="18"/>
        </w:rPr>
        <w:t>canal</w:t>
      </w:r>
      <w:r>
        <w:rPr>
          <w:i/>
          <w:color w:val="231F20"/>
          <w:spacing w:val="-19"/>
          <w:sz w:val="18"/>
        </w:rPr>
        <w:t> </w:t>
      </w:r>
      <w:r>
        <w:rPr>
          <w:i/>
          <w:color w:val="231F20"/>
          <w:sz w:val="18"/>
        </w:rPr>
        <w:t>de</w:t>
      </w:r>
      <w:r>
        <w:rPr>
          <w:i/>
          <w:color w:val="231F20"/>
          <w:spacing w:val="-19"/>
          <w:sz w:val="18"/>
        </w:rPr>
        <w:t> </w:t>
      </w:r>
      <w:r>
        <w:rPr>
          <w:i/>
          <w:color w:val="231F20"/>
          <w:sz w:val="18"/>
        </w:rPr>
        <w:t>Panamá</w:t>
      </w:r>
      <w:r>
        <w:rPr>
          <w:color w:val="231F20"/>
          <w:sz w:val="18"/>
        </w:rPr>
        <w:t>,</w:t>
      </w:r>
      <w:r>
        <w:rPr>
          <w:color w:val="231F20"/>
          <w:spacing w:val="-19"/>
          <w:sz w:val="18"/>
        </w:rPr>
        <w:t> </w:t>
      </w:r>
      <w:r>
        <w:rPr>
          <w:color w:val="231F20"/>
          <w:sz w:val="18"/>
        </w:rPr>
        <w:t>Era,</w:t>
      </w:r>
      <w:r>
        <w:rPr>
          <w:color w:val="231F20"/>
          <w:spacing w:val="-19"/>
          <w:sz w:val="18"/>
        </w:rPr>
        <w:t> </w:t>
      </w:r>
      <w:r>
        <w:rPr>
          <w:color w:val="231F20"/>
          <w:sz w:val="18"/>
        </w:rPr>
        <w:t>México,</w:t>
      </w:r>
      <w:r>
        <w:rPr>
          <w:color w:val="231F20"/>
          <w:spacing w:val="-19"/>
          <w:sz w:val="18"/>
        </w:rPr>
        <w:t> </w:t>
      </w:r>
      <w:r>
        <w:rPr>
          <w:color w:val="231F20"/>
          <w:sz w:val="18"/>
        </w:rPr>
        <w:t>1969,</w:t>
      </w:r>
      <w:r>
        <w:rPr>
          <w:color w:val="231F20"/>
          <w:spacing w:val="-19"/>
          <w:sz w:val="18"/>
        </w:rPr>
        <w:t> </w:t>
      </w:r>
      <w:r>
        <w:rPr>
          <w:color w:val="231F20"/>
          <w:sz w:val="18"/>
        </w:rPr>
        <w:t>y</w:t>
      </w:r>
      <w:r>
        <w:rPr>
          <w:color w:val="231F20"/>
          <w:spacing w:val="-19"/>
          <w:sz w:val="18"/>
        </w:rPr>
        <w:t> </w:t>
      </w:r>
      <w:r>
        <w:rPr>
          <w:color w:val="231F20"/>
          <w:sz w:val="18"/>
        </w:rPr>
        <w:t>Paul</w:t>
      </w:r>
      <w:r>
        <w:rPr>
          <w:color w:val="231F20"/>
          <w:spacing w:val="-21"/>
          <w:sz w:val="18"/>
        </w:rPr>
        <w:t> </w:t>
      </w:r>
      <w:r>
        <w:rPr>
          <w:color w:val="231F20"/>
          <w:spacing w:val="-5"/>
          <w:sz w:val="18"/>
        </w:rPr>
        <w:t>Valéry,</w:t>
      </w:r>
      <w:r>
        <w:rPr>
          <w:color w:val="231F20"/>
          <w:spacing w:val="-19"/>
          <w:sz w:val="18"/>
        </w:rPr>
        <w:t> </w:t>
      </w:r>
      <w:r>
        <w:rPr>
          <w:i/>
          <w:color w:val="231F20"/>
          <w:spacing w:val="-4"/>
          <w:sz w:val="18"/>
        </w:rPr>
        <w:t>El </w:t>
      </w:r>
      <w:r>
        <w:rPr>
          <w:i/>
          <w:color w:val="231F20"/>
          <w:w w:val="95"/>
          <w:sz w:val="18"/>
        </w:rPr>
        <w:t>señor </w:t>
      </w:r>
      <w:r>
        <w:rPr>
          <w:i/>
          <w:color w:val="231F20"/>
          <w:spacing w:val="-4"/>
          <w:w w:val="95"/>
          <w:sz w:val="18"/>
        </w:rPr>
        <w:t>Teste, </w:t>
      </w:r>
      <w:r>
        <w:rPr>
          <w:color w:val="231F20"/>
          <w:w w:val="95"/>
          <w:sz w:val="18"/>
        </w:rPr>
        <w:t>Universidad Nacional Autónoma de México, México,</w:t>
      </w:r>
      <w:r>
        <w:rPr>
          <w:color w:val="231F20"/>
          <w:spacing w:val="-21"/>
          <w:w w:val="95"/>
          <w:sz w:val="18"/>
        </w:rPr>
        <w:t> </w:t>
      </w:r>
      <w:r>
        <w:rPr>
          <w:color w:val="231F20"/>
          <w:w w:val="95"/>
          <w:sz w:val="18"/>
        </w:rPr>
        <w:t>1972.</w:t>
      </w:r>
    </w:p>
    <w:p>
      <w:pPr>
        <w:spacing w:before="1"/>
        <w:ind w:left="2063" w:right="0" w:firstLine="0"/>
        <w:jc w:val="both"/>
        <w:rPr>
          <w:sz w:val="18"/>
        </w:rPr>
      </w:pPr>
      <w:r>
        <w:rPr>
          <w:color w:val="231F20"/>
          <w:position w:val="6"/>
          <w:sz w:val="10"/>
        </w:rPr>
        <w:t>106 </w:t>
      </w:r>
      <w:r>
        <w:rPr>
          <w:color w:val="231F20"/>
          <w:sz w:val="18"/>
        </w:rPr>
        <w:t>Emmanuel Carballo, “Ficha de lectura”, </w:t>
      </w:r>
      <w:r>
        <w:rPr>
          <w:i/>
          <w:color w:val="231F20"/>
          <w:sz w:val="18"/>
        </w:rPr>
        <w:t>El día</w:t>
      </w:r>
      <w:r>
        <w:rPr>
          <w:color w:val="231F20"/>
          <w:sz w:val="18"/>
        </w:rPr>
        <w:t>, 16 de noviembre de 1978, p. 4.</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0"/>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67</w:t>
      </w:r>
    </w:p>
    <w:p>
      <w:pPr>
        <w:pStyle w:val="BodyText"/>
        <w:spacing w:before="4"/>
        <w:rPr>
          <w:sz w:val="20"/>
        </w:rPr>
      </w:pPr>
    </w:p>
    <w:p>
      <w:pPr>
        <w:spacing w:line="297" w:lineRule="auto" w:before="1"/>
        <w:ind w:left="2000" w:right="1703" w:firstLine="0"/>
        <w:jc w:val="left"/>
        <w:rPr>
          <w:sz w:val="12"/>
        </w:rPr>
      </w:pPr>
      <w:r>
        <w:rPr>
          <w:color w:val="231F20"/>
          <w:sz w:val="21"/>
        </w:rPr>
        <w:t>mente me llamaron los editores de Era para decirme que ya iban a publicar </w:t>
      </w:r>
      <w:r>
        <w:rPr>
          <w:i/>
          <w:color w:val="231F20"/>
          <w:sz w:val="21"/>
        </w:rPr>
        <w:t>Narda o el verano</w:t>
      </w:r>
      <w:r>
        <w:rPr>
          <w:color w:val="231F20"/>
          <w:sz w:val="21"/>
        </w:rPr>
        <w:t>. Salió muy pronto.</w:t>
      </w:r>
      <w:r>
        <w:rPr>
          <w:color w:val="231F20"/>
          <w:position w:val="7"/>
          <w:sz w:val="12"/>
        </w:rPr>
        <w:t>107</w:t>
      </w:r>
    </w:p>
    <w:p>
      <w:pPr>
        <w:pStyle w:val="BodyText"/>
        <w:spacing w:before="8"/>
        <w:rPr>
          <w:sz w:val="24"/>
        </w:rPr>
      </w:pPr>
    </w:p>
    <w:p>
      <w:pPr>
        <w:pStyle w:val="BodyText"/>
        <w:spacing w:line="271" w:lineRule="auto"/>
        <w:ind w:left="1640" w:right="1701" w:firstLine="360"/>
        <w:jc w:val="both"/>
      </w:pPr>
      <w:r>
        <w:rPr>
          <w:color w:val="231F20"/>
        </w:rPr>
        <w:t>Al</w:t>
      </w:r>
      <w:r>
        <w:rPr>
          <w:color w:val="231F20"/>
          <w:spacing w:val="-25"/>
        </w:rPr>
        <w:t> </w:t>
      </w:r>
      <w:r>
        <w:rPr>
          <w:color w:val="231F20"/>
        </w:rPr>
        <w:t>considerar</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entrega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originales</w:t>
      </w:r>
      <w:r>
        <w:rPr>
          <w:color w:val="231F20"/>
          <w:spacing w:val="-25"/>
        </w:rPr>
        <w:t> </w:t>
      </w:r>
      <w:r>
        <w:rPr>
          <w:color w:val="231F20"/>
        </w:rPr>
        <w:t>de</w:t>
      </w:r>
      <w:r>
        <w:rPr>
          <w:color w:val="231F20"/>
          <w:spacing w:val="-25"/>
        </w:rPr>
        <w:t> </w:t>
      </w:r>
      <w:r>
        <w:rPr>
          <w:color w:val="231F20"/>
        </w:rPr>
        <w:t>estos</w:t>
      </w:r>
      <w:r>
        <w:rPr>
          <w:color w:val="231F20"/>
          <w:spacing w:val="-25"/>
        </w:rPr>
        <w:t> </w:t>
      </w:r>
      <w:r>
        <w:rPr>
          <w:color w:val="231F20"/>
        </w:rPr>
        <w:t>dos</w:t>
      </w:r>
      <w:r>
        <w:rPr>
          <w:color w:val="231F20"/>
          <w:spacing w:val="-25"/>
        </w:rPr>
        <w:t> </w:t>
      </w:r>
      <w:r>
        <w:rPr>
          <w:color w:val="231F20"/>
        </w:rPr>
        <w:t>libros se</w:t>
      </w:r>
      <w:r>
        <w:rPr>
          <w:color w:val="231F20"/>
          <w:spacing w:val="-23"/>
        </w:rPr>
        <w:t> </w:t>
      </w:r>
      <w:r>
        <w:rPr>
          <w:color w:val="231F20"/>
        </w:rPr>
        <w:t>realizó</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mismo</w:t>
      </w:r>
      <w:r>
        <w:rPr>
          <w:color w:val="231F20"/>
          <w:spacing w:val="-23"/>
        </w:rPr>
        <w:t> </w:t>
      </w:r>
      <w:r>
        <w:rPr>
          <w:color w:val="231F20"/>
        </w:rPr>
        <w:t>año</w:t>
      </w:r>
      <w:r>
        <w:rPr>
          <w:color w:val="231F20"/>
          <w:spacing w:val="-23"/>
        </w:rPr>
        <w:t> </w:t>
      </w:r>
      <w:r>
        <w:rPr>
          <w:color w:val="231F20"/>
        </w:rPr>
        <w:t>(1965),</w:t>
      </w:r>
      <w:r>
        <w:rPr>
          <w:color w:val="231F20"/>
          <w:spacing w:val="-23"/>
        </w:rPr>
        <w:t> </w:t>
      </w:r>
      <w:r>
        <w:rPr>
          <w:color w:val="231F20"/>
        </w:rPr>
        <w:t>es</w:t>
      </w:r>
      <w:r>
        <w:rPr>
          <w:color w:val="231F20"/>
          <w:spacing w:val="-23"/>
        </w:rPr>
        <w:t> </w:t>
      </w:r>
      <w:r>
        <w:rPr>
          <w:color w:val="231F20"/>
        </w:rPr>
        <w:t>posible</w:t>
      </w:r>
      <w:r>
        <w:rPr>
          <w:color w:val="231F20"/>
          <w:spacing w:val="-23"/>
        </w:rPr>
        <w:t> </w:t>
      </w:r>
      <w:r>
        <w:rPr>
          <w:color w:val="231F20"/>
        </w:rPr>
        <w:t>conjeturar</w:t>
      </w:r>
      <w:r>
        <w:rPr>
          <w:color w:val="231F20"/>
          <w:spacing w:val="-23"/>
        </w:rPr>
        <w:t> </w:t>
      </w:r>
      <w:r>
        <w:rPr>
          <w:color w:val="231F20"/>
        </w:rPr>
        <w:t>que</w:t>
      </w:r>
      <w:r>
        <w:rPr>
          <w:color w:val="231F20"/>
          <w:spacing w:val="-23"/>
        </w:rPr>
        <w:t> </w:t>
      </w:r>
      <w:r>
        <w:rPr>
          <w:color w:val="231F20"/>
        </w:rPr>
        <w:t>los</w:t>
      </w:r>
      <w:r>
        <w:rPr>
          <w:color w:val="231F20"/>
          <w:spacing w:val="-23"/>
        </w:rPr>
        <w:t> </w:t>
      </w:r>
      <w:r>
        <w:rPr>
          <w:color w:val="231F20"/>
        </w:rPr>
        <w:t>tex- tos</w:t>
      </w:r>
      <w:r>
        <w:rPr>
          <w:color w:val="231F20"/>
          <w:spacing w:val="-20"/>
        </w:rPr>
        <w:t> </w:t>
      </w:r>
      <w:r>
        <w:rPr>
          <w:color w:val="231F20"/>
        </w:rPr>
        <w:t>de</w:t>
      </w:r>
      <w:r>
        <w:rPr>
          <w:color w:val="231F20"/>
          <w:spacing w:val="-20"/>
        </w:rPr>
        <w:t> </w:t>
      </w:r>
      <w:r>
        <w:rPr>
          <w:i/>
          <w:color w:val="231F20"/>
          <w:spacing w:val="-3"/>
        </w:rPr>
        <w:t>Narda</w:t>
      </w:r>
      <w:r>
        <w:rPr>
          <w:i/>
          <w:color w:val="231F20"/>
          <w:spacing w:val="-20"/>
        </w:rPr>
        <w:t> </w:t>
      </w:r>
      <w:r>
        <w:rPr>
          <w:i/>
          <w:color w:val="231F20"/>
        </w:rPr>
        <w:t>o</w:t>
      </w:r>
      <w:r>
        <w:rPr>
          <w:i/>
          <w:color w:val="231F20"/>
          <w:spacing w:val="-20"/>
        </w:rPr>
        <w:t> </w:t>
      </w:r>
      <w:r>
        <w:rPr>
          <w:i/>
          <w:color w:val="231F20"/>
        </w:rPr>
        <w:t>el</w:t>
      </w:r>
      <w:r>
        <w:rPr>
          <w:i/>
          <w:color w:val="231F20"/>
          <w:spacing w:val="-20"/>
        </w:rPr>
        <w:t> </w:t>
      </w:r>
      <w:r>
        <w:rPr>
          <w:i/>
          <w:color w:val="231F20"/>
        </w:rPr>
        <w:t>verano</w:t>
      </w:r>
      <w:r>
        <w:rPr>
          <w:i/>
          <w:color w:val="231F20"/>
          <w:spacing w:val="-20"/>
        </w:rPr>
        <w:t> </w:t>
      </w:r>
      <w:r>
        <w:rPr>
          <w:color w:val="231F20"/>
        </w:rPr>
        <w:t>fueron</w:t>
      </w:r>
      <w:r>
        <w:rPr>
          <w:color w:val="231F20"/>
          <w:spacing w:val="-20"/>
        </w:rPr>
        <w:t> </w:t>
      </w:r>
      <w:r>
        <w:rPr>
          <w:color w:val="231F20"/>
        </w:rPr>
        <w:t>escritos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mismos</w:t>
      </w:r>
      <w:r>
        <w:rPr>
          <w:color w:val="231F20"/>
          <w:spacing w:val="-20"/>
        </w:rPr>
        <w:t> </w:t>
      </w:r>
      <w:r>
        <w:rPr>
          <w:color w:val="231F20"/>
        </w:rPr>
        <w:t>años</w:t>
      </w:r>
      <w:r>
        <w:rPr>
          <w:color w:val="231F20"/>
          <w:spacing w:val="-20"/>
        </w:rPr>
        <w:t> </w:t>
      </w:r>
      <w:r>
        <w:rPr>
          <w:color w:val="231F20"/>
        </w:rPr>
        <w:t>de</w:t>
      </w:r>
      <w:r>
        <w:rPr>
          <w:color w:val="231F20"/>
          <w:spacing w:val="-20"/>
        </w:rPr>
        <w:t> </w:t>
      </w:r>
      <w:r>
        <w:rPr>
          <w:color w:val="231F20"/>
        </w:rPr>
        <w:t>ges- tación</w:t>
      </w:r>
      <w:r>
        <w:rPr>
          <w:color w:val="231F20"/>
          <w:spacing w:val="-19"/>
        </w:rPr>
        <w:t> </w:t>
      </w:r>
      <w:r>
        <w:rPr>
          <w:color w:val="231F20"/>
        </w:rPr>
        <w:t>de</w:t>
      </w:r>
      <w:r>
        <w:rPr>
          <w:color w:val="231F20"/>
          <w:spacing w:val="-19"/>
        </w:rPr>
        <w:t> </w:t>
      </w:r>
      <w:r>
        <w:rPr>
          <w:i/>
          <w:color w:val="231F20"/>
        </w:rPr>
        <w:t>Farabeuf</w:t>
      </w:r>
      <w:r>
        <w:rPr>
          <w:color w:val="231F20"/>
        </w:rPr>
        <w:t>;</w:t>
      </w:r>
      <w:r>
        <w:rPr>
          <w:color w:val="231F20"/>
          <w:position w:val="8"/>
          <w:sz w:val="13"/>
        </w:rPr>
        <w:t>108</w:t>
      </w:r>
      <w:r>
        <w:rPr>
          <w:color w:val="231F20"/>
          <w:spacing w:val="6"/>
          <w:position w:val="8"/>
          <w:sz w:val="13"/>
        </w:rPr>
        <w:t> </w:t>
      </w:r>
      <w:r>
        <w:rPr>
          <w:color w:val="231F20"/>
        </w:rPr>
        <w:t>de</w:t>
      </w:r>
      <w:r>
        <w:rPr>
          <w:color w:val="231F20"/>
          <w:spacing w:val="-19"/>
        </w:rPr>
        <w:t> </w:t>
      </w:r>
      <w:r>
        <w:rPr>
          <w:color w:val="231F20"/>
        </w:rPr>
        <w:t>hecho,</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declaración</w:t>
      </w:r>
      <w:r>
        <w:rPr>
          <w:color w:val="231F20"/>
          <w:spacing w:val="-19"/>
        </w:rPr>
        <w:t> </w:t>
      </w:r>
      <w:r>
        <w:rPr>
          <w:color w:val="231F20"/>
        </w:rPr>
        <w:t>el</w:t>
      </w:r>
      <w:r>
        <w:rPr>
          <w:color w:val="231F20"/>
          <w:spacing w:val="-19"/>
        </w:rPr>
        <w:t> </w:t>
      </w:r>
      <w:r>
        <w:rPr>
          <w:color w:val="231F20"/>
        </w:rPr>
        <w:t>autor</w:t>
      </w:r>
      <w:r>
        <w:rPr>
          <w:color w:val="231F20"/>
          <w:spacing w:val="-19"/>
        </w:rPr>
        <w:t> </w:t>
      </w:r>
      <w:r>
        <w:rPr>
          <w:color w:val="231F20"/>
        </w:rPr>
        <w:t>señala:</w:t>
      </w:r>
    </w:p>
    <w:p>
      <w:pPr>
        <w:pStyle w:val="BodyText"/>
        <w:spacing w:before="2"/>
        <w:rPr>
          <w:sz w:val="32"/>
        </w:rPr>
      </w:pPr>
    </w:p>
    <w:p>
      <w:pPr>
        <w:spacing w:line="278" w:lineRule="auto" w:before="1"/>
        <w:ind w:left="1640" w:right="1701" w:firstLine="360"/>
        <w:jc w:val="both"/>
        <w:rPr>
          <w:sz w:val="18"/>
        </w:rPr>
      </w:pPr>
      <w:r>
        <w:rPr>
          <w:color w:val="231F20"/>
          <w:position w:val="6"/>
          <w:sz w:val="10"/>
        </w:rPr>
        <w:t>107</w:t>
      </w:r>
      <w:r>
        <w:rPr>
          <w:color w:val="231F20"/>
          <w:spacing w:val="3"/>
          <w:position w:val="6"/>
          <w:sz w:val="10"/>
        </w:rPr>
        <w:t> </w:t>
      </w:r>
      <w:r>
        <w:rPr>
          <w:color w:val="231F20"/>
          <w:sz w:val="18"/>
        </w:rPr>
        <w:t>Alejandro</w:t>
      </w:r>
      <w:r>
        <w:rPr>
          <w:color w:val="231F20"/>
          <w:spacing w:val="-21"/>
          <w:sz w:val="18"/>
        </w:rPr>
        <w:t> </w:t>
      </w:r>
      <w:r>
        <w:rPr>
          <w:color w:val="231F20"/>
          <w:spacing w:val="-4"/>
          <w:sz w:val="18"/>
        </w:rPr>
        <w:t>Toledo,</w:t>
      </w:r>
      <w:r>
        <w:rPr>
          <w:color w:val="231F20"/>
          <w:spacing w:val="-17"/>
          <w:sz w:val="18"/>
        </w:rPr>
        <w:t> </w:t>
      </w:r>
      <w:r>
        <w:rPr>
          <w:color w:val="231F20"/>
          <w:sz w:val="18"/>
        </w:rPr>
        <w:t>“Salvador</w:t>
      </w:r>
      <w:r>
        <w:rPr>
          <w:color w:val="231F20"/>
          <w:spacing w:val="-17"/>
          <w:sz w:val="18"/>
        </w:rPr>
        <w:t> </w:t>
      </w:r>
      <w:r>
        <w:rPr>
          <w:color w:val="231F20"/>
          <w:sz w:val="18"/>
        </w:rPr>
        <w:t>Elizondo:</w:t>
      </w:r>
      <w:r>
        <w:rPr>
          <w:color w:val="231F20"/>
          <w:spacing w:val="-17"/>
          <w:sz w:val="18"/>
        </w:rPr>
        <w:t> </w:t>
      </w:r>
      <w:r>
        <w:rPr>
          <w:color w:val="231F20"/>
          <w:sz w:val="18"/>
        </w:rPr>
        <w:t>un</w:t>
      </w:r>
      <w:r>
        <w:rPr>
          <w:color w:val="231F20"/>
          <w:spacing w:val="-17"/>
          <w:sz w:val="18"/>
        </w:rPr>
        <w:t> </w:t>
      </w:r>
      <w:r>
        <w:rPr>
          <w:color w:val="231F20"/>
          <w:sz w:val="18"/>
        </w:rPr>
        <w:t>experimento</w:t>
      </w:r>
      <w:r>
        <w:rPr>
          <w:color w:val="231F20"/>
          <w:spacing w:val="-17"/>
          <w:sz w:val="18"/>
        </w:rPr>
        <w:t> </w:t>
      </w:r>
      <w:r>
        <w:rPr>
          <w:color w:val="231F20"/>
          <w:sz w:val="18"/>
        </w:rPr>
        <w:t>en</w:t>
      </w:r>
      <w:r>
        <w:rPr>
          <w:color w:val="231F20"/>
          <w:spacing w:val="-17"/>
          <w:sz w:val="18"/>
        </w:rPr>
        <w:t> </w:t>
      </w:r>
      <w:r>
        <w:rPr>
          <w:color w:val="231F20"/>
          <w:sz w:val="18"/>
        </w:rPr>
        <w:t>clave</w:t>
      </w:r>
      <w:r>
        <w:rPr>
          <w:color w:val="231F20"/>
          <w:spacing w:val="-17"/>
          <w:sz w:val="18"/>
        </w:rPr>
        <w:t> </w:t>
      </w:r>
      <w:r>
        <w:rPr>
          <w:color w:val="231F20"/>
          <w:sz w:val="18"/>
        </w:rPr>
        <w:t>autobiográfi- </w:t>
      </w:r>
      <w:r>
        <w:rPr>
          <w:color w:val="231F20"/>
          <w:spacing w:val="-4"/>
          <w:w w:val="95"/>
          <w:sz w:val="18"/>
        </w:rPr>
        <w:t>ca”,</w:t>
      </w:r>
      <w:r>
        <w:rPr>
          <w:color w:val="231F20"/>
          <w:spacing w:val="-18"/>
          <w:w w:val="95"/>
          <w:sz w:val="18"/>
        </w:rPr>
        <w:t> </w:t>
      </w:r>
      <w:r>
        <w:rPr>
          <w:color w:val="231F20"/>
          <w:w w:val="95"/>
          <w:sz w:val="18"/>
        </w:rPr>
        <w:t>en</w:t>
      </w:r>
      <w:r>
        <w:rPr>
          <w:color w:val="231F20"/>
          <w:spacing w:val="-18"/>
          <w:w w:val="95"/>
          <w:sz w:val="18"/>
        </w:rPr>
        <w:t> </w:t>
      </w:r>
      <w:r>
        <w:rPr>
          <w:i/>
          <w:color w:val="231F20"/>
          <w:w w:val="95"/>
          <w:sz w:val="18"/>
        </w:rPr>
        <w:t>Los</w:t>
      </w:r>
      <w:r>
        <w:rPr>
          <w:i/>
          <w:color w:val="231F20"/>
          <w:spacing w:val="-18"/>
          <w:w w:val="95"/>
          <w:sz w:val="18"/>
        </w:rPr>
        <w:t> </w:t>
      </w:r>
      <w:r>
        <w:rPr>
          <w:i/>
          <w:color w:val="231F20"/>
          <w:w w:val="95"/>
          <w:sz w:val="18"/>
        </w:rPr>
        <w:t>márgenes</w:t>
      </w:r>
      <w:r>
        <w:rPr>
          <w:i/>
          <w:color w:val="231F20"/>
          <w:spacing w:val="-18"/>
          <w:w w:val="95"/>
          <w:sz w:val="18"/>
        </w:rPr>
        <w:t> </w:t>
      </w:r>
      <w:r>
        <w:rPr>
          <w:i/>
          <w:color w:val="231F20"/>
          <w:w w:val="95"/>
          <w:sz w:val="18"/>
        </w:rPr>
        <w:t>de</w:t>
      </w:r>
      <w:r>
        <w:rPr>
          <w:i/>
          <w:color w:val="231F20"/>
          <w:spacing w:val="-18"/>
          <w:w w:val="95"/>
          <w:sz w:val="18"/>
        </w:rPr>
        <w:t> </w:t>
      </w:r>
      <w:r>
        <w:rPr>
          <w:i/>
          <w:color w:val="231F20"/>
          <w:w w:val="95"/>
          <w:sz w:val="18"/>
        </w:rPr>
        <w:t>la</w:t>
      </w:r>
      <w:r>
        <w:rPr>
          <w:i/>
          <w:color w:val="231F20"/>
          <w:spacing w:val="-18"/>
          <w:w w:val="95"/>
          <w:sz w:val="18"/>
        </w:rPr>
        <w:t> </w:t>
      </w:r>
      <w:r>
        <w:rPr>
          <w:i/>
          <w:color w:val="231F20"/>
          <w:w w:val="95"/>
          <w:sz w:val="18"/>
        </w:rPr>
        <w:t>palabra.</w:t>
      </w:r>
      <w:r>
        <w:rPr>
          <w:i/>
          <w:color w:val="231F20"/>
          <w:spacing w:val="-18"/>
          <w:w w:val="95"/>
          <w:sz w:val="18"/>
        </w:rPr>
        <w:t> </w:t>
      </w:r>
      <w:r>
        <w:rPr>
          <w:i/>
          <w:color w:val="231F20"/>
          <w:w w:val="95"/>
          <w:sz w:val="18"/>
        </w:rPr>
        <w:t>Conversaciones</w:t>
      </w:r>
      <w:r>
        <w:rPr>
          <w:i/>
          <w:color w:val="231F20"/>
          <w:spacing w:val="-18"/>
          <w:w w:val="95"/>
          <w:sz w:val="18"/>
        </w:rPr>
        <w:t> </w:t>
      </w:r>
      <w:r>
        <w:rPr>
          <w:i/>
          <w:color w:val="231F20"/>
          <w:w w:val="95"/>
          <w:sz w:val="18"/>
        </w:rPr>
        <w:t>con</w:t>
      </w:r>
      <w:r>
        <w:rPr>
          <w:i/>
          <w:color w:val="231F20"/>
          <w:spacing w:val="-18"/>
          <w:w w:val="95"/>
          <w:sz w:val="18"/>
        </w:rPr>
        <w:t> </w:t>
      </w:r>
      <w:r>
        <w:rPr>
          <w:i/>
          <w:color w:val="231F20"/>
          <w:w w:val="95"/>
          <w:sz w:val="18"/>
        </w:rPr>
        <w:t>escritores</w:t>
      </w:r>
      <w:r>
        <w:rPr>
          <w:color w:val="231F20"/>
          <w:w w:val="95"/>
          <w:sz w:val="18"/>
        </w:rPr>
        <w:t>,</w:t>
      </w:r>
      <w:r>
        <w:rPr>
          <w:color w:val="231F20"/>
          <w:spacing w:val="-18"/>
          <w:w w:val="95"/>
          <w:sz w:val="18"/>
        </w:rPr>
        <w:t> </w:t>
      </w:r>
      <w:r>
        <w:rPr>
          <w:color w:val="231F20"/>
          <w:w w:val="95"/>
          <w:sz w:val="18"/>
        </w:rPr>
        <w:t>Universidad</w:t>
      </w:r>
      <w:r>
        <w:rPr>
          <w:color w:val="231F20"/>
          <w:spacing w:val="-18"/>
          <w:w w:val="95"/>
          <w:sz w:val="18"/>
        </w:rPr>
        <w:t> </w:t>
      </w:r>
      <w:r>
        <w:rPr>
          <w:color w:val="231F20"/>
          <w:w w:val="95"/>
          <w:sz w:val="18"/>
        </w:rPr>
        <w:t>Nacional </w:t>
      </w:r>
      <w:r>
        <w:rPr>
          <w:color w:val="231F20"/>
          <w:sz w:val="18"/>
        </w:rPr>
        <w:t>Autónoma</w:t>
      </w:r>
      <w:r>
        <w:rPr>
          <w:color w:val="231F20"/>
          <w:spacing w:val="-21"/>
          <w:sz w:val="18"/>
        </w:rPr>
        <w:t> </w:t>
      </w:r>
      <w:r>
        <w:rPr>
          <w:color w:val="231F20"/>
          <w:sz w:val="18"/>
        </w:rPr>
        <w:t>de</w:t>
      </w:r>
      <w:r>
        <w:rPr>
          <w:color w:val="231F20"/>
          <w:spacing w:val="-21"/>
          <w:sz w:val="18"/>
        </w:rPr>
        <w:t> </w:t>
      </w:r>
      <w:r>
        <w:rPr>
          <w:color w:val="231F20"/>
          <w:sz w:val="18"/>
        </w:rPr>
        <w:t>México,</w:t>
      </w:r>
      <w:r>
        <w:rPr>
          <w:color w:val="231F20"/>
          <w:spacing w:val="-21"/>
          <w:sz w:val="18"/>
        </w:rPr>
        <w:t> </w:t>
      </w:r>
      <w:r>
        <w:rPr>
          <w:color w:val="231F20"/>
          <w:sz w:val="18"/>
        </w:rPr>
        <w:t>México,</w:t>
      </w:r>
      <w:r>
        <w:rPr>
          <w:color w:val="231F20"/>
          <w:spacing w:val="-21"/>
          <w:sz w:val="18"/>
        </w:rPr>
        <w:t> </w:t>
      </w:r>
      <w:r>
        <w:rPr>
          <w:color w:val="231F20"/>
          <w:sz w:val="18"/>
        </w:rPr>
        <w:t>1995,</w:t>
      </w:r>
      <w:r>
        <w:rPr>
          <w:color w:val="231F20"/>
          <w:spacing w:val="-21"/>
          <w:sz w:val="18"/>
        </w:rPr>
        <w:t> </w:t>
      </w:r>
      <w:r>
        <w:rPr>
          <w:color w:val="231F20"/>
          <w:sz w:val="18"/>
        </w:rPr>
        <w:t>p.</w:t>
      </w:r>
      <w:r>
        <w:rPr>
          <w:color w:val="231F20"/>
          <w:spacing w:val="-21"/>
          <w:sz w:val="18"/>
        </w:rPr>
        <w:t> </w:t>
      </w:r>
      <w:r>
        <w:rPr>
          <w:color w:val="231F20"/>
          <w:sz w:val="18"/>
        </w:rPr>
        <w:t>60</w:t>
      </w:r>
      <w:r>
        <w:rPr>
          <w:color w:val="231F20"/>
          <w:spacing w:val="-21"/>
          <w:sz w:val="18"/>
        </w:rPr>
        <w:t> </w:t>
      </w:r>
      <w:r>
        <w:rPr>
          <w:color w:val="231F20"/>
          <w:sz w:val="18"/>
        </w:rPr>
        <w:t>[entrevista</w:t>
      </w:r>
      <w:r>
        <w:rPr>
          <w:color w:val="231F20"/>
          <w:spacing w:val="-21"/>
          <w:sz w:val="18"/>
        </w:rPr>
        <w:t> </w:t>
      </w:r>
      <w:r>
        <w:rPr>
          <w:color w:val="231F20"/>
          <w:sz w:val="18"/>
        </w:rPr>
        <w:t>realizada</w:t>
      </w:r>
      <w:r>
        <w:rPr>
          <w:color w:val="231F20"/>
          <w:spacing w:val="-21"/>
          <w:sz w:val="18"/>
        </w:rPr>
        <w:t> </w:t>
      </w:r>
      <w:r>
        <w:rPr>
          <w:color w:val="231F20"/>
          <w:sz w:val="18"/>
        </w:rPr>
        <w:t>en</w:t>
      </w:r>
      <w:r>
        <w:rPr>
          <w:color w:val="231F20"/>
          <w:spacing w:val="-21"/>
          <w:sz w:val="18"/>
        </w:rPr>
        <w:t> </w:t>
      </w:r>
      <w:r>
        <w:rPr>
          <w:color w:val="231F20"/>
          <w:sz w:val="18"/>
        </w:rPr>
        <w:t>1991].</w:t>
      </w:r>
    </w:p>
    <w:p>
      <w:pPr>
        <w:spacing w:line="278" w:lineRule="auto" w:before="1"/>
        <w:ind w:left="1640" w:right="1701" w:firstLine="360"/>
        <w:jc w:val="both"/>
        <w:rPr>
          <w:sz w:val="18"/>
        </w:rPr>
      </w:pPr>
      <w:r>
        <w:rPr/>
        <w:drawing>
          <wp:anchor distT="0" distB="0" distL="0" distR="0" allowOverlap="1" layoutInCell="1" locked="0" behindDoc="0" simplePos="0" relativeHeight="4456">
            <wp:simplePos x="0" y="0"/>
            <wp:positionH relativeFrom="page">
              <wp:posOffset>17462</wp:posOffset>
            </wp:positionH>
            <wp:positionV relativeFrom="paragraph">
              <wp:posOffset>903876</wp:posOffset>
            </wp:positionV>
            <wp:extent cx="155575" cy="155575"/>
            <wp:effectExtent l="0" t="0" r="0" b="0"/>
            <wp:wrapNone/>
            <wp:docPr id="305" name="image3.png" descr=""/>
            <wp:cNvGraphicFramePr>
              <a:graphicFrameLocks noChangeAspect="1"/>
            </wp:cNvGraphicFramePr>
            <a:graphic>
              <a:graphicData uri="http://schemas.openxmlformats.org/drawingml/2006/picture">
                <pic:pic>
                  <pic:nvPicPr>
                    <pic:cNvPr id="30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480">
            <wp:simplePos x="0" y="0"/>
            <wp:positionH relativeFrom="page">
              <wp:posOffset>5760361</wp:posOffset>
            </wp:positionH>
            <wp:positionV relativeFrom="paragraph">
              <wp:posOffset>903876</wp:posOffset>
            </wp:positionV>
            <wp:extent cx="155575" cy="155575"/>
            <wp:effectExtent l="0" t="0" r="0" b="0"/>
            <wp:wrapNone/>
            <wp:docPr id="307" name="image3.png" descr=""/>
            <wp:cNvGraphicFramePr>
              <a:graphicFrameLocks noChangeAspect="1"/>
            </wp:cNvGraphicFramePr>
            <a:graphic>
              <a:graphicData uri="http://schemas.openxmlformats.org/drawingml/2006/picture">
                <pic:pic>
                  <pic:nvPicPr>
                    <pic:cNvPr id="30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108</w:t>
      </w:r>
      <w:r>
        <w:rPr>
          <w:color w:val="231F20"/>
          <w:spacing w:val="-12"/>
          <w:position w:val="6"/>
          <w:sz w:val="10"/>
        </w:rPr>
        <w:t> </w:t>
      </w:r>
      <w:r>
        <w:rPr>
          <w:color w:val="231F20"/>
          <w:sz w:val="18"/>
        </w:rPr>
        <w:t>Según</w:t>
      </w:r>
      <w:r>
        <w:rPr>
          <w:color w:val="231F20"/>
          <w:spacing w:val="-32"/>
          <w:sz w:val="18"/>
        </w:rPr>
        <w:t> </w:t>
      </w:r>
      <w:r>
        <w:rPr>
          <w:color w:val="231F20"/>
          <w:sz w:val="18"/>
        </w:rPr>
        <w:t>declaraciones</w:t>
      </w:r>
      <w:r>
        <w:rPr>
          <w:color w:val="231F20"/>
          <w:spacing w:val="-32"/>
          <w:sz w:val="18"/>
        </w:rPr>
        <w:t> </w:t>
      </w:r>
      <w:r>
        <w:rPr>
          <w:color w:val="231F20"/>
          <w:sz w:val="18"/>
        </w:rPr>
        <w:t>del</w:t>
      </w:r>
      <w:r>
        <w:rPr>
          <w:color w:val="231F20"/>
          <w:spacing w:val="-32"/>
          <w:sz w:val="18"/>
        </w:rPr>
        <w:t> </w:t>
      </w:r>
      <w:r>
        <w:rPr>
          <w:color w:val="231F20"/>
          <w:sz w:val="18"/>
        </w:rPr>
        <w:t>autor,</w:t>
      </w:r>
      <w:r>
        <w:rPr>
          <w:color w:val="231F20"/>
          <w:spacing w:val="-32"/>
          <w:sz w:val="18"/>
        </w:rPr>
        <w:t> </w:t>
      </w:r>
      <w:r>
        <w:rPr>
          <w:color w:val="231F20"/>
          <w:sz w:val="18"/>
        </w:rPr>
        <w:t>comenzó</w:t>
      </w:r>
      <w:r>
        <w:rPr>
          <w:color w:val="231F20"/>
          <w:spacing w:val="-32"/>
          <w:sz w:val="18"/>
        </w:rPr>
        <w:t> </w:t>
      </w:r>
      <w:r>
        <w:rPr>
          <w:color w:val="231F20"/>
          <w:sz w:val="18"/>
        </w:rPr>
        <w:t>la</w:t>
      </w:r>
      <w:r>
        <w:rPr>
          <w:color w:val="231F20"/>
          <w:spacing w:val="-32"/>
          <w:sz w:val="18"/>
        </w:rPr>
        <w:t> </w:t>
      </w:r>
      <w:r>
        <w:rPr>
          <w:color w:val="231F20"/>
          <w:sz w:val="18"/>
        </w:rPr>
        <w:t>escritura</w:t>
      </w:r>
      <w:r>
        <w:rPr>
          <w:color w:val="231F20"/>
          <w:spacing w:val="-32"/>
          <w:sz w:val="18"/>
        </w:rPr>
        <w:t> </w:t>
      </w:r>
      <w:r>
        <w:rPr>
          <w:color w:val="231F20"/>
          <w:sz w:val="18"/>
        </w:rPr>
        <w:t>de</w:t>
      </w:r>
      <w:r>
        <w:rPr>
          <w:color w:val="231F20"/>
          <w:spacing w:val="-32"/>
          <w:sz w:val="18"/>
        </w:rPr>
        <w:t> </w:t>
      </w:r>
      <w:r>
        <w:rPr>
          <w:i/>
          <w:color w:val="231F20"/>
          <w:sz w:val="18"/>
        </w:rPr>
        <w:t>Farabeuf</w:t>
      </w:r>
      <w:r>
        <w:rPr>
          <w:i/>
          <w:color w:val="231F20"/>
          <w:spacing w:val="-32"/>
          <w:sz w:val="18"/>
        </w:rPr>
        <w:t> </w:t>
      </w:r>
      <w:r>
        <w:rPr>
          <w:color w:val="231F20"/>
          <w:sz w:val="18"/>
        </w:rPr>
        <w:t>en</w:t>
      </w:r>
      <w:r>
        <w:rPr>
          <w:color w:val="231F20"/>
          <w:spacing w:val="-32"/>
          <w:sz w:val="18"/>
        </w:rPr>
        <w:t> </w:t>
      </w:r>
      <w:r>
        <w:rPr>
          <w:color w:val="231F20"/>
          <w:sz w:val="18"/>
        </w:rPr>
        <w:t>1961,</w:t>
      </w:r>
      <w:r>
        <w:rPr>
          <w:color w:val="231F20"/>
          <w:spacing w:val="-32"/>
          <w:sz w:val="18"/>
        </w:rPr>
        <w:t> </w:t>
      </w:r>
      <w:r>
        <w:rPr>
          <w:color w:val="231F20"/>
          <w:sz w:val="18"/>
        </w:rPr>
        <w:t>cuatro años</w:t>
      </w:r>
      <w:r>
        <w:rPr>
          <w:color w:val="231F20"/>
          <w:spacing w:val="-12"/>
          <w:sz w:val="18"/>
        </w:rPr>
        <w:t> </w:t>
      </w:r>
      <w:r>
        <w:rPr>
          <w:color w:val="231F20"/>
          <w:sz w:val="18"/>
        </w:rPr>
        <w:t>antes</w:t>
      </w:r>
      <w:r>
        <w:rPr>
          <w:color w:val="231F20"/>
          <w:spacing w:val="-12"/>
          <w:sz w:val="18"/>
        </w:rPr>
        <w:t> </w:t>
      </w:r>
      <w:r>
        <w:rPr>
          <w:color w:val="231F20"/>
          <w:sz w:val="18"/>
        </w:rPr>
        <w:t>de</w:t>
      </w:r>
      <w:r>
        <w:rPr>
          <w:color w:val="231F20"/>
          <w:spacing w:val="-12"/>
          <w:sz w:val="18"/>
        </w:rPr>
        <w:t> </w:t>
      </w:r>
      <w:r>
        <w:rPr>
          <w:color w:val="231F20"/>
          <w:sz w:val="18"/>
        </w:rPr>
        <w:t>su</w:t>
      </w:r>
      <w:r>
        <w:rPr>
          <w:color w:val="231F20"/>
          <w:spacing w:val="-12"/>
          <w:sz w:val="18"/>
        </w:rPr>
        <w:t> </w:t>
      </w:r>
      <w:r>
        <w:rPr>
          <w:color w:val="231F20"/>
          <w:sz w:val="18"/>
        </w:rPr>
        <w:t>publicación</w:t>
      </w:r>
      <w:r>
        <w:rPr>
          <w:color w:val="231F20"/>
          <w:spacing w:val="-12"/>
          <w:sz w:val="18"/>
        </w:rPr>
        <w:t> </w:t>
      </w:r>
      <w:r>
        <w:rPr>
          <w:color w:val="231F20"/>
          <w:sz w:val="18"/>
        </w:rPr>
        <w:t>en</w:t>
      </w:r>
      <w:r>
        <w:rPr>
          <w:color w:val="231F20"/>
          <w:spacing w:val="-12"/>
          <w:sz w:val="18"/>
        </w:rPr>
        <w:t> </w:t>
      </w:r>
      <w:r>
        <w:rPr>
          <w:color w:val="231F20"/>
          <w:sz w:val="18"/>
        </w:rPr>
        <w:t>1965.</w:t>
      </w:r>
      <w:r>
        <w:rPr>
          <w:color w:val="231F20"/>
          <w:spacing w:val="-12"/>
          <w:sz w:val="18"/>
        </w:rPr>
        <w:t> </w:t>
      </w:r>
      <w:r>
        <w:rPr>
          <w:color w:val="231F20"/>
          <w:sz w:val="18"/>
        </w:rPr>
        <w:t>En</w:t>
      </w:r>
      <w:r>
        <w:rPr>
          <w:color w:val="231F20"/>
          <w:spacing w:val="-12"/>
          <w:sz w:val="18"/>
        </w:rPr>
        <w:t> </w:t>
      </w:r>
      <w:r>
        <w:rPr>
          <w:color w:val="231F20"/>
          <w:sz w:val="18"/>
        </w:rPr>
        <w:t>el</w:t>
      </w:r>
      <w:r>
        <w:rPr>
          <w:color w:val="231F20"/>
          <w:spacing w:val="-12"/>
          <w:sz w:val="18"/>
        </w:rPr>
        <w:t> </w:t>
      </w:r>
      <w:r>
        <w:rPr>
          <w:color w:val="231F20"/>
          <w:sz w:val="18"/>
        </w:rPr>
        <w:t>caso</w:t>
      </w:r>
      <w:r>
        <w:rPr>
          <w:color w:val="231F20"/>
          <w:spacing w:val="-12"/>
          <w:sz w:val="18"/>
        </w:rPr>
        <w:t> </w:t>
      </w:r>
      <w:r>
        <w:rPr>
          <w:color w:val="231F20"/>
          <w:sz w:val="18"/>
        </w:rPr>
        <w:t>de</w:t>
      </w:r>
      <w:r>
        <w:rPr>
          <w:color w:val="231F20"/>
          <w:spacing w:val="-12"/>
          <w:sz w:val="18"/>
        </w:rPr>
        <w:t> </w:t>
      </w:r>
      <w:r>
        <w:rPr>
          <w:i/>
          <w:color w:val="231F20"/>
          <w:sz w:val="18"/>
        </w:rPr>
        <w:t>Narda</w:t>
      </w:r>
      <w:r>
        <w:rPr>
          <w:i/>
          <w:color w:val="231F20"/>
          <w:spacing w:val="-12"/>
          <w:sz w:val="18"/>
        </w:rPr>
        <w:t> </w:t>
      </w:r>
      <w:r>
        <w:rPr>
          <w:i/>
          <w:color w:val="231F20"/>
          <w:sz w:val="18"/>
        </w:rPr>
        <w:t>o</w:t>
      </w:r>
      <w:r>
        <w:rPr>
          <w:i/>
          <w:color w:val="231F20"/>
          <w:spacing w:val="-12"/>
          <w:sz w:val="18"/>
        </w:rPr>
        <w:t> </w:t>
      </w:r>
      <w:r>
        <w:rPr>
          <w:i/>
          <w:color w:val="231F20"/>
          <w:sz w:val="18"/>
        </w:rPr>
        <w:t>el</w:t>
      </w:r>
      <w:r>
        <w:rPr>
          <w:i/>
          <w:color w:val="231F20"/>
          <w:spacing w:val="-12"/>
          <w:sz w:val="18"/>
        </w:rPr>
        <w:t> </w:t>
      </w:r>
      <w:r>
        <w:rPr>
          <w:i/>
          <w:color w:val="231F20"/>
          <w:sz w:val="18"/>
        </w:rPr>
        <w:t>verano,</w:t>
      </w:r>
      <w:r>
        <w:rPr>
          <w:i/>
          <w:color w:val="231F20"/>
          <w:spacing w:val="-12"/>
          <w:sz w:val="18"/>
        </w:rPr>
        <w:t> </w:t>
      </w:r>
      <w:r>
        <w:rPr>
          <w:color w:val="231F20"/>
          <w:sz w:val="18"/>
        </w:rPr>
        <w:t>las</w:t>
      </w:r>
      <w:r>
        <w:rPr>
          <w:color w:val="231F20"/>
          <w:spacing w:val="-12"/>
          <w:sz w:val="18"/>
        </w:rPr>
        <w:t> </w:t>
      </w:r>
      <w:r>
        <w:rPr>
          <w:color w:val="231F20"/>
          <w:sz w:val="18"/>
        </w:rPr>
        <w:t>reseñas</w:t>
      </w:r>
      <w:r>
        <w:rPr>
          <w:color w:val="231F20"/>
          <w:spacing w:val="-12"/>
          <w:sz w:val="18"/>
        </w:rPr>
        <w:t> </w:t>
      </w:r>
      <w:r>
        <w:rPr>
          <w:color w:val="231F20"/>
          <w:sz w:val="18"/>
        </w:rPr>
        <w:t>in- mediatas</w:t>
      </w:r>
      <w:r>
        <w:rPr>
          <w:color w:val="231F20"/>
          <w:spacing w:val="-16"/>
          <w:sz w:val="18"/>
        </w:rPr>
        <w:t> </w:t>
      </w:r>
      <w:r>
        <w:rPr>
          <w:color w:val="231F20"/>
          <w:sz w:val="18"/>
        </w:rPr>
        <w:t>a</w:t>
      </w:r>
      <w:r>
        <w:rPr>
          <w:color w:val="231F20"/>
          <w:spacing w:val="-16"/>
          <w:sz w:val="18"/>
        </w:rPr>
        <w:t> </w:t>
      </w:r>
      <w:r>
        <w:rPr>
          <w:color w:val="231F20"/>
          <w:sz w:val="18"/>
        </w:rPr>
        <w:t>la</w:t>
      </w:r>
      <w:r>
        <w:rPr>
          <w:color w:val="231F20"/>
          <w:spacing w:val="-16"/>
          <w:sz w:val="18"/>
        </w:rPr>
        <w:t> </w:t>
      </w:r>
      <w:r>
        <w:rPr>
          <w:color w:val="231F20"/>
          <w:sz w:val="18"/>
        </w:rPr>
        <w:t>aparición</w:t>
      </w:r>
      <w:r>
        <w:rPr>
          <w:color w:val="231F20"/>
          <w:spacing w:val="-16"/>
          <w:sz w:val="18"/>
        </w:rPr>
        <w:t> </w:t>
      </w:r>
      <w:r>
        <w:rPr>
          <w:color w:val="231F20"/>
          <w:sz w:val="18"/>
        </w:rPr>
        <w:t>del</w:t>
      </w:r>
      <w:r>
        <w:rPr>
          <w:color w:val="231F20"/>
          <w:spacing w:val="-16"/>
          <w:sz w:val="18"/>
        </w:rPr>
        <w:t> </w:t>
      </w:r>
      <w:r>
        <w:rPr>
          <w:color w:val="231F20"/>
          <w:sz w:val="18"/>
        </w:rPr>
        <w:t>libro</w:t>
      </w:r>
      <w:r>
        <w:rPr>
          <w:color w:val="231F20"/>
          <w:spacing w:val="-16"/>
          <w:sz w:val="18"/>
        </w:rPr>
        <w:t> </w:t>
      </w:r>
      <w:r>
        <w:rPr>
          <w:color w:val="231F20"/>
          <w:sz w:val="18"/>
        </w:rPr>
        <w:t>datan</w:t>
      </w:r>
      <w:r>
        <w:rPr>
          <w:color w:val="231F20"/>
          <w:spacing w:val="-16"/>
          <w:sz w:val="18"/>
        </w:rPr>
        <w:t> </w:t>
      </w:r>
      <w:r>
        <w:rPr>
          <w:color w:val="231F20"/>
          <w:sz w:val="18"/>
        </w:rPr>
        <w:t>la</w:t>
      </w:r>
      <w:r>
        <w:rPr>
          <w:color w:val="231F20"/>
          <w:spacing w:val="-16"/>
          <w:sz w:val="18"/>
        </w:rPr>
        <w:t> </w:t>
      </w:r>
      <w:r>
        <w:rPr>
          <w:color w:val="231F20"/>
          <w:sz w:val="18"/>
        </w:rPr>
        <w:t>escritura</w:t>
      </w:r>
      <w:r>
        <w:rPr>
          <w:color w:val="231F20"/>
          <w:spacing w:val="-16"/>
          <w:sz w:val="18"/>
        </w:rPr>
        <w:t> </w:t>
      </w:r>
      <w:r>
        <w:rPr>
          <w:color w:val="231F20"/>
          <w:sz w:val="18"/>
        </w:rPr>
        <w:t>de</w:t>
      </w:r>
      <w:r>
        <w:rPr>
          <w:color w:val="231F20"/>
          <w:spacing w:val="-16"/>
          <w:sz w:val="18"/>
        </w:rPr>
        <w:t> </w:t>
      </w:r>
      <w:r>
        <w:rPr>
          <w:color w:val="231F20"/>
          <w:sz w:val="18"/>
        </w:rPr>
        <w:t>los</w:t>
      </w:r>
      <w:r>
        <w:rPr>
          <w:color w:val="231F20"/>
          <w:spacing w:val="-16"/>
          <w:sz w:val="18"/>
        </w:rPr>
        <w:t> </w:t>
      </w:r>
      <w:r>
        <w:rPr>
          <w:color w:val="231F20"/>
          <w:sz w:val="18"/>
        </w:rPr>
        <w:t>textos</w:t>
      </w:r>
      <w:r>
        <w:rPr>
          <w:color w:val="231F20"/>
          <w:spacing w:val="-16"/>
          <w:sz w:val="18"/>
        </w:rPr>
        <w:t> </w:t>
      </w:r>
      <w:r>
        <w:rPr>
          <w:color w:val="231F20"/>
          <w:sz w:val="18"/>
        </w:rPr>
        <w:t>compilados</w:t>
      </w:r>
      <w:r>
        <w:rPr>
          <w:color w:val="231F20"/>
          <w:spacing w:val="-16"/>
          <w:sz w:val="18"/>
        </w:rPr>
        <w:t> </w:t>
      </w:r>
      <w:r>
        <w:rPr>
          <w:color w:val="231F20"/>
          <w:sz w:val="18"/>
        </w:rPr>
        <w:t>entre</w:t>
      </w:r>
      <w:r>
        <w:rPr>
          <w:color w:val="231F20"/>
          <w:spacing w:val="-16"/>
          <w:sz w:val="18"/>
        </w:rPr>
        <w:t> </w:t>
      </w:r>
      <w:r>
        <w:rPr>
          <w:color w:val="231F20"/>
          <w:sz w:val="18"/>
        </w:rPr>
        <w:t>1953 </w:t>
      </w:r>
      <w:r>
        <w:rPr>
          <w:color w:val="231F20"/>
          <w:w w:val="95"/>
          <w:sz w:val="18"/>
        </w:rPr>
        <w:t>y</w:t>
      </w:r>
      <w:r>
        <w:rPr>
          <w:color w:val="231F20"/>
          <w:spacing w:val="-5"/>
          <w:w w:val="95"/>
          <w:sz w:val="18"/>
        </w:rPr>
        <w:t> </w:t>
      </w:r>
      <w:r>
        <w:rPr>
          <w:color w:val="231F20"/>
          <w:w w:val="95"/>
          <w:sz w:val="18"/>
        </w:rPr>
        <w:t>1965</w:t>
      </w:r>
      <w:r>
        <w:rPr>
          <w:color w:val="231F20"/>
          <w:spacing w:val="-5"/>
          <w:w w:val="95"/>
          <w:sz w:val="18"/>
        </w:rPr>
        <w:t> </w:t>
      </w:r>
      <w:r>
        <w:rPr>
          <w:color w:val="231F20"/>
          <w:w w:val="95"/>
          <w:sz w:val="18"/>
        </w:rPr>
        <w:t>(véase</w:t>
      </w:r>
      <w:r>
        <w:rPr>
          <w:color w:val="231F20"/>
          <w:spacing w:val="-5"/>
          <w:w w:val="95"/>
          <w:sz w:val="18"/>
        </w:rPr>
        <w:t> </w:t>
      </w:r>
      <w:r>
        <w:rPr>
          <w:color w:val="231F20"/>
          <w:w w:val="95"/>
          <w:sz w:val="18"/>
        </w:rPr>
        <w:t>Héctor</w:t>
      </w:r>
      <w:r>
        <w:rPr>
          <w:color w:val="231F20"/>
          <w:spacing w:val="-5"/>
          <w:w w:val="95"/>
          <w:sz w:val="18"/>
        </w:rPr>
        <w:t> </w:t>
      </w:r>
      <w:r>
        <w:rPr>
          <w:color w:val="231F20"/>
          <w:spacing w:val="-3"/>
          <w:w w:val="95"/>
          <w:sz w:val="18"/>
        </w:rPr>
        <w:t>Gally,</w:t>
      </w:r>
      <w:r>
        <w:rPr>
          <w:color w:val="231F20"/>
          <w:spacing w:val="-5"/>
          <w:w w:val="95"/>
          <w:sz w:val="18"/>
        </w:rPr>
        <w:t> </w:t>
      </w:r>
      <w:r>
        <w:rPr>
          <w:color w:val="231F20"/>
          <w:spacing w:val="-3"/>
          <w:w w:val="95"/>
          <w:sz w:val="18"/>
        </w:rPr>
        <w:t>“Narda”,</w:t>
      </w:r>
      <w:r>
        <w:rPr>
          <w:color w:val="231F20"/>
          <w:spacing w:val="-5"/>
          <w:w w:val="95"/>
          <w:sz w:val="18"/>
        </w:rPr>
        <w:t> </w:t>
      </w:r>
      <w:r>
        <w:rPr>
          <w:i/>
          <w:color w:val="231F20"/>
          <w:w w:val="95"/>
          <w:sz w:val="18"/>
        </w:rPr>
        <w:t>Ovaciones:</w:t>
      </w:r>
      <w:r>
        <w:rPr>
          <w:i/>
          <w:color w:val="231F20"/>
          <w:spacing w:val="-5"/>
          <w:w w:val="95"/>
          <w:sz w:val="18"/>
        </w:rPr>
        <w:t> </w:t>
      </w:r>
      <w:r>
        <w:rPr>
          <w:i/>
          <w:color w:val="231F20"/>
          <w:w w:val="95"/>
          <w:sz w:val="18"/>
        </w:rPr>
        <w:t>Artes,</w:t>
      </w:r>
      <w:r>
        <w:rPr>
          <w:i/>
          <w:color w:val="231F20"/>
          <w:spacing w:val="-5"/>
          <w:w w:val="95"/>
          <w:sz w:val="18"/>
        </w:rPr>
        <w:t> </w:t>
      </w:r>
      <w:r>
        <w:rPr>
          <w:i/>
          <w:color w:val="231F20"/>
          <w:w w:val="95"/>
          <w:sz w:val="18"/>
        </w:rPr>
        <w:t>Letras,</w:t>
      </w:r>
      <w:r>
        <w:rPr>
          <w:i/>
          <w:color w:val="231F20"/>
          <w:spacing w:val="-5"/>
          <w:w w:val="95"/>
          <w:sz w:val="18"/>
        </w:rPr>
        <w:t> </w:t>
      </w:r>
      <w:r>
        <w:rPr>
          <w:i/>
          <w:color w:val="231F20"/>
          <w:w w:val="95"/>
          <w:sz w:val="18"/>
        </w:rPr>
        <w:t>Ciencias</w:t>
      </w:r>
      <w:r>
        <w:rPr>
          <w:color w:val="231F20"/>
          <w:w w:val="95"/>
          <w:sz w:val="18"/>
        </w:rPr>
        <w:t>,</w:t>
      </w:r>
      <w:r>
        <w:rPr>
          <w:color w:val="231F20"/>
          <w:spacing w:val="-5"/>
          <w:w w:val="95"/>
          <w:sz w:val="18"/>
        </w:rPr>
        <w:t> </w:t>
      </w:r>
      <w:r>
        <w:rPr>
          <w:color w:val="231F20"/>
          <w:w w:val="95"/>
          <w:sz w:val="18"/>
        </w:rPr>
        <w:t>suplemento</w:t>
      </w:r>
      <w:r>
        <w:rPr>
          <w:color w:val="231F20"/>
          <w:spacing w:val="-5"/>
          <w:w w:val="95"/>
          <w:sz w:val="18"/>
        </w:rPr>
        <w:t> </w:t>
      </w:r>
      <w:r>
        <w:rPr>
          <w:color w:val="231F20"/>
          <w:w w:val="95"/>
          <w:sz w:val="18"/>
        </w:rPr>
        <w:t>de </w:t>
      </w:r>
      <w:r>
        <w:rPr>
          <w:i/>
          <w:color w:val="231F20"/>
          <w:sz w:val="18"/>
        </w:rPr>
        <w:t>Ovaciones</w:t>
      </w:r>
      <w:r>
        <w:rPr>
          <w:color w:val="231F20"/>
          <w:sz w:val="18"/>
        </w:rPr>
        <w:t>,</w:t>
      </w:r>
      <w:r>
        <w:rPr>
          <w:color w:val="231F20"/>
          <w:spacing w:val="-12"/>
          <w:sz w:val="18"/>
        </w:rPr>
        <w:t> </w:t>
      </w:r>
      <w:r>
        <w:rPr>
          <w:color w:val="231F20"/>
          <w:sz w:val="18"/>
        </w:rPr>
        <w:t>23</w:t>
      </w:r>
      <w:r>
        <w:rPr>
          <w:color w:val="231F20"/>
          <w:spacing w:val="-12"/>
          <w:sz w:val="18"/>
        </w:rPr>
        <w:t> </w:t>
      </w:r>
      <w:r>
        <w:rPr>
          <w:color w:val="231F20"/>
          <w:sz w:val="18"/>
        </w:rPr>
        <w:t>de</w:t>
      </w:r>
      <w:r>
        <w:rPr>
          <w:color w:val="231F20"/>
          <w:spacing w:val="-12"/>
          <w:sz w:val="18"/>
        </w:rPr>
        <w:t> </w:t>
      </w:r>
      <w:r>
        <w:rPr>
          <w:color w:val="231F20"/>
          <w:sz w:val="18"/>
        </w:rPr>
        <w:t>octubre</w:t>
      </w:r>
      <w:r>
        <w:rPr>
          <w:color w:val="231F20"/>
          <w:spacing w:val="-12"/>
          <w:sz w:val="18"/>
        </w:rPr>
        <w:t> </w:t>
      </w:r>
      <w:r>
        <w:rPr>
          <w:color w:val="231F20"/>
          <w:sz w:val="18"/>
        </w:rPr>
        <w:t>de</w:t>
      </w:r>
      <w:r>
        <w:rPr>
          <w:color w:val="231F20"/>
          <w:spacing w:val="-12"/>
          <w:sz w:val="18"/>
        </w:rPr>
        <w:t> </w:t>
      </w:r>
      <w:r>
        <w:rPr>
          <w:color w:val="231F20"/>
          <w:sz w:val="18"/>
        </w:rPr>
        <w:t>1966,</w:t>
      </w:r>
      <w:r>
        <w:rPr>
          <w:color w:val="231F20"/>
          <w:spacing w:val="-12"/>
          <w:sz w:val="18"/>
        </w:rPr>
        <w:t> </w:t>
      </w:r>
      <w:r>
        <w:rPr>
          <w:color w:val="231F20"/>
          <w:sz w:val="18"/>
        </w:rPr>
        <w:t>p.</w:t>
      </w:r>
      <w:r>
        <w:rPr>
          <w:color w:val="231F20"/>
          <w:spacing w:val="-12"/>
          <w:sz w:val="18"/>
        </w:rPr>
        <w:t> </w:t>
      </w:r>
      <w:r>
        <w:rPr>
          <w:color w:val="231F20"/>
          <w:sz w:val="18"/>
        </w:rPr>
        <w:t>4,</w:t>
      </w:r>
      <w:r>
        <w:rPr>
          <w:color w:val="231F20"/>
          <w:spacing w:val="-12"/>
          <w:sz w:val="18"/>
        </w:rPr>
        <w:t> </w:t>
      </w:r>
      <w:r>
        <w:rPr>
          <w:color w:val="231F20"/>
          <w:sz w:val="18"/>
        </w:rPr>
        <w:t>y</w:t>
      </w:r>
      <w:r>
        <w:rPr>
          <w:color w:val="231F20"/>
          <w:spacing w:val="-12"/>
          <w:sz w:val="18"/>
        </w:rPr>
        <w:t> </w:t>
      </w:r>
      <w:r>
        <w:rPr>
          <w:color w:val="231F20"/>
          <w:sz w:val="18"/>
        </w:rPr>
        <w:t>Guido</w:t>
      </w:r>
      <w:r>
        <w:rPr>
          <w:color w:val="231F20"/>
          <w:spacing w:val="-18"/>
          <w:sz w:val="18"/>
        </w:rPr>
        <w:t> </w:t>
      </w:r>
      <w:r>
        <w:rPr>
          <w:color w:val="231F20"/>
          <w:spacing w:val="-4"/>
          <w:sz w:val="18"/>
        </w:rPr>
        <w:t>Toppi,</w:t>
      </w:r>
      <w:r>
        <w:rPr>
          <w:color w:val="231F20"/>
          <w:spacing w:val="-12"/>
          <w:sz w:val="18"/>
        </w:rPr>
        <w:t> </w:t>
      </w:r>
      <w:r>
        <w:rPr>
          <w:color w:val="231F20"/>
          <w:sz w:val="18"/>
        </w:rPr>
        <w:t>“Las</w:t>
      </w:r>
      <w:r>
        <w:rPr>
          <w:color w:val="231F20"/>
          <w:spacing w:val="-12"/>
          <w:sz w:val="18"/>
        </w:rPr>
        <w:t> </w:t>
      </w:r>
      <w:r>
        <w:rPr>
          <w:color w:val="231F20"/>
          <w:sz w:val="18"/>
        </w:rPr>
        <w:t>diecinueve</w:t>
      </w:r>
      <w:r>
        <w:rPr>
          <w:color w:val="231F20"/>
          <w:spacing w:val="-12"/>
          <w:sz w:val="18"/>
        </w:rPr>
        <w:t> </w:t>
      </w:r>
      <w:r>
        <w:rPr>
          <w:color w:val="231F20"/>
          <w:sz w:val="18"/>
        </w:rPr>
        <w:t>letras</w:t>
      </w:r>
      <w:r>
        <w:rPr>
          <w:color w:val="231F20"/>
          <w:spacing w:val="-12"/>
          <w:sz w:val="18"/>
        </w:rPr>
        <w:t> </w:t>
      </w:r>
      <w:r>
        <w:rPr>
          <w:color w:val="231F20"/>
          <w:sz w:val="18"/>
        </w:rPr>
        <w:t>de</w:t>
      </w:r>
      <w:r>
        <w:rPr>
          <w:color w:val="231F20"/>
          <w:spacing w:val="-12"/>
          <w:sz w:val="18"/>
        </w:rPr>
        <w:t> </w:t>
      </w:r>
      <w:r>
        <w:rPr>
          <w:color w:val="231F20"/>
          <w:sz w:val="18"/>
        </w:rPr>
        <w:t>Sal- vador</w:t>
      </w:r>
      <w:r>
        <w:rPr>
          <w:color w:val="231F20"/>
          <w:spacing w:val="-16"/>
          <w:sz w:val="18"/>
        </w:rPr>
        <w:t> </w:t>
      </w:r>
      <w:r>
        <w:rPr>
          <w:color w:val="231F20"/>
          <w:sz w:val="18"/>
        </w:rPr>
        <w:t>Elizondo”,</w:t>
      </w:r>
      <w:r>
        <w:rPr>
          <w:color w:val="231F20"/>
          <w:spacing w:val="-16"/>
          <w:sz w:val="18"/>
        </w:rPr>
        <w:t> </w:t>
      </w:r>
      <w:r>
        <w:rPr>
          <w:i/>
          <w:color w:val="231F20"/>
          <w:sz w:val="18"/>
        </w:rPr>
        <w:t>Istmo:</w:t>
      </w:r>
      <w:r>
        <w:rPr>
          <w:i/>
          <w:color w:val="231F20"/>
          <w:spacing w:val="-16"/>
          <w:sz w:val="18"/>
        </w:rPr>
        <w:t> </w:t>
      </w:r>
      <w:r>
        <w:rPr>
          <w:i/>
          <w:color w:val="231F20"/>
          <w:sz w:val="18"/>
        </w:rPr>
        <w:t>Revista</w:t>
      </w:r>
      <w:r>
        <w:rPr>
          <w:i/>
          <w:color w:val="231F20"/>
          <w:spacing w:val="-16"/>
          <w:sz w:val="18"/>
        </w:rPr>
        <w:t> </w:t>
      </w:r>
      <w:r>
        <w:rPr>
          <w:i/>
          <w:color w:val="231F20"/>
          <w:sz w:val="18"/>
        </w:rPr>
        <w:t>Cultural</w:t>
      </w:r>
      <w:r>
        <w:rPr>
          <w:color w:val="231F20"/>
          <w:sz w:val="18"/>
        </w:rPr>
        <w:t>,</w:t>
      </w:r>
      <w:r>
        <w:rPr>
          <w:color w:val="231F20"/>
          <w:spacing w:val="-16"/>
          <w:sz w:val="18"/>
        </w:rPr>
        <w:t> </w:t>
      </w:r>
      <w:r>
        <w:rPr>
          <w:color w:val="231F20"/>
          <w:sz w:val="18"/>
        </w:rPr>
        <w:t>1966,</w:t>
      </w:r>
      <w:r>
        <w:rPr>
          <w:color w:val="231F20"/>
          <w:spacing w:val="-16"/>
          <w:sz w:val="18"/>
        </w:rPr>
        <w:t> </w:t>
      </w:r>
      <w:r>
        <w:rPr>
          <w:color w:val="231F20"/>
          <w:sz w:val="18"/>
        </w:rPr>
        <w:t>núm.</w:t>
      </w:r>
      <w:r>
        <w:rPr>
          <w:color w:val="231F20"/>
          <w:spacing w:val="-16"/>
          <w:sz w:val="18"/>
        </w:rPr>
        <w:t> </w:t>
      </w:r>
      <w:r>
        <w:rPr>
          <w:color w:val="231F20"/>
          <w:sz w:val="18"/>
        </w:rPr>
        <w:t>47,</w:t>
      </w:r>
      <w:r>
        <w:rPr>
          <w:color w:val="231F20"/>
          <w:spacing w:val="-16"/>
          <w:sz w:val="18"/>
        </w:rPr>
        <w:t> </w:t>
      </w:r>
      <w:r>
        <w:rPr>
          <w:color w:val="231F20"/>
          <w:sz w:val="18"/>
        </w:rPr>
        <w:t>pp.</w:t>
      </w:r>
      <w:r>
        <w:rPr>
          <w:color w:val="231F20"/>
          <w:spacing w:val="-16"/>
          <w:sz w:val="18"/>
        </w:rPr>
        <w:t> </w:t>
      </w:r>
      <w:r>
        <w:rPr>
          <w:color w:val="231F20"/>
          <w:sz w:val="18"/>
        </w:rPr>
        <w:t>77-78);</w:t>
      </w:r>
      <w:r>
        <w:rPr>
          <w:color w:val="231F20"/>
          <w:spacing w:val="-16"/>
          <w:sz w:val="18"/>
        </w:rPr>
        <w:t> </w:t>
      </w:r>
      <w:r>
        <w:rPr>
          <w:color w:val="231F20"/>
          <w:sz w:val="18"/>
        </w:rPr>
        <w:t>sin</w:t>
      </w:r>
      <w:r>
        <w:rPr>
          <w:color w:val="231F20"/>
          <w:spacing w:val="-16"/>
          <w:sz w:val="18"/>
        </w:rPr>
        <w:t> </w:t>
      </w:r>
      <w:r>
        <w:rPr>
          <w:color w:val="231F20"/>
          <w:sz w:val="18"/>
        </w:rPr>
        <w:t>embargo,</w:t>
      </w:r>
      <w:r>
        <w:rPr>
          <w:color w:val="231F20"/>
          <w:spacing w:val="-16"/>
          <w:sz w:val="18"/>
        </w:rPr>
        <w:t> </w:t>
      </w:r>
      <w:r>
        <w:rPr>
          <w:color w:val="231F20"/>
          <w:sz w:val="18"/>
        </w:rPr>
        <w:t>no hay</w:t>
      </w:r>
      <w:r>
        <w:rPr>
          <w:color w:val="231F20"/>
          <w:spacing w:val="-14"/>
          <w:sz w:val="18"/>
        </w:rPr>
        <w:t> </w:t>
      </w:r>
      <w:r>
        <w:rPr>
          <w:color w:val="231F20"/>
          <w:sz w:val="18"/>
        </w:rPr>
        <w:t>elementos</w:t>
      </w:r>
      <w:r>
        <w:rPr>
          <w:color w:val="231F20"/>
          <w:spacing w:val="-14"/>
          <w:sz w:val="18"/>
        </w:rPr>
        <w:t> </w:t>
      </w:r>
      <w:r>
        <w:rPr>
          <w:color w:val="231F20"/>
          <w:sz w:val="18"/>
        </w:rPr>
        <w:t>que</w:t>
      </w:r>
      <w:r>
        <w:rPr>
          <w:color w:val="231F20"/>
          <w:spacing w:val="-14"/>
          <w:sz w:val="18"/>
        </w:rPr>
        <w:t> </w:t>
      </w:r>
      <w:r>
        <w:rPr>
          <w:color w:val="231F20"/>
          <w:sz w:val="18"/>
        </w:rPr>
        <w:t>permitan</w:t>
      </w:r>
      <w:r>
        <w:rPr>
          <w:color w:val="231F20"/>
          <w:spacing w:val="-14"/>
          <w:sz w:val="18"/>
        </w:rPr>
        <w:t> </w:t>
      </w:r>
      <w:r>
        <w:rPr>
          <w:color w:val="231F20"/>
          <w:sz w:val="18"/>
        </w:rPr>
        <w:t>ubicar</w:t>
      </w:r>
      <w:r>
        <w:rPr>
          <w:color w:val="231F20"/>
          <w:spacing w:val="-14"/>
          <w:sz w:val="18"/>
        </w:rPr>
        <w:t> </w:t>
      </w:r>
      <w:r>
        <w:rPr>
          <w:color w:val="231F20"/>
          <w:sz w:val="18"/>
        </w:rPr>
        <w:t>un</w:t>
      </w:r>
      <w:r>
        <w:rPr>
          <w:color w:val="231F20"/>
          <w:spacing w:val="-14"/>
          <w:sz w:val="18"/>
        </w:rPr>
        <w:t> </w:t>
      </w:r>
      <w:r>
        <w:rPr>
          <w:color w:val="231F20"/>
          <w:sz w:val="18"/>
        </w:rPr>
        <w:t>momento</w:t>
      </w:r>
      <w:r>
        <w:rPr>
          <w:color w:val="231F20"/>
          <w:spacing w:val="-14"/>
          <w:sz w:val="18"/>
        </w:rPr>
        <w:t> </w:t>
      </w:r>
      <w:r>
        <w:rPr>
          <w:color w:val="231F20"/>
          <w:sz w:val="18"/>
        </w:rPr>
        <w:t>de</w:t>
      </w:r>
      <w:r>
        <w:rPr>
          <w:color w:val="231F20"/>
          <w:spacing w:val="-14"/>
          <w:sz w:val="18"/>
        </w:rPr>
        <w:t> </w:t>
      </w:r>
      <w:r>
        <w:rPr>
          <w:color w:val="231F20"/>
          <w:sz w:val="18"/>
        </w:rPr>
        <w:t>escritura</w:t>
      </w:r>
      <w:r>
        <w:rPr>
          <w:color w:val="231F20"/>
          <w:spacing w:val="-14"/>
          <w:sz w:val="18"/>
        </w:rPr>
        <w:t> </w:t>
      </w:r>
      <w:r>
        <w:rPr>
          <w:color w:val="231F20"/>
          <w:sz w:val="18"/>
        </w:rPr>
        <w:t>tan</w:t>
      </w:r>
      <w:r>
        <w:rPr>
          <w:color w:val="231F20"/>
          <w:spacing w:val="-14"/>
          <w:sz w:val="18"/>
        </w:rPr>
        <w:t> </w:t>
      </w:r>
      <w:r>
        <w:rPr>
          <w:color w:val="231F20"/>
          <w:sz w:val="18"/>
        </w:rPr>
        <w:t>temprano.</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caso de</w:t>
      </w:r>
      <w:r>
        <w:rPr>
          <w:color w:val="231F20"/>
          <w:spacing w:val="-16"/>
          <w:sz w:val="18"/>
        </w:rPr>
        <w:t> </w:t>
      </w:r>
      <w:r>
        <w:rPr>
          <w:color w:val="231F20"/>
          <w:sz w:val="18"/>
        </w:rPr>
        <w:t>los</w:t>
      </w:r>
      <w:r>
        <w:rPr>
          <w:color w:val="231F20"/>
          <w:spacing w:val="-16"/>
          <w:sz w:val="18"/>
        </w:rPr>
        <w:t> </w:t>
      </w:r>
      <w:r>
        <w:rPr>
          <w:color w:val="231F20"/>
          <w:sz w:val="18"/>
        </w:rPr>
        <w:t>primeros</w:t>
      </w:r>
      <w:r>
        <w:rPr>
          <w:color w:val="231F20"/>
          <w:spacing w:val="-16"/>
          <w:sz w:val="18"/>
        </w:rPr>
        <w:t> </w:t>
      </w:r>
      <w:r>
        <w:rPr>
          <w:color w:val="231F20"/>
          <w:sz w:val="18"/>
        </w:rPr>
        <w:t>dos</w:t>
      </w:r>
      <w:r>
        <w:rPr>
          <w:color w:val="231F20"/>
          <w:spacing w:val="-16"/>
          <w:sz w:val="18"/>
        </w:rPr>
        <w:t> </w:t>
      </w:r>
      <w:r>
        <w:rPr>
          <w:color w:val="231F20"/>
          <w:sz w:val="18"/>
        </w:rPr>
        <w:t>cuentos,</w:t>
      </w:r>
      <w:r>
        <w:rPr>
          <w:color w:val="231F20"/>
          <w:spacing w:val="-16"/>
          <w:sz w:val="18"/>
        </w:rPr>
        <w:t> </w:t>
      </w:r>
      <w:r>
        <w:rPr>
          <w:color w:val="231F20"/>
          <w:sz w:val="18"/>
        </w:rPr>
        <w:t>“Puente</w:t>
      </w:r>
      <w:r>
        <w:rPr>
          <w:color w:val="231F20"/>
          <w:spacing w:val="-16"/>
          <w:sz w:val="18"/>
        </w:rPr>
        <w:t> </w:t>
      </w:r>
      <w:r>
        <w:rPr>
          <w:color w:val="231F20"/>
          <w:sz w:val="18"/>
        </w:rPr>
        <w:t>de</w:t>
      </w:r>
      <w:r>
        <w:rPr>
          <w:color w:val="231F20"/>
          <w:spacing w:val="-16"/>
          <w:sz w:val="18"/>
        </w:rPr>
        <w:t> </w:t>
      </w:r>
      <w:r>
        <w:rPr>
          <w:color w:val="231F20"/>
          <w:sz w:val="18"/>
        </w:rPr>
        <w:t>piedra”</w:t>
      </w:r>
      <w:r>
        <w:rPr>
          <w:color w:val="231F20"/>
          <w:spacing w:val="-16"/>
          <w:sz w:val="18"/>
        </w:rPr>
        <w:t> </w:t>
      </w:r>
      <w:r>
        <w:rPr>
          <w:color w:val="231F20"/>
          <w:sz w:val="18"/>
        </w:rPr>
        <w:t>y</w:t>
      </w:r>
      <w:r>
        <w:rPr>
          <w:color w:val="231F20"/>
          <w:spacing w:val="-16"/>
          <w:sz w:val="18"/>
        </w:rPr>
        <w:t> </w:t>
      </w:r>
      <w:r>
        <w:rPr>
          <w:color w:val="231F20"/>
          <w:sz w:val="18"/>
        </w:rPr>
        <w:t>“En</w:t>
      </w:r>
      <w:r>
        <w:rPr>
          <w:color w:val="231F20"/>
          <w:spacing w:val="-16"/>
          <w:sz w:val="18"/>
        </w:rPr>
        <w:t> </w:t>
      </w:r>
      <w:r>
        <w:rPr>
          <w:color w:val="231F20"/>
          <w:sz w:val="18"/>
        </w:rPr>
        <w:t>la</w:t>
      </w:r>
      <w:r>
        <w:rPr>
          <w:color w:val="231F20"/>
          <w:spacing w:val="-16"/>
          <w:sz w:val="18"/>
        </w:rPr>
        <w:t> </w:t>
      </w:r>
      <w:r>
        <w:rPr>
          <w:color w:val="231F20"/>
          <w:sz w:val="18"/>
        </w:rPr>
        <w:t>playa”,</w:t>
      </w:r>
      <w:r>
        <w:rPr>
          <w:color w:val="231F20"/>
          <w:spacing w:val="-16"/>
          <w:sz w:val="18"/>
        </w:rPr>
        <w:t> </w:t>
      </w:r>
      <w:r>
        <w:rPr>
          <w:color w:val="231F20"/>
          <w:sz w:val="18"/>
        </w:rPr>
        <w:t>queda</w:t>
      </w:r>
      <w:r>
        <w:rPr>
          <w:color w:val="231F20"/>
          <w:spacing w:val="-16"/>
          <w:sz w:val="18"/>
        </w:rPr>
        <w:t> </w:t>
      </w:r>
      <w:r>
        <w:rPr>
          <w:color w:val="231F20"/>
          <w:sz w:val="18"/>
        </w:rPr>
        <w:t>como</w:t>
      </w:r>
      <w:r>
        <w:rPr>
          <w:color w:val="231F20"/>
          <w:spacing w:val="-16"/>
          <w:sz w:val="18"/>
        </w:rPr>
        <w:t> </w:t>
      </w:r>
      <w:r>
        <w:rPr>
          <w:color w:val="231F20"/>
          <w:sz w:val="18"/>
        </w:rPr>
        <w:t>marca</w:t>
      </w:r>
      <w:r>
        <w:rPr>
          <w:color w:val="231F20"/>
          <w:spacing w:val="-16"/>
          <w:sz w:val="18"/>
        </w:rPr>
        <w:t> </w:t>
      </w:r>
      <w:r>
        <w:rPr>
          <w:color w:val="231F20"/>
          <w:sz w:val="18"/>
        </w:rPr>
        <w:t>el momento</w:t>
      </w:r>
      <w:r>
        <w:rPr>
          <w:color w:val="231F20"/>
          <w:spacing w:val="-7"/>
          <w:sz w:val="18"/>
        </w:rPr>
        <w:t> </w:t>
      </w:r>
      <w:r>
        <w:rPr>
          <w:color w:val="231F20"/>
          <w:sz w:val="18"/>
        </w:rPr>
        <w:t>de</w:t>
      </w:r>
      <w:r>
        <w:rPr>
          <w:color w:val="231F20"/>
          <w:spacing w:val="-7"/>
          <w:sz w:val="18"/>
        </w:rPr>
        <w:t> </w:t>
      </w:r>
      <w:r>
        <w:rPr>
          <w:color w:val="231F20"/>
          <w:sz w:val="18"/>
        </w:rPr>
        <w:t>su</w:t>
      </w:r>
      <w:r>
        <w:rPr>
          <w:color w:val="231F20"/>
          <w:spacing w:val="-7"/>
          <w:sz w:val="18"/>
        </w:rPr>
        <w:t> </w:t>
      </w:r>
      <w:r>
        <w:rPr>
          <w:color w:val="231F20"/>
          <w:sz w:val="18"/>
        </w:rPr>
        <w:t>primera</w:t>
      </w:r>
      <w:r>
        <w:rPr>
          <w:color w:val="231F20"/>
          <w:spacing w:val="-7"/>
          <w:sz w:val="18"/>
        </w:rPr>
        <w:t> </w:t>
      </w:r>
      <w:r>
        <w:rPr>
          <w:color w:val="231F20"/>
          <w:sz w:val="18"/>
        </w:rPr>
        <w:t>publicación</w:t>
      </w:r>
      <w:r>
        <w:rPr>
          <w:color w:val="231F20"/>
          <w:spacing w:val="-7"/>
          <w:sz w:val="18"/>
        </w:rPr>
        <w:t> </w:t>
      </w:r>
      <w:r>
        <w:rPr>
          <w:color w:val="231F20"/>
          <w:sz w:val="18"/>
        </w:rPr>
        <w:t>(1963</w:t>
      </w:r>
      <w:r>
        <w:rPr>
          <w:color w:val="231F20"/>
          <w:spacing w:val="-7"/>
          <w:sz w:val="18"/>
        </w:rPr>
        <w:t> </w:t>
      </w:r>
      <w:r>
        <w:rPr>
          <w:color w:val="231F20"/>
          <w:sz w:val="18"/>
        </w:rPr>
        <w:t>y</w:t>
      </w:r>
      <w:r>
        <w:rPr>
          <w:color w:val="231F20"/>
          <w:spacing w:val="-7"/>
          <w:sz w:val="18"/>
        </w:rPr>
        <w:t> </w:t>
      </w:r>
      <w:r>
        <w:rPr>
          <w:color w:val="231F20"/>
          <w:sz w:val="18"/>
        </w:rPr>
        <w:t>1964,</w:t>
      </w:r>
      <w:r>
        <w:rPr>
          <w:color w:val="231F20"/>
          <w:spacing w:val="-7"/>
          <w:sz w:val="18"/>
        </w:rPr>
        <w:t> </w:t>
      </w:r>
      <w:r>
        <w:rPr>
          <w:color w:val="231F20"/>
          <w:sz w:val="18"/>
        </w:rPr>
        <w:t>respectivamente).</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cuentos restantes, sólo “La puerta” aparece de manera independiente, aunque con fecha</w:t>
      </w:r>
      <w:r>
        <w:rPr>
          <w:color w:val="231F20"/>
          <w:spacing w:val="-27"/>
          <w:sz w:val="18"/>
        </w:rPr>
        <w:t> </w:t>
      </w:r>
      <w:r>
        <w:rPr>
          <w:color w:val="231F20"/>
          <w:sz w:val="18"/>
        </w:rPr>
        <w:t>casi paralela</w:t>
      </w:r>
      <w:r>
        <w:rPr>
          <w:color w:val="231F20"/>
          <w:spacing w:val="-6"/>
          <w:sz w:val="18"/>
        </w:rPr>
        <w:t> </w:t>
      </w:r>
      <w:r>
        <w:rPr>
          <w:color w:val="231F20"/>
          <w:sz w:val="18"/>
        </w:rPr>
        <w:t>a</w:t>
      </w:r>
      <w:r>
        <w:rPr>
          <w:color w:val="231F20"/>
          <w:spacing w:val="-6"/>
          <w:sz w:val="18"/>
        </w:rPr>
        <w:t> </w:t>
      </w:r>
      <w:r>
        <w:rPr>
          <w:color w:val="231F20"/>
          <w:sz w:val="18"/>
        </w:rPr>
        <w:t>la</w:t>
      </w:r>
      <w:r>
        <w:rPr>
          <w:color w:val="231F20"/>
          <w:spacing w:val="-6"/>
          <w:sz w:val="18"/>
        </w:rPr>
        <w:t> </w:t>
      </w:r>
      <w:r>
        <w:rPr>
          <w:color w:val="231F20"/>
          <w:sz w:val="18"/>
        </w:rPr>
        <w:t>del</w:t>
      </w:r>
      <w:r>
        <w:rPr>
          <w:color w:val="231F20"/>
          <w:spacing w:val="-6"/>
          <w:sz w:val="18"/>
        </w:rPr>
        <w:t> </w:t>
      </w:r>
      <w:r>
        <w:rPr>
          <w:color w:val="231F20"/>
          <w:sz w:val="18"/>
        </w:rPr>
        <w:t>tiraje</w:t>
      </w:r>
      <w:r>
        <w:rPr>
          <w:color w:val="231F20"/>
          <w:spacing w:val="-6"/>
          <w:sz w:val="18"/>
        </w:rPr>
        <w:t> </w:t>
      </w:r>
      <w:r>
        <w:rPr>
          <w:color w:val="231F20"/>
          <w:sz w:val="18"/>
        </w:rPr>
        <w:t>del</w:t>
      </w:r>
      <w:r>
        <w:rPr>
          <w:color w:val="231F20"/>
          <w:spacing w:val="-6"/>
          <w:sz w:val="18"/>
        </w:rPr>
        <w:t> </w:t>
      </w:r>
      <w:r>
        <w:rPr>
          <w:color w:val="231F20"/>
          <w:sz w:val="18"/>
        </w:rPr>
        <w:t>libro</w:t>
      </w:r>
      <w:r>
        <w:rPr>
          <w:color w:val="231F20"/>
          <w:spacing w:val="-6"/>
          <w:sz w:val="18"/>
        </w:rPr>
        <w:t> </w:t>
      </w:r>
      <w:r>
        <w:rPr>
          <w:color w:val="231F20"/>
          <w:sz w:val="18"/>
        </w:rPr>
        <w:t>(junio</w:t>
      </w:r>
      <w:r>
        <w:rPr>
          <w:color w:val="231F20"/>
          <w:spacing w:val="-6"/>
          <w:sz w:val="18"/>
        </w:rPr>
        <w:t> </w:t>
      </w:r>
      <w:r>
        <w:rPr>
          <w:color w:val="231F20"/>
          <w:sz w:val="18"/>
        </w:rPr>
        <w:t>de</w:t>
      </w:r>
      <w:r>
        <w:rPr>
          <w:color w:val="231F20"/>
          <w:spacing w:val="-6"/>
          <w:sz w:val="18"/>
        </w:rPr>
        <w:t> </w:t>
      </w:r>
      <w:r>
        <w:rPr>
          <w:color w:val="231F20"/>
          <w:sz w:val="18"/>
        </w:rPr>
        <w:t>1966),</w:t>
      </w:r>
      <w:r>
        <w:rPr>
          <w:color w:val="231F20"/>
          <w:spacing w:val="-6"/>
          <w:sz w:val="18"/>
        </w:rPr>
        <w:t> </w:t>
      </w:r>
      <w:r>
        <w:rPr>
          <w:color w:val="231F20"/>
          <w:sz w:val="18"/>
        </w:rPr>
        <w:t>en</w:t>
      </w:r>
      <w:r>
        <w:rPr>
          <w:color w:val="231F20"/>
          <w:spacing w:val="-6"/>
          <w:sz w:val="18"/>
        </w:rPr>
        <w:t> </w:t>
      </w:r>
      <w:r>
        <w:rPr>
          <w:color w:val="231F20"/>
          <w:sz w:val="18"/>
        </w:rPr>
        <w:t>la</w:t>
      </w:r>
      <w:r>
        <w:rPr>
          <w:color w:val="231F20"/>
          <w:spacing w:val="-6"/>
          <w:sz w:val="18"/>
        </w:rPr>
        <w:t> </w:t>
      </w:r>
      <w:r>
        <w:rPr>
          <w:i/>
          <w:color w:val="231F20"/>
          <w:sz w:val="18"/>
        </w:rPr>
        <w:t>Revista</w:t>
      </w:r>
      <w:r>
        <w:rPr>
          <w:i/>
          <w:color w:val="231F20"/>
          <w:spacing w:val="-6"/>
          <w:sz w:val="18"/>
        </w:rPr>
        <w:t> </w:t>
      </w:r>
      <w:r>
        <w:rPr>
          <w:i/>
          <w:color w:val="231F20"/>
          <w:sz w:val="18"/>
        </w:rPr>
        <w:t>de</w:t>
      </w:r>
      <w:r>
        <w:rPr>
          <w:i/>
          <w:color w:val="231F20"/>
          <w:spacing w:val="-6"/>
          <w:sz w:val="18"/>
        </w:rPr>
        <w:t> </w:t>
      </w:r>
      <w:r>
        <w:rPr>
          <w:i/>
          <w:color w:val="231F20"/>
          <w:sz w:val="18"/>
        </w:rPr>
        <w:t>Bellas</w:t>
      </w:r>
      <w:r>
        <w:rPr>
          <w:i/>
          <w:color w:val="231F20"/>
          <w:spacing w:val="-6"/>
          <w:sz w:val="18"/>
        </w:rPr>
        <w:t> </w:t>
      </w:r>
      <w:r>
        <w:rPr>
          <w:i/>
          <w:color w:val="231F20"/>
          <w:sz w:val="18"/>
        </w:rPr>
        <w:t>Artes</w:t>
      </w:r>
      <w:r>
        <w:rPr>
          <w:color w:val="231F20"/>
          <w:sz w:val="18"/>
        </w:rPr>
        <w:t>,</w:t>
      </w:r>
      <w:r>
        <w:rPr>
          <w:color w:val="231F20"/>
          <w:spacing w:val="-6"/>
          <w:sz w:val="18"/>
        </w:rPr>
        <w:t> </w:t>
      </w:r>
      <w:r>
        <w:rPr>
          <w:color w:val="231F20"/>
          <w:sz w:val="18"/>
        </w:rPr>
        <w:t>corres- pondiente al trimestre abril-mayo-junio. “La historia según </w:t>
      </w:r>
      <w:r>
        <w:rPr>
          <w:color w:val="231F20"/>
          <w:spacing w:val="-3"/>
          <w:sz w:val="18"/>
        </w:rPr>
        <w:t>Pao </w:t>
      </w:r>
      <w:r>
        <w:rPr>
          <w:color w:val="231F20"/>
          <w:sz w:val="18"/>
        </w:rPr>
        <w:t>Cheng” y “Narda o el</w:t>
      </w:r>
      <w:r>
        <w:rPr>
          <w:color w:val="231F20"/>
          <w:spacing w:val="-14"/>
          <w:sz w:val="18"/>
        </w:rPr>
        <w:t> </w:t>
      </w:r>
      <w:r>
        <w:rPr>
          <w:color w:val="231F20"/>
          <w:sz w:val="18"/>
        </w:rPr>
        <w:t>verano”</w:t>
      </w:r>
      <w:r>
        <w:rPr>
          <w:color w:val="231F20"/>
          <w:spacing w:val="-14"/>
          <w:sz w:val="18"/>
        </w:rPr>
        <w:t> </w:t>
      </w:r>
      <w:r>
        <w:rPr>
          <w:color w:val="231F20"/>
          <w:sz w:val="18"/>
        </w:rPr>
        <w:t>no</w:t>
      </w:r>
      <w:r>
        <w:rPr>
          <w:color w:val="231F20"/>
          <w:spacing w:val="-14"/>
          <w:sz w:val="18"/>
        </w:rPr>
        <w:t> </w:t>
      </w:r>
      <w:r>
        <w:rPr>
          <w:color w:val="231F20"/>
          <w:sz w:val="18"/>
        </w:rPr>
        <w:t>tienen</w:t>
      </w:r>
      <w:r>
        <w:rPr>
          <w:color w:val="231F20"/>
          <w:spacing w:val="-14"/>
          <w:sz w:val="18"/>
        </w:rPr>
        <w:t> </w:t>
      </w:r>
      <w:r>
        <w:rPr>
          <w:color w:val="231F20"/>
          <w:sz w:val="18"/>
        </w:rPr>
        <w:t>publicación</w:t>
      </w:r>
      <w:r>
        <w:rPr>
          <w:color w:val="231F20"/>
          <w:spacing w:val="-14"/>
          <w:sz w:val="18"/>
        </w:rPr>
        <w:t> </w:t>
      </w:r>
      <w:r>
        <w:rPr>
          <w:color w:val="231F20"/>
          <w:sz w:val="18"/>
        </w:rPr>
        <w:t>independiente</w:t>
      </w:r>
      <w:r>
        <w:rPr>
          <w:color w:val="231F20"/>
          <w:spacing w:val="-14"/>
          <w:sz w:val="18"/>
        </w:rPr>
        <w:t> </w:t>
      </w:r>
      <w:r>
        <w:rPr>
          <w:color w:val="231F20"/>
          <w:sz w:val="18"/>
        </w:rPr>
        <w:t>previa</w:t>
      </w:r>
      <w:r>
        <w:rPr>
          <w:color w:val="231F20"/>
          <w:spacing w:val="-14"/>
          <w:sz w:val="18"/>
        </w:rPr>
        <w:t> </w:t>
      </w:r>
      <w:r>
        <w:rPr>
          <w:color w:val="231F20"/>
          <w:sz w:val="18"/>
        </w:rPr>
        <w:t>al</w:t>
      </w:r>
      <w:r>
        <w:rPr>
          <w:color w:val="231F20"/>
          <w:spacing w:val="-14"/>
          <w:sz w:val="18"/>
        </w:rPr>
        <w:t> </w:t>
      </w:r>
      <w:r>
        <w:rPr>
          <w:color w:val="231F20"/>
          <w:sz w:val="18"/>
        </w:rPr>
        <w:t>libro,</w:t>
      </w:r>
      <w:r>
        <w:rPr>
          <w:color w:val="231F20"/>
          <w:spacing w:val="-14"/>
          <w:sz w:val="18"/>
        </w:rPr>
        <w:t> </w:t>
      </w:r>
      <w:r>
        <w:rPr>
          <w:color w:val="231F20"/>
          <w:sz w:val="18"/>
        </w:rPr>
        <w:t>sin</w:t>
      </w:r>
      <w:r>
        <w:rPr>
          <w:color w:val="231F20"/>
          <w:spacing w:val="-14"/>
          <w:sz w:val="18"/>
        </w:rPr>
        <w:t> </w:t>
      </w:r>
      <w:r>
        <w:rPr>
          <w:color w:val="231F20"/>
          <w:sz w:val="18"/>
        </w:rPr>
        <w:t>embargo,</w:t>
      </w:r>
      <w:r>
        <w:rPr>
          <w:color w:val="231F20"/>
          <w:spacing w:val="-14"/>
          <w:sz w:val="18"/>
        </w:rPr>
        <w:t> </w:t>
      </w:r>
      <w:r>
        <w:rPr>
          <w:color w:val="231F20"/>
          <w:sz w:val="18"/>
        </w:rPr>
        <w:t>al</w:t>
      </w:r>
      <w:r>
        <w:rPr>
          <w:color w:val="231F20"/>
          <w:spacing w:val="-14"/>
          <w:sz w:val="18"/>
        </w:rPr>
        <w:t> </w:t>
      </w:r>
      <w:r>
        <w:rPr>
          <w:color w:val="231F20"/>
          <w:sz w:val="18"/>
        </w:rPr>
        <w:t>menos en</w:t>
      </w:r>
      <w:r>
        <w:rPr>
          <w:color w:val="231F20"/>
          <w:spacing w:val="-4"/>
          <w:sz w:val="18"/>
        </w:rPr>
        <w:t> </w:t>
      </w:r>
      <w:r>
        <w:rPr>
          <w:color w:val="231F20"/>
          <w:sz w:val="18"/>
        </w:rPr>
        <w:t>el</w:t>
      </w:r>
      <w:r>
        <w:rPr>
          <w:color w:val="231F20"/>
          <w:spacing w:val="-4"/>
          <w:sz w:val="18"/>
        </w:rPr>
        <w:t> </w:t>
      </w:r>
      <w:r>
        <w:rPr>
          <w:color w:val="231F20"/>
          <w:sz w:val="18"/>
        </w:rPr>
        <w:t>caso</w:t>
      </w:r>
      <w:r>
        <w:rPr>
          <w:color w:val="231F20"/>
          <w:spacing w:val="-4"/>
          <w:sz w:val="18"/>
        </w:rPr>
        <w:t> </w:t>
      </w:r>
      <w:r>
        <w:rPr>
          <w:color w:val="231F20"/>
          <w:sz w:val="18"/>
        </w:rPr>
        <w:t>de</w:t>
      </w:r>
      <w:r>
        <w:rPr>
          <w:color w:val="231F20"/>
          <w:spacing w:val="-4"/>
          <w:sz w:val="18"/>
        </w:rPr>
        <w:t> </w:t>
      </w:r>
      <w:r>
        <w:rPr>
          <w:color w:val="231F20"/>
          <w:sz w:val="18"/>
        </w:rPr>
        <w:t>“Narda</w:t>
      </w:r>
      <w:r>
        <w:rPr>
          <w:color w:val="231F20"/>
          <w:spacing w:val="-4"/>
          <w:sz w:val="18"/>
        </w:rPr>
        <w:t> </w:t>
      </w:r>
      <w:r>
        <w:rPr>
          <w:color w:val="231F20"/>
          <w:sz w:val="18"/>
        </w:rPr>
        <w:t>o</w:t>
      </w:r>
      <w:r>
        <w:rPr>
          <w:color w:val="231F20"/>
          <w:spacing w:val="-4"/>
          <w:sz w:val="18"/>
        </w:rPr>
        <w:t> </w:t>
      </w:r>
      <w:r>
        <w:rPr>
          <w:color w:val="231F20"/>
          <w:sz w:val="18"/>
        </w:rPr>
        <w:t>el</w:t>
      </w:r>
      <w:r>
        <w:rPr>
          <w:color w:val="231F20"/>
          <w:spacing w:val="-4"/>
          <w:sz w:val="18"/>
        </w:rPr>
        <w:t> </w:t>
      </w:r>
      <w:r>
        <w:rPr>
          <w:color w:val="231F20"/>
          <w:sz w:val="18"/>
        </w:rPr>
        <w:t>verano”,</w:t>
      </w:r>
      <w:r>
        <w:rPr>
          <w:color w:val="231F20"/>
          <w:spacing w:val="-4"/>
          <w:sz w:val="18"/>
        </w:rPr>
        <w:t> </w:t>
      </w:r>
      <w:r>
        <w:rPr>
          <w:color w:val="231F20"/>
          <w:sz w:val="18"/>
        </w:rPr>
        <w:t>su</w:t>
      </w:r>
      <w:r>
        <w:rPr>
          <w:color w:val="231F20"/>
          <w:spacing w:val="-4"/>
          <w:sz w:val="18"/>
        </w:rPr>
        <w:t> </w:t>
      </w:r>
      <w:r>
        <w:rPr>
          <w:color w:val="231F20"/>
          <w:sz w:val="18"/>
        </w:rPr>
        <w:t>escritura</w:t>
      </w:r>
      <w:r>
        <w:rPr>
          <w:color w:val="231F20"/>
          <w:spacing w:val="-4"/>
          <w:sz w:val="18"/>
        </w:rPr>
        <w:t> </w:t>
      </w:r>
      <w:r>
        <w:rPr>
          <w:color w:val="231F20"/>
          <w:sz w:val="18"/>
        </w:rPr>
        <w:t>debe</w:t>
      </w:r>
      <w:r>
        <w:rPr>
          <w:color w:val="231F20"/>
          <w:spacing w:val="-4"/>
          <w:sz w:val="18"/>
        </w:rPr>
        <w:t> </w:t>
      </w:r>
      <w:r>
        <w:rPr>
          <w:color w:val="231F20"/>
          <w:sz w:val="18"/>
        </w:rPr>
        <w:t>ser</w:t>
      </w:r>
      <w:r>
        <w:rPr>
          <w:color w:val="231F20"/>
          <w:spacing w:val="-4"/>
          <w:sz w:val="18"/>
        </w:rPr>
        <w:t> </w:t>
      </w:r>
      <w:r>
        <w:rPr>
          <w:color w:val="231F20"/>
          <w:sz w:val="18"/>
        </w:rPr>
        <w:t>posterior</w:t>
      </w:r>
      <w:r>
        <w:rPr>
          <w:color w:val="231F20"/>
          <w:spacing w:val="-4"/>
          <w:sz w:val="18"/>
        </w:rPr>
        <w:t> </w:t>
      </w:r>
      <w:r>
        <w:rPr>
          <w:color w:val="231F20"/>
          <w:sz w:val="18"/>
        </w:rPr>
        <w:t>a</w:t>
      </w:r>
      <w:r>
        <w:rPr>
          <w:color w:val="231F20"/>
          <w:spacing w:val="-4"/>
          <w:sz w:val="18"/>
        </w:rPr>
        <w:t> </w:t>
      </w:r>
      <w:r>
        <w:rPr>
          <w:color w:val="231F20"/>
          <w:sz w:val="18"/>
        </w:rPr>
        <w:t>1961,</w:t>
      </w:r>
      <w:r>
        <w:rPr>
          <w:color w:val="231F20"/>
          <w:spacing w:val="-4"/>
          <w:sz w:val="18"/>
        </w:rPr>
        <w:t> </w:t>
      </w:r>
      <w:r>
        <w:rPr>
          <w:color w:val="231F20"/>
          <w:sz w:val="18"/>
        </w:rPr>
        <w:t>puesto</w:t>
      </w:r>
      <w:r>
        <w:rPr>
          <w:color w:val="231F20"/>
          <w:spacing w:val="-4"/>
          <w:sz w:val="18"/>
        </w:rPr>
        <w:t> </w:t>
      </w:r>
      <w:r>
        <w:rPr>
          <w:color w:val="231F20"/>
          <w:sz w:val="18"/>
        </w:rPr>
        <w:t>que hay</w:t>
      </w:r>
      <w:r>
        <w:rPr>
          <w:color w:val="231F20"/>
          <w:spacing w:val="-27"/>
          <w:sz w:val="18"/>
        </w:rPr>
        <w:t> </w:t>
      </w:r>
      <w:r>
        <w:rPr>
          <w:color w:val="231F20"/>
          <w:sz w:val="18"/>
        </w:rPr>
        <w:t>en</w:t>
      </w:r>
      <w:r>
        <w:rPr>
          <w:color w:val="231F20"/>
          <w:spacing w:val="-27"/>
          <w:sz w:val="18"/>
        </w:rPr>
        <w:t> </w:t>
      </w:r>
      <w:r>
        <w:rPr>
          <w:color w:val="231F20"/>
          <w:sz w:val="18"/>
        </w:rPr>
        <w:t>él</w:t>
      </w:r>
      <w:r>
        <w:rPr>
          <w:color w:val="231F20"/>
          <w:spacing w:val="-27"/>
          <w:sz w:val="18"/>
        </w:rPr>
        <w:t> </w:t>
      </w:r>
      <w:r>
        <w:rPr>
          <w:color w:val="231F20"/>
          <w:sz w:val="18"/>
        </w:rPr>
        <w:t>una</w:t>
      </w:r>
      <w:r>
        <w:rPr>
          <w:color w:val="231F20"/>
          <w:spacing w:val="-27"/>
          <w:sz w:val="18"/>
        </w:rPr>
        <w:t> </w:t>
      </w:r>
      <w:r>
        <w:rPr>
          <w:color w:val="231F20"/>
          <w:sz w:val="18"/>
        </w:rPr>
        <w:t>referencia</w:t>
      </w:r>
      <w:r>
        <w:rPr>
          <w:color w:val="231F20"/>
          <w:spacing w:val="-27"/>
          <w:sz w:val="18"/>
        </w:rPr>
        <w:t> </w:t>
      </w:r>
      <w:r>
        <w:rPr>
          <w:color w:val="231F20"/>
          <w:sz w:val="18"/>
        </w:rPr>
        <w:t>a</w:t>
      </w:r>
      <w:r>
        <w:rPr>
          <w:color w:val="231F20"/>
          <w:spacing w:val="-27"/>
          <w:sz w:val="18"/>
        </w:rPr>
        <w:t> </w:t>
      </w:r>
      <w:r>
        <w:rPr>
          <w:color w:val="231F20"/>
          <w:sz w:val="18"/>
        </w:rPr>
        <w:t>un</w:t>
      </w:r>
      <w:r>
        <w:rPr>
          <w:color w:val="231F20"/>
          <w:spacing w:val="-27"/>
          <w:sz w:val="18"/>
        </w:rPr>
        <w:t> </w:t>
      </w:r>
      <w:r>
        <w:rPr>
          <w:color w:val="231F20"/>
          <w:sz w:val="18"/>
        </w:rPr>
        <w:t>film</w:t>
      </w:r>
      <w:r>
        <w:rPr>
          <w:color w:val="231F20"/>
          <w:spacing w:val="-27"/>
          <w:sz w:val="18"/>
        </w:rPr>
        <w:t> </w:t>
      </w:r>
      <w:r>
        <w:rPr>
          <w:color w:val="231F20"/>
          <w:sz w:val="18"/>
        </w:rPr>
        <w:t>de</w:t>
      </w:r>
      <w:r>
        <w:rPr>
          <w:color w:val="231F20"/>
          <w:spacing w:val="-27"/>
          <w:sz w:val="18"/>
        </w:rPr>
        <w:t> </w:t>
      </w:r>
      <w:r>
        <w:rPr>
          <w:color w:val="231F20"/>
          <w:sz w:val="18"/>
        </w:rPr>
        <w:t>Antonioni</w:t>
      </w:r>
      <w:r>
        <w:rPr>
          <w:color w:val="231F20"/>
          <w:spacing w:val="-27"/>
          <w:sz w:val="18"/>
        </w:rPr>
        <w:t> </w:t>
      </w:r>
      <w:r>
        <w:rPr>
          <w:color w:val="231F20"/>
          <w:sz w:val="18"/>
        </w:rPr>
        <w:t>(</w:t>
      </w:r>
      <w:r>
        <w:rPr>
          <w:i/>
          <w:color w:val="231F20"/>
          <w:sz w:val="18"/>
        </w:rPr>
        <w:t>La</w:t>
      </w:r>
      <w:r>
        <w:rPr>
          <w:i/>
          <w:color w:val="231F20"/>
          <w:spacing w:val="-27"/>
          <w:sz w:val="18"/>
        </w:rPr>
        <w:t> </w:t>
      </w:r>
      <w:r>
        <w:rPr>
          <w:i/>
          <w:color w:val="231F20"/>
          <w:sz w:val="18"/>
        </w:rPr>
        <w:t>noche</w:t>
      </w:r>
      <w:r>
        <w:rPr>
          <w:color w:val="231F20"/>
          <w:sz w:val="18"/>
        </w:rPr>
        <w:t>)</w:t>
      </w:r>
      <w:r>
        <w:rPr>
          <w:color w:val="231F20"/>
          <w:spacing w:val="-27"/>
          <w:sz w:val="18"/>
        </w:rPr>
        <w:t> </w:t>
      </w:r>
      <w:r>
        <w:rPr>
          <w:color w:val="231F20"/>
          <w:sz w:val="18"/>
        </w:rPr>
        <w:t>estrenado</w:t>
      </w:r>
      <w:r>
        <w:rPr>
          <w:color w:val="231F20"/>
          <w:spacing w:val="-27"/>
          <w:sz w:val="18"/>
        </w:rPr>
        <w:t> </w:t>
      </w:r>
      <w:r>
        <w:rPr>
          <w:color w:val="231F20"/>
          <w:sz w:val="18"/>
        </w:rPr>
        <w:t>en</w:t>
      </w:r>
      <w:r>
        <w:rPr>
          <w:color w:val="231F20"/>
          <w:spacing w:val="-27"/>
          <w:sz w:val="18"/>
        </w:rPr>
        <w:t> </w:t>
      </w:r>
      <w:r>
        <w:rPr>
          <w:color w:val="231F20"/>
          <w:sz w:val="18"/>
        </w:rPr>
        <w:t>ese</w:t>
      </w:r>
      <w:r>
        <w:rPr>
          <w:color w:val="231F20"/>
          <w:spacing w:val="-27"/>
          <w:sz w:val="18"/>
        </w:rPr>
        <w:t> </w:t>
      </w:r>
      <w:r>
        <w:rPr>
          <w:color w:val="231F20"/>
          <w:sz w:val="18"/>
        </w:rPr>
        <w:t>año.</w:t>
      </w:r>
      <w:r>
        <w:rPr>
          <w:color w:val="231F20"/>
          <w:spacing w:val="-27"/>
          <w:sz w:val="18"/>
        </w:rPr>
        <w:t> </w:t>
      </w:r>
      <w:r>
        <w:rPr>
          <w:color w:val="231F20"/>
          <w:sz w:val="18"/>
        </w:rPr>
        <w:t>Aunque estos</w:t>
      </w:r>
      <w:r>
        <w:rPr>
          <w:color w:val="231F20"/>
          <w:spacing w:val="-21"/>
          <w:sz w:val="18"/>
        </w:rPr>
        <w:t> </w:t>
      </w:r>
      <w:r>
        <w:rPr>
          <w:color w:val="231F20"/>
          <w:sz w:val="18"/>
        </w:rPr>
        <w:t>datos</w:t>
      </w:r>
      <w:r>
        <w:rPr>
          <w:color w:val="231F20"/>
          <w:spacing w:val="-21"/>
          <w:sz w:val="18"/>
        </w:rPr>
        <w:t> </w:t>
      </w:r>
      <w:r>
        <w:rPr>
          <w:color w:val="231F20"/>
          <w:sz w:val="18"/>
        </w:rPr>
        <w:t>no</w:t>
      </w:r>
      <w:r>
        <w:rPr>
          <w:color w:val="231F20"/>
          <w:spacing w:val="-21"/>
          <w:sz w:val="18"/>
        </w:rPr>
        <w:t> </w:t>
      </w:r>
      <w:r>
        <w:rPr>
          <w:color w:val="231F20"/>
          <w:sz w:val="18"/>
        </w:rPr>
        <w:t>permitan</w:t>
      </w:r>
      <w:r>
        <w:rPr>
          <w:color w:val="231F20"/>
          <w:spacing w:val="-21"/>
          <w:sz w:val="18"/>
        </w:rPr>
        <w:t> </w:t>
      </w:r>
      <w:r>
        <w:rPr>
          <w:color w:val="231F20"/>
          <w:sz w:val="18"/>
        </w:rPr>
        <w:t>datar</w:t>
      </w:r>
      <w:r>
        <w:rPr>
          <w:color w:val="231F20"/>
          <w:spacing w:val="-21"/>
          <w:sz w:val="18"/>
        </w:rPr>
        <w:t> </w:t>
      </w:r>
      <w:r>
        <w:rPr>
          <w:color w:val="231F20"/>
          <w:sz w:val="18"/>
        </w:rPr>
        <w:t>con</w:t>
      </w:r>
      <w:r>
        <w:rPr>
          <w:color w:val="231F20"/>
          <w:spacing w:val="-21"/>
          <w:sz w:val="18"/>
        </w:rPr>
        <w:t> </w:t>
      </w:r>
      <w:r>
        <w:rPr>
          <w:color w:val="231F20"/>
          <w:sz w:val="18"/>
        </w:rPr>
        <w:t>exactitud</w:t>
      </w:r>
      <w:r>
        <w:rPr>
          <w:color w:val="231F20"/>
          <w:spacing w:val="-21"/>
          <w:sz w:val="18"/>
        </w:rPr>
        <w:t> </w:t>
      </w:r>
      <w:r>
        <w:rPr>
          <w:color w:val="231F20"/>
          <w:sz w:val="18"/>
        </w:rPr>
        <w:t>la</w:t>
      </w:r>
      <w:r>
        <w:rPr>
          <w:color w:val="231F20"/>
          <w:spacing w:val="-21"/>
          <w:sz w:val="18"/>
        </w:rPr>
        <w:t> </w:t>
      </w:r>
      <w:r>
        <w:rPr>
          <w:color w:val="231F20"/>
          <w:sz w:val="18"/>
        </w:rPr>
        <w:t>fecha</w:t>
      </w:r>
      <w:r>
        <w:rPr>
          <w:color w:val="231F20"/>
          <w:spacing w:val="-21"/>
          <w:sz w:val="18"/>
        </w:rPr>
        <w:t> </w:t>
      </w:r>
      <w:r>
        <w:rPr>
          <w:color w:val="231F20"/>
          <w:sz w:val="18"/>
        </w:rPr>
        <w:t>de</w:t>
      </w:r>
      <w:r>
        <w:rPr>
          <w:color w:val="231F20"/>
          <w:spacing w:val="-21"/>
          <w:sz w:val="18"/>
        </w:rPr>
        <w:t> </w:t>
      </w:r>
      <w:r>
        <w:rPr>
          <w:color w:val="231F20"/>
          <w:sz w:val="18"/>
        </w:rPr>
        <w:t>escritura</w:t>
      </w:r>
      <w:r>
        <w:rPr>
          <w:color w:val="231F20"/>
          <w:spacing w:val="-21"/>
          <w:sz w:val="18"/>
        </w:rPr>
        <w:t> </w:t>
      </w:r>
      <w:r>
        <w:rPr>
          <w:color w:val="231F20"/>
          <w:sz w:val="18"/>
        </w:rPr>
        <w:t>de</w:t>
      </w:r>
      <w:r>
        <w:rPr>
          <w:color w:val="231F20"/>
          <w:spacing w:val="-21"/>
          <w:sz w:val="18"/>
        </w:rPr>
        <w:t> </w:t>
      </w:r>
      <w:r>
        <w:rPr>
          <w:color w:val="231F20"/>
          <w:sz w:val="18"/>
        </w:rPr>
        <w:t>los</w:t>
      </w:r>
      <w:r>
        <w:rPr>
          <w:color w:val="231F20"/>
          <w:spacing w:val="-21"/>
          <w:sz w:val="18"/>
        </w:rPr>
        <w:t> </w:t>
      </w:r>
      <w:r>
        <w:rPr>
          <w:color w:val="231F20"/>
          <w:sz w:val="18"/>
        </w:rPr>
        <w:t>textos,</w:t>
      </w:r>
      <w:r>
        <w:rPr>
          <w:color w:val="231F20"/>
          <w:spacing w:val="-21"/>
          <w:sz w:val="18"/>
        </w:rPr>
        <w:t> </w:t>
      </w:r>
      <w:r>
        <w:rPr>
          <w:color w:val="231F20"/>
          <w:sz w:val="18"/>
        </w:rPr>
        <w:t>apelo</w:t>
      </w:r>
      <w:r>
        <w:rPr>
          <w:color w:val="231F20"/>
          <w:spacing w:val="-21"/>
          <w:sz w:val="18"/>
        </w:rPr>
        <w:t> </w:t>
      </w:r>
      <w:r>
        <w:rPr>
          <w:color w:val="231F20"/>
          <w:sz w:val="18"/>
        </w:rPr>
        <w:t>a</w:t>
      </w:r>
      <w:r>
        <w:rPr>
          <w:color w:val="231F20"/>
          <w:spacing w:val="-21"/>
          <w:sz w:val="18"/>
        </w:rPr>
        <w:t> </w:t>
      </w:r>
      <w:r>
        <w:rPr>
          <w:color w:val="231F20"/>
          <w:sz w:val="18"/>
        </w:rPr>
        <w:t>la cercanía</w:t>
      </w:r>
      <w:r>
        <w:rPr>
          <w:color w:val="231F20"/>
          <w:spacing w:val="-19"/>
          <w:sz w:val="18"/>
        </w:rPr>
        <w:t> </w:t>
      </w:r>
      <w:r>
        <w:rPr>
          <w:color w:val="231F20"/>
          <w:sz w:val="18"/>
        </w:rPr>
        <w:t>de</w:t>
      </w:r>
      <w:r>
        <w:rPr>
          <w:color w:val="231F20"/>
          <w:spacing w:val="-19"/>
          <w:sz w:val="18"/>
        </w:rPr>
        <w:t> </w:t>
      </w:r>
      <w:r>
        <w:rPr>
          <w:color w:val="231F20"/>
          <w:sz w:val="18"/>
        </w:rPr>
        <w:t>fechas</w:t>
      </w:r>
      <w:r>
        <w:rPr>
          <w:color w:val="231F20"/>
          <w:spacing w:val="-19"/>
          <w:sz w:val="18"/>
        </w:rPr>
        <w:t> </w:t>
      </w:r>
      <w:r>
        <w:rPr>
          <w:color w:val="231F20"/>
          <w:sz w:val="18"/>
        </w:rPr>
        <w:t>de</w:t>
      </w:r>
      <w:r>
        <w:rPr>
          <w:color w:val="231F20"/>
          <w:spacing w:val="-19"/>
          <w:sz w:val="18"/>
        </w:rPr>
        <w:t> </w:t>
      </w:r>
      <w:r>
        <w:rPr>
          <w:color w:val="231F20"/>
          <w:sz w:val="18"/>
        </w:rPr>
        <w:t>publicación</w:t>
      </w:r>
      <w:r>
        <w:rPr>
          <w:color w:val="231F20"/>
          <w:spacing w:val="-19"/>
          <w:sz w:val="18"/>
        </w:rPr>
        <w:t> </w:t>
      </w:r>
      <w:r>
        <w:rPr>
          <w:color w:val="231F20"/>
          <w:sz w:val="18"/>
        </w:rPr>
        <w:t>independientes</w:t>
      </w:r>
      <w:r>
        <w:rPr>
          <w:color w:val="231F20"/>
          <w:spacing w:val="-19"/>
          <w:sz w:val="18"/>
        </w:rPr>
        <w:t> </w:t>
      </w:r>
      <w:r>
        <w:rPr>
          <w:color w:val="231F20"/>
          <w:sz w:val="18"/>
        </w:rPr>
        <w:t>de</w:t>
      </w:r>
      <w:r>
        <w:rPr>
          <w:color w:val="231F20"/>
          <w:spacing w:val="-19"/>
          <w:sz w:val="18"/>
        </w:rPr>
        <w:t> </w:t>
      </w:r>
      <w:r>
        <w:rPr>
          <w:color w:val="231F20"/>
          <w:sz w:val="18"/>
        </w:rPr>
        <w:t>los</w:t>
      </w:r>
      <w:r>
        <w:rPr>
          <w:color w:val="231F20"/>
          <w:spacing w:val="-19"/>
          <w:sz w:val="18"/>
        </w:rPr>
        <w:t> </w:t>
      </w:r>
      <w:r>
        <w:rPr>
          <w:color w:val="231F20"/>
          <w:sz w:val="18"/>
        </w:rPr>
        <w:t>cuentos</w:t>
      </w:r>
      <w:r>
        <w:rPr>
          <w:color w:val="231F20"/>
          <w:spacing w:val="-19"/>
          <w:sz w:val="18"/>
        </w:rPr>
        <w:t> </w:t>
      </w:r>
      <w:r>
        <w:rPr>
          <w:color w:val="231F20"/>
          <w:sz w:val="18"/>
        </w:rPr>
        <w:t>y</w:t>
      </w:r>
      <w:r>
        <w:rPr>
          <w:color w:val="231F20"/>
          <w:spacing w:val="-19"/>
          <w:sz w:val="18"/>
        </w:rPr>
        <w:t> </w:t>
      </w:r>
      <w:r>
        <w:rPr>
          <w:color w:val="231F20"/>
          <w:sz w:val="18"/>
        </w:rPr>
        <w:t>a</w:t>
      </w:r>
      <w:r>
        <w:rPr>
          <w:color w:val="231F20"/>
          <w:spacing w:val="-19"/>
          <w:sz w:val="18"/>
        </w:rPr>
        <w:t> </w:t>
      </w:r>
      <w:r>
        <w:rPr>
          <w:color w:val="231F20"/>
          <w:sz w:val="18"/>
        </w:rPr>
        <w:t>sus</w:t>
      </w:r>
      <w:r>
        <w:rPr>
          <w:color w:val="231F20"/>
          <w:spacing w:val="-19"/>
          <w:sz w:val="18"/>
        </w:rPr>
        <w:t> </w:t>
      </w:r>
      <w:r>
        <w:rPr>
          <w:color w:val="231F20"/>
          <w:sz w:val="18"/>
        </w:rPr>
        <w:t>corresponden- cias,</w:t>
      </w:r>
      <w:r>
        <w:rPr>
          <w:color w:val="231F20"/>
          <w:spacing w:val="-15"/>
          <w:sz w:val="18"/>
        </w:rPr>
        <w:t> </w:t>
      </w:r>
      <w:r>
        <w:rPr>
          <w:color w:val="231F20"/>
          <w:sz w:val="18"/>
        </w:rPr>
        <w:t>ya</w:t>
      </w:r>
      <w:r>
        <w:rPr>
          <w:color w:val="231F20"/>
          <w:spacing w:val="-15"/>
          <w:sz w:val="18"/>
        </w:rPr>
        <w:t> </w:t>
      </w:r>
      <w:r>
        <w:rPr>
          <w:color w:val="231F20"/>
          <w:sz w:val="18"/>
        </w:rPr>
        <w:t>sean</w:t>
      </w:r>
      <w:r>
        <w:rPr>
          <w:color w:val="231F20"/>
          <w:spacing w:val="-15"/>
          <w:sz w:val="18"/>
        </w:rPr>
        <w:t> </w:t>
      </w:r>
      <w:r>
        <w:rPr>
          <w:color w:val="231F20"/>
          <w:sz w:val="18"/>
        </w:rPr>
        <w:t>temáticas</w:t>
      </w:r>
      <w:r>
        <w:rPr>
          <w:color w:val="231F20"/>
          <w:spacing w:val="-15"/>
          <w:sz w:val="18"/>
        </w:rPr>
        <w:t> </w:t>
      </w:r>
      <w:r>
        <w:rPr>
          <w:color w:val="231F20"/>
          <w:sz w:val="18"/>
        </w:rPr>
        <w:t>o</w:t>
      </w:r>
      <w:r>
        <w:rPr>
          <w:color w:val="231F20"/>
          <w:spacing w:val="-15"/>
          <w:sz w:val="18"/>
        </w:rPr>
        <w:t> </w:t>
      </w:r>
      <w:r>
        <w:rPr>
          <w:color w:val="231F20"/>
          <w:sz w:val="18"/>
        </w:rPr>
        <w:t>de</w:t>
      </w:r>
      <w:r>
        <w:rPr>
          <w:color w:val="231F20"/>
          <w:spacing w:val="-15"/>
          <w:sz w:val="18"/>
        </w:rPr>
        <w:t> </w:t>
      </w:r>
      <w:r>
        <w:rPr>
          <w:color w:val="231F20"/>
          <w:sz w:val="18"/>
        </w:rPr>
        <w:t>estilo,</w:t>
      </w:r>
      <w:r>
        <w:rPr>
          <w:color w:val="231F20"/>
          <w:spacing w:val="-15"/>
          <w:sz w:val="18"/>
        </w:rPr>
        <w:t> </w:t>
      </w:r>
      <w:r>
        <w:rPr>
          <w:color w:val="231F20"/>
          <w:sz w:val="18"/>
        </w:rPr>
        <w:t>con</w:t>
      </w:r>
      <w:r>
        <w:rPr>
          <w:color w:val="231F20"/>
          <w:spacing w:val="-15"/>
          <w:sz w:val="18"/>
        </w:rPr>
        <w:t> </w:t>
      </w:r>
      <w:r>
        <w:rPr>
          <w:i/>
          <w:color w:val="231F20"/>
          <w:sz w:val="18"/>
        </w:rPr>
        <w:t>Farabeuf</w:t>
      </w:r>
      <w:r>
        <w:rPr>
          <w:color w:val="231F20"/>
          <w:sz w:val="18"/>
        </w:rPr>
        <w:t>,</w:t>
      </w:r>
      <w:r>
        <w:rPr>
          <w:color w:val="231F20"/>
          <w:spacing w:val="-15"/>
          <w:sz w:val="18"/>
        </w:rPr>
        <w:t> </w:t>
      </w:r>
      <w:r>
        <w:rPr>
          <w:color w:val="231F20"/>
          <w:sz w:val="18"/>
        </w:rPr>
        <w:t>que</w:t>
      </w:r>
      <w:r>
        <w:rPr>
          <w:color w:val="231F20"/>
          <w:spacing w:val="-15"/>
          <w:sz w:val="18"/>
        </w:rPr>
        <w:t> </w:t>
      </w:r>
      <w:r>
        <w:rPr>
          <w:color w:val="231F20"/>
          <w:sz w:val="18"/>
        </w:rPr>
        <w:t>permiten</w:t>
      </w:r>
      <w:r>
        <w:rPr>
          <w:color w:val="231F20"/>
          <w:spacing w:val="-15"/>
          <w:sz w:val="18"/>
        </w:rPr>
        <w:t> </w:t>
      </w:r>
      <w:r>
        <w:rPr>
          <w:color w:val="231F20"/>
          <w:sz w:val="18"/>
        </w:rPr>
        <w:t>pensar</w:t>
      </w:r>
      <w:r>
        <w:rPr>
          <w:color w:val="231F20"/>
          <w:spacing w:val="-15"/>
          <w:sz w:val="18"/>
        </w:rPr>
        <w:t> </w:t>
      </w:r>
      <w:r>
        <w:rPr>
          <w:color w:val="231F20"/>
          <w:sz w:val="18"/>
        </w:rPr>
        <w:t>que</w:t>
      </w:r>
      <w:r>
        <w:rPr>
          <w:color w:val="231F20"/>
          <w:spacing w:val="-15"/>
          <w:sz w:val="18"/>
        </w:rPr>
        <w:t> </w:t>
      </w:r>
      <w:r>
        <w:rPr>
          <w:color w:val="231F20"/>
          <w:sz w:val="18"/>
        </w:rPr>
        <w:t>su</w:t>
      </w:r>
      <w:r>
        <w:rPr>
          <w:color w:val="231F20"/>
          <w:spacing w:val="-15"/>
          <w:sz w:val="18"/>
        </w:rPr>
        <w:t> </w:t>
      </w:r>
      <w:r>
        <w:rPr>
          <w:color w:val="231F20"/>
          <w:sz w:val="18"/>
        </w:rPr>
        <w:t>escritura es</w:t>
      </w:r>
      <w:r>
        <w:rPr>
          <w:color w:val="231F20"/>
          <w:spacing w:val="-4"/>
          <w:sz w:val="18"/>
        </w:rPr>
        <w:t> </w:t>
      </w:r>
      <w:r>
        <w:rPr>
          <w:color w:val="231F20"/>
          <w:sz w:val="18"/>
        </w:rPr>
        <w:t>paralela</w:t>
      </w:r>
      <w:r>
        <w:rPr>
          <w:color w:val="231F20"/>
          <w:spacing w:val="-4"/>
          <w:sz w:val="18"/>
        </w:rPr>
        <w:t> </w:t>
      </w:r>
      <w:r>
        <w:rPr>
          <w:color w:val="231F20"/>
          <w:sz w:val="18"/>
        </w:rPr>
        <w:t>a</w:t>
      </w:r>
      <w:r>
        <w:rPr>
          <w:color w:val="231F20"/>
          <w:spacing w:val="-4"/>
          <w:sz w:val="18"/>
        </w:rPr>
        <w:t> </w:t>
      </w:r>
      <w:r>
        <w:rPr>
          <w:color w:val="231F20"/>
          <w:sz w:val="18"/>
        </w:rPr>
        <w:t>los</w:t>
      </w:r>
      <w:r>
        <w:rPr>
          <w:color w:val="231F20"/>
          <w:spacing w:val="-4"/>
          <w:sz w:val="18"/>
        </w:rPr>
        <w:t> </w:t>
      </w:r>
      <w:r>
        <w:rPr>
          <w:color w:val="231F20"/>
          <w:sz w:val="18"/>
        </w:rPr>
        <w:t>años</w:t>
      </w:r>
      <w:r>
        <w:rPr>
          <w:color w:val="231F20"/>
          <w:spacing w:val="-4"/>
          <w:sz w:val="18"/>
        </w:rPr>
        <w:t> </w:t>
      </w:r>
      <w:r>
        <w:rPr>
          <w:color w:val="231F20"/>
          <w:sz w:val="18"/>
        </w:rPr>
        <w:t>de</w:t>
      </w:r>
      <w:r>
        <w:rPr>
          <w:color w:val="231F20"/>
          <w:spacing w:val="-4"/>
          <w:sz w:val="18"/>
        </w:rPr>
        <w:t> </w:t>
      </w:r>
      <w:r>
        <w:rPr>
          <w:color w:val="231F20"/>
          <w:sz w:val="18"/>
        </w:rPr>
        <w:t>gestación</w:t>
      </w:r>
      <w:r>
        <w:rPr>
          <w:color w:val="231F20"/>
          <w:spacing w:val="-4"/>
          <w:sz w:val="18"/>
        </w:rPr>
        <w:t> </w:t>
      </w:r>
      <w:r>
        <w:rPr>
          <w:color w:val="231F20"/>
          <w:sz w:val="18"/>
        </w:rPr>
        <w:t>y</w:t>
      </w:r>
      <w:r>
        <w:rPr>
          <w:color w:val="231F20"/>
          <w:spacing w:val="-4"/>
          <w:sz w:val="18"/>
        </w:rPr>
        <w:t> </w:t>
      </w:r>
      <w:r>
        <w:rPr>
          <w:color w:val="231F20"/>
          <w:sz w:val="18"/>
        </w:rPr>
        <w:t>aparición</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novela.</w:t>
      </w:r>
      <w:r>
        <w:rPr>
          <w:color w:val="231F20"/>
          <w:spacing w:val="-4"/>
          <w:sz w:val="18"/>
        </w:rPr>
        <w:t> </w:t>
      </w:r>
      <w:r>
        <w:rPr>
          <w:color w:val="231F20"/>
          <w:sz w:val="18"/>
        </w:rPr>
        <w:t>El</w:t>
      </w:r>
      <w:r>
        <w:rPr>
          <w:color w:val="231F20"/>
          <w:spacing w:val="-4"/>
          <w:sz w:val="18"/>
        </w:rPr>
        <w:t> </w:t>
      </w:r>
      <w:r>
        <w:rPr>
          <w:color w:val="231F20"/>
          <w:sz w:val="18"/>
        </w:rPr>
        <w:t>error</w:t>
      </w:r>
      <w:r>
        <w:rPr>
          <w:color w:val="231F20"/>
          <w:spacing w:val="-4"/>
          <w:sz w:val="18"/>
        </w:rPr>
        <w:t> </w:t>
      </w:r>
      <w:r>
        <w:rPr>
          <w:color w:val="231F20"/>
          <w:sz w:val="18"/>
        </w:rPr>
        <w:t>en</w:t>
      </w:r>
      <w:r>
        <w:rPr>
          <w:color w:val="231F20"/>
          <w:spacing w:val="-4"/>
          <w:sz w:val="18"/>
        </w:rPr>
        <w:t> </w:t>
      </w:r>
      <w:r>
        <w:rPr>
          <w:color w:val="231F20"/>
          <w:sz w:val="18"/>
        </w:rPr>
        <w:t>las</w:t>
      </w:r>
      <w:r>
        <w:rPr>
          <w:color w:val="231F20"/>
          <w:spacing w:val="-4"/>
          <w:sz w:val="18"/>
        </w:rPr>
        <w:t> </w:t>
      </w:r>
      <w:r>
        <w:rPr>
          <w:color w:val="231F20"/>
          <w:sz w:val="18"/>
        </w:rPr>
        <w:t>fechas</w:t>
      </w:r>
      <w:r>
        <w:rPr>
          <w:color w:val="231F20"/>
          <w:spacing w:val="-4"/>
          <w:sz w:val="18"/>
        </w:rPr>
        <w:t> </w:t>
      </w:r>
      <w:r>
        <w:rPr>
          <w:color w:val="231F20"/>
          <w:sz w:val="18"/>
        </w:rPr>
        <w:t>de escritura atribuidas a los textos, reproducido en las reseñas de la época </w:t>
      </w:r>
      <w:r>
        <w:rPr>
          <w:color w:val="231F20"/>
          <w:spacing w:val="-8"/>
          <w:sz w:val="18"/>
        </w:rPr>
        <w:t>y, </w:t>
      </w:r>
      <w:r>
        <w:rPr>
          <w:color w:val="231F20"/>
          <w:sz w:val="18"/>
        </w:rPr>
        <w:t>al</w:t>
      </w:r>
      <w:r>
        <w:rPr>
          <w:color w:val="231F20"/>
          <w:spacing w:val="-28"/>
          <w:sz w:val="18"/>
        </w:rPr>
        <w:t> </w:t>
      </w:r>
      <w:r>
        <w:rPr>
          <w:color w:val="231F20"/>
          <w:sz w:val="18"/>
        </w:rPr>
        <w:t>parecer, nunca corregido, se debe a una errata en la contraportada de la primera edición del libro (1953 por 1963), errata que, de hecho, dio pie para que Guido </w:t>
      </w:r>
      <w:r>
        <w:rPr>
          <w:color w:val="231F20"/>
          <w:spacing w:val="-5"/>
          <w:sz w:val="18"/>
        </w:rPr>
        <w:t>Toppi </w:t>
      </w:r>
      <w:r>
        <w:rPr>
          <w:color w:val="231F20"/>
          <w:sz w:val="18"/>
        </w:rPr>
        <w:t>elaborara su</w:t>
      </w:r>
      <w:r>
        <w:rPr>
          <w:color w:val="231F20"/>
          <w:spacing w:val="-8"/>
          <w:sz w:val="18"/>
        </w:rPr>
        <w:t> </w:t>
      </w:r>
      <w:r>
        <w:rPr>
          <w:color w:val="231F20"/>
          <w:sz w:val="18"/>
        </w:rPr>
        <w:t>comentario</w:t>
      </w:r>
      <w:r>
        <w:rPr>
          <w:color w:val="231F20"/>
          <w:spacing w:val="-8"/>
          <w:sz w:val="18"/>
        </w:rPr>
        <w:t> </w:t>
      </w:r>
      <w:r>
        <w:rPr>
          <w:color w:val="231F20"/>
          <w:sz w:val="18"/>
        </w:rPr>
        <w:t>sarcástico</w:t>
      </w:r>
      <w:r>
        <w:rPr>
          <w:color w:val="231F20"/>
          <w:spacing w:val="-8"/>
          <w:sz w:val="18"/>
        </w:rPr>
        <w:t> </w:t>
      </w:r>
      <w:r>
        <w:rPr>
          <w:color w:val="231F20"/>
          <w:sz w:val="18"/>
        </w:rPr>
        <w:t>sobre</w:t>
      </w:r>
      <w:r>
        <w:rPr>
          <w:color w:val="231F20"/>
          <w:spacing w:val="-8"/>
          <w:sz w:val="18"/>
        </w:rPr>
        <w:t> </w:t>
      </w:r>
      <w:r>
        <w:rPr>
          <w:color w:val="231F20"/>
          <w:sz w:val="18"/>
        </w:rPr>
        <w:t>el</w:t>
      </w:r>
      <w:r>
        <w:rPr>
          <w:color w:val="231F20"/>
          <w:spacing w:val="-8"/>
          <w:sz w:val="18"/>
        </w:rPr>
        <w:t> </w:t>
      </w:r>
      <w:r>
        <w:rPr>
          <w:color w:val="231F20"/>
          <w:sz w:val="18"/>
        </w:rPr>
        <w:t>ritmo</w:t>
      </w:r>
      <w:r>
        <w:rPr>
          <w:color w:val="231F20"/>
          <w:spacing w:val="-8"/>
          <w:sz w:val="18"/>
        </w:rPr>
        <w:t> </w:t>
      </w:r>
      <w:r>
        <w:rPr>
          <w:color w:val="231F20"/>
          <w:sz w:val="18"/>
        </w:rPr>
        <w:t>de</w:t>
      </w:r>
      <w:r>
        <w:rPr>
          <w:color w:val="231F20"/>
          <w:spacing w:val="-8"/>
          <w:sz w:val="18"/>
        </w:rPr>
        <w:t> </w:t>
      </w:r>
      <w:r>
        <w:rPr>
          <w:color w:val="231F20"/>
          <w:sz w:val="18"/>
        </w:rPr>
        <w:t>producción</w:t>
      </w:r>
      <w:r>
        <w:rPr>
          <w:color w:val="231F20"/>
          <w:spacing w:val="-8"/>
          <w:sz w:val="18"/>
        </w:rPr>
        <w:t> </w:t>
      </w:r>
      <w:r>
        <w:rPr>
          <w:color w:val="231F20"/>
          <w:sz w:val="18"/>
        </w:rPr>
        <w:t>de</w:t>
      </w:r>
      <w:r>
        <w:rPr>
          <w:color w:val="231F20"/>
          <w:spacing w:val="-8"/>
          <w:sz w:val="18"/>
        </w:rPr>
        <w:t> </w:t>
      </w:r>
      <w:r>
        <w:rPr>
          <w:color w:val="231F20"/>
          <w:sz w:val="18"/>
        </w:rPr>
        <w:t>escritura</w:t>
      </w:r>
      <w:r>
        <w:rPr>
          <w:color w:val="231F20"/>
          <w:spacing w:val="-8"/>
          <w:sz w:val="18"/>
        </w:rPr>
        <w:t> </w:t>
      </w:r>
      <w:r>
        <w:rPr>
          <w:color w:val="231F20"/>
          <w:sz w:val="18"/>
        </w:rPr>
        <w:t>de</w:t>
      </w:r>
      <w:r>
        <w:rPr>
          <w:color w:val="231F20"/>
          <w:spacing w:val="-8"/>
          <w:sz w:val="18"/>
        </w:rPr>
        <w:t> </w:t>
      </w:r>
      <w:r>
        <w:rPr>
          <w:color w:val="231F20"/>
          <w:sz w:val="18"/>
        </w:rPr>
        <w:t>Elizondo</w:t>
      </w:r>
      <w:r>
        <w:rPr>
          <w:color w:val="231F20"/>
          <w:spacing w:val="-8"/>
          <w:sz w:val="18"/>
        </w:rPr>
        <w:t> </w:t>
      </w:r>
      <w:r>
        <w:rPr>
          <w:color w:val="231F20"/>
          <w:sz w:val="18"/>
        </w:rPr>
        <w:t>en</w:t>
      </w:r>
      <w:r>
        <w:rPr>
          <w:color w:val="231F20"/>
          <w:spacing w:val="-8"/>
          <w:sz w:val="18"/>
        </w:rPr>
        <w:t> </w:t>
      </w:r>
      <w:r>
        <w:rPr>
          <w:color w:val="231F20"/>
          <w:sz w:val="18"/>
        </w:rPr>
        <w:t>su reseña</w:t>
      </w:r>
      <w:r>
        <w:rPr>
          <w:color w:val="231F20"/>
          <w:spacing w:val="-15"/>
          <w:sz w:val="18"/>
        </w:rPr>
        <w:t> </w:t>
      </w:r>
      <w:r>
        <w:rPr>
          <w:color w:val="231F20"/>
          <w:sz w:val="18"/>
        </w:rPr>
        <w:t>al</w:t>
      </w:r>
      <w:r>
        <w:rPr>
          <w:color w:val="231F20"/>
          <w:spacing w:val="-15"/>
          <w:sz w:val="18"/>
        </w:rPr>
        <w:t> </w:t>
      </w:r>
      <w:r>
        <w:rPr>
          <w:color w:val="231F20"/>
          <w:sz w:val="18"/>
        </w:rPr>
        <w:t>libro,</w:t>
      </w:r>
      <w:r>
        <w:rPr>
          <w:color w:val="231F20"/>
          <w:spacing w:val="-15"/>
          <w:sz w:val="18"/>
        </w:rPr>
        <w:t> </w:t>
      </w:r>
      <w:r>
        <w:rPr>
          <w:color w:val="231F20"/>
          <w:sz w:val="18"/>
        </w:rPr>
        <w:t>comentario</w:t>
      </w:r>
      <w:r>
        <w:rPr>
          <w:color w:val="231F20"/>
          <w:spacing w:val="-15"/>
          <w:sz w:val="18"/>
        </w:rPr>
        <w:t> </w:t>
      </w:r>
      <w:r>
        <w:rPr>
          <w:color w:val="231F20"/>
          <w:sz w:val="18"/>
        </w:rPr>
        <w:t>que</w:t>
      </w:r>
      <w:r>
        <w:rPr>
          <w:color w:val="231F20"/>
          <w:spacing w:val="-15"/>
          <w:sz w:val="18"/>
        </w:rPr>
        <w:t> </w:t>
      </w:r>
      <w:r>
        <w:rPr>
          <w:color w:val="231F20"/>
          <w:sz w:val="18"/>
        </w:rPr>
        <w:t>ahora</w:t>
      </w:r>
      <w:r>
        <w:rPr>
          <w:color w:val="231F20"/>
          <w:spacing w:val="-15"/>
          <w:sz w:val="18"/>
        </w:rPr>
        <w:t> </w:t>
      </w:r>
      <w:r>
        <w:rPr>
          <w:color w:val="231F20"/>
          <w:sz w:val="18"/>
        </w:rPr>
        <w:t>se</w:t>
      </w:r>
      <w:r>
        <w:rPr>
          <w:color w:val="231F20"/>
          <w:spacing w:val="-15"/>
          <w:sz w:val="18"/>
        </w:rPr>
        <w:t> </w:t>
      </w:r>
      <w:r>
        <w:rPr>
          <w:color w:val="231F20"/>
          <w:sz w:val="18"/>
        </w:rPr>
        <w:t>revela</w:t>
      </w:r>
      <w:r>
        <w:rPr>
          <w:color w:val="231F20"/>
          <w:spacing w:val="-15"/>
          <w:sz w:val="18"/>
        </w:rPr>
        <w:t> </w:t>
      </w:r>
      <w:r>
        <w:rPr>
          <w:color w:val="231F20"/>
          <w:sz w:val="18"/>
        </w:rPr>
        <w:t>como</w:t>
      </w:r>
      <w:r>
        <w:rPr>
          <w:color w:val="231F20"/>
          <w:spacing w:val="-15"/>
          <w:sz w:val="18"/>
        </w:rPr>
        <w:t> </w:t>
      </w:r>
      <w:r>
        <w:rPr>
          <w:color w:val="231F20"/>
          <w:sz w:val="18"/>
        </w:rPr>
        <w:t>infundado:</w:t>
      </w:r>
      <w:r>
        <w:rPr>
          <w:color w:val="231F20"/>
          <w:spacing w:val="-15"/>
          <w:sz w:val="18"/>
        </w:rPr>
        <w:t> </w:t>
      </w:r>
      <w:r>
        <w:rPr>
          <w:color w:val="231F20"/>
          <w:spacing w:val="-4"/>
          <w:sz w:val="18"/>
        </w:rPr>
        <w:t>“no</w:t>
      </w:r>
      <w:r>
        <w:rPr>
          <w:color w:val="231F20"/>
          <w:spacing w:val="-15"/>
          <w:sz w:val="18"/>
        </w:rPr>
        <w:t> </w:t>
      </w:r>
      <w:r>
        <w:rPr>
          <w:color w:val="231F20"/>
          <w:sz w:val="18"/>
        </w:rPr>
        <w:t>ha</w:t>
      </w:r>
      <w:r>
        <w:rPr>
          <w:color w:val="231F20"/>
          <w:spacing w:val="-15"/>
          <w:sz w:val="18"/>
        </w:rPr>
        <w:t> </w:t>
      </w:r>
      <w:r>
        <w:rPr>
          <w:color w:val="231F20"/>
          <w:sz w:val="18"/>
        </w:rPr>
        <w:t>podido</w:t>
      </w:r>
      <w:r>
        <w:rPr>
          <w:color w:val="231F20"/>
          <w:spacing w:val="-15"/>
          <w:sz w:val="18"/>
        </w:rPr>
        <w:t> </w:t>
      </w:r>
      <w:r>
        <w:rPr>
          <w:color w:val="231F20"/>
          <w:sz w:val="18"/>
        </w:rPr>
        <w:t>menos que</w:t>
      </w:r>
      <w:r>
        <w:rPr>
          <w:color w:val="231F20"/>
          <w:spacing w:val="-8"/>
          <w:sz w:val="18"/>
        </w:rPr>
        <w:t> </w:t>
      </w:r>
      <w:r>
        <w:rPr>
          <w:color w:val="231F20"/>
          <w:sz w:val="18"/>
        </w:rPr>
        <w:t>sorprendernos</w:t>
      </w:r>
      <w:r>
        <w:rPr>
          <w:color w:val="231F20"/>
          <w:spacing w:val="-8"/>
          <w:sz w:val="18"/>
        </w:rPr>
        <w:t> </w:t>
      </w:r>
      <w:r>
        <w:rPr>
          <w:color w:val="231F20"/>
          <w:sz w:val="18"/>
        </w:rPr>
        <w:t>la</w:t>
      </w:r>
      <w:r>
        <w:rPr>
          <w:color w:val="231F20"/>
          <w:spacing w:val="-8"/>
          <w:sz w:val="18"/>
        </w:rPr>
        <w:t> </w:t>
      </w:r>
      <w:r>
        <w:rPr>
          <w:color w:val="231F20"/>
          <w:sz w:val="18"/>
        </w:rPr>
        <w:t>gratuita</w:t>
      </w:r>
      <w:r>
        <w:rPr>
          <w:color w:val="231F20"/>
          <w:spacing w:val="-8"/>
          <w:sz w:val="18"/>
        </w:rPr>
        <w:t> </w:t>
      </w:r>
      <w:r>
        <w:rPr>
          <w:color w:val="231F20"/>
          <w:sz w:val="18"/>
        </w:rPr>
        <w:t>confesión</w:t>
      </w:r>
      <w:r>
        <w:rPr>
          <w:color w:val="231F20"/>
          <w:spacing w:val="-8"/>
          <w:sz w:val="18"/>
        </w:rPr>
        <w:t> </w:t>
      </w:r>
      <w:r>
        <w:rPr>
          <w:color w:val="231F20"/>
          <w:sz w:val="18"/>
        </w:rPr>
        <w:t>de</w:t>
      </w:r>
      <w:r>
        <w:rPr>
          <w:color w:val="231F20"/>
          <w:spacing w:val="-8"/>
          <w:sz w:val="18"/>
        </w:rPr>
        <w:t> </w:t>
      </w:r>
      <w:r>
        <w:rPr>
          <w:color w:val="231F20"/>
          <w:sz w:val="18"/>
        </w:rPr>
        <w:t>que</w:t>
      </w:r>
      <w:r>
        <w:rPr>
          <w:color w:val="231F20"/>
          <w:spacing w:val="-8"/>
          <w:sz w:val="18"/>
        </w:rPr>
        <w:t> </w:t>
      </w:r>
      <w:r>
        <w:rPr>
          <w:color w:val="231F20"/>
          <w:sz w:val="18"/>
        </w:rPr>
        <w:t>las</w:t>
      </w:r>
      <w:r>
        <w:rPr>
          <w:color w:val="231F20"/>
          <w:spacing w:val="-8"/>
          <w:sz w:val="18"/>
        </w:rPr>
        <w:t> </w:t>
      </w:r>
      <w:r>
        <w:rPr>
          <w:color w:val="231F20"/>
          <w:sz w:val="18"/>
        </w:rPr>
        <w:t>ochenta</w:t>
      </w:r>
      <w:r>
        <w:rPr>
          <w:color w:val="231F20"/>
          <w:spacing w:val="-8"/>
          <w:sz w:val="18"/>
        </w:rPr>
        <w:t> </w:t>
      </w:r>
      <w:r>
        <w:rPr>
          <w:color w:val="231F20"/>
          <w:sz w:val="18"/>
        </w:rPr>
        <w:t>y</w:t>
      </w:r>
      <w:r>
        <w:rPr>
          <w:color w:val="231F20"/>
          <w:spacing w:val="-8"/>
          <w:sz w:val="18"/>
        </w:rPr>
        <w:t> </w:t>
      </w:r>
      <w:r>
        <w:rPr>
          <w:color w:val="231F20"/>
          <w:sz w:val="18"/>
        </w:rPr>
        <w:t>seis</w:t>
      </w:r>
      <w:r>
        <w:rPr>
          <w:color w:val="231F20"/>
          <w:spacing w:val="-8"/>
          <w:sz w:val="18"/>
        </w:rPr>
        <w:t> </w:t>
      </w:r>
      <w:r>
        <w:rPr>
          <w:color w:val="231F20"/>
          <w:sz w:val="18"/>
        </w:rPr>
        <w:t>mil</w:t>
      </w:r>
      <w:r>
        <w:rPr>
          <w:color w:val="231F20"/>
          <w:spacing w:val="-8"/>
          <w:sz w:val="18"/>
        </w:rPr>
        <w:t> </w:t>
      </w:r>
      <w:r>
        <w:rPr>
          <w:color w:val="231F20"/>
          <w:sz w:val="18"/>
        </w:rPr>
        <w:t>trescientas</w:t>
      </w:r>
      <w:r>
        <w:rPr>
          <w:color w:val="231F20"/>
          <w:spacing w:val="-8"/>
          <w:sz w:val="18"/>
        </w:rPr>
        <w:t> </w:t>
      </w:r>
      <w:r>
        <w:rPr>
          <w:color w:val="231F20"/>
          <w:sz w:val="18"/>
        </w:rPr>
        <w:t>diez letras</w:t>
      </w:r>
      <w:r>
        <w:rPr>
          <w:color w:val="231F20"/>
          <w:spacing w:val="-13"/>
          <w:sz w:val="18"/>
        </w:rPr>
        <w:t> </w:t>
      </w:r>
      <w:r>
        <w:rPr>
          <w:color w:val="231F20"/>
          <w:sz w:val="18"/>
        </w:rPr>
        <w:t>que</w:t>
      </w:r>
      <w:r>
        <w:rPr>
          <w:color w:val="231F20"/>
          <w:spacing w:val="-13"/>
          <w:sz w:val="18"/>
        </w:rPr>
        <w:t> </w:t>
      </w:r>
      <w:r>
        <w:rPr>
          <w:color w:val="231F20"/>
          <w:sz w:val="18"/>
        </w:rPr>
        <w:t>aproximadamente</w:t>
      </w:r>
      <w:r>
        <w:rPr>
          <w:color w:val="231F20"/>
          <w:spacing w:val="-13"/>
          <w:sz w:val="18"/>
        </w:rPr>
        <w:t> </w:t>
      </w:r>
      <w:r>
        <w:rPr>
          <w:color w:val="231F20"/>
          <w:sz w:val="18"/>
        </w:rPr>
        <w:t>componen</w:t>
      </w:r>
      <w:r>
        <w:rPr>
          <w:color w:val="231F20"/>
          <w:spacing w:val="-13"/>
          <w:sz w:val="18"/>
        </w:rPr>
        <w:t> </w:t>
      </w:r>
      <w:r>
        <w:rPr>
          <w:color w:val="231F20"/>
          <w:sz w:val="18"/>
        </w:rPr>
        <w:t>el</w:t>
      </w:r>
      <w:r>
        <w:rPr>
          <w:color w:val="231F20"/>
          <w:spacing w:val="-13"/>
          <w:sz w:val="18"/>
        </w:rPr>
        <w:t> </w:t>
      </w:r>
      <w:r>
        <w:rPr>
          <w:color w:val="231F20"/>
          <w:sz w:val="18"/>
        </w:rPr>
        <w:t>pequeño</w:t>
      </w:r>
      <w:r>
        <w:rPr>
          <w:color w:val="231F20"/>
          <w:spacing w:val="-13"/>
          <w:sz w:val="18"/>
        </w:rPr>
        <w:t> </w:t>
      </w:r>
      <w:r>
        <w:rPr>
          <w:color w:val="231F20"/>
          <w:sz w:val="18"/>
        </w:rPr>
        <w:t>volumen,</w:t>
      </w:r>
      <w:r>
        <w:rPr>
          <w:color w:val="231F20"/>
          <w:spacing w:val="-13"/>
          <w:sz w:val="18"/>
        </w:rPr>
        <w:t> </w:t>
      </w:r>
      <w:r>
        <w:rPr>
          <w:color w:val="231F20"/>
          <w:sz w:val="18"/>
        </w:rPr>
        <w:t>deben</w:t>
      </w:r>
      <w:r>
        <w:rPr>
          <w:color w:val="231F20"/>
          <w:spacing w:val="-13"/>
          <w:sz w:val="18"/>
        </w:rPr>
        <w:t> </w:t>
      </w:r>
      <w:r>
        <w:rPr>
          <w:color w:val="231F20"/>
          <w:sz w:val="18"/>
        </w:rPr>
        <w:t>distribuirse</w:t>
      </w:r>
      <w:r>
        <w:rPr>
          <w:color w:val="231F20"/>
          <w:spacing w:val="-13"/>
          <w:sz w:val="18"/>
        </w:rPr>
        <w:t> </w:t>
      </w:r>
      <w:r>
        <w:rPr>
          <w:color w:val="231F20"/>
          <w:sz w:val="18"/>
        </w:rPr>
        <w:t>entre los</w:t>
      </w:r>
      <w:r>
        <w:rPr>
          <w:color w:val="231F20"/>
          <w:spacing w:val="-11"/>
          <w:sz w:val="18"/>
        </w:rPr>
        <w:t> </w:t>
      </w:r>
      <w:r>
        <w:rPr>
          <w:color w:val="231F20"/>
          <w:sz w:val="18"/>
        </w:rPr>
        <w:t>cuatro</w:t>
      </w:r>
      <w:r>
        <w:rPr>
          <w:color w:val="231F20"/>
          <w:spacing w:val="-11"/>
          <w:sz w:val="18"/>
        </w:rPr>
        <w:t> </w:t>
      </w:r>
      <w:r>
        <w:rPr>
          <w:color w:val="231F20"/>
          <w:sz w:val="18"/>
        </w:rPr>
        <w:t>mil</w:t>
      </w:r>
      <w:r>
        <w:rPr>
          <w:color w:val="231F20"/>
          <w:spacing w:val="-11"/>
          <w:sz w:val="18"/>
        </w:rPr>
        <w:t> </w:t>
      </w:r>
      <w:r>
        <w:rPr>
          <w:color w:val="231F20"/>
          <w:sz w:val="18"/>
        </w:rPr>
        <w:t>trescientos</w:t>
      </w:r>
      <w:r>
        <w:rPr>
          <w:color w:val="231F20"/>
          <w:spacing w:val="-11"/>
          <w:sz w:val="18"/>
        </w:rPr>
        <w:t> </w:t>
      </w:r>
      <w:r>
        <w:rPr>
          <w:color w:val="231F20"/>
          <w:sz w:val="18"/>
        </w:rPr>
        <w:t>ochenta</w:t>
      </w:r>
      <w:r>
        <w:rPr>
          <w:color w:val="231F20"/>
          <w:spacing w:val="-11"/>
          <w:sz w:val="18"/>
        </w:rPr>
        <w:t> </w:t>
      </w:r>
      <w:r>
        <w:rPr>
          <w:color w:val="231F20"/>
          <w:sz w:val="18"/>
        </w:rPr>
        <w:t>días,</w:t>
      </w:r>
      <w:r>
        <w:rPr>
          <w:color w:val="231F20"/>
          <w:spacing w:val="-11"/>
          <w:sz w:val="18"/>
        </w:rPr>
        <w:t> </w:t>
      </w:r>
      <w:r>
        <w:rPr>
          <w:color w:val="231F20"/>
          <w:sz w:val="18"/>
        </w:rPr>
        <w:t>sin</w:t>
      </w:r>
      <w:r>
        <w:rPr>
          <w:color w:val="231F20"/>
          <w:spacing w:val="-11"/>
          <w:sz w:val="18"/>
        </w:rPr>
        <w:t> </w:t>
      </w:r>
      <w:r>
        <w:rPr>
          <w:color w:val="231F20"/>
          <w:sz w:val="18"/>
        </w:rPr>
        <w:t>contar</w:t>
      </w:r>
      <w:r>
        <w:rPr>
          <w:color w:val="231F20"/>
          <w:spacing w:val="-11"/>
          <w:sz w:val="18"/>
        </w:rPr>
        <w:t> </w:t>
      </w:r>
      <w:r>
        <w:rPr>
          <w:color w:val="231F20"/>
          <w:sz w:val="18"/>
        </w:rPr>
        <w:t>bisiestos,</w:t>
      </w:r>
      <w:r>
        <w:rPr>
          <w:color w:val="231F20"/>
          <w:spacing w:val="-11"/>
          <w:sz w:val="18"/>
        </w:rPr>
        <w:t> </w:t>
      </w:r>
      <w:r>
        <w:rPr>
          <w:color w:val="231F20"/>
          <w:sz w:val="18"/>
        </w:rPr>
        <w:t>que</w:t>
      </w:r>
      <w:r>
        <w:rPr>
          <w:color w:val="231F20"/>
          <w:spacing w:val="-11"/>
          <w:sz w:val="18"/>
        </w:rPr>
        <w:t> </w:t>
      </w:r>
      <w:r>
        <w:rPr>
          <w:color w:val="231F20"/>
          <w:sz w:val="18"/>
        </w:rPr>
        <w:t>pertenecen</w:t>
      </w:r>
      <w:r>
        <w:rPr>
          <w:color w:val="231F20"/>
          <w:spacing w:val="-11"/>
          <w:sz w:val="18"/>
        </w:rPr>
        <w:t> </w:t>
      </w:r>
      <w:r>
        <w:rPr>
          <w:color w:val="231F20"/>
          <w:sz w:val="18"/>
        </w:rPr>
        <w:t>a</w:t>
      </w:r>
      <w:r>
        <w:rPr>
          <w:color w:val="231F20"/>
          <w:spacing w:val="-11"/>
          <w:sz w:val="18"/>
        </w:rPr>
        <w:t> </w:t>
      </w:r>
      <w:r>
        <w:rPr>
          <w:color w:val="231F20"/>
          <w:sz w:val="18"/>
        </w:rPr>
        <w:t>los</w:t>
      </w:r>
      <w:r>
        <w:rPr>
          <w:color w:val="231F20"/>
          <w:spacing w:val="-11"/>
          <w:sz w:val="18"/>
        </w:rPr>
        <w:t> </w:t>
      </w:r>
      <w:r>
        <w:rPr>
          <w:color w:val="231F20"/>
          <w:sz w:val="18"/>
        </w:rPr>
        <w:t>doce años</w:t>
      </w:r>
      <w:r>
        <w:rPr>
          <w:color w:val="231F20"/>
          <w:spacing w:val="-26"/>
          <w:sz w:val="18"/>
        </w:rPr>
        <w:t> </w:t>
      </w:r>
      <w:r>
        <w:rPr>
          <w:color w:val="231F20"/>
          <w:sz w:val="18"/>
        </w:rPr>
        <w:t>de</w:t>
      </w:r>
      <w:r>
        <w:rPr>
          <w:color w:val="231F20"/>
          <w:spacing w:val="-26"/>
          <w:sz w:val="18"/>
        </w:rPr>
        <w:t> </w:t>
      </w:r>
      <w:r>
        <w:rPr>
          <w:i/>
          <w:color w:val="231F20"/>
          <w:sz w:val="18"/>
        </w:rPr>
        <w:t>gestac</w:t>
      </w:r>
      <w:r>
        <w:rPr>
          <w:color w:val="231F20"/>
          <w:sz w:val="18"/>
        </w:rPr>
        <w:t>[</w:t>
      </w:r>
      <w:r>
        <w:rPr>
          <w:i/>
          <w:color w:val="231F20"/>
          <w:sz w:val="18"/>
        </w:rPr>
        <w:t>i</w:t>
      </w:r>
      <w:r>
        <w:rPr>
          <w:color w:val="231F20"/>
          <w:sz w:val="18"/>
        </w:rPr>
        <w:t>]</w:t>
      </w:r>
      <w:r>
        <w:rPr>
          <w:i/>
          <w:color w:val="231F20"/>
          <w:sz w:val="18"/>
        </w:rPr>
        <w:t>ón</w:t>
      </w:r>
      <w:r>
        <w:rPr>
          <w:i/>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z w:val="18"/>
        </w:rPr>
        <w:t>obrita.</w:t>
      </w:r>
      <w:r>
        <w:rPr>
          <w:color w:val="231F20"/>
          <w:spacing w:val="-26"/>
          <w:sz w:val="18"/>
        </w:rPr>
        <w:t> </w:t>
      </w:r>
      <w:r>
        <w:rPr>
          <w:color w:val="231F20"/>
          <w:sz w:val="18"/>
        </w:rPr>
        <w:t>La</w:t>
      </w:r>
      <w:r>
        <w:rPr>
          <w:color w:val="231F20"/>
          <w:spacing w:val="-26"/>
          <w:sz w:val="18"/>
        </w:rPr>
        <w:t> </w:t>
      </w:r>
      <w:r>
        <w:rPr>
          <w:color w:val="231F20"/>
          <w:sz w:val="18"/>
        </w:rPr>
        <w:t>división,</w:t>
      </w:r>
      <w:r>
        <w:rPr>
          <w:color w:val="231F20"/>
          <w:spacing w:val="-26"/>
          <w:sz w:val="18"/>
        </w:rPr>
        <w:t> </w:t>
      </w:r>
      <w:r>
        <w:rPr>
          <w:color w:val="231F20"/>
          <w:sz w:val="18"/>
        </w:rPr>
        <w:t>que</w:t>
      </w:r>
      <w:r>
        <w:rPr>
          <w:color w:val="231F20"/>
          <w:spacing w:val="-26"/>
          <w:sz w:val="18"/>
        </w:rPr>
        <w:t> </w:t>
      </w:r>
      <w:r>
        <w:rPr>
          <w:color w:val="231F20"/>
          <w:sz w:val="18"/>
        </w:rPr>
        <w:t>obviamente</w:t>
      </w:r>
      <w:r>
        <w:rPr>
          <w:color w:val="231F20"/>
          <w:spacing w:val="-26"/>
          <w:sz w:val="18"/>
        </w:rPr>
        <w:t> </w:t>
      </w:r>
      <w:r>
        <w:rPr>
          <w:color w:val="231F20"/>
          <w:sz w:val="18"/>
        </w:rPr>
        <w:t>llevamos</w:t>
      </w:r>
      <w:r>
        <w:rPr>
          <w:color w:val="231F20"/>
          <w:spacing w:val="-26"/>
          <w:sz w:val="18"/>
        </w:rPr>
        <w:t> </w:t>
      </w:r>
      <w:r>
        <w:rPr>
          <w:color w:val="231F20"/>
          <w:sz w:val="18"/>
        </w:rPr>
        <w:t>a</w:t>
      </w:r>
      <w:r>
        <w:rPr>
          <w:color w:val="231F20"/>
          <w:spacing w:val="-26"/>
          <w:sz w:val="18"/>
        </w:rPr>
        <w:t> </w:t>
      </w:r>
      <w:r>
        <w:rPr>
          <w:color w:val="231F20"/>
          <w:sz w:val="18"/>
        </w:rPr>
        <w:t>la</w:t>
      </w:r>
      <w:r>
        <w:rPr>
          <w:color w:val="231F20"/>
          <w:spacing w:val="-26"/>
          <w:sz w:val="18"/>
        </w:rPr>
        <w:t> </w:t>
      </w:r>
      <w:r>
        <w:rPr>
          <w:color w:val="231F20"/>
          <w:sz w:val="18"/>
        </w:rPr>
        <w:t>práctica,</w:t>
      </w:r>
      <w:r>
        <w:rPr>
          <w:color w:val="231F20"/>
          <w:spacing w:val="-26"/>
          <w:sz w:val="18"/>
        </w:rPr>
        <w:t> </w:t>
      </w:r>
      <w:r>
        <w:rPr>
          <w:color w:val="231F20"/>
          <w:sz w:val="18"/>
        </w:rPr>
        <w:t>nos</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68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spacing w:val="-3"/>
        </w:rPr>
        <w:t>“casi</w:t>
      </w:r>
      <w:r>
        <w:rPr>
          <w:color w:val="231F20"/>
          <w:spacing w:val="-15"/>
        </w:rPr>
        <w:t> </w:t>
      </w:r>
      <w:r>
        <w:rPr>
          <w:color w:val="231F20"/>
        </w:rPr>
        <w:t>todos</w:t>
      </w:r>
      <w:r>
        <w:rPr>
          <w:color w:val="231F20"/>
          <w:spacing w:val="-15"/>
        </w:rPr>
        <w:t> </w:t>
      </w:r>
      <w:r>
        <w:rPr>
          <w:color w:val="231F20"/>
        </w:rPr>
        <w:t>los</w:t>
      </w:r>
      <w:r>
        <w:rPr>
          <w:color w:val="231F20"/>
          <w:spacing w:val="-15"/>
        </w:rPr>
        <w:t> </w:t>
      </w:r>
      <w:r>
        <w:rPr>
          <w:color w:val="231F20"/>
        </w:rPr>
        <w:t>intentos</w:t>
      </w:r>
      <w:r>
        <w:rPr>
          <w:color w:val="231F20"/>
          <w:spacing w:val="-15"/>
        </w:rPr>
        <w:t> </w:t>
      </w:r>
      <w:r>
        <w:rPr>
          <w:color w:val="231F20"/>
        </w:rPr>
        <w:t>que</w:t>
      </w:r>
      <w:r>
        <w:rPr>
          <w:color w:val="231F20"/>
          <w:spacing w:val="-15"/>
        </w:rPr>
        <w:t> </w:t>
      </w:r>
      <w:r>
        <w:rPr>
          <w:color w:val="231F20"/>
        </w:rPr>
        <w:t>aparecen</w:t>
      </w:r>
      <w:r>
        <w:rPr>
          <w:color w:val="231F20"/>
          <w:spacing w:val="-15"/>
        </w:rPr>
        <w:t> </w:t>
      </w:r>
      <w:r>
        <w:rPr>
          <w:color w:val="231F20"/>
        </w:rPr>
        <w:t>en</w:t>
      </w:r>
      <w:r>
        <w:rPr>
          <w:color w:val="231F20"/>
          <w:spacing w:val="-15"/>
        </w:rPr>
        <w:t> </w:t>
      </w:r>
      <w:r>
        <w:rPr>
          <w:i/>
          <w:color w:val="231F20"/>
          <w:spacing w:val="-3"/>
        </w:rPr>
        <w:t>Narda</w:t>
      </w:r>
      <w:r>
        <w:rPr>
          <w:i/>
          <w:color w:val="231F20"/>
          <w:spacing w:val="-15"/>
        </w:rPr>
        <w:t> </w:t>
      </w:r>
      <w:r>
        <w:rPr>
          <w:i/>
          <w:color w:val="231F20"/>
        </w:rPr>
        <w:t>o</w:t>
      </w:r>
      <w:r>
        <w:rPr>
          <w:i/>
          <w:color w:val="231F20"/>
          <w:spacing w:val="-15"/>
        </w:rPr>
        <w:t> </w:t>
      </w:r>
      <w:r>
        <w:rPr>
          <w:i/>
          <w:color w:val="231F20"/>
        </w:rPr>
        <w:t>el</w:t>
      </w:r>
      <w:r>
        <w:rPr>
          <w:i/>
          <w:color w:val="231F20"/>
          <w:spacing w:val="-15"/>
        </w:rPr>
        <w:t> </w:t>
      </w:r>
      <w:r>
        <w:rPr>
          <w:i/>
          <w:color w:val="231F20"/>
        </w:rPr>
        <w:t>verano</w:t>
      </w:r>
      <w:r>
        <w:rPr>
          <w:i/>
          <w:color w:val="231F20"/>
          <w:spacing w:val="-15"/>
        </w:rPr>
        <w:t> </w:t>
      </w:r>
      <w:r>
        <w:rPr>
          <w:color w:val="231F20"/>
        </w:rPr>
        <w:t>son,</w:t>
      </w:r>
      <w:r>
        <w:rPr>
          <w:color w:val="231F20"/>
          <w:spacing w:val="-15"/>
        </w:rPr>
        <w:t> </w:t>
      </w:r>
      <w:r>
        <w:rPr>
          <w:color w:val="231F20"/>
        </w:rPr>
        <w:t>por lo que respecta a mi condición de literato, búsquedas o tanteos</w:t>
      </w:r>
      <w:r>
        <w:rPr>
          <w:color w:val="231F20"/>
          <w:spacing w:val="-20"/>
        </w:rPr>
        <w:t> </w:t>
      </w:r>
      <w:r>
        <w:rPr>
          <w:color w:val="231F20"/>
        </w:rPr>
        <w:t>de estilos,</w:t>
      </w:r>
      <w:r>
        <w:rPr>
          <w:color w:val="231F20"/>
          <w:spacing w:val="-34"/>
        </w:rPr>
        <w:t> </w:t>
      </w:r>
      <w:r>
        <w:rPr>
          <w:color w:val="231F20"/>
        </w:rPr>
        <w:t>que</w:t>
      </w:r>
      <w:r>
        <w:rPr>
          <w:color w:val="231F20"/>
          <w:spacing w:val="-34"/>
        </w:rPr>
        <w:t> </w:t>
      </w:r>
      <w:r>
        <w:rPr>
          <w:color w:val="231F20"/>
        </w:rPr>
        <w:t>algo</w:t>
      </w:r>
      <w:r>
        <w:rPr>
          <w:color w:val="231F20"/>
          <w:spacing w:val="-34"/>
        </w:rPr>
        <w:t> </w:t>
      </w:r>
      <w:r>
        <w:rPr>
          <w:color w:val="231F20"/>
        </w:rPr>
        <w:t>se</w:t>
      </w:r>
      <w:r>
        <w:rPr>
          <w:color w:val="231F20"/>
          <w:spacing w:val="-34"/>
        </w:rPr>
        <w:t> </w:t>
      </w:r>
      <w:r>
        <w:rPr>
          <w:color w:val="231F20"/>
        </w:rPr>
        <w:t>traducen</w:t>
      </w:r>
      <w:r>
        <w:rPr>
          <w:color w:val="231F20"/>
          <w:spacing w:val="-34"/>
        </w:rPr>
        <w:t> </w:t>
      </w:r>
      <w:r>
        <w:rPr>
          <w:color w:val="231F20"/>
        </w:rPr>
        <w:t>en</w:t>
      </w:r>
      <w:r>
        <w:rPr>
          <w:color w:val="231F20"/>
          <w:spacing w:val="-34"/>
        </w:rPr>
        <w:t> </w:t>
      </w:r>
      <w:r>
        <w:rPr>
          <w:i/>
          <w:color w:val="231F20"/>
        </w:rPr>
        <w:t>Farabeuf</w:t>
      </w:r>
      <w:r>
        <w:rPr>
          <w:i/>
          <w:color w:val="231F20"/>
          <w:spacing w:val="-33"/>
        </w:rPr>
        <w:t> </w:t>
      </w:r>
      <w:r>
        <w:rPr>
          <w:color w:val="231F20"/>
        </w:rPr>
        <w:t>”.</w:t>
      </w:r>
      <w:r>
        <w:rPr>
          <w:color w:val="231F20"/>
          <w:position w:val="8"/>
          <w:sz w:val="13"/>
        </w:rPr>
        <w:t>109</w:t>
      </w:r>
      <w:r>
        <w:rPr>
          <w:color w:val="231F20"/>
          <w:spacing w:val="-9"/>
          <w:position w:val="8"/>
          <w:sz w:val="13"/>
        </w:rPr>
        <w:t> </w:t>
      </w:r>
      <w:r>
        <w:rPr>
          <w:color w:val="231F20"/>
          <w:spacing w:val="-3"/>
        </w:rPr>
        <w:t>Pensar</w:t>
      </w:r>
      <w:r>
        <w:rPr>
          <w:color w:val="231F20"/>
          <w:spacing w:val="-34"/>
        </w:rPr>
        <w:t> </w:t>
      </w:r>
      <w:r>
        <w:rPr>
          <w:i/>
          <w:color w:val="231F20"/>
          <w:spacing w:val="-3"/>
        </w:rPr>
        <w:t>Narda</w:t>
      </w:r>
      <w:r>
        <w:rPr>
          <w:i/>
          <w:color w:val="231F20"/>
          <w:spacing w:val="-34"/>
        </w:rPr>
        <w:t> </w:t>
      </w:r>
      <w:r>
        <w:rPr>
          <w:i/>
          <w:color w:val="231F20"/>
        </w:rPr>
        <w:t>o</w:t>
      </w:r>
      <w:r>
        <w:rPr>
          <w:i/>
          <w:color w:val="231F20"/>
          <w:spacing w:val="-34"/>
        </w:rPr>
        <w:t> </w:t>
      </w:r>
      <w:r>
        <w:rPr>
          <w:i/>
          <w:color w:val="231F20"/>
        </w:rPr>
        <w:t>el</w:t>
      </w:r>
      <w:r>
        <w:rPr>
          <w:i/>
          <w:color w:val="231F20"/>
          <w:spacing w:val="-34"/>
        </w:rPr>
        <w:t> </w:t>
      </w:r>
      <w:r>
        <w:rPr>
          <w:i/>
          <w:color w:val="231F20"/>
        </w:rPr>
        <w:t>vera­ </w:t>
      </w:r>
      <w:r>
        <w:rPr>
          <w:i/>
          <w:color w:val="231F20"/>
        </w:rPr>
        <w:t>no</w:t>
      </w:r>
      <w:r>
        <w:rPr>
          <w:i/>
          <w:color w:val="231F20"/>
          <w:spacing w:val="-33"/>
        </w:rPr>
        <w:t> </w:t>
      </w:r>
      <w:r>
        <w:rPr>
          <w:color w:val="231F20"/>
        </w:rPr>
        <w:t>desde</w:t>
      </w:r>
      <w:r>
        <w:rPr>
          <w:color w:val="231F20"/>
          <w:spacing w:val="-33"/>
        </w:rPr>
        <w:t> </w:t>
      </w:r>
      <w:r>
        <w:rPr>
          <w:color w:val="231F20"/>
        </w:rPr>
        <w:t>esta</w:t>
      </w:r>
      <w:r>
        <w:rPr>
          <w:color w:val="231F20"/>
          <w:spacing w:val="-33"/>
        </w:rPr>
        <w:t> </w:t>
      </w:r>
      <w:r>
        <w:rPr>
          <w:color w:val="231F20"/>
        </w:rPr>
        <w:t>perspectiva</w:t>
      </w:r>
      <w:r>
        <w:rPr>
          <w:color w:val="231F20"/>
          <w:spacing w:val="-33"/>
        </w:rPr>
        <w:t> </w:t>
      </w:r>
      <w:r>
        <w:rPr>
          <w:color w:val="231F20"/>
        </w:rPr>
        <w:t>permite</w:t>
      </w:r>
      <w:r>
        <w:rPr>
          <w:color w:val="231F20"/>
          <w:spacing w:val="-33"/>
        </w:rPr>
        <w:t> </w:t>
      </w:r>
      <w:r>
        <w:rPr>
          <w:color w:val="231F20"/>
        </w:rPr>
        <w:t>entender</w:t>
      </w:r>
      <w:r>
        <w:rPr>
          <w:color w:val="231F20"/>
          <w:spacing w:val="-33"/>
        </w:rPr>
        <w:t> </w:t>
      </w:r>
      <w:r>
        <w:rPr>
          <w:color w:val="231F20"/>
        </w:rPr>
        <w:t>los</w:t>
      </w:r>
      <w:r>
        <w:rPr>
          <w:color w:val="231F20"/>
          <w:spacing w:val="-33"/>
        </w:rPr>
        <w:t> </w:t>
      </w:r>
      <w:r>
        <w:rPr>
          <w:color w:val="231F20"/>
        </w:rPr>
        <w:t>textos,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dinámica del</w:t>
      </w:r>
      <w:r>
        <w:rPr>
          <w:color w:val="231F20"/>
          <w:spacing w:val="-13"/>
        </w:rPr>
        <w:t> </w:t>
      </w:r>
      <w:r>
        <w:rPr>
          <w:color w:val="231F20"/>
        </w:rPr>
        <w:t>proceso</w:t>
      </w:r>
      <w:r>
        <w:rPr>
          <w:color w:val="231F20"/>
          <w:spacing w:val="-13"/>
        </w:rPr>
        <w:t> </w:t>
      </w:r>
      <w:r>
        <w:rPr>
          <w:color w:val="231F20"/>
        </w:rPr>
        <w:t>de</w:t>
      </w:r>
      <w:r>
        <w:rPr>
          <w:color w:val="231F20"/>
          <w:spacing w:val="-13"/>
        </w:rPr>
        <w:t> </w:t>
      </w:r>
      <w:r>
        <w:rPr>
          <w:color w:val="231F20"/>
        </w:rPr>
        <w:t>escritura</w:t>
      </w:r>
      <w:r>
        <w:rPr>
          <w:color w:val="231F20"/>
          <w:spacing w:val="-13"/>
        </w:rPr>
        <w:t> </w:t>
      </w:r>
      <w:r>
        <w:rPr>
          <w:color w:val="231F20"/>
        </w:rPr>
        <w:t>del</w:t>
      </w:r>
      <w:r>
        <w:rPr>
          <w:color w:val="231F20"/>
          <w:spacing w:val="-13"/>
        </w:rPr>
        <w:t> </w:t>
      </w:r>
      <w:r>
        <w:rPr>
          <w:color w:val="231F20"/>
          <w:spacing w:val="-3"/>
        </w:rPr>
        <w:t>autor,</w:t>
      </w:r>
      <w:r>
        <w:rPr>
          <w:color w:val="231F20"/>
          <w:spacing w:val="-13"/>
        </w:rPr>
        <w:t> </w:t>
      </w:r>
      <w:r>
        <w:rPr>
          <w:color w:val="231F20"/>
        </w:rPr>
        <w:t>como</w:t>
      </w:r>
      <w:r>
        <w:rPr>
          <w:color w:val="231F20"/>
          <w:spacing w:val="-13"/>
        </w:rPr>
        <w:t> </w:t>
      </w:r>
      <w:r>
        <w:rPr>
          <w:color w:val="231F20"/>
        </w:rPr>
        <w:t>paralelos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búsqueda</w:t>
      </w:r>
      <w:r>
        <w:rPr>
          <w:color w:val="231F20"/>
          <w:spacing w:val="-13"/>
        </w:rPr>
        <w:t> </w:t>
      </w:r>
      <w:r>
        <w:rPr>
          <w:color w:val="231F20"/>
        </w:rPr>
        <w:t>y el</w:t>
      </w:r>
      <w:r>
        <w:rPr>
          <w:color w:val="231F20"/>
          <w:spacing w:val="-6"/>
        </w:rPr>
        <w:t> </w:t>
      </w:r>
      <w:r>
        <w:rPr>
          <w:color w:val="231F20"/>
        </w:rPr>
        <w:t>encuentro</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estilo</w:t>
      </w:r>
      <w:r>
        <w:rPr>
          <w:color w:val="231F20"/>
          <w:spacing w:val="-6"/>
        </w:rPr>
        <w:t> </w:t>
      </w:r>
      <w:r>
        <w:rPr>
          <w:color w:val="231F20"/>
        </w:rPr>
        <w:t>literario.</w:t>
      </w:r>
      <w:r>
        <w:rPr>
          <w:color w:val="231F20"/>
          <w:spacing w:val="-6"/>
        </w:rPr>
        <w:t> </w:t>
      </w:r>
      <w:r>
        <w:rPr>
          <w:color w:val="231F20"/>
        </w:rPr>
        <w:t>Lo</w:t>
      </w:r>
      <w:r>
        <w:rPr>
          <w:color w:val="231F20"/>
          <w:spacing w:val="-6"/>
        </w:rPr>
        <w:t> </w:t>
      </w:r>
      <w:r>
        <w:rPr>
          <w:color w:val="231F20"/>
        </w:rPr>
        <w:t>importante,</w:t>
      </w:r>
      <w:r>
        <w:rPr>
          <w:color w:val="231F20"/>
          <w:spacing w:val="-6"/>
        </w:rPr>
        <w:t> </w:t>
      </w:r>
      <w:r>
        <w:rPr>
          <w:color w:val="231F20"/>
        </w:rPr>
        <w:t>por</w:t>
      </w:r>
      <w:r>
        <w:rPr>
          <w:color w:val="231F20"/>
          <w:spacing w:val="-6"/>
        </w:rPr>
        <w:t> </w:t>
      </w:r>
      <w:r>
        <w:rPr>
          <w:color w:val="231F20"/>
        </w:rPr>
        <w:t>supuesto,</w:t>
      </w:r>
      <w:r>
        <w:rPr>
          <w:color w:val="231F20"/>
          <w:spacing w:val="-6"/>
        </w:rPr>
        <w:t> </w:t>
      </w:r>
      <w:r>
        <w:rPr>
          <w:color w:val="231F20"/>
        </w:rPr>
        <w:t>es verificar</w:t>
      </w:r>
      <w:r>
        <w:rPr>
          <w:color w:val="231F20"/>
          <w:spacing w:val="-26"/>
        </w:rPr>
        <w:t> </w:t>
      </w:r>
      <w:r>
        <w:rPr>
          <w:color w:val="231F20"/>
        </w:rPr>
        <w:t>los</w:t>
      </w:r>
      <w:r>
        <w:rPr>
          <w:color w:val="231F20"/>
          <w:spacing w:val="-26"/>
        </w:rPr>
        <w:t> </w:t>
      </w:r>
      <w:r>
        <w:rPr>
          <w:color w:val="231F20"/>
        </w:rPr>
        <w:t>modos</w:t>
      </w:r>
      <w:r>
        <w:rPr>
          <w:color w:val="231F20"/>
          <w:spacing w:val="-26"/>
        </w:rPr>
        <w:t> </w:t>
      </w:r>
      <w:r>
        <w:rPr>
          <w:color w:val="231F20"/>
        </w:rPr>
        <w:t>de</w:t>
      </w:r>
      <w:r>
        <w:rPr>
          <w:color w:val="231F20"/>
          <w:spacing w:val="-26"/>
        </w:rPr>
        <w:t> </w:t>
      </w:r>
      <w:r>
        <w:rPr>
          <w:color w:val="231F20"/>
        </w:rPr>
        <w:t>concreción</w:t>
      </w:r>
      <w:r>
        <w:rPr>
          <w:color w:val="231F20"/>
          <w:spacing w:val="-26"/>
        </w:rPr>
        <w:t> </w:t>
      </w:r>
      <w:r>
        <w:rPr>
          <w:color w:val="231F20"/>
        </w:rPr>
        <w:t>de</w:t>
      </w:r>
      <w:r>
        <w:rPr>
          <w:color w:val="231F20"/>
          <w:spacing w:val="-26"/>
        </w:rPr>
        <w:t> </w:t>
      </w:r>
      <w:r>
        <w:rPr>
          <w:color w:val="231F20"/>
        </w:rPr>
        <w:t>éste</w:t>
      </w:r>
      <w:r>
        <w:rPr>
          <w:color w:val="231F20"/>
          <w:spacing w:val="-26"/>
        </w:rPr>
        <w:t> </w:t>
      </w:r>
      <w:r>
        <w:rPr>
          <w:color w:val="231F20"/>
        </w:rPr>
        <w:t>en</w:t>
      </w:r>
      <w:r>
        <w:rPr>
          <w:color w:val="231F20"/>
          <w:spacing w:val="-26"/>
        </w:rPr>
        <w:t> </w:t>
      </w:r>
      <w:r>
        <w:rPr>
          <w:color w:val="231F20"/>
        </w:rPr>
        <w:t>modalidades</w:t>
      </w:r>
      <w:r>
        <w:rPr>
          <w:color w:val="231F20"/>
          <w:spacing w:val="-26"/>
        </w:rPr>
        <w:t> </w:t>
      </w:r>
      <w:r>
        <w:rPr>
          <w:color w:val="231F20"/>
        </w:rPr>
        <w:t>genéricas distintas:</w:t>
      </w:r>
      <w:r>
        <w:rPr>
          <w:color w:val="231F20"/>
          <w:spacing w:val="-27"/>
        </w:rPr>
        <w:t> </w:t>
      </w:r>
      <w:r>
        <w:rPr>
          <w:color w:val="231F20"/>
        </w:rPr>
        <w:t>la</w:t>
      </w:r>
      <w:r>
        <w:rPr>
          <w:color w:val="231F20"/>
          <w:spacing w:val="-27"/>
        </w:rPr>
        <w:t> </w:t>
      </w:r>
      <w:r>
        <w:rPr>
          <w:color w:val="231F20"/>
        </w:rPr>
        <w:t>novela</w:t>
      </w:r>
      <w:r>
        <w:rPr>
          <w:color w:val="231F20"/>
          <w:spacing w:val="-27"/>
        </w:rPr>
        <w:t> </w:t>
      </w:r>
      <w:r>
        <w:rPr>
          <w:color w:val="231F20"/>
          <w:spacing w:val="-10"/>
        </w:rPr>
        <w:t>y,</w:t>
      </w:r>
      <w:r>
        <w:rPr>
          <w:color w:val="231F20"/>
          <w:spacing w:val="-27"/>
        </w:rPr>
        <w:t> </w:t>
      </w:r>
      <w:r>
        <w:rPr>
          <w:color w:val="231F20"/>
        </w:rPr>
        <w:t>en</w:t>
      </w:r>
      <w:r>
        <w:rPr>
          <w:color w:val="231F20"/>
          <w:spacing w:val="-27"/>
        </w:rPr>
        <w:t> </w:t>
      </w:r>
      <w:r>
        <w:rPr>
          <w:color w:val="231F20"/>
        </w:rPr>
        <w:t>este</w:t>
      </w:r>
      <w:r>
        <w:rPr>
          <w:color w:val="231F20"/>
          <w:spacing w:val="-27"/>
        </w:rPr>
        <w:t> </w:t>
      </w:r>
      <w:r>
        <w:rPr>
          <w:color w:val="231F20"/>
        </w:rPr>
        <w:t>caso,</w:t>
      </w:r>
      <w:r>
        <w:rPr>
          <w:color w:val="231F20"/>
          <w:spacing w:val="-27"/>
        </w:rPr>
        <w:t> </w:t>
      </w:r>
      <w:r>
        <w:rPr>
          <w:color w:val="231F20"/>
        </w:rPr>
        <w:t>el</w:t>
      </w:r>
      <w:r>
        <w:rPr>
          <w:color w:val="231F20"/>
          <w:spacing w:val="-27"/>
        </w:rPr>
        <w:t> </w:t>
      </w:r>
      <w:r>
        <w:rPr>
          <w:color w:val="231F20"/>
        </w:rPr>
        <w:t>cuento.</w:t>
      </w:r>
      <w:r>
        <w:rPr>
          <w:color w:val="231F20"/>
          <w:position w:val="8"/>
          <w:sz w:val="13"/>
        </w:rPr>
        <w:t>110</w:t>
      </w:r>
    </w:p>
    <w:p>
      <w:pPr>
        <w:pStyle w:val="BodyText"/>
        <w:rPr>
          <w:sz w:val="24"/>
        </w:rPr>
      </w:pPr>
    </w:p>
    <w:p>
      <w:pPr>
        <w:pStyle w:val="BodyText"/>
        <w:spacing w:before="2"/>
        <w:rPr>
          <w:sz w:val="29"/>
        </w:rPr>
      </w:pPr>
    </w:p>
    <w:p>
      <w:pPr>
        <w:spacing w:before="0"/>
        <w:ind w:left="2818" w:right="2265" w:firstLine="0"/>
        <w:jc w:val="left"/>
        <w:rPr>
          <w:sz w:val="22"/>
        </w:rPr>
      </w:pPr>
      <w:r>
        <w:rPr>
          <w:color w:val="231F20"/>
          <w:sz w:val="22"/>
        </w:rPr>
        <w:t>“Narda o el verano”: 23 escenas en secuencia</w:t>
      </w:r>
    </w:p>
    <w:p>
      <w:pPr>
        <w:pStyle w:val="BodyText"/>
        <w:spacing w:before="4"/>
        <w:rPr>
          <w:sz w:val="29"/>
        </w:rPr>
      </w:pPr>
    </w:p>
    <w:p>
      <w:pPr>
        <w:pStyle w:val="BodyText"/>
        <w:spacing w:line="271" w:lineRule="auto"/>
        <w:ind w:left="1703" w:right="1635"/>
        <w:jc w:val="both"/>
      </w:pPr>
      <w:r>
        <w:rPr/>
        <w:drawing>
          <wp:anchor distT="0" distB="0" distL="0" distR="0" allowOverlap="1" layoutInCell="1" locked="0" behindDoc="0" simplePos="0" relativeHeight="4528">
            <wp:simplePos x="0" y="0"/>
            <wp:positionH relativeFrom="page">
              <wp:posOffset>17462</wp:posOffset>
            </wp:positionH>
            <wp:positionV relativeFrom="paragraph">
              <wp:posOffset>632687</wp:posOffset>
            </wp:positionV>
            <wp:extent cx="155575" cy="155575"/>
            <wp:effectExtent l="0" t="0" r="0" b="0"/>
            <wp:wrapNone/>
            <wp:docPr id="309" name="image3.png" descr=""/>
            <wp:cNvGraphicFramePr>
              <a:graphicFrameLocks noChangeAspect="1"/>
            </wp:cNvGraphicFramePr>
            <a:graphic>
              <a:graphicData uri="http://schemas.openxmlformats.org/drawingml/2006/picture">
                <pic:pic>
                  <pic:nvPicPr>
                    <pic:cNvPr id="31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552">
            <wp:simplePos x="0" y="0"/>
            <wp:positionH relativeFrom="page">
              <wp:posOffset>5760361</wp:posOffset>
            </wp:positionH>
            <wp:positionV relativeFrom="paragraph">
              <wp:posOffset>632687</wp:posOffset>
            </wp:positionV>
            <wp:extent cx="155575" cy="155575"/>
            <wp:effectExtent l="0" t="0" r="0" b="0"/>
            <wp:wrapNone/>
            <wp:docPr id="311" name="image3.png" descr=""/>
            <wp:cNvGraphicFramePr>
              <a:graphicFrameLocks noChangeAspect="1"/>
            </wp:cNvGraphicFramePr>
            <a:graphic>
              <a:graphicData uri="http://schemas.openxmlformats.org/drawingml/2006/picture">
                <pic:pic>
                  <pic:nvPicPr>
                    <pic:cNvPr id="31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23"/>
        </w:rPr>
        <w:t> </w:t>
      </w:r>
      <w:r>
        <w:rPr>
          <w:color w:val="231F20"/>
        </w:rPr>
        <w:t>texto</w:t>
      </w:r>
      <w:r>
        <w:rPr>
          <w:color w:val="231F20"/>
          <w:spacing w:val="-23"/>
        </w:rPr>
        <w:t> </w:t>
      </w:r>
      <w:r>
        <w:rPr>
          <w:color w:val="231F20"/>
        </w:rPr>
        <w:t>que</w:t>
      </w:r>
      <w:r>
        <w:rPr>
          <w:color w:val="231F20"/>
          <w:spacing w:val="-23"/>
        </w:rPr>
        <w:t> </w:t>
      </w:r>
      <w:r>
        <w:rPr>
          <w:color w:val="231F20"/>
        </w:rPr>
        <w:t>da</w:t>
      </w:r>
      <w:r>
        <w:rPr>
          <w:color w:val="231F20"/>
          <w:spacing w:val="-23"/>
        </w:rPr>
        <w:t> </w:t>
      </w:r>
      <w:r>
        <w:rPr>
          <w:color w:val="231F20"/>
        </w:rPr>
        <w:t>título</w:t>
      </w:r>
      <w:r>
        <w:rPr>
          <w:color w:val="231F20"/>
          <w:spacing w:val="-23"/>
        </w:rPr>
        <w:t> </w:t>
      </w:r>
      <w:r>
        <w:rPr>
          <w:color w:val="231F20"/>
        </w:rPr>
        <w:t>al</w:t>
      </w:r>
      <w:r>
        <w:rPr>
          <w:color w:val="231F20"/>
          <w:spacing w:val="-23"/>
        </w:rPr>
        <w:t> </w:t>
      </w:r>
      <w:r>
        <w:rPr>
          <w:color w:val="231F20"/>
        </w:rPr>
        <w:t>libro,</w:t>
      </w:r>
      <w:r>
        <w:rPr>
          <w:color w:val="231F20"/>
          <w:spacing w:val="-23"/>
        </w:rPr>
        <w:t> </w:t>
      </w:r>
      <w:r>
        <w:rPr>
          <w:color w:val="231F20"/>
        </w:rPr>
        <w:t>“Narda</w:t>
      </w:r>
      <w:r>
        <w:rPr>
          <w:color w:val="231F20"/>
          <w:spacing w:val="-23"/>
        </w:rPr>
        <w:t> </w:t>
      </w:r>
      <w:r>
        <w:rPr>
          <w:color w:val="231F20"/>
        </w:rPr>
        <w:t>o</w:t>
      </w:r>
      <w:r>
        <w:rPr>
          <w:color w:val="231F20"/>
          <w:spacing w:val="-23"/>
        </w:rPr>
        <w:t> </w:t>
      </w:r>
      <w:r>
        <w:rPr>
          <w:color w:val="231F20"/>
        </w:rPr>
        <w:t>el</w:t>
      </w:r>
      <w:r>
        <w:rPr>
          <w:color w:val="231F20"/>
          <w:spacing w:val="-23"/>
        </w:rPr>
        <w:t> </w:t>
      </w:r>
      <w:r>
        <w:rPr>
          <w:color w:val="231F20"/>
        </w:rPr>
        <w:t>verano”,</w:t>
      </w:r>
      <w:r>
        <w:rPr>
          <w:color w:val="231F20"/>
          <w:spacing w:val="-23"/>
        </w:rPr>
        <w:t> </w:t>
      </w:r>
      <w:r>
        <w:rPr>
          <w:color w:val="231F20"/>
        </w:rPr>
        <w:t>es</w:t>
      </w:r>
      <w:r>
        <w:rPr>
          <w:color w:val="231F20"/>
          <w:spacing w:val="-23"/>
        </w:rPr>
        <w:t> </w:t>
      </w:r>
      <w:r>
        <w:rPr>
          <w:color w:val="231F20"/>
        </w:rPr>
        <w:t>parte</w:t>
      </w:r>
      <w:r>
        <w:rPr>
          <w:color w:val="231F20"/>
          <w:spacing w:val="-23"/>
        </w:rPr>
        <w:t> </w:t>
      </w:r>
      <w:r>
        <w:rPr>
          <w:color w:val="231F20"/>
        </w:rPr>
        <w:t>de</w:t>
      </w:r>
      <w:r>
        <w:rPr>
          <w:color w:val="231F20"/>
          <w:spacing w:val="-23"/>
        </w:rPr>
        <w:t> </w:t>
      </w:r>
      <w:r>
        <w:rPr>
          <w:color w:val="231F20"/>
        </w:rPr>
        <w:t>lo</w:t>
      </w:r>
      <w:r>
        <w:rPr>
          <w:color w:val="231F20"/>
          <w:spacing w:val="-23"/>
        </w:rPr>
        <w:t> </w:t>
      </w:r>
      <w:r>
        <w:rPr>
          <w:color w:val="231F20"/>
        </w:rPr>
        <w:t>que puede</w:t>
      </w:r>
      <w:r>
        <w:rPr>
          <w:color w:val="231F20"/>
          <w:spacing w:val="-27"/>
        </w:rPr>
        <w:t> </w:t>
      </w:r>
      <w:r>
        <w:rPr>
          <w:color w:val="231F20"/>
        </w:rPr>
        <w:t>considerarse</w:t>
      </w:r>
      <w:r>
        <w:rPr>
          <w:color w:val="231F20"/>
          <w:spacing w:val="-27"/>
        </w:rPr>
        <w:t> </w:t>
      </w:r>
      <w:r>
        <w:rPr>
          <w:color w:val="231F20"/>
        </w:rPr>
        <w:t>la</w:t>
      </w:r>
      <w:r>
        <w:rPr>
          <w:color w:val="231F20"/>
          <w:spacing w:val="-27"/>
        </w:rPr>
        <w:t> </w:t>
      </w:r>
      <w:r>
        <w:rPr>
          <w:color w:val="231F20"/>
        </w:rPr>
        <w:t>“etapa</w:t>
      </w:r>
      <w:r>
        <w:rPr>
          <w:color w:val="231F20"/>
          <w:spacing w:val="-27"/>
        </w:rPr>
        <w:t> </w:t>
      </w:r>
      <w:r>
        <w:rPr>
          <w:color w:val="231F20"/>
        </w:rPr>
        <w:t>cinematográfica”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obra</w:t>
      </w:r>
      <w:r>
        <w:rPr>
          <w:color w:val="231F20"/>
          <w:spacing w:val="-27"/>
        </w:rPr>
        <w:t> </w:t>
      </w:r>
      <w:r>
        <w:rPr>
          <w:color w:val="231F20"/>
        </w:rPr>
        <w:t>de</w:t>
      </w:r>
      <w:r>
        <w:rPr>
          <w:color w:val="231F20"/>
          <w:spacing w:val="-27"/>
        </w:rPr>
        <w:t> </w:t>
      </w:r>
      <w:r>
        <w:rPr>
          <w:color w:val="231F20"/>
        </w:rPr>
        <w:t>Elizon- do.</w:t>
      </w:r>
      <w:r>
        <w:rPr>
          <w:color w:val="231F20"/>
          <w:spacing w:val="-10"/>
        </w:rPr>
        <w:t> </w:t>
      </w:r>
      <w:r>
        <w:rPr>
          <w:color w:val="231F20"/>
        </w:rPr>
        <w:t>Hasta</w:t>
      </w:r>
      <w:r>
        <w:rPr>
          <w:color w:val="231F20"/>
          <w:spacing w:val="-10"/>
        </w:rPr>
        <w:t> </w:t>
      </w:r>
      <w:r>
        <w:rPr>
          <w:color w:val="231F20"/>
        </w:rPr>
        <w:t>aquí</w:t>
      </w:r>
      <w:r>
        <w:rPr>
          <w:color w:val="231F20"/>
          <w:spacing w:val="-10"/>
        </w:rPr>
        <w:t> </w:t>
      </w:r>
      <w:r>
        <w:rPr>
          <w:color w:val="231F20"/>
        </w:rPr>
        <w:t>queda</w:t>
      </w:r>
      <w:r>
        <w:rPr>
          <w:color w:val="231F20"/>
          <w:spacing w:val="-10"/>
        </w:rPr>
        <w:t> </w:t>
      </w:r>
      <w:r>
        <w:rPr>
          <w:color w:val="231F20"/>
        </w:rPr>
        <w:t>claro</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primeros</w:t>
      </w:r>
      <w:r>
        <w:rPr>
          <w:color w:val="231F20"/>
          <w:spacing w:val="-10"/>
        </w:rPr>
        <w:t> </w:t>
      </w:r>
      <w:r>
        <w:rPr>
          <w:color w:val="231F20"/>
        </w:rPr>
        <w:t>años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produc- ción</w:t>
      </w:r>
      <w:r>
        <w:rPr>
          <w:color w:val="231F20"/>
          <w:spacing w:val="-26"/>
        </w:rPr>
        <w:t> </w:t>
      </w:r>
      <w:r>
        <w:rPr>
          <w:color w:val="231F20"/>
        </w:rPr>
        <w:t>el</w:t>
      </w:r>
      <w:r>
        <w:rPr>
          <w:color w:val="231F20"/>
          <w:spacing w:val="-26"/>
        </w:rPr>
        <w:t> </w:t>
      </w:r>
      <w:r>
        <w:rPr>
          <w:color w:val="231F20"/>
        </w:rPr>
        <w:t>interés</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cine</w:t>
      </w:r>
      <w:r>
        <w:rPr>
          <w:color w:val="231F20"/>
          <w:spacing w:val="-26"/>
        </w:rPr>
        <w:t> </w:t>
      </w:r>
      <w:r>
        <w:rPr>
          <w:color w:val="231F20"/>
        </w:rPr>
        <w:t>acompaña</w:t>
      </w:r>
      <w:r>
        <w:rPr>
          <w:color w:val="231F20"/>
          <w:spacing w:val="-26"/>
        </w:rPr>
        <w:t> </w:t>
      </w:r>
      <w:r>
        <w:rPr>
          <w:color w:val="231F20"/>
        </w:rPr>
        <w:t>al</w:t>
      </w:r>
      <w:r>
        <w:rPr>
          <w:color w:val="231F20"/>
          <w:spacing w:val="-26"/>
        </w:rPr>
        <w:t> </w:t>
      </w:r>
      <w:r>
        <w:rPr>
          <w:color w:val="231F20"/>
        </w:rPr>
        <w:t>escritor,</w:t>
      </w:r>
      <w:r>
        <w:rPr>
          <w:color w:val="231F20"/>
          <w:spacing w:val="-26"/>
        </w:rPr>
        <w:t> </w:t>
      </w:r>
      <w:r>
        <w:rPr>
          <w:color w:val="231F20"/>
        </w:rPr>
        <w:t>y</w:t>
      </w:r>
      <w:r>
        <w:rPr>
          <w:color w:val="231F20"/>
          <w:spacing w:val="-26"/>
        </w:rPr>
        <w:t> </w:t>
      </w:r>
      <w:r>
        <w:rPr>
          <w:color w:val="231F20"/>
        </w:rPr>
        <w:t>que</w:t>
      </w:r>
      <w:r>
        <w:rPr>
          <w:color w:val="231F20"/>
          <w:spacing w:val="-26"/>
        </w:rPr>
        <w:t> </w:t>
      </w:r>
      <w:r>
        <w:rPr>
          <w:color w:val="231F20"/>
        </w:rPr>
        <w:t>éste</w:t>
      </w:r>
      <w:r>
        <w:rPr>
          <w:color w:val="231F20"/>
          <w:spacing w:val="-26"/>
        </w:rPr>
        <w:t> </w:t>
      </w:r>
      <w:r>
        <w:rPr>
          <w:color w:val="231F20"/>
        </w:rPr>
        <w:t>es,</w:t>
      </w:r>
      <w:r>
        <w:rPr>
          <w:color w:val="231F20"/>
          <w:spacing w:val="-26"/>
        </w:rPr>
        <w:t> </w:t>
      </w:r>
      <w:r>
        <w:rPr>
          <w:color w:val="231F20"/>
        </w:rPr>
        <w:t>en</w:t>
      </w:r>
      <w:r>
        <w:rPr>
          <w:color w:val="231F20"/>
          <w:spacing w:val="-26"/>
        </w:rPr>
        <w:t> </w:t>
      </w:r>
      <w:r>
        <w:rPr>
          <w:color w:val="231F20"/>
        </w:rPr>
        <w:t>gran parte,</w:t>
      </w:r>
      <w:r>
        <w:rPr>
          <w:color w:val="231F20"/>
          <w:spacing w:val="-25"/>
        </w:rPr>
        <w:t> </w:t>
      </w:r>
      <w:r>
        <w:rPr>
          <w:color w:val="231F20"/>
        </w:rPr>
        <w:t>el</w:t>
      </w:r>
      <w:r>
        <w:rPr>
          <w:color w:val="231F20"/>
          <w:spacing w:val="-25"/>
        </w:rPr>
        <w:t> </w:t>
      </w:r>
      <w:r>
        <w:rPr>
          <w:color w:val="231F20"/>
        </w:rPr>
        <w:t>que</w:t>
      </w:r>
      <w:r>
        <w:rPr>
          <w:color w:val="231F20"/>
          <w:spacing w:val="-25"/>
        </w:rPr>
        <w:t> </w:t>
      </w:r>
      <w:r>
        <w:rPr>
          <w:color w:val="231F20"/>
        </w:rPr>
        <w:t>determina</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rPr>
        <w:t>textos</w:t>
      </w:r>
      <w:r>
        <w:rPr>
          <w:color w:val="231F20"/>
          <w:spacing w:val="-25"/>
        </w:rPr>
        <w:t> </w:t>
      </w:r>
      <w:r>
        <w:rPr>
          <w:color w:val="231F20"/>
        </w:rPr>
        <w:t>la</w:t>
      </w:r>
      <w:r>
        <w:rPr>
          <w:color w:val="231F20"/>
          <w:spacing w:val="-25"/>
        </w:rPr>
        <w:t> </w:t>
      </w:r>
      <w:r>
        <w:rPr>
          <w:color w:val="231F20"/>
        </w:rPr>
        <w:t>experimentación</w:t>
      </w:r>
      <w:r>
        <w:rPr>
          <w:color w:val="231F20"/>
          <w:spacing w:val="-25"/>
        </w:rPr>
        <w:t> </w:t>
      </w:r>
      <w:r>
        <w:rPr>
          <w:color w:val="231F20"/>
        </w:rPr>
        <w:t>con</w:t>
      </w:r>
      <w:r>
        <w:rPr>
          <w:color w:val="231F20"/>
          <w:spacing w:val="-25"/>
        </w:rPr>
        <w:t> </w:t>
      </w:r>
      <w:r>
        <w:rPr>
          <w:color w:val="231F20"/>
        </w:rPr>
        <w:t>formas y</w:t>
      </w:r>
      <w:r>
        <w:rPr>
          <w:color w:val="231F20"/>
          <w:spacing w:val="-28"/>
        </w:rPr>
        <w:t> </w:t>
      </w:r>
      <w:r>
        <w:rPr>
          <w:color w:val="231F20"/>
        </w:rPr>
        <w:t>estructuras</w:t>
      </w:r>
      <w:r>
        <w:rPr>
          <w:color w:val="231F20"/>
          <w:spacing w:val="-28"/>
        </w:rPr>
        <w:t> </w:t>
      </w:r>
      <w:r>
        <w:rPr>
          <w:color w:val="231F20"/>
        </w:rPr>
        <w:t>literarias,</w:t>
      </w:r>
      <w:r>
        <w:rPr>
          <w:color w:val="231F20"/>
          <w:spacing w:val="-28"/>
        </w:rPr>
        <w:t> </w:t>
      </w:r>
      <w:r>
        <w:rPr>
          <w:color w:val="231F20"/>
        </w:rPr>
        <w:t>adaptando</w:t>
      </w:r>
      <w:r>
        <w:rPr>
          <w:color w:val="231F20"/>
          <w:spacing w:val="-28"/>
        </w:rPr>
        <w:t> </w:t>
      </w:r>
      <w:r>
        <w:rPr>
          <w:color w:val="231F20"/>
        </w:rPr>
        <w:t>recursos</w:t>
      </w:r>
      <w:r>
        <w:rPr>
          <w:color w:val="231F20"/>
          <w:spacing w:val="-28"/>
        </w:rPr>
        <w:t> </w:t>
      </w:r>
      <w:r>
        <w:rPr>
          <w:color w:val="231F20"/>
        </w:rPr>
        <w:t>y</w:t>
      </w:r>
      <w:r>
        <w:rPr>
          <w:color w:val="231F20"/>
          <w:spacing w:val="-28"/>
        </w:rPr>
        <w:t> </w:t>
      </w:r>
      <w:r>
        <w:rPr>
          <w:color w:val="231F20"/>
        </w:rPr>
        <w:t>modos</w:t>
      </w:r>
      <w:r>
        <w:rPr>
          <w:color w:val="231F20"/>
          <w:spacing w:val="-28"/>
        </w:rPr>
        <w:t> </w:t>
      </w:r>
      <w:r>
        <w:rPr>
          <w:color w:val="231F20"/>
        </w:rPr>
        <w:t>del</w:t>
      </w:r>
      <w:r>
        <w:rPr>
          <w:color w:val="231F20"/>
          <w:spacing w:val="-28"/>
        </w:rPr>
        <w:t> </w:t>
      </w:r>
      <w:r>
        <w:rPr>
          <w:color w:val="231F20"/>
        </w:rPr>
        <w:t>sistema</w:t>
      </w:r>
      <w:r>
        <w:rPr>
          <w:color w:val="231F20"/>
          <w:spacing w:val="-28"/>
        </w:rPr>
        <w:t> </w:t>
      </w:r>
      <w:r>
        <w:rPr>
          <w:color w:val="231F20"/>
        </w:rPr>
        <w:t>dis- cursivo</w:t>
      </w:r>
      <w:r>
        <w:rPr>
          <w:color w:val="231F20"/>
          <w:spacing w:val="-34"/>
        </w:rPr>
        <w:t> </w:t>
      </w:r>
      <w:r>
        <w:rPr>
          <w:color w:val="231F20"/>
        </w:rPr>
        <w:t>cinematográfico</w:t>
      </w:r>
      <w:r>
        <w:rPr>
          <w:color w:val="231F20"/>
          <w:spacing w:val="-34"/>
        </w:rPr>
        <w:t> </w:t>
      </w:r>
      <w:r>
        <w:rPr>
          <w:color w:val="231F20"/>
        </w:rPr>
        <w:t>a</w:t>
      </w:r>
      <w:r>
        <w:rPr>
          <w:color w:val="231F20"/>
          <w:spacing w:val="-34"/>
        </w:rPr>
        <w:t> </w:t>
      </w:r>
      <w:r>
        <w:rPr>
          <w:color w:val="231F20"/>
        </w:rPr>
        <w:t>las</w:t>
      </w:r>
      <w:r>
        <w:rPr>
          <w:color w:val="231F20"/>
          <w:spacing w:val="-34"/>
        </w:rPr>
        <w:t> </w:t>
      </w:r>
      <w:r>
        <w:rPr>
          <w:color w:val="231F20"/>
        </w:rPr>
        <w:t>particularidades</w:t>
      </w:r>
      <w:r>
        <w:rPr>
          <w:color w:val="231F20"/>
          <w:spacing w:val="-34"/>
        </w:rPr>
        <w:t> </w:t>
      </w:r>
      <w:r>
        <w:rPr>
          <w:color w:val="231F20"/>
        </w:rPr>
        <w:t>del</w:t>
      </w:r>
      <w:r>
        <w:rPr>
          <w:color w:val="231F20"/>
          <w:spacing w:val="-34"/>
        </w:rPr>
        <w:t> </w:t>
      </w:r>
      <w:r>
        <w:rPr>
          <w:color w:val="231F20"/>
        </w:rPr>
        <w:t>discurso</w:t>
      </w:r>
      <w:r>
        <w:rPr>
          <w:color w:val="231F20"/>
          <w:spacing w:val="-34"/>
        </w:rPr>
        <w:t> </w:t>
      </w:r>
      <w:r>
        <w:rPr>
          <w:color w:val="231F20"/>
        </w:rPr>
        <w:t>literario. Al recuperar la secuencia de la producción elizondiana, el cuento “En</w:t>
      </w:r>
      <w:r>
        <w:rPr>
          <w:color w:val="231F20"/>
          <w:spacing w:val="-13"/>
        </w:rPr>
        <w:t> </w:t>
      </w:r>
      <w:r>
        <w:rPr>
          <w:color w:val="231F20"/>
        </w:rPr>
        <w:t>la</w:t>
      </w:r>
      <w:r>
        <w:rPr>
          <w:color w:val="231F20"/>
          <w:spacing w:val="-13"/>
        </w:rPr>
        <w:t> </w:t>
      </w:r>
      <w:r>
        <w:rPr>
          <w:color w:val="231F20"/>
        </w:rPr>
        <w:t>playa”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novela</w:t>
      </w:r>
      <w:r>
        <w:rPr>
          <w:color w:val="231F20"/>
          <w:spacing w:val="-13"/>
        </w:rPr>
        <w:t> </w:t>
      </w:r>
      <w:r>
        <w:rPr>
          <w:i/>
          <w:color w:val="231F20"/>
        </w:rPr>
        <w:t>Farabeuf</w:t>
      </w:r>
      <w:r>
        <w:rPr>
          <w:i/>
          <w:color w:val="231F20"/>
          <w:spacing w:val="-13"/>
        </w:rPr>
        <w:t> </w:t>
      </w:r>
      <w:r>
        <w:rPr>
          <w:color w:val="231F20"/>
        </w:rPr>
        <w:t>serían</w:t>
      </w:r>
      <w:r>
        <w:rPr>
          <w:color w:val="231F20"/>
          <w:spacing w:val="-13"/>
        </w:rPr>
        <w:t> </w:t>
      </w:r>
      <w:r>
        <w:rPr>
          <w:color w:val="231F20"/>
        </w:rPr>
        <w:t>los</w:t>
      </w:r>
      <w:r>
        <w:rPr>
          <w:color w:val="231F20"/>
          <w:spacing w:val="-13"/>
        </w:rPr>
        <w:t> </w:t>
      </w:r>
      <w:r>
        <w:rPr>
          <w:color w:val="231F20"/>
        </w:rPr>
        <w:t>más</w:t>
      </w:r>
      <w:r>
        <w:rPr>
          <w:color w:val="231F20"/>
          <w:spacing w:val="-13"/>
        </w:rPr>
        <w:t> </w:t>
      </w:r>
      <w:r>
        <w:rPr>
          <w:color w:val="231F20"/>
        </w:rPr>
        <w:t>claros</w:t>
      </w:r>
      <w:r>
        <w:rPr>
          <w:color w:val="231F20"/>
          <w:spacing w:val="-13"/>
        </w:rPr>
        <w:t> </w:t>
      </w:r>
      <w:r>
        <w:rPr>
          <w:color w:val="231F20"/>
        </w:rPr>
        <w:t>ejemplos, y es en esta línea donde se incorpora “Narda o el verano”, el cual fue</w:t>
      </w:r>
      <w:r>
        <w:rPr>
          <w:color w:val="231F20"/>
          <w:spacing w:val="-23"/>
        </w:rPr>
        <w:t> </w:t>
      </w:r>
      <w:r>
        <w:rPr>
          <w:color w:val="231F20"/>
        </w:rPr>
        <w:t>escrito,</w:t>
      </w:r>
      <w:r>
        <w:rPr>
          <w:color w:val="231F20"/>
          <w:spacing w:val="-23"/>
        </w:rPr>
        <w:t> </w:t>
      </w:r>
      <w:r>
        <w:rPr>
          <w:color w:val="231F20"/>
        </w:rPr>
        <w:t>según</w:t>
      </w:r>
      <w:r>
        <w:rPr>
          <w:color w:val="231F20"/>
          <w:spacing w:val="-23"/>
        </w:rPr>
        <w:t> </w:t>
      </w:r>
      <w:r>
        <w:rPr>
          <w:color w:val="231F20"/>
        </w:rPr>
        <w:t>declaraciones</w:t>
      </w:r>
      <w:r>
        <w:rPr>
          <w:color w:val="231F20"/>
          <w:spacing w:val="-23"/>
        </w:rPr>
        <w:t> </w:t>
      </w:r>
      <w:r>
        <w:rPr>
          <w:color w:val="231F20"/>
        </w:rPr>
        <w:t>del</w:t>
      </w:r>
      <w:r>
        <w:rPr>
          <w:color w:val="231F20"/>
          <w:spacing w:val="-23"/>
        </w:rPr>
        <w:t> </w:t>
      </w:r>
      <w:r>
        <w:rPr>
          <w:color w:val="231F20"/>
        </w:rPr>
        <w:t>autor,</w:t>
      </w:r>
      <w:r>
        <w:rPr>
          <w:color w:val="231F20"/>
          <w:spacing w:val="-23"/>
        </w:rPr>
        <w:t> </w:t>
      </w:r>
      <w:r>
        <w:rPr>
          <w:color w:val="231F20"/>
        </w:rPr>
        <w:t>como</w:t>
      </w:r>
      <w:r>
        <w:rPr>
          <w:color w:val="231F20"/>
          <w:spacing w:val="-23"/>
        </w:rPr>
        <w:t> </w:t>
      </w:r>
      <w:r>
        <w:rPr>
          <w:color w:val="231F20"/>
        </w:rPr>
        <w:t>versión</w:t>
      </w:r>
      <w:r>
        <w:rPr>
          <w:color w:val="231F20"/>
          <w:spacing w:val="-23"/>
        </w:rPr>
        <w:t> </w:t>
      </w:r>
      <w:r>
        <w:rPr>
          <w:color w:val="231F20"/>
        </w:rPr>
        <w:t>literaria</w:t>
      </w:r>
      <w:r>
        <w:rPr>
          <w:color w:val="231F20"/>
          <w:spacing w:val="-23"/>
        </w:rPr>
        <w:t> </w:t>
      </w:r>
      <w:r>
        <w:rPr>
          <w:color w:val="231F20"/>
        </w:rPr>
        <w:t>de un</w:t>
      </w:r>
      <w:r>
        <w:rPr>
          <w:color w:val="231F20"/>
          <w:spacing w:val="-18"/>
        </w:rPr>
        <w:t> </w:t>
      </w:r>
      <w:r>
        <w:rPr>
          <w:color w:val="231F20"/>
        </w:rPr>
        <w:t>esquema</w:t>
      </w:r>
      <w:r>
        <w:rPr>
          <w:color w:val="231F20"/>
          <w:spacing w:val="-18"/>
        </w:rPr>
        <w:t> </w:t>
      </w:r>
      <w:r>
        <w:rPr>
          <w:color w:val="231F20"/>
        </w:rPr>
        <w:t>para</w:t>
      </w:r>
      <w:r>
        <w:rPr>
          <w:color w:val="231F20"/>
          <w:spacing w:val="-18"/>
        </w:rPr>
        <w:t> </w:t>
      </w:r>
      <w:r>
        <w:rPr>
          <w:color w:val="231F20"/>
        </w:rPr>
        <w:t>película,</w:t>
      </w:r>
      <w:r>
        <w:rPr>
          <w:color w:val="231F20"/>
          <w:position w:val="8"/>
          <w:sz w:val="13"/>
        </w:rPr>
        <w:t>111</w:t>
      </w:r>
      <w:r>
        <w:rPr>
          <w:color w:val="231F20"/>
          <w:spacing w:val="6"/>
          <w:position w:val="8"/>
          <w:sz w:val="13"/>
        </w:rPr>
        <w:t> </w:t>
      </w:r>
      <w:r>
        <w:rPr>
          <w:color w:val="231F20"/>
        </w:rPr>
        <w:t>de</w:t>
      </w:r>
      <w:r>
        <w:rPr>
          <w:color w:val="231F20"/>
          <w:spacing w:val="-18"/>
        </w:rPr>
        <w:t> </w:t>
      </w:r>
      <w:r>
        <w:rPr>
          <w:color w:val="231F20"/>
        </w:rPr>
        <w:t>ahí</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recursos</w:t>
      </w:r>
      <w:r>
        <w:rPr>
          <w:color w:val="231F20"/>
          <w:spacing w:val="-18"/>
        </w:rPr>
        <w:t> </w:t>
      </w:r>
      <w:r>
        <w:rPr>
          <w:color w:val="231F20"/>
        </w:rPr>
        <w:t>cinematográfi-</w:t>
      </w:r>
    </w:p>
    <w:p>
      <w:pPr>
        <w:pStyle w:val="BodyText"/>
        <w:rPr>
          <w:sz w:val="20"/>
        </w:rPr>
      </w:pPr>
    </w:p>
    <w:p>
      <w:pPr>
        <w:pStyle w:val="BodyText"/>
        <w:spacing w:before="8"/>
        <w:rPr>
          <w:sz w:val="16"/>
        </w:rPr>
      </w:pPr>
      <w:r>
        <w:rPr/>
        <w:pict>
          <v:line style="position:absolute;mso-position-horizontal-relative:page;mso-position-vertical-relative:paragraph;z-index:4504;mso-wrap-distance-left:0;mso-wrap-distance-right:0" from="85.196999pt,11.720426pt" to="133.196999pt,11.720426pt" stroked="true" strokeweight=".25pt" strokecolor="#231f20">
            <w10:wrap type="topAndBottom"/>
          </v:line>
        </w:pict>
      </w:r>
    </w:p>
    <w:p>
      <w:pPr>
        <w:spacing w:line="278" w:lineRule="auto" w:before="40"/>
        <w:ind w:left="1703" w:right="1630" w:firstLine="0"/>
        <w:jc w:val="left"/>
        <w:rPr>
          <w:sz w:val="18"/>
        </w:rPr>
      </w:pPr>
      <w:r>
        <w:rPr>
          <w:color w:val="231F20"/>
          <w:sz w:val="18"/>
        </w:rPr>
        <w:t>arrojó</w:t>
      </w:r>
      <w:r>
        <w:rPr>
          <w:color w:val="231F20"/>
          <w:spacing w:val="-33"/>
          <w:sz w:val="18"/>
        </w:rPr>
        <w:t> </w:t>
      </w:r>
      <w:r>
        <w:rPr>
          <w:color w:val="231F20"/>
          <w:sz w:val="18"/>
        </w:rPr>
        <w:t>un</w:t>
      </w:r>
      <w:r>
        <w:rPr>
          <w:color w:val="231F20"/>
          <w:spacing w:val="-33"/>
          <w:sz w:val="18"/>
        </w:rPr>
        <w:t> </w:t>
      </w:r>
      <w:r>
        <w:rPr>
          <w:color w:val="231F20"/>
          <w:sz w:val="18"/>
        </w:rPr>
        <w:t>agobiante</w:t>
      </w:r>
      <w:r>
        <w:rPr>
          <w:color w:val="231F20"/>
          <w:spacing w:val="-33"/>
          <w:sz w:val="18"/>
        </w:rPr>
        <w:t> </w:t>
      </w:r>
      <w:r>
        <w:rPr>
          <w:color w:val="231F20"/>
          <w:sz w:val="18"/>
        </w:rPr>
        <w:t>total</w:t>
      </w:r>
      <w:r>
        <w:rPr>
          <w:color w:val="231F20"/>
          <w:spacing w:val="-33"/>
          <w:sz w:val="18"/>
        </w:rPr>
        <w:t> </w:t>
      </w:r>
      <w:r>
        <w:rPr>
          <w:color w:val="231F20"/>
          <w:sz w:val="18"/>
        </w:rPr>
        <w:t>de</w:t>
      </w:r>
      <w:r>
        <w:rPr>
          <w:color w:val="231F20"/>
          <w:spacing w:val="-33"/>
          <w:sz w:val="18"/>
        </w:rPr>
        <w:t> </w:t>
      </w:r>
      <w:r>
        <w:rPr>
          <w:color w:val="231F20"/>
          <w:sz w:val="18"/>
        </w:rPr>
        <w:t>diecinueve</w:t>
      </w:r>
      <w:r>
        <w:rPr>
          <w:color w:val="231F20"/>
          <w:spacing w:val="-33"/>
          <w:sz w:val="18"/>
        </w:rPr>
        <w:t> </w:t>
      </w:r>
      <w:r>
        <w:rPr>
          <w:color w:val="231F20"/>
          <w:sz w:val="18"/>
        </w:rPr>
        <w:t>letras</w:t>
      </w:r>
      <w:r>
        <w:rPr>
          <w:color w:val="231F20"/>
          <w:spacing w:val="-33"/>
          <w:sz w:val="18"/>
        </w:rPr>
        <w:t> </w:t>
      </w:r>
      <w:r>
        <w:rPr>
          <w:color w:val="231F20"/>
          <w:sz w:val="18"/>
        </w:rPr>
        <w:t>diarias,</w:t>
      </w:r>
      <w:r>
        <w:rPr>
          <w:color w:val="231F20"/>
          <w:spacing w:val="-33"/>
          <w:sz w:val="18"/>
        </w:rPr>
        <w:t> </w:t>
      </w:r>
      <w:r>
        <w:rPr>
          <w:color w:val="231F20"/>
          <w:sz w:val="18"/>
        </w:rPr>
        <w:t>muy</w:t>
      </w:r>
      <w:r>
        <w:rPr>
          <w:color w:val="231F20"/>
          <w:spacing w:val="-33"/>
          <w:sz w:val="18"/>
        </w:rPr>
        <w:t> </w:t>
      </w:r>
      <w:r>
        <w:rPr>
          <w:color w:val="231F20"/>
          <w:sz w:val="18"/>
        </w:rPr>
        <w:t>significativas</w:t>
      </w:r>
      <w:r>
        <w:rPr>
          <w:color w:val="231F20"/>
          <w:spacing w:val="-33"/>
          <w:sz w:val="18"/>
        </w:rPr>
        <w:t> </w:t>
      </w:r>
      <w:r>
        <w:rPr>
          <w:color w:val="231F20"/>
          <w:sz w:val="18"/>
        </w:rPr>
        <w:t>de</w:t>
      </w:r>
      <w:r>
        <w:rPr>
          <w:color w:val="231F20"/>
          <w:spacing w:val="-33"/>
          <w:sz w:val="18"/>
        </w:rPr>
        <w:t> </w:t>
      </w:r>
      <w:r>
        <w:rPr>
          <w:color w:val="231F20"/>
          <w:sz w:val="18"/>
        </w:rPr>
        <w:t>una</w:t>
      </w:r>
      <w:r>
        <w:rPr>
          <w:color w:val="231F20"/>
          <w:spacing w:val="-33"/>
          <w:sz w:val="18"/>
        </w:rPr>
        <w:t> </w:t>
      </w:r>
      <w:r>
        <w:rPr>
          <w:color w:val="231F20"/>
          <w:sz w:val="18"/>
        </w:rPr>
        <w:t>vocación de</w:t>
      </w:r>
      <w:r>
        <w:rPr>
          <w:color w:val="231F20"/>
          <w:spacing w:val="-24"/>
          <w:sz w:val="18"/>
        </w:rPr>
        <w:t> </w:t>
      </w:r>
      <w:r>
        <w:rPr>
          <w:color w:val="231F20"/>
          <w:sz w:val="18"/>
        </w:rPr>
        <w:t>escritor”</w:t>
      </w:r>
      <w:r>
        <w:rPr>
          <w:color w:val="231F20"/>
          <w:spacing w:val="-24"/>
          <w:sz w:val="18"/>
        </w:rPr>
        <w:t> </w:t>
      </w:r>
      <w:r>
        <w:rPr>
          <w:color w:val="231F20"/>
          <w:sz w:val="18"/>
        </w:rPr>
        <w:t>(“Las</w:t>
      </w:r>
      <w:r>
        <w:rPr>
          <w:color w:val="231F20"/>
          <w:spacing w:val="-24"/>
          <w:sz w:val="18"/>
        </w:rPr>
        <w:t> </w:t>
      </w:r>
      <w:r>
        <w:rPr>
          <w:color w:val="231F20"/>
          <w:sz w:val="18"/>
        </w:rPr>
        <w:t>diecinueve</w:t>
      </w:r>
      <w:r>
        <w:rPr>
          <w:color w:val="231F20"/>
          <w:spacing w:val="-24"/>
          <w:sz w:val="18"/>
        </w:rPr>
        <w:t> </w:t>
      </w:r>
      <w:r>
        <w:rPr>
          <w:color w:val="231F20"/>
          <w:sz w:val="18"/>
        </w:rPr>
        <w:t>letras...”,</w:t>
      </w:r>
      <w:r>
        <w:rPr>
          <w:color w:val="231F20"/>
          <w:spacing w:val="-24"/>
          <w:sz w:val="18"/>
        </w:rPr>
        <w:t> </w:t>
      </w:r>
      <w:r>
        <w:rPr>
          <w:color w:val="231F20"/>
          <w:sz w:val="18"/>
        </w:rPr>
        <w:t>art.</w:t>
      </w:r>
      <w:r>
        <w:rPr>
          <w:color w:val="231F20"/>
          <w:spacing w:val="-24"/>
          <w:sz w:val="18"/>
        </w:rPr>
        <w:t> </w:t>
      </w:r>
      <w:r>
        <w:rPr>
          <w:color w:val="231F20"/>
          <w:sz w:val="18"/>
        </w:rPr>
        <w:t>cit.,</w:t>
      </w:r>
      <w:r>
        <w:rPr>
          <w:color w:val="231F20"/>
          <w:spacing w:val="-24"/>
          <w:sz w:val="18"/>
        </w:rPr>
        <w:t> </w:t>
      </w:r>
      <w:r>
        <w:rPr>
          <w:color w:val="231F20"/>
          <w:sz w:val="18"/>
        </w:rPr>
        <w:t>p.</w:t>
      </w:r>
      <w:r>
        <w:rPr>
          <w:color w:val="231F20"/>
          <w:spacing w:val="-24"/>
          <w:sz w:val="18"/>
        </w:rPr>
        <w:t> </w:t>
      </w:r>
      <w:r>
        <w:rPr>
          <w:color w:val="231F20"/>
          <w:sz w:val="18"/>
        </w:rPr>
        <w:t>77).</w:t>
      </w:r>
    </w:p>
    <w:p>
      <w:pPr>
        <w:spacing w:before="1"/>
        <w:ind w:left="2063" w:right="2265" w:firstLine="0"/>
        <w:jc w:val="left"/>
        <w:rPr>
          <w:sz w:val="18"/>
        </w:rPr>
      </w:pPr>
      <w:r>
        <w:rPr>
          <w:color w:val="231F20"/>
          <w:position w:val="6"/>
          <w:sz w:val="10"/>
        </w:rPr>
        <w:t>109 </w:t>
      </w:r>
      <w:r>
        <w:rPr>
          <w:color w:val="231F20"/>
          <w:sz w:val="18"/>
        </w:rPr>
        <w:t>Ruffinelli, entrevista citada, p. 38.</w:t>
      </w:r>
    </w:p>
    <w:p>
      <w:pPr>
        <w:spacing w:line="278" w:lineRule="auto" w:before="33"/>
        <w:ind w:left="1703" w:right="1639" w:firstLine="360"/>
        <w:jc w:val="right"/>
        <w:rPr>
          <w:sz w:val="18"/>
        </w:rPr>
      </w:pPr>
      <w:r>
        <w:rPr>
          <w:color w:val="231F20"/>
          <w:position w:val="6"/>
          <w:sz w:val="10"/>
        </w:rPr>
        <w:t>110</w:t>
      </w:r>
      <w:r>
        <w:rPr>
          <w:color w:val="231F20"/>
          <w:spacing w:val="-3"/>
          <w:position w:val="6"/>
          <w:sz w:val="10"/>
        </w:rPr>
        <w:t> </w:t>
      </w:r>
      <w:r>
        <w:rPr>
          <w:color w:val="231F20"/>
          <w:sz w:val="18"/>
        </w:rPr>
        <w:t>Al</w:t>
      </w:r>
      <w:r>
        <w:rPr>
          <w:color w:val="231F20"/>
          <w:spacing w:val="-24"/>
          <w:sz w:val="18"/>
        </w:rPr>
        <w:t> </w:t>
      </w:r>
      <w:r>
        <w:rPr>
          <w:color w:val="231F20"/>
          <w:spacing w:val="-3"/>
          <w:sz w:val="18"/>
        </w:rPr>
        <w:t>respecto,</w:t>
      </w:r>
      <w:r>
        <w:rPr>
          <w:color w:val="231F20"/>
          <w:spacing w:val="-24"/>
          <w:sz w:val="18"/>
        </w:rPr>
        <w:t> </w:t>
      </w:r>
      <w:r>
        <w:rPr>
          <w:color w:val="231F20"/>
          <w:sz w:val="18"/>
        </w:rPr>
        <w:t>es</w:t>
      </w:r>
      <w:r>
        <w:rPr>
          <w:color w:val="231F20"/>
          <w:spacing w:val="-24"/>
          <w:sz w:val="18"/>
        </w:rPr>
        <w:t> </w:t>
      </w:r>
      <w:r>
        <w:rPr>
          <w:color w:val="231F20"/>
          <w:spacing w:val="-3"/>
          <w:sz w:val="18"/>
        </w:rPr>
        <w:t>importante</w:t>
      </w:r>
      <w:r>
        <w:rPr>
          <w:color w:val="231F20"/>
          <w:spacing w:val="-24"/>
          <w:sz w:val="18"/>
        </w:rPr>
        <w:t> </w:t>
      </w:r>
      <w:r>
        <w:rPr>
          <w:color w:val="231F20"/>
          <w:spacing w:val="-3"/>
          <w:sz w:val="18"/>
        </w:rPr>
        <w:t>señalar</w:t>
      </w:r>
      <w:r>
        <w:rPr>
          <w:color w:val="231F20"/>
          <w:spacing w:val="-24"/>
          <w:sz w:val="18"/>
        </w:rPr>
        <w:t> </w:t>
      </w:r>
      <w:r>
        <w:rPr>
          <w:color w:val="231F20"/>
          <w:sz w:val="18"/>
        </w:rPr>
        <w:t>que</w:t>
      </w:r>
      <w:r>
        <w:rPr>
          <w:color w:val="231F20"/>
          <w:spacing w:val="-24"/>
          <w:sz w:val="18"/>
        </w:rPr>
        <w:t> </w:t>
      </w:r>
      <w:r>
        <w:rPr>
          <w:i/>
          <w:color w:val="231F20"/>
          <w:spacing w:val="-4"/>
          <w:sz w:val="18"/>
        </w:rPr>
        <w:t>Narda</w:t>
      </w:r>
      <w:r>
        <w:rPr>
          <w:i/>
          <w:color w:val="231F20"/>
          <w:spacing w:val="-24"/>
          <w:sz w:val="18"/>
        </w:rPr>
        <w:t> </w:t>
      </w:r>
      <w:r>
        <w:rPr>
          <w:i/>
          <w:color w:val="231F20"/>
          <w:sz w:val="18"/>
        </w:rPr>
        <w:t>o</w:t>
      </w:r>
      <w:r>
        <w:rPr>
          <w:i/>
          <w:color w:val="231F20"/>
          <w:spacing w:val="-24"/>
          <w:sz w:val="18"/>
        </w:rPr>
        <w:t> </w:t>
      </w:r>
      <w:r>
        <w:rPr>
          <w:i/>
          <w:color w:val="231F20"/>
          <w:sz w:val="18"/>
        </w:rPr>
        <w:t>el</w:t>
      </w:r>
      <w:r>
        <w:rPr>
          <w:i/>
          <w:color w:val="231F20"/>
          <w:spacing w:val="-24"/>
          <w:sz w:val="18"/>
        </w:rPr>
        <w:t> </w:t>
      </w:r>
      <w:r>
        <w:rPr>
          <w:i/>
          <w:color w:val="231F20"/>
          <w:spacing w:val="-4"/>
          <w:sz w:val="18"/>
        </w:rPr>
        <w:t>verano</w:t>
      </w:r>
      <w:r>
        <w:rPr>
          <w:i/>
          <w:color w:val="231F20"/>
          <w:spacing w:val="-24"/>
          <w:sz w:val="18"/>
        </w:rPr>
        <w:t> </w:t>
      </w:r>
      <w:r>
        <w:rPr>
          <w:color w:val="231F20"/>
          <w:sz w:val="18"/>
        </w:rPr>
        <w:t>es</w:t>
      </w:r>
      <w:r>
        <w:rPr>
          <w:color w:val="231F20"/>
          <w:spacing w:val="-24"/>
          <w:sz w:val="18"/>
        </w:rPr>
        <w:t> </w:t>
      </w:r>
      <w:r>
        <w:rPr>
          <w:color w:val="231F20"/>
          <w:sz w:val="18"/>
        </w:rPr>
        <w:t>el</w:t>
      </w:r>
      <w:r>
        <w:rPr>
          <w:color w:val="231F20"/>
          <w:spacing w:val="-24"/>
          <w:sz w:val="18"/>
        </w:rPr>
        <w:t> </w:t>
      </w:r>
      <w:r>
        <w:rPr>
          <w:color w:val="231F20"/>
          <w:spacing w:val="-3"/>
          <w:sz w:val="18"/>
        </w:rPr>
        <w:t>único</w:t>
      </w:r>
      <w:r>
        <w:rPr>
          <w:color w:val="231F20"/>
          <w:spacing w:val="-24"/>
          <w:sz w:val="18"/>
        </w:rPr>
        <w:t> </w:t>
      </w:r>
      <w:r>
        <w:rPr>
          <w:color w:val="231F20"/>
          <w:spacing w:val="-3"/>
          <w:sz w:val="18"/>
        </w:rPr>
        <w:t>libro</w:t>
      </w:r>
      <w:r>
        <w:rPr>
          <w:color w:val="231F20"/>
          <w:spacing w:val="-24"/>
          <w:sz w:val="18"/>
        </w:rPr>
        <w:t> </w:t>
      </w:r>
      <w:r>
        <w:rPr>
          <w:color w:val="231F20"/>
          <w:sz w:val="18"/>
        </w:rPr>
        <w:t>que</w:t>
      </w:r>
      <w:r>
        <w:rPr>
          <w:color w:val="231F20"/>
          <w:spacing w:val="-24"/>
          <w:sz w:val="18"/>
        </w:rPr>
        <w:t> </w:t>
      </w:r>
      <w:r>
        <w:rPr>
          <w:color w:val="231F20"/>
          <w:spacing w:val="-3"/>
          <w:sz w:val="18"/>
        </w:rPr>
        <w:t>Eli-</w:t>
      </w:r>
      <w:r>
        <w:rPr>
          <w:color w:val="231F20"/>
          <w:w w:val="96"/>
          <w:sz w:val="18"/>
        </w:rPr>
        <w:t> </w:t>
      </w:r>
      <w:r>
        <w:rPr>
          <w:color w:val="231F20"/>
          <w:spacing w:val="-3"/>
          <w:sz w:val="18"/>
        </w:rPr>
        <w:t>zondo</w:t>
      </w:r>
      <w:r>
        <w:rPr>
          <w:color w:val="231F20"/>
          <w:spacing w:val="-21"/>
          <w:sz w:val="18"/>
        </w:rPr>
        <w:t> </w:t>
      </w:r>
      <w:r>
        <w:rPr>
          <w:color w:val="231F20"/>
          <w:spacing w:val="-3"/>
          <w:sz w:val="18"/>
        </w:rPr>
        <w:t>clasifica</w:t>
      </w:r>
      <w:r>
        <w:rPr>
          <w:color w:val="231F20"/>
          <w:spacing w:val="-21"/>
          <w:sz w:val="18"/>
        </w:rPr>
        <w:t> </w:t>
      </w:r>
      <w:r>
        <w:rPr>
          <w:color w:val="231F20"/>
          <w:spacing w:val="-3"/>
          <w:sz w:val="18"/>
        </w:rPr>
        <w:t>enteramente</w:t>
      </w:r>
      <w:r>
        <w:rPr>
          <w:color w:val="231F20"/>
          <w:spacing w:val="-21"/>
          <w:sz w:val="18"/>
        </w:rPr>
        <w:t> </w:t>
      </w:r>
      <w:r>
        <w:rPr>
          <w:color w:val="231F20"/>
          <w:spacing w:val="-3"/>
          <w:sz w:val="18"/>
        </w:rPr>
        <w:t>como</w:t>
      </w:r>
      <w:r>
        <w:rPr>
          <w:color w:val="231F20"/>
          <w:spacing w:val="-21"/>
          <w:sz w:val="18"/>
        </w:rPr>
        <w:t> </w:t>
      </w:r>
      <w:r>
        <w:rPr>
          <w:color w:val="231F20"/>
          <w:spacing w:val="-3"/>
          <w:sz w:val="18"/>
        </w:rPr>
        <w:t>escritura</w:t>
      </w:r>
      <w:r>
        <w:rPr>
          <w:color w:val="231F20"/>
          <w:spacing w:val="-21"/>
          <w:sz w:val="18"/>
        </w:rPr>
        <w:t> </w:t>
      </w:r>
      <w:r>
        <w:rPr>
          <w:color w:val="231F20"/>
          <w:spacing w:val="-3"/>
          <w:sz w:val="18"/>
        </w:rPr>
        <w:t>cuentística</w:t>
      </w:r>
      <w:r>
        <w:rPr>
          <w:color w:val="231F20"/>
          <w:spacing w:val="-21"/>
          <w:sz w:val="18"/>
        </w:rPr>
        <w:t> </w:t>
      </w:r>
      <w:r>
        <w:rPr>
          <w:color w:val="231F20"/>
          <w:sz w:val="18"/>
        </w:rPr>
        <w:t>en</w:t>
      </w:r>
      <w:r>
        <w:rPr>
          <w:color w:val="231F20"/>
          <w:spacing w:val="-21"/>
          <w:sz w:val="18"/>
        </w:rPr>
        <w:t> </w:t>
      </w:r>
      <w:r>
        <w:rPr>
          <w:color w:val="231F20"/>
          <w:sz w:val="18"/>
        </w:rPr>
        <w:t>su</w:t>
      </w:r>
      <w:r>
        <w:rPr>
          <w:color w:val="231F20"/>
          <w:spacing w:val="-21"/>
          <w:sz w:val="18"/>
        </w:rPr>
        <w:t> </w:t>
      </w:r>
      <w:r>
        <w:rPr>
          <w:color w:val="231F20"/>
          <w:spacing w:val="-3"/>
          <w:sz w:val="18"/>
        </w:rPr>
        <w:t>producción,</w:t>
      </w:r>
      <w:r>
        <w:rPr>
          <w:color w:val="231F20"/>
          <w:spacing w:val="-21"/>
          <w:sz w:val="18"/>
        </w:rPr>
        <w:t> </w:t>
      </w:r>
      <w:r>
        <w:rPr>
          <w:color w:val="231F20"/>
          <w:sz w:val="18"/>
        </w:rPr>
        <w:t>lo</w:t>
      </w:r>
      <w:r>
        <w:rPr>
          <w:color w:val="231F20"/>
          <w:spacing w:val="-21"/>
          <w:sz w:val="18"/>
        </w:rPr>
        <w:t> </w:t>
      </w:r>
      <w:r>
        <w:rPr>
          <w:color w:val="231F20"/>
          <w:spacing w:val="-3"/>
          <w:sz w:val="18"/>
        </w:rPr>
        <w:t>cual</w:t>
      </w:r>
      <w:r>
        <w:rPr>
          <w:color w:val="231F20"/>
          <w:spacing w:val="-21"/>
          <w:sz w:val="18"/>
        </w:rPr>
        <w:t> </w:t>
      </w:r>
      <w:r>
        <w:rPr>
          <w:color w:val="231F20"/>
          <w:spacing w:val="-3"/>
          <w:sz w:val="18"/>
        </w:rPr>
        <w:t>permite</w:t>
      </w:r>
      <w:r>
        <w:rPr>
          <w:color w:val="231F20"/>
          <w:spacing w:val="-3"/>
          <w:w w:val="97"/>
          <w:sz w:val="18"/>
        </w:rPr>
        <w:t> </w:t>
      </w:r>
      <w:r>
        <w:rPr>
          <w:color w:val="231F20"/>
          <w:spacing w:val="-3"/>
          <w:sz w:val="18"/>
        </w:rPr>
        <w:t>identificar</w:t>
      </w:r>
      <w:r>
        <w:rPr>
          <w:color w:val="231F20"/>
          <w:spacing w:val="-29"/>
          <w:sz w:val="18"/>
        </w:rPr>
        <w:t> </w:t>
      </w:r>
      <w:r>
        <w:rPr>
          <w:color w:val="231F20"/>
          <w:sz w:val="18"/>
        </w:rPr>
        <w:t>su</w:t>
      </w:r>
      <w:r>
        <w:rPr>
          <w:color w:val="231F20"/>
          <w:spacing w:val="-29"/>
          <w:sz w:val="18"/>
        </w:rPr>
        <w:t> </w:t>
      </w:r>
      <w:r>
        <w:rPr>
          <w:color w:val="231F20"/>
          <w:sz w:val="18"/>
        </w:rPr>
        <w:t>uso</w:t>
      </w:r>
      <w:r>
        <w:rPr>
          <w:color w:val="231F20"/>
          <w:spacing w:val="-29"/>
          <w:sz w:val="18"/>
        </w:rPr>
        <w:t> </w:t>
      </w:r>
      <w:r>
        <w:rPr>
          <w:color w:val="231F20"/>
          <w:spacing w:val="-3"/>
          <w:sz w:val="18"/>
        </w:rPr>
        <w:t>consciente</w:t>
      </w:r>
      <w:r>
        <w:rPr>
          <w:color w:val="231F20"/>
          <w:spacing w:val="-29"/>
          <w:sz w:val="18"/>
        </w:rPr>
        <w:t> </w:t>
      </w:r>
      <w:r>
        <w:rPr>
          <w:color w:val="231F20"/>
          <w:sz w:val="18"/>
        </w:rPr>
        <w:t>de</w:t>
      </w:r>
      <w:r>
        <w:rPr>
          <w:color w:val="231F20"/>
          <w:spacing w:val="-29"/>
          <w:sz w:val="18"/>
        </w:rPr>
        <w:t> </w:t>
      </w:r>
      <w:r>
        <w:rPr>
          <w:color w:val="231F20"/>
          <w:sz w:val="18"/>
        </w:rPr>
        <w:t>las</w:t>
      </w:r>
      <w:r>
        <w:rPr>
          <w:color w:val="231F20"/>
          <w:spacing w:val="-29"/>
          <w:sz w:val="18"/>
        </w:rPr>
        <w:t> </w:t>
      </w:r>
      <w:r>
        <w:rPr>
          <w:color w:val="231F20"/>
          <w:spacing w:val="-3"/>
          <w:sz w:val="18"/>
        </w:rPr>
        <w:t>categorías</w:t>
      </w:r>
      <w:r>
        <w:rPr>
          <w:color w:val="231F20"/>
          <w:spacing w:val="-29"/>
          <w:sz w:val="18"/>
        </w:rPr>
        <w:t> </w:t>
      </w:r>
      <w:r>
        <w:rPr>
          <w:color w:val="231F20"/>
          <w:spacing w:val="-3"/>
          <w:sz w:val="18"/>
        </w:rPr>
        <w:t>genéricas</w:t>
      </w:r>
      <w:r>
        <w:rPr>
          <w:color w:val="231F20"/>
          <w:spacing w:val="-29"/>
          <w:sz w:val="18"/>
        </w:rPr>
        <w:t> </w:t>
      </w:r>
      <w:r>
        <w:rPr>
          <w:color w:val="231F20"/>
          <w:sz w:val="18"/>
        </w:rPr>
        <w:t>que</w:t>
      </w:r>
      <w:r>
        <w:rPr>
          <w:color w:val="231F20"/>
          <w:spacing w:val="-29"/>
          <w:sz w:val="18"/>
        </w:rPr>
        <w:t> </w:t>
      </w:r>
      <w:r>
        <w:rPr>
          <w:color w:val="231F20"/>
          <w:spacing w:val="-3"/>
          <w:sz w:val="18"/>
        </w:rPr>
        <w:t>devendrá,</w:t>
      </w:r>
      <w:r>
        <w:rPr>
          <w:color w:val="231F20"/>
          <w:spacing w:val="-29"/>
          <w:sz w:val="18"/>
        </w:rPr>
        <w:t> </w:t>
      </w:r>
      <w:r>
        <w:rPr>
          <w:color w:val="231F20"/>
          <w:spacing w:val="-3"/>
          <w:sz w:val="18"/>
        </w:rPr>
        <w:t>como</w:t>
      </w:r>
      <w:r>
        <w:rPr>
          <w:color w:val="231F20"/>
          <w:spacing w:val="-29"/>
          <w:sz w:val="18"/>
        </w:rPr>
        <w:t> </w:t>
      </w:r>
      <w:r>
        <w:rPr>
          <w:color w:val="231F20"/>
          <w:sz w:val="18"/>
        </w:rPr>
        <w:t>se</w:t>
      </w:r>
      <w:r>
        <w:rPr>
          <w:color w:val="231F20"/>
          <w:spacing w:val="-29"/>
          <w:sz w:val="18"/>
        </w:rPr>
        <w:t> </w:t>
      </w:r>
      <w:r>
        <w:rPr>
          <w:color w:val="231F20"/>
          <w:spacing w:val="-3"/>
          <w:sz w:val="18"/>
        </w:rPr>
        <w:t>verá</w:t>
      </w:r>
      <w:r>
        <w:rPr>
          <w:color w:val="231F20"/>
          <w:spacing w:val="-29"/>
          <w:sz w:val="18"/>
        </w:rPr>
        <w:t> </w:t>
      </w:r>
      <w:r>
        <w:rPr>
          <w:color w:val="231F20"/>
          <w:sz w:val="18"/>
        </w:rPr>
        <w:t>en</w:t>
      </w:r>
      <w:r>
        <w:rPr>
          <w:color w:val="231F20"/>
          <w:spacing w:val="-29"/>
          <w:sz w:val="18"/>
        </w:rPr>
        <w:t> </w:t>
      </w:r>
      <w:r>
        <w:rPr>
          <w:color w:val="231F20"/>
          <w:spacing w:val="-3"/>
          <w:sz w:val="18"/>
        </w:rPr>
        <w:t>los</w:t>
      </w:r>
      <w:r>
        <w:rPr>
          <w:color w:val="231F20"/>
          <w:spacing w:val="-3"/>
          <w:w w:val="90"/>
          <w:sz w:val="18"/>
        </w:rPr>
        <w:t> </w:t>
      </w:r>
      <w:r>
        <w:rPr>
          <w:color w:val="231F20"/>
          <w:spacing w:val="-3"/>
          <w:sz w:val="18"/>
        </w:rPr>
        <w:t>próximos</w:t>
      </w:r>
      <w:r>
        <w:rPr>
          <w:color w:val="231F20"/>
          <w:spacing w:val="-33"/>
          <w:sz w:val="18"/>
        </w:rPr>
        <w:t> </w:t>
      </w:r>
      <w:r>
        <w:rPr>
          <w:color w:val="231F20"/>
          <w:spacing w:val="-3"/>
          <w:sz w:val="18"/>
        </w:rPr>
        <w:t>apartados,</w:t>
      </w:r>
      <w:r>
        <w:rPr>
          <w:color w:val="231F20"/>
          <w:spacing w:val="-33"/>
          <w:sz w:val="18"/>
        </w:rPr>
        <w:t> </w:t>
      </w:r>
      <w:r>
        <w:rPr>
          <w:color w:val="231F20"/>
          <w:sz w:val="18"/>
        </w:rPr>
        <w:t>en</w:t>
      </w:r>
      <w:r>
        <w:rPr>
          <w:color w:val="231F20"/>
          <w:spacing w:val="-33"/>
          <w:sz w:val="18"/>
        </w:rPr>
        <w:t> </w:t>
      </w:r>
      <w:r>
        <w:rPr>
          <w:color w:val="231F20"/>
          <w:sz w:val="18"/>
        </w:rPr>
        <w:t>la</w:t>
      </w:r>
      <w:r>
        <w:rPr>
          <w:color w:val="231F20"/>
          <w:spacing w:val="-33"/>
          <w:sz w:val="18"/>
        </w:rPr>
        <w:t> </w:t>
      </w:r>
      <w:r>
        <w:rPr>
          <w:color w:val="231F20"/>
          <w:spacing w:val="-3"/>
          <w:sz w:val="18"/>
        </w:rPr>
        <w:t>cada</w:t>
      </w:r>
      <w:r>
        <w:rPr>
          <w:color w:val="231F20"/>
          <w:spacing w:val="-33"/>
          <w:sz w:val="18"/>
        </w:rPr>
        <w:t> </w:t>
      </w:r>
      <w:r>
        <w:rPr>
          <w:color w:val="231F20"/>
          <w:spacing w:val="-2"/>
          <w:sz w:val="18"/>
        </w:rPr>
        <w:t>vez</w:t>
      </w:r>
      <w:r>
        <w:rPr>
          <w:color w:val="231F20"/>
          <w:spacing w:val="-33"/>
          <w:sz w:val="18"/>
        </w:rPr>
        <w:t> </w:t>
      </w:r>
      <w:r>
        <w:rPr>
          <w:color w:val="231F20"/>
          <w:sz w:val="18"/>
        </w:rPr>
        <w:t>más</w:t>
      </w:r>
      <w:r>
        <w:rPr>
          <w:color w:val="231F20"/>
          <w:spacing w:val="-33"/>
          <w:sz w:val="18"/>
        </w:rPr>
        <w:t> </w:t>
      </w:r>
      <w:r>
        <w:rPr>
          <w:color w:val="231F20"/>
          <w:spacing w:val="-3"/>
          <w:sz w:val="18"/>
        </w:rPr>
        <w:t>marcada</w:t>
      </w:r>
      <w:r>
        <w:rPr>
          <w:color w:val="231F20"/>
          <w:spacing w:val="-33"/>
          <w:sz w:val="18"/>
        </w:rPr>
        <w:t> </w:t>
      </w:r>
      <w:r>
        <w:rPr>
          <w:color w:val="231F20"/>
          <w:spacing w:val="-3"/>
          <w:sz w:val="18"/>
        </w:rPr>
        <w:t>hibridez</w:t>
      </w:r>
      <w:r>
        <w:rPr>
          <w:color w:val="231F20"/>
          <w:spacing w:val="-33"/>
          <w:sz w:val="18"/>
        </w:rPr>
        <w:t> </w:t>
      </w:r>
      <w:r>
        <w:rPr>
          <w:color w:val="231F20"/>
          <w:spacing w:val="-3"/>
          <w:sz w:val="18"/>
        </w:rPr>
        <w:t>como</w:t>
      </w:r>
      <w:r>
        <w:rPr>
          <w:color w:val="231F20"/>
          <w:spacing w:val="-33"/>
          <w:sz w:val="18"/>
        </w:rPr>
        <w:t> </w:t>
      </w:r>
      <w:r>
        <w:rPr>
          <w:color w:val="231F20"/>
          <w:spacing w:val="-3"/>
          <w:sz w:val="18"/>
        </w:rPr>
        <w:t>rasgo</w:t>
      </w:r>
      <w:r>
        <w:rPr>
          <w:color w:val="231F20"/>
          <w:spacing w:val="-33"/>
          <w:sz w:val="18"/>
        </w:rPr>
        <w:t> </w:t>
      </w:r>
      <w:r>
        <w:rPr>
          <w:color w:val="231F20"/>
          <w:spacing w:val="-3"/>
          <w:sz w:val="18"/>
        </w:rPr>
        <w:t>distintivo</w:t>
      </w:r>
      <w:r>
        <w:rPr>
          <w:color w:val="231F20"/>
          <w:spacing w:val="-33"/>
          <w:sz w:val="18"/>
        </w:rPr>
        <w:t> </w:t>
      </w:r>
      <w:r>
        <w:rPr>
          <w:color w:val="231F20"/>
          <w:sz w:val="18"/>
        </w:rPr>
        <w:t>de</w:t>
      </w:r>
      <w:r>
        <w:rPr>
          <w:color w:val="231F20"/>
          <w:spacing w:val="-33"/>
          <w:sz w:val="18"/>
        </w:rPr>
        <w:t> </w:t>
      </w:r>
      <w:r>
        <w:rPr>
          <w:color w:val="231F20"/>
          <w:sz w:val="18"/>
        </w:rPr>
        <w:t>su</w:t>
      </w:r>
      <w:r>
        <w:rPr>
          <w:color w:val="231F20"/>
          <w:spacing w:val="-33"/>
          <w:sz w:val="18"/>
        </w:rPr>
        <w:t> </w:t>
      </w:r>
      <w:r>
        <w:rPr>
          <w:color w:val="231F20"/>
          <w:spacing w:val="-3"/>
          <w:sz w:val="18"/>
        </w:rPr>
        <w:t>obra.</w:t>
      </w:r>
      <w:r>
        <w:rPr>
          <w:color w:val="231F20"/>
          <w:spacing w:val="-3"/>
          <w:w w:val="97"/>
          <w:sz w:val="18"/>
        </w:rPr>
        <w:t> </w:t>
      </w:r>
      <w:r>
        <w:rPr>
          <w:color w:val="231F20"/>
          <w:position w:val="6"/>
          <w:sz w:val="10"/>
        </w:rPr>
        <w:t>111</w:t>
      </w:r>
      <w:r>
        <w:rPr>
          <w:color w:val="231F20"/>
          <w:spacing w:val="-2"/>
          <w:position w:val="6"/>
          <w:sz w:val="10"/>
        </w:rPr>
        <w:t> </w:t>
      </w:r>
      <w:r>
        <w:rPr>
          <w:color w:val="231F20"/>
          <w:sz w:val="18"/>
        </w:rPr>
        <w:t>El</w:t>
      </w:r>
      <w:r>
        <w:rPr>
          <w:color w:val="231F20"/>
          <w:spacing w:val="-22"/>
          <w:sz w:val="18"/>
        </w:rPr>
        <w:t> </w:t>
      </w:r>
      <w:r>
        <w:rPr>
          <w:color w:val="231F20"/>
          <w:sz w:val="18"/>
        </w:rPr>
        <w:t>cuento</w:t>
      </w:r>
      <w:r>
        <w:rPr>
          <w:color w:val="231F20"/>
          <w:spacing w:val="-22"/>
          <w:sz w:val="18"/>
        </w:rPr>
        <w:t> </w:t>
      </w:r>
      <w:r>
        <w:rPr>
          <w:color w:val="231F20"/>
          <w:sz w:val="18"/>
        </w:rPr>
        <w:t>tuvo</w:t>
      </w:r>
      <w:r>
        <w:rPr>
          <w:color w:val="231F20"/>
          <w:spacing w:val="-22"/>
          <w:sz w:val="18"/>
        </w:rPr>
        <w:t> </w:t>
      </w:r>
      <w:r>
        <w:rPr>
          <w:color w:val="231F20"/>
          <w:sz w:val="18"/>
        </w:rPr>
        <w:t>una</w:t>
      </w:r>
      <w:r>
        <w:rPr>
          <w:color w:val="231F20"/>
          <w:spacing w:val="-22"/>
          <w:sz w:val="18"/>
        </w:rPr>
        <w:t> </w:t>
      </w:r>
      <w:r>
        <w:rPr>
          <w:color w:val="231F20"/>
          <w:sz w:val="18"/>
        </w:rPr>
        <w:t>adaptación</w:t>
      </w:r>
      <w:r>
        <w:rPr>
          <w:color w:val="231F20"/>
          <w:spacing w:val="-22"/>
          <w:sz w:val="18"/>
        </w:rPr>
        <w:t> </w:t>
      </w:r>
      <w:r>
        <w:rPr>
          <w:color w:val="231F20"/>
          <w:sz w:val="18"/>
        </w:rPr>
        <w:t>cinematográfica,</w:t>
      </w:r>
      <w:r>
        <w:rPr>
          <w:color w:val="231F20"/>
          <w:spacing w:val="-22"/>
          <w:sz w:val="18"/>
        </w:rPr>
        <w:t> </w:t>
      </w:r>
      <w:r>
        <w:rPr>
          <w:color w:val="231F20"/>
          <w:sz w:val="18"/>
        </w:rPr>
        <w:t>realizada</w:t>
      </w:r>
      <w:r>
        <w:rPr>
          <w:color w:val="231F20"/>
          <w:spacing w:val="-22"/>
          <w:sz w:val="18"/>
        </w:rPr>
        <w:t> </w:t>
      </w:r>
      <w:r>
        <w:rPr>
          <w:color w:val="231F20"/>
          <w:sz w:val="18"/>
        </w:rPr>
        <w:t>en</w:t>
      </w:r>
      <w:r>
        <w:rPr>
          <w:color w:val="231F20"/>
          <w:spacing w:val="-22"/>
          <w:sz w:val="18"/>
        </w:rPr>
        <w:t> </w:t>
      </w:r>
      <w:r>
        <w:rPr>
          <w:color w:val="231F20"/>
          <w:sz w:val="18"/>
        </w:rPr>
        <w:t>1970</w:t>
      </w:r>
      <w:r>
        <w:rPr>
          <w:color w:val="231F20"/>
          <w:spacing w:val="-22"/>
          <w:sz w:val="18"/>
        </w:rPr>
        <w:t> </w:t>
      </w:r>
      <w:r>
        <w:rPr>
          <w:color w:val="231F20"/>
          <w:sz w:val="18"/>
        </w:rPr>
        <w:t>con</w:t>
      </w:r>
      <w:r>
        <w:rPr>
          <w:color w:val="231F20"/>
          <w:spacing w:val="-22"/>
          <w:sz w:val="18"/>
        </w:rPr>
        <w:t> </w:t>
      </w:r>
      <w:r>
        <w:rPr>
          <w:color w:val="231F20"/>
          <w:sz w:val="18"/>
        </w:rPr>
        <w:t>la</w:t>
      </w:r>
      <w:r>
        <w:rPr>
          <w:color w:val="231F20"/>
          <w:spacing w:val="-22"/>
          <w:sz w:val="18"/>
        </w:rPr>
        <w:t> </w:t>
      </w:r>
      <w:r>
        <w:rPr>
          <w:color w:val="231F20"/>
          <w:sz w:val="18"/>
        </w:rPr>
        <w:t>direc-</w:t>
      </w:r>
    </w:p>
    <w:p>
      <w:pPr>
        <w:spacing w:before="1"/>
        <w:ind w:left="0" w:right="1637" w:firstLine="0"/>
        <w:jc w:val="right"/>
        <w:rPr>
          <w:sz w:val="18"/>
        </w:rPr>
      </w:pPr>
      <w:r>
        <w:rPr>
          <w:color w:val="231F20"/>
          <w:sz w:val="18"/>
        </w:rPr>
        <w:t>ción de Juan Guerrero, aun cuando, según relata Elizondo, intentó disuadirlo: “Le dije a</w:t>
      </w:r>
    </w:p>
    <w:p>
      <w:pPr>
        <w:spacing w:after="0"/>
        <w:jc w:val="righ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1"/>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69</w:t>
      </w:r>
    </w:p>
    <w:p>
      <w:pPr>
        <w:pStyle w:val="BodyText"/>
        <w:rPr>
          <w:sz w:val="20"/>
        </w:rPr>
      </w:pPr>
    </w:p>
    <w:p>
      <w:pPr>
        <w:pStyle w:val="BodyText"/>
        <w:spacing w:line="271" w:lineRule="auto"/>
        <w:ind w:left="1640" w:right="1609"/>
      </w:pPr>
      <w:r>
        <w:rPr>
          <w:color w:val="231F20"/>
        </w:rPr>
        <w:t>cos sean más evidentes que en los otros textos, por ser enunciados explícitamente.</w:t>
      </w:r>
    </w:p>
    <w:p>
      <w:pPr>
        <w:pStyle w:val="BodyText"/>
        <w:spacing w:line="271" w:lineRule="auto" w:before="2"/>
        <w:ind w:left="1640" w:right="1701" w:firstLine="360"/>
        <w:jc w:val="both"/>
      </w:pPr>
      <w:r>
        <w:rPr/>
        <w:drawing>
          <wp:anchor distT="0" distB="0" distL="0" distR="0" allowOverlap="1" layoutInCell="1" locked="0" behindDoc="0" simplePos="0" relativeHeight="4600">
            <wp:simplePos x="0" y="0"/>
            <wp:positionH relativeFrom="page">
              <wp:posOffset>17462</wp:posOffset>
            </wp:positionH>
            <wp:positionV relativeFrom="paragraph">
              <wp:posOffset>2538957</wp:posOffset>
            </wp:positionV>
            <wp:extent cx="155575" cy="155575"/>
            <wp:effectExtent l="0" t="0" r="0" b="0"/>
            <wp:wrapNone/>
            <wp:docPr id="313" name="image3.png" descr=""/>
            <wp:cNvGraphicFramePr>
              <a:graphicFrameLocks noChangeAspect="1"/>
            </wp:cNvGraphicFramePr>
            <a:graphic>
              <a:graphicData uri="http://schemas.openxmlformats.org/drawingml/2006/picture">
                <pic:pic>
                  <pic:nvPicPr>
                    <pic:cNvPr id="31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624">
            <wp:simplePos x="0" y="0"/>
            <wp:positionH relativeFrom="page">
              <wp:posOffset>5760361</wp:posOffset>
            </wp:positionH>
            <wp:positionV relativeFrom="paragraph">
              <wp:posOffset>2538957</wp:posOffset>
            </wp:positionV>
            <wp:extent cx="155575" cy="155575"/>
            <wp:effectExtent l="0" t="0" r="0" b="0"/>
            <wp:wrapNone/>
            <wp:docPr id="315" name="image3.png" descr=""/>
            <wp:cNvGraphicFramePr>
              <a:graphicFrameLocks noChangeAspect="1"/>
            </wp:cNvGraphicFramePr>
            <a:graphic>
              <a:graphicData uri="http://schemas.openxmlformats.org/drawingml/2006/picture">
                <pic:pic>
                  <pic:nvPicPr>
                    <pic:cNvPr id="31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 texto relata la historia de dos vacacionistas (Jorge y Max), quienes deciden compartir una amante durante su estancia en</w:t>
      </w:r>
      <w:r>
        <w:rPr>
          <w:color w:val="231F20"/>
          <w:spacing w:val="-14"/>
        </w:rPr>
        <w:t> </w:t>
      </w:r>
      <w:r>
        <w:rPr>
          <w:color w:val="231F20"/>
        </w:rPr>
        <w:t>una </w:t>
      </w:r>
      <w:r>
        <w:rPr>
          <w:i/>
          <w:color w:val="231F20"/>
        </w:rPr>
        <w:t>villa</w:t>
      </w:r>
      <w:r>
        <w:rPr>
          <w:i/>
          <w:color w:val="231F20"/>
          <w:spacing w:val="-33"/>
        </w:rPr>
        <w:t> </w:t>
      </w:r>
      <w:r>
        <w:rPr>
          <w:color w:val="231F20"/>
        </w:rPr>
        <w:t>italiana.</w:t>
      </w:r>
      <w:r>
        <w:rPr>
          <w:color w:val="231F20"/>
          <w:spacing w:val="-33"/>
        </w:rPr>
        <w:t> </w:t>
      </w:r>
      <w:r>
        <w:rPr>
          <w:color w:val="231F20"/>
        </w:rPr>
        <w:t>La</w:t>
      </w:r>
      <w:r>
        <w:rPr>
          <w:color w:val="231F20"/>
          <w:spacing w:val="-33"/>
        </w:rPr>
        <w:t> </w:t>
      </w:r>
      <w:r>
        <w:rPr>
          <w:color w:val="231F20"/>
          <w:spacing w:val="-3"/>
        </w:rPr>
        <w:t>mujer,</w:t>
      </w:r>
      <w:r>
        <w:rPr>
          <w:color w:val="231F20"/>
          <w:spacing w:val="-33"/>
        </w:rPr>
        <w:t> </w:t>
      </w:r>
      <w:r>
        <w:rPr>
          <w:color w:val="231F20"/>
        </w:rPr>
        <w:t>Elise,</w:t>
      </w:r>
      <w:r>
        <w:rPr>
          <w:color w:val="231F20"/>
          <w:spacing w:val="-33"/>
        </w:rPr>
        <w:t> </w:t>
      </w:r>
      <w:r>
        <w:rPr>
          <w:color w:val="231F20"/>
        </w:rPr>
        <w:t>quien</w:t>
      </w:r>
      <w:r>
        <w:rPr>
          <w:color w:val="231F20"/>
          <w:spacing w:val="-33"/>
        </w:rPr>
        <w:t> </w:t>
      </w:r>
      <w:r>
        <w:rPr>
          <w:color w:val="231F20"/>
        </w:rPr>
        <w:t>decide</w:t>
      </w:r>
      <w:r>
        <w:rPr>
          <w:color w:val="231F20"/>
          <w:spacing w:val="-33"/>
        </w:rPr>
        <w:t> </w:t>
      </w:r>
      <w:r>
        <w:rPr>
          <w:color w:val="231F20"/>
        </w:rPr>
        <w:t>llamarse</w:t>
      </w:r>
      <w:r>
        <w:rPr>
          <w:color w:val="231F20"/>
          <w:spacing w:val="-33"/>
        </w:rPr>
        <w:t> </w:t>
      </w:r>
      <w:r>
        <w:rPr>
          <w:color w:val="231F20"/>
        </w:rPr>
        <w:t>Narda,</w:t>
      </w:r>
      <w:r>
        <w:rPr>
          <w:color w:val="231F20"/>
          <w:spacing w:val="-33"/>
        </w:rPr>
        <w:t> </w:t>
      </w:r>
      <w:r>
        <w:rPr>
          <w:color w:val="231F20"/>
          <w:spacing w:val="-3"/>
        </w:rPr>
        <w:t>“como</w:t>
      </w:r>
      <w:r>
        <w:rPr>
          <w:color w:val="231F20"/>
          <w:spacing w:val="-33"/>
        </w:rPr>
        <w:t> </w:t>
      </w:r>
      <w:r>
        <w:rPr>
          <w:color w:val="231F20"/>
        </w:rPr>
        <w:t>la novia</w:t>
      </w:r>
      <w:r>
        <w:rPr>
          <w:color w:val="231F20"/>
          <w:spacing w:val="-22"/>
        </w:rPr>
        <w:t> </w:t>
      </w:r>
      <w:r>
        <w:rPr>
          <w:color w:val="231F20"/>
        </w:rPr>
        <w:t>de</w:t>
      </w:r>
      <w:r>
        <w:rPr>
          <w:color w:val="231F20"/>
          <w:spacing w:val="-22"/>
        </w:rPr>
        <w:t> </w:t>
      </w:r>
      <w:r>
        <w:rPr>
          <w:color w:val="231F20"/>
        </w:rPr>
        <w:t>Mandrake</w:t>
      </w:r>
      <w:r>
        <w:rPr>
          <w:color w:val="231F20"/>
          <w:spacing w:val="-22"/>
        </w:rPr>
        <w:t> </w:t>
      </w:r>
      <w:r>
        <w:rPr>
          <w:color w:val="231F20"/>
        </w:rPr>
        <w:t>el</w:t>
      </w:r>
      <w:r>
        <w:rPr>
          <w:color w:val="231F20"/>
          <w:spacing w:val="-22"/>
        </w:rPr>
        <w:t> </w:t>
      </w:r>
      <w:r>
        <w:rPr>
          <w:color w:val="231F20"/>
          <w:spacing w:val="-3"/>
        </w:rPr>
        <w:t>Mago”</w:t>
      </w:r>
      <w:r>
        <w:rPr>
          <w:color w:val="231F20"/>
          <w:spacing w:val="-22"/>
        </w:rPr>
        <w:t> </w:t>
      </w:r>
      <w:r>
        <w:rPr>
          <w:color w:val="231F20"/>
        </w:rPr>
        <w:t>(p.</w:t>
      </w:r>
      <w:r>
        <w:rPr>
          <w:color w:val="231F20"/>
          <w:spacing w:val="-22"/>
        </w:rPr>
        <w:t> </w:t>
      </w:r>
      <w:r>
        <w:rPr>
          <w:color w:val="231F20"/>
        </w:rPr>
        <w:t>47),</w:t>
      </w:r>
      <w:r>
        <w:rPr>
          <w:color w:val="231F20"/>
          <w:position w:val="8"/>
          <w:sz w:val="13"/>
        </w:rPr>
        <w:t>112</w:t>
      </w:r>
      <w:r>
        <w:rPr>
          <w:color w:val="231F20"/>
          <w:spacing w:val="4"/>
          <w:position w:val="8"/>
          <w:sz w:val="13"/>
        </w:rPr>
        <w:t> </w:t>
      </w:r>
      <w:r>
        <w:rPr>
          <w:color w:val="231F20"/>
        </w:rPr>
        <w:t>es</w:t>
      </w:r>
      <w:r>
        <w:rPr>
          <w:color w:val="231F20"/>
          <w:spacing w:val="-22"/>
        </w:rPr>
        <w:t> </w:t>
      </w:r>
      <w:r>
        <w:rPr>
          <w:color w:val="231F20"/>
        </w:rPr>
        <w:t>quien</w:t>
      </w:r>
      <w:r>
        <w:rPr>
          <w:color w:val="231F20"/>
          <w:spacing w:val="-22"/>
        </w:rPr>
        <w:t> </w:t>
      </w:r>
      <w:r>
        <w:rPr>
          <w:color w:val="231F20"/>
        </w:rPr>
        <w:t>completa</w:t>
      </w:r>
      <w:r>
        <w:rPr>
          <w:color w:val="231F20"/>
          <w:spacing w:val="-22"/>
        </w:rPr>
        <w:t> </w:t>
      </w:r>
      <w:r>
        <w:rPr>
          <w:color w:val="231F20"/>
        </w:rPr>
        <w:t>el</w:t>
      </w:r>
      <w:r>
        <w:rPr>
          <w:color w:val="231F20"/>
          <w:spacing w:val="-22"/>
        </w:rPr>
        <w:t> </w:t>
      </w:r>
      <w:r>
        <w:rPr>
          <w:color w:val="231F20"/>
        </w:rPr>
        <w:t>cuadro del</w:t>
      </w:r>
      <w:r>
        <w:rPr>
          <w:color w:val="231F20"/>
          <w:spacing w:val="-38"/>
        </w:rPr>
        <w:t> </w:t>
      </w:r>
      <w:r>
        <w:rPr>
          <w:i/>
          <w:color w:val="231F20"/>
        </w:rPr>
        <w:t>ménage</w:t>
      </w:r>
      <w:r>
        <w:rPr>
          <w:i/>
          <w:color w:val="231F20"/>
          <w:spacing w:val="-38"/>
        </w:rPr>
        <w:t> </w:t>
      </w:r>
      <w:r>
        <w:rPr>
          <w:i/>
          <w:color w:val="231F20"/>
        </w:rPr>
        <w:t>à</w:t>
      </w:r>
      <w:r>
        <w:rPr>
          <w:i/>
          <w:color w:val="231F20"/>
          <w:spacing w:val="-38"/>
        </w:rPr>
        <w:t> </w:t>
      </w:r>
      <w:r>
        <w:rPr>
          <w:i/>
          <w:color w:val="231F20"/>
        </w:rPr>
        <w:t>trois</w:t>
      </w:r>
      <w:r>
        <w:rPr>
          <w:i/>
          <w:color w:val="231F20"/>
          <w:spacing w:val="-38"/>
        </w:rPr>
        <w:t> </w:t>
      </w:r>
      <w:r>
        <w:rPr>
          <w:color w:val="231F20"/>
        </w:rPr>
        <w:t>en</w:t>
      </w:r>
      <w:r>
        <w:rPr>
          <w:color w:val="231F20"/>
          <w:spacing w:val="-38"/>
        </w:rPr>
        <w:t> </w:t>
      </w:r>
      <w:r>
        <w:rPr>
          <w:color w:val="231F20"/>
        </w:rPr>
        <w:t>el</w:t>
      </w:r>
      <w:r>
        <w:rPr>
          <w:color w:val="231F20"/>
          <w:spacing w:val="-38"/>
        </w:rPr>
        <w:t> </w:t>
      </w:r>
      <w:r>
        <w:rPr>
          <w:color w:val="231F20"/>
        </w:rPr>
        <w:t>relato.</w:t>
      </w:r>
      <w:r>
        <w:rPr>
          <w:color w:val="231F20"/>
          <w:spacing w:val="-38"/>
        </w:rPr>
        <w:t> </w:t>
      </w:r>
      <w:r>
        <w:rPr>
          <w:color w:val="231F20"/>
        </w:rPr>
        <w:t>La</w:t>
      </w:r>
      <w:r>
        <w:rPr>
          <w:color w:val="231F20"/>
          <w:spacing w:val="-38"/>
        </w:rPr>
        <w:t> </w:t>
      </w:r>
      <w:r>
        <w:rPr>
          <w:color w:val="231F20"/>
        </w:rPr>
        <w:t>enigmática</w:t>
      </w:r>
      <w:r>
        <w:rPr>
          <w:color w:val="231F20"/>
          <w:spacing w:val="-38"/>
        </w:rPr>
        <w:t> </w:t>
      </w:r>
      <w:r>
        <w:rPr>
          <w:color w:val="231F20"/>
        </w:rPr>
        <w:t>personalidad</w:t>
      </w:r>
      <w:r>
        <w:rPr>
          <w:color w:val="231F20"/>
          <w:spacing w:val="-38"/>
        </w:rPr>
        <w:t> </w:t>
      </w:r>
      <w:r>
        <w:rPr>
          <w:color w:val="231F20"/>
        </w:rPr>
        <w:t>del</w:t>
      </w:r>
      <w:r>
        <w:rPr>
          <w:color w:val="231F20"/>
          <w:spacing w:val="-38"/>
        </w:rPr>
        <w:t> </w:t>
      </w:r>
      <w:r>
        <w:rPr>
          <w:color w:val="231F20"/>
        </w:rPr>
        <w:t>perso- naje</w:t>
      </w:r>
      <w:r>
        <w:rPr>
          <w:color w:val="231F20"/>
          <w:spacing w:val="-12"/>
        </w:rPr>
        <w:t> </w:t>
      </w:r>
      <w:r>
        <w:rPr>
          <w:color w:val="231F20"/>
        </w:rPr>
        <w:t>femenino</w:t>
      </w:r>
      <w:r>
        <w:rPr>
          <w:color w:val="231F20"/>
          <w:spacing w:val="-12"/>
        </w:rPr>
        <w:t> </w:t>
      </w:r>
      <w:r>
        <w:rPr>
          <w:color w:val="231F20"/>
        </w:rPr>
        <w:t>involucra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amigos</w:t>
      </w:r>
      <w:r>
        <w:rPr>
          <w:color w:val="231F20"/>
          <w:spacing w:val="-12"/>
        </w:rPr>
        <w:t> </w:t>
      </w:r>
      <w:r>
        <w:rPr>
          <w:color w:val="231F20"/>
        </w:rPr>
        <w:t>más</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ellos</w:t>
      </w:r>
      <w:r>
        <w:rPr>
          <w:color w:val="231F20"/>
          <w:spacing w:val="-12"/>
        </w:rPr>
        <w:t> </w:t>
      </w:r>
      <w:r>
        <w:rPr>
          <w:color w:val="231F20"/>
        </w:rPr>
        <w:t>hubieran deseado.</w:t>
      </w:r>
      <w:r>
        <w:rPr>
          <w:color w:val="231F20"/>
          <w:spacing w:val="-25"/>
        </w:rPr>
        <w:t> </w:t>
      </w:r>
      <w:r>
        <w:rPr>
          <w:color w:val="231F20"/>
        </w:rPr>
        <w:t>La</w:t>
      </w:r>
      <w:r>
        <w:rPr>
          <w:color w:val="231F20"/>
          <w:spacing w:val="-25"/>
        </w:rPr>
        <w:t> </w:t>
      </w:r>
      <w:r>
        <w:rPr>
          <w:color w:val="231F20"/>
        </w:rPr>
        <w:t>trama</w:t>
      </w:r>
      <w:r>
        <w:rPr>
          <w:color w:val="231F20"/>
          <w:spacing w:val="-25"/>
        </w:rPr>
        <w:t> </w:t>
      </w:r>
      <w:r>
        <w:rPr>
          <w:color w:val="231F20"/>
        </w:rPr>
        <w:t>se</w:t>
      </w:r>
      <w:r>
        <w:rPr>
          <w:color w:val="231F20"/>
          <w:spacing w:val="-25"/>
        </w:rPr>
        <w:t> </w:t>
      </w:r>
      <w:r>
        <w:rPr>
          <w:color w:val="231F20"/>
        </w:rPr>
        <w:t>completa</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incorporación</w:t>
      </w:r>
      <w:r>
        <w:rPr>
          <w:color w:val="231F20"/>
          <w:spacing w:val="-25"/>
        </w:rPr>
        <w:t> </w:t>
      </w:r>
      <w:r>
        <w:rPr>
          <w:color w:val="231F20"/>
        </w:rPr>
        <w:t>de</w:t>
      </w:r>
      <w:r>
        <w:rPr>
          <w:color w:val="231F20"/>
          <w:spacing w:val="-32"/>
        </w:rPr>
        <w:t> </w:t>
      </w:r>
      <w:r>
        <w:rPr>
          <w:color w:val="231F20"/>
        </w:rPr>
        <w:t>Tchomba,</w:t>
      </w:r>
      <w:r>
        <w:rPr>
          <w:color w:val="231F20"/>
          <w:spacing w:val="-25"/>
        </w:rPr>
        <w:t> </w:t>
      </w:r>
      <w:r>
        <w:rPr>
          <w:color w:val="231F20"/>
        </w:rPr>
        <w:t>el celoso amante de Narda, quien termina asesinándola.</w:t>
      </w:r>
      <w:r>
        <w:rPr>
          <w:color w:val="231F20"/>
          <w:position w:val="8"/>
          <w:sz w:val="13"/>
        </w:rPr>
        <w:t>113 </w:t>
      </w:r>
      <w:r>
        <w:rPr>
          <w:color w:val="231F20"/>
        </w:rPr>
        <w:t>El</w:t>
      </w:r>
      <w:r>
        <w:rPr>
          <w:color w:val="231F20"/>
          <w:spacing w:val="-40"/>
        </w:rPr>
        <w:t> </w:t>
      </w:r>
      <w:r>
        <w:rPr>
          <w:color w:val="231F20"/>
        </w:rPr>
        <w:t>cuento, aun cuando es mucho más largo que los otros textos del libro, no logra la suficiente tensión en los nudos de la trama; los</w:t>
      </w:r>
      <w:r>
        <w:rPr>
          <w:color w:val="231F20"/>
          <w:spacing w:val="-37"/>
        </w:rPr>
        <w:t> </w:t>
      </w:r>
      <w:r>
        <w:rPr>
          <w:color w:val="231F20"/>
        </w:rPr>
        <w:t>elementos extraordinarios en los que se apoya (la personalidad </w:t>
      </w:r>
      <w:r>
        <w:rPr>
          <w:color w:val="231F20"/>
          <w:spacing w:val="-4"/>
        </w:rPr>
        <w:t>“mágica” </w:t>
      </w:r>
      <w:r>
        <w:rPr>
          <w:color w:val="231F20"/>
        </w:rPr>
        <w:t>de Tchomba,</w:t>
      </w:r>
      <w:r>
        <w:rPr>
          <w:color w:val="231F20"/>
          <w:spacing w:val="-8"/>
        </w:rPr>
        <w:t> </w:t>
      </w:r>
      <w:r>
        <w:rPr>
          <w:color w:val="231F20"/>
        </w:rPr>
        <w:t>la</w:t>
      </w:r>
      <w:r>
        <w:rPr>
          <w:color w:val="231F20"/>
          <w:spacing w:val="-8"/>
        </w:rPr>
        <w:t> </w:t>
      </w:r>
      <w:r>
        <w:rPr>
          <w:color w:val="231F20"/>
        </w:rPr>
        <w:t>imagen</w:t>
      </w:r>
      <w:r>
        <w:rPr>
          <w:color w:val="231F20"/>
          <w:spacing w:val="-8"/>
        </w:rPr>
        <w:t> </w:t>
      </w:r>
      <w:r>
        <w:rPr>
          <w:color w:val="231F20"/>
        </w:rPr>
        <w:t>inapresable</w:t>
      </w:r>
      <w:r>
        <w:rPr>
          <w:color w:val="231F20"/>
          <w:spacing w:val="-8"/>
        </w:rPr>
        <w:t> </w:t>
      </w:r>
      <w:r>
        <w:rPr>
          <w:color w:val="231F20"/>
        </w:rPr>
        <w:t>de</w:t>
      </w:r>
      <w:r>
        <w:rPr>
          <w:color w:val="231F20"/>
          <w:spacing w:val="-8"/>
        </w:rPr>
        <w:t> </w:t>
      </w:r>
      <w:r>
        <w:rPr>
          <w:color w:val="231F20"/>
        </w:rPr>
        <w:t>Narda)</w:t>
      </w:r>
      <w:r>
        <w:rPr>
          <w:color w:val="231F20"/>
          <w:spacing w:val="-8"/>
        </w:rPr>
        <w:t> </w:t>
      </w:r>
      <w:r>
        <w:rPr>
          <w:color w:val="231F20"/>
        </w:rPr>
        <w:t>parecen</w:t>
      </w:r>
      <w:r>
        <w:rPr>
          <w:color w:val="231F20"/>
          <w:spacing w:val="-8"/>
        </w:rPr>
        <w:t> </w:t>
      </w:r>
      <w:r>
        <w:rPr>
          <w:color w:val="231F20"/>
        </w:rPr>
        <w:t>desdibujados; ni siquiera el tratamiento del asesinato es elaborado con suficien- te intensidad. El motivo, sin embargo, no creo que recaiga en un </w:t>
      </w:r>
      <w:r>
        <w:rPr>
          <w:color w:val="231F20"/>
          <w:spacing w:val="-3"/>
        </w:rPr>
        <w:t>“descuido” </w:t>
      </w:r>
      <w:r>
        <w:rPr>
          <w:color w:val="231F20"/>
        </w:rPr>
        <w:t>del </w:t>
      </w:r>
      <w:r>
        <w:rPr>
          <w:color w:val="231F20"/>
          <w:spacing w:val="-3"/>
        </w:rPr>
        <w:t>autor, </w:t>
      </w:r>
      <w:r>
        <w:rPr>
          <w:color w:val="231F20"/>
        </w:rPr>
        <w:t>sino en una intención que trata de mostrar</w:t>
      </w:r>
      <w:r>
        <w:rPr>
          <w:color w:val="231F20"/>
          <w:spacing w:val="-28"/>
        </w:rPr>
        <w:t> </w:t>
      </w:r>
      <w:r>
        <w:rPr>
          <w:color w:val="231F20"/>
        </w:rPr>
        <w:t>la estructura</w:t>
      </w:r>
      <w:r>
        <w:rPr>
          <w:color w:val="231F20"/>
          <w:spacing w:val="-31"/>
        </w:rPr>
        <w:t> </w:t>
      </w:r>
      <w:r>
        <w:rPr>
          <w:color w:val="231F20"/>
        </w:rPr>
        <w:t>textual,</w:t>
      </w:r>
      <w:r>
        <w:rPr>
          <w:color w:val="231F20"/>
          <w:spacing w:val="-31"/>
        </w:rPr>
        <w:t> </w:t>
      </w:r>
      <w:r>
        <w:rPr>
          <w:color w:val="231F20"/>
        </w:rPr>
        <w:t>para</w:t>
      </w:r>
      <w:r>
        <w:rPr>
          <w:color w:val="231F20"/>
          <w:spacing w:val="-31"/>
        </w:rPr>
        <w:t> </w:t>
      </w:r>
      <w:r>
        <w:rPr>
          <w:color w:val="231F20"/>
        </w:rPr>
        <w:t>lo</w:t>
      </w:r>
      <w:r>
        <w:rPr>
          <w:color w:val="231F20"/>
          <w:spacing w:val="-31"/>
        </w:rPr>
        <w:t> </w:t>
      </w:r>
      <w:r>
        <w:rPr>
          <w:color w:val="231F20"/>
        </w:rPr>
        <w:t>cual,</w:t>
      </w:r>
      <w:r>
        <w:rPr>
          <w:color w:val="231F20"/>
          <w:spacing w:val="-31"/>
        </w:rPr>
        <w:t> </w:t>
      </w:r>
      <w:r>
        <w:rPr>
          <w:color w:val="231F20"/>
        </w:rPr>
        <w:t>la</w:t>
      </w:r>
      <w:r>
        <w:rPr>
          <w:color w:val="231F20"/>
          <w:spacing w:val="-31"/>
        </w:rPr>
        <w:t> </w:t>
      </w:r>
      <w:r>
        <w:rPr>
          <w:color w:val="231F20"/>
        </w:rPr>
        <w:t>historia</w:t>
      </w:r>
      <w:r>
        <w:rPr>
          <w:color w:val="231F20"/>
          <w:spacing w:val="-31"/>
        </w:rPr>
        <w:t> </w:t>
      </w:r>
      <w:r>
        <w:rPr>
          <w:color w:val="231F20"/>
        </w:rPr>
        <w:t>contada</w:t>
      </w:r>
      <w:r>
        <w:rPr>
          <w:color w:val="231F20"/>
          <w:spacing w:val="-31"/>
        </w:rPr>
        <w:t> </w:t>
      </w:r>
      <w:r>
        <w:rPr>
          <w:color w:val="231F20"/>
        </w:rPr>
        <w:t>resulta</w:t>
      </w:r>
      <w:r>
        <w:rPr>
          <w:color w:val="231F20"/>
          <w:spacing w:val="-31"/>
        </w:rPr>
        <w:t> </w:t>
      </w:r>
      <w:r>
        <w:rPr>
          <w:color w:val="231F20"/>
        </w:rPr>
        <w:t>accesoria.</w:t>
      </w:r>
    </w:p>
    <w:p>
      <w:pPr>
        <w:pStyle w:val="BodyText"/>
        <w:spacing w:before="3"/>
        <w:rPr>
          <w:sz w:val="26"/>
        </w:rPr>
      </w:pPr>
      <w:r>
        <w:rPr/>
        <w:pict>
          <v:line style="position:absolute;mso-position-horizontal-relative:page;mso-position-vertical-relative:paragraph;z-index:4576;mso-wrap-distance-left:0;mso-wrap-distance-right:0" from="82pt,17.219463pt" to="130pt,17.219463pt" stroked="true" strokeweight=".25pt" strokecolor="#231f20">
            <w10:wrap type="topAndBottom"/>
          </v:line>
        </w:pict>
      </w:r>
    </w:p>
    <w:p>
      <w:pPr>
        <w:spacing w:line="278" w:lineRule="auto" w:before="40"/>
        <w:ind w:left="1640" w:right="1701" w:firstLine="0"/>
        <w:jc w:val="right"/>
        <w:rPr>
          <w:sz w:val="18"/>
        </w:rPr>
      </w:pPr>
      <w:r>
        <w:rPr>
          <w:color w:val="231F20"/>
          <w:spacing w:val="-3"/>
          <w:w w:val="95"/>
          <w:sz w:val="18"/>
        </w:rPr>
        <w:t>Juan</w:t>
      </w:r>
      <w:r>
        <w:rPr>
          <w:color w:val="231F20"/>
          <w:spacing w:val="-10"/>
          <w:w w:val="95"/>
          <w:sz w:val="18"/>
        </w:rPr>
        <w:t> </w:t>
      </w:r>
      <w:r>
        <w:rPr>
          <w:color w:val="231F20"/>
          <w:w w:val="95"/>
          <w:sz w:val="18"/>
        </w:rPr>
        <w:t>Guerrero:</w:t>
      </w:r>
      <w:r>
        <w:rPr>
          <w:color w:val="231F20"/>
          <w:spacing w:val="-10"/>
          <w:w w:val="95"/>
          <w:sz w:val="18"/>
        </w:rPr>
        <w:t> </w:t>
      </w:r>
      <w:r>
        <w:rPr>
          <w:color w:val="231F20"/>
          <w:w w:val="95"/>
          <w:sz w:val="18"/>
        </w:rPr>
        <w:t>‘Esa</w:t>
      </w:r>
      <w:r>
        <w:rPr>
          <w:color w:val="231F20"/>
          <w:spacing w:val="-10"/>
          <w:w w:val="95"/>
          <w:sz w:val="18"/>
        </w:rPr>
        <w:t> </w:t>
      </w:r>
      <w:r>
        <w:rPr>
          <w:color w:val="231F20"/>
          <w:w w:val="95"/>
          <w:sz w:val="18"/>
        </w:rPr>
        <w:t>película</w:t>
      </w:r>
      <w:r>
        <w:rPr>
          <w:color w:val="231F20"/>
          <w:spacing w:val="-10"/>
          <w:w w:val="95"/>
          <w:sz w:val="18"/>
        </w:rPr>
        <w:t> </w:t>
      </w:r>
      <w:r>
        <w:rPr>
          <w:color w:val="231F20"/>
          <w:w w:val="95"/>
          <w:sz w:val="18"/>
        </w:rPr>
        <w:t>no</w:t>
      </w:r>
      <w:r>
        <w:rPr>
          <w:color w:val="231F20"/>
          <w:spacing w:val="-10"/>
          <w:w w:val="95"/>
          <w:sz w:val="18"/>
        </w:rPr>
        <w:t> </w:t>
      </w:r>
      <w:r>
        <w:rPr>
          <w:color w:val="231F20"/>
          <w:w w:val="95"/>
          <w:sz w:val="18"/>
        </w:rPr>
        <w:t>se</w:t>
      </w:r>
      <w:r>
        <w:rPr>
          <w:color w:val="231F20"/>
          <w:spacing w:val="-10"/>
          <w:w w:val="95"/>
          <w:sz w:val="18"/>
        </w:rPr>
        <w:t> </w:t>
      </w:r>
      <w:r>
        <w:rPr>
          <w:color w:val="231F20"/>
          <w:w w:val="95"/>
          <w:sz w:val="18"/>
        </w:rPr>
        <w:t>puede</w:t>
      </w:r>
      <w:r>
        <w:rPr>
          <w:color w:val="231F20"/>
          <w:spacing w:val="-10"/>
          <w:w w:val="95"/>
          <w:sz w:val="18"/>
        </w:rPr>
        <w:t> </w:t>
      </w:r>
      <w:r>
        <w:rPr>
          <w:color w:val="231F20"/>
          <w:w w:val="95"/>
          <w:sz w:val="18"/>
        </w:rPr>
        <w:t>hacer:</w:t>
      </w:r>
      <w:r>
        <w:rPr>
          <w:color w:val="231F20"/>
          <w:spacing w:val="-10"/>
          <w:w w:val="95"/>
          <w:sz w:val="18"/>
        </w:rPr>
        <w:t> </w:t>
      </w:r>
      <w:r>
        <w:rPr>
          <w:color w:val="231F20"/>
          <w:w w:val="95"/>
          <w:sz w:val="18"/>
        </w:rPr>
        <w:t>los</w:t>
      </w:r>
      <w:r>
        <w:rPr>
          <w:color w:val="231F20"/>
          <w:spacing w:val="-10"/>
          <w:w w:val="95"/>
          <w:sz w:val="18"/>
        </w:rPr>
        <w:t> </w:t>
      </w:r>
      <w:r>
        <w:rPr>
          <w:color w:val="231F20"/>
          <w:w w:val="95"/>
          <w:sz w:val="18"/>
        </w:rPr>
        <w:t>personajes</w:t>
      </w:r>
      <w:r>
        <w:rPr>
          <w:color w:val="231F20"/>
          <w:spacing w:val="-10"/>
          <w:w w:val="95"/>
          <w:sz w:val="18"/>
        </w:rPr>
        <w:t> </w:t>
      </w:r>
      <w:r>
        <w:rPr>
          <w:color w:val="231F20"/>
          <w:w w:val="95"/>
          <w:sz w:val="18"/>
        </w:rPr>
        <w:t>no</w:t>
      </w:r>
      <w:r>
        <w:rPr>
          <w:color w:val="231F20"/>
          <w:spacing w:val="-10"/>
          <w:w w:val="95"/>
          <w:sz w:val="18"/>
        </w:rPr>
        <w:t> </w:t>
      </w:r>
      <w:r>
        <w:rPr>
          <w:color w:val="231F20"/>
          <w:spacing w:val="-3"/>
          <w:w w:val="95"/>
          <w:sz w:val="18"/>
        </w:rPr>
        <w:t>existen’.</w:t>
      </w:r>
      <w:r>
        <w:rPr>
          <w:color w:val="231F20"/>
          <w:spacing w:val="-10"/>
          <w:w w:val="95"/>
          <w:sz w:val="18"/>
        </w:rPr>
        <w:t> </w:t>
      </w:r>
      <w:r>
        <w:rPr>
          <w:color w:val="231F20"/>
          <w:w w:val="95"/>
          <w:sz w:val="18"/>
        </w:rPr>
        <w:t>Insistía:</w:t>
      </w:r>
      <w:r>
        <w:rPr>
          <w:color w:val="231F20"/>
          <w:spacing w:val="-10"/>
          <w:w w:val="95"/>
          <w:sz w:val="18"/>
        </w:rPr>
        <w:t> </w:t>
      </w:r>
      <w:r>
        <w:rPr>
          <w:color w:val="231F20"/>
          <w:spacing w:val="-3"/>
          <w:w w:val="95"/>
          <w:sz w:val="18"/>
        </w:rPr>
        <w:t>‘¡Pero</w:t>
      </w:r>
      <w:r>
        <w:rPr>
          <w:color w:val="231F20"/>
          <w:w w:val="97"/>
          <w:sz w:val="18"/>
        </w:rPr>
        <w:t> </w:t>
      </w:r>
      <w:r>
        <w:rPr>
          <w:color w:val="231F20"/>
          <w:sz w:val="18"/>
        </w:rPr>
        <w:t>cómo</w:t>
      </w:r>
      <w:r>
        <w:rPr>
          <w:color w:val="231F20"/>
          <w:spacing w:val="-20"/>
          <w:sz w:val="18"/>
        </w:rPr>
        <w:t> </w:t>
      </w:r>
      <w:r>
        <w:rPr>
          <w:color w:val="231F20"/>
          <w:sz w:val="18"/>
        </w:rPr>
        <w:t>no</w:t>
      </w:r>
      <w:r>
        <w:rPr>
          <w:color w:val="231F20"/>
          <w:spacing w:val="-20"/>
          <w:sz w:val="18"/>
        </w:rPr>
        <w:t> </w:t>
      </w:r>
      <w:r>
        <w:rPr>
          <w:color w:val="231F20"/>
          <w:sz w:val="18"/>
        </w:rPr>
        <w:t>van</w:t>
      </w:r>
      <w:r>
        <w:rPr>
          <w:color w:val="231F20"/>
          <w:spacing w:val="-20"/>
          <w:sz w:val="18"/>
        </w:rPr>
        <w:t> </w:t>
      </w:r>
      <w:r>
        <w:rPr>
          <w:color w:val="231F20"/>
          <w:sz w:val="18"/>
        </w:rPr>
        <w:t>a</w:t>
      </w:r>
      <w:r>
        <w:rPr>
          <w:color w:val="231F20"/>
          <w:spacing w:val="-20"/>
          <w:sz w:val="18"/>
        </w:rPr>
        <w:t> </w:t>
      </w:r>
      <w:r>
        <w:rPr>
          <w:color w:val="231F20"/>
          <w:sz w:val="18"/>
        </w:rPr>
        <w:t>existir!’</w:t>
      </w:r>
      <w:r>
        <w:rPr>
          <w:color w:val="231F20"/>
          <w:spacing w:val="-20"/>
          <w:sz w:val="18"/>
        </w:rPr>
        <w:t> </w:t>
      </w:r>
      <w:r>
        <w:rPr>
          <w:color w:val="231F20"/>
          <w:spacing w:val="-3"/>
          <w:sz w:val="18"/>
        </w:rPr>
        <w:t>‘No</w:t>
      </w:r>
      <w:r>
        <w:rPr>
          <w:color w:val="231F20"/>
          <w:spacing w:val="-20"/>
          <w:sz w:val="18"/>
        </w:rPr>
        <w:t> </w:t>
      </w:r>
      <w:r>
        <w:rPr>
          <w:color w:val="231F20"/>
          <w:sz w:val="18"/>
        </w:rPr>
        <w:t>existen.</w:t>
      </w:r>
      <w:r>
        <w:rPr>
          <w:color w:val="231F20"/>
          <w:spacing w:val="-20"/>
          <w:sz w:val="18"/>
        </w:rPr>
        <w:t> </w:t>
      </w:r>
      <w:r>
        <w:rPr>
          <w:color w:val="231F20"/>
          <w:sz w:val="18"/>
        </w:rPr>
        <w:t>En</w:t>
      </w:r>
      <w:r>
        <w:rPr>
          <w:color w:val="231F20"/>
          <w:spacing w:val="-20"/>
          <w:sz w:val="18"/>
        </w:rPr>
        <w:t> </w:t>
      </w:r>
      <w:r>
        <w:rPr>
          <w:color w:val="231F20"/>
          <w:sz w:val="18"/>
        </w:rPr>
        <w:t>el</w:t>
      </w:r>
      <w:r>
        <w:rPr>
          <w:color w:val="231F20"/>
          <w:spacing w:val="-20"/>
          <w:sz w:val="18"/>
        </w:rPr>
        <w:t> </w:t>
      </w:r>
      <w:r>
        <w:rPr>
          <w:color w:val="231F20"/>
          <w:sz w:val="18"/>
        </w:rPr>
        <w:t>cine</w:t>
      </w:r>
      <w:r>
        <w:rPr>
          <w:color w:val="231F20"/>
          <w:spacing w:val="-20"/>
          <w:sz w:val="18"/>
        </w:rPr>
        <w:t> </w:t>
      </w:r>
      <w:r>
        <w:rPr>
          <w:color w:val="231F20"/>
          <w:sz w:val="18"/>
        </w:rPr>
        <w:t>todo</w:t>
      </w:r>
      <w:r>
        <w:rPr>
          <w:color w:val="231F20"/>
          <w:spacing w:val="-20"/>
          <w:sz w:val="18"/>
        </w:rPr>
        <w:t> </w:t>
      </w:r>
      <w:r>
        <w:rPr>
          <w:color w:val="231F20"/>
          <w:sz w:val="18"/>
        </w:rPr>
        <w:t>se</w:t>
      </w:r>
      <w:r>
        <w:rPr>
          <w:color w:val="231F20"/>
          <w:spacing w:val="-20"/>
          <w:sz w:val="18"/>
        </w:rPr>
        <w:t> </w:t>
      </w:r>
      <w:r>
        <w:rPr>
          <w:color w:val="231F20"/>
          <w:sz w:val="18"/>
        </w:rPr>
        <w:t>tiene</w:t>
      </w:r>
      <w:r>
        <w:rPr>
          <w:color w:val="231F20"/>
          <w:spacing w:val="-20"/>
          <w:sz w:val="18"/>
        </w:rPr>
        <w:t> </w:t>
      </w:r>
      <w:r>
        <w:rPr>
          <w:color w:val="231F20"/>
          <w:sz w:val="18"/>
        </w:rPr>
        <w:t>que</w:t>
      </w:r>
      <w:r>
        <w:rPr>
          <w:color w:val="231F20"/>
          <w:spacing w:val="-20"/>
          <w:sz w:val="18"/>
        </w:rPr>
        <w:t> </w:t>
      </w:r>
      <w:r>
        <w:rPr>
          <w:color w:val="231F20"/>
          <w:spacing w:val="-4"/>
          <w:sz w:val="18"/>
        </w:rPr>
        <w:t>ver,</w:t>
      </w:r>
      <w:r>
        <w:rPr>
          <w:color w:val="231F20"/>
          <w:spacing w:val="-20"/>
          <w:sz w:val="18"/>
        </w:rPr>
        <w:t> </w:t>
      </w:r>
      <w:r>
        <w:rPr>
          <w:color w:val="231F20"/>
          <w:sz w:val="18"/>
        </w:rPr>
        <w:t>pero</w:t>
      </w:r>
      <w:r>
        <w:rPr>
          <w:color w:val="231F20"/>
          <w:spacing w:val="-20"/>
          <w:sz w:val="18"/>
        </w:rPr>
        <w:t> </w:t>
      </w:r>
      <w:r>
        <w:rPr>
          <w:color w:val="231F20"/>
          <w:sz w:val="18"/>
        </w:rPr>
        <w:t>esa</w:t>
      </w:r>
      <w:r>
        <w:rPr>
          <w:color w:val="231F20"/>
          <w:spacing w:val="-20"/>
          <w:sz w:val="18"/>
        </w:rPr>
        <w:t> </w:t>
      </w:r>
      <w:r>
        <w:rPr>
          <w:color w:val="231F20"/>
          <w:sz w:val="18"/>
        </w:rPr>
        <w:t>condición</w:t>
      </w:r>
      <w:r>
        <w:rPr>
          <w:color w:val="231F20"/>
          <w:spacing w:val="-1"/>
          <w:w w:val="97"/>
          <w:sz w:val="18"/>
        </w:rPr>
        <w:t> </w:t>
      </w:r>
      <w:r>
        <w:rPr>
          <w:color w:val="231F20"/>
          <w:sz w:val="18"/>
        </w:rPr>
        <w:t>no</w:t>
      </w:r>
      <w:r>
        <w:rPr>
          <w:color w:val="231F20"/>
          <w:spacing w:val="-21"/>
          <w:sz w:val="18"/>
        </w:rPr>
        <w:t> </w:t>
      </w:r>
      <w:r>
        <w:rPr>
          <w:color w:val="231F20"/>
          <w:sz w:val="18"/>
        </w:rPr>
        <w:t>la</w:t>
      </w:r>
      <w:r>
        <w:rPr>
          <w:color w:val="231F20"/>
          <w:spacing w:val="-21"/>
          <w:sz w:val="18"/>
        </w:rPr>
        <w:t> </w:t>
      </w:r>
      <w:r>
        <w:rPr>
          <w:color w:val="231F20"/>
          <w:sz w:val="18"/>
        </w:rPr>
        <w:t>tiene</w:t>
      </w:r>
      <w:r>
        <w:rPr>
          <w:color w:val="231F20"/>
          <w:spacing w:val="-21"/>
          <w:sz w:val="18"/>
        </w:rPr>
        <w:t> </w:t>
      </w:r>
      <w:r>
        <w:rPr>
          <w:color w:val="231F20"/>
          <w:sz w:val="18"/>
        </w:rPr>
        <w:t>la</w:t>
      </w:r>
      <w:r>
        <w:rPr>
          <w:color w:val="231F20"/>
          <w:spacing w:val="-21"/>
          <w:sz w:val="18"/>
        </w:rPr>
        <w:t> </w:t>
      </w:r>
      <w:r>
        <w:rPr>
          <w:color w:val="231F20"/>
          <w:sz w:val="18"/>
        </w:rPr>
        <w:t>literatura.</w:t>
      </w:r>
      <w:r>
        <w:rPr>
          <w:color w:val="231F20"/>
          <w:spacing w:val="-21"/>
          <w:sz w:val="18"/>
        </w:rPr>
        <w:t> </w:t>
      </w:r>
      <w:r>
        <w:rPr>
          <w:color w:val="231F20"/>
          <w:sz w:val="18"/>
        </w:rPr>
        <w:t>Los</w:t>
      </w:r>
      <w:r>
        <w:rPr>
          <w:color w:val="231F20"/>
          <w:spacing w:val="-21"/>
          <w:sz w:val="18"/>
        </w:rPr>
        <w:t> </w:t>
      </w:r>
      <w:r>
        <w:rPr>
          <w:color w:val="231F20"/>
          <w:sz w:val="18"/>
        </w:rPr>
        <w:t>personajes</w:t>
      </w:r>
      <w:r>
        <w:rPr>
          <w:color w:val="231F20"/>
          <w:spacing w:val="-21"/>
          <w:sz w:val="18"/>
        </w:rPr>
        <w:t> </w:t>
      </w:r>
      <w:r>
        <w:rPr>
          <w:color w:val="231F20"/>
          <w:sz w:val="18"/>
        </w:rPr>
        <w:t>no</w:t>
      </w:r>
      <w:r>
        <w:rPr>
          <w:color w:val="231F20"/>
          <w:spacing w:val="-21"/>
          <w:sz w:val="18"/>
        </w:rPr>
        <w:t> </w:t>
      </w:r>
      <w:r>
        <w:rPr>
          <w:color w:val="231F20"/>
          <w:sz w:val="18"/>
        </w:rPr>
        <w:t>pueden</w:t>
      </w:r>
      <w:r>
        <w:rPr>
          <w:color w:val="231F20"/>
          <w:spacing w:val="-21"/>
          <w:sz w:val="18"/>
        </w:rPr>
        <w:t> </w:t>
      </w:r>
      <w:r>
        <w:rPr>
          <w:color w:val="231F20"/>
          <w:sz w:val="18"/>
        </w:rPr>
        <w:t>ser</w:t>
      </w:r>
      <w:r>
        <w:rPr>
          <w:color w:val="231F20"/>
          <w:spacing w:val="-21"/>
          <w:sz w:val="18"/>
        </w:rPr>
        <w:t> </w:t>
      </w:r>
      <w:r>
        <w:rPr>
          <w:color w:val="231F20"/>
          <w:sz w:val="18"/>
        </w:rPr>
        <w:t>vistos</w:t>
      </w:r>
      <w:r>
        <w:rPr>
          <w:color w:val="231F20"/>
          <w:spacing w:val="-21"/>
          <w:sz w:val="18"/>
        </w:rPr>
        <w:t> </w:t>
      </w:r>
      <w:r>
        <w:rPr>
          <w:color w:val="231F20"/>
          <w:sz w:val="18"/>
        </w:rPr>
        <w:t>en</w:t>
      </w:r>
      <w:r>
        <w:rPr>
          <w:color w:val="231F20"/>
          <w:spacing w:val="-21"/>
          <w:sz w:val="18"/>
        </w:rPr>
        <w:t> </w:t>
      </w:r>
      <w:r>
        <w:rPr>
          <w:color w:val="231F20"/>
          <w:sz w:val="18"/>
        </w:rPr>
        <w:t>cine,</w:t>
      </w:r>
      <w:r>
        <w:rPr>
          <w:color w:val="231F20"/>
          <w:spacing w:val="-21"/>
          <w:sz w:val="18"/>
        </w:rPr>
        <w:t> </w:t>
      </w:r>
      <w:r>
        <w:rPr>
          <w:color w:val="231F20"/>
          <w:sz w:val="18"/>
        </w:rPr>
        <w:t>no</w:t>
      </w:r>
      <w:r>
        <w:rPr>
          <w:color w:val="231F20"/>
          <w:spacing w:val="-21"/>
          <w:sz w:val="18"/>
        </w:rPr>
        <w:t> </w:t>
      </w:r>
      <w:r>
        <w:rPr>
          <w:color w:val="231F20"/>
          <w:sz w:val="18"/>
        </w:rPr>
        <w:t>existen</w:t>
      </w:r>
      <w:r>
        <w:rPr>
          <w:color w:val="231F20"/>
          <w:spacing w:val="-21"/>
          <w:sz w:val="18"/>
        </w:rPr>
        <w:t> </w:t>
      </w:r>
      <w:r>
        <w:rPr>
          <w:color w:val="231F20"/>
          <w:sz w:val="18"/>
        </w:rPr>
        <w:t>más</w:t>
      </w:r>
      <w:r>
        <w:rPr>
          <w:color w:val="231F20"/>
          <w:spacing w:val="-21"/>
          <w:sz w:val="18"/>
        </w:rPr>
        <w:t> </w:t>
      </w:r>
      <w:r>
        <w:rPr>
          <w:color w:val="231F20"/>
          <w:sz w:val="18"/>
        </w:rPr>
        <w:t>que</w:t>
      </w:r>
      <w:r>
        <w:rPr>
          <w:color w:val="231F20"/>
          <w:spacing w:val="-1"/>
          <w:w w:val="97"/>
          <w:sz w:val="18"/>
        </w:rPr>
        <w:t> </w:t>
      </w:r>
      <w:r>
        <w:rPr>
          <w:color w:val="231F20"/>
          <w:sz w:val="18"/>
        </w:rPr>
        <w:t>como</w:t>
      </w:r>
      <w:r>
        <w:rPr>
          <w:color w:val="231F20"/>
          <w:spacing w:val="-23"/>
          <w:sz w:val="18"/>
        </w:rPr>
        <w:t> </w:t>
      </w:r>
      <w:r>
        <w:rPr>
          <w:color w:val="231F20"/>
          <w:sz w:val="18"/>
        </w:rPr>
        <w:t>palabras</w:t>
      </w:r>
      <w:r>
        <w:rPr>
          <w:color w:val="231F20"/>
          <w:spacing w:val="-23"/>
          <w:sz w:val="18"/>
        </w:rPr>
        <w:t> </w:t>
      </w:r>
      <w:r>
        <w:rPr>
          <w:color w:val="231F20"/>
          <w:sz w:val="18"/>
        </w:rPr>
        <w:t>escritas’.</w:t>
      </w:r>
      <w:r>
        <w:rPr>
          <w:color w:val="231F20"/>
          <w:spacing w:val="-23"/>
          <w:sz w:val="18"/>
        </w:rPr>
        <w:t> </w:t>
      </w:r>
      <w:r>
        <w:rPr>
          <w:color w:val="231F20"/>
          <w:spacing w:val="-4"/>
          <w:sz w:val="18"/>
        </w:rPr>
        <w:t>Pero</w:t>
      </w:r>
      <w:r>
        <w:rPr>
          <w:color w:val="231F20"/>
          <w:spacing w:val="-23"/>
          <w:sz w:val="18"/>
        </w:rPr>
        <w:t> </w:t>
      </w:r>
      <w:r>
        <w:rPr>
          <w:color w:val="231F20"/>
          <w:spacing w:val="-3"/>
          <w:sz w:val="18"/>
        </w:rPr>
        <w:t>Juan</w:t>
      </w:r>
      <w:r>
        <w:rPr>
          <w:color w:val="231F20"/>
          <w:spacing w:val="-23"/>
          <w:sz w:val="18"/>
        </w:rPr>
        <w:t> </w:t>
      </w:r>
      <w:r>
        <w:rPr>
          <w:color w:val="231F20"/>
          <w:sz w:val="18"/>
        </w:rPr>
        <w:t>Guerrero</w:t>
      </w:r>
      <w:r>
        <w:rPr>
          <w:color w:val="231F20"/>
          <w:spacing w:val="-23"/>
          <w:sz w:val="18"/>
        </w:rPr>
        <w:t> </w:t>
      </w:r>
      <w:r>
        <w:rPr>
          <w:color w:val="231F20"/>
          <w:sz w:val="18"/>
        </w:rPr>
        <w:t>estaba</w:t>
      </w:r>
      <w:r>
        <w:rPr>
          <w:color w:val="231F20"/>
          <w:spacing w:val="-23"/>
          <w:sz w:val="18"/>
        </w:rPr>
        <w:t> </w:t>
      </w:r>
      <w:r>
        <w:rPr>
          <w:color w:val="231F20"/>
          <w:sz w:val="18"/>
        </w:rPr>
        <w:t>obstinado;</w:t>
      </w:r>
      <w:r>
        <w:rPr>
          <w:color w:val="231F20"/>
          <w:spacing w:val="-23"/>
          <w:sz w:val="18"/>
        </w:rPr>
        <w:t> </w:t>
      </w:r>
      <w:r>
        <w:rPr>
          <w:color w:val="231F20"/>
          <w:sz w:val="18"/>
        </w:rPr>
        <w:t>me</w:t>
      </w:r>
      <w:r>
        <w:rPr>
          <w:color w:val="231F20"/>
          <w:spacing w:val="-23"/>
          <w:sz w:val="18"/>
        </w:rPr>
        <w:t> </w:t>
      </w:r>
      <w:r>
        <w:rPr>
          <w:color w:val="231F20"/>
          <w:sz w:val="18"/>
        </w:rPr>
        <w:t>compró</w:t>
      </w:r>
      <w:r>
        <w:rPr>
          <w:color w:val="231F20"/>
          <w:spacing w:val="-23"/>
          <w:sz w:val="18"/>
        </w:rPr>
        <w:t> </w:t>
      </w:r>
      <w:r>
        <w:rPr>
          <w:color w:val="231F20"/>
          <w:sz w:val="18"/>
        </w:rPr>
        <w:t>los</w:t>
      </w:r>
      <w:r>
        <w:rPr>
          <w:color w:val="231F20"/>
          <w:spacing w:val="-23"/>
          <w:sz w:val="18"/>
        </w:rPr>
        <w:t> </w:t>
      </w:r>
      <w:r>
        <w:rPr>
          <w:color w:val="231F20"/>
          <w:sz w:val="18"/>
        </w:rPr>
        <w:t>derechos</w:t>
      </w:r>
      <w:r>
        <w:rPr>
          <w:color w:val="231F20"/>
          <w:spacing w:val="-1"/>
          <w:w w:val="93"/>
          <w:sz w:val="18"/>
        </w:rPr>
        <w:t> </w:t>
      </w:r>
      <w:r>
        <w:rPr>
          <w:color w:val="231F20"/>
          <w:sz w:val="18"/>
        </w:rPr>
        <w:t>del</w:t>
      </w:r>
      <w:r>
        <w:rPr>
          <w:color w:val="231F20"/>
          <w:spacing w:val="-29"/>
          <w:sz w:val="18"/>
        </w:rPr>
        <w:t> </w:t>
      </w:r>
      <w:r>
        <w:rPr>
          <w:color w:val="231F20"/>
          <w:sz w:val="18"/>
        </w:rPr>
        <w:t>relato,</w:t>
      </w:r>
      <w:r>
        <w:rPr>
          <w:color w:val="231F20"/>
          <w:spacing w:val="-29"/>
          <w:sz w:val="18"/>
        </w:rPr>
        <w:t> </w:t>
      </w:r>
      <w:r>
        <w:rPr>
          <w:color w:val="231F20"/>
          <w:sz w:val="18"/>
        </w:rPr>
        <w:t>recuerdo,</w:t>
      </w:r>
      <w:r>
        <w:rPr>
          <w:color w:val="231F20"/>
          <w:spacing w:val="-29"/>
          <w:sz w:val="18"/>
        </w:rPr>
        <w:t> </w:t>
      </w:r>
      <w:r>
        <w:rPr>
          <w:color w:val="231F20"/>
          <w:sz w:val="18"/>
        </w:rPr>
        <w:t>en</w:t>
      </w:r>
      <w:r>
        <w:rPr>
          <w:color w:val="231F20"/>
          <w:spacing w:val="-29"/>
          <w:sz w:val="18"/>
        </w:rPr>
        <w:t> </w:t>
      </w:r>
      <w:r>
        <w:rPr>
          <w:color w:val="231F20"/>
          <w:sz w:val="18"/>
        </w:rPr>
        <w:t>quince</w:t>
      </w:r>
      <w:r>
        <w:rPr>
          <w:color w:val="231F20"/>
          <w:spacing w:val="-29"/>
          <w:sz w:val="18"/>
        </w:rPr>
        <w:t> </w:t>
      </w:r>
      <w:r>
        <w:rPr>
          <w:color w:val="231F20"/>
          <w:sz w:val="18"/>
        </w:rPr>
        <w:t>mil</w:t>
      </w:r>
      <w:r>
        <w:rPr>
          <w:color w:val="231F20"/>
          <w:spacing w:val="-29"/>
          <w:sz w:val="18"/>
        </w:rPr>
        <w:t> </w:t>
      </w:r>
      <w:r>
        <w:rPr>
          <w:color w:val="231F20"/>
          <w:sz w:val="18"/>
        </w:rPr>
        <w:t>pesos,</w:t>
      </w:r>
      <w:r>
        <w:rPr>
          <w:color w:val="231F20"/>
          <w:spacing w:val="-29"/>
          <w:sz w:val="18"/>
        </w:rPr>
        <w:t> </w:t>
      </w:r>
      <w:r>
        <w:rPr>
          <w:color w:val="231F20"/>
          <w:sz w:val="18"/>
        </w:rPr>
        <w:t>que</w:t>
      </w:r>
      <w:r>
        <w:rPr>
          <w:color w:val="231F20"/>
          <w:spacing w:val="-29"/>
          <w:sz w:val="18"/>
        </w:rPr>
        <w:t> </w:t>
      </w:r>
      <w:r>
        <w:rPr>
          <w:color w:val="231F20"/>
          <w:sz w:val="18"/>
        </w:rPr>
        <w:t>era</w:t>
      </w:r>
      <w:r>
        <w:rPr>
          <w:color w:val="231F20"/>
          <w:spacing w:val="-29"/>
          <w:sz w:val="18"/>
        </w:rPr>
        <w:t> </w:t>
      </w:r>
      <w:r>
        <w:rPr>
          <w:color w:val="231F20"/>
          <w:sz w:val="18"/>
        </w:rPr>
        <w:t>lo</w:t>
      </w:r>
      <w:r>
        <w:rPr>
          <w:color w:val="231F20"/>
          <w:spacing w:val="-29"/>
          <w:sz w:val="18"/>
        </w:rPr>
        <w:t> </w:t>
      </w:r>
      <w:r>
        <w:rPr>
          <w:color w:val="231F20"/>
          <w:sz w:val="18"/>
        </w:rPr>
        <w:t>que</w:t>
      </w:r>
      <w:r>
        <w:rPr>
          <w:color w:val="231F20"/>
          <w:spacing w:val="-29"/>
          <w:sz w:val="18"/>
        </w:rPr>
        <w:t> </w:t>
      </w:r>
      <w:r>
        <w:rPr>
          <w:color w:val="231F20"/>
          <w:sz w:val="18"/>
        </w:rPr>
        <w:t>se</w:t>
      </w:r>
      <w:r>
        <w:rPr>
          <w:color w:val="231F20"/>
          <w:spacing w:val="-29"/>
          <w:sz w:val="18"/>
        </w:rPr>
        <w:t> </w:t>
      </w:r>
      <w:r>
        <w:rPr>
          <w:color w:val="231F20"/>
          <w:sz w:val="18"/>
        </w:rPr>
        <w:t>pagaba</w:t>
      </w:r>
      <w:r>
        <w:rPr>
          <w:color w:val="231F20"/>
          <w:spacing w:val="-29"/>
          <w:sz w:val="18"/>
        </w:rPr>
        <w:t> </w:t>
      </w:r>
      <w:r>
        <w:rPr>
          <w:color w:val="231F20"/>
          <w:sz w:val="18"/>
        </w:rPr>
        <w:t>entonces.</w:t>
      </w:r>
      <w:r>
        <w:rPr>
          <w:color w:val="231F20"/>
          <w:spacing w:val="-29"/>
          <w:sz w:val="18"/>
        </w:rPr>
        <w:t> </w:t>
      </w:r>
      <w:r>
        <w:rPr>
          <w:color w:val="231F20"/>
          <w:sz w:val="18"/>
        </w:rPr>
        <w:t>Aun</w:t>
      </w:r>
      <w:r>
        <w:rPr>
          <w:color w:val="231F20"/>
          <w:spacing w:val="-29"/>
          <w:sz w:val="18"/>
        </w:rPr>
        <w:t> </w:t>
      </w:r>
      <w:r>
        <w:rPr>
          <w:color w:val="231F20"/>
          <w:sz w:val="18"/>
        </w:rPr>
        <w:t>cuando</w:t>
      </w:r>
      <w:r>
        <w:rPr>
          <w:color w:val="231F20"/>
          <w:spacing w:val="-1"/>
          <w:w w:val="98"/>
          <w:sz w:val="18"/>
        </w:rPr>
        <w:t> </w:t>
      </w:r>
      <w:r>
        <w:rPr>
          <w:color w:val="231F20"/>
          <w:sz w:val="18"/>
        </w:rPr>
        <w:t>firmamos</w:t>
      </w:r>
      <w:r>
        <w:rPr>
          <w:color w:val="231F20"/>
          <w:spacing w:val="-20"/>
          <w:sz w:val="18"/>
        </w:rPr>
        <w:t> </w:t>
      </w:r>
      <w:r>
        <w:rPr>
          <w:color w:val="231F20"/>
          <w:sz w:val="18"/>
        </w:rPr>
        <w:t>el</w:t>
      </w:r>
      <w:r>
        <w:rPr>
          <w:color w:val="231F20"/>
          <w:spacing w:val="-20"/>
          <w:sz w:val="18"/>
        </w:rPr>
        <w:t> </w:t>
      </w:r>
      <w:r>
        <w:rPr>
          <w:color w:val="231F20"/>
          <w:sz w:val="18"/>
        </w:rPr>
        <w:t>contrato</w:t>
      </w:r>
      <w:r>
        <w:rPr>
          <w:color w:val="231F20"/>
          <w:spacing w:val="-20"/>
          <w:sz w:val="18"/>
        </w:rPr>
        <w:t> </w:t>
      </w:r>
      <w:r>
        <w:rPr>
          <w:color w:val="231F20"/>
          <w:sz w:val="18"/>
        </w:rPr>
        <w:t>le</w:t>
      </w:r>
      <w:r>
        <w:rPr>
          <w:color w:val="231F20"/>
          <w:spacing w:val="-20"/>
          <w:sz w:val="18"/>
        </w:rPr>
        <w:t> </w:t>
      </w:r>
      <w:r>
        <w:rPr>
          <w:color w:val="231F20"/>
          <w:sz w:val="18"/>
        </w:rPr>
        <w:t>dije:</w:t>
      </w:r>
      <w:r>
        <w:rPr>
          <w:color w:val="231F20"/>
          <w:spacing w:val="-20"/>
          <w:sz w:val="18"/>
        </w:rPr>
        <w:t> </w:t>
      </w:r>
      <w:r>
        <w:rPr>
          <w:color w:val="231F20"/>
          <w:spacing w:val="-7"/>
          <w:sz w:val="18"/>
        </w:rPr>
        <w:t>‘Te</w:t>
      </w:r>
      <w:r>
        <w:rPr>
          <w:color w:val="231F20"/>
          <w:spacing w:val="-20"/>
          <w:sz w:val="18"/>
        </w:rPr>
        <w:t> </w:t>
      </w:r>
      <w:r>
        <w:rPr>
          <w:color w:val="231F20"/>
          <w:sz w:val="18"/>
        </w:rPr>
        <w:t>aconsejo</w:t>
      </w:r>
      <w:r>
        <w:rPr>
          <w:color w:val="231F20"/>
          <w:spacing w:val="-20"/>
          <w:sz w:val="18"/>
        </w:rPr>
        <w:t> </w:t>
      </w:r>
      <w:r>
        <w:rPr>
          <w:color w:val="231F20"/>
          <w:sz w:val="18"/>
        </w:rPr>
        <w:t>que</w:t>
      </w:r>
      <w:r>
        <w:rPr>
          <w:color w:val="231F20"/>
          <w:spacing w:val="-20"/>
          <w:sz w:val="18"/>
        </w:rPr>
        <w:t> </w:t>
      </w:r>
      <w:r>
        <w:rPr>
          <w:color w:val="231F20"/>
          <w:sz w:val="18"/>
        </w:rPr>
        <w:t>no</w:t>
      </w:r>
      <w:r>
        <w:rPr>
          <w:color w:val="231F20"/>
          <w:spacing w:val="-20"/>
          <w:sz w:val="18"/>
        </w:rPr>
        <w:t> </w:t>
      </w:r>
      <w:r>
        <w:rPr>
          <w:color w:val="231F20"/>
          <w:sz w:val="18"/>
        </w:rPr>
        <w:t>la</w:t>
      </w:r>
      <w:r>
        <w:rPr>
          <w:color w:val="231F20"/>
          <w:spacing w:val="-20"/>
          <w:sz w:val="18"/>
        </w:rPr>
        <w:t> </w:t>
      </w:r>
      <w:r>
        <w:rPr>
          <w:color w:val="231F20"/>
          <w:sz w:val="18"/>
        </w:rPr>
        <w:t>hagas’.</w:t>
      </w:r>
      <w:r>
        <w:rPr>
          <w:color w:val="231F20"/>
          <w:spacing w:val="-20"/>
          <w:sz w:val="18"/>
        </w:rPr>
        <w:t> </w:t>
      </w:r>
      <w:r>
        <w:rPr>
          <w:color w:val="231F20"/>
          <w:sz w:val="18"/>
        </w:rPr>
        <w:t>‘Sí,</w:t>
      </w:r>
      <w:r>
        <w:rPr>
          <w:color w:val="231F20"/>
          <w:spacing w:val="-20"/>
          <w:sz w:val="18"/>
        </w:rPr>
        <w:t> </w:t>
      </w:r>
      <w:r>
        <w:rPr>
          <w:color w:val="231F20"/>
          <w:sz w:val="18"/>
        </w:rPr>
        <w:t>tengo</w:t>
      </w:r>
      <w:r>
        <w:rPr>
          <w:color w:val="231F20"/>
          <w:spacing w:val="-20"/>
          <w:sz w:val="18"/>
        </w:rPr>
        <w:t> </w:t>
      </w:r>
      <w:r>
        <w:rPr>
          <w:color w:val="231F20"/>
          <w:sz w:val="18"/>
        </w:rPr>
        <w:t>una</w:t>
      </w:r>
      <w:r>
        <w:rPr>
          <w:color w:val="231F20"/>
          <w:spacing w:val="-20"/>
          <w:sz w:val="18"/>
        </w:rPr>
        <w:t> </w:t>
      </w:r>
      <w:r>
        <w:rPr>
          <w:color w:val="231F20"/>
          <w:sz w:val="18"/>
        </w:rPr>
        <w:t>enorme</w:t>
      </w:r>
      <w:r>
        <w:rPr>
          <w:color w:val="231F20"/>
          <w:spacing w:val="-20"/>
          <w:sz w:val="18"/>
        </w:rPr>
        <w:t> </w:t>
      </w:r>
      <w:r>
        <w:rPr>
          <w:color w:val="231F20"/>
          <w:sz w:val="18"/>
        </w:rPr>
        <w:t>fe</w:t>
      </w:r>
      <w:r>
        <w:rPr>
          <w:color w:val="231F20"/>
          <w:spacing w:val="-20"/>
          <w:sz w:val="18"/>
        </w:rPr>
        <w:t> </w:t>
      </w:r>
      <w:r>
        <w:rPr>
          <w:color w:val="231F20"/>
          <w:sz w:val="18"/>
        </w:rPr>
        <w:t>en</w:t>
      </w:r>
      <w:r>
        <w:rPr>
          <w:color w:val="231F20"/>
          <w:spacing w:val="-1"/>
          <w:w w:val="97"/>
          <w:sz w:val="18"/>
        </w:rPr>
        <w:t> </w:t>
      </w:r>
      <w:r>
        <w:rPr>
          <w:color w:val="231F20"/>
          <w:sz w:val="18"/>
        </w:rPr>
        <w:t>esta</w:t>
      </w:r>
      <w:r>
        <w:rPr>
          <w:color w:val="231F20"/>
          <w:spacing w:val="-29"/>
          <w:sz w:val="18"/>
        </w:rPr>
        <w:t> </w:t>
      </w:r>
      <w:r>
        <w:rPr>
          <w:color w:val="231F20"/>
          <w:spacing w:val="-3"/>
          <w:sz w:val="18"/>
        </w:rPr>
        <w:t>película’.</w:t>
      </w:r>
      <w:r>
        <w:rPr>
          <w:color w:val="231F20"/>
          <w:spacing w:val="-29"/>
          <w:sz w:val="18"/>
        </w:rPr>
        <w:t> </w:t>
      </w:r>
      <w:r>
        <w:rPr>
          <w:color w:val="231F20"/>
          <w:sz w:val="18"/>
        </w:rPr>
        <w:t>Naturalmente</w:t>
      </w:r>
      <w:r>
        <w:rPr>
          <w:color w:val="231F20"/>
          <w:spacing w:val="-29"/>
          <w:sz w:val="18"/>
        </w:rPr>
        <w:t> </w:t>
      </w:r>
      <w:r>
        <w:rPr>
          <w:color w:val="231F20"/>
          <w:sz w:val="18"/>
        </w:rPr>
        <w:t>la</w:t>
      </w:r>
      <w:r>
        <w:rPr>
          <w:color w:val="231F20"/>
          <w:spacing w:val="-29"/>
          <w:sz w:val="18"/>
        </w:rPr>
        <w:t> </w:t>
      </w:r>
      <w:r>
        <w:rPr>
          <w:color w:val="231F20"/>
          <w:sz w:val="18"/>
        </w:rPr>
        <w:t>película</w:t>
      </w:r>
      <w:r>
        <w:rPr>
          <w:color w:val="231F20"/>
          <w:spacing w:val="-29"/>
          <w:sz w:val="18"/>
        </w:rPr>
        <w:t> </w:t>
      </w:r>
      <w:r>
        <w:rPr>
          <w:color w:val="231F20"/>
          <w:sz w:val="18"/>
        </w:rPr>
        <w:t>fue</w:t>
      </w:r>
      <w:r>
        <w:rPr>
          <w:color w:val="231F20"/>
          <w:spacing w:val="-29"/>
          <w:sz w:val="18"/>
        </w:rPr>
        <w:t> </w:t>
      </w:r>
      <w:r>
        <w:rPr>
          <w:color w:val="231F20"/>
          <w:sz w:val="18"/>
        </w:rPr>
        <w:t>un</w:t>
      </w:r>
      <w:r>
        <w:rPr>
          <w:color w:val="231F20"/>
          <w:spacing w:val="-29"/>
          <w:sz w:val="18"/>
        </w:rPr>
        <w:t> </w:t>
      </w:r>
      <w:r>
        <w:rPr>
          <w:color w:val="231F20"/>
          <w:sz w:val="18"/>
        </w:rPr>
        <w:t>fracaso”</w:t>
      </w:r>
      <w:r>
        <w:rPr>
          <w:color w:val="231F20"/>
          <w:spacing w:val="-29"/>
          <w:sz w:val="18"/>
        </w:rPr>
        <w:t> </w:t>
      </w:r>
      <w:r>
        <w:rPr>
          <w:color w:val="231F20"/>
          <w:spacing w:val="-4"/>
          <w:sz w:val="18"/>
        </w:rPr>
        <w:t>(Toledo,</w:t>
      </w:r>
      <w:r>
        <w:rPr>
          <w:color w:val="231F20"/>
          <w:spacing w:val="-29"/>
          <w:sz w:val="18"/>
        </w:rPr>
        <w:t> </w:t>
      </w:r>
      <w:r>
        <w:rPr>
          <w:color w:val="231F20"/>
          <w:sz w:val="18"/>
        </w:rPr>
        <w:t>entrevista</w:t>
      </w:r>
      <w:r>
        <w:rPr>
          <w:color w:val="231F20"/>
          <w:spacing w:val="-29"/>
          <w:sz w:val="18"/>
        </w:rPr>
        <w:t> </w:t>
      </w:r>
      <w:r>
        <w:rPr>
          <w:color w:val="231F20"/>
          <w:sz w:val="18"/>
        </w:rPr>
        <w:t>citada,</w:t>
      </w:r>
      <w:r>
        <w:rPr>
          <w:color w:val="231F20"/>
          <w:spacing w:val="-29"/>
          <w:sz w:val="18"/>
        </w:rPr>
        <w:t> </w:t>
      </w:r>
      <w:r>
        <w:rPr>
          <w:color w:val="231F20"/>
          <w:sz w:val="18"/>
        </w:rPr>
        <w:t>p.</w:t>
      </w:r>
      <w:r>
        <w:rPr>
          <w:color w:val="231F20"/>
          <w:spacing w:val="-29"/>
          <w:sz w:val="18"/>
        </w:rPr>
        <w:t> </w:t>
      </w:r>
      <w:r>
        <w:rPr>
          <w:color w:val="231F20"/>
          <w:sz w:val="18"/>
        </w:rPr>
        <w:t>60).</w:t>
      </w:r>
      <w:r>
        <w:rPr>
          <w:color w:val="231F20"/>
          <w:spacing w:val="-1"/>
          <w:w w:val="99"/>
          <w:sz w:val="18"/>
        </w:rPr>
        <w:t> </w:t>
      </w:r>
      <w:r>
        <w:rPr>
          <w:color w:val="231F20"/>
          <w:position w:val="6"/>
          <w:sz w:val="10"/>
        </w:rPr>
        <w:t>112</w:t>
      </w:r>
      <w:r>
        <w:rPr>
          <w:color w:val="231F20"/>
          <w:spacing w:val="-13"/>
          <w:position w:val="6"/>
          <w:sz w:val="10"/>
        </w:rPr>
        <w:t> </w:t>
      </w:r>
      <w:r>
        <w:rPr>
          <w:color w:val="231F20"/>
          <w:spacing w:val="-5"/>
          <w:sz w:val="18"/>
        </w:rPr>
        <w:t>Todas</w:t>
      </w:r>
      <w:r>
        <w:rPr>
          <w:color w:val="231F20"/>
          <w:spacing w:val="-30"/>
          <w:sz w:val="18"/>
        </w:rPr>
        <w:t> </w:t>
      </w:r>
      <w:r>
        <w:rPr>
          <w:color w:val="231F20"/>
          <w:sz w:val="18"/>
        </w:rPr>
        <w:t>las</w:t>
      </w:r>
      <w:r>
        <w:rPr>
          <w:color w:val="231F20"/>
          <w:spacing w:val="-30"/>
          <w:sz w:val="18"/>
        </w:rPr>
        <w:t> </w:t>
      </w:r>
      <w:r>
        <w:rPr>
          <w:color w:val="231F20"/>
          <w:sz w:val="18"/>
        </w:rPr>
        <w:t>referencias</w:t>
      </w:r>
      <w:r>
        <w:rPr>
          <w:color w:val="231F20"/>
          <w:spacing w:val="-30"/>
          <w:sz w:val="18"/>
        </w:rPr>
        <w:t> </w:t>
      </w:r>
      <w:r>
        <w:rPr>
          <w:color w:val="231F20"/>
          <w:sz w:val="18"/>
        </w:rPr>
        <w:t>al</w:t>
      </w:r>
      <w:r>
        <w:rPr>
          <w:color w:val="231F20"/>
          <w:spacing w:val="-30"/>
          <w:sz w:val="18"/>
        </w:rPr>
        <w:t> </w:t>
      </w:r>
      <w:r>
        <w:rPr>
          <w:color w:val="231F20"/>
          <w:sz w:val="18"/>
        </w:rPr>
        <w:t>cuento</w:t>
      </w:r>
      <w:r>
        <w:rPr>
          <w:color w:val="231F20"/>
          <w:spacing w:val="-30"/>
          <w:sz w:val="18"/>
        </w:rPr>
        <w:t> </w:t>
      </w:r>
      <w:r>
        <w:rPr>
          <w:color w:val="231F20"/>
          <w:sz w:val="18"/>
        </w:rPr>
        <w:t>se</w:t>
      </w:r>
      <w:r>
        <w:rPr>
          <w:color w:val="231F20"/>
          <w:spacing w:val="-30"/>
          <w:sz w:val="18"/>
        </w:rPr>
        <w:t> </w:t>
      </w:r>
      <w:r>
        <w:rPr>
          <w:color w:val="231F20"/>
          <w:sz w:val="18"/>
        </w:rPr>
        <w:t>harán</w:t>
      </w:r>
      <w:r>
        <w:rPr>
          <w:color w:val="231F20"/>
          <w:spacing w:val="-30"/>
          <w:sz w:val="18"/>
        </w:rPr>
        <w:t> </w:t>
      </w:r>
      <w:r>
        <w:rPr>
          <w:color w:val="231F20"/>
          <w:sz w:val="18"/>
        </w:rPr>
        <w:t>por</w:t>
      </w:r>
      <w:r>
        <w:rPr>
          <w:color w:val="231F20"/>
          <w:spacing w:val="-30"/>
          <w:sz w:val="18"/>
        </w:rPr>
        <w:t> </w:t>
      </w:r>
      <w:r>
        <w:rPr>
          <w:color w:val="231F20"/>
          <w:sz w:val="18"/>
        </w:rPr>
        <w:t>la</w:t>
      </w:r>
      <w:r>
        <w:rPr>
          <w:color w:val="231F20"/>
          <w:spacing w:val="-30"/>
          <w:sz w:val="18"/>
        </w:rPr>
        <w:t> </w:t>
      </w:r>
      <w:r>
        <w:rPr>
          <w:color w:val="231F20"/>
          <w:sz w:val="18"/>
        </w:rPr>
        <w:t>edición</w:t>
      </w:r>
      <w:r>
        <w:rPr>
          <w:color w:val="231F20"/>
          <w:spacing w:val="-30"/>
          <w:sz w:val="18"/>
        </w:rPr>
        <w:t> </w:t>
      </w:r>
      <w:r>
        <w:rPr>
          <w:color w:val="231F20"/>
          <w:sz w:val="18"/>
        </w:rPr>
        <w:t>de</w:t>
      </w:r>
      <w:r>
        <w:rPr>
          <w:color w:val="231F20"/>
          <w:spacing w:val="-30"/>
          <w:sz w:val="18"/>
        </w:rPr>
        <w:t> </w:t>
      </w:r>
      <w:r>
        <w:rPr>
          <w:i/>
          <w:color w:val="231F20"/>
          <w:sz w:val="18"/>
        </w:rPr>
        <w:t>Narda</w:t>
      </w:r>
      <w:r>
        <w:rPr>
          <w:i/>
          <w:color w:val="231F20"/>
          <w:spacing w:val="-30"/>
          <w:sz w:val="18"/>
        </w:rPr>
        <w:t> </w:t>
      </w:r>
      <w:r>
        <w:rPr>
          <w:i/>
          <w:color w:val="231F20"/>
          <w:sz w:val="18"/>
        </w:rPr>
        <w:t>o</w:t>
      </w:r>
      <w:r>
        <w:rPr>
          <w:i/>
          <w:color w:val="231F20"/>
          <w:spacing w:val="-30"/>
          <w:sz w:val="18"/>
        </w:rPr>
        <w:t> </w:t>
      </w:r>
      <w:r>
        <w:rPr>
          <w:i/>
          <w:color w:val="231F20"/>
          <w:sz w:val="18"/>
        </w:rPr>
        <w:t>el</w:t>
      </w:r>
      <w:r>
        <w:rPr>
          <w:i/>
          <w:color w:val="231F20"/>
          <w:spacing w:val="-30"/>
          <w:sz w:val="18"/>
        </w:rPr>
        <w:t> </w:t>
      </w:r>
      <w:r>
        <w:rPr>
          <w:i/>
          <w:color w:val="231F20"/>
          <w:sz w:val="18"/>
        </w:rPr>
        <w:t>verano</w:t>
      </w:r>
      <w:r>
        <w:rPr>
          <w:color w:val="231F20"/>
          <w:sz w:val="18"/>
        </w:rPr>
        <w:t>,</w:t>
      </w:r>
      <w:r>
        <w:rPr>
          <w:color w:val="231F20"/>
          <w:spacing w:val="-30"/>
          <w:sz w:val="18"/>
        </w:rPr>
        <w:t> </w:t>
      </w:r>
      <w:r>
        <w:rPr>
          <w:color w:val="231F20"/>
          <w:sz w:val="18"/>
        </w:rPr>
        <w:t>antes</w:t>
      </w:r>
    </w:p>
    <w:p>
      <w:pPr>
        <w:spacing w:before="1"/>
        <w:ind w:left="1640" w:right="2265" w:firstLine="0"/>
        <w:jc w:val="left"/>
        <w:rPr>
          <w:sz w:val="18"/>
        </w:rPr>
      </w:pPr>
      <w:r>
        <w:rPr>
          <w:color w:val="231F20"/>
          <w:sz w:val="18"/>
        </w:rPr>
        <w:t>citada, consignando sólo el número de página.</w:t>
      </w:r>
    </w:p>
    <w:p>
      <w:pPr>
        <w:spacing w:line="278" w:lineRule="auto" w:before="33"/>
        <w:ind w:left="1640" w:right="1701" w:firstLine="360"/>
        <w:jc w:val="both"/>
        <w:rPr>
          <w:sz w:val="18"/>
        </w:rPr>
      </w:pPr>
      <w:r>
        <w:rPr>
          <w:color w:val="231F20"/>
          <w:w w:val="95"/>
          <w:position w:val="6"/>
          <w:sz w:val="10"/>
        </w:rPr>
        <w:t>113</w:t>
      </w:r>
      <w:r>
        <w:rPr>
          <w:color w:val="231F20"/>
          <w:spacing w:val="12"/>
          <w:w w:val="95"/>
          <w:position w:val="6"/>
          <w:sz w:val="10"/>
        </w:rPr>
        <w:t> </w:t>
      </w:r>
      <w:r>
        <w:rPr>
          <w:color w:val="231F20"/>
          <w:w w:val="95"/>
          <w:sz w:val="18"/>
        </w:rPr>
        <w:t>Los</w:t>
      </w:r>
      <w:r>
        <w:rPr>
          <w:color w:val="231F20"/>
          <w:spacing w:val="-7"/>
          <w:w w:val="95"/>
          <w:sz w:val="18"/>
        </w:rPr>
        <w:t> </w:t>
      </w:r>
      <w:r>
        <w:rPr>
          <w:color w:val="231F20"/>
          <w:w w:val="95"/>
          <w:sz w:val="18"/>
        </w:rPr>
        <w:t>personajes</w:t>
      </w:r>
      <w:r>
        <w:rPr>
          <w:color w:val="231F20"/>
          <w:spacing w:val="-7"/>
          <w:w w:val="95"/>
          <w:sz w:val="18"/>
        </w:rPr>
        <w:t> </w:t>
      </w:r>
      <w:r>
        <w:rPr>
          <w:color w:val="231F20"/>
          <w:spacing w:val="-4"/>
          <w:w w:val="95"/>
          <w:sz w:val="18"/>
        </w:rPr>
        <w:t>Narda</w:t>
      </w:r>
      <w:r>
        <w:rPr>
          <w:color w:val="231F20"/>
          <w:spacing w:val="-7"/>
          <w:w w:val="95"/>
          <w:sz w:val="18"/>
        </w:rPr>
        <w:t> </w:t>
      </w:r>
      <w:r>
        <w:rPr>
          <w:color w:val="231F20"/>
          <w:w w:val="95"/>
          <w:sz w:val="18"/>
        </w:rPr>
        <w:t>y</w:t>
      </w:r>
      <w:r>
        <w:rPr>
          <w:color w:val="231F20"/>
          <w:spacing w:val="-15"/>
          <w:w w:val="95"/>
          <w:sz w:val="18"/>
        </w:rPr>
        <w:t> </w:t>
      </w:r>
      <w:r>
        <w:rPr>
          <w:color w:val="231F20"/>
          <w:w w:val="95"/>
          <w:sz w:val="18"/>
        </w:rPr>
        <w:t>Tchomba</w:t>
      </w:r>
      <w:r>
        <w:rPr>
          <w:color w:val="231F20"/>
          <w:spacing w:val="-7"/>
          <w:w w:val="95"/>
          <w:sz w:val="18"/>
        </w:rPr>
        <w:t> </w:t>
      </w:r>
      <w:r>
        <w:rPr>
          <w:color w:val="231F20"/>
          <w:w w:val="95"/>
          <w:sz w:val="18"/>
        </w:rPr>
        <w:t>parecen</w:t>
      </w:r>
      <w:r>
        <w:rPr>
          <w:color w:val="231F20"/>
          <w:spacing w:val="-7"/>
          <w:w w:val="95"/>
          <w:sz w:val="18"/>
        </w:rPr>
        <w:t> </w:t>
      </w:r>
      <w:r>
        <w:rPr>
          <w:color w:val="231F20"/>
          <w:w w:val="95"/>
          <w:sz w:val="18"/>
        </w:rPr>
        <w:t>tener</w:t>
      </w:r>
      <w:r>
        <w:rPr>
          <w:color w:val="231F20"/>
          <w:spacing w:val="-7"/>
          <w:w w:val="95"/>
          <w:sz w:val="18"/>
        </w:rPr>
        <w:t> </w:t>
      </w:r>
      <w:r>
        <w:rPr>
          <w:color w:val="231F20"/>
          <w:w w:val="95"/>
          <w:sz w:val="18"/>
        </w:rPr>
        <w:t>una</w:t>
      </w:r>
      <w:r>
        <w:rPr>
          <w:color w:val="231F20"/>
          <w:spacing w:val="-7"/>
          <w:w w:val="95"/>
          <w:sz w:val="18"/>
        </w:rPr>
        <w:t> </w:t>
      </w:r>
      <w:r>
        <w:rPr>
          <w:color w:val="231F20"/>
          <w:w w:val="95"/>
          <w:sz w:val="18"/>
        </w:rPr>
        <w:t>correspondencia</w:t>
      </w:r>
      <w:r>
        <w:rPr>
          <w:color w:val="231F20"/>
          <w:spacing w:val="-7"/>
          <w:w w:val="95"/>
          <w:sz w:val="18"/>
        </w:rPr>
        <w:t> </w:t>
      </w:r>
      <w:r>
        <w:rPr>
          <w:color w:val="231F20"/>
          <w:w w:val="95"/>
          <w:sz w:val="18"/>
        </w:rPr>
        <w:t>de</w:t>
      </w:r>
      <w:r>
        <w:rPr>
          <w:color w:val="231F20"/>
          <w:spacing w:val="-7"/>
          <w:w w:val="95"/>
          <w:sz w:val="18"/>
        </w:rPr>
        <w:t> </w:t>
      </w:r>
      <w:r>
        <w:rPr>
          <w:color w:val="231F20"/>
          <w:spacing w:val="-3"/>
          <w:w w:val="95"/>
          <w:sz w:val="18"/>
        </w:rPr>
        <w:t>referente </w:t>
      </w:r>
      <w:r>
        <w:rPr>
          <w:color w:val="231F20"/>
          <w:sz w:val="18"/>
        </w:rPr>
        <w:t>con</w:t>
      </w:r>
      <w:r>
        <w:rPr>
          <w:color w:val="231F20"/>
          <w:spacing w:val="-17"/>
          <w:sz w:val="18"/>
        </w:rPr>
        <w:t> </w:t>
      </w:r>
      <w:r>
        <w:rPr>
          <w:color w:val="231F20"/>
          <w:sz w:val="18"/>
        </w:rPr>
        <w:t>el</w:t>
      </w:r>
      <w:r>
        <w:rPr>
          <w:color w:val="231F20"/>
          <w:spacing w:val="-17"/>
          <w:sz w:val="18"/>
        </w:rPr>
        <w:t> </w:t>
      </w:r>
      <w:r>
        <w:rPr>
          <w:color w:val="231F20"/>
          <w:sz w:val="18"/>
        </w:rPr>
        <w:t>cómic</w:t>
      </w:r>
      <w:r>
        <w:rPr>
          <w:color w:val="231F20"/>
          <w:spacing w:val="-17"/>
          <w:sz w:val="18"/>
        </w:rPr>
        <w:t> </w:t>
      </w:r>
      <w:r>
        <w:rPr>
          <w:color w:val="231F20"/>
          <w:sz w:val="18"/>
        </w:rPr>
        <w:t>de</w:t>
      </w:r>
      <w:r>
        <w:rPr>
          <w:color w:val="231F20"/>
          <w:spacing w:val="-17"/>
          <w:sz w:val="18"/>
        </w:rPr>
        <w:t> </w:t>
      </w:r>
      <w:r>
        <w:rPr>
          <w:i/>
          <w:color w:val="231F20"/>
          <w:spacing w:val="-3"/>
          <w:sz w:val="18"/>
        </w:rPr>
        <w:t>Mandrake</w:t>
      </w:r>
      <w:r>
        <w:rPr>
          <w:i/>
          <w:color w:val="231F20"/>
          <w:spacing w:val="-17"/>
          <w:sz w:val="18"/>
        </w:rPr>
        <w:t> </w:t>
      </w:r>
      <w:r>
        <w:rPr>
          <w:i/>
          <w:color w:val="231F20"/>
          <w:sz w:val="18"/>
        </w:rPr>
        <w:t>el</w:t>
      </w:r>
      <w:r>
        <w:rPr>
          <w:i/>
          <w:color w:val="231F20"/>
          <w:spacing w:val="-17"/>
          <w:sz w:val="18"/>
        </w:rPr>
        <w:t> </w:t>
      </w:r>
      <w:r>
        <w:rPr>
          <w:i/>
          <w:color w:val="231F20"/>
          <w:sz w:val="18"/>
        </w:rPr>
        <w:t>mago</w:t>
      </w:r>
      <w:r>
        <w:rPr>
          <w:color w:val="231F20"/>
          <w:sz w:val="18"/>
        </w:rPr>
        <w:t>.</w:t>
      </w:r>
      <w:r>
        <w:rPr>
          <w:color w:val="231F20"/>
          <w:spacing w:val="-17"/>
          <w:sz w:val="18"/>
        </w:rPr>
        <w:t> </w:t>
      </w:r>
      <w:r>
        <w:rPr>
          <w:color w:val="231F20"/>
          <w:sz w:val="18"/>
        </w:rPr>
        <w:t>Así</w:t>
      </w:r>
      <w:r>
        <w:rPr>
          <w:color w:val="231F20"/>
          <w:spacing w:val="-17"/>
          <w:sz w:val="18"/>
        </w:rPr>
        <w:t> </w:t>
      </w:r>
      <w:r>
        <w:rPr>
          <w:color w:val="231F20"/>
          <w:sz w:val="18"/>
        </w:rPr>
        <w:t>como</w:t>
      </w:r>
      <w:r>
        <w:rPr>
          <w:color w:val="231F20"/>
          <w:spacing w:val="-17"/>
          <w:sz w:val="18"/>
        </w:rPr>
        <w:t> </w:t>
      </w:r>
      <w:r>
        <w:rPr>
          <w:color w:val="231F20"/>
          <w:sz w:val="18"/>
        </w:rPr>
        <w:t>el</w:t>
      </w:r>
      <w:r>
        <w:rPr>
          <w:color w:val="231F20"/>
          <w:spacing w:val="-17"/>
          <w:sz w:val="18"/>
        </w:rPr>
        <w:t> </w:t>
      </w:r>
      <w:r>
        <w:rPr>
          <w:color w:val="231F20"/>
          <w:spacing w:val="-2"/>
          <w:sz w:val="18"/>
        </w:rPr>
        <w:t>nombre</w:t>
      </w:r>
      <w:r>
        <w:rPr>
          <w:color w:val="231F20"/>
          <w:spacing w:val="-17"/>
          <w:sz w:val="18"/>
        </w:rPr>
        <w:t> </w:t>
      </w:r>
      <w:r>
        <w:rPr>
          <w:color w:val="231F20"/>
          <w:sz w:val="18"/>
        </w:rPr>
        <w:t>de</w:t>
      </w:r>
      <w:r>
        <w:rPr>
          <w:color w:val="231F20"/>
          <w:spacing w:val="-17"/>
          <w:sz w:val="18"/>
        </w:rPr>
        <w:t> </w:t>
      </w:r>
      <w:r>
        <w:rPr>
          <w:color w:val="231F20"/>
          <w:spacing w:val="-4"/>
          <w:sz w:val="18"/>
        </w:rPr>
        <w:t>Narda</w:t>
      </w:r>
      <w:r>
        <w:rPr>
          <w:color w:val="231F20"/>
          <w:spacing w:val="-17"/>
          <w:sz w:val="18"/>
        </w:rPr>
        <w:t> </w:t>
      </w:r>
      <w:r>
        <w:rPr>
          <w:color w:val="231F20"/>
          <w:sz w:val="18"/>
        </w:rPr>
        <w:t>es</w:t>
      </w:r>
      <w:r>
        <w:rPr>
          <w:color w:val="231F20"/>
          <w:spacing w:val="-17"/>
          <w:sz w:val="18"/>
        </w:rPr>
        <w:t> </w:t>
      </w:r>
      <w:r>
        <w:rPr>
          <w:color w:val="231F20"/>
          <w:sz w:val="18"/>
        </w:rPr>
        <w:t>recuperado</w:t>
      </w:r>
      <w:r>
        <w:rPr>
          <w:color w:val="231F20"/>
          <w:spacing w:val="-17"/>
          <w:sz w:val="18"/>
        </w:rPr>
        <w:t> </w:t>
      </w:r>
      <w:r>
        <w:rPr>
          <w:color w:val="231F20"/>
          <w:sz w:val="18"/>
        </w:rPr>
        <w:t>explí- citamente</w:t>
      </w:r>
      <w:r>
        <w:rPr>
          <w:color w:val="231F20"/>
          <w:spacing w:val="-17"/>
          <w:sz w:val="18"/>
        </w:rPr>
        <w:t> </w:t>
      </w:r>
      <w:r>
        <w:rPr>
          <w:color w:val="231F20"/>
          <w:sz w:val="18"/>
        </w:rPr>
        <w:t>de</w:t>
      </w:r>
      <w:r>
        <w:rPr>
          <w:color w:val="231F20"/>
          <w:spacing w:val="-17"/>
          <w:sz w:val="18"/>
        </w:rPr>
        <w:t> </w:t>
      </w:r>
      <w:r>
        <w:rPr>
          <w:color w:val="231F20"/>
          <w:sz w:val="18"/>
        </w:rPr>
        <w:t>esta</w:t>
      </w:r>
      <w:r>
        <w:rPr>
          <w:color w:val="231F20"/>
          <w:spacing w:val="-17"/>
          <w:sz w:val="18"/>
        </w:rPr>
        <w:t> </w:t>
      </w:r>
      <w:r>
        <w:rPr>
          <w:color w:val="231F20"/>
          <w:sz w:val="18"/>
        </w:rPr>
        <w:t>publicación,</w:t>
      </w:r>
      <w:r>
        <w:rPr>
          <w:color w:val="231F20"/>
          <w:spacing w:val="-17"/>
          <w:sz w:val="18"/>
        </w:rPr>
        <w:t> </w:t>
      </w:r>
      <w:r>
        <w:rPr>
          <w:color w:val="231F20"/>
          <w:sz w:val="18"/>
        </w:rPr>
        <w:t>el</w:t>
      </w:r>
      <w:r>
        <w:rPr>
          <w:color w:val="231F20"/>
          <w:spacing w:val="-17"/>
          <w:sz w:val="18"/>
        </w:rPr>
        <w:t> </w:t>
      </w:r>
      <w:r>
        <w:rPr>
          <w:color w:val="231F20"/>
          <w:sz w:val="18"/>
        </w:rPr>
        <w:t>negro</w:t>
      </w:r>
      <w:r>
        <w:rPr>
          <w:color w:val="231F20"/>
          <w:spacing w:val="-21"/>
          <w:sz w:val="18"/>
        </w:rPr>
        <w:t> </w:t>
      </w:r>
      <w:r>
        <w:rPr>
          <w:color w:val="231F20"/>
          <w:sz w:val="18"/>
        </w:rPr>
        <w:t>Tchomba</w:t>
      </w:r>
      <w:r>
        <w:rPr>
          <w:color w:val="231F20"/>
          <w:spacing w:val="-17"/>
          <w:sz w:val="18"/>
        </w:rPr>
        <w:t> </w:t>
      </w:r>
      <w:r>
        <w:rPr>
          <w:color w:val="231F20"/>
          <w:sz w:val="18"/>
        </w:rPr>
        <w:t>tiene</w:t>
      </w:r>
      <w:r>
        <w:rPr>
          <w:color w:val="231F20"/>
          <w:spacing w:val="-17"/>
          <w:sz w:val="18"/>
        </w:rPr>
        <w:t> </w:t>
      </w:r>
      <w:r>
        <w:rPr>
          <w:color w:val="231F20"/>
          <w:sz w:val="18"/>
        </w:rPr>
        <w:t>una</w:t>
      </w:r>
      <w:r>
        <w:rPr>
          <w:color w:val="231F20"/>
          <w:spacing w:val="-17"/>
          <w:sz w:val="18"/>
        </w:rPr>
        <w:t> </w:t>
      </w:r>
      <w:r>
        <w:rPr>
          <w:color w:val="231F20"/>
          <w:sz w:val="18"/>
        </w:rPr>
        <w:t>clara</w:t>
      </w:r>
      <w:r>
        <w:rPr>
          <w:color w:val="231F20"/>
          <w:spacing w:val="-17"/>
          <w:sz w:val="18"/>
        </w:rPr>
        <w:t> </w:t>
      </w:r>
      <w:r>
        <w:rPr>
          <w:color w:val="231F20"/>
          <w:sz w:val="18"/>
        </w:rPr>
        <w:t>analogía</w:t>
      </w:r>
      <w:r>
        <w:rPr>
          <w:color w:val="231F20"/>
          <w:spacing w:val="-17"/>
          <w:sz w:val="18"/>
        </w:rPr>
        <w:t> </w:t>
      </w:r>
      <w:r>
        <w:rPr>
          <w:color w:val="231F20"/>
          <w:sz w:val="18"/>
        </w:rPr>
        <w:t>con</w:t>
      </w:r>
      <w:r>
        <w:rPr>
          <w:color w:val="231F20"/>
          <w:spacing w:val="-17"/>
          <w:sz w:val="18"/>
        </w:rPr>
        <w:t> </w:t>
      </w:r>
      <w:r>
        <w:rPr>
          <w:color w:val="231F20"/>
          <w:sz w:val="18"/>
        </w:rPr>
        <w:t>Lotario, </w:t>
      </w:r>
      <w:r>
        <w:rPr>
          <w:color w:val="231F20"/>
          <w:w w:val="95"/>
          <w:sz w:val="18"/>
        </w:rPr>
        <w:t>compañero</w:t>
      </w:r>
      <w:r>
        <w:rPr>
          <w:color w:val="231F20"/>
          <w:spacing w:val="-19"/>
          <w:w w:val="95"/>
          <w:sz w:val="18"/>
        </w:rPr>
        <w:t> </w:t>
      </w:r>
      <w:r>
        <w:rPr>
          <w:color w:val="231F20"/>
          <w:w w:val="95"/>
          <w:sz w:val="18"/>
        </w:rPr>
        <w:t>del</w:t>
      </w:r>
      <w:r>
        <w:rPr>
          <w:color w:val="231F20"/>
          <w:spacing w:val="-19"/>
          <w:w w:val="95"/>
          <w:sz w:val="18"/>
        </w:rPr>
        <w:t> </w:t>
      </w:r>
      <w:r>
        <w:rPr>
          <w:color w:val="231F20"/>
          <w:spacing w:val="-3"/>
          <w:w w:val="95"/>
          <w:sz w:val="18"/>
        </w:rPr>
        <w:t>mago.</w:t>
      </w:r>
      <w:r>
        <w:rPr>
          <w:color w:val="231F20"/>
          <w:spacing w:val="-19"/>
          <w:w w:val="95"/>
          <w:sz w:val="18"/>
        </w:rPr>
        <w:t> </w:t>
      </w:r>
      <w:r>
        <w:rPr>
          <w:color w:val="231F20"/>
          <w:w w:val="95"/>
          <w:sz w:val="18"/>
        </w:rPr>
        <w:t>Este</w:t>
      </w:r>
      <w:r>
        <w:rPr>
          <w:color w:val="231F20"/>
          <w:spacing w:val="-19"/>
          <w:w w:val="95"/>
          <w:sz w:val="18"/>
        </w:rPr>
        <w:t> </w:t>
      </w:r>
      <w:r>
        <w:rPr>
          <w:color w:val="231F20"/>
          <w:w w:val="95"/>
          <w:sz w:val="18"/>
        </w:rPr>
        <w:t>cómic</w:t>
      </w:r>
      <w:r>
        <w:rPr>
          <w:color w:val="231F20"/>
          <w:spacing w:val="-19"/>
          <w:w w:val="95"/>
          <w:sz w:val="18"/>
        </w:rPr>
        <w:t> </w:t>
      </w:r>
      <w:r>
        <w:rPr>
          <w:color w:val="231F20"/>
          <w:w w:val="95"/>
          <w:sz w:val="18"/>
        </w:rPr>
        <w:t>aparecía</w:t>
      </w:r>
      <w:r>
        <w:rPr>
          <w:color w:val="231F20"/>
          <w:spacing w:val="-19"/>
          <w:w w:val="95"/>
          <w:sz w:val="18"/>
        </w:rPr>
        <w:t> </w:t>
      </w:r>
      <w:r>
        <w:rPr>
          <w:color w:val="231F20"/>
          <w:w w:val="95"/>
          <w:sz w:val="18"/>
        </w:rPr>
        <w:t>en</w:t>
      </w:r>
      <w:r>
        <w:rPr>
          <w:color w:val="231F20"/>
          <w:spacing w:val="-19"/>
          <w:w w:val="95"/>
          <w:sz w:val="18"/>
        </w:rPr>
        <w:t> </w:t>
      </w:r>
      <w:r>
        <w:rPr>
          <w:color w:val="231F20"/>
          <w:w w:val="95"/>
          <w:sz w:val="18"/>
        </w:rPr>
        <w:t>el</w:t>
      </w:r>
      <w:r>
        <w:rPr>
          <w:color w:val="231F20"/>
          <w:spacing w:val="-19"/>
          <w:w w:val="95"/>
          <w:sz w:val="18"/>
        </w:rPr>
        <w:t> </w:t>
      </w:r>
      <w:r>
        <w:rPr>
          <w:color w:val="231F20"/>
          <w:w w:val="95"/>
          <w:sz w:val="18"/>
        </w:rPr>
        <w:t>periódico</w:t>
      </w:r>
      <w:r>
        <w:rPr>
          <w:color w:val="231F20"/>
          <w:spacing w:val="-19"/>
          <w:w w:val="95"/>
          <w:sz w:val="18"/>
        </w:rPr>
        <w:t> </w:t>
      </w:r>
      <w:r>
        <w:rPr>
          <w:i/>
          <w:color w:val="231F20"/>
          <w:spacing w:val="-2"/>
          <w:w w:val="95"/>
          <w:sz w:val="18"/>
        </w:rPr>
        <w:t>Excélsior</w:t>
      </w:r>
      <w:r>
        <w:rPr>
          <w:i/>
          <w:color w:val="231F20"/>
          <w:spacing w:val="-19"/>
          <w:w w:val="95"/>
          <w:sz w:val="18"/>
        </w:rPr>
        <w:t> </w:t>
      </w:r>
      <w:r>
        <w:rPr>
          <w:color w:val="231F20"/>
          <w:w w:val="95"/>
          <w:sz w:val="18"/>
        </w:rPr>
        <w:t>en</w:t>
      </w:r>
      <w:r>
        <w:rPr>
          <w:color w:val="231F20"/>
          <w:spacing w:val="-19"/>
          <w:w w:val="95"/>
          <w:sz w:val="18"/>
        </w:rPr>
        <w:t> </w:t>
      </w:r>
      <w:r>
        <w:rPr>
          <w:color w:val="231F20"/>
          <w:w w:val="95"/>
          <w:sz w:val="18"/>
        </w:rPr>
        <w:t>los</w:t>
      </w:r>
      <w:r>
        <w:rPr>
          <w:color w:val="231F20"/>
          <w:spacing w:val="-19"/>
          <w:w w:val="95"/>
          <w:sz w:val="18"/>
        </w:rPr>
        <w:t> </w:t>
      </w:r>
      <w:r>
        <w:rPr>
          <w:color w:val="231F20"/>
          <w:w w:val="95"/>
          <w:sz w:val="18"/>
        </w:rPr>
        <w:t>años</w:t>
      </w:r>
      <w:r>
        <w:rPr>
          <w:color w:val="231F20"/>
          <w:spacing w:val="-19"/>
          <w:w w:val="95"/>
          <w:sz w:val="18"/>
        </w:rPr>
        <w:t> </w:t>
      </w:r>
      <w:r>
        <w:rPr>
          <w:color w:val="231F20"/>
          <w:w w:val="95"/>
          <w:sz w:val="18"/>
        </w:rPr>
        <w:t>sesenta.</w:t>
      </w:r>
      <w:r>
        <w:rPr>
          <w:color w:val="231F20"/>
          <w:spacing w:val="-19"/>
          <w:w w:val="95"/>
          <w:sz w:val="18"/>
        </w:rPr>
        <w:t> </w:t>
      </w:r>
      <w:r>
        <w:rPr>
          <w:color w:val="231F20"/>
          <w:spacing w:val="-4"/>
          <w:w w:val="95"/>
          <w:sz w:val="18"/>
        </w:rPr>
        <w:t>Me </w:t>
      </w:r>
      <w:r>
        <w:rPr>
          <w:color w:val="231F20"/>
          <w:spacing w:val="-2"/>
          <w:w w:val="95"/>
          <w:sz w:val="18"/>
        </w:rPr>
        <w:t>parece</w:t>
      </w:r>
      <w:r>
        <w:rPr>
          <w:color w:val="231F20"/>
          <w:spacing w:val="-6"/>
          <w:w w:val="95"/>
          <w:sz w:val="18"/>
        </w:rPr>
        <w:t> </w:t>
      </w:r>
      <w:r>
        <w:rPr>
          <w:color w:val="231F20"/>
          <w:w w:val="95"/>
          <w:sz w:val="18"/>
        </w:rPr>
        <w:t>pertinente</w:t>
      </w:r>
      <w:r>
        <w:rPr>
          <w:color w:val="231F20"/>
          <w:spacing w:val="-6"/>
          <w:w w:val="95"/>
          <w:sz w:val="18"/>
        </w:rPr>
        <w:t> </w:t>
      </w:r>
      <w:r>
        <w:rPr>
          <w:color w:val="231F20"/>
          <w:w w:val="95"/>
          <w:sz w:val="18"/>
        </w:rPr>
        <w:t>acotar</w:t>
      </w:r>
      <w:r>
        <w:rPr>
          <w:color w:val="231F20"/>
          <w:spacing w:val="-6"/>
          <w:w w:val="95"/>
          <w:sz w:val="18"/>
        </w:rPr>
        <w:t> </w:t>
      </w:r>
      <w:r>
        <w:rPr>
          <w:color w:val="231F20"/>
          <w:w w:val="95"/>
          <w:sz w:val="18"/>
        </w:rPr>
        <w:t>este</w:t>
      </w:r>
      <w:r>
        <w:rPr>
          <w:color w:val="231F20"/>
          <w:spacing w:val="-6"/>
          <w:w w:val="95"/>
          <w:sz w:val="18"/>
        </w:rPr>
        <w:t> </w:t>
      </w:r>
      <w:r>
        <w:rPr>
          <w:color w:val="231F20"/>
          <w:w w:val="95"/>
          <w:sz w:val="18"/>
        </w:rPr>
        <w:t>comentario,</w:t>
      </w:r>
      <w:r>
        <w:rPr>
          <w:color w:val="231F20"/>
          <w:spacing w:val="-6"/>
          <w:w w:val="95"/>
          <w:sz w:val="18"/>
        </w:rPr>
        <w:t> </w:t>
      </w:r>
      <w:r>
        <w:rPr>
          <w:color w:val="231F20"/>
          <w:w w:val="95"/>
          <w:sz w:val="18"/>
        </w:rPr>
        <w:t>ya</w:t>
      </w:r>
      <w:r>
        <w:rPr>
          <w:color w:val="231F20"/>
          <w:spacing w:val="-6"/>
          <w:w w:val="95"/>
          <w:sz w:val="18"/>
        </w:rPr>
        <w:t> </w:t>
      </w:r>
      <w:r>
        <w:rPr>
          <w:color w:val="231F20"/>
          <w:w w:val="95"/>
          <w:sz w:val="18"/>
        </w:rPr>
        <w:t>que</w:t>
      </w:r>
      <w:r>
        <w:rPr>
          <w:color w:val="231F20"/>
          <w:spacing w:val="-6"/>
          <w:w w:val="95"/>
          <w:sz w:val="18"/>
        </w:rPr>
        <w:t> </w:t>
      </w:r>
      <w:r>
        <w:rPr>
          <w:color w:val="231F20"/>
          <w:w w:val="95"/>
          <w:sz w:val="18"/>
        </w:rPr>
        <w:t>el</w:t>
      </w:r>
      <w:r>
        <w:rPr>
          <w:color w:val="231F20"/>
          <w:spacing w:val="-6"/>
          <w:w w:val="95"/>
          <w:sz w:val="18"/>
        </w:rPr>
        <w:t> </w:t>
      </w:r>
      <w:r>
        <w:rPr>
          <w:color w:val="231F20"/>
          <w:w w:val="95"/>
          <w:sz w:val="18"/>
        </w:rPr>
        <w:t>cuento</w:t>
      </w:r>
      <w:r>
        <w:rPr>
          <w:color w:val="231F20"/>
          <w:spacing w:val="-6"/>
          <w:w w:val="95"/>
          <w:sz w:val="18"/>
        </w:rPr>
        <w:t> </w:t>
      </w:r>
      <w:r>
        <w:rPr>
          <w:color w:val="231F20"/>
          <w:w w:val="95"/>
          <w:sz w:val="18"/>
        </w:rPr>
        <w:t>implica</w:t>
      </w:r>
      <w:r>
        <w:rPr>
          <w:color w:val="231F20"/>
          <w:spacing w:val="-6"/>
          <w:w w:val="95"/>
          <w:sz w:val="18"/>
        </w:rPr>
        <w:t> </w:t>
      </w:r>
      <w:r>
        <w:rPr>
          <w:color w:val="231F20"/>
          <w:w w:val="95"/>
          <w:sz w:val="18"/>
        </w:rPr>
        <w:t>dos</w:t>
      </w:r>
      <w:r>
        <w:rPr>
          <w:color w:val="231F20"/>
          <w:spacing w:val="-6"/>
          <w:w w:val="95"/>
          <w:sz w:val="18"/>
        </w:rPr>
        <w:t> </w:t>
      </w:r>
      <w:r>
        <w:rPr>
          <w:color w:val="231F20"/>
          <w:w w:val="95"/>
          <w:sz w:val="18"/>
        </w:rPr>
        <w:t>discursos</w:t>
      </w:r>
      <w:r>
        <w:rPr>
          <w:color w:val="231F20"/>
          <w:spacing w:val="-6"/>
          <w:w w:val="95"/>
          <w:sz w:val="18"/>
        </w:rPr>
        <w:t> </w:t>
      </w:r>
      <w:r>
        <w:rPr>
          <w:color w:val="231F20"/>
          <w:w w:val="95"/>
          <w:sz w:val="18"/>
        </w:rPr>
        <w:t>visuales reelaborados:</w:t>
      </w:r>
      <w:r>
        <w:rPr>
          <w:color w:val="231F20"/>
          <w:spacing w:val="-30"/>
          <w:w w:val="95"/>
          <w:sz w:val="18"/>
        </w:rPr>
        <w:t> </w:t>
      </w:r>
      <w:r>
        <w:rPr>
          <w:color w:val="231F20"/>
          <w:w w:val="95"/>
          <w:sz w:val="18"/>
        </w:rPr>
        <w:t>el</w:t>
      </w:r>
      <w:r>
        <w:rPr>
          <w:color w:val="231F20"/>
          <w:spacing w:val="-30"/>
          <w:w w:val="95"/>
          <w:sz w:val="18"/>
        </w:rPr>
        <w:t> </w:t>
      </w:r>
      <w:r>
        <w:rPr>
          <w:color w:val="231F20"/>
          <w:w w:val="95"/>
          <w:sz w:val="18"/>
        </w:rPr>
        <w:t>cómic</w:t>
      </w:r>
      <w:r>
        <w:rPr>
          <w:color w:val="231F20"/>
          <w:spacing w:val="-30"/>
          <w:w w:val="95"/>
          <w:sz w:val="18"/>
        </w:rPr>
        <w:t> </w:t>
      </w:r>
      <w:r>
        <w:rPr>
          <w:color w:val="231F20"/>
          <w:w w:val="95"/>
          <w:sz w:val="18"/>
        </w:rPr>
        <w:t>y</w:t>
      </w:r>
      <w:r>
        <w:rPr>
          <w:color w:val="231F20"/>
          <w:spacing w:val="-30"/>
          <w:w w:val="95"/>
          <w:sz w:val="18"/>
        </w:rPr>
        <w:t> </w:t>
      </w:r>
      <w:r>
        <w:rPr>
          <w:color w:val="231F20"/>
          <w:w w:val="95"/>
          <w:sz w:val="18"/>
        </w:rPr>
        <w:t>el</w:t>
      </w:r>
      <w:r>
        <w:rPr>
          <w:color w:val="231F20"/>
          <w:spacing w:val="-30"/>
          <w:w w:val="95"/>
          <w:sz w:val="18"/>
        </w:rPr>
        <w:t> </w:t>
      </w:r>
      <w:r>
        <w:rPr>
          <w:i/>
          <w:color w:val="231F20"/>
          <w:w w:val="95"/>
          <w:sz w:val="18"/>
        </w:rPr>
        <w:t>storyboard</w:t>
      </w:r>
      <w:r>
        <w:rPr>
          <w:i/>
          <w:color w:val="231F20"/>
          <w:spacing w:val="-30"/>
          <w:w w:val="95"/>
          <w:sz w:val="18"/>
        </w:rPr>
        <w:t> </w:t>
      </w:r>
      <w:r>
        <w:rPr>
          <w:color w:val="231F20"/>
          <w:w w:val="95"/>
          <w:sz w:val="18"/>
        </w:rPr>
        <w:t>cinematográfico.</w:t>
      </w:r>
      <w:r>
        <w:rPr>
          <w:color w:val="231F20"/>
          <w:spacing w:val="-30"/>
          <w:w w:val="95"/>
          <w:sz w:val="18"/>
        </w:rPr>
        <w:t> </w:t>
      </w:r>
      <w:r>
        <w:rPr>
          <w:color w:val="231F20"/>
          <w:spacing w:val="-3"/>
          <w:w w:val="95"/>
          <w:sz w:val="18"/>
        </w:rPr>
        <w:t>Evidentemente</w:t>
      </w:r>
      <w:r>
        <w:rPr>
          <w:color w:val="231F20"/>
          <w:spacing w:val="-30"/>
          <w:w w:val="95"/>
          <w:sz w:val="18"/>
        </w:rPr>
        <w:t> </w:t>
      </w:r>
      <w:r>
        <w:rPr>
          <w:color w:val="231F20"/>
          <w:w w:val="95"/>
          <w:sz w:val="18"/>
        </w:rPr>
        <w:t>complejizados</w:t>
      </w:r>
      <w:r>
        <w:rPr>
          <w:color w:val="231F20"/>
          <w:spacing w:val="-30"/>
          <w:w w:val="95"/>
          <w:sz w:val="18"/>
        </w:rPr>
        <w:t> </w:t>
      </w:r>
      <w:r>
        <w:rPr>
          <w:color w:val="231F20"/>
          <w:w w:val="95"/>
          <w:sz w:val="18"/>
        </w:rPr>
        <w:t>al</w:t>
      </w:r>
      <w:r>
        <w:rPr>
          <w:color w:val="231F20"/>
          <w:spacing w:val="-30"/>
          <w:w w:val="95"/>
          <w:sz w:val="18"/>
        </w:rPr>
        <w:t> </w:t>
      </w:r>
      <w:r>
        <w:rPr>
          <w:color w:val="231F20"/>
          <w:spacing w:val="-2"/>
          <w:w w:val="95"/>
          <w:sz w:val="18"/>
        </w:rPr>
        <w:t>ser </w:t>
      </w:r>
      <w:r>
        <w:rPr>
          <w:color w:val="231F20"/>
          <w:spacing w:val="-4"/>
          <w:w w:val="95"/>
          <w:sz w:val="18"/>
        </w:rPr>
        <w:t>“transcritos”</w:t>
      </w:r>
      <w:r>
        <w:rPr>
          <w:color w:val="231F20"/>
          <w:spacing w:val="-16"/>
          <w:w w:val="95"/>
          <w:sz w:val="18"/>
        </w:rPr>
        <w:t> </w:t>
      </w:r>
      <w:r>
        <w:rPr>
          <w:color w:val="231F20"/>
          <w:w w:val="95"/>
          <w:sz w:val="18"/>
        </w:rPr>
        <w:t>como</w:t>
      </w:r>
      <w:r>
        <w:rPr>
          <w:color w:val="231F20"/>
          <w:spacing w:val="-16"/>
          <w:w w:val="95"/>
          <w:sz w:val="18"/>
        </w:rPr>
        <w:t> </w:t>
      </w:r>
      <w:r>
        <w:rPr>
          <w:color w:val="231F20"/>
          <w:w w:val="95"/>
          <w:sz w:val="18"/>
        </w:rPr>
        <w:t>discurso</w:t>
      </w:r>
      <w:r>
        <w:rPr>
          <w:color w:val="231F20"/>
          <w:spacing w:val="-16"/>
          <w:w w:val="95"/>
          <w:sz w:val="18"/>
        </w:rPr>
        <w:t> </w:t>
      </w:r>
      <w:r>
        <w:rPr>
          <w:color w:val="231F20"/>
          <w:w w:val="95"/>
          <w:sz w:val="18"/>
        </w:rPr>
        <w:t>literario,</w:t>
      </w:r>
      <w:r>
        <w:rPr>
          <w:color w:val="231F20"/>
          <w:spacing w:val="-16"/>
          <w:w w:val="95"/>
          <w:sz w:val="18"/>
        </w:rPr>
        <w:t> </w:t>
      </w:r>
      <w:r>
        <w:rPr>
          <w:color w:val="231F20"/>
          <w:w w:val="95"/>
          <w:sz w:val="18"/>
        </w:rPr>
        <w:t>la</w:t>
      </w:r>
      <w:r>
        <w:rPr>
          <w:color w:val="231F20"/>
          <w:spacing w:val="-16"/>
          <w:w w:val="95"/>
          <w:sz w:val="18"/>
        </w:rPr>
        <w:t> </w:t>
      </w:r>
      <w:r>
        <w:rPr>
          <w:color w:val="231F20"/>
          <w:w w:val="95"/>
          <w:sz w:val="18"/>
        </w:rPr>
        <w:t>disposición</w:t>
      </w:r>
      <w:r>
        <w:rPr>
          <w:color w:val="231F20"/>
          <w:spacing w:val="-16"/>
          <w:w w:val="95"/>
          <w:sz w:val="18"/>
        </w:rPr>
        <w:t> </w:t>
      </w:r>
      <w:r>
        <w:rPr>
          <w:color w:val="231F20"/>
          <w:w w:val="95"/>
          <w:sz w:val="18"/>
        </w:rPr>
        <w:t>del</w:t>
      </w:r>
      <w:r>
        <w:rPr>
          <w:color w:val="231F20"/>
          <w:spacing w:val="-16"/>
          <w:w w:val="95"/>
          <w:sz w:val="18"/>
        </w:rPr>
        <w:t> </w:t>
      </w:r>
      <w:r>
        <w:rPr>
          <w:color w:val="231F20"/>
          <w:w w:val="95"/>
          <w:sz w:val="18"/>
        </w:rPr>
        <w:t>cuento,</w:t>
      </w:r>
      <w:r>
        <w:rPr>
          <w:color w:val="231F20"/>
          <w:spacing w:val="-16"/>
          <w:w w:val="95"/>
          <w:sz w:val="18"/>
        </w:rPr>
        <w:t> </w:t>
      </w:r>
      <w:r>
        <w:rPr>
          <w:color w:val="231F20"/>
          <w:w w:val="95"/>
          <w:sz w:val="18"/>
        </w:rPr>
        <w:t>como</w:t>
      </w:r>
      <w:r>
        <w:rPr>
          <w:color w:val="231F20"/>
          <w:spacing w:val="-16"/>
          <w:w w:val="95"/>
          <w:sz w:val="18"/>
        </w:rPr>
        <w:t> </w:t>
      </w:r>
      <w:r>
        <w:rPr>
          <w:color w:val="231F20"/>
          <w:w w:val="95"/>
          <w:sz w:val="18"/>
        </w:rPr>
        <w:t>se</w:t>
      </w:r>
      <w:r>
        <w:rPr>
          <w:color w:val="231F20"/>
          <w:spacing w:val="-16"/>
          <w:w w:val="95"/>
          <w:sz w:val="18"/>
        </w:rPr>
        <w:t> </w:t>
      </w:r>
      <w:r>
        <w:rPr>
          <w:color w:val="231F20"/>
          <w:w w:val="95"/>
          <w:sz w:val="18"/>
        </w:rPr>
        <w:t>verá</w:t>
      </w:r>
      <w:r>
        <w:rPr>
          <w:color w:val="231F20"/>
          <w:spacing w:val="-16"/>
          <w:w w:val="95"/>
          <w:sz w:val="18"/>
        </w:rPr>
        <w:t> </w:t>
      </w:r>
      <w:r>
        <w:rPr>
          <w:color w:val="231F20"/>
          <w:w w:val="95"/>
          <w:sz w:val="18"/>
        </w:rPr>
        <w:t>más</w:t>
      </w:r>
      <w:r>
        <w:rPr>
          <w:color w:val="231F20"/>
          <w:spacing w:val="-16"/>
          <w:w w:val="95"/>
          <w:sz w:val="18"/>
        </w:rPr>
        <w:t> </w:t>
      </w:r>
      <w:r>
        <w:rPr>
          <w:color w:val="231F20"/>
          <w:w w:val="95"/>
          <w:sz w:val="18"/>
        </w:rPr>
        <w:t>adelante, juega</w:t>
      </w:r>
      <w:r>
        <w:rPr>
          <w:color w:val="231F20"/>
          <w:spacing w:val="-10"/>
          <w:w w:val="95"/>
          <w:sz w:val="18"/>
        </w:rPr>
        <w:t> </w:t>
      </w:r>
      <w:r>
        <w:rPr>
          <w:color w:val="231F20"/>
          <w:w w:val="95"/>
          <w:sz w:val="18"/>
        </w:rPr>
        <w:t>con</w:t>
      </w:r>
      <w:r>
        <w:rPr>
          <w:color w:val="231F20"/>
          <w:spacing w:val="-10"/>
          <w:w w:val="95"/>
          <w:sz w:val="18"/>
        </w:rPr>
        <w:t> </w:t>
      </w:r>
      <w:r>
        <w:rPr>
          <w:color w:val="231F20"/>
          <w:w w:val="95"/>
          <w:sz w:val="18"/>
        </w:rPr>
        <w:t>la</w:t>
      </w:r>
      <w:r>
        <w:rPr>
          <w:color w:val="231F20"/>
          <w:spacing w:val="-10"/>
          <w:w w:val="95"/>
          <w:sz w:val="18"/>
        </w:rPr>
        <w:t> </w:t>
      </w:r>
      <w:r>
        <w:rPr>
          <w:color w:val="231F20"/>
          <w:w w:val="95"/>
          <w:sz w:val="18"/>
        </w:rPr>
        <w:t>posibilidad</w:t>
      </w:r>
      <w:r>
        <w:rPr>
          <w:color w:val="231F20"/>
          <w:spacing w:val="-10"/>
          <w:w w:val="95"/>
          <w:sz w:val="18"/>
        </w:rPr>
        <w:t> </w:t>
      </w:r>
      <w:r>
        <w:rPr>
          <w:color w:val="231F20"/>
          <w:w w:val="95"/>
          <w:sz w:val="18"/>
        </w:rPr>
        <w:t>de</w:t>
      </w:r>
      <w:r>
        <w:rPr>
          <w:color w:val="231F20"/>
          <w:spacing w:val="-10"/>
          <w:w w:val="95"/>
          <w:sz w:val="18"/>
        </w:rPr>
        <w:t> </w:t>
      </w:r>
      <w:r>
        <w:rPr>
          <w:color w:val="231F20"/>
          <w:w w:val="95"/>
          <w:sz w:val="18"/>
        </w:rPr>
        <w:t>segmentar</w:t>
      </w:r>
      <w:r>
        <w:rPr>
          <w:color w:val="231F20"/>
          <w:spacing w:val="-10"/>
          <w:w w:val="95"/>
          <w:sz w:val="18"/>
        </w:rPr>
        <w:t> </w:t>
      </w:r>
      <w:r>
        <w:rPr>
          <w:color w:val="231F20"/>
          <w:w w:val="95"/>
          <w:sz w:val="18"/>
        </w:rPr>
        <w:t>cuadros</w:t>
      </w:r>
      <w:r>
        <w:rPr>
          <w:color w:val="231F20"/>
          <w:spacing w:val="-10"/>
          <w:w w:val="95"/>
          <w:sz w:val="18"/>
        </w:rPr>
        <w:t> </w:t>
      </w:r>
      <w:r>
        <w:rPr>
          <w:color w:val="231F20"/>
          <w:w w:val="95"/>
          <w:sz w:val="18"/>
        </w:rPr>
        <w:t>y</w:t>
      </w:r>
      <w:r>
        <w:rPr>
          <w:color w:val="231F20"/>
          <w:spacing w:val="-10"/>
          <w:w w:val="95"/>
          <w:sz w:val="18"/>
        </w:rPr>
        <w:t> </w:t>
      </w:r>
      <w:r>
        <w:rPr>
          <w:color w:val="231F20"/>
          <w:w w:val="95"/>
          <w:sz w:val="18"/>
        </w:rPr>
        <w:t>escenas</w:t>
      </w:r>
      <w:r>
        <w:rPr>
          <w:color w:val="231F20"/>
          <w:spacing w:val="-10"/>
          <w:w w:val="95"/>
          <w:sz w:val="18"/>
        </w:rPr>
        <w:t> </w:t>
      </w:r>
      <w:r>
        <w:rPr>
          <w:color w:val="231F20"/>
          <w:w w:val="95"/>
          <w:sz w:val="18"/>
        </w:rPr>
        <w:t>como</w:t>
      </w:r>
      <w:r>
        <w:rPr>
          <w:color w:val="231F20"/>
          <w:spacing w:val="-10"/>
          <w:w w:val="95"/>
          <w:sz w:val="18"/>
        </w:rPr>
        <w:t> </w:t>
      </w:r>
      <w:r>
        <w:rPr>
          <w:color w:val="231F20"/>
          <w:w w:val="95"/>
          <w:sz w:val="18"/>
        </w:rPr>
        <w:t>principio</w:t>
      </w:r>
      <w:r>
        <w:rPr>
          <w:color w:val="231F20"/>
          <w:spacing w:val="-10"/>
          <w:w w:val="95"/>
          <w:sz w:val="18"/>
        </w:rPr>
        <w:t> </w:t>
      </w:r>
      <w:r>
        <w:rPr>
          <w:color w:val="231F20"/>
          <w:spacing w:val="-3"/>
          <w:w w:val="95"/>
          <w:sz w:val="18"/>
        </w:rPr>
        <w:t>organizador.</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70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rPr>
        <w:t>El</w:t>
      </w:r>
      <w:r>
        <w:rPr>
          <w:color w:val="231F20"/>
          <w:spacing w:val="-8"/>
        </w:rPr>
        <w:t> </w:t>
      </w:r>
      <w:r>
        <w:rPr>
          <w:color w:val="231F20"/>
        </w:rPr>
        <w:t>relato</w:t>
      </w:r>
      <w:r>
        <w:rPr>
          <w:color w:val="231F20"/>
          <w:spacing w:val="-8"/>
        </w:rPr>
        <w:t> </w:t>
      </w:r>
      <w:r>
        <w:rPr>
          <w:color w:val="231F20"/>
        </w:rPr>
        <w:t>se</w:t>
      </w:r>
      <w:r>
        <w:rPr>
          <w:color w:val="231F20"/>
          <w:spacing w:val="-8"/>
        </w:rPr>
        <w:t> </w:t>
      </w:r>
      <w:r>
        <w:rPr>
          <w:color w:val="231F20"/>
        </w:rPr>
        <w:t>construye</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clara</w:t>
      </w:r>
      <w:r>
        <w:rPr>
          <w:color w:val="231F20"/>
          <w:spacing w:val="-8"/>
        </w:rPr>
        <w:t> </w:t>
      </w:r>
      <w:r>
        <w:rPr>
          <w:color w:val="231F20"/>
        </w:rPr>
        <w:t>secuencia</w:t>
      </w:r>
      <w:r>
        <w:rPr>
          <w:color w:val="231F20"/>
          <w:spacing w:val="-8"/>
        </w:rPr>
        <w:t> </w:t>
      </w:r>
      <w:r>
        <w:rPr>
          <w:color w:val="231F20"/>
        </w:rPr>
        <w:t>de</w:t>
      </w:r>
      <w:r>
        <w:rPr>
          <w:color w:val="231F20"/>
          <w:spacing w:val="-8"/>
        </w:rPr>
        <w:t> </w:t>
      </w:r>
      <w:r>
        <w:rPr>
          <w:color w:val="231F20"/>
        </w:rPr>
        <w:t>escenas,</w:t>
      </w:r>
      <w:r>
        <w:rPr>
          <w:color w:val="231F20"/>
          <w:spacing w:val="-8"/>
        </w:rPr>
        <w:t> </w:t>
      </w:r>
      <w:r>
        <w:rPr>
          <w:color w:val="231F20"/>
        </w:rPr>
        <w:t>la misma cantidad que el narrador enuncia al inicio: “Ha sido un</w:t>
      </w:r>
      <w:r>
        <w:rPr>
          <w:color w:val="231F20"/>
          <w:spacing w:val="-39"/>
        </w:rPr>
        <w:t> </w:t>
      </w:r>
      <w:r>
        <w:rPr>
          <w:color w:val="231F20"/>
        </w:rPr>
        <w:t>día terrible:</w:t>
      </w:r>
      <w:r>
        <w:rPr>
          <w:color w:val="231F20"/>
          <w:spacing w:val="-11"/>
        </w:rPr>
        <w:t> </w:t>
      </w:r>
      <w:r>
        <w:rPr>
          <w:color w:val="231F20"/>
        </w:rPr>
        <w:t>23</w:t>
      </w:r>
      <w:r>
        <w:rPr>
          <w:color w:val="231F20"/>
          <w:spacing w:val="-11"/>
        </w:rPr>
        <w:t> </w:t>
      </w:r>
      <w:r>
        <w:rPr>
          <w:color w:val="231F20"/>
        </w:rPr>
        <w:t>escenas</w:t>
      </w:r>
      <w:r>
        <w:rPr>
          <w:color w:val="231F20"/>
          <w:spacing w:val="-11"/>
        </w:rPr>
        <w:t> </w:t>
      </w:r>
      <w:r>
        <w:rPr>
          <w:color w:val="231F20"/>
        </w:rPr>
        <w:t>y</w:t>
      </w:r>
      <w:r>
        <w:rPr>
          <w:color w:val="231F20"/>
          <w:spacing w:val="-11"/>
        </w:rPr>
        <w:t> </w:t>
      </w:r>
      <w:r>
        <w:rPr>
          <w:color w:val="231F20"/>
        </w:rPr>
        <w:t>todas</w:t>
      </w:r>
      <w:r>
        <w:rPr>
          <w:color w:val="231F20"/>
          <w:spacing w:val="-11"/>
        </w:rPr>
        <w:t> </w:t>
      </w:r>
      <w:r>
        <w:rPr>
          <w:color w:val="231F20"/>
        </w:rPr>
        <w:t>en</w:t>
      </w:r>
      <w:r>
        <w:rPr>
          <w:color w:val="231F20"/>
          <w:spacing w:val="-11"/>
        </w:rPr>
        <w:t> </w:t>
      </w:r>
      <w:r>
        <w:rPr>
          <w:color w:val="231F20"/>
        </w:rPr>
        <w:t>secuencia”</w:t>
      </w:r>
      <w:r>
        <w:rPr>
          <w:color w:val="231F20"/>
          <w:spacing w:val="-11"/>
        </w:rPr>
        <w:t> </w:t>
      </w:r>
      <w:r>
        <w:rPr>
          <w:color w:val="231F20"/>
        </w:rPr>
        <w:t>(p.</w:t>
      </w:r>
      <w:r>
        <w:rPr>
          <w:color w:val="231F20"/>
          <w:spacing w:val="-11"/>
        </w:rPr>
        <w:t> </w:t>
      </w:r>
      <w:r>
        <w:rPr>
          <w:color w:val="231F20"/>
        </w:rPr>
        <w:t>41),</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cierre</w:t>
      </w:r>
      <w:r>
        <w:rPr>
          <w:color w:val="231F20"/>
          <w:spacing w:val="-11"/>
        </w:rPr>
        <w:t> </w:t>
      </w:r>
      <w:r>
        <w:rPr>
          <w:color w:val="231F20"/>
        </w:rPr>
        <w:t>del relato:</w:t>
      </w:r>
      <w:r>
        <w:rPr>
          <w:color w:val="231F20"/>
          <w:spacing w:val="-11"/>
        </w:rPr>
        <w:t> </w:t>
      </w:r>
      <w:r>
        <w:rPr>
          <w:color w:val="231F20"/>
        </w:rPr>
        <w:t>“Hoy</w:t>
      </w:r>
      <w:r>
        <w:rPr>
          <w:color w:val="231F20"/>
          <w:spacing w:val="-11"/>
        </w:rPr>
        <w:t> </w:t>
      </w:r>
      <w:r>
        <w:rPr>
          <w:color w:val="231F20"/>
        </w:rPr>
        <w:t>han</w:t>
      </w:r>
      <w:r>
        <w:rPr>
          <w:color w:val="231F20"/>
          <w:spacing w:val="-11"/>
        </w:rPr>
        <w:t> </w:t>
      </w:r>
      <w:r>
        <w:rPr>
          <w:color w:val="231F20"/>
        </w:rPr>
        <w:t>dado</w:t>
      </w:r>
      <w:r>
        <w:rPr>
          <w:color w:val="231F20"/>
          <w:spacing w:val="-11"/>
        </w:rPr>
        <w:t> </w:t>
      </w:r>
      <w:r>
        <w:rPr>
          <w:color w:val="231F20"/>
        </w:rPr>
        <w:t>el</w:t>
      </w:r>
      <w:r>
        <w:rPr>
          <w:color w:val="231F20"/>
          <w:spacing w:val="-11"/>
        </w:rPr>
        <w:t> </w:t>
      </w:r>
      <w:r>
        <w:rPr>
          <w:i/>
          <w:color w:val="231F20"/>
        </w:rPr>
        <w:t>wrapitup</w:t>
      </w:r>
      <w:r>
        <w:rPr>
          <w:i/>
          <w:color w:val="231F20"/>
          <w:spacing w:val="-11"/>
        </w:rPr>
        <w:t> </w:t>
      </w:r>
      <w:r>
        <w:rPr>
          <w:color w:val="231F20"/>
        </w:rPr>
        <w:t>temprano</w:t>
      </w:r>
      <w:r>
        <w:rPr>
          <w:color w:val="231F20"/>
          <w:spacing w:val="-11"/>
        </w:rPr>
        <w:t> </w:t>
      </w:r>
      <w:r>
        <w:rPr>
          <w:color w:val="231F20"/>
        </w:rPr>
        <w:t>porque</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un</w:t>
      </w:r>
      <w:r>
        <w:rPr>
          <w:color w:val="231F20"/>
          <w:spacing w:val="-11"/>
        </w:rPr>
        <w:t> </w:t>
      </w:r>
      <w:r>
        <w:rPr>
          <w:color w:val="231F20"/>
        </w:rPr>
        <w:t>día muy</w:t>
      </w:r>
      <w:r>
        <w:rPr>
          <w:color w:val="231F20"/>
          <w:spacing w:val="-12"/>
        </w:rPr>
        <w:t> </w:t>
      </w:r>
      <w:r>
        <w:rPr>
          <w:color w:val="231F20"/>
        </w:rPr>
        <w:t>pesado:</w:t>
      </w:r>
      <w:r>
        <w:rPr>
          <w:color w:val="231F20"/>
          <w:spacing w:val="-12"/>
        </w:rPr>
        <w:t> </w:t>
      </w:r>
      <w:r>
        <w:rPr>
          <w:color w:val="231F20"/>
        </w:rPr>
        <w:t>23</w:t>
      </w:r>
      <w:r>
        <w:rPr>
          <w:color w:val="231F20"/>
          <w:spacing w:val="-12"/>
        </w:rPr>
        <w:t> </w:t>
      </w:r>
      <w:r>
        <w:rPr>
          <w:color w:val="231F20"/>
        </w:rPr>
        <w:t>escenas</w:t>
      </w:r>
      <w:r>
        <w:rPr>
          <w:color w:val="231F20"/>
          <w:spacing w:val="-12"/>
        </w:rPr>
        <w:t> </w:t>
      </w:r>
      <w:r>
        <w:rPr>
          <w:color w:val="231F20"/>
        </w:rPr>
        <w:t>todas</w:t>
      </w:r>
      <w:r>
        <w:rPr>
          <w:color w:val="231F20"/>
          <w:spacing w:val="-12"/>
        </w:rPr>
        <w:t> </w:t>
      </w:r>
      <w:r>
        <w:rPr>
          <w:color w:val="231F20"/>
        </w:rPr>
        <w:t>en</w:t>
      </w:r>
      <w:r>
        <w:rPr>
          <w:color w:val="231F20"/>
          <w:spacing w:val="-12"/>
        </w:rPr>
        <w:t> </w:t>
      </w:r>
      <w:r>
        <w:rPr>
          <w:color w:val="231F20"/>
        </w:rPr>
        <w:t>secuencia”</w:t>
      </w:r>
      <w:r>
        <w:rPr>
          <w:color w:val="231F20"/>
          <w:spacing w:val="-12"/>
        </w:rPr>
        <w:t> </w:t>
      </w:r>
      <w:r>
        <w:rPr>
          <w:color w:val="231F20"/>
        </w:rPr>
        <w:t>(p.</w:t>
      </w:r>
      <w:r>
        <w:rPr>
          <w:color w:val="231F20"/>
          <w:spacing w:val="-12"/>
        </w:rPr>
        <w:t> </w:t>
      </w:r>
      <w:r>
        <w:rPr>
          <w:color w:val="231F20"/>
        </w:rPr>
        <w:t>84).</w:t>
      </w:r>
      <w:r>
        <w:rPr>
          <w:color w:val="231F20"/>
          <w:spacing w:val="-12"/>
        </w:rPr>
        <w:t> </w:t>
      </w:r>
      <w:r>
        <w:rPr>
          <w:color w:val="231F20"/>
        </w:rPr>
        <w:t>Estos</w:t>
      </w:r>
      <w:r>
        <w:rPr>
          <w:color w:val="231F20"/>
          <w:spacing w:val="-12"/>
        </w:rPr>
        <w:t> </w:t>
      </w:r>
      <w:r>
        <w:rPr>
          <w:color w:val="231F20"/>
        </w:rPr>
        <w:t>comen- tarios</w:t>
      </w:r>
      <w:r>
        <w:rPr>
          <w:color w:val="231F20"/>
          <w:spacing w:val="-11"/>
        </w:rPr>
        <w:t> </w:t>
      </w:r>
      <w:r>
        <w:rPr>
          <w:color w:val="231F20"/>
        </w:rPr>
        <w:t>evidentemente</w:t>
      </w:r>
      <w:r>
        <w:rPr>
          <w:color w:val="231F20"/>
          <w:spacing w:val="-11"/>
        </w:rPr>
        <w:t> </w:t>
      </w:r>
      <w:r>
        <w:rPr>
          <w:color w:val="231F20"/>
        </w:rPr>
        <w:t>no</w:t>
      </w:r>
      <w:r>
        <w:rPr>
          <w:color w:val="231F20"/>
          <w:spacing w:val="-11"/>
        </w:rPr>
        <w:t> </w:t>
      </w:r>
      <w:r>
        <w:rPr>
          <w:color w:val="231F20"/>
        </w:rPr>
        <w:t>son</w:t>
      </w:r>
      <w:r>
        <w:rPr>
          <w:color w:val="231F20"/>
          <w:spacing w:val="-11"/>
        </w:rPr>
        <w:t> </w:t>
      </w:r>
      <w:r>
        <w:rPr>
          <w:color w:val="231F20"/>
        </w:rPr>
        <w:t>gratuitos;</w:t>
      </w:r>
      <w:r>
        <w:rPr>
          <w:color w:val="231F20"/>
          <w:spacing w:val="-11"/>
        </w:rPr>
        <w:t> </w:t>
      </w:r>
      <w:r>
        <w:rPr>
          <w:color w:val="231F20"/>
        </w:rPr>
        <w:t>de</w:t>
      </w:r>
      <w:r>
        <w:rPr>
          <w:color w:val="231F20"/>
          <w:spacing w:val="-11"/>
        </w:rPr>
        <w:t> </w:t>
      </w:r>
      <w:r>
        <w:rPr>
          <w:color w:val="231F20"/>
        </w:rPr>
        <w:t>hecho,</w:t>
      </w:r>
      <w:r>
        <w:rPr>
          <w:color w:val="231F20"/>
          <w:spacing w:val="-11"/>
        </w:rPr>
        <w:t> </w:t>
      </w:r>
      <w:r>
        <w:rPr>
          <w:color w:val="231F20"/>
        </w:rPr>
        <w:t>funcionan</w:t>
      </w:r>
      <w:r>
        <w:rPr>
          <w:color w:val="231F20"/>
          <w:spacing w:val="-11"/>
        </w:rPr>
        <w:t> </w:t>
      </w:r>
      <w:r>
        <w:rPr>
          <w:color w:val="231F20"/>
        </w:rPr>
        <w:t>literal- mente</w:t>
      </w:r>
      <w:r>
        <w:rPr>
          <w:color w:val="231F20"/>
          <w:spacing w:val="-9"/>
        </w:rPr>
        <w:t> </w:t>
      </w:r>
      <w:r>
        <w:rPr>
          <w:color w:val="231F20"/>
        </w:rPr>
        <w:t>como</w:t>
      </w:r>
      <w:r>
        <w:rPr>
          <w:color w:val="231F20"/>
          <w:spacing w:val="-9"/>
        </w:rPr>
        <w:t> </w:t>
      </w:r>
      <w:r>
        <w:rPr>
          <w:color w:val="231F20"/>
        </w:rPr>
        <w:t>paréntesis</w:t>
      </w:r>
      <w:r>
        <w:rPr>
          <w:color w:val="231F20"/>
          <w:spacing w:val="-9"/>
        </w:rPr>
        <w:t> </w:t>
      </w:r>
      <w:r>
        <w:rPr>
          <w:color w:val="231F20"/>
        </w:rPr>
        <w:t>que</w:t>
      </w:r>
      <w:r>
        <w:rPr>
          <w:color w:val="231F20"/>
          <w:spacing w:val="-9"/>
        </w:rPr>
        <w:t> </w:t>
      </w:r>
      <w:r>
        <w:rPr>
          <w:color w:val="231F20"/>
        </w:rPr>
        <w:t>enmarcan</w:t>
      </w:r>
      <w:r>
        <w:rPr>
          <w:color w:val="231F20"/>
          <w:spacing w:val="-9"/>
        </w:rPr>
        <w:t> </w:t>
      </w:r>
      <w:r>
        <w:rPr>
          <w:color w:val="231F20"/>
        </w:rPr>
        <w:t>el</w:t>
      </w:r>
      <w:r>
        <w:rPr>
          <w:color w:val="231F20"/>
          <w:spacing w:val="-9"/>
        </w:rPr>
        <w:t> </w:t>
      </w:r>
      <w:r>
        <w:rPr>
          <w:color w:val="231F20"/>
        </w:rPr>
        <w:t>relato</w:t>
      </w:r>
      <w:r>
        <w:rPr>
          <w:color w:val="231F20"/>
          <w:spacing w:val="-9"/>
        </w:rPr>
        <w:t> </w:t>
      </w:r>
      <w:r>
        <w:rPr>
          <w:color w:val="231F20"/>
        </w:rPr>
        <w:t>para</w:t>
      </w:r>
      <w:r>
        <w:rPr>
          <w:color w:val="231F20"/>
          <w:spacing w:val="-9"/>
        </w:rPr>
        <w:t> </w:t>
      </w:r>
      <w:r>
        <w:rPr>
          <w:color w:val="231F20"/>
        </w:rPr>
        <w:t>caracterizarlo, en</w:t>
      </w:r>
      <w:r>
        <w:rPr>
          <w:color w:val="231F20"/>
          <w:spacing w:val="-26"/>
        </w:rPr>
        <w:t> </w:t>
      </w:r>
      <w:r>
        <w:rPr>
          <w:color w:val="231F20"/>
        </w:rPr>
        <w:t>primera</w:t>
      </w:r>
      <w:r>
        <w:rPr>
          <w:color w:val="231F20"/>
          <w:spacing w:val="-26"/>
        </w:rPr>
        <w:t> </w:t>
      </w:r>
      <w:r>
        <w:rPr>
          <w:color w:val="231F20"/>
        </w:rPr>
        <w:t>instancia,</w:t>
      </w:r>
      <w:r>
        <w:rPr>
          <w:color w:val="231F20"/>
          <w:spacing w:val="-26"/>
        </w:rPr>
        <w:t> </w:t>
      </w:r>
      <w:r>
        <w:rPr>
          <w:color w:val="231F20"/>
        </w:rPr>
        <w:t>como</w:t>
      </w:r>
      <w:r>
        <w:rPr>
          <w:color w:val="231F20"/>
          <w:spacing w:val="-26"/>
        </w:rPr>
        <w:t> </w:t>
      </w:r>
      <w:r>
        <w:rPr>
          <w:color w:val="231F20"/>
        </w:rPr>
        <w:t>una</w:t>
      </w:r>
      <w:r>
        <w:rPr>
          <w:color w:val="231F20"/>
          <w:spacing w:val="-26"/>
        </w:rPr>
        <w:t> </w:t>
      </w:r>
      <w:r>
        <w:rPr>
          <w:color w:val="231F20"/>
        </w:rPr>
        <w:t>construcción</w:t>
      </w:r>
      <w:r>
        <w:rPr>
          <w:color w:val="231F20"/>
          <w:spacing w:val="-26"/>
        </w:rPr>
        <w:t> </w:t>
      </w:r>
      <w:r>
        <w:rPr>
          <w:color w:val="231F20"/>
        </w:rPr>
        <w:t>escritural</w:t>
      </w:r>
      <w:r>
        <w:rPr>
          <w:color w:val="231F20"/>
          <w:spacing w:val="-26"/>
        </w:rPr>
        <w:t> </w:t>
      </w:r>
      <w:r>
        <w:rPr>
          <w:color w:val="231F20"/>
        </w:rPr>
        <w:t>del</w:t>
      </w:r>
      <w:r>
        <w:rPr>
          <w:color w:val="231F20"/>
          <w:spacing w:val="-26"/>
        </w:rPr>
        <w:t> </w:t>
      </w:r>
      <w:r>
        <w:rPr>
          <w:color w:val="231F20"/>
        </w:rPr>
        <w:t>narrador </w:t>
      </w:r>
      <w:r>
        <w:rPr>
          <w:color w:val="231F20"/>
          <w:spacing w:val="-3"/>
        </w:rPr>
        <w:t>(“Aprovecharé</w:t>
      </w:r>
      <w:r>
        <w:rPr>
          <w:color w:val="231F20"/>
          <w:spacing w:val="-27"/>
        </w:rPr>
        <w:t> </w:t>
      </w:r>
      <w:r>
        <w:rPr>
          <w:color w:val="231F20"/>
        </w:rPr>
        <w:t>el</w:t>
      </w:r>
      <w:r>
        <w:rPr>
          <w:color w:val="231F20"/>
          <w:spacing w:val="-27"/>
        </w:rPr>
        <w:t> </w:t>
      </w:r>
      <w:r>
        <w:rPr>
          <w:color w:val="231F20"/>
        </w:rPr>
        <w:t>silencio</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soledad</w:t>
      </w:r>
      <w:r>
        <w:rPr>
          <w:color w:val="231F20"/>
          <w:spacing w:val="-27"/>
        </w:rPr>
        <w:t> </w:t>
      </w:r>
      <w:r>
        <w:rPr>
          <w:color w:val="231F20"/>
        </w:rPr>
        <w:t>[...]</w:t>
      </w:r>
      <w:r>
        <w:rPr>
          <w:color w:val="231F20"/>
          <w:spacing w:val="-27"/>
        </w:rPr>
        <w:t> </w:t>
      </w:r>
      <w:r>
        <w:rPr>
          <w:color w:val="231F20"/>
        </w:rPr>
        <w:t>para</w:t>
      </w:r>
      <w:r>
        <w:rPr>
          <w:color w:val="231F20"/>
          <w:spacing w:val="-27"/>
        </w:rPr>
        <w:t> </w:t>
      </w:r>
      <w:r>
        <w:rPr>
          <w:color w:val="231F20"/>
        </w:rPr>
        <w:t>escribir</w:t>
      </w:r>
      <w:r>
        <w:rPr>
          <w:color w:val="231F20"/>
          <w:spacing w:val="-27"/>
        </w:rPr>
        <w:t> </w:t>
      </w:r>
      <w:r>
        <w:rPr>
          <w:color w:val="231F20"/>
        </w:rPr>
        <w:t>la</w:t>
      </w:r>
      <w:r>
        <w:rPr>
          <w:color w:val="231F20"/>
          <w:spacing w:val="-27"/>
        </w:rPr>
        <w:t> </w:t>
      </w:r>
      <w:r>
        <w:rPr>
          <w:color w:val="231F20"/>
        </w:rPr>
        <w:t>crónica</w:t>
      </w:r>
      <w:r>
        <w:rPr>
          <w:color w:val="231F20"/>
          <w:spacing w:val="-27"/>
        </w:rPr>
        <w:t> </w:t>
      </w:r>
      <w:r>
        <w:rPr>
          <w:color w:val="231F20"/>
        </w:rPr>
        <w:t>de estas</w:t>
      </w:r>
      <w:r>
        <w:rPr>
          <w:color w:val="231F20"/>
          <w:spacing w:val="-19"/>
        </w:rPr>
        <w:t> </w:t>
      </w:r>
      <w:r>
        <w:rPr>
          <w:color w:val="231F20"/>
        </w:rPr>
        <w:t>vacaciones”,</w:t>
      </w:r>
      <w:r>
        <w:rPr>
          <w:color w:val="231F20"/>
          <w:spacing w:val="-19"/>
        </w:rPr>
        <w:t> </w:t>
      </w:r>
      <w:r>
        <w:rPr>
          <w:color w:val="231F20"/>
        </w:rPr>
        <w:t>p.</w:t>
      </w:r>
      <w:r>
        <w:rPr>
          <w:color w:val="231F20"/>
          <w:spacing w:val="-19"/>
        </w:rPr>
        <w:t> </w:t>
      </w:r>
      <w:r>
        <w:rPr>
          <w:color w:val="231F20"/>
        </w:rPr>
        <w:t>41),</w:t>
      </w:r>
      <w:r>
        <w:rPr>
          <w:color w:val="231F20"/>
          <w:spacing w:val="-19"/>
        </w:rPr>
        <w:t> </w:t>
      </w:r>
      <w:r>
        <w:rPr>
          <w:color w:val="231F20"/>
          <w:spacing w:val="-10"/>
        </w:rPr>
        <w:t>y,</w:t>
      </w:r>
      <w:r>
        <w:rPr>
          <w:color w:val="231F20"/>
          <w:spacing w:val="-19"/>
        </w:rPr>
        <w:t> </w:t>
      </w:r>
      <w:r>
        <w:rPr>
          <w:color w:val="231F20"/>
        </w:rPr>
        <w:t>por</w:t>
      </w:r>
      <w:r>
        <w:rPr>
          <w:color w:val="231F20"/>
          <w:spacing w:val="-19"/>
        </w:rPr>
        <w:t> </w:t>
      </w:r>
      <w:r>
        <w:rPr>
          <w:color w:val="231F20"/>
        </w:rPr>
        <w:t>otra</w:t>
      </w:r>
      <w:r>
        <w:rPr>
          <w:color w:val="231F20"/>
          <w:spacing w:val="-19"/>
        </w:rPr>
        <w:t> </w:t>
      </w:r>
      <w:r>
        <w:rPr>
          <w:color w:val="231F20"/>
        </w:rPr>
        <w:t>parte,</w:t>
      </w:r>
      <w:r>
        <w:rPr>
          <w:color w:val="231F20"/>
          <w:spacing w:val="-19"/>
        </w:rPr>
        <w:t> </w:t>
      </w:r>
      <w:r>
        <w:rPr>
          <w:color w:val="231F20"/>
        </w:rPr>
        <w:t>para</w:t>
      </w:r>
      <w:r>
        <w:rPr>
          <w:color w:val="231F20"/>
          <w:spacing w:val="-19"/>
        </w:rPr>
        <w:t> </w:t>
      </w:r>
      <w:r>
        <w:rPr>
          <w:color w:val="231F20"/>
        </w:rPr>
        <w:t>develar</w:t>
      </w:r>
      <w:r>
        <w:rPr>
          <w:color w:val="231F20"/>
          <w:spacing w:val="-19"/>
        </w:rPr>
        <w:t> </w:t>
      </w:r>
      <w:r>
        <w:rPr>
          <w:color w:val="231F20"/>
        </w:rPr>
        <w:t>su</w:t>
      </w:r>
      <w:r>
        <w:rPr>
          <w:color w:val="231F20"/>
          <w:spacing w:val="-19"/>
        </w:rPr>
        <w:t> </w:t>
      </w:r>
      <w:r>
        <w:rPr>
          <w:color w:val="231F20"/>
        </w:rPr>
        <w:t>estructu- ra,</w:t>
      </w:r>
      <w:r>
        <w:rPr>
          <w:color w:val="231F20"/>
          <w:spacing w:val="-10"/>
        </w:rPr>
        <w:t> </w:t>
      </w:r>
      <w:r>
        <w:rPr>
          <w:color w:val="231F20"/>
        </w:rPr>
        <w:t>dispuesta</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secuencia</w:t>
      </w:r>
      <w:r>
        <w:rPr>
          <w:color w:val="231F20"/>
          <w:spacing w:val="-10"/>
        </w:rPr>
        <w:t> </w:t>
      </w:r>
      <w:r>
        <w:rPr>
          <w:color w:val="231F20"/>
        </w:rPr>
        <w:t>de</w:t>
      </w:r>
      <w:r>
        <w:rPr>
          <w:color w:val="231F20"/>
          <w:spacing w:val="-10"/>
        </w:rPr>
        <w:t> </w:t>
      </w:r>
      <w:r>
        <w:rPr>
          <w:color w:val="231F20"/>
        </w:rPr>
        <w:t>23</w:t>
      </w:r>
      <w:r>
        <w:rPr>
          <w:color w:val="231F20"/>
          <w:spacing w:val="-10"/>
        </w:rPr>
        <w:t> </w:t>
      </w:r>
      <w:r>
        <w:rPr>
          <w:color w:val="231F20"/>
        </w:rPr>
        <w:t>escenas,</w:t>
      </w:r>
      <w:r>
        <w:rPr>
          <w:color w:val="231F20"/>
          <w:spacing w:val="-10"/>
        </w:rPr>
        <w:t> </w:t>
      </w:r>
      <w:r>
        <w:rPr>
          <w:color w:val="231F20"/>
        </w:rPr>
        <w:t>intencionalmente asimilada</w:t>
      </w:r>
      <w:r>
        <w:rPr>
          <w:color w:val="231F20"/>
          <w:spacing w:val="-14"/>
        </w:rPr>
        <w:t> </w:t>
      </w:r>
      <w:r>
        <w:rPr>
          <w:color w:val="231F20"/>
        </w:rPr>
        <w:t>a</w:t>
      </w:r>
      <w:r>
        <w:rPr>
          <w:color w:val="231F20"/>
          <w:spacing w:val="-14"/>
        </w:rPr>
        <w:t> </w:t>
      </w:r>
      <w:r>
        <w:rPr>
          <w:color w:val="231F20"/>
        </w:rPr>
        <w:t>una</w:t>
      </w:r>
      <w:r>
        <w:rPr>
          <w:color w:val="231F20"/>
          <w:spacing w:val="-14"/>
        </w:rPr>
        <w:t> </w:t>
      </w:r>
      <w:r>
        <w:rPr>
          <w:color w:val="231F20"/>
        </w:rPr>
        <w:t>secuencia</w:t>
      </w:r>
      <w:r>
        <w:rPr>
          <w:color w:val="231F20"/>
          <w:spacing w:val="-14"/>
        </w:rPr>
        <w:t> </w:t>
      </w:r>
      <w:r>
        <w:rPr>
          <w:color w:val="231F20"/>
        </w:rPr>
        <w:t>fílmica.</w:t>
      </w:r>
      <w:r>
        <w:rPr>
          <w:color w:val="231F20"/>
          <w:spacing w:val="-14"/>
        </w:rPr>
        <w:t> </w:t>
      </w:r>
      <w:r>
        <w:rPr>
          <w:color w:val="231F20"/>
        </w:rPr>
        <w:t>De</w:t>
      </w:r>
      <w:r>
        <w:rPr>
          <w:color w:val="231F20"/>
          <w:spacing w:val="-14"/>
        </w:rPr>
        <w:t> </w:t>
      </w:r>
      <w:r>
        <w:rPr>
          <w:color w:val="231F20"/>
        </w:rPr>
        <w:t>ahí</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texto</w:t>
      </w:r>
      <w:r>
        <w:rPr>
          <w:color w:val="231F20"/>
          <w:spacing w:val="-14"/>
        </w:rPr>
        <w:t> </w:t>
      </w:r>
      <w:r>
        <w:rPr>
          <w:color w:val="231F20"/>
        </w:rPr>
        <w:t>se</w:t>
      </w:r>
      <w:r>
        <w:rPr>
          <w:color w:val="231F20"/>
          <w:spacing w:val="-14"/>
        </w:rPr>
        <w:t> </w:t>
      </w:r>
      <w:r>
        <w:rPr>
          <w:color w:val="231F20"/>
        </w:rPr>
        <w:t>construya privilegiando</w:t>
      </w:r>
      <w:r>
        <w:rPr>
          <w:color w:val="231F20"/>
          <w:spacing w:val="-28"/>
        </w:rPr>
        <w:t> </w:t>
      </w:r>
      <w:r>
        <w:rPr>
          <w:color w:val="231F20"/>
        </w:rPr>
        <w:t>la</w:t>
      </w:r>
      <w:r>
        <w:rPr>
          <w:color w:val="231F20"/>
          <w:spacing w:val="-28"/>
        </w:rPr>
        <w:t> </w:t>
      </w:r>
      <w:r>
        <w:rPr>
          <w:color w:val="231F20"/>
        </w:rPr>
        <w:t>composición</w:t>
      </w:r>
      <w:r>
        <w:rPr>
          <w:color w:val="231F20"/>
          <w:spacing w:val="-28"/>
        </w:rPr>
        <w:t> </w:t>
      </w:r>
      <w:r>
        <w:rPr>
          <w:color w:val="231F20"/>
        </w:rPr>
        <w:t>escénica</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trabajo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diálogos</w:t>
      </w:r>
      <w:r>
        <w:rPr>
          <w:color w:val="231F20"/>
          <w:spacing w:val="-28"/>
        </w:rPr>
        <w:t> </w:t>
      </w:r>
      <w:r>
        <w:rPr>
          <w:color w:val="231F20"/>
        </w:rPr>
        <w:t>(a modo de guión), más que la profundización de los personajes o</w:t>
      </w:r>
      <w:r>
        <w:rPr>
          <w:color w:val="231F20"/>
          <w:spacing w:val="-33"/>
        </w:rPr>
        <w:t> </w:t>
      </w:r>
      <w:r>
        <w:rPr>
          <w:color w:val="231F20"/>
        </w:rPr>
        <w:t>la </w:t>
      </w:r>
      <w:r>
        <w:rPr>
          <w:color w:val="231F20"/>
          <w:w w:val="95"/>
        </w:rPr>
        <w:t>tensión</w:t>
      </w:r>
      <w:r>
        <w:rPr>
          <w:color w:val="231F20"/>
          <w:spacing w:val="36"/>
          <w:w w:val="95"/>
        </w:rPr>
        <w:t> </w:t>
      </w:r>
      <w:r>
        <w:rPr>
          <w:color w:val="231F20"/>
          <w:w w:val="95"/>
        </w:rPr>
        <w:t>dramática.</w:t>
      </w:r>
    </w:p>
    <w:p>
      <w:pPr>
        <w:pStyle w:val="BodyText"/>
        <w:spacing w:line="271" w:lineRule="auto" w:before="2"/>
        <w:ind w:left="1703" w:right="1637" w:firstLine="360"/>
        <w:jc w:val="both"/>
      </w:pPr>
      <w:r>
        <w:rPr/>
        <w:drawing>
          <wp:anchor distT="0" distB="0" distL="0" distR="0" allowOverlap="1" layoutInCell="1" locked="0" behindDoc="0" simplePos="0" relativeHeight="4648">
            <wp:simplePos x="0" y="0"/>
            <wp:positionH relativeFrom="page">
              <wp:posOffset>17462</wp:posOffset>
            </wp:positionH>
            <wp:positionV relativeFrom="paragraph">
              <wp:posOffset>62457</wp:posOffset>
            </wp:positionV>
            <wp:extent cx="155575" cy="155575"/>
            <wp:effectExtent l="0" t="0" r="0" b="0"/>
            <wp:wrapNone/>
            <wp:docPr id="319" name="image3.png" descr=""/>
            <wp:cNvGraphicFramePr>
              <a:graphicFrameLocks noChangeAspect="1"/>
            </wp:cNvGraphicFramePr>
            <a:graphic>
              <a:graphicData uri="http://schemas.openxmlformats.org/drawingml/2006/picture">
                <pic:pic>
                  <pic:nvPicPr>
                    <pic:cNvPr id="3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672">
            <wp:simplePos x="0" y="0"/>
            <wp:positionH relativeFrom="page">
              <wp:posOffset>5760361</wp:posOffset>
            </wp:positionH>
            <wp:positionV relativeFrom="paragraph">
              <wp:posOffset>62457</wp:posOffset>
            </wp:positionV>
            <wp:extent cx="155575" cy="155575"/>
            <wp:effectExtent l="0" t="0" r="0" b="0"/>
            <wp:wrapNone/>
            <wp:docPr id="321" name="image3.png" descr=""/>
            <wp:cNvGraphicFramePr>
              <a:graphicFrameLocks noChangeAspect="1"/>
            </wp:cNvGraphicFramePr>
            <a:graphic>
              <a:graphicData uri="http://schemas.openxmlformats.org/drawingml/2006/picture">
                <pic:pic>
                  <pic:nvPicPr>
                    <pic:cNvPr id="3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w:t>
      </w:r>
      <w:r>
        <w:rPr>
          <w:color w:val="231F20"/>
          <w:spacing w:val="-27"/>
        </w:rPr>
        <w:t> </w:t>
      </w:r>
      <w:r>
        <w:rPr>
          <w:color w:val="231F20"/>
        </w:rPr>
        <w:t>evidente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texto</w:t>
      </w:r>
      <w:r>
        <w:rPr>
          <w:color w:val="231F20"/>
          <w:spacing w:val="-27"/>
        </w:rPr>
        <w:t> </w:t>
      </w:r>
      <w:r>
        <w:rPr>
          <w:color w:val="231F20"/>
        </w:rPr>
        <w:t>la</w:t>
      </w:r>
      <w:r>
        <w:rPr>
          <w:color w:val="231F20"/>
          <w:spacing w:val="-27"/>
        </w:rPr>
        <w:t> </w:t>
      </w:r>
      <w:r>
        <w:rPr>
          <w:color w:val="231F20"/>
        </w:rPr>
        <w:t>intención</w:t>
      </w:r>
      <w:r>
        <w:rPr>
          <w:color w:val="231F20"/>
          <w:spacing w:val="-27"/>
        </w:rPr>
        <w:t> </w:t>
      </w:r>
      <w:r>
        <w:rPr>
          <w:color w:val="231F20"/>
        </w:rPr>
        <w:t>de</w:t>
      </w:r>
      <w:r>
        <w:rPr>
          <w:color w:val="231F20"/>
          <w:spacing w:val="-27"/>
        </w:rPr>
        <w:t> </w:t>
      </w:r>
      <w:r>
        <w:rPr>
          <w:color w:val="231F20"/>
        </w:rPr>
        <w:t>hacer</w:t>
      </w:r>
      <w:r>
        <w:rPr>
          <w:color w:val="231F20"/>
          <w:spacing w:val="-27"/>
        </w:rPr>
        <w:t> </w:t>
      </w:r>
      <w:r>
        <w:rPr>
          <w:color w:val="231F20"/>
        </w:rPr>
        <w:t>visibles</w:t>
      </w:r>
      <w:r>
        <w:rPr>
          <w:color w:val="231F20"/>
          <w:spacing w:val="-27"/>
        </w:rPr>
        <w:t> </w:t>
      </w:r>
      <w:r>
        <w:rPr>
          <w:color w:val="231F20"/>
        </w:rPr>
        <w:t>los</w:t>
      </w:r>
      <w:r>
        <w:rPr>
          <w:color w:val="231F20"/>
          <w:spacing w:val="-27"/>
        </w:rPr>
        <w:t> </w:t>
      </w:r>
      <w:r>
        <w:rPr>
          <w:color w:val="231F20"/>
        </w:rPr>
        <w:t>elemen- tos</w:t>
      </w:r>
      <w:r>
        <w:rPr>
          <w:color w:val="231F20"/>
          <w:spacing w:val="-15"/>
        </w:rPr>
        <w:t> </w:t>
      </w:r>
      <w:r>
        <w:rPr>
          <w:color w:val="231F20"/>
        </w:rPr>
        <w:t>del</w:t>
      </w:r>
      <w:r>
        <w:rPr>
          <w:color w:val="231F20"/>
          <w:spacing w:val="-15"/>
        </w:rPr>
        <w:t> </w:t>
      </w:r>
      <w:r>
        <w:rPr>
          <w:color w:val="231F20"/>
        </w:rPr>
        <w:t>discurso</w:t>
      </w:r>
      <w:r>
        <w:rPr>
          <w:color w:val="231F20"/>
          <w:spacing w:val="-15"/>
        </w:rPr>
        <w:t> </w:t>
      </w:r>
      <w:r>
        <w:rPr>
          <w:color w:val="231F20"/>
        </w:rPr>
        <w:t>cinematográfico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ponen</w:t>
      </w:r>
      <w:r>
        <w:rPr>
          <w:color w:val="231F20"/>
          <w:spacing w:val="-15"/>
        </w:rPr>
        <w:t> </w:t>
      </w:r>
      <w:r>
        <w:rPr>
          <w:color w:val="231F20"/>
        </w:rPr>
        <w:t>en</w:t>
      </w:r>
      <w:r>
        <w:rPr>
          <w:color w:val="231F20"/>
          <w:spacing w:val="-15"/>
        </w:rPr>
        <w:t> </w:t>
      </w:r>
      <w:r>
        <w:rPr>
          <w:color w:val="231F20"/>
        </w:rPr>
        <w:t>juego.</w:t>
      </w:r>
      <w:r>
        <w:rPr>
          <w:color w:val="231F20"/>
          <w:spacing w:val="-15"/>
        </w:rPr>
        <w:t> </w:t>
      </w:r>
      <w:r>
        <w:rPr>
          <w:color w:val="231F20"/>
          <w:spacing w:val="-3"/>
        </w:rPr>
        <w:t>Una</w:t>
      </w:r>
      <w:r>
        <w:rPr>
          <w:color w:val="231F20"/>
          <w:spacing w:val="-15"/>
        </w:rPr>
        <w:t> </w:t>
      </w:r>
      <w:r>
        <w:rPr>
          <w:color w:val="231F20"/>
        </w:rPr>
        <w:t>de</w:t>
      </w:r>
      <w:r>
        <w:rPr>
          <w:color w:val="231F20"/>
          <w:spacing w:val="-15"/>
        </w:rPr>
        <w:t> </w:t>
      </w:r>
      <w:r>
        <w:rPr>
          <w:color w:val="231F20"/>
        </w:rPr>
        <w:t>las escenas</w:t>
      </w:r>
      <w:r>
        <w:rPr>
          <w:color w:val="231F20"/>
          <w:spacing w:val="-20"/>
        </w:rPr>
        <w:t> </w:t>
      </w:r>
      <w:r>
        <w:rPr>
          <w:color w:val="231F20"/>
        </w:rPr>
        <w:t>más</w:t>
      </w:r>
      <w:r>
        <w:rPr>
          <w:color w:val="231F20"/>
          <w:spacing w:val="-20"/>
        </w:rPr>
        <w:t> </w:t>
      </w:r>
      <w:r>
        <w:rPr>
          <w:color w:val="231F20"/>
        </w:rPr>
        <w:t>significativas</w:t>
      </w:r>
      <w:r>
        <w:rPr>
          <w:color w:val="231F20"/>
          <w:spacing w:val="-20"/>
        </w:rPr>
        <w:t> </w:t>
      </w:r>
      <w:r>
        <w:rPr>
          <w:color w:val="231F20"/>
        </w:rPr>
        <w:t>es</w:t>
      </w:r>
      <w:r>
        <w:rPr>
          <w:color w:val="231F20"/>
          <w:spacing w:val="-20"/>
        </w:rPr>
        <w:t> </w:t>
      </w:r>
      <w:r>
        <w:rPr>
          <w:color w:val="231F20"/>
        </w:rPr>
        <w:t>la</w:t>
      </w:r>
      <w:r>
        <w:rPr>
          <w:color w:val="231F20"/>
          <w:spacing w:val="-20"/>
        </w:rPr>
        <w:t> </w:t>
      </w:r>
      <w:r>
        <w:rPr>
          <w:color w:val="231F20"/>
        </w:rPr>
        <w:t>del</w:t>
      </w:r>
      <w:r>
        <w:rPr>
          <w:color w:val="231F20"/>
          <w:spacing w:val="-20"/>
        </w:rPr>
        <w:t> </w:t>
      </w:r>
      <w:r>
        <w:rPr>
          <w:color w:val="231F20"/>
        </w:rPr>
        <w:t>baile</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primera</w:t>
      </w:r>
      <w:r>
        <w:rPr>
          <w:color w:val="231F20"/>
          <w:spacing w:val="-20"/>
        </w:rPr>
        <w:t> </w:t>
      </w:r>
      <w:r>
        <w:rPr>
          <w:color w:val="231F20"/>
        </w:rPr>
        <w:t>noche</w:t>
      </w:r>
      <w:r>
        <w:rPr>
          <w:color w:val="231F20"/>
          <w:spacing w:val="-20"/>
        </w:rPr>
        <w:t> </w:t>
      </w:r>
      <w:r>
        <w:rPr>
          <w:color w:val="231F20"/>
        </w:rPr>
        <w:t>de</w:t>
      </w:r>
      <w:r>
        <w:rPr>
          <w:color w:val="231F20"/>
          <w:spacing w:val="-20"/>
        </w:rPr>
        <w:t> </w:t>
      </w:r>
      <w:r>
        <w:rPr>
          <w:color w:val="231F20"/>
        </w:rPr>
        <w:t>en- cuentro de los personajes, donde abunda el uso de tecnicismos</w:t>
      </w:r>
      <w:r>
        <w:rPr>
          <w:color w:val="231F20"/>
          <w:spacing w:val="-37"/>
        </w:rPr>
        <w:t> </w:t>
      </w:r>
      <w:r>
        <w:rPr>
          <w:color w:val="231F20"/>
        </w:rPr>
        <w:t>ci- nematográficos para mostrar un juego de miradas que parecen,</w:t>
      </w:r>
      <w:r>
        <w:rPr>
          <w:color w:val="231F20"/>
          <w:spacing w:val="-39"/>
        </w:rPr>
        <w:t> </w:t>
      </w:r>
      <w:r>
        <w:rPr>
          <w:color w:val="231F20"/>
        </w:rPr>
        <w:t>en realidad,</w:t>
      </w:r>
      <w:r>
        <w:rPr>
          <w:color w:val="231F20"/>
          <w:spacing w:val="-32"/>
        </w:rPr>
        <w:t> </w:t>
      </w:r>
      <w:r>
        <w:rPr>
          <w:color w:val="231F20"/>
        </w:rPr>
        <w:t>indicaciones</w:t>
      </w:r>
      <w:r>
        <w:rPr>
          <w:color w:val="231F20"/>
          <w:spacing w:val="-32"/>
        </w:rPr>
        <w:t> </w:t>
      </w:r>
      <w:r>
        <w:rPr>
          <w:color w:val="231F20"/>
        </w:rPr>
        <w:t>para</w:t>
      </w:r>
      <w:r>
        <w:rPr>
          <w:color w:val="231F20"/>
          <w:spacing w:val="-32"/>
        </w:rPr>
        <w:t> </w:t>
      </w:r>
      <w:r>
        <w:rPr>
          <w:color w:val="231F20"/>
        </w:rPr>
        <w:t>un</w:t>
      </w:r>
      <w:r>
        <w:rPr>
          <w:color w:val="231F20"/>
          <w:spacing w:val="-32"/>
        </w:rPr>
        <w:t> </w:t>
      </w:r>
      <w:r>
        <w:rPr>
          <w:color w:val="231F20"/>
        </w:rPr>
        <w:t>guión:</w:t>
      </w:r>
    </w:p>
    <w:p>
      <w:pPr>
        <w:pStyle w:val="BodyText"/>
        <w:spacing w:before="10"/>
        <w:rPr>
          <w:sz w:val="27"/>
        </w:rPr>
      </w:pPr>
    </w:p>
    <w:p>
      <w:pPr>
        <w:spacing w:line="297" w:lineRule="auto" w:before="0"/>
        <w:ind w:left="2063" w:right="1637" w:firstLine="0"/>
        <w:jc w:val="both"/>
        <w:rPr>
          <w:sz w:val="21"/>
        </w:rPr>
      </w:pPr>
      <w:r>
        <w:rPr>
          <w:color w:val="231F20"/>
          <w:w w:val="95"/>
          <w:sz w:val="21"/>
        </w:rPr>
        <w:t>Max comenzaba a aceptarla. Mientras bailábamos abrazados estrecha- </w:t>
      </w:r>
      <w:r>
        <w:rPr>
          <w:color w:val="231F20"/>
          <w:sz w:val="21"/>
        </w:rPr>
        <w:t>mente,</w:t>
      </w:r>
      <w:r>
        <w:rPr>
          <w:color w:val="231F20"/>
          <w:spacing w:val="-26"/>
          <w:sz w:val="21"/>
        </w:rPr>
        <w:t> </w:t>
      </w:r>
      <w:r>
        <w:rPr>
          <w:color w:val="231F20"/>
          <w:sz w:val="21"/>
        </w:rPr>
        <w:t>acariciándonos</w:t>
      </w:r>
      <w:r>
        <w:rPr>
          <w:color w:val="231F20"/>
          <w:spacing w:val="-26"/>
          <w:sz w:val="21"/>
        </w:rPr>
        <w:t> </w:t>
      </w:r>
      <w:r>
        <w:rPr>
          <w:color w:val="231F20"/>
          <w:sz w:val="21"/>
        </w:rPr>
        <w:t>la</w:t>
      </w:r>
      <w:r>
        <w:rPr>
          <w:color w:val="231F20"/>
          <w:spacing w:val="-26"/>
          <w:sz w:val="21"/>
        </w:rPr>
        <w:t> </w:t>
      </w:r>
      <w:r>
        <w:rPr>
          <w:color w:val="231F20"/>
          <w:sz w:val="21"/>
        </w:rPr>
        <w:t>espalda</w:t>
      </w:r>
      <w:r>
        <w:rPr>
          <w:color w:val="231F20"/>
          <w:spacing w:val="-26"/>
          <w:sz w:val="21"/>
        </w:rPr>
        <w:t> </w:t>
      </w:r>
      <w:r>
        <w:rPr>
          <w:color w:val="231F20"/>
          <w:sz w:val="21"/>
        </w:rPr>
        <w:t>con</w:t>
      </w:r>
      <w:r>
        <w:rPr>
          <w:color w:val="231F20"/>
          <w:spacing w:val="-26"/>
          <w:sz w:val="21"/>
        </w:rPr>
        <w:t> </w:t>
      </w:r>
      <w:r>
        <w:rPr>
          <w:color w:val="231F20"/>
          <w:sz w:val="21"/>
        </w:rPr>
        <w:t>esa</w:t>
      </w:r>
      <w:r>
        <w:rPr>
          <w:color w:val="231F20"/>
          <w:spacing w:val="-26"/>
          <w:sz w:val="21"/>
        </w:rPr>
        <w:t> </w:t>
      </w:r>
      <w:r>
        <w:rPr>
          <w:color w:val="231F20"/>
          <w:sz w:val="21"/>
        </w:rPr>
        <w:t>avidez</w:t>
      </w:r>
      <w:r>
        <w:rPr>
          <w:color w:val="231F20"/>
          <w:spacing w:val="-26"/>
          <w:sz w:val="21"/>
        </w:rPr>
        <w:t> </w:t>
      </w:r>
      <w:r>
        <w:rPr>
          <w:color w:val="231F20"/>
          <w:sz w:val="21"/>
        </w:rPr>
        <w:t>minuciosa,</w:t>
      </w:r>
      <w:r>
        <w:rPr>
          <w:color w:val="231F20"/>
          <w:spacing w:val="-26"/>
          <w:sz w:val="21"/>
        </w:rPr>
        <w:t> </w:t>
      </w:r>
      <w:r>
        <w:rPr>
          <w:color w:val="231F20"/>
          <w:sz w:val="21"/>
        </w:rPr>
        <w:t>perezosa, al</w:t>
      </w:r>
      <w:r>
        <w:rPr>
          <w:color w:val="231F20"/>
          <w:spacing w:val="-19"/>
          <w:sz w:val="21"/>
        </w:rPr>
        <w:t> </w:t>
      </w:r>
      <w:r>
        <w:rPr>
          <w:color w:val="231F20"/>
          <w:sz w:val="21"/>
        </w:rPr>
        <w:t>ritmo</w:t>
      </w:r>
      <w:r>
        <w:rPr>
          <w:color w:val="231F20"/>
          <w:spacing w:val="-19"/>
          <w:sz w:val="21"/>
        </w:rPr>
        <w:t> </w:t>
      </w:r>
      <w:r>
        <w:rPr>
          <w:color w:val="231F20"/>
          <w:sz w:val="21"/>
        </w:rPr>
        <w:t>del</w:t>
      </w:r>
      <w:r>
        <w:rPr>
          <w:color w:val="231F20"/>
          <w:spacing w:val="-19"/>
          <w:sz w:val="21"/>
        </w:rPr>
        <w:t> </w:t>
      </w:r>
      <w:r>
        <w:rPr>
          <w:i/>
          <w:color w:val="231F20"/>
          <w:sz w:val="21"/>
        </w:rPr>
        <w:t>blues</w:t>
      </w:r>
      <w:r>
        <w:rPr>
          <w:color w:val="231F20"/>
          <w:sz w:val="21"/>
        </w:rPr>
        <w:t>,</w:t>
      </w:r>
      <w:r>
        <w:rPr>
          <w:color w:val="231F20"/>
          <w:spacing w:val="-19"/>
          <w:sz w:val="21"/>
        </w:rPr>
        <w:t> </w:t>
      </w:r>
      <w:r>
        <w:rPr>
          <w:color w:val="231F20"/>
          <w:sz w:val="21"/>
        </w:rPr>
        <w:t>sus</w:t>
      </w:r>
      <w:r>
        <w:rPr>
          <w:color w:val="231F20"/>
          <w:spacing w:val="-19"/>
          <w:sz w:val="21"/>
        </w:rPr>
        <w:t> </w:t>
      </w:r>
      <w:r>
        <w:rPr>
          <w:color w:val="231F20"/>
          <w:sz w:val="21"/>
        </w:rPr>
        <w:t>ojos</w:t>
      </w:r>
      <w:r>
        <w:rPr>
          <w:color w:val="231F20"/>
          <w:spacing w:val="-19"/>
          <w:sz w:val="21"/>
        </w:rPr>
        <w:t> </w:t>
      </w:r>
      <w:r>
        <w:rPr>
          <w:color w:val="231F20"/>
          <w:sz w:val="21"/>
        </w:rPr>
        <w:t>grises</w:t>
      </w:r>
      <w:r>
        <w:rPr>
          <w:color w:val="231F20"/>
          <w:spacing w:val="-19"/>
          <w:sz w:val="21"/>
        </w:rPr>
        <w:t> </w:t>
      </w:r>
      <w:r>
        <w:rPr>
          <w:color w:val="231F20"/>
          <w:sz w:val="21"/>
        </w:rPr>
        <w:t>nos</w:t>
      </w:r>
      <w:r>
        <w:rPr>
          <w:color w:val="231F20"/>
          <w:spacing w:val="-19"/>
          <w:sz w:val="21"/>
        </w:rPr>
        <w:t> </w:t>
      </w:r>
      <w:r>
        <w:rPr>
          <w:color w:val="231F20"/>
          <w:sz w:val="21"/>
        </w:rPr>
        <w:t>seguían</w:t>
      </w:r>
      <w:r>
        <w:rPr>
          <w:color w:val="231F20"/>
          <w:spacing w:val="-19"/>
          <w:sz w:val="21"/>
        </w:rPr>
        <w:t> </w:t>
      </w:r>
      <w:r>
        <w:rPr>
          <w:color w:val="231F20"/>
          <w:sz w:val="21"/>
        </w:rPr>
        <w:t>en</w:t>
      </w:r>
      <w:r>
        <w:rPr>
          <w:color w:val="231F20"/>
          <w:spacing w:val="-19"/>
          <w:sz w:val="21"/>
        </w:rPr>
        <w:t> </w:t>
      </w:r>
      <w:r>
        <w:rPr>
          <w:color w:val="231F20"/>
          <w:sz w:val="21"/>
        </w:rPr>
        <w:t>un</w:t>
      </w:r>
      <w:r>
        <w:rPr>
          <w:color w:val="231F20"/>
          <w:spacing w:val="-19"/>
          <w:sz w:val="21"/>
        </w:rPr>
        <w:t> </w:t>
      </w:r>
      <w:r>
        <w:rPr>
          <w:i/>
          <w:color w:val="231F20"/>
          <w:sz w:val="21"/>
        </w:rPr>
        <w:t>close­up</w:t>
      </w:r>
      <w:r>
        <w:rPr>
          <w:i/>
          <w:color w:val="231F20"/>
          <w:spacing w:val="-19"/>
          <w:sz w:val="21"/>
        </w:rPr>
        <w:t> </w:t>
      </w:r>
      <w:r>
        <w:rPr>
          <w:color w:val="231F20"/>
          <w:sz w:val="21"/>
        </w:rPr>
        <w:t>en</w:t>
      </w:r>
      <w:r>
        <w:rPr>
          <w:color w:val="231F20"/>
          <w:spacing w:val="-19"/>
          <w:sz w:val="21"/>
        </w:rPr>
        <w:t> </w:t>
      </w:r>
      <w:r>
        <w:rPr>
          <w:color w:val="231F20"/>
          <w:sz w:val="21"/>
        </w:rPr>
        <w:t>el</w:t>
      </w:r>
      <w:r>
        <w:rPr>
          <w:color w:val="231F20"/>
          <w:spacing w:val="-19"/>
          <w:sz w:val="21"/>
        </w:rPr>
        <w:t> </w:t>
      </w:r>
      <w:r>
        <w:rPr>
          <w:color w:val="231F20"/>
          <w:sz w:val="21"/>
        </w:rPr>
        <w:t>que sólo</w:t>
      </w:r>
      <w:r>
        <w:rPr>
          <w:color w:val="231F20"/>
          <w:spacing w:val="-10"/>
          <w:sz w:val="21"/>
        </w:rPr>
        <w:t> </w:t>
      </w:r>
      <w:r>
        <w:rPr>
          <w:color w:val="231F20"/>
          <w:sz w:val="21"/>
        </w:rPr>
        <w:t>el</w:t>
      </w:r>
      <w:r>
        <w:rPr>
          <w:color w:val="231F20"/>
          <w:spacing w:val="-10"/>
          <w:sz w:val="21"/>
        </w:rPr>
        <w:t> </w:t>
      </w:r>
      <w:r>
        <w:rPr>
          <w:color w:val="231F20"/>
          <w:sz w:val="21"/>
        </w:rPr>
        <w:t>rostro</w:t>
      </w:r>
      <w:r>
        <w:rPr>
          <w:color w:val="231F20"/>
          <w:spacing w:val="-10"/>
          <w:sz w:val="21"/>
        </w:rPr>
        <w:t> </w:t>
      </w:r>
      <w:r>
        <w:rPr>
          <w:color w:val="231F20"/>
          <w:sz w:val="21"/>
        </w:rPr>
        <w:t>de</w:t>
      </w:r>
      <w:r>
        <w:rPr>
          <w:color w:val="231F20"/>
          <w:spacing w:val="-10"/>
          <w:sz w:val="21"/>
        </w:rPr>
        <w:t> </w:t>
      </w:r>
      <w:r>
        <w:rPr>
          <w:color w:val="231F20"/>
          <w:sz w:val="21"/>
        </w:rPr>
        <w:t>Narda</w:t>
      </w:r>
      <w:r>
        <w:rPr>
          <w:color w:val="231F20"/>
          <w:spacing w:val="-10"/>
          <w:sz w:val="21"/>
        </w:rPr>
        <w:t> </w:t>
      </w:r>
      <w:r>
        <w:rPr>
          <w:color w:val="231F20"/>
          <w:sz w:val="21"/>
        </w:rPr>
        <w:t>estaba</w:t>
      </w:r>
      <w:r>
        <w:rPr>
          <w:color w:val="231F20"/>
          <w:spacing w:val="-10"/>
          <w:sz w:val="21"/>
        </w:rPr>
        <w:t> </w:t>
      </w:r>
      <w:r>
        <w:rPr>
          <w:color w:val="231F20"/>
          <w:sz w:val="21"/>
        </w:rPr>
        <w:t>en</w:t>
      </w:r>
      <w:r>
        <w:rPr>
          <w:color w:val="231F20"/>
          <w:spacing w:val="-10"/>
          <w:sz w:val="21"/>
        </w:rPr>
        <w:t> </w:t>
      </w:r>
      <w:r>
        <w:rPr>
          <w:color w:val="231F20"/>
          <w:sz w:val="21"/>
        </w:rPr>
        <w:t>foco</w:t>
      </w:r>
      <w:r>
        <w:rPr>
          <w:color w:val="231F20"/>
          <w:spacing w:val="-10"/>
          <w:sz w:val="21"/>
        </w:rPr>
        <w:t> </w:t>
      </w:r>
      <w:r>
        <w:rPr>
          <w:color w:val="231F20"/>
          <w:sz w:val="21"/>
        </w:rPr>
        <w:t>y</w:t>
      </w:r>
      <w:r>
        <w:rPr>
          <w:color w:val="231F20"/>
          <w:spacing w:val="-10"/>
          <w:sz w:val="21"/>
        </w:rPr>
        <w:t> </w:t>
      </w:r>
      <w:r>
        <w:rPr>
          <w:color w:val="231F20"/>
          <w:sz w:val="21"/>
        </w:rPr>
        <w:t>yo</w:t>
      </w:r>
      <w:r>
        <w:rPr>
          <w:color w:val="231F20"/>
          <w:spacing w:val="-10"/>
          <w:sz w:val="21"/>
        </w:rPr>
        <w:t> </w:t>
      </w:r>
      <w:r>
        <w:rPr>
          <w:color w:val="231F20"/>
          <w:sz w:val="21"/>
        </w:rPr>
        <w:t>no</w:t>
      </w:r>
      <w:r>
        <w:rPr>
          <w:color w:val="231F20"/>
          <w:spacing w:val="-10"/>
          <w:sz w:val="21"/>
        </w:rPr>
        <w:t> </w:t>
      </w:r>
      <w:r>
        <w:rPr>
          <w:color w:val="231F20"/>
          <w:sz w:val="21"/>
        </w:rPr>
        <w:t>era</w:t>
      </w:r>
      <w:r>
        <w:rPr>
          <w:color w:val="231F20"/>
          <w:spacing w:val="-10"/>
          <w:sz w:val="21"/>
        </w:rPr>
        <w:t> </w:t>
      </w:r>
      <w:r>
        <w:rPr>
          <w:color w:val="231F20"/>
          <w:sz w:val="21"/>
        </w:rPr>
        <w:t>más</w:t>
      </w:r>
      <w:r>
        <w:rPr>
          <w:color w:val="231F20"/>
          <w:spacing w:val="-10"/>
          <w:sz w:val="21"/>
        </w:rPr>
        <w:t> </w:t>
      </w:r>
      <w:r>
        <w:rPr>
          <w:color w:val="231F20"/>
          <w:sz w:val="21"/>
        </w:rPr>
        <w:t>que</w:t>
      </w:r>
      <w:r>
        <w:rPr>
          <w:color w:val="231F20"/>
          <w:spacing w:val="-10"/>
          <w:sz w:val="21"/>
        </w:rPr>
        <w:t> </w:t>
      </w:r>
      <w:r>
        <w:rPr>
          <w:color w:val="231F20"/>
          <w:sz w:val="21"/>
        </w:rPr>
        <w:t>un</w:t>
      </w:r>
      <w:r>
        <w:rPr>
          <w:color w:val="231F20"/>
          <w:spacing w:val="-10"/>
          <w:sz w:val="21"/>
        </w:rPr>
        <w:t> </w:t>
      </w:r>
      <w:r>
        <w:rPr>
          <w:color w:val="231F20"/>
          <w:sz w:val="21"/>
        </w:rPr>
        <w:t>borrón en</w:t>
      </w:r>
      <w:r>
        <w:rPr>
          <w:color w:val="231F20"/>
          <w:spacing w:val="-29"/>
          <w:sz w:val="21"/>
        </w:rPr>
        <w:t> </w:t>
      </w:r>
      <w:r>
        <w:rPr>
          <w:color w:val="231F20"/>
          <w:sz w:val="21"/>
        </w:rPr>
        <w:t>medio</w:t>
      </w:r>
      <w:r>
        <w:rPr>
          <w:color w:val="231F20"/>
          <w:spacing w:val="-29"/>
          <w:sz w:val="21"/>
        </w:rPr>
        <w:t> </w:t>
      </w:r>
      <w:r>
        <w:rPr>
          <w:color w:val="231F20"/>
          <w:sz w:val="21"/>
        </w:rPr>
        <w:t>de</w:t>
      </w:r>
      <w:r>
        <w:rPr>
          <w:color w:val="231F20"/>
          <w:spacing w:val="-29"/>
          <w:sz w:val="21"/>
        </w:rPr>
        <w:t> </w:t>
      </w:r>
      <w:r>
        <w:rPr>
          <w:color w:val="231F20"/>
          <w:sz w:val="21"/>
        </w:rPr>
        <w:t>la</w:t>
      </w:r>
      <w:r>
        <w:rPr>
          <w:color w:val="231F20"/>
          <w:spacing w:val="-29"/>
          <w:sz w:val="21"/>
        </w:rPr>
        <w:t> </w:t>
      </w:r>
      <w:r>
        <w:rPr>
          <w:color w:val="231F20"/>
          <w:sz w:val="21"/>
        </w:rPr>
        <w:t>bruma</w:t>
      </w:r>
      <w:r>
        <w:rPr>
          <w:color w:val="231F20"/>
          <w:spacing w:val="-29"/>
          <w:sz w:val="21"/>
        </w:rPr>
        <w:t> </w:t>
      </w:r>
      <w:r>
        <w:rPr>
          <w:color w:val="231F20"/>
          <w:sz w:val="21"/>
        </w:rPr>
        <w:t>íntima.</w:t>
      </w:r>
      <w:r>
        <w:rPr>
          <w:color w:val="231F20"/>
          <w:spacing w:val="-29"/>
          <w:sz w:val="21"/>
        </w:rPr>
        <w:t> </w:t>
      </w:r>
      <w:r>
        <w:rPr>
          <w:color w:val="231F20"/>
          <w:spacing w:val="-4"/>
          <w:sz w:val="21"/>
        </w:rPr>
        <w:t>Pero</w:t>
      </w:r>
      <w:r>
        <w:rPr>
          <w:color w:val="231F20"/>
          <w:spacing w:val="-29"/>
          <w:sz w:val="21"/>
        </w:rPr>
        <w:t> </w:t>
      </w:r>
      <w:r>
        <w:rPr>
          <w:color w:val="231F20"/>
          <w:sz w:val="21"/>
        </w:rPr>
        <w:t>yo</w:t>
      </w:r>
      <w:r>
        <w:rPr>
          <w:color w:val="231F20"/>
          <w:spacing w:val="-29"/>
          <w:sz w:val="21"/>
        </w:rPr>
        <w:t> </w:t>
      </w:r>
      <w:r>
        <w:rPr>
          <w:color w:val="231F20"/>
          <w:sz w:val="21"/>
        </w:rPr>
        <w:t>la</w:t>
      </w:r>
      <w:r>
        <w:rPr>
          <w:color w:val="231F20"/>
          <w:spacing w:val="-29"/>
          <w:sz w:val="21"/>
        </w:rPr>
        <w:t> </w:t>
      </w:r>
      <w:r>
        <w:rPr>
          <w:color w:val="231F20"/>
          <w:sz w:val="21"/>
        </w:rPr>
        <w:t>veía</w:t>
      </w:r>
      <w:r>
        <w:rPr>
          <w:color w:val="231F20"/>
          <w:spacing w:val="-29"/>
          <w:sz w:val="21"/>
        </w:rPr>
        <w:t> </w:t>
      </w:r>
      <w:r>
        <w:rPr>
          <w:color w:val="231F20"/>
          <w:sz w:val="21"/>
        </w:rPr>
        <w:t>en</w:t>
      </w:r>
      <w:r>
        <w:rPr>
          <w:color w:val="231F20"/>
          <w:spacing w:val="-29"/>
          <w:sz w:val="21"/>
        </w:rPr>
        <w:t> </w:t>
      </w:r>
      <w:r>
        <w:rPr>
          <w:color w:val="231F20"/>
          <w:sz w:val="21"/>
        </w:rPr>
        <w:t>un</w:t>
      </w:r>
      <w:r>
        <w:rPr>
          <w:color w:val="231F20"/>
          <w:spacing w:val="-29"/>
          <w:sz w:val="21"/>
        </w:rPr>
        <w:t> </w:t>
      </w:r>
      <w:r>
        <w:rPr>
          <w:i/>
          <w:color w:val="231F20"/>
          <w:sz w:val="21"/>
        </w:rPr>
        <w:t>close­up</w:t>
      </w:r>
      <w:r>
        <w:rPr>
          <w:i/>
          <w:color w:val="231F20"/>
          <w:spacing w:val="-29"/>
          <w:sz w:val="21"/>
        </w:rPr>
        <w:t> </w:t>
      </w:r>
      <w:r>
        <w:rPr>
          <w:color w:val="231F20"/>
          <w:sz w:val="21"/>
        </w:rPr>
        <w:t>muchísimo más</w:t>
      </w:r>
      <w:r>
        <w:rPr>
          <w:color w:val="231F20"/>
          <w:spacing w:val="-34"/>
          <w:sz w:val="21"/>
        </w:rPr>
        <w:t> </w:t>
      </w:r>
      <w:r>
        <w:rPr>
          <w:color w:val="231F20"/>
          <w:sz w:val="21"/>
        </w:rPr>
        <w:t>violento;</w:t>
      </w:r>
      <w:r>
        <w:rPr>
          <w:color w:val="231F20"/>
          <w:spacing w:val="-34"/>
          <w:sz w:val="21"/>
        </w:rPr>
        <w:t> </w:t>
      </w:r>
      <w:r>
        <w:rPr>
          <w:color w:val="231F20"/>
          <w:sz w:val="21"/>
        </w:rPr>
        <w:t>hubiera</w:t>
      </w:r>
      <w:r>
        <w:rPr>
          <w:color w:val="231F20"/>
          <w:spacing w:val="-34"/>
          <w:sz w:val="21"/>
        </w:rPr>
        <w:t> </w:t>
      </w:r>
      <w:r>
        <w:rPr>
          <w:color w:val="231F20"/>
          <w:sz w:val="21"/>
        </w:rPr>
        <w:t>podido</w:t>
      </w:r>
      <w:r>
        <w:rPr>
          <w:color w:val="231F20"/>
          <w:spacing w:val="-34"/>
          <w:sz w:val="21"/>
        </w:rPr>
        <w:t> </w:t>
      </w:r>
      <w:r>
        <w:rPr>
          <w:color w:val="231F20"/>
          <w:sz w:val="21"/>
        </w:rPr>
        <w:t>contar</w:t>
      </w:r>
      <w:r>
        <w:rPr>
          <w:color w:val="231F20"/>
          <w:spacing w:val="-34"/>
          <w:sz w:val="21"/>
        </w:rPr>
        <w:t> </w:t>
      </w:r>
      <w:r>
        <w:rPr>
          <w:color w:val="231F20"/>
          <w:sz w:val="21"/>
        </w:rPr>
        <w:t>las</w:t>
      </w:r>
      <w:r>
        <w:rPr>
          <w:color w:val="231F20"/>
          <w:spacing w:val="-34"/>
          <w:sz w:val="21"/>
        </w:rPr>
        <w:t> </w:t>
      </w:r>
      <w:r>
        <w:rPr>
          <w:color w:val="231F20"/>
          <w:sz w:val="21"/>
        </w:rPr>
        <w:t>células</w:t>
      </w:r>
      <w:r>
        <w:rPr>
          <w:color w:val="231F20"/>
          <w:spacing w:val="-34"/>
          <w:sz w:val="21"/>
        </w:rPr>
        <w:t> </w:t>
      </w:r>
      <w:r>
        <w:rPr>
          <w:color w:val="231F20"/>
          <w:sz w:val="21"/>
        </w:rPr>
        <w:t>de</w:t>
      </w:r>
      <w:r>
        <w:rPr>
          <w:color w:val="231F20"/>
          <w:spacing w:val="-34"/>
          <w:sz w:val="21"/>
        </w:rPr>
        <w:t> </w:t>
      </w:r>
      <w:r>
        <w:rPr>
          <w:color w:val="231F20"/>
          <w:sz w:val="21"/>
        </w:rPr>
        <w:t>su</w:t>
      </w:r>
      <w:r>
        <w:rPr>
          <w:color w:val="231F20"/>
          <w:spacing w:val="-34"/>
          <w:sz w:val="21"/>
        </w:rPr>
        <w:t> </w:t>
      </w:r>
      <w:r>
        <w:rPr>
          <w:color w:val="231F20"/>
          <w:sz w:val="21"/>
        </w:rPr>
        <w:t>piel,</w:t>
      </w:r>
      <w:r>
        <w:rPr>
          <w:color w:val="231F20"/>
          <w:spacing w:val="-34"/>
          <w:sz w:val="21"/>
        </w:rPr>
        <w:t> </w:t>
      </w:r>
      <w:r>
        <w:rPr>
          <w:color w:val="231F20"/>
          <w:sz w:val="21"/>
        </w:rPr>
        <w:t>células</w:t>
      </w:r>
      <w:r>
        <w:rPr>
          <w:color w:val="231F20"/>
          <w:spacing w:val="-34"/>
          <w:sz w:val="21"/>
        </w:rPr>
        <w:t> </w:t>
      </w:r>
      <w:r>
        <w:rPr>
          <w:color w:val="231F20"/>
          <w:sz w:val="21"/>
        </w:rPr>
        <w:t>tibias que</w:t>
      </w:r>
      <w:r>
        <w:rPr>
          <w:color w:val="231F20"/>
          <w:spacing w:val="-25"/>
          <w:sz w:val="21"/>
        </w:rPr>
        <w:t> </w:t>
      </w:r>
      <w:r>
        <w:rPr>
          <w:color w:val="231F20"/>
          <w:sz w:val="21"/>
        </w:rPr>
        <w:t>se</w:t>
      </w:r>
      <w:r>
        <w:rPr>
          <w:color w:val="231F20"/>
          <w:spacing w:val="-25"/>
          <w:sz w:val="21"/>
        </w:rPr>
        <w:t> </w:t>
      </w:r>
      <w:r>
        <w:rPr>
          <w:color w:val="231F20"/>
          <w:sz w:val="21"/>
        </w:rPr>
        <w:t>reproducían</w:t>
      </w:r>
      <w:r>
        <w:rPr>
          <w:color w:val="231F20"/>
          <w:spacing w:val="-25"/>
          <w:sz w:val="21"/>
        </w:rPr>
        <w:t> </w:t>
      </w:r>
      <w:r>
        <w:rPr>
          <w:color w:val="231F20"/>
          <w:sz w:val="21"/>
        </w:rPr>
        <w:t>vertiginosamente</w:t>
      </w:r>
      <w:r>
        <w:rPr>
          <w:color w:val="231F20"/>
          <w:spacing w:val="-25"/>
          <w:sz w:val="21"/>
        </w:rPr>
        <w:t> </w:t>
      </w:r>
      <w:r>
        <w:rPr>
          <w:color w:val="231F20"/>
          <w:sz w:val="21"/>
        </w:rPr>
        <w:t>en</w:t>
      </w:r>
      <w:r>
        <w:rPr>
          <w:color w:val="231F20"/>
          <w:spacing w:val="-25"/>
          <w:sz w:val="21"/>
        </w:rPr>
        <w:t> </w:t>
      </w:r>
      <w:r>
        <w:rPr>
          <w:color w:val="231F20"/>
          <w:sz w:val="21"/>
        </w:rPr>
        <w:t>esa</w:t>
      </w:r>
      <w:r>
        <w:rPr>
          <w:color w:val="231F20"/>
          <w:spacing w:val="-25"/>
          <w:sz w:val="21"/>
        </w:rPr>
        <w:t> </w:t>
      </w:r>
      <w:r>
        <w:rPr>
          <w:color w:val="231F20"/>
          <w:sz w:val="21"/>
        </w:rPr>
        <w:t>mínima</w:t>
      </w:r>
      <w:r>
        <w:rPr>
          <w:color w:val="231F20"/>
          <w:spacing w:val="-25"/>
          <w:sz w:val="21"/>
        </w:rPr>
        <w:t> </w:t>
      </w:r>
      <w:r>
        <w:rPr>
          <w:color w:val="231F20"/>
          <w:sz w:val="21"/>
        </w:rPr>
        <w:t>y</w:t>
      </w:r>
      <w:r>
        <w:rPr>
          <w:color w:val="231F20"/>
          <w:spacing w:val="-25"/>
          <w:sz w:val="21"/>
        </w:rPr>
        <w:t> </w:t>
      </w:r>
      <w:r>
        <w:rPr>
          <w:color w:val="231F20"/>
          <w:sz w:val="21"/>
        </w:rPr>
        <w:t>tersa</w:t>
      </w:r>
      <w:r>
        <w:rPr>
          <w:color w:val="231F20"/>
          <w:spacing w:val="-25"/>
          <w:sz w:val="21"/>
        </w:rPr>
        <w:t> </w:t>
      </w:r>
      <w:r>
        <w:rPr>
          <w:color w:val="231F20"/>
          <w:sz w:val="21"/>
        </w:rPr>
        <w:t>primavera de</w:t>
      </w:r>
      <w:r>
        <w:rPr>
          <w:color w:val="231F20"/>
          <w:spacing w:val="-20"/>
          <w:sz w:val="21"/>
        </w:rPr>
        <w:t> </w:t>
      </w:r>
      <w:r>
        <w:rPr>
          <w:color w:val="231F20"/>
          <w:sz w:val="21"/>
        </w:rPr>
        <w:t>su</w:t>
      </w:r>
      <w:r>
        <w:rPr>
          <w:color w:val="231F20"/>
          <w:spacing w:val="-20"/>
          <w:sz w:val="21"/>
        </w:rPr>
        <w:t> </w:t>
      </w:r>
      <w:r>
        <w:rPr>
          <w:color w:val="231F20"/>
          <w:sz w:val="21"/>
        </w:rPr>
        <w:t>rostro,</w:t>
      </w:r>
      <w:r>
        <w:rPr>
          <w:color w:val="231F20"/>
          <w:spacing w:val="-20"/>
          <w:sz w:val="21"/>
        </w:rPr>
        <w:t> </w:t>
      </w:r>
      <w:r>
        <w:rPr>
          <w:color w:val="231F20"/>
          <w:sz w:val="21"/>
        </w:rPr>
        <w:t>ajeno</w:t>
      </w:r>
      <w:r>
        <w:rPr>
          <w:color w:val="231F20"/>
          <w:spacing w:val="-20"/>
          <w:sz w:val="21"/>
        </w:rPr>
        <w:t> </w:t>
      </w:r>
      <w:r>
        <w:rPr>
          <w:color w:val="231F20"/>
          <w:sz w:val="21"/>
        </w:rPr>
        <w:t>siempre,</w:t>
      </w:r>
      <w:r>
        <w:rPr>
          <w:color w:val="231F20"/>
          <w:spacing w:val="-20"/>
          <w:sz w:val="21"/>
        </w:rPr>
        <w:t> </w:t>
      </w:r>
      <w:r>
        <w:rPr>
          <w:color w:val="231F20"/>
          <w:sz w:val="21"/>
        </w:rPr>
        <w:t>lejano</w:t>
      </w:r>
      <w:r>
        <w:rPr>
          <w:color w:val="231F20"/>
          <w:spacing w:val="-20"/>
          <w:sz w:val="21"/>
        </w:rPr>
        <w:t> </w:t>
      </w:r>
      <w:r>
        <w:rPr>
          <w:color w:val="231F20"/>
          <w:sz w:val="21"/>
        </w:rPr>
        <w:t>y</w:t>
      </w:r>
      <w:r>
        <w:rPr>
          <w:color w:val="231F20"/>
          <w:spacing w:val="-20"/>
          <w:sz w:val="21"/>
        </w:rPr>
        <w:t> </w:t>
      </w:r>
      <w:r>
        <w:rPr>
          <w:color w:val="231F20"/>
          <w:sz w:val="21"/>
        </w:rPr>
        <w:t>sonriente</w:t>
      </w:r>
      <w:r>
        <w:rPr>
          <w:color w:val="231F20"/>
          <w:spacing w:val="-20"/>
          <w:sz w:val="21"/>
        </w:rPr>
        <w:t> </w:t>
      </w:r>
      <w:r>
        <w:rPr>
          <w:color w:val="231F20"/>
          <w:sz w:val="21"/>
        </w:rPr>
        <w:t>de</w:t>
      </w:r>
      <w:r>
        <w:rPr>
          <w:color w:val="231F20"/>
          <w:spacing w:val="-20"/>
          <w:sz w:val="21"/>
        </w:rPr>
        <w:t> </w:t>
      </w:r>
      <w:r>
        <w:rPr>
          <w:color w:val="231F20"/>
          <w:sz w:val="21"/>
        </w:rPr>
        <w:t>todo.</w:t>
      </w:r>
    </w:p>
    <w:p>
      <w:pPr>
        <w:spacing w:line="297" w:lineRule="auto" w:before="2"/>
        <w:ind w:left="2063" w:right="1637" w:firstLine="360"/>
        <w:jc w:val="both"/>
        <w:rPr>
          <w:sz w:val="21"/>
        </w:rPr>
      </w:pPr>
      <w:r>
        <w:rPr>
          <w:color w:val="231F20"/>
          <w:sz w:val="21"/>
        </w:rPr>
        <w:t>Luego</w:t>
      </w:r>
      <w:r>
        <w:rPr>
          <w:color w:val="231F20"/>
          <w:spacing w:val="-15"/>
          <w:sz w:val="21"/>
        </w:rPr>
        <w:t> </w:t>
      </w:r>
      <w:r>
        <w:rPr>
          <w:color w:val="231F20"/>
          <w:sz w:val="21"/>
        </w:rPr>
        <w:t>Max</w:t>
      </w:r>
      <w:r>
        <w:rPr>
          <w:color w:val="231F20"/>
          <w:spacing w:val="-15"/>
          <w:sz w:val="21"/>
        </w:rPr>
        <w:t> </w:t>
      </w:r>
      <w:r>
        <w:rPr>
          <w:color w:val="231F20"/>
          <w:sz w:val="21"/>
        </w:rPr>
        <w:t>bailó</w:t>
      </w:r>
      <w:r>
        <w:rPr>
          <w:color w:val="231F20"/>
          <w:spacing w:val="-15"/>
          <w:sz w:val="21"/>
        </w:rPr>
        <w:t> </w:t>
      </w:r>
      <w:r>
        <w:rPr>
          <w:color w:val="231F20"/>
          <w:sz w:val="21"/>
        </w:rPr>
        <w:t>con</w:t>
      </w:r>
      <w:r>
        <w:rPr>
          <w:color w:val="231F20"/>
          <w:spacing w:val="-15"/>
          <w:sz w:val="21"/>
        </w:rPr>
        <w:t> </w:t>
      </w:r>
      <w:r>
        <w:rPr>
          <w:color w:val="231F20"/>
          <w:sz w:val="21"/>
        </w:rPr>
        <w:t>ella.</w:t>
      </w:r>
      <w:r>
        <w:rPr>
          <w:color w:val="231F20"/>
          <w:spacing w:val="-17"/>
          <w:sz w:val="21"/>
        </w:rPr>
        <w:t> </w:t>
      </w:r>
      <w:r>
        <w:rPr>
          <w:color w:val="231F20"/>
          <w:spacing w:val="-10"/>
          <w:sz w:val="21"/>
        </w:rPr>
        <w:t>Yo</w:t>
      </w:r>
      <w:r>
        <w:rPr>
          <w:color w:val="231F20"/>
          <w:spacing w:val="-15"/>
          <w:sz w:val="21"/>
        </w:rPr>
        <w:t> </w:t>
      </w:r>
      <w:r>
        <w:rPr>
          <w:color w:val="231F20"/>
          <w:sz w:val="21"/>
        </w:rPr>
        <w:t>los</w:t>
      </w:r>
      <w:r>
        <w:rPr>
          <w:color w:val="231F20"/>
          <w:spacing w:val="-15"/>
          <w:sz w:val="21"/>
        </w:rPr>
        <w:t> </w:t>
      </w:r>
      <w:r>
        <w:rPr>
          <w:color w:val="231F20"/>
          <w:sz w:val="21"/>
        </w:rPr>
        <w:t>veía</w:t>
      </w:r>
      <w:r>
        <w:rPr>
          <w:color w:val="231F20"/>
          <w:spacing w:val="-15"/>
          <w:sz w:val="21"/>
        </w:rPr>
        <w:t> </w:t>
      </w:r>
      <w:r>
        <w:rPr>
          <w:color w:val="231F20"/>
          <w:sz w:val="21"/>
        </w:rPr>
        <w:t>deslizarse</w:t>
      </w:r>
      <w:r>
        <w:rPr>
          <w:color w:val="231F20"/>
          <w:spacing w:val="-15"/>
          <w:sz w:val="21"/>
        </w:rPr>
        <w:t> </w:t>
      </w:r>
      <w:r>
        <w:rPr>
          <w:color w:val="231F20"/>
          <w:sz w:val="21"/>
        </w:rPr>
        <w:t>torpemente</w:t>
      </w:r>
      <w:r>
        <w:rPr>
          <w:color w:val="231F20"/>
          <w:spacing w:val="-15"/>
          <w:sz w:val="21"/>
        </w:rPr>
        <w:t> </w:t>
      </w:r>
      <w:r>
        <w:rPr>
          <w:color w:val="231F20"/>
          <w:sz w:val="21"/>
        </w:rPr>
        <w:t>[...] </w:t>
      </w:r>
      <w:r>
        <w:rPr>
          <w:color w:val="231F20"/>
          <w:spacing w:val="-4"/>
          <w:sz w:val="21"/>
        </w:rPr>
        <w:t>Pero</w:t>
      </w:r>
      <w:r>
        <w:rPr>
          <w:color w:val="231F20"/>
          <w:spacing w:val="-27"/>
          <w:sz w:val="21"/>
        </w:rPr>
        <w:t> </w:t>
      </w:r>
      <w:r>
        <w:rPr>
          <w:color w:val="231F20"/>
          <w:sz w:val="21"/>
        </w:rPr>
        <w:t>no</w:t>
      </w:r>
      <w:r>
        <w:rPr>
          <w:color w:val="231F20"/>
          <w:spacing w:val="-27"/>
          <w:sz w:val="21"/>
        </w:rPr>
        <w:t> </w:t>
      </w:r>
      <w:r>
        <w:rPr>
          <w:color w:val="231F20"/>
          <w:sz w:val="21"/>
        </w:rPr>
        <w:t>los</w:t>
      </w:r>
      <w:r>
        <w:rPr>
          <w:color w:val="231F20"/>
          <w:spacing w:val="-27"/>
          <w:sz w:val="21"/>
        </w:rPr>
        <w:t> </w:t>
      </w:r>
      <w:r>
        <w:rPr>
          <w:color w:val="231F20"/>
          <w:sz w:val="21"/>
        </w:rPr>
        <w:t>veía</w:t>
      </w:r>
      <w:r>
        <w:rPr>
          <w:color w:val="231F20"/>
          <w:spacing w:val="-27"/>
          <w:sz w:val="21"/>
        </w:rPr>
        <w:t> </w:t>
      </w:r>
      <w:r>
        <w:rPr>
          <w:color w:val="231F20"/>
          <w:sz w:val="21"/>
        </w:rPr>
        <w:t>en</w:t>
      </w:r>
      <w:r>
        <w:rPr>
          <w:color w:val="231F20"/>
          <w:spacing w:val="-27"/>
          <w:sz w:val="21"/>
        </w:rPr>
        <w:t> </w:t>
      </w:r>
      <w:r>
        <w:rPr>
          <w:i/>
          <w:color w:val="231F20"/>
          <w:sz w:val="21"/>
        </w:rPr>
        <w:t>close­up</w:t>
      </w:r>
      <w:r>
        <w:rPr>
          <w:color w:val="231F20"/>
          <w:sz w:val="21"/>
        </w:rPr>
        <w:t>.</w:t>
      </w:r>
      <w:r>
        <w:rPr>
          <w:color w:val="231F20"/>
          <w:spacing w:val="-27"/>
          <w:sz w:val="21"/>
        </w:rPr>
        <w:t> </w:t>
      </w:r>
      <w:r>
        <w:rPr>
          <w:color w:val="231F20"/>
          <w:sz w:val="21"/>
        </w:rPr>
        <w:t>Era</w:t>
      </w:r>
      <w:r>
        <w:rPr>
          <w:color w:val="231F20"/>
          <w:spacing w:val="-27"/>
          <w:sz w:val="21"/>
        </w:rPr>
        <w:t> </w:t>
      </w:r>
      <w:r>
        <w:rPr>
          <w:color w:val="231F20"/>
          <w:sz w:val="21"/>
        </w:rPr>
        <w:t>más</w:t>
      </w:r>
      <w:r>
        <w:rPr>
          <w:color w:val="231F20"/>
          <w:spacing w:val="-27"/>
          <w:sz w:val="21"/>
        </w:rPr>
        <w:t> </w:t>
      </w:r>
      <w:r>
        <w:rPr>
          <w:color w:val="231F20"/>
          <w:sz w:val="21"/>
        </w:rPr>
        <w:t>bien</w:t>
      </w:r>
      <w:r>
        <w:rPr>
          <w:color w:val="231F20"/>
          <w:spacing w:val="-27"/>
          <w:sz w:val="21"/>
        </w:rPr>
        <w:t> </w:t>
      </w:r>
      <w:r>
        <w:rPr>
          <w:color w:val="231F20"/>
          <w:sz w:val="21"/>
        </w:rPr>
        <w:t>un</w:t>
      </w:r>
      <w:r>
        <w:rPr>
          <w:color w:val="231F20"/>
          <w:spacing w:val="-27"/>
          <w:sz w:val="21"/>
        </w:rPr>
        <w:t> </w:t>
      </w:r>
      <w:r>
        <w:rPr>
          <w:i/>
          <w:color w:val="231F20"/>
          <w:sz w:val="21"/>
        </w:rPr>
        <w:t>plan</w:t>
      </w:r>
      <w:r>
        <w:rPr>
          <w:i/>
          <w:color w:val="231F20"/>
          <w:spacing w:val="-27"/>
          <w:sz w:val="21"/>
        </w:rPr>
        <w:t> </w:t>
      </w:r>
      <w:r>
        <w:rPr>
          <w:i/>
          <w:color w:val="231F20"/>
          <w:sz w:val="21"/>
        </w:rPr>
        <w:t>americain</w:t>
      </w:r>
      <w:r>
        <w:rPr>
          <w:i/>
          <w:color w:val="231F20"/>
          <w:spacing w:val="-27"/>
          <w:sz w:val="21"/>
        </w:rPr>
        <w:t> </w:t>
      </w:r>
      <w:r>
        <w:rPr>
          <w:color w:val="231F20"/>
          <w:sz w:val="21"/>
        </w:rPr>
        <w:t>enfocado a</w:t>
      </w:r>
      <w:r>
        <w:rPr>
          <w:color w:val="231F20"/>
          <w:spacing w:val="-15"/>
          <w:sz w:val="21"/>
        </w:rPr>
        <w:t> </w:t>
      </w:r>
      <w:r>
        <w:rPr>
          <w:color w:val="231F20"/>
          <w:sz w:val="21"/>
        </w:rPr>
        <w:t>la</w:t>
      </w:r>
      <w:r>
        <w:rPr>
          <w:color w:val="231F20"/>
          <w:spacing w:val="-15"/>
          <w:sz w:val="21"/>
        </w:rPr>
        <w:t> </w:t>
      </w:r>
      <w:r>
        <w:rPr>
          <w:color w:val="231F20"/>
          <w:sz w:val="21"/>
        </w:rPr>
        <w:t>altura</w:t>
      </w:r>
      <w:r>
        <w:rPr>
          <w:color w:val="231F20"/>
          <w:spacing w:val="-15"/>
          <w:sz w:val="21"/>
        </w:rPr>
        <w:t> </w:t>
      </w:r>
      <w:r>
        <w:rPr>
          <w:color w:val="231F20"/>
          <w:sz w:val="21"/>
        </w:rPr>
        <w:t>de</w:t>
      </w:r>
      <w:r>
        <w:rPr>
          <w:color w:val="231F20"/>
          <w:spacing w:val="-15"/>
          <w:sz w:val="21"/>
        </w:rPr>
        <w:t> </w:t>
      </w:r>
      <w:r>
        <w:rPr>
          <w:color w:val="231F20"/>
          <w:sz w:val="21"/>
        </w:rPr>
        <w:t>sus</w:t>
      </w:r>
      <w:r>
        <w:rPr>
          <w:color w:val="231F20"/>
          <w:spacing w:val="-15"/>
          <w:sz w:val="21"/>
        </w:rPr>
        <w:t> </w:t>
      </w:r>
      <w:r>
        <w:rPr>
          <w:color w:val="231F20"/>
          <w:sz w:val="21"/>
        </w:rPr>
        <w:t>cinturas</w:t>
      </w:r>
      <w:r>
        <w:rPr>
          <w:color w:val="231F20"/>
          <w:spacing w:val="-15"/>
          <w:sz w:val="21"/>
        </w:rPr>
        <w:t> </w:t>
      </w:r>
      <w:r>
        <w:rPr>
          <w:color w:val="231F20"/>
          <w:sz w:val="21"/>
        </w:rPr>
        <w:t>(pp.</w:t>
      </w:r>
      <w:r>
        <w:rPr>
          <w:color w:val="231F20"/>
          <w:spacing w:val="-15"/>
          <w:sz w:val="21"/>
        </w:rPr>
        <w:t> </w:t>
      </w:r>
      <w:r>
        <w:rPr>
          <w:color w:val="231F20"/>
          <w:sz w:val="21"/>
        </w:rPr>
        <w:t>51-52).</w:t>
      </w:r>
    </w:p>
    <w:p>
      <w:pPr>
        <w:spacing w:after="0" w:line="297" w:lineRule="auto"/>
        <w:jc w:val="both"/>
        <w:rPr>
          <w:sz w:val="21"/>
        </w:rPr>
        <w:sectPr>
          <w:footerReference w:type="default" r:id="rId28"/>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2"/>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71</w:t>
      </w:r>
    </w:p>
    <w:p>
      <w:pPr>
        <w:pStyle w:val="BodyText"/>
        <w:rPr>
          <w:sz w:val="20"/>
        </w:rPr>
      </w:pPr>
    </w:p>
    <w:p>
      <w:pPr>
        <w:pStyle w:val="BodyText"/>
        <w:spacing w:line="271" w:lineRule="auto"/>
        <w:ind w:left="1640" w:right="1701" w:firstLine="360"/>
        <w:jc w:val="both"/>
      </w:pPr>
      <w:r>
        <w:rPr>
          <w:color w:val="231F20"/>
        </w:rPr>
        <w:t>Esta</w:t>
      </w:r>
      <w:r>
        <w:rPr>
          <w:color w:val="231F20"/>
          <w:spacing w:val="-19"/>
        </w:rPr>
        <w:t> </w:t>
      </w:r>
      <w:r>
        <w:rPr>
          <w:color w:val="231F20"/>
        </w:rPr>
        <w:t>dinámica</w:t>
      </w:r>
      <w:r>
        <w:rPr>
          <w:color w:val="231F20"/>
          <w:spacing w:val="-19"/>
        </w:rPr>
        <w:t> </w:t>
      </w:r>
      <w:r>
        <w:rPr>
          <w:color w:val="231F20"/>
        </w:rPr>
        <w:t>es</w:t>
      </w:r>
      <w:r>
        <w:rPr>
          <w:color w:val="231F20"/>
          <w:spacing w:val="-19"/>
        </w:rPr>
        <w:t> </w:t>
      </w:r>
      <w:r>
        <w:rPr>
          <w:color w:val="231F20"/>
        </w:rPr>
        <w:t>justificada,</w:t>
      </w:r>
      <w:r>
        <w:rPr>
          <w:color w:val="231F20"/>
          <w:spacing w:val="-19"/>
        </w:rPr>
        <w:t> </w:t>
      </w:r>
      <w:r>
        <w:rPr>
          <w:color w:val="231F20"/>
        </w:rPr>
        <w:t>desde</w:t>
      </w:r>
      <w:r>
        <w:rPr>
          <w:color w:val="231F20"/>
          <w:spacing w:val="-19"/>
        </w:rPr>
        <w:t> </w:t>
      </w:r>
      <w:r>
        <w:rPr>
          <w:color w:val="231F20"/>
        </w:rPr>
        <w:t>el</w:t>
      </w:r>
      <w:r>
        <w:rPr>
          <w:color w:val="231F20"/>
          <w:spacing w:val="-19"/>
        </w:rPr>
        <w:t> </w:t>
      </w:r>
      <w:r>
        <w:rPr>
          <w:color w:val="231F20"/>
        </w:rPr>
        <w:t>nivel</w:t>
      </w:r>
      <w:r>
        <w:rPr>
          <w:color w:val="231F20"/>
          <w:spacing w:val="-19"/>
        </w:rPr>
        <w:t> </w:t>
      </w:r>
      <w:r>
        <w:rPr>
          <w:color w:val="231F20"/>
        </w:rPr>
        <w:t>textual,</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fami- liaridad</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narrador</w:t>
      </w:r>
      <w:r>
        <w:rPr>
          <w:color w:val="231F20"/>
          <w:spacing w:val="-32"/>
        </w:rPr>
        <w:t> </w:t>
      </w:r>
      <w:r>
        <w:rPr>
          <w:color w:val="231F20"/>
        </w:rPr>
        <w:t>declara</w:t>
      </w:r>
      <w:r>
        <w:rPr>
          <w:color w:val="231F20"/>
          <w:spacing w:val="-32"/>
        </w:rPr>
        <w:t> </w:t>
      </w:r>
      <w:r>
        <w:rPr>
          <w:color w:val="231F20"/>
        </w:rPr>
        <w:t>tener</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discurso</w:t>
      </w:r>
      <w:r>
        <w:rPr>
          <w:color w:val="231F20"/>
          <w:spacing w:val="-32"/>
        </w:rPr>
        <w:t> </w:t>
      </w:r>
      <w:r>
        <w:rPr>
          <w:color w:val="231F20"/>
        </w:rPr>
        <w:t>fílmico,</w:t>
      </w:r>
      <w:r>
        <w:rPr>
          <w:color w:val="231F20"/>
          <w:spacing w:val="-32"/>
        </w:rPr>
        <w:t> </w:t>
      </w:r>
      <w:r>
        <w:rPr>
          <w:color w:val="231F20"/>
        </w:rPr>
        <w:t>gracias a</w:t>
      </w:r>
      <w:r>
        <w:rPr>
          <w:color w:val="231F20"/>
          <w:spacing w:val="-20"/>
        </w:rPr>
        <w:t> </w:t>
      </w:r>
      <w:r>
        <w:rPr>
          <w:color w:val="231F20"/>
        </w:rPr>
        <w:t>su</w:t>
      </w:r>
      <w:r>
        <w:rPr>
          <w:color w:val="231F20"/>
          <w:spacing w:val="-20"/>
        </w:rPr>
        <w:t> </w:t>
      </w:r>
      <w:r>
        <w:rPr>
          <w:color w:val="231F20"/>
        </w:rPr>
        <w:t>trabajo</w:t>
      </w:r>
      <w:r>
        <w:rPr>
          <w:color w:val="231F20"/>
          <w:spacing w:val="-20"/>
        </w:rPr>
        <w:t> </w:t>
      </w:r>
      <w:r>
        <w:rPr>
          <w:color w:val="231F20"/>
          <w:spacing w:val="-3"/>
        </w:rPr>
        <w:t>“como</w:t>
      </w:r>
      <w:r>
        <w:rPr>
          <w:color w:val="231F20"/>
          <w:spacing w:val="-20"/>
        </w:rPr>
        <w:t> </w:t>
      </w:r>
      <w:r>
        <w:rPr>
          <w:color w:val="231F20"/>
        </w:rPr>
        <w:t>uno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diez</w:t>
      </w:r>
      <w:r>
        <w:rPr>
          <w:color w:val="231F20"/>
          <w:spacing w:val="-20"/>
        </w:rPr>
        <w:t> </w:t>
      </w:r>
      <w:r>
        <w:rPr>
          <w:i/>
          <w:color w:val="231F20"/>
        </w:rPr>
        <w:t>aiuti</w:t>
      </w:r>
      <w:r>
        <w:rPr>
          <w:i/>
          <w:color w:val="231F20"/>
          <w:spacing w:val="-20"/>
        </w:rPr>
        <w:t> </w:t>
      </w:r>
      <w:r>
        <w:rPr>
          <w:i/>
          <w:color w:val="231F20"/>
        </w:rPr>
        <w:t>registra</w:t>
      </w:r>
      <w:r>
        <w:rPr>
          <w:i/>
          <w:color w:val="231F20"/>
          <w:spacing w:val="-20"/>
        </w:rPr>
        <w:t> </w:t>
      </w:r>
      <w:r>
        <w:rPr>
          <w:color w:val="231F20"/>
        </w:rPr>
        <w:t>y</w:t>
      </w:r>
      <w:r>
        <w:rPr>
          <w:color w:val="231F20"/>
          <w:spacing w:val="-20"/>
        </w:rPr>
        <w:t> </w:t>
      </w:r>
      <w:r>
        <w:rPr>
          <w:color w:val="231F20"/>
        </w:rPr>
        <w:t>a</w:t>
      </w:r>
      <w:r>
        <w:rPr>
          <w:color w:val="231F20"/>
          <w:spacing w:val="-20"/>
        </w:rPr>
        <w:t> </w:t>
      </w:r>
      <w:r>
        <w:rPr>
          <w:color w:val="231F20"/>
        </w:rPr>
        <w:t>veces</w:t>
      </w:r>
      <w:r>
        <w:rPr>
          <w:color w:val="231F20"/>
          <w:spacing w:val="-20"/>
        </w:rPr>
        <w:t> </w:t>
      </w:r>
      <w:r>
        <w:rPr>
          <w:color w:val="231F20"/>
        </w:rPr>
        <w:t>[...]</w:t>
      </w:r>
      <w:r>
        <w:rPr>
          <w:color w:val="231F20"/>
          <w:spacing w:val="-20"/>
        </w:rPr>
        <w:t> </w:t>
      </w:r>
      <w:r>
        <w:rPr>
          <w:color w:val="231F20"/>
        </w:rPr>
        <w:t>como </w:t>
      </w:r>
      <w:r>
        <w:rPr>
          <w:i/>
          <w:color w:val="231F20"/>
        </w:rPr>
        <w:t>stillman</w:t>
      </w:r>
      <w:r>
        <w:rPr>
          <w:i/>
          <w:color w:val="231F20"/>
          <w:spacing w:val="-27"/>
        </w:rPr>
        <w:t> </w:t>
      </w:r>
      <w:r>
        <w:rPr>
          <w:color w:val="231F20"/>
        </w:rPr>
        <w:t>en</w:t>
      </w:r>
      <w:r>
        <w:rPr>
          <w:color w:val="231F20"/>
          <w:spacing w:val="-27"/>
        </w:rPr>
        <w:t> </w:t>
      </w:r>
      <w:r>
        <w:rPr>
          <w:color w:val="231F20"/>
        </w:rPr>
        <w:t>una</w:t>
      </w:r>
      <w:r>
        <w:rPr>
          <w:color w:val="231F20"/>
          <w:spacing w:val="-27"/>
        </w:rPr>
        <w:t> </w:t>
      </w:r>
      <w:r>
        <w:rPr>
          <w:color w:val="231F20"/>
        </w:rPr>
        <w:t>producción</w:t>
      </w:r>
      <w:r>
        <w:rPr>
          <w:color w:val="231F20"/>
          <w:spacing w:val="-27"/>
        </w:rPr>
        <w:t> </w:t>
      </w:r>
      <w:r>
        <w:rPr>
          <w:color w:val="231F20"/>
        </w:rPr>
        <w:t>muy</w:t>
      </w:r>
      <w:r>
        <w:rPr>
          <w:color w:val="231F20"/>
          <w:spacing w:val="-27"/>
        </w:rPr>
        <w:t> </w:t>
      </w:r>
      <w:r>
        <w:rPr>
          <w:color w:val="231F20"/>
        </w:rPr>
        <w:t>importante</w:t>
      </w:r>
      <w:r>
        <w:rPr>
          <w:color w:val="231F20"/>
          <w:spacing w:val="-27"/>
        </w:rPr>
        <w:t> </w:t>
      </w:r>
      <w:r>
        <w:rPr>
          <w:color w:val="231F20"/>
        </w:rPr>
        <w:t>que</w:t>
      </w:r>
      <w:r>
        <w:rPr>
          <w:color w:val="231F20"/>
          <w:spacing w:val="-27"/>
        </w:rPr>
        <w:t> </w:t>
      </w:r>
      <w:r>
        <w:rPr>
          <w:color w:val="231F20"/>
        </w:rPr>
        <w:t>han</w:t>
      </w:r>
      <w:r>
        <w:rPr>
          <w:color w:val="231F20"/>
          <w:spacing w:val="-27"/>
        </w:rPr>
        <w:t> </w:t>
      </w:r>
      <w:r>
        <w:rPr>
          <w:color w:val="231F20"/>
        </w:rPr>
        <w:t>venido</w:t>
      </w:r>
      <w:r>
        <w:rPr>
          <w:color w:val="231F20"/>
          <w:spacing w:val="-27"/>
        </w:rPr>
        <w:t> </w:t>
      </w:r>
      <w:r>
        <w:rPr>
          <w:color w:val="231F20"/>
        </w:rPr>
        <w:t>a</w:t>
      </w:r>
      <w:r>
        <w:rPr>
          <w:color w:val="231F20"/>
          <w:spacing w:val="-27"/>
        </w:rPr>
        <w:t> </w:t>
      </w:r>
      <w:r>
        <w:rPr>
          <w:color w:val="231F20"/>
        </w:rPr>
        <w:t>filmar aquí”</w:t>
      </w:r>
      <w:r>
        <w:rPr>
          <w:color w:val="231F20"/>
          <w:spacing w:val="-33"/>
        </w:rPr>
        <w:t> </w:t>
      </w:r>
      <w:r>
        <w:rPr>
          <w:color w:val="231F20"/>
        </w:rPr>
        <w:t>(p.</w:t>
      </w:r>
      <w:r>
        <w:rPr>
          <w:color w:val="231F20"/>
          <w:spacing w:val="-33"/>
        </w:rPr>
        <w:t> </w:t>
      </w:r>
      <w:r>
        <w:rPr>
          <w:color w:val="231F20"/>
        </w:rPr>
        <w:t>83),</w:t>
      </w:r>
      <w:r>
        <w:rPr>
          <w:color w:val="231F20"/>
          <w:spacing w:val="-33"/>
        </w:rPr>
        <w:t> </w:t>
      </w:r>
      <w:r>
        <w:rPr>
          <w:color w:val="231F20"/>
        </w:rPr>
        <w:t>lo</w:t>
      </w:r>
      <w:r>
        <w:rPr>
          <w:color w:val="231F20"/>
          <w:spacing w:val="-33"/>
        </w:rPr>
        <w:t> </w:t>
      </w:r>
      <w:r>
        <w:rPr>
          <w:color w:val="231F20"/>
        </w:rPr>
        <w:t>cual,</w:t>
      </w:r>
      <w:r>
        <w:rPr>
          <w:color w:val="231F20"/>
          <w:spacing w:val="-33"/>
        </w:rPr>
        <w:t> </w:t>
      </w:r>
      <w:r>
        <w:rPr>
          <w:color w:val="231F20"/>
        </w:rPr>
        <w:t>a</w:t>
      </w:r>
      <w:r>
        <w:rPr>
          <w:color w:val="231F20"/>
          <w:spacing w:val="-33"/>
        </w:rPr>
        <w:t> </w:t>
      </w:r>
      <w:r>
        <w:rPr>
          <w:color w:val="231F20"/>
        </w:rPr>
        <w:t>su</w:t>
      </w:r>
      <w:r>
        <w:rPr>
          <w:color w:val="231F20"/>
          <w:spacing w:val="-33"/>
        </w:rPr>
        <w:t> </w:t>
      </w:r>
      <w:r>
        <w:rPr>
          <w:color w:val="231F20"/>
        </w:rPr>
        <w:t>vez,</w:t>
      </w:r>
      <w:r>
        <w:rPr>
          <w:color w:val="231F20"/>
          <w:spacing w:val="-33"/>
        </w:rPr>
        <w:t> </w:t>
      </w:r>
      <w:r>
        <w:rPr>
          <w:color w:val="231F20"/>
        </w:rPr>
        <w:t>hace</w:t>
      </w:r>
      <w:r>
        <w:rPr>
          <w:color w:val="231F20"/>
          <w:spacing w:val="-33"/>
        </w:rPr>
        <w:t> </w:t>
      </w:r>
      <w:r>
        <w:rPr>
          <w:color w:val="231F20"/>
        </w:rPr>
        <w:t>factible</w:t>
      </w:r>
      <w:r>
        <w:rPr>
          <w:color w:val="231F20"/>
          <w:spacing w:val="-33"/>
        </w:rPr>
        <w:t> </w:t>
      </w:r>
      <w:r>
        <w:rPr>
          <w:color w:val="231F20"/>
        </w:rPr>
        <w:t>pensar</w:t>
      </w:r>
      <w:r>
        <w:rPr>
          <w:color w:val="231F20"/>
          <w:spacing w:val="-33"/>
        </w:rPr>
        <w:t> </w:t>
      </w:r>
      <w:r>
        <w:rPr>
          <w:color w:val="231F20"/>
        </w:rPr>
        <w:t>que</w:t>
      </w:r>
      <w:r>
        <w:rPr>
          <w:color w:val="231F20"/>
          <w:spacing w:val="-33"/>
        </w:rPr>
        <w:t> </w:t>
      </w:r>
      <w:r>
        <w:rPr>
          <w:color w:val="231F20"/>
        </w:rPr>
        <w:t>la</w:t>
      </w:r>
      <w:r>
        <w:rPr>
          <w:color w:val="231F20"/>
          <w:spacing w:val="-33"/>
        </w:rPr>
        <w:t> </w:t>
      </w:r>
      <w:r>
        <w:rPr>
          <w:color w:val="231F20"/>
        </w:rPr>
        <w:t>disposición estructural</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relato</w:t>
      </w:r>
      <w:r>
        <w:rPr>
          <w:color w:val="231F20"/>
          <w:spacing w:val="-29"/>
        </w:rPr>
        <w:t> </w:t>
      </w:r>
      <w:r>
        <w:rPr>
          <w:color w:val="231F20"/>
        </w:rPr>
        <w:t>se</w:t>
      </w:r>
      <w:r>
        <w:rPr>
          <w:color w:val="231F20"/>
          <w:spacing w:val="-29"/>
        </w:rPr>
        <w:t> </w:t>
      </w:r>
      <w:r>
        <w:rPr>
          <w:color w:val="231F20"/>
        </w:rPr>
        <w:t>realice</w:t>
      </w:r>
      <w:r>
        <w:rPr>
          <w:color w:val="231F20"/>
          <w:spacing w:val="-29"/>
        </w:rPr>
        <w:t> </w:t>
      </w:r>
      <w:r>
        <w:rPr>
          <w:color w:val="231F20"/>
        </w:rPr>
        <w:t>en</w:t>
      </w:r>
      <w:r>
        <w:rPr>
          <w:color w:val="231F20"/>
          <w:spacing w:val="-29"/>
        </w:rPr>
        <w:t> </w:t>
      </w:r>
      <w:r>
        <w:rPr>
          <w:color w:val="231F20"/>
        </w:rPr>
        <w:t>escenas,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juego</w:t>
      </w:r>
      <w:r>
        <w:rPr>
          <w:color w:val="231F20"/>
          <w:spacing w:val="-29"/>
        </w:rPr>
        <w:t> </w:t>
      </w:r>
      <w:r>
        <w:rPr>
          <w:color w:val="231F20"/>
        </w:rPr>
        <w:t>del</w:t>
      </w:r>
      <w:r>
        <w:rPr>
          <w:color w:val="231F20"/>
          <w:spacing w:val="-29"/>
        </w:rPr>
        <w:t> </w:t>
      </w:r>
      <w:r>
        <w:rPr>
          <w:color w:val="231F20"/>
        </w:rPr>
        <w:t>narrador de montarlo como el esquema de una película. Esta estructura se comprueba</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clara</w:t>
      </w:r>
      <w:r>
        <w:rPr>
          <w:color w:val="231F20"/>
          <w:spacing w:val="-14"/>
        </w:rPr>
        <w:t> </w:t>
      </w:r>
      <w:r>
        <w:rPr>
          <w:color w:val="231F20"/>
        </w:rPr>
        <w:t>distinción</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narrador</w:t>
      </w:r>
      <w:r>
        <w:rPr>
          <w:color w:val="231F20"/>
          <w:spacing w:val="-14"/>
        </w:rPr>
        <w:t> </w:t>
      </w:r>
      <w:r>
        <w:rPr>
          <w:color w:val="231F20"/>
        </w:rPr>
        <w:t>hace</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cam- </w:t>
      </w:r>
      <w:r>
        <w:rPr>
          <w:color w:val="231F20"/>
          <w:w w:val="95"/>
        </w:rPr>
        <w:t>bios</w:t>
      </w:r>
      <w:r>
        <w:rPr>
          <w:color w:val="231F20"/>
          <w:spacing w:val="-19"/>
          <w:w w:val="95"/>
        </w:rPr>
        <w:t> </w:t>
      </w:r>
      <w:r>
        <w:rPr>
          <w:color w:val="231F20"/>
          <w:w w:val="95"/>
        </w:rPr>
        <w:t>espacio</w:t>
      </w:r>
      <w:r>
        <w:rPr>
          <w:color w:val="231F20"/>
          <w:spacing w:val="-19"/>
          <w:w w:val="95"/>
        </w:rPr>
        <w:t> </w:t>
      </w:r>
      <w:r>
        <w:rPr>
          <w:color w:val="231F20"/>
          <w:w w:val="95"/>
        </w:rPr>
        <w:t>temporales</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acciones</w:t>
      </w:r>
      <w:r>
        <w:rPr>
          <w:color w:val="231F20"/>
          <w:spacing w:val="-19"/>
          <w:w w:val="95"/>
        </w:rPr>
        <w:t> </w:t>
      </w:r>
      <w:r>
        <w:rPr>
          <w:color w:val="231F20"/>
          <w:w w:val="95"/>
        </w:rPr>
        <w:t>contadas,</w:t>
      </w:r>
      <w:r>
        <w:rPr>
          <w:color w:val="231F20"/>
          <w:spacing w:val="-19"/>
          <w:w w:val="95"/>
        </w:rPr>
        <w:t> </w:t>
      </w:r>
      <w:r>
        <w:rPr>
          <w:color w:val="231F20"/>
          <w:w w:val="95"/>
        </w:rPr>
        <w:t>los</w:t>
      </w:r>
      <w:r>
        <w:rPr>
          <w:color w:val="231F20"/>
          <w:spacing w:val="-19"/>
          <w:w w:val="95"/>
        </w:rPr>
        <w:t> </w:t>
      </w:r>
      <w:r>
        <w:rPr>
          <w:color w:val="231F20"/>
          <w:w w:val="95"/>
        </w:rPr>
        <w:t>cuales</w:t>
      </w:r>
      <w:r>
        <w:rPr>
          <w:color w:val="231F20"/>
          <w:spacing w:val="-19"/>
          <w:w w:val="95"/>
        </w:rPr>
        <w:t> </w:t>
      </w:r>
      <w:r>
        <w:rPr>
          <w:color w:val="231F20"/>
          <w:w w:val="95"/>
        </w:rPr>
        <w:t>marcarían </w:t>
      </w:r>
      <w:r>
        <w:rPr>
          <w:color w:val="231F20"/>
        </w:rPr>
        <w:t>los</w:t>
      </w:r>
      <w:r>
        <w:rPr>
          <w:color w:val="231F20"/>
          <w:spacing w:val="-29"/>
        </w:rPr>
        <w:t> </w:t>
      </w:r>
      <w:r>
        <w:rPr>
          <w:color w:val="231F20"/>
        </w:rPr>
        <w:t>cambios</w:t>
      </w:r>
      <w:r>
        <w:rPr>
          <w:color w:val="231F20"/>
          <w:spacing w:val="-29"/>
        </w:rPr>
        <w:t> </w:t>
      </w:r>
      <w:r>
        <w:rPr>
          <w:color w:val="231F20"/>
        </w:rPr>
        <w:t>de</w:t>
      </w:r>
      <w:r>
        <w:rPr>
          <w:color w:val="231F20"/>
          <w:spacing w:val="-29"/>
        </w:rPr>
        <w:t> </w:t>
      </w:r>
      <w:r>
        <w:rPr>
          <w:color w:val="231F20"/>
        </w:rPr>
        <w:t>escenas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continuidad</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secuencia</w:t>
      </w:r>
      <w:r>
        <w:rPr>
          <w:color w:val="231F20"/>
          <w:spacing w:val="-29"/>
        </w:rPr>
        <w:t> </w:t>
      </w:r>
      <w:r>
        <w:rPr>
          <w:color w:val="231F20"/>
        </w:rPr>
        <w:t>fílmica.</w:t>
      </w:r>
    </w:p>
    <w:p>
      <w:pPr>
        <w:pStyle w:val="BodyText"/>
        <w:spacing w:line="271" w:lineRule="auto" w:before="2"/>
        <w:ind w:left="1640" w:right="1700" w:firstLine="360"/>
        <w:jc w:val="both"/>
      </w:pPr>
      <w:r>
        <w:rPr/>
        <w:drawing>
          <wp:anchor distT="0" distB="0" distL="0" distR="0" allowOverlap="1" layoutInCell="1" locked="0" behindDoc="0" simplePos="0" relativeHeight="4696">
            <wp:simplePos x="0" y="0"/>
            <wp:positionH relativeFrom="page">
              <wp:posOffset>17462</wp:posOffset>
            </wp:positionH>
            <wp:positionV relativeFrom="paragraph">
              <wp:posOffset>1014957</wp:posOffset>
            </wp:positionV>
            <wp:extent cx="155575" cy="155575"/>
            <wp:effectExtent l="0" t="0" r="0" b="0"/>
            <wp:wrapNone/>
            <wp:docPr id="325" name="image3.png" descr=""/>
            <wp:cNvGraphicFramePr>
              <a:graphicFrameLocks noChangeAspect="1"/>
            </wp:cNvGraphicFramePr>
            <a:graphic>
              <a:graphicData uri="http://schemas.openxmlformats.org/drawingml/2006/picture">
                <pic:pic>
                  <pic:nvPicPr>
                    <pic:cNvPr id="32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720">
            <wp:simplePos x="0" y="0"/>
            <wp:positionH relativeFrom="page">
              <wp:posOffset>5760361</wp:posOffset>
            </wp:positionH>
            <wp:positionV relativeFrom="paragraph">
              <wp:posOffset>1014957</wp:posOffset>
            </wp:positionV>
            <wp:extent cx="155575" cy="155575"/>
            <wp:effectExtent l="0" t="0" r="0" b="0"/>
            <wp:wrapNone/>
            <wp:docPr id="327" name="image3.png" descr=""/>
            <wp:cNvGraphicFramePr>
              <a:graphicFrameLocks noChangeAspect="1"/>
            </wp:cNvGraphicFramePr>
            <a:graphic>
              <a:graphicData uri="http://schemas.openxmlformats.org/drawingml/2006/picture">
                <pic:pic>
                  <pic:nvPicPr>
                    <pic:cNvPr id="32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pocos</w:t>
      </w:r>
      <w:r>
        <w:rPr>
          <w:color w:val="231F20"/>
          <w:spacing w:val="-6"/>
        </w:rPr>
        <w:t> </w:t>
      </w:r>
      <w:r>
        <w:rPr>
          <w:color w:val="231F20"/>
        </w:rPr>
        <w:t>comentarios</w:t>
      </w:r>
      <w:r>
        <w:rPr>
          <w:color w:val="231F20"/>
          <w:spacing w:val="-6"/>
        </w:rPr>
        <w:t> </w:t>
      </w:r>
      <w:r>
        <w:rPr>
          <w:color w:val="231F20"/>
        </w:rPr>
        <w:t>críticos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hecho</w:t>
      </w:r>
      <w:r>
        <w:rPr>
          <w:color w:val="231F20"/>
          <w:spacing w:val="-6"/>
        </w:rPr>
        <w:t> </w:t>
      </w:r>
      <w:r>
        <w:rPr>
          <w:color w:val="231F20"/>
        </w:rPr>
        <w:t>sobre este</w:t>
      </w:r>
      <w:r>
        <w:rPr>
          <w:color w:val="231F20"/>
          <w:spacing w:val="-14"/>
        </w:rPr>
        <w:t> </w:t>
      </w:r>
      <w:r>
        <w:rPr>
          <w:color w:val="231F20"/>
        </w:rPr>
        <w:t>cuento</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de</w:t>
      </w:r>
      <w:r>
        <w:rPr>
          <w:color w:val="231F20"/>
          <w:spacing w:val="-14"/>
        </w:rPr>
        <w:t> </w:t>
      </w:r>
      <w:r>
        <w:rPr>
          <w:color w:val="231F20"/>
          <w:spacing w:val="-4"/>
        </w:rPr>
        <w:t>Curley,</w:t>
      </w:r>
      <w:r>
        <w:rPr>
          <w:color w:val="231F20"/>
          <w:spacing w:val="-14"/>
        </w:rPr>
        <w:t> </w:t>
      </w:r>
      <w:r>
        <w:rPr>
          <w:color w:val="231F20"/>
        </w:rPr>
        <w:t>quien</w:t>
      </w:r>
      <w:r>
        <w:rPr>
          <w:color w:val="231F20"/>
          <w:spacing w:val="-14"/>
        </w:rPr>
        <w:t> </w:t>
      </w:r>
      <w:r>
        <w:rPr>
          <w:color w:val="231F20"/>
        </w:rPr>
        <w:t>lo</w:t>
      </w:r>
      <w:r>
        <w:rPr>
          <w:color w:val="231F20"/>
          <w:spacing w:val="-14"/>
        </w:rPr>
        <w:t> </w:t>
      </w:r>
      <w:r>
        <w:rPr>
          <w:color w:val="231F20"/>
        </w:rPr>
        <w:t>califica</w:t>
      </w:r>
      <w:r>
        <w:rPr>
          <w:color w:val="231F20"/>
          <w:spacing w:val="-14"/>
        </w:rPr>
        <w:t> </w:t>
      </w:r>
      <w:r>
        <w:rPr>
          <w:color w:val="231F20"/>
        </w:rPr>
        <w:t>como</w:t>
      </w:r>
      <w:r>
        <w:rPr>
          <w:color w:val="231F20"/>
          <w:spacing w:val="-14"/>
        </w:rPr>
        <w:t> </w:t>
      </w:r>
      <w:r>
        <w:rPr>
          <w:color w:val="231F20"/>
        </w:rPr>
        <w:t>el</w:t>
      </w:r>
      <w:r>
        <w:rPr>
          <w:color w:val="231F20"/>
          <w:spacing w:val="-14"/>
        </w:rPr>
        <w:t> </w:t>
      </w:r>
      <w:r>
        <w:rPr>
          <w:color w:val="231F20"/>
        </w:rPr>
        <w:t>más</w:t>
      </w:r>
      <w:r>
        <w:rPr>
          <w:color w:val="231F20"/>
          <w:spacing w:val="-14"/>
        </w:rPr>
        <w:t> </w:t>
      </w:r>
      <w:r>
        <w:rPr>
          <w:color w:val="231F20"/>
        </w:rPr>
        <w:t>polémico del libro, ya que, a su parecer es el menos logrado. La lectura del crítico se centra en lo que considera una “falta de coherencia” en el texto respecto a una intención (ni fantástica ni realista), lo cual convierte</w:t>
      </w:r>
      <w:r>
        <w:rPr>
          <w:color w:val="231F20"/>
          <w:spacing w:val="-16"/>
        </w:rPr>
        <w:t> </w:t>
      </w:r>
      <w:r>
        <w:rPr>
          <w:color w:val="231F20"/>
        </w:rPr>
        <w:t>a</w:t>
      </w:r>
      <w:r>
        <w:rPr>
          <w:color w:val="231F20"/>
          <w:spacing w:val="-16"/>
        </w:rPr>
        <w:t> </w:t>
      </w:r>
      <w:r>
        <w:rPr>
          <w:color w:val="231F20"/>
        </w:rPr>
        <w:t>“Narda</w:t>
      </w:r>
      <w:r>
        <w:rPr>
          <w:color w:val="231F20"/>
          <w:spacing w:val="-16"/>
        </w:rPr>
        <w:t> </w:t>
      </w:r>
      <w:r>
        <w:rPr>
          <w:color w:val="231F20"/>
        </w:rPr>
        <w:t>o</w:t>
      </w:r>
      <w:r>
        <w:rPr>
          <w:color w:val="231F20"/>
          <w:spacing w:val="-16"/>
        </w:rPr>
        <w:t> </w:t>
      </w:r>
      <w:r>
        <w:rPr>
          <w:color w:val="231F20"/>
        </w:rPr>
        <w:t>el</w:t>
      </w:r>
      <w:r>
        <w:rPr>
          <w:color w:val="231F20"/>
          <w:spacing w:val="-16"/>
        </w:rPr>
        <w:t> </w:t>
      </w:r>
      <w:r>
        <w:rPr>
          <w:color w:val="231F20"/>
        </w:rPr>
        <w:t>verano”</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texto</w:t>
      </w:r>
      <w:r>
        <w:rPr>
          <w:color w:val="231F20"/>
          <w:spacing w:val="-16"/>
        </w:rPr>
        <w:t> </w:t>
      </w:r>
      <w:r>
        <w:rPr>
          <w:color w:val="231F20"/>
        </w:rPr>
        <w:t>que</w:t>
      </w:r>
      <w:r>
        <w:rPr>
          <w:color w:val="231F20"/>
          <w:spacing w:val="-16"/>
        </w:rPr>
        <w:t> </w:t>
      </w:r>
      <w:r>
        <w:rPr>
          <w:color w:val="231F20"/>
        </w:rPr>
        <w:t>“técnicamente</w:t>
      </w:r>
      <w:r>
        <w:rPr>
          <w:color w:val="231F20"/>
          <w:spacing w:val="-16"/>
        </w:rPr>
        <w:t> </w:t>
      </w:r>
      <w:r>
        <w:rPr>
          <w:color w:val="231F20"/>
        </w:rPr>
        <w:t>está bien narrado, pero sin drama [...] el resultado final es endeble:</w:t>
      </w:r>
      <w:r>
        <w:rPr>
          <w:color w:val="231F20"/>
          <w:spacing w:val="-37"/>
        </w:rPr>
        <w:t> </w:t>
      </w:r>
      <w:r>
        <w:rPr>
          <w:color w:val="231F20"/>
        </w:rPr>
        <w:t>los personajes</w:t>
      </w:r>
      <w:r>
        <w:rPr>
          <w:color w:val="231F20"/>
          <w:spacing w:val="-25"/>
        </w:rPr>
        <w:t> </w:t>
      </w:r>
      <w:r>
        <w:rPr>
          <w:color w:val="231F20"/>
        </w:rPr>
        <w:t>no</w:t>
      </w:r>
      <w:r>
        <w:rPr>
          <w:color w:val="231F20"/>
          <w:spacing w:val="-25"/>
        </w:rPr>
        <w:t> </w:t>
      </w:r>
      <w:r>
        <w:rPr>
          <w:color w:val="231F20"/>
        </w:rPr>
        <w:t>están</w:t>
      </w:r>
      <w:r>
        <w:rPr>
          <w:color w:val="231F20"/>
          <w:spacing w:val="-25"/>
        </w:rPr>
        <w:t> </w:t>
      </w:r>
      <w:r>
        <w:rPr>
          <w:color w:val="231F20"/>
        </w:rPr>
        <w:t>bien</w:t>
      </w:r>
      <w:r>
        <w:rPr>
          <w:color w:val="231F20"/>
          <w:spacing w:val="-25"/>
        </w:rPr>
        <w:t> </w:t>
      </w:r>
      <w:r>
        <w:rPr>
          <w:color w:val="231F20"/>
        </w:rPr>
        <w:t>pintados</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trama</w:t>
      </w:r>
      <w:r>
        <w:rPr>
          <w:color w:val="231F20"/>
          <w:spacing w:val="-25"/>
        </w:rPr>
        <w:t> </w:t>
      </w:r>
      <w:r>
        <w:rPr>
          <w:color w:val="231F20"/>
        </w:rPr>
        <w:t>parece</w:t>
      </w:r>
      <w:r>
        <w:rPr>
          <w:color w:val="231F20"/>
          <w:spacing w:val="-25"/>
        </w:rPr>
        <w:t> </w:t>
      </w:r>
      <w:r>
        <w:rPr>
          <w:color w:val="231F20"/>
        </w:rPr>
        <w:t>vagar</w:t>
      </w:r>
      <w:r>
        <w:rPr>
          <w:color w:val="231F20"/>
          <w:spacing w:val="-25"/>
        </w:rPr>
        <w:t> </w:t>
      </w:r>
      <w:r>
        <w:rPr>
          <w:color w:val="231F20"/>
        </w:rPr>
        <w:t>sin</w:t>
      </w:r>
      <w:r>
        <w:rPr>
          <w:color w:val="231F20"/>
          <w:spacing w:val="-25"/>
        </w:rPr>
        <w:t> </w:t>
      </w:r>
      <w:r>
        <w:rPr>
          <w:color w:val="231F20"/>
        </w:rPr>
        <w:t>fin”.</w:t>
      </w:r>
      <w:r>
        <w:rPr>
          <w:color w:val="231F20"/>
          <w:position w:val="8"/>
          <w:sz w:val="13"/>
        </w:rPr>
        <w:t>114 </w:t>
      </w:r>
      <w:r>
        <w:rPr>
          <w:color w:val="231F20"/>
        </w:rPr>
        <w:t>Si bien coincido en parte con su percepción, creo también que la intención</w:t>
      </w:r>
      <w:r>
        <w:rPr>
          <w:color w:val="231F20"/>
          <w:spacing w:val="-18"/>
        </w:rPr>
        <w:t> </w:t>
      </w:r>
      <w:r>
        <w:rPr>
          <w:color w:val="231F20"/>
        </w:rPr>
        <w:t>del</w:t>
      </w:r>
      <w:r>
        <w:rPr>
          <w:color w:val="231F20"/>
          <w:spacing w:val="-18"/>
        </w:rPr>
        <w:t> </w:t>
      </w:r>
      <w:r>
        <w:rPr>
          <w:color w:val="231F20"/>
        </w:rPr>
        <w:t>texto</w:t>
      </w:r>
      <w:r>
        <w:rPr>
          <w:color w:val="231F20"/>
          <w:spacing w:val="-18"/>
        </w:rPr>
        <w:t> </w:t>
      </w:r>
      <w:r>
        <w:rPr>
          <w:color w:val="231F20"/>
        </w:rPr>
        <w:t>se</w:t>
      </w:r>
      <w:r>
        <w:rPr>
          <w:color w:val="231F20"/>
          <w:spacing w:val="-18"/>
        </w:rPr>
        <w:t> </w:t>
      </w:r>
      <w:r>
        <w:rPr>
          <w:color w:val="231F20"/>
        </w:rPr>
        <w:t>reconoce</w:t>
      </w:r>
      <w:r>
        <w:rPr>
          <w:color w:val="231F20"/>
          <w:spacing w:val="-18"/>
        </w:rPr>
        <w:t> </w:t>
      </w:r>
      <w:r>
        <w:rPr>
          <w:color w:val="231F20"/>
        </w:rPr>
        <w:t>si</w:t>
      </w:r>
      <w:r>
        <w:rPr>
          <w:color w:val="231F20"/>
          <w:spacing w:val="-18"/>
        </w:rPr>
        <w:t> </w:t>
      </w:r>
      <w:r>
        <w:rPr>
          <w:color w:val="231F20"/>
        </w:rPr>
        <w:t>se</w:t>
      </w:r>
      <w:r>
        <w:rPr>
          <w:color w:val="231F20"/>
          <w:spacing w:val="-18"/>
        </w:rPr>
        <w:t> </w:t>
      </w:r>
      <w:r>
        <w:rPr>
          <w:color w:val="231F20"/>
        </w:rPr>
        <w:t>desplaza</w:t>
      </w:r>
      <w:r>
        <w:rPr>
          <w:color w:val="231F20"/>
          <w:spacing w:val="-18"/>
        </w:rPr>
        <w:t> </w:t>
      </w:r>
      <w:r>
        <w:rPr>
          <w:color w:val="231F20"/>
        </w:rPr>
        <w:t>la</w:t>
      </w:r>
      <w:r>
        <w:rPr>
          <w:color w:val="231F20"/>
          <w:spacing w:val="-18"/>
        </w:rPr>
        <w:t> </w:t>
      </w:r>
      <w:r>
        <w:rPr>
          <w:color w:val="231F20"/>
        </w:rPr>
        <w:t>mirada</w:t>
      </w:r>
      <w:r>
        <w:rPr>
          <w:color w:val="231F20"/>
          <w:spacing w:val="-18"/>
        </w:rPr>
        <w:t> </w:t>
      </w:r>
      <w:r>
        <w:rPr>
          <w:color w:val="231F20"/>
        </w:rPr>
        <w:t>hacia</w:t>
      </w:r>
      <w:r>
        <w:rPr>
          <w:color w:val="231F20"/>
          <w:spacing w:val="-18"/>
        </w:rPr>
        <w:t> </w:t>
      </w:r>
      <w:r>
        <w:rPr>
          <w:color w:val="231F20"/>
        </w:rPr>
        <w:t>su</w:t>
      </w:r>
      <w:r>
        <w:rPr>
          <w:color w:val="231F20"/>
          <w:spacing w:val="-18"/>
        </w:rPr>
        <w:t> </w:t>
      </w:r>
      <w:r>
        <w:rPr>
          <w:color w:val="231F20"/>
        </w:rPr>
        <w:t>es- tructura.</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dinámica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“tanteos</w:t>
      </w:r>
      <w:r>
        <w:rPr>
          <w:color w:val="231F20"/>
          <w:spacing w:val="-32"/>
        </w:rPr>
        <w:t> </w:t>
      </w:r>
      <w:r>
        <w:rPr>
          <w:color w:val="231F20"/>
        </w:rPr>
        <w:t>de</w:t>
      </w:r>
      <w:r>
        <w:rPr>
          <w:color w:val="231F20"/>
          <w:spacing w:val="-32"/>
        </w:rPr>
        <w:t> </w:t>
      </w:r>
      <w:r>
        <w:rPr>
          <w:color w:val="231F20"/>
        </w:rPr>
        <w:t>estilo”,</w:t>
      </w:r>
      <w:r>
        <w:rPr>
          <w:color w:val="231F20"/>
          <w:position w:val="8"/>
          <w:sz w:val="13"/>
        </w:rPr>
        <w:t>115</w:t>
      </w:r>
      <w:r>
        <w:rPr>
          <w:color w:val="231F20"/>
          <w:spacing w:val="-7"/>
          <w:position w:val="8"/>
          <w:sz w:val="13"/>
        </w:rPr>
        <w:t> </w:t>
      </w:r>
      <w:r>
        <w:rPr>
          <w:color w:val="231F20"/>
        </w:rPr>
        <w:t>como</w:t>
      </w:r>
      <w:r>
        <w:rPr>
          <w:color w:val="231F20"/>
          <w:spacing w:val="-32"/>
        </w:rPr>
        <w:t> </w:t>
      </w:r>
      <w:r>
        <w:rPr>
          <w:color w:val="231F20"/>
        </w:rPr>
        <w:t>llama</w:t>
      </w:r>
      <w:r>
        <w:rPr>
          <w:color w:val="231F20"/>
          <w:spacing w:val="-32"/>
        </w:rPr>
        <w:t> </w:t>
      </w:r>
      <w:r>
        <w:rPr>
          <w:color w:val="231F20"/>
        </w:rPr>
        <w:t>Eli- zondo</w:t>
      </w:r>
      <w:r>
        <w:rPr>
          <w:color w:val="231F20"/>
          <w:spacing w:val="-30"/>
        </w:rPr>
        <w:t> </w:t>
      </w:r>
      <w:r>
        <w:rPr>
          <w:color w:val="231F20"/>
        </w:rPr>
        <w:t>a</w:t>
      </w:r>
      <w:r>
        <w:rPr>
          <w:color w:val="231F20"/>
          <w:spacing w:val="-30"/>
        </w:rPr>
        <w:t> </w:t>
      </w:r>
      <w:r>
        <w:rPr>
          <w:color w:val="231F20"/>
        </w:rPr>
        <w:t>estos</w:t>
      </w:r>
      <w:r>
        <w:rPr>
          <w:color w:val="231F20"/>
          <w:spacing w:val="-30"/>
        </w:rPr>
        <w:t> </w:t>
      </w:r>
      <w:r>
        <w:rPr>
          <w:color w:val="231F20"/>
        </w:rPr>
        <w:t>textos,</w:t>
      </w:r>
      <w:r>
        <w:rPr>
          <w:color w:val="231F20"/>
          <w:spacing w:val="-30"/>
        </w:rPr>
        <w:t> </w:t>
      </w:r>
      <w:r>
        <w:rPr>
          <w:color w:val="231F20"/>
        </w:rPr>
        <w:t>“Narda</w:t>
      </w:r>
      <w:r>
        <w:rPr>
          <w:color w:val="231F20"/>
          <w:spacing w:val="-30"/>
        </w:rPr>
        <w:t> </w:t>
      </w:r>
      <w:r>
        <w:rPr>
          <w:color w:val="231F20"/>
        </w:rPr>
        <w:t>o</w:t>
      </w:r>
      <w:r>
        <w:rPr>
          <w:color w:val="231F20"/>
          <w:spacing w:val="-30"/>
        </w:rPr>
        <w:t> </w:t>
      </w:r>
      <w:r>
        <w:rPr>
          <w:color w:val="231F20"/>
        </w:rPr>
        <w:t>el</w:t>
      </w:r>
      <w:r>
        <w:rPr>
          <w:color w:val="231F20"/>
          <w:spacing w:val="-30"/>
        </w:rPr>
        <w:t> </w:t>
      </w:r>
      <w:r>
        <w:rPr>
          <w:color w:val="231F20"/>
        </w:rPr>
        <w:t>verano”</w:t>
      </w:r>
      <w:r>
        <w:rPr>
          <w:color w:val="231F20"/>
          <w:spacing w:val="-30"/>
        </w:rPr>
        <w:t> </w:t>
      </w:r>
      <w:r>
        <w:rPr>
          <w:color w:val="231F20"/>
        </w:rPr>
        <w:t>parece</w:t>
      </w:r>
      <w:r>
        <w:rPr>
          <w:color w:val="231F20"/>
          <w:spacing w:val="-30"/>
        </w:rPr>
        <w:t> </w:t>
      </w:r>
      <w:r>
        <w:rPr>
          <w:color w:val="231F20"/>
        </w:rPr>
        <w:t>ser</w:t>
      </w:r>
      <w:r>
        <w:rPr>
          <w:color w:val="231F20"/>
          <w:spacing w:val="-30"/>
        </w:rPr>
        <w:t> </w:t>
      </w:r>
      <w:r>
        <w:rPr>
          <w:color w:val="231F20"/>
        </w:rPr>
        <w:t>más</w:t>
      </w:r>
      <w:r>
        <w:rPr>
          <w:color w:val="231F20"/>
          <w:spacing w:val="-30"/>
        </w:rPr>
        <w:t> </w:t>
      </w:r>
      <w:r>
        <w:rPr>
          <w:color w:val="231F20"/>
        </w:rPr>
        <w:t>un</w:t>
      </w:r>
      <w:r>
        <w:rPr>
          <w:color w:val="231F20"/>
          <w:spacing w:val="-30"/>
        </w:rPr>
        <w:t> </w:t>
      </w:r>
      <w:r>
        <w:rPr>
          <w:color w:val="231F20"/>
        </w:rPr>
        <w:t>ejercicio de</w:t>
      </w:r>
      <w:r>
        <w:rPr>
          <w:color w:val="231F20"/>
          <w:spacing w:val="-40"/>
        </w:rPr>
        <w:t> </w:t>
      </w:r>
      <w:r>
        <w:rPr>
          <w:color w:val="231F20"/>
          <w:spacing w:val="-3"/>
        </w:rPr>
        <w:t>“traducción”</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estructura</w:t>
      </w:r>
      <w:r>
        <w:rPr>
          <w:color w:val="231F20"/>
          <w:spacing w:val="-40"/>
        </w:rPr>
        <w:t> </w:t>
      </w:r>
      <w:r>
        <w:rPr>
          <w:color w:val="231F20"/>
        </w:rPr>
        <w:t>narrativa</w:t>
      </w:r>
      <w:r>
        <w:rPr>
          <w:color w:val="231F20"/>
          <w:spacing w:val="-40"/>
        </w:rPr>
        <w:t> </w:t>
      </w:r>
      <w:r>
        <w:rPr>
          <w:color w:val="231F20"/>
        </w:rPr>
        <w:t>cinematográfica</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estruc- tura</w:t>
      </w:r>
      <w:r>
        <w:rPr>
          <w:color w:val="231F20"/>
          <w:spacing w:val="-35"/>
        </w:rPr>
        <w:t> </w:t>
      </w:r>
      <w:r>
        <w:rPr>
          <w:color w:val="231F20"/>
        </w:rPr>
        <w:t>narrativa</w:t>
      </w:r>
      <w:r>
        <w:rPr>
          <w:color w:val="231F20"/>
          <w:spacing w:val="-35"/>
        </w:rPr>
        <w:t> </w:t>
      </w:r>
      <w:r>
        <w:rPr>
          <w:color w:val="231F20"/>
        </w:rPr>
        <w:t>literaria.</w:t>
      </w:r>
      <w:r>
        <w:rPr>
          <w:color w:val="231F20"/>
          <w:spacing w:val="-35"/>
        </w:rPr>
        <w:t> </w:t>
      </w:r>
      <w:r>
        <w:rPr>
          <w:color w:val="231F20"/>
        </w:rPr>
        <w:t>Extraño,</w:t>
      </w:r>
      <w:r>
        <w:rPr>
          <w:color w:val="231F20"/>
          <w:spacing w:val="-35"/>
        </w:rPr>
        <w:t> </w:t>
      </w:r>
      <w:r>
        <w:rPr>
          <w:color w:val="231F20"/>
        </w:rPr>
        <w:t>sin</w:t>
      </w:r>
      <w:r>
        <w:rPr>
          <w:color w:val="231F20"/>
          <w:spacing w:val="-35"/>
        </w:rPr>
        <w:t> </w:t>
      </w:r>
      <w:r>
        <w:rPr>
          <w:color w:val="231F20"/>
        </w:rPr>
        <w:t>embargo,</w:t>
      </w:r>
      <w:r>
        <w:rPr>
          <w:color w:val="231F20"/>
          <w:spacing w:val="-35"/>
        </w:rPr>
        <w:t> </w:t>
      </w:r>
      <w:r>
        <w:rPr>
          <w:color w:val="231F20"/>
        </w:rPr>
        <w:t>que</w:t>
      </w:r>
      <w:r>
        <w:rPr>
          <w:color w:val="231F20"/>
          <w:spacing w:val="-35"/>
        </w:rPr>
        <w:t> </w:t>
      </w:r>
      <w:r>
        <w:rPr>
          <w:color w:val="231F20"/>
        </w:rPr>
        <w:t>sea</w:t>
      </w:r>
      <w:r>
        <w:rPr>
          <w:color w:val="231F20"/>
          <w:spacing w:val="-35"/>
        </w:rPr>
        <w:t> </w:t>
      </w:r>
      <w:r>
        <w:rPr>
          <w:color w:val="231F20"/>
        </w:rPr>
        <w:t>una</w:t>
      </w:r>
      <w:r>
        <w:rPr>
          <w:color w:val="231F20"/>
          <w:spacing w:val="-35"/>
        </w:rPr>
        <w:t> </w:t>
      </w:r>
      <w:r>
        <w:rPr>
          <w:color w:val="231F20"/>
        </w:rPr>
        <w:t>traducción tan</w:t>
      </w:r>
      <w:r>
        <w:rPr>
          <w:color w:val="231F20"/>
          <w:spacing w:val="-27"/>
        </w:rPr>
        <w:t> </w:t>
      </w:r>
      <w:r>
        <w:rPr>
          <w:color w:val="231F20"/>
        </w:rPr>
        <w:t>lineal,</w:t>
      </w:r>
      <w:r>
        <w:rPr>
          <w:color w:val="231F20"/>
          <w:spacing w:val="-27"/>
        </w:rPr>
        <w:t> </w:t>
      </w:r>
      <w:r>
        <w:rPr>
          <w:color w:val="231F20"/>
        </w:rPr>
        <w:t>cuando</w:t>
      </w:r>
      <w:r>
        <w:rPr>
          <w:color w:val="231F20"/>
          <w:spacing w:val="-27"/>
        </w:rPr>
        <w:t> </w:t>
      </w:r>
      <w:r>
        <w:rPr>
          <w:color w:val="231F20"/>
        </w:rPr>
        <w:t>experimentaba</w:t>
      </w:r>
      <w:r>
        <w:rPr>
          <w:color w:val="231F20"/>
          <w:spacing w:val="-27"/>
        </w:rPr>
        <w:t> </w:t>
      </w:r>
      <w:r>
        <w:rPr>
          <w:color w:val="231F20"/>
        </w:rPr>
        <w:t>ya</w:t>
      </w:r>
      <w:r>
        <w:rPr>
          <w:color w:val="231F20"/>
          <w:spacing w:val="-27"/>
        </w:rPr>
        <w:t> </w:t>
      </w:r>
      <w:r>
        <w:rPr>
          <w:color w:val="231F20"/>
        </w:rPr>
        <w:t>con</w:t>
      </w:r>
      <w:r>
        <w:rPr>
          <w:color w:val="231F20"/>
          <w:spacing w:val="-27"/>
        </w:rPr>
        <w:t> </w:t>
      </w:r>
      <w:r>
        <w:rPr>
          <w:color w:val="231F20"/>
        </w:rPr>
        <w:t>formas</w:t>
      </w:r>
      <w:r>
        <w:rPr>
          <w:color w:val="231F20"/>
          <w:spacing w:val="-27"/>
        </w:rPr>
        <w:t> </w:t>
      </w:r>
      <w:r>
        <w:rPr>
          <w:color w:val="231F20"/>
        </w:rPr>
        <w:t>más</w:t>
      </w:r>
      <w:r>
        <w:rPr>
          <w:color w:val="231F20"/>
          <w:spacing w:val="-27"/>
        </w:rPr>
        <w:t> </w:t>
      </w:r>
      <w:r>
        <w:rPr>
          <w:color w:val="231F20"/>
        </w:rPr>
        <w:t>elaboradas.</w:t>
      </w:r>
      <w:r>
        <w:rPr>
          <w:color w:val="231F20"/>
          <w:spacing w:val="-27"/>
        </w:rPr>
        <w:t> </w:t>
      </w:r>
      <w:r>
        <w:rPr>
          <w:color w:val="231F20"/>
        </w:rPr>
        <w:t>En todo caso, “Narda o el verano”, si bien no puede ser considerado como</w:t>
      </w:r>
      <w:r>
        <w:rPr>
          <w:color w:val="231F20"/>
          <w:spacing w:val="-13"/>
        </w:rPr>
        <w:t> </w:t>
      </w:r>
      <w:r>
        <w:rPr>
          <w:color w:val="231F20"/>
        </w:rPr>
        <w:t>uno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mejores</w:t>
      </w:r>
      <w:r>
        <w:rPr>
          <w:color w:val="231F20"/>
          <w:spacing w:val="-13"/>
        </w:rPr>
        <w:t> </w:t>
      </w:r>
      <w:r>
        <w:rPr>
          <w:color w:val="231F20"/>
        </w:rPr>
        <w:t>textos</w:t>
      </w:r>
      <w:r>
        <w:rPr>
          <w:color w:val="231F20"/>
          <w:spacing w:val="-13"/>
        </w:rPr>
        <w:t> </w:t>
      </w:r>
      <w:r>
        <w:rPr>
          <w:color w:val="231F20"/>
        </w:rPr>
        <w:t>del</w:t>
      </w:r>
      <w:r>
        <w:rPr>
          <w:color w:val="231F20"/>
          <w:spacing w:val="-13"/>
        </w:rPr>
        <w:t> </w:t>
      </w:r>
      <w:r>
        <w:rPr>
          <w:color w:val="231F20"/>
          <w:spacing w:val="-3"/>
        </w:rPr>
        <w:t>autor,</w:t>
      </w:r>
      <w:r>
        <w:rPr>
          <w:color w:val="231F20"/>
          <w:spacing w:val="-13"/>
        </w:rPr>
        <w:t> </w:t>
      </w:r>
      <w:r>
        <w:rPr>
          <w:color w:val="231F20"/>
        </w:rPr>
        <w:t>tiene</w:t>
      </w:r>
      <w:r>
        <w:rPr>
          <w:color w:val="231F20"/>
          <w:spacing w:val="-13"/>
        </w:rPr>
        <w:t> </w:t>
      </w:r>
      <w:r>
        <w:rPr>
          <w:color w:val="231F20"/>
        </w:rPr>
        <w:t>relevancia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 guimiento</w:t>
      </w:r>
      <w:r>
        <w:rPr>
          <w:color w:val="231F20"/>
          <w:spacing w:val="-24"/>
        </w:rPr>
        <w:t> </w:t>
      </w:r>
      <w:r>
        <w:rPr>
          <w:color w:val="231F20"/>
        </w:rPr>
        <w:t>que</w:t>
      </w:r>
      <w:r>
        <w:rPr>
          <w:color w:val="231F20"/>
          <w:spacing w:val="-24"/>
        </w:rPr>
        <w:t> </w:t>
      </w:r>
      <w:r>
        <w:rPr>
          <w:color w:val="231F20"/>
        </w:rPr>
        <w:t>hasta</w:t>
      </w:r>
      <w:r>
        <w:rPr>
          <w:color w:val="231F20"/>
          <w:spacing w:val="-24"/>
        </w:rPr>
        <w:t> </w:t>
      </w:r>
      <w:r>
        <w:rPr>
          <w:color w:val="231F20"/>
        </w:rPr>
        <w:t>ahora</w:t>
      </w:r>
      <w:r>
        <w:rPr>
          <w:color w:val="231F20"/>
          <w:spacing w:val="-24"/>
        </w:rPr>
        <w:t> </w:t>
      </w:r>
      <w:r>
        <w:rPr>
          <w:color w:val="231F20"/>
        </w:rPr>
        <w:t>he</w:t>
      </w:r>
      <w:r>
        <w:rPr>
          <w:color w:val="231F20"/>
          <w:spacing w:val="-24"/>
        </w:rPr>
        <w:t> </w:t>
      </w:r>
      <w:r>
        <w:rPr>
          <w:color w:val="231F20"/>
        </w:rPr>
        <w:t>realizado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proceso</w:t>
      </w:r>
      <w:r>
        <w:rPr>
          <w:color w:val="231F20"/>
          <w:spacing w:val="-24"/>
        </w:rPr>
        <w:t> </w:t>
      </w:r>
      <w:r>
        <w:rPr>
          <w:color w:val="231F20"/>
        </w:rPr>
        <w:t>de</w:t>
      </w:r>
      <w:r>
        <w:rPr>
          <w:color w:val="231F20"/>
          <w:spacing w:val="-24"/>
        </w:rPr>
        <w:t> </w:t>
      </w:r>
      <w:r>
        <w:rPr>
          <w:color w:val="231F20"/>
        </w:rPr>
        <w:t>producción de</w:t>
      </w:r>
      <w:r>
        <w:rPr>
          <w:color w:val="231F20"/>
          <w:spacing w:val="-18"/>
        </w:rPr>
        <w:t> </w:t>
      </w:r>
      <w:r>
        <w:rPr>
          <w:color w:val="231F20"/>
        </w:rPr>
        <w:t>Elizondo</w:t>
      </w:r>
      <w:r>
        <w:rPr>
          <w:color w:val="231F20"/>
          <w:spacing w:val="-18"/>
        </w:rPr>
        <w:t> </w:t>
      </w:r>
      <w:r>
        <w:rPr>
          <w:color w:val="231F20"/>
        </w:rPr>
        <w:t>porque</w:t>
      </w:r>
      <w:r>
        <w:rPr>
          <w:color w:val="231F20"/>
          <w:spacing w:val="-18"/>
        </w:rPr>
        <w:t> </w:t>
      </w:r>
      <w:r>
        <w:rPr>
          <w:color w:val="231F20"/>
        </w:rPr>
        <w:t>muestra</w:t>
      </w:r>
      <w:r>
        <w:rPr>
          <w:color w:val="231F20"/>
          <w:spacing w:val="-18"/>
        </w:rPr>
        <w:t> </w:t>
      </w:r>
      <w:r>
        <w:rPr>
          <w:color w:val="231F20"/>
        </w:rPr>
        <w:t>un</w:t>
      </w:r>
      <w:r>
        <w:rPr>
          <w:color w:val="231F20"/>
          <w:spacing w:val="-18"/>
        </w:rPr>
        <w:t> </w:t>
      </w:r>
      <w:r>
        <w:rPr>
          <w:color w:val="231F20"/>
        </w:rPr>
        <w:t>gesto,</w:t>
      </w:r>
      <w:r>
        <w:rPr>
          <w:color w:val="231F20"/>
          <w:spacing w:val="-18"/>
        </w:rPr>
        <w:t> </w:t>
      </w:r>
      <w:r>
        <w:rPr>
          <w:color w:val="231F20"/>
        </w:rPr>
        <w:t>aún</w:t>
      </w:r>
      <w:r>
        <w:rPr>
          <w:color w:val="231F20"/>
          <w:spacing w:val="-18"/>
        </w:rPr>
        <w:t> </w:t>
      </w:r>
      <w:r>
        <w:rPr>
          <w:color w:val="231F20"/>
        </w:rPr>
        <w:t>muy</w:t>
      </w:r>
      <w:r>
        <w:rPr>
          <w:color w:val="231F20"/>
          <w:spacing w:val="-18"/>
        </w:rPr>
        <w:t> </w:t>
      </w:r>
      <w:r>
        <w:rPr>
          <w:color w:val="231F20"/>
        </w:rPr>
        <w:t>tímido</w:t>
      </w:r>
      <w:r>
        <w:rPr>
          <w:color w:val="231F20"/>
          <w:spacing w:val="-18"/>
        </w:rPr>
        <w:t> </w:t>
      </w:r>
      <w:r>
        <w:rPr>
          <w:color w:val="231F20"/>
        </w:rPr>
        <w:t>pero</w:t>
      </w:r>
      <w:r>
        <w:rPr>
          <w:color w:val="231F20"/>
          <w:spacing w:val="-18"/>
        </w:rPr>
        <w:t> </w:t>
      </w:r>
      <w:r>
        <w:rPr>
          <w:color w:val="231F20"/>
        </w:rPr>
        <w:t>signifi- cativo,</w:t>
      </w:r>
      <w:r>
        <w:rPr>
          <w:color w:val="231F20"/>
          <w:spacing w:val="-18"/>
        </w:rPr>
        <w:t> </w:t>
      </w:r>
      <w:r>
        <w:rPr>
          <w:color w:val="231F20"/>
        </w:rPr>
        <w:t>que</w:t>
      </w:r>
      <w:r>
        <w:rPr>
          <w:color w:val="231F20"/>
          <w:spacing w:val="-18"/>
        </w:rPr>
        <w:t> </w:t>
      </w:r>
      <w:r>
        <w:rPr>
          <w:color w:val="231F20"/>
        </w:rPr>
        <w:t>pone</w:t>
      </w:r>
      <w:r>
        <w:rPr>
          <w:color w:val="231F20"/>
          <w:spacing w:val="-18"/>
        </w:rPr>
        <w:t> </w:t>
      </w:r>
      <w:r>
        <w:rPr>
          <w:color w:val="231F20"/>
        </w:rPr>
        <w:t>en</w:t>
      </w:r>
      <w:r>
        <w:rPr>
          <w:color w:val="231F20"/>
          <w:spacing w:val="-18"/>
        </w:rPr>
        <w:t> </w:t>
      </w:r>
      <w:r>
        <w:rPr>
          <w:color w:val="231F20"/>
        </w:rPr>
        <w:t>escena</w:t>
      </w:r>
      <w:r>
        <w:rPr>
          <w:color w:val="231F20"/>
          <w:spacing w:val="-18"/>
        </w:rPr>
        <w:t> </w:t>
      </w:r>
      <w:r>
        <w:rPr>
          <w:color w:val="231F20"/>
        </w:rPr>
        <w:t>el</w:t>
      </w:r>
      <w:r>
        <w:rPr>
          <w:color w:val="231F20"/>
          <w:spacing w:val="-18"/>
        </w:rPr>
        <w:t> </w:t>
      </w:r>
      <w:r>
        <w:rPr>
          <w:color w:val="231F20"/>
        </w:rPr>
        <w:t>juego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metaficción,</w:t>
      </w:r>
      <w:r>
        <w:rPr>
          <w:color w:val="231F20"/>
          <w:spacing w:val="-18"/>
        </w:rPr>
        <w:t> </w:t>
      </w:r>
      <w:r>
        <w:rPr>
          <w:color w:val="231F20"/>
        </w:rPr>
        <w:t>al</w:t>
      </w:r>
      <w:r>
        <w:rPr>
          <w:color w:val="231F20"/>
          <w:spacing w:val="-18"/>
        </w:rPr>
        <w:t> </w:t>
      </w:r>
      <w:r>
        <w:rPr>
          <w:color w:val="231F20"/>
        </w:rPr>
        <w:t>incorporar</w:t>
      </w:r>
    </w:p>
    <w:p>
      <w:pPr>
        <w:pStyle w:val="BodyText"/>
        <w:rPr>
          <w:sz w:val="22"/>
        </w:rPr>
      </w:pPr>
    </w:p>
    <w:p>
      <w:pPr>
        <w:spacing w:before="163"/>
        <w:ind w:left="2000" w:right="2265" w:firstLine="0"/>
        <w:jc w:val="left"/>
        <w:rPr>
          <w:sz w:val="18"/>
        </w:rPr>
      </w:pPr>
      <w:r>
        <w:rPr>
          <w:color w:val="231F20"/>
          <w:position w:val="6"/>
          <w:sz w:val="10"/>
        </w:rPr>
        <w:t>114  </w:t>
      </w:r>
      <w:r>
        <w:rPr>
          <w:i/>
          <w:color w:val="231F20"/>
          <w:sz w:val="18"/>
        </w:rPr>
        <w:t>Op. cit.</w:t>
      </w:r>
      <w:r>
        <w:rPr>
          <w:color w:val="231F20"/>
          <w:sz w:val="18"/>
        </w:rPr>
        <w:t>, pp. 147-148.</w:t>
      </w:r>
    </w:p>
    <w:p>
      <w:pPr>
        <w:spacing w:before="33"/>
        <w:ind w:left="2000" w:right="2265" w:firstLine="0"/>
        <w:jc w:val="left"/>
        <w:rPr>
          <w:sz w:val="18"/>
        </w:rPr>
      </w:pPr>
      <w:r>
        <w:rPr>
          <w:color w:val="231F20"/>
          <w:position w:val="6"/>
          <w:sz w:val="10"/>
        </w:rPr>
        <w:t>115 </w:t>
      </w:r>
      <w:r>
        <w:rPr>
          <w:color w:val="231F20"/>
          <w:sz w:val="18"/>
        </w:rPr>
        <w:t>Ruffinelli, entrevista citada, p. 38.</w:t>
      </w:r>
    </w:p>
    <w:p>
      <w:pPr>
        <w:spacing w:after="0"/>
        <w:jc w:val="left"/>
        <w:rPr>
          <w:sz w:val="18"/>
        </w:rPr>
        <w:sectPr>
          <w:footerReference w:type="default" r:id="rId29"/>
          <w:pgSz w:w="9350" w:h="13320"/>
          <w:pgMar w:footer="223" w:header="0" w:top="420" w:bottom="420" w:left="0" w:right="0"/>
          <w:pgNumType w:start="7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72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la marca del narrador que desnuda, aunque sólo oblicuamente, la estructura de la producción textual. Como </w:t>
      </w:r>
      <w:r>
        <w:rPr>
          <w:i/>
          <w:color w:val="231F20"/>
        </w:rPr>
        <w:t>Farabeuf</w:t>
      </w:r>
      <w:r>
        <w:rPr>
          <w:color w:val="231F20"/>
        </w:rPr>
        <w:t>, “Narda o el verano”</w:t>
      </w:r>
      <w:r>
        <w:rPr>
          <w:color w:val="231F20"/>
          <w:spacing w:val="-30"/>
        </w:rPr>
        <w:t> </w:t>
      </w:r>
      <w:r>
        <w:rPr>
          <w:color w:val="231F20"/>
        </w:rPr>
        <w:t>presenta</w:t>
      </w:r>
      <w:r>
        <w:rPr>
          <w:color w:val="231F20"/>
          <w:spacing w:val="-30"/>
        </w:rPr>
        <w:t> </w:t>
      </w:r>
      <w:r>
        <w:rPr>
          <w:color w:val="231F20"/>
        </w:rPr>
        <w:t>los</w:t>
      </w:r>
      <w:r>
        <w:rPr>
          <w:color w:val="231F20"/>
          <w:spacing w:val="-30"/>
        </w:rPr>
        <w:t> </w:t>
      </w:r>
      <w:r>
        <w:rPr>
          <w:color w:val="231F20"/>
        </w:rPr>
        <w:t>primeros</w:t>
      </w:r>
      <w:r>
        <w:rPr>
          <w:color w:val="231F20"/>
          <w:spacing w:val="-30"/>
        </w:rPr>
        <w:t> </w:t>
      </w:r>
      <w:r>
        <w:rPr>
          <w:color w:val="231F20"/>
        </w:rPr>
        <w:t>juegos</w:t>
      </w:r>
      <w:r>
        <w:rPr>
          <w:color w:val="231F20"/>
          <w:spacing w:val="-30"/>
        </w:rPr>
        <w:t> </w:t>
      </w:r>
      <w:r>
        <w:rPr>
          <w:color w:val="231F20"/>
        </w:rPr>
        <w:t>de</w:t>
      </w:r>
      <w:r>
        <w:rPr>
          <w:color w:val="231F20"/>
          <w:spacing w:val="-30"/>
        </w:rPr>
        <w:t> </w:t>
      </w:r>
      <w:r>
        <w:rPr>
          <w:color w:val="231F20"/>
        </w:rPr>
        <w:t>refracción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escritura</w:t>
      </w:r>
      <w:r>
        <w:rPr>
          <w:color w:val="231F20"/>
          <w:spacing w:val="-30"/>
        </w:rPr>
        <w:t> </w:t>
      </w:r>
      <w:r>
        <w:rPr>
          <w:color w:val="231F20"/>
        </w:rPr>
        <w:t>en la</w:t>
      </w:r>
      <w:r>
        <w:rPr>
          <w:color w:val="231F20"/>
          <w:spacing w:val="-21"/>
        </w:rPr>
        <w:t> </w:t>
      </w:r>
      <w:r>
        <w:rPr>
          <w:color w:val="231F20"/>
        </w:rPr>
        <w:t>obra</w:t>
      </w:r>
      <w:r>
        <w:rPr>
          <w:color w:val="231F20"/>
          <w:spacing w:val="-21"/>
        </w:rPr>
        <w:t> </w:t>
      </w:r>
      <w:r>
        <w:rPr>
          <w:color w:val="231F20"/>
        </w:rPr>
        <w:t>elizondiana</w:t>
      </w:r>
      <w:r>
        <w:rPr>
          <w:color w:val="231F20"/>
          <w:spacing w:val="-21"/>
        </w:rPr>
        <w:t> </w:t>
      </w:r>
      <w:r>
        <w:rPr>
          <w:color w:val="231F20"/>
        </w:rPr>
        <w:t>aún</w:t>
      </w:r>
      <w:r>
        <w:rPr>
          <w:color w:val="231F20"/>
          <w:spacing w:val="-21"/>
        </w:rPr>
        <w:t> </w:t>
      </w:r>
      <w:r>
        <w:rPr>
          <w:color w:val="231F20"/>
        </w:rPr>
        <w:t>sin</w:t>
      </w:r>
      <w:r>
        <w:rPr>
          <w:color w:val="231F20"/>
          <w:spacing w:val="-21"/>
        </w:rPr>
        <w:t> </w:t>
      </w:r>
      <w:r>
        <w:rPr>
          <w:color w:val="231F20"/>
        </w:rPr>
        <w:t>trascender</w:t>
      </w:r>
      <w:r>
        <w:rPr>
          <w:color w:val="231F20"/>
          <w:spacing w:val="-21"/>
        </w:rPr>
        <w:t> </w:t>
      </w:r>
      <w:r>
        <w:rPr>
          <w:color w:val="231F20"/>
        </w:rPr>
        <w:t>el</w:t>
      </w:r>
      <w:r>
        <w:rPr>
          <w:color w:val="231F20"/>
          <w:spacing w:val="-21"/>
        </w:rPr>
        <w:t> </w:t>
      </w:r>
      <w:r>
        <w:rPr>
          <w:color w:val="231F20"/>
        </w:rPr>
        <w:t>nivel</w:t>
      </w:r>
      <w:r>
        <w:rPr>
          <w:color w:val="231F20"/>
          <w:spacing w:val="-21"/>
        </w:rPr>
        <w:t> </w:t>
      </w:r>
      <w:r>
        <w:rPr>
          <w:color w:val="231F20"/>
        </w:rPr>
        <w:t>del</w:t>
      </w:r>
      <w:r>
        <w:rPr>
          <w:color w:val="231F20"/>
          <w:spacing w:val="-21"/>
        </w:rPr>
        <w:t> </w:t>
      </w:r>
      <w:r>
        <w:rPr>
          <w:color w:val="231F20"/>
        </w:rPr>
        <w:t>texto,</w:t>
      </w:r>
      <w:r>
        <w:rPr>
          <w:color w:val="231F20"/>
          <w:spacing w:val="-21"/>
        </w:rPr>
        <w:t> </w:t>
      </w:r>
      <w:r>
        <w:rPr>
          <w:color w:val="231F20"/>
        </w:rPr>
        <w:t>es</w:t>
      </w:r>
      <w:r>
        <w:rPr>
          <w:color w:val="231F20"/>
          <w:spacing w:val="-21"/>
        </w:rPr>
        <w:t> </w:t>
      </w:r>
      <w:r>
        <w:rPr>
          <w:color w:val="231F20"/>
          <w:spacing w:val="-3"/>
        </w:rPr>
        <w:t>decir,</w:t>
      </w:r>
      <w:r>
        <w:rPr>
          <w:color w:val="231F20"/>
          <w:spacing w:val="-21"/>
        </w:rPr>
        <w:t> </w:t>
      </w:r>
      <w:r>
        <w:rPr>
          <w:color w:val="231F20"/>
        </w:rPr>
        <w:t>in- volucrando</w:t>
      </w:r>
      <w:r>
        <w:rPr>
          <w:color w:val="231F20"/>
          <w:spacing w:val="-26"/>
        </w:rPr>
        <w:t> </w:t>
      </w:r>
      <w:r>
        <w:rPr>
          <w:color w:val="231F20"/>
        </w:rPr>
        <w:t>el</w:t>
      </w:r>
      <w:r>
        <w:rPr>
          <w:color w:val="231F20"/>
          <w:spacing w:val="-26"/>
        </w:rPr>
        <w:t> </w:t>
      </w:r>
      <w:r>
        <w:rPr>
          <w:color w:val="231F20"/>
        </w:rPr>
        <w:t>juego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escritura</w:t>
      </w:r>
      <w:r>
        <w:rPr>
          <w:color w:val="231F20"/>
          <w:spacing w:val="-26"/>
        </w:rPr>
        <w:t> </w:t>
      </w:r>
      <w:r>
        <w:rPr>
          <w:color w:val="231F20"/>
        </w:rPr>
        <w:t>y</w:t>
      </w:r>
      <w:r>
        <w:rPr>
          <w:color w:val="231F20"/>
          <w:spacing w:val="-26"/>
        </w:rPr>
        <w:t> </w:t>
      </w:r>
      <w:r>
        <w:rPr>
          <w:color w:val="231F20"/>
        </w:rPr>
        <w:t>construcción</w:t>
      </w:r>
      <w:r>
        <w:rPr>
          <w:color w:val="231F20"/>
          <w:spacing w:val="-26"/>
        </w:rPr>
        <w:t> </w:t>
      </w:r>
      <w:r>
        <w:rPr>
          <w:color w:val="231F20"/>
        </w:rPr>
        <w:t>textual</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nivel </w:t>
      </w:r>
      <w:r>
        <w:rPr>
          <w:color w:val="231F20"/>
          <w:w w:val="95"/>
        </w:rPr>
        <w:t>interno</w:t>
      </w:r>
      <w:r>
        <w:rPr>
          <w:color w:val="231F20"/>
          <w:spacing w:val="-7"/>
          <w:w w:val="95"/>
        </w:rPr>
        <w:t> </w:t>
      </w:r>
      <w:r>
        <w:rPr>
          <w:color w:val="231F20"/>
          <w:w w:val="95"/>
        </w:rPr>
        <w:t>del</w:t>
      </w:r>
      <w:r>
        <w:rPr>
          <w:color w:val="231F20"/>
          <w:spacing w:val="-7"/>
          <w:w w:val="95"/>
        </w:rPr>
        <w:t> </w:t>
      </w:r>
      <w:r>
        <w:rPr>
          <w:color w:val="231F20"/>
          <w:w w:val="95"/>
        </w:rPr>
        <w:t>relato</w:t>
      </w:r>
      <w:r>
        <w:rPr>
          <w:color w:val="231F20"/>
          <w:spacing w:val="-7"/>
          <w:w w:val="95"/>
        </w:rPr>
        <w:t> </w:t>
      </w:r>
      <w:r>
        <w:rPr>
          <w:color w:val="231F20"/>
          <w:w w:val="95"/>
        </w:rPr>
        <w:t>sin</w:t>
      </w:r>
      <w:r>
        <w:rPr>
          <w:color w:val="231F20"/>
          <w:spacing w:val="-7"/>
          <w:w w:val="95"/>
        </w:rPr>
        <w:t> </w:t>
      </w:r>
      <w:r>
        <w:rPr>
          <w:color w:val="231F20"/>
          <w:w w:val="95"/>
        </w:rPr>
        <w:t>transgredir</w:t>
      </w:r>
      <w:r>
        <w:rPr>
          <w:color w:val="231F20"/>
          <w:spacing w:val="-7"/>
          <w:w w:val="95"/>
        </w:rPr>
        <w:t> </w:t>
      </w:r>
      <w:r>
        <w:rPr>
          <w:color w:val="231F20"/>
          <w:w w:val="95"/>
        </w:rPr>
        <w:t>las</w:t>
      </w:r>
      <w:r>
        <w:rPr>
          <w:color w:val="231F20"/>
          <w:spacing w:val="-7"/>
          <w:w w:val="95"/>
        </w:rPr>
        <w:t> </w:t>
      </w:r>
      <w:r>
        <w:rPr>
          <w:color w:val="231F20"/>
          <w:w w:val="95"/>
        </w:rPr>
        <w:t>fronteras</w:t>
      </w:r>
      <w:r>
        <w:rPr>
          <w:color w:val="231F20"/>
          <w:spacing w:val="-7"/>
          <w:w w:val="95"/>
        </w:rPr>
        <w:t> </w:t>
      </w:r>
      <w:r>
        <w:rPr>
          <w:color w:val="231F20"/>
          <w:w w:val="95"/>
        </w:rPr>
        <w:t>ficcionales.</w:t>
      </w:r>
      <w:r>
        <w:rPr>
          <w:color w:val="231F20"/>
          <w:spacing w:val="-7"/>
          <w:w w:val="95"/>
        </w:rPr>
        <w:t> </w:t>
      </w:r>
      <w:r>
        <w:rPr>
          <w:color w:val="231F20"/>
          <w:w w:val="95"/>
        </w:rPr>
        <w:t>La</w:t>
      </w:r>
      <w:r>
        <w:rPr>
          <w:color w:val="231F20"/>
          <w:spacing w:val="-7"/>
          <w:w w:val="95"/>
        </w:rPr>
        <w:t> </w:t>
      </w:r>
      <w:r>
        <w:rPr>
          <w:color w:val="231F20"/>
          <w:w w:val="95"/>
        </w:rPr>
        <w:t>cercanía </w:t>
      </w:r>
      <w:r>
        <w:rPr>
          <w:color w:val="231F20"/>
        </w:rPr>
        <w:t>de</w:t>
      </w:r>
      <w:r>
        <w:rPr>
          <w:color w:val="231F20"/>
          <w:spacing w:val="-28"/>
        </w:rPr>
        <w:t> </w:t>
      </w:r>
      <w:r>
        <w:rPr>
          <w:color w:val="231F20"/>
        </w:rPr>
        <w:t>tiempo</w:t>
      </w:r>
      <w:r>
        <w:rPr>
          <w:color w:val="231F20"/>
          <w:spacing w:val="-28"/>
        </w:rPr>
        <w:t> </w:t>
      </w:r>
      <w:r>
        <w:rPr>
          <w:color w:val="231F20"/>
        </w:rPr>
        <w:t>de</w:t>
      </w:r>
      <w:r>
        <w:rPr>
          <w:color w:val="231F20"/>
          <w:spacing w:val="-28"/>
        </w:rPr>
        <w:t> </w:t>
      </w:r>
      <w:r>
        <w:rPr>
          <w:color w:val="231F20"/>
        </w:rPr>
        <w:t>escritura</w:t>
      </w:r>
      <w:r>
        <w:rPr>
          <w:color w:val="231F20"/>
          <w:spacing w:val="-28"/>
        </w:rPr>
        <w:t> </w:t>
      </w:r>
      <w:r>
        <w:rPr>
          <w:color w:val="231F20"/>
        </w:rPr>
        <w:t>de</w:t>
      </w:r>
      <w:r>
        <w:rPr>
          <w:color w:val="231F20"/>
          <w:spacing w:val="-28"/>
        </w:rPr>
        <w:t> </w:t>
      </w:r>
      <w:r>
        <w:rPr>
          <w:color w:val="231F20"/>
        </w:rPr>
        <w:t>estos</w:t>
      </w:r>
      <w:r>
        <w:rPr>
          <w:color w:val="231F20"/>
          <w:spacing w:val="-28"/>
        </w:rPr>
        <w:t> </w:t>
      </w:r>
      <w:r>
        <w:rPr>
          <w:color w:val="231F20"/>
        </w:rPr>
        <w:t>textos</w:t>
      </w:r>
      <w:r>
        <w:rPr>
          <w:color w:val="231F20"/>
          <w:spacing w:val="-28"/>
        </w:rPr>
        <w:t> </w:t>
      </w:r>
      <w:r>
        <w:rPr>
          <w:color w:val="231F20"/>
        </w:rPr>
        <w:t>habla,</w:t>
      </w:r>
      <w:r>
        <w:rPr>
          <w:color w:val="231F20"/>
          <w:spacing w:val="-28"/>
        </w:rPr>
        <w:t> </w:t>
      </w:r>
      <w:r>
        <w:rPr>
          <w:color w:val="231F20"/>
        </w:rPr>
        <w:t>en</w:t>
      </w:r>
      <w:r>
        <w:rPr>
          <w:color w:val="231F20"/>
          <w:spacing w:val="-28"/>
        </w:rPr>
        <w:t> </w:t>
      </w:r>
      <w:r>
        <w:rPr>
          <w:color w:val="231F20"/>
        </w:rPr>
        <w:t>efecto,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persecu- ción</w:t>
      </w:r>
      <w:r>
        <w:rPr>
          <w:color w:val="231F20"/>
          <w:spacing w:val="-29"/>
        </w:rPr>
        <w:t> </w:t>
      </w:r>
      <w:r>
        <w:rPr>
          <w:color w:val="231F20"/>
        </w:rPr>
        <w:t>del</w:t>
      </w:r>
      <w:r>
        <w:rPr>
          <w:color w:val="231F20"/>
          <w:spacing w:val="-29"/>
        </w:rPr>
        <w:t> </w:t>
      </w:r>
      <w:r>
        <w:rPr>
          <w:color w:val="231F20"/>
        </w:rPr>
        <w:t>autor</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efecto</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escritura,</w:t>
      </w:r>
      <w:r>
        <w:rPr>
          <w:color w:val="231F20"/>
          <w:spacing w:val="-29"/>
        </w:rPr>
        <w:t> </w:t>
      </w:r>
      <w:r>
        <w:rPr>
          <w:color w:val="231F20"/>
        </w:rPr>
        <w:t>búsqueda</w:t>
      </w:r>
      <w:r>
        <w:rPr>
          <w:color w:val="231F20"/>
          <w:spacing w:val="-29"/>
        </w:rPr>
        <w:t> </w:t>
      </w:r>
      <w:r>
        <w:rPr>
          <w:color w:val="231F20"/>
        </w:rPr>
        <w:t>que</w:t>
      </w:r>
      <w:r>
        <w:rPr>
          <w:color w:val="231F20"/>
          <w:spacing w:val="-29"/>
        </w:rPr>
        <w:t> </w:t>
      </w:r>
      <w:r>
        <w:rPr>
          <w:color w:val="231F20"/>
        </w:rPr>
        <w:t>forjaría</w:t>
      </w:r>
      <w:r>
        <w:rPr>
          <w:color w:val="231F20"/>
          <w:spacing w:val="-29"/>
        </w:rPr>
        <w:t> </w:t>
      </w:r>
      <w:r>
        <w:rPr>
          <w:color w:val="231F20"/>
        </w:rPr>
        <w:t>uno de</w:t>
      </w:r>
      <w:r>
        <w:rPr>
          <w:color w:val="231F20"/>
          <w:spacing w:val="-35"/>
        </w:rPr>
        <w:t> </w:t>
      </w:r>
      <w:r>
        <w:rPr>
          <w:color w:val="231F20"/>
        </w:rPr>
        <w:t>los</w:t>
      </w:r>
      <w:r>
        <w:rPr>
          <w:color w:val="231F20"/>
          <w:spacing w:val="-35"/>
        </w:rPr>
        <w:t> </w:t>
      </w:r>
      <w:r>
        <w:rPr>
          <w:color w:val="231F20"/>
        </w:rPr>
        <w:t>grandes</w:t>
      </w:r>
      <w:r>
        <w:rPr>
          <w:color w:val="231F20"/>
          <w:spacing w:val="-35"/>
        </w:rPr>
        <w:t> </w:t>
      </w:r>
      <w:r>
        <w:rPr>
          <w:color w:val="231F20"/>
        </w:rPr>
        <w:t>distintivos</w:t>
      </w:r>
      <w:r>
        <w:rPr>
          <w:color w:val="231F20"/>
          <w:spacing w:val="-35"/>
        </w:rPr>
        <w:t> </w:t>
      </w:r>
      <w:r>
        <w:rPr>
          <w:color w:val="231F20"/>
        </w:rPr>
        <w:t>del</w:t>
      </w:r>
      <w:r>
        <w:rPr>
          <w:color w:val="231F20"/>
          <w:spacing w:val="-35"/>
        </w:rPr>
        <w:t> </w:t>
      </w:r>
      <w:r>
        <w:rPr>
          <w:color w:val="231F20"/>
        </w:rPr>
        <w:t>sistema</w:t>
      </w:r>
      <w:r>
        <w:rPr>
          <w:color w:val="231F20"/>
          <w:spacing w:val="-35"/>
        </w:rPr>
        <w:t> </w:t>
      </w:r>
      <w:r>
        <w:rPr>
          <w:color w:val="231F20"/>
        </w:rPr>
        <w:t>estético</w:t>
      </w:r>
      <w:r>
        <w:rPr>
          <w:color w:val="231F20"/>
          <w:spacing w:val="-35"/>
        </w:rPr>
        <w:t> </w:t>
      </w:r>
      <w:r>
        <w:rPr>
          <w:color w:val="231F20"/>
        </w:rPr>
        <w:t>de</w:t>
      </w:r>
      <w:r>
        <w:rPr>
          <w:color w:val="231F20"/>
          <w:spacing w:val="-35"/>
        </w:rPr>
        <w:t> </w:t>
      </w:r>
      <w:r>
        <w:rPr>
          <w:color w:val="231F20"/>
        </w:rPr>
        <w:t>Elizondo.</w:t>
      </w:r>
    </w:p>
    <w:p>
      <w:pPr>
        <w:pStyle w:val="BodyText"/>
        <w:rPr>
          <w:sz w:val="22"/>
        </w:rPr>
      </w:pPr>
    </w:p>
    <w:p>
      <w:pPr>
        <w:pStyle w:val="BodyText"/>
        <w:spacing w:before="2"/>
        <w:rPr>
          <w:sz w:val="31"/>
        </w:rPr>
      </w:pPr>
    </w:p>
    <w:p>
      <w:pPr>
        <w:spacing w:before="0"/>
        <w:ind w:left="1483" w:right="1420" w:firstLine="0"/>
        <w:jc w:val="center"/>
        <w:rPr>
          <w:sz w:val="22"/>
        </w:rPr>
      </w:pPr>
      <w:r>
        <w:rPr>
          <w:color w:val="231F20"/>
          <w:sz w:val="22"/>
        </w:rPr>
        <w:t>“La puerta” o de la duplicidad</w:t>
      </w:r>
    </w:p>
    <w:p>
      <w:pPr>
        <w:pStyle w:val="BodyText"/>
        <w:spacing w:before="4"/>
        <w:rPr>
          <w:sz w:val="29"/>
        </w:rPr>
      </w:pPr>
    </w:p>
    <w:p>
      <w:pPr>
        <w:pStyle w:val="BodyText"/>
        <w:spacing w:line="271" w:lineRule="auto"/>
        <w:ind w:left="1640" w:right="1637"/>
        <w:jc w:val="right"/>
      </w:pPr>
      <w:r>
        <w:rPr/>
        <w:drawing>
          <wp:anchor distT="0" distB="0" distL="0" distR="0" allowOverlap="1" layoutInCell="1" locked="0" behindDoc="0" simplePos="0" relativeHeight="4744">
            <wp:simplePos x="0" y="0"/>
            <wp:positionH relativeFrom="page">
              <wp:posOffset>17462</wp:posOffset>
            </wp:positionH>
            <wp:positionV relativeFrom="paragraph">
              <wp:posOffset>442187</wp:posOffset>
            </wp:positionV>
            <wp:extent cx="155575" cy="155575"/>
            <wp:effectExtent l="0" t="0" r="0" b="0"/>
            <wp:wrapNone/>
            <wp:docPr id="329" name="image3.png" descr=""/>
            <wp:cNvGraphicFramePr>
              <a:graphicFrameLocks noChangeAspect="1"/>
            </wp:cNvGraphicFramePr>
            <a:graphic>
              <a:graphicData uri="http://schemas.openxmlformats.org/drawingml/2006/picture">
                <pic:pic>
                  <pic:nvPicPr>
                    <pic:cNvPr id="33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768">
            <wp:simplePos x="0" y="0"/>
            <wp:positionH relativeFrom="page">
              <wp:posOffset>5760361</wp:posOffset>
            </wp:positionH>
            <wp:positionV relativeFrom="paragraph">
              <wp:posOffset>442187</wp:posOffset>
            </wp:positionV>
            <wp:extent cx="155575" cy="155575"/>
            <wp:effectExtent l="0" t="0" r="0" b="0"/>
            <wp:wrapNone/>
            <wp:docPr id="331" name="image3.png" descr=""/>
            <wp:cNvGraphicFramePr>
              <a:graphicFrameLocks noChangeAspect="1"/>
            </wp:cNvGraphicFramePr>
            <a:graphic>
              <a:graphicData uri="http://schemas.openxmlformats.org/drawingml/2006/picture">
                <pic:pic>
                  <pic:nvPicPr>
                    <pic:cNvPr id="33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rPr>
        <w:t>Desde</w:t>
      </w:r>
      <w:r>
        <w:rPr>
          <w:color w:val="231F20"/>
          <w:spacing w:val="-11"/>
          <w:w w:val="95"/>
        </w:rPr>
        <w:t> </w:t>
      </w:r>
      <w:r>
        <w:rPr>
          <w:i/>
          <w:color w:val="231F20"/>
          <w:spacing w:val="-4"/>
          <w:w w:val="95"/>
        </w:rPr>
        <w:t>Poemas</w:t>
      </w:r>
      <w:r>
        <w:rPr>
          <w:color w:val="231F20"/>
          <w:spacing w:val="-4"/>
          <w:w w:val="95"/>
        </w:rPr>
        <w:t>,</w:t>
      </w:r>
      <w:r>
        <w:rPr>
          <w:color w:val="231F20"/>
          <w:spacing w:val="-11"/>
          <w:w w:val="95"/>
        </w:rPr>
        <w:t> </w:t>
      </w:r>
      <w:r>
        <w:rPr>
          <w:color w:val="231F20"/>
          <w:w w:val="95"/>
        </w:rPr>
        <w:t>pasando</w:t>
      </w:r>
      <w:r>
        <w:rPr>
          <w:color w:val="231F20"/>
          <w:spacing w:val="-11"/>
          <w:w w:val="95"/>
        </w:rPr>
        <w:t> </w:t>
      </w:r>
      <w:r>
        <w:rPr>
          <w:color w:val="231F20"/>
          <w:w w:val="95"/>
        </w:rPr>
        <w:t>por</w:t>
      </w:r>
      <w:r>
        <w:rPr>
          <w:color w:val="231F20"/>
          <w:spacing w:val="-11"/>
          <w:w w:val="95"/>
        </w:rPr>
        <w:t> </w:t>
      </w:r>
      <w:r>
        <w:rPr>
          <w:i/>
          <w:color w:val="231F20"/>
          <w:spacing w:val="-4"/>
          <w:w w:val="95"/>
        </w:rPr>
        <w:t>Farabeuf,</w:t>
      </w:r>
      <w:r>
        <w:rPr>
          <w:i/>
          <w:color w:val="231F20"/>
          <w:spacing w:val="-11"/>
          <w:w w:val="95"/>
        </w:rPr>
        <w:t> </w:t>
      </w:r>
      <w:r>
        <w:rPr>
          <w:color w:val="231F20"/>
          <w:w w:val="95"/>
        </w:rPr>
        <w:t>la</w:t>
      </w:r>
      <w:r>
        <w:rPr>
          <w:color w:val="231F20"/>
          <w:spacing w:val="-11"/>
          <w:w w:val="95"/>
        </w:rPr>
        <w:t> </w:t>
      </w:r>
      <w:r>
        <w:rPr>
          <w:color w:val="231F20"/>
          <w:w w:val="95"/>
        </w:rPr>
        <w:t>idea</w:t>
      </w:r>
      <w:r>
        <w:rPr>
          <w:color w:val="231F20"/>
          <w:spacing w:val="-11"/>
          <w:w w:val="95"/>
        </w:rPr>
        <w:t> </w:t>
      </w:r>
      <w:r>
        <w:rPr>
          <w:color w:val="231F20"/>
          <w:w w:val="95"/>
        </w:rPr>
        <w:t>de</w:t>
      </w:r>
      <w:r>
        <w:rPr>
          <w:color w:val="231F20"/>
          <w:spacing w:val="-11"/>
          <w:w w:val="95"/>
        </w:rPr>
        <w:t> </w:t>
      </w:r>
      <w:r>
        <w:rPr>
          <w:color w:val="231F20"/>
          <w:w w:val="95"/>
        </w:rPr>
        <w:t>duplicación</w:t>
      </w:r>
      <w:r>
        <w:rPr>
          <w:color w:val="231F20"/>
          <w:spacing w:val="-11"/>
          <w:w w:val="95"/>
        </w:rPr>
        <w:t> </w:t>
      </w:r>
      <w:r>
        <w:rPr>
          <w:color w:val="231F20"/>
          <w:w w:val="95"/>
        </w:rPr>
        <w:t>se</w:t>
      </w:r>
      <w:r>
        <w:rPr>
          <w:color w:val="231F20"/>
          <w:spacing w:val="-11"/>
          <w:w w:val="95"/>
        </w:rPr>
        <w:t> </w:t>
      </w:r>
      <w:r>
        <w:rPr>
          <w:color w:val="231F20"/>
          <w:w w:val="95"/>
        </w:rPr>
        <w:t>mani-</w:t>
      </w:r>
      <w:r>
        <w:rPr>
          <w:color w:val="231F20"/>
          <w:w w:val="96"/>
        </w:rPr>
        <w:t> </w:t>
      </w:r>
      <w:r>
        <w:rPr>
          <w:color w:val="231F20"/>
        </w:rPr>
        <w:t>fiesta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obra</w:t>
      </w:r>
      <w:r>
        <w:rPr>
          <w:color w:val="231F20"/>
          <w:spacing w:val="-29"/>
        </w:rPr>
        <w:t> </w:t>
      </w:r>
      <w:r>
        <w:rPr>
          <w:color w:val="231F20"/>
        </w:rPr>
        <w:t>de</w:t>
      </w:r>
      <w:r>
        <w:rPr>
          <w:color w:val="231F20"/>
          <w:spacing w:val="-29"/>
        </w:rPr>
        <w:t> </w:t>
      </w:r>
      <w:r>
        <w:rPr>
          <w:color w:val="231F20"/>
          <w:spacing w:val="-3"/>
        </w:rPr>
        <w:t>Elizondo</w:t>
      </w:r>
      <w:r>
        <w:rPr>
          <w:color w:val="231F20"/>
          <w:spacing w:val="-29"/>
        </w:rPr>
        <w:t> </w:t>
      </w:r>
      <w:r>
        <w:rPr>
          <w:color w:val="231F20"/>
        </w:rPr>
        <w:t>ya</w:t>
      </w:r>
      <w:r>
        <w:rPr>
          <w:color w:val="231F20"/>
          <w:spacing w:val="-29"/>
        </w:rPr>
        <w:t> </w:t>
      </w:r>
      <w:r>
        <w:rPr>
          <w:color w:val="231F20"/>
        </w:rPr>
        <w:t>como</w:t>
      </w:r>
      <w:r>
        <w:rPr>
          <w:color w:val="231F20"/>
          <w:spacing w:val="-29"/>
        </w:rPr>
        <w:t> </w:t>
      </w:r>
      <w:r>
        <w:rPr>
          <w:color w:val="231F20"/>
        </w:rPr>
        <w:t>una</w:t>
      </w:r>
      <w:r>
        <w:rPr>
          <w:color w:val="231F20"/>
          <w:spacing w:val="-29"/>
        </w:rPr>
        <w:t> </w:t>
      </w:r>
      <w:r>
        <w:rPr>
          <w:color w:val="231F20"/>
        </w:rPr>
        <w:t>constante</w:t>
      </w:r>
      <w:r>
        <w:rPr>
          <w:color w:val="231F20"/>
          <w:spacing w:val="-29"/>
        </w:rPr>
        <w:t> </w:t>
      </w:r>
      <w:r>
        <w:rPr>
          <w:color w:val="231F20"/>
        </w:rPr>
        <w:t>que</w:t>
      </w:r>
      <w:r>
        <w:rPr>
          <w:color w:val="231F20"/>
          <w:spacing w:val="-29"/>
        </w:rPr>
        <w:t> </w:t>
      </w:r>
      <w:r>
        <w:rPr>
          <w:color w:val="231F20"/>
        </w:rPr>
        <w:t>logra</w:t>
      </w:r>
      <w:r>
        <w:rPr>
          <w:color w:val="231F20"/>
          <w:spacing w:val="-29"/>
        </w:rPr>
        <w:t> </w:t>
      </w:r>
      <w:r>
        <w:rPr>
          <w:color w:val="231F20"/>
        </w:rPr>
        <w:t>distin-</w:t>
      </w:r>
      <w:r>
        <w:rPr>
          <w:color w:val="231F20"/>
          <w:w w:val="96"/>
        </w:rPr>
        <w:t> </w:t>
      </w:r>
      <w:r>
        <w:rPr>
          <w:color w:val="231F20"/>
        </w:rPr>
        <w:t>tos</w:t>
      </w:r>
      <w:r>
        <w:rPr>
          <w:color w:val="231F20"/>
          <w:spacing w:val="-9"/>
        </w:rPr>
        <w:t> </w:t>
      </w:r>
      <w:r>
        <w:rPr>
          <w:color w:val="231F20"/>
        </w:rPr>
        <w:t>modos</w:t>
      </w:r>
      <w:r>
        <w:rPr>
          <w:color w:val="231F20"/>
          <w:spacing w:val="-9"/>
        </w:rPr>
        <w:t> </w:t>
      </w:r>
      <w:r>
        <w:rPr>
          <w:color w:val="231F20"/>
        </w:rPr>
        <w:t>de</w:t>
      </w:r>
      <w:r>
        <w:rPr>
          <w:color w:val="231F20"/>
          <w:spacing w:val="-9"/>
        </w:rPr>
        <w:t> </w:t>
      </w:r>
      <w:r>
        <w:rPr>
          <w:color w:val="231F20"/>
        </w:rPr>
        <w:t>concreción</w:t>
      </w:r>
      <w:r>
        <w:rPr>
          <w:color w:val="231F20"/>
          <w:spacing w:val="-9"/>
        </w:rPr>
        <w:t> </w:t>
      </w:r>
      <w:r>
        <w:rPr>
          <w:color w:val="231F20"/>
          <w:spacing w:val="-11"/>
        </w:rPr>
        <w:t>y,</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tanto,</w:t>
      </w:r>
      <w:r>
        <w:rPr>
          <w:color w:val="231F20"/>
          <w:spacing w:val="-9"/>
        </w:rPr>
        <w:t> </w:t>
      </w:r>
      <w:r>
        <w:rPr>
          <w:color w:val="231F20"/>
        </w:rPr>
        <w:t>una</w:t>
      </w:r>
      <w:r>
        <w:rPr>
          <w:color w:val="231F20"/>
          <w:spacing w:val="-9"/>
        </w:rPr>
        <w:t> </w:t>
      </w:r>
      <w:r>
        <w:rPr>
          <w:color w:val="231F20"/>
        </w:rPr>
        <w:t>evolución</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plan-</w:t>
      </w:r>
      <w:r>
        <w:rPr>
          <w:color w:val="231F20"/>
          <w:w w:val="96"/>
        </w:rPr>
        <w:t> </w:t>
      </w:r>
      <w:r>
        <w:rPr>
          <w:color w:val="231F20"/>
          <w:spacing w:val="-3"/>
        </w:rPr>
        <w:t>teamiento.</w:t>
      </w:r>
      <w:r>
        <w:rPr>
          <w:color w:val="231F20"/>
          <w:spacing w:val="-21"/>
        </w:rPr>
        <w:t> </w:t>
      </w:r>
      <w:r>
        <w:rPr>
          <w:color w:val="231F20"/>
        </w:rPr>
        <w:t>De</w:t>
      </w:r>
      <w:r>
        <w:rPr>
          <w:color w:val="231F20"/>
          <w:spacing w:val="-21"/>
        </w:rPr>
        <w:t> </w:t>
      </w:r>
      <w:r>
        <w:rPr>
          <w:color w:val="231F20"/>
        </w:rPr>
        <w:t>fungir</w:t>
      </w:r>
      <w:r>
        <w:rPr>
          <w:color w:val="231F20"/>
          <w:spacing w:val="-21"/>
        </w:rPr>
        <w:t> </w:t>
      </w:r>
      <w:r>
        <w:rPr>
          <w:color w:val="231F20"/>
        </w:rPr>
        <w:t>en</w:t>
      </w:r>
      <w:r>
        <w:rPr>
          <w:color w:val="231F20"/>
          <w:spacing w:val="-21"/>
        </w:rPr>
        <w:t> </w:t>
      </w:r>
      <w:r>
        <w:rPr>
          <w:color w:val="231F20"/>
        </w:rPr>
        <w:t>sus</w:t>
      </w:r>
      <w:r>
        <w:rPr>
          <w:color w:val="231F20"/>
          <w:spacing w:val="-21"/>
        </w:rPr>
        <w:t> </w:t>
      </w:r>
      <w:r>
        <w:rPr>
          <w:color w:val="231F20"/>
        </w:rPr>
        <w:t>primeros</w:t>
      </w:r>
      <w:r>
        <w:rPr>
          <w:color w:val="231F20"/>
          <w:spacing w:val="-21"/>
        </w:rPr>
        <w:t> </w:t>
      </w:r>
      <w:r>
        <w:rPr>
          <w:color w:val="231F20"/>
        </w:rPr>
        <w:t>textos</w:t>
      </w:r>
      <w:r>
        <w:rPr>
          <w:color w:val="231F20"/>
          <w:spacing w:val="-21"/>
        </w:rPr>
        <w:t> </w:t>
      </w:r>
      <w:r>
        <w:rPr>
          <w:color w:val="231F20"/>
        </w:rPr>
        <w:t>poéticos</w:t>
      </w:r>
      <w:r>
        <w:rPr>
          <w:color w:val="231F20"/>
          <w:spacing w:val="-21"/>
        </w:rPr>
        <w:t> </w:t>
      </w:r>
      <w:r>
        <w:rPr>
          <w:color w:val="231F20"/>
        </w:rPr>
        <w:t>desde</w:t>
      </w:r>
      <w:r>
        <w:rPr>
          <w:color w:val="231F20"/>
          <w:spacing w:val="-21"/>
        </w:rPr>
        <w:t> </w:t>
      </w:r>
      <w:r>
        <w:rPr>
          <w:color w:val="231F20"/>
        </w:rPr>
        <w:t>un</w:t>
      </w:r>
      <w:r>
        <w:rPr>
          <w:color w:val="231F20"/>
          <w:spacing w:val="-21"/>
        </w:rPr>
        <w:t> </w:t>
      </w:r>
      <w:r>
        <w:rPr>
          <w:color w:val="231F20"/>
          <w:spacing w:val="-3"/>
        </w:rPr>
        <w:t>nivel</w:t>
      </w:r>
      <w:r>
        <w:rPr>
          <w:color w:val="231F20"/>
          <w:spacing w:val="-2"/>
          <w:w w:val="89"/>
        </w:rPr>
        <w:t> </w:t>
      </w:r>
      <w:r>
        <w:rPr>
          <w:color w:val="231F20"/>
          <w:w w:val="95"/>
        </w:rPr>
        <w:t>temático, la duplicación y la forma especular</w:t>
      </w:r>
      <w:r>
        <w:rPr>
          <w:color w:val="231F20"/>
          <w:spacing w:val="-30"/>
          <w:w w:val="95"/>
        </w:rPr>
        <w:t> </w:t>
      </w:r>
      <w:r>
        <w:rPr>
          <w:color w:val="231F20"/>
          <w:w w:val="95"/>
        </w:rPr>
        <w:t>terminaron</w:t>
      </w:r>
      <w:r>
        <w:rPr>
          <w:color w:val="231F20"/>
          <w:spacing w:val="-5"/>
          <w:w w:val="95"/>
        </w:rPr>
        <w:t> </w:t>
      </w:r>
      <w:r>
        <w:rPr>
          <w:color w:val="231F20"/>
          <w:w w:val="95"/>
        </w:rPr>
        <w:t>incorporán-</w:t>
      </w:r>
      <w:r>
        <w:rPr>
          <w:color w:val="231F20"/>
          <w:w w:val="96"/>
        </w:rPr>
        <w:t> </w:t>
      </w:r>
      <w:r>
        <w:rPr>
          <w:color w:val="231F20"/>
        </w:rPr>
        <w:t>dose</w:t>
      </w:r>
      <w:r>
        <w:rPr>
          <w:color w:val="231F20"/>
          <w:spacing w:val="-26"/>
        </w:rPr>
        <w:t> </w:t>
      </w:r>
      <w:r>
        <w:rPr>
          <w:color w:val="231F20"/>
        </w:rPr>
        <w:t>como</w:t>
      </w:r>
      <w:r>
        <w:rPr>
          <w:color w:val="231F20"/>
          <w:spacing w:val="-26"/>
        </w:rPr>
        <w:t> </w:t>
      </w:r>
      <w:r>
        <w:rPr>
          <w:color w:val="231F20"/>
        </w:rPr>
        <w:t>principio</w:t>
      </w:r>
      <w:r>
        <w:rPr>
          <w:color w:val="231F20"/>
          <w:spacing w:val="-26"/>
        </w:rPr>
        <w:t> </w:t>
      </w:r>
      <w:r>
        <w:rPr>
          <w:color w:val="231F20"/>
        </w:rPr>
        <w:t>estructural</w:t>
      </w:r>
      <w:r>
        <w:rPr>
          <w:color w:val="231F20"/>
          <w:spacing w:val="-26"/>
        </w:rPr>
        <w:t> </w:t>
      </w:r>
      <w:r>
        <w:rPr>
          <w:color w:val="231F20"/>
        </w:rPr>
        <w:t>y</w:t>
      </w:r>
      <w:r>
        <w:rPr>
          <w:color w:val="231F20"/>
          <w:spacing w:val="-26"/>
        </w:rPr>
        <w:t> </w:t>
      </w:r>
      <w:r>
        <w:rPr>
          <w:color w:val="231F20"/>
        </w:rPr>
        <w:t>recurso</w:t>
      </w:r>
      <w:r>
        <w:rPr>
          <w:color w:val="231F20"/>
          <w:spacing w:val="-26"/>
        </w:rPr>
        <w:t> </w:t>
      </w:r>
      <w:r>
        <w:rPr>
          <w:color w:val="231F20"/>
        </w:rPr>
        <w:t>final</w:t>
      </w:r>
      <w:r>
        <w:rPr>
          <w:color w:val="231F20"/>
          <w:spacing w:val="-26"/>
        </w:rPr>
        <w:t> </w:t>
      </w:r>
      <w:r>
        <w:rPr>
          <w:color w:val="231F20"/>
        </w:rPr>
        <w:t>para</w:t>
      </w:r>
      <w:r>
        <w:rPr>
          <w:color w:val="231F20"/>
          <w:spacing w:val="-26"/>
        </w:rPr>
        <w:t> </w:t>
      </w:r>
      <w:r>
        <w:rPr>
          <w:color w:val="231F20"/>
        </w:rPr>
        <w:t>la</w:t>
      </w:r>
      <w:r>
        <w:rPr>
          <w:color w:val="231F20"/>
          <w:spacing w:val="-26"/>
        </w:rPr>
        <w:t> </w:t>
      </w:r>
      <w:r>
        <w:rPr>
          <w:color w:val="231F20"/>
        </w:rPr>
        <w:t>construcción</w:t>
      </w:r>
      <w:r>
        <w:rPr>
          <w:color w:val="231F20"/>
          <w:spacing w:val="-2"/>
          <w:w w:val="96"/>
        </w:rPr>
        <w:t> </w:t>
      </w:r>
      <w:r>
        <w:rPr>
          <w:color w:val="231F20"/>
        </w:rPr>
        <w:t>del</w:t>
      </w:r>
      <w:r>
        <w:rPr>
          <w:color w:val="231F20"/>
          <w:spacing w:val="-15"/>
        </w:rPr>
        <w:t> </w:t>
      </w:r>
      <w:r>
        <w:rPr>
          <w:color w:val="231F20"/>
        </w:rPr>
        <w:t>efecto</w:t>
      </w:r>
      <w:r>
        <w:rPr>
          <w:color w:val="231F20"/>
          <w:spacing w:val="-15"/>
        </w:rPr>
        <w:t> </w:t>
      </w:r>
      <w:r>
        <w:rPr>
          <w:color w:val="231F20"/>
        </w:rPr>
        <w:t>de</w:t>
      </w:r>
      <w:r>
        <w:rPr>
          <w:color w:val="231F20"/>
          <w:spacing w:val="-15"/>
        </w:rPr>
        <w:t> </w:t>
      </w:r>
      <w:r>
        <w:rPr>
          <w:color w:val="231F20"/>
          <w:spacing w:val="-3"/>
        </w:rPr>
        <w:t>sentido.</w:t>
      </w:r>
      <w:r>
        <w:rPr>
          <w:color w:val="231F20"/>
          <w:spacing w:val="-15"/>
        </w:rPr>
        <w:t> </w:t>
      </w:r>
      <w:r>
        <w:rPr>
          <w:color w:val="231F20"/>
          <w:spacing w:val="-3"/>
        </w:rPr>
        <w:t>Si</w:t>
      </w:r>
      <w:r>
        <w:rPr>
          <w:color w:val="231F20"/>
          <w:spacing w:val="-15"/>
        </w:rPr>
        <w:t> </w:t>
      </w:r>
      <w:r>
        <w:rPr>
          <w:color w:val="231F20"/>
        </w:rPr>
        <w:t>en</w:t>
      </w:r>
      <w:r>
        <w:rPr>
          <w:color w:val="231F20"/>
          <w:spacing w:val="-15"/>
        </w:rPr>
        <w:t> </w:t>
      </w:r>
      <w:r>
        <w:rPr>
          <w:i/>
          <w:color w:val="231F20"/>
          <w:spacing w:val="-4"/>
        </w:rPr>
        <w:t>Farabeuf</w:t>
      </w:r>
      <w:r>
        <w:rPr>
          <w:i/>
          <w:color w:val="231F20"/>
          <w:spacing w:val="-15"/>
        </w:rPr>
        <w:t> </w:t>
      </w:r>
      <w:r>
        <w:rPr>
          <w:color w:val="231F20"/>
        </w:rPr>
        <w:t>la</w:t>
      </w:r>
      <w:r>
        <w:rPr>
          <w:color w:val="231F20"/>
          <w:spacing w:val="-15"/>
        </w:rPr>
        <w:t> </w:t>
      </w:r>
      <w:r>
        <w:rPr>
          <w:color w:val="231F20"/>
        </w:rPr>
        <w:t>forma</w:t>
      </w:r>
      <w:r>
        <w:rPr>
          <w:color w:val="231F20"/>
          <w:spacing w:val="-15"/>
        </w:rPr>
        <w:t> </w:t>
      </w:r>
      <w:r>
        <w:rPr>
          <w:color w:val="231F20"/>
        </w:rPr>
        <w:t>especular</w:t>
      </w:r>
      <w:r>
        <w:rPr>
          <w:color w:val="231F20"/>
          <w:spacing w:val="-15"/>
        </w:rPr>
        <w:t> </w:t>
      </w:r>
      <w:r>
        <w:rPr>
          <w:color w:val="231F20"/>
        </w:rPr>
        <w:t>modula</w:t>
      </w:r>
      <w:r>
        <w:rPr>
          <w:color w:val="231F20"/>
          <w:spacing w:val="-15"/>
        </w:rPr>
        <w:t> </w:t>
      </w:r>
      <w:r>
        <w:rPr>
          <w:color w:val="231F20"/>
          <w:spacing w:val="-2"/>
        </w:rPr>
        <w:t>las</w:t>
      </w:r>
      <w:r>
        <w:rPr>
          <w:color w:val="231F20"/>
          <w:spacing w:val="-2"/>
          <w:w w:val="87"/>
        </w:rPr>
        <w:t> </w:t>
      </w:r>
      <w:r>
        <w:rPr>
          <w:color w:val="231F20"/>
        </w:rPr>
        <w:t>construcciones</w:t>
      </w:r>
      <w:r>
        <w:rPr>
          <w:color w:val="231F20"/>
          <w:spacing w:val="-30"/>
        </w:rPr>
        <w:t> </w:t>
      </w:r>
      <w:r>
        <w:rPr>
          <w:color w:val="231F20"/>
        </w:rPr>
        <w:t>analógicas</w:t>
      </w:r>
      <w:r>
        <w:rPr>
          <w:color w:val="231F20"/>
          <w:spacing w:val="-30"/>
        </w:rPr>
        <w:t> </w:t>
      </w:r>
      <w:r>
        <w:rPr>
          <w:color w:val="231F20"/>
        </w:rPr>
        <w:t>que</w:t>
      </w:r>
      <w:r>
        <w:rPr>
          <w:color w:val="231F20"/>
          <w:spacing w:val="-30"/>
        </w:rPr>
        <w:t> </w:t>
      </w:r>
      <w:r>
        <w:rPr>
          <w:color w:val="231F20"/>
        </w:rPr>
        <w:t>soportan</w:t>
      </w:r>
      <w:r>
        <w:rPr>
          <w:color w:val="231F20"/>
          <w:spacing w:val="-30"/>
        </w:rPr>
        <w:t> </w:t>
      </w:r>
      <w:r>
        <w:rPr>
          <w:color w:val="231F20"/>
        </w:rPr>
        <w:t>la</w:t>
      </w:r>
      <w:r>
        <w:rPr>
          <w:color w:val="231F20"/>
          <w:spacing w:val="-30"/>
        </w:rPr>
        <w:t> </w:t>
      </w:r>
      <w:r>
        <w:rPr>
          <w:color w:val="231F20"/>
        </w:rPr>
        <w:t>dinámica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novela,</w:t>
      </w:r>
      <w:r>
        <w:rPr>
          <w:color w:val="231F20"/>
          <w:spacing w:val="-30"/>
        </w:rPr>
        <w:t> </w:t>
      </w:r>
      <w:r>
        <w:rPr>
          <w:color w:val="231F20"/>
        </w:rPr>
        <w:t>en</w:t>
      </w:r>
      <w:r>
        <w:rPr>
          <w:color w:val="231F20"/>
          <w:spacing w:val="-2"/>
          <w:w w:val="97"/>
        </w:rPr>
        <w:t> </w:t>
      </w:r>
      <w:r>
        <w:rPr>
          <w:color w:val="231F20"/>
        </w:rPr>
        <w:t>“La</w:t>
      </w:r>
      <w:r>
        <w:rPr>
          <w:color w:val="231F20"/>
          <w:spacing w:val="-33"/>
        </w:rPr>
        <w:t> </w:t>
      </w:r>
      <w:r>
        <w:rPr>
          <w:color w:val="231F20"/>
          <w:spacing w:val="-4"/>
        </w:rPr>
        <w:t>puerta”</w:t>
      </w:r>
      <w:r>
        <w:rPr>
          <w:color w:val="231F20"/>
          <w:spacing w:val="-33"/>
        </w:rPr>
        <w:t> </w:t>
      </w:r>
      <w:r>
        <w:rPr>
          <w:color w:val="231F20"/>
        </w:rPr>
        <w:t>la</w:t>
      </w:r>
      <w:r>
        <w:rPr>
          <w:color w:val="231F20"/>
          <w:spacing w:val="-33"/>
        </w:rPr>
        <w:t> </w:t>
      </w:r>
      <w:r>
        <w:rPr>
          <w:color w:val="231F20"/>
        </w:rPr>
        <w:t>duplicación</w:t>
      </w:r>
      <w:r>
        <w:rPr>
          <w:color w:val="231F20"/>
          <w:spacing w:val="-33"/>
        </w:rPr>
        <w:t> </w:t>
      </w:r>
      <w:r>
        <w:rPr>
          <w:color w:val="231F20"/>
        </w:rPr>
        <w:t>determina</w:t>
      </w:r>
      <w:r>
        <w:rPr>
          <w:color w:val="231F20"/>
          <w:spacing w:val="-33"/>
        </w:rPr>
        <w:t> </w:t>
      </w:r>
      <w:r>
        <w:rPr>
          <w:color w:val="231F20"/>
        </w:rPr>
        <w:t>el</w:t>
      </w:r>
      <w:r>
        <w:rPr>
          <w:color w:val="231F20"/>
          <w:spacing w:val="-33"/>
        </w:rPr>
        <w:t> </w:t>
      </w:r>
      <w:r>
        <w:rPr>
          <w:color w:val="231F20"/>
        </w:rPr>
        <w:t>sentido</w:t>
      </w:r>
      <w:r>
        <w:rPr>
          <w:color w:val="231F20"/>
          <w:spacing w:val="-33"/>
        </w:rPr>
        <w:t> </w:t>
      </w:r>
      <w:r>
        <w:rPr>
          <w:color w:val="231F20"/>
        </w:rPr>
        <w:t>general</w:t>
      </w:r>
      <w:r>
        <w:rPr>
          <w:color w:val="231F20"/>
          <w:spacing w:val="-33"/>
        </w:rPr>
        <w:t> </w:t>
      </w:r>
      <w:r>
        <w:rPr>
          <w:color w:val="231F20"/>
        </w:rPr>
        <w:t>del</w:t>
      </w:r>
      <w:r>
        <w:rPr>
          <w:color w:val="231F20"/>
          <w:spacing w:val="-33"/>
        </w:rPr>
        <w:t> </w:t>
      </w:r>
      <w:r>
        <w:rPr>
          <w:color w:val="231F20"/>
        </w:rPr>
        <w:t>cuento</w:t>
      </w:r>
      <w:r>
        <w:rPr>
          <w:color w:val="231F20"/>
          <w:spacing w:val="-33"/>
        </w:rPr>
        <w:t> </w:t>
      </w:r>
      <w:r>
        <w:rPr>
          <w:color w:val="231F20"/>
        </w:rPr>
        <w:t>al</w:t>
      </w:r>
      <w:r>
        <w:rPr>
          <w:color w:val="231F20"/>
          <w:spacing w:val="-2"/>
          <w:w w:val="90"/>
        </w:rPr>
        <w:t> </w:t>
      </w:r>
      <w:r>
        <w:rPr>
          <w:color w:val="231F20"/>
        </w:rPr>
        <w:t>poner</w:t>
      </w:r>
      <w:r>
        <w:rPr>
          <w:color w:val="231F20"/>
          <w:spacing w:val="-37"/>
        </w:rPr>
        <w:t> </w:t>
      </w:r>
      <w:r>
        <w:rPr>
          <w:color w:val="231F20"/>
        </w:rPr>
        <w:t>en</w:t>
      </w:r>
      <w:r>
        <w:rPr>
          <w:color w:val="231F20"/>
          <w:spacing w:val="-37"/>
        </w:rPr>
        <w:t> </w:t>
      </w:r>
      <w:r>
        <w:rPr>
          <w:color w:val="231F20"/>
        </w:rPr>
        <w:t>funcionamiento,</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distintos</w:t>
      </w:r>
      <w:r>
        <w:rPr>
          <w:color w:val="231F20"/>
          <w:spacing w:val="-37"/>
        </w:rPr>
        <w:t> </w:t>
      </w:r>
      <w:r>
        <w:rPr>
          <w:color w:val="231F20"/>
        </w:rPr>
        <w:t>niveles</w:t>
      </w:r>
      <w:r>
        <w:rPr>
          <w:color w:val="231F20"/>
          <w:spacing w:val="-37"/>
        </w:rPr>
        <w:t> </w:t>
      </w:r>
      <w:r>
        <w:rPr>
          <w:color w:val="231F20"/>
        </w:rPr>
        <w:t>del</w:t>
      </w:r>
      <w:r>
        <w:rPr>
          <w:color w:val="231F20"/>
          <w:spacing w:val="-37"/>
        </w:rPr>
        <w:t> </w:t>
      </w:r>
      <w:r>
        <w:rPr>
          <w:color w:val="231F20"/>
        </w:rPr>
        <w:t>relato,</w:t>
      </w:r>
      <w:r>
        <w:rPr>
          <w:color w:val="231F20"/>
          <w:spacing w:val="-37"/>
        </w:rPr>
        <w:t> </w:t>
      </w:r>
      <w:r>
        <w:rPr>
          <w:color w:val="231F20"/>
        </w:rPr>
        <w:t>una</w:t>
      </w:r>
      <w:r>
        <w:rPr>
          <w:color w:val="231F20"/>
          <w:spacing w:val="-37"/>
        </w:rPr>
        <w:t> </w:t>
      </w:r>
      <w:r>
        <w:rPr>
          <w:color w:val="231F20"/>
        </w:rPr>
        <w:t>ima-</w:t>
      </w:r>
      <w:r>
        <w:rPr>
          <w:color w:val="231F20"/>
          <w:w w:val="96"/>
        </w:rPr>
        <w:t> </w:t>
      </w:r>
      <w:r>
        <w:rPr>
          <w:color w:val="231F20"/>
          <w:w w:val="95"/>
        </w:rPr>
        <w:t>gen</w:t>
      </w:r>
      <w:r>
        <w:rPr>
          <w:color w:val="231F20"/>
          <w:spacing w:val="-17"/>
          <w:w w:val="95"/>
        </w:rPr>
        <w:t> </w:t>
      </w:r>
      <w:r>
        <w:rPr>
          <w:color w:val="231F20"/>
          <w:w w:val="95"/>
        </w:rPr>
        <w:t>totalizadora:</w:t>
      </w:r>
      <w:r>
        <w:rPr>
          <w:color w:val="231F20"/>
          <w:spacing w:val="-17"/>
          <w:w w:val="95"/>
        </w:rPr>
        <w:t> </w:t>
      </w:r>
      <w:r>
        <w:rPr>
          <w:color w:val="231F20"/>
          <w:w w:val="95"/>
        </w:rPr>
        <w:t>la</w:t>
      </w:r>
      <w:r>
        <w:rPr>
          <w:color w:val="231F20"/>
          <w:spacing w:val="-17"/>
          <w:w w:val="95"/>
        </w:rPr>
        <w:t> </w:t>
      </w:r>
      <w:r>
        <w:rPr>
          <w:color w:val="231F20"/>
          <w:w w:val="95"/>
        </w:rPr>
        <w:t>puerta,</w:t>
      </w:r>
      <w:r>
        <w:rPr>
          <w:color w:val="231F20"/>
          <w:spacing w:val="-17"/>
          <w:w w:val="95"/>
        </w:rPr>
        <w:t> </w:t>
      </w:r>
      <w:r>
        <w:rPr>
          <w:color w:val="231F20"/>
          <w:w w:val="95"/>
        </w:rPr>
        <w:t>símbolo</w:t>
      </w:r>
      <w:r>
        <w:rPr>
          <w:color w:val="231F20"/>
          <w:spacing w:val="-17"/>
          <w:w w:val="95"/>
        </w:rPr>
        <w:t> </w:t>
      </w:r>
      <w:r>
        <w:rPr>
          <w:color w:val="231F20"/>
          <w:w w:val="95"/>
        </w:rPr>
        <w:t>que</w:t>
      </w:r>
      <w:r>
        <w:rPr>
          <w:color w:val="231F20"/>
          <w:spacing w:val="-17"/>
          <w:w w:val="95"/>
        </w:rPr>
        <w:t> </w:t>
      </w:r>
      <w:r>
        <w:rPr>
          <w:color w:val="231F20"/>
          <w:w w:val="95"/>
        </w:rPr>
        <w:t>encierra</w:t>
      </w:r>
      <w:r>
        <w:rPr>
          <w:color w:val="231F20"/>
          <w:spacing w:val="-17"/>
          <w:w w:val="95"/>
        </w:rPr>
        <w:t> </w:t>
      </w:r>
      <w:r>
        <w:rPr>
          <w:color w:val="231F20"/>
          <w:w w:val="95"/>
        </w:rPr>
        <w:t>la</w:t>
      </w:r>
      <w:r>
        <w:rPr>
          <w:color w:val="231F20"/>
          <w:spacing w:val="-17"/>
          <w:w w:val="95"/>
        </w:rPr>
        <w:t> </w:t>
      </w:r>
      <w:r>
        <w:rPr>
          <w:color w:val="231F20"/>
          <w:w w:val="95"/>
        </w:rPr>
        <w:t>idea</w:t>
      </w:r>
      <w:r>
        <w:rPr>
          <w:color w:val="231F20"/>
          <w:spacing w:val="-17"/>
          <w:w w:val="95"/>
        </w:rPr>
        <w:t> </w:t>
      </w:r>
      <w:r>
        <w:rPr>
          <w:color w:val="231F20"/>
          <w:w w:val="95"/>
        </w:rPr>
        <w:t>de</w:t>
      </w:r>
      <w:r>
        <w:rPr>
          <w:color w:val="231F20"/>
          <w:spacing w:val="-17"/>
          <w:w w:val="95"/>
        </w:rPr>
        <w:t> </w:t>
      </w:r>
      <w:r>
        <w:rPr>
          <w:color w:val="231F20"/>
          <w:w w:val="95"/>
        </w:rPr>
        <w:t>duplicidad.</w:t>
      </w:r>
    </w:p>
    <w:p>
      <w:pPr>
        <w:pStyle w:val="BodyText"/>
        <w:spacing w:line="271" w:lineRule="auto" w:before="2"/>
        <w:ind w:left="1703" w:right="1637" w:firstLine="360"/>
        <w:jc w:val="both"/>
      </w:pPr>
      <w:r>
        <w:rPr>
          <w:color w:val="231F20"/>
        </w:rPr>
        <w:t>El</w:t>
      </w:r>
      <w:r>
        <w:rPr>
          <w:color w:val="231F20"/>
          <w:spacing w:val="-31"/>
        </w:rPr>
        <w:t> </w:t>
      </w:r>
      <w:r>
        <w:rPr>
          <w:color w:val="231F20"/>
        </w:rPr>
        <w:t>cuento</w:t>
      </w:r>
      <w:r>
        <w:rPr>
          <w:color w:val="231F20"/>
          <w:spacing w:val="-31"/>
        </w:rPr>
        <w:t> </w:t>
      </w:r>
      <w:r>
        <w:rPr>
          <w:color w:val="231F20"/>
        </w:rPr>
        <w:t>narra</w:t>
      </w:r>
      <w:r>
        <w:rPr>
          <w:color w:val="231F20"/>
          <w:spacing w:val="-31"/>
        </w:rPr>
        <w:t> </w:t>
      </w:r>
      <w:r>
        <w:rPr>
          <w:color w:val="231F20"/>
        </w:rPr>
        <w:t>la</w:t>
      </w:r>
      <w:r>
        <w:rPr>
          <w:color w:val="231F20"/>
          <w:spacing w:val="-31"/>
        </w:rPr>
        <w:t> </w:t>
      </w:r>
      <w:r>
        <w:rPr>
          <w:color w:val="231F20"/>
        </w:rPr>
        <w:t>estadía</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mujer</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manicomio</w:t>
      </w:r>
      <w:r>
        <w:rPr>
          <w:color w:val="231F20"/>
          <w:spacing w:val="-31"/>
        </w:rPr>
        <w:t> </w:t>
      </w:r>
      <w:r>
        <w:rPr>
          <w:color w:val="231F20"/>
        </w:rPr>
        <w:t>a</w:t>
      </w:r>
      <w:r>
        <w:rPr>
          <w:color w:val="231F20"/>
          <w:spacing w:val="-31"/>
        </w:rPr>
        <w:t> </w:t>
      </w:r>
      <w:r>
        <w:rPr>
          <w:color w:val="231F20"/>
        </w:rPr>
        <w:t>través de</w:t>
      </w:r>
      <w:r>
        <w:rPr>
          <w:color w:val="231F20"/>
          <w:spacing w:val="-35"/>
        </w:rPr>
        <w:t> </w:t>
      </w:r>
      <w:r>
        <w:rPr>
          <w:color w:val="231F20"/>
        </w:rPr>
        <w:t>la</w:t>
      </w:r>
      <w:r>
        <w:rPr>
          <w:color w:val="231F20"/>
          <w:spacing w:val="-35"/>
        </w:rPr>
        <w:t> </w:t>
      </w:r>
      <w:r>
        <w:rPr>
          <w:color w:val="231F20"/>
        </w:rPr>
        <w:t>voz</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entidad</w:t>
      </w:r>
      <w:r>
        <w:rPr>
          <w:color w:val="231F20"/>
          <w:spacing w:val="-35"/>
        </w:rPr>
        <w:t> </w:t>
      </w:r>
      <w:r>
        <w:rPr>
          <w:color w:val="231F20"/>
        </w:rPr>
        <w:t>omnisciente</w:t>
      </w:r>
      <w:r>
        <w:rPr>
          <w:color w:val="231F20"/>
          <w:spacing w:val="-35"/>
        </w:rPr>
        <w:t> </w:t>
      </w:r>
      <w:r>
        <w:rPr>
          <w:color w:val="231F20"/>
        </w:rPr>
        <w:t>que</w:t>
      </w:r>
      <w:r>
        <w:rPr>
          <w:color w:val="231F20"/>
          <w:spacing w:val="-35"/>
        </w:rPr>
        <w:t> </w:t>
      </w:r>
      <w:r>
        <w:rPr>
          <w:color w:val="231F20"/>
        </w:rPr>
        <w:t>da</w:t>
      </w:r>
      <w:r>
        <w:rPr>
          <w:color w:val="231F20"/>
          <w:spacing w:val="-35"/>
        </w:rPr>
        <w:t> </w:t>
      </w:r>
      <w:r>
        <w:rPr>
          <w:color w:val="231F20"/>
        </w:rPr>
        <w:t>forma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experiencia</w:t>
      </w:r>
      <w:r>
        <w:rPr>
          <w:color w:val="231F20"/>
          <w:spacing w:val="-35"/>
        </w:rPr>
        <w:t> </w:t>
      </w:r>
      <w:r>
        <w:rPr>
          <w:color w:val="231F20"/>
        </w:rPr>
        <w:t>de la</w:t>
      </w:r>
      <w:r>
        <w:rPr>
          <w:color w:val="231F20"/>
          <w:spacing w:val="-10"/>
        </w:rPr>
        <w:t> </w:t>
      </w:r>
      <w:r>
        <w:rPr>
          <w:color w:val="231F20"/>
          <w:spacing w:val="-3"/>
        </w:rPr>
        <w:t>“loca”;</w:t>
      </w:r>
      <w:r>
        <w:rPr>
          <w:color w:val="231F20"/>
          <w:spacing w:val="-10"/>
        </w:rPr>
        <w:t> </w:t>
      </w:r>
      <w:r>
        <w:rPr>
          <w:color w:val="231F20"/>
        </w:rPr>
        <w:t>este</w:t>
      </w:r>
      <w:r>
        <w:rPr>
          <w:color w:val="231F20"/>
          <w:spacing w:val="-10"/>
        </w:rPr>
        <w:t> </w:t>
      </w:r>
      <w:r>
        <w:rPr>
          <w:color w:val="231F20"/>
        </w:rPr>
        <w:t>recurso</w:t>
      </w:r>
      <w:r>
        <w:rPr>
          <w:color w:val="231F20"/>
          <w:spacing w:val="-10"/>
        </w:rPr>
        <w:t> </w:t>
      </w:r>
      <w:r>
        <w:rPr>
          <w:color w:val="231F20"/>
        </w:rPr>
        <w:t>se</w:t>
      </w:r>
      <w:r>
        <w:rPr>
          <w:color w:val="231F20"/>
          <w:spacing w:val="-10"/>
        </w:rPr>
        <w:t> </w:t>
      </w:r>
      <w:r>
        <w:rPr>
          <w:color w:val="231F20"/>
        </w:rPr>
        <w:t>entiende</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posibilita</w:t>
      </w:r>
      <w:r>
        <w:rPr>
          <w:color w:val="231F20"/>
          <w:spacing w:val="-10"/>
        </w:rPr>
        <w:t> </w:t>
      </w:r>
      <w:r>
        <w:rPr>
          <w:color w:val="231F20"/>
        </w:rPr>
        <w:t>la</w:t>
      </w:r>
      <w:r>
        <w:rPr>
          <w:color w:val="231F20"/>
          <w:spacing w:val="-10"/>
        </w:rPr>
        <w:t> </w:t>
      </w:r>
      <w:r>
        <w:rPr>
          <w:color w:val="231F20"/>
        </w:rPr>
        <w:t>verosi- militud en el relato, ya que el discurso se despliega como un</w:t>
      </w:r>
      <w:r>
        <w:rPr>
          <w:color w:val="231F20"/>
          <w:spacing w:val="-23"/>
        </w:rPr>
        <w:t> </w:t>
      </w:r>
      <w:r>
        <w:rPr>
          <w:color w:val="231F20"/>
        </w:rPr>
        <w:t>ejer- cicio metódico y ordenado de estructuración de una experiencia que</w:t>
      </w:r>
      <w:r>
        <w:rPr>
          <w:color w:val="231F20"/>
          <w:spacing w:val="-6"/>
        </w:rPr>
        <w:t> </w:t>
      </w:r>
      <w:r>
        <w:rPr>
          <w:color w:val="231F20"/>
        </w:rPr>
        <w:t>no</w:t>
      </w:r>
      <w:r>
        <w:rPr>
          <w:color w:val="231F20"/>
          <w:spacing w:val="-6"/>
        </w:rPr>
        <w:t> </w:t>
      </w:r>
      <w:r>
        <w:rPr>
          <w:color w:val="231F20"/>
        </w:rPr>
        <w:t>sería</w:t>
      </w:r>
      <w:r>
        <w:rPr>
          <w:color w:val="231F20"/>
          <w:spacing w:val="-6"/>
        </w:rPr>
        <w:t> </w:t>
      </w:r>
      <w:r>
        <w:rPr>
          <w:color w:val="231F20"/>
        </w:rPr>
        <w:t>creíble</w:t>
      </w:r>
      <w:r>
        <w:rPr>
          <w:color w:val="231F20"/>
          <w:spacing w:val="-6"/>
        </w:rPr>
        <w:t> </w:t>
      </w:r>
      <w:r>
        <w:rPr>
          <w:color w:val="231F20"/>
        </w:rPr>
        <w:t>si</w:t>
      </w:r>
      <w:r>
        <w:rPr>
          <w:color w:val="231F20"/>
          <w:spacing w:val="-6"/>
        </w:rPr>
        <w:t> </w:t>
      </w:r>
      <w:r>
        <w:rPr>
          <w:color w:val="231F20"/>
        </w:rPr>
        <w:t>se</w:t>
      </w:r>
      <w:r>
        <w:rPr>
          <w:color w:val="231F20"/>
          <w:spacing w:val="-6"/>
        </w:rPr>
        <w:t> </w:t>
      </w:r>
      <w:r>
        <w:rPr>
          <w:color w:val="231F20"/>
        </w:rPr>
        <w:t>cediera</w:t>
      </w:r>
      <w:r>
        <w:rPr>
          <w:color w:val="231F20"/>
          <w:spacing w:val="-6"/>
        </w:rPr>
        <w:t> </w:t>
      </w:r>
      <w:r>
        <w:rPr>
          <w:color w:val="231F20"/>
        </w:rPr>
        <w:t>la</w:t>
      </w:r>
      <w:r>
        <w:rPr>
          <w:color w:val="231F20"/>
          <w:spacing w:val="-6"/>
        </w:rPr>
        <w:t> </w:t>
      </w:r>
      <w:r>
        <w:rPr>
          <w:color w:val="231F20"/>
        </w:rPr>
        <w:t>voz</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personaje</w:t>
      </w:r>
      <w:r>
        <w:rPr>
          <w:color w:val="231F20"/>
          <w:spacing w:val="-6"/>
        </w:rPr>
        <w:t> </w:t>
      </w:r>
      <w:r>
        <w:rPr>
          <w:color w:val="231F20"/>
        </w:rPr>
        <w:t>“desestruc- turado”;</w:t>
      </w:r>
      <w:r>
        <w:rPr>
          <w:color w:val="231F20"/>
          <w:spacing w:val="-9"/>
        </w:rPr>
        <w:t> </w:t>
      </w:r>
      <w:r>
        <w:rPr>
          <w:color w:val="231F20"/>
        </w:rPr>
        <w:t>de</w:t>
      </w:r>
      <w:r>
        <w:rPr>
          <w:color w:val="231F20"/>
          <w:spacing w:val="-9"/>
        </w:rPr>
        <w:t> </w:t>
      </w:r>
      <w:r>
        <w:rPr>
          <w:color w:val="231F20"/>
        </w:rPr>
        <w:t>hecho,</w:t>
      </w:r>
      <w:r>
        <w:rPr>
          <w:color w:val="231F20"/>
          <w:spacing w:val="-9"/>
        </w:rPr>
        <w:t> </w:t>
      </w:r>
      <w:r>
        <w:rPr>
          <w:color w:val="231F20"/>
        </w:rPr>
        <w:t>el</w:t>
      </w:r>
      <w:r>
        <w:rPr>
          <w:color w:val="231F20"/>
          <w:spacing w:val="-9"/>
        </w:rPr>
        <w:t> </w:t>
      </w:r>
      <w:r>
        <w:rPr>
          <w:color w:val="231F20"/>
        </w:rPr>
        <w:t>texto</w:t>
      </w:r>
      <w:r>
        <w:rPr>
          <w:color w:val="231F20"/>
          <w:spacing w:val="-9"/>
        </w:rPr>
        <w:t> </w:t>
      </w:r>
      <w:r>
        <w:rPr>
          <w:color w:val="231F20"/>
        </w:rPr>
        <w:t>abre</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podría</w:t>
      </w:r>
      <w:r>
        <w:rPr>
          <w:color w:val="231F20"/>
          <w:spacing w:val="-9"/>
        </w:rPr>
        <w:t> </w:t>
      </w:r>
      <w:r>
        <w:rPr>
          <w:color w:val="231F20"/>
        </w:rPr>
        <w:t>leerse</w:t>
      </w:r>
      <w:r>
        <w:rPr>
          <w:color w:val="231F20"/>
          <w:spacing w:val="-9"/>
        </w:rPr>
        <w:t> </w:t>
      </w:r>
      <w:r>
        <w:rPr>
          <w:color w:val="231F20"/>
        </w:rPr>
        <w:t>como</w:t>
      </w:r>
      <w:r>
        <w:rPr>
          <w:color w:val="231F20"/>
          <w:spacing w:val="-9"/>
        </w:rPr>
        <w:t> </w:t>
      </w:r>
      <w:r>
        <w:rPr>
          <w:color w:val="231F20"/>
        </w:rPr>
        <w:t>una justificación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pertinencia</w:t>
      </w:r>
      <w:r>
        <w:rPr>
          <w:color w:val="231F20"/>
          <w:spacing w:val="-25"/>
        </w:rPr>
        <w:t> </w:t>
      </w:r>
      <w:r>
        <w:rPr>
          <w:color w:val="231F20"/>
        </w:rPr>
        <w:t>de</w:t>
      </w:r>
      <w:r>
        <w:rPr>
          <w:color w:val="231F20"/>
          <w:spacing w:val="-25"/>
        </w:rPr>
        <w:t> </w:t>
      </w:r>
      <w:r>
        <w:rPr>
          <w:color w:val="231F20"/>
        </w:rPr>
        <w:t>intervención</w:t>
      </w:r>
      <w:r>
        <w:rPr>
          <w:color w:val="231F20"/>
          <w:spacing w:val="-25"/>
        </w:rPr>
        <w:t> </w:t>
      </w:r>
      <w:r>
        <w:rPr>
          <w:color w:val="231F20"/>
        </w:rPr>
        <w:t>del</w:t>
      </w:r>
      <w:r>
        <w:rPr>
          <w:color w:val="231F20"/>
          <w:spacing w:val="-25"/>
        </w:rPr>
        <w:t> </w:t>
      </w:r>
      <w:r>
        <w:rPr>
          <w:color w:val="231F20"/>
        </w:rPr>
        <w:t>narrador:</w:t>
      </w:r>
      <w:r>
        <w:rPr>
          <w:color w:val="231F20"/>
          <w:spacing w:val="-25"/>
        </w:rPr>
        <w:t> </w:t>
      </w:r>
      <w:r>
        <w:rPr>
          <w:color w:val="231F20"/>
        </w:rPr>
        <w:t>“Lleva- ba</w:t>
      </w:r>
      <w:r>
        <w:rPr>
          <w:color w:val="231F20"/>
          <w:spacing w:val="-13"/>
        </w:rPr>
        <w:t> </w:t>
      </w:r>
      <w:r>
        <w:rPr>
          <w:color w:val="231F20"/>
        </w:rPr>
        <w:t>cuatro</w:t>
      </w:r>
      <w:r>
        <w:rPr>
          <w:color w:val="231F20"/>
          <w:spacing w:val="-13"/>
        </w:rPr>
        <w:t> </w:t>
      </w:r>
      <w:r>
        <w:rPr>
          <w:color w:val="231F20"/>
        </w:rPr>
        <w:t>meses</w:t>
      </w:r>
      <w:r>
        <w:rPr>
          <w:color w:val="231F20"/>
          <w:spacing w:val="-13"/>
        </w:rPr>
        <w:t> </w:t>
      </w:r>
      <w:r>
        <w:rPr>
          <w:color w:val="231F20"/>
        </w:rPr>
        <w:t>encerrada</w:t>
      </w:r>
      <w:r>
        <w:rPr>
          <w:color w:val="231F20"/>
          <w:spacing w:val="-13"/>
        </w:rPr>
        <w:t> </w:t>
      </w:r>
      <w:r>
        <w:rPr>
          <w:color w:val="231F20"/>
        </w:rPr>
        <w:t>en</w:t>
      </w:r>
      <w:r>
        <w:rPr>
          <w:color w:val="231F20"/>
          <w:spacing w:val="-13"/>
        </w:rPr>
        <w:t> </w:t>
      </w:r>
      <w:r>
        <w:rPr>
          <w:color w:val="231F20"/>
        </w:rPr>
        <w:t>esa</w:t>
      </w:r>
      <w:r>
        <w:rPr>
          <w:color w:val="231F20"/>
          <w:spacing w:val="-13"/>
        </w:rPr>
        <w:t> </w:t>
      </w:r>
      <w:r>
        <w:rPr>
          <w:color w:val="231F20"/>
        </w:rPr>
        <w:t>casa</w:t>
      </w:r>
      <w:r>
        <w:rPr>
          <w:color w:val="231F20"/>
          <w:spacing w:val="-13"/>
        </w:rPr>
        <w:t> </w:t>
      </w:r>
      <w:r>
        <w:rPr>
          <w:color w:val="231F20"/>
        </w:rPr>
        <w:t>de</w:t>
      </w:r>
      <w:r>
        <w:rPr>
          <w:color w:val="231F20"/>
          <w:spacing w:val="-13"/>
        </w:rPr>
        <w:t> </w:t>
      </w:r>
      <w:r>
        <w:rPr>
          <w:color w:val="231F20"/>
        </w:rPr>
        <w:t>salud,</w:t>
      </w:r>
      <w:r>
        <w:rPr>
          <w:color w:val="231F20"/>
          <w:spacing w:val="-13"/>
        </w:rPr>
        <w:t> </w:t>
      </w:r>
      <w:r>
        <w:rPr>
          <w:color w:val="231F20"/>
        </w:rPr>
        <w:t>pero</w:t>
      </w:r>
      <w:r>
        <w:rPr>
          <w:color w:val="231F20"/>
          <w:spacing w:val="-13"/>
        </w:rPr>
        <w:t> </w:t>
      </w:r>
      <w:r>
        <w:rPr>
          <w:color w:val="231F20"/>
        </w:rPr>
        <w:t>si</w:t>
      </w:r>
      <w:r>
        <w:rPr>
          <w:color w:val="231F20"/>
          <w:spacing w:val="-13"/>
        </w:rPr>
        <w:t> </w:t>
      </w:r>
      <w:r>
        <w:rPr>
          <w:color w:val="231F20"/>
        </w:rPr>
        <w:t>le</w:t>
      </w:r>
      <w:r>
        <w:rPr>
          <w:color w:val="231F20"/>
          <w:spacing w:val="-13"/>
        </w:rPr>
        <w:t> </w:t>
      </w:r>
      <w:r>
        <w:rPr>
          <w:color w:val="231F20"/>
        </w:rPr>
        <w:t>hubieran</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3"/>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73</w:t>
      </w:r>
    </w:p>
    <w:p>
      <w:pPr>
        <w:pStyle w:val="BodyText"/>
        <w:rPr>
          <w:sz w:val="20"/>
        </w:rPr>
      </w:pPr>
    </w:p>
    <w:p>
      <w:pPr>
        <w:pStyle w:val="BodyText"/>
        <w:spacing w:line="271" w:lineRule="auto"/>
        <w:ind w:left="1640" w:right="1700"/>
        <w:jc w:val="both"/>
      </w:pPr>
      <w:r>
        <w:rPr>
          <w:color w:val="231F20"/>
        </w:rPr>
        <w:t>pedido una descripción exacta de ella no hubiera sabido </w:t>
      </w:r>
      <w:r>
        <w:rPr>
          <w:color w:val="231F20"/>
          <w:spacing w:val="-3"/>
        </w:rPr>
        <w:t>hacerla” </w:t>
      </w:r>
      <w:r>
        <w:rPr>
          <w:color w:val="231F20"/>
        </w:rPr>
        <w:t>(p.</w:t>
      </w:r>
      <w:r>
        <w:rPr>
          <w:color w:val="231F20"/>
          <w:spacing w:val="-14"/>
        </w:rPr>
        <w:t> </w:t>
      </w:r>
      <w:r>
        <w:rPr>
          <w:color w:val="231F20"/>
        </w:rPr>
        <w:t>85).</w:t>
      </w:r>
      <w:r>
        <w:rPr>
          <w:color w:val="231F20"/>
          <w:position w:val="8"/>
          <w:sz w:val="13"/>
        </w:rPr>
        <w:t>116</w:t>
      </w:r>
      <w:r>
        <w:rPr>
          <w:color w:val="231F20"/>
          <w:spacing w:val="11"/>
          <w:position w:val="8"/>
          <w:sz w:val="13"/>
        </w:rPr>
        <w:t> </w:t>
      </w:r>
      <w:r>
        <w:rPr>
          <w:color w:val="231F20"/>
        </w:rPr>
        <w:t>El</w:t>
      </w:r>
      <w:r>
        <w:rPr>
          <w:color w:val="231F20"/>
          <w:spacing w:val="-14"/>
        </w:rPr>
        <w:t> </w:t>
      </w:r>
      <w:r>
        <w:rPr>
          <w:color w:val="231F20"/>
        </w:rPr>
        <w:t>narrador,</w:t>
      </w:r>
      <w:r>
        <w:rPr>
          <w:color w:val="231F20"/>
          <w:spacing w:val="-14"/>
        </w:rPr>
        <w:t> </w:t>
      </w:r>
      <w:r>
        <w:rPr>
          <w:color w:val="231F20"/>
        </w:rPr>
        <w:t>entonces,</w:t>
      </w:r>
      <w:r>
        <w:rPr>
          <w:color w:val="231F20"/>
          <w:spacing w:val="-14"/>
        </w:rPr>
        <w:t> </w:t>
      </w:r>
      <w:r>
        <w:rPr>
          <w:color w:val="231F20"/>
        </w:rPr>
        <w:t>como</w:t>
      </w:r>
      <w:r>
        <w:rPr>
          <w:color w:val="231F20"/>
          <w:spacing w:val="-14"/>
        </w:rPr>
        <w:t> </w:t>
      </w:r>
      <w:r>
        <w:rPr>
          <w:color w:val="231F20"/>
        </w:rPr>
        <w:t>mediador,</w:t>
      </w:r>
      <w:r>
        <w:rPr>
          <w:color w:val="231F20"/>
          <w:spacing w:val="-14"/>
        </w:rPr>
        <w:t> </w:t>
      </w:r>
      <w:r>
        <w:rPr>
          <w:color w:val="231F20"/>
        </w:rPr>
        <w:t>procede</w:t>
      </w:r>
      <w:r>
        <w:rPr>
          <w:color w:val="231F20"/>
          <w:spacing w:val="-14"/>
        </w:rPr>
        <w:t> </w:t>
      </w:r>
      <w:r>
        <w:rPr>
          <w:color w:val="231F20"/>
        </w:rPr>
        <w:t>a</w:t>
      </w:r>
      <w:r>
        <w:rPr>
          <w:color w:val="231F20"/>
          <w:spacing w:val="-14"/>
        </w:rPr>
        <w:t> </w:t>
      </w:r>
      <w:r>
        <w:rPr>
          <w:color w:val="231F20"/>
        </w:rPr>
        <w:t>descri- </w:t>
      </w:r>
      <w:r>
        <w:rPr>
          <w:color w:val="231F20"/>
          <w:spacing w:val="-4"/>
        </w:rPr>
        <w:t>bir,</w:t>
      </w:r>
      <w:r>
        <w:rPr>
          <w:color w:val="231F20"/>
          <w:spacing w:val="-21"/>
        </w:rPr>
        <w:t> </w:t>
      </w:r>
      <w:r>
        <w:rPr>
          <w:color w:val="231F20"/>
        </w:rPr>
        <w:t>pero</w:t>
      </w:r>
      <w:r>
        <w:rPr>
          <w:color w:val="231F20"/>
          <w:spacing w:val="-21"/>
        </w:rPr>
        <w:t> </w:t>
      </w:r>
      <w:r>
        <w:rPr>
          <w:color w:val="231F20"/>
        </w:rPr>
        <w:t>desde</w:t>
      </w:r>
      <w:r>
        <w:rPr>
          <w:color w:val="231F20"/>
          <w:spacing w:val="-21"/>
        </w:rPr>
        <w:t> </w:t>
      </w:r>
      <w:r>
        <w:rPr>
          <w:color w:val="231F20"/>
        </w:rPr>
        <w:t>los</w:t>
      </w:r>
      <w:r>
        <w:rPr>
          <w:color w:val="231F20"/>
          <w:spacing w:val="-21"/>
        </w:rPr>
        <w:t> </w:t>
      </w:r>
      <w:r>
        <w:rPr>
          <w:color w:val="231F20"/>
        </w:rPr>
        <w:t>alcances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mirada</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sentir</w:t>
      </w:r>
      <w:r>
        <w:rPr>
          <w:color w:val="231F20"/>
          <w:spacing w:val="-21"/>
        </w:rPr>
        <w:t> </w:t>
      </w:r>
      <w:r>
        <w:rPr>
          <w:color w:val="231F20"/>
        </w:rPr>
        <w:t>del</w:t>
      </w:r>
      <w:r>
        <w:rPr>
          <w:color w:val="231F20"/>
          <w:spacing w:val="-21"/>
        </w:rPr>
        <w:t> </w:t>
      </w:r>
      <w:r>
        <w:rPr>
          <w:color w:val="231F20"/>
        </w:rPr>
        <w:t>personaje.</w:t>
      </w:r>
      <w:r>
        <w:rPr>
          <w:color w:val="231F20"/>
          <w:spacing w:val="-21"/>
        </w:rPr>
        <w:t> </w:t>
      </w:r>
      <w:r>
        <w:rPr>
          <w:color w:val="231F20"/>
        </w:rPr>
        <w:t>El </w:t>
      </w:r>
      <w:r>
        <w:rPr>
          <w:color w:val="231F20"/>
          <w:w w:val="95"/>
        </w:rPr>
        <w:t>ejercicio</w:t>
      </w:r>
      <w:r>
        <w:rPr>
          <w:color w:val="231F20"/>
          <w:spacing w:val="-6"/>
          <w:w w:val="95"/>
        </w:rPr>
        <w:t> </w:t>
      </w:r>
      <w:r>
        <w:rPr>
          <w:color w:val="231F20"/>
          <w:w w:val="95"/>
        </w:rPr>
        <w:t>descriptivo</w:t>
      </w:r>
      <w:r>
        <w:rPr>
          <w:color w:val="231F20"/>
          <w:spacing w:val="-6"/>
          <w:w w:val="95"/>
        </w:rPr>
        <w:t> </w:t>
      </w:r>
      <w:r>
        <w:rPr>
          <w:color w:val="231F20"/>
          <w:w w:val="95"/>
        </w:rPr>
        <w:t>inicia</w:t>
      </w:r>
      <w:r>
        <w:rPr>
          <w:color w:val="231F20"/>
          <w:spacing w:val="-6"/>
          <w:w w:val="95"/>
        </w:rPr>
        <w:t> </w:t>
      </w:r>
      <w:r>
        <w:rPr>
          <w:color w:val="231F20"/>
          <w:w w:val="95"/>
        </w:rPr>
        <w:t>con</w:t>
      </w:r>
      <w:r>
        <w:rPr>
          <w:color w:val="231F20"/>
          <w:spacing w:val="-6"/>
          <w:w w:val="95"/>
        </w:rPr>
        <w:t> </w:t>
      </w:r>
      <w:r>
        <w:rPr>
          <w:color w:val="231F20"/>
          <w:w w:val="95"/>
        </w:rPr>
        <w:t>la</w:t>
      </w:r>
      <w:r>
        <w:rPr>
          <w:color w:val="231F20"/>
          <w:spacing w:val="-6"/>
          <w:w w:val="95"/>
        </w:rPr>
        <w:t> </w:t>
      </w:r>
      <w:r>
        <w:rPr>
          <w:color w:val="231F20"/>
          <w:w w:val="95"/>
        </w:rPr>
        <w:t>dimensión</w:t>
      </w:r>
      <w:r>
        <w:rPr>
          <w:color w:val="231F20"/>
          <w:spacing w:val="-6"/>
          <w:w w:val="95"/>
        </w:rPr>
        <w:t> </w:t>
      </w:r>
      <w:r>
        <w:rPr>
          <w:color w:val="231F20"/>
          <w:w w:val="95"/>
        </w:rPr>
        <w:t>espacial,</w:t>
      </w:r>
      <w:r>
        <w:rPr>
          <w:color w:val="231F20"/>
          <w:spacing w:val="-6"/>
          <w:w w:val="95"/>
        </w:rPr>
        <w:t> </w:t>
      </w:r>
      <w:r>
        <w:rPr>
          <w:color w:val="231F20"/>
          <w:w w:val="95"/>
        </w:rPr>
        <w:t>resarciendo</w:t>
      </w:r>
      <w:r>
        <w:rPr>
          <w:color w:val="231F20"/>
          <w:spacing w:val="-6"/>
          <w:w w:val="95"/>
        </w:rPr>
        <w:t> </w:t>
      </w:r>
      <w:r>
        <w:rPr>
          <w:color w:val="231F20"/>
          <w:w w:val="95"/>
        </w:rPr>
        <w:t>las </w:t>
      </w:r>
      <w:r>
        <w:rPr>
          <w:color w:val="231F20"/>
        </w:rPr>
        <w:t>imposibilidades</w:t>
      </w:r>
      <w:r>
        <w:rPr>
          <w:color w:val="231F20"/>
          <w:spacing w:val="-28"/>
        </w:rPr>
        <w:t> </w:t>
      </w:r>
      <w:r>
        <w:rPr>
          <w:color w:val="231F20"/>
        </w:rPr>
        <w:t>del</w:t>
      </w:r>
      <w:r>
        <w:rPr>
          <w:color w:val="231F20"/>
          <w:spacing w:val="-28"/>
        </w:rPr>
        <w:t> </w:t>
      </w:r>
      <w:r>
        <w:rPr>
          <w:color w:val="231F20"/>
        </w:rPr>
        <w:t>personaje</w:t>
      </w:r>
      <w:r>
        <w:rPr>
          <w:color w:val="231F20"/>
          <w:spacing w:val="-28"/>
        </w:rPr>
        <w:t> </w:t>
      </w:r>
      <w:r>
        <w:rPr>
          <w:color w:val="231F20"/>
        </w:rPr>
        <w:t>para</w:t>
      </w:r>
      <w:r>
        <w:rPr>
          <w:color w:val="231F20"/>
          <w:spacing w:val="-28"/>
        </w:rPr>
        <w:t> </w:t>
      </w:r>
      <w:r>
        <w:rPr>
          <w:color w:val="231F20"/>
        </w:rPr>
        <w:t>otorgar</w:t>
      </w:r>
      <w:r>
        <w:rPr>
          <w:color w:val="231F20"/>
          <w:spacing w:val="-28"/>
        </w:rPr>
        <w:t> </w:t>
      </w:r>
      <w:r>
        <w:rPr>
          <w:color w:val="231F20"/>
        </w:rPr>
        <w:t>forma</w:t>
      </w:r>
      <w:r>
        <w:rPr>
          <w:color w:val="231F20"/>
          <w:spacing w:val="-28"/>
        </w:rPr>
        <w:t> </w:t>
      </w:r>
      <w:r>
        <w:rPr>
          <w:color w:val="231F20"/>
        </w:rPr>
        <w:t>y</w:t>
      </w:r>
      <w:r>
        <w:rPr>
          <w:color w:val="231F20"/>
          <w:spacing w:val="-28"/>
        </w:rPr>
        <w:t> </w:t>
      </w:r>
      <w:r>
        <w:rPr>
          <w:color w:val="231F20"/>
        </w:rPr>
        <w:t>fondo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3"/>
        </w:rPr>
        <w:t>“esce- </w:t>
      </w:r>
      <w:r>
        <w:rPr>
          <w:color w:val="231F20"/>
        </w:rPr>
        <w:t>nografía”</w:t>
      </w:r>
      <w:r>
        <w:rPr>
          <w:color w:val="231F20"/>
          <w:spacing w:val="-19"/>
        </w:rPr>
        <w:t> </w:t>
      </w:r>
      <w:r>
        <w:rPr>
          <w:color w:val="231F20"/>
        </w:rPr>
        <w:t>en</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desenvuelve:</w:t>
      </w:r>
      <w:r>
        <w:rPr>
          <w:color w:val="231F20"/>
          <w:spacing w:val="-19"/>
        </w:rPr>
        <w:t> </w:t>
      </w:r>
      <w:r>
        <w:rPr>
          <w:color w:val="231F20"/>
        </w:rPr>
        <w:t>“Sí,</w:t>
      </w:r>
      <w:r>
        <w:rPr>
          <w:color w:val="231F20"/>
          <w:spacing w:val="-19"/>
        </w:rPr>
        <w:t> </w:t>
      </w:r>
      <w:r>
        <w:rPr>
          <w:color w:val="231F20"/>
        </w:rPr>
        <w:t>conocía</w:t>
      </w:r>
      <w:r>
        <w:rPr>
          <w:color w:val="231F20"/>
          <w:spacing w:val="-19"/>
        </w:rPr>
        <w:t> </w:t>
      </w:r>
      <w:r>
        <w:rPr>
          <w:color w:val="231F20"/>
        </w:rPr>
        <w:t>los</w:t>
      </w:r>
      <w:r>
        <w:rPr>
          <w:color w:val="231F20"/>
          <w:spacing w:val="-19"/>
        </w:rPr>
        <w:t> </w:t>
      </w:r>
      <w:r>
        <w:rPr>
          <w:color w:val="231F20"/>
        </w:rPr>
        <w:t>cuartos,</w:t>
      </w:r>
      <w:r>
        <w:rPr>
          <w:color w:val="231F20"/>
          <w:spacing w:val="-19"/>
        </w:rPr>
        <w:t> </w:t>
      </w:r>
      <w:r>
        <w:rPr>
          <w:color w:val="231F20"/>
        </w:rPr>
        <w:t>pintados de</w:t>
      </w:r>
      <w:r>
        <w:rPr>
          <w:color w:val="231F20"/>
          <w:spacing w:val="-22"/>
        </w:rPr>
        <w:t> </w:t>
      </w:r>
      <w:r>
        <w:rPr>
          <w:color w:val="231F20"/>
        </w:rPr>
        <w:t>verde</w:t>
      </w:r>
      <w:r>
        <w:rPr>
          <w:color w:val="231F20"/>
          <w:spacing w:val="-22"/>
        </w:rPr>
        <w:t> </w:t>
      </w:r>
      <w:r>
        <w:rPr>
          <w:color w:val="231F20"/>
        </w:rPr>
        <w:t>pálido,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sucedían</w:t>
      </w:r>
      <w:r>
        <w:rPr>
          <w:color w:val="231F20"/>
          <w:spacing w:val="-22"/>
        </w:rPr>
        <w:t> </w:t>
      </w:r>
      <w:r>
        <w:rPr>
          <w:color w:val="231F20"/>
        </w:rPr>
        <w:t>los</w:t>
      </w:r>
      <w:r>
        <w:rPr>
          <w:color w:val="231F20"/>
          <w:spacing w:val="-22"/>
        </w:rPr>
        <w:t> </w:t>
      </w:r>
      <w:r>
        <w:rPr>
          <w:color w:val="231F20"/>
        </w:rPr>
        <w:t>unos</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otros</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rPr>
        <w:t>largo</w:t>
      </w:r>
      <w:r>
        <w:rPr>
          <w:color w:val="231F20"/>
          <w:spacing w:val="-22"/>
        </w:rPr>
        <w:t> </w:t>
      </w:r>
      <w:r>
        <w:rPr>
          <w:color w:val="231F20"/>
        </w:rPr>
        <w:t>de</w:t>
      </w:r>
      <w:r>
        <w:rPr>
          <w:color w:val="231F20"/>
          <w:spacing w:val="-22"/>
        </w:rPr>
        <w:t> </w:t>
      </w:r>
      <w:r>
        <w:rPr>
          <w:color w:val="231F20"/>
        </w:rPr>
        <w:t>los oscuros</w:t>
      </w:r>
      <w:r>
        <w:rPr>
          <w:color w:val="231F20"/>
          <w:spacing w:val="-35"/>
        </w:rPr>
        <w:t> </w:t>
      </w:r>
      <w:r>
        <w:rPr>
          <w:color w:val="231F20"/>
        </w:rPr>
        <w:t>corredores,</w:t>
      </w:r>
      <w:r>
        <w:rPr>
          <w:color w:val="231F20"/>
          <w:spacing w:val="-35"/>
        </w:rPr>
        <w:t> </w:t>
      </w:r>
      <w:r>
        <w:rPr>
          <w:color w:val="231F20"/>
        </w:rPr>
        <w:t>los</w:t>
      </w:r>
      <w:r>
        <w:rPr>
          <w:color w:val="231F20"/>
          <w:spacing w:val="-35"/>
        </w:rPr>
        <w:t> </w:t>
      </w:r>
      <w:r>
        <w:rPr>
          <w:color w:val="231F20"/>
        </w:rPr>
        <w:t>baños</w:t>
      </w:r>
      <w:r>
        <w:rPr>
          <w:color w:val="231F20"/>
          <w:spacing w:val="-35"/>
        </w:rPr>
        <w:t> </w:t>
      </w:r>
      <w:r>
        <w:rPr>
          <w:color w:val="231F20"/>
        </w:rPr>
        <w:t>con</w:t>
      </w:r>
      <w:r>
        <w:rPr>
          <w:color w:val="231F20"/>
          <w:spacing w:val="-35"/>
        </w:rPr>
        <w:t> </w:t>
      </w:r>
      <w:r>
        <w:rPr>
          <w:color w:val="231F20"/>
        </w:rPr>
        <w:t>muros</w:t>
      </w:r>
      <w:r>
        <w:rPr>
          <w:color w:val="231F20"/>
          <w:spacing w:val="-35"/>
        </w:rPr>
        <w:t> </w:t>
      </w:r>
      <w:r>
        <w:rPr>
          <w:color w:val="231F20"/>
        </w:rPr>
        <w:t>de</w:t>
      </w:r>
      <w:r>
        <w:rPr>
          <w:color w:val="231F20"/>
          <w:spacing w:val="-35"/>
        </w:rPr>
        <w:t> </w:t>
      </w:r>
      <w:r>
        <w:rPr>
          <w:color w:val="231F20"/>
        </w:rPr>
        <w:t>azulejo</w:t>
      </w:r>
      <w:r>
        <w:rPr>
          <w:color w:val="231F20"/>
          <w:spacing w:val="-35"/>
        </w:rPr>
        <w:t> </w:t>
      </w:r>
      <w:r>
        <w:rPr>
          <w:color w:val="231F20"/>
        </w:rPr>
        <w:t>blanco</w:t>
      </w:r>
      <w:r>
        <w:rPr>
          <w:color w:val="231F20"/>
          <w:spacing w:val="-35"/>
        </w:rPr>
        <w:t> </w:t>
      </w:r>
      <w:r>
        <w:rPr>
          <w:color w:val="231F20"/>
        </w:rPr>
        <w:t>que</w:t>
      </w:r>
      <w:r>
        <w:rPr>
          <w:color w:val="231F20"/>
          <w:spacing w:val="-35"/>
        </w:rPr>
        <w:t> </w:t>
      </w:r>
      <w:r>
        <w:rPr>
          <w:color w:val="231F20"/>
        </w:rPr>
        <w:t>nadie usaba,</w:t>
      </w:r>
      <w:r>
        <w:rPr>
          <w:color w:val="231F20"/>
          <w:spacing w:val="-35"/>
        </w:rPr>
        <w:t> </w:t>
      </w:r>
      <w:r>
        <w:rPr>
          <w:color w:val="231F20"/>
        </w:rPr>
        <w:t>los</w:t>
      </w:r>
      <w:r>
        <w:rPr>
          <w:color w:val="231F20"/>
          <w:spacing w:val="-35"/>
        </w:rPr>
        <w:t> </w:t>
      </w:r>
      <w:r>
        <w:rPr>
          <w:color w:val="231F20"/>
        </w:rPr>
        <w:t>sanitarios</w:t>
      </w:r>
      <w:r>
        <w:rPr>
          <w:color w:val="231F20"/>
          <w:spacing w:val="-35"/>
        </w:rPr>
        <w:t> </w:t>
      </w:r>
      <w:r>
        <w:rPr>
          <w:color w:val="231F20"/>
        </w:rPr>
        <w:t>inmanentemente</w:t>
      </w:r>
      <w:r>
        <w:rPr>
          <w:color w:val="231F20"/>
          <w:spacing w:val="-35"/>
        </w:rPr>
        <w:t> </w:t>
      </w:r>
      <w:r>
        <w:rPr>
          <w:color w:val="231F20"/>
        </w:rPr>
        <w:t>fétidos”</w:t>
      </w:r>
      <w:r>
        <w:rPr>
          <w:color w:val="231F20"/>
          <w:spacing w:val="-35"/>
        </w:rPr>
        <w:t> </w:t>
      </w:r>
      <w:r>
        <w:rPr>
          <w:color w:val="231F20"/>
        </w:rPr>
        <w:t>(p.</w:t>
      </w:r>
      <w:r>
        <w:rPr>
          <w:color w:val="231F20"/>
          <w:spacing w:val="-35"/>
        </w:rPr>
        <w:t> </w:t>
      </w:r>
      <w:r>
        <w:rPr>
          <w:color w:val="231F20"/>
        </w:rPr>
        <w:t>85),</w:t>
      </w:r>
      <w:r>
        <w:rPr>
          <w:color w:val="231F20"/>
          <w:spacing w:val="-35"/>
        </w:rPr>
        <w:t> </w:t>
      </w:r>
      <w:r>
        <w:rPr>
          <w:color w:val="231F20"/>
        </w:rPr>
        <w:t>para</w:t>
      </w:r>
      <w:r>
        <w:rPr>
          <w:color w:val="231F20"/>
          <w:spacing w:val="-35"/>
        </w:rPr>
        <w:t> </w:t>
      </w:r>
      <w:r>
        <w:rPr>
          <w:color w:val="231F20"/>
        </w:rPr>
        <w:t>convertir el</w:t>
      </w:r>
      <w:r>
        <w:rPr>
          <w:color w:val="231F20"/>
          <w:spacing w:val="-16"/>
        </w:rPr>
        <w:t> </w:t>
      </w:r>
      <w:r>
        <w:rPr>
          <w:color w:val="231F20"/>
        </w:rPr>
        <w:t>relato</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recorrido,</w:t>
      </w:r>
      <w:r>
        <w:rPr>
          <w:color w:val="231F20"/>
          <w:spacing w:val="-16"/>
        </w:rPr>
        <w:t> </w:t>
      </w:r>
      <w:r>
        <w:rPr>
          <w:color w:val="231F20"/>
        </w:rPr>
        <w:t>guiado</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rPr>
        <w:t>pasos</w:t>
      </w:r>
      <w:r>
        <w:rPr>
          <w:color w:val="231F20"/>
          <w:spacing w:val="-16"/>
        </w:rPr>
        <w:t> </w:t>
      </w:r>
      <w:r>
        <w:rPr>
          <w:color w:val="231F20"/>
        </w:rPr>
        <w:t>del</w:t>
      </w:r>
      <w:r>
        <w:rPr>
          <w:color w:val="231F20"/>
          <w:spacing w:val="-16"/>
        </w:rPr>
        <w:t> </w:t>
      </w:r>
      <w:r>
        <w:rPr>
          <w:color w:val="231F20"/>
        </w:rPr>
        <w:t>personaje,</w:t>
      </w:r>
      <w:r>
        <w:rPr>
          <w:color w:val="231F20"/>
          <w:spacing w:val="-16"/>
        </w:rPr>
        <w:t> </w:t>
      </w:r>
      <w:r>
        <w:rPr>
          <w:color w:val="231F20"/>
        </w:rPr>
        <w:t>que</w:t>
      </w:r>
      <w:r>
        <w:rPr>
          <w:color w:val="231F20"/>
          <w:spacing w:val="-16"/>
        </w:rPr>
        <w:t> </w:t>
      </w:r>
      <w:r>
        <w:rPr>
          <w:color w:val="231F20"/>
        </w:rPr>
        <w:t>se desarrolla</w:t>
      </w:r>
      <w:r>
        <w:rPr>
          <w:color w:val="231F20"/>
          <w:spacing w:val="-18"/>
        </w:rPr>
        <w:t> </w:t>
      </w:r>
      <w:r>
        <w:rPr>
          <w:color w:val="231F20"/>
        </w:rPr>
        <w:t>como</w:t>
      </w:r>
      <w:r>
        <w:rPr>
          <w:color w:val="231F20"/>
          <w:spacing w:val="-18"/>
        </w:rPr>
        <w:t> </w:t>
      </w:r>
      <w:r>
        <w:rPr>
          <w:color w:val="231F20"/>
        </w:rPr>
        <w:t>un</w:t>
      </w:r>
      <w:r>
        <w:rPr>
          <w:color w:val="231F20"/>
          <w:spacing w:val="-18"/>
        </w:rPr>
        <w:t> </w:t>
      </w:r>
      <w:r>
        <w:rPr>
          <w:color w:val="231F20"/>
        </w:rPr>
        <w:t>consecuente</w:t>
      </w:r>
      <w:r>
        <w:rPr>
          <w:color w:val="231F20"/>
          <w:spacing w:val="-18"/>
        </w:rPr>
        <w:t> </w:t>
      </w:r>
      <w:r>
        <w:rPr>
          <w:color w:val="231F20"/>
        </w:rPr>
        <w:t>cruce</w:t>
      </w:r>
      <w:r>
        <w:rPr>
          <w:color w:val="231F20"/>
          <w:spacing w:val="-18"/>
        </w:rPr>
        <w:t> </w:t>
      </w:r>
      <w:r>
        <w:rPr>
          <w:color w:val="231F20"/>
        </w:rPr>
        <w:t>de</w:t>
      </w:r>
      <w:r>
        <w:rPr>
          <w:color w:val="231F20"/>
          <w:spacing w:val="-18"/>
        </w:rPr>
        <w:t> </w:t>
      </w:r>
      <w:r>
        <w:rPr>
          <w:color w:val="231F20"/>
        </w:rPr>
        <w:t>puertas,</w:t>
      </w:r>
      <w:r>
        <w:rPr>
          <w:color w:val="231F20"/>
          <w:spacing w:val="-18"/>
        </w:rPr>
        <w:t> </w:t>
      </w:r>
      <w:r>
        <w:rPr>
          <w:color w:val="231F20"/>
        </w:rPr>
        <w:t>primero</w:t>
      </w:r>
      <w:r>
        <w:rPr>
          <w:color w:val="231F20"/>
          <w:spacing w:val="-18"/>
        </w:rPr>
        <w:t> </w:t>
      </w:r>
      <w:r>
        <w:rPr>
          <w:color w:val="231F20"/>
        </w:rPr>
        <w:t>físicas</w:t>
      </w:r>
      <w:r>
        <w:rPr>
          <w:color w:val="231F20"/>
          <w:spacing w:val="-18"/>
        </w:rPr>
        <w:t> </w:t>
      </w:r>
      <w:r>
        <w:rPr>
          <w:color w:val="231F20"/>
        </w:rPr>
        <w:t>y </w:t>
      </w:r>
      <w:r>
        <w:rPr>
          <w:color w:val="231F20"/>
          <w:w w:val="95"/>
        </w:rPr>
        <w:t>luego</w:t>
      </w:r>
      <w:r>
        <w:rPr>
          <w:color w:val="231F20"/>
          <w:spacing w:val="-18"/>
          <w:w w:val="95"/>
        </w:rPr>
        <w:t> </w:t>
      </w:r>
      <w:r>
        <w:rPr>
          <w:color w:val="231F20"/>
          <w:w w:val="95"/>
        </w:rPr>
        <w:t>simbólicas.</w:t>
      </w:r>
    </w:p>
    <w:p>
      <w:pPr>
        <w:pStyle w:val="BodyText"/>
        <w:spacing w:line="271" w:lineRule="auto" w:before="2"/>
        <w:ind w:left="1640" w:right="1701" w:firstLine="360"/>
        <w:jc w:val="both"/>
      </w:pPr>
      <w:r>
        <w:rPr/>
        <w:drawing>
          <wp:anchor distT="0" distB="0" distL="0" distR="0" allowOverlap="1" layoutInCell="1" locked="0" behindDoc="0" simplePos="0" relativeHeight="4792">
            <wp:simplePos x="0" y="0"/>
            <wp:positionH relativeFrom="page">
              <wp:posOffset>17462</wp:posOffset>
            </wp:positionH>
            <wp:positionV relativeFrom="paragraph">
              <wp:posOffset>633957</wp:posOffset>
            </wp:positionV>
            <wp:extent cx="155575" cy="155575"/>
            <wp:effectExtent l="0" t="0" r="0" b="0"/>
            <wp:wrapNone/>
            <wp:docPr id="333" name="image3.png" descr=""/>
            <wp:cNvGraphicFramePr>
              <a:graphicFrameLocks noChangeAspect="1"/>
            </wp:cNvGraphicFramePr>
            <a:graphic>
              <a:graphicData uri="http://schemas.openxmlformats.org/drawingml/2006/picture">
                <pic:pic>
                  <pic:nvPicPr>
                    <pic:cNvPr id="33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5760361</wp:posOffset>
            </wp:positionH>
            <wp:positionV relativeFrom="paragraph">
              <wp:posOffset>633957</wp:posOffset>
            </wp:positionV>
            <wp:extent cx="155575" cy="155575"/>
            <wp:effectExtent l="0" t="0" r="0" b="0"/>
            <wp:wrapNone/>
            <wp:docPr id="335" name="image3.png" descr=""/>
            <wp:cNvGraphicFramePr>
              <a:graphicFrameLocks noChangeAspect="1"/>
            </wp:cNvGraphicFramePr>
            <a:graphic>
              <a:graphicData uri="http://schemas.openxmlformats.org/drawingml/2006/picture">
                <pic:pic>
                  <pic:nvPicPr>
                    <pic:cNvPr id="33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13"/>
        </w:rPr>
        <w:t> </w:t>
      </w:r>
      <w:r>
        <w:rPr>
          <w:color w:val="231F20"/>
        </w:rPr>
        <w:t>trasposición</w:t>
      </w:r>
      <w:r>
        <w:rPr>
          <w:color w:val="231F20"/>
          <w:spacing w:val="-13"/>
        </w:rPr>
        <w:t> </w:t>
      </w:r>
      <w:r>
        <w:rPr>
          <w:color w:val="231F20"/>
        </w:rPr>
        <w:t>de</w:t>
      </w:r>
      <w:r>
        <w:rPr>
          <w:color w:val="231F20"/>
          <w:spacing w:val="-13"/>
        </w:rPr>
        <w:t> </w:t>
      </w:r>
      <w:r>
        <w:rPr>
          <w:color w:val="231F20"/>
        </w:rPr>
        <w:t>puertas</w:t>
      </w:r>
      <w:r>
        <w:rPr>
          <w:color w:val="231F20"/>
          <w:spacing w:val="-13"/>
        </w:rPr>
        <w:t> </w:t>
      </w:r>
      <w:r>
        <w:rPr>
          <w:color w:val="231F20"/>
        </w:rPr>
        <w:t>modula</w:t>
      </w:r>
      <w:r>
        <w:rPr>
          <w:color w:val="231F20"/>
          <w:spacing w:val="-13"/>
        </w:rPr>
        <w:t> </w:t>
      </w:r>
      <w:r>
        <w:rPr>
          <w:color w:val="231F20"/>
        </w:rPr>
        <w:t>un</w:t>
      </w:r>
      <w:r>
        <w:rPr>
          <w:color w:val="231F20"/>
          <w:spacing w:val="-13"/>
        </w:rPr>
        <w:t> </w:t>
      </w:r>
      <w:r>
        <w:rPr>
          <w:color w:val="231F20"/>
          <w:spacing w:val="-3"/>
        </w:rPr>
        <w:t>movimiento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spacing w:val="-2"/>
        </w:rPr>
        <w:t>cuento </w:t>
      </w:r>
      <w:r>
        <w:rPr>
          <w:color w:val="231F20"/>
        </w:rPr>
        <w:t>que</w:t>
      </w:r>
      <w:r>
        <w:rPr>
          <w:color w:val="231F20"/>
          <w:spacing w:val="-24"/>
        </w:rPr>
        <w:t> </w:t>
      </w:r>
      <w:r>
        <w:rPr>
          <w:color w:val="231F20"/>
        </w:rPr>
        <w:t>deviene</w:t>
      </w:r>
      <w:r>
        <w:rPr>
          <w:color w:val="231F20"/>
          <w:spacing w:val="-24"/>
        </w:rPr>
        <w:t> </w:t>
      </w:r>
      <w:r>
        <w:rPr>
          <w:color w:val="231F20"/>
        </w:rPr>
        <w:t>en</w:t>
      </w:r>
      <w:r>
        <w:rPr>
          <w:color w:val="231F20"/>
          <w:spacing w:val="-24"/>
        </w:rPr>
        <w:t> </w:t>
      </w:r>
      <w:r>
        <w:rPr>
          <w:color w:val="231F20"/>
        </w:rPr>
        <w:t>una</w:t>
      </w:r>
      <w:r>
        <w:rPr>
          <w:color w:val="231F20"/>
          <w:spacing w:val="-24"/>
        </w:rPr>
        <w:t> </w:t>
      </w:r>
      <w:r>
        <w:rPr>
          <w:color w:val="231F20"/>
        </w:rPr>
        <w:t>circunscripción</w:t>
      </w:r>
      <w:r>
        <w:rPr>
          <w:color w:val="231F20"/>
          <w:spacing w:val="-24"/>
        </w:rPr>
        <w:t> </w:t>
      </w:r>
      <w:r>
        <w:rPr>
          <w:color w:val="231F20"/>
        </w:rPr>
        <w:t>espacial</w:t>
      </w:r>
      <w:r>
        <w:rPr>
          <w:color w:val="231F20"/>
          <w:spacing w:val="-24"/>
        </w:rPr>
        <w:t> </w:t>
      </w:r>
      <w:r>
        <w:rPr>
          <w:color w:val="231F20"/>
        </w:rPr>
        <w:t>cada</w:t>
      </w:r>
      <w:r>
        <w:rPr>
          <w:color w:val="231F20"/>
          <w:spacing w:val="-24"/>
        </w:rPr>
        <w:t> </w:t>
      </w:r>
      <w:r>
        <w:rPr>
          <w:color w:val="231F20"/>
        </w:rPr>
        <w:t>vez</w:t>
      </w:r>
      <w:r>
        <w:rPr>
          <w:color w:val="231F20"/>
          <w:spacing w:val="-24"/>
        </w:rPr>
        <w:t> </w:t>
      </w:r>
      <w:r>
        <w:rPr>
          <w:color w:val="231F20"/>
        </w:rPr>
        <w:t>más</w:t>
      </w:r>
      <w:r>
        <w:rPr>
          <w:color w:val="231F20"/>
          <w:spacing w:val="-24"/>
        </w:rPr>
        <w:t> </w:t>
      </w:r>
      <w:r>
        <w:rPr>
          <w:color w:val="231F20"/>
          <w:spacing w:val="-3"/>
        </w:rPr>
        <w:t>reducida. </w:t>
      </w:r>
      <w:r>
        <w:rPr>
          <w:color w:val="231F20"/>
        </w:rPr>
        <w:t>La</w:t>
      </w:r>
      <w:r>
        <w:rPr>
          <w:color w:val="231F20"/>
          <w:spacing w:val="-14"/>
        </w:rPr>
        <w:t> </w:t>
      </w:r>
      <w:r>
        <w:rPr>
          <w:color w:val="231F20"/>
        </w:rPr>
        <w:t>primera</w:t>
      </w:r>
      <w:r>
        <w:rPr>
          <w:color w:val="231F20"/>
          <w:spacing w:val="-14"/>
        </w:rPr>
        <w:t> </w:t>
      </w:r>
      <w:r>
        <w:rPr>
          <w:color w:val="231F20"/>
        </w:rPr>
        <w:t>puerta,</w:t>
      </w:r>
      <w:r>
        <w:rPr>
          <w:color w:val="231F20"/>
          <w:spacing w:val="-14"/>
        </w:rPr>
        <w:t> </w:t>
      </w:r>
      <w:r>
        <w:rPr>
          <w:color w:val="231F20"/>
        </w:rPr>
        <w:t>“la</w:t>
      </w:r>
      <w:r>
        <w:rPr>
          <w:color w:val="231F20"/>
          <w:spacing w:val="-14"/>
        </w:rPr>
        <w:t> </w:t>
      </w:r>
      <w:r>
        <w:rPr>
          <w:color w:val="231F20"/>
        </w:rPr>
        <w:t>gran</w:t>
      </w:r>
      <w:r>
        <w:rPr>
          <w:color w:val="231F20"/>
          <w:spacing w:val="-14"/>
        </w:rPr>
        <w:t> </w:t>
      </w:r>
      <w:r>
        <w:rPr>
          <w:color w:val="231F20"/>
        </w:rPr>
        <w:t>puerta</w:t>
      </w:r>
      <w:r>
        <w:rPr>
          <w:color w:val="231F20"/>
          <w:spacing w:val="-14"/>
        </w:rPr>
        <w:t> </w:t>
      </w:r>
      <w:r>
        <w:rPr>
          <w:color w:val="231F20"/>
        </w:rPr>
        <w:t>de</w:t>
      </w:r>
      <w:r>
        <w:rPr>
          <w:color w:val="231F20"/>
          <w:spacing w:val="-14"/>
        </w:rPr>
        <w:t> </w:t>
      </w:r>
      <w:r>
        <w:rPr>
          <w:color w:val="231F20"/>
        </w:rPr>
        <w:t>acero</w:t>
      </w:r>
      <w:r>
        <w:rPr>
          <w:color w:val="231F20"/>
          <w:spacing w:val="-14"/>
        </w:rPr>
        <w:t> </w:t>
      </w:r>
      <w:r>
        <w:rPr>
          <w:color w:val="231F20"/>
        </w:rPr>
        <w:t>inoxidable</w:t>
      </w:r>
      <w:r>
        <w:rPr>
          <w:color w:val="231F20"/>
          <w:spacing w:val="-14"/>
        </w:rPr>
        <w:t> </w:t>
      </w:r>
      <w:r>
        <w:rPr>
          <w:color w:val="231F20"/>
        </w:rPr>
        <w:t>y</w:t>
      </w:r>
      <w:r>
        <w:rPr>
          <w:color w:val="231F20"/>
          <w:spacing w:val="-14"/>
        </w:rPr>
        <w:t> </w:t>
      </w:r>
      <w:r>
        <w:rPr>
          <w:color w:val="231F20"/>
          <w:spacing w:val="-4"/>
        </w:rPr>
        <w:t>vidrio”</w:t>
      </w:r>
      <w:r>
        <w:rPr>
          <w:color w:val="231F20"/>
          <w:spacing w:val="-14"/>
        </w:rPr>
        <w:t> </w:t>
      </w:r>
      <w:r>
        <w:rPr>
          <w:color w:val="231F20"/>
          <w:spacing w:val="-3"/>
        </w:rPr>
        <w:t>(p. </w:t>
      </w:r>
      <w:r>
        <w:rPr>
          <w:color w:val="231F20"/>
        </w:rPr>
        <w:t>85),</w:t>
      </w:r>
      <w:r>
        <w:rPr>
          <w:color w:val="231F20"/>
          <w:spacing w:val="-34"/>
        </w:rPr>
        <w:t> </w:t>
      </w:r>
      <w:r>
        <w:rPr>
          <w:color w:val="231F20"/>
        </w:rPr>
        <w:t>marca</w:t>
      </w:r>
      <w:r>
        <w:rPr>
          <w:color w:val="231F20"/>
          <w:spacing w:val="-34"/>
        </w:rPr>
        <w:t> </w:t>
      </w:r>
      <w:r>
        <w:rPr>
          <w:color w:val="231F20"/>
        </w:rPr>
        <w:t>la</w:t>
      </w:r>
      <w:r>
        <w:rPr>
          <w:color w:val="231F20"/>
          <w:spacing w:val="-34"/>
        </w:rPr>
        <w:t> </w:t>
      </w:r>
      <w:r>
        <w:rPr>
          <w:color w:val="231F20"/>
        </w:rPr>
        <w:t>contención</w:t>
      </w:r>
      <w:r>
        <w:rPr>
          <w:color w:val="231F20"/>
          <w:spacing w:val="-34"/>
        </w:rPr>
        <w:t> </w:t>
      </w:r>
      <w:r>
        <w:rPr>
          <w:color w:val="231F20"/>
        </w:rPr>
        <w:t>y</w:t>
      </w:r>
      <w:r>
        <w:rPr>
          <w:color w:val="231F20"/>
          <w:spacing w:val="-34"/>
        </w:rPr>
        <w:t> </w:t>
      </w:r>
      <w:r>
        <w:rPr>
          <w:color w:val="231F20"/>
        </w:rPr>
        <w:t>acceso</w:t>
      </w:r>
      <w:r>
        <w:rPr>
          <w:color w:val="231F20"/>
          <w:spacing w:val="-34"/>
        </w:rPr>
        <w:t> </w:t>
      </w:r>
      <w:r>
        <w:rPr>
          <w:color w:val="231F20"/>
        </w:rPr>
        <w:t>al</w:t>
      </w:r>
      <w:r>
        <w:rPr>
          <w:color w:val="231F20"/>
          <w:spacing w:val="-34"/>
        </w:rPr>
        <w:t> </w:t>
      </w:r>
      <w:r>
        <w:rPr>
          <w:color w:val="231F20"/>
        </w:rPr>
        <w:t>espacio</w:t>
      </w:r>
      <w:r>
        <w:rPr>
          <w:color w:val="231F20"/>
          <w:spacing w:val="-34"/>
        </w:rPr>
        <w:t> </w:t>
      </w:r>
      <w:r>
        <w:rPr>
          <w:color w:val="231F20"/>
        </w:rPr>
        <w:t>del</w:t>
      </w:r>
      <w:r>
        <w:rPr>
          <w:color w:val="231F20"/>
          <w:spacing w:val="-34"/>
        </w:rPr>
        <w:t> </w:t>
      </w:r>
      <w:r>
        <w:rPr>
          <w:color w:val="231F20"/>
        </w:rPr>
        <w:t>edificio;</w:t>
      </w:r>
      <w:r>
        <w:rPr>
          <w:color w:val="231F20"/>
          <w:spacing w:val="-34"/>
        </w:rPr>
        <w:t> </w:t>
      </w:r>
      <w:r>
        <w:rPr>
          <w:color w:val="231F20"/>
        </w:rPr>
        <w:t>tras</w:t>
      </w:r>
      <w:r>
        <w:rPr>
          <w:color w:val="231F20"/>
          <w:spacing w:val="-34"/>
        </w:rPr>
        <w:t> </w:t>
      </w:r>
      <w:r>
        <w:rPr>
          <w:color w:val="231F20"/>
        </w:rPr>
        <w:t>ésta,</w:t>
      </w:r>
      <w:r>
        <w:rPr>
          <w:color w:val="231F20"/>
          <w:spacing w:val="-34"/>
        </w:rPr>
        <w:t> </w:t>
      </w:r>
      <w:r>
        <w:rPr>
          <w:color w:val="231F20"/>
        </w:rPr>
        <w:t>un vestíbulo</w:t>
      </w:r>
      <w:r>
        <w:rPr>
          <w:color w:val="231F20"/>
          <w:spacing w:val="-38"/>
        </w:rPr>
        <w:t> </w:t>
      </w:r>
      <w:r>
        <w:rPr>
          <w:color w:val="231F20"/>
        </w:rPr>
        <w:t>funciona</w:t>
      </w:r>
      <w:r>
        <w:rPr>
          <w:color w:val="231F20"/>
          <w:spacing w:val="-38"/>
        </w:rPr>
        <w:t> </w:t>
      </w:r>
      <w:r>
        <w:rPr>
          <w:color w:val="231F20"/>
        </w:rPr>
        <w:t>como</w:t>
      </w:r>
      <w:r>
        <w:rPr>
          <w:color w:val="231F20"/>
          <w:spacing w:val="-38"/>
        </w:rPr>
        <w:t> </w:t>
      </w:r>
      <w:r>
        <w:rPr>
          <w:color w:val="231F20"/>
        </w:rPr>
        <w:t>espacio</w:t>
      </w:r>
      <w:r>
        <w:rPr>
          <w:color w:val="231F20"/>
          <w:spacing w:val="-38"/>
        </w:rPr>
        <w:t> </w:t>
      </w:r>
      <w:r>
        <w:rPr>
          <w:color w:val="231F20"/>
        </w:rPr>
        <w:t>de</w:t>
      </w:r>
      <w:r>
        <w:rPr>
          <w:color w:val="231F20"/>
          <w:spacing w:val="-38"/>
        </w:rPr>
        <w:t> </w:t>
      </w:r>
      <w:r>
        <w:rPr>
          <w:color w:val="231F20"/>
        </w:rPr>
        <w:t>tránsito</w:t>
      </w:r>
      <w:r>
        <w:rPr>
          <w:color w:val="231F20"/>
          <w:spacing w:val="-38"/>
        </w:rPr>
        <w:t> </w:t>
      </w:r>
      <w:r>
        <w:rPr>
          <w:color w:val="231F20"/>
        </w:rPr>
        <w:t>que</w:t>
      </w:r>
      <w:r>
        <w:rPr>
          <w:color w:val="231F20"/>
          <w:spacing w:val="-38"/>
        </w:rPr>
        <w:t> </w:t>
      </w:r>
      <w:r>
        <w:rPr>
          <w:color w:val="231F20"/>
        </w:rPr>
        <w:t>lleva</w:t>
      </w:r>
      <w:r>
        <w:rPr>
          <w:color w:val="231F20"/>
          <w:spacing w:val="-38"/>
        </w:rPr>
        <w:t> </w:t>
      </w:r>
      <w:r>
        <w:rPr>
          <w:color w:val="231F20"/>
        </w:rPr>
        <w:t>hacia</w:t>
      </w:r>
      <w:r>
        <w:rPr>
          <w:color w:val="231F20"/>
          <w:spacing w:val="-38"/>
        </w:rPr>
        <w:t> </w:t>
      </w:r>
      <w:r>
        <w:rPr>
          <w:color w:val="231F20"/>
        </w:rPr>
        <w:t>la</w:t>
      </w:r>
      <w:r>
        <w:rPr>
          <w:color w:val="231F20"/>
          <w:spacing w:val="-38"/>
        </w:rPr>
        <w:t> </w:t>
      </w:r>
      <w:r>
        <w:rPr>
          <w:color w:val="231F20"/>
        </w:rPr>
        <w:t>segun- da</w:t>
      </w:r>
      <w:r>
        <w:rPr>
          <w:color w:val="231F20"/>
          <w:spacing w:val="-22"/>
        </w:rPr>
        <w:t> </w:t>
      </w:r>
      <w:r>
        <w:rPr>
          <w:color w:val="231F20"/>
        </w:rPr>
        <w:t>puerta,</w:t>
      </w:r>
      <w:r>
        <w:rPr>
          <w:color w:val="231F20"/>
          <w:spacing w:val="-22"/>
        </w:rPr>
        <w:t> </w:t>
      </w:r>
      <w:r>
        <w:rPr>
          <w:color w:val="231F20"/>
        </w:rPr>
        <w:t>la</w:t>
      </w:r>
      <w:r>
        <w:rPr>
          <w:color w:val="231F20"/>
          <w:spacing w:val="-22"/>
        </w:rPr>
        <w:t> </w:t>
      </w:r>
      <w:r>
        <w:rPr>
          <w:color w:val="231F20"/>
        </w:rPr>
        <w:t>cual</w:t>
      </w:r>
      <w:r>
        <w:rPr>
          <w:color w:val="231F20"/>
          <w:spacing w:val="-22"/>
        </w:rPr>
        <w:t> </w:t>
      </w:r>
      <w:r>
        <w:rPr>
          <w:color w:val="231F20"/>
        </w:rPr>
        <w:t>es</w:t>
      </w:r>
      <w:r>
        <w:rPr>
          <w:color w:val="231F20"/>
          <w:spacing w:val="-22"/>
        </w:rPr>
        <w:t> </w:t>
      </w:r>
      <w:r>
        <w:rPr>
          <w:color w:val="231F20"/>
        </w:rPr>
        <w:t>umbral</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cruce</w:t>
      </w:r>
      <w:r>
        <w:rPr>
          <w:color w:val="231F20"/>
          <w:spacing w:val="-22"/>
        </w:rPr>
        <w:t> </w:t>
      </w:r>
      <w:r>
        <w:rPr>
          <w:color w:val="231F20"/>
        </w:rPr>
        <w:t>hacia</w:t>
      </w:r>
      <w:r>
        <w:rPr>
          <w:color w:val="231F20"/>
          <w:spacing w:val="-22"/>
        </w:rPr>
        <w:t> </w:t>
      </w:r>
      <w:r>
        <w:rPr>
          <w:color w:val="231F20"/>
        </w:rPr>
        <w:t>el</w:t>
      </w:r>
      <w:r>
        <w:rPr>
          <w:color w:val="231F20"/>
          <w:spacing w:val="-22"/>
        </w:rPr>
        <w:t> </w:t>
      </w:r>
      <w:r>
        <w:rPr>
          <w:color w:val="231F20"/>
        </w:rPr>
        <w:t>espacio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locura: </w:t>
      </w:r>
      <w:r>
        <w:rPr>
          <w:color w:val="231F20"/>
          <w:spacing w:val="-5"/>
        </w:rPr>
        <w:t>“Traspuesta</w:t>
      </w:r>
      <w:r>
        <w:rPr>
          <w:color w:val="231F20"/>
          <w:spacing w:val="-27"/>
        </w:rPr>
        <w:t> </w:t>
      </w:r>
      <w:r>
        <w:rPr>
          <w:color w:val="231F20"/>
        </w:rPr>
        <w:t>la</w:t>
      </w:r>
      <w:r>
        <w:rPr>
          <w:color w:val="231F20"/>
          <w:spacing w:val="-27"/>
        </w:rPr>
        <w:t> </w:t>
      </w:r>
      <w:r>
        <w:rPr>
          <w:color w:val="231F20"/>
        </w:rPr>
        <w:t>segunda</w:t>
      </w:r>
      <w:r>
        <w:rPr>
          <w:color w:val="231F20"/>
          <w:spacing w:val="-27"/>
        </w:rPr>
        <w:t> </w:t>
      </w:r>
      <w:r>
        <w:rPr>
          <w:color w:val="231F20"/>
        </w:rPr>
        <w:t>puerta</w:t>
      </w:r>
      <w:r>
        <w:rPr>
          <w:color w:val="231F20"/>
          <w:spacing w:val="-27"/>
        </w:rPr>
        <w:t> </w:t>
      </w:r>
      <w:r>
        <w:rPr>
          <w:color w:val="231F20"/>
        </w:rPr>
        <w:t>se</w:t>
      </w:r>
      <w:r>
        <w:rPr>
          <w:color w:val="231F20"/>
          <w:spacing w:val="-27"/>
        </w:rPr>
        <w:t> </w:t>
      </w:r>
      <w:r>
        <w:rPr>
          <w:color w:val="231F20"/>
        </w:rPr>
        <w:t>extendía</w:t>
      </w:r>
      <w:r>
        <w:rPr>
          <w:color w:val="231F20"/>
          <w:spacing w:val="-27"/>
        </w:rPr>
        <w:t> </w:t>
      </w:r>
      <w:r>
        <w:rPr>
          <w:color w:val="231F20"/>
        </w:rPr>
        <w:t>ese</w:t>
      </w:r>
      <w:r>
        <w:rPr>
          <w:color w:val="231F20"/>
          <w:spacing w:val="-27"/>
        </w:rPr>
        <w:t> </w:t>
      </w:r>
      <w:r>
        <w:rPr>
          <w:color w:val="231F20"/>
        </w:rPr>
        <w:t>mundo</w:t>
      </w:r>
      <w:r>
        <w:rPr>
          <w:color w:val="231F20"/>
          <w:spacing w:val="-27"/>
        </w:rPr>
        <w:t> </w:t>
      </w:r>
      <w:r>
        <w:rPr>
          <w:color w:val="231F20"/>
          <w:spacing w:val="-3"/>
        </w:rPr>
        <w:t>aparentemente </w:t>
      </w:r>
      <w:r>
        <w:rPr>
          <w:color w:val="231F20"/>
        </w:rPr>
        <w:t>apacible,</w:t>
      </w:r>
      <w:r>
        <w:rPr>
          <w:color w:val="231F20"/>
          <w:spacing w:val="-13"/>
        </w:rPr>
        <w:t> </w:t>
      </w:r>
      <w:r>
        <w:rPr>
          <w:color w:val="231F20"/>
        </w:rPr>
        <w:t>silencioso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4"/>
        </w:rPr>
        <w:t>locura”</w:t>
      </w:r>
      <w:r>
        <w:rPr>
          <w:color w:val="231F20"/>
          <w:spacing w:val="-13"/>
        </w:rPr>
        <w:t> </w:t>
      </w:r>
      <w:r>
        <w:rPr>
          <w:color w:val="231F20"/>
          <w:spacing w:val="-3"/>
        </w:rPr>
        <w:t>(p.</w:t>
      </w:r>
      <w:r>
        <w:rPr>
          <w:color w:val="231F20"/>
          <w:spacing w:val="-13"/>
        </w:rPr>
        <w:t> </w:t>
      </w:r>
      <w:r>
        <w:rPr>
          <w:color w:val="231F20"/>
        </w:rPr>
        <w:t>86);</w:t>
      </w:r>
      <w:r>
        <w:rPr>
          <w:color w:val="231F20"/>
          <w:spacing w:val="-13"/>
        </w:rPr>
        <w:t> </w:t>
      </w:r>
      <w:r>
        <w:rPr>
          <w:color w:val="231F20"/>
        </w:rPr>
        <w:t>dentro</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rPr>
        <w:t>mundo,</w:t>
      </w:r>
      <w:r>
        <w:rPr>
          <w:color w:val="231F20"/>
          <w:spacing w:val="-13"/>
        </w:rPr>
        <w:t> </w:t>
      </w:r>
      <w:r>
        <w:rPr>
          <w:color w:val="231F20"/>
          <w:spacing w:val="-2"/>
        </w:rPr>
        <w:t>las </w:t>
      </w:r>
      <w:r>
        <w:rPr>
          <w:color w:val="231F20"/>
          <w:w w:val="95"/>
        </w:rPr>
        <w:t>puertas</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3"/>
          <w:w w:val="95"/>
        </w:rPr>
        <w:t>corredores</w:t>
      </w:r>
      <w:r>
        <w:rPr>
          <w:color w:val="231F20"/>
          <w:spacing w:val="-10"/>
          <w:w w:val="95"/>
        </w:rPr>
        <w:t> </w:t>
      </w:r>
      <w:r>
        <w:rPr>
          <w:color w:val="231F20"/>
          <w:w w:val="95"/>
        </w:rPr>
        <w:t>oscuros,</w:t>
      </w:r>
      <w:r>
        <w:rPr>
          <w:color w:val="231F20"/>
          <w:spacing w:val="-10"/>
          <w:w w:val="95"/>
        </w:rPr>
        <w:t> </w:t>
      </w:r>
      <w:r>
        <w:rPr>
          <w:color w:val="231F20"/>
          <w:spacing w:val="-4"/>
          <w:w w:val="95"/>
        </w:rPr>
        <w:t>“detrás</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w w:val="95"/>
        </w:rPr>
        <w:t>cuales</w:t>
      </w:r>
      <w:r>
        <w:rPr>
          <w:color w:val="231F20"/>
          <w:spacing w:val="-10"/>
          <w:w w:val="95"/>
        </w:rPr>
        <w:t> </w:t>
      </w:r>
      <w:r>
        <w:rPr>
          <w:color w:val="231F20"/>
          <w:w w:val="95"/>
        </w:rPr>
        <w:t>se</w:t>
      </w:r>
      <w:r>
        <w:rPr>
          <w:color w:val="231F20"/>
          <w:spacing w:val="-10"/>
          <w:w w:val="95"/>
        </w:rPr>
        <w:t> </w:t>
      </w:r>
      <w:r>
        <w:rPr>
          <w:color w:val="231F20"/>
          <w:w w:val="95"/>
        </w:rPr>
        <w:t>escuchaban, a</w:t>
      </w:r>
      <w:r>
        <w:rPr>
          <w:color w:val="231F20"/>
          <w:spacing w:val="-6"/>
          <w:w w:val="95"/>
        </w:rPr>
        <w:t> </w:t>
      </w:r>
      <w:r>
        <w:rPr>
          <w:color w:val="231F20"/>
          <w:w w:val="95"/>
        </w:rPr>
        <w:t>veces,</w:t>
      </w:r>
      <w:r>
        <w:rPr>
          <w:color w:val="231F20"/>
          <w:spacing w:val="-6"/>
          <w:w w:val="95"/>
        </w:rPr>
        <w:t> </w:t>
      </w:r>
      <w:r>
        <w:rPr>
          <w:color w:val="231F20"/>
          <w:w w:val="95"/>
        </w:rPr>
        <w:t>canciones</w:t>
      </w:r>
      <w:r>
        <w:rPr>
          <w:color w:val="231F20"/>
          <w:spacing w:val="-6"/>
          <w:w w:val="95"/>
        </w:rPr>
        <w:t> </w:t>
      </w:r>
      <w:r>
        <w:rPr>
          <w:color w:val="231F20"/>
          <w:w w:val="95"/>
        </w:rPr>
        <w:t>populares</w:t>
      </w:r>
      <w:r>
        <w:rPr>
          <w:color w:val="231F20"/>
          <w:spacing w:val="-6"/>
          <w:w w:val="95"/>
        </w:rPr>
        <w:t> </w:t>
      </w:r>
      <w:r>
        <w:rPr>
          <w:color w:val="231F20"/>
          <w:w w:val="95"/>
        </w:rPr>
        <w:t>salidas</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w w:val="95"/>
        </w:rPr>
        <w:t>radios</w:t>
      </w:r>
      <w:r>
        <w:rPr>
          <w:color w:val="231F20"/>
          <w:spacing w:val="-6"/>
          <w:w w:val="95"/>
        </w:rPr>
        <w:t> </w:t>
      </w:r>
      <w:r>
        <w:rPr>
          <w:color w:val="231F20"/>
          <w:w w:val="95"/>
        </w:rPr>
        <w:t>de</w:t>
      </w:r>
      <w:r>
        <w:rPr>
          <w:color w:val="231F20"/>
          <w:spacing w:val="-6"/>
          <w:w w:val="95"/>
        </w:rPr>
        <w:t> </w:t>
      </w:r>
      <w:r>
        <w:rPr>
          <w:color w:val="231F20"/>
          <w:w w:val="95"/>
        </w:rPr>
        <w:t>transistores,</w:t>
      </w:r>
      <w:r>
        <w:rPr>
          <w:color w:val="231F20"/>
          <w:spacing w:val="-6"/>
          <w:w w:val="95"/>
        </w:rPr>
        <w:t> </w:t>
      </w:r>
      <w:r>
        <w:rPr>
          <w:color w:val="231F20"/>
          <w:w w:val="95"/>
        </w:rPr>
        <w:t>im- precaciones apenas balbucidas, conversaciones informes plagadas</w:t>
      </w:r>
      <w:r>
        <w:rPr>
          <w:color w:val="231F20"/>
          <w:spacing w:val="-37"/>
          <w:w w:val="95"/>
        </w:rPr>
        <w:t> </w:t>
      </w:r>
      <w:r>
        <w:rPr>
          <w:color w:val="231F20"/>
          <w:w w:val="95"/>
        </w:rPr>
        <w:t>de palabras</w:t>
      </w:r>
      <w:r>
        <w:rPr>
          <w:color w:val="231F20"/>
          <w:spacing w:val="-7"/>
          <w:w w:val="95"/>
        </w:rPr>
        <w:t> </w:t>
      </w:r>
      <w:r>
        <w:rPr>
          <w:color w:val="231F20"/>
          <w:w w:val="95"/>
        </w:rPr>
        <w:t>obscenas,</w:t>
      </w:r>
      <w:r>
        <w:rPr>
          <w:color w:val="231F20"/>
          <w:spacing w:val="-7"/>
          <w:w w:val="95"/>
        </w:rPr>
        <w:t> </w:t>
      </w:r>
      <w:r>
        <w:rPr>
          <w:color w:val="231F20"/>
          <w:w w:val="95"/>
        </w:rPr>
        <w:t>gemidos</w:t>
      </w:r>
      <w:r>
        <w:rPr>
          <w:color w:val="231F20"/>
          <w:spacing w:val="-7"/>
          <w:w w:val="95"/>
        </w:rPr>
        <w:t> </w:t>
      </w:r>
      <w:r>
        <w:rPr>
          <w:color w:val="231F20"/>
          <w:w w:val="95"/>
        </w:rPr>
        <w:t>producidos</w:t>
      </w:r>
      <w:r>
        <w:rPr>
          <w:color w:val="231F20"/>
          <w:spacing w:val="-7"/>
          <w:w w:val="95"/>
        </w:rPr>
        <w:t> </w:t>
      </w:r>
      <w:r>
        <w:rPr>
          <w:color w:val="231F20"/>
          <w:w w:val="95"/>
        </w:rPr>
        <w:t>por</w:t>
      </w:r>
      <w:r>
        <w:rPr>
          <w:color w:val="231F20"/>
          <w:spacing w:val="-7"/>
          <w:w w:val="95"/>
        </w:rPr>
        <w:t> </w:t>
      </w:r>
      <w:r>
        <w:rPr>
          <w:color w:val="231F20"/>
          <w:w w:val="95"/>
        </w:rPr>
        <w:t>las</w:t>
      </w:r>
      <w:r>
        <w:rPr>
          <w:color w:val="231F20"/>
          <w:spacing w:val="-7"/>
          <w:w w:val="95"/>
        </w:rPr>
        <w:t> </w:t>
      </w:r>
      <w:r>
        <w:rPr>
          <w:color w:val="231F20"/>
          <w:spacing w:val="-3"/>
          <w:w w:val="95"/>
        </w:rPr>
        <w:t>convulsiones”</w:t>
      </w:r>
      <w:r>
        <w:rPr>
          <w:color w:val="231F20"/>
          <w:spacing w:val="-7"/>
          <w:w w:val="95"/>
        </w:rPr>
        <w:t> </w:t>
      </w:r>
      <w:r>
        <w:rPr>
          <w:color w:val="231F20"/>
          <w:spacing w:val="-3"/>
          <w:w w:val="95"/>
        </w:rPr>
        <w:t>(p.</w:t>
      </w:r>
      <w:r>
        <w:rPr>
          <w:color w:val="231F20"/>
          <w:spacing w:val="-7"/>
          <w:w w:val="95"/>
        </w:rPr>
        <w:t> </w:t>
      </w:r>
      <w:r>
        <w:rPr>
          <w:color w:val="231F20"/>
          <w:w w:val="95"/>
        </w:rPr>
        <w:t>90), delimitan</w:t>
      </w:r>
      <w:r>
        <w:rPr>
          <w:color w:val="231F20"/>
          <w:spacing w:val="-22"/>
          <w:w w:val="95"/>
        </w:rPr>
        <w:t> </w:t>
      </w:r>
      <w:r>
        <w:rPr>
          <w:color w:val="231F20"/>
          <w:w w:val="95"/>
        </w:rPr>
        <w:t>los</w:t>
      </w:r>
      <w:r>
        <w:rPr>
          <w:color w:val="231F20"/>
          <w:spacing w:val="-22"/>
          <w:w w:val="95"/>
        </w:rPr>
        <w:t> </w:t>
      </w:r>
      <w:r>
        <w:rPr>
          <w:color w:val="231F20"/>
          <w:w w:val="95"/>
        </w:rPr>
        <w:t>espacios</w:t>
      </w:r>
      <w:r>
        <w:rPr>
          <w:color w:val="231F20"/>
          <w:spacing w:val="-22"/>
          <w:w w:val="95"/>
        </w:rPr>
        <w:t> </w:t>
      </w:r>
      <w:r>
        <w:rPr>
          <w:color w:val="231F20"/>
          <w:w w:val="95"/>
        </w:rPr>
        <w:t>individuales</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habitantes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locura,</w:t>
      </w:r>
      <w:r>
        <w:rPr>
          <w:color w:val="231F20"/>
          <w:spacing w:val="-22"/>
          <w:w w:val="95"/>
        </w:rPr>
        <w:t> </w:t>
      </w:r>
      <w:r>
        <w:rPr>
          <w:color w:val="231F20"/>
          <w:spacing w:val="-11"/>
          <w:w w:val="95"/>
        </w:rPr>
        <w:t>y,</w:t>
      </w:r>
      <w:r>
        <w:rPr>
          <w:color w:val="231F20"/>
          <w:spacing w:val="-22"/>
          <w:w w:val="95"/>
        </w:rPr>
        <w:t> </w:t>
      </w:r>
      <w:r>
        <w:rPr>
          <w:color w:val="231F20"/>
          <w:spacing w:val="-2"/>
          <w:w w:val="95"/>
        </w:rPr>
        <w:t>por </w:t>
      </w:r>
      <w:r>
        <w:rPr>
          <w:color w:val="231F20"/>
        </w:rPr>
        <w:t>último,</w:t>
      </w:r>
      <w:r>
        <w:rPr>
          <w:color w:val="231F20"/>
          <w:spacing w:val="-31"/>
        </w:rPr>
        <w:t> </w:t>
      </w:r>
      <w:r>
        <w:rPr>
          <w:color w:val="231F20"/>
        </w:rPr>
        <w:t>la</w:t>
      </w:r>
      <w:r>
        <w:rPr>
          <w:color w:val="231F20"/>
          <w:spacing w:val="-31"/>
        </w:rPr>
        <w:t> </w:t>
      </w:r>
      <w:r>
        <w:rPr>
          <w:color w:val="231F20"/>
        </w:rPr>
        <w:t>puerta</w:t>
      </w:r>
      <w:r>
        <w:rPr>
          <w:color w:val="231F20"/>
          <w:spacing w:val="-31"/>
        </w:rPr>
        <w:t> </w:t>
      </w:r>
      <w:r>
        <w:rPr>
          <w:color w:val="231F20"/>
        </w:rPr>
        <w:t>al</w:t>
      </w:r>
      <w:r>
        <w:rPr>
          <w:color w:val="231F20"/>
          <w:spacing w:val="-31"/>
        </w:rPr>
        <w:t> </w:t>
      </w:r>
      <w:r>
        <w:rPr>
          <w:color w:val="231F20"/>
        </w:rPr>
        <w:t>final</w:t>
      </w:r>
      <w:r>
        <w:rPr>
          <w:color w:val="231F20"/>
          <w:spacing w:val="-31"/>
        </w:rPr>
        <w:t> </w:t>
      </w:r>
      <w:r>
        <w:rPr>
          <w:color w:val="231F20"/>
        </w:rPr>
        <w:t>del</w:t>
      </w:r>
      <w:r>
        <w:rPr>
          <w:color w:val="231F20"/>
          <w:spacing w:val="-31"/>
        </w:rPr>
        <w:t> </w:t>
      </w:r>
      <w:r>
        <w:rPr>
          <w:color w:val="231F20"/>
          <w:spacing w:val="-4"/>
        </w:rPr>
        <w:t>corredor,</w:t>
      </w:r>
      <w:r>
        <w:rPr>
          <w:color w:val="231F20"/>
          <w:spacing w:val="-31"/>
        </w:rPr>
        <w:t> </w:t>
      </w:r>
      <w:r>
        <w:rPr>
          <w:color w:val="231F20"/>
        </w:rPr>
        <w:t>que</w:t>
      </w:r>
      <w:r>
        <w:rPr>
          <w:color w:val="231F20"/>
          <w:spacing w:val="-31"/>
        </w:rPr>
        <w:t> </w:t>
      </w:r>
      <w:r>
        <w:rPr>
          <w:color w:val="231F20"/>
        </w:rPr>
        <w:t>contiene</w:t>
      </w:r>
      <w:r>
        <w:rPr>
          <w:color w:val="231F20"/>
          <w:spacing w:val="-31"/>
        </w:rPr>
        <w:t> </w:t>
      </w:r>
      <w:r>
        <w:rPr>
          <w:color w:val="231F20"/>
        </w:rPr>
        <w:t>todas</w:t>
      </w:r>
      <w:r>
        <w:rPr>
          <w:color w:val="231F20"/>
          <w:spacing w:val="-31"/>
        </w:rPr>
        <w:t> </w:t>
      </w:r>
      <w:r>
        <w:rPr>
          <w:color w:val="231F20"/>
        </w:rPr>
        <w:t>las</w:t>
      </w:r>
      <w:r>
        <w:rPr>
          <w:color w:val="231F20"/>
          <w:spacing w:val="-31"/>
        </w:rPr>
        <w:t> </w:t>
      </w:r>
      <w:r>
        <w:rPr>
          <w:color w:val="231F20"/>
          <w:spacing w:val="-2"/>
        </w:rPr>
        <w:t>demás.</w:t>
      </w:r>
    </w:p>
    <w:p>
      <w:pPr>
        <w:pStyle w:val="BodyText"/>
        <w:spacing w:line="271" w:lineRule="auto" w:before="2"/>
        <w:ind w:left="1640" w:right="1701" w:firstLine="360"/>
        <w:jc w:val="both"/>
      </w:pPr>
      <w:r>
        <w:rPr>
          <w:color w:val="231F20"/>
        </w:rPr>
        <w:t>La</w:t>
      </w:r>
      <w:r>
        <w:rPr>
          <w:color w:val="231F20"/>
          <w:spacing w:val="-10"/>
        </w:rPr>
        <w:t> </w:t>
      </w:r>
      <w:r>
        <w:rPr>
          <w:color w:val="231F20"/>
        </w:rPr>
        <w:t>dimensión</w:t>
      </w:r>
      <w:r>
        <w:rPr>
          <w:color w:val="231F20"/>
          <w:spacing w:val="-10"/>
        </w:rPr>
        <w:t> </w:t>
      </w:r>
      <w:r>
        <w:rPr>
          <w:color w:val="231F20"/>
        </w:rPr>
        <w:t>espacial</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cuento,</w:t>
      </w:r>
      <w:r>
        <w:rPr>
          <w:color w:val="231F20"/>
          <w:spacing w:val="-10"/>
        </w:rPr>
        <w:t> </w:t>
      </w:r>
      <w:r>
        <w:rPr>
          <w:color w:val="231F20"/>
        </w:rPr>
        <w:t>construida</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con- catenación</w:t>
      </w:r>
      <w:r>
        <w:rPr>
          <w:color w:val="231F20"/>
          <w:spacing w:val="-12"/>
        </w:rPr>
        <w:t> </w:t>
      </w:r>
      <w:r>
        <w:rPr>
          <w:color w:val="231F20"/>
        </w:rPr>
        <w:t>de</w:t>
      </w:r>
      <w:r>
        <w:rPr>
          <w:color w:val="231F20"/>
          <w:spacing w:val="-12"/>
        </w:rPr>
        <w:t> </w:t>
      </w:r>
      <w:r>
        <w:rPr>
          <w:color w:val="231F20"/>
        </w:rPr>
        <w:t>puertas,</w:t>
      </w:r>
      <w:r>
        <w:rPr>
          <w:color w:val="231F20"/>
          <w:spacing w:val="-12"/>
        </w:rPr>
        <w:t> </w:t>
      </w:r>
      <w:r>
        <w:rPr>
          <w:color w:val="231F20"/>
        </w:rPr>
        <w:t>es</w:t>
      </w:r>
      <w:r>
        <w:rPr>
          <w:color w:val="231F20"/>
          <w:spacing w:val="-12"/>
        </w:rPr>
        <w:t> </w:t>
      </w:r>
      <w:r>
        <w:rPr>
          <w:color w:val="231F20"/>
        </w:rPr>
        <w:t>determinante</w:t>
      </w:r>
      <w:r>
        <w:rPr>
          <w:color w:val="231F20"/>
          <w:spacing w:val="-12"/>
        </w:rPr>
        <w:t> </w:t>
      </w:r>
      <w:r>
        <w:rPr>
          <w:color w:val="231F20"/>
        </w:rPr>
        <w:t>porque</w:t>
      </w:r>
      <w:r>
        <w:rPr>
          <w:color w:val="231F20"/>
          <w:spacing w:val="-12"/>
        </w:rPr>
        <w:t> </w:t>
      </w:r>
      <w:r>
        <w:rPr>
          <w:color w:val="231F20"/>
        </w:rPr>
        <w:t>supedita</w:t>
      </w:r>
      <w:r>
        <w:rPr>
          <w:color w:val="231F20"/>
          <w:spacing w:val="-12"/>
        </w:rPr>
        <w:t> </w:t>
      </w:r>
      <w:r>
        <w:rPr>
          <w:color w:val="231F20"/>
        </w:rPr>
        <w:t>también</w:t>
      </w:r>
      <w:r>
        <w:rPr>
          <w:color w:val="231F20"/>
          <w:spacing w:val="-12"/>
        </w:rPr>
        <w:t> </w:t>
      </w:r>
      <w:r>
        <w:rPr>
          <w:color w:val="231F20"/>
        </w:rPr>
        <w:t>la presencia</w:t>
      </w:r>
      <w:r>
        <w:rPr>
          <w:color w:val="231F20"/>
          <w:spacing w:val="-40"/>
        </w:rPr>
        <w:t> </w:t>
      </w:r>
      <w:r>
        <w:rPr>
          <w:color w:val="231F20"/>
        </w:rPr>
        <w:t>de</w:t>
      </w:r>
      <w:r>
        <w:rPr>
          <w:color w:val="231F20"/>
          <w:spacing w:val="-40"/>
        </w:rPr>
        <w:t> </w:t>
      </w:r>
      <w:r>
        <w:rPr>
          <w:color w:val="231F20"/>
        </w:rPr>
        <w:t>otros</w:t>
      </w:r>
      <w:r>
        <w:rPr>
          <w:color w:val="231F20"/>
          <w:spacing w:val="-40"/>
        </w:rPr>
        <w:t> </w:t>
      </w:r>
      <w:r>
        <w:rPr>
          <w:color w:val="231F20"/>
        </w:rPr>
        <w:t>umbrales,</w:t>
      </w:r>
      <w:r>
        <w:rPr>
          <w:color w:val="231F20"/>
          <w:spacing w:val="-40"/>
        </w:rPr>
        <w:t> </w:t>
      </w:r>
      <w:r>
        <w:rPr>
          <w:color w:val="231F20"/>
        </w:rPr>
        <w:t>ya</w:t>
      </w:r>
      <w:r>
        <w:rPr>
          <w:color w:val="231F20"/>
          <w:spacing w:val="-40"/>
        </w:rPr>
        <w:t> </w:t>
      </w:r>
      <w:r>
        <w:rPr>
          <w:color w:val="231F20"/>
        </w:rPr>
        <w:t>no</w:t>
      </w:r>
      <w:r>
        <w:rPr>
          <w:color w:val="231F20"/>
          <w:spacing w:val="-40"/>
        </w:rPr>
        <w:t> </w:t>
      </w:r>
      <w:r>
        <w:rPr>
          <w:color w:val="231F20"/>
        </w:rPr>
        <w:t>físicos,</w:t>
      </w:r>
      <w:r>
        <w:rPr>
          <w:color w:val="231F20"/>
          <w:spacing w:val="-40"/>
        </w:rPr>
        <w:t> </w:t>
      </w:r>
      <w:r>
        <w:rPr>
          <w:color w:val="231F20"/>
        </w:rPr>
        <w:t>sino</w:t>
      </w:r>
      <w:r>
        <w:rPr>
          <w:color w:val="231F20"/>
          <w:spacing w:val="-40"/>
        </w:rPr>
        <w:t> </w:t>
      </w:r>
      <w:r>
        <w:rPr>
          <w:color w:val="231F20"/>
        </w:rPr>
        <w:t>simbólicos,</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que se</w:t>
      </w:r>
      <w:r>
        <w:rPr>
          <w:color w:val="231F20"/>
          <w:spacing w:val="-26"/>
        </w:rPr>
        <w:t> </w:t>
      </w:r>
      <w:r>
        <w:rPr>
          <w:color w:val="231F20"/>
        </w:rPr>
        <w:t>coloca</w:t>
      </w:r>
      <w:r>
        <w:rPr>
          <w:color w:val="231F20"/>
          <w:spacing w:val="-26"/>
        </w:rPr>
        <w:t> </w:t>
      </w:r>
      <w:r>
        <w:rPr>
          <w:color w:val="231F20"/>
        </w:rPr>
        <w:t>al</w:t>
      </w:r>
      <w:r>
        <w:rPr>
          <w:color w:val="231F20"/>
          <w:spacing w:val="-26"/>
        </w:rPr>
        <w:t> </w:t>
      </w:r>
      <w:r>
        <w:rPr>
          <w:color w:val="231F20"/>
        </w:rPr>
        <w:t>personaje:</w:t>
      </w:r>
      <w:r>
        <w:rPr>
          <w:color w:val="231F20"/>
          <w:spacing w:val="-26"/>
        </w:rPr>
        <w:t> </w:t>
      </w:r>
      <w:r>
        <w:rPr>
          <w:color w:val="231F20"/>
        </w:rPr>
        <w:t>entre</w:t>
      </w:r>
      <w:r>
        <w:rPr>
          <w:color w:val="231F20"/>
          <w:spacing w:val="-26"/>
        </w:rPr>
        <w:t> </w:t>
      </w:r>
      <w:r>
        <w:rPr>
          <w:color w:val="231F20"/>
        </w:rPr>
        <w:t>el</w:t>
      </w:r>
      <w:r>
        <w:rPr>
          <w:color w:val="231F20"/>
          <w:spacing w:val="-26"/>
        </w:rPr>
        <w:t> </w:t>
      </w:r>
      <w:r>
        <w:rPr>
          <w:color w:val="231F20"/>
        </w:rPr>
        <w:t>recuerdo</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esperanza;</w:t>
      </w:r>
      <w:r>
        <w:rPr>
          <w:color w:val="231F20"/>
          <w:spacing w:val="-26"/>
        </w:rPr>
        <w:t> </w:t>
      </w:r>
      <w:r>
        <w:rPr>
          <w:color w:val="231F20"/>
        </w:rPr>
        <w:t>el</w:t>
      </w:r>
      <w:r>
        <w:rPr>
          <w:color w:val="231F20"/>
          <w:spacing w:val="-26"/>
        </w:rPr>
        <w:t> </w:t>
      </w:r>
      <w:r>
        <w:rPr>
          <w:color w:val="231F20"/>
        </w:rPr>
        <w:t>sueño</w:t>
      </w:r>
      <w:r>
        <w:rPr>
          <w:color w:val="231F20"/>
          <w:spacing w:val="-26"/>
        </w:rPr>
        <w:t> </w:t>
      </w:r>
      <w:r>
        <w:rPr>
          <w:color w:val="231F20"/>
        </w:rPr>
        <w:t>y</w:t>
      </w:r>
      <w:r>
        <w:rPr>
          <w:color w:val="231F20"/>
          <w:spacing w:val="-26"/>
        </w:rPr>
        <w:t> </w:t>
      </w:r>
      <w:r>
        <w:rPr>
          <w:color w:val="231F20"/>
        </w:rPr>
        <w:t>la</w:t>
      </w:r>
    </w:p>
    <w:p>
      <w:pPr>
        <w:pStyle w:val="BodyText"/>
        <w:rPr>
          <w:sz w:val="22"/>
        </w:rPr>
      </w:pPr>
    </w:p>
    <w:p>
      <w:pPr>
        <w:spacing w:line="278" w:lineRule="auto" w:before="163"/>
        <w:ind w:left="1640" w:right="1701" w:firstLine="360"/>
        <w:jc w:val="both"/>
        <w:rPr>
          <w:sz w:val="18"/>
        </w:rPr>
      </w:pPr>
      <w:r>
        <w:rPr>
          <w:color w:val="231F20"/>
          <w:position w:val="6"/>
          <w:sz w:val="10"/>
        </w:rPr>
        <w:t>116</w:t>
      </w:r>
      <w:r>
        <w:rPr>
          <w:color w:val="231F20"/>
          <w:spacing w:val="3"/>
          <w:position w:val="6"/>
          <w:sz w:val="10"/>
        </w:rPr>
        <w:t> </w:t>
      </w:r>
      <w:r>
        <w:rPr>
          <w:color w:val="231F20"/>
          <w:spacing w:val="-5"/>
          <w:sz w:val="18"/>
        </w:rPr>
        <w:t>Todas</w:t>
      </w:r>
      <w:r>
        <w:rPr>
          <w:color w:val="231F20"/>
          <w:spacing w:val="-12"/>
          <w:sz w:val="18"/>
        </w:rPr>
        <w:t> </w:t>
      </w:r>
      <w:r>
        <w:rPr>
          <w:color w:val="231F20"/>
          <w:sz w:val="18"/>
        </w:rPr>
        <w:t>las</w:t>
      </w:r>
      <w:r>
        <w:rPr>
          <w:color w:val="231F20"/>
          <w:spacing w:val="-12"/>
          <w:sz w:val="18"/>
        </w:rPr>
        <w:t> </w:t>
      </w:r>
      <w:r>
        <w:rPr>
          <w:color w:val="231F20"/>
          <w:sz w:val="18"/>
        </w:rPr>
        <w:t>referencias</w:t>
      </w:r>
      <w:r>
        <w:rPr>
          <w:color w:val="231F20"/>
          <w:spacing w:val="-12"/>
          <w:sz w:val="18"/>
        </w:rPr>
        <w:t> </w:t>
      </w:r>
      <w:r>
        <w:rPr>
          <w:color w:val="231F20"/>
          <w:sz w:val="18"/>
        </w:rPr>
        <w:t>al</w:t>
      </w:r>
      <w:r>
        <w:rPr>
          <w:color w:val="231F20"/>
          <w:spacing w:val="-12"/>
          <w:sz w:val="18"/>
        </w:rPr>
        <w:t> </w:t>
      </w:r>
      <w:r>
        <w:rPr>
          <w:color w:val="231F20"/>
          <w:sz w:val="18"/>
        </w:rPr>
        <w:t>cuento</w:t>
      </w:r>
      <w:r>
        <w:rPr>
          <w:color w:val="231F20"/>
          <w:spacing w:val="-12"/>
          <w:sz w:val="18"/>
        </w:rPr>
        <w:t> </w:t>
      </w:r>
      <w:r>
        <w:rPr>
          <w:color w:val="231F20"/>
          <w:sz w:val="18"/>
        </w:rPr>
        <w:t>se</w:t>
      </w:r>
      <w:r>
        <w:rPr>
          <w:color w:val="231F20"/>
          <w:spacing w:val="-12"/>
          <w:sz w:val="18"/>
        </w:rPr>
        <w:t> </w:t>
      </w:r>
      <w:r>
        <w:rPr>
          <w:color w:val="231F20"/>
          <w:sz w:val="18"/>
        </w:rPr>
        <w:t>tomaron</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edición</w:t>
      </w:r>
      <w:r>
        <w:rPr>
          <w:color w:val="231F20"/>
          <w:spacing w:val="-12"/>
          <w:sz w:val="18"/>
        </w:rPr>
        <w:t> </w:t>
      </w:r>
      <w:r>
        <w:rPr>
          <w:color w:val="231F20"/>
          <w:sz w:val="18"/>
        </w:rPr>
        <w:t>de</w:t>
      </w:r>
      <w:r>
        <w:rPr>
          <w:color w:val="231F20"/>
          <w:spacing w:val="-12"/>
          <w:sz w:val="18"/>
        </w:rPr>
        <w:t> </w:t>
      </w:r>
      <w:r>
        <w:rPr>
          <w:i/>
          <w:color w:val="231F20"/>
          <w:sz w:val="18"/>
        </w:rPr>
        <w:t>Narda</w:t>
      </w:r>
      <w:r>
        <w:rPr>
          <w:i/>
          <w:color w:val="231F20"/>
          <w:spacing w:val="-12"/>
          <w:sz w:val="18"/>
        </w:rPr>
        <w:t> </w:t>
      </w:r>
      <w:r>
        <w:rPr>
          <w:i/>
          <w:color w:val="231F20"/>
          <w:sz w:val="18"/>
        </w:rPr>
        <w:t>o</w:t>
      </w:r>
      <w:r>
        <w:rPr>
          <w:i/>
          <w:color w:val="231F20"/>
          <w:spacing w:val="-12"/>
          <w:sz w:val="18"/>
        </w:rPr>
        <w:t> </w:t>
      </w:r>
      <w:r>
        <w:rPr>
          <w:i/>
          <w:color w:val="231F20"/>
          <w:sz w:val="18"/>
        </w:rPr>
        <w:t>el</w:t>
      </w:r>
      <w:r>
        <w:rPr>
          <w:i/>
          <w:color w:val="231F20"/>
          <w:spacing w:val="-12"/>
          <w:sz w:val="18"/>
        </w:rPr>
        <w:t> </w:t>
      </w:r>
      <w:r>
        <w:rPr>
          <w:i/>
          <w:color w:val="231F20"/>
          <w:sz w:val="18"/>
        </w:rPr>
        <w:t>verano</w:t>
      </w:r>
      <w:r>
        <w:rPr>
          <w:color w:val="231F20"/>
          <w:sz w:val="18"/>
        </w:rPr>
        <w:t>, antes</w:t>
      </w:r>
      <w:r>
        <w:rPr>
          <w:color w:val="231F20"/>
          <w:spacing w:val="-15"/>
          <w:sz w:val="18"/>
        </w:rPr>
        <w:t> </w:t>
      </w:r>
      <w:r>
        <w:rPr>
          <w:color w:val="231F20"/>
          <w:sz w:val="18"/>
        </w:rPr>
        <w:t>citada,</w:t>
      </w:r>
      <w:r>
        <w:rPr>
          <w:color w:val="231F20"/>
          <w:spacing w:val="-15"/>
          <w:sz w:val="18"/>
        </w:rPr>
        <w:t> </w:t>
      </w:r>
      <w:r>
        <w:rPr>
          <w:color w:val="231F20"/>
          <w:sz w:val="18"/>
        </w:rPr>
        <w:t>anotando</w:t>
      </w:r>
      <w:r>
        <w:rPr>
          <w:color w:val="231F20"/>
          <w:spacing w:val="-15"/>
          <w:sz w:val="18"/>
        </w:rPr>
        <w:t> </w:t>
      </w:r>
      <w:r>
        <w:rPr>
          <w:color w:val="231F20"/>
          <w:sz w:val="18"/>
        </w:rPr>
        <w:t>sólo</w:t>
      </w:r>
      <w:r>
        <w:rPr>
          <w:color w:val="231F20"/>
          <w:spacing w:val="-15"/>
          <w:sz w:val="18"/>
        </w:rPr>
        <w:t> </w:t>
      </w:r>
      <w:r>
        <w:rPr>
          <w:color w:val="231F20"/>
          <w:sz w:val="18"/>
        </w:rPr>
        <w:t>el</w:t>
      </w:r>
      <w:r>
        <w:rPr>
          <w:color w:val="231F20"/>
          <w:spacing w:val="-15"/>
          <w:sz w:val="18"/>
        </w:rPr>
        <w:t> </w:t>
      </w:r>
      <w:r>
        <w:rPr>
          <w:color w:val="231F20"/>
          <w:sz w:val="18"/>
        </w:rPr>
        <w:t>número</w:t>
      </w:r>
      <w:r>
        <w:rPr>
          <w:color w:val="231F20"/>
          <w:spacing w:val="-15"/>
          <w:sz w:val="18"/>
        </w:rPr>
        <w:t> </w:t>
      </w:r>
      <w:r>
        <w:rPr>
          <w:color w:val="231F20"/>
          <w:sz w:val="18"/>
        </w:rPr>
        <w:t>de</w:t>
      </w:r>
      <w:r>
        <w:rPr>
          <w:color w:val="231F20"/>
          <w:spacing w:val="-15"/>
          <w:sz w:val="18"/>
        </w:rPr>
        <w:t> </w:t>
      </w:r>
      <w:r>
        <w:rPr>
          <w:color w:val="231F20"/>
          <w:sz w:val="18"/>
        </w:rPr>
        <w:t>página</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texto.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74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vigilia;</w:t>
      </w:r>
      <w:r>
        <w:rPr>
          <w:color w:val="231F20"/>
          <w:spacing w:val="-21"/>
        </w:rPr>
        <w:t> </w:t>
      </w:r>
      <w:r>
        <w:rPr>
          <w:color w:val="231F20"/>
        </w:rPr>
        <w:t>la</w:t>
      </w:r>
      <w:r>
        <w:rPr>
          <w:color w:val="231F20"/>
          <w:spacing w:val="-21"/>
        </w:rPr>
        <w:t> </w:t>
      </w:r>
      <w:r>
        <w:rPr>
          <w:color w:val="231F20"/>
        </w:rPr>
        <w:t>vida</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muerte.</w:t>
      </w:r>
      <w:r>
        <w:rPr>
          <w:color w:val="231F20"/>
          <w:spacing w:val="-21"/>
        </w:rPr>
        <w:t> </w:t>
      </w:r>
      <w:r>
        <w:rPr>
          <w:color w:val="231F20"/>
        </w:rPr>
        <w:t>Como</w:t>
      </w:r>
      <w:r>
        <w:rPr>
          <w:color w:val="231F20"/>
          <w:spacing w:val="-21"/>
        </w:rPr>
        <w:t> </w:t>
      </w:r>
      <w:r>
        <w:rPr>
          <w:color w:val="231F20"/>
        </w:rPr>
        <w:t>símbolo</w:t>
      </w:r>
      <w:r>
        <w:rPr>
          <w:color w:val="231F20"/>
          <w:spacing w:val="-21"/>
        </w:rPr>
        <w:t> </w:t>
      </w:r>
      <w:r>
        <w:rPr>
          <w:color w:val="231F20"/>
        </w:rPr>
        <w:t>que</w:t>
      </w:r>
      <w:r>
        <w:rPr>
          <w:color w:val="231F20"/>
          <w:spacing w:val="-21"/>
        </w:rPr>
        <w:t> </w:t>
      </w:r>
      <w:r>
        <w:rPr>
          <w:color w:val="231F20"/>
        </w:rPr>
        <w:t>representa</w:t>
      </w:r>
      <w:r>
        <w:rPr>
          <w:color w:val="231F20"/>
          <w:spacing w:val="-21"/>
        </w:rPr>
        <w:t> </w:t>
      </w:r>
      <w:r>
        <w:rPr>
          <w:color w:val="231F20"/>
        </w:rPr>
        <w:t>el</w:t>
      </w:r>
      <w:r>
        <w:rPr>
          <w:color w:val="231F20"/>
          <w:spacing w:val="-21"/>
        </w:rPr>
        <w:t> </w:t>
      </w:r>
      <w:r>
        <w:rPr>
          <w:color w:val="231F20"/>
        </w:rPr>
        <w:t>umbral que</w:t>
      </w:r>
      <w:r>
        <w:rPr>
          <w:color w:val="231F20"/>
          <w:spacing w:val="-27"/>
        </w:rPr>
        <w:t> </w:t>
      </w:r>
      <w:r>
        <w:rPr>
          <w:color w:val="231F20"/>
        </w:rPr>
        <w:t>separa</w:t>
      </w:r>
      <w:r>
        <w:rPr>
          <w:color w:val="231F20"/>
          <w:spacing w:val="-27"/>
        </w:rPr>
        <w:t> </w:t>
      </w:r>
      <w:r>
        <w:rPr>
          <w:color w:val="231F20"/>
        </w:rPr>
        <w:t>dos</w:t>
      </w:r>
      <w:r>
        <w:rPr>
          <w:color w:val="231F20"/>
          <w:spacing w:val="-27"/>
        </w:rPr>
        <w:t> </w:t>
      </w:r>
      <w:r>
        <w:rPr>
          <w:color w:val="231F20"/>
        </w:rPr>
        <w:t>estados,</w:t>
      </w:r>
      <w:r>
        <w:rPr>
          <w:color w:val="231F20"/>
          <w:spacing w:val="-27"/>
        </w:rPr>
        <w:t> </w:t>
      </w:r>
      <w:r>
        <w:rPr>
          <w:color w:val="231F20"/>
        </w:rPr>
        <w:t>dos</w:t>
      </w:r>
      <w:r>
        <w:rPr>
          <w:color w:val="231F20"/>
          <w:spacing w:val="-27"/>
        </w:rPr>
        <w:t> </w:t>
      </w:r>
      <w:r>
        <w:rPr>
          <w:color w:val="231F20"/>
        </w:rPr>
        <w:t>mundos,</w:t>
      </w:r>
      <w:r>
        <w:rPr>
          <w:color w:val="231F20"/>
          <w:spacing w:val="-27"/>
        </w:rPr>
        <w:t> </w:t>
      </w:r>
      <w:r>
        <w:rPr>
          <w:color w:val="231F20"/>
        </w:rPr>
        <w:t>dos</w:t>
      </w:r>
      <w:r>
        <w:rPr>
          <w:color w:val="231F20"/>
          <w:spacing w:val="-27"/>
        </w:rPr>
        <w:t> </w:t>
      </w:r>
      <w:r>
        <w:rPr>
          <w:color w:val="231F20"/>
        </w:rPr>
        <w:t>realidades,</w:t>
      </w:r>
      <w:r>
        <w:rPr>
          <w:color w:val="231F20"/>
          <w:spacing w:val="-27"/>
        </w:rPr>
        <w:t> </w:t>
      </w:r>
      <w:r>
        <w:rPr>
          <w:color w:val="231F20"/>
        </w:rPr>
        <w:t>la</w:t>
      </w:r>
      <w:r>
        <w:rPr>
          <w:color w:val="231F20"/>
          <w:spacing w:val="-27"/>
        </w:rPr>
        <w:t> </w:t>
      </w:r>
      <w:r>
        <w:rPr>
          <w:color w:val="231F20"/>
        </w:rPr>
        <w:t>puerta</w:t>
      </w:r>
      <w:r>
        <w:rPr>
          <w:color w:val="231F20"/>
          <w:spacing w:val="-27"/>
        </w:rPr>
        <w:t> </w:t>
      </w:r>
      <w:r>
        <w:rPr>
          <w:color w:val="231F20"/>
        </w:rPr>
        <w:t>impli- ca</w:t>
      </w:r>
      <w:r>
        <w:rPr>
          <w:color w:val="231F20"/>
          <w:spacing w:val="-8"/>
        </w:rPr>
        <w:t> </w:t>
      </w:r>
      <w:r>
        <w:rPr>
          <w:color w:val="231F20"/>
        </w:rPr>
        <w:t>la</w:t>
      </w:r>
      <w:r>
        <w:rPr>
          <w:color w:val="231F20"/>
          <w:spacing w:val="-8"/>
        </w:rPr>
        <w:t> </w:t>
      </w:r>
      <w:r>
        <w:rPr>
          <w:color w:val="231F20"/>
        </w:rPr>
        <w:t>posibilidad</w:t>
      </w:r>
      <w:r>
        <w:rPr>
          <w:color w:val="231F20"/>
          <w:spacing w:val="-8"/>
        </w:rPr>
        <w:t> </w:t>
      </w:r>
      <w:r>
        <w:rPr>
          <w:color w:val="231F20"/>
        </w:rPr>
        <w:t>de</w:t>
      </w:r>
      <w:r>
        <w:rPr>
          <w:color w:val="231F20"/>
          <w:spacing w:val="-8"/>
        </w:rPr>
        <w:t> </w:t>
      </w:r>
      <w:r>
        <w:rPr>
          <w:color w:val="231F20"/>
        </w:rPr>
        <w:t>pasaje</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dominio</w:t>
      </w:r>
      <w:r>
        <w:rPr>
          <w:color w:val="231F20"/>
          <w:spacing w:val="-8"/>
        </w:rPr>
        <w:t> </w:t>
      </w:r>
      <w:r>
        <w:rPr>
          <w:color w:val="231F20"/>
        </w:rPr>
        <w:t>a</w:t>
      </w:r>
      <w:r>
        <w:rPr>
          <w:color w:val="231F20"/>
          <w:spacing w:val="-8"/>
        </w:rPr>
        <w:t> </w:t>
      </w:r>
      <w:r>
        <w:rPr>
          <w:color w:val="231F20"/>
        </w:rPr>
        <w:t>otro.</w:t>
      </w:r>
      <w:r>
        <w:rPr>
          <w:color w:val="231F20"/>
          <w:spacing w:val="-8"/>
        </w:rPr>
        <w:t> </w:t>
      </w:r>
      <w:r>
        <w:rPr>
          <w:color w:val="231F20"/>
        </w:rPr>
        <w:t>La</w:t>
      </w:r>
      <w:r>
        <w:rPr>
          <w:color w:val="231F20"/>
          <w:spacing w:val="-8"/>
        </w:rPr>
        <w:t> </w:t>
      </w:r>
      <w:r>
        <w:rPr>
          <w:color w:val="231F20"/>
        </w:rPr>
        <w:t>puerta</w:t>
      </w:r>
      <w:r>
        <w:rPr>
          <w:color w:val="231F20"/>
          <w:spacing w:val="-8"/>
        </w:rPr>
        <w:t> </w:t>
      </w:r>
      <w:r>
        <w:rPr>
          <w:color w:val="231F20"/>
        </w:rPr>
        <w:t>es</w:t>
      </w:r>
      <w:r>
        <w:rPr>
          <w:color w:val="231F20"/>
          <w:spacing w:val="-8"/>
        </w:rPr>
        <w:t> </w:t>
      </w:r>
      <w:r>
        <w:rPr>
          <w:color w:val="231F20"/>
        </w:rPr>
        <w:t>con- tención,</w:t>
      </w:r>
      <w:r>
        <w:rPr>
          <w:color w:val="231F20"/>
          <w:spacing w:val="-22"/>
        </w:rPr>
        <w:t> </w:t>
      </w:r>
      <w:r>
        <w:rPr>
          <w:color w:val="231F20"/>
        </w:rPr>
        <w:t>pero</w:t>
      </w:r>
      <w:r>
        <w:rPr>
          <w:color w:val="231F20"/>
          <w:spacing w:val="-22"/>
        </w:rPr>
        <w:t> </w:t>
      </w:r>
      <w:r>
        <w:rPr>
          <w:color w:val="231F20"/>
        </w:rPr>
        <w:t>también</w:t>
      </w:r>
      <w:r>
        <w:rPr>
          <w:color w:val="231F20"/>
          <w:spacing w:val="-22"/>
        </w:rPr>
        <w:t> </w:t>
      </w:r>
      <w:r>
        <w:rPr>
          <w:color w:val="231F20"/>
        </w:rPr>
        <w:t>invitación</w:t>
      </w:r>
      <w:r>
        <w:rPr>
          <w:color w:val="231F20"/>
          <w:spacing w:val="-22"/>
        </w:rPr>
        <w:t> </w:t>
      </w:r>
      <w:r>
        <w:rPr>
          <w:color w:val="231F20"/>
        </w:rPr>
        <w:t>al</w:t>
      </w:r>
      <w:r>
        <w:rPr>
          <w:color w:val="231F20"/>
          <w:spacing w:val="-22"/>
        </w:rPr>
        <w:t> </w:t>
      </w:r>
      <w:r>
        <w:rPr>
          <w:color w:val="231F20"/>
        </w:rPr>
        <w:t>tránsito.</w:t>
      </w:r>
      <w:r>
        <w:rPr>
          <w:color w:val="231F20"/>
          <w:spacing w:val="-22"/>
        </w:rPr>
        <w:t> </w:t>
      </w:r>
      <w:r>
        <w:rPr>
          <w:color w:val="231F20"/>
        </w:rPr>
        <w:t>Esta</w:t>
      </w:r>
      <w:r>
        <w:rPr>
          <w:color w:val="231F20"/>
          <w:spacing w:val="-22"/>
        </w:rPr>
        <w:t> </w:t>
      </w:r>
      <w:r>
        <w:rPr>
          <w:color w:val="231F20"/>
        </w:rPr>
        <w:t>doble</w:t>
      </w:r>
      <w:r>
        <w:rPr>
          <w:color w:val="231F20"/>
          <w:spacing w:val="-22"/>
        </w:rPr>
        <w:t> </w:t>
      </w:r>
      <w:r>
        <w:rPr>
          <w:color w:val="231F20"/>
        </w:rPr>
        <w:t>implicación es</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pone</w:t>
      </w:r>
      <w:r>
        <w:rPr>
          <w:color w:val="231F20"/>
          <w:spacing w:val="-6"/>
        </w:rPr>
        <w:t> </w:t>
      </w:r>
      <w:r>
        <w:rPr>
          <w:color w:val="231F20"/>
        </w:rPr>
        <w:t>en</w:t>
      </w:r>
      <w:r>
        <w:rPr>
          <w:color w:val="231F20"/>
          <w:spacing w:val="-6"/>
        </w:rPr>
        <w:t> </w:t>
      </w:r>
      <w:r>
        <w:rPr>
          <w:color w:val="231F20"/>
        </w:rPr>
        <w:t>juego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cuento,</w:t>
      </w:r>
      <w:r>
        <w:rPr>
          <w:color w:val="231F20"/>
          <w:spacing w:val="-6"/>
        </w:rPr>
        <w:t> </w:t>
      </w:r>
      <w:r>
        <w:rPr>
          <w:color w:val="231F20"/>
        </w:rPr>
        <w:t>colocando</w:t>
      </w:r>
      <w:r>
        <w:rPr>
          <w:color w:val="231F20"/>
          <w:spacing w:val="-6"/>
        </w:rPr>
        <w:t> </w:t>
      </w:r>
      <w:r>
        <w:rPr>
          <w:color w:val="231F20"/>
        </w:rPr>
        <w:t>al</w:t>
      </w:r>
      <w:r>
        <w:rPr>
          <w:color w:val="231F20"/>
          <w:spacing w:val="-6"/>
        </w:rPr>
        <w:t> </w:t>
      </w:r>
      <w:r>
        <w:rPr>
          <w:color w:val="231F20"/>
        </w:rPr>
        <w:t>personaje</w:t>
      </w:r>
      <w:r>
        <w:rPr>
          <w:color w:val="231F20"/>
          <w:spacing w:val="-6"/>
        </w:rPr>
        <w:t> </w:t>
      </w:r>
      <w:r>
        <w:rPr>
          <w:color w:val="231F20"/>
        </w:rPr>
        <w:t>en una</w:t>
      </w:r>
      <w:r>
        <w:rPr>
          <w:color w:val="231F20"/>
          <w:spacing w:val="-6"/>
        </w:rPr>
        <w:t> </w:t>
      </w:r>
      <w:r>
        <w:rPr>
          <w:color w:val="231F20"/>
        </w:rPr>
        <w:t>dinámica</w:t>
      </w:r>
      <w:r>
        <w:rPr>
          <w:color w:val="231F20"/>
          <w:spacing w:val="-6"/>
        </w:rPr>
        <w:t> </w:t>
      </w:r>
      <w:r>
        <w:rPr>
          <w:color w:val="231F20"/>
        </w:rPr>
        <w:t>que</w:t>
      </w:r>
      <w:r>
        <w:rPr>
          <w:color w:val="231F20"/>
          <w:spacing w:val="-6"/>
        </w:rPr>
        <w:t> </w:t>
      </w:r>
      <w:r>
        <w:rPr>
          <w:color w:val="231F20"/>
        </w:rPr>
        <w:t>sitúa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mujer</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estadio</w:t>
      </w:r>
      <w:r>
        <w:rPr>
          <w:color w:val="231F20"/>
          <w:spacing w:val="-6"/>
        </w:rPr>
        <w:t> </w:t>
      </w:r>
      <w:r>
        <w:rPr>
          <w:color w:val="231F20"/>
        </w:rPr>
        <w:t>de</w:t>
      </w:r>
      <w:r>
        <w:rPr>
          <w:color w:val="231F20"/>
          <w:spacing w:val="-6"/>
        </w:rPr>
        <w:t> </w:t>
      </w:r>
      <w:r>
        <w:rPr>
          <w:color w:val="231F20"/>
        </w:rPr>
        <w:t>umbral</w:t>
      </w:r>
      <w:r>
        <w:rPr>
          <w:color w:val="231F20"/>
          <w:spacing w:val="-6"/>
        </w:rPr>
        <w:t> </w:t>
      </w:r>
      <w:r>
        <w:rPr>
          <w:color w:val="231F20"/>
        </w:rPr>
        <w:t>cuando no</w:t>
      </w:r>
      <w:r>
        <w:rPr>
          <w:color w:val="231F20"/>
          <w:spacing w:val="-11"/>
        </w:rPr>
        <w:t> </w:t>
      </w:r>
      <w:r>
        <w:rPr>
          <w:color w:val="231F20"/>
        </w:rPr>
        <w:t>de</w:t>
      </w:r>
      <w:r>
        <w:rPr>
          <w:color w:val="231F20"/>
          <w:spacing w:val="-11"/>
        </w:rPr>
        <w:t> </w:t>
      </w:r>
      <w:r>
        <w:rPr>
          <w:color w:val="231F20"/>
        </w:rPr>
        <w:t>tránsito.</w:t>
      </w:r>
      <w:r>
        <w:rPr>
          <w:color w:val="231F20"/>
          <w:spacing w:val="-11"/>
        </w:rPr>
        <w:t> </w:t>
      </w:r>
      <w:r>
        <w:rPr>
          <w:color w:val="231F20"/>
        </w:rPr>
        <w:t>El</w:t>
      </w:r>
      <w:r>
        <w:rPr>
          <w:color w:val="231F20"/>
          <w:spacing w:val="-11"/>
        </w:rPr>
        <w:t> </w:t>
      </w:r>
      <w:r>
        <w:rPr>
          <w:color w:val="231F20"/>
        </w:rPr>
        <w:t>cuento</w:t>
      </w:r>
      <w:r>
        <w:rPr>
          <w:color w:val="231F20"/>
          <w:spacing w:val="-11"/>
        </w:rPr>
        <w:t> </w:t>
      </w:r>
      <w:r>
        <w:rPr>
          <w:color w:val="231F20"/>
        </w:rPr>
        <w:t>es</w:t>
      </w:r>
      <w:r>
        <w:rPr>
          <w:color w:val="231F20"/>
          <w:spacing w:val="-11"/>
        </w:rPr>
        <w:t> </w:t>
      </w:r>
      <w:r>
        <w:rPr>
          <w:color w:val="231F20"/>
        </w:rPr>
        <w:t>estructurado</w:t>
      </w:r>
      <w:r>
        <w:rPr>
          <w:color w:val="231F20"/>
          <w:spacing w:val="-11"/>
        </w:rPr>
        <w:t> </w:t>
      </w:r>
      <w:r>
        <w:rPr>
          <w:color w:val="231F20"/>
        </w:rPr>
        <w:t>en</w:t>
      </w:r>
      <w:r>
        <w:rPr>
          <w:color w:val="231F20"/>
          <w:spacing w:val="-11"/>
        </w:rPr>
        <w:t> </w:t>
      </w:r>
      <w:r>
        <w:rPr>
          <w:color w:val="231F20"/>
        </w:rPr>
        <w:t>bloques</w:t>
      </w:r>
      <w:r>
        <w:rPr>
          <w:color w:val="231F20"/>
          <w:spacing w:val="-11"/>
        </w:rPr>
        <w:t> </w:t>
      </w:r>
      <w:r>
        <w:rPr>
          <w:color w:val="231F20"/>
        </w:rPr>
        <w:t>narrativos</w:t>
      </w:r>
      <w:r>
        <w:rPr>
          <w:color w:val="231F20"/>
          <w:spacing w:val="-11"/>
        </w:rPr>
        <w:t> </w:t>
      </w:r>
      <w:r>
        <w:rPr>
          <w:color w:val="231F20"/>
        </w:rPr>
        <w:t>que acentúan</w:t>
      </w:r>
      <w:r>
        <w:rPr>
          <w:color w:val="231F20"/>
          <w:spacing w:val="-25"/>
        </w:rPr>
        <w:t> </w:t>
      </w:r>
      <w:r>
        <w:rPr>
          <w:color w:val="231F20"/>
        </w:rPr>
        <w:t>las</w:t>
      </w:r>
      <w:r>
        <w:rPr>
          <w:color w:val="231F20"/>
          <w:spacing w:val="-25"/>
        </w:rPr>
        <w:t> </w:t>
      </w:r>
      <w:r>
        <w:rPr>
          <w:color w:val="231F20"/>
        </w:rPr>
        <w:t>dimensiones</w:t>
      </w:r>
      <w:r>
        <w:rPr>
          <w:color w:val="231F20"/>
          <w:spacing w:val="-25"/>
        </w:rPr>
        <w:t> </w:t>
      </w:r>
      <w:r>
        <w:rPr>
          <w:color w:val="231F20"/>
        </w:rPr>
        <w:t>del</w:t>
      </w:r>
      <w:r>
        <w:rPr>
          <w:color w:val="231F20"/>
          <w:spacing w:val="-25"/>
        </w:rPr>
        <w:t> </w:t>
      </w:r>
      <w:r>
        <w:rPr>
          <w:color w:val="231F20"/>
        </w:rPr>
        <w:t>relato:</w:t>
      </w:r>
      <w:r>
        <w:rPr>
          <w:color w:val="231F20"/>
          <w:spacing w:val="-25"/>
        </w:rPr>
        <w:t> </w:t>
      </w:r>
      <w:r>
        <w:rPr>
          <w:color w:val="231F20"/>
        </w:rPr>
        <w:t>en</w:t>
      </w:r>
      <w:r>
        <w:rPr>
          <w:color w:val="231F20"/>
          <w:spacing w:val="-25"/>
        </w:rPr>
        <w:t> </w:t>
      </w:r>
      <w:r>
        <w:rPr>
          <w:color w:val="231F20"/>
        </w:rPr>
        <w:t>una</w:t>
      </w:r>
      <w:r>
        <w:rPr>
          <w:color w:val="231F20"/>
          <w:spacing w:val="-25"/>
        </w:rPr>
        <w:t> </w:t>
      </w:r>
      <w:r>
        <w:rPr>
          <w:color w:val="231F20"/>
        </w:rPr>
        <w:t>primera</w:t>
      </w:r>
      <w:r>
        <w:rPr>
          <w:color w:val="231F20"/>
          <w:spacing w:val="-25"/>
        </w:rPr>
        <w:t> </w:t>
      </w:r>
      <w:r>
        <w:rPr>
          <w:color w:val="231F20"/>
        </w:rPr>
        <w:t>parte,</w:t>
      </w:r>
      <w:r>
        <w:rPr>
          <w:color w:val="231F20"/>
          <w:spacing w:val="-25"/>
        </w:rPr>
        <w:t> </w:t>
      </w:r>
      <w:r>
        <w:rPr>
          <w:color w:val="231F20"/>
        </w:rPr>
        <w:t>se</w:t>
      </w:r>
      <w:r>
        <w:rPr>
          <w:color w:val="231F20"/>
          <w:spacing w:val="-25"/>
        </w:rPr>
        <w:t> </w:t>
      </w:r>
      <w:r>
        <w:rPr>
          <w:color w:val="231F20"/>
        </w:rPr>
        <w:t>enfati- za</w:t>
      </w:r>
      <w:r>
        <w:rPr>
          <w:color w:val="231F20"/>
          <w:spacing w:val="-19"/>
        </w:rPr>
        <w:t> </w:t>
      </w:r>
      <w:r>
        <w:rPr>
          <w:color w:val="231F20"/>
        </w:rPr>
        <w:t>la</w:t>
      </w:r>
      <w:r>
        <w:rPr>
          <w:color w:val="231F20"/>
          <w:spacing w:val="-19"/>
        </w:rPr>
        <w:t> </w:t>
      </w:r>
      <w:r>
        <w:rPr>
          <w:color w:val="231F20"/>
        </w:rPr>
        <w:t>dimensión</w:t>
      </w:r>
      <w:r>
        <w:rPr>
          <w:color w:val="231F20"/>
          <w:spacing w:val="-19"/>
        </w:rPr>
        <w:t> </w:t>
      </w:r>
      <w:r>
        <w:rPr>
          <w:color w:val="231F20"/>
        </w:rPr>
        <w:t>espacial,</w:t>
      </w:r>
      <w:r>
        <w:rPr>
          <w:color w:val="231F20"/>
          <w:spacing w:val="-19"/>
        </w:rPr>
        <w:t> </w:t>
      </w:r>
      <w:r>
        <w:rPr>
          <w:color w:val="231F20"/>
        </w:rPr>
        <w:t>colocando</w:t>
      </w:r>
      <w:r>
        <w:rPr>
          <w:color w:val="231F20"/>
          <w:spacing w:val="-19"/>
        </w:rPr>
        <w:t> </w:t>
      </w:r>
      <w:r>
        <w:rPr>
          <w:color w:val="231F20"/>
        </w:rPr>
        <w:t>al</w:t>
      </w:r>
      <w:r>
        <w:rPr>
          <w:color w:val="231F20"/>
          <w:spacing w:val="-19"/>
        </w:rPr>
        <w:t> </w:t>
      </w:r>
      <w:r>
        <w:rPr>
          <w:color w:val="231F20"/>
        </w:rPr>
        <w:t>personaje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concatenado cruce</w:t>
      </w:r>
      <w:r>
        <w:rPr>
          <w:color w:val="231F20"/>
          <w:spacing w:val="-39"/>
        </w:rPr>
        <w:t> </w:t>
      </w:r>
      <w:r>
        <w:rPr>
          <w:color w:val="231F20"/>
        </w:rPr>
        <w:t>de</w:t>
      </w:r>
      <w:r>
        <w:rPr>
          <w:color w:val="231F20"/>
          <w:spacing w:val="-39"/>
        </w:rPr>
        <w:t> </w:t>
      </w:r>
      <w:r>
        <w:rPr>
          <w:color w:val="231F20"/>
        </w:rPr>
        <w:t>puertas</w:t>
      </w:r>
      <w:r>
        <w:rPr>
          <w:color w:val="231F20"/>
          <w:spacing w:val="-39"/>
        </w:rPr>
        <w:t> </w:t>
      </w:r>
      <w:r>
        <w:rPr>
          <w:color w:val="231F20"/>
        </w:rPr>
        <w:t>del</w:t>
      </w:r>
      <w:r>
        <w:rPr>
          <w:color w:val="231F20"/>
          <w:spacing w:val="-39"/>
        </w:rPr>
        <w:t> </w:t>
      </w:r>
      <w:r>
        <w:rPr>
          <w:color w:val="231F20"/>
        </w:rPr>
        <w:t>edificio</w:t>
      </w:r>
      <w:r>
        <w:rPr>
          <w:color w:val="231F20"/>
          <w:spacing w:val="-39"/>
        </w:rPr>
        <w:t> </w:t>
      </w:r>
      <w:r>
        <w:rPr>
          <w:color w:val="231F20"/>
        </w:rPr>
        <w:t>antes</w:t>
      </w:r>
      <w:r>
        <w:rPr>
          <w:color w:val="231F20"/>
          <w:spacing w:val="-39"/>
        </w:rPr>
        <w:t> </w:t>
      </w:r>
      <w:r>
        <w:rPr>
          <w:color w:val="231F20"/>
        </w:rPr>
        <w:t>descrito;</w:t>
      </w:r>
      <w:r>
        <w:rPr>
          <w:color w:val="231F20"/>
          <w:spacing w:val="-39"/>
        </w:rPr>
        <w:t> </w:t>
      </w:r>
      <w:r>
        <w:rPr>
          <w:color w:val="231F20"/>
        </w:rPr>
        <w:t>posteriormente,</w:t>
      </w:r>
      <w:r>
        <w:rPr>
          <w:color w:val="231F20"/>
          <w:spacing w:val="-39"/>
        </w:rPr>
        <w:t> </w:t>
      </w:r>
      <w:r>
        <w:rPr>
          <w:color w:val="231F20"/>
        </w:rPr>
        <w:t>resalta</w:t>
      </w:r>
      <w:r>
        <w:rPr>
          <w:color w:val="231F20"/>
          <w:spacing w:val="-39"/>
        </w:rPr>
        <w:t> </w:t>
      </w:r>
      <w:r>
        <w:rPr>
          <w:color w:val="231F20"/>
        </w:rPr>
        <w:t>la dimensión</w:t>
      </w:r>
      <w:r>
        <w:rPr>
          <w:color w:val="231F20"/>
          <w:spacing w:val="-34"/>
        </w:rPr>
        <w:t> </w:t>
      </w:r>
      <w:r>
        <w:rPr>
          <w:color w:val="231F20"/>
        </w:rPr>
        <w:t>temporal,</w:t>
      </w:r>
      <w:r>
        <w:rPr>
          <w:color w:val="231F20"/>
          <w:spacing w:val="-34"/>
        </w:rPr>
        <w:t> </w:t>
      </w:r>
      <w:r>
        <w:rPr>
          <w:color w:val="231F20"/>
        </w:rPr>
        <w:t>marcando</w:t>
      </w:r>
      <w:r>
        <w:rPr>
          <w:color w:val="231F20"/>
          <w:spacing w:val="-34"/>
        </w:rPr>
        <w:t> </w:t>
      </w:r>
      <w:r>
        <w:rPr>
          <w:color w:val="231F20"/>
        </w:rPr>
        <w:t>las</w:t>
      </w:r>
      <w:r>
        <w:rPr>
          <w:color w:val="231F20"/>
          <w:spacing w:val="-34"/>
        </w:rPr>
        <w:t> </w:t>
      </w:r>
      <w:r>
        <w:rPr>
          <w:color w:val="231F20"/>
        </w:rPr>
        <w:t>fronteras</w:t>
      </w:r>
      <w:r>
        <w:rPr>
          <w:color w:val="231F20"/>
          <w:spacing w:val="-34"/>
        </w:rPr>
        <w:t> </w:t>
      </w:r>
      <w:r>
        <w:rPr>
          <w:color w:val="231F20"/>
        </w:rPr>
        <w:t>entre</w:t>
      </w:r>
      <w:r>
        <w:rPr>
          <w:color w:val="231F20"/>
          <w:spacing w:val="-34"/>
        </w:rPr>
        <w:t> </w:t>
      </w:r>
      <w:r>
        <w:rPr>
          <w:color w:val="231F20"/>
        </w:rPr>
        <w:t>el</w:t>
      </w:r>
      <w:r>
        <w:rPr>
          <w:color w:val="231F20"/>
          <w:spacing w:val="-34"/>
        </w:rPr>
        <w:t> </w:t>
      </w:r>
      <w:r>
        <w:rPr>
          <w:color w:val="231F20"/>
        </w:rPr>
        <w:t>antes</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ahora, entre</w:t>
      </w:r>
      <w:r>
        <w:rPr>
          <w:color w:val="231F20"/>
          <w:spacing w:val="-20"/>
        </w:rPr>
        <w:t> </w:t>
      </w:r>
      <w:r>
        <w:rPr>
          <w:color w:val="231F20"/>
        </w:rPr>
        <w:t>el</w:t>
      </w:r>
      <w:r>
        <w:rPr>
          <w:color w:val="231F20"/>
          <w:spacing w:val="-20"/>
        </w:rPr>
        <w:t> </w:t>
      </w:r>
      <w:r>
        <w:rPr>
          <w:color w:val="231F20"/>
        </w:rPr>
        <w:t>recuerdo</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vida</w:t>
      </w:r>
      <w:r>
        <w:rPr>
          <w:color w:val="231F20"/>
          <w:spacing w:val="-20"/>
        </w:rPr>
        <w:t> </w:t>
      </w:r>
      <w:r>
        <w:rPr>
          <w:color w:val="231F20"/>
        </w:rPr>
        <w:t>pasada</w:t>
      </w:r>
      <w:r>
        <w:rPr>
          <w:color w:val="231F20"/>
          <w:spacing w:val="-20"/>
        </w:rPr>
        <w:t> </w:t>
      </w:r>
      <w:r>
        <w:rPr>
          <w:color w:val="231F20"/>
        </w:rPr>
        <w:t>(antes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locura)</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presente del</w:t>
      </w:r>
      <w:r>
        <w:rPr>
          <w:color w:val="231F20"/>
          <w:spacing w:val="-23"/>
        </w:rPr>
        <w:t> </w:t>
      </w:r>
      <w:r>
        <w:rPr>
          <w:color w:val="231F20"/>
        </w:rPr>
        <w:t>manicomio;</w:t>
      </w:r>
      <w:r>
        <w:rPr>
          <w:color w:val="231F20"/>
          <w:spacing w:val="-23"/>
        </w:rPr>
        <w:t> </w:t>
      </w:r>
      <w:r>
        <w:rPr>
          <w:color w:val="231F20"/>
        </w:rPr>
        <w:t>finalmente,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último</w:t>
      </w:r>
      <w:r>
        <w:rPr>
          <w:color w:val="231F20"/>
          <w:spacing w:val="-23"/>
        </w:rPr>
        <w:t> </w:t>
      </w:r>
      <w:r>
        <w:rPr>
          <w:color w:val="231F20"/>
        </w:rPr>
        <w:t>bloque</w:t>
      </w:r>
      <w:r>
        <w:rPr>
          <w:color w:val="231F20"/>
          <w:spacing w:val="-23"/>
        </w:rPr>
        <w:t> </w:t>
      </w:r>
      <w:r>
        <w:rPr>
          <w:color w:val="231F20"/>
        </w:rPr>
        <w:t>narrativo,</w:t>
      </w:r>
      <w:r>
        <w:rPr>
          <w:color w:val="231F20"/>
          <w:spacing w:val="-23"/>
        </w:rPr>
        <w:t> </w:t>
      </w:r>
      <w:r>
        <w:rPr>
          <w:color w:val="231F20"/>
        </w:rPr>
        <w:t>el</w:t>
      </w:r>
      <w:r>
        <w:rPr>
          <w:color w:val="231F20"/>
          <w:spacing w:val="-23"/>
        </w:rPr>
        <w:t> </w:t>
      </w:r>
      <w:r>
        <w:rPr>
          <w:color w:val="231F20"/>
        </w:rPr>
        <w:t>acento se</w:t>
      </w:r>
      <w:r>
        <w:rPr>
          <w:color w:val="231F20"/>
          <w:spacing w:val="-34"/>
        </w:rPr>
        <w:t> </w:t>
      </w:r>
      <w:r>
        <w:rPr>
          <w:color w:val="231F20"/>
        </w:rPr>
        <w:t>concentra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experiencia</w:t>
      </w:r>
      <w:r>
        <w:rPr>
          <w:color w:val="231F20"/>
          <w:spacing w:val="-34"/>
        </w:rPr>
        <w:t> </w:t>
      </w:r>
      <w:r>
        <w:rPr>
          <w:color w:val="231F20"/>
        </w:rPr>
        <w:t>interior-exterior</w:t>
      </w:r>
      <w:r>
        <w:rPr>
          <w:color w:val="231F20"/>
          <w:spacing w:val="-34"/>
        </w:rPr>
        <w:t> </w:t>
      </w:r>
      <w:r>
        <w:rPr>
          <w:color w:val="231F20"/>
        </w:rPr>
        <w:t>del</w:t>
      </w:r>
      <w:r>
        <w:rPr>
          <w:color w:val="231F20"/>
          <w:spacing w:val="-34"/>
        </w:rPr>
        <w:t> </w:t>
      </w:r>
      <w:r>
        <w:rPr>
          <w:color w:val="231F20"/>
        </w:rPr>
        <w:t>personaje</w:t>
      </w:r>
      <w:r>
        <w:rPr>
          <w:color w:val="231F20"/>
          <w:spacing w:val="-34"/>
        </w:rPr>
        <w:t> </w:t>
      </w:r>
      <w:r>
        <w:rPr>
          <w:color w:val="231F20"/>
        </w:rPr>
        <w:t>(el</w:t>
      </w:r>
      <w:r>
        <w:rPr>
          <w:color w:val="231F20"/>
          <w:spacing w:val="-34"/>
        </w:rPr>
        <w:t> </w:t>
      </w:r>
      <w:r>
        <w:rPr>
          <w:color w:val="231F20"/>
        </w:rPr>
        <w:t>sue- ño</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vigilia).</w:t>
      </w:r>
    </w:p>
    <w:p>
      <w:pPr>
        <w:pStyle w:val="BodyText"/>
        <w:spacing w:line="271" w:lineRule="auto" w:before="2"/>
        <w:ind w:left="1703" w:right="1636" w:firstLine="360"/>
        <w:jc w:val="both"/>
      </w:pPr>
      <w:r>
        <w:rPr/>
        <w:drawing>
          <wp:anchor distT="0" distB="0" distL="0" distR="0" allowOverlap="1" layoutInCell="1" locked="0" behindDoc="0" simplePos="0" relativeHeight="4840">
            <wp:simplePos x="0" y="0"/>
            <wp:positionH relativeFrom="page">
              <wp:posOffset>17462</wp:posOffset>
            </wp:positionH>
            <wp:positionV relativeFrom="paragraph">
              <wp:posOffset>62457</wp:posOffset>
            </wp:positionV>
            <wp:extent cx="155575" cy="155575"/>
            <wp:effectExtent l="0" t="0" r="0" b="0"/>
            <wp:wrapNone/>
            <wp:docPr id="337" name="image3.png" descr=""/>
            <wp:cNvGraphicFramePr>
              <a:graphicFrameLocks noChangeAspect="1"/>
            </wp:cNvGraphicFramePr>
            <a:graphic>
              <a:graphicData uri="http://schemas.openxmlformats.org/drawingml/2006/picture">
                <pic:pic>
                  <pic:nvPicPr>
                    <pic:cNvPr id="33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5760361</wp:posOffset>
            </wp:positionH>
            <wp:positionV relativeFrom="paragraph">
              <wp:posOffset>62457</wp:posOffset>
            </wp:positionV>
            <wp:extent cx="155575" cy="155575"/>
            <wp:effectExtent l="0" t="0" r="0" b="0"/>
            <wp:wrapNone/>
            <wp:docPr id="339" name="image3.png" descr=""/>
            <wp:cNvGraphicFramePr>
              <a:graphicFrameLocks noChangeAspect="1"/>
            </wp:cNvGraphicFramePr>
            <a:graphic>
              <a:graphicData uri="http://schemas.openxmlformats.org/drawingml/2006/picture">
                <pic:pic>
                  <pic:nvPicPr>
                    <pic:cNvPr id="34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6"/>
        </w:rPr>
        <w:t> </w:t>
      </w:r>
      <w:r>
        <w:rPr>
          <w:color w:val="231F20"/>
        </w:rPr>
        <w:t>esta</w:t>
      </w:r>
      <w:r>
        <w:rPr>
          <w:color w:val="231F20"/>
          <w:spacing w:val="-26"/>
        </w:rPr>
        <w:t> </w:t>
      </w:r>
      <w:r>
        <w:rPr>
          <w:color w:val="231F20"/>
        </w:rPr>
        <w:t>dinámica,</w:t>
      </w:r>
      <w:r>
        <w:rPr>
          <w:color w:val="231F20"/>
          <w:spacing w:val="-26"/>
        </w:rPr>
        <w:t> </w:t>
      </w:r>
      <w:r>
        <w:rPr>
          <w:color w:val="231F20"/>
        </w:rPr>
        <w:t>el</w:t>
      </w:r>
      <w:r>
        <w:rPr>
          <w:color w:val="231F20"/>
          <w:spacing w:val="-26"/>
        </w:rPr>
        <w:t> </w:t>
      </w:r>
      <w:r>
        <w:rPr>
          <w:color w:val="231F20"/>
        </w:rPr>
        <w:t>personaje</w:t>
      </w:r>
      <w:r>
        <w:rPr>
          <w:color w:val="231F20"/>
          <w:spacing w:val="-26"/>
        </w:rPr>
        <w:t> </w:t>
      </w:r>
      <w:r>
        <w:rPr>
          <w:color w:val="231F20"/>
        </w:rPr>
        <w:t>mismo</w:t>
      </w:r>
      <w:r>
        <w:rPr>
          <w:color w:val="231F20"/>
          <w:spacing w:val="-26"/>
        </w:rPr>
        <w:t> </w:t>
      </w:r>
      <w:r>
        <w:rPr>
          <w:color w:val="231F20"/>
        </w:rPr>
        <w:t>se</w:t>
      </w:r>
      <w:r>
        <w:rPr>
          <w:color w:val="231F20"/>
          <w:spacing w:val="-26"/>
        </w:rPr>
        <w:t> </w:t>
      </w:r>
      <w:r>
        <w:rPr>
          <w:color w:val="231F20"/>
        </w:rPr>
        <w:t>erige</w:t>
      </w:r>
      <w:r>
        <w:rPr>
          <w:color w:val="231F20"/>
          <w:spacing w:val="-26"/>
        </w:rPr>
        <w:t> </w:t>
      </w:r>
      <w:r>
        <w:rPr>
          <w:color w:val="231F20"/>
        </w:rPr>
        <w:t>como</w:t>
      </w:r>
      <w:r>
        <w:rPr>
          <w:color w:val="231F20"/>
          <w:spacing w:val="-26"/>
        </w:rPr>
        <w:t> </w:t>
      </w:r>
      <w:r>
        <w:rPr>
          <w:color w:val="231F20"/>
        </w:rPr>
        <w:t>una</w:t>
      </w:r>
      <w:r>
        <w:rPr>
          <w:color w:val="231F20"/>
          <w:spacing w:val="-26"/>
        </w:rPr>
        <w:t> </w:t>
      </w:r>
      <w:r>
        <w:rPr>
          <w:color w:val="231F20"/>
        </w:rPr>
        <w:t>puerta; a través de su cuerpo y de su mente accede de un espacio a otro, de</w:t>
      </w:r>
      <w:r>
        <w:rPr>
          <w:color w:val="231F20"/>
          <w:spacing w:val="-37"/>
        </w:rPr>
        <w:t> </w:t>
      </w:r>
      <w:r>
        <w:rPr>
          <w:color w:val="231F20"/>
        </w:rPr>
        <w:t>un</w:t>
      </w:r>
      <w:r>
        <w:rPr>
          <w:color w:val="231F20"/>
          <w:spacing w:val="-37"/>
        </w:rPr>
        <w:t> </w:t>
      </w:r>
      <w:r>
        <w:rPr>
          <w:color w:val="231F20"/>
        </w:rPr>
        <w:t>estado</w:t>
      </w:r>
      <w:r>
        <w:rPr>
          <w:color w:val="231F20"/>
          <w:spacing w:val="-37"/>
        </w:rPr>
        <w:t> </w:t>
      </w:r>
      <w:r>
        <w:rPr>
          <w:color w:val="231F20"/>
        </w:rPr>
        <w:t>a</w:t>
      </w:r>
      <w:r>
        <w:rPr>
          <w:color w:val="231F20"/>
          <w:spacing w:val="-37"/>
        </w:rPr>
        <w:t> </w:t>
      </w:r>
      <w:r>
        <w:rPr>
          <w:color w:val="231F20"/>
        </w:rPr>
        <w:t>otro.</w:t>
      </w:r>
      <w:r>
        <w:rPr>
          <w:color w:val="231F20"/>
          <w:spacing w:val="-37"/>
        </w:rPr>
        <w:t> </w:t>
      </w:r>
      <w:r>
        <w:rPr>
          <w:color w:val="231F20"/>
        </w:rPr>
        <w:t>De</w:t>
      </w:r>
      <w:r>
        <w:rPr>
          <w:color w:val="231F20"/>
          <w:spacing w:val="-37"/>
        </w:rPr>
        <w:t> </w:t>
      </w:r>
      <w:r>
        <w:rPr>
          <w:color w:val="231F20"/>
        </w:rPr>
        <w:t>ahí</w:t>
      </w:r>
      <w:r>
        <w:rPr>
          <w:color w:val="231F20"/>
          <w:spacing w:val="-37"/>
        </w:rPr>
        <w:t> </w:t>
      </w:r>
      <w:r>
        <w:rPr>
          <w:color w:val="231F20"/>
        </w:rPr>
        <w:t>la</w:t>
      </w:r>
      <w:r>
        <w:rPr>
          <w:color w:val="231F20"/>
          <w:spacing w:val="-37"/>
        </w:rPr>
        <w:t> </w:t>
      </w:r>
      <w:r>
        <w:rPr>
          <w:color w:val="231F20"/>
        </w:rPr>
        <w:t>escena</w:t>
      </w:r>
      <w:r>
        <w:rPr>
          <w:color w:val="231F20"/>
          <w:spacing w:val="-37"/>
        </w:rPr>
        <w:t> </w:t>
      </w:r>
      <w:r>
        <w:rPr>
          <w:color w:val="231F20"/>
        </w:rPr>
        <w:t>(con</w:t>
      </w:r>
      <w:r>
        <w:rPr>
          <w:color w:val="231F20"/>
          <w:spacing w:val="-37"/>
        </w:rPr>
        <w:t> </w:t>
      </w:r>
      <w:r>
        <w:rPr>
          <w:color w:val="231F20"/>
        </w:rPr>
        <w:t>evidentes</w:t>
      </w:r>
      <w:r>
        <w:rPr>
          <w:color w:val="231F20"/>
          <w:spacing w:val="-37"/>
        </w:rPr>
        <w:t> </w:t>
      </w:r>
      <w:r>
        <w:rPr>
          <w:color w:val="231F20"/>
        </w:rPr>
        <w:t>reminiscencias</w:t>
      </w:r>
      <w:r>
        <w:rPr>
          <w:color w:val="231F20"/>
          <w:spacing w:val="-37"/>
        </w:rPr>
        <w:t> </w:t>
      </w:r>
      <w:r>
        <w:rPr>
          <w:color w:val="231F20"/>
        </w:rPr>
        <w:t>de </w:t>
      </w:r>
      <w:r>
        <w:rPr>
          <w:i/>
          <w:color w:val="231F20"/>
        </w:rPr>
        <w:t>Farabeuf</w:t>
      </w:r>
      <w:r>
        <w:rPr>
          <w:color w:val="231F20"/>
        </w:rPr>
        <w:t>)</w:t>
      </w:r>
      <w:r>
        <w:rPr>
          <w:color w:val="231F20"/>
          <w:spacing w:val="-28"/>
        </w:rPr>
        <w:t> </w:t>
      </w:r>
      <w:r>
        <w:rPr>
          <w:color w:val="231F20"/>
        </w:rPr>
        <w:t>donde</w:t>
      </w:r>
      <w:r>
        <w:rPr>
          <w:color w:val="231F20"/>
          <w:spacing w:val="-28"/>
        </w:rPr>
        <w:t> </w:t>
      </w:r>
      <w:r>
        <w:rPr>
          <w:color w:val="231F20"/>
        </w:rPr>
        <w:t>la</w:t>
      </w:r>
      <w:r>
        <w:rPr>
          <w:color w:val="231F20"/>
          <w:spacing w:val="-28"/>
        </w:rPr>
        <w:t> </w:t>
      </w:r>
      <w:r>
        <w:rPr>
          <w:color w:val="231F20"/>
        </w:rPr>
        <w:t>mujer</w:t>
      </w:r>
      <w:r>
        <w:rPr>
          <w:color w:val="231F20"/>
          <w:spacing w:val="-28"/>
        </w:rPr>
        <w:t> </w:t>
      </w:r>
      <w:r>
        <w:rPr>
          <w:color w:val="231F20"/>
        </w:rPr>
        <w:t>escribe</w:t>
      </w:r>
      <w:r>
        <w:rPr>
          <w:color w:val="231F20"/>
          <w:spacing w:val="-28"/>
        </w:rPr>
        <w:t> </w:t>
      </w:r>
      <w:r>
        <w:rPr>
          <w:color w:val="231F20"/>
        </w:rPr>
        <w:t>sus</w:t>
      </w:r>
      <w:r>
        <w:rPr>
          <w:color w:val="231F20"/>
          <w:spacing w:val="-28"/>
        </w:rPr>
        <w:t> </w:t>
      </w:r>
      <w:r>
        <w:rPr>
          <w:color w:val="231F20"/>
        </w:rPr>
        <w:t>iniciales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vidrio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ven- tana,</w:t>
      </w:r>
      <w:r>
        <w:rPr>
          <w:color w:val="231F20"/>
          <w:spacing w:val="-21"/>
        </w:rPr>
        <w:t> </w:t>
      </w:r>
      <w:r>
        <w:rPr>
          <w:color w:val="231F20"/>
        </w:rPr>
        <w:t>las</w:t>
      </w:r>
      <w:r>
        <w:rPr>
          <w:color w:val="231F20"/>
          <w:spacing w:val="-21"/>
        </w:rPr>
        <w:t> </w:t>
      </w:r>
      <w:r>
        <w:rPr>
          <w:color w:val="231F20"/>
        </w:rPr>
        <w:t>cuales</w:t>
      </w:r>
      <w:r>
        <w:rPr>
          <w:color w:val="231F20"/>
          <w:spacing w:val="-21"/>
        </w:rPr>
        <w:t> </w:t>
      </w:r>
      <w:r>
        <w:rPr>
          <w:color w:val="231F20"/>
        </w:rPr>
        <w:t>resultan</w:t>
      </w:r>
      <w:r>
        <w:rPr>
          <w:color w:val="231F20"/>
          <w:spacing w:val="-21"/>
        </w:rPr>
        <w:t> </w:t>
      </w:r>
      <w:r>
        <w:rPr>
          <w:color w:val="231F20"/>
        </w:rPr>
        <w:t>homólogas</w:t>
      </w:r>
      <w:r>
        <w:rPr>
          <w:color w:val="231F20"/>
          <w:spacing w:val="-21"/>
        </w:rPr>
        <w:t> </w:t>
      </w:r>
      <w:r>
        <w:rPr>
          <w:color w:val="231F20"/>
        </w:rPr>
        <w:t>al</w:t>
      </w:r>
      <w:r>
        <w:rPr>
          <w:color w:val="231F20"/>
          <w:spacing w:val="-21"/>
        </w:rPr>
        <w:t> </w:t>
      </w:r>
      <w:r>
        <w:rPr>
          <w:color w:val="231F20"/>
        </w:rPr>
        <w:t>monograma</w:t>
      </w:r>
      <w:r>
        <w:rPr>
          <w:color w:val="231F20"/>
          <w:spacing w:val="-21"/>
        </w:rPr>
        <w:t> </w:t>
      </w:r>
      <w:r>
        <w:rPr>
          <w:color w:val="231F20"/>
        </w:rPr>
        <w:t>de</w:t>
      </w:r>
      <w:r>
        <w:rPr>
          <w:color w:val="231F20"/>
          <w:spacing w:val="-21"/>
        </w:rPr>
        <w:t> </w:t>
      </w:r>
      <w:r>
        <w:rPr>
          <w:color w:val="231F20"/>
        </w:rPr>
        <w:t>Cristo:</w:t>
      </w:r>
      <w:r>
        <w:rPr>
          <w:color w:val="231F20"/>
          <w:spacing w:val="-21"/>
        </w:rPr>
        <w:t> </w:t>
      </w:r>
      <w:r>
        <w:rPr>
          <w:color w:val="231F20"/>
          <w:spacing w:val="-4"/>
        </w:rPr>
        <w:t>“el</w:t>
      </w:r>
      <w:r>
        <w:rPr>
          <w:color w:val="231F20"/>
          <w:spacing w:val="-21"/>
        </w:rPr>
        <w:t> </w:t>
      </w:r>
      <w:r>
        <w:rPr>
          <w:color w:val="231F20"/>
        </w:rPr>
        <w:t>vi- drio de la ventana se empañó con su aliento cálido. Con la punta del</w:t>
      </w:r>
      <w:r>
        <w:rPr>
          <w:color w:val="231F20"/>
          <w:spacing w:val="-18"/>
        </w:rPr>
        <w:t> </w:t>
      </w:r>
      <w:r>
        <w:rPr>
          <w:color w:val="231F20"/>
        </w:rPr>
        <w:t>dedo,</w:t>
      </w:r>
      <w:r>
        <w:rPr>
          <w:color w:val="231F20"/>
          <w:spacing w:val="-18"/>
        </w:rPr>
        <w:t> </w:t>
      </w:r>
      <w:r>
        <w:rPr>
          <w:color w:val="231F20"/>
        </w:rPr>
        <w:t>sobre</w:t>
      </w:r>
      <w:r>
        <w:rPr>
          <w:color w:val="231F20"/>
          <w:spacing w:val="-18"/>
        </w:rPr>
        <w:t> </w:t>
      </w:r>
      <w:r>
        <w:rPr>
          <w:color w:val="231F20"/>
        </w:rPr>
        <w:t>el</w:t>
      </w:r>
      <w:r>
        <w:rPr>
          <w:color w:val="231F20"/>
          <w:spacing w:val="-18"/>
        </w:rPr>
        <w:t> </w:t>
      </w:r>
      <w:r>
        <w:rPr>
          <w:color w:val="231F20"/>
        </w:rPr>
        <w:t>vaho,</w:t>
      </w:r>
      <w:r>
        <w:rPr>
          <w:color w:val="231F20"/>
          <w:spacing w:val="-18"/>
        </w:rPr>
        <w:t> </w:t>
      </w:r>
      <w:r>
        <w:rPr>
          <w:color w:val="231F20"/>
        </w:rPr>
        <w:t>trazó</w:t>
      </w:r>
      <w:r>
        <w:rPr>
          <w:color w:val="231F20"/>
          <w:spacing w:val="-18"/>
        </w:rPr>
        <w:t> </w:t>
      </w:r>
      <w:r>
        <w:rPr>
          <w:color w:val="231F20"/>
        </w:rPr>
        <w:t>sus</w:t>
      </w:r>
      <w:r>
        <w:rPr>
          <w:color w:val="231F20"/>
          <w:spacing w:val="-18"/>
        </w:rPr>
        <w:t> </w:t>
      </w:r>
      <w:r>
        <w:rPr>
          <w:color w:val="231F20"/>
        </w:rPr>
        <w:t>iniciales</w:t>
      </w:r>
      <w:r>
        <w:rPr>
          <w:color w:val="231F20"/>
          <w:spacing w:val="-18"/>
        </w:rPr>
        <w:t> </w:t>
      </w:r>
      <w:r>
        <w:rPr>
          <w:color w:val="231F20"/>
        </w:rPr>
        <w:t>en</w:t>
      </w:r>
      <w:r>
        <w:rPr>
          <w:color w:val="231F20"/>
          <w:spacing w:val="-18"/>
        </w:rPr>
        <w:t> </w:t>
      </w:r>
      <w:r>
        <w:rPr>
          <w:color w:val="231F20"/>
        </w:rPr>
        <w:t>letra</w:t>
      </w:r>
      <w:r>
        <w:rPr>
          <w:color w:val="231F20"/>
          <w:spacing w:val="-18"/>
        </w:rPr>
        <w:t> </w:t>
      </w:r>
      <w:r>
        <w:rPr>
          <w:color w:val="231F20"/>
        </w:rPr>
        <w:t>de</w:t>
      </w:r>
      <w:r>
        <w:rPr>
          <w:color w:val="231F20"/>
          <w:spacing w:val="-18"/>
        </w:rPr>
        <w:t> </w:t>
      </w:r>
      <w:r>
        <w:rPr>
          <w:color w:val="231F20"/>
        </w:rPr>
        <w:t>imprenta:</w:t>
      </w:r>
      <w:r>
        <w:rPr>
          <w:color w:val="231F20"/>
          <w:spacing w:val="-19"/>
        </w:rPr>
        <w:t> </w:t>
      </w:r>
      <w:r>
        <w:rPr>
          <w:color w:val="231F20"/>
        </w:rPr>
        <w:t>jhs, el</w:t>
      </w:r>
      <w:r>
        <w:rPr>
          <w:color w:val="231F20"/>
          <w:spacing w:val="-19"/>
        </w:rPr>
        <w:t> </w:t>
      </w:r>
      <w:r>
        <w:rPr>
          <w:color w:val="231F20"/>
        </w:rPr>
        <w:t>monograma</w:t>
      </w:r>
      <w:r>
        <w:rPr>
          <w:color w:val="231F20"/>
          <w:spacing w:val="-19"/>
        </w:rPr>
        <w:t> </w:t>
      </w:r>
      <w:r>
        <w:rPr>
          <w:color w:val="231F20"/>
        </w:rPr>
        <w:t>de</w:t>
      </w:r>
      <w:r>
        <w:rPr>
          <w:color w:val="231F20"/>
          <w:spacing w:val="-19"/>
        </w:rPr>
        <w:t> </w:t>
      </w:r>
      <w:r>
        <w:rPr>
          <w:color w:val="231F20"/>
        </w:rPr>
        <w:t>Cristo...”</w:t>
      </w:r>
      <w:r>
        <w:rPr>
          <w:color w:val="231F20"/>
          <w:spacing w:val="-19"/>
        </w:rPr>
        <w:t> </w:t>
      </w:r>
      <w:r>
        <w:rPr>
          <w:color w:val="231F20"/>
        </w:rPr>
        <w:t>(p.</w:t>
      </w:r>
      <w:r>
        <w:rPr>
          <w:color w:val="231F20"/>
          <w:spacing w:val="-19"/>
        </w:rPr>
        <w:t> </w:t>
      </w:r>
      <w:r>
        <w:rPr>
          <w:color w:val="231F20"/>
        </w:rPr>
        <w:t>88).</w:t>
      </w:r>
      <w:r>
        <w:rPr>
          <w:color w:val="231F20"/>
          <w:spacing w:val="-19"/>
        </w:rPr>
        <w:t> </w:t>
      </w:r>
      <w:r>
        <w:rPr>
          <w:color w:val="231F20"/>
        </w:rPr>
        <w:t>Este</w:t>
      </w:r>
      <w:r>
        <w:rPr>
          <w:color w:val="231F20"/>
          <w:spacing w:val="-19"/>
        </w:rPr>
        <w:t> </w:t>
      </w:r>
      <w:r>
        <w:rPr>
          <w:color w:val="231F20"/>
        </w:rPr>
        <w:t>juego,</w:t>
      </w:r>
      <w:r>
        <w:rPr>
          <w:color w:val="231F20"/>
          <w:spacing w:val="-19"/>
        </w:rPr>
        <w:t> </w:t>
      </w:r>
      <w:r>
        <w:rPr>
          <w:color w:val="231F20"/>
        </w:rPr>
        <w:t>más</w:t>
      </w:r>
      <w:r>
        <w:rPr>
          <w:color w:val="231F20"/>
          <w:spacing w:val="-19"/>
        </w:rPr>
        <w:t> </w:t>
      </w:r>
      <w:r>
        <w:rPr>
          <w:color w:val="231F20"/>
        </w:rPr>
        <w:t>que</w:t>
      </w:r>
      <w:r>
        <w:rPr>
          <w:color w:val="231F20"/>
          <w:spacing w:val="-19"/>
        </w:rPr>
        <w:t> </w:t>
      </w:r>
      <w:r>
        <w:rPr>
          <w:color w:val="231F20"/>
        </w:rPr>
        <w:t>plantear</w:t>
      </w:r>
      <w:r>
        <w:rPr>
          <w:color w:val="231F20"/>
          <w:spacing w:val="-19"/>
        </w:rPr>
        <w:t> </w:t>
      </w:r>
      <w:r>
        <w:rPr>
          <w:color w:val="231F20"/>
        </w:rPr>
        <w:t>un diálogo</w:t>
      </w:r>
      <w:r>
        <w:rPr>
          <w:color w:val="231F20"/>
          <w:spacing w:val="-10"/>
        </w:rPr>
        <w:t> </w:t>
      </w:r>
      <w:r>
        <w:rPr>
          <w:color w:val="231F20"/>
        </w:rPr>
        <w:t>trascendente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texto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tradición</w:t>
      </w:r>
      <w:r>
        <w:rPr>
          <w:color w:val="231F20"/>
          <w:spacing w:val="-10"/>
        </w:rPr>
        <w:t> </w:t>
      </w:r>
      <w:r>
        <w:rPr>
          <w:color w:val="231F20"/>
        </w:rPr>
        <w:t>cristiana,</w:t>
      </w:r>
      <w:r>
        <w:rPr>
          <w:color w:val="231F20"/>
          <w:spacing w:val="-10"/>
        </w:rPr>
        <w:t> </w:t>
      </w:r>
      <w:r>
        <w:rPr>
          <w:color w:val="231F20"/>
        </w:rPr>
        <w:t>busca,</w:t>
      </w:r>
      <w:r>
        <w:rPr>
          <w:color w:val="231F20"/>
          <w:spacing w:val="-10"/>
        </w:rPr>
        <w:t> </w:t>
      </w:r>
      <w:r>
        <w:rPr>
          <w:color w:val="231F20"/>
        </w:rPr>
        <w:t>a mi</w:t>
      </w:r>
      <w:r>
        <w:rPr>
          <w:color w:val="231F20"/>
          <w:spacing w:val="-31"/>
        </w:rPr>
        <w:t> </w:t>
      </w:r>
      <w:r>
        <w:rPr>
          <w:color w:val="231F20"/>
          <w:spacing w:val="-3"/>
        </w:rPr>
        <w:t>parecer,</w:t>
      </w:r>
      <w:r>
        <w:rPr>
          <w:color w:val="231F20"/>
          <w:spacing w:val="-31"/>
        </w:rPr>
        <w:t> </w:t>
      </w:r>
      <w:r>
        <w:rPr>
          <w:color w:val="231F20"/>
        </w:rPr>
        <w:t>convocar</w:t>
      </w:r>
      <w:r>
        <w:rPr>
          <w:color w:val="231F20"/>
          <w:spacing w:val="-31"/>
        </w:rPr>
        <w:t> </w:t>
      </w:r>
      <w:r>
        <w:rPr>
          <w:color w:val="231F20"/>
        </w:rPr>
        <w:t>las</w:t>
      </w:r>
      <w:r>
        <w:rPr>
          <w:color w:val="231F20"/>
          <w:spacing w:val="-31"/>
        </w:rPr>
        <w:t> </w:t>
      </w:r>
      <w:r>
        <w:rPr>
          <w:color w:val="231F20"/>
        </w:rPr>
        <w:t>palabras</w:t>
      </w:r>
      <w:r>
        <w:rPr>
          <w:color w:val="231F20"/>
          <w:spacing w:val="-31"/>
        </w:rPr>
        <w:t> </w:t>
      </w:r>
      <w:r>
        <w:rPr>
          <w:color w:val="231F20"/>
        </w:rPr>
        <w:t>con</w:t>
      </w:r>
      <w:r>
        <w:rPr>
          <w:color w:val="231F20"/>
          <w:spacing w:val="-31"/>
        </w:rPr>
        <w:t> </w:t>
      </w:r>
      <w:r>
        <w:rPr>
          <w:color w:val="231F20"/>
        </w:rPr>
        <w:t>las</w:t>
      </w:r>
      <w:r>
        <w:rPr>
          <w:color w:val="231F20"/>
          <w:spacing w:val="-31"/>
        </w:rPr>
        <w:t> </w:t>
      </w:r>
      <w:r>
        <w:rPr>
          <w:color w:val="231F20"/>
        </w:rPr>
        <w:t>que</w:t>
      </w:r>
      <w:r>
        <w:rPr>
          <w:color w:val="231F20"/>
          <w:spacing w:val="-31"/>
        </w:rPr>
        <w:t> </w:t>
      </w:r>
      <w:r>
        <w:rPr>
          <w:color w:val="231F20"/>
        </w:rPr>
        <w:t>Jesús</w:t>
      </w:r>
      <w:r>
        <w:rPr>
          <w:color w:val="231F20"/>
          <w:spacing w:val="-31"/>
        </w:rPr>
        <w:t> </w:t>
      </w:r>
      <w:r>
        <w:rPr>
          <w:color w:val="231F20"/>
        </w:rPr>
        <w:t>se</w:t>
      </w:r>
      <w:r>
        <w:rPr>
          <w:color w:val="231F20"/>
          <w:spacing w:val="-31"/>
        </w:rPr>
        <w:t> </w:t>
      </w:r>
      <w:r>
        <w:rPr>
          <w:color w:val="231F20"/>
        </w:rPr>
        <w:t>define</w:t>
      </w:r>
      <w:r>
        <w:rPr>
          <w:color w:val="231F20"/>
          <w:spacing w:val="-31"/>
        </w:rPr>
        <w:t> </w:t>
      </w:r>
      <w:r>
        <w:rPr>
          <w:color w:val="231F20"/>
          <w:spacing w:val="-7"/>
        </w:rPr>
        <w:t>“Yo</w:t>
      </w:r>
      <w:r>
        <w:rPr>
          <w:color w:val="231F20"/>
          <w:spacing w:val="-31"/>
        </w:rPr>
        <w:t> </w:t>
      </w:r>
      <w:r>
        <w:rPr>
          <w:color w:val="231F20"/>
        </w:rPr>
        <w:t>soy la</w:t>
      </w:r>
      <w:r>
        <w:rPr>
          <w:color w:val="231F20"/>
          <w:spacing w:val="-27"/>
        </w:rPr>
        <w:t> </w:t>
      </w:r>
      <w:r>
        <w:rPr>
          <w:color w:val="231F20"/>
          <w:spacing w:val="-3"/>
        </w:rPr>
        <w:t>puerta”</w:t>
      </w:r>
      <w:r>
        <w:rPr>
          <w:color w:val="231F20"/>
          <w:spacing w:val="-27"/>
        </w:rPr>
        <w:t> </w:t>
      </w:r>
      <w:r>
        <w:rPr>
          <w:color w:val="231F20"/>
        </w:rPr>
        <w:t>(Juan</w:t>
      </w:r>
      <w:r>
        <w:rPr>
          <w:color w:val="231F20"/>
          <w:spacing w:val="-27"/>
        </w:rPr>
        <w:t> </w:t>
      </w:r>
      <w:r>
        <w:rPr>
          <w:color w:val="231F20"/>
        </w:rPr>
        <w:t>10,</w:t>
      </w:r>
      <w:r>
        <w:rPr>
          <w:color w:val="231F20"/>
          <w:spacing w:val="-27"/>
        </w:rPr>
        <w:t> </w:t>
      </w:r>
      <w:r>
        <w:rPr>
          <w:color w:val="231F20"/>
        </w:rPr>
        <w:t>9)</w:t>
      </w:r>
      <w:r>
        <w:rPr>
          <w:color w:val="231F20"/>
          <w:spacing w:val="-27"/>
        </w:rPr>
        <w:t> </w:t>
      </w:r>
      <w:r>
        <w:rPr>
          <w:color w:val="231F20"/>
        </w:rPr>
        <w:t>para</w:t>
      </w:r>
      <w:r>
        <w:rPr>
          <w:color w:val="231F20"/>
          <w:spacing w:val="-27"/>
        </w:rPr>
        <w:t> </w:t>
      </w:r>
      <w:r>
        <w:rPr>
          <w:color w:val="231F20"/>
        </w:rPr>
        <w:t>apoyar</w:t>
      </w:r>
      <w:r>
        <w:rPr>
          <w:color w:val="231F20"/>
          <w:spacing w:val="-27"/>
        </w:rPr>
        <w:t> </w:t>
      </w:r>
      <w:r>
        <w:rPr>
          <w:color w:val="231F20"/>
        </w:rPr>
        <w:t>la</w:t>
      </w:r>
      <w:r>
        <w:rPr>
          <w:color w:val="231F20"/>
          <w:spacing w:val="-27"/>
        </w:rPr>
        <w:t> </w:t>
      </w:r>
      <w:r>
        <w:rPr>
          <w:color w:val="231F20"/>
        </w:rPr>
        <w:t>caracterización</w:t>
      </w:r>
      <w:r>
        <w:rPr>
          <w:color w:val="231F20"/>
          <w:spacing w:val="-27"/>
        </w:rPr>
        <w:t> </w:t>
      </w:r>
      <w:r>
        <w:rPr>
          <w:color w:val="231F20"/>
        </w:rPr>
        <w:t>del</w:t>
      </w:r>
      <w:r>
        <w:rPr>
          <w:color w:val="231F20"/>
          <w:spacing w:val="-27"/>
        </w:rPr>
        <w:t> </w:t>
      </w:r>
      <w:r>
        <w:rPr>
          <w:color w:val="231F20"/>
        </w:rPr>
        <w:t>personaje.</w:t>
      </w:r>
    </w:p>
    <w:p>
      <w:pPr>
        <w:pStyle w:val="BodyText"/>
        <w:spacing w:line="271" w:lineRule="auto" w:before="2"/>
        <w:ind w:left="1703" w:right="1637" w:firstLine="360"/>
        <w:jc w:val="both"/>
      </w:pPr>
      <w:r>
        <w:rPr>
          <w:color w:val="231F20"/>
        </w:rPr>
        <w:t>“La</w:t>
      </w:r>
      <w:r>
        <w:rPr>
          <w:color w:val="231F20"/>
          <w:spacing w:val="-26"/>
        </w:rPr>
        <w:t> </w:t>
      </w:r>
      <w:r>
        <w:rPr>
          <w:color w:val="231F20"/>
          <w:spacing w:val="-3"/>
        </w:rPr>
        <w:t>puerta”</w:t>
      </w:r>
      <w:r>
        <w:rPr>
          <w:color w:val="231F20"/>
          <w:spacing w:val="-26"/>
        </w:rPr>
        <w:t> </w:t>
      </w:r>
      <w:r>
        <w:rPr>
          <w:color w:val="231F20"/>
        </w:rPr>
        <w:t>pone</w:t>
      </w:r>
      <w:r>
        <w:rPr>
          <w:color w:val="231F20"/>
          <w:spacing w:val="-26"/>
        </w:rPr>
        <w:t> </w:t>
      </w:r>
      <w:r>
        <w:rPr>
          <w:color w:val="231F20"/>
        </w:rPr>
        <w:t>en</w:t>
      </w:r>
      <w:r>
        <w:rPr>
          <w:color w:val="231F20"/>
          <w:spacing w:val="-26"/>
        </w:rPr>
        <w:t> </w:t>
      </w:r>
      <w:r>
        <w:rPr>
          <w:color w:val="231F20"/>
        </w:rPr>
        <w:t>juego</w:t>
      </w:r>
      <w:r>
        <w:rPr>
          <w:color w:val="231F20"/>
          <w:spacing w:val="-26"/>
        </w:rPr>
        <w:t> </w:t>
      </w:r>
      <w:r>
        <w:rPr>
          <w:color w:val="231F20"/>
        </w:rPr>
        <w:t>el</w:t>
      </w:r>
      <w:r>
        <w:rPr>
          <w:color w:val="231F20"/>
          <w:spacing w:val="-26"/>
        </w:rPr>
        <w:t> </w:t>
      </w:r>
      <w:r>
        <w:rPr>
          <w:color w:val="231F20"/>
        </w:rPr>
        <w:t>sentido</w:t>
      </w:r>
      <w:r>
        <w:rPr>
          <w:color w:val="231F20"/>
          <w:spacing w:val="-26"/>
        </w:rPr>
        <w:t> </w:t>
      </w:r>
      <w:r>
        <w:rPr>
          <w:color w:val="231F20"/>
        </w:rPr>
        <w:t>del</w:t>
      </w:r>
      <w:r>
        <w:rPr>
          <w:color w:val="231F20"/>
          <w:spacing w:val="-26"/>
        </w:rPr>
        <w:t> </w:t>
      </w:r>
      <w:r>
        <w:rPr>
          <w:color w:val="231F20"/>
        </w:rPr>
        <w:t>símbolo</w:t>
      </w:r>
      <w:r>
        <w:rPr>
          <w:color w:val="231F20"/>
          <w:spacing w:val="-26"/>
        </w:rPr>
        <w:t> </w:t>
      </w:r>
      <w:r>
        <w:rPr>
          <w:color w:val="231F20"/>
        </w:rPr>
        <w:t>como</w:t>
      </w:r>
      <w:r>
        <w:rPr>
          <w:color w:val="231F20"/>
          <w:spacing w:val="-26"/>
        </w:rPr>
        <w:t> </w:t>
      </w:r>
      <w:r>
        <w:rPr>
          <w:color w:val="231F20"/>
        </w:rPr>
        <w:t>una</w:t>
      </w:r>
      <w:r>
        <w:rPr>
          <w:color w:val="231F20"/>
          <w:spacing w:val="-26"/>
        </w:rPr>
        <w:t> </w:t>
      </w:r>
      <w:r>
        <w:rPr>
          <w:color w:val="231F20"/>
        </w:rPr>
        <w:t>ima- gen</w:t>
      </w:r>
      <w:r>
        <w:rPr>
          <w:color w:val="231F20"/>
          <w:spacing w:val="-6"/>
        </w:rPr>
        <w:t> </w:t>
      </w:r>
      <w:r>
        <w:rPr>
          <w:color w:val="231F20"/>
        </w:rPr>
        <w:t>generalizada</w:t>
      </w:r>
      <w:r>
        <w:rPr>
          <w:color w:val="231F20"/>
          <w:spacing w:val="-6"/>
        </w:rPr>
        <w:t> </w:t>
      </w:r>
      <w:r>
        <w:rPr>
          <w:color w:val="231F20"/>
        </w:rPr>
        <w:t>que</w:t>
      </w:r>
      <w:r>
        <w:rPr>
          <w:color w:val="231F20"/>
          <w:spacing w:val="-6"/>
        </w:rPr>
        <w:t> </w:t>
      </w:r>
      <w:r>
        <w:rPr>
          <w:color w:val="231F20"/>
        </w:rPr>
        <w:t>recorre</w:t>
      </w:r>
      <w:r>
        <w:rPr>
          <w:color w:val="231F20"/>
          <w:spacing w:val="-6"/>
        </w:rPr>
        <w:t> </w:t>
      </w:r>
      <w:r>
        <w:rPr>
          <w:color w:val="231F20"/>
        </w:rPr>
        <w:t>el</w:t>
      </w:r>
      <w:r>
        <w:rPr>
          <w:color w:val="231F20"/>
          <w:spacing w:val="-6"/>
        </w:rPr>
        <w:t> </w:t>
      </w:r>
      <w:r>
        <w:rPr>
          <w:color w:val="231F20"/>
        </w:rPr>
        <w:t>texto</w:t>
      </w:r>
      <w:r>
        <w:rPr>
          <w:color w:val="231F20"/>
          <w:spacing w:val="-6"/>
        </w:rPr>
        <w:t> </w:t>
      </w:r>
      <w:r>
        <w:rPr>
          <w:color w:val="231F20"/>
        </w:rPr>
        <w:t>de</w:t>
      </w:r>
      <w:r>
        <w:rPr>
          <w:color w:val="231F20"/>
          <w:spacing w:val="-6"/>
        </w:rPr>
        <w:t> </w:t>
      </w:r>
      <w:r>
        <w:rPr>
          <w:color w:val="231F20"/>
        </w:rPr>
        <w:t>principio</w:t>
      </w:r>
      <w:r>
        <w:rPr>
          <w:color w:val="231F20"/>
          <w:spacing w:val="-6"/>
        </w:rPr>
        <w:t> </w:t>
      </w:r>
      <w:r>
        <w:rPr>
          <w:color w:val="231F20"/>
        </w:rPr>
        <w:t>a</w:t>
      </w:r>
      <w:r>
        <w:rPr>
          <w:color w:val="231F20"/>
          <w:spacing w:val="-6"/>
        </w:rPr>
        <w:t> </w:t>
      </w:r>
      <w:r>
        <w:rPr>
          <w:color w:val="231F20"/>
        </w:rPr>
        <w:t>fin</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con- densa</w:t>
      </w:r>
      <w:r>
        <w:rPr>
          <w:color w:val="231F20"/>
          <w:spacing w:val="-16"/>
        </w:rPr>
        <w:t> </w:t>
      </w:r>
      <w:r>
        <w:rPr>
          <w:color w:val="231F20"/>
        </w:rPr>
        <w:t>la</w:t>
      </w:r>
      <w:r>
        <w:rPr>
          <w:color w:val="231F20"/>
          <w:spacing w:val="-16"/>
        </w:rPr>
        <w:t> </w:t>
      </w:r>
      <w:r>
        <w:rPr>
          <w:color w:val="231F20"/>
        </w:rPr>
        <w:t>totalidad</w:t>
      </w:r>
      <w:r>
        <w:rPr>
          <w:color w:val="231F20"/>
          <w:spacing w:val="-16"/>
        </w:rPr>
        <w:t> </w:t>
      </w:r>
      <w:r>
        <w:rPr>
          <w:color w:val="231F20"/>
        </w:rPr>
        <w:t>del</w:t>
      </w:r>
      <w:r>
        <w:rPr>
          <w:color w:val="231F20"/>
          <w:spacing w:val="-16"/>
        </w:rPr>
        <w:t> </w:t>
      </w:r>
      <w:r>
        <w:rPr>
          <w:color w:val="231F20"/>
        </w:rPr>
        <w:t>efecto</w:t>
      </w:r>
      <w:r>
        <w:rPr>
          <w:color w:val="231F20"/>
          <w:spacing w:val="-16"/>
        </w:rPr>
        <w:t> </w:t>
      </w:r>
      <w:r>
        <w:rPr>
          <w:color w:val="231F20"/>
        </w:rPr>
        <w:t>de</w:t>
      </w:r>
      <w:r>
        <w:rPr>
          <w:color w:val="231F20"/>
          <w:spacing w:val="-16"/>
        </w:rPr>
        <w:t> </w:t>
      </w:r>
      <w:r>
        <w:rPr>
          <w:color w:val="231F20"/>
        </w:rPr>
        <w:t>sentido.</w:t>
      </w:r>
      <w:r>
        <w:rPr>
          <w:color w:val="231F20"/>
          <w:spacing w:val="-16"/>
        </w:rPr>
        <w:t> </w:t>
      </w:r>
      <w:r>
        <w:rPr>
          <w:color w:val="231F20"/>
        </w:rPr>
        <w:t>De</w:t>
      </w:r>
      <w:r>
        <w:rPr>
          <w:color w:val="231F20"/>
          <w:spacing w:val="-16"/>
        </w:rPr>
        <w:t> </w:t>
      </w:r>
      <w:r>
        <w:rPr>
          <w:color w:val="231F20"/>
        </w:rPr>
        <w:t>ahí</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desenlace</w:t>
      </w:r>
      <w:r>
        <w:rPr>
          <w:color w:val="231F20"/>
          <w:spacing w:val="-16"/>
        </w:rPr>
        <w:t> </w:t>
      </w:r>
      <w:r>
        <w:rPr>
          <w:color w:val="231F20"/>
        </w:rPr>
        <w:t>del cuento</w:t>
      </w:r>
      <w:r>
        <w:rPr>
          <w:color w:val="231F20"/>
          <w:spacing w:val="-32"/>
        </w:rPr>
        <w:t> </w:t>
      </w:r>
      <w:r>
        <w:rPr>
          <w:color w:val="231F20"/>
        </w:rPr>
        <w:t>resulte,</w:t>
      </w:r>
      <w:r>
        <w:rPr>
          <w:color w:val="231F20"/>
          <w:spacing w:val="-32"/>
        </w:rPr>
        <w:t> </w:t>
      </w:r>
      <w:r>
        <w:rPr>
          <w:color w:val="231F20"/>
        </w:rPr>
        <w:t>por</w:t>
      </w:r>
      <w:r>
        <w:rPr>
          <w:color w:val="231F20"/>
          <w:spacing w:val="-32"/>
        </w:rPr>
        <w:t> </w:t>
      </w:r>
      <w:r>
        <w:rPr>
          <w:color w:val="231F20"/>
        </w:rPr>
        <w:t>demás,</w:t>
      </w:r>
      <w:r>
        <w:rPr>
          <w:color w:val="231F20"/>
          <w:spacing w:val="-32"/>
        </w:rPr>
        <w:t> </w:t>
      </w:r>
      <w:r>
        <w:rPr>
          <w:color w:val="231F20"/>
        </w:rPr>
        <w:t>un</w:t>
      </w:r>
      <w:r>
        <w:rPr>
          <w:color w:val="231F20"/>
          <w:spacing w:val="-32"/>
        </w:rPr>
        <w:t> </w:t>
      </w:r>
      <w:r>
        <w:rPr>
          <w:color w:val="231F20"/>
        </w:rPr>
        <w:t>movimiento</w:t>
      </w:r>
      <w:r>
        <w:rPr>
          <w:color w:val="231F20"/>
          <w:spacing w:val="-32"/>
        </w:rPr>
        <w:t> </w:t>
      </w:r>
      <w:r>
        <w:rPr>
          <w:color w:val="231F20"/>
        </w:rPr>
        <w:t>casi</w:t>
      </w:r>
      <w:r>
        <w:rPr>
          <w:color w:val="231F20"/>
          <w:spacing w:val="-32"/>
        </w:rPr>
        <w:t> </w:t>
      </w:r>
      <w:r>
        <w:rPr>
          <w:color w:val="231F20"/>
        </w:rPr>
        <w:t>lógico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dinámica del</w:t>
      </w:r>
      <w:r>
        <w:rPr>
          <w:color w:val="231F20"/>
          <w:spacing w:val="-5"/>
        </w:rPr>
        <w:t> </w:t>
      </w:r>
      <w:r>
        <w:rPr>
          <w:color w:val="231F20"/>
        </w:rPr>
        <w:t>relato.</w:t>
      </w:r>
      <w:r>
        <w:rPr>
          <w:color w:val="231F20"/>
          <w:spacing w:val="-5"/>
        </w:rPr>
        <w:t> </w:t>
      </w:r>
      <w:r>
        <w:rPr>
          <w:color w:val="231F20"/>
        </w:rPr>
        <w:t>El</w:t>
      </w:r>
      <w:r>
        <w:rPr>
          <w:color w:val="231F20"/>
          <w:spacing w:val="-5"/>
        </w:rPr>
        <w:t> </w:t>
      </w:r>
      <w:r>
        <w:rPr>
          <w:color w:val="231F20"/>
        </w:rPr>
        <w:t>cruce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puerta</w:t>
      </w:r>
      <w:r>
        <w:rPr>
          <w:color w:val="231F20"/>
          <w:spacing w:val="-5"/>
        </w:rPr>
        <w:t> </w:t>
      </w:r>
      <w:r>
        <w:rPr>
          <w:color w:val="231F20"/>
        </w:rPr>
        <w:t>final,</w:t>
      </w:r>
      <w:r>
        <w:rPr>
          <w:color w:val="231F20"/>
          <w:spacing w:val="-5"/>
        </w:rPr>
        <w:t> </w:t>
      </w:r>
      <w:r>
        <w:rPr>
          <w:color w:val="231F20"/>
        </w:rPr>
        <w:t>aquella</w:t>
      </w:r>
      <w:r>
        <w:rPr>
          <w:color w:val="231F20"/>
          <w:spacing w:val="-5"/>
        </w:rPr>
        <w:t> </w:t>
      </w:r>
      <w:r>
        <w:rPr>
          <w:color w:val="231F20"/>
        </w:rPr>
        <w:t>que</w:t>
      </w:r>
      <w:r>
        <w:rPr>
          <w:color w:val="231F20"/>
          <w:spacing w:val="-5"/>
        </w:rPr>
        <w:t> </w:t>
      </w:r>
      <w:r>
        <w:rPr>
          <w:color w:val="231F20"/>
          <w:spacing w:val="-4"/>
        </w:rPr>
        <w:t>“se</w:t>
      </w:r>
      <w:r>
        <w:rPr>
          <w:color w:val="231F20"/>
          <w:spacing w:val="-5"/>
        </w:rPr>
        <w:t> </w:t>
      </w:r>
      <w:r>
        <w:rPr>
          <w:color w:val="231F20"/>
        </w:rPr>
        <w:t>erguía</w:t>
      </w:r>
      <w:r>
        <w:rPr>
          <w:color w:val="231F20"/>
          <w:spacing w:val="-5"/>
        </w:rPr>
        <w:t> </w:t>
      </w:r>
      <w:r>
        <w:rPr>
          <w:color w:val="231F20"/>
        </w:rPr>
        <w:t>como una</w:t>
      </w:r>
      <w:r>
        <w:rPr>
          <w:color w:val="231F20"/>
          <w:spacing w:val="-11"/>
        </w:rPr>
        <w:t> </w:t>
      </w:r>
      <w:r>
        <w:rPr>
          <w:color w:val="231F20"/>
        </w:rPr>
        <w:t>barrera</w:t>
      </w:r>
      <w:r>
        <w:rPr>
          <w:color w:val="231F20"/>
          <w:spacing w:val="-11"/>
        </w:rPr>
        <w:t> </w:t>
      </w:r>
      <w:r>
        <w:rPr>
          <w:color w:val="231F20"/>
        </w:rPr>
        <w:t>infranqueable,</w:t>
      </w:r>
      <w:r>
        <w:rPr>
          <w:color w:val="231F20"/>
          <w:spacing w:val="-11"/>
        </w:rPr>
        <w:t> </w:t>
      </w:r>
      <w:r>
        <w:rPr>
          <w:color w:val="231F20"/>
        </w:rPr>
        <w:t>un</w:t>
      </w:r>
      <w:r>
        <w:rPr>
          <w:color w:val="231F20"/>
          <w:spacing w:val="-11"/>
        </w:rPr>
        <w:t> </w:t>
      </w:r>
      <w:r>
        <w:rPr>
          <w:color w:val="231F20"/>
        </w:rPr>
        <w:t>sexo</w:t>
      </w:r>
      <w:r>
        <w:rPr>
          <w:color w:val="231F20"/>
          <w:spacing w:val="-11"/>
        </w:rPr>
        <w:t> </w:t>
      </w:r>
      <w:r>
        <w:rPr>
          <w:color w:val="231F20"/>
        </w:rPr>
        <w:t>secreto</w:t>
      </w:r>
      <w:r>
        <w:rPr>
          <w:color w:val="231F20"/>
          <w:spacing w:val="-11"/>
        </w:rPr>
        <w:t> </w:t>
      </w:r>
      <w:r>
        <w:rPr>
          <w:color w:val="231F20"/>
        </w:rPr>
        <w:t>e</w:t>
      </w:r>
      <w:r>
        <w:rPr>
          <w:color w:val="231F20"/>
          <w:spacing w:val="-11"/>
        </w:rPr>
        <w:t> </w:t>
      </w:r>
      <w:r>
        <w:rPr>
          <w:color w:val="231F20"/>
        </w:rPr>
        <w:t>inviolado”</w:t>
      </w:r>
      <w:r>
        <w:rPr>
          <w:color w:val="231F20"/>
          <w:spacing w:val="-11"/>
        </w:rPr>
        <w:t> </w:t>
      </w:r>
      <w:r>
        <w:rPr>
          <w:color w:val="231F20"/>
        </w:rPr>
        <w:t>(p.</w:t>
      </w:r>
      <w:r>
        <w:rPr>
          <w:color w:val="231F20"/>
          <w:spacing w:val="-11"/>
        </w:rPr>
        <w:t> </w:t>
      </w:r>
      <w:r>
        <w:rPr>
          <w:color w:val="231F20"/>
        </w:rPr>
        <w:t>91),</w:t>
      </w:r>
      <w:r>
        <w:rPr>
          <w:color w:val="231F20"/>
          <w:spacing w:val="-11"/>
        </w:rPr>
        <w:t> </w:t>
      </w:r>
      <w:r>
        <w:rPr>
          <w:color w:val="231F20"/>
        </w:rPr>
        <w:t>no puede</w:t>
      </w:r>
      <w:r>
        <w:rPr>
          <w:color w:val="231F20"/>
          <w:spacing w:val="-33"/>
        </w:rPr>
        <w:t> </w:t>
      </w:r>
      <w:r>
        <w:rPr>
          <w:color w:val="231F20"/>
        </w:rPr>
        <w:t>conducir</w:t>
      </w:r>
      <w:r>
        <w:rPr>
          <w:color w:val="231F20"/>
          <w:spacing w:val="-33"/>
        </w:rPr>
        <w:t> </w:t>
      </w:r>
      <w:r>
        <w:rPr>
          <w:color w:val="231F20"/>
        </w:rPr>
        <w:t>más</w:t>
      </w:r>
      <w:r>
        <w:rPr>
          <w:color w:val="231F20"/>
          <w:spacing w:val="-33"/>
        </w:rPr>
        <w:t> </w:t>
      </w:r>
      <w:r>
        <w:rPr>
          <w:color w:val="231F20"/>
        </w:rPr>
        <w:t>que</w:t>
      </w:r>
      <w:r>
        <w:rPr>
          <w:color w:val="231F20"/>
          <w:spacing w:val="-33"/>
        </w:rPr>
        <w:t> </w:t>
      </w:r>
      <w:r>
        <w:rPr>
          <w:color w:val="231F20"/>
        </w:rPr>
        <w:t>al</w:t>
      </w:r>
      <w:r>
        <w:rPr>
          <w:color w:val="231F20"/>
          <w:spacing w:val="-33"/>
        </w:rPr>
        <w:t> </w:t>
      </w:r>
      <w:r>
        <w:rPr>
          <w:color w:val="231F20"/>
        </w:rPr>
        <w:t>desdoblamiento</w:t>
      </w:r>
      <w:r>
        <w:rPr>
          <w:color w:val="231F20"/>
          <w:spacing w:val="-33"/>
        </w:rPr>
        <w:t> </w:t>
      </w:r>
      <w:r>
        <w:rPr>
          <w:color w:val="231F20"/>
        </w:rPr>
        <w:t>del</w:t>
      </w:r>
      <w:r>
        <w:rPr>
          <w:color w:val="231F20"/>
          <w:spacing w:val="-33"/>
        </w:rPr>
        <w:t> </w:t>
      </w:r>
      <w:r>
        <w:rPr>
          <w:color w:val="231F20"/>
        </w:rPr>
        <w:t>personaje,</w:t>
      </w:r>
      <w:r>
        <w:rPr>
          <w:color w:val="231F20"/>
          <w:spacing w:val="-33"/>
        </w:rPr>
        <w:t> </w:t>
      </w:r>
      <w:r>
        <w:rPr>
          <w:color w:val="231F20"/>
        </w:rPr>
        <w:t>al</w:t>
      </w:r>
      <w:r>
        <w:rPr>
          <w:color w:val="231F20"/>
          <w:spacing w:val="-33"/>
        </w:rPr>
        <w:t> </w:t>
      </w:r>
      <w:r>
        <w:rPr>
          <w:color w:val="231F20"/>
        </w:rPr>
        <w:t>recono-</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4"/>
        </w:numPr>
        <w:tabs>
          <w:tab w:pos="2183" w:val="left" w:leader="none"/>
          <w:tab w:pos="5361" w:val="left" w:leader="none"/>
        </w:tabs>
        <w:spacing w:line="240" w:lineRule="auto" w:before="53" w:after="0"/>
        <w:ind w:left="5360" w:right="1701" w:hanging="120"/>
        <w:jc w:val="right"/>
        <w:rPr>
          <w:sz w:val="22"/>
        </w:rPr>
      </w:pPr>
      <w:r>
        <w:rPr>
          <w:color w:val="231F20"/>
          <w:sz w:val="14"/>
        </w:rPr>
        <w:t>EL CAMINO</w:t>
      </w:r>
      <w:r>
        <w:rPr>
          <w:color w:val="231F20"/>
          <w:spacing w:val="6"/>
          <w:sz w:val="14"/>
        </w:rPr>
        <w:t> </w:t>
      </w:r>
      <w:r>
        <w:rPr>
          <w:color w:val="231F20"/>
          <w:sz w:val="14"/>
        </w:rPr>
        <w:t>DEL</w:t>
      </w:r>
      <w:r>
        <w:rPr>
          <w:color w:val="231F20"/>
          <w:spacing w:val="3"/>
          <w:sz w:val="14"/>
        </w:rPr>
        <w:t> </w:t>
      </w:r>
      <w:r>
        <w:rPr>
          <w:color w:val="231F20"/>
          <w:sz w:val="14"/>
        </w:rPr>
        <w:t>ESCRITOR</w:t>
        <w:tab/>
      </w:r>
      <w:r>
        <w:rPr>
          <w:color w:val="231F20"/>
          <w:sz w:val="22"/>
        </w:rPr>
        <w:t>75</w:t>
      </w:r>
    </w:p>
    <w:p>
      <w:pPr>
        <w:pStyle w:val="BodyText"/>
        <w:rPr>
          <w:sz w:val="20"/>
        </w:rPr>
      </w:pPr>
    </w:p>
    <w:p>
      <w:pPr>
        <w:pStyle w:val="BodyText"/>
        <w:spacing w:line="271" w:lineRule="auto"/>
        <w:ind w:left="1640" w:right="1701"/>
        <w:jc w:val="right"/>
      </w:pPr>
      <w:r>
        <w:rPr/>
        <w:drawing>
          <wp:anchor distT="0" distB="0" distL="0" distR="0" allowOverlap="1" layoutInCell="1" locked="0" behindDoc="0" simplePos="0" relativeHeight="4888">
            <wp:simplePos x="0" y="0"/>
            <wp:positionH relativeFrom="page">
              <wp:posOffset>17462</wp:posOffset>
            </wp:positionH>
            <wp:positionV relativeFrom="paragraph">
              <wp:posOffset>2918687</wp:posOffset>
            </wp:positionV>
            <wp:extent cx="155575" cy="155575"/>
            <wp:effectExtent l="0" t="0" r="0" b="0"/>
            <wp:wrapNone/>
            <wp:docPr id="341" name="image3.png" descr=""/>
            <wp:cNvGraphicFramePr>
              <a:graphicFrameLocks noChangeAspect="1"/>
            </wp:cNvGraphicFramePr>
            <a:graphic>
              <a:graphicData uri="http://schemas.openxmlformats.org/drawingml/2006/picture">
                <pic:pic>
                  <pic:nvPicPr>
                    <pic:cNvPr id="34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912">
            <wp:simplePos x="0" y="0"/>
            <wp:positionH relativeFrom="page">
              <wp:posOffset>5760361</wp:posOffset>
            </wp:positionH>
            <wp:positionV relativeFrom="paragraph">
              <wp:posOffset>2918687</wp:posOffset>
            </wp:positionV>
            <wp:extent cx="155575" cy="155575"/>
            <wp:effectExtent l="0" t="0" r="0" b="0"/>
            <wp:wrapNone/>
            <wp:docPr id="343" name="image3.png" descr=""/>
            <wp:cNvGraphicFramePr>
              <a:graphicFrameLocks noChangeAspect="1"/>
            </wp:cNvGraphicFramePr>
            <a:graphic>
              <a:graphicData uri="http://schemas.openxmlformats.org/drawingml/2006/picture">
                <pic:pic>
                  <pic:nvPicPr>
                    <pic:cNvPr id="34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cimiento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mujer</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otra</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spacing w:val="-3"/>
        </w:rPr>
        <w:t>“Un</w:t>
      </w:r>
      <w:r>
        <w:rPr>
          <w:color w:val="231F20"/>
          <w:spacing w:val="-13"/>
        </w:rPr>
        <w:t> </w:t>
      </w:r>
      <w:r>
        <w:rPr>
          <w:color w:val="231F20"/>
        </w:rPr>
        <w:t>rostro</w:t>
      </w:r>
      <w:r>
        <w:rPr>
          <w:color w:val="231F20"/>
          <w:spacing w:val="-13"/>
        </w:rPr>
        <w:t> </w:t>
      </w:r>
      <w:r>
        <w:rPr>
          <w:color w:val="231F20"/>
        </w:rPr>
        <w:t>la</w:t>
      </w:r>
      <w:r>
        <w:rPr>
          <w:color w:val="231F20"/>
          <w:spacing w:val="-13"/>
        </w:rPr>
        <w:t> </w:t>
      </w:r>
      <w:r>
        <w:rPr>
          <w:color w:val="231F20"/>
        </w:rPr>
        <w:t>miraba</w:t>
      </w:r>
      <w:r>
        <w:rPr>
          <w:color w:val="231F20"/>
          <w:spacing w:val="-13"/>
        </w:rPr>
        <w:t> </w:t>
      </w:r>
      <w:r>
        <w:rPr>
          <w:color w:val="231F20"/>
        </w:rPr>
        <w:t>desde</w:t>
      </w:r>
      <w:r>
        <w:rPr>
          <w:color w:val="231F20"/>
          <w:w w:val="93"/>
        </w:rPr>
        <w:t> </w:t>
      </w:r>
      <w:r>
        <w:rPr>
          <w:color w:val="231F20"/>
        </w:rPr>
        <w:t>ese</w:t>
      </w:r>
      <w:r>
        <w:rPr>
          <w:color w:val="231F20"/>
          <w:spacing w:val="-27"/>
        </w:rPr>
        <w:t> </w:t>
      </w:r>
      <w:r>
        <w:rPr>
          <w:color w:val="231F20"/>
        </w:rPr>
        <w:t>resquicio</w:t>
      </w:r>
      <w:r>
        <w:rPr>
          <w:color w:val="231F20"/>
          <w:spacing w:val="-27"/>
        </w:rPr>
        <w:t> </w:t>
      </w:r>
      <w:r>
        <w:rPr>
          <w:color w:val="231F20"/>
        </w:rPr>
        <w:t>sombrío.</w:t>
      </w:r>
      <w:r>
        <w:rPr>
          <w:color w:val="231F20"/>
          <w:spacing w:val="-27"/>
        </w:rPr>
        <w:t> </w:t>
      </w:r>
      <w:r>
        <w:rPr>
          <w:color w:val="231F20"/>
        </w:rPr>
        <w:t>El</w:t>
      </w:r>
      <w:r>
        <w:rPr>
          <w:color w:val="231F20"/>
          <w:spacing w:val="-27"/>
        </w:rPr>
        <w:t> </w:t>
      </w:r>
      <w:r>
        <w:rPr>
          <w:color w:val="231F20"/>
        </w:rPr>
        <w:t>terror</w:t>
      </w:r>
      <w:r>
        <w:rPr>
          <w:color w:val="231F20"/>
          <w:spacing w:val="-27"/>
        </w:rPr>
        <w:t> </w:t>
      </w:r>
      <w:r>
        <w:rPr>
          <w:color w:val="231F20"/>
        </w:rPr>
        <w:t>de</w:t>
      </w:r>
      <w:r>
        <w:rPr>
          <w:color w:val="231F20"/>
          <w:spacing w:val="-27"/>
        </w:rPr>
        <w:t> </w:t>
      </w:r>
      <w:r>
        <w:rPr>
          <w:color w:val="231F20"/>
        </w:rPr>
        <w:t>esa</w:t>
      </w:r>
      <w:r>
        <w:rPr>
          <w:color w:val="231F20"/>
          <w:spacing w:val="-27"/>
        </w:rPr>
        <w:t> </w:t>
      </w:r>
      <w:r>
        <w:rPr>
          <w:color w:val="231F20"/>
        </w:rPr>
        <w:t>mirada</w:t>
      </w:r>
      <w:r>
        <w:rPr>
          <w:color w:val="231F20"/>
          <w:spacing w:val="-27"/>
        </w:rPr>
        <w:t> </w:t>
      </w:r>
      <w:r>
        <w:rPr>
          <w:color w:val="231F20"/>
        </w:rPr>
        <w:t>la</w:t>
      </w:r>
      <w:r>
        <w:rPr>
          <w:color w:val="231F20"/>
          <w:spacing w:val="-27"/>
        </w:rPr>
        <w:t> </w:t>
      </w:r>
      <w:r>
        <w:rPr>
          <w:color w:val="231F20"/>
        </w:rPr>
        <w:t>subyugó.</w:t>
      </w:r>
      <w:r>
        <w:rPr>
          <w:color w:val="231F20"/>
          <w:spacing w:val="-27"/>
        </w:rPr>
        <w:t> </w:t>
      </w:r>
      <w:r>
        <w:rPr>
          <w:color w:val="231F20"/>
        </w:rPr>
        <w:t>Se</w:t>
      </w:r>
      <w:r>
        <w:rPr>
          <w:color w:val="231F20"/>
          <w:spacing w:val="-27"/>
        </w:rPr>
        <w:t> </w:t>
      </w:r>
      <w:r>
        <w:rPr>
          <w:color w:val="231F20"/>
        </w:rPr>
        <w:t>acercó</w:t>
      </w:r>
      <w:r>
        <w:rPr>
          <w:color w:val="231F20"/>
          <w:w w:val="93"/>
        </w:rPr>
        <w:t> </w:t>
      </w:r>
      <w:r>
        <w:rPr>
          <w:color w:val="231F20"/>
        </w:rPr>
        <w:t>todavía</w:t>
      </w:r>
      <w:r>
        <w:rPr>
          <w:color w:val="231F20"/>
          <w:spacing w:val="-26"/>
        </w:rPr>
        <w:t> </w:t>
      </w:r>
      <w:r>
        <w:rPr>
          <w:color w:val="231F20"/>
        </w:rPr>
        <w:t>más</w:t>
      </w:r>
      <w:r>
        <w:rPr>
          <w:color w:val="231F20"/>
          <w:spacing w:val="-26"/>
        </w:rPr>
        <w:t> </w:t>
      </w:r>
      <w:r>
        <w:rPr>
          <w:color w:val="231F20"/>
        </w:rPr>
        <w:t>al</w:t>
      </w:r>
      <w:r>
        <w:rPr>
          <w:color w:val="231F20"/>
          <w:spacing w:val="-26"/>
        </w:rPr>
        <w:t> </w:t>
      </w:r>
      <w:r>
        <w:rPr>
          <w:color w:val="231F20"/>
        </w:rPr>
        <w:t>pequeño</w:t>
      </w:r>
      <w:r>
        <w:rPr>
          <w:color w:val="231F20"/>
          <w:spacing w:val="-26"/>
        </w:rPr>
        <w:t> </w:t>
      </w:r>
      <w:r>
        <w:rPr>
          <w:color w:val="231F20"/>
        </w:rPr>
        <w:t>espejo</w:t>
      </w:r>
      <w:r>
        <w:rPr>
          <w:color w:val="231F20"/>
          <w:spacing w:val="-26"/>
        </w:rPr>
        <w:t> </w:t>
      </w:r>
      <w:r>
        <w:rPr>
          <w:color w:val="231F20"/>
        </w:rPr>
        <w:t>que</w:t>
      </w:r>
      <w:r>
        <w:rPr>
          <w:color w:val="231F20"/>
          <w:spacing w:val="-26"/>
        </w:rPr>
        <w:t> </w:t>
      </w:r>
      <w:r>
        <w:rPr>
          <w:color w:val="231F20"/>
        </w:rPr>
        <w:t>relucía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penumbra.</w:t>
      </w:r>
      <w:r>
        <w:rPr>
          <w:color w:val="231F20"/>
          <w:spacing w:val="-26"/>
        </w:rPr>
        <w:t> </w:t>
      </w:r>
      <w:r>
        <w:rPr>
          <w:color w:val="231F20"/>
        </w:rPr>
        <w:t>El</w:t>
      </w:r>
      <w:r>
        <w:rPr>
          <w:color w:val="231F20"/>
          <w:spacing w:val="-26"/>
        </w:rPr>
        <w:t> </w:t>
      </w:r>
      <w:r>
        <w:rPr>
          <w:color w:val="231F20"/>
        </w:rPr>
        <w:t>rostro</w:t>
      </w:r>
      <w:r>
        <w:rPr>
          <w:color w:val="231F20"/>
          <w:w w:val="97"/>
        </w:rPr>
        <w:t> </w:t>
      </w:r>
      <w:r>
        <w:rPr>
          <w:color w:val="231F20"/>
        </w:rPr>
        <w:t>sonreía</w:t>
      </w:r>
      <w:r>
        <w:rPr>
          <w:color w:val="231F20"/>
          <w:spacing w:val="-17"/>
        </w:rPr>
        <w:t> </w:t>
      </w:r>
      <w:r>
        <w:rPr>
          <w:color w:val="231F20"/>
        </w:rPr>
        <w:t>dejando</w:t>
      </w:r>
      <w:r>
        <w:rPr>
          <w:color w:val="231F20"/>
          <w:spacing w:val="-17"/>
        </w:rPr>
        <w:t> </w:t>
      </w:r>
      <w:r>
        <w:rPr>
          <w:color w:val="231F20"/>
        </w:rPr>
        <w:t>escapar,</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comisura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labios,</w:t>
      </w:r>
      <w:r>
        <w:rPr>
          <w:color w:val="231F20"/>
          <w:spacing w:val="-17"/>
        </w:rPr>
        <w:t> </w:t>
      </w:r>
      <w:r>
        <w:rPr>
          <w:color w:val="231F20"/>
        </w:rPr>
        <w:t>un</w:t>
      </w:r>
      <w:r>
        <w:rPr>
          <w:color w:val="231F20"/>
          <w:spacing w:val="-17"/>
        </w:rPr>
        <w:t> </w:t>
      </w:r>
      <w:r>
        <w:rPr>
          <w:color w:val="231F20"/>
        </w:rPr>
        <w:t>hilillo</w:t>
      </w:r>
      <w:r>
        <w:rPr>
          <w:color w:val="231F20"/>
          <w:spacing w:val="-17"/>
        </w:rPr>
        <w:t> </w:t>
      </w:r>
      <w:r>
        <w:rPr>
          <w:color w:val="231F20"/>
        </w:rPr>
        <w:t>de</w:t>
      </w:r>
      <w:r>
        <w:rPr>
          <w:color w:val="231F20"/>
          <w:w w:val="95"/>
        </w:rPr>
        <w:t> </w:t>
      </w:r>
      <w:r>
        <w:rPr>
          <w:color w:val="231F20"/>
        </w:rPr>
        <w:t>sangre que caía, goteando lentamente, en el quicio. De</w:t>
      </w:r>
      <w:r>
        <w:rPr>
          <w:color w:val="231F20"/>
          <w:spacing w:val="32"/>
        </w:rPr>
        <w:t> </w:t>
      </w:r>
      <w:r>
        <w:rPr>
          <w:color w:val="231F20"/>
        </w:rPr>
        <w:t>pronto</w:t>
      </w:r>
      <w:r>
        <w:rPr>
          <w:color w:val="231F20"/>
          <w:spacing w:val="3"/>
        </w:rPr>
        <w:t> </w:t>
      </w:r>
      <w:r>
        <w:rPr>
          <w:color w:val="231F20"/>
        </w:rPr>
        <w:t>no</w:t>
      </w:r>
      <w:r>
        <w:rPr>
          <w:color w:val="231F20"/>
          <w:w w:val="101"/>
        </w:rPr>
        <w:t> </w:t>
      </w:r>
      <w:r>
        <w:rPr>
          <w:color w:val="231F20"/>
        </w:rPr>
        <w:t>lo</w:t>
      </w:r>
      <w:r>
        <w:rPr>
          <w:color w:val="231F20"/>
          <w:spacing w:val="-7"/>
        </w:rPr>
        <w:t> </w:t>
      </w:r>
      <w:r>
        <w:rPr>
          <w:color w:val="231F20"/>
        </w:rPr>
        <w:t>reconoció,</w:t>
      </w:r>
      <w:r>
        <w:rPr>
          <w:color w:val="231F20"/>
          <w:spacing w:val="-7"/>
        </w:rPr>
        <w:t> </w:t>
      </w:r>
      <w:r>
        <w:rPr>
          <w:color w:val="231F20"/>
        </w:rPr>
        <w:t>pero</w:t>
      </w:r>
      <w:r>
        <w:rPr>
          <w:color w:val="231F20"/>
          <w:spacing w:val="-7"/>
        </w:rPr>
        <w:t> </w:t>
      </w:r>
      <w:r>
        <w:rPr>
          <w:color w:val="231F20"/>
        </w:rPr>
        <w:t>al</w:t>
      </w:r>
      <w:r>
        <w:rPr>
          <w:color w:val="231F20"/>
          <w:spacing w:val="-7"/>
        </w:rPr>
        <w:t> </w:t>
      </w:r>
      <w:r>
        <w:rPr>
          <w:color w:val="231F20"/>
        </w:rPr>
        <w:t>cabo</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momento</w:t>
      </w:r>
      <w:r>
        <w:rPr>
          <w:color w:val="231F20"/>
          <w:spacing w:val="-7"/>
        </w:rPr>
        <w:t> </w:t>
      </w:r>
      <w:r>
        <w:rPr>
          <w:color w:val="231F20"/>
        </w:rPr>
        <w:t>se</w:t>
      </w:r>
      <w:r>
        <w:rPr>
          <w:color w:val="231F20"/>
          <w:spacing w:val="-7"/>
        </w:rPr>
        <w:t> </w:t>
      </w:r>
      <w:r>
        <w:rPr>
          <w:color w:val="231F20"/>
        </w:rPr>
        <w:t>percató</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era</w:t>
      </w:r>
      <w:r>
        <w:rPr>
          <w:color w:val="231F20"/>
          <w:spacing w:val="-7"/>
        </w:rPr>
        <w:t> </w:t>
      </w:r>
      <w:r>
        <w:rPr>
          <w:color w:val="231F20"/>
        </w:rPr>
        <w:t>el</w:t>
      </w:r>
      <w:r>
        <w:rPr>
          <w:color w:val="231F20"/>
          <w:w w:val="89"/>
        </w:rPr>
        <w:t> </w:t>
      </w:r>
      <w:r>
        <w:rPr>
          <w:color w:val="231F20"/>
          <w:spacing w:val="-3"/>
        </w:rPr>
        <w:t>suyo”</w:t>
      </w:r>
      <w:r>
        <w:rPr>
          <w:color w:val="231F20"/>
          <w:spacing w:val="-21"/>
        </w:rPr>
        <w:t> </w:t>
      </w:r>
      <w:r>
        <w:rPr>
          <w:color w:val="231F20"/>
        </w:rPr>
        <w:t>(p.</w:t>
      </w:r>
      <w:r>
        <w:rPr>
          <w:color w:val="231F20"/>
          <w:spacing w:val="-21"/>
        </w:rPr>
        <w:t> </w:t>
      </w:r>
      <w:r>
        <w:rPr>
          <w:color w:val="231F20"/>
        </w:rPr>
        <w:t>94).</w:t>
      </w:r>
      <w:r>
        <w:rPr>
          <w:color w:val="231F20"/>
          <w:spacing w:val="-21"/>
        </w:rPr>
        <w:t> </w:t>
      </w:r>
      <w:r>
        <w:rPr>
          <w:color w:val="231F20"/>
        </w:rPr>
        <w:t>El</w:t>
      </w:r>
      <w:r>
        <w:rPr>
          <w:color w:val="231F20"/>
          <w:spacing w:val="-21"/>
        </w:rPr>
        <w:t> </w:t>
      </w:r>
      <w:r>
        <w:rPr>
          <w:color w:val="231F20"/>
        </w:rPr>
        <w:t>efecto</w:t>
      </w:r>
      <w:r>
        <w:rPr>
          <w:color w:val="231F20"/>
          <w:spacing w:val="-21"/>
        </w:rPr>
        <w:t> </w:t>
      </w:r>
      <w:r>
        <w:rPr>
          <w:color w:val="231F20"/>
        </w:rPr>
        <w:t>de</w:t>
      </w:r>
      <w:r>
        <w:rPr>
          <w:color w:val="231F20"/>
          <w:spacing w:val="-21"/>
        </w:rPr>
        <w:t> </w:t>
      </w:r>
      <w:r>
        <w:rPr>
          <w:color w:val="231F20"/>
        </w:rPr>
        <w:t>esta</w:t>
      </w:r>
      <w:r>
        <w:rPr>
          <w:color w:val="231F20"/>
          <w:spacing w:val="-21"/>
        </w:rPr>
        <w:t> </w:t>
      </w:r>
      <w:r>
        <w:rPr>
          <w:color w:val="231F20"/>
        </w:rPr>
        <w:t>escena</w:t>
      </w:r>
      <w:r>
        <w:rPr>
          <w:color w:val="231F20"/>
          <w:spacing w:val="-21"/>
        </w:rPr>
        <w:t> </w:t>
      </w:r>
      <w:r>
        <w:rPr>
          <w:color w:val="231F20"/>
        </w:rPr>
        <w:t>final,</w:t>
      </w:r>
      <w:r>
        <w:rPr>
          <w:color w:val="231F20"/>
          <w:spacing w:val="-21"/>
        </w:rPr>
        <w:t> </w:t>
      </w:r>
      <w:r>
        <w:rPr>
          <w:color w:val="231F20"/>
        </w:rPr>
        <w:t>logrado</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incorpo-</w:t>
      </w:r>
      <w:r>
        <w:rPr>
          <w:color w:val="231F20"/>
          <w:w w:val="96"/>
        </w:rPr>
        <w:t> </w:t>
      </w:r>
      <w:r>
        <w:rPr>
          <w:color w:val="231F20"/>
        </w:rPr>
        <w:t>ración del espejo detrás de la puerta que proyecta la imagen</w:t>
      </w:r>
      <w:r>
        <w:rPr>
          <w:color w:val="231F20"/>
          <w:spacing w:val="6"/>
        </w:rPr>
        <w:t> </w:t>
      </w:r>
      <w:r>
        <w:rPr>
          <w:color w:val="231F20"/>
        </w:rPr>
        <w:t>de la</w:t>
      </w:r>
      <w:r>
        <w:rPr>
          <w:color w:val="231F20"/>
          <w:w w:val="90"/>
        </w:rPr>
        <w:t> </w:t>
      </w:r>
      <w:r>
        <w:rPr>
          <w:color w:val="231F20"/>
        </w:rPr>
        <w:t>mujer</w:t>
      </w:r>
      <w:r>
        <w:rPr>
          <w:color w:val="231F20"/>
          <w:spacing w:val="-26"/>
        </w:rPr>
        <w:t> </w:t>
      </w:r>
      <w:r>
        <w:rPr>
          <w:color w:val="231F20"/>
        </w:rPr>
        <w:t>colocada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quicio,</w:t>
      </w:r>
      <w:r>
        <w:rPr>
          <w:color w:val="231F20"/>
          <w:spacing w:val="-26"/>
        </w:rPr>
        <w:t> </w:t>
      </w:r>
      <w:r>
        <w:rPr>
          <w:color w:val="231F20"/>
        </w:rPr>
        <w:t>condensa</w:t>
      </w:r>
      <w:r>
        <w:rPr>
          <w:color w:val="231F20"/>
          <w:spacing w:val="-26"/>
        </w:rPr>
        <w:t> </w:t>
      </w:r>
      <w:r>
        <w:rPr>
          <w:color w:val="231F20"/>
        </w:rPr>
        <w:t>en</w:t>
      </w:r>
      <w:r>
        <w:rPr>
          <w:color w:val="231F20"/>
          <w:spacing w:val="-26"/>
        </w:rPr>
        <w:t> </w:t>
      </w:r>
      <w:r>
        <w:rPr>
          <w:color w:val="231F20"/>
        </w:rPr>
        <w:t>una</w:t>
      </w:r>
      <w:r>
        <w:rPr>
          <w:color w:val="231F20"/>
          <w:spacing w:val="-26"/>
        </w:rPr>
        <w:t> </w:t>
      </w:r>
      <w:r>
        <w:rPr>
          <w:color w:val="231F20"/>
        </w:rPr>
        <w:t>imagen</w:t>
      </w:r>
      <w:r>
        <w:rPr>
          <w:color w:val="231F20"/>
          <w:spacing w:val="-26"/>
        </w:rPr>
        <w:t> </w:t>
      </w:r>
      <w:r>
        <w:rPr>
          <w:color w:val="231F20"/>
        </w:rPr>
        <w:t>la</w:t>
      </w:r>
      <w:r>
        <w:rPr>
          <w:color w:val="231F20"/>
          <w:spacing w:val="-26"/>
        </w:rPr>
        <w:t> </w:t>
      </w:r>
      <w:r>
        <w:rPr>
          <w:color w:val="231F20"/>
        </w:rPr>
        <w:t>experiencia</w:t>
      </w:r>
      <w:r>
        <w:rPr>
          <w:color w:val="231F20"/>
          <w:w w:val="93"/>
        </w:rPr>
        <w:t> </w:t>
      </w:r>
      <w:r>
        <w:rPr>
          <w:color w:val="231F20"/>
        </w:rPr>
        <w:t>que</w:t>
      </w:r>
      <w:r>
        <w:rPr>
          <w:color w:val="231F20"/>
          <w:spacing w:val="-13"/>
        </w:rPr>
        <w:t> </w:t>
      </w:r>
      <w:r>
        <w:rPr>
          <w:color w:val="231F20"/>
        </w:rPr>
        <w:t>parece</w:t>
      </w:r>
      <w:r>
        <w:rPr>
          <w:color w:val="231F20"/>
          <w:spacing w:val="-13"/>
        </w:rPr>
        <w:t> </w:t>
      </w:r>
      <w:r>
        <w:rPr>
          <w:color w:val="231F20"/>
        </w:rPr>
        <w:t>perpetua</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personaje,</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horror</w:t>
      </w:r>
      <w:r>
        <w:rPr>
          <w:color w:val="231F20"/>
          <w:spacing w:val="-13"/>
        </w:rPr>
        <w:t> </w:t>
      </w:r>
      <w:r>
        <w:rPr>
          <w:color w:val="231F20"/>
        </w:rPr>
        <w:t>ante</w:t>
      </w:r>
      <w:r>
        <w:rPr>
          <w:color w:val="231F20"/>
          <w:spacing w:val="-13"/>
        </w:rPr>
        <w:t> </w:t>
      </w:r>
      <w:r>
        <w:rPr>
          <w:color w:val="231F20"/>
        </w:rPr>
        <w:t>el</w:t>
      </w:r>
      <w:r>
        <w:rPr>
          <w:color w:val="231F20"/>
          <w:spacing w:val="-13"/>
        </w:rPr>
        <w:t> </w:t>
      </w:r>
      <w:r>
        <w:rPr>
          <w:color w:val="231F20"/>
        </w:rPr>
        <w:t>reconoci-</w:t>
      </w:r>
      <w:r>
        <w:rPr>
          <w:color w:val="231F20"/>
          <w:w w:val="96"/>
        </w:rPr>
        <w:t> </w:t>
      </w:r>
      <w:r>
        <w:rPr>
          <w:color w:val="231F20"/>
        </w:rPr>
        <w:t>miento</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duplicidad</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guarda</w:t>
      </w:r>
      <w:r>
        <w:rPr>
          <w:color w:val="231F20"/>
          <w:spacing w:val="-27"/>
        </w:rPr>
        <w:t> </w:t>
      </w:r>
      <w:r>
        <w:rPr>
          <w:color w:val="231F20"/>
        </w:rPr>
        <w:t>esperanza</w:t>
      </w:r>
      <w:r>
        <w:rPr>
          <w:color w:val="231F20"/>
          <w:spacing w:val="-27"/>
        </w:rPr>
        <w:t> </w:t>
      </w:r>
      <w:r>
        <w:rPr>
          <w:color w:val="231F20"/>
        </w:rPr>
        <w:t>de</w:t>
      </w:r>
      <w:r>
        <w:rPr>
          <w:color w:val="231F20"/>
          <w:spacing w:val="-27"/>
        </w:rPr>
        <w:t> </w:t>
      </w:r>
      <w:r>
        <w:rPr>
          <w:color w:val="231F20"/>
        </w:rPr>
        <w:t>síntesis.</w:t>
      </w:r>
      <w:r>
        <w:rPr>
          <w:color w:val="231F20"/>
          <w:spacing w:val="-27"/>
        </w:rPr>
        <w:t> </w:t>
      </w:r>
      <w:r>
        <w:rPr>
          <w:color w:val="231F20"/>
        </w:rPr>
        <w:t>Es</w:t>
      </w:r>
      <w:r>
        <w:rPr>
          <w:color w:val="231F20"/>
          <w:spacing w:val="-27"/>
        </w:rPr>
        <w:t> </w:t>
      </w:r>
      <w:r>
        <w:rPr>
          <w:color w:val="231F20"/>
        </w:rPr>
        <w:t>en</w:t>
      </w:r>
      <w:r>
        <w:rPr>
          <w:color w:val="231F20"/>
          <w:w w:val="97"/>
        </w:rPr>
        <w:t> </w:t>
      </w:r>
      <w:r>
        <w:rPr>
          <w:color w:val="231F20"/>
        </w:rPr>
        <w:t>este sentido que el funcionamiento de la puerta se</w:t>
      </w:r>
      <w:r>
        <w:rPr>
          <w:color w:val="231F20"/>
          <w:spacing w:val="-31"/>
        </w:rPr>
        <w:t> </w:t>
      </w:r>
      <w:r>
        <w:rPr>
          <w:color w:val="231F20"/>
        </w:rPr>
        <w:t>confirma</w:t>
      </w:r>
      <w:r>
        <w:rPr>
          <w:color w:val="231F20"/>
          <w:spacing w:val="-4"/>
        </w:rPr>
        <w:t> </w:t>
      </w:r>
      <w:r>
        <w:rPr>
          <w:color w:val="231F20"/>
        </w:rPr>
        <w:t>como</w:t>
      </w:r>
      <w:r>
        <w:rPr>
          <w:color w:val="231F20"/>
          <w:w w:val="97"/>
        </w:rPr>
        <w:t> </w:t>
      </w:r>
      <w:r>
        <w:rPr>
          <w:color w:val="231F20"/>
        </w:rPr>
        <w:t>imagen</w:t>
      </w:r>
      <w:r>
        <w:rPr>
          <w:color w:val="231F20"/>
          <w:spacing w:val="-30"/>
        </w:rPr>
        <w:t> </w:t>
      </w:r>
      <w:r>
        <w:rPr>
          <w:color w:val="231F20"/>
        </w:rPr>
        <w:t>totalizadora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dinámica</w:t>
      </w:r>
      <w:r>
        <w:rPr>
          <w:color w:val="231F20"/>
          <w:spacing w:val="-30"/>
        </w:rPr>
        <w:t> </w:t>
      </w:r>
      <w:r>
        <w:rPr>
          <w:color w:val="231F20"/>
        </w:rPr>
        <w:t>del</w:t>
      </w:r>
      <w:r>
        <w:rPr>
          <w:color w:val="231F20"/>
          <w:spacing w:val="-30"/>
        </w:rPr>
        <w:t> </w:t>
      </w:r>
      <w:r>
        <w:rPr>
          <w:color w:val="231F20"/>
        </w:rPr>
        <w:t>relato,</w:t>
      </w:r>
      <w:r>
        <w:rPr>
          <w:color w:val="231F20"/>
          <w:spacing w:val="-30"/>
        </w:rPr>
        <w:t> </w:t>
      </w:r>
      <w:r>
        <w:rPr>
          <w:color w:val="231F20"/>
        </w:rPr>
        <w:t>todo</w:t>
      </w:r>
      <w:r>
        <w:rPr>
          <w:color w:val="231F20"/>
          <w:spacing w:val="-30"/>
        </w:rPr>
        <w:t> </w:t>
      </w:r>
      <w:r>
        <w:rPr>
          <w:color w:val="231F20"/>
        </w:rPr>
        <w:t>converge</w:t>
      </w:r>
      <w:r>
        <w:rPr>
          <w:color w:val="231F20"/>
          <w:spacing w:val="-30"/>
        </w:rPr>
        <w:t> </w:t>
      </w:r>
      <w:r>
        <w:rPr>
          <w:color w:val="231F20"/>
        </w:rPr>
        <w:t>en</w:t>
      </w:r>
      <w:r>
        <w:rPr>
          <w:color w:val="231F20"/>
          <w:spacing w:val="-30"/>
        </w:rPr>
        <w:t> </w:t>
      </w:r>
      <w:r>
        <w:rPr>
          <w:color w:val="231F20"/>
        </w:rPr>
        <w:t>ella.</w:t>
      </w:r>
      <w:r>
        <w:rPr>
          <w:color w:val="231F20"/>
          <w:w w:val="91"/>
        </w:rPr>
        <w:t> </w:t>
      </w:r>
      <w:r>
        <w:rPr>
          <w:color w:val="231F20"/>
        </w:rPr>
        <w:t>Esta</w:t>
      </w:r>
      <w:r>
        <w:rPr>
          <w:color w:val="231F20"/>
          <w:spacing w:val="-13"/>
        </w:rPr>
        <w:t> </w:t>
      </w:r>
      <w:r>
        <w:rPr>
          <w:color w:val="231F20"/>
        </w:rPr>
        <w:t>estrategia</w:t>
      </w:r>
      <w:r>
        <w:rPr>
          <w:color w:val="231F20"/>
          <w:spacing w:val="-13"/>
        </w:rPr>
        <w:t> </w:t>
      </w:r>
      <w:r>
        <w:rPr>
          <w:color w:val="231F20"/>
        </w:rPr>
        <w:t>recuerda</w:t>
      </w:r>
      <w:r>
        <w:rPr>
          <w:color w:val="231F20"/>
          <w:spacing w:val="-13"/>
        </w:rPr>
        <w:t> </w:t>
      </w:r>
      <w:r>
        <w:rPr>
          <w:color w:val="231F20"/>
        </w:rPr>
        <w:t>la</w:t>
      </w:r>
      <w:r>
        <w:rPr>
          <w:color w:val="231F20"/>
          <w:spacing w:val="-13"/>
        </w:rPr>
        <w:t> </w:t>
      </w:r>
      <w:r>
        <w:rPr>
          <w:color w:val="231F20"/>
        </w:rPr>
        <w:t>estructura</w:t>
      </w:r>
      <w:r>
        <w:rPr>
          <w:color w:val="231F20"/>
          <w:spacing w:val="-13"/>
        </w:rPr>
        <w:t> </w:t>
      </w:r>
      <w:r>
        <w:rPr>
          <w:color w:val="231F20"/>
        </w:rPr>
        <w:t>de</w:t>
      </w:r>
      <w:r>
        <w:rPr>
          <w:color w:val="231F20"/>
          <w:spacing w:val="-13"/>
        </w:rPr>
        <w:t> </w:t>
      </w:r>
      <w:r>
        <w:rPr>
          <w:i/>
          <w:color w:val="231F20"/>
        </w:rPr>
        <w:t>Farabeuf</w:t>
      </w:r>
      <w:r>
        <w:rPr>
          <w:color w:val="231F20"/>
        </w:rPr>
        <w:t>,</w:t>
      </w:r>
      <w:r>
        <w:rPr>
          <w:color w:val="231F20"/>
          <w:spacing w:val="-13"/>
        </w:rPr>
        <w:t> </w:t>
      </w:r>
      <w:r>
        <w:rPr>
          <w:color w:val="231F20"/>
        </w:rPr>
        <w:t>mucho</w:t>
      </w:r>
      <w:r>
        <w:rPr>
          <w:color w:val="231F20"/>
          <w:spacing w:val="-13"/>
        </w:rPr>
        <w:t> </w:t>
      </w:r>
      <w:r>
        <w:rPr>
          <w:color w:val="231F20"/>
        </w:rPr>
        <w:t>más</w:t>
      </w:r>
      <w:r>
        <w:rPr>
          <w:color w:val="231F20"/>
          <w:w w:val="93"/>
        </w:rPr>
        <w:t> </w:t>
      </w:r>
      <w:r>
        <w:rPr>
          <w:color w:val="231F20"/>
        </w:rPr>
        <w:t>compleja con la técnica del montaje, pero que se traduce también</w:t>
      </w:r>
      <w:r>
        <w:rPr>
          <w:color w:val="231F20"/>
          <w:w w:val="98"/>
        </w:rPr>
        <w:t> </w:t>
      </w:r>
      <w:r>
        <w:rPr>
          <w:color w:val="231F20"/>
        </w:rPr>
        <w:t>en</w:t>
      </w:r>
      <w:r>
        <w:rPr>
          <w:color w:val="231F20"/>
          <w:spacing w:val="-6"/>
        </w:rPr>
        <w:t> </w:t>
      </w:r>
      <w:r>
        <w:rPr>
          <w:color w:val="231F20"/>
        </w:rPr>
        <w:t>el</w:t>
      </w:r>
      <w:r>
        <w:rPr>
          <w:color w:val="231F20"/>
          <w:spacing w:val="-6"/>
        </w:rPr>
        <w:t> </w:t>
      </w:r>
      <w:r>
        <w:rPr>
          <w:color w:val="231F20"/>
        </w:rPr>
        <w:t>funcionamiento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fotografía</w:t>
      </w:r>
      <w:r>
        <w:rPr>
          <w:color w:val="231F20"/>
          <w:spacing w:val="-6"/>
        </w:rPr>
        <w:t> </w:t>
      </w:r>
      <w:r>
        <w:rPr>
          <w:color w:val="231F20"/>
        </w:rPr>
        <w:t>del</w:t>
      </w:r>
      <w:r>
        <w:rPr>
          <w:color w:val="231F20"/>
          <w:spacing w:val="-6"/>
        </w:rPr>
        <w:t> </w:t>
      </w:r>
      <w:r>
        <w:rPr>
          <w:color w:val="231F20"/>
        </w:rPr>
        <w:t>supliciado</w:t>
      </w:r>
      <w:r>
        <w:rPr>
          <w:color w:val="231F20"/>
          <w:spacing w:val="-6"/>
        </w:rPr>
        <w:t> </w:t>
      </w:r>
      <w:r>
        <w:rPr>
          <w:color w:val="231F20"/>
        </w:rPr>
        <w:t>como</w:t>
      </w:r>
      <w:r>
        <w:rPr>
          <w:color w:val="231F20"/>
          <w:spacing w:val="-6"/>
        </w:rPr>
        <w:t> </w:t>
      </w:r>
      <w:r>
        <w:rPr>
          <w:color w:val="231F20"/>
        </w:rPr>
        <w:t>imagen</w:t>
      </w:r>
      <w:r>
        <w:rPr>
          <w:color w:val="231F20"/>
          <w:w w:val="95"/>
        </w:rPr>
        <w:t> </w:t>
      </w:r>
      <w:r>
        <w:rPr>
          <w:color w:val="231F20"/>
        </w:rPr>
        <w:t>totalizadora</w:t>
      </w:r>
      <w:r>
        <w:rPr>
          <w:color w:val="231F20"/>
          <w:spacing w:val="-35"/>
        </w:rPr>
        <w:t> </w:t>
      </w:r>
      <w:r>
        <w:rPr>
          <w:color w:val="231F20"/>
        </w:rPr>
        <w:t>del</w:t>
      </w:r>
      <w:r>
        <w:rPr>
          <w:color w:val="231F20"/>
          <w:spacing w:val="-35"/>
        </w:rPr>
        <w:t> </w:t>
      </w:r>
      <w:r>
        <w:rPr>
          <w:color w:val="231F20"/>
        </w:rPr>
        <w:t>texto.</w:t>
      </w:r>
      <w:r>
        <w:rPr>
          <w:color w:val="231F20"/>
          <w:spacing w:val="-35"/>
        </w:rPr>
        <w:t> </w:t>
      </w:r>
      <w:r>
        <w:rPr>
          <w:color w:val="231F20"/>
        </w:rPr>
        <w:t>Desde</w:t>
      </w:r>
      <w:r>
        <w:rPr>
          <w:color w:val="231F20"/>
          <w:spacing w:val="-35"/>
        </w:rPr>
        <w:t> </w:t>
      </w:r>
      <w:r>
        <w:rPr>
          <w:color w:val="231F20"/>
        </w:rPr>
        <w:t>esta</w:t>
      </w:r>
      <w:r>
        <w:rPr>
          <w:color w:val="231F20"/>
          <w:spacing w:val="-35"/>
        </w:rPr>
        <w:t> </w:t>
      </w:r>
      <w:r>
        <w:rPr>
          <w:color w:val="231F20"/>
        </w:rPr>
        <w:t>perspectiva,</w:t>
      </w:r>
      <w:r>
        <w:rPr>
          <w:color w:val="231F20"/>
          <w:spacing w:val="-35"/>
        </w:rPr>
        <w:t> </w:t>
      </w:r>
      <w:r>
        <w:rPr>
          <w:color w:val="231F20"/>
        </w:rPr>
        <w:t>la</w:t>
      </w:r>
      <w:r>
        <w:rPr>
          <w:color w:val="231F20"/>
          <w:spacing w:val="-35"/>
        </w:rPr>
        <w:t> </w:t>
      </w:r>
      <w:r>
        <w:rPr>
          <w:color w:val="231F20"/>
        </w:rPr>
        <w:t>correspondencia</w:t>
      </w:r>
      <w:r>
        <w:rPr>
          <w:color w:val="231F20"/>
          <w:spacing w:val="-35"/>
        </w:rPr>
        <w:t> </w:t>
      </w:r>
      <w:r>
        <w:rPr>
          <w:color w:val="231F20"/>
        </w:rPr>
        <w:t>de</w:t>
      </w:r>
      <w:r>
        <w:rPr>
          <w:color w:val="231F20"/>
          <w:w w:val="95"/>
        </w:rPr>
        <w:t> </w:t>
      </w:r>
      <w:r>
        <w:rPr>
          <w:color w:val="231F20"/>
        </w:rPr>
        <w:t>estrategias</w:t>
      </w:r>
      <w:r>
        <w:rPr>
          <w:color w:val="231F20"/>
          <w:spacing w:val="-16"/>
        </w:rPr>
        <w:t> </w:t>
      </w:r>
      <w:r>
        <w:rPr>
          <w:color w:val="231F20"/>
        </w:rPr>
        <w:t>empleadas</w:t>
      </w:r>
      <w:r>
        <w:rPr>
          <w:color w:val="231F20"/>
          <w:spacing w:val="-16"/>
        </w:rPr>
        <w:t> </w:t>
      </w:r>
      <w:r>
        <w:rPr>
          <w:color w:val="231F20"/>
        </w:rPr>
        <w:t>en</w:t>
      </w:r>
      <w:r>
        <w:rPr>
          <w:color w:val="231F20"/>
          <w:spacing w:val="-16"/>
        </w:rPr>
        <w:t> </w:t>
      </w:r>
      <w:r>
        <w:rPr>
          <w:color w:val="231F20"/>
        </w:rPr>
        <w:t>ambos</w:t>
      </w:r>
      <w:r>
        <w:rPr>
          <w:color w:val="231F20"/>
          <w:spacing w:val="-16"/>
        </w:rPr>
        <w:t> </w:t>
      </w:r>
      <w:r>
        <w:rPr>
          <w:color w:val="231F20"/>
        </w:rPr>
        <w:t>textos,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lógica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alcances</w:t>
      </w:r>
      <w:r>
        <w:rPr>
          <w:color w:val="231F20"/>
          <w:w w:val="91"/>
        </w:rPr>
        <w:t> </w:t>
      </w:r>
      <w:r>
        <w:rPr>
          <w:color w:val="231F20"/>
        </w:rPr>
        <w:t>que</w:t>
      </w:r>
      <w:r>
        <w:rPr>
          <w:color w:val="231F20"/>
          <w:spacing w:val="-29"/>
        </w:rPr>
        <w:t> </w:t>
      </w:r>
      <w:r>
        <w:rPr>
          <w:color w:val="231F20"/>
        </w:rPr>
        <w:t>cada</w:t>
      </w:r>
      <w:r>
        <w:rPr>
          <w:color w:val="231F20"/>
          <w:spacing w:val="-29"/>
        </w:rPr>
        <w:t> </w:t>
      </w:r>
      <w:r>
        <w:rPr>
          <w:color w:val="231F20"/>
        </w:rPr>
        <w:t>género</w:t>
      </w:r>
      <w:r>
        <w:rPr>
          <w:color w:val="231F20"/>
          <w:spacing w:val="-29"/>
        </w:rPr>
        <w:t> </w:t>
      </w:r>
      <w:r>
        <w:rPr>
          <w:color w:val="231F20"/>
        </w:rPr>
        <w:t>permite</w:t>
      </w:r>
      <w:r>
        <w:rPr>
          <w:color w:val="231F20"/>
          <w:spacing w:val="-29"/>
        </w:rPr>
        <w:t> </w:t>
      </w:r>
      <w:r>
        <w:rPr>
          <w:color w:val="231F20"/>
        </w:rPr>
        <w:t>(novela</w:t>
      </w:r>
      <w:r>
        <w:rPr>
          <w:color w:val="231F20"/>
          <w:spacing w:val="-29"/>
        </w:rPr>
        <w:t> </w:t>
      </w:r>
      <w:r>
        <w:rPr>
          <w:color w:val="231F20"/>
        </w:rPr>
        <w:t>y</w:t>
      </w:r>
      <w:r>
        <w:rPr>
          <w:color w:val="231F20"/>
          <w:spacing w:val="-29"/>
        </w:rPr>
        <w:t> </w:t>
      </w:r>
      <w:r>
        <w:rPr>
          <w:color w:val="231F20"/>
        </w:rPr>
        <w:t>cuento),</w:t>
      </w:r>
      <w:r>
        <w:rPr>
          <w:color w:val="231F20"/>
          <w:spacing w:val="-29"/>
        </w:rPr>
        <w:t> </w:t>
      </w:r>
      <w:r>
        <w:rPr>
          <w:color w:val="231F20"/>
        </w:rPr>
        <w:t>habla</w:t>
      </w:r>
      <w:r>
        <w:rPr>
          <w:color w:val="231F20"/>
          <w:spacing w:val="-29"/>
        </w:rPr>
        <w:t> </w:t>
      </w:r>
      <w:r>
        <w:rPr>
          <w:color w:val="231F20"/>
        </w:rPr>
        <w:t>sobre</w:t>
      </w:r>
      <w:r>
        <w:rPr>
          <w:color w:val="231F20"/>
          <w:spacing w:val="-29"/>
        </w:rPr>
        <w:t> </w:t>
      </w:r>
      <w:r>
        <w:rPr>
          <w:color w:val="231F20"/>
        </w:rPr>
        <w:t>la</w:t>
      </w:r>
      <w:r>
        <w:rPr>
          <w:color w:val="231F20"/>
          <w:spacing w:val="-29"/>
        </w:rPr>
        <w:t> </w:t>
      </w:r>
      <w:r>
        <w:rPr>
          <w:color w:val="231F20"/>
        </w:rPr>
        <w:t>confirma-</w:t>
      </w:r>
      <w:r>
        <w:rPr>
          <w:color w:val="231F20"/>
          <w:w w:val="96"/>
        </w:rPr>
        <w:t> </w:t>
      </w:r>
      <w:r>
        <w:rPr>
          <w:color w:val="231F20"/>
        </w:rPr>
        <w:t>ción</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constante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ejercicio</w:t>
      </w:r>
      <w:r>
        <w:rPr>
          <w:color w:val="231F20"/>
          <w:spacing w:val="-9"/>
        </w:rPr>
        <w:t> </w:t>
      </w:r>
      <w:r>
        <w:rPr>
          <w:color w:val="231F20"/>
        </w:rPr>
        <w:t>artístico</w:t>
      </w:r>
      <w:r>
        <w:rPr>
          <w:color w:val="231F20"/>
          <w:spacing w:val="-9"/>
        </w:rPr>
        <w:t> </w:t>
      </w:r>
      <w:r>
        <w:rPr>
          <w:color w:val="231F20"/>
        </w:rPr>
        <w:t>del</w:t>
      </w:r>
      <w:r>
        <w:rPr>
          <w:color w:val="231F20"/>
          <w:spacing w:val="-9"/>
        </w:rPr>
        <w:t> </w:t>
      </w:r>
      <w:r>
        <w:rPr>
          <w:color w:val="231F20"/>
        </w:rPr>
        <w:t>escritor</w:t>
      </w:r>
      <w:r>
        <w:rPr>
          <w:color w:val="231F20"/>
          <w:spacing w:val="-9"/>
        </w:rPr>
        <w:t> </w:t>
      </w:r>
      <w:r>
        <w:rPr>
          <w:color w:val="231F20"/>
        </w:rPr>
        <w:t>que,</w:t>
      </w:r>
      <w:r>
        <w:rPr>
          <w:color w:val="231F20"/>
          <w:spacing w:val="-9"/>
        </w:rPr>
        <w:t> </w:t>
      </w:r>
      <w:r>
        <w:rPr>
          <w:color w:val="231F20"/>
        </w:rPr>
        <w:t>más</w:t>
      </w:r>
      <w:r>
        <w:rPr>
          <w:color w:val="231F20"/>
          <w:w w:val="93"/>
        </w:rPr>
        <w:t> </w:t>
      </w:r>
      <w:r>
        <w:rPr>
          <w:color w:val="231F20"/>
        </w:rPr>
        <w:t>allá de obsesiones temáticas, se manifiesta como una</w:t>
      </w:r>
      <w:r>
        <w:rPr>
          <w:color w:val="231F20"/>
          <w:spacing w:val="-9"/>
        </w:rPr>
        <w:t> </w:t>
      </w:r>
      <w:r>
        <w:rPr>
          <w:color w:val="231F20"/>
        </w:rPr>
        <w:t>voluntad</w:t>
      </w:r>
      <w:r>
        <w:rPr>
          <w:color w:val="231F20"/>
          <w:spacing w:val="-2"/>
        </w:rPr>
        <w:t> </w:t>
      </w:r>
      <w:r>
        <w:rPr>
          <w:color w:val="231F20"/>
        </w:rPr>
        <w:t>de</w:t>
      </w:r>
      <w:r>
        <w:rPr>
          <w:color w:val="231F20"/>
          <w:w w:val="95"/>
        </w:rPr>
        <w:t> </w:t>
      </w:r>
      <w:r>
        <w:rPr>
          <w:color w:val="231F20"/>
        </w:rPr>
        <w:t>forma.</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rPr>
        <w:t>en</w:t>
      </w:r>
      <w:r>
        <w:rPr>
          <w:color w:val="231F20"/>
          <w:spacing w:val="-31"/>
        </w:rPr>
        <w:t> </w:t>
      </w:r>
      <w:r>
        <w:rPr>
          <w:color w:val="231F20"/>
        </w:rPr>
        <w:t>“Narda</w:t>
      </w:r>
      <w:r>
        <w:rPr>
          <w:color w:val="231F20"/>
          <w:spacing w:val="-31"/>
        </w:rPr>
        <w:t> </w:t>
      </w:r>
      <w:r>
        <w:rPr>
          <w:color w:val="231F20"/>
        </w:rPr>
        <w:t>o</w:t>
      </w:r>
      <w:r>
        <w:rPr>
          <w:color w:val="231F20"/>
          <w:spacing w:val="-31"/>
        </w:rPr>
        <w:t> </w:t>
      </w:r>
      <w:r>
        <w:rPr>
          <w:color w:val="231F20"/>
        </w:rPr>
        <w:t>el</w:t>
      </w:r>
      <w:r>
        <w:rPr>
          <w:color w:val="231F20"/>
          <w:spacing w:val="-31"/>
        </w:rPr>
        <w:t> </w:t>
      </w:r>
      <w:r>
        <w:rPr>
          <w:color w:val="231F20"/>
        </w:rPr>
        <w:t>verano”</w:t>
      </w:r>
      <w:r>
        <w:rPr>
          <w:color w:val="231F20"/>
          <w:spacing w:val="-31"/>
        </w:rPr>
        <w:t> </w:t>
      </w:r>
      <w:r>
        <w:rPr>
          <w:color w:val="231F20"/>
        </w:rPr>
        <w:t>la</w:t>
      </w:r>
      <w:r>
        <w:rPr>
          <w:color w:val="231F20"/>
          <w:spacing w:val="-31"/>
        </w:rPr>
        <w:t> </w:t>
      </w:r>
      <w:r>
        <w:rPr>
          <w:color w:val="231F20"/>
        </w:rPr>
        <w:t>intención</w:t>
      </w:r>
      <w:r>
        <w:rPr>
          <w:color w:val="231F20"/>
          <w:spacing w:val="-31"/>
        </w:rPr>
        <w:t> </w:t>
      </w:r>
      <w:r>
        <w:rPr>
          <w:color w:val="231F20"/>
        </w:rPr>
        <w:t>escritural</w:t>
      </w:r>
      <w:r>
        <w:rPr>
          <w:color w:val="231F20"/>
          <w:spacing w:val="-31"/>
        </w:rPr>
        <w:t> </w:t>
      </w:r>
      <w:r>
        <w:rPr>
          <w:color w:val="231F20"/>
        </w:rPr>
        <w:t>recae</w:t>
      </w:r>
      <w:r>
        <w:rPr>
          <w:color w:val="231F20"/>
          <w:w w:val="89"/>
        </w:rPr>
        <w:t> </w:t>
      </w:r>
      <w:r>
        <w:rPr>
          <w:color w:val="231F20"/>
        </w:rPr>
        <w:t>en la estructuración de una secuencia escénica que dé el</w:t>
      </w:r>
      <w:r>
        <w:rPr>
          <w:color w:val="231F20"/>
          <w:spacing w:val="-36"/>
        </w:rPr>
        <w:t> </w:t>
      </w:r>
      <w:r>
        <w:rPr>
          <w:color w:val="231F20"/>
        </w:rPr>
        <w:t>efecto</w:t>
      </w:r>
      <w:r>
        <w:rPr>
          <w:color w:val="231F20"/>
          <w:spacing w:val="-4"/>
        </w:rPr>
        <w:t> </w:t>
      </w:r>
      <w:r>
        <w:rPr>
          <w:color w:val="231F20"/>
        </w:rPr>
        <w:t>de</w:t>
      </w:r>
      <w:r>
        <w:rPr>
          <w:color w:val="231F20"/>
          <w:w w:val="95"/>
        </w:rPr>
        <w:t> </w:t>
      </w:r>
      <w:r>
        <w:rPr>
          <w:color w:val="231F20"/>
        </w:rPr>
        <w:t>continuidad</w:t>
      </w:r>
      <w:r>
        <w:rPr>
          <w:color w:val="231F20"/>
          <w:spacing w:val="-30"/>
        </w:rPr>
        <w:t> </w:t>
      </w:r>
      <w:r>
        <w:rPr>
          <w:color w:val="231F20"/>
        </w:rPr>
        <w:t>cinematográfica,</w:t>
      </w:r>
      <w:r>
        <w:rPr>
          <w:color w:val="231F20"/>
          <w:spacing w:val="-30"/>
        </w:rPr>
        <w:t> </w:t>
      </w:r>
      <w:r>
        <w:rPr>
          <w:color w:val="231F20"/>
        </w:rPr>
        <w:t>“La</w:t>
      </w:r>
      <w:r>
        <w:rPr>
          <w:color w:val="231F20"/>
          <w:spacing w:val="-30"/>
        </w:rPr>
        <w:t> </w:t>
      </w:r>
      <w:r>
        <w:rPr>
          <w:color w:val="231F20"/>
          <w:spacing w:val="-3"/>
        </w:rPr>
        <w:t>puerta”</w:t>
      </w:r>
      <w:r>
        <w:rPr>
          <w:color w:val="231F20"/>
          <w:spacing w:val="-30"/>
        </w:rPr>
        <w:t> </w:t>
      </w:r>
      <w:r>
        <w:rPr>
          <w:color w:val="231F20"/>
        </w:rPr>
        <w:t>se</w:t>
      </w:r>
      <w:r>
        <w:rPr>
          <w:color w:val="231F20"/>
          <w:spacing w:val="-30"/>
        </w:rPr>
        <w:t> </w:t>
      </w:r>
      <w:r>
        <w:rPr>
          <w:color w:val="231F20"/>
        </w:rPr>
        <w:t>sustenta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puesta</w:t>
      </w:r>
      <w:r>
        <w:rPr>
          <w:color w:val="231F20"/>
          <w:spacing w:val="-30"/>
        </w:rPr>
        <w:t> </w:t>
      </w:r>
      <w:r>
        <w:rPr>
          <w:color w:val="231F20"/>
        </w:rPr>
        <w:t>en</w:t>
      </w:r>
      <w:r>
        <w:rPr>
          <w:color w:val="231F20"/>
          <w:w w:val="97"/>
        </w:rPr>
        <w:t> </w:t>
      </w:r>
      <w:r>
        <w:rPr>
          <w:color w:val="231F20"/>
        </w:rPr>
        <w:t>movimiento</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forma</w:t>
      </w:r>
      <w:r>
        <w:rPr>
          <w:color w:val="231F20"/>
          <w:spacing w:val="-14"/>
        </w:rPr>
        <w:t> </w:t>
      </w:r>
      <w:r>
        <w:rPr>
          <w:color w:val="231F20"/>
        </w:rPr>
        <w:t>simbólica</w:t>
      </w:r>
      <w:r>
        <w:rPr>
          <w:color w:val="231F20"/>
          <w:spacing w:val="-14"/>
        </w:rPr>
        <w:t> </w:t>
      </w:r>
      <w:r>
        <w:rPr>
          <w:color w:val="231F20"/>
        </w:rPr>
        <w:t>que</w:t>
      </w:r>
      <w:r>
        <w:rPr>
          <w:color w:val="231F20"/>
          <w:spacing w:val="-14"/>
        </w:rPr>
        <w:t> </w:t>
      </w:r>
      <w:r>
        <w:rPr>
          <w:color w:val="231F20"/>
        </w:rPr>
        <w:t>trastoca</w:t>
      </w:r>
      <w:r>
        <w:rPr>
          <w:color w:val="231F20"/>
          <w:spacing w:val="-14"/>
        </w:rPr>
        <w:t> </w:t>
      </w:r>
      <w:r>
        <w:rPr>
          <w:color w:val="231F20"/>
        </w:rPr>
        <w:t>y</w:t>
      </w:r>
      <w:r>
        <w:rPr>
          <w:color w:val="231F20"/>
          <w:spacing w:val="-14"/>
        </w:rPr>
        <w:t> </w:t>
      </w:r>
      <w:r>
        <w:rPr>
          <w:color w:val="231F20"/>
        </w:rPr>
        <w:t>determina</w:t>
      </w:r>
      <w:r>
        <w:rPr>
          <w:color w:val="231F20"/>
          <w:spacing w:val="-14"/>
        </w:rPr>
        <w:t> </w:t>
      </w:r>
      <w:r>
        <w:rPr>
          <w:color w:val="231F20"/>
        </w:rPr>
        <w:t>cada</w:t>
      </w:r>
      <w:r>
        <w:rPr>
          <w:color w:val="231F20"/>
          <w:w w:val="93"/>
        </w:rPr>
        <w:t> </w:t>
      </w:r>
      <w:r>
        <w:rPr>
          <w:color w:val="231F20"/>
        </w:rPr>
        <w:t>uno de los niveles del relato. Desde estos momentos, lo</w:t>
      </w:r>
      <w:r>
        <w:rPr>
          <w:color w:val="231F20"/>
          <w:spacing w:val="56"/>
        </w:rPr>
        <w:t> </w:t>
      </w:r>
      <w:r>
        <w:rPr>
          <w:color w:val="231F20"/>
        </w:rPr>
        <w:t>que</w:t>
      </w:r>
      <w:r>
        <w:rPr>
          <w:color w:val="231F20"/>
          <w:spacing w:val="5"/>
        </w:rPr>
        <w:t> </w:t>
      </w:r>
      <w:r>
        <w:rPr>
          <w:color w:val="231F20"/>
        </w:rPr>
        <w:t>aquí</w:t>
      </w:r>
      <w:r>
        <w:rPr>
          <w:color w:val="231F20"/>
          <w:w w:val="96"/>
        </w:rPr>
        <w:t> </w:t>
      </w:r>
      <w:r>
        <w:rPr>
          <w:color w:val="231F20"/>
        </w:rPr>
        <w:t>llamo</w:t>
      </w:r>
      <w:r>
        <w:rPr>
          <w:color w:val="231F20"/>
          <w:spacing w:val="-27"/>
        </w:rPr>
        <w:t> </w:t>
      </w:r>
      <w:r>
        <w:rPr>
          <w:color w:val="231F20"/>
        </w:rPr>
        <w:t>la</w:t>
      </w:r>
      <w:r>
        <w:rPr>
          <w:color w:val="231F20"/>
          <w:spacing w:val="-27"/>
        </w:rPr>
        <w:t> </w:t>
      </w:r>
      <w:r>
        <w:rPr>
          <w:color w:val="231F20"/>
        </w:rPr>
        <w:t>voluntad</w:t>
      </w:r>
      <w:r>
        <w:rPr>
          <w:color w:val="231F20"/>
          <w:spacing w:val="-27"/>
        </w:rPr>
        <w:t> </w:t>
      </w:r>
      <w:r>
        <w:rPr>
          <w:color w:val="231F20"/>
        </w:rPr>
        <w:t>de</w:t>
      </w:r>
      <w:r>
        <w:rPr>
          <w:color w:val="231F20"/>
          <w:spacing w:val="-27"/>
        </w:rPr>
        <w:t> </w:t>
      </w:r>
      <w:r>
        <w:rPr>
          <w:color w:val="231F20"/>
        </w:rPr>
        <w:t>forma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de</w:t>
      </w:r>
      <w:r>
        <w:rPr>
          <w:color w:val="231F20"/>
          <w:spacing w:val="-27"/>
        </w:rPr>
        <w:t> </w:t>
      </w:r>
      <w:r>
        <w:rPr>
          <w:color w:val="231F20"/>
        </w:rPr>
        <w:t>Elizondo</w:t>
      </w:r>
      <w:r>
        <w:rPr>
          <w:color w:val="231F20"/>
          <w:spacing w:val="-27"/>
        </w:rPr>
        <w:t> </w:t>
      </w:r>
      <w:r>
        <w:rPr>
          <w:color w:val="231F20"/>
        </w:rPr>
        <w:t>se</w:t>
      </w:r>
      <w:r>
        <w:rPr>
          <w:color w:val="231F20"/>
          <w:spacing w:val="-27"/>
        </w:rPr>
        <w:t> </w:t>
      </w:r>
      <w:r>
        <w:rPr>
          <w:color w:val="231F20"/>
        </w:rPr>
        <w:t>formula</w:t>
      </w:r>
      <w:r>
        <w:rPr>
          <w:color w:val="231F20"/>
          <w:spacing w:val="-27"/>
        </w:rPr>
        <w:t> </w:t>
      </w:r>
      <w:r>
        <w:rPr>
          <w:color w:val="231F20"/>
        </w:rPr>
        <w:t>en</w:t>
      </w:r>
      <w:r>
        <w:rPr>
          <w:color w:val="231F20"/>
          <w:w w:val="97"/>
        </w:rPr>
        <w:t> </w:t>
      </w:r>
      <w:r>
        <w:rPr>
          <w:color w:val="231F20"/>
          <w:w w:val="95"/>
        </w:rPr>
        <w:t>los</w:t>
      </w:r>
      <w:r>
        <w:rPr>
          <w:color w:val="231F20"/>
          <w:spacing w:val="-15"/>
          <w:w w:val="95"/>
        </w:rPr>
        <w:t> </w:t>
      </w:r>
      <w:r>
        <w:rPr>
          <w:color w:val="231F20"/>
          <w:w w:val="95"/>
        </w:rPr>
        <w:t>textos</w:t>
      </w:r>
      <w:r>
        <w:rPr>
          <w:color w:val="231F20"/>
          <w:spacing w:val="-15"/>
          <w:w w:val="95"/>
        </w:rPr>
        <w:t> </w:t>
      </w:r>
      <w:r>
        <w:rPr>
          <w:color w:val="231F20"/>
          <w:w w:val="95"/>
        </w:rPr>
        <w:t>de</w:t>
      </w:r>
      <w:r>
        <w:rPr>
          <w:color w:val="231F20"/>
          <w:spacing w:val="-15"/>
          <w:w w:val="95"/>
        </w:rPr>
        <w:t> </w:t>
      </w:r>
      <w:r>
        <w:rPr>
          <w:i/>
          <w:color w:val="231F20"/>
          <w:spacing w:val="-3"/>
          <w:w w:val="95"/>
        </w:rPr>
        <w:t>Narda</w:t>
      </w:r>
      <w:r>
        <w:rPr>
          <w:i/>
          <w:color w:val="231F20"/>
          <w:spacing w:val="-15"/>
          <w:w w:val="95"/>
        </w:rPr>
        <w:t> </w:t>
      </w:r>
      <w:r>
        <w:rPr>
          <w:i/>
          <w:color w:val="231F20"/>
          <w:w w:val="95"/>
        </w:rPr>
        <w:t>o</w:t>
      </w:r>
      <w:r>
        <w:rPr>
          <w:i/>
          <w:color w:val="231F20"/>
          <w:spacing w:val="-15"/>
          <w:w w:val="95"/>
        </w:rPr>
        <w:t> </w:t>
      </w:r>
      <w:r>
        <w:rPr>
          <w:i/>
          <w:color w:val="231F20"/>
          <w:w w:val="95"/>
        </w:rPr>
        <w:t>el</w:t>
      </w:r>
      <w:r>
        <w:rPr>
          <w:i/>
          <w:color w:val="231F20"/>
          <w:spacing w:val="-15"/>
          <w:w w:val="95"/>
        </w:rPr>
        <w:t> </w:t>
      </w:r>
      <w:r>
        <w:rPr>
          <w:i/>
          <w:color w:val="231F20"/>
          <w:w w:val="95"/>
        </w:rPr>
        <w:t>verano</w:t>
      </w:r>
      <w:r>
        <w:rPr>
          <w:i/>
          <w:color w:val="231F20"/>
          <w:spacing w:val="-15"/>
          <w:w w:val="95"/>
        </w:rPr>
        <w:t> </w:t>
      </w:r>
      <w:r>
        <w:rPr>
          <w:color w:val="231F20"/>
          <w:w w:val="95"/>
        </w:rPr>
        <w:t>como</w:t>
      </w:r>
      <w:r>
        <w:rPr>
          <w:color w:val="231F20"/>
          <w:spacing w:val="-15"/>
          <w:w w:val="95"/>
        </w:rPr>
        <w:t> </w:t>
      </w:r>
      <w:r>
        <w:rPr>
          <w:color w:val="231F20"/>
          <w:w w:val="95"/>
        </w:rPr>
        <w:t>ejercicios</w:t>
      </w:r>
      <w:r>
        <w:rPr>
          <w:color w:val="231F20"/>
          <w:spacing w:val="-15"/>
          <w:w w:val="95"/>
        </w:rPr>
        <w:t> </w:t>
      </w:r>
      <w:r>
        <w:rPr>
          <w:color w:val="231F20"/>
          <w:w w:val="95"/>
        </w:rPr>
        <w:t>paralelos</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creación</w:t>
      </w:r>
      <w:r>
        <w:rPr>
          <w:color w:val="231F20"/>
          <w:w w:val="94"/>
        </w:rPr>
        <w:t> </w:t>
      </w:r>
      <w:r>
        <w:rPr>
          <w:color w:val="231F20"/>
        </w:rPr>
        <w:t>de</w:t>
      </w:r>
      <w:r>
        <w:rPr>
          <w:color w:val="231F20"/>
          <w:spacing w:val="-14"/>
        </w:rPr>
        <w:t> </w:t>
      </w:r>
      <w:r>
        <w:rPr>
          <w:color w:val="231F20"/>
        </w:rPr>
        <w:t>su</w:t>
      </w:r>
      <w:r>
        <w:rPr>
          <w:color w:val="231F20"/>
          <w:spacing w:val="-14"/>
        </w:rPr>
        <w:t> </w:t>
      </w:r>
      <w:r>
        <w:rPr>
          <w:color w:val="231F20"/>
        </w:rPr>
        <w:t>discurso</w:t>
      </w:r>
      <w:r>
        <w:rPr>
          <w:color w:val="231F20"/>
          <w:spacing w:val="-14"/>
        </w:rPr>
        <w:t> </w:t>
      </w:r>
      <w:r>
        <w:rPr>
          <w:color w:val="231F20"/>
        </w:rPr>
        <w:t>novelesco,</w:t>
      </w:r>
      <w:r>
        <w:rPr>
          <w:color w:val="231F20"/>
          <w:spacing w:val="-14"/>
        </w:rPr>
        <w:t> </w:t>
      </w:r>
      <w:r>
        <w:rPr>
          <w:color w:val="231F20"/>
        </w:rPr>
        <w:t>acentuándose</w:t>
      </w:r>
      <w:r>
        <w:rPr>
          <w:color w:val="231F20"/>
          <w:spacing w:val="-14"/>
        </w:rPr>
        <w:t> </w:t>
      </w:r>
      <w:r>
        <w:rPr>
          <w:color w:val="231F20"/>
        </w:rPr>
        <w:t>cada</w:t>
      </w:r>
      <w:r>
        <w:rPr>
          <w:color w:val="231F20"/>
          <w:spacing w:val="-14"/>
        </w:rPr>
        <w:t> </w:t>
      </w:r>
      <w:r>
        <w:rPr>
          <w:color w:val="231F20"/>
        </w:rPr>
        <w:t>vez</w:t>
      </w:r>
      <w:r>
        <w:rPr>
          <w:color w:val="231F20"/>
          <w:spacing w:val="-14"/>
        </w:rPr>
        <w:t> </w:t>
      </w:r>
      <w:r>
        <w:rPr>
          <w:color w:val="231F20"/>
        </w:rPr>
        <w:t>más</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textos</w:t>
      </w:r>
      <w:r>
        <w:rPr>
          <w:color w:val="231F20"/>
          <w:w w:val="94"/>
        </w:rPr>
        <w:t> </w:t>
      </w:r>
      <w:r>
        <w:rPr>
          <w:color w:val="231F20"/>
        </w:rPr>
        <w:t>por</w:t>
      </w:r>
      <w:r>
        <w:rPr>
          <w:color w:val="231F20"/>
          <w:spacing w:val="-32"/>
        </w:rPr>
        <w:t> </w:t>
      </w:r>
      <w:r>
        <w:rPr>
          <w:color w:val="231F20"/>
          <w:spacing w:val="-3"/>
        </w:rPr>
        <w:t>venir,</w:t>
      </w:r>
      <w:r>
        <w:rPr>
          <w:color w:val="231F20"/>
          <w:spacing w:val="-32"/>
        </w:rPr>
        <w:t> </w:t>
      </w:r>
      <w:r>
        <w:rPr>
          <w:color w:val="231F20"/>
        </w:rPr>
        <w:t>y</w:t>
      </w:r>
      <w:r>
        <w:rPr>
          <w:color w:val="231F20"/>
          <w:spacing w:val="-32"/>
        </w:rPr>
        <w:t> </w:t>
      </w:r>
      <w:r>
        <w:rPr>
          <w:color w:val="231F20"/>
        </w:rPr>
        <w:t>aquello</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autor</w:t>
      </w:r>
      <w:r>
        <w:rPr>
          <w:color w:val="231F20"/>
          <w:spacing w:val="-32"/>
        </w:rPr>
        <w:t> </w:t>
      </w:r>
      <w:r>
        <w:rPr>
          <w:color w:val="231F20"/>
        </w:rPr>
        <w:t>definiría</w:t>
      </w:r>
      <w:r>
        <w:rPr>
          <w:color w:val="231F20"/>
          <w:spacing w:val="-32"/>
        </w:rPr>
        <w:t> </w:t>
      </w:r>
      <w:r>
        <w:rPr>
          <w:color w:val="231F20"/>
        </w:rPr>
        <w:t>después</w:t>
      </w:r>
      <w:r>
        <w:rPr>
          <w:color w:val="231F20"/>
          <w:spacing w:val="-32"/>
        </w:rPr>
        <w:t> </w:t>
      </w:r>
      <w:r>
        <w:rPr>
          <w:color w:val="231F20"/>
        </w:rPr>
        <w:t>como</w:t>
      </w:r>
      <w:r>
        <w:rPr>
          <w:color w:val="231F20"/>
          <w:spacing w:val="-32"/>
        </w:rPr>
        <w:t> </w:t>
      </w:r>
      <w:r>
        <w:rPr>
          <w:color w:val="231F20"/>
          <w:spacing w:val="-4"/>
        </w:rPr>
        <w:t>“el</w:t>
      </w:r>
      <w:r>
        <w:rPr>
          <w:color w:val="231F20"/>
          <w:spacing w:val="-32"/>
        </w:rPr>
        <w:t> </w:t>
      </w:r>
      <w:r>
        <w:rPr>
          <w:color w:val="231F20"/>
        </w:rPr>
        <w:t>valor</w:t>
      </w:r>
      <w:r>
        <w:rPr>
          <w:color w:val="231F20"/>
          <w:spacing w:val="-32"/>
        </w:rPr>
        <w:t> </w:t>
      </w:r>
      <w:r>
        <w:rPr>
          <w:color w:val="231F20"/>
        </w:rPr>
        <w:t>tex-</w:t>
      </w:r>
      <w:r>
        <w:rPr>
          <w:color w:val="231F20"/>
          <w:w w:val="96"/>
        </w:rPr>
        <w:t> </w:t>
      </w:r>
      <w:r>
        <w:rPr>
          <w:color w:val="231F20"/>
        </w:rPr>
        <w:t>tual</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forma”</w:t>
      </w:r>
      <w:r>
        <w:rPr>
          <w:color w:val="231F20"/>
          <w:position w:val="8"/>
          <w:sz w:val="13"/>
        </w:rPr>
        <w:t>117</w:t>
      </w:r>
      <w:r>
        <w:rPr>
          <w:color w:val="231F20"/>
          <w:spacing w:val="-14"/>
          <w:position w:val="8"/>
          <w:sz w:val="13"/>
        </w:rPr>
        <w:t> </w:t>
      </w:r>
      <w:r>
        <w:rPr>
          <w:color w:val="231F20"/>
        </w:rPr>
        <w:t>se</w:t>
      </w:r>
      <w:r>
        <w:rPr>
          <w:color w:val="231F20"/>
          <w:spacing w:val="-39"/>
        </w:rPr>
        <w:t> </w:t>
      </w:r>
      <w:r>
        <w:rPr>
          <w:color w:val="231F20"/>
        </w:rPr>
        <w:t>convertirá</w:t>
      </w:r>
      <w:r>
        <w:rPr>
          <w:color w:val="231F20"/>
          <w:spacing w:val="-39"/>
        </w:rPr>
        <w:t> </w:t>
      </w:r>
      <w:r>
        <w:rPr>
          <w:color w:val="231F20"/>
        </w:rPr>
        <w:t>en</w:t>
      </w:r>
      <w:r>
        <w:rPr>
          <w:color w:val="231F20"/>
          <w:spacing w:val="-39"/>
        </w:rPr>
        <w:t> </w:t>
      </w:r>
      <w:r>
        <w:rPr>
          <w:color w:val="231F20"/>
        </w:rPr>
        <w:t>una</w:t>
      </w:r>
      <w:r>
        <w:rPr>
          <w:color w:val="231F20"/>
          <w:spacing w:val="-39"/>
        </w:rPr>
        <w:t> </w:t>
      </w:r>
      <w:r>
        <w:rPr>
          <w:color w:val="231F20"/>
        </w:rPr>
        <w:t>de</w:t>
      </w:r>
      <w:r>
        <w:rPr>
          <w:color w:val="231F20"/>
          <w:spacing w:val="-39"/>
        </w:rPr>
        <w:t> </w:t>
      </w:r>
      <w:r>
        <w:rPr>
          <w:color w:val="231F20"/>
        </w:rPr>
        <w:t>sus</w:t>
      </w:r>
      <w:r>
        <w:rPr>
          <w:color w:val="231F20"/>
          <w:spacing w:val="-39"/>
        </w:rPr>
        <w:t> </w:t>
      </w:r>
      <w:r>
        <w:rPr>
          <w:color w:val="231F20"/>
        </w:rPr>
        <w:t>principales</w:t>
      </w:r>
      <w:r>
        <w:rPr>
          <w:color w:val="231F20"/>
          <w:spacing w:val="-39"/>
        </w:rPr>
        <w:t> </w:t>
      </w:r>
      <w:r>
        <w:rPr>
          <w:color w:val="231F20"/>
        </w:rPr>
        <w:t>directrices.</w:t>
      </w:r>
    </w:p>
    <w:p>
      <w:pPr>
        <w:pStyle w:val="BodyText"/>
        <w:spacing w:before="11"/>
        <w:rPr>
          <w:sz w:val="30"/>
        </w:rPr>
      </w:pPr>
    </w:p>
    <w:p>
      <w:pPr>
        <w:spacing w:before="0"/>
        <w:ind w:left="2000" w:right="2265" w:firstLine="0"/>
        <w:jc w:val="left"/>
        <w:rPr>
          <w:sz w:val="18"/>
        </w:rPr>
      </w:pPr>
      <w:r>
        <w:rPr>
          <w:color w:val="231F20"/>
          <w:position w:val="6"/>
          <w:sz w:val="10"/>
        </w:rPr>
        <w:t>117 </w:t>
      </w:r>
      <w:r>
        <w:rPr>
          <w:color w:val="231F20"/>
          <w:sz w:val="18"/>
        </w:rPr>
        <w:t>Sobre este “principio” profundizaré en el capítulo siguiente.</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76    </w:t>
      </w:r>
      <w:r>
        <w:rPr>
          <w:color w:val="231F20"/>
          <w:sz w:val="14"/>
        </w:rPr>
        <w:t>CLAUDIA L. GUTIÉRREZ PIÑA</w:t>
      </w:r>
    </w:p>
    <w:p>
      <w:pPr>
        <w:pStyle w:val="BodyText"/>
        <w:spacing w:before="2"/>
        <w:rPr>
          <w:sz w:val="20"/>
        </w:rPr>
      </w:pPr>
    </w:p>
    <w:p>
      <w:pPr>
        <w:spacing w:before="1"/>
        <w:ind w:left="1483" w:right="1420" w:firstLine="0"/>
        <w:jc w:val="center"/>
        <w:rPr>
          <w:sz w:val="22"/>
        </w:rPr>
      </w:pPr>
      <w:r>
        <w:rPr>
          <w:color w:val="231F20"/>
          <w:sz w:val="22"/>
        </w:rPr>
        <w:t>“La historia según Pao Cheng”</w:t>
      </w:r>
    </w:p>
    <w:p>
      <w:pPr>
        <w:pStyle w:val="BodyText"/>
        <w:spacing w:before="4"/>
        <w:rPr>
          <w:sz w:val="29"/>
        </w:rPr>
      </w:pPr>
    </w:p>
    <w:p>
      <w:pPr>
        <w:pStyle w:val="BodyText"/>
        <w:spacing w:line="271" w:lineRule="auto"/>
        <w:ind w:left="1703" w:right="1637"/>
        <w:jc w:val="both"/>
      </w:pPr>
      <w:r>
        <w:rPr>
          <w:color w:val="231F20"/>
        </w:rPr>
        <w:t>Definitivamente, éste es el texto más significativo de la</w:t>
      </w:r>
      <w:r>
        <w:rPr>
          <w:color w:val="231F20"/>
          <w:spacing w:val="-28"/>
        </w:rPr>
        <w:t> </w:t>
      </w:r>
      <w:r>
        <w:rPr>
          <w:color w:val="231F20"/>
        </w:rPr>
        <w:t>colección </w:t>
      </w:r>
      <w:r>
        <w:rPr>
          <w:i/>
          <w:color w:val="231F20"/>
          <w:spacing w:val="-3"/>
        </w:rPr>
        <w:t>Narda </w:t>
      </w:r>
      <w:r>
        <w:rPr>
          <w:i/>
          <w:color w:val="231F20"/>
        </w:rPr>
        <w:t>o el verano </w:t>
      </w:r>
      <w:r>
        <w:rPr>
          <w:color w:val="231F20"/>
        </w:rPr>
        <w:t>porque, como antes había anunciado, marca el momento</w:t>
      </w:r>
      <w:r>
        <w:rPr>
          <w:color w:val="231F20"/>
          <w:spacing w:val="-9"/>
        </w:rPr>
        <w:t> </w:t>
      </w:r>
      <w:r>
        <w:rPr>
          <w:color w:val="231F20"/>
        </w:rPr>
        <w:t>de</w:t>
      </w:r>
      <w:r>
        <w:rPr>
          <w:color w:val="231F20"/>
          <w:spacing w:val="-9"/>
        </w:rPr>
        <w:t> </w:t>
      </w:r>
      <w:r>
        <w:rPr>
          <w:color w:val="231F20"/>
        </w:rPr>
        <w:t>aparición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obra</w:t>
      </w:r>
      <w:r>
        <w:rPr>
          <w:color w:val="231F20"/>
          <w:spacing w:val="-9"/>
        </w:rPr>
        <w:t> </w:t>
      </w:r>
      <w:r>
        <w:rPr>
          <w:color w:val="231F20"/>
        </w:rPr>
        <w:t>de</w:t>
      </w:r>
      <w:r>
        <w:rPr>
          <w:color w:val="231F20"/>
          <w:spacing w:val="-9"/>
        </w:rPr>
        <w:t> </w:t>
      </w:r>
      <w:r>
        <w:rPr>
          <w:color w:val="231F20"/>
        </w:rPr>
        <w:t>Elizondo</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personaje</w:t>
      </w:r>
      <w:r>
        <w:rPr>
          <w:color w:val="231F20"/>
          <w:spacing w:val="-9"/>
        </w:rPr>
        <w:t> </w:t>
      </w:r>
      <w:r>
        <w:rPr>
          <w:color w:val="231F20"/>
        </w:rPr>
        <w:t>más entrañable:</w:t>
      </w:r>
      <w:r>
        <w:rPr>
          <w:color w:val="231F20"/>
          <w:spacing w:val="-11"/>
        </w:rPr>
        <w:t> </w:t>
      </w:r>
      <w:r>
        <w:rPr>
          <w:color w:val="231F20"/>
        </w:rPr>
        <w:t>el</w:t>
      </w:r>
      <w:r>
        <w:rPr>
          <w:color w:val="231F20"/>
          <w:spacing w:val="-11"/>
        </w:rPr>
        <w:t> </w:t>
      </w:r>
      <w:r>
        <w:rPr>
          <w:color w:val="231F20"/>
        </w:rPr>
        <w:t>escriba,</w:t>
      </w:r>
      <w:r>
        <w:rPr>
          <w:color w:val="231F20"/>
          <w:spacing w:val="-11"/>
        </w:rPr>
        <w:t> </w:t>
      </w:r>
      <w:r>
        <w:rPr>
          <w:color w:val="231F20"/>
        </w:rPr>
        <w:t>entidad</w:t>
      </w:r>
      <w:r>
        <w:rPr>
          <w:color w:val="231F20"/>
          <w:spacing w:val="-11"/>
        </w:rPr>
        <w:t> </w:t>
      </w:r>
      <w:r>
        <w:rPr>
          <w:color w:val="231F20"/>
        </w:rPr>
        <w:t>cuya</w:t>
      </w:r>
      <w:r>
        <w:rPr>
          <w:color w:val="231F20"/>
          <w:spacing w:val="-11"/>
        </w:rPr>
        <w:t> </w:t>
      </w:r>
      <w:r>
        <w:rPr>
          <w:color w:val="231F20"/>
        </w:rPr>
        <w:t>sola</w:t>
      </w:r>
      <w:r>
        <w:rPr>
          <w:color w:val="231F20"/>
          <w:spacing w:val="-11"/>
        </w:rPr>
        <w:t> </w:t>
      </w:r>
      <w:r>
        <w:rPr>
          <w:color w:val="231F20"/>
        </w:rPr>
        <w:t>evolución</w:t>
      </w:r>
      <w:r>
        <w:rPr>
          <w:color w:val="231F20"/>
          <w:spacing w:val="-11"/>
        </w:rPr>
        <w:t> </w:t>
      </w:r>
      <w:r>
        <w:rPr>
          <w:color w:val="231F20"/>
        </w:rPr>
        <w:t>puede</w:t>
      </w:r>
      <w:r>
        <w:rPr>
          <w:color w:val="231F20"/>
          <w:spacing w:val="-11"/>
        </w:rPr>
        <w:t> </w:t>
      </w:r>
      <w:r>
        <w:rPr>
          <w:color w:val="231F20"/>
        </w:rPr>
        <w:t>pensarse como</w:t>
      </w:r>
      <w:r>
        <w:rPr>
          <w:color w:val="231F20"/>
          <w:spacing w:val="-13"/>
        </w:rPr>
        <w:t> </w:t>
      </w:r>
      <w:r>
        <w:rPr>
          <w:color w:val="231F20"/>
        </w:rPr>
        <w:t>representativa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evolución</w:t>
      </w:r>
      <w:r>
        <w:rPr>
          <w:color w:val="231F20"/>
          <w:spacing w:val="-13"/>
        </w:rPr>
        <w:t> </w:t>
      </w:r>
      <w:r>
        <w:rPr>
          <w:color w:val="231F20"/>
        </w:rPr>
        <w:t>total</w:t>
      </w:r>
      <w:r>
        <w:rPr>
          <w:color w:val="231F20"/>
          <w:spacing w:val="-13"/>
        </w:rPr>
        <w:t> </w:t>
      </w:r>
      <w:r>
        <w:rPr>
          <w:color w:val="231F20"/>
        </w:rPr>
        <w:t>del</w:t>
      </w:r>
      <w:r>
        <w:rPr>
          <w:color w:val="231F20"/>
          <w:spacing w:val="-13"/>
        </w:rPr>
        <w:t> </w:t>
      </w:r>
      <w:r>
        <w:rPr>
          <w:color w:val="231F20"/>
        </w:rPr>
        <w:t>proyecto</w:t>
      </w:r>
      <w:r>
        <w:rPr>
          <w:color w:val="231F20"/>
          <w:spacing w:val="-13"/>
        </w:rPr>
        <w:t> </w:t>
      </w:r>
      <w:r>
        <w:rPr>
          <w:color w:val="231F20"/>
        </w:rPr>
        <w:t>literario</w:t>
      </w:r>
      <w:r>
        <w:rPr>
          <w:color w:val="231F20"/>
          <w:spacing w:val="-13"/>
        </w:rPr>
        <w:t> </w:t>
      </w:r>
      <w:r>
        <w:rPr>
          <w:color w:val="231F20"/>
        </w:rPr>
        <w:t>del </w:t>
      </w:r>
      <w:r>
        <w:rPr>
          <w:color w:val="231F20"/>
          <w:spacing w:val="-3"/>
        </w:rPr>
        <w:t>autor. </w:t>
      </w:r>
      <w:r>
        <w:rPr>
          <w:color w:val="231F20"/>
          <w:spacing w:val="-4"/>
        </w:rPr>
        <w:t>No </w:t>
      </w:r>
      <w:r>
        <w:rPr>
          <w:color w:val="231F20"/>
        </w:rPr>
        <w:t>en vano, en 1976 Elizondo calificó este cuento como el que</w:t>
      </w:r>
      <w:r>
        <w:rPr>
          <w:color w:val="231F20"/>
          <w:spacing w:val="-15"/>
        </w:rPr>
        <w:t> </w:t>
      </w:r>
      <w:r>
        <w:rPr>
          <w:color w:val="231F20"/>
        </w:rPr>
        <w:t>más</w:t>
      </w:r>
      <w:r>
        <w:rPr>
          <w:color w:val="231F20"/>
          <w:spacing w:val="-15"/>
        </w:rPr>
        <w:t> </w:t>
      </w:r>
      <w:r>
        <w:rPr>
          <w:color w:val="231F20"/>
        </w:rPr>
        <w:t>le</w:t>
      </w:r>
      <w:r>
        <w:rPr>
          <w:color w:val="231F20"/>
          <w:spacing w:val="-15"/>
        </w:rPr>
        <w:t> </w:t>
      </w:r>
      <w:r>
        <w:rPr>
          <w:color w:val="231F20"/>
        </w:rPr>
        <w:t>interesa</w:t>
      </w:r>
      <w:r>
        <w:rPr>
          <w:color w:val="231F20"/>
          <w:spacing w:val="-15"/>
        </w:rPr>
        <w:t> </w:t>
      </w:r>
      <w:r>
        <w:rPr>
          <w:color w:val="231F20"/>
        </w:rPr>
        <w:t>del</w:t>
      </w:r>
      <w:r>
        <w:rPr>
          <w:color w:val="231F20"/>
          <w:spacing w:val="-15"/>
        </w:rPr>
        <w:t> </w:t>
      </w:r>
      <w:r>
        <w:rPr>
          <w:color w:val="231F20"/>
        </w:rPr>
        <w:t>libro,</w:t>
      </w:r>
      <w:r>
        <w:rPr>
          <w:color w:val="231F20"/>
          <w:spacing w:val="-15"/>
        </w:rPr>
        <w:t> </w:t>
      </w:r>
      <w:r>
        <w:rPr>
          <w:color w:val="231F20"/>
        </w:rPr>
        <w:t>debido</w:t>
      </w:r>
      <w:r>
        <w:rPr>
          <w:color w:val="231F20"/>
          <w:spacing w:val="-15"/>
        </w:rPr>
        <w:t> </w:t>
      </w:r>
      <w:r>
        <w:rPr>
          <w:color w:val="231F20"/>
        </w:rPr>
        <w:t>a</w:t>
      </w:r>
      <w:r>
        <w:rPr>
          <w:color w:val="231F20"/>
          <w:spacing w:val="-15"/>
        </w:rPr>
        <w:t> </w:t>
      </w:r>
      <w:r>
        <w:rPr>
          <w:color w:val="231F20"/>
        </w:rPr>
        <w:t>sus</w:t>
      </w:r>
      <w:r>
        <w:rPr>
          <w:color w:val="231F20"/>
          <w:spacing w:val="-15"/>
        </w:rPr>
        <w:t> </w:t>
      </w:r>
      <w:r>
        <w:rPr>
          <w:color w:val="231F20"/>
        </w:rPr>
        <w:t>implicaciones</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que- </w:t>
      </w:r>
      <w:r>
        <w:rPr>
          <w:color w:val="231F20"/>
          <w:w w:val="95"/>
        </w:rPr>
        <w:t>hacer literario:</w:t>
      </w:r>
    </w:p>
    <w:p>
      <w:pPr>
        <w:pStyle w:val="BodyText"/>
        <w:spacing w:before="10"/>
        <w:rPr>
          <w:sz w:val="27"/>
        </w:rPr>
      </w:pPr>
    </w:p>
    <w:p>
      <w:pPr>
        <w:spacing w:line="297" w:lineRule="auto" w:before="0"/>
        <w:ind w:left="2063" w:right="1637" w:firstLine="0"/>
        <w:jc w:val="both"/>
        <w:rPr>
          <w:sz w:val="12"/>
        </w:rPr>
      </w:pPr>
      <w:r>
        <w:rPr/>
        <w:drawing>
          <wp:anchor distT="0" distB="0" distL="0" distR="0" allowOverlap="1" layoutInCell="1" locked="0" behindDoc="0" simplePos="0" relativeHeight="4936">
            <wp:simplePos x="0" y="0"/>
            <wp:positionH relativeFrom="page">
              <wp:posOffset>17462</wp:posOffset>
            </wp:positionH>
            <wp:positionV relativeFrom="paragraph">
              <wp:posOffset>815934</wp:posOffset>
            </wp:positionV>
            <wp:extent cx="155575" cy="155575"/>
            <wp:effectExtent l="0" t="0" r="0" b="0"/>
            <wp:wrapNone/>
            <wp:docPr id="345" name="image3.png" descr=""/>
            <wp:cNvGraphicFramePr>
              <a:graphicFrameLocks noChangeAspect="1"/>
            </wp:cNvGraphicFramePr>
            <a:graphic>
              <a:graphicData uri="http://schemas.openxmlformats.org/drawingml/2006/picture">
                <pic:pic>
                  <pic:nvPicPr>
                    <pic:cNvPr id="34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960">
            <wp:simplePos x="0" y="0"/>
            <wp:positionH relativeFrom="page">
              <wp:posOffset>5760361</wp:posOffset>
            </wp:positionH>
            <wp:positionV relativeFrom="paragraph">
              <wp:posOffset>815934</wp:posOffset>
            </wp:positionV>
            <wp:extent cx="155575" cy="155575"/>
            <wp:effectExtent l="0" t="0" r="0" b="0"/>
            <wp:wrapNone/>
            <wp:docPr id="347" name="image3.png" descr=""/>
            <wp:cNvGraphicFramePr>
              <a:graphicFrameLocks noChangeAspect="1"/>
            </wp:cNvGraphicFramePr>
            <a:graphic>
              <a:graphicData uri="http://schemas.openxmlformats.org/drawingml/2006/picture">
                <pic:pic>
                  <pic:nvPicPr>
                    <pic:cNvPr id="34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De</w:t>
      </w:r>
      <w:r>
        <w:rPr>
          <w:color w:val="231F20"/>
          <w:spacing w:val="-31"/>
          <w:sz w:val="21"/>
        </w:rPr>
        <w:t> </w:t>
      </w:r>
      <w:r>
        <w:rPr>
          <w:i/>
          <w:color w:val="231F20"/>
          <w:spacing w:val="-3"/>
          <w:sz w:val="21"/>
        </w:rPr>
        <w:t>Narda</w:t>
      </w:r>
      <w:r>
        <w:rPr>
          <w:i/>
          <w:color w:val="231F20"/>
          <w:spacing w:val="-31"/>
          <w:sz w:val="21"/>
        </w:rPr>
        <w:t> </w:t>
      </w:r>
      <w:r>
        <w:rPr>
          <w:i/>
          <w:color w:val="231F20"/>
          <w:sz w:val="21"/>
        </w:rPr>
        <w:t>o</w:t>
      </w:r>
      <w:r>
        <w:rPr>
          <w:i/>
          <w:color w:val="231F20"/>
          <w:spacing w:val="-31"/>
          <w:sz w:val="21"/>
        </w:rPr>
        <w:t> </w:t>
      </w:r>
      <w:r>
        <w:rPr>
          <w:i/>
          <w:color w:val="231F20"/>
          <w:sz w:val="21"/>
        </w:rPr>
        <w:t>el</w:t>
      </w:r>
      <w:r>
        <w:rPr>
          <w:i/>
          <w:color w:val="231F20"/>
          <w:spacing w:val="-31"/>
          <w:sz w:val="21"/>
        </w:rPr>
        <w:t> </w:t>
      </w:r>
      <w:r>
        <w:rPr>
          <w:i/>
          <w:color w:val="231F20"/>
          <w:sz w:val="21"/>
        </w:rPr>
        <w:t>verano</w:t>
      </w:r>
      <w:r>
        <w:rPr>
          <w:i/>
          <w:color w:val="231F20"/>
          <w:spacing w:val="-32"/>
          <w:sz w:val="21"/>
        </w:rPr>
        <w:t> </w:t>
      </w:r>
      <w:r>
        <w:rPr>
          <w:color w:val="231F20"/>
          <w:sz w:val="21"/>
        </w:rPr>
        <w:t>el</w:t>
      </w:r>
      <w:r>
        <w:rPr>
          <w:color w:val="231F20"/>
          <w:spacing w:val="-31"/>
          <w:sz w:val="21"/>
        </w:rPr>
        <w:t> </w:t>
      </w:r>
      <w:r>
        <w:rPr>
          <w:color w:val="231F20"/>
          <w:sz w:val="21"/>
        </w:rPr>
        <w:t>texto</w:t>
      </w:r>
      <w:r>
        <w:rPr>
          <w:color w:val="231F20"/>
          <w:spacing w:val="-31"/>
          <w:sz w:val="21"/>
        </w:rPr>
        <w:t> </w:t>
      </w:r>
      <w:r>
        <w:rPr>
          <w:color w:val="231F20"/>
          <w:sz w:val="21"/>
        </w:rPr>
        <w:t>que</w:t>
      </w:r>
      <w:r>
        <w:rPr>
          <w:color w:val="231F20"/>
          <w:spacing w:val="-31"/>
          <w:sz w:val="21"/>
        </w:rPr>
        <w:t> </w:t>
      </w:r>
      <w:r>
        <w:rPr>
          <w:color w:val="231F20"/>
          <w:sz w:val="21"/>
        </w:rPr>
        <w:t>más</w:t>
      </w:r>
      <w:r>
        <w:rPr>
          <w:color w:val="231F20"/>
          <w:spacing w:val="-31"/>
          <w:sz w:val="21"/>
        </w:rPr>
        <w:t> </w:t>
      </w:r>
      <w:r>
        <w:rPr>
          <w:color w:val="231F20"/>
          <w:sz w:val="21"/>
        </w:rPr>
        <w:t>me</w:t>
      </w:r>
      <w:r>
        <w:rPr>
          <w:color w:val="231F20"/>
          <w:spacing w:val="-31"/>
          <w:sz w:val="21"/>
        </w:rPr>
        <w:t> </w:t>
      </w:r>
      <w:r>
        <w:rPr>
          <w:color w:val="231F20"/>
          <w:sz w:val="21"/>
        </w:rPr>
        <w:t>interesa</w:t>
      </w:r>
      <w:r>
        <w:rPr>
          <w:color w:val="231F20"/>
          <w:spacing w:val="-31"/>
          <w:sz w:val="21"/>
        </w:rPr>
        <w:t> </w:t>
      </w:r>
      <w:r>
        <w:rPr>
          <w:color w:val="231F20"/>
          <w:sz w:val="21"/>
        </w:rPr>
        <w:t>es</w:t>
      </w:r>
      <w:r>
        <w:rPr>
          <w:color w:val="231F20"/>
          <w:spacing w:val="-31"/>
          <w:sz w:val="21"/>
        </w:rPr>
        <w:t> </w:t>
      </w:r>
      <w:r>
        <w:rPr>
          <w:color w:val="231F20"/>
          <w:sz w:val="21"/>
        </w:rPr>
        <w:t>“La</w:t>
      </w:r>
      <w:r>
        <w:rPr>
          <w:color w:val="231F20"/>
          <w:spacing w:val="-31"/>
          <w:sz w:val="21"/>
        </w:rPr>
        <w:t> </w:t>
      </w:r>
      <w:r>
        <w:rPr>
          <w:color w:val="231F20"/>
          <w:sz w:val="21"/>
        </w:rPr>
        <w:t>historia</w:t>
      </w:r>
      <w:r>
        <w:rPr>
          <w:color w:val="231F20"/>
          <w:spacing w:val="-31"/>
          <w:sz w:val="21"/>
        </w:rPr>
        <w:t> </w:t>
      </w:r>
      <w:r>
        <w:rPr>
          <w:color w:val="231F20"/>
          <w:sz w:val="21"/>
        </w:rPr>
        <w:t>según </w:t>
      </w:r>
      <w:r>
        <w:rPr>
          <w:color w:val="231F20"/>
          <w:spacing w:val="-3"/>
          <w:sz w:val="21"/>
        </w:rPr>
        <w:t>Pao</w:t>
      </w:r>
      <w:r>
        <w:rPr>
          <w:color w:val="231F20"/>
          <w:spacing w:val="-28"/>
          <w:sz w:val="21"/>
        </w:rPr>
        <w:t> </w:t>
      </w:r>
      <w:r>
        <w:rPr>
          <w:color w:val="231F20"/>
          <w:sz w:val="21"/>
        </w:rPr>
        <w:t>Cheng”,</w:t>
      </w:r>
      <w:r>
        <w:rPr>
          <w:color w:val="231F20"/>
          <w:spacing w:val="-28"/>
          <w:sz w:val="21"/>
        </w:rPr>
        <w:t> </w:t>
      </w:r>
      <w:r>
        <w:rPr>
          <w:color w:val="231F20"/>
          <w:sz w:val="21"/>
        </w:rPr>
        <w:t>porque</w:t>
      </w:r>
      <w:r>
        <w:rPr>
          <w:color w:val="231F20"/>
          <w:spacing w:val="-28"/>
          <w:sz w:val="21"/>
        </w:rPr>
        <w:t> </w:t>
      </w:r>
      <w:r>
        <w:rPr>
          <w:color w:val="231F20"/>
          <w:sz w:val="21"/>
        </w:rPr>
        <w:t>en</w:t>
      </w:r>
      <w:r>
        <w:rPr>
          <w:color w:val="231F20"/>
          <w:spacing w:val="-28"/>
          <w:sz w:val="21"/>
        </w:rPr>
        <w:t> </w:t>
      </w:r>
      <w:r>
        <w:rPr>
          <w:color w:val="231F20"/>
          <w:sz w:val="21"/>
        </w:rPr>
        <w:t>el</w:t>
      </w:r>
      <w:r>
        <w:rPr>
          <w:color w:val="231F20"/>
          <w:spacing w:val="-28"/>
          <w:sz w:val="21"/>
        </w:rPr>
        <w:t> </w:t>
      </w:r>
      <w:r>
        <w:rPr>
          <w:color w:val="231F20"/>
          <w:sz w:val="21"/>
        </w:rPr>
        <w:t>orden</w:t>
      </w:r>
      <w:r>
        <w:rPr>
          <w:color w:val="231F20"/>
          <w:spacing w:val="-28"/>
          <w:sz w:val="21"/>
        </w:rPr>
        <w:t> </w:t>
      </w:r>
      <w:r>
        <w:rPr>
          <w:color w:val="231F20"/>
          <w:sz w:val="21"/>
        </w:rPr>
        <w:t>visual</w:t>
      </w:r>
      <w:r>
        <w:rPr>
          <w:color w:val="231F20"/>
          <w:spacing w:val="-28"/>
          <w:sz w:val="21"/>
        </w:rPr>
        <w:t> </w:t>
      </w:r>
      <w:r>
        <w:rPr>
          <w:color w:val="231F20"/>
          <w:sz w:val="21"/>
        </w:rPr>
        <w:t>de</w:t>
      </w:r>
      <w:r>
        <w:rPr>
          <w:color w:val="231F20"/>
          <w:spacing w:val="-28"/>
          <w:sz w:val="21"/>
        </w:rPr>
        <w:t> </w:t>
      </w:r>
      <w:r>
        <w:rPr>
          <w:color w:val="231F20"/>
          <w:sz w:val="21"/>
        </w:rPr>
        <w:t>la</w:t>
      </w:r>
      <w:r>
        <w:rPr>
          <w:color w:val="231F20"/>
          <w:spacing w:val="-28"/>
          <w:sz w:val="21"/>
        </w:rPr>
        <w:t> </w:t>
      </w:r>
      <w:r>
        <w:rPr>
          <w:color w:val="231F20"/>
          <w:sz w:val="21"/>
        </w:rPr>
        <w:t>narración,</w:t>
      </w:r>
      <w:r>
        <w:rPr>
          <w:color w:val="231F20"/>
          <w:spacing w:val="-28"/>
          <w:sz w:val="21"/>
        </w:rPr>
        <w:t> </w:t>
      </w:r>
      <w:r>
        <w:rPr>
          <w:color w:val="231F20"/>
          <w:sz w:val="21"/>
        </w:rPr>
        <w:t>o</w:t>
      </w:r>
      <w:r>
        <w:rPr>
          <w:color w:val="231F20"/>
          <w:spacing w:val="-28"/>
          <w:sz w:val="21"/>
        </w:rPr>
        <w:t> </w:t>
      </w:r>
      <w:r>
        <w:rPr>
          <w:color w:val="231F20"/>
          <w:sz w:val="21"/>
        </w:rPr>
        <w:t>en</w:t>
      </w:r>
      <w:r>
        <w:rPr>
          <w:color w:val="231F20"/>
          <w:spacing w:val="-28"/>
          <w:sz w:val="21"/>
        </w:rPr>
        <w:t> </w:t>
      </w:r>
      <w:r>
        <w:rPr>
          <w:color w:val="231F20"/>
          <w:sz w:val="21"/>
        </w:rPr>
        <w:t>el</w:t>
      </w:r>
      <w:r>
        <w:rPr>
          <w:color w:val="231F20"/>
          <w:spacing w:val="-28"/>
          <w:sz w:val="21"/>
        </w:rPr>
        <w:t> </w:t>
      </w:r>
      <w:r>
        <w:rPr>
          <w:color w:val="231F20"/>
          <w:sz w:val="21"/>
        </w:rPr>
        <w:t>orden</w:t>
      </w:r>
      <w:r>
        <w:rPr>
          <w:color w:val="231F20"/>
          <w:spacing w:val="-28"/>
          <w:sz w:val="21"/>
        </w:rPr>
        <w:t> </w:t>
      </w:r>
      <w:r>
        <w:rPr>
          <w:color w:val="231F20"/>
          <w:sz w:val="21"/>
        </w:rPr>
        <w:t>se- rial</w:t>
      </w:r>
      <w:r>
        <w:rPr>
          <w:color w:val="231F20"/>
          <w:spacing w:val="-27"/>
          <w:sz w:val="21"/>
        </w:rPr>
        <w:t> </w:t>
      </w:r>
      <w:r>
        <w:rPr>
          <w:color w:val="231F20"/>
          <w:sz w:val="21"/>
        </w:rPr>
        <w:t>o</w:t>
      </w:r>
      <w:r>
        <w:rPr>
          <w:color w:val="231F20"/>
          <w:spacing w:val="-27"/>
          <w:sz w:val="21"/>
        </w:rPr>
        <w:t> </w:t>
      </w:r>
      <w:r>
        <w:rPr>
          <w:color w:val="231F20"/>
          <w:sz w:val="21"/>
        </w:rPr>
        <w:t>secuencial</w:t>
      </w:r>
      <w:r>
        <w:rPr>
          <w:color w:val="231F20"/>
          <w:spacing w:val="-27"/>
          <w:sz w:val="21"/>
        </w:rPr>
        <w:t> </w:t>
      </w:r>
      <w:r>
        <w:rPr>
          <w:color w:val="231F20"/>
          <w:sz w:val="21"/>
        </w:rPr>
        <w:t>de</w:t>
      </w:r>
      <w:r>
        <w:rPr>
          <w:color w:val="231F20"/>
          <w:spacing w:val="-27"/>
          <w:sz w:val="21"/>
        </w:rPr>
        <w:t> </w:t>
      </w:r>
      <w:r>
        <w:rPr>
          <w:color w:val="231F20"/>
          <w:sz w:val="21"/>
        </w:rPr>
        <w:t>la</w:t>
      </w:r>
      <w:r>
        <w:rPr>
          <w:color w:val="231F20"/>
          <w:spacing w:val="-27"/>
          <w:sz w:val="21"/>
        </w:rPr>
        <w:t> </w:t>
      </w:r>
      <w:r>
        <w:rPr>
          <w:color w:val="231F20"/>
          <w:sz w:val="21"/>
        </w:rPr>
        <w:t>narración</w:t>
      </w:r>
      <w:r>
        <w:rPr>
          <w:color w:val="231F20"/>
          <w:spacing w:val="-27"/>
          <w:sz w:val="21"/>
        </w:rPr>
        <w:t> </w:t>
      </w:r>
      <w:r>
        <w:rPr>
          <w:color w:val="231F20"/>
          <w:sz w:val="21"/>
        </w:rPr>
        <w:t>descubrí</w:t>
      </w:r>
      <w:r>
        <w:rPr>
          <w:color w:val="231F20"/>
          <w:spacing w:val="-27"/>
          <w:sz w:val="21"/>
        </w:rPr>
        <w:t> </w:t>
      </w:r>
      <w:r>
        <w:rPr>
          <w:color w:val="231F20"/>
          <w:sz w:val="21"/>
        </w:rPr>
        <w:t>—por</w:t>
      </w:r>
      <w:r>
        <w:rPr>
          <w:color w:val="231F20"/>
          <w:spacing w:val="-27"/>
          <w:sz w:val="21"/>
        </w:rPr>
        <w:t> </w:t>
      </w:r>
      <w:r>
        <w:rPr>
          <w:color w:val="231F20"/>
          <w:spacing w:val="-3"/>
          <w:sz w:val="21"/>
        </w:rPr>
        <w:t>azar,</w:t>
      </w:r>
      <w:r>
        <w:rPr>
          <w:color w:val="231F20"/>
          <w:spacing w:val="-27"/>
          <w:sz w:val="21"/>
        </w:rPr>
        <w:t> </w:t>
      </w:r>
      <w:r>
        <w:rPr>
          <w:color w:val="231F20"/>
          <w:sz w:val="21"/>
        </w:rPr>
        <w:t>si</w:t>
      </w:r>
      <w:r>
        <w:rPr>
          <w:color w:val="231F20"/>
          <w:spacing w:val="-27"/>
          <w:sz w:val="21"/>
        </w:rPr>
        <w:t> </w:t>
      </w:r>
      <w:r>
        <w:rPr>
          <w:color w:val="231F20"/>
          <w:sz w:val="21"/>
        </w:rPr>
        <w:t>tú</w:t>
      </w:r>
      <w:r>
        <w:rPr>
          <w:color w:val="231F20"/>
          <w:spacing w:val="-27"/>
          <w:sz w:val="21"/>
        </w:rPr>
        <w:t> </w:t>
      </w:r>
      <w:r>
        <w:rPr>
          <w:color w:val="231F20"/>
          <w:sz w:val="21"/>
        </w:rPr>
        <w:t>quieres—</w:t>
      </w:r>
      <w:r>
        <w:rPr>
          <w:color w:val="231F20"/>
          <w:spacing w:val="-27"/>
          <w:sz w:val="21"/>
        </w:rPr>
        <w:t> </w:t>
      </w:r>
      <w:r>
        <w:rPr>
          <w:color w:val="231F20"/>
          <w:sz w:val="21"/>
        </w:rPr>
        <w:t>un intríngulis,</w:t>
      </w:r>
      <w:r>
        <w:rPr>
          <w:color w:val="231F20"/>
          <w:spacing w:val="-25"/>
          <w:sz w:val="21"/>
        </w:rPr>
        <w:t> </w:t>
      </w:r>
      <w:r>
        <w:rPr>
          <w:color w:val="231F20"/>
          <w:sz w:val="21"/>
        </w:rPr>
        <w:t>un</w:t>
      </w:r>
      <w:r>
        <w:rPr>
          <w:color w:val="231F20"/>
          <w:spacing w:val="-25"/>
          <w:sz w:val="21"/>
        </w:rPr>
        <w:t> </w:t>
      </w:r>
      <w:r>
        <w:rPr>
          <w:color w:val="231F20"/>
          <w:sz w:val="21"/>
        </w:rPr>
        <w:t>procedimiento,</w:t>
      </w:r>
      <w:r>
        <w:rPr>
          <w:color w:val="231F20"/>
          <w:spacing w:val="-25"/>
          <w:sz w:val="21"/>
        </w:rPr>
        <w:t> </w:t>
      </w:r>
      <w:r>
        <w:rPr>
          <w:color w:val="231F20"/>
          <w:sz w:val="21"/>
        </w:rPr>
        <w:t>que</w:t>
      </w:r>
      <w:r>
        <w:rPr>
          <w:color w:val="231F20"/>
          <w:spacing w:val="-25"/>
          <w:sz w:val="21"/>
        </w:rPr>
        <w:t> </w:t>
      </w:r>
      <w:r>
        <w:rPr>
          <w:color w:val="231F20"/>
          <w:sz w:val="21"/>
        </w:rPr>
        <w:t>me</w:t>
      </w:r>
      <w:r>
        <w:rPr>
          <w:color w:val="231F20"/>
          <w:spacing w:val="-25"/>
          <w:sz w:val="21"/>
        </w:rPr>
        <w:t> </w:t>
      </w:r>
      <w:r>
        <w:rPr>
          <w:color w:val="231F20"/>
          <w:sz w:val="21"/>
        </w:rPr>
        <w:t>permitía</w:t>
      </w:r>
      <w:r>
        <w:rPr>
          <w:color w:val="231F20"/>
          <w:spacing w:val="-25"/>
          <w:sz w:val="21"/>
        </w:rPr>
        <w:t> </w:t>
      </w:r>
      <w:r>
        <w:rPr>
          <w:color w:val="231F20"/>
          <w:sz w:val="21"/>
        </w:rPr>
        <w:t>jugar</w:t>
      </w:r>
      <w:r>
        <w:rPr>
          <w:color w:val="231F20"/>
          <w:spacing w:val="-25"/>
          <w:sz w:val="21"/>
        </w:rPr>
        <w:t> </w:t>
      </w:r>
      <w:r>
        <w:rPr>
          <w:color w:val="231F20"/>
          <w:sz w:val="21"/>
        </w:rPr>
        <w:t>al</w:t>
      </w:r>
      <w:r>
        <w:rPr>
          <w:color w:val="231F20"/>
          <w:spacing w:val="-25"/>
          <w:sz w:val="21"/>
        </w:rPr>
        <w:t> </w:t>
      </w:r>
      <w:r>
        <w:rPr>
          <w:color w:val="231F20"/>
          <w:sz w:val="21"/>
        </w:rPr>
        <w:t>mismo</w:t>
      </w:r>
      <w:r>
        <w:rPr>
          <w:color w:val="231F20"/>
          <w:spacing w:val="-25"/>
          <w:sz w:val="21"/>
        </w:rPr>
        <w:t> </w:t>
      </w:r>
      <w:r>
        <w:rPr>
          <w:color w:val="231F20"/>
          <w:sz w:val="21"/>
        </w:rPr>
        <w:t>tiempo con</w:t>
      </w:r>
      <w:r>
        <w:rPr>
          <w:color w:val="231F20"/>
          <w:spacing w:val="-5"/>
          <w:sz w:val="21"/>
        </w:rPr>
        <w:t> </w:t>
      </w:r>
      <w:r>
        <w:rPr>
          <w:color w:val="231F20"/>
          <w:sz w:val="21"/>
        </w:rPr>
        <w:t>el</w:t>
      </w:r>
      <w:r>
        <w:rPr>
          <w:color w:val="231F20"/>
          <w:spacing w:val="-5"/>
          <w:sz w:val="21"/>
        </w:rPr>
        <w:t> </w:t>
      </w:r>
      <w:r>
        <w:rPr>
          <w:color w:val="231F20"/>
          <w:sz w:val="21"/>
        </w:rPr>
        <w:t>personaje</w:t>
      </w:r>
      <w:r>
        <w:rPr>
          <w:color w:val="231F20"/>
          <w:spacing w:val="-5"/>
          <w:sz w:val="21"/>
        </w:rPr>
        <w:t> </w:t>
      </w:r>
      <w:r>
        <w:rPr>
          <w:color w:val="231F20"/>
          <w:sz w:val="21"/>
        </w:rPr>
        <w:t>y</w:t>
      </w:r>
      <w:r>
        <w:rPr>
          <w:color w:val="231F20"/>
          <w:spacing w:val="-5"/>
          <w:sz w:val="21"/>
        </w:rPr>
        <w:t> </w:t>
      </w:r>
      <w:r>
        <w:rPr>
          <w:color w:val="231F20"/>
          <w:sz w:val="21"/>
        </w:rPr>
        <w:t>con</w:t>
      </w:r>
      <w:r>
        <w:rPr>
          <w:color w:val="231F20"/>
          <w:spacing w:val="-5"/>
          <w:sz w:val="21"/>
        </w:rPr>
        <w:t> </w:t>
      </w:r>
      <w:r>
        <w:rPr>
          <w:color w:val="231F20"/>
          <w:sz w:val="21"/>
        </w:rPr>
        <w:t>el</w:t>
      </w:r>
      <w:r>
        <w:rPr>
          <w:color w:val="231F20"/>
          <w:spacing w:val="-5"/>
          <w:sz w:val="21"/>
        </w:rPr>
        <w:t> </w:t>
      </w:r>
      <w:r>
        <w:rPr>
          <w:color w:val="231F20"/>
          <w:sz w:val="21"/>
        </w:rPr>
        <w:t>escritor.</w:t>
      </w:r>
      <w:r>
        <w:rPr>
          <w:color w:val="231F20"/>
          <w:spacing w:val="-5"/>
          <w:sz w:val="21"/>
        </w:rPr>
        <w:t> </w:t>
      </w:r>
      <w:r>
        <w:rPr>
          <w:color w:val="231F20"/>
          <w:spacing w:val="-3"/>
          <w:sz w:val="21"/>
        </w:rPr>
        <w:t>Para</w:t>
      </w:r>
      <w:r>
        <w:rPr>
          <w:color w:val="231F20"/>
          <w:spacing w:val="-5"/>
          <w:sz w:val="21"/>
        </w:rPr>
        <w:t> </w:t>
      </w:r>
      <w:r>
        <w:rPr>
          <w:color w:val="231F20"/>
          <w:sz w:val="21"/>
        </w:rPr>
        <w:t>mí</w:t>
      </w:r>
      <w:r>
        <w:rPr>
          <w:color w:val="231F20"/>
          <w:spacing w:val="-5"/>
          <w:sz w:val="21"/>
        </w:rPr>
        <w:t> </w:t>
      </w:r>
      <w:r>
        <w:rPr>
          <w:color w:val="231F20"/>
          <w:sz w:val="21"/>
        </w:rPr>
        <w:t>ése</w:t>
      </w:r>
      <w:r>
        <w:rPr>
          <w:color w:val="231F20"/>
          <w:spacing w:val="-5"/>
          <w:sz w:val="21"/>
        </w:rPr>
        <w:t> </w:t>
      </w:r>
      <w:r>
        <w:rPr>
          <w:color w:val="231F20"/>
          <w:sz w:val="21"/>
        </w:rPr>
        <w:t>fue</w:t>
      </w:r>
      <w:r>
        <w:rPr>
          <w:color w:val="231F20"/>
          <w:spacing w:val="-5"/>
          <w:sz w:val="21"/>
        </w:rPr>
        <w:t> </w:t>
      </w:r>
      <w:r>
        <w:rPr>
          <w:color w:val="231F20"/>
          <w:sz w:val="21"/>
        </w:rPr>
        <w:t>el</w:t>
      </w:r>
      <w:r>
        <w:rPr>
          <w:color w:val="231F20"/>
          <w:spacing w:val="-5"/>
          <w:sz w:val="21"/>
        </w:rPr>
        <w:t> </w:t>
      </w:r>
      <w:r>
        <w:rPr>
          <w:color w:val="231F20"/>
          <w:sz w:val="21"/>
        </w:rPr>
        <w:t>descubrimiento esencial</w:t>
      </w:r>
      <w:r>
        <w:rPr>
          <w:color w:val="231F20"/>
          <w:spacing w:val="-12"/>
          <w:sz w:val="21"/>
        </w:rPr>
        <w:t> </w:t>
      </w:r>
      <w:r>
        <w:rPr>
          <w:color w:val="231F20"/>
          <w:sz w:val="21"/>
        </w:rPr>
        <w:t>y</w:t>
      </w:r>
      <w:r>
        <w:rPr>
          <w:color w:val="231F20"/>
          <w:spacing w:val="-12"/>
          <w:sz w:val="21"/>
        </w:rPr>
        <w:t> </w:t>
      </w:r>
      <w:r>
        <w:rPr>
          <w:color w:val="231F20"/>
          <w:sz w:val="21"/>
        </w:rPr>
        <w:t>el</w:t>
      </w:r>
      <w:r>
        <w:rPr>
          <w:color w:val="231F20"/>
          <w:spacing w:val="-12"/>
          <w:sz w:val="21"/>
        </w:rPr>
        <w:t> </w:t>
      </w:r>
      <w:r>
        <w:rPr>
          <w:color w:val="231F20"/>
          <w:sz w:val="21"/>
        </w:rPr>
        <w:t>primero</w:t>
      </w:r>
      <w:r>
        <w:rPr>
          <w:color w:val="231F20"/>
          <w:spacing w:val="-12"/>
          <w:sz w:val="21"/>
        </w:rPr>
        <w:t> </w:t>
      </w:r>
      <w:r>
        <w:rPr>
          <w:color w:val="231F20"/>
          <w:sz w:val="21"/>
        </w:rPr>
        <w:t>en</w:t>
      </w:r>
      <w:r>
        <w:rPr>
          <w:color w:val="231F20"/>
          <w:spacing w:val="-12"/>
          <w:sz w:val="21"/>
        </w:rPr>
        <w:t> </w:t>
      </w:r>
      <w:r>
        <w:rPr>
          <w:color w:val="231F20"/>
          <w:sz w:val="21"/>
        </w:rPr>
        <w:t>el</w:t>
      </w:r>
      <w:r>
        <w:rPr>
          <w:color w:val="231F20"/>
          <w:spacing w:val="-12"/>
          <w:sz w:val="21"/>
        </w:rPr>
        <w:t> </w:t>
      </w:r>
      <w:r>
        <w:rPr>
          <w:color w:val="231F20"/>
          <w:sz w:val="21"/>
        </w:rPr>
        <w:t>que</w:t>
      </w:r>
      <w:r>
        <w:rPr>
          <w:color w:val="231F20"/>
          <w:spacing w:val="-12"/>
          <w:sz w:val="21"/>
        </w:rPr>
        <w:t> </w:t>
      </w:r>
      <w:r>
        <w:rPr>
          <w:color w:val="231F20"/>
          <w:sz w:val="21"/>
        </w:rPr>
        <w:t>yo</w:t>
      </w:r>
      <w:r>
        <w:rPr>
          <w:color w:val="231F20"/>
          <w:spacing w:val="-12"/>
          <w:sz w:val="21"/>
        </w:rPr>
        <w:t> </w:t>
      </w:r>
      <w:r>
        <w:rPr>
          <w:color w:val="231F20"/>
          <w:sz w:val="21"/>
        </w:rPr>
        <w:t>encontré</w:t>
      </w:r>
      <w:r>
        <w:rPr>
          <w:color w:val="231F20"/>
          <w:spacing w:val="-12"/>
          <w:sz w:val="21"/>
        </w:rPr>
        <w:t> </w:t>
      </w:r>
      <w:r>
        <w:rPr>
          <w:color w:val="231F20"/>
          <w:sz w:val="21"/>
        </w:rPr>
        <w:t>que</w:t>
      </w:r>
      <w:r>
        <w:rPr>
          <w:color w:val="231F20"/>
          <w:spacing w:val="-12"/>
          <w:sz w:val="21"/>
        </w:rPr>
        <w:t> </w:t>
      </w:r>
      <w:r>
        <w:rPr>
          <w:color w:val="231F20"/>
          <w:sz w:val="21"/>
        </w:rPr>
        <w:t>había</w:t>
      </w:r>
      <w:r>
        <w:rPr>
          <w:color w:val="231F20"/>
          <w:spacing w:val="-12"/>
          <w:sz w:val="21"/>
        </w:rPr>
        <w:t> </w:t>
      </w:r>
      <w:r>
        <w:rPr>
          <w:color w:val="231F20"/>
          <w:sz w:val="21"/>
        </w:rPr>
        <w:t>identidad</w:t>
      </w:r>
      <w:r>
        <w:rPr>
          <w:color w:val="231F20"/>
          <w:spacing w:val="-12"/>
          <w:sz w:val="21"/>
        </w:rPr>
        <w:t> </w:t>
      </w:r>
      <w:r>
        <w:rPr>
          <w:color w:val="231F20"/>
          <w:sz w:val="21"/>
        </w:rPr>
        <w:t>entre los</w:t>
      </w:r>
      <w:r>
        <w:rPr>
          <w:color w:val="231F20"/>
          <w:spacing w:val="-24"/>
          <w:sz w:val="21"/>
        </w:rPr>
        <w:t> </w:t>
      </w:r>
      <w:r>
        <w:rPr>
          <w:color w:val="231F20"/>
          <w:sz w:val="21"/>
        </w:rPr>
        <w:t>personajes,</w:t>
      </w:r>
      <w:r>
        <w:rPr>
          <w:color w:val="231F20"/>
          <w:spacing w:val="-24"/>
          <w:sz w:val="21"/>
        </w:rPr>
        <w:t> </w:t>
      </w:r>
      <w:r>
        <w:rPr>
          <w:color w:val="231F20"/>
          <w:sz w:val="21"/>
        </w:rPr>
        <w:t>entre</w:t>
      </w:r>
      <w:r>
        <w:rPr>
          <w:color w:val="231F20"/>
          <w:spacing w:val="-24"/>
          <w:sz w:val="21"/>
        </w:rPr>
        <w:t> </w:t>
      </w:r>
      <w:r>
        <w:rPr>
          <w:color w:val="231F20"/>
          <w:sz w:val="21"/>
        </w:rPr>
        <w:t>el</w:t>
      </w:r>
      <w:r>
        <w:rPr>
          <w:color w:val="231F20"/>
          <w:spacing w:val="-24"/>
          <w:sz w:val="21"/>
        </w:rPr>
        <w:t> </w:t>
      </w:r>
      <w:r>
        <w:rPr>
          <w:color w:val="231F20"/>
          <w:sz w:val="21"/>
        </w:rPr>
        <w:t>escritor</w:t>
      </w:r>
      <w:r>
        <w:rPr>
          <w:color w:val="231F20"/>
          <w:spacing w:val="-24"/>
          <w:sz w:val="21"/>
        </w:rPr>
        <w:t> </w:t>
      </w:r>
      <w:r>
        <w:rPr>
          <w:color w:val="231F20"/>
          <w:sz w:val="21"/>
        </w:rPr>
        <w:t>y</w:t>
      </w:r>
      <w:r>
        <w:rPr>
          <w:color w:val="231F20"/>
          <w:spacing w:val="-24"/>
          <w:sz w:val="21"/>
        </w:rPr>
        <w:t> </w:t>
      </w:r>
      <w:r>
        <w:rPr>
          <w:color w:val="231F20"/>
          <w:sz w:val="21"/>
        </w:rPr>
        <w:t>entre</w:t>
      </w:r>
      <w:r>
        <w:rPr>
          <w:color w:val="231F20"/>
          <w:spacing w:val="-24"/>
          <w:sz w:val="21"/>
        </w:rPr>
        <w:t> </w:t>
      </w:r>
      <w:r>
        <w:rPr>
          <w:color w:val="231F20"/>
          <w:sz w:val="21"/>
        </w:rPr>
        <w:t>la</w:t>
      </w:r>
      <w:r>
        <w:rPr>
          <w:color w:val="231F20"/>
          <w:spacing w:val="-24"/>
          <w:sz w:val="21"/>
        </w:rPr>
        <w:t> </w:t>
      </w:r>
      <w:r>
        <w:rPr>
          <w:color w:val="231F20"/>
          <w:sz w:val="21"/>
        </w:rPr>
        <w:t>escritura</w:t>
      </w:r>
      <w:r>
        <w:rPr>
          <w:color w:val="231F20"/>
          <w:spacing w:val="-24"/>
          <w:sz w:val="21"/>
        </w:rPr>
        <w:t> </w:t>
      </w:r>
      <w:r>
        <w:rPr>
          <w:color w:val="231F20"/>
          <w:sz w:val="21"/>
        </w:rPr>
        <w:t>misma.</w:t>
      </w:r>
      <w:r>
        <w:rPr>
          <w:color w:val="231F20"/>
          <w:spacing w:val="-24"/>
          <w:sz w:val="21"/>
        </w:rPr>
        <w:t> </w:t>
      </w:r>
      <w:r>
        <w:rPr>
          <w:color w:val="231F20"/>
          <w:sz w:val="21"/>
        </w:rPr>
        <w:t>Es</w:t>
      </w:r>
      <w:r>
        <w:rPr>
          <w:color w:val="231F20"/>
          <w:spacing w:val="-24"/>
          <w:sz w:val="21"/>
        </w:rPr>
        <w:t> </w:t>
      </w:r>
      <w:r>
        <w:rPr>
          <w:color w:val="231F20"/>
          <w:spacing w:val="-3"/>
          <w:sz w:val="21"/>
        </w:rPr>
        <w:t>decir,</w:t>
      </w:r>
      <w:r>
        <w:rPr>
          <w:color w:val="231F20"/>
          <w:spacing w:val="-24"/>
          <w:sz w:val="21"/>
        </w:rPr>
        <w:t> </w:t>
      </w:r>
      <w:r>
        <w:rPr>
          <w:color w:val="231F20"/>
          <w:sz w:val="21"/>
        </w:rPr>
        <w:t>las tres</w:t>
      </w:r>
      <w:r>
        <w:rPr>
          <w:color w:val="231F20"/>
          <w:spacing w:val="-22"/>
          <w:sz w:val="21"/>
        </w:rPr>
        <w:t> </w:t>
      </w:r>
      <w:r>
        <w:rPr>
          <w:color w:val="231F20"/>
          <w:sz w:val="21"/>
        </w:rPr>
        <w:t>entidades</w:t>
      </w:r>
      <w:r>
        <w:rPr>
          <w:color w:val="231F20"/>
          <w:spacing w:val="-22"/>
          <w:sz w:val="21"/>
        </w:rPr>
        <w:t> </w:t>
      </w:r>
      <w:r>
        <w:rPr>
          <w:color w:val="231F20"/>
          <w:sz w:val="21"/>
        </w:rPr>
        <w:t>que</w:t>
      </w:r>
      <w:r>
        <w:rPr>
          <w:color w:val="231F20"/>
          <w:spacing w:val="-22"/>
          <w:sz w:val="21"/>
        </w:rPr>
        <w:t> </w:t>
      </w:r>
      <w:r>
        <w:rPr>
          <w:color w:val="231F20"/>
          <w:sz w:val="21"/>
        </w:rPr>
        <w:t>comportan</w:t>
      </w:r>
      <w:r>
        <w:rPr>
          <w:color w:val="231F20"/>
          <w:spacing w:val="-22"/>
          <w:sz w:val="21"/>
        </w:rPr>
        <w:t> </w:t>
      </w:r>
      <w:r>
        <w:rPr>
          <w:color w:val="231F20"/>
          <w:sz w:val="21"/>
        </w:rPr>
        <w:t>este</w:t>
      </w:r>
      <w:r>
        <w:rPr>
          <w:color w:val="231F20"/>
          <w:spacing w:val="-22"/>
          <w:sz w:val="21"/>
        </w:rPr>
        <w:t> </w:t>
      </w:r>
      <w:r>
        <w:rPr>
          <w:color w:val="231F20"/>
          <w:sz w:val="21"/>
        </w:rPr>
        <w:t>pequeño</w:t>
      </w:r>
      <w:r>
        <w:rPr>
          <w:color w:val="231F20"/>
          <w:spacing w:val="-22"/>
          <w:sz w:val="21"/>
        </w:rPr>
        <w:t> </w:t>
      </w:r>
      <w:r>
        <w:rPr>
          <w:color w:val="231F20"/>
          <w:sz w:val="21"/>
        </w:rPr>
        <w:t>relato</w:t>
      </w:r>
      <w:r>
        <w:rPr>
          <w:color w:val="231F20"/>
          <w:spacing w:val="-22"/>
          <w:sz w:val="21"/>
        </w:rPr>
        <w:t> </w:t>
      </w:r>
      <w:r>
        <w:rPr>
          <w:color w:val="231F20"/>
          <w:sz w:val="21"/>
        </w:rPr>
        <w:t>están</w:t>
      </w:r>
      <w:r>
        <w:rPr>
          <w:color w:val="231F20"/>
          <w:spacing w:val="-22"/>
          <w:sz w:val="21"/>
        </w:rPr>
        <w:t> </w:t>
      </w:r>
      <w:r>
        <w:rPr>
          <w:color w:val="231F20"/>
          <w:sz w:val="21"/>
        </w:rPr>
        <w:t>imbricadas</w:t>
      </w:r>
      <w:r>
        <w:rPr>
          <w:color w:val="231F20"/>
          <w:spacing w:val="-22"/>
          <w:sz w:val="21"/>
        </w:rPr>
        <w:t> </w:t>
      </w:r>
      <w:r>
        <w:rPr>
          <w:color w:val="231F20"/>
          <w:sz w:val="21"/>
        </w:rPr>
        <w:t>de alguna</w:t>
      </w:r>
      <w:r>
        <w:rPr>
          <w:color w:val="231F20"/>
          <w:spacing w:val="-14"/>
          <w:sz w:val="21"/>
        </w:rPr>
        <w:t> </w:t>
      </w:r>
      <w:r>
        <w:rPr>
          <w:color w:val="231F20"/>
          <w:sz w:val="21"/>
        </w:rPr>
        <w:t>manera,</w:t>
      </w:r>
      <w:r>
        <w:rPr>
          <w:color w:val="231F20"/>
          <w:spacing w:val="-14"/>
          <w:sz w:val="21"/>
        </w:rPr>
        <w:t> </w:t>
      </w:r>
      <w:r>
        <w:rPr>
          <w:color w:val="231F20"/>
          <w:sz w:val="21"/>
        </w:rPr>
        <w:t>con</w:t>
      </w:r>
      <w:r>
        <w:rPr>
          <w:color w:val="231F20"/>
          <w:spacing w:val="-14"/>
          <w:sz w:val="21"/>
        </w:rPr>
        <w:t> </w:t>
      </w:r>
      <w:r>
        <w:rPr>
          <w:color w:val="231F20"/>
          <w:sz w:val="21"/>
        </w:rPr>
        <w:t>un</w:t>
      </w:r>
      <w:r>
        <w:rPr>
          <w:color w:val="231F20"/>
          <w:spacing w:val="-14"/>
          <w:sz w:val="21"/>
        </w:rPr>
        <w:t> </w:t>
      </w:r>
      <w:r>
        <w:rPr>
          <w:color w:val="231F20"/>
          <w:sz w:val="21"/>
        </w:rPr>
        <w:t>buen</w:t>
      </w:r>
      <w:r>
        <w:rPr>
          <w:color w:val="231F20"/>
          <w:spacing w:val="-14"/>
          <w:sz w:val="21"/>
        </w:rPr>
        <w:t> </w:t>
      </w:r>
      <w:r>
        <w:rPr>
          <w:color w:val="231F20"/>
          <w:sz w:val="21"/>
        </w:rPr>
        <w:t>procedimiento</w:t>
      </w:r>
      <w:r>
        <w:rPr>
          <w:color w:val="231F20"/>
          <w:spacing w:val="-14"/>
          <w:sz w:val="21"/>
        </w:rPr>
        <w:t> </w:t>
      </w:r>
      <w:r>
        <w:rPr>
          <w:color w:val="231F20"/>
          <w:sz w:val="21"/>
        </w:rPr>
        <w:t>de</w:t>
      </w:r>
      <w:r>
        <w:rPr>
          <w:color w:val="231F20"/>
          <w:spacing w:val="-14"/>
          <w:sz w:val="21"/>
        </w:rPr>
        <w:t> </w:t>
      </w:r>
      <w:r>
        <w:rPr>
          <w:color w:val="231F20"/>
          <w:sz w:val="21"/>
        </w:rPr>
        <w:t>efecto.</w:t>
      </w:r>
      <w:r>
        <w:rPr>
          <w:color w:val="231F20"/>
          <w:spacing w:val="-16"/>
          <w:sz w:val="21"/>
        </w:rPr>
        <w:t> </w:t>
      </w:r>
      <w:r>
        <w:rPr>
          <w:color w:val="231F20"/>
          <w:spacing w:val="-10"/>
          <w:sz w:val="21"/>
        </w:rPr>
        <w:t>Yo</w:t>
      </w:r>
      <w:r>
        <w:rPr>
          <w:color w:val="231F20"/>
          <w:spacing w:val="-14"/>
          <w:sz w:val="21"/>
        </w:rPr>
        <w:t> </w:t>
      </w:r>
      <w:r>
        <w:rPr>
          <w:color w:val="231F20"/>
          <w:sz w:val="21"/>
        </w:rPr>
        <w:t>creo</w:t>
      </w:r>
      <w:r>
        <w:rPr>
          <w:color w:val="231F20"/>
          <w:spacing w:val="-14"/>
          <w:sz w:val="21"/>
        </w:rPr>
        <w:t> </w:t>
      </w:r>
      <w:r>
        <w:rPr>
          <w:color w:val="231F20"/>
          <w:sz w:val="21"/>
        </w:rPr>
        <w:t>que</w:t>
      </w:r>
      <w:r>
        <w:rPr>
          <w:color w:val="231F20"/>
          <w:spacing w:val="-14"/>
          <w:sz w:val="21"/>
        </w:rPr>
        <w:t> </w:t>
      </w:r>
      <w:r>
        <w:rPr>
          <w:color w:val="231F20"/>
          <w:sz w:val="21"/>
        </w:rPr>
        <w:t>es lo</w:t>
      </w:r>
      <w:r>
        <w:rPr>
          <w:color w:val="231F20"/>
          <w:spacing w:val="-10"/>
          <w:sz w:val="21"/>
        </w:rPr>
        <w:t> </w:t>
      </w:r>
      <w:r>
        <w:rPr>
          <w:color w:val="231F20"/>
          <w:sz w:val="21"/>
        </w:rPr>
        <w:t>mejor</w:t>
      </w:r>
      <w:r>
        <w:rPr>
          <w:color w:val="231F20"/>
          <w:spacing w:val="-10"/>
          <w:sz w:val="21"/>
        </w:rPr>
        <w:t> </w:t>
      </w:r>
      <w:r>
        <w:rPr>
          <w:color w:val="231F20"/>
          <w:sz w:val="21"/>
        </w:rPr>
        <w:t>que</w:t>
      </w:r>
      <w:r>
        <w:rPr>
          <w:color w:val="231F20"/>
          <w:spacing w:val="-10"/>
          <w:sz w:val="21"/>
        </w:rPr>
        <w:t> </w:t>
      </w:r>
      <w:r>
        <w:rPr>
          <w:color w:val="231F20"/>
          <w:sz w:val="21"/>
        </w:rPr>
        <w:t>he</w:t>
      </w:r>
      <w:r>
        <w:rPr>
          <w:color w:val="231F20"/>
          <w:spacing w:val="-10"/>
          <w:sz w:val="21"/>
        </w:rPr>
        <w:t> </w:t>
      </w:r>
      <w:r>
        <w:rPr>
          <w:color w:val="231F20"/>
          <w:sz w:val="21"/>
        </w:rPr>
        <w:t>escrito.</w:t>
      </w:r>
      <w:r>
        <w:rPr>
          <w:color w:val="231F20"/>
          <w:spacing w:val="-10"/>
          <w:sz w:val="21"/>
        </w:rPr>
        <w:t> </w:t>
      </w:r>
      <w:r>
        <w:rPr>
          <w:color w:val="231F20"/>
          <w:sz w:val="21"/>
        </w:rPr>
        <w:t>Ahí</w:t>
      </w:r>
      <w:r>
        <w:rPr>
          <w:color w:val="231F20"/>
          <w:spacing w:val="-10"/>
          <w:sz w:val="21"/>
        </w:rPr>
        <w:t> </w:t>
      </w:r>
      <w:r>
        <w:rPr>
          <w:color w:val="231F20"/>
          <w:sz w:val="21"/>
        </w:rPr>
        <w:t>también</w:t>
      </w:r>
      <w:r>
        <w:rPr>
          <w:color w:val="231F20"/>
          <w:spacing w:val="-10"/>
          <w:sz w:val="21"/>
        </w:rPr>
        <w:t> </w:t>
      </w:r>
      <w:r>
        <w:rPr>
          <w:color w:val="231F20"/>
          <w:sz w:val="21"/>
        </w:rPr>
        <w:t>se</w:t>
      </w:r>
      <w:r>
        <w:rPr>
          <w:color w:val="231F20"/>
          <w:spacing w:val="-10"/>
          <w:sz w:val="21"/>
        </w:rPr>
        <w:t> </w:t>
      </w:r>
      <w:r>
        <w:rPr>
          <w:color w:val="231F20"/>
          <w:sz w:val="21"/>
        </w:rPr>
        <w:t>figuran</w:t>
      </w:r>
      <w:r>
        <w:rPr>
          <w:color w:val="231F20"/>
          <w:spacing w:val="-10"/>
          <w:sz w:val="21"/>
        </w:rPr>
        <w:t> </w:t>
      </w:r>
      <w:r>
        <w:rPr>
          <w:color w:val="231F20"/>
          <w:sz w:val="21"/>
        </w:rPr>
        <w:t>o</w:t>
      </w:r>
      <w:r>
        <w:rPr>
          <w:color w:val="231F20"/>
          <w:spacing w:val="-10"/>
          <w:sz w:val="21"/>
        </w:rPr>
        <w:t> </w:t>
      </w:r>
      <w:r>
        <w:rPr>
          <w:color w:val="231F20"/>
          <w:sz w:val="21"/>
        </w:rPr>
        <w:t>prefiguran</w:t>
      </w:r>
      <w:r>
        <w:rPr>
          <w:color w:val="231F20"/>
          <w:spacing w:val="-10"/>
          <w:sz w:val="21"/>
        </w:rPr>
        <w:t> </w:t>
      </w:r>
      <w:r>
        <w:rPr>
          <w:color w:val="231F20"/>
          <w:sz w:val="21"/>
        </w:rPr>
        <w:t>algunas de</w:t>
      </w:r>
      <w:r>
        <w:rPr>
          <w:color w:val="231F20"/>
          <w:spacing w:val="-22"/>
          <w:sz w:val="21"/>
        </w:rPr>
        <w:t> </w:t>
      </w:r>
      <w:r>
        <w:rPr>
          <w:color w:val="231F20"/>
          <w:sz w:val="21"/>
        </w:rPr>
        <w:t>las</w:t>
      </w:r>
      <w:r>
        <w:rPr>
          <w:color w:val="231F20"/>
          <w:spacing w:val="-22"/>
          <w:sz w:val="21"/>
        </w:rPr>
        <w:t> </w:t>
      </w:r>
      <w:r>
        <w:rPr>
          <w:color w:val="231F20"/>
          <w:sz w:val="21"/>
        </w:rPr>
        <w:t>cosas</w:t>
      </w:r>
      <w:r>
        <w:rPr>
          <w:color w:val="231F20"/>
          <w:spacing w:val="-22"/>
          <w:sz w:val="21"/>
        </w:rPr>
        <w:t> </w:t>
      </w:r>
      <w:r>
        <w:rPr>
          <w:color w:val="231F20"/>
          <w:sz w:val="21"/>
        </w:rPr>
        <w:t>que</w:t>
      </w:r>
      <w:r>
        <w:rPr>
          <w:color w:val="231F20"/>
          <w:spacing w:val="-22"/>
          <w:sz w:val="21"/>
        </w:rPr>
        <w:t> </w:t>
      </w:r>
      <w:r>
        <w:rPr>
          <w:color w:val="231F20"/>
          <w:sz w:val="21"/>
        </w:rPr>
        <w:t>yo</w:t>
      </w:r>
      <w:r>
        <w:rPr>
          <w:color w:val="231F20"/>
          <w:spacing w:val="-22"/>
          <w:sz w:val="21"/>
        </w:rPr>
        <w:t> </w:t>
      </w:r>
      <w:r>
        <w:rPr>
          <w:color w:val="231F20"/>
          <w:sz w:val="21"/>
        </w:rPr>
        <w:t>traté</w:t>
      </w:r>
      <w:r>
        <w:rPr>
          <w:color w:val="231F20"/>
          <w:spacing w:val="-22"/>
          <w:sz w:val="21"/>
        </w:rPr>
        <w:t> </w:t>
      </w:r>
      <w:r>
        <w:rPr>
          <w:color w:val="231F20"/>
          <w:sz w:val="21"/>
        </w:rPr>
        <w:t>de</w:t>
      </w:r>
      <w:r>
        <w:rPr>
          <w:color w:val="231F20"/>
          <w:spacing w:val="-22"/>
          <w:sz w:val="21"/>
        </w:rPr>
        <w:t> </w:t>
      </w:r>
      <w:r>
        <w:rPr>
          <w:color w:val="231F20"/>
          <w:sz w:val="21"/>
        </w:rPr>
        <w:t>ampliar</w:t>
      </w:r>
      <w:r>
        <w:rPr>
          <w:color w:val="231F20"/>
          <w:spacing w:val="-22"/>
          <w:sz w:val="21"/>
        </w:rPr>
        <w:t> </w:t>
      </w:r>
      <w:r>
        <w:rPr>
          <w:color w:val="231F20"/>
          <w:sz w:val="21"/>
        </w:rPr>
        <w:t>posteriormente</w:t>
      </w:r>
      <w:r>
        <w:rPr>
          <w:color w:val="231F20"/>
          <w:spacing w:val="-22"/>
          <w:sz w:val="21"/>
        </w:rPr>
        <w:t> </w:t>
      </w:r>
      <w:r>
        <w:rPr>
          <w:color w:val="231F20"/>
          <w:sz w:val="21"/>
        </w:rPr>
        <w:t>en</w:t>
      </w:r>
      <w:r>
        <w:rPr>
          <w:color w:val="231F20"/>
          <w:spacing w:val="-22"/>
          <w:sz w:val="21"/>
        </w:rPr>
        <w:t> </w:t>
      </w:r>
      <w:r>
        <w:rPr>
          <w:color w:val="231F20"/>
          <w:sz w:val="21"/>
        </w:rPr>
        <w:t>otros</w:t>
      </w:r>
      <w:r>
        <w:rPr>
          <w:color w:val="231F20"/>
          <w:spacing w:val="-22"/>
          <w:sz w:val="21"/>
        </w:rPr>
        <w:t> </w:t>
      </w:r>
      <w:r>
        <w:rPr>
          <w:color w:val="231F20"/>
          <w:sz w:val="21"/>
        </w:rPr>
        <w:t>libros.</w:t>
      </w:r>
      <w:r>
        <w:rPr>
          <w:color w:val="231F20"/>
          <w:position w:val="7"/>
          <w:sz w:val="12"/>
        </w:rPr>
        <w:t>118</w:t>
      </w:r>
    </w:p>
    <w:p>
      <w:pPr>
        <w:pStyle w:val="BodyText"/>
        <w:spacing w:before="8"/>
        <w:rPr>
          <w:sz w:val="24"/>
        </w:rPr>
      </w:pPr>
    </w:p>
    <w:p>
      <w:pPr>
        <w:pStyle w:val="BodyText"/>
        <w:spacing w:line="271" w:lineRule="auto"/>
        <w:ind w:left="1703" w:right="1637" w:firstLine="360"/>
        <w:jc w:val="both"/>
      </w:pPr>
      <w:r>
        <w:rPr>
          <w:color w:val="231F20"/>
        </w:rPr>
        <w:t>El</w:t>
      </w:r>
      <w:r>
        <w:rPr>
          <w:color w:val="231F20"/>
          <w:spacing w:val="-35"/>
        </w:rPr>
        <w:t> </w:t>
      </w:r>
      <w:r>
        <w:rPr>
          <w:color w:val="231F20"/>
        </w:rPr>
        <w:t>texto</w:t>
      </w:r>
      <w:r>
        <w:rPr>
          <w:color w:val="231F20"/>
          <w:spacing w:val="-35"/>
        </w:rPr>
        <w:t> </w:t>
      </w:r>
      <w:r>
        <w:rPr>
          <w:color w:val="231F20"/>
        </w:rPr>
        <w:t>relata</w:t>
      </w:r>
      <w:r>
        <w:rPr>
          <w:color w:val="231F20"/>
          <w:spacing w:val="-35"/>
        </w:rPr>
        <w:t> </w:t>
      </w:r>
      <w:r>
        <w:rPr>
          <w:color w:val="231F20"/>
        </w:rPr>
        <w:t>la</w:t>
      </w:r>
      <w:r>
        <w:rPr>
          <w:color w:val="231F20"/>
          <w:spacing w:val="-35"/>
        </w:rPr>
        <w:t> </w:t>
      </w:r>
      <w:r>
        <w:rPr>
          <w:color w:val="231F20"/>
        </w:rPr>
        <w:t>historia</w:t>
      </w:r>
      <w:r>
        <w:rPr>
          <w:color w:val="231F20"/>
          <w:spacing w:val="-35"/>
        </w:rPr>
        <w:t> </w:t>
      </w:r>
      <w:r>
        <w:rPr>
          <w:color w:val="231F20"/>
        </w:rPr>
        <w:t>del</w:t>
      </w:r>
      <w:r>
        <w:rPr>
          <w:color w:val="231F20"/>
          <w:spacing w:val="-35"/>
        </w:rPr>
        <w:t> </w:t>
      </w:r>
      <w:r>
        <w:rPr>
          <w:color w:val="231F20"/>
        </w:rPr>
        <w:t>filósofo</w:t>
      </w:r>
      <w:r>
        <w:rPr>
          <w:color w:val="231F20"/>
          <w:spacing w:val="-35"/>
        </w:rPr>
        <w:t> </w:t>
      </w:r>
      <w:r>
        <w:rPr>
          <w:color w:val="231F20"/>
        </w:rPr>
        <w:t>chino</w:t>
      </w:r>
      <w:r>
        <w:rPr>
          <w:color w:val="231F20"/>
          <w:spacing w:val="-35"/>
        </w:rPr>
        <w:t> </w:t>
      </w:r>
      <w:r>
        <w:rPr>
          <w:color w:val="231F20"/>
          <w:spacing w:val="-4"/>
        </w:rPr>
        <w:t>Pao</w:t>
      </w:r>
      <w:r>
        <w:rPr>
          <w:color w:val="231F20"/>
          <w:spacing w:val="-35"/>
        </w:rPr>
        <w:t> </w:t>
      </w:r>
      <w:r>
        <w:rPr>
          <w:color w:val="231F20"/>
        </w:rPr>
        <w:t>Cheng,</w:t>
      </w:r>
      <w:r>
        <w:rPr>
          <w:color w:val="231F20"/>
          <w:spacing w:val="-35"/>
        </w:rPr>
        <w:t> </w:t>
      </w:r>
      <w:r>
        <w:rPr>
          <w:color w:val="231F20"/>
        </w:rPr>
        <w:t>personaje ubicado</w:t>
      </w:r>
      <w:r>
        <w:rPr>
          <w:color w:val="231F20"/>
          <w:spacing w:val="-13"/>
        </w:rPr>
        <w:t> </w:t>
      </w:r>
      <w:r>
        <w:rPr>
          <w:color w:val="231F20"/>
        </w:rPr>
        <w:t>temporalmente</w:t>
      </w:r>
      <w:r>
        <w:rPr>
          <w:color w:val="231F20"/>
          <w:spacing w:val="-13"/>
        </w:rPr>
        <w:t> </w:t>
      </w:r>
      <w:r>
        <w:rPr>
          <w:color w:val="231F20"/>
        </w:rPr>
        <w:t>“hace</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tres</w:t>
      </w:r>
      <w:r>
        <w:rPr>
          <w:color w:val="231F20"/>
          <w:spacing w:val="-13"/>
        </w:rPr>
        <w:t> </w:t>
      </w:r>
      <w:r>
        <w:rPr>
          <w:color w:val="231F20"/>
        </w:rPr>
        <w:t>mil</w:t>
      </w:r>
      <w:r>
        <w:rPr>
          <w:color w:val="231F20"/>
          <w:spacing w:val="-13"/>
        </w:rPr>
        <w:t> </w:t>
      </w:r>
      <w:r>
        <w:rPr>
          <w:color w:val="231F20"/>
        </w:rPr>
        <w:t>quinientos</w:t>
      </w:r>
      <w:r>
        <w:rPr>
          <w:color w:val="231F20"/>
          <w:spacing w:val="-13"/>
        </w:rPr>
        <w:t> </w:t>
      </w:r>
      <w:r>
        <w:rPr>
          <w:color w:val="231F20"/>
        </w:rPr>
        <w:t>años”</w:t>
      </w:r>
      <w:r>
        <w:rPr>
          <w:color w:val="231F20"/>
          <w:spacing w:val="-13"/>
        </w:rPr>
        <w:t> </w:t>
      </w:r>
      <w:r>
        <w:rPr>
          <w:color w:val="231F20"/>
        </w:rPr>
        <w:t>(p. 95),</w:t>
      </w:r>
      <w:r>
        <w:rPr>
          <w:color w:val="231F20"/>
          <w:position w:val="8"/>
          <w:sz w:val="13"/>
        </w:rPr>
        <w:t>119</w:t>
      </w:r>
      <w:r>
        <w:rPr>
          <w:color w:val="231F20"/>
          <w:spacing w:val="15"/>
          <w:position w:val="8"/>
          <w:sz w:val="13"/>
        </w:rPr>
        <w:t> </w:t>
      </w:r>
      <w:r>
        <w:rPr>
          <w:color w:val="231F20"/>
        </w:rPr>
        <w:t>quien</w:t>
      </w:r>
      <w:r>
        <w:rPr>
          <w:color w:val="231F20"/>
          <w:spacing w:val="-10"/>
        </w:rPr>
        <w:t> </w:t>
      </w:r>
      <w:r>
        <w:rPr>
          <w:color w:val="231F20"/>
        </w:rPr>
        <w:t>trata</w:t>
      </w:r>
      <w:r>
        <w:rPr>
          <w:color w:val="231F20"/>
          <w:spacing w:val="-10"/>
        </w:rPr>
        <w:t> </w:t>
      </w:r>
      <w:r>
        <w:rPr>
          <w:color w:val="231F20"/>
        </w:rPr>
        <w:t>de</w:t>
      </w:r>
      <w:r>
        <w:rPr>
          <w:color w:val="231F20"/>
          <w:spacing w:val="-10"/>
        </w:rPr>
        <w:t> </w:t>
      </w:r>
      <w:r>
        <w:rPr>
          <w:color w:val="231F20"/>
        </w:rPr>
        <w:t>descifrar</w:t>
      </w:r>
      <w:r>
        <w:rPr>
          <w:color w:val="231F20"/>
          <w:spacing w:val="-10"/>
        </w:rPr>
        <w:t> </w:t>
      </w:r>
      <w:r>
        <w:rPr>
          <w:color w:val="231F20"/>
        </w:rPr>
        <w:t>el</w:t>
      </w:r>
      <w:r>
        <w:rPr>
          <w:color w:val="231F20"/>
          <w:spacing w:val="-10"/>
        </w:rPr>
        <w:t> </w:t>
      </w:r>
      <w:r>
        <w:rPr>
          <w:color w:val="231F20"/>
        </w:rPr>
        <w:t>futuro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caparazón</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tor- tuga.</w:t>
      </w:r>
      <w:r>
        <w:rPr>
          <w:color w:val="231F20"/>
          <w:spacing w:val="-15"/>
        </w:rPr>
        <w:t> </w:t>
      </w:r>
      <w:r>
        <w:rPr>
          <w:color w:val="231F20"/>
        </w:rPr>
        <w:t>Sentado</w:t>
      </w:r>
      <w:r>
        <w:rPr>
          <w:color w:val="231F20"/>
          <w:spacing w:val="-15"/>
        </w:rPr>
        <w:t> </w:t>
      </w:r>
      <w:r>
        <w:rPr>
          <w:color w:val="231F20"/>
        </w:rPr>
        <w:t>junto</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río,</w:t>
      </w:r>
      <w:r>
        <w:rPr>
          <w:color w:val="231F20"/>
          <w:spacing w:val="-15"/>
        </w:rPr>
        <w:t> </w:t>
      </w:r>
      <w:r>
        <w:rPr>
          <w:color w:val="231F20"/>
        </w:rPr>
        <w:t>sus</w:t>
      </w:r>
      <w:r>
        <w:rPr>
          <w:color w:val="231F20"/>
          <w:spacing w:val="-15"/>
        </w:rPr>
        <w:t> </w:t>
      </w:r>
      <w:r>
        <w:rPr>
          <w:color w:val="231F20"/>
        </w:rPr>
        <w:t>pensamientos</w:t>
      </w:r>
      <w:r>
        <w:rPr>
          <w:color w:val="231F20"/>
          <w:spacing w:val="-15"/>
        </w:rPr>
        <w:t> </w:t>
      </w:r>
      <w:r>
        <w:rPr>
          <w:color w:val="231F20"/>
        </w:rPr>
        <w:t>lo</w:t>
      </w:r>
      <w:r>
        <w:rPr>
          <w:color w:val="231F20"/>
          <w:spacing w:val="-15"/>
        </w:rPr>
        <w:t> </w:t>
      </w:r>
      <w:r>
        <w:rPr>
          <w:color w:val="231F20"/>
        </w:rPr>
        <w:t>llevan</w:t>
      </w:r>
      <w:r>
        <w:rPr>
          <w:color w:val="231F20"/>
          <w:spacing w:val="-15"/>
        </w:rPr>
        <w:t> </w:t>
      </w:r>
      <w:r>
        <w:rPr>
          <w:color w:val="231F20"/>
        </w:rPr>
        <w:t>a</w:t>
      </w:r>
      <w:r>
        <w:rPr>
          <w:color w:val="231F20"/>
          <w:spacing w:val="-15"/>
        </w:rPr>
        <w:t> </w:t>
      </w:r>
      <w:r>
        <w:rPr>
          <w:color w:val="231F20"/>
        </w:rPr>
        <w:t>imaginar las</w:t>
      </w:r>
      <w:r>
        <w:rPr>
          <w:color w:val="231F20"/>
          <w:spacing w:val="-28"/>
        </w:rPr>
        <w:t> </w:t>
      </w:r>
      <w:r>
        <w:rPr>
          <w:color w:val="231F20"/>
        </w:rPr>
        <w:t>épocas</w:t>
      </w:r>
      <w:r>
        <w:rPr>
          <w:color w:val="231F20"/>
          <w:spacing w:val="-28"/>
        </w:rPr>
        <w:t> </w:t>
      </w:r>
      <w:r>
        <w:rPr>
          <w:color w:val="231F20"/>
        </w:rPr>
        <w:t>venideras</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rPr>
        <w:t>humanidad,</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ejercicio</w:t>
      </w:r>
      <w:r>
        <w:rPr>
          <w:color w:val="231F20"/>
          <w:spacing w:val="-28"/>
        </w:rPr>
        <w:t> </w:t>
      </w:r>
      <w:r>
        <w:rPr>
          <w:color w:val="231F20"/>
        </w:rPr>
        <w:t>descubre ser</w:t>
      </w:r>
      <w:r>
        <w:rPr>
          <w:color w:val="231F20"/>
          <w:spacing w:val="-29"/>
        </w:rPr>
        <w:t> </w:t>
      </w:r>
      <w:r>
        <w:rPr>
          <w:color w:val="231F20"/>
        </w:rPr>
        <w:t>el</w:t>
      </w:r>
      <w:r>
        <w:rPr>
          <w:color w:val="231F20"/>
          <w:spacing w:val="-29"/>
        </w:rPr>
        <w:t> </w:t>
      </w:r>
      <w:r>
        <w:rPr>
          <w:color w:val="231F20"/>
        </w:rPr>
        <w:t>producto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imaginación</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hombre</w:t>
      </w:r>
      <w:r>
        <w:rPr>
          <w:color w:val="231F20"/>
          <w:spacing w:val="-29"/>
        </w:rPr>
        <w:t> </w:t>
      </w:r>
      <w:r>
        <w:rPr>
          <w:color w:val="231F20"/>
        </w:rPr>
        <w:t>que</w:t>
      </w:r>
      <w:r>
        <w:rPr>
          <w:color w:val="231F20"/>
          <w:spacing w:val="-29"/>
        </w:rPr>
        <w:t> </w:t>
      </w:r>
      <w:r>
        <w:rPr>
          <w:color w:val="231F20"/>
        </w:rPr>
        <w:t>escribe</w:t>
      </w:r>
      <w:r>
        <w:rPr>
          <w:color w:val="231F20"/>
          <w:spacing w:val="-29"/>
        </w:rPr>
        <w:t> </w:t>
      </w:r>
      <w:r>
        <w:rPr>
          <w:color w:val="231F20"/>
        </w:rPr>
        <w:t>un</w:t>
      </w:r>
      <w:r>
        <w:rPr>
          <w:color w:val="231F20"/>
          <w:spacing w:val="-29"/>
        </w:rPr>
        <w:t> </w:t>
      </w:r>
      <w:r>
        <w:rPr>
          <w:color w:val="231F20"/>
        </w:rPr>
        <w:t>cuen-</w:t>
      </w:r>
    </w:p>
    <w:p>
      <w:pPr>
        <w:pStyle w:val="BodyText"/>
        <w:rPr>
          <w:sz w:val="22"/>
        </w:rPr>
      </w:pPr>
    </w:p>
    <w:p>
      <w:pPr>
        <w:pStyle w:val="BodyText"/>
        <w:rPr>
          <w:sz w:val="20"/>
        </w:rPr>
      </w:pPr>
    </w:p>
    <w:p>
      <w:pPr>
        <w:spacing w:before="0"/>
        <w:ind w:left="2063" w:right="0" w:firstLine="0"/>
        <w:jc w:val="both"/>
        <w:rPr>
          <w:sz w:val="18"/>
        </w:rPr>
      </w:pPr>
      <w:r>
        <w:rPr>
          <w:color w:val="231F20"/>
          <w:position w:val="6"/>
          <w:sz w:val="10"/>
        </w:rPr>
        <w:t>118 </w:t>
      </w:r>
      <w:r>
        <w:rPr>
          <w:color w:val="231F20"/>
          <w:sz w:val="18"/>
        </w:rPr>
        <w:t>Ruffinelli, entrevista citada, p. 38.</w:t>
      </w:r>
    </w:p>
    <w:p>
      <w:pPr>
        <w:spacing w:line="278" w:lineRule="auto" w:before="33"/>
        <w:ind w:left="1703" w:right="1637" w:firstLine="360"/>
        <w:jc w:val="both"/>
        <w:rPr>
          <w:sz w:val="18"/>
        </w:rPr>
      </w:pPr>
      <w:r>
        <w:rPr>
          <w:color w:val="231F20"/>
          <w:position w:val="6"/>
          <w:sz w:val="10"/>
        </w:rPr>
        <w:t>119</w:t>
      </w:r>
      <w:r>
        <w:rPr>
          <w:color w:val="231F20"/>
          <w:spacing w:val="8"/>
          <w:position w:val="6"/>
          <w:sz w:val="10"/>
        </w:rPr>
        <w:t> </w:t>
      </w:r>
      <w:r>
        <w:rPr>
          <w:color w:val="231F20"/>
          <w:sz w:val="18"/>
        </w:rPr>
        <w:t>“La</w:t>
      </w:r>
      <w:r>
        <w:rPr>
          <w:color w:val="231F20"/>
          <w:spacing w:val="-12"/>
          <w:sz w:val="18"/>
        </w:rPr>
        <w:t> </w:t>
      </w:r>
      <w:r>
        <w:rPr>
          <w:color w:val="231F20"/>
          <w:sz w:val="18"/>
        </w:rPr>
        <w:t>historia</w:t>
      </w:r>
      <w:r>
        <w:rPr>
          <w:color w:val="231F20"/>
          <w:spacing w:val="-12"/>
          <w:sz w:val="18"/>
        </w:rPr>
        <w:t> </w:t>
      </w:r>
      <w:r>
        <w:rPr>
          <w:color w:val="231F20"/>
          <w:sz w:val="18"/>
        </w:rPr>
        <w:t>según</w:t>
      </w:r>
      <w:r>
        <w:rPr>
          <w:color w:val="231F20"/>
          <w:spacing w:val="-12"/>
          <w:sz w:val="18"/>
        </w:rPr>
        <w:t> </w:t>
      </w:r>
      <w:r>
        <w:rPr>
          <w:color w:val="231F20"/>
          <w:spacing w:val="-3"/>
          <w:sz w:val="18"/>
        </w:rPr>
        <w:t>Pao</w:t>
      </w:r>
      <w:r>
        <w:rPr>
          <w:color w:val="231F20"/>
          <w:spacing w:val="-12"/>
          <w:sz w:val="18"/>
        </w:rPr>
        <w:t> </w:t>
      </w:r>
      <w:r>
        <w:rPr>
          <w:color w:val="231F20"/>
          <w:sz w:val="18"/>
        </w:rPr>
        <w:t>Cheng”.</w:t>
      </w:r>
      <w:r>
        <w:rPr>
          <w:color w:val="231F20"/>
          <w:spacing w:val="-17"/>
          <w:sz w:val="18"/>
        </w:rPr>
        <w:t> </w:t>
      </w:r>
      <w:r>
        <w:rPr>
          <w:color w:val="231F20"/>
          <w:spacing w:val="-5"/>
          <w:sz w:val="18"/>
        </w:rPr>
        <w:t>Todas</w:t>
      </w:r>
      <w:r>
        <w:rPr>
          <w:color w:val="231F20"/>
          <w:spacing w:val="-12"/>
          <w:sz w:val="18"/>
        </w:rPr>
        <w:t> </w:t>
      </w:r>
      <w:r>
        <w:rPr>
          <w:color w:val="231F20"/>
          <w:sz w:val="18"/>
        </w:rPr>
        <w:t>las</w:t>
      </w:r>
      <w:r>
        <w:rPr>
          <w:color w:val="231F20"/>
          <w:spacing w:val="-12"/>
          <w:sz w:val="18"/>
        </w:rPr>
        <w:t> </w:t>
      </w:r>
      <w:r>
        <w:rPr>
          <w:color w:val="231F20"/>
          <w:sz w:val="18"/>
        </w:rPr>
        <w:t>referencias</w:t>
      </w:r>
      <w:r>
        <w:rPr>
          <w:color w:val="231F20"/>
          <w:spacing w:val="-12"/>
          <w:sz w:val="18"/>
        </w:rPr>
        <w:t> </w:t>
      </w:r>
      <w:r>
        <w:rPr>
          <w:color w:val="231F20"/>
          <w:sz w:val="18"/>
        </w:rPr>
        <w:t>al</w:t>
      </w:r>
      <w:r>
        <w:rPr>
          <w:color w:val="231F20"/>
          <w:spacing w:val="-12"/>
          <w:sz w:val="18"/>
        </w:rPr>
        <w:t> </w:t>
      </w:r>
      <w:r>
        <w:rPr>
          <w:color w:val="231F20"/>
          <w:sz w:val="18"/>
        </w:rPr>
        <w:t>cuento</w:t>
      </w:r>
      <w:r>
        <w:rPr>
          <w:color w:val="231F20"/>
          <w:spacing w:val="-12"/>
          <w:sz w:val="18"/>
        </w:rPr>
        <w:t> </w:t>
      </w:r>
      <w:r>
        <w:rPr>
          <w:color w:val="231F20"/>
          <w:sz w:val="18"/>
        </w:rPr>
        <w:t>se</w:t>
      </w:r>
      <w:r>
        <w:rPr>
          <w:color w:val="231F20"/>
          <w:spacing w:val="-12"/>
          <w:sz w:val="18"/>
        </w:rPr>
        <w:t> </w:t>
      </w:r>
      <w:r>
        <w:rPr>
          <w:color w:val="231F20"/>
          <w:sz w:val="18"/>
        </w:rPr>
        <w:t>harán</w:t>
      </w:r>
      <w:r>
        <w:rPr>
          <w:color w:val="231F20"/>
          <w:spacing w:val="-12"/>
          <w:sz w:val="18"/>
        </w:rPr>
        <w:t> </w:t>
      </w:r>
      <w:r>
        <w:rPr>
          <w:color w:val="231F20"/>
          <w:sz w:val="18"/>
        </w:rPr>
        <w:t>por</w:t>
      </w:r>
      <w:r>
        <w:rPr>
          <w:color w:val="231F20"/>
          <w:spacing w:val="-12"/>
          <w:sz w:val="18"/>
        </w:rPr>
        <w:t> </w:t>
      </w:r>
      <w:r>
        <w:rPr>
          <w:color w:val="231F20"/>
          <w:sz w:val="18"/>
        </w:rPr>
        <w:t>la edición</w:t>
      </w:r>
      <w:r>
        <w:rPr>
          <w:color w:val="231F20"/>
          <w:spacing w:val="-24"/>
          <w:sz w:val="18"/>
        </w:rPr>
        <w:t> </w:t>
      </w:r>
      <w:r>
        <w:rPr>
          <w:color w:val="231F20"/>
          <w:sz w:val="18"/>
        </w:rPr>
        <w:t>de</w:t>
      </w:r>
      <w:r>
        <w:rPr>
          <w:color w:val="231F20"/>
          <w:spacing w:val="-24"/>
          <w:sz w:val="18"/>
        </w:rPr>
        <w:t> </w:t>
      </w:r>
      <w:r>
        <w:rPr>
          <w:i/>
          <w:color w:val="231F20"/>
          <w:sz w:val="18"/>
        </w:rPr>
        <w:t>Narda</w:t>
      </w:r>
      <w:r>
        <w:rPr>
          <w:i/>
          <w:color w:val="231F20"/>
          <w:spacing w:val="-24"/>
          <w:sz w:val="18"/>
        </w:rPr>
        <w:t> </w:t>
      </w:r>
      <w:r>
        <w:rPr>
          <w:i/>
          <w:color w:val="231F20"/>
          <w:sz w:val="18"/>
        </w:rPr>
        <w:t>o</w:t>
      </w:r>
      <w:r>
        <w:rPr>
          <w:i/>
          <w:color w:val="231F20"/>
          <w:spacing w:val="-24"/>
          <w:sz w:val="18"/>
        </w:rPr>
        <w:t> </w:t>
      </w:r>
      <w:r>
        <w:rPr>
          <w:i/>
          <w:color w:val="231F20"/>
          <w:sz w:val="18"/>
        </w:rPr>
        <w:t>el</w:t>
      </w:r>
      <w:r>
        <w:rPr>
          <w:i/>
          <w:color w:val="231F20"/>
          <w:spacing w:val="-24"/>
          <w:sz w:val="18"/>
        </w:rPr>
        <w:t> </w:t>
      </w:r>
      <w:r>
        <w:rPr>
          <w:i/>
          <w:color w:val="231F20"/>
          <w:sz w:val="18"/>
        </w:rPr>
        <w:t>verano</w:t>
      </w:r>
      <w:r>
        <w:rPr>
          <w:color w:val="231F20"/>
          <w:sz w:val="18"/>
        </w:rPr>
        <w:t>,</w:t>
      </w:r>
      <w:r>
        <w:rPr>
          <w:color w:val="231F20"/>
          <w:spacing w:val="-24"/>
          <w:sz w:val="18"/>
        </w:rPr>
        <w:t> </w:t>
      </w:r>
      <w:r>
        <w:rPr>
          <w:color w:val="231F20"/>
          <w:sz w:val="18"/>
        </w:rPr>
        <w:t>antes</w:t>
      </w:r>
      <w:r>
        <w:rPr>
          <w:color w:val="231F20"/>
          <w:spacing w:val="-24"/>
          <w:sz w:val="18"/>
        </w:rPr>
        <w:t> </w:t>
      </w:r>
      <w:r>
        <w:rPr>
          <w:color w:val="231F20"/>
          <w:sz w:val="18"/>
        </w:rPr>
        <w:t>citada,</w:t>
      </w:r>
      <w:r>
        <w:rPr>
          <w:color w:val="231F20"/>
          <w:spacing w:val="-24"/>
          <w:sz w:val="18"/>
        </w:rPr>
        <w:t> </w:t>
      </w:r>
      <w:r>
        <w:rPr>
          <w:color w:val="231F20"/>
          <w:sz w:val="18"/>
        </w:rPr>
        <w:t>consignando</w:t>
      </w:r>
      <w:r>
        <w:rPr>
          <w:color w:val="231F20"/>
          <w:spacing w:val="-24"/>
          <w:sz w:val="18"/>
        </w:rPr>
        <w:t> </w:t>
      </w:r>
      <w:r>
        <w:rPr>
          <w:color w:val="231F20"/>
          <w:sz w:val="18"/>
        </w:rPr>
        <w:t>sólo</w:t>
      </w:r>
      <w:r>
        <w:rPr>
          <w:color w:val="231F20"/>
          <w:spacing w:val="-24"/>
          <w:sz w:val="18"/>
        </w:rPr>
        <w:t> </w:t>
      </w:r>
      <w:r>
        <w:rPr>
          <w:color w:val="231F20"/>
          <w:sz w:val="18"/>
        </w:rPr>
        <w:t>el</w:t>
      </w:r>
      <w:r>
        <w:rPr>
          <w:color w:val="231F20"/>
          <w:spacing w:val="-24"/>
          <w:sz w:val="18"/>
        </w:rPr>
        <w:t> </w:t>
      </w:r>
      <w:r>
        <w:rPr>
          <w:color w:val="231F20"/>
          <w:sz w:val="18"/>
        </w:rPr>
        <w:t>número</w:t>
      </w:r>
      <w:r>
        <w:rPr>
          <w:color w:val="231F20"/>
          <w:spacing w:val="-24"/>
          <w:sz w:val="18"/>
        </w:rPr>
        <w:t> </w:t>
      </w:r>
      <w:r>
        <w:rPr>
          <w:color w:val="231F20"/>
          <w:sz w:val="18"/>
        </w:rPr>
        <w:t>de</w:t>
      </w:r>
      <w:r>
        <w:rPr>
          <w:color w:val="231F20"/>
          <w:spacing w:val="-24"/>
          <w:sz w:val="18"/>
        </w:rPr>
        <w:t> </w:t>
      </w:r>
      <w:r>
        <w:rPr>
          <w:color w:val="231F20"/>
          <w:sz w:val="18"/>
        </w:rPr>
        <w:t>página.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5"/>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77</w:t>
      </w:r>
    </w:p>
    <w:p>
      <w:pPr>
        <w:pStyle w:val="BodyText"/>
        <w:rPr>
          <w:sz w:val="20"/>
        </w:rPr>
      </w:pPr>
    </w:p>
    <w:p>
      <w:pPr>
        <w:pStyle w:val="BodyText"/>
        <w:spacing w:line="271" w:lineRule="auto"/>
        <w:ind w:left="1640" w:right="1700"/>
        <w:jc w:val="both"/>
      </w:pPr>
      <w:r>
        <w:rPr>
          <w:color w:val="231F20"/>
        </w:rPr>
        <w:t>to titulado “La historia según </w:t>
      </w:r>
      <w:r>
        <w:rPr>
          <w:color w:val="231F20"/>
          <w:spacing w:val="-4"/>
        </w:rPr>
        <w:t>Pao </w:t>
      </w:r>
      <w:r>
        <w:rPr>
          <w:color w:val="231F20"/>
        </w:rPr>
        <w:t>Cheng”. El descubrimiento del recurso</w:t>
      </w:r>
      <w:r>
        <w:rPr>
          <w:color w:val="231F20"/>
          <w:spacing w:val="-19"/>
        </w:rPr>
        <w:t> </w:t>
      </w:r>
      <w:r>
        <w:rPr>
          <w:color w:val="231F20"/>
        </w:rPr>
        <w:t>metaficcional,</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cuento</w:t>
      </w:r>
      <w:r>
        <w:rPr>
          <w:color w:val="231F20"/>
          <w:spacing w:val="-19"/>
        </w:rPr>
        <w:t> </w:t>
      </w:r>
      <w:r>
        <w:rPr>
          <w:color w:val="231F20"/>
        </w:rPr>
        <w:t>se</w:t>
      </w:r>
      <w:r>
        <w:rPr>
          <w:color w:val="231F20"/>
          <w:spacing w:val="-19"/>
        </w:rPr>
        <w:t> </w:t>
      </w:r>
      <w:r>
        <w:rPr>
          <w:color w:val="231F20"/>
        </w:rPr>
        <w:t>presenta</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dinámica entre</w:t>
      </w:r>
      <w:r>
        <w:rPr>
          <w:color w:val="231F20"/>
          <w:spacing w:val="-8"/>
        </w:rPr>
        <w:t> </w:t>
      </w:r>
      <w:r>
        <w:rPr>
          <w:color w:val="231F20"/>
        </w:rPr>
        <w:t>el</w:t>
      </w:r>
      <w:r>
        <w:rPr>
          <w:color w:val="231F20"/>
          <w:spacing w:val="-8"/>
        </w:rPr>
        <w:t> </w:t>
      </w:r>
      <w:r>
        <w:rPr>
          <w:color w:val="231F20"/>
        </w:rPr>
        <w:t>imaginante-imaginado,</w:t>
      </w:r>
      <w:r>
        <w:rPr>
          <w:color w:val="231F20"/>
          <w:spacing w:val="-8"/>
        </w:rPr>
        <w:t> </w:t>
      </w:r>
      <w:r>
        <w:rPr>
          <w:color w:val="231F20"/>
        </w:rPr>
        <w:t>cuyas</w:t>
      </w:r>
      <w:r>
        <w:rPr>
          <w:color w:val="231F20"/>
          <w:spacing w:val="-8"/>
        </w:rPr>
        <w:t> </w:t>
      </w:r>
      <w:r>
        <w:rPr>
          <w:color w:val="231F20"/>
        </w:rPr>
        <w:t>existencias</w:t>
      </w:r>
      <w:r>
        <w:rPr>
          <w:color w:val="231F20"/>
          <w:spacing w:val="-8"/>
        </w:rPr>
        <w:t> </w:t>
      </w:r>
      <w:r>
        <w:rPr>
          <w:color w:val="231F20"/>
        </w:rPr>
        <w:t>se</w:t>
      </w:r>
      <w:r>
        <w:rPr>
          <w:color w:val="231F20"/>
          <w:spacing w:val="-8"/>
        </w:rPr>
        <w:t> </w:t>
      </w:r>
      <w:r>
        <w:rPr>
          <w:color w:val="231F20"/>
        </w:rPr>
        <w:t>constriñen</w:t>
      </w:r>
      <w:r>
        <w:rPr>
          <w:color w:val="231F20"/>
          <w:spacing w:val="-8"/>
        </w:rPr>
        <w:t> </w:t>
      </w:r>
      <w:r>
        <w:rPr>
          <w:color w:val="231F20"/>
        </w:rPr>
        <w:t>en una</w:t>
      </w:r>
      <w:r>
        <w:rPr>
          <w:color w:val="231F20"/>
          <w:spacing w:val="-28"/>
        </w:rPr>
        <w:t> </w:t>
      </w:r>
      <w:r>
        <w:rPr>
          <w:color w:val="231F20"/>
        </w:rPr>
        <w:t>mutua</w:t>
      </w:r>
      <w:r>
        <w:rPr>
          <w:color w:val="231F20"/>
          <w:spacing w:val="-28"/>
        </w:rPr>
        <w:t> </w:t>
      </w:r>
      <w:r>
        <w:rPr>
          <w:color w:val="231F20"/>
        </w:rPr>
        <w:t>dependencia,</w:t>
      </w:r>
      <w:r>
        <w:rPr>
          <w:color w:val="231F20"/>
          <w:spacing w:val="-28"/>
        </w:rPr>
        <w:t> </w:t>
      </w:r>
      <w:r>
        <w:rPr>
          <w:color w:val="231F20"/>
        </w:rPr>
        <w:t>no</w:t>
      </w:r>
      <w:r>
        <w:rPr>
          <w:color w:val="231F20"/>
          <w:spacing w:val="-28"/>
        </w:rPr>
        <w:t> </w:t>
      </w:r>
      <w:r>
        <w:rPr>
          <w:color w:val="231F20"/>
        </w:rPr>
        <w:t>puede</w:t>
      </w:r>
      <w:r>
        <w:rPr>
          <w:color w:val="231F20"/>
          <w:spacing w:val="-28"/>
        </w:rPr>
        <w:t> </w:t>
      </w:r>
      <w:r>
        <w:rPr>
          <w:color w:val="231F20"/>
        </w:rPr>
        <w:t>ser</w:t>
      </w:r>
      <w:r>
        <w:rPr>
          <w:color w:val="231F20"/>
          <w:spacing w:val="-28"/>
        </w:rPr>
        <w:t> </w:t>
      </w:r>
      <w:r>
        <w:rPr>
          <w:color w:val="231F20"/>
        </w:rPr>
        <w:t>más</w:t>
      </w:r>
      <w:r>
        <w:rPr>
          <w:color w:val="231F20"/>
          <w:spacing w:val="-28"/>
        </w:rPr>
        <w:t> </w:t>
      </w:r>
      <w:r>
        <w:rPr>
          <w:color w:val="231F20"/>
        </w:rPr>
        <w:t>significativo,</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él confluyen</w:t>
      </w:r>
      <w:r>
        <w:rPr>
          <w:color w:val="231F20"/>
          <w:spacing w:val="-28"/>
        </w:rPr>
        <w:t> </w:t>
      </w:r>
      <w:r>
        <w:rPr>
          <w:color w:val="231F20"/>
        </w:rPr>
        <w:t>y</w:t>
      </w:r>
      <w:r>
        <w:rPr>
          <w:color w:val="231F20"/>
          <w:spacing w:val="-28"/>
        </w:rPr>
        <w:t> </w:t>
      </w:r>
      <w:r>
        <w:rPr>
          <w:color w:val="231F20"/>
        </w:rPr>
        <w:t>adquieren</w:t>
      </w:r>
      <w:r>
        <w:rPr>
          <w:color w:val="231F20"/>
          <w:spacing w:val="-28"/>
        </w:rPr>
        <w:t> </w:t>
      </w:r>
      <w:r>
        <w:rPr>
          <w:color w:val="231F20"/>
        </w:rPr>
        <w:t>forma</w:t>
      </w:r>
      <w:r>
        <w:rPr>
          <w:color w:val="231F20"/>
          <w:spacing w:val="-28"/>
        </w:rPr>
        <w:t> </w:t>
      </w:r>
      <w:r>
        <w:rPr>
          <w:color w:val="231F20"/>
        </w:rPr>
        <w:t>las</w:t>
      </w:r>
      <w:r>
        <w:rPr>
          <w:color w:val="231F20"/>
          <w:spacing w:val="-28"/>
        </w:rPr>
        <w:t> </w:t>
      </w:r>
      <w:r>
        <w:rPr>
          <w:color w:val="231F20"/>
        </w:rPr>
        <w:t>preocupaciones</w:t>
      </w:r>
      <w:r>
        <w:rPr>
          <w:color w:val="231F20"/>
          <w:spacing w:val="-28"/>
        </w:rPr>
        <w:t> </w:t>
      </w:r>
      <w:r>
        <w:rPr>
          <w:color w:val="231F20"/>
        </w:rPr>
        <w:t>más</w:t>
      </w:r>
      <w:r>
        <w:rPr>
          <w:color w:val="231F20"/>
          <w:spacing w:val="-28"/>
        </w:rPr>
        <w:t> </w:t>
      </w:r>
      <w:r>
        <w:rPr>
          <w:color w:val="231F20"/>
        </w:rPr>
        <w:t>esenciales</w:t>
      </w:r>
      <w:r>
        <w:rPr>
          <w:color w:val="231F20"/>
          <w:spacing w:val="-28"/>
        </w:rPr>
        <w:t> </w:t>
      </w:r>
      <w:r>
        <w:rPr>
          <w:color w:val="231F20"/>
        </w:rPr>
        <w:t>del autor:</w:t>
      </w:r>
      <w:r>
        <w:rPr>
          <w:color w:val="231F20"/>
          <w:spacing w:val="-20"/>
        </w:rPr>
        <w:t> </w:t>
      </w:r>
      <w:r>
        <w:rPr>
          <w:color w:val="231F20"/>
        </w:rPr>
        <w:t>el</w:t>
      </w:r>
      <w:r>
        <w:rPr>
          <w:color w:val="231F20"/>
          <w:spacing w:val="-20"/>
        </w:rPr>
        <w:t> </w:t>
      </w:r>
      <w:r>
        <w:rPr>
          <w:color w:val="231F20"/>
        </w:rPr>
        <w:t>juego</w:t>
      </w:r>
      <w:r>
        <w:rPr>
          <w:color w:val="231F20"/>
          <w:spacing w:val="-20"/>
        </w:rPr>
        <w:t> </w:t>
      </w:r>
      <w:r>
        <w:rPr>
          <w:color w:val="231F20"/>
        </w:rPr>
        <w:t>especular,</w:t>
      </w:r>
      <w:r>
        <w:rPr>
          <w:color w:val="231F20"/>
          <w:spacing w:val="-20"/>
        </w:rPr>
        <w:t> </w:t>
      </w:r>
      <w:r>
        <w:rPr>
          <w:color w:val="231F20"/>
        </w:rPr>
        <w:t>ahora</w:t>
      </w:r>
      <w:r>
        <w:rPr>
          <w:color w:val="231F20"/>
          <w:spacing w:val="-20"/>
        </w:rPr>
        <w:t> </w:t>
      </w:r>
      <w:r>
        <w:rPr>
          <w:color w:val="231F20"/>
        </w:rPr>
        <w:t>llevado</w:t>
      </w:r>
      <w:r>
        <w:rPr>
          <w:color w:val="231F20"/>
          <w:spacing w:val="-20"/>
        </w:rPr>
        <w:t> </w:t>
      </w:r>
      <w:r>
        <w:rPr>
          <w:color w:val="231F20"/>
        </w:rPr>
        <w:t>al</w:t>
      </w:r>
      <w:r>
        <w:rPr>
          <w:color w:val="231F20"/>
          <w:spacing w:val="-20"/>
        </w:rPr>
        <w:t> </w:t>
      </w:r>
      <w:r>
        <w:rPr>
          <w:color w:val="231F20"/>
        </w:rPr>
        <w:t>nivel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reflexión</w:t>
      </w:r>
      <w:r>
        <w:rPr>
          <w:color w:val="231F20"/>
          <w:spacing w:val="-20"/>
        </w:rPr>
        <w:t> </w:t>
      </w:r>
      <w:r>
        <w:rPr>
          <w:color w:val="231F20"/>
        </w:rPr>
        <w:t>de</w:t>
      </w:r>
      <w:r>
        <w:rPr>
          <w:color w:val="231F20"/>
          <w:spacing w:val="-20"/>
        </w:rPr>
        <w:t> </w:t>
      </w:r>
      <w:r>
        <w:rPr>
          <w:color w:val="231F20"/>
        </w:rPr>
        <w:t>la escritura</w:t>
      </w:r>
      <w:r>
        <w:rPr>
          <w:color w:val="231F20"/>
          <w:spacing w:val="-6"/>
        </w:rPr>
        <w:t> </w:t>
      </w:r>
      <w:r>
        <w:rPr>
          <w:color w:val="231F20"/>
        </w:rPr>
        <w:t>misma,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manipulación</w:t>
      </w:r>
      <w:r>
        <w:rPr>
          <w:color w:val="231F20"/>
          <w:spacing w:val="-6"/>
        </w:rPr>
        <w:t> </w:t>
      </w:r>
      <w:r>
        <w:rPr>
          <w:color w:val="231F20"/>
        </w:rPr>
        <w:t>del</w:t>
      </w:r>
      <w:r>
        <w:rPr>
          <w:color w:val="231F20"/>
          <w:spacing w:val="-6"/>
        </w:rPr>
        <w:t> </w:t>
      </w:r>
      <w:r>
        <w:rPr>
          <w:color w:val="231F20"/>
        </w:rPr>
        <w:t>decurso</w:t>
      </w:r>
      <w:r>
        <w:rPr>
          <w:color w:val="231F20"/>
          <w:spacing w:val="-6"/>
        </w:rPr>
        <w:t> </w:t>
      </w:r>
      <w:r>
        <w:rPr>
          <w:color w:val="231F20"/>
        </w:rPr>
        <w:t>temporal.</w:t>
      </w:r>
      <w:r>
        <w:rPr>
          <w:color w:val="231F20"/>
          <w:spacing w:val="-6"/>
        </w:rPr>
        <w:t> </w:t>
      </w:r>
      <w:r>
        <w:rPr>
          <w:color w:val="231F20"/>
        </w:rPr>
        <w:t>Preocu- paciones que, a partir de este momento, se traducirán en la obra elizondiana</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búsqueda</w:t>
      </w:r>
      <w:r>
        <w:rPr>
          <w:color w:val="231F20"/>
          <w:spacing w:val="-11"/>
        </w:rPr>
        <w:t> </w:t>
      </w:r>
      <w:r>
        <w:rPr>
          <w:color w:val="231F20"/>
        </w:rPr>
        <w:t>por</w:t>
      </w:r>
      <w:r>
        <w:rPr>
          <w:color w:val="231F20"/>
          <w:spacing w:val="-10"/>
        </w:rPr>
        <w:t> </w:t>
      </w:r>
      <w:r>
        <w:rPr>
          <w:color w:val="231F20"/>
        </w:rPr>
        <w:t>objetivar</w:t>
      </w:r>
      <w:r>
        <w:rPr>
          <w:color w:val="231F20"/>
          <w:spacing w:val="-10"/>
        </w:rPr>
        <w:t> </w:t>
      </w:r>
      <w:r>
        <w:rPr>
          <w:color w:val="231F20"/>
        </w:rPr>
        <w:t>el</w:t>
      </w:r>
      <w:r>
        <w:rPr>
          <w:color w:val="231F20"/>
          <w:spacing w:val="-10"/>
        </w:rPr>
        <w:t> </w:t>
      </w:r>
      <w:r>
        <w:rPr>
          <w:color w:val="231F20"/>
        </w:rPr>
        <w:t>movimiento</w:t>
      </w:r>
      <w:r>
        <w:rPr>
          <w:color w:val="231F20"/>
          <w:spacing w:val="-10"/>
        </w:rPr>
        <w:t> </w:t>
      </w:r>
      <w:r>
        <w:rPr>
          <w:color w:val="231F20"/>
        </w:rPr>
        <w:t>creativo de</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misma.</w:t>
      </w:r>
    </w:p>
    <w:p>
      <w:pPr>
        <w:pStyle w:val="BodyText"/>
        <w:spacing w:line="271" w:lineRule="auto" w:before="2"/>
        <w:ind w:left="1640" w:right="1701" w:firstLine="360"/>
        <w:jc w:val="both"/>
      </w:pPr>
      <w:r>
        <w:rPr/>
        <w:drawing>
          <wp:anchor distT="0" distB="0" distL="0" distR="0" allowOverlap="1" layoutInCell="1" locked="0" behindDoc="0" simplePos="0" relativeHeight="4984">
            <wp:simplePos x="0" y="0"/>
            <wp:positionH relativeFrom="page">
              <wp:posOffset>17462</wp:posOffset>
            </wp:positionH>
            <wp:positionV relativeFrom="paragraph">
              <wp:posOffset>1014957</wp:posOffset>
            </wp:positionV>
            <wp:extent cx="155575" cy="155575"/>
            <wp:effectExtent l="0" t="0" r="0" b="0"/>
            <wp:wrapNone/>
            <wp:docPr id="349" name="image3.png" descr=""/>
            <wp:cNvGraphicFramePr>
              <a:graphicFrameLocks noChangeAspect="1"/>
            </wp:cNvGraphicFramePr>
            <a:graphic>
              <a:graphicData uri="http://schemas.openxmlformats.org/drawingml/2006/picture">
                <pic:pic>
                  <pic:nvPicPr>
                    <pic:cNvPr id="35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008">
            <wp:simplePos x="0" y="0"/>
            <wp:positionH relativeFrom="page">
              <wp:posOffset>5760361</wp:posOffset>
            </wp:positionH>
            <wp:positionV relativeFrom="paragraph">
              <wp:posOffset>1014957</wp:posOffset>
            </wp:positionV>
            <wp:extent cx="155575" cy="155575"/>
            <wp:effectExtent l="0" t="0" r="0" b="0"/>
            <wp:wrapNone/>
            <wp:docPr id="351" name="image3.png" descr=""/>
            <wp:cNvGraphicFramePr>
              <a:graphicFrameLocks noChangeAspect="1"/>
            </wp:cNvGraphicFramePr>
            <a:graphic>
              <a:graphicData uri="http://schemas.openxmlformats.org/drawingml/2006/picture">
                <pic:pic>
                  <pic:nvPicPr>
                    <pic:cNvPr id="35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 inicio de este recurso en “La historia según </w:t>
      </w:r>
      <w:r>
        <w:rPr>
          <w:color w:val="231F20"/>
          <w:spacing w:val="-4"/>
        </w:rPr>
        <w:t>Pao </w:t>
      </w:r>
      <w:r>
        <w:rPr>
          <w:color w:val="231F20"/>
        </w:rPr>
        <w:t>Cheng”</w:t>
      </w:r>
      <w:r>
        <w:rPr>
          <w:color w:val="231F20"/>
          <w:spacing w:val="-12"/>
        </w:rPr>
        <w:t> </w:t>
      </w:r>
      <w:r>
        <w:rPr>
          <w:color w:val="231F20"/>
        </w:rPr>
        <w:t>ha sido</w:t>
      </w:r>
      <w:r>
        <w:rPr>
          <w:color w:val="231F20"/>
          <w:spacing w:val="-18"/>
        </w:rPr>
        <w:t> </w:t>
      </w:r>
      <w:r>
        <w:rPr>
          <w:color w:val="231F20"/>
        </w:rPr>
        <w:t>leído</w:t>
      </w:r>
      <w:r>
        <w:rPr>
          <w:color w:val="231F20"/>
          <w:spacing w:val="-18"/>
        </w:rPr>
        <w:t> </w:t>
      </w:r>
      <w:r>
        <w:rPr>
          <w:color w:val="231F20"/>
        </w:rPr>
        <w:t>de</w:t>
      </w:r>
      <w:r>
        <w:rPr>
          <w:color w:val="231F20"/>
          <w:spacing w:val="-18"/>
        </w:rPr>
        <w:t> </w:t>
      </w:r>
      <w:r>
        <w:rPr>
          <w:color w:val="231F20"/>
        </w:rPr>
        <w:t>manera</w:t>
      </w:r>
      <w:r>
        <w:rPr>
          <w:color w:val="231F20"/>
          <w:spacing w:val="-18"/>
        </w:rPr>
        <w:t> </w:t>
      </w:r>
      <w:r>
        <w:rPr>
          <w:color w:val="231F20"/>
        </w:rPr>
        <w:t>casi</w:t>
      </w:r>
      <w:r>
        <w:rPr>
          <w:color w:val="231F20"/>
          <w:spacing w:val="-18"/>
        </w:rPr>
        <w:t> </w:t>
      </w:r>
      <w:r>
        <w:rPr>
          <w:color w:val="231F20"/>
        </w:rPr>
        <w:t>generalizada</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acercamiento</w:t>
      </w:r>
      <w:r>
        <w:rPr>
          <w:color w:val="231F20"/>
          <w:spacing w:val="-18"/>
        </w:rPr>
        <w:t> </w:t>
      </w:r>
      <w:r>
        <w:rPr>
          <w:color w:val="231F20"/>
        </w:rPr>
        <w:t>críticos a</w:t>
      </w:r>
      <w:r>
        <w:rPr>
          <w:color w:val="231F20"/>
          <w:spacing w:val="-13"/>
        </w:rPr>
        <w:t> </w:t>
      </w:r>
      <w:r>
        <w:rPr>
          <w:color w:val="231F20"/>
        </w:rPr>
        <w:t>partir</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correspondencia</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cuento</w:t>
      </w:r>
      <w:r>
        <w:rPr>
          <w:color w:val="231F20"/>
          <w:spacing w:val="-13"/>
        </w:rPr>
        <w:t> </w:t>
      </w:r>
      <w:r>
        <w:rPr>
          <w:color w:val="231F20"/>
        </w:rPr>
        <w:t>de</w:t>
      </w:r>
      <w:r>
        <w:rPr>
          <w:color w:val="231F20"/>
          <w:spacing w:val="-13"/>
        </w:rPr>
        <w:t> </w:t>
      </w:r>
      <w:r>
        <w:rPr>
          <w:color w:val="231F20"/>
        </w:rPr>
        <w:t>Borges</w:t>
      </w:r>
      <w:r>
        <w:rPr>
          <w:color w:val="231F20"/>
          <w:spacing w:val="-13"/>
        </w:rPr>
        <w:t> </w:t>
      </w:r>
      <w:r>
        <w:rPr>
          <w:color w:val="231F20"/>
        </w:rPr>
        <w:t>“Las</w:t>
      </w:r>
      <w:r>
        <w:rPr>
          <w:color w:val="231F20"/>
          <w:spacing w:val="-13"/>
        </w:rPr>
        <w:t> </w:t>
      </w:r>
      <w:r>
        <w:rPr>
          <w:color w:val="231F20"/>
        </w:rPr>
        <w:t>ruinas circulares”</w:t>
      </w:r>
      <w:r>
        <w:rPr>
          <w:color w:val="231F20"/>
          <w:spacing w:val="-12"/>
        </w:rPr>
        <w:t> </w:t>
      </w:r>
      <w:r>
        <w:rPr>
          <w:color w:val="231F20"/>
        </w:rPr>
        <w:t>(1941).</w:t>
      </w:r>
      <w:r>
        <w:rPr>
          <w:color w:val="231F20"/>
          <w:position w:val="8"/>
          <w:sz w:val="13"/>
        </w:rPr>
        <w:t>120</w:t>
      </w:r>
      <w:r>
        <w:rPr>
          <w:color w:val="231F20"/>
          <w:spacing w:val="13"/>
          <w:position w:val="8"/>
          <w:sz w:val="13"/>
        </w:rPr>
        <w:t> </w:t>
      </w:r>
      <w:r>
        <w:rPr>
          <w:color w:val="231F20"/>
        </w:rPr>
        <w:t>Entre</w:t>
      </w:r>
      <w:r>
        <w:rPr>
          <w:color w:val="231F20"/>
          <w:spacing w:val="-12"/>
        </w:rPr>
        <w:t> </w:t>
      </w:r>
      <w:r>
        <w:rPr>
          <w:color w:val="231F20"/>
        </w:rPr>
        <w:t>ellos,</w:t>
      </w:r>
      <w:r>
        <w:rPr>
          <w:color w:val="231F20"/>
          <w:spacing w:val="-12"/>
        </w:rPr>
        <w:t> </w:t>
      </w:r>
      <w:r>
        <w:rPr>
          <w:color w:val="231F20"/>
        </w:rPr>
        <w:t>Malva</w:t>
      </w:r>
      <w:r>
        <w:rPr>
          <w:color w:val="231F20"/>
          <w:spacing w:val="-12"/>
        </w:rPr>
        <w:t> </w:t>
      </w:r>
      <w:r>
        <w:rPr>
          <w:color w:val="231F20"/>
        </w:rPr>
        <w:t>E.</w:t>
      </w:r>
      <w:r>
        <w:rPr>
          <w:color w:val="231F20"/>
          <w:spacing w:val="-12"/>
        </w:rPr>
        <w:t> </w:t>
      </w:r>
      <w:r>
        <w:rPr>
          <w:color w:val="231F20"/>
        </w:rPr>
        <w:t>Filer</w:t>
      </w:r>
      <w:r>
        <w:rPr>
          <w:color w:val="231F20"/>
          <w:spacing w:val="-12"/>
        </w:rPr>
        <w:t> </w:t>
      </w:r>
      <w:r>
        <w:rPr>
          <w:color w:val="231F20"/>
        </w:rPr>
        <w:t>lee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narrativa de</w:t>
      </w:r>
      <w:r>
        <w:rPr>
          <w:color w:val="231F20"/>
          <w:spacing w:val="-13"/>
        </w:rPr>
        <w:t> </w:t>
      </w:r>
      <w:r>
        <w:rPr>
          <w:color w:val="231F20"/>
        </w:rPr>
        <w:t>Elizondo</w:t>
      </w:r>
      <w:r>
        <w:rPr>
          <w:color w:val="231F20"/>
          <w:spacing w:val="-13"/>
        </w:rPr>
        <w:t> </w:t>
      </w:r>
      <w:r>
        <w:rPr>
          <w:color w:val="231F20"/>
        </w:rPr>
        <w:t>(junto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de</w:t>
      </w:r>
      <w:r>
        <w:rPr>
          <w:color w:val="231F20"/>
          <w:spacing w:val="-13"/>
        </w:rPr>
        <w:t> </w:t>
      </w:r>
      <w:r>
        <w:rPr>
          <w:color w:val="231F20"/>
        </w:rPr>
        <w:t>Severo</w:t>
      </w:r>
      <w:r>
        <w:rPr>
          <w:color w:val="231F20"/>
          <w:spacing w:val="-13"/>
        </w:rPr>
        <w:t> </w:t>
      </w:r>
      <w:r>
        <w:rPr>
          <w:color w:val="231F20"/>
        </w:rPr>
        <w:t>Sarduy)</w:t>
      </w:r>
      <w:r>
        <w:rPr>
          <w:color w:val="231F20"/>
          <w:spacing w:val="-13"/>
        </w:rPr>
        <w:t> </w:t>
      </w:r>
      <w:r>
        <w:rPr>
          <w:color w:val="231F20"/>
        </w:rPr>
        <w:t>la</w:t>
      </w:r>
      <w:r>
        <w:rPr>
          <w:color w:val="231F20"/>
          <w:spacing w:val="-13"/>
        </w:rPr>
        <w:t> </w:t>
      </w:r>
      <w:r>
        <w:rPr>
          <w:color w:val="231F20"/>
        </w:rPr>
        <w:t>influencia</w:t>
      </w:r>
      <w:r>
        <w:rPr>
          <w:color w:val="231F20"/>
          <w:spacing w:val="-13"/>
        </w:rPr>
        <w:t> </w:t>
      </w:r>
      <w:r>
        <w:rPr>
          <w:color w:val="231F20"/>
        </w:rPr>
        <w:t>del</w:t>
      </w:r>
      <w:r>
        <w:rPr>
          <w:color w:val="231F20"/>
          <w:spacing w:val="-13"/>
        </w:rPr>
        <w:t> </w:t>
      </w:r>
      <w:r>
        <w:rPr>
          <w:color w:val="231F20"/>
        </w:rPr>
        <w:t>escritor argentino</w:t>
      </w:r>
      <w:r>
        <w:rPr>
          <w:color w:val="231F20"/>
          <w:spacing w:val="-32"/>
        </w:rPr>
        <w:t> </w:t>
      </w:r>
      <w:r>
        <w:rPr>
          <w:color w:val="231F20"/>
        </w:rPr>
        <w:t>en</w:t>
      </w:r>
      <w:r>
        <w:rPr>
          <w:color w:val="231F20"/>
          <w:spacing w:val="-32"/>
        </w:rPr>
        <w:t> </w:t>
      </w:r>
      <w:r>
        <w:rPr>
          <w:color w:val="231F20"/>
        </w:rPr>
        <w:t>dos</w:t>
      </w:r>
      <w:r>
        <w:rPr>
          <w:color w:val="231F20"/>
          <w:spacing w:val="-32"/>
        </w:rPr>
        <w:t> </w:t>
      </w:r>
      <w:r>
        <w:rPr>
          <w:color w:val="231F20"/>
        </w:rPr>
        <w:t>aspectos:</w:t>
      </w:r>
      <w:r>
        <w:rPr>
          <w:color w:val="231F20"/>
          <w:spacing w:val="-32"/>
        </w:rPr>
        <w:t> </w:t>
      </w:r>
      <w:r>
        <w:rPr>
          <w:color w:val="231F20"/>
          <w:spacing w:val="-4"/>
        </w:rPr>
        <w:t>“the</w:t>
      </w:r>
      <w:r>
        <w:rPr>
          <w:color w:val="231F20"/>
          <w:spacing w:val="-32"/>
        </w:rPr>
        <w:t> </w:t>
      </w:r>
      <w:r>
        <w:rPr>
          <w:color w:val="231F20"/>
        </w:rPr>
        <w:t>postulation</w:t>
      </w:r>
      <w:r>
        <w:rPr>
          <w:color w:val="231F20"/>
          <w:spacing w:val="-32"/>
        </w:rPr>
        <w:t> </w:t>
      </w:r>
      <w:r>
        <w:rPr>
          <w:color w:val="231F20"/>
        </w:rPr>
        <w:t>of</w:t>
      </w:r>
      <w:r>
        <w:rPr>
          <w:color w:val="231F20"/>
          <w:spacing w:val="-32"/>
        </w:rPr>
        <w:t> </w:t>
      </w:r>
      <w:r>
        <w:rPr>
          <w:color w:val="231F20"/>
        </w:rPr>
        <w:t>a</w:t>
      </w:r>
      <w:r>
        <w:rPr>
          <w:color w:val="231F20"/>
          <w:spacing w:val="-32"/>
        </w:rPr>
        <w:t> </w:t>
      </w:r>
      <w:r>
        <w:rPr>
          <w:color w:val="231F20"/>
        </w:rPr>
        <w:t>nonrefencial</w:t>
      </w:r>
      <w:r>
        <w:rPr>
          <w:color w:val="231F20"/>
          <w:spacing w:val="-32"/>
        </w:rPr>
        <w:t> </w:t>
      </w:r>
      <w:r>
        <w:rPr>
          <w:color w:val="231F20"/>
        </w:rPr>
        <w:t>and</w:t>
      </w:r>
      <w:r>
        <w:rPr>
          <w:color w:val="231F20"/>
          <w:spacing w:val="-32"/>
        </w:rPr>
        <w:t> </w:t>
      </w:r>
      <w:r>
        <w:rPr>
          <w:color w:val="231F20"/>
        </w:rPr>
        <w:t>self reflexive writing and the concept of writing as the</w:t>
      </w:r>
      <w:r>
        <w:rPr>
          <w:color w:val="231F20"/>
          <w:spacing w:val="-11"/>
        </w:rPr>
        <w:t> </w:t>
      </w:r>
      <w:r>
        <w:rPr>
          <w:color w:val="231F20"/>
        </w:rPr>
        <w:t>deconstruction of the repertoire of universal philosophy and culture”.</w:t>
      </w:r>
      <w:r>
        <w:rPr>
          <w:color w:val="231F20"/>
          <w:position w:val="8"/>
          <w:sz w:val="13"/>
        </w:rPr>
        <w:t>121 </w:t>
      </w:r>
      <w:r>
        <w:rPr>
          <w:color w:val="231F20"/>
        </w:rPr>
        <w:t>Aunque la</w:t>
      </w:r>
      <w:r>
        <w:rPr>
          <w:color w:val="231F20"/>
          <w:spacing w:val="-9"/>
        </w:rPr>
        <w:t> </w:t>
      </w:r>
      <w:r>
        <w:rPr>
          <w:color w:val="231F20"/>
        </w:rPr>
        <w:t>autora</w:t>
      </w:r>
      <w:r>
        <w:rPr>
          <w:color w:val="231F20"/>
          <w:spacing w:val="-9"/>
        </w:rPr>
        <w:t> </w:t>
      </w:r>
      <w:r>
        <w:rPr>
          <w:color w:val="231F20"/>
        </w:rPr>
        <w:t>no</w:t>
      </w:r>
      <w:r>
        <w:rPr>
          <w:color w:val="231F20"/>
          <w:spacing w:val="-9"/>
        </w:rPr>
        <w:t> </w:t>
      </w:r>
      <w:r>
        <w:rPr>
          <w:color w:val="231F20"/>
        </w:rPr>
        <w:t>profundiza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relación</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historia</w:t>
      </w:r>
      <w:r>
        <w:rPr>
          <w:color w:val="231F20"/>
          <w:spacing w:val="-9"/>
        </w:rPr>
        <w:t> </w:t>
      </w:r>
      <w:r>
        <w:rPr>
          <w:color w:val="231F20"/>
        </w:rPr>
        <w:t>según</w:t>
      </w:r>
      <w:r>
        <w:rPr>
          <w:color w:val="231F20"/>
          <w:spacing w:val="-9"/>
        </w:rPr>
        <w:t> </w:t>
      </w:r>
      <w:r>
        <w:rPr>
          <w:color w:val="231F20"/>
          <w:spacing w:val="-4"/>
        </w:rPr>
        <w:t>Pao </w:t>
      </w:r>
      <w:r>
        <w:rPr>
          <w:color w:val="231F20"/>
        </w:rPr>
        <w:t>Cheng”</w:t>
      </w:r>
      <w:r>
        <w:rPr>
          <w:color w:val="231F20"/>
          <w:spacing w:val="-28"/>
        </w:rPr>
        <w:t> </w:t>
      </w:r>
      <w:r>
        <w:rPr>
          <w:color w:val="231F20"/>
        </w:rPr>
        <w:t>y</w:t>
      </w:r>
      <w:r>
        <w:rPr>
          <w:color w:val="231F20"/>
          <w:spacing w:val="-28"/>
        </w:rPr>
        <w:t> </w:t>
      </w:r>
      <w:r>
        <w:rPr>
          <w:color w:val="231F20"/>
        </w:rPr>
        <w:t>“Las</w:t>
      </w:r>
      <w:r>
        <w:rPr>
          <w:color w:val="231F20"/>
          <w:spacing w:val="-28"/>
        </w:rPr>
        <w:t> </w:t>
      </w:r>
      <w:r>
        <w:rPr>
          <w:color w:val="231F20"/>
        </w:rPr>
        <w:t>ruinas</w:t>
      </w:r>
      <w:r>
        <w:rPr>
          <w:color w:val="231F20"/>
          <w:spacing w:val="-28"/>
        </w:rPr>
        <w:t> </w:t>
      </w:r>
      <w:r>
        <w:rPr>
          <w:color w:val="231F20"/>
        </w:rPr>
        <w:t>circulares”</w:t>
      </w:r>
      <w:r>
        <w:rPr>
          <w:color w:val="231F20"/>
          <w:spacing w:val="-28"/>
        </w:rPr>
        <w:t> </w:t>
      </w:r>
      <w:r>
        <w:rPr>
          <w:color w:val="231F20"/>
        </w:rPr>
        <w:t>porque,</w:t>
      </w:r>
      <w:r>
        <w:rPr>
          <w:color w:val="231F20"/>
          <w:spacing w:val="-28"/>
        </w:rPr>
        <w:t> </w:t>
      </w:r>
      <w:r>
        <w:rPr>
          <w:color w:val="231F20"/>
        </w:rPr>
        <w:t>argumenta,</w:t>
      </w:r>
      <w:r>
        <w:rPr>
          <w:color w:val="231F20"/>
          <w:spacing w:val="-28"/>
        </w:rPr>
        <w:t> </w:t>
      </w:r>
      <w:r>
        <w:rPr>
          <w:color w:val="231F20"/>
        </w:rPr>
        <w:t>“fte</w:t>
      </w:r>
      <w:r>
        <w:rPr>
          <w:color w:val="231F20"/>
          <w:spacing w:val="-28"/>
        </w:rPr>
        <w:t> </w:t>
      </w:r>
      <w:r>
        <w:rPr>
          <w:color w:val="231F20"/>
        </w:rPr>
        <w:t>similarity [...]</w:t>
      </w:r>
      <w:r>
        <w:rPr>
          <w:color w:val="231F20"/>
          <w:spacing w:val="-18"/>
        </w:rPr>
        <w:t> </w:t>
      </w:r>
      <w:r>
        <w:rPr>
          <w:color w:val="231F20"/>
        </w:rPr>
        <w:t>is</w:t>
      </w:r>
      <w:r>
        <w:rPr>
          <w:color w:val="231F20"/>
          <w:spacing w:val="-18"/>
        </w:rPr>
        <w:t> </w:t>
      </w:r>
      <w:r>
        <w:rPr>
          <w:color w:val="231F20"/>
        </w:rPr>
        <w:t>so</w:t>
      </w:r>
      <w:r>
        <w:rPr>
          <w:color w:val="231F20"/>
          <w:spacing w:val="-18"/>
        </w:rPr>
        <w:t> </w:t>
      </w:r>
      <w:r>
        <w:rPr>
          <w:color w:val="231F20"/>
        </w:rPr>
        <w:t>obvious</w:t>
      </w:r>
      <w:r>
        <w:rPr>
          <w:color w:val="231F20"/>
          <w:spacing w:val="-18"/>
        </w:rPr>
        <w:t> </w:t>
      </w:r>
      <w:r>
        <w:rPr>
          <w:color w:val="231F20"/>
        </w:rPr>
        <w:t>that</w:t>
      </w:r>
      <w:r>
        <w:rPr>
          <w:color w:val="231F20"/>
          <w:spacing w:val="-18"/>
        </w:rPr>
        <w:t> </w:t>
      </w:r>
      <w:r>
        <w:rPr>
          <w:color w:val="231F20"/>
        </w:rPr>
        <w:t>requires</w:t>
      </w:r>
      <w:r>
        <w:rPr>
          <w:color w:val="231F20"/>
          <w:spacing w:val="-18"/>
        </w:rPr>
        <w:t> </w:t>
      </w:r>
      <w:r>
        <w:rPr>
          <w:color w:val="231F20"/>
        </w:rPr>
        <w:t>no</w:t>
      </w:r>
      <w:r>
        <w:rPr>
          <w:color w:val="231F20"/>
          <w:spacing w:val="-18"/>
        </w:rPr>
        <w:t> </w:t>
      </w:r>
      <w:r>
        <w:rPr>
          <w:color w:val="231F20"/>
        </w:rPr>
        <w:t>commentary”,</w:t>
      </w:r>
      <w:r>
        <w:rPr>
          <w:color w:val="231F20"/>
          <w:position w:val="8"/>
          <w:sz w:val="13"/>
        </w:rPr>
        <w:t>122</w:t>
      </w:r>
      <w:r>
        <w:rPr>
          <w:color w:val="231F20"/>
          <w:spacing w:val="7"/>
          <w:position w:val="8"/>
          <w:sz w:val="13"/>
        </w:rPr>
        <w:t> </w:t>
      </w:r>
      <w:r>
        <w:rPr>
          <w:color w:val="231F20"/>
        </w:rPr>
        <w:t>los</w:t>
      </w:r>
      <w:r>
        <w:rPr>
          <w:color w:val="231F20"/>
          <w:spacing w:val="-18"/>
        </w:rPr>
        <w:t> </w:t>
      </w:r>
      <w:r>
        <w:rPr>
          <w:color w:val="231F20"/>
        </w:rPr>
        <w:t>dos</w:t>
      </w:r>
      <w:r>
        <w:rPr>
          <w:color w:val="231F20"/>
          <w:spacing w:val="-18"/>
        </w:rPr>
        <w:t> </w:t>
      </w:r>
      <w:r>
        <w:rPr>
          <w:color w:val="231F20"/>
        </w:rPr>
        <w:t>aspectos señalados</w:t>
      </w:r>
      <w:r>
        <w:rPr>
          <w:color w:val="231F20"/>
          <w:spacing w:val="-20"/>
        </w:rPr>
        <w:t> </w:t>
      </w:r>
      <w:r>
        <w:rPr>
          <w:color w:val="231F20"/>
        </w:rPr>
        <w:t>son</w:t>
      </w:r>
      <w:r>
        <w:rPr>
          <w:color w:val="231F20"/>
          <w:spacing w:val="-20"/>
        </w:rPr>
        <w:t> </w:t>
      </w:r>
      <w:r>
        <w:rPr>
          <w:color w:val="231F20"/>
        </w:rPr>
        <w:t>significativos</w:t>
      </w:r>
      <w:r>
        <w:rPr>
          <w:color w:val="231F20"/>
          <w:spacing w:val="-20"/>
        </w:rPr>
        <w:t> </w:t>
      </w:r>
      <w:r>
        <w:rPr>
          <w:color w:val="231F20"/>
        </w:rPr>
        <w:t>de</w:t>
      </w:r>
      <w:r>
        <w:rPr>
          <w:color w:val="231F20"/>
          <w:spacing w:val="-20"/>
        </w:rPr>
        <w:t> </w:t>
      </w:r>
      <w:r>
        <w:rPr>
          <w:color w:val="231F20"/>
        </w:rPr>
        <w:t>acuerdo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cualidad</w:t>
      </w:r>
      <w:r>
        <w:rPr>
          <w:color w:val="231F20"/>
          <w:spacing w:val="-20"/>
        </w:rPr>
        <w:t> </w:t>
      </w:r>
      <w:r>
        <w:rPr>
          <w:color w:val="231F20"/>
        </w:rPr>
        <w:t>metaficcional y</w:t>
      </w:r>
      <w:r>
        <w:rPr>
          <w:color w:val="231F20"/>
          <w:spacing w:val="-11"/>
        </w:rPr>
        <w:t> </w:t>
      </w:r>
      <w:r>
        <w:rPr>
          <w:color w:val="231F20"/>
        </w:rPr>
        <w:t>el</w:t>
      </w:r>
      <w:r>
        <w:rPr>
          <w:color w:val="231F20"/>
          <w:spacing w:val="-11"/>
        </w:rPr>
        <w:t> </w:t>
      </w:r>
      <w:r>
        <w:rPr>
          <w:color w:val="231F20"/>
        </w:rPr>
        <w:t>sustrato</w:t>
      </w:r>
      <w:r>
        <w:rPr>
          <w:color w:val="231F20"/>
          <w:spacing w:val="-11"/>
        </w:rPr>
        <w:t> </w:t>
      </w:r>
      <w:r>
        <w:rPr>
          <w:color w:val="231F20"/>
        </w:rPr>
        <w:t>filosófico</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reflexión</w:t>
      </w:r>
      <w:r>
        <w:rPr>
          <w:color w:val="231F20"/>
          <w:spacing w:val="-11"/>
        </w:rPr>
        <w:t> </w:t>
      </w:r>
      <w:r>
        <w:rPr>
          <w:color w:val="231F20"/>
        </w:rPr>
        <w:t>heraclítea</w:t>
      </w:r>
      <w:r>
        <w:rPr>
          <w:color w:val="231F20"/>
          <w:spacing w:val="-11"/>
        </w:rPr>
        <w:t> </w:t>
      </w:r>
      <w:r>
        <w:rPr>
          <w:color w:val="231F20"/>
        </w:rPr>
        <w:t>del</w:t>
      </w:r>
      <w:r>
        <w:rPr>
          <w:color w:val="231F20"/>
          <w:spacing w:val="-11"/>
        </w:rPr>
        <w:t> </w:t>
      </w:r>
      <w:r>
        <w:rPr>
          <w:color w:val="231F20"/>
        </w:rPr>
        <w:t>tiempo</w:t>
      </w:r>
      <w:r>
        <w:rPr>
          <w:color w:val="231F20"/>
          <w:spacing w:val="-11"/>
        </w:rPr>
        <w:t> </w:t>
      </w:r>
      <w:r>
        <w:rPr>
          <w:color w:val="231F20"/>
        </w:rPr>
        <w:t>que</w:t>
      </w:r>
    </w:p>
    <w:p>
      <w:pPr>
        <w:pStyle w:val="BodyText"/>
        <w:spacing w:before="11"/>
        <w:rPr>
          <w:sz w:val="30"/>
        </w:rPr>
      </w:pPr>
    </w:p>
    <w:p>
      <w:pPr>
        <w:spacing w:line="278" w:lineRule="auto" w:before="0"/>
        <w:ind w:left="1640" w:right="1701" w:firstLine="360"/>
        <w:jc w:val="both"/>
        <w:rPr>
          <w:sz w:val="18"/>
        </w:rPr>
      </w:pPr>
      <w:r>
        <w:rPr>
          <w:color w:val="231F20"/>
          <w:position w:val="6"/>
          <w:sz w:val="10"/>
        </w:rPr>
        <w:t>120</w:t>
      </w:r>
      <w:r>
        <w:rPr>
          <w:color w:val="231F20"/>
          <w:spacing w:val="1"/>
          <w:position w:val="6"/>
          <w:sz w:val="10"/>
        </w:rPr>
        <w:t> </w:t>
      </w:r>
      <w:r>
        <w:rPr>
          <w:color w:val="231F20"/>
          <w:spacing w:val="-4"/>
          <w:sz w:val="18"/>
        </w:rPr>
        <w:t>Véase</w:t>
      </w:r>
      <w:r>
        <w:rPr>
          <w:color w:val="231F20"/>
          <w:spacing w:val="-18"/>
          <w:sz w:val="18"/>
        </w:rPr>
        <w:t> </w:t>
      </w:r>
      <w:r>
        <w:rPr>
          <w:color w:val="231F20"/>
          <w:sz w:val="18"/>
        </w:rPr>
        <w:t>Gutiérrez</w:t>
      </w:r>
      <w:r>
        <w:rPr>
          <w:color w:val="231F20"/>
          <w:spacing w:val="-18"/>
          <w:sz w:val="18"/>
        </w:rPr>
        <w:t> </w:t>
      </w:r>
      <w:r>
        <w:rPr>
          <w:color w:val="231F20"/>
          <w:sz w:val="18"/>
        </w:rPr>
        <w:t>de</w:t>
      </w:r>
      <w:r>
        <w:rPr>
          <w:color w:val="231F20"/>
          <w:spacing w:val="-19"/>
          <w:sz w:val="18"/>
        </w:rPr>
        <w:t> </w:t>
      </w:r>
      <w:r>
        <w:rPr>
          <w:color w:val="231F20"/>
          <w:spacing w:val="-3"/>
          <w:sz w:val="18"/>
        </w:rPr>
        <w:t>Velasco,</w:t>
      </w:r>
      <w:r>
        <w:rPr>
          <w:color w:val="231F20"/>
          <w:spacing w:val="-18"/>
          <w:sz w:val="18"/>
        </w:rPr>
        <w:t> </w:t>
      </w:r>
      <w:r>
        <w:rPr>
          <w:i/>
          <w:color w:val="231F20"/>
          <w:sz w:val="18"/>
        </w:rPr>
        <w:t>op.</w:t>
      </w:r>
      <w:r>
        <w:rPr>
          <w:i/>
          <w:color w:val="231F20"/>
          <w:spacing w:val="-18"/>
          <w:sz w:val="18"/>
        </w:rPr>
        <w:t> </w:t>
      </w:r>
      <w:r>
        <w:rPr>
          <w:i/>
          <w:color w:val="231F20"/>
          <w:sz w:val="18"/>
        </w:rPr>
        <w:t>cit.</w:t>
      </w:r>
      <w:r>
        <w:rPr>
          <w:color w:val="231F20"/>
          <w:sz w:val="18"/>
        </w:rPr>
        <w:t>,</w:t>
      </w:r>
      <w:r>
        <w:rPr>
          <w:color w:val="231F20"/>
          <w:spacing w:val="-18"/>
          <w:sz w:val="18"/>
        </w:rPr>
        <w:t> </w:t>
      </w:r>
      <w:r>
        <w:rPr>
          <w:color w:val="231F20"/>
          <w:sz w:val="18"/>
        </w:rPr>
        <w:t>pp.</w:t>
      </w:r>
      <w:r>
        <w:rPr>
          <w:color w:val="231F20"/>
          <w:spacing w:val="-18"/>
          <w:sz w:val="18"/>
        </w:rPr>
        <w:t> </w:t>
      </w:r>
      <w:r>
        <w:rPr>
          <w:color w:val="231F20"/>
          <w:sz w:val="18"/>
        </w:rPr>
        <w:t>183-184;</w:t>
      </w:r>
      <w:r>
        <w:rPr>
          <w:color w:val="231F20"/>
          <w:spacing w:val="-18"/>
          <w:sz w:val="18"/>
        </w:rPr>
        <w:t> </w:t>
      </w:r>
      <w:r>
        <w:rPr>
          <w:color w:val="231F20"/>
          <w:sz w:val="18"/>
        </w:rPr>
        <w:t>Claudia</w:t>
      </w:r>
      <w:r>
        <w:rPr>
          <w:color w:val="231F20"/>
          <w:spacing w:val="-18"/>
          <w:sz w:val="18"/>
        </w:rPr>
        <w:t> </w:t>
      </w:r>
      <w:r>
        <w:rPr>
          <w:color w:val="231F20"/>
          <w:sz w:val="18"/>
        </w:rPr>
        <w:t>Macías</w:t>
      </w:r>
      <w:r>
        <w:rPr>
          <w:color w:val="231F20"/>
          <w:spacing w:val="-18"/>
          <w:sz w:val="18"/>
        </w:rPr>
        <w:t> </w:t>
      </w:r>
      <w:r>
        <w:rPr>
          <w:color w:val="231F20"/>
          <w:sz w:val="18"/>
        </w:rPr>
        <w:t>Rodríguez</w:t>
      </w:r>
      <w:r>
        <w:rPr>
          <w:color w:val="231F20"/>
          <w:spacing w:val="-18"/>
          <w:sz w:val="18"/>
        </w:rPr>
        <w:t> </w:t>
      </w:r>
      <w:r>
        <w:rPr>
          <w:color w:val="231F20"/>
          <w:sz w:val="18"/>
        </w:rPr>
        <w:t>y Kim</w:t>
      </w:r>
      <w:r>
        <w:rPr>
          <w:color w:val="231F20"/>
          <w:spacing w:val="-30"/>
          <w:sz w:val="18"/>
        </w:rPr>
        <w:t> </w:t>
      </w:r>
      <w:r>
        <w:rPr>
          <w:color w:val="231F20"/>
          <w:sz w:val="18"/>
        </w:rPr>
        <w:t>Dong-Hwan,</w:t>
      </w:r>
      <w:r>
        <w:rPr>
          <w:color w:val="231F20"/>
          <w:spacing w:val="-30"/>
          <w:sz w:val="18"/>
        </w:rPr>
        <w:t> </w:t>
      </w:r>
      <w:r>
        <w:rPr>
          <w:color w:val="231F20"/>
          <w:sz w:val="18"/>
        </w:rPr>
        <w:t>“Las</w:t>
      </w:r>
      <w:r>
        <w:rPr>
          <w:color w:val="231F20"/>
          <w:spacing w:val="-30"/>
          <w:sz w:val="18"/>
        </w:rPr>
        <w:t> </w:t>
      </w:r>
      <w:r>
        <w:rPr>
          <w:color w:val="231F20"/>
          <w:sz w:val="18"/>
        </w:rPr>
        <w:t>posibilidades</w:t>
      </w:r>
      <w:r>
        <w:rPr>
          <w:color w:val="231F20"/>
          <w:spacing w:val="-30"/>
          <w:sz w:val="18"/>
        </w:rPr>
        <w:t> </w:t>
      </w:r>
      <w:r>
        <w:rPr>
          <w:color w:val="231F20"/>
          <w:sz w:val="18"/>
        </w:rPr>
        <w:t>de</w:t>
      </w:r>
      <w:r>
        <w:rPr>
          <w:color w:val="231F20"/>
          <w:spacing w:val="-30"/>
          <w:sz w:val="18"/>
        </w:rPr>
        <w:t> </w:t>
      </w:r>
      <w:r>
        <w:rPr>
          <w:color w:val="231F20"/>
          <w:sz w:val="18"/>
        </w:rPr>
        <w:t>la</w:t>
      </w:r>
      <w:r>
        <w:rPr>
          <w:color w:val="231F20"/>
          <w:spacing w:val="-30"/>
          <w:sz w:val="18"/>
        </w:rPr>
        <w:t> </w:t>
      </w:r>
      <w:r>
        <w:rPr>
          <w:color w:val="231F20"/>
          <w:sz w:val="18"/>
        </w:rPr>
        <w:t>escritura</w:t>
      </w:r>
      <w:r>
        <w:rPr>
          <w:color w:val="231F20"/>
          <w:spacing w:val="-30"/>
          <w:sz w:val="18"/>
        </w:rPr>
        <w:t> </w:t>
      </w:r>
      <w:r>
        <w:rPr>
          <w:color w:val="231F20"/>
          <w:sz w:val="18"/>
        </w:rPr>
        <w:t>en</w:t>
      </w:r>
      <w:r>
        <w:rPr>
          <w:color w:val="231F20"/>
          <w:spacing w:val="-30"/>
          <w:sz w:val="18"/>
        </w:rPr>
        <w:t> </w:t>
      </w:r>
      <w:r>
        <w:rPr>
          <w:color w:val="231F20"/>
          <w:sz w:val="18"/>
        </w:rPr>
        <w:t>‘La</w:t>
      </w:r>
      <w:r>
        <w:rPr>
          <w:color w:val="231F20"/>
          <w:spacing w:val="-30"/>
          <w:sz w:val="18"/>
        </w:rPr>
        <w:t> </w:t>
      </w:r>
      <w:r>
        <w:rPr>
          <w:color w:val="231F20"/>
          <w:sz w:val="18"/>
        </w:rPr>
        <w:t>historia</w:t>
      </w:r>
      <w:r>
        <w:rPr>
          <w:color w:val="231F20"/>
          <w:spacing w:val="-30"/>
          <w:sz w:val="18"/>
        </w:rPr>
        <w:t> </w:t>
      </w:r>
      <w:r>
        <w:rPr>
          <w:color w:val="231F20"/>
          <w:sz w:val="18"/>
        </w:rPr>
        <w:t>según</w:t>
      </w:r>
      <w:r>
        <w:rPr>
          <w:color w:val="231F20"/>
          <w:spacing w:val="-30"/>
          <w:sz w:val="18"/>
        </w:rPr>
        <w:t> </w:t>
      </w:r>
      <w:r>
        <w:rPr>
          <w:color w:val="231F20"/>
          <w:spacing w:val="-3"/>
          <w:sz w:val="18"/>
        </w:rPr>
        <w:t>Pao</w:t>
      </w:r>
      <w:r>
        <w:rPr>
          <w:color w:val="231F20"/>
          <w:spacing w:val="-30"/>
          <w:sz w:val="18"/>
        </w:rPr>
        <w:t> </w:t>
      </w:r>
      <w:r>
        <w:rPr>
          <w:color w:val="231F20"/>
          <w:sz w:val="18"/>
        </w:rPr>
        <w:t>Cheng’</w:t>
      </w:r>
      <w:r>
        <w:rPr>
          <w:color w:val="231F20"/>
          <w:spacing w:val="-30"/>
          <w:sz w:val="18"/>
        </w:rPr>
        <w:t> </w:t>
      </w:r>
      <w:r>
        <w:rPr>
          <w:color w:val="231F20"/>
          <w:sz w:val="18"/>
        </w:rPr>
        <w:t>de </w:t>
      </w:r>
      <w:r>
        <w:rPr>
          <w:color w:val="231F20"/>
          <w:w w:val="95"/>
          <w:sz w:val="18"/>
        </w:rPr>
        <w:t>Salvador</w:t>
      </w:r>
      <w:r>
        <w:rPr>
          <w:color w:val="231F20"/>
          <w:spacing w:val="-10"/>
          <w:w w:val="95"/>
          <w:sz w:val="18"/>
        </w:rPr>
        <w:t> </w:t>
      </w:r>
      <w:r>
        <w:rPr>
          <w:color w:val="231F20"/>
          <w:w w:val="95"/>
          <w:sz w:val="18"/>
        </w:rPr>
        <w:t>Elizondo”,</w:t>
      </w:r>
      <w:r>
        <w:rPr>
          <w:color w:val="231F20"/>
          <w:spacing w:val="-10"/>
          <w:w w:val="95"/>
          <w:sz w:val="18"/>
        </w:rPr>
        <w:t> </w:t>
      </w:r>
      <w:r>
        <w:rPr>
          <w:i/>
          <w:color w:val="231F20"/>
          <w:w w:val="95"/>
          <w:sz w:val="18"/>
        </w:rPr>
        <w:t>Espéculo.</w:t>
      </w:r>
      <w:r>
        <w:rPr>
          <w:i/>
          <w:color w:val="231F20"/>
          <w:spacing w:val="-10"/>
          <w:w w:val="95"/>
          <w:sz w:val="18"/>
        </w:rPr>
        <w:t> </w:t>
      </w:r>
      <w:r>
        <w:rPr>
          <w:i/>
          <w:color w:val="231F20"/>
          <w:w w:val="95"/>
          <w:sz w:val="18"/>
        </w:rPr>
        <w:t>Revista</w:t>
      </w:r>
      <w:r>
        <w:rPr>
          <w:i/>
          <w:color w:val="231F20"/>
          <w:spacing w:val="-10"/>
          <w:w w:val="95"/>
          <w:sz w:val="18"/>
        </w:rPr>
        <w:t> </w:t>
      </w:r>
      <w:r>
        <w:rPr>
          <w:i/>
          <w:color w:val="231F20"/>
          <w:w w:val="95"/>
          <w:sz w:val="18"/>
        </w:rPr>
        <w:t>de</w:t>
      </w:r>
      <w:r>
        <w:rPr>
          <w:i/>
          <w:color w:val="231F20"/>
          <w:spacing w:val="-10"/>
          <w:w w:val="95"/>
          <w:sz w:val="18"/>
        </w:rPr>
        <w:t> </w:t>
      </w:r>
      <w:r>
        <w:rPr>
          <w:i/>
          <w:color w:val="231F20"/>
          <w:w w:val="95"/>
          <w:sz w:val="18"/>
        </w:rPr>
        <w:t>Estudios</w:t>
      </w:r>
      <w:r>
        <w:rPr>
          <w:i/>
          <w:color w:val="231F20"/>
          <w:spacing w:val="-10"/>
          <w:w w:val="95"/>
          <w:sz w:val="18"/>
        </w:rPr>
        <w:t> </w:t>
      </w:r>
      <w:r>
        <w:rPr>
          <w:i/>
          <w:color w:val="231F20"/>
          <w:w w:val="95"/>
          <w:sz w:val="18"/>
        </w:rPr>
        <w:t>Literarios</w:t>
      </w:r>
      <w:r>
        <w:rPr>
          <w:color w:val="231F20"/>
          <w:w w:val="95"/>
          <w:sz w:val="18"/>
        </w:rPr>
        <w:t>,</w:t>
      </w:r>
      <w:r>
        <w:rPr>
          <w:color w:val="231F20"/>
          <w:spacing w:val="-10"/>
          <w:w w:val="95"/>
          <w:sz w:val="18"/>
        </w:rPr>
        <w:t> </w:t>
      </w:r>
      <w:r>
        <w:rPr>
          <w:color w:val="231F20"/>
          <w:w w:val="95"/>
          <w:sz w:val="18"/>
        </w:rPr>
        <w:t>2004,</w:t>
      </w:r>
      <w:r>
        <w:rPr>
          <w:color w:val="231F20"/>
          <w:spacing w:val="-10"/>
          <w:w w:val="95"/>
          <w:sz w:val="18"/>
        </w:rPr>
        <w:t> </w:t>
      </w:r>
      <w:r>
        <w:rPr>
          <w:color w:val="231F20"/>
          <w:w w:val="95"/>
          <w:sz w:val="18"/>
        </w:rPr>
        <w:t>núm.</w:t>
      </w:r>
      <w:r>
        <w:rPr>
          <w:color w:val="231F20"/>
          <w:spacing w:val="-10"/>
          <w:w w:val="95"/>
          <w:sz w:val="18"/>
        </w:rPr>
        <w:t> </w:t>
      </w:r>
      <w:r>
        <w:rPr>
          <w:color w:val="231F20"/>
          <w:w w:val="95"/>
          <w:sz w:val="18"/>
        </w:rPr>
        <w:t>26</w:t>
      </w:r>
      <w:r>
        <w:rPr>
          <w:color w:val="231F20"/>
          <w:spacing w:val="-10"/>
          <w:w w:val="95"/>
          <w:sz w:val="18"/>
        </w:rPr>
        <w:t> </w:t>
      </w:r>
      <w:r>
        <w:rPr>
          <w:color w:val="231F20"/>
          <w:w w:val="95"/>
          <w:sz w:val="18"/>
        </w:rPr>
        <w:t>(disponible </w:t>
      </w:r>
      <w:r>
        <w:rPr>
          <w:color w:val="231F20"/>
          <w:sz w:val="18"/>
        </w:rPr>
        <w:t>en:</w:t>
      </w:r>
      <w:r>
        <w:rPr>
          <w:color w:val="231F20"/>
          <w:spacing w:val="-11"/>
          <w:sz w:val="18"/>
        </w:rPr>
        <w:t> </w:t>
      </w:r>
      <w:hyperlink r:id="rId30">
        <w:r>
          <w:rPr>
            <w:color w:val="231F20"/>
            <w:sz w:val="18"/>
          </w:rPr>
          <w:t>http://www.ucm.es/info/especulo/numero26/</w:t>
        </w:r>
      </w:hyperlink>
      <w:r>
        <w:rPr>
          <w:color w:val="231F20"/>
          <w:spacing w:val="-11"/>
          <w:sz w:val="18"/>
        </w:rPr>
        <w:t> </w:t>
      </w:r>
      <w:r>
        <w:rPr>
          <w:color w:val="231F20"/>
          <w:sz w:val="18"/>
        </w:rPr>
        <w:t>elizondo.html);</w:t>
      </w:r>
      <w:r>
        <w:rPr>
          <w:color w:val="231F20"/>
          <w:spacing w:val="-11"/>
          <w:sz w:val="18"/>
        </w:rPr>
        <w:t> </w:t>
      </w:r>
      <w:r>
        <w:rPr>
          <w:color w:val="231F20"/>
          <w:sz w:val="18"/>
        </w:rPr>
        <w:t>George</w:t>
      </w:r>
      <w:r>
        <w:rPr>
          <w:color w:val="231F20"/>
          <w:spacing w:val="-11"/>
          <w:sz w:val="18"/>
        </w:rPr>
        <w:t> </w:t>
      </w:r>
      <w:r>
        <w:rPr>
          <w:color w:val="231F20"/>
          <w:spacing w:val="-4"/>
          <w:sz w:val="18"/>
        </w:rPr>
        <w:t>McMurray, </w:t>
      </w:r>
      <w:r>
        <w:rPr>
          <w:color w:val="231F20"/>
          <w:sz w:val="18"/>
        </w:rPr>
        <w:t>“fte</w:t>
      </w:r>
      <w:r>
        <w:rPr>
          <w:color w:val="231F20"/>
          <w:spacing w:val="-5"/>
          <w:sz w:val="18"/>
        </w:rPr>
        <w:t> </w:t>
      </w:r>
      <w:r>
        <w:rPr>
          <w:color w:val="231F20"/>
          <w:sz w:val="18"/>
        </w:rPr>
        <w:t>Spanish</w:t>
      </w:r>
      <w:r>
        <w:rPr>
          <w:color w:val="231F20"/>
          <w:spacing w:val="-5"/>
          <w:sz w:val="18"/>
        </w:rPr>
        <w:t> </w:t>
      </w:r>
      <w:r>
        <w:rPr>
          <w:color w:val="231F20"/>
          <w:sz w:val="18"/>
        </w:rPr>
        <w:t>American</w:t>
      </w:r>
      <w:r>
        <w:rPr>
          <w:color w:val="231F20"/>
          <w:spacing w:val="-5"/>
          <w:sz w:val="18"/>
        </w:rPr>
        <w:t> </w:t>
      </w:r>
      <w:r>
        <w:rPr>
          <w:color w:val="231F20"/>
          <w:sz w:val="18"/>
        </w:rPr>
        <w:t>Short</w:t>
      </w:r>
      <w:r>
        <w:rPr>
          <w:color w:val="231F20"/>
          <w:spacing w:val="-5"/>
          <w:sz w:val="18"/>
        </w:rPr>
        <w:t> </w:t>
      </w:r>
      <w:r>
        <w:rPr>
          <w:color w:val="231F20"/>
          <w:sz w:val="18"/>
        </w:rPr>
        <w:t>Story</w:t>
      </w:r>
      <w:r>
        <w:rPr>
          <w:color w:val="231F20"/>
          <w:spacing w:val="-5"/>
          <w:sz w:val="18"/>
        </w:rPr>
        <w:t> </w:t>
      </w:r>
      <w:r>
        <w:rPr>
          <w:color w:val="231F20"/>
          <w:sz w:val="18"/>
        </w:rPr>
        <w:t>from</w:t>
      </w:r>
      <w:r>
        <w:rPr>
          <w:color w:val="231F20"/>
          <w:spacing w:val="-5"/>
          <w:sz w:val="18"/>
        </w:rPr>
        <w:t> </w:t>
      </w:r>
      <w:r>
        <w:rPr>
          <w:color w:val="231F20"/>
          <w:sz w:val="18"/>
        </w:rPr>
        <w:t>Borges</w:t>
      </w:r>
      <w:r>
        <w:rPr>
          <w:color w:val="231F20"/>
          <w:spacing w:val="-5"/>
          <w:sz w:val="18"/>
        </w:rPr>
        <w:t> </w:t>
      </w:r>
      <w:r>
        <w:rPr>
          <w:color w:val="231F20"/>
          <w:sz w:val="18"/>
        </w:rPr>
        <w:t>to</w:t>
      </w:r>
      <w:r>
        <w:rPr>
          <w:color w:val="231F20"/>
          <w:spacing w:val="-5"/>
          <w:sz w:val="18"/>
        </w:rPr>
        <w:t> </w:t>
      </w:r>
      <w:r>
        <w:rPr>
          <w:color w:val="231F20"/>
          <w:sz w:val="18"/>
        </w:rPr>
        <w:t>the</w:t>
      </w:r>
      <w:r>
        <w:rPr>
          <w:color w:val="231F20"/>
          <w:spacing w:val="-5"/>
          <w:sz w:val="18"/>
        </w:rPr>
        <w:t> </w:t>
      </w:r>
      <w:r>
        <w:rPr>
          <w:color w:val="231F20"/>
          <w:sz w:val="18"/>
        </w:rPr>
        <w:t>Present”,</w:t>
      </w:r>
      <w:r>
        <w:rPr>
          <w:color w:val="231F20"/>
          <w:spacing w:val="-5"/>
          <w:sz w:val="18"/>
        </w:rPr>
        <w:t> </w:t>
      </w:r>
      <w:r>
        <w:rPr>
          <w:color w:val="231F20"/>
          <w:sz w:val="18"/>
        </w:rPr>
        <w:t>en</w:t>
      </w:r>
      <w:r>
        <w:rPr>
          <w:color w:val="231F20"/>
          <w:spacing w:val="-5"/>
          <w:sz w:val="18"/>
        </w:rPr>
        <w:t> </w:t>
      </w:r>
      <w:r>
        <w:rPr>
          <w:color w:val="231F20"/>
          <w:sz w:val="18"/>
        </w:rPr>
        <w:t>Margaret</w:t>
      </w:r>
      <w:r>
        <w:rPr>
          <w:color w:val="231F20"/>
          <w:spacing w:val="-5"/>
          <w:sz w:val="18"/>
        </w:rPr>
        <w:t> </w:t>
      </w:r>
      <w:r>
        <w:rPr>
          <w:color w:val="231F20"/>
          <w:sz w:val="18"/>
        </w:rPr>
        <w:t>Sayers Peden</w:t>
      </w:r>
      <w:r>
        <w:rPr>
          <w:color w:val="231F20"/>
          <w:spacing w:val="-21"/>
          <w:sz w:val="18"/>
        </w:rPr>
        <w:t> </w:t>
      </w:r>
      <w:r>
        <w:rPr>
          <w:color w:val="231F20"/>
          <w:sz w:val="18"/>
        </w:rPr>
        <w:t>(ed.),</w:t>
      </w:r>
      <w:r>
        <w:rPr>
          <w:color w:val="231F20"/>
          <w:spacing w:val="-21"/>
          <w:sz w:val="18"/>
        </w:rPr>
        <w:t> </w:t>
      </w:r>
      <w:r>
        <w:rPr>
          <w:i/>
          <w:color w:val="231F20"/>
          <w:sz w:val="18"/>
        </w:rPr>
        <w:t>The</w:t>
      </w:r>
      <w:r>
        <w:rPr>
          <w:i/>
          <w:color w:val="231F20"/>
          <w:spacing w:val="-21"/>
          <w:sz w:val="18"/>
        </w:rPr>
        <w:t> </w:t>
      </w:r>
      <w:r>
        <w:rPr>
          <w:i/>
          <w:color w:val="231F20"/>
          <w:sz w:val="18"/>
        </w:rPr>
        <w:t>Latin</w:t>
      </w:r>
      <w:r>
        <w:rPr>
          <w:i/>
          <w:color w:val="231F20"/>
          <w:spacing w:val="-21"/>
          <w:sz w:val="18"/>
        </w:rPr>
        <w:t> </w:t>
      </w:r>
      <w:r>
        <w:rPr>
          <w:i/>
          <w:color w:val="231F20"/>
          <w:sz w:val="18"/>
        </w:rPr>
        <w:t>American</w:t>
      </w:r>
      <w:r>
        <w:rPr>
          <w:i/>
          <w:color w:val="231F20"/>
          <w:spacing w:val="-21"/>
          <w:sz w:val="18"/>
        </w:rPr>
        <w:t> </w:t>
      </w:r>
      <w:r>
        <w:rPr>
          <w:i/>
          <w:color w:val="231F20"/>
          <w:sz w:val="18"/>
        </w:rPr>
        <w:t>Short</w:t>
      </w:r>
      <w:r>
        <w:rPr>
          <w:i/>
          <w:color w:val="231F20"/>
          <w:spacing w:val="-21"/>
          <w:sz w:val="18"/>
        </w:rPr>
        <w:t> </w:t>
      </w:r>
      <w:r>
        <w:rPr>
          <w:i/>
          <w:color w:val="231F20"/>
          <w:sz w:val="18"/>
        </w:rPr>
        <w:t>Story:</w:t>
      </w:r>
      <w:r>
        <w:rPr>
          <w:i/>
          <w:color w:val="231F20"/>
          <w:spacing w:val="-21"/>
          <w:sz w:val="18"/>
        </w:rPr>
        <w:t> </w:t>
      </w:r>
      <w:r>
        <w:rPr>
          <w:i/>
          <w:color w:val="231F20"/>
          <w:sz w:val="18"/>
        </w:rPr>
        <w:t>A</w:t>
      </w:r>
      <w:r>
        <w:rPr>
          <w:i/>
          <w:color w:val="231F20"/>
          <w:spacing w:val="-21"/>
          <w:sz w:val="18"/>
        </w:rPr>
        <w:t> </w:t>
      </w:r>
      <w:r>
        <w:rPr>
          <w:i/>
          <w:color w:val="231F20"/>
          <w:sz w:val="18"/>
        </w:rPr>
        <w:t>Critical</w:t>
      </w:r>
      <w:r>
        <w:rPr>
          <w:i/>
          <w:color w:val="231F20"/>
          <w:spacing w:val="-21"/>
          <w:sz w:val="18"/>
        </w:rPr>
        <w:t> </w:t>
      </w:r>
      <w:r>
        <w:rPr>
          <w:i/>
          <w:color w:val="231F20"/>
          <w:sz w:val="18"/>
        </w:rPr>
        <w:t>History</w:t>
      </w:r>
      <w:r>
        <w:rPr>
          <w:color w:val="231F20"/>
          <w:sz w:val="18"/>
        </w:rPr>
        <w:t>,</w:t>
      </w:r>
      <w:r>
        <w:rPr>
          <w:color w:val="231F20"/>
          <w:spacing w:val="-24"/>
          <w:sz w:val="18"/>
        </w:rPr>
        <w:t> </w:t>
      </w:r>
      <w:r>
        <w:rPr>
          <w:color w:val="231F20"/>
          <w:spacing w:val="-3"/>
          <w:sz w:val="18"/>
        </w:rPr>
        <w:t>Twayne´s</w:t>
      </w:r>
      <w:r>
        <w:rPr>
          <w:color w:val="231F20"/>
          <w:spacing w:val="-21"/>
          <w:sz w:val="18"/>
        </w:rPr>
        <w:t> </w:t>
      </w:r>
      <w:r>
        <w:rPr>
          <w:color w:val="231F20"/>
          <w:sz w:val="18"/>
        </w:rPr>
        <w:t>Publishers, Boston, 1983, pp.</w:t>
      </w:r>
      <w:r>
        <w:rPr>
          <w:color w:val="231F20"/>
          <w:spacing w:val="-22"/>
          <w:sz w:val="18"/>
        </w:rPr>
        <w:t> </w:t>
      </w:r>
      <w:r>
        <w:rPr>
          <w:color w:val="231F20"/>
          <w:sz w:val="18"/>
        </w:rPr>
        <w:t>97-137.</w:t>
      </w:r>
    </w:p>
    <w:p>
      <w:pPr>
        <w:spacing w:line="278" w:lineRule="auto" w:before="1"/>
        <w:ind w:left="1640" w:right="1701" w:firstLine="360"/>
        <w:jc w:val="both"/>
        <w:rPr>
          <w:sz w:val="18"/>
        </w:rPr>
      </w:pPr>
      <w:r>
        <w:rPr>
          <w:color w:val="231F20"/>
          <w:position w:val="6"/>
          <w:sz w:val="10"/>
        </w:rPr>
        <w:t>121 </w:t>
      </w:r>
      <w:r>
        <w:rPr>
          <w:color w:val="231F20"/>
          <w:sz w:val="18"/>
        </w:rPr>
        <w:t>“Salvador Elizondo and Severo Sarduy: </w:t>
      </w:r>
      <w:r>
        <w:rPr>
          <w:color w:val="231F20"/>
          <w:spacing w:val="-8"/>
          <w:sz w:val="18"/>
        </w:rPr>
        <w:t>Two </w:t>
      </w:r>
      <w:r>
        <w:rPr>
          <w:color w:val="231F20"/>
          <w:sz w:val="18"/>
        </w:rPr>
        <w:t>Borgesian </w:t>
      </w:r>
      <w:r>
        <w:rPr>
          <w:color w:val="231F20"/>
          <w:spacing w:val="-3"/>
          <w:sz w:val="18"/>
        </w:rPr>
        <w:t>Writers”, </w:t>
      </w:r>
      <w:r>
        <w:rPr>
          <w:color w:val="231F20"/>
          <w:sz w:val="18"/>
        </w:rPr>
        <w:t>en Edna </w:t>
      </w:r>
      <w:r>
        <w:rPr>
          <w:color w:val="231F20"/>
          <w:w w:val="95"/>
          <w:sz w:val="18"/>
        </w:rPr>
        <w:t>Aizenberg</w:t>
      </w:r>
      <w:r>
        <w:rPr>
          <w:color w:val="231F20"/>
          <w:spacing w:val="-11"/>
          <w:w w:val="95"/>
          <w:sz w:val="18"/>
        </w:rPr>
        <w:t> </w:t>
      </w:r>
      <w:r>
        <w:rPr>
          <w:color w:val="231F20"/>
          <w:w w:val="95"/>
          <w:sz w:val="18"/>
        </w:rPr>
        <w:t>(ed.),</w:t>
      </w:r>
      <w:r>
        <w:rPr>
          <w:color w:val="231F20"/>
          <w:spacing w:val="-11"/>
          <w:w w:val="95"/>
          <w:sz w:val="18"/>
        </w:rPr>
        <w:t> </w:t>
      </w:r>
      <w:r>
        <w:rPr>
          <w:i/>
          <w:color w:val="231F20"/>
          <w:w w:val="95"/>
          <w:sz w:val="18"/>
        </w:rPr>
        <w:t>Borges</w:t>
      </w:r>
      <w:r>
        <w:rPr>
          <w:i/>
          <w:color w:val="231F20"/>
          <w:spacing w:val="-11"/>
          <w:w w:val="95"/>
          <w:sz w:val="18"/>
        </w:rPr>
        <w:t> </w:t>
      </w:r>
      <w:r>
        <w:rPr>
          <w:i/>
          <w:color w:val="231F20"/>
          <w:w w:val="95"/>
          <w:sz w:val="18"/>
        </w:rPr>
        <w:t>and</w:t>
      </w:r>
      <w:r>
        <w:rPr>
          <w:i/>
          <w:color w:val="231F20"/>
          <w:spacing w:val="-11"/>
          <w:w w:val="95"/>
          <w:sz w:val="18"/>
        </w:rPr>
        <w:t> </w:t>
      </w:r>
      <w:r>
        <w:rPr>
          <w:i/>
          <w:color w:val="231F20"/>
          <w:w w:val="95"/>
          <w:sz w:val="18"/>
        </w:rPr>
        <w:t>His</w:t>
      </w:r>
      <w:r>
        <w:rPr>
          <w:i/>
          <w:color w:val="231F20"/>
          <w:spacing w:val="-11"/>
          <w:w w:val="95"/>
          <w:sz w:val="18"/>
        </w:rPr>
        <w:t> </w:t>
      </w:r>
      <w:r>
        <w:rPr>
          <w:i/>
          <w:color w:val="231F20"/>
          <w:w w:val="95"/>
          <w:sz w:val="18"/>
        </w:rPr>
        <w:t>Successors.</w:t>
      </w:r>
      <w:r>
        <w:rPr>
          <w:i/>
          <w:color w:val="231F20"/>
          <w:spacing w:val="-11"/>
          <w:w w:val="95"/>
          <w:sz w:val="18"/>
        </w:rPr>
        <w:t> </w:t>
      </w:r>
      <w:r>
        <w:rPr>
          <w:i/>
          <w:color w:val="231F20"/>
          <w:w w:val="95"/>
          <w:sz w:val="18"/>
        </w:rPr>
        <w:t>The</w:t>
      </w:r>
      <w:r>
        <w:rPr>
          <w:i/>
          <w:color w:val="231F20"/>
          <w:spacing w:val="-11"/>
          <w:w w:val="95"/>
          <w:sz w:val="18"/>
        </w:rPr>
        <w:t> </w:t>
      </w:r>
      <w:r>
        <w:rPr>
          <w:i/>
          <w:color w:val="231F20"/>
          <w:w w:val="95"/>
          <w:sz w:val="18"/>
        </w:rPr>
        <w:t>Borgesian</w:t>
      </w:r>
      <w:r>
        <w:rPr>
          <w:i/>
          <w:color w:val="231F20"/>
          <w:spacing w:val="-11"/>
          <w:w w:val="95"/>
          <w:sz w:val="18"/>
        </w:rPr>
        <w:t> </w:t>
      </w:r>
      <w:r>
        <w:rPr>
          <w:i/>
          <w:color w:val="231F20"/>
          <w:w w:val="95"/>
          <w:sz w:val="18"/>
        </w:rPr>
        <w:t>Impact</w:t>
      </w:r>
      <w:r>
        <w:rPr>
          <w:i/>
          <w:color w:val="231F20"/>
          <w:spacing w:val="-11"/>
          <w:w w:val="95"/>
          <w:sz w:val="18"/>
        </w:rPr>
        <w:t> </w:t>
      </w:r>
      <w:r>
        <w:rPr>
          <w:i/>
          <w:color w:val="231F20"/>
          <w:w w:val="95"/>
          <w:sz w:val="18"/>
        </w:rPr>
        <w:t>on</w:t>
      </w:r>
      <w:r>
        <w:rPr>
          <w:i/>
          <w:color w:val="231F20"/>
          <w:spacing w:val="-11"/>
          <w:w w:val="95"/>
          <w:sz w:val="18"/>
        </w:rPr>
        <w:t> </w:t>
      </w:r>
      <w:r>
        <w:rPr>
          <w:i/>
          <w:color w:val="231F20"/>
          <w:w w:val="95"/>
          <w:sz w:val="18"/>
        </w:rPr>
        <w:t>Literature</w:t>
      </w:r>
      <w:r>
        <w:rPr>
          <w:i/>
          <w:color w:val="231F20"/>
          <w:spacing w:val="-11"/>
          <w:w w:val="95"/>
          <w:sz w:val="18"/>
        </w:rPr>
        <w:t> </w:t>
      </w:r>
      <w:r>
        <w:rPr>
          <w:i/>
          <w:color w:val="231F20"/>
          <w:w w:val="95"/>
          <w:sz w:val="18"/>
        </w:rPr>
        <w:t>and</w:t>
      </w:r>
      <w:r>
        <w:rPr>
          <w:i/>
          <w:color w:val="231F20"/>
          <w:spacing w:val="-11"/>
          <w:w w:val="95"/>
          <w:sz w:val="18"/>
        </w:rPr>
        <w:t> </w:t>
      </w:r>
      <w:r>
        <w:rPr>
          <w:i/>
          <w:color w:val="231F20"/>
          <w:w w:val="95"/>
          <w:sz w:val="18"/>
        </w:rPr>
        <w:t>the </w:t>
      </w:r>
      <w:r>
        <w:rPr>
          <w:i/>
          <w:color w:val="231F20"/>
          <w:sz w:val="18"/>
        </w:rPr>
        <w:t>Arts</w:t>
      </w:r>
      <w:r>
        <w:rPr>
          <w:color w:val="231F20"/>
          <w:sz w:val="18"/>
        </w:rPr>
        <w:t>,</w:t>
      </w:r>
      <w:r>
        <w:rPr>
          <w:color w:val="231F20"/>
          <w:spacing w:val="-25"/>
          <w:sz w:val="18"/>
        </w:rPr>
        <w:t> </w:t>
      </w:r>
      <w:r>
        <w:rPr>
          <w:color w:val="231F20"/>
          <w:sz w:val="18"/>
        </w:rPr>
        <w:t>University</w:t>
      </w:r>
      <w:r>
        <w:rPr>
          <w:color w:val="231F20"/>
          <w:spacing w:val="-25"/>
          <w:sz w:val="18"/>
        </w:rPr>
        <w:t> </w:t>
      </w:r>
      <w:r>
        <w:rPr>
          <w:color w:val="231F20"/>
          <w:sz w:val="18"/>
        </w:rPr>
        <w:t>of</w:t>
      </w:r>
      <w:r>
        <w:rPr>
          <w:color w:val="231F20"/>
          <w:spacing w:val="-25"/>
          <w:sz w:val="18"/>
        </w:rPr>
        <w:t> </w:t>
      </w:r>
      <w:r>
        <w:rPr>
          <w:color w:val="231F20"/>
          <w:sz w:val="18"/>
        </w:rPr>
        <w:t>Missouri</w:t>
      </w:r>
      <w:r>
        <w:rPr>
          <w:color w:val="231F20"/>
          <w:spacing w:val="-25"/>
          <w:sz w:val="18"/>
        </w:rPr>
        <w:t> </w:t>
      </w:r>
      <w:r>
        <w:rPr>
          <w:color w:val="231F20"/>
          <w:sz w:val="18"/>
        </w:rPr>
        <w:t>Press,</w:t>
      </w:r>
      <w:r>
        <w:rPr>
          <w:color w:val="231F20"/>
          <w:spacing w:val="-25"/>
          <w:sz w:val="18"/>
        </w:rPr>
        <w:t> </w:t>
      </w:r>
      <w:r>
        <w:rPr>
          <w:color w:val="231F20"/>
          <w:sz w:val="18"/>
        </w:rPr>
        <w:t>Missouri,</w:t>
      </w:r>
      <w:r>
        <w:rPr>
          <w:color w:val="231F20"/>
          <w:spacing w:val="-25"/>
          <w:sz w:val="18"/>
        </w:rPr>
        <w:t> </w:t>
      </w:r>
      <w:r>
        <w:rPr>
          <w:color w:val="231F20"/>
          <w:sz w:val="18"/>
        </w:rPr>
        <w:t>1991,</w:t>
      </w:r>
      <w:r>
        <w:rPr>
          <w:color w:val="231F20"/>
          <w:spacing w:val="-25"/>
          <w:sz w:val="18"/>
        </w:rPr>
        <w:t> </w:t>
      </w:r>
      <w:r>
        <w:rPr>
          <w:color w:val="231F20"/>
          <w:sz w:val="18"/>
        </w:rPr>
        <w:t>p.</w:t>
      </w:r>
      <w:r>
        <w:rPr>
          <w:color w:val="231F20"/>
          <w:spacing w:val="-25"/>
          <w:sz w:val="18"/>
        </w:rPr>
        <w:t> </w:t>
      </w:r>
      <w:r>
        <w:rPr>
          <w:color w:val="231F20"/>
          <w:sz w:val="18"/>
        </w:rPr>
        <w:t>226.</w:t>
      </w:r>
    </w:p>
    <w:p>
      <w:pPr>
        <w:spacing w:before="1"/>
        <w:ind w:left="2000" w:right="2265" w:firstLine="0"/>
        <w:jc w:val="left"/>
        <w:rPr>
          <w:sz w:val="18"/>
        </w:rPr>
      </w:pPr>
      <w:r>
        <w:rPr>
          <w:color w:val="231F20"/>
          <w:position w:val="6"/>
          <w:sz w:val="10"/>
        </w:rPr>
        <w:t>122  </w:t>
      </w:r>
      <w:r>
        <w:rPr>
          <w:i/>
          <w:color w:val="231F20"/>
          <w:sz w:val="18"/>
        </w:rPr>
        <w:t>Ibid.</w:t>
      </w:r>
      <w:r>
        <w:rPr>
          <w:color w:val="231F20"/>
          <w:sz w:val="18"/>
        </w:rPr>
        <w:t>, p. 215.</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78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sustentan</w:t>
      </w:r>
      <w:r>
        <w:rPr>
          <w:color w:val="231F20"/>
          <w:spacing w:val="-13"/>
        </w:rPr>
        <w:t> </w:t>
      </w:r>
      <w:r>
        <w:rPr>
          <w:color w:val="231F20"/>
        </w:rPr>
        <w:t>el</w:t>
      </w:r>
      <w:r>
        <w:rPr>
          <w:color w:val="231F20"/>
          <w:spacing w:val="-13"/>
        </w:rPr>
        <w:t> </w:t>
      </w:r>
      <w:r>
        <w:rPr>
          <w:color w:val="231F20"/>
        </w:rPr>
        <w:t>cuento</w:t>
      </w:r>
      <w:r>
        <w:rPr>
          <w:color w:val="231F20"/>
          <w:spacing w:val="-13"/>
        </w:rPr>
        <w:t> </w:t>
      </w:r>
      <w:r>
        <w:rPr>
          <w:color w:val="231F20"/>
        </w:rPr>
        <w:t>de</w:t>
      </w:r>
      <w:r>
        <w:rPr>
          <w:color w:val="231F20"/>
          <w:spacing w:val="-13"/>
        </w:rPr>
        <w:t> </w:t>
      </w:r>
      <w:r>
        <w:rPr>
          <w:color w:val="231F20"/>
        </w:rPr>
        <w:t>Elizondo.</w:t>
      </w:r>
      <w:r>
        <w:rPr>
          <w:color w:val="231F20"/>
          <w:spacing w:val="-13"/>
        </w:rPr>
        <w:t> </w:t>
      </w:r>
      <w:r>
        <w:rPr>
          <w:color w:val="231F20"/>
        </w:rPr>
        <w:t>Sin</w:t>
      </w:r>
      <w:r>
        <w:rPr>
          <w:color w:val="231F20"/>
          <w:spacing w:val="-13"/>
        </w:rPr>
        <w:t> </w:t>
      </w:r>
      <w:r>
        <w:rPr>
          <w:color w:val="231F20"/>
        </w:rPr>
        <w:t>embargo,</w:t>
      </w:r>
      <w:r>
        <w:rPr>
          <w:color w:val="231F20"/>
          <w:spacing w:val="-13"/>
        </w:rPr>
        <w:t> </w:t>
      </w:r>
      <w:r>
        <w:rPr>
          <w:color w:val="231F20"/>
        </w:rPr>
        <w:t>y</w:t>
      </w:r>
      <w:r>
        <w:rPr>
          <w:color w:val="231F20"/>
          <w:spacing w:val="-13"/>
        </w:rPr>
        <w:t> </w:t>
      </w:r>
      <w:r>
        <w:rPr>
          <w:color w:val="231F20"/>
        </w:rPr>
        <w:t>sin</w:t>
      </w:r>
      <w:r>
        <w:rPr>
          <w:color w:val="231F20"/>
          <w:spacing w:val="-13"/>
        </w:rPr>
        <w:t> </w:t>
      </w:r>
      <w:r>
        <w:rPr>
          <w:color w:val="231F20"/>
        </w:rPr>
        <w:t>tratar</w:t>
      </w:r>
      <w:r>
        <w:rPr>
          <w:color w:val="231F20"/>
          <w:spacing w:val="-13"/>
        </w:rPr>
        <w:t> </w:t>
      </w:r>
      <w:r>
        <w:rPr>
          <w:color w:val="231F20"/>
        </w:rPr>
        <w:t>de</w:t>
      </w:r>
      <w:r>
        <w:rPr>
          <w:color w:val="231F20"/>
          <w:spacing w:val="-13"/>
        </w:rPr>
        <w:t> </w:t>
      </w:r>
      <w:r>
        <w:rPr>
          <w:color w:val="231F20"/>
        </w:rPr>
        <w:t>negar la</w:t>
      </w:r>
      <w:r>
        <w:rPr>
          <w:color w:val="231F20"/>
          <w:spacing w:val="-21"/>
        </w:rPr>
        <w:t> </w:t>
      </w:r>
      <w:r>
        <w:rPr>
          <w:color w:val="231F20"/>
        </w:rPr>
        <w:t>influencia</w:t>
      </w:r>
      <w:r>
        <w:rPr>
          <w:color w:val="231F20"/>
          <w:spacing w:val="-21"/>
        </w:rPr>
        <w:t> </w:t>
      </w:r>
      <w:r>
        <w:rPr>
          <w:color w:val="231F20"/>
        </w:rPr>
        <w:t>borgeana</w:t>
      </w:r>
      <w:r>
        <w:rPr>
          <w:color w:val="231F20"/>
          <w:spacing w:val="-21"/>
        </w:rPr>
        <w:t> </w:t>
      </w:r>
      <w:r>
        <w:rPr>
          <w:color w:val="231F20"/>
        </w:rPr>
        <w:t>en</w:t>
      </w:r>
      <w:r>
        <w:rPr>
          <w:color w:val="231F20"/>
          <w:spacing w:val="-21"/>
        </w:rPr>
        <w:t> </w:t>
      </w:r>
      <w:r>
        <w:rPr>
          <w:color w:val="231F20"/>
        </w:rPr>
        <w:t>Elizondo,</w:t>
      </w:r>
      <w:r>
        <w:rPr>
          <w:color w:val="231F20"/>
          <w:spacing w:val="-21"/>
        </w:rPr>
        <w:t> </w:t>
      </w:r>
      <w:r>
        <w:rPr>
          <w:color w:val="231F20"/>
        </w:rPr>
        <w:t>ambas</w:t>
      </w:r>
      <w:r>
        <w:rPr>
          <w:color w:val="231F20"/>
          <w:spacing w:val="-21"/>
        </w:rPr>
        <w:t> </w:t>
      </w:r>
      <w:r>
        <w:rPr>
          <w:color w:val="231F20"/>
        </w:rPr>
        <w:t>características</w:t>
      </w:r>
      <w:r>
        <w:rPr>
          <w:color w:val="231F20"/>
          <w:spacing w:val="-21"/>
        </w:rPr>
        <w:t> </w:t>
      </w:r>
      <w:r>
        <w:rPr>
          <w:color w:val="231F20"/>
        </w:rPr>
        <w:t>aparecen también</w:t>
      </w:r>
      <w:r>
        <w:rPr>
          <w:color w:val="231F20"/>
          <w:spacing w:val="-21"/>
        </w:rPr>
        <w:t> </w:t>
      </w:r>
      <w:r>
        <w:rPr>
          <w:color w:val="231F20"/>
        </w:rPr>
        <w:t>como</w:t>
      </w:r>
      <w:r>
        <w:rPr>
          <w:color w:val="231F20"/>
          <w:spacing w:val="-21"/>
        </w:rPr>
        <w:t> </w:t>
      </w:r>
      <w:r>
        <w:rPr>
          <w:color w:val="231F20"/>
        </w:rPr>
        <w:t>producto</w:t>
      </w:r>
      <w:r>
        <w:rPr>
          <w:color w:val="231F20"/>
          <w:spacing w:val="-21"/>
        </w:rPr>
        <w:t> </w:t>
      </w:r>
      <w:r>
        <w:rPr>
          <w:color w:val="231F20"/>
        </w:rPr>
        <w:t>del</w:t>
      </w:r>
      <w:r>
        <w:rPr>
          <w:color w:val="231F20"/>
          <w:spacing w:val="-21"/>
        </w:rPr>
        <w:t> </w:t>
      </w:r>
      <w:r>
        <w:rPr>
          <w:color w:val="231F20"/>
        </w:rPr>
        <w:t>desarrollo</w:t>
      </w:r>
      <w:r>
        <w:rPr>
          <w:color w:val="231F20"/>
          <w:spacing w:val="-21"/>
        </w:rPr>
        <w:t> </w:t>
      </w:r>
      <w:r>
        <w:rPr>
          <w:color w:val="231F20"/>
        </w:rPr>
        <w:t>literario</w:t>
      </w:r>
      <w:r>
        <w:rPr>
          <w:color w:val="231F20"/>
          <w:spacing w:val="-21"/>
        </w:rPr>
        <w:t> </w:t>
      </w:r>
      <w:r>
        <w:rPr>
          <w:color w:val="231F20"/>
        </w:rPr>
        <w:t>del</w:t>
      </w:r>
      <w:r>
        <w:rPr>
          <w:color w:val="231F20"/>
          <w:spacing w:val="-21"/>
        </w:rPr>
        <w:t> </w:t>
      </w:r>
      <w:r>
        <w:rPr>
          <w:color w:val="231F20"/>
        </w:rPr>
        <w:t>autor</w:t>
      </w:r>
      <w:r>
        <w:rPr>
          <w:color w:val="231F20"/>
          <w:spacing w:val="-21"/>
        </w:rPr>
        <w:t> </w:t>
      </w:r>
      <w:r>
        <w:rPr>
          <w:color w:val="231F20"/>
        </w:rPr>
        <w:t>mexicano. Como</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rPr>
        <w:t>visto</w:t>
      </w:r>
      <w:r>
        <w:rPr>
          <w:color w:val="231F20"/>
          <w:spacing w:val="-18"/>
        </w:rPr>
        <w:t> </w:t>
      </w:r>
      <w:r>
        <w:rPr>
          <w:color w:val="231F20"/>
        </w:rPr>
        <w:t>a</w:t>
      </w:r>
      <w:r>
        <w:rPr>
          <w:color w:val="231F20"/>
          <w:spacing w:val="-18"/>
        </w:rPr>
        <w:t> </w:t>
      </w:r>
      <w:r>
        <w:rPr>
          <w:color w:val="231F20"/>
        </w:rPr>
        <w:t>lo</w:t>
      </w:r>
      <w:r>
        <w:rPr>
          <w:color w:val="231F20"/>
          <w:spacing w:val="-18"/>
        </w:rPr>
        <w:t> </w:t>
      </w:r>
      <w:r>
        <w:rPr>
          <w:color w:val="231F20"/>
        </w:rPr>
        <w:t>largo</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rPr>
        <w:t>recorrido,</w:t>
      </w:r>
      <w:r>
        <w:rPr>
          <w:color w:val="231F20"/>
          <w:spacing w:val="-18"/>
        </w:rPr>
        <w:t> </w:t>
      </w:r>
      <w:r>
        <w:rPr>
          <w:color w:val="231F20"/>
        </w:rPr>
        <w:t>la</w:t>
      </w:r>
      <w:r>
        <w:rPr>
          <w:color w:val="231F20"/>
          <w:spacing w:val="-18"/>
        </w:rPr>
        <w:t> </w:t>
      </w:r>
      <w:r>
        <w:rPr>
          <w:color w:val="231F20"/>
        </w:rPr>
        <w:t>dinámica</w:t>
      </w:r>
      <w:r>
        <w:rPr>
          <w:color w:val="231F20"/>
          <w:spacing w:val="-18"/>
        </w:rPr>
        <w:t> </w:t>
      </w:r>
      <w:r>
        <w:rPr>
          <w:color w:val="231F20"/>
        </w:rPr>
        <w:t>especular tiene</w:t>
      </w:r>
      <w:r>
        <w:rPr>
          <w:color w:val="231F20"/>
          <w:spacing w:val="-33"/>
        </w:rPr>
        <w:t> </w:t>
      </w:r>
      <w:r>
        <w:rPr>
          <w:color w:val="231F20"/>
        </w:rPr>
        <w:t>desde</w:t>
      </w:r>
      <w:r>
        <w:rPr>
          <w:color w:val="231F20"/>
          <w:spacing w:val="-33"/>
        </w:rPr>
        <w:t> </w:t>
      </w:r>
      <w:r>
        <w:rPr>
          <w:color w:val="231F20"/>
        </w:rPr>
        <w:t>sus</w:t>
      </w:r>
      <w:r>
        <w:rPr>
          <w:color w:val="231F20"/>
          <w:spacing w:val="-33"/>
        </w:rPr>
        <w:t> </w:t>
      </w:r>
      <w:r>
        <w:rPr>
          <w:color w:val="231F20"/>
        </w:rPr>
        <w:t>inicios</w:t>
      </w:r>
      <w:r>
        <w:rPr>
          <w:color w:val="231F20"/>
          <w:spacing w:val="-33"/>
        </w:rPr>
        <w:t> </w:t>
      </w:r>
      <w:r>
        <w:rPr>
          <w:color w:val="231F20"/>
        </w:rPr>
        <w:t>un</w:t>
      </w:r>
      <w:r>
        <w:rPr>
          <w:color w:val="231F20"/>
          <w:spacing w:val="-33"/>
        </w:rPr>
        <w:t> </w:t>
      </w:r>
      <w:r>
        <w:rPr>
          <w:color w:val="231F20"/>
        </w:rPr>
        <w:t>lugar</w:t>
      </w:r>
      <w:r>
        <w:rPr>
          <w:color w:val="231F20"/>
          <w:spacing w:val="-33"/>
        </w:rPr>
        <w:t> </w:t>
      </w:r>
      <w:r>
        <w:rPr>
          <w:color w:val="231F20"/>
        </w:rPr>
        <w:t>preponderante</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obra</w:t>
      </w:r>
      <w:r>
        <w:rPr>
          <w:color w:val="231F20"/>
          <w:spacing w:val="-33"/>
        </w:rPr>
        <w:t> </w:t>
      </w:r>
      <w:r>
        <w:rPr>
          <w:color w:val="231F20"/>
        </w:rPr>
        <w:t>elizondiana </w:t>
      </w:r>
      <w:r>
        <w:rPr>
          <w:color w:val="231F20"/>
          <w:spacing w:val="-10"/>
        </w:rPr>
        <w:t>y, </w:t>
      </w:r>
      <w:r>
        <w:rPr>
          <w:color w:val="231F20"/>
        </w:rPr>
        <w:t>siguiendo el camino de su complejización progresiva, no podía esperarse</w:t>
      </w:r>
      <w:r>
        <w:rPr>
          <w:color w:val="231F20"/>
          <w:spacing w:val="-20"/>
        </w:rPr>
        <w:t> </w:t>
      </w:r>
      <w:r>
        <w:rPr>
          <w:color w:val="231F20"/>
        </w:rPr>
        <w:t>más</w:t>
      </w:r>
      <w:r>
        <w:rPr>
          <w:color w:val="231F20"/>
          <w:spacing w:val="-20"/>
        </w:rPr>
        <w:t> </w:t>
      </w:r>
      <w:r>
        <w:rPr>
          <w:color w:val="231F20"/>
        </w:rPr>
        <w:t>que</w:t>
      </w:r>
      <w:r>
        <w:rPr>
          <w:color w:val="231F20"/>
          <w:spacing w:val="-20"/>
        </w:rPr>
        <w:t> </w:t>
      </w:r>
      <w:r>
        <w:rPr>
          <w:color w:val="231F20"/>
        </w:rPr>
        <w:t>su</w:t>
      </w:r>
      <w:r>
        <w:rPr>
          <w:color w:val="231F20"/>
          <w:spacing w:val="-20"/>
        </w:rPr>
        <w:t> </w:t>
      </w:r>
      <w:r>
        <w:rPr>
          <w:color w:val="231F20"/>
        </w:rPr>
        <w:t>formulación</w:t>
      </w:r>
      <w:r>
        <w:rPr>
          <w:color w:val="231F20"/>
          <w:spacing w:val="-20"/>
        </w:rPr>
        <w:t> </w:t>
      </w:r>
      <w:r>
        <w:rPr>
          <w:color w:val="231F20"/>
        </w:rPr>
        <w:t>deviniera</w:t>
      </w:r>
      <w:r>
        <w:rPr>
          <w:color w:val="231F20"/>
          <w:spacing w:val="-20"/>
        </w:rPr>
        <w:t> </w:t>
      </w:r>
      <w:r>
        <w:rPr>
          <w:color w:val="231F20"/>
        </w:rPr>
        <w:t>en</w:t>
      </w:r>
      <w:r>
        <w:rPr>
          <w:color w:val="231F20"/>
          <w:spacing w:val="-20"/>
        </w:rPr>
        <w:t> </w:t>
      </w:r>
      <w:r>
        <w:rPr>
          <w:color w:val="231F20"/>
        </w:rPr>
        <w:t>estructura</w:t>
      </w:r>
      <w:r>
        <w:rPr>
          <w:color w:val="231F20"/>
          <w:spacing w:val="-20"/>
        </w:rPr>
        <w:t> </w:t>
      </w:r>
      <w:r>
        <w:rPr>
          <w:color w:val="231F20"/>
        </w:rPr>
        <w:t>textual</w:t>
      </w:r>
      <w:r>
        <w:rPr>
          <w:color w:val="231F20"/>
          <w:spacing w:val="-20"/>
        </w:rPr>
        <w:t> </w:t>
      </w:r>
      <w:r>
        <w:rPr>
          <w:color w:val="231F20"/>
        </w:rPr>
        <w:t>al promover la duplicación ahora como reflejo del relato mismo.</w:t>
      </w:r>
      <w:r>
        <w:rPr>
          <w:color w:val="231F20"/>
          <w:spacing w:val="-32"/>
        </w:rPr>
        <w:t> </w:t>
      </w:r>
      <w:r>
        <w:rPr>
          <w:color w:val="231F20"/>
        </w:rPr>
        <w:t>De este</w:t>
      </w:r>
      <w:r>
        <w:rPr>
          <w:color w:val="231F20"/>
          <w:spacing w:val="-30"/>
        </w:rPr>
        <w:t> </w:t>
      </w:r>
      <w:r>
        <w:rPr>
          <w:color w:val="231F20"/>
        </w:rPr>
        <w:t>modo,</w:t>
      </w:r>
      <w:r>
        <w:rPr>
          <w:color w:val="231F20"/>
          <w:spacing w:val="-30"/>
        </w:rPr>
        <w:t> </w:t>
      </w:r>
      <w:r>
        <w:rPr>
          <w:color w:val="231F20"/>
        </w:rPr>
        <w:t>“La</w:t>
      </w:r>
      <w:r>
        <w:rPr>
          <w:color w:val="231F20"/>
          <w:spacing w:val="-30"/>
        </w:rPr>
        <w:t> </w:t>
      </w:r>
      <w:r>
        <w:rPr>
          <w:color w:val="231F20"/>
        </w:rPr>
        <w:t>historia</w:t>
      </w:r>
      <w:r>
        <w:rPr>
          <w:color w:val="231F20"/>
          <w:spacing w:val="-30"/>
        </w:rPr>
        <w:t> </w:t>
      </w:r>
      <w:r>
        <w:rPr>
          <w:color w:val="231F20"/>
        </w:rPr>
        <w:t>según</w:t>
      </w:r>
      <w:r>
        <w:rPr>
          <w:color w:val="231F20"/>
          <w:spacing w:val="-30"/>
        </w:rPr>
        <w:t> </w:t>
      </w:r>
      <w:r>
        <w:rPr>
          <w:color w:val="231F20"/>
          <w:spacing w:val="-4"/>
        </w:rPr>
        <w:t>Pao</w:t>
      </w:r>
      <w:r>
        <w:rPr>
          <w:color w:val="231F20"/>
          <w:spacing w:val="-30"/>
        </w:rPr>
        <w:t> </w:t>
      </w:r>
      <w:r>
        <w:rPr>
          <w:color w:val="231F20"/>
        </w:rPr>
        <w:t>Cheng”</w:t>
      </w:r>
      <w:r>
        <w:rPr>
          <w:color w:val="231F20"/>
          <w:spacing w:val="-30"/>
        </w:rPr>
        <w:t> </w:t>
      </w:r>
      <w:r>
        <w:rPr>
          <w:color w:val="231F20"/>
        </w:rPr>
        <w:t>abre</w:t>
      </w:r>
      <w:r>
        <w:rPr>
          <w:color w:val="231F20"/>
          <w:spacing w:val="-30"/>
        </w:rPr>
        <w:t> </w:t>
      </w:r>
      <w:r>
        <w:rPr>
          <w:color w:val="231F20"/>
        </w:rPr>
        <w:t>camino</w:t>
      </w:r>
      <w:r>
        <w:rPr>
          <w:color w:val="231F20"/>
          <w:spacing w:val="-30"/>
        </w:rPr>
        <w:t> </w:t>
      </w:r>
      <w:r>
        <w:rPr>
          <w:color w:val="231F20"/>
        </w:rPr>
        <w:t>al</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uno de</w:t>
      </w:r>
      <w:r>
        <w:rPr>
          <w:color w:val="231F20"/>
          <w:spacing w:val="-34"/>
        </w:rPr>
        <w:t> </w:t>
      </w:r>
      <w:r>
        <w:rPr>
          <w:color w:val="231F20"/>
        </w:rPr>
        <w:t>los</w:t>
      </w:r>
      <w:r>
        <w:rPr>
          <w:color w:val="231F20"/>
          <w:spacing w:val="-34"/>
        </w:rPr>
        <w:t> </w:t>
      </w:r>
      <w:r>
        <w:rPr>
          <w:color w:val="231F20"/>
        </w:rPr>
        <w:t>recursos</w:t>
      </w:r>
      <w:r>
        <w:rPr>
          <w:color w:val="231F20"/>
          <w:spacing w:val="-34"/>
        </w:rPr>
        <w:t> </w:t>
      </w:r>
      <w:r>
        <w:rPr>
          <w:color w:val="231F20"/>
        </w:rPr>
        <w:t>más</w:t>
      </w:r>
      <w:r>
        <w:rPr>
          <w:color w:val="231F20"/>
          <w:spacing w:val="-34"/>
        </w:rPr>
        <w:t> </w:t>
      </w:r>
      <w:r>
        <w:rPr>
          <w:color w:val="231F20"/>
        </w:rPr>
        <w:t>significativos</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obra</w:t>
      </w:r>
      <w:r>
        <w:rPr>
          <w:color w:val="231F20"/>
          <w:spacing w:val="-34"/>
        </w:rPr>
        <w:t> </w:t>
      </w:r>
      <w:r>
        <w:rPr>
          <w:color w:val="231F20"/>
        </w:rPr>
        <w:t>posterior</w:t>
      </w:r>
      <w:r>
        <w:rPr>
          <w:color w:val="231F20"/>
          <w:spacing w:val="-34"/>
        </w:rPr>
        <w:t> </w:t>
      </w:r>
      <w:r>
        <w:rPr>
          <w:color w:val="231F20"/>
        </w:rPr>
        <w:t>elizondiana:</w:t>
      </w:r>
      <w:r>
        <w:rPr>
          <w:color w:val="231F20"/>
          <w:spacing w:val="-34"/>
        </w:rPr>
        <w:t> </w:t>
      </w:r>
      <w:r>
        <w:rPr>
          <w:color w:val="231F20"/>
        </w:rPr>
        <w:t>la </w:t>
      </w:r>
      <w:r>
        <w:rPr>
          <w:color w:val="231F20"/>
          <w:w w:val="95"/>
        </w:rPr>
        <w:t>escritura</w:t>
      </w:r>
      <w:r>
        <w:rPr>
          <w:color w:val="231F20"/>
          <w:spacing w:val="-8"/>
          <w:w w:val="95"/>
        </w:rPr>
        <w:t> </w:t>
      </w:r>
      <w:r>
        <w:rPr>
          <w:color w:val="231F20"/>
          <w:w w:val="95"/>
        </w:rPr>
        <w:t>autorreflexiva</w:t>
      </w:r>
      <w:r>
        <w:rPr>
          <w:color w:val="231F20"/>
          <w:spacing w:val="-8"/>
          <w:w w:val="95"/>
        </w:rPr>
        <w:t> </w:t>
      </w:r>
      <w:r>
        <w:rPr>
          <w:color w:val="231F20"/>
          <w:w w:val="95"/>
        </w:rPr>
        <w:t>iconizada</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w w:val="95"/>
        </w:rPr>
        <w:t>figura</w:t>
      </w:r>
      <w:r>
        <w:rPr>
          <w:color w:val="231F20"/>
          <w:spacing w:val="-8"/>
          <w:w w:val="95"/>
        </w:rPr>
        <w:t> </w:t>
      </w:r>
      <w:r>
        <w:rPr>
          <w:color w:val="231F20"/>
          <w:w w:val="95"/>
        </w:rPr>
        <w:t>del</w:t>
      </w:r>
      <w:r>
        <w:rPr>
          <w:color w:val="231F20"/>
          <w:spacing w:val="-8"/>
          <w:w w:val="95"/>
        </w:rPr>
        <w:t> </w:t>
      </w:r>
      <w:r>
        <w:rPr>
          <w:color w:val="231F20"/>
          <w:w w:val="95"/>
        </w:rPr>
        <w:t>escriba.</w:t>
      </w:r>
    </w:p>
    <w:p>
      <w:pPr>
        <w:pStyle w:val="BodyText"/>
        <w:rPr>
          <w:sz w:val="22"/>
        </w:rPr>
      </w:pPr>
    </w:p>
    <w:p>
      <w:pPr>
        <w:pStyle w:val="BodyText"/>
        <w:spacing w:before="2"/>
        <w:rPr>
          <w:sz w:val="31"/>
        </w:rPr>
      </w:pPr>
    </w:p>
    <w:p>
      <w:pPr>
        <w:spacing w:before="0"/>
        <w:ind w:left="2825" w:right="2265" w:firstLine="0"/>
        <w:jc w:val="left"/>
        <w:rPr>
          <w:sz w:val="22"/>
        </w:rPr>
      </w:pPr>
      <w:r>
        <w:rPr>
          <w:i/>
          <w:color w:val="231F20"/>
          <w:w w:val="95"/>
          <w:sz w:val="22"/>
        </w:rPr>
        <w:t>Salvador Elizondo: </w:t>
      </w:r>
      <w:r>
        <w:rPr>
          <w:color w:val="231F20"/>
          <w:w w:val="95"/>
          <w:sz w:val="22"/>
        </w:rPr>
        <w:t>el discurso autobiográfico</w:t>
      </w:r>
    </w:p>
    <w:p>
      <w:pPr>
        <w:pStyle w:val="BodyText"/>
        <w:spacing w:before="10"/>
        <w:rPr>
          <w:sz w:val="29"/>
        </w:rPr>
      </w:pPr>
    </w:p>
    <w:p>
      <w:pPr>
        <w:spacing w:line="302" w:lineRule="auto" w:before="1"/>
        <w:ind w:left="4103" w:right="1637" w:firstLine="0"/>
        <w:jc w:val="both"/>
        <w:rPr>
          <w:sz w:val="18"/>
        </w:rPr>
      </w:pPr>
      <w:r>
        <w:rPr/>
        <w:drawing>
          <wp:anchor distT="0" distB="0" distL="0" distR="0" allowOverlap="1" layoutInCell="1" locked="0" behindDoc="0" simplePos="0" relativeHeight="5032">
            <wp:simplePos x="0" y="0"/>
            <wp:positionH relativeFrom="page">
              <wp:posOffset>17462</wp:posOffset>
            </wp:positionH>
            <wp:positionV relativeFrom="paragraph">
              <wp:posOffset>57581</wp:posOffset>
            </wp:positionV>
            <wp:extent cx="155575" cy="155575"/>
            <wp:effectExtent l="0" t="0" r="0" b="0"/>
            <wp:wrapNone/>
            <wp:docPr id="353" name="image3.png" descr=""/>
            <wp:cNvGraphicFramePr>
              <a:graphicFrameLocks noChangeAspect="1"/>
            </wp:cNvGraphicFramePr>
            <a:graphic>
              <a:graphicData uri="http://schemas.openxmlformats.org/drawingml/2006/picture">
                <pic:pic>
                  <pic:nvPicPr>
                    <pic:cNvPr id="35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056">
            <wp:simplePos x="0" y="0"/>
            <wp:positionH relativeFrom="page">
              <wp:posOffset>5760361</wp:posOffset>
            </wp:positionH>
            <wp:positionV relativeFrom="paragraph">
              <wp:posOffset>57581</wp:posOffset>
            </wp:positionV>
            <wp:extent cx="155575" cy="155575"/>
            <wp:effectExtent l="0" t="0" r="0" b="0"/>
            <wp:wrapNone/>
            <wp:docPr id="355" name="image3.png" descr=""/>
            <wp:cNvGraphicFramePr>
              <a:graphicFrameLocks noChangeAspect="1"/>
            </wp:cNvGraphicFramePr>
            <a:graphic>
              <a:graphicData uri="http://schemas.openxmlformats.org/drawingml/2006/picture">
                <pic:pic>
                  <pic:nvPicPr>
                    <pic:cNvPr id="35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18"/>
        </w:rPr>
        <w:t>[...] una vez conseguida o consolidada la</w:t>
      </w:r>
      <w:r>
        <w:rPr>
          <w:color w:val="231F20"/>
          <w:spacing w:val="-21"/>
          <w:sz w:val="18"/>
        </w:rPr>
        <w:t> </w:t>
      </w:r>
      <w:r>
        <w:rPr>
          <w:color w:val="231F20"/>
          <w:sz w:val="18"/>
        </w:rPr>
        <w:t>vocación literaria,</w:t>
      </w:r>
      <w:r>
        <w:rPr>
          <w:color w:val="231F20"/>
          <w:spacing w:val="-10"/>
          <w:sz w:val="18"/>
        </w:rPr>
        <w:t> </w:t>
      </w:r>
      <w:r>
        <w:rPr>
          <w:color w:val="231F20"/>
          <w:sz w:val="18"/>
        </w:rPr>
        <w:t>la</w:t>
      </w:r>
      <w:r>
        <w:rPr>
          <w:color w:val="231F20"/>
          <w:spacing w:val="-10"/>
          <w:sz w:val="18"/>
        </w:rPr>
        <w:t> </w:t>
      </w:r>
      <w:r>
        <w:rPr>
          <w:color w:val="231F20"/>
          <w:sz w:val="18"/>
        </w:rPr>
        <w:t>vida</w:t>
      </w:r>
      <w:r>
        <w:rPr>
          <w:color w:val="231F20"/>
          <w:spacing w:val="-10"/>
          <w:sz w:val="18"/>
        </w:rPr>
        <w:t> </w:t>
      </w:r>
      <w:r>
        <w:rPr>
          <w:color w:val="231F20"/>
          <w:sz w:val="18"/>
        </w:rPr>
        <w:t>personal</w:t>
      </w:r>
      <w:r>
        <w:rPr>
          <w:color w:val="231F20"/>
          <w:spacing w:val="-10"/>
          <w:sz w:val="18"/>
        </w:rPr>
        <w:t> </w:t>
      </w:r>
      <w:r>
        <w:rPr>
          <w:color w:val="231F20"/>
          <w:sz w:val="18"/>
        </w:rPr>
        <w:t>y</w:t>
      </w:r>
      <w:r>
        <w:rPr>
          <w:color w:val="231F20"/>
          <w:spacing w:val="-10"/>
          <w:sz w:val="18"/>
        </w:rPr>
        <w:t> </w:t>
      </w:r>
      <w:r>
        <w:rPr>
          <w:color w:val="231F20"/>
          <w:sz w:val="18"/>
        </w:rPr>
        <w:t>la</w:t>
      </w:r>
      <w:r>
        <w:rPr>
          <w:color w:val="231F20"/>
          <w:spacing w:val="-10"/>
          <w:sz w:val="18"/>
        </w:rPr>
        <w:t> </w:t>
      </w:r>
      <w:r>
        <w:rPr>
          <w:color w:val="231F20"/>
          <w:sz w:val="18"/>
        </w:rPr>
        <w:t>vida</w:t>
      </w:r>
      <w:r>
        <w:rPr>
          <w:color w:val="231F20"/>
          <w:spacing w:val="-10"/>
          <w:sz w:val="18"/>
        </w:rPr>
        <w:t> </w:t>
      </w:r>
      <w:r>
        <w:rPr>
          <w:color w:val="231F20"/>
          <w:sz w:val="18"/>
        </w:rPr>
        <w:t>del</w:t>
      </w:r>
      <w:r>
        <w:rPr>
          <w:color w:val="231F20"/>
          <w:spacing w:val="-10"/>
          <w:sz w:val="18"/>
        </w:rPr>
        <w:t> </w:t>
      </w:r>
      <w:r>
        <w:rPr>
          <w:color w:val="231F20"/>
          <w:sz w:val="18"/>
        </w:rPr>
        <w:t>espíritu</w:t>
      </w:r>
      <w:r>
        <w:rPr>
          <w:color w:val="231F20"/>
          <w:spacing w:val="-10"/>
          <w:sz w:val="18"/>
        </w:rPr>
        <w:t> </w:t>
      </w:r>
      <w:r>
        <w:rPr>
          <w:color w:val="231F20"/>
          <w:sz w:val="18"/>
        </w:rPr>
        <w:t>en</w:t>
      </w:r>
      <w:r>
        <w:rPr>
          <w:color w:val="231F20"/>
          <w:spacing w:val="-10"/>
          <w:sz w:val="18"/>
        </w:rPr>
        <w:t> </w:t>
      </w:r>
      <w:r>
        <w:rPr>
          <w:color w:val="231F20"/>
          <w:sz w:val="18"/>
        </w:rPr>
        <w:t>el escritor</w:t>
      </w:r>
      <w:r>
        <w:rPr>
          <w:color w:val="231F20"/>
          <w:spacing w:val="-23"/>
          <w:sz w:val="18"/>
        </w:rPr>
        <w:t> </w:t>
      </w:r>
      <w:r>
        <w:rPr>
          <w:color w:val="231F20"/>
          <w:sz w:val="18"/>
        </w:rPr>
        <w:t>no</w:t>
      </w:r>
      <w:r>
        <w:rPr>
          <w:color w:val="231F20"/>
          <w:spacing w:val="-23"/>
          <w:sz w:val="18"/>
        </w:rPr>
        <w:t> </w:t>
      </w:r>
      <w:r>
        <w:rPr>
          <w:color w:val="231F20"/>
          <w:sz w:val="18"/>
        </w:rPr>
        <w:t>tienen,</w:t>
      </w:r>
      <w:r>
        <w:rPr>
          <w:color w:val="231F20"/>
          <w:spacing w:val="-23"/>
          <w:sz w:val="18"/>
        </w:rPr>
        <w:t> </w:t>
      </w:r>
      <w:r>
        <w:rPr>
          <w:color w:val="231F20"/>
          <w:sz w:val="18"/>
        </w:rPr>
        <w:t>realmente,</w:t>
      </w:r>
      <w:r>
        <w:rPr>
          <w:color w:val="231F20"/>
          <w:spacing w:val="-23"/>
          <w:sz w:val="18"/>
        </w:rPr>
        <w:t> </w:t>
      </w:r>
      <w:r>
        <w:rPr>
          <w:color w:val="231F20"/>
          <w:sz w:val="18"/>
        </w:rPr>
        <w:t>entre</w:t>
      </w:r>
      <w:r>
        <w:rPr>
          <w:color w:val="231F20"/>
          <w:spacing w:val="-23"/>
          <w:sz w:val="18"/>
        </w:rPr>
        <w:t> </w:t>
      </w:r>
      <w:r>
        <w:rPr>
          <w:color w:val="231F20"/>
          <w:sz w:val="18"/>
        </w:rPr>
        <w:t>ellas,</w:t>
      </w:r>
      <w:r>
        <w:rPr>
          <w:color w:val="231F20"/>
          <w:spacing w:val="-23"/>
          <w:sz w:val="18"/>
        </w:rPr>
        <w:t> </w:t>
      </w:r>
      <w:r>
        <w:rPr>
          <w:color w:val="231F20"/>
          <w:sz w:val="18"/>
        </w:rPr>
        <w:t>una</w:t>
      </w:r>
      <w:r>
        <w:rPr>
          <w:color w:val="231F20"/>
          <w:spacing w:val="-23"/>
          <w:sz w:val="18"/>
        </w:rPr>
        <w:t> </w:t>
      </w:r>
      <w:r>
        <w:rPr>
          <w:color w:val="231F20"/>
          <w:sz w:val="18"/>
        </w:rPr>
        <w:t>fronte- ra</w:t>
      </w:r>
      <w:r>
        <w:rPr>
          <w:color w:val="231F20"/>
          <w:spacing w:val="-11"/>
          <w:sz w:val="18"/>
        </w:rPr>
        <w:t> </w:t>
      </w:r>
      <w:r>
        <w:rPr>
          <w:color w:val="231F20"/>
          <w:sz w:val="18"/>
        </w:rPr>
        <w:t>precisa.</w:t>
      </w:r>
      <w:r>
        <w:rPr>
          <w:color w:val="231F20"/>
          <w:spacing w:val="-11"/>
          <w:sz w:val="18"/>
        </w:rPr>
        <w:t> </w:t>
      </w:r>
      <w:r>
        <w:rPr>
          <w:color w:val="231F20"/>
          <w:sz w:val="18"/>
        </w:rPr>
        <w:t>Se</w:t>
      </w:r>
      <w:r>
        <w:rPr>
          <w:color w:val="231F20"/>
          <w:spacing w:val="-11"/>
          <w:sz w:val="18"/>
        </w:rPr>
        <w:t> </w:t>
      </w:r>
      <w:r>
        <w:rPr>
          <w:color w:val="231F20"/>
          <w:sz w:val="18"/>
        </w:rPr>
        <w:t>interpenetran,</w:t>
      </w:r>
      <w:r>
        <w:rPr>
          <w:color w:val="231F20"/>
          <w:spacing w:val="-11"/>
          <w:sz w:val="18"/>
        </w:rPr>
        <w:t> </w:t>
      </w:r>
      <w:r>
        <w:rPr>
          <w:color w:val="231F20"/>
          <w:sz w:val="18"/>
        </w:rPr>
        <w:t>se</w:t>
      </w:r>
      <w:r>
        <w:rPr>
          <w:color w:val="231F20"/>
          <w:spacing w:val="-11"/>
          <w:sz w:val="18"/>
        </w:rPr>
        <w:t> </w:t>
      </w:r>
      <w:r>
        <w:rPr>
          <w:color w:val="231F20"/>
          <w:sz w:val="18"/>
        </w:rPr>
        <w:t>tocan,</w:t>
      </w:r>
      <w:r>
        <w:rPr>
          <w:color w:val="231F20"/>
          <w:spacing w:val="-11"/>
          <w:sz w:val="18"/>
        </w:rPr>
        <w:t> </w:t>
      </w:r>
      <w:r>
        <w:rPr>
          <w:color w:val="231F20"/>
          <w:sz w:val="18"/>
        </w:rPr>
        <w:t>se</w:t>
      </w:r>
      <w:r>
        <w:rPr>
          <w:color w:val="231F20"/>
          <w:spacing w:val="-11"/>
          <w:sz w:val="18"/>
        </w:rPr>
        <w:t> </w:t>
      </w:r>
      <w:r>
        <w:rPr>
          <w:color w:val="231F20"/>
          <w:sz w:val="18"/>
        </w:rPr>
        <w:t>recuerdan. Prueba</w:t>
      </w:r>
      <w:r>
        <w:rPr>
          <w:color w:val="231F20"/>
          <w:spacing w:val="-12"/>
          <w:sz w:val="18"/>
        </w:rPr>
        <w:t> </w:t>
      </w:r>
      <w:r>
        <w:rPr>
          <w:color w:val="231F20"/>
          <w:sz w:val="18"/>
        </w:rPr>
        <w:t>de</w:t>
      </w:r>
      <w:r>
        <w:rPr>
          <w:color w:val="231F20"/>
          <w:spacing w:val="-12"/>
          <w:sz w:val="18"/>
        </w:rPr>
        <w:t> </w:t>
      </w:r>
      <w:r>
        <w:rPr>
          <w:color w:val="231F20"/>
          <w:sz w:val="18"/>
        </w:rPr>
        <w:t>ello</w:t>
      </w:r>
      <w:r>
        <w:rPr>
          <w:color w:val="231F20"/>
          <w:spacing w:val="-12"/>
          <w:sz w:val="18"/>
        </w:rPr>
        <w:t> </w:t>
      </w:r>
      <w:r>
        <w:rPr>
          <w:color w:val="231F20"/>
          <w:sz w:val="18"/>
        </w:rPr>
        <w:t>es</w:t>
      </w:r>
      <w:r>
        <w:rPr>
          <w:color w:val="231F20"/>
          <w:spacing w:val="-12"/>
          <w:sz w:val="18"/>
        </w:rPr>
        <w:t> </w:t>
      </w:r>
      <w:r>
        <w:rPr>
          <w:color w:val="231F20"/>
          <w:sz w:val="18"/>
        </w:rPr>
        <w:t>que</w:t>
      </w:r>
      <w:r>
        <w:rPr>
          <w:color w:val="231F20"/>
          <w:spacing w:val="-12"/>
          <w:sz w:val="18"/>
        </w:rPr>
        <w:t> </w:t>
      </w:r>
      <w:r>
        <w:rPr>
          <w:color w:val="231F20"/>
          <w:sz w:val="18"/>
        </w:rPr>
        <w:t>en</w:t>
      </w:r>
      <w:r>
        <w:rPr>
          <w:color w:val="231F20"/>
          <w:spacing w:val="-12"/>
          <w:sz w:val="18"/>
        </w:rPr>
        <w:t> </w:t>
      </w:r>
      <w:r>
        <w:rPr>
          <w:color w:val="231F20"/>
          <w:sz w:val="18"/>
        </w:rPr>
        <w:t>toda</w:t>
      </w:r>
      <w:r>
        <w:rPr>
          <w:color w:val="231F20"/>
          <w:spacing w:val="-12"/>
          <w:sz w:val="18"/>
        </w:rPr>
        <w:t> </w:t>
      </w:r>
      <w:r>
        <w:rPr>
          <w:color w:val="231F20"/>
          <w:sz w:val="18"/>
        </w:rPr>
        <w:t>la</w:t>
      </w:r>
      <w:r>
        <w:rPr>
          <w:color w:val="231F20"/>
          <w:spacing w:val="-12"/>
          <w:sz w:val="18"/>
        </w:rPr>
        <w:t> </w:t>
      </w:r>
      <w:r>
        <w:rPr>
          <w:color w:val="231F20"/>
          <w:sz w:val="18"/>
        </w:rPr>
        <w:t>historia</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litera- tura,</w:t>
      </w:r>
      <w:r>
        <w:rPr>
          <w:color w:val="231F20"/>
          <w:spacing w:val="-8"/>
          <w:sz w:val="18"/>
        </w:rPr>
        <w:t> </w:t>
      </w:r>
      <w:r>
        <w:rPr>
          <w:color w:val="231F20"/>
          <w:sz w:val="18"/>
        </w:rPr>
        <w:t>no</w:t>
      </w:r>
      <w:r>
        <w:rPr>
          <w:color w:val="231F20"/>
          <w:spacing w:val="-8"/>
          <w:sz w:val="18"/>
        </w:rPr>
        <w:t> </w:t>
      </w:r>
      <w:r>
        <w:rPr>
          <w:color w:val="231F20"/>
          <w:sz w:val="18"/>
        </w:rPr>
        <w:t>ha</w:t>
      </w:r>
      <w:r>
        <w:rPr>
          <w:color w:val="231F20"/>
          <w:spacing w:val="-8"/>
          <w:sz w:val="18"/>
        </w:rPr>
        <w:t> </w:t>
      </w:r>
      <w:r>
        <w:rPr>
          <w:color w:val="231F20"/>
          <w:sz w:val="18"/>
        </w:rPr>
        <w:t>existido</w:t>
      </w:r>
      <w:r>
        <w:rPr>
          <w:color w:val="231F20"/>
          <w:spacing w:val="-8"/>
          <w:sz w:val="18"/>
        </w:rPr>
        <w:t> </w:t>
      </w:r>
      <w:r>
        <w:rPr>
          <w:color w:val="231F20"/>
          <w:sz w:val="18"/>
        </w:rPr>
        <w:t>nadie</w:t>
      </w:r>
      <w:r>
        <w:rPr>
          <w:color w:val="231F20"/>
          <w:spacing w:val="-8"/>
          <w:sz w:val="18"/>
        </w:rPr>
        <w:t> </w:t>
      </w:r>
      <w:r>
        <w:rPr>
          <w:color w:val="231F20"/>
          <w:sz w:val="18"/>
        </w:rPr>
        <w:t>que</w:t>
      </w:r>
      <w:r>
        <w:rPr>
          <w:color w:val="231F20"/>
          <w:spacing w:val="-8"/>
          <w:sz w:val="18"/>
        </w:rPr>
        <w:t> </w:t>
      </w:r>
      <w:r>
        <w:rPr>
          <w:color w:val="231F20"/>
          <w:sz w:val="18"/>
        </w:rPr>
        <w:t>haya</w:t>
      </w:r>
      <w:r>
        <w:rPr>
          <w:color w:val="231F20"/>
          <w:spacing w:val="-8"/>
          <w:sz w:val="18"/>
        </w:rPr>
        <w:t> </w:t>
      </w:r>
      <w:r>
        <w:rPr>
          <w:color w:val="231F20"/>
          <w:sz w:val="18"/>
        </w:rPr>
        <w:t>escrito</w:t>
      </w:r>
      <w:r>
        <w:rPr>
          <w:color w:val="231F20"/>
          <w:spacing w:val="-8"/>
          <w:sz w:val="18"/>
        </w:rPr>
        <w:t> </w:t>
      </w:r>
      <w:r>
        <w:rPr>
          <w:color w:val="231F20"/>
          <w:sz w:val="18"/>
        </w:rPr>
        <w:t>una</w:t>
      </w:r>
      <w:r>
        <w:rPr>
          <w:color w:val="231F20"/>
          <w:spacing w:val="-8"/>
          <w:sz w:val="18"/>
        </w:rPr>
        <w:t> </w:t>
      </w:r>
      <w:r>
        <w:rPr>
          <w:color w:val="231F20"/>
          <w:sz w:val="18"/>
        </w:rPr>
        <w:t>sola línea</w:t>
      </w:r>
      <w:r>
        <w:rPr>
          <w:color w:val="231F20"/>
          <w:spacing w:val="-18"/>
          <w:sz w:val="18"/>
        </w:rPr>
        <w:t> </w:t>
      </w:r>
      <w:r>
        <w:rPr>
          <w:color w:val="231F20"/>
          <w:sz w:val="18"/>
        </w:rPr>
        <w:t>sin</w:t>
      </w:r>
      <w:r>
        <w:rPr>
          <w:color w:val="231F20"/>
          <w:spacing w:val="-18"/>
          <w:sz w:val="18"/>
        </w:rPr>
        <w:t> </w:t>
      </w:r>
      <w:r>
        <w:rPr>
          <w:color w:val="231F20"/>
          <w:sz w:val="18"/>
        </w:rPr>
        <w:t>hablar</w:t>
      </w:r>
      <w:r>
        <w:rPr>
          <w:color w:val="231F20"/>
          <w:spacing w:val="-18"/>
          <w:sz w:val="18"/>
        </w:rPr>
        <w:t> </w:t>
      </w:r>
      <w:r>
        <w:rPr>
          <w:color w:val="231F20"/>
          <w:sz w:val="18"/>
        </w:rPr>
        <w:t>de</w:t>
      </w:r>
      <w:r>
        <w:rPr>
          <w:color w:val="231F20"/>
          <w:spacing w:val="-18"/>
          <w:sz w:val="18"/>
        </w:rPr>
        <w:t> </w:t>
      </w:r>
      <w:r>
        <w:rPr>
          <w:color w:val="231F20"/>
          <w:sz w:val="18"/>
        </w:rPr>
        <w:t>sí</w:t>
      </w:r>
      <w:r>
        <w:rPr>
          <w:color w:val="231F20"/>
          <w:spacing w:val="-18"/>
          <w:sz w:val="18"/>
        </w:rPr>
        <w:t> </w:t>
      </w:r>
      <w:r>
        <w:rPr>
          <w:color w:val="231F20"/>
          <w:sz w:val="18"/>
        </w:rPr>
        <w:t>mismo.</w:t>
      </w:r>
    </w:p>
    <w:p>
      <w:pPr>
        <w:pStyle w:val="BodyText"/>
        <w:spacing w:before="8"/>
        <w:rPr>
          <w:sz w:val="22"/>
        </w:rPr>
      </w:pPr>
    </w:p>
    <w:p>
      <w:pPr>
        <w:spacing w:before="0"/>
        <w:ind w:left="4194" w:right="0" w:firstLine="0"/>
        <w:jc w:val="both"/>
        <w:rPr>
          <w:i/>
          <w:sz w:val="18"/>
        </w:rPr>
      </w:pPr>
      <w:r>
        <w:rPr>
          <w:color w:val="231F20"/>
          <w:sz w:val="18"/>
        </w:rPr>
        <w:t>Salvador Elizondo, </w:t>
      </w:r>
      <w:r>
        <w:rPr>
          <w:i/>
          <w:color w:val="231F20"/>
          <w:sz w:val="18"/>
        </w:rPr>
        <w:t>Los narradores ante el público</w:t>
      </w:r>
    </w:p>
    <w:p>
      <w:pPr>
        <w:pStyle w:val="BodyText"/>
        <w:rPr>
          <w:i/>
          <w:sz w:val="18"/>
        </w:rPr>
      </w:pPr>
    </w:p>
    <w:p>
      <w:pPr>
        <w:pStyle w:val="BodyText"/>
        <w:spacing w:line="271" w:lineRule="auto" w:before="139"/>
        <w:ind w:left="1703" w:right="1637"/>
        <w:jc w:val="both"/>
      </w:pPr>
      <w:r>
        <w:rPr>
          <w:color w:val="231F20"/>
        </w:rPr>
        <w:t>Recién</w:t>
      </w:r>
      <w:r>
        <w:rPr>
          <w:color w:val="231F20"/>
          <w:spacing w:val="-41"/>
        </w:rPr>
        <w:t> </w:t>
      </w:r>
      <w:r>
        <w:rPr>
          <w:color w:val="231F20"/>
        </w:rPr>
        <w:t>recibido</w:t>
      </w:r>
      <w:r>
        <w:rPr>
          <w:color w:val="231F20"/>
          <w:spacing w:val="-41"/>
        </w:rPr>
        <w:t> </w:t>
      </w:r>
      <w:r>
        <w:rPr>
          <w:color w:val="231F20"/>
        </w:rPr>
        <w:t>el</w:t>
      </w:r>
      <w:r>
        <w:rPr>
          <w:color w:val="231F20"/>
          <w:spacing w:val="-41"/>
        </w:rPr>
        <w:t> </w:t>
      </w:r>
      <w:r>
        <w:rPr>
          <w:color w:val="231F20"/>
        </w:rPr>
        <w:t>Premio</w:t>
      </w:r>
      <w:r>
        <w:rPr>
          <w:color w:val="231F20"/>
          <w:spacing w:val="-41"/>
        </w:rPr>
        <w:t> </w:t>
      </w:r>
      <w:r>
        <w:rPr>
          <w:color w:val="231F20"/>
        </w:rPr>
        <w:t>Xavier</w:t>
      </w:r>
      <w:r>
        <w:rPr>
          <w:color w:val="231F20"/>
          <w:spacing w:val="-43"/>
        </w:rPr>
        <w:t> </w:t>
      </w:r>
      <w:r>
        <w:rPr>
          <w:color w:val="231F20"/>
        </w:rPr>
        <w:t>Villaurrutia</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rPr>
        <w:t>un</w:t>
      </w:r>
      <w:r>
        <w:rPr>
          <w:color w:val="231F20"/>
          <w:spacing w:val="-41"/>
        </w:rPr>
        <w:t> </w:t>
      </w:r>
      <w:r>
        <w:rPr>
          <w:color w:val="231F20"/>
        </w:rPr>
        <w:t>evidente</w:t>
      </w:r>
      <w:r>
        <w:rPr>
          <w:color w:val="231F20"/>
          <w:spacing w:val="-41"/>
        </w:rPr>
        <w:t> </w:t>
      </w:r>
      <w:r>
        <w:rPr>
          <w:color w:val="231F20"/>
        </w:rPr>
        <w:t>éxito entre</w:t>
      </w:r>
      <w:r>
        <w:rPr>
          <w:color w:val="231F20"/>
          <w:spacing w:val="-37"/>
        </w:rPr>
        <w:t> </w:t>
      </w:r>
      <w:r>
        <w:rPr>
          <w:color w:val="231F20"/>
        </w:rPr>
        <w:t>los</w:t>
      </w:r>
      <w:r>
        <w:rPr>
          <w:color w:val="231F20"/>
          <w:spacing w:val="-37"/>
        </w:rPr>
        <w:t> </w:t>
      </w:r>
      <w:r>
        <w:rPr>
          <w:color w:val="231F20"/>
        </w:rPr>
        <w:t>lectores</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crítica,</w:t>
      </w:r>
      <w:r>
        <w:rPr>
          <w:color w:val="231F20"/>
          <w:spacing w:val="-37"/>
        </w:rPr>
        <w:t> </w:t>
      </w:r>
      <w:r>
        <w:rPr>
          <w:color w:val="231F20"/>
        </w:rPr>
        <w:t>Elizondo</w:t>
      </w:r>
      <w:r>
        <w:rPr>
          <w:color w:val="231F20"/>
          <w:spacing w:val="-37"/>
        </w:rPr>
        <w:t> </w:t>
      </w:r>
      <w:r>
        <w:rPr>
          <w:color w:val="231F20"/>
        </w:rPr>
        <w:t>se</w:t>
      </w:r>
      <w:r>
        <w:rPr>
          <w:color w:val="231F20"/>
          <w:spacing w:val="-37"/>
        </w:rPr>
        <w:t> </w:t>
      </w:r>
      <w:r>
        <w:rPr>
          <w:color w:val="231F20"/>
        </w:rPr>
        <w:t>convirtió,</w:t>
      </w:r>
      <w:r>
        <w:rPr>
          <w:color w:val="231F20"/>
          <w:spacing w:val="-37"/>
        </w:rPr>
        <w:t> </w:t>
      </w:r>
      <w:r>
        <w:rPr>
          <w:color w:val="231F20"/>
        </w:rPr>
        <w:t>según</w:t>
      </w:r>
      <w:r>
        <w:rPr>
          <w:color w:val="231F20"/>
          <w:spacing w:val="-37"/>
        </w:rPr>
        <w:t> </w:t>
      </w:r>
      <w:r>
        <w:rPr>
          <w:color w:val="231F20"/>
        </w:rPr>
        <w:t>sus</w:t>
      </w:r>
      <w:r>
        <w:rPr>
          <w:color w:val="231F20"/>
          <w:spacing w:val="-37"/>
        </w:rPr>
        <w:t> </w:t>
      </w:r>
      <w:r>
        <w:rPr>
          <w:color w:val="231F20"/>
        </w:rPr>
        <w:t>propias palabras</w:t>
      </w:r>
      <w:r>
        <w:rPr>
          <w:color w:val="231F20"/>
          <w:spacing w:val="-13"/>
        </w:rPr>
        <w:t> </w:t>
      </w:r>
      <w:r>
        <w:rPr>
          <w:color w:val="231F20"/>
        </w:rPr>
        <w:t>en</w:t>
      </w:r>
      <w:r>
        <w:rPr>
          <w:color w:val="231F20"/>
          <w:spacing w:val="-13"/>
        </w:rPr>
        <w:t> </w:t>
      </w:r>
      <w:r>
        <w:rPr>
          <w:color w:val="231F20"/>
          <w:spacing w:val="-4"/>
        </w:rPr>
        <w:t>“el</w:t>
      </w:r>
      <w:r>
        <w:rPr>
          <w:color w:val="231F20"/>
          <w:spacing w:val="-13"/>
        </w:rPr>
        <w:t> </w:t>
      </w:r>
      <w:r>
        <w:rPr>
          <w:color w:val="231F20"/>
        </w:rPr>
        <w:t>escritor</w:t>
      </w:r>
      <w:r>
        <w:rPr>
          <w:color w:val="231F20"/>
          <w:spacing w:val="-13"/>
        </w:rPr>
        <w:t> </w:t>
      </w:r>
      <w:r>
        <w:rPr>
          <w:color w:val="231F20"/>
        </w:rPr>
        <w:t>de</w:t>
      </w:r>
      <w:r>
        <w:rPr>
          <w:color w:val="231F20"/>
          <w:spacing w:val="-13"/>
        </w:rPr>
        <w:t> </w:t>
      </w:r>
      <w:r>
        <w:rPr>
          <w:color w:val="231F20"/>
        </w:rPr>
        <w:t>moda</w:t>
      </w:r>
      <w:r>
        <w:rPr>
          <w:color w:val="231F20"/>
          <w:spacing w:val="-13"/>
        </w:rPr>
        <w:t> </w:t>
      </w:r>
      <w:r>
        <w:rPr>
          <w:color w:val="231F20"/>
        </w:rPr>
        <w:t>en</w:t>
      </w:r>
      <w:r>
        <w:rPr>
          <w:color w:val="231F20"/>
          <w:spacing w:val="-13"/>
        </w:rPr>
        <w:t> </w:t>
      </w:r>
      <w:r>
        <w:rPr>
          <w:color w:val="231F20"/>
        </w:rPr>
        <w:t>esos</w:t>
      </w:r>
      <w:r>
        <w:rPr>
          <w:color w:val="231F20"/>
          <w:spacing w:val="-13"/>
        </w:rPr>
        <w:t> </w:t>
      </w:r>
      <w:r>
        <w:rPr>
          <w:color w:val="231F20"/>
        </w:rPr>
        <w:t>años”.</w:t>
      </w:r>
      <w:r>
        <w:rPr>
          <w:color w:val="231F20"/>
          <w:position w:val="8"/>
          <w:sz w:val="13"/>
        </w:rPr>
        <w:t>123</w:t>
      </w:r>
      <w:r>
        <w:rPr>
          <w:color w:val="231F20"/>
          <w:spacing w:val="11"/>
          <w:position w:val="8"/>
          <w:sz w:val="13"/>
        </w:rPr>
        <w:t> </w:t>
      </w:r>
      <w:r>
        <w:rPr>
          <w:color w:val="231F20"/>
        </w:rPr>
        <w:t>En</w:t>
      </w:r>
      <w:r>
        <w:rPr>
          <w:color w:val="231F20"/>
          <w:spacing w:val="-13"/>
        </w:rPr>
        <w:t> </w:t>
      </w:r>
      <w:r>
        <w:rPr>
          <w:color w:val="231F20"/>
        </w:rPr>
        <w:t>este</w:t>
      </w:r>
      <w:r>
        <w:rPr>
          <w:color w:val="231F20"/>
          <w:spacing w:val="-13"/>
        </w:rPr>
        <w:t> </w:t>
      </w:r>
      <w:r>
        <w:rPr>
          <w:color w:val="231F20"/>
        </w:rPr>
        <w:t>contexto, es</w:t>
      </w:r>
      <w:r>
        <w:rPr>
          <w:color w:val="231F20"/>
          <w:spacing w:val="-16"/>
        </w:rPr>
        <w:t> </w:t>
      </w:r>
      <w:r>
        <w:rPr>
          <w:color w:val="231F20"/>
        </w:rPr>
        <w:t>convocado</w:t>
      </w:r>
      <w:r>
        <w:rPr>
          <w:color w:val="231F20"/>
          <w:spacing w:val="-16"/>
        </w:rPr>
        <w:t> </w:t>
      </w:r>
      <w:r>
        <w:rPr>
          <w:color w:val="231F20"/>
        </w:rPr>
        <w:t>en</w:t>
      </w:r>
      <w:r>
        <w:rPr>
          <w:color w:val="231F20"/>
          <w:spacing w:val="-16"/>
        </w:rPr>
        <w:t> </w:t>
      </w:r>
      <w:r>
        <w:rPr>
          <w:color w:val="231F20"/>
        </w:rPr>
        <w:t>1966,</w:t>
      </w:r>
      <w:r>
        <w:rPr>
          <w:color w:val="231F20"/>
          <w:spacing w:val="-16"/>
        </w:rPr>
        <w:t> </w:t>
      </w:r>
      <w:r>
        <w:rPr>
          <w:color w:val="231F20"/>
        </w:rPr>
        <w:t>junto</w:t>
      </w:r>
      <w:r>
        <w:rPr>
          <w:color w:val="231F20"/>
          <w:spacing w:val="-16"/>
        </w:rPr>
        <w:t> </w:t>
      </w:r>
      <w:r>
        <w:rPr>
          <w:color w:val="231F20"/>
        </w:rPr>
        <w:t>con</w:t>
      </w:r>
      <w:r>
        <w:rPr>
          <w:color w:val="231F20"/>
          <w:spacing w:val="-16"/>
        </w:rPr>
        <w:t> </w:t>
      </w:r>
      <w:r>
        <w:rPr>
          <w:color w:val="231F20"/>
        </w:rPr>
        <w:t>otros</w:t>
      </w:r>
      <w:r>
        <w:rPr>
          <w:color w:val="231F20"/>
          <w:spacing w:val="-16"/>
        </w:rPr>
        <w:t> </w:t>
      </w:r>
      <w:r>
        <w:rPr>
          <w:color w:val="231F20"/>
        </w:rPr>
        <w:t>autores</w:t>
      </w:r>
      <w:r>
        <w:rPr>
          <w:color w:val="231F20"/>
          <w:spacing w:val="-16"/>
        </w:rPr>
        <w:t> </w:t>
      </w:r>
      <w:r>
        <w:rPr>
          <w:color w:val="231F20"/>
        </w:rPr>
        <w:t>jóvenes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época, a</w:t>
      </w:r>
      <w:r>
        <w:rPr>
          <w:color w:val="231F20"/>
          <w:spacing w:val="-28"/>
        </w:rPr>
        <w:t> </w:t>
      </w:r>
      <w:r>
        <w:rPr>
          <w:color w:val="231F20"/>
        </w:rPr>
        <w:t>escribir</w:t>
      </w:r>
      <w:r>
        <w:rPr>
          <w:color w:val="231F20"/>
          <w:spacing w:val="-28"/>
        </w:rPr>
        <w:t> </w:t>
      </w:r>
      <w:r>
        <w:rPr>
          <w:color w:val="231F20"/>
        </w:rPr>
        <w:t>su</w:t>
      </w:r>
      <w:r>
        <w:rPr>
          <w:color w:val="231F20"/>
          <w:spacing w:val="-28"/>
        </w:rPr>
        <w:t> </w:t>
      </w:r>
      <w:r>
        <w:rPr>
          <w:color w:val="231F20"/>
        </w:rPr>
        <w:t>autobiografía.</w:t>
      </w:r>
      <w:r>
        <w:rPr>
          <w:color w:val="231F20"/>
          <w:spacing w:val="-28"/>
        </w:rPr>
        <w:t> </w:t>
      </w:r>
      <w:r>
        <w:rPr>
          <w:color w:val="231F20"/>
        </w:rPr>
        <w:t>El</w:t>
      </w:r>
      <w:r>
        <w:rPr>
          <w:color w:val="231F20"/>
          <w:spacing w:val="-28"/>
        </w:rPr>
        <w:t> </w:t>
      </w:r>
      <w:r>
        <w:rPr>
          <w:color w:val="231F20"/>
        </w:rPr>
        <w:t>proyecto,</w:t>
      </w:r>
      <w:r>
        <w:rPr>
          <w:color w:val="231F20"/>
          <w:spacing w:val="-28"/>
        </w:rPr>
        <w:t> </w:t>
      </w:r>
      <w:r>
        <w:rPr>
          <w:color w:val="231F20"/>
        </w:rPr>
        <w:t>iniciado</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rPr>
        <w:t>editor</w:t>
      </w:r>
      <w:r>
        <w:rPr>
          <w:color w:val="231F20"/>
          <w:spacing w:val="-28"/>
        </w:rPr>
        <w:t> </w:t>
      </w:r>
      <w:r>
        <w:rPr>
          <w:color w:val="231F20"/>
        </w:rPr>
        <w:t>Rafael Giménez</w:t>
      </w:r>
      <w:r>
        <w:rPr>
          <w:color w:val="231F20"/>
          <w:spacing w:val="-12"/>
        </w:rPr>
        <w:t> </w:t>
      </w:r>
      <w:r>
        <w:rPr>
          <w:color w:val="231F20"/>
        </w:rPr>
        <w:t>Siles</w:t>
      </w:r>
      <w:r>
        <w:rPr>
          <w:color w:val="231F20"/>
          <w:spacing w:val="-12"/>
        </w:rPr>
        <w:t> </w:t>
      </w:r>
      <w:r>
        <w:rPr>
          <w:color w:val="231F20"/>
        </w:rPr>
        <w:t>y</w:t>
      </w:r>
      <w:r>
        <w:rPr>
          <w:color w:val="231F20"/>
          <w:spacing w:val="-12"/>
        </w:rPr>
        <w:t> </w:t>
      </w:r>
      <w:r>
        <w:rPr>
          <w:color w:val="231F20"/>
        </w:rPr>
        <w:t>Emmanuel</w:t>
      </w:r>
      <w:r>
        <w:rPr>
          <w:color w:val="231F20"/>
          <w:spacing w:val="-12"/>
        </w:rPr>
        <w:t> </w:t>
      </w:r>
      <w:r>
        <w:rPr>
          <w:color w:val="231F20"/>
        </w:rPr>
        <w:t>Carballo,</w:t>
      </w:r>
      <w:r>
        <w:rPr>
          <w:color w:val="231F20"/>
          <w:spacing w:val="-12"/>
        </w:rPr>
        <w:t> </w:t>
      </w:r>
      <w:r>
        <w:rPr>
          <w:color w:val="231F20"/>
        </w:rPr>
        <w:t>como</w:t>
      </w:r>
      <w:r>
        <w:rPr>
          <w:color w:val="231F20"/>
          <w:spacing w:val="-12"/>
        </w:rPr>
        <w:t> </w:t>
      </w:r>
      <w:r>
        <w:rPr>
          <w:color w:val="231F20"/>
        </w:rPr>
        <w:t>asesor,</w:t>
      </w:r>
      <w:r>
        <w:rPr>
          <w:color w:val="231F20"/>
          <w:spacing w:val="-12"/>
        </w:rPr>
        <w:t> </w:t>
      </w:r>
      <w:r>
        <w:rPr>
          <w:color w:val="231F20"/>
        </w:rPr>
        <w:t>se</w:t>
      </w:r>
      <w:r>
        <w:rPr>
          <w:color w:val="231F20"/>
          <w:spacing w:val="-12"/>
        </w:rPr>
        <w:t> </w:t>
      </w:r>
      <w:r>
        <w:rPr>
          <w:color w:val="231F20"/>
        </w:rPr>
        <w:t>concretó</w:t>
      </w:r>
      <w:r>
        <w:rPr>
          <w:color w:val="231F20"/>
          <w:spacing w:val="-12"/>
        </w:rPr>
        <w:t> </w:t>
      </w:r>
      <w:r>
        <w:rPr>
          <w:color w:val="231F20"/>
        </w:rPr>
        <w:t>en la</w:t>
      </w:r>
      <w:r>
        <w:rPr>
          <w:color w:val="231F20"/>
          <w:spacing w:val="-18"/>
        </w:rPr>
        <w:t> </w:t>
      </w:r>
      <w:r>
        <w:rPr>
          <w:color w:val="231F20"/>
        </w:rPr>
        <w:t>serie</w:t>
      </w:r>
      <w:r>
        <w:rPr>
          <w:color w:val="231F20"/>
          <w:spacing w:val="-18"/>
        </w:rPr>
        <w:t> </w:t>
      </w:r>
      <w:r>
        <w:rPr>
          <w:color w:val="231F20"/>
        </w:rPr>
        <w:t>Nuevos</w:t>
      </w:r>
      <w:r>
        <w:rPr>
          <w:color w:val="231F20"/>
          <w:spacing w:val="-18"/>
        </w:rPr>
        <w:t> </w:t>
      </w:r>
      <w:r>
        <w:rPr>
          <w:color w:val="231F20"/>
        </w:rPr>
        <w:t>Escritores</w:t>
      </w:r>
      <w:r>
        <w:rPr>
          <w:color w:val="231F20"/>
          <w:spacing w:val="-18"/>
        </w:rPr>
        <w:t> </w:t>
      </w:r>
      <w:r>
        <w:rPr>
          <w:color w:val="231F20"/>
        </w:rPr>
        <w:t>Mexicanos</w:t>
      </w:r>
      <w:r>
        <w:rPr>
          <w:color w:val="231F20"/>
          <w:spacing w:val="-18"/>
        </w:rPr>
        <w:t> </w:t>
      </w:r>
      <w:r>
        <w:rPr>
          <w:color w:val="231F20"/>
        </w:rPr>
        <w:t>del</w:t>
      </w:r>
      <w:r>
        <w:rPr>
          <w:color w:val="231F20"/>
          <w:spacing w:val="-18"/>
        </w:rPr>
        <w:t> </w:t>
      </w:r>
      <w:r>
        <w:rPr>
          <w:color w:val="231F20"/>
        </w:rPr>
        <w:t>Siglo</w:t>
      </w:r>
      <w:r>
        <w:rPr>
          <w:color w:val="231F20"/>
          <w:spacing w:val="-18"/>
        </w:rPr>
        <w:t> </w:t>
      </w:r>
      <w:r>
        <w:rPr>
          <w:color w:val="231F20"/>
        </w:rPr>
        <w:t>xx</w:t>
      </w:r>
      <w:r>
        <w:rPr>
          <w:color w:val="231F20"/>
          <w:spacing w:val="-18"/>
        </w:rPr>
        <w:t> </w:t>
      </w:r>
      <w:r>
        <w:rPr>
          <w:color w:val="231F20"/>
        </w:rPr>
        <w:t>Presentados</w:t>
      </w:r>
      <w:r>
        <w:rPr>
          <w:color w:val="231F20"/>
          <w:spacing w:val="-18"/>
        </w:rPr>
        <w:t> </w:t>
      </w:r>
      <w:r>
        <w:rPr>
          <w:color w:val="231F20"/>
        </w:rPr>
        <w:t>por</w:t>
      </w:r>
    </w:p>
    <w:p>
      <w:pPr>
        <w:pStyle w:val="BodyText"/>
        <w:rPr>
          <w:sz w:val="22"/>
        </w:rPr>
      </w:pPr>
    </w:p>
    <w:p>
      <w:pPr>
        <w:spacing w:before="163"/>
        <w:ind w:left="2063" w:right="2265" w:firstLine="0"/>
        <w:jc w:val="left"/>
        <w:rPr>
          <w:sz w:val="18"/>
        </w:rPr>
      </w:pPr>
      <w:r>
        <w:rPr>
          <w:color w:val="231F20"/>
          <w:position w:val="6"/>
          <w:sz w:val="10"/>
        </w:rPr>
        <w:t>123 </w:t>
      </w:r>
      <w:r>
        <w:rPr>
          <w:color w:val="231F20"/>
          <w:sz w:val="18"/>
        </w:rPr>
        <w:t>Toledo, entrevista citada, p. 60.</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6"/>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79</w:t>
      </w:r>
    </w:p>
    <w:p>
      <w:pPr>
        <w:pStyle w:val="BodyText"/>
        <w:rPr>
          <w:sz w:val="20"/>
        </w:rPr>
      </w:pPr>
    </w:p>
    <w:p>
      <w:pPr>
        <w:pStyle w:val="BodyText"/>
        <w:spacing w:line="271" w:lineRule="auto"/>
        <w:ind w:left="1640" w:right="1701"/>
        <w:jc w:val="both"/>
      </w:pPr>
      <w:r>
        <w:rPr>
          <w:color w:val="231F20"/>
        </w:rPr>
        <w:t>Sí</w:t>
      </w:r>
      <w:r>
        <w:rPr>
          <w:color w:val="231F20"/>
          <w:spacing w:val="-29"/>
        </w:rPr>
        <w:t> </w:t>
      </w:r>
      <w:r>
        <w:rPr>
          <w:color w:val="231F20"/>
        </w:rPr>
        <w:t>Mismos.</w:t>
      </w:r>
      <w:r>
        <w:rPr>
          <w:color w:val="231F20"/>
          <w:spacing w:val="-29"/>
        </w:rPr>
        <w:t> </w:t>
      </w:r>
      <w:r>
        <w:rPr>
          <w:color w:val="231F20"/>
        </w:rPr>
        <w:t>En</w:t>
      </w:r>
      <w:r>
        <w:rPr>
          <w:color w:val="231F20"/>
          <w:spacing w:val="-29"/>
        </w:rPr>
        <w:t> </w:t>
      </w:r>
      <w:r>
        <w:rPr>
          <w:color w:val="231F20"/>
        </w:rPr>
        <w:t>1966</w:t>
      </w:r>
      <w:r>
        <w:rPr>
          <w:color w:val="231F20"/>
          <w:spacing w:val="-29"/>
        </w:rPr>
        <w:t> </w:t>
      </w:r>
      <w:r>
        <w:rPr>
          <w:color w:val="231F20"/>
        </w:rPr>
        <w:t>aparece</w:t>
      </w:r>
      <w:r>
        <w:rPr>
          <w:color w:val="231F20"/>
          <w:spacing w:val="-29"/>
        </w:rPr>
        <w:t> </w:t>
      </w:r>
      <w:r>
        <w:rPr>
          <w:color w:val="231F20"/>
        </w:rPr>
        <w:t>dentro</w:t>
      </w:r>
      <w:r>
        <w:rPr>
          <w:color w:val="231F20"/>
          <w:spacing w:val="-29"/>
        </w:rPr>
        <w:t> </w:t>
      </w:r>
      <w:r>
        <w:rPr>
          <w:color w:val="231F20"/>
        </w:rPr>
        <w:t>de</w:t>
      </w:r>
      <w:r>
        <w:rPr>
          <w:color w:val="231F20"/>
          <w:spacing w:val="-29"/>
        </w:rPr>
        <w:t> </w:t>
      </w:r>
      <w:r>
        <w:rPr>
          <w:color w:val="231F20"/>
        </w:rPr>
        <w:t>esta</w:t>
      </w:r>
      <w:r>
        <w:rPr>
          <w:color w:val="231F20"/>
          <w:spacing w:val="-29"/>
        </w:rPr>
        <w:t> </w:t>
      </w:r>
      <w:r>
        <w:rPr>
          <w:color w:val="231F20"/>
        </w:rPr>
        <w:t>serie</w:t>
      </w:r>
      <w:r>
        <w:rPr>
          <w:color w:val="231F20"/>
          <w:spacing w:val="-29"/>
        </w:rPr>
        <w:t> </w:t>
      </w:r>
      <w:r>
        <w:rPr>
          <w:i/>
          <w:color w:val="231F20"/>
        </w:rPr>
        <w:t>Salvador</w:t>
      </w:r>
      <w:r>
        <w:rPr>
          <w:i/>
          <w:color w:val="231F20"/>
          <w:spacing w:val="-29"/>
        </w:rPr>
        <w:t> </w:t>
      </w:r>
      <w:r>
        <w:rPr>
          <w:i/>
          <w:color w:val="231F20"/>
        </w:rPr>
        <w:t>Elizondo</w:t>
      </w:r>
      <w:r>
        <w:rPr>
          <w:color w:val="231F20"/>
        </w:rPr>
        <w:t>, texto</w:t>
      </w:r>
      <w:r>
        <w:rPr>
          <w:color w:val="231F20"/>
          <w:spacing w:val="-29"/>
        </w:rPr>
        <w:t> </w:t>
      </w:r>
      <w:r>
        <w:rPr>
          <w:color w:val="231F20"/>
        </w:rPr>
        <w:t>que</w:t>
      </w:r>
      <w:r>
        <w:rPr>
          <w:color w:val="231F20"/>
          <w:spacing w:val="-29"/>
        </w:rPr>
        <w:t> </w:t>
      </w:r>
      <w:r>
        <w:rPr>
          <w:color w:val="231F20"/>
        </w:rPr>
        <w:t>tuvo</w:t>
      </w:r>
      <w:r>
        <w:rPr>
          <w:color w:val="231F20"/>
          <w:spacing w:val="-29"/>
        </w:rPr>
        <w:t> </w:t>
      </w:r>
      <w:r>
        <w:rPr>
          <w:color w:val="231F20"/>
        </w:rPr>
        <w:t>que</w:t>
      </w:r>
      <w:r>
        <w:rPr>
          <w:color w:val="231F20"/>
          <w:spacing w:val="-29"/>
        </w:rPr>
        <w:t> </w:t>
      </w:r>
      <w:r>
        <w:rPr>
          <w:color w:val="231F20"/>
        </w:rPr>
        <w:t>esperar</w:t>
      </w:r>
      <w:r>
        <w:rPr>
          <w:color w:val="231F20"/>
          <w:spacing w:val="-29"/>
        </w:rPr>
        <w:t> </w:t>
      </w:r>
      <w:r>
        <w:rPr>
          <w:color w:val="231F20"/>
        </w:rPr>
        <w:t>más</w:t>
      </w:r>
      <w:r>
        <w:rPr>
          <w:color w:val="231F20"/>
          <w:spacing w:val="-29"/>
        </w:rPr>
        <w:t> </w:t>
      </w:r>
      <w:r>
        <w:rPr>
          <w:color w:val="231F20"/>
        </w:rPr>
        <w:t>de</w:t>
      </w:r>
      <w:r>
        <w:rPr>
          <w:color w:val="231F20"/>
          <w:spacing w:val="-29"/>
        </w:rPr>
        <w:t> </w:t>
      </w:r>
      <w:r>
        <w:rPr>
          <w:color w:val="231F20"/>
        </w:rPr>
        <w:t>treinta</w:t>
      </w:r>
      <w:r>
        <w:rPr>
          <w:color w:val="231F20"/>
          <w:spacing w:val="-29"/>
        </w:rPr>
        <w:t> </w:t>
      </w:r>
      <w:r>
        <w:rPr>
          <w:color w:val="231F20"/>
        </w:rPr>
        <w:t>años</w:t>
      </w:r>
      <w:r>
        <w:rPr>
          <w:color w:val="231F20"/>
          <w:spacing w:val="-29"/>
        </w:rPr>
        <w:t> </w:t>
      </w:r>
      <w:r>
        <w:rPr>
          <w:color w:val="231F20"/>
        </w:rPr>
        <w:t>para</w:t>
      </w:r>
      <w:r>
        <w:rPr>
          <w:color w:val="231F20"/>
          <w:spacing w:val="-29"/>
        </w:rPr>
        <w:t> </w:t>
      </w:r>
      <w:r>
        <w:rPr>
          <w:color w:val="231F20"/>
        </w:rPr>
        <w:t>ser</w:t>
      </w:r>
      <w:r>
        <w:rPr>
          <w:color w:val="231F20"/>
          <w:spacing w:val="-29"/>
        </w:rPr>
        <w:t> </w:t>
      </w:r>
      <w:r>
        <w:rPr>
          <w:color w:val="231F20"/>
        </w:rPr>
        <w:t>reeditado</w:t>
      </w:r>
      <w:r>
        <w:rPr>
          <w:color w:val="231F20"/>
          <w:spacing w:val="-29"/>
        </w:rPr>
        <w:t> </w:t>
      </w:r>
      <w:r>
        <w:rPr>
          <w:color w:val="231F20"/>
        </w:rPr>
        <w:t>con </w:t>
      </w:r>
      <w:r>
        <w:rPr>
          <w:color w:val="231F20"/>
          <w:w w:val="95"/>
        </w:rPr>
        <w:t>el</w:t>
      </w:r>
      <w:r>
        <w:rPr>
          <w:color w:val="231F20"/>
          <w:spacing w:val="-12"/>
          <w:w w:val="95"/>
        </w:rPr>
        <w:t> </w:t>
      </w:r>
      <w:r>
        <w:rPr>
          <w:color w:val="231F20"/>
          <w:w w:val="95"/>
        </w:rPr>
        <w:t>sello</w:t>
      </w:r>
      <w:r>
        <w:rPr>
          <w:color w:val="231F20"/>
          <w:spacing w:val="-12"/>
          <w:w w:val="95"/>
        </w:rPr>
        <w:t> </w:t>
      </w:r>
      <w:r>
        <w:rPr>
          <w:color w:val="231F20"/>
          <w:w w:val="95"/>
        </w:rPr>
        <w:t>de</w:t>
      </w:r>
      <w:r>
        <w:rPr>
          <w:color w:val="231F20"/>
          <w:spacing w:val="-12"/>
          <w:w w:val="95"/>
        </w:rPr>
        <w:t> </w:t>
      </w:r>
      <w:r>
        <w:rPr>
          <w:color w:val="231F20"/>
          <w:w w:val="95"/>
        </w:rPr>
        <w:t>Aldvs</w:t>
      </w:r>
      <w:r>
        <w:rPr>
          <w:color w:val="231F20"/>
          <w:spacing w:val="-12"/>
          <w:w w:val="95"/>
        </w:rPr>
        <w:t> </w:t>
      </w:r>
      <w:r>
        <w:rPr>
          <w:color w:val="231F20"/>
          <w:w w:val="95"/>
        </w:rPr>
        <w:t>bajo</w:t>
      </w:r>
      <w:r>
        <w:rPr>
          <w:color w:val="231F20"/>
          <w:spacing w:val="-12"/>
          <w:w w:val="95"/>
        </w:rPr>
        <w:t> </w:t>
      </w:r>
      <w:r>
        <w:rPr>
          <w:color w:val="231F20"/>
          <w:w w:val="95"/>
        </w:rPr>
        <w:t>el</w:t>
      </w:r>
      <w:r>
        <w:rPr>
          <w:color w:val="231F20"/>
          <w:spacing w:val="-12"/>
          <w:w w:val="95"/>
        </w:rPr>
        <w:t> </w:t>
      </w:r>
      <w:r>
        <w:rPr>
          <w:color w:val="231F20"/>
          <w:w w:val="95"/>
        </w:rPr>
        <w:t>título</w:t>
      </w:r>
      <w:r>
        <w:rPr>
          <w:color w:val="231F20"/>
          <w:spacing w:val="-12"/>
          <w:w w:val="95"/>
        </w:rPr>
        <w:t> </w:t>
      </w:r>
      <w:r>
        <w:rPr>
          <w:color w:val="231F20"/>
          <w:w w:val="95"/>
        </w:rPr>
        <w:t>de</w:t>
      </w:r>
      <w:r>
        <w:rPr>
          <w:color w:val="231F20"/>
          <w:spacing w:val="-13"/>
          <w:w w:val="95"/>
        </w:rPr>
        <w:t> </w:t>
      </w:r>
      <w:r>
        <w:rPr>
          <w:i/>
          <w:color w:val="231F20"/>
          <w:w w:val="95"/>
        </w:rPr>
        <w:t>Autobiografía</w:t>
      </w:r>
      <w:r>
        <w:rPr>
          <w:i/>
          <w:color w:val="231F20"/>
          <w:spacing w:val="-12"/>
          <w:w w:val="95"/>
        </w:rPr>
        <w:t> </w:t>
      </w:r>
      <w:r>
        <w:rPr>
          <w:i/>
          <w:color w:val="231F20"/>
          <w:w w:val="95"/>
        </w:rPr>
        <w:t>precoz</w:t>
      </w:r>
      <w:r>
        <w:rPr>
          <w:i/>
          <w:color w:val="231F20"/>
          <w:spacing w:val="-13"/>
          <w:w w:val="95"/>
        </w:rPr>
        <w:t> </w:t>
      </w:r>
      <w:r>
        <w:rPr>
          <w:color w:val="231F20"/>
          <w:w w:val="95"/>
        </w:rPr>
        <w:t>(2000).</w:t>
      </w:r>
    </w:p>
    <w:p>
      <w:pPr>
        <w:pStyle w:val="BodyText"/>
        <w:spacing w:line="271" w:lineRule="auto" w:before="2"/>
        <w:ind w:left="1640" w:right="1700" w:firstLine="360"/>
        <w:jc w:val="both"/>
      </w:pPr>
      <w:r>
        <w:rPr/>
        <w:drawing>
          <wp:anchor distT="0" distB="0" distL="0" distR="0" allowOverlap="1" layoutInCell="1" locked="0" behindDoc="0" simplePos="0" relativeHeight="5080">
            <wp:simplePos x="0" y="0"/>
            <wp:positionH relativeFrom="page">
              <wp:posOffset>17462</wp:posOffset>
            </wp:positionH>
            <wp:positionV relativeFrom="paragraph">
              <wp:posOffset>2348457</wp:posOffset>
            </wp:positionV>
            <wp:extent cx="155575" cy="155575"/>
            <wp:effectExtent l="0" t="0" r="0" b="0"/>
            <wp:wrapNone/>
            <wp:docPr id="357" name="image3.png" descr=""/>
            <wp:cNvGraphicFramePr>
              <a:graphicFrameLocks noChangeAspect="1"/>
            </wp:cNvGraphicFramePr>
            <a:graphic>
              <a:graphicData uri="http://schemas.openxmlformats.org/drawingml/2006/picture">
                <pic:pic>
                  <pic:nvPicPr>
                    <pic:cNvPr id="35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104">
            <wp:simplePos x="0" y="0"/>
            <wp:positionH relativeFrom="page">
              <wp:posOffset>5760361</wp:posOffset>
            </wp:positionH>
            <wp:positionV relativeFrom="paragraph">
              <wp:posOffset>2348457</wp:posOffset>
            </wp:positionV>
            <wp:extent cx="155575" cy="155575"/>
            <wp:effectExtent l="0" t="0" r="0" b="0"/>
            <wp:wrapNone/>
            <wp:docPr id="359" name="image3.png" descr=""/>
            <wp:cNvGraphicFramePr>
              <a:graphicFrameLocks noChangeAspect="1"/>
            </wp:cNvGraphicFramePr>
            <a:graphic>
              <a:graphicData uri="http://schemas.openxmlformats.org/drawingml/2006/picture">
                <pic:pic>
                  <pic:nvPicPr>
                    <pic:cNvPr id="36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w:t>
      </w:r>
      <w:r>
        <w:rPr>
          <w:color w:val="231F20"/>
          <w:spacing w:val="-14"/>
        </w:rPr>
        <w:t> </w:t>
      </w:r>
      <w:r>
        <w:rPr>
          <w:color w:val="231F20"/>
        </w:rPr>
        <w:t>lo</w:t>
      </w:r>
      <w:r>
        <w:rPr>
          <w:color w:val="231F20"/>
          <w:spacing w:val="-14"/>
        </w:rPr>
        <w:t> </w:t>
      </w:r>
      <w:r>
        <w:rPr>
          <w:color w:val="231F20"/>
        </w:rPr>
        <w:t>largo</w:t>
      </w:r>
      <w:r>
        <w:rPr>
          <w:color w:val="231F20"/>
          <w:spacing w:val="-14"/>
        </w:rPr>
        <w:t> </w:t>
      </w:r>
      <w:r>
        <w:rPr>
          <w:color w:val="231F20"/>
        </w:rPr>
        <w:t>del</w:t>
      </w:r>
      <w:r>
        <w:rPr>
          <w:color w:val="231F20"/>
          <w:spacing w:val="-14"/>
        </w:rPr>
        <w:t> </w:t>
      </w:r>
      <w:r>
        <w:rPr>
          <w:color w:val="231F20"/>
        </w:rPr>
        <w:t>tiempo</w:t>
      </w:r>
      <w:r>
        <w:rPr>
          <w:color w:val="231F20"/>
          <w:spacing w:val="-14"/>
        </w:rPr>
        <w:t> </w:t>
      </w:r>
      <w:r>
        <w:rPr>
          <w:color w:val="231F20"/>
        </w:rPr>
        <w:t>que</w:t>
      </w:r>
      <w:r>
        <w:rPr>
          <w:color w:val="231F20"/>
          <w:spacing w:val="-14"/>
        </w:rPr>
        <w:t> </w:t>
      </w:r>
      <w:r>
        <w:rPr>
          <w:color w:val="231F20"/>
        </w:rPr>
        <w:t>media</w:t>
      </w:r>
      <w:r>
        <w:rPr>
          <w:color w:val="231F20"/>
          <w:spacing w:val="-14"/>
        </w:rPr>
        <w:t> </w:t>
      </w:r>
      <w:r>
        <w:rPr>
          <w:color w:val="231F20"/>
        </w:rPr>
        <w:t>entre</w:t>
      </w:r>
      <w:r>
        <w:rPr>
          <w:color w:val="231F20"/>
          <w:spacing w:val="-14"/>
        </w:rPr>
        <w:t> </w:t>
      </w:r>
      <w:r>
        <w:rPr>
          <w:color w:val="231F20"/>
        </w:rPr>
        <w:t>las</w:t>
      </w:r>
      <w:r>
        <w:rPr>
          <w:color w:val="231F20"/>
          <w:spacing w:val="-14"/>
        </w:rPr>
        <w:t> </w:t>
      </w:r>
      <w:r>
        <w:rPr>
          <w:color w:val="231F20"/>
        </w:rPr>
        <w:t>dos</w:t>
      </w:r>
      <w:r>
        <w:rPr>
          <w:color w:val="231F20"/>
          <w:spacing w:val="-14"/>
        </w:rPr>
        <w:t> </w:t>
      </w:r>
      <w:r>
        <w:rPr>
          <w:color w:val="231F20"/>
        </w:rPr>
        <w:t>ediciones</w:t>
      </w:r>
      <w:r>
        <w:rPr>
          <w:color w:val="231F20"/>
          <w:spacing w:val="-14"/>
        </w:rPr>
        <w:t> </w:t>
      </w:r>
      <w:r>
        <w:rPr>
          <w:color w:val="231F20"/>
        </w:rPr>
        <w:t>de</w:t>
      </w:r>
      <w:r>
        <w:rPr>
          <w:color w:val="231F20"/>
          <w:spacing w:val="-14"/>
        </w:rPr>
        <w:t> </w:t>
      </w:r>
      <w:r>
        <w:rPr>
          <w:color w:val="231F20"/>
        </w:rPr>
        <w:t>este libro,</w:t>
      </w:r>
      <w:r>
        <w:rPr>
          <w:color w:val="231F20"/>
          <w:spacing w:val="-41"/>
        </w:rPr>
        <w:t> </w:t>
      </w:r>
      <w:r>
        <w:rPr>
          <w:color w:val="231F20"/>
        </w:rPr>
        <w:t>el</w:t>
      </w:r>
      <w:r>
        <w:rPr>
          <w:color w:val="231F20"/>
          <w:spacing w:val="-41"/>
        </w:rPr>
        <w:t> </w:t>
      </w:r>
      <w:r>
        <w:rPr>
          <w:color w:val="231F20"/>
        </w:rPr>
        <w:t>autor</w:t>
      </w:r>
      <w:r>
        <w:rPr>
          <w:color w:val="231F20"/>
          <w:spacing w:val="-41"/>
        </w:rPr>
        <w:t> </w:t>
      </w:r>
      <w:r>
        <w:rPr>
          <w:color w:val="231F20"/>
        </w:rPr>
        <w:t>realizó</w:t>
      </w:r>
      <w:r>
        <w:rPr>
          <w:color w:val="231F20"/>
          <w:spacing w:val="-41"/>
        </w:rPr>
        <w:t> </w:t>
      </w:r>
      <w:r>
        <w:rPr>
          <w:color w:val="231F20"/>
        </w:rPr>
        <w:t>comentarios</w:t>
      </w:r>
      <w:r>
        <w:rPr>
          <w:color w:val="231F20"/>
          <w:spacing w:val="-41"/>
        </w:rPr>
        <w:t> </w:t>
      </w:r>
      <w:r>
        <w:rPr>
          <w:color w:val="231F20"/>
        </w:rPr>
        <w:t>respecto</w:t>
      </w:r>
      <w:r>
        <w:rPr>
          <w:color w:val="231F20"/>
          <w:spacing w:val="-41"/>
        </w:rPr>
        <w:t> </w:t>
      </w:r>
      <w:r>
        <w:rPr>
          <w:color w:val="231F20"/>
        </w:rPr>
        <w:t>a</w:t>
      </w:r>
      <w:r>
        <w:rPr>
          <w:color w:val="231F20"/>
          <w:spacing w:val="-41"/>
        </w:rPr>
        <w:t> </w:t>
      </w:r>
      <w:r>
        <w:rPr>
          <w:color w:val="231F20"/>
        </w:rPr>
        <w:t>lo</w:t>
      </w:r>
      <w:r>
        <w:rPr>
          <w:color w:val="231F20"/>
          <w:spacing w:val="-41"/>
        </w:rPr>
        <w:t> </w:t>
      </w:r>
      <w:r>
        <w:rPr>
          <w:color w:val="231F20"/>
        </w:rPr>
        <w:t>“estrafalario”</w:t>
      </w:r>
      <w:r>
        <w:rPr>
          <w:color w:val="231F20"/>
          <w:spacing w:val="-41"/>
        </w:rPr>
        <w:t> </w:t>
      </w:r>
      <w:r>
        <w:rPr>
          <w:color w:val="231F20"/>
        </w:rPr>
        <w:t>del</w:t>
      </w:r>
      <w:r>
        <w:rPr>
          <w:color w:val="231F20"/>
          <w:spacing w:val="-41"/>
        </w:rPr>
        <w:t> </w:t>
      </w:r>
      <w:r>
        <w:rPr>
          <w:color w:val="231F20"/>
        </w:rPr>
        <w:t>pro- yecto</w:t>
      </w:r>
      <w:r>
        <w:rPr>
          <w:color w:val="231F20"/>
          <w:spacing w:val="-22"/>
        </w:rPr>
        <w:t> </w:t>
      </w:r>
      <w:r>
        <w:rPr>
          <w:color w:val="231F20"/>
        </w:rPr>
        <w:t>emprendido,</w:t>
      </w:r>
      <w:r>
        <w:rPr>
          <w:color w:val="231F20"/>
          <w:spacing w:val="-22"/>
        </w:rPr>
        <w:t> </w:t>
      </w:r>
      <w:r>
        <w:rPr>
          <w:color w:val="231F20"/>
        </w:rPr>
        <w:t>dada</w:t>
      </w:r>
      <w:r>
        <w:rPr>
          <w:color w:val="231F20"/>
          <w:spacing w:val="-22"/>
        </w:rPr>
        <w:t> </w:t>
      </w:r>
      <w:r>
        <w:rPr>
          <w:color w:val="231F20"/>
        </w:rPr>
        <w:t>la</w:t>
      </w:r>
      <w:r>
        <w:rPr>
          <w:color w:val="231F20"/>
          <w:spacing w:val="-22"/>
        </w:rPr>
        <w:t> </w:t>
      </w:r>
      <w:r>
        <w:rPr>
          <w:color w:val="231F20"/>
        </w:rPr>
        <w:t>escasa</w:t>
      </w:r>
      <w:r>
        <w:rPr>
          <w:color w:val="231F20"/>
          <w:spacing w:val="-22"/>
        </w:rPr>
        <w:t> </w:t>
      </w:r>
      <w:r>
        <w:rPr>
          <w:color w:val="231F20"/>
        </w:rPr>
        <w:t>edad</w:t>
      </w:r>
      <w:r>
        <w:rPr>
          <w:color w:val="231F20"/>
          <w:spacing w:val="-22"/>
        </w:rPr>
        <w:t> </w:t>
      </w:r>
      <w:r>
        <w:rPr>
          <w:color w:val="231F20"/>
        </w:rPr>
        <w:t>con</w:t>
      </w:r>
      <w:r>
        <w:rPr>
          <w:color w:val="231F20"/>
          <w:spacing w:val="-22"/>
        </w:rPr>
        <w:t> </w:t>
      </w:r>
      <w:r>
        <w:rPr>
          <w:color w:val="231F20"/>
        </w:rPr>
        <w:t>que</w:t>
      </w:r>
      <w:r>
        <w:rPr>
          <w:color w:val="231F20"/>
          <w:spacing w:val="-22"/>
        </w:rPr>
        <w:t> </w:t>
      </w:r>
      <w:r>
        <w:rPr>
          <w:color w:val="231F20"/>
        </w:rPr>
        <w:t>contaba</w:t>
      </w:r>
      <w:r>
        <w:rPr>
          <w:color w:val="231F20"/>
          <w:spacing w:val="-22"/>
        </w:rPr>
        <w:t> </w:t>
      </w:r>
      <w:r>
        <w:rPr>
          <w:color w:val="231F20"/>
        </w:rPr>
        <w:t>en</w:t>
      </w:r>
      <w:r>
        <w:rPr>
          <w:color w:val="231F20"/>
          <w:spacing w:val="-22"/>
        </w:rPr>
        <w:t> </w:t>
      </w:r>
      <w:r>
        <w:rPr>
          <w:color w:val="231F20"/>
        </w:rPr>
        <w:t>aquellos años</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aparente</w:t>
      </w:r>
      <w:r>
        <w:rPr>
          <w:color w:val="231F20"/>
          <w:spacing w:val="-36"/>
        </w:rPr>
        <w:t> </w:t>
      </w:r>
      <w:r>
        <w:rPr>
          <w:color w:val="231F20"/>
        </w:rPr>
        <w:t>contrariedad</w:t>
      </w:r>
      <w:r>
        <w:rPr>
          <w:color w:val="231F20"/>
          <w:spacing w:val="-36"/>
        </w:rPr>
        <w:t> </w:t>
      </w:r>
      <w:r>
        <w:rPr>
          <w:color w:val="231F20"/>
        </w:rPr>
        <w:t>que</w:t>
      </w:r>
      <w:r>
        <w:rPr>
          <w:color w:val="231F20"/>
          <w:spacing w:val="-36"/>
        </w:rPr>
        <w:t> </w:t>
      </w:r>
      <w:r>
        <w:rPr>
          <w:color w:val="231F20"/>
        </w:rPr>
        <w:t>ello</w:t>
      </w:r>
      <w:r>
        <w:rPr>
          <w:color w:val="231F20"/>
          <w:spacing w:val="-36"/>
        </w:rPr>
        <w:t> </w:t>
      </w:r>
      <w:r>
        <w:rPr>
          <w:color w:val="231F20"/>
        </w:rPr>
        <w:t>representaba</w:t>
      </w:r>
      <w:r>
        <w:rPr>
          <w:color w:val="231F20"/>
          <w:spacing w:val="-36"/>
        </w:rPr>
        <w:t> </w:t>
      </w:r>
      <w:r>
        <w:rPr>
          <w:color w:val="231F20"/>
        </w:rPr>
        <w:t>respecto</w:t>
      </w:r>
      <w:r>
        <w:rPr>
          <w:color w:val="231F20"/>
          <w:spacing w:val="-36"/>
        </w:rPr>
        <w:t> </w:t>
      </w:r>
      <w:r>
        <w:rPr>
          <w:color w:val="231F20"/>
        </w:rPr>
        <w:t>al</w:t>
      </w:r>
      <w:r>
        <w:rPr>
          <w:color w:val="231F20"/>
          <w:spacing w:val="-36"/>
        </w:rPr>
        <w:t> </w:t>
      </w:r>
      <w:r>
        <w:rPr>
          <w:color w:val="231F20"/>
        </w:rPr>
        <w:t>sen- tido</w:t>
      </w:r>
      <w:r>
        <w:rPr>
          <w:color w:val="231F20"/>
          <w:spacing w:val="-7"/>
        </w:rPr>
        <w:t> </w:t>
      </w:r>
      <w:r>
        <w:rPr>
          <w:color w:val="231F20"/>
        </w:rPr>
        <w:t>tradicional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escritura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autobiografía.</w:t>
      </w:r>
      <w:r>
        <w:rPr>
          <w:color w:val="231F20"/>
          <w:spacing w:val="-7"/>
        </w:rPr>
        <w:t> </w:t>
      </w:r>
      <w:r>
        <w:rPr>
          <w:color w:val="231F20"/>
        </w:rPr>
        <w:t>De</w:t>
      </w:r>
      <w:r>
        <w:rPr>
          <w:color w:val="231F20"/>
          <w:spacing w:val="-7"/>
        </w:rPr>
        <w:t> </w:t>
      </w:r>
      <w:r>
        <w:rPr>
          <w:color w:val="231F20"/>
        </w:rPr>
        <w:t>hecho,</w:t>
      </w:r>
      <w:r>
        <w:rPr>
          <w:color w:val="231F20"/>
          <w:spacing w:val="-7"/>
        </w:rPr>
        <w:t> </w:t>
      </w:r>
      <w:r>
        <w:rPr>
          <w:color w:val="231F20"/>
        </w:rPr>
        <w:t>en</w:t>
      </w:r>
      <w:r>
        <w:rPr>
          <w:color w:val="231F20"/>
          <w:spacing w:val="-7"/>
        </w:rPr>
        <w:t> </w:t>
      </w:r>
      <w:r>
        <w:rPr>
          <w:color w:val="231F20"/>
        </w:rPr>
        <w:t>la advertencia</w:t>
      </w:r>
      <w:r>
        <w:rPr>
          <w:color w:val="231F20"/>
          <w:spacing w:val="-8"/>
        </w:rPr>
        <w:t> </w:t>
      </w:r>
      <w:r>
        <w:rPr>
          <w:color w:val="231F20"/>
        </w:rPr>
        <w:t>al</w:t>
      </w:r>
      <w:r>
        <w:rPr>
          <w:color w:val="231F20"/>
          <w:spacing w:val="-8"/>
        </w:rPr>
        <w:t> </w:t>
      </w:r>
      <w:r>
        <w:rPr>
          <w:color w:val="231F20"/>
        </w:rPr>
        <w:t>lector</w:t>
      </w:r>
      <w:r>
        <w:rPr>
          <w:color w:val="231F20"/>
          <w:spacing w:val="-8"/>
        </w:rPr>
        <w:t> </w:t>
      </w:r>
      <w:r>
        <w:rPr>
          <w:color w:val="231F20"/>
        </w:rPr>
        <w:t>que</w:t>
      </w:r>
      <w:r>
        <w:rPr>
          <w:color w:val="231F20"/>
          <w:spacing w:val="-8"/>
        </w:rPr>
        <w:t> </w:t>
      </w:r>
      <w:r>
        <w:rPr>
          <w:color w:val="231F20"/>
        </w:rPr>
        <w:t>aparece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reedición</w:t>
      </w:r>
      <w:r>
        <w:rPr>
          <w:color w:val="231F20"/>
          <w:spacing w:val="-8"/>
        </w:rPr>
        <w:t> </w:t>
      </w:r>
      <w:r>
        <w:rPr>
          <w:color w:val="231F20"/>
        </w:rPr>
        <w:t>del</w:t>
      </w:r>
      <w:r>
        <w:rPr>
          <w:color w:val="231F20"/>
          <w:spacing w:val="-8"/>
        </w:rPr>
        <w:t> </w:t>
      </w:r>
      <w:r>
        <w:rPr>
          <w:color w:val="231F20"/>
        </w:rPr>
        <w:t>2000,</w:t>
      </w:r>
      <w:r>
        <w:rPr>
          <w:color w:val="231F20"/>
          <w:spacing w:val="-8"/>
        </w:rPr>
        <w:t> </w:t>
      </w:r>
      <w:r>
        <w:rPr>
          <w:color w:val="231F20"/>
        </w:rPr>
        <w:t>califica este</w:t>
      </w:r>
      <w:r>
        <w:rPr>
          <w:color w:val="231F20"/>
          <w:spacing w:val="-10"/>
        </w:rPr>
        <w:t> </w:t>
      </w:r>
      <w:r>
        <w:rPr>
          <w:color w:val="231F20"/>
        </w:rPr>
        <w:t>libro</w:t>
      </w:r>
      <w:r>
        <w:rPr>
          <w:color w:val="231F20"/>
          <w:spacing w:val="-10"/>
        </w:rPr>
        <w:t> </w:t>
      </w:r>
      <w:r>
        <w:rPr>
          <w:color w:val="231F20"/>
        </w:rPr>
        <w:t>como</w:t>
      </w:r>
      <w:r>
        <w:rPr>
          <w:color w:val="231F20"/>
          <w:spacing w:val="-10"/>
        </w:rPr>
        <w:t> </w:t>
      </w:r>
      <w:r>
        <w:rPr>
          <w:color w:val="231F20"/>
        </w:rPr>
        <w:t>un</w:t>
      </w:r>
      <w:r>
        <w:rPr>
          <w:color w:val="231F20"/>
          <w:spacing w:val="-10"/>
        </w:rPr>
        <w:t> </w:t>
      </w:r>
      <w:r>
        <w:rPr>
          <w:color w:val="231F20"/>
        </w:rPr>
        <w:t>“Libro</w:t>
      </w:r>
      <w:r>
        <w:rPr>
          <w:color w:val="231F20"/>
          <w:spacing w:val="-10"/>
        </w:rPr>
        <w:t> </w:t>
      </w:r>
      <w:r>
        <w:rPr>
          <w:color w:val="231F20"/>
        </w:rPr>
        <w:t>presuntuoso</w:t>
      </w:r>
      <w:r>
        <w:rPr>
          <w:color w:val="231F20"/>
          <w:spacing w:val="-10"/>
        </w:rPr>
        <w:t> </w:t>
      </w:r>
      <w:r>
        <w:rPr>
          <w:color w:val="231F20"/>
        </w:rPr>
        <w:t>que</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treinta</w:t>
      </w:r>
      <w:r>
        <w:rPr>
          <w:color w:val="231F20"/>
          <w:spacing w:val="-10"/>
        </w:rPr>
        <w:t> </w:t>
      </w:r>
      <w:r>
        <w:rPr>
          <w:color w:val="231F20"/>
        </w:rPr>
        <w:t>y</w:t>
      </w:r>
      <w:r>
        <w:rPr>
          <w:color w:val="231F20"/>
          <w:spacing w:val="-10"/>
        </w:rPr>
        <w:t> </w:t>
      </w:r>
      <w:r>
        <w:rPr>
          <w:color w:val="231F20"/>
        </w:rPr>
        <w:t>tres</w:t>
      </w:r>
      <w:r>
        <w:rPr>
          <w:color w:val="231F20"/>
          <w:spacing w:val="-10"/>
        </w:rPr>
        <w:t> </w:t>
      </w:r>
      <w:r>
        <w:rPr>
          <w:color w:val="231F20"/>
        </w:rPr>
        <w:t>años solamente</w:t>
      </w:r>
      <w:r>
        <w:rPr>
          <w:color w:val="231F20"/>
          <w:spacing w:val="-21"/>
        </w:rPr>
        <w:t> </w:t>
      </w:r>
      <w:r>
        <w:rPr>
          <w:color w:val="231F20"/>
        </w:rPr>
        <w:t>un</w:t>
      </w:r>
      <w:r>
        <w:rPr>
          <w:color w:val="231F20"/>
          <w:spacing w:val="-21"/>
        </w:rPr>
        <w:t> </w:t>
      </w:r>
      <w:r>
        <w:rPr>
          <w:color w:val="231F20"/>
        </w:rPr>
        <w:t>irresponsable</w:t>
      </w:r>
      <w:r>
        <w:rPr>
          <w:color w:val="231F20"/>
          <w:spacing w:val="-21"/>
        </w:rPr>
        <w:t> </w:t>
      </w:r>
      <w:r>
        <w:rPr>
          <w:color w:val="231F20"/>
        </w:rPr>
        <w:t>se</w:t>
      </w:r>
      <w:r>
        <w:rPr>
          <w:color w:val="231F20"/>
          <w:spacing w:val="-21"/>
        </w:rPr>
        <w:t> </w:t>
      </w:r>
      <w:r>
        <w:rPr>
          <w:color w:val="231F20"/>
        </w:rPr>
        <w:t>hubiera</w:t>
      </w:r>
      <w:r>
        <w:rPr>
          <w:color w:val="231F20"/>
          <w:spacing w:val="-21"/>
        </w:rPr>
        <w:t> </w:t>
      </w:r>
      <w:r>
        <w:rPr>
          <w:color w:val="231F20"/>
        </w:rPr>
        <w:t>atrevido</w:t>
      </w:r>
      <w:r>
        <w:rPr>
          <w:color w:val="231F20"/>
          <w:spacing w:val="-21"/>
        </w:rPr>
        <w:t> </w:t>
      </w:r>
      <w:r>
        <w:rPr>
          <w:color w:val="231F20"/>
        </w:rPr>
        <w:t>a</w:t>
      </w:r>
      <w:r>
        <w:rPr>
          <w:color w:val="231F20"/>
          <w:spacing w:val="-21"/>
        </w:rPr>
        <w:t> </w:t>
      </w:r>
      <w:r>
        <w:rPr>
          <w:color w:val="231F20"/>
        </w:rPr>
        <w:t>escribir</w:t>
      </w:r>
      <w:r>
        <w:rPr>
          <w:color w:val="231F20"/>
          <w:spacing w:val="-21"/>
        </w:rPr>
        <w:t> </w:t>
      </w:r>
      <w:r>
        <w:rPr>
          <w:color w:val="231F20"/>
        </w:rPr>
        <w:t>para</w:t>
      </w:r>
      <w:r>
        <w:rPr>
          <w:color w:val="231F20"/>
          <w:spacing w:val="-21"/>
        </w:rPr>
        <w:t> </w:t>
      </w:r>
      <w:r>
        <w:rPr>
          <w:color w:val="231F20"/>
        </w:rPr>
        <w:t>hala- gar</w:t>
      </w:r>
      <w:r>
        <w:rPr>
          <w:color w:val="231F20"/>
          <w:spacing w:val="-19"/>
        </w:rPr>
        <w:t> </w:t>
      </w:r>
      <w:r>
        <w:rPr>
          <w:color w:val="231F20"/>
        </w:rPr>
        <w:t>su</w:t>
      </w:r>
      <w:r>
        <w:rPr>
          <w:color w:val="231F20"/>
          <w:spacing w:val="-19"/>
        </w:rPr>
        <w:t> </w:t>
      </w:r>
      <w:r>
        <w:rPr>
          <w:color w:val="231F20"/>
        </w:rPr>
        <w:t>vanidad,</w:t>
      </w:r>
      <w:r>
        <w:rPr>
          <w:color w:val="231F20"/>
          <w:spacing w:val="-19"/>
        </w:rPr>
        <w:t> </w:t>
      </w:r>
      <w:r>
        <w:rPr>
          <w:color w:val="231F20"/>
        </w:rPr>
        <w:t>ya</w:t>
      </w:r>
      <w:r>
        <w:rPr>
          <w:color w:val="231F20"/>
          <w:spacing w:val="-19"/>
        </w:rPr>
        <w:t> </w:t>
      </w:r>
      <w:r>
        <w:rPr>
          <w:color w:val="231F20"/>
        </w:rPr>
        <w:t>que</w:t>
      </w:r>
      <w:r>
        <w:rPr>
          <w:color w:val="231F20"/>
          <w:spacing w:val="-19"/>
        </w:rPr>
        <w:t> </w:t>
      </w:r>
      <w:r>
        <w:rPr>
          <w:color w:val="231F20"/>
        </w:rPr>
        <w:t>a</w:t>
      </w:r>
      <w:r>
        <w:rPr>
          <w:color w:val="231F20"/>
          <w:spacing w:val="-19"/>
        </w:rPr>
        <w:t> </w:t>
      </w:r>
      <w:r>
        <w:rPr>
          <w:color w:val="231F20"/>
        </w:rPr>
        <w:t>esa</w:t>
      </w:r>
      <w:r>
        <w:rPr>
          <w:color w:val="231F20"/>
          <w:spacing w:val="-19"/>
        </w:rPr>
        <w:t> </w:t>
      </w:r>
      <w:r>
        <w:rPr>
          <w:color w:val="231F20"/>
        </w:rPr>
        <w:t>edad</w:t>
      </w:r>
      <w:r>
        <w:rPr>
          <w:color w:val="231F20"/>
          <w:spacing w:val="-19"/>
        </w:rPr>
        <w:t> </w:t>
      </w:r>
      <w:r>
        <w:rPr>
          <w:color w:val="231F20"/>
        </w:rPr>
        <w:t>no</w:t>
      </w:r>
      <w:r>
        <w:rPr>
          <w:color w:val="231F20"/>
          <w:spacing w:val="-19"/>
        </w:rPr>
        <w:t> </w:t>
      </w:r>
      <w:r>
        <w:rPr>
          <w:color w:val="231F20"/>
        </w:rPr>
        <w:t>tenemos</w:t>
      </w:r>
      <w:r>
        <w:rPr>
          <w:color w:val="231F20"/>
          <w:spacing w:val="-19"/>
        </w:rPr>
        <w:t> </w:t>
      </w:r>
      <w:r>
        <w:rPr>
          <w:color w:val="231F20"/>
        </w:rPr>
        <w:t>todavía</w:t>
      </w:r>
      <w:r>
        <w:rPr>
          <w:color w:val="231F20"/>
          <w:spacing w:val="-19"/>
        </w:rPr>
        <w:t> </w:t>
      </w:r>
      <w:r>
        <w:rPr>
          <w:color w:val="231F20"/>
        </w:rPr>
        <w:t>un</w:t>
      </w:r>
      <w:r>
        <w:rPr>
          <w:color w:val="231F20"/>
          <w:spacing w:val="-19"/>
        </w:rPr>
        <w:t> </w:t>
      </w:r>
      <w:r>
        <w:rPr>
          <w:color w:val="231F20"/>
        </w:rPr>
        <w:t>testimonio válido</w:t>
      </w:r>
      <w:r>
        <w:rPr>
          <w:color w:val="231F20"/>
          <w:spacing w:val="-16"/>
        </w:rPr>
        <w:t> </w:t>
      </w:r>
      <w:r>
        <w:rPr>
          <w:color w:val="231F20"/>
        </w:rPr>
        <w:t>que</w:t>
      </w:r>
      <w:r>
        <w:rPr>
          <w:color w:val="231F20"/>
          <w:spacing w:val="-16"/>
        </w:rPr>
        <w:t> </w:t>
      </w:r>
      <w:r>
        <w:rPr>
          <w:color w:val="231F20"/>
        </w:rPr>
        <w:t>dar</w:t>
      </w:r>
      <w:r>
        <w:rPr>
          <w:color w:val="231F20"/>
          <w:spacing w:val="-16"/>
        </w:rPr>
        <w:t> </w:t>
      </w:r>
      <w:r>
        <w:rPr>
          <w:color w:val="231F20"/>
        </w:rPr>
        <w:t>de</w:t>
      </w:r>
      <w:r>
        <w:rPr>
          <w:color w:val="231F20"/>
          <w:spacing w:val="-16"/>
        </w:rPr>
        <w:t> </w:t>
      </w:r>
      <w:r>
        <w:rPr>
          <w:color w:val="231F20"/>
        </w:rPr>
        <w:t>nuestra</w:t>
      </w:r>
      <w:r>
        <w:rPr>
          <w:color w:val="231F20"/>
          <w:spacing w:val="-16"/>
        </w:rPr>
        <w:t> </w:t>
      </w:r>
      <w:r>
        <w:rPr>
          <w:color w:val="231F20"/>
        </w:rPr>
        <w:t>vida.</w:t>
      </w:r>
      <w:r>
        <w:rPr>
          <w:color w:val="231F20"/>
          <w:spacing w:val="-16"/>
        </w:rPr>
        <w:t> </w:t>
      </w:r>
      <w:r>
        <w:rPr>
          <w:color w:val="231F20"/>
        </w:rPr>
        <w:t>La</w:t>
      </w:r>
      <w:r>
        <w:rPr>
          <w:color w:val="231F20"/>
          <w:spacing w:val="-16"/>
        </w:rPr>
        <w:t> </w:t>
      </w:r>
      <w:r>
        <w:rPr>
          <w:color w:val="231F20"/>
        </w:rPr>
        <w:t>mayor</w:t>
      </w:r>
      <w:r>
        <w:rPr>
          <w:color w:val="231F20"/>
          <w:spacing w:val="-16"/>
        </w:rPr>
        <w:t> </w:t>
      </w:r>
      <w:r>
        <w:rPr>
          <w:color w:val="231F20"/>
        </w:rPr>
        <w:t>parte</w:t>
      </w:r>
      <w:r>
        <w:rPr>
          <w:color w:val="231F20"/>
          <w:spacing w:val="-16"/>
        </w:rPr>
        <w:t> </w:t>
      </w:r>
      <w:r>
        <w:rPr>
          <w:color w:val="231F20"/>
        </w:rPr>
        <w:t>está</w:t>
      </w:r>
      <w:r>
        <w:rPr>
          <w:color w:val="231F20"/>
          <w:spacing w:val="-16"/>
        </w:rPr>
        <w:t> </w:t>
      </w:r>
      <w:r>
        <w:rPr>
          <w:color w:val="231F20"/>
        </w:rPr>
        <w:t>por</w:t>
      </w:r>
      <w:r>
        <w:rPr>
          <w:color w:val="231F20"/>
          <w:spacing w:val="-16"/>
        </w:rPr>
        <w:t> </w:t>
      </w:r>
      <w:r>
        <w:rPr>
          <w:color w:val="231F20"/>
        </w:rPr>
        <w:t>hacerse”.</w:t>
      </w:r>
      <w:r>
        <w:rPr>
          <w:color w:val="231F20"/>
          <w:position w:val="8"/>
          <w:sz w:val="13"/>
        </w:rPr>
        <w:t>124 </w:t>
      </w:r>
      <w:r>
        <w:rPr>
          <w:color w:val="231F20"/>
        </w:rPr>
        <w:t>Con</w:t>
      </w:r>
      <w:r>
        <w:rPr>
          <w:color w:val="231F20"/>
          <w:spacing w:val="-28"/>
        </w:rPr>
        <w:t> </w:t>
      </w:r>
      <w:r>
        <w:rPr>
          <w:color w:val="231F20"/>
        </w:rPr>
        <w:t>todo,</w:t>
      </w:r>
      <w:r>
        <w:rPr>
          <w:color w:val="231F20"/>
          <w:spacing w:val="-28"/>
        </w:rPr>
        <w:t> </w:t>
      </w:r>
      <w:r>
        <w:rPr>
          <w:color w:val="231F20"/>
        </w:rPr>
        <w:t>el</w:t>
      </w:r>
      <w:r>
        <w:rPr>
          <w:color w:val="231F20"/>
          <w:spacing w:val="-28"/>
        </w:rPr>
        <w:t> </w:t>
      </w:r>
      <w:r>
        <w:rPr>
          <w:color w:val="231F20"/>
        </w:rPr>
        <w:t>valor</w:t>
      </w:r>
      <w:r>
        <w:rPr>
          <w:color w:val="231F20"/>
          <w:spacing w:val="-28"/>
        </w:rPr>
        <w:t> </w:t>
      </w:r>
      <w:r>
        <w:rPr>
          <w:color w:val="231F20"/>
        </w:rPr>
        <w:t>de</w:t>
      </w:r>
      <w:r>
        <w:rPr>
          <w:color w:val="231F20"/>
          <w:spacing w:val="-28"/>
        </w:rPr>
        <w:t> </w:t>
      </w:r>
      <w:r>
        <w:rPr>
          <w:color w:val="231F20"/>
        </w:rPr>
        <w:t>esas</w:t>
      </w:r>
      <w:r>
        <w:rPr>
          <w:color w:val="231F20"/>
          <w:spacing w:val="-28"/>
        </w:rPr>
        <w:t> </w:t>
      </w:r>
      <w:r>
        <w:rPr>
          <w:color w:val="231F20"/>
        </w:rPr>
        <w:t>páginas</w:t>
      </w:r>
      <w:r>
        <w:rPr>
          <w:color w:val="231F20"/>
          <w:spacing w:val="-28"/>
        </w:rPr>
        <w:t> </w:t>
      </w:r>
      <w:r>
        <w:rPr>
          <w:color w:val="231F20"/>
        </w:rPr>
        <w:t>reside</w:t>
      </w:r>
      <w:r>
        <w:rPr>
          <w:color w:val="231F20"/>
          <w:spacing w:val="-28"/>
        </w:rPr>
        <w:t> </w:t>
      </w:r>
      <w:r>
        <w:rPr>
          <w:color w:val="231F20"/>
        </w:rPr>
        <w:t>precisamente</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mues- tra</w:t>
      </w:r>
      <w:r>
        <w:rPr>
          <w:color w:val="231F20"/>
          <w:spacing w:val="-24"/>
        </w:rPr>
        <w:t> </w:t>
      </w:r>
      <w:r>
        <w:rPr>
          <w:color w:val="231F20"/>
        </w:rPr>
        <w:t>un</w:t>
      </w:r>
      <w:r>
        <w:rPr>
          <w:color w:val="231F20"/>
          <w:spacing w:val="-24"/>
        </w:rPr>
        <w:t> </w:t>
      </w:r>
      <w:r>
        <w:rPr>
          <w:color w:val="231F20"/>
        </w:rPr>
        <w:t>ejercicio</w:t>
      </w:r>
      <w:r>
        <w:rPr>
          <w:color w:val="231F20"/>
          <w:spacing w:val="-24"/>
        </w:rPr>
        <w:t> </w:t>
      </w:r>
      <w:r>
        <w:rPr>
          <w:color w:val="231F20"/>
        </w:rPr>
        <w:t>de</w:t>
      </w:r>
      <w:r>
        <w:rPr>
          <w:color w:val="231F20"/>
          <w:spacing w:val="-24"/>
        </w:rPr>
        <w:t> </w:t>
      </w:r>
      <w:r>
        <w:rPr>
          <w:color w:val="231F20"/>
        </w:rPr>
        <w:t>escritura</w:t>
      </w:r>
      <w:r>
        <w:rPr>
          <w:color w:val="231F20"/>
          <w:spacing w:val="-24"/>
        </w:rPr>
        <w:t> </w:t>
      </w:r>
      <w:r>
        <w:rPr>
          <w:color w:val="231F20"/>
        </w:rPr>
        <w:t>signado</w:t>
      </w:r>
      <w:r>
        <w:rPr>
          <w:color w:val="231F20"/>
          <w:spacing w:val="-24"/>
        </w:rPr>
        <w:t> </w:t>
      </w:r>
      <w:r>
        <w:rPr>
          <w:color w:val="231F20"/>
        </w:rPr>
        <w:t>por</w:t>
      </w:r>
      <w:r>
        <w:rPr>
          <w:color w:val="231F20"/>
          <w:spacing w:val="-24"/>
        </w:rPr>
        <w:t> </w:t>
      </w:r>
      <w:r>
        <w:rPr>
          <w:color w:val="231F20"/>
        </w:rPr>
        <w:t>su</w:t>
      </w:r>
      <w:r>
        <w:rPr>
          <w:color w:val="231F20"/>
          <w:spacing w:val="-24"/>
        </w:rPr>
        <w:t> </w:t>
      </w:r>
      <w:r>
        <w:rPr>
          <w:color w:val="231F20"/>
        </w:rPr>
        <w:t>momento,</w:t>
      </w:r>
      <w:r>
        <w:rPr>
          <w:color w:val="231F20"/>
          <w:spacing w:val="-24"/>
        </w:rPr>
        <w:t> </w:t>
      </w:r>
      <w:r>
        <w:rPr>
          <w:color w:val="231F20"/>
        </w:rPr>
        <w:t>es</w:t>
      </w:r>
      <w:r>
        <w:rPr>
          <w:color w:val="231F20"/>
          <w:spacing w:val="-24"/>
        </w:rPr>
        <w:t> </w:t>
      </w:r>
      <w:r>
        <w:rPr>
          <w:color w:val="231F20"/>
          <w:spacing w:val="-3"/>
        </w:rPr>
        <w:t>decir,</w:t>
      </w:r>
      <w:r>
        <w:rPr>
          <w:color w:val="231F20"/>
          <w:spacing w:val="-24"/>
        </w:rPr>
        <w:t> </w:t>
      </w:r>
      <w:r>
        <w:rPr>
          <w:color w:val="231F20"/>
        </w:rPr>
        <w:t>por</w:t>
      </w:r>
      <w:r>
        <w:rPr>
          <w:color w:val="231F20"/>
          <w:spacing w:val="-24"/>
        </w:rPr>
        <w:t> </w:t>
      </w:r>
      <w:r>
        <w:rPr>
          <w:color w:val="231F20"/>
        </w:rPr>
        <w:t>la oportunidad</w:t>
      </w:r>
      <w:r>
        <w:rPr>
          <w:color w:val="231F20"/>
          <w:spacing w:val="-20"/>
        </w:rPr>
        <w:t> </w:t>
      </w:r>
      <w:r>
        <w:rPr>
          <w:color w:val="231F20"/>
        </w:rPr>
        <w:t>de</w:t>
      </w:r>
      <w:r>
        <w:rPr>
          <w:color w:val="231F20"/>
          <w:spacing w:val="-20"/>
        </w:rPr>
        <w:t> </w:t>
      </w:r>
      <w:r>
        <w:rPr>
          <w:color w:val="231F20"/>
        </w:rPr>
        <w:t>construcción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figura</w:t>
      </w:r>
      <w:r>
        <w:rPr>
          <w:color w:val="231F20"/>
          <w:spacing w:val="-20"/>
        </w:rPr>
        <w:t> </w:t>
      </w:r>
      <w:r>
        <w:rPr>
          <w:color w:val="231F20"/>
        </w:rPr>
        <w:t>de</w:t>
      </w:r>
      <w:r>
        <w:rPr>
          <w:color w:val="231F20"/>
          <w:spacing w:val="-20"/>
        </w:rPr>
        <w:t> </w:t>
      </w:r>
      <w:r>
        <w:rPr>
          <w:color w:val="231F20"/>
        </w:rPr>
        <w:t>autor</w:t>
      </w:r>
      <w:r>
        <w:rPr>
          <w:color w:val="231F20"/>
          <w:spacing w:val="-20"/>
        </w:rPr>
        <w:t> </w:t>
      </w:r>
      <w:r>
        <w:rPr>
          <w:color w:val="231F20"/>
        </w:rPr>
        <w:t>como</w:t>
      </w:r>
      <w:r>
        <w:rPr>
          <w:color w:val="231F20"/>
          <w:spacing w:val="-20"/>
        </w:rPr>
        <w:t> </w:t>
      </w:r>
      <w:r>
        <w:rPr>
          <w:color w:val="231F20"/>
        </w:rPr>
        <w:t>imagen</w:t>
      </w:r>
      <w:r>
        <w:rPr>
          <w:color w:val="231F20"/>
          <w:spacing w:val="-20"/>
        </w:rPr>
        <w:t> </w:t>
      </w:r>
      <w:r>
        <w:rPr>
          <w:color w:val="231F20"/>
        </w:rPr>
        <w:t>pú- blica.</w:t>
      </w:r>
      <w:r>
        <w:rPr>
          <w:color w:val="231F20"/>
          <w:spacing w:val="-30"/>
        </w:rPr>
        <w:t> </w:t>
      </w:r>
      <w:r>
        <w:rPr>
          <w:color w:val="231F20"/>
        </w:rPr>
        <w:t>En</w:t>
      </w:r>
      <w:r>
        <w:rPr>
          <w:color w:val="231F20"/>
          <w:spacing w:val="-30"/>
        </w:rPr>
        <w:t> </w:t>
      </w:r>
      <w:r>
        <w:rPr>
          <w:color w:val="231F20"/>
        </w:rPr>
        <w:t>este</w:t>
      </w:r>
      <w:r>
        <w:rPr>
          <w:color w:val="231F20"/>
          <w:spacing w:val="-30"/>
        </w:rPr>
        <w:t> </w:t>
      </w:r>
      <w:r>
        <w:rPr>
          <w:color w:val="231F20"/>
        </w:rPr>
        <w:t>ejercicio</w:t>
      </w:r>
      <w:r>
        <w:rPr>
          <w:color w:val="231F20"/>
          <w:spacing w:val="-30"/>
        </w:rPr>
        <w:t> </w:t>
      </w:r>
      <w:r>
        <w:rPr>
          <w:color w:val="231F20"/>
        </w:rPr>
        <w:t>Elizondo</w:t>
      </w:r>
      <w:r>
        <w:rPr>
          <w:color w:val="231F20"/>
          <w:spacing w:val="-30"/>
        </w:rPr>
        <w:t> </w:t>
      </w:r>
      <w:r>
        <w:rPr>
          <w:color w:val="231F20"/>
        </w:rPr>
        <w:t>es</w:t>
      </w:r>
      <w:r>
        <w:rPr>
          <w:color w:val="231F20"/>
          <w:spacing w:val="-30"/>
        </w:rPr>
        <w:t> </w:t>
      </w:r>
      <w:r>
        <w:rPr>
          <w:color w:val="231F20"/>
        </w:rPr>
        <w:t>plenamente</w:t>
      </w:r>
      <w:r>
        <w:rPr>
          <w:color w:val="231F20"/>
          <w:spacing w:val="-30"/>
        </w:rPr>
        <w:t> </w:t>
      </w:r>
      <w:r>
        <w:rPr>
          <w:color w:val="231F20"/>
        </w:rPr>
        <w:t>consciente</w:t>
      </w:r>
      <w:r>
        <w:rPr>
          <w:color w:val="231F20"/>
          <w:spacing w:val="-30"/>
        </w:rPr>
        <w:t> </w:t>
      </w:r>
      <w:r>
        <w:rPr>
          <w:color w:val="231F20"/>
        </w:rPr>
        <w:t>del</w:t>
      </w:r>
      <w:r>
        <w:rPr>
          <w:color w:val="231F20"/>
          <w:spacing w:val="-30"/>
        </w:rPr>
        <w:t> </w:t>
      </w:r>
      <w:r>
        <w:rPr>
          <w:color w:val="231F20"/>
        </w:rPr>
        <w:t>juego que</w:t>
      </w:r>
      <w:r>
        <w:rPr>
          <w:color w:val="231F20"/>
          <w:spacing w:val="-15"/>
        </w:rPr>
        <w:t> </w:t>
      </w:r>
      <w:r>
        <w:rPr>
          <w:color w:val="231F20"/>
        </w:rPr>
        <w:t>entablaba,</w:t>
      </w:r>
      <w:r>
        <w:rPr>
          <w:color w:val="231F20"/>
          <w:spacing w:val="-15"/>
        </w:rPr>
        <w:t> </w:t>
      </w:r>
      <w:r>
        <w:rPr>
          <w:color w:val="231F20"/>
        </w:rPr>
        <w:t>como</w:t>
      </w:r>
      <w:r>
        <w:rPr>
          <w:color w:val="231F20"/>
          <w:spacing w:val="-15"/>
        </w:rPr>
        <w:t> </w:t>
      </w:r>
      <w:r>
        <w:rPr>
          <w:color w:val="231F20"/>
        </w:rPr>
        <w:t>declaró</w:t>
      </w:r>
      <w:r>
        <w:rPr>
          <w:color w:val="231F20"/>
          <w:spacing w:val="-15"/>
        </w:rPr>
        <w:t> </w:t>
      </w:r>
      <w:r>
        <w:rPr>
          <w:color w:val="231F20"/>
        </w:rPr>
        <w:t>al</w:t>
      </w:r>
      <w:r>
        <w:rPr>
          <w:color w:val="231F20"/>
          <w:spacing w:val="-15"/>
        </w:rPr>
        <w:t> </w:t>
      </w:r>
      <w:r>
        <w:rPr>
          <w:color w:val="231F20"/>
        </w:rPr>
        <w:t>respecto</w:t>
      </w:r>
      <w:r>
        <w:rPr>
          <w:color w:val="231F20"/>
          <w:spacing w:val="-15"/>
        </w:rPr>
        <w:t> </w:t>
      </w:r>
      <w:r>
        <w:rPr>
          <w:color w:val="231F20"/>
        </w:rPr>
        <w:t>en</w:t>
      </w:r>
      <w:r>
        <w:rPr>
          <w:color w:val="231F20"/>
          <w:spacing w:val="-15"/>
        </w:rPr>
        <w:t> </w:t>
      </w:r>
      <w:r>
        <w:rPr>
          <w:color w:val="231F20"/>
        </w:rPr>
        <w:t>1991,</w:t>
      </w:r>
      <w:r>
        <w:rPr>
          <w:color w:val="231F20"/>
          <w:spacing w:val="-15"/>
        </w:rPr>
        <w:t> </w:t>
      </w:r>
      <w:r>
        <w:rPr>
          <w:color w:val="231F20"/>
        </w:rPr>
        <w:t>en</w:t>
      </w:r>
      <w:r>
        <w:rPr>
          <w:color w:val="231F20"/>
          <w:spacing w:val="-15"/>
        </w:rPr>
        <w:t> </w:t>
      </w:r>
      <w:r>
        <w:rPr>
          <w:color w:val="231F20"/>
        </w:rPr>
        <w:t>entrevista</w:t>
      </w:r>
      <w:r>
        <w:rPr>
          <w:color w:val="231F20"/>
          <w:spacing w:val="-15"/>
        </w:rPr>
        <w:t> </w:t>
      </w:r>
      <w:r>
        <w:rPr>
          <w:color w:val="231F20"/>
        </w:rPr>
        <w:t>con </w:t>
      </w:r>
      <w:r>
        <w:rPr>
          <w:color w:val="231F20"/>
          <w:w w:val="95"/>
        </w:rPr>
        <w:t>Alejandro</w:t>
      </w:r>
      <w:r>
        <w:rPr>
          <w:color w:val="231F20"/>
          <w:spacing w:val="2"/>
          <w:w w:val="95"/>
        </w:rPr>
        <w:t> </w:t>
      </w:r>
      <w:r>
        <w:rPr>
          <w:color w:val="231F20"/>
          <w:spacing w:val="-4"/>
          <w:w w:val="95"/>
        </w:rPr>
        <w:t>Toledo:</w:t>
      </w:r>
    </w:p>
    <w:p>
      <w:pPr>
        <w:pStyle w:val="BodyText"/>
        <w:spacing w:before="10"/>
        <w:rPr>
          <w:sz w:val="27"/>
        </w:rPr>
      </w:pPr>
    </w:p>
    <w:p>
      <w:pPr>
        <w:spacing w:line="297" w:lineRule="auto" w:before="0"/>
        <w:ind w:left="2000" w:right="1700" w:firstLine="0"/>
        <w:jc w:val="both"/>
        <w:rPr>
          <w:sz w:val="12"/>
        </w:rPr>
      </w:pPr>
      <w:r>
        <w:rPr>
          <w:color w:val="231F20"/>
          <w:sz w:val="21"/>
        </w:rPr>
        <w:t>Estaba</w:t>
      </w:r>
      <w:r>
        <w:rPr>
          <w:color w:val="231F20"/>
          <w:spacing w:val="-7"/>
          <w:sz w:val="21"/>
        </w:rPr>
        <w:t> </w:t>
      </w:r>
      <w:r>
        <w:rPr>
          <w:color w:val="231F20"/>
          <w:sz w:val="21"/>
        </w:rPr>
        <w:t>envanecido;</w:t>
      </w:r>
      <w:r>
        <w:rPr>
          <w:color w:val="231F20"/>
          <w:spacing w:val="-7"/>
          <w:sz w:val="21"/>
        </w:rPr>
        <w:t> </w:t>
      </w:r>
      <w:r>
        <w:rPr>
          <w:color w:val="231F20"/>
          <w:sz w:val="21"/>
        </w:rPr>
        <w:t>era</w:t>
      </w:r>
      <w:r>
        <w:rPr>
          <w:color w:val="231F20"/>
          <w:spacing w:val="-7"/>
          <w:sz w:val="21"/>
        </w:rPr>
        <w:t> </w:t>
      </w:r>
      <w:r>
        <w:rPr>
          <w:color w:val="231F20"/>
          <w:sz w:val="21"/>
        </w:rPr>
        <w:t>yo</w:t>
      </w:r>
      <w:r>
        <w:rPr>
          <w:color w:val="231F20"/>
          <w:spacing w:val="-7"/>
          <w:sz w:val="21"/>
        </w:rPr>
        <w:t> </w:t>
      </w:r>
      <w:r>
        <w:rPr>
          <w:color w:val="231F20"/>
          <w:sz w:val="21"/>
        </w:rPr>
        <w:t>un</w:t>
      </w:r>
      <w:r>
        <w:rPr>
          <w:color w:val="231F20"/>
          <w:spacing w:val="-7"/>
          <w:sz w:val="21"/>
        </w:rPr>
        <w:t> </w:t>
      </w:r>
      <w:r>
        <w:rPr>
          <w:color w:val="231F20"/>
          <w:sz w:val="21"/>
        </w:rPr>
        <w:t>escritor</w:t>
      </w:r>
      <w:r>
        <w:rPr>
          <w:color w:val="231F20"/>
          <w:spacing w:val="-7"/>
          <w:sz w:val="21"/>
        </w:rPr>
        <w:t> </w:t>
      </w:r>
      <w:r>
        <w:rPr>
          <w:color w:val="231F20"/>
          <w:sz w:val="21"/>
        </w:rPr>
        <w:t>truculento</w:t>
      </w:r>
      <w:r>
        <w:rPr>
          <w:color w:val="231F20"/>
          <w:spacing w:val="-7"/>
          <w:sz w:val="21"/>
        </w:rPr>
        <w:t> </w:t>
      </w:r>
      <w:r>
        <w:rPr>
          <w:color w:val="231F20"/>
          <w:sz w:val="21"/>
        </w:rPr>
        <w:t>y</w:t>
      </w:r>
      <w:r>
        <w:rPr>
          <w:color w:val="231F20"/>
          <w:spacing w:val="-7"/>
          <w:sz w:val="21"/>
        </w:rPr>
        <w:t> </w:t>
      </w:r>
      <w:r>
        <w:rPr>
          <w:color w:val="231F20"/>
          <w:sz w:val="21"/>
        </w:rPr>
        <w:t>desagradable</w:t>
      </w:r>
      <w:r>
        <w:rPr>
          <w:color w:val="231F20"/>
          <w:spacing w:val="-7"/>
          <w:sz w:val="21"/>
        </w:rPr>
        <w:t> </w:t>
      </w:r>
      <w:r>
        <w:rPr>
          <w:color w:val="231F20"/>
          <w:sz w:val="21"/>
        </w:rPr>
        <w:t>[...] me</w:t>
      </w:r>
      <w:r>
        <w:rPr>
          <w:color w:val="231F20"/>
          <w:spacing w:val="-23"/>
          <w:sz w:val="21"/>
        </w:rPr>
        <w:t> </w:t>
      </w:r>
      <w:r>
        <w:rPr>
          <w:color w:val="231F20"/>
          <w:sz w:val="21"/>
        </w:rPr>
        <w:t>dije:</w:t>
      </w:r>
      <w:r>
        <w:rPr>
          <w:color w:val="231F20"/>
          <w:spacing w:val="-23"/>
          <w:sz w:val="21"/>
        </w:rPr>
        <w:t> </w:t>
      </w:r>
      <w:r>
        <w:rPr>
          <w:color w:val="231F20"/>
          <w:spacing w:val="-6"/>
          <w:sz w:val="21"/>
        </w:rPr>
        <w:t>“Yo</w:t>
      </w:r>
      <w:r>
        <w:rPr>
          <w:color w:val="231F20"/>
          <w:spacing w:val="-23"/>
          <w:sz w:val="21"/>
        </w:rPr>
        <w:t> </w:t>
      </w:r>
      <w:r>
        <w:rPr>
          <w:color w:val="231F20"/>
          <w:sz w:val="21"/>
        </w:rPr>
        <w:t>soy</w:t>
      </w:r>
      <w:r>
        <w:rPr>
          <w:color w:val="231F20"/>
          <w:spacing w:val="-23"/>
          <w:sz w:val="21"/>
        </w:rPr>
        <w:t> </w:t>
      </w:r>
      <w:r>
        <w:rPr>
          <w:color w:val="231F20"/>
          <w:sz w:val="21"/>
        </w:rPr>
        <w:t>el</w:t>
      </w:r>
      <w:r>
        <w:rPr>
          <w:color w:val="231F20"/>
          <w:spacing w:val="-23"/>
          <w:sz w:val="21"/>
        </w:rPr>
        <w:t> </w:t>
      </w:r>
      <w:r>
        <w:rPr>
          <w:color w:val="231F20"/>
          <w:sz w:val="21"/>
        </w:rPr>
        <w:t>truculento</w:t>
      </w:r>
      <w:r>
        <w:rPr>
          <w:color w:val="231F20"/>
          <w:spacing w:val="-23"/>
          <w:sz w:val="21"/>
        </w:rPr>
        <w:t> </w:t>
      </w:r>
      <w:r>
        <w:rPr>
          <w:color w:val="231F20"/>
          <w:sz w:val="21"/>
        </w:rPr>
        <w:t>y</w:t>
      </w:r>
      <w:r>
        <w:rPr>
          <w:color w:val="231F20"/>
          <w:spacing w:val="-23"/>
          <w:sz w:val="21"/>
        </w:rPr>
        <w:t> </w:t>
      </w:r>
      <w:r>
        <w:rPr>
          <w:color w:val="231F20"/>
          <w:sz w:val="21"/>
        </w:rPr>
        <w:t>eso</w:t>
      </w:r>
      <w:r>
        <w:rPr>
          <w:color w:val="231F20"/>
          <w:spacing w:val="-23"/>
          <w:sz w:val="21"/>
        </w:rPr>
        <w:t> </w:t>
      </w:r>
      <w:r>
        <w:rPr>
          <w:color w:val="231F20"/>
          <w:sz w:val="21"/>
        </w:rPr>
        <w:t>es</w:t>
      </w:r>
      <w:r>
        <w:rPr>
          <w:color w:val="231F20"/>
          <w:spacing w:val="-23"/>
          <w:sz w:val="21"/>
        </w:rPr>
        <w:t> </w:t>
      </w:r>
      <w:r>
        <w:rPr>
          <w:color w:val="231F20"/>
          <w:sz w:val="21"/>
        </w:rPr>
        <w:t>lo</w:t>
      </w:r>
      <w:r>
        <w:rPr>
          <w:color w:val="231F20"/>
          <w:spacing w:val="-23"/>
          <w:sz w:val="21"/>
        </w:rPr>
        <w:t> </w:t>
      </w:r>
      <w:r>
        <w:rPr>
          <w:color w:val="231F20"/>
          <w:sz w:val="21"/>
        </w:rPr>
        <w:t>que</w:t>
      </w:r>
      <w:r>
        <w:rPr>
          <w:color w:val="231F20"/>
          <w:spacing w:val="-23"/>
          <w:sz w:val="21"/>
        </w:rPr>
        <w:t> </w:t>
      </w:r>
      <w:r>
        <w:rPr>
          <w:color w:val="231F20"/>
          <w:sz w:val="21"/>
        </w:rPr>
        <w:t>el</w:t>
      </w:r>
      <w:r>
        <w:rPr>
          <w:color w:val="231F20"/>
          <w:spacing w:val="-23"/>
          <w:sz w:val="21"/>
        </w:rPr>
        <w:t> </w:t>
      </w:r>
      <w:r>
        <w:rPr>
          <w:color w:val="231F20"/>
          <w:sz w:val="21"/>
        </w:rPr>
        <w:t>público</w:t>
      </w:r>
      <w:r>
        <w:rPr>
          <w:color w:val="231F20"/>
          <w:spacing w:val="-23"/>
          <w:sz w:val="21"/>
        </w:rPr>
        <w:t> </w:t>
      </w:r>
      <w:r>
        <w:rPr>
          <w:color w:val="231F20"/>
          <w:sz w:val="21"/>
        </w:rPr>
        <w:t>quiere.</w:t>
      </w:r>
      <w:r>
        <w:rPr>
          <w:color w:val="231F20"/>
          <w:spacing w:val="-23"/>
          <w:sz w:val="21"/>
        </w:rPr>
        <w:t> </w:t>
      </w:r>
      <w:r>
        <w:rPr>
          <w:color w:val="231F20"/>
          <w:sz w:val="21"/>
        </w:rPr>
        <w:t>Ahora, para seguir teniendo éxito, les voy a dar truculencia”. </w:t>
      </w:r>
      <w:r>
        <w:rPr>
          <w:color w:val="231F20"/>
          <w:spacing w:val="-8"/>
          <w:sz w:val="21"/>
        </w:rPr>
        <w:t>Tuve </w:t>
      </w:r>
      <w:r>
        <w:rPr>
          <w:color w:val="231F20"/>
          <w:sz w:val="21"/>
        </w:rPr>
        <w:t>un</w:t>
      </w:r>
      <w:r>
        <w:rPr>
          <w:color w:val="231F20"/>
          <w:spacing w:val="-23"/>
          <w:sz w:val="21"/>
        </w:rPr>
        <w:t> </w:t>
      </w:r>
      <w:r>
        <w:rPr>
          <w:color w:val="231F20"/>
          <w:sz w:val="21"/>
        </w:rPr>
        <w:t>éxito arrollador.</w:t>
      </w:r>
      <w:r>
        <w:rPr>
          <w:color w:val="231F20"/>
          <w:spacing w:val="-23"/>
          <w:sz w:val="21"/>
        </w:rPr>
        <w:t> </w:t>
      </w:r>
      <w:r>
        <w:rPr>
          <w:color w:val="231F20"/>
          <w:sz w:val="21"/>
        </w:rPr>
        <w:t>De</w:t>
      </w:r>
      <w:r>
        <w:rPr>
          <w:color w:val="231F20"/>
          <w:spacing w:val="-23"/>
          <w:sz w:val="21"/>
        </w:rPr>
        <w:t> </w:t>
      </w:r>
      <w:r>
        <w:rPr>
          <w:color w:val="231F20"/>
          <w:sz w:val="21"/>
        </w:rPr>
        <w:t>los</w:t>
      </w:r>
      <w:r>
        <w:rPr>
          <w:color w:val="231F20"/>
          <w:spacing w:val="-23"/>
          <w:sz w:val="21"/>
        </w:rPr>
        <w:t> </w:t>
      </w:r>
      <w:r>
        <w:rPr>
          <w:color w:val="231F20"/>
          <w:sz w:val="21"/>
        </w:rPr>
        <w:t>escritores</w:t>
      </w:r>
      <w:r>
        <w:rPr>
          <w:color w:val="231F20"/>
          <w:spacing w:val="-23"/>
          <w:sz w:val="21"/>
        </w:rPr>
        <w:t> </w:t>
      </w:r>
      <w:r>
        <w:rPr>
          <w:color w:val="231F20"/>
          <w:sz w:val="21"/>
        </w:rPr>
        <w:t>convocados</w:t>
      </w:r>
      <w:r>
        <w:rPr>
          <w:color w:val="231F20"/>
          <w:spacing w:val="-23"/>
          <w:sz w:val="21"/>
        </w:rPr>
        <w:t> </w:t>
      </w:r>
      <w:r>
        <w:rPr>
          <w:color w:val="231F20"/>
          <w:sz w:val="21"/>
        </w:rPr>
        <w:t>yo</w:t>
      </w:r>
      <w:r>
        <w:rPr>
          <w:color w:val="231F20"/>
          <w:spacing w:val="-23"/>
          <w:sz w:val="21"/>
        </w:rPr>
        <w:t> </w:t>
      </w:r>
      <w:r>
        <w:rPr>
          <w:color w:val="231F20"/>
          <w:sz w:val="21"/>
        </w:rPr>
        <w:t>era</w:t>
      </w:r>
      <w:r>
        <w:rPr>
          <w:color w:val="231F20"/>
          <w:spacing w:val="-23"/>
          <w:sz w:val="21"/>
        </w:rPr>
        <w:t> </w:t>
      </w:r>
      <w:r>
        <w:rPr>
          <w:color w:val="231F20"/>
          <w:sz w:val="21"/>
        </w:rPr>
        <w:t>el</w:t>
      </w:r>
      <w:r>
        <w:rPr>
          <w:color w:val="231F20"/>
          <w:spacing w:val="-23"/>
          <w:sz w:val="21"/>
        </w:rPr>
        <w:t> </w:t>
      </w:r>
      <w:r>
        <w:rPr>
          <w:color w:val="231F20"/>
          <w:sz w:val="21"/>
        </w:rPr>
        <w:t>de</w:t>
      </w:r>
      <w:r>
        <w:rPr>
          <w:color w:val="231F20"/>
          <w:spacing w:val="-23"/>
          <w:sz w:val="21"/>
        </w:rPr>
        <w:t> </w:t>
      </w:r>
      <w:r>
        <w:rPr>
          <w:color w:val="231F20"/>
          <w:sz w:val="21"/>
        </w:rPr>
        <w:t>más</w:t>
      </w:r>
      <w:r>
        <w:rPr>
          <w:color w:val="231F20"/>
          <w:spacing w:val="-23"/>
          <w:sz w:val="21"/>
        </w:rPr>
        <w:t> </w:t>
      </w:r>
      <w:r>
        <w:rPr>
          <w:color w:val="231F20"/>
          <w:sz w:val="21"/>
        </w:rPr>
        <w:t>edad,</w:t>
      </w:r>
      <w:r>
        <w:rPr>
          <w:color w:val="231F20"/>
          <w:spacing w:val="-23"/>
          <w:sz w:val="21"/>
        </w:rPr>
        <w:t> </w:t>
      </w:r>
      <w:r>
        <w:rPr>
          <w:color w:val="231F20"/>
          <w:sz w:val="21"/>
        </w:rPr>
        <w:t>y</w:t>
      </w:r>
      <w:r>
        <w:rPr>
          <w:color w:val="231F20"/>
          <w:spacing w:val="-23"/>
          <w:sz w:val="21"/>
        </w:rPr>
        <w:t> </w:t>
      </w:r>
      <w:r>
        <w:rPr>
          <w:color w:val="231F20"/>
          <w:sz w:val="21"/>
        </w:rPr>
        <w:t>tenía treinta</w:t>
      </w:r>
      <w:r>
        <w:rPr>
          <w:color w:val="231F20"/>
          <w:spacing w:val="-27"/>
          <w:sz w:val="21"/>
        </w:rPr>
        <w:t> </w:t>
      </w:r>
      <w:r>
        <w:rPr>
          <w:color w:val="231F20"/>
          <w:sz w:val="21"/>
        </w:rPr>
        <w:t>y</w:t>
      </w:r>
      <w:r>
        <w:rPr>
          <w:color w:val="231F20"/>
          <w:spacing w:val="-26"/>
          <w:sz w:val="21"/>
        </w:rPr>
        <w:t> </w:t>
      </w:r>
      <w:r>
        <w:rPr>
          <w:color w:val="231F20"/>
          <w:sz w:val="21"/>
        </w:rPr>
        <w:t>tres</w:t>
      </w:r>
      <w:r>
        <w:rPr>
          <w:color w:val="231F20"/>
          <w:spacing w:val="-26"/>
          <w:sz w:val="21"/>
        </w:rPr>
        <w:t> </w:t>
      </w:r>
      <w:r>
        <w:rPr>
          <w:color w:val="231F20"/>
          <w:sz w:val="21"/>
        </w:rPr>
        <w:t>años...</w:t>
      </w:r>
      <w:r>
        <w:rPr>
          <w:color w:val="231F20"/>
          <w:spacing w:val="-26"/>
          <w:sz w:val="21"/>
        </w:rPr>
        <w:t> </w:t>
      </w:r>
      <w:r>
        <w:rPr>
          <w:color w:val="231F20"/>
          <w:sz w:val="21"/>
        </w:rPr>
        <w:t>Cualquier</w:t>
      </w:r>
      <w:r>
        <w:rPr>
          <w:color w:val="231F20"/>
          <w:spacing w:val="-26"/>
          <w:sz w:val="21"/>
        </w:rPr>
        <w:t> </w:t>
      </w:r>
      <w:r>
        <w:rPr>
          <w:color w:val="231F20"/>
          <w:sz w:val="21"/>
        </w:rPr>
        <w:t>cosa</w:t>
      </w:r>
      <w:r>
        <w:rPr>
          <w:color w:val="231F20"/>
          <w:spacing w:val="-27"/>
          <w:sz w:val="21"/>
        </w:rPr>
        <w:t> </w:t>
      </w:r>
      <w:r>
        <w:rPr>
          <w:color w:val="231F20"/>
          <w:sz w:val="21"/>
        </w:rPr>
        <w:t>que</w:t>
      </w:r>
      <w:r>
        <w:rPr>
          <w:color w:val="231F20"/>
          <w:spacing w:val="-26"/>
          <w:sz w:val="21"/>
        </w:rPr>
        <w:t> </w:t>
      </w:r>
      <w:r>
        <w:rPr>
          <w:color w:val="231F20"/>
          <w:sz w:val="21"/>
        </w:rPr>
        <w:t>me</w:t>
      </w:r>
      <w:r>
        <w:rPr>
          <w:color w:val="231F20"/>
          <w:spacing w:val="-26"/>
          <w:sz w:val="21"/>
        </w:rPr>
        <w:t> </w:t>
      </w:r>
      <w:r>
        <w:rPr>
          <w:color w:val="231F20"/>
          <w:sz w:val="21"/>
        </w:rPr>
        <w:t>había</w:t>
      </w:r>
      <w:r>
        <w:rPr>
          <w:color w:val="231F20"/>
          <w:spacing w:val="-26"/>
          <w:sz w:val="21"/>
        </w:rPr>
        <w:t> </w:t>
      </w:r>
      <w:r>
        <w:rPr>
          <w:color w:val="231F20"/>
          <w:sz w:val="21"/>
        </w:rPr>
        <w:t>pasado</w:t>
      </w:r>
      <w:r>
        <w:rPr>
          <w:color w:val="231F20"/>
          <w:spacing w:val="-26"/>
          <w:sz w:val="21"/>
        </w:rPr>
        <w:t> </w:t>
      </w:r>
      <w:r>
        <w:rPr>
          <w:color w:val="231F20"/>
          <w:sz w:val="21"/>
        </w:rPr>
        <w:t>la</w:t>
      </w:r>
      <w:r>
        <w:rPr>
          <w:color w:val="231F20"/>
          <w:spacing w:val="-26"/>
          <w:sz w:val="21"/>
        </w:rPr>
        <w:t> </w:t>
      </w:r>
      <w:r>
        <w:rPr>
          <w:color w:val="231F20"/>
          <w:sz w:val="21"/>
        </w:rPr>
        <w:t>amplifiqué </w:t>
      </w:r>
      <w:r>
        <w:rPr>
          <w:color w:val="231F20"/>
          <w:w w:val="95"/>
          <w:sz w:val="21"/>
        </w:rPr>
        <w:t>a proporciones irracionales. Esa autobiografía tiene muchas omisiones </w:t>
      </w:r>
      <w:r>
        <w:rPr>
          <w:color w:val="231F20"/>
          <w:sz w:val="21"/>
        </w:rPr>
        <w:t>y</w:t>
      </w:r>
      <w:r>
        <w:rPr>
          <w:color w:val="231F20"/>
          <w:spacing w:val="-10"/>
          <w:sz w:val="21"/>
        </w:rPr>
        <w:t> </w:t>
      </w:r>
      <w:r>
        <w:rPr>
          <w:color w:val="231F20"/>
          <w:sz w:val="21"/>
        </w:rPr>
        <w:t>exageraciones;</w:t>
      </w:r>
      <w:r>
        <w:rPr>
          <w:color w:val="231F20"/>
          <w:spacing w:val="-10"/>
          <w:sz w:val="21"/>
        </w:rPr>
        <w:t> </w:t>
      </w:r>
      <w:r>
        <w:rPr>
          <w:color w:val="231F20"/>
          <w:sz w:val="21"/>
        </w:rPr>
        <w:t>la</w:t>
      </w:r>
      <w:r>
        <w:rPr>
          <w:color w:val="231F20"/>
          <w:spacing w:val="-10"/>
          <w:sz w:val="21"/>
        </w:rPr>
        <w:t> </w:t>
      </w:r>
      <w:r>
        <w:rPr>
          <w:color w:val="231F20"/>
          <w:sz w:val="21"/>
        </w:rPr>
        <w:t>verdad</w:t>
      </w:r>
      <w:r>
        <w:rPr>
          <w:color w:val="231F20"/>
          <w:spacing w:val="-10"/>
          <w:sz w:val="21"/>
        </w:rPr>
        <w:t> </w:t>
      </w:r>
      <w:r>
        <w:rPr>
          <w:color w:val="231F20"/>
          <w:sz w:val="21"/>
        </w:rPr>
        <w:t>está</w:t>
      </w:r>
      <w:r>
        <w:rPr>
          <w:color w:val="231F20"/>
          <w:spacing w:val="-10"/>
          <w:sz w:val="21"/>
        </w:rPr>
        <w:t> </w:t>
      </w:r>
      <w:r>
        <w:rPr>
          <w:color w:val="231F20"/>
          <w:sz w:val="21"/>
        </w:rPr>
        <w:t>oculta</w:t>
      </w:r>
      <w:r>
        <w:rPr>
          <w:color w:val="231F20"/>
          <w:spacing w:val="-10"/>
          <w:sz w:val="21"/>
        </w:rPr>
        <w:t> </w:t>
      </w:r>
      <w:r>
        <w:rPr>
          <w:color w:val="231F20"/>
          <w:sz w:val="21"/>
        </w:rPr>
        <w:t>en</w:t>
      </w:r>
      <w:r>
        <w:rPr>
          <w:color w:val="231F20"/>
          <w:spacing w:val="-10"/>
          <w:sz w:val="21"/>
        </w:rPr>
        <w:t> </w:t>
      </w:r>
      <w:r>
        <w:rPr>
          <w:color w:val="231F20"/>
          <w:sz w:val="21"/>
        </w:rPr>
        <w:t>eso</w:t>
      </w:r>
      <w:r>
        <w:rPr>
          <w:color w:val="231F20"/>
          <w:spacing w:val="-10"/>
          <w:sz w:val="21"/>
        </w:rPr>
        <w:t> </w:t>
      </w:r>
      <w:r>
        <w:rPr>
          <w:color w:val="231F20"/>
          <w:sz w:val="21"/>
        </w:rPr>
        <w:t>que</w:t>
      </w:r>
      <w:r>
        <w:rPr>
          <w:color w:val="231F20"/>
          <w:spacing w:val="-10"/>
          <w:sz w:val="21"/>
        </w:rPr>
        <w:t> </w:t>
      </w:r>
      <w:r>
        <w:rPr>
          <w:color w:val="231F20"/>
          <w:sz w:val="21"/>
        </w:rPr>
        <w:t>quería</w:t>
      </w:r>
      <w:r>
        <w:rPr>
          <w:color w:val="231F20"/>
          <w:spacing w:val="-10"/>
          <w:sz w:val="21"/>
        </w:rPr>
        <w:t> </w:t>
      </w:r>
      <w:r>
        <w:rPr>
          <w:color w:val="231F20"/>
          <w:sz w:val="21"/>
        </w:rPr>
        <w:t>la</w:t>
      </w:r>
      <w:r>
        <w:rPr>
          <w:color w:val="231F20"/>
          <w:spacing w:val="-10"/>
          <w:sz w:val="21"/>
        </w:rPr>
        <w:t> </w:t>
      </w:r>
      <w:r>
        <w:rPr>
          <w:color w:val="231F20"/>
          <w:sz w:val="21"/>
        </w:rPr>
        <w:t>gente</w:t>
      </w:r>
      <w:r>
        <w:rPr>
          <w:color w:val="231F20"/>
          <w:spacing w:val="-10"/>
          <w:sz w:val="21"/>
        </w:rPr>
        <w:t> </w:t>
      </w:r>
      <w:r>
        <w:rPr>
          <w:color w:val="231F20"/>
          <w:sz w:val="21"/>
        </w:rPr>
        <w:t>[...] </w:t>
      </w:r>
      <w:r>
        <w:rPr>
          <w:color w:val="231F20"/>
          <w:spacing w:val="-4"/>
          <w:sz w:val="21"/>
        </w:rPr>
        <w:t>No</w:t>
      </w:r>
      <w:r>
        <w:rPr>
          <w:color w:val="231F20"/>
          <w:spacing w:val="-10"/>
          <w:sz w:val="21"/>
        </w:rPr>
        <w:t> </w:t>
      </w:r>
      <w:r>
        <w:rPr>
          <w:color w:val="231F20"/>
          <w:sz w:val="21"/>
        </w:rPr>
        <w:t>inventé</w:t>
      </w:r>
      <w:r>
        <w:rPr>
          <w:color w:val="231F20"/>
          <w:spacing w:val="-10"/>
          <w:sz w:val="21"/>
        </w:rPr>
        <w:t> </w:t>
      </w:r>
      <w:r>
        <w:rPr>
          <w:color w:val="231F20"/>
          <w:sz w:val="21"/>
        </w:rPr>
        <w:t>ni</w:t>
      </w:r>
      <w:r>
        <w:rPr>
          <w:color w:val="231F20"/>
          <w:spacing w:val="-10"/>
          <w:sz w:val="21"/>
        </w:rPr>
        <w:t> </w:t>
      </w:r>
      <w:r>
        <w:rPr>
          <w:color w:val="231F20"/>
          <w:sz w:val="21"/>
        </w:rPr>
        <w:t>conté</w:t>
      </w:r>
      <w:r>
        <w:rPr>
          <w:color w:val="231F20"/>
          <w:spacing w:val="-10"/>
          <w:sz w:val="21"/>
        </w:rPr>
        <w:t> </w:t>
      </w:r>
      <w:r>
        <w:rPr>
          <w:color w:val="231F20"/>
          <w:sz w:val="21"/>
        </w:rPr>
        <w:t>mentiras;</w:t>
      </w:r>
      <w:r>
        <w:rPr>
          <w:color w:val="231F20"/>
          <w:spacing w:val="-10"/>
          <w:sz w:val="21"/>
        </w:rPr>
        <w:t> </w:t>
      </w:r>
      <w:r>
        <w:rPr>
          <w:color w:val="231F20"/>
          <w:sz w:val="21"/>
        </w:rPr>
        <w:t>simplemente</w:t>
      </w:r>
      <w:r>
        <w:rPr>
          <w:color w:val="231F20"/>
          <w:spacing w:val="-10"/>
          <w:sz w:val="21"/>
        </w:rPr>
        <w:t> </w:t>
      </w:r>
      <w:r>
        <w:rPr>
          <w:color w:val="231F20"/>
          <w:sz w:val="21"/>
        </w:rPr>
        <w:t>omití</w:t>
      </w:r>
      <w:r>
        <w:rPr>
          <w:color w:val="231F20"/>
          <w:spacing w:val="-10"/>
          <w:sz w:val="21"/>
        </w:rPr>
        <w:t> </w:t>
      </w:r>
      <w:r>
        <w:rPr>
          <w:color w:val="231F20"/>
          <w:sz w:val="21"/>
        </w:rPr>
        <w:t>algunos</w:t>
      </w:r>
      <w:r>
        <w:rPr>
          <w:color w:val="231F20"/>
          <w:spacing w:val="-10"/>
          <w:sz w:val="21"/>
        </w:rPr>
        <w:t> </w:t>
      </w:r>
      <w:r>
        <w:rPr>
          <w:color w:val="231F20"/>
          <w:sz w:val="21"/>
        </w:rPr>
        <w:t>aspectos</w:t>
      </w:r>
      <w:r>
        <w:rPr>
          <w:color w:val="231F20"/>
          <w:spacing w:val="-10"/>
          <w:sz w:val="21"/>
        </w:rPr>
        <w:t> </w:t>
      </w:r>
      <w:r>
        <w:rPr>
          <w:color w:val="231F20"/>
          <w:sz w:val="21"/>
        </w:rPr>
        <w:t>y lo</w:t>
      </w:r>
      <w:r>
        <w:rPr>
          <w:color w:val="231F20"/>
          <w:spacing w:val="-10"/>
          <w:sz w:val="21"/>
        </w:rPr>
        <w:t> </w:t>
      </w:r>
      <w:r>
        <w:rPr>
          <w:color w:val="231F20"/>
          <w:sz w:val="21"/>
        </w:rPr>
        <w:t>que</w:t>
      </w:r>
      <w:r>
        <w:rPr>
          <w:color w:val="231F20"/>
          <w:spacing w:val="-10"/>
          <w:sz w:val="21"/>
        </w:rPr>
        <w:t> </w:t>
      </w:r>
      <w:r>
        <w:rPr>
          <w:color w:val="231F20"/>
          <w:sz w:val="21"/>
        </w:rPr>
        <w:t>está</w:t>
      </w:r>
      <w:r>
        <w:rPr>
          <w:color w:val="231F20"/>
          <w:spacing w:val="-10"/>
          <w:sz w:val="21"/>
        </w:rPr>
        <w:t> </w:t>
      </w:r>
      <w:r>
        <w:rPr>
          <w:color w:val="231F20"/>
          <w:sz w:val="21"/>
        </w:rPr>
        <w:t>narrado</w:t>
      </w:r>
      <w:r>
        <w:rPr>
          <w:color w:val="231F20"/>
          <w:spacing w:val="-10"/>
          <w:sz w:val="21"/>
        </w:rPr>
        <w:t> </w:t>
      </w:r>
      <w:r>
        <w:rPr>
          <w:color w:val="231F20"/>
          <w:sz w:val="21"/>
        </w:rPr>
        <w:t>se</w:t>
      </w:r>
      <w:r>
        <w:rPr>
          <w:color w:val="231F20"/>
          <w:spacing w:val="-10"/>
          <w:sz w:val="21"/>
        </w:rPr>
        <w:t> </w:t>
      </w:r>
      <w:r>
        <w:rPr>
          <w:color w:val="231F20"/>
          <w:sz w:val="21"/>
        </w:rPr>
        <w:t>cuenta</w:t>
      </w:r>
      <w:r>
        <w:rPr>
          <w:color w:val="231F20"/>
          <w:spacing w:val="-10"/>
          <w:sz w:val="21"/>
        </w:rPr>
        <w:t> </w:t>
      </w:r>
      <w:r>
        <w:rPr>
          <w:color w:val="231F20"/>
          <w:sz w:val="21"/>
        </w:rPr>
        <w:t>con</w:t>
      </w:r>
      <w:r>
        <w:rPr>
          <w:color w:val="231F20"/>
          <w:spacing w:val="-10"/>
          <w:sz w:val="21"/>
        </w:rPr>
        <w:t> </w:t>
      </w:r>
      <w:r>
        <w:rPr>
          <w:color w:val="231F20"/>
          <w:sz w:val="21"/>
        </w:rPr>
        <w:t>tremendismo.</w:t>
      </w:r>
      <w:r>
        <w:rPr>
          <w:color w:val="231F20"/>
          <w:spacing w:val="-10"/>
          <w:sz w:val="21"/>
        </w:rPr>
        <w:t> </w:t>
      </w:r>
      <w:r>
        <w:rPr>
          <w:color w:val="231F20"/>
          <w:sz w:val="21"/>
        </w:rPr>
        <w:t>Era</w:t>
      </w:r>
      <w:r>
        <w:rPr>
          <w:color w:val="231F20"/>
          <w:spacing w:val="-10"/>
          <w:sz w:val="21"/>
        </w:rPr>
        <w:t> </w:t>
      </w:r>
      <w:r>
        <w:rPr>
          <w:color w:val="231F20"/>
          <w:sz w:val="21"/>
        </w:rPr>
        <w:t>el</w:t>
      </w:r>
      <w:r>
        <w:rPr>
          <w:color w:val="231F20"/>
          <w:spacing w:val="-10"/>
          <w:sz w:val="21"/>
        </w:rPr>
        <w:t> </w:t>
      </w:r>
      <w:r>
        <w:rPr>
          <w:color w:val="231F20"/>
          <w:sz w:val="21"/>
        </w:rPr>
        <w:t>punto</w:t>
      </w:r>
      <w:r>
        <w:rPr>
          <w:color w:val="231F20"/>
          <w:spacing w:val="-10"/>
          <w:sz w:val="21"/>
        </w:rPr>
        <w:t> </w:t>
      </w:r>
      <w:r>
        <w:rPr>
          <w:color w:val="231F20"/>
          <w:sz w:val="21"/>
        </w:rPr>
        <w:t>de</w:t>
      </w:r>
      <w:r>
        <w:rPr>
          <w:color w:val="231F20"/>
          <w:spacing w:val="-10"/>
          <w:sz w:val="21"/>
        </w:rPr>
        <w:t> </w:t>
      </w:r>
      <w:r>
        <w:rPr>
          <w:color w:val="231F20"/>
          <w:sz w:val="21"/>
        </w:rPr>
        <w:t>vista del</w:t>
      </w:r>
      <w:r>
        <w:rPr>
          <w:color w:val="231F20"/>
          <w:spacing w:val="-19"/>
          <w:sz w:val="21"/>
        </w:rPr>
        <w:t> </w:t>
      </w:r>
      <w:r>
        <w:rPr>
          <w:color w:val="231F20"/>
          <w:sz w:val="21"/>
        </w:rPr>
        <w:t>autor</w:t>
      </w:r>
      <w:r>
        <w:rPr>
          <w:color w:val="231F20"/>
          <w:spacing w:val="-19"/>
          <w:sz w:val="21"/>
        </w:rPr>
        <w:t> </w:t>
      </w:r>
      <w:r>
        <w:rPr>
          <w:color w:val="231F20"/>
          <w:sz w:val="21"/>
        </w:rPr>
        <w:t>de</w:t>
      </w:r>
      <w:r>
        <w:rPr>
          <w:color w:val="231F20"/>
          <w:spacing w:val="-19"/>
          <w:sz w:val="21"/>
        </w:rPr>
        <w:t> </w:t>
      </w:r>
      <w:r>
        <w:rPr>
          <w:color w:val="231F20"/>
          <w:spacing w:val="-3"/>
          <w:sz w:val="21"/>
        </w:rPr>
        <w:t>“éxito”.</w:t>
      </w:r>
      <w:r>
        <w:rPr>
          <w:color w:val="231F20"/>
          <w:spacing w:val="-3"/>
          <w:position w:val="7"/>
          <w:sz w:val="12"/>
        </w:rPr>
        <w:t>125</w:t>
      </w:r>
    </w:p>
    <w:p>
      <w:pPr>
        <w:pStyle w:val="BodyText"/>
        <w:rPr>
          <w:sz w:val="22"/>
        </w:rPr>
      </w:pPr>
    </w:p>
    <w:p>
      <w:pPr>
        <w:spacing w:before="145"/>
        <w:ind w:left="2000" w:right="0" w:firstLine="0"/>
        <w:jc w:val="both"/>
        <w:rPr>
          <w:sz w:val="18"/>
        </w:rPr>
      </w:pPr>
      <w:r>
        <w:rPr>
          <w:color w:val="231F20"/>
          <w:w w:val="95"/>
          <w:position w:val="6"/>
          <w:sz w:val="10"/>
        </w:rPr>
        <w:t>124 </w:t>
      </w:r>
      <w:r>
        <w:rPr>
          <w:i/>
          <w:color w:val="231F20"/>
          <w:w w:val="95"/>
          <w:sz w:val="18"/>
        </w:rPr>
        <w:t>Autobiografía precoz</w:t>
      </w:r>
      <w:r>
        <w:rPr>
          <w:color w:val="231F20"/>
          <w:w w:val="95"/>
          <w:sz w:val="18"/>
        </w:rPr>
        <w:t>, Aldvs, México, 2000, p. 9.</w:t>
      </w:r>
    </w:p>
    <w:p>
      <w:pPr>
        <w:spacing w:before="33"/>
        <w:ind w:left="2000" w:right="0" w:firstLine="0"/>
        <w:jc w:val="both"/>
        <w:rPr>
          <w:sz w:val="18"/>
        </w:rPr>
      </w:pPr>
      <w:r>
        <w:rPr>
          <w:color w:val="231F20"/>
          <w:position w:val="6"/>
          <w:sz w:val="10"/>
        </w:rPr>
        <w:t>125 </w:t>
      </w:r>
      <w:r>
        <w:rPr>
          <w:color w:val="231F20"/>
          <w:sz w:val="18"/>
        </w:rPr>
        <w:t>Toledo, entrevista citada, pp. 60-61.</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80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drawing>
          <wp:anchor distT="0" distB="0" distL="0" distR="0" allowOverlap="1" layoutInCell="1" locked="0" behindDoc="0" simplePos="0" relativeHeight="5128">
            <wp:simplePos x="0" y="0"/>
            <wp:positionH relativeFrom="page">
              <wp:posOffset>17462</wp:posOffset>
            </wp:positionH>
            <wp:positionV relativeFrom="paragraph">
              <wp:posOffset>2918687</wp:posOffset>
            </wp:positionV>
            <wp:extent cx="155575" cy="155575"/>
            <wp:effectExtent l="0" t="0" r="0" b="0"/>
            <wp:wrapNone/>
            <wp:docPr id="363" name="image3.png" descr=""/>
            <wp:cNvGraphicFramePr>
              <a:graphicFrameLocks noChangeAspect="1"/>
            </wp:cNvGraphicFramePr>
            <a:graphic>
              <a:graphicData uri="http://schemas.openxmlformats.org/drawingml/2006/picture">
                <pic:pic>
                  <pic:nvPicPr>
                    <pic:cNvPr id="3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152">
            <wp:simplePos x="0" y="0"/>
            <wp:positionH relativeFrom="page">
              <wp:posOffset>5760361</wp:posOffset>
            </wp:positionH>
            <wp:positionV relativeFrom="paragraph">
              <wp:posOffset>2918687</wp:posOffset>
            </wp:positionV>
            <wp:extent cx="155575" cy="155575"/>
            <wp:effectExtent l="0" t="0" r="0" b="0"/>
            <wp:wrapNone/>
            <wp:docPr id="365" name="image3.png" descr=""/>
            <wp:cNvGraphicFramePr>
              <a:graphicFrameLocks noChangeAspect="1"/>
            </wp:cNvGraphicFramePr>
            <a:graphic>
              <a:graphicData uri="http://schemas.openxmlformats.org/drawingml/2006/picture">
                <pic:pic>
                  <pic:nvPicPr>
                    <pic:cNvPr id="3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7"/>
        </w:rPr>
        <w:t> </w:t>
      </w:r>
      <w:r>
        <w:rPr>
          <w:color w:val="231F20"/>
          <w:spacing w:val="-3"/>
        </w:rPr>
        <w:t>“tremendismo”</w:t>
      </w:r>
      <w:r>
        <w:rPr>
          <w:color w:val="231F20"/>
          <w:spacing w:val="-7"/>
        </w:rPr>
        <w:t> </w:t>
      </w:r>
      <w:r>
        <w:rPr>
          <w:color w:val="231F20"/>
        </w:rPr>
        <w:t>del</w:t>
      </w:r>
      <w:r>
        <w:rPr>
          <w:color w:val="231F20"/>
          <w:spacing w:val="-7"/>
        </w:rPr>
        <w:t> </w:t>
      </w:r>
      <w:r>
        <w:rPr>
          <w:color w:val="231F20"/>
        </w:rPr>
        <w:t>que</w:t>
      </w:r>
      <w:r>
        <w:rPr>
          <w:color w:val="231F20"/>
          <w:spacing w:val="-7"/>
        </w:rPr>
        <w:t> </w:t>
      </w:r>
      <w:r>
        <w:rPr>
          <w:color w:val="231F20"/>
        </w:rPr>
        <w:t>habla</w:t>
      </w:r>
      <w:r>
        <w:rPr>
          <w:color w:val="231F20"/>
          <w:spacing w:val="-7"/>
        </w:rPr>
        <w:t> </w:t>
      </w:r>
      <w:r>
        <w:rPr>
          <w:color w:val="231F20"/>
        </w:rPr>
        <w:t>el</w:t>
      </w:r>
      <w:r>
        <w:rPr>
          <w:color w:val="231F20"/>
          <w:spacing w:val="-7"/>
        </w:rPr>
        <w:t> </w:t>
      </w:r>
      <w:r>
        <w:rPr>
          <w:color w:val="231F20"/>
        </w:rPr>
        <w:t>escritor</w:t>
      </w:r>
      <w:r>
        <w:rPr>
          <w:color w:val="231F20"/>
          <w:spacing w:val="-7"/>
        </w:rPr>
        <w:t> </w:t>
      </w:r>
      <w:r>
        <w:rPr>
          <w:color w:val="231F20"/>
        </w:rPr>
        <w:t>fue</w:t>
      </w:r>
      <w:r>
        <w:rPr>
          <w:color w:val="231F20"/>
          <w:spacing w:val="-7"/>
        </w:rPr>
        <w:t> </w:t>
      </w:r>
      <w:r>
        <w:rPr>
          <w:color w:val="231F20"/>
        </w:rPr>
        <w:t>completamente efectivo</w:t>
      </w:r>
      <w:r>
        <w:rPr>
          <w:color w:val="231F20"/>
          <w:spacing w:val="-12"/>
        </w:rPr>
        <w:t> </w:t>
      </w:r>
      <w:r>
        <w:rPr>
          <w:color w:val="231F20"/>
        </w:rPr>
        <w:t>y</w:t>
      </w:r>
      <w:r>
        <w:rPr>
          <w:color w:val="231F20"/>
          <w:spacing w:val="-12"/>
        </w:rPr>
        <w:t> </w:t>
      </w:r>
      <w:r>
        <w:rPr>
          <w:color w:val="231F20"/>
        </w:rPr>
        <w:t>marcó</w:t>
      </w:r>
      <w:r>
        <w:rPr>
          <w:color w:val="231F20"/>
          <w:spacing w:val="-12"/>
        </w:rPr>
        <w:t> </w:t>
      </w:r>
      <w:r>
        <w:rPr>
          <w:color w:val="231F20"/>
        </w:rPr>
        <w:t>la</w:t>
      </w:r>
      <w:r>
        <w:rPr>
          <w:color w:val="231F20"/>
          <w:spacing w:val="-12"/>
        </w:rPr>
        <w:t> </w:t>
      </w:r>
      <w:r>
        <w:rPr>
          <w:color w:val="231F20"/>
        </w:rPr>
        <w:t>recepción</w:t>
      </w:r>
      <w:r>
        <w:rPr>
          <w:color w:val="231F20"/>
          <w:spacing w:val="-12"/>
        </w:rPr>
        <w:t> </w:t>
      </w:r>
      <w:r>
        <w:rPr>
          <w:color w:val="231F20"/>
        </w:rPr>
        <w:t>inmediata</w:t>
      </w:r>
      <w:r>
        <w:rPr>
          <w:color w:val="231F20"/>
          <w:spacing w:val="-12"/>
        </w:rPr>
        <w:t> </w:t>
      </w:r>
      <w:r>
        <w:rPr>
          <w:color w:val="231F20"/>
        </w:rPr>
        <w:t>del</w:t>
      </w:r>
      <w:r>
        <w:rPr>
          <w:color w:val="231F20"/>
          <w:spacing w:val="-12"/>
        </w:rPr>
        <w:t> </w:t>
      </w:r>
      <w:r>
        <w:rPr>
          <w:color w:val="231F20"/>
        </w:rPr>
        <w:t>texto.</w:t>
      </w:r>
      <w:r>
        <w:rPr>
          <w:color w:val="231F20"/>
          <w:spacing w:val="-12"/>
        </w:rPr>
        <w:t> </w:t>
      </w:r>
      <w:r>
        <w:rPr>
          <w:color w:val="231F20"/>
        </w:rPr>
        <w:t>Las</w:t>
      </w:r>
      <w:r>
        <w:rPr>
          <w:color w:val="231F20"/>
          <w:spacing w:val="-12"/>
        </w:rPr>
        <w:t> </w:t>
      </w:r>
      <w:r>
        <w:rPr>
          <w:color w:val="231F20"/>
        </w:rPr>
        <w:t>reseñas</w:t>
      </w:r>
      <w:r>
        <w:rPr>
          <w:color w:val="231F20"/>
          <w:spacing w:val="-12"/>
        </w:rPr>
        <w:t> </w:t>
      </w:r>
      <w:r>
        <w:rPr>
          <w:color w:val="231F20"/>
        </w:rPr>
        <w:t>que aparecieron</w:t>
      </w:r>
      <w:r>
        <w:rPr>
          <w:color w:val="231F20"/>
          <w:spacing w:val="-29"/>
        </w:rPr>
        <w:t> </w:t>
      </w:r>
      <w:r>
        <w:rPr>
          <w:color w:val="231F20"/>
        </w:rPr>
        <w:t>sobre</w:t>
      </w:r>
      <w:r>
        <w:rPr>
          <w:color w:val="231F20"/>
          <w:spacing w:val="-29"/>
        </w:rPr>
        <w:t> </w:t>
      </w:r>
      <w:r>
        <w:rPr>
          <w:color w:val="231F20"/>
        </w:rPr>
        <w:t>el</w:t>
      </w:r>
      <w:r>
        <w:rPr>
          <w:color w:val="231F20"/>
          <w:spacing w:val="-29"/>
        </w:rPr>
        <w:t> </w:t>
      </w:r>
      <w:r>
        <w:rPr>
          <w:color w:val="231F20"/>
        </w:rPr>
        <w:t>libro</w:t>
      </w:r>
      <w:r>
        <w:rPr>
          <w:color w:val="231F20"/>
          <w:spacing w:val="-29"/>
        </w:rPr>
        <w:t> </w:t>
      </w:r>
      <w:r>
        <w:rPr>
          <w:color w:val="231F20"/>
        </w:rPr>
        <w:t>resaltan</w:t>
      </w:r>
      <w:r>
        <w:rPr>
          <w:color w:val="231F20"/>
          <w:spacing w:val="-29"/>
        </w:rPr>
        <w:t> </w:t>
      </w:r>
      <w:r>
        <w:rPr>
          <w:color w:val="231F20"/>
        </w:rPr>
        <w:t>sus</w:t>
      </w:r>
      <w:r>
        <w:rPr>
          <w:color w:val="231F20"/>
          <w:spacing w:val="-29"/>
        </w:rPr>
        <w:t> </w:t>
      </w:r>
      <w:r>
        <w:rPr>
          <w:color w:val="231F20"/>
        </w:rPr>
        <w:t>“colores</w:t>
      </w:r>
      <w:r>
        <w:rPr>
          <w:color w:val="231F20"/>
          <w:spacing w:val="-29"/>
        </w:rPr>
        <w:t> </w:t>
      </w:r>
      <w:r>
        <w:rPr>
          <w:color w:val="231F20"/>
        </w:rPr>
        <w:t>macabros”,</w:t>
      </w:r>
      <w:r>
        <w:rPr>
          <w:color w:val="231F20"/>
          <w:position w:val="8"/>
          <w:sz w:val="13"/>
        </w:rPr>
        <w:t>126</w:t>
      </w:r>
      <w:r>
        <w:rPr>
          <w:color w:val="231F20"/>
          <w:spacing w:val="-5"/>
          <w:position w:val="8"/>
          <w:sz w:val="13"/>
        </w:rPr>
        <w:t> </w:t>
      </w:r>
      <w:r>
        <w:rPr>
          <w:color w:val="231F20"/>
          <w:spacing w:val="-4"/>
        </w:rPr>
        <w:t>“el</w:t>
      </w:r>
      <w:r>
        <w:rPr>
          <w:color w:val="231F20"/>
          <w:spacing w:val="-29"/>
        </w:rPr>
        <w:t> </w:t>
      </w:r>
      <w:r>
        <w:rPr>
          <w:color w:val="231F20"/>
        </w:rPr>
        <w:t>ho- rror</w:t>
      </w:r>
      <w:r>
        <w:rPr>
          <w:color w:val="231F20"/>
          <w:spacing w:val="-17"/>
        </w:rPr>
        <w:t> </w:t>
      </w:r>
      <w:r>
        <w:rPr>
          <w:color w:val="231F20"/>
        </w:rPr>
        <w:t>y</w:t>
      </w:r>
      <w:r>
        <w:rPr>
          <w:color w:val="231F20"/>
          <w:spacing w:val="-17"/>
        </w:rPr>
        <w:t> </w:t>
      </w:r>
      <w:r>
        <w:rPr>
          <w:color w:val="231F20"/>
        </w:rPr>
        <w:t>erotismo”,</w:t>
      </w:r>
      <w:r>
        <w:rPr>
          <w:color w:val="231F20"/>
          <w:position w:val="8"/>
          <w:sz w:val="13"/>
        </w:rPr>
        <w:t>127</w:t>
      </w:r>
      <w:r>
        <w:rPr>
          <w:color w:val="231F20"/>
          <w:spacing w:val="8"/>
          <w:position w:val="8"/>
          <w:sz w:val="13"/>
        </w:rPr>
        <w:t> </w:t>
      </w:r>
      <w:r>
        <w:rPr>
          <w:color w:val="231F20"/>
        </w:rPr>
        <w:t>la</w:t>
      </w:r>
      <w:r>
        <w:rPr>
          <w:color w:val="231F20"/>
          <w:spacing w:val="-17"/>
        </w:rPr>
        <w:t> </w:t>
      </w:r>
      <w:r>
        <w:rPr>
          <w:color w:val="231F20"/>
        </w:rPr>
        <w:t>“vida</w:t>
      </w:r>
      <w:r>
        <w:rPr>
          <w:color w:val="231F20"/>
          <w:spacing w:val="-17"/>
        </w:rPr>
        <w:t> </w:t>
      </w:r>
      <w:r>
        <w:rPr>
          <w:color w:val="231F20"/>
        </w:rPr>
        <w:t>desesperada”</w:t>
      </w:r>
      <w:r>
        <w:rPr>
          <w:color w:val="231F20"/>
          <w:spacing w:val="-17"/>
        </w:rPr>
        <w:t> </w:t>
      </w:r>
      <w:r>
        <w:rPr>
          <w:color w:val="231F20"/>
        </w:rPr>
        <w:t>del</w:t>
      </w:r>
      <w:r>
        <w:rPr>
          <w:color w:val="231F20"/>
          <w:spacing w:val="-17"/>
        </w:rPr>
        <w:t> </w:t>
      </w:r>
      <w:r>
        <w:rPr>
          <w:color w:val="231F20"/>
        </w:rPr>
        <w:t>autor,</w:t>
      </w:r>
      <w:r>
        <w:rPr>
          <w:color w:val="231F20"/>
          <w:position w:val="8"/>
          <w:sz w:val="13"/>
        </w:rPr>
        <w:t>128</w:t>
      </w:r>
      <w:r>
        <w:rPr>
          <w:color w:val="231F20"/>
          <w:spacing w:val="8"/>
          <w:position w:val="8"/>
          <w:sz w:val="13"/>
        </w:rPr>
        <w:t> </w:t>
      </w:r>
      <w:r>
        <w:rPr>
          <w:color w:val="231F20"/>
        </w:rPr>
        <w:t>y</w:t>
      </w:r>
      <w:r>
        <w:rPr>
          <w:color w:val="231F20"/>
          <w:spacing w:val="-17"/>
        </w:rPr>
        <w:t> </w:t>
      </w:r>
      <w:r>
        <w:rPr>
          <w:color w:val="231F20"/>
        </w:rPr>
        <w:t>lo</w:t>
      </w:r>
      <w:r>
        <w:rPr>
          <w:color w:val="231F20"/>
          <w:spacing w:val="-17"/>
        </w:rPr>
        <w:t> </w:t>
      </w:r>
      <w:r>
        <w:rPr>
          <w:color w:val="231F20"/>
        </w:rPr>
        <w:t>califican </w:t>
      </w:r>
      <w:r>
        <w:rPr>
          <w:color w:val="231F20"/>
          <w:w w:val="95"/>
        </w:rPr>
        <w:t>como</w:t>
      </w:r>
      <w:r>
        <w:rPr>
          <w:color w:val="231F20"/>
          <w:spacing w:val="-16"/>
          <w:w w:val="95"/>
        </w:rPr>
        <w:t> </w:t>
      </w:r>
      <w:r>
        <w:rPr>
          <w:color w:val="231F20"/>
          <w:spacing w:val="-4"/>
          <w:w w:val="95"/>
        </w:rPr>
        <w:t>“una</w:t>
      </w:r>
      <w:r>
        <w:rPr>
          <w:color w:val="231F20"/>
          <w:spacing w:val="-16"/>
          <w:w w:val="95"/>
        </w:rPr>
        <w:t> </w:t>
      </w:r>
      <w:r>
        <w:rPr>
          <w:color w:val="231F20"/>
          <w:w w:val="95"/>
        </w:rPr>
        <w:t>disección</w:t>
      </w:r>
      <w:r>
        <w:rPr>
          <w:color w:val="231F20"/>
          <w:spacing w:val="-16"/>
          <w:w w:val="95"/>
        </w:rPr>
        <w:t> </w:t>
      </w:r>
      <w:r>
        <w:rPr>
          <w:color w:val="231F20"/>
          <w:w w:val="95"/>
        </w:rPr>
        <w:t>a</w:t>
      </w:r>
      <w:r>
        <w:rPr>
          <w:color w:val="231F20"/>
          <w:spacing w:val="-16"/>
          <w:w w:val="95"/>
        </w:rPr>
        <w:t> </w:t>
      </w:r>
      <w:r>
        <w:rPr>
          <w:color w:val="231F20"/>
          <w:w w:val="95"/>
        </w:rPr>
        <w:t>lo</w:t>
      </w:r>
      <w:r>
        <w:rPr>
          <w:color w:val="231F20"/>
          <w:spacing w:val="-16"/>
          <w:w w:val="95"/>
        </w:rPr>
        <w:t> </w:t>
      </w:r>
      <w:r>
        <w:rPr>
          <w:i/>
          <w:color w:val="231F20"/>
          <w:w w:val="95"/>
        </w:rPr>
        <w:t>Farabeuf</w:t>
      </w:r>
      <w:r>
        <w:rPr>
          <w:color w:val="231F20"/>
          <w:w w:val="95"/>
        </w:rPr>
        <w:t>,</w:t>
      </w:r>
      <w:r>
        <w:rPr>
          <w:color w:val="231F20"/>
          <w:spacing w:val="-16"/>
          <w:w w:val="95"/>
        </w:rPr>
        <w:t> </w:t>
      </w:r>
      <w:r>
        <w:rPr>
          <w:color w:val="231F20"/>
          <w:w w:val="95"/>
        </w:rPr>
        <w:t>limpia,</w:t>
      </w:r>
      <w:r>
        <w:rPr>
          <w:color w:val="231F20"/>
          <w:spacing w:val="-16"/>
          <w:w w:val="95"/>
        </w:rPr>
        <w:t> </w:t>
      </w:r>
      <w:r>
        <w:rPr>
          <w:color w:val="231F20"/>
          <w:w w:val="95"/>
        </w:rPr>
        <w:t>incruenta,</w:t>
      </w:r>
      <w:r>
        <w:rPr>
          <w:color w:val="231F20"/>
          <w:spacing w:val="-16"/>
          <w:w w:val="95"/>
        </w:rPr>
        <w:t> </w:t>
      </w:r>
      <w:r>
        <w:rPr>
          <w:color w:val="231F20"/>
          <w:w w:val="95"/>
        </w:rPr>
        <w:t>gozosa”.</w:t>
      </w:r>
      <w:r>
        <w:rPr>
          <w:color w:val="231F20"/>
          <w:w w:val="95"/>
          <w:position w:val="8"/>
          <w:sz w:val="13"/>
        </w:rPr>
        <w:t>129</w:t>
      </w:r>
      <w:r>
        <w:rPr>
          <w:color w:val="231F20"/>
          <w:spacing w:val="8"/>
          <w:w w:val="95"/>
          <w:position w:val="8"/>
          <w:sz w:val="13"/>
        </w:rPr>
        <w:t> </w:t>
      </w:r>
      <w:r>
        <w:rPr>
          <w:color w:val="231F20"/>
          <w:w w:val="95"/>
        </w:rPr>
        <w:t>Este </w:t>
      </w:r>
      <w:r>
        <w:rPr>
          <w:color w:val="231F20"/>
        </w:rPr>
        <w:t>último</w:t>
      </w:r>
      <w:r>
        <w:rPr>
          <w:color w:val="231F20"/>
          <w:spacing w:val="-26"/>
        </w:rPr>
        <w:t> </w:t>
      </w:r>
      <w:r>
        <w:rPr>
          <w:color w:val="231F20"/>
        </w:rPr>
        <w:t>comentario</w:t>
      </w:r>
      <w:r>
        <w:rPr>
          <w:color w:val="231F20"/>
          <w:spacing w:val="-26"/>
        </w:rPr>
        <w:t> </w:t>
      </w:r>
      <w:r>
        <w:rPr>
          <w:color w:val="231F20"/>
        </w:rPr>
        <w:t>de</w:t>
      </w:r>
      <w:r>
        <w:rPr>
          <w:color w:val="231F20"/>
          <w:spacing w:val="-26"/>
        </w:rPr>
        <w:t> </w:t>
      </w:r>
      <w:r>
        <w:rPr>
          <w:color w:val="231F20"/>
        </w:rPr>
        <w:t>Batis</w:t>
      </w:r>
      <w:r>
        <w:rPr>
          <w:color w:val="231F20"/>
          <w:spacing w:val="-26"/>
        </w:rPr>
        <w:t> </w:t>
      </w:r>
      <w:r>
        <w:rPr>
          <w:color w:val="231F20"/>
        </w:rPr>
        <w:t>encaja</w:t>
      </w:r>
      <w:r>
        <w:rPr>
          <w:color w:val="231F20"/>
          <w:spacing w:val="-26"/>
        </w:rPr>
        <w:t> </w:t>
      </w:r>
      <w:r>
        <w:rPr>
          <w:color w:val="231F20"/>
        </w:rPr>
        <w:t>perfectamente</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intenciona- lidad</w:t>
      </w:r>
      <w:r>
        <w:rPr>
          <w:color w:val="231F20"/>
          <w:spacing w:val="-35"/>
        </w:rPr>
        <w:t> </w:t>
      </w:r>
      <w:r>
        <w:rPr>
          <w:color w:val="231F20"/>
        </w:rPr>
        <w:t>que</w:t>
      </w:r>
      <w:r>
        <w:rPr>
          <w:color w:val="231F20"/>
          <w:spacing w:val="-35"/>
        </w:rPr>
        <w:t> </w:t>
      </w:r>
      <w:r>
        <w:rPr>
          <w:color w:val="231F20"/>
        </w:rPr>
        <w:t>encierra</w:t>
      </w:r>
      <w:r>
        <w:rPr>
          <w:color w:val="231F20"/>
          <w:spacing w:val="-35"/>
        </w:rPr>
        <w:t> </w:t>
      </w:r>
      <w:r>
        <w:rPr>
          <w:color w:val="231F20"/>
        </w:rPr>
        <w:t>la</w:t>
      </w:r>
      <w:r>
        <w:rPr>
          <w:color w:val="231F20"/>
          <w:spacing w:val="-35"/>
        </w:rPr>
        <w:t> </w:t>
      </w:r>
      <w:r>
        <w:rPr>
          <w:color w:val="231F20"/>
        </w:rPr>
        <w:t>autobiografía.</w:t>
      </w:r>
      <w:r>
        <w:rPr>
          <w:color w:val="231F20"/>
          <w:spacing w:val="-35"/>
        </w:rPr>
        <w:t> </w:t>
      </w:r>
      <w:r>
        <w:rPr>
          <w:color w:val="231F20"/>
        </w:rPr>
        <w:t>Después</w:t>
      </w:r>
      <w:r>
        <w:rPr>
          <w:color w:val="231F20"/>
          <w:spacing w:val="-35"/>
        </w:rPr>
        <w:t> </w:t>
      </w:r>
      <w:r>
        <w:rPr>
          <w:color w:val="231F20"/>
        </w:rPr>
        <w:t>del</w:t>
      </w:r>
      <w:r>
        <w:rPr>
          <w:color w:val="231F20"/>
          <w:spacing w:val="-35"/>
        </w:rPr>
        <w:t> </w:t>
      </w:r>
      <w:r>
        <w:rPr>
          <w:color w:val="231F20"/>
        </w:rPr>
        <w:t>éxito</w:t>
      </w:r>
      <w:r>
        <w:rPr>
          <w:color w:val="231F20"/>
          <w:spacing w:val="-35"/>
        </w:rPr>
        <w:t> </w:t>
      </w:r>
      <w:r>
        <w:rPr>
          <w:color w:val="231F20"/>
        </w:rPr>
        <w:t>que</w:t>
      </w:r>
      <w:r>
        <w:rPr>
          <w:color w:val="231F20"/>
          <w:spacing w:val="-35"/>
        </w:rPr>
        <w:t> </w:t>
      </w:r>
      <w:r>
        <w:rPr>
          <w:color w:val="231F20"/>
        </w:rPr>
        <w:t>representó </w:t>
      </w:r>
      <w:r>
        <w:rPr>
          <w:i/>
          <w:color w:val="231F20"/>
        </w:rPr>
        <w:t>Farabeuf </w:t>
      </w:r>
      <w:r>
        <w:rPr>
          <w:color w:val="231F20"/>
        </w:rPr>
        <w:t>en la carrera literaria de Elizondo, la construcción de la figura</w:t>
      </w:r>
      <w:r>
        <w:rPr>
          <w:color w:val="231F20"/>
          <w:spacing w:val="-7"/>
        </w:rPr>
        <w:t> </w:t>
      </w:r>
      <w:r>
        <w:rPr>
          <w:color w:val="231F20"/>
        </w:rPr>
        <w:t>de</w:t>
      </w:r>
      <w:r>
        <w:rPr>
          <w:color w:val="231F20"/>
          <w:spacing w:val="-7"/>
        </w:rPr>
        <w:t> </w:t>
      </w:r>
      <w:r>
        <w:rPr>
          <w:color w:val="231F20"/>
          <w:spacing w:val="-3"/>
        </w:rPr>
        <w:t>autor,</w:t>
      </w:r>
      <w:r>
        <w:rPr>
          <w:color w:val="231F20"/>
          <w:spacing w:val="-7"/>
        </w:rPr>
        <w:t> </w:t>
      </w:r>
      <w:r>
        <w:rPr>
          <w:color w:val="231F20"/>
        </w:rPr>
        <w:t>cuya</w:t>
      </w:r>
      <w:r>
        <w:rPr>
          <w:color w:val="231F20"/>
          <w:spacing w:val="-7"/>
        </w:rPr>
        <w:t> </w:t>
      </w:r>
      <w:r>
        <w:rPr>
          <w:color w:val="231F20"/>
        </w:rPr>
        <w:t>oportunidad</w:t>
      </w:r>
      <w:r>
        <w:rPr>
          <w:color w:val="231F20"/>
          <w:spacing w:val="-7"/>
        </w:rPr>
        <w:t> </w:t>
      </w:r>
      <w:r>
        <w:rPr>
          <w:color w:val="231F20"/>
        </w:rPr>
        <w:t>era</w:t>
      </w:r>
      <w:r>
        <w:rPr>
          <w:color w:val="231F20"/>
          <w:spacing w:val="-7"/>
        </w:rPr>
        <w:t> </w:t>
      </w:r>
      <w:r>
        <w:rPr>
          <w:color w:val="231F20"/>
        </w:rPr>
        <w:t>otorgada</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propuesta</w:t>
      </w:r>
      <w:r>
        <w:rPr>
          <w:color w:val="231F20"/>
          <w:spacing w:val="-7"/>
        </w:rPr>
        <w:t> </w:t>
      </w:r>
      <w:r>
        <w:rPr>
          <w:color w:val="231F20"/>
        </w:rPr>
        <w:t>de Giménez</w:t>
      </w:r>
      <w:r>
        <w:rPr>
          <w:color w:val="231F20"/>
          <w:spacing w:val="-24"/>
        </w:rPr>
        <w:t> </w:t>
      </w:r>
      <w:r>
        <w:rPr>
          <w:color w:val="231F20"/>
        </w:rPr>
        <w:t>Siles,</w:t>
      </w:r>
      <w:r>
        <w:rPr>
          <w:color w:val="231F20"/>
          <w:spacing w:val="-24"/>
        </w:rPr>
        <w:t> </w:t>
      </w:r>
      <w:r>
        <w:rPr>
          <w:color w:val="231F20"/>
        </w:rPr>
        <w:t>debía</w:t>
      </w:r>
      <w:r>
        <w:rPr>
          <w:color w:val="231F20"/>
          <w:spacing w:val="-24"/>
        </w:rPr>
        <w:t> </w:t>
      </w:r>
      <w:r>
        <w:rPr>
          <w:color w:val="231F20"/>
        </w:rPr>
        <w:t>responder</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exigencias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obra</w:t>
      </w:r>
      <w:r>
        <w:rPr>
          <w:color w:val="231F20"/>
          <w:spacing w:val="-24"/>
        </w:rPr>
        <w:t> </w:t>
      </w:r>
      <w:r>
        <w:rPr>
          <w:color w:val="231F20"/>
          <w:spacing w:val="-10"/>
        </w:rPr>
        <w:t>y,</w:t>
      </w:r>
      <w:r>
        <w:rPr>
          <w:color w:val="231F20"/>
          <w:spacing w:val="-24"/>
        </w:rPr>
        <w:t> </w:t>
      </w:r>
      <w:r>
        <w:rPr>
          <w:color w:val="231F20"/>
        </w:rPr>
        <w:t>en</w:t>
      </w:r>
      <w:r>
        <w:rPr>
          <w:color w:val="231F20"/>
          <w:spacing w:val="-24"/>
        </w:rPr>
        <w:t> </w:t>
      </w:r>
      <w:r>
        <w:rPr>
          <w:color w:val="231F20"/>
        </w:rPr>
        <w:t>este ejercicio,</w:t>
      </w:r>
      <w:r>
        <w:rPr>
          <w:color w:val="231F20"/>
          <w:spacing w:val="-26"/>
        </w:rPr>
        <w:t> </w:t>
      </w:r>
      <w:r>
        <w:rPr>
          <w:color w:val="231F20"/>
        </w:rPr>
        <w:t>se</w:t>
      </w:r>
      <w:r>
        <w:rPr>
          <w:color w:val="231F20"/>
          <w:spacing w:val="-26"/>
        </w:rPr>
        <w:t> </w:t>
      </w:r>
      <w:r>
        <w:rPr>
          <w:color w:val="231F20"/>
        </w:rPr>
        <w:t>constituyó</w:t>
      </w:r>
      <w:r>
        <w:rPr>
          <w:color w:val="231F20"/>
          <w:spacing w:val="-26"/>
        </w:rPr>
        <w:t> </w:t>
      </w:r>
      <w:r>
        <w:rPr>
          <w:color w:val="231F20"/>
        </w:rPr>
        <w:t>uno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epítetos</w:t>
      </w:r>
      <w:r>
        <w:rPr>
          <w:color w:val="231F20"/>
          <w:spacing w:val="-26"/>
        </w:rPr>
        <w:t> </w:t>
      </w:r>
      <w:r>
        <w:rPr>
          <w:color w:val="231F20"/>
        </w:rPr>
        <w:t>que</w:t>
      </w:r>
      <w:r>
        <w:rPr>
          <w:color w:val="231F20"/>
          <w:spacing w:val="-26"/>
        </w:rPr>
        <w:t> </w:t>
      </w:r>
      <w:r>
        <w:rPr>
          <w:color w:val="231F20"/>
        </w:rPr>
        <w:t>acompañó</w:t>
      </w:r>
      <w:r>
        <w:rPr>
          <w:color w:val="231F20"/>
          <w:spacing w:val="-26"/>
        </w:rPr>
        <w:t> </w:t>
      </w:r>
      <w:r>
        <w:rPr>
          <w:color w:val="231F20"/>
        </w:rPr>
        <w:t>al</w:t>
      </w:r>
      <w:r>
        <w:rPr>
          <w:color w:val="231F20"/>
          <w:spacing w:val="-26"/>
        </w:rPr>
        <w:t> </w:t>
      </w:r>
      <w:r>
        <w:rPr>
          <w:color w:val="231F20"/>
        </w:rPr>
        <w:t>escritor por años: el de “escritor maldito”.</w:t>
      </w:r>
      <w:r>
        <w:rPr>
          <w:color w:val="231F20"/>
          <w:position w:val="8"/>
          <w:sz w:val="13"/>
        </w:rPr>
        <w:t>130 </w:t>
      </w:r>
      <w:r>
        <w:rPr>
          <w:color w:val="231F20"/>
        </w:rPr>
        <w:t>Si bien es cierto que ahora el </w:t>
      </w:r>
      <w:r>
        <w:rPr>
          <w:i/>
          <w:color w:val="231F20"/>
        </w:rPr>
        <w:t>Diario</w:t>
      </w:r>
      <w:r>
        <w:rPr>
          <w:i/>
          <w:color w:val="231F20"/>
          <w:spacing w:val="-34"/>
        </w:rPr>
        <w:t> </w:t>
      </w:r>
      <w:r>
        <w:rPr>
          <w:color w:val="231F20"/>
        </w:rPr>
        <w:t>da</w:t>
      </w:r>
      <w:r>
        <w:rPr>
          <w:color w:val="231F20"/>
          <w:spacing w:val="-34"/>
        </w:rPr>
        <w:t> </w:t>
      </w:r>
      <w:r>
        <w:rPr>
          <w:color w:val="231F20"/>
        </w:rPr>
        <w:t>constancia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“tumultos</w:t>
      </w:r>
      <w:r>
        <w:rPr>
          <w:color w:val="231F20"/>
          <w:spacing w:val="-34"/>
        </w:rPr>
        <w:t> </w:t>
      </w:r>
      <w:r>
        <w:rPr>
          <w:color w:val="231F20"/>
        </w:rPr>
        <w:t>íntimos”</w:t>
      </w:r>
      <w:r>
        <w:rPr>
          <w:color w:val="231F20"/>
          <w:position w:val="8"/>
          <w:sz w:val="13"/>
        </w:rPr>
        <w:t>131</w:t>
      </w:r>
      <w:r>
        <w:rPr>
          <w:color w:val="231F20"/>
          <w:spacing w:val="-9"/>
          <w:position w:val="8"/>
          <w:sz w:val="13"/>
        </w:rPr>
        <w:t> </w:t>
      </w:r>
      <w:r>
        <w:rPr>
          <w:color w:val="231F20"/>
        </w:rPr>
        <w:t>que</w:t>
      </w:r>
      <w:r>
        <w:rPr>
          <w:color w:val="231F20"/>
          <w:spacing w:val="-34"/>
        </w:rPr>
        <w:t> </w:t>
      </w:r>
      <w:r>
        <w:rPr>
          <w:color w:val="231F20"/>
        </w:rPr>
        <w:t>tanto</w:t>
      </w:r>
      <w:r>
        <w:rPr>
          <w:color w:val="231F20"/>
          <w:spacing w:val="-34"/>
        </w:rPr>
        <w:t> </w:t>
      </w:r>
      <w:r>
        <w:rPr>
          <w:color w:val="231F20"/>
        </w:rPr>
        <w:t>llamaron la</w:t>
      </w:r>
      <w:r>
        <w:rPr>
          <w:color w:val="231F20"/>
          <w:spacing w:val="-27"/>
        </w:rPr>
        <w:t> </w:t>
      </w:r>
      <w:r>
        <w:rPr>
          <w:color w:val="231F20"/>
        </w:rPr>
        <w:t>atención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lectores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autobiografía</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marcaron</w:t>
      </w:r>
      <w:r>
        <w:rPr>
          <w:color w:val="231F20"/>
          <w:spacing w:val="-27"/>
        </w:rPr>
        <w:t> </w:t>
      </w:r>
      <w:r>
        <w:rPr>
          <w:color w:val="231F20"/>
        </w:rPr>
        <w:t>la</w:t>
      </w:r>
      <w:r>
        <w:rPr>
          <w:color w:val="231F20"/>
          <w:spacing w:val="-27"/>
        </w:rPr>
        <w:t> </w:t>
      </w:r>
      <w:r>
        <w:rPr>
          <w:color w:val="231F20"/>
        </w:rPr>
        <w:t>vida del</w:t>
      </w:r>
      <w:r>
        <w:rPr>
          <w:color w:val="231F20"/>
          <w:spacing w:val="-31"/>
        </w:rPr>
        <w:t> </w:t>
      </w:r>
      <w:r>
        <w:rPr>
          <w:color w:val="231F20"/>
        </w:rPr>
        <w:t>autor</w:t>
      </w:r>
      <w:r>
        <w:rPr>
          <w:color w:val="231F20"/>
          <w:spacing w:val="-31"/>
        </w:rPr>
        <w:t> </w:t>
      </w:r>
      <w:r>
        <w:rPr>
          <w:color w:val="231F20"/>
        </w:rPr>
        <w:t>en</w:t>
      </w:r>
      <w:r>
        <w:rPr>
          <w:color w:val="231F20"/>
          <w:spacing w:val="-31"/>
        </w:rPr>
        <w:t> </w:t>
      </w:r>
      <w:r>
        <w:rPr>
          <w:color w:val="231F20"/>
        </w:rPr>
        <w:t>esos</w:t>
      </w:r>
      <w:r>
        <w:rPr>
          <w:color w:val="231F20"/>
          <w:spacing w:val="-31"/>
        </w:rPr>
        <w:t> </w:t>
      </w:r>
      <w:r>
        <w:rPr>
          <w:color w:val="231F20"/>
        </w:rPr>
        <w:t>años</w:t>
      </w:r>
      <w:r>
        <w:rPr>
          <w:color w:val="231F20"/>
          <w:spacing w:val="-31"/>
        </w:rPr>
        <w:t> </w:t>
      </w:r>
      <w:r>
        <w:rPr>
          <w:color w:val="231F20"/>
        </w:rPr>
        <w:t>(como</w:t>
      </w:r>
      <w:r>
        <w:rPr>
          <w:color w:val="231F20"/>
          <w:spacing w:val="-31"/>
        </w:rPr>
        <w:t> </w:t>
      </w:r>
      <w:r>
        <w:rPr>
          <w:color w:val="231F20"/>
        </w:rPr>
        <w:t>sus</w:t>
      </w:r>
      <w:r>
        <w:rPr>
          <w:color w:val="231F20"/>
          <w:spacing w:val="-31"/>
        </w:rPr>
        <w:t> </w:t>
      </w:r>
      <w:r>
        <w:rPr>
          <w:color w:val="231F20"/>
          <w:spacing w:val="-3"/>
        </w:rPr>
        <w:t>“amores</w:t>
      </w:r>
      <w:r>
        <w:rPr>
          <w:color w:val="231F20"/>
          <w:spacing w:val="-31"/>
        </w:rPr>
        <w:t> </w:t>
      </w:r>
      <w:r>
        <w:rPr>
          <w:color w:val="231F20"/>
        </w:rPr>
        <w:t>descompuestos”,</w:t>
      </w:r>
      <w:r>
        <w:rPr>
          <w:color w:val="231F20"/>
          <w:spacing w:val="-31"/>
        </w:rPr>
        <w:t> </w:t>
      </w:r>
      <w:r>
        <w:rPr>
          <w:color w:val="231F20"/>
        </w:rPr>
        <w:t>el</w:t>
      </w:r>
      <w:r>
        <w:rPr>
          <w:color w:val="231F20"/>
          <w:spacing w:val="-31"/>
        </w:rPr>
        <w:t> </w:t>
      </w:r>
      <w:r>
        <w:rPr>
          <w:color w:val="231F20"/>
        </w:rPr>
        <w:t>fallido matrimonio</w:t>
      </w:r>
      <w:r>
        <w:rPr>
          <w:color w:val="231F20"/>
          <w:spacing w:val="-31"/>
        </w:rPr>
        <w:t> </w:t>
      </w:r>
      <w:r>
        <w:rPr>
          <w:color w:val="231F20"/>
        </w:rPr>
        <w:t>con</w:t>
      </w:r>
      <w:r>
        <w:rPr>
          <w:color w:val="231F20"/>
          <w:spacing w:val="-31"/>
        </w:rPr>
        <w:t> </w:t>
      </w:r>
      <w:r>
        <w:rPr>
          <w:color w:val="231F20"/>
        </w:rPr>
        <w:t>Michelle</w:t>
      </w:r>
      <w:r>
        <w:rPr>
          <w:color w:val="231F20"/>
          <w:spacing w:val="-31"/>
        </w:rPr>
        <w:t> </w:t>
      </w:r>
      <w:r>
        <w:rPr>
          <w:color w:val="231F20"/>
        </w:rPr>
        <w:t>Albán,</w:t>
      </w:r>
      <w:r>
        <w:rPr>
          <w:color w:val="231F20"/>
          <w:spacing w:val="-31"/>
        </w:rPr>
        <w:t> </w:t>
      </w:r>
      <w:r>
        <w:rPr>
          <w:color w:val="231F20"/>
        </w:rPr>
        <w:t>el</w:t>
      </w:r>
      <w:r>
        <w:rPr>
          <w:color w:val="231F20"/>
          <w:spacing w:val="-31"/>
        </w:rPr>
        <w:t> </w:t>
      </w:r>
      <w:r>
        <w:rPr>
          <w:color w:val="231F20"/>
        </w:rPr>
        <w:t>alcoholismo,</w:t>
      </w:r>
      <w:r>
        <w:rPr>
          <w:color w:val="231F20"/>
          <w:spacing w:val="-31"/>
        </w:rPr>
        <w:t> </w:t>
      </w:r>
      <w:r>
        <w:rPr>
          <w:color w:val="231F20"/>
        </w:rPr>
        <w:t>el</w:t>
      </w:r>
      <w:r>
        <w:rPr>
          <w:color w:val="231F20"/>
          <w:spacing w:val="-31"/>
        </w:rPr>
        <w:t> </w:t>
      </w:r>
      <w:r>
        <w:rPr>
          <w:color w:val="231F20"/>
        </w:rPr>
        <w:t>quiebre</w:t>
      </w:r>
      <w:r>
        <w:rPr>
          <w:color w:val="231F20"/>
          <w:spacing w:val="-31"/>
        </w:rPr>
        <w:t> </w:t>
      </w:r>
      <w:r>
        <w:rPr>
          <w:color w:val="231F20"/>
        </w:rPr>
        <w:t>psicoló- gico),</w:t>
      </w:r>
      <w:r>
        <w:rPr>
          <w:color w:val="231F20"/>
          <w:spacing w:val="-37"/>
        </w:rPr>
        <w:t> </w:t>
      </w:r>
      <w:r>
        <w:rPr>
          <w:color w:val="231F20"/>
        </w:rPr>
        <w:t>no</w:t>
      </w:r>
      <w:r>
        <w:rPr>
          <w:color w:val="231F20"/>
          <w:spacing w:val="-37"/>
        </w:rPr>
        <w:t> </w:t>
      </w:r>
      <w:r>
        <w:rPr>
          <w:color w:val="231F20"/>
        </w:rPr>
        <w:t>pueden</w:t>
      </w:r>
      <w:r>
        <w:rPr>
          <w:color w:val="231F20"/>
          <w:spacing w:val="-37"/>
        </w:rPr>
        <w:t> </w:t>
      </w:r>
      <w:r>
        <w:rPr>
          <w:color w:val="231F20"/>
        </w:rPr>
        <w:t>dejarse</w:t>
      </w:r>
      <w:r>
        <w:rPr>
          <w:color w:val="231F20"/>
          <w:spacing w:val="-37"/>
        </w:rPr>
        <w:t> </w:t>
      </w:r>
      <w:r>
        <w:rPr>
          <w:color w:val="231F20"/>
        </w:rPr>
        <w:t>de</w:t>
      </w:r>
      <w:r>
        <w:rPr>
          <w:color w:val="231F20"/>
          <w:spacing w:val="-37"/>
        </w:rPr>
        <w:t> </w:t>
      </w:r>
      <w:r>
        <w:rPr>
          <w:color w:val="231F20"/>
        </w:rPr>
        <w:t>lado</w:t>
      </w:r>
      <w:r>
        <w:rPr>
          <w:color w:val="231F20"/>
          <w:spacing w:val="-37"/>
        </w:rPr>
        <w:t> </w:t>
      </w:r>
      <w:r>
        <w:rPr>
          <w:color w:val="231F20"/>
        </w:rPr>
        <w:t>los</w:t>
      </w:r>
      <w:r>
        <w:rPr>
          <w:color w:val="231F20"/>
          <w:spacing w:val="-37"/>
        </w:rPr>
        <w:t> </w:t>
      </w:r>
      <w:r>
        <w:rPr>
          <w:color w:val="231F20"/>
        </w:rPr>
        <w:t>criterios</w:t>
      </w:r>
      <w:r>
        <w:rPr>
          <w:color w:val="231F20"/>
          <w:spacing w:val="-37"/>
        </w:rPr>
        <w:t> </w:t>
      </w:r>
      <w:r>
        <w:rPr>
          <w:color w:val="231F20"/>
        </w:rPr>
        <w:t>literarios</w:t>
      </w:r>
      <w:r>
        <w:rPr>
          <w:color w:val="231F20"/>
          <w:spacing w:val="-37"/>
        </w:rPr>
        <w:t> </w:t>
      </w:r>
      <w:r>
        <w:rPr>
          <w:color w:val="231F20"/>
        </w:rPr>
        <w:t>bajo</w:t>
      </w:r>
      <w:r>
        <w:rPr>
          <w:color w:val="231F20"/>
          <w:spacing w:val="-37"/>
        </w:rPr>
        <w:t> </w:t>
      </w:r>
      <w:r>
        <w:rPr>
          <w:color w:val="231F20"/>
        </w:rPr>
        <w:t>los</w:t>
      </w:r>
      <w:r>
        <w:rPr>
          <w:color w:val="231F20"/>
          <w:spacing w:val="-37"/>
        </w:rPr>
        <w:t> </w:t>
      </w:r>
      <w:r>
        <w:rPr>
          <w:color w:val="231F20"/>
        </w:rPr>
        <w:t>cuales fue</w:t>
      </w:r>
      <w:r>
        <w:rPr>
          <w:color w:val="231F20"/>
          <w:spacing w:val="-18"/>
        </w:rPr>
        <w:t> </w:t>
      </w:r>
      <w:r>
        <w:rPr>
          <w:color w:val="231F20"/>
        </w:rPr>
        <w:t>escrita,</w:t>
      </w:r>
      <w:r>
        <w:rPr>
          <w:color w:val="231F20"/>
          <w:spacing w:val="-18"/>
        </w:rPr>
        <w:t> </w:t>
      </w:r>
      <w:r>
        <w:rPr>
          <w:color w:val="231F20"/>
        </w:rPr>
        <w:t>uno</w:t>
      </w:r>
      <w:r>
        <w:rPr>
          <w:color w:val="231F20"/>
          <w:spacing w:val="-18"/>
        </w:rPr>
        <w:t> </w:t>
      </w:r>
      <w:r>
        <w:rPr>
          <w:color w:val="231F20"/>
        </w:rPr>
        <w:t>de</w:t>
      </w:r>
      <w:r>
        <w:rPr>
          <w:color w:val="231F20"/>
          <w:spacing w:val="-18"/>
        </w:rPr>
        <w:t> </w:t>
      </w:r>
      <w:r>
        <w:rPr>
          <w:color w:val="231F20"/>
        </w:rPr>
        <w:t>ellos</w:t>
      </w:r>
      <w:r>
        <w:rPr>
          <w:color w:val="231F20"/>
          <w:spacing w:val="-18"/>
        </w:rPr>
        <w:t> </w:t>
      </w:r>
      <w:r>
        <w:rPr>
          <w:color w:val="231F20"/>
        </w:rPr>
        <w:t>ya</w:t>
      </w:r>
      <w:r>
        <w:rPr>
          <w:color w:val="231F20"/>
          <w:spacing w:val="-18"/>
        </w:rPr>
        <w:t> </w:t>
      </w:r>
      <w:r>
        <w:rPr>
          <w:color w:val="231F20"/>
        </w:rPr>
        <w:t>lo</w:t>
      </w:r>
      <w:r>
        <w:rPr>
          <w:color w:val="231F20"/>
          <w:spacing w:val="-18"/>
        </w:rPr>
        <w:t> </w:t>
      </w:r>
      <w:r>
        <w:rPr>
          <w:color w:val="231F20"/>
        </w:rPr>
        <w:t>he</w:t>
      </w:r>
      <w:r>
        <w:rPr>
          <w:color w:val="231F20"/>
          <w:spacing w:val="-18"/>
        </w:rPr>
        <w:t> </w:t>
      </w:r>
      <w:r>
        <w:rPr>
          <w:color w:val="231F20"/>
        </w:rPr>
        <w:t>mencionado</w:t>
      </w:r>
      <w:r>
        <w:rPr>
          <w:color w:val="231F20"/>
          <w:spacing w:val="-18"/>
        </w:rPr>
        <w:t> </w:t>
      </w:r>
      <w:r>
        <w:rPr>
          <w:color w:val="231F20"/>
        </w:rPr>
        <w:t>(la</w:t>
      </w:r>
      <w:r>
        <w:rPr>
          <w:color w:val="231F20"/>
          <w:spacing w:val="-18"/>
        </w:rPr>
        <w:t> </w:t>
      </w:r>
      <w:r>
        <w:rPr>
          <w:color w:val="231F20"/>
        </w:rPr>
        <w:t>intencionalidad</w:t>
      </w:r>
      <w:r>
        <w:rPr>
          <w:color w:val="231F20"/>
          <w:spacing w:val="-18"/>
        </w:rPr>
        <w:t> </w:t>
      </w:r>
      <w:r>
        <w:rPr>
          <w:color w:val="231F20"/>
        </w:rPr>
        <w:t>de construir una figura de autor), pero sobre todo falta considerar su carácter</w:t>
      </w:r>
      <w:r>
        <w:rPr>
          <w:color w:val="231F20"/>
          <w:spacing w:val="-39"/>
        </w:rPr>
        <w:t> </w:t>
      </w:r>
      <w:r>
        <w:rPr>
          <w:color w:val="231F20"/>
        </w:rPr>
        <w:t>estético,</w:t>
      </w:r>
      <w:r>
        <w:rPr>
          <w:color w:val="231F20"/>
          <w:spacing w:val="-39"/>
        </w:rPr>
        <w:t> </w:t>
      </w:r>
      <w:r>
        <w:rPr>
          <w:color w:val="231F20"/>
        </w:rPr>
        <w:t>el</w:t>
      </w:r>
      <w:r>
        <w:rPr>
          <w:color w:val="231F20"/>
          <w:spacing w:val="-39"/>
        </w:rPr>
        <w:t> </w:t>
      </w:r>
      <w:r>
        <w:rPr>
          <w:color w:val="231F20"/>
        </w:rPr>
        <w:t>cual</w:t>
      </w:r>
      <w:r>
        <w:rPr>
          <w:color w:val="231F20"/>
          <w:spacing w:val="-39"/>
        </w:rPr>
        <w:t> </w:t>
      </w:r>
      <w:r>
        <w:rPr>
          <w:color w:val="231F20"/>
        </w:rPr>
        <w:t>pocas</w:t>
      </w:r>
      <w:r>
        <w:rPr>
          <w:color w:val="231F20"/>
          <w:spacing w:val="-39"/>
        </w:rPr>
        <w:t> </w:t>
      </w:r>
      <w:r>
        <w:rPr>
          <w:color w:val="231F20"/>
        </w:rPr>
        <w:t>veces</w:t>
      </w:r>
      <w:r>
        <w:rPr>
          <w:color w:val="231F20"/>
          <w:spacing w:val="-39"/>
        </w:rPr>
        <w:t> </w:t>
      </w:r>
      <w:r>
        <w:rPr>
          <w:color w:val="231F20"/>
        </w:rPr>
        <w:t>ha</w:t>
      </w:r>
      <w:r>
        <w:rPr>
          <w:color w:val="231F20"/>
          <w:spacing w:val="-39"/>
        </w:rPr>
        <w:t> </w:t>
      </w:r>
      <w:r>
        <w:rPr>
          <w:color w:val="231F20"/>
        </w:rPr>
        <w:t>sido</w:t>
      </w:r>
      <w:r>
        <w:rPr>
          <w:color w:val="231F20"/>
          <w:spacing w:val="-39"/>
        </w:rPr>
        <w:t> </w:t>
      </w:r>
      <w:r>
        <w:rPr>
          <w:color w:val="231F20"/>
        </w:rPr>
        <w:t>recuperado</w:t>
      </w:r>
      <w:r>
        <w:rPr>
          <w:color w:val="231F20"/>
          <w:spacing w:val="-39"/>
        </w:rPr>
        <w:t> </w:t>
      </w:r>
      <w:r>
        <w:rPr>
          <w:color w:val="231F20"/>
        </w:rPr>
        <w:t>por</w:t>
      </w:r>
      <w:r>
        <w:rPr>
          <w:color w:val="231F20"/>
          <w:spacing w:val="-39"/>
        </w:rPr>
        <w:t> </w:t>
      </w:r>
      <w:r>
        <w:rPr>
          <w:color w:val="231F20"/>
        </w:rPr>
        <w:t>la</w:t>
      </w:r>
      <w:r>
        <w:rPr>
          <w:color w:val="231F20"/>
          <w:spacing w:val="-39"/>
        </w:rPr>
        <w:t> </w:t>
      </w:r>
      <w:r>
        <w:rPr>
          <w:color w:val="231F20"/>
        </w:rPr>
        <w:t>crítica. Aunque</w:t>
      </w:r>
      <w:r>
        <w:rPr>
          <w:color w:val="231F20"/>
          <w:spacing w:val="-19"/>
        </w:rPr>
        <w:t> </w:t>
      </w:r>
      <w:r>
        <w:rPr>
          <w:color w:val="231F20"/>
        </w:rPr>
        <w:t>el</w:t>
      </w:r>
      <w:r>
        <w:rPr>
          <w:color w:val="231F20"/>
          <w:spacing w:val="-19"/>
        </w:rPr>
        <w:t> </w:t>
      </w:r>
      <w:r>
        <w:rPr>
          <w:color w:val="231F20"/>
        </w:rPr>
        <w:t>texto</w:t>
      </w:r>
      <w:r>
        <w:rPr>
          <w:color w:val="231F20"/>
          <w:spacing w:val="-19"/>
        </w:rPr>
        <w:t> </w:t>
      </w:r>
      <w:r>
        <w:rPr>
          <w:color w:val="231F20"/>
        </w:rPr>
        <w:t>es</w:t>
      </w:r>
      <w:r>
        <w:rPr>
          <w:color w:val="231F20"/>
          <w:spacing w:val="-19"/>
        </w:rPr>
        <w:t> </w:t>
      </w:r>
      <w:r>
        <w:rPr>
          <w:color w:val="231F20"/>
        </w:rPr>
        <w:t>multicitado</w:t>
      </w:r>
      <w:r>
        <w:rPr>
          <w:color w:val="231F20"/>
          <w:spacing w:val="-19"/>
        </w:rPr>
        <w:t> </w:t>
      </w:r>
      <w:r>
        <w:rPr>
          <w:color w:val="231F20"/>
        </w:rPr>
        <w:t>en</w:t>
      </w:r>
      <w:r>
        <w:rPr>
          <w:color w:val="231F20"/>
          <w:spacing w:val="-19"/>
        </w:rPr>
        <w:t> </w:t>
      </w:r>
      <w:r>
        <w:rPr>
          <w:color w:val="231F20"/>
        </w:rPr>
        <w:t>gran</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trabajos</w:t>
      </w:r>
      <w:r>
        <w:rPr>
          <w:color w:val="231F20"/>
          <w:spacing w:val="-19"/>
        </w:rPr>
        <w:t> </w:t>
      </w:r>
      <w:r>
        <w:rPr>
          <w:color w:val="231F20"/>
        </w:rPr>
        <w:t>críticos sobre</w:t>
      </w:r>
      <w:r>
        <w:rPr>
          <w:color w:val="231F20"/>
          <w:spacing w:val="-10"/>
        </w:rPr>
        <w:t> </w:t>
      </w:r>
      <w:r>
        <w:rPr>
          <w:color w:val="231F20"/>
        </w:rPr>
        <w:t>la</w:t>
      </w:r>
      <w:r>
        <w:rPr>
          <w:color w:val="231F20"/>
          <w:spacing w:val="-10"/>
        </w:rPr>
        <w:t> </w:t>
      </w:r>
      <w:r>
        <w:rPr>
          <w:color w:val="231F20"/>
        </w:rPr>
        <w:t>obra</w:t>
      </w:r>
      <w:r>
        <w:rPr>
          <w:color w:val="231F20"/>
          <w:spacing w:val="-10"/>
        </w:rPr>
        <w:t> </w:t>
      </w:r>
      <w:r>
        <w:rPr>
          <w:color w:val="231F20"/>
        </w:rPr>
        <w:t>del</w:t>
      </w:r>
      <w:r>
        <w:rPr>
          <w:color w:val="231F20"/>
          <w:spacing w:val="-10"/>
        </w:rPr>
        <w:t> </w:t>
      </w:r>
      <w:r>
        <w:rPr>
          <w:color w:val="231F20"/>
          <w:spacing w:val="-3"/>
        </w:rPr>
        <w:t>autor,</w:t>
      </w:r>
      <w:r>
        <w:rPr>
          <w:color w:val="231F20"/>
          <w:spacing w:val="-10"/>
        </w:rPr>
        <w:t> </w:t>
      </w:r>
      <w:r>
        <w:rPr>
          <w:color w:val="231F20"/>
        </w:rPr>
        <w:t>generalmente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utilizado</w:t>
      </w:r>
      <w:r>
        <w:rPr>
          <w:color w:val="231F20"/>
          <w:spacing w:val="-10"/>
        </w:rPr>
        <w:t> </w:t>
      </w:r>
      <w:r>
        <w:rPr>
          <w:color w:val="231F20"/>
        </w:rPr>
        <w:t>como</w:t>
      </w:r>
      <w:r>
        <w:rPr>
          <w:color w:val="231F20"/>
          <w:spacing w:val="-10"/>
        </w:rPr>
        <w:t> </w:t>
      </w:r>
      <w:r>
        <w:rPr>
          <w:color w:val="231F20"/>
        </w:rPr>
        <w:t>soporte</w:t>
      </w:r>
    </w:p>
    <w:p>
      <w:pPr>
        <w:pStyle w:val="BodyText"/>
        <w:rPr>
          <w:sz w:val="22"/>
        </w:rPr>
      </w:pPr>
    </w:p>
    <w:p>
      <w:pPr>
        <w:spacing w:line="278" w:lineRule="auto" w:before="163"/>
        <w:ind w:left="1703" w:right="1639" w:firstLine="360"/>
        <w:jc w:val="both"/>
        <w:rPr>
          <w:sz w:val="18"/>
        </w:rPr>
      </w:pPr>
      <w:r>
        <w:rPr>
          <w:color w:val="231F20"/>
          <w:position w:val="6"/>
          <w:sz w:val="10"/>
        </w:rPr>
        <w:t>126</w:t>
      </w:r>
      <w:r>
        <w:rPr>
          <w:color w:val="231F20"/>
          <w:spacing w:val="-9"/>
          <w:position w:val="6"/>
          <w:sz w:val="10"/>
        </w:rPr>
        <w:t> </w:t>
      </w:r>
      <w:r>
        <w:rPr>
          <w:color w:val="231F20"/>
          <w:sz w:val="18"/>
        </w:rPr>
        <w:t>Huberto</w:t>
      </w:r>
      <w:r>
        <w:rPr>
          <w:color w:val="231F20"/>
          <w:spacing w:val="-29"/>
          <w:sz w:val="18"/>
        </w:rPr>
        <w:t> </w:t>
      </w:r>
      <w:r>
        <w:rPr>
          <w:color w:val="231F20"/>
          <w:sz w:val="18"/>
        </w:rPr>
        <w:t>Batis,</w:t>
      </w:r>
      <w:r>
        <w:rPr>
          <w:color w:val="231F20"/>
          <w:spacing w:val="-29"/>
          <w:sz w:val="18"/>
        </w:rPr>
        <w:t> </w:t>
      </w:r>
      <w:r>
        <w:rPr>
          <w:color w:val="231F20"/>
          <w:sz w:val="18"/>
        </w:rPr>
        <w:t>“Bello</w:t>
      </w:r>
      <w:r>
        <w:rPr>
          <w:color w:val="231F20"/>
          <w:spacing w:val="-29"/>
          <w:sz w:val="18"/>
        </w:rPr>
        <w:t> </w:t>
      </w:r>
      <w:r>
        <w:rPr>
          <w:color w:val="231F20"/>
          <w:sz w:val="18"/>
        </w:rPr>
        <w:t>ensayo</w:t>
      </w:r>
      <w:r>
        <w:rPr>
          <w:color w:val="231F20"/>
          <w:spacing w:val="-29"/>
          <w:sz w:val="18"/>
        </w:rPr>
        <w:t> </w:t>
      </w:r>
      <w:r>
        <w:rPr>
          <w:color w:val="231F20"/>
          <w:sz w:val="18"/>
        </w:rPr>
        <w:t>en</w:t>
      </w:r>
      <w:r>
        <w:rPr>
          <w:color w:val="231F20"/>
          <w:spacing w:val="-29"/>
          <w:sz w:val="18"/>
        </w:rPr>
        <w:t> </w:t>
      </w:r>
      <w:r>
        <w:rPr>
          <w:color w:val="231F20"/>
          <w:sz w:val="18"/>
        </w:rPr>
        <w:t>que</w:t>
      </w:r>
      <w:r>
        <w:rPr>
          <w:color w:val="231F20"/>
          <w:spacing w:val="-29"/>
          <w:sz w:val="18"/>
        </w:rPr>
        <w:t> </w:t>
      </w:r>
      <w:r>
        <w:rPr>
          <w:color w:val="231F20"/>
          <w:sz w:val="18"/>
        </w:rPr>
        <w:t>cuenta</w:t>
      </w:r>
      <w:r>
        <w:rPr>
          <w:color w:val="231F20"/>
          <w:spacing w:val="-29"/>
          <w:sz w:val="18"/>
        </w:rPr>
        <w:t> </w:t>
      </w:r>
      <w:r>
        <w:rPr>
          <w:color w:val="231F20"/>
          <w:sz w:val="18"/>
        </w:rPr>
        <w:t>su</w:t>
      </w:r>
      <w:r>
        <w:rPr>
          <w:color w:val="231F20"/>
          <w:spacing w:val="-29"/>
          <w:sz w:val="18"/>
        </w:rPr>
        <w:t> </w:t>
      </w:r>
      <w:r>
        <w:rPr>
          <w:color w:val="231F20"/>
          <w:sz w:val="18"/>
        </w:rPr>
        <w:t>vida</w:t>
      </w:r>
      <w:r>
        <w:rPr>
          <w:color w:val="231F20"/>
          <w:spacing w:val="-29"/>
          <w:sz w:val="18"/>
        </w:rPr>
        <w:t> </w:t>
      </w:r>
      <w:r>
        <w:rPr>
          <w:color w:val="231F20"/>
          <w:sz w:val="18"/>
        </w:rPr>
        <w:t>Salvador</w:t>
      </w:r>
      <w:r>
        <w:rPr>
          <w:color w:val="231F20"/>
          <w:spacing w:val="-29"/>
          <w:sz w:val="18"/>
        </w:rPr>
        <w:t> </w:t>
      </w:r>
      <w:r>
        <w:rPr>
          <w:color w:val="231F20"/>
          <w:sz w:val="18"/>
        </w:rPr>
        <w:t>Elizondo”,</w:t>
      </w:r>
      <w:r>
        <w:rPr>
          <w:color w:val="231F20"/>
          <w:spacing w:val="-29"/>
          <w:sz w:val="18"/>
        </w:rPr>
        <w:t> </w:t>
      </w:r>
      <w:r>
        <w:rPr>
          <w:i/>
          <w:color w:val="231F20"/>
          <w:sz w:val="18"/>
        </w:rPr>
        <w:t>Revista </w:t>
      </w:r>
      <w:r>
        <w:rPr>
          <w:i/>
          <w:color w:val="231F20"/>
          <w:sz w:val="18"/>
        </w:rPr>
        <w:t>de</w:t>
      </w:r>
      <w:r>
        <w:rPr>
          <w:i/>
          <w:color w:val="231F20"/>
          <w:spacing w:val="-19"/>
          <w:sz w:val="18"/>
        </w:rPr>
        <w:t> </w:t>
      </w:r>
      <w:r>
        <w:rPr>
          <w:i/>
          <w:color w:val="231F20"/>
          <w:sz w:val="18"/>
        </w:rPr>
        <w:t>la</w:t>
      </w:r>
      <w:r>
        <w:rPr>
          <w:i/>
          <w:color w:val="231F20"/>
          <w:spacing w:val="-19"/>
          <w:sz w:val="18"/>
        </w:rPr>
        <w:t> </w:t>
      </w:r>
      <w:r>
        <w:rPr>
          <w:i/>
          <w:color w:val="231F20"/>
          <w:sz w:val="18"/>
        </w:rPr>
        <w:t>semana</w:t>
      </w:r>
      <w:r>
        <w:rPr>
          <w:color w:val="231F20"/>
          <w:sz w:val="18"/>
        </w:rPr>
        <w:t>,</w:t>
      </w:r>
      <w:r>
        <w:rPr>
          <w:color w:val="231F20"/>
          <w:spacing w:val="-19"/>
          <w:sz w:val="18"/>
        </w:rPr>
        <w:t> </w:t>
      </w:r>
      <w:r>
        <w:rPr>
          <w:color w:val="231F20"/>
          <w:sz w:val="18"/>
        </w:rPr>
        <w:t>suplemento</w:t>
      </w:r>
      <w:r>
        <w:rPr>
          <w:color w:val="231F20"/>
          <w:spacing w:val="-19"/>
          <w:sz w:val="18"/>
        </w:rPr>
        <w:t> </w:t>
      </w:r>
      <w:r>
        <w:rPr>
          <w:color w:val="231F20"/>
          <w:sz w:val="18"/>
        </w:rPr>
        <w:t>de</w:t>
      </w:r>
      <w:r>
        <w:rPr>
          <w:color w:val="231F20"/>
          <w:spacing w:val="-19"/>
          <w:sz w:val="18"/>
        </w:rPr>
        <w:t> </w:t>
      </w:r>
      <w:r>
        <w:rPr>
          <w:i/>
          <w:color w:val="231F20"/>
          <w:sz w:val="18"/>
        </w:rPr>
        <w:t>El</w:t>
      </w:r>
      <w:r>
        <w:rPr>
          <w:i/>
          <w:color w:val="231F20"/>
          <w:spacing w:val="-19"/>
          <w:sz w:val="18"/>
        </w:rPr>
        <w:t> </w:t>
      </w:r>
      <w:r>
        <w:rPr>
          <w:i/>
          <w:color w:val="231F20"/>
          <w:sz w:val="18"/>
        </w:rPr>
        <w:t>Universal</w:t>
      </w:r>
      <w:r>
        <w:rPr>
          <w:color w:val="231F20"/>
          <w:sz w:val="18"/>
        </w:rPr>
        <w:t>,</w:t>
      </w:r>
      <w:r>
        <w:rPr>
          <w:color w:val="231F20"/>
          <w:spacing w:val="-19"/>
          <w:sz w:val="18"/>
        </w:rPr>
        <w:t> </w:t>
      </w:r>
      <w:r>
        <w:rPr>
          <w:color w:val="231F20"/>
          <w:sz w:val="18"/>
        </w:rPr>
        <w:t>26</w:t>
      </w:r>
      <w:r>
        <w:rPr>
          <w:color w:val="231F20"/>
          <w:spacing w:val="-19"/>
          <w:sz w:val="18"/>
        </w:rPr>
        <w:t> </w:t>
      </w:r>
      <w:r>
        <w:rPr>
          <w:color w:val="231F20"/>
          <w:sz w:val="18"/>
        </w:rPr>
        <w:t>de</w:t>
      </w:r>
      <w:r>
        <w:rPr>
          <w:color w:val="231F20"/>
          <w:spacing w:val="-19"/>
          <w:sz w:val="18"/>
        </w:rPr>
        <w:t> </w:t>
      </w:r>
      <w:r>
        <w:rPr>
          <w:color w:val="231F20"/>
          <w:sz w:val="18"/>
        </w:rPr>
        <w:t>junio</w:t>
      </w:r>
      <w:r>
        <w:rPr>
          <w:color w:val="231F20"/>
          <w:spacing w:val="-19"/>
          <w:sz w:val="18"/>
        </w:rPr>
        <w:t> </w:t>
      </w:r>
      <w:r>
        <w:rPr>
          <w:color w:val="231F20"/>
          <w:sz w:val="18"/>
        </w:rPr>
        <w:t>de</w:t>
      </w:r>
      <w:r>
        <w:rPr>
          <w:color w:val="231F20"/>
          <w:spacing w:val="-19"/>
          <w:sz w:val="18"/>
        </w:rPr>
        <w:t> </w:t>
      </w:r>
      <w:r>
        <w:rPr>
          <w:color w:val="231F20"/>
          <w:sz w:val="18"/>
        </w:rPr>
        <w:t>1966,</w:t>
      </w:r>
      <w:r>
        <w:rPr>
          <w:color w:val="231F20"/>
          <w:spacing w:val="-19"/>
          <w:sz w:val="18"/>
        </w:rPr>
        <w:t> </w:t>
      </w:r>
      <w:r>
        <w:rPr>
          <w:color w:val="231F20"/>
          <w:sz w:val="18"/>
        </w:rPr>
        <w:t>p.</w:t>
      </w:r>
      <w:r>
        <w:rPr>
          <w:color w:val="231F20"/>
          <w:spacing w:val="-19"/>
          <w:sz w:val="18"/>
        </w:rPr>
        <w:t> </w:t>
      </w:r>
      <w:r>
        <w:rPr>
          <w:color w:val="231F20"/>
          <w:sz w:val="18"/>
        </w:rPr>
        <w:t>3.</w:t>
      </w:r>
    </w:p>
    <w:p>
      <w:pPr>
        <w:spacing w:line="278" w:lineRule="auto" w:before="1"/>
        <w:ind w:left="1703" w:right="1639" w:firstLine="360"/>
        <w:jc w:val="both"/>
        <w:rPr>
          <w:sz w:val="18"/>
        </w:rPr>
      </w:pPr>
      <w:r>
        <w:rPr>
          <w:color w:val="231F20"/>
          <w:position w:val="6"/>
          <w:sz w:val="10"/>
        </w:rPr>
        <w:t>127</w:t>
      </w:r>
      <w:r>
        <w:rPr>
          <w:color w:val="231F20"/>
          <w:spacing w:val="1"/>
          <w:position w:val="6"/>
          <w:sz w:val="10"/>
        </w:rPr>
        <w:t> </w:t>
      </w:r>
      <w:r>
        <w:rPr>
          <w:color w:val="231F20"/>
          <w:sz w:val="18"/>
        </w:rPr>
        <w:t>Jorge</w:t>
      </w:r>
      <w:r>
        <w:rPr>
          <w:color w:val="231F20"/>
          <w:spacing w:val="-19"/>
          <w:sz w:val="18"/>
        </w:rPr>
        <w:t> </w:t>
      </w:r>
      <w:r>
        <w:rPr>
          <w:color w:val="231F20"/>
          <w:sz w:val="18"/>
        </w:rPr>
        <w:t>Campos,</w:t>
      </w:r>
      <w:r>
        <w:rPr>
          <w:color w:val="231F20"/>
          <w:spacing w:val="-19"/>
          <w:sz w:val="18"/>
        </w:rPr>
        <w:t> </w:t>
      </w:r>
      <w:r>
        <w:rPr>
          <w:color w:val="231F20"/>
          <w:sz w:val="18"/>
        </w:rPr>
        <w:t>“Narradores</w:t>
      </w:r>
      <w:r>
        <w:rPr>
          <w:color w:val="231F20"/>
          <w:spacing w:val="-19"/>
          <w:sz w:val="18"/>
        </w:rPr>
        <w:t> </w:t>
      </w:r>
      <w:r>
        <w:rPr>
          <w:color w:val="231F20"/>
          <w:sz w:val="18"/>
        </w:rPr>
        <w:t>mejicanos:</w:t>
      </w:r>
      <w:r>
        <w:rPr>
          <w:color w:val="231F20"/>
          <w:spacing w:val="-19"/>
          <w:sz w:val="18"/>
        </w:rPr>
        <w:t> </w:t>
      </w:r>
      <w:r>
        <w:rPr>
          <w:color w:val="231F20"/>
          <w:sz w:val="18"/>
        </w:rPr>
        <w:t>de</w:t>
      </w:r>
      <w:r>
        <w:rPr>
          <w:color w:val="231F20"/>
          <w:spacing w:val="-19"/>
          <w:sz w:val="18"/>
        </w:rPr>
        <w:t> </w:t>
      </w:r>
      <w:r>
        <w:rPr>
          <w:color w:val="231F20"/>
          <w:sz w:val="18"/>
        </w:rPr>
        <w:t>Sergio</w:t>
      </w:r>
      <w:r>
        <w:rPr>
          <w:color w:val="231F20"/>
          <w:spacing w:val="-19"/>
          <w:sz w:val="18"/>
        </w:rPr>
        <w:t> </w:t>
      </w:r>
      <w:r>
        <w:rPr>
          <w:color w:val="231F20"/>
          <w:sz w:val="18"/>
        </w:rPr>
        <w:t>Galindo</w:t>
      </w:r>
      <w:r>
        <w:rPr>
          <w:color w:val="231F20"/>
          <w:spacing w:val="-19"/>
          <w:sz w:val="18"/>
        </w:rPr>
        <w:t> </w:t>
      </w:r>
      <w:r>
        <w:rPr>
          <w:color w:val="231F20"/>
          <w:sz w:val="18"/>
        </w:rPr>
        <w:t>a</w:t>
      </w:r>
      <w:r>
        <w:rPr>
          <w:color w:val="231F20"/>
          <w:spacing w:val="-19"/>
          <w:sz w:val="18"/>
        </w:rPr>
        <w:t> </w:t>
      </w:r>
      <w:r>
        <w:rPr>
          <w:color w:val="231F20"/>
          <w:sz w:val="18"/>
        </w:rPr>
        <w:t>José</w:t>
      </w:r>
      <w:r>
        <w:rPr>
          <w:color w:val="231F20"/>
          <w:spacing w:val="-19"/>
          <w:sz w:val="18"/>
        </w:rPr>
        <w:t> </w:t>
      </w:r>
      <w:r>
        <w:rPr>
          <w:color w:val="231F20"/>
          <w:sz w:val="18"/>
        </w:rPr>
        <w:t>Agustín”,</w:t>
      </w:r>
      <w:r>
        <w:rPr>
          <w:color w:val="231F20"/>
          <w:spacing w:val="-19"/>
          <w:sz w:val="18"/>
        </w:rPr>
        <w:t> </w:t>
      </w:r>
      <w:r>
        <w:rPr>
          <w:i/>
          <w:color w:val="231F20"/>
          <w:sz w:val="18"/>
        </w:rPr>
        <w:t>Ín­ </w:t>
      </w:r>
      <w:r>
        <w:rPr>
          <w:i/>
          <w:color w:val="231F20"/>
          <w:sz w:val="18"/>
        </w:rPr>
        <w:t>sula</w:t>
      </w:r>
      <w:r>
        <w:rPr>
          <w:color w:val="231F20"/>
          <w:sz w:val="18"/>
        </w:rPr>
        <w:t>,</w:t>
      </w:r>
      <w:r>
        <w:rPr>
          <w:color w:val="231F20"/>
          <w:spacing w:val="-7"/>
          <w:sz w:val="18"/>
        </w:rPr>
        <w:t> </w:t>
      </w:r>
      <w:r>
        <w:rPr>
          <w:color w:val="231F20"/>
          <w:sz w:val="18"/>
        </w:rPr>
        <w:t>1969,</w:t>
      </w:r>
      <w:r>
        <w:rPr>
          <w:color w:val="231F20"/>
          <w:spacing w:val="-7"/>
          <w:sz w:val="18"/>
        </w:rPr>
        <w:t> </w:t>
      </w:r>
      <w:r>
        <w:rPr>
          <w:color w:val="231F20"/>
          <w:sz w:val="18"/>
        </w:rPr>
        <w:t>núm.</w:t>
      </w:r>
      <w:r>
        <w:rPr>
          <w:color w:val="231F20"/>
          <w:spacing w:val="-7"/>
          <w:sz w:val="18"/>
        </w:rPr>
        <w:t> </w:t>
      </w:r>
      <w:r>
        <w:rPr>
          <w:color w:val="231F20"/>
          <w:sz w:val="18"/>
        </w:rPr>
        <w:t>26,</w:t>
      </w:r>
      <w:r>
        <w:rPr>
          <w:color w:val="231F20"/>
          <w:spacing w:val="-7"/>
          <w:sz w:val="18"/>
        </w:rPr>
        <w:t> </w:t>
      </w:r>
      <w:r>
        <w:rPr>
          <w:color w:val="231F20"/>
          <w:sz w:val="18"/>
        </w:rPr>
        <w:t>p.</w:t>
      </w:r>
      <w:r>
        <w:rPr>
          <w:color w:val="231F20"/>
          <w:spacing w:val="-7"/>
          <w:sz w:val="18"/>
        </w:rPr>
        <w:t> </w:t>
      </w:r>
      <w:r>
        <w:rPr>
          <w:color w:val="231F20"/>
          <w:sz w:val="18"/>
        </w:rPr>
        <w:t>11.</w:t>
      </w:r>
    </w:p>
    <w:p>
      <w:pPr>
        <w:spacing w:before="1"/>
        <w:ind w:left="2063" w:right="0" w:firstLine="0"/>
        <w:jc w:val="left"/>
        <w:rPr>
          <w:sz w:val="18"/>
        </w:rPr>
      </w:pPr>
      <w:r>
        <w:rPr>
          <w:color w:val="231F20"/>
          <w:position w:val="6"/>
          <w:sz w:val="10"/>
        </w:rPr>
        <w:t>128 </w:t>
      </w:r>
      <w:r>
        <w:rPr>
          <w:color w:val="231F20"/>
          <w:sz w:val="18"/>
        </w:rPr>
        <w:t>María Luisa Mendoza, “</w:t>
      </w:r>
      <w:r>
        <w:rPr>
          <w:i/>
          <w:color w:val="231F20"/>
          <w:sz w:val="18"/>
        </w:rPr>
        <w:t>Salvador Elizondo</w:t>
      </w:r>
      <w:r>
        <w:rPr>
          <w:color w:val="231F20"/>
          <w:sz w:val="18"/>
        </w:rPr>
        <w:t>, de SE”, </w:t>
      </w:r>
      <w:r>
        <w:rPr>
          <w:i/>
          <w:color w:val="231F20"/>
          <w:sz w:val="18"/>
        </w:rPr>
        <w:t>El Día</w:t>
      </w:r>
      <w:r>
        <w:rPr>
          <w:color w:val="231F20"/>
          <w:sz w:val="18"/>
        </w:rPr>
        <w:t>, 23 de junio de 1966,</w:t>
      </w:r>
    </w:p>
    <w:p>
      <w:pPr>
        <w:pStyle w:val="ListParagraph"/>
        <w:numPr>
          <w:ilvl w:val="0"/>
          <w:numId w:val="37"/>
        </w:numPr>
        <w:tabs>
          <w:tab w:pos="1883" w:val="left" w:leader="none"/>
        </w:tabs>
        <w:spacing w:line="240" w:lineRule="auto" w:before="33" w:after="0"/>
        <w:ind w:left="1882" w:right="0" w:hanging="179"/>
        <w:jc w:val="left"/>
        <w:rPr>
          <w:sz w:val="18"/>
        </w:rPr>
      </w:pPr>
      <w:r>
        <w:rPr>
          <w:color w:val="231F20"/>
          <w:sz w:val="18"/>
        </w:rPr>
        <w:t>2.</w:t>
      </w:r>
    </w:p>
    <w:p>
      <w:pPr>
        <w:spacing w:before="33"/>
        <w:ind w:left="2063" w:right="0" w:firstLine="0"/>
        <w:jc w:val="left"/>
        <w:rPr>
          <w:sz w:val="18"/>
        </w:rPr>
      </w:pPr>
      <w:r>
        <w:rPr>
          <w:color w:val="231F20"/>
          <w:position w:val="6"/>
          <w:sz w:val="10"/>
        </w:rPr>
        <w:t>129 </w:t>
      </w:r>
      <w:r>
        <w:rPr>
          <w:color w:val="231F20"/>
          <w:sz w:val="18"/>
        </w:rPr>
        <w:t>Huberto Batis, “</w:t>
      </w:r>
      <w:r>
        <w:rPr>
          <w:i/>
          <w:color w:val="231F20"/>
          <w:sz w:val="18"/>
        </w:rPr>
        <w:t>Salvador Elizondo</w:t>
      </w:r>
      <w:r>
        <w:rPr>
          <w:color w:val="231F20"/>
          <w:sz w:val="18"/>
        </w:rPr>
        <w:t>, de SE”, </w:t>
      </w:r>
      <w:r>
        <w:rPr>
          <w:i/>
          <w:color w:val="231F20"/>
          <w:sz w:val="18"/>
        </w:rPr>
        <w:t>La Cultura en México</w:t>
      </w:r>
      <w:r>
        <w:rPr>
          <w:color w:val="231F20"/>
          <w:sz w:val="18"/>
        </w:rPr>
        <w:t>, suplemento</w:t>
      </w:r>
    </w:p>
    <w:p>
      <w:pPr>
        <w:spacing w:before="33"/>
        <w:ind w:left="52" w:right="2536" w:firstLine="0"/>
        <w:jc w:val="center"/>
        <w:rPr>
          <w:sz w:val="18"/>
        </w:rPr>
      </w:pPr>
      <w:r>
        <w:rPr>
          <w:color w:val="231F20"/>
          <w:sz w:val="18"/>
        </w:rPr>
        <w:t>de </w:t>
      </w:r>
      <w:r>
        <w:rPr>
          <w:i/>
          <w:color w:val="231F20"/>
          <w:sz w:val="18"/>
        </w:rPr>
        <w:t>Siempre!</w:t>
      </w:r>
      <w:r>
        <w:rPr>
          <w:color w:val="231F20"/>
          <w:sz w:val="18"/>
        </w:rPr>
        <w:t>, núm. 229, 6 de julio de 1966, p. xvi.</w:t>
      </w:r>
    </w:p>
    <w:p>
      <w:pPr>
        <w:spacing w:line="278" w:lineRule="auto" w:before="33"/>
        <w:ind w:left="1703" w:right="1637" w:firstLine="360"/>
        <w:jc w:val="both"/>
        <w:rPr>
          <w:sz w:val="18"/>
        </w:rPr>
      </w:pPr>
      <w:r>
        <w:rPr>
          <w:color w:val="231F20"/>
          <w:position w:val="6"/>
          <w:sz w:val="10"/>
        </w:rPr>
        <w:t>130</w:t>
      </w:r>
      <w:r>
        <w:rPr>
          <w:color w:val="231F20"/>
          <w:spacing w:val="-12"/>
          <w:position w:val="6"/>
          <w:sz w:val="10"/>
        </w:rPr>
        <w:t> </w:t>
      </w:r>
      <w:r>
        <w:rPr>
          <w:color w:val="231F20"/>
          <w:spacing w:val="-3"/>
          <w:sz w:val="18"/>
        </w:rPr>
        <w:t>Una</w:t>
      </w:r>
      <w:r>
        <w:rPr>
          <w:color w:val="231F20"/>
          <w:spacing w:val="-32"/>
          <w:sz w:val="18"/>
        </w:rPr>
        <w:t> </w:t>
      </w:r>
      <w:r>
        <w:rPr>
          <w:color w:val="231F20"/>
          <w:sz w:val="18"/>
        </w:rPr>
        <w:t>de</w:t>
      </w:r>
      <w:r>
        <w:rPr>
          <w:color w:val="231F20"/>
          <w:spacing w:val="-32"/>
          <w:sz w:val="18"/>
        </w:rPr>
        <w:t> </w:t>
      </w:r>
      <w:r>
        <w:rPr>
          <w:color w:val="231F20"/>
          <w:sz w:val="18"/>
        </w:rPr>
        <w:t>las</w:t>
      </w:r>
      <w:r>
        <w:rPr>
          <w:color w:val="231F20"/>
          <w:spacing w:val="-32"/>
          <w:sz w:val="18"/>
        </w:rPr>
        <w:t> </w:t>
      </w:r>
      <w:r>
        <w:rPr>
          <w:color w:val="231F20"/>
          <w:sz w:val="18"/>
        </w:rPr>
        <w:t>reseñas</w:t>
      </w:r>
      <w:r>
        <w:rPr>
          <w:color w:val="231F20"/>
          <w:spacing w:val="-32"/>
          <w:sz w:val="18"/>
        </w:rPr>
        <w:t> </w:t>
      </w:r>
      <w:r>
        <w:rPr>
          <w:color w:val="231F20"/>
          <w:sz w:val="18"/>
        </w:rPr>
        <w:t>de</w:t>
      </w:r>
      <w:r>
        <w:rPr>
          <w:color w:val="231F20"/>
          <w:spacing w:val="-32"/>
          <w:sz w:val="18"/>
        </w:rPr>
        <w:t> </w:t>
      </w:r>
      <w:r>
        <w:rPr>
          <w:color w:val="231F20"/>
          <w:sz w:val="18"/>
        </w:rPr>
        <w:t>la</w:t>
      </w:r>
      <w:r>
        <w:rPr>
          <w:color w:val="231F20"/>
          <w:spacing w:val="-32"/>
          <w:sz w:val="18"/>
        </w:rPr>
        <w:t> </w:t>
      </w:r>
      <w:r>
        <w:rPr>
          <w:color w:val="231F20"/>
          <w:sz w:val="18"/>
        </w:rPr>
        <w:t>autobiografía,</w:t>
      </w:r>
      <w:r>
        <w:rPr>
          <w:color w:val="231F20"/>
          <w:spacing w:val="-32"/>
          <w:sz w:val="18"/>
        </w:rPr>
        <w:t> </w:t>
      </w:r>
      <w:r>
        <w:rPr>
          <w:color w:val="231F20"/>
          <w:sz w:val="18"/>
        </w:rPr>
        <w:t>hecha</w:t>
      </w:r>
      <w:r>
        <w:rPr>
          <w:color w:val="231F20"/>
          <w:spacing w:val="-32"/>
          <w:sz w:val="18"/>
        </w:rPr>
        <w:t> </w:t>
      </w:r>
      <w:r>
        <w:rPr>
          <w:color w:val="231F20"/>
          <w:sz w:val="18"/>
        </w:rPr>
        <w:t>por</w:t>
      </w:r>
      <w:r>
        <w:rPr>
          <w:color w:val="231F20"/>
          <w:spacing w:val="-32"/>
          <w:sz w:val="18"/>
        </w:rPr>
        <w:t> </w:t>
      </w:r>
      <w:r>
        <w:rPr>
          <w:color w:val="231F20"/>
          <w:sz w:val="18"/>
        </w:rPr>
        <w:t>René</w:t>
      </w:r>
      <w:r>
        <w:rPr>
          <w:color w:val="231F20"/>
          <w:spacing w:val="-32"/>
          <w:sz w:val="18"/>
        </w:rPr>
        <w:t> </w:t>
      </w:r>
      <w:r>
        <w:rPr>
          <w:color w:val="231F20"/>
          <w:sz w:val="18"/>
        </w:rPr>
        <w:t>Rebetez</w:t>
      </w:r>
      <w:r>
        <w:rPr>
          <w:color w:val="231F20"/>
          <w:spacing w:val="-32"/>
          <w:sz w:val="18"/>
        </w:rPr>
        <w:t> </w:t>
      </w:r>
      <w:r>
        <w:rPr>
          <w:color w:val="231F20"/>
          <w:sz w:val="18"/>
        </w:rPr>
        <w:t>señala:</w:t>
      </w:r>
      <w:r>
        <w:rPr>
          <w:color w:val="231F20"/>
          <w:spacing w:val="-32"/>
          <w:sz w:val="18"/>
        </w:rPr>
        <w:t> </w:t>
      </w:r>
      <w:r>
        <w:rPr>
          <w:color w:val="231F20"/>
          <w:sz w:val="18"/>
        </w:rPr>
        <w:t>“Salvador Elizondo</w:t>
      </w:r>
      <w:r>
        <w:rPr>
          <w:color w:val="231F20"/>
          <w:spacing w:val="-22"/>
          <w:sz w:val="18"/>
        </w:rPr>
        <w:t> </w:t>
      </w:r>
      <w:r>
        <w:rPr>
          <w:color w:val="231F20"/>
          <w:sz w:val="18"/>
        </w:rPr>
        <w:t>no</w:t>
      </w:r>
      <w:r>
        <w:rPr>
          <w:color w:val="231F20"/>
          <w:spacing w:val="-22"/>
          <w:sz w:val="18"/>
        </w:rPr>
        <w:t> </w:t>
      </w:r>
      <w:r>
        <w:rPr>
          <w:color w:val="231F20"/>
          <w:sz w:val="18"/>
        </w:rPr>
        <w:t>se</w:t>
      </w:r>
      <w:r>
        <w:rPr>
          <w:color w:val="231F20"/>
          <w:spacing w:val="-22"/>
          <w:sz w:val="18"/>
        </w:rPr>
        <w:t> </w:t>
      </w:r>
      <w:r>
        <w:rPr>
          <w:color w:val="231F20"/>
          <w:sz w:val="18"/>
        </w:rPr>
        <w:t>hace</w:t>
      </w:r>
      <w:r>
        <w:rPr>
          <w:color w:val="231F20"/>
          <w:spacing w:val="-22"/>
          <w:sz w:val="18"/>
        </w:rPr>
        <w:t> </w:t>
      </w:r>
      <w:r>
        <w:rPr>
          <w:color w:val="231F20"/>
          <w:sz w:val="18"/>
        </w:rPr>
        <w:t>el</w:t>
      </w:r>
      <w:r>
        <w:rPr>
          <w:color w:val="231F20"/>
          <w:spacing w:val="-22"/>
          <w:sz w:val="18"/>
        </w:rPr>
        <w:t> </w:t>
      </w:r>
      <w:r>
        <w:rPr>
          <w:color w:val="231F20"/>
          <w:sz w:val="18"/>
        </w:rPr>
        <w:t>maldito,</w:t>
      </w:r>
      <w:r>
        <w:rPr>
          <w:color w:val="231F20"/>
          <w:spacing w:val="-22"/>
          <w:sz w:val="18"/>
        </w:rPr>
        <w:t> </w:t>
      </w:r>
      <w:r>
        <w:rPr>
          <w:color w:val="231F20"/>
          <w:sz w:val="18"/>
        </w:rPr>
        <w:t>es</w:t>
      </w:r>
      <w:r>
        <w:rPr>
          <w:color w:val="231F20"/>
          <w:spacing w:val="-22"/>
          <w:sz w:val="18"/>
        </w:rPr>
        <w:t> </w:t>
      </w:r>
      <w:r>
        <w:rPr>
          <w:color w:val="231F20"/>
          <w:sz w:val="18"/>
        </w:rPr>
        <w:t>maldito”</w:t>
      </w:r>
      <w:r>
        <w:rPr>
          <w:color w:val="231F20"/>
          <w:spacing w:val="-22"/>
          <w:sz w:val="18"/>
        </w:rPr>
        <w:t> </w:t>
      </w:r>
      <w:r>
        <w:rPr>
          <w:color w:val="231F20"/>
          <w:sz w:val="18"/>
        </w:rPr>
        <w:t>(“</w:t>
      </w:r>
      <w:r>
        <w:rPr>
          <w:i/>
          <w:color w:val="231F20"/>
          <w:sz w:val="18"/>
        </w:rPr>
        <w:t>Salvador</w:t>
      </w:r>
      <w:r>
        <w:rPr>
          <w:i/>
          <w:color w:val="231F20"/>
          <w:spacing w:val="-22"/>
          <w:sz w:val="18"/>
        </w:rPr>
        <w:t> </w:t>
      </w:r>
      <w:r>
        <w:rPr>
          <w:i/>
          <w:color w:val="231F20"/>
          <w:sz w:val="18"/>
        </w:rPr>
        <w:t>Elizondo</w:t>
      </w:r>
      <w:r>
        <w:rPr>
          <w:color w:val="231F20"/>
          <w:sz w:val="18"/>
        </w:rPr>
        <w:t>,</w:t>
      </w:r>
      <w:r>
        <w:rPr>
          <w:color w:val="231F20"/>
          <w:spacing w:val="-22"/>
          <w:sz w:val="18"/>
        </w:rPr>
        <w:t> </w:t>
      </w:r>
      <w:r>
        <w:rPr>
          <w:color w:val="231F20"/>
          <w:sz w:val="18"/>
        </w:rPr>
        <w:t>de</w:t>
      </w:r>
      <w:r>
        <w:rPr>
          <w:color w:val="231F20"/>
          <w:spacing w:val="-22"/>
          <w:sz w:val="18"/>
        </w:rPr>
        <w:t> </w:t>
      </w:r>
      <w:r>
        <w:rPr>
          <w:color w:val="231F20"/>
          <w:sz w:val="18"/>
        </w:rPr>
        <w:t>SE”,</w:t>
      </w:r>
      <w:r>
        <w:rPr>
          <w:color w:val="231F20"/>
          <w:spacing w:val="-22"/>
          <w:sz w:val="18"/>
        </w:rPr>
        <w:t> </w:t>
      </w:r>
      <w:r>
        <w:rPr>
          <w:color w:val="231F20"/>
          <w:sz w:val="18"/>
        </w:rPr>
        <w:t>en</w:t>
      </w:r>
      <w:r>
        <w:rPr>
          <w:color w:val="231F20"/>
          <w:spacing w:val="-22"/>
          <w:sz w:val="18"/>
        </w:rPr>
        <w:t> </w:t>
      </w:r>
      <w:r>
        <w:rPr>
          <w:i/>
          <w:color w:val="231F20"/>
          <w:sz w:val="18"/>
        </w:rPr>
        <w:t>El</w:t>
      </w:r>
      <w:r>
        <w:rPr>
          <w:i/>
          <w:color w:val="231F20"/>
          <w:spacing w:val="-22"/>
          <w:sz w:val="18"/>
        </w:rPr>
        <w:t> </w:t>
      </w:r>
      <w:r>
        <w:rPr>
          <w:i/>
          <w:color w:val="231F20"/>
          <w:sz w:val="18"/>
        </w:rPr>
        <w:t>libro</w:t>
      </w:r>
      <w:r>
        <w:rPr>
          <w:i/>
          <w:color w:val="231F20"/>
          <w:spacing w:val="-22"/>
          <w:sz w:val="18"/>
        </w:rPr>
        <w:t> </w:t>
      </w:r>
      <w:r>
        <w:rPr>
          <w:i/>
          <w:color w:val="231F20"/>
          <w:sz w:val="18"/>
        </w:rPr>
        <w:t>de </w:t>
      </w:r>
      <w:r>
        <w:rPr>
          <w:i/>
          <w:color w:val="231F20"/>
          <w:sz w:val="18"/>
        </w:rPr>
        <w:t>hoy</w:t>
      </w:r>
      <w:r>
        <w:rPr>
          <w:color w:val="231F20"/>
          <w:sz w:val="18"/>
        </w:rPr>
        <w:t>,</w:t>
      </w:r>
      <w:r>
        <w:rPr>
          <w:color w:val="231F20"/>
          <w:spacing w:val="-17"/>
          <w:sz w:val="18"/>
        </w:rPr>
        <w:t> </w:t>
      </w:r>
      <w:r>
        <w:rPr>
          <w:color w:val="231F20"/>
          <w:sz w:val="18"/>
        </w:rPr>
        <w:t>Diana,</w:t>
      </w:r>
      <w:r>
        <w:rPr>
          <w:color w:val="231F20"/>
          <w:spacing w:val="-17"/>
          <w:sz w:val="18"/>
        </w:rPr>
        <w:t> </w:t>
      </w:r>
      <w:r>
        <w:rPr>
          <w:color w:val="231F20"/>
          <w:sz w:val="18"/>
        </w:rPr>
        <w:t>México,</w:t>
      </w:r>
      <w:r>
        <w:rPr>
          <w:color w:val="231F20"/>
          <w:spacing w:val="-17"/>
          <w:sz w:val="18"/>
        </w:rPr>
        <w:t> </w:t>
      </w:r>
      <w:r>
        <w:rPr>
          <w:color w:val="231F20"/>
          <w:sz w:val="18"/>
        </w:rPr>
        <w:t>1968,</w:t>
      </w:r>
      <w:r>
        <w:rPr>
          <w:color w:val="231F20"/>
          <w:spacing w:val="-17"/>
          <w:sz w:val="18"/>
        </w:rPr>
        <w:t> </w:t>
      </w:r>
      <w:r>
        <w:rPr>
          <w:color w:val="231F20"/>
          <w:sz w:val="18"/>
        </w:rPr>
        <w:t>p.</w:t>
      </w:r>
      <w:r>
        <w:rPr>
          <w:color w:val="231F20"/>
          <w:spacing w:val="-17"/>
          <w:sz w:val="18"/>
        </w:rPr>
        <w:t> </w:t>
      </w:r>
      <w:r>
        <w:rPr>
          <w:color w:val="231F20"/>
          <w:sz w:val="18"/>
        </w:rPr>
        <w:t>272).</w:t>
      </w:r>
    </w:p>
    <w:p>
      <w:pPr>
        <w:spacing w:before="1"/>
        <w:ind w:left="172" w:right="2536" w:firstLine="0"/>
        <w:jc w:val="center"/>
        <w:rPr>
          <w:sz w:val="18"/>
        </w:rPr>
      </w:pPr>
      <w:r>
        <w:rPr>
          <w:color w:val="231F20"/>
          <w:position w:val="6"/>
          <w:sz w:val="10"/>
        </w:rPr>
        <w:t>131 </w:t>
      </w:r>
      <w:r>
        <w:rPr>
          <w:color w:val="231F20"/>
          <w:sz w:val="18"/>
        </w:rPr>
        <w:t>“Diarios (1958-1963)”, ed. cit., p. 59.</w:t>
      </w:r>
    </w:p>
    <w:p>
      <w:pPr>
        <w:spacing w:after="0"/>
        <w:jc w:val="center"/>
        <w:rPr>
          <w:sz w:val="18"/>
        </w:rPr>
        <w:sectPr>
          <w:footerReference w:type="default" r:id="rId31"/>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1"/>
          <w:numId w:val="37"/>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81</w:t>
      </w:r>
    </w:p>
    <w:p>
      <w:pPr>
        <w:pStyle w:val="BodyText"/>
        <w:rPr>
          <w:sz w:val="20"/>
        </w:rPr>
      </w:pPr>
    </w:p>
    <w:p>
      <w:pPr>
        <w:pStyle w:val="BodyText"/>
        <w:spacing w:line="271" w:lineRule="auto"/>
        <w:ind w:left="1640" w:right="1701"/>
        <w:jc w:val="both"/>
        <w:rPr>
          <w:sz w:val="13"/>
        </w:rPr>
      </w:pPr>
      <w:r>
        <w:rPr>
          <w:color w:val="231F20"/>
        </w:rPr>
        <w:t>para</w:t>
      </w:r>
      <w:r>
        <w:rPr>
          <w:color w:val="231F20"/>
          <w:spacing w:val="-14"/>
        </w:rPr>
        <w:t> </w:t>
      </w:r>
      <w:r>
        <w:rPr>
          <w:color w:val="231F20"/>
        </w:rPr>
        <w:t>justificar</w:t>
      </w:r>
      <w:r>
        <w:rPr>
          <w:color w:val="231F20"/>
          <w:spacing w:val="-13"/>
        </w:rPr>
        <w:t> </w:t>
      </w:r>
      <w:r>
        <w:rPr>
          <w:color w:val="231F20"/>
        </w:rPr>
        <w:t>lecturas</w:t>
      </w:r>
      <w:r>
        <w:rPr>
          <w:color w:val="231F20"/>
          <w:spacing w:val="-14"/>
        </w:rPr>
        <w:t> </w:t>
      </w:r>
      <w:r>
        <w:rPr>
          <w:color w:val="231F20"/>
        </w:rPr>
        <w:t>atribuyéndole</w:t>
      </w:r>
      <w:r>
        <w:rPr>
          <w:color w:val="231F20"/>
          <w:spacing w:val="-13"/>
        </w:rPr>
        <w:t> </w:t>
      </w:r>
      <w:r>
        <w:rPr>
          <w:color w:val="231F20"/>
        </w:rPr>
        <w:t>la</w:t>
      </w:r>
      <w:r>
        <w:rPr>
          <w:color w:val="231F20"/>
          <w:spacing w:val="-14"/>
        </w:rPr>
        <w:t> </w:t>
      </w:r>
      <w:r>
        <w:rPr>
          <w:color w:val="231F20"/>
        </w:rPr>
        <w:t>autoridad</w:t>
      </w:r>
      <w:r>
        <w:rPr>
          <w:color w:val="231F20"/>
          <w:spacing w:val="-13"/>
        </w:rPr>
        <w:t> </w:t>
      </w:r>
      <w:r>
        <w:rPr>
          <w:color w:val="231F20"/>
        </w:rPr>
        <w:t>de</w:t>
      </w:r>
      <w:r>
        <w:rPr>
          <w:color w:val="231F20"/>
          <w:spacing w:val="-14"/>
        </w:rPr>
        <w:t> </w:t>
      </w:r>
      <w:r>
        <w:rPr>
          <w:color w:val="231F20"/>
        </w:rPr>
        <w:t>discurso</w:t>
      </w:r>
      <w:r>
        <w:rPr>
          <w:color w:val="231F20"/>
          <w:spacing w:val="-14"/>
        </w:rPr>
        <w:t> </w:t>
      </w:r>
      <w:r>
        <w:rPr>
          <w:color w:val="231F20"/>
        </w:rPr>
        <w:t>refe- rencial,</w:t>
      </w:r>
      <w:r>
        <w:rPr>
          <w:color w:val="231F20"/>
          <w:spacing w:val="-30"/>
        </w:rPr>
        <w:t> </w:t>
      </w:r>
      <w:r>
        <w:rPr>
          <w:color w:val="231F20"/>
        </w:rPr>
        <w:t>y</w:t>
      </w:r>
      <w:r>
        <w:rPr>
          <w:color w:val="231F20"/>
          <w:spacing w:val="-30"/>
        </w:rPr>
        <w:t> </w:t>
      </w:r>
      <w:r>
        <w:rPr>
          <w:color w:val="231F20"/>
        </w:rPr>
        <w:t>pocos</w:t>
      </w:r>
      <w:r>
        <w:rPr>
          <w:color w:val="231F20"/>
          <w:spacing w:val="-30"/>
        </w:rPr>
        <w:t> </w:t>
      </w:r>
      <w:r>
        <w:rPr>
          <w:color w:val="231F20"/>
        </w:rPr>
        <w:t>se</w:t>
      </w:r>
      <w:r>
        <w:rPr>
          <w:color w:val="231F20"/>
          <w:spacing w:val="-30"/>
        </w:rPr>
        <w:t> </w:t>
      </w:r>
      <w:r>
        <w:rPr>
          <w:color w:val="231F20"/>
        </w:rPr>
        <w:t>han</w:t>
      </w:r>
      <w:r>
        <w:rPr>
          <w:color w:val="231F20"/>
          <w:spacing w:val="-30"/>
        </w:rPr>
        <w:t> </w:t>
      </w:r>
      <w:r>
        <w:rPr>
          <w:color w:val="231F20"/>
        </w:rPr>
        <w:t>detenido</w:t>
      </w:r>
      <w:r>
        <w:rPr>
          <w:color w:val="231F20"/>
          <w:spacing w:val="-30"/>
        </w:rPr>
        <w:t> </w:t>
      </w:r>
      <w:r>
        <w:rPr>
          <w:color w:val="231F20"/>
        </w:rPr>
        <w:t>a</w:t>
      </w:r>
      <w:r>
        <w:rPr>
          <w:color w:val="231F20"/>
          <w:spacing w:val="-30"/>
        </w:rPr>
        <w:t> </w:t>
      </w:r>
      <w:r>
        <w:rPr>
          <w:color w:val="231F20"/>
        </w:rPr>
        <w:t>analizar</w:t>
      </w:r>
      <w:r>
        <w:rPr>
          <w:color w:val="231F20"/>
          <w:spacing w:val="-30"/>
        </w:rPr>
        <w:t> </w:t>
      </w:r>
      <w:r>
        <w:rPr>
          <w:color w:val="231F20"/>
        </w:rPr>
        <w:t>su</w:t>
      </w:r>
      <w:r>
        <w:rPr>
          <w:color w:val="231F20"/>
          <w:spacing w:val="-30"/>
        </w:rPr>
        <w:t> </w:t>
      </w:r>
      <w:r>
        <w:rPr>
          <w:color w:val="231F20"/>
        </w:rPr>
        <w:t>textualidad,</w:t>
      </w:r>
      <w:r>
        <w:rPr>
          <w:color w:val="231F20"/>
          <w:spacing w:val="-30"/>
        </w:rPr>
        <w:t> </w:t>
      </w:r>
      <w:r>
        <w:rPr>
          <w:color w:val="231F20"/>
        </w:rPr>
        <w:t>es</w:t>
      </w:r>
      <w:r>
        <w:rPr>
          <w:color w:val="231F20"/>
          <w:spacing w:val="-30"/>
        </w:rPr>
        <w:t> </w:t>
      </w:r>
      <w:r>
        <w:rPr>
          <w:color w:val="231F20"/>
          <w:spacing w:val="-3"/>
        </w:rPr>
        <w:t>decir,</w:t>
      </w:r>
      <w:r>
        <w:rPr>
          <w:color w:val="231F20"/>
          <w:spacing w:val="-30"/>
        </w:rPr>
        <w:t> </w:t>
      </w:r>
      <w:r>
        <w:rPr>
          <w:color w:val="231F20"/>
        </w:rPr>
        <w:t>su modo</w:t>
      </w:r>
      <w:r>
        <w:rPr>
          <w:color w:val="231F20"/>
          <w:spacing w:val="-25"/>
        </w:rPr>
        <w:t> </w:t>
      </w:r>
      <w:r>
        <w:rPr>
          <w:color w:val="231F20"/>
        </w:rPr>
        <w:t>de</w:t>
      </w:r>
      <w:r>
        <w:rPr>
          <w:color w:val="231F20"/>
          <w:spacing w:val="-25"/>
        </w:rPr>
        <w:t> </w:t>
      </w:r>
      <w:r>
        <w:rPr>
          <w:color w:val="231F20"/>
        </w:rPr>
        <w:t>articulación.</w:t>
      </w:r>
      <w:r>
        <w:rPr>
          <w:color w:val="231F20"/>
          <w:position w:val="8"/>
          <w:sz w:val="13"/>
        </w:rPr>
        <w:t>132</w:t>
      </w:r>
    </w:p>
    <w:p>
      <w:pPr>
        <w:pStyle w:val="BodyText"/>
        <w:spacing w:before="11"/>
        <w:rPr>
          <w:sz w:val="30"/>
        </w:rPr>
      </w:pPr>
    </w:p>
    <w:p>
      <w:pPr>
        <w:spacing w:line="278" w:lineRule="auto" w:before="0"/>
        <w:ind w:left="1640" w:right="1700" w:firstLine="360"/>
        <w:jc w:val="both"/>
        <w:rPr>
          <w:sz w:val="18"/>
        </w:rPr>
      </w:pPr>
      <w:r>
        <w:rPr/>
        <w:drawing>
          <wp:anchor distT="0" distB="0" distL="0" distR="0" allowOverlap="1" layoutInCell="1" locked="0" behindDoc="0" simplePos="0" relativeHeight="5176">
            <wp:simplePos x="0" y="0"/>
            <wp:positionH relativeFrom="page">
              <wp:posOffset>17462</wp:posOffset>
            </wp:positionH>
            <wp:positionV relativeFrom="paragraph">
              <wp:posOffset>2122440</wp:posOffset>
            </wp:positionV>
            <wp:extent cx="155575" cy="155575"/>
            <wp:effectExtent l="0" t="0" r="0" b="0"/>
            <wp:wrapNone/>
            <wp:docPr id="369" name="image3.png" descr=""/>
            <wp:cNvGraphicFramePr>
              <a:graphicFrameLocks noChangeAspect="1"/>
            </wp:cNvGraphicFramePr>
            <a:graphic>
              <a:graphicData uri="http://schemas.openxmlformats.org/drawingml/2006/picture">
                <pic:pic>
                  <pic:nvPicPr>
                    <pic:cNvPr id="37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200">
            <wp:simplePos x="0" y="0"/>
            <wp:positionH relativeFrom="page">
              <wp:posOffset>5760361</wp:posOffset>
            </wp:positionH>
            <wp:positionV relativeFrom="paragraph">
              <wp:posOffset>2122440</wp:posOffset>
            </wp:positionV>
            <wp:extent cx="155575" cy="155575"/>
            <wp:effectExtent l="0" t="0" r="0" b="0"/>
            <wp:wrapNone/>
            <wp:docPr id="371" name="image3.png" descr=""/>
            <wp:cNvGraphicFramePr>
              <a:graphicFrameLocks noChangeAspect="1"/>
            </wp:cNvGraphicFramePr>
            <a:graphic>
              <a:graphicData uri="http://schemas.openxmlformats.org/drawingml/2006/picture">
                <pic:pic>
                  <pic:nvPicPr>
                    <pic:cNvPr id="37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132</w:t>
      </w:r>
      <w:r>
        <w:rPr>
          <w:color w:val="231F20"/>
          <w:spacing w:val="14"/>
          <w:position w:val="6"/>
          <w:sz w:val="10"/>
        </w:rPr>
        <w:t> </w:t>
      </w:r>
      <w:r>
        <w:rPr>
          <w:color w:val="231F20"/>
          <w:sz w:val="18"/>
        </w:rPr>
        <w:t>Pensar</w:t>
      </w:r>
      <w:r>
        <w:rPr>
          <w:color w:val="231F20"/>
          <w:spacing w:val="-6"/>
          <w:sz w:val="18"/>
        </w:rPr>
        <w:t> </w:t>
      </w:r>
      <w:r>
        <w:rPr>
          <w:color w:val="231F20"/>
          <w:sz w:val="18"/>
        </w:rPr>
        <w:t>en</w:t>
      </w:r>
      <w:r>
        <w:rPr>
          <w:color w:val="231F20"/>
          <w:spacing w:val="-6"/>
          <w:sz w:val="18"/>
        </w:rPr>
        <w:t> </w:t>
      </w:r>
      <w:r>
        <w:rPr>
          <w:color w:val="231F20"/>
          <w:sz w:val="18"/>
        </w:rPr>
        <w:t>el</w:t>
      </w:r>
      <w:r>
        <w:rPr>
          <w:color w:val="231F20"/>
          <w:spacing w:val="-6"/>
          <w:sz w:val="18"/>
        </w:rPr>
        <w:t> </w:t>
      </w:r>
      <w:r>
        <w:rPr>
          <w:color w:val="231F20"/>
          <w:sz w:val="18"/>
        </w:rPr>
        <w:t>modo</w:t>
      </w:r>
      <w:r>
        <w:rPr>
          <w:color w:val="231F20"/>
          <w:spacing w:val="-6"/>
          <w:sz w:val="18"/>
        </w:rPr>
        <w:t> </w:t>
      </w:r>
      <w:r>
        <w:rPr>
          <w:color w:val="231F20"/>
          <w:sz w:val="18"/>
        </w:rPr>
        <w:t>de</w:t>
      </w:r>
      <w:r>
        <w:rPr>
          <w:color w:val="231F20"/>
          <w:spacing w:val="-6"/>
          <w:sz w:val="18"/>
        </w:rPr>
        <w:t> </w:t>
      </w:r>
      <w:r>
        <w:rPr>
          <w:color w:val="231F20"/>
          <w:sz w:val="18"/>
        </w:rPr>
        <w:t>articulación</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autobiografía</w:t>
      </w:r>
      <w:r>
        <w:rPr>
          <w:color w:val="231F20"/>
          <w:spacing w:val="-6"/>
          <w:sz w:val="18"/>
        </w:rPr>
        <w:t> </w:t>
      </w:r>
      <w:r>
        <w:rPr>
          <w:color w:val="231F20"/>
          <w:sz w:val="18"/>
        </w:rPr>
        <w:t>remite,</w:t>
      </w:r>
      <w:r>
        <w:rPr>
          <w:color w:val="231F20"/>
          <w:spacing w:val="-6"/>
          <w:sz w:val="18"/>
        </w:rPr>
        <w:t> </w:t>
      </w:r>
      <w:r>
        <w:rPr>
          <w:color w:val="231F20"/>
          <w:sz w:val="18"/>
        </w:rPr>
        <w:t>en</w:t>
      </w:r>
      <w:r>
        <w:rPr>
          <w:color w:val="231F20"/>
          <w:spacing w:val="-6"/>
          <w:sz w:val="18"/>
        </w:rPr>
        <w:t> </w:t>
      </w:r>
      <w:r>
        <w:rPr>
          <w:color w:val="231F20"/>
          <w:sz w:val="18"/>
        </w:rPr>
        <w:t>primera</w:t>
      </w:r>
      <w:r>
        <w:rPr>
          <w:color w:val="231F20"/>
          <w:spacing w:val="-6"/>
          <w:sz w:val="18"/>
        </w:rPr>
        <w:t> </w:t>
      </w:r>
      <w:r>
        <w:rPr>
          <w:color w:val="231F20"/>
          <w:sz w:val="18"/>
        </w:rPr>
        <w:t>ins- tancia, al problema que encierra la caracterización del género y que ha ocupado los planteamientos</w:t>
      </w:r>
      <w:r>
        <w:rPr>
          <w:color w:val="231F20"/>
          <w:spacing w:val="-18"/>
          <w:sz w:val="18"/>
        </w:rPr>
        <w:t> </w:t>
      </w:r>
      <w:r>
        <w:rPr>
          <w:color w:val="231F20"/>
          <w:sz w:val="18"/>
        </w:rPr>
        <w:t>teóricos</w:t>
      </w:r>
      <w:r>
        <w:rPr>
          <w:color w:val="231F20"/>
          <w:spacing w:val="-18"/>
          <w:sz w:val="18"/>
        </w:rPr>
        <w:t> </w:t>
      </w:r>
      <w:r>
        <w:rPr>
          <w:color w:val="231F20"/>
          <w:sz w:val="18"/>
        </w:rPr>
        <w:t>al</w:t>
      </w:r>
      <w:r>
        <w:rPr>
          <w:color w:val="231F20"/>
          <w:spacing w:val="-18"/>
          <w:sz w:val="18"/>
        </w:rPr>
        <w:t> </w:t>
      </w:r>
      <w:r>
        <w:rPr>
          <w:color w:val="231F20"/>
          <w:sz w:val="18"/>
        </w:rPr>
        <w:t>respecto,</w:t>
      </w:r>
      <w:r>
        <w:rPr>
          <w:color w:val="231F20"/>
          <w:spacing w:val="-18"/>
          <w:sz w:val="18"/>
        </w:rPr>
        <w:t> </w:t>
      </w:r>
      <w:r>
        <w:rPr>
          <w:color w:val="231F20"/>
          <w:sz w:val="18"/>
        </w:rPr>
        <w:t>sobre</w:t>
      </w:r>
      <w:r>
        <w:rPr>
          <w:color w:val="231F20"/>
          <w:spacing w:val="-18"/>
          <w:sz w:val="18"/>
        </w:rPr>
        <w:t> </w:t>
      </w:r>
      <w:r>
        <w:rPr>
          <w:color w:val="231F20"/>
          <w:sz w:val="18"/>
        </w:rPr>
        <w:t>todo</w:t>
      </w:r>
      <w:r>
        <w:rPr>
          <w:color w:val="231F20"/>
          <w:spacing w:val="-18"/>
          <w:sz w:val="18"/>
        </w:rPr>
        <w:t> </w:t>
      </w:r>
      <w:r>
        <w:rPr>
          <w:color w:val="231F20"/>
          <w:sz w:val="18"/>
        </w:rPr>
        <w:t>en</w:t>
      </w:r>
      <w:r>
        <w:rPr>
          <w:color w:val="231F20"/>
          <w:spacing w:val="-18"/>
          <w:sz w:val="18"/>
        </w:rPr>
        <w:t> </w:t>
      </w:r>
      <w:r>
        <w:rPr>
          <w:color w:val="231F20"/>
          <w:sz w:val="18"/>
        </w:rPr>
        <w:t>las</w:t>
      </w:r>
      <w:r>
        <w:rPr>
          <w:color w:val="231F20"/>
          <w:spacing w:val="-18"/>
          <w:sz w:val="18"/>
        </w:rPr>
        <w:t> </w:t>
      </w:r>
      <w:r>
        <w:rPr>
          <w:color w:val="231F20"/>
          <w:sz w:val="18"/>
        </w:rPr>
        <w:t>últimas</w:t>
      </w:r>
      <w:r>
        <w:rPr>
          <w:color w:val="231F20"/>
          <w:spacing w:val="-18"/>
          <w:sz w:val="18"/>
        </w:rPr>
        <w:t> </w:t>
      </w:r>
      <w:r>
        <w:rPr>
          <w:color w:val="231F20"/>
          <w:sz w:val="18"/>
        </w:rPr>
        <w:t>décadas.</w:t>
      </w:r>
      <w:r>
        <w:rPr>
          <w:color w:val="231F20"/>
          <w:spacing w:val="-18"/>
          <w:sz w:val="18"/>
        </w:rPr>
        <w:t> </w:t>
      </w:r>
      <w:r>
        <w:rPr>
          <w:color w:val="231F20"/>
          <w:sz w:val="18"/>
        </w:rPr>
        <w:t>Desde</w:t>
      </w:r>
      <w:r>
        <w:rPr>
          <w:color w:val="231F20"/>
          <w:spacing w:val="-18"/>
          <w:sz w:val="18"/>
        </w:rPr>
        <w:t> </w:t>
      </w:r>
      <w:r>
        <w:rPr>
          <w:color w:val="231F20"/>
          <w:sz w:val="18"/>
        </w:rPr>
        <w:t>que</w:t>
      </w:r>
      <w:r>
        <w:rPr>
          <w:color w:val="231F20"/>
          <w:spacing w:val="-18"/>
          <w:sz w:val="18"/>
        </w:rPr>
        <w:t> </w:t>
      </w:r>
      <w:r>
        <w:rPr>
          <w:color w:val="231F20"/>
          <w:sz w:val="18"/>
        </w:rPr>
        <w:t>Phi- lippe</w:t>
      </w:r>
      <w:r>
        <w:rPr>
          <w:color w:val="231F20"/>
          <w:spacing w:val="-18"/>
          <w:sz w:val="18"/>
        </w:rPr>
        <w:t> </w:t>
      </w:r>
      <w:r>
        <w:rPr>
          <w:color w:val="231F20"/>
          <w:sz w:val="18"/>
        </w:rPr>
        <w:t>Lejeune</w:t>
      </w:r>
      <w:r>
        <w:rPr>
          <w:color w:val="231F20"/>
          <w:spacing w:val="-18"/>
          <w:sz w:val="18"/>
        </w:rPr>
        <w:t> </w:t>
      </w:r>
      <w:r>
        <w:rPr>
          <w:color w:val="231F20"/>
          <w:sz w:val="18"/>
        </w:rPr>
        <w:t>en</w:t>
      </w:r>
      <w:r>
        <w:rPr>
          <w:color w:val="231F20"/>
          <w:spacing w:val="-18"/>
          <w:sz w:val="18"/>
        </w:rPr>
        <w:t> </w:t>
      </w:r>
      <w:r>
        <w:rPr>
          <w:color w:val="231F20"/>
          <w:sz w:val="18"/>
        </w:rPr>
        <w:t>la</w:t>
      </w:r>
      <w:r>
        <w:rPr>
          <w:color w:val="231F20"/>
          <w:spacing w:val="-18"/>
          <w:sz w:val="18"/>
        </w:rPr>
        <w:t> </w:t>
      </w:r>
      <w:r>
        <w:rPr>
          <w:color w:val="231F20"/>
          <w:sz w:val="18"/>
        </w:rPr>
        <w:t>década</w:t>
      </w:r>
      <w:r>
        <w:rPr>
          <w:color w:val="231F20"/>
          <w:spacing w:val="-18"/>
          <w:sz w:val="18"/>
        </w:rPr>
        <w:t> </w:t>
      </w:r>
      <w:r>
        <w:rPr>
          <w:color w:val="231F20"/>
          <w:sz w:val="18"/>
        </w:rPr>
        <w:t>de</w:t>
      </w:r>
      <w:r>
        <w:rPr>
          <w:color w:val="231F20"/>
          <w:spacing w:val="-18"/>
          <w:sz w:val="18"/>
        </w:rPr>
        <w:t> </w:t>
      </w:r>
      <w:r>
        <w:rPr>
          <w:color w:val="231F20"/>
          <w:sz w:val="18"/>
        </w:rPr>
        <w:t>1970</w:t>
      </w:r>
      <w:r>
        <w:rPr>
          <w:color w:val="231F20"/>
          <w:spacing w:val="-18"/>
          <w:sz w:val="18"/>
        </w:rPr>
        <w:t> </w:t>
      </w:r>
      <w:r>
        <w:rPr>
          <w:color w:val="231F20"/>
          <w:sz w:val="18"/>
        </w:rPr>
        <w:t>pusiera</w:t>
      </w:r>
      <w:r>
        <w:rPr>
          <w:color w:val="231F20"/>
          <w:spacing w:val="-18"/>
          <w:sz w:val="18"/>
        </w:rPr>
        <w:t> </w:t>
      </w:r>
      <w:r>
        <w:rPr>
          <w:color w:val="231F20"/>
          <w:sz w:val="18"/>
        </w:rPr>
        <w:t>en</w:t>
      </w:r>
      <w:r>
        <w:rPr>
          <w:color w:val="231F20"/>
          <w:spacing w:val="-18"/>
          <w:sz w:val="18"/>
        </w:rPr>
        <w:t> </w:t>
      </w:r>
      <w:r>
        <w:rPr>
          <w:color w:val="231F20"/>
          <w:sz w:val="18"/>
        </w:rPr>
        <w:t>discusión</w:t>
      </w:r>
      <w:r>
        <w:rPr>
          <w:color w:val="231F20"/>
          <w:spacing w:val="-18"/>
          <w:sz w:val="18"/>
        </w:rPr>
        <w:t> </w:t>
      </w:r>
      <w:r>
        <w:rPr>
          <w:color w:val="231F20"/>
          <w:sz w:val="18"/>
        </w:rPr>
        <w:t>el</w:t>
      </w:r>
      <w:r>
        <w:rPr>
          <w:color w:val="231F20"/>
          <w:spacing w:val="-18"/>
          <w:sz w:val="18"/>
        </w:rPr>
        <w:t> </w:t>
      </w:r>
      <w:r>
        <w:rPr>
          <w:color w:val="231F20"/>
          <w:sz w:val="18"/>
        </w:rPr>
        <w:t>género</w:t>
      </w:r>
      <w:r>
        <w:rPr>
          <w:color w:val="231F20"/>
          <w:spacing w:val="-18"/>
          <w:sz w:val="18"/>
        </w:rPr>
        <w:t> </w:t>
      </w:r>
      <w:r>
        <w:rPr>
          <w:color w:val="231F20"/>
          <w:sz w:val="18"/>
        </w:rPr>
        <w:t>y</w:t>
      </w:r>
      <w:r>
        <w:rPr>
          <w:color w:val="231F20"/>
          <w:spacing w:val="-18"/>
          <w:sz w:val="18"/>
        </w:rPr>
        <w:t> </w:t>
      </w:r>
      <w:r>
        <w:rPr>
          <w:color w:val="231F20"/>
          <w:sz w:val="18"/>
        </w:rPr>
        <w:t>formulara</w:t>
      </w:r>
      <w:r>
        <w:rPr>
          <w:color w:val="231F20"/>
          <w:spacing w:val="-18"/>
          <w:sz w:val="18"/>
        </w:rPr>
        <w:t> </w:t>
      </w:r>
      <w:r>
        <w:rPr>
          <w:color w:val="231F20"/>
          <w:sz w:val="18"/>
        </w:rPr>
        <w:t>el</w:t>
      </w:r>
      <w:r>
        <w:rPr>
          <w:color w:val="231F20"/>
          <w:spacing w:val="-18"/>
          <w:sz w:val="18"/>
        </w:rPr>
        <w:t> </w:t>
      </w:r>
      <w:r>
        <w:rPr>
          <w:color w:val="231F20"/>
          <w:sz w:val="18"/>
        </w:rPr>
        <w:t>ahora </w:t>
      </w:r>
      <w:r>
        <w:rPr>
          <w:color w:val="231F20"/>
          <w:w w:val="95"/>
          <w:sz w:val="18"/>
        </w:rPr>
        <w:t>ya célebre pacto autobiográfico (véase </w:t>
      </w:r>
      <w:r>
        <w:rPr>
          <w:i/>
          <w:color w:val="231F20"/>
          <w:w w:val="95"/>
          <w:sz w:val="18"/>
        </w:rPr>
        <w:t>El pacto autobiográfico y otros estudios</w:t>
      </w:r>
      <w:r>
        <w:rPr>
          <w:color w:val="231F20"/>
          <w:w w:val="95"/>
          <w:sz w:val="18"/>
        </w:rPr>
        <w:t>, trad.</w:t>
      </w:r>
      <w:r>
        <w:rPr>
          <w:color w:val="231F20"/>
          <w:spacing w:val="-24"/>
          <w:w w:val="95"/>
          <w:sz w:val="18"/>
        </w:rPr>
        <w:t> </w:t>
      </w:r>
      <w:r>
        <w:rPr>
          <w:color w:val="231F20"/>
          <w:w w:val="95"/>
          <w:sz w:val="18"/>
        </w:rPr>
        <w:t>de </w:t>
      </w:r>
      <w:r>
        <w:rPr>
          <w:color w:val="231F20"/>
          <w:sz w:val="18"/>
        </w:rPr>
        <w:t>Ana</w:t>
      </w:r>
      <w:r>
        <w:rPr>
          <w:color w:val="231F20"/>
          <w:spacing w:val="-9"/>
          <w:sz w:val="18"/>
        </w:rPr>
        <w:t> </w:t>
      </w:r>
      <w:r>
        <w:rPr>
          <w:color w:val="231F20"/>
          <w:spacing w:val="-3"/>
          <w:sz w:val="18"/>
        </w:rPr>
        <w:t>Torrent,</w:t>
      </w:r>
      <w:r>
        <w:rPr>
          <w:color w:val="231F20"/>
          <w:spacing w:val="-4"/>
          <w:sz w:val="18"/>
        </w:rPr>
        <w:t> </w:t>
      </w:r>
      <w:r>
        <w:rPr>
          <w:color w:val="231F20"/>
          <w:sz w:val="18"/>
        </w:rPr>
        <w:t>Megazul/Endymion,</w:t>
      </w:r>
      <w:r>
        <w:rPr>
          <w:color w:val="231F20"/>
          <w:spacing w:val="-4"/>
          <w:sz w:val="18"/>
        </w:rPr>
        <w:t> </w:t>
      </w:r>
      <w:r>
        <w:rPr>
          <w:color w:val="231F20"/>
          <w:sz w:val="18"/>
        </w:rPr>
        <w:t>Madrid,</w:t>
      </w:r>
      <w:r>
        <w:rPr>
          <w:color w:val="231F20"/>
          <w:spacing w:val="-4"/>
          <w:sz w:val="18"/>
        </w:rPr>
        <w:t> </w:t>
      </w:r>
      <w:r>
        <w:rPr>
          <w:color w:val="231F20"/>
          <w:sz w:val="18"/>
        </w:rPr>
        <w:t>1994),</w:t>
      </w:r>
      <w:r>
        <w:rPr>
          <w:color w:val="231F20"/>
          <w:spacing w:val="-4"/>
          <w:sz w:val="18"/>
        </w:rPr>
        <w:t> </w:t>
      </w:r>
      <w:r>
        <w:rPr>
          <w:color w:val="231F20"/>
          <w:sz w:val="18"/>
        </w:rPr>
        <w:t>las</w:t>
      </w:r>
      <w:r>
        <w:rPr>
          <w:color w:val="231F20"/>
          <w:spacing w:val="-4"/>
          <w:sz w:val="18"/>
        </w:rPr>
        <w:t> </w:t>
      </w:r>
      <w:r>
        <w:rPr>
          <w:color w:val="231F20"/>
          <w:sz w:val="18"/>
        </w:rPr>
        <w:t>reflexiones</w:t>
      </w:r>
      <w:r>
        <w:rPr>
          <w:color w:val="231F20"/>
          <w:spacing w:val="-4"/>
          <w:sz w:val="18"/>
        </w:rPr>
        <w:t> </w:t>
      </w:r>
      <w:r>
        <w:rPr>
          <w:color w:val="231F20"/>
          <w:sz w:val="18"/>
        </w:rPr>
        <w:t>se</w:t>
      </w:r>
      <w:r>
        <w:rPr>
          <w:color w:val="231F20"/>
          <w:spacing w:val="-4"/>
          <w:sz w:val="18"/>
        </w:rPr>
        <w:t> </w:t>
      </w:r>
      <w:r>
        <w:rPr>
          <w:color w:val="231F20"/>
          <w:sz w:val="18"/>
        </w:rPr>
        <w:t>han</w:t>
      </w:r>
      <w:r>
        <w:rPr>
          <w:color w:val="231F20"/>
          <w:spacing w:val="-4"/>
          <w:sz w:val="18"/>
        </w:rPr>
        <w:t> </w:t>
      </w:r>
      <w:r>
        <w:rPr>
          <w:color w:val="231F20"/>
          <w:sz w:val="18"/>
        </w:rPr>
        <w:t>extendido</w:t>
      </w:r>
      <w:r>
        <w:rPr>
          <w:color w:val="231F20"/>
          <w:spacing w:val="-4"/>
          <w:sz w:val="18"/>
        </w:rPr>
        <w:t> </w:t>
      </w:r>
      <w:r>
        <w:rPr>
          <w:color w:val="231F20"/>
          <w:sz w:val="18"/>
        </w:rPr>
        <w:t>y la</w:t>
      </w:r>
      <w:r>
        <w:rPr>
          <w:color w:val="231F20"/>
          <w:spacing w:val="-13"/>
          <w:sz w:val="18"/>
        </w:rPr>
        <w:t> </w:t>
      </w:r>
      <w:r>
        <w:rPr>
          <w:color w:val="231F20"/>
          <w:sz w:val="18"/>
        </w:rPr>
        <w:t>atribución</w:t>
      </w:r>
      <w:r>
        <w:rPr>
          <w:color w:val="231F20"/>
          <w:spacing w:val="-13"/>
          <w:sz w:val="18"/>
        </w:rPr>
        <w:t> </w:t>
      </w:r>
      <w:r>
        <w:rPr>
          <w:color w:val="231F20"/>
          <w:sz w:val="18"/>
        </w:rPr>
        <w:t>del</w:t>
      </w:r>
      <w:r>
        <w:rPr>
          <w:color w:val="231F20"/>
          <w:spacing w:val="-13"/>
          <w:sz w:val="18"/>
        </w:rPr>
        <w:t> </w:t>
      </w:r>
      <w:r>
        <w:rPr>
          <w:color w:val="231F20"/>
          <w:sz w:val="18"/>
        </w:rPr>
        <w:t>carácter</w:t>
      </w:r>
      <w:r>
        <w:rPr>
          <w:color w:val="231F20"/>
          <w:spacing w:val="-13"/>
          <w:sz w:val="18"/>
        </w:rPr>
        <w:t> </w:t>
      </w:r>
      <w:r>
        <w:rPr>
          <w:color w:val="231F20"/>
          <w:sz w:val="18"/>
        </w:rPr>
        <w:t>“referencial”</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autobiografía</w:t>
      </w:r>
      <w:r>
        <w:rPr>
          <w:color w:val="231F20"/>
          <w:spacing w:val="-13"/>
          <w:sz w:val="18"/>
        </w:rPr>
        <w:t> </w:t>
      </w:r>
      <w:r>
        <w:rPr>
          <w:color w:val="231F20"/>
          <w:sz w:val="18"/>
        </w:rPr>
        <w:t>ha</w:t>
      </w:r>
      <w:r>
        <w:rPr>
          <w:color w:val="231F20"/>
          <w:spacing w:val="-13"/>
          <w:sz w:val="18"/>
        </w:rPr>
        <w:t> </w:t>
      </w:r>
      <w:r>
        <w:rPr>
          <w:color w:val="231F20"/>
          <w:sz w:val="18"/>
        </w:rPr>
        <w:t>quedado</w:t>
      </w:r>
      <w:r>
        <w:rPr>
          <w:color w:val="231F20"/>
          <w:spacing w:val="-13"/>
          <w:sz w:val="18"/>
        </w:rPr>
        <w:t> </w:t>
      </w:r>
      <w:r>
        <w:rPr>
          <w:color w:val="231F20"/>
          <w:sz w:val="18"/>
        </w:rPr>
        <w:t>desplazada</w:t>
      </w:r>
      <w:r>
        <w:rPr>
          <w:color w:val="231F20"/>
          <w:spacing w:val="-13"/>
          <w:sz w:val="18"/>
        </w:rPr>
        <w:t> </w:t>
      </w:r>
      <w:r>
        <w:rPr>
          <w:color w:val="231F20"/>
          <w:sz w:val="18"/>
        </w:rPr>
        <w:t>por </w:t>
      </w:r>
      <w:r>
        <w:rPr>
          <w:color w:val="231F20"/>
          <w:w w:val="95"/>
          <w:sz w:val="18"/>
        </w:rPr>
        <w:t>las consideraciones del ejercicio de “autocreación” o “autoinvención” que se desarrolla </w:t>
      </w:r>
      <w:r>
        <w:rPr>
          <w:color w:val="231F20"/>
          <w:sz w:val="18"/>
        </w:rPr>
        <w:t>y</w:t>
      </w:r>
      <w:r>
        <w:rPr>
          <w:color w:val="231F20"/>
          <w:spacing w:val="-8"/>
          <w:sz w:val="18"/>
        </w:rPr>
        <w:t> </w:t>
      </w:r>
      <w:r>
        <w:rPr>
          <w:color w:val="231F20"/>
          <w:sz w:val="18"/>
        </w:rPr>
        <w:t>pone</w:t>
      </w:r>
      <w:r>
        <w:rPr>
          <w:color w:val="231F20"/>
          <w:spacing w:val="-8"/>
          <w:sz w:val="18"/>
        </w:rPr>
        <w:t> </w:t>
      </w:r>
      <w:r>
        <w:rPr>
          <w:color w:val="231F20"/>
          <w:sz w:val="18"/>
        </w:rPr>
        <w:t>en</w:t>
      </w:r>
      <w:r>
        <w:rPr>
          <w:color w:val="231F20"/>
          <w:spacing w:val="-8"/>
          <w:sz w:val="18"/>
        </w:rPr>
        <w:t> </w:t>
      </w:r>
      <w:r>
        <w:rPr>
          <w:color w:val="231F20"/>
          <w:sz w:val="18"/>
        </w:rPr>
        <w:t>juego</w:t>
      </w:r>
      <w:r>
        <w:rPr>
          <w:color w:val="231F20"/>
          <w:spacing w:val="-8"/>
          <w:sz w:val="18"/>
        </w:rPr>
        <w:t> </w:t>
      </w:r>
      <w:r>
        <w:rPr>
          <w:color w:val="231F20"/>
          <w:sz w:val="18"/>
        </w:rPr>
        <w:t>en</w:t>
      </w:r>
      <w:r>
        <w:rPr>
          <w:color w:val="231F20"/>
          <w:spacing w:val="-8"/>
          <w:sz w:val="18"/>
        </w:rPr>
        <w:t> </w:t>
      </w:r>
      <w:r>
        <w:rPr>
          <w:color w:val="231F20"/>
          <w:sz w:val="18"/>
        </w:rPr>
        <w:t>la</w:t>
      </w:r>
      <w:r>
        <w:rPr>
          <w:color w:val="231F20"/>
          <w:spacing w:val="-8"/>
          <w:sz w:val="18"/>
        </w:rPr>
        <w:t> </w:t>
      </w:r>
      <w:r>
        <w:rPr>
          <w:color w:val="231F20"/>
          <w:sz w:val="18"/>
        </w:rPr>
        <w:t>escritura</w:t>
      </w:r>
      <w:r>
        <w:rPr>
          <w:color w:val="231F20"/>
          <w:spacing w:val="-8"/>
          <w:sz w:val="18"/>
        </w:rPr>
        <w:t> </w:t>
      </w:r>
      <w:r>
        <w:rPr>
          <w:color w:val="231F20"/>
          <w:sz w:val="18"/>
        </w:rPr>
        <w:t>de</w:t>
      </w:r>
      <w:r>
        <w:rPr>
          <w:color w:val="231F20"/>
          <w:spacing w:val="-8"/>
          <w:sz w:val="18"/>
        </w:rPr>
        <w:t> </w:t>
      </w:r>
      <w:r>
        <w:rPr>
          <w:color w:val="231F20"/>
          <w:sz w:val="18"/>
        </w:rPr>
        <w:t>estos</w:t>
      </w:r>
      <w:r>
        <w:rPr>
          <w:color w:val="231F20"/>
          <w:spacing w:val="-8"/>
          <w:sz w:val="18"/>
        </w:rPr>
        <w:t> </w:t>
      </w:r>
      <w:r>
        <w:rPr>
          <w:color w:val="231F20"/>
          <w:sz w:val="18"/>
        </w:rPr>
        <w:t>textos.</w:t>
      </w:r>
      <w:r>
        <w:rPr>
          <w:color w:val="231F20"/>
          <w:spacing w:val="-8"/>
          <w:sz w:val="18"/>
        </w:rPr>
        <w:t> </w:t>
      </w:r>
      <w:r>
        <w:rPr>
          <w:color w:val="231F20"/>
          <w:sz w:val="18"/>
        </w:rPr>
        <w:t>Retomando</w:t>
      </w:r>
      <w:r>
        <w:rPr>
          <w:color w:val="231F20"/>
          <w:spacing w:val="-8"/>
          <w:sz w:val="18"/>
        </w:rPr>
        <w:t> </w:t>
      </w:r>
      <w:r>
        <w:rPr>
          <w:color w:val="231F20"/>
          <w:sz w:val="18"/>
        </w:rPr>
        <w:t>los</w:t>
      </w:r>
      <w:r>
        <w:rPr>
          <w:color w:val="231F20"/>
          <w:spacing w:val="-8"/>
          <w:sz w:val="18"/>
        </w:rPr>
        <w:t> </w:t>
      </w:r>
      <w:r>
        <w:rPr>
          <w:color w:val="231F20"/>
          <w:sz w:val="18"/>
        </w:rPr>
        <w:t>órdenes</w:t>
      </w:r>
      <w:r>
        <w:rPr>
          <w:color w:val="231F20"/>
          <w:spacing w:val="-8"/>
          <w:sz w:val="18"/>
        </w:rPr>
        <w:t> </w:t>
      </w:r>
      <w:r>
        <w:rPr>
          <w:color w:val="231F20"/>
          <w:sz w:val="18"/>
        </w:rPr>
        <w:t>del</w:t>
      </w:r>
      <w:r>
        <w:rPr>
          <w:color w:val="231F20"/>
          <w:spacing w:val="-8"/>
          <w:sz w:val="18"/>
        </w:rPr>
        <w:t> </w:t>
      </w:r>
      <w:r>
        <w:rPr>
          <w:color w:val="231F20"/>
          <w:sz w:val="18"/>
        </w:rPr>
        <w:t>desarrollo histórico</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autobiografía</w:t>
      </w:r>
      <w:r>
        <w:rPr>
          <w:color w:val="231F20"/>
          <w:spacing w:val="-21"/>
          <w:sz w:val="18"/>
        </w:rPr>
        <w:t> </w:t>
      </w:r>
      <w:r>
        <w:rPr>
          <w:color w:val="231F20"/>
          <w:sz w:val="18"/>
        </w:rPr>
        <w:t>propuestos</w:t>
      </w:r>
      <w:r>
        <w:rPr>
          <w:color w:val="231F20"/>
          <w:spacing w:val="-21"/>
          <w:sz w:val="18"/>
        </w:rPr>
        <w:t> </w:t>
      </w:r>
      <w:r>
        <w:rPr>
          <w:color w:val="231F20"/>
          <w:sz w:val="18"/>
        </w:rPr>
        <w:t>por</w:t>
      </w:r>
      <w:r>
        <w:rPr>
          <w:color w:val="231F20"/>
          <w:spacing w:val="-21"/>
          <w:sz w:val="18"/>
        </w:rPr>
        <w:t> </w:t>
      </w:r>
      <w:r>
        <w:rPr>
          <w:color w:val="231F20"/>
          <w:sz w:val="18"/>
        </w:rPr>
        <w:t>James</w:t>
      </w:r>
      <w:r>
        <w:rPr>
          <w:color w:val="231F20"/>
          <w:spacing w:val="-21"/>
          <w:sz w:val="18"/>
        </w:rPr>
        <w:t> </w:t>
      </w:r>
      <w:r>
        <w:rPr>
          <w:color w:val="231F20"/>
          <w:spacing w:val="-4"/>
          <w:sz w:val="18"/>
        </w:rPr>
        <w:t>Olney,</w:t>
      </w:r>
      <w:r>
        <w:rPr>
          <w:color w:val="231F20"/>
          <w:spacing w:val="-21"/>
          <w:sz w:val="18"/>
        </w:rPr>
        <w:t> </w:t>
      </w:r>
      <w:r>
        <w:rPr>
          <w:color w:val="231F20"/>
          <w:sz w:val="18"/>
        </w:rPr>
        <w:t>inscritos</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z w:val="18"/>
        </w:rPr>
        <w:t>propia</w:t>
      </w:r>
      <w:r>
        <w:rPr>
          <w:color w:val="231F20"/>
          <w:spacing w:val="-21"/>
          <w:sz w:val="18"/>
        </w:rPr>
        <w:t> </w:t>
      </w:r>
      <w:r>
        <w:rPr>
          <w:color w:val="231F20"/>
          <w:sz w:val="18"/>
        </w:rPr>
        <w:t>palabra </w:t>
      </w:r>
      <w:r>
        <w:rPr>
          <w:i/>
          <w:color w:val="231F20"/>
          <w:w w:val="95"/>
          <w:sz w:val="18"/>
        </w:rPr>
        <w:t>autos­bios­grafé </w:t>
      </w:r>
      <w:r>
        <w:rPr>
          <w:color w:val="231F20"/>
          <w:w w:val="95"/>
          <w:sz w:val="18"/>
        </w:rPr>
        <w:t>(véase </w:t>
      </w:r>
      <w:r>
        <w:rPr>
          <w:color w:val="231F20"/>
          <w:spacing w:val="-3"/>
          <w:w w:val="95"/>
          <w:sz w:val="18"/>
        </w:rPr>
        <w:t>“Algunas </w:t>
      </w:r>
      <w:r>
        <w:rPr>
          <w:color w:val="231F20"/>
          <w:w w:val="95"/>
          <w:sz w:val="18"/>
        </w:rPr>
        <w:t>versiones de la memoria / Algunas versiones del </w:t>
      </w:r>
      <w:r>
        <w:rPr>
          <w:i/>
          <w:color w:val="231F20"/>
          <w:w w:val="95"/>
          <w:sz w:val="18"/>
        </w:rPr>
        <w:t>bios</w:t>
      </w:r>
      <w:r>
        <w:rPr>
          <w:color w:val="231F20"/>
          <w:w w:val="95"/>
          <w:sz w:val="18"/>
        </w:rPr>
        <w:t>: </w:t>
      </w:r>
      <w:r>
        <w:rPr>
          <w:color w:val="231F20"/>
          <w:sz w:val="18"/>
        </w:rPr>
        <w:t>la</w:t>
      </w:r>
      <w:r>
        <w:rPr>
          <w:color w:val="231F20"/>
          <w:spacing w:val="-13"/>
          <w:sz w:val="18"/>
        </w:rPr>
        <w:t> </w:t>
      </w:r>
      <w:r>
        <w:rPr>
          <w:color w:val="231F20"/>
          <w:sz w:val="18"/>
        </w:rPr>
        <w:t>ontología</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autobiografía”,</w:t>
      </w:r>
      <w:r>
        <w:rPr>
          <w:color w:val="231F20"/>
          <w:spacing w:val="-13"/>
          <w:sz w:val="18"/>
        </w:rPr>
        <w:t> </w:t>
      </w:r>
      <w:r>
        <w:rPr>
          <w:i/>
          <w:color w:val="231F20"/>
          <w:sz w:val="18"/>
        </w:rPr>
        <w:t>Suplementos</w:t>
      </w:r>
      <w:r>
        <w:rPr>
          <w:i/>
          <w:color w:val="231F20"/>
          <w:spacing w:val="-13"/>
          <w:sz w:val="18"/>
        </w:rPr>
        <w:t> </w:t>
      </w:r>
      <w:r>
        <w:rPr>
          <w:i/>
          <w:color w:val="231F20"/>
          <w:sz w:val="18"/>
        </w:rPr>
        <w:t>Anthropos</w:t>
      </w:r>
      <w:r>
        <w:rPr>
          <w:color w:val="231F20"/>
          <w:sz w:val="18"/>
        </w:rPr>
        <w:t>,</w:t>
      </w:r>
      <w:r>
        <w:rPr>
          <w:color w:val="231F20"/>
          <w:spacing w:val="-13"/>
          <w:sz w:val="18"/>
        </w:rPr>
        <w:t> </w:t>
      </w:r>
      <w:r>
        <w:rPr>
          <w:color w:val="231F20"/>
          <w:sz w:val="18"/>
        </w:rPr>
        <w:t>1991,</w:t>
      </w:r>
      <w:r>
        <w:rPr>
          <w:color w:val="231F20"/>
          <w:spacing w:val="-13"/>
          <w:sz w:val="18"/>
        </w:rPr>
        <w:t> </w:t>
      </w:r>
      <w:r>
        <w:rPr>
          <w:color w:val="231F20"/>
          <w:sz w:val="18"/>
        </w:rPr>
        <w:t>núm.</w:t>
      </w:r>
      <w:r>
        <w:rPr>
          <w:color w:val="231F20"/>
          <w:spacing w:val="-13"/>
          <w:sz w:val="18"/>
        </w:rPr>
        <w:t> </w:t>
      </w:r>
      <w:r>
        <w:rPr>
          <w:color w:val="231F20"/>
          <w:sz w:val="18"/>
        </w:rPr>
        <w:t>29,</w:t>
      </w:r>
      <w:r>
        <w:rPr>
          <w:color w:val="231F20"/>
          <w:spacing w:val="-13"/>
          <w:sz w:val="18"/>
        </w:rPr>
        <w:t> </w:t>
      </w:r>
      <w:r>
        <w:rPr>
          <w:color w:val="231F20"/>
          <w:sz w:val="18"/>
        </w:rPr>
        <w:t>pp.</w:t>
      </w:r>
      <w:r>
        <w:rPr>
          <w:color w:val="231F20"/>
          <w:spacing w:val="-13"/>
          <w:sz w:val="18"/>
        </w:rPr>
        <w:t> </w:t>
      </w:r>
      <w:r>
        <w:rPr>
          <w:color w:val="231F20"/>
          <w:sz w:val="18"/>
        </w:rPr>
        <w:t>34-47), puede</w:t>
      </w:r>
      <w:r>
        <w:rPr>
          <w:color w:val="231F20"/>
          <w:spacing w:val="-27"/>
          <w:sz w:val="18"/>
        </w:rPr>
        <w:t> </w:t>
      </w:r>
      <w:r>
        <w:rPr>
          <w:color w:val="231F20"/>
          <w:sz w:val="18"/>
        </w:rPr>
        <w:t>decirse</w:t>
      </w:r>
      <w:r>
        <w:rPr>
          <w:color w:val="231F20"/>
          <w:spacing w:val="-27"/>
          <w:sz w:val="18"/>
        </w:rPr>
        <w:t> </w:t>
      </w:r>
      <w:r>
        <w:rPr>
          <w:color w:val="231F20"/>
          <w:sz w:val="18"/>
        </w:rPr>
        <w:t>que</w:t>
      </w:r>
      <w:r>
        <w:rPr>
          <w:color w:val="231F20"/>
          <w:spacing w:val="-27"/>
          <w:sz w:val="18"/>
        </w:rPr>
        <w:t> </w:t>
      </w:r>
      <w:r>
        <w:rPr>
          <w:color w:val="231F20"/>
          <w:sz w:val="18"/>
        </w:rPr>
        <w:t>el</w:t>
      </w:r>
      <w:r>
        <w:rPr>
          <w:color w:val="231F20"/>
          <w:spacing w:val="-27"/>
          <w:sz w:val="18"/>
        </w:rPr>
        <w:t> </w:t>
      </w:r>
      <w:r>
        <w:rPr>
          <w:color w:val="231F20"/>
          <w:sz w:val="18"/>
        </w:rPr>
        <w:t>acento</w:t>
      </w:r>
      <w:r>
        <w:rPr>
          <w:color w:val="231F20"/>
          <w:spacing w:val="-27"/>
          <w:sz w:val="18"/>
        </w:rPr>
        <w:t> </w:t>
      </w:r>
      <w:r>
        <w:rPr>
          <w:color w:val="231F20"/>
          <w:sz w:val="18"/>
        </w:rPr>
        <w:t>de</w:t>
      </w:r>
      <w:r>
        <w:rPr>
          <w:color w:val="231F20"/>
          <w:spacing w:val="-27"/>
          <w:sz w:val="18"/>
        </w:rPr>
        <w:t> </w:t>
      </w:r>
      <w:r>
        <w:rPr>
          <w:color w:val="231F20"/>
          <w:sz w:val="18"/>
        </w:rPr>
        <w:t>las</w:t>
      </w:r>
      <w:r>
        <w:rPr>
          <w:color w:val="231F20"/>
          <w:spacing w:val="-27"/>
          <w:sz w:val="18"/>
        </w:rPr>
        <w:t> </w:t>
      </w:r>
      <w:r>
        <w:rPr>
          <w:color w:val="231F20"/>
          <w:sz w:val="18"/>
        </w:rPr>
        <w:t>reflexiones</w:t>
      </w:r>
      <w:r>
        <w:rPr>
          <w:color w:val="231F20"/>
          <w:spacing w:val="-27"/>
          <w:sz w:val="18"/>
        </w:rPr>
        <w:t> </w:t>
      </w:r>
      <w:r>
        <w:rPr>
          <w:color w:val="231F20"/>
          <w:sz w:val="18"/>
        </w:rPr>
        <w:t>teóricas</w:t>
      </w:r>
      <w:r>
        <w:rPr>
          <w:color w:val="231F20"/>
          <w:spacing w:val="-27"/>
          <w:sz w:val="18"/>
        </w:rPr>
        <w:t> </w:t>
      </w:r>
      <w:r>
        <w:rPr>
          <w:color w:val="231F20"/>
          <w:sz w:val="18"/>
        </w:rPr>
        <w:t>se</w:t>
      </w:r>
      <w:r>
        <w:rPr>
          <w:color w:val="231F20"/>
          <w:spacing w:val="-27"/>
          <w:sz w:val="18"/>
        </w:rPr>
        <w:t> </w:t>
      </w:r>
      <w:r>
        <w:rPr>
          <w:color w:val="231F20"/>
          <w:sz w:val="18"/>
        </w:rPr>
        <w:t>ha</w:t>
      </w:r>
      <w:r>
        <w:rPr>
          <w:color w:val="231F20"/>
          <w:spacing w:val="-27"/>
          <w:sz w:val="18"/>
        </w:rPr>
        <w:t> </w:t>
      </w:r>
      <w:r>
        <w:rPr>
          <w:color w:val="231F20"/>
          <w:sz w:val="18"/>
        </w:rPr>
        <w:t>ido</w:t>
      </w:r>
      <w:r>
        <w:rPr>
          <w:color w:val="231F20"/>
          <w:spacing w:val="-27"/>
          <w:sz w:val="18"/>
        </w:rPr>
        <w:t> </w:t>
      </w:r>
      <w:r>
        <w:rPr>
          <w:color w:val="231F20"/>
          <w:sz w:val="18"/>
        </w:rPr>
        <w:t>cargando</w:t>
      </w:r>
      <w:r>
        <w:rPr>
          <w:color w:val="231F20"/>
          <w:spacing w:val="-27"/>
          <w:sz w:val="18"/>
        </w:rPr>
        <w:t> </w:t>
      </w:r>
      <w:r>
        <w:rPr>
          <w:color w:val="231F20"/>
          <w:sz w:val="18"/>
        </w:rPr>
        <w:t>hacia</w:t>
      </w:r>
      <w:r>
        <w:rPr>
          <w:color w:val="231F20"/>
          <w:spacing w:val="-27"/>
          <w:sz w:val="18"/>
        </w:rPr>
        <w:t> </w:t>
      </w:r>
      <w:r>
        <w:rPr>
          <w:color w:val="231F20"/>
          <w:sz w:val="18"/>
        </w:rPr>
        <w:t>el</w:t>
      </w:r>
      <w:r>
        <w:rPr>
          <w:color w:val="231F20"/>
          <w:spacing w:val="-27"/>
          <w:sz w:val="18"/>
        </w:rPr>
        <w:t> </w:t>
      </w:r>
      <w:r>
        <w:rPr>
          <w:color w:val="231F20"/>
          <w:sz w:val="18"/>
        </w:rPr>
        <w:t>último momento,</w:t>
      </w:r>
      <w:r>
        <w:rPr>
          <w:color w:val="231F20"/>
          <w:spacing w:val="-30"/>
          <w:sz w:val="18"/>
        </w:rPr>
        <w:t> </w:t>
      </w:r>
      <w:r>
        <w:rPr>
          <w:color w:val="231F20"/>
          <w:sz w:val="18"/>
        </w:rPr>
        <w:t>donde</w:t>
      </w:r>
      <w:r>
        <w:rPr>
          <w:color w:val="231F20"/>
          <w:spacing w:val="-30"/>
          <w:sz w:val="18"/>
        </w:rPr>
        <w:t> </w:t>
      </w:r>
      <w:r>
        <w:rPr>
          <w:color w:val="231F20"/>
          <w:sz w:val="18"/>
        </w:rPr>
        <w:t>la</w:t>
      </w:r>
      <w:r>
        <w:rPr>
          <w:color w:val="231F20"/>
          <w:spacing w:val="-30"/>
          <w:sz w:val="18"/>
        </w:rPr>
        <w:t> </w:t>
      </w:r>
      <w:r>
        <w:rPr>
          <w:color w:val="231F20"/>
          <w:sz w:val="18"/>
        </w:rPr>
        <w:t>autobiografía</w:t>
      </w:r>
      <w:r>
        <w:rPr>
          <w:color w:val="231F20"/>
          <w:spacing w:val="-30"/>
          <w:sz w:val="18"/>
        </w:rPr>
        <w:t> </w:t>
      </w:r>
      <w:r>
        <w:rPr>
          <w:color w:val="231F20"/>
          <w:sz w:val="18"/>
        </w:rPr>
        <w:t>se</w:t>
      </w:r>
      <w:r>
        <w:rPr>
          <w:color w:val="231F20"/>
          <w:spacing w:val="-30"/>
          <w:sz w:val="18"/>
        </w:rPr>
        <w:t> </w:t>
      </w:r>
      <w:r>
        <w:rPr>
          <w:color w:val="231F20"/>
          <w:sz w:val="18"/>
        </w:rPr>
        <w:t>ve,</w:t>
      </w:r>
      <w:r>
        <w:rPr>
          <w:color w:val="231F20"/>
          <w:spacing w:val="-30"/>
          <w:sz w:val="18"/>
        </w:rPr>
        <w:t> </w:t>
      </w:r>
      <w:r>
        <w:rPr>
          <w:color w:val="231F20"/>
          <w:sz w:val="18"/>
        </w:rPr>
        <w:t>ante</w:t>
      </w:r>
      <w:r>
        <w:rPr>
          <w:color w:val="231F20"/>
          <w:spacing w:val="-30"/>
          <w:sz w:val="18"/>
        </w:rPr>
        <w:t> </w:t>
      </w:r>
      <w:r>
        <w:rPr>
          <w:color w:val="231F20"/>
          <w:sz w:val="18"/>
        </w:rPr>
        <w:t>todo,</w:t>
      </w:r>
      <w:r>
        <w:rPr>
          <w:color w:val="231F20"/>
          <w:spacing w:val="-30"/>
          <w:sz w:val="18"/>
        </w:rPr>
        <w:t> </w:t>
      </w:r>
      <w:r>
        <w:rPr>
          <w:color w:val="231F20"/>
          <w:sz w:val="18"/>
        </w:rPr>
        <w:t>como</w:t>
      </w:r>
      <w:r>
        <w:rPr>
          <w:color w:val="231F20"/>
          <w:spacing w:val="-30"/>
          <w:sz w:val="18"/>
        </w:rPr>
        <w:t> </w:t>
      </w:r>
      <w:r>
        <w:rPr>
          <w:color w:val="231F20"/>
          <w:sz w:val="18"/>
        </w:rPr>
        <w:t>una</w:t>
      </w:r>
      <w:r>
        <w:rPr>
          <w:color w:val="231F20"/>
          <w:spacing w:val="-30"/>
          <w:sz w:val="18"/>
        </w:rPr>
        <w:t> </w:t>
      </w:r>
      <w:r>
        <w:rPr>
          <w:color w:val="231F20"/>
          <w:sz w:val="18"/>
        </w:rPr>
        <w:t>actividad</w:t>
      </w:r>
      <w:r>
        <w:rPr>
          <w:color w:val="231F20"/>
          <w:spacing w:val="-30"/>
          <w:sz w:val="18"/>
        </w:rPr>
        <w:t> </w:t>
      </w:r>
      <w:r>
        <w:rPr>
          <w:color w:val="231F20"/>
          <w:sz w:val="18"/>
        </w:rPr>
        <w:t>escritural</w:t>
      </w:r>
      <w:r>
        <w:rPr>
          <w:color w:val="231F20"/>
          <w:spacing w:val="-30"/>
          <w:sz w:val="18"/>
        </w:rPr>
        <w:t> </w:t>
      </w:r>
      <w:r>
        <w:rPr>
          <w:color w:val="231F20"/>
          <w:sz w:val="18"/>
        </w:rPr>
        <w:t>(</w:t>
      </w:r>
      <w:r>
        <w:rPr>
          <w:i/>
          <w:color w:val="231F20"/>
          <w:sz w:val="18"/>
        </w:rPr>
        <w:t>grafé</w:t>
      </w:r>
      <w:r>
        <w:rPr>
          <w:color w:val="231F20"/>
          <w:sz w:val="18"/>
        </w:rPr>
        <w:t>), que</w:t>
      </w:r>
      <w:r>
        <w:rPr>
          <w:color w:val="231F20"/>
          <w:spacing w:val="-5"/>
          <w:sz w:val="18"/>
        </w:rPr>
        <w:t> </w:t>
      </w:r>
      <w:r>
        <w:rPr>
          <w:color w:val="231F20"/>
          <w:sz w:val="18"/>
        </w:rPr>
        <w:t>si</w:t>
      </w:r>
      <w:r>
        <w:rPr>
          <w:color w:val="231F20"/>
          <w:spacing w:val="-5"/>
          <w:sz w:val="18"/>
        </w:rPr>
        <w:t> </w:t>
      </w:r>
      <w:r>
        <w:rPr>
          <w:color w:val="231F20"/>
          <w:sz w:val="18"/>
        </w:rPr>
        <w:t>bien</w:t>
      </w:r>
      <w:r>
        <w:rPr>
          <w:color w:val="231F20"/>
          <w:spacing w:val="-5"/>
          <w:sz w:val="18"/>
        </w:rPr>
        <w:t> </w:t>
      </w:r>
      <w:r>
        <w:rPr>
          <w:color w:val="231F20"/>
          <w:sz w:val="18"/>
        </w:rPr>
        <w:t>está</w:t>
      </w:r>
      <w:r>
        <w:rPr>
          <w:color w:val="231F20"/>
          <w:spacing w:val="-5"/>
          <w:sz w:val="18"/>
        </w:rPr>
        <w:t> </w:t>
      </w:r>
      <w:r>
        <w:rPr>
          <w:color w:val="231F20"/>
          <w:sz w:val="18"/>
        </w:rPr>
        <w:t>dirigida</w:t>
      </w:r>
      <w:r>
        <w:rPr>
          <w:color w:val="231F20"/>
          <w:spacing w:val="-5"/>
          <w:sz w:val="18"/>
        </w:rPr>
        <w:t> </w:t>
      </w:r>
      <w:r>
        <w:rPr>
          <w:color w:val="231F20"/>
          <w:sz w:val="18"/>
        </w:rPr>
        <w:t>por</w:t>
      </w:r>
      <w:r>
        <w:rPr>
          <w:color w:val="231F20"/>
          <w:spacing w:val="-5"/>
          <w:sz w:val="18"/>
        </w:rPr>
        <w:t> </w:t>
      </w:r>
      <w:r>
        <w:rPr>
          <w:color w:val="231F20"/>
          <w:sz w:val="18"/>
        </w:rPr>
        <w:t>la</w:t>
      </w:r>
      <w:r>
        <w:rPr>
          <w:color w:val="231F20"/>
          <w:spacing w:val="-5"/>
          <w:sz w:val="18"/>
        </w:rPr>
        <w:t> </w:t>
      </w:r>
      <w:r>
        <w:rPr>
          <w:color w:val="231F20"/>
          <w:sz w:val="18"/>
        </w:rPr>
        <w:t>intencionalidad</w:t>
      </w:r>
      <w:r>
        <w:rPr>
          <w:color w:val="231F20"/>
          <w:spacing w:val="-5"/>
          <w:sz w:val="18"/>
        </w:rPr>
        <w:t> </w:t>
      </w:r>
      <w:r>
        <w:rPr>
          <w:color w:val="231F20"/>
          <w:sz w:val="18"/>
        </w:rPr>
        <w:t>de</w:t>
      </w:r>
      <w:r>
        <w:rPr>
          <w:color w:val="231F20"/>
          <w:spacing w:val="-5"/>
          <w:sz w:val="18"/>
        </w:rPr>
        <w:t> </w:t>
      </w:r>
      <w:r>
        <w:rPr>
          <w:color w:val="231F20"/>
          <w:sz w:val="18"/>
        </w:rPr>
        <w:t>recuperar</w:t>
      </w:r>
      <w:r>
        <w:rPr>
          <w:color w:val="231F20"/>
          <w:spacing w:val="-5"/>
          <w:sz w:val="18"/>
        </w:rPr>
        <w:t> </w:t>
      </w:r>
      <w:r>
        <w:rPr>
          <w:color w:val="231F20"/>
          <w:sz w:val="18"/>
        </w:rPr>
        <w:t>y</w:t>
      </w:r>
      <w:r>
        <w:rPr>
          <w:color w:val="231F20"/>
          <w:spacing w:val="-5"/>
          <w:sz w:val="18"/>
        </w:rPr>
        <w:t> </w:t>
      </w:r>
      <w:r>
        <w:rPr>
          <w:color w:val="231F20"/>
          <w:sz w:val="18"/>
        </w:rPr>
        <w:t>dar</w:t>
      </w:r>
      <w:r>
        <w:rPr>
          <w:color w:val="231F20"/>
          <w:spacing w:val="-5"/>
          <w:sz w:val="18"/>
        </w:rPr>
        <w:t> </w:t>
      </w:r>
      <w:r>
        <w:rPr>
          <w:color w:val="231F20"/>
          <w:sz w:val="18"/>
        </w:rPr>
        <w:t>forma</w:t>
      </w:r>
      <w:r>
        <w:rPr>
          <w:color w:val="231F20"/>
          <w:spacing w:val="-5"/>
          <w:sz w:val="18"/>
        </w:rPr>
        <w:t> </w:t>
      </w:r>
      <w:r>
        <w:rPr>
          <w:color w:val="231F20"/>
          <w:sz w:val="18"/>
        </w:rPr>
        <w:t>a</w:t>
      </w:r>
      <w:r>
        <w:rPr>
          <w:color w:val="231F20"/>
          <w:spacing w:val="-5"/>
          <w:sz w:val="18"/>
        </w:rPr>
        <w:t> </w:t>
      </w:r>
      <w:r>
        <w:rPr>
          <w:color w:val="231F20"/>
          <w:sz w:val="18"/>
        </w:rPr>
        <w:t>la</w:t>
      </w:r>
      <w:r>
        <w:rPr>
          <w:color w:val="231F20"/>
          <w:spacing w:val="-5"/>
          <w:sz w:val="18"/>
        </w:rPr>
        <w:t> </w:t>
      </w:r>
      <w:r>
        <w:rPr>
          <w:color w:val="231F20"/>
          <w:sz w:val="18"/>
        </w:rPr>
        <w:t>relación entre</w:t>
      </w:r>
      <w:r>
        <w:rPr>
          <w:color w:val="231F20"/>
          <w:spacing w:val="-13"/>
          <w:sz w:val="18"/>
        </w:rPr>
        <w:t> </w:t>
      </w:r>
      <w:r>
        <w:rPr>
          <w:color w:val="231F20"/>
          <w:sz w:val="18"/>
        </w:rPr>
        <w:t>el</w:t>
      </w:r>
      <w:r>
        <w:rPr>
          <w:color w:val="231F20"/>
          <w:spacing w:val="-13"/>
          <w:sz w:val="18"/>
        </w:rPr>
        <w:t> </w:t>
      </w:r>
      <w:r>
        <w:rPr>
          <w:color w:val="231F20"/>
          <w:sz w:val="18"/>
        </w:rPr>
        <w:t>yo</w:t>
      </w:r>
      <w:r>
        <w:rPr>
          <w:color w:val="231F20"/>
          <w:spacing w:val="-13"/>
          <w:sz w:val="18"/>
        </w:rPr>
        <w:t> </w:t>
      </w:r>
      <w:r>
        <w:rPr>
          <w:color w:val="231F20"/>
          <w:sz w:val="18"/>
        </w:rPr>
        <w:t>del</w:t>
      </w:r>
      <w:r>
        <w:rPr>
          <w:color w:val="231F20"/>
          <w:spacing w:val="-13"/>
          <w:sz w:val="18"/>
        </w:rPr>
        <w:t> </w:t>
      </w:r>
      <w:r>
        <w:rPr>
          <w:color w:val="231F20"/>
          <w:sz w:val="18"/>
        </w:rPr>
        <w:t>escritor</w:t>
      </w:r>
      <w:r>
        <w:rPr>
          <w:color w:val="231F20"/>
          <w:spacing w:val="-13"/>
          <w:sz w:val="18"/>
        </w:rPr>
        <w:t> </w:t>
      </w:r>
      <w:r>
        <w:rPr>
          <w:color w:val="231F20"/>
          <w:sz w:val="18"/>
        </w:rPr>
        <w:t>(como</w:t>
      </w:r>
      <w:r>
        <w:rPr>
          <w:color w:val="231F20"/>
          <w:spacing w:val="-13"/>
          <w:sz w:val="18"/>
        </w:rPr>
        <w:t> </w:t>
      </w:r>
      <w:r>
        <w:rPr>
          <w:color w:val="231F20"/>
          <w:sz w:val="18"/>
        </w:rPr>
        <w:t>sujeto</w:t>
      </w:r>
      <w:r>
        <w:rPr>
          <w:color w:val="231F20"/>
          <w:spacing w:val="-13"/>
          <w:sz w:val="18"/>
        </w:rPr>
        <w:t> </w:t>
      </w:r>
      <w:r>
        <w:rPr>
          <w:color w:val="231F20"/>
          <w:sz w:val="18"/>
        </w:rPr>
        <w:t>histórico)</w:t>
      </w:r>
      <w:r>
        <w:rPr>
          <w:color w:val="231F20"/>
          <w:spacing w:val="-13"/>
          <w:sz w:val="18"/>
        </w:rPr>
        <w:t> </w:t>
      </w:r>
      <w:r>
        <w:rPr>
          <w:color w:val="231F20"/>
          <w:sz w:val="18"/>
        </w:rPr>
        <w:t>y</w:t>
      </w:r>
      <w:r>
        <w:rPr>
          <w:color w:val="231F20"/>
          <w:spacing w:val="-13"/>
          <w:sz w:val="18"/>
        </w:rPr>
        <w:t> </w:t>
      </w:r>
      <w:r>
        <w:rPr>
          <w:color w:val="231F20"/>
          <w:sz w:val="18"/>
        </w:rPr>
        <w:t>su</w:t>
      </w:r>
      <w:r>
        <w:rPr>
          <w:color w:val="231F20"/>
          <w:spacing w:val="-13"/>
          <w:sz w:val="18"/>
        </w:rPr>
        <w:t> </w:t>
      </w:r>
      <w:r>
        <w:rPr>
          <w:color w:val="231F20"/>
          <w:sz w:val="18"/>
        </w:rPr>
        <w:t>vida,</w:t>
      </w:r>
      <w:r>
        <w:rPr>
          <w:color w:val="231F20"/>
          <w:spacing w:val="-13"/>
          <w:sz w:val="18"/>
        </w:rPr>
        <w:t> </w:t>
      </w:r>
      <w:r>
        <w:rPr>
          <w:color w:val="231F20"/>
          <w:sz w:val="18"/>
        </w:rPr>
        <w:t>o</w:t>
      </w:r>
      <w:r>
        <w:rPr>
          <w:color w:val="231F20"/>
          <w:spacing w:val="-13"/>
          <w:sz w:val="18"/>
        </w:rPr>
        <w:t> </w:t>
      </w:r>
      <w:r>
        <w:rPr>
          <w:color w:val="231F20"/>
          <w:sz w:val="18"/>
        </w:rPr>
        <w:t>bien,</w:t>
      </w:r>
      <w:r>
        <w:rPr>
          <w:color w:val="231F20"/>
          <w:spacing w:val="-13"/>
          <w:sz w:val="18"/>
        </w:rPr>
        <w:t> </w:t>
      </w:r>
      <w:r>
        <w:rPr>
          <w:color w:val="231F20"/>
          <w:sz w:val="18"/>
        </w:rPr>
        <w:t>entre</w:t>
      </w:r>
      <w:r>
        <w:rPr>
          <w:color w:val="231F20"/>
          <w:spacing w:val="-13"/>
          <w:sz w:val="18"/>
        </w:rPr>
        <w:t> </w:t>
      </w:r>
      <w:r>
        <w:rPr>
          <w:color w:val="231F20"/>
          <w:sz w:val="18"/>
        </w:rPr>
        <w:t>la</w:t>
      </w:r>
      <w:r>
        <w:rPr>
          <w:color w:val="231F20"/>
          <w:spacing w:val="-13"/>
          <w:sz w:val="18"/>
        </w:rPr>
        <w:t> </w:t>
      </w:r>
      <w:r>
        <w:rPr>
          <w:color w:val="231F20"/>
          <w:sz w:val="18"/>
        </w:rPr>
        <w:t>identidad</w:t>
      </w:r>
      <w:r>
        <w:rPr>
          <w:color w:val="231F20"/>
          <w:spacing w:val="-13"/>
          <w:sz w:val="18"/>
        </w:rPr>
        <w:t> </w:t>
      </w:r>
      <w:r>
        <w:rPr>
          <w:color w:val="231F20"/>
          <w:sz w:val="18"/>
        </w:rPr>
        <w:t>y</w:t>
      </w:r>
      <w:r>
        <w:rPr>
          <w:color w:val="231F20"/>
          <w:spacing w:val="-13"/>
          <w:sz w:val="18"/>
        </w:rPr>
        <w:t> </w:t>
      </w:r>
      <w:r>
        <w:rPr>
          <w:color w:val="231F20"/>
          <w:sz w:val="18"/>
        </w:rPr>
        <w:t>la vida,</w:t>
      </w:r>
      <w:r>
        <w:rPr>
          <w:color w:val="231F20"/>
          <w:spacing w:val="-16"/>
          <w:sz w:val="18"/>
        </w:rPr>
        <w:t> </w:t>
      </w:r>
      <w:r>
        <w:rPr>
          <w:color w:val="231F20"/>
          <w:sz w:val="18"/>
        </w:rPr>
        <w:t>no</w:t>
      </w:r>
      <w:r>
        <w:rPr>
          <w:color w:val="231F20"/>
          <w:spacing w:val="-16"/>
          <w:sz w:val="18"/>
        </w:rPr>
        <w:t> </w:t>
      </w:r>
      <w:r>
        <w:rPr>
          <w:color w:val="231F20"/>
          <w:sz w:val="18"/>
        </w:rPr>
        <w:t>excluye</w:t>
      </w:r>
      <w:r>
        <w:rPr>
          <w:color w:val="231F20"/>
          <w:spacing w:val="-16"/>
          <w:sz w:val="18"/>
        </w:rPr>
        <w:t> </w:t>
      </w:r>
      <w:r>
        <w:rPr>
          <w:color w:val="231F20"/>
          <w:sz w:val="18"/>
        </w:rPr>
        <w:t>la</w:t>
      </w:r>
      <w:r>
        <w:rPr>
          <w:color w:val="231F20"/>
          <w:spacing w:val="-16"/>
          <w:sz w:val="18"/>
        </w:rPr>
        <w:t> </w:t>
      </w:r>
      <w:r>
        <w:rPr>
          <w:color w:val="231F20"/>
          <w:sz w:val="18"/>
        </w:rPr>
        <w:t>intervención</w:t>
      </w:r>
      <w:r>
        <w:rPr>
          <w:color w:val="231F20"/>
          <w:spacing w:val="-16"/>
          <w:sz w:val="18"/>
        </w:rPr>
        <w:t> </w:t>
      </w:r>
      <w:r>
        <w:rPr>
          <w:color w:val="231F20"/>
          <w:sz w:val="18"/>
        </w:rPr>
        <w:t>de</w:t>
      </w:r>
      <w:r>
        <w:rPr>
          <w:color w:val="231F20"/>
          <w:spacing w:val="-16"/>
          <w:sz w:val="18"/>
        </w:rPr>
        <w:t> </w:t>
      </w:r>
      <w:r>
        <w:rPr>
          <w:color w:val="231F20"/>
          <w:sz w:val="18"/>
        </w:rPr>
        <w:t>un</w:t>
      </w:r>
      <w:r>
        <w:rPr>
          <w:color w:val="231F20"/>
          <w:spacing w:val="-16"/>
          <w:sz w:val="18"/>
        </w:rPr>
        <w:t> </w:t>
      </w:r>
      <w:r>
        <w:rPr>
          <w:color w:val="231F20"/>
          <w:sz w:val="18"/>
        </w:rPr>
        <w:t>ejercicio</w:t>
      </w:r>
      <w:r>
        <w:rPr>
          <w:color w:val="231F20"/>
          <w:spacing w:val="-16"/>
          <w:sz w:val="18"/>
        </w:rPr>
        <w:t> </w:t>
      </w:r>
      <w:r>
        <w:rPr>
          <w:color w:val="231F20"/>
          <w:sz w:val="18"/>
        </w:rPr>
        <w:t>creativo,</w:t>
      </w:r>
      <w:r>
        <w:rPr>
          <w:color w:val="231F20"/>
          <w:spacing w:val="-16"/>
          <w:sz w:val="18"/>
        </w:rPr>
        <w:t> </w:t>
      </w:r>
      <w:r>
        <w:rPr>
          <w:color w:val="231F20"/>
          <w:sz w:val="18"/>
        </w:rPr>
        <w:t>y</w:t>
      </w:r>
      <w:r>
        <w:rPr>
          <w:color w:val="231F20"/>
          <w:spacing w:val="-16"/>
          <w:sz w:val="18"/>
        </w:rPr>
        <w:t> </w:t>
      </w:r>
      <w:r>
        <w:rPr>
          <w:color w:val="231F20"/>
          <w:sz w:val="18"/>
        </w:rPr>
        <w:t>que,</w:t>
      </w:r>
      <w:r>
        <w:rPr>
          <w:color w:val="231F20"/>
          <w:spacing w:val="-16"/>
          <w:sz w:val="18"/>
        </w:rPr>
        <w:t> </w:t>
      </w:r>
      <w:r>
        <w:rPr>
          <w:color w:val="231F20"/>
          <w:sz w:val="18"/>
        </w:rPr>
        <w:t>a</w:t>
      </w:r>
      <w:r>
        <w:rPr>
          <w:color w:val="231F20"/>
          <w:spacing w:val="-16"/>
          <w:sz w:val="18"/>
        </w:rPr>
        <w:t> </w:t>
      </w:r>
      <w:r>
        <w:rPr>
          <w:color w:val="231F20"/>
          <w:sz w:val="18"/>
        </w:rPr>
        <w:t>pesar</w:t>
      </w:r>
      <w:r>
        <w:rPr>
          <w:color w:val="231F20"/>
          <w:spacing w:val="-16"/>
          <w:sz w:val="18"/>
        </w:rPr>
        <w:t> </w:t>
      </w:r>
      <w:r>
        <w:rPr>
          <w:color w:val="231F20"/>
          <w:sz w:val="18"/>
        </w:rPr>
        <w:t>de</w:t>
      </w:r>
      <w:r>
        <w:rPr>
          <w:color w:val="231F20"/>
          <w:spacing w:val="-16"/>
          <w:sz w:val="18"/>
        </w:rPr>
        <w:t> </w:t>
      </w:r>
      <w:r>
        <w:rPr>
          <w:color w:val="231F20"/>
          <w:sz w:val="18"/>
        </w:rPr>
        <w:t>los</w:t>
      </w:r>
      <w:r>
        <w:rPr>
          <w:color w:val="231F20"/>
          <w:spacing w:val="-16"/>
          <w:sz w:val="18"/>
        </w:rPr>
        <w:t> </w:t>
      </w:r>
      <w:r>
        <w:rPr>
          <w:color w:val="231F20"/>
          <w:spacing w:val="-3"/>
          <w:sz w:val="18"/>
        </w:rPr>
        <w:t>“pactos” </w:t>
      </w:r>
      <w:r>
        <w:rPr>
          <w:color w:val="231F20"/>
          <w:sz w:val="18"/>
        </w:rPr>
        <w:t>que</w:t>
      </w:r>
      <w:r>
        <w:rPr>
          <w:color w:val="231F20"/>
          <w:spacing w:val="-11"/>
          <w:sz w:val="18"/>
        </w:rPr>
        <w:t> </w:t>
      </w:r>
      <w:r>
        <w:rPr>
          <w:color w:val="231F20"/>
          <w:sz w:val="18"/>
        </w:rPr>
        <w:t>supone</w:t>
      </w:r>
      <w:r>
        <w:rPr>
          <w:color w:val="231F20"/>
          <w:spacing w:val="-11"/>
          <w:sz w:val="18"/>
        </w:rPr>
        <w:t> </w:t>
      </w:r>
      <w:r>
        <w:rPr>
          <w:color w:val="231F20"/>
          <w:sz w:val="18"/>
        </w:rPr>
        <w:t>(el</w:t>
      </w:r>
      <w:r>
        <w:rPr>
          <w:color w:val="231F20"/>
          <w:spacing w:val="-11"/>
          <w:sz w:val="18"/>
        </w:rPr>
        <w:t> </w:t>
      </w:r>
      <w:r>
        <w:rPr>
          <w:color w:val="231F20"/>
          <w:sz w:val="18"/>
        </w:rPr>
        <w:t>autobiográfico,</w:t>
      </w:r>
      <w:r>
        <w:rPr>
          <w:color w:val="231F20"/>
          <w:spacing w:val="-11"/>
          <w:sz w:val="18"/>
        </w:rPr>
        <w:t> </w:t>
      </w:r>
      <w:r>
        <w:rPr>
          <w:color w:val="231F20"/>
          <w:sz w:val="18"/>
        </w:rPr>
        <w:t>el</w:t>
      </w:r>
      <w:r>
        <w:rPr>
          <w:color w:val="231F20"/>
          <w:spacing w:val="-11"/>
          <w:sz w:val="18"/>
        </w:rPr>
        <w:t> </w:t>
      </w:r>
      <w:r>
        <w:rPr>
          <w:color w:val="231F20"/>
          <w:sz w:val="18"/>
        </w:rPr>
        <w:t>referencial,</w:t>
      </w:r>
      <w:r>
        <w:rPr>
          <w:color w:val="231F20"/>
          <w:spacing w:val="-11"/>
          <w:sz w:val="18"/>
        </w:rPr>
        <w:t> </w:t>
      </w:r>
      <w:r>
        <w:rPr>
          <w:color w:val="231F20"/>
          <w:sz w:val="18"/>
        </w:rPr>
        <w:t>el</w:t>
      </w:r>
      <w:r>
        <w:rPr>
          <w:color w:val="231F20"/>
          <w:spacing w:val="-11"/>
          <w:sz w:val="18"/>
        </w:rPr>
        <w:t> </w:t>
      </w:r>
      <w:r>
        <w:rPr>
          <w:color w:val="231F20"/>
          <w:sz w:val="18"/>
        </w:rPr>
        <w:t>de</w:t>
      </w:r>
      <w:r>
        <w:rPr>
          <w:color w:val="231F20"/>
          <w:spacing w:val="-11"/>
          <w:sz w:val="18"/>
        </w:rPr>
        <w:t> </w:t>
      </w:r>
      <w:r>
        <w:rPr>
          <w:color w:val="231F20"/>
          <w:sz w:val="18"/>
        </w:rPr>
        <w:t>lectura)</w:t>
      </w:r>
      <w:r>
        <w:rPr>
          <w:color w:val="231F20"/>
          <w:spacing w:val="-11"/>
          <w:sz w:val="18"/>
        </w:rPr>
        <w:t> </w:t>
      </w:r>
      <w:r>
        <w:rPr>
          <w:color w:val="231F20"/>
          <w:sz w:val="18"/>
        </w:rPr>
        <w:t>está</w:t>
      </w:r>
      <w:r>
        <w:rPr>
          <w:color w:val="231F20"/>
          <w:spacing w:val="-11"/>
          <w:sz w:val="18"/>
        </w:rPr>
        <w:t> </w:t>
      </w:r>
      <w:r>
        <w:rPr>
          <w:color w:val="231F20"/>
          <w:sz w:val="18"/>
        </w:rPr>
        <w:t>condicionada</w:t>
      </w:r>
      <w:r>
        <w:rPr>
          <w:color w:val="231F20"/>
          <w:spacing w:val="-11"/>
          <w:sz w:val="18"/>
        </w:rPr>
        <w:t> </w:t>
      </w:r>
      <w:r>
        <w:rPr>
          <w:color w:val="231F20"/>
          <w:sz w:val="18"/>
        </w:rPr>
        <w:t>por</w:t>
      </w:r>
      <w:r>
        <w:rPr>
          <w:color w:val="231F20"/>
          <w:spacing w:val="-11"/>
          <w:sz w:val="18"/>
        </w:rPr>
        <w:t> </w:t>
      </w:r>
      <w:r>
        <w:rPr>
          <w:color w:val="231F20"/>
          <w:sz w:val="18"/>
        </w:rPr>
        <w:t>una voluntad</w:t>
      </w:r>
      <w:r>
        <w:rPr>
          <w:color w:val="231F20"/>
          <w:spacing w:val="-19"/>
          <w:sz w:val="18"/>
        </w:rPr>
        <w:t> </w:t>
      </w:r>
      <w:r>
        <w:rPr>
          <w:color w:val="231F20"/>
          <w:sz w:val="18"/>
        </w:rPr>
        <w:t>de</w:t>
      </w:r>
      <w:r>
        <w:rPr>
          <w:color w:val="231F20"/>
          <w:spacing w:val="-19"/>
          <w:sz w:val="18"/>
        </w:rPr>
        <w:t> </w:t>
      </w:r>
      <w:r>
        <w:rPr>
          <w:color w:val="231F20"/>
          <w:sz w:val="18"/>
        </w:rPr>
        <w:t>articulación</w:t>
      </w:r>
      <w:r>
        <w:rPr>
          <w:color w:val="231F20"/>
          <w:spacing w:val="-19"/>
          <w:sz w:val="18"/>
        </w:rPr>
        <w:t> </w:t>
      </w:r>
      <w:r>
        <w:rPr>
          <w:color w:val="231F20"/>
          <w:sz w:val="18"/>
        </w:rPr>
        <w:t>discursiva,</w:t>
      </w:r>
      <w:r>
        <w:rPr>
          <w:color w:val="231F20"/>
          <w:spacing w:val="-19"/>
          <w:sz w:val="18"/>
        </w:rPr>
        <w:t> </w:t>
      </w:r>
      <w:r>
        <w:rPr>
          <w:color w:val="231F20"/>
          <w:sz w:val="18"/>
        </w:rPr>
        <w:t>que</w:t>
      </w:r>
      <w:r>
        <w:rPr>
          <w:color w:val="231F20"/>
          <w:spacing w:val="-19"/>
          <w:sz w:val="18"/>
        </w:rPr>
        <w:t> </w:t>
      </w:r>
      <w:r>
        <w:rPr>
          <w:color w:val="231F20"/>
          <w:sz w:val="18"/>
        </w:rPr>
        <w:t>muchas</w:t>
      </w:r>
      <w:r>
        <w:rPr>
          <w:color w:val="231F20"/>
          <w:spacing w:val="-19"/>
          <w:sz w:val="18"/>
        </w:rPr>
        <w:t> </w:t>
      </w:r>
      <w:r>
        <w:rPr>
          <w:color w:val="231F20"/>
          <w:sz w:val="18"/>
        </w:rPr>
        <w:t>veces</w:t>
      </w:r>
      <w:r>
        <w:rPr>
          <w:color w:val="231F20"/>
          <w:spacing w:val="-19"/>
          <w:sz w:val="18"/>
        </w:rPr>
        <w:t> </w:t>
      </w:r>
      <w:r>
        <w:rPr>
          <w:color w:val="231F20"/>
          <w:sz w:val="18"/>
        </w:rPr>
        <w:t>es</w:t>
      </w:r>
      <w:r>
        <w:rPr>
          <w:color w:val="231F20"/>
          <w:spacing w:val="-19"/>
          <w:sz w:val="18"/>
        </w:rPr>
        <w:t> </w:t>
      </w:r>
      <w:r>
        <w:rPr>
          <w:color w:val="231F20"/>
          <w:sz w:val="18"/>
        </w:rPr>
        <w:t>más</w:t>
      </w:r>
      <w:r>
        <w:rPr>
          <w:color w:val="231F20"/>
          <w:spacing w:val="-19"/>
          <w:sz w:val="18"/>
        </w:rPr>
        <w:t> </w:t>
      </w:r>
      <w:r>
        <w:rPr>
          <w:color w:val="231F20"/>
          <w:sz w:val="18"/>
        </w:rPr>
        <w:t>literaria</w:t>
      </w:r>
      <w:r>
        <w:rPr>
          <w:color w:val="231F20"/>
          <w:spacing w:val="-19"/>
          <w:sz w:val="18"/>
        </w:rPr>
        <w:t> </w:t>
      </w:r>
      <w:r>
        <w:rPr>
          <w:color w:val="231F20"/>
          <w:sz w:val="18"/>
        </w:rPr>
        <w:t>que</w:t>
      </w:r>
      <w:r>
        <w:rPr>
          <w:color w:val="231F20"/>
          <w:spacing w:val="-19"/>
          <w:sz w:val="18"/>
        </w:rPr>
        <w:t> </w:t>
      </w:r>
      <w:r>
        <w:rPr>
          <w:color w:val="231F20"/>
          <w:sz w:val="18"/>
        </w:rPr>
        <w:t>referencial. En</w:t>
      </w:r>
      <w:r>
        <w:rPr>
          <w:color w:val="231F20"/>
          <w:spacing w:val="-23"/>
          <w:sz w:val="18"/>
        </w:rPr>
        <w:t> </w:t>
      </w:r>
      <w:r>
        <w:rPr>
          <w:color w:val="231F20"/>
          <w:sz w:val="18"/>
        </w:rPr>
        <w:t>este</w:t>
      </w:r>
      <w:r>
        <w:rPr>
          <w:color w:val="231F20"/>
          <w:spacing w:val="-23"/>
          <w:sz w:val="18"/>
        </w:rPr>
        <w:t> </w:t>
      </w:r>
      <w:r>
        <w:rPr>
          <w:color w:val="231F20"/>
          <w:sz w:val="18"/>
        </w:rPr>
        <w:t>sentido,</w:t>
      </w:r>
      <w:r>
        <w:rPr>
          <w:color w:val="231F20"/>
          <w:spacing w:val="-23"/>
          <w:sz w:val="18"/>
        </w:rPr>
        <w:t> </w:t>
      </w:r>
      <w:r>
        <w:rPr>
          <w:color w:val="231F20"/>
          <w:sz w:val="18"/>
        </w:rPr>
        <w:t>la</w:t>
      </w:r>
      <w:r>
        <w:rPr>
          <w:color w:val="231F20"/>
          <w:spacing w:val="-23"/>
          <w:sz w:val="18"/>
        </w:rPr>
        <w:t> </w:t>
      </w:r>
      <w:r>
        <w:rPr>
          <w:color w:val="231F20"/>
          <w:sz w:val="18"/>
        </w:rPr>
        <w:t>autobiografía</w:t>
      </w:r>
      <w:r>
        <w:rPr>
          <w:color w:val="231F20"/>
          <w:spacing w:val="-23"/>
          <w:sz w:val="18"/>
        </w:rPr>
        <w:t> </w:t>
      </w:r>
      <w:r>
        <w:rPr>
          <w:color w:val="231F20"/>
          <w:sz w:val="18"/>
        </w:rPr>
        <w:t>se</w:t>
      </w:r>
      <w:r>
        <w:rPr>
          <w:color w:val="231F20"/>
          <w:spacing w:val="-23"/>
          <w:sz w:val="18"/>
        </w:rPr>
        <w:t> </w:t>
      </w:r>
      <w:r>
        <w:rPr>
          <w:color w:val="231F20"/>
          <w:sz w:val="18"/>
        </w:rPr>
        <w:t>lee</w:t>
      </w:r>
      <w:r>
        <w:rPr>
          <w:color w:val="231F20"/>
          <w:spacing w:val="-23"/>
          <w:sz w:val="18"/>
        </w:rPr>
        <w:t> </w:t>
      </w:r>
      <w:r>
        <w:rPr>
          <w:color w:val="231F20"/>
          <w:sz w:val="18"/>
        </w:rPr>
        <w:t>en</w:t>
      </w:r>
      <w:r>
        <w:rPr>
          <w:color w:val="231F20"/>
          <w:spacing w:val="-23"/>
          <w:sz w:val="18"/>
        </w:rPr>
        <w:t> </w:t>
      </w:r>
      <w:r>
        <w:rPr>
          <w:color w:val="231F20"/>
          <w:sz w:val="18"/>
        </w:rPr>
        <w:t>su</w:t>
      </w:r>
      <w:r>
        <w:rPr>
          <w:color w:val="231F20"/>
          <w:spacing w:val="-23"/>
          <w:sz w:val="18"/>
        </w:rPr>
        <w:t> </w:t>
      </w:r>
      <w:r>
        <w:rPr>
          <w:color w:val="231F20"/>
          <w:sz w:val="18"/>
        </w:rPr>
        <w:t>medida</w:t>
      </w:r>
      <w:r>
        <w:rPr>
          <w:color w:val="231F20"/>
          <w:spacing w:val="-23"/>
          <w:sz w:val="18"/>
        </w:rPr>
        <w:t> </w:t>
      </w:r>
      <w:r>
        <w:rPr>
          <w:color w:val="231F20"/>
          <w:sz w:val="18"/>
        </w:rPr>
        <w:t>de</w:t>
      </w:r>
      <w:r>
        <w:rPr>
          <w:color w:val="231F20"/>
          <w:spacing w:val="-23"/>
          <w:sz w:val="18"/>
        </w:rPr>
        <w:t> </w:t>
      </w:r>
      <w:r>
        <w:rPr>
          <w:color w:val="231F20"/>
          <w:sz w:val="18"/>
        </w:rPr>
        <w:t>artificio</w:t>
      </w:r>
      <w:r>
        <w:rPr>
          <w:color w:val="231F20"/>
          <w:spacing w:val="-23"/>
          <w:sz w:val="18"/>
        </w:rPr>
        <w:t> </w:t>
      </w:r>
      <w:r>
        <w:rPr>
          <w:color w:val="231F20"/>
          <w:sz w:val="18"/>
        </w:rPr>
        <w:t>literario.</w:t>
      </w:r>
      <w:r>
        <w:rPr>
          <w:color w:val="231F20"/>
          <w:spacing w:val="-23"/>
          <w:sz w:val="18"/>
        </w:rPr>
        <w:t> </w:t>
      </w:r>
      <w:r>
        <w:rPr>
          <w:color w:val="231F20"/>
          <w:sz w:val="18"/>
        </w:rPr>
        <w:t>Dentro</w:t>
      </w:r>
      <w:r>
        <w:rPr>
          <w:color w:val="231F20"/>
          <w:spacing w:val="-23"/>
          <w:sz w:val="18"/>
        </w:rPr>
        <w:t> </w:t>
      </w:r>
      <w:r>
        <w:rPr>
          <w:color w:val="231F20"/>
          <w:sz w:val="18"/>
        </w:rPr>
        <w:t>de</w:t>
      </w:r>
      <w:r>
        <w:rPr>
          <w:color w:val="231F20"/>
          <w:spacing w:val="-23"/>
          <w:sz w:val="18"/>
        </w:rPr>
        <w:t> </w:t>
      </w:r>
      <w:r>
        <w:rPr>
          <w:color w:val="231F20"/>
          <w:sz w:val="18"/>
        </w:rPr>
        <w:t>esta tendencia</w:t>
      </w:r>
      <w:r>
        <w:rPr>
          <w:color w:val="231F20"/>
          <w:spacing w:val="-23"/>
          <w:sz w:val="18"/>
        </w:rPr>
        <w:t> </w:t>
      </w:r>
      <w:r>
        <w:rPr>
          <w:color w:val="231F20"/>
          <w:sz w:val="18"/>
        </w:rPr>
        <w:t>se</w:t>
      </w:r>
      <w:r>
        <w:rPr>
          <w:color w:val="231F20"/>
          <w:spacing w:val="-23"/>
          <w:sz w:val="18"/>
        </w:rPr>
        <w:t> </w:t>
      </w:r>
      <w:r>
        <w:rPr>
          <w:color w:val="231F20"/>
          <w:sz w:val="18"/>
        </w:rPr>
        <w:t>encuentra</w:t>
      </w:r>
      <w:r>
        <w:rPr>
          <w:color w:val="231F20"/>
          <w:spacing w:val="-23"/>
          <w:sz w:val="18"/>
        </w:rPr>
        <w:t> </w:t>
      </w:r>
      <w:r>
        <w:rPr>
          <w:color w:val="231F20"/>
          <w:sz w:val="18"/>
        </w:rPr>
        <w:t>el</w:t>
      </w:r>
      <w:r>
        <w:rPr>
          <w:color w:val="231F20"/>
          <w:spacing w:val="-23"/>
          <w:sz w:val="18"/>
        </w:rPr>
        <w:t> </w:t>
      </w:r>
      <w:r>
        <w:rPr>
          <w:color w:val="231F20"/>
          <w:sz w:val="18"/>
        </w:rPr>
        <w:t>planteamiento</w:t>
      </w:r>
      <w:r>
        <w:rPr>
          <w:color w:val="231F20"/>
          <w:spacing w:val="-23"/>
          <w:sz w:val="18"/>
        </w:rPr>
        <w:t> </w:t>
      </w:r>
      <w:r>
        <w:rPr>
          <w:color w:val="231F20"/>
          <w:sz w:val="18"/>
        </w:rPr>
        <w:t>que</w:t>
      </w:r>
      <w:r>
        <w:rPr>
          <w:color w:val="231F20"/>
          <w:spacing w:val="-23"/>
          <w:sz w:val="18"/>
        </w:rPr>
        <w:t> </w:t>
      </w:r>
      <w:r>
        <w:rPr>
          <w:color w:val="231F20"/>
          <w:sz w:val="18"/>
        </w:rPr>
        <w:t>Paul</w:t>
      </w:r>
      <w:r>
        <w:rPr>
          <w:color w:val="231F20"/>
          <w:spacing w:val="-23"/>
          <w:sz w:val="18"/>
        </w:rPr>
        <w:t> </w:t>
      </w:r>
      <w:r>
        <w:rPr>
          <w:color w:val="231F20"/>
          <w:sz w:val="18"/>
        </w:rPr>
        <w:t>de</w:t>
      </w:r>
      <w:r>
        <w:rPr>
          <w:color w:val="231F20"/>
          <w:spacing w:val="-23"/>
          <w:sz w:val="18"/>
        </w:rPr>
        <w:t> </w:t>
      </w:r>
      <w:r>
        <w:rPr>
          <w:color w:val="231F20"/>
          <w:sz w:val="18"/>
        </w:rPr>
        <w:t>Man</w:t>
      </w:r>
      <w:r>
        <w:rPr>
          <w:color w:val="231F20"/>
          <w:spacing w:val="-23"/>
          <w:sz w:val="18"/>
        </w:rPr>
        <w:t> </w:t>
      </w:r>
      <w:r>
        <w:rPr>
          <w:color w:val="231F20"/>
          <w:sz w:val="18"/>
        </w:rPr>
        <w:t>esbozó</w:t>
      </w:r>
      <w:r>
        <w:rPr>
          <w:color w:val="231F20"/>
          <w:spacing w:val="-23"/>
          <w:sz w:val="18"/>
        </w:rPr>
        <w:t> </w:t>
      </w:r>
      <w:r>
        <w:rPr>
          <w:color w:val="231F20"/>
          <w:sz w:val="18"/>
        </w:rPr>
        <w:t>en</w:t>
      </w:r>
      <w:r>
        <w:rPr>
          <w:color w:val="231F20"/>
          <w:spacing w:val="-23"/>
          <w:sz w:val="18"/>
        </w:rPr>
        <w:t> </w:t>
      </w:r>
      <w:r>
        <w:rPr>
          <w:color w:val="231F20"/>
          <w:sz w:val="18"/>
        </w:rPr>
        <w:t>su</w:t>
      </w:r>
      <w:r>
        <w:rPr>
          <w:color w:val="231F20"/>
          <w:spacing w:val="-23"/>
          <w:sz w:val="18"/>
        </w:rPr>
        <w:t> </w:t>
      </w:r>
      <w:r>
        <w:rPr>
          <w:color w:val="231F20"/>
          <w:sz w:val="18"/>
        </w:rPr>
        <w:t>artículo</w:t>
      </w:r>
      <w:r>
        <w:rPr>
          <w:color w:val="231F20"/>
          <w:spacing w:val="-23"/>
          <w:sz w:val="18"/>
        </w:rPr>
        <w:t> </w:t>
      </w:r>
      <w:r>
        <w:rPr>
          <w:color w:val="231F20"/>
          <w:sz w:val="18"/>
        </w:rPr>
        <w:t>de</w:t>
      </w:r>
      <w:r>
        <w:rPr>
          <w:color w:val="231F20"/>
          <w:spacing w:val="-23"/>
          <w:sz w:val="18"/>
        </w:rPr>
        <w:t> </w:t>
      </w:r>
      <w:r>
        <w:rPr>
          <w:color w:val="231F20"/>
          <w:sz w:val="18"/>
        </w:rPr>
        <w:t>1979 “Autobiography</w:t>
      </w:r>
      <w:r>
        <w:rPr>
          <w:color w:val="231F20"/>
          <w:spacing w:val="-5"/>
          <w:sz w:val="18"/>
        </w:rPr>
        <w:t> </w:t>
      </w:r>
      <w:r>
        <w:rPr>
          <w:color w:val="231F20"/>
          <w:sz w:val="18"/>
        </w:rPr>
        <w:t>as</w:t>
      </w:r>
      <w:r>
        <w:rPr>
          <w:color w:val="231F20"/>
          <w:spacing w:val="-5"/>
          <w:sz w:val="18"/>
        </w:rPr>
        <w:t> </w:t>
      </w:r>
      <w:r>
        <w:rPr>
          <w:color w:val="231F20"/>
          <w:sz w:val="18"/>
        </w:rPr>
        <w:t>De-facement”</w:t>
      </w:r>
      <w:r>
        <w:rPr>
          <w:color w:val="231F20"/>
          <w:spacing w:val="-5"/>
          <w:sz w:val="18"/>
        </w:rPr>
        <w:t> </w:t>
      </w:r>
      <w:r>
        <w:rPr>
          <w:color w:val="231F20"/>
          <w:sz w:val="18"/>
        </w:rPr>
        <w:t>(</w:t>
      </w:r>
      <w:r>
        <w:rPr>
          <w:i/>
          <w:color w:val="231F20"/>
          <w:sz w:val="18"/>
        </w:rPr>
        <w:t>Modern</w:t>
      </w:r>
      <w:r>
        <w:rPr>
          <w:i/>
          <w:color w:val="231F20"/>
          <w:spacing w:val="-5"/>
          <w:sz w:val="18"/>
        </w:rPr>
        <w:t> </w:t>
      </w:r>
      <w:r>
        <w:rPr>
          <w:i/>
          <w:color w:val="231F20"/>
          <w:sz w:val="18"/>
        </w:rPr>
        <w:t>Language</w:t>
      </w:r>
      <w:r>
        <w:rPr>
          <w:i/>
          <w:color w:val="231F20"/>
          <w:spacing w:val="-5"/>
          <w:sz w:val="18"/>
        </w:rPr>
        <w:t> </w:t>
      </w:r>
      <w:r>
        <w:rPr>
          <w:i/>
          <w:color w:val="231F20"/>
          <w:sz w:val="18"/>
        </w:rPr>
        <w:t>Notes</w:t>
      </w:r>
      <w:r>
        <w:rPr>
          <w:color w:val="231F20"/>
          <w:sz w:val="18"/>
        </w:rPr>
        <w:t>,</w:t>
      </w:r>
      <w:r>
        <w:rPr>
          <w:color w:val="231F20"/>
          <w:spacing w:val="-5"/>
          <w:sz w:val="18"/>
        </w:rPr>
        <w:t> </w:t>
      </w:r>
      <w:r>
        <w:rPr>
          <w:color w:val="231F20"/>
          <w:sz w:val="18"/>
        </w:rPr>
        <w:t>1979,</w:t>
      </w:r>
      <w:r>
        <w:rPr>
          <w:color w:val="231F20"/>
          <w:spacing w:val="-5"/>
          <w:sz w:val="18"/>
        </w:rPr>
        <w:t> </w:t>
      </w:r>
      <w:r>
        <w:rPr>
          <w:color w:val="231F20"/>
          <w:sz w:val="18"/>
        </w:rPr>
        <w:t>núm.</w:t>
      </w:r>
      <w:r>
        <w:rPr>
          <w:color w:val="231F20"/>
          <w:spacing w:val="-5"/>
          <w:sz w:val="18"/>
        </w:rPr>
        <w:t> </w:t>
      </w:r>
      <w:r>
        <w:rPr>
          <w:color w:val="231F20"/>
          <w:sz w:val="18"/>
        </w:rPr>
        <w:t>5,</w:t>
      </w:r>
      <w:r>
        <w:rPr>
          <w:color w:val="231F20"/>
          <w:spacing w:val="-5"/>
          <w:sz w:val="18"/>
        </w:rPr>
        <w:t> </w:t>
      </w:r>
      <w:r>
        <w:rPr>
          <w:color w:val="231F20"/>
          <w:sz w:val="18"/>
        </w:rPr>
        <w:t>pp.</w:t>
      </w:r>
      <w:r>
        <w:rPr>
          <w:color w:val="231F20"/>
          <w:spacing w:val="-5"/>
          <w:sz w:val="18"/>
        </w:rPr>
        <w:t> </w:t>
      </w:r>
      <w:r>
        <w:rPr>
          <w:color w:val="231F20"/>
          <w:sz w:val="18"/>
        </w:rPr>
        <w:t>919- 930),</w:t>
      </w:r>
      <w:r>
        <w:rPr>
          <w:color w:val="231F20"/>
          <w:spacing w:val="-20"/>
          <w:sz w:val="18"/>
        </w:rPr>
        <w:t> </w:t>
      </w:r>
      <w:r>
        <w:rPr>
          <w:color w:val="231F20"/>
          <w:sz w:val="18"/>
        </w:rPr>
        <w:t>donde</w:t>
      </w:r>
      <w:r>
        <w:rPr>
          <w:color w:val="231F20"/>
          <w:spacing w:val="-21"/>
          <w:sz w:val="18"/>
        </w:rPr>
        <w:t> </w:t>
      </w:r>
      <w:r>
        <w:rPr>
          <w:color w:val="231F20"/>
          <w:sz w:val="18"/>
        </w:rPr>
        <w:t>reformula</w:t>
      </w:r>
      <w:r>
        <w:rPr>
          <w:color w:val="231F20"/>
          <w:spacing w:val="-21"/>
          <w:sz w:val="18"/>
        </w:rPr>
        <w:t> </w:t>
      </w:r>
      <w:r>
        <w:rPr>
          <w:color w:val="231F20"/>
          <w:sz w:val="18"/>
        </w:rPr>
        <w:t>los</w:t>
      </w:r>
      <w:r>
        <w:rPr>
          <w:color w:val="231F20"/>
          <w:spacing w:val="-20"/>
          <w:sz w:val="18"/>
        </w:rPr>
        <w:t> </w:t>
      </w:r>
      <w:r>
        <w:rPr>
          <w:color w:val="231F20"/>
          <w:sz w:val="18"/>
        </w:rPr>
        <w:t>postulados</w:t>
      </w:r>
      <w:r>
        <w:rPr>
          <w:color w:val="231F20"/>
          <w:spacing w:val="-20"/>
          <w:sz w:val="18"/>
        </w:rPr>
        <w:t> </w:t>
      </w:r>
      <w:r>
        <w:rPr>
          <w:color w:val="231F20"/>
          <w:sz w:val="18"/>
        </w:rPr>
        <w:t>teóricos</w:t>
      </w:r>
      <w:r>
        <w:rPr>
          <w:color w:val="231F20"/>
          <w:spacing w:val="-20"/>
          <w:sz w:val="18"/>
        </w:rPr>
        <w:t> </w:t>
      </w:r>
      <w:r>
        <w:rPr>
          <w:color w:val="231F20"/>
          <w:sz w:val="18"/>
        </w:rPr>
        <w:t>que</w:t>
      </w:r>
      <w:r>
        <w:rPr>
          <w:color w:val="231F20"/>
          <w:spacing w:val="-21"/>
          <w:sz w:val="18"/>
        </w:rPr>
        <w:t> </w:t>
      </w:r>
      <w:r>
        <w:rPr>
          <w:color w:val="231F20"/>
          <w:sz w:val="18"/>
        </w:rPr>
        <w:t>ponderaban</w:t>
      </w:r>
      <w:r>
        <w:rPr>
          <w:color w:val="231F20"/>
          <w:spacing w:val="-21"/>
          <w:sz w:val="18"/>
        </w:rPr>
        <w:t> </w:t>
      </w:r>
      <w:r>
        <w:rPr>
          <w:color w:val="231F20"/>
          <w:sz w:val="18"/>
        </w:rPr>
        <w:t>la</w:t>
      </w:r>
      <w:r>
        <w:rPr>
          <w:color w:val="231F20"/>
          <w:spacing w:val="-20"/>
          <w:sz w:val="18"/>
        </w:rPr>
        <w:t> </w:t>
      </w:r>
      <w:r>
        <w:rPr>
          <w:color w:val="231F20"/>
          <w:sz w:val="18"/>
        </w:rPr>
        <w:t>escritura</w:t>
      </w:r>
      <w:r>
        <w:rPr>
          <w:color w:val="231F20"/>
          <w:spacing w:val="-20"/>
          <w:sz w:val="18"/>
        </w:rPr>
        <w:t> </w:t>
      </w:r>
      <w:r>
        <w:rPr>
          <w:color w:val="231F20"/>
          <w:sz w:val="18"/>
        </w:rPr>
        <w:t>autobiográ- fica</w:t>
      </w:r>
      <w:r>
        <w:rPr>
          <w:color w:val="231F20"/>
          <w:spacing w:val="-9"/>
          <w:sz w:val="18"/>
        </w:rPr>
        <w:t> </w:t>
      </w:r>
      <w:r>
        <w:rPr>
          <w:color w:val="231F20"/>
          <w:sz w:val="18"/>
        </w:rPr>
        <w:t>como</w:t>
      </w:r>
      <w:r>
        <w:rPr>
          <w:color w:val="231F20"/>
          <w:spacing w:val="-9"/>
          <w:sz w:val="18"/>
        </w:rPr>
        <w:t> </w:t>
      </w:r>
      <w:r>
        <w:rPr>
          <w:color w:val="231F20"/>
          <w:sz w:val="18"/>
        </w:rPr>
        <w:t>producto</w:t>
      </w:r>
      <w:r>
        <w:rPr>
          <w:color w:val="231F20"/>
          <w:spacing w:val="-9"/>
          <w:sz w:val="18"/>
        </w:rPr>
        <w:t> </w:t>
      </w:r>
      <w:r>
        <w:rPr>
          <w:color w:val="231F20"/>
          <w:sz w:val="18"/>
        </w:rPr>
        <w:t>mimético</w:t>
      </w:r>
      <w:r>
        <w:rPr>
          <w:color w:val="231F20"/>
          <w:spacing w:val="-9"/>
          <w:sz w:val="18"/>
        </w:rPr>
        <w:t> </w:t>
      </w:r>
      <w:r>
        <w:rPr>
          <w:color w:val="231F20"/>
          <w:sz w:val="18"/>
        </w:rPr>
        <w:t>de</w:t>
      </w:r>
      <w:r>
        <w:rPr>
          <w:color w:val="231F20"/>
          <w:spacing w:val="-9"/>
          <w:sz w:val="18"/>
        </w:rPr>
        <w:t> </w:t>
      </w:r>
      <w:r>
        <w:rPr>
          <w:color w:val="231F20"/>
          <w:sz w:val="18"/>
        </w:rPr>
        <w:t>un</w:t>
      </w:r>
      <w:r>
        <w:rPr>
          <w:color w:val="231F20"/>
          <w:spacing w:val="-9"/>
          <w:sz w:val="18"/>
        </w:rPr>
        <w:t> </w:t>
      </w:r>
      <w:r>
        <w:rPr>
          <w:color w:val="231F20"/>
          <w:sz w:val="18"/>
        </w:rPr>
        <w:t>referente,</w:t>
      </w:r>
      <w:r>
        <w:rPr>
          <w:color w:val="231F20"/>
          <w:spacing w:val="-9"/>
          <w:sz w:val="18"/>
        </w:rPr>
        <w:t> </w:t>
      </w:r>
      <w:r>
        <w:rPr>
          <w:color w:val="231F20"/>
          <w:sz w:val="18"/>
        </w:rPr>
        <w:t>o</w:t>
      </w:r>
      <w:r>
        <w:rPr>
          <w:color w:val="231F20"/>
          <w:spacing w:val="-9"/>
          <w:sz w:val="18"/>
        </w:rPr>
        <w:t> </w:t>
      </w:r>
      <w:r>
        <w:rPr>
          <w:color w:val="231F20"/>
          <w:sz w:val="18"/>
        </w:rPr>
        <w:t>bien</w:t>
      </w:r>
      <w:r>
        <w:rPr>
          <w:color w:val="231F20"/>
          <w:spacing w:val="-9"/>
          <w:sz w:val="18"/>
        </w:rPr>
        <w:t> </w:t>
      </w:r>
      <w:r>
        <w:rPr>
          <w:color w:val="231F20"/>
          <w:sz w:val="18"/>
        </w:rPr>
        <w:t>que</w:t>
      </w:r>
      <w:r>
        <w:rPr>
          <w:color w:val="231F20"/>
          <w:spacing w:val="-9"/>
          <w:sz w:val="18"/>
        </w:rPr>
        <w:t> </w:t>
      </w:r>
      <w:r>
        <w:rPr>
          <w:color w:val="231F20"/>
          <w:sz w:val="18"/>
        </w:rPr>
        <w:t>apuntan</w:t>
      </w:r>
      <w:r>
        <w:rPr>
          <w:color w:val="231F20"/>
          <w:spacing w:val="-9"/>
          <w:sz w:val="18"/>
        </w:rPr>
        <w:t> </w:t>
      </w:r>
      <w:r>
        <w:rPr>
          <w:color w:val="231F20"/>
          <w:sz w:val="18"/>
        </w:rPr>
        <w:t>su</w:t>
      </w:r>
      <w:r>
        <w:rPr>
          <w:color w:val="231F20"/>
          <w:spacing w:val="-9"/>
          <w:sz w:val="18"/>
        </w:rPr>
        <w:t> </w:t>
      </w:r>
      <w:r>
        <w:rPr>
          <w:color w:val="231F20"/>
          <w:sz w:val="18"/>
        </w:rPr>
        <w:t>determinación</w:t>
      </w:r>
      <w:r>
        <w:rPr>
          <w:color w:val="231F20"/>
          <w:spacing w:val="-9"/>
          <w:sz w:val="18"/>
        </w:rPr>
        <w:t> </w:t>
      </w:r>
      <w:r>
        <w:rPr>
          <w:color w:val="231F20"/>
          <w:sz w:val="18"/>
        </w:rPr>
        <w:t>a partir</w:t>
      </w:r>
      <w:r>
        <w:rPr>
          <w:color w:val="231F20"/>
          <w:spacing w:val="-15"/>
          <w:sz w:val="18"/>
        </w:rPr>
        <w:t> </w:t>
      </w:r>
      <w:r>
        <w:rPr>
          <w:color w:val="231F20"/>
          <w:sz w:val="18"/>
        </w:rPr>
        <w:t>del</w:t>
      </w:r>
      <w:r>
        <w:rPr>
          <w:color w:val="231F20"/>
          <w:spacing w:val="-15"/>
          <w:sz w:val="18"/>
        </w:rPr>
        <w:t> </w:t>
      </w:r>
      <w:r>
        <w:rPr>
          <w:color w:val="231F20"/>
          <w:sz w:val="18"/>
        </w:rPr>
        <w:t>ejercicio</w:t>
      </w:r>
      <w:r>
        <w:rPr>
          <w:color w:val="231F20"/>
          <w:spacing w:val="-15"/>
          <w:sz w:val="18"/>
        </w:rPr>
        <w:t> </w:t>
      </w:r>
      <w:r>
        <w:rPr>
          <w:color w:val="231F20"/>
          <w:sz w:val="18"/>
        </w:rPr>
        <w:t>contractual</w:t>
      </w:r>
      <w:r>
        <w:rPr>
          <w:color w:val="231F20"/>
          <w:spacing w:val="-15"/>
          <w:sz w:val="18"/>
        </w:rPr>
        <w:t> </w:t>
      </w:r>
      <w:r>
        <w:rPr>
          <w:color w:val="231F20"/>
          <w:sz w:val="18"/>
        </w:rPr>
        <w:t>de</w:t>
      </w:r>
      <w:r>
        <w:rPr>
          <w:color w:val="231F20"/>
          <w:spacing w:val="-15"/>
          <w:sz w:val="18"/>
        </w:rPr>
        <w:t> </w:t>
      </w:r>
      <w:r>
        <w:rPr>
          <w:color w:val="231F20"/>
          <w:sz w:val="18"/>
        </w:rPr>
        <w:t>lectura.</w:t>
      </w:r>
      <w:r>
        <w:rPr>
          <w:color w:val="231F20"/>
          <w:spacing w:val="-15"/>
          <w:sz w:val="18"/>
        </w:rPr>
        <w:t> </w:t>
      </w:r>
      <w:r>
        <w:rPr>
          <w:color w:val="231F20"/>
          <w:sz w:val="18"/>
        </w:rPr>
        <w:t>La</w:t>
      </w:r>
      <w:r>
        <w:rPr>
          <w:color w:val="231F20"/>
          <w:spacing w:val="-15"/>
          <w:sz w:val="18"/>
        </w:rPr>
        <w:t> </w:t>
      </w:r>
      <w:r>
        <w:rPr>
          <w:color w:val="231F20"/>
          <w:sz w:val="18"/>
        </w:rPr>
        <w:t>propuesta</w:t>
      </w:r>
      <w:r>
        <w:rPr>
          <w:color w:val="231F20"/>
          <w:spacing w:val="-15"/>
          <w:sz w:val="18"/>
        </w:rPr>
        <w:t> </w:t>
      </w:r>
      <w:r>
        <w:rPr>
          <w:color w:val="231F20"/>
          <w:sz w:val="18"/>
        </w:rPr>
        <w:t>de</w:t>
      </w:r>
      <w:r>
        <w:rPr>
          <w:color w:val="231F20"/>
          <w:spacing w:val="-15"/>
          <w:sz w:val="18"/>
        </w:rPr>
        <w:t> </w:t>
      </w:r>
      <w:r>
        <w:rPr>
          <w:color w:val="231F20"/>
          <w:sz w:val="18"/>
        </w:rPr>
        <w:t>Paul</w:t>
      </w:r>
      <w:r>
        <w:rPr>
          <w:color w:val="231F20"/>
          <w:spacing w:val="-15"/>
          <w:sz w:val="18"/>
        </w:rPr>
        <w:t> </w:t>
      </w:r>
      <w:r>
        <w:rPr>
          <w:color w:val="231F20"/>
          <w:sz w:val="18"/>
        </w:rPr>
        <w:t>de</w:t>
      </w:r>
      <w:r>
        <w:rPr>
          <w:color w:val="231F20"/>
          <w:spacing w:val="-15"/>
          <w:sz w:val="18"/>
        </w:rPr>
        <w:t> </w:t>
      </w:r>
      <w:r>
        <w:rPr>
          <w:color w:val="231F20"/>
          <w:sz w:val="18"/>
        </w:rPr>
        <w:t>Man</w:t>
      </w:r>
      <w:r>
        <w:rPr>
          <w:color w:val="231F20"/>
          <w:spacing w:val="-15"/>
          <w:sz w:val="18"/>
        </w:rPr>
        <w:t> </w:t>
      </w:r>
      <w:r>
        <w:rPr>
          <w:color w:val="231F20"/>
          <w:sz w:val="18"/>
        </w:rPr>
        <w:t>significó</w:t>
      </w:r>
      <w:r>
        <w:rPr>
          <w:color w:val="231F20"/>
          <w:spacing w:val="-15"/>
          <w:sz w:val="18"/>
        </w:rPr>
        <w:t> </w:t>
      </w:r>
      <w:r>
        <w:rPr>
          <w:color w:val="231F20"/>
          <w:sz w:val="18"/>
        </w:rPr>
        <w:t>en</w:t>
      </w:r>
      <w:r>
        <w:rPr>
          <w:color w:val="231F20"/>
          <w:spacing w:val="-15"/>
          <w:sz w:val="18"/>
        </w:rPr>
        <w:t> </w:t>
      </w:r>
      <w:r>
        <w:rPr>
          <w:color w:val="231F20"/>
          <w:sz w:val="18"/>
        </w:rPr>
        <w:t>su momento</w:t>
      </w:r>
      <w:r>
        <w:rPr>
          <w:color w:val="231F20"/>
          <w:spacing w:val="-25"/>
          <w:sz w:val="18"/>
        </w:rPr>
        <w:t> </w:t>
      </w:r>
      <w:r>
        <w:rPr>
          <w:color w:val="231F20"/>
          <w:sz w:val="18"/>
        </w:rPr>
        <w:t>un</w:t>
      </w:r>
      <w:r>
        <w:rPr>
          <w:color w:val="231F20"/>
          <w:spacing w:val="-25"/>
          <w:sz w:val="18"/>
        </w:rPr>
        <w:t> </w:t>
      </w:r>
      <w:r>
        <w:rPr>
          <w:color w:val="231F20"/>
          <w:sz w:val="18"/>
        </w:rPr>
        <w:t>desplazamiento</w:t>
      </w:r>
      <w:r>
        <w:rPr>
          <w:color w:val="231F20"/>
          <w:spacing w:val="-25"/>
          <w:sz w:val="18"/>
        </w:rPr>
        <w:t> </w:t>
      </w:r>
      <w:r>
        <w:rPr>
          <w:color w:val="231F20"/>
          <w:sz w:val="18"/>
        </w:rPr>
        <w:t>respecto</w:t>
      </w:r>
      <w:r>
        <w:rPr>
          <w:color w:val="231F20"/>
          <w:spacing w:val="-25"/>
          <w:sz w:val="18"/>
        </w:rPr>
        <w:t> </w:t>
      </w:r>
      <w:r>
        <w:rPr>
          <w:color w:val="231F20"/>
          <w:sz w:val="18"/>
        </w:rPr>
        <w:t>a</w:t>
      </w:r>
      <w:r>
        <w:rPr>
          <w:color w:val="231F20"/>
          <w:spacing w:val="-25"/>
          <w:sz w:val="18"/>
        </w:rPr>
        <w:t> </w:t>
      </w:r>
      <w:r>
        <w:rPr>
          <w:color w:val="231F20"/>
          <w:sz w:val="18"/>
        </w:rPr>
        <w:t>las</w:t>
      </w:r>
      <w:r>
        <w:rPr>
          <w:color w:val="231F20"/>
          <w:spacing w:val="-25"/>
          <w:sz w:val="18"/>
        </w:rPr>
        <w:t> </w:t>
      </w:r>
      <w:r>
        <w:rPr>
          <w:color w:val="231F20"/>
          <w:sz w:val="18"/>
        </w:rPr>
        <w:t>coordenadas</w:t>
      </w:r>
      <w:r>
        <w:rPr>
          <w:color w:val="231F20"/>
          <w:spacing w:val="-25"/>
          <w:sz w:val="18"/>
        </w:rPr>
        <w:t> </w:t>
      </w:r>
      <w:r>
        <w:rPr>
          <w:color w:val="231F20"/>
          <w:sz w:val="18"/>
        </w:rPr>
        <w:t>desde</w:t>
      </w:r>
      <w:r>
        <w:rPr>
          <w:color w:val="231F20"/>
          <w:spacing w:val="-25"/>
          <w:sz w:val="18"/>
        </w:rPr>
        <w:t> </w:t>
      </w:r>
      <w:r>
        <w:rPr>
          <w:color w:val="231F20"/>
          <w:sz w:val="18"/>
        </w:rPr>
        <w:t>las</w:t>
      </w:r>
      <w:r>
        <w:rPr>
          <w:color w:val="231F20"/>
          <w:spacing w:val="-25"/>
          <w:sz w:val="18"/>
        </w:rPr>
        <w:t> </w:t>
      </w:r>
      <w:r>
        <w:rPr>
          <w:color w:val="231F20"/>
          <w:sz w:val="18"/>
        </w:rPr>
        <w:t>que</w:t>
      </w:r>
      <w:r>
        <w:rPr>
          <w:color w:val="231F20"/>
          <w:spacing w:val="-25"/>
          <w:sz w:val="18"/>
        </w:rPr>
        <w:t> </w:t>
      </w:r>
      <w:r>
        <w:rPr>
          <w:color w:val="231F20"/>
          <w:sz w:val="18"/>
        </w:rPr>
        <w:t>se</w:t>
      </w:r>
      <w:r>
        <w:rPr>
          <w:color w:val="231F20"/>
          <w:spacing w:val="-25"/>
          <w:sz w:val="18"/>
        </w:rPr>
        <w:t> </w:t>
      </w:r>
      <w:r>
        <w:rPr>
          <w:color w:val="231F20"/>
          <w:sz w:val="18"/>
        </w:rPr>
        <w:t>había</w:t>
      </w:r>
      <w:r>
        <w:rPr>
          <w:color w:val="231F20"/>
          <w:spacing w:val="-25"/>
          <w:sz w:val="18"/>
        </w:rPr>
        <w:t> </w:t>
      </w:r>
      <w:r>
        <w:rPr>
          <w:color w:val="231F20"/>
          <w:sz w:val="18"/>
        </w:rPr>
        <w:t>pensado la autobiografía, y diseñó un campo para su lectura (a partir de un texto específico, </w:t>
      </w:r>
      <w:r>
        <w:rPr>
          <w:i/>
          <w:color w:val="231F20"/>
          <w:w w:val="95"/>
          <w:sz w:val="18"/>
        </w:rPr>
        <w:t>Essays</w:t>
      </w:r>
      <w:r>
        <w:rPr>
          <w:i/>
          <w:color w:val="231F20"/>
          <w:spacing w:val="-5"/>
          <w:w w:val="95"/>
          <w:sz w:val="18"/>
        </w:rPr>
        <w:t> </w:t>
      </w:r>
      <w:r>
        <w:rPr>
          <w:i/>
          <w:color w:val="231F20"/>
          <w:w w:val="95"/>
          <w:sz w:val="18"/>
        </w:rPr>
        <w:t>upon</w:t>
      </w:r>
      <w:r>
        <w:rPr>
          <w:i/>
          <w:color w:val="231F20"/>
          <w:spacing w:val="-5"/>
          <w:w w:val="95"/>
          <w:sz w:val="18"/>
        </w:rPr>
        <w:t> </w:t>
      </w:r>
      <w:r>
        <w:rPr>
          <w:i/>
          <w:color w:val="231F20"/>
          <w:w w:val="95"/>
          <w:sz w:val="18"/>
        </w:rPr>
        <w:t>Epitaphs</w:t>
      </w:r>
      <w:r>
        <w:rPr>
          <w:color w:val="231F20"/>
          <w:w w:val="95"/>
          <w:sz w:val="18"/>
        </w:rPr>
        <w:t>,</w:t>
      </w:r>
      <w:r>
        <w:rPr>
          <w:color w:val="231F20"/>
          <w:spacing w:val="-5"/>
          <w:w w:val="95"/>
          <w:sz w:val="18"/>
        </w:rPr>
        <w:t> </w:t>
      </w:r>
      <w:r>
        <w:rPr>
          <w:color w:val="231F20"/>
          <w:w w:val="95"/>
          <w:sz w:val="18"/>
        </w:rPr>
        <w:t>de</w:t>
      </w:r>
      <w:r>
        <w:rPr>
          <w:color w:val="231F20"/>
          <w:spacing w:val="-7"/>
          <w:w w:val="95"/>
          <w:sz w:val="18"/>
        </w:rPr>
        <w:t> </w:t>
      </w:r>
      <w:r>
        <w:rPr>
          <w:color w:val="231F20"/>
          <w:w w:val="95"/>
          <w:sz w:val="18"/>
        </w:rPr>
        <w:t>Wordsworth)</w:t>
      </w:r>
      <w:r>
        <w:rPr>
          <w:color w:val="231F20"/>
          <w:spacing w:val="-5"/>
          <w:w w:val="95"/>
          <w:sz w:val="18"/>
        </w:rPr>
        <w:t> </w:t>
      </w:r>
      <w:r>
        <w:rPr>
          <w:color w:val="231F20"/>
          <w:w w:val="95"/>
          <w:sz w:val="18"/>
        </w:rPr>
        <w:t>desde</w:t>
      </w:r>
      <w:r>
        <w:rPr>
          <w:color w:val="231F20"/>
          <w:spacing w:val="-5"/>
          <w:w w:val="95"/>
          <w:sz w:val="18"/>
        </w:rPr>
        <w:t> </w:t>
      </w:r>
      <w:r>
        <w:rPr>
          <w:color w:val="231F20"/>
          <w:w w:val="95"/>
          <w:sz w:val="18"/>
        </w:rPr>
        <w:t>la</w:t>
      </w:r>
      <w:r>
        <w:rPr>
          <w:color w:val="231F20"/>
          <w:spacing w:val="-5"/>
          <w:w w:val="95"/>
          <w:sz w:val="18"/>
        </w:rPr>
        <w:t> </w:t>
      </w:r>
      <w:r>
        <w:rPr>
          <w:color w:val="231F20"/>
          <w:w w:val="95"/>
          <w:sz w:val="18"/>
        </w:rPr>
        <w:t>perspectiva</w:t>
      </w:r>
      <w:r>
        <w:rPr>
          <w:color w:val="231F20"/>
          <w:spacing w:val="-5"/>
          <w:w w:val="95"/>
          <w:sz w:val="18"/>
        </w:rPr>
        <w:t> </w:t>
      </w:r>
      <w:r>
        <w:rPr>
          <w:color w:val="231F20"/>
          <w:w w:val="95"/>
          <w:sz w:val="18"/>
        </w:rPr>
        <w:t>de</w:t>
      </w:r>
      <w:r>
        <w:rPr>
          <w:color w:val="231F20"/>
          <w:spacing w:val="-5"/>
          <w:w w:val="95"/>
          <w:sz w:val="18"/>
        </w:rPr>
        <w:t> </w:t>
      </w:r>
      <w:r>
        <w:rPr>
          <w:color w:val="231F20"/>
          <w:w w:val="95"/>
          <w:sz w:val="18"/>
        </w:rPr>
        <w:t>los</w:t>
      </w:r>
      <w:r>
        <w:rPr>
          <w:color w:val="231F20"/>
          <w:spacing w:val="-5"/>
          <w:w w:val="95"/>
          <w:sz w:val="18"/>
        </w:rPr>
        <w:t> </w:t>
      </w:r>
      <w:r>
        <w:rPr>
          <w:color w:val="231F20"/>
          <w:w w:val="95"/>
          <w:sz w:val="18"/>
        </w:rPr>
        <w:t>recursos</w:t>
      </w:r>
      <w:r>
        <w:rPr>
          <w:color w:val="231F20"/>
          <w:spacing w:val="-5"/>
          <w:w w:val="95"/>
          <w:sz w:val="18"/>
        </w:rPr>
        <w:t> </w:t>
      </w:r>
      <w:r>
        <w:rPr>
          <w:color w:val="231F20"/>
          <w:w w:val="95"/>
          <w:sz w:val="18"/>
        </w:rPr>
        <w:t>que</w:t>
      </w:r>
      <w:r>
        <w:rPr>
          <w:color w:val="231F20"/>
          <w:spacing w:val="-5"/>
          <w:w w:val="95"/>
          <w:sz w:val="18"/>
        </w:rPr>
        <w:t> </w:t>
      </w:r>
      <w:r>
        <w:rPr>
          <w:color w:val="231F20"/>
          <w:w w:val="95"/>
          <w:sz w:val="18"/>
        </w:rPr>
        <w:t>dispone </w:t>
      </w:r>
      <w:r>
        <w:rPr>
          <w:color w:val="231F20"/>
          <w:sz w:val="18"/>
        </w:rPr>
        <w:t>el</w:t>
      </w:r>
      <w:r>
        <w:rPr>
          <w:color w:val="231F20"/>
          <w:spacing w:val="-18"/>
          <w:sz w:val="18"/>
        </w:rPr>
        <w:t> </w:t>
      </w:r>
      <w:r>
        <w:rPr>
          <w:color w:val="231F20"/>
          <w:sz w:val="18"/>
        </w:rPr>
        <w:t>autobiógrafo</w:t>
      </w:r>
      <w:r>
        <w:rPr>
          <w:color w:val="231F20"/>
          <w:spacing w:val="-18"/>
          <w:sz w:val="18"/>
        </w:rPr>
        <w:t> </w:t>
      </w:r>
      <w:r>
        <w:rPr>
          <w:color w:val="231F20"/>
          <w:sz w:val="18"/>
        </w:rPr>
        <w:t>para</w:t>
      </w:r>
      <w:r>
        <w:rPr>
          <w:color w:val="231F20"/>
          <w:spacing w:val="-18"/>
          <w:sz w:val="18"/>
        </w:rPr>
        <w:t> </w:t>
      </w:r>
      <w:r>
        <w:rPr>
          <w:color w:val="231F20"/>
          <w:sz w:val="18"/>
        </w:rPr>
        <w:t>la</w:t>
      </w:r>
      <w:r>
        <w:rPr>
          <w:color w:val="231F20"/>
          <w:spacing w:val="-18"/>
          <w:sz w:val="18"/>
        </w:rPr>
        <w:t> </w:t>
      </w:r>
      <w:r>
        <w:rPr>
          <w:color w:val="231F20"/>
          <w:sz w:val="18"/>
        </w:rPr>
        <w:t>formulación</w:t>
      </w:r>
      <w:r>
        <w:rPr>
          <w:color w:val="231F20"/>
          <w:spacing w:val="-18"/>
          <w:sz w:val="18"/>
        </w:rPr>
        <w:t> </w:t>
      </w:r>
      <w:r>
        <w:rPr>
          <w:color w:val="231F20"/>
          <w:sz w:val="18"/>
        </w:rPr>
        <w:t>de</w:t>
      </w:r>
      <w:r>
        <w:rPr>
          <w:color w:val="231F20"/>
          <w:spacing w:val="-18"/>
          <w:sz w:val="18"/>
        </w:rPr>
        <w:t> </w:t>
      </w:r>
      <w:r>
        <w:rPr>
          <w:color w:val="231F20"/>
          <w:sz w:val="18"/>
        </w:rPr>
        <w:t>su</w:t>
      </w:r>
      <w:r>
        <w:rPr>
          <w:color w:val="231F20"/>
          <w:spacing w:val="-18"/>
          <w:sz w:val="18"/>
        </w:rPr>
        <w:t> </w:t>
      </w:r>
      <w:r>
        <w:rPr>
          <w:color w:val="231F20"/>
          <w:sz w:val="18"/>
        </w:rPr>
        <w:t>discurso,</w:t>
      </w:r>
      <w:r>
        <w:rPr>
          <w:color w:val="231F20"/>
          <w:spacing w:val="-18"/>
          <w:sz w:val="18"/>
        </w:rPr>
        <w:t> </w:t>
      </w:r>
      <w:r>
        <w:rPr>
          <w:color w:val="231F20"/>
          <w:sz w:val="18"/>
        </w:rPr>
        <w:t>es</w:t>
      </w:r>
      <w:r>
        <w:rPr>
          <w:color w:val="231F20"/>
          <w:spacing w:val="-18"/>
          <w:sz w:val="18"/>
        </w:rPr>
        <w:t> </w:t>
      </w:r>
      <w:r>
        <w:rPr>
          <w:color w:val="231F20"/>
          <w:sz w:val="18"/>
        </w:rPr>
        <w:t>decir</w:t>
      </w:r>
      <w:r>
        <w:rPr>
          <w:color w:val="231F20"/>
          <w:spacing w:val="-18"/>
          <w:sz w:val="18"/>
        </w:rPr>
        <w:t> </w:t>
      </w:r>
      <w:r>
        <w:rPr>
          <w:color w:val="231F20"/>
          <w:sz w:val="18"/>
        </w:rPr>
        <w:t>el</w:t>
      </w:r>
      <w:r>
        <w:rPr>
          <w:color w:val="231F20"/>
          <w:spacing w:val="-18"/>
          <w:sz w:val="18"/>
        </w:rPr>
        <w:t> </w:t>
      </w:r>
      <w:r>
        <w:rPr>
          <w:color w:val="231F20"/>
          <w:sz w:val="18"/>
        </w:rPr>
        <w:t>lenguaje;</w:t>
      </w:r>
      <w:r>
        <w:rPr>
          <w:color w:val="231F20"/>
          <w:spacing w:val="-18"/>
          <w:sz w:val="18"/>
        </w:rPr>
        <w:t> </w:t>
      </w:r>
      <w:r>
        <w:rPr>
          <w:color w:val="231F20"/>
          <w:sz w:val="18"/>
        </w:rPr>
        <w:t>presenta</w:t>
      </w:r>
      <w:r>
        <w:rPr>
          <w:color w:val="231F20"/>
          <w:spacing w:val="-18"/>
          <w:sz w:val="18"/>
        </w:rPr>
        <w:t> </w:t>
      </w:r>
      <w:r>
        <w:rPr>
          <w:color w:val="231F20"/>
          <w:sz w:val="18"/>
        </w:rPr>
        <w:t>como principal</w:t>
      </w:r>
      <w:r>
        <w:rPr>
          <w:color w:val="231F20"/>
          <w:spacing w:val="-31"/>
          <w:sz w:val="18"/>
        </w:rPr>
        <w:t> </w:t>
      </w:r>
      <w:r>
        <w:rPr>
          <w:color w:val="231F20"/>
          <w:sz w:val="18"/>
        </w:rPr>
        <w:t>determinante</w:t>
      </w:r>
      <w:r>
        <w:rPr>
          <w:color w:val="231F20"/>
          <w:spacing w:val="-31"/>
          <w:sz w:val="18"/>
        </w:rPr>
        <w:t> </w:t>
      </w:r>
      <w:r>
        <w:rPr>
          <w:color w:val="231F20"/>
          <w:sz w:val="18"/>
        </w:rPr>
        <w:t>para</w:t>
      </w:r>
      <w:r>
        <w:rPr>
          <w:color w:val="231F20"/>
          <w:spacing w:val="-31"/>
          <w:sz w:val="18"/>
        </w:rPr>
        <w:t> </w:t>
      </w:r>
      <w:r>
        <w:rPr>
          <w:color w:val="231F20"/>
          <w:sz w:val="18"/>
        </w:rPr>
        <w:t>el</w:t>
      </w:r>
      <w:r>
        <w:rPr>
          <w:color w:val="231F20"/>
          <w:spacing w:val="-31"/>
          <w:sz w:val="18"/>
        </w:rPr>
        <w:t> </w:t>
      </w:r>
      <w:r>
        <w:rPr>
          <w:color w:val="231F20"/>
          <w:sz w:val="18"/>
        </w:rPr>
        <w:t>análisis</w:t>
      </w:r>
      <w:r>
        <w:rPr>
          <w:color w:val="231F20"/>
          <w:spacing w:val="-31"/>
          <w:sz w:val="18"/>
        </w:rPr>
        <w:t> </w:t>
      </w:r>
      <w:r>
        <w:rPr>
          <w:color w:val="231F20"/>
          <w:sz w:val="18"/>
        </w:rPr>
        <w:t>del</w:t>
      </w:r>
      <w:r>
        <w:rPr>
          <w:color w:val="231F20"/>
          <w:spacing w:val="-31"/>
          <w:sz w:val="18"/>
        </w:rPr>
        <w:t> </w:t>
      </w:r>
      <w:r>
        <w:rPr>
          <w:color w:val="231F20"/>
          <w:sz w:val="18"/>
        </w:rPr>
        <w:t>discurso</w:t>
      </w:r>
      <w:r>
        <w:rPr>
          <w:color w:val="231F20"/>
          <w:spacing w:val="-31"/>
          <w:sz w:val="18"/>
        </w:rPr>
        <w:t> </w:t>
      </w:r>
      <w:r>
        <w:rPr>
          <w:color w:val="231F20"/>
          <w:sz w:val="18"/>
        </w:rPr>
        <w:t>autobiográfico</w:t>
      </w:r>
      <w:r>
        <w:rPr>
          <w:color w:val="231F20"/>
          <w:spacing w:val="-31"/>
          <w:sz w:val="18"/>
        </w:rPr>
        <w:t> </w:t>
      </w:r>
      <w:r>
        <w:rPr>
          <w:color w:val="231F20"/>
          <w:sz w:val="18"/>
        </w:rPr>
        <w:t>la</w:t>
      </w:r>
      <w:r>
        <w:rPr>
          <w:color w:val="231F20"/>
          <w:spacing w:val="-31"/>
          <w:sz w:val="18"/>
        </w:rPr>
        <w:t> </w:t>
      </w:r>
      <w:r>
        <w:rPr>
          <w:color w:val="231F20"/>
          <w:sz w:val="18"/>
        </w:rPr>
        <w:t>estructura</w:t>
      </w:r>
      <w:r>
        <w:rPr>
          <w:color w:val="231F20"/>
          <w:spacing w:val="-31"/>
          <w:sz w:val="18"/>
        </w:rPr>
        <w:t> </w:t>
      </w:r>
      <w:r>
        <w:rPr>
          <w:color w:val="231F20"/>
          <w:sz w:val="18"/>
        </w:rPr>
        <w:t>retórica. Lo</w:t>
      </w:r>
      <w:r>
        <w:rPr>
          <w:color w:val="231F20"/>
          <w:spacing w:val="-25"/>
          <w:sz w:val="18"/>
        </w:rPr>
        <w:t> </w:t>
      </w:r>
      <w:r>
        <w:rPr>
          <w:color w:val="231F20"/>
          <w:sz w:val="18"/>
        </w:rPr>
        <w:t>que</w:t>
      </w:r>
      <w:r>
        <w:rPr>
          <w:color w:val="231F20"/>
          <w:spacing w:val="-25"/>
          <w:sz w:val="18"/>
        </w:rPr>
        <w:t> </w:t>
      </w:r>
      <w:r>
        <w:rPr>
          <w:color w:val="231F20"/>
          <w:sz w:val="18"/>
        </w:rPr>
        <w:t>me</w:t>
      </w:r>
      <w:r>
        <w:rPr>
          <w:color w:val="231F20"/>
          <w:spacing w:val="-25"/>
          <w:sz w:val="18"/>
        </w:rPr>
        <w:t> </w:t>
      </w:r>
      <w:r>
        <w:rPr>
          <w:color w:val="231F20"/>
          <w:sz w:val="18"/>
        </w:rPr>
        <w:t>interesa</w:t>
      </w:r>
      <w:r>
        <w:rPr>
          <w:color w:val="231F20"/>
          <w:spacing w:val="-25"/>
          <w:sz w:val="18"/>
        </w:rPr>
        <w:t> </w:t>
      </w:r>
      <w:r>
        <w:rPr>
          <w:color w:val="231F20"/>
          <w:sz w:val="18"/>
        </w:rPr>
        <w:t>resaltar</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z w:val="18"/>
        </w:rPr>
        <w:t>propuesta</w:t>
      </w:r>
      <w:r>
        <w:rPr>
          <w:color w:val="231F20"/>
          <w:spacing w:val="-25"/>
          <w:sz w:val="18"/>
        </w:rPr>
        <w:t> </w:t>
      </w:r>
      <w:r>
        <w:rPr>
          <w:color w:val="231F20"/>
          <w:sz w:val="18"/>
        </w:rPr>
        <w:t>de</w:t>
      </w:r>
      <w:r>
        <w:rPr>
          <w:color w:val="231F20"/>
          <w:spacing w:val="-25"/>
          <w:sz w:val="18"/>
        </w:rPr>
        <w:t> </w:t>
      </w:r>
      <w:r>
        <w:rPr>
          <w:color w:val="231F20"/>
          <w:sz w:val="18"/>
        </w:rPr>
        <w:t>Paul</w:t>
      </w:r>
      <w:r>
        <w:rPr>
          <w:color w:val="231F20"/>
          <w:spacing w:val="-25"/>
          <w:sz w:val="18"/>
        </w:rPr>
        <w:t> </w:t>
      </w:r>
      <w:r>
        <w:rPr>
          <w:color w:val="231F20"/>
          <w:sz w:val="18"/>
        </w:rPr>
        <w:t>de</w:t>
      </w:r>
      <w:r>
        <w:rPr>
          <w:color w:val="231F20"/>
          <w:spacing w:val="-25"/>
          <w:sz w:val="18"/>
        </w:rPr>
        <w:t> </w:t>
      </w:r>
      <w:r>
        <w:rPr>
          <w:color w:val="231F20"/>
          <w:sz w:val="18"/>
        </w:rPr>
        <w:t>Man</w:t>
      </w:r>
      <w:r>
        <w:rPr>
          <w:color w:val="231F20"/>
          <w:spacing w:val="-25"/>
          <w:sz w:val="18"/>
        </w:rPr>
        <w:t> </w:t>
      </w:r>
      <w:r>
        <w:rPr>
          <w:color w:val="231F20"/>
          <w:sz w:val="18"/>
        </w:rPr>
        <w:t>es</w:t>
      </w:r>
      <w:r>
        <w:rPr>
          <w:color w:val="231F20"/>
          <w:spacing w:val="-25"/>
          <w:sz w:val="18"/>
        </w:rPr>
        <w:t> </w:t>
      </w:r>
      <w:r>
        <w:rPr>
          <w:color w:val="231F20"/>
          <w:sz w:val="18"/>
        </w:rPr>
        <w:t>la</w:t>
      </w:r>
      <w:r>
        <w:rPr>
          <w:color w:val="231F20"/>
          <w:spacing w:val="-25"/>
          <w:sz w:val="18"/>
        </w:rPr>
        <w:t> </w:t>
      </w:r>
      <w:r>
        <w:rPr>
          <w:color w:val="231F20"/>
          <w:sz w:val="18"/>
        </w:rPr>
        <w:t>llamada</w:t>
      </w:r>
      <w:r>
        <w:rPr>
          <w:color w:val="231F20"/>
          <w:spacing w:val="-25"/>
          <w:sz w:val="18"/>
        </w:rPr>
        <w:t> </w:t>
      </w:r>
      <w:r>
        <w:rPr>
          <w:color w:val="231F20"/>
          <w:sz w:val="18"/>
        </w:rPr>
        <w:t>de</w:t>
      </w:r>
      <w:r>
        <w:rPr>
          <w:color w:val="231F20"/>
          <w:spacing w:val="-25"/>
          <w:sz w:val="18"/>
        </w:rPr>
        <w:t> </w:t>
      </w:r>
      <w:r>
        <w:rPr>
          <w:color w:val="231F20"/>
          <w:sz w:val="18"/>
        </w:rPr>
        <w:t>atención</w:t>
      </w:r>
      <w:r>
        <w:rPr>
          <w:color w:val="231F20"/>
          <w:spacing w:val="-25"/>
          <w:sz w:val="18"/>
        </w:rPr>
        <w:t> </w:t>
      </w:r>
      <w:r>
        <w:rPr>
          <w:color w:val="231F20"/>
          <w:sz w:val="18"/>
        </w:rPr>
        <w:t>que hace</w:t>
      </w:r>
      <w:r>
        <w:rPr>
          <w:color w:val="231F20"/>
          <w:spacing w:val="-33"/>
          <w:sz w:val="18"/>
        </w:rPr>
        <w:t> </w:t>
      </w:r>
      <w:r>
        <w:rPr>
          <w:color w:val="231F20"/>
          <w:sz w:val="18"/>
        </w:rPr>
        <w:t>para</w:t>
      </w:r>
      <w:r>
        <w:rPr>
          <w:color w:val="231F20"/>
          <w:spacing w:val="-33"/>
          <w:sz w:val="18"/>
        </w:rPr>
        <w:t> </w:t>
      </w:r>
      <w:r>
        <w:rPr>
          <w:color w:val="231F20"/>
          <w:sz w:val="18"/>
        </w:rPr>
        <w:t>repensar</w:t>
      </w:r>
      <w:r>
        <w:rPr>
          <w:color w:val="231F20"/>
          <w:spacing w:val="-33"/>
          <w:sz w:val="18"/>
        </w:rPr>
        <w:t> </w:t>
      </w:r>
      <w:r>
        <w:rPr>
          <w:color w:val="231F20"/>
          <w:sz w:val="18"/>
        </w:rPr>
        <w:t>el</w:t>
      </w:r>
      <w:r>
        <w:rPr>
          <w:color w:val="231F20"/>
          <w:spacing w:val="-33"/>
          <w:sz w:val="18"/>
        </w:rPr>
        <w:t> </w:t>
      </w:r>
      <w:r>
        <w:rPr>
          <w:color w:val="231F20"/>
          <w:sz w:val="18"/>
        </w:rPr>
        <w:t>discurso</w:t>
      </w:r>
      <w:r>
        <w:rPr>
          <w:color w:val="231F20"/>
          <w:spacing w:val="-33"/>
          <w:sz w:val="18"/>
        </w:rPr>
        <w:t> </w:t>
      </w:r>
      <w:r>
        <w:rPr>
          <w:color w:val="231F20"/>
          <w:sz w:val="18"/>
        </w:rPr>
        <w:t>autobiográfico</w:t>
      </w:r>
      <w:r>
        <w:rPr>
          <w:color w:val="231F20"/>
          <w:spacing w:val="-33"/>
          <w:sz w:val="18"/>
        </w:rPr>
        <w:t> </w:t>
      </w:r>
      <w:r>
        <w:rPr>
          <w:color w:val="231F20"/>
          <w:sz w:val="18"/>
        </w:rPr>
        <w:t>más</w:t>
      </w:r>
      <w:r>
        <w:rPr>
          <w:color w:val="231F20"/>
          <w:spacing w:val="-33"/>
          <w:sz w:val="18"/>
        </w:rPr>
        <w:t> </w:t>
      </w:r>
      <w:r>
        <w:rPr>
          <w:color w:val="231F20"/>
          <w:sz w:val="18"/>
        </w:rPr>
        <w:t>allá</w:t>
      </w:r>
      <w:r>
        <w:rPr>
          <w:color w:val="231F20"/>
          <w:spacing w:val="-33"/>
          <w:sz w:val="18"/>
        </w:rPr>
        <w:t> </w:t>
      </w:r>
      <w:r>
        <w:rPr>
          <w:color w:val="231F20"/>
          <w:sz w:val="18"/>
        </w:rPr>
        <w:t>de</w:t>
      </w:r>
      <w:r>
        <w:rPr>
          <w:color w:val="231F20"/>
          <w:spacing w:val="-33"/>
          <w:sz w:val="18"/>
        </w:rPr>
        <w:t> </w:t>
      </w:r>
      <w:r>
        <w:rPr>
          <w:color w:val="231F20"/>
          <w:sz w:val="18"/>
        </w:rPr>
        <w:t>la</w:t>
      </w:r>
      <w:r>
        <w:rPr>
          <w:color w:val="231F20"/>
          <w:spacing w:val="-33"/>
          <w:sz w:val="18"/>
        </w:rPr>
        <w:t> </w:t>
      </w:r>
      <w:r>
        <w:rPr>
          <w:color w:val="231F20"/>
          <w:sz w:val="18"/>
        </w:rPr>
        <w:t>noción</w:t>
      </w:r>
      <w:r>
        <w:rPr>
          <w:color w:val="231F20"/>
          <w:spacing w:val="-33"/>
          <w:sz w:val="18"/>
        </w:rPr>
        <w:t> </w:t>
      </w:r>
      <w:r>
        <w:rPr>
          <w:color w:val="231F20"/>
          <w:sz w:val="18"/>
        </w:rPr>
        <w:t>de</w:t>
      </w:r>
      <w:r>
        <w:rPr>
          <w:color w:val="231F20"/>
          <w:spacing w:val="-33"/>
          <w:sz w:val="18"/>
        </w:rPr>
        <w:t> </w:t>
      </w:r>
      <w:r>
        <w:rPr>
          <w:color w:val="231F20"/>
          <w:sz w:val="18"/>
        </w:rPr>
        <w:t>género</w:t>
      </w:r>
      <w:r>
        <w:rPr>
          <w:color w:val="231F20"/>
          <w:spacing w:val="-33"/>
          <w:sz w:val="18"/>
        </w:rPr>
        <w:t> </w:t>
      </w:r>
      <w:r>
        <w:rPr>
          <w:color w:val="231F20"/>
          <w:sz w:val="18"/>
        </w:rPr>
        <w:t>referencial, condición</w:t>
      </w:r>
      <w:r>
        <w:rPr>
          <w:color w:val="231F20"/>
          <w:spacing w:val="-21"/>
          <w:sz w:val="18"/>
        </w:rPr>
        <w:t> </w:t>
      </w:r>
      <w:r>
        <w:rPr>
          <w:color w:val="231F20"/>
          <w:sz w:val="18"/>
        </w:rPr>
        <w:t>a</w:t>
      </w:r>
      <w:r>
        <w:rPr>
          <w:color w:val="231F20"/>
          <w:spacing w:val="-21"/>
          <w:sz w:val="18"/>
        </w:rPr>
        <w:t> </w:t>
      </w:r>
      <w:r>
        <w:rPr>
          <w:color w:val="231F20"/>
          <w:sz w:val="18"/>
        </w:rPr>
        <w:t>la</w:t>
      </w:r>
      <w:r>
        <w:rPr>
          <w:color w:val="231F20"/>
          <w:spacing w:val="-21"/>
          <w:sz w:val="18"/>
        </w:rPr>
        <w:t> </w:t>
      </w:r>
      <w:r>
        <w:rPr>
          <w:color w:val="231F20"/>
          <w:sz w:val="18"/>
        </w:rPr>
        <w:t>que,</w:t>
      </w:r>
      <w:r>
        <w:rPr>
          <w:color w:val="231F20"/>
          <w:spacing w:val="-21"/>
          <w:sz w:val="18"/>
        </w:rPr>
        <w:t> </w:t>
      </w:r>
      <w:r>
        <w:rPr>
          <w:color w:val="231F20"/>
          <w:sz w:val="18"/>
        </w:rPr>
        <w:t>considero,</w:t>
      </w:r>
      <w:r>
        <w:rPr>
          <w:color w:val="231F20"/>
          <w:spacing w:val="-21"/>
          <w:sz w:val="18"/>
        </w:rPr>
        <w:t> </w:t>
      </w:r>
      <w:r>
        <w:rPr>
          <w:color w:val="231F20"/>
          <w:sz w:val="18"/>
        </w:rPr>
        <w:t>se</w:t>
      </w:r>
      <w:r>
        <w:rPr>
          <w:color w:val="231F20"/>
          <w:spacing w:val="-21"/>
          <w:sz w:val="18"/>
        </w:rPr>
        <w:t> </w:t>
      </w:r>
      <w:r>
        <w:rPr>
          <w:color w:val="231F20"/>
          <w:sz w:val="18"/>
        </w:rPr>
        <w:t>ha</w:t>
      </w:r>
      <w:r>
        <w:rPr>
          <w:color w:val="231F20"/>
          <w:spacing w:val="-21"/>
          <w:sz w:val="18"/>
        </w:rPr>
        <w:t> </w:t>
      </w:r>
      <w:r>
        <w:rPr>
          <w:color w:val="231F20"/>
          <w:sz w:val="18"/>
        </w:rPr>
        <w:t>reducido</w:t>
      </w:r>
      <w:r>
        <w:rPr>
          <w:color w:val="231F20"/>
          <w:spacing w:val="-21"/>
          <w:sz w:val="18"/>
        </w:rPr>
        <w:t> </w:t>
      </w:r>
      <w:r>
        <w:rPr>
          <w:color w:val="231F20"/>
          <w:sz w:val="18"/>
        </w:rPr>
        <w:t>el</w:t>
      </w:r>
      <w:r>
        <w:rPr>
          <w:color w:val="231F20"/>
          <w:spacing w:val="-21"/>
          <w:sz w:val="18"/>
        </w:rPr>
        <w:t> </w:t>
      </w:r>
      <w:r>
        <w:rPr>
          <w:color w:val="231F20"/>
          <w:sz w:val="18"/>
        </w:rPr>
        <w:t>texto</w:t>
      </w:r>
      <w:r>
        <w:rPr>
          <w:color w:val="231F20"/>
          <w:spacing w:val="-21"/>
          <w:sz w:val="18"/>
        </w:rPr>
        <w:t> </w:t>
      </w:r>
      <w:r>
        <w:rPr>
          <w:color w:val="231F20"/>
          <w:sz w:val="18"/>
        </w:rPr>
        <w:t>autobiográfico</w:t>
      </w:r>
      <w:r>
        <w:rPr>
          <w:color w:val="231F20"/>
          <w:spacing w:val="-21"/>
          <w:sz w:val="18"/>
        </w:rPr>
        <w:t> </w:t>
      </w:r>
      <w:r>
        <w:rPr>
          <w:color w:val="231F20"/>
          <w:sz w:val="18"/>
        </w:rPr>
        <w:t>de</w:t>
      </w:r>
      <w:r>
        <w:rPr>
          <w:color w:val="231F20"/>
          <w:spacing w:val="-21"/>
          <w:sz w:val="18"/>
        </w:rPr>
        <w:t> </w:t>
      </w:r>
      <w:r>
        <w:rPr>
          <w:color w:val="231F20"/>
          <w:sz w:val="18"/>
        </w:rPr>
        <w:t>Elizondo.</w:t>
      </w:r>
    </w:p>
    <w:p>
      <w:pPr>
        <w:spacing w:line="278" w:lineRule="auto" w:before="1"/>
        <w:ind w:left="1640" w:right="1701" w:firstLine="360"/>
        <w:jc w:val="both"/>
        <w:rPr>
          <w:sz w:val="18"/>
        </w:rPr>
      </w:pPr>
      <w:r>
        <w:rPr>
          <w:color w:val="231F20"/>
          <w:sz w:val="18"/>
        </w:rPr>
        <w:t>Algunos</w:t>
      </w:r>
      <w:r>
        <w:rPr>
          <w:color w:val="231F20"/>
          <w:spacing w:val="-30"/>
          <w:sz w:val="18"/>
        </w:rPr>
        <w:t> </w:t>
      </w:r>
      <w:r>
        <w:rPr>
          <w:color w:val="231F20"/>
          <w:sz w:val="18"/>
        </w:rPr>
        <w:t>de</w:t>
      </w:r>
      <w:r>
        <w:rPr>
          <w:color w:val="231F20"/>
          <w:spacing w:val="-30"/>
          <w:sz w:val="18"/>
        </w:rPr>
        <w:t> </w:t>
      </w:r>
      <w:r>
        <w:rPr>
          <w:color w:val="231F20"/>
          <w:sz w:val="18"/>
        </w:rPr>
        <w:t>los</w:t>
      </w:r>
      <w:r>
        <w:rPr>
          <w:color w:val="231F20"/>
          <w:spacing w:val="-30"/>
          <w:sz w:val="18"/>
        </w:rPr>
        <w:t> </w:t>
      </w:r>
      <w:r>
        <w:rPr>
          <w:color w:val="231F20"/>
          <w:sz w:val="18"/>
        </w:rPr>
        <w:t>trabajos</w:t>
      </w:r>
      <w:r>
        <w:rPr>
          <w:color w:val="231F20"/>
          <w:spacing w:val="-30"/>
          <w:sz w:val="18"/>
        </w:rPr>
        <w:t> </w:t>
      </w:r>
      <w:r>
        <w:rPr>
          <w:color w:val="231F20"/>
          <w:sz w:val="18"/>
        </w:rPr>
        <w:t>que</w:t>
      </w:r>
      <w:r>
        <w:rPr>
          <w:color w:val="231F20"/>
          <w:spacing w:val="-30"/>
          <w:sz w:val="18"/>
        </w:rPr>
        <w:t> </w:t>
      </w:r>
      <w:r>
        <w:rPr>
          <w:color w:val="231F20"/>
          <w:sz w:val="18"/>
        </w:rPr>
        <w:t>recuperan</w:t>
      </w:r>
      <w:r>
        <w:rPr>
          <w:color w:val="231F20"/>
          <w:spacing w:val="-30"/>
          <w:sz w:val="18"/>
        </w:rPr>
        <w:t> </w:t>
      </w:r>
      <w:r>
        <w:rPr>
          <w:color w:val="231F20"/>
          <w:sz w:val="18"/>
        </w:rPr>
        <w:t>la</w:t>
      </w:r>
      <w:r>
        <w:rPr>
          <w:color w:val="231F20"/>
          <w:spacing w:val="-30"/>
          <w:sz w:val="18"/>
        </w:rPr>
        <w:t> </w:t>
      </w:r>
      <w:r>
        <w:rPr>
          <w:color w:val="231F20"/>
          <w:sz w:val="18"/>
        </w:rPr>
        <w:t>autobiografía</w:t>
      </w:r>
      <w:r>
        <w:rPr>
          <w:color w:val="231F20"/>
          <w:spacing w:val="-30"/>
          <w:sz w:val="18"/>
        </w:rPr>
        <w:t> </w:t>
      </w:r>
      <w:r>
        <w:rPr>
          <w:color w:val="231F20"/>
          <w:sz w:val="18"/>
        </w:rPr>
        <w:t>de</w:t>
      </w:r>
      <w:r>
        <w:rPr>
          <w:color w:val="231F20"/>
          <w:spacing w:val="-30"/>
          <w:sz w:val="18"/>
        </w:rPr>
        <w:t> </w:t>
      </w:r>
      <w:r>
        <w:rPr>
          <w:color w:val="231F20"/>
          <w:sz w:val="18"/>
        </w:rPr>
        <w:t>Elizondo</w:t>
      </w:r>
      <w:r>
        <w:rPr>
          <w:color w:val="231F20"/>
          <w:spacing w:val="-30"/>
          <w:sz w:val="18"/>
        </w:rPr>
        <w:t> </w:t>
      </w:r>
      <w:r>
        <w:rPr>
          <w:color w:val="231F20"/>
          <w:sz w:val="18"/>
        </w:rPr>
        <w:t>poniendo</w:t>
      </w:r>
      <w:r>
        <w:rPr>
          <w:color w:val="231F20"/>
          <w:spacing w:val="-30"/>
          <w:sz w:val="18"/>
        </w:rPr>
        <w:t> </w:t>
      </w:r>
      <w:r>
        <w:rPr>
          <w:color w:val="231F20"/>
          <w:sz w:val="18"/>
        </w:rPr>
        <w:t>aten- ción</w:t>
      </w:r>
      <w:r>
        <w:rPr>
          <w:color w:val="231F20"/>
          <w:spacing w:val="-8"/>
          <w:sz w:val="18"/>
        </w:rPr>
        <w:t> </w:t>
      </w:r>
      <w:r>
        <w:rPr>
          <w:color w:val="231F20"/>
          <w:sz w:val="18"/>
        </w:rPr>
        <w:t>en</w:t>
      </w:r>
      <w:r>
        <w:rPr>
          <w:color w:val="231F20"/>
          <w:spacing w:val="-8"/>
          <w:sz w:val="18"/>
        </w:rPr>
        <w:t> </w:t>
      </w:r>
      <w:r>
        <w:rPr>
          <w:color w:val="231F20"/>
          <w:sz w:val="18"/>
        </w:rPr>
        <w:t>mayor</w:t>
      </w:r>
      <w:r>
        <w:rPr>
          <w:color w:val="231F20"/>
          <w:spacing w:val="-8"/>
          <w:sz w:val="18"/>
        </w:rPr>
        <w:t> </w:t>
      </w:r>
      <w:r>
        <w:rPr>
          <w:color w:val="231F20"/>
          <w:sz w:val="18"/>
        </w:rPr>
        <w:t>o</w:t>
      </w:r>
      <w:r>
        <w:rPr>
          <w:color w:val="231F20"/>
          <w:spacing w:val="-8"/>
          <w:sz w:val="18"/>
        </w:rPr>
        <w:t> </w:t>
      </w:r>
      <w:r>
        <w:rPr>
          <w:color w:val="231F20"/>
          <w:sz w:val="18"/>
        </w:rPr>
        <w:t>menor</w:t>
      </w:r>
      <w:r>
        <w:rPr>
          <w:color w:val="231F20"/>
          <w:spacing w:val="-8"/>
          <w:sz w:val="18"/>
        </w:rPr>
        <w:t> </w:t>
      </w:r>
      <w:r>
        <w:rPr>
          <w:color w:val="231F20"/>
          <w:sz w:val="18"/>
        </w:rPr>
        <w:t>grado</w:t>
      </w:r>
      <w:r>
        <w:rPr>
          <w:color w:val="231F20"/>
          <w:spacing w:val="-8"/>
          <w:sz w:val="18"/>
        </w:rPr>
        <w:t> </w:t>
      </w:r>
      <w:r>
        <w:rPr>
          <w:color w:val="231F20"/>
          <w:sz w:val="18"/>
        </w:rPr>
        <w:t>en</w:t>
      </w:r>
      <w:r>
        <w:rPr>
          <w:color w:val="231F20"/>
          <w:spacing w:val="-8"/>
          <w:sz w:val="18"/>
        </w:rPr>
        <w:t> </w:t>
      </w:r>
      <w:r>
        <w:rPr>
          <w:color w:val="231F20"/>
          <w:sz w:val="18"/>
        </w:rPr>
        <w:t>el</w:t>
      </w:r>
      <w:r>
        <w:rPr>
          <w:color w:val="231F20"/>
          <w:spacing w:val="-8"/>
          <w:sz w:val="18"/>
        </w:rPr>
        <w:t> </w:t>
      </w:r>
      <w:r>
        <w:rPr>
          <w:color w:val="231F20"/>
          <w:sz w:val="18"/>
        </w:rPr>
        <w:t>modo</w:t>
      </w:r>
      <w:r>
        <w:rPr>
          <w:color w:val="231F20"/>
          <w:spacing w:val="-8"/>
          <w:sz w:val="18"/>
        </w:rPr>
        <w:t> </w:t>
      </w:r>
      <w:r>
        <w:rPr>
          <w:color w:val="231F20"/>
          <w:sz w:val="18"/>
        </w:rPr>
        <w:t>discursivo</w:t>
      </w:r>
      <w:r>
        <w:rPr>
          <w:color w:val="231F20"/>
          <w:spacing w:val="-8"/>
          <w:sz w:val="18"/>
        </w:rPr>
        <w:t> </w:t>
      </w:r>
      <w:r>
        <w:rPr>
          <w:color w:val="231F20"/>
          <w:sz w:val="18"/>
        </w:rPr>
        <w:t>del</w:t>
      </w:r>
      <w:r>
        <w:rPr>
          <w:color w:val="231F20"/>
          <w:spacing w:val="-8"/>
          <w:sz w:val="18"/>
        </w:rPr>
        <w:t> </w:t>
      </w:r>
      <w:r>
        <w:rPr>
          <w:color w:val="231F20"/>
          <w:sz w:val="18"/>
        </w:rPr>
        <w:t>texto,</w:t>
      </w:r>
      <w:r>
        <w:rPr>
          <w:color w:val="231F20"/>
          <w:spacing w:val="-8"/>
          <w:sz w:val="18"/>
        </w:rPr>
        <w:t> </w:t>
      </w:r>
      <w:r>
        <w:rPr>
          <w:color w:val="231F20"/>
          <w:sz w:val="18"/>
        </w:rPr>
        <w:t>más</w:t>
      </w:r>
      <w:r>
        <w:rPr>
          <w:color w:val="231F20"/>
          <w:spacing w:val="-8"/>
          <w:sz w:val="18"/>
        </w:rPr>
        <w:t> </w:t>
      </w:r>
      <w:r>
        <w:rPr>
          <w:color w:val="231F20"/>
          <w:sz w:val="18"/>
        </w:rPr>
        <w:t>que</w:t>
      </w:r>
      <w:r>
        <w:rPr>
          <w:color w:val="231F20"/>
          <w:spacing w:val="-8"/>
          <w:sz w:val="18"/>
        </w:rPr>
        <w:t> </w:t>
      </w:r>
      <w:r>
        <w:rPr>
          <w:color w:val="231F20"/>
          <w:sz w:val="18"/>
        </w:rPr>
        <w:t>en</w:t>
      </w:r>
      <w:r>
        <w:rPr>
          <w:color w:val="231F20"/>
          <w:spacing w:val="-8"/>
          <w:sz w:val="18"/>
        </w:rPr>
        <w:t> </w:t>
      </w:r>
      <w:r>
        <w:rPr>
          <w:color w:val="231F20"/>
          <w:sz w:val="18"/>
        </w:rPr>
        <w:t>el</w:t>
      </w:r>
      <w:r>
        <w:rPr>
          <w:color w:val="231F20"/>
          <w:spacing w:val="-8"/>
          <w:sz w:val="18"/>
        </w:rPr>
        <w:t> </w:t>
      </w:r>
      <w:r>
        <w:rPr>
          <w:color w:val="231F20"/>
          <w:sz w:val="18"/>
        </w:rPr>
        <w:t>carácter referencial,</w:t>
      </w:r>
      <w:r>
        <w:rPr>
          <w:color w:val="231F20"/>
          <w:spacing w:val="-13"/>
          <w:sz w:val="18"/>
        </w:rPr>
        <w:t> </w:t>
      </w:r>
      <w:r>
        <w:rPr>
          <w:color w:val="231F20"/>
          <w:sz w:val="18"/>
        </w:rPr>
        <w:t>son</w:t>
      </w:r>
      <w:r>
        <w:rPr>
          <w:color w:val="231F20"/>
          <w:spacing w:val="-13"/>
          <w:sz w:val="18"/>
        </w:rPr>
        <w:t> </w:t>
      </w:r>
      <w:r>
        <w:rPr>
          <w:color w:val="231F20"/>
          <w:sz w:val="18"/>
        </w:rPr>
        <w:t>el</w:t>
      </w:r>
      <w:r>
        <w:rPr>
          <w:color w:val="231F20"/>
          <w:spacing w:val="-13"/>
          <w:sz w:val="18"/>
        </w:rPr>
        <w:t> </w:t>
      </w:r>
      <w:r>
        <w:rPr>
          <w:color w:val="231F20"/>
          <w:sz w:val="18"/>
        </w:rPr>
        <w:t>de</w:t>
      </w:r>
      <w:r>
        <w:rPr>
          <w:color w:val="231F20"/>
          <w:spacing w:val="-13"/>
          <w:sz w:val="18"/>
        </w:rPr>
        <w:t> </w:t>
      </w:r>
      <w:r>
        <w:rPr>
          <w:color w:val="231F20"/>
          <w:sz w:val="18"/>
        </w:rPr>
        <w:t>Sergio</w:t>
      </w:r>
      <w:r>
        <w:rPr>
          <w:color w:val="231F20"/>
          <w:spacing w:val="-13"/>
          <w:sz w:val="18"/>
        </w:rPr>
        <w:t> </w:t>
      </w:r>
      <w:r>
        <w:rPr>
          <w:color w:val="231F20"/>
          <w:sz w:val="18"/>
        </w:rPr>
        <w:t>R.</w:t>
      </w:r>
      <w:r>
        <w:rPr>
          <w:color w:val="231F20"/>
          <w:spacing w:val="-13"/>
          <w:sz w:val="18"/>
        </w:rPr>
        <w:t> </w:t>
      </w:r>
      <w:r>
        <w:rPr>
          <w:color w:val="231F20"/>
          <w:sz w:val="18"/>
        </w:rPr>
        <w:t>Franco,</w:t>
      </w:r>
      <w:r>
        <w:rPr>
          <w:color w:val="231F20"/>
          <w:spacing w:val="-13"/>
          <w:sz w:val="18"/>
        </w:rPr>
        <w:t> </w:t>
      </w:r>
      <w:r>
        <w:rPr>
          <w:color w:val="231F20"/>
          <w:sz w:val="18"/>
        </w:rPr>
        <w:t>quien</w:t>
      </w:r>
      <w:r>
        <w:rPr>
          <w:color w:val="231F20"/>
          <w:spacing w:val="-13"/>
          <w:sz w:val="18"/>
        </w:rPr>
        <w:t> </w:t>
      </w:r>
      <w:r>
        <w:rPr>
          <w:color w:val="231F20"/>
          <w:sz w:val="18"/>
        </w:rPr>
        <w:t>en</w:t>
      </w:r>
      <w:r>
        <w:rPr>
          <w:color w:val="231F20"/>
          <w:spacing w:val="-13"/>
          <w:sz w:val="18"/>
        </w:rPr>
        <w:t> </w:t>
      </w:r>
      <w:r>
        <w:rPr>
          <w:color w:val="231F20"/>
          <w:sz w:val="18"/>
        </w:rPr>
        <w:t>su</w:t>
      </w:r>
      <w:r>
        <w:rPr>
          <w:color w:val="231F20"/>
          <w:spacing w:val="-13"/>
          <w:sz w:val="18"/>
        </w:rPr>
        <w:t> </w:t>
      </w:r>
      <w:r>
        <w:rPr>
          <w:color w:val="231F20"/>
          <w:sz w:val="18"/>
        </w:rPr>
        <w:t>artículo</w:t>
      </w:r>
      <w:r>
        <w:rPr>
          <w:color w:val="231F20"/>
          <w:spacing w:val="-13"/>
          <w:sz w:val="18"/>
        </w:rPr>
        <w:t> </w:t>
      </w:r>
      <w:r>
        <w:rPr>
          <w:color w:val="231F20"/>
          <w:sz w:val="18"/>
        </w:rPr>
        <w:t>“Fotografía</w:t>
      </w:r>
      <w:r>
        <w:rPr>
          <w:color w:val="231F20"/>
          <w:spacing w:val="-13"/>
          <w:sz w:val="18"/>
        </w:rPr>
        <w:t> </w:t>
      </w:r>
      <w:r>
        <w:rPr>
          <w:color w:val="231F20"/>
          <w:sz w:val="18"/>
        </w:rPr>
        <w:t>y</w:t>
      </w:r>
      <w:r>
        <w:rPr>
          <w:color w:val="231F20"/>
          <w:spacing w:val="-13"/>
          <w:sz w:val="18"/>
        </w:rPr>
        <w:t> </w:t>
      </w:r>
      <w:r>
        <w:rPr>
          <w:color w:val="231F20"/>
          <w:sz w:val="18"/>
        </w:rPr>
        <w:t>escritura</w:t>
      </w:r>
      <w:r>
        <w:rPr>
          <w:color w:val="231F20"/>
          <w:spacing w:val="-13"/>
          <w:sz w:val="18"/>
        </w:rPr>
        <w:t> </w:t>
      </w:r>
      <w:r>
        <w:rPr>
          <w:color w:val="231F20"/>
          <w:sz w:val="18"/>
        </w:rPr>
        <w:t>en</w:t>
      </w:r>
    </w:p>
    <w:p>
      <w:pPr>
        <w:spacing w:after="0" w:line="278" w:lineRule="auto"/>
        <w:jc w:val="both"/>
        <w:rPr>
          <w:sz w:val="18"/>
        </w:rPr>
        <w:sectPr>
          <w:footerReference w:type="default" r:id="rId32"/>
          <w:pgSz w:w="9350" w:h="13320"/>
          <w:pgMar w:footer="223" w:header="0" w:top="420" w:bottom="420" w:left="0" w:right="0"/>
          <w:pgNumType w:start="81"/>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82</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drawing>
          <wp:anchor distT="0" distB="0" distL="0" distR="0" allowOverlap="1" layoutInCell="1" locked="0" behindDoc="0" simplePos="0" relativeHeight="5248">
            <wp:simplePos x="0" y="0"/>
            <wp:positionH relativeFrom="page">
              <wp:posOffset>17462</wp:posOffset>
            </wp:positionH>
            <wp:positionV relativeFrom="paragraph">
              <wp:posOffset>2918687</wp:posOffset>
            </wp:positionV>
            <wp:extent cx="155575" cy="155575"/>
            <wp:effectExtent l="0" t="0" r="0" b="0"/>
            <wp:wrapNone/>
            <wp:docPr id="373" name="image3.png" descr=""/>
            <wp:cNvGraphicFramePr>
              <a:graphicFrameLocks noChangeAspect="1"/>
            </wp:cNvGraphicFramePr>
            <a:graphic>
              <a:graphicData uri="http://schemas.openxmlformats.org/drawingml/2006/picture">
                <pic:pic>
                  <pic:nvPicPr>
                    <pic:cNvPr id="37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272">
            <wp:simplePos x="0" y="0"/>
            <wp:positionH relativeFrom="page">
              <wp:posOffset>5760361</wp:posOffset>
            </wp:positionH>
            <wp:positionV relativeFrom="paragraph">
              <wp:posOffset>2918687</wp:posOffset>
            </wp:positionV>
            <wp:extent cx="155575" cy="155575"/>
            <wp:effectExtent l="0" t="0" r="0" b="0"/>
            <wp:wrapNone/>
            <wp:docPr id="375" name="image3.png" descr=""/>
            <wp:cNvGraphicFramePr>
              <a:graphicFrameLocks noChangeAspect="1"/>
            </wp:cNvGraphicFramePr>
            <a:graphic>
              <a:graphicData uri="http://schemas.openxmlformats.org/drawingml/2006/picture">
                <pic:pic>
                  <pic:nvPicPr>
                    <pic:cNvPr id="376" name="image3.png"/>
                    <pic:cNvPicPr/>
                  </pic:nvPicPr>
                  <pic:blipFill>
                    <a:blip r:embed="rId7" cstate="print"/>
                    <a:stretch>
                      <a:fillRect/>
                    </a:stretch>
                  </pic:blipFill>
                  <pic:spPr>
                    <a:xfrm>
                      <a:off x="0" y="0"/>
                      <a:ext cx="155575" cy="155575"/>
                    </a:xfrm>
                    <a:prstGeom prst="rect">
                      <a:avLst/>
                    </a:prstGeom>
                  </pic:spPr>
                </pic:pic>
              </a:graphicData>
            </a:graphic>
          </wp:anchor>
        </w:drawing>
      </w:r>
      <w:r>
        <w:rPr>
          <w:i/>
          <w:color w:val="231F20"/>
        </w:rPr>
        <w:t>Salvador Elizondo </w:t>
      </w:r>
      <w:r>
        <w:rPr>
          <w:color w:val="231F20"/>
        </w:rPr>
        <w:t>es un texto que muestra una voluntad lite- raria en su modo de articulación que se empata con la intención antes</w:t>
      </w:r>
      <w:r>
        <w:rPr>
          <w:color w:val="231F20"/>
          <w:spacing w:val="-5"/>
        </w:rPr>
        <w:t> </w:t>
      </w:r>
      <w:r>
        <w:rPr>
          <w:color w:val="231F20"/>
        </w:rPr>
        <w:t>mencionada</w:t>
      </w:r>
      <w:r>
        <w:rPr>
          <w:color w:val="231F20"/>
          <w:spacing w:val="-5"/>
        </w:rPr>
        <w:t> </w:t>
      </w:r>
      <w:r>
        <w:rPr>
          <w:color w:val="231F20"/>
        </w:rPr>
        <w:t>de</w:t>
      </w:r>
      <w:r>
        <w:rPr>
          <w:color w:val="231F20"/>
          <w:spacing w:val="-5"/>
        </w:rPr>
        <w:t> </w:t>
      </w:r>
      <w:r>
        <w:rPr>
          <w:color w:val="231F20"/>
        </w:rPr>
        <w:t>forjar</w:t>
      </w:r>
      <w:r>
        <w:rPr>
          <w:color w:val="231F20"/>
          <w:spacing w:val="-5"/>
        </w:rPr>
        <w:t> </w:t>
      </w:r>
      <w:r>
        <w:rPr>
          <w:color w:val="231F20"/>
        </w:rPr>
        <w:t>la</w:t>
      </w:r>
      <w:r>
        <w:rPr>
          <w:color w:val="231F20"/>
          <w:spacing w:val="-5"/>
        </w:rPr>
        <w:t> </w:t>
      </w:r>
      <w:r>
        <w:rPr>
          <w:color w:val="231F20"/>
        </w:rPr>
        <w:t>imagen</w:t>
      </w:r>
      <w:r>
        <w:rPr>
          <w:color w:val="231F20"/>
          <w:spacing w:val="-5"/>
        </w:rPr>
        <w:t> </w:t>
      </w:r>
      <w:r>
        <w:rPr>
          <w:color w:val="231F20"/>
        </w:rPr>
        <w:t>del</w:t>
      </w:r>
      <w:r>
        <w:rPr>
          <w:color w:val="231F20"/>
          <w:spacing w:val="-5"/>
        </w:rPr>
        <w:t> </w:t>
      </w:r>
      <w:r>
        <w:rPr>
          <w:color w:val="231F20"/>
        </w:rPr>
        <w:t>escritor</w:t>
      </w:r>
      <w:r>
        <w:rPr>
          <w:color w:val="231F20"/>
          <w:spacing w:val="-5"/>
        </w:rPr>
        <w:t> </w:t>
      </w:r>
      <w:r>
        <w:rPr>
          <w:color w:val="231F20"/>
        </w:rPr>
        <w:t>en</w:t>
      </w:r>
      <w:r>
        <w:rPr>
          <w:color w:val="231F20"/>
          <w:spacing w:val="-5"/>
        </w:rPr>
        <w:t> </w:t>
      </w:r>
      <w:r>
        <w:rPr>
          <w:color w:val="231F20"/>
        </w:rPr>
        <w:t>aras</w:t>
      </w:r>
      <w:r>
        <w:rPr>
          <w:color w:val="231F20"/>
          <w:spacing w:val="-5"/>
        </w:rPr>
        <w:t> </w:t>
      </w:r>
      <w:r>
        <w:rPr>
          <w:color w:val="231F20"/>
        </w:rPr>
        <w:t>del</w:t>
      </w:r>
      <w:r>
        <w:rPr>
          <w:color w:val="231F20"/>
          <w:spacing w:val="-5"/>
        </w:rPr>
        <w:t> </w:t>
      </w:r>
      <w:r>
        <w:rPr>
          <w:color w:val="231F20"/>
        </w:rPr>
        <w:t>inte- rés</w:t>
      </w:r>
      <w:r>
        <w:rPr>
          <w:color w:val="231F20"/>
          <w:spacing w:val="-22"/>
        </w:rPr>
        <w:t> </w:t>
      </w:r>
      <w:r>
        <w:rPr>
          <w:color w:val="231F20"/>
        </w:rPr>
        <w:t>público.</w:t>
      </w:r>
      <w:r>
        <w:rPr>
          <w:color w:val="231F20"/>
          <w:spacing w:val="-22"/>
        </w:rPr>
        <w:t> </w:t>
      </w:r>
      <w:r>
        <w:rPr>
          <w:color w:val="231F20"/>
        </w:rPr>
        <w:t>Como</w:t>
      </w:r>
      <w:r>
        <w:rPr>
          <w:color w:val="231F20"/>
          <w:spacing w:val="-22"/>
        </w:rPr>
        <w:t> </w:t>
      </w:r>
      <w:r>
        <w:rPr>
          <w:color w:val="231F20"/>
        </w:rPr>
        <w:t>recuerda</w:t>
      </w:r>
      <w:r>
        <w:rPr>
          <w:color w:val="231F20"/>
          <w:spacing w:val="-22"/>
        </w:rPr>
        <w:t> </w:t>
      </w:r>
      <w:r>
        <w:rPr>
          <w:color w:val="231F20"/>
        </w:rPr>
        <w:t>Sylvia</w:t>
      </w:r>
      <w:r>
        <w:rPr>
          <w:color w:val="231F20"/>
          <w:spacing w:val="-22"/>
        </w:rPr>
        <w:t> </w:t>
      </w:r>
      <w:r>
        <w:rPr>
          <w:color w:val="231F20"/>
          <w:spacing w:val="-5"/>
        </w:rPr>
        <w:t>Molloy,</w:t>
      </w:r>
      <w:r>
        <w:rPr>
          <w:color w:val="231F20"/>
          <w:spacing w:val="-22"/>
        </w:rPr>
        <w:t> </w:t>
      </w:r>
      <w:r>
        <w:rPr>
          <w:color w:val="231F20"/>
        </w:rPr>
        <w:t>la</w:t>
      </w:r>
      <w:r>
        <w:rPr>
          <w:color w:val="231F20"/>
          <w:spacing w:val="-22"/>
        </w:rPr>
        <w:t> </w:t>
      </w:r>
      <w:r>
        <w:rPr>
          <w:color w:val="231F20"/>
        </w:rPr>
        <w:t>autobiografía</w:t>
      </w:r>
      <w:r>
        <w:rPr>
          <w:color w:val="231F20"/>
          <w:spacing w:val="-22"/>
        </w:rPr>
        <w:t> </w:t>
      </w:r>
      <w:r>
        <w:rPr>
          <w:color w:val="231F20"/>
        </w:rPr>
        <w:t>es,</w:t>
      </w:r>
      <w:r>
        <w:rPr>
          <w:color w:val="231F20"/>
          <w:spacing w:val="-22"/>
        </w:rPr>
        <w:t> </w:t>
      </w:r>
      <w:r>
        <w:rPr>
          <w:color w:val="231F20"/>
        </w:rPr>
        <w:t>ante todo, un relato público, “público en el sentido en que publicita lo que</w:t>
      </w:r>
      <w:r>
        <w:rPr>
          <w:color w:val="231F20"/>
          <w:spacing w:val="-12"/>
        </w:rPr>
        <w:t> </w:t>
      </w:r>
      <w:r>
        <w:rPr>
          <w:color w:val="231F20"/>
        </w:rPr>
        <w:t>puede</w:t>
      </w:r>
      <w:r>
        <w:rPr>
          <w:color w:val="231F20"/>
          <w:spacing w:val="-12"/>
        </w:rPr>
        <w:t> </w:t>
      </w:r>
      <w:r>
        <w:rPr>
          <w:color w:val="231F20"/>
        </w:rPr>
        <w:t>y</w:t>
      </w:r>
      <w:r>
        <w:rPr>
          <w:color w:val="231F20"/>
          <w:spacing w:val="-12"/>
        </w:rPr>
        <w:t> </w:t>
      </w:r>
      <w:r>
        <w:rPr>
          <w:color w:val="231F20"/>
        </w:rPr>
        <w:t>debe</w:t>
      </w:r>
      <w:r>
        <w:rPr>
          <w:color w:val="231F20"/>
          <w:spacing w:val="-12"/>
        </w:rPr>
        <w:t> </w:t>
      </w:r>
      <w:r>
        <w:rPr>
          <w:color w:val="231F20"/>
        </w:rPr>
        <w:t>contarse,</w:t>
      </w:r>
      <w:r>
        <w:rPr>
          <w:color w:val="231F20"/>
          <w:spacing w:val="-12"/>
        </w:rPr>
        <w:t> </w:t>
      </w:r>
      <w:r>
        <w:rPr>
          <w:color w:val="231F20"/>
        </w:rPr>
        <w:t>y</w:t>
      </w:r>
      <w:r>
        <w:rPr>
          <w:color w:val="231F20"/>
          <w:spacing w:val="-12"/>
        </w:rPr>
        <w:t> </w:t>
      </w:r>
      <w:r>
        <w:rPr>
          <w:color w:val="231F20"/>
        </w:rPr>
        <w:t>público</w:t>
      </w:r>
      <w:r>
        <w:rPr>
          <w:color w:val="231F20"/>
          <w:spacing w:val="-12"/>
        </w:rPr>
        <w:t> </w:t>
      </w:r>
      <w:r>
        <w:rPr>
          <w:color w:val="231F20"/>
        </w:rPr>
        <w:t>porque,</w:t>
      </w:r>
      <w:r>
        <w:rPr>
          <w:color w:val="231F20"/>
          <w:spacing w:val="-12"/>
        </w:rPr>
        <w:t> </w:t>
      </w:r>
      <w:r>
        <w:rPr>
          <w:color w:val="231F20"/>
        </w:rPr>
        <w:t>más</w:t>
      </w:r>
      <w:r>
        <w:rPr>
          <w:color w:val="231F20"/>
          <w:spacing w:val="-12"/>
        </w:rPr>
        <w:t> </w:t>
      </w:r>
      <w:r>
        <w:rPr>
          <w:color w:val="231F20"/>
        </w:rPr>
        <w:t>que</w:t>
      </w:r>
      <w:r>
        <w:rPr>
          <w:color w:val="231F20"/>
          <w:spacing w:val="-12"/>
        </w:rPr>
        <w:t> </w:t>
      </w:r>
      <w:r>
        <w:rPr>
          <w:color w:val="231F20"/>
        </w:rPr>
        <w:t>satisfacer</w:t>
      </w:r>
      <w:r>
        <w:rPr>
          <w:color w:val="231F20"/>
          <w:spacing w:val="-12"/>
        </w:rPr>
        <w:t> </w:t>
      </w:r>
      <w:r>
        <w:rPr>
          <w:color w:val="231F20"/>
        </w:rPr>
        <w:t>la necesidad</w:t>
      </w:r>
      <w:r>
        <w:rPr>
          <w:color w:val="231F20"/>
          <w:spacing w:val="-26"/>
        </w:rPr>
        <w:t> </w:t>
      </w:r>
      <w:r>
        <w:rPr>
          <w:color w:val="231F20"/>
        </w:rPr>
        <w:t>del</w:t>
      </w:r>
      <w:r>
        <w:rPr>
          <w:color w:val="231F20"/>
          <w:spacing w:val="-26"/>
        </w:rPr>
        <w:t> </w:t>
      </w:r>
      <w:r>
        <w:rPr>
          <w:color w:val="231F20"/>
        </w:rPr>
        <w:t>individuo</w:t>
      </w:r>
      <w:r>
        <w:rPr>
          <w:color w:val="231F20"/>
          <w:spacing w:val="-26"/>
        </w:rPr>
        <w:t> </w:t>
      </w:r>
      <w:r>
        <w:rPr>
          <w:color w:val="231F20"/>
        </w:rPr>
        <w:t>de</w:t>
      </w:r>
      <w:r>
        <w:rPr>
          <w:color w:val="231F20"/>
          <w:spacing w:val="-26"/>
        </w:rPr>
        <w:t> </w:t>
      </w:r>
      <w:r>
        <w:rPr>
          <w:color w:val="231F20"/>
        </w:rPr>
        <w:t>hablar</w:t>
      </w:r>
      <w:r>
        <w:rPr>
          <w:color w:val="231F20"/>
          <w:spacing w:val="-26"/>
        </w:rPr>
        <w:t> </w:t>
      </w:r>
      <w:r>
        <w:rPr>
          <w:color w:val="231F20"/>
        </w:rPr>
        <w:t>de</w:t>
      </w:r>
      <w:r>
        <w:rPr>
          <w:color w:val="231F20"/>
          <w:spacing w:val="-26"/>
        </w:rPr>
        <w:t> </w:t>
      </w:r>
      <w:r>
        <w:rPr>
          <w:color w:val="231F20"/>
        </w:rPr>
        <w:t>sí</w:t>
      </w:r>
      <w:r>
        <w:rPr>
          <w:color w:val="231F20"/>
          <w:spacing w:val="-26"/>
        </w:rPr>
        <w:t> </w:t>
      </w:r>
      <w:r>
        <w:rPr>
          <w:color w:val="231F20"/>
        </w:rPr>
        <w:t>mismo,</w:t>
      </w:r>
      <w:r>
        <w:rPr>
          <w:color w:val="231F20"/>
          <w:spacing w:val="-26"/>
        </w:rPr>
        <w:t> </w:t>
      </w:r>
      <w:r>
        <w:rPr>
          <w:color w:val="231F20"/>
        </w:rPr>
        <w:t>sirve</w:t>
      </w:r>
      <w:r>
        <w:rPr>
          <w:color w:val="231F20"/>
          <w:spacing w:val="-26"/>
        </w:rPr>
        <w:t> </w:t>
      </w:r>
      <w:r>
        <w:rPr>
          <w:color w:val="231F20"/>
        </w:rPr>
        <w:t>al</w:t>
      </w:r>
      <w:r>
        <w:rPr>
          <w:color w:val="231F20"/>
          <w:spacing w:val="-26"/>
        </w:rPr>
        <w:t> </w:t>
      </w:r>
      <w:r>
        <w:rPr>
          <w:color w:val="231F20"/>
        </w:rPr>
        <w:t>interés</w:t>
      </w:r>
      <w:r>
        <w:rPr>
          <w:color w:val="231F20"/>
          <w:spacing w:val="-26"/>
        </w:rPr>
        <w:t> </w:t>
      </w:r>
      <w:r>
        <w:rPr>
          <w:color w:val="231F20"/>
        </w:rPr>
        <w:t>gene- ral”.</w:t>
      </w:r>
      <w:r>
        <w:rPr>
          <w:color w:val="231F20"/>
          <w:position w:val="8"/>
          <w:sz w:val="13"/>
        </w:rPr>
        <w:t>133</w:t>
      </w:r>
      <w:r>
        <w:rPr>
          <w:color w:val="231F20"/>
          <w:spacing w:val="16"/>
          <w:position w:val="8"/>
          <w:sz w:val="13"/>
        </w:rPr>
        <w:t> </w:t>
      </w:r>
      <w:r>
        <w:rPr>
          <w:color w:val="231F20"/>
        </w:rPr>
        <w:t>Las</w:t>
      </w:r>
      <w:r>
        <w:rPr>
          <w:color w:val="231F20"/>
          <w:spacing w:val="-10"/>
        </w:rPr>
        <w:t> </w:t>
      </w:r>
      <w:r>
        <w:rPr>
          <w:color w:val="231F20"/>
        </w:rPr>
        <w:t>características</w:t>
      </w:r>
      <w:r>
        <w:rPr>
          <w:color w:val="231F20"/>
          <w:spacing w:val="-10"/>
        </w:rPr>
        <w:t> </w:t>
      </w:r>
      <w:r>
        <w:rPr>
          <w:color w:val="231F20"/>
        </w:rPr>
        <w:t>del</w:t>
      </w:r>
      <w:r>
        <w:rPr>
          <w:color w:val="231F20"/>
          <w:spacing w:val="-10"/>
        </w:rPr>
        <w:t> </w:t>
      </w:r>
      <w:r>
        <w:rPr>
          <w:color w:val="231F20"/>
        </w:rPr>
        <w:t>texto,</w:t>
      </w:r>
      <w:r>
        <w:rPr>
          <w:color w:val="231F20"/>
          <w:spacing w:val="-10"/>
        </w:rPr>
        <w:t> </w:t>
      </w:r>
      <w:r>
        <w:rPr>
          <w:color w:val="231F20"/>
        </w:rPr>
        <w:t>escrito</w:t>
      </w:r>
      <w:r>
        <w:rPr>
          <w:color w:val="231F20"/>
          <w:spacing w:val="-10"/>
        </w:rPr>
        <w:t> </w:t>
      </w:r>
      <w:r>
        <w:rPr>
          <w:color w:val="231F20"/>
        </w:rPr>
        <w:t>a</w:t>
      </w:r>
      <w:r>
        <w:rPr>
          <w:color w:val="231F20"/>
          <w:spacing w:val="-10"/>
        </w:rPr>
        <w:t> </w:t>
      </w:r>
      <w:r>
        <w:rPr>
          <w:color w:val="231F20"/>
        </w:rPr>
        <w:t>petición</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una</w:t>
      </w:r>
      <w:r>
        <w:rPr>
          <w:color w:val="231F20"/>
          <w:spacing w:val="-10"/>
        </w:rPr>
        <w:t> </w:t>
      </w:r>
      <w:r>
        <w:rPr>
          <w:color w:val="231F20"/>
        </w:rPr>
        <w:t>edad temprana,</w:t>
      </w:r>
      <w:r>
        <w:rPr>
          <w:color w:val="231F20"/>
          <w:spacing w:val="-26"/>
        </w:rPr>
        <w:t> </w:t>
      </w:r>
      <w:r>
        <w:rPr>
          <w:color w:val="231F20"/>
        </w:rPr>
        <w:t>intensifican</w:t>
      </w:r>
      <w:r>
        <w:rPr>
          <w:color w:val="231F20"/>
          <w:spacing w:val="-26"/>
        </w:rPr>
        <w:t> </w:t>
      </w:r>
      <w:r>
        <w:rPr>
          <w:color w:val="231F20"/>
        </w:rPr>
        <w:t>esta</w:t>
      </w:r>
      <w:r>
        <w:rPr>
          <w:color w:val="231F20"/>
          <w:spacing w:val="-26"/>
        </w:rPr>
        <w:t> </w:t>
      </w:r>
      <w:r>
        <w:rPr>
          <w:color w:val="231F20"/>
        </w:rPr>
        <w:t>condición,</w:t>
      </w:r>
      <w:r>
        <w:rPr>
          <w:color w:val="231F20"/>
          <w:spacing w:val="-26"/>
        </w:rPr>
        <w:t> </w:t>
      </w:r>
      <w:r>
        <w:rPr>
          <w:color w:val="231F20"/>
        </w:rPr>
        <w:t>porque</w:t>
      </w:r>
      <w:r>
        <w:rPr>
          <w:color w:val="231F20"/>
          <w:spacing w:val="-26"/>
        </w:rPr>
        <w:t> </w:t>
      </w:r>
      <w:r>
        <w:rPr>
          <w:color w:val="231F20"/>
        </w:rPr>
        <w:t>llevan</w:t>
      </w:r>
      <w:r>
        <w:rPr>
          <w:color w:val="231F20"/>
          <w:spacing w:val="-26"/>
        </w:rPr>
        <w:t> </w:t>
      </w:r>
      <w:r>
        <w:rPr>
          <w:color w:val="231F20"/>
        </w:rPr>
        <w:t>implícita</w:t>
      </w:r>
      <w:r>
        <w:rPr>
          <w:color w:val="231F20"/>
          <w:spacing w:val="-26"/>
        </w:rPr>
        <w:t> </w:t>
      </w:r>
      <w:r>
        <w:rPr>
          <w:color w:val="231F20"/>
        </w:rPr>
        <w:t>la</w:t>
      </w:r>
      <w:r>
        <w:rPr>
          <w:color w:val="231F20"/>
          <w:spacing w:val="-26"/>
        </w:rPr>
        <w:t> </w:t>
      </w:r>
      <w:r>
        <w:rPr>
          <w:color w:val="231F20"/>
        </w:rPr>
        <w:t>in- tención</w:t>
      </w:r>
      <w:r>
        <w:rPr>
          <w:color w:val="231F20"/>
          <w:spacing w:val="-8"/>
        </w:rPr>
        <w:t> </w:t>
      </w:r>
      <w:r>
        <w:rPr>
          <w:color w:val="231F20"/>
        </w:rPr>
        <w:t>editorial</w:t>
      </w:r>
      <w:r>
        <w:rPr>
          <w:color w:val="231F20"/>
          <w:spacing w:val="-8"/>
        </w:rPr>
        <w:t> </w:t>
      </w:r>
      <w:r>
        <w:rPr>
          <w:color w:val="231F20"/>
        </w:rPr>
        <w:t>de</w:t>
      </w:r>
      <w:r>
        <w:rPr>
          <w:color w:val="231F20"/>
          <w:spacing w:val="-8"/>
        </w:rPr>
        <w:t> </w:t>
      </w:r>
      <w:r>
        <w:rPr>
          <w:color w:val="231F20"/>
        </w:rPr>
        <w:t>construir</w:t>
      </w:r>
      <w:r>
        <w:rPr>
          <w:color w:val="231F20"/>
          <w:spacing w:val="-8"/>
        </w:rPr>
        <w:t> </w:t>
      </w:r>
      <w:r>
        <w:rPr>
          <w:color w:val="231F20"/>
        </w:rPr>
        <w:t>un</w:t>
      </w:r>
      <w:r>
        <w:rPr>
          <w:color w:val="231F20"/>
          <w:spacing w:val="-8"/>
        </w:rPr>
        <w:t> </w:t>
      </w:r>
      <w:r>
        <w:rPr>
          <w:color w:val="231F20"/>
          <w:spacing w:val="-4"/>
        </w:rPr>
        <w:t>“nuevo”</w:t>
      </w:r>
      <w:r>
        <w:rPr>
          <w:color w:val="231F20"/>
          <w:spacing w:val="-8"/>
        </w:rPr>
        <w:t> </w:t>
      </w:r>
      <w:r>
        <w:rPr>
          <w:color w:val="231F20"/>
        </w:rPr>
        <w:t>canon</w:t>
      </w:r>
      <w:r>
        <w:rPr>
          <w:color w:val="231F20"/>
          <w:spacing w:val="-8"/>
        </w:rPr>
        <w:t> </w:t>
      </w:r>
      <w:r>
        <w:rPr>
          <w:color w:val="231F20"/>
        </w:rPr>
        <w:t>literario</w:t>
      </w:r>
      <w:r>
        <w:rPr>
          <w:color w:val="231F20"/>
          <w:spacing w:val="-8"/>
        </w:rPr>
        <w:t> </w:t>
      </w:r>
      <w:r>
        <w:rPr>
          <w:color w:val="231F20"/>
        </w:rPr>
        <w:t>y</w:t>
      </w:r>
      <w:r>
        <w:rPr>
          <w:color w:val="231F20"/>
          <w:spacing w:val="-8"/>
        </w:rPr>
        <w:t> </w:t>
      </w:r>
      <w:r>
        <w:rPr>
          <w:color w:val="231F20"/>
        </w:rPr>
        <w:t>hacer</w:t>
      </w:r>
      <w:r>
        <w:rPr>
          <w:color w:val="231F20"/>
          <w:spacing w:val="-8"/>
        </w:rPr>
        <w:t> </w:t>
      </w:r>
      <w:r>
        <w:rPr>
          <w:color w:val="231F20"/>
        </w:rPr>
        <w:t>al </w:t>
      </w:r>
      <w:r>
        <w:rPr>
          <w:color w:val="231F20"/>
          <w:w w:val="95"/>
        </w:rPr>
        <w:t>escritor</w:t>
      </w:r>
      <w:r>
        <w:rPr>
          <w:color w:val="231F20"/>
          <w:spacing w:val="-7"/>
          <w:w w:val="95"/>
        </w:rPr>
        <w:t> </w:t>
      </w:r>
      <w:r>
        <w:rPr>
          <w:color w:val="231F20"/>
          <w:w w:val="95"/>
        </w:rPr>
        <w:t>perteneciente</w:t>
      </w:r>
      <w:r>
        <w:rPr>
          <w:color w:val="231F20"/>
          <w:spacing w:val="-7"/>
          <w:w w:val="95"/>
        </w:rPr>
        <w:t> </w:t>
      </w:r>
      <w:r>
        <w:rPr>
          <w:color w:val="231F20"/>
          <w:w w:val="95"/>
        </w:rPr>
        <w:t>a</w:t>
      </w:r>
      <w:r>
        <w:rPr>
          <w:color w:val="231F20"/>
          <w:spacing w:val="-7"/>
          <w:w w:val="95"/>
        </w:rPr>
        <w:t> </w:t>
      </w:r>
      <w:r>
        <w:rPr>
          <w:color w:val="231F20"/>
          <w:w w:val="95"/>
        </w:rPr>
        <w:t>una</w:t>
      </w:r>
      <w:r>
        <w:rPr>
          <w:color w:val="231F20"/>
          <w:spacing w:val="-7"/>
          <w:w w:val="95"/>
        </w:rPr>
        <w:t> </w:t>
      </w:r>
      <w:r>
        <w:rPr>
          <w:color w:val="231F20"/>
          <w:w w:val="95"/>
        </w:rPr>
        <w:t>generación</w:t>
      </w:r>
      <w:r>
        <w:rPr>
          <w:color w:val="231F20"/>
          <w:spacing w:val="-7"/>
          <w:w w:val="95"/>
        </w:rPr>
        <w:t> </w:t>
      </w:r>
      <w:r>
        <w:rPr>
          <w:color w:val="231F20"/>
          <w:w w:val="95"/>
        </w:rPr>
        <w:t>(los</w:t>
      </w:r>
      <w:r>
        <w:rPr>
          <w:color w:val="231F20"/>
          <w:spacing w:val="-7"/>
          <w:w w:val="95"/>
        </w:rPr>
        <w:t> </w:t>
      </w:r>
      <w:r>
        <w:rPr>
          <w:color w:val="231F20"/>
          <w:spacing w:val="-3"/>
          <w:w w:val="95"/>
        </w:rPr>
        <w:t>“nuevos</w:t>
      </w:r>
      <w:r>
        <w:rPr>
          <w:color w:val="231F20"/>
          <w:spacing w:val="-7"/>
          <w:w w:val="95"/>
        </w:rPr>
        <w:t> </w:t>
      </w:r>
      <w:r>
        <w:rPr>
          <w:color w:val="231F20"/>
          <w:w w:val="95"/>
        </w:rPr>
        <w:t>narradores”).</w:t>
      </w:r>
      <w:r>
        <w:rPr>
          <w:color w:val="231F20"/>
          <w:spacing w:val="-7"/>
          <w:w w:val="95"/>
        </w:rPr>
        <w:t> </w:t>
      </w:r>
      <w:r>
        <w:rPr>
          <w:color w:val="231F20"/>
          <w:w w:val="95"/>
        </w:rPr>
        <w:t>En </w:t>
      </w:r>
      <w:r>
        <w:rPr>
          <w:color w:val="231F20"/>
        </w:rPr>
        <w:t>este</w:t>
      </w:r>
      <w:r>
        <w:rPr>
          <w:color w:val="231F20"/>
          <w:spacing w:val="-23"/>
        </w:rPr>
        <w:t> </w:t>
      </w:r>
      <w:r>
        <w:rPr>
          <w:color w:val="231F20"/>
        </w:rPr>
        <w:t>sentido,</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extraño</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imagen</w:t>
      </w:r>
      <w:r>
        <w:rPr>
          <w:color w:val="231F20"/>
          <w:spacing w:val="-23"/>
        </w:rPr>
        <w:t> </w:t>
      </w:r>
      <w:r>
        <w:rPr>
          <w:color w:val="231F20"/>
        </w:rPr>
        <w:t>que</w:t>
      </w:r>
      <w:r>
        <w:rPr>
          <w:color w:val="231F20"/>
          <w:spacing w:val="-23"/>
        </w:rPr>
        <w:t> </w:t>
      </w:r>
      <w:r>
        <w:rPr>
          <w:color w:val="231F20"/>
        </w:rPr>
        <w:t>elabora</w:t>
      </w:r>
      <w:r>
        <w:rPr>
          <w:color w:val="231F20"/>
          <w:spacing w:val="-23"/>
        </w:rPr>
        <w:t> </w:t>
      </w:r>
      <w:r>
        <w:rPr>
          <w:color w:val="231F20"/>
        </w:rPr>
        <w:t>Elizondo</w:t>
      </w:r>
      <w:r>
        <w:rPr>
          <w:color w:val="231F20"/>
          <w:spacing w:val="-23"/>
        </w:rPr>
        <w:t> </w:t>
      </w:r>
      <w:r>
        <w:rPr>
          <w:color w:val="231F20"/>
        </w:rPr>
        <w:t>de</w:t>
      </w:r>
      <w:r>
        <w:rPr>
          <w:color w:val="231F20"/>
          <w:spacing w:val="-23"/>
        </w:rPr>
        <w:t> </w:t>
      </w:r>
      <w:r>
        <w:rPr>
          <w:color w:val="231F20"/>
        </w:rPr>
        <w:t>sí mismo</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rPr>
        <w:t>autobiografía</w:t>
      </w:r>
      <w:r>
        <w:rPr>
          <w:color w:val="231F20"/>
          <w:spacing w:val="-27"/>
        </w:rPr>
        <w:t> </w:t>
      </w:r>
      <w:r>
        <w:rPr>
          <w:color w:val="231F20"/>
        </w:rPr>
        <w:t>sea,</w:t>
      </w:r>
      <w:r>
        <w:rPr>
          <w:color w:val="231F20"/>
          <w:spacing w:val="-27"/>
        </w:rPr>
        <w:t> </w:t>
      </w:r>
      <w:r>
        <w:rPr>
          <w:color w:val="231F20"/>
        </w:rPr>
        <w:t>en</w:t>
      </w:r>
      <w:r>
        <w:rPr>
          <w:color w:val="231F20"/>
          <w:spacing w:val="-27"/>
        </w:rPr>
        <w:t> </w:t>
      </w:r>
      <w:r>
        <w:rPr>
          <w:color w:val="231F20"/>
        </w:rPr>
        <w:t>cierta</w:t>
      </w:r>
      <w:r>
        <w:rPr>
          <w:color w:val="231F20"/>
          <w:spacing w:val="-27"/>
        </w:rPr>
        <w:t> </w:t>
      </w:r>
      <w:r>
        <w:rPr>
          <w:color w:val="231F20"/>
        </w:rPr>
        <w:t>medida,</w:t>
      </w:r>
      <w:r>
        <w:rPr>
          <w:color w:val="231F20"/>
          <w:spacing w:val="-27"/>
        </w:rPr>
        <w:t> </w:t>
      </w:r>
      <w:r>
        <w:rPr>
          <w:color w:val="231F20"/>
        </w:rPr>
        <w:t>una</w:t>
      </w:r>
      <w:r>
        <w:rPr>
          <w:color w:val="231F20"/>
          <w:spacing w:val="-27"/>
        </w:rPr>
        <w:t> </w:t>
      </w:r>
      <w:r>
        <w:rPr>
          <w:color w:val="231F20"/>
        </w:rPr>
        <w:t>figura</w:t>
      </w:r>
      <w:r>
        <w:rPr>
          <w:color w:val="231F20"/>
          <w:spacing w:val="-27"/>
        </w:rPr>
        <w:t> </w:t>
      </w:r>
      <w:r>
        <w:rPr>
          <w:color w:val="231F20"/>
        </w:rPr>
        <w:t>de</w:t>
      </w:r>
      <w:r>
        <w:rPr>
          <w:color w:val="231F20"/>
          <w:spacing w:val="-27"/>
        </w:rPr>
        <w:t> </w:t>
      </w:r>
      <w:r>
        <w:rPr>
          <w:color w:val="231F20"/>
        </w:rPr>
        <w:t>autor que (re)produce y sustenta el carácter transgresor de su obra —al menos,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rPr>
        <w:t>ese</w:t>
      </w:r>
      <w:r>
        <w:rPr>
          <w:color w:val="231F20"/>
          <w:spacing w:val="-24"/>
        </w:rPr>
        <w:t> </w:t>
      </w:r>
      <w:r>
        <w:rPr>
          <w:color w:val="231F20"/>
        </w:rPr>
        <w:t>momento</w:t>
      </w:r>
      <w:r>
        <w:rPr>
          <w:color w:val="231F20"/>
          <w:spacing w:val="-24"/>
        </w:rPr>
        <w:t> </w:t>
      </w:r>
      <w:r>
        <w:rPr>
          <w:color w:val="231F20"/>
        </w:rPr>
        <w:t>lo</w:t>
      </w:r>
      <w:r>
        <w:rPr>
          <w:color w:val="231F20"/>
          <w:spacing w:val="-24"/>
        </w:rPr>
        <w:t> </w:t>
      </w:r>
      <w:r>
        <w:rPr>
          <w:color w:val="231F20"/>
        </w:rPr>
        <w:t>había</w:t>
      </w:r>
      <w:r>
        <w:rPr>
          <w:color w:val="231F20"/>
          <w:spacing w:val="-24"/>
        </w:rPr>
        <w:t> </w:t>
      </w:r>
      <w:r>
        <w:rPr>
          <w:color w:val="231F20"/>
        </w:rPr>
        <w:t>encumbrado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ámbito literario—.</w:t>
      </w:r>
      <w:r>
        <w:rPr>
          <w:color w:val="231F20"/>
          <w:position w:val="8"/>
          <w:sz w:val="13"/>
        </w:rPr>
        <w:t>134</w:t>
      </w:r>
      <w:r>
        <w:rPr>
          <w:color w:val="231F20"/>
          <w:spacing w:val="-3"/>
          <w:position w:val="8"/>
          <w:sz w:val="13"/>
        </w:rPr>
        <w:t> </w:t>
      </w:r>
      <w:r>
        <w:rPr>
          <w:color w:val="231F20"/>
        </w:rPr>
        <w:t>Desde</w:t>
      </w:r>
      <w:r>
        <w:rPr>
          <w:color w:val="231F20"/>
          <w:spacing w:val="-28"/>
        </w:rPr>
        <w:t> </w:t>
      </w:r>
      <w:r>
        <w:rPr>
          <w:color w:val="231F20"/>
        </w:rPr>
        <w:t>estas</w:t>
      </w:r>
      <w:r>
        <w:rPr>
          <w:color w:val="231F20"/>
          <w:spacing w:val="-28"/>
        </w:rPr>
        <w:t> </w:t>
      </w:r>
      <w:r>
        <w:rPr>
          <w:color w:val="231F20"/>
        </w:rPr>
        <w:t>consideraciones,</w:t>
      </w:r>
      <w:r>
        <w:rPr>
          <w:color w:val="231F20"/>
          <w:spacing w:val="-28"/>
        </w:rPr>
        <w:t> </w:t>
      </w:r>
      <w:r>
        <w:rPr>
          <w:color w:val="231F20"/>
        </w:rPr>
        <w:t>lo</w:t>
      </w:r>
      <w:r>
        <w:rPr>
          <w:color w:val="231F20"/>
          <w:spacing w:val="-28"/>
        </w:rPr>
        <w:t> </w:t>
      </w:r>
      <w:r>
        <w:rPr>
          <w:color w:val="231F20"/>
        </w:rPr>
        <w:t>importante</w:t>
      </w:r>
      <w:r>
        <w:rPr>
          <w:color w:val="231F20"/>
          <w:spacing w:val="-28"/>
        </w:rPr>
        <w:t> </w:t>
      </w:r>
      <w:r>
        <w:rPr>
          <w:color w:val="231F20"/>
        </w:rPr>
        <w:t>es</w:t>
      </w:r>
      <w:r>
        <w:rPr>
          <w:color w:val="231F20"/>
          <w:spacing w:val="-28"/>
        </w:rPr>
        <w:t> </w:t>
      </w:r>
      <w:r>
        <w:rPr>
          <w:color w:val="231F20"/>
        </w:rPr>
        <w:t>despla- zar</w:t>
      </w:r>
      <w:r>
        <w:rPr>
          <w:color w:val="231F20"/>
          <w:spacing w:val="-23"/>
        </w:rPr>
        <w:t> </w:t>
      </w:r>
      <w:r>
        <w:rPr>
          <w:color w:val="231F20"/>
        </w:rPr>
        <w:t>un</w:t>
      </w:r>
      <w:r>
        <w:rPr>
          <w:color w:val="231F20"/>
          <w:spacing w:val="-23"/>
        </w:rPr>
        <w:t> </w:t>
      </w:r>
      <w:r>
        <w:rPr>
          <w:color w:val="231F20"/>
        </w:rPr>
        <w:t>poco</w:t>
      </w:r>
      <w:r>
        <w:rPr>
          <w:color w:val="231F20"/>
          <w:spacing w:val="-23"/>
        </w:rPr>
        <w:t> </w:t>
      </w:r>
      <w:r>
        <w:rPr>
          <w:color w:val="231F20"/>
        </w:rPr>
        <w:t>la</w:t>
      </w:r>
      <w:r>
        <w:rPr>
          <w:color w:val="231F20"/>
          <w:spacing w:val="-23"/>
        </w:rPr>
        <w:t> </w:t>
      </w:r>
      <w:r>
        <w:rPr>
          <w:color w:val="231F20"/>
        </w:rPr>
        <w:t>mirada</w:t>
      </w:r>
      <w:r>
        <w:rPr>
          <w:color w:val="231F20"/>
          <w:spacing w:val="-23"/>
        </w:rPr>
        <w:t> </w:t>
      </w:r>
      <w:r>
        <w:rPr>
          <w:color w:val="231F20"/>
        </w:rPr>
        <w:t>para</w:t>
      </w:r>
      <w:r>
        <w:rPr>
          <w:color w:val="231F20"/>
          <w:spacing w:val="-23"/>
        </w:rPr>
        <w:t> </w:t>
      </w:r>
      <w:r>
        <w:rPr>
          <w:color w:val="231F20"/>
          <w:spacing w:val="-3"/>
        </w:rPr>
        <w:t>revelar,</w:t>
      </w:r>
      <w:r>
        <w:rPr>
          <w:color w:val="231F20"/>
          <w:spacing w:val="-23"/>
        </w:rPr>
        <w:t> </w:t>
      </w:r>
      <w:r>
        <w:rPr>
          <w:color w:val="231F20"/>
        </w:rPr>
        <w:t>más</w:t>
      </w:r>
      <w:r>
        <w:rPr>
          <w:color w:val="231F20"/>
          <w:spacing w:val="-23"/>
        </w:rPr>
        <w:t> </w:t>
      </w:r>
      <w:r>
        <w:rPr>
          <w:color w:val="231F20"/>
        </w:rPr>
        <w:t>allá</w:t>
      </w:r>
      <w:r>
        <w:rPr>
          <w:color w:val="231F20"/>
          <w:spacing w:val="-23"/>
        </w:rPr>
        <w:t> </w:t>
      </w:r>
      <w:r>
        <w:rPr>
          <w:color w:val="231F20"/>
        </w:rPr>
        <w:t>de</w:t>
      </w:r>
      <w:r>
        <w:rPr>
          <w:color w:val="231F20"/>
          <w:spacing w:val="-23"/>
        </w:rPr>
        <w:t> </w:t>
      </w:r>
      <w:r>
        <w:rPr>
          <w:color w:val="231F20"/>
        </w:rPr>
        <w:t>lo</w:t>
      </w:r>
      <w:r>
        <w:rPr>
          <w:color w:val="231F20"/>
          <w:spacing w:val="-23"/>
        </w:rPr>
        <w:t> </w:t>
      </w:r>
      <w:r>
        <w:rPr>
          <w:color w:val="231F20"/>
        </w:rPr>
        <w:t>“escandaloso”</w:t>
      </w:r>
      <w:r>
        <w:rPr>
          <w:color w:val="231F20"/>
          <w:spacing w:val="-23"/>
        </w:rPr>
        <w:t> </w:t>
      </w:r>
      <w:r>
        <w:rPr>
          <w:color w:val="231F20"/>
        </w:rPr>
        <w:t>que pueden</w:t>
      </w:r>
      <w:r>
        <w:rPr>
          <w:color w:val="231F20"/>
          <w:spacing w:val="-34"/>
        </w:rPr>
        <w:t> </w:t>
      </w:r>
      <w:r>
        <w:rPr>
          <w:color w:val="231F20"/>
        </w:rPr>
        <w:t>ser</w:t>
      </w:r>
      <w:r>
        <w:rPr>
          <w:color w:val="231F20"/>
          <w:spacing w:val="-34"/>
        </w:rPr>
        <w:t> </w:t>
      </w:r>
      <w:r>
        <w:rPr>
          <w:color w:val="231F20"/>
        </w:rPr>
        <w:t>los</w:t>
      </w:r>
      <w:r>
        <w:rPr>
          <w:color w:val="231F20"/>
          <w:spacing w:val="-34"/>
        </w:rPr>
        <w:t> </w:t>
      </w:r>
      <w:r>
        <w:rPr>
          <w:color w:val="231F20"/>
        </w:rPr>
        <w:t>sucesos</w:t>
      </w:r>
      <w:r>
        <w:rPr>
          <w:color w:val="231F20"/>
          <w:spacing w:val="-34"/>
        </w:rPr>
        <w:t> </w:t>
      </w:r>
      <w:r>
        <w:rPr>
          <w:color w:val="231F20"/>
        </w:rPr>
        <w:t>narrados,</w:t>
      </w:r>
      <w:r>
        <w:rPr>
          <w:color w:val="231F20"/>
          <w:spacing w:val="-34"/>
        </w:rPr>
        <w:t> </w:t>
      </w:r>
      <w:r>
        <w:rPr>
          <w:color w:val="231F20"/>
        </w:rPr>
        <w:t>cómo</w:t>
      </w:r>
      <w:r>
        <w:rPr>
          <w:color w:val="231F20"/>
          <w:spacing w:val="-34"/>
        </w:rPr>
        <w:t> </w:t>
      </w:r>
      <w:r>
        <w:rPr>
          <w:color w:val="231F20"/>
        </w:rPr>
        <w:t>es</w:t>
      </w:r>
      <w:r>
        <w:rPr>
          <w:color w:val="231F20"/>
          <w:spacing w:val="-34"/>
        </w:rPr>
        <w:t> </w:t>
      </w:r>
      <w:r>
        <w:rPr>
          <w:color w:val="231F20"/>
        </w:rPr>
        <w:t>que</w:t>
      </w:r>
      <w:r>
        <w:rPr>
          <w:color w:val="231F20"/>
          <w:spacing w:val="-34"/>
        </w:rPr>
        <w:t> </w:t>
      </w:r>
      <w:r>
        <w:rPr>
          <w:color w:val="231F20"/>
        </w:rPr>
        <w:t>esta</w:t>
      </w:r>
      <w:r>
        <w:rPr>
          <w:color w:val="231F20"/>
          <w:spacing w:val="-34"/>
        </w:rPr>
        <w:t> </w:t>
      </w:r>
      <w:r>
        <w:rPr>
          <w:color w:val="231F20"/>
        </w:rPr>
        <w:t>imagen</w:t>
      </w:r>
      <w:r>
        <w:rPr>
          <w:color w:val="231F20"/>
          <w:spacing w:val="-34"/>
        </w:rPr>
        <w:t> </w:t>
      </w:r>
      <w:r>
        <w:rPr>
          <w:color w:val="231F20"/>
        </w:rPr>
        <w:t>de</w:t>
      </w:r>
      <w:r>
        <w:rPr>
          <w:color w:val="231F20"/>
          <w:spacing w:val="-34"/>
        </w:rPr>
        <w:t> </w:t>
      </w:r>
      <w:r>
        <w:rPr>
          <w:color w:val="231F20"/>
        </w:rPr>
        <w:t>autor</w:t>
      </w:r>
      <w:r>
        <w:rPr>
          <w:color w:val="231F20"/>
          <w:spacing w:val="-34"/>
        </w:rPr>
        <w:t> </w:t>
      </w:r>
      <w:r>
        <w:rPr>
          <w:color w:val="231F20"/>
        </w:rPr>
        <w:t>se</w:t>
      </w:r>
    </w:p>
    <w:p>
      <w:pPr>
        <w:pStyle w:val="BodyText"/>
        <w:spacing w:before="3"/>
        <w:rPr>
          <w:sz w:val="26"/>
        </w:rPr>
      </w:pPr>
      <w:r>
        <w:rPr/>
        <w:pict>
          <v:line style="position:absolute;mso-position-horizontal-relative:page;mso-position-vertical-relative:paragraph;z-index:5224;mso-wrap-distance-left:0;mso-wrap-distance-right:0" from="85.196999pt,17.219463pt" to="133.196999pt,17.219463pt" stroked="true" strokeweight=".25pt" strokecolor="#231f20">
            <w10:wrap type="topAndBottom"/>
          </v:line>
        </w:pict>
      </w:r>
    </w:p>
    <w:p>
      <w:pPr>
        <w:spacing w:line="278" w:lineRule="auto" w:before="40"/>
        <w:ind w:left="1703" w:right="1637" w:firstLine="0"/>
        <w:jc w:val="both"/>
        <w:rPr>
          <w:sz w:val="18"/>
        </w:rPr>
      </w:pPr>
      <w:r>
        <w:rPr>
          <w:i/>
          <w:color w:val="231F20"/>
          <w:w w:val="95"/>
          <w:sz w:val="18"/>
        </w:rPr>
        <w:t>Autobiografía precoz </w:t>
      </w:r>
      <w:r>
        <w:rPr>
          <w:color w:val="231F20"/>
          <w:w w:val="95"/>
          <w:sz w:val="18"/>
        </w:rPr>
        <w:t>de Salvador Elizondo” (</w:t>
      </w:r>
      <w:r>
        <w:rPr>
          <w:i/>
          <w:color w:val="231F20"/>
          <w:w w:val="95"/>
          <w:sz w:val="18"/>
        </w:rPr>
        <w:t>Revista Iberoamericana</w:t>
      </w:r>
      <w:r>
        <w:rPr>
          <w:color w:val="231F20"/>
          <w:w w:val="95"/>
          <w:sz w:val="18"/>
        </w:rPr>
        <w:t>, 2007, núm. 221, </w:t>
      </w:r>
      <w:r>
        <w:rPr>
          <w:color w:val="231F20"/>
          <w:sz w:val="18"/>
        </w:rPr>
        <w:t>pp.</w:t>
      </w:r>
      <w:r>
        <w:rPr>
          <w:color w:val="231F20"/>
          <w:spacing w:val="-14"/>
          <w:sz w:val="18"/>
        </w:rPr>
        <w:t> </w:t>
      </w:r>
      <w:r>
        <w:rPr>
          <w:color w:val="231F20"/>
          <w:sz w:val="18"/>
        </w:rPr>
        <w:t>771-785)</w:t>
      </w:r>
      <w:r>
        <w:rPr>
          <w:color w:val="231F20"/>
          <w:spacing w:val="-14"/>
          <w:sz w:val="18"/>
        </w:rPr>
        <w:t> </w:t>
      </w:r>
      <w:r>
        <w:rPr>
          <w:color w:val="231F20"/>
          <w:sz w:val="18"/>
        </w:rPr>
        <w:t>parte</w:t>
      </w:r>
      <w:r>
        <w:rPr>
          <w:color w:val="231F20"/>
          <w:spacing w:val="-14"/>
          <w:sz w:val="18"/>
        </w:rPr>
        <w:t> </w:t>
      </w:r>
      <w:r>
        <w:rPr>
          <w:color w:val="231F20"/>
          <w:sz w:val="18"/>
        </w:rPr>
        <w:t>de</w:t>
      </w:r>
      <w:r>
        <w:rPr>
          <w:color w:val="231F20"/>
          <w:spacing w:val="-14"/>
          <w:sz w:val="18"/>
        </w:rPr>
        <w:t> </w:t>
      </w:r>
      <w:r>
        <w:rPr>
          <w:color w:val="231F20"/>
          <w:sz w:val="18"/>
        </w:rPr>
        <w:t>las</w:t>
      </w:r>
      <w:r>
        <w:rPr>
          <w:color w:val="231F20"/>
          <w:spacing w:val="-14"/>
          <w:sz w:val="18"/>
        </w:rPr>
        <w:t> </w:t>
      </w:r>
      <w:r>
        <w:rPr>
          <w:color w:val="231F20"/>
          <w:sz w:val="18"/>
        </w:rPr>
        <w:t>fotografías</w:t>
      </w:r>
      <w:r>
        <w:rPr>
          <w:color w:val="231F20"/>
          <w:spacing w:val="-14"/>
          <w:sz w:val="18"/>
        </w:rPr>
        <w:t> </w:t>
      </w:r>
      <w:r>
        <w:rPr>
          <w:color w:val="231F20"/>
          <w:sz w:val="18"/>
        </w:rPr>
        <w:t>del</w:t>
      </w:r>
      <w:r>
        <w:rPr>
          <w:color w:val="231F20"/>
          <w:spacing w:val="-14"/>
          <w:sz w:val="18"/>
        </w:rPr>
        <w:t> </w:t>
      </w:r>
      <w:r>
        <w:rPr>
          <w:color w:val="231F20"/>
          <w:sz w:val="18"/>
        </w:rPr>
        <w:t>autor</w:t>
      </w:r>
      <w:r>
        <w:rPr>
          <w:color w:val="231F20"/>
          <w:spacing w:val="-14"/>
          <w:sz w:val="18"/>
        </w:rPr>
        <w:t> </w:t>
      </w:r>
      <w:r>
        <w:rPr>
          <w:color w:val="231F20"/>
          <w:sz w:val="18"/>
        </w:rPr>
        <w:t>incorporadas</w:t>
      </w:r>
      <w:r>
        <w:rPr>
          <w:color w:val="231F20"/>
          <w:spacing w:val="-14"/>
          <w:sz w:val="18"/>
        </w:rPr>
        <w:t> </w:t>
      </w:r>
      <w:r>
        <w:rPr>
          <w:color w:val="231F20"/>
          <w:sz w:val="18"/>
        </w:rPr>
        <w:t>en</w:t>
      </w:r>
      <w:r>
        <w:rPr>
          <w:color w:val="231F20"/>
          <w:spacing w:val="-14"/>
          <w:sz w:val="18"/>
        </w:rPr>
        <w:t> </w:t>
      </w:r>
      <w:r>
        <w:rPr>
          <w:color w:val="231F20"/>
          <w:sz w:val="18"/>
        </w:rPr>
        <w:t>la</w:t>
      </w:r>
      <w:r>
        <w:rPr>
          <w:color w:val="231F20"/>
          <w:spacing w:val="-14"/>
          <w:sz w:val="18"/>
        </w:rPr>
        <w:t> </w:t>
      </w:r>
      <w:r>
        <w:rPr>
          <w:color w:val="231F20"/>
          <w:sz w:val="18"/>
        </w:rPr>
        <w:t>edición</w:t>
      </w:r>
      <w:r>
        <w:rPr>
          <w:color w:val="231F20"/>
          <w:spacing w:val="-14"/>
          <w:sz w:val="18"/>
        </w:rPr>
        <w:t> </w:t>
      </w:r>
      <w:r>
        <w:rPr>
          <w:color w:val="231F20"/>
          <w:sz w:val="18"/>
        </w:rPr>
        <w:t>de</w:t>
      </w:r>
      <w:r>
        <w:rPr>
          <w:color w:val="231F20"/>
          <w:spacing w:val="-14"/>
          <w:sz w:val="18"/>
        </w:rPr>
        <w:t> </w:t>
      </w:r>
      <w:r>
        <w:rPr>
          <w:color w:val="231F20"/>
          <w:sz w:val="18"/>
        </w:rPr>
        <w:t>2000</w:t>
      </w:r>
      <w:r>
        <w:rPr>
          <w:color w:val="231F20"/>
          <w:spacing w:val="-14"/>
          <w:sz w:val="18"/>
        </w:rPr>
        <w:t> </w:t>
      </w:r>
      <w:r>
        <w:rPr>
          <w:color w:val="231F20"/>
          <w:sz w:val="18"/>
        </w:rPr>
        <w:t>y</w:t>
      </w:r>
      <w:r>
        <w:rPr>
          <w:color w:val="231F20"/>
          <w:spacing w:val="-14"/>
          <w:sz w:val="18"/>
        </w:rPr>
        <w:t> </w:t>
      </w:r>
      <w:r>
        <w:rPr>
          <w:color w:val="231F20"/>
          <w:sz w:val="18"/>
        </w:rPr>
        <w:t>de la</w:t>
      </w:r>
      <w:r>
        <w:rPr>
          <w:color w:val="231F20"/>
          <w:spacing w:val="-28"/>
          <w:sz w:val="18"/>
        </w:rPr>
        <w:t> </w:t>
      </w:r>
      <w:r>
        <w:rPr>
          <w:color w:val="231F20"/>
          <w:sz w:val="18"/>
        </w:rPr>
        <w:t>mención</w:t>
      </w:r>
      <w:r>
        <w:rPr>
          <w:color w:val="231F20"/>
          <w:spacing w:val="-28"/>
          <w:sz w:val="18"/>
        </w:rPr>
        <w:t> </w:t>
      </w:r>
      <w:r>
        <w:rPr>
          <w:color w:val="231F20"/>
          <w:sz w:val="18"/>
        </w:rPr>
        <w:t>de</w:t>
      </w:r>
      <w:r>
        <w:rPr>
          <w:color w:val="231F20"/>
          <w:spacing w:val="-28"/>
          <w:sz w:val="18"/>
        </w:rPr>
        <w:t> </w:t>
      </w:r>
      <w:r>
        <w:rPr>
          <w:color w:val="231F20"/>
          <w:sz w:val="18"/>
        </w:rPr>
        <w:t>otras</w:t>
      </w:r>
      <w:r>
        <w:rPr>
          <w:color w:val="231F20"/>
          <w:spacing w:val="-28"/>
          <w:sz w:val="18"/>
        </w:rPr>
        <w:t> </w:t>
      </w:r>
      <w:r>
        <w:rPr>
          <w:color w:val="231F20"/>
          <w:sz w:val="18"/>
        </w:rPr>
        <w:t>dos</w:t>
      </w:r>
      <w:r>
        <w:rPr>
          <w:color w:val="231F20"/>
          <w:spacing w:val="-28"/>
          <w:sz w:val="18"/>
        </w:rPr>
        <w:t> </w:t>
      </w:r>
      <w:r>
        <w:rPr>
          <w:color w:val="231F20"/>
          <w:sz w:val="18"/>
        </w:rPr>
        <w:t>en</w:t>
      </w:r>
      <w:r>
        <w:rPr>
          <w:color w:val="231F20"/>
          <w:spacing w:val="-28"/>
          <w:sz w:val="18"/>
        </w:rPr>
        <w:t> </w:t>
      </w:r>
      <w:r>
        <w:rPr>
          <w:color w:val="231F20"/>
          <w:sz w:val="18"/>
        </w:rPr>
        <w:t>el</w:t>
      </w:r>
      <w:r>
        <w:rPr>
          <w:color w:val="231F20"/>
          <w:spacing w:val="-28"/>
          <w:sz w:val="18"/>
        </w:rPr>
        <w:t> </w:t>
      </w:r>
      <w:r>
        <w:rPr>
          <w:color w:val="231F20"/>
          <w:sz w:val="18"/>
        </w:rPr>
        <w:t>relato</w:t>
      </w:r>
      <w:r>
        <w:rPr>
          <w:color w:val="231F20"/>
          <w:spacing w:val="-28"/>
          <w:sz w:val="18"/>
        </w:rPr>
        <w:t> </w:t>
      </w:r>
      <w:r>
        <w:rPr>
          <w:color w:val="231F20"/>
          <w:sz w:val="18"/>
        </w:rPr>
        <w:t>para</w:t>
      </w:r>
      <w:r>
        <w:rPr>
          <w:color w:val="231F20"/>
          <w:spacing w:val="-28"/>
          <w:sz w:val="18"/>
        </w:rPr>
        <w:t> </w:t>
      </w:r>
      <w:r>
        <w:rPr>
          <w:color w:val="231F20"/>
          <w:sz w:val="18"/>
        </w:rPr>
        <w:t>establecer</w:t>
      </w:r>
      <w:r>
        <w:rPr>
          <w:color w:val="231F20"/>
          <w:spacing w:val="-28"/>
          <w:sz w:val="18"/>
        </w:rPr>
        <w:t> </w:t>
      </w:r>
      <w:r>
        <w:rPr>
          <w:color w:val="231F20"/>
          <w:sz w:val="18"/>
        </w:rPr>
        <w:t>su</w:t>
      </w:r>
      <w:r>
        <w:rPr>
          <w:color w:val="231F20"/>
          <w:spacing w:val="-28"/>
          <w:sz w:val="18"/>
        </w:rPr>
        <w:t> </w:t>
      </w:r>
      <w:r>
        <w:rPr>
          <w:color w:val="231F20"/>
          <w:sz w:val="18"/>
        </w:rPr>
        <w:t>funcionamiento</w:t>
      </w:r>
      <w:r>
        <w:rPr>
          <w:color w:val="231F20"/>
          <w:spacing w:val="-28"/>
          <w:sz w:val="18"/>
        </w:rPr>
        <w:t> </w:t>
      </w:r>
      <w:r>
        <w:rPr>
          <w:color w:val="231F20"/>
          <w:sz w:val="18"/>
        </w:rPr>
        <w:t>como</w:t>
      </w:r>
      <w:r>
        <w:rPr>
          <w:color w:val="231F20"/>
          <w:spacing w:val="-28"/>
          <w:sz w:val="18"/>
        </w:rPr>
        <w:t> </w:t>
      </w:r>
      <w:r>
        <w:rPr>
          <w:color w:val="231F20"/>
          <w:sz w:val="18"/>
        </w:rPr>
        <w:t>“suplemen- to</w:t>
      </w:r>
      <w:r>
        <w:rPr>
          <w:color w:val="231F20"/>
          <w:spacing w:val="-16"/>
          <w:sz w:val="18"/>
        </w:rPr>
        <w:t> </w:t>
      </w:r>
      <w:r>
        <w:rPr>
          <w:color w:val="231F20"/>
          <w:sz w:val="18"/>
        </w:rPr>
        <w:t>a</w:t>
      </w:r>
      <w:r>
        <w:rPr>
          <w:color w:val="231F20"/>
          <w:spacing w:val="-16"/>
          <w:sz w:val="18"/>
        </w:rPr>
        <w:t> </w:t>
      </w:r>
      <w:r>
        <w:rPr>
          <w:color w:val="231F20"/>
          <w:sz w:val="18"/>
        </w:rPr>
        <w:t>la</w:t>
      </w:r>
      <w:r>
        <w:rPr>
          <w:color w:val="231F20"/>
          <w:spacing w:val="-16"/>
          <w:sz w:val="18"/>
        </w:rPr>
        <w:t> </w:t>
      </w:r>
      <w:r>
        <w:rPr>
          <w:color w:val="231F20"/>
          <w:sz w:val="18"/>
        </w:rPr>
        <w:t>escritura,</w:t>
      </w:r>
      <w:r>
        <w:rPr>
          <w:color w:val="231F20"/>
          <w:spacing w:val="-16"/>
          <w:sz w:val="18"/>
        </w:rPr>
        <w:t> </w:t>
      </w:r>
      <w:r>
        <w:rPr>
          <w:color w:val="231F20"/>
          <w:sz w:val="18"/>
        </w:rPr>
        <w:t>como</w:t>
      </w:r>
      <w:r>
        <w:rPr>
          <w:color w:val="231F20"/>
          <w:spacing w:val="-16"/>
          <w:sz w:val="18"/>
        </w:rPr>
        <w:t> </w:t>
      </w:r>
      <w:r>
        <w:rPr>
          <w:color w:val="231F20"/>
          <w:sz w:val="18"/>
        </w:rPr>
        <w:t>elemento</w:t>
      </w:r>
      <w:r>
        <w:rPr>
          <w:color w:val="231F20"/>
          <w:spacing w:val="-16"/>
          <w:sz w:val="18"/>
        </w:rPr>
        <w:t> </w:t>
      </w:r>
      <w:r>
        <w:rPr>
          <w:color w:val="231F20"/>
          <w:sz w:val="18"/>
        </w:rPr>
        <w:t>dentro</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diégesis</w:t>
      </w:r>
      <w:r>
        <w:rPr>
          <w:color w:val="231F20"/>
          <w:spacing w:val="-16"/>
          <w:sz w:val="18"/>
        </w:rPr>
        <w:t> </w:t>
      </w:r>
      <w:r>
        <w:rPr>
          <w:color w:val="231F20"/>
          <w:sz w:val="18"/>
        </w:rPr>
        <w:t>y</w:t>
      </w:r>
      <w:r>
        <w:rPr>
          <w:color w:val="231F20"/>
          <w:spacing w:val="-16"/>
          <w:sz w:val="18"/>
        </w:rPr>
        <w:t> </w:t>
      </w:r>
      <w:r>
        <w:rPr>
          <w:color w:val="231F20"/>
          <w:sz w:val="18"/>
        </w:rPr>
        <w:t>como</w:t>
      </w:r>
      <w:r>
        <w:rPr>
          <w:color w:val="231F20"/>
          <w:spacing w:val="-16"/>
          <w:sz w:val="18"/>
        </w:rPr>
        <w:t> </w:t>
      </w:r>
      <w:r>
        <w:rPr>
          <w:color w:val="231F20"/>
          <w:sz w:val="18"/>
        </w:rPr>
        <w:t>modelizador</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opera- ción</w:t>
      </w:r>
      <w:r>
        <w:rPr>
          <w:color w:val="231F20"/>
          <w:spacing w:val="-14"/>
          <w:sz w:val="18"/>
        </w:rPr>
        <w:t> </w:t>
      </w:r>
      <w:r>
        <w:rPr>
          <w:color w:val="231F20"/>
          <w:sz w:val="18"/>
        </w:rPr>
        <w:t>de</w:t>
      </w:r>
      <w:r>
        <w:rPr>
          <w:color w:val="231F20"/>
          <w:spacing w:val="-14"/>
          <w:sz w:val="18"/>
        </w:rPr>
        <w:t> </w:t>
      </w:r>
      <w:r>
        <w:rPr>
          <w:color w:val="231F20"/>
          <w:sz w:val="18"/>
        </w:rPr>
        <w:t>escribir”</w:t>
      </w:r>
      <w:r>
        <w:rPr>
          <w:color w:val="231F20"/>
          <w:spacing w:val="-14"/>
          <w:sz w:val="18"/>
        </w:rPr>
        <w:t> </w:t>
      </w:r>
      <w:r>
        <w:rPr>
          <w:color w:val="231F20"/>
          <w:sz w:val="18"/>
        </w:rPr>
        <w:t>(pp.</w:t>
      </w:r>
      <w:r>
        <w:rPr>
          <w:color w:val="231F20"/>
          <w:spacing w:val="-14"/>
          <w:sz w:val="18"/>
        </w:rPr>
        <w:t> </w:t>
      </w:r>
      <w:r>
        <w:rPr>
          <w:color w:val="231F20"/>
          <w:sz w:val="18"/>
        </w:rPr>
        <w:t>781-782).</w:t>
      </w:r>
      <w:r>
        <w:rPr>
          <w:color w:val="231F20"/>
          <w:spacing w:val="-14"/>
          <w:sz w:val="18"/>
        </w:rPr>
        <w:t> </w:t>
      </w:r>
      <w:r>
        <w:rPr>
          <w:color w:val="231F20"/>
          <w:spacing w:val="-4"/>
          <w:sz w:val="18"/>
        </w:rPr>
        <w:t>Por</w:t>
      </w:r>
      <w:r>
        <w:rPr>
          <w:color w:val="231F20"/>
          <w:spacing w:val="-14"/>
          <w:sz w:val="18"/>
        </w:rPr>
        <w:t> </w:t>
      </w:r>
      <w:r>
        <w:rPr>
          <w:color w:val="231F20"/>
          <w:sz w:val="18"/>
        </w:rPr>
        <w:t>su</w:t>
      </w:r>
      <w:r>
        <w:rPr>
          <w:color w:val="231F20"/>
          <w:spacing w:val="-14"/>
          <w:sz w:val="18"/>
        </w:rPr>
        <w:t> </w:t>
      </w:r>
      <w:r>
        <w:rPr>
          <w:color w:val="231F20"/>
          <w:sz w:val="18"/>
        </w:rPr>
        <w:t>parte,</w:t>
      </w:r>
      <w:r>
        <w:rPr>
          <w:color w:val="231F20"/>
          <w:spacing w:val="-14"/>
          <w:sz w:val="18"/>
        </w:rPr>
        <w:t> </w:t>
      </w:r>
      <w:r>
        <w:rPr>
          <w:color w:val="231F20"/>
          <w:sz w:val="18"/>
        </w:rPr>
        <w:t>Francisco</w:t>
      </w:r>
      <w:r>
        <w:rPr>
          <w:color w:val="231F20"/>
          <w:spacing w:val="-14"/>
          <w:sz w:val="18"/>
        </w:rPr>
        <w:t> </w:t>
      </w:r>
      <w:r>
        <w:rPr>
          <w:color w:val="231F20"/>
          <w:sz w:val="18"/>
        </w:rPr>
        <w:t>Serratos</w:t>
      </w:r>
      <w:r>
        <w:rPr>
          <w:color w:val="231F20"/>
          <w:spacing w:val="-14"/>
          <w:sz w:val="18"/>
        </w:rPr>
        <w:t> </w:t>
      </w:r>
      <w:r>
        <w:rPr>
          <w:color w:val="231F20"/>
          <w:sz w:val="18"/>
        </w:rPr>
        <w:t>considera</w:t>
      </w:r>
      <w:r>
        <w:rPr>
          <w:color w:val="231F20"/>
          <w:spacing w:val="-14"/>
          <w:sz w:val="18"/>
        </w:rPr>
        <w:t> </w:t>
      </w:r>
      <w:r>
        <w:rPr>
          <w:color w:val="231F20"/>
          <w:sz w:val="18"/>
        </w:rPr>
        <w:t>la</w:t>
      </w:r>
      <w:r>
        <w:rPr>
          <w:color w:val="231F20"/>
          <w:spacing w:val="-14"/>
          <w:sz w:val="18"/>
        </w:rPr>
        <w:t> </w:t>
      </w:r>
      <w:r>
        <w:rPr>
          <w:color w:val="231F20"/>
          <w:sz w:val="18"/>
        </w:rPr>
        <w:t>escritura de</w:t>
      </w:r>
      <w:r>
        <w:rPr>
          <w:color w:val="231F20"/>
          <w:spacing w:val="-13"/>
          <w:sz w:val="18"/>
        </w:rPr>
        <w:t> </w:t>
      </w:r>
      <w:r>
        <w:rPr>
          <w:color w:val="231F20"/>
          <w:sz w:val="18"/>
        </w:rPr>
        <w:t>la</w:t>
      </w:r>
      <w:r>
        <w:rPr>
          <w:color w:val="231F20"/>
          <w:spacing w:val="-13"/>
          <w:sz w:val="18"/>
        </w:rPr>
        <w:t> </w:t>
      </w:r>
      <w:r>
        <w:rPr>
          <w:color w:val="231F20"/>
          <w:sz w:val="18"/>
        </w:rPr>
        <w:t>autobiografía</w:t>
      </w:r>
      <w:r>
        <w:rPr>
          <w:color w:val="231F20"/>
          <w:spacing w:val="-13"/>
          <w:sz w:val="18"/>
        </w:rPr>
        <w:t> </w:t>
      </w:r>
      <w:r>
        <w:rPr>
          <w:color w:val="231F20"/>
          <w:sz w:val="18"/>
        </w:rPr>
        <w:t>de</w:t>
      </w:r>
      <w:r>
        <w:rPr>
          <w:color w:val="231F20"/>
          <w:spacing w:val="-13"/>
          <w:sz w:val="18"/>
        </w:rPr>
        <w:t> </w:t>
      </w:r>
      <w:r>
        <w:rPr>
          <w:color w:val="231F20"/>
          <w:sz w:val="18"/>
        </w:rPr>
        <w:t>Elizondo</w:t>
      </w:r>
      <w:r>
        <w:rPr>
          <w:color w:val="231F20"/>
          <w:spacing w:val="-13"/>
          <w:sz w:val="18"/>
        </w:rPr>
        <w:t> </w:t>
      </w:r>
      <w:r>
        <w:rPr>
          <w:color w:val="231F20"/>
          <w:sz w:val="18"/>
        </w:rPr>
        <w:t>como</w:t>
      </w:r>
      <w:r>
        <w:rPr>
          <w:color w:val="231F20"/>
          <w:spacing w:val="-13"/>
          <w:sz w:val="18"/>
        </w:rPr>
        <w:t> </w:t>
      </w:r>
      <w:r>
        <w:rPr>
          <w:color w:val="231F20"/>
          <w:sz w:val="18"/>
        </w:rPr>
        <w:t>un</w:t>
      </w:r>
      <w:r>
        <w:rPr>
          <w:color w:val="231F20"/>
          <w:spacing w:val="-13"/>
          <w:sz w:val="18"/>
        </w:rPr>
        <w:t> </w:t>
      </w:r>
      <w:r>
        <w:rPr>
          <w:color w:val="231F20"/>
          <w:sz w:val="18"/>
        </w:rPr>
        <w:t>ejercicio</w:t>
      </w:r>
      <w:r>
        <w:rPr>
          <w:color w:val="231F20"/>
          <w:spacing w:val="-13"/>
          <w:sz w:val="18"/>
        </w:rPr>
        <w:t> </w:t>
      </w:r>
      <w:r>
        <w:rPr>
          <w:color w:val="231F20"/>
          <w:sz w:val="18"/>
        </w:rPr>
        <w:t>de</w:t>
      </w:r>
      <w:r>
        <w:rPr>
          <w:color w:val="231F20"/>
          <w:spacing w:val="-13"/>
          <w:sz w:val="18"/>
        </w:rPr>
        <w:t> </w:t>
      </w:r>
      <w:r>
        <w:rPr>
          <w:color w:val="231F20"/>
          <w:sz w:val="18"/>
        </w:rPr>
        <w:t>“</w:t>
      </w:r>
      <w:r>
        <w:rPr>
          <w:i/>
          <w:color w:val="231F20"/>
          <w:sz w:val="18"/>
        </w:rPr>
        <w:t>miswriting</w:t>
      </w:r>
      <w:r>
        <w:rPr>
          <w:color w:val="231F20"/>
          <w:sz w:val="18"/>
        </w:rPr>
        <w:t>”</w:t>
      </w:r>
      <w:r>
        <w:rPr>
          <w:color w:val="231F20"/>
          <w:spacing w:val="-13"/>
          <w:sz w:val="18"/>
        </w:rPr>
        <w:t> </w:t>
      </w:r>
      <w:r>
        <w:rPr>
          <w:color w:val="231F20"/>
          <w:sz w:val="18"/>
        </w:rPr>
        <w:t>del</w:t>
      </w:r>
      <w:r>
        <w:rPr>
          <w:color w:val="231F20"/>
          <w:spacing w:val="-13"/>
          <w:sz w:val="18"/>
        </w:rPr>
        <w:t> </w:t>
      </w:r>
      <w:r>
        <w:rPr>
          <w:color w:val="231F20"/>
          <w:sz w:val="18"/>
        </w:rPr>
        <w:t>procedimiento joyceano</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escritura,</w:t>
      </w:r>
      <w:r>
        <w:rPr>
          <w:color w:val="231F20"/>
          <w:spacing w:val="-21"/>
          <w:sz w:val="18"/>
        </w:rPr>
        <w:t> </w:t>
      </w:r>
      <w:r>
        <w:rPr>
          <w:color w:val="231F20"/>
          <w:sz w:val="18"/>
        </w:rPr>
        <w:t>apoyándose</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z w:val="18"/>
        </w:rPr>
        <w:t>lectura</w:t>
      </w:r>
      <w:r>
        <w:rPr>
          <w:color w:val="231F20"/>
          <w:spacing w:val="-21"/>
          <w:sz w:val="18"/>
        </w:rPr>
        <w:t> </w:t>
      </w:r>
      <w:r>
        <w:rPr>
          <w:color w:val="231F20"/>
          <w:sz w:val="18"/>
        </w:rPr>
        <w:t>que</w:t>
      </w:r>
      <w:r>
        <w:rPr>
          <w:color w:val="231F20"/>
          <w:spacing w:val="-21"/>
          <w:sz w:val="18"/>
        </w:rPr>
        <w:t> </w:t>
      </w:r>
      <w:r>
        <w:rPr>
          <w:color w:val="231F20"/>
          <w:sz w:val="18"/>
        </w:rPr>
        <w:t>hace</w:t>
      </w:r>
      <w:r>
        <w:rPr>
          <w:color w:val="231F20"/>
          <w:spacing w:val="-21"/>
          <w:sz w:val="18"/>
        </w:rPr>
        <w:t> </w:t>
      </w:r>
      <w:r>
        <w:rPr>
          <w:color w:val="231F20"/>
          <w:sz w:val="18"/>
        </w:rPr>
        <w:t>el</w:t>
      </w:r>
      <w:r>
        <w:rPr>
          <w:color w:val="231F20"/>
          <w:spacing w:val="-21"/>
          <w:sz w:val="18"/>
        </w:rPr>
        <w:t> </w:t>
      </w:r>
      <w:r>
        <w:rPr>
          <w:color w:val="231F20"/>
          <w:sz w:val="18"/>
        </w:rPr>
        <w:t>propio</w:t>
      </w:r>
      <w:r>
        <w:rPr>
          <w:color w:val="231F20"/>
          <w:spacing w:val="-21"/>
          <w:sz w:val="18"/>
        </w:rPr>
        <w:t> </w:t>
      </w:r>
      <w:r>
        <w:rPr>
          <w:color w:val="231F20"/>
          <w:sz w:val="18"/>
        </w:rPr>
        <w:t>Elizondo</w:t>
      </w:r>
      <w:r>
        <w:rPr>
          <w:color w:val="231F20"/>
          <w:spacing w:val="-21"/>
          <w:sz w:val="18"/>
        </w:rPr>
        <w:t> </w:t>
      </w:r>
      <w:r>
        <w:rPr>
          <w:color w:val="231F20"/>
          <w:sz w:val="18"/>
        </w:rPr>
        <w:t>de</w:t>
      </w:r>
      <w:r>
        <w:rPr>
          <w:color w:val="231F20"/>
          <w:spacing w:val="-21"/>
          <w:sz w:val="18"/>
        </w:rPr>
        <w:t> </w:t>
      </w:r>
      <w:r>
        <w:rPr>
          <w:color w:val="231F20"/>
          <w:spacing w:val="-3"/>
          <w:sz w:val="18"/>
        </w:rPr>
        <w:t>Joyce </w:t>
      </w:r>
      <w:r>
        <w:rPr>
          <w:color w:val="231F20"/>
          <w:sz w:val="18"/>
        </w:rPr>
        <w:t>como</w:t>
      </w:r>
      <w:r>
        <w:rPr>
          <w:color w:val="231F20"/>
          <w:spacing w:val="-25"/>
          <w:sz w:val="18"/>
        </w:rPr>
        <w:t> </w:t>
      </w:r>
      <w:r>
        <w:rPr>
          <w:color w:val="231F20"/>
          <w:sz w:val="18"/>
        </w:rPr>
        <w:t>“arquetipo”</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z w:val="18"/>
        </w:rPr>
        <w:t>invocación</w:t>
      </w:r>
      <w:r>
        <w:rPr>
          <w:color w:val="231F20"/>
          <w:spacing w:val="-25"/>
          <w:sz w:val="18"/>
        </w:rPr>
        <w:t> </w:t>
      </w:r>
      <w:r>
        <w:rPr>
          <w:color w:val="231F20"/>
          <w:sz w:val="18"/>
        </w:rPr>
        <w:t>del</w:t>
      </w:r>
      <w:r>
        <w:rPr>
          <w:color w:val="231F20"/>
          <w:spacing w:val="-25"/>
          <w:sz w:val="18"/>
        </w:rPr>
        <w:t> </w:t>
      </w:r>
      <w:r>
        <w:rPr>
          <w:color w:val="231F20"/>
          <w:sz w:val="18"/>
        </w:rPr>
        <w:t>pasado</w:t>
      </w:r>
      <w:r>
        <w:rPr>
          <w:color w:val="231F20"/>
          <w:spacing w:val="-25"/>
          <w:sz w:val="18"/>
        </w:rPr>
        <w:t> </w:t>
      </w:r>
      <w:r>
        <w:rPr>
          <w:color w:val="231F20"/>
          <w:sz w:val="18"/>
        </w:rPr>
        <w:t>(véase</w:t>
      </w:r>
      <w:r>
        <w:rPr>
          <w:color w:val="231F20"/>
          <w:spacing w:val="-25"/>
          <w:sz w:val="18"/>
        </w:rPr>
        <w:t> </w:t>
      </w:r>
      <w:r>
        <w:rPr>
          <w:i/>
          <w:color w:val="231F20"/>
          <w:sz w:val="18"/>
        </w:rPr>
        <w:t>La</w:t>
      </w:r>
      <w:r>
        <w:rPr>
          <w:i/>
          <w:color w:val="231F20"/>
          <w:spacing w:val="-25"/>
          <w:sz w:val="18"/>
        </w:rPr>
        <w:t> </w:t>
      </w:r>
      <w:r>
        <w:rPr>
          <w:i/>
          <w:color w:val="231F20"/>
          <w:sz w:val="18"/>
        </w:rPr>
        <w:t>memoria</w:t>
      </w:r>
      <w:r>
        <w:rPr>
          <w:i/>
          <w:color w:val="231F20"/>
          <w:spacing w:val="-25"/>
          <w:sz w:val="18"/>
        </w:rPr>
        <w:t> </w:t>
      </w:r>
      <w:r>
        <w:rPr>
          <w:i/>
          <w:color w:val="231F20"/>
          <w:sz w:val="18"/>
        </w:rPr>
        <w:t>del</w:t>
      </w:r>
      <w:r>
        <w:rPr>
          <w:i/>
          <w:color w:val="231F20"/>
          <w:spacing w:val="-25"/>
          <w:sz w:val="18"/>
        </w:rPr>
        <w:t> </w:t>
      </w:r>
      <w:r>
        <w:rPr>
          <w:i/>
          <w:color w:val="231F20"/>
          <w:sz w:val="18"/>
        </w:rPr>
        <w:t>cuerpo.</w:t>
      </w:r>
      <w:r>
        <w:rPr>
          <w:i/>
          <w:color w:val="231F20"/>
          <w:spacing w:val="-25"/>
          <w:sz w:val="18"/>
        </w:rPr>
        <w:t> </w:t>
      </w:r>
      <w:r>
        <w:rPr>
          <w:i/>
          <w:color w:val="231F20"/>
          <w:sz w:val="18"/>
        </w:rPr>
        <w:t>Salvador </w:t>
      </w:r>
      <w:r>
        <w:rPr>
          <w:i/>
          <w:color w:val="231F20"/>
          <w:w w:val="95"/>
          <w:sz w:val="18"/>
        </w:rPr>
        <w:t>Elizondo</w:t>
      </w:r>
      <w:r>
        <w:rPr>
          <w:i/>
          <w:color w:val="231F20"/>
          <w:spacing w:val="-7"/>
          <w:w w:val="95"/>
          <w:sz w:val="18"/>
        </w:rPr>
        <w:t> </w:t>
      </w:r>
      <w:r>
        <w:rPr>
          <w:i/>
          <w:color w:val="231F20"/>
          <w:w w:val="95"/>
          <w:sz w:val="18"/>
        </w:rPr>
        <w:t>y</w:t>
      </w:r>
      <w:r>
        <w:rPr>
          <w:i/>
          <w:color w:val="231F20"/>
          <w:spacing w:val="-7"/>
          <w:w w:val="95"/>
          <w:sz w:val="18"/>
        </w:rPr>
        <w:t> </w:t>
      </w:r>
      <w:r>
        <w:rPr>
          <w:i/>
          <w:color w:val="231F20"/>
          <w:w w:val="95"/>
          <w:sz w:val="18"/>
        </w:rPr>
        <w:t>su</w:t>
      </w:r>
      <w:r>
        <w:rPr>
          <w:i/>
          <w:color w:val="231F20"/>
          <w:spacing w:val="-7"/>
          <w:w w:val="95"/>
          <w:sz w:val="18"/>
        </w:rPr>
        <w:t> </w:t>
      </w:r>
      <w:r>
        <w:rPr>
          <w:i/>
          <w:color w:val="231F20"/>
          <w:w w:val="95"/>
          <w:sz w:val="18"/>
        </w:rPr>
        <w:t>escritura</w:t>
      </w:r>
      <w:r>
        <w:rPr>
          <w:color w:val="231F20"/>
          <w:w w:val="95"/>
          <w:sz w:val="18"/>
        </w:rPr>
        <w:t>,</w:t>
      </w:r>
      <w:r>
        <w:rPr>
          <w:color w:val="231F20"/>
          <w:spacing w:val="-7"/>
          <w:w w:val="95"/>
          <w:sz w:val="18"/>
        </w:rPr>
        <w:t> </w:t>
      </w:r>
      <w:r>
        <w:rPr>
          <w:color w:val="231F20"/>
          <w:w w:val="95"/>
          <w:sz w:val="18"/>
        </w:rPr>
        <w:t>Ficticia,</w:t>
      </w:r>
      <w:r>
        <w:rPr>
          <w:color w:val="231F20"/>
          <w:spacing w:val="-7"/>
          <w:w w:val="95"/>
          <w:sz w:val="18"/>
        </w:rPr>
        <w:t> </w:t>
      </w:r>
      <w:r>
        <w:rPr>
          <w:color w:val="231F20"/>
          <w:w w:val="95"/>
          <w:sz w:val="18"/>
        </w:rPr>
        <w:t>México,</w:t>
      </w:r>
      <w:r>
        <w:rPr>
          <w:color w:val="231F20"/>
          <w:spacing w:val="-7"/>
          <w:w w:val="95"/>
          <w:sz w:val="18"/>
        </w:rPr>
        <w:t> </w:t>
      </w:r>
      <w:r>
        <w:rPr>
          <w:color w:val="231F20"/>
          <w:w w:val="95"/>
          <w:sz w:val="18"/>
        </w:rPr>
        <w:t>2010,</w:t>
      </w:r>
      <w:r>
        <w:rPr>
          <w:color w:val="231F20"/>
          <w:spacing w:val="-7"/>
          <w:w w:val="95"/>
          <w:sz w:val="18"/>
        </w:rPr>
        <w:t> </w:t>
      </w:r>
      <w:r>
        <w:rPr>
          <w:color w:val="231F20"/>
          <w:w w:val="95"/>
          <w:sz w:val="18"/>
        </w:rPr>
        <w:t>pp.</w:t>
      </w:r>
      <w:r>
        <w:rPr>
          <w:color w:val="231F20"/>
          <w:spacing w:val="-7"/>
          <w:w w:val="95"/>
          <w:sz w:val="18"/>
        </w:rPr>
        <w:t> </w:t>
      </w:r>
      <w:r>
        <w:rPr>
          <w:color w:val="231F20"/>
          <w:w w:val="95"/>
          <w:sz w:val="18"/>
        </w:rPr>
        <w:t>19-50).</w:t>
      </w:r>
    </w:p>
    <w:p>
      <w:pPr>
        <w:spacing w:line="278" w:lineRule="auto" w:before="1"/>
        <w:ind w:left="1703" w:right="1639" w:firstLine="360"/>
        <w:jc w:val="both"/>
        <w:rPr>
          <w:sz w:val="18"/>
        </w:rPr>
      </w:pPr>
      <w:r>
        <w:rPr>
          <w:color w:val="231F20"/>
          <w:w w:val="95"/>
          <w:position w:val="6"/>
          <w:sz w:val="10"/>
        </w:rPr>
        <w:t>133</w:t>
      </w:r>
      <w:r>
        <w:rPr>
          <w:color w:val="231F20"/>
          <w:spacing w:val="11"/>
          <w:w w:val="95"/>
          <w:position w:val="6"/>
          <w:sz w:val="10"/>
        </w:rPr>
        <w:t> </w:t>
      </w:r>
      <w:r>
        <w:rPr>
          <w:i/>
          <w:color w:val="231F20"/>
          <w:w w:val="95"/>
          <w:sz w:val="18"/>
        </w:rPr>
        <w:t>Acto</w:t>
      </w:r>
      <w:r>
        <w:rPr>
          <w:i/>
          <w:color w:val="231F20"/>
          <w:spacing w:val="-8"/>
          <w:w w:val="95"/>
          <w:sz w:val="18"/>
        </w:rPr>
        <w:t> </w:t>
      </w:r>
      <w:r>
        <w:rPr>
          <w:i/>
          <w:color w:val="231F20"/>
          <w:w w:val="95"/>
          <w:sz w:val="18"/>
        </w:rPr>
        <w:t>de</w:t>
      </w:r>
      <w:r>
        <w:rPr>
          <w:i/>
          <w:color w:val="231F20"/>
          <w:spacing w:val="-8"/>
          <w:w w:val="95"/>
          <w:sz w:val="18"/>
        </w:rPr>
        <w:t> </w:t>
      </w:r>
      <w:r>
        <w:rPr>
          <w:i/>
          <w:color w:val="231F20"/>
          <w:w w:val="95"/>
          <w:sz w:val="18"/>
        </w:rPr>
        <w:t>presencia.</w:t>
      </w:r>
      <w:r>
        <w:rPr>
          <w:i/>
          <w:color w:val="231F20"/>
          <w:spacing w:val="-8"/>
          <w:w w:val="95"/>
          <w:sz w:val="18"/>
        </w:rPr>
        <w:t> </w:t>
      </w:r>
      <w:r>
        <w:rPr>
          <w:i/>
          <w:color w:val="231F20"/>
          <w:w w:val="95"/>
          <w:sz w:val="18"/>
        </w:rPr>
        <w:t>La</w:t>
      </w:r>
      <w:r>
        <w:rPr>
          <w:i/>
          <w:color w:val="231F20"/>
          <w:spacing w:val="-8"/>
          <w:w w:val="95"/>
          <w:sz w:val="18"/>
        </w:rPr>
        <w:t> </w:t>
      </w:r>
      <w:r>
        <w:rPr>
          <w:i/>
          <w:color w:val="231F20"/>
          <w:w w:val="95"/>
          <w:sz w:val="18"/>
        </w:rPr>
        <w:t>escritura</w:t>
      </w:r>
      <w:r>
        <w:rPr>
          <w:i/>
          <w:color w:val="231F20"/>
          <w:spacing w:val="-8"/>
          <w:w w:val="95"/>
          <w:sz w:val="18"/>
        </w:rPr>
        <w:t> </w:t>
      </w:r>
      <w:r>
        <w:rPr>
          <w:i/>
          <w:color w:val="231F20"/>
          <w:w w:val="95"/>
          <w:sz w:val="18"/>
        </w:rPr>
        <w:t>autobiográfica</w:t>
      </w:r>
      <w:r>
        <w:rPr>
          <w:i/>
          <w:color w:val="231F20"/>
          <w:spacing w:val="-8"/>
          <w:w w:val="95"/>
          <w:sz w:val="18"/>
        </w:rPr>
        <w:t> </w:t>
      </w:r>
      <w:r>
        <w:rPr>
          <w:i/>
          <w:color w:val="231F20"/>
          <w:w w:val="95"/>
          <w:sz w:val="18"/>
        </w:rPr>
        <w:t>en</w:t>
      </w:r>
      <w:r>
        <w:rPr>
          <w:i/>
          <w:color w:val="231F20"/>
          <w:spacing w:val="-8"/>
          <w:w w:val="95"/>
          <w:sz w:val="18"/>
        </w:rPr>
        <w:t> </w:t>
      </w:r>
      <w:r>
        <w:rPr>
          <w:i/>
          <w:color w:val="231F20"/>
          <w:w w:val="95"/>
          <w:sz w:val="18"/>
        </w:rPr>
        <w:t>Hispanoamérica</w:t>
      </w:r>
      <w:r>
        <w:rPr>
          <w:color w:val="231F20"/>
          <w:w w:val="95"/>
          <w:sz w:val="18"/>
        </w:rPr>
        <w:t>,</w:t>
      </w:r>
      <w:r>
        <w:rPr>
          <w:color w:val="231F20"/>
          <w:spacing w:val="-8"/>
          <w:w w:val="95"/>
          <w:sz w:val="18"/>
        </w:rPr>
        <w:t> </w:t>
      </w:r>
      <w:r>
        <w:rPr>
          <w:color w:val="231F20"/>
          <w:w w:val="95"/>
          <w:sz w:val="18"/>
        </w:rPr>
        <w:t>trad.</w:t>
      </w:r>
      <w:r>
        <w:rPr>
          <w:color w:val="231F20"/>
          <w:spacing w:val="-8"/>
          <w:w w:val="95"/>
          <w:sz w:val="18"/>
        </w:rPr>
        <w:t> </w:t>
      </w:r>
      <w:r>
        <w:rPr>
          <w:color w:val="231F20"/>
          <w:w w:val="95"/>
          <w:sz w:val="18"/>
        </w:rPr>
        <w:t>de</w:t>
      </w:r>
      <w:r>
        <w:rPr>
          <w:color w:val="231F20"/>
          <w:spacing w:val="-8"/>
          <w:w w:val="95"/>
          <w:sz w:val="18"/>
        </w:rPr>
        <w:t> </w:t>
      </w:r>
      <w:r>
        <w:rPr>
          <w:color w:val="231F20"/>
          <w:w w:val="95"/>
          <w:sz w:val="18"/>
        </w:rPr>
        <w:t>José </w:t>
      </w:r>
      <w:r>
        <w:rPr>
          <w:color w:val="231F20"/>
          <w:sz w:val="18"/>
        </w:rPr>
        <w:t>Esteban</w:t>
      </w:r>
      <w:r>
        <w:rPr>
          <w:color w:val="231F20"/>
          <w:spacing w:val="-21"/>
          <w:sz w:val="18"/>
        </w:rPr>
        <w:t> </w:t>
      </w:r>
      <w:r>
        <w:rPr>
          <w:color w:val="231F20"/>
          <w:sz w:val="18"/>
        </w:rPr>
        <w:t>Calderón,</w:t>
      </w:r>
      <w:r>
        <w:rPr>
          <w:color w:val="231F20"/>
          <w:spacing w:val="-21"/>
          <w:sz w:val="18"/>
        </w:rPr>
        <w:t> </w:t>
      </w:r>
      <w:r>
        <w:rPr>
          <w:color w:val="231F20"/>
          <w:sz w:val="18"/>
        </w:rPr>
        <w:t>El</w:t>
      </w:r>
      <w:r>
        <w:rPr>
          <w:color w:val="231F20"/>
          <w:spacing w:val="-21"/>
          <w:sz w:val="18"/>
        </w:rPr>
        <w:t> </w:t>
      </w:r>
      <w:r>
        <w:rPr>
          <w:color w:val="231F20"/>
          <w:sz w:val="18"/>
        </w:rPr>
        <w:t>Colegio</w:t>
      </w:r>
      <w:r>
        <w:rPr>
          <w:color w:val="231F20"/>
          <w:spacing w:val="-21"/>
          <w:sz w:val="18"/>
        </w:rPr>
        <w:t> </w:t>
      </w:r>
      <w:r>
        <w:rPr>
          <w:color w:val="231F20"/>
          <w:sz w:val="18"/>
        </w:rPr>
        <w:t>de</w:t>
      </w:r>
      <w:r>
        <w:rPr>
          <w:color w:val="231F20"/>
          <w:spacing w:val="-21"/>
          <w:sz w:val="18"/>
        </w:rPr>
        <w:t> </w:t>
      </w:r>
      <w:r>
        <w:rPr>
          <w:color w:val="231F20"/>
          <w:sz w:val="18"/>
        </w:rPr>
        <w:t>México/Fondo</w:t>
      </w:r>
      <w:r>
        <w:rPr>
          <w:color w:val="231F20"/>
          <w:spacing w:val="-21"/>
          <w:sz w:val="18"/>
        </w:rPr>
        <w:t> </w:t>
      </w:r>
      <w:r>
        <w:rPr>
          <w:color w:val="231F20"/>
          <w:sz w:val="18"/>
        </w:rPr>
        <w:t>de</w:t>
      </w:r>
      <w:r>
        <w:rPr>
          <w:color w:val="231F20"/>
          <w:spacing w:val="-21"/>
          <w:sz w:val="18"/>
        </w:rPr>
        <w:t> </w:t>
      </w:r>
      <w:r>
        <w:rPr>
          <w:color w:val="231F20"/>
          <w:sz w:val="18"/>
        </w:rPr>
        <w:t>Cultura</w:t>
      </w:r>
      <w:r>
        <w:rPr>
          <w:color w:val="231F20"/>
          <w:spacing w:val="-21"/>
          <w:sz w:val="18"/>
        </w:rPr>
        <w:t> </w:t>
      </w:r>
      <w:r>
        <w:rPr>
          <w:color w:val="231F20"/>
          <w:sz w:val="18"/>
        </w:rPr>
        <w:t>Económica,</w:t>
      </w:r>
      <w:r>
        <w:rPr>
          <w:color w:val="231F20"/>
          <w:spacing w:val="-21"/>
          <w:sz w:val="18"/>
        </w:rPr>
        <w:t> </w:t>
      </w:r>
      <w:r>
        <w:rPr>
          <w:color w:val="231F20"/>
          <w:sz w:val="18"/>
        </w:rPr>
        <w:t>México,</w:t>
      </w:r>
      <w:r>
        <w:rPr>
          <w:color w:val="231F20"/>
          <w:spacing w:val="-21"/>
          <w:sz w:val="18"/>
        </w:rPr>
        <w:t> </w:t>
      </w:r>
      <w:r>
        <w:rPr>
          <w:color w:val="231F20"/>
          <w:sz w:val="18"/>
        </w:rPr>
        <w:t>1996 [1a.</w:t>
      </w:r>
      <w:r>
        <w:rPr>
          <w:color w:val="231F20"/>
          <w:spacing w:val="-10"/>
          <w:sz w:val="18"/>
        </w:rPr>
        <w:t> </w:t>
      </w:r>
      <w:r>
        <w:rPr>
          <w:color w:val="231F20"/>
          <w:sz w:val="18"/>
        </w:rPr>
        <w:t>ed.</w:t>
      </w:r>
      <w:r>
        <w:rPr>
          <w:color w:val="231F20"/>
          <w:spacing w:val="-10"/>
          <w:sz w:val="18"/>
        </w:rPr>
        <w:t> </w:t>
      </w:r>
      <w:r>
        <w:rPr>
          <w:color w:val="231F20"/>
          <w:sz w:val="18"/>
        </w:rPr>
        <w:t>en</w:t>
      </w:r>
      <w:r>
        <w:rPr>
          <w:color w:val="231F20"/>
          <w:spacing w:val="-10"/>
          <w:sz w:val="18"/>
        </w:rPr>
        <w:t> </w:t>
      </w:r>
      <w:r>
        <w:rPr>
          <w:color w:val="231F20"/>
          <w:sz w:val="18"/>
        </w:rPr>
        <w:t>inglés,</w:t>
      </w:r>
      <w:r>
        <w:rPr>
          <w:color w:val="231F20"/>
          <w:spacing w:val="-10"/>
          <w:sz w:val="18"/>
        </w:rPr>
        <w:t> </w:t>
      </w:r>
      <w:r>
        <w:rPr>
          <w:color w:val="231F20"/>
          <w:sz w:val="18"/>
        </w:rPr>
        <w:t>1991],</w:t>
      </w:r>
      <w:r>
        <w:rPr>
          <w:color w:val="231F20"/>
          <w:spacing w:val="-10"/>
          <w:sz w:val="18"/>
        </w:rPr>
        <w:t> </w:t>
      </w:r>
      <w:r>
        <w:rPr>
          <w:color w:val="231F20"/>
          <w:sz w:val="18"/>
        </w:rPr>
        <w:t>p.</w:t>
      </w:r>
      <w:r>
        <w:rPr>
          <w:color w:val="231F20"/>
          <w:spacing w:val="-10"/>
          <w:sz w:val="18"/>
        </w:rPr>
        <w:t> </w:t>
      </w:r>
      <w:r>
        <w:rPr>
          <w:color w:val="231F20"/>
          <w:sz w:val="18"/>
        </w:rPr>
        <w:t>114.</w:t>
      </w:r>
    </w:p>
    <w:p>
      <w:pPr>
        <w:spacing w:line="278" w:lineRule="auto" w:before="1"/>
        <w:ind w:left="1703" w:right="1637" w:firstLine="360"/>
        <w:jc w:val="both"/>
        <w:rPr>
          <w:sz w:val="18"/>
        </w:rPr>
      </w:pPr>
      <w:r>
        <w:rPr>
          <w:color w:val="231F20"/>
          <w:position w:val="6"/>
          <w:sz w:val="10"/>
        </w:rPr>
        <w:t>134</w:t>
      </w:r>
      <w:r>
        <w:rPr>
          <w:color w:val="231F20"/>
          <w:spacing w:val="-3"/>
          <w:position w:val="6"/>
          <w:sz w:val="10"/>
        </w:rPr>
        <w:t> </w:t>
      </w:r>
      <w:r>
        <w:rPr>
          <w:color w:val="231F20"/>
          <w:spacing w:val="-3"/>
          <w:sz w:val="18"/>
        </w:rPr>
        <w:t>No</w:t>
      </w:r>
      <w:r>
        <w:rPr>
          <w:color w:val="231F20"/>
          <w:spacing w:val="-23"/>
          <w:sz w:val="18"/>
        </w:rPr>
        <w:t> </w:t>
      </w:r>
      <w:r>
        <w:rPr>
          <w:color w:val="231F20"/>
          <w:sz w:val="18"/>
        </w:rPr>
        <w:t>pongo</w:t>
      </w:r>
      <w:r>
        <w:rPr>
          <w:color w:val="231F20"/>
          <w:spacing w:val="-23"/>
          <w:sz w:val="18"/>
        </w:rPr>
        <w:t> </w:t>
      </w:r>
      <w:r>
        <w:rPr>
          <w:color w:val="231F20"/>
          <w:sz w:val="18"/>
        </w:rPr>
        <w:t>en</w:t>
      </w:r>
      <w:r>
        <w:rPr>
          <w:color w:val="231F20"/>
          <w:spacing w:val="-23"/>
          <w:sz w:val="18"/>
        </w:rPr>
        <w:t> </w:t>
      </w:r>
      <w:r>
        <w:rPr>
          <w:color w:val="231F20"/>
          <w:sz w:val="18"/>
        </w:rPr>
        <w:t>tela</w:t>
      </w:r>
      <w:r>
        <w:rPr>
          <w:color w:val="231F20"/>
          <w:spacing w:val="-23"/>
          <w:sz w:val="18"/>
        </w:rPr>
        <w:t> </w:t>
      </w:r>
      <w:r>
        <w:rPr>
          <w:color w:val="231F20"/>
          <w:sz w:val="18"/>
        </w:rPr>
        <w:t>de</w:t>
      </w:r>
      <w:r>
        <w:rPr>
          <w:color w:val="231F20"/>
          <w:spacing w:val="-23"/>
          <w:sz w:val="18"/>
        </w:rPr>
        <w:t> </w:t>
      </w:r>
      <w:r>
        <w:rPr>
          <w:color w:val="231F20"/>
          <w:sz w:val="18"/>
        </w:rPr>
        <w:t>juicio</w:t>
      </w:r>
      <w:r>
        <w:rPr>
          <w:color w:val="231F20"/>
          <w:spacing w:val="-23"/>
          <w:sz w:val="18"/>
        </w:rPr>
        <w:t> </w:t>
      </w:r>
      <w:r>
        <w:rPr>
          <w:color w:val="231F20"/>
          <w:sz w:val="18"/>
        </w:rPr>
        <w:t>la</w:t>
      </w:r>
      <w:r>
        <w:rPr>
          <w:color w:val="231F20"/>
          <w:spacing w:val="-23"/>
          <w:sz w:val="18"/>
        </w:rPr>
        <w:t> </w:t>
      </w:r>
      <w:r>
        <w:rPr>
          <w:color w:val="231F20"/>
          <w:sz w:val="18"/>
        </w:rPr>
        <w:t>“veracidad”</w:t>
      </w:r>
      <w:r>
        <w:rPr>
          <w:color w:val="231F20"/>
          <w:spacing w:val="-23"/>
          <w:sz w:val="18"/>
        </w:rPr>
        <w:t> </w:t>
      </w:r>
      <w:r>
        <w:rPr>
          <w:color w:val="231F20"/>
          <w:sz w:val="18"/>
        </w:rPr>
        <w:t>de</w:t>
      </w:r>
      <w:r>
        <w:rPr>
          <w:color w:val="231F20"/>
          <w:spacing w:val="-23"/>
          <w:sz w:val="18"/>
        </w:rPr>
        <w:t> </w:t>
      </w:r>
      <w:r>
        <w:rPr>
          <w:color w:val="231F20"/>
          <w:sz w:val="18"/>
        </w:rPr>
        <w:t>los</w:t>
      </w:r>
      <w:r>
        <w:rPr>
          <w:color w:val="231F20"/>
          <w:spacing w:val="-23"/>
          <w:sz w:val="18"/>
        </w:rPr>
        <w:t> </w:t>
      </w:r>
      <w:r>
        <w:rPr>
          <w:color w:val="231F20"/>
          <w:sz w:val="18"/>
        </w:rPr>
        <w:t>sucesos</w:t>
      </w:r>
      <w:r>
        <w:rPr>
          <w:color w:val="231F20"/>
          <w:spacing w:val="-23"/>
          <w:sz w:val="18"/>
        </w:rPr>
        <w:t> </w:t>
      </w:r>
      <w:r>
        <w:rPr>
          <w:color w:val="231F20"/>
          <w:sz w:val="18"/>
        </w:rPr>
        <w:t>narrados</w:t>
      </w:r>
      <w:r>
        <w:rPr>
          <w:color w:val="231F20"/>
          <w:spacing w:val="-23"/>
          <w:sz w:val="18"/>
        </w:rPr>
        <w:t> </w:t>
      </w:r>
      <w:r>
        <w:rPr>
          <w:color w:val="231F20"/>
          <w:sz w:val="18"/>
        </w:rPr>
        <w:t>por</w:t>
      </w:r>
      <w:r>
        <w:rPr>
          <w:color w:val="231F20"/>
          <w:spacing w:val="-23"/>
          <w:sz w:val="18"/>
        </w:rPr>
        <w:t> </w:t>
      </w:r>
      <w:r>
        <w:rPr>
          <w:color w:val="231F20"/>
          <w:sz w:val="18"/>
        </w:rPr>
        <w:t>el</w:t>
      </w:r>
      <w:r>
        <w:rPr>
          <w:color w:val="231F20"/>
          <w:spacing w:val="-23"/>
          <w:sz w:val="18"/>
        </w:rPr>
        <w:t> </w:t>
      </w:r>
      <w:r>
        <w:rPr>
          <w:color w:val="231F20"/>
          <w:sz w:val="18"/>
        </w:rPr>
        <w:t>autor</w:t>
      </w:r>
      <w:r>
        <w:rPr>
          <w:color w:val="231F20"/>
          <w:spacing w:val="-23"/>
          <w:sz w:val="18"/>
        </w:rPr>
        <w:t> </w:t>
      </w:r>
      <w:r>
        <w:rPr>
          <w:color w:val="231F20"/>
          <w:sz w:val="18"/>
        </w:rPr>
        <w:t>en su</w:t>
      </w:r>
      <w:r>
        <w:rPr>
          <w:color w:val="231F20"/>
          <w:spacing w:val="-17"/>
          <w:sz w:val="18"/>
        </w:rPr>
        <w:t> </w:t>
      </w:r>
      <w:r>
        <w:rPr>
          <w:color w:val="231F20"/>
          <w:sz w:val="18"/>
        </w:rPr>
        <w:t>autobiografía,</w:t>
      </w:r>
      <w:r>
        <w:rPr>
          <w:color w:val="231F20"/>
          <w:spacing w:val="-17"/>
          <w:sz w:val="18"/>
        </w:rPr>
        <w:t> </w:t>
      </w:r>
      <w:r>
        <w:rPr>
          <w:color w:val="231F20"/>
          <w:sz w:val="18"/>
        </w:rPr>
        <w:t>porque</w:t>
      </w:r>
      <w:r>
        <w:rPr>
          <w:color w:val="231F20"/>
          <w:spacing w:val="-17"/>
          <w:sz w:val="18"/>
        </w:rPr>
        <w:t> </w:t>
      </w:r>
      <w:r>
        <w:rPr>
          <w:color w:val="231F20"/>
          <w:sz w:val="18"/>
        </w:rPr>
        <w:t>en</w:t>
      </w:r>
      <w:r>
        <w:rPr>
          <w:color w:val="231F20"/>
          <w:spacing w:val="-17"/>
          <w:sz w:val="18"/>
        </w:rPr>
        <w:t> </w:t>
      </w:r>
      <w:r>
        <w:rPr>
          <w:color w:val="231F20"/>
          <w:sz w:val="18"/>
        </w:rPr>
        <w:t>este</w:t>
      </w:r>
      <w:r>
        <w:rPr>
          <w:color w:val="231F20"/>
          <w:spacing w:val="-17"/>
          <w:sz w:val="18"/>
        </w:rPr>
        <w:t> </w:t>
      </w:r>
      <w:r>
        <w:rPr>
          <w:color w:val="231F20"/>
          <w:sz w:val="18"/>
        </w:rPr>
        <w:t>momento</w:t>
      </w:r>
      <w:r>
        <w:rPr>
          <w:color w:val="231F20"/>
          <w:spacing w:val="-17"/>
          <w:sz w:val="18"/>
        </w:rPr>
        <w:t> </w:t>
      </w:r>
      <w:r>
        <w:rPr>
          <w:color w:val="231F20"/>
          <w:sz w:val="18"/>
        </w:rPr>
        <w:t>no</w:t>
      </w:r>
      <w:r>
        <w:rPr>
          <w:color w:val="231F20"/>
          <w:spacing w:val="-17"/>
          <w:sz w:val="18"/>
        </w:rPr>
        <w:t> </w:t>
      </w:r>
      <w:r>
        <w:rPr>
          <w:color w:val="231F20"/>
          <w:sz w:val="18"/>
        </w:rPr>
        <w:t>es</w:t>
      </w:r>
      <w:r>
        <w:rPr>
          <w:color w:val="231F20"/>
          <w:spacing w:val="-17"/>
          <w:sz w:val="18"/>
        </w:rPr>
        <w:t> </w:t>
      </w:r>
      <w:r>
        <w:rPr>
          <w:color w:val="231F20"/>
          <w:sz w:val="18"/>
        </w:rPr>
        <w:t>mi</w:t>
      </w:r>
      <w:r>
        <w:rPr>
          <w:color w:val="231F20"/>
          <w:spacing w:val="-17"/>
          <w:sz w:val="18"/>
        </w:rPr>
        <w:t> </w:t>
      </w:r>
      <w:r>
        <w:rPr>
          <w:color w:val="231F20"/>
          <w:sz w:val="18"/>
        </w:rPr>
        <w:t>interés</w:t>
      </w:r>
      <w:r>
        <w:rPr>
          <w:color w:val="231F20"/>
          <w:spacing w:val="-17"/>
          <w:sz w:val="18"/>
        </w:rPr>
        <w:t> </w:t>
      </w:r>
      <w:r>
        <w:rPr>
          <w:color w:val="231F20"/>
          <w:sz w:val="18"/>
        </w:rPr>
        <w:t>plantearlos</w:t>
      </w:r>
      <w:r>
        <w:rPr>
          <w:color w:val="231F20"/>
          <w:spacing w:val="-17"/>
          <w:sz w:val="18"/>
        </w:rPr>
        <w:t> </w:t>
      </w:r>
      <w:r>
        <w:rPr>
          <w:color w:val="231F20"/>
          <w:sz w:val="18"/>
        </w:rPr>
        <w:t>desde</w:t>
      </w:r>
      <w:r>
        <w:rPr>
          <w:color w:val="231F20"/>
          <w:spacing w:val="-17"/>
          <w:sz w:val="18"/>
        </w:rPr>
        <w:t> </w:t>
      </w:r>
      <w:r>
        <w:rPr>
          <w:color w:val="231F20"/>
          <w:sz w:val="18"/>
        </w:rPr>
        <w:t>esta</w:t>
      </w:r>
      <w:r>
        <w:rPr>
          <w:color w:val="231F20"/>
          <w:spacing w:val="-17"/>
          <w:sz w:val="18"/>
        </w:rPr>
        <w:t> </w:t>
      </w:r>
      <w:r>
        <w:rPr>
          <w:color w:val="231F20"/>
          <w:sz w:val="18"/>
        </w:rPr>
        <w:t>pers- pectiva.</w:t>
      </w:r>
      <w:r>
        <w:rPr>
          <w:color w:val="231F20"/>
          <w:spacing w:val="-25"/>
          <w:sz w:val="18"/>
        </w:rPr>
        <w:t> </w:t>
      </w:r>
      <w:r>
        <w:rPr>
          <w:color w:val="231F20"/>
          <w:sz w:val="18"/>
        </w:rPr>
        <w:t>Más</w:t>
      </w:r>
      <w:r>
        <w:rPr>
          <w:color w:val="231F20"/>
          <w:spacing w:val="-25"/>
          <w:sz w:val="18"/>
        </w:rPr>
        <w:t> </w:t>
      </w:r>
      <w:r>
        <w:rPr>
          <w:color w:val="231F20"/>
          <w:sz w:val="18"/>
        </w:rPr>
        <w:t>bien,</w:t>
      </w:r>
      <w:r>
        <w:rPr>
          <w:color w:val="231F20"/>
          <w:spacing w:val="-25"/>
          <w:sz w:val="18"/>
        </w:rPr>
        <w:t> </w:t>
      </w:r>
      <w:r>
        <w:rPr>
          <w:color w:val="231F20"/>
          <w:sz w:val="18"/>
        </w:rPr>
        <w:t>creo</w:t>
      </w:r>
      <w:r>
        <w:rPr>
          <w:color w:val="231F20"/>
          <w:spacing w:val="-25"/>
          <w:sz w:val="18"/>
        </w:rPr>
        <w:t> </w:t>
      </w:r>
      <w:r>
        <w:rPr>
          <w:color w:val="231F20"/>
          <w:sz w:val="18"/>
        </w:rPr>
        <w:t>que</w:t>
      </w:r>
      <w:r>
        <w:rPr>
          <w:color w:val="231F20"/>
          <w:spacing w:val="-25"/>
          <w:sz w:val="18"/>
        </w:rPr>
        <w:t> </w:t>
      </w:r>
      <w:r>
        <w:rPr>
          <w:color w:val="231F20"/>
          <w:sz w:val="18"/>
        </w:rPr>
        <w:t>el</w:t>
      </w:r>
      <w:r>
        <w:rPr>
          <w:color w:val="231F20"/>
          <w:spacing w:val="-25"/>
          <w:sz w:val="18"/>
        </w:rPr>
        <w:t> </w:t>
      </w:r>
      <w:r>
        <w:rPr>
          <w:color w:val="231F20"/>
          <w:sz w:val="18"/>
        </w:rPr>
        <w:t>modo</w:t>
      </w:r>
      <w:r>
        <w:rPr>
          <w:color w:val="231F20"/>
          <w:spacing w:val="-25"/>
          <w:sz w:val="18"/>
        </w:rPr>
        <w:t> </w:t>
      </w:r>
      <w:r>
        <w:rPr>
          <w:color w:val="231F20"/>
          <w:sz w:val="18"/>
        </w:rPr>
        <w:t>de</w:t>
      </w:r>
      <w:r>
        <w:rPr>
          <w:color w:val="231F20"/>
          <w:spacing w:val="-25"/>
          <w:sz w:val="18"/>
        </w:rPr>
        <w:t> </w:t>
      </w:r>
      <w:r>
        <w:rPr>
          <w:color w:val="231F20"/>
          <w:sz w:val="18"/>
        </w:rPr>
        <w:t>presentar</w:t>
      </w:r>
      <w:r>
        <w:rPr>
          <w:color w:val="231F20"/>
          <w:spacing w:val="-25"/>
          <w:sz w:val="18"/>
        </w:rPr>
        <w:t> </w:t>
      </w:r>
      <w:r>
        <w:rPr>
          <w:color w:val="231F20"/>
          <w:sz w:val="18"/>
        </w:rPr>
        <w:t>esos</w:t>
      </w:r>
      <w:r>
        <w:rPr>
          <w:color w:val="231F20"/>
          <w:spacing w:val="-25"/>
          <w:sz w:val="18"/>
        </w:rPr>
        <w:t> </w:t>
      </w:r>
      <w:r>
        <w:rPr>
          <w:color w:val="231F20"/>
          <w:sz w:val="18"/>
        </w:rPr>
        <w:t>sucesos</w:t>
      </w:r>
      <w:r>
        <w:rPr>
          <w:color w:val="231F20"/>
          <w:spacing w:val="-25"/>
          <w:sz w:val="18"/>
        </w:rPr>
        <w:t> </w:t>
      </w:r>
      <w:r>
        <w:rPr>
          <w:color w:val="231F20"/>
          <w:sz w:val="18"/>
        </w:rPr>
        <w:t>está</w:t>
      </w:r>
      <w:r>
        <w:rPr>
          <w:color w:val="231F20"/>
          <w:spacing w:val="-25"/>
          <w:sz w:val="18"/>
        </w:rPr>
        <w:t> </w:t>
      </w:r>
      <w:r>
        <w:rPr>
          <w:color w:val="231F20"/>
          <w:sz w:val="18"/>
        </w:rPr>
        <w:t>determinado</w:t>
      </w:r>
      <w:r>
        <w:rPr>
          <w:color w:val="231F20"/>
          <w:spacing w:val="-25"/>
          <w:sz w:val="18"/>
        </w:rPr>
        <w:t> </w:t>
      </w:r>
      <w:r>
        <w:rPr>
          <w:color w:val="231F20"/>
          <w:sz w:val="18"/>
        </w:rPr>
        <w:t>por</w:t>
      </w:r>
      <w:r>
        <w:rPr>
          <w:color w:val="231F20"/>
          <w:spacing w:val="-25"/>
          <w:sz w:val="18"/>
        </w:rPr>
        <w:t> </w:t>
      </w:r>
      <w:r>
        <w:rPr>
          <w:color w:val="231F20"/>
          <w:sz w:val="18"/>
        </w:rPr>
        <w:t>una voluntad</w:t>
      </w:r>
      <w:r>
        <w:rPr>
          <w:color w:val="231F20"/>
          <w:spacing w:val="-27"/>
          <w:sz w:val="18"/>
        </w:rPr>
        <w:t> </w:t>
      </w:r>
      <w:r>
        <w:rPr>
          <w:color w:val="231F20"/>
          <w:sz w:val="18"/>
        </w:rPr>
        <w:t>literaria</w:t>
      </w:r>
      <w:r>
        <w:rPr>
          <w:color w:val="231F20"/>
          <w:spacing w:val="-27"/>
          <w:sz w:val="18"/>
        </w:rPr>
        <w:t> </w:t>
      </w:r>
      <w:r>
        <w:rPr>
          <w:color w:val="231F20"/>
          <w:sz w:val="18"/>
        </w:rPr>
        <w:t>que</w:t>
      </w:r>
      <w:r>
        <w:rPr>
          <w:color w:val="231F20"/>
          <w:spacing w:val="-27"/>
          <w:sz w:val="18"/>
        </w:rPr>
        <w:t> </w:t>
      </w:r>
      <w:r>
        <w:rPr>
          <w:color w:val="231F20"/>
          <w:sz w:val="18"/>
        </w:rPr>
        <w:t>se</w:t>
      </w:r>
      <w:r>
        <w:rPr>
          <w:color w:val="231F20"/>
          <w:spacing w:val="-27"/>
          <w:sz w:val="18"/>
        </w:rPr>
        <w:t> </w:t>
      </w:r>
      <w:r>
        <w:rPr>
          <w:color w:val="231F20"/>
          <w:sz w:val="18"/>
        </w:rPr>
        <w:t>superpone;</w:t>
      </w:r>
      <w:r>
        <w:rPr>
          <w:color w:val="231F20"/>
          <w:spacing w:val="-27"/>
          <w:sz w:val="18"/>
        </w:rPr>
        <w:t> </w:t>
      </w:r>
      <w:r>
        <w:rPr>
          <w:color w:val="231F20"/>
          <w:sz w:val="18"/>
        </w:rPr>
        <w:t>como</w:t>
      </w:r>
      <w:r>
        <w:rPr>
          <w:color w:val="231F20"/>
          <w:spacing w:val="-27"/>
          <w:sz w:val="18"/>
        </w:rPr>
        <w:t> </w:t>
      </w:r>
      <w:r>
        <w:rPr>
          <w:color w:val="231F20"/>
          <w:sz w:val="18"/>
        </w:rPr>
        <w:t>señala</w:t>
      </w:r>
      <w:r>
        <w:rPr>
          <w:color w:val="231F20"/>
          <w:spacing w:val="-27"/>
          <w:sz w:val="18"/>
        </w:rPr>
        <w:t> </w:t>
      </w:r>
      <w:r>
        <w:rPr>
          <w:color w:val="231F20"/>
          <w:spacing w:val="-4"/>
          <w:sz w:val="18"/>
        </w:rPr>
        <w:t>Molloy,</w:t>
      </w:r>
      <w:r>
        <w:rPr>
          <w:color w:val="231F20"/>
          <w:spacing w:val="-27"/>
          <w:sz w:val="18"/>
        </w:rPr>
        <w:t> </w:t>
      </w:r>
      <w:r>
        <w:rPr>
          <w:color w:val="231F20"/>
          <w:sz w:val="18"/>
        </w:rPr>
        <w:t>“La</w:t>
      </w:r>
      <w:r>
        <w:rPr>
          <w:color w:val="231F20"/>
          <w:spacing w:val="-27"/>
          <w:sz w:val="18"/>
        </w:rPr>
        <w:t> </w:t>
      </w:r>
      <w:r>
        <w:rPr>
          <w:color w:val="231F20"/>
          <w:sz w:val="18"/>
        </w:rPr>
        <w:t>autobiografía</w:t>
      </w:r>
      <w:r>
        <w:rPr>
          <w:color w:val="231F20"/>
          <w:spacing w:val="-27"/>
          <w:sz w:val="18"/>
        </w:rPr>
        <w:t> </w:t>
      </w:r>
      <w:r>
        <w:rPr>
          <w:color w:val="231F20"/>
          <w:sz w:val="18"/>
        </w:rPr>
        <w:t>no</w:t>
      </w:r>
      <w:r>
        <w:rPr>
          <w:color w:val="231F20"/>
          <w:spacing w:val="-27"/>
          <w:sz w:val="18"/>
        </w:rPr>
        <w:t> </w:t>
      </w:r>
      <w:r>
        <w:rPr>
          <w:color w:val="231F20"/>
          <w:sz w:val="18"/>
        </w:rPr>
        <w:t>depende de</w:t>
      </w:r>
      <w:r>
        <w:rPr>
          <w:color w:val="231F20"/>
          <w:spacing w:val="-28"/>
          <w:sz w:val="18"/>
        </w:rPr>
        <w:t> </w:t>
      </w:r>
      <w:r>
        <w:rPr>
          <w:color w:val="231F20"/>
          <w:sz w:val="18"/>
        </w:rPr>
        <w:t>los</w:t>
      </w:r>
      <w:r>
        <w:rPr>
          <w:color w:val="231F20"/>
          <w:spacing w:val="-28"/>
          <w:sz w:val="18"/>
        </w:rPr>
        <w:t> </w:t>
      </w:r>
      <w:r>
        <w:rPr>
          <w:color w:val="231F20"/>
          <w:sz w:val="18"/>
        </w:rPr>
        <w:t>sucesos</w:t>
      </w:r>
      <w:r>
        <w:rPr>
          <w:color w:val="231F20"/>
          <w:spacing w:val="-28"/>
          <w:sz w:val="18"/>
        </w:rPr>
        <w:t> </w:t>
      </w:r>
      <w:r>
        <w:rPr>
          <w:color w:val="231F20"/>
          <w:sz w:val="18"/>
        </w:rPr>
        <w:t>sino</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i/>
          <w:color w:val="231F20"/>
          <w:sz w:val="18"/>
        </w:rPr>
        <w:t>articulación</w:t>
      </w:r>
      <w:r>
        <w:rPr>
          <w:i/>
          <w:color w:val="231F20"/>
          <w:spacing w:val="-28"/>
          <w:sz w:val="18"/>
        </w:rPr>
        <w:t> </w:t>
      </w:r>
      <w:r>
        <w:rPr>
          <w:color w:val="231F20"/>
          <w:sz w:val="18"/>
        </w:rPr>
        <w:t>de</w:t>
      </w:r>
      <w:r>
        <w:rPr>
          <w:color w:val="231F20"/>
          <w:spacing w:val="-28"/>
          <w:sz w:val="18"/>
        </w:rPr>
        <w:t> </w:t>
      </w:r>
      <w:r>
        <w:rPr>
          <w:color w:val="231F20"/>
          <w:sz w:val="18"/>
        </w:rPr>
        <w:t>esos</w:t>
      </w:r>
      <w:r>
        <w:rPr>
          <w:color w:val="231F20"/>
          <w:spacing w:val="-28"/>
          <w:sz w:val="18"/>
        </w:rPr>
        <w:t> </w:t>
      </w:r>
      <w:r>
        <w:rPr>
          <w:color w:val="231F20"/>
          <w:sz w:val="18"/>
        </w:rPr>
        <w:t>sucesos”</w:t>
      </w:r>
      <w:r>
        <w:rPr>
          <w:color w:val="231F20"/>
          <w:spacing w:val="-28"/>
          <w:sz w:val="18"/>
        </w:rPr>
        <w:t> </w:t>
      </w:r>
      <w:r>
        <w:rPr>
          <w:color w:val="231F20"/>
          <w:sz w:val="18"/>
        </w:rPr>
        <w:t>(</w:t>
      </w:r>
      <w:r>
        <w:rPr>
          <w:i/>
          <w:color w:val="231F20"/>
          <w:sz w:val="18"/>
        </w:rPr>
        <w:t>ibid.</w:t>
      </w:r>
      <w:r>
        <w:rPr>
          <w:color w:val="231F20"/>
          <w:sz w:val="18"/>
        </w:rPr>
        <w:t>,</w:t>
      </w:r>
      <w:r>
        <w:rPr>
          <w:color w:val="231F20"/>
          <w:spacing w:val="-28"/>
          <w:sz w:val="18"/>
        </w:rPr>
        <w:t> </w:t>
      </w:r>
      <w:r>
        <w:rPr>
          <w:color w:val="231F20"/>
          <w:sz w:val="18"/>
        </w:rPr>
        <w:t>p.</w:t>
      </w:r>
      <w:r>
        <w:rPr>
          <w:color w:val="231F20"/>
          <w:spacing w:val="-28"/>
          <w:sz w:val="18"/>
        </w:rPr>
        <w:t> </w:t>
      </w:r>
      <w:r>
        <w:rPr>
          <w:color w:val="231F20"/>
          <w:sz w:val="18"/>
        </w:rPr>
        <w:t>16).</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8"/>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83</w:t>
      </w:r>
    </w:p>
    <w:p>
      <w:pPr>
        <w:pStyle w:val="BodyText"/>
        <w:rPr>
          <w:sz w:val="20"/>
        </w:rPr>
      </w:pPr>
    </w:p>
    <w:p>
      <w:pPr>
        <w:pStyle w:val="BodyText"/>
        <w:spacing w:line="271" w:lineRule="auto"/>
        <w:ind w:left="1640" w:right="1692"/>
        <w:rPr>
          <w:sz w:val="13"/>
        </w:rPr>
      </w:pPr>
      <w:r>
        <w:rPr>
          <w:color w:val="231F20"/>
        </w:rPr>
        <w:t>construye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texto,</w:t>
      </w:r>
      <w:r>
        <w:rPr>
          <w:color w:val="231F20"/>
          <w:spacing w:val="-23"/>
        </w:rPr>
        <w:t> </w:t>
      </w:r>
      <w:r>
        <w:rPr>
          <w:color w:val="231F20"/>
        </w:rPr>
        <w:t>y</w:t>
      </w:r>
      <w:r>
        <w:rPr>
          <w:color w:val="231F20"/>
          <w:spacing w:val="-23"/>
        </w:rPr>
        <w:t> </w:t>
      </w:r>
      <w:r>
        <w:rPr>
          <w:color w:val="231F20"/>
        </w:rPr>
        <w:t>reconocer,</w:t>
      </w:r>
      <w:r>
        <w:rPr>
          <w:color w:val="231F20"/>
          <w:spacing w:val="-23"/>
        </w:rPr>
        <w:t> </w:t>
      </w:r>
      <w:r>
        <w:rPr>
          <w:color w:val="231F20"/>
        </w:rPr>
        <w:t>como</w:t>
      </w:r>
      <w:r>
        <w:rPr>
          <w:color w:val="231F20"/>
          <w:spacing w:val="-23"/>
        </w:rPr>
        <w:t> </w:t>
      </w:r>
      <w:r>
        <w:rPr>
          <w:color w:val="231F20"/>
        </w:rPr>
        <w:t>señaló</w:t>
      </w:r>
      <w:r>
        <w:rPr>
          <w:color w:val="231F20"/>
          <w:spacing w:val="-23"/>
        </w:rPr>
        <w:t> </w:t>
      </w:r>
      <w:r>
        <w:rPr>
          <w:color w:val="231F20"/>
        </w:rPr>
        <w:t>el</w:t>
      </w:r>
      <w:r>
        <w:rPr>
          <w:color w:val="231F20"/>
          <w:spacing w:val="-23"/>
        </w:rPr>
        <w:t> </w:t>
      </w:r>
      <w:r>
        <w:rPr>
          <w:color w:val="231F20"/>
        </w:rPr>
        <w:t>mismo</w:t>
      </w:r>
      <w:r>
        <w:rPr>
          <w:color w:val="231F20"/>
          <w:spacing w:val="-23"/>
        </w:rPr>
        <w:t> </w:t>
      </w:r>
      <w:r>
        <w:rPr>
          <w:color w:val="231F20"/>
        </w:rPr>
        <w:t>Elizondo, </w:t>
      </w:r>
      <w:r>
        <w:rPr>
          <w:color w:val="231F20"/>
          <w:spacing w:val="-4"/>
        </w:rPr>
        <w:t>“el</w:t>
      </w:r>
      <w:r>
        <w:rPr>
          <w:color w:val="231F20"/>
          <w:spacing w:val="-36"/>
        </w:rPr>
        <w:t> </w:t>
      </w:r>
      <w:r>
        <w:rPr>
          <w:color w:val="231F20"/>
        </w:rPr>
        <w:t>carácter</w:t>
      </w:r>
      <w:r>
        <w:rPr>
          <w:color w:val="231F20"/>
          <w:spacing w:val="-36"/>
        </w:rPr>
        <w:t> </w:t>
      </w:r>
      <w:r>
        <w:rPr>
          <w:color w:val="231F20"/>
        </w:rPr>
        <w:t>literario”</w:t>
      </w:r>
      <w:r>
        <w:rPr>
          <w:color w:val="231F20"/>
          <w:spacing w:val="-36"/>
        </w:rPr>
        <w:t> </w:t>
      </w:r>
      <w:r>
        <w:rPr>
          <w:color w:val="231F20"/>
        </w:rPr>
        <w:t>que</w:t>
      </w:r>
      <w:r>
        <w:rPr>
          <w:color w:val="231F20"/>
          <w:spacing w:val="-36"/>
        </w:rPr>
        <w:t> </w:t>
      </w:r>
      <w:r>
        <w:rPr>
          <w:color w:val="231F20"/>
        </w:rPr>
        <w:t>dirige</w:t>
      </w:r>
      <w:r>
        <w:rPr>
          <w:color w:val="231F20"/>
          <w:spacing w:val="-36"/>
        </w:rPr>
        <w:t> </w:t>
      </w:r>
      <w:r>
        <w:rPr>
          <w:color w:val="231F20"/>
        </w:rPr>
        <w:t>su</w:t>
      </w:r>
      <w:r>
        <w:rPr>
          <w:color w:val="231F20"/>
          <w:spacing w:val="-36"/>
        </w:rPr>
        <w:t> </w:t>
      </w:r>
      <w:r>
        <w:rPr>
          <w:color w:val="231F20"/>
        </w:rPr>
        <w:t>escritura.</w:t>
      </w:r>
      <w:r>
        <w:rPr>
          <w:color w:val="231F20"/>
          <w:position w:val="8"/>
          <w:sz w:val="13"/>
        </w:rPr>
        <w:t>135</w:t>
      </w:r>
    </w:p>
    <w:p>
      <w:pPr>
        <w:pStyle w:val="BodyText"/>
        <w:spacing w:line="271" w:lineRule="auto" w:before="2"/>
        <w:ind w:left="1640" w:right="1701" w:firstLine="360"/>
        <w:jc w:val="both"/>
      </w:pPr>
      <w:r>
        <w:rPr/>
        <w:drawing>
          <wp:anchor distT="0" distB="0" distL="0" distR="0" allowOverlap="1" layoutInCell="1" locked="0" behindDoc="0" simplePos="0" relativeHeight="5296">
            <wp:simplePos x="0" y="0"/>
            <wp:positionH relativeFrom="page">
              <wp:posOffset>17462</wp:posOffset>
            </wp:positionH>
            <wp:positionV relativeFrom="paragraph">
              <wp:posOffset>2538957</wp:posOffset>
            </wp:positionV>
            <wp:extent cx="155575" cy="155575"/>
            <wp:effectExtent l="0" t="0" r="0" b="0"/>
            <wp:wrapNone/>
            <wp:docPr id="377" name="image3.png" descr=""/>
            <wp:cNvGraphicFramePr>
              <a:graphicFrameLocks noChangeAspect="1"/>
            </wp:cNvGraphicFramePr>
            <a:graphic>
              <a:graphicData uri="http://schemas.openxmlformats.org/drawingml/2006/picture">
                <pic:pic>
                  <pic:nvPicPr>
                    <pic:cNvPr id="37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320">
            <wp:simplePos x="0" y="0"/>
            <wp:positionH relativeFrom="page">
              <wp:posOffset>5760361</wp:posOffset>
            </wp:positionH>
            <wp:positionV relativeFrom="paragraph">
              <wp:posOffset>2538957</wp:posOffset>
            </wp:positionV>
            <wp:extent cx="155575" cy="155575"/>
            <wp:effectExtent l="0" t="0" r="0" b="0"/>
            <wp:wrapNone/>
            <wp:docPr id="379" name="image3.png" descr=""/>
            <wp:cNvGraphicFramePr>
              <a:graphicFrameLocks noChangeAspect="1"/>
            </wp:cNvGraphicFramePr>
            <a:graphic>
              <a:graphicData uri="http://schemas.openxmlformats.org/drawingml/2006/picture">
                <pic:pic>
                  <pic:nvPicPr>
                    <pic:cNvPr id="38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9"/>
        </w:rPr>
        <w:t> </w:t>
      </w:r>
      <w:r>
        <w:rPr>
          <w:color w:val="231F20"/>
        </w:rPr>
        <w:t>autobiografía,</w:t>
      </w:r>
      <w:r>
        <w:rPr>
          <w:color w:val="231F20"/>
          <w:spacing w:val="-9"/>
        </w:rPr>
        <w:t> </w:t>
      </w:r>
      <w:r>
        <w:rPr>
          <w:color w:val="231F20"/>
        </w:rPr>
        <w:t>como</w:t>
      </w:r>
      <w:r>
        <w:rPr>
          <w:color w:val="231F20"/>
          <w:spacing w:val="-9"/>
        </w:rPr>
        <w:t> </w:t>
      </w:r>
      <w:r>
        <w:rPr>
          <w:color w:val="231F20"/>
        </w:rPr>
        <w:t>relato</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implica</w:t>
      </w:r>
      <w:r>
        <w:rPr>
          <w:color w:val="231F20"/>
          <w:spacing w:val="-9"/>
        </w:rPr>
        <w:t> </w:t>
      </w:r>
      <w:r>
        <w:rPr>
          <w:color w:val="231F20"/>
        </w:rPr>
        <w:t>en</w:t>
      </w:r>
      <w:r>
        <w:rPr>
          <w:color w:val="231F20"/>
          <w:spacing w:val="-9"/>
        </w:rPr>
        <w:t> </w:t>
      </w:r>
      <w:r>
        <w:rPr>
          <w:color w:val="231F20"/>
        </w:rPr>
        <w:t>primera</w:t>
      </w:r>
      <w:r>
        <w:rPr>
          <w:color w:val="231F20"/>
          <w:spacing w:val="-9"/>
        </w:rPr>
        <w:t> </w:t>
      </w:r>
      <w:r>
        <w:rPr>
          <w:color w:val="231F20"/>
        </w:rPr>
        <w:t>ins- tancia</w:t>
      </w:r>
      <w:r>
        <w:rPr>
          <w:color w:val="231F20"/>
          <w:spacing w:val="-38"/>
        </w:rPr>
        <w:t> </w:t>
      </w:r>
      <w:r>
        <w:rPr>
          <w:color w:val="231F20"/>
        </w:rPr>
        <w:t>un</w:t>
      </w:r>
      <w:r>
        <w:rPr>
          <w:color w:val="231F20"/>
          <w:spacing w:val="-38"/>
        </w:rPr>
        <w:t> </w:t>
      </w:r>
      <w:r>
        <w:rPr>
          <w:color w:val="231F20"/>
        </w:rPr>
        <w:t>ejercicio</w:t>
      </w:r>
      <w:r>
        <w:rPr>
          <w:color w:val="231F20"/>
          <w:spacing w:val="-38"/>
        </w:rPr>
        <w:t> </w:t>
      </w:r>
      <w:r>
        <w:rPr>
          <w:color w:val="231F20"/>
        </w:rPr>
        <w:t>de</w:t>
      </w:r>
      <w:r>
        <w:rPr>
          <w:color w:val="231F20"/>
          <w:spacing w:val="-38"/>
        </w:rPr>
        <w:t> </w:t>
      </w:r>
      <w:r>
        <w:rPr>
          <w:color w:val="231F20"/>
        </w:rPr>
        <w:t>memoria,</w:t>
      </w:r>
      <w:r>
        <w:rPr>
          <w:color w:val="231F20"/>
          <w:spacing w:val="-38"/>
        </w:rPr>
        <w:t> </w:t>
      </w:r>
      <w:r>
        <w:rPr>
          <w:color w:val="231F20"/>
        </w:rPr>
        <w:t>evocación</w:t>
      </w:r>
      <w:r>
        <w:rPr>
          <w:color w:val="231F20"/>
          <w:spacing w:val="-38"/>
        </w:rPr>
        <w:t> </w:t>
      </w:r>
      <w:r>
        <w:rPr>
          <w:color w:val="231F20"/>
        </w:rPr>
        <w:t>del</w:t>
      </w:r>
      <w:r>
        <w:rPr>
          <w:color w:val="231F20"/>
          <w:spacing w:val="-38"/>
        </w:rPr>
        <w:t> </w:t>
      </w:r>
      <w:r>
        <w:rPr>
          <w:color w:val="231F20"/>
        </w:rPr>
        <w:t>pasado</w:t>
      </w:r>
      <w:r>
        <w:rPr>
          <w:color w:val="231F20"/>
          <w:spacing w:val="-38"/>
        </w:rPr>
        <w:t> </w:t>
      </w:r>
      <w:r>
        <w:rPr>
          <w:color w:val="231F20"/>
        </w:rPr>
        <w:t>“condicionada por</w:t>
      </w:r>
      <w:r>
        <w:rPr>
          <w:color w:val="231F20"/>
          <w:spacing w:val="-17"/>
        </w:rPr>
        <w:t> </w:t>
      </w:r>
      <w:r>
        <w:rPr>
          <w:color w:val="231F20"/>
        </w:rPr>
        <w:t>la</w:t>
      </w:r>
      <w:r>
        <w:rPr>
          <w:color w:val="231F20"/>
          <w:spacing w:val="-17"/>
        </w:rPr>
        <w:t> </w:t>
      </w:r>
      <w:r>
        <w:rPr>
          <w:color w:val="231F20"/>
        </w:rPr>
        <w:t>autofiguración</w:t>
      </w:r>
      <w:r>
        <w:rPr>
          <w:color w:val="231F20"/>
          <w:spacing w:val="-17"/>
        </w:rPr>
        <w:t> </w:t>
      </w:r>
      <w:r>
        <w:rPr>
          <w:color w:val="231F20"/>
        </w:rPr>
        <w:t>del</w:t>
      </w:r>
      <w:r>
        <w:rPr>
          <w:color w:val="231F20"/>
          <w:spacing w:val="-17"/>
        </w:rPr>
        <w:t> </w:t>
      </w:r>
      <w:r>
        <w:rPr>
          <w:color w:val="231F20"/>
        </w:rPr>
        <w:t>sujeto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presente”;</w:t>
      </w:r>
      <w:r>
        <w:rPr>
          <w:color w:val="231F20"/>
          <w:position w:val="8"/>
          <w:sz w:val="13"/>
        </w:rPr>
        <w:t>136</w:t>
      </w:r>
      <w:r>
        <w:rPr>
          <w:color w:val="231F20"/>
          <w:spacing w:val="8"/>
          <w:position w:val="8"/>
          <w:sz w:val="13"/>
        </w:rPr>
        <w:t> </w:t>
      </w:r>
      <w:r>
        <w:rPr>
          <w:color w:val="231F20"/>
        </w:rPr>
        <w:t>es</w:t>
      </w:r>
      <w:r>
        <w:rPr>
          <w:color w:val="231F20"/>
          <w:spacing w:val="-17"/>
        </w:rPr>
        <w:t> </w:t>
      </w:r>
      <w:r>
        <w:rPr>
          <w:color w:val="231F20"/>
          <w:spacing w:val="-3"/>
        </w:rPr>
        <w:t>decir,</w:t>
      </w:r>
      <w:r>
        <w:rPr>
          <w:color w:val="231F20"/>
          <w:spacing w:val="-17"/>
        </w:rPr>
        <w:t> </w:t>
      </w:r>
      <w:r>
        <w:rPr>
          <w:color w:val="231F20"/>
        </w:rPr>
        <w:t>la</w:t>
      </w:r>
      <w:r>
        <w:rPr>
          <w:color w:val="231F20"/>
          <w:spacing w:val="-17"/>
        </w:rPr>
        <w:t> </w:t>
      </w:r>
      <w:r>
        <w:rPr>
          <w:color w:val="231F20"/>
        </w:rPr>
        <w:t>selec- ción</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recuerdos</w:t>
      </w:r>
      <w:r>
        <w:rPr>
          <w:color w:val="231F20"/>
          <w:spacing w:val="-19"/>
        </w:rPr>
        <w:t> </w:t>
      </w:r>
      <w:r>
        <w:rPr>
          <w:color w:val="231F20"/>
        </w:rPr>
        <w:t>que</w:t>
      </w:r>
      <w:r>
        <w:rPr>
          <w:color w:val="231F20"/>
          <w:spacing w:val="-19"/>
        </w:rPr>
        <w:t> </w:t>
      </w:r>
      <w:r>
        <w:rPr>
          <w:color w:val="231F20"/>
        </w:rPr>
        <w:t>servirán</w:t>
      </w:r>
      <w:r>
        <w:rPr>
          <w:color w:val="231F20"/>
          <w:spacing w:val="-19"/>
        </w:rPr>
        <w:t> </w:t>
      </w:r>
      <w:r>
        <w:rPr>
          <w:color w:val="231F20"/>
        </w:rPr>
        <w:t>como</w:t>
      </w:r>
      <w:r>
        <w:rPr>
          <w:color w:val="231F20"/>
          <w:spacing w:val="-19"/>
        </w:rPr>
        <w:t> </w:t>
      </w:r>
      <w:r>
        <w:rPr>
          <w:color w:val="231F20"/>
        </w:rPr>
        <w:t>materia</w:t>
      </w:r>
      <w:r>
        <w:rPr>
          <w:color w:val="231F20"/>
          <w:spacing w:val="-19"/>
        </w:rPr>
        <w:t> </w:t>
      </w:r>
      <w:r>
        <w:rPr>
          <w:color w:val="231F20"/>
        </w:rPr>
        <w:t>del</w:t>
      </w:r>
      <w:r>
        <w:rPr>
          <w:color w:val="231F20"/>
          <w:spacing w:val="-19"/>
        </w:rPr>
        <w:t> </w:t>
      </w:r>
      <w:r>
        <w:rPr>
          <w:color w:val="231F20"/>
        </w:rPr>
        <w:t>relato</w:t>
      </w:r>
      <w:r>
        <w:rPr>
          <w:color w:val="231F20"/>
          <w:spacing w:val="-19"/>
        </w:rPr>
        <w:t> </w:t>
      </w:r>
      <w:r>
        <w:rPr>
          <w:color w:val="231F20"/>
        </w:rPr>
        <w:t>está</w:t>
      </w:r>
      <w:r>
        <w:rPr>
          <w:color w:val="231F20"/>
          <w:spacing w:val="-19"/>
        </w:rPr>
        <w:t> </w:t>
      </w:r>
      <w:r>
        <w:rPr>
          <w:color w:val="231F20"/>
        </w:rPr>
        <w:t>me- diada por la proyección de una visión de mundo ya construida en el momento de la enunciación y que desea ser representada. En</w:t>
      </w:r>
      <w:r>
        <w:rPr>
          <w:color w:val="231F20"/>
          <w:spacing w:val="-34"/>
        </w:rPr>
        <w:t> </w:t>
      </w:r>
      <w:r>
        <w:rPr>
          <w:color w:val="231F20"/>
        </w:rPr>
        <w:t>el caso</w:t>
      </w:r>
      <w:r>
        <w:rPr>
          <w:color w:val="231F20"/>
          <w:spacing w:val="-32"/>
        </w:rPr>
        <w:t> </w:t>
      </w:r>
      <w:r>
        <w:rPr>
          <w:color w:val="231F20"/>
        </w:rPr>
        <w:t>de</w:t>
      </w:r>
      <w:r>
        <w:rPr>
          <w:color w:val="231F20"/>
          <w:spacing w:val="-32"/>
        </w:rPr>
        <w:t> </w:t>
      </w:r>
      <w:r>
        <w:rPr>
          <w:color w:val="231F20"/>
        </w:rPr>
        <w:t>Elizondo</w:t>
      </w:r>
      <w:r>
        <w:rPr>
          <w:color w:val="231F20"/>
          <w:spacing w:val="-32"/>
        </w:rPr>
        <w:t> </w:t>
      </w:r>
      <w:r>
        <w:rPr>
          <w:color w:val="231F20"/>
        </w:rPr>
        <w:t>este</w:t>
      </w:r>
      <w:r>
        <w:rPr>
          <w:color w:val="231F20"/>
          <w:spacing w:val="-32"/>
        </w:rPr>
        <w:t> </w:t>
      </w:r>
      <w:r>
        <w:rPr>
          <w:color w:val="231F20"/>
        </w:rPr>
        <w:t>propósito</w:t>
      </w:r>
      <w:r>
        <w:rPr>
          <w:color w:val="231F20"/>
          <w:spacing w:val="-32"/>
        </w:rPr>
        <w:t> </w:t>
      </w:r>
      <w:r>
        <w:rPr>
          <w:color w:val="231F20"/>
        </w:rPr>
        <w:t>se</w:t>
      </w:r>
      <w:r>
        <w:rPr>
          <w:color w:val="231F20"/>
          <w:spacing w:val="-32"/>
        </w:rPr>
        <w:t> </w:t>
      </w:r>
      <w:r>
        <w:rPr>
          <w:color w:val="231F20"/>
        </w:rPr>
        <w:t>vuelca</w:t>
      </w:r>
      <w:r>
        <w:rPr>
          <w:color w:val="231F20"/>
          <w:spacing w:val="-32"/>
        </w:rPr>
        <w:t> </w:t>
      </w:r>
      <w:r>
        <w:rPr>
          <w:color w:val="231F20"/>
        </w:rPr>
        <w:t>hacia</w:t>
      </w:r>
      <w:r>
        <w:rPr>
          <w:color w:val="231F20"/>
          <w:spacing w:val="-32"/>
        </w:rPr>
        <w:t> </w:t>
      </w:r>
      <w:r>
        <w:rPr>
          <w:color w:val="231F20"/>
        </w:rPr>
        <w:t>la</w:t>
      </w:r>
      <w:r>
        <w:rPr>
          <w:color w:val="231F20"/>
          <w:spacing w:val="-32"/>
        </w:rPr>
        <w:t> </w:t>
      </w:r>
      <w:r>
        <w:rPr>
          <w:color w:val="231F20"/>
        </w:rPr>
        <w:t>representación</w:t>
      </w:r>
      <w:r>
        <w:rPr>
          <w:color w:val="231F20"/>
          <w:spacing w:val="-32"/>
        </w:rPr>
        <w:t> </w:t>
      </w:r>
      <w:r>
        <w:rPr>
          <w:color w:val="231F20"/>
        </w:rPr>
        <w:t>del origen</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desarrollo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vocación</w:t>
      </w:r>
      <w:r>
        <w:rPr>
          <w:color w:val="231F20"/>
          <w:spacing w:val="-14"/>
        </w:rPr>
        <w:t> </w:t>
      </w:r>
      <w:r>
        <w:rPr>
          <w:color w:val="231F20"/>
        </w:rPr>
        <w:t>del</w:t>
      </w:r>
      <w:r>
        <w:rPr>
          <w:color w:val="231F20"/>
          <w:spacing w:val="-14"/>
        </w:rPr>
        <w:t> </w:t>
      </w:r>
      <w:r>
        <w:rPr>
          <w:color w:val="231F20"/>
        </w:rPr>
        <w:t>escritor</w:t>
      </w:r>
      <w:r>
        <w:rPr>
          <w:color w:val="231F20"/>
          <w:spacing w:val="-14"/>
        </w:rPr>
        <w:t> </w:t>
      </w:r>
      <w:r>
        <w:rPr>
          <w:color w:val="231F20"/>
        </w:rPr>
        <w:t>como</w:t>
      </w:r>
      <w:r>
        <w:rPr>
          <w:color w:val="231F20"/>
          <w:spacing w:val="-14"/>
        </w:rPr>
        <w:t> </w:t>
      </w:r>
      <w:r>
        <w:rPr>
          <w:color w:val="231F20"/>
        </w:rPr>
        <w:t>constitutiva de</w:t>
      </w:r>
      <w:r>
        <w:rPr>
          <w:color w:val="231F20"/>
          <w:spacing w:val="-22"/>
        </w:rPr>
        <w:t> </w:t>
      </w:r>
      <w:r>
        <w:rPr>
          <w:color w:val="231F20"/>
        </w:rPr>
        <w:t>su</w:t>
      </w:r>
      <w:r>
        <w:rPr>
          <w:color w:val="231F20"/>
          <w:spacing w:val="-22"/>
        </w:rPr>
        <w:t> </w:t>
      </w:r>
      <w:r>
        <w:rPr>
          <w:color w:val="231F20"/>
        </w:rPr>
        <w:t>lugar</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mundo;</w:t>
      </w:r>
      <w:r>
        <w:rPr>
          <w:color w:val="231F20"/>
          <w:spacing w:val="-22"/>
        </w:rPr>
        <w:t> </w:t>
      </w:r>
      <w:r>
        <w:rPr>
          <w:color w:val="231F20"/>
        </w:rPr>
        <w:t>así</w:t>
      </w:r>
      <w:r>
        <w:rPr>
          <w:color w:val="231F20"/>
          <w:spacing w:val="-22"/>
        </w:rPr>
        <w:t> </w:t>
      </w:r>
      <w:r>
        <w:rPr>
          <w:color w:val="231F20"/>
        </w:rPr>
        <w:t>lo</w:t>
      </w:r>
      <w:r>
        <w:rPr>
          <w:color w:val="231F20"/>
          <w:spacing w:val="-22"/>
        </w:rPr>
        <w:t> </w:t>
      </w:r>
      <w:r>
        <w:rPr>
          <w:color w:val="231F20"/>
        </w:rPr>
        <w:t>acota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mismo</w:t>
      </w:r>
      <w:r>
        <w:rPr>
          <w:color w:val="231F20"/>
          <w:spacing w:val="-22"/>
        </w:rPr>
        <w:t> </w:t>
      </w:r>
      <w:r>
        <w:rPr>
          <w:color w:val="231F20"/>
        </w:rPr>
        <w:t>texto:</w:t>
      </w:r>
      <w:r>
        <w:rPr>
          <w:color w:val="231F20"/>
          <w:spacing w:val="-22"/>
        </w:rPr>
        <w:t> </w:t>
      </w:r>
      <w:r>
        <w:rPr>
          <w:color w:val="231F20"/>
        </w:rPr>
        <w:t>“La</w:t>
      </w:r>
      <w:r>
        <w:rPr>
          <w:color w:val="231F20"/>
          <w:spacing w:val="-22"/>
        </w:rPr>
        <w:t> </w:t>
      </w:r>
      <w:r>
        <w:rPr>
          <w:color w:val="231F20"/>
        </w:rPr>
        <w:t>vida</w:t>
      </w:r>
      <w:r>
        <w:rPr>
          <w:color w:val="231F20"/>
          <w:spacing w:val="-22"/>
        </w:rPr>
        <w:t> </w:t>
      </w:r>
      <w:r>
        <w:rPr>
          <w:color w:val="231F20"/>
        </w:rPr>
        <w:t>me está</w:t>
      </w:r>
      <w:r>
        <w:rPr>
          <w:color w:val="231F20"/>
          <w:spacing w:val="-12"/>
        </w:rPr>
        <w:t> </w:t>
      </w:r>
      <w:r>
        <w:rPr>
          <w:color w:val="231F20"/>
        </w:rPr>
        <w:t>viviendo,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mismo</w:t>
      </w:r>
      <w:r>
        <w:rPr>
          <w:color w:val="231F20"/>
          <w:spacing w:val="-12"/>
        </w:rPr>
        <w:t> </w:t>
      </w:r>
      <w:r>
        <w:rPr>
          <w:color w:val="231F20"/>
        </w:rPr>
        <w:t>sentido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emplea</w:t>
      </w:r>
      <w:r>
        <w:rPr>
          <w:color w:val="231F20"/>
          <w:spacing w:val="-12"/>
        </w:rPr>
        <w:t> </w:t>
      </w:r>
      <w:r>
        <w:rPr>
          <w:color w:val="231F20"/>
        </w:rPr>
        <w:t>el</w:t>
      </w:r>
      <w:r>
        <w:rPr>
          <w:color w:val="231F20"/>
          <w:spacing w:val="-12"/>
        </w:rPr>
        <w:t> </w:t>
      </w:r>
      <w:r>
        <w:rPr>
          <w:color w:val="231F20"/>
        </w:rPr>
        <w:t>gerundio </w:t>
      </w:r>
      <w:r>
        <w:rPr>
          <w:color w:val="231F20"/>
          <w:spacing w:val="-3"/>
        </w:rPr>
        <w:t>‘está</w:t>
      </w:r>
      <w:r>
        <w:rPr>
          <w:color w:val="231F20"/>
          <w:spacing w:val="-35"/>
        </w:rPr>
        <w:t> </w:t>
      </w:r>
      <w:r>
        <w:rPr>
          <w:color w:val="231F20"/>
        </w:rPr>
        <w:t>lloviendo’,</w:t>
      </w:r>
      <w:r>
        <w:rPr>
          <w:color w:val="231F20"/>
          <w:spacing w:val="-35"/>
        </w:rPr>
        <w:t> </w:t>
      </w:r>
      <w:r>
        <w:rPr>
          <w:color w:val="231F20"/>
        </w:rPr>
        <w:t>para</w:t>
      </w:r>
      <w:r>
        <w:rPr>
          <w:color w:val="231F20"/>
          <w:spacing w:val="-35"/>
        </w:rPr>
        <w:t> </w:t>
      </w:r>
      <w:r>
        <w:rPr>
          <w:color w:val="231F20"/>
        </w:rPr>
        <w:t>que</w:t>
      </w:r>
      <w:r>
        <w:rPr>
          <w:color w:val="231F20"/>
          <w:spacing w:val="-35"/>
        </w:rPr>
        <w:t> </w:t>
      </w:r>
      <w:r>
        <w:rPr>
          <w:color w:val="231F20"/>
        </w:rPr>
        <w:t>de</w:t>
      </w:r>
      <w:r>
        <w:rPr>
          <w:color w:val="231F20"/>
          <w:spacing w:val="-35"/>
        </w:rPr>
        <w:t> </w:t>
      </w:r>
      <w:r>
        <w:rPr>
          <w:color w:val="231F20"/>
        </w:rPr>
        <w:t>ella</w:t>
      </w:r>
      <w:r>
        <w:rPr>
          <w:color w:val="231F20"/>
          <w:spacing w:val="-35"/>
        </w:rPr>
        <w:t> </w:t>
      </w:r>
      <w:r>
        <w:rPr>
          <w:color w:val="231F20"/>
        </w:rPr>
        <w:t>no</w:t>
      </w:r>
      <w:r>
        <w:rPr>
          <w:color w:val="231F20"/>
          <w:spacing w:val="-35"/>
        </w:rPr>
        <w:t> </w:t>
      </w:r>
      <w:r>
        <w:rPr>
          <w:color w:val="231F20"/>
        </w:rPr>
        <w:t>pueda</w:t>
      </w:r>
      <w:r>
        <w:rPr>
          <w:color w:val="231F20"/>
          <w:spacing w:val="-35"/>
        </w:rPr>
        <w:t> </w:t>
      </w:r>
      <w:r>
        <w:rPr>
          <w:color w:val="231F20"/>
        </w:rPr>
        <w:t>tener</w:t>
      </w:r>
      <w:r>
        <w:rPr>
          <w:color w:val="231F20"/>
          <w:spacing w:val="-35"/>
        </w:rPr>
        <w:t> </w:t>
      </w:r>
      <w:r>
        <w:rPr>
          <w:color w:val="231F20"/>
        </w:rPr>
        <w:t>más</w:t>
      </w:r>
      <w:r>
        <w:rPr>
          <w:color w:val="231F20"/>
          <w:spacing w:val="-35"/>
        </w:rPr>
        <w:t> </w:t>
      </w:r>
      <w:r>
        <w:rPr>
          <w:color w:val="231F20"/>
        </w:rPr>
        <w:t>certidumbre</w:t>
      </w:r>
      <w:r>
        <w:rPr>
          <w:color w:val="231F20"/>
          <w:spacing w:val="-35"/>
        </w:rPr>
        <w:t> </w:t>
      </w:r>
      <w:r>
        <w:rPr>
          <w:color w:val="231F20"/>
        </w:rPr>
        <w:t>que la</w:t>
      </w:r>
      <w:r>
        <w:rPr>
          <w:color w:val="231F20"/>
          <w:spacing w:val="-25"/>
        </w:rPr>
        <w:t> </w:t>
      </w:r>
      <w:r>
        <w:rPr>
          <w:color w:val="231F20"/>
        </w:rPr>
        <w:t>de</w:t>
      </w:r>
      <w:r>
        <w:rPr>
          <w:color w:val="231F20"/>
          <w:spacing w:val="-25"/>
        </w:rPr>
        <w:t> </w:t>
      </w:r>
      <w:r>
        <w:rPr>
          <w:color w:val="231F20"/>
        </w:rPr>
        <w:t>mi</w:t>
      </w:r>
      <w:r>
        <w:rPr>
          <w:color w:val="231F20"/>
          <w:spacing w:val="-25"/>
        </w:rPr>
        <w:t> </w:t>
      </w:r>
      <w:r>
        <w:rPr>
          <w:color w:val="231F20"/>
        </w:rPr>
        <w:t>vocación</w:t>
      </w:r>
      <w:r>
        <w:rPr>
          <w:color w:val="231F20"/>
          <w:spacing w:val="-25"/>
        </w:rPr>
        <w:t> </w:t>
      </w:r>
      <w:r>
        <w:rPr>
          <w:color w:val="231F20"/>
        </w:rPr>
        <w:t>y</w:t>
      </w:r>
      <w:r>
        <w:rPr>
          <w:color w:val="231F20"/>
          <w:spacing w:val="-25"/>
        </w:rPr>
        <w:t> </w:t>
      </w:r>
      <w:r>
        <w:rPr>
          <w:color w:val="231F20"/>
        </w:rPr>
        <w:t>del</w:t>
      </w:r>
      <w:r>
        <w:rPr>
          <w:color w:val="231F20"/>
          <w:spacing w:val="-25"/>
        </w:rPr>
        <w:t> </w:t>
      </w:r>
      <w:r>
        <w:rPr>
          <w:color w:val="231F20"/>
        </w:rPr>
        <w:t>estado</w:t>
      </w:r>
      <w:r>
        <w:rPr>
          <w:color w:val="231F20"/>
          <w:spacing w:val="-25"/>
        </w:rPr>
        <w:t> </w:t>
      </w:r>
      <w:r>
        <w:rPr>
          <w:color w:val="231F20"/>
        </w:rPr>
        <w:t>de</w:t>
      </w:r>
      <w:r>
        <w:rPr>
          <w:color w:val="231F20"/>
          <w:spacing w:val="-25"/>
        </w:rPr>
        <w:t> </w:t>
      </w:r>
      <w:r>
        <w:rPr>
          <w:color w:val="231F20"/>
        </w:rPr>
        <w:t>ánimo</w:t>
      </w:r>
      <w:r>
        <w:rPr>
          <w:color w:val="231F20"/>
          <w:spacing w:val="-25"/>
        </w:rPr>
        <w:t> </w:t>
      </w:r>
      <w:r>
        <w:rPr>
          <w:color w:val="231F20"/>
        </w:rPr>
        <w:t>que</w:t>
      </w:r>
      <w:r>
        <w:rPr>
          <w:color w:val="231F20"/>
          <w:spacing w:val="-25"/>
        </w:rPr>
        <w:t> </w:t>
      </w:r>
      <w:r>
        <w:rPr>
          <w:color w:val="231F20"/>
        </w:rPr>
        <w:t>esa</w:t>
      </w:r>
      <w:r>
        <w:rPr>
          <w:color w:val="231F20"/>
          <w:spacing w:val="-25"/>
        </w:rPr>
        <w:t> </w:t>
      </w:r>
      <w:r>
        <w:rPr>
          <w:color w:val="231F20"/>
        </w:rPr>
        <w:t>vocación</w:t>
      </w:r>
      <w:r>
        <w:rPr>
          <w:color w:val="231F20"/>
          <w:spacing w:val="-25"/>
        </w:rPr>
        <w:t> </w:t>
      </w:r>
      <w:r>
        <w:rPr>
          <w:color w:val="231F20"/>
        </w:rPr>
        <w:t>ha</w:t>
      </w:r>
      <w:r>
        <w:rPr>
          <w:color w:val="231F20"/>
          <w:spacing w:val="-25"/>
        </w:rPr>
        <w:t> </w:t>
      </w:r>
      <w:r>
        <w:rPr>
          <w:color w:val="231F20"/>
        </w:rPr>
        <w:t>fragua- </w:t>
      </w:r>
      <w:r>
        <w:rPr>
          <w:color w:val="231F20"/>
          <w:spacing w:val="-4"/>
        </w:rPr>
        <w:t>do”</w:t>
      </w:r>
      <w:r>
        <w:rPr>
          <w:color w:val="231F20"/>
          <w:spacing w:val="-23"/>
        </w:rPr>
        <w:t> </w:t>
      </w:r>
      <w:r>
        <w:rPr>
          <w:color w:val="231F20"/>
        </w:rPr>
        <w:t>(p.</w:t>
      </w:r>
      <w:r>
        <w:rPr>
          <w:color w:val="231F20"/>
          <w:spacing w:val="-23"/>
        </w:rPr>
        <w:t> </w:t>
      </w:r>
      <w:r>
        <w:rPr>
          <w:color w:val="231F20"/>
        </w:rPr>
        <w:t>13).</w:t>
      </w:r>
      <w:r>
        <w:rPr>
          <w:color w:val="231F20"/>
          <w:position w:val="8"/>
          <w:sz w:val="13"/>
        </w:rPr>
        <w:t>137</w:t>
      </w:r>
      <w:r>
        <w:rPr>
          <w:color w:val="231F20"/>
          <w:spacing w:val="3"/>
          <w:position w:val="8"/>
          <w:sz w:val="13"/>
        </w:rPr>
        <w:t> </w:t>
      </w:r>
      <w:r>
        <w:rPr>
          <w:color w:val="231F20"/>
          <w:spacing w:val="-4"/>
        </w:rPr>
        <w:t>No</w:t>
      </w:r>
      <w:r>
        <w:rPr>
          <w:color w:val="231F20"/>
          <w:spacing w:val="-23"/>
        </w:rPr>
        <w:t> </w:t>
      </w:r>
      <w:r>
        <w:rPr>
          <w:color w:val="231F20"/>
        </w:rPr>
        <w:t>es</w:t>
      </w:r>
      <w:r>
        <w:rPr>
          <w:color w:val="231F20"/>
          <w:spacing w:val="-23"/>
        </w:rPr>
        <w:t> </w:t>
      </w:r>
      <w:r>
        <w:rPr>
          <w:color w:val="231F20"/>
        </w:rPr>
        <w:t>extraño,</w:t>
      </w:r>
      <w:r>
        <w:rPr>
          <w:color w:val="231F20"/>
          <w:spacing w:val="-23"/>
        </w:rPr>
        <w:t> </w:t>
      </w:r>
      <w:r>
        <w:rPr>
          <w:color w:val="231F20"/>
        </w:rPr>
        <w:t>como</w:t>
      </w:r>
      <w:r>
        <w:rPr>
          <w:color w:val="231F20"/>
          <w:spacing w:val="-23"/>
        </w:rPr>
        <w:t> </w:t>
      </w:r>
      <w:r>
        <w:rPr>
          <w:color w:val="231F20"/>
        </w:rPr>
        <w:t>anota</w:t>
      </w:r>
      <w:r>
        <w:rPr>
          <w:color w:val="231F20"/>
          <w:spacing w:val="-23"/>
        </w:rPr>
        <w:t> </w:t>
      </w:r>
      <w:r>
        <w:rPr>
          <w:color w:val="231F20"/>
          <w:spacing w:val="-5"/>
        </w:rPr>
        <w:t>Molloy,</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autobiogra- fía</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escritor</w:t>
      </w:r>
      <w:r>
        <w:rPr>
          <w:color w:val="231F20"/>
          <w:spacing w:val="-32"/>
        </w:rPr>
        <w:t> </w:t>
      </w:r>
      <w:r>
        <w:rPr>
          <w:color w:val="231F20"/>
        </w:rPr>
        <w:t>recupere</w:t>
      </w:r>
      <w:r>
        <w:rPr>
          <w:color w:val="231F20"/>
          <w:spacing w:val="-32"/>
        </w:rPr>
        <w:t> </w:t>
      </w:r>
      <w:r>
        <w:rPr>
          <w:color w:val="231F20"/>
        </w:rPr>
        <w:t>las</w:t>
      </w:r>
      <w:r>
        <w:rPr>
          <w:color w:val="231F20"/>
          <w:spacing w:val="-32"/>
        </w:rPr>
        <w:t> </w:t>
      </w:r>
      <w:r>
        <w:rPr>
          <w:color w:val="231F20"/>
        </w:rPr>
        <w:t>experiencias</w:t>
      </w:r>
      <w:r>
        <w:rPr>
          <w:color w:val="231F20"/>
          <w:spacing w:val="-32"/>
        </w:rPr>
        <w:t> </w:t>
      </w:r>
      <w:r>
        <w:rPr>
          <w:color w:val="231F20"/>
        </w:rPr>
        <w:t>significativas,</w:t>
      </w:r>
      <w:r>
        <w:rPr>
          <w:color w:val="231F20"/>
          <w:spacing w:val="-32"/>
        </w:rPr>
        <w:t> </w:t>
      </w:r>
      <w:r>
        <w:rPr>
          <w:color w:val="231F20"/>
        </w:rPr>
        <w:t>sobre</w:t>
      </w:r>
      <w:r>
        <w:rPr>
          <w:color w:val="231F20"/>
          <w:spacing w:val="-32"/>
        </w:rPr>
        <w:t> </w:t>
      </w:r>
      <w:r>
        <w:rPr>
          <w:color w:val="231F20"/>
        </w:rPr>
        <w:t>todo tempranas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infancia</w:t>
      </w:r>
      <w:r>
        <w:rPr>
          <w:color w:val="231F20"/>
          <w:spacing w:val="-30"/>
        </w:rPr>
        <w:t> </w:t>
      </w:r>
      <w:r>
        <w:rPr>
          <w:color w:val="231F20"/>
        </w:rPr>
        <w:t>o</w:t>
      </w:r>
      <w:r>
        <w:rPr>
          <w:color w:val="231F20"/>
          <w:spacing w:val="-30"/>
        </w:rPr>
        <w:t> </w:t>
      </w:r>
      <w:r>
        <w:rPr>
          <w:color w:val="231F20"/>
        </w:rPr>
        <w:t>juventud),</w:t>
      </w:r>
      <w:r>
        <w:rPr>
          <w:color w:val="231F20"/>
          <w:spacing w:val="-30"/>
        </w:rPr>
        <w:t> </w:t>
      </w:r>
      <w:r>
        <w:rPr>
          <w:color w:val="231F20"/>
        </w:rPr>
        <w:t>que</w:t>
      </w:r>
      <w:r>
        <w:rPr>
          <w:color w:val="231F20"/>
          <w:spacing w:val="-30"/>
        </w:rPr>
        <w:t> </w:t>
      </w:r>
      <w:r>
        <w:rPr>
          <w:color w:val="231F20"/>
        </w:rPr>
        <w:t>operen</w:t>
      </w:r>
      <w:r>
        <w:rPr>
          <w:color w:val="231F20"/>
          <w:spacing w:val="-30"/>
        </w:rPr>
        <w:t> </w:t>
      </w:r>
      <w:r>
        <w:rPr>
          <w:color w:val="231F20"/>
        </w:rPr>
        <w:t>como</w:t>
      </w:r>
      <w:r>
        <w:rPr>
          <w:color w:val="231F20"/>
          <w:spacing w:val="-30"/>
        </w:rPr>
        <w:t> </w:t>
      </w:r>
      <w:r>
        <w:rPr>
          <w:color w:val="231F20"/>
        </w:rPr>
        <w:t>prolepsis</w:t>
      </w:r>
      <w:r>
        <w:rPr>
          <w:color w:val="231F20"/>
          <w:spacing w:val="-30"/>
        </w:rPr>
        <w:t> </w:t>
      </w:r>
      <w:r>
        <w:rPr>
          <w:color w:val="231F20"/>
        </w:rPr>
        <w:t>de la</w:t>
      </w:r>
      <w:r>
        <w:rPr>
          <w:color w:val="231F20"/>
          <w:spacing w:val="-22"/>
        </w:rPr>
        <w:t> </w:t>
      </w:r>
      <w:r>
        <w:rPr>
          <w:color w:val="231F20"/>
        </w:rPr>
        <w:t>futura</w:t>
      </w:r>
      <w:r>
        <w:rPr>
          <w:color w:val="231F20"/>
          <w:spacing w:val="-22"/>
        </w:rPr>
        <w:t> </w:t>
      </w:r>
      <w:r>
        <w:rPr>
          <w:color w:val="231F20"/>
        </w:rPr>
        <w:t>vida</w:t>
      </w:r>
      <w:r>
        <w:rPr>
          <w:color w:val="231F20"/>
          <w:spacing w:val="-22"/>
        </w:rPr>
        <w:t> </w:t>
      </w:r>
      <w:r>
        <w:rPr>
          <w:color w:val="231F20"/>
        </w:rPr>
        <w:t>dedicada</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letras;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caso</w:t>
      </w:r>
      <w:r>
        <w:rPr>
          <w:color w:val="231F20"/>
          <w:spacing w:val="-22"/>
        </w:rPr>
        <w:t> </w:t>
      </w:r>
      <w:r>
        <w:rPr>
          <w:color w:val="231F20"/>
        </w:rPr>
        <w:t>de</w:t>
      </w:r>
      <w:r>
        <w:rPr>
          <w:color w:val="231F20"/>
          <w:spacing w:val="-22"/>
        </w:rPr>
        <w:t> </w:t>
      </w:r>
      <w:r>
        <w:rPr>
          <w:i/>
          <w:color w:val="231F20"/>
        </w:rPr>
        <w:t>Salvador</w:t>
      </w:r>
      <w:r>
        <w:rPr>
          <w:i/>
          <w:color w:val="231F20"/>
          <w:spacing w:val="-22"/>
        </w:rPr>
        <w:t> </w:t>
      </w:r>
      <w:r>
        <w:rPr>
          <w:i/>
          <w:color w:val="231F20"/>
        </w:rPr>
        <w:t>Elizondo</w:t>
      </w:r>
      <w:r>
        <w:rPr>
          <w:color w:val="231F20"/>
        </w:rPr>
        <w:t>, el</w:t>
      </w:r>
      <w:r>
        <w:rPr>
          <w:color w:val="231F20"/>
          <w:spacing w:val="-26"/>
        </w:rPr>
        <w:t> </w:t>
      </w:r>
      <w:r>
        <w:rPr>
          <w:color w:val="231F20"/>
        </w:rPr>
        <w:t>encuentro</w:t>
      </w:r>
      <w:r>
        <w:rPr>
          <w:color w:val="231F20"/>
          <w:spacing w:val="-26"/>
        </w:rPr>
        <w:t> </w:t>
      </w:r>
      <w:r>
        <w:rPr>
          <w:color w:val="231F20"/>
        </w:rPr>
        <w:t>del</w:t>
      </w:r>
      <w:r>
        <w:rPr>
          <w:color w:val="231F20"/>
          <w:spacing w:val="-26"/>
        </w:rPr>
        <w:t> </w:t>
      </w:r>
      <w:r>
        <w:rPr>
          <w:color w:val="231F20"/>
        </w:rPr>
        <w:t>escritor</w:t>
      </w:r>
      <w:r>
        <w:rPr>
          <w:color w:val="231F20"/>
          <w:spacing w:val="-26"/>
        </w:rPr>
        <w:t> </w:t>
      </w:r>
      <w:r>
        <w:rPr>
          <w:color w:val="231F20"/>
        </w:rPr>
        <w:t>con</w:t>
      </w:r>
      <w:r>
        <w:rPr>
          <w:color w:val="231F20"/>
          <w:spacing w:val="-26"/>
        </w:rPr>
        <w:t> </w:t>
      </w:r>
      <w:r>
        <w:rPr>
          <w:color w:val="231F20"/>
        </w:rPr>
        <w:t>su</w:t>
      </w:r>
      <w:r>
        <w:rPr>
          <w:color w:val="231F20"/>
          <w:spacing w:val="-26"/>
        </w:rPr>
        <w:t> </w:t>
      </w:r>
      <w:r>
        <w:rPr>
          <w:color w:val="231F20"/>
        </w:rPr>
        <w:t>vocación</w:t>
      </w:r>
      <w:r>
        <w:rPr>
          <w:color w:val="231F20"/>
          <w:spacing w:val="-26"/>
        </w:rPr>
        <w:t> </w:t>
      </w:r>
      <w:r>
        <w:rPr>
          <w:color w:val="231F20"/>
        </w:rPr>
        <w:t>funciona</w:t>
      </w:r>
      <w:r>
        <w:rPr>
          <w:color w:val="231F20"/>
          <w:spacing w:val="-26"/>
        </w:rPr>
        <w:t> </w:t>
      </w:r>
      <w:r>
        <w:rPr>
          <w:color w:val="231F20"/>
        </w:rPr>
        <w:t>como</w:t>
      </w:r>
      <w:r>
        <w:rPr>
          <w:color w:val="231F20"/>
          <w:spacing w:val="-26"/>
        </w:rPr>
        <w:t> </w:t>
      </w:r>
      <w:r>
        <w:rPr>
          <w:color w:val="231F20"/>
        </w:rPr>
        <w:t>el</w:t>
      </w:r>
      <w:r>
        <w:rPr>
          <w:color w:val="231F20"/>
          <w:spacing w:val="-26"/>
        </w:rPr>
        <w:t> </w:t>
      </w:r>
      <w:r>
        <w:rPr>
          <w:color w:val="231F20"/>
        </w:rPr>
        <w:t>eje</w:t>
      </w:r>
      <w:r>
        <w:rPr>
          <w:color w:val="231F20"/>
          <w:spacing w:val="-26"/>
        </w:rPr>
        <w:t> </w:t>
      </w:r>
      <w:r>
        <w:rPr>
          <w:color w:val="231F20"/>
        </w:rPr>
        <w:t>orga- nizador</w:t>
      </w:r>
      <w:r>
        <w:rPr>
          <w:color w:val="231F20"/>
          <w:spacing w:val="-27"/>
        </w:rPr>
        <w:t> </w:t>
      </w:r>
      <w:r>
        <w:rPr>
          <w:color w:val="231F20"/>
        </w:rPr>
        <w:t>del</w:t>
      </w:r>
      <w:r>
        <w:rPr>
          <w:color w:val="231F20"/>
          <w:spacing w:val="-27"/>
        </w:rPr>
        <w:t> </w:t>
      </w:r>
      <w:r>
        <w:rPr>
          <w:color w:val="231F20"/>
        </w:rPr>
        <w:t>texto</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finalidad</w:t>
      </w:r>
      <w:r>
        <w:rPr>
          <w:color w:val="231F20"/>
          <w:spacing w:val="-27"/>
        </w:rPr>
        <w:t> </w:t>
      </w:r>
      <w:r>
        <w:rPr>
          <w:color w:val="231F20"/>
        </w:rPr>
        <w:t>de</w:t>
      </w:r>
      <w:r>
        <w:rPr>
          <w:color w:val="231F20"/>
          <w:spacing w:val="-27"/>
        </w:rPr>
        <w:t> </w:t>
      </w:r>
      <w:r>
        <w:rPr>
          <w:color w:val="231F20"/>
        </w:rPr>
        <w:t>establecer</w:t>
      </w:r>
      <w:r>
        <w:rPr>
          <w:color w:val="231F20"/>
          <w:spacing w:val="-27"/>
        </w:rPr>
        <w:t> </w:t>
      </w:r>
      <w:r>
        <w:rPr>
          <w:color w:val="231F20"/>
        </w:rPr>
        <w:t>una</w:t>
      </w:r>
      <w:r>
        <w:rPr>
          <w:color w:val="231F20"/>
          <w:spacing w:val="-27"/>
        </w:rPr>
        <w:t> </w:t>
      </w:r>
      <w:r>
        <w:rPr>
          <w:color w:val="231F20"/>
        </w:rPr>
        <w:t>correspondencia entre</w:t>
      </w:r>
      <w:r>
        <w:rPr>
          <w:color w:val="231F20"/>
          <w:spacing w:val="-35"/>
        </w:rPr>
        <w:t> </w:t>
      </w:r>
      <w:r>
        <w:rPr>
          <w:color w:val="231F20"/>
        </w:rPr>
        <w:t>vida</w:t>
      </w:r>
      <w:r>
        <w:rPr>
          <w:color w:val="231F20"/>
          <w:spacing w:val="-35"/>
        </w:rPr>
        <w:t> </w:t>
      </w:r>
      <w:r>
        <w:rPr>
          <w:color w:val="231F20"/>
        </w:rPr>
        <w:t>y</w:t>
      </w:r>
      <w:r>
        <w:rPr>
          <w:color w:val="231F20"/>
          <w:spacing w:val="-35"/>
        </w:rPr>
        <w:t> </w:t>
      </w:r>
      <w:r>
        <w:rPr>
          <w:color w:val="231F20"/>
        </w:rPr>
        <w:t>escritura</w:t>
      </w:r>
      <w:r>
        <w:rPr>
          <w:color w:val="231F20"/>
          <w:spacing w:val="-35"/>
        </w:rPr>
        <w:t> </w:t>
      </w:r>
      <w:r>
        <w:rPr>
          <w:color w:val="231F20"/>
        </w:rPr>
        <w:t>que,</w:t>
      </w:r>
      <w:r>
        <w:rPr>
          <w:color w:val="231F20"/>
          <w:spacing w:val="-35"/>
        </w:rPr>
        <w:t> </w:t>
      </w:r>
      <w:r>
        <w:rPr>
          <w:color w:val="231F20"/>
        </w:rPr>
        <w:t>por</w:t>
      </w:r>
      <w:r>
        <w:rPr>
          <w:color w:val="231F20"/>
          <w:spacing w:val="-35"/>
        </w:rPr>
        <w:t> </w:t>
      </w:r>
      <w:r>
        <w:rPr>
          <w:color w:val="231F20"/>
        </w:rPr>
        <w:t>las</w:t>
      </w:r>
      <w:r>
        <w:rPr>
          <w:color w:val="231F20"/>
          <w:spacing w:val="-35"/>
        </w:rPr>
        <w:t> </w:t>
      </w:r>
      <w:r>
        <w:rPr>
          <w:color w:val="231F20"/>
        </w:rPr>
        <w:t>mismas</w:t>
      </w:r>
      <w:r>
        <w:rPr>
          <w:color w:val="231F20"/>
          <w:spacing w:val="-35"/>
        </w:rPr>
        <w:t> </w:t>
      </w:r>
      <w:r>
        <w:rPr>
          <w:color w:val="231F20"/>
        </w:rPr>
        <w:t>fechas</w:t>
      </w:r>
      <w:r>
        <w:rPr>
          <w:color w:val="231F20"/>
          <w:spacing w:val="-35"/>
        </w:rPr>
        <w:t> </w:t>
      </w:r>
      <w:r>
        <w:rPr>
          <w:color w:val="231F20"/>
        </w:rPr>
        <w:t>de</w:t>
      </w:r>
      <w:r>
        <w:rPr>
          <w:color w:val="231F20"/>
          <w:spacing w:val="-35"/>
        </w:rPr>
        <w:t> </w:t>
      </w:r>
      <w:r>
        <w:rPr>
          <w:color w:val="231F20"/>
        </w:rPr>
        <w:t>aparición</w:t>
      </w:r>
      <w:r>
        <w:rPr>
          <w:color w:val="231F20"/>
          <w:spacing w:val="-35"/>
        </w:rPr>
        <w:t> </w:t>
      </w:r>
      <w:r>
        <w:rPr>
          <w:color w:val="231F20"/>
        </w:rPr>
        <w:t>del</w:t>
      </w:r>
      <w:r>
        <w:rPr>
          <w:color w:val="231F20"/>
          <w:spacing w:val="-35"/>
        </w:rPr>
        <w:t> </w:t>
      </w:r>
      <w:r>
        <w:rPr>
          <w:color w:val="231F20"/>
        </w:rPr>
        <w:t>tex-</w:t>
      </w:r>
    </w:p>
    <w:p>
      <w:pPr>
        <w:pStyle w:val="BodyText"/>
        <w:rPr>
          <w:sz w:val="22"/>
        </w:rPr>
      </w:pPr>
    </w:p>
    <w:p>
      <w:pPr>
        <w:pStyle w:val="BodyText"/>
        <w:spacing w:before="4"/>
        <w:rPr>
          <w:sz w:val="19"/>
        </w:rPr>
      </w:pPr>
    </w:p>
    <w:p>
      <w:pPr>
        <w:spacing w:line="278" w:lineRule="auto" w:before="1"/>
        <w:ind w:left="1640" w:right="1701" w:firstLine="360"/>
        <w:jc w:val="both"/>
        <w:rPr>
          <w:sz w:val="18"/>
        </w:rPr>
      </w:pPr>
      <w:r>
        <w:rPr>
          <w:color w:val="231F20"/>
          <w:position w:val="6"/>
          <w:sz w:val="10"/>
        </w:rPr>
        <w:t>135</w:t>
      </w:r>
      <w:r>
        <w:rPr>
          <w:color w:val="231F20"/>
          <w:spacing w:val="10"/>
          <w:position w:val="6"/>
          <w:sz w:val="10"/>
        </w:rPr>
        <w:t> </w:t>
      </w:r>
      <w:r>
        <w:rPr>
          <w:color w:val="231F20"/>
          <w:sz w:val="18"/>
        </w:rPr>
        <w:t>En</w:t>
      </w:r>
      <w:r>
        <w:rPr>
          <w:color w:val="231F20"/>
          <w:spacing w:val="-11"/>
          <w:sz w:val="18"/>
        </w:rPr>
        <w:t> </w:t>
      </w:r>
      <w:r>
        <w:rPr>
          <w:color w:val="231F20"/>
          <w:sz w:val="18"/>
        </w:rPr>
        <w:t>entrevista</w:t>
      </w:r>
      <w:r>
        <w:rPr>
          <w:color w:val="231F20"/>
          <w:spacing w:val="-11"/>
          <w:sz w:val="18"/>
        </w:rPr>
        <w:t> </w:t>
      </w:r>
      <w:r>
        <w:rPr>
          <w:color w:val="231F20"/>
          <w:sz w:val="18"/>
        </w:rPr>
        <w:t>con</w:t>
      </w:r>
      <w:r>
        <w:rPr>
          <w:color w:val="231F20"/>
          <w:spacing w:val="-11"/>
          <w:sz w:val="18"/>
        </w:rPr>
        <w:t> </w:t>
      </w:r>
      <w:r>
        <w:rPr>
          <w:color w:val="231F20"/>
          <w:sz w:val="18"/>
        </w:rPr>
        <w:t>Adolfo</w:t>
      </w:r>
      <w:r>
        <w:rPr>
          <w:color w:val="231F20"/>
          <w:spacing w:val="-11"/>
          <w:sz w:val="18"/>
        </w:rPr>
        <w:t> </w:t>
      </w:r>
      <w:r>
        <w:rPr>
          <w:color w:val="231F20"/>
          <w:sz w:val="18"/>
        </w:rPr>
        <w:t>Castañón,</w:t>
      </w:r>
      <w:r>
        <w:rPr>
          <w:color w:val="231F20"/>
          <w:spacing w:val="-11"/>
          <w:sz w:val="18"/>
        </w:rPr>
        <w:t> </w:t>
      </w:r>
      <w:r>
        <w:rPr>
          <w:color w:val="231F20"/>
          <w:sz w:val="18"/>
        </w:rPr>
        <w:t>realizada</w:t>
      </w:r>
      <w:r>
        <w:rPr>
          <w:color w:val="231F20"/>
          <w:spacing w:val="-11"/>
          <w:sz w:val="18"/>
        </w:rPr>
        <w:t> </w:t>
      </w:r>
      <w:r>
        <w:rPr>
          <w:color w:val="231F20"/>
          <w:sz w:val="18"/>
        </w:rPr>
        <w:t>en</w:t>
      </w:r>
      <w:r>
        <w:rPr>
          <w:color w:val="231F20"/>
          <w:spacing w:val="-11"/>
          <w:sz w:val="18"/>
        </w:rPr>
        <w:t> </w:t>
      </w:r>
      <w:r>
        <w:rPr>
          <w:color w:val="231F20"/>
          <w:sz w:val="18"/>
        </w:rPr>
        <w:t>1985,</w:t>
      </w:r>
      <w:r>
        <w:rPr>
          <w:color w:val="231F20"/>
          <w:spacing w:val="-11"/>
          <w:sz w:val="18"/>
        </w:rPr>
        <w:t> </w:t>
      </w:r>
      <w:r>
        <w:rPr>
          <w:color w:val="231F20"/>
          <w:sz w:val="18"/>
        </w:rPr>
        <w:t>el</w:t>
      </w:r>
      <w:r>
        <w:rPr>
          <w:color w:val="231F20"/>
          <w:spacing w:val="-11"/>
          <w:sz w:val="18"/>
        </w:rPr>
        <w:t> </w:t>
      </w:r>
      <w:r>
        <w:rPr>
          <w:color w:val="231F20"/>
          <w:sz w:val="18"/>
        </w:rPr>
        <w:t>autor</w:t>
      </w:r>
      <w:r>
        <w:rPr>
          <w:color w:val="231F20"/>
          <w:spacing w:val="-11"/>
          <w:sz w:val="18"/>
        </w:rPr>
        <w:t> </w:t>
      </w:r>
      <w:r>
        <w:rPr>
          <w:color w:val="231F20"/>
          <w:sz w:val="18"/>
        </w:rPr>
        <w:t>señaló:</w:t>
      </w:r>
      <w:r>
        <w:rPr>
          <w:color w:val="231F20"/>
          <w:spacing w:val="-11"/>
          <w:sz w:val="18"/>
        </w:rPr>
        <w:t> </w:t>
      </w:r>
      <w:r>
        <w:rPr>
          <w:color w:val="231F20"/>
          <w:sz w:val="18"/>
        </w:rPr>
        <w:t>“Hace aproximadamente</w:t>
      </w:r>
      <w:r>
        <w:rPr>
          <w:color w:val="231F20"/>
          <w:spacing w:val="-11"/>
          <w:sz w:val="18"/>
        </w:rPr>
        <w:t> </w:t>
      </w:r>
      <w:r>
        <w:rPr>
          <w:color w:val="231F20"/>
          <w:sz w:val="18"/>
        </w:rPr>
        <w:t>veinte</w:t>
      </w:r>
      <w:r>
        <w:rPr>
          <w:color w:val="231F20"/>
          <w:spacing w:val="-11"/>
          <w:sz w:val="18"/>
        </w:rPr>
        <w:t> </w:t>
      </w:r>
      <w:r>
        <w:rPr>
          <w:color w:val="231F20"/>
          <w:sz w:val="18"/>
        </w:rPr>
        <w:t>años,</w:t>
      </w:r>
      <w:r>
        <w:rPr>
          <w:color w:val="231F20"/>
          <w:spacing w:val="-11"/>
          <w:sz w:val="18"/>
        </w:rPr>
        <w:t> </w:t>
      </w:r>
      <w:r>
        <w:rPr>
          <w:color w:val="231F20"/>
          <w:sz w:val="18"/>
        </w:rPr>
        <w:t>un</w:t>
      </w:r>
      <w:r>
        <w:rPr>
          <w:color w:val="231F20"/>
          <w:spacing w:val="-11"/>
          <w:sz w:val="18"/>
        </w:rPr>
        <w:t> </w:t>
      </w:r>
      <w:r>
        <w:rPr>
          <w:color w:val="231F20"/>
          <w:sz w:val="18"/>
        </w:rPr>
        <w:t>editor</w:t>
      </w:r>
      <w:r>
        <w:rPr>
          <w:color w:val="231F20"/>
          <w:spacing w:val="-11"/>
          <w:sz w:val="18"/>
        </w:rPr>
        <w:t> </w:t>
      </w:r>
      <w:r>
        <w:rPr>
          <w:color w:val="231F20"/>
          <w:sz w:val="18"/>
        </w:rPr>
        <w:t>cuya</w:t>
      </w:r>
      <w:r>
        <w:rPr>
          <w:color w:val="231F20"/>
          <w:spacing w:val="-11"/>
          <w:sz w:val="18"/>
        </w:rPr>
        <w:t> </w:t>
      </w:r>
      <w:r>
        <w:rPr>
          <w:color w:val="231F20"/>
          <w:sz w:val="18"/>
        </w:rPr>
        <w:t>generosidad</w:t>
      </w:r>
      <w:r>
        <w:rPr>
          <w:color w:val="231F20"/>
          <w:spacing w:val="-11"/>
          <w:sz w:val="18"/>
        </w:rPr>
        <w:t> </w:t>
      </w:r>
      <w:r>
        <w:rPr>
          <w:color w:val="231F20"/>
          <w:sz w:val="18"/>
        </w:rPr>
        <w:t>lo</w:t>
      </w:r>
      <w:r>
        <w:rPr>
          <w:color w:val="231F20"/>
          <w:spacing w:val="-11"/>
          <w:sz w:val="18"/>
        </w:rPr>
        <w:t> </w:t>
      </w:r>
      <w:r>
        <w:rPr>
          <w:color w:val="231F20"/>
          <w:sz w:val="18"/>
        </w:rPr>
        <w:t>hace</w:t>
      </w:r>
      <w:r>
        <w:rPr>
          <w:color w:val="231F20"/>
          <w:spacing w:val="-11"/>
          <w:sz w:val="18"/>
        </w:rPr>
        <w:t> </w:t>
      </w:r>
      <w:r>
        <w:rPr>
          <w:color w:val="231F20"/>
          <w:sz w:val="18"/>
        </w:rPr>
        <w:t>aparecer</w:t>
      </w:r>
      <w:r>
        <w:rPr>
          <w:color w:val="231F20"/>
          <w:spacing w:val="-11"/>
          <w:sz w:val="18"/>
        </w:rPr>
        <w:t> </w:t>
      </w:r>
      <w:r>
        <w:rPr>
          <w:color w:val="231F20"/>
          <w:sz w:val="18"/>
        </w:rPr>
        <w:t>como</w:t>
      </w:r>
      <w:r>
        <w:rPr>
          <w:color w:val="231F20"/>
          <w:spacing w:val="-11"/>
          <w:sz w:val="18"/>
        </w:rPr>
        <w:t> </w:t>
      </w:r>
      <w:r>
        <w:rPr>
          <w:color w:val="231F20"/>
          <w:sz w:val="18"/>
        </w:rPr>
        <w:t>de- mente</w:t>
      </w:r>
      <w:r>
        <w:rPr>
          <w:color w:val="231F20"/>
          <w:spacing w:val="-31"/>
          <w:sz w:val="18"/>
        </w:rPr>
        <w:t> </w:t>
      </w:r>
      <w:r>
        <w:rPr>
          <w:color w:val="231F20"/>
          <w:sz w:val="18"/>
        </w:rPr>
        <w:t>a</w:t>
      </w:r>
      <w:r>
        <w:rPr>
          <w:color w:val="231F20"/>
          <w:spacing w:val="-31"/>
          <w:sz w:val="18"/>
        </w:rPr>
        <w:t> </w:t>
      </w:r>
      <w:r>
        <w:rPr>
          <w:color w:val="231F20"/>
          <w:sz w:val="18"/>
        </w:rPr>
        <w:t>estas</w:t>
      </w:r>
      <w:r>
        <w:rPr>
          <w:color w:val="231F20"/>
          <w:spacing w:val="-31"/>
          <w:sz w:val="18"/>
        </w:rPr>
        <w:t> </w:t>
      </w:r>
      <w:r>
        <w:rPr>
          <w:color w:val="231F20"/>
          <w:sz w:val="18"/>
        </w:rPr>
        <w:t>alturas,</w:t>
      </w:r>
      <w:r>
        <w:rPr>
          <w:color w:val="231F20"/>
          <w:spacing w:val="-31"/>
          <w:sz w:val="18"/>
        </w:rPr>
        <w:t> </w:t>
      </w:r>
      <w:r>
        <w:rPr>
          <w:color w:val="231F20"/>
          <w:sz w:val="18"/>
        </w:rPr>
        <w:t>nos</w:t>
      </w:r>
      <w:r>
        <w:rPr>
          <w:color w:val="231F20"/>
          <w:spacing w:val="-31"/>
          <w:sz w:val="18"/>
        </w:rPr>
        <w:t> </w:t>
      </w:r>
      <w:r>
        <w:rPr>
          <w:color w:val="231F20"/>
          <w:sz w:val="18"/>
        </w:rPr>
        <w:t>propuso</w:t>
      </w:r>
      <w:r>
        <w:rPr>
          <w:color w:val="231F20"/>
          <w:spacing w:val="-31"/>
          <w:sz w:val="18"/>
        </w:rPr>
        <w:t> </w:t>
      </w:r>
      <w:r>
        <w:rPr>
          <w:color w:val="231F20"/>
          <w:sz w:val="18"/>
        </w:rPr>
        <w:t>a</w:t>
      </w:r>
      <w:r>
        <w:rPr>
          <w:color w:val="231F20"/>
          <w:spacing w:val="-31"/>
          <w:sz w:val="18"/>
        </w:rPr>
        <w:t> </w:t>
      </w:r>
      <w:r>
        <w:rPr>
          <w:color w:val="231F20"/>
          <w:sz w:val="18"/>
        </w:rPr>
        <w:t>muchos</w:t>
      </w:r>
      <w:r>
        <w:rPr>
          <w:color w:val="231F20"/>
          <w:spacing w:val="-31"/>
          <w:sz w:val="18"/>
        </w:rPr>
        <w:t> </w:t>
      </w:r>
      <w:r>
        <w:rPr>
          <w:color w:val="231F20"/>
          <w:sz w:val="18"/>
        </w:rPr>
        <w:t>escritores</w:t>
      </w:r>
      <w:r>
        <w:rPr>
          <w:color w:val="231F20"/>
          <w:spacing w:val="-31"/>
          <w:sz w:val="18"/>
        </w:rPr>
        <w:t> </w:t>
      </w:r>
      <w:r>
        <w:rPr>
          <w:color w:val="231F20"/>
          <w:sz w:val="18"/>
        </w:rPr>
        <w:t>mexicanos</w:t>
      </w:r>
      <w:r>
        <w:rPr>
          <w:color w:val="231F20"/>
          <w:spacing w:val="-31"/>
          <w:sz w:val="18"/>
        </w:rPr>
        <w:t> </w:t>
      </w:r>
      <w:r>
        <w:rPr>
          <w:color w:val="231F20"/>
          <w:sz w:val="18"/>
        </w:rPr>
        <w:t>escribir</w:t>
      </w:r>
      <w:r>
        <w:rPr>
          <w:color w:val="231F20"/>
          <w:spacing w:val="-31"/>
          <w:sz w:val="18"/>
        </w:rPr>
        <w:t> </w:t>
      </w:r>
      <w:r>
        <w:rPr>
          <w:color w:val="231F20"/>
          <w:sz w:val="18"/>
        </w:rPr>
        <w:t>nuestras</w:t>
      </w:r>
      <w:r>
        <w:rPr>
          <w:color w:val="231F20"/>
          <w:spacing w:val="-31"/>
          <w:sz w:val="18"/>
        </w:rPr>
        <w:t> </w:t>
      </w:r>
      <w:r>
        <w:rPr>
          <w:color w:val="231F20"/>
          <w:sz w:val="18"/>
        </w:rPr>
        <w:t>auto- </w:t>
      </w:r>
      <w:r>
        <w:rPr>
          <w:color w:val="231F20"/>
          <w:w w:val="95"/>
          <w:sz w:val="18"/>
        </w:rPr>
        <w:t>biografías.</w:t>
      </w:r>
      <w:r>
        <w:rPr>
          <w:color w:val="231F20"/>
          <w:spacing w:val="-6"/>
          <w:w w:val="95"/>
          <w:sz w:val="18"/>
        </w:rPr>
        <w:t> </w:t>
      </w:r>
      <w:r>
        <w:rPr>
          <w:color w:val="231F20"/>
          <w:w w:val="95"/>
          <w:sz w:val="18"/>
        </w:rPr>
        <w:t>Entonces</w:t>
      </w:r>
      <w:r>
        <w:rPr>
          <w:color w:val="231F20"/>
          <w:spacing w:val="-6"/>
          <w:w w:val="95"/>
          <w:sz w:val="18"/>
        </w:rPr>
        <w:t> </w:t>
      </w:r>
      <w:r>
        <w:rPr>
          <w:color w:val="231F20"/>
          <w:w w:val="95"/>
          <w:sz w:val="18"/>
        </w:rPr>
        <w:t>todos</w:t>
      </w:r>
      <w:r>
        <w:rPr>
          <w:color w:val="231F20"/>
          <w:spacing w:val="-6"/>
          <w:w w:val="95"/>
          <w:sz w:val="18"/>
        </w:rPr>
        <w:t> </w:t>
      </w:r>
      <w:r>
        <w:rPr>
          <w:color w:val="231F20"/>
          <w:w w:val="95"/>
          <w:sz w:val="18"/>
        </w:rPr>
        <w:t>las</w:t>
      </w:r>
      <w:r>
        <w:rPr>
          <w:color w:val="231F20"/>
          <w:spacing w:val="-6"/>
          <w:w w:val="95"/>
          <w:sz w:val="18"/>
        </w:rPr>
        <w:t> </w:t>
      </w:r>
      <w:r>
        <w:rPr>
          <w:color w:val="231F20"/>
          <w:w w:val="95"/>
          <w:sz w:val="18"/>
        </w:rPr>
        <w:t>escribimos.</w:t>
      </w:r>
      <w:r>
        <w:rPr>
          <w:color w:val="231F20"/>
          <w:spacing w:val="-6"/>
          <w:w w:val="95"/>
          <w:sz w:val="18"/>
        </w:rPr>
        <w:t> </w:t>
      </w:r>
      <w:r>
        <w:rPr>
          <w:color w:val="231F20"/>
          <w:w w:val="95"/>
          <w:sz w:val="18"/>
        </w:rPr>
        <w:t>Había</w:t>
      </w:r>
      <w:r>
        <w:rPr>
          <w:color w:val="231F20"/>
          <w:spacing w:val="-6"/>
          <w:w w:val="95"/>
          <w:sz w:val="18"/>
        </w:rPr>
        <w:t> </w:t>
      </w:r>
      <w:r>
        <w:rPr>
          <w:color w:val="231F20"/>
          <w:w w:val="95"/>
          <w:sz w:val="18"/>
        </w:rPr>
        <w:t>unas</w:t>
      </w:r>
      <w:r>
        <w:rPr>
          <w:color w:val="231F20"/>
          <w:spacing w:val="-6"/>
          <w:w w:val="95"/>
          <w:sz w:val="18"/>
        </w:rPr>
        <w:t> </w:t>
      </w:r>
      <w:r>
        <w:rPr>
          <w:color w:val="231F20"/>
          <w:w w:val="95"/>
          <w:sz w:val="18"/>
        </w:rPr>
        <w:t>divertidas,</w:t>
      </w:r>
      <w:r>
        <w:rPr>
          <w:color w:val="231F20"/>
          <w:spacing w:val="-6"/>
          <w:w w:val="95"/>
          <w:sz w:val="18"/>
        </w:rPr>
        <w:t> </w:t>
      </w:r>
      <w:r>
        <w:rPr>
          <w:color w:val="231F20"/>
          <w:w w:val="95"/>
          <w:sz w:val="18"/>
        </w:rPr>
        <w:t>unas</w:t>
      </w:r>
      <w:r>
        <w:rPr>
          <w:color w:val="231F20"/>
          <w:spacing w:val="-6"/>
          <w:w w:val="95"/>
          <w:sz w:val="18"/>
        </w:rPr>
        <w:t> </w:t>
      </w:r>
      <w:r>
        <w:rPr>
          <w:color w:val="231F20"/>
          <w:w w:val="95"/>
          <w:sz w:val="18"/>
        </w:rPr>
        <w:t>tristes,</w:t>
      </w:r>
      <w:r>
        <w:rPr>
          <w:color w:val="231F20"/>
          <w:spacing w:val="-6"/>
          <w:w w:val="95"/>
          <w:sz w:val="18"/>
        </w:rPr>
        <w:t> </w:t>
      </w:r>
      <w:r>
        <w:rPr>
          <w:color w:val="231F20"/>
          <w:w w:val="95"/>
          <w:sz w:val="18"/>
        </w:rPr>
        <w:t>había</w:t>
      </w:r>
      <w:r>
        <w:rPr>
          <w:color w:val="231F20"/>
          <w:spacing w:val="-6"/>
          <w:w w:val="95"/>
          <w:sz w:val="18"/>
        </w:rPr>
        <w:t> </w:t>
      </w:r>
      <w:r>
        <w:rPr>
          <w:color w:val="231F20"/>
          <w:w w:val="95"/>
          <w:sz w:val="18"/>
        </w:rPr>
        <w:t>unas </w:t>
      </w:r>
      <w:r>
        <w:rPr>
          <w:color w:val="231F20"/>
          <w:sz w:val="18"/>
        </w:rPr>
        <w:t>muy</w:t>
      </w:r>
      <w:r>
        <w:rPr>
          <w:color w:val="231F20"/>
          <w:spacing w:val="-24"/>
          <w:sz w:val="18"/>
        </w:rPr>
        <w:t> </w:t>
      </w:r>
      <w:r>
        <w:rPr>
          <w:color w:val="231F20"/>
          <w:sz w:val="18"/>
        </w:rPr>
        <w:t>meticulosas</w:t>
      </w:r>
      <w:r>
        <w:rPr>
          <w:color w:val="231F20"/>
          <w:spacing w:val="-24"/>
          <w:sz w:val="18"/>
        </w:rPr>
        <w:t> </w:t>
      </w:r>
      <w:r>
        <w:rPr>
          <w:color w:val="231F20"/>
          <w:sz w:val="18"/>
        </w:rPr>
        <w:t>y</w:t>
      </w:r>
      <w:r>
        <w:rPr>
          <w:color w:val="231F20"/>
          <w:spacing w:val="-24"/>
          <w:sz w:val="18"/>
        </w:rPr>
        <w:t> </w:t>
      </w:r>
      <w:r>
        <w:rPr>
          <w:color w:val="231F20"/>
          <w:sz w:val="18"/>
        </w:rPr>
        <w:t>detalladas,</w:t>
      </w:r>
      <w:r>
        <w:rPr>
          <w:color w:val="231F20"/>
          <w:spacing w:val="-24"/>
          <w:sz w:val="18"/>
        </w:rPr>
        <w:t> </w:t>
      </w:r>
      <w:r>
        <w:rPr>
          <w:color w:val="231F20"/>
          <w:sz w:val="18"/>
        </w:rPr>
        <w:t>otras</w:t>
      </w:r>
      <w:r>
        <w:rPr>
          <w:color w:val="231F20"/>
          <w:spacing w:val="-24"/>
          <w:sz w:val="18"/>
        </w:rPr>
        <w:t> </w:t>
      </w:r>
      <w:r>
        <w:rPr>
          <w:color w:val="231F20"/>
          <w:sz w:val="18"/>
        </w:rPr>
        <w:t>muy</w:t>
      </w:r>
      <w:r>
        <w:rPr>
          <w:color w:val="231F20"/>
          <w:spacing w:val="-24"/>
          <w:sz w:val="18"/>
        </w:rPr>
        <w:t> </w:t>
      </w:r>
      <w:r>
        <w:rPr>
          <w:color w:val="231F20"/>
          <w:sz w:val="18"/>
        </w:rPr>
        <w:t>vagas</w:t>
      </w:r>
      <w:r>
        <w:rPr>
          <w:color w:val="231F20"/>
          <w:spacing w:val="-24"/>
          <w:sz w:val="18"/>
        </w:rPr>
        <w:t> </w:t>
      </w:r>
      <w:r>
        <w:rPr>
          <w:color w:val="231F20"/>
          <w:sz w:val="18"/>
        </w:rPr>
        <w:t>y</w:t>
      </w:r>
      <w:r>
        <w:rPr>
          <w:color w:val="231F20"/>
          <w:spacing w:val="-24"/>
          <w:sz w:val="18"/>
        </w:rPr>
        <w:t> </w:t>
      </w:r>
      <w:r>
        <w:rPr>
          <w:color w:val="231F20"/>
          <w:sz w:val="18"/>
        </w:rPr>
        <w:t>dos</w:t>
      </w:r>
      <w:r>
        <w:rPr>
          <w:color w:val="231F20"/>
          <w:spacing w:val="-24"/>
          <w:sz w:val="18"/>
        </w:rPr>
        <w:t> </w:t>
      </w:r>
      <w:r>
        <w:rPr>
          <w:color w:val="231F20"/>
          <w:sz w:val="18"/>
        </w:rPr>
        <w:t>o</w:t>
      </w:r>
      <w:r>
        <w:rPr>
          <w:color w:val="231F20"/>
          <w:spacing w:val="-24"/>
          <w:sz w:val="18"/>
        </w:rPr>
        <w:t> </w:t>
      </w:r>
      <w:r>
        <w:rPr>
          <w:color w:val="231F20"/>
          <w:sz w:val="18"/>
        </w:rPr>
        <w:t>tres</w:t>
      </w:r>
      <w:r>
        <w:rPr>
          <w:color w:val="231F20"/>
          <w:spacing w:val="-24"/>
          <w:sz w:val="18"/>
        </w:rPr>
        <w:t> </w:t>
      </w:r>
      <w:r>
        <w:rPr>
          <w:color w:val="231F20"/>
          <w:sz w:val="18"/>
        </w:rPr>
        <w:t>muy</w:t>
      </w:r>
      <w:r>
        <w:rPr>
          <w:color w:val="231F20"/>
          <w:spacing w:val="-24"/>
          <w:sz w:val="18"/>
        </w:rPr>
        <w:t> </w:t>
      </w:r>
      <w:r>
        <w:rPr>
          <w:color w:val="231F20"/>
          <w:sz w:val="18"/>
        </w:rPr>
        <w:t>divertidas.</w:t>
      </w:r>
      <w:r>
        <w:rPr>
          <w:color w:val="231F20"/>
          <w:spacing w:val="-26"/>
          <w:sz w:val="18"/>
        </w:rPr>
        <w:t> </w:t>
      </w:r>
      <w:r>
        <w:rPr>
          <w:color w:val="231F20"/>
          <w:spacing w:val="-9"/>
          <w:sz w:val="18"/>
        </w:rPr>
        <w:t>Yo</w:t>
      </w:r>
      <w:r>
        <w:rPr>
          <w:color w:val="231F20"/>
          <w:spacing w:val="-24"/>
          <w:sz w:val="18"/>
        </w:rPr>
        <w:t> </w:t>
      </w:r>
      <w:r>
        <w:rPr>
          <w:color w:val="231F20"/>
          <w:sz w:val="18"/>
        </w:rPr>
        <w:t>cuento</w:t>
      </w:r>
      <w:r>
        <w:rPr>
          <w:color w:val="231F20"/>
          <w:spacing w:val="-24"/>
          <w:sz w:val="18"/>
        </w:rPr>
        <w:t> </w:t>
      </w:r>
      <w:r>
        <w:rPr>
          <w:color w:val="231F20"/>
          <w:sz w:val="18"/>
        </w:rPr>
        <w:t>la mía</w:t>
      </w:r>
      <w:r>
        <w:rPr>
          <w:color w:val="231F20"/>
          <w:spacing w:val="-12"/>
          <w:sz w:val="18"/>
        </w:rPr>
        <w:t> </w:t>
      </w:r>
      <w:r>
        <w:rPr>
          <w:color w:val="231F20"/>
          <w:sz w:val="18"/>
        </w:rPr>
        <w:t>entre</w:t>
      </w:r>
      <w:r>
        <w:rPr>
          <w:color w:val="231F20"/>
          <w:spacing w:val="-12"/>
          <w:sz w:val="18"/>
        </w:rPr>
        <w:t> </w:t>
      </w:r>
      <w:r>
        <w:rPr>
          <w:color w:val="231F20"/>
          <w:sz w:val="18"/>
        </w:rPr>
        <w:t>las</w:t>
      </w:r>
      <w:r>
        <w:rPr>
          <w:color w:val="231F20"/>
          <w:spacing w:val="-12"/>
          <w:sz w:val="18"/>
        </w:rPr>
        <w:t> </w:t>
      </w:r>
      <w:r>
        <w:rPr>
          <w:color w:val="231F20"/>
          <w:sz w:val="18"/>
        </w:rPr>
        <w:t>divertidas,</w:t>
      </w:r>
      <w:r>
        <w:rPr>
          <w:color w:val="231F20"/>
          <w:spacing w:val="-12"/>
          <w:sz w:val="18"/>
        </w:rPr>
        <w:t> </w:t>
      </w:r>
      <w:r>
        <w:rPr>
          <w:color w:val="231F20"/>
          <w:sz w:val="18"/>
        </w:rPr>
        <w:t>aunque</w:t>
      </w:r>
      <w:r>
        <w:rPr>
          <w:color w:val="231F20"/>
          <w:spacing w:val="-12"/>
          <w:sz w:val="18"/>
        </w:rPr>
        <w:t> </w:t>
      </w:r>
      <w:r>
        <w:rPr>
          <w:color w:val="231F20"/>
          <w:sz w:val="18"/>
        </w:rPr>
        <w:t>no</w:t>
      </w:r>
      <w:r>
        <w:rPr>
          <w:color w:val="231F20"/>
          <w:spacing w:val="-12"/>
          <w:sz w:val="18"/>
        </w:rPr>
        <w:t> </w:t>
      </w:r>
      <w:r>
        <w:rPr>
          <w:color w:val="231F20"/>
          <w:sz w:val="18"/>
        </w:rPr>
        <w:t>fuera</w:t>
      </w:r>
      <w:r>
        <w:rPr>
          <w:color w:val="231F20"/>
          <w:spacing w:val="-12"/>
          <w:sz w:val="18"/>
        </w:rPr>
        <w:t> </w:t>
      </w:r>
      <w:r>
        <w:rPr>
          <w:color w:val="231F20"/>
          <w:sz w:val="18"/>
        </w:rPr>
        <w:t>muy</w:t>
      </w:r>
      <w:r>
        <w:rPr>
          <w:color w:val="231F20"/>
          <w:spacing w:val="-12"/>
          <w:sz w:val="18"/>
        </w:rPr>
        <w:t> </w:t>
      </w:r>
      <w:r>
        <w:rPr>
          <w:color w:val="231F20"/>
          <w:sz w:val="18"/>
        </w:rPr>
        <w:t>certera,</w:t>
      </w:r>
      <w:r>
        <w:rPr>
          <w:color w:val="231F20"/>
          <w:spacing w:val="-12"/>
          <w:sz w:val="18"/>
        </w:rPr>
        <w:t> </w:t>
      </w:r>
      <w:r>
        <w:rPr>
          <w:color w:val="231F20"/>
          <w:sz w:val="18"/>
        </w:rPr>
        <w:t>muy</w:t>
      </w:r>
      <w:r>
        <w:rPr>
          <w:color w:val="231F20"/>
          <w:spacing w:val="-12"/>
          <w:sz w:val="18"/>
        </w:rPr>
        <w:t> </w:t>
      </w:r>
      <w:r>
        <w:rPr>
          <w:color w:val="231F20"/>
          <w:sz w:val="18"/>
        </w:rPr>
        <w:t>precisa,</w:t>
      </w:r>
      <w:r>
        <w:rPr>
          <w:color w:val="231F20"/>
          <w:spacing w:val="-12"/>
          <w:sz w:val="18"/>
        </w:rPr>
        <w:t> </w:t>
      </w:r>
      <w:r>
        <w:rPr>
          <w:color w:val="231F20"/>
          <w:sz w:val="18"/>
        </w:rPr>
        <w:t>ni</w:t>
      </w:r>
      <w:r>
        <w:rPr>
          <w:color w:val="231F20"/>
          <w:spacing w:val="-12"/>
          <w:sz w:val="18"/>
        </w:rPr>
        <w:t> </w:t>
      </w:r>
      <w:r>
        <w:rPr>
          <w:color w:val="231F20"/>
          <w:sz w:val="18"/>
        </w:rPr>
        <w:t>muy</w:t>
      </w:r>
      <w:r>
        <w:rPr>
          <w:color w:val="231F20"/>
          <w:spacing w:val="-12"/>
          <w:sz w:val="18"/>
        </w:rPr>
        <w:t> </w:t>
      </w:r>
      <w:r>
        <w:rPr>
          <w:color w:val="231F20"/>
          <w:sz w:val="18"/>
        </w:rPr>
        <w:t>fidedigna. La</w:t>
      </w:r>
      <w:r>
        <w:rPr>
          <w:color w:val="231F20"/>
          <w:spacing w:val="-27"/>
          <w:sz w:val="18"/>
        </w:rPr>
        <w:t> </w:t>
      </w:r>
      <w:r>
        <w:rPr>
          <w:color w:val="231F20"/>
          <w:sz w:val="18"/>
        </w:rPr>
        <w:t>considero</w:t>
      </w:r>
      <w:r>
        <w:rPr>
          <w:color w:val="231F20"/>
          <w:spacing w:val="-27"/>
          <w:sz w:val="18"/>
        </w:rPr>
        <w:t> </w:t>
      </w:r>
      <w:r>
        <w:rPr>
          <w:color w:val="231F20"/>
          <w:sz w:val="18"/>
        </w:rPr>
        <w:t>así</w:t>
      </w:r>
      <w:r>
        <w:rPr>
          <w:color w:val="231F20"/>
          <w:spacing w:val="-27"/>
          <w:sz w:val="18"/>
        </w:rPr>
        <w:t> </w:t>
      </w:r>
      <w:r>
        <w:rPr>
          <w:color w:val="231F20"/>
          <w:sz w:val="18"/>
        </w:rPr>
        <w:t>porque</w:t>
      </w:r>
      <w:r>
        <w:rPr>
          <w:color w:val="231F20"/>
          <w:spacing w:val="-27"/>
          <w:sz w:val="18"/>
        </w:rPr>
        <w:t> </w:t>
      </w:r>
      <w:r>
        <w:rPr>
          <w:color w:val="231F20"/>
          <w:sz w:val="18"/>
        </w:rPr>
        <w:t>la</w:t>
      </w:r>
      <w:r>
        <w:rPr>
          <w:color w:val="231F20"/>
          <w:spacing w:val="-27"/>
          <w:sz w:val="18"/>
        </w:rPr>
        <w:t> </w:t>
      </w:r>
      <w:r>
        <w:rPr>
          <w:color w:val="231F20"/>
          <w:sz w:val="18"/>
        </w:rPr>
        <w:t>escribí</w:t>
      </w:r>
      <w:r>
        <w:rPr>
          <w:color w:val="231F20"/>
          <w:spacing w:val="-27"/>
          <w:sz w:val="18"/>
        </w:rPr>
        <w:t> </w:t>
      </w:r>
      <w:r>
        <w:rPr>
          <w:color w:val="231F20"/>
          <w:sz w:val="18"/>
        </w:rPr>
        <w:t>con</w:t>
      </w:r>
      <w:r>
        <w:rPr>
          <w:color w:val="231F20"/>
          <w:spacing w:val="-27"/>
          <w:sz w:val="18"/>
        </w:rPr>
        <w:t> </w:t>
      </w:r>
      <w:r>
        <w:rPr>
          <w:color w:val="231F20"/>
          <w:sz w:val="18"/>
        </w:rPr>
        <w:t>un</w:t>
      </w:r>
      <w:r>
        <w:rPr>
          <w:color w:val="231F20"/>
          <w:spacing w:val="-27"/>
          <w:sz w:val="18"/>
        </w:rPr>
        <w:t> </w:t>
      </w:r>
      <w:r>
        <w:rPr>
          <w:color w:val="231F20"/>
          <w:sz w:val="18"/>
        </w:rPr>
        <w:t>criterio</w:t>
      </w:r>
      <w:r>
        <w:rPr>
          <w:color w:val="231F20"/>
          <w:spacing w:val="-27"/>
          <w:sz w:val="18"/>
        </w:rPr>
        <w:t> </w:t>
      </w:r>
      <w:r>
        <w:rPr>
          <w:color w:val="231F20"/>
          <w:sz w:val="18"/>
        </w:rPr>
        <w:t>estrictamente</w:t>
      </w:r>
      <w:r>
        <w:rPr>
          <w:color w:val="231F20"/>
          <w:spacing w:val="-27"/>
          <w:sz w:val="18"/>
        </w:rPr>
        <w:t> </w:t>
      </w:r>
      <w:r>
        <w:rPr>
          <w:color w:val="231F20"/>
          <w:sz w:val="18"/>
        </w:rPr>
        <w:t>literario,</w:t>
      </w:r>
      <w:r>
        <w:rPr>
          <w:color w:val="231F20"/>
          <w:spacing w:val="-27"/>
          <w:sz w:val="18"/>
        </w:rPr>
        <w:t> </w:t>
      </w:r>
      <w:r>
        <w:rPr>
          <w:color w:val="231F20"/>
          <w:sz w:val="18"/>
        </w:rPr>
        <w:t>distorsionando muchas</w:t>
      </w:r>
      <w:r>
        <w:rPr>
          <w:color w:val="231F20"/>
          <w:spacing w:val="-11"/>
          <w:sz w:val="18"/>
        </w:rPr>
        <w:t> </w:t>
      </w:r>
      <w:r>
        <w:rPr>
          <w:color w:val="231F20"/>
          <w:sz w:val="18"/>
        </w:rPr>
        <w:t>veces</w:t>
      </w:r>
      <w:r>
        <w:rPr>
          <w:color w:val="231F20"/>
          <w:spacing w:val="-11"/>
          <w:sz w:val="18"/>
        </w:rPr>
        <w:t> </w:t>
      </w:r>
      <w:r>
        <w:rPr>
          <w:color w:val="231F20"/>
          <w:sz w:val="18"/>
        </w:rPr>
        <w:t>hechos</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realidad</w:t>
      </w:r>
      <w:r>
        <w:rPr>
          <w:color w:val="231F20"/>
          <w:spacing w:val="-11"/>
          <w:sz w:val="18"/>
        </w:rPr>
        <w:t> </w:t>
      </w:r>
      <w:r>
        <w:rPr>
          <w:color w:val="231F20"/>
          <w:sz w:val="18"/>
        </w:rPr>
        <w:t>que</w:t>
      </w:r>
      <w:r>
        <w:rPr>
          <w:color w:val="231F20"/>
          <w:spacing w:val="-11"/>
          <w:sz w:val="18"/>
        </w:rPr>
        <w:t> </w:t>
      </w:r>
      <w:r>
        <w:rPr>
          <w:color w:val="231F20"/>
          <w:sz w:val="18"/>
        </w:rPr>
        <w:t>merecían,</w:t>
      </w:r>
      <w:r>
        <w:rPr>
          <w:color w:val="231F20"/>
          <w:spacing w:val="-11"/>
          <w:sz w:val="18"/>
        </w:rPr>
        <w:t> </w:t>
      </w:r>
      <w:r>
        <w:rPr>
          <w:color w:val="231F20"/>
          <w:sz w:val="18"/>
        </w:rPr>
        <w:t>en</w:t>
      </w:r>
      <w:r>
        <w:rPr>
          <w:color w:val="231F20"/>
          <w:spacing w:val="-11"/>
          <w:sz w:val="18"/>
        </w:rPr>
        <w:t> </w:t>
      </w:r>
      <w:r>
        <w:rPr>
          <w:color w:val="231F20"/>
          <w:sz w:val="18"/>
        </w:rPr>
        <w:t>aras</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literatura,</w:t>
      </w:r>
      <w:r>
        <w:rPr>
          <w:color w:val="231F20"/>
          <w:spacing w:val="-11"/>
          <w:sz w:val="18"/>
        </w:rPr>
        <w:t> </w:t>
      </w:r>
      <w:r>
        <w:rPr>
          <w:color w:val="231F20"/>
          <w:sz w:val="18"/>
        </w:rPr>
        <w:t>ser</w:t>
      </w:r>
      <w:r>
        <w:rPr>
          <w:color w:val="231F20"/>
          <w:spacing w:val="-11"/>
          <w:sz w:val="18"/>
        </w:rPr>
        <w:t> </w:t>
      </w:r>
      <w:r>
        <w:rPr>
          <w:color w:val="231F20"/>
          <w:sz w:val="18"/>
        </w:rPr>
        <w:t>un</w:t>
      </w:r>
      <w:r>
        <w:rPr>
          <w:color w:val="231F20"/>
          <w:spacing w:val="-11"/>
          <w:sz w:val="18"/>
        </w:rPr>
        <w:t> </w:t>
      </w:r>
      <w:r>
        <w:rPr>
          <w:color w:val="231F20"/>
          <w:sz w:val="18"/>
        </w:rPr>
        <w:t>poco aderezados</w:t>
      </w:r>
      <w:r>
        <w:rPr>
          <w:color w:val="231F20"/>
          <w:spacing w:val="-21"/>
          <w:sz w:val="18"/>
        </w:rPr>
        <w:t> </w:t>
      </w:r>
      <w:r>
        <w:rPr>
          <w:color w:val="231F20"/>
          <w:sz w:val="18"/>
        </w:rPr>
        <w:t>para</w:t>
      </w:r>
      <w:r>
        <w:rPr>
          <w:color w:val="231F20"/>
          <w:spacing w:val="-21"/>
          <w:sz w:val="18"/>
        </w:rPr>
        <w:t> </w:t>
      </w:r>
      <w:r>
        <w:rPr>
          <w:color w:val="231F20"/>
          <w:sz w:val="18"/>
        </w:rPr>
        <w:t>que</w:t>
      </w:r>
      <w:r>
        <w:rPr>
          <w:color w:val="231F20"/>
          <w:spacing w:val="-21"/>
          <w:sz w:val="18"/>
        </w:rPr>
        <w:t> </w:t>
      </w:r>
      <w:r>
        <w:rPr>
          <w:color w:val="231F20"/>
          <w:sz w:val="18"/>
        </w:rPr>
        <w:t>fueran</w:t>
      </w:r>
      <w:r>
        <w:rPr>
          <w:color w:val="231F20"/>
          <w:spacing w:val="-21"/>
          <w:sz w:val="18"/>
        </w:rPr>
        <w:t> </w:t>
      </w:r>
      <w:r>
        <w:rPr>
          <w:color w:val="231F20"/>
          <w:sz w:val="18"/>
        </w:rPr>
        <w:t>más</w:t>
      </w:r>
      <w:r>
        <w:rPr>
          <w:color w:val="231F20"/>
          <w:spacing w:val="-21"/>
          <w:sz w:val="18"/>
        </w:rPr>
        <w:t> </w:t>
      </w:r>
      <w:r>
        <w:rPr>
          <w:color w:val="231F20"/>
          <w:sz w:val="18"/>
        </w:rPr>
        <w:t>interesantes”</w:t>
      </w:r>
      <w:r>
        <w:rPr>
          <w:color w:val="231F20"/>
          <w:spacing w:val="-21"/>
          <w:sz w:val="18"/>
        </w:rPr>
        <w:t> </w:t>
      </w:r>
      <w:r>
        <w:rPr>
          <w:color w:val="231F20"/>
          <w:sz w:val="18"/>
        </w:rPr>
        <w:t>(“Los</w:t>
      </w:r>
      <w:r>
        <w:rPr>
          <w:color w:val="231F20"/>
          <w:spacing w:val="-21"/>
          <w:sz w:val="18"/>
        </w:rPr>
        <w:t> </w:t>
      </w:r>
      <w:r>
        <w:rPr>
          <w:color w:val="231F20"/>
          <w:sz w:val="18"/>
        </w:rPr>
        <w:t>secretos</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escritura.</w:t>
      </w:r>
      <w:r>
        <w:rPr>
          <w:color w:val="231F20"/>
          <w:spacing w:val="-21"/>
          <w:sz w:val="18"/>
        </w:rPr>
        <w:t> </w:t>
      </w:r>
      <w:r>
        <w:rPr>
          <w:color w:val="231F20"/>
          <w:sz w:val="18"/>
        </w:rPr>
        <w:t>Entrevista </w:t>
      </w:r>
      <w:r>
        <w:rPr>
          <w:color w:val="231F20"/>
          <w:w w:val="95"/>
          <w:sz w:val="18"/>
        </w:rPr>
        <w:t>con</w:t>
      </w:r>
      <w:r>
        <w:rPr>
          <w:color w:val="231F20"/>
          <w:spacing w:val="-11"/>
          <w:w w:val="95"/>
          <w:sz w:val="18"/>
        </w:rPr>
        <w:t> </w:t>
      </w:r>
      <w:r>
        <w:rPr>
          <w:color w:val="231F20"/>
          <w:w w:val="95"/>
          <w:sz w:val="18"/>
        </w:rPr>
        <w:t>Salvador</w:t>
      </w:r>
      <w:r>
        <w:rPr>
          <w:color w:val="231F20"/>
          <w:spacing w:val="-11"/>
          <w:w w:val="95"/>
          <w:sz w:val="18"/>
        </w:rPr>
        <w:t> </w:t>
      </w:r>
      <w:r>
        <w:rPr>
          <w:color w:val="231F20"/>
          <w:spacing w:val="-3"/>
          <w:w w:val="95"/>
          <w:sz w:val="18"/>
        </w:rPr>
        <w:t>Elizondo”,</w:t>
      </w:r>
      <w:r>
        <w:rPr>
          <w:color w:val="231F20"/>
          <w:spacing w:val="-11"/>
          <w:w w:val="95"/>
          <w:sz w:val="18"/>
        </w:rPr>
        <w:t> </w:t>
      </w:r>
      <w:r>
        <w:rPr>
          <w:i/>
          <w:color w:val="231F20"/>
          <w:w w:val="95"/>
          <w:sz w:val="18"/>
        </w:rPr>
        <w:t>Revista</w:t>
      </w:r>
      <w:r>
        <w:rPr>
          <w:i/>
          <w:color w:val="231F20"/>
          <w:spacing w:val="-11"/>
          <w:w w:val="95"/>
          <w:sz w:val="18"/>
        </w:rPr>
        <w:t> </w:t>
      </w:r>
      <w:r>
        <w:rPr>
          <w:i/>
          <w:color w:val="231F20"/>
          <w:w w:val="95"/>
          <w:sz w:val="18"/>
        </w:rPr>
        <w:t>de</w:t>
      </w:r>
      <w:r>
        <w:rPr>
          <w:i/>
          <w:color w:val="231F20"/>
          <w:spacing w:val="-11"/>
          <w:w w:val="95"/>
          <w:sz w:val="18"/>
        </w:rPr>
        <w:t> </w:t>
      </w:r>
      <w:r>
        <w:rPr>
          <w:i/>
          <w:color w:val="231F20"/>
          <w:w w:val="95"/>
          <w:sz w:val="18"/>
        </w:rPr>
        <w:t>la</w:t>
      </w:r>
      <w:r>
        <w:rPr>
          <w:i/>
          <w:color w:val="231F20"/>
          <w:spacing w:val="-11"/>
          <w:w w:val="95"/>
          <w:sz w:val="18"/>
        </w:rPr>
        <w:t> </w:t>
      </w:r>
      <w:r>
        <w:rPr>
          <w:i/>
          <w:color w:val="231F20"/>
          <w:w w:val="95"/>
          <w:sz w:val="18"/>
        </w:rPr>
        <w:t>Universidad</w:t>
      </w:r>
      <w:r>
        <w:rPr>
          <w:i/>
          <w:color w:val="231F20"/>
          <w:spacing w:val="-11"/>
          <w:w w:val="95"/>
          <w:sz w:val="18"/>
        </w:rPr>
        <w:t> </w:t>
      </w:r>
      <w:r>
        <w:rPr>
          <w:i/>
          <w:color w:val="231F20"/>
          <w:w w:val="95"/>
          <w:sz w:val="18"/>
        </w:rPr>
        <w:t>de</w:t>
      </w:r>
      <w:r>
        <w:rPr>
          <w:i/>
          <w:color w:val="231F20"/>
          <w:spacing w:val="-11"/>
          <w:w w:val="95"/>
          <w:sz w:val="18"/>
        </w:rPr>
        <w:t> </w:t>
      </w:r>
      <w:r>
        <w:rPr>
          <w:i/>
          <w:color w:val="231F20"/>
          <w:w w:val="95"/>
          <w:sz w:val="18"/>
        </w:rPr>
        <w:t>México</w:t>
      </w:r>
      <w:r>
        <w:rPr>
          <w:color w:val="231F20"/>
          <w:w w:val="95"/>
          <w:sz w:val="18"/>
        </w:rPr>
        <w:t>,</w:t>
      </w:r>
      <w:r>
        <w:rPr>
          <w:color w:val="231F20"/>
          <w:spacing w:val="-11"/>
          <w:w w:val="95"/>
          <w:sz w:val="18"/>
        </w:rPr>
        <w:t> </w:t>
      </w:r>
      <w:r>
        <w:rPr>
          <w:color w:val="231F20"/>
          <w:w w:val="95"/>
          <w:sz w:val="18"/>
        </w:rPr>
        <w:t>2006,</w:t>
      </w:r>
      <w:r>
        <w:rPr>
          <w:color w:val="231F20"/>
          <w:spacing w:val="-11"/>
          <w:w w:val="95"/>
          <w:sz w:val="18"/>
        </w:rPr>
        <w:t> </w:t>
      </w:r>
      <w:r>
        <w:rPr>
          <w:color w:val="231F20"/>
          <w:w w:val="95"/>
          <w:sz w:val="18"/>
        </w:rPr>
        <w:t>núm.</w:t>
      </w:r>
      <w:r>
        <w:rPr>
          <w:color w:val="231F20"/>
          <w:spacing w:val="-11"/>
          <w:w w:val="95"/>
          <w:sz w:val="18"/>
        </w:rPr>
        <w:t> </w:t>
      </w:r>
      <w:r>
        <w:rPr>
          <w:color w:val="231F20"/>
          <w:w w:val="95"/>
          <w:sz w:val="18"/>
        </w:rPr>
        <w:t>26,</w:t>
      </w:r>
      <w:r>
        <w:rPr>
          <w:color w:val="231F20"/>
          <w:spacing w:val="-11"/>
          <w:w w:val="95"/>
          <w:sz w:val="18"/>
        </w:rPr>
        <w:t> </w:t>
      </w:r>
      <w:r>
        <w:rPr>
          <w:color w:val="231F20"/>
          <w:w w:val="95"/>
          <w:sz w:val="18"/>
        </w:rPr>
        <w:t>pp.</w:t>
      </w:r>
      <w:r>
        <w:rPr>
          <w:color w:val="231F20"/>
          <w:spacing w:val="-11"/>
          <w:w w:val="95"/>
          <w:sz w:val="18"/>
        </w:rPr>
        <w:t> </w:t>
      </w:r>
      <w:r>
        <w:rPr>
          <w:color w:val="231F20"/>
          <w:w w:val="95"/>
          <w:sz w:val="18"/>
        </w:rPr>
        <w:t>60-61).</w:t>
      </w:r>
    </w:p>
    <w:p>
      <w:pPr>
        <w:spacing w:before="1"/>
        <w:ind w:left="2000" w:right="2265" w:firstLine="0"/>
        <w:jc w:val="left"/>
        <w:rPr>
          <w:sz w:val="18"/>
        </w:rPr>
      </w:pPr>
      <w:r>
        <w:rPr>
          <w:color w:val="231F20"/>
          <w:position w:val="6"/>
          <w:sz w:val="10"/>
        </w:rPr>
        <w:t>136 </w:t>
      </w:r>
      <w:r>
        <w:rPr>
          <w:color w:val="231F20"/>
          <w:sz w:val="18"/>
        </w:rPr>
        <w:t>Molloy, </w:t>
      </w:r>
      <w:r>
        <w:rPr>
          <w:i/>
          <w:color w:val="231F20"/>
          <w:sz w:val="18"/>
        </w:rPr>
        <w:t>op. cit.</w:t>
      </w:r>
      <w:r>
        <w:rPr>
          <w:color w:val="231F20"/>
          <w:sz w:val="18"/>
        </w:rPr>
        <w:t>, p. 19.</w:t>
      </w:r>
    </w:p>
    <w:p>
      <w:pPr>
        <w:spacing w:line="278" w:lineRule="auto" w:before="33"/>
        <w:ind w:left="1640" w:right="1702" w:firstLine="360"/>
        <w:jc w:val="both"/>
        <w:rPr>
          <w:sz w:val="18"/>
        </w:rPr>
      </w:pPr>
      <w:r>
        <w:rPr>
          <w:color w:val="231F20"/>
          <w:position w:val="6"/>
          <w:sz w:val="10"/>
        </w:rPr>
        <w:t>137 </w:t>
      </w:r>
      <w:r>
        <w:rPr>
          <w:i/>
          <w:color w:val="231F20"/>
          <w:sz w:val="18"/>
        </w:rPr>
        <w:t>Salvador Elizondo. </w:t>
      </w:r>
      <w:r>
        <w:rPr>
          <w:color w:val="231F20"/>
          <w:spacing w:val="-5"/>
          <w:sz w:val="18"/>
        </w:rPr>
        <w:t>Todas </w:t>
      </w:r>
      <w:r>
        <w:rPr>
          <w:color w:val="231F20"/>
          <w:sz w:val="18"/>
        </w:rPr>
        <w:t>las referencias al texto se tomaron de esta</w:t>
      </w:r>
      <w:r>
        <w:rPr>
          <w:color w:val="231F20"/>
          <w:spacing w:val="-30"/>
          <w:sz w:val="18"/>
        </w:rPr>
        <w:t> </w:t>
      </w:r>
      <w:r>
        <w:rPr>
          <w:color w:val="231F20"/>
          <w:sz w:val="18"/>
        </w:rPr>
        <w:t>edición, anotando</w:t>
      </w:r>
      <w:r>
        <w:rPr>
          <w:color w:val="231F20"/>
          <w:spacing w:val="-18"/>
          <w:sz w:val="18"/>
        </w:rPr>
        <w:t> </w:t>
      </w:r>
      <w:r>
        <w:rPr>
          <w:color w:val="231F20"/>
          <w:sz w:val="18"/>
        </w:rPr>
        <w:t>entre</w:t>
      </w:r>
      <w:r>
        <w:rPr>
          <w:color w:val="231F20"/>
          <w:spacing w:val="-18"/>
          <w:sz w:val="18"/>
        </w:rPr>
        <w:t> </w:t>
      </w:r>
      <w:r>
        <w:rPr>
          <w:color w:val="231F20"/>
          <w:sz w:val="18"/>
        </w:rPr>
        <w:t>paréntesis</w:t>
      </w:r>
      <w:r>
        <w:rPr>
          <w:color w:val="231F20"/>
          <w:spacing w:val="-18"/>
          <w:sz w:val="18"/>
        </w:rPr>
        <w:t> </w:t>
      </w:r>
      <w:r>
        <w:rPr>
          <w:color w:val="231F20"/>
          <w:sz w:val="18"/>
        </w:rPr>
        <w:t>el</w:t>
      </w:r>
      <w:r>
        <w:rPr>
          <w:color w:val="231F20"/>
          <w:spacing w:val="-18"/>
          <w:sz w:val="18"/>
        </w:rPr>
        <w:t> </w:t>
      </w:r>
      <w:r>
        <w:rPr>
          <w:color w:val="231F20"/>
          <w:sz w:val="18"/>
        </w:rPr>
        <w:t>número</w:t>
      </w:r>
      <w:r>
        <w:rPr>
          <w:color w:val="231F20"/>
          <w:spacing w:val="-18"/>
          <w:sz w:val="18"/>
        </w:rPr>
        <w:t> </w:t>
      </w:r>
      <w:r>
        <w:rPr>
          <w:color w:val="231F20"/>
          <w:sz w:val="18"/>
        </w:rPr>
        <w:t>de</w:t>
      </w:r>
      <w:r>
        <w:rPr>
          <w:color w:val="231F20"/>
          <w:spacing w:val="-18"/>
          <w:sz w:val="18"/>
        </w:rPr>
        <w:t> </w:t>
      </w:r>
      <w:r>
        <w:rPr>
          <w:color w:val="231F20"/>
          <w:sz w:val="18"/>
        </w:rPr>
        <w:t>página.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84    </w:t>
      </w:r>
      <w:r>
        <w:rPr>
          <w:color w:val="231F20"/>
          <w:sz w:val="14"/>
        </w:rPr>
        <w:t>CLAUDIA L. GUTIÉRREZ PIÑA</w:t>
      </w:r>
    </w:p>
    <w:p>
      <w:pPr>
        <w:pStyle w:val="BodyText"/>
        <w:rPr>
          <w:sz w:val="20"/>
        </w:rPr>
      </w:pPr>
    </w:p>
    <w:p>
      <w:pPr>
        <w:pStyle w:val="BodyText"/>
        <w:spacing w:line="271" w:lineRule="auto"/>
        <w:ind w:left="1703" w:right="1636"/>
        <w:jc w:val="both"/>
        <w:rPr>
          <w:sz w:val="13"/>
        </w:rPr>
      </w:pPr>
      <w:r>
        <w:rPr>
          <w:color w:val="231F20"/>
        </w:rPr>
        <w:t>to,</w:t>
      </w:r>
      <w:r>
        <w:rPr>
          <w:color w:val="231F20"/>
          <w:spacing w:val="-22"/>
        </w:rPr>
        <w:t> </w:t>
      </w:r>
      <w:r>
        <w:rPr>
          <w:color w:val="231F20"/>
        </w:rPr>
        <w:t>el</w:t>
      </w:r>
      <w:r>
        <w:rPr>
          <w:color w:val="231F20"/>
          <w:spacing w:val="-22"/>
        </w:rPr>
        <w:t> </w:t>
      </w:r>
      <w:r>
        <w:rPr>
          <w:color w:val="231F20"/>
        </w:rPr>
        <w:t>autor</w:t>
      </w:r>
      <w:r>
        <w:rPr>
          <w:color w:val="231F20"/>
          <w:spacing w:val="-22"/>
        </w:rPr>
        <w:t> </w:t>
      </w:r>
      <w:r>
        <w:rPr>
          <w:color w:val="231F20"/>
        </w:rPr>
        <w:t>planteara</w:t>
      </w:r>
      <w:r>
        <w:rPr>
          <w:color w:val="231F20"/>
          <w:spacing w:val="-22"/>
        </w:rPr>
        <w:t> </w:t>
      </w:r>
      <w:r>
        <w:rPr>
          <w:color w:val="231F20"/>
        </w:rPr>
        <w:t>de</w:t>
      </w:r>
      <w:r>
        <w:rPr>
          <w:color w:val="231F20"/>
          <w:spacing w:val="-22"/>
        </w:rPr>
        <w:t> </w:t>
      </w:r>
      <w:r>
        <w:rPr>
          <w:color w:val="231F20"/>
        </w:rPr>
        <w:t>esta</w:t>
      </w:r>
      <w:r>
        <w:rPr>
          <w:color w:val="231F20"/>
          <w:spacing w:val="-22"/>
        </w:rPr>
        <w:t> </w:t>
      </w:r>
      <w:r>
        <w:rPr>
          <w:color w:val="231F20"/>
        </w:rPr>
        <w:t>forma:</w:t>
      </w:r>
      <w:r>
        <w:rPr>
          <w:color w:val="231F20"/>
          <w:spacing w:val="-22"/>
        </w:rPr>
        <w:t> </w:t>
      </w:r>
      <w:r>
        <w:rPr>
          <w:color w:val="231F20"/>
        </w:rPr>
        <w:t>“Cuando</w:t>
      </w:r>
      <w:r>
        <w:rPr>
          <w:color w:val="231F20"/>
          <w:spacing w:val="-22"/>
        </w:rPr>
        <w:t> </w:t>
      </w:r>
      <w:r>
        <w:rPr>
          <w:color w:val="231F20"/>
        </w:rPr>
        <w:t>digo</w:t>
      </w:r>
      <w:r>
        <w:rPr>
          <w:color w:val="231F20"/>
          <w:spacing w:val="-22"/>
        </w:rPr>
        <w:t> </w:t>
      </w:r>
      <w:r>
        <w:rPr>
          <w:color w:val="231F20"/>
        </w:rPr>
        <w:t>escritor</w:t>
      </w:r>
      <w:r>
        <w:rPr>
          <w:color w:val="231F20"/>
          <w:spacing w:val="-22"/>
        </w:rPr>
        <w:t> </w:t>
      </w:r>
      <w:r>
        <w:rPr>
          <w:color w:val="231F20"/>
        </w:rPr>
        <w:t>estoy</w:t>
      </w:r>
      <w:r>
        <w:rPr>
          <w:color w:val="231F20"/>
          <w:spacing w:val="-22"/>
        </w:rPr>
        <w:t> </w:t>
      </w:r>
      <w:r>
        <w:rPr>
          <w:color w:val="231F20"/>
        </w:rPr>
        <w:t>ad- mitiendo</w:t>
      </w:r>
      <w:r>
        <w:rPr>
          <w:color w:val="231F20"/>
          <w:spacing w:val="-18"/>
        </w:rPr>
        <w:t> </w:t>
      </w:r>
      <w:r>
        <w:rPr>
          <w:color w:val="231F20"/>
        </w:rPr>
        <w:t>o</w:t>
      </w:r>
      <w:r>
        <w:rPr>
          <w:color w:val="231F20"/>
          <w:spacing w:val="-18"/>
        </w:rPr>
        <w:t> </w:t>
      </w:r>
      <w:r>
        <w:rPr>
          <w:color w:val="231F20"/>
        </w:rPr>
        <w:t>estoy</w:t>
      </w:r>
      <w:r>
        <w:rPr>
          <w:color w:val="231F20"/>
          <w:spacing w:val="-18"/>
        </w:rPr>
        <w:t> </w:t>
      </w:r>
      <w:r>
        <w:rPr>
          <w:color w:val="231F20"/>
        </w:rPr>
        <w:t>proclamando</w:t>
      </w:r>
      <w:r>
        <w:rPr>
          <w:color w:val="231F20"/>
          <w:spacing w:val="-18"/>
        </w:rPr>
        <w:t> </w:t>
      </w:r>
      <w:r>
        <w:rPr>
          <w:color w:val="231F20"/>
        </w:rPr>
        <w:t>una</w:t>
      </w:r>
      <w:r>
        <w:rPr>
          <w:color w:val="231F20"/>
          <w:spacing w:val="-18"/>
        </w:rPr>
        <w:t> </w:t>
      </w:r>
      <w:r>
        <w:rPr>
          <w:color w:val="231F20"/>
        </w:rPr>
        <w:t>vocación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no</w:t>
      </w:r>
      <w:r>
        <w:rPr>
          <w:color w:val="231F20"/>
          <w:spacing w:val="-18"/>
        </w:rPr>
        <w:t> </w:t>
      </w:r>
      <w:r>
        <w:rPr>
          <w:color w:val="231F20"/>
        </w:rPr>
        <w:t>puedo</w:t>
      </w:r>
      <w:r>
        <w:rPr>
          <w:color w:val="231F20"/>
          <w:spacing w:val="-18"/>
        </w:rPr>
        <w:t> </w:t>
      </w:r>
      <w:r>
        <w:rPr>
          <w:color w:val="231F20"/>
        </w:rPr>
        <w:t>es- cindir</w:t>
      </w:r>
      <w:r>
        <w:rPr>
          <w:color w:val="231F20"/>
          <w:spacing w:val="-33"/>
        </w:rPr>
        <w:t> </w:t>
      </w:r>
      <w:r>
        <w:rPr>
          <w:color w:val="231F20"/>
        </w:rPr>
        <w:t>el</w:t>
      </w:r>
      <w:r>
        <w:rPr>
          <w:color w:val="231F20"/>
          <w:spacing w:val="-33"/>
        </w:rPr>
        <w:t> </w:t>
      </w:r>
      <w:r>
        <w:rPr>
          <w:color w:val="231F20"/>
        </w:rPr>
        <w:t>sentido</w:t>
      </w:r>
      <w:r>
        <w:rPr>
          <w:color w:val="231F20"/>
          <w:spacing w:val="-33"/>
        </w:rPr>
        <w:t> </w:t>
      </w:r>
      <w:r>
        <w:rPr>
          <w:color w:val="231F20"/>
        </w:rPr>
        <w:t>de</w:t>
      </w:r>
      <w:r>
        <w:rPr>
          <w:color w:val="231F20"/>
          <w:spacing w:val="-33"/>
        </w:rPr>
        <w:t> </w:t>
      </w:r>
      <w:r>
        <w:rPr>
          <w:color w:val="231F20"/>
        </w:rPr>
        <w:t>mi</w:t>
      </w:r>
      <w:r>
        <w:rPr>
          <w:color w:val="231F20"/>
          <w:spacing w:val="-33"/>
        </w:rPr>
        <w:t> </w:t>
      </w:r>
      <w:r>
        <w:rPr>
          <w:color w:val="231F20"/>
        </w:rPr>
        <w:t>vida</w:t>
      </w:r>
      <w:r>
        <w:rPr>
          <w:color w:val="231F20"/>
          <w:spacing w:val="-33"/>
        </w:rPr>
        <w:t> </w:t>
      </w:r>
      <w:r>
        <w:rPr>
          <w:color w:val="231F20"/>
        </w:rPr>
        <w:t>personal.</w:t>
      </w:r>
      <w:r>
        <w:rPr>
          <w:color w:val="231F20"/>
          <w:spacing w:val="-33"/>
        </w:rPr>
        <w:t> </w:t>
      </w:r>
      <w:r>
        <w:rPr>
          <w:color w:val="231F20"/>
        </w:rPr>
        <w:t>Es</w:t>
      </w:r>
      <w:r>
        <w:rPr>
          <w:color w:val="231F20"/>
          <w:spacing w:val="-33"/>
        </w:rPr>
        <w:t> </w:t>
      </w:r>
      <w:r>
        <w:rPr>
          <w:color w:val="231F20"/>
        </w:rPr>
        <w:t>decir</w:t>
      </w:r>
      <w:r>
        <w:rPr>
          <w:color w:val="231F20"/>
          <w:spacing w:val="-33"/>
        </w:rPr>
        <w:t> </w:t>
      </w:r>
      <w:r>
        <w:rPr>
          <w:color w:val="231F20"/>
        </w:rPr>
        <w:t>que</w:t>
      </w:r>
      <w:r>
        <w:rPr>
          <w:color w:val="231F20"/>
          <w:spacing w:val="-33"/>
        </w:rPr>
        <w:t> </w:t>
      </w:r>
      <w:r>
        <w:rPr>
          <w:color w:val="231F20"/>
        </w:rPr>
        <w:t>mi</w:t>
      </w:r>
      <w:r>
        <w:rPr>
          <w:color w:val="231F20"/>
          <w:spacing w:val="-33"/>
        </w:rPr>
        <w:t> </w:t>
      </w:r>
      <w:r>
        <w:rPr>
          <w:color w:val="231F20"/>
        </w:rPr>
        <w:t>vocación</w:t>
      </w:r>
      <w:r>
        <w:rPr>
          <w:color w:val="231F20"/>
          <w:spacing w:val="-33"/>
        </w:rPr>
        <w:t> </w:t>
      </w:r>
      <w:r>
        <w:rPr>
          <w:color w:val="231F20"/>
        </w:rPr>
        <w:t>forma parte</w:t>
      </w:r>
      <w:r>
        <w:rPr>
          <w:color w:val="231F20"/>
          <w:spacing w:val="-31"/>
        </w:rPr>
        <w:t> </w:t>
      </w:r>
      <w:r>
        <w:rPr>
          <w:color w:val="231F20"/>
        </w:rPr>
        <w:t>íntima</w:t>
      </w:r>
      <w:r>
        <w:rPr>
          <w:color w:val="231F20"/>
          <w:spacing w:val="-31"/>
        </w:rPr>
        <w:t> </w:t>
      </w:r>
      <w:r>
        <w:rPr>
          <w:color w:val="231F20"/>
        </w:rPr>
        <w:t>de</w:t>
      </w:r>
      <w:r>
        <w:rPr>
          <w:color w:val="231F20"/>
          <w:spacing w:val="-31"/>
        </w:rPr>
        <w:t> </w:t>
      </w:r>
      <w:r>
        <w:rPr>
          <w:color w:val="231F20"/>
        </w:rPr>
        <w:t>mi</w:t>
      </w:r>
      <w:r>
        <w:rPr>
          <w:color w:val="231F20"/>
          <w:spacing w:val="-31"/>
        </w:rPr>
        <w:t> </w:t>
      </w:r>
      <w:r>
        <w:rPr>
          <w:color w:val="231F20"/>
        </w:rPr>
        <w:t>vida</w:t>
      </w:r>
      <w:r>
        <w:rPr>
          <w:color w:val="231F20"/>
          <w:spacing w:val="-31"/>
        </w:rPr>
        <w:t> </w:t>
      </w:r>
      <w:r>
        <w:rPr>
          <w:color w:val="231F20"/>
        </w:rPr>
        <w:t>personal”.</w:t>
      </w:r>
      <w:r>
        <w:rPr>
          <w:color w:val="231F20"/>
          <w:position w:val="8"/>
          <w:sz w:val="13"/>
        </w:rPr>
        <w:t>138</w:t>
      </w:r>
      <w:r>
        <w:rPr>
          <w:color w:val="231F20"/>
          <w:spacing w:val="-6"/>
          <w:position w:val="8"/>
          <w:sz w:val="13"/>
        </w:rPr>
        <w:t> </w:t>
      </w:r>
      <w:r>
        <w:rPr>
          <w:color w:val="231F20"/>
        </w:rPr>
        <w:t>Lo</w:t>
      </w:r>
      <w:r>
        <w:rPr>
          <w:color w:val="231F20"/>
          <w:spacing w:val="-31"/>
        </w:rPr>
        <w:t> </w:t>
      </w:r>
      <w:r>
        <w:rPr>
          <w:color w:val="231F20"/>
        </w:rPr>
        <w:t>importante</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declaración es</w:t>
      </w:r>
      <w:r>
        <w:rPr>
          <w:color w:val="231F20"/>
          <w:spacing w:val="-14"/>
        </w:rPr>
        <w:t> </w:t>
      </w:r>
      <w:r>
        <w:rPr>
          <w:color w:val="231F20"/>
        </w:rPr>
        <w:t>identificar</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autobiografía</w:t>
      </w:r>
      <w:r>
        <w:rPr>
          <w:color w:val="231F20"/>
          <w:spacing w:val="-14"/>
        </w:rPr>
        <w:t> </w:t>
      </w:r>
      <w:r>
        <w:rPr>
          <w:color w:val="231F20"/>
        </w:rPr>
        <w:t>esta</w:t>
      </w:r>
      <w:r>
        <w:rPr>
          <w:color w:val="231F20"/>
          <w:spacing w:val="-14"/>
        </w:rPr>
        <w:t> </w:t>
      </w:r>
      <w:r>
        <w:rPr>
          <w:color w:val="231F20"/>
        </w:rPr>
        <w:t>perspectiva</w:t>
      </w:r>
      <w:r>
        <w:rPr>
          <w:color w:val="231F20"/>
          <w:spacing w:val="-14"/>
        </w:rPr>
        <w:t> </w:t>
      </w:r>
      <w:r>
        <w:rPr>
          <w:color w:val="231F20"/>
        </w:rPr>
        <w:t>encuentra</w:t>
      </w:r>
      <w:r>
        <w:rPr>
          <w:color w:val="231F20"/>
          <w:spacing w:val="-14"/>
        </w:rPr>
        <w:t> </w:t>
      </w:r>
      <w:r>
        <w:rPr>
          <w:color w:val="231F20"/>
        </w:rPr>
        <w:t>un espacio</w:t>
      </w:r>
      <w:r>
        <w:rPr>
          <w:color w:val="231F20"/>
          <w:spacing w:val="-12"/>
        </w:rPr>
        <w:t> </w:t>
      </w:r>
      <w:r>
        <w:rPr>
          <w:color w:val="231F20"/>
        </w:rPr>
        <w:t>de</w:t>
      </w:r>
      <w:r>
        <w:rPr>
          <w:color w:val="231F20"/>
          <w:spacing w:val="-12"/>
        </w:rPr>
        <w:t> </w:t>
      </w:r>
      <w:r>
        <w:rPr>
          <w:color w:val="231F20"/>
        </w:rPr>
        <w:t>representación</w:t>
      </w:r>
      <w:r>
        <w:rPr>
          <w:color w:val="231F20"/>
          <w:spacing w:val="-12"/>
        </w:rPr>
        <w:t> </w:t>
      </w:r>
      <w:r>
        <w:rPr>
          <w:color w:val="231F20"/>
        </w:rPr>
        <w:t>como</w:t>
      </w:r>
      <w:r>
        <w:rPr>
          <w:color w:val="231F20"/>
          <w:spacing w:val="-12"/>
        </w:rPr>
        <w:t> </w:t>
      </w:r>
      <w:r>
        <w:rPr>
          <w:color w:val="231F20"/>
        </w:rPr>
        <w:t>constructo</w:t>
      </w:r>
      <w:r>
        <w:rPr>
          <w:color w:val="231F20"/>
          <w:spacing w:val="-12"/>
        </w:rPr>
        <w:t> </w:t>
      </w:r>
      <w:r>
        <w:rPr>
          <w:color w:val="231F20"/>
        </w:rPr>
        <w:t>literario,</w:t>
      </w:r>
      <w:r>
        <w:rPr>
          <w:color w:val="231F20"/>
          <w:spacing w:val="-12"/>
        </w:rPr>
        <w:t> </w:t>
      </w:r>
      <w:r>
        <w:rPr>
          <w:color w:val="231F20"/>
        </w:rPr>
        <w:t>asimilando</w:t>
      </w:r>
      <w:r>
        <w:rPr>
          <w:color w:val="231F20"/>
          <w:spacing w:val="-12"/>
        </w:rPr>
        <w:t> </w:t>
      </w:r>
      <w:r>
        <w:rPr>
          <w:color w:val="231F20"/>
        </w:rPr>
        <w:t>el origen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vocación</w:t>
      </w:r>
      <w:r>
        <w:rPr>
          <w:color w:val="231F20"/>
          <w:spacing w:val="-14"/>
        </w:rPr>
        <w:t> </w:t>
      </w:r>
      <w:r>
        <w:rPr>
          <w:color w:val="231F20"/>
        </w:rPr>
        <w:t>como</w:t>
      </w:r>
      <w:r>
        <w:rPr>
          <w:color w:val="231F20"/>
          <w:spacing w:val="-14"/>
        </w:rPr>
        <w:t> </w:t>
      </w:r>
      <w:r>
        <w:rPr>
          <w:color w:val="231F20"/>
        </w:rPr>
        <w:t>un</w:t>
      </w:r>
      <w:r>
        <w:rPr>
          <w:color w:val="231F20"/>
          <w:spacing w:val="-14"/>
        </w:rPr>
        <w:t> </w:t>
      </w:r>
      <w:r>
        <w:rPr>
          <w:color w:val="231F20"/>
        </w:rPr>
        <w:t>encuentro</w:t>
      </w:r>
      <w:r>
        <w:rPr>
          <w:color w:val="231F20"/>
          <w:spacing w:val="-14"/>
        </w:rPr>
        <w:t> </w:t>
      </w:r>
      <w:r>
        <w:rPr>
          <w:color w:val="231F20"/>
        </w:rPr>
        <w:t>entre</w:t>
      </w:r>
      <w:r>
        <w:rPr>
          <w:color w:val="231F20"/>
          <w:spacing w:val="-14"/>
        </w:rPr>
        <w:t> </w:t>
      </w:r>
      <w:r>
        <w:rPr>
          <w:color w:val="231F20"/>
        </w:rPr>
        <w:t>el</w:t>
      </w:r>
      <w:r>
        <w:rPr>
          <w:color w:val="231F20"/>
          <w:spacing w:val="-14"/>
        </w:rPr>
        <w:t> </w:t>
      </w:r>
      <w:r>
        <w:rPr>
          <w:color w:val="231F20"/>
        </w:rPr>
        <w:t>hombre</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poe- ma,</w:t>
      </w:r>
      <w:r>
        <w:rPr>
          <w:color w:val="231F20"/>
          <w:spacing w:val="-17"/>
        </w:rPr>
        <w:t> </w:t>
      </w:r>
      <w:r>
        <w:rPr>
          <w:color w:val="231F20"/>
        </w:rPr>
        <w:t>o</w:t>
      </w:r>
      <w:r>
        <w:rPr>
          <w:color w:val="231F20"/>
          <w:spacing w:val="-17"/>
        </w:rPr>
        <w:t> </w:t>
      </w:r>
      <w:r>
        <w:rPr>
          <w:color w:val="231F20"/>
        </w:rPr>
        <w:t>bien,</w:t>
      </w:r>
      <w:r>
        <w:rPr>
          <w:color w:val="231F20"/>
          <w:spacing w:val="-17"/>
        </w:rPr>
        <w:t> </w:t>
      </w:r>
      <w:r>
        <w:rPr>
          <w:color w:val="231F20"/>
        </w:rPr>
        <w:t>entre</w:t>
      </w:r>
      <w:r>
        <w:rPr>
          <w:color w:val="231F20"/>
          <w:spacing w:val="-17"/>
        </w:rPr>
        <w:t> </w:t>
      </w:r>
      <w:r>
        <w:rPr>
          <w:color w:val="231F20"/>
        </w:rPr>
        <w:t>el</w:t>
      </w:r>
      <w:r>
        <w:rPr>
          <w:color w:val="231F20"/>
          <w:spacing w:val="-17"/>
        </w:rPr>
        <w:t> </w:t>
      </w:r>
      <w:r>
        <w:rPr>
          <w:color w:val="231F20"/>
        </w:rPr>
        <w:t>hombre</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palabra</w:t>
      </w:r>
      <w:r>
        <w:rPr>
          <w:color w:val="231F20"/>
          <w:spacing w:val="-17"/>
        </w:rPr>
        <w:t> </w:t>
      </w:r>
      <w:r>
        <w:rPr>
          <w:color w:val="231F20"/>
        </w:rPr>
        <w:t>poética.</w:t>
      </w:r>
      <w:r>
        <w:rPr>
          <w:color w:val="231F20"/>
          <w:position w:val="8"/>
          <w:sz w:val="13"/>
        </w:rPr>
        <w:t>139</w:t>
      </w:r>
    </w:p>
    <w:p>
      <w:pPr>
        <w:pStyle w:val="BodyText"/>
        <w:spacing w:line="271" w:lineRule="auto" w:before="2"/>
        <w:ind w:left="1703" w:right="1637" w:firstLine="360"/>
        <w:jc w:val="both"/>
      </w:pPr>
      <w:r>
        <w:rPr>
          <w:color w:val="231F20"/>
        </w:rPr>
        <w:t>La</w:t>
      </w:r>
      <w:r>
        <w:rPr>
          <w:color w:val="231F20"/>
          <w:spacing w:val="-41"/>
        </w:rPr>
        <w:t> </w:t>
      </w:r>
      <w:r>
        <w:rPr>
          <w:color w:val="231F20"/>
        </w:rPr>
        <w:t>escritura</w:t>
      </w:r>
      <w:r>
        <w:rPr>
          <w:color w:val="231F20"/>
          <w:spacing w:val="-41"/>
        </w:rPr>
        <w:t> </w:t>
      </w:r>
      <w:r>
        <w:rPr>
          <w:color w:val="231F20"/>
        </w:rPr>
        <w:t>autobiográfica</w:t>
      </w:r>
      <w:r>
        <w:rPr>
          <w:color w:val="231F20"/>
          <w:spacing w:val="-41"/>
        </w:rPr>
        <w:t> </w:t>
      </w:r>
      <w:r>
        <w:rPr>
          <w:color w:val="231F20"/>
        </w:rPr>
        <w:t>implica</w:t>
      </w:r>
      <w:r>
        <w:rPr>
          <w:color w:val="231F20"/>
          <w:spacing w:val="-41"/>
        </w:rPr>
        <w:t> </w:t>
      </w:r>
      <w:r>
        <w:rPr>
          <w:color w:val="231F20"/>
        </w:rPr>
        <w:t>“verter</w:t>
      </w:r>
      <w:r>
        <w:rPr>
          <w:color w:val="231F20"/>
          <w:spacing w:val="-41"/>
        </w:rPr>
        <w:t> </w:t>
      </w:r>
      <w:r>
        <w:rPr>
          <w:color w:val="231F20"/>
        </w:rPr>
        <w:t>el</w:t>
      </w:r>
      <w:r>
        <w:rPr>
          <w:color w:val="231F20"/>
          <w:spacing w:val="-41"/>
        </w:rPr>
        <w:t> </w:t>
      </w:r>
      <w:r>
        <w:rPr>
          <w:color w:val="231F20"/>
        </w:rPr>
        <w:t>yo</w:t>
      </w:r>
      <w:r>
        <w:rPr>
          <w:color w:val="231F20"/>
          <w:spacing w:val="-41"/>
        </w:rPr>
        <w:t> </w:t>
      </w:r>
      <w:r>
        <w:rPr>
          <w:color w:val="231F20"/>
        </w:rPr>
        <w:t>en</w:t>
      </w:r>
      <w:r>
        <w:rPr>
          <w:color w:val="231F20"/>
          <w:spacing w:val="-41"/>
        </w:rPr>
        <w:t> </w:t>
      </w:r>
      <w:r>
        <w:rPr>
          <w:color w:val="231F20"/>
        </w:rPr>
        <w:t>una</w:t>
      </w:r>
      <w:r>
        <w:rPr>
          <w:color w:val="231F20"/>
          <w:spacing w:val="-41"/>
        </w:rPr>
        <w:t> </w:t>
      </w:r>
      <w:r>
        <w:rPr>
          <w:color w:val="231F20"/>
        </w:rPr>
        <w:t>construc- ción</w:t>
      </w:r>
      <w:r>
        <w:rPr>
          <w:color w:val="231F20"/>
          <w:spacing w:val="-34"/>
        </w:rPr>
        <w:t> </w:t>
      </w:r>
      <w:r>
        <w:rPr>
          <w:color w:val="231F20"/>
        </w:rPr>
        <w:t>retórica”;</w:t>
      </w:r>
      <w:r>
        <w:rPr>
          <w:color w:val="231F20"/>
          <w:position w:val="8"/>
          <w:sz w:val="13"/>
        </w:rPr>
        <w:t>140</w:t>
      </w:r>
      <w:r>
        <w:rPr>
          <w:color w:val="231F20"/>
          <w:spacing w:val="-9"/>
          <w:position w:val="8"/>
          <w:sz w:val="13"/>
        </w:rPr>
        <w:t> </w:t>
      </w:r>
      <w:r>
        <w:rPr>
          <w:color w:val="231F20"/>
        </w:rPr>
        <w:t>desde</w:t>
      </w:r>
      <w:r>
        <w:rPr>
          <w:color w:val="231F20"/>
          <w:spacing w:val="-34"/>
        </w:rPr>
        <w:t> </w:t>
      </w:r>
      <w:r>
        <w:rPr>
          <w:color w:val="231F20"/>
        </w:rPr>
        <w:t>esta</w:t>
      </w:r>
      <w:r>
        <w:rPr>
          <w:color w:val="231F20"/>
          <w:spacing w:val="-34"/>
        </w:rPr>
        <w:t> </w:t>
      </w:r>
      <w:r>
        <w:rPr>
          <w:color w:val="231F20"/>
        </w:rPr>
        <w:t>perspectiva</w:t>
      </w:r>
      <w:r>
        <w:rPr>
          <w:color w:val="231F20"/>
          <w:spacing w:val="-34"/>
        </w:rPr>
        <w:t> </w:t>
      </w:r>
      <w:r>
        <w:rPr>
          <w:color w:val="231F20"/>
        </w:rPr>
        <w:t>el</w:t>
      </w:r>
      <w:r>
        <w:rPr>
          <w:color w:val="231F20"/>
          <w:spacing w:val="-34"/>
        </w:rPr>
        <w:t> </w:t>
      </w:r>
      <w:r>
        <w:rPr>
          <w:color w:val="231F20"/>
        </w:rPr>
        <w:t>texto</w:t>
      </w:r>
      <w:r>
        <w:rPr>
          <w:color w:val="231F20"/>
          <w:spacing w:val="-34"/>
        </w:rPr>
        <w:t> </w:t>
      </w:r>
      <w:r>
        <w:rPr>
          <w:color w:val="231F20"/>
        </w:rPr>
        <w:t>de</w:t>
      </w:r>
      <w:r>
        <w:rPr>
          <w:color w:val="231F20"/>
          <w:spacing w:val="-34"/>
        </w:rPr>
        <w:t> </w:t>
      </w:r>
      <w:r>
        <w:rPr>
          <w:color w:val="231F20"/>
        </w:rPr>
        <w:t>Elizondo</w:t>
      </w:r>
      <w:r>
        <w:rPr>
          <w:color w:val="231F20"/>
          <w:spacing w:val="-34"/>
        </w:rPr>
        <w:t> </w:t>
      </w:r>
      <w:r>
        <w:rPr>
          <w:color w:val="231F20"/>
        </w:rPr>
        <w:t>muestra una voluntad de construcción regida por el principio poético, no sólo,</w:t>
      </w:r>
      <w:r>
        <w:rPr>
          <w:color w:val="231F20"/>
          <w:spacing w:val="-18"/>
        </w:rPr>
        <w:t> </w:t>
      </w:r>
      <w:r>
        <w:rPr>
          <w:color w:val="231F20"/>
        </w:rPr>
        <w:t>como</w:t>
      </w:r>
      <w:r>
        <w:rPr>
          <w:color w:val="231F20"/>
          <w:spacing w:val="-18"/>
        </w:rPr>
        <w:t> </w:t>
      </w:r>
      <w:r>
        <w:rPr>
          <w:color w:val="231F20"/>
        </w:rPr>
        <w:t>ya</w:t>
      </w:r>
      <w:r>
        <w:rPr>
          <w:color w:val="231F20"/>
          <w:spacing w:val="-18"/>
        </w:rPr>
        <w:t> </w:t>
      </w:r>
      <w:r>
        <w:rPr>
          <w:color w:val="231F20"/>
        </w:rPr>
        <w:t>mencioné,</w:t>
      </w:r>
      <w:r>
        <w:rPr>
          <w:color w:val="231F20"/>
          <w:spacing w:val="-18"/>
        </w:rPr>
        <w:t> </w:t>
      </w:r>
      <w:r>
        <w:rPr>
          <w:color w:val="231F20"/>
        </w:rPr>
        <w:t>porque</w:t>
      </w:r>
      <w:r>
        <w:rPr>
          <w:color w:val="231F20"/>
          <w:spacing w:val="-18"/>
        </w:rPr>
        <w:t> </w:t>
      </w:r>
      <w:r>
        <w:rPr>
          <w:color w:val="231F20"/>
        </w:rPr>
        <w:t>sea</w:t>
      </w:r>
      <w:r>
        <w:rPr>
          <w:color w:val="231F20"/>
          <w:spacing w:val="-18"/>
        </w:rPr>
        <w:t> </w:t>
      </w:r>
      <w:r>
        <w:rPr>
          <w:color w:val="231F20"/>
        </w:rPr>
        <w:t>éste,</w:t>
      </w:r>
      <w:r>
        <w:rPr>
          <w:color w:val="231F20"/>
          <w:spacing w:val="-18"/>
        </w:rPr>
        <w:t> </w:t>
      </w:r>
      <w:r>
        <w:rPr>
          <w:color w:val="231F20"/>
        </w:rPr>
        <w:t>temáticamente,</w:t>
      </w:r>
      <w:r>
        <w:rPr>
          <w:color w:val="231F20"/>
          <w:spacing w:val="-18"/>
        </w:rPr>
        <w:t> </w:t>
      </w:r>
      <w:r>
        <w:rPr>
          <w:color w:val="231F20"/>
        </w:rPr>
        <w:t>el</w:t>
      </w:r>
      <w:r>
        <w:rPr>
          <w:color w:val="231F20"/>
          <w:spacing w:val="-18"/>
        </w:rPr>
        <w:t> </w:t>
      </w:r>
      <w:r>
        <w:rPr>
          <w:color w:val="231F20"/>
        </w:rPr>
        <w:t>núcleo del</w:t>
      </w:r>
      <w:r>
        <w:rPr>
          <w:color w:val="231F20"/>
          <w:spacing w:val="-22"/>
        </w:rPr>
        <w:t> </w:t>
      </w:r>
      <w:r>
        <w:rPr>
          <w:color w:val="231F20"/>
        </w:rPr>
        <w:t>relato,</w:t>
      </w:r>
      <w:r>
        <w:rPr>
          <w:color w:val="231F20"/>
          <w:spacing w:val="-22"/>
        </w:rPr>
        <w:t> </w:t>
      </w:r>
      <w:r>
        <w:rPr>
          <w:color w:val="231F20"/>
        </w:rPr>
        <w:t>sino</w:t>
      </w:r>
      <w:r>
        <w:rPr>
          <w:color w:val="231F20"/>
          <w:spacing w:val="-22"/>
        </w:rPr>
        <w:t> </w:t>
      </w:r>
      <w:r>
        <w:rPr>
          <w:color w:val="231F20"/>
        </w:rPr>
        <w:t>porque</w:t>
      </w:r>
      <w:r>
        <w:rPr>
          <w:color w:val="231F20"/>
          <w:spacing w:val="-22"/>
        </w:rPr>
        <w:t> </w:t>
      </w:r>
      <w:r>
        <w:rPr>
          <w:color w:val="231F20"/>
        </w:rPr>
        <w:t>este</w:t>
      </w:r>
      <w:r>
        <w:rPr>
          <w:color w:val="231F20"/>
          <w:spacing w:val="-22"/>
        </w:rPr>
        <w:t> </w:t>
      </w:r>
      <w:r>
        <w:rPr>
          <w:color w:val="231F20"/>
        </w:rPr>
        <w:t>principio</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rPr>
        <w:t>que</w:t>
      </w:r>
      <w:r>
        <w:rPr>
          <w:color w:val="231F20"/>
          <w:spacing w:val="-22"/>
        </w:rPr>
        <w:t> </w:t>
      </w:r>
      <w:r>
        <w:rPr>
          <w:color w:val="231F20"/>
        </w:rPr>
        <w:t>funciona</w:t>
      </w:r>
      <w:r>
        <w:rPr>
          <w:color w:val="231F20"/>
          <w:spacing w:val="-22"/>
        </w:rPr>
        <w:t> </w:t>
      </w:r>
      <w:r>
        <w:rPr>
          <w:color w:val="231F20"/>
        </w:rPr>
        <w:t>como</w:t>
      </w:r>
      <w:r>
        <w:rPr>
          <w:color w:val="231F20"/>
          <w:spacing w:val="-22"/>
        </w:rPr>
        <w:t> </w:t>
      </w:r>
      <w:r>
        <w:rPr>
          <w:color w:val="231F20"/>
        </w:rPr>
        <w:t>modo </w:t>
      </w:r>
      <w:r>
        <w:rPr>
          <w:color w:val="231F20"/>
          <w:w w:val="95"/>
        </w:rPr>
        <w:t>de articulación del</w:t>
      </w:r>
      <w:r>
        <w:rPr>
          <w:color w:val="231F20"/>
          <w:spacing w:val="13"/>
          <w:w w:val="95"/>
        </w:rPr>
        <w:t> </w:t>
      </w:r>
      <w:r>
        <w:rPr>
          <w:color w:val="231F20"/>
          <w:w w:val="95"/>
        </w:rPr>
        <w:t>discurso.</w:t>
      </w:r>
    </w:p>
    <w:p>
      <w:pPr>
        <w:pStyle w:val="BodyText"/>
        <w:spacing w:line="271" w:lineRule="auto" w:before="2"/>
        <w:ind w:left="1703" w:right="1637" w:firstLine="360"/>
        <w:jc w:val="both"/>
      </w:pPr>
      <w:r>
        <w:rPr/>
        <w:drawing>
          <wp:anchor distT="0" distB="0" distL="0" distR="0" allowOverlap="1" layoutInCell="1" locked="0" behindDoc="0" simplePos="0" relativeHeight="5344">
            <wp:simplePos x="0" y="0"/>
            <wp:positionH relativeFrom="page">
              <wp:posOffset>17462</wp:posOffset>
            </wp:positionH>
            <wp:positionV relativeFrom="paragraph">
              <wp:posOffset>252957</wp:posOffset>
            </wp:positionV>
            <wp:extent cx="155575" cy="155575"/>
            <wp:effectExtent l="0" t="0" r="0" b="0"/>
            <wp:wrapNone/>
            <wp:docPr id="381" name="image3.png" descr=""/>
            <wp:cNvGraphicFramePr>
              <a:graphicFrameLocks noChangeAspect="1"/>
            </wp:cNvGraphicFramePr>
            <a:graphic>
              <a:graphicData uri="http://schemas.openxmlformats.org/drawingml/2006/picture">
                <pic:pic>
                  <pic:nvPicPr>
                    <pic:cNvPr id="38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368">
            <wp:simplePos x="0" y="0"/>
            <wp:positionH relativeFrom="page">
              <wp:posOffset>5760361</wp:posOffset>
            </wp:positionH>
            <wp:positionV relativeFrom="paragraph">
              <wp:posOffset>252957</wp:posOffset>
            </wp:positionV>
            <wp:extent cx="155575" cy="155575"/>
            <wp:effectExtent l="0" t="0" r="0" b="0"/>
            <wp:wrapNone/>
            <wp:docPr id="383" name="image3.png" descr=""/>
            <wp:cNvGraphicFramePr>
              <a:graphicFrameLocks noChangeAspect="1"/>
            </wp:cNvGraphicFramePr>
            <a:graphic>
              <a:graphicData uri="http://schemas.openxmlformats.org/drawingml/2006/picture">
                <pic:pic>
                  <pic:nvPicPr>
                    <pic:cNvPr id="38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Desde</w:t>
      </w:r>
      <w:r>
        <w:rPr>
          <w:color w:val="231F20"/>
          <w:spacing w:val="-14"/>
        </w:rPr>
        <w:t> </w:t>
      </w:r>
      <w:r>
        <w:rPr>
          <w:color w:val="231F20"/>
        </w:rPr>
        <w:t>las</w:t>
      </w:r>
      <w:r>
        <w:rPr>
          <w:color w:val="231F20"/>
          <w:spacing w:val="-14"/>
        </w:rPr>
        <w:t> </w:t>
      </w:r>
      <w:r>
        <w:rPr>
          <w:color w:val="231F20"/>
        </w:rPr>
        <w:t>primeras</w:t>
      </w:r>
      <w:r>
        <w:rPr>
          <w:color w:val="231F20"/>
          <w:spacing w:val="-14"/>
        </w:rPr>
        <w:t> </w:t>
      </w:r>
      <w:r>
        <w:rPr>
          <w:color w:val="231F20"/>
        </w:rPr>
        <w:t>líneas</w:t>
      </w:r>
      <w:r>
        <w:rPr>
          <w:color w:val="231F20"/>
          <w:spacing w:val="-14"/>
        </w:rPr>
        <w:t> </w:t>
      </w:r>
      <w:r>
        <w:rPr>
          <w:color w:val="231F20"/>
        </w:rPr>
        <w:t>del</w:t>
      </w:r>
      <w:r>
        <w:rPr>
          <w:color w:val="231F20"/>
          <w:spacing w:val="-14"/>
        </w:rPr>
        <w:t> </w:t>
      </w:r>
      <w:r>
        <w:rPr>
          <w:color w:val="231F20"/>
        </w:rPr>
        <w:t>texto</w:t>
      </w:r>
      <w:r>
        <w:rPr>
          <w:color w:val="231F20"/>
          <w:spacing w:val="-14"/>
        </w:rPr>
        <w:t> </w:t>
      </w:r>
      <w:r>
        <w:rPr>
          <w:color w:val="231F20"/>
        </w:rPr>
        <w:t>se</w:t>
      </w:r>
      <w:r>
        <w:rPr>
          <w:color w:val="231F20"/>
          <w:spacing w:val="-14"/>
        </w:rPr>
        <w:t> </w:t>
      </w:r>
      <w:r>
        <w:rPr>
          <w:color w:val="231F20"/>
        </w:rPr>
        <w:t>da</w:t>
      </w:r>
      <w:r>
        <w:rPr>
          <w:color w:val="231F20"/>
          <w:spacing w:val="-14"/>
        </w:rPr>
        <w:t> </w:t>
      </w:r>
      <w:r>
        <w:rPr>
          <w:color w:val="231F20"/>
        </w:rPr>
        <w:t>cuenta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puesta</w:t>
      </w:r>
      <w:r>
        <w:rPr>
          <w:color w:val="231F20"/>
          <w:spacing w:val="-14"/>
        </w:rPr>
        <w:t> </w:t>
      </w:r>
      <w:r>
        <w:rPr>
          <w:color w:val="231F20"/>
        </w:rPr>
        <w:t>en acto</w:t>
      </w:r>
      <w:r>
        <w:rPr>
          <w:color w:val="231F20"/>
          <w:spacing w:val="-24"/>
        </w:rPr>
        <w:t> </w:t>
      </w:r>
      <w:r>
        <w:rPr>
          <w:color w:val="231F20"/>
        </w:rPr>
        <w:t>del</w:t>
      </w:r>
      <w:r>
        <w:rPr>
          <w:color w:val="231F20"/>
          <w:spacing w:val="-24"/>
        </w:rPr>
        <w:t> </w:t>
      </w:r>
      <w:r>
        <w:rPr>
          <w:color w:val="231F20"/>
        </w:rPr>
        <w:t>principio</w:t>
      </w:r>
      <w:r>
        <w:rPr>
          <w:color w:val="231F20"/>
          <w:spacing w:val="-24"/>
        </w:rPr>
        <w:t> </w:t>
      </w:r>
      <w:r>
        <w:rPr>
          <w:color w:val="231F20"/>
        </w:rPr>
        <w:t>articulador</w:t>
      </w:r>
      <w:r>
        <w:rPr>
          <w:color w:val="231F20"/>
          <w:spacing w:val="-24"/>
        </w:rPr>
        <w:t> </w:t>
      </w:r>
      <w:r>
        <w:rPr>
          <w:color w:val="231F20"/>
        </w:rPr>
        <w:t>del</w:t>
      </w:r>
      <w:r>
        <w:rPr>
          <w:color w:val="231F20"/>
          <w:spacing w:val="-24"/>
        </w:rPr>
        <w:t> </w:t>
      </w:r>
      <w:r>
        <w:rPr>
          <w:color w:val="231F20"/>
        </w:rPr>
        <w:t>discurso</w:t>
      </w:r>
      <w:r>
        <w:rPr>
          <w:color w:val="231F20"/>
          <w:spacing w:val="-24"/>
        </w:rPr>
        <w:t> </w:t>
      </w:r>
      <w:r>
        <w:rPr>
          <w:color w:val="231F20"/>
        </w:rPr>
        <w:t>al</w:t>
      </w:r>
      <w:r>
        <w:rPr>
          <w:color w:val="231F20"/>
          <w:spacing w:val="-24"/>
        </w:rPr>
        <w:t> </w:t>
      </w:r>
      <w:r>
        <w:rPr>
          <w:color w:val="231F20"/>
        </w:rPr>
        <w:t>abrir</w:t>
      </w:r>
      <w:r>
        <w:rPr>
          <w:color w:val="231F20"/>
          <w:spacing w:val="-24"/>
        </w:rPr>
        <w:t> </w:t>
      </w:r>
      <w:r>
        <w:rPr>
          <w:color w:val="231F20"/>
        </w:rPr>
        <w:t>con</w:t>
      </w:r>
      <w:r>
        <w:rPr>
          <w:color w:val="231F20"/>
          <w:spacing w:val="-24"/>
        </w:rPr>
        <w:t> </w:t>
      </w:r>
      <w:r>
        <w:rPr>
          <w:color w:val="231F20"/>
        </w:rPr>
        <w:t>una</w:t>
      </w:r>
      <w:r>
        <w:rPr>
          <w:color w:val="231F20"/>
          <w:spacing w:val="-24"/>
        </w:rPr>
        <w:t> </w:t>
      </w:r>
      <w:r>
        <w:rPr>
          <w:color w:val="231F20"/>
        </w:rPr>
        <w:t>construc- ción</w:t>
      </w:r>
      <w:r>
        <w:rPr>
          <w:color w:val="231F20"/>
          <w:spacing w:val="-29"/>
        </w:rPr>
        <w:t> </w:t>
      </w:r>
      <w:r>
        <w:rPr>
          <w:color w:val="231F20"/>
        </w:rPr>
        <w:t>metafórica</w:t>
      </w:r>
      <w:r>
        <w:rPr>
          <w:color w:val="231F20"/>
          <w:spacing w:val="-29"/>
        </w:rPr>
        <w:t> </w:t>
      </w:r>
      <w:r>
        <w:rPr>
          <w:color w:val="231F20"/>
        </w:rPr>
        <w:t>para</w:t>
      </w:r>
      <w:r>
        <w:rPr>
          <w:color w:val="231F20"/>
          <w:spacing w:val="-29"/>
        </w:rPr>
        <w:t> </w:t>
      </w:r>
      <w:r>
        <w:rPr>
          <w:color w:val="231F20"/>
        </w:rPr>
        <w:t>caracterizar</w:t>
      </w:r>
      <w:r>
        <w:rPr>
          <w:color w:val="231F20"/>
          <w:spacing w:val="-29"/>
        </w:rPr>
        <w:t> </w:t>
      </w:r>
      <w:r>
        <w:rPr>
          <w:color w:val="231F20"/>
        </w:rPr>
        <w:t>el</w:t>
      </w:r>
      <w:r>
        <w:rPr>
          <w:color w:val="231F20"/>
          <w:spacing w:val="-29"/>
        </w:rPr>
        <w:t> </w:t>
      </w:r>
      <w:r>
        <w:rPr>
          <w:color w:val="231F20"/>
        </w:rPr>
        <w:t>ejercicio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escritura</w:t>
      </w:r>
      <w:r>
        <w:rPr>
          <w:color w:val="231F20"/>
          <w:spacing w:val="-29"/>
        </w:rPr>
        <w:t> </w:t>
      </w:r>
      <w:r>
        <w:rPr>
          <w:color w:val="231F20"/>
        </w:rPr>
        <w:t>autobio- gráfica:</w:t>
      </w:r>
      <w:r>
        <w:rPr>
          <w:color w:val="231F20"/>
          <w:spacing w:val="-20"/>
        </w:rPr>
        <w:t> </w:t>
      </w:r>
      <w:r>
        <w:rPr>
          <w:color w:val="231F20"/>
        </w:rPr>
        <w:t>“Beda</w:t>
      </w:r>
      <w:r>
        <w:rPr>
          <w:color w:val="231F20"/>
          <w:spacing w:val="-20"/>
        </w:rPr>
        <w:t> </w:t>
      </w:r>
      <w:r>
        <w:rPr>
          <w:color w:val="231F20"/>
        </w:rPr>
        <w:t>el</w:t>
      </w:r>
      <w:r>
        <w:rPr>
          <w:color w:val="231F20"/>
          <w:spacing w:val="-22"/>
        </w:rPr>
        <w:t> </w:t>
      </w:r>
      <w:r>
        <w:rPr>
          <w:color w:val="231F20"/>
          <w:spacing w:val="-3"/>
        </w:rPr>
        <w:t>Venerable</w:t>
      </w:r>
      <w:r>
        <w:rPr>
          <w:color w:val="231F20"/>
          <w:spacing w:val="-20"/>
        </w:rPr>
        <w:t> </w:t>
      </w:r>
      <w:r>
        <w:rPr>
          <w:color w:val="231F20"/>
        </w:rPr>
        <w:t>compara</w:t>
      </w:r>
      <w:r>
        <w:rPr>
          <w:color w:val="231F20"/>
          <w:spacing w:val="-20"/>
        </w:rPr>
        <w:t> </w:t>
      </w:r>
      <w:r>
        <w:rPr>
          <w:color w:val="231F20"/>
        </w:rPr>
        <w:t>la</w:t>
      </w:r>
      <w:r>
        <w:rPr>
          <w:color w:val="231F20"/>
          <w:spacing w:val="-20"/>
        </w:rPr>
        <w:t> </w:t>
      </w:r>
      <w:r>
        <w:rPr>
          <w:color w:val="231F20"/>
        </w:rPr>
        <w:t>vida</w:t>
      </w:r>
      <w:r>
        <w:rPr>
          <w:color w:val="231F20"/>
          <w:spacing w:val="-20"/>
        </w:rPr>
        <w:t> </w:t>
      </w:r>
      <w:r>
        <w:rPr>
          <w:color w:val="231F20"/>
        </w:rPr>
        <w:t>humana</w:t>
      </w:r>
      <w:r>
        <w:rPr>
          <w:color w:val="231F20"/>
          <w:spacing w:val="-20"/>
        </w:rPr>
        <w:t> </w:t>
      </w:r>
      <w:r>
        <w:rPr>
          <w:color w:val="231F20"/>
        </w:rPr>
        <w:t>al</w:t>
      </w:r>
      <w:r>
        <w:rPr>
          <w:color w:val="231F20"/>
          <w:spacing w:val="-20"/>
        </w:rPr>
        <w:t> </w:t>
      </w:r>
      <w:r>
        <w:rPr>
          <w:color w:val="231F20"/>
        </w:rPr>
        <w:t>paso</w:t>
      </w:r>
      <w:r>
        <w:rPr>
          <w:color w:val="231F20"/>
          <w:spacing w:val="-20"/>
        </w:rPr>
        <w:t> </w:t>
      </w:r>
      <w:r>
        <w:rPr>
          <w:color w:val="231F20"/>
        </w:rPr>
        <w:t>de</w:t>
      </w:r>
      <w:r>
        <w:rPr>
          <w:color w:val="231F20"/>
          <w:spacing w:val="-20"/>
        </w:rPr>
        <w:t> </w:t>
      </w:r>
      <w:r>
        <w:rPr>
          <w:color w:val="231F20"/>
        </w:rPr>
        <w:t>una alondra</w:t>
      </w:r>
      <w:r>
        <w:rPr>
          <w:color w:val="231F20"/>
          <w:spacing w:val="-24"/>
        </w:rPr>
        <w:t> </w:t>
      </w:r>
      <w:r>
        <w:rPr>
          <w:color w:val="231F20"/>
        </w:rPr>
        <w:t>extraviada</w:t>
      </w:r>
      <w:r>
        <w:rPr>
          <w:color w:val="231F20"/>
          <w:spacing w:val="-24"/>
        </w:rPr>
        <w:t> </w:t>
      </w:r>
      <w:r>
        <w:rPr>
          <w:color w:val="231F20"/>
        </w:rPr>
        <w:t>que</w:t>
      </w:r>
      <w:r>
        <w:rPr>
          <w:color w:val="231F20"/>
          <w:spacing w:val="-24"/>
        </w:rPr>
        <w:t> </w:t>
      </w:r>
      <w:r>
        <w:rPr>
          <w:color w:val="231F20"/>
        </w:rPr>
        <w:t>penetra</w:t>
      </w:r>
      <w:r>
        <w:rPr>
          <w:color w:val="231F20"/>
          <w:spacing w:val="-24"/>
        </w:rPr>
        <w:t> </w:t>
      </w:r>
      <w:r>
        <w:rPr>
          <w:color w:val="231F20"/>
        </w:rPr>
        <w:t>en</w:t>
      </w:r>
      <w:r>
        <w:rPr>
          <w:color w:val="231F20"/>
          <w:spacing w:val="-24"/>
        </w:rPr>
        <w:t> </w:t>
      </w:r>
      <w:r>
        <w:rPr>
          <w:color w:val="231F20"/>
        </w:rPr>
        <w:t>un</w:t>
      </w:r>
      <w:r>
        <w:rPr>
          <w:color w:val="231F20"/>
          <w:spacing w:val="-24"/>
        </w:rPr>
        <w:t> </w:t>
      </w:r>
      <w:r>
        <w:rPr>
          <w:color w:val="231F20"/>
        </w:rPr>
        <w:t>recinto,</w:t>
      </w:r>
      <w:r>
        <w:rPr>
          <w:color w:val="231F20"/>
          <w:spacing w:val="-24"/>
        </w:rPr>
        <w:t> </w:t>
      </w:r>
      <w:r>
        <w:rPr>
          <w:color w:val="231F20"/>
        </w:rPr>
        <w:t>lo</w:t>
      </w:r>
      <w:r>
        <w:rPr>
          <w:color w:val="231F20"/>
          <w:spacing w:val="-24"/>
        </w:rPr>
        <w:t> </w:t>
      </w:r>
      <w:r>
        <w:rPr>
          <w:color w:val="231F20"/>
        </w:rPr>
        <w:t>cruza</w:t>
      </w:r>
      <w:r>
        <w:rPr>
          <w:color w:val="231F20"/>
          <w:spacing w:val="-24"/>
        </w:rPr>
        <w:t> </w:t>
      </w:r>
      <w:r>
        <w:rPr>
          <w:color w:val="231F20"/>
        </w:rPr>
        <w:t>fugazmente</w:t>
      </w:r>
      <w:r>
        <w:rPr>
          <w:color w:val="231F20"/>
          <w:spacing w:val="-24"/>
        </w:rPr>
        <w:t> </w:t>
      </w:r>
      <w:r>
        <w:rPr>
          <w:color w:val="231F20"/>
        </w:rPr>
        <w:t>y vuelve</w:t>
      </w:r>
      <w:r>
        <w:rPr>
          <w:color w:val="231F20"/>
          <w:spacing w:val="-31"/>
        </w:rPr>
        <w:t> </w:t>
      </w:r>
      <w:r>
        <w:rPr>
          <w:color w:val="231F20"/>
        </w:rPr>
        <w:t>a</w:t>
      </w:r>
      <w:r>
        <w:rPr>
          <w:color w:val="231F20"/>
          <w:spacing w:val="-31"/>
        </w:rPr>
        <w:t> </w:t>
      </w:r>
      <w:r>
        <w:rPr>
          <w:color w:val="231F20"/>
        </w:rPr>
        <w:t>salir</w:t>
      </w:r>
      <w:r>
        <w:rPr>
          <w:color w:val="231F20"/>
          <w:spacing w:val="-31"/>
        </w:rPr>
        <w:t> </w:t>
      </w:r>
      <w:r>
        <w:rPr>
          <w:color w:val="231F20"/>
        </w:rPr>
        <w:t>hacia</w:t>
      </w:r>
      <w:r>
        <w:rPr>
          <w:color w:val="231F20"/>
          <w:spacing w:val="-31"/>
        </w:rPr>
        <w:t> </w:t>
      </w:r>
      <w:r>
        <w:rPr>
          <w:color w:val="231F20"/>
        </w:rPr>
        <w:t>la</w:t>
      </w:r>
      <w:r>
        <w:rPr>
          <w:color w:val="231F20"/>
          <w:spacing w:val="-31"/>
        </w:rPr>
        <w:t> </w:t>
      </w:r>
      <w:r>
        <w:rPr>
          <w:color w:val="231F20"/>
        </w:rPr>
        <w:t>noche.</w:t>
      </w:r>
      <w:r>
        <w:rPr>
          <w:color w:val="231F20"/>
          <w:spacing w:val="-31"/>
        </w:rPr>
        <w:t> </w:t>
      </w:r>
      <w:r>
        <w:rPr>
          <w:color w:val="231F20"/>
          <w:spacing w:val="-3"/>
        </w:rPr>
        <w:t>Una</w:t>
      </w:r>
      <w:r>
        <w:rPr>
          <w:color w:val="231F20"/>
          <w:spacing w:val="-31"/>
        </w:rPr>
        <w:t> </w:t>
      </w:r>
      <w:r>
        <w:rPr>
          <w:color w:val="231F20"/>
        </w:rPr>
        <w:t>autobiografía</w:t>
      </w:r>
      <w:r>
        <w:rPr>
          <w:color w:val="231F20"/>
          <w:spacing w:val="-31"/>
        </w:rPr>
        <w:t> </w:t>
      </w:r>
      <w:r>
        <w:rPr>
          <w:color w:val="231F20"/>
        </w:rPr>
        <w:t>es</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vida</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ese momento</w:t>
      </w:r>
      <w:r>
        <w:rPr>
          <w:color w:val="231F20"/>
          <w:spacing w:val="-22"/>
        </w:rPr>
        <w:t> </w:t>
      </w:r>
      <w:r>
        <w:rPr>
          <w:color w:val="231F20"/>
        </w:rPr>
        <w:t>es</w:t>
      </w:r>
      <w:r>
        <w:rPr>
          <w:color w:val="231F20"/>
          <w:spacing w:val="-22"/>
        </w:rPr>
        <w:t> </w:t>
      </w:r>
      <w:r>
        <w:rPr>
          <w:color w:val="231F20"/>
        </w:rPr>
        <w:t>al</w:t>
      </w:r>
      <w:r>
        <w:rPr>
          <w:color w:val="231F20"/>
          <w:spacing w:val="-22"/>
        </w:rPr>
        <w:t> </w:t>
      </w:r>
      <w:r>
        <w:rPr>
          <w:color w:val="231F20"/>
        </w:rPr>
        <w:t>vuelo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alondra”</w:t>
      </w:r>
      <w:r>
        <w:rPr>
          <w:color w:val="231F20"/>
          <w:spacing w:val="-22"/>
        </w:rPr>
        <w:t> </w:t>
      </w:r>
      <w:r>
        <w:rPr>
          <w:color w:val="231F20"/>
        </w:rPr>
        <w:t>(p.</w:t>
      </w:r>
      <w:r>
        <w:rPr>
          <w:color w:val="231F20"/>
          <w:spacing w:val="-22"/>
        </w:rPr>
        <w:t> </w:t>
      </w:r>
      <w:r>
        <w:rPr>
          <w:color w:val="231F20"/>
        </w:rPr>
        <w:t>13).</w:t>
      </w:r>
      <w:r>
        <w:rPr>
          <w:color w:val="231F20"/>
          <w:spacing w:val="-22"/>
        </w:rPr>
        <w:t> </w:t>
      </w:r>
      <w:r>
        <w:rPr>
          <w:color w:val="231F20"/>
        </w:rPr>
        <w:t>El</w:t>
      </w:r>
      <w:r>
        <w:rPr>
          <w:color w:val="231F20"/>
          <w:spacing w:val="-22"/>
        </w:rPr>
        <w:t> </w:t>
      </w:r>
      <w:r>
        <w:rPr>
          <w:color w:val="231F20"/>
        </w:rPr>
        <w:t>íncipit,</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comple- ta</w:t>
      </w:r>
      <w:r>
        <w:rPr>
          <w:color w:val="231F20"/>
          <w:spacing w:val="-7"/>
        </w:rPr>
        <w:t> </w:t>
      </w:r>
      <w:r>
        <w:rPr>
          <w:color w:val="231F20"/>
        </w:rPr>
        <w:t>función</w:t>
      </w:r>
      <w:r>
        <w:rPr>
          <w:color w:val="231F20"/>
          <w:spacing w:val="-7"/>
        </w:rPr>
        <w:t> </w:t>
      </w:r>
      <w:r>
        <w:rPr>
          <w:color w:val="231F20"/>
        </w:rPr>
        <w:t>de</w:t>
      </w:r>
      <w:r>
        <w:rPr>
          <w:color w:val="231F20"/>
          <w:spacing w:val="-7"/>
        </w:rPr>
        <w:t> </w:t>
      </w:r>
      <w:r>
        <w:rPr>
          <w:color w:val="231F20"/>
        </w:rPr>
        <w:t>condensación</w:t>
      </w:r>
      <w:r>
        <w:rPr>
          <w:color w:val="231F20"/>
          <w:spacing w:val="-7"/>
        </w:rPr>
        <w:t> </w:t>
      </w:r>
      <w:r>
        <w:rPr>
          <w:color w:val="231F20"/>
        </w:rPr>
        <w:t>de</w:t>
      </w:r>
      <w:r>
        <w:rPr>
          <w:color w:val="231F20"/>
          <w:spacing w:val="-7"/>
        </w:rPr>
        <w:t> </w:t>
      </w:r>
      <w:r>
        <w:rPr>
          <w:color w:val="231F20"/>
        </w:rPr>
        <w:t>sentido,</w:t>
      </w:r>
      <w:r>
        <w:rPr>
          <w:color w:val="231F20"/>
          <w:spacing w:val="-7"/>
        </w:rPr>
        <w:t> </w:t>
      </w:r>
      <w:r>
        <w:rPr>
          <w:color w:val="231F20"/>
        </w:rPr>
        <w:t>marca</w:t>
      </w:r>
      <w:r>
        <w:rPr>
          <w:color w:val="231F20"/>
          <w:spacing w:val="-7"/>
        </w:rPr>
        <w:t> </w:t>
      </w:r>
      <w:r>
        <w:rPr>
          <w:color w:val="231F20"/>
        </w:rPr>
        <w:t>el</w:t>
      </w:r>
      <w:r>
        <w:rPr>
          <w:color w:val="231F20"/>
          <w:spacing w:val="-7"/>
        </w:rPr>
        <w:t> </w:t>
      </w:r>
      <w:r>
        <w:rPr>
          <w:color w:val="231F20"/>
        </w:rPr>
        <w:t>trayecto</w:t>
      </w:r>
      <w:r>
        <w:rPr>
          <w:color w:val="231F20"/>
          <w:spacing w:val="-7"/>
        </w:rPr>
        <w:t> </w:t>
      </w:r>
      <w:r>
        <w:rPr>
          <w:color w:val="231F20"/>
        </w:rPr>
        <w:t>del</w:t>
      </w:r>
      <w:r>
        <w:rPr>
          <w:color w:val="231F20"/>
          <w:spacing w:val="-7"/>
        </w:rPr>
        <w:t> </w:t>
      </w:r>
      <w:r>
        <w:rPr>
          <w:color w:val="231F20"/>
        </w:rPr>
        <w:t>texto abriendo</w:t>
      </w:r>
      <w:r>
        <w:rPr>
          <w:color w:val="231F20"/>
          <w:spacing w:val="-9"/>
        </w:rPr>
        <w:t> </w:t>
      </w:r>
      <w:r>
        <w:rPr>
          <w:color w:val="231F20"/>
        </w:rPr>
        <w:t>la</w:t>
      </w:r>
      <w:r>
        <w:rPr>
          <w:color w:val="231F20"/>
          <w:spacing w:val="-9"/>
        </w:rPr>
        <w:t> </w:t>
      </w:r>
      <w:r>
        <w:rPr>
          <w:color w:val="231F20"/>
        </w:rPr>
        <w:t>puerta</w:t>
      </w:r>
      <w:r>
        <w:rPr>
          <w:color w:val="231F20"/>
          <w:spacing w:val="-9"/>
        </w:rPr>
        <w:t> </w:t>
      </w:r>
      <w:r>
        <w:rPr>
          <w:color w:val="231F20"/>
        </w:rPr>
        <w:t>hacia</w:t>
      </w:r>
      <w:r>
        <w:rPr>
          <w:color w:val="231F20"/>
          <w:spacing w:val="-9"/>
        </w:rPr>
        <w:t> </w:t>
      </w:r>
      <w:r>
        <w:rPr>
          <w:color w:val="231F20"/>
        </w:rPr>
        <w:t>la</w:t>
      </w:r>
      <w:r>
        <w:rPr>
          <w:color w:val="231F20"/>
          <w:spacing w:val="-9"/>
        </w:rPr>
        <w:t> </w:t>
      </w:r>
      <w:r>
        <w:rPr>
          <w:color w:val="231F20"/>
        </w:rPr>
        <w:t>dinámica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autobiografía,</w:t>
      </w:r>
      <w:r>
        <w:rPr>
          <w:color w:val="231F20"/>
          <w:spacing w:val="-9"/>
        </w:rPr>
        <w:t> </w:t>
      </w:r>
      <w:r>
        <w:rPr>
          <w:color w:val="231F20"/>
        </w:rPr>
        <w:t>una</w:t>
      </w:r>
      <w:r>
        <w:rPr>
          <w:color w:val="231F20"/>
          <w:spacing w:val="-9"/>
        </w:rPr>
        <w:t> </w:t>
      </w:r>
      <w:r>
        <w:rPr>
          <w:color w:val="231F20"/>
        </w:rPr>
        <w:t>diná- mica que, sin ser explícitamente lírica, está basada en el</w:t>
      </w:r>
      <w:r>
        <w:rPr>
          <w:color w:val="231F20"/>
          <w:spacing w:val="-27"/>
        </w:rPr>
        <w:t> </w:t>
      </w:r>
      <w:r>
        <w:rPr>
          <w:color w:val="231F20"/>
        </w:rPr>
        <w:t>principio poético;</w:t>
      </w:r>
      <w:r>
        <w:rPr>
          <w:color w:val="231F20"/>
          <w:spacing w:val="-18"/>
        </w:rPr>
        <w:t> </w:t>
      </w:r>
      <w:r>
        <w:rPr>
          <w:color w:val="231F20"/>
        </w:rPr>
        <w:t>es</w:t>
      </w:r>
      <w:r>
        <w:rPr>
          <w:color w:val="231F20"/>
          <w:spacing w:val="-18"/>
        </w:rPr>
        <w:t> </w:t>
      </w:r>
      <w:r>
        <w:rPr>
          <w:color w:val="231F20"/>
          <w:spacing w:val="-3"/>
        </w:rPr>
        <w:t>decir,</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rPr>
        <w:t>estructura</w:t>
      </w:r>
      <w:r>
        <w:rPr>
          <w:color w:val="231F20"/>
          <w:spacing w:val="-18"/>
        </w:rPr>
        <w:t> </w:t>
      </w:r>
      <w:r>
        <w:rPr>
          <w:color w:val="231F20"/>
        </w:rPr>
        <w:t>formalmente</w:t>
      </w:r>
      <w:r>
        <w:rPr>
          <w:color w:val="231F20"/>
          <w:spacing w:val="-18"/>
        </w:rPr>
        <w:t> </w:t>
      </w:r>
      <w:r>
        <w:rPr>
          <w:color w:val="231F20"/>
        </w:rPr>
        <w:t>narrativa</w:t>
      </w:r>
      <w:r>
        <w:rPr>
          <w:color w:val="231F20"/>
          <w:spacing w:val="-18"/>
        </w:rPr>
        <w:t> </w:t>
      </w:r>
      <w:r>
        <w:rPr>
          <w:color w:val="231F20"/>
        </w:rPr>
        <w:t>funcionan</w:t>
      </w:r>
    </w:p>
    <w:p>
      <w:pPr>
        <w:pStyle w:val="BodyText"/>
        <w:rPr>
          <w:sz w:val="22"/>
        </w:rPr>
      </w:pPr>
    </w:p>
    <w:p>
      <w:pPr>
        <w:pStyle w:val="BodyText"/>
        <w:spacing w:before="4"/>
        <w:rPr>
          <w:sz w:val="19"/>
        </w:rPr>
      </w:pPr>
    </w:p>
    <w:p>
      <w:pPr>
        <w:spacing w:line="278" w:lineRule="auto" w:before="1"/>
        <w:ind w:left="1703" w:right="1638" w:firstLine="360"/>
        <w:jc w:val="both"/>
        <w:rPr>
          <w:sz w:val="18"/>
        </w:rPr>
      </w:pPr>
      <w:r>
        <w:rPr>
          <w:color w:val="231F20"/>
          <w:w w:val="95"/>
          <w:position w:val="6"/>
          <w:sz w:val="10"/>
        </w:rPr>
        <w:t>138</w:t>
      </w:r>
      <w:r>
        <w:rPr>
          <w:color w:val="231F20"/>
          <w:spacing w:val="4"/>
          <w:w w:val="95"/>
          <w:position w:val="6"/>
          <w:sz w:val="10"/>
        </w:rPr>
        <w:t> </w:t>
      </w:r>
      <w:r>
        <w:rPr>
          <w:color w:val="231F20"/>
          <w:w w:val="95"/>
          <w:sz w:val="18"/>
        </w:rPr>
        <w:t>“Salvador</w:t>
      </w:r>
      <w:r>
        <w:rPr>
          <w:color w:val="231F20"/>
          <w:spacing w:val="-15"/>
          <w:w w:val="95"/>
          <w:sz w:val="18"/>
        </w:rPr>
        <w:t> </w:t>
      </w:r>
      <w:r>
        <w:rPr>
          <w:color w:val="231F20"/>
          <w:w w:val="95"/>
          <w:sz w:val="18"/>
        </w:rPr>
        <w:t>Elizondo”,</w:t>
      </w:r>
      <w:r>
        <w:rPr>
          <w:color w:val="231F20"/>
          <w:spacing w:val="-15"/>
          <w:w w:val="95"/>
          <w:sz w:val="18"/>
        </w:rPr>
        <w:t> </w:t>
      </w:r>
      <w:r>
        <w:rPr>
          <w:color w:val="231F20"/>
          <w:w w:val="95"/>
          <w:sz w:val="18"/>
        </w:rPr>
        <w:t>en</w:t>
      </w:r>
      <w:r>
        <w:rPr>
          <w:color w:val="231F20"/>
          <w:spacing w:val="-15"/>
          <w:w w:val="95"/>
          <w:sz w:val="18"/>
        </w:rPr>
        <w:t> </w:t>
      </w:r>
      <w:r>
        <w:rPr>
          <w:i/>
          <w:color w:val="231F20"/>
          <w:w w:val="95"/>
          <w:sz w:val="18"/>
        </w:rPr>
        <w:t>Los</w:t>
      </w:r>
      <w:r>
        <w:rPr>
          <w:i/>
          <w:color w:val="231F20"/>
          <w:spacing w:val="-15"/>
          <w:w w:val="95"/>
          <w:sz w:val="18"/>
        </w:rPr>
        <w:t> </w:t>
      </w:r>
      <w:r>
        <w:rPr>
          <w:i/>
          <w:color w:val="231F20"/>
          <w:w w:val="95"/>
          <w:sz w:val="18"/>
        </w:rPr>
        <w:t>narradores</w:t>
      </w:r>
      <w:r>
        <w:rPr>
          <w:i/>
          <w:color w:val="231F20"/>
          <w:spacing w:val="-15"/>
          <w:w w:val="95"/>
          <w:sz w:val="18"/>
        </w:rPr>
        <w:t> </w:t>
      </w:r>
      <w:r>
        <w:rPr>
          <w:i/>
          <w:color w:val="231F20"/>
          <w:w w:val="95"/>
          <w:sz w:val="18"/>
        </w:rPr>
        <w:t>ante</w:t>
      </w:r>
      <w:r>
        <w:rPr>
          <w:i/>
          <w:color w:val="231F20"/>
          <w:spacing w:val="-15"/>
          <w:w w:val="95"/>
          <w:sz w:val="18"/>
        </w:rPr>
        <w:t> </w:t>
      </w:r>
      <w:r>
        <w:rPr>
          <w:i/>
          <w:color w:val="231F20"/>
          <w:w w:val="95"/>
          <w:sz w:val="18"/>
        </w:rPr>
        <w:t>el</w:t>
      </w:r>
      <w:r>
        <w:rPr>
          <w:i/>
          <w:color w:val="231F20"/>
          <w:spacing w:val="-15"/>
          <w:w w:val="95"/>
          <w:sz w:val="18"/>
        </w:rPr>
        <w:t> </w:t>
      </w:r>
      <w:r>
        <w:rPr>
          <w:i/>
          <w:color w:val="231F20"/>
          <w:w w:val="95"/>
          <w:sz w:val="18"/>
        </w:rPr>
        <w:t>público</w:t>
      </w:r>
      <w:r>
        <w:rPr>
          <w:color w:val="231F20"/>
          <w:w w:val="95"/>
          <w:sz w:val="18"/>
        </w:rPr>
        <w:t>,</w:t>
      </w:r>
      <w:r>
        <w:rPr>
          <w:color w:val="231F20"/>
          <w:spacing w:val="-15"/>
          <w:w w:val="95"/>
          <w:sz w:val="18"/>
        </w:rPr>
        <w:t> </w:t>
      </w:r>
      <w:r>
        <w:rPr>
          <w:color w:val="231F20"/>
          <w:w w:val="95"/>
          <w:sz w:val="18"/>
        </w:rPr>
        <w:t>Joaquín</w:t>
      </w:r>
      <w:r>
        <w:rPr>
          <w:color w:val="231F20"/>
          <w:spacing w:val="-15"/>
          <w:w w:val="95"/>
          <w:sz w:val="18"/>
        </w:rPr>
        <w:t> </w:t>
      </w:r>
      <w:r>
        <w:rPr>
          <w:color w:val="231F20"/>
          <w:w w:val="95"/>
          <w:sz w:val="18"/>
        </w:rPr>
        <w:t>Mortiz,</w:t>
      </w:r>
      <w:r>
        <w:rPr>
          <w:color w:val="231F20"/>
          <w:spacing w:val="-15"/>
          <w:w w:val="95"/>
          <w:sz w:val="18"/>
        </w:rPr>
        <w:t> </w:t>
      </w:r>
      <w:r>
        <w:rPr>
          <w:color w:val="231F20"/>
          <w:w w:val="95"/>
          <w:sz w:val="18"/>
        </w:rPr>
        <w:t>México, </w:t>
      </w:r>
      <w:r>
        <w:rPr>
          <w:color w:val="231F20"/>
          <w:sz w:val="18"/>
        </w:rPr>
        <w:t>1967,</w:t>
      </w:r>
      <w:r>
        <w:rPr>
          <w:color w:val="231F20"/>
          <w:spacing w:val="-9"/>
          <w:sz w:val="18"/>
        </w:rPr>
        <w:t> </w:t>
      </w:r>
      <w:r>
        <w:rPr>
          <w:color w:val="231F20"/>
          <w:sz w:val="18"/>
        </w:rPr>
        <w:t>p.</w:t>
      </w:r>
      <w:r>
        <w:rPr>
          <w:color w:val="231F20"/>
          <w:spacing w:val="-9"/>
          <w:sz w:val="18"/>
        </w:rPr>
        <w:t> </w:t>
      </w:r>
      <w:r>
        <w:rPr>
          <w:color w:val="231F20"/>
          <w:sz w:val="18"/>
        </w:rPr>
        <w:t>155</w:t>
      </w:r>
      <w:r>
        <w:rPr>
          <w:color w:val="231F20"/>
          <w:spacing w:val="-9"/>
          <w:sz w:val="18"/>
        </w:rPr>
        <w:t> </w:t>
      </w:r>
      <w:r>
        <w:rPr>
          <w:color w:val="231F20"/>
          <w:sz w:val="18"/>
        </w:rPr>
        <w:t>[discurso</w:t>
      </w:r>
      <w:r>
        <w:rPr>
          <w:color w:val="231F20"/>
          <w:spacing w:val="-9"/>
          <w:sz w:val="18"/>
        </w:rPr>
        <w:t> </w:t>
      </w:r>
      <w:r>
        <w:rPr>
          <w:color w:val="231F20"/>
          <w:sz w:val="18"/>
        </w:rPr>
        <w:t>presentado</w:t>
      </w:r>
      <w:r>
        <w:rPr>
          <w:color w:val="231F20"/>
          <w:spacing w:val="-9"/>
          <w:sz w:val="18"/>
        </w:rPr>
        <w:t> </w:t>
      </w:r>
      <w:r>
        <w:rPr>
          <w:color w:val="231F20"/>
          <w:sz w:val="18"/>
        </w:rPr>
        <w:t>el</w:t>
      </w:r>
      <w:r>
        <w:rPr>
          <w:color w:val="231F20"/>
          <w:spacing w:val="-9"/>
          <w:sz w:val="18"/>
        </w:rPr>
        <w:t> </w:t>
      </w:r>
      <w:r>
        <w:rPr>
          <w:color w:val="231F20"/>
          <w:sz w:val="18"/>
        </w:rPr>
        <w:t>26</w:t>
      </w:r>
      <w:r>
        <w:rPr>
          <w:color w:val="231F20"/>
          <w:spacing w:val="-9"/>
          <w:sz w:val="18"/>
        </w:rPr>
        <w:t> </w:t>
      </w:r>
      <w:r>
        <w:rPr>
          <w:color w:val="231F20"/>
          <w:sz w:val="18"/>
        </w:rPr>
        <w:t>de</w:t>
      </w:r>
      <w:r>
        <w:rPr>
          <w:color w:val="231F20"/>
          <w:spacing w:val="-9"/>
          <w:sz w:val="18"/>
        </w:rPr>
        <w:t> </w:t>
      </w:r>
      <w:r>
        <w:rPr>
          <w:color w:val="231F20"/>
          <w:sz w:val="18"/>
        </w:rPr>
        <w:t>agosto</w:t>
      </w:r>
      <w:r>
        <w:rPr>
          <w:color w:val="231F20"/>
          <w:spacing w:val="-9"/>
          <w:sz w:val="18"/>
        </w:rPr>
        <w:t> </w:t>
      </w:r>
      <w:r>
        <w:rPr>
          <w:color w:val="231F20"/>
          <w:sz w:val="18"/>
        </w:rPr>
        <w:t>de</w:t>
      </w:r>
      <w:r>
        <w:rPr>
          <w:color w:val="231F20"/>
          <w:spacing w:val="-9"/>
          <w:sz w:val="18"/>
        </w:rPr>
        <w:t> </w:t>
      </w:r>
      <w:r>
        <w:rPr>
          <w:color w:val="231F20"/>
          <w:sz w:val="18"/>
        </w:rPr>
        <w:t>1966</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Instituto</w:t>
      </w:r>
      <w:r>
        <w:rPr>
          <w:color w:val="231F20"/>
          <w:spacing w:val="-9"/>
          <w:sz w:val="18"/>
        </w:rPr>
        <w:t> </w:t>
      </w:r>
      <w:r>
        <w:rPr>
          <w:color w:val="231F20"/>
          <w:sz w:val="18"/>
        </w:rPr>
        <w:t>Nacional</w:t>
      </w:r>
      <w:r>
        <w:rPr>
          <w:color w:val="231F20"/>
          <w:spacing w:val="-9"/>
          <w:sz w:val="18"/>
        </w:rPr>
        <w:t> </w:t>
      </w:r>
      <w:r>
        <w:rPr>
          <w:color w:val="231F20"/>
          <w:sz w:val="18"/>
        </w:rPr>
        <w:t>de Bellas</w:t>
      </w:r>
      <w:r>
        <w:rPr>
          <w:color w:val="231F20"/>
          <w:spacing w:val="-23"/>
          <w:sz w:val="18"/>
        </w:rPr>
        <w:t> </w:t>
      </w:r>
      <w:r>
        <w:rPr>
          <w:color w:val="231F20"/>
          <w:sz w:val="18"/>
        </w:rPr>
        <w:t>Artes,</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ciclo</w:t>
      </w:r>
      <w:r>
        <w:rPr>
          <w:color w:val="231F20"/>
          <w:spacing w:val="-23"/>
          <w:sz w:val="18"/>
        </w:rPr>
        <w:t> </w:t>
      </w:r>
      <w:r>
        <w:rPr>
          <w:color w:val="231F20"/>
          <w:sz w:val="18"/>
        </w:rPr>
        <w:t>de</w:t>
      </w:r>
      <w:r>
        <w:rPr>
          <w:color w:val="231F20"/>
          <w:spacing w:val="-23"/>
          <w:sz w:val="18"/>
        </w:rPr>
        <w:t> </w:t>
      </w:r>
      <w:r>
        <w:rPr>
          <w:color w:val="231F20"/>
          <w:sz w:val="18"/>
        </w:rPr>
        <w:t>conferencias</w:t>
      </w:r>
      <w:r>
        <w:rPr>
          <w:color w:val="231F20"/>
          <w:spacing w:val="-23"/>
          <w:sz w:val="18"/>
        </w:rPr>
        <w:t> </w:t>
      </w:r>
      <w:r>
        <w:rPr>
          <w:color w:val="231F20"/>
          <w:sz w:val="18"/>
        </w:rPr>
        <w:t>que</w:t>
      </w:r>
      <w:r>
        <w:rPr>
          <w:color w:val="231F20"/>
          <w:spacing w:val="-23"/>
          <w:sz w:val="18"/>
        </w:rPr>
        <w:t> </w:t>
      </w:r>
      <w:r>
        <w:rPr>
          <w:color w:val="231F20"/>
          <w:sz w:val="18"/>
        </w:rPr>
        <w:t>da</w:t>
      </w:r>
      <w:r>
        <w:rPr>
          <w:color w:val="231F20"/>
          <w:spacing w:val="-23"/>
          <w:sz w:val="18"/>
        </w:rPr>
        <w:t> </w:t>
      </w:r>
      <w:r>
        <w:rPr>
          <w:color w:val="231F20"/>
          <w:sz w:val="18"/>
        </w:rPr>
        <w:t>nombre</w:t>
      </w:r>
      <w:r>
        <w:rPr>
          <w:color w:val="231F20"/>
          <w:spacing w:val="-23"/>
          <w:sz w:val="18"/>
        </w:rPr>
        <w:t> </w:t>
      </w:r>
      <w:r>
        <w:rPr>
          <w:color w:val="231F20"/>
          <w:sz w:val="18"/>
        </w:rPr>
        <w:t>al</w:t>
      </w:r>
      <w:r>
        <w:rPr>
          <w:color w:val="231F20"/>
          <w:spacing w:val="-23"/>
          <w:sz w:val="18"/>
        </w:rPr>
        <w:t> </w:t>
      </w:r>
      <w:r>
        <w:rPr>
          <w:color w:val="231F20"/>
          <w:sz w:val="18"/>
        </w:rPr>
        <w:t>libro].</w:t>
      </w:r>
    </w:p>
    <w:p>
      <w:pPr>
        <w:spacing w:line="278" w:lineRule="auto" w:before="1"/>
        <w:ind w:left="1703" w:right="1637" w:firstLine="360"/>
        <w:jc w:val="both"/>
        <w:rPr>
          <w:sz w:val="18"/>
        </w:rPr>
      </w:pPr>
      <w:r>
        <w:rPr>
          <w:color w:val="231F20"/>
          <w:position w:val="6"/>
          <w:sz w:val="10"/>
        </w:rPr>
        <w:t>139</w:t>
      </w:r>
      <w:r>
        <w:rPr>
          <w:color w:val="231F20"/>
          <w:spacing w:val="12"/>
          <w:position w:val="6"/>
          <w:sz w:val="10"/>
        </w:rPr>
        <w:t> </w:t>
      </w:r>
      <w:r>
        <w:rPr>
          <w:color w:val="231F20"/>
          <w:sz w:val="18"/>
        </w:rPr>
        <w:t>Recuérdese,</w:t>
      </w:r>
      <w:r>
        <w:rPr>
          <w:color w:val="231F20"/>
          <w:spacing w:val="-8"/>
          <w:sz w:val="18"/>
        </w:rPr>
        <w:t> </w:t>
      </w:r>
      <w:r>
        <w:rPr>
          <w:color w:val="231F20"/>
          <w:sz w:val="18"/>
        </w:rPr>
        <w:t>según</w:t>
      </w:r>
      <w:r>
        <w:rPr>
          <w:color w:val="231F20"/>
          <w:spacing w:val="-8"/>
          <w:sz w:val="18"/>
        </w:rPr>
        <w:t> </w:t>
      </w:r>
      <w:r>
        <w:rPr>
          <w:color w:val="231F20"/>
          <w:sz w:val="18"/>
        </w:rPr>
        <w:t>anoté</w:t>
      </w:r>
      <w:r>
        <w:rPr>
          <w:color w:val="231F20"/>
          <w:spacing w:val="-8"/>
          <w:sz w:val="18"/>
        </w:rPr>
        <w:t> </w:t>
      </w:r>
      <w:r>
        <w:rPr>
          <w:color w:val="231F20"/>
          <w:sz w:val="18"/>
        </w:rPr>
        <w:t>antes,</w:t>
      </w:r>
      <w:r>
        <w:rPr>
          <w:color w:val="231F20"/>
          <w:spacing w:val="-8"/>
          <w:sz w:val="18"/>
        </w:rPr>
        <w:t> </w:t>
      </w:r>
      <w:r>
        <w:rPr>
          <w:color w:val="231F20"/>
          <w:sz w:val="18"/>
        </w:rPr>
        <w:t>que</w:t>
      </w:r>
      <w:r>
        <w:rPr>
          <w:color w:val="231F20"/>
          <w:spacing w:val="-8"/>
          <w:sz w:val="18"/>
        </w:rPr>
        <w:t> </w:t>
      </w:r>
      <w:r>
        <w:rPr>
          <w:color w:val="231F20"/>
          <w:sz w:val="18"/>
        </w:rPr>
        <w:t>la</w:t>
      </w:r>
      <w:r>
        <w:rPr>
          <w:color w:val="231F20"/>
          <w:spacing w:val="-8"/>
          <w:sz w:val="18"/>
        </w:rPr>
        <w:t> </w:t>
      </w:r>
      <w:r>
        <w:rPr>
          <w:color w:val="231F20"/>
          <w:sz w:val="18"/>
        </w:rPr>
        <w:t>importancia</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palabra</w:t>
      </w:r>
      <w:r>
        <w:rPr>
          <w:color w:val="231F20"/>
          <w:spacing w:val="-8"/>
          <w:sz w:val="18"/>
        </w:rPr>
        <w:t> </w:t>
      </w:r>
      <w:r>
        <w:rPr>
          <w:color w:val="231F20"/>
          <w:sz w:val="18"/>
        </w:rPr>
        <w:t>poética</w:t>
      </w:r>
      <w:r>
        <w:rPr>
          <w:color w:val="231F20"/>
          <w:spacing w:val="-8"/>
          <w:sz w:val="18"/>
        </w:rPr>
        <w:t> </w:t>
      </w:r>
      <w:r>
        <w:rPr>
          <w:color w:val="231F20"/>
          <w:sz w:val="18"/>
        </w:rPr>
        <w:t>en</w:t>
      </w:r>
      <w:r>
        <w:rPr>
          <w:color w:val="231F20"/>
          <w:spacing w:val="-8"/>
          <w:sz w:val="18"/>
        </w:rPr>
        <w:t> </w:t>
      </w:r>
      <w:r>
        <w:rPr>
          <w:color w:val="231F20"/>
          <w:sz w:val="18"/>
        </w:rPr>
        <w:t>el sistema estético de Elizondo se entiende no como una cuestión genérica, sino como el</w:t>
      </w:r>
      <w:r>
        <w:rPr>
          <w:color w:val="231F20"/>
          <w:spacing w:val="-17"/>
          <w:sz w:val="18"/>
        </w:rPr>
        <w:t> </w:t>
      </w:r>
      <w:r>
        <w:rPr>
          <w:color w:val="231F20"/>
          <w:sz w:val="18"/>
        </w:rPr>
        <w:t>principio</w:t>
      </w:r>
      <w:r>
        <w:rPr>
          <w:color w:val="231F20"/>
          <w:spacing w:val="-17"/>
          <w:sz w:val="18"/>
        </w:rPr>
        <w:t> </w:t>
      </w:r>
      <w:r>
        <w:rPr>
          <w:color w:val="231F20"/>
          <w:sz w:val="18"/>
        </w:rPr>
        <w:t>que</w:t>
      </w:r>
      <w:r>
        <w:rPr>
          <w:color w:val="231F20"/>
          <w:spacing w:val="-17"/>
          <w:sz w:val="18"/>
        </w:rPr>
        <w:t> </w:t>
      </w:r>
      <w:r>
        <w:rPr>
          <w:color w:val="231F20"/>
          <w:sz w:val="18"/>
        </w:rPr>
        <w:t>fundamenta</w:t>
      </w:r>
      <w:r>
        <w:rPr>
          <w:color w:val="231F20"/>
          <w:spacing w:val="-17"/>
          <w:sz w:val="18"/>
        </w:rPr>
        <w:t> </w:t>
      </w:r>
      <w:r>
        <w:rPr>
          <w:color w:val="231F20"/>
          <w:sz w:val="18"/>
        </w:rPr>
        <w:t>el</w:t>
      </w:r>
      <w:r>
        <w:rPr>
          <w:color w:val="231F20"/>
          <w:spacing w:val="-17"/>
          <w:sz w:val="18"/>
        </w:rPr>
        <w:t> </w:t>
      </w:r>
      <w:r>
        <w:rPr>
          <w:color w:val="231F20"/>
          <w:sz w:val="18"/>
        </w:rPr>
        <w:t>ejercicio</w:t>
      </w:r>
      <w:r>
        <w:rPr>
          <w:color w:val="231F20"/>
          <w:spacing w:val="-17"/>
          <w:sz w:val="18"/>
        </w:rPr>
        <w:t> </w:t>
      </w:r>
      <w:r>
        <w:rPr>
          <w:color w:val="231F20"/>
          <w:sz w:val="18"/>
        </w:rPr>
        <w:t>artístico</w:t>
      </w:r>
      <w:r>
        <w:rPr>
          <w:color w:val="231F20"/>
          <w:spacing w:val="-17"/>
          <w:sz w:val="18"/>
        </w:rPr>
        <w:t> </w:t>
      </w:r>
      <w:r>
        <w:rPr>
          <w:color w:val="231F20"/>
          <w:sz w:val="18"/>
        </w:rPr>
        <w:t>en</w:t>
      </w:r>
      <w:r>
        <w:rPr>
          <w:color w:val="231F20"/>
          <w:spacing w:val="-17"/>
          <w:sz w:val="18"/>
        </w:rPr>
        <w:t> </w:t>
      </w:r>
      <w:r>
        <w:rPr>
          <w:color w:val="231F20"/>
          <w:sz w:val="18"/>
        </w:rPr>
        <w:t>general.</w:t>
      </w:r>
      <w:r>
        <w:rPr>
          <w:color w:val="231F20"/>
          <w:spacing w:val="-17"/>
          <w:sz w:val="18"/>
        </w:rPr>
        <w:t> </w:t>
      </w:r>
      <w:r>
        <w:rPr>
          <w:color w:val="231F20"/>
          <w:sz w:val="18"/>
        </w:rPr>
        <w:t>En</w:t>
      </w:r>
      <w:r>
        <w:rPr>
          <w:color w:val="231F20"/>
          <w:spacing w:val="-17"/>
          <w:sz w:val="18"/>
        </w:rPr>
        <w:t> </w:t>
      </w:r>
      <w:r>
        <w:rPr>
          <w:color w:val="231F20"/>
          <w:sz w:val="18"/>
        </w:rPr>
        <w:t>esta</w:t>
      </w:r>
      <w:r>
        <w:rPr>
          <w:color w:val="231F20"/>
          <w:spacing w:val="-17"/>
          <w:sz w:val="18"/>
        </w:rPr>
        <w:t> </w:t>
      </w:r>
      <w:r>
        <w:rPr>
          <w:color w:val="231F20"/>
          <w:sz w:val="18"/>
        </w:rPr>
        <w:t>medida</w:t>
      </w:r>
      <w:r>
        <w:rPr>
          <w:color w:val="231F20"/>
          <w:spacing w:val="-17"/>
          <w:sz w:val="18"/>
        </w:rPr>
        <w:t> </w:t>
      </w:r>
      <w:r>
        <w:rPr>
          <w:color w:val="231F20"/>
          <w:sz w:val="18"/>
        </w:rPr>
        <w:t>planteo</w:t>
      </w:r>
      <w:r>
        <w:rPr>
          <w:color w:val="231F20"/>
          <w:spacing w:val="-17"/>
          <w:sz w:val="18"/>
        </w:rPr>
        <w:t> </w:t>
      </w:r>
      <w:r>
        <w:rPr>
          <w:color w:val="231F20"/>
          <w:sz w:val="18"/>
        </w:rPr>
        <w:t>la construcción</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figura</w:t>
      </w:r>
      <w:r>
        <w:rPr>
          <w:color w:val="231F20"/>
          <w:spacing w:val="-22"/>
          <w:sz w:val="18"/>
        </w:rPr>
        <w:t> </w:t>
      </w:r>
      <w:r>
        <w:rPr>
          <w:color w:val="231F20"/>
          <w:sz w:val="18"/>
        </w:rPr>
        <w:t>del</w:t>
      </w:r>
      <w:r>
        <w:rPr>
          <w:color w:val="231F20"/>
          <w:spacing w:val="-22"/>
          <w:sz w:val="18"/>
        </w:rPr>
        <w:t> </w:t>
      </w:r>
      <w:r>
        <w:rPr>
          <w:color w:val="231F20"/>
          <w:sz w:val="18"/>
        </w:rPr>
        <w:t>escritor</w:t>
      </w:r>
      <w:r>
        <w:rPr>
          <w:color w:val="231F20"/>
          <w:spacing w:val="-22"/>
          <w:sz w:val="18"/>
        </w:rPr>
        <w:t> </w:t>
      </w:r>
      <w:r>
        <w:rPr>
          <w:color w:val="231F20"/>
          <w:sz w:val="18"/>
        </w:rPr>
        <w:t>como</w:t>
      </w:r>
      <w:r>
        <w:rPr>
          <w:color w:val="231F20"/>
          <w:spacing w:val="-22"/>
          <w:sz w:val="18"/>
        </w:rPr>
        <w:t> </w:t>
      </w:r>
      <w:r>
        <w:rPr>
          <w:color w:val="231F20"/>
          <w:sz w:val="18"/>
        </w:rPr>
        <w:t>poeta</w:t>
      </w:r>
      <w:r>
        <w:rPr>
          <w:color w:val="231F20"/>
          <w:spacing w:val="-22"/>
          <w:sz w:val="18"/>
        </w:rPr>
        <w:t> </w:t>
      </w:r>
      <w:r>
        <w:rPr>
          <w:color w:val="231F20"/>
          <w:sz w:val="18"/>
        </w:rPr>
        <w:t>gestada</w:t>
      </w:r>
      <w:r>
        <w:rPr>
          <w:color w:val="231F20"/>
          <w:spacing w:val="-22"/>
          <w:sz w:val="18"/>
        </w:rPr>
        <w:t> </w:t>
      </w:r>
      <w:r>
        <w:rPr>
          <w:color w:val="231F20"/>
          <w:sz w:val="18"/>
        </w:rPr>
        <w:t>en</w:t>
      </w:r>
      <w:r>
        <w:rPr>
          <w:color w:val="231F20"/>
          <w:spacing w:val="-22"/>
          <w:sz w:val="18"/>
        </w:rPr>
        <w:t> </w:t>
      </w:r>
      <w:r>
        <w:rPr>
          <w:color w:val="231F20"/>
          <w:sz w:val="18"/>
        </w:rPr>
        <w:t>la</w:t>
      </w:r>
      <w:r>
        <w:rPr>
          <w:color w:val="231F20"/>
          <w:spacing w:val="-22"/>
          <w:sz w:val="18"/>
        </w:rPr>
        <w:t> </w:t>
      </w:r>
      <w:r>
        <w:rPr>
          <w:color w:val="231F20"/>
          <w:sz w:val="18"/>
        </w:rPr>
        <w:t>autobiografía.</w:t>
      </w:r>
    </w:p>
    <w:p>
      <w:pPr>
        <w:spacing w:before="1"/>
        <w:ind w:left="2063" w:right="2265" w:firstLine="0"/>
        <w:jc w:val="left"/>
        <w:rPr>
          <w:sz w:val="18"/>
        </w:rPr>
      </w:pPr>
      <w:r>
        <w:rPr>
          <w:color w:val="231F20"/>
          <w:position w:val="6"/>
          <w:sz w:val="10"/>
        </w:rPr>
        <w:t>140 </w:t>
      </w:r>
      <w:r>
        <w:rPr>
          <w:color w:val="231F20"/>
          <w:sz w:val="18"/>
        </w:rPr>
        <w:t>Molloy, </w:t>
      </w:r>
      <w:r>
        <w:rPr>
          <w:i/>
          <w:color w:val="231F20"/>
          <w:sz w:val="18"/>
        </w:rPr>
        <w:t>op. cit.</w:t>
      </w:r>
      <w:r>
        <w:rPr>
          <w:color w:val="231F20"/>
          <w:sz w:val="18"/>
        </w:rPr>
        <w:t>, p. 22.</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39"/>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85</w:t>
      </w:r>
    </w:p>
    <w:p>
      <w:pPr>
        <w:pStyle w:val="BodyText"/>
        <w:rPr>
          <w:sz w:val="20"/>
        </w:rPr>
      </w:pPr>
    </w:p>
    <w:p>
      <w:pPr>
        <w:pStyle w:val="BodyText"/>
        <w:spacing w:line="271" w:lineRule="auto"/>
        <w:ind w:left="1640" w:right="1701"/>
        <w:jc w:val="both"/>
      </w:pPr>
      <w:r>
        <w:rPr>
          <w:color w:val="231F20"/>
          <w:w w:val="95"/>
        </w:rPr>
        <w:t>ciertos</w:t>
      </w:r>
      <w:r>
        <w:rPr>
          <w:color w:val="231F20"/>
          <w:spacing w:val="-7"/>
          <w:w w:val="95"/>
        </w:rPr>
        <w:t> </w:t>
      </w:r>
      <w:r>
        <w:rPr>
          <w:color w:val="231F20"/>
          <w:w w:val="95"/>
        </w:rPr>
        <w:t>recursos</w:t>
      </w:r>
      <w:r>
        <w:rPr>
          <w:color w:val="231F20"/>
          <w:spacing w:val="-7"/>
          <w:w w:val="95"/>
        </w:rPr>
        <w:t> </w:t>
      </w:r>
      <w:r>
        <w:rPr>
          <w:color w:val="231F20"/>
          <w:w w:val="95"/>
        </w:rPr>
        <w:t>poéticos,</w:t>
      </w:r>
      <w:r>
        <w:rPr>
          <w:color w:val="231F20"/>
          <w:spacing w:val="-7"/>
          <w:w w:val="95"/>
        </w:rPr>
        <w:t> </w:t>
      </w:r>
      <w:r>
        <w:rPr>
          <w:color w:val="231F20"/>
          <w:w w:val="95"/>
        </w:rPr>
        <w:t>como</w:t>
      </w:r>
      <w:r>
        <w:rPr>
          <w:color w:val="231F20"/>
          <w:spacing w:val="-7"/>
          <w:w w:val="95"/>
        </w:rPr>
        <w:t> </w:t>
      </w:r>
      <w:r>
        <w:rPr>
          <w:color w:val="231F20"/>
          <w:w w:val="95"/>
        </w:rPr>
        <w:t>la</w:t>
      </w:r>
      <w:r>
        <w:rPr>
          <w:color w:val="231F20"/>
          <w:spacing w:val="-7"/>
          <w:w w:val="95"/>
        </w:rPr>
        <w:t> </w:t>
      </w:r>
      <w:r>
        <w:rPr>
          <w:color w:val="231F20"/>
          <w:w w:val="95"/>
        </w:rPr>
        <w:t>constante</w:t>
      </w:r>
      <w:r>
        <w:rPr>
          <w:color w:val="231F20"/>
          <w:spacing w:val="-7"/>
          <w:w w:val="95"/>
        </w:rPr>
        <w:t> </w:t>
      </w:r>
      <w:r>
        <w:rPr>
          <w:color w:val="231F20"/>
          <w:w w:val="95"/>
        </w:rPr>
        <w:t>elaboración</w:t>
      </w:r>
      <w:r>
        <w:rPr>
          <w:color w:val="231F20"/>
          <w:spacing w:val="-7"/>
          <w:w w:val="95"/>
        </w:rPr>
        <w:t> </w:t>
      </w:r>
      <w:r>
        <w:rPr>
          <w:color w:val="231F20"/>
          <w:w w:val="95"/>
        </w:rPr>
        <w:t>de</w:t>
      </w:r>
      <w:r>
        <w:rPr>
          <w:color w:val="231F20"/>
          <w:spacing w:val="-7"/>
          <w:w w:val="95"/>
        </w:rPr>
        <w:t> </w:t>
      </w:r>
      <w:r>
        <w:rPr>
          <w:color w:val="231F20"/>
          <w:w w:val="95"/>
        </w:rPr>
        <w:t>imágenes </w:t>
      </w:r>
      <w:r>
        <w:rPr>
          <w:color w:val="231F20"/>
        </w:rPr>
        <w:t>(a</w:t>
      </w:r>
      <w:r>
        <w:rPr>
          <w:color w:val="231F20"/>
          <w:spacing w:val="-21"/>
        </w:rPr>
        <w:t> </w:t>
      </w:r>
      <w:r>
        <w:rPr>
          <w:color w:val="231F20"/>
        </w:rPr>
        <w:t>partir</w:t>
      </w:r>
      <w:r>
        <w:rPr>
          <w:color w:val="231F20"/>
          <w:spacing w:val="-21"/>
        </w:rPr>
        <w:t> </w:t>
      </w:r>
      <w:r>
        <w:rPr>
          <w:color w:val="231F20"/>
        </w:rPr>
        <w:t>de</w:t>
      </w:r>
      <w:r>
        <w:rPr>
          <w:color w:val="231F20"/>
          <w:spacing w:val="-21"/>
        </w:rPr>
        <w:t> </w:t>
      </w:r>
      <w:r>
        <w:rPr>
          <w:color w:val="231F20"/>
        </w:rPr>
        <w:t>descripciones</w:t>
      </w:r>
      <w:r>
        <w:rPr>
          <w:color w:val="231F20"/>
          <w:spacing w:val="-21"/>
        </w:rPr>
        <w:t> </w:t>
      </w:r>
      <w:r>
        <w:rPr>
          <w:color w:val="231F20"/>
        </w:rPr>
        <w:t>prolongadas</w:t>
      </w:r>
      <w:r>
        <w:rPr>
          <w:color w:val="231F20"/>
          <w:spacing w:val="-21"/>
        </w:rPr>
        <w:t> </w:t>
      </w:r>
      <w:r>
        <w:rPr>
          <w:color w:val="231F20"/>
        </w:rPr>
        <w:t>que</w:t>
      </w:r>
      <w:r>
        <w:rPr>
          <w:color w:val="231F20"/>
          <w:spacing w:val="-21"/>
        </w:rPr>
        <w:t> </w:t>
      </w:r>
      <w:r>
        <w:rPr>
          <w:color w:val="231F20"/>
        </w:rPr>
        <w:t>muchas</w:t>
      </w:r>
      <w:r>
        <w:rPr>
          <w:color w:val="231F20"/>
          <w:spacing w:val="-21"/>
        </w:rPr>
        <w:t> </w:t>
      </w:r>
      <w:r>
        <w:rPr>
          <w:color w:val="231F20"/>
        </w:rPr>
        <w:t>veces</w:t>
      </w:r>
      <w:r>
        <w:rPr>
          <w:color w:val="231F20"/>
          <w:spacing w:val="-21"/>
        </w:rPr>
        <w:t> </w:t>
      </w:r>
      <w:r>
        <w:rPr>
          <w:color w:val="231F20"/>
        </w:rPr>
        <w:t>desembo- can</w:t>
      </w:r>
      <w:r>
        <w:rPr>
          <w:color w:val="231F20"/>
          <w:spacing w:val="-27"/>
        </w:rPr>
        <w:t> </w:t>
      </w:r>
      <w:r>
        <w:rPr>
          <w:color w:val="231F20"/>
        </w:rPr>
        <w:t>en</w:t>
      </w:r>
      <w:r>
        <w:rPr>
          <w:color w:val="231F20"/>
          <w:spacing w:val="-27"/>
        </w:rPr>
        <w:t> </w:t>
      </w:r>
      <w:r>
        <w:rPr>
          <w:color w:val="231F20"/>
        </w:rPr>
        <w:t>construcciones</w:t>
      </w:r>
      <w:r>
        <w:rPr>
          <w:color w:val="231F20"/>
          <w:spacing w:val="-27"/>
        </w:rPr>
        <w:t> </w:t>
      </w:r>
      <w:r>
        <w:rPr>
          <w:color w:val="231F20"/>
        </w:rPr>
        <w:t>metafóricas),</w:t>
      </w:r>
      <w:r>
        <w:rPr>
          <w:color w:val="231F20"/>
          <w:spacing w:val="-27"/>
        </w:rPr>
        <w:t> </w:t>
      </w:r>
      <w:r>
        <w:rPr>
          <w:color w:val="231F20"/>
        </w:rPr>
        <w:t>una</w:t>
      </w:r>
      <w:r>
        <w:rPr>
          <w:color w:val="231F20"/>
          <w:spacing w:val="-27"/>
        </w:rPr>
        <w:t> </w:t>
      </w:r>
      <w:r>
        <w:rPr>
          <w:color w:val="231F20"/>
        </w:rPr>
        <w:t>voluntad</w:t>
      </w:r>
      <w:r>
        <w:rPr>
          <w:color w:val="231F20"/>
          <w:spacing w:val="-27"/>
        </w:rPr>
        <w:t> </w:t>
      </w:r>
      <w:r>
        <w:rPr>
          <w:color w:val="231F20"/>
        </w:rPr>
        <w:t>de</w:t>
      </w:r>
      <w:r>
        <w:rPr>
          <w:color w:val="231F20"/>
          <w:spacing w:val="-27"/>
        </w:rPr>
        <w:t> </w:t>
      </w:r>
      <w:r>
        <w:rPr>
          <w:color w:val="231F20"/>
        </w:rPr>
        <w:t>ritmo</w:t>
      </w:r>
      <w:r>
        <w:rPr>
          <w:color w:val="231F20"/>
          <w:spacing w:val="-27"/>
        </w:rPr>
        <w:t> </w:t>
      </w:r>
      <w:r>
        <w:rPr>
          <w:color w:val="231F20"/>
        </w:rPr>
        <w:t>(estable- cido</w:t>
      </w:r>
      <w:r>
        <w:rPr>
          <w:color w:val="231F20"/>
          <w:spacing w:val="-10"/>
        </w:rPr>
        <w:t> </w:t>
      </w:r>
      <w:r>
        <w:rPr>
          <w:color w:val="231F20"/>
        </w:rPr>
        <w:t>como</w:t>
      </w:r>
      <w:r>
        <w:rPr>
          <w:color w:val="231F20"/>
          <w:spacing w:val="-10"/>
        </w:rPr>
        <w:t> </w:t>
      </w:r>
      <w:r>
        <w:rPr>
          <w:color w:val="231F20"/>
        </w:rPr>
        <w:t>contrapunto</w:t>
      </w:r>
      <w:r>
        <w:rPr>
          <w:color w:val="231F20"/>
          <w:spacing w:val="-10"/>
        </w:rPr>
        <w:t> </w:t>
      </w:r>
      <w:r>
        <w:rPr>
          <w:color w:val="231F20"/>
        </w:rPr>
        <w:t>entre</w:t>
      </w:r>
      <w:r>
        <w:rPr>
          <w:color w:val="231F20"/>
          <w:spacing w:val="-10"/>
        </w:rPr>
        <w:t> </w:t>
      </w:r>
      <w:r>
        <w:rPr>
          <w:color w:val="231F20"/>
        </w:rPr>
        <w:t>episodios</w:t>
      </w:r>
      <w:r>
        <w:rPr>
          <w:color w:val="231F20"/>
          <w:spacing w:val="-10"/>
        </w:rPr>
        <w:t> </w:t>
      </w:r>
      <w:r>
        <w:rPr>
          <w:color w:val="231F20"/>
        </w:rPr>
        <w:t>relativos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personal y</w:t>
      </w:r>
      <w:r>
        <w:rPr>
          <w:color w:val="231F20"/>
          <w:spacing w:val="-27"/>
        </w:rPr>
        <w:t> </w:t>
      </w:r>
      <w:r>
        <w:rPr>
          <w:color w:val="231F20"/>
        </w:rPr>
        <w:t>episodios</w:t>
      </w:r>
      <w:r>
        <w:rPr>
          <w:color w:val="231F20"/>
          <w:spacing w:val="-27"/>
        </w:rPr>
        <w:t> </w:t>
      </w:r>
      <w:r>
        <w:rPr>
          <w:color w:val="231F20"/>
        </w:rPr>
        <w:t>relativos</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vida</w:t>
      </w:r>
      <w:r>
        <w:rPr>
          <w:color w:val="231F20"/>
          <w:spacing w:val="-27"/>
        </w:rPr>
        <w:t> </w:t>
      </w:r>
      <w:r>
        <w:rPr>
          <w:color w:val="231F20"/>
        </w:rPr>
        <w:t>del</w:t>
      </w:r>
      <w:r>
        <w:rPr>
          <w:color w:val="231F20"/>
          <w:spacing w:val="-27"/>
        </w:rPr>
        <w:t> </w:t>
      </w:r>
      <w:r>
        <w:rPr>
          <w:color w:val="231F20"/>
        </w:rPr>
        <w:t>artista),</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constante</w:t>
      </w:r>
      <w:r>
        <w:rPr>
          <w:color w:val="231F20"/>
          <w:spacing w:val="-27"/>
        </w:rPr>
        <w:t> </w:t>
      </w:r>
      <w:r>
        <w:rPr>
          <w:color w:val="231F20"/>
        </w:rPr>
        <w:t>inserción</w:t>
      </w:r>
      <w:r>
        <w:rPr>
          <w:color w:val="231F20"/>
          <w:spacing w:val="-27"/>
        </w:rPr>
        <w:t> </w:t>
      </w:r>
      <w:r>
        <w:rPr>
          <w:color w:val="231F20"/>
        </w:rPr>
        <w:t>de textos</w:t>
      </w:r>
      <w:r>
        <w:rPr>
          <w:color w:val="231F20"/>
          <w:spacing w:val="-9"/>
        </w:rPr>
        <w:t> </w:t>
      </w:r>
      <w:r>
        <w:rPr>
          <w:color w:val="231F20"/>
        </w:rPr>
        <w:t>poéticos,</w:t>
      </w:r>
      <w:r>
        <w:rPr>
          <w:color w:val="231F20"/>
          <w:spacing w:val="-9"/>
        </w:rPr>
        <w:t> </w:t>
      </w:r>
      <w:r>
        <w:rPr>
          <w:color w:val="231F20"/>
        </w:rPr>
        <w:t>que</w:t>
      </w:r>
      <w:r>
        <w:rPr>
          <w:color w:val="231F20"/>
          <w:spacing w:val="-9"/>
        </w:rPr>
        <w:t> </w:t>
      </w:r>
      <w:r>
        <w:rPr>
          <w:color w:val="231F20"/>
        </w:rPr>
        <w:t>funcionan</w:t>
      </w:r>
      <w:r>
        <w:rPr>
          <w:color w:val="231F20"/>
          <w:spacing w:val="-9"/>
        </w:rPr>
        <w:t> </w:t>
      </w:r>
      <w:r>
        <w:rPr>
          <w:color w:val="231F20"/>
        </w:rPr>
        <w:t>como</w:t>
      </w:r>
      <w:r>
        <w:rPr>
          <w:color w:val="231F20"/>
          <w:spacing w:val="-9"/>
        </w:rPr>
        <w:t> </w:t>
      </w:r>
      <w:r>
        <w:rPr>
          <w:color w:val="231F20"/>
        </w:rPr>
        <w:t>intertextos,</w:t>
      </w:r>
      <w:r>
        <w:rPr>
          <w:color w:val="231F20"/>
          <w:spacing w:val="-9"/>
        </w:rPr>
        <w:t> </w:t>
      </w:r>
      <w:r>
        <w:rPr>
          <w:color w:val="231F20"/>
        </w:rPr>
        <w:t>ya</w:t>
      </w:r>
      <w:r>
        <w:rPr>
          <w:color w:val="231F20"/>
          <w:spacing w:val="-9"/>
        </w:rPr>
        <w:t> </w:t>
      </w:r>
      <w:r>
        <w:rPr>
          <w:color w:val="231F20"/>
        </w:rPr>
        <w:t>sea</w:t>
      </w:r>
      <w:r>
        <w:rPr>
          <w:color w:val="231F20"/>
          <w:spacing w:val="-9"/>
        </w:rPr>
        <w:t> </w:t>
      </w:r>
      <w:r>
        <w:rPr>
          <w:color w:val="231F20"/>
        </w:rPr>
        <w:t>por</w:t>
      </w:r>
      <w:r>
        <w:rPr>
          <w:color w:val="231F20"/>
          <w:spacing w:val="-9"/>
        </w:rPr>
        <w:t> </w:t>
      </w:r>
      <w:r>
        <w:rPr>
          <w:color w:val="231F20"/>
        </w:rPr>
        <w:t>medio </w:t>
      </w:r>
      <w:r>
        <w:rPr>
          <w:color w:val="231F20"/>
          <w:w w:val="95"/>
        </w:rPr>
        <w:t>de citas, paráfrasis o</w:t>
      </w:r>
      <w:r>
        <w:rPr>
          <w:color w:val="231F20"/>
          <w:spacing w:val="-9"/>
          <w:w w:val="95"/>
        </w:rPr>
        <w:t> </w:t>
      </w:r>
      <w:r>
        <w:rPr>
          <w:color w:val="231F20"/>
          <w:w w:val="95"/>
        </w:rPr>
        <w:t>transformaciones.</w:t>
      </w:r>
    </w:p>
    <w:p>
      <w:pPr>
        <w:pStyle w:val="BodyText"/>
        <w:spacing w:line="271" w:lineRule="auto" w:before="2"/>
        <w:ind w:left="1640" w:right="1701" w:firstLine="360"/>
        <w:jc w:val="both"/>
      </w:pPr>
      <w:r>
        <w:rPr>
          <w:color w:val="231F20"/>
        </w:rPr>
        <w:t>La</w:t>
      </w:r>
      <w:r>
        <w:rPr>
          <w:color w:val="231F20"/>
          <w:spacing w:val="-25"/>
        </w:rPr>
        <w:t> </w:t>
      </w:r>
      <w:r>
        <w:rPr>
          <w:color w:val="231F20"/>
        </w:rPr>
        <w:t>importancia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relación</w:t>
      </w:r>
      <w:r>
        <w:rPr>
          <w:color w:val="231F20"/>
          <w:spacing w:val="-25"/>
        </w:rPr>
        <w:t> </w:t>
      </w:r>
      <w:r>
        <w:rPr>
          <w:color w:val="231F20"/>
        </w:rPr>
        <w:t>entre</w:t>
      </w:r>
      <w:r>
        <w:rPr>
          <w:color w:val="231F20"/>
          <w:spacing w:val="-25"/>
        </w:rPr>
        <w:t> </w:t>
      </w:r>
      <w:r>
        <w:rPr>
          <w:color w:val="231F20"/>
        </w:rPr>
        <w:t>palabra</w:t>
      </w:r>
      <w:r>
        <w:rPr>
          <w:color w:val="231F20"/>
          <w:spacing w:val="-25"/>
        </w:rPr>
        <w:t> </w:t>
      </w:r>
      <w:r>
        <w:rPr>
          <w:color w:val="231F20"/>
        </w:rPr>
        <w:t>e</w:t>
      </w:r>
      <w:r>
        <w:rPr>
          <w:color w:val="231F20"/>
          <w:spacing w:val="-25"/>
        </w:rPr>
        <w:t> </w:t>
      </w:r>
      <w:r>
        <w:rPr>
          <w:color w:val="231F20"/>
        </w:rPr>
        <w:t>imagen</w:t>
      </w:r>
      <w:r>
        <w:rPr>
          <w:color w:val="231F20"/>
          <w:spacing w:val="-25"/>
        </w:rPr>
        <w:t> </w:t>
      </w:r>
      <w:r>
        <w:rPr>
          <w:color w:val="231F20"/>
        </w:rPr>
        <w:t>anotada</w:t>
      </w:r>
      <w:r>
        <w:rPr>
          <w:color w:val="231F20"/>
          <w:spacing w:val="-25"/>
        </w:rPr>
        <w:t> </w:t>
      </w:r>
      <w:r>
        <w:rPr>
          <w:color w:val="231F20"/>
        </w:rPr>
        <w:t>en los</w:t>
      </w:r>
      <w:r>
        <w:rPr>
          <w:color w:val="231F20"/>
          <w:spacing w:val="-11"/>
        </w:rPr>
        <w:t> </w:t>
      </w:r>
      <w:r>
        <w:rPr>
          <w:color w:val="231F20"/>
        </w:rPr>
        <w:t>apartados</w:t>
      </w:r>
      <w:r>
        <w:rPr>
          <w:color w:val="231F20"/>
          <w:spacing w:val="-11"/>
        </w:rPr>
        <w:t> </w:t>
      </w:r>
      <w:r>
        <w:rPr>
          <w:color w:val="231F20"/>
        </w:rPr>
        <w:t>anteriores</w:t>
      </w:r>
      <w:r>
        <w:rPr>
          <w:color w:val="231F20"/>
          <w:spacing w:val="-11"/>
        </w:rPr>
        <w:t> </w:t>
      </w:r>
      <w:r>
        <w:rPr>
          <w:color w:val="231F20"/>
        </w:rPr>
        <w:t>vuelve</w:t>
      </w:r>
      <w:r>
        <w:rPr>
          <w:color w:val="231F20"/>
          <w:spacing w:val="-11"/>
        </w:rPr>
        <w:t> </w:t>
      </w:r>
      <w:r>
        <w:rPr>
          <w:color w:val="231F20"/>
        </w:rPr>
        <w:t>a</w:t>
      </w:r>
      <w:r>
        <w:rPr>
          <w:color w:val="231F20"/>
          <w:spacing w:val="-11"/>
        </w:rPr>
        <w:t> </w:t>
      </w:r>
      <w:r>
        <w:rPr>
          <w:color w:val="231F20"/>
        </w:rPr>
        <w:t>hacer</w:t>
      </w:r>
      <w:r>
        <w:rPr>
          <w:color w:val="231F20"/>
          <w:spacing w:val="-11"/>
        </w:rPr>
        <w:t> </w:t>
      </w:r>
      <w:r>
        <w:rPr>
          <w:color w:val="231F20"/>
        </w:rPr>
        <w:t>eco</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texto</w:t>
      </w:r>
      <w:r>
        <w:rPr>
          <w:color w:val="231F20"/>
          <w:spacing w:val="-11"/>
        </w:rPr>
        <w:t> </w:t>
      </w:r>
      <w:r>
        <w:rPr>
          <w:color w:val="231F20"/>
        </w:rPr>
        <w:t>como</w:t>
      </w:r>
      <w:r>
        <w:rPr>
          <w:color w:val="231F20"/>
          <w:spacing w:val="-11"/>
        </w:rPr>
        <w:t> </w:t>
      </w:r>
      <w:r>
        <w:rPr>
          <w:color w:val="231F20"/>
        </w:rPr>
        <w:t>uno de</w:t>
      </w:r>
      <w:r>
        <w:rPr>
          <w:color w:val="231F20"/>
          <w:spacing w:val="-12"/>
        </w:rPr>
        <w:t> </w:t>
      </w:r>
      <w:r>
        <w:rPr>
          <w:color w:val="231F20"/>
        </w:rPr>
        <w:t>los</w:t>
      </w:r>
      <w:r>
        <w:rPr>
          <w:color w:val="231F20"/>
          <w:spacing w:val="-12"/>
        </w:rPr>
        <w:t> </w:t>
      </w:r>
      <w:r>
        <w:rPr>
          <w:color w:val="231F20"/>
        </w:rPr>
        <w:t>distintivos</w:t>
      </w:r>
      <w:r>
        <w:rPr>
          <w:color w:val="231F20"/>
          <w:spacing w:val="-12"/>
        </w:rPr>
        <w:t> </w:t>
      </w:r>
      <w:r>
        <w:rPr>
          <w:color w:val="231F20"/>
        </w:rPr>
        <w:t>del</w:t>
      </w:r>
      <w:r>
        <w:rPr>
          <w:color w:val="231F20"/>
          <w:spacing w:val="-12"/>
        </w:rPr>
        <w:t> </w:t>
      </w:r>
      <w:r>
        <w:rPr>
          <w:color w:val="231F20"/>
        </w:rPr>
        <w:t>sistema</w:t>
      </w:r>
      <w:r>
        <w:rPr>
          <w:color w:val="231F20"/>
          <w:spacing w:val="-12"/>
        </w:rPr>
        <w:t> </w:t>
      </w:r>
      <w:r>
        <w:rPr>
          <w:color w:val="231F20"/>
        </w:rPr>
        <w:t>estético</w:t>
      </w:r>
      <w:r>
        <w:rPr>
          <w:color w:val="231F20"/>
          <w:spacing w:val="-12"/>
        </w:rPr>
        <w:t> </w:t>
      </w:r>
      <w:r>
        <w:rPr>
          <w:color w:val="231F20"/>
        </w:rPr>
        <w:t>de</w:t>
      </w:r>
      <w:r>
        <w:rPr>
          <w:color w:val="231F20"/>
          <w:spacing w:val="-12"/>
        </w:rPr>
        <w:t> </w:t>
      </w:r>
      <w:r>
        <w:rPr>
          <w:color w:val="231F20"/>
        </w:rPr>
        <w:t>Elizondo;</w:t>
      </w:r>
      <w:r>
        <w:rPr>
          <w:color w:val="231F20"/>
          <w:spacing w:val="-12"/>
        </w:rPr>
        <w:t> </w:t>
      </w:r>
      <w:r>
        <w:rPr>
          <w:color w:val="231F20"/>
        </w:rPr>
        <w:t>esta</w:t>
      </w:r>
      <w:r>
        <w:rPr>
          <w:color w:val="231F20"/>
          <w:spacing w:val="-12"/>
        </w:rPr>
        <w:t> </w:t>
      </w:r>
      <w:r>
        <w:rPr>
          <w:color w:val="231F20"/>
        </w:rPr>
        <w:t>relación</w:t>
      </w:r>
      <w:r>
        <w:rPr>
          <w:color w:val="231F20"/>
          <w:spacing w:val="-12"/>
        </w:rPr>
        <w:t> </w:t>
      </w:r>
      <w:r>
        <w:rPr>
          <w:color w:val="231F20"/>
        </w:rPr>
        <w:t>da pauta al recuento de su vida, como acota la voz narrativa: “Hasta ahora</w:t>
      </w:r>
      <w:r>
        <w:rPr>
          <w:color w:val="231F20"/>
          <w:spacing w:val="-29"/>
        </w:rPr>
        <w:t> </w:t>
      </w:r>
      <w:r>
        <w:rPr>
          <w:color w:val="231F20"/>
        </w:rPr>
        <w:t>sólo</w:t>
      </w:r>
      <w:r>
        <w:rPr>
          <w:color w:val="231F20"/>
          <w:spacing w:val="-29"/>
        </w:rPr>
        <w:t> </w:t>
      </w:r>
      <w:r>
        <w:rPr>
          <w:color w:val="231F20"/>
        </w:rPr>
        <w:t>puedo</w:t>
      </w:r>
      <w:r>
        <w:rPr>
          <w:color w:val="231F20"/>
          <w:spacing w:val="-29"/>
        </w:rPr>
        <w:t> </w:t>
      </w:r>
      <w:r>
        <w:rPr>
          <w:color w:val="231F20"/>
        </w:rPr>
        <w:t>tener</w:t>
      </w:r>
      <w:r>
        <w:rPr>
          <w:color w:val="231F20"/>
          <w:spacing w:val="-29"/>
        </w:rPr>
        <w:t> </w:t>
      </w:r>
      <w:r>
        <w:rPr>
          <w:color w:val="231F20"/>
        </w:rPr>
        <w:t>conciencia</w:t>
      </w:r>
      <w:r>
        <w:rPr>
          <w:color w:val="231F20"/>
          <w:spacing w:val="-29"/>
        </w:rPr>
        <w:t> </w:t>
      </w:r>
      <w:r>
        <w:rPr>
          <w:color w:val="231F20"/>
        </w:rPr>
        <w:t>de</w:t>
      </w:r>
      <w:r>
        <w:rPr>
          <w:color w:val="231F20"/>
          <w:spacing w:val="-29"/>
        </w:rPr>
        <w:t> </w:t>
      </w:r>
      <w:r>
        <w:rPr>
          <w:color w:val="231F20"/>
        </w:rPr>
        <w:t>mi</w:t>
      </w:r>
      <w:r>
        <w:rPr>
          <w:color w:val="231F20"/>
          <w:spacing w:val="-29"/>
        </w:rPr>
        <w:t> </w:t>
      </w:r>
      <w:r>
        <w:rPr>
          <w:color w:val="231F20"/>
        </w:rPr>
        <w:t>vida</w:t>
      </w:r>
      <w:r>
        <w:rPr>
          <w:color w:val="231F20"/>
          <w:spacing w:val="-29"/>
        </w:rPr>
        <w:t> </w:t>
      </w:r>
      <w:r>
        <w:rPr>
          <w:color w:val="231F20"/>
        </w:rPr>
        <w:t>como</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experien- cia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he</w:t>
      </w:r>
      <w:r>
        <w:rPr>
          <w:color w:val="231F20"/>
          <w:spacing w:val="-12"/>
        </w:rPr>
        <w:t> </w:t>
      </w:r>
      <w:r>
        <w:rPr>
          <w:color w:val="231F20"/>
        </w:rPr>
        <w:t>visto</w:t>
      </w:r>
      <w:r>
        <w:rPr>
          <w:color w:val="231F20"/>
          <w:spacing w:val="-12"/>
        </w:rPr>
        <w:t> </w:t>
      </w:r>
      <w:r>
        <w:rPr>
          <w:color w:val="231F20"/>
        </w:rPr>
        <w:t>o</w:t>
      </w:r>
      <w:r>
        <w:rPr>
          <w:color w:val="231F20"/>
          <w:spacing w:val="-12"/>
        </w:rPr>
        <w:t> </w:t>
      </w:r>
      <w:r>
        <w:rPr>
          <w:color w:val="231F20"/>
        </w:rPr>
        <w:t>imaginado</w:t>
      </w:r>
      <w:r>
        <w:rPr>
          <w:color w:val="231F20"/>
          <w:spacing w:val="-12"/>
        </w:rPr>
        <w:t> </w:t>
      </w:r>
      <w:r>
        <w:rPr>
          <w:color w:val="231F20"/>
        </w:rPr>
        <w:t>algunas</w:t>
      </w:r>
      <w:r>
        <w:rPr>
          <w:color w:val="231F20"/>
          <w:spacing w:val="-12"/>
        </w:rPr>
        <w:t> </w:t>
      </w:r>
      <w:r>
        <w:rPr>
          <w:color w:val="231F20"/>
        </w:rPr>
        <w:t>imágenes</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he dicho</w:t>
      </w:r>
      <w:r>
        <w:rPr>
          <w:color w:val="231F20"/>
          <w:spacing w:val="-34"/>
        </w:rPr>
        <w:t> </w:t>
      </w:r>
      <w:r>
        <w:rPr>
          <w:color w:val="231F20"/>
        </w:rPr>
        <w:t>o</w:t>
      </w:r>
      <w:r>
        <w:rPr>
          <w:color w:val="231F20"/>
          <w:spacing w:val="-34"/>
        </w:rPr>
        <w:t> </w:t>
      </w:r>
      <w:r>
        <w:rPr>
          <w:color w:val="231F20"/>
        </w:rPr>
        <w:t>escuchado</w:t>
      </w:r>
      <w:r>
        <w:rPr>
          <w:color w:val="231F20"/>
          <w:spacing w:val="-34"/>
        </w:rPr>
        <w:t> </w:t>
      </w:r>
      <w:r>
        <w:rPr>
          <w:color w:val="231F20"/>
        </w:rPr>
        <w:t>algunas</w:t>
      </w:r>
      <w:r>
        <w:rPr>
          <w:color w:val="231F20"/>
          <w:spacing w:val="-34"/>
        </w:rPr>
        <w:t> </w:t>
      </w:r>
      <w:r>
        <w:rPr>
          <w:color w:val="231F20"/>
        </w:rPr>
        <w:t>frases”</w:t>
      </w:r>
      <w:r>
        <w:rPr>
          <w:color w:val="231F20"/>
          <w:spacing w:val="-34"/>
        </w:rPr>
        <w:t> </w:t>
      </w:r>
      <w:r>
        <w:rPr>
          <w:color w:val="231F20"/>
        </w:rPr>
        <w:t>(pp.</w:t>
      </w:r>
      <w:r>
        <w:rPr>
          <w:color w:val="231F20"/>
          <w:spacing w:val="-34"/>
        </w:rPr>
        <w:t> </w:t>
      </w:r>
      <w:r>
        <w:rPr>
          <w:color w:val="231F20"/>
        </w:rPr>
        <w:t>13-14).</w:t>
      </w:r>
    </w:p>
    <w:p>
      <w:pPr>
        <w:pStyle w:val="BodyText"/>
        <w:spacing w:line="271" w:lineRule="auto" w:before="2"/>
        <w:ind w:left="1640" w:right="1700" w:firstLine="360"/>
        <w:jc w:val="both"/>
      </w:pPr>
      <w:r>
        <w:rPr/>
        <w:drawing>
          <wp:anchor distT="0" distB="0" distL="0" distR="0" allowOverlap="1" layoutInCell="1" locked="0" behindDoc="0" simplePos="0" relativeHeight="5392">
            <wp:simplePos x="0" y="0"/>
            <wp:positionH relativeFrom="page">
              <wp:posOffset>17462</wp:posOffset>
            </wp:positionH>
            <wp:positionV relativeFrom="paragraph">
              <wp:posOffset>252957</wp:posOffset>
            </wp:positionV>
            <wp:extent cx="155575" cy="155575"/>
            <wp:effectExtent l="0" t="0" r="0" b="0"/>
            <wp:wrapNone/>
            <wp:docPr id="385" name="image3.png" descr=""/>
            <wp:cNvGraphicFramePr>
              <a:graphicFrameLocks noChangeAspect="1"/>
            </wp:cNvGraphicFramePr>
            <a:graphic>
              <a:graphicData uri="http://schemas.openxmlformats.org/drawingml/2006/picture">
                <pic:pic>
                  <pic:nvPicPr>
                    <pic:cNvPr id="38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416">
            <wp:simplePos x="0" y="0"/>
            <wp:positionH relativeFrom="page">
              <wp:posOffset>5760361</wp:posOffset>
            </wp:positionH>
            <wp:positionV relativeFrom="paragraph">
              <wp:posOffset>252957</wp:posOffset>
            </wp:positionV>
            <wp:extent cx="155575" cy="155575"/>
            <wp:effectExtent l="0" t="0" r="0" b="0"/>
            <wp:wrapNone/>
            <wp:docPr id="387" name="image3.png" descr=""/>
            <wp:cNvGraphicFramePr>
              <a:graphicFrameLocks noChangeAspect="1"/>
            </wp:cNvGraphicFramePr>
            <a:graphic>
              <a:graphicData uri="http://schemas.openxmlformats.org/drawingml/2006/picture">
                <pic:pic>
                  <pic:nvPicPr>
                    <pic:cNvPr id="38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4"/>
        </w:rPr>
        <w:t>Volcar</w:t>
      </w:r>
      <w:r>
        <w:rPr>
          <w:color w:val="231F20"/>
          <w:spacing w:val="-12"/>
        </w:rPr>
        <w:t> </w:t>
      </w:r>
      <w:r>
        <w:rPr>
          <w:color w:val="231F20"/>
        </w:rPr>
        <w:t>la</w:t>
      </w:r>
      <w:r>
        <w:rPr>
          <w:color w:val="231F20"/>
          <w:spacing w:val="-12"/>
        </w:rPr>
        <w:t> </w:t>
      </w:r>
      <w:r>
        <w:rPr>
          <w:color w:val="231F20"/>
        </w:rPr>
        <w:t>mirada</w:t>
      </w:r>
      <w:r>
        <w:rPr>
          <w:color w:val="231F20"/>
          <w:spacing w:val="-12"/>
        </w:rPr>
        <w:t> </w:t>
      </w:r>
      <w:r>
        <w:rPr>
          <w:color w:val="231F20"/>
        </w:rPr>
        <w:t>hacia</w:t>
      </w:r>
      <w:r>
        <w:rPr>
          <w:color w:val="231F20"/>
          <w:spacing w:val="-12"/>
        </w:rPr>
        <w:t> </w:t>
      </w:r>
      <w:r>
        <w:rPr>
          <w:color w:val="231F20"/>
        </w:rPr>
        <w:t>el</w:t>
      </w:r>
      <w:r>
        <w:rPr>
          <w:color w:val="231F20"/>
          <w:spacing w:val="-12"/>
        </w:rPr>
        <w:t> </w:t>
      </w:r>
      <w:r>
        <w:rPr>
          <w:color w:val="231F20"/>
        </w:rPr>
        <w:t>pasado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búsqueda</w:t>
      </w:r>
      <w:r>
        <w:rPr>
          <w:color w:val="231F20"/>
          <w:spacing w:val="-12"/>
        </w:rPr>
        <w:t> </w:t>
      </w:r>
      <w:r>
        <w:rPr>
          <w:color w:val="231F20"/>
        </w:rPr>
        <w:t>del</w:t>
      </w:r>
      <w:r>
        <w:rPr>
          <w:color w:val="231F20"/>
          <w:spacing w:val="-12"/>
        </w:rPr>
        <w:t> </w:t>
      </w:r>
      <w:r>
        <w:rPr>
          <w:color w:val="231F20"/>
        </w:rPr>
        <w:t>origen</w:t>
      </w:r>
      <w:r>
        <w:rPr>
          <w:color w:val="231F20"/>
          <w:spacing w:val="-12"/>
        </w:rPr>
        <w:t> </w:t>
      </w:r>
      <w:r>
        <w:rPr>
          <w:color w:val="231F20"/>
        </w:rPr>
        <w:t>im- plica</w:t>
      </w:r>
      <w:r>
        <w:rPr>
          <w:color w:val="231F20"/>
          <w:spacing w:val="-11"/>
        </w:rPr>
        <w:t> </w:t>
      </w:r>
      <w:r>
        <w:rPr>
          <w:color w:val="231F20"/>
        </w:rPr>
        <w:t>la</w:t>
      </w:r>
      <w:r>
        <w:rPr>
          <w:color w:val="231F20"/>
          <w:spacing w:val="-11"/>
        </w:rPr>
        <w:t> </w:t>
      </w:r>
      <w:r>
        <w:rPr>
          <w:color w:val="231F20"/>
        </w:rPr>
        <w:t>interrogación</w:t>
      </w:r>
      <w:r>
        <w:rPr>
          <w:color w:val="231F20"/>
          <w:spacing w:val="-11"/>
        </w:rPr>
        <w:t> </w:t>
      </w:r>
      <w:r>
        <w:rPr>
          <w:color w:val="231F20"/>
        </w:rPr>
        <w:t>sobre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constituye</w:t>
      </w:r>
      <w:r>
        <w:rPr>
          <w:color w:val="231F20"/>
          <w:spacing w:val="-11"/>
        </w:rPr>
        <w:t> </w:t>
      </w:r>
      <w:r>
        <w:rPr>
          <w:color w:val="231F20"/>
        </w:rPr>
        <w:t>la</w:t>
      </w:r>
      <w:r>
        <w:rPr>
          <w:color w:val="231F20"/>
          <w:spacing w:val="-11"/>
        </w:rPr>
        <w:t> </w:t>
      </w:r>
      <w:r>
        <w:rPr>
          <w:color w:val="231F20"/>
        </w:rPr>
        <w:t>fase</w:t>
      </w:r>
      <w:r>
        <w:rPr>
          <w:color w:val="231F20"/>
          <w:spacing w:val="-11"/>
        </w:rPr>
        <w:t> </w:t>
      </w:r>
      <w:r>
        <w:rPr>
          <w:color w:val="231F20"/>
        </w:rPr>
        <w:t>formativa</w:t>
      </w:r>
      <w:r>
        <w:rPr>
          <w:color w:val="231F20"/>
          <w:spacing w:val="-11"/>
        </w:rPr>
        <w:t> </w:t>
      </w:r>
      <w:r>
        <w:rPr>
          <w:color w:val="231F20"/>
        </w:rPr>
        <w:t>por antonomasia,</w:t>
      </w:r>
      <w:r>
        <w:rPr>
          <w:color w:val="231F20"/>
          <w:spacing w:val="-6"/>
        </w:rPr>
        <w:t> </w:t>
      </w:r>
      <w:r>
        <w:rPr>
          <w:color w:val="231F20"/>
        </w:rPr>
        <w:t>la</w:t>
      </w:r>
      <w:r>
        <w:rPr>
          <w:color w:val="231F20"/>
          <w:spacing w:val="-6"/>
        </w:rPr>
        <w:t> </w:t>
      </w:r>
      <w:r>
        <w:rPr>
          <w:color w:val="231F20"/>
        </w:rPr>
        <w:t>infancia.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de</w:t>
      </w:r>
      <w:r>
        <w:rPr>
          <w:color w:val="231F20"/>
          <w:spacing w:val="-6"/>
        </w:rPr>
        <w:t> </w:t>
      </w:r>
      <w:r>
        <w:rPr>
          <w:color w:val="231F20"/>
        </w:rPr>
        <w:t>Elizondo,</w:t>
      </w:r>
      <w:r>
        <w:rPr>
          <w:color w:val="231F20"/>
          <w:spacing w:val="-6"/>
        </w:rPr>
        <w:t> </w:t>
      </w:r>
      <w:r>
        <w:rPr>
          <w:color w:val="231F20"/>
        </w:rPr>
        <w:t>el</w:t>
      </w:r>
      <w:r>
        <w:rPr>
          <w:color w:val="231F20"/>
          <w:spacing w:val="-6"/>
        </w:rPr>
        <w:t> </w:t>
      </w:r>
      <w:r>
        <w:rPr>
          <w:color w:val="231F20"/>
        </w:rPr>
        <w:t>puente</w:t>
      </w:r>
      <w:r>
        <w:rPr>
          <w:color w:val="231F20"/>
          <w:spacing w:val="-6"/>
        </w:rPr>
        <w:t> </w:t>
      </w:r>
      <w:r>
        <w:rPr>
          <w:color w:val="231F20"/>
        </w:rPr>
        <w:t>que</w:t>
      </w:r>
      <w:r>
        <w:rPr>
          <w:color w:val="231F20"/>
          <w:spacing w:val="-6"/>
        </w:rPr>
        <w:t> </w:t>
      </w:r>
      <w:r>
        <w:rPr>
          <w:color w:val="231F20"/>
        </w:rPr>
        <w:t>se tiende</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experiencia</w:t>
      </w:r>
      <w:r>
        <w:rPr>
          <w:color w:val="231F20"/>
          <w:spacing w:val="-36"/>
        </w:rPr>
        <w:t> </w:t>
      </w:r>
      <w:r>
        <w:rPr>
          <w:color w:val="231F20"/>
        </w:rPr>
        <w:t>pasada</w:t>
      </w:r>
      <w:r>
        <w:rPr>
          <w:color w:val="231F20"/>
          <w:spacing w:val="-36"/>
        </w:rPr>
        <w:t> </w:t>
      </w:r>
      <w:r>
        <w:rPr>
          <w:color w:val="231F20"/>
        </w:rPr>
        <w:t>y</w:t>
      </w:r>
      <w:r>
        <w:rPr>
          <w:color w:val="231F20"/>
          <w:spacing w:val="-36"/>
        </w:rPr>
        <w:t> </w:t>
      </w:r>
      <w:r>
        <w:rPr>
          <w:color w:val="231F20"/>
        </w:rPr>
        <w:t>que</w:t>
      </w:r>
      <w:r>
        <w:rPr>
          <w:color w:val="231F20"/>
          <w:spacing w:val="-36"/>
        </w:rPr>
        <w:t> </w:t>
      </w:r>
      <w:r>
        <w:rPr>
          <w:color w:val="231F20"/>
        </w:rPr>
        <w:t>da</w:t>
      </w:r>
      <w:r>
        <w:rPr>
          <w:color w:val="231F20"/>
          <w:spacing w:val="-36"/>
        </w:rPr>
        <w:t> </w:t>
      </w:r>
      <w:r>
        <w:rPr>
          <w:color w:val="231F20"/>
        </w:rPr>
        <w:t>significado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experiencia presente</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rPr>
        <w:t>del</w:t>
      </w:r>
      <w:r>
        <w:rPr>
          <w:color w:val="231F20"/>
          <w:spacing w:val="-23"/>
        </w:rPr>
        <w:t> </w:t>
      </w:r>
      <w:r>
        <w:rPr>
          <w:color w:val="231F20"/>
        </w:rPr>
        <w:t>primer</w:t>
      </w:r>
      <w:r>
        <w:rPr>
          <w:color w:val="231F20"/>
          <w:spacing w:val="-23"/>
        </w:rPr>
        <w:t> </w:t>
      </w:r>
      <w:r>
        <w:rPr>
          <w:color w:val="231F20"/>
        </w:rPr>
        <w:t>recuerdo</w:t>
      </w:r>
      <w:r>
        <w:rPr>
          <w:color w:val="231F20"/>
          <w:spacing w:val="-23"/>
        </w:rPr>
        <w:t> </w:t>
      </w:r>
      <w:r>
        <w:rPr>
          <w:color w:val="231F20"/>
        </w:rPr>
        <w:t>de</w:t>
      </w:r>
      <w:r>
        <w:rPr>
          <w:color w:val="231F20"/>
          <w:spacing w:val="-23"/>
        </w:rPr>
        <w:t> </w:t>
      </w:r>
      <w:r>
        <w:rPr>
          <w:color w:val="231F20"/>
        </w:rPr>
        <w:t>contacto</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poesía:</w:t>
      </w:r>
      <w:r>
        <w:rPr>
          <w:color w:val="231F20"/>
          <w:spacing w:val="-23"/>
        </w:rPr>
        <w:t> </w:t>
      </w:r>
      <w:r>
        <w:rPr>
          <w:color w:val="231F20"/>
        </w:rPr>
        <w:t>“De</w:t>
      </w:r>
      <w:r>
        <w:rPr>
          <w:color w:val="231F20"/>
          <w:spacing w:val="-23"/>
        </w:rPr>
        <w:t> </w:t>
      </w:r>
      <w:r>
        <w:rPr>
          <w:color w:val="231F20"/>
        </w:rPr>
        <w:t>mi primera</w:t>
      </w:r>
      <w:r>
        <w:rPr>
          <w:color w:val="231F20"/>
          <w:spacing w:val="-33"/>
        </w:rPr>
        <w:t> </w:t>
      </w:r>
      <w:r>
        <w:rPr>
          <w:color w:val="231F20"/>
        </w:rPr>
        <w:t>infancia</w:t>
      </w:r>
      <w:r>
        <w:rPr>
          <w:color w:val="231F20"/>
          <w:spacing w:val="-33"/>
        </w:rPr>
        <w:t> </w:t>
      </w:r>
      <w:r>
        <w:rPr>
          <w:color w:val="231F20"/>
        </w:rPr>
        <w:t>sólo</w:t>
      </w:r>
      <w:r>
        <w:rPr>
          <w:color w:val="231F20"/>
          <w:spacing w:val="-33"/>
        </w:rPr>
        <w:t> </w:t>
      </w:r>
      <w:r>
        <w:rPr>
          <w:color w:val="231F20"/>
        </w:rPr>
        <w:t>recuerdo</w:t>
      </w:r>
      <w:r>
        <w:rPr>
          <w:color w:val="231F20"/>
          <w:spacing w:val="-33"/>
        </w:rPr>
        <w:t> </w:t>
      </w:r>
      <w:r>
        <w:rPr>
          <w:color w:val="231F20"/>
        </w:rPr>
        <w:t>un</w:t>
      </w:r>
      <w:r>
        <w:rPr>
          <w:color w:val="231F20"/>
          <w:spacing w:val="-33"/>
        </w:rPr>
        <w:t> </w:t>
      </w:r>
      <w:r>
        <w:rPr>
          <w:color w:val="231F20"/>
        </w:rPr>
        <w:t>verso:</w:t>
      </w:r>
      <w:r>
        <w:rPr>
          <w:color w:val="231F20"/>
          <w:spacing w:val="-33"/>
        </w:rPr>
        <w:t> </w:t>
      </w:r>
      <w:r>
        <w:rPr>
          <w:color w:val="231F20"/>
        </w:rPr>
        <w:t>‘Sobre</w:t>
      </w:r>
      <w:r>
        <w:rPr>
          <w:color w:val="231F20"/>
          <w:spacing w:val="-33"/>
        </w:rPr>
        <w:t> </w:t>
      </w:r>
      <w:r>
        <w:rPr>
          <w:color w:val="231F20"/>
        </w:rPr>
        <w:t>el</w:t>
      </w:r>
      <w:r>
        <w:rPr>
          <w:color w:val="231F20"/>
          <w:spacing w:val="-33"/>
        </w:rPr>
        <w:t> </w:t>
      </w:r>
      <w:r>
        <w:rPr>
          <w:color w:val="231F20"/>
        </w:rPr>
        <w:t>dormido</w:t>
      </w:r>
      <w:r>
        <w:rPr>
          <w:color w:val="231F20"/>
          <w:spacing w:val="-33"/>
        </w:rPr>
        <w:t> </w:t>
      </w:r>
      <w:r>
        <w:rPr>
          <w:color w:val="231F20"/>
        </w:rPr>
        <w:t>lago</w:t>
      </w:r>
      <w:r>
        <w:rPr>
          <w:color w:val="231F20"/>
          <w:spacing w:val="-33"/>
        </w:rPr>
        <w:t> </w:t>
      </w:r>
      <w:r>
        <w:rPr>
          <w:color w:val="231F20"/>
        </w:rPr>
        <w:t>está el</w:t>
      </w:r>
      <w:r>
        <w:rPr>
          <w:color w:val="231F20"/>
          <w:spacing w:val="-12"/>
        </w:rPr>
        <w:t> </w:t>
      </w:r>
      <w:r>
        <w:rPr>
          <w:color w:val="231F20"/>
        </w:rPr>
        <w:t>sauz</w:t>
      </w:r>
      <w:r>
        <w:rPr>
          <w:color w:val="231F20"/>
          <w:spacing w:val="-12"/>
        </w:rPr>
        <w:t> </w:t>
      </w:r>
      <w:r>
        <w:rPr>
          <w:color w:val="231F20"/>
        </w:rPr>
        <w:t>que</w:t>
      </w:r>
      <w:r>
        <w:rPr>
          <w:color w:val="231F20"/>
          <w:spacing w:val="-12"/>
        </w:rPr>
        <w:t> </w:t>
      </w:r>
      <w:r>
        <w:rPr>
          <w:color w:val="231F20"/>
          <w:spacing w:val="-3"/>
        </w:rPr>
        <w:t>llora’</w:t>
      </w:r>
      <w:r>
        <w:rPr>
          <w:color w:val="231F20"/>
          <w:spacing w:val="-39"/>
        </w:rPr>
        <w:t> </w:t>
      </w:r>
      <w:r>
        <w:rPr>
          <w:color w:val="231F20"/>
        </w:rPr>
        <w:t>”</w:t>
      </w:r>
      <w:r>
        <w:rPr>
          <w:color w:val="231F20"/>
          <w:spacing w:val="-12"/>
        </w:rPr>
        <w:t> </w:t>
      </w:r>
      <w:r>
        <w:rPr>
          <w:color w:val="231F20"/>
        </w:rPr>
        <w:t>(p.</w:t>
      </w:r>
      <w:r>
        <w:rPr>
          <w:color w:val="231F20"/>
          <w:spacing w:val="-12"/>
        </w:rPr>
        <w:t> </w:t>
      </w:r>
      <w:r>
        <w:rPr>
          <w:color w:val="231F20"/>
        </w:rPr>
        <w:t>14),</w:t>
      </w:r>
      <w:r>
        <w:rPr>
          <w:color w:val="231F20"/>
          <w:spacing w:val="-12"/>
        </w:rPr>
        <w:t> </w:t>
      </w:r>
      <w:r>
        <w:rPr>
          <w:color w:val="231F20"/>
        </w:rPr>
        <w:t>primer</w:t>
      </w:r>
      <w:r>
        <w:rPr>
          <w:color w:val="231F20"/>
          <w:spacing w:val="-12"/>
        </w:rPr>
        <w:t> </w:t>
      </w:r>
      <w:r>
        <w:rPr>
          <w:color w:val="231F20"/>
        </w:rPr>
        <w:t>verso</w:t>
      </w:r>
      <w:r>
        <w:rPr>
          <w:color w:val="231F20"/>
          <w:spacing w:val="-12"/>
        </w:rPr>
        <w:t> </w:t>
      </w:r>
      <w:r>
        <w:rPr>
          <w:color w:val="231F20"/>
        </w:rPr>
        <w:t>del</w:t>
      </w:r>
      <w:r>
        <w:rPr>
          <w:color w:val="231F20"/>
          <w:spacing w:val="-12"/>
        </w:rPr>
        <w:t> </w:t>
      </w:r>
      <w:r>
        <w:rPr>
          <w:color w:val="231F20"/>
        </w:rPr>
        <w:t>poema</w:t>
      </w:r>
      <w:r>
        <w:rPr>
          <w:color w:val="231F20"/>
          <w:spacing w:val="-12"/>
        </w:rPr>
        <w:t> </w:t>
      </w:r>
      <w:r>
        <w:rPr>
          <w:color w:val="231F20"/>
        </w:rPr>
        <w:t>“Los</w:t>
      </w:r>
      <w:r>
        <w:rPr>
          <w:color w:val="231F20"/>
          <w:spacing w:val="-12"/>
        </w:rPr>
        <w:t> </w:t>
      </w:r>
      <w:r>
        <w:rPr>
          <w:color w:val="231F20"/>
        </w:rPr>
        <w:t>días</w:t>
      </w:r>
      <w:r>
        <w:rPr>
          <w:color w:val="231F20"/>
          <w:spacing w:val="-12"/>
        </w:rPr>
        <w:t> </w:t>
      </w:r>
      <w:r>
        <w:rPr>
          <w:color w:val="231F20"/>
        </w:rPr>
        <w:t>inúti- les”,</w:t>
      </w:r>
      <w:r>
        <w:rPr>
          <w:color w:val="231F20"/>
          <w:spacing w:val="-24"/>
        </w:rPr>
        <w:t> </w:t>
      </w:r>
      <w:r>
        <w:rPr>
          <w:color w:val="231F20"/>
        </w:rPr>
        <w:t>de</w:t>
      </w:r>
      <w:r>
        <w:rPr>
          <w:color w:val="231F20"/>
          <w:spacing w:val="-24"/>
        </w:rPr>
        <w:t> </w:t>
      </w:r>
      <w:r>
        <w:rPr>
          <w:color w:val="231F20"/>
        </w:rPr>
        <w:t>Enrique</w:t>
      </w:r>
      <w:r>
        <w:rPr>
          <w:color w:val="231F20"/>
          <w:spacing w:val="-24"/>
        </w:rPr>
        <w:t> </w:t>
      </w:r>
      <w:r>
        <w:rPr>
          <w:color w:val="231F20"/>
        </w:rPr>
        <w:t>González</w:t>
      </w:r>
      <w:r>
        <w:rPr>
          <w:color w:val="231F20"/>
          <w:spacing w:val="-24"/>
        </w:rPr>
        <w:t> </w:t>
      </w:r>
      <w:r>
        <w:rPr>
          <w:color w:val="231F20"/>
        </w:rPr>
        <w:t>Martínez.</w:t>
      </w:r>
      <w:r>
        <w:rPr>
          <w:color w:val="231F20"/>
          <w:spacing w:val="-24"/>
        </w:rPr>
        <w:t> </w:t>
      </w:r>
      <w:r>
        <w:rPr>
          <w:color w:val="231F20"/>
        </w:rPr>
        <w:t>Además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evidente</w:t>
      </w:r>
      <w:r>
        <w:rPr>
          <w:color w:val="231F20"/>
          <w:spacing w:val="-24"/>
        </w:rPr>
        <w:t> </w:t>
      </w:r>
      <w:r>
        <w:rPr>
          <w:color w:val="231F20"/>
        </w:rPr>
        <w:t>alusión a la historia familiar del </w:t>
      </w:r>
      <w:r>
        <w:rPr>
          <w:color w:val="231F20"/>
          <w:spacing w:val="-3"/>
        </w:rPr>
        <w:t>autor, </w:t>
      </w:r>
      <w:r>
        <w:rPr>
          <w:color w:val="231F20"/>
        </w:rPr>
        <w:t>la elección del poema citado no es gratuita,</w:t>
      </w:r>
      <w:r>
        <w:rPr>
          <w:color w:val="231F20"/>
          <w:spacing w:val="-11"/>
        </w:rPr>
        <w:t> </w:t>
      </w:r>
      <w:r>
        <w:rPr>
          <w:color w:val="231F20"/>
        </w:rPr>
        <w:t>porque</w:t>
      </w:r>
      <w:r>
        <w:rPr>
          <w:color w:val="231F20"/>
          <w:spacing w:val="-11"/>
        </w:rPr>
        <w:t> </w:t>
      </w:r>
      <w:r>
        <w:rPr>
          <w:color w:val="231F20"/>
        </w:rPr>
        <w:t>funge</w:t>
      </w:r>
      <w:r>
        <w:rPr>
          <w:color w:val="231F20"/>
          <w:spacing w:val="-11"/>
        </w:rPr>
        <w:t> </w:t>
      </w:r>
      <w:r>
        <w:rPr>
          <w:color w:val="231F20"/>
        </w:rPr>
        <w:t>como</w:t>
      </w:r>
      <w:r>
        <w:rPr>
          <w:color w:val="231F20"/>
          <w:spacing w:val="-11"/>
        </w:rPr>
        <w:t> </w:t>
      </w:r>
      <w:r>
        <w:rPr>
          <w:color w:val="231F20"/>
        </w:rPr>
        <w:t>detonante</w:t>
      </w:r>
      <w:r>
        <w:rPr>
          <w:color w:val="231F20"/>
          <w:spacing w:val="-11"/>
        </w:rPr>
        <w:t> </w:t>
      </w:r>
      <w:r>
        <w:rPr>
          <w:color w:val="231F20"/>
        </w:rPr>
        <w:t>del</w:t>
      </w:r>
      <w:r>
        <w:rPr>
          <w:color w:val="231F20"/>
          <w:spacing w:val="-11"/>
        </w:rPr>
        <w:t> </w:t>
      </w:r>
      <w:r>
        <w:rPr>
          <w:color w:val="231F20"/>
        </w:rPr>
        <w:t>recuerdo,</w:t>
      </w:r>
      <w:r>
        <w:rPr>
          <w:color w:val="231F20"/>
          <w:spacing w:val="-11"/>
        </w:rPr>
        <w:t> </w:t>
      </w:r>
      <w:r>
        <w:rPr>
          <w:color w:val="231F20"/>
        </w:rPr>
        <w:t>pero</w:t>
      </w:r>
      <w:r>
        <w:rPr>
          <w:color w:val="231F20"/>
          <w:spacing w:val="-11"/>
        </w:rPr>
        <w:t> </w:t>
      </w:r>
      <w:r>
        <w:rPr>
          <w:color w:val="231F20"/>
        </w:rPr>
        <w:t>también da</w:t>
      </w:r>
      <w:r>
        <w:rPr>
          <w:color w:val="231F20"/>
          <w:spacing w:val="-27"/>
        </w:rPr>
        <w:t> </w:t>
      </w:r>
      <w:r>
        <w:rPr>
          <w:color w:val="231F20"/>
        </w:rPr>
        <w:t>significado</w:t>
      </w:r>
      <w:r>
        <w:rPr>
          <w:color w:val="231F20"/>
          <w:spacing w:val="-27"/>
        </w:rPr>
        <w:t> </w:t>
      </w:r>
      <w:r>
        <w:rPr>
          <w:color w:val="231F20"/>
        </w:rPr>
        <w:t>al</w:t>
      </w:r>
      <w:r>
        <w:rPr>
          <w:color w:val="231F20"/>
          <w:spacing w:val="-27"/>
        </w:rPr>
        <w:t> </w:t>
      </w:r>
      <w:r>
        <w:rPr>
          <w:color w:val="231F20"/>
        </w:rPr>
        <w:t>ejercicio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rememoración.</w:t>
      </w:r>
      <w:r>
        <w:rPr>
          <w:color w:val="231F20"/>
          <w:spacing w:val="-27"/>
        </w:rPr>
        <w:t> </w:t>
      </w:r>
      <w:r>
        <w:rPr>
          <w:color w:val="231F20"/>
        </w:rPr>
        <w:t>Aunque</w:t>
      </w:r>
      <w:r>
        <w:rPr>
          <w:color w:val="231F20"/>
          <w:spacing w:val="-27"/>
        </w:rPr>
        <w:t> </w:t>
      </w:r>
      <w:r>
        <w:rPr>
          <w:color w:val="231F20"/>
        </w:rPr>
        <w:t>la</w:t>
      </w:r>
      <w:r>
        <w:rPr>
          <w:color w:val="231F20"/>
          <w:spacing w:val="-27"/>
        </w:rPr>
        <w:t> </w:t>
      </w:r>
      <w:r>
        <w:rPr>
          <w:color w:val="231F20"/>
        </w:rPr>
        <w:t>presencia del</w:t>
      </w:r>
      <w:r>
        <w:rPr>
          <w:color w:val="231F20"/>
          <w:spacing w:val="-33"/>
        </w:rPr>
        <w:t> </w:t>
      </w:r>
      <w:r>
        <w:rPr>
          <w:color w:val="231F20"/>
        </w:rPr>
        <w:t>poema</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texto</w:t>
      </w:r>
      <w:r>
        <w:rPr>
          <w:color w:val="231F20"/>
          <w:spacing w:val="-33"/>
        </w:rPr>
        <w:t> </w:t>
      </w:r>
      <w:r>
        <w:rPr>
          <w:color w:val="231F20"/>
        </w:rPr>
        <w:t>sea</w:t>
      </w:r>
      <w:r>
        <w:rPr>
          <w:color w:val="231F20"/>
          <w:spacing w:val="-33"/>
        </w:rPr>
        <w:t> </w:t>
      </w:r>
      <w:r>
        <w:rPr>
          <w:color w:val="231F20"/>
        </w:rPr>
        <w:t>parcial,</w:t>
      </w:r>
      <w:r>
        <w:rPr>
          <w:color w:val="231F20"/>
          <w:spacing w:val="-33"/>
        </w:rPr>
        <w:t> </w:t>
      </w:r>
      <w:r>
        <w:rPr>
          <w:color w:val="231F20"/>
        </w:rPr>
        <w:t>el</w:t>
      </w:r>
      <w:r>
        <w:rPr>
          <w:color w:val="231F20"/>
          <w:spacing w:val="-33"/>
        </w:rPr>
        <w:t> </w:t>
      </w:r>
      <w:r>
        <w:rPr>
          <w:color w:val="231F20"/>
        </w:rPr>
        <w:t>cuerpo</w:t>
      </w:r>
      <w:r>
        <w:rPr>
          <w:color w:val="231F20"/>
          <w:spacing w:val="-33"/>
        </w:rPr>
        <w:t> </w:t>
      </w:r>
      <w:r>
        <w:rPr>
          <w:color w:val="231F20"/>
        </w:rPr>
        <w:t>completo</w:t>
      </w:r>
      <w:r>
        <w:rPr>
          <w:color w:val="231F20"/>
          <w:spacing w:val="-33"/>
        </w:rPr>
        <w:t> </w:t>
      </w:r>
      <w:r>
        <w:rPr>
          <w:color w:val="231F20"/>
        </w:rPr>
        <w:t>del</w:t>
      </w:r>
      <w:r>
        <w:rPr>
          <w:color w:val="231F20"/>
          <w:spacing w:val="-33"/>
        </w:rPr>
        <w:t> </w:t>
      </w:r>
      <w:r>
        <w:rPr>
          <w:color w:val="231F20"/>
        </w:rPr>
        <w:t>poema</w:t>
      </w:r>
      <w:r>
        <w:rPr>
          <w:color w:val="231F20"/>
          <w:spacing w:val="-33"/>
        </w:rPr>
        <w:t> </w:t>
      </w:r>
      <w:r>
        <w:rPr>
          <w:color w:val="231F20"/>
        </w:rPr>
        <w:t>(pre- sente</w:t>
      </w:r>
      <w:r>
        <w:rPr>
          <w:color w:val="231F20"/>
          <w:spacing w:val="-24"/>
        </w:rPr>
        <w:t> </w:t>
      </w:r>
      <w:r>
        <w:rPr>
          <w:color w:val="231F20"/>
        </w:rPr>
        <w:t>por</w:t>
      </w:r>
      <w:r>
        <w:rPr>
          <w:color w:val="231F20"/>
          <w:spacing w:val="-24"/>
        </w:rPr>
        <w:t> </w:t>
      </w:r>
      <w:r>
        <w:rPr>
          <w:color w:val="231F20"/>
        </w:rPr>
        <w:t>omisión)</w:t>
      </w:r>
      <w:r>
        <w:rPr>
          <w:color w:val="231F20"/>
          <w:spacing w:val="-24"/>
        </w:rPr>
        <w:t> </w:t>
      </w:r>
      <w:r>
        <w:rPr>
          <w:color w:val="231F20"/>
        </w:rPr>
        <w:t>representa</w:t>
      </w:r>
      <w:r>
        <w:rPr>
          <w:color w:val="231F20"/>
          <w:spacing w:val="-24"/>
        </w:rPr>
        <w:t> </w:t>
      </w:r>
      <w:r>
        <w:rPr>
          <w:color w:val="231F20"/>
        </w:rPr>
        <w:t>la</w:t>
      </w:r>
      <w:r>
        <w:rPr>
          <w:color w:val="231F20"/>
          <w:spacing w:val="-24"/>
        </w:rPr>
        <w:t> </w:t>
      </w:r>
      <w:r>
        <w:rPr>
          <w:color w:val="231F20"/>
        </w:rPr>
        <w:t>figura</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sujeto</w:t>
      </w:r>
      <w:r>
        <w:rPr>
          <w:color w:val="231F20"/>
          <w:spacing w:val="-24"/>
        </w:rPr>
        <w:t> </w:t>
      </w:r>
      <w:r>
        <w:rPr>
          <w:color w:val="231F20"/>
        </w:rPr>
        <w:t>lírico</w:t>
      </w:r>
      <w:r>
        <w:rPr>
          <w:color w:val="231F20"/>
          <w:spacing w:val="-24"/>
        </w:rPr>
        <w:t> </w:t>
      </w:r>
      <w:r>
        <w:rPr>
          <w:color w:val="231F20"/>
        </w:rPr>
        <w:t>sumido</w:t>
      </w:r>
      <w:r>
        <w:rPr>
          <w:color w:val="231F20"/>
          <w:spacing w:val="-24"/>
        </w:rPr>
        <w:t> </w:t>
      </w:r>
      <w:r>
        <w:rPr>
          <w:color w:val="231F20"/>
        </w:rPr>
        <w:t>en la</w:t>
      </w:r>
      <w:r>
        <w:rPr>
          <w:color w:val="231F20"/>
          <w:spacing w:val="-33"/>
        </w:rPr>
        <w:t> </w:t>
      </w:r>
      <w:r>
        <w:rPr>
          <w:color w:val="231F20"/>
        </w:rPr>
        <w:t>recuperación</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pasado:</w:t>
      </w:r>
    </w:p>
    <w:p>
      <w:pPr>
        <w:pStyle w:val="BodyText"/>
        <w:spacing w:before="10"/>
        <w:rPr>
          <w:sz w:val="27"/>
        </w:rPr>
      </w:pPr>
    </w:p>
    <w:p>
      <w:pPr>
        <w:spacing w:line="297" w:lineRule="auto" w:before="0"/>
        <w:ind w:left="2873" w:right="2922" w:firstLine="0"/>
        <w:jc w:val="left"/>
        <w:rPr>
          <w:sz w:val="21"/>
        </w:rPr>
      </w:pPr>
      <w:r>
        <w:rPr>
          <w:color w:val="231F20"/>
          <w:sz w:val="21"/>
        </w:rPr>
        <w:t>Sobre</w:t>
      </w:r>
      <w:r>
        <w:rPr>
          <w:color w:val="231F20"/>
          <w:spacing w:val="-24"/>
          <w:sz w:val="21"/>
        </w:rPr>
        <w:t> </w:t>
      </w:r>
      <w:r>
        <w:rPr>
          <w:color w:val="231F20"/>
          <w:sz w:val="21"/>
        </w:rPr>
        <w:t>el</w:t>
      </w:r>
      <w:r>
        <w:rPr>
          <w:color w:val="231F20"/>
          <w:spacing w:val="-24"/>
          <w:sz w:val="21"/>
        </w:rPr>
        <w:t> </w:t>
      </w:r>
      <w:r>
        <w:rPr>
          <w:color w:val="231F20"/>
          <w:sz w:val="21"/>
        </w:rPr>
        <w:t>dormido</w:t>
      </w:r>
      <w:r>
        <w:rPr>
          <w:color w:val="231F20"/>
          <w:spacing w:val="-24"/>
          <w:sz w:val="21"/>
        </w:rPr>
        <w:t> </w:t>
      </w:r>
      <w:r>
        <w:rPr>
          <w:color w:val="231F20"/>
          <w:sz w:val="21"/>
        </w:rPr>
        <w:t>lago</w:t>
      </w:r>
      <w:r>
        <w:rPr>
          <w:color w:val="231F20"/>
          <w:spacing w:val="-24"/>
          <w:sz w:val="21"/>
        </w:rPr>
        <w:t> </w:t>
      </w:r>
      <w:r>
        <w:rPr>
          <w:color w:val="231F20"/>
          <w:sz w:val="21"/>
        </w:rPr>
        <w:t>está</w:t>
      </w:r>
      <w:r>
        <w:rPr>
          <w:color w:val="231F20"/>
          <w:spacing w:val="-24"/>
          <w:sz w:val="21"/>
        </w:rPr>
        <w:t> </w:t>
      </w:r>
      <w:r>
        <w:rPr>
          <w:color w:val="231F20"/>
          <w:sz w:val="21"/>
        </w:rPr>
        <w:t>el</w:t>
      </w:r>
      <w:r>
        <w:rPr>
          <w:color w:val="231F20"/>
          <w:spacing w:val="-24"/>
          <w:sz w:val="21"/>
        </w:rPr>
        <w:t> </w:t>
      </w:r>
      <w:r>
        <w:rPr>
          <w:color w:val="231F20"/>
          <w:sz w:val="21"/>
        </w:rPr>
        <w:t>sauz</w:t>
      </w:r>
      <w:r>
        <w:rPr>
          <w:color w:val="231F20"/>
          <w:spacing w:val="-24"/>
          <w:sz w:val="21"/>
        </w:rPr>
        <w:t> </w:t>
      </w:r>
      <w:r>
        <w:rPr>
          <w:color w:val="231F20"/>
          <w:sz w:val="21"/>
        </w:rPr>
        <w:t>que</w:t>
      </w:r>
      <w:r>
        <w:rPr>
          <w:color w:val="231F20"/>
          <w:spacing w:val="-24"/>
          <w:sz w:val="21"/>
        </w:rPr>
        <w:t> </w:t>
      </w:r>
      <w:r>
        <w:rPr>
          <w:color w:val="231F20"/>
          <w:sz w:val="21"/>
        </w:rPr>
        <w:t>llora. Es</w:t>
      </w:r>
      <w:r>
        <w:rPr>
          <w:color w:val="231F20"/>
          <w:spacing w:val="-25"/>
          <w:sz w:val="21"/>
        </w:rPr>
        <w:t> </w:t>
      </w:r>
      <w:r>
        <w:rPr>
          <w:color w:val="231F20"/>
          <w:sz w:val="21"/>
        </w:rPr>
        <w:t>el</w:t>
      </w:r>
      <w:r>
        <w:rPr>
          <w:color w:val="231F20"/>
          <w:spacing w:val="-25"/>
          <w:sz w:val="21"/>
        </w:rPr>
        <w:t> </w:t>
      </w:r>
      <w:r>
        <w:rPr>
          <w:color w:val="231F20"/>
          <w:sz w:val="21"/>
        </w:rPr>
        <w:t>mismo</w:t>
      </w:r>
      <w:r>
        <w:rPr>
          <w:color w:val="231F20"/>
          <w:spacing w:val="-25"/>
          <w:sz w:val="21"/>
        </w:rPr>
        <w:t> </w:t>
      </w:r>
      <w:r>
        <w:rPr>
          <w:color w:val="231F20"/>
          <w:sz w:val="21"/>
        </w:rPr>
        <w:t>paisaje</w:t>
      </w:r>
      <w:r>
        <w:rPr>
          <w:color w:val="231F20"/>
          <w:spacing w:val="-25"/>
          <w:sz w:val="21"/>
        </w:rPr>
        <w:t> </w:t>
      </w:r>
      <w:r>
        <w:rPr>
          <w:color w:val="231F20"/>
          <w:sz w:val="21"/>
        </w:rPr>
        <w:t>de</w:t>
      </w:r>
      <w:r>
        <w:rPr>
          <w:color w:val="231F20"/>
          <w:spacing w:val="-25"/>
          <w:sz w:val="21"/>
        </w:rPr>
        <w:t> </w:t>
      </w:r>
      <w:r>
        <w:rPr>
          <w:color w:val="231F20"/>
          <w:sz w:val="21"/>
        </w:rPr>
        <w:t>mortecina</w:t>
      </w:r>
      <w:r>
        <w:rPr>
          <w:color w:val="231F20"/>
          <w:spacing w:val="-25"/>
          <w:sz w:val="21"/>
        </w:rPr>
        <w:t> </w:t>
      </w:r>
      <w:r>
        <w:rPr>
          <w:color w:val="231F20"/>
          <w:sz w:val="21"/>
        </w:rPr>
        <w:t>luz.</w:t>
      </w:r>
    </w:p>
    <w:p>
      <w:pPr>
        <w:spacing w:line="297" w:lineRule="auto" w:before="2"/>
        <w:ind w:left="2873" w:right="3167" w:firstLine="0"/>
        <w:jc w:val="left"/>
        <w:rPr>
          <w:sz w:val="21"/>
        </w:rPr>
      </w:pPr>
      <w:r>
        <w:rPr>
          <w:color w:val="231F20"/>
          <w:spacing w:val="-4"/>
          <w:sz w:val="21"/>
        </w:rPr>
        <w:t>Un </w:t>
      </w:r>
      <w:r>
        <w:rPr>
          <w:color w:val="231F20"/>
          <w:sz w:val="21"/>
        </w:rPr>
        <w:t>hilo imperceptible ata la vieja hora con</w:t>
      </w:r>
      <w:r>
        <w:rPr>
          <w:color w:val="231F20"/>
          <w:spacing w:val="-16"/>
          <w:sz w:val="21"/>
        </w:rPr>
        <w:t> </w:t>
      </w:r>
      <w:r>
        <w:rPr>
          <w:color w:val="231F20"/>
          <w:sz w:val="21"/>
        </w:rPr>
        <w:t>la</w:t>
      </w:r>
      <w:r>
        <w:rPr>
          <w:color w:val="231F20"/>
          <w:spacing w:val="-16"/>
          <w:sz w:val="21"/>
        </w:rPr>
        <w:t> </w:t>
      </w:r>
      <w:r>
        <w:rPr>
          <w:color w:val="231F20"/>
          <w:sz w:val="21"/>
        </w:rPr>
        <w:t>hora</w:t>
      </w:r>
      <w:r>
        <w:rPr>
          <w:color w:val="231F20"/>
          <w:spacing w:val="-16"/>
          <w:sz w:val="21"/>
        </w:rPr>
        <w:t> </w:t>
      </w:r>
      <w:r>
        <w:rPr>
          <w:color w:val="231F20"/>
          <w:sz w:val="21"/>
        </w:rPr>
        <w:t>presente...</w:t>
      </w:r>
      <w:r>
        <w:rPr>
          <w:color w:val="231F20"/>
          <w:spacing w:val="-16"/>
          <w:sz w:val="21"/>
        </w:rPr>
        <w:t> </w:t>
      </w:r>
      <w:r>
        <w:rPr>
          <w:color w:val="231F20"/>
          <w:sz w:val="21"/>
        </w:rPr>
        <w:t>un</w:t>
      </w:r>
      <w:r>
        <w:rPr>
          <w:color w:val="231F20"/>
          <w:spacing w:val="-16"/>
          <w:sz w:val="21"/>
        </w:rPr>
        <w:t> </w:t>
      </w:r>
      <w:r>
        <w:rPr>
          <w:color w:val="231F20"/>
          <w:sz w:val="21"/>
        </w:rPr>
        <w:t>lago</w:t>
      </w:r>
      <w:r>
        <w:rPr>
          <w:color w:val="231F20"/>
          <w:spacing w:val="-16"/>
          <w:sz w:val="21"/>
        </w:rPr>
        <w:t> </w:t>
      </w:r>
      <w:r>
        <w:rPr>
          <w:color w:val="231F20"/>
          <w:sz w:val="21"/>
        </w:rPr>
        <w:t>y</w:t>
      </w:r>
      <w:r>
        <w:rPr>
          <w:color w:val="231F20"/>
          <w:spacing w:val="-16"/>
          <w:sz w:val="21"/>
        </w:rPr>
        <w:t> </w:t>
      </w:r>
      <w:r>
        <w:rPr>
          <w:color w:val="231F20"/>
          <w:sz w:val="21"/>
        </w:rPr>
        <w:t>un</w:t>
      </w:r>
      <w:r>
        <w:rPr>
          <w:color w:val="231F20"/>
          <w:spacing w:val="-16"/>
          <w:sz w:val="21"/>
        </w:rPr>
        <w:t> </w:t>
      </w:r>
      <w:r>
        <w:rPr>
          <w:color w:val="231F20"/>
          <w:sz w:val="21"/>
        </w:rPr>
        <w:t>sauz.</w:t>
      </w:r>
    </w:p>
    <w:p>
      <w:pPr>
        <w:spacing w:after="0" w:line="297" w:lineRule="auto"/>
        <w:jc w:val="left"/>
        <w:rPr>
          <w:sz w:val="21"/>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86</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724" w:right="2786" w:firstLine="0"/>
        <w:jc w:val="left"/>
        <w:rPr>
          <w:sz w:val="21"/>
        </w:rPr>
      </w:pPr>
      <w:r>
        <w:rPr>
          <w:color w:val="231F20"/>
          <w:sz w:val="21"/>
        </w:rPr>
        <w:t>¿Con</w:t>
      </w:r>
      <w:r>
        <w:rPr>
          <w:color w:val="231F20"/>
          <w:spacing w:val="-30"/>
          <w:sz w:val="21"/>
        </w:rPr>
        <w:t> </w:t>
      </w:r>
      <w:r>
        <w:rPr>
          <w:color w:val="231F20"/>
          <w:sz w:val="21"/>
        </w:rPr>
        <w:t>qué</w:t>
      </w:r>
      <w:r>
        <w:rPr>
          <w:color w:val="231F20"/>
          <w:spacing w:val="-30"/>
          <w:sz w:val="21"/>
        </w:rPr>
        <w:t> </w:t>
      </w:r>
      <w:r>
        <w:rPr>
          <w:color w:val="231F20"/>
          <w:sz w:val="21"/>
        </w:rPr>
        <w:t>llené</w:t>
      </w:r>
      <w:r>
        <w:rPr>
          <w:color w:val="231F20"/>
          <w:spacing w:val="-30"/>
          <w:sz w:val="21"/>
        </w:rPr>
        <w:t> </w:t>
      </w:r>
      <w:r>
        <w:rPr>
          <w:color w:val="231F20"/>
          <w:sz w:val="21"/>
        </w:rPr>
        <w:t>la</w:t>
      </w:r>
      <w:r>
        <w:rPr>
          <w:color w:val="231F20"/>
          <w:spacing w:val="-30"/>
          <w:sz w:val="21"/>
        </w:rPr>
        <w:t> </w:t>
      </w:r>
      <w:r>
        <w:rPr>
          <w:color w:val="231F20"/>
          <w:sz w:val="21"/>
        </w:rPr>
        <w:t>ausencia?</w:t>
      </w:r>
      <w:r>
        <w:rPr>
          <w:color w:val="231F20"/>
          <w:spacing w:val="-30"/>
          <w:sz w:val="21"/>
        </w:rPr>
        <w:t> </w:t>
      </w:r>
      <w:r>
        <w:rPr>
          <w:color w:val="231F20"/>
          <w:sz w:val="21"/>
        </w:rPr>
        <w:t>Demente</w:t>
      </w:r>
      <w:r>
        <w:rPr>
          <w:color w:val="231F20"/>
          <w:spacing w:val="-30"/>
          <w:sz w:val="21"/>
        </w:rPr>
        <w:t> </w:t>
      </w:r>
      <w:r>
        <w:rPr>
          <w:color w:val="231F20"/>
          <w:sz w:val="21"/>
        </w:rPr>
        <w:t>peregrino de</w:t>
      </w:r>
      <w:r>
        <w:rPr>
          <w:color w:val="231F20"/>
          <w:spacing w:val="-30"/>
          <w:sz w:val="21"/>
        </w:rPr>
        <w:t> </w:t>
      </w:r>
      <w:r>
        <w:rPr>
          <w:color w:val="231F20"/>
          <w:sz w:val="21"/>
        </w:rPr>
        <w:t>extraños</w:t>
      </w:r>
      <w:r>
        <w:rPr>
          <w:color w:val="231F20"/>
          <w:spacing w:val="-30"/>
          <w:sz w:val="21"/>
        </w:rPr>
        <w:t> </w:t>
      </w:r>
      <w:r>
        <w:rPr>
          <w:color w:val="231F20"/>
          <w:sz w:val="21"/>
        </w:rPr>
        <w:t>plenilunios,</w:t>
      </w:r>
      <w:r>
        <w:rPr>
          <w:color w:val="231F20"/>
          <w:spacing w:val="-30"/>
          <w:sz w:val="21"/>
        </w:rPr>
        <w:t> </w:t>
      </w:r>
      <w:r>
        <w:rPr>
          <w:color w:val="231F20"/>
          <w:sz w:val="21"/>
        </w:rPr>
        <w:t>vi</w:t>
      </w:r>
      <w:r>
        <w:rPr>
          <w:color w:val="231F20"/>
          <w:spacing w:val="-30"/>
          <w:sz w:val="21"/>
        </w:rPr>
        <w:t> </w:t>
      </w:r>
      <w:r>
        <w:rPr>
          <w:color w:val="231F20"/>
          <w:sz w:val="21"/>
        </w:rPr>
        <w:t>la</w:t>
      </w:r>
      <w:r>
        <w:rPr>
          <w:color w:val="231F20"/>
          <w:spacing w:val="-30"/>
          <w:sz w:val="21"/>
        </w:rPr>
        <w:t> </w:t>
      </w:r>
      <w:r>
        <w:rPr>
          <w:color w:val="231F20"/>
          <w:sz w:val="21"/>
        </w:rPr>
        <w:t>vida</w:t>
      </w:r>
      <w:r>
        <w:rPr>
          <w:color w:val="231F20"/>
          <w:spacing w:val="-30"/>
          <w:sz w:val="21"/>
        </w:rPr>
        <w:t> </w:t>
      </w:r>
      <w:r>
        <w:rPr>
          <w:color w:val="231F20"/>
          <w:sz w:val="21"/>
        </w:rPr>
        <w:t>correr...</w:t>
      </w:r>
    </w:p>
    <w:p>
      <w:pPr>
        <w:spacing w:line="297" w:lineRule="auto" w:before="2"/>
        <w:ind w:left="2724" w:right="2674" w:firstLine="0"/>
        <w:jc w:val="left"/>
        <w:rPr>
          <w:sz w:val="21"/>
        </w:rPr>
      </w:pPr>
      <w:r>
        <w:rPr>
          <w:color w:val="231F20"/>
          <w:w w:val="95"/>
          <w:sz w:val="21"/>
        </w:rPr>
        <w:t>¿La</w:t>
      </w:r>
      <w:r>
        <w:rPr>
          <w:color w:val="231F20"/>
          <w:spacing w:val="-14"/>
          <w:w w:val="95"/>
          <w:sz w:val="21"/>
        </w:rPr>
        <w:t> </w:t>
      </w:r>
      <w:r>
        <w:rPr>
          <w:color w:val="231F20"/>
          <w:w w:val="95"/>
          <w:sz w:val="21"/>
        </w:rPr>
        <w:t>sangre?</w:t>
      </w:r>
      <w:r>
        <w:rPr>
          <w:color w:val="231F20"/>
          <w:spacing w:val="-14"/>
          <w:w w:val="95"/>
          <w:sz w:val="21"/>
        </w:rPr>
        <w:t> </w:t>
      </w:r>
      <w:r>
        <w:rPr>
          <w:color w:val="231F20"/>
          <w:w w:val="95"/>
          <w:sz w:val="21"/>
        </w:rPr>
        <w:t>De</w:t>
      </w:r>
      <w:r>
        <w:rPr>
          <w:color w:val="231F20"/>
          <w:spacing w:val="-14"/>
          <w:w w:val="95"/>
          <w:sz w:val="21"/>
        </w:rPr>
        <w:t> </w:t>
      </w:r>
      <w:r>
        <w:rPr>
          <w:color w:val="231F20"/>
          <w:w w:val="95"/>
          <w:sz w:val="21"/>
        </w:rPr>
        <w:t>las</w:t>
      </w:r>
      <w:r>
        <w:rPr>
          <w:color w:val="231F20"/>
          <w:spacing w:val="-14"/>
          <w:w w:val="95"/>
          <w:sz w:val="21"/>
        </w:rPr>
        <w:t> </w:t>
      </w:r>
      <w:r>
        <w:rPr>
          <w:color w:val="231F20"/>
          <w:w w:val="95"/>
          <w:sz w:val="21"/>
        </w:rPr>
        <w:t>zarzas.</w:t>
      </w:r>
      <w:r>
        <w:rPr>
          <w:color w:val="231F20"/>
          <w:spacing w:val="-14"/>
          <w:w w:val="95"/>
          <w:sz w:val="21"/>
        </w:rPr>
        <w:t> </w:t>
      </w:r>
      <w:r>
        <w:rPr>
          <w:color w:val="231F20"/>
          <w:w w:val="95"/>
          <w:sz w:val="21"/>
        </w:rPr>
        <w:t>¿El</w:t>
      </w:r>
      <w:r>
        <w:rPr>
          <w:color w:val="231F20"/>
          <w:spacing w:val="-14"/>
          <w:w w:val="95"/>
          <w:sz w:val="21"/>
        </w:rPr>
        <w:t> </w:t>
      </w:r>
      <w:r>
        <w:rPr>
          <w:color w:val="231F20"/>
          <w:w w:val="95"/>
          <w:sz w:val="21"/>
        </w:rPr>
        <w:t>polvo?</w:t>
      </w:r>
      <w:r>
        <w:rPr>
          <w:color w:val="231F20"/>
          <w:spacing w:val="-14"/>
          <w:w w:val="95"/>
          <w:sz w:val="21"/>
        </w:rPr>
        <w:t> </w:t>
      </w:r>
      <w:r>
        <w:rPr>
          <w:color w:val="231F20"/>
          <w:w w:val="95"/>
          <w:sz w:val="21"/>
        </w:rPr>
        <w:t>Del</w:t>
      </w:r>
      <w:r>
        <w:rPr>
          <w:color w:val="231F20"/>
          <w:spacing w:val="-14"/>
          <w:w w:val="95"/>
          <w:sz w:val="21"/>
        </w:rPr>
        <w:t> </w:t>
      </w:r>
      <w:r>
        <w:rPr>
          <w:color w:val="231F20"/>
          <w:w w:val="95"/>
          <w:sz w:val="21"/>
        </w:rPr>
        <w:t>camino. </w:t>
      </w:r>
      <w:r>
        <w:rPr>
          <w:color w:val="231F20"/>
          <w:spacing w:val="-4"/>
          <w:sz w:val="21"/>
        </w:rPr>
        <w:t>Pero</w:t>
      </w:r>
      <w:r>
        <w:rPr>
          <w:color w:val="231F20"/>
          <w:spacing w:val="-24"/>
          <w:sz w:val="21"/>
        </w:rPr>
        <w:t> </w:t>
      </w:r>
      <w:r>
        <w:rPr>
          <w:color w:val="231F20"/>
          <w:sz w:val="21"/>
        </w:rPr>
        <w:t>soy</w:t>
      </w:r>
      <w:r>
        <w:rPr>
          <w:color w:val="231F20"/>
          <w:spacing w:val="-24"/>
          <w:sz w:val="21"/>
        </w:rPr>
        <w:t> </w:t>
      </w:r>
      <w:r>
        <w:rPr>
          <w:color w:val="231F20"/>
          <w:sz w:val="21"/>
        </w:rPr>
        <w:t>el</w:t>
      </w:r>
      <w:r>
        <w:rPr>
          <w:color w:val="231F20"/>
          <w:spacing w:val="-24"/>
          <w:sz w:val="21"/>
        </w:rPr>
        <w:t> </w:t>
      </w:r>
      <w:r>
        <w:rPr>
          <w:color w:val="231F20"/>
          <w:sz w:val="21"/>
        </w:rPr>
        <w:t>mismo,</w:t>
      </w:r>
      <w:r>
        <w:rPr>
          <w:color w:val="231F20"/>
          <w:spacing w:val="-24"/>
          <w:sz w:val="21"/>
        </w:rPr>
        <w:t> </w:t>
      </w:r>
      <w:r>
        <w:rPr>
          <w:color w:val="231F20"/>
          <w:sz w:val="21"/>
        </w:rPr>
        <w:t>soy</w:t>
      </w:r>
      <w:r>
        <w:rPr>
          <w:color w:val="231F20"/>
          <w:spacing w:val="-24"/>
          <w:sz w:val="21"/>
        </w:rPr>
        <w:t> </w:t>
      </w:r>
      <w:r>
        <w:rPr>
          <w:color w:val="231F20"/>
          <w:sz w:val="21"/>
        </w:rPr>
        <w:t>el</w:t>
      </w:r>
      <w:r>
        <w:rPr>
          <w:color w:val="231F20"/>
          <w:spacing w:val="-24"/>
          <w:sz w:val="21"/>
        </w:rPr>
        <w:t> </w:t>
      </w:r>
      <w:r>
        <w:rPr>
          <w:color w:val="231F20"/>
          <w:sz w:val="21"/>
        </w:rPr>
        <w:t>mismo</w:t>
      </w:r>
      <w:r>
        <w:rPr>
          <w:color w:val="231F20"/>
          <w:spacing w:val="-24"/>
          <w:sz w:val="21"/>
        </w:rPr>
        <w:t> </w:t>
      </w:r>
      <w:r>
        <w:rPr>
          <w:color w:val="231F20"/>
          <w:sz w:val="21"/>
        </w:rPr>
        <w:t>de</w:t>
      </w:r>
      <w:r>
        <w:rPr>
          <w:color w:val="231F20"/>
          <w:spacing w:val="-24"/>
          <w:sz w:val="21"/>
        </w:rPr>
        <w:t> </w:t>
      </w:r>
      <w:r>
        <w:rPr>
          <w:color w:val="231F20"/>
          <w:spacing w:val="-3"/>
          <w:sz w:val="21"/>
        </w:rPr>
        <w:t>ayer.</w:t>
      </w:r>
    </w:p>
    <w:p>
      <w:pPr>
        <w:pStyle w:val="BodyText"/>
        <w:spacing w:before="6"/>
        <w:rPr>
          <w:sz w:val="24"/>
        </w:rPr>
      </w:pPr>
    </w:p>
    <w:p>
      <w:pPr>
        <w:spacing w:line="297" w:lineRule="auto" w:before="0"/>
        <w:ind w:left="2724" w:right="2733" w:firstLine="0"/>
        <w:jc w:val="left"/>
        <w:rPr>
          <w:sz w:val="21"/>
        </w:rPr>
      </w:pPr>
      <w:r>
        <w:rPr>
          <w:color w:val="231F20"/>
          <w:sz w:val="21"/>
        </w:rPr>
        <w:t>Y</w:t>
      </w:r>
      <w:r>
        <w:rPr>
          <w:color w:val="231F20"/>
          <w:spacing w:val="-25"/>
          <w:sz w:val="21"/>
        </w:rPr>
        <w:t> </w:t>
      </w:r>
      <w:r>
        <w:rPr>
          <w:color w:val="231F20"/>
          <w:sz w:val="21"/>
        </w:rPr>
        <w:t>mientras</w:t>
      </w:r>
      <w:r>
        <w:rPr>
          <w:color w:val="231F20"/>
          <w:spacing w:val="-25"/>
          <w:sz w:val="21"/>
        </w:rPr>
        <w:t> </w:t>
      </w:r>
      <w:r>
        <w:rPr>
          <w:color w:val="231F20"/>
          <w:sz w:val="21"/>
        </w:rPr>
        <w:t>reconstruyo</w:t>
      </w:r>
      <w:r>
        <w:rPr>
          <w:color w:val="231F20"/>
          <w:spacing w:val="-25"/>
          <w:sz w:val="21"/>
        </w:rPr>
        <w:t> </w:t>
      </w:r>
      <w:r>
        <w:rPr>
          <w:color w:val="231F20"/>
          <w:sz w:val="21"/>
        </w:rPr>
        <w:t>todo</w:t>
      </w:r>
      <w:r>
        <w:rPr>
          <w:color w:val="231F20"/>
          <w:spacing w:val="-25"/>
          <w:sz w:val="21"/>
        </w:rPr>
        <w:t> </w:t>
      </w:r>
      <w:r>
        <w:rPr>
          <w:color w:val="231F20"/>
          <w:sz w:val="21"/>
        </w:rPr>
        <w:t>el</w:t>
      </w:r>
      <w:r>
        <w:rPr>
          <w:color w:val="231F20"/>
          <w:spacing w:val="-25"/>
          <w:sz w:val="21"/>
        </w:rPr>
        <w:t> </w:t>
      </w:r>
      <w:r>
        <w:rPr>
          <w:color w:val="231F20"/>
          <w:sz w:val="21"/>
        </w:rPr>
        <w:t>pasado,</w:t>
      </w:r>
      <w:r>
        <w:rPr>
          <w:color w:val="231F20"/>
          <w:spacing w:val="-25"/>
          <w:sz w:val="21"/>
        </w:rPr>
        <w:t> </w:t>
      </w:r>
      <w:r>
        <w:rPr>
          <w:color w:val="231F20"/>
          <w:sz w:val="21"/>
        </w:rPr>
        <w:t>y</w:t>
      </w:r>
      <w:r>
        <w:rPr>
          <w:color w:val="231F20"/>
          <w:spacing w:val="-25"/>
          <w:sz w:val="21"/>
        </w:rPr>
        <w:t> </w:t>
      </w:r>
      <w:r>
        <w:rPr>
          <w:color w:val="231F20"/>
          <w:sz w:val="21"/>
        </w:rPr>
        <w:t>pienso </w:t>
      </w:r>
      <w:r>
        <w:rPr>
          <w:color w:val="231F20"/>
          <w:w w:val="95"/>
          <w:sz w:val="21"/>
        </w:rPr>
        <w:t>en los instantes frívolos de</w:t>
      </w:r>
      <w:r>
        <w:rPr>
          <w:color w:val="231F20"/>
          <w:spacing w:val="-18"/>
          <w:w w:val="95"/>
          <w:sz w:val="21"/>
        </w:rPr>
        <w:t> </w:t>
      </w:r>
      <w:r>
        <w:rPr>
          <w:color w:val="231F20"/>
          <w:w w:val="95"/>
          <w:sz w:val="21"/>
        </w:rPr>
        <w:t>divagación</w:t>
      </w:r>
    </w:p>
    <w:p>
      <w:pPr>
        <w:spacing w:line="297" w:lineRule="auto" w:before="2"/>
        <w:ind w:left="2724" w:right="2970" w:firstLine="0"/>
        <w:jc w:val="left"/>
        <w:rPr>
          <w:sz w:val="12"/>
        </w:rPr>
      </w:pPr>
      <w:r>
        <w:rPr>
          <w:color w:val="231F20"/>
          <w:sz w:val="21"/>
        </w:rPr>
        <w:t>se</w:t>
      </w:r>
      <w:r>
        <w:rPr>
          <w:color w:val="231F20"/>
          <w:spacing w:val="-18"/>
          <w:sz w:val="21"/>
        </w:rPr>
        <w:t> </w:t>
      </w:r>
      <w:r>
        <w:rPr>
          <w:color w:val="231F20"/>
          <w:sz w:val="21"/>
        </w:rPr>
        <w:t>me</w:t>
      </w:r>
      <w:r>
        <w:rPr>
          <w:color w:val="231F20"/>
          <w:spacing w:val="-18"/>
          <w:sz w:val="21"/>
        </w:rPr>
        <w:t> </w:t>
      </w:r>
      <w:r>
        <w:rPr>
          <w:color w:val="231F20"/>
          <w:sz w:val="21"/>
        </w:rPr>
        <w:t>va</w:t>
      </w:r>
      <w:r>
        <w:rPr>
          <w:color w:val="231F20"/>
          <w:spacing w:val="-18"/>
          <w:sz w:val="21"/>
        </w:rPr>
        <w:t> </w:t>
      </w:r>
      <w:r>
        <w:rPr>
          <w:color w:val="231F20"/>
          <w:sz w:val="21"/>
        </w:rPr>
        <w:t>despertando</w:t>
      </w:r>
      <w:r>
        <w:rPr>
          <w:color w:val="231F20"/>
          <w:spacing w:val="-18"/>
          <w:sz w:val="21"/>
        </w:rPr>
        <w:t> </w:t>
      </w:r>
      <w:r>
        <w:rPr>
          <w:color w:val="231F20"/>
          <w:sz w:val="21"/>
        </w:rPr>
        <w:t>como</w:t>
      </w:r>
      <w:r>
        <w:rPr>
          <w:color w:val="231F20"/>
          <w:spacing w:val="-18"/>
          <w:sz w:val="21"/>
        </w:rPr>
        <w:t> </w:t>
      </w:r>
      <w:r>
        <w:rPr>
          <w:color w:val="231F20"/>
          <w:sz w:val="21"/>
        </w:rPr>
        <w:t>un</w:t>
      </w:r>
      <w:r>
        <w:rPr>
          <w:color w:val="231F20"/>
          <w:spacing w:val="-18"/>
          <w:sz w:val="21"/>
        </w:rPr>
        <w:t> </w:t>
      </w:r>
      <w:r>
        <w:rPr>
          <w:color w:val="231F20"/>
          <w:sz w:val="21"/>
        </w:rPr>
        <w:t>afán</w:t>
      </w:r>
      <w:r>
        <w:rPr>
          <w:color w:val="231F20"/>
          <w:spacing w:val="-18"/>
          <w:sz w:val="21"/>
        </w:rPr>
        <w:t> </w:t>
      </w:r>
      <w:r>
        <w:rPr>
          <w:color w:val="231F20"/>
          <w:sz w:val="21"/>
        </w:rPr>
        <w:t>inmenso de</w:t>
      </w:r>
      <w:r>
        <w:rPr>
          <w:color w:val="231F20"/>
          <w:spacing w:val="-23"/>
          <w:sz w:val="21"/>
        </w:rPr>
        <w:t> </w:t>
      </w:r>
      <w:r>
        <w:rPr>
          <w:color w:val="231F20"/>
          <w:sz w:val="21"/>
        </w:rPr>
        <w:t>sollozar</w:t>
      </w:r>
      <w:r>
        <w:rPr>
          <w:color w:val="231F20"/>
          <w:spacing w:val="-23"/>
          <w:sz w:val="21"/>
        </w:rPr>
        <w:t> </w:t>
      </w:r>
      <w:r>
        <w:rPr>
          <w:color w:val="231F20"/>
          <w:sz w:val="21"/>
        </w:rPr>
        <w:t>a</w:t>
      </w:r>
      <w:r>
        <w:rPr>
          <w:color w:val="231F20"/>
          <w:spacing w:val="-23"/>
          <w:sz w:val="21"/>
        </w:rPr>
        <w:t> </w:t>
      </w:r>
      <w:r>
        <w:rPr>
          <w:color w:val="231F20"/>
          <w:sz w:val="21"/>
        </w:rPr>
        <w:t>solas</w:t>
      </w:r>
      <w:r>
        <w:rPr>
          <w:color w:val="231F20"/>
          <w:spacing w:val="-23"/>
          <w:sz w:val="21"/>
        </w:rPr>
        <w:t> </w:t>
      </w:r>
      <w:r>
        <w:rPr>
          <w:color w:val="231F20"/>
          <w:sz w:val="21"/>
        </w:rPr>
        <w:t>y</w:t>
      </w:r>
      <w:r>
        <w:rPr>
          <w:color w:val="231F20"/>
          <w:spacing w:val="-23"/>
          <w:sz w:val="21"/>
        </w:rPr>
        <w:t> </w:t>
      </w:r>
      <w:r>
        <w:rPr>
          <w:color w:val="231F20"/>
          <w:sz w:val="21"/>
        </w:rPr>
        <w:t>de</w:t>
      </w:r>
      <w:r>
        <w:rPr>
          <w:color w:val="231F20"/>
          <w:spacing w:val="-23"/>
          <w:sz w:val="21"/>
        </w:rPr>
        <w:t> </w:t>
      </w:r>
      <w:r>
        <w:rPr>
          <w:color w:val="231F20"/>
          <w:sz w:val="21"/>
        </w:rPr>
        <w:t>pedir</w:t>
      </w:r>
      <w:r>
        <w:rPr>
          <w:color w:val="231F20"/>
          <w:spacing w:val="-23"/>
          <w:sz w:val="21"/>
        </w:rPr>
        <w:t> </w:t>
      </w:r>
      <w:r>
        <w:rPr>
          <w:color w:val="231F20"/>
          <w:sz w:val="21"/>
        </w:rPr>
        <w:t>perdón.</w:t>
      </w:r>
      <w:r>
        <w:rPr>
          <w:color w:val="231F20"/>
          <w:position w:val="7"/>
          <w:sz w:val="12"/>
        </w:rPr>
        <w:t>141</w:t>
      </w:r>
    </w:p>
    <w:p>
      <w:pPr>
        <w:pStyle w:val="BodyText"/>
        <w:spacing w:before="11"/>
        <w:rPr>
          <w:sz w:val="22"/>
        </w:rPr>
      </w:pPr>
    </w:p>
    <w:p>
      <w:pPr>
        <w:pStyle w:val="BodyText"/>
        <w:spacing w:line="271" w:lineRule="auto"/>
        <w:ind w:left="1703" w:right="1637" w:firstLine="360"/>
        <w:jc w:val="both"/>
      </w:pPr>
      <w:r>
        <w:rPr/>
        <w:drawing>
          <wp:anchor distT="0" distB="0" distL="0" distR="0" allowOverlap="1" layoutInCell="1" locked="0" behindDoc="0" simplePos="0" relativeHeight="5440">
            <wp:simplePos x="0" y="0"/>
            <wp:positionH relativeFrom="page">
              <wp:posOffset>17462</wp:posOffset>
            </wp:positionH>
            <wp:positionV relativeFrom="paragraph">
              <wp:posOffset>1048295</wp:posOffset>
            </wp:positionV>
            <wp:extent cx="155575" cy="155575"/>
            <wp:effectExtent l="0" t="0" r="0" b="0"/>
            <wp:wrapNone/>
            <wp:docPr id="389" name="image3.png" descr=""/>
            <wp:cNvGraphicFramePr>
              <a:graphicFrameLocks noChangeAspect="1"/>
            </wp:cNvGraphicFramePr>
            <a:graphic>
              <a:graphicData uri="http://schemas.openxmlformats.org/drawingml/2006/picture">
                <pic:pic>
                  <pic:nvPicPr>
                    <pic:cNvPr id="39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464">
            <wp:simplePos x="0" y="0"/>
            <wp:positionH relativeFrom="page">
              <wp:posOffset>5760361</wp:posOffset>
            </wp:positionH>
            <wp:positionV relativeFrom="paragraph">
              <wp:posOffset>1048295</wp:posOffset>
            </wp:positionV>
            <wp:extent cx="155575" cy="155575"/>
            <wp:effectExtent l="0" t="0" r="0" b="0"/>
            <wp:wrapNone/>
            <wp:docPr id="391" name="image3.png" descr=""/>
            <wp:cNvGraphicFramePr>
              <a:graphicFrameLocks noChangeAspect="1"/>
            </wp:cNvGraphicFramePr>
            <a:graphic>
              <a:graphicData uri="http://schemas.openxmlformats.org/drawingml/2006/picture">
                <pic:pic>
                  <pic:nvPicPr>
                    <pic:cNvPr id="39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9"/>
        </w:rPr>
        <w:t> </w:t>
      </w:r>
      <w:r>
        <w:rPr>
          <w:color w:val="231F20"/>
        </w:rPr>
        <w:t>disposición</w:t>
      </w:r>
      <w:r>
        <w:rPr>
          <w:color w:val="231F20"/>
          <w:spacing w:val="-29"/>
        </w:rPr>
        <w:t> </w:t>
      </w:r>
      <w:r>
        <w:rPr>
          <w:color w:val="231F20"/>
        </w:rPr>
        <w:t>del</w:t>
      </w:r>
      <w:r>
        <w:rPr>
          <w:color w:val="231F20"/>
          <w:spacing w:val="-29"/>
        </w:rPr>
        <w:t> </w:t>
      </w:r>
      <w:r>
        <w:rPr>
          <w:color w:val="231F20"/>
        </w:rPr>
        <w:t>sujeto</w:t>
      </w:r>
      <w:r>
        <w:rPr>
          <w:color w:val="231F20"/>
          <w:spacing w:val="-29"/>
        </w:rPr>
        <w:t> </w:t>
      </w:r>
      <w:r>
        <w:rPr>
          <w:color w:val="231F20"/>
        </w:rPr>
        <w:t>lírico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actitud</w:t>
      </w:r>
      <w:r>
        <w:rPr>
          <w:color w:val="231F20"/>
          <w:spacing w:val="-29"/>
        </w:rPr>
        <w:t> </w:t>
      </w:r>
      <w:r>
        <w:rPr>
          <w:color w:val="231F20"/>
        </w:rPr>
        <w:t>de</w:t>
      </w:r>
      <w:r>
        <w:rPr>
          <w:color w:val="231F20"/>
          <w:spacing w:val="-29"/>
        </w:rPr>
        <w:t> </w:t>
      </w:r>
      <w:r>
        <w:rPr>
          <w:color w:val="231F20"/>
          <w:spacing w:val="-3"/>
        </w:rPr>
        <w:t>“atar</w:t>
      </w:r>
      <w:r>
        <w:rPr>
          <w:color w:val="231F20"/>
          <w:spacing w:val="-29"/>
        </w:rPr>
        <w:t> </w:t>
      </w:r>
      <w:r>
        <w:rPr>
          <w:color w:val="231F20"/>
        </w:rPr>
        <w:t>la</w:t>
      </w:r>
      <w:r>
        <w:rPr>
          <w:color w:val="231F20"/>
          <w:spacing w:val="-29"/>
        </w:rPr>
        <w:t> </w:t>
      </w:r>
      <w:r>
        <w:rPr>
          <w:color w:val="231F20"/>
        </w:rPr>
        <w:t>vieja</w:t>
      </w:r>
      <w:r>
        <w:rPr>
          <w:color w:val="231F20"/>
          <w:spacing w:val="-29"/>
        </w:rPr>
        <w:t> </w:t>
      </w:r>
      <w:r>
        <w:rPr>
          <w:color w:val="231F20"/>
        </w:rPr>
        <w:t>hora con</w:t>
      </w:r>
      <w:r>
        <w:rPr>
          <w:color w:val="231F20"/>
          <w:spacing w:val="-38"/>
        </w:rPr>
        <w:t> </w:t>
      </w:r>
      <w:r>
        <w:rPr>
          <w:color w:val="231F20"/>
        </w:rPr>
        <w:t>la</w:t>
      </w:r>
      <w:r>
        <w:rPr>
          <w:color w:val="231F20"/>
          <w:spacing w:val="-38"/>
        </w:rPr>
        <w:t> </w:t>
      </w:r>
      <w:r>
        <w:rPr>
          <w:color w:val="231F20"/>
        </w:rPr>
        <w:t>hora</w:t>
      </w:r>
      <w:r>
        <w:rPr>
          <w:color w:val="231F20"/>
          <w:spacing w:val="-38"/>
        </w:rPr>
        <w:t> </w:t>
      </w:r>
      <w:r>
        <w:rPr>
          <w:color w:val="231F20"/>
        </w:rPr>
        <w:t>presente”</w:t>
      </w:r>
      <w:r>
        <w:rPr>
          <w:color w:val="231F20"/>
          <w:spacing w:val="-38"/>
        </w:rPr>
        <w:t> </w:t>
      </w:r>
      <w:r>
        <w:rPr>
          <w:color w:val="231F20"/>
        </w:rPr>
        <w:t>y</w:t>
      </w:r>
      <w:r>
        <w:rPr>
          <w:color w:val="231F20"/>
          <w:spacing w:val="-38"/>
        </w:rPr>
        <w:t> </w:t>
      </w:r>
      <w:r>
        <w:rPr>
          <w:color w:val="231F20"/>
        </w:rPr>
        <w:t>reconstruir</w:t>
      </w:r>
      <w:r>
        <w:rPr>
          <w:color w:val="231F20"/>
          <w:spacing w:val="-38"/>
        </w:rPr>
        <w:t> </w:t>
      </w:r>
      <w:r>
        <w:rPr>
          <w:color w:val="231F20"/>
        </w:rPr>
        <w:t>el</w:t>
      </w:r>
      <w:r>
        <w:rPr>
          <w:color w:val="231F20"/>
          <w:spacing w:val="-38"/>
        </w:rPr>
        <w:t> </w:t>
      </w:r>
      <w:r>
        <w:rPr>
          <w:color w:val="231F20"/>
        </w:rPr>
        <w:t>pasado</w:t>
      </w:r>
      <w:r>
        <w:rPr>
          <w:color w:val="231F20"/>
          <w:spacing w:val="-38"/>
        </w:rPr>
        <w:t> </w:t>
      </w:r>
      <w:r>
        <w:rPr>
          <w:color w:val="231F20"/>
        </w:rPr>
        <w:t>reproduce</w:t>
      </w:r>
      <w:r>
        <w:rPr>
          <w:color w:val="231F20"/>
          <w:spacing w:val="-38"/>
        </w:rPr>
        <w:t> </w:t>
      </w:r>
      <w:r>
        <w:rPr>
          <w:color w:val="231F20"/>
        </w:rPr>
        <w:t>el</w:t>
      </w:r>
      <w:r>
        <w:rPr>
          <w:color w:val="231F20"/>
          <w:spacing w:val="-38"/>
        </w:rPr>
        <w:t> </w:t>
      </w:r>
      <w:r>
        <w:rPr>
          <w:color w:val="231F20"/>
        </w:rPr>
        <w:t>ejercicio</w:t>
      </w:r>
      <w:r>
        <w:rPr>
          <w:color w:val="231F20"/>
          <w:spacing w:val="-38"/>
        </w:rPr>
        <w:t> </w:t>
      </w:r>
      <w:r>
        <w:rPr>
          <w:color w:val="231F20"/>
        </w:rPr>
        <w:t>de la</w:t>
      </w:r>
      <w:r>
        <w:rPr>
          <w:color w:val="231F20"/>
          <w:spacing w:val="-25"/>
        </w:rPr>
        <w:t> </w:t>
      </w:r>
      <w:r>
        <w:rPr>
          <w:color w:val="231F20"/>
        </w:rPr>
        <w:t>escritura</w:t>
      </w:r>
      <w:r>
        <w:rPr>
          <w:color w:val="231F20"/>
          <w:spacing w:val="-25"/>
        </w:rPr>
        <w:t> </w:t>
      </w:r>
      <w:r>
        <w:rPr>
          <w:color w:val="231F20"/>
        </w:rPr>
        <w:t>autobiográfica</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emprende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texto</w:t>
      </w:r>
      <w:r>
        <w:rPr>
          <w:color w:val="231F20"/>
          <w:spacing w:val="-25"/>
        </w:rPr>
        <w:t> </w:t>
      </w:r>
      <w:r>
        <w:rPr>
          <w:color w:val="231F20"/>
        </w:rPr>
        <w:t>de</w:t>
      </w:r>
      <w:r>
        <w:rPr>
          <w:color w:val="231F20"/>
          <w:spacing w:val="-25"/>
        </w:rPr>
        <w:t> </w:t>
      </w:r>
      <w:r>
        <w:rPr>
          <w:color w:val="231F20"/>
        </w:rPr>
        <w:t>Elizondo. La</w:t>
      </w:r>
      <w:r>
        <w:rPr>
          <w:color w:val="231F20"/>
          <w:spacing w:val="-20"/>
        </w:rPr>
        <w:t> </w:t>
      </w:r>
      <w:r>
        <w:rPr>
          <w:color w:val="231F20"/>
        </w:rPr>
        <w:t>inserción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cita</w:t>
      </w:r>
      <w:r>
        <w:rPr>
          <w:color w:val="231F20"/>
          <w:spacing w:val="-20"/>
        </w:rPr>
        <w:t> </w:t>
      </w:r>
      <w:r>
        <w:rPr>
          <w:color w:val="231F20"/>
        </w:rPr>
        <w:t>convoca,</w:t>
      </w:r>
      <w:r>
        <w:rPr>
          <w:color w:val="231F20"/>
          <w:spacing w:val="-20"/>
        </w:rPr>
        <w:t> </w:t>
      </w:r>
      <w:r>
        <w:rPr>
          <w:color w:val="231F20"/>
        </w:rPr>
        <w:t>como</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eco,</w:t>
      </w:r>
      <w:r>
        <w:rPr>
          <w:color w:val="231F20"/>
          <w:spacing w:val="-20"/>
        </w:rPr>
        <w:t> </w:t>
      </w:r>
      <w:r>
        <w:rPr>
          <w:color w:val="231F20"/>
        </w:rPr>
        <w:t>el</w:t>
      </w:r>
      <w:r>
        <w:rPr>
          <w:color w:val="231F20"/>
          <w:spacing w:val="-20"/>
        </w:rPr>
        <w:t> </w:t>
      </w:r>
      <w:r>
        <w:rPr>
          <w:color w:val="231F20"/>
        </w:rPr>
        <w:t>sentido</w:t>
      </w:r>
      <w:r>
        <w:rPr>
          <w:color w:val="231F20"/>
          <w:spacing w:val="-20"/>
        </w:rPr>
        <w:t> </w:t>
      </w:r>
      <w:r>
        <w:rPr>
          <w:color w:val="231F20"/>
        </w:rPr>
        <w:t>comple- to</w:t>
      </w:r>
      <w:r>
        <w:rPr>
          <w:color w:val="231F20"/>
          <w:spacing w:val="-5"/>
        </w:rPr>
        <w:t> </w:t>
      </w:r>
      <w:r>
        <w:rPr>
          <w:color w:val="231F20"/>
        </w:rPr>
        <w:t>del</w:t>
      </w:r>
      <w:r>
        <w:rPr>
          <w:color w:val="231F20"/>
          <w:spacing w:val="-5"/>
        </w:rPr>
        <w:t> </w:t>
      </w:r>
      <w:r>
        <w:rPr>
          <w:color w:val="231F20"/>
        </w:rPr>
        <w:t>poema,</w:t>
      </w:r>
      <w:r>
        <w:rPr>
          <w:color w:val="231F20"/>
          <w:spacing w:val="-5"/>
        </w:rPr>
        <w:t> </w:t>
      </w:r>
      <w:r>
        <w:rPr>
          <w:color w:val="231F20"/>
        </w:rPr>
        <w:t>y</w:t>
      </w:r>
      <w:r>
        <w:rPr>
          <w:color w:val="231F20"/>
          <w:spacing w:val="-5"/>
        </w:rPr>
        <w:t> </w:t>
      </w:r>
      <w:r>
        <w:rPr>
          <w:color w:val="231F20"/>
        </w:rPr>
        <w:t>crea</w:t>
      </w:r>
      <w:r>
        <w:rPr>
          <w:color w:val="231F20"/>
          <w:spacing w:val="-5"/>
        </w:rPr>
        <w:t> </w:t>
      </w:r>
      <w:r>
        <w:rPr>
          <w:color w:val="231F20"/>
        </w:rPr>
        <w:t>así</w:t>
      </w:r>
      <w:r>
        <w:rPr>
          <w:color w:val="231F20"/>
          <w:spacing w:val="-5"/>
        </w:rPr>
        <w:t> </w:t>
      </w:r>
      <w:r>
        <w:rPr>
          <w:color w:val="231F20"/>
        </w:rPr>
        <w:t>una</w:t>
      </w:r>
      <w:r>
        <w:rPr>
          <w:color w:val="231F20"/>
          <w:spacing w:val="-5"/>
        </w:rPr>
        <w:t> </w:t>
      </w:r>
      <w:r>
        <w:rPr>
          <w:color w:val="231F20"/>
        </w:rPr>
        <w:t>atmósfera</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lector</w:t>
      </w:r>
      <w:r>
        <w:rPr>
          <w:color w:val="231F20"/>
          <w:spacing w:val="-5"/>
        </w:rPr>
        <w:t> </w:t>
      </w:r>
      <w:r>
        <w:rPr>
          <w:color w:val="231F20"/>
        </w:rPr>
        <w:t>donde</w:t>
      </w:r>
      <w:r>
        <w:rPr>
          <w:color w:val="231F20"/>
          <w:spacing w:val="-5"/>
        </w:rPr>
        <w:t> </w:t>
      </w:r>
      <w:r>
        <w:rPr>
          <w:color w:val="231F20"/>
        </w:rPr>
        <w:t>parece asimilarse</w:t>
      </w:r>
      <w:r>
        <w:rPr>
          <w:color w:val="231F20"/>
          <w:spacing w:val="-25"/>
        </w:rPr>
        <w:t> </w:t>
      </w:r>
      <w:r>
        <w:rPr>
          <w:color w:val="231F20"/>
        </w:rPr>
        <w:t>la</w:t>
      </w:r>
      <w:r>
        <w:rPr>
          <w:color w:val="231F20"/>
          <w:spacing w:val="-25"/>
        </w:rPr>
        <w:t> </w:t>
      </w:r>
      <w:r>
        <w:rPr>
          <w:color w:val="231F20"/>
        </w:rPr>
        <w:t>voz</w:t>
      </w:r>
      <w:r>
        <w:rPr>
          <w:color w:val="231F20"/>
          <w:spacing w:val="-25"/>
        </w:rPr>
        <w:t> </w:t>
      </w:r>
      <w:r>
        <w:rPr>
          <w:color w:val="231F20"/>
        </w:rPr>
        <w:t>lírica</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voz</w:t>
      </w:r>
      <w:r>
        <w:rPr>
          <w:color w:val="231F20"/>
          <w:spacing w:val="-25"/>
        </w:rPr>
        <w:t> </w:t>
      </w:r>
      <w:r>
        <w:rPr>
          <w:color w:val="231F20"/>
        </w:rPr>
        <w:t>del</w:t>
      </w:r>
      <w:r>
        <w:rPr>
          <w:color w:val="231F20"/>
          <w:spacing w:val="-25"/>
        </w:rPr>
        <w:t> </w:t>
      </w:r>
      <w:r>
        <w:rPr>
          <w:color w:val="231F20"/>
        </w:rPr>
        <w:t>narrador</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autobiografía</w:t>
      </w:r>
      <w:r>
        <w:rPr>
          <w:color w:val="231F20"/>
          <w:spacing w:val="-25"/>
        </w:rPr>
        <w:t> </w:t>
      </w:r>
      <w:r>
        <w:rPr>
          <w:color w:val="231F20"/>
        </w:rPr>
        <w:t>en</w:t>
      </w:r>
      <w:r>
        <w:rPr>
          <w:color w:val="231F20"/>
          <w:spacing w:val="-25"/>
        </w:rPr>
        <w:t> </w:t>
      </w:r>
      <w:r>
        <w:rPr>
          <w:color w:val="231F20"/>
        </w:rPr>
        <w:t>el acto</w:t>
      </w:r>
      <w:r>
        <w:rPr>
          <w:color w:val="231F20"/>
          <w:spacing w:val="-29"/>
        </w:rPr>
        <w:t> </w:t>
      </w:r>
      <w:r>
        <w:rPr>
          <w:color w:val="231F20"/>
        </w:rPr>
        <w:t>rememorativo.</w:t>
      </w:r>
      <w:r>
        <w:rPr>
          <w:color w:val="231F20"/>
          <w:spacing w:val="-29"/>
        </w:rPr>
        <w:t> </w:t>
      </w:r>
      <w:r>
        <w:rPr>
          <w:color w:val="231F20"/>
        </w:rPr>
        <w:t>La</w:t>
      </w:r>
      <w:r>
        <w:rPr>
          <w:color w:val="231F20"/>
          <w:spacing w:val="-29"/>
        </w:rPr>
        <w:t> </w:t>
      </w:r>
      <w:r>
        <w:rPr>
          <w:color w:val="231F20"/>
        </w:rPr>
        <w:t>función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cita,</w:t>
      </w:r>
      <w:r>
        <w:rPr>
          <w:color w:val="231F20"/>
          <w:spacing w:val="-29"/>
        </w:rPr>
        <w:t> </w:t>
      </w:r>
      <w:r>
        <w:rPr>
          <w:color w:val="231F20"/>
        </w:rPr>
        <w:t>además,</w:t>
      </w:r>
      <w:r>
        <w:rPr>
          <w:color w:val="231F20"/>
          <w:spacing w:val="-29"/>
        </w:rPr>
        <w:t> </w:t>
      </w:r>
      <w:r>
        <w:rPr>
          <w:color w:val="231F20"/>
        </w:rPr>
        <w:t>desata</w:t>
      </w:r>
      <w:r>
        <w:rPr>
          <w:color w:val="231F20"/>
          <w:spacing w:val="-29"/>
        </w:rPr>
        <w:t> </w:t>
      </w:r>
      <w:r>
        <w:rPr>
          <w:color w:val="231F20"/>
        </w:rPr>
        <w:t>el</w:t>
      </w:r>
      <w:r>
        <w:rPr>
          <w:color w:val="231F20"/>
          <w:spacing w:val="-29"/>
        </w:rPr>
        <w:t> </w:t>
      </w:r>
      <w:r>
        <w:rPr>
          <w:color w:val="231F20"/>
        </w:rPr>
        <w:t>inicio</w:t>
      </w:r>
      <w:r>
        <w:rPr>
          <w:color w:val="231F20"/>
          <w:spacing w:val="-29"/>
        </w:rPr>
        <w:t> </w:t>
      </w:r>
      <w:r>
        <w:rPr>
          <w:color w:val="231F20"/>
        </w:rPr>
        <w:t>de representación</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visión</w:t>
      </w:r>
      <w:r>
        <w:rPr>
          <w:color w:val="231F20"/>
          <w:spacing w:val="-21"/>
        </w:rPr>
        <w:t> </w:t>
      </w:r>
      <w:r>
        <w:rPr>
          <w:color w:val="231F20"/>
        </w:rPr>
        <w:t>del</w:t>
      </w:r>
      <w:r>
        <w:rPr>
          <w:color w:val="231F20"/>
          <w:spacing w:val="-21"/>
        </w:rPr>
        <w:t> </w:t>
      </w:r>
      <w:r>
        <w:rPr>
          <w:color w:val="231F20"/>
        </w:rPr>
        <w:t>mundo</w:t>
      </w:r>
      <w:r>
        <w:rPr>
          <w:color w:val="231F20"/>
          <w:spacing w:val="-21"/>
        </w:rPr>
        <w:t> </w:t>
      </w:r>
      <w:r>
        <w:rPr>
          <w:color w:val="231F20"/>
        </w:rPr>
        <w:t>donde</w:t>
      </w:r>
      <w:r>
        <w:rPr>
          <w:color w:val="231F20"/>
          <w:spacing w:val="-21"/>
        </w:rPr>
        <w:t> </w:t>
      </w:r>
      <w:r>
        <w:rPr>
          <w:color w:val="231F20"/>
        </w:rPr>
        <w:t>el</w:t>
      </w:r>
      <w:r>
        <w:rPr>
          <w:color w:val="231F20"/>
          <w:spacing w:val="-21"/>
        </w:rPr>
        <w:t> </w:t>
      </w:r>
      <w:r>
        <w:rPr>
          <w:color w:val="231F20"/>
        </w:rPr>
        <w:t>poema</w:t>
      </w:r>
      <w:r>
        <w:rPr>
          <w:color w:val="231F20"/>
          <w:spacing w:val="-21"/>
        </w:rPr>
        <w:t> </w:t>
      </w:r>
      <w:r>
        <w:rPr>
          <w:color w:val="231F20"/>
        </w:rPr>
        <w:t>se</w:t>
      </w:r>
      <w:r>
        <w:rPr>
          <w:color w:val="231F20"/>
          <w:spacing w:val="-21"/>
        </w:rPr>
        <w:t> </w:t>
      </w:r>
      <w:r>
        <w:rPr>
          <w:color w:val="231F20"/>
        </w:rPr>
        <w:t>muestra como</w:t>
      </w:r>
      <w:r>
        <w:rPr>
          <w:color w:val="231F20"/>
          <w:spacing w:val="-34"/>
        </w:rPr>
        <w:t> </w:t>
      </w:r>
      <w:r>
        <w:rPr>
          <w:color w:val="231F20"/>
        </w:rPr>
        <w:t>“la</w:t>
      </w:r>
      <w:r>
        <w:rPr>
          <w:color w:val="231F20"/>
          <w:spacing w:val="-34"/>
        </w:rPr>
        <w:t> </w:t>
      </w:r>
      <w:r>
        <w:rPr>
          <w:color w:val="231F20"/>
        </w:rPr>
        <w:t>palabra</w:t>
      </w:r>
      <w:r>
        <w:rPr>
          <w:color w:val="231F20"/>
          <w:spacing w:val="-34"/>
        </w:rPr>
        <w:t> </w:t>
      </w:r>
      <w:r>
        <w:rPr>
          <w:color w:val="231F20"/>
        </w:rPr>
        <w:t>poética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comienzos”.</w:t>
      </w:r>
      <w:r>
        <w:rPr>
          <w:color w:val="231F20"/>
          <w:position w:val="8"/>
          <w:sz w:val="13"/>
        </w:rPr>
        <w:t>142</w:t>
      </w:r>
      <w:r>
        <w:rPr>
          <w:color w:val="231F20"/>
          <w:spacing w:val="-9"/>
          <w:position w:val="8"/>
          <w:sz w:val="13"/>
        </w:rPr>
        <w:t> </w:t>
      </w:r>
      <w:r>
        <w:rPr>
          <w:color w:val="231F20"/>
        </w:rPr>
        <w:t>Que</w:t>
      </w:r>
      <w:r>
        <w:rPr>
          <w:color w:val="231F20"/>
          <w:spacing w:val="-34"/>
        </w:rPr>
        <w:t> </w:t>
      </w:r>
      <w:r>
        <w:rPr>
          <w:color w:val="231F20"/>
        </w:rPr>
        <w:t>el</w:t>
      </w:r>
      <w:r>
        <w:rPr>
          <w:color w:val="231F20"/>
          <w:spacing w:val="-34"/>
        </w:rPr>
        <w:t> </w:t>
      </w:r>
      <w:r>
        <w:rPr>
          <w:color w:val="231F20"/>
        </w:rPr>
        <w:t>primer</w:t>
      </w:r>
      <w:r>
        <w:rPr>
          <w:color w:val="231F20"/>
          <w:spacing w:val="-34"/>
        </w:rPr>
        <w:t> </w:t>
      </w:r>
      <w:r>
        <w:rPr>
          <w:color w:val="231F20"/>
        </w:rPr>
        <w:t>recuer- do</w:t>
      </w:r>
      <w:r>
        <w:rPr>
          <w:color w:val="231F20"/>
          <w:spacing w:val="-11"/>
        </w:rPr>
        <w:t> </w:t>
      </w:r>
      <w:r>
        <w:rPr>
          <w:color w:val="231F20"/>
        </w:rPr>
        <w:t>sea</w:t>
      </w:r>
      <w:r>
        <w:rPr>
          <w:color w:val="231F20"/>
          <w:spacing w:val="-11"/>
        </w:rPr>
        <w:t> </w:t>
      </w:r>
      <w:r>
        <w:rPr>
          <w:color w:val="231F20"/>
        </w:rPr>
        <w:t>precisamente</w:t>
      </w:r>
      <w:r>
        <w:rPr>
          <w:color w:val="231F20"/>
          <w:spacing w:val="-11"/>
        </w:rPr>
        <w:t> </w:t>
      </w:r>
      <w:r>
        <w:rPr>
          <w:color w:val="231F20"/>
        </w:rPr>
        <w:t>un</w:t>
      </w:r>
      <w:r>
        <w:rPr>
          <w:color w:val="231F20"/>
          <w:spacing w:val="-11"/>
        </w:rPr>
        <w:t> </w:t>
      </w:r>
      <w:r>
        <w:rPr>
          <w:color w:val="231F20"/>
        </w:rPr>
        <w:t>verso</w:t>
      </w:r>
      <w:r>
        <w:rPr>
          <w:color w:val="231F20"/>
          <w:spacing w:val="-11"/>
        </w:rPr>
        <w:t> </w:t>
      </w:r>
      <w:r>
        <w:rPr>
          <w:color w:val="231F20"/>
        </w:rPr>
        <w:t>caracteriza</w:t>
      </w:r>
      <w:r>
        <w:rPr>
          <w:color w:val="231F20"/>
          <w:spacing w:val="-11"/>
        </w:rPr>
        <w:t> </w:t>
      </w:r>
      <w:r>
        <w:rPr>
          <w:color w:val="231F20"/>
        </w:rPr>
        <w:t>la</w:t>
      </w:r>
      <w:r>
        <w:rPr>
          <w:color w:val="231F20"/>
          <w:spacing w:val="-11"/>
        </w:rPr>
        <w:t> </w:t>
      </w:r>
      <w:r>
        <w:rPr>
          <w:color w:val="231F20"/>
        </w:rPr>
        <w:t>infancia</w:t>
      </w:r>
      <w:r>
        <w:rPr>
          <w:color w:val="231F20"/>
          <w:spacing w:val="-11"/>
        </w:rPr>
        <w:t> </w:t>
      </w:r>
      <w:r>
        <w:rPr>
          <w:color w:val="231F20"/>
        </w:rPr>
        <w:t>como</w:t>
      </w:r>
      <w:r>
        <w:rPr>
          <w:color w:val="231F20"/>
          <w:spacing w:val="-11"/>
        </w:rPr>
        <w:t> </w:t>
      </w:r>
      <w:r>
        <w:rPr>
          <w:color w:val="231F20"/>
        </w:rPr>
        <w:t>espacio</w:t>
      </w:r>
    </w:p>
    <w:p>
      <w:pPr>
        <w:pStyle w:val="BodyText"/>
        <w:spacing w:before="5"/>
        <w:rPr>
          <w:sz w:val="30"/>
        </w:rPr>
      </w:pPr>
    </w:p>
    <w:p>
      <w:pPr>
        <w:spacing w:line="278" w:lineRule="auto" w:before="1"/>
        <w:ind w:left="1703" w:right="1638" w:firstLine="360"/>
        <w:jc w:val="both"/>
        <w:rPr>
          <w:sz w:val="18"/>
        </w:rPr>
      </w:pPr>
      <w:r>
        <w:rPr>
          <w:color w:val="231F20"/>
          <w:position w:val="6"/>
          <w:sz w:val="10"/>
        </w:rPr>
        <w:t>141</w:t>
      </w:r>
      <w:r>
        <w:rPr>
          <w:color w:val="231F20"/>
          <w:spacing w:val="10"/>
          <w:position w:val="6"/>
          <w:sz w:val="10"/>
        </w:rPr>
        <w:t> </w:t>
      </w:r>
      <w:r>
        <w:rPr>
          <w:color w:val="231F20"/>
          <w:sz w:val="18"/>
        </w:rPr>
        <w:t>Enrique</w:t>
      </w:r>
      <w:r>
        <w:rPr>
          <w:color w:val="231F20"/>
          <w:spacing w:val="-10"/>
          <w:sz w:val="18"/>
        </w:rPr>
        <w:t> </w:t>
      </w:r>
      <w:r>
        <w:rPr>
          <w:color w:val="231F20"/>
          <w:sz w:val="18"/>
        </w:rPr>
        <w:t>González</w:t>
      </w:r>
      <w:r>
        <w:rPr>
          <w:color w:val="231F20"/>
          <w:spacing w:val="-10"/>
          <w:sz w:val="18"/>
        </w:rPr>
        <w:t> </w:t>
      </w:r>
      <w:r>
        <w:rPr>
          <w:color w:val="231F20"/>
          <w:sz w:val="18"/>
        </w:rPr>
        <w:t>Martínez,</w:t>
      </w:r>
      <w:r>
        <w:rPr>
          <w:color w:val="231F20"/>
          <w:spacing w:val="-10"/>
          <w:sz w:val="18"/>
        </w:rPr>
        <w:t> </w:t>
      </w:r>
      <w:r>
        <w:rPr>
          <w:color w:val="231F20"/>
          <w:sz w:val="18"/>
        </w:rPr>
        <w:t>“Los</w:t>
      </w:r>
      <w:r>
        <w:rPr>
          <w:color w:val="231F20"/>
          <w:spacing w:val="-10"/>
          <w:sz w:val="18"/>
        </w:rPr>
        <w:t> </w:t>
      </w:r>
      <w:r>
        <w:rPr>
          <w:color w:val="231F20"/>
          <w:sz w:val="18"/>
        </w:rPr>
        <w:t>días</w:t>
      </w:r>
      <w:r>
        <w:rPr>
          <w:color w:val="231F20"/>
          <w:spacing w:val="-10"/>
          <w:sz w:val="18"/>
        </w:rPr>
        <w:t> </w:t>
      </w:r>
      <w:r>
        <w:rPr>
          <w:color w:val="231F20"/>
          <w:sz w:val="18"/>
        </w:rPr>
        <w:t>inútiles”,</w:t>
      </w:r>
      <w:r>
        <w:rPr>
          <w:color w:val="231F20"/>
          <w:spacing w:val="-10"/>
          <w:sz w:val="18"/>
        </w:rPr>
        <w:t> </w:t>
      </w:r>
      <w:r>
        <w:rPr>
          <w:color w:val="231F20"/>
          <w:sz w:val="18"/>
        </w:rPr>
        <w:t>en</w:t>
      </w:r>
      <w:r>
        <w:rPr>
          <w:color w:val="231F20"/>
          <w:spacing w:val="-10"/>
          <w:sz w:val="18"/>
        </w:rPr>
        <w:t> </w:t>
      </w:r>
      <w:r>
        <w:rPr>
          <w:i/>
          <w:color w:val="231F20"/>
          <w:sz w:val="18"/>
        </w:rPr>
        <w:t>Obra</w:t>
      </w:r>
      <w:r>
        <w:rPr>
          <w:i/>
          <w:color w:val="231F20"/>
          <w:spacing w:val="-10"/>
          <w:sz w:val="18"/>
        </w:rPr>
        <w:t> </w:t>
      </w:r>
      <w:r>
        <w:rPr>
          <w:i/>
          <w:color w:val="231F20"/>
          <w:sz w:val="18"/>
        </w:rPr>
        <w:t>poética</w:t>
      </w:r>
      <w:r>
        <w:rPr>
          <w:color w:val="231F20"/>
          <w:sz w:val="18"/>
        </w:rPr>
        <w:t>,</w:t>
      </w:r>
      <w:r>
        <w:rPr>
          <w:color w:val="231F20"/>
          <w:spacing w:val="-10"/>
          <w:sz w:val="18"/>
        </w:rPr>
        <w:t> </w:t>
      </w:r>
      <w:r>
        <w:rPr>
          <w:color w:val="231F20"/>
          <w:sz w:val="18"/>
        </w:rPr>
        <w:t>El</w:t>
      </w:r>
      <w:r>
        <w:rPr>
          <w:color w:val="231F20"/>
          <w:spacing w:val="-10"/>
          <w:sz w:val="18"/>
        </w:rPr>
        <w:t> </w:t>
      </w:r>
      <w:r>
        <w:rPr>
          <w:color w:val="231F20"/>
          <w:sz w:val="18"/>
        </w:rPr>
        <w:t>Colegio Nacional,</w:t>
      </w:r>
      <w:r>
        <w:rPr>
          <w:color w:val="231F20"/>
          <w:spacing w:val="-16"/>
          <w:sz w:val="18"/>
        </w:rPr>
        <w:t> </w:t>
      </w:r>
      <w:r>
        <w:rPr>
          <w:color w:val="231F20"/>
          <w:sz w:val="18"/>
        </w:rPr>
        <w:t>México,</w:t>
      </w:r>
      <w:r>
        <w:rPr>
          <w:color w:val="231F20"/>
          <w:spacing w:val="-16"/>
          <w:sz w:val="18"/>
        </w:rPr>
        <w:t> </w:t>
      </w:r>
      <w:r>
        <w:rPr>
          <w:color w:val="231F20"/>
          <w:sz w:val="18"/>
        </w:rPr>
        <w:t>1995,</w:t>
      </w:r>
      <w:r>
        <w:rPr>
          <w:color w:val="231F20"/>
          <w:spacing w:val="-16"/>
          <w:sz w:val="18"/>
        </w:rPr>
        <w:t> </w:t>
      </w:r>
      <w:r>
        <w:rPr>
          <w:color w:val="231F20"/>
          <w:sz w:val="18"/>
        </w:rPr>
        <w:t>p.</w:t>
      </w:r>
      <w:r>
        <w:rPr>
          <w:color w:val="231F20"/>
          <w:spacing w:val="-16"/>
          <w:sz w:val="18"/>
        </w:rPr>
        <w:t> </w:t>
      </w:r>
      <w:r>
        <w:rPr>
          <w:color w:val="231F20"/>
          <w:sz w:val="18"/>
        </w:rPr>
        <w:t>365.</w:t>
      </w:r>
    </w:p>
    <w:p>
      <w:pPr>
        <w:spacing w:line="278" w:lineRule="auto" w:before="1"/>
        <w:ind w:left="1703" w:right="1637" w:firstLine="360"/>
        <w:jc w:val="both"/>
        <w:rPr>
          <w:sz w:val="18"/>
        </w:rPr>
      </w:pPr>
      <w:r>
        <w:rPr>
          <w:color w:val="231F20"/>
          <w:position w:val="6"/>
          <w:sz w:val="10"/>
        </w:rPr>
        <w:t>142</w:t>
      </w:r>
      <w:r>
        <w:rPr>
          <w:color w:val="231F20"/>
          <w:spacing w:val="11"/>
          <w:position w:val="6"/>
          <w:sz w:val="10"/>
        </w:rPr>
        <w:t> </w:t>
      </w:r>
      <w:r>
        <w:rPr>
          <w:color w:val="231F20"/>
          <w:sz w:val="18"/>
        </w:rPr>
        <w:t>En</w:t>
      </w:r>
      <w:r>
        <w:rPr>
          <w:color w:val="231F20"/>
          <w:spacing w:val="-9"/>
          <w:sz w:val="18"/>
        </w:rPr>
        <w:t> </w:t>
      </w:r>
      <w:r>
        <w:rPr>
          <w:color w:val="231F20"/>
          <w:sz w:val="18"/>
        </w:rPr>
        <w:t>este</w:t>
      </w:r>
      <w:r>
        <w:rPr>
          <w:color w:val="231F20"/>
          <w:spacing w:val="-9"/>
          <w:sz w:val="18"/>
        </w:rPr>
        <w:t> </w:t>
      </w:r>
      <w:r>
        <w:rPr>
          <w:color w:val="231F20"/>
          <w:sz w:val="18"/>
        </w:rPr>
        <w:t>punto</w:t>
      </w:r>
      <w:r>
        <w:rPr>
          <w:color w:val="231F20"/>
          <w:spacing w:val="-9"/>
          <w:sz w:val="18"/>
        </w:rPr>
        <w:t> </w:t>
      </w:r>
      <w:r>
        <w:rPr>
          <w:color w:val="231F20"/>
          <w:sz w:val="18"/>
        </w:rPr>
        <w:t>parafraseo</w:t>
      </w:r>
      <w:r>
        <w:rPr>
          <w:color w:val="231F20"/>
          <w:spacing w:val="-9"/>
          <w:sz w:val="18"/>
        </w:rPr>
        <w:t> </w:t>
      </w:r>
      <w:r>
        <w:rPr>
          <w:color w:val="231F20"/>
          <w:sz w:val="18"/>
        </w:rPr>
        <w:t>una</w:t>
      </w:r>
      <w:r>
        <w:rPr>
          <w:color w:val="231F20"/>
          <w:spacing w:val="-9"/>
          <w:sz w:val="18"/>
        </w:rPr>
        <w:t> </w:t>
      </w:r>
      <w:r>
        <w:rPr>
          <w:color w:val="231F20"/>
          <w:sz w:val="18"/>
        </w:rPr>
        <w:t>de</w:t>
      </w:r>
      <w:r>
        <w:rPr>
          <w:color w:val="231F20"/>
          <w:spacing w:val="-9"/>
          <w:sz w:val="18"/>
        </w:rPr>
        <w:t> </w:t>
      </w:r>
      <w:r>
        <w:rPr>
          <w:color w:val="231F20"/>
          <w:sz w:val="18"/>
        </w:rPr>
        <w:t>las</w:t>
      </w:r>
      <w:r>
        <w:rPr>
          <w:color w:val="231F20"/>
          <w:spacing w:val="-9"/>
          <w:sz w:val="18"/>
        </w:rPr>
        <w:t> </w:t>
      </w:r>
      <w:r>
        <w:rPr>
          <w:color w:val="231F20"/>
          <w:sz w:val="18"/>
        </w:rPr>
        <w:t>observaciones</w:t>
      </w:r>
      <w:r>
        <w:rPr>
          <w:color w:val="231F20"/>
          <w:spacing w:val="-9"/>
          <w:sz w:val="18"/>
        </w:rPr>
        <w:t> </w:t>
      </w:r>
      <w:r>
        <w:rPr>
          <w:color w:val="231F20"/>
          <w:sz w:val="18"/>
        </w:rPr>
        <w:t>de</w:t>
      </w:r>
      <w:r>
        <w:rPr>
          <w:color w:val="231F20"/>
          <w:spacing w:val="-9"/>
          <w:sz w:val="18"/>
        </w:rPr>
        <w:t> </w:t>
      </w:r>
      <w:r>
        <w:rPr>
          <w:color w:val="231F20"/>
          <w:spacing w:val="-4"/>
          <w:sz w:val="18"/>
        </w:rPr>
        <w:t>Molloy,</w:t>
      </w:r>
      <w:r>
        <w:rPr>
          <w:color w:val="231F20"/>
          <w:spacing w:val="-9"/>
          <w:sz w:val="18"/>
        </w:rPr>
        <w:t> </w:t>
      </w:r>
      <w:r>
        <w:rPr>
          <w:color w:val="231F20"/>
          <w:sz w:val="18"/>
        </w:rPr>
        <w:t>quien</w:t>
      </w:r>
      <w:r>
        <w:rPr>
          <w:color w:val="231F20"/>
          <w:spacing w:val="-9"/>
          <w:sz w:val="18"/>
        </w:rPr>
        <w:t> </w:t>
      </w:r>
      <w:r>
        <w:rPr>
          <w:color w:val="231F20"/>
          <w:sz w:val="18"/>
        </w:rPr>
        <w:t>reconoce como</w:t>
      </w:r>
      <w:r>
        <w:rPr>
          <w:color w:val="231F20"/>
          <w:spacing w:val="-25"/>
          <w:sz w:val="18"/>
        </w:rPr>
        <w:t> </w:t>
      </w:r>
      <w:r>
        <w:rPr>
          <w:color w:val="231F20"/>
          <w:sz w:val="18"/>
        </w:rPr>
        <w:t>una</w:t>
      </w:r>
      <w:r>
        <w:rPr>
          <w:color w:val="231F20"/>
          <w:spacing w:val="-25"/>
          <w:sz w:val="18"/>
        </w:rPr>
        <w:t> </w:t>
      </w:r>
      <w:r>
        <w:rPr>
          <w:color w:val="231F20"/>
          <w:sz w:val="18"/>
        </w:rPr>
        <w:t>de</w:t>
      </w:r>
      <w:r>
        <w:rPr>
          <w:color w:val="231F20"/>
          <w:spacing w:val="-25"/>
          <w:sz w:val="18"/>
        </w:rPr>
        <w:t> </w:t>
      </w:r>
      <w:r>
        <w:rPr>
          <w:color w:val="231F20"/>
          <w:sz w:val="18"/>
        </w:rPr>
        <w:t>las</w:t>
      </w:r>
      <w:r>
        <w:rPr>
          <w:color w:val="231F20"/>
          <w:spacing w:val="-25"/>
          <w:sz w:val="18"/>
        </w:rPr>
        <w:t> </w:t>
      </w:r>
      <w:r>
        <w:rPr>
          <w:color w:val="231F20"/>
          <w:sz w:val="18"/>
        </w:rPr>
        <w:t>constantes</w:t>
      </w:r>
      <w:r>
        <w:rPr>
          <w:color w:val="231F20"/>
          <w:spacing w:val="-25"/>
          <w:sz w:val="18"/>
        </w:rPr>
        <w:t> </w:t>
      </w:r>
      <w:r>
        <w:rPr>
          <w:color w:val="231F20"/>
          <w:sz w:val="18"/>
        </w:rPr>
        <w:t>en</w:t>
      </w:r>
      <w:r>
        <w:rPr>
          <w:color w:val="231F20"/>
          <w:spacing w:val="-25"/>
          <w:sz w:val="18"/>
        </w:rPr>
        <w:t> </w:t>
      </w:r>
      <w:r>
        <w:rPr>
          <w:color w:val="231F20"/>
          <w:sz w:val="18"/>
        </w:rPr>
        <w:t>la</w:t>
      </w:r>
      <w:r>
        <w:rPr>
          <w:color w:val="231F20"/>
          <w:spacing w:val="-25"/>
          <w:sz w:val="18"/>
        </w:rPr>
        <w:t> </w:t>
      </w:r>
      <w:r>
        <w:rPr>
          <w:color w:val="231F20"/>
          <w:sz w:val="18"/>
        </w:rPr>
        <w:t>escritura</w:t>
      </w:r>
      <w:r>
        <w:rPr>
          <w:color w:val="231F20"/>
          <w:spacing w:val="-25"/>
          <w:sz w:val="18"/>
        </w:rPr>
        <w:t> </w:t>
      </w:r>
      <w:r>
        <w:rPr>
          <w:color w:val="231F20"/>
          <w:sz w:val="18"/>
        </w:rPr>
        <w:t>autobiográfica</w:t>
      </w:r>
      <w:r>
        <w:rPr>
          <w:color w:val="231F20"/>
          <w:spacing w:val="-25"/>
          <w:sz w:val="18"/>
        </w:rPr>
        <w:t> </w:t>
      </w:r>
      <w:r>
        <w:rPr>
          <w:color w:val="231F20"/>
          <w:sz w:val="18"/>
        </w:rPr>
        <w:t>hispanoamericana</w:t>
      </w:r>
      <w:r>
        <w:rPr>
          <w:color w:val="231F20"/>
          <w:spacing w:val="-25"/>
          <w:sz w:val="18"/>
        </w:rPr>
        <w:t> </w:t>
      </w:r>
      <w:r>
        <w:rPr>
          <w:color w:val="231F20"/>
          <w:sz w:val="18"/>
        </w:rPr>
        <w:t>la</w:t>
      </w:r>
      <w:r>
        <w:rPr>
          <w:color w:val="231F20"/>
          <w:spacing w:val="-25"/>
          <w:sz w:val="18"/>
        </w:rPr>
        <w:t> </w:t>
      </w:r>
      <w:r>
        <w:rPr>
          <w:color w:val="231F20"/>
          <w:sz w:val="18"/>
        </w:rPr>
        <w:t>creación de</w:t>
      </w:r>
      <w:r>
        <w:rPr>
          <w:color w:val="231F20"/>
          <w:spacing w:val="-15"/>
          <w:sz w:val="18"/>
        </w:rPr>
        <w:t> </w:t>
      </w:r>
      <w:r>
        <w:rPr>
          <w:color w:val="231F20"/>
          <w:sz w:val="18"/>
        </w:rPr>
        <w:t>lo</w:t>
      </w:r>
      <w:r>
        <w:rPr>
          <w:color w:val="231F20"/>
          <w:spacing w:val="-15"/>
          <w:sz w:val="18"/>
        </w:rPr>
        <w:t> </w:t>
      </w:r>
      <w:r>
        <w:rPr>
          <w:color w:val="231F20"/>
          <w:sz w:val="18"/>
        </w:rPr>
        <w:t>que</w:t>
      </w:r>
      <w:r>
        <w:rPr>
          <w:color w:val="231F20"/>
          <w:spacing w:val="-15"/>
          <w:sz w:val="18"/>
        </w:rPr>
        <w:t> </w:t>
      </w:r>
      <w:r>
        <w:rPr>
          <w:color w:val="231F20"/>
          <w:sz w:val="18"/>
        </w:rPr>
        <w:t>llama</w:t>
      </w:r>
      <w:r>
        <w:rPr>
          <w:color w:val="231F20"/>
          <w:spacing w:val="-15"/>
          <w:sz w:val="18"/>
        </w:rPr>
        <w:t> </w:t>
      </w:r>
      <w:r>
        <w:rPr>
          <w:color w:val="231F20"/>
          <w:spacing w:val="-3"/>
          <w:sz w:val="18"/>
        </w:rPr>
        <w:t>“el</w:t>
      </w:r>
      <w:r>
        <w:rPr>
          <w:color w:val="231F20"/>
          <w:spacing w:val="-15"/>
          <w:sz w:val="18"/>
        </w:rPr>
        <w:t> </w:t>
      </w:r>
      <w:r>
        <w:rPr>
          <w:color w:val="231F20"/>
          <w:sz w:val="18"/>
        </w:rPr>
        <w:t>espacio</w:t>
      </w:r>
      <w:r>
        <w:rPr>
          <w:color w:val="231F20"/>
          <w:spacing w:val="-15"/>
          <w:sz w:val="18"/>
        </w:rPr>
        <w:t> </w:t>
      </w:r>
      <w:r>
        <w:rPr>
          <w:color w:val="231F20"/>
          <w:sz w:val="18"/>
        </w:rPr>
        <w:t>de</w:t>
      </w:r>
      <w:r>
        <w:rPr>
          <w:color w:val="231F20"/>
          <w:spacing w:val="-15"/>
          <w:sz w:val="18"/>
        </w:rPr>
        <w:t> </w:t>
      </w:r>
      <w:r>
        <w:rPr>
          <w:color w:val="231F20"/>
          <w:sz w:val="18"/>
        </w:rPr>
        <w:t>lectura”,</w:t>
      </w:r>
      <w:r>
        <w:rPr>
          <w:color w:val="231F20"/>
          <w:spacing w:val="-15"/>
          <w:sz w:val="18"/>
        </w:rPr>
        <w:t> </w:t>
      </w:r>
      <w:r>
        <w:rPr>
          <w:color w:val="231F20"/>
          <w:sz w:val="18"/>
        </w:rPr>
        <w:t>donde</w:t>
      </w:r>
      <w:r>
        <w:rPr>
          <w:color w:val="231F20"/>
          <w:spacing w:val="-15"/>
          <w:sz w:val="18"/>
        </w:rPr>
        <w:t> </w:t>
      </w:r>
      <w:r>
        <w:rPr>
          <w:color w:val="231F20"/>
          <w:sz w:val="18"/>
        </w:rPr>
        <w:t>el</w:t>
      </w:r>
      <w:r>
        <w:rPr>
          <w:color w:val="231F20"/>
          <w:spacing w:val="-15"/>
          <w:sz w:val="18"/>
        </w:rPr>
        <w:t> </w:t>
      </w:r>
      <w:r>
        <w:rPr>
          <w:color w:val="231F20"/>
          <w:sz w:val="18"/>
        </w:rPr>
        <w:t>autobiógrafo</w:t>
      </w:r>
      <w:r>
        <w:rPr>
          <w:color w:val="231F20"/>
          <w:spacing w:val="-15"/>
          <w:sz w:val="18"/>
        </w:rPr>
        <w:t> </w:t>
      </w:r>
      <w:r>
        <w:rPr>
          <w:color w:val="231F20"/>
          <w:sz w:val="18"/>
        </w:rPr>
        <w:t>asocia</w:t>
      </w:r>
      <w:r>
        <w:rPr>
          <w:color w:val="231F20"/>
          <w:spacing w:val="-15"/>
          <w:sz w:val="18"/>
        </w:rPr>
        <w:t> </w:t>
      </w:r>
      <w:r>
        <w:rPr>
          <w:color w:val="231F20"/>
          <w:sz w:val="18"/>
        </w:rPr>
        <w:t>de</w:t>
      </w:r>
      <w:r>
        <w:rPr>
          <w:color w:val="231F20"/>
          <w:spacing w:val="-15"/>
          <w:sz w:val="18"/>
        </w:rPr>
        <w:t> </w:t>
      </w:r>
      <w:r>
        <w:rPr>
          <w:color w:val="231F20"/>
          <w:sz w:val="18"/>
        </w:rPr>
        <w:t>una</w:t>
      </w:r>
      <w:r>
        <w:rPr>
          <w:color w:val="231F20"/>
          <w:spacing w:val="-15"/>
          <w:sz w:val="18"/>
        </w:rPr>
        <w:t> </w:t>
      </w:r>
      <w:r>
        <w:rPr>
          <w:color w:val="231F20"/>
          <w:sz w:val="18"/>
        </w:rPr>
        <w:t>u</w:t>
      </w:r>
      <w:r>
        <w:rPr>
          <w:color w:val="231F20"/>
          <w:spacing w:val="-15"/>
          <w:sz w:val="18"/>
        </w:rPr>
        <w:t> </w:t>
      </w:r>
      <w:r>
        <w:rPr>
          <w:color w:val="231F20"/>
          <w:sz w:val="18"/>
        </w:rPr>
        <w:t>otra</w:t>
      </w:r>
      <w:r>
        <w:rPr>
          <w:color w:val="231F20"/>
          <w:spacing w:val="-15"/>
          <w:sz w:val="18"/>
        </w:rPr>
        <w:t> </w:t>
      </w:r>
      <w:r>
        <w:rPr>
          <w:color w:val="231F20"/>
          <w:sz w:val="18"/>
        </w:rPr>
        <w:t>ma- nera</w:t>
      </w:r>
      <w:r>
        <w:rPr>
          <w:color w:val="231F20"/>
          <w:spacing w:val="-23"/>
          <w:sz w:val="18"/>
        </w:rPr>
        <w:t> </w:t>
      </w:r>
      <w:r>
        <w:rPr>
          <w:color w:val="231F20"/>
          <w:sz w:val="18"/>
        </w:rPr>
        <w:t>su</w:t>
      </w:r>
      <w:r>
        <w:rPr>
          <w:color w:val="231F20"/>
          <w:spacing w:val="-23"/>
          <w:sz w:val="18"/>
        </w:rPr>
        <w:t> </w:t>
      </w:r>
      <w:r>
        <w:rPr>
          <w:color w:val="231F20"/>
          <w:sz w:val="18"/>
        </w:rPr>
        <w:t>infancia</w:t>
      </w:r>
      <w:r>
        <w:rPr>
          <w:color w:val="231F20"/>
          <w:spacing w:val="-23"/>
          <w:sz w:val="18"/>
        </w:rPr>
        <w:t> </w:t>
      </w:r>
      <w:r>
        <w:rPr>
          <w:color w:val="231F20"/>
          <w:sz w:val="18"/>
        </w:rPr>
        <w:t>con</w:t>
      </w:r>
      <w:r>
        <w:rPr>
          <w:color w:val="231F20"/>
          <w:spacing w:val="-23"/>
          <w:sz w:val="18"/>
        </w:rPr>
        <w:t> </w:t>
      </w:r>
      <w:r>
        <w:rPr>
          <w:color w:val="231F20"/>
          <w:sz w:val="18"/>
        </w:rPr>
        <w:t>los</w:t>
      </w:r>
      <w:r>
        <w:rPr>
          <w:color w:val="231F20"/>
          <w:spacing w:val="-23"/>
          <w:sz w:val="18"/>
        </w:rPr>
        <w:t> </w:t>
      </w:r>
      <w:r>
        <w:rPr>
          <w:color w:val="231F20"/>
          <w:sz w:val="18"/>
        </w:rPr>
        <w:t>primeros</w:t>
      </w:r>
      <w:r>
        <w:rPr>
          <w:color w:val="231F20"/>
          <w:spacing w:val="-23"/>
          <w:sz w:val="18"/>
        </w:rPr>
        <w:t> </w:t>
      </w:r>
      <w:r>
        <w:rPr>
          <w:color w:val="231F20"/>
          <w:sz w:val="18"/>
        </w:rPr>
        <w:t>libros</w:t>
      </w:r>
      <w:r>
        <w:rPr>
          <w:color w:val="231F20"/>
          <w:spacing w:val="-23"/>
          <w:sz w:val="18"/>
        </w:rPr>
        <w:t> </w:t>
      </w:r>
      <w:r>
        <w:rPr>
          <w:color w:val="231F20"/>
          <w:sz w:val="18"/>
        </w:rPr>
        <w:t>leídos,</w:t>
      </w:r>
      <w:r>
        <w:rPr>
          <w:color w:val="231F20"/>
          <w:spacing w:val="-23"/>
          <w:sz w:val="18"/>
        </w:rPr>
        <w:t> </w:t>
      </w:r>
      <w:r>
        <w:rPr>
          <w:color w:val="231F20"/>
          <w:sz w:val="18"/>
        </w:rPr>
        <w:t>o</w:t>
      </w:r>
      <w:r>
        <w:rPr>
          <w:color w:val="231F20"/>
          <w:spacing w:val="-23"/>
          <w:sz w:val="18"/>
        </w:rPr>
        <w:t> </w:t>
      </w:r>
      <w:r>
        <w:rPr>
          <w:color w:val="231F20"/>
          <w:sz w:val="18"/>
        </w:rPr>
        <w:t>bien,</w:t>
      </w:r>
      <w:r>
        <w:rPr>
          <w:color w:val="231F20"/>
          <w:spacing w:val="-23"/>
          <w:sz w:val="18"/>
        </w:rPr>
        <w:t> </w:t>
      </w:r>
      <w:r>
        <w:rPr>
          <w:color w:val="231F20"/>
          <w:sz w:val="18"/>
        </w:rPr>
        <w:t>con</w:t>
      </w:r>
      <w:r>
        <w:rPr>
          <w:color w:val="231F20"/>
          <w:spacing w:val="-23"/>
          <w:sz w:val="18"/>
        </w:rPr>
        <w:t> </w:t>
      </w:r>
      <w:r>
        <w:rPr>
          <w:color w:val="231F20"/>
          <w:spacing w:val="-3"/>
          <w:sz w:val="18"/>
        </w:rPr>
        <w:t>“el</w:t>
      </w:r>
      <w:r>
        <w:rPr>
          <w:color w:val="231F20"/>
          <w:spacing w:val="-23"/>
          <w:sz w:val="18"/>
        </w:rPr>
        <w:t> </w:t>
      </w:r>
      <w:r>
        <w:rPr>
          <w:color w:val="231F20"/>
          <w:sz w:val="18"/>
        </w:rPr>
        <w:t>Libro</w:t>
      </w:r>
      <w:r>
        <w:rPr>
          <w:color w:val="231F20"/>
          <w:spacing w:val="-23"/>
          <w:sz w:val="18"/>
        </w:rPr>
        <w:t> </w:t>
      </w:r>
      <w:r>
        <w:rPr>
          <w:color w:val="231F20"/>
          <w:sz w:val="18"/>
        </w:rPr>
        <w:t>de</w:t>
      </w:r>
      <w:r>
        <w:rPr>
          <w:color w:val="231F20"/>
          <w:spacing w:val="-23"/>
          <w:sz w:val="18"/>
        </w:rPr>
        <w:t> </w:t>
      </w:r>
      <w:r>
        <w:rPr>
          <w:color w:val="231F20"/>
          <w:sz w:val="18"/>
        </w:rPr>
        <w:t>los</w:t>
      </w:r>
      <w:r>
        <w:rPr>
          <w:color w:val="231F20"/>
          <w:spacing w:val="-23"/>
          <w:sz w:val="18"/>
        </w:rPr>
        <w:t> </w:t>
      </w:r>
      <w:r>
        <w:rPr>
          <w:color w:val="231F20"/>
          <w:sz w:val="18"/>
        </w:rPr>
        <w:t>Comienzos”: “La</w:t>
      </w:r>
      <w:r>
        <w:rPr>
          <w:color w:val="231F20"/>
          <w:spacing w:val="-23"/>
          <w:sz w:val="18"/>
        </w:rPr>
        <w:t> </w:t>
      </w:r>
      <w:r>
        <w:rPr>
          <w:color w:val="231F20"/>
          <w:sz w:val="18"/>
        </w:rPr>
        <w:t>escena</w:t>
      </w:r>
      <w:r>
        <w:rPr>
          <w:color w:val="231F20"/>
          <w:spacing w:val="-23"/>
          <w:sz w:val="18"/>
        </w:rPr>
        <w:t> </w:t>
      </w:r>
      <w:r>
        <w:rPr>
          <w:color w:val="231F20"/>
          <w:sz w:val="18"/>
        </w:rPr>
        <w:t>de</w:t>
      </w:r>
      <w:r>
        <w:rPr>
          <w:color w:val="231F20"/>
          <w:spacing w:val="-23"/>
          <w:sz w:val="18"/>
        </w:rPr>
        <w:t> </w:t>
      </w:r>
      <w:r>
        <w:rPr>
          <w:color w:val="231F20"/>
          <w:sz w:val="18"/>
        </w:rPr>
        <w:t>lectura</w:t>
      </w:r>
      <w:r>
        <w:rPr>
          <w:color w:val="231F20"/>
          <w:spacing w:val="-23"/>
          <w:sz w:val="18"/>
        </w:rPr>
        <w:t> </w:t>
      </w:r>
      <w:r>
        <w:rPr>
          <w:color w:val="231F20"/>
          <w:sz w:val="18"/>
        </w:rPr>
        <w:t>no</w:t>
      </w:r>
      <w:r>
        <w:rPr>
          <w:color w:val="231F20"/>
          <w:spacing w:val="-23"/>
          <w:sz w:val="18"/>
        </w:rPr>
        <w:t> </w:t>
      </w:r>
      <w:r>
        <w:rPr>
          <w:color w:val="231F20"/>
          <w:sz w:val="18"/>
        </w:rPr>
        <w:t>corresponde</w:t>
      </w:r>
      <w:r>
        <w:rPr>
          <w:color w:val="231F20"/>
          <w:spacing w:val="-23"/>
          <w:sz w:val="18"/>
        </w:rPr>
        <w:t> </w:t>
      </w:r>
      <w:r>
        <w:rPr>
          <w:color w:val="231F20"/>
          <w:sz w:val="18"/>
        </w:rPr>
        <w:t>necesariamente</w:t>
      </w:r>
      <w:r>
        <w:rPr>
          <w:color w:val="231F20"/>
          <w:spacing w:val="-23"/>
          <w:sz w:val="18"/>
        </w:rPr>
        <w:t> </w:t>
      </w:r>
      <w:r>
        <w:rPr>
          <w:color w:val="231F20"/>
          <w:sz w:val="18"/>
        </w:rPr>
        <w:t>al</w:t>
      </w:r>
      <w:r>
        <w:rPr>
          <w:color w:val="231F20"/>
          <w:spacing w:val="-23"/>
          <w:sz w:val="18"/>
        </w:rPr>
        <w:t> </w:t>
      </w:r>
      <w:r>
        <w:rPr>
          <w:color w:val="231F20"/>
          <w:sz w:val="18"/>
        </w:rPr>
        <w:t>primer</w:t>
      </w:r>
      <w:r>
        <w:rPr>
          <w:color w:val="231F20"/>
          <w:spacing w:val="-23"/>
          <w:sz w:val="18"/>
        </w:rPr>
        <w:t> </w:t>
      </w:r>
      <w:r>
        <w:rPr>
          <w:color w:val="231F20"/>
          <w:sz w:val="18"/>
        </w:rPr>
        <w:t>libro</w:t>
      </w:r>
      <w:r>
        <w:rPr>
          <w:color w:val="231F20"/>
          <w:spacing w:val="-23"/>
          <w:sz w:val="18"/>
        </w:rPr>
        <w:t> </w:t>
      </w:r>
      <w:r>
        <w:rPr>
          <w:color w:val="231F20"/>
          <w:sz w:val="18"/>
        </w:rPr>
        <w:t>que</w:t>
      </w:r>
      <w:r>
        <w:rPr>
          <w:color w:val="231F20"/>
          <w:spacing w:val="-23"/>
          <w:sz w:val="18"/>
        </w:rPr>
        <w:t> </w:t>
      </w:r>
      <w:r>
        <w:rPr>
          <w:color w:val="231F20"/>
          <w:sz w:val="18"/>
        </w:rPr>
        <w:t>se</w:t>
      </w:r>
      <w:r>
        <w:rPr>
          <w:color w:val="231F20"/>
          <w:spacing w:val="-23"/>
          <w:sz w:val="18"/>
        </w:rPr>
        <w:t> </w:t>
      </w:r>
      <w:r>
        <w:rPr>
          <w:color w:val="231F20"/>
          <w:sz w:val="18"/>
        </w:rPr>
        <w:t>lee</w:t>
      </w:r>
      <w:r>
        <w:rPr>
          <w:color w:val="231F20"/>
          <w:spacing w:val="-23"/>
          <w:sz w:val="18"/>
        </w:rPr>
        <w:t> </w:t>
      </w:r>
      <w:r>
        <w:rPr>
          <w:color w:val="231F20"/>
          <w:sz w:val="18"/>
        </w:rPr>
        <w:t>de</w:t>
      </w:r>
      <w:r>
        <w:rPr>
          <w:color w:val="231F20"/>
          <w:spacing w:val="-23"/>
          <w:sz w:val="18"/>
        </w:rPr>
        <w:t> </w:t>
      </w:r>
      <w:r>
        <w:rPr>
          <w:color w:val="231F20"/>
          <w:sz w:val="18"/>
        </w:rPr>
        <w:t>niño. La</w:t>
      </w:r>
      <w:r>
        <w:rPr>
          <w:color w:val="231F20"/>
          <w:spacing w:val="-32"/>
          <w:sz w:val="18"/>
        </w:rPr>
        <w:t> </w:t>
      </w:r>
      <w:r>
        <w:rPr>
          <w:color w:val="231F20"/>
          <w:sz w:val="18"/>
        </w:rPr>
        <w:t>experiencia</w:t>
      </w:r>
      <w:r>
        <w:rPr>
          <w:color w:val="231F20"/>
          <w:spacing w:val="-32"/>
          <w:sz w:val="18"/>
        </w:rPr>
        <w:t> </w:t>
      </w:r>
      <w:r>
        <w:rPr>
          <w:color w:val="231F20"/>
          <w:sz w:val="18"/>
        </w:rPr>
        <w:t>implica</w:t>
      </w:r>
      <w:r>
        <w:rPr>
          <w:color w:val="231F20"/>
          <w:spacing w:val="-32"/>
          <w:sz w:val="18"/>
        </w:rPr>
        <w:t> </w:t>
      </w:r>
      <w:r>
        <w:rPr>
          <w:color w:val="231F20"/>
          <w:sz w:val="18"/>
        </w:rPr>
        <w:t>el</w:t>
      </w:r>
      <w:r>
        <w:rPr>
          <w:color w:val="231F20"/>
          <w:spacing w:val="-32"/>
          <w:sz w:val="18"/>
        </w:rPr>
        <w:t> </w:t>
      </w:r>
      <w:r>
        <w:rPr>
          <w:color w:val="231F20"/>
          <w:sz w:val="18"/>
        </w:rPr>
        <w:t>reconocimiento</w:t>
      </w:r>
      <w:r>
        <w:rPr>
          <w:color w:val="231F20"/>
          <w:spacing w:val="-32"/>
          <w:sz w:val="18"/>
        </w:rPr>
        <w:t> </w:t>
      </w:r>
      <w:r>
        <w:rPr>
          <w:color w:val="231F20"/>
          <w:sz w:val="18"/>
        </w:rPr>
        <w:t>de</w:t>
      </w:r>
      <w:r>
        <w:rPr>
          <w:color w:val="231F20"/>
          <w:spacing w:val="-32"/>
          <w:sz w:val="18"/>
        </w:rPr>
        <w:t> </w:t>
      </w:r>
      <w:r>
        <w:rPr>
          <w:color w:val="231F20"/>
          <w:sz w:val="18"/>
        </w:rPr>
        <w:t>una</w:t>
      </w:r>
      <w:r>
        <w:rPr>
          <w:color w:val="231F20"/>
          <w:spacing w:val="-32"/>
          <w:sz w:val="18"/>
        </w:rPr>
        <w:t> </w:t>
      </w:r>
      <w:r>
        <w:rPr>
          <w:color w:val="231F20"/>
          <w:sz w:val="18"/>
        </w:rPr>
        <w:t>lectura</w:t>
      </w:r>
      <w:r>
        <w:rPr>
          <w:color w:val="231F20"/>
          <w:spacing w:val="-32"/>
          <w:sz w:val="18"/>
        </w:rPr>
        <w:t> </w:t>
      </w:r>
      <w:r>
        <w:rPr>
          <w:color w:val="231F20"/>
          <w:sz w:val="18"/>
        </w:rPr>
        <w:t>cualitativamente</w:t>
      </w:r>
      <w:r>
        <w:rPr>
          <w:color w:val="231F20"/>
          <w:spacing w:val="-32"/>
          <w:sz w:val="18"/>
        </w:rPr>
        <w:t> </w:t>
      </w:r>
      <w:r>
        <w:rPr>
          <w:color w:val="231F20"/>
          <w:sz w:val="18"/>
        </w:rPr>
        <w:t>diferente</w:t>
      </w:r>
      <w:r>
        <w:rPr>
          <w:color w:val="231F20"/>
          <w:spacing w:val="-32"/>
          <w:sz w:val="18"/>
        </w:rPr>
        <w:t> </w:t>
      </w:r>
      <w:r>
        <w:rPr>
          <w:color w:val="231F20"/>
          <w:sz w:val="18"/>
        </w:rPr>
        <w:t>de</w:t>
      </w:r>
      <w:r>
        <w:rPr>
          <w:color w:val="231F20"/>
          <w:spacing w:val="-32"/>
          <w:sz w:val="18"/>
        </w:rPr>
        <w:t> </w:t>
      </w:r>
      <w:r>
        <w:rPr>
          <w:color w:val="231F20"/>
          <w:sz w:val="18"/>
        </w:rPr>
        <w:t>la practicada</w:t>
      </w:r>
      <w:r>
        <w:rPr>
          <w:color w:val="231F20"/>
          <w:spacing w:val="-21"/>
          <w:sz w:val="18"/>
        </w:rPr>
        <w:t> </w:t>
      </w:r>
      <w:r>
        <w:rPr>
          <w:color w:val="231F20"/>
          <w:sz w:val="18"/>
        </w:rPr>
        <w:t>hasta</w:t>
      </w:r>
      <w:r>
        <w:rPr>
          <w:color w:val="231F20"/>
          <w:spacing w:val="-21"/>
          <w:sz w:val="18"/>
        </w:rPr>
        <w:t> </w:t>
      </w:r>
      <w:r>
        <w:rPr>
          <w:color w:val="231F20"/>
          <w:sz w:val="18"/>
        </w:rPr>
        <w:t>ese</w:t>
      </w:r>
      <w:r>
        <w:rPr>
          <w:color w:val="231F20"/>
          <w:spacing w:val="-21"/>
          <w:sz w:val="18"/>
        </w:rPr>
        <w:t> </w:t>
      </w:r>
      <w:r>
        <w:rPr>
          <w:color w:val="231F20"/>
          <w:sz w:val="18"/>
        </w:rPr>
        <w:t>entonces:</w:t>
      </w:r>
      <w:r>
        <w:rPr>
          <w:color w:val="231F20"/>
          <w:spacing w:val="-21"/>
          <w:sz w:val="18"/>
        </w:rPr>
        <w:t> </w:t>
      </w:r>
      <w:r>
        <w:rPr>
          <w:color w:val="231F20"/>
          <w:sz w:val="18"/>
        </w:rPr>
        <w:t>de</w:t>
      </w:r>
      <w:r>
        <w:rPr>
          <w:color w:val="231F20"/>
          <w:spacing w:val="-21"/>
          <w:sz w:val="18"/>
        </w:rPr>
        <w:t> </w:t>
      </w:r>
      <w:r>
        <w:rPr>
          <w:color w:val="231F20"/>
          <w:sz w:val="18"/>
        </w:rPr>
        <w:t>pronto</w:t>
      </w:r>
      <w:r>
        <w:rPr>
          <w:color w:val="231F20"/>
          <w:spacing w:val="-21"/>
          <w:sz w:val="18"/>
        </w:rPr>
        <w:t> </w:t>
      </w:r>
      <w:r>
        <w:rPr>
          <w:color w:val="231F20"/>
          <w:sz w:val="18"/>
        </w:rPr>
        <w:t>se</w:t>
      </w:r>
      <w:r>
        <w:rPr>
          <w:color w:val="231F20"/>
          <w:spacing w:val="-21"/>
          <w:sz w:val="18"/>
        </w:rPr>
        <w:t> </w:t>
      </w:r>
      <w:r>
        <w:rPr>
          <w:color w:val="231F20"/>
          <w:sz w:val="18"/>
        </w:rPr>
        <w:t>reconoce</w:t>
      </w:r>
      <w:r>
        <w:rPr>
          <w:color w:val="231F20"/>
          <w:spacing w:val="-21"/>
          <w:sz w:val="18"/>
        </w:rPr>
        <w:t> </w:t>
      </w:r>
      <w:r>
        <w:rPr>
          <w:color w:val="231F20"/>
          <w:sz w:val="18"/>
        </w:rPr>
        <w:t>un</w:t>
      </w:r>
      <w:r>
        <w:rPr>
          <w:color w:val="231F20"/>
          <w:spacing w:val="-21"/>
          <w:sz w:val="18"/>
        </w:rPr>
        <w:t> </w:t>
      </w:r>
      <w:r>
        <w:rPr>
          <w:color w:val="231F20"/>
          <w:sz w:val="18"/>
        </w:rPr>
        <w:t>libro</w:t>
      </w:r>
      <w:r>
        <w:rPr>
          <w:color w:val="231F20"/>
          <w:spacing w:val="-21"/>
          <w:sz w:val="18"/>
        </w:rPr>
        <w:t> </w:t>
      </w:r>
      <w:r>
        <w:rPr>
          <w:color w:val="231F20"/>
          <w:sz w:val="18"/>
        </w:rPr>
        <w:t>entre</w:t>
      </w:r>
      <w:r>
        <w:rPr>
          <w:color w:val="231F20"/>
          <w:spacing w:val="-21"/>
          <w:sz w:val="18"/>
        </w:rPr>
        <w:t> </w:t>
      </w:r>
      <w:r>
        <w:rPr>
          <w:color w:val="231F20"/>
          <w:sz w:val="18"/>
        </w:rPr>
        <w:t>muchos</w:t>
      </w:r>
      <w:r>
        <w:rPr>
          <w:color w:val="231F20"/>
          <w:spacing w:val="-21"/>
          <w:sz w:val="18"/>
        </w:rPr>
        <w:t> </w:t>
      </w:r>
      <w:r>
        <w:rPr>
          <w:color w:val="231F20"/>
          <w:sz w:val="18"/>
        </w:rPr>
        <w:t>otros,</w:t>
      </w:r>
      <w:r>
        <w:rPr>
          <w:color w:val="231F20"/>
          <w:spacing w:val="-21"/>
          <w:sz w:val="18"/>
        </w:rPr>
        <w:t> </w:t>
      </w:r>
      <w:r>
        <w:rPr>
          <w:color w:val="231F20"/>
          <w:sz w:val="18"/>
        </w:rPr>
        <w:t>el</w:t>
      </w:r>
      <w:r>
        <w:rPr>
          <w:color w:val="231F20"/>
          <w:spacing w:val="-21"/>
          <w:sz w:val="18"/>
        </w:rPr>
        <w:t> </w:t>
      </w:r>
      <w:r>
        <w:rPr>
          <w:color w:val="231F20"/>
          <w:sz w:val="18"/>
        </w:rPr>
        <w:t>Li- bro</w:t>
      </w:r>
      <w:r>
        <w:rPr>
          <w:color w:val="231F20"/>
          <w:spacing w:val="-22"/>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z w:val="18"/>
        </w:rPr>
        <w:t>Comienzos”</w:t>
      </w:r>
      <w:r>
        <w:rPr>
          <w:color w:val="231F20"/>
          <w:spacing w:val="-22"/>
          <w:sz w:val="18"/>
        </w:rPr>
        <w:t> </w:t>
      </w:r>
      <w:r>
        <w:rPr>
          <w:color w:val="231F20"/>
          <w:sz w:val="18"/>
        </w:rPr>
        <w:t>(</w:t>
      </w:r>
      <w:r>
        <w:rPr>
          <w:i/>
          <w:color w:val="231F20"/>
          <w:sz w:val="18"/>
        </w:rPr>
        <w:t>op.</w:t>
      </w:r>
      <w:r>
        <w:rPr>
          <w:i/>
          <w:color w:val="231F20"/>
          <w:spacing w:val="-22"/>
          <w:sz w:val="18"/>
        </w:rPr>
        <w:t> </w:t>
      </w:r>
      <w:r>
        <w:rPr>
          <w:i/>
          <w:color w:val="231F20"/>
          <w:sz w:val="18"/>
        </w:rPr>
        <w:t>cit.</w:t>
      </w:r>
      <w:r>
        <w:rPr>
          <w:color w:val="231F20"/>
          <w:sz w:val="18"/>
        </w:rPr>
        <w:t>,</w:t>
      </w:r>
      <w:r>
        <w:rPr>
          <w:color w:val="231F20"/>
          <w:spacing w:val="-22"/>
          <w:sz w:val="18"/>
        </w:rPr>
        <w:t> </w:t>
      </w:r>
      <w:r>
        <w:rPr>
          <w:color w:val="231F20"/>
          <w:sz w:val="18"/>
        </w:rPr>
        <w:t>p.</w:t>
      </w:r>
      <w:r>
        <w:rPr>
          <w:color w:val="231F20"/>
          <w:spacing w:val="-22"/>
          <w:sz w:val="18"/>
        </w:rPr>
        <w:t> </w:t>
      </w:r>
      <w:r>
        <w:rPr>
          <w:color w:val="231F20"/>
          <w:sz w:val="18"/>
        </w:rPr>
        <w:t>29).</w:t>
      </w:r>
      <w:r>
        <w:rPr>
          <w:color w:val="231F20"/>
          <w:spacing w:val="-22"/>
          <w:sz w:val="18"/>
        </w:rPr>
        <w:t> </w:t>
      </w:r>
      <w:r>
        <w:rPr>
          <w:color w:val="231F20"/>
          <w:sz w:val="18"/>
        </w:rPr>
        <w:t>En</w:t>
      </w:r>
      <w:r>
        <w:rPr>
          <w:color w:val="231F20"/>
          <w:spacing w:val="-22"/>
          <w:sz w:val="18"/>
        </w:rPr>
        <w:t> </w:t>
      </w:r>
      <w:r>
        <w:rPr>
          <w:color w:val="231F20"/>
          <w:sz w:val="18"/>
        </w:rPr>
        <w:t>el</w:t>
      </w:r>
      <w:r>
        <w:rPr>
          <w:color w:val="231F20"/>
          <w:spacing w:val="-22"/>
          <w:sz w:val="18"/>
        </w:rPr>
        <w:t> </w:t>
      </w:r>
      <w:r>
        <w:rPr>
          <w:color w:val="231F20"/>
          <w:sz w:val="18"/>
        </w:rPr>
        <w:t>caso</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autobiografía</w:t>
      </w:r>
      <w:r>
        <w:rPr>
          <w:color w:val="231F20"/>
          <w:spacing w:val="-22"/>
          <w:sz w:val="18"/>
        </w:rPr>
        <w:t> </w:t>
      </w:r>
      <w:r>
        <w:rPr>
          <w:color w:val="231F20"/>
          <w:sz w:val="18"/>
        </w:rPr>
        <w:t>de</w:t>
      </w:r>
      <w:r>
        <w:rPr>
          <w:color w:val="231F20"/>
          <w:spacing w:val="-22"/>
          <w:sz w:val="18"/>
        </w:rPr>
        <w:t> </w:t>
      </w:r>
      <w:r>
        <w:rPr>
          <w:color w:val="231F20"/>
          <w:sz w:val="18"/>
        </w:rPr>
        <w:t>Elizondo,</w:t>
      </w:r>
      <w:r>
        <w:rPr>
          <w:color w:val="231F20"/>
          <w:spacing w:val="-22"/>
          <w:sz w:val="18"/>
        </w:rPr>
        <w:t> </w:t>
      </w:r>
      <w:r>
        <w:rPr>
          <w:color w:val="231F20"/>
          <w:sz w:val="18"/>
        </w:rPr>
        <w:t>antes de</w:t>
      </w:r>
      <w:r>
        <w:rPr>
          <w:color w:val="231F20"/>
          <w:spacing w:val="-16"/>
          <w:sz w:val="18"/>
        </w:rPr>
        <w:t> </w:t>
      </w:r>
      <w:r>
        <w:rPr>
          <w:color w:val="231F20"/>
          <w:sz w:val="18"/>
        </w:rPr>
        <w:t>presentar</w:t>
      </w:r>
      <w:r>
        <w:rPr>
          <w:color w:val="231F20"/>
          <w:spacing w:val="-16"/>
          <w:sz w:val="18"/>
        </w:rPr>
        <w:t> </w:t>
      </w:r>
      <w:r>
        <w:rPr>
          <w:color w:val="231F20"/>
          <w:sz w:val="18"/>
        </w:rPr>
        <w:t>este</w:t>
      </w:r>
      <w:r>
        <w:rPr>
          <w:color w:val="231F20"/>
          <w:spacing w:val="-16"/>
          <w:sz w:val="18"/>
        </w:rPr>
        <w:t> </w:t>
      </w:r>
      <w:r>
        <w:rPr>
          <w:color w:val="231F20"/>
          <w:sz w:val="18"/>
        </w:rPr>
        <w:t>“espacio</w:t>
      </w:r>
      <w:r>
        <w:rPr>
          <w:color w:val="231F20"/>
          <w:spacing w:val="-16"/>
          <w:sz w:val="18"/>
        </w:rPr>
        <w:t> </w:t>
      </w:r>
      <w:r>
        <w:rPr>
          <w:color w:val="231F20"/>
          <w:sz w:val="18"/>
        </w:rPr>
        <w:t>de</w:t>
      </w:r>
      <w:r>
        <w:rPr>
          <w:color w:val="231F20"/>
          <w:spacing w:val="-16"/>
          <w:sz w:val="18"/>
        </w:rPr>
        <w:t> </w:t>
      </w:r>
      <w:r>
        <w:rPr>
          <w:color w:val="231F20"/>
          <w:sz w:val="18"/>
        </w:rPr>
        <w:t>lectura”,</w:t>
      </w:r>
      <w:r>
        <w:rPr>
          <w:color w:val="231F20"/>
          <w:spacing w:val="-16"/>
          <w:sz w:val="18"/>
        </w:rPr>
        <w:t> </w:t>
      </w:r>
      <w:r>
        <w:rPr>
          <w:color w:val="231F20"/>
          <w:sz w:val="18"/>
        </w:rPr>
        <w:t>aparece</w:t>
      </w:r>
      <w:r>
        <w:rPr>
          <w:color w:val="231F20"/>
          <w:spacing w:val="-16"/>
          <w:sz w:val="18"/>
        </w:rPr>
        <w:t> </w:t>
      </w:r>
      <w:r>
        <w:rPr>
          <w:color w:val="231F20"/>
          <w:sz w:val="18"/>
        </w:rPr>
        <w:t>lo</w:t>
      </w:r>
      <w:r>
        <w:rPr>
          <w:color w:val="231F20"/>
          <w:spacing w:val="-16"/>
          <w:sz w:val="18"/>
        </w:rPr>
        <w:t> </w:t>
      </w:r>
      <w:r>
        <w:rPr>
          <w:color w:val="231F20"/>
          <w:sz w:val="18"/>
        </w:rPr>
        <w:t>que</w:t>
      </w:r>
      <w:r>
        <w:rPr>
          <w:color w:val="231F20"/>
          <w:spacing w:val="-16"/>
          <w:sz w:val="18"/>
        </w:rPr>
        <w:t> </w:t>
      </w:r>
      <w:r>
        <w:rPr>
          <w:color w:val="231F20"/>
          <w:sz w:val="18"/>
        </w:rPr>
        <w:t>podría</w:t>
      </w:r>
      <w:r>
        <w:rPr>
          <w:color w:val="231F20"/>
          <w:spacing w:val="-16"/>
          <w:sz w:val="18"/>
        </w:rPr>
        <w:t> </w:t>
      </w:r>
      <w:r>
        <w:rPr>
          <w:color w:val="231F20"/>
          <w:sz w:val="18"/>
        </w:rPr>
        <w:t>denominarse</w:t>
      </w:r>
      <w:r>
        <w:rPr>
          <w:color w:val="231F20"/>
          <w:spacing w:val="-16"/>
          <w:sz w:val="18"/>
        </w:rPr>
        <w:t> </w:t>
      </w:r>
      <w:r>
        <w:rPr>
          <w:color w:val="231F20"/>
          <w:sz w:val="18"/>
        </w:rPr>
        <w:t>un</w:t>
      </w:r>
      <w:r>
        <w:rPr>
          <w:color w:val="231F20"/>
          <w:spacing w:val="-16"/>
          <w:sz w:val="18"/>
        </w:rPr>
        <w:t> </w:t>
      </w:r>
      <w:r>
        <w:rPr>
          <w:color w:val="231F20"/>
          <w:sz w:val="18"/>
        </w:rPr>
        <w:t>“espacio poético”, porque esta primera alusión al contacto con la palabra poética se hace sin mediación</w:t>
      </w:r>
      <w:r>
        <w:rPr>
          <w:color w:val="231F20"/>
          <w:spacing w:val="-27"/>
          <w:sz w:val="18"/>
        </w:rPr>
        <w:t> </w:t>
      </w:r>
      <w:r>
        <w:rPr>
          <w:color w:val="231F20"/>
          <w:sz w:val="18"/>
        </w:rPr>
        <w:t>necesaria</w:t>
      </w:r>
      <w:r>
        <w:rPr>
          <w:color w:val="231F20"/>
          <w:spacing w:val="-27"/>
          <w:sz w:val="18"/>
        </w:rPr>
        <w:t> </w:t>
      </w:r>
      <w:r>
        <w:rPr>
          <w:color w:val="231F20"/>
          <w:sz w:val="18"/>
        </w:rPr>
        <w:t>del</w:t>
      </w:r>
      <w:r>
        <w:rPr>
          <w:color w:val="231F20"/>
          <w:spacing w:val="-27"/>
          <w:sz w:val="18"/>
        </w:rPr>
        <w:t> </w:t>
      </w:r>
      <w:r>
        <w:rPr>
          <w:color w:val="231F20"/>
          <w:sz w:val="18"/>
        </w:rPr>
        <w:t>libro:</w:t>
      </w:r>
      <w:r>
        <w:rPr>
          <w:color w:val="231F20"/>
          <w:spacing w:val="-27"/>
          <w:sz w:val="18"/>
        </w:rPr>
        <w:t> </w:t>
      </w:r>
      <w:r>
        <w:rPr>
          <w:color w:val="231F20"/>
          <w:sz w:val="18"/>
        </w:rPr>
        <w:t>parece</w:t>
      </w:r>
      <w:r>
        <w:rPr>
          <w:color w:val="231F20"/>
          <w:spacing w:val="-27"/>
          <w:sz w:val="18"/>
        </w:rPr>
        <w:t> </w:t>
      </w:r>
      <w:r>
        <w:rPr>
          <w:color w:val="231F20"/>
          <w:sz w:val="18"/>
        </w:rPr>
        <w:t>provenir</w:t>
      </w:r>
      <w:r>
        <w:rPr>
          <w:color w:val="231F20"/>
          <w:spacing w:val="-27"/>
          <w:sz w:val="18"/>
        </w:rPr>
        <w:t> </w:t>
      </w:r>
      <w:r>
        <w:rPr>
          <w:color w:val="231F20"/>
          <w:sz w:val="18"/>
        </w:rPr>
        <w:t>más</w:t>
      </w:r>
      <w:r>
        <w:rPr>
          <w:color w:val="231F20"/>
          <w:spacing w:val="-27"/>
          <w:sz w:val="18"/>
        </w:rPr>
        <w:t> </w:t>
      </w:r>
      <w:r>
        <w:rPr>
          <w:color w:val="231F20"/>
          <w:sz w:val="18"/>
        </w:rPr>
        <w:t>como</w:t>
      </w:r>
      <w:r>
        <w:rPr>
          <w:color w:val="231F20"/>
          <w:spacing w:val="-27"/>
          <w:sz w:val="18"/>
        </w:rPr>
        <w:t> </w:t>
      </w:r>
      <w:r>
        <w:rPr>
          <w:color w:val="231F20"/>
          <w:sz w:val="18"/>
        </w:rPr>
        <w:t>una</w:t>
      </w:r>
      <w:r>
        <w:rPr>
          <w:color w:val="231F20"/>
          <w:spacing w:val="-27"/>
          <w:sz w:val="18"/>
        </w:rPr>
        <w:t> </w:t>
      </w:r>
      <w:r>
        <w:rPr>
          <w:color w:val="231F20"/>
          <w:sz w:val="18"/>
        </w:rPr>
        <w:t>voz.</w:t>
      </w:r>
      <w:r>
        <w:rPr>
          <w:color w:val="231F20"/>
          <w:spacing w:val="-27"/>
          <w:sz w:val="18"/>
        </w:rPr>
        <w:t> </w:t>
      </w:r>
      <w:r>
        <w:rPr>
          <w:color w:val="231F20"/>
          <w:sz w:val="18"/>
        </w:rPr>
        <w:t>Hacer</w:t>
      </w:r>
      <w:r>
        <w:rPr>
          <w:color w:val="231F20"/>
          <w:spacing w:val="-27"/>
          <w:sz w:val="18"/>
        </w:rPr>
        <w:t> </w:t>
      </w:r>
      <w:r>
        <w:rPr>
          <w:color w:val="231F20"/>
          <w:sz w:val="18"/>
        </w:rPr>
        <w:t>esta</w:t>
      </w:r>
      <w:r>
        <w:rPr>
          <w:color w:val="231F20"/>
          <w:spacing w:val="-27"/>
          <w:sz w:val="18"/>
        </w:rPr>
        <w:t> </w:t>
      </w:r>
      <w:r>
        <w:rPr>
          <w:color w:val="231F20"/>
          <w:sz w:val="18"/>
        </w:rPr>
        <w:t>distinción me parece pertinente, porque implica recrear el contacto primigenio con la palabra poética</w:t>
      </w:r>
      <w:r>
        <w:rPr>
          <w:color w:val="231F20"/>
          <w:spacing w:val="-23"/>
          <w:sz w:val="18"/>
        </w:rPr>
        <w:t> </w:t>
      </w:r>
      <w:r>
        <w:rPr>
          <w:color w:val="231F20"/>
          <w:sz w:val="18"/>
        </w:rPr>
        <w:t>en</w:t>
      </w:r>
      <w:r>
        <w:rPr>
          <w:color w:val="231F20"/>
          <w:spacing w:val="-23"/>
          <w:sz w:val="18"/>
        </w:rPr>
        <w:t> </w:t>
      </w:r>
      <w:r>
        <w:rPr>
          <w:color w:val="231F20"/>
          <w:sz w:val="18"/>
        </w:rPr>
        <w:t>una</w:t>
      </w:r>
      <w:r>
        <w:rPr>
          <w:color w:val="231F20"/>
          <w:spacing w:val="-23"/>
          <w:sz w:val="18"/>
        </w:rPr>
        <w:t> </w:t>
      </w:r>
      <w:r>
        <w:rPr>
          <w:color w:val="231F20"/>
          <w:sz w:val="18"/>
        </w:rPr>
        <w:t>especie</w:t>
      </w:r>
      <w:r>
        <w:rPr>
          <w:color w:val="231F20"/>
          <w:spacing w:val="-23"/>
          <w:sz w:val="18"/>
        </w:rPr>
        <w:t> </w:t>
      </w:r>
      <w:r>
        <w:rPr>
          <w:color w:val="231F20"/>
          <w:sz w:val="18"/>
        </w:rPr>
        <w:t>de</w:t>
      </w:r>
      <w:r>
        <w:rPr>
          <w:color w:val="231F20"/>
          <w:spacing w:val="-23"/>
          <w:sz w:val="18"/>
        </w:rPr>
        <w:t> </w:t>
      </w:r>
      <w:r>
        <w:rPr>
          <w:color w:val="231F20"/>
          <w:sz w:val="18"/>
        </w:rPr>
        <w:t>“estado</w:t>
      </w:r>
      <w:r>
        <w:rPr>
          <w:color w:val="231F20"/>
          <w:spacing w:val="-23"/>
          <w:sz w:val="18"/>
        </w:rPr>
        <w:t> </w:t>
      </w:r>
      <w:r>
        <w:rPr>
          <w:color w:val="231F20"/>
          <w:sz w:val="18"/>
        </w:rPr>
        <w:t>puro”,</w:t>
      </w:r>
      <w:r>
        <w:rPr>
          <w:color w:val="231F20"/>
          <w:spacing w:val="-23"/>
          <w:sz w:val="18"/>
        </w:rPr>
        <w:t> </w:t>
      </w:r>
      <w:r>
        <w:rPr>
          <w:color w:val="231F20"/>
          <w:sz w:val="18"/>
        </w:rPr>
        <w:t>como</w:t>
      </w:r>
      <w:r>
        <w:rPr>
          <w:color w:val="231F20"/>
          <w:spacing w:val="-23"/>
          <w:sz w:val="18"/>
        </w:rPr>
        <w:t> </w:t>
      </w:r>
      <w:r>
        <w:rPr>
          <w:color w:val="231F20"/>
          <w:sz w:val="18"/>
        </w:rPr>
        <w:t>voz.</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0"/>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87</w:t>
      </w:r>
    </w:p>
    <w:p>
      <w:pPr>
        <w:pStyle w:val="BodyText"/>
        <w:rPr>
          <w:sz w:val="20"/>
        </w:rPr>
      </w:pPr>
    </w:p>
    <w:p>
      <w:pPr>
        <w:pStyle w:val="BodyText"/>
        <w:spacing w:line="271" w:lineRule="auto"/>
        <w:ind w:left="1640" w:right="1702"/>
        <w:jc w:val="both"/>
      </w:pPr>
      <w:r>
        <w:rPr>
          <w:color w:val="231F20"/>
        </w:rPr>
        <w:t>primigenio</w:t>
      </w:r>
      <w:r>
        <w:rPr>
          <w:color w:val="231F20"/>
          <w:spacing w:val="-11"/>
        </w:rPr>
        <w:t> </w:t>
      </w:r>
      <w:r>
        <w:rPr>
          <w:color w:val="231F20"/>
        </w:rPr>
        <w:t>determinado</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palabra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sensibilidad</w:t>
      </w:r>
      <w:r>
        <w:rPr>
          <w:color w:val="231F20"/>
          <w:spacing w:val="-11"/>
        </w:rPr>
        <w:t> </w:t>
      </w:r>
      <w:r>
        <w:rPr>
          <w:color w:val="231F20"/>
        </w:rPr>
        <w:t>poética,</w:t>
      </w:r>
      <w:r>
        <w:rPr>
          <w:color w:val="231F20"/>
          <w:spacing w:val="-11"/>
        </w:rPr>
        <w:t> </w:t>
      </w:r>
      <w:r>
        <w:rPr>
          <w:color w:val="231F20"/>
        </w:rPr>
        <w:t>la cual,</w:t>
      </w:r>
      <w:r>
        <w:rPr>
          <w:color w:val="231F20"/>
          <w:spacing w:val="-30"/>
        </w:rPr>
        <w:t> </w:t>
      </w:r>
      <w:r>
        <w:rPr>
          <w:color w:val="231F20"/>
        </w:rPr>
        <w:t>al</w:t>
      </w:r>
      <w:r>
        <w:rPr>
          <w:color w:val="231F20"/>
          <w:spacing w:val="-30"/>
        </w:rPr>
        <w:t> </w:t>
      </w:r>
      <w:r>
        <w:rPr>
          <w:color w:val="231F20"/>
        </w:rPr>
        <w:t>ser</w:t>
      </w:r>
      <w:r>
        <w:rPr>
          <w:color w:val="231F20"/>
          <w:spacing w:val="-30"/>
        </w:rPr>
        <w:t> </w:t>
      </w:r>
      <w:r>
        <w:rPr>
          <w:color w:val="231F20"/>
        </w:rPr>
        <w:t>evocada,</w:t>
      </w:r>
      <w:r>
        <w:rPr>
          <w:color w:val="231F20"/>
          <w:spacing w:val="-30"/>
        </w:rPr>
        <w:t> </w:t>
      </w:r>
      <w:r>
        <w:rPr>
          <w:i/>
          <w:color w:val="231F20"/>
        </w:rPr>
        <w:t>presentifica</w:t>
      </w:r>
      <w:r>
        <w:rPr>
          <w:i/>
          <w:color w:val="231F20"/>
          <w:spacing w:val="-30"/>
        </w:rPr>
        <w:t> </w:t>
      </w:r>
      <w:r>
        <w:rPr>
          <w:color w:val="231F20"/>
        </w:rPr>
        <w:t>los</w:t>
      </w:r>
      <w:r>
        <w:rPr>
          <w:color w:val="231F20"/>
          <w:spacing w:val="-30"/>
        </w:rPr>
        <w:t> </w:t>
      </w:r>
      <w:r>
        <w:rPr>
          <w:color w:val="231F20"/>
        </w:rPr>
        <w:t>recuerdos</w:t>
      </w:r>
      <w:r>
        <w:rPr>
          <w:color w:val="231F20"/>
          <w:spacing w:val="-30"/>
        </w:rPr>
        <w:t> </w:t>
      </w:r>
      <w:r>
        <w:rPr>
          <w:color w:val="231F20"/>
        </w:rPr>
        <w:t>que</w:t>
      </w:r>
      <w:r>
        <w:rPr>
          <w:color w:val="231F20"/>
          <w:spacing w:val="-30"/>
        </w:rPr>
        <w:t> </w:t>
      </w:r>
      <w:r>
        <w:rPr>
          <w:color w:val="231F20"/>
        </w:rPr>
        <w:t>colman</w:t>
      </w:r>
      <w:r>
        <w:rPr>
          <w:color w:val="231F20"/>
          <w:spacing w:val="-30"/>
        </w:rPr>
        <w:t> </w:t>
      </w:r>
      <w:r>
        <w:rPr>
          <w:color w:val="231F20"/>
        </w:rPr>
        <w:t>esa</w:t>
      </w:r>
      <w:r>
        <w:rPr>
          <w:color w:val="231F20"/>
          <w:spacing w:val="-30"/>
        </w:rPr>
        <w:t> </w:t>
      </w:r>
      <w:r>
        <w:rPr>
          <w:color w:val="231F20"/>
        </w:rPr>
        <w:t>etapa de</w:t>
      </w:r>
      <w:r>
        <w:rPr>
          <w:color w:val="231F20"/>
          <w:spacing w:val="-38"/>
        </w:rPr>
        <w:t> </w:t>
      </w:r>
      <w:r>
        <w:rPr>
          <w:color w:val="231F20"/>
        </w:rPr>
        <w:t>la</w:t>
      </w:r>
      <w:r>
        <w:rPr>
          <w:color w:val="231F20"/>
          <w:spacing w:val="-38"/>
        </w:rPr>
        <w:t> </w:t>
      </w:r>
      <w:r>
        <w:rPr>
          <w:color w:val="231F20"/>
        </w:rPr>
        <w:t>trayectoria</w:t>
      </w:r>
      <w:r>
        <w:rPr>
          <w:color w:val="231F20"/>
          <w:spacing w:val="-38"/>
        </w:rPr>
        <w:t> </w:t>
      </w:r>
      <w:r>
        <w:rPr>
          <w:color w:val="231F20"/>
        </w:rPr>
        <w:t>vital:</w:t>
      </w:r>
    </w:p>
    <w:p>
      <w:pPr>
        <w:pStyle w:val="BodyText"/>
        <w:spacing w:before="10"/>
        <w:rPr>
          <w:sz w:val="27"/>
        </w:rPr>
      </w:pPr>
    </w:p>
    <w:p>
      <w:pPr>
        <w:spacing w:line="297" w:lineRule="auto" w:before="0"/>
        <w:ind w:left="2000" w:right="1701" w:firstLine="0"/>
        <w:jc w:val="both"/>
        <w:rPr>
          <w:sz w:val="21"/>
        </w:rPr>
      </w:pPr>
      <w:r>
        <w:rPr>
          <w:color w:val="231F20"/>
          <w:sz w:val="21"/>
        </w:rPr>
        <w:t>cada</w:t>
      </w:r>
      <w:r>
        <w:rPr>
          <w:color w:val="231F20"/>
          <w:spacing w:val="-15"/>
          <w:sz w:val="21"/>
        </w:rPr>
        <w:t> </w:t>
      </w:r>
      <w:r>
        <w:rPr>
          <w:color w:val="231F20"/>
          <w:sz w:val="21"/>
        </w:rPr>
        <w:t>vez</w:t>
      </w:r>
      <w:r>
        <w:rPr>
          <w:color w:val="231F20"/>
          <w:spacing w:val="-15"/>
          <w:sz w:val="21"/>
        </w:rPr>
        <w:t> </w:t>
      </w:r>
      <w:r>
        <w:rPr>
          <w:color w:val="231F20"/>
          <w:sz w:val="21"/>
        </w:rPr>
        <w:t>que</w:t>
      </w:r>
      <w:r>
        <w:rPr>
          <w:color w:val="231F20"/>
          <w:spacing w:val="-15"/>
          <w:sz w:val="21"/>
        </w:rPr>
        <w:t> </w:t>
      </w:r>
      <w:r>
        <w:rPr>
          <w:color w:val="231F20"/>
          <w:sz w:val="21"/>
        </w:rPr>
        <w:t>escucho,</w:t>
      </w:r>
      <w:r>
        <w:rPr>
          <w:color w:val="231F20"/>
          <w:spacing w:val="-15"/>
          <w:sz w:val="21"/>
        </w:rPr>
        <w:t> </w:t>
      </w:r>
      <w:r>
        <w:rPr>
          <w:color w:val="231F20"/>
          <w:sz w:val="21"/>
        </w:rPr>
        <w:t>después</w:t>
      </w:r>
      <w:r>
        <w:rPr>
          <w:color w:val="231F20"/>
          <w:spacing w:val="-15"/>
          <w:sz w:val="21"/>
        </w:rPr>
        <w:t> </w:t>
      </w:r>
      <w:r>
        <w:rPr>
          <w:color w:val="231F20"/>
          <w:sz w:val="21"/>
        </w:rPr>
        <w:t>de</w:t>
      </w:r>
      <w:r>
        <w:rPr>
          <w:color w:val="231F20"/>
          <w:spacing w:val="-15"/>
          <w:sz w:val="21"/>
        </w:rPr>
        <w:t> </w:t>
      </w:r>
      <w:r>
        <w:rPr>
          <w:color w:val="231F20"/>
          <w:sz w:val="21"/>
        </w:rPr>
        <w:t>tantos</w:t>
      </w:r>
      <w:r>
        <w:rPr>
          <w:color w:val="231F20"/>
          <w:spacing w:val="-15"/>
          <w:sz w:val="21"/>
        </w:rPr>
        <w:t> </w:t>
      </w:r>
      <w:r>
        <w:rPr>
          <w:color w:val="231F20"/>
          <w:sz w:val="21"/>
        </w:rPr>
        <w:t>años,</w:t>
      </w:r>
      <w:r>
        <w:rPr>
          <w:color w:val="231F20"/>
          <w:spacing w:val="-15"/>
          <w:sz w:val="21"/>
        </w:rPr>
        <w:t> </w:t>
      </w:r>
      <w:r>
        <w:rPr>
          <w:color w:val="231F20"/>
          <w:sz w:val="21"/>
        </w:rPr>
        <w:t>estas</w:t>
      </w:r>
      <w:r>
        <w:rPr>
          <w:color w:val="231F20"/>
          <w:spacing w:val="-15"/>
          <w:sz w:val="21"/>
        </w:rPr>
        <w:t> </w:t>
      </w:r>
      <w:r>
        <w:rPr>
          <w:color w:val="231F20"/>
          <w:sz w:val="21"/>
        </w:rPr>
        <w:t>palabras</w:t>
      </w:r>
      <w:r>
        <w:rPr>
          <w:color w:val="231F20"/>
          <w:spacing w:val="-15"/>
          <w:sz w:val="21"/>
        </w:rPr>
        <w:t> </w:t>
      </w:r>
      <w:r>
        <w:rPr>
          <w:color w:val="231F20"/>
          <w:sz w:val="21"/>
        </w:rPr>
        <w:t>con</w:t>
      </w:r>
      <w:r>
        <w:rPr>
          <w:color w:val="231F20"/>
          <w:spacing w:val="-15"/>
          <w:sz w:val="21"/>
        </w:rPr>
        <w:t> </w:t>
      </w:r>
      <w:r>
        <w:rPr>
          <w:color w:val="231F20"/>
          <w:sz w:val="21"/>
        </w:rPr>
        <w:t>que se inicia uno de los poemas más inquietantes que se han escrito, se me</w:t>
      </w:r>
      <w:r>
        <w:rPr>
          <w:color w:val="231F20"/>
          <w:spacing w:val="-33"/>
          <w:sz w:val="21"/>
        </w:rPr>
        <w:t> </w:t>
      </w:r>
      <w:r>
        <w:rPr>
          <w:i/>
          <w:color w:val="231F20"/>
          <w:sz w:val="21"/>
        </w:rPr>
        <w:t>aparece</w:t>
      </w:r>
      <w:r>
        <w:rPr>
          <w:i/>
          <w:color w:val="231F20"/>
          <w:spacing w:val="-33"/>
          <w:sz w:val="21"/>
        </w:rPr>
        <w:t> </w:t>
      </w:r>
      <w:r>
        <w:rPr>
          <w:color w:val="231F20"/>
          <w:sz w:val="21"/>
        </w:rPr>
        <w:t>como</w:t>
      </w:r>
      <w:r>
        <w:rPr>
          <w:color w:val="231F20"/>
          <w:spacing w:val="-33"/>
          <w:sz w:val="21"/>
        </w:rPr>
        <w:t> </w:t>
      </w:r>
      <w:r>
        <w:rPr>
          <w:color w:val="231F20"/>
          <w:sz w:val="21"/>
        </w:rPr>
        <w:t>un</w:t>
      </w:r>
      <w:r>
        <w:rPr>
          <w:color w:val="231F20"/>
          <w:spacing w:val="-33"/>
          <w:sz w:val="21"/>
        </w:rPr>
        <w:t> </w:t>
      </w:r>
      <w:r>
        <w:rPr>
          <w:color w:val="231F20"/>
          <w:sz w:val="21"/>
        </w:rPr>
        <w:t>sueño</w:t>
      </w:r>
      <w:r>
        <w:rPr>
          <w:color w:val="231F20"/>
          <w:spacing w:val="-33"/>
          <w:sz w:val="21"/>
        </w:rPr>
        <w:t> </w:t>
      </w:r>
      <w:r>
        <w:rPr>
          <w:color w:val="231F20"/>
          <w:sz w:val="21"/>
        </w:rPr>
        <w:t>equívoco</w:t>
      </w:r>
      <w:r>
        <w:rPr>
          <w:color w:val="231F20"/>
          <w:spacing w:val="-33"/>
          <w:sz w:val="21"/>
        </w:rPr>
        <w:t> </w:t>
      </w:r>
      <w:r>
        <w:rPr>
          <w:color w:val="231F20"/>
          <w:sz w:val="21"/>
        </w:rPr>
        <w:t>el</w:t>
      </w:r>
      <w:r>
        <w:rPr>
          <w:color w:val="231F20"/>
          <w:spacing w:val="-33"/>
          <w:sz w:val="21"/>
        </w:rPr>
        <w:t> </w:t>
      </w:r>
      <w:r>
        <w:rPr>
          <w:color w:val="231F20"/>
          <w:sz w:val="21"/>
        </w:rPr>
        <w:t>cuerpo</w:t>
      </w:r>
      <w:r>
        <w:rPr>
          <w:color w:val="231F20"/>
          <w:spacing w:val="-33"/>
          <w:sz w:val="21"/>
        </w:rPr>
        <w:t> </w:t>
      </w:r>
      <w:r>
        <w:rPr>
          <w:color w:val="231F20"/>
          <w:sz w:val="21"/>
        </w:rPr>
        <w:t>infinitamente</w:t>
      </w:r>
      <w:r>
        <w:rPr>
          <w:color w:val="231F20"/>
          <w:spacing w:val="-33"/>
          <w:sz w:val="21"/>
        </w:rPr>
        <w:t> </w:t>
      </w:r>
      <w:r>
        <w:rPr>
          <w:color w:val="231F20"/>
          <w:sz w:val="21"/>
        </w:rPr>
        <w:t>desnudo, infinitamente</w:t>
      </w:r>
      <w:r>
        <w:rPr>
          <w:color w:val="231F20"/>
          <w:spacing w:val="-33"/>
          <w:sz w:val="21"/>
        </w:rPr>
        <w:t> </w:t>
      </w:r>
      <w:r>
        <w:rPr>
          <w:color w:val="231F20"/>
          <w:sz w:val="21"/>
        </w:rPr>
        <w:t>blanco</w:t>
      </w:r>
      <w:r>
        <w:rPr>
          <w:color w:val="231F20"/>
          <w:spacing w:val="-33"/>
          <w:sz w:val="21"/>
        </w:rPr>
        <w:t> </w:t>
      </w:r>
      <w:r>
        <w:rPr>
          <w:color w:val="231F20"/>
          <w:sz w:val="21"/>
        </w:rPr>
        <w:t>de</w:t>
      </w:r>
      <w:r>
        <w:rPr>
          <w:color w:val="231F20"/>
          <w:spacing w:val="-33"/>
          <w:sz w:val="21"/>
        </w:rPr>
        <w:t> </w:t>
      </w:r>
      <w:r>
        <w:rPr>
          <w:color w:val="231F20"/>
          <w:sz w:val="21"/>
        </w:rPr>
        <w:t>mi</w:t>
      </w:r>
      <w:r>
        <w:rPr>
          <w:color w:val="231F20"/>
          <w:spacing w:val="-33"/>
          <w:sz w:val="21"/>
        </w:rPr>
        <w:t> </w:t>
      </w:r>
      <w:r>
        <w:rPr>
          <w:i/>
          <w:color w:val="231F20"/>
          <w:sz w:val="21"/>
        </w:rPr>
        <w:t>schwester</w:t>
      </w:r>
      <w:r>
        <w:rPr>
          <w:i/>
          <w:color w:val="231F20"/>
          <w:spacing w:val="-33"/>
          <w:sz w:val="21"/>
        </w:rPr>
        <w:t> </w:t>
      </w:r>
      <w:r>
        <w:rPr>
          <w:color w:val="231F20"/>
          <w:sz w:val="21"/>
        </w:rPr>
        <w:t>y</w:t>
      </w:r>
      <w:r>
        <w:rPr>
          <w:color w:val="231F20"/>
          <w:spacing w:val="-33"/>
          <w:sz w:val="21"/>
        </w:rPr>
        <w:t> </w:t>
      </w:r>
      <w:r>
        <w:rPr>
          <w:color w:val="231F20"/>
          <w:sz w:val="21"/>
        </w:rPr>
        <w:t>además</w:t>
      </w:r>
      <w:r>
        <w:rPr>
          <w:color w:val="231F20"/>
          <w:spacing w:val="-33"/>
          <w:sz w:val="21"/>
        </w:rPr>
        <w:t> </w:t>
      </w:r>
      <w:r>
        <w:rPr>
          <w:i/>
          <w:color w:val="231F20"/>
          <w:sz w:val="21"/>
        </w:rPr>
        <w:t>resuenan</w:t>
      </w:r>
      <w:r>
        <w:rPr>
          <w:i/>
          <w:color w:val="231F20"/>
          <w:spacing w:val="-33"/>
          <w:sz w:val="21"/>
        </w:rPr>
        <w:t> </w:t>
      </w:r>
      <w:r>
        <w:rPr>
          <w:color w:val="231F20"/>
          <w:sz w:val="21"/>
        </w:rPr>
        <w:t>en</w:t>
      </w:r>
      <w:r>
        <w:rPr>
          <w:color w:val="231F20"/>
          <w:spacing w:val="-33"/>
          <w:sz w:val="21"/>
        </w:rPr>
        <w:t> </w:t>
      </w:r>
      <w:r>
        <w:rPr>
          <w:color w:val="231F20"/>
          <w:sz w:val="21"/>
        </w:rPr>
        <w:t>mis</w:t>
      </w:r>
      <w:r>
        <w:rPr>
          <w:color w:val="231F20"/>
          <w:spacing w:val="-33"/>
          <w:sz w:val="21"/>
        </w:rPr>
        <w:t> </w:t>
      </w:r>
      <w:r>
        <w:rPr>
          <w:color w:val="231F20"/>
          <w:sz w:val="21"/>
        </w:rPr>
        <w:t>oídos, como</w:t>
      </w:r>
      <w:r>
        <w:rPr>
          <w:color w:val="231F20"/>
          <w:spacing w:val="-27"/>
          <w:sz w:val="21"/>
        </w:rPr>
        <w:t> </w:t>
      </w:r>
      <w:r>
        <w:rPr>
          <w:color w:val="231F20"/>
          <w:sz w:val="21"/>
        </w:rPr>
        <w:t>un</w:t>
      </w:r>
      <w:r>
        <w:rPr>
          <w:color w:val="231F20"/>
          <w:spacing w:val="-27"/>
          <w:sz w:val="21"/>
        </w:rPr>
        <w:t> </w:t>
      </w:r>
      <w:r>
        <w:rPr>
          <w:color w:val="231F20"/>
          <w:sz w:val="21"/>
        </w:rPr>
        <w:t>eco</w:t>
      </w:r>
      <w:r>
        <w:rPr>
          <w:color w:val="231F20"/>
          <w:spacing w:val="-27"/>
          <w:sz w:val="21"/>
        </w:rPr>
        <w:t> </w:t>
      </w:r>
      <w:r>
        <w:rPr>
          <w:color w:val="231F20"/>
          <w:sz w:val="21"/>
        </w:rPr>
        <w:t>lejanísimo,</w:t>
      </w:r>
      <w:r>
        <w:rPr>
          <w:color w:val="231F20"/>
          <w:spacing w:val="-27"/>
          <w:sz w:val="21"/>
        </w:rPr>
        <w:t> </w:t>
      </w:r>
      <w:r>
        <w:rPr>
          <w:color w:val="231F20"/>
          <w:sz w:val="21"/>
        </w:rPr>
        <w:t>el</w:t>
      </w:r>
      <w:r>
        <w:rPr>
          <w:color w:val="231F20"/>
          <w:spacing w:val="-27"/>
          <w:sz w:val="21"/>
        </w:rPr>
        <w:t> </w:t>
      </w:r>
      <w:r>
        <w:rPr>
          <w:color w:val="231F20"/>
          <w:sz w:val="21"/>
        </w:rPr>
        <w:t>batir</w:t>
      </w:r>
      <w:r>
        <w:rPr>
          <w:color w:val="231F20"/>
          <w:spacing w:val="-27"/>
          <w:sz w:val="21"/>
        </w:rPr>
        <w:t> </w:t>
      </w:r>
      <w:r>
        <w:rPr>
          <w:color w:val="231F20"/>
          <w:sz w:val="21"/>
        </w:rPr>
        <w:t>de</w:t>
      </w:r>
      <w:r>
        <w:rPr>
          <w:color w:val="231F20"/>
          <w:spacing w:val="-27"/>
          <w:sz w:val="21"/>
        </w:rPr>
        <w:t> </w:t>
      </w:r>
      <w:r>
        <w:rPr>
          <w:color w:val="231F20"/>
          <w:sz w:val="21"/>
        </w:rPr>
        <w:t>los</w:t>
      </w:r>
      <w:r>
        <w:rPr>
          <w:color w:val="231F20"/>
          <w:spacing w:val="-27"/>
          <w:sz w:val="21"/>
        </w:rPr>
        <w:t> </w:t>
      </w:r>
      <w:r>
        <w:rPr>
          <w:color w:val="231F20"/>
          <w:sz w:val="21"/>
        </w:rPr>
        <w:t>tambores,</w:t>
      </w:r>
      <w:r>
        <w:rPr>
          <w:color w:val="231F20"/>
          <w:spacing w:val="-27"/>
          <w:sz w:val="21"/>
        </w:rPr>
        <w:t> </w:t>
      </w:r>
      <w:r>
        <w:rPr>
          <w:color w:val="231F20"/>
          <w:sz w:val="21"/>
        </w:rPr>
        <w:t>el</w:t>
      </w:r>
      <w:r>
        <w:rPr>
          <w:color w:val="231F20"/>
          <w:spacing w:val="-27"/>
          <w:sz w:val="21"/>
        </w:rPr>
        <w:t> </w:t>
      </w:r>
      <w:r>
        <w:rPr>
          <w:color w:val="231F20"/>
          <w:sz w:val="21"/>
        </w:rPr>
        <w:t>golpe</w:t>
      </w:r>
      <w:r>
        <w:rPr>
          <w:color w:val="231F20"/>
          <w:spacing w:val="-27"/>
          <w:sz w:val="21"/>
        </w:rPr>
        <w:t> </w:t>
      </w:r>
      <w:r>
        <w:rPr>
          <w:color w:val="231F20"/>
          <w:sz w:val="21"/>
        </w:rPr>
        <w:t>acompasado del</w:t>
      </w:r>
      <w:r>
        <w:rPr>
          <w:color w:val="231F20"/>
          <w:spacing w:val="-25"/>
          <w:sz w:val="21"/>
        </w:rPr>
        <w:t> </w:t>
      </w:r>
      <w:r>
        <w:rPr>
          <w:color w:val="231F20"/>
          <w:sz w:val="21"/>
        </w:rPr>
        <w:t>paso</w:t>
      </w:r>
      <w:r>
        <w:rPr>
          <w:color w:val="231F20"/>
          <w:spacing w:val="-25"/>
          <w:sz w:val="21"/>
        </w:rPr>
        <w:t> </w:t>
      </w:r>
      <w:r>
        <w:rPr>
          <w:color w:val="231F20"/>
          <w:sz w:val="21"/>
        </w:rPr>
        <w:t>de</w:t>
      </w:r>
      <w:r>
        <w:rPr>
          <w:color w:val="231F20"/>
          <w:spacing w:val="-25"/>
          <w:sz w:val="21"/>
        </w:rPr>
        <w:t> </w:t>
      </w:r>
      <w:r>
        <w:rPr>
          <w:color w:val="231F20"/>
          <w:sz w:val="21"/>
        </w:rPr>
        <w:t>ganso</w:t>
      </w:r>
      <w:r>
        <w:rPr>
          <w:color w:val="231F20"/>
          <w:spacing w:val="-25"/>
          <w:sz w:val="21"/>
        </w:rPr>
        <w:t> </w:t>
      </w:r>
      <w:r>
        <w:rPr>
          <w:color w:val="231F20"/>
          <w:sz w:val="21"/>
        </w:rPr>
        <w:t>sobre</w:t>
      </w:r>
      <w:r>
        <w:rPr>
          <w:color w:val="231F20"/>
          <w:spacing w:val="-25"/>
          <w:sz w:val="21"/>
        </w:rPr>
        <w:t> </w:t>
      </w:r>
      <w:r>
        <w:rPr>
          <w:color w:val="231F20"/>
          <w:sz w:val="21"/>
        </w:rPr>
        <w:t>los</w:t>
      </w:r>
      <w:r>
        <w:rPr>
          <w:color w:val="231F20"/>
          <w:spacing w:val="-25"/>
          <w:sz w:val="21"/>
        </w:rPr>
        <w:t> </w:t>
      </w:r>
      <w:r>
        <w:rPr>
          <w:color w:val="231F20"/>
          <w:sz w:val="21"/>
        </w:rPr>
        <w:t>adoquines,</w:t>
      </w:r>
      <w:r>
        <w:rPr>
          <w:color w:val="231F20"/>
          <w:spacing w:val="-25"/>
          <w:sz w:val="21"/>
        </w:rPr>
        <w:t> </w:t>
      </w:r>
      <w:r>
        <w:rPr>
          <w:color w:val="231F20"/>
          <w:sz w:val="21"/>
        </w:rPr>
        <w:t>la</w:t>
      </w:r>
      <w:r>
        <w:rPr>
          <w:color w:val="231F20"/>
          <w:spacing w:val="-25"/>
          <w:sz w:val="21"/>
        </w:rPr>
        <w:t> </w:t>
      </w:r>
      <w:r>
        <w:rPr>
          <w:color w:val="231F20"/>
          <w:sz w:val="21"/>
        </w:rPr>
        <w:t>exasperación</w:t>
      </w:r>
      <w:r>
        <w:rPr>
          <w:color w:val="231F20"/>
          <w:spacing w:val="-25"/>
          <w:sz w:val="21"/>
        </w:rPr>
        <w:t> </w:t>
      </w:r>
      <w:r>
        <w:rPr>
          <w:color w:val="231F20"/>
          <w:sz w:val="21"/>
        </w:rPr>
        <w:t>sibilante</w:t>
      </w:r>
      <w:r>
        <w:rPr>
          <w:color w:val="231F20"/>
          <w:spacing w:val="-25"/>
          <w:sz w:val="21"/>
        </w:rPr>
        <w:t> </w:t>
      </w:r>
      <w:r>
        <w:rPr>
          <w:color w:val="231F20"/>
          <w:sz w:val="21"/>
        </w:rPr>
        <w:t>de</w:t>
      </w:r>
      <w:r>
        <w:rPr>
          <w:color w:val="231F20"/>
          <w:spacing w:val="-25"/>
          <w:sz w:val="21"/>
        </w:rPr>
        <w:t> </w:t>
      </w:r>
      <w:r>
        <w:rPr>
          <w:color w:val="231F20"/>
          <w:sz w:val="21"/>
        </w:rPr>
        <w:t>los pífanos</w:t>
      </w:r>
      <w:r>
        <w:rPr>
          <w:color w:val="231F20"/>
          <w:spacing w:val="-20"/>
          <w:sz w:val="21"/>
        </w:rPr>
        <w:t> </w:t>
      </w:r>
      <w:r>
        <w:rPr>
          <w:color w:val="231F20"/>
          <w:sz w:val="21"/>
        </w:rPr>
        <w:t>y</w:t>
      </w:r>
      <w:r>
        <w:rPr>
          <w:color w:val="231F20"/>
          <w:spacing w:val="-20"/>
          <w:sz w:val="21"/>
        </w:rPr>
        <w:t> </w:t>
      </w:r>
      <w:r>
        <w:rPr>
          <w:color w:val="231F20"/>
          <w:sz w:val="21"/>
        </w:rPr>
        <w:t>el</w:t>
      </w:r>
      <w:r>
        <w:rPr>
          <w:color w:val="231F20"/>
          <w:spacing w:val="-20"/>
          <w:sz w:val="21"/>
        </w:rPr>
        <w:t> </w:t>
      </w:r>
      <w:r>
        <w:rPr>
          <w:color w:val="231F20"/>
          <w:sz w:val="21"/>
        </w:rPr>
        <w:t>aleteo</w:t>
      </w:r>
      <w:r>
        <w:rPr>
          <w:color w:val="231F20"/>
          <w:spacing w:val="-20"/>
          <w:sz w:val="21"/>
        </w:rPr>
        <w:t> </w:t>
      </w:r>
      <w:r>
        <w:rPr>
          <w:color w:val="231F20"/>
          <w:sz w:val="21"/>
        </w:rPr>
        <w:t>lentísimo</w:t>
      </w:r>
      <w:r>
        <w:rPr>
          <w:color w:val="231F20"/>
          <w:spacing w:val="-20"/>
          <w:sz w:val="21"/>
        </w:rPr>
        <w:t> </w:t>
      </w:r>
      <w:r>
        <w:rPr>
          <w:color w:val="231F20"/>
          <w:sz w:val="21"/>
        </w:rPr>
        <w:t>de</w:t>
      </w:r>
      <w:r>
        <w:rPr>
          <w:color w:val="231F20"/>
          <w:spacing w:val="-20"/>
          <w:sz w:val="21"/>
        </w:rPr>
        <w:t> </w:t>
      </w:r>
      <w:r>
        <w:rPr>
          <w:color w:val="231F20"/>
          <w:sz w:val="21"/>
        </w:rPr>
        <w:t>los</w:t>
      </w:r>
      <w:r>
        <w:rPr>
          <w:color w:val="231F20"/>
          <w:spacing w:val="-20"/>
          <w:sz w:val="21"/>
        </w:rPr>
        <w:t> </w:t>
      </w:r>
      <w:r>
        <w:rPr>
          <w:color w:val="231F20"/>
          <w:sz w:val="21"/>
        </w:rPr>
        <w:t>largos</w:t>
      </w:r>
      <w:r>
        <w:rPr>
          <w:color w:val="231F20"/>
          <w:spacing w:val="-20"/>
          <w:sz w:val="21"/>
        </w:rPr>
        <w:t> </w:t>
      </w:r>
      <w:r>
        <w:rPr>
          <w:color w:val="231F20"/>
          <w:sz w:val="21"/>
        </w:rPr>
        <w:t>banderines</w:t>
      </w:r>
      <w:r>
        <w:rPr>
          <w:color w:val="231F20"/>
          <w:spacing w:val="-20"/>
          <w:sz w:val="21"/>
        </w:rPr>
        <w:t> </w:t>
      </w:r>
      <w:r>
        <w:rPr>
          <w:color w:val="231F20"/>
          <w:sz w:val="21"/>
        </w:rPr>
        <w:t>rojos</w:t>
      </w:r>
      <w:r>
        <w:rPr>
          <w:color w:val="231F20"/>
          <w:spacing w:val="-20"/>
          <w:sz w:val="21"/>
        </w:rPr>
        <w:t> </w:t>
      </w:r>
      <w:r>
        <w:rPr>
          <w:color w:val="231F20"/>
          <w:sz w:val="21"/>
        </w:rPr>
        <w:t>que</w:t>
      </w:r>
      <w:r>
        <w:rPr>
          <w:color w:val="231F20"/>
          <w:spacing w:val="-20"/>
          <w:sz w:val="21"/>
        </w:rPr>
        <w:t> </w:t>
      </w:r>
      <w:r>
        <w:rPr>
          <w:color w:val="231F20"/>
          <w:sz w:val="21"/>
        </w:rPr>
        <w:t>colga- ban</w:t>
      </w:r>
      <w:r>
        <w:rPr>
          <w:color w:val="231F20"/>
          <w:spacing w:val="-15"/>
          <w:sz w:val="21"/>
        </w:rPr>
        <w:t> </w:t>
      </w:r>
      <w:r>
        <w:rPr>
          <w:color w:val="231F20"/>
          <w:sz w:val="21"/>
        </w:rPr>
        <w:t>de</w:t>
      </w:r>
      <w:r>
        <w:rPr>
          <w:color w:val="231F20"/>
          <w:spacing w:val="-15"/>
          <w:sz w:val="21"/>
        </w:rPr>
        <w:t> </w:t>
      </w:r>
      <w:r>
        <w:rPr>
          <w:color w:val="231F20"/>
          <w:sz w:val="21"/>
        </w:rPr>
        <w:t>las</w:t>
      </w:r>
      <w:r>
        <w:rPr>
          <w:color w:val="231F20"/>
          <w:spacing w:val="-15"/>
          <w:sz w:val="21"/>
        </w:rPr>
        <w:t> </w:t>
      </w:r>
      <w:r>
        <w:rPr>
          <w:color w:val="231F20"/>
          <w:sz w:val="21"/>
        </w:rPr>
        <w:t>ventanas</w:t>
      </w:r>
      <w:r>
        <w:rPr>
          <w:color w:val="231F20"/>
          <w:spacing w:val="-15"/>
          <w:sz w:val="21"/>
        </w:rPr>
        <w:t> </w:t>
      </w:r>
      <w:r>
        <w:rPr>
          <w:color w:val="231F20"/>
          <w:sz w:val="21"/>
        </w:rPr>
        <w:t>golpeando</w:t>
      </w:r>
      <w:r>
        <w:rPr>
          <w:color w:val="231F20"/>
          <w:spacing w:val="-15"/>
          <w:sz w:val="21"/>
        </w:rPr>
        <w:t> </w:t>
      </w:r>
      <w:r>
        <w:rPr>
          <w:color w:val="231F20"/>
          <w:sz w:val="21"/>
        </w:rPr>
        <w:t>las</w:t>
      </w:r>
      <w:r>
        <w:rPr>
          <w:color w:val="231F20"/>
          <w:spacing w:val="-15"/>
          <w:sz w:val="21"/>
        </w:rPr>
        <w:t> </w:t>
      </w:r>
      <w:r>
        <w:rPr>
          <w:color w:val="231F20"/>
          <w:sz w:val="21"/>
        </w:rPr>
        <w:t>fachadas</w:t>
      </w:r>
      <w:r>
        <w:rPr>
          <w:color w:val="231F20"/>
          <w:spacing w:val="-15"/>
          <w:sz w:val="21"/>
        </w:rPr>
        <w:t> </w:t>
      </w:r>
      <w:r>
        <w:rPr>
          <w:color w:val="231F20"/>
          <w:sz w:val="21"/>
        </w:rPr>
        <w:t>lúgubres</w:t>
      </w:r>
      <w:r>
        <w:rPr>
          <w:color w:val="231F20"/>
          <w:spacing w:val="-15"/>
          <w:sz w:val="21"/>
        </w:rPr>
        <w:t> </w:t>
      </w:r>
      <w:r>
        <w:rPr>
          <w:color w:val="231F20"/>
          <w:sz w:val="21"/>
        </w:rPr>
        <w:t>y</w:t>
      </w:r>
      <w:r>
        <w:rPr>
          <w:color w:val="231F20"/>
          <w:spacing w:val="-15"/>
          <w:sz w:val="21"/>
        </w:rPr>
        <w:t> </w:t>
      </w:r>
      <w:r>
        <w:rPr>
          <w:color w:val="231F20"/>
          <w:sz w:val="21"/>
        </w:rPr>
        <w:t>ateridas</w:t>
      </w:r>
      <w:r>
        <w:rPr>
          <w:color w:val="231F20"/>
          <w:spacing w:val="-15"/>
          <w:sz w:val="21"/>
        </w:rPr>
        <w:t> </w:t>
      </w:r>
      <w:r>
        <w:rPr>
          <w:color w:val="231F20"/>
          <w:sz w:val="21"/>
        </w:rPr>
        <w:t>de</w:t>
      </w:r>
      <w:r>
        <w:rPr>
          <w:color w:val="231F20"/>
          <w:spacing w:val="-15"/>
          <w:sz w:val="21"/>
        </w:rPr>
        <w:t> </w:t>
      </w:r>
      <w:r>
        <w:rPr>
          <w:color w:val="231F20"/>
          <w:sz w:val="21"/>
        </w:rPr>
        <w:t>las casas</w:t>
      </w:r>
      <w:r>
        <w:rPr>
          <w:color w:val="231F20"/>
          <w:spacing w:val="-30"/>
          <w:sz w:val="21"/>
        </w:rPr>
        <w:t> </w:t>
      </w:r>
      <w:r>
        <w:rPr>
          <w:color w:val="231F20"/>
          <w:sz w:val="21"/>
        </w:rPr>
        <w:t>de</w:t>
      </w:r>
      <w:r>
        <w:rPr>
          <w:color w:val="231F20"/>
          <w:spacing w:val="-30"/>
          <w:sz w:val="21"/>
        </w:rPr>
        <w:t> </w:t>
      </w:r>
      <w:r>
        <w:rPr>
          <w:color w:val="231F20"/>
          <w:sz w:val="21"/>
        </w:rPr>
        <w:t>nuestra</w:t>
      </w:r>
      <w:r>
        <w:rPr>
          <w:color w:val="231F20"/>
          <w:spacing w:val="-30"/>
          <w:sz w:val="21"/>
        </w:rPr>
        <w:t> </w:t>
      </w:r>
      <w:r>
        <w:rPr>
          <w:color w:val="231F20"/>
          <w:sz w:val="21"/>
        </w:rPr>
        <w:t>calle</w:t>
      </w:r>
      <w:r>
        <w:rPr>
          <w:color w:val="231F20"/>
          <w:spacing w:val="-30"/>
          <w:sz w:val="21"/>
        </w:rPr>
        <w:t> </w:t>
      </w:r>
      <w:r>
        <w:rPr>
          <w:color w:val="231F20"/>
          <w:sz w:val="21"/>
        </w:rPr>
        <w:t>(p.</w:t>
      </w:r>
      <w:r>
        <w:rPr>
          <w:color w:val="231F20"/>
          <w:spacing w:val="-30"/>
          <w:sz w:val="21"/>
        </w:rPr>
        <w:t> </w:t>
      </w:r>
      <w:r>
        <w:rPr>
          <w:color w:val="231F20"/>
          <w:sz w:val="21"/>
        </w:rPr>
        <w:t>14;</w:t>
      </w:r>
      <w:r>
        <w:rPr>
          <w:color w:val="231F20"/>
          <w:spacing w:val="-30"/>
          <w:sz w:val="21"/>
        </w:rPr>
        <w:t> </w:t>
      </w:r>
      <w:r>
        <w:rPr>
          <w:color w:val="231F20"/>
          <w:sz w:val="21"/>
        </w:rPr>
        <w:t>las</w:t>
      </w:r>
      <w:r>
        <w:rPr>
          <w:color w:val="231F20"/>
          <w:spacing w:val="-30"/>
          <w:sz w:val="21"/>
        </w:rPr>
        <w:t> </w:t>
      </w:r>
      <w:r>
        <w:rPr>
          <w:color w:val="231F20"/>
          <w:sz w:val="21"/>
        </w:rPr>
        <w:t>cursivas</w:t>
      </w:r>
      <w:r>
        <w:rPr>
          <w:color w:val="231F20"/>
          <w:spacing w:val="-30"/>
          <w:sz w:val="21"/>
        </w:rPr>
        <w:t> </w:t>
      </w:r>
      <w:r>
        <w:rPr>
          <w:color w:val="231F20"/>
          <w:sz w:val="21"/>
        </w:rPr>
        <w:t>son</w:t>
      </w:r>
      <w:r>
        <w:rPr>
          <w:color w:val="231F20"/>
          <w:spacing w:val="-30"/>
          <w:sz w:val="21"/>
        </w:rPr>
        <w:t> </w:t>
      </w:r>
      <w:r>
        <w:rPr>
          <w:color w:val="231F20"/>
          <w:sz w:val="21"/>
        </w:rPr>
        <w:t>mías).</w:t>
      </w:r>
    </w:p>
    <w:p>
      <w:pPr>
        <w:pStyle w:val="BodyText"/>
        <w:spacing w:before="8"/>
        <w:rPr>
          <w:sz w:val="24"/>
        </w:rPr>
      </w:pPr>
    </w:p>
    <w:p>
      <w:pPr>
        <w:pStyle w:val="BodyText"/>
        <w:spacing w:line="271" w:lineRule="auto"/>
        <w:ind w:left="1640" w:right="1701" w:firstLine="360"/>
        <w:jc w:val="both"/>
      </w:pPr>
      <w:r>
        <w:rPr/>
        <w:drawing>
          <wp:anchor distT="0" distB="0" distL="0" distR="0" allowOverlap="1" layoutInCell="1" locked="0" behindDoc="0" simplePos="0" relativeHeight="5488">
            <wp:simplePos x="0" y="0"/>
            <wp:positionH relativeFrom="page">
              <wp:posOffset>17462</wp:posOffset>
            </wp:positionH>
            <wp:positionV relativeFrom="paragraph">
              <wp:posOffset>251687</wp:posOffset>
            </wp:positionV>
            <wp:extent cx="155575" cy="155575"/>
            <wp:effectExtent l="0" t="0" r="0" b="0"/>
            <wp:wrapNone/>
            <wp:docPr id="393" name="image3.png" descr=""/>
            <wp:cNvGraphicFramePr>
              <a:graphicFrameLocks noChangeAspect="1"/>
            </wp:cNvGraphicFramePr>
            <a:graphic>
              <a:graphicData uri="http://schemas.openxmlformats.org/drawingml/2006/picture">
                <pic:pic>
                  <pic:nvPicPr>
                    <pic:cNvPr id="39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512">
            <wp:simplePos x="0" y="0"/>
            <wp:positionH relativeFrom="page">
              <wp:posOffset>5760361</wp:posOffset>
            </wp:positionH>
            <wp:positionV relativeFrom="paragraph">
              <wp:posOffset>251687</wp:posOffset>
            </wp:positionV>
            <wp:extent cx="155575" cy="155575"/>
            <wp:effectExtent l="0" t="0" r="0" b="0"/>
            <wp:wrapNone/>
            <wp:docPr id="395" name="image3.png" descr=""/>
            <wp:cNvGraphicFramePr>
              <a:graphicFrameLocks noChangeAspect="1"/>
            </wp:cNvGraphicFramePr>
            <a:graphic>
              <a:graphicData uri="http://schemas.openxmlformats.org/drawingml/2006/picture">
                <pic:pic>
                  <pic:nvPicPr>
                    <pic:cNvPr id="39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palabra poética desata el recuerdo que se manifiesta como imágenes</w:t>
      </w:r>
      <w:r>
        <w:rPr>
          <w:color w:val="231F20"/>
          <w:spacing w:val="-35"/>
        </w:rPr>
        <w:t> </w:t>
      </w:r>
      <w:r>
        <w:rPr>
          <w:color w:val="231F20"/>
        </w:rPr>
        <w:t>sensoriales,</w:t>
      </w:r>
      <w:r>
        <w:rPr>
          <w:color w:val="231F20"/>
          <w:spacing w:val="-35"/>
        </w:rPr>
        <w:t> </w:t>
      </w:r>
      <w:r>
        <w:rPr>
          <w:color w:val="231F20"/>
        </w:rPr>
        <w:t>elemento</w:t>
      </w:r>
      <w:r>
        <w:rPr>
          <w:color w:val="231F20"/>
          <w:spacing w:val="-35"/>
        </w:rPr>
        <w:t> </w:t>
      </w:r>
      <w:r>
        <w:rPr>
          <w:color w:val="231F20"/>
        </w:rPr>
        <w:t>también</w:t>
      </w:r>
      <w:r>
        <w:rPr>
          <w:color w:val="231F20"/>
          <w:spacing w:val="-35"/>
        </w:rPr>
        <w:t> </w:t>
      </w:r>
      <w:r>
        <w:rPr>
          <w:color w:val="231F20"/>
        </w:rPr>
        <w:t>característico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produc- ción</w:t>
      </w:r>
      <w:r>
        <w:rPr>
          <w:color w:val="231F20"/>
          <w:spacing w:val="-9"/>
        </w:rPr>
        <w:t> </w:t>
      </w:r>
      <w:r>
        <w:rPr>
          <w:color w:val="231F20"/>
        </w:rPr>
        <w:t>elizondiana</w:t>
      </w:r>
      <w:r>
        <w:rPr>
          <w:color w:val="231F20"/>
          <w:spacing w:val="-9"/>
        </w:rPr>
        <w:t> </w:t>
      </w:r>
      <w:r>
        <w:rPr>
          <w:color w:val="231F20"/>
        </w:rPr>
        <w:t>que</w:t>
      </w:r>
      <w:r>
        <w:rPr>
          <w:color w:val="231F20"/>
          <w:spacing w:val="-9"/>
        </w:rPr>
        <w:t> </w:t>
      </w:r>
      <w:r>
        <w:rPr>
          <w:color w:val="231F20"/>
        </w:rPr>
        <w:t>hace</w:t>
      </w:r>
      <w:r>
        <w:rPr>
          <w:color w:val="231F20"/>
          <w:spacing w:val="-9"/>
        </w:rPr>
        <w:t> </w:t>
      </w:r>
      <w:r>
        <w:rPr>
          <w:color w:val="231F20"/>
        </w:rPr>
        <w:t>inevitable</w:t>
      </w:r>
      <w:r>
        <w:rPr>
          <w:color w:val="231F20"/>
          <w:spacing w:val="-9"/>
        </w:rPr>
        <w:t> </w:t>
      </w:r>
      <w:r>
        <w:rPr>
          <w:color w:val="231F20"/>
        </w:rPr>
        <w:t>la</w:t>
      </w:r>
      <w:r>
        <w:rPr>
          <w:color w:val="231F20"/>
          <w:spacing w:val="-9"/>
        </w:rPr>
        <w:t> </w:t>
      </w:r>
      <w:r>
        <w:rPr>
          <w:color w:val="231F20"/>
        </w:rPr>
        <w:t>alusión</w:t>
      </w:r>
      <w:r>
        <w:rPr>
          <w:color w:val="231F20"/>
          <w:spacing w:val="-9"/>
        </w:rPr>
        <w:t> </w:t>
      </w:r>
      <w:r>
        <w:rPr>
          <w:color w:val="231F20"/>
        </w:rPr>
        <w:t>a</w:t>
      </w:r>
      <w:r>
        <w:rPr>
          <w:color w:val="231F20"/>
          <w:spacing w:val="-9"/>
        </w:rPr>
        <w:t> </w:t>
      </w:r>
      <w:r>
        <w:rPr>
          <w:color w:val="231F20"/>
        </w:rPr>
        <w:t>uno</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textos ensayísticos,</w:t>
      </w:r>
      <w:r>
        <w:rPr>
          <w:color w:val="231F20"/>
          <w:spacing w:val="-26"/>
        </w:rPr>
        <w:t> </w:t>
      </w:r>
      <w:r>
        <w:rPr>
          <w:color w:val="231F20"/>
        </w:rPr>
        <w:t>“Invocación</w:t>
      </w:r>
      <w:r>
        <w:rPr>
          <w:color w:val="231F20"/>
          <w:spacing w:val="-26"/>
        </w:rPr>
        <w:t> </w:t>
      </w:r>
      <w:r>
        <w:rPr>
          <w:color w:val="231F20"/>
        </w:rPr>
        <w:t>y</w:t>
      </w:r>
      <w:r>
        <w:rPr>
          <w:color w:val="231F20"/>
          <w:spacing w:val="-26"/>
        </w:rPr>
        <w:t> </w:t>
      </w:r>
      <w:r>
        <w:rPr>
          <w:color w:val="231F20"/>
        </w:rPr>
        <w:t>evocación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infancia”,</w:t>
      </w:r>
      <w:r>
        <w:rPr>
          <w:color w:val="231F20"/>
          <w:spacing w:val="-26"/>
        </w:rPr>
        <w:t> </w:t>
      </w:r>
      <w:r>
        <w:rPr>
          <w:color w:val="231F20"/>
        </w:rPr>
        <w:t>publicado</w:t>
      </w:r>
      <w:r>
        <w:rPr>
          <w:color w:val="231F20"/>
          <w:spacing w:val="-26"/>
        </w:rPr>
        <w:t> </w:t>
      </w:r>
      <w:r>
        <w:rPr>
          <w:color w:val="231F20"/>
        </w:rPr>
        <w:t>en 1963,</w:t>
      </w:r>
      <w:r>
        <w:rPr>
          <w:color w:val="231F20"/>
          <w:position w:val="8"/>
          <w:sz w:val="13"/>
        </w:rPr>
        <w:t>143</w:t>
      </w:r>
      <w:r>
        <w:rPr>
          <w:color w:val="231F20"/>
          <w:spacing w:val="14"/>
          <w:position w:val="8"/>
          <w:sz w:val="13"/>
        </w:rPr>
        <w:t> </w:t>
      </w:r>
      <w:r>
        <w:rPr>
          <w:color w:val="231F20"/>
        </w:rPr>
        <w:t>donde</w:t>
      </w:r>
      <w:r>
        <w:rPr>
          <w:color w:val="231F20"/>
          <w:spacing w:val="-11"/>
        </w:rPr>
        <w:t> </w:t>
      </w:r>
      <w:r>
        <w:rPr>
          <w:color w:val="231F20"/>
        </w:rPr>
        <w:t>retoma</w:t>
      </w:r>
      <w:r>
        <w:rPr>
          <w:color w:val="231F20"/>
          <w:spacing w:val="-11"/>
        </w:rPr>
        <w:t> </w:t>
      </w:r>
      <w:r>
        <w:rPr>
          <w:color w:val="231F20"/>
        </w:rPr>
        <w:t>las</w:t>
      </w:r>
      <w:r>
        <w:rPr>
          <w:color w:val="231F20"/>
          <w:spacing w:val="-11"/>
        </w:rPr>
        <w:t> </w:t>
      </w:r>
      <w:r>
        <w:rPr>
          <w:color w:val="231F20"/>
        </w:rPr>
        <w:t>figuras</w:t>
      </w:r>
      <w:r>
        <w:rPr>
          <w:color w:val="231F20"/>
          <w:spacing w:val="-11"/>
        </w:rPr>
        <w:t> </w:t>
      </w:r>
      <w:r>
        <w:rPr>
          <w:color w:val="231F20"/>
        </w:rPr>
        <w:t>de</w:t>
      </w:r>
      <w:r>
        <w:rPr>
          <w:color w:val="231F20"/>
          <w:spacing w:val="-11"/>
        </w:rPr>
        <w:t> </w:t>
      </w:r>
      <w:r>
        <w:rPr>
          <w:color w:val="231F20"/>
        </w:rPr>
        <w:t>Proust</w:t>
      </w:r>
      <w:r>
        <w:rPr>
          <w:color w:val="231F20"/>
          <w:spacing w:val="-11"/>
        </w:rPr>
        <w:t> </w:t>
      </w:r>
      <w:r>
        <w:rPr>
          <w:color w:val="231F20"/>
        </w:rPr>
        <w:t>y</w:t>
      </w:r>
      <w:r>
        <w:rPr>
          <w:color w:val="231F20"/>
          <w:spacing w:val="-11"/>
        </w:rPr>
        <w:t> </w:t>
      </w:r>
      <w:r>
        <w:rPr>
          <w:color w:val="231F20"/>
          <w:spacing w:val="-3"/>
        </w:rPr>
        <w:t>Joyce</w:t>
      </w:r>
      <w:r>
        <w:rPr>
          <w:color w:val="231F20"/>
          <w:spacing w:val="-11"/>
        </w:rPr>
        <w:t> </w:t>
      </w:r>
      <w:r>
        <w:rPr>
          <w:color w:val="231F20"/>
        </w:rPr>
        <w:t>como</w:t>
      </w:r>
      <w:r>
        <w:rPr>
          <w:color w:val="231F20"/>
          <w:spacing w:val="-11"/>
        </w:rPr>
        <w:t> </w:t>
      </w:r>
      <w:r>
        <w:rPr>
          <w:color w:val="231F20"/>
        </w:rPr>
        <w:t>modelos en</w:t>
      </w:r>
      <w:r>
        <w:rPr>
          <w:color w:val="231F20"/>
          <w:spacing w:val="-18"/>
        </w:rPr>
        <w:t> </w:t>
      </w:r>
      <w:r>
        <w:rPr>
          <w:color w:val="231F20"/>
        </w:rPr>
        <w:t>la</w:t>
      </w:r>
      <w:r>
        <w:rPr>
          <w:color w:val="231F20"/>
          <w:spacing w:val="-18"/>
        </w:rPr>
        <w:t> </w:t>
      </w:r>
      <w:r>
        <w:rPr>
          <w:color w:val="231F20"/>
        </w:rPr>
        <w:t>recuperación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experiencia</w:t>
      </w:r>
      <w:r>
        <w:rPr>
          <w:color w:val="231F20"/>
          <w:spacing w:val="-18"/>
        </w:rPr>
        <w:t> </w:t>
      </w:r>
      <w:r>
        <w:rPr>
          <w:color w:val="231F20"/>
        </w:rPr>
        <w:t>infantil</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literatura.</w:t>
      </w:r>
      <w:r>
        <w:rPr>
          <w:color w:val="231F20"/>
          <w:spacing w:val="-18"/>
        </w:rPr>
        <w:t> </w:t>
      </w:r>
      <w:r>
        <w:rPr>
          <w:color w:val="231F20"/>
        </w:rPr>
        <w:t>En</w:t>
      </w:r>
      <w:r>
        <w:rPr>
          <w:color w:val="231F20"/>
          <w:spacing w:val="-18"/>
        </w:rPr>
        <w:t> </w:t>
      </w:r>
      <w:r>
        <w:rPr>
          <w:color w:val="231F20"/>
        </w:rPr>
        <w:t>este texto, Elizondo elabora una distinción en los procedimientos em- pleados</w:t>
      </w:r>
      <w:r>
        <w:rPr>
          <w:color w:val="231F20"/>
          <w:spacing w:val="-28"/>
        </w:rPr>
        <w:t> </w:t>
      </w:r>
      <w:r>
        <w:rPr>
          <w:color w:val="231F20"/>
        </w:rPr>
        <w:t>por</w:t>
      </w:r>
      <w:r>
        <w:rPr>
          <w:color w:val="231F20"/>
          <w:spacing w:val="-28"/>
        </w:rPr>
        <w:t> </w:t>
      </w:r>
      <w:r>
        <w:rPr>
          <w:color w:val="231F20"/>
        </w:rPr>
        <w:t>los</w:t>
      </w:r>
      <w:r>
        <w:rPr>
          <w:color w:val="231F20"/>
          <w:spacing w:val="-28"/>
        </w:rPr>
        <w:t> </w:t>
      </w:r>
      <w:r>
        <w:rPr>
          <w:color w:val="231F20"/>
        </w:rPr>
        <w:t>dos</w:t>
      </w:r>
      <w:r>
        <w:rPr>
          <w:color w:val="231F20"/>
          <w:spacing w:val="-28"/>
        </w:rPr>
        <w:t> </w:t>
      </w:r>
      <w:r>
        <w:rPr>
          <w:color w:val="231F20"/>
        </w:rPr>
        <w:t>escritores,</w:t>
      </w:r>
      <w:r>
        <w:rPr>
          <w:color w:val="231F20"/>
          <w:spacing w:val="-28"/>
        </w:rPr>
        <w:t> </w:t>
      </w:r>
      <w:r>
        <w:rPr>
          <w:color w:val="231F20"/>
        </w:rPr>
        <w:t>donde</w:t>
      </w:r>
      <w:r>
        <w:rPr>
          <w:color w:val="231F20"/>
          <w:spacing w:val="-28"/>
        </w:rPr>
        <w:t> </w:t>
      </w:r>
      <w:r>
        <w:rPr>
          <w:color w:val="231F20"/>
        </w:rPr>
        <w:t>Proust</w:t>
      </w:r>
      <w:r>
        <w:rPr>
          <w:color w:val="231F20"/>
          <w:spacing w:val="-28"/>
        </w:rPr>
        <w:t> </w:t>
      </w:r>
      <w:r>
        <w:rPr>
          <w:color w:val="231F20"/>
        </w:rPr>
        <w:t>evoca</w:t>
      </w:r>
      <w:r>
        <w:rPr>
          <w:color w:val="231F20"/>
          <w:spacing w:val="-28"/>
        </w:rPr>
        <w:t> </w:t>
      </w:r>
      <w:r>
        <w:rPr>
          <w:color w:val="231F20"/>
        </w:rPr>
        <w:t>el</w:t>
      </w:r>
      <w:r>
        <w:rPr>
          <w:color w:val="231F20"/>
          <w:spacing w:val="-28"/>
        </w:rPr>
        <w:t> </w:t>
      </w:r>
      <w:r>
        <w:rPr>
          <w:color w:val="231F20"/>
        </w:rPr>
        <w:t>pasado</w:t>
      </w:r>
      <w:r>
        <w:rPr>
          <w:color w:val="231F20"/>
          <w:spacing w:val="-28"/>
        </w:rPr>
        <w:t> </w:t>
      </w:r>
      <w:r>
        <w:rPr>
          <w:color w:val="231F20"/>
        </w:rPr>
        <w:t>hacien- do presentes las sensaciones de un momento específico: “Creo</w:t>
      </w:r>
      <w:r>
        <w:rPr>
          <w:color w:val="231F20"/>
          <w:spacing w:val="-39"/>
        </w:rPr>
        <w:t> </w:t>
      </w:r>
      <w:r>
        <w:rPr>
          <w:color w:val="231F20"/>
        </w:rPr>
        <w:t>yo que</w:t>
      </w:r>
      <w:r>
        <w:rPr>
          <w:color w:val="231F20"/>
          <w:spacing w:val="-30"/>
        </w:rPr>
        <w:t> </w:t>
      </w:r>
      <w:r>
        <w:rPr>
          <w:color w:val="231F20"/>
        </w:rPr>
        <w:t>la</w:t>
      </w:r>
      <w:r>
        <w:rPr>
          <w:color w:val="231F20"/>
          <w:spacing w:val="-30"/>
        </w:rPr>
        <w:t> </w:t>
      </w:r>
      <w:r>
        <w:rPr>
          <w:color w:val="231F20"/>
        </w:rPr>
        <w:t>evocación</w:t>
      </w:r>
      <w:r>
        <w:rPr>
          <w:color w:val="231F20"/>
          <w:spacing w:val="-30"/>
        </w:rPr>
        <w:t> </w:t>
      </w:r>
      <w:r>
        <w:rPr>
          <w:color w:val="231F20"/>
        </w:rPr>
        <w:t>es</w:t>
      </w:r>
      <w:r>
        <w:rPr>
          <w:color w:val="231F20"/>
          <w:spacing w:val="-30"/>
        </w:rPr>
        <w:t> </w:t>
      </w:r>
      <w:r>
        <w:rPr>
          <w:color w:val="231F20"/>
        </w:rPr>
        <w:t>un</w:t>
      </w:r>
      <w:r>
        <w:rPr>
          <w:color w:val="231F20"/>
          <w:spacing w:val="-30"/>
        </w:rPr>
        <w:t> </w:t>
      </w:r>
      <w:r>
        <w:rPr>
          <w:color w:val="231F20"/>
        </w:rPr>
        <w:t>intento</w:t>
      </w:r>
      <w:r>
        <w:rPr>
          <w:color w:val="231F20"/>
          <w:spacing w:val="-30"/>
        </w:rPr>
        <w:t> </w:t>
      </w:r>
      <w:r>
        <w:rPr>
          <w:color w:val="231F20"/>
        </w:rPr>
        <w:t>de</w:t>
      </w:r>
      <w:r>
        <w:rPr>
          <w:color w:val="231F20"/>
          <w:spacing w:val="-30"/>
        </w:rPr>
        <w:t> </w:t>
      </w:r>
      <w:r>
        <w:rPr>
          <w:color w:val="231F20"/>
        </w:rPr>
        <w:t>recrear</w:t>
      </w:r>
      <w:r>
        <w:rPr>
          <w:color w:val="231F20"/>
          <w:spacing w:val="-30"/>
        </w:rPr>
        <w:t> </w:t>
      </w:r>
      <w:r>
        <w:rPr>
          <w:color w:val="231F20"/>
        </w:rPr>
        <w:t>[...]</w:t>
      </w:r>
      <w:r>
        <w:rPr>
          <w:color w:val="231F20"/>
          <w:spacing w:val="-30"/>
        </w:rPr>
        <w:t> </w:t>
      </w:r>
      <w:r>
        <w:rPr>
          <w:color w:val="231F20"/>
        </w:rPr>
        <w:t>mediante</w:t>
      </w:r>
      <w:r>
        <w:rPr>
          <w:color w:val="231F20"/>
          <w:spacing w:val="-30"/>
        </w:rPr>
        <w:t> </w:t>
      </w:r>
      <w:r>
        <w:rPr>
          <w:color w:val="231F20"/>
        </w:rPr>
        <w:t>la</w:t>
      </w:r>
      <w:r>
        <w:rPr>
          <w:color w:val="231F20"/>
          <w:spacing w:val="-30"/>
        </w:rPr>
        <w:t> </w:t>
      </w:r>
      <w:r>
        <w:rPr>
          <w:color w:val="231F20"/>
        </w:rPr>
        <w:t>concreción del</w:t>
      </w:r>
      <w:r>
        <w:rPr>
          <w:color w:val="231F20"/>
          <w:spacing w:val="-33"/>
        </w:rPr>
        <w:t> </w:t>
      </w:r>
      <w:r>
        <w:rPr>
          <w:color w:val="231F20"/>
        </w:rPr>
        <w:t>recuerdo</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sensaciones</w:t>
      </w:r>
      <w:r>
        <w:rPr>
          <w:color w:val="231F20"/>
          <w:spacing w:val="-33"/>
        </w:rPr>
        <w:t> </w:t>
      </w:r>
      <w:r>
        <w:rPr>
          <w:color w:val="231F20"/>
        </w:rPr>
        <w:t>experimentadas</w:t>
      </w:r>
      <w:r>
        <w:rPr>
          <w:color w:val="231F20"/>
          <w:spacing w:val="-33"/>
        </w:rPr>
        <w:t> </w:t>
      </w:r>
      <w:r>
        <w:rPr>
          <w:color w:val="231F20"/>
        </w:rPr>
        <w:t>[...]</w:t>
      </w:r>
      <w:r>
        <w:rPr>
          <w:color w:val="231F20"/>
          <w:spacing w:val="-33"/>
        </w:rPr>
        <w:t> </w:t>
      </w:r>
      <w:r>
        <w:rPr>
          <w:color w:val="231F20"/>
        </w:rPr>
        <w:t>La</w:t>
      </w:r>
      <w:r>
        <w:rPr>
          <w:color w:val="231F20"/>
          <w:spacing w:val="-33"/>
        </w:rPr>
        <w:t> </w:t>
      </w:r>
      <w:r>
        <w:rPr>
          <w:color w:val="231F20"/>
        </w:rPr>
        <w:t>evocación</w:t>
      </w:r>
      <w:r>
        <w:rPr>
          <w:color w:val="231F20"/>
          <w:spacing w:val="-33"/>
        </w:rPr>
        <w:t> </w:t>
      </w:r>
      <w:r>
        <w:rPr>
          <w:color w:val="231F20"/>
        </w:rPr>
        <w:t>se atiene</w:t>
      </w:r>
      <w:r>
        <w:rPr>
          <w:color w:val="231F20"/>
          <w:spacing w:val="-35"/>
        </w:rPr>
        <w:t> </w:t>
      </w:r>
      <w:r>
        <w:rPr>
          <w:color w:val="231F20"/>
        </w:rPr>
        <w:t>invariablemente</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rPr>
        <w:t>datos</w:t>
      </w:r>
      <w:r>
        <w:rPr>
          <w:color w:val="231F20"/>
          <w:spacing w:val="-35"/>
        </w:rPr>
        <w:t> </w:t>
      </w:r>
      <w:r>
        <w:rPr>
          <w:color w:val="231F20"/>
        </w:rPr>
        <w:t>perceptivos;</w:t>
      </w:r>
      <w:r>
        <w:rPr>
          <w:color w:val="231F20"/>
          <w:spacing w:val="-35"/>
        </w:rPr>
        <w:t> </w:t>
      </w:r>
      <w:r>
        <w:rPr>
          <w:color w:val="231F20"/>
        </w:rPr>
        <w:t>es</w:t>
      </w:r>
      <w:r>
        <w:rPr>
          <w:color w:val="231F20"/>
          <w:spacing w:val="-35"/>
        </w:rPr>
        <w:t> </w:t>
      </w:r>
      <w:r>
        <w:rPr>
          <w:color w:val="231F20"/>
        </w:rPr>
        <w:t>un</w:t>
      </w:r>
      <w:r>
        <w:rPr>
          <w:color w:val="231F20"/>
          <w:spacing w:val="-35"/>
        </w:rPr>
        <w:t> </w:t>
      </w:r>
      <w:r>
        <w:rPr>
          <w:color w:val="231F20"/>
        </w:rPr>
        <w:t>procedimiento, digamos</w:t>
      </w:r>
      <w:r>
        <w:rPr>
          <w:color w:val="231F20"/>
          <w:spacing w:val="-19"/>
        </w:rPr>
        <w:t> </w:t>
      </w:r>
      <w:r>
        <w:rPr>
          <w:color w:val="231F20"/>
        </w:rPr>
        <w:t>sensorial”</w:t>
      </w:r>
      <w:r>
        <w:rPr>
          <w:color w:val="231F20"/>
          <w:position w:val="8"/>
          <w:sz w:val="13"/>
        </w:rPr>
        <w:t>144</w:t>
      </w:r>
      <w:r>
        <w:rPr>
          <w:color w:val="231F20"/>
          <w:spacing w:val="7"/>
          <w:position w:val="8"/>
          <w:sz w:val="13"/>
        </w:rPr>
        <w:t> </w:t>
      </w:r>
      <w:r>
        <w:rPr>
          <w:color w:val="231F20"/>
          <w:spacing w:val="-10"/>
        </w:rPr>
        <w:t>y,</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sentido,</w:t>
      </w:r>
      <w:r>
        <w:rPr>
          <w:color w:val="231F20"/>
          <w:spacing w:val="-19"/>
        </w:rPr>
        <w:t> </w:t>
      </w:r>
      <w:r>
        <w:rPr>
          <w:color w:val="231F20"/>
        </w:rPr>
        <w:t>el</w:t>
      </w:r>
      <w:r>
        <w:rPr>
          <w:color w:val="231F20"/>
          <w:spacing w:val="-19"/>
        </w:rPr>
        <w:t> </w:t>
      </w:r>
      <w:r>
        <w:rPr>
          <w:color w:val="231F20"/>
        </w:rPr>
        <w:t>cuerpo</w:t>
      </w:r>
      <w:r>
        <w:rPr>
          <w:color w:val="231F20"/>
          <w:spacing w:val="-19"/>
        </w:rPr>
        <w:t> </w:t>
      </w:r>
      <w:r>
        <w:rPr>
          <w:color w:val="231F20"/>
        </w:rPr>
        <w:t>se</w:t>
      </w:r>
      <w:r>
        <w:rPr>
          <w:color w:val="231F20"/>
          <w:spacing w:val="-19"/>
        </w:rPr>
        <w:t> </w:t>
      </w:r>
      <w:r>
        <w:rPr>
          <w:color w:val="231F20"/>
        </w:rPr>
        <w:t>convierte</w:t>
      </w:r>
      <w:r>
        <w:rPr>
          <w:color w:val="231F20"/>
          <w:spacing w:val="-19"/>
        </w:rPr>
        <w:t> </w:t>
      </w:r>
      <w:r>
        <w:rPr>
          <w:color w:val="231F20"/>
        </w:rPr>
        <w:t>en</w:t>
      </w:r>
      <w:r>
        <w:rPr>
          <w:color w:val="231F20"/>
          <w:spacing w:val="-19"/>
        </w:rPr>
        <w:t> </w:t>
      </w:r>
      <w:r>
        <w:rPr>
          <w:color w:val="231F20"/>
        </w:rPr>
        <w:t>la referencia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cual</w:t>
      </w:r>
      <w:r>
        <w:rPr>
          <w:color w:val="231F20"/>
          <w:spacing w:val="-18"/>
        </w:rPr>
        <w:t> </w:t>
      </w:r>
      <w:r>
        <w:rPr>
          <w:color w:val="231F20"/>
        </w:rPr>
        <w:t>deriva</w:t>
      </w:r>
      <w:r>
        <w:rPr>
          <w:color w:val="231F20"/>
          <w:spacing w:val="-18"/>
        </w:rPr>
        <w:t> </w:t>
      </w:r>
      <w:r>
        <w:rPr>
          <w:color w:val="231F20"/>
        </w:rPr>
        <w:t>el</w:t>
      </w:r>
      <w:r>
        <w:rPr>
          <w:color w:val="231F20"/>
          <w:spacing w:val="-18"/>
        </w:rPr>
        <w:t> </w:t>
      </w:r>
      <w:r>
        <w:rPr>
          <w:color w:val="231F20"/>
        </w:rPr>
        <w:t>recuerdo;</w:t>
      </w:r>
      <w:r>
        <w:rPr>
          <w:color w:val="231F20"/>
          <w:spacing w:val="-18"/>
        </w:rPr>
        <w:t> </w:t>
      </w:r>
      <w:r>
        <w:rPr>
          <w:color w:val="231F20"/>
        </w:rPr>
        <w:t>mientras</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invocación operada</w:t>
      </w:r>
      <w:r>
        <w:rPr>
          <w:color w:val="231F20"/>
          <w:spacing w:val="-33"/>
        </w:rPr>
        <w:t> </w:t>
      </w:r>
      <w:r>
        <w:rPr>
          <w:color w:val="231F20"/>
        </w:rPr>
        <w:t>por</w:t>
      </w:r>
      <w:r>
        <w:rPr>
          <w:color w:val="231F20"/>
          <w:spacing w:val="-33"/>
        </w:rPr>
        <w:t> </w:t>
      </w:r>
      <w:r>
        <w:rPr>
          <w:color w:val="231F20"/>
        </w:rPr>
        <w:t>la</w:t>
      </w:r>
      <w:r>
        <w:rPr>
          <w:color w:val="231F20"/>
          <w:spacing w:val="-33"/>
        </w:rPr>
        <w:t> </w:t>
      </w:r>
      <w:r>
        <w:rPr>
          <w:color w:val="231F20"/>
        </w:rPr>
        <w:t>escritura</w:t>
      </w:r>
      <w:r>
        <w:rPr>
          <w:color w:val="231F20"/>
          <w:spacing w:val="-33"/>
        </w:rPr>
        <w:t> </w:t>
      </w:r>
      <w:r>
        <w:rPr>
          <w:color w:val="231F20"/>
        </w:rPr>
        <w:t>joyceana</w:t>
      </w:r>
      <w:r>
        <w:rPr>
          <w:color w:val="231F20"/>
          <w:spacing w:val="-33"/>
        </w:rPr>
        <w:t> </w:t>
      </w:r>
      <w:r>
        <w:rPr>
          <w:color w:val="231F20"/>
        </w:rPr>
        <w:t>“consiste,</w:t>
      </w:r>
      <w:r>
        <w:rPr>
          <w:color w:val="231F20"/>
          <w:spacing w:val="-33"/>
        </w:rPr>
        <w:t> </w:t>
      </w:r>
      <w:r>
        <w:rPr>
          <w:color w:val="231F20"/>
        </w:rPr>
        <w:t>en</w:t>
      </w:r>
      <w:r>
        <w:rPr>
          <w:color w:val="231F20"/>
          <w:spacing w:val="-33"/>
        </w:rPr>
        <w:t> </w:t>
      </w:r>
      <w:r>
        <w:rPr>
          <w:color w:val="231F20"/>
        </w:rPr>
        <w:t>cierto</w:t>
      </w:r>
      <w:r>
        <w:rPr>
          <w:color w:val="231F20"/>
          <w:spacing w:val="-33"/>
        </w:rPr>
        <w:t> </w:t>
      </w:r>
      <w:r>
        <w:rPr>
          <w:color w:val="231F20"/>
        </w:rPr>
        <w:t>modo,</w:t>
      </w:r>
      <w:r>
        <w:rPr>
          <w:color w:val="231F20"/>
          <w:spacing w:val="-33"/>
        </w:rPr>
        <w:t> </w:t>
      </w:r>
      <w:r>
        <w:rPr>
          <w:color w:val="231F20"/>
        </w:rPr>
        <w:t>en</w:t>
      </w:r>
      <w:r>
        <w:rPr>
          <w:color w:val="231F20"/>
          <w:spacing w:val="-33"/>
        </w:rPr>
        <w:t> </w:t>
      </w:r>
      <w:r>
        <w:rPr>
          <w:color w:val="231F20"/>
        </w:rPr>
        <w:t>hacer presente</w:t>
      </w:r>
      <w:r>
        <w:rPr>
          <w:color w:val="231F20"/>
          <w:spacing w:val="-30"/>
        </w:rPr>
        <w:t> </w:t>
      </w:r>
      <w:r>
        <w:rPr>
          <w:color w:val="231F20"/>
        </w:rPr>
        <w:t>algo</w:t>
      </w:r>
      <w:r>
        <w:rPr>
          <w:color w:val="231F20"/>
          <w:spacing w:val="-30"/>
        </w:rPr>
        <w:t> </w:t>
      </w:r>
      <w:r>
        <w:rPr>
          <w:color w:val="231F20"/>
        </w:rPr>
        <w:t>que,</w:t>
      </w:r>
      <w:r>
        <w:rPr>
          <w:color w:val="231F20"/>
          <w:spacing w:val="-30"/>
        </w:rPr>
        <w:t> </w:t>
      </w:r>
      <w:r>
        <w:rPr>
          <w:color w:val="231F20"/>
        </w:rPr>
        <w:t>como</w:t>
      </w:r>
      <w:r>
        <w:rPr>
          <w:color w:val="231F20"/>
          <w:spacing w:val="-30"/>
        </w:rPr>
        <w:t> </w:t>
      </w:r>
      <w:r>
        <w:rPr>
          <w:color w:val="231F20"/>
        </w:rPr>
        <w:t>el</w:t>
      </w:r>
      <w:r>
        <w:rPr>
          <w:color w:val="231F20"/>
          <w:spacing w:val="-30"/>
        </w:rPr>
        <w:t> </w:t>
      </w:r>
      <w:r>
        <w:rPr>
          <w:color w:val="231F20"/>
        </w:rPr>
        <w:t>futuro,</w:t>
      </w:r>
      <w:r>
        <w:rPr>
          <w:color w:val="231F20"/>
          <w:spacing w:val="-30"/>
        </w:rPr>
        <w:t> </w:t>
      </w:r>
      <w:r>
        <w:rPr>
          <w:color w:val="231F20"/>
        </w:rPr>
        <w:t>de</w:t>
      </w:r>
      <w:r>
        <w:rPr>
          <w:color w:val="231F20"/>
          <w:spacing w:val="-30"/>
        </w:rPr>
        <w:t> </w:t>
      </w:r>
      <w:r>
        <w:rPr>
          <w:color w:val="231F20"/>
        </w:rPr>
        <w:t>hecho</w:t>
      </w:r>
      <w:r>
        <w:rPr>
          <w:color w:val="231F20"/>
          <w:spacing w:val="-30"/>
        </w:rPr>
        <w:t> </w:t>
      </w:r>
      <w:r>
        <w:rPr>
          <w:color w:val="231F20"/>
        </w:rPr>
        <w:t>está</w:t>
      </w:r>
      <w:r>
        <w:rPr>
          <w:color w:val="231F20"/>
          <w:spacing w:val="-30"/>
        </w:rPr>
        <w:t> </w:t>
      </w:r>
      <w:r>
        <w:rPr>
          <w:color w:val="231F20"/>
        </w:rPr>
        <w:t>desprovisto</w:t>
      </w:r>
      <w:r>
        <w:rPr>
          <w:color w:val="231F20"/>
          <w:spacing w:val="-30"/>
        </w:rPr>
        <w:t> </w:t>
      </w:r>
      <w:r>
        <w:rPr>
          <w:color w:val="231F20"/>
        </w:rPr>
        <w:t>de</w:t>
      </w:r>
      <w:r>
        <w:rPr>
          <w:color w:val="231F20"/>
          <w:spacing w:val="-30"/>
        </w:rPr>
        <w:t> </w:t>
      </w:r>
      <w:r>
        <w:rPr>
          <w:color w:val="231F20"/>
        </w:rPr>
        <w:t>refe-</w:t>
      </w:r>
    </w:p>
    <w:p>
      <w:pPr>
        <w:pStyle w:val="BodyText"/>
        <w:rPr>
          <w:sz w:val="22"/>
        </w:rPr>
      </w:pPr>
    </w:p>
    <w:p>
      <w:pPr>
        <w:spacing w:before="163"/>
        <w:ind w:left="2000" w:right="0" w:firstLine="0"/>
        <w:jc w:val="both"/>
        <w:rPr>
          <w:sz w:val="18"/>
        </w:rPr>
      </w:pPr>
      <w:r>
        <w:rPr>
          <w:color w:val="231F20"/>
          <w:position w:val="6"/>
          <w:sz w:val="10"/>
        </w:rPr>
        <w:t>143 </w:t>
      </w:r>
      <w:r>
        <w:rPr>
          <w:color w:val="231F20"/>
          <w:sz w:val="18"/>
        </w:rPr>
        <w:t>Art. cit. (recuperado después en el libro </w:t>
      </w:r>
      <w:r>
        <w:rPr>
          <w:i/>
          <w:color w:val="231F20"/>
          <w:sz w:val="18"/>
        </w:rPr>
        <w:t>Cuaderno de escritura</w:t>
      </w:r>
      <w:r>
        <w:rPr>
          <w:color w:val="231F20"/>
          <w:sz w:val="18"/>
        </w:rPr>
        <w:t>).</w:t>
      </w:r>
    </w:p>
    <w:p>
      <w:pPr>
        <w:spacing w:before="33"/>
        <w:ind w:left="2000" w:right="0" w:firstLine="0"/>
        <w:jc w:val="both"/>
        <w:rPr>
          <w:sz w:val="18"/>
        </w:rPr>
      </w:pPr>
      <w:r>
        <w:rPr>
          <w:color w:val="231F20"/>
          <w:position w:val="6"/>
          <w:sz w:val="10"/>
        </w:rPr>
        <w:t>144  </w:t>
      </w:r>
      <w:r>
        <w:rPr>
          <w:i/>
          <w:color w:val="231F20"/>
          <w:sz w:val="18"/>
        </w:rPr>
        <w:t>Ibid.</w:t>
      </w:r>
      <w:r>
        <w:rPr>
          <w:color w:val="231F20"/>
          <w:sz w:val="18"/>
        </w:rPr>
        <w:t>, p. 21.</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88    </w:t>
      </w:r>
      <w:r>
        <w:rPr>
          <w:color w:val="231F20"/>
          <w:sz w:val="14"/>
        </w:rPr>
        <w:t>CLAUDIA L. GUTIÉRREZ PIÑA</w:t>
      </w:r>
    </w:p>
    <w:p>
      <w:pPr>
        <w:pStyle w:val="BodyText"/>
        <w:rPr>
          <w:sz w:val="20"/>
        </w:rPr>
      </w:pPr>
    </w:p>
    <w:p>
      <w:pPr>
        <w:pStyle w:val="BodyText"/>
        <w:spacing w:line="271" w:lineRule="auto"/>
        <w:ind w:left="1703" w:right="1638"/>
        <w:jc w:val="both"/>
      </w:pPr>
      <w:r>
        <w:rPr>
          <w:color w:val="231F20"/>
          <w:w w:val="95"/>
        </w:rPr>
        <w:t>rencias sensoriales”.</w:t>
      </w:r>
      <w:r>
        <w:rPr>
          <w:color w:val="231F20"/>
          <w:w w:val="95"/>
          <w:position w:val="8"/>
          <w:sz w:val="13"/>
        </w:rPr>
        <w:t>145 </w:t>
      </w:r>
      <w:r>
        <w:rPr>
          <w:color w:val="231F20"/>
          <w:w w:val="95"/>
        </w:rPr>
        <w:t>La distinción entre estos dos modos de</w:t>
      </w:r>
      <w:r>
        <w:rPr>
          <w:color w:val="231F20"/>
          <w:spacing w:val="-29"/>
          <w:w w:val="95"/>
        </w:rPr>
        <w:t> </w:t>
      </w:r>
      <w:r>
        <w:rPr>
          <w:color w:val="231F20"/>
          <w:w w:val="95"/>
        </w:rPr>
        <w:t>acceso </w:t>
      </w:r>
      <w:r>
        <w:rPr>
          <w:color w:val="231F20"/>
        </w:rPr>
        <w:t>al pasado, o puntualmente a la experiencia de la infancia, radica, según</w:t>
      </w:r>
      <w:r>
        <w:rPr>
          <w:color w:val="231F20"/>
          <w:spacing w:val="-14"/>
        </w:rPr>
        <w:t> </w:t>
      </w:r>
      <w:r>
        <w:rPr>
          <w:color w:val="231F20"/>
        </w:rPr>
        <w:t>el</w:t>
      </w:r>
      <w:r>
        <w:rPr>
          <w:color w:val="231F20"/>
          <w:spacing w:val="-14"/>
        </w:rPr>
        <w:t> </w:t>
      </w:r>
      <w:r>
        <w:rPr>
          <w:color w:val="231F20"/>
          <w:spacing w:val="-3"/>
        </w:rPr>
        <w:t>autor,</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primero</w:t>
      </w:r>
      <w:r>
        <w:rPr>
          <w:color w:val="231F20"/>
          <w:spacing w:val="-14"/>
        </w:rPr>
        <w:t> </w:t>
      </w:r>
      <w:r>
        <w:rPr>
          <w:color w:val="231F20"/>
        </w:rPr>
        <w:t>se</w:t>
      </w:r>
      <w:r>
        <w:rPr>
          <w:color w:val="231F20"/>
          <w:spacing w:val="-14"/>
        </w:rPr>
        <w:t> </w:t>
      </w:r>
      <w:r>
        <w:rPr>
          <w:color w:val="231F20"/>
        </w:rPr>
        <w:t>asume</w:t>
      </w:r>
      <w:r>
        <w:rPr>
          <w:color w:val="231F20"/>
          <w:spacing w:val="-14"/>
        </w:rPr>
        <w:t> </w:t>
      </w:r>
      <w:r>
        <w:rPr>
          <w:color w:val="231F20"/>
        </w:rPr>
        <w:t>como</w:t>
      </w:r>
      <w:r>
        <w:rPr>
          <w:color w:val="231F20"/>
          <w:spacing w:val="-14"/>
        </w:rPr>
        <w:t> </w:t>
      </w:r>
      <w:r>
        <w:rPr>
          <w:color w:val="231F20"/>
        </w:rPr>
        <w:t>una</w:t>
      </w:r>
      <w:r>
        <w:rPr>
          <w:color w:val="231F20"/>
          <w:spacing w:val="-14"/>
        </w:rPr>
        <w:t> </w:t>
      </w:r>
      <w:r>
        <w:rPr>
          <w:color w:val="231F20"/>
        </w:rPr>
        <w:t>operación</w:t>
      </w:r>
      <w:r>
        <w:rPr>
          <w:color w:val="231F20"/>
          <w:spacing w:val="-14"/>
        </w:rPr>
        <w:t> </w:t>
      </w:r>
      <w:r>
        <w:rPr>
          <w:color w:val="231F20"/>
        </w:rPr>
        <w:t>del “logos”</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rPr>
        <w:t>otro</w:t>
      </w:r>
      <w:r>
        <w:rPr>
          <w:color w:val="231F20"/>
          <w:spacing w:val="-31"/>
        </w:rPr>
        <w:t> </w:t>
      </w:r>
      <w:r>
        <w:rPr>
          <w:color w:val="231F20"/>
        </w:rPr>
        <w:t>como</w:t>
      </w:r>
      <w:r>
        <w:rPr>
          <w:color w:val="231F20"/>
          <w:spacing w:val="-31"/>
        </w:rPr>
        <w:t> </w:t>
      </w:r>
      <w:r>
        <w:rPr>
          <w:color w:val="231F20"/>
        </w:rPr>
        <w:t>una</w:t>
      </w:r>
      <w:r>
        <w:rPr>
          <w:color w:val="231F20"/>
          <w:spacing w:val="-31"/>
        </w:rPr>
        <w:t> </w:t>
      </w:r>
      <w:r>
        <w:rPr>
          <w:color w:val="231F20"/>
        </w:rPr>
        <w:t>operación</w:t>
      </w:r>
      <w:r>
        <w:rPr>
          <w:color w:val="231F20"/>
          <w:spacing w:val="-31"/>
        </w:rPr>
        <w:t> </w:t>
      </w:r>
      <w:r>
        <w:rPr>
          <w:color w:val="231F20"/>
          <w:spacing w:val="-4"/>
        </w:rPr>
        <w:t>“mágica”:</w:t>
      </w:r>
    </w:p>
    <w:p>
      <w:pPr>
        <w:pStyle w:val="BodyText"/>
        <w:spacing w:before="10"/>
        <w:rPr>
          <w:sz w:val="27"/>
        </w:rPr>
      </w:pPr>
    </w:p>
    <w:p>
      <w:pPr>
        <w:spacing w:line="297" w:lineRule="auto" w:before="0"/>
        <w:ind w:left="2063" w:right="1637" w:firstLine="0"/>
        <w:jc w:val="both"/>
        <w:rPr>
          <w:sz w:val="12"/>
        </w:rPr>
      </w:pPr>
      <w:r>
        <w:rPr>
          <w:color w:val="231F20"/>
          <w:spacing w:val="-4"/>
          <w:sz w:val="21"/>
        </w:rPr>
        <w:t>No</w:t>
      </w:r>
      <w:r>
        <w:rPr>
          <w:color w:val="231F20"/>
          <w:spacing w:val="-35"/>
          <w:sz w:val="21"/>
        </w:rPr>
        <w:t> </w:t>
      </w:r>
      <w:r>
        <w:rPr>
          <w:color w:val="231F20"/>
          <w:sz w:val="21"/>
        </w:rPr>
        <w:t>somos</w:t>
      </w:r>
      <w:r>
        <w:rPr>
          <w:color w:val="231F20"/>
          <w:spacing w:val="-35"/>
          <w:sz w:val="21"/>
        </w:rPr>
        <w:t> </w:t>
      </w:r>
      <w:r>
        <w:rPr>
          <w:color w:val="231F20"/>
          <w:sz w:val="21"/>
        </w:rPr>
        <w:t>ajenos</w:t>
      </w:r>
      <w:r>
        <w:rPr>
          <w:color w:val="231F20"/>
          <w:spacing w:val="-35"/>
          <w:sz w:val="21"/>
        </w:rPr>
        <w:t> </w:t>
      </w:r>
      <w:r>
        <w:rPr>
          <w:color w:val="231F20"/>
          <w:sz w:val="21"/>
        </w:rPr>
        <w:t>al</w:t>
      </w:r>
      <w:r>
        <w:rPr>
          <w:color w:val="231F20"/>
          <w:spacing w:val="-35"/>
          <w:sz w:val="21"/>
        </w:rPr>
        <w:t> </w:t>
      </w:r>
      <w:r>
        <w:rPr>
          <w:color w:val="231F20"/>
          <w:sz w:val="21"/>
        </w:rPr>
        <w:t>carácter</w:t>
      </w:r>
      <w:r>
        <w:rPr>
          <w:color w:val="231F20"/>
          <w:spacing w:val="-35"/>
          <w:sz w:val="21"/>
        </w:rPr>
        <w:t> </w:t>
      </w:r>
      <w:r>
        <w:rPr>
          <w:color w:val="231F20"/>
          <w:sz w:val="21"/>
        </w:rPr>
        <w:t>mágico</w:t>
      </w:r>
      <w:r>
        <w:rPr>
          <w:color w:val="231F20"/>
          <w:spacing w:val="-35"/>
          <w:sz w:val="21"/>
        </w:rPr>
        <w:t> </w:t>
      </w:r>
      <w:r>
        <w:rPr>
          <w:color w:val="231F20"/>
          <w:sz w:val="21"/>
        </w:rPr>
        <w:t>de</w:t>
      </w:r>
      <w:r>
        <w:rPr>
          <w:color w:val="231F20"/>
          <w:spacing w:val="-35"/>
          <w:sz w:val="21"/>
        </w:rPr>
        <w:t> </w:t>
      </w:r>
      <w:r>
        <w:rPr>
          <w:color w:val="231F20"/>
          <w:sz w:val="21"/>
        </w:rPr>
        <w:t>la</w:t>
      </w:r>
      <w:r>
        <w:rPr>
          <w:color w:val="231F20"/>
          <w:spacing w:val="-35"/>
          <w:sz w:val="21"/>
        </w:rPr>
        <w:t> </w:t>
      </w:r>
      <w:r>
        <w:rPr>
          <w:color w:val="231F20"/>
          <w:sz w:val="21"/>
        </w:rPr>
        <w:t>invocación</w:t>
      </w:r>
      <w:r>
        <w:rPr>
          <w:color w:val="231F20"/>
          <w:spacing w:val="-35"/>
          <w:sz w:val="21"/>
        </w:rPr>
        <w:t> </w:t>
      </w:r>
      <w:r>
        <w:rPr>
          <w:color w:val="231F20"/>
          <w:sz w:val="21"/>
        </w:rPr>
        <w:t>en</w:t>
      </w:r>
      <w:r>
        <w:rPr>
          <w:color w:val="231F20"/>
          <w:spacing w:val="-35"/>
          <w:sz w:val="21"/>
        </w:rPr>
        <w:t> </w:t>
      </w:r>
      <w:r>
        <w:rPr>
          <w:color w:val="231F20"/>
          <w:sz w:val="21"/>
        </w:rPr>
        <w:t>contraposición al</w:t>
      </w:r>
      <w:r>
        <w:rPr>
          <w:color w:val="231F20"/>
          <w:spacing w:val="-19"/>
          <w:sz w:val="21"/>
        </w:rPr>
        <w:t> </w:t>
      </w:r>
      <w:r>
        <w:rPr>
          <w:color w:val="231F20"/>
          <w:sz w:val="21"/>
        </w:rPr>
        <w:t>carácter</w:t>
      </w:r>
      <w:r>
        <w:rPr>
          <w:color w:val="231F20"/>
          <w:spacing w:val="-19"/>
          <w:sz w:val="21"/>
        </w:rPr>
        <w:t> </w:t>
      </w:r>
      <w:r>
        <w:rPr>
          <w:color w:val="231F20"/>
          <w:sz w:val="21"/>
        </w:rPr>
        <w:t>“lógico”</w:t>
      </w:r>
      <w:r>
        <w:rPr>
          <w:color w:val="231F20"/>
          <w:spacing w:val="-19"/>
          <w:sz w:val="21"/>
        </w:rPr>
        <w:t> </w:t>
      </w:r>
      <w:r>
        <w:rPr>
          <w:color w:val="231F20"/>
          <w:sz w:val="21"/>
        </w:rPr>
        <w:t>de</w:t>
      </w:r>
      <w:r>
        <w:rPr>
          <w:color w:val="231F20"/>
          <w:spacing w:val="-19"/>
          <w:sz w:val="21"/>
        </w:rPr>
        <w:t> </w:t>
      </w:r>
      <w:r>
        <w:rPr>
          <w:color w:val="231F20"/>
          <w:sz w:val="21"/>
        </w:rPr>
        <w:t>la</w:t>
      </w:r>
      <w:r>
        <w:rPr>
          <w:color w:val="231F20"/>
          <w:spacing w:val="-19"/>
          <w:sz w:val="21"/>
        </w:rPr>
        <w:t> </w:t>
      </w:r>
      <w:r>
        <w:rPr>
          <w:color w:val="231F20"/>
          <w:sz w:val="21"/>
        </w:rPr>
        <w:t>evocación.</w:t>
      </w:r>
      <w:r>
        <w:rPr>
          <w:color w:val="231F20"/>
          <w:spacing w:val="-19"/>
          <w:sz w:val="21"/>
        </w:rPr>
        <w:t> </w:t>
      </w:r>
      <w:r>
        <w:rPr>
          <w:color w:val="231F20"/>
          <w:sz w:val="21"/>
        </w:rPr>
        <w:t>La</w:t>
      </w:r>
      <w:r>
        <w:rPr>
          <w:color w:val="231F20"/>
          <w:spacing w:val="-19"/>
          <w:sz w:val="21"/>
        </w:rPr>
        <w:t> </w:t>
      </w:r>
      <w:r>
        <w:rPr>
          <w:color w:val="231F20"/>
          <w:sz w:val="21"/>
        </w:rPr>
        <w:t>evocación</w:t>
      </w:r>
      <w:r>
        <w:rPr>
          <w:color w:val="231F20"/>
          <w:spacing w:val="-19"/>
          <w:sz w:val="21"/>
        </w:rPr>
        <w:t> </w:t>
      </w:r>
      <w:r>
        <w:rPr>
          <w:color w:val="231F20"/>
          <w:sz w:val="21"/>
        </w:rPr>
        <w:t>nos</w:t>
      </w:r>
      <w:r>
        <w:rPr>
          <w:color w:val="231F20"/>
          <w:spacing w:val="-19"/>
          <w:sz w:val="21"/>
        </w:rPr>
        <w:t> </w:t>
      </w:r>
      <w:r>
        <w:rPr>
          <w:color w:val="231F20"/>
          <w:sz w:val="21"/>
        </w:rPr>
        <w:t>lleva</w:t>
      </w:r>
      <w:r>
        <w:rPr>
          <w:color w:val="231F20"/>
          <w:spacing w:val="-19"/>
          <w:sz w:val="21"/>
        </w:rPr>
        <w:t> </w:t>
      </w:r>
      <w:r>
        <w:rPr>
          <w:color w:val="231F20"/>
          <w:sz w:val="21"/>
        </w:rPr>
        <w:t>a</w:t>
      </w:r>
      <w:r>
        <w:rPr>
          <w:color w:val="231F20"/>
          <w:spacing w:val="-19"/>
          <w:sz w:val="21"/>
        </w:rPr>
        <w:t> </w:t>
      </w:r>
      <w:r>
        <w:rPr>
          <w:color w:val="231F20"/>
          <w:sz w:val="21"/>
        </w:rPr>
        <w:t>nuestro destino</w:t>
      </w:r>
      <w:r>
        <w:rPr>
          <w:color w:val="231F20"/>
          <w:spacing w:val="-28"/>
          <w:sz w:val="21"/>
        </w:rPr>
        <w:t> </w:t>
      </w:r>
      <w:r>
        <w:rPr>
          <w:color w:val="231F20"/>
          <w:sz w:val="21"/>
        </w:rPr>
        <w:t>de</w:t>
      </w:r>
      <w:r>
        <w:rPr>
          <w:color w:val="231F20"/>
          <w:spacing w:val="-28"/>
          <w:sz w:val="21"/>
        </w:rPr>
        <w:t> </w:t>
      </w:r>
      <w:r>
        <w:rPr>
          <w:color w:val="231F20"/>
          <w:sz w:val="21"/>
        </w:rPr>
        <w:t>nostálgicos</w:t>
      </w:r>
      <w:r>
        <w:rPr>
          <w:color w:val="231F20"/>
          <w:spacing w:val="-28"/>
          <w:sz w:val="21"/>
        </w:rPr>
        <w:t> </w:t>
      </w:r>
      <w:r>
        <w:rPr>
          <w:color w:val="231F20"/>
          <w:sz w:val="21"/>
        </w:rPr>
        <w:t>mediante</w:t>
      </w:r>
      <w:r>
        <w:rPr>
          <w:color w:val="231F20"/>
          <w:spacing w:val="-28"/>
          <w:sz w:val="21"/>
        </w:rPr>
        <w:t> </w:t>
      </w:r>
      <w:r>
        <w:rPr>
          <w:color w:val="231F20"/>
          <w:sz w:val="21"/>
        </w:rPr>
        <w:t>un</w:t>
      </w:r>
      <w:r>
        <w:rPr>
          <w:color w:val="231F20"/>
          <w:spacing w:val="-28"/>
          <w:sz w:val="21"/>
        </w:rPr>
        <w:t> </w:t>
      </w:r>
      <w:r>
        <w:rPr>
          <w:color w:val="231F20"/>
          <w:sz w:val="21"/>
        </w:rPr>
        <w:t>camino,</w:t>
      </w:r>
      <w:r>
        <w:rPr>
          <w:color w:val="231F20"/>
          <w:spacing w:val="-28"/>
          <w:sz w:val="21"/>
        </w:rPr>
        <w:t> </w:t>
      </w:r>
      <w:r>
        <w:rPr>
          <w:color w:val="231F20"/>
          <w:sz w:val="21"/>
        </w:rPr>
        <w:t>que</w:t>
      </w:r>
      <w:r>
        <w:rPr>
          <w:color w:val="231F20"/>
          <w:spacing w:val="-28"/>
          <w:sz w:val="21"/>
        </w:rPr>
        <w:t> </w:t>
      </w:r>
      <w:r>
        <w:rPr>
          <w:color w:val="231F20"/>
          <w:sz w:val="21"/>
        </w:rPr>
        <w:t>por</w:t>
      </w:r>
      <w:r>
        <w:rPr>
          <w:color w:val="231F20"/>
          <w:spacing w:val="-28"/>
          <w:sz w:val="21"/>
        </w:rPr>
        <w:t> </w:t>
      </w:r>
      <w:r>
        <w:rPr>
          <w:color w:val="231F20"/>
          <w:sz w:val="21"/>
        </w:rPr>
        <w:t>medio</w:t>
      </w:r>
      <w:r>
        <w:rPr>
          <w:color w:val="231F20"/>
          <w:spacing w:val="-28"/>
          <w:sz w:val="21"/>
        </w:rPr>
        <w:t> </w:t>
      </w:r>
      <w:r>
        <w:rPr>
          <w:color w:val="231F20"/>
          <w:sz w:val="21"/>
        </w:rPr>
        <w:t>del</w:t>
      </w:r>
      <w:r>
        <w:rPr>
          <w:color w:val="231F20"/>
          <w:spacing w:val="-28"/>
          <w:sz w:val="21"/>
        </w:rPr>
        <w:t> </w:t>
      </w:r>
      <w:r>
        <w:rPr>
          <w:color w:val="231F20"/>
          <w:sz w:val="21"/>
        </w:rPr>
        <w:t>lengua- je</w:t>
      </w:r>
      <w:r>
        <w:rPr>
          <w:color w:val="231F20"/>
          <w:spacing w:val="-8"/>
          <w:sz w:val="21"/>
        </w:rPr>
        <w:t> </w:t>
      </w:r>
      <w:r>
        <w:rPr>
          <w:color w:val="231F20"/>
          <w:sz w:val="21"/>
        </w:rPr>
        <w:t>—del</w:t>
      </w:r>
      <w:r>
        <w:rPr>
          <w:color w:val="231F20"/>
          <w:spacing w:val="-8"/>
          <w:sz w:val="21"/>
        </w:rPr>
        <w:t> </w:t>
      </w:r>
      <w:r>
        <w:rPr>
          <w:color w:val="231F20"/>
          <w:sz w:val="21"/>
        </w:rPr>
        <w:t>“logos”—</w:t>
      </w:r>
      <w:r>
        <w:rPr>
          <w:color w:val="231F20"/>
          <w:spacing w:val="-8"/>
          <w:sz w:val="21"/>
        </w:rPr>
        <w:t> </w:t>
      </w:r>
      <w:r>
        <w:rPr>
          <w:color w:val="231F20"/>
          <w:sz w:val="21"/>
        </w:rPr>
        <w:t>pretende</w:t>
      </w:r>
      <w:r>
        <w:rPr>
          <w:color w:val="231F20"/>
          <w:spacing w:val="-8"/>
          <w:sz w:val="21"/>
        </w:rPr>
        <w:t> </w:t>
      </w:r>
      <w:r>
        <w:rPr>
          <w:color w:val="231F20"/>
          <w:sz w:val="21"/>
        </w:rPr>
        <w:t>conducirnos</w:t>
      </w:r>
      <w:r>
        <w:rPr>
          <w:color w:val="231F20"/>
          <w:spacing w:val="-8"/>
          <w:sz w:val="21"/>
        </w:rPr>
        <w:t> </w:t>
      </w:r>
      <w:r>
        <w:rPr>
          <w:color w:val="231F20"/>
          <w:sz w:val="21"/>
        </w:rPr>
        <w:t>a</w:t>
      </w:r>
      <w:r>
        <w:rPr>
          <w:color w:val="231F20"/>
          <w:spacing w:val="-8"/>
          <w:sz w:val="21"/>
        </w:rPr>
        <w:t> </w:t>
      </w:r>
      <w:r>
        <w:rPr>
          <w:color w:val="231F20"/>
          <w:sz w:val="21"/>
        </w:rPr>
        <w:t>la</w:t>
      </w:r>
      <w:r>
        <w:rPr>
          <w:color w:val="231F20"/>
          <w:spacing w:val="-8"/>
          <w:sz w:val="21"/>
        </w:rPr>
        <w:t> </w:t>
      </w:r>
      <w:r>
        <w:rPr>
          <w:color w:val="231F20"/>
          <w:sz w:val="21"/>
        </w:rPr>
        <w:t>reconstrucción</w:t>
      </w:r>
      <w:r>
        <w:rPr>
          <w:color w:val="231F20"/>
          <w:spacing w:val="-8"/>
          <w:sz w:val="21"/>
        </w:rPr>
        <w:t> </w:t>
      </w:r>
      <w:r>
        <w:rPr>
          <w:color w:val="231F20"/>
          <w:sz w:val="21"/>
        </w:rPr>
        <w:t>de</w:t>
      </w:r>
      <w:r>
        <w:rPr>
          <w:color w:val="231F20"/>
          <w:spacing w:val="-8"/>
          <w:sz w:val="21"/>
        </w:rPr>
        <w:t> </w:t>
      </w:r>
      <w:r>
        <w:rPr>
          <w:color w:val="231F20"/>
          <w:sz w:val="21"/>
        </w:rPr>
        <w:t>otro momento.</w:t>
      </w:r>
      <w:r>
        <w:rPr>
          <w:color w:val="231F20"/>
          <w:spacing w:val="-10"/>
          <w:sz w:val="21"/>
        </w:rPr>
        <w:t> </w:t>
      </w:r>
      <w:r>
        <w:rPr>
          <w:color w:val="231F20"/>
          <w:sz w:val="21"/>
        </w:rPr>
        <w:t>La</w:t>
      </w:r>
      <w:r>
        <w:rPr>
          <w:color w:val="231F20"/>
          <w:spacing w:val="-10"/>
          <w:sz w:val="21"/>
        </w:rPr>
        <w:t> </w:t>
      </w:r>
      <w:r>
        <w:rPr>
          <w:color w:val="231F20"/>
          <w:sz w:val="21"/>
        </w:rPr>
        <w:t>invocación</w:t>
      </w:r>
      <w:r>
        <w:rPr>
          <w:color w:val="231F20"/>
          <w:spacing w:val="-10"/>
          <w:sz w:val="21"/>
        </w:rPr>
        <w:t> </w:t>
      </w:r>
      <w:r>
        <w:rPr>
          <w:color w:val="231F20"/>
          <w:sz w:val="21"/>
        </w:rPr>
        <w:t>nos</w:t>
      </w:r>
      <w:r>
        <w:rPr>
          <w:color w:val="231F20"/>
          <w:spacing w:val="-10"/>
          <w:sz w:val="21"/>
        </w:rPr>
        <w:t> </w:t>
      </w:r>
      <w:r>
        <w:rPr>
          <w:color w:val="231F20"/>
          <w:sz w:val="21"/>
        </w:rPr>
        <w:t>lleva</w:t>
      </w:r>
      <w:r>
        <w:rPr>
          <w:color w:val="231F20"/>
          <w:spacing w:val="-10"/>
          <w:sz w:val="21"/>
        </w:rPr>
        <w:t> </w:t>
      </w:r>
      <w:r>
        <w:rPr>
          <w:color w:val="231F20"/>
          <w:sz w:val="21"/>
        </w:rPr>
        <w:t>a</w:t>
      </w:r>
      <w:r>
        <w:rPr>
          <w:color w:val="231F20"/>
          <w:spacing w:val="-10"/>
          <w:sz w:val="21"/>
        </w:rPr>
        <w:t> </w:t>
      </w:r>
      <w:r>
        <w:rPr>
          <w:color w:val="231F20"/>
          <w:sz w:val="21"/>
        </w:rPr>
        <w:t>él</w:t>
      </w:r>
      <w:r>
        <w:rPr>
          <w:color w:val="231F20"/>
          <w:spacing w:val="-10"/>
          <w:sz w:val="21"/>
        </w:rPr>
        <w:t> </w:t>
      </w:r>
      <w:r>
        <w:rPr>
          <w:color w:val="231F20"/>
          <w:sz w:val="21"/>
        </w:rPr>
        <w:t>mediante</w:t>
      </w:r>
      <w:r>
        <w:rPr>
          <w:color w:val="231F20"/>
          <w:spacing w:val="-10"/>
          <w:sz w:val="21"/>
        </w:rPr>
        <w:t> </w:t>
      </w:r>
      <w:r>
        <w:rPr>
          <w:color w:val="231F20"/>
          <w:sz w:val="21"/>
        </w:rPr>
        <w:t>el</w:t>
      </w:r>
      <w:r>
        <w:rPr>
          <w:color w:val="231F20"/>
          <w:spacing w:val="-10"/>
          <w:sz w:val="21"/>
        </w:rPr>
        <w:t> </w:t>
      </w:r>
      <w:r>
        <w:rPr>
          <w:color w:val="231F20"/>
          <w:sz w:val="21"/>
        </w:rPr>
        <w:t>proferimiento</w:t>
      </w:r>
      <w:r>
        <w:rPr>
          <w:color w:val="231F20"/>
          <w:spacing w:val="-10"/>
          <w:sz w:val="21"/>
        </w:rPr>
        <w:t> </w:t>
      </w:r>
      <w:r>
        <w:rPr>
          <w:color w:val="231F20"/>
          <w:sz w:val="21"/>
        </w:rPr>
        <w:t>de la</w:t>
      </w:r>
      <w:r>
        <w:rPr>
          <w:color w:val="231F20"/>
          <w:spacing w:val="-13"/>
          <w:sz w:val="21"/>
        </w:rPr>
        <w:t> </w:t>
      </w:r>
      <w:r>
        <w:rPr>
          <w:color w:val="231F20"/>
          <w:sz w:val="21"/>
        </w:rPr>
        <w:t>palabra</w:t>
      </w:r>
      <w:r>
        <w:rPr>
          <w:color w:val="231F20"/>
          <w:spacing w:val="-13"/>
          <w:sz w:val="21"/>
        </w:rPr>
        <w:t> </w:t>
      </w:r>
      <w:r>
        <w:rPr>
          <w:color w:val="231F20"/>
          <w:sz w:val="21"/>
        </w:rPr>
        <w:t>que</w:t>
      </w:r>
      <w:r>
        <w:rPr>
          <w:color w:val="231F20"/>
          <w:spacing w:val="-13"/>
          <w:sz w:val="21"/>
        </w:rPr>
        <w:t> </w:t>
      </w:r>
      <w:r>
        <w:rPr>
          <w:color w:val="231F20"/>
          <w:sz w:val="21"/>
        </w:rPr>
        <w:t>—como</w:t>
      </w:r>
      <w:r>
        <w:rPr>
          <w:color w:val="231F20"/>
          <w:spacing w:val="-13"/>
          <w:sz w:val="21"/>
        </w:rPr>
        <w:t> </w:t>
      </w:r>
      <w:r>
        <w:rPr>
          <w:color w:val="231F20"/>
          <w:sz w:val="21"/>
        </w:rPr>
        <w:t>en</w:t>
      </w:r>
      <w:r>
        <w:rPr>
          <w:color w:val="231F20"/>
          <w:spacing w:val="-13"/>
          <w:sz w:val="21"/>
        </w:rPr>
        <w:t> </w:t>
      </w:r>
      <w:r>
        <w:rPr>
          <w:color w:val="231F20"/>
          <w:sz w:val="21"/>
        </w:rPr>
        <w:t>los</w:t>
      </w:r>
      <w:r>
        <w:rPr>
          <w:color w:val="231F20"/>
          <w:spacing w:val="-13"/>
          <w:sz w:val="21"/>
        </w:rPr>
        <w:t> </w:t>
      </w:r>
      <w:r>
        <w:rPr>
          <w:color w:val="231F20"/>
          <w:sz w:val="21"/>
        </w:rPr>
        <w:t>encantamientos—</w:t>
      </w:r>
      <w:r>
        <w:rPr>
          <w:color w:val="231F20"/>
          <w:spacing w:val="-13"/>
          <w:sz w:val="21"/>
        </w:rPr>
        <w:t> </w:t>
      </w:r>
      <w:r>
        <w:rPr>
          <w:color w:val="231F20"/>
          <w:sz w:val="21"/>
        </w:rPr>
        <w:t>encierra</w:t>
      </w:r>
      <w:r>
        <w:rPr>
          <w:color w:val="231F20"/>
          <w:spacing w:val="-13"/>
          <w:sz w:val="21"/>
        </w:rPr>
        <w:t> </w:t>
      </w:r>
      <w:r>
        <w:rPr>
          <w:color w:val="231F20"/>
          <w:sz w:val="21"/>
        </w:rPr>
        <w:t>la</w:t>
      </w:r>
      <w:r>
        <w:rPr>
          <w:color w:val="231F20"/>
          <w:spacing w:val="-13"/>
          <w:sz w:val="21"/>
        </w:rPr>
        <w:t> </w:t>
      </w:r>
      <w:r>
        <w:rPr>
          <w:color w:val="231F20"/>
          <w:sz w:val="21"/>
        </w:rPr>
        <w:t>clave</w:t>
      </w:r>
      <w:r>
        <w:rPr>
          <w:color w:val="231F20"/>
          <w:spacing w:val="-13"/>
          <w:sz w:val="21"/>
        </w:rPr>
        <w:t> </w:t>
      </w:r>
      <w:r>
        <w:rPr>
          <w:color w:val="231F20"/>
          <w:sz w:val="21"/>
        </w:rPr>
        <w:t>del misterio.</w:t>
      </w:r>
      <w:r>
        <w:rPr>
          <w:color w:val="231F20"/>
          <w:position w:val="7"/>
          <w:sz w:val="12"/>
        </w:rPr>
        <w:t>146</w:t>
      </w:r>
    </w:p>
    <w:p>
      <w:pPr>
        <w:pStyle w:val="BodyText"/>
        <w:spacing w:before="8"/>
        <w:rPr>
          <w:sz w:val="24"/>
        </w:rPr>
      </w:pPr>
    </w:p>
    <w:p>
      <w:pPr>
        <w:pStyle w:val="BodyText"/>
        <w:spacing w:line="271" w:lineRule="auto"/>
        <w:ind w:left="1703" w:right="1637" w:firstLine="360"/>
        <w:jc w:val="right"/>
      </w:pPr>
      <w:r>
        <w:rPr/>
        <w:drawing>
          <wp:anchor distT="0" distB="0" distL="0" distR="0" allowOverlap="1" layoutInCell="1" locked="0" behindDoc="0" simplePos="0" relativeHeight="5536">
            <wp:simplePos x="0" y="0"/>
            <wp:positionH relativeFrom="page">
              <wp:posOffset>17462</wp:posOffset>
            </wp:positionH>
            <wp:positionV relativeFrom="paragraph">
              <wp:posOffset>442187</wp:posOffset>
            </wp:positionV>
            <wp:extent cx="155575" cy="155575"/>
            <wp:effectExtent l="0" t="0" r="0" b="0"/>
            <wp:wrapNone/>
            <wp:docPr id="397" name="image3.png" descr=""/>
            <wp:cNvGraphicFramePr>
              <a:graphicFrameLocks noChangeAspect="1"/>
            </wp:cNvGraphicFramePr>
            <a:graphic>
              <a:graphicData uri="http://schemas.openxmlformats.org/drawingml/2006/picture">
                <pic:pic>
                  <pic:nvPicPr>
                    <pic:cNvPr id="39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560">
            <wp:simplePos x="0" y="0"/>
            <wp:positionH relativeFrom="page">
              <wp:posOffset>5760361</wp:posOffset>
            </wp:positionH>
            <wp:positionV relativeFrom="paragraph">
              <wp:posOffset>442187</wp:posOffset>
            </wp:positionV>
            <wp:extent cx="155575" cy="155575"/>
            <wp:effectExtent l="0" t="0" r="0" b="0"/>
            <wp:wrapNone/>
            <wp:docPr id="399" name="image3.png" descr=""/>
            <wp:cNvGraphicFramePr>
              <a:graphicFrameLocks noChangeAspect="1"/>
            </wp:cNvGraphicFramePr>
            <a:graphic>
              <a:graphicData uri="http://schemas.openxmlformats.org/drawingml/2006/picture">
                <pic:pic>
                  <pic:nvPicPr>
                    <pic:cNvPr id="40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Esta</w:t>
      </w:r>
      <w:r>
        <w:rPr>
          <w:color w:val="231F20"/>
          <w:spacing w:val="-16"/>
        </w:rPr>
        <w:t> </w:t>
      </w:r>
      <w:r>
        <w:rPr>
          <w:color w:val="231F20"/>
        </w:rPr>
        <w:t>dinámica</w:t>
      </w:r>
      <w:r>
        <w:rPr>
          <w:color w:val="231F20"/>
          <w:spacing w:val="-16"/>
        </w:rPr>
        <w:t> </w:t>
      </w:r>
      <w:r>
        <w:rPr>
          <w:color w:val="231F20"/>
        </w:rPr>
        <w:t>invocación-evocación</w:t>
      </w:r>
      <w:r>
        <w:rPr>
          <w:color w:val="231F20"/>
          <w:spacing w:val="-16"/>
        </w:rPr>
        <w:t> </w:t>
      </w:r>
      <w:r>
        <w:rPr>
          <w:color w:val="231F20"/>
        </w:rPr>
        <w:t>determina</w:t>
      </w:r>
      <w:r>
        <w:rPr>
          <w:color w:val="231F20"/>
          <w:spacing w:val="-16"/>
        </w:rPr>
        <w:t> </w:t>
      </w:r>
      <w:r>
        <w:rPr>
          <w:color w:val="231F20"/>
        </w:rPr>
        <w:t>el</w:t>
      </w:r>
      <w:r>
        <w:rPr>
          <w:color w:val="231F20"/>
          <w:spacing w:val="-16"/>
        </w:rPr>
        <w:t> </w:t>
      </w:r>
      <w:r>
        <w:rPr>
          <w:color w:val="231F20"/>
        </w:rPr>
        <w:t>modo</w:t>
      </w:r>
      <w:r>
        <w:rPr>
          <w:color w:val="231F20"/>
          <w:spacing w:val="-16"/>
        </w:rPr>
        <w:t> </w:t>
      </w:r>
      <w:r>
        <w:rPr>
          <w:color w:val="231F20"/>
        </w:rPr>
        <w:t>de</w:t>
      </w:r>
      <w:r>
        <w:rPr>
          <w:color w:val="231F20"/>
          <w:spacing w:val="-16"/>
        </w:rPr>
        <w:t> </w:t>
      </w:r>
      <w:r>
        <w:rPr>
          <w:color w:val="231F20"/>
        </w:rPr>
        <w:t>ar-</w:t>
      </w:r>
      <w:r>
        <w:rPr>
          <w:color w:val="231F20"/>
          <w:w w:val="96"/>
        </w:rPr>
        <w:t> </w:t>
      </w:r>
      <w:r>
        <w:rPr>
          <w:color w:val="231F20"/>
        </w:rPr>
        <w:t>ticulación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experiencia</w:t>
      </w:r>
      <w:r>
        <w:rPr>
          <w:color w:val="231F20"/>
          <w:spacing w:val="-8"/>
        </w:rPr>
        <w:t> </w:t>
      </w:r>
      <w:r>
        <w:rPr>
          <w:color w:val="231F20"/>
        </w:rPr>
        <w:t>infantil</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autobiografía:</w:t>
      </w:r>
      <w:r>
        <w:rPr>
          <w:color w:val="231F20"/>
          <w:spacing w:val="-8"/>
        </w:rPr>
        <w:t> </w:t>
      </w:r>
      <w:r>
        <w:rPr>
          <w:color w:val="231F20"/>
        </w:rPr>
        <w:t>la</w:t>
      </w:r>
      <w:r>
        <w:rPr>
          <w:color w:val="231F20"/>
          <w:spacing w:val="-8"/>
        </w:rPr>
        <w:t> </w:t>
      </w:r>
      <w:r>
        <w:rPr>
          <w:color w:val="231F20"/>
        </w:rPr>
        <w:t>invoca-</w:t>
      </w:r>
      <w:r>
        <w:rPr>
          <w:color w:val="231F20"/>
          <w:w w:val="96"/>
        </w:rPr>
        <w:t> </w:t>
      </w:r>
      <w:r>
        <w:rPr>
          <w:color w:val="231F20"/>
        </w:rPr>
        <w:t>ción</w:t>
      </w:r>
      <w:r>
        <w:rPr>
          <w:color w:val="231F20"/>
          <w:spacing w:val="-28"/>
        </w:rPr>
        <w:t> </w:t>
      </w:r>
      <w:r>
        <w:rPr>
          <w:color w:val="231F20"/>
        </w:rPr>
        <w:t>está</w:t>
      </w:r>
      <w:r>
        <w:rPr>
          <w:color w:val="231F20"/>
          <w:spacing w:val="-28"/>
        </w:rPr>
        <w:t> </w:t>
      </w:r>
      <w:r>
        <w:rPr>
          <w:color w:val="231F20"/>
        </w:rPr>
        <w:t>dada</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rPr>
        <w:t>verso</w:t>
      </w:r>
      <w:r>
        <w:rPr>
          <w:color w:val="231F20"/>
          <w:spacing w:val="-28"/>
        </w:rPr>
        <w:t> </w:t>
      </w:r>
      <w:r>
        <w:rPr>
          <w:color w:val="231F20"/>
        </w:rPr>
        <w:t>del</w:t>
      </w:r>
      <w:r>
        <w:rPr>
          <w:color w:val="231F20"/>
          <w:spacing w:val="-28"/>
        </w:rPr>
        <w:t> </w:t>
      </w:r>
      <w:r>
        <w:rPr>
          <w:color w:val="231F20"/>
        </w:rPr>
        <w:t>poema</w:t>
      </w:r>
      <w:r>
        <w:rPr>
          <w:color w:val="231F20"/>
          <w:spacing w:val="-28"/>
        </w:rPr>
        <w:t> </w:t>
      </w:r>
      <w:r>
        <w:rPr>
          <w:color w:val="231F20"/>
        </w:rPr>
        <w:t>de</w:t>
      </w:r>
      <w:r>
        <w:rPr>
          <w:color w:val="231F20"/>
          <w:spacing w:val="-28"/>
        </w:rPr>
        <w:t> </w:t>
      </w:r>
      <w:r>
        <w:rPr>
          <w:color w:val="231F20"/>
        </w:rPr>
        <w:t>González</w:t>
      </w:r>
      <w:r>
        <w:rPr>
          <w:color w:val="231F20"/>
          <w:spacing w:val="-28"/>
        </w:rPr>
        <w:t> </w:t>
      </w:r>
      <w:r>
        <w:rPr>
          <w:color w:val="231F20"/>
        </w:rPr>
        <w:t>Martínez,</w:t>
      </w:r>
      <w:r>
        <w:rPr>
          <w:color w:val="231F20"/>
          <w:spacing w:val="-28"/>
        </w:rPr>
        <w:t> </w:t>
      </w:r>
      <w:r>
        <w:rPr>
          <w:color w:val="231F20"/>
        </w:rPr>
        <w:t>el</w:t>
      </w:r>
      <w:r>
        <w:rPr>
          <w:color w:val="231F20"/>
          <w:spacing w:val="-28"/>
        </w:rPr>
        <w:t> </w:t>
      </w:r>
      <w:r>
        <w:rPr>
          <w:color w:val="231F20"/>
        </w:rPr>
        <w:t>cual,</w:t>
      </w:r>
      <w:r>
        <w:rPr>
          <w:color w:val="231F20"/>
          <w:w w:val="94"/>
        </w:rPr>
        <w:t> </w:t>
      </w:r>
      <w:r>
        <w:rPr>
          <w:color w:val="231F20"/>
        </w:rPr>
        <w:t>como</w:t>
      </w:r>
      <w:r>
        <w:rPr>
          <w:color w:val="231F20"/>
          <w:spacing w:val="-21"/>
        </w:rPr>
        <w:t> </w:t>
      </w:r>
      <w:r>
        <w:rPr>
          <w:color w:val="231F20"/>
        </w:rPr>
        <w:t>señala</w:t>
      </w:r>
      <w:r>
        <w:rPr>
          <w:color w:val="231F20"/>
          <w:spacing w:val="-21"/>
        </w:rPr>
        <w:t> </w:t>
      </w:r>
      <w:r>
        <w:rPr>
          <w:color w:val="231F20"/>
        </w:rPr>
        <w:t>el</w:t>
      </w:r>
      <w:r>
        <w:rPr>
          <w:color w:val="231F20"/>
          <w:spacing w:val="-21"/>
        </w:rPr>
        <w:t> </w:t>
      </w:r>
      <w:r>
        <w:rPr>
          <w:color w:val="231F20"/>
        </w:rPr>
        <w:t>narrador,</w:t>
      </w:r>
      <w:r>
        <w:rPr>
          <w:color w:val="231F20"/>
          <w:spacing w:val="-21"/>
        </w:rPr>
        <w:t> </w:t>
      </w:r>
      <w:r>
        <w:rPr>
          <w:color w:val="231F20"/>
        </w:rPr>
        <w:t>hace</w:t>
      </w:r>
      <w:r>
        <w:rPr>
          <w:color w:val="231F20"/>
          <w:spacing w:val="-21"/>
        </w:rPr>
        <w:t> </w:t>
      </w:r>
      <w:r>
        <w:rPr>
          <w:color w:val="231F20"/>
          <w:spacing w:val="-3"/>
        </w:rPr>
        <w:t>“aparecer”</w:t>
      </w:r>
      <w:r>
        <w:rPr>
          <w:color w:val="231F20"/>
          <w:spacing w:val="-21"/>
        </w:rPr>
        <w:t> </w:t>
      </w:r>
      <w:r>
        <w:rPr>
          <w:color w:val="231F20"/>
        </w:rPr>
        <w:t>y</w:t>
      </w:r>
      <w:r>
        <w:rPr>
          <w:color w:val="231F20"/>
          <w:spacing w:val="-21"/>
        </w:rPr>
        <w:t> </w:t>
      </w:r>
      <w:r>
        <w:rPr>
          <w:color w:val="231F20"/>
          <w:spacing w:val="-3"/>
        </w:rPr>
        <w:t>“resonar”</w:t>
      </w:r>
      <w:r>
        <w:rPr>
          <w:color w:val="231F20"/>
          <w:spacing w:val="-21"/>
        </w:rPr>
        <w:t> </w:t>
      </w:r>
      <w:r>
        <w:rPr>
          <w:color w:val="231F20"/>
        </w:rPr>
        <w:t>la</w:t>
      </w:r>
      <w:r>
        <w:rPr>
          <w:color w:val="231F20"/>
          <w:spacing w:val="-21"/>
        </w:rPr>
        <w:t> </w:t>
      </w:r>
      <w:r>
        <w:rPr>
          <w:color w:val="231F20"/>
        </w:rPr>
        <w:t>experiencia</w:t>
      </w:r>
      <w:r>
        <w:rPr>
          <w:color w:val="231F20"/>
          <w:w w:val="93"/>
        </w:rPr>
        <w:t> </w:t>
      </w:r>
      <w:r>
        <w:rPr>
          <w:color w:val="231F20"/>
        </w:rPr>
        <w:t>del</w:t>
      </w:r>
      <w:r>
        <w:rPr>
          <w:color w:val="231F20"/>
          <w:spacing w:val="-23"/>
        </w:rPr>
        <w:t> </w:t>
      </w:r>
      <w:r>
        <w:rPr>
          <w:color w:val="231F20"/>
        </w:rPr>
        <w:t>pasado,</w:t>
      </w:r>
      <w:r>
        <w:rPr>
          <w:color w:val="231F20"/>
          <w:spacing w:val="-23"/>
        </w:rPr>
        <w:t> </w:t>
      </w:r>
      <w:r>
        <w:rPr>
          <w:color w:val="231F20"/>
        </w:rPr>
        <w:t>actualizada</w:t>
      </w:r>
      <w:r>
        <w:rPr>
          <w:color w:val="231F20"/>
          <w:spacing w:val="-23"/>
        </w:rPr>
        <w:t> </w:t>
      </w:r>
      <w:r>
        <w:rPr>
          <w:color w:val="231F20"/>
        </w:rPr>
        <w:t>en</w:t>
      </w:r>
      <w:r>
        <w:rPr>
          <w:color w:val="231F20"/>
          <w:spacing w:val="-23"/>
        </w:rPr>
        <w:t> </w:t>
      </w:r>
      <w:r>
        <w:rPr>
          <w:color w:val="231F20"/>
        </w:rPr>
        <w:t>imágenes</w:t>
      </w:r>
      <w:r>
        <w:rPr>
          <w:color w:val="231F20"/>
          <w:spacing w:val="-23"/>
        </w:rPr>
        <w:t> </w:t>
      </w:r>
      <w:r>
        <w:rPr>
          <w:color w:val="231F20"/>
        </w:rPr>
        <w:t>y</w:t>
      </w:r>
      <w:r>
        <w:rPr>
          <w:color w:val="231F20"/>
          <w:spacing w:val="-23"/>
        </w:rPr>
        <w:t> </w:t>
      </w:r>
      <w:r>
        <w:rPr>
          <w:color w:val="231F20"/>
        </w:rPr>
        <w:t>sonidos</w:t>
      </w:r>
      <w:r>
        <w:rPr>
          <w:color w:val="231F20"/>
          <w:spacing w:val="-23"/>
        </w:rPr>
        <w:t> </w:t>
      </w:r>
      <w:r>
        <w:rPr>
          <w:color w:val="231F20"/>
        </w:rPr>
        <w:t>que,</w:t>
      </w:r>
      <w:r>
        <w:rPr>
          <w:color w:val="231F20"/>
          <w:spacing w:val="-23"/>
        </w:rPr>
        <w:t> </w:t>
      </w:r>
      <w:r>
        <w:rPr>
          <w:i/>
          <w:color w:val="231F20"/>
        </w:rPr>
        <w:t>presentificados</w:t>
      </w:r>
      <w:r>
        <w:rPr>
          <w:i/>
          <w:color w:val="231F20"/>
          <w:w w:val="85"/>
        </w:rPr>
        <w:t> </w:t>
      </w:r>
      <w:r>
        <w:rPr>
          <w:color w:val="231F20"/>
        </w:rPr>
        <w:t>como</w:t>
      </w:r>
      <w:r>
        <w:rPr>
          <w:color w:val="231F20"/>
          <w:spacing w:val="-40"/>
        </w:rPr>
        <w:t> </w:t>
      </w:r>
      <w:r>
        <w:rPr>
          <w:color w:val="231F20"/>
        </w:rPr>
        <w:t>recuerdos,</w:t>
      </w:r>
      <w:r>
        <w:rPr>
          <w:color w:val="231F20"/>
          <w:spacing w:val="-40"/>
        </w:rPr>
        <w:t> </w:t>
      </w:r>
      <w:r>
        <w:rPr>
          <w:color w:val="231F20"/>
        </w:rPr>
        <w:t>son</w:t>
      </w:r>
      <w:r>
        <w:rPr>
          <w:color w:val="231F20"/>
          <w:spacing w:val="-40"/>
        </w:rPr>
        <w:t> </w:t>
      </w:r>
      <w:r>
        <w:rPr>
          <w:color w:val="231F20"/>
        </w:rPr>
        <w:t>evocados,</w:t>
      </w:r>
      <w:r>
        <w:rPr>
          <w:color w:val="231F20"/>
          <w:spacing w:val="-40"/>
        </w:rPr>
        <w:t> </w:t>
      </w:r>
      <w:r>
        <w:rPr>
          <w:color w:val="231F20"/>
        </w:rPr>
        <w:t>es</w:t>
      </w:r>
      <w:r>
        <w:rPr>
          <w:color w:val="231F20"/>
          <w:spacing w:val="-40"/>
        </w:rPr>
        <w:t> </w:t>
      </w:r>
      <w:r>
        <w:rPr>
          <w:color w:val="231F20"/>
          <w:spacing w:val="-3"/>
        </w:rPr>
        <w:t>decir,</w:t>
      </w:r>
      <w:r>
        <w:rPr>
          <w:color w:val="231F20"/>
          <w:spacing w:val="-40"/>
        </w:rPr>
        <w:t> </w:t>
      </w:r>
      <w:r>
        <w:rPr>
          <w:color w:val="231F20"/>
        </w:rPr>
        <w:t>reconstruidos</w:t>
      </w:r>
      <w:r>
        <w:rPr>
          <w:color w:val="231F20"/>
          <w:spacing w:val="-40"/>
        </w:rPr>
        <w:t> </w:t>
      </w:r>
      <w:r>
        <w:rPr>
          <w:color w:val="231F20"/>
        </w:rPr>
        <w:t>por</w:t>
      </w:r>
      <w:r>
        <w:rPr>
          <w:color w:val="231F20"/>
          <w:spacing w:val="-40"/>
        </w:rPr>
        <w:t> </w:t>
      </w:r>
      <w:r>
        <w:rPr>
          <w:color w:val="231F20"/>
        </w:rPr>
        <w:t>la</w:t>
      </w:r>
      <w:r>
        <w:rPr>
          <w:color w:val="231F20"/>
          <w:spacing w:val="-40"/>
        </w:rPr>
        <w:t> </w:t>
      </w:r>
      <w:r>
        <w:rPr>
          <w:color w:val="231F20"/>
        </w:rPr>
        <w:t>palabra.</w:t>
      </w:r>
      <w:r>
        <w:rPr>
          <w:color w:val="231F20"/>
          <w:w w:val="95"/>
        </w:rPr>
        <w:t> </w:t>
      </w:r>
      <w:r>
        <w:rPr>
          <w:color w:val="231F20"/>
        </w:rPr>
        <w:t>El</w:t>
      </w:r>
      <w:r>
        <w:rPr>
          <w:color w:val="231F20"/>
          <w:spacing w:val="-35"/>
        </w:rPr>
        <w:t> </w:t>
      </w:r>
      <w:r>
        <w:rPr>
          <w:color w:val="231F20"/>
        </w:rPr>
        <w:t>efecto</w:t>
      </w:r>
      <w:r>
        <w:rPr>
          <w:color w:val="231F20"/>
          <w:spacing w:val="-35"/>
        </w:rPr>
        <w:t> </w:t>
      </w:r>
      <w:r>
        <w:rPr>
          <w:color w:val="231F20"/>
        </w:rPr>
        <w:t>logrado</w:t>
      </w:r>
      <w:r>
        <w:rPr>
          <w:color w:val="231F20"/>
          <w:spacing w:val="-35"/>
        </w:rPr>
        <w:t> </w:t>
      </w:r>
      <w:r>
        <w:rPr>
          <w:color w:val="231F20"/>
        </w:rPr>
        <w:t>es</w:t>
      </w:r>
      <w:r>
        <w:rPr>
          <w:color w:val="231F20"/>
          <w:spacing w:val="-35"/>
        </w:rPr>
        <w:t> </w:t>
      </w:r>
      <w:r>
        <w:rPr>
          <w:color w:val="231F20"/>
        </w:rPr>
        <w:t>el</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flagrante</w:t>
      </w:r>
      <w:r>
        <w:rPr>
          <w:color w:val="231F20"/>
          <w:spacing w:val="-35"/>
        </w:rPr>
        <w:t> </w:t>
      </w:r>
      <w:r>
        <w:rPr>
          <w:color w:val="231F20"/>
        </w:rPr>
        <w:t>plasticidad</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concreta</w:t>
      </w:r>
      <w:r>
        <w:rPr>
          <w:color w:val="231F20"/>
          <w:spacing w:val="-35"/>
        </w:rPr>
        <w:t> </w:t>
      </w:r>
      <w:r>
        <w:rPr>
          <w:color w:val="231F20"/>
        </w:rPr>
        <w:t>en</w:t>
      </w:r>
      <w:r>
        <w:rPr>
          <w:color w:val="231F20"/>
          <w:w w:val="97"/>
        </w:rPr>
        <w:t> </w:t>
      </w:r>
      <w:r>
        <w:rPr>
          <w:color w:val="231F20"/>
        </w:rPr>
        <w:t>la</w:t>
      </w:r>
      <w:r>
        <w:rPr>
          <w:color w:val="231F20"/>
          <w:spacing w:val="-26"/>
        </w:rPr>
        <w:t> </w:t>
      </w:r>
      <w:r>
        <w:rPr>
          <w:color w:val="231F20"/>
        </w:rPr>
        <w:t>imagen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institutriz</w:t>
      </w:r>
      <w:r>
        <w:rPr>
          <w:color w:val="231F20"/>
          <w:spacing w:val="-26"/>
        </w:rPr>
        <w:t> </w:t>
      </w:r>
      <w:r>
        <w:rPr>
          <w:color w:val="231F20"/>
        </w:rPr>
        <w:t>alemana</w:t>
      </w:r>
      <w:r>
        <w:rPr>
          <w:color w:val="231F20"/>
          <w:spacing w:val="-26"/>
        </w:rPr>
        <w:t> </w:t>
      </w:r>
      <w:r>
        <w:rPr>
          <w:color w:val="231F20"/>
        </w:rPr>
        <w:t>tendida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campo</w:t>
      </w:r>
      <w:r>
        <w:rPr>
          <w:color w:val="231F20"/>
          <w:spacing w:val="-26"/>
        </w:rPr>
        <w:t> </w:t>
      </w:r>
      <w:r>
        <w:rPr>
          <w:color w:val="231F20"/>
        </w:rPr>
        <w:t>de</w:t>
      </w:r>
      <w:r>
        <w:rPr>
          <w:color w:val="231F20"/>
          <w:spacing w:val="-26"/>
        </w:rPr>
        <w:t> </w:t>
      </w:r>
      <w:r>
        <w:rPr>
          <w:color w:val="231F20"/>
        </w:rPr>
        <w:t>girasoles:</w:t>
      </w:r>
    </w:p>
    <w:p>
      <w:pPr>
        <w:pStyle w:val="BodyText"/>
        <w:spacing w:before="10"/>
        <w:rPr>
          <w:sz w:val="27"/>
        </w:rPr>
      </w:pPr>
    </w:p>
    <w:p>
      <w:pPr>
        <w:spacing w:line="297" w:lineRule="auto" w:before="0"/>
        <w:ind w:left="2063" w:right="1637" w:firstLine="0"/>
        <w:jc w:val="both"/>
        <w:rPr>
          <w:sz w:val="21"/>
        </w:rPr>
      </w:pPr>
      <w:r>
        <w:rPr>
          <w:color w:val="231F20"/>
          <w:sz w:val="21"/>
        </w:rPr>
        <w:t>en</w:t>
      </w:r>
      <w:r>
        <w:rPr>
          <w:color w:val="231F20"/>
          <w:spacing w:val="-13"/>
          <w:sz w:val="21"/>
        </w:rPr>
        <w:t> </w:t>
      </w:r>
      <w:r>
        <w:rPr>
          <w:color w:val="231F20"/>
          <w:sz w:val="21"/>
        </w:rPr>
        <w:t>la</w:t>
      </w:r>
      <w:r>
        <w:rPr>
          <w:color w:val="231F20"/>
          <w:spacing w:val="-13"/>
          <w:sz w:val="21"/>
        </w:rPr>
        <w:t> </w:t>
      </w:r>
      <w:r>
        <w:rPr>
          <w:color w:val="231F20"/>
          <w:sz w:val="21"/>
        </w:rPr>
        <w:t>imagen</w:t>
      </w:r>
      <w:r>
        <w:rPr>
          <w:color w:val="231F20"/>
          <w:spacing w:val="-13"/>
          <w:sz w:val="21"/>
        </w:rPr>
        <w:t> </w:t>
      </w:r>
      <w:r>
        <w:rPr>
          <w:color w:val="231F20"/>
          <w:sz w:val="21"/>
        </w:rPr>
        <w:t>de</w:t>
      </w:r>
      <w:r>
        <w:rPr>
          <w:color w:val="231F20"/>
          <w:spacing w:val="-13"/>
          <w:sz w:val="21"/>
        </w:rPr>
        <w:t> </w:t>
      </w:r>
      <w:r>
        <w:rPr>
          <w:color w:val="231F20"/>
          <w:sz w:val="21"/>
        </w:rPr>
        <w:t>ese</w:t>
      </w:r>
      <w:r>
        <w:rPr>
          <w:color w:val="231F20"/>
          <w:spacing w:val="-13"/>
          <w:sz w:val="21"/>
        </w:rPr>
        <w:t> </w:t>
      </w:r>
      <w:r>
        <w:rPr>
          <w:color w:val="231F20"/>
          <w:sz w:val="21"/>
        </w:rPr>
        <w:t>cuerpo</w:t>
      </w:r>
      <w:r>
        <w:rPr>
          <w:color w:val="231F20"/>
          <w:spacing w:val="-13"/>
          <w:sz w:val="21"/>
        </w:rPr>
        <w:t> </w:t>
      </w:r>
      <w:r>
        <w:rPr>
          <w:color w:val="231F20"/>
          <w:sz w:val="21"/>
        </w:rPr>
        <w:t>desnudo</w:t>
      </w:r>
      <w:r>
        <w:rPr>
          <w:color w:val="231F20"/>
          <w:spacing w:val="-13"/>
          <w:sz w:val="21"/>
        </w:rPr>
        <w:t> </w:t>
      </w:r>
      <w:r>
        <w:rPr>
          <w:color w:val="231F20"/>
          <w:sz w:val="21"/>
        </w:rPr>
        <w:t>descubro</w:t>
      </w:r>
      <w:r>
        <w:rPr>
          <w:color w:val="231F20"/>
          <w:spacing w:val="-13"/>
          <w:sz w:val="21"/>
        </w:rPr>
        <w:t> </w:t>
      </w:r>
      <w:r>
        <w:rPr>
          <w:color w:val="231F20"/>
          <w:sz w:val="21"/>
        </w:rPr>
        <w:t>también</w:t>
      </w:r>
      <w:r>
        <w:rPr>
          <w:color w:val="231F20"/>
          <w:spacing w:val="-13"/>
          <w:sz w:val="21"/>
        </w:rPr>
        <w:t> </w:t>
      </w:r>
      <w:r>
        <w:rPr>
          <w:color w:val="231F20"/>
          <w:sz w:val="21"/>
        </w:rPr>
        <w:t>el</w:t>
      </w:r>
      <w:r>
        <w:rPr>
          <w:color w:val="231F20"/>
          <w:spacing w:val="-13"/>
          <w:sz w:val="21"/>
        </w:rPr>
        <w:t> </w:t>
      </w:r>
      <w:r>
        <w:rPr>
          <w:color w:val="231F20"/>
          <w:sz w:val="21"/>
        </w:rPr>
        <w:t>entusiasmo </w:t>
      </w:r>
      <w:r>
        <w:rPr>
          <w:color w:val="231F20"/>
          <w:w w:val="95"/>
          <w:sz w:val="21"/>
        </w:rPr>
        <w:t>inequívoco</w:t>
      </w:r>
      <w:r>
        <w:rPr>
          <w:color w:val="231F20"/>
          <w:spacing w:val="-12"/>
          <w:w w:val="95"/>
          <w:sz w:val="21"/>
        </w:rPr>
        <w:t> </w:t>
      </w:r>
      <w:r>
        <w:rPr>
          <w:color w:val="231F20"/>
          <w:w w:val="95"/>
          <w:sz w:val="21"/>
        </w:rPr>
        <w:t>de</w:t>
      </w:r>
      <w:r>
        <w:rPr>
          <w:color w:val="231F20"/>
          <w:spacing w:val="-12"/>
          <w:w w:val="95"/>
          <w:sz w:val="21"/>
        </w:rPr>
        <w:t> </w:t>
      </w:r>
      <w:r>
        <w:rPr>
          <w:color w:val="231F20"/>
          <w:w w:val="95"/>
          <w:sz w:val="21"/>
        </w:rPr>
        <w:t>la</w:t>
      </w:r>
      <w:r>
        <w:rPr>
          <w:color w:val="231F20"/>
          <w:spacing w:val="-12"/>
          <w:w w:val="95"/>
          <w:sz w:val="21"/>
        </w:rPr>
        <w:t> </w:t>
      </w:r>
      <w:r>
        <w:rPr>
          <w:color w:val="231F20"/>
          <w:w w:val="95"/>
          <w:sz w:val="21"/>
        </w:rPr>
        <w:t>primavera,</w:t>
      </w:r>
      <w:r>
        <w:rPr>
          <w:color w:val="231F20"/>
          <w:spacing w:val="-12"/>
          <w:w w:val="95"/>
          <w:sz w:val="21"/>
        </w:rPr>
        <w:t> </w:t>
      </w:r>
      <w:r>
        <w:rPr>
          <w:color w:val="231F20"/>
          <w:w w:val="95"/>
          <w:sz w:val="21"/>
        </w:rPr>
        <w:t>el</w:t>
      </w:r>
      <w:r>
        <w:rPr>
          <w:color w:val="231F20"/>
          <w:spacing w:val="-12"/>
          <w:w w:val="95"/>
          <w:sz w:val="21"/>
        </w:rPr>
        <w:t> </w:t>
      </w:r>
      <w:r>
        <w:rPr>
          <w:color w:val="231F20"/>
          <w:w w:val="95"/>
          <w:sz w:val="21"/>
        </w:rPr>
        <w:t>súbito</w:t>
      </w:r>
      <w:r>
        <w:rPr>
          <w:color w:val="231F20"/>
          <w:spacing w:val="-12"/>
          <w:w w:val="95"/>
          <w:sz w:val="21"/>
        </w:rPr>
        <w:t> </w:t>
      </w:r>
      <w:r>
        <w:rPr>
          <w:color w:val="231F20"/>
          <w:w w:val="95"/>
          <w:sz w:val="21"/>
        </w:rPr>
        <w:t>deshielo</w:t>
      </w:r>
      <w:r>
        <w:rPr>
          <w:color w:val="231F20"/>
          <w:spacing w:val="-12"/>
          <w:w w:val="95"/>
          <w:sz w:val="21"/>
        </w:rPr>
        <w:t> </w:t>
      </w:r>
      <w:r>
        <w:rPr>
          <w:color w:val="231F20"/>
          <w:w w:val="95"/>
          <w:sz w:val="21"/>
        </w:rPr>
        <w:t>que</w:t>
      </w:r>
      <w:r>
        <w:rPr>
          <w:color w:val="231F20"/>
          <w:spacing w:val="-12"/>
          <w:w w:val="95"/>
          <w:sz w:val="21"/>
        </w:rPr>
        <w:t> </w:t>
      </w:r>
      <w:r>
        <w:rPr>
          <w:color w:val="231F20"/>
          <w:w w:val="95"/>
          <w:sz w:val="21"/>
        </w:rPr>
        <w:t>presagiaba</w:t>
      </w:r>
      <w:r>
        <w:rPr>
          <w:color w:val="231F20"/>
          <w:spacing w:val="-12"/>
          <w:w w:val="95"/>
          <w:sz w:val="21"/>
        </w:rPr>
        <w:t> </w:t>
      </w:r>
      <w:r>
        <w:rPr>
          <w:color w:val="231F20"/>
          <w:w w:val="95"/>
          <w:sz w:val="21"/>
        </w:rPr>
        <w:t>los</w:t>
      </w:r>
      <w:r>
        <w:rPr>
          <w:color w:val="231F20"/>
          <w:spacing w:val="-12"/>
          <w:w w:val="95"/>
          <w:sz w:val="21"/>
        </w:rPr>
        <w:t> </w:t>
      </w:r>
      <w:r>
        <w:rPr>
          <w:color w:val="231F20"/>
          <w:w w:val="95"/>
          <w:sz w:val="21"/>
        </w:rPr>
        <w:t>vastos </w:t>
      </w:r>
      <w:r>
        <w:rPr>
          <w:color w:val="231F20"/>
          <w:sz w:val="21"/>
        </w:rPr>
        <w:t>campos</w:t>
      </w:r>
      <w:r>
        <w:rPr>
          <w:color w:val="231F20"/>
          <w:spacing w:val="-6"/>
          <w:sz w:val="21"/>
        </w:rPr>
        <w:t> </w:t>
      </w:r>
      <w:r>
        <w:rPr>
          <w:color w:val="231F20"/>
          <w:sz w:val="21"/>
        </w:rPr>
        <w:t>de</w:t>
      </w:r>
      <w:r>
        <w:rPr>
          <w:color w:val="231F20"/>
          <w:spacing w:val="-6"/>
          <w:sz w:val="21"/>
        </w:rPr>
        <w:t> </w:t>
      </w:r>
      <w:r>
        <w:rPr>
          <w:color w:val="231F20"/>
          <w:sz w:val="21"/>
        </w:rPr>
        <w:t>girasoles</w:t>
      </w:r>
      <w:r>
        <w:rPr>
          <w:color w:val="231F20"/>
          <w:spacing w:val="-6"/>
          <w:sz w:val="21"/>
        </w:rPr>
        <w:t> </w:t>
      </w:r>
      <w:r>
        <w:rPr>
          <w:color w:val="231F20"/>
          <w:sz w:val="21"/>
        </w:rPr>
        <w:t>y</w:t>
      </w:r>
      <w:r>
        <w:rPr>
          <w:color w:val="231F20"/>
          <w:spacing w:val="-6"/>
          <w:sz w:val="21"/>
        </w:rPr>
        <w:t> </w:t>
      </w:r>
      <w:r>
        <w:rPr>
          <w:color w:val="231F20"/>
          <w:sz w:val="21"/>
        </w:rPr>
        <w:t>la</w:t>
      </w:r>
      <w:r>
        <w:rPr>
          <w:color w:val="231F20"/>
          <w:spacing w:val="-6"/>
          <w:sz w:val="21"/>
        </w:rPr>
        <w:t> </w:t>
      </w:r>
      <w:r>
        <w:rPr>
          <w:color w:val="231F20"/>
          <w:sz w:val="21"/>
        </w:rPr>
        <w:t>luz</w:t>
      </w:r>
      <w:r>
        <w:rPr>
          <w:color w:val="231F20"/>
          <w:spacing w:val="-6"/>
          <w:sz w:val="21"/>
        </w:rPr>
        <w:t> </w:t>
      </w:r>
      <w:r>
        <w:rPr>
          <w:color w:val="231F20"/>
          <w:sz w:val="21"/>
        </w:rPr>
        <w:t>quebradiza</w:t>
      </w:r>
      <w:r>
        <w:rPr>
          <w:color w:val="231F20"/>
          <w:spacing w:val="-6"/>
          <w:sz w:val="21"/>
        </w:rPr>
        <w:t> </w:t>
      </w:r>
      <w:r>
        <w:rPr>
          <w:color w:val="231F20"/>
          <w:sz w:val="21"/>
        </w:rPr>
        <w:t>del</w:t>
      </w:r>
      <w:r>
        <w:rPr>
          <w:color w:val="231F20"/>
          <w:spacing w:val="-6"/>
          <w:sz w:val="21"/>
        </w:rPr>
        <w:t> </w:t>
      </w:r>
      <w:r>
        <w:rPr>
          <w:color w:val="231F20"/>
          <w:sz w:val="21"/>
        </w:rPr>
        <w:t>sol</w:t>
      </w:r>
      <w:r>
        <w:rPr>
          <w:color w:val="231F20"/>
          <w:spacing w:val="-6"/>
          <w:sz w:val="21"/>
        </w:rPr>
        <w:t> </w:t>
      </w:r>
      <w:r>
        <w:rPr>
          <w:color w:val="231F20"/>
          <w:sz w:val="21"/>
        </w:rPr>
        <w:t>que</w:t>
      </w:r>
      <w:r>
        <w:rPr>
          <w:color w:val="231F20"/>
          <w:spacing w:val="-6"/>
          <w:sz w:val="21"/>
        </w:rPr>
        <w:t> </w:t>
      </w:r>
      <w:r>
        <w:rPr>
          <w:color w:val="231F20"/>
          <w:sz w:val="21"/>
        </w:rPr>
        <w:t>se</w:t>
      </w:r>
      <w:r>
        <w:rPr>
          <w:color w:val="231F20"/>
          <w:spacing w:val="-6"/>
          <w:sz w:val="21"/>
        </w:rPr>
        <w:t> </w:t>
      </w:r>
      <w:r>
        <w:rPr>
          <w:color w:val="231F20"/>
          <w:sz w:val="21"/>
        </w:rPr>
        <w:t>filtraba</w:t>
      </w:r>
      <w:r>
        <w:rPr>
          <w:color w:val="231F20"/>
          <w:spacing w:val="-6"/>
          <w:sz w:val="21"/>
        </w:rPr>
        <w:t> </w:t>
      </w:r>
      <w:r>
        <w:rPr>
          <w:color w:val="231F20"/>
          <w:sz w:val="21"/>
        </w:rPr>
        <w:t>como una</w:t>
      </w:r>
      <w:r>
        <w:rPr>
          <w:color w:val="231F20"/>
          <w:spacing w:val="-9"/>
          <w:sz w:val="21"/>
        </w:rPr>
        <w:t> </w:t>
      </w:r>
      <w:r>
        <w:rPr>
          <w:color w:val="231F20"/>
          <w:sz w:val="21"/>
        </w:rPr>
        <w:t>cascada</w:t>
      </w:r>
      <w:r>
        <w:rPr>
          <w:color w:val="231F20"/>
          <w:spacing w:val="-9"/>
          <w:sz w:val="21"/>
        </w:rPr>
        <w:t> </w:t>
      </w:r>
      <w:r>
        <w:rPr>
          <w:color w:val="231F20"/>
          <w:sz w:val="21"/>
        </w:rPr>
        <w:t>cristalina</w:t>
      </w:r>
      <w:r>
        <w:rPr>
          <w:color w:val="231F20"/>
          <w:spacing w:val="-9"/>
          <w:sz w:val="21"/>
        </w:rPr>
        <w:t> </w:t>
      </w:r>
      <w:r>
        <w:rPr>
          <w:color w:val="231F20"/>
          <w:sz w:val="21"/>
        </w:rPr>
        <w:t>entre</w:t>
      </w:r>
      <w:r>
        <w:rPr>
          <w:color w:val="231F20"/>
          <w:spacing w:val="-9"/>
          <w:sz w:val="21"/>
        </w:rPr>
        <w:t> </w:t>
      </w:r>
      <w:r>
        <w:rPr>
          <w:color w:val="231F20"/>
          <w:sz w:val="21"/>
        </w:rPr>
        <w:t>el</w:t>
      </w:r>
      <w:r>
        <w:rPr>
          <w:color w:val="231F20"/>
          <w:spacing w:val="-9"/>
          <w:sz w:val="21"/>
        </w:rPr>
        <w:t> </w:t>
      </w:r>
      <w:r>
        <w:rPr>
          <w:color w:val="231F20"/>
          <w:sz w:val="21"/>
        </w:rPr>
        <w:t>follaje</w:t>
      </w:r>
      <w:r>
        <w:rPr>
          <w:color w:val="231F20"/>
          <w:spacing w:val="-9"/>
          <w:sz w:val="21"/>
        </w:rPr>
        <w:t> </w:t>
      </w:r>
      <w:r>
        <w:rPr>
          <w:color w:val="231F20"/>
          <w:sz w:val="21"/>
        </w:rPr>
        <w:t>siempre</w:t>
      </w:r>
      <w:r>
        <w:rPr>
          <w:color w:val="231F20"/>
          <w:spacing w:val="-9"/>
          <w:sz w:val="21"/>
        </w:rPr>
        <w:t> </w:t>
      </w:r>
      <w:r>
        <w:rPr>
          <w:color w:val="231F20"/>
          <w:sz w:val="21"/>
        </w:rPr>
        <w:t>verde</w:t>
      </w:r>
      <w:r>
        <w:rPr>
          <w:color w:val="231F20"/>
          <w:spacing w:val="-9"/>
          <w:sz w:val="21"/>
        </w:rPr>
        <w:t> </w:t>
      </w:r>
      <w:r>
        <w:rPr>
          <w:color w:val="231F20"/>
          <w:sz w:val="21"/>
        </w:rPr>
        <w:t>de</w:t>
      </w:r>
      <w:r>
        <w:rPr>
          <w:color w:val="231F20"/>
          <w:spacing w:val="-9"/>
          <w:sz w:val="21"/>
        </w:rPr>
        <w:t> </w:t>
      </w:r>
      <w:r>
        <w:rPr>
          <w:color w:val="231F20"/>
          <w:sz w:val="21"/>
        </w:rPr>
        <w:t>los</w:t>
      </w:r>
      <w:r>
        <w:rPr>
          <w:color w:val="231F20"/>
          <w:spacing w:val="-9"/>
          <w:sz w:val="21"/>
        </w:rPr>
        <w:t> </w:t>
      </w:r>
      <w:r>
        <w:rPr>
          <w:color w:val="231F20"/>
          <w:sz w:val="21"/>
        </w:rPr>
        <w:t>pinos</w:t>
      </w:r>
      <w:r>
        <w:rPr>
          <w:color w:val="231F20"/>
          <w:spacing w:val="-9"/>
          <w:sz w:val="21"/>
        </w:rPr>
        <w:t> </w:t>
      </w:r>
      <w:r>
        <w:rPr>
          <w:color w:val="231F20"/>
          <w:sz w:val="21"/>
        </w:rPr>
        <w:t>[...] yo</w:t>
      </w:r>
      <w:r>
        <w:rPr>
          <w:color w:val="231F20"/>
          <w:spacing w:val="-13"/>
          <w:sz w:val="21"/>
        </w:rPr>
        <w:t> </w:t>
      </w:r>
      <w:r>
        <w:rPr>
          <w:color w:val="231F20"/>
          <w:sz w:val="21"/>
        </w:rPr>
        <w:t>miraba</w:t>
      </w:r>
      <w:r>
        <w:rPr>
          <w:color w:val="231F20"/>
          <w:spacing w:val="-13"/>
          <w:sz w:val="21"/>
        </w:rPr>
        <w:t> </w:t>
      </w:r>
      <w:r>
        <w:rPr>
          <w:color w:val="231F20"/>
          <w:sz w:val="21"/>
        </w:rPr>
        <w:t>su</w:t>
      </w:r>
      <w:r>
        <w:rPr>
          <w:color w:val="231F20"/>
          <w:spacing w:val="-13"/>
          <w:sz w:val="21"/>
        </w:rPr>
        <w:t> </w:t>
      </w:r>
      <w:r>
        <w:rPr>
          <w:color w:val="231F20"/>
          <w:sz w:val="21"/>
        </w:rPr>
        <w:t>cuerpo,</w:t>
      </w:r>
      <w:r>
        <w:rPr>
          <w:color w:val="231F20"/>
          <w:spacing w:val="-13"/>
          <w:sz w:val="21"/>
        </w:rPr>
        <w:t> </w:t>
      </w:r>
      <w:r>
        <w:rPr>
          <w:color w:val="231F20"/>
          <w:sz w:val="21"/>
        </w:rPr>
        <w:t>analizando</w:t>
      </w:r>
      <w:r>
        <w:rPr>
          <w:color w:val="231F20"/>
          <w:spacing w:val="-13"/>
          <w:sz w:val="21"/>
        </w:rPr>
        <w:t> </w:t>
      </w:r>
      <w:r>
        <w:rPr>
          <w:color w:val="231F20"/>
          <w:sz w:val="21"/>
        </w:rPr>
        <w:t>detenidamente</w:t>
      </w:r>
      <w:r>
        <w:rPr>
          <w:color w:val="231F20"/>
          <w:spacing w:val="-13"/>
          <w:sz w:val="21"/>
        </w:rPr>
        <w:t> </w:t>
      </w:r>
      <w:r>
        <w:rPr>
          <w:color w:val="231F20"/>
          <w:sz w:val="21"/>
        </w:rPr>
        <w:t>esa</w:t>
      </w:r>
      <w:r>
        <w:rPr>
          <w:color w:val="231F20"/>
          <w:spacing w:val="-13"/>
          <w:sz w:val="21"/>
        </w:rPr>
        <w:t> </w:t>
      </w:r>
      <w:r>
        <w:rPr>
          <w:color w:val="231F20"/>
          <w:sz w:val="21"/>
        </w:rPr>
        <w:t>blancura</w:t>
      </w:r>
      <w:r>
        <w:rPr>
          <w:color w:val="231F20"/>
          <w:spacing w:val="-13"/>
          <w:sz w:val="21"/>
        </w:rPr>
        <w:t> </w:t>
      </w:r>
      <w:r>
        <w:rPr>
          <w:color w:val="231F20"/>
          <w:sz w:val="21"/>
        </w:rPr>
        <w:t>perfec- ta,</w:t>
      </w:r>
      <w:r>
        <w:rPr>
          <w:color w:val="231F20"/>
          <w:spacing w:val="-15"/>
          <w:sz w:val="21"/>
        </w:rPr>
        <w:t> </w:t>
      </w:r>
      <w:r>
        <w:rPr>
          <w:color w:val="231F20"/>
          <w:sz w:val="21"/>
        </w:rPr>
        <w:t>las</w:t>
      </w:r>
      <w:r>
        <w:rPr>
          <w:color w:val="231F20"/>
          <w:spacing w:val="-15"/>
          <w:sz w:val="21"/>
        </w:rPr>
        <w:t> </w:t>
      </w:r>
      <w:r>
        <w:rPr>
          <w:color w:val="231F20"/>
          <w:sz w:val="21"/>
        </w:rPr>
        <w:t>longitudes</w:t>
      </w:r>
      <w:r>
        <w:rPr>
          <w:color w:val="231F20"/>
          <w:spacing w:val="-15"/>
          <w:sz w:val="21"/>
        </w:rPr>
        <w:t> </w:t>
      </w:r>
      <w:r>
        <w:rPr>
          <w:color w:val="231F20"/>
          <w:sz w:val="21"/>
        </w:rPr>
        <w:t>armoniosas</w:t>
      </w:r>
      <w:r>
        <w:rPr>
          <w:color w:val="231F20"/>
          <w:spacing w:val="-15"/>
          <w:sz w:val="21"/>
        </w:rPr>
        <w:t> </w:t>
      </w:r>
      <w:r>
        <w:rPr>
          <w:color w:val="231F20"/>
          <w:sz w:val="21"/>
        </w:rPr>
        <w:t>de</w:t>
      </w:r>
      <w:r>
        <w:rPr>
          <w:color w:val="231F20"/>
          <w:spacing w:val="-15"/>
          <w:sz w:val="21"/>
        </w:rPr>
        <w:t> </w:t>
      </w:r>
      <w:r>
        <w:rPr>
          <w:color w:val="231F20"/>
          <w:sz w:val="21"/>
        </w:rPr>
        <w:t>esa</w:t>
      </w:r>
      <w:r>
        <w:rPr>
          <w:color w:val="231F20"/>
          <w:spacing w:val="-15"/>
          <w:sz w:val="21"/>
        </w:rPr>
        <w:t> </w:t>
      </w:r>
      <w:r>
        <w:rPr>
          <w:color w:val="231F20"/>
          <w:sz w:val="21"/>
        </w:rPr>
        <w:t>carne</w:t>
      </w:r>
      <w:r>
        <w:rPr>
          <w:color w:val="231F20"/>
          <w:spacing w:val="-15"/>
          <w:sz w:val="21"/>
        </w:rPr>
        <w:t> </w:t>
      </w:r>
      <w:r>
        <w:rPr>
          <w:color w:val="231F20"/>
          <w:sz w:val="21"/>
        </w:rPr>
        <w:t>que</w:t>
      </w:r>
      <w:r>
        <w:rPr>
          <w:color w:val="231F20"/>
          <w:spacing w:val="-15"/>
          <w:sz w:val="21"/>
        </w:rPr>
        <w:t> </w:t>
      </w:r>
      <w:r>
        <w:rPr>
          <w:color w:val="231F20"/>
          <w:sz w:val="21"/>
        </w:rPr>
        <w:t>se</w:t>
      </w:r>
      <w:r>
        <w:rPr>
          <w:color w:val="231F20"/>
          <w:spacing w:val="-15"/>
          <w:sz w:val="21"/>
        </w:rPr>
        <w:t> </w:t>
      </w:r>
      <w:r>
        <w:rPr>
          <w:color w:val="231F20"/>
          <w:sz w:val="21"/>
        </w:rPr>
        <w:t>estremecía</w:t>
      </w:r>
      <w:r>
        <w:rPr>
          <w:color w:val="231F20"/>
          <w:spacing w:val="-15"/>
          <w:sz w:val="21"/>
        </w:rPr>
        <w:t> </w:t>
      </w:r>
      <w:r>
        <w:rPr>
          <w:color w:val="231F20"/>
          <w:sz w:val="21"/>
        </w:rPr>
        <w:t>rimando lentamente</w:t>
      </w:r>
      <w:r>
        <w:rPr>
          <w:color w:val="231F20"/>
          <w:spacing w:val="-35"/>
          <w:sz w:val="21"/>
        </w:rPr>
        <w:t> </w:t>
      </w:r>
      <w:r>
        <w:rPr>
          <w:color w:val="231F20"/>
          <w:sz w:val="21"/>
        </w:rPr>
        <w:t>sus</w:t>
      </w:r>
      <w:r>
        <w:rPr>
          <w:color w:val="231F20"/>
          <w:spacing w:val="-35"/>
          <w:sz w:val="21"/>
        </w:rPr>
        <w:t> </w:t>
      </w:r>
      <w:r>
        <w:rPr>
          <w:color w:val="231F20"/>
          <w:sz w:val="21"/>
        </w:rPr>
        <w:t>movimientos</w:t>
      </w:r>
      <w:r>
        <w:rPr>
          <w:color w:val="231F20"/>
          <w:spacing w:val="-35"/>
          <w:sz w:val="21"/>
        </w:rPr>
        <w:t> </w:t>
      </w:r>
      <w:r>
        <w:rPr>
          <w:color w:val="231F20"/>
          <w:sz w:val="21"/>
        </w:rPr>
        <w:t>con</w:t>
      </w:r>
      <w:r>
        <w:rPr>
          <w:color w:val="231F20"/>
          <w:spacing w:val="-35"/>
          <w:sz w:val="21"/>
        </w:rPr>
        <w:t> </w:t>
      </w:r>
      <w:r>
        <w:rPr>
          <w:color w:val="231F20"/>
          <w:sz w:val="21"/>
        </w:rPr>
        <w:t>el</w:t>
      </w:r>
      <w:r>
        <w:rPr>
          <w:color w:val="231F20"/>
          <w:spacing w:val="-35"/>
          <w:sz w:val="21"/>
        </w:rPr>
        <w:t> </w:t>
      </w:r>
      <w:r>
        <w:rPr>
          <w:color w:val="231F20"/>
          <w:sz w:val="21"/>
        </w:rPr>
        <w:t>vaivén</w:t>
      </w:r>
      <w:r>
        <w:rPr>
          <w:color w:val="231F20"/>
          <w:spacing w:val="-35"/>
          <w:sz w:val="21"/>
        </w:rPr>
        <w:t> </w:t>
      </w:r>
      <w:r>
        <w:rPr>
          <w:color w:val="231F20"/>
          <w:sz w:val="21"/>
        </w:rPr>
        <w:t>acompasado</w:t>
      </w:r>
      <w:r>
        <w:rPr>
          <w:color w:val="231F20"/>
          <w:spacing w:val="-35"/>
          <w:sz w:val="21"/>
        </w:rPr>
        <w:t> </w:t>
      </w:r>
      <w:r>
        <w:rPr>
          <w:color w:val="231F20"/>
          <w:sz w:val="21"/>
        </w:rPr>
        <w:t>de</w:t>
      </w:r>
      <w:r>
        <w:rPr>
          <w:color w:val="231F20"/>
          <w:spacing w:val="-35"/>
          <w:sz w:val="21"/>
        </w:rPr>
        <w:t> </w:t>
      </w:r>
      <w:r>
        <w:rPr>
          <w:color w:val="231F20"/>
          <w:sz w:val="21"/>
        </w:rPr>
        <w:t>las</w:t>
      </w:r>
      <w:r>
        <w:rPr>
          <w:color w:val="231F20"/>
          <w:spacing w:val="-35"/>
          <w:sz w:val="21"/>
        </w:rPr>
        <w:t> </w:t>
      </w:r>
      <w:r>
        <w:rPr>
          <w:color w:val="231F20"/>
          <w:sz w:val="21"/>
        </w:rPr>
        <w:t>enormes corolas</w:t>
      </w:r>
      <w:r>
        <w:rPr>
          <w:color w:val="231F20"/>
          <w:spacing w:val="-24"/>
          <w:sz w:val="21"/>
        </w:rPr>
        <w:t> </w:t>
      </w:r>
      <w:r>
        <w:rPr>
          <w:color w:val="231F20"/>
          <w:sz w:val="21"/>
        </w:rPr>
        <w:t>movidas</w:t>
      </w:r>
      <w:r>
        <w:rPr>
          <w:color w:val="231F20"/>
          <w:spacing w:val="-24"/>
          <w:sz w:val="21"/>
        </w:rPr>
        <w:t> </w:t>
      </w:r>
      <w:r>
        <w:rPr>
          <w:color w:val="231F20"/>
          <w:sz w:val="21"/>
        </w:rPr>
        <w:t>por</w:t>
      </w:r>
      <w:r>
        <w:rPr>
          <w:color w:val="231F20"/>
          <w:spacing w:val="-24"/>
          <w:sz w:val="21"/>
        </w:rPr>
        <w:t> </w:t>
      </w:r>
      <w:r>
        <w:rPr>
          <w:color w:val="231F20"/>
          <w:sz w:val="21"/>
        </w:rPr>
        <w:t>la</w:t>
      </w:r>
      <w:r>
        <w:rPr>
          <w:color w:val="231F20"/>
          <w:spacing w:val="-24"/>
          <w:sz w:val="21"/>
        </w:rPr>
        <w:t> </w:t>
      </w:r>
      <w:r>
        <w:rPr>
          <w:color w:val="231F20"/>
          <w:sz w:val="21"/>
        </w:rPr>
        <w:t>brisa</w:t>
      </w:r>
      <w:r>
        <w:rPr>
          <w:color w:val="231F20"/>
          <w:spacing w:val="-24"/>
          <w:sz w:val="21"/>
        </w:rPr>
        <w:t> </w:t>
      </w:r>
      <w:r>
        <w:rPr>
          <w:color w:val="231F20"/>
          <w:sz w:val="21"/>
        </w:rPr>
        <w:t>(p.</w:t>
      </w:r>
      <w:r>
        <w:rPr>
          <w:color w:val="231F20"/>
          <w:spacing w:val="-24"/>
          <w:sz w:val="21"/>
        </w:rPr>
        <w:t> </w:t>
      </w:r>
      <w:r>
        <w:rPr>
          <w:color w:val="231F20"/>
          <w:sz w:val="21"/>
        </w:rPr>
        <w:t>14).</w:t>
      </w:r>
    </w:p>
    <w:p>
      <w:pPr>
        <w:pStyle w:val="BodyText"/>
        <w:rPr>
          <w:sz w:val="20"/>
        </w:rPr>
      </w:pPr>
    </w:p>
    <w:p>
      <w:pPr>
        <w:spacing w:before="168"/>
        <w:ind w:left="2063" w:right="0" w:firstLine="0"/>
        <w:jc w:val="both"/>
        <w:rPr>
          <w:sz w:val="18"/>
        </w:rPr>
      </w:pPr>
      <w:r>
        <w:rPr>
          <w:color w:val="231F20"/>
          <w:position w:val="6"/>
          <w:sz w:val="10"/>
        </w:rPr>
        <w:t>145  </w:t>
      </w:r>
      <w:r>
        <w:rPr>
          <w:i/>
          <w:color w:val="231F20"/>
          <w:sz w:val="18"/>
        </w:rPr>
        <w:t>Ibid.</w:t>
      </w:r>
      <w:r>
        <w:rPr>
          <w:color w:val="231F20"/>
          <w:sz w:val="18"/>
        </w:rPr>
        <w:t>, p. 22.</w:t>
      </w:r>
    </w:p>
    <w:p>
      <w:pPr>
        <w:spacing w:before="33"/>
        <w:ind w:left="2063" w:right="0" w:firstLine="0"/>
        <w:jc w:val="both"/>
        <w:rPr>
          <w:i/>
          <w:sz w:val="18"/>
        </w:rPr>
      </w:pPr>
      <w:r>
        <w:rPr>
          <w:color w:val="231F20"/>
          <w:sz w:val="10"/>
        </w:rPr>
        <w:t>146 </w:t>
      </w:r>
      <w:r>
        <w:rPr>
          <w:i/>
          <w:color w:val="231F20"/>
          <w:position w:val="-5"/>
          <w:sz w:val="18"/>
        </w:rPr>
        <w:t>Id.</w:t>
      </w:r>
    </w:p>
    <w:p>
      <w:pPr>
        <w:spacing w:after="0"/>
        <w:jc w:val="both"/>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pStyle w:val="ListParagraph"/>
        <w:numPr>
          <w:ilvl w:val="0"/>
          <w:numId w:val="41"/>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89</w:t>
      </w:r>
    </w:p>
    <w:p>
      <w:pPr>
        <w:pStyle w:val="BodyText"/>
        <w:rPr>
          <w:sz w:val="20"/>
        </w:rPr>
      </w:pPr>
    </w:p>
    <w:p>
      <w:pPr>
        <w:pStyle w:val="BodyText"/>
        <w:spacing w:line="271" w:lineRule="auto"/>
        <w:ind w:left="1640" w:right="1701" w:firstLine="360"/>
        <w:jc w:val="both"/>
      </w:pPr>
      <w:r>
        <w:rPr/>
        <w:drawing>
          <wp:anchor distT="0" distB="0" distL="0" distR="0" allowOverlap="1" layoutInCell="1" locked="0" behindDoc="0" simplePos="0" relativeHeight="5584">
            <wp:simplePos x="0" y="0"/>
            <wp:positionH relativeFrom="page">
              <wp:posOffset>17462</wp:posOffset>
            </wp:positionH>
            <wp:positionV relativeFrom="paragraph">
              <wp:posOffset>2918687</wp:posOffset>
            </wp:positionV>
            <wp:extent cx="155575" cy="155575"/>
            <wp:effectExtent l="0" t="0" r="0" b="0"/>
            <wp:wrapNone/>
            <wp:docPr id="401" name="image3.png" descr=""/>
            <wp:cNvGraphicFramePr>
              <a:graphicFrameLocks noChangeAspect="1"/>
            </wp:cNvGraphicFramePr>
            <a:graphic>
              <a:graphicData uri="http://schemas.openxmlformats.org/drawingml/2006/picture">
                <pic:pic>
                  <pic:nvPicPr>
                    <pic:cNvPr id="40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608">
            <wp:simplePos x="0" y="0"/>
            <wp:positionH relativeFrom="page">
              <wp:posOffset>5760361</wp:posOffset>
            </wp:positionH>
            <wp:positionV relativeFrom="paragraph">
              <wp:posOffset>2918687</wp:posOffset>
            </wp:positionV>
            <wp:extent cx="155575" cy="155575"/>
            <wp:effectExtent l="0" t="0" r="0" b="0"/>
            <wp:wrapNone/>
            <wp:docPr id="403" name="image3.png" descr=""/>
            <wp:cNvGraphicFramePr>
              <a:graphicFrameLocks noChangeAspect="1"/>
            </wp:cNvGraphicFramePr>
            <a:graphic>
              <a:graphicData uri="http://schemas.openxmlformats.org/drawingml/2006/picture">
                <pic:pic>
                  <pic:nvPicPr>
                    <pic:cNvPr id="40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imagen de Anne </w:t>
      </w:r>
      <w:r>
        <w:rPr>
          <w:color w:val="231F20"/>
          <w:spacing w:val="-2"/>
        </w:rPr>
        <w:t>Marie, </w:t>
      </w:r>
      <w:r>
        <w:rPr>
          <w:color w:val="231F20"/>
        </w:rPr>
        <w:t>como bien ha señalado </w:t>
      </w:r>
      <w:r>
        <w:rPr>
          <w:color w:val="231F20"/>
          <w:spacing w:val="-2"/>
        </w:rPr>
        <w:t>Sergio </w:t>
      </w:r>
      <w:r>
        <w:rPr>
          <w:color w:val="231F20"/>
        </w:rPr>
        <w:t>R. </w:t>
      </w:r>
      <w:r>
        <w:rPr>
          <w:color w:val="231F20"/>
          <w:spacing w:val="-3"/>
        </w:rPr>
        <w:t>Franco,</w:t>
      </w:r>
      <w:r>
        <w:rPr>
          <w:color w:val="231F20"/>
          <w:spacing w:val="-33"/>
        </w:rPr>
        <w:t> </w:t>
      </w:r>
      <w:r>
        <w:rPr>
          <w:color w:val="231F20"/>
          <w:spacing w:val="-3"/>
        </w:rPr>
        <w:t>“simboliza</w:t>
      </w:r>
      <w:r>
        <w:rPr>
          <w:color w:val="231F20"/>
          <w:spacing w:val="-33"/>
        </w:rPr>
        <w:t> </w:t>
      </w:r>
      <w:r>
        <w:rPr>
          <w:color w:val="231F20"/>
        </w:rPr>
        <w:t>textualmente</w:t>
      </w:r>
      <w:r>
        <w:rPr>
          <w:color w:val="231F20"/>
          <w:spacing w:val="-33"/>
        </w:rPr>
        <w:t> </w:t>
      </w:r>
      <w:r>
        <w:rPr>
          <w:color w:val="231F20"/>
        </w:rPr>
        <w:t>el</w:t>
      </w:r>
      <w:r>
        <w:rPr>
          <w:color w:val="231F20"/>
          <w:spacing w:val="-33"/>
        </w:rPr>
        <w:t> </w:t>
      </w:r>
      <w:r>
        <w:rPr>
          <w:color w:val="231F20"/>
        </w:rPr>
        <w:t>nacimiento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pasión</w:t>
      </w:r>
      <w:r>
        <w:rPr>
          <w:color w:val="231F20"/>
          <w:spacing w:val="-33"/>
        </w:rPr>
        <w:t> </w:t>
      </w:r>
      <w:r>
        <w:rPr>
          <w:color w:val="231F20"/>
        </w:rPr>
        <w:t>escópica de</w:t>
      </w:r>
      <w:r>
        <w:rPr>
          <w:color w:val="231F20"/>
          <w:spacing w:val="-38"/>
        </w:rPr>
        <w:t> </w:t>
      </w:r>
      <w:r>
        <w:rPr>
          <w:color w:val="231F20"/>
          <w:spacing w:val="-3"/>
        </w:rPr>
        <w:t>Elizondo”.</w:t>
      </w:r>
      <w:r>
        <w:rPr>
          <w:color w:val="231F20"/>
          <w:spacing w:val="-3"/>
          <w:position w:val="8"/>
          <w:sz w:val="13"/>
        </w:rPr>
        <w:t>147</w:t>
      </w:r>
      <w:r>
        <w:rPr>
          <w:color w:val="231F20"/>
          <w:spacing w:val="-13"/>
          <w:position w:val="8"/>
          <w:sz w:val="13"/>
        </w:rPr>
        <w:t> </w:t>
      </w:r>
      <w:r>
        <w:rPr>
          <w:color w:val="231F20"/>
        </w:rPr>
        <w:t>La</w:t>
      </w:r>
      <w:r>
        <w:rPr>
          <w:color w:val="231F20"/>
          <w:spacing w:val="-38"/>
        </w:rPr>
        <w:t> </w:t>
      </w:r>
      <w:r>
        <w:rPr>
          <w:color w:val="231F20"/>
        </w:rPr>
        <w:t>disposición</w:t>
      </w:r>
      <w:r>
        <w:rPr>
          <w:color w:val="231F20"/>
          <w:spacing w:val="-38"/>
        </w:rPr>
        <w:t> </w:t>
      </w:r>
      <w:r>
        <w:rPr>
          <w:color w:val="231F20"/>
        </w:rPr>
        <w:t>observante</w:t>
      </w:r>
      <w:r>
        <w:rPr>
          <w:color w:val="231F20"/>
          <w:spacing w:val="-38"/>
        </w:rPr>
        <w:t> </w:t>
      </w:r>
      <w:r>
        <w:rPr>
          <w:color w:val="231F20"/>
        </w:rPr>
        <w:t>del</w:t>
      </w:r>
      <w:r>
        <w:rPr>
          <w:color w:val="231F20"/>
          <w:spacing w:val="-38"/>
        </w:rPr>
        <w:t> </w:t>
      </w:r>
      <w:r>
        <w:rPr>
          <w:color w:val="231F20"/>
        </w:rPr>
        <w:t>niño</w:t>
      </w:r>
      <w:r>
        <w:rPr>
          <w:color w:val="231F20"/>
          <w:spacing w:val="-38"/>
        </w:rPr>
        <w:t> </w:t>
      </w:r>
      <w:r>
        <w:rPr>
          <w:color w:val="231F20"/>
        </w:rPr>
        <w:t>que</w:t>
      </w:r>
      <w:r>
        <w:rPr>
          <w:color w:val="231F20"/>
          <w:spacing w:val="-38"/>
        </w:rPr>
        <w:t> </w:t>
      </w:r>
      <w:r>
        <w:rPr>
          <w:color w:val="231F20"/>
        </w:rPr>
        <w:t>subyace</w:t>
      </w:r>
      <w:r>
        <w:rPr>
          <w:color w:val="231F20"/>
          <w:spacing w:val="-38"/>
        </w:rPr>
        <w:t> </w:t>
      </w:r>
      <w:r>
        <w:rPr>
          <w:color w:val="231F20"/>
        </w:rPr>
        <w:t>en</w:t>
      </w:r>
      <w:r>
        <w:rPr>
          <w:color w:val="231F20"/>
          <w:spacing w:val="-38"/>
        </w:rPr>
        <w:t> </w:t>
      </w:r>
      <w:r>
        <w:rPr>
          <w:color w:val="231F20"/>
        </w:rPr>
        <w:t>la construcción</w:t>
      </w:r>
      <w:r>
        <w:rPr>
          <w:color w:val="231F20"/>
          <w:spacing w:val="-36"/>
        </w:rPr>
        <w:t> </w:t>
      </w:r>
      <w:r>
        <w:rPr>
          <w:color w:val="231F20"/>
        </w:rPr>
        <w:t>de</w:t>
      </w:r>
      <w:r>
        <w:rPr>
          <w:color w:val="231F20"/>
          <w:spacing w:val="-36"/>
        </w:rPr>
        <w:t> </w:t>
      </w:r>
      <w:r>
        <w:rPr>
          <w:color w:val="231F20"/>
        </w:rPr>
        <w:t>estas</w:t>
      </w:r>
      <w:r>
        <w:rPr>
          <w:color w:val="231F20"/>
          <w:spacing w:val="-36"/>
        </w:rPr>
        <w:t> </w:t>
      </w:r>
      <w:r>
        <w:rPr>
          <w:color w:val="231F20"/>
        </w:rPr>
        <w:t>imágenes</w:t>
      </w:r>
      <w:r>
        <w:rPr>
          <w:color w:val="231F20"/>
          <w:spacing w:val="-36"/>
        </w:rPr>
        <w:t> </w:t>
      </w:r>
      <w:r>
        <w:rPr>
          <w:color w:val="231F20"/>
        </w:rPr>
        <w:t>cumple</w:t>
      </w:r>
      <w:r>
        <w:rPr>
          <w:color w:val="231F20"/>
          <w:spacing w:val="-36"/>
        </w:rPr>
        <w:t> </w:t>
      </w:r>
      <w:r>
        <w:rPr>
          <w:color w:val="231F20"/>
        </w:rPr>
        <w:t>con</w:t>
      </w:r>
      <w:r>
        <w:rPr>
          <w:color w:val="231F20"/>
          <w:spacing w:val="-36"/>
        </w:rPr>
        <w:t> </w:t>
      </w:r>
      <w:r>
        <w:rPr>
          <w:color w:val="231F20"/>
        </w:rPr>
        <w:t>dos</w:t>
      </w:r>
      <w:r>
        <w:rPr>
          <w:color w:val="231F20"/>
          <w:spacing w:val="-36"/>
        </w:rPr>
        <w:t> </w:t>
      </w:r>
      <w:r>
        <w:rPr>
          <w:color w:val="231F20"/>
        </w:rPr>
        <w:t>funciones</w:t>
      </w:r>
      <w:r>
        <w:rPr>
          <w:color w:val="231F20"/>
          <w:spacing w:val="-36"/>
        </w:rPr>
        <w:t> </w:t>
      </w:r>
      <w:r>
        <w:rPr>
          <w:color w:val="231F20"/>
        </w:rPr>
        <w:t>dentro</w:t>
      </w:r>
      <w:r>
        <w:rPr>
          <w:color w:val="231F20"/>
          <w:spacing w:val="-36"/>
        </w:rPr>
        <w:t> </w:t>
      </w:r>
      <w:r>
        <w:rPr>
          <w:color w:val="231F20"/>
          <w:spacing w:val="-2"/>
        </w:rPr>
        <w:t>del </w:t>
      </w:r>
      <w:r>
        <w:rPr>
          <w:color w:val="231F20"/>
        </w:rPr>
        <w:t>texto:</w:t>
      </w:r>
      <w:r>
        <w:rPr>
          <w:color w:val="231F20"/>
          <w:spacing w:val="-23"/>
        </w:rPr>
        <w:t> </w:t>
      </w:r>
      <w:r>
        <w:rPr>
          <w:color w:val="231F20"/>
        </w:rPr>
        <w:t>en</w:t>
      </w:r>
      <w:r>
        <w:rPr>
          <w:color w:val="231F20"/>
          <w:spacing w:val="-23"/>
        </w:rPr>
        <w:t> </w:t>
      </w:r>
      <w:r>
        <w:rPr>
          <w:color w:val="231F20"/>
        </w:rPr>
        <w:t>primer</w:t>
      </w:r>
      <w:r>
        <w:rPr>
          <w:color w:val="231F20"/>
          <w:spacing w:val="-23"/>
        </w:rPr>
        <w:t> </w:t>
      </w:r>
      <w:r>
        <w:rPr>
          <w:color w:val="231F20"/>
          <w:spacing w:val="-4"/>
        </w:rPr>
        <w:t>lugar,</w:t>
      </w:r>
      <w:r>
        <w:rPr>
          <w:color w:val="231F20"/>
          <w:spacing w:val="-23"/>
        </w:rPr>
        <w:t> </w:t>
      </w:r>
      <w:r>
        <w:rPr>
          <w:color w:val="231F20"/>
        </w:rPr>
        <w:t>sustenta</w:t>
      </w:r>
      <w:r>
        <w:rPr>
          <w:color w:val="231F20"/>
          <w:spacing w:val="-23"/>
        </w:rPr>
        <w:t> </w:t>
      </w:r>
      <w:r>
        <w:rPr>
          <w:color w:val="231F20"/>
        </w:rPr>
        <w:t>el</w:t>
      </w:r>
      <w:r>
        <w:rPr>
          <w:color w:val="231F20"/>
          <w:spacing w:val="-23"/>
        </w:rPr>
        <w:t> </w:t>
      </w:r>
      <w:r>
        <w:rPr>
          <w:color w:val="231F20"/>
        </w:rPr>
        <w:t>perfil</w:t>
      </w:r>
      <w:r>
        <w:rPr>
          <w:color w:val="231F20"/>
          <w:spacing w:val="-23"/>
        </w:rPr>
        <w:t> </w:t>
      </w:r>
      <w:r>
        <w:rPr>
          <w:color w:val="231F20"/>
        </w:rPr>
        <w:t>del</w:t>
      </w:r>
      <w:r>
        <w:rPr>
          <w:color w:val="231F20"/>
          <w:spacing w:val="-23"/>
        </w:rPr>
        <w:t> </w:t>
      </w:r>
      <w:r>
        <w:rPr>
          <w:color w:val="231F20"/>
        </w:rPr>
        <w:t>yo</w:t>
      </w:r>
      <w:r>
        <w:rPr>
          <w:color w:val="231F20"/>
          <w:spacing w:val="-23"/>
        </w:rPr>
        <w:t> </w:t>
      </w:r>
      <w:r>
        <w:rPr>
          <w:color w:val="231F20"/>
          <w:spacing w:val="-3"/>
        </w:rPr>
        <w:t>representado</w:t>
      </w:r>
      <w:r>
        <w:rPr>
          <w:color w:val="231F20"/>
          <w:spacing w:val="-23"/>
        </w:rPr>
        <w:t> </w:t>
      </w:r>
      <w:r>
        <w:rPr>
          <w:color w:val="231F20"/>
        </w:rPr>
        <w:t>para</w:t>
      </w:r>
      <w:r>
        <w:rPr>
          <w:color w:val="231F20"/>
          <w:spacing w:val="-23"/>
        </w:rPr>
        <w:t> </w:t>
      </w:r>
      <w:r>
        <w:rPr>
          <w:color w:val="231F20"/>
        </w:rPr>
        <w:t>ca- racterizarlo</w:t>
      </w:r>
      <w:r>
        <w:rPr>
          <w:color w:val="231F20"/>
          <w:spacing w:val="-32"/>
        </w:rPr>
        <w:t> </w:t>
      </w:r>
      <w:r>
        <w:rPr>
          <w:color w:val="231F20"/>
        </w:rPr>
        <w:t>con</w:t>
      </w:r>
      <w:r>
        <w:rPr>
          <w:color w:val="231F20"/>
          <w:spacing w:val="-32"/>
        </w:rPr>
        <w:t> </w:t>
      </w:r>
      <w:r>
        <w:rPr>
          <w:color w:val="231F20"/>
        </w:rPr>
        <w:t>una</w:t>
      </w:r>
      <w:r>
        <w:rPr>
          <w:color w:val="231F20"/>
          <w:spacing w:val="-32"/>
        </w:rPr>
        <w:t> </w:t>
      </w:r>
      <w:r>
        <w:rPr>
          <w:color w:val="231F20"/>
        </w:rPr>
        <w:t>temprana</w:t>
      </w:r>
      <w:r>
        <w:rPr>
          <w:color w:val="231F20"/>
          <w:spacing w:val="-32"/>
        </w:rPr>
        <w:t> </w:t>
      </w:r>
      <w:r>
        <w:rPr>
          <w:color w:val="231F20"/>
        </w:rPr>
        <w:t>sensibilidad</w:t>
      </w:r>
      <w:r>
        <w:rPr>
          <w:color w:val="231F20"/>
          <w:spacing w:val="-32"/>
        </w:rPr>
        <w:t> </w:t>
      </w:r>
      <w:r>
        <w:rPr>
          <w:color w:val="231F20"/>
          <w:spacing w:val="-2"/>
        </w:rPr>
        <w:t>frente</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realidad</w:t>
      </w:r>
      <w:r>
        <w:rPr>
          <w:color w:val="231F20"/>
          <w:spacing w:val="-32"/>
        </w:rPr>
        <w:t> </w:t>
      </w:r>
      <w:r>
        <w:rPr>
          <w:color w:val="231F20"/>
        </w:rPr>
        <w:t>que</w:t>
      </w:r>
      <w:r>
        <w:rPr>
          <w:color w:val="231F20"/>
          <w:spacing w:val="-32"/>
        </w:rPr>
        <w:t> </w:t>
      </w:r>
      <w:r>
        <w:rPr>
          <w:color w:val="231F20"/>
        </w:rPr>
        <w:t>se filtra</w:t>
      </w:r>
      <w:r>
        <w:rPr>
          <w:color w:val="231F20"/>
          <w:spacing w:val="-30"/>
        </w:rPr>
        <w:t> </w:t>
      </w:r>
      <w:r>
        <w:rPr>
          <w:color w:val="231F20"/>
        </w:rPr>
        <w:t>por</w:t>
      </w:r>
      <w:r>
        <w:rPr>
          <w:color w:val="231F20"/>
          <w:spacing w:val="-30"/>
        </w:rPr>
        <w:t> </w:t>
      </w:r>
      <w:r>
        <w:rPr>
          <w:color w:val="231F20"/>
        </w:rPr>
        <w:t>sus</w:t>
      </w:r>
      <w:r>
        <w:rPr>
          <w:color w:val="231F20"/>
          <w:spacing w:val="-30"/>
        </w:rPr>
        <w:t> </w:t>
      </w:r>
      <w:r>
        <w:rPr>
          <w:color w:val="231F20"/>
        </w:rPr>
        <w:t>ojos</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rPr>
        <w:t>permitirá</w:t>
      </w:r>
      <w:r>
        <w:rPr>
          <w:color w:val="231F20"/>
          <w:spacing w:val="-30"/>
        </w:rPr>
        <w:t> </w:t>
      </w:r>
      <w:r>
        <w:rPr>
          <w:color w:val="231F20"/>
        </w:rPr>
        <w:t>desarrollar</w:t>
      </w:r>
      <w:r>
        <w:rPr>
          <w:color w:val="231F20"/>
          <w:spacing w:val="-30"/>
        </w:rPr>
        <w:t> </w:t>
      </w:r>
      <w:r>
        <w:rPr>
          <w:color w:val="231F20"/>
        </w:rPr>
        <w:t>uno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motivos</w:t>
      </w:r>
      <w:r>
        <w:rPr>
          <w:color w:val="231F20"/>
          <w:spacing w:val="-30"/>
        </w:rPr>
        <w:t> </w:t>
      </w:r>
      <w:r>
        <w:rPr>
          <w:color w:val="231F20"/>
          <w:spacing w:val="-2"/>
        </w:rPr>
        <w:t>más </w:t>
      </w:r>
      <w:r>
        <w:rPr>
          <w:color w:val="231F20"/>
        </w:rPr>
        <w:t>importantes</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texto</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obra</w:t>
      </w:r>
      <w:r>
        <w:rPr>
          <w:color w:val="231F20"/>
          <w:spacing w:val="-38"/>
        </w:rPr>
        <w:t> </w:t>
      </w:r>
      <w:r>
        <w:rPr>
          <w:color w:val="231F20"/>
        </w:rPr>
        <w:t>elizondiana):</w:t>
      </w:r>
      <w:r>
        <w:rPr>
          <w:color w:val="231F20"/>
          <w:spacing w:val="-38"/>
        </w:rPr>
        <w:t> </w:t>
      </w:r>
      <w:r>
        <w:rPr>
          <w:color w:val="231F20"/>
        </w:rPr>
        <w:t>la</w:t>
      </w:r>
      <w:r>
        <w:rPr>
          <w:color w:val="231F20"/>
          <w:spacing w:val="-38"/>
        </w:rPr>
        <w:t> </w:t>
      </w:r>
      <w:r>
        <w:rPr>
          <w:color w:val="231F20"/>
        </w:rPr>
        <w:t>mirada</w:t>
      </w:r>
      <w:r>
        <w:rPr>
          <w:color w:val="231F20"/>
          <w:spacing w:val="-38"/>
        </w:rPr>
        <w:t> </w:t>
      </w:r>
      <w:r>
        <w:rPr>
          <w:color w:val="231F20"/>
        </w:rPr>
        <w:t>del</w:t>
      </w:r>
      <w:r>
        <w:rPr>
          <w:color w:val="231F20"/>
          <w:spacing w:val="-38"/>
        </w:rPr>
        <w:t> </w:t>
      </w:r>
      <w:r>
        <w:rPr>
          <w:color w:val="231F20"/>
          <w:spacing w:val="-2"/>
        </w:rPr>
        <w:t>poeta; </w:t>
      </w:r>
      <w:r>
        <w:rPr>
          <w:color w:val="231F20"/>
        </w:rPr>
        <w:t>en</w:t>
      </w:r>
      <w:r>
        <w:rPr>
          <w:color w:val="231F20"/>
          <w:spacing w:val="-42"/>
        </w:rPr>
        <w:t> </w:t>
      </w:r>
      <w:r>
        <w:rPr>
          <w:color w:val="231F20"/>
        </w:rPr>
        <w:t>segunda</w:t>
      </w:r>
      <w:r>
        <w:rPr>
          <w:color w:val="231F20"/>
          <w:spacing w:val="-42"/>
        </w:rPr>
        <w:t> </w:t>
      </w:r>
      <w:r>
        <w:rPr>
          <w:color w:val="231F20"/>
        </w:rPr>
        <w:t>instancia,</w:t>
      </w:r>
      <w:r>
        <w:rPr>
          <w:color w:val="231F20"/>
          <w:spacing w:val="-42"/>
        </w:rPr>
        <w:t> </w:t>
      </w:r>
      <w:r>
        <w:rPr>
          <w:color w:val="231F20"/>
        </w:rPr>
        <w:t>da</w:t>
      </w:r>
      <w:r>
        <w:rPr>
          <w:color w:val="231F20"/>
          <w:spacing w:val="-42"/>
        </w:rPr>
        <w:t> </w:t>
      </w:r>
      <w:r>
        <w:rPr>
          <w:color w:val="231F20"/>
        </w:rPr>
        <w:t>pie</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formulación</w:t>
      </w:r>
      <w:r>
        <w:rPr>
          <w:color w:val="231F20"/>
          <w:spacing w:val="-42"/>
        </w:rPr>
        <w:t> </w:t>
      </w:r>
      <w:r>
        <w:rPr>
          <w:color w:val="231F20"/>
        </w:rPr>
        <w:t>del</w:t>
      </w:r>
      <w:r>
        <w:rPr>
          <w:color w:val="231F20"/>
          <w:spacing w:val="-42"/>
        </w:rPr>
        <w:t> </w:t>
      </w:r>
      <w:r>
        <w:rPr>
          <w:color w:val="231F20"/>
        </w:rPr>
        <w:t>mito</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infancia</w:t>
      </w:r>
      <w:r>
        <w:rPr>
          <w:color w:val="231F20"/>
          <w:spacing w:val="-42"/>
        </w:rPr>
        <w:t> </w:t>
      </w:r>
      <w:r>
        <w:rPr>
          <w:color w:val="231F20"/>
        </w:rPr>
        <w:t>en la</w:t>
      </w:r>
      <w:r>
        <w:rPr>
          <w:color w:val="231F20"/>
          <w:spacing w:val="-38"/>
        </w:rPr>
        <w:t> </w:t>
      </w:r>
      <w:r>
        <w:rPr>
          <w:color w:val="231F20"/>
        </w:rPr>
        <w:t>configuración</w:t>
      </w:r>
      <w:r>
        <w:rPr>
          <w:color w:val="231F20"/>
          <w:spacing w:val="-38"/>
        </w:rPr>
        <w:t> </w:t>
      </w:r>
      <w:r>
        <w:rPr>
          <w:color w:val="231F20"/>
        </w:rPr>
        <w:t>autobiográfica.</w:t>
      </w:r>
      <w:r>
        <w:rPr>
          <w:color w:val="231F20"/>
          <w:spacing w:val="-38"/>
        </w:rPr>
        <w:t> </w:t>
      </w:r>
      <w:r>
        <w:rPr>
          <w:color w:val="231F20"/>
        </w:rPr>
        <w:t>En</w:t>
      </w:r>
      <w:r>
        <w:rPr>
          <w:color w:val="231F20"/>
          <w:spacing w:val="-38"/>
        </w:rPr>
        <w:t> </w:t>
      </w:r>
      <w:r>
        <w:rPr>
          <w:color w:val="231F20"/>
        </w:rPr>
        <w:t>este</w:t>
      </w:r>
      <w:r>
        <w:rPr>
          <w:color w:val="231F20"/>
          <w:spacing w:val="-38"/>
        </w:rPr>
        <w:t> </w:t>
      </w:r>
      <w:r>
        <w:rPr>
          <w:color w:val="231F20"/>
        </w:rPr>
        <w:t>punto</w:t>
      </w:r>
      <w:r>
        <w:rPr>
          <w:color w:val="231F20"/>
          <w:spacing w:val="-38"/>
        </w:rPr>
        <w:t> </w:t>
      </w:r>
      <w:r>
        <w:rPr>
          <w:color w:val="231F20"/>
        </w:rPr>
        <w:t>difiero</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plantea- mientos</w:t>
      </w:r>
      <w:r>
        <w:rPr>
          <w:color w:val="231F20"/>
          <w:spacing w:val="-10"/>
        </w:rPr>
        <w:t> </w:t>
      </w:r>
      <w:r>
        <w:rPr>
          <w:color w:val="231F20"/>
        </w:rPr>
        <w:t>de</w:t>
      </w:r>
      <w:r>
        <w:rPr>
          <w:color w:val="231F20"/>
          <w:spacing w:val="-10"/>
        </w:rPr>
        <w:t> </w:t>
      </w:r>
      <w:r>
        <w:rPr>
          <w:color w:val="231F20"/>
          <w:spacing w:val="-3"/>
        </w:rPr>
        <w:t>Franco,</w:t>
      </w:r>
      <w:r>
        <w:rPr>
          <w:color w:val="231F20"/>
          <w:spacing w:val="-10"/>
        </w:rPr>
        <w:t> </w:t>
      </w:r>
      <w:r>
        <w:rPr>
          <w:color w:val="231F20"/>
        </w:rPr>
        <w:t>para</w:t>
      </w:r>
      <w:r>
        <w:rPr>
          <w:color w:val="231F20"/>
          <w:spacing w:val="-10"/>
        </w:rPr>
        <w:t> </w:t>
      </w:r>
      <w:r>
        <w:rPr>
          <w:color w:val="231F20"/>
        </w:rPr>
        <w:t>quien</w:t>
      </w:r>
      <w:r>
        <w:rPr>
          <w:color w:val="231F20"/>
          <w:spacing w:val="-10"/>
        </w:rPr>
        <w:t> </w:t>
      </w:r>
      <w:r>
        <w:rPr>
          <w:color w:val="231F20"/>
        </w:rPr>
        <w:t>hay</w:t>
      </w:r>
      <w:r>
        <w:rPr>
          <w:color w:val="231F20"/>
          <w:spacing w:val="-10"/>
        </w:rPr>
        <w:t> </w:t>
      </w:r>
      <w:r>
        <w:rPr>
          <w:color w:val="231F20"/>
        </w:rPr>
        <w:t>una</w:t>
      </w:r>
      <w:r>
        <w:rPr>
          <w:color w:val="231F20"/>
          <w:spacing w:val="-10"/>
        </w:rPr>
        <w:t> </w:t>
      </w:r>
      <w:r>
        <w:rPr>
          <w:color w:val="231F20"/>
        </w:rPr>
        <w:t>“intencionalidad</w:t>
      </w:r>
      <w:r>
        <w:rPr>
          <w:color w:val="231F20"/>
          <w:spacing w:val="-10"/>
        </w:rPr>
        <w:t> </w:t>
      </w:r>
      <w:r>
        <w:rPr>
          <w:color w:val="231F20"/>
        </w:rPr>
        <w:t>deceptiva del horizonte de </w:t>
      </w:r>
      <w:r>
        <w:rPr>
          <w:color w:val="231F20"/>
          <w:spacing w:val="-2"/>
        </w:rPr>
        <w:t>recepción </w:t>
      </w:r>
      <w:r>
        <w:rPr>
          <w:color w:val="231F20"/>
        </w:rPr>
        <w:t>del texto [...] con respecto a cualquier tipo</w:t>
      </w:r>
      <w:r>
        <w:rPr>
          <w:color w:val="231F20"/>
          <w:spacing w:val="-37"/>
        </w:rPr>
        <w:t> </w:t>
      </w:r>
      <w:r>
        <w:rPr>
          <w:color w:val="231F20"/>
        </w:rPr>
        <w:t>de</w:t>
      </w:r>
      <w:r>
        <w:rPr>
          <w:color w:val="231F20"/>
          <w:spacing w:val="-37"/>
        </w:rPr>
        <w:t> </w:t>
      </w:r>
      <w:r>
        <w:rPr>
          <w:color w:val="231F20"/>
        </w:rPr>
        <w:t>idealización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3"/>
        </w:rPr>
        <w:t>infancia”.</w:t>
      </w:r>
      <w:r>
        <w:rPr>
          <w:color w:val="231F20"/>
          <w:spacing w:val="-3"/>
          <w:position w:val="8"/>
          <w:sz w:val="13"/>
        </w:rPr>
        <w:t>148</w:t>
      </w:r>
      <w:r>
        <w:rPr>
          <w:color w:val="231F20"/>
          <w:spacing w:val="-12"/>
          <w:position w:val="8"/>
          <w:sz w:val="13"/>
        </w:rPr>
        <w:t> </w:t>
      </w:r>
      <w:r>
        <w:rPr>
          <w:color w:val="231F20"/>
        </w:rPr>
        <w:t>Según</w:t>
      </w:r>
      <w:r>
        <w:rPr>
          <w:color w:val="231F20"/>
          <w:spacing w:val="-37"/>
        </w:rPr>
        <w:t> </w:t>
      </w:r>
      <w:r>
        <w:rPr>
          <w:color w:val="231F20"/>
        </w:rPr>
        <w:t>el</w:t>
      </w:r>
      <w:r>
        <w:rPr>
          <w:color w:val="231F20"/>
          <w:spacing w:val="-37"/>
        </w:rPr>
        <w:t> </w:t>
      </w:r>
      <w:r>
        <w:rPr>
          <w:color w:val="231F20"/>
        </w:rPr>
        <w:t>crítico,</w:t>
      </w:r>
      <w:r>
        <w:rPr>
          <w:color w:val="231F20"/>
          <w:spacing w:val="-37"/>
        </w:rPr>
        <w:t> </w:t>
      </w:r>
      <w:r>
        <w:rPr>
          <w:color w:val="231F20"/>
        </w:rPr>
        <w:t>el</w:t>
      </w:r>
      <w:r>
        <w:rPr>
          <w:color w:val="231F20"/>
          <w:spacing w:val="-37"/>
        </w:rPr>
        <w:t> </w:t>
      </w:r>
      <w:r>
        <w:rPr>
          <w:color w:val="231F20"/>
        </w:rPr>
        <w:t>fundamento para</w:t>
      </w:r>
      <w:r>
        <w:rPr>
          <w:color w:val="231F20"/>
          <w:spacing w:val="-35"/>
        </w:rPr>
        <w:t> </w:t>
      </w:r>
      <w:r>
        <w:rPr>
          <w:color w:val="231F20"/>
        </w:rPr>
        <w:t>esta</w:t>
      </w:r>
      <w:r>
        <w:rPr>
          <w:color w:val="231F20"/>
          <w:spacing w:val="-35"/>
        </w:rPr>
        <w:t> </w:t>
      </w:r>
      <w:r>
        <w:rPr>
          <w:color w:val="231F20"/>
          <w:spacing w:val="-5"/>
        </w:rPr>
        <w:t>“transgresión”</w:t>
      </w:r>
      <w:r>
        <w:rPr>
          <w:color w:val="231F20"/>
          <w:spacing w:val="-35"/>
        </w:rPr>
        <w:t> </w:t>
      </w:r>
      <w:r>
        <w:rPr>
          <w:color w:val="231F20"/>
        </w:rPr>
        <w:t>radica</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contrapunto</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presenta</w:t>
      </w:r>
      <w:r>
        <w:rPr>
          <w:color w:val="231F20"/>
          <w:spacing w:val="-35"/>
        </w:rPr>
        <w:t> </w:t>
      </w:r>
      <w:r>
        <w:rPr>
          <w:color w:val="231F20"/>
        </w:rPr>
        <w:t>en</w:t>
      </w:r>
      <w:r>
        <w:rPr>
          <w:color w:val="231F20"/>
          <w:spacing w:val="-35"/>
        </w:rPr>
        <w:t> </w:t>
      </w:r>
      <w:r>
        <w:rPr>
          <w:color w:val="231F20"/>
        </w:rPr>
        <w:t>el texto</w:t>
      </w:r>
      <w:r>
        <w:rPr>
          <w:color w:val="231F20"/>
          <w:spacing w:val="-22"/>
        </w:rPr>
        <w:t> </w:t>
      </w:r>
      <w:r>
        <w:rPr>
          <w:color w:val="231F20"/>
        </w:rPr>
        <w:t>entre</w:t>
      </w:r>
      <w:r>
        <w:rPr>
          <w:color w:val="231F20"/>
          <w:spacing w:val="-22"/>
        </w:rPr>
        <w:t> </w:t>
      </w:r>
      <w:r>
        <w:rPr>
          <w:color w:val="231F20"/>
        </w:rPr>
        <w:t>la</w:t>
      </w:r>
      <w:r>
        <w:rPr>
          <w:color w:val="231F20"/>
          <w:spacing w:val="-22"/>
        </w:rPr>
        <w:t> </w:t>
      </w:r>
      <w:r>
        <w:rPr>
          <w:color w:val="231F20"/>
        </w:rPr>
        <w:t>imagen</w:t>
      </w:r>
      <w:r>
        <w:rPr>
          <w:color w:val="231F20"/>
          <w:spacing w:val="-22"/>
        </w:rPr>
        <w:t> </w:t>
      </w:r>
      <w:r>
        <w:rPr>
          <w:color w:val="231F20"/>
        </w:rPr>
        <w:t>idealizada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institutriz</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contexto</w:t>
      </w:r>
      <w:r>
        <w:rPr>
          <w:color w:val="231F20"/>
          <w:spacing w:val="-22"/>
        </w:rPr>
        <w:t> </w:t>
      </w:r>
      <w:r>
        <w:rPr>
          <w:color w:val="231F20"/>
          <w:spacing w:val="-2"/>
        </w:rPr>
        <w:t>bélico </w:t>
      </w:r>
      <w:r>
        <w:rPr>
          <w:color w:val="231F20"/>
        </w:rPr>
        <w:t>que</w:t>
      </w:r>
      <w:r>
        <w:rPr>
          <w:color w:val="231F20"/>
          <w:spacing w:val="-14"/>
        </w:rPr>
        <w:t> </w:t>
      </w:r>
      <w:r>
        <w:rPr>
          <w:color w:val="231F20"/>
        </w:rPr>
        <w:t>la</w:t>
      </w:r>
      <w:r>
        <w:rPr>
          <w:color w:val="231F20"/>
          <w:spacing w:val="-14"/>
        </w:rPr>
        <w:t> </w:t>
      </w:r>
      <w:r>
        <w:rPr>
          <w:color w:val="231F20"/>
        </w:rPr>
        <w:t>enmarca.</w:t>
      </w:r>
      <w:r>
        <w:rPr>
          <w:color w:val="231F20"/>
          <w:spacing w:val="-14"/>
        </w:rPr>
        <w:t> </w:t>
      </w:r>
      <w:r>
        <w:rPr>
          <w:color w:val="231F20"/>
        </w:rPr>
        <w:t>Considero</w:t>
      </w:r>
      <w:r>
        <w:rPr>
          <w:color w:val="231F20"/>
          <w:spacing w:val="-14"/>
        </w:rPr>
        <w:t> </w:t>
      </w:r>
      <w:r>
        <w:rPr>
          <w:color w:val="231F20"/>
        </w:rPr>
        <w:t>que,</w:t>
      </w:r>
      <w:r>
        <w:rPr>
          <w:color w:val="231F20"/>
          <w:spacing w:val="-14"/>
        </w:rPr>
        <w:t> </w:t>
      </w:r>
      <w:r>
        <w:rPr>
          <w:color w:val="231F20"/>
        </w:rPr>
        <w:t>lejos</w:t>
      </w:r>
      <w:r>
        <w:rPr>
          <w:color w:val="231F20"/>
          <w:spacing w:val="-14"/>
        </w:rPr>
        <w:t> </w:t>
      </w:r>
      <w:r>
        <w:rPr>
          <w:color w:val="231F20"/>
        </w:rPr>
        <w:t>de</w:t>
      </w:r>
      <w:r>
        <w:rPr>
          <w:color w:val="231F20"/>
          <w:spacing w:val="-14"/>
        </w:rPr>
        <w:t> </w:t>
      </w:r>
      <w:r>
        <w:rPr>
          <w:color w:val="231F20"/>
        </w:rPr>
        <w:t>haber</w:t>
      </w:r>
      <w:r>
        <w:rPr>
          <w:color w:val="231F20"/>
          <w:spacing w:val="-14"/>
        </w:rPr>
        <w:t> </w:t>
      </w:r>
      <w:r>
        <w:rPr>
          <w:color w:val="231F20"/>
        </w:rPr>
        <w:t>una</w:t>
      </w:r>
      <w:r>
        <w:rPr>
          <w:color w:val="231F20"/>
          <w:spacing w:val="-14"/>
        </w:rPr>
        <w:t> </w:t>
      </w:r>
      <w:r>
        <w:rPr>
          <w:color w:val="231F20"/>
        </w:rPr>
        <w:t>intencionalidad </w:t>
      </w:r>
      <w:r>
        <w:rPr>
          <w:color w:val="231F20"/>
          <w:spacing w:val="-5"/>
        </w:rPr>
        <w:t>“deceptiva”,</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juego</w:t>
      </w:r>
      <w:r>
        <w:rPr>
          <w:color w:val="231F20"/>
          <w:spacing w:val="-15"/>
        </w:rPr>
        <w:t> </w:t>
      </w:r>
      <w:r>
        <w:rPr>
          <w:color w:val="231F20"/>
        </w:rPr>
        <w:t>de</w:t>
      </w:r>
      <w:r>
        <w:rPr>
          <w:color w:val="231F20"/>
          <w:spacing w:val="-15"/>
        </w:rPr>
        <w:t> </w:t>
      </w:r>
      <w:r>
        <w:rPr>
          <w:color w:val="231F20"/>
        </w:rPr>
        <w:t>contrastes</w:t>
      </w:r>
      <w:r>
        <w:rPr>
          <w:color w:val="231F20"/>
          <w:spacing w:val="-15"/>
        </w:rPr>
        <w:t> </w:t>
      </w:r>
      <w:r>
        <w:rPr>
          <w:color w:val="231F20"/>
        </w:rPr>
        <w:t>se</w:t>
      </w:r>
      <w:r>
        <w:rPr>
          <w:color w:val="231F20"/>
          <w:spacing w:val="-15"/>
        </w:rPr>
        <w:t> </w:t>
      </w:r>
      <w:r>
        <w:rPr>
          <w:color w:val="231F20"/>
        </w:rPr>
        <w:t>sustenta</w:t>
      </w:r>
      <w:r>
        <w:rPr>
          <w:color w:val="231F20"/>
          <w:spacing w:val="-15"/>
        </w:rPr>
        <w:t> </w:t>
      </w:r>
      <w:r>
        <w:rPr>
          <w:color w:val="231F20"/>
          <w:spacing w:val="-2"/>
        </w:rPr>
        <w:t>precisamente</w:t>
      </w:r>
      <w:r>
        <w:rPr>
          <w:color w:val="231F20"/>
          <w:spacing w:val="-15"/>
        </w:rPr>
        <w:t> </w:t>
      </w:r>
      <w:r>
        <w:rPr>
          <w:color w:val="231F20"/>
        </w:rPr>
        <w:t>la idealización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experiencia</w:t>
      </w:r>
      <w:r>
        <w:rPr>
          <w:color w:val="231F20"/>
          <w:spacing w:val="-31"/>
        </w:rPr>
        <w:t> </w:t>
      </w:r>
      <w:r>
        <w:rPr>
          <w:color w:val="231F20"/>
        </w:rPr>
        <w:t>infantil</w:t>
      </w:r>
      <w:r>
        <w:rPr>
          <w:color w:val="231F20"/>
          <w:spacing w:val="-31"/>
        </w:rPr>
        <w:t> </w:t>
      </w:r>
      <w:r>
        <w:rPr>
          <w:color w:val="231F20"/>
        </w:rPr>
        <w:t>como</w:t>
      </w:r>
      <w:r>
        <w:rPr>
          <w:color w:val="231F20"/>
          <w:spacing w:val="-31"/>
        </w:rPr>
        <w:t> </w:t>
      </w:r>
      <w:r>
        <w:rPr>
          <w:color w:val="231F20"/>
        </w:rPr>
        <w:t>estado</w:t>
      </w:r>
      <w:r>
        <w:rPr>
          <w:color w:val="231F20"/>
          <w:spacing w:val="-31"/>
        </w:rPr>
        <w:t> </w:t>
      </w:r>
      <w:r>
        <w:rPr>
          <w:color w:val="231F20"/>
        </w:rPr>
        <w:t>edénico</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sim- bolización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caída</w:t>
      </w:r>
      <w:r>
        <w:rPr>
          <w:color w:val="231F20"/>
          <w:spacing w:val="-33"/>
        </w:rPr>
        <w:t> </w:t>
      </w:r>
      <w:r>
        <w:rPr>
          <w:color w:val="231F20"/>
        </w:rPr>
        <w:t>del</w:t>
      </w:r>
      <w:r>
        <w:rPr>
          <w:color w:val="231F20"/>
          <w:spacing w:val="-33"/>
        </w:rPr>
        <w:t> </w:t>
      </w:r>
      <w:r>
        <w:rPr>
          <w:color w:val="231F20"/>
        </w:rPr>
        <w:t>sujeto</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conciencia</w:t>
      </w:r>
      <w:r>
        <w:rPr>
          <w:color w:val="231F20"/>
          <w:spacing w:val="-33"/>
        </w:rPr>
        <w:t> </w:t>
      </w:r>
      <w:r>
        <w:rPr>
          <w:color w:val="231F20"/>
        </w:rPr>
        <w:t>del</w:t>
      </w:r>
      <w:r>
        <w:rPr>
          <w:color w:val="231F20"/>
          <w:spacing w:val="-33"/>
        </w:rPr>
        <w:t> </w:t>
      </w:r>
      <w:r>
        <w:rPr>
          <w:color w:val="231F20"/>
          <w:spacing w:val="-3"/>
        </w:rPr>
        <w:t>mundo.</w:t>
      </w:r>
    </w:p>
    <w:p>
      <w:pPr>
        <w:pStyle w:val="BodyText"/>
        <w:spacing w:before="11"/>
        <w:rPr>
          <w:sz w:val="30"/>
        </w:rPr>
      </w:pPr>
    </w:p>
    <w:p>
      <w:pPr>
        <w:spacing w:line="278" w:lineRule="auto" w:before="0"/>
        <w:ind w:left="1640" w:right="1701" w:firstLine="360"/>
        <w:jc w:val="both"/>
        <w:rPr>
          <w:sz w:val="18"/>
        </w:rPr>
      </w:pPr>
      <w:r>
        <w:rPr>
          <w:color w:val="231F20"/>
          <w:position w:val="6"/>
          <w:sz w:val="10"/>
        </w:rPr>
        <w:t>147</w:t>
      </w:r>
      <w:r>
        <w:rPr>
          <w:color w:val="231F20"/>
          <w:spacing w:val="3"/>
          <w:position w:val="6"/>
          <w:sz w:val="10"/>
        </w:rPr>
        <w:t> </w:t>
      </w:r>
      <w:r>
        <w:rPr>
          <w:color w:val="231F20"/>
          <w:sz w:val="18"/>
        </w:rPr>
        <w:t>Art.</w:t>
      </w:r>
      <w:r>
        <w:rPr>
          <w:color w:val="231F20"/>
          <w:spacing w:val="-17"/>
          <w:sz w:val="18"/>
        </w:rPr>
        <w:t> </w:t>
      </w:r>
      <w:r>
        <w:rPr>
          <w:color w:val="231F20"/>
          <w:sz w:val="18"/>
        </w:rPr>
        <w:t>cit.,</w:t>
      </w:r>
      <w:r>
        <w:rPr>
          <w:color w:val="231F20"/>
          <w:spacing w:val="-17"/>
          <w:sz w:val="18"/>
        </w:rPr>
        <w:t> </w:t>
      </w:r>
      <w:r>
        <w:rPr>
          <w:color w:val="231F20"/>
          <w:sz w:val="18"/>
        </w:rPr>
        <w:t>p.</w:t>
      </w:r>
      <w:r>
        <w:rPr>
          <w:color w:val="231F20"/>
          <w:spacing w:val="-17"/>
          <w:sz w:val="18"/>
        </w:rPr>
        <w:t> </w:t>
      </w:r>
      <w:r>
        <w:rPr>
          <w:color w:val="231F20"/>
          <w:sz w:val="18"/>
        </w:rPr>
        <w:t>776.</w:t>
      </w:r>
      <w:r>
        <w:rPr>
          <w:color w:val="231F20"/>
          <w:spacing w:val="-17"/>
          <w:sz w:val="18"/>
        </w:rPr>
        <w:t> </w:t>
      </w:r>
      <w:r>
        <w:rPr>
          <w:color w:val="231F20"/>
          <w:sz w:val="18"/>
        </w:rPr>
        <w:t>Difiero,</w:t>
      </w:r>
      <w:r>
        <w:rPr>
          <w:color w:val="231F20"/>
          <w:spacing w:val="-17"/>
          <w:sz w:val="18"/>
        </w:rPr>
        <w:t> </w:t>
      </w:r>
      <w:r>
        <w:rPr>
          <w:color w:val="231F20"/>
          <w:sz w:val="18"/>
        </w:rPr>
        <w:t>sin</w:t>
      </w:r>
      <w:r>
        <w:rPr>
          <w:color w:val="231F20"/>
          <w:spacing w:val="-17"/>
          <w:sz w:val="18"/>
        </w:rPr>
        <w:t> </w:t>
      </w:r>
      <w:r>
        <w:rPr>
          <w:color w:val="231F20"/>
          <w:sz w:val="18"/>
        </w:rPr>
        <w:t>embargo,</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funcionalidad</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texto</w:t>
      </w:r>
      <w:r>
        <w:rPr>
          <w:color w:val="231F20"/>
          <w:spacing w:val="-17"/>
          <w:sz w:val="18"/>
        </w:rPr>
        <w:t> </w:t>
      </w:r>
      <w:r>
        <w:rPr>
          <w:color w:val="231F20"/>
          <w:sz w:val="18"/>
        </w:rPr>
        <w:t>que</w:t>
      </w:r>
      <w:r>
        <w:rPr>
          <w:color w:val="231F20"/>
          <w:spacing w:val="-17"/>
          <w:sz w:val="18"/>
        </w:rPr>
        <w:t> </w:t>
      </w:r>
      <w:r>
        <w:rPr>
          <w:color w:val="231F20"/>
          <w:sz w:val="18"/>
        </w:rPr>
        <w:t>Fran- co</w:t>
      </w:r>
      <w:r>
        <w:rPr>
          <w:color w:val="231F20"/>
          <w:spacing w:val="-13"/>
          <w:sz w:val="18"/>
        </w:rPr>
        <w:t> </w:t>
      </w:r>
      <w:r>
        <w:rPr>
          <w:color w:val="231F20"/>
          <w:sz w:val="18"/>
        </w:rPr>
        <w:t>adjudica</w:t>
      </w:r>
      <w:r>
        <w:rPr>
          <w:color w:val="231F20"/>
          <w:spacing w:val="-13"/>
          <w:sz w:val="18"/>
        </w:rPr>
        <w:t> </w:t>
      </w:r>
      <w:r>
        <w:rPr>
          <w:color w:val="231F20"/>
          <w:sz w:val="18"/>
        </w:rPr>
        <w:t>a</w:t>
      </w:r>
      <w:r>
        <w:rPr>
          <w:color w:val="231F20"/>
          <w:spacing w:val="-13"/>
          <w:sz w:val="18"/>
        </w:rPr>
        <w:t> </w:t>
      </w:r>
      <w:r>
        <w:rPr>
          <w:color w:val="231F20"/>
          <w:sz w:val="18"/>
        </w:rPr>
        <w:t>esta</w:t>
      </w:r>
      <w:r>
        <w:rPr>
          <w:color w:val="231F20"/>
          <w:spacing w:val="-13"/>
          <w:sz w:val="18"/>
        </w:rPr>
        <w:t> </w:t>
      </w:r>
      <w:r>
        <w:rPr>
          <w:color w:val="231F20"/>
          <w:sz w:val="18"/>
        </w:rPr>
        <w:t>imagen.</w:t>
      </w:r>
      <w:r>
        <w:rPr>
          <w:color w:val="231F20"/>
          <w:spacing w:val="-13"/>
          <w:sz w:val="18"/>
        </w:rPr>
        <w:t> </w:t>
      </w:r>
      <w:r>
        <w:rPr>
          <w:color w:val="231F20"/>
          <w:sz w:val="18"/>
        </w:rPr>
        <w:t>Según</w:t>
      </w:r>
      <w:r>
        <w:rPr>
          <w:color w:val="231F20"/>
          <w:spacing w:val="-13"/>
          <w:sz w:val="18"/>
        </w:rPr>
        <w:t> </w:t>
      </w:r>
      <w:r>
        <w:rPr>
          <w:color w:val="231F20"/>
          <w:sz w:val="18"/>
        </w:rPr>
        <w:t>su</w:t>
      </w:r>
      <w:r>
        <w:rPr>
          <w:color w:val="231F20"/>
          <w:spacing w:val="-13"/>
          <w:sz w:val="18"/>
        </w:rPr>
        <w:t> </w:t>
      </w:r>
      <w:r>
        <w:rPr>
          <w:color w:val="231F20"/>
          <w:sz w:val="18"/>
        </w:rPr>
        <w:t>propuesta,</w:t>
      </w:r>
      <w:r>
        <w:rPr>
          <w:color w:val="231F20"/>
          <w:spacing w:val="-13"/>
          <w:sz w:val="18"/>
        </w:rPr>
        <w:t> </w:t>
      </w:r>
      <w:r>
        <w:rPr>
          <w:color w:val="231F20"/>
          <w:sz w:val="18"/>
        </w:rPr>
        <w:t>el</w:t>
      </w:r>
      <w:r>
        <w:rPr>
          <w:color w:val="231F20"/>
          <w:spacing w:val="-13"/>
          <w:sz w:val="18"/>
        </w:rPr>
        <w:t> </w:t>
      </w:r>
      <w:r>
        <w:rPr>
          <w:color w:val="231F20"/>
          <w:sz w:val="18"/>
        </w:rPr>
        <w:t>contexto</w:t>
      </w:r>
      <w:r>
        <w:rPr>
          <w:color w:val="231F20"/>
          <w:spacing w:val="-13"/>
          <w:sz w:val="18"/>
        </w:rPr>
        <w:t> </w:t>
      </w:r>
      <w:r>
        <w:rPr>
          <w:color w:val="231F20"/>
          <w:sz w:val="18"/>
        </w:rPr>
        <w:t>ideológico</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Alemania nazi</w:t>
      </w:r>
      <w:r>
        <w:rPr>
          <w:color w:val="231F20"/>
          <w:spacing w:val="-4"/>
          <w:sz w:val="18"/>
        </w:rPr>
        <w:t> </w:t>
      </w:r>
      <w:r>
        <w:rPr>
          <w:color w:val="231F20"/>
          <w:sz w:val="18"/>
        </w:rPr>
        <w:t>con</w:t>
      </w:r>
      <w:r>
        <w:rPr>
          <w:color w:val="231F20"/>
          <w:spacing w:val="-4"/>
          <w:sz w:val="18"/>
        </w:rPr>
        <w:t> </w:t>
      </w:r>
      <w:r>
        <w:rPr>
          <w:color w:val="231F20"/>
          <w:sz w:val="18"/>
        </w:rPr>
        <w:t>el</w:t>
      </w:r>
      <w:r>
        <w:rPr>
          <w:color w:val="231F20"/>
          <w:spacing w:val="-4"/>
          <w:sz w:val="18"/>
        </w:rPr>
        <w:t> </w:t>
      </w:r>
      <w:r>
        <w:rPr>
          <w:color w:val="231F20"/>
          <w:sz w:val="18"/>
        </w:rPr>
        <w:t>cual</w:t>
      </w:r>
      <w:r>
        <w:rPr>
          <w:color w:val="231F20"/>
          <w:spacing w:val="-4"/>
          <w:sz w:val="18"/>
        </w:rPr>
        <w:t> </w:t>
      </w:r>
      <w:r>
        <w:rPr>
          <w:color w:val="231F20"/>
          <w:sz w:val="18"/>
        </w:rPr>
        <w:t>es</w:t>
      </w:r>
      <w:r>
        <w:rPr>
          <w:color w:val="231F20"/>
          <w:spacing w:val="-4"/>
          <w:sz w:val="18"/>
        </w:rPr>
        <w:t> </w:t>
      </w:r>
      <w:r>
        <w:rPr>
          <w:color w:val="231F20"/>
          <w:sz w:val="18"/>
        </w:rPr>
        <w:t>completada</w:t>
      </w:r>
      <w:r>
        <w:rPr>
          <w:color w:val="231F20"/>
          <w:spacing w:val="-4"/>
          <w:sz w:val="18"/>
        </w:rPr>
        <w:t> </w:t>
      </w:r>
      <w:r>
        <w:rPr>
          <w:color w:val="231F20"/>
          <w:sz w:val="18"/>
        </w:rPr>
        <w:t>la</w:t>
      </w:r>
      <w:r>
        <w:rPr>
          <w:color w:val="231F20"/>
          <w:spacing w:val="-4"/>
          <w:sz w:val="18"/>
        </w:rPr>
        <w:t> </w:t>
      </w:r>
      <w:r>
        <w:rPr>
          <w:color w:val="231F20"/>
          <w:sz w:val="18"/>
        </w:rPr>
        <w:t>atmósfera</w:t>
      </w:r>
      <w:r>
        <w:rPr>
          <w:color w:val="231F20"/>
          <w:spacing w:val="-4"/>
          <w:sz w:val="18"/>
        </w:rPr>
        <w:t> </w:t>
      </w:r>
      <w:r>
        <w:rPr>
          <w:color w:val="231F20"/>
          <w:sz w:val="18"/>
        </w:rPr>
        <w:t>del</w:t>
      </w:r>
      <w:r>
        <w:rPr>
          <w:color w:val="231F20"/>
          <w:spacing w:val="-4"/>
          <w:sz w:val="18"/>
        </w:rPr>
        <w:t> </w:t>
      </w:r>
      <w:r>
        <w:rPr>
          <w:color w:val="231F20"/>
          <w:sz w:val="18"/>
        </w:rPr>
        <w:t>recuerdo</w:t>
      </w:r>
      <w:r>
        <w:rPr>
          <w:color w:val="231F20"/>
          <w:spacing w:val="-4"/>
          <w:sz w:val="18"/>
        </w:rPr>
        <w:t> </w:t>
      </w:r>
      <w:r>
        <w:rPr>
          <w:color w:val="231F20"/>
          <w:sz w:val="18"/>
        </w:rPr>
        <w:t>que</w:t>
      </w:r>
      <w:r>
        <w:rPr>
          <w:color w:val="231F20"/>
          <w:spacing w:val="-4"/>
          <w:sz w:val="18"/>
        </w:rPr>
        <w:t> </w:t>
      </w:r>
      <w:r>
        <w:rPr>
          <w:color w:val="231F20"/>
          <w:sz w:val="18"/>
        </w:rPr>
        <w:t>involucra</w:t>
      </w:r>
      <w:r>
        <w:rPr>
          <w:color w:val="231F20"/>
          <w:spacing w:val="-4"/>
          <w:sz w:val="18"/>
        </w:rPr>
        <w:t> </w:t>
      </w:r>
      <w:r>
        <w:rPr>
          <w:color w:val="231F20"/>
          <w:sz w:val="18"/>
        </w:rPr>
        <w:t>la</w:t>
      </w:r>
      <w:r>
        <w:rPr>
          <w:color w:val="231F20"/>
          <w:spacing w:val="-4"/>
          <w:sz w:val="18"/>
        </w:rPr>
        <w:t> </w:t>
      </w:r>
      <w:r>
        <w:rPr>
          <w:color w:val="231F20"/>
          <w:sz w:val="18"/>
        </w:rPr>
        <w:t>imagen</w:t>
      </w:r>
      <w:r>
        <w:rPr>
          <w:color w:val="231F20"/>
          <w:spacing w:val="-4"/>
          <w:sz w:val="18"/>
        </w:rPr>
        <w:t> </w:t>
      </w:r>
      <w:r>
        <w:rPr>
          <w:color w:val="231F20"/>
          <w:sz w:val="18"/>
        </w:rPr>
        <w:t>de Anne</w:t>
      </w:r>
      <w:r>
        <w:rPr>
          <w:color w:val="231F20"/>
          <w:spacing w:val="-17"/>
          <w:sz w:val="18"/>
        </w:rPr>
        <w:t> </w:t>
      </w:r>
      <w:r>
        <w:rPr>
          <w:color w:val="231F20"/>
          <w:sz w:val="18"/>
        </w:rPr>
        <w:t>Marie</w:t>
      </w:r>
      <w:r>
        <w:rPr>
          <w:color w:val="231F20"/>
          <w:spacing w:val="-17"/>
          <w:sz w:val="18"/>
        </w:rPr>
        <w:t> </w:t>
      </w:r>
      <w:r>
        <w:rPr>
          <w:color w:val="231F20"/>
          <w:sz w:val="18"/>
        </w:rPr>
        <w:t>media</w:t>
      </w:r>
      <w:r>
        <w:rPr>
          <w:color w:val="231F20"/>
          <w:spacing w:val="-17"/>
          <w:sz w:val="18"/>
        </w:rPr>
        <w:t> </w:t>
      </w:r>
      <w:r>
        <w:rPr>
          <w:color w:val="231F20"/>
          <w:sz w:val="18"/>
        </w:rPr>
        <w:t>de</w:t>
      </w:r>
      <w:r>
        <w:rPr>
          <w:color w:val="231F20"/>
          <w:spacing w:val="-17"/>
          <w:sz w:val="18"/>
        </w:rPr>
        <w:t> </w:t>
      </w:r>
      <w:r>
        <w:rPr>
          <w:color w:val="231F20"/>
          <w:sz w:val="18"/>
        </w:rPr>
        <w:t>cierta</w:t>
      </w:r>
      <w:r>
        <w:rPr>
          <w:color w:val="231F20"/>
          <w:spacing w:val="-17"/>
          <w:sz w:val="18"/>
        </w:rPr>
        <w:t> </w:t>
      </w:r>
      <w:r>
        <w:rPr>
          <w:color w:val="231F20"/>
          <w:sz w:val="18"/>
        </w:rPr>
        <w:t>forma</w:t>
      </w:r>
      <w:r>
        <w:rPr>
          <w:color w:val="231F20"/>
          <w:spacing w:val="-17"/>
          <w:sz w:val="18"/>
        </w:rPr>
        <w:t> </w:t>
      </w:r>
      <w:r>
        <w:rPr>
          <w:color w:val="231F20"/>
          <w:sz w:val="18"/>
        </w:rPr>
        <w:t>en</w:t>
      </w:r>
      <w:r>
        <w:rPr>
          <w:color w:val="231F20"/>
          <w:spacing w:val="-17"/>
          <w:sz w:val="18"/>
        </w:rPr>
        <w:t> </w:t>
      </w:r>
      <w:r>
        <w:rPr>
          <w:color w:val="231F20"/>
          <w:sz w:val="18"/>
        </w:rPr>
        <w:t>la</w:t>
      </w:r>
      <w:r>
        <w:rPr>
          <w:color w:val="231F20"/>
          <w:spacing w:val="-17"/>
          <w:sz w:val="18"/>
        </w:rPr>
        <w:t> </w:t>
      </w:r>
      <w:r>
        <w:rPr>
          <w:color w:val="231F20"/>
          <w:sz w:val="18"/>
        </w:rPr>
        <w:t>fetichización</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blancura</w:t>
      </w:r>
      <w:r>
        <w:rPr>
          <w:color w:val="231F20"/>
          <w:spacing w:val="-17"/>
          <w:sz w:val="18"/>
        </w:rPr>
        <w:t> </w:t>
      </w:r>
      <w:r>
        <w:rPr>
          <w:color w:val="231F20"/>
          <w:sz w:val="18"/>
        </w:rPr>
        <w:t>del</w:t>
      </w:r>
      <w:r>
        <w:rPr>
          <w:color w:val="231F20"/>
          <w:spacing w:val="-17"/>
          <w:sz w:val="18"/>
        </w:rPr>
        <w:t> </w:t>
      </w:r>
      <w:r>
        <w:rPr>
          <w:color w:val="231F20"/>
          <w:sz w:val="18"/>
        </w:rPr>
        <w:t>cuerpo</w:t>
      </w:r>
      <w:r>
        <w:rPr>
          <w:color w:val="231F20"/>
          <w:spacing w:val="-17"/>
          <w:sz w:val="18"/>
        </w:rPr>
        <w:t> </w:t>
      </w:r>
      <w:r>
        <w:rPr>
          <w:color w:val="231F20"/>
          <w:sz w:val="18"/>
        </w:rPr>
        <w:t>desnu- do.</w:t>
      </w:r>
      <w:r>
        <w:rPr>
          <w:color w:val="231F20"/>
          <w:spacing w:val="-20"/>
          <w:sz w:val="18"/>
        </w:rPr>
        <w:t> </w:t>
      </w:r>
      <w:r>
        <w:rPr>
          <w:color w:val="231F20"/>
          <w:sz w:val="18"/>
        </w:rPr>
        <w:t>Según</w:t>
      </w:r>
      <w:r>
        <w:rPr>
          <w:color w:val="231F20"/>
          <w:spacing w:val="-20"/>
          <w:sz w:val="18"/>
        </w:rPr>
        <w:t> </w:t>
      </w:r>
      <w:r>
        <w:rPr>
          <w:color w:val="231F20"/>
          <w:sz w:val="18"/>
        </w:rPr>
        <w:t>Franco,</w:t>
      </w:r>
      <w:r>
        <w:rPr>
          <w:color w:val="231F20"/>
          <w:spacing w:val="-20"/>
          <w:sz w:val="18"/>
        </w:rPr>
        <w:t> </w:t>
      </w:r>
      <w:r>
        <w:rPr>
          <w:color w:val="231F20"/>
          <w:sz w:val="18"/>
        </w:rPr>
        <w:t>el</w:t>
      </w:r>
      <w:r>
        <w:rPr>
          <w:color w:val="231F20"/>
          <w:spacing w:val="-20"/>
          <w:sz w:val="18"/>
        </w:rPr>
        <w:t> </w:t>
      </w:r>
      <w:r>
        <w:rPr>
          <w:color w:val="231F20"/>
          <w:sz w:val="18"/>
        </w:rPr>
        <w:t>deseo</w:t>
      </w:r>
      <w:r>
        <w:rPr>
          <w:color w:val="231F20"/>
          <w:spacing w:val="-20"/>
          <w:sz w:val="18"/>
        </w:rPr>
        <w:t> </w:t>
      </w:r>
      <w:r>
        <w:rPr>
          <w:color w:val="231F20"/>
          <w:sz w:val="18"/>
        </w:rPr>
        <w:t>por</w:t>
      </w:r>
      <w:r>
        <w:rPr>
          <w:color w:val="231F20"/>
          <w:spacing w:val="-20"/>
          <w:sz w:val="18"/>
        </w:rPr>
        <w:t> </w:t>
      </w:r>
      <w:r>
        <w:rPr>
          <w:color w:val="231F20"/>
          <w:sz w:val="18"/>
        </w:rPr>
        <w:t>la</w:t>
      </w:r>
      <w:r>
        <w:rPr>
          <w:color w:val="231F20"/>
          <w:spacing w:val="-20"/>
          <w:sz w:val="18"/>
        </w:rPr>
        <w:t> </w:t>
      </w:r>
      <w:r>
        <w:rPr>
          <w:color w:val="231F20"/>
          <w:sz w:val="18"/>
        </w:rPr>
        <w:t>“blancura”</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institutriz</w:t>
      </w:r>
      <w:r>
        <w:rPr>
          <w:color w:val="231F20"/>
          <w:spacing w:val="-20"/>
          <w:sz w:val="18"/>
        </w:rPr>
        <w:t> </w:t>
      </w:r>
      <w:r>
        <w:rPr>
          <w:color w:val="231F20"/>
          <w:sz w:val="18"/>
        </w:rPr>
        <w:t>alemana</w:t>
      </w:r>
      <w:r>
        <w:rPr>
          <w:color w:val="231F20"/>
          <w:spacing w:val="-20"/>
          <w:sz w:val="18"/>
        </w:rPr>
        <w:t> </w:t>
      </w:r>
      <w:r>
        <w:rPr>
          <w:color w:val="231F20"/>
          <w:sz w:val="18"/>
        </w:rPr>
        <w:t>revelaría</w:t>
      </w:r>
      <w:r>
        <w:rPr>
          <w:color w:val="231F20"/>
          <w:spacing w:val="-20"/>
          <w:sz w:val="18"/>
        </w:rPr>
        <w:t> </w:t>
      </w:r>
      <w:r>
        <w:rPr>
          <w:color w:val="231F20"/>
          <w:sz w:val="18"/>
        </w:rPr>
        <w:t>el</w:t>
      </w:r>
      <w:r>
        <w:rPr>
          <w:color w:val="231F20"/>
          <w:spacing w:val="-20"/>
          <w:sz w:val="18"/>
        </w:rPr>
        <w:t> </w:t>
      </w:r>
      <w:r>
        <w:rPr>
          <w:color w:val="231F20"/>
          <w:sz w:val="18"/>
        </w:rPr>
        <w:t>“des- cubrimiento</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z w:val="18"/>
        </w:rPr>
        <w:t>historicidad</w:t>
      </w:r>
      <w:r>
        <w:rPr>
          <w:color w:val="231F20"/>
          <w:spacing w:val="-25"/>
          <w:sz w:val="18"/>
        </w:rPr>
        <w:t> </w:t>
      </w:r>
      <w:r>
        <w:rPr>
          <w:color w:val="231F20"/>
          <w:sz w:val="18"/>
        </w:rPr>
        <w:t>de</w:t>
      </w:r>
      <w:r>
        <w:rPr>
          <w:color w:val="231F20"/>
          <w:spacing w:val="-25"/>
          <w:sz w:val="18"/>
        </w:rPr>
        <w:t> </w:t>
      </w:r>
      <w:r>
        <w:rPr>
          <w:color w:val="231F20"/>
          <w:sz w:val="18"/>
        </w:rPr>
        <w:t>lo</w:t>
      </w:r>
      <w:r>
        <w:rPr>
          <w:color w:val="231F20"/>
          <w:spacing w:val="-25"/>
          <w:sz w:val="18"/>
        </w:rPr>
        <w:t> </w:t>
      </w:r>
      <w:r>
        <w:rPr>
          <w:color w:val="231F20"/>
          <w:sz w:val="18"/>
        </w:rPr>
        <w:t>racial”</w:t>
      </w:r>
      <w:r>
        <w:rPr>
          <w:color w:val="231F20"/>
          <w:spacing w:val="-25"/>
          <w:sz w:val="18"/>
        </w:rPr>
        <w:t> </w:t>
      </w:r>
      <w:r>
        <w:rPr>
          <w:color w:val="231F20"/>
          <w:spacing w:val="-8"/>
          <w:sz w:val="18"/>
        </w:rPr>
        <w:t>y,</w:t>
      </w:r>
      <w:r>
        <w:rPr>
          <w:color w:val="231F20"/>
          <w:spacing w:val="-25"/>
          <w:sz w:val="18"/>
        </w:rPr>
        <w:t> </w:t>
      </w:r>
      <w:r>
        <w:rPr>
          <w:color w:val="231F20"/>
          <w:sz w:val="18"/>
        </w:rPr>
        <w:t>por</w:t>
      </w:r>
      <w:r>
        <w:rPr>
          <w:color w:val="231F20"/>
          <w:spacing w:val="-25"/>
          <w:sz w:val="18"/>
        </w:rPr>
        <w:t> </w:t>
      </w:r>
      <w:r>
        <w:rPr>
          <w:color w:val="231F20"/>
          <w:sz w:val="18"/>
        </w:rPr>
        <w:t>ello,</w:t>
      </w:r>
      <w:r>
        <w:rPr>
          <w:color w:val="231F20"/>
          <w:spacing w:val="-25"/>
          <w:sz w:val="18"/>
        </w:rPr>
        <w:t> </w:t>
      </w:r>
      <w:r>
        <w:rPr>
          <w:color w:val="231F20"/>
          <w:sz w:val="18"/>
        </w:rPr>
        <w:t>subyace</w:t>
      </w:r>
      <w:r>
        <w:rPr>
          <w:color w:val="231F20"/>
          <w:spacing w:val="-25"/>
          <w:sz w:val="18"/>
        </w:rPr>
        <w:t> </w:t>
      </w:r>
      <w:r>
        <w:rPr>
          <w:color w:val="231F20"/>
          <w:sz w:val="18"/>
        </w:rPr>
        <w:t>en</w:t>
      </w:r>
      <w:r>
        <w:rPr>
          <w:color w:val="231F20"/>
          <w:spacing w:val="-25"/>
          <w:sz w:val="18"/>
        </w:rPr>
        <w:t> </w:t>
      </w:r>
      <w:r>
        <w:rPr>
          <w:color w:val="231F20"/>
          <w:sz w:val="18"/>
        </w:rPr>
        <w:t>el</w:t>
      </w:r>
      <w:r>
        <w:rPr>
          <w:color w:val="231F20"/>
          <w:spacing w:val="-25"/>
          <w:sz w:val="18"/>
        </w:rPr>
        <w:t> </w:t>
      </w:r>
      <w:r>
        <w:rPr>
          <w:color w:val="231F20"/>
          <w:sz w:val="18"/>
        </w:rPr>
        <w:t>texto</w:t>
      </w:r>
      <w:r>
        <w:rPr>
          <w:color w:val="231F20"/>
          <w:spacing w:val="-25"/>
          <w:sz w:val="18"/>
        </w:rPr>
        <w:t> </w:t>
      </w:r>
      <w:r>
        <w:rPr>
          <w:color w:val="231F20"/>
          <w:sz w:val="18"/>
        </w:rPr>
        <w:t>de</w:t>
      </w:r>
      <w:r>
        <w:rPr>
          <w:color w:val="231F20"/>
          <w:spacing w:val="-25"/>
          <w:sz w:val="18"/>
        </w:rPr>
        <w:t> </w:t>
      </w:r>
      <w:r>
        <w:rPr>
          <w:color w:val="231F20"/>
          <w:sz w:val="18"/>
        </w:rPr>
        <w:t>Elizondo</w:t>
      </w:r>
      <w:r>
        <w:rPr>
          <w:color w:val="231F20"/>
          <w:spacing w:val="-25"/>
          <w:sz w:val="18"/>
        </w:rPr>
        <w:t> </w:t>
      </w:r>
      <w:r>
        <w:rPr>
          <w:color w:val="231F20"/>
          <w:sz w:val="18"/>
        </w:rPr>
        <w:t>la proyección</w:t>
      </w:r>
      <w:r>
        <w:rPr>
          <w:color w:val="231F20"/>
          <w:spacing w:val="-23"/>
          <w:sz w:val="18"/>
        </w:rPr>
        <w:t> </w:t>
      </w:r>
      <w:r>
        <w:rPr>
          <w:color w:val="231F20"/>
          <w:sz w:val="18"/>
        </w:rPr>
        <w:t>de</w:t>
      </w:r>
      <w:r>
        <w:rPr>
          <w:color w:val="231F20"/>
          <w:spacing w:val="-23"/>
          <w:sz w:val="18"/>
        </w:rPr>
        <w:t> </w:t>
      </w:r>
      <w:r>
        <w:rPr>
          <w:color w:val="231F20"/>
          <w:sz w:val="18"/>
        </w:rPr>
        <w:t>un</w:t>
      </w:r>
      <w:r>
        <w:rPr>
          <w:color w:val="231F20"/>
          <w:spacing w:val="-23"/>
          <w:sz w:val="18"/>
        </w:rPr>
        <w:t> </w:t>
      </w:r>
      <w:r>
        <w:rPr>
          <w:color w:val="231F20"/>
          <w:sz w:val="18"/>
        </w:rPr>
        <w:t>subtexto</w:t>
      </w:r>
      <w:r>
        <w:rPr>
          <w:color w:val="231F20"/>
          <w:spacing w:val="-23"/>
          <w:sz w:val="18"/>
        </w:rPr>
        <w:t> </w:t>
      </w:r>
      <w:r>
        <w:rPr>
          <w:color w:val="231F20"/>
          <w:sz w:val="18"/>
        </w:rPr>
        <w:t>cultural</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que</w:t>
      </w:r>
      <w:r>
        <w:rPr>
          <w:color w:val="231F20"/>
          <w:spacing w:val="-23"/>
          <w:sz w:val="18"/>
        </w:rPr>
        <w:t> </w:t>
      </w:r>
      <w:r>
        <w:rPr>
          <w:color w:val="231F20"/>
          <w:spacing w:val="-3"/>
          <w:sz w:val="18"/>
        </w:rPr>
        <w:t>“el</w:t>
      </w:r>
      <w:r>
        <w:rPr>
          <w:color w:val="231F20"/>
          <w:spacing w:val="-23"/>
          <w:sz w:val="18"/>
        </w:rPr>
        <w:t> </w:t>
      </w:r>
      <w:r>
        <w:rPr>
          <w:color w:val="231F20"/>
          <w:sz w:val="18"/>
        </w:rPr>
        <w:t>sujeto</w:t>
      </w:r>
      <w:r>
        <w:rPr>
          <w:color w:val="231F20"/>
          <w:spacing w:val="-23"/>
          <w:sz w:val="18"/>
        </w:rPr>
        <w:t> </w:t>
      </w:r>
      <w:r>
        <w:rPr>
          <w:color w:val="231F20"/>
          <w:sz w:val="18"/>
        </w:rPr>
        <w:t>mestizo</w:t>
      </w:r>
      <w:r>
        <w:rPr>
          <w:color w:val="231F20"/>
          <w:spacing w:val="-23"/>
          <w:sz w:val="18"/>
        </w:rPr>
        <w:t> </w:t>
      </w:r>
      <w:r>
        <w:rPr>
          <w:color w:val="231F20"/>
          <w:sz w:val="18"/>
        </w:rPr>
        <w:t>mexicano</w:t>
      </w:r>
      <w:r>
        <w:rPr>
          <w:color w:val="231F20"/>
          <w:spacing w:val="-23"/>
          <w:sz w:val="18"/>
        </w:rPr>
        <w:t> </w:t>
      </w:r>
      <w:r>
        <w:rPr>
          <w:color w:val="231F20"/>
          <w:sz w:val="18"/>
        </w:rPr>
        <w:t>anhela</w:t>
      </w:r>
      <w:r>
        <w:rPr>
          <w:color w:val="231F20"/>
          <w:spacing w:val="-23"/>
          <w:sz w:val="18"/>
        </w:rPr>
        <w:t> </w:t>
      </w:r>
      <w:r>
        <w:rPr>
          <w:color w:val="231F20"/>
          <w:sz w:val="18"/>
        </w:rPr>
        <w:t>poseer los</w:t>
      </w:r>
      <w:r>
        <w:rPr>
          <w:color w:val="231F20"/>
          <w:spacing w:val="-24"/>
          <w:sz w:val="18"/>
        </w:rPr>
        <w:t> </w:t>
      </w:r>
      <w:r>
        <w:rPr>
          <w:color w:val="231F20"/>
          <w:sz w:val="18"/>
        </w:rPr>
        <w:t>atributos</w:t>
      </w:r>
      <w:r>
        <w:rPr>
          <w:color w:val="231F20"/>
          <w:spacing w:val="-24"/>
          <w:sz w:val="18"/>
        </w:rPr>
        <w:t> </w:t>
      </w:r>
      <w:r>
        <w:rPr>
          <w:color w:val="231F20"/>
          <w:sz w:val="18"/>
        </w:rPr>
        <w:t>del</w:t>
      </w:r>
      <w:r>
        <w:rPr>
          <w:color w:val="231F20"/>
          <w:spacing w:val="-24"/>
          <w:sz w:val="18"/>
        </w:rPr>
        <w:t> </w:t>
      </w:r>
      <w:r>
        <w:rPr>
          <w:color w:val="231F20"/>
          <w:sz w:val="18"/>
        </w:rPr>
        <w:t>padre</w:t>
      </w:r>
      <w:r>
        <w:rPr>
          <w:color w:val="231F20"/>
          <w:spacing w:val="-24"/>
          <w:sz w:val="18"/>
        </w:rPr>
        <w:t> </w:t>
      </w:r>
      <w:r>
        <w:rPr>
          <w:color w:val="231F20"/>
          <w:sz w:val="18"/>
        </w:rPr>
        <w:t>español</w:t>
      </w:r>
      <w:r>
        <w:rPr>
          <w:color w:val="231F20"/>
          <w:spacing w:val="-24"/>
          <w:sz w:val="18"/>
        </w:rPr>
        <w:t> </w:t>
      </w:r>
      <w:r>
        <w:rPr>
          <w:color w:val="231F20"/>
          <w:sz w:val="18"/>
        </w:rPr>
        <w:t>y</w:t>
      </w:r>
      <w:r>
        <w:rPr>
          <w:color w:val="231F20"/>
          <w:spacing w:val="-24"/>
          <w:sz w:val="18"/>
        </w:rPr>
        <w:t> </w:t>
      </w:r>
      <w:r>
        <w:rPr>
          <w:color w:val="231F20"/>
          <w:sz w:val="18"/>
        </w:rPr>
        <w:t>rechaza</w:t>
      </w:r>
      <w:r>
        <w:rPr>
          <w:color w:val="231F20"/>
          <w:spacing w:val="-24"/>
          <w:sz w:val="18"/>
        </w:rPr>
        <w:t> </w:t>
      </w:r>
      <w:r>
        <w:rPr>
          <w:color w:val="231F20"/>
          <w:sz w:val="18"/>
        </w:rPr>
        <w:t>su</w:t>
      </w:r>
      <w:r>
        <w:rPr>
          <w:color w:val="231F20"/>
          <w:spacing w:val="-24"/>
          <w:sz w:val="18"/>
        </w:rPr>
        <w:t> </w:t>
      </w:r>
      <w:r>
        <w:rPr>
          <w:color w:val="231F20"/>
          <w:sz w:val="18"/>
        </w:rPr>
        <w:t>origen</w:t>
      </w:r>
      <w:r>
        <w:rPr>
          <w:color w:val="231F20"/>
          <w:spacing w:val="-24"/>
          <w:sz w:val="18"/>
        </w:rPr>
        <w:t> </w:t>
      </w:r>
      <w:r>
        <w:rPr>
          <w:color w:val="231F20"/>
          <w:sz w:val="18"/>
        </w:rPr>
        <w:t>indio,</w:t>
      </w:r>
      <w:r>
        <w:rPr>
          <w:color w:val="231F20"/>
          <w:spacing w:val="-24"/>
          <w:sz w:val="18"/>
        </w:rPr>
        <w:t> </w:t>
      </w:r>
      <w:r>
        <w:rPr>
          <w:color w:val="231F20"/>
          <w:sz w:val="18"/>
        </w:rPr>
        <w:t>que</w:t>
      </w:r>
      <w:r>
        <w:rPr>
          <w:color w:val="231F20"/>
          <w:spacing w:val="-24"/>
          <w:sz w:val="18"/>
        </w:rPr>
        <w:t> </w:t>
      </w:r>
      <w:r>
        <w:rPr>
          <w:color w:val="231F20"/>
          <w:sz w:val="18"/>
        </w:rPr>
        <w:t>le</w:t>
      </w:r>
      <w:r>
        <w:rPr>
          <w:color w:val="231F20"/>
          <w:spacing w:val="-24"/>
          <w:sz w:val="18"/>
        </w:rPr>
        <w:t> </w:t>
      </w:r>
      <w:r>
        <w:rPr>
          <w:color w:val="231F20"/>
          <w:sz w:val="18"/>
        </w:rPr>
        <w:t>veda</w:t>
      </w:r>
      <w:r>
        <w:rPr>
          <w:color w:val="231F20"/>
          <w:spacing w:val="-24"/>
          <w:sz w:val="18"/>
        </w:rPr>
        <w:t> </w:t>
      </w:r>
      <w:r>
        <w:rPr>
          <w:color w:val="231F20"/>
          <w:sz w:val="18"/>
        </w:rPr>
        <w:t>integrarse</w:t>
      </w:r>
      <w:r>
        <w:rPr>
          <w:color w:val="231F20"/>
          <w:spacing w:val="-24"/>
          <w:sz w:val="18"/>
        </w:rPr>
        <w:t> </w:t>
      </w:r>
      <w:r>
        <w:rPr>
          <w:color w:val="231F20"/>
          <w:sz w:val="18"/>
        </w:rPr>
        <w:t>al</w:t>
      </w:r>
      <w:r>
        <w:rPr>
          <w:color w:val="231F20"/>
          <w:spacing w:val="-24"/>
          <w:sz w:val="18"/>
        </w:rPr>
        <w:t> </w:t>
      </w:r>
      <w:r>
        <w:rPr>
          <w:color w:val="231F20"/>
          <w:sz w:val="18"/>
        </w:rPr>
        <w:t>grupo hegemónico”</w:t>
      </w:r>
      <w:r>
        <w:rPr>
          <w:color w:val="231F20"/>
          <w:spacing w:val="-23"/>
          <w:sz w:val="18"/>
        </w:rPr>
        <w:t> </w:t>
      </w:r>
      <w:r>
        <w:rPr>
          <w:color w:val="231F20"/>
          <w:sz w:val="18"/>
        </w:rPr>
        <w:t>(p.</w:t>
      </w:r>
      <w:r>
        <w:rPr>
          <w:color w:val="231F20"/>
          <w:spacing w:val="-23"/>
          <w:sz w:val="18"/>
        </w:rPr>
        <w:t> </w:t>
      </w:r>
      <w:r>
        <w:rPr>
          <w:color w:val="231F20"/>
          <w:sz w:val="18"/>
        </w:rPr>
        <w:t>779).</w:t>
      </w:r>
      <w:r>
        <w:rPr>
          <w:color w:val="231F20"/>
          <w:spacing w:val="-23"/>
          <w:sz w:val="18"/>
        </w:rPr>
        <w:t> </w:t>
      </w:r>
      <w:r>
        <w:rPr>
          <w:color w:val="231F20"/>
          <w:sz w:val="18"/>
        </w:rPr>
        <w:t>Aseveraciones</w:t>
      </w:r>
      <w:r>
        <w:rPr>
          <w:color w:val="231F20"/>
          <w:spacing w:val="-23"/>
          <w:sz w:val="18"/>
        </w:rPr>
        <w:t> </w:t>
      </w:r>
      <w:r>
        <w:rPr>
          <w:color w:val="231F20"/>
          <w:sz w:val="18"/>
        </w:rPr>
        <w:t>que,</w:t>
      </w:r>
      <w:r>
        <w:rPr>
          <w:color w:val="231F20"/>
          <w:spacing w:val="-23"/>
          <w:sz w:val="18"/>
        </w:rPr>
        <w:t> </w:t>
      </w:r>
      <w:r>
        <w:rPr>
          <w:color w:val="231F20"/>
          <w:sz w:val="18"/>
        </w:rPr>
        <w:t>por</w:t>
      </w:r>
      <w:r>
        <w:rPr>
          <w:color w:val="231F20"/>
          <w:spacing w:val="-23"/>
          <w:sz w:val="18"/>
        </w:rPr>
        <w:t> </w:t>
      </w:r>
      <w:r>
        <w:rPr>
          <w:color w:val="231F20"/>
          <w:sz w:val="18"/>
        </w:rPr>
        <w:t>demás,</w:t>
      </w:r>
      <w:r>
        <w:rPr>
          <w:color w:val="231F20"/>
          <w:spacing w:val="-23"/>
          <w:sz w:val="18"/>
        </w:rPr>
        <w:t> </w:t>
      </w:r>
      <w:r>
        <w:rPr>
          <w:color w:val="231F20"/>
          <w:sz w:val="18"/>
        </w:rPr>
        <w:t>considero</w:t>
      </w:r>
      <w:r>
        <w:rPr>
          <w:color w:val="231F20"/>
          <w:spacing w:val="-23"/>
          <w:sz w:val="18"/>
        </w:rPr>
        <w:t> </w:t>
      </w:r>
      <w:r>
        <w:rPr>
          <w:color w:val="231F20"/>
          <w:sz w:val="18"/>
        </w:rPr>
        <w:t>poco</w:t>
      </w:r>
      <w:r>
        <w:rPr>
          <w:color w:val="231F20"/>
          <w:spacing w:val="-23"/>
          <w:sz w:val="18"/>
        </w:rPr>
        <w:t> </w:t>
      </w:r>
      <w:r>
        <w:rPr>
          <w:color w:val="231F20"/>
          <w:sz w:val="18"/>
        </w:rPr>
        <w:t>justificables,</w:t>
      </w:r>
      <w:r>
        <w:rPr>
          <w:color w:val="231F20"/>
          <w:spacing w:val="-23"/>
          <w:sz w:val="18"/>
        </w:rPr>
        <w:t> </w:t>
      </w:r>
      <w:r>
        <w:rPr>
          <w:color w:val="231F20"/>
          <w:sz w:val="18"/>
        </w:rPr>
        <w:t>no porque</w:t>
      </w:r>
      <w:r>
        <w:rPr>
          <w:color w:val="231F20"/>
          <w:spacing w:val="-16"/>
          <w:sz w:val="18"/>
        </w:rPr>
        <w:t> </w:t>
      </w:r>
      <w:r>
        <w:rPr>
          <w:color w:val="231F20"/>
          <w:sz w:val="18"/>
        </w:rPr>
        <w:t>no</w:t>
      </w:r>
      <w:r>
        <w:rPr>
          <w:color w:val="231F20"/>
          <w:spacing w:val="-16"/>
          <w:sz w:val="18"/>
        </w:rPr>
        <w:t> </w:t>
      </w:r>
      <w:r>
        <w:rPr>
          <w:color w:val="231F20"/>
          <w:sz w:val="18"/>
        </w:rPr>
        <w:t>esté</w:t>
      </w:r>
      <w:r>
        <w:rPr>
          <w:color w:val="231F20"/>
          <w:spacing w:val="-16"/>
          <w:sz w:val="18"/>
        </w:rPr>
        <w:t> </w:t>
      </w:r>
      <w:r>
        <w:rPr>
          <w:color w:val="231F20"/>
          <w:sz w:val="18"/>
        </w:rPr>
        <w:t>incorporado</w:t>
      </w:r>
      <w:r>
        <w:rPr>
          <w:color w:val="231F20"/>
          <w:spacing w:val="-16"/>
          <w:sz w:val="18"/>
        </w:rPr>
        <w:t> </w:t>
      </w:r>
      <w:r>
        <w:rPr>
          <w:color w:val="231F20"/>
          <w:sz w:val="18"/>
        </w:rPr>
        <w:t>el</w:t>
      </w:r>
      <w:r>
        <w:rPr>
          <w:color w:val="231F20"/>
          <w:spacing w:val="-16"/>
          <w:sz w:val="18"/>
        </w:rPr>
        <w:t> </w:t>
      </w:r>
      <w:r>
        <w:rPr>
          <w:color w:val="231F20"/>
          <w:sz w:val="18"/>
        </w:rPr>
        <w:t>contexto</w:t>
      </w:r>
      <w:r>
        <w:rPr>
          <w:color w:val="231F20"/>
          <w:spacing w:val="-16"/>
          <w:sz w:val="18"/>
        </w:rPr>
        <w:t> </w:t>
      </w:r>
      <w:r>
        <w:rPr>
          <w:color w:val="231F20"/>
          <w:sz w:val="18"/>
        </w:rPr>
        <w:t>histórico</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Alemania</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década</w:t>
      </w:r>
      <w:r>
        <w:rPr>
          <w:color w:val="231F20"/>
          <w:spacing w:val="-16"/>
          <w:sz w:val="18"/>
        </w:rPr>
        <w:t> </w:t>
      </w:r>
      <w:r>
        <w:rPr>
          <w:color w:val="231F20"/>
          <w:sz w:val="18"/>
        </w:rPr>
        <w:t>de</w:t>
      </w:r>
      <w:r>
        <w:rPr>
          <w:color w:val="231F20"/>
          <w:spacing w:val="-16"/>
          <w:sz w:val="18"/>
        </w:rPr>
        <w:t> </w:t>
      </w:r>
      <w:r>
        <w:rPr>
          <w:color w:val="231F20"/>
          <w:sz w:val="18"/>
        </w:rPr>
        <w:t>1940, sino porque no hay marcas textuales que permitan reconocer este supuesto</w:t>
      </w:r>
      <w:r>
        <w:rPr>
          <w:color w:val="231F20"/>
          <w:spacing w:val="-12"/>
          <w:sz w:val="18"/>
        </w:rPr>
        <w:t> </w:t>
      </w:r>
      <w:r>
        <w:rPr>
          <w:color w:val="231F20"/>
          <w:sz w:val="18"/>
        </w:rPr>
        <w:t>subtexto racial</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discurso</w:t>
      </w:r>
      <w:r>
        <w:rPr>
          <w:color w:val="231F20"/>
          <w:spacing w:val="-15"/>
          <w:sz w:val="18"/>
        </w:rPr>
        <w:t> </w:t>
      </w:r>
      <w:r>
        <w:rPr>
          <w:color w:val="231F20"/>
          <w:sz w:val="18"/>
        </w:rPr>
        <w:t>del</w:t>
      </w:r>
      <w:r>
        <w:rPr>
          <w:color w:val="231F20"/>
          <w:spacing w:val="-15"/>
          <w:sz w:val="18"/>
        </w:rPr>
        <w:t> </w:t>
      </w:r>
      <w:r>
        <w:rPr>
          <w:color w:val="231F20"/>
          <w:sz w:val="18"/>
        </w:rPr>
        <w:t>autor.</w:t>
      </w:r>
      <w:r>
        <w:rPr>
          <w:color w:val="231F20"/>
          <w:spacing w:val="-15"/>
          <w:sz w:val="18"/>
        </w:rPr>
        <w:t> </w:t>
      </w:r>
      <w:r>
        <w:rPr>
          <w:color w:val="231F20"/>
          <w:spacing w:val="-4"/>
          <w:sz w:val="18"/>
        </w:rPr>
        <w:t>Por</w:t>
      </w:r>
      <w:r>
        <w:rPr>
          <w:color w:val="231F20"/>
          <w:spacing w:val="-15"/>
          <w:sz w:val="18"/>
        </w:rPr>
        <w:t> </w:t>
      </w:r>
      <w:r>
        <w:rPr>
          <w:color w:val="231F20"/>
          <w:sz w:val="18"/>
        </w:rPr>
        <w:t>el</w:t>
      </w:r>
      <w:r>
        <w:rPr>
          <w:color w:val="231F20"/>
          <w:spacing w:val="-15"/>
          <w:sz w:val="18"/>
        </w:rPr>
        <w:t> </w:t>
      </w:r>
      <w:r>
        <w:rPr>
          <w:color w:val="231F20"/>
          <w:sz w:val="18"/>
        </w:rPr>
        <w:t>contrario,</w:t>
      </w:r>
      <w:r>
        <w:rPr>
          <w:color w:val="231F20"/>
          <w:spacing w:val="-15"/>
          <w:sz w:val="18"/>
        </w:rPr>
        <w:t> </w:t>
      </w:r>
      <w:r>
        <w:rPr>
          <w:color w:val="231F20"/>
          <w:sz w:val="18"/>
        </w:rPr>
        <w:t>la</w:t>
      </w:r>
      <w:r>
        <w:rPr>
          <w:color w:val="231F20"/>
          <w:spacing w:val="-15"/>
          <w:sz w:val="18"/>
        </w:rPr>
        <w:t> </w:t>
      </w:r>
      <w:r>
        <w:rPr>
          <w:color w:val="231F20"/>
          <w:sz w:val="18"/>
        </w:rPr>
        <w:t>construcción</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blancura</w:t>
      </w:r>
      <w:r>
        <w:rPr>
          <w:color w:val="231F20"/>
          <w:spacing w:val="-15"/>
          <w:sz w:val="18"/>
        </w:rPr>
        <w:t> </w:t>
      </w:r>
      <w:r>
        <w:rPr>
          <w:color w:val="231F20"/>
          <w:sz w:val="18"/>
        </w:rPr>
        <w:t>y</w:t>
      </w:r>
      <w:r>
        <w:rPr>
          <w:color w:val="231F20"/>
          <w:spacing w:val="-15"/>
          <w:sz w:val="18"/>
        </w:rPr>
        <w:t> </w:t>
      </w:r>
      <w:r>
        <w:rPr>
          <w:color w:val="231F20"/>
          <w:sz w:val="18"/>
        </w:rPr>
        <w:t>desnu- dez</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institutriz</w:t>
      </w:r>
      <w:r>
        <w:rPr>
          <w:color w:val="231F20"/>
          <w:spacing w:val="-12"/>
          <w:sz w:val="18"/>
        </w:rPr>
        <w:t> </w:t>
      </w:r>
      <w:r>
        <w:rPr>
          <w:color w:val="231F20"/>
          <w:sz w:val="18"/>
        </w:rPr>
        <w:t>tiene</w:t>
      </w:r>
      <w:r>
        <w:rPr>
          <w:color w:val="231F20"/>
          <w:spacing w:val="-12"/>
          <w:sz w:val="18"/>
        </w:rPr>
        <w:t> </w:t>
      </w:r>
      <w:r>
        <w:rPr>
          <w:color w:val="231F20"/>
          <w:sz w:val="18"/>
        </w:rPr>
        <w:t>implicaciones</w:t>
      </w:r>
      <w:r>
        <w:rPr>
          <w:color w:val="231F20"/>
          <w:spacing w:val="-12"/>
          <w:sz w:val="18"/>
        </w:rPr>
        <w:t> </w:t>
      </w:r>
      <w:r>
        <w:rPr>
          <w:color w:val="231F20"/>
          <w:sz w:val="18"/>
        </w:rPr>
        <w:t>de</w:t>
      </w:r>
      <w:r>
        <w:rPr>
          <w:color w:val="231F20"/>
          <w:spacing w:val="-12"/>
          <w:sz w:val="18"/>
        </w:rPr>
        <w:t> </w:t>
      </w:r>
      <w:r>
        <w:rPr>
          <w:color w:val="231F20"/>
          <w:sz w:val="18"/>
        </w:rPr>
        <w:t>orden</w:t>
      </w:r>
      <w:r>
        <w:rPr>
          <w:color w:val="231F20"/>
          <w:spacing w:val="-12"/>
          <w:sz w:val="18"/>
        </w:rPr>
        <w:t> </w:t>
      </w:r>
      <w:r>
        <w:rPr>
          <w:color w:val="231F20"/>
          <w:sz w:val="18"/>
        </w:rPr>
        <w:t>simbólico</w:t>
      </w:r>
      <w:r>
        <w:rPr>
          <w:color w:val="231F20"/>
          <w:spacing w:val="-12"/>
          <w:sz w:val="18"/>
        </w:rPr>
        <w:t> </w:t>
      </w:r>
      <w:r>
        <w:rPr>
          <w:color w:val="231F20"/>
          <w:sz w:val="18"/>
        </w:rPr>
        <w:t>en</w:t>
      </w:r>
      <w:r>
        <w:rPr>
          <w:color w:val="231F20"/>
          <w:spacing w:val="-12"/>
          <w:sz w:val="18"/>
        </w:rPr>
        <w:t> </w:t>
      </w:r>
      <w:r>
        <w:rPr>
          <w:color w:val="231F20"/>
          <w:sz w:val="18"/>
        </w:rPr>
        <w:t>la</w:t>
      </w:r>
      <w:r>
        <w:rPr>
          <w:color w:val="231F20"/>
          <w:spacing w:val="-12"/>
          <w:sz w:val="18"/>
        </w:rPr>
        <w:t> </w:t>
      </w:r>
      <w:r>
        <w:rPr>
          <w:color w:val="231F20"/>
          <w:sz w:val="18"/>
        </w:rPr>
        <w:t>caracterización</w:t>
      </w:r>
      <w:r>
        <w:rPr>
          <w:color w:val="231F20"/>
          <w:spacing w:val="-12"/>
          <w:sz w:val="18"/>
        </w:rPr>
        <w:t> </w:t>
      </w:r>
      <w:r>
        <w:rPr>
          <w:color w:val="231F20"/>
          <w:sz w:val="18"/>
        </w:rPr>
        <w:t>de</w:t>
      </w:r>
      <w:r>
        <w:rPr>
          <w:color w:val="231F20"/>
          <w:spacing w:val="-12"/>
          <w:sz w:val="18"/>
        </w:rPr>
        <w:t> </w:t>
      </w:r>
      <w:r>
        <w:rPr>
          <w:color w:val="231F20"/>
          <w:sz w:val="18"/>
        </w:rPr>
        <w:t>la infancia</w:t>
      </w:r>
      <w:r>
        <w:rPr>
          <w:color w:val="231F20"/>
          <w:spacing w:val="-18"/>
          <w:sz w:val="18"/>
        </w:rPr>
        <w:t> </w:t>
      </w:r>
      <w:r>
        <w:rPr>
          <w:color w:val="231F20"/>
          <w:sz w:val="18"/>
        </w:rPr>
        <w:t>del</w:t>
      </w:r>
      <w:r>
        <w:rPr>
          <w:color w:val="231F20"/>
          <w:spacing w:val="-18"/>
          <w:sz w:val="18"/>
        </w:rPr>
        <w:t> </w:t>
      </w:r>
      <w:r>
        <w:rPr>
          <w:color w:val="231F20"/>
          <w:sz w:val="18"/>
        </w:rPr>
        <w:t>narrador,</w:t>
      </w:r>
      <w:r>
        <w:rPr>
          <w:color w:val="231F20"/>
          <w:spacing w:val="-18"/>
          <w:sz w:val="18"/>
        </w:rPr>
        <w:t> </w:t>
      </w:r>
      <w:r>
        <w:rPr>
          <w:color w:val="231F20"/>
          <w:sz w:val="18"/>
        </w:rPr>
        <w:t>y</w:t>
      </w:r>
      <w:r>
        <w:rPr>
          <w:color w:val="231F20"/>
          <w:spacing w:val="-18"/>
          <w:sz w:val="18"/>
        </w:rPr>
        <w:t> </w:t>
      </w:r>
      <w:r>
        <w:rPr>
          <w:color w:val="231F20"/>
          <w:sz w:val="18"/>
        </w:rPr>
        <w:t>si</w:t>
      </w:r>
      <w:r>
        <w:rPr>
          <w:color w:val="231F20"/>
          <w:spacing w:val="-18"/>
          <w:sz w:val="18"/>
        </w:rPr>
        <w:t> </w:t>
      </w:r>
      <w:r>
        <w:rPr>
          <w:color w:val="231F20"/>
          <w:sz w:val="18"/>
        </w:rPr>
        <w:t>se</w:t>
      </w:r>
      <w:r>
        <w:rPr>
          <w:color w:val="231F20"/>
          <w:spacing w:val="-18"/>
          <w:sz w:val="18"/>
        </w:rPr>
        <w:t> </w:t>
      </w:r>
      <w:r>
        <w:rPr>
          <w:color w:val="231F20"/>
          <w:sz w:val="18"/>
        </w:rPr>
        <w:t>reducen</w:t>
      </w:r>
      <w:r>
        <w:rPr>
          <w:color w:val="231F20"/>
          <w:spacing w:val="-18"/>
          <w:sz w:val="18"/>
        </w:rPr>
        <w:t> </w:t>
      </w:r>
      <w:r>
        <w:rPr>
          <w:color w:val="231F20"/>
          <w:sz w:val="18"/>
        </w:rPr>
        <w:t>a</w:t>
      </w:r>
      <w:r>
        <w:rPr>
          <w:color w:val="231F20"/>
          <w:spacing w:val="-18"/>
          <w:sz w:val="18"/>
        </w:rPr>
        <w:t> </w:t>
      </w:r>
      <w:r>
        <w:rPr>
          <w:color w:val="231F20"/>
          <w:sz w:val="18"/>
        </w:rPr>
        <w:t>una</w:t>
      </w:r>
      <w:r>
        <w:rPr>
          <w:color w:val="231F20"/>
          <w:spacing w:val="-18"/>
          <w:sz w:val="18"/>
        </w:rPr>
        <w:t> </w:t>
      </w:r>
      <w:r>
        <w:rPr>
          <w:color w:val="231F20"/>
          <w:sz w:val="18"/>
        </w:rPr>
        <w:t>lectura</w:t>
      </w:r>
      <w:r>
        <w:rPr>
          <w:color w:val="231F20"/>
          <w:spacing w:val="-18"/>
          <w:sz w:val="18"/>
        </w:rPr>
        <w:t> </w:t>
      </w:r>
      <w:r>
        <w:rPr>
          <w:color w:val="231F20"/>
          <w:sz w:val="18"/>
        </w:rPr>
        <w:t>de</w:t>
      </w:r>
      <w:r>
        <w:rPr>
          <w:color w:val="231F20"/>
          <w:spacing w:val="-18"/>
          <w:sz w:val="18"/>
        </w:rPr>
        <w:t> </w:t>
      </w:r>
      <w:r>
        <w:rPr>
          <w:color w:val="231F20"/>
          <w:sz w:val="18"/>
        </w:rPr>
        <w:t>este</w:t>
      </w:r>
      <w:r>
        <w:rPr>
          <w:color w:val="231F20"/>
          <w:spacing w:val="-18"/>
          <w:sz w:val="18"/>
        </w:rPr>
        <w:t> </w:t>
      </w:r>
      <w:r>
        <w:rPr>
          <w:color w:val="231F20"/>
          <w:sz w:val="18"/>
        </w:rPr>
        <w:t>orden,</w:t>
      </w:r>
      <w:r>
        <w:rPr>
          <w:color w:val="231F20"/>
          <w:spacing w:val="-18"/>
          <w:sz w:val="18"/>
        </w:rPr>
        <w:t> </w:t>
      </w:r>
      <w:r>
        <w:rPr>
          <w:color w:val="231F20"/>
          <w:sz w:val="18"/>
        </w:rPr>
        <w:t>se</w:t>
      </w:r>
      <w:r>
        <w:rPr>
          <w:color w:val="231F20"/>
          <w:spacing w:val="-18"/>
          <w:sz w:val="18"/>
        </w:rPr>
        <w:t> </w:t>
      </w:r>
      <w:r>
        <w:rPr>
          <w:color w:val="231F20"/>
          <w:sz w:val="18"/>
        </w:rPr>
        <w:t>priva</w:t>
      </w:r>
      <w:r>
        <w:rPr>
          <w:color w:val="231F20"/>
          <w:spacing w:val="-18"/>
          <w:sz w:val="18"/>
        </w:rPr>
        <w:t> </w:t>
      </w:r>
      <w:r>
        <w:rPr>
          <w:color w:val="231F20"/>
          <w:sz w:val="18"/>
        </w:rPr>
        <w:t>al</w:t>
      </w:r>
      <w:r>
        <w:rPr>
          <w:color w:val="231F20"/>
          <w:spacing w:val="-18"/>
          <w:sz w:val="18"/>
        </w:rPr>
        <w:t> </w:t>
      </w:r>
      <w:r>
        <w:rPr>
          <w:color w:val="231F20"/>
          <w:sz w:val="18"/>
        </w:rPr>
        <w:t>discurso</w:t>
      </w:r>
      <w:r>
        <w:rPr>
          <w:color w:val="231F20"/>
          <w:spacing w:val="-18"/>
          <w:sz w:val="18"/>
        </w:rPr>
        <w:t> </w:t>
      </w:r>
      <w:r>
        <w:rPr>
          <w:color w:val="231F20"/>
          <w:sz w:val="18"/>
        </w:rPr>
        <w:t>de la</w:t>
      </w:r>
      <w:r>
        <w:rPr>
          <w:color w:val="231F20"/>
          <w:spacing w:val="-26"/>
          <w:sz w:val="18"/>
        </w:rPr>
        <w:t> </w:t>
      </w:r>
      <w:r>
        <w:rPr>
          <w:color w:val="231F20"/>
          <w:sz w:val="18"/>
        </w:rPr>
        <w:t>posibilidad</w:t>
      </w:r>
      <w:r>
        <w:rPr>
          <w:color w:val="231F20"/>
          <w:spacing w:val="-26"/>
          <w:sz w:val="18"/>
        </w:rPr>
        <w:t> </w:t>
      </w:r>
      <w:r>
        <w:rPr>
          <w:color w:val="231F20"/>
          <w:sz w:val="18"/>
        </w:rPr>
        <w:t>de</w:t>
      </w:r>
      <w:r>
        <w:rPr>
          <w:color w:val="231F20"/>
          <w:spacing w:val="-26"/>
          <w:sz w:val="18"/>
        </w:rPr>
        <w:t> </w:t>
      </w:r>
      <w:r>
        <w:rPr>
          <w:color w:val="231F20"/>
          <w:sz w:val="18"/>
        </w:rPr>
        <w:t>desatar</w:t>
      </w:r>
      <w:r>
        <w:rPr>
          <w:color w:val="231F20"/>
          <w:spacing w:val="-26"/>
          <w:sz w:val="18"/>
        </w:rPr>
        <w:t> </w:t>
      </w:r>
      <w:r>
        <w:rPr>
          <w:color w:val="231F20"/>
          <w:sz w:val="18"/>
        </w:rPr>
        <w:t>la</w:t>
      </w:r>
      <w:r>
        <w:rPr>
          <w:color w:val="231F20"/>
          <w:spacing w:val="-26"/>
          <w:sz w:val="18"/>
        </w:rPr>
        <w:t> </w:t>
      </w:r>
      <w:r>
        <w:rPr>
          <w:color w:val="231F20"/>
          <w:sz w:val="18"/>
        </w:rPr>
        <w:t>connotación</w:t>
      </w:r>
      <w:r>
        <w:rPr>
          <w:color w:val="231F20"/>
          <w:spacing w:val="-26"/>
          <w:sz w:val="18"/>
        </w:rPr>
        <w:t> </w:t>
      </w:r>
      <w:r>
        <w:rPr>
          <w:color w:val="231F20"/>
          <w:sz w:val="18"/>
        </w:rPr>
        <w:t>simbólica.</w:t>
      </w:r>
    </w:p>
    <w:p>
      <w:pPr>
        <w:spacing w:before="1"/>
        <w:ind w:left="2000" w:right="2265" w:firstLine="0"/>
        <w:jc w:val="left"/>
        <w:rPr>
          <w:sz w:val="18"/>
        </w:rPr>
      </w:pPr>
      <w:r>
        <w:rPr>
          <w:color w:val="231F20"/>
          <w:position w:val="6"/>
          <w:sz w:val="10"/>
        </w:rPr>
        <w:t>148  </w:t>
      </w:r>
      <w:r>
        <w:rPr>
          <w:i/>
          <w:color w:val="231F20"/>
          <w:sz w:val="18"/>
        </w:rPr>
        <w:t>Ibid.</w:t>
      </w:r>
      <w:r>
        <w:rPr>
          <w:color w:val="231F20"/>
          <w:sz w:val="18"/>
        </w:rPr>
        <w:t>, p. 777.</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90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6" w:firstLine="360"/>
        <w:jc w:val="both"/>
      </w:pPr>
      <w:r>
        <w:rPr>
          <w:color w:val="231F20"/>
        </w:rPr>
        <w:t>En</w:t>
      </w:r>
      <w:r>
        <w:rPr>
          <w:color w:val="231F20"/>
          <w:spacing w:val="-15"/>
        </w:rPr>
        <w:t> </w:t>
      </w:r>
      <w:r>
        <w:rPr>
          <w:color w:val="231F20"/>
        </w:rPr>
        <w:t>tanto</w:t>
      </w:r>
      <w:r>
        <w:rPr>
          <w:color w:val="231F20"/>
          <w:spacing w:val="-15"/>
        </w:rPr>
        <w:t> </w:t>
      </w:r>
      <w:r>
        <w:rPr>
          <w:color w:val="231F20"/>
        </w:rPr>
        <w:t>construcción</w:t>
      </w:r>
      <w:r>
        <w:rPr>
          <w:color w:val="231F20"/>
          <w:spacing w:val="-15"/>
        </w:rPr>
        <w:t> </w:t>
      </w:r>
      <w:r>
        <w:rPr>
          <w:color w:val="231F20"/>
        </w:rPr>
        <w:t>arquetípica,</w:t>
      </w:r>
      <w:r>
        <w:rPr>
          <w:color w:val="231F20"/>
          <w:spacing w:val="-15"/>
        </w:rPr>
        <w:t> </w:t>
      </w:r>
      <w:r>
        <w:rPr>
          <w:color w:val="231F20"/>
        </w:rPr>
        <w:t>la</w:t>
      </w:r>
      <w:r>
        <w:rPr>
          <w:color w:val="231F20"/>
          <w:spacing w:val="-15"/>
        </w:rPr>
        <w:t> </w:t>
      </w:r>
      <w:r>
        <w:rPr>
          <w:color w:val="231F20"/>
        </w:rPr>
        <w:t>infancia</w:t>
      </w:r>
      <w:r>
        <w:rPr>
          <w:color w:val="231F20"/>
          <w:spacing w:val="-15"/>
        </w:rPr>
        <w:t> </w:t>
      </w:r>
      <w:r>
        <w:rPr>
          <w:color w:val="231F20"/>
        </w:rPr>
        <w:t>juega</w:t>
      </w:r>
      <w:r>
        <w:rPr>
          <w:color w:val="231F20"/>
          <w:spacing w:val="-15"/>
        </w:rPr>
        <w:t> </w:t>
      </w:r>
      <w:r>
        <w:rPr>
          <w:color w:val="231F20"/>
        </w:rPr>
        <w:t>el</w:t>
      </w:r>
      <w:r>
        <w:rPr>
          <w:color w:val="231F20"/>
          <w:spacing w:val="-15"/>
        </w:rPr>
        <w:t> </w:t>
      </w:r>
      <w:r>
        <w:rPr>
          <w:color w:val="231F20"/>
        </w:rPr>
        <w:t>papel</w:t>
      </w:r>
      <w:r>
        <w:rPr>
          <w:color w:val="231F20"/>
          <w:spacing w:val="-15"/>
        </w:rPr>
        <w:t> </w:t>
      </w:r>
      <w:r>
        <w:rPr>
          <w:color w:val="231F20"/>
        </w:rPr>
        <w:t>de base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del</w:t>
      </w:r>
      <w:r>
        <w:rPr>
          <w:color w:val="231F20"/>
          <w:spacing w:val="-5"/>
        </w:rPr>
        <w:t> </w:t>
      </w:r>
      <w:r>
        <w:rPr>
          <w:color w:val="231F20"/>
        </w:rPr>
        <w:t>mito</w:t>
      </w:r>
      <w:r>
        <w:rPr>
          <w:color w:val="231F20"/>
          <w:spacing w:val="-5"/>
        </w:rPr>
        <w:t> </w:t>
      </w:r>
      <w:r>
        <w:rPr>
          <w:color w:val="231F20"/>
        </w:rPr>
        <w:t>personal.</w:t>
      </w:r>
      <w:r>
        <w:rPr>
          <w:color w:val="231F20"/>
          <w:spacing w:val="-5"/>
        </w:rPr>
        <w:t> </w:t>
      </w:r>
      <w:r>
        <w:rPr>
          <w:color w:val="231F20"/>
        </w:rPr>
        <w:t>Si,</w:t>
      </w:r>
      <w:r>
        <w:rPr>
          <w:color w:val="231F20"/>
          <w:spacing w:val="-5"/>
        </w:rPr>
        <w:t> </w:t>
      </w:r>
      <w:r>
        <w:rPr>
          <w:color w:val="231F20"/>
        </w:rPr>
        <w:t>como</w:t>
      </w:r>
      <w:r>
        <w:rPr>
          <w:color w:val="231F20"/>
          <w:spacing w:val="-5"/>
        </w:rPr>
        <w:t> </w:t>
      </w:r>
      <w:r>
        <w:rPr>
          <w:color w:val="231F20"/>
        </w:rPr>
        <w:t>símbolo,</w:t>
      </w:r>
      <w:r>
        <w:rPr>
          <w:color w:val="231F20"/>
          <w:spacing w:val="-5"/>
        </w:rPr>
        <w:t> </w:t>
      </w:r>
      <w:r>
        <w:rPr>
          <w:color w:val="231F20"/>
        </w:rPr>
        <w:t>el</w:t>
      </w:r>
      <w:r>
        <w:rPr>
          <w:color w:val="231F20"/>
          <w:spacing w:val="-5"/>
        </w:rPr>
        <w:t> </w:t>
      </w:r>
      <w:r>
        <w:rPr>
          <w:color w:val="231F20"/>
        </w:rPr>
        <w:t>niño representa</w:t>
      </w:r>
      <w:r>
        <w:rPr>
          <w:color w:val="231F20"/>
          <w:spacing w:val="-13"/>
        </w:rPr>
        <w:t> </w:t>
      </w:r>
      <w:r>
        <w:rPr>
          <w:color w:val="231F20"/>
        </w:rPr>
        <w:t>el</w:t>
      </w:r>
      <w:r>
        <w:rPr>
          <w:color w:val="231F20"/>
          <w:spacing w:val="-13"/>
        </w:rPr>
        <w:t> </w:t>
      </w:r>
      <w:r>
        <w:rPr>
          <w:color w:val="231F20"/>
        </w:rPr>
        <w:t>estado</w:t>
      </w:r>
      <w:r>
        <w:rPr>
          <w:color w:val="231F20"/>
          <w:spacing w:val="-13"/>
        </w:rPr>
        <w:t> </w:t>
      </w:r>
      <w:r>
        <w:rPr>
          <w:color w:val="231F20"/>
        </w:rPr>
        <w:t>de</w:t>
      </w:r>
      <w:r>
        <w:rPr>
          <w:color w:val="231F20"/>
          <w:spacing w:val="-13"/>
        </w:rPr>
        <w:t> </w:t>
      </w:r>
      <w:r>
        <w:rPr>
          <w:color w:val="231F20"/>
        </w:rPr>
        <w:t>presencia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mundo</w:t>
      </w:r>
      <w:r>
        <w:rPr>
          <w:color w:val="231F20"/>
          <w:spacing w:val="-13"/>
        </w:rPr>
        <w:t> </w:t>
      </w:r>
      <w:r>
        <w:rPr>
          <w:color w:val="231F20"/>
        </w:rPr>
        <w:t>en</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realidad</w:t>
      </w:r>
      <w:r>
        <w:rPr>
          <w:color w:val="231F20"/>
          <w:spacing w:val="-13"/>
        </w:rPr>
        <w:t> </w:t>
      </w:r>
      <w:r>
        <w:rPr>
          <w:color w:val="231F20"/>
        </w:rPr>
        <w:t>se ajusta</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exigencias</w:t>
      </w:r>
      <w:r>
        <w:rPr>
          <w:color w:val="231F20"/>
          <w:spacing w:val="-22"/>
        </w:rPr>
        <w:t> </w:t>
      </w:r>
      <w:r>
        <w:rPr>
          <w:color w:val="231F20"/>
        </w:rPr>
        <w:t>del</w:t>
      </w:r>
      <w:r>
        <w:rPr>
          <w:color w:val="231F20"/>
          <w:spacing w:val="-22"/>
        </w:rPr>
        <w:t> </w:t>
      </w:r>
      <w:r>
        <w:rPr>
          <w:color w:val="231F20"/>
        </w:rPr>
        <w:t>deseo</w:t>
      </w:r>
      <w:r>
        <w:rPr>
          <w:color w:val="231F20"/>
          <w:spacing w:val="-22"/>
        </w:rPr>
        <w:t> </w:t>
      </w:r>
      <w:r>
        <w:rPr>
          <w:color w:val="231F20"/>
        </w:rPr>
        <w:t>—principio</w:t>
      </w:r>
      <w:r>
        <w:rPr>
          <w:color w:val="231F20"/>
          <w:spacing w:val="-22"/>
        </w:rPr>
        <w:t> </w:t>
      </w:r>
      <w:r>
        <w:rPr>
          <w:color w:val="231F20"/>
        </w:rPr>
        <w:t>edénico,</w:t>
      </w:r>
      <w:r>
        <w:rPr>
          <w:color w:val="231F20"/>
          <w:spacing w:val="-22"/>
        </w:rPr>
        <w:t> </w:t>
      </w:r>
      <w:r>
        <w:rPr>
          <w:color w:val="231F20"/>
        </w:rPr>
        <w:t>estado</w:t>
      </w:r>
      <w:r>
        <w:rPr>
          <w:color w:val="231F20"/>
          <w:spacing w:val="-22"/>
        </w:rPr>
        <w:t> </w:t>
      </w:r>
      <w:r>
        <w:rPr>
          <w:color w:val="231F20"/>
        </w:rPr>
        <w:t>previo a</w:t>
      </w:r>
      <w:r>
        <w:rPr>
          <w:color w:val="231F20"/>
          <w:spacing w:val="-11"/>
        </w:rPr>
        <w:t> </w:t>
      </w:r>
      <w:r>
        <w:rPr>
          <w:color w:val="231F20"/>
        </w:rPr>
        <w:t>la</w:t>
      </w:r>
      <w:r>
        <w:rPr>
          <w:color w:val="231F20"/>
          <w:spacing w:val="-11"/>
        </w:rPr>
        <w:t> </w:t>
      </w:r>
      <w:r>
        <w:rPr>
          <w:color w:val="231F20"/>
        </w:rPr>
        <w:t>pérdida</w:t>
      </w:r>
      <w:r>
        <w:rPr>
          <w:color w:val="231F20"/>
          <w:spacing w:val="-11"/>
        </w:rPr>
        <w:t> </w:t>
      </w:r>
      <w:r>
        <w:rPr>
          <w:color w:val="231F20"/>
        </w:rPr>
        <w: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falta—,</w:t>
      </w:r>
      <w:r>
        <w:rPr>
          <w:color w:val="231F20"/>
          <w:spacing w:val="-11"/>
        </w:rPr>
        <w:t> </w:t>
      </w:r>
      <w:r>
        <w:rPr>
          <w:color w:val="231F20"/>
        </w:rPr>
        <w:t>esta</w:t>
      </w:r>
      <w:r>
        <w:rPr>
          <w:color w:val="231F20"/>
          <w:spacing w:val="-11"/>
        </w:rPr>
        <w:t> </w:t>
      </w:r>
      <w:r>
        <w:rPr>
          <w:color w:val="231F20"/>
        </w:rPr>
        <w:t>carga</w:t>
      </w:r>
      <w:r>
        <w:rPr>
          <w:color w:val="231F20"/>
          <w:spacing w:val="-11"/>
        </w:rPr>
        <w:t> </w:t>
      </w:r>
      <w:r>
        <w:rPr>
          <w:color w:val="231F20"/>
        </w:rPr>
        <w:t>de</w:t>
      </w:r>
      <w:r>
        <w:rPr>
          <w:color w:val="231F20"/>
          <w:spacing w:val="-11"/>
        </w:rPr>
        <w:t> </w:t>
      </w:r>
      <w:r>
        <w:rPr>
          <w:color w:val="231F20"/>
        </w:rPr>
        <w:t>sentido</w:t>
      </w:r>
      <w:r>
        <w:rPr>
          <w:color w:val="231F20"/>
          <w:spacing w:val="-11"/>
        </w:rPr>
        <w:t> </w:t>
      </w:r>
      <w:r>
        <w:rPr>
          <w:color w:val="231F20"/>
        </w:rPr>
        <w:t>queda</w:t>
      </w:r>
      <w:r>
        <w:rPr>
          <w:color w:val="231F20"/>
          <w:spacing w:val="-11"/>
        </w:rPr>
        <w:t> </w:t>
      </w:r>
      <w:r>
        <w:rPr>
          <w:color w:val="231F20"/>
        </w:rPr>
        <w:t>simbolizada en</w:t>
      </w:r>
      <w:r>
        <w:rPr>
          <w:color w:val="231F20"/>
          <w:spacing w:val="-15"/>
        </w:rPr>
        <w:t> </w:t>
      </w:r>
      <w:r>
        <w:rPr>
          <w:color w:val="231F20"/>
        </w:rPr>
        <w:t>el</w:t>
      </w:r>
      <w:r>
        <w:rPr>
          <w:color w:val="231F20"/>
          <w:spacing w:val="-15"/>
        </w:rPr>
        <w:t> </w:t>
      </w:r>
      <w:r>
        <w:rPr>
          <w:color w:val="231F20"/>
        </w:rPr>
        <w:t>texto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interacción</w:t>
      </w:r>
      <w:r>
        <w:rPr>
          <w:color w:val="231F20"/>
          <w:spacing w:val="-15"/>
        </w:rPr>
        <w:t> </w:t>
      </w:r>
      <w:r>
        <w:rPr>
          <w:color w:val="231F20"/>
        </w:rPr>
        <w:t>del</w:t>
      </w:r>
      <w:r>
        <w:rPr>
          <w:color w:val="231F20"/>
          <w:spacing w:val="-15"/>
        </w:rPr>
        <w:t> </w:t>
      </w:r>
      <w:r>
        <w:rPr>
          <w:color w:val="231F20"/>
        </w:rPr>
        <w:t>niño</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“blancura”</w:t>
      </w:r>
      <w:r>
        <w:rPr>
          <w:color w:val="231F20"/>
          <w:spacing w:val="-15"/>
        </w:rPr>
        <w:t> </w:t>
      </w:r>
      <w:r>
        <w:rPr>
          <w:color w:val="231F20"/>
        </w:rPr>
        <w:t>y</w:t>
      </w:r>
      <w:r>
        <w:rPr>
          <w:color w:val="231F20"/>
          <w:spacing w:val="-15"/>
        </w:rPr>
        <w:t> </w:t>
      </w:r>
      <w:r>
        <w:rPr>
          <w:color w:val="231F20"/>
        </w:rPr>
        <w:t>“claridad” (adjetivos reiterados) del cuerpo de la institutriz: </w:t>
      </w:r>
      <w:r>
        <w:rPr>
          <w:color w:val="231F20"/>
          <w:spacing w:val="-11"/>
        </w:rPr>
        <w:t>“A </w:t>
      </w:r>
      <w:r>
        <w:rPr>
          <w:color w:val="231F20"/>
        </w:rPr>
        <w:t>veces, con el pretexto de jugar con su gruesa trenza rubia, tocaba furtivamente con las puntas de mis dedos la piel de su hombros, de su cuello, de</w:t>
      </w:r>
      <w:r>
        <w:rPr>
          <w:color w:val="231F20"/>
          <w:spacing w:val="-12"/>
        </w:rPr>
        <w:t> </w:t>
      </w:r>
      <w:r>
        <w:rPr>
          <w:color w:val="231F20"/>
        </w:rPr>
        <w:t>su</w:t>
      </w:r>
      <w:r>
        <w:rPr>
          <w:color w:val="231F20"/>
          <w:spacing w:val="-12"/>
        </w:rPr>
        <w:t> </w:t>
      </w:r>
      <w:r>
        <w:rPr>
          <w:color w:val="231F20"/>
        </w:rPr>
        <w:t>cintura</w:t>
      </w:r>
      <w:r>
        <w:rPr>
          <w:color w:val="231F20"/>
          <w:spacing w:val="-12"/>
        </w:rPr>
        <w:t> </w:t>
      </w:r>
      <w:r>
        <w:rPr>
          <w:color w:val="231F20"/>
        </w:rPr>
        <w:t>sin</w:t>
      </w:r>
      <w:r>
        <w:rPr>
          <w:color w:val="231F20"/>
          <w:spacing w:val="-12"/>
        </w:rPr>
        <w:t> </w:t>
      </w:r>
      <w:r>
        <w:rPr>
          <w:color w:val="231F20"/>
        </w:rPr>
        <w:t>comprender</w:t>
      </w:r>
      <w:r>
        <w:rPr>
          <w:color w:val="231F20"/>
          <w:spacing w:val="-12"/>
        </w:rPr>
        <w:t> </w:t>
      </w:r>
      <w:r>
        <w:rPr>
          <w:color w:val="231F20"/>
        </w:rPr>
        <w:t>que,</w:t>
      </w:r>
      <w:r>
        <w:rPr>
          <w:color w:val="231F20"/>
          <w:spacing w:val="-12"/>
        </w:rPr>
        <w:t> </w:t>
      </w:r>
      <w:r>
        <w:rPr>
          <w:color w:val="231F20"/>
        </w:rPr>
        <w:t>a</w:t>
      </w:r>
      <w:r>
        <w:rPr>
          <w:color w:val="231F20"/>
          <w:spacing w:val="-12"/>
        </w:rPr>
        <w:t> </w:t>
      </w:r>
      <w:r>
        <w:rPr>
          <w:color w:val="231F20"/>
        </w:rPr>
        <w:t>ciegas,</w:t>
      </w:r>
      <w:r>
        <w:rPr>
          <w:color w:val="231F20"/>
          <w:spacing w:val="-12"/>
        </w:rPr>
        <w:t> </w:t>
      </w:r>
      <w:r>
        <w:rPr>
          <w:color w:val="231F20"/>
        </w:rPr>
        <w:t>mis</w:t>
      </w:r>
      <w:r>
        <w:rPr>
          <w:color w:val="231F20"/>
          <w:spacing w:val="-12"/>
        </w:rPr>
        <w:t> </w:t>
      </w:r>
      <w:r>
        <w:rPr>
          <w:color w:val="231F20"/>
        </w:rPr>
        <w:t>manos</w:t>
      </w:r>
      <w:r>
        <w:rPr>
          <w:color w:val="231F20"/>
          <w:spacing w:val="-12"/>
        </w:rPr>
        <w:t> </w:t>
      </w:r>
      <w:r>
        <w:rPr>
          <w:color w:val="231F20"/>
        </w:rPr>
        <w:t>entraban</w:t>
      </w:r>
      <w:r>
        <w:rPr>
          <w:color w:val="231F20"/>
          <w:spacing w:val="-12"/>
        </w:rPr>
        <w:t> </w:t>
      </w:r>
      <w:r>
        <w:rPr>
          <w:color w:val="231F20"/>
        </w:rPr>
        <w:t>en contacto</w:t>
      </w:r>
      <w:r>
        <w:rPr>
          <w:color w:val="231F20"/>
          <w:spacing w:val="-26"/>
        </w:rPr>
        <w:t> </w:t>
      </w:r>
      <w:r>
        <w:rPr>
          <w:color w:val="231F20"/>
        </w:rPr>
        <w:t>con</w:t>
      </w:r>
      <w:r>
        <w:rPr>
          <w:color w:val="231F20"/>
          <w:spacing w:val="-26"/>
        </w:rPr>
        <w:t> </w:t>
      </w:r>
      <w:r>
        <w:rPr>
          <w:color w:val="231F20"/>
        </w:rPr>
        <w:t>un</w:t>
      </w:r>
      <w:r>
        <w:rPr>
          <w:color w:val="231F20"/>
          <w:spacing w:val="-26"/>
        </w:rPr>
        <w:t> </w:t>
      </w:r>
      <w:r>
        <w:rPr>
          <w:color w:val="231F20"/>
        </w:rPr>
        <w:t>misterio</w:t>
      </w:r>
      <w:r>
        <w:rPr>
          <w:color w:val="231F20"/>
          <w:spacing w:val="-26"/>
        </w:rPr>
        <w:t> </w:t>
      </w:r>
      <w:r>
        <w:rPr>
          <w:color w:val="231F20"/>
        </w:rPr>
        <w:t>supremo,</w:t>
      </w:r>
      <w:r>
        <w:rPr>
          <w:color w:val="231F20"/>
          <w:spacing w:val="-26"/>
        </w:rPr>
        <w:t> </w:t>
      </w:r>
      <w:r>
        <w:rPr>
          <w:color w:val="231F20"/>
        </w:rPr>
        <w:t>indescifrable</w:t>
      </w:r>
      <w:r>
        <w:rPr>
          <w:color w:val="231F20"/>
          <w:spacing w:val="-26"/>
        </w:rPr>
        <w:t> </w:t>
      </w:r>
      <w:r>
        <w:rPr>
          <w:color w:val="231F20"/>
        </w:rPr>
        <w:t>en</w:t>
      </w:r>
      <w:r>
        <w:rPr>
          <w:color w:val="231F20"/>
          <w:spacing w:val="-26"/>
        </w:rPr>
        <w:t> </w:t>
      </w:r>
      <w:r>
        <w:rPr>
          <w:color w:val="231F20"/>
        </w:rPr>
        <w:t>su</w:t>
      </w:r>
      <w:r>
        <w:rPr>
          <w:color w:val="231F20"/>
          <w:spacing w:val="-26"/>
        </w:rPr>
        <w:t> </w:t>
      </w:r>
      <w:r>
        <w:rPr>
          <w:color w:val="231F20"/>
        </w:rPr>
        <w:t>apariencia</w:t>
      </w:r>
      <w:r>
        <w:rPr>
          <w:color w:val="231F20"/>
          <w:spacing w:val="-26"/>
        </w:rPr>
        <w:t> </w:t>
      </w:r>
      <w:r>
        <w:rPr>
          <w:color w:val="231F20"/>
        </w:rPr>
        <w:t>de claridad”</w:t>
      </w:r>
      <w:r>
        <w:rPr>
          <w:color w:val="231F20"/>
          <w:spacing w:val="-29"/>
        </w:rPr>
        <w:t> </w:t>
      </w:r>
      <w:r>
        <w:rPr>
          <w:color w:val="231F20"/>
        </w:rPr>
        <w:t>(p.</w:t>
      </w:r>
      <w:r>
        <w:rPr>
          <w:color w:val="231F20"/>
          <w:spacing w:val="-29"/>
        </w:rPr>
        <w:t> </w:t>
      </w:r>
      <w:r>
        <w:rPr>
          <w:color w:val="231F20"/>
        </w:rPr>
        <w:t>15).</w:t>
      </w:r>
    </w:p>
    <w:p>
      <w:pPr>
        <w:pStyle w:val="BodyText"/>
        <w:spacing w:line="271" w:lineRule="auto" w:before="2"/>
        <w:ind w:left="1703" w:right="1637" w:firstLine="360"/>
        <w:jc w:val="right"/>
      </w:pPr>
      <w:r>
        <w:rPr/>
        <w:drawing>
          <wp:anchor distT="0" distB="0" distL="0" distR="0" allowOverlap="1" layoutInCell="1" locked="0" behindDoc="0" simplePos="0" relativeHeight="5632">
            <wp:simplePos x="0" y="0"/>
            <wp:positionH relativeFrom="page">
              <wp:posOffset>17462</wp:posOffset>
            </wp:positionH>
            <wp:positionV relativeFrom="paragraph">
              <wp:posOffset>633957</wp:posOffset>
            </wp:positionV>
            <wp:extent cx="155575" cy="155575"/>
            <wp:effectExtent l="0" t="0" r="0" b="0"/>
            <wp:wrapNone/>
            <wp:docPr id="407" name="image3.png" descr=""/>
            <wp:cNvGraphicFramePr>
              <a:graphicFrameLocks noChangeAspect="1"/>
            </wp:cNvGraphicFramePr>
            <a:graphic>
              <a:graphicData uri="http://schemas.openxmlformats.org/drawingml/2006/picture">
                <pic:pic>
                  <pic:nvPicPr>
                    <pic:cNvPr id="4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656">
            <wp:simplePos x="0" y="0"/>
            <wp:positionH relativeFrom="page">
              <wp:posOffset>5760361</wp:posOffset>
            </wp:positionH>
            <wp:positionV relativeFrom="paragraph">
              <wp:posOffset>633957</wp:posOffset>
            </wp:positionV>
            <wp:extent cx="155575" cy="155575"/>
            <wp:effectExtent l="0" t="0" r="0" b="0"/>
            <wp:wrapNone/>
            <wp:docPr id="409" name="image3.png" descr=""/>
            <wp:cNvGraphicFramePr>
              <a:graphicFrameLocks noChangeAspect="1"/>
            </wp:cNvGraphicFramePr>
            <a:graphic>
              <a:graphicData uri="http://schemas.openxmlformats.org/drawingml/2006/picture">
                <pic:pic>
                  <pic:nvPicPr>
                    <pic:cNvPr id="4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Aunque</w:t>
      </w:r>
      <w:r>
        <w:rPr>
          <w:color w:val="231F20"/>
          <w:spacing w:val="-27"/>
        </w:rPr>
        <w:t> </w:t>
      </w:r>
      <w:r>
        <w:rPr>
          <w:color w:val="231F20"/>
        </w:rPr>
        <w:t>se</w:t>
      </w:r>
      <w:r>
        <w:rPr>
          <w:color w:val="231F20"/>
          <w:spacing w:val="-27"/>
        </w:rPr>
        <w:t> </w:t>
      </w:r>
      <w:r>
        <w:rPr>
          <w:color w:val="231F20"/>
        </w:rPr>
        <w:t>ha</w:t>
      </w:r>
      <w:r>
        <w:rPr>
          <w:color w:val="231F20"/>
          <w:spacing w:val="-27"/>
        </w:rPr>
        <w:t> </w:t>
      </w:r>
      <w:r>
        <w:rPr>
          <w:color w:val="231F20"/>
        </w:rPr>
        <w:t>anotado</w:t>
      </w:r>
      <w:r>
        <w:rPr>
          <w:color w:val="231F20"/>
          <w:spacing w:val="-27"/>
        </w:rPr>
        <w:t> </w:t>
      </w:r>
      <w:r>
        <w:rPr>
          <w:color w:val="231F20"/>
        </w:rPr>
        <w:t>respecto</w:t>
      </w:r>
      <w:r>
        <w:rPr>
          <w:color w:val="231F20"/>
          <w:spacing w:val="-27"/>
        </w:rPr>
        <w:t> </w:t>
      </w:r>
      <w:r>
        <w:rPr>
          <w:color w:val="231F20"/>
        </w:rPr>
        <w:t>a</w:t>
      </w:r>
      <w:r>
        <w:rPr>
          <w:color w:val="231F20"/>
          <w:spacing w:val="-27"/>
        </w:rPr>
        <w:t> </w:t>
      </w:r>
      <w:r>
        <w:rPr>
          <w:color w:val="231F20"/>
        </w:rPr>
        <w:t>esta</w:t>
      </w:r>
      <w:r>
        <w:rPr>
          <w:color w:val="231F20"/>
          <w:spacing w:val="-27"/>
        </w:rPr>
        <w:t> </w:t>
      </w:r>
      <w:r>
        <w:rPr>
          <w:color w:val="231F20"/>
        </w:rPr>
        <w:t>escena</w:t>
      </w:r>
      <w:r>
        <w:rPr>
          <w:color w:val="231F20"/>
          <w:spacing w:val="-27"/>
        </w:rPr>
        <w:t> </w:t>
      </w:r>
      <w:r>
        <w:rPr>
          <w:color w:val="231F20"/>
        </w:rPr>
        <w:t>la</w:t>
      </w:r>
      <w:r>
        <w:rPr>
          <w:color w:val="231F20"/>
          <w:spacing w:val="-27"/>
        </w:rPr>
        <w:t> </w:t>
      </w:r>
      <w:r>
        <w:rPr>
          <w:color w:val="231F20"/>
        </w:rPr>
        <w:t>presencia</w:t>
      </w:r>
      <w:r>
        <w:rPr>
          <w:color w:val="231F20"/>
          <w:spacing w:val="-27"/>
        </w:rPr>
        <w:t> </w:t>
      </w:r>
      <w:r>
        <w:rPr>
          <w:color w:val="231F20"/>
        </w:rPr>
        <w:t>de</w:t>
      </w:r>
      <w:r>
        <w:rPr>
          <w:color w:val="231F20"/>
          <w:spacing w:val="-27"/>
        </w:rPr>
        <w:t> </w:t>
      </w:r>
      <w:r>
        <w:rPr>
          <w:color w:val="231F20"/>
        </w:rPr>
        <w:t>una</w:t>
      </w:r>
      <w:r>
        <w:rPr>
          <w:color w:val="231F20"/>
          <w:w w:val="99"/>
        </w:rPr>
        <w:t> </w:t>
      </w:r>
      <w:r>
        <w:rPr>
          <w:color w:val="231F20"/>
        </w:rPr>
        <w:t>carga</w:t>
      </w:r>
      <w:r>
        <w:rPr>
          <w:color w:val="231F20"/>
          <w:spacing w:val="-18"/>
        </w:rPr>
        <w:t> </w:t>
      </w:r>
      <w:r>
        <w:rPr>
          <w:color w:val="231F20"/>
        </w:rPr>
        <w:t>erótica</w:t>
      </w:r>
      <w:r>
        <w:rPr>
          <w:color w:val="231F20"/>
          <w:spacing w:val="-18"/>
        </w:rPr>
        <w:t> </w:t>
      </w:r>
      <w:r>
        <w:rPr>
          <w:color w:val="231F20"/>
        </w:rPr>
        <w:t>que</w:t>
      </w:r>
      <w:r>
        <w:rPr>
          <w:color w:val="231F20"/>
          <w:spacing w:val="-18"/>
        </w:rPr>
        <w:t> </w:t>
      </w:r>
      <w:r>
        <w:rPr>
          <w:color w:val="231F20"/>
        </w:rPr>
        <w:t>marcaría</w:t>
      </w:r>
      <w:r>
        <w:rPr>
          <w:color w:val="231F20"/>
          <w:spacing w:val="-18"/>
        </w:rPr>
        <w:t> </w:t>
      </w:r>
      <w:r>
        <w:rPr>
          <w:color w:val="231F20"/>
        </w:rPr>
        <w:t>la</w:t>
      </w:r>
      <w:r>
        <w:rPr>
          <w:color w:val="231F20"/>
          <w:spacing w:val="-18"/>
        </w:rPr>
        <w:t> </w:t>
      </w:r>
      <w:r>
        <w:rPr>
          <w:color w:val="231F20"/>
        </w:rPr>
        <w:t>iniciación</w:t>
      </w:r>
      <w:r>
        <w:rPr>
          <w:color w:val="231F20"/>
          <w:spacing w:val="-18"/>
        </w:rPr>
        <w:t> </w:t>
      </w:r>
      <w:r>
        <w:rPr>
          <w:color w:val="231F20"/>
        </w:rPr>
        <w:t>sexual</w:t>
      </w:r>
      <w:r>
        <w:rPr>
          <w:color w:val="231F20"/>
          <w:spacing w:val="-18"/>
        </w:rPr>
        <w:t> </w:t>
      </w:r>
      <w:r>
        <w:rPr>
          <w:color w:val="231F20"/>
        </w:rPr>
        <w:t>del</w:t>
      </w:r>
      <w:r>
        <w:rPr>
          <w:color w:val="231F20"/>
          <w:spacing w:val="-18"/>
        </w:rPr>
        <w:t> </w:t>
      </w:r>
      <w:r>
        <w:rPr>
          <w:color w:val="231F20"/>
        </w:rPr>
        <w:t>narrador,</w:t>
      </w:r>
      <w:r>
        <w:rPr>
          <w:color w:val="231F20"/>
          <w:spacing w:val="-18"/>
        </w:rPr>
        <w:t> </w:t>
      </w:r>
      <w:r>
        <w:rPr>
          <w:color w:val="231F20"/>
        </w:rPr>
        <w:t>en</w:t>
      </w:r>
      <w:r>
        <w:rPr>
          <w:color w:val="231F20"/>
          <w:spacing w:val="-18"/>
        </w:rPr>
        <w:t> </w:t>
      </w:r>
      <w:r>
        <w:rPr>
          <w:color w:val="231F20"/>
        </w:rPr>
        <w:t>ella</w:t>
      </w:r>
      <w:r>
        <w:rPr>
          <w:color w:val="231F20"/>
          <w:w w:val="89"/>
        </w:rPr>
        <w:t> </w:t>
      </w:r>
      <w:r>
        <w:rPr>
          <w:color w:val="231F20"/>
        </w:rPr>
        <w:t>subyace</w:t>
      </w:r>
      <w:r>
        <w:rPr>
          <w:color w:val="231F20"/>
          <w:spacing w:val="-17"/>
        </w:rPr>
        <w:t> </w:t>
      </w:r>
      <w:r>
        <w:rPr>
          <w:color w:val="231F20"/>
        </w:rPr>
        <w:t>una</w:t>
      </w:r>
      <w:r>
        <w:rPr>
          <w:color w:val="231F20"/>
          <w:spacing w:val="-17"/>
        </w:rPr>
        <w:t> </w:t>
      </w:r>
      <w:r>
        <w:rPr>
          <w:color w:val="231F20"/>
        </w:rPr>
        <w:t>carga</w:t>
      </w:r>
      <w:r>
        <w:rPr>
          <w:color w:val="231F20"/>
          <w:spacing w:val="-17"/>
        </w:rPr>
        <w:t> </w:t>
      </w:r>
      <w:r>
        <w:rPr>
          <w:color w:val="231F20"/>
        </w:rPr>
        <w:t>simbólica</w:t>
      </w:r>
      <w:r>
        <w:rPr>
          <w:color w:val="231F20"/>
          <w:spacing w:val="-17"/>
        </w:rPr>
        <w:t> </w:t>
      </w:r>
      <w:r>
        <w:rPr>
          <w:color w:val="231F20"/>
        </w:rPr>
        <w:t>que</w:t>
      </w:r>
      <w:r>
        <w:rPr>
          <w:color w:val="231F20"/>
          <w:spacing w:val="-17"/>
        </w:rPr>
        <w:t> </w:t>
      </w:r>
      <w:r>
        <w:rPr>
          <w:color w:val="231F20"/>
        </w:rPr>
        <w:t>permite</w:t>
      </w:r>
      <w:r>
        <w:rPr>
          <w:color w:val="231F20"/>
          <w:spacing w:val="-17"/>
        </w:rPr>
        <w:t> </w:t>
      </w:r>
      <w:r>
        <w:rPr>
          <w:color w:val="231F20"/>
        </w:rPr>
        <w:t>construir</w:t>
      </w:r>
      <w:r>
        <w:rPr>
          <w:color w:val="231F20"/>
          <w:spacing w:val="-17"/>
        </w:rPr>
        <w:t> </w:t>
      </w:r>
      <w:r>
        <w:rPr>
          <w:color w:val="231F20"/>
        </w:rPr>
        <w:t>el</w:t>
      </w:r>
      <w:r>
        <w:rPr>
          <w:color w:val="231F20"/>
          <w:spacing w:val="-17"/>
        </w:rPr>
        <w:t> </w:t>
      </w:r>
      <w:r>
        <w:rPr>
          <w:color w:val="231F20"/>
        </w:rPr>
        <w:t>mito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in-</w:t>
      </w:r>
      <w:r>
        <w:rPr>
          <w:color w:val="231F20"/>
          <w:w w:val="96"/>
        </w:rPr>
        <w:t> </w:t>
      </w:r>
      <w:r>
        <w:rPr>
          <w:color w:val="231F20"/>
        </w:rPr>
        <w:t>fancia</w:t>
      </w:r>
      <w:r>
        <w:rPr>
          <w:color w:val="231F20"/>
          <w:spacing w:val="-38"/>
        </w:rPr>
        <w:t> </w:t>
      </w:r>
      <w:r>
        <w:rPr>
          <w:color w:val="231F20"/>
        </w:rPr>
        <w:t>como</w:t>
      </w:r>
      <w:r>
        <w:rPr>
          <w:color w:val="231F20"/>
          <w:spacing w:val="-38"/>
        </w:rPr>
        <w:t> </w:t>
      </w:r>
      <w:r>
        <w:rPr>
          <w:color w:val="231F20"/>
        </w:rPr>
        <w:t>el</w:t>
      </w:r>
      <w:r>
        <w:rPr>
          <w:color w:val="231F20"/>
          <w:spacing w:val="-38"/>
        </w:rPr>
        <w:t> </w:t>
      </w:r>
      <w:r>
        <w:rPr>
          <w:color w:val="231F20"/>
        </w:rPr>
        <w:t>mundo</w:t>
      </w:r>
      <w:r>
        <w:rPr>
          <w:color w:val="231F20"/>
          <w:spacing w:val="-38"/>
        </w:rPr>
        <w:t> </w:t>
      </w:r>
      <w:r>
        <w:rPr>
          <w:color w:val="231F20"/>
        </w:rPr>
        <w:t>representado</w:t>
      </w:r>
      <w:r>
        <w:rPr>
          <w:color w:val="231F20"/>
          <w:spacing w:val="-38"/>
        </w:rPr>
        <w:t> </w:t>
      </w:r>
      <w:r>
        <w:rPr>
          <w:color w:val="231F20"/>
        </w:rPr>
        <w:t>en</w:t>
      </w:r>
      <w:r>
        <w:rPr>
          <w:color w:val="231F20"/>
          <w:spacing w:val="-38"/>
        </w:rPr>
        <w:t> </w:t>
      </w:r>
      <w:r>
        <w:rPr>
          <w:color w:val="231F20"/>
        </w:rPr>
        <w:t>su</w:t>
      </w:r>
      <w:r>
        <w:rPr>
          <w:color w:val="231F20"/>
          <w:spacing w:val="-38"/>
        </w:rPr>
        <w:t> </w:t>
      </w:r>
      <w:r>
        <w:rPr>
          <w:color w:val="231F20"/>
        </w:rPr>
        <w:t>transparencia,</w:t>
      </w:r>
      <w:r>
        <w:rPr>
          <w:color w:val="231F20"/>
          <w:spacing w:val="-38"/>
        </w:rPr>
        <w:t> </w:t>
      </w:r>
      <w:r>
        <w:rPr>
          <w:color w:val="231F20"/>
        </w:rPr>
        <w:t>caracteriza-</w:t>
      </w:r>
      <w:r>
        <w:rPr>
          <w:color w:val="231F20"/>
          <w:w w:val="96"/>
        </w:rPr>
        <w:t> </w:t>
      </w:r>
      <w:r>
        <w:rPr>
          <w:color w:val="231F20"/>
        </w:rPr>
        <w:t>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infancia</w:t>
      </w:r>
      <w:r>
        <w:rPr>
          <w:color w:val="231F20"/>
          <w:spacing w:val="-37"/>
        </w:rPr>
        <w:t> </w:t>
      </w:r>
      <w:r>
        <w:rPr>
          <w:color w:val="231F20"/>
        </w:rPr>
        <w:t>que</w:t>
      </w:r>
      <w:r>
        <w:rPr>
          <w:color w:val="231F20"/>
          <w:spacing w:val="-37"/>
        </w:rPr>
        <w:t> </w:t>
      </w:r>
      <w:r>
        <w:rPr>
          <w:color w:val="231F20"/>
        </w:rPr>
        <w:t>además</w:t>
      </w:r>
      <w:r>
        <w:rPr>
          <w:color w:val="231F20"/>
          <w:spacing w:val="-37"/>
        </w:rPr>
        <w:t> </w:t>
      </w:r>
      <w:r>
        <w:rPr>
          <w:color w:val="231F20"/>
        </w:rPr>
        <w:t>se</w:t>
      </w:r>
      <w:r>
        <w:rPr>
          <w:color w:val="231F20"/>
          <w:spacing w:val="-37"/>
        </w:rPr>
        <w:t> </w:t>
      </w:r>
      <w:r>
        <w:rPr>
          <w:color w:val="231F20"/>
        </w:rPr>
        <w:t>apoya</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modo</w:t>
      </w:r>
      <w:r>
        <w:rPr>
          <w:color w:val="231F20"/>
          <w:spacing w:val="-37"/>
        </w:rPr>
        <w:t> </w:t>
      </w:r>
      <w:r>
        <w:rPr>
          <w:color w:val="231F20"/>
        </w:rPr>
        <w:t>de</w:t>
      </w:r>
      <w:r>
        <w:rPr>
          <w:color w:val="231F20"/>
          <w:spacing w:val="-37"/>
        </w:rPr>
        <w:t> </w:t>
      </w:r>
      <w:r>
        <w:rPr>
          <w:color w:val="231F20"/>
        </w:rPr>
        <w:t>representación</w:t>
      </w:r>
      <w:r>
        <w:rPr>
          <w:color w:val="231F20"/>
          <w:w w:val="95"/>
        </w:rPr>
        <w:t> </w:t>
      </w:r>
      <w:r>
        <w:rPr>
          <w:color w:val="231F20"/>
        </w:rPr>
        <w:t>del contexto de guerra que se muestra desideologizado,</w:t>
      </w:r>
      <w:r>
        <w:rPr>
          <w:color w:val="231F20"/>
          <w:spacing w:val="47"/>
        </w:rPr>
        <w:t> </w:t>
      </w:r>
      <w:r>
        <w:rPr>
          <w:color w:val="231F20"/>
        </w:rPr>
        <w:t>como</w:t>
      </w:r>
      <w:r>
        <w:rPr>
          <w:color w:val="231F20"/>
          <w:spacing w:val="5"/>
        </w:rPr>
        <w:t> </w:t>
      </w:r>
      <w:r>
        <w:rPr>
          <w:color w:val="231F20"/>
        </w:rPr>
        <w:t>un</w:t>
      </w:r>
      <w:r>
        <w:rPr>
          <w:color w:val="231F20"/>
          <w:w w:val="103"/>
        </w:rPr>
        <w:t> </w:t>
      </w:r>
      <w:r>
        <w:rPr>
          <w:color w:val="231F20"/>
        </w:rPr>
        <w:t>juego</w:t>
      </w:r>
      <w:r>
        <w:rPr>
          <w:color w:val="231F20"/>
          <w:spacing w:val="-13"/>
        </w:rPr>
        <w:t> </w:t>
      </w:r>
      <w:r>
        <w:rPr>
          <w:color w:val="231F20"/>
        </w:rPr>
        <w:t>de</w:t>
      </w:r>
      <w:r>
        <w:rPr>
          <w:color w:val="231F20"/>
          <w:spacing w:val="-13"/>
        </w:rPr>
        <w:t> </w:t>
      </w:r>
      <w:r>
        <w:rPr>
          <w:color w:val="231F20"/>
        </w:rPr>
        <w:t>niños:</w:t>
      </w:r>
      <w:r>
        <w:rPr>
          <w:color w:val="231F20"/>
          <w:spacing w:val="-13"/>
        </w:rPr>
        <w:t> </w:t>
      </w:r>
      <w:r>
        <w:rPr>
          <w:color w:val="231F20"/>
          <w:spacing w:val="-3"/>
        </w:rPr>
        <w:t>“Un</w:t>
      </w:r>
      <w:r>
        <w:rPr>
          <w:color w:val="231F20"/>
          <w:spacing w:val="-13"/>
        </w:rPr>
        <w:t> </w:t>
      </w:r>
      <w:r>
        <w:rPr>
          <w:color w:val="231F20"/>
        </w:rPr>
        <w:t>día</w:t>
      </w:r>
      <w:r>
        <w:rPr>
          <w:color w:val="231F20"/>
          <w:spacing w:val="-13"/>
        </w:rPr>
        <w:t> </w:t>
      </w:r>
      <w:r>
        <w:rPr>
          <w:color w:val="231F20"/>
        </w:rPr>
        <w:t>llegó</w:t>
      </w:r>
      <w:r>
        <w:rPr>
          <w:color w:val="231F20"/>
          <w:spacing w:val="-13"/>
        </w:rPr>
        <w:t> </w:t>
      </w:r>
      <w:r>
        <w:rPr>
          <w:color w:val="231F20"/>
        </w:rPr>
        <w:t>la</w:t>
      </w:r>
      <w:r>
        <w:rPr>
          <w:color w:val="231F20"/>
          <w:spacing w:val="-13"/>
        </w:rPr>
        <w:t> </w:t>
      </w:r>
      <w:r>
        <w:rPr>
          <w:color w:val="231F20"/>
        </w:rPr>
        <w:t>noticia:</w:t>
      </w:r>
      <w:r>
        <w:rPr>
          <w:color w:val="231F20"/>
          <w:spacing w:val="-13"/>
        </w:rPr>
        <w:t> </w:t>
      </w:r>
      <w:r>
        <w:rPr>
          <w:color w:val="231F20"/>
        </w:rPr>
        <w:t>la</w:t>
      </w:r>
      <w:r>
        <w:rPr>
          <w:color w:val="231F20"/>
          <w:spacing w:val="-13"/>
        </w:rPr>
        <w:t> </w:t>
      </w:r>
      <w:r>
        <w:rPr>
          <w:color w:val="231F20"/>
        </w:rPr>
        <w:t>guerra</w:t>
      </w:r>
      <w:r>
        <w:rPr>
          <w:color w:val="231F20"/>
          <w:spacing w:val="-13"/>
        </w:rPr>
        <w:t> </w:t>
      </w:r>
      <w:r>
        <w:rPr>
          <w:color w:val="231F20"/>
        </w:rPr>
        <w:t>había</w:t>
      </w:r>
      <w:r>
        <w:rPr>
          <w:color w:val="231F20"/>
          <w:spacing w:val="-13"/>
        </w:rPr>
        <w:t> </w:t>
      </w:r>
      <w:r>
        <w:rPr>
          <w:color w:val="231F20"/>
        </w:rPr>
        <w:t>empezado. Íntimamente</w:t>
      </w:r>
      <w:r>
        <w:rPr>
          <w:color w:val="231F20"/>
          <w:spacing w:val="-25"/>
        </w:rPr>
        <w:t> </w:t>
      </w:r>
      <w:r>
        <w:rPr>
          <w:color w:val="231F20"/>
        </w:rPr>
        <w:t>sentía</w:t>
      </w:r>
      <w:r>
        <w:rPr>
          <w:color w:val="231F20"/>
          <w:spacing w:val="-25"/>
        </w:rPr>
        <w:t> </w:t>
      </w:r>
      <w:r>
        <w:rPr>
          <w:color w:val="231F20"/>
        </w:rPr>
        <w:t>yo</w:t>
      </w:r>
      <w:r>
        <w:rPr>
          <w:color w:val="231F20"/>
          <w:spacing w:val="-25"/>
        </w:rPr>
        <w:t> </w:t>
      </w:r>
      <w:r>
        <w:rPr>
          <w:color w:val="231F20"/>
        </w:rPr>
        <w:t>la</w:t>
      </w:r>
      <w:r>
        <w:rPr>
          <w:color w:val="231F20"/>
          <w:spacing w:val="-25"/>
        </w:rPr>
        <w:t> </w:t>
      </w:r>
      <w:r>
        <w:rPr>
          <w:color w:val="231F20"/>
        </w:rPr>
        <w:t>alegría</w:t>
      </w:r>
      <w:r>
        <w:rPr>
          <w:color w:val="231F20"/>
          <w:spacing w:val="-25"/>
        </w:rPr>
        <w:t> </w:t>
      </w:r>
      <w:r>
        <w:rPr>
          <w:color w:val="231F20"/>
        </w:rPr>
        <w:t>de</w:t>
      </w:r>
      <w:r>
        <w:rPr>
          <w:color w:val="231F20"/>
          <w:spacing w:val="-25"/>
        </w:rPr>
        <w:t> </w:t>
      </w:r>
      <w:r>
        <w:rPr>
          <w:color w:val="231F20"/>
        </w:rPr>
        <w:t>poder</w:t>
      </w:r>
      <w:r>
        <w:rPr>
          <w:color w:val="231F20"/>
          <w:spacing w:val="-25"/>
        </w:rPr>
        <w:t> </w:t>
      </w:r>
      <w:r>
        <w:rPr>
          <w:color w:val="231F20"/>
        </w:rPr>
        <w:t>participar</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juego</w:t>
      </w:r>
      <w:r>
        <w:rPr>
          <w:color w:val="231F20"/>
          <w:spacing w:val="-25"/>
        </w:rPr>
        <w:t> </w:t>
      </w:r>
      <w:r>
        <w:rPr>
          <w:color w:val="231F20"/>
        </w:rPr>
        <w:t>que</w:t>
      </w:r>
      <w:r>
        <w:rPr>
          <w:color w:val="231F20"/>
          <w:w w:val="97"/>
        </w:rPr>
        <w:t> </w:t>
      </w:r>
      <w:r>
        <w:rPr>
          <w:color w:val="231F20"/>
        </w:rPr>
        <w:t>hasta</w:t>
      </w:r>
      <w:r>
        <w:rPr>
          <w:color w:val="231F20"/>
          <w:spacing w:val="-34"/>
        </w:rPr>
        <w:t> </w:t>
      </w:r>
      <w:r>
        <w:rPr>
          <w:color w:val="231F20"/>
        </w:rPr>
        <w:t>entonces</w:t>
      </w:r>
      <w:r>
        <w:rPr>
          <w:color w:val="231F20"/>
          <w:spacing w:val="-34"/>
        </w:rPr>
        <w:t> </w:t>
      </w:r>
      <w:r>
        <w:rPr>
          <w:color w:val="231F20"/>
        </w:rPr>
        <w:t>nunca</w:t>
      </w:r>
      <w:r>
        <w:rPr>
          <w:color w:val="231F20"/>
          <w:spacing w:val="-34"/>
        </w:rPr>
        <w:t> </w:t>
      </w:r>
      <w:r>
        <w:rPr>
          <w:color w:val="231F20"/>
        </w:rPr>
        <w:t>había</w:t>
      </w:r>
      <w:r>
        <w:rPr>
          <w:color w:val="231F20"/>
          <w:spacing w:val="-34"/>
        </w:rPr>
        <w:t> </w:t>
      </w:r>
      <w:r>
        <w:rPr>
          <w:color w:val="231F20"/>
        </w:rPr>
        <w:t>jugado:</w:t>
      </w:r>
      <w:r>
        <w:rPr>
          <w:color w:val="231F20"/>
          <w:spacing w:val="-34"/>
        </w:rPr>
        <w:t> </w:t>
      </w:r>
      <w:r>
        <w:rPr>
          <w:color w:val="231F20"/>
        </w:rPr>
        <w:t>el</w:t>
      </w:r>
      <w:r>
        <w:rPr>
          <w:color w:val="231F20"/>
          <w:spacing w:val="-34"/>
        </w:rPr>
        <w:t> </w:t>
      </w:r>
      <w:r>
        <w:rPr>
          <w:color w:val="231F20"/>
        </w:rPr>
        <w:t>de</w:t>
      </w:r>
      <w:r>
        <w:rPr>
          <w:color w:val="231F20"/>
          <w:spacing w:val="-34"/>
        </w:rPr>
        <w:t> </w:t>
      </w:r>
      <w:r>
        <w:rPr>
          <w:color w:val="231F20"/>
        </w:rPr>
        <w:t>‘alemanes</w:t>
      </w:r>
      <w:r>
        <w:rPr>
          <w:color w:val="231F20"/>
          <w:spacing w:val="-34"/>
        </w:rPr>
        <w:t> </w:t>
      </w:r>
      <w:r>
        <w:rPr>
          <w:color w:val="231F20"/>
        </w:rPr>
        <w:t>contra</w:t>
      </w:r>
      <w:r>
        <w:rPr>
          <w:color w:val="231F20"/>
          <w:spacing w:val="-34"/>
        </w:rPr>
        <w:t> </w:t>
      </w:r>
      <w:r>
        <w:rPr>
          <w:color w:val="231F20"/>
        </w:rPr>
        <w:t>ingleses’.</w:t>
      </w:r>
      <w:r>
        <w:rPr>
          <w:color w:val="231F20"/>
          <w:w w:val="83"/>
        </w:rPr>
        <w:t> </w:t>
      </w:r>
      <w:r>
        <w:rPr>
          <w:color w:val="231F20"/>
          <w:spacing w:val="-5"/>
        </w:rPr>
        <w:t>Por</w:t>
      </w:r>
      <w:r>
        <w:rPr>
          <w:color w:val="231F20"/>
          <w:spacing w:val="-33"/>
        </w:rPr>
        <w:t> </w:t>
      </w:r>
      <w:r>
        <w:rPr>
          <w:color w:val="231F20"/>
        </w:rPr>
        <w:t>lo</w:t>
      </w:r>
      <w:r>
        <w:rPr>
          <w:color w:val="231F20"/>
          <w:spacing w:val="-33"/>
        </w:rPr>
        <w:t> </w:t>
      </w:r>
      <w:r>
        <w:rPr>
          <w:color w:val="231F20"/>
        </w:rPr>
        <w:t>general</w:t>
      </w:r>
      <w:r>
        <w:rPr>
          <w:color w:val="231F20"/>
          <w:spacing w:val="-33"/>
        </w:rPr>
        <w:t> </w:t>
      </w:r>
      <w:r>
        <w:rPr>
          <w:color w:val="231F20"/>
        </w:rPr>
        <w:t>nadie</w:t>
      </w:r>
      <w:r>
        <w:rPr>
          <w:color w:val="231F20"/>
          <w:spacing w:val="-33"/>
        </w:rPr>
        <w:t> </w:t>
      </w:r>
      <w:r>
        <w:rPr>
          <w:color w:val="231F20"/>
        </w:rPr>
        <w:t>quería</w:t>
      </w:r>
      <w:r>
        <w:rPr>
          <w:color w:val="231F20"/>
          <w:spacing w:val="-33"/>
        </w:rPr>
        <w:t> </w:t>
      </w:r>
      <w:r>
        <w:rPr>
          <w:color w:val="231F20"/>
        </w:rPr>
        <w:t>ser</w:t>
      </w:r>
      <w:r>
        <w:rPr>
          <w:color w:val="231F20"/>
          <w:spacing w:val="-33"/>
        </w:rPr>
        <w:t> </w:t>
      </w:r>
      <w:r>
        <w:rPr>
          <w:color w:val="231F20"/>
        </w:rPr>
        <w:t>‘inglés’</w:t>
      </w:r>
      <w:r>
        <w:rPr>
          <w:color w:val="231F20"/>
          <w:spacing w:val="-33"/>
        </w:rPr>
        <w:t> </w:t>
      </w:r>
      <w:r>
        <w:rPr>
          <w:color w:val="231F20"/>
        </w:rPr>
        <w:t>en</w:t>
      </w:r>
      <w:r>
        <w:rPr>
          <w:color w:val="231F20"/>
          <w:spacing w:val="-33"/>
        </w:rPr>
        <w:t> </w:t>
      </w:r>
      <w:r>
        <w:rPr>
          <w:color w:val="231F20"/>
        </w:rPr>
        <w:t>aquellos</w:t>
      </w:r>
      <w:r>
        <w:rPr>
          <w:color w:val="231F20"/>
          <w:spacing w:val="-33"/>
        </w:rPr>
        <w:t> </w:t>
      </w:r>
      <w:r>
        <w:rPr>
          <w:color w:val="231F20"/>
        </w:rPr>
        <w:t>tiempos</w:t>
      </w:r>
      <w:r>
        <w:rPr>
          <w:color w:val="231F20"/>
          <w:spacing w:val="-33"/>
        </w:rPr>
        <w:t> </w:t>
      </w:r>
      <w:r>
        <w:rPr>
          <w:color w:val="231F20"/>
        </w:rPr>
        <w:t>[...]</w:t>
      </w:r>
      <w:r>
        <w:rPr>
          <w:color w:val="231F20"/>
          <w:spacing w:val="-33"/>
        </w:rPr>
        <w:t> </w:t>
      </w:r>
      <w:r>
        <w:rPr>
          <w:color w:val="231F20"/>
          <w:spacing w:val="-3"/>
        </w:rPr>
        <w:t>Unos</w:t>
      </w:r>
      <w:r>
        <w:rPr>
          <w:color w:val="231F20"/>
          <w:w w:val="96"/>
        </w:rPr>
        <w:t> </w:t>
      </w:r>
      <w:r>
        <w:rPr>
          <w:color w:val="231F20"/>
        </w:rPr>
        <w:t>días idealizaba yo a la raf y otros la palabra </w:t>
      </w:r>
      <w:r>
        <w:rPr>
          <w:i/>
          <w:color w:val="231F20"/>
        </w:rPr>
        <w:t>Stuka </w:t>
      </w:r>
      <w:r>
        <w:rPr>
          <w:color w:val="231F20"/>
        </w:rPr>
        <w:t>evocaba</w:t>
      </w:r>
      <w:r>
        <w:rPr>
          <w:color w:val="231F20"/>
          <w:spacing w:val="37"/>
        </w:rPr>
        <w:t> </w:t>
      </w:r>
      <w:r>
        <w:rPr>
          <w:color w:val="231F20"/>
        </w:rPr>
        <w:t>en</w:t>
      </w:r>
      <w:r>
        <w:rPr>
          <w:color w:val="231F20"/>
          <w:spacing w:val="3"/>
        </w:rPr>
        <w:t> </w:t>
      </w:r>
      <w:r>
        <w:rPr>
          <w:color w:val="231F20"/>
        </w:rPr>
        <w:t>mi</w:t>
      </w:r>
      <w:r>
        <w:rPr>
          <w:color w:val="231F20"/>
          <w:w w:val="98"/>
        </w:rPr>
        <w:t> </w:t>
      </w:r>
      <w:r>
        <w:rPr>
          <w:color w:val="231F20"/>
        </w:rPr>
        <w:t>mente</w:t>
      </w:r>
      <w:r>
        <w:rPr>
          <w:color w:val="231F20"/>
          <w:spacing w:val="-40"/>
        </w:rPr>
        <w:t> </w:t>
      </w:r>
      <w:r>
        <w:rPr>
          <w:color w:val="231F20"/>
        </w:rPr>
        <w:t>‘...</w:t>
      </w:r>
      <w:r>
        <w:rPr>
          <w:color w:val="231F20"/>
          <w:spacing w:val="-40"/>
        </w:rPr>
        <w:t> </w:t>
      </w:r>
      <w:r>
        <w:rPr>
          <w:color w:val="231F20"/>
        </w:rPr>
        <w:t>el</w:t>
      </w:r>
      <w:r>
        <w:rPr>
          <w:color w:val="231F20"/>
          <w:spacing w:val="-40"/>
        </w:rPr>
        <w:t> </w:t>
      </w:r>
      <w:r>
        <w:rPr>
          <w:color w:val="231F20"/>
        </w:rPr>
        <w:t>destino</w:t>
      </w:r>
      <w:r>
        <w:rPr>
          <w:color w:val="231F20"/>
          <w:spacing w:val="-40"/>
        </w:rPr>
        <w:t> </w:t>
      </w:r>
      <w:r>
        <w:rPr>
          <w:color w:val="231F20"/>
        </w:rPr>
        <w:t>excelso</w:t>
      </w:r>
      <w:r>
        <w:rPr>
          <w:color w:val="231F20"/>
          <w:spacing w:val="-40"/>
        </w:rPr>
        <w:t> </w:t>
      </w:r>
      <w:r>
        <w:rPr>
          <w:color w:val="231F20"/>
        </w:rPr>
        <w:t>del</w:t>
      </w:r>
      <w:r>
        <w:rPr>
          <w:color w:val="231F20"/>
          <w:spacing w:val="-40"/>
        </w:rPr>
        <w:t> </w:t>
      </w:r>
      <w:r>
        <w:rPr>
          <w:color w:val="231F20"/>
        </w:rPr>
        <w:t>pueblo</w:t>
      </w:r>
      <w:r>
        <w:rPr>
          <w:color w:val="231F20"/>
          <w:spacing w:val="-40"/>
        </w:rPr>
        <w:t> </w:t>
      </w:r>
      <w:r>
        <w:rPr>
          <w:color w:val="231F20"/>
          <w:spacing w:val="-3"/>
        </w:rPr>
        <w:t>alemán’</w:t>
      </w:r>
      <w:r>
        <w:rPr>
          <w:color w:val="231F20"/>
          <w:spacing w:val="-47"/>
        </w:rPr>
        <w:t> </w:t>
      </w:r>
      <w:r>
        <w:rPr>
          <w:color w:val="231F20"/>
        </w:rPr>
        <w:t>”</w:t>
      </w:r>
      <w:r>
        <w:rPr>
          <w:color w:val="231F20"/>
          <w:spacing w:val="-40"/>
        </w:rPr>
        <w:t> </w:t>
      </w:r>
      <w:r>
        <w:rPr>
          <w:color w:val="231F20"/>
        </w:rPr>
        <w:t>(p.</w:t>
      </w:r>
      <w:r>
        <w:rPr>
          <w:color w:val="231F20"/>
          <w:spacing w:val="-40"/>
        </w:rPr>
        <w:t> </w:t>
      </w:r>
      <w:r>
        <w:rPr>
          <w:color w:val="231F20"/>
        </w:rPr>
        <w:t>17).</w:t>
      </w:r>
      <w:r>
        <w:rPr>
          <w:color w:val="231F20"/>
          <w:spacing w:val="-40"/>
        </w:rPr>
        <w:t> </w:t>
      </w:r>
      <w:r>
        <w:rPr>
          <w:color w:val="231F20"/>
        </w:rPr>
        <w:t>La</w:t>
      </w:r>
      <w:r>
        <w:rPr>
          <w:color w:val="231F20"/>
          <w:spacing w:val="-40"/>
        </w:rPr>
        <w:t> </w:t>
      </w:r>
      <w:r>
        <w:rPr>
          <w:color w:val="231F20"/>
        </w:rPr>
        <w:t>presencia</w:t>
      </w:r>
      <w:r>
        <w:rPr>
          <w:color w:val="231F20"/>
          <w:w w:val="91"/>
        </w:rPr>
        <w:t> </w:t>
      </w:r>
      <w:r>
        <w:rPr>
          <w:color w:val="231F20"/>
        </w:rPr>
        <w:t>de</w:t>
      </w:r>
      <w:r>
        <w:rPr>
          <w:color w:val="231F20"/>
          <w:spacing w:val="-10"/>
        </w:rPr>
        <w:t> </w:t>
      </w:r>
      <w:r>
        <w:rPr>
          <w:color w:val="231F20"/>
        </w:rPr>
        <w:t>este</w:t>
      </w:r>
      <w:r>
        <w:rPr>
          <w:color w:val="231F20"/>
          <w:spacing w:val="-10"/>
        </w:rPr>
        <w:t> </w:t>
      </w:r>
      <w:r>
        <w:rPr>
          <w:color w:val="231F20"/>
        </w:rPr>
        <w:t>contexto,</w:t>
      </w:r>
      <w:r>
        <w:rPr>
          <w:color w:val="231F20"/>
          <w:spacing w:val="-10"/>
        </w:rPr>
        <w:t> </w:t>
      </w:r>
      <w:r>
        <w:rPr>
          <w:color w:val="231F20"/>
        </w:rPr>
        <w:t>visto</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mirada</w:t>
      </w:r>
      <w:r>
        <w:rPr>
          <w:color w:val="231F20"/>
          <w:spacing w:val="-10"/>
        </w:rPr>
        <w:t> </w:t>
      </w:r>
      <w:r>
        <w:rPr>
          <w:color w:val="231F20"/>
        </w:rPr>
        <w:t>reconstruida</w:t>
      </w:r>
      <w:r>
        <w:rPr>
          <w:color w:val="231F20"/>
          <w:spacing w:val="-10"/>
        </w:rPr>
        <w:t> </w:t>
      </w:r>
      <w:r>
        <w:rPr>
          <w:color w:val="231F20"/>
        </w:rPr>
        <w:t>del</w:t>
      </w:r>
      <w:r>
        <w:rPr>
          <w:color w:val="231F20"/>
          <w:spacing w:val="-10"/>
        </w:rPr>
        <w:t> </w:t>
      </w:r>
      <w:r>
        <w:rPr>
          <w:color w:val="231F20"/>
        </w:rPr>
        <w:t>niño,</w:t>
      </w:r>
      <w:r>
        <w:rPr>
          <w:color w:val="231F20"/>
          <w:spacing w:val="-10"/>
        </w:rPr>
        <w:t> </w:t>
      </w:r>
      <w:r>
        <w:rPr>
          <w:color w:val="231F20"/>
        </w:rPr>
        <w:t>mar-</w:t>
      </w:r>
      <w:r>
        <w:rPr>
          <w:color w:val="231F20"/>
          <w:w w:val="96"/>
        </w:rPr>
        <w:t> </w:t>
      </w:r>
      <w:r>
        <w:rPr>
          <w:color w:val="231F20"/>
        </w:rPr>
        <w:t>ca</w:t>
      </w:r>
      <w:r>
        <w:rPr>
          <w:color w:val="231F20"/>
          <w:spacing w:val="-10"/>
        </w:rPr>
        <w:t> </w:t>
      </w:r>
      <w:r>
        <w:rPr>
          <w:color w:val="231F20"/>
        </w:rPr>
        <w:t>la</w:t>
      </w:r>
      <w:r>
        <w:rPr>
          <w:color w:val="231F20"/>
          <w:spacing w:val="-10"/>
        </w:rPr>
        <w:t> </w:t>
      </w:r>
      <w:r>
        <w:rPr>
          <w:color w:val="231F20"/>
        </w:rPr>
        <w:t>pauta</w:t>
      </w:r>
      <w:r>
        <w:rPr>
          <w:color w:val="231F20"/>
          <w:spacing w:val="-10"/>
        </w:rPr>
        <w:t> </w:t>
      </w:r>
      <w:r>
        <w:rPr>
          <w:color w:val="231F20"/>
        </w:rPr>
        <w:t>para</w:t>
      </w:r>
      <w:r>
        <w:rPr>
          <w:color w:val="231F20"/>
          <w:spacing w:val="-10"/>
        </w:rPr>
        <w:t> </w:t>
      </w:r>
      <w:r>
        <w:rPr>
          <w:color w:val="231F20"/>
        </w:rPr>
        <w:t>establecer</w:t>
      </w:r>
      <w:r>
        <w:rPr>
          <w:color w:val="231F20"/>
          <w:spacing w:val="-10"/>
        </w:rPr>
        <w:t> </w:t>
      </w:r>
      <w:r>
        <w:rPr>
          <w:color w:val="231F20"/>
        </w:rPr>
        <w:t>el</w:t>
      </w:r>
      <w:r>
        <w:rPr>
          <w:color w:val="231F20"/>
          <w:spacing w:val="-10"/>
        </w:rPr>
        <w:t> </w:t>
      </w:r>
      <w:r>
        <w:rPr>
          <w:color w:val="231F20"/>
        </w:rPr>
        <w:t>contraste</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cambio</w:t>
      </w:r>
      <w:r>
        <w:rPr>
          <w:color w:val="231F20"/>
          <w:spacing w:val="-10"/>
        </w:rPr>
        <w:t> </w:t>
      </w:r>
      <w:r>
        <w:rPr>
          <w:color w:val="231F20"/>
        </w:rPr>
        <w:t>de</w:t>
      </w:r>
      <w:r>
        <w:rPr>
          <w:color w:val="231F20"/>
          <w:spacing w:val="-10"/>
        </w:rPr>
        <w:t> </w:t>
      </w:r>
      <w:r>
        <w:rPr>
          <w:color w:val="231F20"/>
        </w:rPr>
        <w:t>óptica</w:t>
      </w:r>
      <w:r>
        <w:rPr>
          <w:color w:val="231F20"/>
          <w:spacing w:val="-10"/>
        </w:rPr>
        <w:t> </w:t>
      </w:r>
      <w:r>
        <w:rPr>
          <w:color w:val="231F20"/>
        </w:rPr>
        <w:t>del</w:t>
      </w:r>
      <w:r>
        <w:rPr>
          <w:color w:val="231F20"/>
          <w:w w:val="94"/>
        </w:rPr>
        <w:t> </w:t>
      </w:r>
      <w:r>
        <w:rPr>
          <w:color w:val="231F20"/>
        </w:rPr>
        <w:t>mundo</w:t>
      </w:r>
      <w:r>
        <w:rPr>
          <w:color w:val="231F20"/>
          <w:spacing w:val="-29"/>
        </w:rPr>
        <w:t> </w:t>
      </w:r>
      <w:r>
        <w:rPr>
          <w:color w:val="231F20"/>
        </w:rPr>
        <w:t>que</w:t>
      </w:r>
      <w:r>
        <w:rPr>
          <w:color w:val="231F20"/>
          <w:spacing w:val="-29"/>
        </w:rPr>
        <w:t> </w:t>
      </w:r>
      <w:r>
        <w:rPr>
          <w:color w:val="231F20"/>
        </w:rPr>
        <w:t>representa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constitución</w:t>
      </w:r>
      <w:r>
        <w:rPr>
          <w:color w:val="231F20"/>
          <w:spacing w:val="-29"/>
        </w:rPr>
        <w:t> </w:t>
      </w:r>
      <w:r>
        <w:rPr>
          <w:color w:val="231F20"/>
        </w:rPr>
        <w:t>del</w:t>
      </w:r>
      <w:r>
        <w:rPr>
          <w:color w:val="231F20"/>
          <w:spacing w:val="-29"/>
        </w:rPr>
        <w:t> </w:t>
      </w:r>
      <w:r>
        <w:rPr>
          <w:color w:val="231F20"/>
        </w:rPr>
        <w:t>yo</w:t>
      </w:r>
      <w:r>
        <w:rPr>
          <w:color w:val="231F20"/>
          <w:spacing w:val="-29"/>
        </w:rPr>
        <w:t> </w:t>
      </w:r>
      <w:r>
        <w:rPr>
          <w:color w:val="231F20"/>
        </w:rPr>
        <w:t>el</w:t>
      </w:r>
      <w:r>
        <w:rPr>
          <w:color w:val="231F20"/>
          <w:spacing w:val="-29"/>
        </w:rPr>
        <w:t> </w:t>
      </w:r>
      <w:r>
        <w:rPr>
          <w:color w:val="231F20"/>
        </w:rPr>
        <w:t>momento</w:t>
      </w:r>
      <w:r>
        <w:rPr>
          <w:color w:val="231F20"/>
          <w:spacing w:val="-29"/>
        </w:rPr>
        <w:t> </w:t>
      </w:r>
      <w:r>
        <w:rPr>
          <w:color w:val="231F20"/>
        </w:rPr>
        <w:t>de</w:t>
      </w:r>
      <w:r>
        <w:rPr>
          <w:color w:val="231F20"/>
          <w:spacing w:val="-29"/>
        </w:rPr>
        <w:t> </w:t>
      </w:r>
      <w:r>
        <w:rPr>
          <w:color w:val="231F20"/>
        </w:rPr>
        <w:t>caída</w:t>
      </w:r>
      <w:r>
        <w:rPr>
          <w:color w:val="231F20"/>
          <w:w w:val="93"/>
        </w:rPr>
        <w:t> </w:t>
      </w:r>
      <w:r>
        <w:rPr>
          <w:color w:val="231F20"/>
        </w:rPr>
        <w:t>o</w:t>
      </w:r>
      <w:r>
        <w:rPr>
          <w:color w:val="231F20"/>
          <w:spacing w:val="-11"/>
        </w:rPr>
        <w:t> </w:t>
      </w:r>
      <w:r>
        <w:rPr>
          <w:color w:val="231F20"/>
        </w:rPr>
        <w:t>pérdida</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edénico:</w:t>
      </w:r>
      <w:r>
        <w:rPr>
          <w:color w:val="231F20"/>
          <w:spacing w:val="-11"/>
        </w:rPr>
        <w:t> </w:t>
      </w:r>
      <w:r>
        <w:rPr>
          <w:color w:val="231F20"/>
        </w:rPr>
        <w:t>la</w:t>
      </w:r>
      <w:r>
        <w:rPr>
          <w:color w:val="231F20"/>
          <w:spacing w:val="-11"/>
        </w:rPr>
        <w:t> </w:t>
      </w:r>
      <w:r>
        <w:rPr>
          <w:color w:val="231F20"/>
        </w:rPr>
        <w:t>adquisición</w:t>
      </w:r>
      <w:r>
        <w:rPr>
          <w:color w:val="231F20"/>
          <w:spacing w:val="-11"/>
        </w:rPr>
        <w:t> </w:t>
      </w:r>
      <w:r>
        <w:rPr>
          <w:color w:val="231F20"/>
        </w:rPr>
        <w:t>de</w:t>
      </w:r>
      <w:r>
        <w:rPr>
          <w:color w:val="231F20"/>
          <w:spacing w:val="-11"/>
        </w:rPr>
        <w:t> </w:t>
      </w:r>
      <w:r>
        <w:rPr>
          <w:color w:val="231F20"/>
        </w:rPr>
        <w:t>conciencia</w:t>
      </w:r>
      <w:r>
        <w:rPr>
          <w:color w:val="231F20"/>
          <w:spacing w:val="-11"/>
        </w:rPr>
        <w:t> </w:t>
      </w:r>
      <w:r>
        <w:rPr>
          <w:color w:val="231F20"/>
        </w:rPr>
        <w:t>frente</w:t>
      </w:r>
      <w:r>
        <w:rPr>
          <w:color w:val="231F20"/>
          <w:spacing w:val="-11"/>
        </w:rPr>
        <w:t> </w:t>
      </w:r>
      <w:r>
        <w:rPr>
          <w:color w:val="231F20"/>
        </w:rPr>
        <w:t>a</w:t>
      </w:r>
      <w:r>
        <w:rPr>
          <w:color w:val="231F20"/>
          <w:w w:val="91"/>
        </w:rPr>
        <w:t> </w:t>
      </w:r>
      <w:r>
        <w:rPr>
          <w:color w:val="231F20"/>
        </w:rPr>
        <w:t>la</w:t>
      </w:r>
      <w:r>
        <w:rPr>
          <w:color w:val="231F20"/>
          <w:spacing w:val="-17"/>
        </w:rPr>
        <w:t> </w:t>
      </w:r>
      <w:r>
        <w:rPr>
          <w:color w:val="231F20"/>
        </w:rPr>
        <w:t>“realidad”.</w:t>
      </w:r>
      <w:r>
        <w:rPr>
          <w:color w:val="231F20"/>
          <w:spacing w:val="-17"/>
        </w:rPr>
        <w:t> </w:t>
      </w:r>
      <w:r>
        <w:rPr>
          <w:color w:val="231F20"/>
        </w:rPr>
        <w:t>De</w:t>
      </w:r>
      <w:r>
        <w:rPr>
          <w:color w:val="231F20"/>
          <w:spacing w:val="-17"/>
        </w:rPr>
        <w:t> </w:t>
      </w:r>
      <w:r>
        <w:rPr>
          <w:color w:val="231F20"/>
        </w:rPr>
        <w:t>ahí</w:t>
      </w:r>
      <w:r>
        <w:rPr>
          <w:color w:val="231F20"/>
          <w:spacing w:val="-17"/>
        </w:rPr>
        <w:t> </w:t>
      </w:r>
      <w:r>
        <w:rPr>
          <w:color w:val="231F20"/>
        </w:rPr>
        <w:t>que</w:t>
      </w:r>
      <w:r>
        <w:rPr>
          <w:color w:val="231F20"/>
          <w:spacing w:val="-17"/>
        </w:rPr>
        <w:t> </w:t>
      </w:r>
      <w:r>
        <w:rPr>
          <w:color w:val="231F20"/>
        </w:rPr>
        <w:t>sea</w:t>
      </w:r>
      <w:r>
        <w:rPr>
          <w:color w:val="231F20"/>
          <w:spacing w:val="-17"/>
        </w:rPr>
        <w:t> </w:t>
      </w:r>
      <w:r>
        <w:rPr>
          <w:color w:val="231F20"/>
        </w:rPr>
        <w:t>precisamente</w:t>
      </w:r>
      <w:r>
        <w:rPr>
          <w:color w:val="231F20"/>
          <w:spacing w:val="-17"/>
        </w:rPr>
        <w:t> </w:t>
      </w:r>
      <w:r>
        <w:rPr>
          <w:color w:val="231F20"/>
        </w:rPr>
        <w:t>a</w:t>
      </w:r>
      <w:r>
        <w:rPr>
          <w:color w:val="231F20"/>
          <w:spacing w:val="-17"/>
        </w:rPr>
        <w:t> </w:t>
      </w:r>
      <w:r>
        <w:rPr>
          <w:color w:val="231F20"/>
        </w:rPr>
        <w:t>través</w:t>
      </w:r>
      <w:r>
        <w:rPr>
          <w:color w:val="231F20"/>
          <w:spacing w:val="-17"/>
        </w:rPr>
        <w:t> </w:t>
      </w:r>
      <w:r>
        <w:rPr>
          <w:color w:val="231F20"/>
        </w:rPr>
        <w:t>del</w:t>
      </w:r>
      <w:r>
        <w:rPr>
          <w:color w:val="231F20"/>
          <w:spacing w:val="-17"/>
        </w:rPr>
        <w:t> </w:t>
      </w:r>
      <w:r>
        <w:rPr>
          <w:color w:val="231F20"/>
        </w:rPr>
        <w:t>cuerpo</w:t>
      </w:r>
      <w:r>
        <w:rPr>
          <w:color w:val="231F20"/>
          <w:spacing w:val="-17"/>
        </w:rPr>
        <w:t> </w:t>
      </w:r>
      <w:r>
        <w:rPr>
          <w:color w:val="231F20"/>
        </w:rPr>
        <w:t>de</w:t>
      </w:r>
      <w:r>
        <w:rPr>
          <w:color w:val="231F20"/>
          <w:spacing w:val="-17"/>
        </w:rPr>
        <w:t> </w:t>
      </w:r>
      <w:r>
        <w:rPr>
          <w:color w:val="231F20"/>
        </w:rPr>
        <w:t>la</w:t>
      </w:r>
      <w:r>
        <w:rPr>
          <w:color w:val="231F20"/>
          <w:w w:val="90"/>
        </w:rPr>
        <w:t> </w:t>
      </w:r>
      <w:r>
        <w:rPr>
          <w:color w:val="231F20"/>
        </w:rPr>
        <w:t>institutriz</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simboliza</w:t>
      </w:r>
      <w:r>
        <w:rPr>
          <w:color w:val="231F20"/>
          <w:spacing w:val="-32"/>
        </w:rPr>
        <w:t> </w:t>
      </w:r>
      <w:r>
        <w:rPr>
          <w:color w:val="231F20"/>
        </w:rPr>
        <w:t>este</w:t>
      </w:r>
      <w:r>
        <w:rPr>
          <w:color w:val="231F20"/>
          <w:spacing w:val="-32"/>
        </w:rPr>
        <w:t> </w:t>
      </w:r>
      <w:r>
        <w:rPr>
          <w:color w:val="231F20"/>
        </w:rPr>
        <w:t>cambio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constitución</w:t>
      </w:r>
      <w:r>
        <w:rPr>
          <w:color w:val="231F20"/>
          <w:spacing w:val="-32"/>
        </w:rPr>
        <w:t> </w:t>
      </w:r>
      <w:r>
        <w:rPr>
          <w:color w:val="231F20"/>
        </w:rPr>
        <w:t>del</w:t>
      </w:r>
      <w:r>
        <w:rPr>
          <w:color w:val="231F20"/>
          <w:spacing w:val="-32"/>
        </w:rPr>
        <w:t> </w:t>
      </w:r>
      <w:r>
        <w:rPr>
          <w:color w:val="231F20"/>
        </w:rPr>
        <w:t>sujeto:</w:t>
      </w:r>
    </w:p>
    <w:p>
      <w:pPr>
        <w:pStyle w:val="BodyText"/>
        <w:spacing w:before="10"/>
        <w:rPr>
          <w:sz w:val="27"/>
        </w:rPr>
      </w:pPr>
    </w:p>
    <w:p>
      <w:pPr>
        <w:spacing w:line="297" w:lineRule="auto" w:before="0"/>
        <w:ind w:left="1896" w:right="1638" w:firstLine="0"/>
        <w:jc w:val="right"/>
        <w:rPr>
          <w:sz w:val="21"/>
        </w:rPr>
      </w:pPr>
      <w:r>
        <w:rPr>
          <w:color w:val="231F20"/>
          <w:sz w:val="21"/>
        </w:rPr>
        <w:t>a</w:t>
      </w:r>
      <w:r>
        <w:rPr>
          <w:color w:val="231F20"/>
          <w:spacing w:val="-22"/>
          <w:sz w:val="21"/>
        </w:rPr>
        <w:t> </w:t>
      </w:r>
      <w:r>
        <w:rPr>
          <w:color w:val="231F20"/>
          <w:sz w:val="21"/>
        </w:rPr>
        <w:t>veces,</w:t>
      </w:r>
      <w:r>
        <w:rPr>
          <w:color w:val="231F20"/>
          <w:spacing w:val="-22"/>
          <w:sz w:val="21"/>
        </w:rPr>
        <w:t> </w:t>
      </w:r>
      <w:r>
        <w:rPr>
          <w:color w:val="231F20"/>
          <w:sz w:val="21"/>
        </w:rPr>
        <w:t>de</w:t>
      </w:r>
      <w:r>
        <w:rPr>
          <w:color w:val="231F20"/>
          <w:spacing w:val="-22"/>
          <w:sz w:val="21"/>
        </w:rPr>
        <w:t> </w:t>
      </w:r>
      <w:r>
        <w:rPr>
          <w:color w:val="231F20"/>
          <w:sz w:val="21"/>
        </w:rPr>
        <w:t>pronto,</w:t>
      </w:r>
      <w:r>
        <w:rPr>
          <w:color w:val="231F20"/>
          <w:spacing w:val="-22"/>
          <w:sz w:val="21"/>
        </w:rPr>
        <w:t> </w:t>
      </w:r>
      <w:r>
        <w:rPr>
          <w:color w:val="231F20"/>
          <w:sz w:val="21"/>
        </w:rPr>
        <w:t>surgía</w:t>
      </w:r>
      <w:r>
        <w:rPr>
          <w:color w:val="231F20"/>
          <w:spacing w:val="-22"/>
          <w:sz w:val="21"/>
        </w:rPr>
        <w:t> </w:t>
      </w:r>
      <w:r>
        <w:rPr>
          <w:color w:val="231F20"/>
          <w:sz w:val="21"/>
        </w:rPr>
        <w:t>en</w:t>
      </w:r>
      <w:r>
        <w:rPr>
          <w:color w:val="231F20"/>
          <w:spacing w:val="-22"/>
          <w:sz w:val="21"/>
        </w:rPr>
        <w:t> </w:t>
      </w:r>
      <w:r>
        <w:rPr>
          <w:color w:val="231F20"/>
          <w:sz w:val="21"/>
        </w:rPr>
        <w:t>mi</w:t>
      </w:r>
      <w:r>
        <w:rPr>
          <w:color w:val="231F20"/>
          <w:spacing w:val="-22"/>
          <w:sz w:val="21"/>
        </w:rPr>
        <w:t> </w:t>
      </w:r>
      <w:r>
        <w:rPr>
          <w:color w:val="231F20"/>
          <w:sz w:val="21"/>
        </w:rPr>
        <w:t>pensamiento</w:t>
      </w:r>
      <w:r>
        <w:rPr>
          <w:color w:val="231F20"/>
          <w:spacing w:val="-22"/>
          <w:sz w:val="21"/>
        </w:rPr>
        <w:t> </w:t>
      </w:r>
      <w:r>
        <w:rPr>
          <w:color w:val="231F20"/>
          <w:sz w:val="21"/>
        </w:rPr>
        <w:t>la</w:t>
      </w:r>
      <w:r>
        <w:rPr>
          <w:color w:val="231F20"/>
          <w:spacing w:val="-22"/>
          <w:sz w:val="21"/>
        </w:rPr>
        <w:t> </w:t>
      </w:r>
      <w:r>
        <w:rPr>
          <w:color w:val="231F20"/>
          <w:sz w:val="21"/>
        </w:rPr>
        <w:t>imagen</w:t>
      </w:r>
      <w:r>
        <w:rPr>
          <w:color w:val="231F20"/>
          <w:spacing w:val="-22"/>
          <w:sz w:val="21"/>
        </w:rPr>
        <w:t> </w:t>
      </w:r>
      <w:r>
        <w:rPr>
          <w:color w:val="231F20"/>
          <w:sz w:val="21"/>
        </w:rPr>
        <w:t>de</w:t>
      </w:r>
      <w:r>
        <w:rPr>
          <w:color w:val="231F20"/>
          <w:spacing w:val="-22"/>
          <w:sz w:val="21"/>
        </w:rPr>
        <w:t> </w:t>
      </w:r>
      <w:r>
        <w:rPr>
          <w:color w:val="231F20"/>
          <w:sz w:val="21"/>
        </w:rPr>
        <w:t>aquel</w:t>
      </w:r>
      <w:r>
        <w:rPr>
          <w:color w:val="231F20"/>
          <w:spacing w:val="-22"/>
          <w:sz w:val="21"/>
        </w:rPr>
        <w:t> </w:t>
      </w:r>
      <w:r>
        <w:rPr>
          <w:color w:val="231F20"/>
          <w:sz w:val="21"/>
        </w:rPr>
        <w:t>cuer-</w:t>
      </w:r>
      <w:r>
        <w:rPr>
          <w:color w:val="231F20"/>
          <w:w w:val="96"/>
          <w:sz w:val="21"/>
        </w:rPr>
        <w:t> </w:t>
      </w:r>
      <w:r>
        <w:rPr>
          <w:color w:val="231F20"/>
          <w:sz w:val="21"/>
        </w:rPr>
        <w:t>po</w:t>
      </w:r>
      <w:r>
        <w:rPr>
          <w:color w:val="231F20"/>
          <w:spacing w:val="-27"/>
          <w:sz w:val="21"/>
        </w:rPr>
        <w:t> </w:t>
      </w:r>
      <w:r>
        <w:rPr>
          <w:color w:val="231F20"/>
          <w:sz w:val="21"/>
        </w:rPr>
        <w:t>hermosísimo</w:t>
      </w:r>
      <w:r>
        <w:rPr>
          <w:color w:val="231F20"/>
          <w:spacing w:val="-27"/>
          <w:sz w:val="21"/>
        </w:rPr>
        <w:t> </w:t>
      </w:r>
      <w:r>
        <w:rPr>
          <w:color w:val="231F20"/>
          <w:sz w:val="21"/>
        </w:rPr>
        <w:t>tendido</w:t>
      </w:r>
      <w:r>
        <w:rPr>
          <w:color w:val="231F20"/>
          <w:spacing w:val="-27"/>
          <w:sz w:val="21"/>
        </w:rPr>
        <w:t> </w:t>
      </w:r>
      <w:r>
        <w:rPr>
          <w:color w:val="231F20"/>
          <w:sz w:val="21"/>
        </w:rPr>
        <w:t>al</w:t>
      </w:r>
      <w:r>
        <w:rPr>
          <w:color w:val="231F20"/>
          <w:spacing w:val="-27"/>
          <w:sz w:val="21"/>
        </w:rPr>
        <w:t> </w:t>
      </w:r>
      <w:r>
        <w:rPr>
          <w:color w:val="231F20"/>
          <w:sz w:val="21"/>
        </w:rPr>
        <w:t>sol</w:t>
      </w:r>
      <w:r>
        <w:rPr>
          <w:color w:val="231F20"/>
          <w:spacing w:val="-27"/>
          <w:sz w:val="21"/>
        </w:rPr>
        <w:t> </w:t>
      </w:r>
      <w:r>
        <w:rPr>
          <w:color w:val="231F20"/>
          <w:sz w:val="21"/>
        </w:rPr>
        <w:t>entre</w:t>
      </w:r>
      <w:r>
        <w:rPr>
          <w:color w:val="231F20"/>
          <w:spacing w:val="-27"/>
          <w:sz w:val="21"/>
        </w:rPr>
        <w:t> </w:t>
      </w:r>
      <w:r>
        <w:rPr>
          <w:color w:val="231F20"/>
          <w:sz w:val="21"/>
        </w:rPr>
        <w:t>los</w:t>
      </w:r>
      <w:r>
        <w:rPr>
          <w:color w:val="231F20"/>
          <w:spacing w:val="-27"/>
          <w:sz w:val="21"/>
        </w:rPr>
        <w:t> </w:t>
      </w:r>
      <w:r>
        <w:rPr>
          <w:color w:val="231F20"/>
          <w:sz w:val="21"/>
        </w:rPr>
        <w:t>enormes</w:t>
      </w:r>
      <w:r>
        <w:rPr>
          <w:color w:val="231F20"/>
          <w:spacing w:val="-27"/>
          <w:sz w:val="21"/>
        </w:rPr>
        <w:t> </w:t>
      </w:r>
      <w:r>
        <w:rPr>
          <w:color w:val="231F20"/>
          <w:sz w:val="21"/>
        </w:rPr>
        <w:t>tallos</w:t>
      </w:r>
      <w:r>
        <w:rPr>
          <w:color w:val="231F20"/>
          <w:spacing w:val="-27"/>
          <w:sz w:val="21"/>
        </w:rPr>
        <w:t> </w:t>
      </w:r>
      <w:r>
        <w:rPr>
          <w:color w:val="231F20"/>
          <w:sz w:val="21"/>
        </w:rPr>
        <w:t>de</w:t>
      </w:r>
      <w:r>
        <w:rPr>
          <w:color w:val="231F20"/>
          <w:spacing w:val="-27"/>
          <w:sz w:val="21"/>
        </w:rPr>
        <w:t> </w:t>
      </w:r>
      <w:r>
        <w:rPr>
          <w:color w:val="231F20"/>
          <w:sz w:val="21"/>
        </w:rPr>
        <w:t>los</w:t>
      </w:r>
      <w:r>
        <w:rPr>
          <w:color w:val="231F20"/>
          <w:spacing w:val="-27"/>
          <w:sz w:val="21"/>
        </w:rPr>
        <w:t> </w:t>
      </w:r>
      <w:r>
        <w:rPr>
          <w:color w:val="231F20"/>
          <w:sz w:val="21"/>
        </w:rPr>
        <w:t>girasoles</w:t>
      </w:r>
    </w:p>
    <w:p>
      <w:pPr>
        <w:spacing w:after="0" w:line="297" w:lineRule="auto"/>
        <w:jc w:val="right"/>
        <w:rPr>
          <w:sz w:val="21"/>
        </w:rPr>
        <w:sectPr>
          <w:footerReference w:type="default" r:id="rId33"/>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2"/>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91</w:t>
      </w:r>
    </w:p>
    <w:p>
      <w:pPr>
        <w:pStyle w:val="BodyText"/>
        <w:spacing w:before="4"/>
        <w:rPr>
          <w:sz w:val="20"/>
        </w:rPr>
      </w:pPr>
    </w:p>
    <w:p>
      <w:pPr>
        <w:spacing w:line="297" w:lineRule="auto" w:before="1"/>
        <w:ind w:left="2000" w:right="1701" w:firstLine="0"/>
        <w:jc w:val="both"/>
        <w:rPr>
          <w:sz w:val="21"/>
        </w:rPr>
      </w:pPr>
      <w:r>
        <w:rPr>
          <w:color w:val="231F20"/>
          <w:sz w:val="21"/>
        </w:rPr>
        <w:t>y como un chispazo siniestro y amargo esa carne que yo amaba sin comprenderla</w:t>
      </w:r>
      <w:r>
        <w:rPr>
          <w:color w:val="231F20"/>
          <w:spacing w:val="-21"/>
          <w:sz w:val="21"/>
        </w:rPr>
        <w:t> </w:t>
      </w:r>
      <w:r>
        <w:rPr>
          <w:color w:val="231F20"/>
          <w:sz w:val="21"/>
        </w:rPr>
        <w:t>se</w:t>
      </w:r>
      <w:r>
        <w:rPr>
          <w:color w:val="231F20"/>
          <w:spacing w:val="-21"/>
          <w:sz w:val="21"/>
        </w:rPr>
        <w:t> </w:t>
      </w:r>
      <w:r>
        <w:rPr>
          <w:color w:val="231F20"/>
          <w:sz w:val="21"/>
        </w:rPr>
        <w:t>desagarraba</w:t>
      </w:r>
      <w:r>
        <w:rPr>
          <w:color w:val="231F20"/>
          <w:spacing w:val="-21"/>
          <w:sz w:val="21"/>
        </w:rPr>
        <w:t> </w:t>
      </w:r>
      <w:r>
        <w:rPr>
          <w:color w:val="231F20"/>
          <w:sz w:val="21"/>
        </w:rPr>
        <w:t>chorreando</w:t>
      </w:r>
      <w:r>
        <w:rPr>
          <w:color w:val="231F20"/>
          <w:spacing w:val="-21"/>
          <w:sz w:val="21"/>
        </w:rPr>
        <w:t> </w:t>
      </w:r>
      <w:r>
        <w:rPr>
          <w:color w:val="231F20"/>
          <w:sz w:val="21"/>
        </w:rPr>
        <w:t>sangre</w:t>
      </w:r>
      <w:r>
        <w:rPr>
          <w:color w:val="231F20"/>
          <w:spacing w:val="-21"/>
          <w:sz w:val="21"/>
        </w:rPr>
        <w:t> </w:t>
      </w:r>
      <w:r>
        <w:rPr>
          <w:color w:val="231F20"/>
          <w:sz w:val="21"/>
        </w:rPr>
        <w:t>y</w:t>
      </w:r>
      <w:r>
        <w:rPr>
          <w:color w:val="231F20"/>
          <w:spacing w:val="-21"/>
          <w:sz w:val="21"/>
        </w:rPr>
        <w:t> </w:t>
      </w:r>
      <w:r>
        <w:rPr>
          <w:color w:val="231F20"/>
          <w:sz w:val="21"/>
        </w:rPr>
        <w:t>ese</w:t>
      </w:r>
      <w:r>
        <w:rPr>
          <w:color w:val="231F20"/>
          <w:spacing w:val="-21"/>
          <w:sz w:val="21"/>
        </w:rPr>
        <w:t> </w:t>
      </w:r>
      <w:r>
        <w:rPr>
          <w:color w:val="231F20"/>
          <w:sz w:val="21"/>
        </w:rPr>
        <w:t>cuerpo</w:t>
      </w:r>
      <w:r>
        <w:rPr>
          <w:color w:val="231F20"/>
          <w:spacing w:val="-21"/>
          <w:sz w:val="21"/>
        </w:rPr>
        <w:t> </w:t>
      </w:r>
      <w:r>
        <w:rPr>
          <w:color w:val="231F20"/>
          <w:sz w:val="21"/>
        </w:rPr>
        <w:t>se</w:t>
      </w:r>
      <w:r>
        <w:rPr>
          <w:color w:val="231F20"/>
          <w:spacing w:val="-21"/>
          <w:sz w:val="21"/>
        </w:rPr>
        <w:t> </w:t>
      </w:r>
      <w:r>
        <w:rPr>
          <w:color w:val="231F20"/>
          <w:sz w:val="21"/>
        </w:rPr>
        <w:t>rom- pía</w:t>
      </w:r>
      <w:r>
        <w:rPr>
          <w:color w:val="231F20"/>
          <w:spacing w:val="-8"/>
          <w:sz w:val="21"/>
        </w:rPr>
        <w:t> </w:t>
      </w:r>
      <w:r>
        <w:rPr>
          <w:color w:val="231F20"/>
          <w:sz w:val="21"/>
        </w:rPr>
        <w:t>en</w:t>
      </w:r>
      <w:r>
        <w:rPr>
          <w:color w:val="231F20"/>
          <w:spacing w:val="-8"/>
          <w:sz w:val="21"/>
        </w:rPr>
        <w:t> </w:t>
      </w:r>
      <w:r>
        <w:rPr>
          <w:color w:val="231F20"/>
          <w:sz w:val="21"/>
        </w:rPr>
        <w:t>girones</w:t>
      </w:r>
      <w:r>
        <w:rPr>
          <w:color w:val="231F20"/>
          <w:spacing w:val="-8"/>
          <w:sz w:val="21"/>
        </w:rPr>
        <w:t> </w:t>
      </w:r>
      <w:r>
        <w:rPr>
          <w:color w:val="231F20"/>
          <w:sz w:val="21"/>
        </w:rPr>
        <w:t>que</w:t>
      </w:r>
      <w:r>
        <w:rPr>
          <w:color w:val="231F20"/>
          <w:spacing w:val="-8"/>
          <w:sz w:val="21"/>
        </w:rPr>
        <w:t> </w:t>
      </w:r>
      <w:r>
        <w:rPr>
          <w:color w:val="231F20"/>
          <w:sz w:val="21"/>
        </w:rPr>
        <w:t>el</w:t>
      </w:r>
      <w:r>
        <w:rPr>
          <w:color w:val="231F20"/>
          <w:spacing w:val="-8"/>
          <w:sz w:val="21"/>
        </w:rPr>
        <w:t> </w:t>
      </w:r>
      <w:r>
        <w:rPr>
          <w:color w:val="231F20"/>
          <w:sz w:val="21"/>
        </w:rPr>
        <w:t>viento</w:t>
      </w:r>
      <w:r>
        <w:rPr>
          <w:color w:val="231F20"/>
          <w:spacing w:val="-8"/>
          <w:sz w:val="21"/>
        </w:rPr>
        <w:t> </w:t>
      </w:r>
      <w:r>
        <w:rPr>
          <w:color w:val="231F20"/>
          <w:sz w:val="21"/>
        </w:rPr>
        <w:t>azotaba</w:t>
      </w:r>
      <w:r>
        <w:rPr>
          <w:color w:val="231F20"/>
          <w:spacing w:val="-8"/>
          <w:sz w:val="21"/>
        </w:rPr>
        <w:t> </w:t>
      </w:r>
      <w:r>
        <w:rPr>
          <w:color w:val="231F20"/>
          <w:sz w:val="21"/>
        </w:rPr>
        <w:t>contra</w:t>
      </w:r>
      <w:r>
        <w:rPr>
          <w:color w:val="231F20"/>
          <w:spacing w:val="-8"/>
          <w:sz w:val="21"/>
        </w:rPr>
        <w:t> </w:t>
      </w:r>
      <w:r>
        <w:rPr>
          <w:color w:val="231F20"/>
          <w:sz w:val="21"/>
        </w:rPr>
        <w:t>el</w:t>
      </w:r>
      <w:r>
        <w:rPr>
          <w:color w:val="231F20"/>
          <w:spacing w:val="-8"/>
          <w:sz w:val="21"/>
        </w:rPr>
        <w:t> </w:t>
      </w:r>
      <w:r>
        <w:rPr>
          <w:color w:val="231F20"/>
          <w:sz w:val="21"/>
        </w:rPr>
        <w:t>reborde</w:t>
      </w:r>
      <w:r>
        <w:rPr>
          <w:color w:val="231F20"/>
          <w:spacing w:val="-8"/>
          <w:sz w:val="21"/>
        </w:rPr>
        <w:t> </w:t>
      </w:r>
      <w:r>
        <w:rPr>
          <w:color w:val="231F20"/>
          <w:sz w:val="21"/>
        </w:rPr>
        <w:t>de</w:t>
      </w:r>
      <w:r>
        <w:rPr>
          <w:color w:val="231F20"/>
          <w:spacing w:val="-8"/>
          <w:sz w:val="21"/>
        </w:rPr>
        <w:t> </w:t>
      </w:r>
      <w:r>
        <w:rPr>
          <w:color w:val="231F20"/>
          <w:sz w:val="21"/>
        </w:rPr>
        <w:t>la</w:t>
      </w:r>
      <w:r>
        <w:rPr>
          <w:color w:val="231F20"/>
          <w:spacing w:val="-8"/>
          <w:sz w:val="21"/>
        </w:rPr>
        <w:t> </w:t>
      </w:r>
      <w:r>
        <w:rPr>
          <w:color w:val="231F20"/>
          <w:sz w:val="21"/>
        </w:rPr>
        <w:t>carretera bombardeada.</w:t>
      </w:r>
      <w:r>
        <w:rPr>
          <w:color w:val="231F20"/>
          <w:spacing w:val="-14"/>
          <w:sz w:val="21"/>
        </w:rPr>
        <w:t> </w:t>
      </w:r>
      <w:r>
        <w:rPr>
          <w:color w:val="231F20"/>
          <w:spacing w:val="-4"/>
          <w:sz w:val="21"/>
        </w:rPr>
        <w:t>Por</w:t>
      </w:r>
      <w:r>
        <w:rPr>
          <w:color w:val="231F20"/>
          <w:spacing w:val="-14"/>
          <w:sz w:val="21"/>
        </w:rPr>
        <w:t> </w:t>
      </w:r>
      <w:r>
        <w:rPr>
          <w:color w:val="231F20"/>
          <w:sz w:val="21"/>
        </w:rPr>
        <w:t>eso</w:t>
      </w:r>
      <w:r>
        <w:rPr>
          <w:color w:val="231F20"/>
          <w:spacing w:val="-14"/>
          <w:sz w:val="21"/>
        </w:rPr>
        <w:t> </w:t>
      </w:r>
      <w:r>
        <w:rPr>
          <w:color w:val="231F20"/>
          <w:sz w:val="21"/>
        </w:rPr>
        <w:t>he</w:t>
      </w:r>
      <w:r>
        <w:rPr>
          <w:color w:val="231F20"/>
          <w:spacing w:val="-14"/>
          <w:sz w:val="21"/>
        </w:rPr>
        <w:t> </w:t>
      </w:r>
      <w:r>
        <w:rPr>
          <w:color w:val="231F20"/>
          <w:sz w:val="21"/>
        </w:rPr>
        <w:t>tratado</w:t>
      </w:r>
      <w:r>
        <w:rPr>
          <w:color w:val="231F20"/>
          <w:spacing w:val="-14"/>
          <w:sz w:val="21"/>
        </w:rPr>
        <w:t> </w:t>
      </w:r>
      <w:r>
        <w:rPr>
          <w:color w:val="231F20"/>
          <w:sz w:val="21"/>
        </w:rPr>
        <w:t>de</w:t>
      </w:r>
      <w:r>
        <w:rPr>
          <w:color w:val="231F20"/>
          <w:spacing w:val="-14"/>
          <w:sz w:val="21"/>
        </w:rPr>
        <w:t> </w:t>
      </w:r>
      <w:r>
        <w:rPr>
          <w:color w:val="231F20"/>
          <w:sz w:val="21"/>
        </w:rPr>
        <w:t>olvidarlo.</w:t>
      </w:r>
      <w:r>
        <w:rPr>
          <w:color w:val="231F20"/>
          <w:spacing w:val="-14"/>
          <w:sz w:val="21"/>
        </w:rPr>
        <w:t> </w:t>
      </w:r>
      <w:r>
        <w:rPr>
          <w:color w:val="231F20"/>
          <w:spacing w:val="-4"/>
          <w:sz w:val="21"/>
        </w:rPr>
        <w:t>No</w:t>
      </w:r>
      <w:r>
        <w:rPr>
          <w:color w:val="231F20"/>
          <w:spacing w:val="-14"/>
          <w:sz w:val="21"/>
        </w:rPr>
        <w:t> </w:t>
      </w:r>
      <w:r>
        <w:rPr>
          <w:color w:val="231F20"/>
          <w:sz w:val="21"/>
        </w:rPr>
        <w:t>he</w:t>
      </w:r>
      <w:r>
        <w:rPr>
          <w:color w:val="231F20"/>
          <w:spacing w:val="-14"/>
          <w:sz w:val="21"/>
        </w:rPr>
        <w:t> </w:t>
      </w:r>
      <w:r>
        <w:rPr>
          <w:color w:val="231F20"/>
          <w:sz w:val="21"/>
        </w:rPr>
        <w:t>podido</w:t>
      </w:r>
      <w:r>
        <w:rPr>
          <w:color w:val="231F20"/>
          <w:spacing w:val="-14"/>
          <w:sz w:val="21"/>
        </w:rPr>
        <w:t> </w:t>
      </w:r>
      <w:r>
        <w:rPr>
          <w:color w:val="231F20"/>
          <w:sz w:val="21"/>
        </w:rPr>
        <w:t>(p.</w:t>
      </w:r>
      <w:r>
        <w:rPr>
          <w:color w:val="231F20"/>
          <w:spacing w:val="-14"/>
          <w:sz w:val="21"/>
        </w:rPr>
        <w:t> </w:t>
      </w:r>
      <w:r>
        <w:rPr>
          <w:color w:val="231F20"/>
          <w:sz w:val="21"/>
        </w:rPr>
        <w:t>17).</w:t>
      </w:r>
    </w:p>
    <w:p>
      <w:pPr>
        <w:pStyle w:val="BodyText"/>
        <w:spacing w:before="8"/>
        <w:rPr>
          <w:sz w:val="24"/>
        </w:rPr>
      </w:pPr>
    </w:p>
    <w:p>
      <w:pPr>
        <w:pStyle w:val="BodyText"/>
        <w:spacing w:line="271" w:lineRule="auto"/>
        <w:ind w:left="1640" w:right="1700" w:firstLine="360"/>
        <w:jc w:val="both"/>
      </w:pPr>
      <w:r>
        <w:rPr/>
        <w:drawing>
          <wp:anchor distT="0" distB="0" distL="0" distR="0" allowOverlap="1" layoutInCell="1" locked="0" behindDoc="0" simplePos="0" relativeHeight="5680">
            <wp:simplePos x="0" y="0"/>
            <wp:positionH relativeFrom="page">
              <wp:posOffset>17462</wp:posOffset>
            </wp:positionH>
            <wp:positionV relativeFrom="paragraph">
              <wp:posOffset>1975395</wp:posOffset>
            </wp:positionV>
            <wp:extent cx="155575" cy="155575"/>
            <wp:effectExtent l="0" t="0" r="0" b="0"/>
            <wp:wrapNone/>
            <wp:docPr id="413" name="image3.png" descr=""/>
            <wp:cNvGraphicFramePr>
              <a:graphicFrameLocks noChangeAspect="1"/>
            </wp:cNvGraphicFramePr>
            <a:graphic>
              <a:graphicData uri="http://schemas.openxmlformats.org/drawingml/2006/picture">
                <pic:pic>
                  <pic:nvPicPr>
                    <pic:cNvPr id="41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704">
            <wp:simplePos x="0" y="0"/>
            <wp:positionH relativeFrom="page">
              <wp:posOffset>5760361</wp:posOffset>
            </wp:positionH>
            <wp:positionV relativeFrom="paragraph">
              <wp:posOffset>1975395</wp:posOffset>
            </wp:positionV>
            <wp:extent cx="155575" cy="155575"/>
            <wp:effectExtent l="0" t="0" r="0" b="0"/>
            <wp:wrapNone/>
            <wp:docPr id="415" name="image3.png" descr=""/>
            <wp:cNvGraphicFramePr>
              <a:graphicFrameLocks noChangeAspect="1"/>
            </wp:cNvGraphicFramePr>
            <a:graphic>
              <a:graphicData uri="http://schemas.openxmlformats.org/drawingml/2006/picture">
                <pic:pic>
                  <pic:nvPicPr>
                    <pic:cNvPr id="41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16"/>
        </w:rPr>
        <w:t> </w:t>
      </w:r>
      <w:r>
        <w:rPr>
          <w:color w:val="231F20"/>
        </w:rPr>
        <w:t>imagen</w:t>
      </w:r>
      <w:r>
        <w:rPr>
          <w:color w:val="231F20"/>
          <w:spacing w:val="-16"/>
        </w:rPr>
        <w:t> </w:t>
      </w:r>
      <w:r>
        <w:rPr>
          <w:color w:val="231F20"/>
        </w:rPr>
        <w:t>del</w:t>
      </w:r>
      <w:r>
        <w:rPr>
          <w:color w:val="231F20"/>
          <w:spacing w:val="-16"/>
        </w:rPr>
        <w:t> </w:t>
      </w:r>
      <w:r>
        <w:rPr>
          <w:color w:val="231F20"/>
        </w:rPr>
        <w:t>cuerpo</w:t>
      </w:r>
      <w:r>
        <w:rPr>
          <w:color w:val="231F20"/>
          <w:spacing w:val="-16"/>
        </w:rPr>
        <w:t> </w:t>
      </w:r>
      <w:r>
        <w:rPr>
          <w:color w:val="231F20"/>
        </w:rPr>
        <w:t>desmembrado</w:t>
      </w:r>
      <w:r>
        <w:rPr>
          <w:color w:val="231F20"/>
          <w:spacing w:val="-16"/>
        </w:rPr>
        <w:t> </w:t>
      </w:r>
      <w:r>
        <w:rPr>
          <w:color w:val="231F20"/>
        </w:rPr>
        <w:t>(imagen</w:t>
      </w:r>
      <w:r>
        <w:rPr>
          <w:color w:val="231F20"/>
          <w:spacing w:val="-16"/>
        </w:rPr>
        <w:t> </w:t>
      </w:r>
      <w:r>
        <w:rPr>
          <w:color w:val="231F20"/>
        </w:rPr>
        <w:t>creada,</w:t>
      </w:r>
      <w:r>
        <w:rPr>
          <w:color w:val="231F20"/>
          <w:spacing w:val="-16"/>
        </w:rPr>
        <w:t> </w:t>
      </w:r>
      <w:r>
        <w:rPr>
          <w:color w:val="231F20"/>
        </w:rPr>
        <w:t>no</w:t>
      </w:r>
      <w:r>
        <w:rPr>
          <w:color w:val="231F20"/>
          <w:spacing w:val="-16"/>
        </w:rPr>
        <w:t> </w:t>
      </w:r>
      <w:r>
        <w:rPr>
          <w:color w:val="231F20"/>
        </w:rPr>
        <w:t>recor- dada) plantea en la constitución del yo un inminente cambio de óptica</w:t>
      </w:r>
      <w:r>
        <w:rPr>
          <w:color w:val="231F20"/>
          <w:spacing w:val="-18"/>
        </w:rPr>
        <w:t> </w:t>
      </w:r>
      <w:r>
        <w:rPr>
          <w:color w:val="231F20"/>
        </w:rPr>
        <w:t>ante</w:t>
      </w:r>
      <w:r>
        <w:rPr>
          <w:color w:val="231F20"/>
          <w:spacing w:val="-18"/>
        </w:rPr>
        <w:t> </w:t>
      </w:r>
      <w:r>
        <w:rPr>
          <w:color w:val="231F20"/>
        </w:rPr>
        <w:t>el</w:t>
      </w:r>
      <w:r>
        <w:rPr>
          <w:color w:val="231F20"/>
          <w:spacing w:val="-18"/>
        </w:rPr>
        <w:t> </w:t>
      </w:r>
      <w:r>
        <w:rPr>
          <w:color w:val="231F20"/>
        </w:rPr>
        <w:t>mundo</w:t>
      </w:r>
      <w:r>
        <w:rPr>
          <w:color w:val="231F20"/>
          <w:spacing w:val="-18"/>
        </w:rPr>
        <w:t> </w:t>
      </w:r>
      <w:r>
        <w:rPr>
          <w:color w:val="231F20"/>
        </w:rPr>
        <w:t>o</w:t>
      </w:r>
      <w:r>
        <w:rPr>
          <w:color w:val="231F20"/>
          <w:spacing w:val="-18"/>
        </w:rPr>
        <w:t> </w:t>
      </w:r>
      <w:r>
        <w:rPr>
          <w:color w:val="231F20"/>
        </w:rPr>
        <w:t>la</w:t>
      </w:r>
      <w:r>
        <w:rPr>
          <w:color w:val="231F20"/>
          <w:spacing w:val="-18"/>
        </w:rPr>
        <w:t> </w:t>
      </w:r>
      <w:r>
        <w:rPr>
          <w:color w:val="231F20"/>
        </w:rPr>
        <w:t>realidad</w:t>
      </w:r>
      <w:r>
        <w:rPr>
          <w:color w:val="231F20"/>
          <w:spacing w:val="-18"/>
        </w:rPr>
        <w:t> </w:t>
      </w:r>
      <w:r>
        <w:rPr>
          <w:color w:val="231F20"/>
        </w:rPr>
        <w:t>(por</w:t>
      </w:r>
      <w:r>
        <w:rPr>
          <w:color w:val="231F20"/>
          <w:spacing w:val="-18"/>
        </w:rPr>
        <w:t> </w:t>
      </w:r>
      <w:r>
        <w:rPr>
          <w:color w:val="231F20"/>
        </w:rPr>
        <w:t>medio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conciencia</w:t>
      </w:r>
      <w:r>
        <w:rPr>
          <w:color w:val="231F20"/>
          <w:spacing w:val="-18"/>
        </w:rPr>
        <w:t> </w:t>
      </w:r>
      <w:r>
        <w:rPr>
          <w:color w:val="231F20"/>
        </w:rPr>
        <w:t>de</w:t>
      </w:r>
      <w:r>
        <w:rPr>
          <w:color w:val="231F20"/>
          <w:spacing w:val="-18"/>
        </w:rPr>
        <w:t> </w:t>
      </w:r>
      <w:r>
        <w:rPr>
          <w:color w:val="231F20"/>
        </w:rPr>
        <w:t>la </w:t>
      </w:r>
      <w:r>
        <w:rPr>
          <w:color w:val="231F20"/>
          <w:w w:val="95"/>
        </w:rPr>
        <w:t>guerra).</w:t>
      </w:r>
      <w:r>
        <w:rPr>
          <w:color w:val="231F20"/>
          <w:spacing w:val="-13"/>
          <w:w w:val="95"/>
        </w:rPr>
        <w:t> </w:t>
      </w:r>
      <w:r>
        <w:rPr>
          <w:color w:val="231F20"/>
          <w:w w:val="95"/>
        </w:rPr>
        <w:t>Si,</w:t>
      </w:r>
      <w:r>
        <w:rPr>
          <w:color w:val="231F20"/>
          <w:spacing w:val="-13"/>
          <w:w w:val="95"/>
        </w:rPr>
        <w:t> </w:t>
      </w:r>
      <w:r>
        <w:rPr>
          <w:color w:val="231F20"/>
          <w:w w:val="95"/>
        </w:rPr>
        <w:t>como</w:t>
      </w:r>
      <w:r>
        <w:rPr>
          <w:color w:val="231F20"/>
          <w:spacing w:val="-13"/>
          <w:w w:val="95"/>
        </w:rPr>
        <w:t> </w:t>
      </w:r>
      <w:r>
        <w:rPr>
          <w:color w:val="231F20"/>
          <w:w w:val="95"/>
        </w:rPr>
        <w:t>señalé,</w:t>
      </w:r>
      <w:r>
        <w:rPr>
          <w:color w:val="231F20"/>
          <w:spacing w:val="-13"/>
          <w:w w:val="95"/>
        </w:rPr>
        <w:t> </w:t>
      </w:r>
      <w:r>
        <w:rPr>
          <w:color w:val="231F20"/>
          <w:w w:val="95"/>
        </w:rPr>
        <w:t>los</w:t>
      </w:r>
      <w:r>
        <w:rPr>
          <w:color w:val="231F20"/>
          <w:spacing w:val="-13"/>
          <w:w w:val="95"/>
        </w:rPr>
        <w:t> </w:t>
      </w:r>
      <w:r>
        <w:rPr>
          <w:color w:val="231F20"/>
          <w:w w:val="95"/>
        </w:rPr>
        <w:t>primeros</w:t>
      </w:r>
      <w:r>
        <w:rPr>
          <w:color w:val="231F20"/>
          <w:spacing w:val="-13"/>
          <w:w w:val="95"/>
        </w:rPr>
        <w:t> </w:t>
      </w:r>
      <w:r>
        <w:rPr>
          <w:color w:val="231F20"/>
          <w:w w:val="95"/>
        </w:rPr>
        <w:t>años</w:t>
      </w:r>
      <w:r>
        <w:rPr>
          <w:color w:val="231F20"/>
          <w:spacing w:val="-13"/>
          <w:w w:val="95"/>
        </w:rPr>
        <w:t> </w:t>
      </w:r>
      <w:r>
        <w:rPr>
          <w:color w:val="231F20"/>
          <w:w w:val="95"/>
        </w:rPr>
        <w:t>simbolizan</w:t>
      </w:r>
      <w:r>
        <w:rPr>
          <w:color w:val="231F20"/>
          <w:spacing w:val="-13"/>
          <w:w w:val="95"/>
        </w:rPr>
        <w:t> </w:t>
      </w:r>
      <w:r>
        <w:rPr>
          <w:color w:val="231F20"/>
          <w:w w:val="95"/>
        </w:rPr>
        <w:t>la</w:t>
      </w:r>
      <w:r>
        <w:rPr>
          <w:color w:val="231F20"/>
          <w:spacing w:val="-13"/>
          <w:w w:val="95"/>
        </w:rPr>
        <w:t> </w:t>
      </w:r>
      <w:r>
        <w:rPr>
          <w:color w:val="231F20"/>
          <w:w w:val="95"/>
        </w:rPr>
        <w:t>fase</w:t>
      </w:r>
      <w:r>
        <w:rPr>
          <w:color w:val="231F20"/>
          <w:spacing w:val="-13"/>
          <w:w w:val="95"/>
        </w:rPr>
        <w:t> </w:t>
      </w:r>
      <w:r>
        <w:rPr>
          <w:color w:val="231F20"/>
          <w:w w:val="95"/>
        </w:rPr>
        <w:t>edénica de</w:t>
      </w:r>
      <w:r>
        <w:rPr>
          <w:color w:val="231F20"/>
          <w:spacing w:val="-14"/>
          <w:w w:val="95"/>
        </w:rPr>
        <w:t> </w:t>
      </w:r>
      <w:r>
        <w:rPr>
          <w:color w:val="231F20"/>
          <w:w w:val="95"/>
        </w:rPr>
        <w:t>la</w:t>
      </w:r>
      <w:r>
        <w:rPr>
          <w:color w:val="231F20"/>
          <w:spacing w:val="-14"/>
          <w:w w:val="95"/>
        </w:rPr>
        <w:t> </w:t>
      </w:r>
      <w:r>
        <w:rPr>
          <w:color w:val="231F20"/>
          <w:w w:val="95"/>
        </w:rPr>
        <w:t>experiencia</w:t>
      </w:r>
      <w:r>
        <w:rPr>
          <w:color w:val="231F20"/>
          <w:spacing w:val="-14"/>
          <w:w w:val="95"/>
        </w:rPr>
        <w:t> </w:t>
      </w:r>
      <w:r>
        <w:rPr>
          <w:color w:val="231F20"/>
          <w:w w:val="95"/>
        </w:rPr>
        <w:t>vital</w:t>
      </w:r>
      <w:r>
        <w:rPr>
          <w:color w:val="231F20"/>
          <w:spacing w:val="-14"/>
          <w:w w:val="95"/>
        </w:rPr>
        <w:t> </w:t>
      </w:r>
      <w:r>
        <w:rPr>
          <w:color w:val="231F20"/>
          <w:w w:val="95"/>
        </w:rPr>
        <w:t>recuperada,</w:t>
      </w:r>
      <w:r>
        <w:rPr>
          <w:color w:val="231F20"/>
          <w:spacing w:val="-14"/>
          <w:w w:val="95"/>
        </w:rPr>
        <w:t> </w:t>
      </w:r>
      <w:r>
        <w:rPr>
          <w:color w:val="231F20"/>
          <w:w w:val="95"/>
        </w:rPr>
        <w:t>la</w:t>
      </w:r>
      <w:r>
        <w:rPr>
          <w:color w:val="231F20"/>
          <w:spacing w:val="-14"/>
          <w:w w:val="95"/>
        </w:rPr>
        <w:t> </w:t>
      </w:r>
      <w:r>
        <w:rPr>
          <w:color w:val="231F20"/>
          <w:w w:val="95"/>
        </w:rPr>
        <w:t>adquisición</w:t>
      </w:r>
      <w:r>
        <w:rPr>
          <w:color w:val="231F20"/>
          <w:spacing w:val="-14"/>
          <w:w w:val="95"/>
        </w:rPr>
        <w:t> </w:t>
      </w:r>
      <w:r>
        <w:rPr>
          <w:color w:val="231F20"/>
          <w:w w:val="95"/>
        </w:rPr>
        <w:t>de</w:t>
      </w:r>
      <w:r>
        <w:rPr>
          <w:color w:val="231F20"/>
          <w:spacing w:val="-14"/>
          <w:w w:val="95"/>
        </w:rPr>
        <w:t> </w:t>
      </w:r>
      <w:r>
        <w:rPr>
          <w:color w:val="231F20"/>
          <w:w w:val="95"/>
        </w:rPr>
        <w:t>conciencia</w:t>
      </w:r>
      <w:r>
        <w:rPr>
          <w:color w:val="231F20"/>
          <w:spacing w:val="-14"/>
          <w:w w:val="95"/>
        </w:rPr>
        <w:t> </w:t>
      </w:r>
      <w:r>
        <w:rPr>
          <w:color w:val="231F20"/>
          <w:w w:val="95"/>
        </w:rPr>
        <w:t>devie- </w:t>
      </w:r>
      <w:r>
        <w:rPr>
          <w:color w:val="231F20"/>
        </w:rPr>
        <w:t>ne,</w:t>
      </w:r>
      <w:r>
        <w:rPr>
          <w:color w:val="231F20"/>
          <w:spacing w:val="-10"/>
        </w:rPr>
        <w:t> </w:t>
      </w:r>
      <w:r>
        <w:rPr>
          <w:color w:val="231F20"/>
        </w:rPr>
        <w:t>simbólicamente,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caída.</w:t>
      </w:r>
      <w:r>
        <w:rPr>
          <w:color w:val="231F20"/>
          <w:spacing w:val="-10"/>
        </w:rPr>
        <w:t> </w:t>
      </w:r>
      <w:r>
        <w:rPr>
          <w:color w:val="231F20"/>
        </w:rPr>
        <w:t>De</w:t>
      </w:r>
      <w:r>
        <w:rPr>
          <w:color w:val="231F20"/>
          <w:spacing w:val="-10"/>
        </w:rPr>
        <w:t> </w:t>
      </w:r>
      <w:r>
        <w:rPr>
          <w:color w:val="231F20"/>
        </w:rPr>
        <w:t>ahí</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configure</w:t>
      </w:r>
      <w:r>
        <w:rPr>
          <w:color w:val="231F20"/>
          <w:spacing w:val="-10"/>
        </w:rPr>
        <w:t> </w:t>
      </w:r>
      <w:r>
        <w:rPr>
          <w:color w:val="231F20"/>
        </w:rPr>
        <w:t>la</w:t>
      </w:r>
      <w:r>
        <w:rPr>
          <w:color w:val="231F20"/>
          <w:spacing w:val="-10"/>
        </w:rPr>
        <w:t> </w:t>
      </w:r>
      <w:r>
        <w:rPr>
          <w:color w:val="231F20"/>
        </w:rPr>
        <w:t>melan- colía,</w:t>
      </w:r>
      <w:r>
        <w:rPr>
          <w:color w:val="231F20"/>
          <w:spacing w:val="-18"/>
        </w:rPr>
        <w:t> </w:t>
      </w:r>
      <w:r>
        <w:rPr>
          <w:color w:val="231F20"/>
        </w:rPr>
        <w:t>sentimiento</w:t>
      </w:r>
      <w:r>
        <w:rPr>
          <w:color w:val="231F20"/>
          <w:spacing w:val="-18"/>
        </w:rPr>
        <w:t> </w:t>
      </w:r>
      <w:r>
        <w:rPr>
          <w:color w:val="231F20"/>
        </w:rPr>
        <w:t>de</w:t>
      </w:r>
      <w:r>
        <w:rPr>
          <w:color w:val="231F20"/>
          <w:spacing w:val="-18"/>
        </w:rPr>
        <w:t> </w:t>
      </w:r>
      <w:r>
        <w:rPr>
          <w:color w:val="231F20"/>
        </w:rPr>
        <w:t>falta,</w:t>
      </w:r>
      <w:r>
        <w:rPr>
          <w:color w:val="231F20"/>
          <w:spacing w:val="-18"/>
        </w:rPr>
        <w:t> </w:t>
      </w:r>
      <w:r>
        <w:rPr>
          <w:color w:val="231F20"/>
        </w:rPr>
        <w:t>como</w:t>
      </w:r>
      <w:r>
        <w:rPr>
          <w:color w:val="231F20"/>
          <w:spacing w:val="-18"/>
        </w:rPr>
        <w:t> </w:t>
      </w:r>
      <w:r>
        <w:rPr>
          <w:color w:val="231F20"/>
        </w:rPr>
        <w:t>única</w:t>
      </w:r>
      <w:r>
        <w:rPr>
          <w:color w:val="231F20"/>
          <w:spacing w:val="-18"/>
        </w:rPr>
        <w:t> </w:t>
      </w:r>
      <w:r>
        <w:rPr>
          <w:color w:val="231F20"/>
        </w:rPr>
        <w:t>certidumbre:</w:t>
      </w:r>
      <w:r>
        <w:rPr>
          <w:color w:val="231F20"/>
          <w:spacing w:val="-18"/>
        </w:rPr>
        <w:t> </w:t>
      </w:r>
      <w:r>
        <w:rPr>
          <w:color w:val="231F20"/>
        </w:rPr>
        <w:t>“De</w:t>
      </w:r>
      <w:r>
        <w:rPr>
          <w:color w:val="231F20"/>
          <w:spacing w:val="-18"/>
        </w:rPr>
        <w:t> </w:t>
      </w:r>
      <w:r>
        <w:rPr>
          <w:color w:val="231F20"/>
        </w:rPr>
        <w:t>entonces, tal</w:t>
      </w:r>
      <w:r>
        <w:rPr>
          <w:color w:val="231F20"/>
          <w:spacing w:val="-28"/>
        </w:rPr>
        <w:t> </w:t>
      </w:r>
      <w:r>
        <w:rPr>
          <w:color w:val="231F20"/>
        </w:rPr>
        <w:t>vez,</w:t>
      </w:r>
      <w:r>
        <w:rPr>
          <w:color w:val="231F20"/>
          <w:spacing w:val="-28"/>
        </w:rPr>
        <w:t> </w:t>
      </w:r>
      <w:r>
        <w:rPr>
          <w:color w:val="231F20"/>
        </w:rPr>
        <w:t>data</w:t>
      </w:r>
      <w:r>
        <w:rPr>
          <w:color w:val="231F20"/>
          <w:spacing w:val="-28"/>
        </w:rPr>
        <w:t> </w:t>
      </w:r>
      <w:r>
        <w:rPr>
          <w:color w:val="231F20"/>
        </w:rPr>
        <w:t>el</w:t>
      </w:r>
      <w:r>
        <w:rPr>
          <w:color w:val="231F20"/>
          <w:spacing w:val="-28"/>
        </w:rPr>
        <w:t> </w:t>
      </w:r>
      <w:r>
        <w:rPr>
          <w:color w:val="231F20"/>
        </w:rPr>
        <w:t>único</w:t>
      </w:r>
      <w:r>
        <w:rPr>
          <w:color w:val="231F20"/>
          <w:spacing w:val="-28"/>
        </w:rPr>
        <w:t> </w:t>
      </w:r>
      <w:r>
        <w:rPr>
          <w:color w:val="231F20"/>
        </w:rPr>
        <w:t>sentimiento</w:t>
      </w:r>
      <w:r>
        <w:rPr>
          <w:color w:val="231F20"/>
          <w:spacing w:val="-28"/>
        </w:rPr>
        <w:t> </w:t>
      </w:r>
      <w:r>
        <w:rPr>
          <w:color w:val="231F20"/>
        </w:rPr>
        <w:t>que</w:t>
      </w:r>
      <w:r>
        <w:rPr>
          <w:color w:val="231F20"/>
          <w:spacing w:val="-28"/>
        </w:rPr>
        <w:t> </w:t>
      </w:r>
      <w:r>
        <w:rPr>
          <w:color w:val="231F20"/>
        </w:rPr>
        <w:t>siempre</w:t>
      </w:r>
      <w:r>
        <w:rPr>
          <w:color w:val="231F20"/>
          <w:spacing w:val="-28"/>
        </w:rPr>
        <w:t> </w:t>
      </w:r>
      <w:r>
        <w:rPr>
          <w:color w:val="231F20"/>
        </w:rPr>
        <w:t>me</w:t>
      </w:r>
      <w:r>
        <w:rPr>
          <w:color w:val="231F20"/>
          <w:spacing w:val="-28"/>
        </w:rPr>
        <w:t> </w:t>
      </w:r>
      <w:r>
        <w:rPr>
          <w:color w:val="231F20"/>
        </w:rPr>
        <w:t>ha</w:t>
      </w:r>
      <w:r>
        <w:rPr>
          <w:color w:val="231F20"/>
          <w:spacing w:val="-28"/>
        </w:rPr>
        <w:t> </w:t>
      </w:r>
      <w:r>
        <w:rPr>
          <w:color w:val="231F20"/>
        </w:rPr>
        <w:t>animado</w:t>
      </w:r>
      <w:r>
        <w:rPr>
          <w:color w:val="231F20"/>
          <w:spacing w:val="-28"/>
        </w:rPr>
        <w:t> </w:t>
      </w:r>
      <w:r>
        <w:rPr>
          <w:color w:val="231F20"/>
        </w:rPr>
        <w:t>y</w:t>
      </w:r>
      <w:r>
        <w:rPr>
          <w:color w:val="231F20"/>
          <w:spacing w:val="-28"/>
        </w:rPr>
        <w:t> </w:t>
      </w:r>
      <w:r>
        <w:rPr>
          <w:color w:val="231F20"/>
        </w:rPr>
        <w:t>cuya validez</w:t>
      </w:r>
      <w:r>
        <w:rPr>
          <w:color w:val="231F20"/>
          <w:spacing w:val="-14"/>
        </w:rPr>
        <w:t> </w:t>
      </w:r>
      <w:r>
        <w:rPr>
          <w:color w:val="231F20"/>
        </w:rPr>
        <w:t>nunca</w:t>
      </w:r>
      <w:r>
        <w:rPr>
          <w:color w:val="231F20"/>
          <w:spacing w:val="-14"/>
        </w:rPr>
        <w:t> </w:t>
      </w:r>
      <w:r>
        <w:rPr>
          <w:color w:val="231F20"/>
        </w:rPr>
        <w:t>he</w:t>
      </w:r>
      <w:r>
        <w:rPr>
          <w:color w:val="231F20"/>
          <w:spacing w:val="-14"/>
        </w:rPr>
        <w:t> </w:t>
      </w:r>
      <w:r>
        <w:rPr>
          <w:color w:val="231F20"/>
        </w:rPr>
        <w:t>puesto</w:t>
      </w:r>
      <w:r>
        <w:rPr>
          <w:color w:val="231F20"/>
          <w:spacing w:val="-14"/>
        </w:rPr>
        <w:t> </w:t>
      </w:r>
      <w:r>
        <w:rPr>
          <w:color w:val="231F20"/>
        </w:rPr>
        <w:t>en</w:t>
      </w:r>
      <w:r>
        <w:rPr>
          <w:color w:val="231F20"/>
          <w:spacing w:val="-14"/>
        </w:rPr>
        <w:t> </w:t>
      </w:r>
      <w:r>
        <w:rPr>
          <w:color w:val="231F20"/>
        </w:rPr>
        <w:t>duda:</w:t>
      </w:r>
      <w:r>
        <w:rPr>
          <w:color w:val="231F20"/>
          <w:spacing w:val="-14"/>
        </w:rPr>
        <w:t> </w:t>
      </w:r>
      <w:r>
        <w:rPr>
          <w:color w:val="231F20"/>
        </w:rPr>
        <w:t>la</w:t>
      </w:r>
      <w:r>
        <w:rPr>
          <w:color w:val="231F20"/>
          <w:spacing w:val="-14"/>
        </w:rPr>
        <w:t> </w:t>
      </w:r>
      <w:r>
        <w:rPr>
          <w:color w:val="231F20"/>
        </w:rPr>
        <w:t>melancolía”</w:t>
      </w:r>
      <w:r>
        <w:rPr>
          <w:color w:val="231F20"/>
          <w:spacing w:val="-14"/>
        </w:rPr>
        <w:t> </w:t>
      </w:r>
      <w:r>
        <w:rPr>
          <w:color w:val="231F20"/>
        </w:rPr>
        <w:t>(p.</w:t>
      </w:r>
      <w:r>
        <w:rPr>
          <w:color w:val="231F20"/>
          <w:spacing w:val="-14"/>
        </w:rPr>
        <w:t> </w:t>
      </w:r>
      <w:r>
        <w:rPr>
          <w:color w:val="231F20"/>
        </w:rPr>
        <w:t>17).</w:t>
      </w:r>
      <w:r>
        <w:rPr>
          <w:color w:val="231F20"/>
          <w:spacing w:val="-14"/>
        </w:rPr>
        <w:t> </w:t>
      </w:r>
      <w:r>
        <w:rPr>
          <w:color w:val="231F20"/>
        </w:rPr>
        <w:t>La</w:t>
      </w:r>
      <w:r>
        <w:rPr>
          <w:color w:val="231F20"/>
          <w:spacing w:val="-14"/>
        </w:rPr>
        <w:t> </w:t>
      </w:r>
      <w:r>
        <w:rPr>
          <w:color w:val="231F20"/>
        </w:rPr>
        <w:t>impor- tancia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recuperación</w:t>
      </w:r>
      <w:r>
        <w:rPr>
          <w:color w:val="231F20"/>
          <w:spacing w:val="-35"/>
        </w:rPr>
        <w:t> </w:t>
      </w:r>
      <w:r>
        <w:rPr>
          <w:color w:val="231F20"/>
        </w:rPr>
        <w:t>de</w:t>
      </w:r>
      <w:r>
        <w:rPr>
          <w:color w:val="231F20"/>
          <w:spacing w:val="-35"/>
        </w:rPr>
        <w:t> </w:t>
      </w:r>
      <w:r>
        <w:rPr>
          <w:color w:val="231F20"/>
        </w:rPr>
        <w:t>esta</w:t>
      </w:r>
      <w:r>
        <w:rPr>
          <w:color w:val="231F20"/>
          <w:spacing w:val="-35"/>
        </w:rPr>
        <w:t> </w:t>
      </w:r>
      <w:r>
        <w:rPr>
          <w:color w:val="231F20"/>
        </w:rPr>
        <w:t>fase</w:t>
      </w:r>
      <w:r>
        <w:rPr>
          <w:color w:val="231F20"/>
          <w:spacing w:val="-35"/>
        </w:rPr>
        <w:t> </w:t>
      </w:r>
      <w:r>
        <w:rPr>
          <w:color w:val="231F20"/>
        </w:rPr>
        <w:t>de</w:t>
      </w:r>
      <w:r>
        <w:rPr>
          <w:color w:val="231F20"/>
          <w:spacing w:val="-35"/>
        </w:rPr>
        <w:t> </w:t>
      </w:r>
      <w:r>
        <w:rPr>
          <w:color w:val="231F20"/>
        </w:rPr>
        <w:t>transición</w:t>
      </w:r>
      <w:r>
        <w:rPr>
          <w:color w:val="231F20"/>
          <w:spacing w:val="-35"/>
        </w:rPr>
        <w:t> </w:t>
      </w:r>
      <w:r>
        <w:rPr>
          <w:color w:val="231F20"/>
        </w:rPr>
        <w:t>del</w:t>
      </w:r>
      <w:r>
        <w:rPr>
          <w:color w:val="231F20"/>
          <w:spacing w:val="-35"/>
        </w:rPr>
        <w:t> </w:t>
      </w:r>
      <w:r>
        <w:rPr>
          <w:color w:val="231F20"/>
        </w:rPr>
        <w:t>sujeto</w:t>
      </w:r>
      <w:r>
        <w:rPr>
          <w:color w:val="231F20"/>
          <w:spacing w:val="-35"/>
        </w:rPr>
        <w:t> </w:t>
      </w:r>
      <w:r>
        <w:rPr>
          <w:color w:val="231F20"/>
        </w:rPr>
        <w:t>recae</w:t>
      </w:r>
      <w:r>
        <w:rPr>
          <w:color w:val="231F20"/>
          <w:spacing w:val="-35"/>
        </w:rPr>
        <w:t> </w:t>
      </w:r>
      <w:r>
        <w:rPr>
          <w:color w:val="231F20"/>
        </w:rPr>
        <w:t>en que</w:t>
      </w:r>
      <w:r>
        <w:rPr>
          <w:color w:val="231F20"/>
          <w:spacing w:val="-32"/>
        </w:rPr>
        <w:t> </w:t>
      </w:r>
      <w:r>
        <w:rPr>
          <w:color w:val="231F20"/>
        </w:rPr>
        <w:t>en</w:t>
      </w:r>
      <w:r>
        <w:rPr>
          <w:color w:val="231F20"/>
          <w:spacing w:val="-32"/>
        </w:rPr>
        <w:t> </w:t>
      </w:r>
      <w:r>
        <w:rPr>
          <w:color w:val="231F20"/>
        </w:rPr>
        <w:t>ella</w:t>
      </w:r>
      <w:r>
        <w:rPr>
          <w:color w:val="231F20"/>
          <w:spacing w:val="-32"/>
        </w:rPr>
        <w:t> </w:t>
      </w:r>
      <w:r>
        <w:rPr>
          <w:color w:val="231F20"/>
        </w:rPr>
        <w:t>se</w:t>
      </w:r>
      <w:r>
        <w:rPr>
          <w:color w:val="231F20"/>
          <w:spacing w:val="-33"/>
        </w:rPr>
        <w:t> </w:t>
      </w:r>
      <w:r>
        <w:rPr>
          <w:color w:val="231F20"/>
        </w:rPr>
        <w:t>dramatiza</w:t>
      </w:r>
      <w:r>
        <w:rPr>
          <w:color w:val="231F20"/>
          <w:spacing w:val="-32"/>
        </w:rPr>
        <w:t> </w:t>
      </w:r>
      <w:r>
        <w:rPr>
          <w:color w:val="231F20"/>
        </w:rPr>
        <w:t>el</w:t>
      </w:r>
      <w:r>
        <w:rPr>
          <w:color w:val="231F20"/>
          <w:spacing w:val="-32"/>
        </w:rPr>
        <w:t> </w:t>
      </w:r>
      <w:r>
        <w:rPr>
          <w:color w:val="231F20"/>
        </w:rPr>
        <w:t>origen</w:t>
      </w:r>
      <w:r>
        <w:rPr>
          <w:color w:val="231F20"/>
          <w:spacing w:val="-32"/>
        </w:rPr>
        <w:t> </w:t>
      </w:r>
      <w:r>
        <w:rPr>
          <w:color w:val="231F20"/>
        </w:rPr>
        <w:t>del</w:t>
      </w:r>
      <w:r>
        <w:rPr>
          <w:color w:val="231F20"/>
          <w:spacing w:val="-32"/>
        </w:rPr>
        <w:t> </w:t>
      </w:r>
      <w:r>
        <w:rPr>
          <w:color w:val="231F20"/>
        </w:rPr>
        <w:t>rasgo</w:t>
      </w:r>
      <w:r>
        <w:rPr>
          <w:color w:val="231F20"/>
          <w:spacing w:val="-33"/>
        </w:rPr>
        <w:t> </w:t>
      </w:r>
      <w:r>
        <w:rPr>
          <w:color w:val="231F20"/>
        </w:rPr>
        <w:t>definitorio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vida</w:t>
      </w:r>
      <w:r>
        <w:rPr>
          <w:color w:val="231F20"/>
          <w:spacing w:val="-32"/>
        </w:rPr>
        <w:t> </w:t>
      </w:r>
      <w:r>
        <w:rPr>
          <w:color w:val="231F20"/>
        </w:rPr>
        <w:t>de</w:t>
      </w:r>
      <w:r>
        <w:rPr>
          <w:color w:val="231F20"/>
          <w:spacing w:val="-32"/>
        </w:rPr>
        <w:t> </w:t>
      </w:r>
      <w:r>
        <w:rPr>
          <w:color w:val="231F20"/>
        </w:rPr>
        <w:t>la personalidad</w:t>
      </w:r>
      <w:r>
        <w:rPr>
          <w:color w:val="231F20"/>
          <w:spacing w:val="-16"/>
        </w:rPr>
        <w:t> </w:t>
      </w:r>
      <w:r>
        <w:rPr>
          <w:color w:val="231F20"/>
        </w:rPr>
        <w:t>narrada,</w:t>
      </w:r>
      <w:r>
        <w:rPr>
          <w:color w:val="231F20"/>
          <w:spacing w:val="-16"/>
        </w:rPr>
        <w:t> </w:t>
      </w:r>
      <w:r>
        <w:rPr>
          <w:color w:val="231F20"/>
        </w:rPr>
        <w:t>que</w:t>
      </w:r>
      <w:r>
        <w:rPr>
          <w:color w:val="231F20"/>
          <w:spacing w:val="-16"/>
        </w:rPr>
        <w:t> </w:t>
      </w:r>
      <w:r>
        <w:rPr>
          <w:color w:val="231F20"/>
        </w:rPr>
        <w:t>determinará</w:t>
      </w:r>
      <w:r>
        <w:rPr>
          <w:color w:val="231F20"/>
          <w:spacing w:val="-16"/>
        </w:rPr>
        <w:t> </w:t>
      </w:r>
      <w:r>
        <w:rPr>
          <w:color w:val="231F20"/>
        </w:rPr>
        <w:t>la</w:t>
      </w:r>
      <w:r>
        <w:rPr>
          <w:color w:val="231F20"/>
          <w:spacing w:val="-16"/>
        </w:rPr>
        <w:t> </w:t>
      </w:r>
      <w:r>
        <w:rPr>
          <w:color w:val="231F20"/>
        </w:rPr>
        <w:t>posición</w:t>
      </w:r>
      <w:r>
        <w:rPr>
          <w:color w:val="231F20"/>
          <w:spacing w:val="-16"/>
        </w:rPr>
        <w:t> </w:t>
      </w:r>
      <w:r>
        <w:rPr>
          <w:color w:val="231F20"/>
        </w:rPr>
        <w:t>del</w:t>
      </w:r>
      <w:r>
        <w:rPr>
          <w:color w:val="231F20"/>
          <w:spacing w:val="-16"/>
        </w:rPr>
        <w:t> </w:t>
      </w:r>
      <w:r>
        <w:rPr>
          <w:color w:val="231F20"/>
        </w:rPr>
        <w:t>sujeto</w:t>
      </w:r>
      <w:r>
        <w:rPr>
          <w:color w:val="231F20"/>
          <w:spacing w:val="-16"/>
        </w:rPr>
        <w:t> </w:t>
      </w:r>
      <w:r>
        <w:rPr>
          <w:color w:val="231F20"/>
        </w:rPr>
        <w:t>frente al</w:t>
      </w:r>
      <w:r>
        <w:rPr>
          <w:color w:val="231F20"/>
          <w:spacing w:val="-15"/>
        </w:rPr>
        <w:t> </w:t>
      </w:r>
      <w:r>
        <w:rPr>
          <w:color w:val="231F20"/>
        </w:rPr>
        <w:t>mundo</w:t>
      </w:r>
      <w:r>
        <w:rPr>
          <w:color w:val="231F20"/>
          <w:spacing w:val="-15"/>
        </w:rPr>
        <w:t> </w:t>
      </w:r>
      <w:r>
        <w:rPr>
          <w:color w:val="231F20"/>
          <w:spacing w:val="-10"/>
        </w:rPr>
        <w:t>y,</w:t>
      </w:r>
      <w:r>
        <w:rPr>
          <w:color w:val="231F20"/>
          <w:spacing w:val="-15"/>
        </w:rPr>
        <w:t> </w:t>
      </w:r>
      <w:r>
        <w:rPr>
          <w:color w:val="231F20"/>
        </w:rPr>
        <w:t>por</w:t>
      </w:r>
      <w:r>
        <w:rPr>
          <w:color w:val="231F20"/>
          <w:spacing w:val="-15"/>
        </w:rPr>
        <w:t> </w:t>
      </w:r>
      <w:r>
        <w:rPr>
          <w:color w:val="231F20"/>
        </w:rPr>
        <w:t>supuesto,</w:t>
      </w:r>
      <w:r>
        <w:rPr>
          <w:color w:val="231F20"/>
          <w:spacing w:val="-15"/>
        </w:rPr>
        <w:t> </w:t>
      </w:r>
      <w:r>
        <w:rPr>
          <w:color w:val="231F20"/>
        </w:rPr>
        <w:t>el</w:t>
      </w:r>
      <w:r>
        <w:rPr>
          <w:color w:val="231F20"/>
          <w:spacing w:val="-15"/>
        </w:rPr>
        <w:t> </w:t>
      </w:r>
      <w:r>
        <w:rPr>
          <w:color w:val="231F20"/>
        </w:rPr>
        <w:t>camino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vocación</w:t>
      </w:r>
      <w:r>
        <w:rPr>
          <w:color w:val="231F20"/>
          <w:spacing w:val="-15"/>
        </w:rPr>
        <w:t> </w:t>
      </w:r>
      <w:r>
        <w:rPr>
          <w:color w:val="231F20"/>
        </w:rPr>
        <w:t>literaria.</w:t>
      </w:r>
      <w:r>
        <w:rPr>
          <w:color w:val="231F20"/>
          <w:spacing w:val="-15"/>
        </w:rPr>
        <w:t> </w:t>
      </w:r>
      <w:r>
        <w:rPr>
          <w:color w:val="231F20"/>
        </w:rPr>
        <w:t>Si</w:t>
      </w:r>
      <w:r>
        <w:rPr>
          <w:color w:val="231F20"/>
          <w:spacing w:val="-15"/>
        </w:rPr>
        <w:t> </w:t>
      </w:r>
      <w:r>
        <w:rPr>
          <w:color w:val="231F20"/>
        </w:rPr>
        <w:t>la figura</w:t>
      </w:r>
      <w:r>
        <w:rPr>
          <w:color w:val="231F20"/>
          <w:spacing w:val="-19"/>
        </w:rPr>
        <w:t> </w:t>
      </w:r>
      <w:r>
        <w:rPr>
          <w:color w:val="231F20"/>
        </w:rPr>
        <w:t>de</w:t>
      </w:r>
      <w:r>
        <w:rPr>
          <w:color w:val="231F20"/>
          <w:spacing w:val="-19"/>
        </w:rPr>
        <w:t> </w:t>
      </w:r>
      <w:r>
        <w:rPr>
          <w:color w:val="231F20"/>
        </w:rPr>
        <w:t>Elizondo</w:t>
      </w:r>
      <w:r>
        <w:rPr>
          <w:color w:val="231F20"/>
          <w:spacing w:val="-19"/>
        </w:rPr>
        <w:t> </w:t>
      </w:r>
      <w:r>
        <w:rPr>
          <w:color w:val="231F20"/>
        </w:rPr>
        <w:t>como</w:t>
      </w:r>
      <w:r>
        <w:rPr>
          <w:color w:val="231F20"/>
          <w:spacing w:val="-19"/>
        </w:rPr>
        <w:t> </w:t>
      </w:r>
      <w:r>
        <w:rPr>
          <w:color w:val="231F20"/>
        </w:rPr>
        <w:t>escritor</w:t>
      </w:r>
      <w:r>
        <w:rPr>
          <w:color w:val="231F20"/>
          <w:spacing w:val="-19"/>
        </w:rPr>
        <w:t> </w:t>
      </w:r>
      <w:r>
        <w:rPr>
          <w:color w:val="231F20"/>
        </w:rPr>
        <w:t>ha</w:t>
      </w:r>
      <w:r>
        <w:rPr>
          <w:color w:val="231F20"/>
          <w:spacing w:val="-19"/>
        </w:rPr>
        <w:t> </w:t>
      </w:r>
      <w:r>
        <w:rPr>
          <w:color w:val="231F20"/>
        </w:rPr>
        <w:t>quedado</w:t>
      </w:r>
      <w:r>
        <w:rPr>
          <w:color w:val="231F20"/>
          <w:spacing w:val="-19"/>
        </w:rPr>
        <w:t> </w:t>
      </w:r>
      <w:r>
        <w:rPr>
          <w:color w:val="231F20"/>
        </w:rPr>
        <w:t>inscrita</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espacio insular</w:t>
      </w:r>
      <w:r>
        <w:rPr>
          <w:color w:val="231F20"/>
          <w:spacing w:val="-22"/>
        </w:rPr>
        <w:t> </w:t>
      </w:r>
      <w:r>
        <w:rPr>
          <w:color w:val="231F20"/>
        </w:rPr>
        <w:t>por</w:t>
      </w:r>
      <w:r>
        <w:rPr>
          <w:color w:val="231F20"/>
          <w:spacing w:val="-22"/>
        </w:rPr>
        <w:t> </w:t>
      </w:r>
      <w:r>
        <w:rPr>
          <w:color w:val="231F20"/>
        </w:rPr>
        <w:t>su</w:t>
      </w:r>
      <w:r>
        <w:rPr>
          <w:color w:val="231F20"/>
          <w:spacing w:val="-22"/>
        </w:rPr>
        <w:t> </w:t>
      </w:r>
      <w:r>
        <w:rPr>
          <w:color w:val="231F20"/>
        </w:rPr>
        <w:t>fuerte</w:t>
      </w:r>
      <w:r>
        <w:rPr>
          <w:color w:val="231F20"/>
          <w:spacing w:val="-22"/>
        </w:rPr>
        <w:t> </w:t>
      </w:r>
      <w:r>
        <w:rPr>
          <w:color w:val="231F20"/>
        </w:rPr>
        <w:t>carga</w:t>
      </w:r>
      <w:r>
        <w:rPr>
          <w:color w:val="231F20"/>
          <w:spacing w:val="-22"/>
        </w:rPr>
        <w:t> </w:t>
      </w:r>
      <w:r>
        <w:rPr>
          <w:color w:val="231F20"/>
        </w:rPr>
        <w:t>solipsista,</w:t>
      </w:r>
      <w:r>
        <w:rPr>
          <w:color w:val="231F20"/>
          <w:spacing w:val="-22"/>
        </w:rPr>
        <w:t> </w:t>
      </w:r>
      <w:r>
        <w:rPr>
          <w:color w:val="231F20"/>
        </w:rPr>
        <w:t>la</w:t>
      </w:r>
      <w:r>
        <w:rPr>
          <w:color w:val="231F20"/>
          <w:spacing w:val="-22"/>
        </w:rPr>
        <w:t> </w:t>
      </w:r>
      <w:r>
        <w:rPr>
          <w:color w:val="231F20"/>
        </w:rPr>
        <w:t>autobiografía</w:t>
      </w:r>
      <w:r>
        <w:rPr>
          <w:color w:val="231F20"/>
          <w:spacing w:val="-22"/>
        </w:rPr>
        <w:t> </w:t>
      </w:r>
      <w:r>
        <w:rPr>
          <w:color w:val="231F20"/>
        </w:rPr>
        <w:t>prefigura</w:t>
      </w:r>
      <w:r>
        <w:rPr>
          <w:color w:val="231F20"/>
          <w:spacing w:val="-22"/>
        </w:rPr>
        <w:t> </w:t>
      </w:r>
      <w:r>
        <w:rPr>
          <w:color w:val="231F20"/>
        </w:rPr>
        <w:t>esta posición,</w:t>
      </w:r>
      <w:r>
        <w:rPr>
          <w:color w:val="231F20"/>
          <w:spacing w:val="-28"/>
        </w:rPr>
        <w:t> </w:t>
      </w:r>
      <w:r>
        <w:rPr>
          <w:color w:val="231F20"/>
        </w:rPr>
        <w:t>le</w:t>
      </w:r>
      <w:r>
        <w:rPr>
          <w:color w:val="231F20"/>
          <w:spacing w:val="-28"/>
        </w:rPr>
        <w:t> </w:t>
      </w:r>
      <w:r>
        <w:rPr>
          <w:color w:val="231F20"/>
        </w:rPr>
        <w:t>otorga</w:t>
      </w:r>
      <w:r>
        <w:rPr>
          <w:color w:val="231F20"/>
          <w:spacing w:val="-28"/>
        </w:rPr>
        <w:t> </w:t>
      </w:r>
      <w:r>
        <w:rPr>
          <w:color w:val="231F20"/>
        </w:rPr>
        <w:t>un</w:t>
      </w:r>
      <w:r>
        <w:rPr>
          <w:color w:val="231F20"/>
          <w:spacing w:val="-28"/>
        </w:rPr>
        <w:t> </w:t>
      </w:r>
      <w:r>
        <w:rPr>
          <w:color w:val="231F20"/>
        </w:rPr>
        <w:t>espacio</w:t>
      </w:r>
      <w:r>
        <w:rPr>
          <w:color w:val="231F20"/>
          <w:spacing w:val="-28"/>
        </w:rPr>
        <w:t> </w:t>
      </w:r>
      <w:r>
        <w:rPr>
          <w:color w:val="231F20"/>
        </w:rPr>
        <w:t>de</w:t>
      </w:r>
      <w:r>
        <w:rPr>
          <w:color w:val="231F20"/>
          <w:spacing w:val="-28"/>
        </w:rPr>
        <w:t> </w:t>
      </w:r>
      <w:r>
        <w:rPr>
          <w:color w:val="231F20"/>
        </w:rPr>
        <w:t>representación</w:t>
      </w:r>
      <w:r>
        <w:rPr>
          <w:color w:val="231F20"/>
          <w:spacing w:val="-28"/>
        </w:rPr>
        <w:t> </w:t>
      </w:r>
      <w:r>
        <w:rPr>
          <w:color w:val="231F20"/>
        </w:rPr>
        <w:t>literaria</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dota</w:t>
      </w:r>
      <w:r>
        <w:rPr>
          <w:color w:val="231F20"/>
          <w:spacing w:val="-28"/>
        </w:rPr>
        <w:t> </w:t>
      </w:r>
      <w:r>
        <w:rPr>
          <w:color w:val="231F20"/>
        </w:rPr>
        <w:t>de un</w:t>
      </w:r>
      <w:r>
        <w:rPr>
          <w:color w:val="231F20"/>
          <w:spacing w:val="-28"/>
        </w:rPr>
        <w:t> </w:t>
      </w:r>
      <w:r>
        <w:rPr>
          <w:color w:val="231F20"/>
        </w:rPr>
        <w:t>sentido</w:t>
      </w:r>
      <w:r>
        <w:rPr>
          <w:color w:val="231F20"/>
          <w:spacing w:val="-28"/>
        </w:rPr>
        <w:t> </w:t>
      </w:r>
      <w:r>
        <w:rPr>
          <w:color w:val="231F20"/>
        </w:rPr>
        <w:t>vital</w:t>
      </w:r>
      <w:r>
        <w:rPr>
          <w:color w:val="231F20"/>
          <w:spacing w:val="-28"/>
        </w:rPr>
        <w:t> </w:t>
      </w:r>
      <w:r>
        <w:rPr>
          <w:color w:val="231F20"/>
        </w:rPr>
        <w:t>como</w:t>
      </w:r>
      <w:r>
        <w:rPr>
          <w:color w:val="231F20"/>
          <w:spacing w:val="-28"/>
        </w:rPr>
        <w:t> </w:t>
      </w:r>
      <w:r>
        <w:rPr>
          <w:color w:val="231F20"/>
        </w:rPr>
        <w:t>elección</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rPr>
        <w:t>búsqueda</w:t>
      </w:r>
      <w:r>
        <w:rPr>
          <w:color w:val="231F20"/>
          <w:spacing w:val="-28"/>
        </w:rPr>
        <w:t> </w:t>
      </w:r>
      <w:r>
        <w:rPr>
          <w:color w:val="231F20"/>
        </w:rPr>
        <w:t>personal</w:t>
      </w:r>
      <w:r>
        <w:rPr>
          <w:color w:val="231F20"/>
          <w:spacing w:val="-28"/>
        </w:rPr>
        <w:t> </w:t>
      </w:r>
      <w:r>
        <w:rPr>
          <w:color w:val="231F20"/>
        </w:rPr>
        <w:t>que</w:t>
      </w:r>
      <w:r>
        <w:rPr>
          <w:color w:val="231F20"/>
          <w:spacing w:val="-28"/>
        </w:rPr>
        <w:t> </w:t>
      </w:r>
      <w:r>
        <w:rPr>
          <w:color w:val="231F20"/>
        </w:rPr>
        <w:t>devie- ne</w:t>
      </w:r>
      <w:r>
        <w:rPr>
          <w:color w:val="231F20"/>
          <w:spacing w:val="-24"/>
        </w:rPr>
        <w:t> </w:t>
      </w:r>
      <w:r>
        <w:rPr>
          <w:color w:val="231F20"/>
        </w:rPr>
        <w:t>en</w:t>
      </w:r>
      <w:r>
        <w:rPr>
          <w:color w:val="231F20"/>
          <w:spacing w:val="-24"/>
        </w:rPr>
        <w:t> </w:t>
      </w:r>
      <w:r>
        <w:rPr>
          <w:color w:val="231F20"/>
        </w:rPr>
        <w:t>elección</w:t>
      </w:r>
      <w:r>
        <w:rPr>
          <w:color w:val="231F20"/>
          <w:spacing w:val="-24"/>
        </w:rPr>
        <w:t> </w:t>
      </w:r>
      <w:r>
        <w:rPr>
          <w:color w:val="231F20"/>
        </w:rPr>
        <w:t>del</w:t>
      </w:r>
      <w:r>
        <w:rPr>
          <w:color w:val="231F20"/>
          <w:spacing w:val="-24"/>
        </w:rPr>
        <w:t> </w:t>
      </w:r>
      <w:r>
        <w:rPr>
          <w:color w:val="231F20"/>
        </w:rPr>
        <w:t>camino</w:t>
      </w:r>
      <w:r>
        <w:rPr>
          <w:color w:val="231F20"/>
          <w:spacing w:val="-24"/>
        </w:rPr>
        <w:t> </w:t>
      </w:r>
      <w:r>
        <w:rPr>
          <w:color w:val="231F20"/>
        </w:rPr>
        <w:t>del</w:t>
      </w:r>
      <w:r>
        <w:rPr>
          <w:color w:val="231F20"/>
          <w:spacing w:val="-24"/>
        </w:rPr>
        <w:t> </w:t>
      </w:r>
      <w:r>
        <w:rPr>
          <w:color w:val="231F20"/>
        </w:rPr>
        <w:t>artista:</w:t>
      </w:r>
    </w:p>
    <w:p>
      <w:pPr>
        <w:pStyle w:val="BodyText"/>
        <w:spacing w:before="10"/>
        <w:rPr>
          <w:sz w:val="27"/>
        </w:rPr>
      </w:pPr>
    </w:p>
    <w:p>
      <w:pPr>
        <w:spacing w:line="297" w:lineRule="auto" w:before="0"/>
        <w:ind w:left="2000" w:right="1701" w:firstLine="0"/>
        <w:jc w:val="both"/>
        <w:rPr>
          <w:sz w:val="21"/>
        </w:rPr>
      </w:pPr>
      <w:r>
        <w:rPr>
          <w:color w:val="231F20"/>
          <w:sz w:val="21"/>
        </w:rPr>
        <w:t>a</w:t>
      </w:r>
      <w:r>
        <w:rPr>
          <w:color w:val="231F20"/>
          <w:spacing w:val="-19"/>
          <w:sz w:val="21"/>
        </w:rPr>
        <w:t> </w:t>
      </w:r>
      <w:r>
        <w:rPr>
          <w:color w:val="231F20"/>
          <w:sz w:val="21"/>
        </w:rPr>
        <w:t>partir</w:t>
      </w:r>
      <w:r>
        <w:rPr>
          <w:color w:val="231F20"/>
          <w:spacing w:val="-19"/>
          <w:sz w:val="21"/>
        </w:rPr>
        <w:t> </w:t>
      </w:r>
      <w:r>
        <w:rPr>
          <w:color w:val="231F20"/>
          <w:sz w:val="21"/>
        </w:rPr>
        <w:t>del</w:t>
      </w:r>
      <w:r>
        <w:rPr>
          <w:color w:val="231F20"/>
          <w:spacing w:val="-19"/>
          <w:sz w:val="21"/>
        </w:rPr>
        <w:t> </w:t>
      </w:r>
      <w:r>
        <w:rPr>
          <w:color w:val="231F20"/>
          <w:sz w:val="21"/>
        </w:rPr>
        <w:t>momento</w:t>
      </w:r>
      <w:r>
        <w:rPr>
          <w:color w:val="231F20"/>
          <w:spacing w:val="-19"/>
          <w:sz w:val="21"/>
        </w:rPr>
        <w:t> </w:t>
      </w:r>
      <w:r>
        <w:rPr>
          <w:color w:val="231F20"/>
          <w:sz w:val="21"/>
        </w:rPr>
        <w:t>en</w:t>
      </w:r>
      <w:r>
        <w:rPr>
          <w:color w:val="231F20"/>
          <w:spacing w:val="-19"/>
          <w:sz w:val="21"/>
        </w:rPr>
        <w:t> </w:t>
      </w:r>
      <w:r>
        <w:rPr>
          <w:color w:val="231F20"/>
          <w:sz w:val="21"/>
        </w:rPr>
        <w:t>que</w:t>
      </w:r>
      <w:r>
        <w:rPr>
          <w:color w:val="231F20"/>
          <w:spacing w:val="-19"/>
          <w:sz w:val="21"/>
        </w:rPr>
        <w:t> </w:t>
      </w:r>
      <w:r>
        <w:rPr>
          <w:color w:val="231F20"/>
          <w:sz w:val="21"/>
        </w:rPr>
        <w:t>me</w:t>
      </w:r>
      <w:r>
        <w:rPr>
          <w:color w:val="231F20"/>
          <w:spacing w:val="-19"/>
          <w:sz w:val="21"/>
        </w:rPr>
        <w:t> </w:t>
      </w:r>
      <w:r>
        <w:rPr>
          <w:color w:val="231F20"/>
          <w:sz w:val="21"/>
        </w:rPr>
        <w:t>percaté</w:t>
      </w:r>
      <w:r>
        <w:rPr>
          <w:color w:val="231F20"/>
          <w:spacing w:val="-19"/>
          <w:sz w:val="21"/>
        </w:rPr>
        <w:t> </w:t>
      </w:r>
      <w:r>
        <w:rPr>
          <w:color w:val="231F20"/>
          <w:sz w:val="21"/>
        </w:rPr>
        <w:t>de</w:t>
      </w:r>
      <w:r>
        <w:rPr>
          <w:color w:val="231F20"/>
          <w:spacing w:val="-19"/>
          <w:sz w:val="21"/>
        </w:rPr>
        <w:t> </w:t>
      </w:r>
      <w:r>
        <w:rPr>
          <w:color w:val="231F20"/>
          <w:sz w:val="21"/>
        </w:rPr>
        <w:t>la</w:t>
      </w:r>
      <w:r>
        <w:rPr>
          <w:color w:val="231F20"/>
          <w:spacing w:val="-19"/>
          <w:sz w:val="21"/>
        </w:rPr>
        <w:t> </w:t>
      </w:r>
      <w:r>
        <w:rPr>
          <w:color w:val="231F20"/>
          <w:sz w:val="21"/>
        </w:rPr>
        <w:t>condición</w:t>
      </w:r>
      <w:r>
        <w:rPr>
          <w:color w:val="231F20"/>
          <w:spacing w:val="-19"/>
          <w:sz w:val="21"/>
        </w:rPr>
        <w:t> </w:t>
      </w:r>
      <w:r>
        <w:rPr>
          <w:color w:val="231F20"/>
          <w:sz w:val="21"/>
        </w:rPr>
        <w:t>infinitamente vulnerable</w:t>
      </w:r>
      <w:r>
        <w:rPr>
          <w:color w:val="231F20"/>
          <w:spacing w:val="-10"/>
          <w:sz w:val="21"/>
        </w:rPr>
        <w:t> </w:t>
      </w:r>
      <w:r>
        <w:rPr>
          <w:color w:val="231F20"/>
          <w:sz w:val="21"/>
        </w:rPr>
        <w:t>de</w:t>
      </w:r>
      <w:r>
        <w:rPr>
          <w:color w:val="231F20"/>
          <w:spacing w:val="-10"/>
          <w:sz w:val="21"/>
        </w:rPr>
        <w:t> </w:t>
      </w:r>
      <w:r>
        <w:rPr>
          <w:color w:val="231F20"/>
          <w:sz w:val="21"/>
        </w:rPr>
        <w:t>nuestra</w:t>
      </w:r>
      <w:r>
        <w:rPr>
          <w:color w:val="231F20"/>
          <w:spacing w:val="-10"/>
          <w:sz w:val="21"/>
        </w:rPr>
        <w:t> </w:t>
      </w:r>
      <w:r>
        <w:rPr>
          <w:color w:val="231F20"/>
          <w:sz w:val="21"/>
        </w:rPr>
        <w:t>apariencia,</w:t>
      </w:r>
      <w:r>
        <w:rPr>
          <w:color w:val="231F20"/>
          <w:spacing w:val="-10"/>
          <w:sz w:val="21"/>
        </w:rPr>
        <w:t> </w:t>
      </w:r>
      <w:r>
        <w:rPr>
          <w:color w:val="231F20"/>
          <w:sz w:val="21"/>
        </w:rPr>
        <w:t>de</w:t>
      </w:r>
      <w:r>
        <w:rPr>
          <w:color w:val="231F20"/>
          <w:spacing w:val="-10"/>
          <w:sz w:val="21"/>
        </w:rPr>
        <w:t> </w:t>
      </w:r>
      <w:r>
        <w:rPr>
          <w:color w:val="231F20"/>
          <w:sz w:val="21"/>
        </w:rPr>
        <w:t>nuestra</w:t>
      </w:r>
      <w:r>
        <w:rPr>
          <w:color w:val="231F20"/>
          <w:spacing w:val="-10"/>
          <w:sz w:val="21"/>
        </w:rPr>
        <w:t> </w:t>
      </w:r>
      <w:r>
        <w:rPr>
          <w:color w:val="231F20"/>
          <w:sz w:val="21"/>
        </w:rPr>
        <w:t>concreción</w:t>
      </w:r>
      <w:r>
        <w:rPr>
          <w:color w:val="231F20"/>
          <w:spacing w:val="-10"/>
          <w:sz w:val="21"/>
        </w:rPr>
        <w:t> </w:t>
      </w:r>
      <w:r>
        <w:rPr>
          <w:color w:val="231F20"/>
          <w:sz w:val="21"/>
        </w:rPr>
        <w:t>como</w:t>
      </w:r>
      <w:r>
        <w:rPr>
          <w:color w:val="231F20"/>
          <w:spacing w:val="-10"/>
          <w:sz w:val="21"/>
        </w:rPr>
        <w:t> </w:t>
      </w:r>
      <w:r>
        <w:rPr>
          <w:color w:val="231F20"/>
          <w:sz w:val="21"/>
        </w:rPr>
        <w:t>partes </w:t>
      </w:r>
      <w:r>
        <w:rPr>
          <w:color w:val="231F20"/>
          <w:w w:val="95"/>
          <w:sz w:val="21"/>
        </w:rPr>
        <w:t>constitutivas</w:t>
      </w:r>
      <w:r>
        <w:rPr>
          <w:color w:val="231F20"/>
          <w:spacing w:val="-11"/>
          <w:w w:val="95"/>
          <w:sz w:val="21"/>
        </w:rPr>
        <w:t> </w:t>
      </w:r>
      <w:r>
        <w:rPr>
          <w:color w:val="231F20"/>
          <w:w w:val="95"/>
          <w:sz w:val="21"/>
        </w:rPr>
        <w:t>del</w:t>
      </w:r>
      <w:r>
        <w:rPr>
          <w:color w:val="231F20"/>
          <w:spacing w:val="-11"/>
          <w:w w:val="95"/>
          <w:sz w:val="21"/>
        </w:rPr>
        <w:t> </w:t>
      </w:r>
      <w:r>
        <w:rPr>
          <w:color w:val="231F20"/>
          <w:w w:val="95"/>
          <w:sz w:val="21"/>
        </w:rPr>
        <w:t>universo,</w:t>
      </w:r>
      <w:r>
        <w:rPr>
          <w:color w:val="231F20"/>
          <w:spacing w:val="-11"/>
          <w:w w:val="95"/>
          <w:sz w:val="21"/>
        </w:rPr>
        <w:t> </w:t>
      </w:r>
      <w:r>
        <w:rPr>
          <w:color w:val="231F20"/>
          <w:w w:val="95"/>
          <w:sz w:val="21"/>
        </w:rPr>
        <w:t>ese</w:t>
      </w:r>
      <w:r>
        <w:rPr>
          <w:color w:val="231F20"/>
          <w:spacing w:val="-11"/>
          <w:w w:val="95"/>
          <w:sz w:val="21"/>
        </w:rPr>
        <w:t> </w:t>
      </w:r>
      <w:r>
        <w:rPr>
          <w:color w:val="231F20"/>
          <w:w w:val="95"/>
          <w:sz w:val="21"/>
        </w:rPr>
        <w:t>universo</w:t>
      </w:r>
      <w:r>
        <w:rPr>
          <w:color w:val="231F20"/>
          <w:spacing w:val="-11"/>
          <w:w w:val="95"/>
          <w:sz w:val="21"/>
        </w:rPr>
        <w:t> </w:t>
      </w:r>
      <w:r>
        <w:rPr>
          <w:color w:val="231F20"/>
          <w:w w:val="95"/>
          <w:sz w:val="21"/>
        </w:rPr>
        <w:t>mismo</w:t>
      </w:r>
      <w:r>
        <w:rPr>
          <w:color w:val="231F20"/>
          <w:spacing w:val="-11"/>
          <w:w w:val="95"/>
          <w:sz w:val="21"/>
        </w:rPr>
        <w:t> </w:t>
      </w:r>
      <w:r>
        <w:rPr>
          <w:color w:val="231F20"/>
          <w:w w:val="95"/>
          <w:sz w:val="21"/>
        </w:rPr>
        <w:t>se</w:t>
      </w:r>
      <w:r>
        <w:rPr>
          <w:color w:val="231F20"/>
          <w:spacing w:val="-11"/>
          <w:w w:val="95"/>
          <w:sz w:val="21"/>
        </w:rPr>
        <w:t> </w:t>
      </w:r>
      <w:r>
        <w:rPr>
          <w:color w:val="231F20"/>
          <w:w w:val="95"/>
          <w:sz w:val="21"/>
        </w:rPr>
        <w:t>me</w:t>
      </w:r>
      <w:r>
        <w:rPr>
          <w:color w:val="231F20"/>
          <w:spacing w:val="-11"/>
          <w:w w:val="95"/>
          <w:sz w:val="21"/>
        </w:rPr>
        <w:t> </w:t>
      </w:r>
      <w:r>
        <w:rPr>
          <w:color w:val="231F20"/>
          <w:w w:val="95"/>
          <w:sz w:val="21"/>
        </w:rPr>
        <w:t>volvió</w:t>
      </w:r>
      <w:r>
        <w:rPr>
          <w:color w:val="231F20"/>
          <w:spacing w:val="-11"/>
          <w:w w:val="95"/>
          <w:sz w:val="21"/>
        </w:rPr>
        <w:t> </w:t>
      </w:r>
      <w:r>
        <w:rPr>
          <w:color w:val="231F20"/>
          <w:w w:val="95"/>
          <w:sz w:val="21"/>
        </w:rPr>
        <w:t>vulnerable, </w:t>
      </w:r>
      <w:r>
        <w:rPr>
          <w:color w:val="231F20"/>
          <w:sz w:val="21"/>
        </w:rPr>
        <w:t>vulnerable</w:t>
      </w:r>
      <w:r>
        <w:rPr>
          <w:color w:val="231F20"/>
          <w:spacing w:val="-28"/>
          <w:sz w:val="21"/>
        </w:rPr>
        <w:t> </w:t>
      </w:r>
      <w:r>
        <w:rPr>
          <w:color w:val="231F20"/>
          <w:sz w:val="21"/>
        </w:rPr>
        <w:t>a</w:t>
      </w:r>
      <w:r>
        <w:rPr>
          <w:color w:val="231F20"/>
          <w:spacing w:val="-28"/>
          <w:sz w:val="21"/>
        </w:rPr>
        <w:t> </w:t>
      </w:r>
      <w:r>
        <w:rPr>
          <w:color w:val="231F20"/>
          <w:sz w:val="21"/>
        </w:rPr>
        <w:t>Dios,</w:t>
      </w:r>
      <w:r>
        <w:rPr>
          <w:color w:val="231F20"/>
          <w:spacing w:val="-28"/>
          <w:sz w:val="21"/>
        </w:rPr>
        <w:t> </w:t>
      </w:r>
      <w:r>
        <w:rPr>
          <w:color w:val="231F20"/>
          <w:sz w:val="21"/>
        </w:rPr>
        <w:t>a</w:t>
      </w:r>
      <w:r>
        <w:rPr>
          <w:color w:val="231F20"/>
          <w:spacing w:val="-28"/>
          <w:sz w:val="21"/>
        </w:rPr>
        <w:t> </w:t>
      </w:r>
      <w:r>
        <w:rPr>
          <w:color w:val="231F20"/>
          <w:sz w:val="21"/>
        </w:rPr>
        <w:t>los</w:t>
      </w:r>
      <w:r>
        <w:rPr>
          <w:color w:val="231F20"/>
          <w:spacing w:val="-28"/>
          <w:sz w:val="21"/>
        </w:rPr>
        <w:t> </w:t>
      </w:r>
      <w:r>
        <w:rPr>
          <w:color w:val="231F20"/>
          <w:sz w:val="21"/>
        </w:rPr>
        <w:t>Stukas,</w:t>
      </w:r>
      <w:r>
        <w:rPr>
          <w:color w:val="231F20"/>
          <w:spacing w:val="-28"/>
          <w:sz w:val="21"/>
        </w:rPr>
        <w:t> </w:t>
      </w:r>
      <w:r>
        <w:rPr>
          <w:color w:val="231F20"/>
          <w:sz w:val="21"/>
        </w:rPr>
        <w:t>a</w:t>
      </w:r>
      <w:r>
        <w:rPr>
          <w:color w:val="231F20"/>
          <w:spacing w:val="-28"/>
          <w:sz w:val="21"/>
        </w:rPr>
        <w:t> </w:t>
      </w:r>
      <w:r>
        <w:rPr>
          <w:color w:val="231F20"/>
          <w:sz w:val="21"/>
        </w:rPr>
        <w:t>los</w:t>
      </w:r>
      <w:r>
        <w:rPr>
          <w:color w:val="231F20"/>
          <w:spacing w:val="-28"/>
          <w:sz w:val="21"/>
        </w:rPr>
        <w:t> </w:t>
      </w:r>
      <w:r>
        <w:rPr>
          <w:color w:val="231F20"/>
          <w:sz w:val="21"/>
        </w:rPr>
        <w:t>chinos,</w:t>
      </w:r>
      <w:r>
        <w:rPr>
          <w:color w:val="231F20"/>
          <w:spacing w:val="-28"/>
          <w:sz w:val="21"/>
        </w:rPr>
        <w:t> </w:t>
      </w:r>
      <w:r>
        <w:rPr>
          <w:color w:val="231F20"/>
          <w:sz w:val="21"/>
        </w:rPr>
        <w:t>a</w:t>
      </w:r>
      <w:r>
        <w:rPr>
          <w:color w:val="231F20"/>
          <w:spacing w:val="-28"/>
          <w:sz w:val="21"/>
        </w:rPr>
        <w:t> </w:t>
      </w:r>
      <w:r>
        <w:rPr>
          <w:color w:val="231F20"/>
          <w:sz w:val="21"/>
        </w:rPr>
        <w:t>la</w:t>
      </w:r>
      <w:r>
        <w:rPr>
          <w:color w:val="231F20"/>
          <w:spacing w:val="-28"/>
          <w:sz w:val="21"/>
        </w:rPr>
        <w:t> </w:t>
      </w:r>
      <w:r>
        <w:rPr>
          <w:color w:val="231F20"/>
          <w:sz w:val="21"/>
        </w:rPr>
        <w:t>locura,</w:t>
      </w:r>
      <w:r>
        <w:rPr>
          <w:color w:val="231F20"/>
          <w:spacing w:val="-28"/>
          <w:sz w:val="21"/>
        </w:rPr>
        <w:t> </w:t>
      </w:r>
      <w:r>
        <w:rPr>
          <w:color w:val="231F20"/>
          <w:sz w:val="21"/>
        </w:rPr>
        <w:t>a</w:t>
      </w:r>
      <w:r>
        <w:rPr>
          <w:color w:val="231F20"/>
          <w:spacing w:val="-28"/>
          <w:sz w:val="21"/>
        </w:rPr>
        <w:t> </w:t>
      </w:r>
      <w:r>
        <w:rPr>
          <w:color w:val="231F20"/>
          <w:sz w:val="21"/>
        </w:rPr>
        <w:t>la</w:t>
      </w:r>
      <w:r>
        <w:rPr>
          <w:color w:val="231F20"/>
          <w:spacing w:val="-28"/>
          <w:sz w:val="21"/>
        </w:rPr>
        <w:t> </w:t>
      </w:r>
      <w:r>
        <w:rPr>
          <w:color w:val="231F20"/>
          <w:sz w:val="21"/>
        </w:rPr>
        <w:t>muerte,</w:t>
      </w:r>
      <w:r>
        <w:rPr>
          <w:color w:val="231F20"/>
          <w:spacing w:val="-28"/>
          <w:sz w:val="21"/>
        </w:rPr>
        <w:t> </w:t>
      </w:r>
      <w:r>
        <w:rPr>
          <w:color w:val="231F20"/>
          <w:sz w:val="21"/>
        </w:rPr>
        <w:t>sin que</w:t>
      </w:r>
      <w:r>
        <w:rPr>
          <w:color w:val="231F20"/>
          <w:spacing w:val="-22"/>
          <w:sz w:val="21"/>
        </w:rPr>
        <w:t> </w:t>
      </w:r>
      <w:r>
        <w:rPr>
          <w:color w:val="231F20"/>
          <w:sz w:val="21"/>
        </w:rPr>
        <w:t>por</w:t>
      </w:r>
      <w:r>
        <w:rPr>
          <w:color w:val="231F20"/>
          <w:spacing w:val="-22"/>
          <w:sz w:val="21"/>
        </w:rPr>
        <w:t> </w:t>
      </w:r>
      <w:r>
        <w:rPr>
          <w:color w:val="231F20"/>
          <w:sz w:val="21"/>
        </w:rPr>
        <w:t>conocer</w:t>
      </w:r>
      <w:r>
        <w:rPr>
          <w:color w:val="231F20"/>
          <w:spacing w:val="-22"/>
          <w:sz w:val="21"/>
        </w:rPr>
        <w:t> </w:t>
      </w:r>
      <w:r>
        <w:rPr>
          <w:color w:val="231F20"/>
          <w:sz w:val="21"/>
        </w:rPr>
        <w:t>su</w:t>
      </w:r>
      <w:r>
        <w:rPr>
          <w:color w:val="231F20"/>
          <w:spacing w:val="-22"/>
          <w:sz w:val="21"/>
        </w:rPr>
        <w:t> </w:t>
      </w:r>
      <w:r>
        <w:rPr>
          <w:color w:val="231F20"/>
          <w:sz w:val="21"/>
        </w:rPr>
        <w:t>vulnerabilidad</w:t>
      </w:r>
      <w:r>
        <w:rPr>
          <w:color w:val="231F20"/>
          <w:spacing w:val="-22"/>
          <w:sz w:val="21"/>
        </w:rPr>
        <w:t> </w:t>
      </w:r>
      <w:r>
        <w:rPr>
          <w:color w:val="231F20"/>
          <w:sz w:val="21"/>
        </w:rPr>
        <w:t>conociera</w:t>
      </w:r>
      <w:r>
        <w:rPr>
          <w:color w:val="231F20"/>
          <w:spacing w:val="-22"/>
          <w:sz w:val="21"/>
        </w:rPr>
        <w:t> </w:t>
      </w:r>
      <w:r>
        <w:rPr>
          <w:color w:val="231F20"/>
          <w:sz w:val="21"/>
        </w:rPr>
        <w:t>yo</w:t>
      </w:r>
      <w:r>
        <w:rPr>
          <w:color w:val="231F20"/>
          <w:spacing w:val="-22"/>
          <w:sz w:val="21"/>
        </w:rPr>
        <w:t> </w:t>
      </w:r>
      <w:r>
        <w:rPr>
          <w:color w:val="231F20"/>
          <w:sz w:val="21"/>
        </w:rPr>
        <w:t>su</w:t>
      </w:r>
      <w:r>
        <w:rPr>
          <w:color w:val="231F20"/>
          <w:spacing w:val="-22"/>
          <w:sz w:val="21"/>
        </w:rPr>
        <w:t> </w:t>
      </w:r>
      <w:r>
        <w:rPr>
          <w:color w:val="231F20"/>
          <w:sz w:val="21"/>
        </w:rPr>
        <w:t>sentido</w:t>
      </w:r>
      <w:r>
        <w:rPr>
          <w:color w:val="231F20"/>
          <w:spacing w:val="-22"/>
          <w:sz w:val="21"/>
        </w:rPr>
        <w:t> </w:t>
      </w:r>
      <w:r>
        <w:rPr>
          <w:color w:val="231F20"/>
          <w:sz w:val="21"/>
        </w:rPr>
        <w:t>[...]</w:t>
      </w:r>
    </w:p>
    <w:p>
      <w:pPr>
        <w:spacing w:line="297" w:lineRule="auto" w:before="2"/>
        <w:ind w:left="2000" w:right="1701" w:firstLine="360"/>
        <w:jc w:val="both"/>
        <w:rPr>
          <w:sz w:val="21"/>
        </w:rPr>
      </w:pPr>
      <w:r>
        <w:rPr>
          <w:color w:val="231F20"/>
          <w:sz w:val="21"/>
        </w:rPr>
        <w:t>Pienso todo lo anterior porque a partir del momento en que no dudé</w:t>
      </w:r>
      <w:r>
        <w:rPr>
          <w:color w:val="231F20"/>
          <w:spacing w:val="-22"/>
          <w:sz w:val="21"/>
        </w:rPr>
        <w:t> </w:t>
      </w:r>
      <w:r>
        <w:rPr>
          <w:color w:val="231F20"/>
          <w:sz w:val="21"/>
        </w:rPr>
        <w:t>del</w:t>
      </w:r>
      <w:r>
        <w:rPr>
          <w:color w:val="231F20"/>
          <w:spacing w:val="-22"/>
          <w:sz w:val="21"/>
        </w:rPr>
        <w:t> </w:t>
      </w:r>
      <w:r>
        <w:rPr>
          <w:color w:val="231F20"/>
          <w:sz w:val="21"/>
        </w:rPr>
        <w:t>carácter</w:t>
      </w:r>
      <w:r>
        <w:rPr>
          <w:color w:val="231F20"/>
          <w:spacing w:val="-22"/>
          <w:sz w:val="21"/>
        </w:rPr>
        <w:t> </w:t>
      </w:r>
      <w:r>
        <w:rPr>
          <w:color w:val="231F20"/>
          <w:sz w:val="21"/>
        </w:rPr>
        <w:t>perecedero</w:t>
      </w:r>
      <w:r>
        <w:rPr>
          <w:color w:val="231F20"/>
          <w:spacing w:val="-22"/>
          <w:sz w:val="21"/>
        </w:rPr>
        <w:t> </w:t>
      </w:r>
      <w:r>
        <w:rPr>
          <w:color w:val="231F20"/>
          <w:sz w:val="21"/>
        </w:rPr>
        <w:t>de</w:t>
      </w:r>
      <w:r>
        <w:rPr>
          <w:color w:val="231F20"/>
          <w:spacing w:val="-22"/>
          <w:sz w:val="21"/>
        </w:rPr>
        <w:t> </w:t>
      </w:r>
      <w:r>
        <w:rPr>
          <w:color w:val="231F20"/>
          <w:sz w:val="21"/>
        </w:rPr>
        <w:t>nuestros</w:t>
      </w:r>
      <w:r>
        <w:rPr>
          <w:color w:val="231F20"/>
          <w:spacing w:val="-22"/>
          <w:sz w:val="21"/>
        </w:rPr>
        <w:t> </w:t>
      </w:r>
      <w:r>
        <w:rPr>
          <w:color w:val="231F20"/>
          <w:sz w:val="21"/>
        </w:rPr>
        <w:t>sentimientos</w:t>
      </w:r>
      <w:r>
        <w:rPr>
          <w:color w:val="231F20"/>
          <w:spacing w:val="-22"/>
          <w:sz w:val="21"/>
        </w:rPr>
        <w:t> </w:t>
      </w:r>
      <w:r>
        <w:rPr>
          <w:color w:val="231F20"/>
          <w:sz w:val="21"/>
        </w:rPr>
        <w:t>el</w:t>
      </w:r>
      <w:r>
        <w:rPr>
          <w:color w:val="231F20"/>
          <w:spacing w:val="-22"/>
          <w:sz w:val="21"/>
        </w:rPr>
        <w:t> </w:t>
      </w:r>
      <w:r>
        <w:rPr>
          <w:color w:val="231F20"/>
          <w:sz w:val="21"/>
        </w:rPr>
        <w:t>mundo</w:t>
      </w:r>
      <w:r>
        <w:rPr>
          <w:color w:val="231F20"/>
          <w:spacing w:val="-22"/>
          <w:sz w:val="21"/>
        </w:rPr>
        <w:t> </w:t>
      </w:r>
      <w:r>
        <w:rPr>
          <w:color w:val="231F20"/>
          <w:sz w:val="21"/>
        </w:rPr>
        <w:t>exte- rior</w:t>
      </w:r>
      <w:r>
        <w:rPr>
          <w:color w:val="231F20"/>
          <w:spacing w:val="-9"/>
          <w:sz w:val="21"/>
        </w:rPr>
        <w:t> </w:t>
      </w:r>
      <w:r>
        <w:rPr>
          <w:color w:val="231F20"/>
          <w:sz w:val="21"/>
        </w:rPr>
        <w:t>de</w:t>
      </w:r>
      <w:r>
        <w:rPr>
          <w:color w:val="231F20"/>
          <w:spacing w:val="-9"/>
          <w:sz w:val="21"/>
        </w:rPr>
        <w:t> </w:t>
      </w:r>
      <w:r>
        <w:rPr>
          <w:color w:val="231F20"/>
          <w:sz w:val="21"/>
        </w:rPr>
        <w:t>la</w:t>
      </w:r>
      <w:r>
        <w:rPr>
          <w:color w:val="231F20"/>
          <w:spacing w:val="-9"/>
          <w:sz w:val="21"/>
        </w:rPr>
        <w:t> </w:t>
      </w:r>
      <w:r>
        <w:rPr>
          <w:color w:val="231F20"/>
          <w:sz w:val="21"/>
        </w:rPr>
        <w:t>realidad</w:t>
      </w:r>
      <w:r>
        <w:rPr>
          <w:color w:val="231F20"/>
          <w:spacing w:val="-9"/>
          <w:sz w:val="21"/>
        </w:rPr>
        <w:t> </w:t>
      </w:r>
      <w:r>
        <w:rPr>
          <w:color w:val="231F20"/>
          <w:sz w:val="21"/>
        </w:rPr>
        <w:t>se</w:t>
      </w:r>
      <w:r>
        <w:rPr>
          <w:color w:val="231F20"/>
          <w:spacing w:val="-9"/>
          <w:sz w:val="21"/>
        </w:rPr>
        <w:t> </w:t>
      </w:r>
      <w:r>
        <w:rPr>
          <w:color w:val="231F20"/>
          <w:sz w:val="21"/>
        </w:rPr>
        <w:t>fue</w:t>
      </w:r>
      <w:r>
        <w:rPr>
          <w:color w:val="231F20"/>
          <w:spacing w:val="-9"/>
          <w:sz w:val="21"/>
        </w:rPr>
        <w:t> </w:t>
      </w:r>
      <w:r>
        <w:rPr>
          <w:color w:val="231F20"/>
          <w:sz w:val="21"/>
        </w:rPr>
        <w:t>desdibujando</w:t>
      </w:r>
      <w:r>
        <w:rPr>
          <w:color w:val="231F20"/>
          <w:spacing w:val="-9"/>
          <w:sz w:val="21"/>
        </w:rPr>
        <w:t> </w:t>
      </w:r>
      <w:r>
        <w:rPr>
          <w:color w:val="231F20"/>
          <w:sz w:val="21"/>
        </w:rPr>
        <w:t>lentamente</w:t>
      </w:r>
      <w:r>
        <w:rPr>
          <w:color w:val="231F20"/>
          <w:spacing w:val="-9"/>
          <w:sz w:val="21"/>
        </w:rPr>
        <w:t> </w:t>
      </w:r>
      <w:r>
        <w:rPr>
          <w:color w:val="231F20"/>
          <w:sz w:val="21"/>
        </w:rPr>
        <w:t>y</w:t>
      </w:r>
      <w:r>
        <w:rPr>
          <w:color w:val="231F20"/>
          <w:spacing w:val="-9"/>
          <w:sz w:val="21"/>
        </w:rPr>
        <w:t> </w:t>
      </w:r>
      <w:r>
        <w:rPr>
          <w:color w:val="231F20"/>
          <w:sz w:val="21"/>
        </w:rPr>
        <w:t>empezó</w:t>
      </w:r>
      <w:r>
        <w:rPr>
          <w:color w:val="231F20"/>
          <w:spacing w:val="-9"/>
          <w:sz w:val="21"/>
        </w:rPr>
        <w:t> </w:t>
      </w:r>
      <w:r>
        <w:rPr>
          <w:color w:val="231F20"/>
          <w:sz w:val="21"/>
        </w:rPr>
        <w:t>a</w:t>
      </w:r>
      <w:r>
        <w:rPr>
          <w:color w:val="231F20"/>
          <w:spacing w:val="-9"/>
          <w:sz w:val="21"/>
        </w:rPr>
        <w:t> </w:t>
      </w:r>
      <w:r>
        <w:rPr>
          <w:color w:val="231F20"/>
          <w:sz w:val="21"/>
        </w:rPr>
        <w:t>tomar forma</w:t>
      </w:r>
      <w:r>
        <w:rPr>
          <w:color w:val="231F20"/>
          <w:spacing w:val="-9"/>
          <w:sz w:val="21"/>
        </w:rPr>
        <w:t> </w:t>
      </w:r>
      <w:r>
        <w:rPr>
          <w:color w:val="231F20"/>
          <w:sz w:val="21"/>
        </w:rPr>
        <w:t>otro</w:t>
      </w:r>
      <w:r>
        <w:rPr>
          <w:color w:val="231F20"/>
          <w:spacing w:val="-9"/>
          <w:sz w:val="21"/>
        </w:rPr>
        <w:t> </w:t>
      </w:r>
      <w:r>
        <w:rPr>
          <w:color w:val="231F20"/>
          <w:sz w:val="21"/>
        </w:rPr>
        <w:t>mundo,</w:t>
      </w:r>
      <w:r>
        <w:rPr>
          <w:color w:val="231F20"/>
          <w:spacing w:val="-9"/>
          <w:sz w:val="21"/>
        </w:rPr>
        <w:t> </w:t>
      </w:r>
      <w:r>
        <w:rPr>
          <w:color w:val="231F20"/>
          <w:sz w:val="21"/>
        </w:rPr>
        <w:t>quizá</w:t>
      </w:r>
      <w:r>
        <w:rPr>
          <w:color w:val="231F20"/>
          <w:spacing w:val="-9"/>
          <w:sz w:val="21"/>
        </w:rPr>
        <w:t> </w:t>
      </w:r>
      <w:r>
        <w:rPr>
          <w:color w:val="231F20"/>
          <w:sz w:val="21"/>
        </w:rPr>
        <w:t>desmesuradamente</w:t>
      </w:r>
      <w:r>
        <w:rPr>
          <w:color w:val="231F20"/>
          <w:spacing w:val="-9"/>
          <w:sz w:val="21"/>
        </w:rPr>
        <w:t> </w:t>
      </w:r>
      <w:r>
        <w:rPr>
          <w:color w:val="231F20"/>
          <w:sz w:val="21"/>
        </w:rPr>
        <w:t>limitado,</w:t>
      </w:r>
      <w:r>
        <w:rPr>
          <w:color w:val="231F20"/>
          <w:spacing w:val="-9"/>
          <w:sz w:val="21"/>
        </w:rPr>
        <w:t> </w:t>
      </w:r>
      <w:r>
        <w:rPr>
          <w:color w:val="231F20"/>
          <w:sz w:val="21"/>
        </w:rPr>
        <w:t>pero</w:t>
      </w:r>
      <w:r>
        <w:rPr>
          <w:color w:val="231F20"/>
          <w:spacing w:val="-9"/>
          <w:sz w:val="21"/>
        </w:rPr>
        <w:t> </w:t>
      </w:r>
      <w:r>
        <w:rPr>
          <w:color w:val="231F20"/>
          <w:sz w:val="21"/>
        </w:rPr>
        <w:t>infinita-</w:t>
      </w:r>
    </w:p>
    <w:p>
      <w:pPr>
        <w:spacing w:after="0" w:line="297" w:lineRule="auto"/>
        <w:jc w:val="both"/>
        <w:rPr>
          <w:sz w:val="21"/>
        </w:rPr>
        <w:sectPr>
          <w:footerReference w:type="default" r:id="rId34"/>
          <w:pgSz w:w="9350" w:h="13320"/>
          <w:pgMar w:footer="223" w:header="0" w:top="420" w:bottom="420" w:left="0" w:right="0"/>
          <w:pgNumType w:start="91"/>
        </w:sectPr>
      </w:pPr>
    </w:p>
    <w:p>
      <w:pPr>
        <w:pStyle w:val="BodyText"/>
        <w:rPr>
          <w:sz w:val="20"/>
        </w:rPr>
      </w:pPr>
    </w:p>
    <w:p>
      <w:pPr>
        <w:pStyle w:val="BodyText"/>
        <w:rPr>
          <w:sz w:val="20"/>
        </w:rPr>
      </w:pPr>
    </w:p>
    <w:p>
      <w:pPr>
        <w:pStyle w:val="BodyText"/>
        <w:rPr>
          <w:sz w:val="20"/>
        </w:rPr>
      </w:pPr>
    </w:p>
    <w:p>
      <w:pPr>
        <w:pStyle w:val="BodyText"/>
        <w:rPr>
          <w:sz w:val="25"/>
        </w:rPr>
      </w:pPr>
    </w:p>
    <w:p>
      <w:pPr>
        <w:tabs>
          <w:tab w:pos="2160" w:val="left" w:leader="none"/>
        </w:tabs>
        <w:spacing w:before="53"/>
        <w:ind w:left="1703" w:right="2265" w:firstLine="0"/>
        <w:jc w:val="left"/>
        <w:rPr>
          <w:sz w:val="14"/>
        </w:rPr>
      </w:pPr>
      <w:r>
        <w:rPr>
          <w:color w:val="231F20"/>
          <w:sz w:val="22"/>
        </w:rPr>
        <w:t>92</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7" w:firstLine="0"/>
        <w:jc w:val="both"/>
        <w:rPr>
          <w:sz w:val="21"/>
        </w:rPr>
      </w:pPr>
      <w:r>
        <w:rPr>
          <w:color w:val="231F20"/>
          <w:sz w:val="21"/>
        </w:rPr>
        <w:t>mente más aprehensible [...] </w:t>
      </w:r>
      <w:r>
        <w:rPr>
          <w:color w:val="231F20"/>
          <w:spacing w:val="-10"/>
          <w:sz w:val="21"/>
        </w:rPr>
        <w:t>Yo </w:t>
      </w:r>
      <w:r>
        <w:rPr>
          <w:color w:val="231F20"/>
          <w:sz w:val="21"/>
        </w:rPr>
        <w:t>había logrado someterme, por pura intuición,</w:t>
      </w:r>
      <w:r>
        <w:rPr>
          <w:color w:val="231F20"/>
          <w:spacing w:val="-14"/>
          <w:sz w:val="21"/>
        </w:rPr>
        <w:t> </w:t>
      </w:r>
      <w:r>
        <w:rPr>
          <w:color w:val="231F20"/>
          <w:sz w:val="21"/>
        </w:rPr>
        <w:t>a</w:t>
      </w:r>
      <w:r>
        <w:rPr>
          <w:color w:val="231F20"/>
          <w:spacing w:val="-14"/>
          <w:sz w:val="21"/>
        </w:rPr>
        <w:t> </w:t>
      </w:r>
      <w:r>
        <w:rPr>
          <w:color w:val="231F20"/>
          <w:sz w:val="21"/>
        </w:rPr>
        <w:t>una</w:t>
      </w:r>
      <w:r>
        <w:rPr>
          <w:color w:val="231F20"/>
          <w:spacing w:val="-14"/>
          <w:sz w:val="21"/>
        </w:rPr>
        <w:t> </w:t>
      </w:r>
      <w:r>
        <w:rPr>
          <w:color w:val="231F20"/>
          <w:sz w:val="21"/>
        </w:rPr>
        <w:t>disciplina</w:t>
      </w:r>
      <w:r>
        <w:rPr>
          <w:color w:val="231F20"/>
          <w:spacing w:val="-14"/>
          <w:sz w:val="21"/>
        </w:rPr>
        <w:t> </w:t>
      </w:r>
      <w:r>
        <w:rPr>
          <w:color w:val="231F20"/>
          <w:sz w:val="21"/>
        </w:rPr>
        <w:t>mucho</w:t>
      </w:r>
      <w:r>
        <w:rPr>
          <w:color w:val="231F20"/>
          <w:spacing w:val="-14"/>
          <w:sz w:val="21"/>
        </w:rPr>
        <w:t> </w:t>
      </w:r>
      <w:r>
        <w:rPr>
          <w:color w:val="231F20"/>
          <w:sz w:val="21"/>
        </w:rPr>
        <w:t>más</w:t>
      </w:r>
      <w:r>
        <w:rPr>
          <w:color w:val="231F20"/>
          <w:spacing w:val="-14"/>
          <w:sz w:val="21"/>
        </w:rPr>
        <w:t> </w:t>
      </w:r>
      <w:r>
        <w:rPr>
          <w:color w:val="231F20"/>
          <w:sz w:val="21"/>
        </w:rPr>
        <w:t>rigurosa,</w:t>
      </w:r>
      <w:r>
        <w:rPr>
          <w:color w:val="231F20"/>
          <w:spacing w:val="-14"/>
          <w:sz w:val="21"/>
        </w:rPr>
        <w:t> </w:t>
      </w:r>
      <w:r>
        <w:rPr>
          <w:color w:val="231F20"/>
          <w:sz w:val="21"/>
        </w:rPr>
        <w:t>pero</w:t>
      </w:r>
      <w:r>
        <w:rPr>
          <w:color w:val="231F20"/>
          <w:spacing w:val="-14"/>
          <w:sz w:val="21"/>
        </w:rPr>
        <w:t> </w:t>
      </w:r>
      <w:r>
        <w:rPr>
          <w:color w:val="231F20"/>
          <w:sz w:val="21"/>
        </w:rPr>
        <w:t>también</w:t>
      </w:r>
      <w:r>
        <w:rPr>
          <w:color w:val="231F20"/>
          <w:spacing w:val="-14"/>
          <w:sz w:val="21"/>
        </w:rPr>
        <w:t> </w:t>
      </w:r>
      <w:r>
        <w:rPr>
          <w:color w:val="231F20"/>
          <w:sz w:val="21"/>
        </w:rPr>
        <w:t>mucho más gratificante: la de la soledad. Y esa disciplina me permitía</w:t>
      </w:r>
      <w:r>
        <w:rPr>
          <w:color w:val="231F20"/>
          <w:spacing w:val="-15"/>
          <w:sz w:val="21"/>
        </w:rPr>
        <w:t> </w:t>
      </w:r>
      <w:r>
        <w:rPr>
          <w:color w:val="231F20"/>
          <w:sz w:val="21"/>
        </w:rPr>
        <w:t>per- seguir,</w:t>
      </w:r>
      <w:r>
        <w:rPr>
          <w:color w:val="231F20"/>
          <w:spacing w:val="-10"/>
          <w:sz w:val="21"/>
        </w:rPr>
        <w:t> </w:t>
      </w:r>
      <w:r>
        <w:rPr>
          <w:color w:val="231F20"/>
          <w:sz w:val="21"/>
        </w:rPr>
        <w:t>cada</w:t>
      </w:r>
      <w:r>
        <w:rPr>
          <w:color w:val="231F20"/>
          <w:spacing w:val="-10"/>
          <w:sz w:val="21"/>
        </w:rPr>
        <w:t> </w:t>
      </w:r>
      <w:r>
        <w:rPr>
          <w:color w:val="231F20"/>
          <w:sz w:val="21"/>
        </w:rPr>
        <w:t>vez</w:t>
      </w:r>
      <w:r>
        <w:rPr>
          <w:color w:val="231F20"/>
          <w:spacing w:val="-10"/>
          <w:sz w:val="21"/>
        </w:rPr>
        <w:t> </w:t>
      </w:r>
      <w:r>
        <w:rPr>
          <w:color w:val="231F20"/>
          <w:sz w:val="21"/>
        </w:rPr>
        <w:t>con</w:t>
      </w:r>
      <w:r>
        <w:rPr>
          <w:color w:val="231F20"/>
          <w:spacing w:val="-10"/>
          <w:sz w:val="21"/>
        </w:rPr>
        <w:t> </w:t>
      </w:r>
      <w:r>
        <w:rPr>
          <w:color w:val="231F20"/>
          <w:sz w:val="21"/>
        </w:rPr>
        <w:t>mejores</w:t>
      </w:r>
      <w:r>
        <w:rPr>
          <w:color w:val="231F20"/>
          <w:spacing w:val="-10"/>
          <w:sz w:val="21"/>
        </w:rPr>
        <w:t> </w:t>
      </w:r>
      <w:r>
        <w:rPr>
          <w:color w:val="231F20"/>
          <w:sz w:val="21"/>
        </w:rPr>
        <w:t>resultados,</w:t>
      </w:r>
      <w:r>
        <w:rPr>
          <w:color w:val="231F20"/>
          <w:spacing w:val="-10"/>
          <w:sz w:val="21"/>
        </w:rPr>
        <w:t> </w:t>
      </w:r>
      <w:r>
        <w:rPr>
          <w:color w:val="231F20"/>
          <w:sz w:val="21"/>
        </w:rPr>
        <w:t>las</w:t>
      </w:r>
      <w:r>
        <w:rPr>
          <w:color w:val="231F20"/>
          <w:spacing w:val="-10"/>
          <w:sz w:val="21"/>
        </w:rPr>
        <w:t> </w:t>
      </w:r>
      <w:r>
        <w:rPr>
          <w:color w:val="231F20"/>
          <w:sz w:val="21"/>
        </w:rPr>
        <w:t>veleidades</w:t>
      </w:r>
      <w:r>
        <w:rPr>
          <w:color w:val="231F20"/>
          <w:spacing w:val="-10"/>
          <w:sz w:val="21"/>
        </w:rPr>
        <w:t> </w:t>
      </w:r>
      <w:r>
        <w:rPr>
          <w:color w:val="231F20"/>
          <w:sz w:val="21"/>
        </w:rPr>
        <w:t>del</w:t>
      </w:r>
      <w:r>
        <w:rPr>
          <w:color w:val="231F20"/>
          <w:spacing w:val="-10"/>
          <w:sz w:val="21"/>
        </w:rPr>
        <w:t> </w:t>
      </w:r>
      <w:r>
        <w:rPr>
          <w:color w:val="231F20"/>
          <w:sz w:val="21"/>
        </w:rPr>
        <w:t>sueño.</w:t>
      </w:r>
      <w:r>
        <w:rPr>
          <w:color w:val="231F20"/>
          <w:spacing w:val="-10"/>
          <w:sz w:val="21"/>
        </w:rPr>
        <w:t> </w:t>
      </w:r>
      <w:r>
        <w:rPr>
          <w:color w:val="231F20"/>
          <w:sz w:val="21"/>
        </w:rPr>
        <w:t>Si renunciaba yo a la armonía con mis mayores o con mis semejantes no</w:t>
      </w:r>
      <w:r>
        <w:rPr>
          <w:color w:val="231F20"/>
          <w:spacing w:val="-14"/>
          <w:sz w:val="21"/>
        </w:rPr>
        <w:t> </w:t>
      </w:r>
      <w:r>
        <w:rPr>
          <w:color w:val="231F20"/>
          <w:sz w:val="21"/>
        </w:rPr>
        <w:t>me</w:t>
      </w:r>
      <w:r>
        <w:rPr>
          <w:color w:val="231F20"/>
          <w:spacing w:val="-14"/>
          <w:sz w:val="21"/>
        </w:rPr>
        <w:t> </w:t>
      </w:r>
      <w:r>
        <w:rPr>
          <w:color w:val="231F20"/>
          <w:sz w:val="21"/>
        </w:rPr>
        <w:t>desentendía</w:t>
      </w:r>
      <w:r>
        <w:rPr>
          <w:color w:val="231F20"/>
          <w:spacing w:val="-14"/>
          <w:sz w:val="21"/>
        </w:rPr>
        <w:t> </w:t>
      </w:r>
      <w:r>
        <w:rPr>
          <w:color w:val="231F20"/>
          <w:sz w:val="21"/>
        </w:rPr>
        <w:t>de</w:t>
      </w:r>
      <w:r>
        <w:rPr>
          <w:color w:val="231F20"/>
          <w:spacing w:val="-14"/>
          <w:sz w:val="21"/>
        </w:rPr>
        <w:t> </w:t>
      </w:r>
      <w:r>
        <w:rPr>
          <w:color w:val="231F20"/>
          <w:sz w:val="21"/>
        </w:rPr>
        <w:t>la</w:t>
      </w:r>
      <w:r>
        <w:rPr>
          <w:color w:val="231F20"/>
          <w:spacing w:val="-14"/>
          <w:sz w:val="21"/>
        </w:rPr>
        <w:t> </w:t>
      </w:r>
      <w:r>
        <w:rPr>
          <w:color w:val="231F20"/>
          <w:sz w:val="21"/>
        </w:rPr>
        <w:t>remota</w:t>
      </w:r>
      <w:r>
        <w:rPr>
          <w:color w:val="231F20"/>
          <w:spacing w:val="-14"/>
          <w:sz w:val="21"/>
        </w:rPr>
        <w:t> </w:t>
      </w:r>
      <w:r>
        <w:rPr>
          <w:color w:val="231F20"/>
          <w:sz w:val="21"/>
        </w:rPr>
        <w:t>posibilidad</w:t>
      </w:r>
      <w:r>
        <w:rPr>
          <w:color w:val="231F20"/>
          <w:spacing w:val="-14"/>
          <w:sz w:val="21"/>
        </w:rPr>
        <w:t> </w:t>
      </w:r>
      <w:r>
        <w:rPr>
          <w:color w:val="231F20"/>
          <w:sz w:val="21"/>
        </w:rPr>
        <w:t>de</w:t>
      </w:r>
      <w:r>
        <w:rPr>
          <w:color w:val="231F20"/>
          <w:spacing w:val="-14"/>
          <w:sz w:val="21"/>
        </w:rPr>
        <w:t> </w:t>
      </w:r>
      <w:r>
        <w:rPr>
          <w:color w:val="231F20"/>
          <w:sz w:val="21"/>
        </w:rPr>
        <w:t>conseguirla</w:t>
      </w:r>
      <w:r>
        <w:rPr>
          <w:color w:val="231F20"/>
          <w:spacing w:val="-14"/>
          <w:sz w:val="21"/>
        </w:rPr>
        <w:t> </w:t>
      </w:r>
      <w:r>
        <w:rPr>
          <w:color w:val="231F20"/>
          <w:sz w:val="21"/>
        </w:rPr>
        <w:t>para</w:t>
      </w:r>
      <w:r>
        <w:rPr>
          <w:color w:val="231F20"/>
          <w:spacing w:val="-14"/>
          <w:sz w:val="21"/>
        </w:rPr>
        <w:t> </w:t>
      </w:r>
      <w:r>
        <w:rPr>
          <w:color w:val="231F20"/>
          <w:sz w:val="21"/>
        </w:rPr>
        <w:t>estar algún</w:t>
      </w:r>
      <w:r>
        <w:rPr>
          <w:color w:val="231F20"/>
          <w:spacing w:val="-16"/>
          <w:sz w:val="21"/>
        </w:rPr>
        <w:t> </w:t>
      </w:r>
      <w:r>
        <w:rPr>
          <w:color w:val="231F20"/>
          <w:sz w:val="21"/>
        </w:rPr>
        <w:t>día</w:t>
      </w:r>
      <w:r>
        <w:rPr>
          <w:color w:val="231F20"/>
          <w:spacing w:val="-16"/>
          <w:sz w:val="21"/>
        </w:rPr>
        <w:t> </w:t>
      </w:r>
      <w:r>
        <w:rPr>
          <w:color w:val="231F20"/>
          <w:sz w:val="21"/>
        </w:rPr>
        <w:t>en</w:t>
      </w:r>
      <w:r>
        <w:rPr>
          <w:color w:val="231F20"/>
          <w:spacing w:val="-16"/>
          <w:sz w:val="21"/>
        </w:rPr>
        <w:t> </w:t>
      </w:r>
      <w:r>
        <w:rPr>
          <w:color w:val="231F20"/>
          <w:sz w:val="21"/>
        </w:rPr>
        <w:t>paz</w:t>
      </w:r>
      <w:r>
        <w:rPr>
          <w:color w:val="231F20"/>
          <w:spacing w:val="-16"/>
          <w:sz w:val="21"/>
        </w:rPr>
        <w:t> </w:t>
      </w:r>
      <w:r>
        <w:rPr>
          <w:color w:val="231F20"/>
          <w:sz w:val="21"/>
        </w:rPr>
        <w:t>conmigo</w:t>
      </w:r>
      <w:r>
        <w:rPr>
          <w:color w:val="231F20"/>
          <w:spacing w:val="-16"/>
          <w:sz w:val="21"/>
        </w:rPr>
        <w:t> </w:t>
      </w:r>
      <w:r>
        <w:rPr>
          <w:color w:val="231F20"/>
          <w:sz w:val="21"/>
        </w:rPr>
        <w:t>mismo</w:t>
      </w:r>
      <w:r>
        <w:rPr>
          <w:color w:val="231F20"/>
          <w:spacing w:val="-16"/>
          <w:sz w:val="21"/>
        </w:rPr>
        <w:t> </w:t>
      </w:r>
      <w:r>
        <w:rPr>
          <w:color w:val="231F20"/>
          <w:sz w:val="21"/>
        </w:rPr>
        <w:t>(pp.</w:t>
      </w:r>
      <w:r>
        <w:rPr>
          <w:color w:val="231F20"/>
          <w:spacing w:val="-16"/>
          <w:sz w:val="21"/>
        </w:rPr>
        <w:t> </w:t>
      </w:r>
      <w:r>
        <w:rPr>
          <w:color w:val="231F20"/>
          <w:sz w:val="21"/>
        </w:rPr>
        <w:t>18-19).</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5728">
            <wp:simplePos x="0" y="0"/>
            <wp:positionH relativeFrom="page">
              <wp:posOffset>17462</wp:posOffset>
            </wp:positionH>
            <wp:positionV relativeFrom="paragraph">
              <wp:posOffset>1403895</wp:posOffset>
            </wp:positionV>
            <wp:extent cx="155575" cy="155575"/>
            <wp:effectExtent l="0" t="0" r="0" b="0"/>
            <wp:wrapNone/>
            <wp:docPr id="417" name="image3.png" descr=""/>
            <wp:cNvGraphicFramePr>
              <a:graphicFrameLocks noChangeAspect="1"/>
            </wp:cNvGraphicFramePr>
            <a:graphic>
              <a:graphicData uri="http://schemas.openxmlformats.org/drawingml/2006/picture">
                <pic:pic>
                  <pic:nvPicPr>
                    <pic:cNvPr id="41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752">
            <wp:simplePos x="0" y="0"/>
            <wp:positionH relativeFrom="page">
              <wp:posOffset>5760361</wp:posOffset>
            </wp:positionH>
            <wp:positionV relativeFrom="paragraph">
              <wp:posOffset>1403895</wp:posOffset>
            </wp:positionV>
            <wp:extent cx="155575" cy="155575"/>
            <wp:effectExtent l="0" t="0" r="0" b="0"/>
            <wp:wrapNone/>
            <wp:docPr id="419" name="image3.png" descr=""/>
            <wp:cNvGraphicFramePr>
              <a:graphicFrameLocks noChangeAspect="1"/>
            </wp:cNvGraphicFramePr>
            <a:graphic>
              <a:graphicData uri="http://schemas.openxmlformats.org/drawingml/2006/picture">
                <pic:pic>
                  <pic:nvPicPr>
                    <pic:cNvPr id="42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Sin embargo, esta elección esbozada como la disciplina de la soledad debe leerse en correspondencia con el mundo del cual se aísla.</w:t>
      </w:r>
      <w:r>
        <w:rPr>
          <w:color w:val="231F20"/>
          <w:spacing w:val="-26"/>
        </w:rPr>
        <w:t> </w:t>
      </w:r>
      <w:r>
        <w:rPr>
          <w:color w:val="231F20"/>
        </w:rPr>
        <w:t>A</w:t>
      </w:r>
      <w:r>
        <w:rPr>
          <w:color w:val="231F20"/>
          <w:spacing w:val="-26"/>
        </w:rPr>
        <w:t> </w:t>
      </w:r>
      <w:r>
        <w:rPr>
          <w:color w:val="231F20"/>
        </w:rPr>
        <w:t>pesar</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obra</w:t>
      </w:r>
      <w:r>
        <w:rPr>
          <w:color w:val="231F20"/>
          <w:spacing w:val="-26"/>
        </w:rPr>
        <w:t> </w:t>
      </w:r>
      <w:r>
        <w:rPr>
          <w:color w:val="231F20"/>
        </w:rPr>
        <w:t>de</w:t>
      </w:r>
      <w:r>
        <w:rPr>
          <w:color w:val="231F20"/>
          <w:spacing w:val="-26"/>
        </w:rPr>
        <w:t> </w:t>
      </w:r>
      <w:r>
        <w:rPr>
          <w:color w:val="231F20"/>
        </w:rPr>
        <w:t>Elizondo</w:t>
      </w:r>
      <w:r>
        <w:rPr>
          <w:color w:val="231F20"/>
          <w:spacing w:val="-26"/>
        </w:rPr>
        <w:t> </w:t>
      </w:r>
      <w:r>
        <w:rPr>
          <w:color w:val="231F20"/>
        </w:rPr>
        <w:t>ha</w:t>
      </w:r>
      <w:r>
        <w:rPr>
          <w:color w:val="231F20"/>
          <w:spacing w:val="-26"/>
        </w:rPr>
        <w:t> </w:t>
      </w:r>
      <w:r>
        <w:rPr>
          <w:color w:val="231F20"/>
        </w:rPr>
        <w:t>sido</w:t>
      </w:r>
      <w:r>
        <w:rPr>
          <w:color w:val="231F20"/>
          <w:spacing w:val="-26"/>
        </w:rPr>
        <w:t> </w:t>
      </w:r>
      <w:r>
        <w:rPr>
          <w:color w:val="231F20"/>
        </w:rPr>
        <w:t>caracterizada</w:t>
      </w:r>
      <w:r>
        <w:rPr>
          <w:color w:val="231F20"/>
          <w:spacing w:val="-26"/>
        </w:rPr>
        <w:t> </w:t>
      </w:r>
      <w:r>
        <w:rPr>
          <w:color w:val="231F20"/>
        </w:rPr>
        <w:t>como elusiva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presencia</w:t>
      </w:r>
      <w:r>
        <w:rPr>
          <w:color w:val="231F20"/>
          <w:spacing w:val="-22"/>
        </w:rPr>
        <w:t> </w:t>
      </w:r>
      <w:r>
        <w:rPr>
          <w:color w:val="231F20"/>
        </w:rPr>
        <w:t>explícita</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referente</w:t>
      </w:r>
      <w:r>
        <w:rPr>
          <w:color w:val="231F20"/>
          <w:spacing w:val="-22"/>
        </w:rPr>
        <w:t> </w:t>
      </w:r>
      <w:r>
        <w:rPr>
          <w:color w:val="231F20"/>
        </w:rPr>
        <w:t>histórico,</w:t>
      </w:r>
      <w:r>
        <w:rPr>
          <w:color w:val="231F20"/>
          <w:spacing w:val="-22"/>
        </w:rPr>
        <w:t> </w:t>
      </w:r>
      <w:r>
        <w:rPr>
          <w:color w:val="231F20"/>
        </w:rPr>
        <w:t>o</w:t>
      </w:r>
      <w:r>
        <w:rPr>
          <w:color w:val="231F20"/>
          <w:spacing w:val="-22"/>
        </w:rPr>
        <w:t> </w:t>
      </w:r>
      <w:r>
        <w:rPr>
          <w:color w:val="231F20"/>
        </w:rPr>
        <w:t>bien,</w:t>
      </w:r>
      <w:r>
        <w:rPr>
          <w:color w:val="231F20"/>
          <w:spacing w:val="-22"/>
        </w:rPr>
        <w:t> </w:t>
      </w:r>
      <w:r>
        <w:rPr>
          <w:color w:val="231F20"/>
        </w:rPr>
        <w:t>de la</w:t>
      </w:r>
      <w:r>
        <w:rPr>
          <w:color w:val="231F20"/>
          <w:spacing w:val="-11"/>
        </w:rPr>
        <w:t> </w:t>
      </w:r>
      <w:r>
        <w:rPr>
          <w:color w:val="231F20"/>
        </w:rPr>
        <w:t>pretensión</w:t>
      </w:r>
      <w:r>
        <w:rPr>
          <w:color w:val="231F20"/>
          <w:spacing w:val="-11"/>
        </w:rPr>
        <w:t> </w:t>
      </w:r>
      <w:r>
        <w:rPr>
          <w:color w:val="231F20"/>
        </w:rPr>
        <w:t>de</w:t>
      </w:r>
      <w:r>
        <w:rPr>
          <w:color w:val="231F20"/>
          <w:spacing w:val="-11"/>
        </w:rPr>
        <w:t> </w:t>
      </w:r>
      <w:r>
        <w:rPr>
          <w:color w:val="231F20"/>
        </w:rPr>
        <w:t>marcar</w:t>
      </w:r>
      <w:r>
        <w:rPr>
          <w:color w:val="231F20"/>
          <w:spacing w:val="-11"/>
        </w:rPr>
        <w:t> </w:t>
      </w:r>
      <w:r>
        <w:rPr>
          <w:color w:val="231F20"/>
        </w:rPr>
        <w:t>una</w:t>
      </w:r>
      <w:r>
        <w:rPr>
          <w:color w:val="231F20"/>
          <w:spacing w:val="-11"/>
        </w:rPr>
        <w:t> </w:t>
      </w:r>
      <w:r>
        <w:rPr>
          <w:color w:val="231F20"/>
        </w:rPr>
        <w:t>lectura</w:t>
      </w:r>
      <w:r>
        <w:rPr>
          <w:color w:val="231F20"/>
          <w:spacing w:val="-11"/>
        </w:rPr>
        <w:t> </w:t>
      </w:r>
      <w:r>
        <w:rPr>
          <w:color w:val="231F20"/>
        </w:rPr>
        <w:t>intencionadamente</w:t>
      </w:r>
      <w:r>
        <w:rPr>
          <w:color w:val="231F20"/>
          <w:spacing w:val="-11"/>
        </w:rPr>
        <w:t> </w:t>
      </w:r>
      <w:r>
        <w:rPr>
          <w:color w:val="231F20"/>
          <w:spacing w:val="-4"/>
        </w:rPr>
        <w:t>“realista”</w:t>
      </w:r>
      <w:r>
        <w:rPr>
          <w:color w:val="231F20"/>
          <w:spacing w:val="-11"/>
        </w:rPr>
        <w:t> </w:t>
      </w:r>
      <w:r>
        <w:rPr>
          <w:color w:val="231F20"/>
        </w:rPr>
        <w:t>o </w:t>
      </w:r>
      <w:r>
        <w:rPr>
          <w:color w:val="231F20"/>
          <w:spacing w:val="-3"/>
        </w:rPr>
        <w:t>“comprometida”, </w:t>
      </w:r>
      <w:r>
        <w:rPr>
          <w:color w:val="231F20"/>
        </w:rPr>
        <w:t>lo cierto es que cuando de la construcción de</w:t>
      </w:r>
      <w:r>
        <w:rPr>
          <w:color w:val="231F20"/>
          <w:spacing w:val="-15"/>
        </w:rPr>
        <w:t> </w:t>
      </w:r>
      <w:r>
        <w:rPr>
          <w:color w:val="231F20"/>
        </w:rPr>
        <w:t>un espacio</w:t>
      </w:r>
      <w:r>
        <w:rPr>
          <w:color w:val="231F20"/>
          <w:spacing w:val="-8"/>
        </w:rPr>
        <w:t> </w:t>
      </w:r>
      <w:r>
        <w:rPr>
          <w:color w:val="231F20"/>
        </w:rPr>
        <w:t>autobiográfico</w:t>
      </w:r>
      <w:r>
        <w:rPr>
          <w:color w:val="231F20"/>
          <w:spacing w:val="-8"/>
        </w:rPr>
        <w:t> </w:t>
      </w:r>
      <w:r>
        <w:rPr>
          <w:color w:val="231F20"/>
        </w:rPr>
        <w:t>se</w:t>
      </w:r>
      <w:r>
        <w:rPr>
          <w:color w:val="231F20"/>
          <w:spacing w:val="-8"/>
        </w:rPr>
        <w:t> </w:t>
      </w:r>
      <w:r>
        <w:rPr>
          <w:color w:val="231F20"/>
        </w:rPr>
        <w:t>trata,</w:t>
      </w:r>
      <w:r>
        <w:rPr>
          <w:color w:val="231F20"/>
          <w:spacing w:val="-8"/>
        </w:rPr>
        <w:t> </w:t>
      </w:r>
      <w:r>
        <w:rPr>
          <w:color w:val="231F20"/>
        </w:rPr>
        <w:t>se</w:t>
      </w:r>
      <w:r>
        <w:rPr>
          <w:color w:val="231F20"/>
          <w:spacing w:val="-8"/>
        </w:rPr>
        <w:t> </w:t>
      </w:r>
      <w:r>
        <w:rPr>
          <w:color w:val="231F20"/>
        </w:rPr>
        <w:t>presenta</w:t>
      </w:r>
      <w:r>
        <w:rPr>
          <w:color w:val="231F20"/>
          <w:spacing w:val="-8"/>
        </w:rPr>
        <w:t> </w:t>
      </w:r>
      <w:r>
        <w:rPr>
          <w:color w:val="231F20"/>
        </w:rPr>
        <w:t>un</w:t>
      </w:r>
      <w:r>
        <w:rPr>
          <w:color w:val="231F20"/>
          <w:spacing w:val="-8"/>
        </w:rPr>
        <w:t> </w:t>
      </w:r>
      <w:r>
        <w:rPr>
          <w:color w:val="231F20"/>
        </w:rPr>
        <w:t>puente</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expe- riencia</w:t>
      </w:r>
      <w:r>
        <w:rPr>
          <w:color w:val="231F20"/>
          <w:spacing w:val="-23"/>
        </w:rPr>
        <w:t> </w:t>
      </w:r>
      <w:r>
        <w:rPr>
          <w:color w:val="231F20"/>
        </w:rPr>
        <w:t>histórica,</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referente</w:t>
      </w:r>
      <w:r>
        <w:rPr>
          <w:color w:val="231F20"/>
          <w:spacing w:val="-23"/>
        </w:rPr>
        <w:t> </w:t>
      </w:r>
      <w:r>
        <w:rPr>
          <w:color w:val="231F20"/>
        </w:rPr>
        <w:t>explícito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guerra.</w:t>
      </w:r>
      <w:r>
        <w:rPr>
          <w:color w:val="231F20"/>
          <w:spacing w:val="-23"/>
        </w:rPr>
        <w:t> </w:t>
      </w:r>
      <w:r>
        <w:rPr>
          <w:color w:val="231F20"/>
        </w:rPr>
        <w:t>Este</w:t>
      </w:r>
      <w:r>
        <w:rPr>
          <w:color w:val="231F20"/>
          <w:spacing w:val="-23"/>
        </w:rPr>
        <w:t> </w:t>
      </w:r>
      <w:r>
        <w:rPr>
          <w:color w:val="231F20"/>
        </w:rPr>
        <w:t>caso</w:t>
      </w:r>
      <w:r>
        <w:rPr>
          <w:color w:val="231F20"/>
          <w:spacing w:val="-23"/>
        </w:rPr>
        <w:t> </w:t>
      </w:r>
      <w:r>
        <w:rPr>
          <w:color w:val="231F20"/>
        </w:rPr>
        <w:t>es el mismo de otros dos textos, que mencionaré aquí sólo para sus- tentar lo antes dicho, donde es posible que el lector, por los datos biográficos</w:t>
      </w:r>
      <w:r>
        <w:rPr>
          <w:color w:val="231F20"/>
          <w:spacing w:val="-13"/>
        </w:rPr>
        <w:t> </w:t>
      </w:r>
      <w:r>
        <w:rPr>
          <w:color w:val="231F20"/>
        </w:rPr>
        <w:t>que</w:t>
      </w:r>
      <w:r>
        <w:rPr>
          <w:color w:val="231F20"/>
          <w:spacing w:val="-13"/>
        </w:rPr>
        <w:t> </w:t>
      </w:r>
      <w:r>
        <w:rPr>
          <w:color w:val="231F20"/>
        </w:rPr>
        <w:t>conoce</w:t>
      </w:r>
      <w:r>
        <w:rPr>
          <w:color w:val="231F20"/>
          <w:spacing w:val="-13"/>
        </w:rPr>
        <w:t> </w:t>
      </w:r>
      <w:r>
        <w:rPr>
          <w:color w:val="231F20"/>
        </w:rPr>
        <w:t>del</w:t>
      </w:r>
      <w:r>
        <w:rPr>
          <w:color w:val="231F20"/>
          <w:spacing w:val="-13"/>
        </w:rPr>
        <w:t> </w:t>
      </w:r>
      <w:r>
        <w:rPr>
          <w:color w:val="231F20"/>
          <w:spacing w:val="-3"/>
        </w:rPr>
        <w:t>autor,</w:t>
      </w:r>
      <w:r>
        <w:rPr>
          <w:color w:val="231F20"/>
          <w:spacing w:val="-13"/>
        </w:rPr>
        <w:t> </w:t>
      </w:r>
      <w:r>
        <w:rPr>
          <w:color w:val="231F20"/>
        </w:rPr>
        <w:t>o</w:t>
      </w:r>
      <w:r>
        <w:rPr>
          <w:color w:val="231F20"/>
          <w:spacing w:val="-13"/>
        </w:rPr>
        <w:t> </w:t>
      </w:r>
      <w:r>
        <w:rPr>
          <w:color w:val="231F20"/>
        </w:rPr>
        <w:t>bien</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rPr>
        <w:t>que</w:t>
      </w:r>
      <w:r>
        <w:rPr>
          <w:color w:val="231F20"/>
          <w:spacing w:val="-13"/>
        </w:rPr>
        <w:t> </w:t>
      </w:r>
      <w:r>
        <w:rPr>
          <w:color w:val="231F20"/>
        </w:rPr>
        <w:t>le</w:t>
      </w:r>
      <w:r>
        <w:rPr>
          <w:color w:val="231F20"/>
          <w:spacing w:val="-13"/>
        </w:rPr>
        <w:t> </w:t>
      </w:r>
      <w:r>
        <w:rPr>
          <w:color w:val="231F20"/>
        </w:rPr>
        <w:t>proporciona el</w:t>
      </w:r>
      <w:r>
        <w:rPr>
          <w:color w:val="231F20"/>
          <w:spacing w:val="-17"/>
        </w:rPr>
        <w:t> </w:t>
      </w:r>
      <w:r>
        <w:rPr>
          <w:color w:val="231F20"/>
        </w:rPr>
        <w:t>texto</w:t>
      </w:r>
      <w:r>
        <w:rPr>
          <w:color w:val="231F20"/>
          <w:spacing w:val="-17"/>
        </w:rPr>
        <w:t> </w:t>
      </w:r>
      <w:r>
        <w:rPr>
          <w:color w:val="231F20"/>
        </w:rPr>
        <w:t>mismo,</w:t>
      </w:r>
      <w:r>
        <w:rPr>
          <w:color w:val="231F20"/>
          <w:spacing w:val="-17"/>
        </w:rPr>
        <w:t> </w:t>
      </w:r>
      <w:r>
        <w:rPr>
          <w:color w:val="231F20"/>
        </w:rPr>
        <w:t>reconozca</w:t>
      </w:r>
      <w:r>
        <w:rPr>
          <w:color w:val="231F20"/>
          <w:spacing w:val="-17"/>
        </w:rPr>
        <w:t> </w:t>
      </w:r>
      <w:r>
        <w:rPr>
          <w:color w:val="231F20"/>
        </w:rPr>
        <w:t>la</w:t>
      </w:r>
      <w:r>
        <w:rPr>
          <w:color w:val="231F20"/>
          <w:spacing w:val="-17"/>
        </w:rPr>
        <w:t> </w:t>
      </w:r>
      <w:r>
        <w:rPr>
          <w:color w:val="231F20"/>
        </w:rPr>
        <w:t>presencia</w:t>
      </w:r>
      <w:r>
        <w:rPr>
          <w:color w:val="231F20"/>
          <w:spacing w:val="-17"/>
        </w:rPr>
        <w:t> </w:t>
      </w:r>
      <w:r>
        <w:rPr>
          <w:color w:val="231F20"/>
        </w:rPr>
        <w:t>de</w:t>
      </w:r>
      <w:r>
        <w:rPr>
          <w:color w:val="231F20"/>
          <w:spacing w:val="-17"/>
        </w:rPr>
        <w:t> </w:t>
      </w:r>
      <w:r>
        <w:rPr>
          <w:color w:val="231F20"/>
        </w:rPr>
        <w:t>episodios</w:t>
      </w:r>
      <w:r>
        <w:rPr>
          <w:color w:val="231F20"/>
          <w:spacing w:val="-17"/>
        </w:rPr>
        <w:t> </w:t>
      </w:r>
      <w:r>
        <w:rPr>
          <w:color w:val="231F20"/>
        </w:rPr>
        <w:t>pertenecientes a</w:t>
      </w:r>
      <w:r>
        <w:rPr>
          <w:color w:val="231F20"/>
          <w:spacing w:val="-15"/>
        </w:rPr>
        <w:t> </w:t>
      </w:r>
      <w:r>
        <w:rPr>
          <w:color w:val="231F20"/>
        </w:rPr>
        <w:t>su</w:t>
      </w:r>
      <w:r>
        <w:rPr>
          <w:color w:val="231F20"/>
          <w:spacing w:val="-15"/>
        </w:rPr>
        <w:t> </w:t>
      </w:r>
      <w:r>
        <w:rPr>
          <w:color w:val="231F20"/>
        </w:rPr>
        <w:t>vida.</w:t>
      </w:r>
      <w:r>
        <w:rPr>
          <w:color w:val="231F20"/>
          <w:spacing w:val="-15"/>
        </w:rPr>
        <w:t> </w:t>
      </w:r>
      <w:r>
        <w:rPr>
          <w:color w:val="231F20"/>
          <w:spacing w:val="-3"/>
        </w:rPr>
        <w:t>Me</w:t>
      </w:r>
      <w:r>
        <w:rPr>
          <w:color w:val="231F20"/>
          <w:spacing w:val="-15"/>
        </w:rPr>
        <w:t> </w:t>
      </w:r>
      <w:r>
        <w:rPr>
          <w:color w:val="231F20"/>
        </w:rPr>
        <w:t>refiero</w:t>
      </w:r>
      <w:r>
        <w:rPr>
          <w:color w:val="231F20"/>
          <w:spacing w:val="-15"/>
        </w:rPr>
        <w:t> </w:t>
      </w:r>
      <w:r>
        <w:rPr>
          <w:color w:val="231F20"/>
        </w:rPr>
        <w:t>al</w:t>
      </w:r>
      <w:r>
        <w:rPr>
          <w:color w:val="231F20"/>
          <w:spacing w:val="-15"/>
        </w:rPr>
        <w:t> </w:t>
      </w:r>
      <w:r>
        <w:rPr>
          <w:color w:val="231F20"/>
        </w:rPr>
        <w:t>cuento</w:t>
      </w:r>
      <w:r>
        <w:rPr>
          <w:color w:val="231F20"/>
          <w:spacing w:val="-15"/>
        </w:rPr>
        <w:t> </w:t>
      </w:r>
      <w:r>
        <w:rPr>
          <w:color w:val="231F20"/>
        </w:rPr>
        <w:t>“Ein</w:t>
      </w:r>
      <w:r>
        <w:rPr>
          <w:color w:val="231F20"/>
          <w:spacing w:val="-15"/>
        </w:rPr>
        <w:t> </w:t>
      </w:r>
      <w:r>
        <w:rPr>
          <w:color w:val="231F20"/>
        </w:rPr>
        <w:t>Heldenleben”</w:t>
      </w:r>
      <w:r>
        <w:rPr>
          <w:color w:val="231F20"/>
          <w:spacing w:val="-15"/>
        </w:rPr>
        <w:t> </w:t>
      </w:r>
      <w:r>
        <w:rPr>
          <w:color w:val="231F20"/>
        </w:rPr>
        <w:t>de</w:t>
      </w:r>
      <w:r>
        <w:rPr>
          <w:color w:val="231F20"/>
          <w:spacing w:val="-14"/>
        </w:rPr>
        <w:t> </w:t>
      </w:r>
      <w:r>
        <w:rPr>
          <w:i/>
          <w:color w:val="231F20"/>
        </w:rPr>
        <w:t>Camera</w:t>
      </w:r>
      <w:r>
        <w:rPr>
          <w:i/>
          <w:color w:val="231F20"/>
          <w:spacing w:val="-15"/>
        </w:rPr>
        <w:t> </w:t>
      </w:r>
      <w:r>
        <w:rPr>
          <w:i/>
          <w:color w:val="231F20"/>
        </w:rPr>
        <w:t>luci­ </w:t>
      </w:r>
      <w:r>
        <w:rPr>
          <w:i/>
          <w:color w:val="231F20"/>
        </w:rPr>
        <w:t>da</w:t>
      </w:r>
      <w:r>
        <w:rPr>
          <w:i/>
          <w:color w:val="231F20"/>
          <w:spacing w:val="-29"/>
        </w:rPr>
        <w:t> </w:t>
      </w:r>
      <w:r>
        <w:rPr>
          <w:color w:val="231F20"/>
        </w:rPr>
        <w:t>(1983),</w:t>
      </w:r>
      <w:r>
        <w:rPr>
          <w:color w:val="231F20"/>
          <w:spacing w:val="-29"/>
        </w:rPr>
        <w:t> </w:t>
      </w:r>
      <w:r>
        <w:rPr>
          <w:color w:val="231F20"/>
        </w:rPr>
        <w:t>y</w:t>
      </w:r>
      <w:r>
        <w:rPr>
          <w:color w:val="231F20"/>
          <w:spacing w:val="-29"/>
        </w:rPr>
        <w:t> </w:t>
      </w:r>
      <w:r>
        <w:rPr>
          <w:color w:val="231F20"/>
        </w:rPr>
        <w:t>a</w:t>
      </w:r>
      <w:r>
        <w:rPr>
          <w:color w:val="231F20"/>
          <w:spacing w:val="-29"/>
        </w:rPr>
        <w:t> </w:t>
      </w:r>
      <w:r>
        <w:rPr>
          <w:color w:val="231F20"/>
        </w:rPr>
        <w:t>su</w:t>
      </w:r>
      <w:r>
        <w:rPr>
          <w:color w:val="231F20"/>
          <w:spacing w:val="-29"/>
        </w:rPr>
        <w:t> </w:t>
      </w:r>
      <w:r>
        <w:rPr>
          <w:color w:val="231F20"/>
        </w:rPr>
        <w:t>última</w:t>
      </w:r>
      <w:r>
        <w:rPr>
          <w:color w:val="231F20"/>
          <w:spacing w:val="-29"/>
        </w:rPr>
        <w:t> </w:t>
      </w:r>
      <w:r>
        <w:rPr>
          <w:color w:val="231F20"/>
        </w:rPr>
        <w:t>novela,</w:t>
      </w:r>
      <w:r>
        <w:rPr>
          <w:color w:val="231F20"/>
          <w:spacing w:val="-29"/>
        </w:rPr>
        <w:t> </w:t>
      </w:r>
      <w:r>
        <w:rPr>
          <w:i/>
          <w:color w:val="231F20"/>
        </w:rPr>
        <w:t>Elsinore:</w:t>
      </w:r>
      <w:r>
        <w:rPr>
          <w:i/>
          <w:color w:val="231F20"/>
          <w:spacing w:val="-29"/>
        </w:rPr>
        <w:t> </w:t>
      </w:r>
      <w:r>
        <w:rPr>
          <w:i/>
          <w:color w:val="231F20"/>
        </w:rPr>
        <w:t>un</w:t>
      </w:r>
      <w:r>
        <w:rPr>
          <w:i/>
          <w:color w:val="231F20"/>
          <w:spacing w:val="-29"/>
        </w:rPr>
        <w:t> </w:t>
      </w:r>
      <w:r>
        <w:rPr>
          <w:i/>
          <w:color w:val="231F20"/>
        </w:rPr>
        <w:t>cuaderno</w:t>
      </w:r>
      <w:r>
        <w:rPr>
          <w:i/>
          <w:color w:val="231F20"/>
          <w:spacing w:val="-29"/>
        </w:rPr>
        <w:t> </w:t>
      </w:r>
      <w:r>
        <w:rPr>
          <w:color w:val="231F20"/>
        </w:rPr>
        <w:t>(1988).</w:t>
      </w:r>
      <w:r>
        <w:rPr>
          <w:color w:val="231F20"/>
          <w:spacing w:val="-29"/>
        </w:rPr>
        <w:t> </w:t>
      </w:r>
      <w:r>
        <w:rPr>
          <w:color w:val="231F20"/>
        </w:rPr>
        <w:t>Aun- que</w:t>
      </w:r>
      <w:r>
        <w:rPr>
          <w:color w:val="231F20"/>
          <w:spacing w:val="-36"/>
        </w:rPr>
        <w:t> </w:t>
      </w:r>
      <w:r>
        <w:rPr>
          <w:color w:val="231F20"/>
        </w:rPr>
        <w:t>en</w:t>
      </w:r>
      <w:r>
        <w:rPr>
          <w:color w:val="231F20"/>
          <w:spacing w:val="-36"/>
        </w:rPr>
        <w:t> </w:t>
      </w:r>
      <w:r>
        <w:rPr>
          <w:color w:val="231F20"/>
        </w:rPr>
        <w:t>estos</w:t>
      </w:r>
      <w:r>
        <w:rPr>
          <w:color w:val="231F20"/>
          <w:spacing w:val="-36"/>
        </w:rPr>
        <w:t> </w:t>
      </w:r>
      <w:r>
        <w:rPr>
          <w:color w:val="231F20"/>
        </w:rPr>
        <w:t>textos</w:t>
      </w:r>
      <w:r>
        <w:rPr>
          <w:color w:val="231F20"/>
          <w:spacing w:val="-36"/>
        </w:rPr>
        <w:t> </w:t>
      </w:r>
      <w:r>
        <w:rPr>
          <w:color w:val="231F20"/>
        </w:rPr>
        <w:t>las</w:t>
      </w:r>
      <w:r>
        <w:rPr>
          <w:color w:val="231F20"/>
          <w:spacing w:val="-36"/>
        </w:rPr>
        <w:t> </w:t>
      </w:r>
      <w:r>
        <w:rPr>
          <w:color w:val="231F20"/>
        </w:rPr>
        <w:t>marcas</w:t>
      </w:r>
      <w:r>
        <w:rPr>
          <w:color w:val="231F20"/>
          <w:spacing w:val="-36"/>
        </w:rPr>
        <w:t> </w:t>
      </w:r>
      <w:r>
        <w:rPr>
          <w:color w:val="231F20"/>
        </w:rPr>
        <w:t>autobiográficas</w:t>
      </w:r>
      <w:r>
        <w:rPr>
          <w:color w:val="231F20"/>
          <w:spacing w:val="-36"/>
        </w:rPr>
        <w:t> </w:t>
      </w:r>
      <w:r>
        <w:rPr>
          <w:color w:val="231F20"/>
        </w:rPr>
        <w:t>no</w:t>
      </w:r>
      <w:r>
        <w:rPr>
          <w:color w:val="231F20"/>
          <w:spacing w:val="-36"/>
        </w:rPr>
        <w:t> </w:t>
      </w:r>
      <w:r>
        <w:rPr>
          <w:color w:val="231F20"/>
        </w:rPr>
        <w:t>pueden</w:t>
      </w:r>
      <w:r>
        <w:rPr>
          <w:color w:val="231F20"/>
          <w:spacing w:val="-36"/>
        </w:rPr>
        <w:t> </w:t>
      </w:r>
      <w:r>
        <w:rPr>
          <w:color w:val="231F20"/>
        </w:rPr>
        <w:t>considerar- se</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mismo</w:t>
      </w:r>
      <w:r>
        <w:rPr>
          <w:color w:val="231F20"/>
          <w:spacing w:val="-31"/>
        </w:rPr>
        <w:t> </w:t>
      </w:r>
      <w:r>
        <w:rPr>
          <w:color w:val="231F20"/>
        </w:rPr>
        <w:t>nivel</w:t>
      </w:r>
      <w:r>
        <w:rPr>
          <w:color w:val="231F20"/>
          <w:spacing w:val="-31"/>
        </w:rPr>
        <w:t> </w:t>
      </w:r>
      <w:r>
        <w:rPr>
          <w:color w:val="231F20"/>
        </w:rPr>
        <w:t>que</w:t>
      </w:r>
      <w:r>
        <w:rPr>
          <w:color w:val="231F20"/>
          <w:spacing w:val="-31"/>
        </w:rPr>
        <w:t> </w:t>
      </w:r>
      <w:r>
        <w:rPr>
          <w:color w:val="231F20"/>
        </w:rPr>
        <w:t>en</w:t>
      </w:r>
      <w:r>
        <w:rPr>
          <w:color w:val="231F20"/>
          <w:spacing w:val="-31"/>
        </w:rPr>
        <w:t> </w:t>
      </w:r>
      <w:r>
        <w:rPr>
          <w:i/>
          <w:color w:val="231F20"/>
        </w:rPr>
        <w:t>Salvador</w:t>
      </w:r>
      <w:r>
        <w:rPr>
          <w:i/>
          <w:color w:val="231F20"/>
          <w:spacing w:val="-31"/>
        </w:rPr>
        <w:t> </w:t>
      </w:r>
      <w:r>
        <w:rPr>
          <w:i/>
          <w:color w:val="231F20"/>
        </w:rPr>
        <w:t>Elizondo</w:t>
      </w:r>
      <w:r>
        <w:rPr>
          <w:color w:val="231F20"/>
        </w:rPr>
        <w:t>,</w:t>
      </w:r>
      <w:r>
        <w:rPr>
          <w:color w:val="231F20"/>
          <w:spacing w:val="-31"/>
        </w:rPr>
        <w:t> </w:t>
      </w:r>
      <w:r>
        <w:rPr>
          <w:color w:val="231F20"/>
        </w:rPr>
        <w:t>porque</w:t>
      </w:r>
      <w:r>
        <w:rPr>
          <w:color w:val="231F20"/>
          <w:spacing w:val="-31"/>
        </w:rPr>
        <w:t> </w:t>
      </w:r>
      <w:r>
        <w:rPr>
          <w:color w:val="231F20"/>
        </w:rPr>
        <w:t>mientras</w:t>
      </w:r>
      <w:r>
        <w:rPr>
          <w:color w:val="231F20"/>
          <w:spacing w:val="-31"/>
        </w:rPr>
        <w:t> </w:t>
      </w:r>
      <w:r>
        <w:rPr>
          <w:color w:val="231F20"/>
        </w:rPr>
        <w:t>éste es</w:t>
      </w:r>
      <w:r>
        <w:rPr>
          <w:color w:val="231F20"/>
          <w:spacing w:val="-14"/>
        </w:rPr>
        <w:t> </w:t>
      </w:r>
      <w:r>
        <w:rPr>
          <w:color w:val="231F20"/>
        </w:rPr>
        <w:t>un</w:t>
      </w:r>
      <w:r>
        <w:rPr>
          <w:color w:val="231F20"/>
          <w:spacing w:val="-14"/>
        </w:rPr>
        <w:t> </w:t>
      </w:r>
      <w:r>
        <w:rPr>
          <w:color w:val="231F20"/>
        </w:rPr>
        <w:t>texto</w:t>
      </w:r>
      <w:r>
        <w:rPr>
          <w:color w:val="231F20"/>
          <w:spacing w:val="-14"/>
        </w:rPr>
        <w:t> </w:t>
      </w:r>
      <w:r>
        <w:rPr>
          <w:color w:val="231F20"/>
        </w:rPr>
        <w:t>explícitamente</w:t>
      </w:r>
      <w:r>
        <w:rPr>
          <w:color w:val="231F20"/>
          <w:spacing w:val="-14"/>
        </w:rPr>
        <w:t> </w:t>
      </w:r>
      <w:r>
        <w:rPr>
          <w:color w:val="231F20"/>
        </w:rPr>
        <w:t>autobiográfico,</w:t>
      </w:r>
      <w:r>
        <w:rPr>
          <w:color w:val="231F20"/>
          <w:spacing w:val="-14"/>
        </w:rPr>
        <w:t> </w:t>
      </w:r>
      <w:r>
        <w:rPr>
          <w:color w:val="231F20"/>
        </w:rPr>
        <w:t>en</w:t>
      </w:r>
      <w:r>
        <w:rPr>
          <w:color w:val="231F20"/>
          <w:spacing w:val="-14"/>
        </w:rPr>
        <w:t> </w:t>
      </w:r>
      <w:r>
        <w:rPr>
          <w:color w:val="231F20"/>
        </w:rPr>
        <w:t>“Ein</w:t>
      </w:r>
      <w:r>
        <w:rPr>
          <w:color w:val="231F20"/>
          <w:spacing w:val="-14"/>
        </w:rPr>
        <w:t> </w:t>
      </w:r>
      <w:r>
        <w:rPr>
          <w:color w:val="231F20"/>
        </w:rPr>
        <w:t>Heldenleben”</w:t>
      </w:r>
      <w:r>
        <w:rPr>
          <w:color w:val="231F20"/>
          <w:spacing w:val="-14"/>
        </w:rPr>
        <w:t> </w:t>
      </w:r>
      <w:r>
        <w:rPr>
          <w:color w:val="231F20"/>
        </w:rPr>
        <w:t>y </w:t>
      </w:r>
      <w:r>
        <w:rPr>
          <w:i/>
          <w:color w:val="231F20"/>
        </w:rPr>
        <w:t>Elsinore </w:t>
      </w:r>
      <w:r>
        <w:rPr>
          <w:color w:val="231F20"/>
        </w:rPr>
        <w:t>los episodios personales están supeditados a la</w:t>
      </w:r>
      <w:r>
        <w:rPr>
          <w:color w:val="231F20"/>
          <w:spacing w:val="-28"/>
        </w:rPr>
        <w:t> </w:t>
      </w:r>
      <w:r>
        <w:rPr>
          <w:color w:val="231F20"/>
        </w:rPr>
        <w:t>construc- 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ficción.</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reserva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distintos</w:t>
      </w:r>
      <w:r>
        <w:rPr>
          <w:color w:val="231F20"/>
          <w:spacing w:val="-7"/>
        </w:rPr>
        <w:t> </w:t>
      </w:r>
      <w:r>
        <w:rPr>
          <w:color w:val="231F20"/>
        </w:rPr>
        <w:t>modos</w:t>
      </w:r>
      <w:r>
        <w:rPr>
          <w:color w:val="231F20"/>
          <w:spacing w:val="-7"/>
        </w:rPr>
        <w:t> </w:t>
      </w:r>
      <w:r>
        <w:rPr>
          <w:color w:val="231F20"/>
        </w:rPr>
        <w:t>de</w:t>
      </w:r>
      <w:r>
        <w:rPr>
          <w:color w:val="231F20"/>
          <w:spacing w:val="-7"/>
        </w:rPr>
        <w:t> </w:t>
      </w:r>
      <w:r>
        <w:rPr>
          <w:color w:val="231F20"/>
        </w:rPr>
        <w:t>articu- lación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experiencia</w:t>
      </w:r>
      <w:r>
        <w:rPr>
          <w:color w:val="231F20"/>
          <w:spacing w:val="-33"/>
        </w:rPr>
        <w:t> </w:t>
      </w:r>
      <w:r>
        <w:rPr>
          <w:color w:val="231F20"/>
        </w:rPr>
        <w:t>autobiográfica</w:t>
      </w:r>
      <w:r>
        <w:rPr>
          <w:color w:val="231F20"/>
          <w:spacing w:val="-33"/>
        </w:rPr>
        <w:t> </w:t>
      </w:r>
      <w:r>
        <w:rPr>
          <w:color w:val="231F20"/>
        </w:rPr>
        <w:t>en</w:t>
      </w:r>
      <w:r>
        <w:rPr>
          <w:color w:val="231F20"/>
          <w:spacing w:val="-33"/>
        </w:rPr>
        <w:t> </w:t>
      </w:r>
      <w:r>
        <w:rPr>
          <w:color w:val="231F20"/>
        </w:rPr>
        <w:t>estos</w:t>
      </w:r>
      <w:r>
        <w:rPr>
          <w:color w:val="231F20"/>
          <w:spacing w:val="-33"/>
        </w:rPr>
        <w:t> </w:t>
      </w:r>
      <w:r>
        <w:rPr>
          <w:color w:val="231F20"/>
        </w:rPr>
        <w:t>textos,</w:t>
      </w:r>
      <w:r>
        <w:rPr>
          <w:color w:val="231F20"/>
          <w:spacing w:val="-33"/>
        </w:rPr>
        <w:t> </w:t>
      </w:r>
      <w:r>
        <w:rPr>
          <w:color w:val="231F20"/>
        </w:rPr>
        <w:t>llama</w:t>
      </w:r>
      <w:r>
        <w:rPr>
          <w:color w:val="231F20"/>
          <w:spacing w:val="-33"/>
        </w:rPr>
        <w:t> </w:t>
      </w:r>
      <w:r>
        <w:rPr>
          <w:color w:val="231F20"/>
        </w:rPr>
        <w:t>la</w:t>
      </w:r>
      <w:r>
        <w:rPr>
          <w:color w:val="231F20"/>
          <w:spacing w:val="-33"/>
        </w:rPr>
        <w:t> </w:t>
      </w:r>
      <w:r>
        <w:rPr>
          <w:color w:val="231F20"/>
        </w:rPr>
        <w:t>aten- ción</w:t>
      </w:r>
      <w:r>
        <w:rPr>
          <w:color w:val="231F20"/>
          <w:spacing w:val="-27"/>
        </w:rPr>
        <w:t> </w:t>
      </w:r>
      <w:r>
        <w:rPr>
          <w:color w:val="231F20"/>
        </w:rPr>
        <w:t>que</w:t>
      </w:r>
      <w:r>
        <w:rPr>
          <w:color w:val="231F20"/>
          <w:spacing w:val="-27"/>
        </w:rPr>
        <w:t> </w:t>
      </w:r>
      <w:r>
        <w:rPr>
          <w:color w:val="231F20"/>
        </w:rPr>
        <w:t>en</w:t>
      </w:r>
      <w:r>
        <w:rPr>
          <w:color w:val="231F20"/>
          <w:spacing w:val="-27"/>
        </w:rPr>
        <w:t> </w:t>
      </w:r>
      <w:r>
        <w:rPr>
          <w:color w:val="231F20"/>
        </w:rPr>
        <w:t>todos</w:t>
      </w:r>
      <w:r>
        <w:rPr>
          <w:color w:val="231F20"/>
          <w:spacing w:val="-27"/>
        </w:rPr>
        <w:t> </w:t>
      </w:r>
      <w:r>
        <w:rPr>
          <w:color w:val="231F20"/>
        </w:rPr>
        <w:t>ellos</w:t>
      </w:r>
      <w:r>
        <w:rPr>
          <w:color w:val="231F20"/>
          <w:spacing w:val="-27"/>
        </w:rPr>
        <w:t> </w:t>
      </w:r>
      <w:r>
        <w:rPr>
          <w:color w:val="231F20"/>
        </w:rPr>
        <w:t>se</w:t>
      </w:r>
      <w:r>
        <w:rPr>
          <w:color w:val="231F20"/>
          <w:spacing w:val="-27"/>
        </w:rPr>
        <w:t> </w:t>
      </w:r>
      <w:r>
        <w:rPr>
          <w:color w:val="231F20"/>
        </w:rPr>
        <w:t>pondera</w:t>
      </w:r>
      <w:r>
        <w:rPr>
          <w:color w:val="231F20"/>
          <w:spacing w:val="-27"/>
        </w:rPr>
        <w:t> </w:t>
      </w:r>
      <w:r>
        <w:rPr>
          <w:color w:val="231F20"/>
        </w:rPr>
        <w:t>la</w:t>
      </w:r>
      <w:r>
        <w:rPr>
          <w:color w:val="231F20"/>
          <w:spacing w:val="-27"/>
        </w:rPr>
        <w:t> </w:t>
      </w:r>
      <w:r>
        <w:rPr>
          <w:color w:val="231F20"/>
        </w:rPr>
        <w:t>experiencia</w:t>
      </w:r>
      <w:r>
        <w:rPr>
          <w:color w:val="231F20"/>
          <w:spacing w:val="-27"/>
        </w:rPr>
        <w:t> </w:t>
      </w:r>
      <w:r>
        <w:rPr>
          <w:color w:val="231F20"/>
        </w:rPr>
        <w:t>infantil</w:t>
      </w:r>
      <w:r>
        <w:rPr>
          <w:color w:val="231F20"/>
          <w:spacing w:val="-27"/>
        </w:rPr>
        <w:t> </w:t>
      </w:r>
      <w:r>
        <w:rPr>
          <w:color w:val="231F20"/>
        </w:rPr>
        <w:t>en</w:t>
      </w:r>
      <w:r>
        <w:rPr>
          <w:color w:val="231F20"/>
          <w:spacing w:val="-27"/>
        </w:rPr>
        <w:t> </w:t>
      </w:r>
      <w:r>
        <w:rPr>
          <w:color w:val="231F20"/>
        </w:rPr>
        <w:t>relación con</w:t>
      </w:r>
      <w:r>
        <w:rPr>
          <w:color w:val="231F20"/>
          <w:spacing w:val="-28"/>
        </w:rPr>
        <w:t> </w:t>
      </w:r>
      <w:r>
        <w:rPr>
          <w:color w:val="231F20"/>
        </w:rPr>
        <w:t>la</w:t>
      </w:r>
      <w:r>
        <w:rPr>
          <w:color w:val="231F20"/>
          <w:spacing w:val="-28"/>
        </w:rPr>
        <w:t> </w:t>
      </w:r>
      <w:r>
        <w:rPr>
          <w:color w:val="231F20"/>
        </w:rPr>
        <w:t>guerra.</w:t>
      </w:r>
    </w:p>
    <w:p>
      <w:pPr>
        <w:pStyle w:val="BodyText"/>
        <w:spacing w:line="271" w:lineRule="auto" w:before="2"/>
        <w:ind w:left="1703" w:right="1638" w:firstLine="360"/>
        <w:jc w:val="both"/>
      </w:pPr>
      <w:r>
        <w:rPr>
          <w:color w:val="231F20"/>
        </w:rPr>
        <w:t>En</w:t>
      </w:r>
      <w:r>
        <w:rPr>
          <w:color w:val="231F20"/>
          <w:spacing w:val="-16"/>
        </w:rPr>
        <w:t> </w:t>
      </w:r>
      <w:r>
        <w:rPr>
          <w:color w:val="231F20"/>
        </w:rPr>
        <w:t>“Ein</w:t>
      </w:r>
      <w:r>
        <w:rPr>
          <w:color w:val="231F20"/>
          <w:spacing w:val="-16"/>
        </w:rPr>
        <w:t> </w:t>
      </w:r>
      <w:r>
        <w:rPr>
          <w:color w:val="231F20"/>
        </w:rPr>
        <w:t>Heldenleben”</w:t>
      </w:r>
      <w:r>
        <w:rPr>
          <w:color w:val="231F20"/>
          <w:spacing w:val="-16"/>
        </w:rPr>
        <w:t> </w:t>
      </w:r>
      <w:r>
        <w:rPr>
          <w:color w:val="231F20"/>
        </w:rPr>
        <w:t>el</w:t>
      </w:r>
      <w:r>
        <w:rPr>
          <w:color w:val="231F20"/>
          <w:spacing w:val="-16"/>
        </w:rPr>
        <w:t> </w:t>
      </w:r>
      <w:r>
        <w:rPr>
          <w:color w:val="231F20"/>
        </w:rPr>
        <w:t>autor</w:t>
      </w:r>
      <w:r>
        <w:rPr>
          <w:color w:val="231F20"/>
          <w:spacing w:val="-16"/>
        </w:rPr>
        <w:t> </w:t>
      </w:r>
      <w:r>
        <w:rPr>
          <w:color w:val="231F20"/>
        </w:rPr>
        <w:t>retoma</w:t>
      </w:r>
      <w:r>
        <w:rPr>
          <w:color w:val="231F20"/>
          <w:spacing w:val="-16"/>
        </w:rPr>
        <w:t> </w:t>
      </w:r>
      <w:r>
        <w:rPr>
          <w:color w:val="231F20"/>
        </w:rPr>
        <w:t>su</w:t>
      </w:r>
      <w:r>
        <w:rPr>
          <w:color w:val="231F20"/>
          <w:spacing w:val="-16"/>
        </w:rPr>
        <w:t> </w:t>
      </w:r>
      <w:r>
        <w:rPr>
          <w:color w:val="231F20"/>
        </w:rPr>
        <w:t>experiencia</w:t>
      </w:r>
      <w:r>
        <w:rPr>
          <w:color w:val="231F20"/>
          <w:spacing w:val="-16"/>
        </w:rPr>
        <w:t> </w:t>
      </w:r>
      <w:r>
        <w:rPr>
          <w:color w:val="231F20"/>
        </w:rPr>
        <w:t>en</w:t>
      </w:r>
      <w:r>
        <w:rPr>
          <w:color w:val="231F20"/>
          <w:spacing w:val="-16"/>
        </w:rPr>
        <w:t> </w:t>
      </w:r>
      <w:r>
        <w:rPr>
          <w:color w:val="231F20"/>
        </w:rPr>
        <w:t>Méxi- co</w:t>
      </w:r>
      <w:r>
        <w:rPr>
          <w:color w:val="231F20"/>
          <w:spacing w:val="-8"/>
        </w:rPr>
        <w:t> </w:t>
      </w:r>
      <w:r>
        <w:rPr>
          <w:color w:val="231F20"/>
        </w:rPr>
        <w:t>dentro</w:t>
      </w:r>
      <w:r>
        <w:rPr>
          <w:color w:val="231F20"/>
          <w:spacing w:val="-8"/>
        </w:rPr>
        <w:t> </w:t>
      </w:r>
      <w:r>
        <w:rPr>
          <w:color w:val="231F20"/>
        </w:rPr>
        <w:t>del</w:t>
      </w:r>
      <w:r>
        <w:rPr>
          <w:color w:val="231F20"/>
          <w:spacing w:val="-8"/>
        </w:rPr>
        <w:t> </w:t>
      </w:r>
      <w:r>
        <w:rPr>
          <w:color w:val="231F20"/>
        </w:rPr>
        <w:t>Colegio</w:t>
      </w:r>
      <w:r>
        <w:rPr>
          <w:color w:val="231F20"/>
          <w:spacing w:val="-8"/>
        </w:rPr>
        <w:t> </w:t>
      </w:r>
      <w:r>
        <w:rPr>
          <w:color w:val="231F20"/>
        </w:rPr>
        <w:t>Alemán</w:t>
      </w:r>
      <w:r>
        <w:rPr>
          <w:color w:val="231F20"/>
          <w:spacing w:val="-8"/>
        </w:rPr>
        <w:t> </w:t>
      </w:r>
      <w:r>
        <w:rPr>
          <w:color w:val="231F20"/>
        </w:rPr>
        <w:t>Alexander</w:t>
      </w:r>
      <w:r>
        <w:rPr>
          <w:color w:val="231F20"/>
          <w:spacing w:val="-8"/>
        </w:rPr>
        <w:t> </w:t>
      </w:r>
      <w:r>
        <w:rPr>
          <w:color w:val="231F20"/>
        </w:rPr>
        <w:t>von</w:t>
      </w:r>
      <w:r>
        <w:rPr>
          <w:color w:val="231F20"/>
          <w:spacing w:val="-8"/>
        </w:rPr>
        <w:t> </w:t>
      </w:r>
      <w:r>
        <w:rPr>
          <w:color w:val="231F20"/>
        </w:rPr>
        <w:t>Humboldt,</w:t>
      </w:r>
      <w:r>
        <w:rPr>
          <w:color w:val="231F20"/>
          <w:spacing w:val="-8"/>
        </w:rPr>
        <w:t> </w:t>
      </w:r>
      <w:r>
        <w:rPr>
          <w:color w:val="231F20"/>
        </w:rPr>
        <w:t>en</w:t>
      </w:r>
      <w:r>
        <w:rPr>
          <w:color w:val="231F20"/>
          <w:spacing w:val="-8"/>
        </w:rPr>
        <w:t> </w:t>
      </w:r>
      <w:r>
        <w:rPr>
          <w:color w:val="231F20"/>
        </w:rPr>
        <w:t>plena Segunda</w:t>
      </w:r>
      <w:r>
        <w:rPr>
          <w:color w:val="231F20"/>
          <w:spacing w:val="-20"/>
        </w:rPr>
        <w:t> </w:t>
      </w:r>
      <w:r>
        <w:rPr>
          <w:color w:val="231F20"/>
        </w:rPr>
        <w:t>Guerra</w:t>
      </w:r>
      <w:r>
        <w:rPr>
          <w:color w:val="231F20"/>
          <w:spacing w:val="-20"/>
        </w:rPr>
        <w:t> </w:t>
      </w:r>
      <w:r>
        <w:rPr>
          <w:color w:val="231F20"/>
        </w:rPr>
        <w:t>Mundial.</w:t>
      </w:r>
      <w:r>
        <w:rPr>
          <w:color w:val="231F20"/>
          <w:spacing w:val="-20"/>
        </w:rPr>
        <w:t> </w:t>
      </w:r>
      <w:r>
        <w:rPr>
          <w:i/>
          <w:color w:val="231F20"/>
        </w:rPr>
        <w:t>Elsinore</w:t>
      </w:r>
      <w:r>
        <w:rPr>
          <w:color w:val="231F20"/>
        </w:rPr>
        <w:t>,</w:t>
      </w:r>
      <w:r>
        <w:rPr>
          <w:color w:val="231F20"/>
          <w:spacing w:val="-20"/>
        </w:rPr>
        <w:t> </w:t>
      </w:r>
      <w:r>
        <w:rPr>
          <w:color w:val="231F20"/>
        </w:rPr>
        <w:t>por</w:t>
      </w:r>
      <w:r>
        <w:rPr>
          <w:color w:val="231F20"/>
          <w:spacing w:val="-20"/>
        </w:rPr>
        <w:t> </w:t>
      </w:r>
      <w:r>
        <w:rPr>
          <w:color w:val="231F20"/>
        </w:rPr>
        <w:t>su</w:t>
      </w:r>
      <w:r>
        <w:rPr>
          <w:color w:val="231F20"/>
          <w:spacing w:val="-20"/>
        </w:rPr>
        <w:t> </w:t>
      </w:r>
      <w:r>
        <w:rPr>
          <w:color w:val="231F20"/>
        </w:rPr>
        <w:t>parte,</w:t>
      </w:r>
      <w:r>
        <w:rPr>
          <w:color w:val="231F20"/>
          <w:spacing w:val="-20"/>
        </w:rPr>
        <w:t> </w:t>
      </w:r>
      <w:r>
        <w:rPr>
          <w:color w:val="231F20"/>
        </w:rPr>
        <w:t>recrea</w:t>
      </w:r>
      <w:r>
        <w:rPr>
          <w:color w:val="231F20"/>
          <w:spacing w:val="-20"/>
        </w:rPr>
        <w:t> </w:t>
      </w:r>
      <w:r>
        <w:rPr>
          <w:color w:val="231F20"/>
        </w:rPr>
        <w:t>el</w:t>
      </w:r>
      <w:r>
        <w:rPr>
          <w:color w:val="231F20"/>
          <w:spacing w:val="-20"/>
        </w:rPr>
        <w:t> </w:t>
      </w:r>
      <w:r>
        <w:rPr>
          <w:color w:val="231F20"/>
        </w:rPr>
        <w:t>contexto</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3"/>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93</w:t>
      </w:r>
    </w:p>
    <w:p>
      <w:pPr>
        <w:pStyle w:val="BodyText"/>
        <w:rPr>
          <w:sz w:val="20"/>
        </w:rPr>
      </w:pPr>
    </w:p>
    <w:p>
      <w:pPr>
        <w:pStyle w:val="BodyText"/>
        <w:spacing w:line="271" w:lineRule="auto"/>
        <w:ind w:left="1640" w:right="1701"/>
        <w:jc w:val="both"/>
      </w:pPr>
      <w:r>
        <w:rPr/>
        <w:drawing>
          <wp:anchor distT="0" distB="0" distL="0" distR="0" allowOverlap="1" layoutInCell="1" locked="0" behindDoc="0" simplePos="0" relativeHeight="5776">
            <wp:simplePos x="0" y="0"/>
            <wp:positionH relativeFrom="page">
              <wp:posOffset>17462</wp:posOffset>
            </wp:positionH>
            <wp:positionV relativeFrom="paragraph">
              <wp:posOffset>2918687</wp:posOffset>
            </wp:positionV>
            <wp:extent cx="155575" cy="155575"/>
            <wp:effectExtent l="0" t="0" r="0" b="0"/>
            <wp:wrapNone/>
            <wp:docPr id="421" name="image3.png" descr=""/>
            <wp:cNvGraphicFramePr>
              <a:graphicFrameLocks noChangeAspect="1"/>
            </wp:cNvGraphicFramePr>
            <a:graphic>
              <a:graphicData uri="http://schemas.openxmlformats.org/drawingml/2006/picture">
                <pic:pic>
                  <pic:nvPicPr>
                    <pic:cNvPr id="42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800">
            <wp:simplePos x="0" y="0"/>
            <wp:positionH relativeFrom="page">
              <wp:posOffset>5760361</wp:posOffset>
            </wp:positionH>
            <wp:positionV relativeFrom="paragraph">
              <wp:posOffset>2918687</wp:posOffset>
            </wp:positionV>
            <wp:extent cx="155575" cy="155575"/>
            <wp:effectExtent l="0" t="0" r="0" b="0"/>
            <wp:wrapNone/>
            <wp:docPr id="423" name="image3.png" descr=""/>
            <wp:cNvGraphicFramePr>
              <a:graphicFrameLocks noChangeAspect="1"/>
            </wp:cNvGraphicFramePr>
            <a:graphic>
              <a:graphicData uri="http://schemas.openxmlformats.org/drawingml/2006/picture">
                <pic:pic>
                  <pic:nvPicPr>
                    <pic:cNvPr id="42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social</w:t>
      </w:r>
      <w:r>
        <w:rPr>
          <w:color w:val="231F20"/>
          <w:spacing w:val="-9"/>
        </w:rPr>
        <w:t> </w:t>
      </w:r>
      <w:r>
        <w:rPr>
          <w:color w:val="231F20"/>
        </w:rPr>
        <w:t>norteamericano</w:t>
      </w:r>
      <w:r>
        <w:rPr>
          <w:color w:val="231F20"/>
          <w:spacing w:val="-9"/>
        </w:rPr>
        <w:t> </w:t>
      </w:r>
      <w:r>
        <w:rPr>
          <w:color w:val="231F20"/>
        </w:rPr>
        <w:t>que</w:t>
      </w:r>
      <w:r>
        <w:rPr>
          <w:color w:val="231F20"/>
          <w:spacing w:val="-9"/>
        </w:rPr>
        <w:t> </w:t>
      </w:r>
      <w:r>
        <w:rPr>
          <w:color w:val="231F20"/>
        </w:rPr>
        <w:t>Elizondo</w:t>
      </w:r>
      <w:r>
        <w:rPr>
          <w:color w:val="231F20"/>
          <w:spacing w:val="-9"/>
        </w:rPr>
        <w:t> </w:t>
      </w:r>
      <w:r>
        <w:rPr>
          <w:color w:val="231F20"/>
        </w:rPr>
        <w:t>conoce</w:t>
      </w:r>
      <w:r>
        <w:rPr>
          <w:color w:val="231F20"/>
          <w:spacing w:val="-9"/>
        </w:rPr>
        <w:t> </w:t>
      </w:r>
      <w:r>
        <w:rPr>
          <w:color w:val="231F20"/>
        </w:rPr>
        <w:t>mientras</w:t>
      </w:r>
      <w:r>
        <w:rPr>
          <w:color w:val="231F20"/>
          <w:spacing w:val="-9"/>
        </w:rPr>
        <w:t> </w:t>
      </w:r>
      <w:r>
        <w:rPr>
          <w:color w:val="231F20"/>
        </w:rPr>
        <w:t>se</w:t>
      </w:r>
      <w:r>
        <w:rPr>
          <w:color w:val="231F20"/>
          <w:spacing w:val="-9"/>
        </w:rPr>
        <w:t> </w:t>
      </w:r>
      <w:r>
        <w:rPr>
          <w:color w:val="231F20"/>
        </w:rPr>
        <w:t>encuentra internado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escuela</w:t>
      </w:r>
      <w:r>
        <w:rPr>
          <w:color w:val="231F20"/>
          <w:spacing w:val="-14"/>
        </w:rPr>
        <w:t> </w:t>
      </w:r>
      <w:r>
        <w:rPr>
          <w:color w:val="231F20"/>
        </w:rPr>
        <w:t>militar</w:t>
      </w:r>
      <w:r>
        <w:rPr>
          <w:color w:val="231F20"/>
          <w:spacing w:val="-14"/>
        </w:rPr>
        <w:t> </w:t>
      </w:r>
      <w:r>
        <w:rPr>
          <w:color w:val="231F20"/>
        </w:rPr>
        <w:t>de</w:t>
      </w:r>
      <w:r>
        <w:rPr>
          <w:color w:val="231F20"/>
          <w:spacing w:val="-14"/>
        </w:rPr>
        <w:t> </w:t>
      </w:r>
      <w:r>
        <w:rPr>
          <w:color w:val="231F20"/>
        </w:rPr>
        <w:t>California,</w:t>
      </w:r>
      <w:r>
        <w:rPr>
          <w:color w:val="231F20"/>
          <w:spacing w:val="-14"/>
        </w:rPr>
        <w:t> </w:t>
      </w:r>
      <w:r>
        <w:rPr>
          <w:color w:val="231F20"/>
        </w:rPr>
        <w:t>a</w:t>
      </w:r>
      <w:r>
        <w:rPr>
          <w:color w:val="231F20"/>
          <w:spacing w:val="-14"/>
        </w:rPr>
        <w:t> </w:t>
      </w:r>
      <w:r>
        <w:rPr>
          <w:color w:val="231F20"/>
        </w:rPr>
        <w:t>finales</w:t>
      </w:r>
      <w:r>
        <w:rPr>
          <w:color w:val="231F20"/>
          <w:spacing w:val="-14"/>
        </w:rPr>
        <w:t> </w:t>
      </w:r>
      <w:r>
        <w:rPr>
          <w:color w:val="231F20"/>
        </w:rPr>
        <w:t>del</w:t>
      </w:r>
      <w:r>
        <w:rPr>
          <w:color w:val="231F20"/>
          <w:spacing w:val="-14"/>
        </w:rPr>
        <w:t> </w:t>
      </w:r>
      <w:r>
        <w:rPr>
          <w:color w:val="231F20"/>
        </w:rPr>
        <w:t>conflicto bélico.</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interesa</w:t>
      </w:r>
      <w:r>
        <w:rPr>
          <w:color w:val="231F20"/>
          <w:spacing w:val="-16"/>
        </w:rPr>
        <w:t> </w:t>
      </w:r>
      <w:r>
        <w:rPr>
          <w:color w:val="231F20"/>
        </w:rPr>
        <w:t>resaltar,</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momento,</w:t>
      </w:r>
      <w:r>
        <w:rPr>
          <w:color w:val="231F20"/>
          <w:spacing w:val="-16"/>
        </w:rPr>
        <w:t> </w:t>
      </w:r>
      <w:r>
        <w:rPr>
          <w:color w:val="231F20"/>
        </w:rPr>
        <w:t>es</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escritura en</w:t>
      </w:r>
      <w:r>
        <w:rPr>
          <w:color w:val="231F20"/>
          <w:spacing w:val="-31"/>
        </w:rPr>
        <w:t> </w:t>
      </w:r>
      <w:r>
        <w:rPr>
          <w:color w:val="231F20"/>
        </w:rPr>
        <w:t>Elizondo,</w:t>
      </w:r>
      <w:r>
        <w:rPr>
          <w:color w:val="231F20"/>
          <w:spacing w:val="-31"/>
        </w:rPr>
        <w:t> </w:t>
      </w:r>
      <w:r>
        <w:rPr>
          <w:color w:val="231F20"/>
        </w:rPr>
        <w:t>cuando</w:t>
      </w:r>
      <w:r>
        <w:rPr>
          <w:color w:val="231F20"/>
          <w:spacing w:val="-31"/>
        </w:rPr>
        <w:t> </w:t>
      </w:r>
      <w:r>
        <w:rPr>
          <w:color w:val="231F20"/>
        </w:rPr>
        <w:t>tiende</w:t>
      </w:r>
      <w:r>
        <w:rPr>
          <w:color w:val="231F20"/>
          <w:spacing w:val="-31"/>
        </w:rPr>
        <w:t> </w:t>
      </w:r>
      <w:r>
        <w:rPr>
          <w:color w:val="231F20"/>
        </w:rPr>
        <w:t>puentes</w:t>
      </w:r>
      <w:r>
        <w:rPr>
          <w:color w:val="231F20"/>
          <w:spacing w:val="-31"/>
        </w:rPr>
        <w:t> </w:t>
      </w:r>
      <w:r>
        <w:rPr>
          <w:color w:val="231F20"/>
        </w:rPr>
        <w:t>con</w:t>
      </w:r>
      <w:r>
        <w:rPr>
          <w:color w:val="231F20"/>
          <w:spacing w:val="-31"/>
        </w:rPr>
        <w:t> </w:t>
      </w:r>
      <w:r>
        <w:rPr>
          <w:color w:val="231F20"/>
        </w:rPr>
        <w:t>su</w:t>
      </w:r>
      <w:r>
        <w:rPr>
          <w:color w:val="231F20"/>
          <w:spacing w:val="-31"/>
        </w:rPr>
        <w:t> </w:t>
      </w:r>
      <w:r>
        <w:rPr>
          <w:color w:val="231F20"/>
        </w:rPr>
        <w:t>experiencia</w:t>
      </w:r>
      <w:r>
        <w:rPr>
          <w:color w:val="231F20"/>
          <w:spacing w:val="-31"/>
        </w:rPr>
        <w:t> </w:t>
      </w:r>
      <w:r>
        <w:rPr>
          <w:color w:val="231F20"/>
        </w:rPr>
        <w:t>vital,</w:t>
      </w:r>
      <w:r>
        <w:rPr>
          <w:color w:val="231F20"/>
          <w:spacing w:val="-31"/>
        </w:rPr>
        <w:t> </w:t>
      </w:r>
      <w:r>
        <w:rPr>
          <w:color w:val="231F20"/>
        </w:rPr>
        <w:t>desem- boca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mismo</w:t>
      </w:r>
      <w:r>
        <w:rPr>
          <w:color w:val="231F20"/>
          <w:spacing w:val="-14"/>
        </w:rPr>
        <w:t> </w:t>
      </w:r>
      <w:r>
        <w:rPr>
          <w:color w:val="231F20"/>
        </w:rPr>
        <w:t>referente</w:t>
      </w:r>
      <w:r>
        <w:rPr>
          <w:color w:val="231F20"/>
          <w:spacing w:val="-14"/>
        </w:rPr>
        <w:t> </w:t>
      </w:r>
      <w:r>
        <w:rPr>
          <w:color w:val="231F20"/>
        </w:rPr>
        <w:t>histórico,</w:t>
      </w:r>
      <w:r>
        <w:rPr>
          <w:color w:val="231F20"/>
          <w:spacing w:val="-14"/>
        </w:rPr>
        <w:t> </w:t>
      </w:r>
      <w:r>
        <w:rPr>
          <w:color w:val="231F20"/>
        </w:rPr>
        <w:t>al</w:t>
      </w:r>
      <w:r>
        <w:rPr>
          <w:color w:val="231F20"/>
          <w:spacing w:val="-14"/>
        </w:rPr>
        <w:t> </w:t>
      </w:r>
      <w:r>
        <w:rPr>
          <w:color w:val="231F20"/>
        </w:rPr>
        <w:t>menos</w:t>
      </w:r>
      <w:r>
        <w:rPr>
          <w:color w:val="231F20"/>
          <w:spacing w:val="-14"/>
        </w:rPr>
        <w:t> </w:t>
      </w:r>
      <w:r>
        <w:rPr>
          <w:color w:val="231F20"/>
        </w:rPr>
        <w:t>como</w:t>
      </w:r>
      <w:r>
        <w:rPr>
          <w:color w:val="231F20"/>
          <w:spacing w:val="-14"/>
        </w:rPr>
        <w:t> </w:t>
      </w:r>
      <w:r>
        <w:rPr>
          <w:color w:val="231F20"/>
        </w:rPr>
        <w:t>determinante para</w:t>
      </w:r>
      <w:r>
        <w:rPr>
          <w:color w:val="231F20"/>
          <w:spacing w:val="-33"/>
        </w:rPr>
        <w:t> </w:t>
      </w:r>
      <w:r>
        <w:rPr>
          <w:color w:val="231F20"/>
        </w:rPr>
        <w:t>la</w:t>
      </w:r>
      <w:r>
        <w:rPr>
          <w:color w:val="231F20"/>
          <w:spacing w:val="-33"/>
        </w:rPr>
        <w:t> </w:t>
      </w:r>
      <w:r>
        <w:rPr>
          <w:color w:val="231F20"/>
        </w:rPr>
        <w:t>recuperación</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infancia.</w:t>
      </w:r>
      <w:r>
        <w:rPr>
          <w:color w:val="231F20"/>
          <w:spacing w:val="-33"/>
        </w:rPr>
        <w:t> </w:t>
      </w:r>
      <w:r>
        <w:rPr>
          <w:color w:val="231F20"/>
        </w:rPr>
        <w:t>Esto,</w:t>
      </w:r>
      <w:r>
        <w:rPr>
          <w:color w:val="231F20"/>
          <w:spacing w:val="-33"/>
        </w:rPr>
        <w:t> </w:t>
      </w:r>
      <w:r>
        <w:rPr>
          <w:color w:val="231F20"/>
        </w:rPr>
        <w:t>como</w:t>
      </w:r>
      <w:r>
        <w:rPr>
          <w:color w:val="231F20"/>
          <w:spacing w:val="-33"/>
        </w:rPr>
        <w:t> </w:t>
      </w:r>
      <w:r>
        <w:rPr>
          <w:color w:val="231F20"/>
        </w:rPr>
        <w:t>se</w:t>
      </w:r>
      <w:r>
        <w:rPr>
          <w:color w:val="231F20"/>
          <w:spacing w:val="-33"/>
        </w:rPr>
        <w:t> </w:t>
      </w:r>
      <w:r>
        <w:rPr>
          <w:color w:val="231F20"/>
        </w:rPr>
        <w:t>verá</w:t>
      </w:r>
      <w:r>
        <w:rPr>
          <w:color w:val="231F20"/>
          <w:spacing w:val="-33"/>
        </w:rPr>
        <w:t> </w:t>
      </w:r>
      <w:r>
        <w:rPr>
          <w:color w:val="231F20"/>
        </w:rPr>
        <w:t>más</w:t>
      </w:r>
      <w:r>
        <w:rPr>
          <w:color w:val="231F20"/>
          <w:spacing w:val="-33"/>
        </w:rPr>
        <w:t> </w:t>
      </w:r>
      <w:r>
        <w:rPr>
          <w:color w:val="231F20"/>
        </w:rPr>
        <w:t>adelante, está relacionado con el modo de significar el momento de</w:t>
      </w:r>
      <w:r>
        <w:rPr>
          <w:color w:val="231F20"/>
          <w:spacing w:val="-30"/>
        </w:rPr>
        <w:t> </w:t>
      </w:r>
      <w:r>
        <w:rPr>
          <w:color w:val="231F20"/>
        </w:rPr>
        <w:t>enfren- tamiento entre la interioridad del yo y la exterioridad del mundo que,</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descubre</w:t>
      </w:r>
      <w:r>
        <w:rPr>
          <w:color w:val="231F20"/>
          <w:spacing w:val="-12"/>
        </w:rPr>
        <w:t> </w:t>
      </w:r>
      <w:r>
        <w:rPr>
          <w:color w:val="231F20"/>
        </w:rPr>
        <w:t>particularmente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autobiografía,</w:t>
      </w:r>
      <w:r>
        <w:rPr>
          <w:color w:val="231F20"/>
          <w:spacing w:val="-12"/>
        </w:rPr>
        <w:t> </w:t>
      </w:r>
      <w:r>
        <w:rPr>
          <w:color w:val="231F20"/>
        </w:rPr>
        <w:t>detona la</w:t>
      </w:r>
      <w:r>
        <w:rPr>
          <w:color w:val="231F20"/>
          <w:spacing w:val="-7"/>
        </w:rPr>
        <w:t> </w:t>
      </w:r>
      <w:r>
        <w:rPr>
          <w:color w:val="231F20"/>
        </w:rPr>
        <w:t>elección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posición,</w:t>
      </w:r>
      <w:r>
        <w:rPr>
          <w:color w:val="231F20"/>
          <w:spacing w:val="-7"/>
        </w:rPr>
        <w:t> </w:t>
      </w:r>
      <w:r>
        <w:rPr>
          <w:color w:val="231F20"/>
        </w:rPr>
        <w:t>primero,</w:t>
      </w:r>
      <w:r>
        <w:rPr>
          <w:color w:val="231F20"/>
          <w:spacing w:val="-7"/>
        </w:rPr>
        <w:t> </w:t>
      </w:r>
      <w:r>
        <w:rPr>
          <w:color w:val="231F20"/>
        </w:rPr>
        <w:t>del</w:t>
      </w:r>
      <w:r>
        <w:rPr>
          <w:color w:val="231F20"/>
          <w:spacing w:val="-7"/>
        </w:rPr>
        <w:t> </w:t>
      </w:r>
      <w:r>
        <w:rPr>
          <w:color w:val="231F20"/>
        </w:rPr>
        <w:t>sujeto</w:t>
      </w:r>
      <w:r>
        <w:rPr>
          <w:color w:val="231F20"/>
          <w:spacing w:val="-7"/>
        </w:rPr>
        <w:t> </w:t>
      </w:r>
      <w:r>
        <w:rPr>
          <w:color w:val="231F20"/>
        </w:rPr>
        <w:t>ante</w:t>
      </w:r>
      <w:r>
        <w:rPr>
          <w:color w:val="231F20"/>
          <w:spacing w:val="-7"/>
        </w:rPr>
        <w:t> </w:t>
      </w:r>
      <w:r>
        <w:rPr>
          <w:color w:val="231F20"/>
        </w:rPr>
        <w:t>su</w:t>
      </w:r>
      <w:r>
        <w:rPr>
          <w:color w:val="231F20"/>
          <w:spacing w:val="-7"/>
        </w:rPr>
        <w:t> </w:t>
      </w:r>
      <w:r>
        <w:rPr>
          <w:color w:val="231F20"/>
        </w:rPr>
        <w:t>realidad</w:t>
      </w:r>
      <w:r>
        <w:rPr>
          <w:color w:val="231F20"/>
          <w:spacing w:val="-7"/>
        </w:rPr>
        <w:t> </w:t>
      </w:r>
      <w:r>
        <w:rPr>
          <w:color w:val="231F20"/>
        </w:rPr>
        <w:t>his- tórica,</w:t>
      </w:r>
      <w:r>
        <w:rPr>
          <w:color w:val="231F20"/>
          <w:spacing w:val="-9"/>
        </w:rPr>
        <w:t> </w:t>
      </w:r>
      <w:r>
        <w:rPr>
          <w:color w:val="231F20"/>
        </w:rPr>
        <w:t>y</w:t>
      </w:r>
      <w:r>
        <w:rPr>
          <w:color w:val="231F20"/>
          <w:spacing w:val="-9"/>
        </w:rPr>
        <w:t> </w:t>
      </w:r>
      <w:r>
        <w:rPr>
          <w:color w:val="231F20"/>
        </w:rPr>
        <w:t>después,</w:t>
      </w:r>
      <w:r>
        <w:rPr>
          <w:color w:val="231F20"/>
          <w:spacing w:val="-9"/>
        </w:rPr>
        <w:t> </w:t>
      </w:r>
      <w:r>
        <w:rPr>
          <w:color w:val="231F20"/>
        </w:rPr>
        <w:t>del</w:t>
      </w:r>
      <w:r>
        <w:rPr>
          <w:color w:val="231F20"/>
          <w:spacing w:val="-9"/>
        </w:rPr>
        <w:t> </w:t>
      </w:r>
      <w:r>
        <w:rPr>
          <w:color w:val="231F20"/>
        </w:rPr>
        <w:t>escritor</w:t>
      </w:r>
      <w:r>
        <w:rPr>
          <w:color w:val="231F20"/>
          <w:spacing w:val="-9"/>
        </w:rPr>
        <w:t> </w:t>
      </w:r>
      <w:r>
        <w:rPr>
          <w:color w:val="231F20"/>
        </w:rPr>
        <w:t>ante</w:t>
      </w:r>
      <w:r>
        <w:rPr>
          <w:color w:val="231F20"/>
          <w:spacing w:val="-9"/>
        </w:rPr>
        <w:t> </w:t>
      </w:r>
      <w:r>
        <w:rPr>
          <w:color w:val="231F20"/>
        </w:rPr>
        <w:t>el</w:t>
      </w:r>
      <w:r>
        <w:rPr>
          <w:color w:val="231F20"/>
          <w:spacing w:val="-9"/>
        </w:rPr>
        <w:t> </w:t>
      </w:r>
      <w:r>
        <w:rPr>
          <w:color w:val="231F20"/>
        </w:rPr>
        <w:t>ejercicio</w:t>
      </w:r>
      <w:r>
        <w:rPr>
          <w:color w:val="231F20"/>
          <w:spacing w:val="-9"/>
        </w:rPr>
        <w:t> </w:t>
      </w:r>
      <w:r>
        <w:rPr>
          <w:color w:val="231F20"/>
        </w:rPr>
        <w:t>artístico.</w:t>
      </w:r>
      <w:r>
        <w:rPr>
          <w:color w:val="231F20"/>
          <w:spacing w:val="-9"/>
        </w:rPr>
        <w:t> </w:t>
      </w:r>
      <w:r>
        <w:rPr>
          <w:color w:val="231F20"/>
        </w:rPr>
        <w:t>La</w:t>
      </w:r>
      <w:r>
        <w:rPr>
          <w:color w:val="231F20"/>
          <w:spacing w:val="-9"/>
        </w:rPr>
        <w:t> </w:t>
      </w:r>
      <w:r>
        <w:rPr>
          <w:color w:val="231F20"/>
        </w:rPr>
        <w:t>confor- mación</w:t>
      </w:r>
      <w:r>
        <w:rPr>
          <w:color w:val="231F20"/>
          <w:spacing w:val="-26"/>
        </w:rPr>
        <w:t> </w:t>
      </w:r>
      <w:r>
        <w:rPr>
          <w:color w:val="231F20"/>
        </w:rPr>
        <w:t>del</w:t>
      </w:r>
      <w:r>
        <w:rPr>
          <w:color w:val="231F20"/>
          <w:spacing w:val="-26"/>
        </w:rPr>
        <w:t> </w:t>
      </w:r>
      <w:r>
        <w:rPr>
          <w:color w:val="231F20"/>
        </w:rPr>
        <w:t>mundo</w:t>
      </w:r>
      <w:r>
        <w:rPr>
          <w:color w:val="231F20"/>
          <w:spacing w:val="-26"/>
        </w:rPr>
        <w:t> </w:t>
      </w:r>
      <w:r>
        <w:rPr>
          <w:color w:val="231F20"/>
        </w:rPr>
        <w:t>interior,</w:t>
      </w:r>
      <w:r>
        <w:rPr>
          <w:color w:val="231F20"/>
          <w:spacing w:val="-26"/>
        </w:rPr>
        <w:t> </w:t>
      </w:r>
      <w:r>
        <w:rPr>
          <w:color w:val="231F20"/>
        </w:rPr>
        <w:t>el</w:t>
      </w:r>
      <w:r>
        <w:rPr>
          <w:color w:val="231F20"/>
          <w:spacing w:val="-26"/>
        </w:rPr>
        <w:t> </w:t>
      </w:r>
      <w:r>
        <w:rPr>
          <w:color w:val="231F20"/>
        </w:rPr>
        <w:t>“recinto</w:t>
      </w:r>
      <w:r>
        <w:rPr>
          <w:color w:val="231F20"/>
          <w:spacing w:val="-26"/>
        </w:rPr>
        <w:t> </w:t>
      </w:r>
      <w:r>
        <w:rPr>
          <w:color w:val="231F20"/>
        </w:rPr>
        <w:t>vedado”,</w:t>
      </w:r>
      <w:r>
        <w:rPr>
          <w:color w:val="231F20"/>
          <w:spacing w:val="-26"/>
        </w:rPr>
        <w:t> </w:t>
      </w:r>
      <w:r>
        <w:rPr>
          <w:color w:val="231F20"/>
        </w:rPr>
        <w:t>se</w:t>
      </w:r>
      <w:r>
        <w:rPr>
          <w:color w:val="231F20"/>
          <w:spacing w:val="-26"/>
        </w:rPr>
        <w:t> </w:t>
      </w:r>
      <w:r>
        <w:rPr>
          <w:color w:val="231F20"/>
        </w:rPr>
        <w:t>representa</w:t>
      </w:r>
      <w:r>
        <w:rPr>
          <w:color w:val="231F20"/>
          <w:spacing w:val="-26"/>
        </w:rPr>
        <w:t> </w:t>
      </w:r>
      <w:r>
        <w:rPr>
          <w:color w:val="231F20"/>
        </w:rPr>
        <w:t>como respuesta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“vulnerabilidad”</w:t>
      </w:r>
      <w:r>
        <w:rPr>
          <w:color w:val="231F20"/>
          <w:spacing w:val="-13"/>
        </w:rPr>
        <w:t> </w:t>
      </w:r>
      <w:r>
        <w:rPr>
          <w:color w:val="231F20"/>
        </w:rPr>
        <w:t>del</w:t>
      </w:r>
      <w:r>
        <w:rPr>
          <w:color w:val="231F20"/>
          <w:spacing w:val="-13"/>
        </w:rPr>
        <w:t> </w:t>
      </w:r>
      <w:r>
        <w:rPr>
          <w:color w:val="231F20"/>
        </w:rPr>
        <w:t>mundo</w:t>
      </w:r>
      <w:r>
        <w:rPr>
          <w:color w:val="231F20"/>
          <w:spacing w:val="-13"/>
        </w:rPr>
        <w:t> </w:t>
      </w:r>
      <w:r>
        <w:rPr>
          <w:color w:val="231F20"/>
        </w:rPr>
        <w:t>exterior;</w:t>
      </w:r>
      <w:r>
        <w:rPr>
          <w:color w:val="231F20"/>
          <w:spacing w:val="-13"/>
        </w:rPr>
        <w:t> </w:t>
      </w:r>
      <w:r>
        <w:rPr>
          <w:color w:val="231F20"/>
        </w:rPr>
        <w:t>frente</w:t>
      </w:r>
      <w:r>
        <w:rPr>
          <w:color w:val="231F20"/>
          <w:spacing w:val="-13"/>
        </w:rPr>
        <w:t> </w:t>
      </w:r>
      <w:r>
        <w:rPr>
          <w:color w:val="231F20"/>
        </w:rPr>
        <w:t>a</w:t>
      </w:r>
      <w:r>
        <w:rPr>
          <w:color w:val="231F20"/>
          <w:spacing w:val="-13"/>
        </w:rPr>
        <w:t> </w:t>
      </w:r>
      <w:r>
        <w:rPr>
          <w:color w:val="231F20"/>
        </w:rPr>
        <w:t>ella,</w:t>
      </w:r>
      <w:r>
        <w:rPr>
          <w:color w:val="231F20"/>
          <w:spacing w:val="-13"/>
        </w:rPr>
        <w:t> </w:t>
      </w:r>
      <w:r>
        <w:rPr>
          <w:color w:val="231F20"/>
        </w:rPr>
        <w:t>el mundo</w:t>
      </w:r>
      <w:r>
        <w:rPr>
          <w:color w:val="231F20"/>
          <w:spacing w:val="-33"/>
        </w:rPr>
        <w:t> </w:t>
      </w:r>
      <w:r>
        <w:rPr>
          <w:color w:val="231F20"/>
        </w:rPr>
        <w:t>interior,</w:t>
      </w:r>
      <w:r>
        <w:rPr>
          <w:color w:val="231F20"/>
          <w:spacing w:val="-33"/>
        </w:rPr>
        <w:t> </w:t>
      </w:r>
      <w:r>
        <w:rPr>
          <w:color w:val="231F20"/>
        </w:rPr>
        <w:t>según</w:t>
      </w:r>
      <w:r>
        <w:rPr>
          <w:color w:val="231F20"/>
          <w:spacing w:val="-33"/>
        </w:rPr>
        <w:t> </w:t>
      </w:r>
      <w:r>
        <w:rPr>
          <w:color w:val="231F20"/>
        </w:rPr>
        <w:t>señala</w:t>
      </w:r>
      <w:r>
        <w:rPr>
          <w:color w:val="231F20"/>
          <w:spacing w:val="-33"/>
        </w:rPr>
        <w:t> </w:t>
      </w:r>
      <w:r>
        <w:rPr>
          <w:color w:val="231F20"/>
        </w:rPr>
        <w:t>el</w:t>
      </w:r>
      <w:r>
        <w:rPr>
          <w:color w:val="231F20"/>
          <w:spacing w:val="-33"/>
        </w:rPr>
        <w:t> </w:t>
      </w:r>
      <w:r>
        <w:rPr>
          <w:color w:val="231F20"/>
        </w:rPr>
        <w:t>narrador,</w:t>
      </w:r>
      <w:r>
        <w:rPr>
          <w:color w:val="231F20"/>
          <w:spacing w:val="-33"/>
        </w:rPr>
        <w:t> </w:t>
      </w:r>
      <w:r>
        <w:rPr>
          <w:color w:val="231F20"/>
        </w:rPr>
        <w:t>resulta</w:t>
      </w:r>
      <w:r>
        <w:rPr>
          <w:color w:val="231F20"/>
          <w:spacing w:val="-33"/>
        </w:rPr>
        <w:t> </w:t>
      </w:r>
      <w:r>
        <w:rPr>
          <w:color w:val="231F20"/>
        </w:rPr>
        <w:t>“infinitamente</w:t>
      </w:r>
      <w:r>
        <w:rPr>
          <w:color w:val="231F20"/>
          <w:spacing w:val="-33"/>
        </w:rPr>
        <w:t> </w:t>
      </w:r>
      <w:r>
        <w:rPr>
          <w:color w:val="231F20"/>
        </w:rPr>
        <w:t>más aprehensible”,</w:t>
      </w:r>
      <w:r>
        <w:rPr>
          <w:color w:val="231F20"/>
          <w:spacing w:val="-26"/>
        </w:rPr>
        <w:t> </w:t>
      </w:r>
      <w:r>
        <w:rPr>
          <w:color w:val="231F20"/>
        </w:rPr>
        <w:t>y</w:t>
      </w:r>
      <w:r>
        <w:rPr>
          <w:color w:val="231F20"/>
          <w:spacing w:val="-26"/>
        </w:rPr>
        <w:t> </w:t>
      </w:r>
      <w:r>
        <w:rPr>
          <w:color w:val="231F20"/>
        </w:rPr>
        <w:t>tras</w:t>
      </w:r>
      <w:r>
        <w:rPr>
          <w:color w:val="231F20"/>
          <w:spacing w:val="-26"/>
        </w:rPr>
        <w:t> </w:t>
      </w:r>
      <w:r>
        <w:rPr>
          <w:color w:val="231F20"/>
        </w:rPr>
        <w:t>la</w:t>
      </w:r>
      <w:r>
        <w:rPr>
          <w:color w:val="231F20"/>
          <w:spacing w:val="-26"/>
        </w:rPr>
        <w:t> </w:t>
      </w:r>
      <w:r>
        <w:rPr>
          <w:color w:val="231F20"/>
        </w:rPr>
        <w:t>fragmentación</w:t>
      </w:r>
      <w:r>
        <w:rPr>
          <w:color w:val="231F20"/>
          <w:spacing w:val="-26"/>
        </w:rPr>
        <w:t> </w:t>
      </w:r>
      <w:r>
        <w:rPr>
          <w:color w:val="231F20"/>
        </w:rPr>
        <w:t>simbolizada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imagen</w:t>
      </w:r>
      <w:r>
        <w:rPr>
          <w:color w:val="231F20"/>
          <w:spacing w:val="-26"/>
        </w:rPr>
        <w:t> </w:t>
      </w:r>
      <w:r>
        <w:rPr>
          <w:color w:val="231F20"/>
        </w:rPr>
        <w:t>del cuerpo</w:t>
      </w:r>
      <w:r>
        <w:rPr>
          <w:color w:val="231F20"/>
          <w:spacing w:val="-17"/>
        </w:rPr>
        <w:t> </w:t>
      </w:r>
      <w:r>
        <w:rPr>
          <w:color w:val="231F20"/>
        </w:rPr>
        <w:t>desmembrado</w:t>
      </w:r>
      <w:r>
        <w:rPr>
          <w:color w:val="231F20"/>
          <w:spacing w:val="-17"/>
        </w:rPr>
        <w:t> </w:t>
      </w:r>
      <w:r>
        <w:rPr>
          <w:color w:val="231F20"/>
        </w:rPr>
        <w:t>de</w:t>
      </w:r>
      <w:r>
        <w:rPr>
          <w:color w:val="231F20"/>
          <w:spacing w:val="-17"/>
        </w:rPr>
        <w:t> </w:t>
      </w:r>
      <w:r>
        <w:rPr>
          <w:color w:val="231F20"/>
        </w:rPr>
        <w:t>Anne</w:t>
      </w:r>
      <w:r>
        <w:rPr>
          <w:color w:val="231F20"/>
          <w:spacing w:val="-17"/>
        </w:rPr>
        <w:t> </w:t>
      </w:r>
      <w:r>
        <w:rPr>
          <w:color w:val="231F20"/>
        </w:rPr>
        <w:t>Marie,</w:t>
      </w:r>
      <w:r>
        <w:rPr>
          <w:color w:val="231F20"/>
          <w:spacing w:val="-17"/>
        </w:rPr>
        <w:t> </w:t>
      </w:r>
      <w:r>
        <w:rPr>
          <w:color w:val="231F20"/>
        </w:rPr>
        <w:t>busca</w:t>
      </w:r>
      <w:r>
        <w:rPr>
          <w:color w:val="231F20"/>
          <w:spacing w:val="-17"/>
        </w:rPr>
        <w:t> </w:t>
      </w:r>
      <w:r>
        <w:rPr>
          <w:color w:val="231F20"/>
        </w:rPr>
        <w:t>un</w:t>
      </w:r>
      <w:r>
        <w:rPr>
          <w:color w:val="231F20"/>
          <w:spacing w:val="-17"/>
        </w:rPr>
        <w:t> </w:t>
      </w:r>
      <w:r>
        <w:rPr>
          <w:color w:val="231F20"/>
        </w:rPr>
        <w:t>nuevo</w:t>
      </w:r>
      <w:r>
        <w:rPr>
          <w:color w:val="231F20"/>
          <w:spacing w:val="-17"/>
        </w:rPr>
        <w:t> </w:t>
      </w:r>
      <w:r>
        <w:rPr>
          <w:color w:val="231F20"/>
        </w:rPr>
        <w:t>centro:</w:t>
      </w:r>
      <w:r>
        <w:rPr>
          <w:color w:val="231F20"/>
          <w:spacing w:val="-17"/>
        </w:rPr>
        <w:t> </w:t>
      </w:r>
      <w:r>
        <w:rPr>
          <w:color w:val="231F20"/>
        </w:rPr>
        <w:t>el</w:t>
      </w:r>
      <w:r>
        <w:rPr>
          <w:color w:val="231F20"/>
          <w:spacing w:val="-17"/>
        </w:rPr>
        <w:t> </w:t>
      </w:r>
      <w:r>
        <w:rPr>
          <w:color w:val="231F20"/>
        </w:rPr>
        <w:t>yo </w:t>
      </w:r>
      <w:r>
        <w:rPr>
          <w:color w:val="231F20"/>
          <w:w w:val="95"/>
        </w:rPr>
        <w:t>y la</w:t>
      </w:r>
      <w:r>
        <w:rPr>
          <w:color w:val="231F20"/>
          <w:spacing w:val="3"/>
          <w:w w:val="95"/>
        </w:rPr>
        <w:t> </w:t>
      </w:r>
      <w:r>
        <w:rPr>
          <w:color w:val="231F20"/>
          <w:w w:val="95"/>
        </w:rPr>
        <w:t>introspección:</w:t>
      </w:r>
    </w:p>
    <w:p>
      <w:pPr>
        <w:pStyle w:val="BodyText"/>
        <w:spacing w:before="10"/>
        <w:rPr>
          <w:sz w:val="27"/>
        </w:rPr>
      </w:pPr>
    </w:p>
    <w:p>
      <w:pPr>
        <w:spacing w:line="297" w:lineRule="auto" w:before="0"/>
        <w:ind w:left="2000" w:right="1701" w:firstLine="0"/>
        <w:jc w:val="both"/>
        <w:rPr>
          <w:sz w:val="21"/>
        </w:rPr>
      </w:pPr>
      <w:r>
        <w:rPr>
          <w:color w:val="231F20"/>
          <w:spacing w:val="-3"/>
          <w:sz w:val="21"/>
        </w:rPr>
        <w:t>Poco </w:t>
      </w:r>
      <w:r>
        <w:rPr>
          <w:color w:val="231F20"/>
          <w:sz w:val="21"/>
        </w:rPr>
        <w:t>a poco he ido construyendo un mundo inviolable en el que no quiero</w:t>
      </w:r>
      <w:r>
        <w:rPr>
          <w:color w:val="231F20"/>
          <w:spacing w:val="-15"/>
          <w:sz w:val="21"/>
        </w:rPr>
        <w:t> </w:t>
      </w:r>
      <w:r>
        <w:rPr>
          <w:color w:val="231F20"/>
          <w:sz w:val="21"/>
        </w:rPr>
        <w:t>que</w:t>
      </w:r>
      <w:r>
        <w:rPr>
          <w:color w:val="231F20"/>
          <w:spacing w:val="-15"/>
          <w:sz w:val="21"/>
        </w:rPr>
        <w:t> </w:t>
      </w:r>
      <w:r>
        <w:rPr>
          <w:color w:val="231F20"/>
          <w:sz w:val="21"/>
        </w:rPr>
        <w:t>penetre</w:t>
      </w:r>
      <w:r>
        <w:rPr>
          <w:color w:val="231F20"/>
          <w:spacing w:val="-15"/>
          <w:sz w:val="21"/>
        </w:rPr>
        <w:t> </w:t>
      </w:r>
      <w:r>
        <w:rPr>
          <w:color w:val="231F20"/>
          <w:sz w:val="21"/>
        </w:rPr>
        <w:t>nadie</w:t>
      </w:r>
      <w:r>
        <w:rPr>
          <w:color w:val="231F20"/>
          <w:spacing w:val="-15"/>
          <w:sz w:val="21"/>
        </w:rPr>
        <w:t> </w:t>
      </w:r>
      <w:r>
        <w:rPr>
          <w:color w:val="231F20"/>
          <w:sz w:val="21"/>
        </w:rPr>
        <w:t>sin</w:t>
      </w:r>
      <w:r>
        <w:rPr>
          <w:color w:val="231F20"/>
          <w:spacing w:val="-15"/>
          <w:sz w:val="21"/>
        </w:rPr>
        <w:t> </w:t>
      </w:r>
      <w:r>
        <w:rPr>
          <w:color w:val="231F20"/>
          <w:sz w:val="21"/>
        </w:rPr>
        <w:t>mi</w:t>
      </w:r>
      <w:r>
        <w:rPr>
          <w:color w:val="231F20"/>
          <w:spacing w:val="-15"/>
          <w:sz w:val="21"/>
        </w:rPr>
        <w:t> </w:t>
      </w:r>
      <w:r>
        <w:rPr>
          <w:color w:val="231F20"/>
          <w:sz w:val="21"/>
        </w:rPr>
        <w:t>consentimiento</w:t>
      </w:r>
      <w:r>
        <w:rPr>
          <w:color w:val="231F20"/>
          <w:spacing w:val="-15"/>
          <w:sz w:val="21"/>
        </w:rPr>
        <w:t> </w:t>
      </w:r>
      <w:r>
        <w:rPr>
          <w:color w:val="231F20"/>
          <w:sz w:val="21"/>
        </w:rPr>
        <w:t>[...]</w:t>
      </w:r>
      <w:r>
        <w:rPr>
          <w:color w:val="231F20"/>
          <w:spacing w:val="-15"/>
          <w:sz w:val="21"/>
        </w:rPr>
        <w:t> </w:t>
      </w:r>
      <w:r>
        <w:rPr>
          <w:color w:val="231F20"/>
          <w:sz w:val="21"/>
        </w:rPr>
        <w:t>Al</w:t>
      </w:r>
      <w:r>
        <w:rPr>
          <w:color w:val="231F20"/>
          <w:spacing w:val="-15"/>
          <w:sz w:val="21"/>
        </w:rPr>
        <w:t> </w:t>
      </w:r>
      <w:r>
        <w:rPr>
          <w:color w:val="231F20"/>
          <w:sz w:val="21"/>
        </w:rPr>
        <w:t>final</w:t>
      </w:r>
      <w:r>
        <w:rPr>
          <w:color w:val="231F20"/>
          <w:spacing w:val="-15"/>
          <w:sz w:val="21"/>
        </w:rPr>
        <w:t> </w:t>
      </w:r>
      <w:r>
        <w:rPr>
          <w:color w:val="231F20"/>
          <w:sz w:val="21"/>
        </w:rPr>
        <w:t>de</w:t>
      </w:r>
      <w:r>
        <w:rPr>
          <w:color w:val="231F20"/>
          <w:spacing w:val="-15"/>
          <w:sz w:val="21"/>
        </w:rPr>
        <w:t> </w:t>
      </w:r>
      <w:r>
        <w:rPr>
          <w:color w:val="231F20"/>
          <w:sz w:val="21"/>
        </w:rPr>
        <w:t>cuen- tas,</w:t>
      </w:r>
      <w:r>
        <w:rPr>
          <w:color w:val="231F20"/>
          <w:spacing w:val="-17"/>
          <w:sz w:val="21"/>
        </w:rPr>
        <w:t> </w:t>
      </w:r>
      <w:r>
        <w:rPr>
          <w:color w:val="231F20"/>
          <w:sz w:val="21"/>
        </w:rPr>
        <w:t>como</w:t>
      </w:r>
      <w:r>
        <w:rPr>
          <w:color w:val="231F20"/>
          <w:spacing w:val="-17"/>
          <w:sz w:val="21"/>
        </w:rPr>
        <w:t> </w:t>
      </w:r>
      <w:r>
        <w:rPr>
          <w:color w:val="231F20"/>
          <w:sz w:val="21"/>
        </w:rPr>
        <w:t>escritor,</w:t>
      </w:r>
      <w:r>
        <w:rPr>
          <w:color w:val="231F20"/>
          <w:spacing w:val="-17"/>
          <w:sz w:val="21"/>
        </w:rPr>
        <w:t> </w:t>
      </w:r>
      <w:r>
        <w:rPr>
          <w:color w:val="231F20"/>
          <w:sz w:val="21"/>
        </w:rPr>
        <w:t>me</w:t>
      </w:r>
      <w:r>
        <w:rPr>
          <w:color w:val="231F20"/>
          <w:spacing w:val="-17"/>
          <w:sz w:val="21"/>
        </w:rPr>
        <w:t> </w:t>
      </w:r>
      <w:r>
        <w:rPr>
          <w:color w:val="231F20"/>
          <w:sz w:val="21"/>
        </w:rPr>
        <w:t>he</w:t>
      </w:r>
      <w:r>
        <w:rPr>
          <w:color w:val="231F20"/>
          <w:spacing w:val="-17"/>
          <w:sz w:val="21"/>
        </w:rPr>
        <w:t> </w:t>
      </w:r>
      <w:r>
        <w:rPr>
          <w:color w:val="231F20"/>
          <w:sz w:val="21"/>
        </w:rPr>
        <w:t>convertido</w:t>
      </w:r>
      <w:r>
        <w:rPr>
          <w:color w:val="231F20"/>
          <w:spacing w:val="-17"/>
          <w:sz w:val="21"/>
        </w:rPr>
        <w:t> </w:t>
      </w:r>
      <w:r>
        <w:rPr>
          <w:color w:val="231F20"/>
          <w:sz w:val="21"/>
        </w:rPr>
        <w:t>en</w:t>
      </w:r>
      <w:r>
        <w:rPr>
          <w:color w:val="231F20"/>
          <w:spacing w:val="-17"/>
          <w:sz w:val="21"/>
        </w:rPr>
        <w:t> </w:t>
      </w:r>
      <w:r>
        <w:rPr>
          <w:color w:val="231F20"/>
          <w:sz w:val="21"/>
        </w:rPr>
        <w:t>fotógrafo;</w:t>
      </w:r>
      <w:r>
        <w:rPr>
          <w:color w:val="231F20"/>
          <w:spacing w:val="-17"/>
          <w:sz w:val="21"/>
        </w:rPr>
        <w:t> </w:t>
      </w:r>
      <w:r>
        <w:rPr>
          <w:color w:val="231F20"/>
          <w:sz w:val="21"/>
        </w:rPr>
        <w:t>impresiono</w:t>
      </w:r>
      <w:r>
        <w:rPr>
          <w:color w:val="231F20"/>
          <w:spacing w:val="-17"/>
          <w:sz w:val="21"/>
        </w:rPr>
        <w:t> </w:t>
      </w:r>
      <w:r>
        <w:rPr>
          <w:color w:val="231F20"/>
          <w:sz w:val="21"/>
        </w:rPr>
        <w:t>ciertas placas</w:t>
      </w:r>
      <w:r>
        <w:rPr>
          <w:color w:val="231F20"/>
          <w:spacing w:val="-16"/>
          <w:sz w:val="21"/>
        </w:rPr>
        <w:t> </w:t>
      </w:r>
      <w:r>
        <w:rPr>
          <w:color w:val="231F20"/>
          <w:sz w:val="21"/>
        </w:rPr>
        <w:t>con</w:t>
      </w:r>
      <w:r>
        <w:rPr>
          <w:color w:val="231F20"/>
          <w:spacing w:val="-16"/>
          <w:sz w:val="21"/>
        </w:rPr>
        <w:t> </w:t>
      </w:r>
      <w:r>
        <w:rPr>
          <w:color w:val="231F20"/>
          <w:sz w:val="21"/>
        </w:rPr>
        <w:t>el</w:t>
      </w:r>
      <w:r>
        <w:rPr>
          <w:color w:val="231F20"/>
          <w:spacing w:val="-16"/>
          <w:sz w:val="21"/>
        </w:rPr>
        <w:t> </w:t>
      </w:r>
      <w:r>
        <w:rPr>
          <w:color w:val="231F20"/>
          <w:sz w:val="21"/>
        </w:rPr>
        <w:t>aspecto</w:t>
      </w:r>
      <w:r>
        <w:rPr>
          <w:color w:val="231F20"/>
          <w:spacing w:val="-16"/>
          <w:sz w:val="21"/>
        </w:rPr>
        <w:t> </w:t>
      </w:r>
      <w:r>
        <w:rPr>
          <w:color w:val="231F20"/>
          <w:sz w:val="21"/>
        </w:rPr>
        <w:t>de</w:t>
      </w:r>
      <w:r>
        <w:rPr>
          <w:color w:val="231F20"/>
          <w:spacing w:val="-16"/>
          <w:sz w:val="21"/>
        </w:rPr>
        <w:t> </w:t>
      </w:r>
      <w:r>
        <w:rPr>
          <w:color w:val="231F20"/>
          <w:sz w:val="21"/>
        </w:rPr>
        <w:t>esa</w:t>
      </w:r>
      <w:r>
        <w:rPr>
          <w:color w:val="231F20"/>
          <w:spacing w:val="-16"/>
          <w:sz w:val="21"/>
        </w:rPr>
        <w:t> </w:t>
      </w:r>
      <w:r>
        <w:rPr>
          <w:color w:val="231F20"/>
          <w:sz w:val="21"/>
        </w:rPr>
        <w:t>interioridad</w:t>
      </w:r>
      <w:r>
        <w:rPr>
          <w:color w:val="231F20"/>
          <w:spacing w:val="-16"/>
          <w:sz w:val="21"/>
        </w:rPr>
        <w:t> </w:t>
      </w:r>
      <w:r>
        <w:rPr>
          <w:color w:val="231F20"/>
          <w:sz w:val="21"/>
        </w:rPr>
        <w:t>y</w:t>
      </w:r>
      <w:r>
        <w:rPr>
          <w:color w:val="231F20"/>
          <w:spacing w:val="-16"/>
          <w:sz w:val="21"/>
        </w:rPr>
        <w:t> </w:t>
      </w:r>
      <w:r>
        <w:rPr>
          <w:color w:val="231F20"/>
          <w:sz w:val="21"/>
        </w:rPr>
        <w:t>las</w:t>
      </w:r>
      <w:r>
        <w:rPr>
          <w:color w:val="231F20"/>
          <w:spacing w:val="-16"/>
          <w:sz w:val="21"/>
        </w:rPr>
        <w:t> </w:t>
      </w:r>
      <w:r>
        <w:rPr>
          <w:color w:val="231F20"/>
          <w:sz w:val="21"/>
        </w:rPr>
        <w:t>distribuyo</w:t>
      </w:r>
      <w:r>
        <w:rPr>
          <w:color w:val="231F20"/>
          <w:spacing w:val="-16"/>
          <w:sz w:val="21"/>
        </w:rPr>
        <w:t> </w:t>
      </w:r>
      <w:r>
        <w:rPr>
          <w:color w:val="231F20"/>
          <w:sz w:val="21"/>
        </w:rPr>
        <w:t>entre</w:t>
      </w:r>
      <w:r>
        <w:rPr>
          <w:color w:val="231F20"/>
          <w:spacing w:val="-16"/>
          <w:sz w:val="21"/>
        </w:rPr>
        <w:t> </w:t>
      </w:r>
      <w:r>
        <w:rPr>
          <w:color w:val="231F20"/>
          <w:sz w:val="21"/>
        </w:rPr>
        <w:t>los</w:t>
      </w:r>
      <w:r>
        <w:rPr>
          <w:color w:val="231F20"/>
          <w:spacing w:val="-16"/>
          <w:sz w:val="21"/>
        </w:rPr>
        <w:t> </w:t>
      </w:r>
      <w:r>
        <w:rPr>
          <w:color w:val="231F20"/>
          <w:sz w:val="21"/>
        </w:rPr>
        <w:t>afi- cionados anónimos. Mi búsqueda se encamina, tal vez, a conseguir una impresión extremadamente fiel de ese recinto que a todos, por principio,</w:t>
      </w:r>
      <w:r>
        <w:rPr>
          <w:color w:val="231F20"/>
          <w:spacing w:val="-22"/>
          <w:sz w:val="21"/>
        </w:rPr>
        <w:t> </w:t>
      </w:r>
      <w:r>
        <w:rPr>
          <w:color w:val="231F20"/>
          <w:sz w:val="21"/>
        </w:rPr>
        <w:t>está</w:t>
      </w:r>
      <w:r>
        <w:rPr>
          <w:color w:val="231F20"/>
          <w:spacing w:val="-22"/>
          <w:sz w:val="21"/>
        </w:rPr>
        <w:t> </w:t>
      </w:r>
      <w:r>
        <w:rPr>
          <w:color w:val="231F20"/>
          <w:sz w:val="21"/>
        </w:rPr>
        <w:t>vedado</w:t>
      </w:r>
      <w:r>
        <w:rPr>
          <w:color w:val="231F20"/>
          <w:spacing w:val="-22"/>
          <w:sz w:val="21"/>
        </w:rPr>
        <w:t> </w:t>
      </w:r>
      <w:r>
        <w:rPr>
          <w:color w:val="231F20"/>
          <w:sz w:val="21"/>
        </w:rPr>
        <w:t>(p.</w:t>
      </w:r>
      <w:r>
        <w:rPr>
          <w:color w:val="231F20"/>
          <w:spacing w:val="-22"/>
          <w:sz w:val="21"/>
        </w:rPr>
        <w:t> </w:t>
      </w:r>
      <w:r>
        <w:rPr>
          <w:color w:val="231F20"/>
          <w:sz w:val="21"/>
        </w:rPr>
        <w:t>20).</w:t>
      </w:r>
    </w:p>
    <w:p>
      <w:pPr>
        <w:pStyle w:val="BodyText"/>
        <w:spacing w:before="8"/>
        <w:rPr>
          <w:sz w:val="24"/>
        </w:rPr>
      </w:pPr>
    </w:p>
    <w:p>
      <w:pPr>
        <w:pStyle w:val="BodyText"/>
        <w:spacing w:line="271" w:lineRule="auto"/>
        <w:ind w:left="1640" w:right="1701" w:firstLine="360"/>
        <w:jc w:val="both"/>
      </w:pPr>
      <w:r>
        <w:rPr>
          <w:color w:val="231F20"/>
        </w:rPr>
        <w:t>Este</w:t>
      </w:r>
      <w:r>
        <w:rPr>
          <w:color w:val="231F20"/>
          <w:spacing w:val="-8"/>
        </w:rPr>
        <w:t> </w:t>
      </w:r>
      <w:r>
        <w:rPr>
          <w:color w:val="231F20"/>
        </w:rPr>
        <w:t>posicionamiento,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fondo,</w:t>
      </w:r>
      <w:r>
        <w:rPr>
          <w:color w:val="231F20"/>
          <w:spacing w:val="-8"/>
        </w:rPr>
        <w:t> </w:t>
      </w:r>
      <w:r>
        <w:rPr>
          <w:color w:val="231F20"/>
        </w:rPr>
        <w:t>reproduce</w:t>
      </w:r>
      <w:r>
        <w:rPr>
          <w:color w:val="231F20"/>
          <w:spacing w:val="-8"/>
        </w:rPr>
        <w:t> </w:t>
      </w:r>
      <w:r>
        <w:rPr>
          <w:color w:val="231F20"/>
        </w:rPr>
        <w:t>el</w:t>
      </w:r>
      <w:r>
        <w:rPr>
          <w:color w:val="231F20"/>
          <w:spacing w:val="-8"/>
        </w:rPr>
        <w:t> </w:t>
      </w:r>
      <w:r>
        <w:rPr>
          <w:color w:val="231F20"/>
        </w:rPr>
        <w:t>lugar</w:t>
      </w:r>
      <w:r>
        <w:rPr>
          <w:color w:val="231F20"/>
          <w:spacing w:val="-8"/>
        </w:rPr>
        <w:t> </w:t>
      </w:r>
      <w:r>
        <w:rPr>
          <w:color w:val="231F20"/>
        </w:rPr>
        <w:t>que</w:t>
      </w:r>
      <w:r>
        <w:rPr>
          <w:color w:val="231F20"/>
          <w:spacing w:val="-8"/>
        </w:rPr>
        <w:t> </w:t>
      </w:r>
      <w:r>
        <w:rPr>
          <w:color w:val="231F20"/>
        </w:rPr>
        <w:t>Eli- zondo</w:t>
      </w:r>
      <w:r>
        <w:rPr>
          <w:color w:val="231F20"/>
          <w:spacing w:val="-32"/>
        </w:rPr>
        <w:t> </w:t>
      </w:r>
      <w:r>
        <w:rPr>
          <w:color w:val="231F20"/>
        </w:rPr>
        <w:t>elige</w:t>
      </w:r>
      <w:r>
        <w:rPr>
          <w:color w:val="231F20"/>
          <w:spacing w:val="-32"/>
        </w:rPr>
        <w:t> </w:t>
      </w:r>
      <w:r>
        <w:rPr>
          <w:color w:val="231F20"/>
        </w:rPr>
        <w:t>ocupar</w:t>
      </w:r>
      <w:r>
        <w:rPr>
          <w:color w:val="231F20"/>
          <w:spacing w:val="-32"/>
        </w:rPr>
        <w:t> </w:t>
      </w:r>
      <w:r>
        <w:rPr>
          <w:color w:val="231F20"/>
        </w:rPr>
        <w:t>como</w:t>
      </w:r>
      <w:r>
        <w:rPr>
          <w:color w:val="231F20"/>
          <w:spacing w:val="-32"/>
        </w:rPr>
        <w:t> </w:t>
      </w:r>
      <w:r>
        <w:rPr>
          <w:color w:val="231F20"/>
        </w:rPr>
        <w:t>escritor</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contexto</w:t>
      </w:r>
      <w:r>
        <w:rPr>
          <w:color w:val="231F20"/>
          <w:spacing w:val="-32"/>
        </w:rPr>
        <w:t> </w:t>
      </w:r>
      <w:r>
        <w:rPr>
          <w:color w:val="231F20"/>
        </w:rPr>
        <w:t>literario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época, a la luz de la ruptura con las convenciones realistas que se venía fraguando</w:t>
      </w:r>
      <w:r>
        <w:rPr>
          <w:color w:val="231F20"/>
          <w:spacing w:val="-30"/>
        </w:rPr>
        <w:t> </w:t>
      </w:r>
      <w:r>
        <w:rPr>
          <w:color w:val="231F20"/>
        </w:rPr>
        <w:t>desde</w:t>
      </w:r>
      <w:r>
        <w:rPr>
          <w:color w:val="231F20"/>
          <w:spacing w:val="-30"/>
        </w:rPr>
        <w:t> </w:t>
      </w:r>
      <w:r>
        <w:rPr>
          <w:color w:val="231F20"/>
        </w:rPr>
        <w:t>décadas</w:t>
      </w:r>
      <w:r>
        <w:rPr>
          <w:color w:val="231F20"/>
          <w:spacing w:val="-30"/>
        </w:rPr>
        <w:t> </w:t>
      </w:r>
      <w:r>
        <w:rPr>
          <w:color w:val="231F20"/>
        </w:rPr>
        <w:t>atrás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literatura</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cada</w:t>
      </w:r>
      <w:r>
        <w:rPr>
          <w:color w:val="231F20"/>
          <w:spacing w:val="-30"/>
        </w:rPr>
        <w:t> </w:t>
      </w:r>
      <w:r>
        <w:rPr>
          <w:color w:val="231F20"/>
        </w:rPr>
        <w:t>vez</w:t>
      </w:r>
      <w:r>
        <w:rPr>
          <w:color w:val="231F20"/>
          <w:spacing w:val="-30"/>
        </w:rPr>
        <w:t> </w:t>
      </w:r>
      <w:r>
        <w:rPr>
          <w:color w:val="231F20"/>
        </w:rPr>
        <w:t>más</w:t>
      </w:r>
      <w:r>
        <w:rPr>
          <w:color w:val="231F20"/>
          <w:spacing w:val="-30"/>
        </w:rPr>
        <w:t> </w:t>
      </w:r>
      <w:r>
        <w:rPr>
          <w:color w:val="231F20"/>
        </w:rPr>
        <w:t>mar- cada emergencia de la subjetividad. Optar por el mundo interior implica elegir entre las opciones literarias que, a decir del propio Elizondo,</w:t>
      </w:r>
      <w:r>
        <w:rPr>
          <w:color w:val="231F20"/>
          <w:spacing w:val="-9"/>
        </w:rPr>
        <w:t> </w:t>
      </w:r>
      <w:r>
        <w:rPr>
          <w:color w:val="231F20"/>
        </w:rPr>
        <w:t>se</w:t>
      </w:r>
      <w:r>
        <w:rPr>
          <w:color w:val="231F20"/>
          <w:spacing w:val="-9"/>
        </w:rPr>
        <w:t> </w:t>
      </w:r>
      <w:r>
        <w:rPr>
          <w:color w:val="231F20"/>
        </w:rPr>
        <w:t>plantea</w:t>
      </w:r>
      <w:r>
        <w:rPr>
          <w:color w:val="231F20"/>
          <w:spacing w:val="-9"/>
        </w:rPr>
        <w:t> </w:t>
      </w:r>
      <w:r>
        <w:rPr>
          <w:color w:val="231F20"/>
        </w:rPr>
        <w:t>todo</w:t>
      </w:r>
      <w:r>
        <w:rPr>
          <w:color w:val="231F20"/>
          <w:spacing w:val="-9"/>
        </w:rPr>
        <w:t> </w:t>
      </w:r>
      <w:r>
        <w:rPr>
          <w:color w:val="231F20"/>
        </w:rPr>
        <w:t>escritor:</w:t>
      </w:r>
      <w:r>
        <w:rPr>
          <w:color w:val="231F20"/>
          <w:spacing w:val="-9"/>
        </w:rPr>
        <w:t> </w:t>
      </w:r>
      <w:r>
        <w:rPr>
          <w:color w:val="231F20"/>
        </w:rPr>
        <w:t>“la</w:t>
      </w:r>
      <w:r>
        <w:rPr>
          <w:color w:val="231F20"/>
          <w:spacing w:val="-9"/>
        </w:rPr>
        <w:t> </w:t>
      </w:r>
      <w:r>
        <w:rPr>
          <w:color w:val="231F20"/>
        </w:rPr>
        <w:t>opción</w:t>
      </w:r>
      <w:r>
        <w:rPr>
          <w:color w:val="231F20"/>
          <w:spacing w:val="-9"/>
        </w:rPr>
        <w:t> </w:t>
      </w:r>
      <w:r>
        <w:rPr>
          <w:color w:val="231F20"/>
        </w:rPr>
        <w:t>entre</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de</w:t>
      </w:r>
      <w:r>
        <w:rPr>
          <w:color w:val="231F20"/>
          <w:spacing w:val="-9"/>
        </w:rPr>
        <w:t> </w:t>
      </w:r>
      <w:r>
        <w:rPr>
          <w:color w:val="231F20"/>
        </w:rPr>
        <w:t>la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94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realidad</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mundo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fantasía</w:t>
      </w:r>
      <w:r>
        <w:rPr>
          <w:color w:val="231F20"/>
          <w:spacing w:val="-23"/>
        </w:rPr>
        <w:t> </w:t>
      </w:r>
      <w:r>
        <w:rPr>
          <w:color w:val="231F20"/>
        </w:rPr>
        <w: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realidad</w:t>
      </w:r>
      <w:r>
        <w:rPr>
          <w:color w:val="231F20"/>
          <w:spacing w:val="-23"/>
        </w:rPr>
        <w:t> </w:t>
      </w:r>
      <w:r>
        <w:rPr>
          <w:color w:val="231F20"/>
        </w:rPr>
        <w:t>interior.</w:t>
      </w:r>
      <w:r>
        <w:rPr>
          <w:color w:val="231F20"/>
          <w:spacing w:val="-26"/>
        </w:rPr>
        <w:t> </w:t>
      </w:r>
      <w:r>
        <w:rPr>
          <w:color w:val="231F20"/>
          <w:spacing w:val="-11"/>
        </w:rPr>
        <w:t>Yo</w:t>
      </w:r>
      <w:r>
        <w:rPr>
          <w:color w:val="231F20"/>
          <w:spacing w:val="-23"/>
        </w:rPr>
        <w:t> </w:t>
      </w:r>
      <w:r>
        <w:rPr>
          <w:color w:val="231F20"/>
        </w:rPr>
        <w:t>he</w:t>
      </w:r>
      <w:r>
        <w:rPr>
          <w:color w:val="231F20"/>
          <w:spacing w:val="-23"/>
        </w:rPr>
        <w:t> </w:t>
      </w:r>
      <w:r>
        <w:rPr>
          <w:color w:val="231F20"/>
        </w:rPr>
        <w:t>op- tado</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mundo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realidad</w:t>
      </w:r>
      <w:r>
        <w:rPr>
          <w:color w:val="231F20"/>
          <w:spacing w:val="-26"/>
        </w:rPr>
        <w:t> </w:t>
      </w:r>
      <w:r>
        <w:rPr>
          <w:color w:val="231F20"/>
        </w:rPr>
        <w:t>interior</w:t>
      </w:r>
      <w:r>
        <w:rPr>
          <w:color w:val="231F20"/>
          <w:spacing w:val="-26"/>
        </w:rPr>
        <w:t> </w:t>
      </w:r>
      <w:r>
        <w:rPr>
          <w:color w:val="231F20"/>
        </w:rPr>
        <w:t>[...]</w:t>
      </w:r>
      <w:r>
        <w:rPr>
          <w:color w:val="231F20"/>
          <w:spacing w:val="-26"/>
        </w:rPr>
        <w:t> </w:t>
      </w:r>
      <w:r>
        <w:rPr>
          <w:color w:val="231F20"/>
        </w:rPr>
        <w:t>La</w:t>
      </w:r>
      <w:r>
        <w:rPr>
          <w:color w:val="231F20"/>
          <w:spacing w:val="-26"/>
        </w:rPr>
        <w:t> </w:t>
      </w:r>
      <w:r>
        <w:rPr>
          <w:color w:val="231F20"/>
        </w:rPr>
        <w:t>realidad</w:t>
      </w:r>
      <w:r>
        <w:rPr>
          <w:color w:val="231F20"/>
          <w:spacing w:val="-26"/>
        </w:rPr>
        <w:t> </w:t>
      </w:r>
      <w:r>
        <w:rPr>
          <w:color w:val="231F20"/>
        </w:rPr>
        <w:t>exterior</w:t>
      </w:r>
      <w:r>
        <w:rPr>
          <w:color w:val="231F20"/>
          <w:spacing w:val="-26"/>
        </w:rPr>
        <w:t> </w:t>
      </w:r>
      <w:r>
        <w:rPr>
          <w:color w:val="231F20"/>
        </w:rPr>
        <w:t>me </w:t>
      </w:r>
      <w:r>
        <w:rPr>
          <w:color w:val="231F20"/>
          <w:w w:val="95"/>
        </w:rPr>
        <w:t>parece</w:t>
      </w:r>
      <w:r>
        <w:rPr>
          <w:color w:val="231F20"/>
          <w:spacing w:val="-7"/>
          <w:w w:val="95"/>
        </w:rPr>
        <w:t> </w:t>
      </w:r>
      <w:r>
        <w:rPr>
          <w:color w:val="231F20"/>
          <w:w w:val="95"/>
        </w:rPr>
        <w:t>menos</w:t>
      </w:r>
      <w:r>
        <w:rPr>
          <w:color w:val="231F20"/>
          <w:spacing w:val="-7"/>
          <w:w w:val="95"/>
        </w:rPr>
        <w:t> </w:t>
      </w:r>
      <w:r>
        <w:rPr>
          <w:color w:val="231F20"/>
          <w:w w:val="95"/>
        </w:rPr>
        <w:t>rica</w:t>
      </w:r>
      <w:r>
        <w:rPr>
          <w:color w:val="231F20"/>
          <w:spacing w:val="-7"/>
          <w:w w:val="95"/>
        </w:rPr>
        <w:t> </w:t>
      </w:r>
      <w:r>
        <w:rPr>
          <w:color w:val="231F20"/>
          <w:w w:val="95"/>
        </w:rPr>
        <w:t>tanto</w:t>
      </w:r>
      <w:r>
        <w:rPr>
          <w:color w:val="231F20"/>
          <w:spacing w:val="-7"/>
          <w:w w:val="95"/>
        </w:rPr>
        <w:t> </w:t>
      </w:r>
      <w:r>
        <w:rPr>
          <w:color w:val="231F20"/>
          <w:w w:val="95"/>
        </w:rPr>
        <w:t>en</w:t>
      </w:r>
      <w:r>
        <w:rPr>
          <w:color w:val="231F20"/>
          <w:spacing w:val="-7"/>
          <w:w w:val="95"/>
        </w:rPr>
        <w:t> </w:t>
      </w:r>
      <w:r>
        <w:rPr>
          <w:color w:val="231F20"/>
          <w:w w:val="95"/>
        </w:rPr>
        <w:t>experiencias</w:t>
      </w:r>
      <w:r>
        <w:rPr>
          <w:color w:val="231F20"/>
          <w:spacing w:val="-7"/>
          <w:w w:val="95"/>
        </w:rPr>
        <w:t> </w:t>
      </w:r>
      <w:r>
        <w:rPr>
          <w:color w:val="231F20"/>
          <w:w w:val="95"/>
        </w:rPr>
        <w:t>negativas</w:t>
      </w:r>
      <w:r>
        <w:rPr>
          <w:color w:val="231F20"/>
          <w:spacing w:val="-7"/>
          <w:w w:val="95"/>
        </w:rPr>
        <w:t> </w:t>
      </w:r>
      <w:r>
        <w:rPr>
          <w:color w:val="231F20"/>
          <w:w w:val="95"/>
        </w:rPr>
        <w:t>o</w:t>
      </w:r>
      <w:r>
        <w:rPr>
          <w:color w:val="231F20"/>
          <w:spacing w:val="-7"/>
          <w:w w:val="95"/>
        </w:rPr>
        <w:t> </w:t>
      </w:r>
      <w:r>
        <w:rPr>
          <w:color w:val="231F20"/>
          <w:w w:val="95"/>
        </w:rPr>
        <w:t>positivas,</w:t>
      </w:r>
      <w:r>
        <w:rPr>
          <w:color w:val="231F20"/>
          <w:spacing w:val="-7"/>
          <w:w w:val="95"/>
        </w:rPr>
        <w:t> </w:t>
      </w:r>
      <w:r>
        <w:rPr>
          <w:color w:val="231F20"/>
          <w:w w:val="95"/>
        </w:rPr>
        <w:t>mucho </w:t>
      </w:r>
      <w:r>
        <w:rPr>
          <w:color w:val="231F20"/>
        </w:rPr>
        <w:t>más</w:t>
      </w:r>
      <w:r>
        <w:rPr>
          <w:color w:val="231F20"/>
          <w:spacing w:val="-34"/>
        </w:rPr>
        <w:t> </w:t>
      </w:r>
      <w:r>
        <w:rPr>
          <w:color w:val="231F20"/>
        </w:rPr>
        <w:t>ricas</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realidad</w:t>
      </w:r>
      <w:r>
        <w:rPr>
          <w:color w:val="231F20"/>
          <w:spacing w:val="-34"/>
        </w:rPr>
        <w:t> </w:t>
      </w:r>
      <w:r>
        <w:rPr>
          <w:color w:val="231F20"/>
        </w:rPr>
        <w:t>interior;</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realidad</w:t>
      </w:r>
      <w:r>
        <w:rPr>
          <w:color w:val="231F20"/>
          <w:spacing w:val="-34"/>
        </w:rPr>
        <w:t> </w:t>
      </w:r>
      <w:r>
        <w:rPr>
          <w:color w:val="231F20"/>
        </w:rPr>
        <w:t>exterior</w:t>
      </w:r>
      <w:r>
        <w:rPr>
          <w:color w:val="231F20"/>
          <w:spacing w:val="-34"/>
        </w:rPr>
        <w:t> </w:t>
      </w:r>
      <w:r>
        <w:rPr>
          <w:color w:val="231F20"/>
        </w:rPr>
        <w:t>la</w:t>
      </w:r>
      <w:r>
        <w:rPr>
          <w:color w:val="231F20"/>
          <w:spacing w:val="-34"/>
        </w:rPr>
        <w:t> </w:t>
      </w:r>
      <w:r>
        <w:rPr>
          <w:color w:val="231F20"/>
        </w:rPr>
        <w:t>experiencia muchas</w:t>
      </w:r>
      <w:r>
        <w:rPr>
          <w:color w:val="231F20"/>
          <w:spacing w:val="-31"/>
        </w:rPr>
        <w:t> </w:t>
      </w:r>
      <w:r>
        <w:rPr>
          <w:color w:val="231F20"/>
        </w:rPr>
        <w:t>veces</w:t>
      </w:r>
      <w:r>
        <w:rPr>
          <w:color w:val="231F20"/>
          <w:spacing w:val="-31"/>
        </w:rPr>
        <w:t> </w:t>
      </w:r>
      <w:r>
        <w:rPr>
          <w:color w:val="231F20"/>
        </w:rPr>
        <w:t>se</w:t>
      </w:r>
      <w:r>
        <w:rPr>
          <w:color w:val="231F20"/>
          <w:spacing w:val="-31"/>
        </w:rPr>
        <w:t> </w:t>
      </w:r>
      <w:r>
        <w:rPr>
          <w:color w:val="231F20"/>
        </w:rPr>
        <w:t>detiene</w:t>
      </w:r>
      <w:r>
        <w:rPr>
          <w:color w:val="231F20"/>
          <w:spacing w:val="-31"/>
        </w:rPr>
        <w:t> </w:t>
      </w:r>
      <w:r>
        <w:rPr>
          <w:color w:val="231F20"/>
        </w:rPr>
        <w:t>ante</w:t>
      </w:r>
      <w:r>
        <w:rPr>
          <w:color w:val="231F20"/>
          <w:spacing w:val="-31"/>
        </w:rPr>
        <w:t> </w:t>
      </w:r>
      <w:r>
        <w:rPr>
          <w:color w:val="231F20"/>
        </w:rPr>
        <w:t>el</w:t>
      </w:r>
      <w:r>
        <w:rPr>
          <w:color w:val="231F20"/>
          <w:spacing w:val="-31"/>
        </w:rPr>
        <w:t> </w:t>
      </w:r>
      <w:r>
        <w:rPr>
          <w:color w:val="231F20"/>
        </w:rPr>
        <w:t>otro</w:t>
      </w:r>
      <w:r>
        <w:rPr>
          <w:color w:val="231F20"/>
          <w:spacing w:val="-31"/>
        </w:rPr>
        <w:t> </w:t>
      </w:r>
      <w:r>
        <w:rPr>
          <w:color w:val="231F20"/>
        </w:rPr>
        <w:t>personaje</w:t>
      </w:r>
      <w:r>
        <w:rPr>
          <w:color w:val="231F20"/>
          <w:spacing w:val="-31"/>
        </w:rPr>
        <w:t> </w:t>
      </w:r>
      <w:r>
        <w:rPr>
          <w:color w:val="231F20"/>
        </w:rPr>
        <w:t>que</w:t>
      </w:r>
      <w:r>
        <w:rPr>
          <w:color w:val="231F20"/>
          <w:spacing w:val="-31"/>
        </w:rPr>
        <w:t> </w:t>
      </w:r>
      <w:r>
        <w:rPr>
          <w:color w:val="231F20"/>
        </w:rPr>
        <w:t>participa”.</w:t>
      </w:r>
      <w:r>
        <w:rPr>
          <w:color w:val="231F20"/>
          <w:position w:val="8"/>
          <w:sz w:val="13"/>
        </w:rPr>
        <w:t>149</w:t>
      </w:r>
    </w:p>
    <w:p>
      <w:pPr>
        <w:pStyle w:val="BodyText"/>
        <w:spacing w:line="271" w:lineRule="auto" w:before="2"/>
        <w:ind w:left="1703" w:right="1637" w:firstLine="360"/>
        <w:jc w:val="both"/>
      </w:pPr>
      <w:r>
        <w:rPr/>
        <w:drawing>
          <wp:anchor distT="0" distB="0" distL="0" distR="0" allowOverlap="1" layoutInCell="1" locked="0" behindDoc="0" simplePos="0" relativeHeight="5824">
            <wp:simplePos x="0" y="0"/>
            <wp:positionH relativeFrom="page">
              <wp:posOffset>17462</wp:posOffset>
            </wp:positionH>
            <wp:positionV relativeFrom="paragraph">
              <wp:posOffset>1967457</wp:posOffset>
            </wp:positionV>
            <wp:extent cx="155575" cy="155575"/>
            <wp:effectExtent l="0" t="0" r="0" b="0"/>
            <wp:wrapNone/>
            <wp:docPr id="425" name="image3.png" descr=""/>
            <wp:cNvGraphicFramePr>
              <a:graphicFrameLocks noChangeAspect="1"/>
            </wp:cNvGraphicFramePr>
            <a:graphic>
              <a:graphicData uri="http://schemas.openxmlformats.org/drawingml/2006/picture">
                <pic:pic>
                  <pic:nvPicPr>
                    <pic:cNvPr id="42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848">
            <wp:simplePos x="0" y="0"/>
            <wp:positionH relativeFrom="page">
              <wp:posOffset>5760361</wp:posOffset>
            </wp:positionH>
            <wp:positionV relativeFrom="paragraph">
              <wp:posOffset>1967457</wp:posOffset>
            </wp:positionV>
            <wp:extent cx="155575" cy="155575"/>
            <wp:effectExtent l="0" t="0" r="0" b="0"/>
            <wp:wrapNone/>
            <wp:docPr id="427" name="image3.png" descr=""/>
            <wp:cNvGraphicFramePr>
              <a:graphicFrameLocks noChangeAspect="1"/>
            </wp:cNvGraphicFramePr>
            <a:graphic>
              <a:graphicData uri="http://schemas.openxmlformats.org/drawingml/2006/picture">
                <pic:pic>
                  <pic:nvPicPr>
                    <pic:cNvPr id="42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elección del mundo interior constituye en el texto</w:t>
      </w:r>
      <w:r>
        <w:rPr>
          <w:color w:val="231F20"/>
          <w:spacing w:val="-38"/>
        </w:rPr>
        <w:t> </w:t>
      </w:r>
      <w:r>
        <w:rPr>
          <w:color w:val="231F20"/>
        </w:rPr>
        <w:t>autobio- gráfico el preámbulo definitorio para la constitución del artista </w:t>
      </w:r>
      <w:r>
        <w:rPr>
          <w:color w:val="231F20"/>
          <w:spacing w:val="-10"/>
        </w:rPr>
        <w:t>y, </w:t>
      </w:r>
      <w:r>
        <w:rPr>
          <w:color w:val="231F20"/>
        </w:rPr>
        <w:t>bajo</w:t>
      </w:r>
      <w:r>
        <w:rPr>
          <w:color w:val="231F20"/>
          <w:spacing w:val="-8"/>
        </w:rPr>
        <w:t> </w:t>
      </w:r>
      <w:r>
        <w:rPr>
          <w:color w:val="231F20"/>
        </w:rPr>
        <w:t>tal</w:t>
      </w:r>
      <w:r>
        <w:rPr>
          <w:color w:val="231F20"/>
          <w:spacing w:val="-8"/>
        </w:rPr>
        <w:t> </w:t>
      </w:r>
      <w:r>
        <w:rPr>
          <w:color w:val="231F20"/>
        </w:rPr>
        <w:t>peso</w:t>
      </w:r>
      <w:r>
        <w:rPr>
          <w:color w:val="231F20"/>
          <w:spacing w:val="-8"/>
        </w:rPr>
        <w:t> </w:t>
      </w:r>
      <w:r>
        <w:rPr>
          <w:color w:val="231F20"/>
        </w:rPr>
        <w:t>significativo,</w:t>
      </w:r>
      <w:r>
        <w:rPr>
          <w:color w:val="231F20"/>
          <w:spacing w:val="-8"/>
        </w:rPr>
        <w:t> </w:t>
      </w:r>
      <w:r>
        <w:rPr>
          <w:color w:val="231F20"/>
        </w:rPr>
        <w:t>el</w:t>
      </w:r>
      <w:r>
        <w:rPr>
          <w:color w:val="231F20"/>
          <w:spacing w:val="-8"/>
        </w:rPr>
        <w:t> </w:t>
      </w:r>
      <w:r>
        <w:rPr>
          <w:color w:val="231F20"/>
        </w:rPr>
        <w:t>autor</w:t>
      </w:r>
      <w:r>
        <w:rPr>
          <w:color w:val="231F20"/>
          <w:spacing w:val="-8"/>
        </w:rPr>
        <w:t> </w:t>
      </w:r>
      <w:r>
        <w:rPr>
          <w:color w:val="231F20"/>
        </w:rPr>
        <w:t>elabora</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escenas</w:t>
      </w:r>
      <w:r>
        <w:rPr>
          <w:color w:val="231F20"/>
          <w:spacing w:val="-8"/>
        </w:rPr>
        <w:t> </w:t>
      </w:r>
      <w:r>
        <w:rPr>
          <w:color w:val="231F20"/>
        </w:rPr>
        <w:t>más bellas</w:t>
      </w:r>
      <w:r>
        <w:rPr>
          <w:color w:val="231F20"/>
          <w:spacing w:val="-28"/>
        </w:rPr>
        <w:t> </w:t>
      </w:r>
      <w:r>
        <w:rPr>
          <w:color w:val="231F20"/>
        </w:rPr>
        <w:t>del</w:t>
      </w:r>
      <w:r>
        <w:rPr>
          <w:color w:val="231F20"/>
          <w:spacing w:val="-28"/>
        </w:rPr>
        <w:t> </w:t>
      </w:r>
      <w:r>
        <w:rPr>
          <w:color w:val="231F20"/>
        </w:rPr>
        <w:t>texto</w:t>
      </w:r>
      <w:r>
        <w:rPr>
          <w:color w:val="231F20"/>
          <w:spacing w:val="-28"/>
        </w:rPr>
        <w:t> </w:t>
      </w:r>
      <w:r>
        <w:rPr>
          <w:color w:val="231F20"/>
        </w:rPr>
        <w:t>para</w:t>
      </w:r>
      <w:r>
        <w:rPr>
          <w:color w:val="231F20"/>
          <w:spacing w:val="-28"/>
        </w:rPr>
        <w:t> </w:t>
      </w:r>
      <w:r>
        <w:rPr>
          <w:color w:val="231F20"/>
        </w:rPr>
        <w:t>representar,</w:t>
      </w:r>
      <w:r>
        <w:rPr>
          <w:color w:val="231F20"/>
          <w:spacing w:val="-28"/>
        </w:rPr>
        <w:t> </w:t>
      </w:r>
      <w:r>
        <w:rPr>
          <w:color w:val="231F20"/>
        </w:rPr>
        <w:t>casi</w:t>
      </w:r>
      <w:r>
        <w:rPr>
          <w:color w:val="231F20"/>
          <w:spacing w:val="-28"/>
        </w:rPr>
        <w:t> </w:t>
      </w:r>
      <w:r>
        <w:rPr>
          <w:color w:val="231F20"/>
        </w:rPr>
        <w:t>como</w:t>
      </w:r>
      <w:r>
        <w:rPr>
          <w:color w:val="231F20"/>
          <w:spacing w:val="-28"/>
        </w:rPr>
        <w:t> </w:t>
      </w:r>
      <w:r>
        <w:rPr>
          <w:color w:val="231F20"/>
        </w:rPr>
        <w:t>con</w:t>
      </w:r>
      <w:r>
        <w:rPr>
          <w:color w:val="231F20"/>
          <w:spacing w:val="-28"/>
        </w:rPr>
        <w:t> </w:t>
      </w:r>
      <w:r>
        <w:rPr>
          <w:color w:val="231F20"/>
        </w:rPr>
        <w:t>un</w:t>
      </w:r>
      <w:r>
        <w:rPr>
          <w:color w:val="231F20"/>
          <w:spacing w:val="-28"/>
        </w:rPr>
        <w:t> </w:t>
      </w:r>
      <w:r>
        <w:rPr>
          <w:color w:val="231F20"/>
        </w:rPr>
        <w:t>aura</w:t>
      </w:r>
      <w:r>
        <w:rPr>
          <w:color w:val="231F20"/>
          <w:spacing w:val="-28"/>
        </w:rPr>
        <w:t> </w:t>
      </w:r>
      <w:r>
        <w:rPr>
          <w:color w:val="231F20"/>
        </w:rPr>
        <w:t>de</w:t>
      </w:r>
      <w:r>
        <w:rPr>
          <w:color w:val="231F20"/>
          <w:spacing w:val="-28"/>
        </w:rPr>
        <w:t> </w:t>
      </w:r>
      <w:r>
        <w:rPr>
          <w:color w:val="231F20"/>
        </w:rPr>
        <w:t>“ilumina- </w:t>
      </w:r>
      <w:r>
        <w:rPr>
          <w:color w:val="231F20"/>
          <w:spacing w:val="-3"/>
        </w:rPr>
        <w:t>ción”:</w:t>
      </w:r>
      <w:r>
        <w:rPr>
          <w:color w:val="231F20"/>
          <w:spacing w:val="-22"/>
        </w:rPr>
        <w:t> </w:t>
      </w:r>
      <w:r>
        <w:rPr>
          <w:color w:val="231F20"/>
        </w:rPr>
        <w:t>el</w:t>
      </w:r>
      <w:r>
        <w:rPr>
          <w:color w:val="231F20"/>
          <w:spacing w:val="-22"/>
        </w:rPr>
        <w:t> </w:t>
      </w:r>
      <w:r>
        <w:rPr>
          <w:color w:val="231F20"/>
        </w:rPr>
        <w:t>momento</w:t>
      </w:r>
      <w:r>
        <w:rPr>
          <w:color w:val="231F20"/>
          <w:spacing w:val="-22"/>
        </w:rPr>
        <w:t> </w:t>
      </w:r>
      <w:r>
        <w:rPr>
          <w:color w:val="231F20"/>
        </w:rPr>
        <w:t>del</w:t>
      </w:r>
      <w:r>
        <w:rPr>
          <w:color w:val="231F20"/>
          <w:spacing w:val="-22"/>
        </w:rPr>
        <w:t> </w:t>
      </w:r>
      <w:r>
        <w:rPr>
          <w:color w:val="231F20"/>
        </w:rPr>
        <w:t>nacimiento</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rPr>
        <w:t>condición</w:t>
      </w:r>
      <w:r>
        <w:rPr>
          <w:color w:val="231F20"/>
          <w:spacing w:val="-22"/>
        </w:rPr>
        <w:t> </w:t>
      </w:r>
      <w:r>
        <w:rPr>
          <w:color w:val="231F20"/>
        </w:rPr>
        <w:t>de</w:t>
      </w:r>
      <w:r>
        <w:rPr>
          <w:color w:val="231F20"/>
          <w:spacing w:val="-22"/>
        </w:rPr>
        <w:t> </w:t>
      </w:r>
      <w:r>
        <w:rPr>
          <w:color w:val="231F20"/>
        </w:rPr>
        <w:t>poeta.</w:t>
      </w:r>
      <w:r>
        <w:rPr>
          <w:color w:val="231F20"/>
          <w:spacing w:val="-22"/>
        </w:rPr>
        <w:t> </w:t>
      </w:r>
      <w:r>
        <w:rPr>
          <w:color w:val="231F20"/>
        </w:rPr>
        <w:t>Al</w:t>
      </w:r>
      <w:r>
        <w:rPr>
          <w:color w:val="231F20"/>
          <w:spacing w:val="-22"/>
        </w:rPr>
        <w:t> </w:t>
      </w:r>
      <w:r>
        <w:rPr>
          <w:color w:val="231F20"/>
        </w:rPr>
        <w:t>lado de</w:t>
      </w:r>
      <w:r>
        <w:rPr>
          <w:color w:val="231F20"/>
          <w:spacing w:val="-10"/>
        </w:rPr>
        <w:t> </w:t>
      </w:r>
      <w:r>
        <w:rPr>
          <w:color w:val="231F20"/>
        </w:rPr>
        <w:t>su</w:t>
      </w:r>
      <w:r>
        <w:rPr>
          <w:color w:val="231F20"/>
          <w:spacing w:val="-10"/>
        </w:rPr>
        <w:t> </w:t>
      </w:r>
      <w:r>
        <w:rPr>
          <w:color w:val="231F20"/>
        </w:rPr>
        <w:t>amigo,</w:t>
      </w:r>
      <w:r>
        <w:rPr>
          <w:color w:val="231F20"/>
          <w:spacing w:val="-10"/>
        </w:rPr>
        <w:t> </w:t>
      </w:r>
      <w:r>
        <w:rPr>
          <w:color w:val="231F20"/>
        </w:rPr>
        <w:t>caracterizado</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versos</w:t>
      </w:r>
      <w:r>
        <w:rPr>
          <w:color w:val="231F20"/>
          <w:spacing w:val="-10"/>
        </w:rPr>
        <w:t> </w:t>
      </w:r>
      <w:r>
        <w:rPr>
          <w:color w:val="231F20"/>
        </w:rPr>
        <w:t>de</w:t>
      </w:r>
      <w:r>
        <w:rPr>
          <w:color w:val="231F20"/>
          <w:spacing w:val="-10"/>
        </w:rPr>
        <w:t> </w:t>
      </w:r>
      <w:r>
        <w:rPr>
          <w:color w:val="231F20"/>
        </w:rPr>
        <w:t>López</w:t>
      </w:r>
      <w:r>
        <w:rPr>
          <w:color w:val="231F20"/>
          <w:spacing w:val="-12"/>
        </w:rPr>
        <w:t> </w:t>
      </w:r>
      <w:r>
        <w:rPr>
          <w:color w:val="231F20"/>
          <w:spacing w:val="-4"/>
        </w:rPr>
        <w:t>Velarde,</w:t>
      </w:r>
      <w:r>
        <w:rPr>
          <w:color w:val="231F20"/>
          <w:spacing w:val="-10"/>
        </w:rPr>
        <w:t> </w:t>
      </w:r>
      <w:r>
        <w:rPr>
          <w:color w:val="231F20"/>
        </w:rPr>
        <w:t>quien </w:t>
      </w:r>
      <w:r>
        <w:rPr>
          <w:color w:val="231F20"/>
          <w:spacing w:val="-5"/>
        </w:rPr>
        <w:t>“no</w:t>
      </w:r>
      <w:r>
        <w:rPr>
          <w:color w:val="231F20"/>
          <w:spacing w:val="-9"/>
        </w:rPr>
        <w:t> </w:t>
      </w:r>
      <w:r>
        <w:rPr>
          <w:color w:val="231F20"/>
        </w:rPr>
        <w:t>carecía</w:t>
      </w:r>
      <w:r>
        <w:rPr>
          <w:color w:val="231F20"/>
          <w:spacing w:val="-9"/>
        </w:rPr>
        <w:t> </w:t>
      </w:r>
      <w:r>
        <w:rPr>
          <w:color w:val="231F20"/>
        </w:rPr>
        <w:t>de</w:t>
      </w:r>
      <w:r>
        <w:rPr>
          <w:color w:val="231F20"/>
          <w:spacing w:val="-9"/>
        </w:rPr>
        <w:t> </w:t>
      </w:r>
      <w:r>
        <w:rPr>
          <w:color w:val="231F20"/>
        </w:rPr>
        <w:t>Baudelaire,</w:t>
      </w:r>
      <w:r>
        <w:rPr>
          <w:color w:val="231F20"/>
          <w:spacing w:val="-9"/>
        </w:rPr>
        <w:t> </w:t>
      </w:r>
      <w:r>
        <w:rPr>
          <w:color w:val="231F20"/>
        </w:rPr>
        <w:t>ni</w:t>
      </w:r>
      <w:r>
        <w:rPr>
          <w:color w:val="231F20"/>
          <w:spacing w:val="-9"/>
        </w:rPr>
        <w:t> </w:t>
      </w:r>
      <w:r>
        <w:rPr>
          <w:color w:val="231F20"/>
        </w:rPr>
        <w:t>de</w:t>
      </w:r>
      <w:r>
        <w:rPr>
          <w:color w:val="231F20"/>
          <w:spacing w:val="-9"/>
        </w:rPr>
        <w:t> </w:t>
      </w:r>
      <w:r>
        <w:rPr>
          <w:color w:val="231F20"/>
        </w:rPr>
        <w:t>rima,</w:t>
      </w:r>
      <w:r>
        <w:rPr>
          <w:color w:val="231F20"/>
          <w:spacing w:val="-9"/>
        </w:rPr>
        <w:t> </w:t>
      </w:r>
      <w:r>
        <w:rPr>
          <w:color w:val="231F20"/>
        </w:rPr>
        <w:t>ni</w:t>
      </w:r>
      <w:r>
        <w:rPr>
          <w:color w:val="231F20"/>
          <w:spacing w:val="-9"/>
        </w:rPr>
        <w:t> </w:t>
      </w:r>
      <w:r>
        <w:rPr>
          <w:color w:val="231F20"/>
        </w:rPr>
        <w:t>de</w:t>
      </w:r>
      <w:r>
        <w:rPr>
          <w:color w:val="231F20"/>
          <w:spacing w:val="-9"/>
        </w:rPr>
        <w:t> </w:t>
      </w:r>
      <w:r>
        <w:rPr>
          <w:color w:val="231F20"/>
        </w:rPr>
        <w:t>olfato”</w:t>
      </w:r>
      <w:r>
        <w:rPr>
          <w:color w:val="231F20"/>
          <w:spacing w:val="-9"/>
        </w:rPr>
        <w:t> </w:t>
      </w:r>
      <w:r>
        <w:rPr>
          <w:color w:val="231F20"/>
        </w:rPr>
        <w:t>(p.</w:t>
      </w:r>
      <w:r>
        <w:rPr>
          <w:color w:val="231F20"/>
          <w:spacing w:val="-9"/>
        </w:rPr>
        <w:t> </w:t>
      </w:r>
      <w:r>
        <w:rPr>
          <w:color w:val="231F20"/>
        </w:rPr>
        <w:t>21),</w:t>
      </w:r>
      <w:r>
        <w:rPr>
          <w:color w:val="231F20"/>
          <w:spacing w:val="-9"/>
        </w:rPr>
        <w:t> </w:t>
      </w:r>
      <w:r>
        <w:rPr>
          <w:color w:val="231F20"/>
        </w:rPr>
        <w:t>la</w:t>
      </w:r>
      <w:r>
        <w:rPr>
          <w:color w:val="231F20"/>
          <w:spacing w:val="-9"/>
        </w:rPr>
        <w:t> </w:t>
      </w:r>
      <w:r>
        <w:rPr>
          <w:color w:val="231F20"/>
        </w:rPr>
        <w:t>ima- gen</w:t>
      </w:r>
      <w:r>
        <w:rPr>
          <w:color w:val="231F20"/>
          <w:spacing w:val="-28"/>
        </w:rPr>
        <w:t> </w:t>
      </w:r>
      <w:r>
        <w:rPr>
          <w:color w:val="231F20"/>
        </w:rPr>
        <w:t>del</w:t>
      </w:r>
      <w:r>
        <w:rPr>
          <w:color w:val="231F20"/>
          <w:spacing w:val="-28"/>
        </w:rPr>
        <w:t> </w:t>
      </w:r>
      <w:r>
        <w:rPr>
          <w:color w:val="231F20"/>
        </w:rPr>
        <w:t>adolescente</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recuerdos</w:t>
      </w:r>
      <w:r>
        <w:rPr>
          <w:color w:val="231F20"/>
          <w:spacing w:val="-28"/>
        </w:rPr>
        <w:t> </w:t>
      </w:r>
      <w:r>
        <w:rPr>
          <w:color w:val="231F20"/>
        </w:rPr>
        <w:t>del</w:t>
      </w:r>
      <w:r>
        <w:rPr>
          <w:color w:val="231F20"/>
          <w:spacing w:val="-28"/>
        </w:rPr>
        <w:t> </w:t>
      </w:r>
      <w:r>
        <w:rPr>
          <w:color w:val="231F20"/>
        </w:rPr>
        <w:t>narrador</w:t>
      </w:r>
      <w:r>
        <w:rPr>
          <w:color w:val="231F20"/>
          <w:spacing w:val="-28"/>
        </w:rPr>
        <w:t> </w:t>
      </w:r>
      <w:r>
        <w:rPr>
          <w:color w:val="231F20"/>
        </w:rPr>
        <w:t>es</w:t>
      </w:r>
      <w:r>
        <w:rPr>
          <w:color w:val="231F20"/>
          <w:spacing w:val="-28"/>
        </w:rPr>
        <w:t> </w:t>
      </w:r>
      <w:r>
        <w:rPr>
          <w:color w:val="231F20"/>
        </w:rPr>
        <w:t>convocada</w:t>
      </w:r>
      <w:r>
        <w:rPr>
          <w:color w:val="231F20"/>
          <w:spacing w:val="-28"/>
        </w:rPr>
        <w:t> </w:t>
      </w:r>
      <w:r>
        <w:rPr>
          <w:color w:val="231F20"/>
        </w:rPr>
        <w:t>para recrear</w:t>
      </w:r>
      <w:r>
        <w:rPr>
          <w:color w:val="231F20"/>
          <w:spacing w:val="-18"/>
        </w:rPr>
        <w:t> </w:t>
      </w:r>
      <w:r>
        <w:rPr>
          <w:color w:val="231F20"/>
        </w:rPr>
        <w:t>las</w:t>
      </w:r>
      <w:r>
        <w:rPr>
          <w:color w:val="231F20"/>
          <w:spacing w:val="-18"/>
        </w:rPr>
        <w:t> </w:t>
      </w:r>
      <w:r>
        <w:rPr>
          <w:color w:val="231F20"/>
        </w:rPr>
        <w:t>caminatas</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ciudad,</w:t>
      </w:r>
      <w:r>
        <w:rPr>
          <w:color w:val="231F20"/>
          <w:spacing w:val="-18"/>
        </w:rPr>
        <w:t> </w:t>
      </w:r>
      <w:r>
        <w:rPr>
          <w:color w:val="231F20"/>
        </w:rPr>
        <w:t>emprendidas</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objetivo</w:t>
      </w:r>
      <w:r>
        <w:rPr>
          <w:color w:val="231F20"/>
          <w:spacing w:val="-18"/>
        </w:rPr>
        <w:t> </w:t>
      </w:r>
      <w:r>
        <w:rPr>
          <w:color w:val="231F20"/>
        </w:rPr>
        <w:t>de “descubrir</w:t>
      </w:r>
      <w:r>
        <w:rPr>
          <w:color w:val="231F20"/>
          <w:spacing w:val="-33"/>
        </w:rPr>
        <w:t> </w:t>
      </w:r>
      <w:r>
        <w:rPr>
          <w:color w:val="231F20"/>
        </w:rPr>
        <w:t>conjuntamente</w:t>
      </w:r>
      <w:r>
        <w:rPr>
          <w:color w:val="231F20"/>
          <w:spacing w:val="-33"/>
        </w:rPr>
        <w:t> </w:t>
      </w:r>
      <w:r>
        <w:rPr>
          <w:color w:val="231F20"/>
        </w:rPr>
        <w:t>las</w:t>
      </w:r>
      <w:r>
        <w:rPr>
          <w:color w:val="231F20"/>
          <w:spacing w:val="-33"/>
        </w:rPr>
        <w:t> </w:t>
      </w:r>
      <w:r>
        <w:rPr>
          <w:color w:val="231F20"/>
        </w:rPr>
        <w:t>esencias</w:t>
      </w:r>
      <w:r>
        <w:rPr>
          <w:color w:val="231F20"/>
          <w:spacing w:val="-33"/>
        </w:rPr>
        <w:t> </w:t>
      </w:r>
      <w:r>
        <w:rPr>
          <w:color w:val="231F20"/>
        </w:rPr>
        <w:t>poéticas</w:t>
      </w:r>
      <w:r>
        <w:rPr>
          <w:color w:val="231F20"/>
          <w:spacing w:val="-33"/>
        </w:rPr>
        <w:t> </w:t>
      </w:r>
      <w:r>
        <w:rPr>
          <w:color w:val="231F20"/>
        </w:rPr>
        <w:t>del</w:t>
      </w:r>
      <w:r>
        <w:rPr>
          <w:color w:val="231F20"/>
          <w:spacing w:val="-33"/>
        </w:rPr>
        <w:t> </w:t>
      </w:r>
      <w:r>
        <w:rPr>
          <w:color w:val="231F20"/>
        </w:rPr>
        <w:t>mundo”</w:t>
      </w:r>
      <w:r>
        <w:rPr>
          <w:color w:val="231F20"/>
          <w:spacing w:val="-33"/>
        </w:rPr>
        <w:t> </w:t>
      </w:r>
      <w:r>
        <w:rPr>
          <w:color w:val="231F20"/>
        </w:rPr>
        <w:t>(p.</w:t>
      </w:r>
      <w:r>
        <w:rPr>
          <w:color w:val="231F20"/>
          <w:spacing w:val="-33"/>
        </w:rPr>
        <w:t> </w:t>
      </w:r>
      <w:r>
        <w:rPr>
          <w:color w:val="231F20"/>
        </w:rPr>
        <w:t>20):</w:t>
      </w:r>
    </w:p>
    <w:p>
      <w:pPr>
        <w:pStyle w:val="BodyText"/>
        <w:spacing w:before="10"/>
        <w:rPr>
          <w:sz w:val="27"/>
        </w:rPr>
      </w:pPr>
    </w:p>
    <w:p>
      <w:pPr>
        <w:spacing w:line="297" w:lineRule="auto" w:before="0"/>
        <w:ind w:left="2063" w:right="1637" w:firstLine="0"/>
        <w:jc w:val="both"/>
        <w:rPr>
          <w:sz w:val="21"/>
        </w:rPr>
      </w:pPr>
      <w:r>
        <w:rPr>
          <w:color w:val="231F20"/>
          <w:spacing w:val="-3"/>
          <w:sz w:val="21"/>
        </w:rPr>
        <w:t>Una</w:t>
      </w:r>
      <w:r>
        <w:rPr>
          <w:color w:val="231F20"/>
          <w:spacing w:val="-14"/>
          <w:sz w:val="21"/>
        </w:rPr>
        <w:t> </w:t>
      </w:r>
      <w:r>
        <w:rPr>
          <w:color w:val="231F20"/>
          <w:sz w:val="21"/>
        </w:rPr>
        <w:t>tarde</w:t>
      </w:r>
      <w:r>
        <w:rPr>
          <w:color w:val="231F20"/>
          <w:spacing w:val="-14"/>
          <w:sz w:val="21"/>
        </w:rPr>
        <w:t> </w:t>
      </w:r>
      <w:r>
        <w:rPr>
          <w:color w:val="231F20"/>
          <w:sz w:val="21"/>
        </w:rPr>
        <w:t>caminábamos</w:t>
      </w:r>
      <w:r>
        <w:rPr>
          <w:color w:val="231F20"/>
          <w:spacing w:val="-14"/>
          <w:sz w:val="21"/>
        </w:rPr>
        <w:t> </w:t>
      </w:r>
      <w:r>
        <w:rPr>
          <w:color w:val="231F20"/>
          <w:sz w:val="21"/>
        </w:rPr>
        <w:t>los</w:t>
      </w:r>
      <w:r>
        <w:rPr>
          <w:color w:val="231F20"/>
          <w:spacing w:val="-14"/>
          <w:sz w:val="21"/>
        </w:rPr>
        <w:t> </w:t>
      </w:r>
      <w:r>
        <w:rPr>
          <w:color w:val="231F20"/>
          <w:sz w:val="21"/>
        </w:rPr>
        <w:t>dos</w:t>
      </w:r>
      <w:r>
        <w:rPr>
          <w:color w:val="231F20"/>
          <w:spacing w:val="-14"/>
          <w:sz w:val="21"/>
        </w:rPr>
        <w:t> </w:t>
      </w:r>
      <w:r>
        <w:rPr>
          <w:color w:val="231F20"/>
          <w:sz w:val="21"/>
        </w:rPr>
        <w:t>después</w:t>
      </w:r>
      <w:r>
        <w:rPr>
          <w:color w:val="231F20"/>
          <w:spacing w:val="-14"/>
          <w:sz w:val="21"/>
        </w:rPr>
        <w:t> </w:t>
      </w:r>
      <w:r>
        <w:rPr>
          <w:color w:val="231F20"/>
          <w:sz w:val="21"/>
        </w:rPr>
        <w:t>de</w:t>
      </w:r>
      <w:r>
        <w:rPr>
          <w:color w:val="231F20"/>
          <w:spacing w:val="-14"/>
          <w:sz w:val="21"/>
        </w:rPr>
        <w:t> </w:t>
      </w:r>
      <w:r>
        <w:rPr>
          <w:color w:val="231F20"/>
          <w:sz w:val="21"/>
        </w:rPr>
        <w:t>la</w:t>
      </w:r>
      <w:r>
        <w:rPr>
          <w:color w:val="231F20"/>
          <w:spacing w:val="-14"/>
          <w:sz w:val="21"/>
        </w:rPr>
        <w:t> </w:t>
      </w:r>
      <w:r>
        <w:rPr>
          <w:color w:val="231F20"/>
          <w:sz w:val="21"/>
        </w:rPr>
        <w:t>lluvia</w:t>
      </w:r>
      <w:r>
        <w:rPr>
          <w:color w:val="231F20"/>
          <w:spacing w:val="-14"/>
          <w:sz w:val="21"/>
        </w:rPr>
        <w:t> </w:t>
      </w:r>
      <w:r>
        <w:rPr>
          <w:color w:val="231F20"/>
          <w:sz w:val="21"/>
        </w:rPr>
        <w:t>cuando</w:t>
      </w:r>
      <w:r>
        <w:rPr>
          <w:color w:val="231F20"/>
          <w:spacing w:val="-14"/>
          <w:sz w:val="21"/>
        </w:rPr>
        <w:t> </w:t>
      </w:r>
      <w:r>
        <w:rPr>
          <w:color w:val="231F20"/>
          <w:sz w:val="21"/>
        </w:rPr>
        <w:t>de</w:t>
      </w:r>
      <w:r>
        <w:rPr>
          <w:color w:val="231F20"/>
          <w:spacing w:val="-14"/>
          <w:sz w:val="21"/>
        </w:rPr>
        <w:t> </w:t>
      </w:r>
      <w:r>
        <w:rPr>
          <w:color w:val="231F20"/>
          <w:sz w:val="21"/>
        </w:rPr>
        <w:t>pron- to</w:t>
      </w:r>
      <w:r>
        <w:rPr>
          <w:color w:val="231F20"/>
          <w:spacing w:val="-7"/>
          <w:sz w:val="21"/>
        </w:rPr>
        <w:t> </w:t>
      </w:r>
      <w:r>
        <w:rPr>
          <w:color w:val="231F20"/>
          <w:sz w:val="21"/>
        </w:rPr>
        <w:t>escuchamos,</w:t>
      </w:r>
      <w:r>
        <w:rPr>
          <w:color w:val="231F20"/>
          <w:spacing w:val="-7"/>
          <w:sz w:val="21"/>
        </w:rPr>
        <w:t> </w:t>
      </w:r>
      <w:r>
        <w:rPr>
          <w:color w:val="231F20"/>
          <w:sz w:val="21"/>
        </w:rPr>
        <w:t>saliendo</w:t>
      </w:r>
      <w:r>
        <w:rPr>
          <w:color w:val="231F20"/>
          <w:spacing w:val="-7"/>
          <w:sz w:val="21"/>
        </w:rPr>
        <w:t> </w:t>
      </w:r>
      <w:r>
        <w:rPr>
          <w:color w:val="231F20"/>
          <w:sz w:val="21"/>
        </w:rPr>
        <w:t>de</w:t>
      </w:r>
      <w:r>
        <w:rPr>
          <w:color w:val="231F20"/>
          <w:spacing w:val="-7"/>
          <w:sz w:val="21"/>
        </w:rPr>
        <w:t> </w:t>
      </w:r>
      <w:r>
        <w:rPr>
          <w:color w:val="231F20"/>
          <w:sz w:val="21"/>
        </w:rPr>
        <w:t>una</w:t>
      </w:r>
      <w:r>
        <w:rPr>
          <w:color w:val="231F20"/>
          <w:spacing w:val="-7"/>
          <w:sz w:val="21"/>
        </w:rPr>
        <w:t> </w:t>
      </w:r>
      <w:r>
        <w:rPr>
          <w:color w:val="231F20"/>
          <w:sz w:val="21"/>
        </w:rPr>
        <w:t>ventana</w:t>
      </w:r>
      <w:r>
        <w:rPr>
          <w:color w:val="231F20"/>
          <w:spacing w:val="-7"/>
          <w:sz w:val="21"/>
        </w:rPr>
        <w:t> </w:t>
      </w:r>
      <w:r>
        <w:rPr>
          <w:color w:val="231F20"/>
          <w:sz w:val="21"/>
        </w:rPr>
        <w:t>entreabierta,</w:t>
      </w:r>
      <w:r>
        <w:rPr>
          <w:color w:val="231F20"/>
          <w:spacing w:val="-7"/>
          <w:sz w:val="21"/>
        </w:rPr>
        <w:t> </w:t>
      </w:r>
      <w:r>
        <w:rPr>
          <w:color w:val="231F20"/>
          <w:sz w:val="21"/>
        </w:rPr>
        <w:t>una</w:t>
      </w:r>
      <w:r>
        <w:rPr>
          <w:color w:val="231F20"/>
          <w:spacing w:val="-7"/>
          <w:sz w:val="21"/>
        </w:rPr>
        <w:t> </w:t>
      </w:r>
      <w:r>
        <w:rPr>
          <w:color w:val="231F20"/>
          <w:sz w:val="21"/>
        </w:rPr>
        <w:t>música</w:t>
      </w:r>
      <w:r>
        <w:rPr>
          <w:color w:val="231F20"/>
          <w:spacing w:val="-7"/>
          <w:sz w:val="21"/>
        </w:rPr>
        <w:t> </w:t>
      </w:r>
      <w:r>
        <w:rPr>
          <w:color w:val="231F20"/>
          <w:sz w:val="21"/>
        </w:rPr>
        <w:t>de piano tocada con la impericia y el encanto que hacen ciertas músi- cas,</w:t>
      </w:r>
      <w:r>
        <w:rPr>
          <w:color w:val="231F20"/>
          <w:spacing w:val="-11"/>
          <w:sz w:val="21"/>
        </w:rPr>
        <w:t> </w:t>
      </w:r>
      <w:r>
        <w:rPr>
          <w:color w:val="231F20"/>
          <w:sz w:val="21"/>
        </w:rPr>
        <w:t>como</w:t>
      </w:r>
      <w:r>
        <w:rPr>
          <w:color w:val="231F20"/>
          <w:spacing w:val="-11"/>
          <w:sz w:val="21"/>
        </w:rPr>
        <w:t> </w:t>
      </w:r>
      <w:r>
        <w:rPr>
          <w:color w:val="231F20"/>
          <w:sz w:val="21"/>
        </w:rPr>
        <w:t>la</w:t>
      </w:r>
      <w:r>
        <w:rPr>
          <w:color w:val="231F20"/>
          <w:spacing w:val="-11"/>
          <w:sz w:val="21"/>
        </w:rPr>
        <w:t> </w:t>
      </w:r>
      <w:r>
        <w:rPr>
          <w:color w:val="231F20"/>
          <w:sz w:val="21"/>
        </w:rPr>
        <w:t>de</w:t>
      </w:r>
      <w:r>
        <w:rPr>
          <w:color w:val="231F20"/>
          <w:spacing w:val="-11"/>
          <w:sz w:val="21"/>
        </w:rPr>
        <w:t> </w:t>
      </w:r>
      <w:r>
        <w:rPr>
          <w:color w:val="231F20"/>
          <w:sz w:val="21"/>
        </w:rPr>
        <w:t>Chopin,</w:t>
      </w:r>
      <w:r>
        <w:rPr>
          <w:color w:val="231F20"/>
          <w:spacing w:val="-11"/>
          <w:sz w:val="21"/>
        </w:rPr>
        <w:t> </w:t>
      </w:r>
      <w:r>
        <w:rPr>
          <w:color w:val="231F20"/>
          <w:sz w:val="21"/>
        </w:rPr>
        <w:t>inolvidables,</w:t>
      </w:r>
      <w:r>
        <w:rPr>
          <w:color w:val="231F20"/>
          <w:spacing w:val="-11"/>
          <w:sz w:val="21"/>
        </w:rPr>
        <w:t> </w:t>
      </w:r>
      <w:r>
        <w:rPr>
          <w:color w:val="231F20"/>
          <w:sz w:val="21"/>
        </w:rPr>
        <w:t>más</w:t>
      </w:r>
      <w:r>
        <w:rPr>
          <w:color w:val="231F20"/>
          <w:spacing w:val="-11"/>
          <w:sz w:val="21"/>
        </w:rPr>
        <w:t> </w:t>
      </w:r>
      <w:r>
        <w:rPr>
          <w:color w:val="231F20"/>
          <w:sz w:val="21"/>
        </w:rPr>
        <w:t>que</w:t>
      </w:r>
      <w:r>
        <w:rPr>
          <w:color w:val="231F20"/>
          <w:spacing w:val="-11"/>
          <w:sz w:val="21"/>
        </w:rPr>
        <w:t> </w:t>
      </w:r>
      <w:r>
        <w:rPr>
          <w:color w:val="231F20"/>
          <w:sz w:val="21"/>
        </w:rPr>
        <w:t>cuando</w:t>
      </w:r>
      <w:r>
        <w:rPr>
          <w:color w:val="231F20"/>
          <w:spacing w:val="-11"/>
          <w:sz w:val="21"/>
        </w:rPr>
        <w:t> </w:t>
      </w:r>
      <w:r>
        <w:rPr>
          <w:color w:val="231F20"/>
          <w:sz w:val="21"/>
        </w:rPr>
        <w:t>las</w:t>
      </w:r>
      <w:r>
        <w:rPr>
          <w:color w:val="231F20"/>
          <w:spacing w:val="-11"/>
          <w:sz w:val="21"/>
        </w:rPr>
        <w:t> </w:t>
      </w:r>
      <w:r>
        <w:rPr>
          <w:color w:val="231F20"/>
          <w:sz w:val="21"/>
        </w:rPr>
        <w:t>ejecuta</w:t>
      </w:r>
      <w:r>
        <w:rPr>
          <w:color w:val="231F20"/>
          <w:spacing w:val="-11"/>
          <w:sz w:val="21"/>
        </w:rPr>
        <w:t> </w:t>
      </w:r>
      <w:r>
        <w:rPr>
          <w:color w:val="231F20"/>
          <w:sz w:val="21"/>
        </w:rPr>
        <w:t>un gran</w:t>
      </w:r>
      <w:r>
        <w:rPr>
          <w:color w:val="231F20"/>
          <w:spacing w:val="-11"/>
          <w:sz w:val="21"/>
        </w:rPr>
        <w:t> </w:t>
      </w:r>
      <w:r>
        <w:rPr>
          <w:color w:val="231F20"/>
          <w:sz w:val="21"/>
        </w:rPr>
        <w:t>virtuoso.</w:t>
      </w:r>
      <w:r>
        <w:rPr>
          <w:color w:val="231F20"/>
          <w:spacing w:val="-11"/>
          <w:sz w:val="21"/>
        </w:rPr>
        <w:t> </w:t>
      </w:r>
      <w:r>
        <w:rPr>
          <w:color w:val="231F20"/>
          <w:spacing w:val="-5"/>
          <w:sz w:val="21"/>
        </w:rPr>
        <w:t>“Ven</w:t>
      </w:r>
      <w:r>
        <w:rPr>
          <w:color w:val="231F20"/>
          <w:spacing w:val="-11"/>
          <w:sz w:val="21"/>
        </w:rPr>
        <w:t> </w:t>
      </w:r>
      <w:r>
        <w:rPr>
          <w:color w:val="231F20"/>
          <w:sz w:val="21"/>
        </w:rPr>
        <w:t>—me</w:t>
      </w:r>
      <w:r>
        <w:rPr>
          <w:color w:val="231F20"/>
          <w:spacing w:val="-11"/>
          <w:sz w:val="21"/>
        </w:rPr>
        <w:t> </w:t>
      </w:r>
      <w:r>
        <w:rPr>
          <w:color w:val="231F20"/>
          <w:sz w:val="21"/>
        </w:rPr>
        <w:t>dijo</w:t>
      </w:r>
      <w:r>
        <w:rPr>
          <w:color w:val="231F20"/>
          <w:spacing w:val="-11"/>
          <w:sz w:val="21"/>
        </w:rPr>
        <w:t> </w:t>
      </w:r>
      <w:r>
        <w:rPr>
          <w:color w:val="231F20"/>
          <w:sz w:val="21"/>
        </w:rPr>
        <w:t>en</w:t>
      </w:r>
      <w:r>
        <w:rPr>
          <w:color w:val="231F20"/>
          <w:spacing w:val="-11"/>
          <w:sz w:val="21"/>
        </w:rPr>
        <w:t> </w:t>
      </w:r>
      <w:r>
        <w:rPr>
          <w:color w:val="231F20"/>
          <w:sz w:val="21"/>
        </w:rPr>
        <w:t>voz</w:t>
      </w:r>
      <w:r>
        <w:rPr>
          <w:color w:val="231F20"/>
          <w:spacing w:val="-11"/>
          <w:sz w:val="21"/>
        </w:rPr>
        <w:t> </w:t>
      </w:r>
      <w:r>
        <w:rPr>
          <w:color w:val="231F20"/>
          <w:sz w:val="21"/>
        </w:rPr>
        <w:t>baja</w:t>
      </w:r>
      <w:r>
        <w:rPr>
          <w:color w:val="231F20"/>
          <w:spacing w:val="-11"/>
          <w:sz w:val="21"/>
        </w:rPr>
        <w:t> </w:t>
      </w:r>
      <w:r>
        <w:rPr>
          <w:color w:val="231F20"/>
          <w:sz w:val="21"/>
        </w:rPr>
        <w:t>mi</w:t>
      </w:r>
      <w:r>
        <w:rPr>
          <w:color w:val="231F20"/>
          <w:spacing w:val="-11"/>
          <w:sz w:val="21"/>
        </w:rPr>
        <w:t> </w:t>
      </w:r>
      <w:r>
        <w:rPr>
          <w:color w:val="231F20"/>
          <w:sz w:val="21"/>
        </w:rPr>
        <w:t>amigo</w:t>
      </w:r>
      <w:r>
        <w:rPr>
          <w:color w:val="231F20"/>
          <w:spacing w:val="-11"/>
          <w:sz w:val="21"/>
        </w:rPr>
        <w:t> </w:t>
      </w:r>
      <w:r>
        <w:rPr>
          <w:color w:val="231F20"/>
          <w:sz w:val="21"/>
        </w:rPr>
        <w:t>tomándome</w:t>
      </w:r>
      <w:r>
        <w:rPr>
          <w:color w:val="231F20"/>
          <w:spacing w:val="-11"/>
          <w:sz w:val="21"/>
        </w:rPr>
        <w:t> </w:t>
      </w:r>
      <w:r>
        <w:rPr>
          <w:color w:val="231F20"/>
          <w:sz w:val="21"/>
        </w:rPr>
        <w:t>del brazo—,</w:t>
      </w:r>
      <w:r>
        <w:rPr>
          <w:color w:val="231F20"/>
          <w:spacing w:val="-24"/>
          <w:sz w:val="21"/>
        </w:rPr>
        <w:t> </w:t>
      </w:r>
      <w:r>
        <w:rPr>
          <w:color w:val="231F20"/>
          <w:sz w:val="21"/>
        </w:rPr>
        <w:t>vamos</w:t>
      </w:r>
      <w:r>
        <w:rPr>
          <w:color w:val="231F20"/>
          <w:spacing w:val="-24"/>
          <w:sz w:val="21"/>
        </w:rPr>
        <w:t> </w:t>
      </w:r>
      <w:r>
        <w:rPr>
          <w:color w:val="231F20"/>
          <w:sz w:val="21"/>
        </w:rPr>
        <w:t>a</w:t>
      </w:r>
      <w:r>
        <w:rPr>
          <w:color w:val="231F20"/>
          <w:spacing w:val="-24"/>
          <w:sz w:val="21"/>
        </w:rPr>
        <w:t> </w:t>
      </w:r>
      <w:r>
        <w:rPr>
          <w:color w:val="231F20"/>
          <w:sz w:val="21"/>
        </w:rPr>
        <w:t>acercarnos</w:t>
      </w:r>
      <w:r>
        <w:rPr>
          <w:color w:val="231F20"/>
          <w:spacing w:val="-24"/>
          <w:sz w:val="21"/>
        </w:rPr>
        <w:t> </w:t>
      </w:r>
      <w:r>
        <w:rPr>
          <w:color w:val="231F20"/>
          <w:sz w:val="21"/>
        </w:rPr>
        <w:t>para</w:t>
      </w:r>
      <w:r>
        <w:rPr>
          <w:color w:val="231F20"/>
          <w:spacing w:val="-24"/>
          <w:sz w:val="21"/>
        </w:rPr>
        <w:t> </w:t>
      </w:r>
      <w:r>
        <w:rPr>
          <w:color w:val="231F20"/>
          <w:sz w:val="21"/>
        </w:rPr>
        <w:t>ver</w:t>
      </w:r>
      <w:r>
        <w:rPr>
          <w:color w:val="231F20"/>
          <w:spacing w:val="-24"/>
          <w:sz w:val="21"/>
        </w:rPr>
        <w:t> </w:t>
      </w:r>
      <w:r>
        <w:rPr>
          <w:color w:val="231F20"/>
          <w:sz w:val="21"/>
        </w:rPr>
        <w:t>quién</w:t>
      </w:r>
      <w:r>
        <w:rPr>
          <w:color w:val="231F20"/>
          <w:spacing w:val="-24"/>
          <w:sz w:val="21"/>
        </w:rPr>
        <w:t> </w:t>
      </w:r>
      <w:r>
        <w:rPr>
          <w:color w:val="231F20"/>
          <w:sz w:val="21"/>
        </w:rPr>
        <w:t>está</w:t>
      </w:r>
      <w:r>
        <w:rPr>
          <w:color w:val="231F20"/>
          <w:spacing w:val="-24"/>
          <w:sz w:val="21"/>
        </w:rPr>
        <w:t> </w:t>
      </w:r>
      <w:r>
        <w:rPr>
          <w:color w:val="231F20"/>
          <w:sz w:val="21"/>
        </w:rPr>
        <w:t>tocando.”</w:t>
      </w:r>
      <w:r>
        <w:rPr>
          <w:color w:val="231F20"/>
          <w:spacing w:val="-24"/>
          <w:sz w:val="21"/>
        </w:rPr>
        <w:t> </w:t>
      </w:r>
      <w:r>
        <w:rPr>
          <w:color w:val="231F20"/>
          <w:sz w:val="21"/>
        </w:rPr>
        <w:t>Empezaba a</w:t>
      </w:r>
      <w:r>
        <w:rPr>
          <w:color w:val="231F20"/>
          <w:spacing w:val="-18"/>
          <w:sz w:val="21"/>
        </w:rPr>
        <w:t> </w:t>
      </w:r>
      <w:r>
        <w:rPr>
          <w:color w:val="231F20"/>
          <w:sz w:val="21"/>
        </w:rPr>
        <w:t>anochecer</w:t>
      </w:r>
      <w:r>
        <w:rPr>
          <w:color w:val="231F20"/>
          <w:spacing w:val="-18"/>
          <w:sz w:val="21"/>
        </w:rPr>
        <w:t> </w:t>
      </w:r>
      <w:r>
        <w:rPr>
          <w:color w:val="231F20"/>
          <w:sz w:val="21"/>
        </w:rPr>
        <w:t>y</w:t>
      </w:r>
      <w:r>
        <w:rPr>
          <w:color w:val="231F20"/>
          <w:spacing w:val="-18"/>
          <w:sz w:val="21"/>
        </w:rPr>
        <w:t> </w:t>
      </w:r>
      <w:r>
        <w:rPr>
          <w:color w:val="231F20"/>
          <w:sz w:val="21"/>
        </w:rPr>
        <w:t>sigilosamente</w:t>
      </w:r>
      <w:r>
        <w:rPr>
          <w:color w:val="231F20"/>
          <w:spacing w:val="-18"/>
          <w:sz w:val="21"/>
        </w:rPr>
        <w:t> </w:t>
      </w:r>
      <w:r>
        <w:rPr>
          <w:color w:val="231F20"/>
          <w:sz w:val="21"/>
        </w:rPr>
        <w:t>nos</w:t>
      </w:r>
      <w:r>
        <w:rPr>
          <w:color w:val="231F20"/>
          <w:spacing w:val="-18"/>
          <w:sz w:val="21"/>
        </w:rPr>
        <w:t> </w:t>
      </w:r>
      <w:r>
        <w:rPr>
          <w:color w:val="231F20"/>
          <w:sz w:val="21"/>
        </w:rPr>
        <w:t>aproximamos</w:t>
      </w:r>
      <w:r>
        <w:rPr>
          <w:color w:val="231F20"/>
          <w:spacing w:val="-18"/>
          <w:sz w:val="21"/>
        </w:rPr>
        <w:t> </w:t>
      </w:r>
      <w:r>
        <w:rPr>
          <w:color w:val="231F20"/>
          <w:sz w:val="21"/>
        </w:rPr>
        <w:t>al</w:t>
      </w:r>
      <w:r>
        <w:rPr>
          <w:color w:val="231F20"/>
          <w:spacing w:val="-18"/>
          <w:sz w:val="21"/>
        </w:rPr>
        <w:t> </w:t>
      </w:r>
      <w:r>
        <w:rPr>
          <w:color w:val="231F20"/>
          <w:sz w:val="21"/>
        </w:rPr>
        <w:t>alféizar</w:t>
      </w:r>
      <w:r>
        <w:rPr>
          <w:color w:val="231F20"/>
          <w:spacing w:val="-18"/>
          <w:sz w:val="21"/>
        </w:rPr>
        <w:t> </w:t>
      </w:r>
      <w:r>
        <w:rPr>
          <w:color w:val="231F20"/>
          <w:sz w:val="21"/>
        </w:rPr>
        <w:t>de</w:t>
      </w:r>
      <w:r>
        <w:rPr>
          <w:color w:val="231F20"/>
          <w:spacing w:val="-18"/>
          <w:sz w:val="21"/>
        </w:rPr>
        <w:t> </w:t>
      </w:r>
      <w:r>
        <w:rPr>
          <w:color w:val="231F20"/>
          <w:sz w:val="21"/>
        </w:rPr>
        <w:t>la</w:t>
      </w:r>
      <w:r>
        <w:rPr>
          <w:color w:val="231F20"/>
          <w:spacing w:val="-18"/>
          <w:sz w:val="21"/>
        </w:rPr>
        <w:t> </w:t>
      </w:r>
      <w:r>
        <w:rPr>
          <w:color w:val="231F20"/>
          <w:sz w:val="21"/>
        </w:rPr>
        <w:t>venta- na.</w:t>
      </w:r>
      <w:r>
        <w:rPr>
          <w:color w:val="231F20"/>
          <w:spacing w:val="-13"/>
          <w:sz w:val="21"/>
        </w:rPr>
        <w:t> </w:t>
      </w:r>
      <w:r>
        <w:rPr>
          <w:color w:val="231F20"/>
          <w:sz w:val="21"/>
        </w:rPr>
        <w:t>A</w:t>
      </w:r>
      <w:r>
        <w:rPr>
          <w:color w:val="231F20"/>
          <w:spacing w:val="-13"/>
          <w:sz w:val="21"/>
        </w:rPr>
        <w:t> </w:t>
      </w:r>
      <w:r>
        <w:rPr>
          <w:color w:val="231F20"/>
          <w:sz w:val="21"/>
        </w:rPr>
        <w:t>través</w:t>
      </w:r>
      <w:r>
        <w:rPr>
          <w:color w:val="231F20"/>
          <w:spacing w:val="-13"/>
          <w:sz w:val="21"/>
        </w:rPr>
        <w:t> </w:t>
      </w:r>
      <w:r>
        <w:rPr>
          <w:color w:val="231F20"/>
          <w:sz w:val="21"/>
        </w:rPr>
        <w:t>de</w:t>
      </w:r>
      <w:r>
        <w:rPr>
          <w:color w:val="231F20"/>
          <w:spacing w:val="-13"/>
          <w:sz w:val="21"/>
        </w:rPr>
        <w:t> </w:t>
      </w:r>
      <w:r>
        <w:rPr>
          <w:color w:val="231F20"/>
          <w:sz w:val="21"/>
        </w:rPr>
        <w:t>los</w:t>
      </w:r>
      <w:r>
        <w:rPr>
          <w:color w:val="231F20"/>
          <w:spacing w:val="-13"/>
          <w:sz w:val="21"/>
        </w:rPr>
        <w:t> </w:t>
      </w:r>
      <w:r>
        <w:rPr>
          <w:color w:val="231F20"/>
          <w:sz w:val="21"/>
        </w:rPr>
        <w:t>visillos</w:t>
      </w:r>
      <w:r>
        <w:rPr>
          <w:color w:val="231F20"/>
          <w:spacing w:val="-13"/>
          <w:sz w:val="21"/>
        </w:rPr>
        <w:t> </w:t>
      </w:r>
      <w:r>
        <w:rPr>
          <w:color w:val="231F20"/>
          <w:sz w:val="21"/>
        </w:rPr>
        <w:t>sólo</w:t>
      </w:r>
      <w:r>
        <w:rPr>
          <w:color w:val="231F20"/>
          <w:spacing w:val="-13"/>
          <w:sz w:val="21"/>
        </w:rPr>
        <w:t> </w:t>
      </w:r>
      <w:r>
        <w:rPr>
          <w:color w:val="231F20"/>
          <w:sz w:val="21"/>
        </w:rPr>
        <w:t>pudimos</w:t>
      </w:r>
      <w:r>
        <w:rPr>
          <w:color w:val="231F20"/>
          <w:spacing w:val="-13"/>
          <w:sz w:val="21"/>
        </w:rPr>
        <w:t> </w:t>
      </w:r>
      <w:r>
        <w:rPr>
          <w:color w:val="231F20"/>
          <w:sz w:val="21"/>
        </w:rPr>
        <w:t>discernir</w:t>
      </w:r>
      <w:r>
        <w:rPr>
          <w:color w:val="231F20"/>
          <w:spacing w:val="-13"/>
          <w:sz w:val="21"/>
        </w:rPr>
        <w:t> </w:t>
      </w:r>
      <w:r>
        <w:rPr>
          <w:color w:val="231F20"/>
          <w:sz w:val="21"/>
        </w:rPr>
        <w:t>la</w:t>
      </w:r>
      <w:r>
        <w:rPr>
          <w:color w:val="231F20"/>
          <w:spacing w:val="-13"/>
          <w:sz w:val="21"/>
        </w:rPr>
        <w:t> </w:t>
      </w:r>
      <w:r>
        <w:rPr>
          <w:color w:val="231F20"/>
          <w:sz w:val="21"/>
        </w:rPr>
        <w:t>silueta</w:t>
      </w:r>
      <w:r>
        <w:rPr>
          <w:color w:val="231F20"/>
          <w:spacing w:val="-13"/>
          <w:sz w:val="21"/>
        </w:rPr>
        <w:t> </w:t>
      </w:r>
      <w:r>
        <w:rPr>
          <w:color w:val="231F20"/>
          <w:sz w:val="21"/>
        </w:rPr>
        <w:t>de</w:t>
      </w:r>
      <w:r>
        <w:rPr>
          <w:color w:val="231F20"/>
          <w:spacing w:val="-13"/>
          <w:sz w:val="21"/>
        </w:rPr>
        <w:t> </w:t>
      </w:r>
      <w:r>
        <w:rPr>
          <w:color w:val="231F20"/>
          <w:sz w:val="21"/>
        </w:rPr>
        <w:t>espal- das,</w:t>
      </w:r>
      <w:r>
        <w:rPr>
          <w:color w:val="231F20"/>
          <w:spacing w:val="-21"/>
          <w:sz w:val="21"/>
        </w:rPr>
        <w:t> </w:t>
      </w:r>
      <w:r>
        <w:rPr>
          <w:color w:val="231F20"/>
          <w:sz w:val="21"/>
        </w:rPr>
        <w:t>de</w:t>
      </w:r>
      <w:r>
        <w:rPr>
          <w:color w:val="231F20"/>
          <w:spacing w:val="-21"/>
          <w:sz w:val="21"/>
        </w:rPr>
        <w:t> </w:t>
      </w:r>
      <w:r>
        <w:rPr>
          <w:color w:val="231F20"/>
          <w:sz w:val="21"/>
        </w:rPr>
        <w:t>una</w:t>
      </w:r>
      <w:r>
        <w:rPr>
          <w:color w:val="231F20"/>
          <w:spacing w:val="-21"/>
          <w:sz w:val="21"/>
        </w:rPr>
        <w:t> </w:t>
      </w:r>
      <w:r>
        <w:rPr>
          <w:color w:val="231F20"/>
          <w:sz w:val="21"/>
        </w:rPr>
        <w:t>joven</w:t>
      </w:r>
      <w:r>
        <w:rPr>
          <w:color w:val="231F20"/>
          <w:spacing w:val="-21"/>
          <w:sz w:val="21"/>
        </w:rPr>
        <w:t> </w:t>
      </w:r>
      <w:r>
        <w:rPr>
          <w:color w:val="231F20"/>
          <w:sz w:val="21"/>
        </w:rPr>
        <w:t>rubia</w:t>
      </w:r>
      <w:r>
        <w:rPr>
          <w:color w:val="231F20"/>
          <w:spacing w:val="-21"/>
          <w:sz w:val="21"/>
        </w:rPr>
        <w:t> </w:t>
      </w:r>
      <w:r>
        <w:rPr>
          <w:color w:val="231F20"/>
          <w:sz w:val="21"/>
        </w:rPr>
        <w:t>que</w:t>
      </w:r>
      <w:r>
        <w:rPr>
          <w:color w:val="231F20"/>
          <w:spacing w:val="-21"/>
          <w:sz w:val="21"/>
        </w:rPr>
        <w:t> </w:t>
      </w:r>
      <w:r>
        <w:rPr>
          <w:color w:val="231F20"/>
          <w:sz w:val="21"/>
        </w:rPr>
        <w:t>se</w:t>
      </w:r>
      <w:r>
        <w:rPr>
          <w:color w:val="231F20"/>
          <w:spacing w:val="-21"/>
          <w:sz w:val="21"/>
        </w:rPr>
        <w:t> </w:t>
      </w:r>
      <w:r>
        <w:rPr>
          <w:color w:val="231F20"/>
          <w:sz w:val="21"/>
        </w:rPr>
        <w:t>afanaba</w:t>
      </w:r>
      <w:r>
        <w:rPr>
          <w:color w:val="231F20"/>
          <w:spacing w:val="-21"/>
          <w:sz w:val="21"/>
        </w:rPr>
        <w:t> </w:t>
      </w:r>
      <w:r>
        <w:rPr>
          <w:color w:val="231F20"/>
          <w:sz w:val="21"/>
        </w:rPr>
        <w:t>sobre</w:t>
      </w:r>
      <w:r>
        <w:rPr>
          <w:color w:val="231F20"/>
          <w:spacing w:val="-21"/>
          <w:sz w:val="21"/>
        </w:rPr>
        <w:t> </w:t>
      </w:r>
      <w:r>
        <w:rPr>
          <w:color w:val="231F20"/>
          <w:sz w:val="21"/>
        </w:rPr>
        <w:t>el</w:t>
      </w:r>
      <w:r>
        <w:rPr>
          <w:color w:val="231F20"/>
          <w:spacing w:val="-21"/>
          <w:sz w:val="21"/>
        </w:rPr>
        <w:t> </w:t>
      </w:r>
      <w:r>
        <w:rPr>
          <w:color w:val="231F20"/>
          <w:sz w:val="21"/>
        </w:rPr>
        <w:t>teclado</w:t>
      </w:r>
      <w:r>
        <w:rPr>
          <w:color w:val="231F20"/>
          <w:spacing w:val="-21"/>
          <w:sz w:val="21"/>
        </w:rPr>
        <w:t> </w:t>
      </w:r>
      <w:r>
        <w:rPr>
          <w:color w:val="231F20"/>
          <w:sz w:val="21"/>
        </w:rPr>
        <w:t>de</w:t>
      </w:r>
      <w:r>
        <w:rPr>
          <w:color w:val="231F20"/>
          <w:spacing w:val="-21"/>
          <w:sz w:val="21"/>
        </w:rPr>
        <w:t> </w:t>
      </w:r>
      <w:r>
        <w:rPr>
          <w:color w:val="231F20"/>
          <w:sz w:val="21"/>
        </w:rPr>
        <w:t>un</w:t>
      </w:r>
      <w:r>
        <w:rPr>
          <w:color w:val="231F20"/>
          <w:spacing w:val="-21"/>
          <w:sz w:val="21"/>
        </w:rPr>
        <w:t> </w:t>
      </w:r>
      <w:r>
        <w:rPr>
          <w:color w:val="231F20"/>
          <w:sz w:val="21"/>
        </w:rPr>
        <w:t>gran</w:t>
      </w:r>
      <w:r>
        <w:rPr>
          <w:color w:val="231F20"/>
          <w:spacing w:val="-21"/>
          <w:sz w:val="21"/>
        </w:rPr>
        <w:t> </w:t>
      </w:r>
      <w:r>
        <w:rPr>
          <w:color w:val="231F20"/>
          <w:sz w:val="21"/>
        </w:rPr>
        <w:t>pia- no</w:t>
      </w:r>
      <w:r>
        <w:rPr>
          <w:color w:val="231F20"/>
          <w:spacing w:val="-6"/>
          <w:sz w:val="21"/>
        </w:rPr>
        <w:t> </w:t>
      </w:r>
      <w:r>
        <w:rPr>
          <w:color w:val="231F20"/>
          <w:sz w:val="21"/>
        </w:rPr>
        <w:t>de</w:t>
      </w:r>
      <w:r>
        <w:rPr>
          <w:color w:val="231F20"/>
          <w:spacing w:val="-6"/>
          <w:sz w:val="21"/>
        </w:rPr>
        <w:t> </w:t>
      </w:r>
      <w:r>
        <w:rPr>
          <w:color w:val="231F20"/>
          <w:sz w:val="21"/>
        </w:rPr>
        <w:t>cola.</w:t>
      </w:r>
      <w:r>
        <w:rPr>
          <w:color w:val="231F20"/>
          <w:spacing w:val="-6"/>
          <w:sz w:val="21"/>
        </w:rPr>
        <w:t> </w:t>
      </w:r>
      <w:r>
        <w:rPr>
          <w:color w:val="231F20"/>
          <w:spacing w:val="-5"/>
          <w:sz w:val="21"/>
        </w:rPr>
        <w:t>“Ahí</w:t>
      </w:r>
      <w:r>
        <w:rPr>
          <w:color w:val="231F20"/>
          <w:spacing w:val="-6"/>
          <w:sz w:val="21"/>
        </w:rPr>
        <w:t> </w:t>
      </w:r>
      <w:r>
        <w:rPr>
          <w:color w:val="231F20"/>
          <w:sz w:val="21"/>
        </w:rPr>
        <w:t>tienes</w:t>
      </w:r>
      <w:r>
        <w:rPr>
          <w:color w:val="231F20"/>
          <w:spacing w:val="-6"/>
          <w:sz w:val="21"/>
        </w:rPr>
        <w:t> </w:t>
      </w:r>
      <w:r>
        <w:rPr>
          <w:color w:val="231F20"/>
          <w:sz w:val="21"/>
        </w:rPr>
        <w:t>—me</w:t>
      </w:r>
      <w:r>
        <w:rPr>
          <w:color w:val="231F20"/>
          <w:spacing w:val="-6"/>
          <w:sz w:val="21"/>
        </w:rPr>
        <w:t> </w:t>
      </w:r>
      <w:r>
        <w:rPr>
          <w:color w:val="231F20"/>
          <w:sz w:val="21"/>
        </w:rPr>
        <w:t>susurró</w:t>
      </w:r>
      <w:r>
        <w:rPr>
          <w:color w:val="231F20"/>
          <w:spacing w:val="-6"/>
          <w:sz w:val="21"/>
        </w:rPr>
        <w:t> </w:t>
      </w:r>
      <w:r>
        <w:rPr>
          <w:color w:val="231F20"/>
          <w:sz w:val="21"/>
        </w:rPr>
        <w:t>al</w:t>
      </w:r>
      <w:r>
        <w:rPr>
          <w:color w:val="231F20"/>
          <w:spacing w:val="-6"/>
          <w:sz w:val="21"/>
        </w:rPr>
        <w:t> </w:t>
      </w:r>
      <w:r>
        <w:rPr>
          <w:color w:val="231F20"/>
          <w:sz w:val="21"/>
        </w:rPr>
        <w:t>oído—;</w:t>
      </w:r>
      <w:r>
        <w:rPr>
          <w:color w:val="231F20"/>
          <w:spacing w:val="-6"/>
          <w:sz w:val="21"/>
        </w:rPr>
        <w:t> </w:t>
      </w:r>
      <w:r>
        <w:rPr>
          <w:color w:val="231F20"/>
          <w:sz w:val="21"/>
        </w:rPr>
        <w:t>éste</w:t>
      </w:r>
      <w:r>
        <w:rPr>
          <w:color w:val="231F20"/>
          <w:spacing w:val="-6"/>
          <w:sz w:val="21"/>
        </w:rPr>
        <w:t> </w:t>
      </w:r>
      <w:r>
        <w:rPr>
          <w:color w:val="231F20"/>
          <w:sz w:val="21"/>
        </w:rPr>
        <w:t>es</w:t>
      </w:r>
      <w:r>
        <w:rPr>
          <w:color w:val="231F20"/>
          <w:spacing w:val="-6"/>
          <w:sz w:val="21"/>
        </w:rPr>
        <w:t> </w:t>
      </w:r>
      <w:r>
        <w:rPr>
          <w:color w:val="231F20"/>
          <w:sz w:val="21"/>
        </w:rPr>
        <w:t>un</w:t>
      </w:r>
      <w:r>
        <w:rPr>
          <w:color w:val="231F20"/>
          <w:spacing w:val="-6"/>
          <w:sz w:val="21"/>
        </w:rPr>
        <w:t> </w:t>
      </w:r>
      <w:r>
        <w:rPr>
          <w:color w:val="231F20"/>
          <w:sz w:val="21"/>
        </w:rPr>
        <w:t>momento de</w:t>
      </w:r>
      <w:r>
        <w:rPr>
          <w:color w:val="231F20"/>
          <w:spacing w:val="-14"/>
          <w:sz w:val="21"/>
        </w:rPr>
        <w:t> </w:t>
      </w:r>
      <w:r>
        <w:rPr>
          <w:color w:val="231F20"/>
          <w:sz w:val="21"/>
        </w:rPr>
        <w:t>plenitud.”</w:t>
      </w:r>
      <w:r>
        <w:rPr>
          <w:color w:val="231F20"/>
          <w:spacing w:val="-14"/>
          <w:sz w:val="21"/>
        </w:rPr>
        <w:t> </w:t>
      </w:r>
      <w:r>
        <w:rPr>
          <w:color w:val="231F20"/>
          <w:sz w:val="21"/>
        </w:rPr>
        <w:t>(p.</w:t>
      </w:r>
      <w:r>
        <w:rPr>
          <w:color w:val="231F20"/>
          <w:spacing w:val="-14"/>
          <w:sz w:val="21"/>
        </w:rPr>
        <w:t> </w:t>
      </w:r>
      <w:r>
        <w:rPr>
          <w:color w:val="231F20"/>
          <w:sz w:val="21"/>
        </w:rPr>
        <w:t>21).</w:t>
      </w:r>
    </w:p>
    <w:p>
      <w:pPr>
        <w:pStyle w:val="BodyText"/>
        <w:spacing w:before="8"/>
        <w:rPr>
          <w:sz w:val="24"/>
        </w:rPr>
      </w:pPr>
    </w:p>
    <w:p>
      <w:pPr>
        <w:pStyle w:val="BodyText"/>
        <w:spacing w:line="271" w:lineRule="auto"/>
        <w:ind w:left="1703" w:right="1639" w:firstLine="360"/>
        <w:jc w:val="both"/>
      </w:pPr>
      <w:r>
        <w:rPr>
          <w:color w:val="231F20"/>
        </w:rPr>
        <w:t>La</w:t>
      </w:r>
      <w:r>
        <w:rPr>
          <w:color w:val="231F20"/>
          <w:spacing w:val="-31"/>
        </w:rPr>
        <w:t> </w:t>
      </w:r>
      <w:r>
        <w:rPr>
          <w:color w:val="231F20"/>
        </w:rPr>
        <w:t>escena,</w:t>
      </w:r>
      <w:r>
        <w:rPr>
          <w:color w:val="231F20"/>
          <w:spacing w:val="-31"/>
        </w:rPr>
        <w:t> </w:t>
      </w:r>
      <w:r>
        <w:rPr>
          <w:color w:val="231F20"/>
        </w:rPr>
        <w:t>delicadamente</w:t>
      </w:r>
      <w:r>
        <w:rPr>
          <w:color w:val="231F20"/>
          <w:spacing w:val="-31"/>
        </w:rPr>
        <w:t> </w:t>
      </w:r>
      <w:r>
        <w:rPr>
          <w:color w:val="231F20"/>
        </w:rPr>
        <w:t>construida,</w:t>
      </w:r>
      <w:r>
        <w:rPr>
          <w:color w:val="231F20"/>
          <w:spacing w:val="-31"/>
        </w:rPr>
        <w:t> </w:t>
      </w:r>
      <w:r>
        <w:rPr>
          <w:color w:val="231F20"/>
        </w:rPr>
        <w:t>confirma</w:t>
      </w:r>
      <w:r>
        <w:rPr>
          <w:color w:val="231F20"/>
          <w:spacing w:val="-31"/>
        </w:rPr>
        <w:t> </w:t>
      </w:r>
      <w:r>
        <w:rPr>
          <w:color w:val="231F20"/>
        </w:rPr>
        <w:t>y</w:t>
      </w:r>
      <w:r>
        <w:rPr>
          <w:color w:val="231F20"/>
          <w:spacing w:val="-31"/>
        </w:rPr>
        <w:t> </w:t>
      </w:r>
      <w:r>
        <w:rPr>
          <w:color w:val="231F20"/>
        </w:rPr>
        <w:t>otorga</w:t>
      </w:r>
      <w:r>
        <w:rPr>
          <w:color w:val="231F20"/>
          <w:spacing w:val="-31"/>
        </w:rPr>
        <w:t> </w:t>
      </w:r>
      <w:r>
        <w:rPr>
          <w:color w:val="231F20"/>
        </w:rPr>
        <w:t>sentido a</w:t>
      </w:r>
      <w:r>
        <w:rPr>
          <w:color w:val="231F20"/>
          <w:spacing w:val="-31"/>
        </w:rPr>
        <w:t> </w:t>
      </w:r>
      <w:r>
        <w:rPr>
          <w:color w:val="231F20"/>
        </w:rPr>
        <w:t>la</w:t>
      </w:r>
      <w:r>
        <w:rPr>
          <w:color w:val="231F20"/>
          <w:spacing w:val="-31"/>
        </w:rPr>
        <w:t> </w:t>
      </w:r>
      <w:r>
        <w:rPr>
          <w:color w:val="231F20"/>
        </w:rPr>
        <w:t>elección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vida</w:t>
      </w:r>
      <w:r>
        <w:rPr>
          <w:color w:val="231F20"/>
          <w:spacing w:val="-31"/>
        </w:rPr>
        <w:t> </w:t>
      </w:r>
      <w:r>
        <w:rPr>
          <w:color w:val="231F20"/>
        </w:rPr>
        <w:t>interior,</w:t>
      </w:r>
      <w:r>
        <w:rPr>
          <w:color w:val="231F20"/>
          <w:spacing w:val="-31"/>
        </w:rPr>
        <w:t> </w:t>
      </w:r>
      <w:r>
        <w:rPr>
          <w:color w:val="231F20"/>
        </w:rPr>
        <w:t>en</w:t>
      </w:r>
      <w:r>
        <w:rPr>
          <w:color w:val="231F20"/>
          <w:spacing w:val="-31"/>
        </w:rPr>
        <w:t> </w:t>
      </w:r>
      <w:r>
        <w:rPr>
          <w:color w:val="231F20"/>
        </w:rPr>
        <w:t>consonancia</w:t>
      </w:r>
      <w:r>
        <w:rPr>
          <w:color w:val="231F20"/>
          <w:spacing w:val="-31"/>
        </w:rPr>
        <w:t> </w:t>
      </w:r>
      <w:r>
        <w:rPr>
          <w:color w:val="231F20"/>
        </w:rPr>
        <w:t>ahora</w:t>
      </w:r>
      <w:r>
        <w:rPr>
          <w:color w:val="231F20"/>
          <w:spacing w:val="-31"/>
        </w:rPr>
        <w:t> </w:t>
      </w:r>
      <w:r>
        <w:rPr>
          <w:color w:val="231F20"/>
        </w:rPr>
        <w:t>con</w:t>
      </w:r>
      <w:r>
        <w:rPr>
          <w:color w:val="231F20"/>
          <w:spacing w:val="-31"/>
        </w:rPr>
        <w:t> </w:t>
      </w:r>
      <w:r>
        <w:rPr>
          <w:color w:val="231F20"/>
        </w:rPr>
        <w:t>la</w:t>
      </w:r>
      <w:r>
        <w:rPr>
          <w:color w:val="231F20"/>
          <w:spacing w:val="-31"/>
        </w:rPr>
        <w:t> </w:t>
      </w:r>
      <w:r>
        <w:rPr>
          <w:color w:val="231F20"/>
        </w:rPr>
        <w:t>posibili- dad</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creación</w:t>
      </w:r>
      <w:r>
        <w:rPr>
          <w:color w:val="231F20"/>
          <w:spacing w:val="-27"/>
        </w:rPr>
        <w:t> </w:t>
      </w:r>
      <w:r>
        <w:rPr>
          <w:color w:val="231F20"/>
        </w:rPr>
        <w:t>literaria,</w:t>
      </w:r>
      <w:r>
        <w:rPr>
          <w:color w:val="231F20"/>
          <w:spacing w:val="-27"/>
        </w:rPr>
        <w:t> </w:t>
      </w:r>
      <w:r>
        <w:rPr>
          <w:color w:val="231F20"/>
        </w:rPr>
        <w:t>como</w:t>
      </w:r>
      <w:r>
        <w:rPr>
          <w:color w:val="231F20"/>
          <w:spacing w:val="-27"/>
        </w:rPr>
        <w:t> </w:t>
      </w:r>
      <w:r>
        <w:rPr>
          <w:color w:val="231F20"/>
        </w:rPr>
        <w:t>lo</w:t>
      </w:r>
      <w:r>
        <w:rPr>
          <w:color w:val="231F20"/>
          <w:spacing w:val="-27"/>
        </w:rPr>
        <w:t> </w:t>
      </w:r>
      <w:r>
        <w:rPr>
          <w:color w:val="231F20"/>
        </w:rPr>
        <w:t>confirma</w:t>
      </w:r>
      <w:r>
        <w:rPr>
          <w:color w:val="231F20"/>
          <w:spacing w:val="-27"/>
        </w:rPr>
        <w:t> </w:t>
      </w:r>
      <w:r>
        <w:rPr>
          <w:color w:val="231F20"/>
        </w:rPr>
        <w:t>el</w:t>
      </w:r>
      <w:r>
        <w:rPr>
          <w:color w:val="231F20"/>
          <w:spacing w:val="-27"/>
        </w:rPr>
        <w:t> </w:t>
      </w:r>
      <w:r>
        <w:rPr>
          <w:color w:val="231F20"/>
        </w:rPr>
        <w:t>embeleso</w:t>
      </w:r>
      <w:r>
        <w:rPr>
          <w:color w:val="231F20"/>
          <w:spacing w:val="-27"/>
        </w:rPr>
        <w:t> </w:t>
      </w:r>
      <w:r>
        <w:rPr>
          <w:color w:val="231F20"/>
        </w:rPr>
        <w:t>del</w:t>
      </w:r>
      <w:r>
        <w:rPr>
          <w:color w:val="231F20"/>
          <w:spacing w:val="-27"/>
        </w:rPr>
        <w:t> </w:t>
      </w:r>
      <w:r>
        <w:rPr>
          <w:color w:val="231F20"/>
        </w:rPr>
        <w:t>narra-</w:t>
      </w:r>
    </w:p>
    <w:p>
      <w:pPr>
        <w:pStyle w:val="BodyText"/>
        <w:spacing w:before="11"/>
        <w:rPr>
          <w:sz w:val="30"/>
        </w:rPr>
      </w:pPr>
    </w:p>
    <w:p>
      <w:pPr>
        <w:spacing w:before="0"/>
        <w:ind w:left="2063" w:right="0" w:firstLine="0"/>
        <w:jc w:val="both"/>
        <w:rPr>
          <w:sz w:val="18"/>
        </w:rPr>
      </w:pPr>
      <w:r>
        <w:rPr>
          <w:color w:val="231F20"/>
          <w:position w:val="6"/>
          <w:sz w:val="10"/>
        </w:rPr>
        <w:t>149 </w:t>
      </w:r>
      <w:r>
        <w:rPr>
          <w:color w:val="231F20"/>
          <w:sz w:val="18"/>
        </w:rPr>
        <w:t>Castañón, entrevista citada, pp. 58-59.</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4"/>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95</w:t>
      </w:r>
    </w:p>
    <w:p>
      <w:pPr>
        <w:pStyle w:val="BodyText"/>
        <w:rPr>
          <w:sz w:val="20"/>
        </w:rPr>
      </w:pPr>
    </w:p>
    <w:p>
      <w:pPr>
        <w:pStyle w:val="BodyText"/>
        <w:spacing w:line="271" w:lineRule="auto"/>
        <w:ind w:left="1640" w:right="1701"/>
        <w:jc w:val="both"/>
      </w:pPr>
      <w:r>
        <w:rPr>
          <w:color w:val="231F20"/>
          <w:spacing w:val="-4"/>
        </w:rPr>
        <w:t>dor,</w:t>
      </w:r>
      <w:r>
        <w:rPr>
          <w:color w:val="231F20"/>
          <w:spacing w:val="-28"/>
        </w:rPr>
        <w:t> </w:t>
      </w:r>
      <w:r>
        <w:rPr>
          <w:color w:val="231F20"/>
        </w:rPr>
        <w:t>si</w:t>
      </w:r>
      <w:r>
        <w:rPr>
          <w:color w:val="231F20"/>
          <w:spacing w:val="-28"/>
        </w:rPr>
        <w:t> </w:t>
      </w:r>
      <w:r>
        <w:rPr>
          <w:color w:val="231F20"/>
        </w:rPr>
        <w:t>bien,</w:t>
      </w:r>
      <w:r>
        <w:rPr>
          <w:color w:val="231F20"/>
          <w:spacing w:val="-28"/>
        </w:rPr>
        <w:t> </w:t>
      </w:r>
      <w:r>
        <w:rPr>
          <w:color w:val="231F20"/>
        </w:rPr>
        <w:t>detonado</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rPr>
        <w:t>escena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joven</w:t>
      </w:r>
      <w:r>
        <w:rPr>
          <w:color w:val="231F20"/>
          <w:spacing w:val="-28"/>
        </w:rPr>
        <w:t> </w:t>
      </w:r>
      <w:r>
        <w:rPr>
          <w:color w:val="231F20"/>
        </w:rPr>
        <w:t>pianista,</w:t>
      </w:r>
      <w:r>
        <w:rPr>
          <w:color w:val="231F20"/>
          <w:spacing w:val="-28"/>
        </w:rPr>
        <w:t> </w:t>
      </w:r>
      <w:r>
        <w:rPr>
          <w:color w:val="231F20"/>
        </w:rPr>
        <w:t>concentrado no en la figura de la </w:t>
      </w:r>
      <w:r>
        <w:rPr>
          <w:color w:val="231F20"/>
          <w:spacing w:val="-3"/>
        </w:rPr>
        <w:t>mujer, </w:t>
      </w:r>
      <w:r>
        <w:rPr>
          <w:color w:val="231F20"/>
        </w:rPr>
        <w:t>sino en la imagen de su propia</w:t>
      </w:r>
      <w:r>
        <w:rPr>
          <w:color w:val="231F20"/>
          <w:spacing w:val="-16"/>
        </w:rPr>
        <w:t> </w:t>
      </w:r>
      <w:r>
        <w:rPr>
          <w:color w:val="231F20"/>
        </w:rPr>
        <w:t>mirada contemplativa:</w:t>
      </w:r>
    </w:p>
    <w:p>
      <w:pPr>
        <w:pStyle w:val="BodyText"/>
        <w:spacing w:before="10"/>
        <w:rPr>
          <w:sz w:val="27"/>
        </w:rPr>
      </w:pPr>
    </w:p>
    <w:p>
      <w:pPr>
        <w:spacing w:line="297" w:lineRule="auto" w:before="0"/>
        <w:ind w:left="2000" w:right="1701" w:firstLine="0"/>
        <w:jc w:val="both"/>
        <w:rPr>
          <w:sz w:val="21"/>
        </w:rPr>
      </w:pPr>
      <w:r>
        <w:rPr>
          <w:color w:val="231F20"/>
          <w:spacing w:val="-4"/>
          <w:sz w:val="21"/>
        </w:rPr>
        <w:t>No</w:t>
      </w:r>
      <w:r>
        <w:rPr>
          <w:color w:val="231F20"/>
          <w:spacing w:val="-33"/>
          <w:sz w:val="21"/>
        </w:rPr>
        <w:t> </w:t>
      </w:r>
      <w:r>
        <w:rPr>
          <w:color w:val="231F20"/>
          <w:sz w:val="21"/>
        </w:rPr>
        <w:t>eran</w:t>
      </w:r>
      <w:r>
        <w:rPr>
          <w:color w:val="231F20"/>
          <w:spacing w:val="-33"/>
          <w:sz w:val="21"/>
        </w:rPr>
        <w:t> </w:t>
      </w:r>
      <w:r>
        <w:rPr>
          <w:color w:val="231F20"/>
          <w:sz w:val="21"/>
        </w:rPr>
        <w:t>las</w:t>
      </w:r>
      <w:r>
        <w:rPr>
          <w:color w:val="231F20"/>
          <w:spacing w:val="-33"/>
          <w:sz w:val="21"/>
        </w:rPr>
        <w:t> </w:t>
      </w:r>
      <w:r>
        <w:rPr>
          <w:color w:val="231F20"/>
          <w:sz w:val="21"/>
        </w:rPr>
        <w:t>formas</w:t>
      </w:r>
      <w:r>
        <w:rPr>
          <w:color w:val="231F20"/>
          <w:spacing w:val="-33"/>
          <w:sz w:val="21"/>
        </w:rPr>
        <w:t> </w:t>
      </w:r>
      <w:r>
        <w:rPr>
          <w:color w:val="231F20"/>
          <w:sz w:val="21"/>
        </w:rPr>
        <w:t>las</w:t>
      </w:r>
      <w:r>
        <w:rPr>
          <w:color w:val="231F20"/>
          <w:spacing w:val="-33"/>
          <w:sz w:val="21"/>
        </w:rPr>
        <w:t> </w:t>
      </w:r>
      <w:r>
        <w:rPr>
          <w:color w:val="231F20"/>
          <w:sz w:val="21"/>
        </w:rPr>
        <w:t>que</w:t>
      </w:r>
      <w:r>
        <w:rPr>
          <w:color w:val="231F20"/>
          <w:spacing w:val="-33"/>
          <w:sz w:val="21"/>
        </w:rPr>
        <w:t> </w:t>
      </w:r>
      <w:r>
        <w:rPr>
          <w:color w:val="231F20"/>
          <w:sz w:val="21"/>
        </w:rPr>
        <w:t>alentaban</w:t>
      </w:r>
      <w:r>
        <w:rPr>
          <w:color w:val="231F20"/>
          <w:spacing w:val="-33"/>
          <w:sz w:val="21"/>
        </w:rPr>
        <w:t> </w:t>
      </w:r>
      <w:r>
        <w:rPr>
          <w:color w:val="231F20"/>
          <w:sz w:val="21"/>
        </w:rPr>
        <w:t>detrás</w:t>
      </w:r>
      <w:r>
        <w:rPr>
          <w:color w:val="231F20"/>
          <w:spacing w:val="-33"/>
          <w:sz w:val="21"/>
        </w:rPr>
        <w:t> </w:t>
      </w:r>
      <w:r>
        <w:rPr>
          <w:color w:val="231F20"/>
          <w:sz w:val="21"/>
        </w:rPr>
        <w:t>de</w:t>
      </w:r>
      <w:r>
        <w:rPr>
          <w:color w:val="231F20"/>
          <w:spacing w:val="-33"/>
          <w:sz w:val="21"/>
        </w:rPr>
        <w:t> </w:t>
      </w:r>
      <w:r>
        <w:rPr>
          <w:color w:val="231F20"/>
          <w:sz w:val="21"/>
        </w:rPr>
        <w:t>aquel</w:t>
      </w:r>
      <w:r>
        <w:rPr>
          <w:color w:val="231F20"/>
          <w:spacing w:val="-33"/>
          <w:sz w:val="21"/>
        </w:rPr>
        <w:t> </w:t>
      </w:r>
      <w:r>
        <w:rPr>
          <w:color w:val="231F20"/>
          <w:sz w:val="21"/>
        </w:rPr>
        <w:t>cortinaje</w:t>
      </w:r>
      <w:r>
        <w:rPr>
          <w:color w:val="231F20"/>
          <w:spacing w:val="-33"/>
          <w:sz w:val="21"/>
        </w:rPr>
        <w:t> </w:t>
      </w:r>
      <w:r>
        <w:rPr>
          <w:color w:val="231F20"/>
          <w:sz w:val="21"/>
        </w:rPr>
        <w:t>de</w:t>
      </w:r>
      <w:r>
        <w:rPr>
          <w:color w:val="231F20"/>
          <w:spacing w:val="-33"/>
          <w:sz w:val="21"/>
        </w:rPr>
        <w:t> </w:t>
      </w:r>
      <w:r>
        <w:rPr>
          <w:color w:val="231F20"/>
          <w:sz w:val="21"/>
        </w:rPr>
        <w:t>tercio- pelo</w:t>
      </w:r>
      <w:r>
        <w:rPr>
          <w:color w:val="231F20"/>
          <w:spacing w:val="-24"/>
          <w:sz w:val="21"/>
        </w:rPr>
        <w:t> </w:t>
      </w:r>
      <w:r>
        <w:rPr>
          <w:color w:val="231F20"/>
          <w:sz w:val="21"/>
        </w:rPr>
        <w:t>recogido</w:t>
      </w:r>
      <w:r>
        <w:rPr>
          <w:color w:val="231F20"/>
          <w:spacing w:val="-24"/>
          <w:sz w:val="21"/>
        </w:rPr>
        <w:t> </w:t>
      </w:r>
      <w:r>
        <w:rPr>
          <w:color w:val="231F20"/>
          <w:sz w:val="21"/>
        </w:rPr>
        <w:t>hacia</w:t>
      </w:r>
      <w:r>
        <w:rPr>
          <w:color w:val="231F20"/>
          <w:spacing w:val="-24"/>
          <w:sz w:val="21"/>
        </w:rPr>
        <w:t> </w:t>
      </w:r>
      <w:r>
        <w:rPr>
          <w:color w:val="231F20"/>
          <w:sz w:val="21"/>
        </w:rPr>
        <w:t>el</w:t>
      </w:r>
      <w:r>
        <w:rPr>
          <w:color w:val="231F20"/>
          <w:spacing w:val="-24"/>
          <w:sz w:val="21"/>
        </w:rPr>
        <w:t> </w:t>
      </w:r>
      <w:r>
        <w:rPr>
          <w:color w:val="231F20"/>
          <w:sz w:val="21"/>
        </w:rPr>
        <w:t>marco</w:t>
      </w:r>
      <w:r>
        <w:rPr>
          <w:color w:val="231F20"/>
          <w:spacing w:val="-24"/>
          <w:sz w:val="21"/>
        </w:rPr>
        <w:t> </w:t>
      </w:r>
      <w:r>
        <w:rPr>
          <w:color w:val="231F20"/>
          <w:sz w:val="21"/>
        </w:rPr>
        <w:t>de</w:t>
      </w:r>
      <w:r>
        <w:rPr>
          <w:color w:val="231F20"/>
          <w:spacing w:val="-24"/>
          <w:sz w:val="21"/>
        </w:rPr>
        <w:t> </w:t>
      </w:r>
      <w:r>
        <w:rPr>
          <w:color w:val="231F20"/>
          <w:sz w:val="21"/>
        </w:rPr>
        <w:t>la</w:t>
      </w:r>
      <w:r>
        <w:rPr>
          <w:color w:val="231F20"/>
          <w:spacing w:val="-24"/>
          <w:sz w:val="21"/>
        </w:rPr>
        <w:t> </w:t>
      </w:r>
      <w:r>
        <w:rPr>
          <w:color w:val="231F20"/>
          <w:sz w:val="21"/>
        </w:rPr>
        <w:t>ventana,</w:t>
      </w:r>
      <w:r>
        <w:rPr>
          <w:color w:val="231F20"/>
          <w:spacing w:val="-24"/>
          <w:sz w:val="21"/>
        </w:rPr>
        <w:t> </w:t>
      </w:r>
      <w:r>
        <w:rPr>
          <w:color w:val="231F20"/>
          <w:sz w:val="21"/>
        </w:rPr>
        <w:t>no</w:t>
      </w:r>
      <w:r>
        <w:rPr>
          <w:color w:val="231F20"/>
          <w:spacing w:val="-24"/>
          <w:sz w:val="21"/>
        </w:rPr>
        <w:t> </w:t>
      </w:r>
      <w:r>
        <w:rPr>
          <w:color w:val="231F20"/>
          <w:sz w:val="21"/>
        </w:rPr>
        <w:t>era</w:t>
      </w:r>
      <w:r>
        <w:rPr>
          <w:color w:val="231F20"/>
          <w:spacing w:val="-24"/>
          <w:sz w:val="21"/>
        </w:rPr>
        <w:t> </w:t>
      </w:r>
      <w:r>
        <w:rPr>
          <w:color w:val="231F20"/>
          <w:sz w:val="21"/>
        </w:rPr>
        <w:t>la</w:t>
      </w:r>
      <w:r>
        <w:rPr>
          <w:color w:val="231F20"/>
          <w:spacing w:val="-24"/>
          <w:sz w:val="21"/>
        </w:rPr>
        <w:t> </w:t>
      </w:r>
      <w:r>
        <w:rPr>
          <w:color w:val="231F20"/>
          <w:sz w:val="21"/>
        </w:rPr>
        <w:t>silueta</w:t>
      </w:r>
      <w:r>
        <w:rPr>
          <w:color w:val="231F20"/>
          <w:spacing w:val="-24"/>
          <w:sz w:val="21"/>
        </w:rPr>
        <w:t> </w:t>
      </w:r>
      <w:r>
        <w:rPr>
          <w:color w:val="231F20"/>
          <w:sz w:val="21"/>
        </w:rPr>
        <w:t>discernida a</w:t>
      </w:r>
      <w:r>
        <w:rPr>
          <w:color w:val="231F20"/>
          <w:spacing w:val="-17"/>
          <w:sz w:val="21"/>
        </w:rPr>
        <w:t> </w:t>
      </w:r>
      <w:r>
        <w:rPr>
          <w:color w:val="231F20"/>
          <w:sz w:val="21"/>
        </w:rPr>
        <w:t>través</w:t>
      </w:r>
      <w:r>
        <w:rPr>
          <w:color w:val="231F20"/>
          <w:spacing w:val="-17"/>
          <w:sz w:val="21"/>
        </w:rPr>
        <w:t> </w:t>
      </w:r>
      <w:r>
        <w:rPr>
          <w:color w:val="231F20"/>
          <w:sz w:val="21"/>
        </w:rPr>
        <w:t>de</w:t>
      </w:r>
      <w:r>
        <w:rPr>
          <w:color w:val="231F20"/>
          <w:spacing w:val="-17"/>
          <w:sz w:val="21"/>
        </w:rPr>
        <w:t> </w:t>
      </w:r>
      <w:r>
        <w:rPr>
          <w:color w:val="231F20"/>
          <w:sz w:val="21"/>
        </w:rPr>
        <w:t>los</w:t>
      </w:r>
      <w:r>
        <w:rPr>
          <w:color w:val="231F20"/>
          <w:spacing w:val="-17"/>
          <w:sz w:val="21"/>
        </w:rPr>
        <w:t> </w:t>
      </w:r>
      <w:r>
        <w:rPr>
          <w:color w:val="231F20"/>
          <w:sz w:val="21"/>
        </w:rPr>
        <w:t>visillos</w:t>
      </w:r>
      <w:r>
        <w:rPr>
          <w:color w:val="231F20"/>
          <w:spacing w:val="-17"/>
          <w:sz w:val="21"/>
        </w:rPr>
        <w:t> </w:t>
      </w:r>
      <w:r>
        <w:rPr>
          <w:color w:val="231F20"/>
          <w:sz w:val="21"/>
        </w:rPr>
        <w:t>de</w:t>
      </w:r>
      <w:r>
        <w:rPr>
          <w:color w:val="231F20"/>
          <w:spacing w:val="-17"/>
          <w:sz w:val="21"/>
        </w:rPr>
        <w:t> </w:t>
      </w:r>
      <w:r>
        <w:rPr>
          <w:color w:val="231F20"/>
          <w:sz w:val="21"/>
        </w:rPr>
        <w:t>manta</w:t>
      </w:r>
      <w:r>
        <w:rPr>
          <w:color w:val="231F20"/>
          <w:spacing w:val="-17"/>
          <w:sz w:val="21"/>
        </w:rPr>
        <w:t> </w:t>
      </w:r>
      <w:r>
        <w:rPr>
          <w:color w:val="231F20"/>
          <w:sz w:val="21"/>
        </w:rPr>
        <w:t>de</w:t>
      </w:r>
      <w:r>
        <w:rPr>
          <w:color w:val="231F20"/>
          <w:spacing w:val="-17"/>
          <w:sz w:val="21"/>
        </w:rPr>
        <w:t> </w:t>
      </w:r>
      <w:r>
        <w:rPr>
          <w:color w:val="231F20"/>
          <w:sz w:val="21"/>
        </w:rPr>
        <w:t>cielo</w:t>
      </w:r>
      <w:r>
        <w:rPr>
          <w:color w:val="231F20"/>
          <w:spacing w:val="-17"/>
          <w:sz w:val="21"/>
        </w:rPr>
        <w:t> </w:t>
      </w:r>
      <w:r>
        <w:rPr>
          <w:color w:val="231F20"/>
          <w:sz w:val="21"/>
        </w:rPr>
        <w:t>ni</w:t>
      </w:r>
      <w:r>
        <w:rPr>
          <w:color w:val="231F20"/>
          <w:spacing w:val="-17"/>
          <w:sz w:val="21"/>
        </w:rPr>
        <w:t> </w:t>
      </w:r>
      <w:r>
        <w:rPr>
          <w:color w:val="231F20"/>
          <w:sz w:val="21"/>
        </w:rPr>
        <w:t>los</w:t>
      </w:r>
      <w:r>
        <w:rPr>
          <w:color w:val="231F20"/>
          <w:spacing w:val="-17"/>
          <w:sz w:val="21"/>
        </w:rPr>
        <w:t> </w:t>
      </w:r>
      <w:r>
        <w:rPr>
          <w:color w:val="231F20"/>
          <w:sz w:val="21"/>
        </w:rPr>
        <w:t>sonidos</w:t>
      </w:r>
      <w:r>
        <w:rPr>
          <w:color w:val="231F20"/>
          <w:spacing w:val="-17"/>
          <w:sz w:val="21"/>
        </w:rPr>
        <w:t> </w:t>
      </w:r>
      <w:r>
        <w:rPr>
          <w:color w:val="231F20"/>
          <w:sz w:val="21"/>
        </w:rPr>
        <w:t>que</w:t>
      </w:r>
      <w:r>
        <w:rPr>
          <w:color w:val="231F20"/>
          <w:spacing w:val="-17"/>
          <w:sz w:val="21"/>
        </w:rPr>
        <w:t> </w:t>
      </w:r>
      <w:r>
        <w:rPr>
          <w:color w:val="231F20"/>
          <w:sz w:val="21"/>
        </w:rPr>
        <w:t>emanaban hacia</w:t>
      </w:r>
      <w:r>
        <w:rPr>
          <w:color w:val="231F20"/>
          <w:spacing w:val="-32"/>
          <w:sz w:val="21"/>
        </w:rPr>
        <w:t> </w:t>
      </w:r>
      <w:r>
        <w:rPr>
          <w:color w:val="231F20"/>
          <w:sz w:val="21"/>
        </w:rPr>
        <w:t>la</w:t>
      </w:r>
      <w:r>
        <w:rPr>
          <w:color w:val="231F20"/>
          <w:spacing w:val="-32"/>
          <w:sz w:val="21"/>
        </w:rPr>
        <w:t> </w:t>
      </w:r>
      <w:r>
        <w:rPr>
          <w:color w:val="231F20"/>
          <w:sz w:val="21"/>
        </w:rPr>
        <w:t>calle</w:t>
      </w:r>
      <w:r>
        <w:rPr>
          <w:color w:val="231F20"/>
          <w:spacing w:val="-32"/>
          <w:sz w:val="21"/>
        </w:rPr>
        <w:t> </w:t>
      </w:r>
      <w:r>
        <w:rPr>
          <w:color w:val="231F20"/>
          <w:sz w:val="21"/>
        </w:rPr>
        <w:t>lluviosa</w:t>
      </w:r>
      <w:r>
        <w:rPr>
          <w:color w:val="231F20"/>
          <w:spacing w:val="-32"/>
          <w:sz w:val="21"/>
        </w:rPr>
        <w:t> </w:t>
      </w:r>
      <w:r>
        <w:rPr>
          <w:color w:val="231F20"/>
          <w:sz w:val="21"/>
        </w:rPr>
        <w:t>desde</w:t>
      </w:r>
      <w:r>
        <w:rPr>
          <w:color w:val="231F20"/>
          <w:spacing w:val="-32"/>
          <w:sz w:val="21"/>
        </w:rPr>
        <w:t> </w:t>
      </w:r>
      <w:r>
        <w:rPr>
          <w:color w:val="231F20"/>
          <w:sz w:val="21"/>
        </w:rPr>
        <w:t>aquel</w:t>
      </w:r>
      <w:r>
        <w:rPr>
          <w:color w:val="231F20"/>
          <w:spacing w:val="-32"/>
          <w:sz w:val="21"/>
        </w:rPr>
        <w:t> </w:t>
      </w:r>
      <w:r>
        <w:rPr>
          <w:color w:val="231F20"/>
          <w:sz w:val="21"/>
        </w:rPr>
        <w:t>enorme</w:t>
      </w:r>
      <w:r>
        <w:rPr>
          <w:color w:val="231F20"/>
          <w:spacing w:val="-32"/>
          <w:sz w:val="21"/>
        </w:rPr>
        <w:t> </w:t>
      </w:r>
      <w:r>
        <w:rPr>
          <w:color w:val="231F20"/>
          <w:sz w:val="21"/>
        </w:rPr>
        <w:t>piano,</w:t>
      </w:r>
      <w:r>
        <w:rPr>
          <w:color w:val="231F20"/>
          <w:spacing w:val="-32"/>
          <w:sz w:val="21"/>
        </w:rPr>
        <w:t> </w:t>
      </w:r>
      <w:r>
        <w:rPr>
          <w:color w:val="231F20"/>
          <w:sz w:val="21"/>
        </w:rPr>
        <w:t>era</w:t>
      </w:r>
      <w:r>
        <w:rPr>
          <w:color w:val="231F20"/>
          <w:spacing w:val="-32"/>
          <w:sz w:val="21"/>
        </w:rPr>
        <w:t> </w:t>
      </w:r>
      <w:r>
        <w:rPr>
          <w:color w:val="231F20"/>
          <w:sz w:val="21"/>
        </w:rPr>
        <w:t>más</w:t>
      </w:r>
      <w:r>
        <w:rPr>
          <w:color w:val="231F20"/>
          <w:spacing w:val="-32"/>
          <w:sz w:val="21"/>
        </w:rPr>
        <w:t> </w:t>
      </w:r>
      <w:r>
        <w:rPr>
          <w:color w:val="231F20"/>
          <w:sz w:val="21"/>
        </w:rPr>
        <w:t>bien</w:t>
      </w:r>
      <w:r>
        <w:rPr>
          <w:color w:val="231F20"/>
          <w:spacing w:val="-32"/>
          <w:sz w:val="21"/>
        </w:rPr>
        <w:t> </w:t>
      </w:r>
      <w:r>
        <w:rPr>
          <w:color w:val="231F20"/>
          <w:sz w:val="21"/>
        </w:rPr>
        <w:t>el</w:t>
      </w:r>
      <w:r>
        <w:rPr>
          <w:color w:val="231F20"/>
          <w:spacing w:val="-32"/>
          <w:sz w:val="21"/>
        </w:rPr>
        <w:t> </w:t>
      </w:r>
      <w:r>
        <w:rPr>
          <w:color w:val="231F20"/>
          <w:sz w:val="21"/>
        </w:rPr>
        <w:t>reflejo de</w:t>
      </w:r>
      <w:r>
        <w:rPr>
          <w:color w:val="231F20"/>
          <w:spacing w:val="-9"/>
          <w:sz w:val="21"/>
        </w:rPr>
        <w:t> </w:t>
      </w:r>
      <w:r>
        <w:rPr>
          <w:color w:val="231F20"/>
          <w:sz w:val="21"/>
        </w:rPr>
        <w:t>mi</w:t>
      </w:r>
      <w:r>
        <w:rPr>
          <w:color w:val="231F20"/>
          <w:spacing w:val="-9"/>
          <w:sz w:val="21"/>
        </w:rPr>
        <w:t> </w:t>
      </w:r>
      <w:r>
        <w:rPr>
          <w:color w:val="231F20"/>
          <w:sz w:val="21"/>
        </w:rPr>
        <w:t>propia</w:t>
      </w:r>
      <w:r>
        <w:rPr>
          <w:color w:val="231F20"/>
          <w:spacing w:val="-9"/>
          <w:sz w:val="21"/>
        </w:rPr>
        <w:t> </w:t>
      </w:r>
      <w:r>
        <w:rPr>
          <w:color w:val="231F20"/>
          <w:sz w:val="21"/>
        </w:rPr>
        <w:t>mirada</w:t>
      </w:r>
      <w:r>
        <w:rPr>
          <w:color w:val="231F20"/>
          <w:spacing w:val="-9"/>
          <w:sz w:val="21"/>
        </w:rPr>
        <w:t> </w:t>
      </w:r>
      <w:r>
        <w:rPr>
          <w:color w:val="231F20"/>
          <w:sz w:val="21"/>
        </w:rPr>
        <w:t>que</w:t>
      </w:r>
      <w:r>
        <w:rPr>
          <w:color w:val="231F20"/>
          <w:spacing w:val="-9"/>
          <w:sz w:val="21"/>
        </w:rPr>
        <w:t> </w:t>
      </w:r>
      <w:r>
        <w:rPr>
          <w:color w:val="231F20"/>
          <w:sz w:val="21"/>
        </w:rPr>
        <w:t>golpeaba</w:t>
      </w:r>
      <w:r>
        <w:rPr>
          <w:color w:val="231F20"/>
          <w:spacing w:val="-9"/>
          <w:sz w:val="21"/>
        </w:rPr>
        <w:t> </w:t>
      </w:r>
      <w:r>
        <w:rPr>
          <w:color w:val="231F20"/>
          <w:sz w:val="21"/>
        </w:rPr>
        <w:t>el</w:t>
      </w:r>
      <w:r>
        <w:rPr>
          <w:color w:val="231F20"/>
          <w:spacing w:val="-9"/>
          <w:sz w:val="21"/>
        </w:rPr>
        <w:t> </w:t>
      </w:r>
      <w:r>
        <w:rPr>
          <w:color w:val="231F20"/>
          <w:sz w:val="21"/>
        </w:rPr>
        <w:t>oro</w:t>
      </w:r>
      <w:r>
        <w:rPr>
          <w:color w:val="231F20"/>
          <w:spacing w:val="-9"/>
          <w:sz w:val="21"/>
        </w:rPr>
        <w:t> </w:t>
      </w:r>
      <w:r>
        <w:rPr>
          <w:color w:val="231F20"/>
          <w:sz w:val="21"/>
        </w:rPr>
        <w:t>de</w:t>
      </w:r>
      <w:r>
        <w:rPr>
          <w:color w:val="231F20"/>
          <w:spacing w:val="-9"/>
          <w:sz w:val="21"/>
        </w:rPr>
        <w:t> </w:t>
      </w:r>
      <w:r>
        <w:rPr>
          <w:color w:val="231F20"/>
          <w:sz w:val="21"/>
        </w:rPr>
        <w:t>aquella</w:t>
      </w:r>
      <w:r>
        <w:rPr>
          <w:color w:val="231F20"/>
          <w:spacing w:val="-9"/>
          <w:sz w:val="21"/>
        </w:rPr>
        <w:t> </w:t>
      </w:r>
      <w:r>
        <w:rPr>
          <w:color w:val="231F20"/>
          <w:sz w:val="21"/>
        </w:rPr>
        <w:t>cabellera</w:t>
      </w:r>
      <w:r>
        <w:rPr>
          <w:color w:val="231F20"/>
          <w:spacing w:val="-9"/>
          <w:sz w:val="21"/>
        </w:rPr>
        <w:t> </w:t>
      </w:r>
      <w:r>
        <w:rPr>
          <w:color w:val="231F20"/>
          <w:sz w:val="21"/>
        </w:rPr>
        <w:t>con</w:t>
      </w:r>
      <w:r>
        <w:rPr>
          <w:color w:val="231F20"/>
          <w:spacing w:val="-9"/>
          <w:sz w:val="21"/>
        </w:rPr>
        <w:t> </w:t>
      </w:r>
      <w:r>
        <w:rPr>
          <w:color w:val="231F20"/>
          <w:sz w:val="21"/>
        </w:rPr>
        <w:t>un sentimiento</w:t>
      </w:r>
      <w:r>
        <w:rPr>
          <w:color w:val="231F20"/>
          <w:spacing w:val="-18"/>
          <w:sz w:val="21"/>
        </w:rPr>
        <w:t> </w:t>
      </w:r>
      <w:r>
        <w:rPr>
          <w:color w:val="231F20"/>
          <w:sz w:val="21"/>
        </w:rPr>
        <w:t>que</w:t>
      </w:r>
      <w:r>
        <w:rPr>
          <w:color w:val="231F20"/>
          <w:spacing w:val="-18"/>
          <w:sz w:val="21"/>
        </w:rPr>
        <w:t> </w:t>
      </w:r>
      <w:r>
        <w:rPr>
          <w:color w:val="231F20"/>
          <w:sz w:val="21"/>
        </w:rPr>
        <w:t>nunca</w:t>
      </w:r>
      <w:r>
        <w:rPr>
          <w:color w:val="231F20"/>
          <w:spacing w:val="-18"/>
          <w:sz w:val="21"/>
        </w:rPr>
        <w:t> </w:t>
      </w:r>
      <w:r>
        <w:rPr>
          <w:color w:val="231F20"/>
          <w:sz w:val="21"/>
        </w:rPr>
        <w:t>antes</w:t>
      </w:r>
      <w:r>
        <w:rPr>
          <w:color w:val="231F20"/>
          <w:spacing w:val="-18"/>
          <w:sz w:val="21"/>
        </w:rPr>
        <w:t> </w:t>
      </w:r>
      <w:r>
        <w:rPr>
          <w:color w:val="231F20"/>
          <w:sz w:val="21"/>
        </w:rPr>
        <w:t>había</w:t>
      </w:r>
      <w:r>
        <w:rPr>
          <w:color w:val="231F20"/>
          <w:spacing w:val="-18"/>
          <w:sz w:val="21"/>
        </w:rPr>
        <w:t> </w:t>
      </w:r>
      <w:r>
        <w:rPr>
          <w:color w:val="231F20"/>
          <w:sz w:val="21"/>
        </w:rPr>
        <w:t>experimentado</w:t>
      </w:r>
      <w:r>
        <w:rPr>
          <w:color w:val="231F20"/>
          <w:spacing w:val="-18"/>
          <w:sz w:val="21"/>
        </w:rPr>
        <w:t> </w:t>
      </w:r>
      <w:r>
        <w:rPr>
          <w:color w:val="231F20"/>
          <w:sz w:val="21"/>
        </w:rPr>
        <w:t>(p.</w:t>
      </w:r>
      <w:r>
        <w:rPr>
          <w:color w:val="231F20"/>
          <w:spacing w:val="-18"/>
          <w:sz w:val="21"/>
        </w:rPr>
        <w:t> </w:t>
      </w:r>
      <w:r>
        <w:rPr>
          <w:color w:val="231F20"/>
          <w:sz w:val="21"/>
        </w:rPr>
        <w:t>22).</w:t>
      </w:r>
    </w:p>
    <w:p>
      <w:pPr>
        <w:pStyle w:val="BodyText"/>
        <w:spacing w:before="8"/>
        <w:rPr>
          <w:sz w:val="24"/>
        </w:rPr>
      </w:pPr>
    </w:p>
    <w:p>
      <w:pPr>
        <w:pStyle w:val="BodyText"/>
        <w:spacing w:line="271" w:lineRule="auto"/>
        <w:ind w:left="1640" w:right="1700" w:firstLine="360"/>
        <w:jc w:val="both"/>
      </w:pPr>
      <w:r>
        <w:rPr/>
        <w:drawing>
          <wp:anchor distT="0" distB="0" distL="0" distR="0" allowOverlap="1" layoutInCell="1" locked="0" behindDoc="0" simplePos="0" relativeHeight="5872">
            <wp:simplePos x="0" y="0"/>
            <wp:positionH relativeFrom="page">
              <wp:posOffset>17462</wp:posOffset>
            </wp:positionH>
            <wp:positionV relativeFrom="paragraph">
              <wp:posOffset>823187</wp:posOffset>
            </wp:positionV>
            <wp:extent cx="155575" cy="155575"/>
            <wp:effectExtent l="0" t="0" r="0" b="0"/>
            <wp:wrapNone/>
            <wp:docPr id="429" name="image3.png" descr=""/>
            <wp:cNvGraphicFramePr>
              <a:graphicFrameLocks noChangeAspect="1"/>
            </wp:cNvGraphicFramePr>
            <a:graphic>
              <a:graphicData uri="http://schemas.openxmlformats.org/drawingml/2006/picture">
                <pic:pic>
                  <pic:nvPicPr>
                    <pic:cNvPr id="43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896">
            <wp:simplePos x="0" y="0"/>
            <wp:positionH relativeFrom="page">
              <wp:posOffset>5760361</wp:posOffset>
            </wp:positionH>
            <wp:positionV relativeFrom="paragraph">
              <wp:posOffset>823187</wp:posOffset>
            </wp:positionV>
            <wp:extent cx="155575" cy="155575"/>
            <wp:effectExtent l="0" t="0" r="0" b="0"/>
            <wp:wrapNone/>
            <wp:docPr id="431" name="image3.png" descr=""/>
            <wp:cNvGraphicFramePr>
              <a:graphicFrameLocks noChangeAspect="1"/>
            </wp:cNvGraphicFramePr>
            <a:graphic>
              <a:graphicData uri="http://schemas.openxmlformats.org/drawingml/2006/picture">
                <pic:pic>
                  <pic:nvPicPr>
                    <pic:cNvPr id="43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Como</w:t>
      </w:r>
      <w:r>
        <w:rPr>
          <w:color w:val="231F20"/>
          <w:spacing w:val="-23"/>
        </w:rPr>
        <w:t> </w:t>
      </w:r>
      <w:r>
        <w:rPr>
          <w:color w:val="231F20"/>
        </w:rPr>
        <w:t>señaló</w:t>
      </w:r>
      <w:r>
        <w:rPr>
          <w:color w:val="231F20"/>
          <w:spacing w:val="-23"/>
        </w:rPr>
        <w:t> </w:t>
      </w:r>
      <w:r>
        <w:rPr>
          <w:color w:val="231F20"/>
        </w:rPr>
        <w:t>el</w:t>
      </w:r>
      <w:r>
        <w:rPr>
          <w:color w:val="231F20"/>
          <w:spacing w:val="-23"/>
        </w:rPr>
        <w:t> </w:t>
      </w:r>
      <w:r>
        <w:rPr>
          <w:color w:val="231F20"/>
        </w:rPr>
        <w:t>autor</w:t>
      </w:r>
      <w:r>
        <w:rPr>
          <w:color w:val="231F20"/>
          <w:spacing w:val="-23"/>
        </w:rPr>
        <w:t> </w:t>
      </w:r>
      <w:r>
        <w:rPr>
          <w:color w:val="231F20"/>
        </w:rPr>
        <w:t>en</w:t>
      </w:r>
      <w:r>
        <w:rPr>
          <w:color w:val="231F20"/>
          <w:spacing w:val="-23"/>
        </w:rPr>
        <w:t> </w:t>
      </w:r>
      <w:r>
        <w:rPr>
          <w:color w:val="231F20"/>
        </w:rPr>
        <w:t>una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citas</w:t>
      </w:r>
      <w:r>
        <w:rPr>
          <w:color w:val="231F20"/>
          <w:spacing w:val="-23"/>
        </w:rPr>
        <w:t> </w:t>
      </w:r>
      <w:r>
        <w:rPr>
          <w:color w:val="231F20"/>
        </w:rPr>
        <w:t>anteriores,</w:t>
      </w:r>
      <w:r>
        <w:rPr>
          <w:color w:val="231F20"/>
          <w:spacing w:val="-23"/>
        </w:rPr>
        <w:t> </w:t>
      </w:r>
      <w:r>
        <w:rPr>
          <w:color w:val="231F20"/>
        </w:rPr>
        <w:t>el</w:t>
      </w:r>
      <w:r>
        <w:rPr>
          <w:color w:val="231F20"/>
          <w:spacing w:val="-23"/>
        </w:rPr>
        <w:t> </w:t>
      </w:r>
      <w:r>
        <w:rPr>
          <w:color w:val="231F20"/>
        </w:rPr>
        <w:t>privilegio de</w:t>
      </w:r>
      <w:r>
        <w:rPr>
          <w:color w:val="231F20"/>
          <w:spacing w:val="-18"/>
        </w:rPr>
        <w:t> </w:t>
      </w:r>
      <w:r>
        <w:rPr>
          <w:color w:val="231F20"/>
        </w:rPr>
        <w:t>su</w:t>
      </w:r>
      <w:r>
        <w:rPr>
          <w:color w:val="231F20"/>
          <w:spacing w:val="-18"/>
        </w:rPr>
        <w:t> </w:t>
      </w:r>
      <w:r>
        <w:rPr>
          <w:color w:val="231F20"/>
        </w:rPr>
        <w:t>mirada</w:t>
      </w:r>
      <w:r>
        <w:rPr>
          <w:color w:val="231F20"/>
          <w:spacing w:val="-18"/>
        </w:rPr>
        <w:t> </w:t>
      </w:r>
      <w:r>
        <w:rPr>
          <w:color w:val="231F20"/>
        </w:rPr>
        <w:t>no</w:t>
      </w:r>
      <w:r>
        <w:rPr>
          <w:color w:val="231F20"/>
          <w:spacing w:val="-18"/>
        </w:rPr>
        <w:t> </w:t>
      </w:r>
      <w:r>
        <w:rPr>
          <w:color w:val="231F20"/>
        </w:rPr>
        <w:t>se</w:t>
      </w:r>
      <w:r>
        <w:rPr>
          <w:color w:val="231F20"/>
          <w:spacing w:val="-18"/>
        </w:rPr>
        <w:t> </w:t>
      </w:r>
      <w:r>
        <w:rPr>
          <w:color w:val="231F20"/>
        </w:rPr>
        <w:t>detiene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5"/>
        </w:rPr>
        <w:t>“otro”</w:t>
      </w:r>
      <w:r>
        <w:rPr>
          <w:color w:val="231F20"/>
          <w:spacing w:val="-18"/>
        </w:rPr>
        <w:t> </w:t>
      </w:r>
      <w:r>
        <w:rPr>
          <w:color w:val="231F20"/>
        </w:rPr>
        <w:t>personaje</w:t>
      </w:r>
      <w:r>
        <w:rPr>
          <w:color w:val="231F20"/>
          <w:spacing w:val="-18"/>
        </w:rPr>
        <w:t> </w:t>
      </w:r>
      <w:r>
        <w:rPr>
          <w:color w:val="231F20"/>
        </w:rPr>
        <w:t>que</w:t>
      </w:r>
      <w:r>
        <w:rPr>
          <w:color w:val="231F20"/>
          <w:spacing w:val="-18"/>
        </w:rPr>
        <w:t> </w:t>
      </w:r>
      <w:r>
        <w:rPr>
          <w:color w:val="231F20"/>
        </w:rPr>
        <w:t>participa</w:t>
      </w:r>
      <w:r>
        <w:rPr>
          <w:color w:val="231F20"/>
          <w:spacing w:val="-18"/>
        </w:rPr>
        <w:t> </w:t>
      </w:r>
      <w:r>
        <w:rPr>
          <w:color w:val="231F20"/>
        </w:rPr>
        <w:t>de</w:t>
      </w:r>
      <w:r>
        <w:rPr>
          <w:color w:val="231F20"/>
          <w:spacing w:val="-18"/>
        </w:rPr>
        <w:t> </w:t>
      </w:r>
      <w:r>
        <w:rPr>
          <w:color w:val="231F20"/>
        </w:rPr>
        <w:t>la experiencia,</w:t>
      </w:r>
      <w:r>
        <w:rPr>
          <w:color w:val="231F20"/>
          <w:spacing w:val="-19"/>
        </w:rPr>
        <w:t> </w:t>
      </w:r>
      <w:r>
        <w:rPr>
          <w:color w:val="231F20"/>
        </w:rPr>
        <w:t>sino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5"/>
        </w:rPr>
        <w:t>“yo”.</w:t>
      </w:r>
      <w:r>
        <w:rPr>
          <w:color w:val="231F20"/>
          <w:spacing w:val="-19"/>
        </w:rPr>
        <w:t> </w:t>
      </w:r>
      <w:r>
        <w:rPr>
          <w:color w:val="231F20"/>
        </w:rPr>
        <w:t>La</w:t>
      </w:r>
      <w:r>
        <w:rPr>
          <w:color w:val="231F20"/>
          <w:spacing w:val="-19"/>
        </w:rPr>
        <w:t> </w:t>
      </w:r>
      <w:r>
        <w:rPr>
          <w:color w:val="231F20"/>
        </w:rPr>
        <w:t>visión</w:t>
      </w:r>
      <w:r>
        <w:rPr>
          <w:color w:val="231F20"/>
          <w:spacing w:val="-19"/>
        </w:rPr>
        <w:t> </w:t>
      </w:r>
      <w:r>
        <w:rPr>
          <w:color w:val="231F20"/>
        </w:rPr>
        <w:t>de</w:t>
      </w:r>
      <w:r>
        <w:rPr>
          <w:color w:val="231F20"/>
          <w:spacing w:val="-19"/>
        </w:rPr>
        <w:t> </w:t>
      </w:r>
      <w:r>
        <w:rPr>
          <w:color w:val="231F20"/>
        </w:rPr>
        <w:t>su</w:t>
      </w:r>
      <w:r>
        <w:rPr>
          <w:color w:val="231F20"/>
          <w:spacing w:val="-19"/>
        </w:rPr>
        <w:t> </w:t>
      </w:r>
      <w:r>
        <w:rPr>
          <w:color w:val="231F20"/>
        </w:rPr>
        <w:t>propia</w:t>
      </w:r>
      <w:r>
        <w:rPr>
          <w:color w:val="231F20"/>
          <w:spacing w:val="-19"/>
        </w:rPr>
        <w:t> </w:t>
      </w:r>
      <w:r>
        <w:rPr>
          <w:color w:val="231F20"/>
        </w:rPr>
        <w:t>mirada</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que desata</w:t>
      </w:r>
      <w:r>
        <w:rPr>
          <w:color w:val="231F20"/>
          <w:spacing w:val="-27"/>
        </w:rPr>
        <w:t> </w:t>
      </w:r>
      <w:r>
        <w:rPr>
          <w:color w:val="231F20"/>
        </w:rPr>
        <w:t>la</w:t>
      </w:r>
      <w:r>
        <w:rPr>
          <w:color w:val="231F20"/>
          <w:spacing w:val="-27"/>
        </w:rPr>
        <w:t> </w:t>
      </w:r>
      <w:r>
        <w:rPr>
          <w:color w:val="231F20"/>
        </w:rPr>
        <w:t>palabra</w:t>
      </w:r>
      <w:r>
        <w:rPr>
          <w:color w:val="231F20"/>
          <w:spacing w:val="-27"/>
        </w:rPr>
        <w:t> </w:t>
      </w:r>
      <w:r>
        <w:rPr>
          <w:color w:val="231F20"/>
        </w:rPr>
        <w:t>poética:</w:t>
      </w:r>
      <w:r>
        <w:rPr>
          <w:color w:val="231F20"/>
          <w:spacing w:val="-27"/>
        </w:rPr>
        <w:t> </w:t>
      </w:r>
      <w:r>
        <w:rPr>
          <w:color w:val="231F20"/>
        </w:rPr>
        <w:t>“El</w:t>
      </w:r>
      <w:r>
        <w:rPr>
          <w:color w:val="231F20"/>
          <w:spacing w:val="-27"/>
        </w:rPr>
        <w:t> </w:t>
      </w:r>
      <w:r>
        <w:rPr>
          <w:color w:val="231F20"/>
        </w:rPr>
        <w:t>descubrimiento</w:t>
      </w:r>
      <w:r>
        <w:rPr>
          <w:color w:val="231F20"/>
          <w:spacing w:val="-27"/>
        </w:rPr>
        <w:t> </w:t>
      </w:r>
      <w:r>
        <w:rPr>
          <w:color w:val="231F20"/>
        </w:rPr>
        <w:t>de</w:t>
      </w:r>
      <w:r>
        <w:rPr>
          <w:color w:val="231F20"/>
          <w:spacing w:val="-27"/>
        </w:rPr>
        <w:t> </w:t>
      </w:r>
      <w:r>
        <w:rPr>
          <w:color w:val="231F20"/>
        </w:rPr>
        <w:t>aquella</w:t>
      </w:r>
      <w:r>
        <w:rPr>
          <w:color w:val="231F20"/>
          <w:spacing w:val="-27"/>
        </w:rPr>
        <w:t> </w:t>
      </w:r>
      <w:r>
        <w:rPr>
          <w:color w:val="231F20"/>
        </w:rPr>
        <w:t>visión,</w:t>
      </w:r>
      <w:r>
        <w:rPr>
          <w:color w:val="231F20"/>
          <w:spacing w:val="-27"/>
        </w:rPr>
        <w:t> </w:t>
      </w:r>
      <w:r>
        <w:rPr>
          <w:color w:val="231F20"/>
        </w:rPr>
        <w:t>sur- gida</w:t>
      </w:r>
      <w:r>
        <w:rPr>
          <w:color w:val="231F20"/>
          <w:spacing w:val="-31"/>
        </w:rPr>
        <w:t> </w:t>
      </w:r>
      <w:r>
        <w:rPr>
          <w:color w:val="231F20"/>
        </w:rPr>
        <w:t>ante</w:t>
      </w:r>
      <w:r>
        <w:rPr>
          <w:color w:val="231F20"/>
          <w:spacing w:val="-31"/>
        </w:rPr>
        <w:t> </w:t>
      </w:r>
      <w:r>
        <w:rPr>
          <w:color w:val="231F20"/>
        </w:rPr>
        <w:t>los</w:t>
      </w:r>
      <w:r>
        <w:rPr>
          <w:color w:val="231F20"/>
          <w:spacing w:val="-31"/>
        </w:rPr>
        <w:t> </w:t>
      </w:r>
      <w:r>
        <w:rPr>
          <w:color w:val="231F20"/>
        </w:rPr>
        <w:t>ojos</w:t>
      </w:r>
      <w:r>
        <w:rPr>
          <w:color w:val="231F20"/>
          <w:spacing w:val="-31"/>
        </w:rPr>
        <w:t> </w:t>
      </w:r>
      <w:r>
        <w:rPr>
          <w:color w:val="231F20"/>
        </w:rPr>
        <w:t>como</w:t>
      </w:r>
      <w:r>
        <w:rPr>
          <w:color w:val="231F20"/>
          <w:spacing w:val="-31"/>
        </w:rPr>
        <w:t> </w:t>
      </w:r>
      <w:r>
        <w:rPr>
          <w:color w:val="231F20"/>
        </w:rPr>
        <w:t>la</w:t>
      </w:r>
      <w:r>
        <w:rPr>
          <w:color w:val="231F20"/>
          <w:spacing w:val="-31"/>
        </w:rPr>
        <w:t> </w:t>
      </w:r>
      <w:r>
        <w:rPr>
          <w:color w:val="231F20"/>
        </w:rPr>
        <w:t>de</w:t>
      </w:r>
      <w:r>
        <w:rPr>
          <w:color w:val="231F20"/>
          <w:spacing w:val="-31"/>
        </w:rPr>
        <w:t> </w:t>
      </w:r>
      <w:r>
        <w:rPr>
          <w:color w:val="231F20"/>
        </w:rPr>
        <w:t>Gretchen</w:t>
      </w:r>
      <w:r>
        <w:rPr>
          <w:color w:val="231F20"/>
          <w:spacing w:val="-31"/>
        </w:rPr>
        <w:t> </w:t>
      </w:r>
      <w:r>
        <w:rPr>
          <w:color w:val="231F20"/>
        </w:rPr>
        <w:t>ante</w:t>
      </w:r>
      <w:r>
        <w:rPr>
          <w:color w:val="231F20"/>
          <w:spacing w:val="-31"/>
        </w:rPr>
        <w:t> </w:t>
      </w:r>
      <w:r>
        <w:rPr>
          <w:color w:val="231F20"/>
        </w:rPr>
        <w:t>los</w:t>
      </w:r>
      <w:r>
        <w:rPr>
          <w:color w:val="231F20"/>
          <w:spacing w:val="-31"/>
        </w:rPr>
        <w:t> </w:t>
      </w:r>
      <w:r>
        <w:rPr>
          <w:color w:val="231F20"/>
        </w:rPr>
        <w:t>de</w:t>
      </w:r>
      <w:r>
        <w:rPr>
          <w:color w:val="231F20"/>
          <w:spacing w:val="-31"/>
        </w:rPr>
        <w:t> </w:t>
      </w:r>
      <w:r>
        <w:rPr>
          <w:color w:val="231F20"/>
        </w:rPr>
        <w:t>Fausto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espejo de</w:t>
      </w:r>
      <w:r>
        <w:rPr>
          <w:color w:val="231F20"/>
          <w:spacing w:val="-12"/>
        </w:rPr>
        <w:t> </w:t>
      </w:r>
      <w:r>
        <w:rPr>
          <w:color w:val="231F20"/>
        </w:rPr>
        <w:t>Mefistófeles,</w:t>
      </w:r>
      <w:r>
        <w:rPr>
          <w:color w:val="231F20"/>
          <w:spacing w:val="-12"/>
        </w:rPr>
        <w:t> </w:t>
      </w:r>
      <w:r>
        <w:rPr>
          <w:color w:val="231F20"/>
        </w:rPr>
        <w:t>abrió</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resquicio</w:t>
      </w:r>
      <w:r>
        <w:rPr>
          <w:color w:val="231F20"/>
          <w:spacing w:val="-12"/>
        </w:rPr>
        <w:t> </w:t>
      </w:r>
      <w:r>
        <w:rPr>
          <w:color w:val="231F20"/>
        </w:rPr>
        <w:t>que</w:t>
      </w:r>
      <w:r>
        <w:rPr>
          <w:color w:val="231F20"/>
          <w:spacing w:val="-12"/>
        </w:rPr>
        <w:t> </w:t>
      </w:r>
      <w:r>
        <w:rPr>
          <w:color w:val="231F20"/>
        </w:rPr>
        <w:t>hasta</w:t>
      </w:r>
      <w:r>
        <w:rPr>
          <w:color w:val="231F20"/>
          <w:spacing w:val="-12"/>
        </w:rPr>
        <w:t> </w:t>
      </w:r>
      <w:r>
        <w:rPr>
          <w:color w:val="231F20"/>
        </w:rPr>
        <w:t>entonces</w:t>
      </w:r>
      <w:r>
        <w:rPr>
          <w:color w:val="231F20"/>
          <w:spacing w:val="-12"/>
        </w:rPr>
        <w:t> </w:t>
      </w:r>
      <w:r>
        <w:rPr>
          <w:color w:val="231F20"/>
        </w:rPr>
        <w:t>había permanecido impenetrado y de esa comisura abierta en el meollo más</w:t>
      </w:r>
      <w:r>
        <w:rPr>
          <w:color w:val="231F20"/>
          <w:spacing w:val="-33"/>
        </w:rPr>
        <w:t> </w:t>
      </w:r>
      <w:r>
        <w:rPr>
          <w:color w:val="231F20"/>
        </w:rPr>
        <w:t>sensible</w:t>
      </w:r>
      <w:r>
        <w:rPr>
          <w:color w:val="231F20"/>
          <w:spacing w:val="-33"/>
        </w:rPr>
        <w:t> </w:t>
      </w:r>
      <w:r>
        <w:rPr>
          <w:color w:val="231F20"/>
        </w:rPr>
        <w:t>de</w:t>
      </w:r>
      <w:r>
        <w:rPr>
          <w:color w:val="231F20"/>
          <w:spacing w:val="-33"/>
        </w:rPr>
        <w:t> </w:t>
      </w:r>
      <w:r>
        <w:rPr>
          <w:color w:val="231F20"/>
        </w:rPr>
        <w:t>mi</w:t>
      </w:r>
      <w:r>
        <w:rPr>
          <w:color w:val="231F20"/>
          <w:spacing w:val="-33"/>
        </w:rPr>
        <w:t> </w:t>
      </w:r>
      <w:r>
        <w:rPr>
          <w:color w:val="231F20"/>
        </w:rPr>
        <w:t>soledad</w:t>
      </w:r>
      <w:r>
        <w:rPr>
          <w:color w:val="231F20"/>
          <w:spacing w:val="-33"/>
        </w:rPr>
        <w:t> </w:t>
      </w:r>
      <w:r>
        <w:rPr>
          <w:color w:val="231F20"/>
        </w:rPr>
        <w:t>brotaron</w:t>
      </w:r>
      <w:r>
        <w:rPr>
          <w:color w:val="231F20"/>
          <w:spacing w:val="-33"/>
        </w:rPr>
        <w:t> </w:t>
      </w:r>
      <w:r>
        <w:rPr>
          <w:color w:val="231F20"/>
        </w:rPr>
        <w:t>las</w:t>
      </w:r>
      <w:r>
        <w:rPr>
          <w:color w:val="231F20"/>
          <w:spacing w:val="-33"/>
        </w:rPr>
        <w:t> </w:t>
      </w:r>
      <w:r>
        <w:rPr>
          <w:color w:val="231F20"/>
        </w:rPr>
        <w:t>primeras</w:t>
      </w:r>
      <w:r>
        <w:rPr>
          <w:color w:val="231F20"/>
          <w:spacing w:val="-33"/>
        </w:rPr>
        <w:t> </w:t>
      </w:r>
      <w:r>
        <w:rPr>
          <w:color w:val="231F20"/>
        </w:rPr>
        <w:t>palabras</w:t>
      </w:r>
      <w:r>
        <w:rPr>
          <w:color w:val="231F20"/>
          <w:spacing w:val="-33"/>
        </w:rPr>
        <w:t> </w:t>
      </w:r>
      <w:r>
        <w:rPr>
          <w:color w:val="231F20"/>
        </w:rPr>
        <w:t>que</w:t>
      </w:r>
      <w:r>
        <w:rPr>
          <w:color w:val="231F20"/>
          <w:spacing w:val="-33"/>
        </w:rPr>
        <w:t> </w:t>
      </w:r>
      <w:r>
        <w:rPr>
          <w:color w:val="231F20"/>
        </w:rPr>
        <w:t>tuvie- ron</w:t>
      </w:r>
      <w:r>
        <w:rPr>
          <w:color w:val="231F20"/>
          <w:spacing w:val="-17"/>
        </w:rPr>
        <w:t> </w:t>
      </w:r>
      <w:r>
        <w:rPr>
          <w:color w:val="231F20"/>
        </w:rPr>
        <w:t>sentido</w:t>
      </w:r>
      <w:r>
        <w:rPr>
          <w:color w:val="231F20"/>
          <w:spacing w:val="-17"/>
        </w:rPr>
        <w:t> </w:t>
      </w:r>
      <w:r>
        <w:rPr>
          <w:color w:val="231F20"/>
        </w:rPr>
        <w:t>para</w:t>
      </w:r>
      <w:r>
        <w:rPr>
          <w:color w:val="231F20"/>
          <w:spacing w:val="-17"/>
        </w:rPr>
        <w:t> </w:t>
      </w:r>
      <w:r>
        <w:rPr>
          <w:color w:val="231F20"/>
        </w:rPr>
        <w:t>mí:</w:t>
      </w:r>
      <w:r>
        <w:rPr>
          <w:color w:val="231F20"/>
          <w:spacing w:val="-17"/>
        </w:rPr>
        <w:t> </w:t>
      </w:r>
      <w:r>
        <w:rPr>
          <w:color w:val="231F20"/>
        </w:rPr>
        <w:t>las</w:t>
      </w:r>
      <w:r>
        <w:rPr>
          <w:color w:val="231F20"/>
          <w:spacing w:val="-17"/>
        </w:rPr>
        <w:t> </w:t>
      </w:r>
      <w:r>
        <w:rPr>
          <w:color w:val="231F20"/>
        </w:rPr>
        <w:t>del</w:t>
      </w:r>
      <w:r>
        <w:rPr>
          <w:color w:val="231F20"/>
          <w:spacing w:val="-17"/>
        </w:rPr>
        <w:t> </w:t>
      </w:r>
      <w:r>
        <w:rPr>
          <w:color w:val="231F20"/>
          <w:spacing w:val="-3"/>
        </w:rPr>
        <w:t>poema”</w:t>
      </w:r>
      <w:r>
        <w:rPr>
          <w:color w:val="231F20"/>
          <w:spacing w:val="-17"/>
        </w:rPr>
        <w:t> </w:t>
      </w:r>
      <w:r>
        <w:rPr>
          <w:color w:val="231F20"/>
        </w:rPr>
        <w:t>(p.</w:t>
      </w:r>
      <w:r>
        <w:rPr>
          <w:color w:val="231F20"/>
          <w:spacing w:val="-17"/>
        </w:rPr>
        <w:t> </w:t>
      </w:r>
      <w:r>
        <w:rPr>
          <w:color w:val="231F20"/>
        </w:rPr>
        <w:t>23).</w:t>
      </w:r>
    </w:p>
    <w:p>
      <w:pPr>
        <w:pStyle w:val="BodyText"/>
        <w:spacing w:line="271" w:lineRule="auto" w:before="2"/>
        <w:ind w:left="1640" w:right="1701" w:firstLine="360"/>
        <w:jc w:val="both"/>
      </w:pPr>
      <w:r>
        <w:rPr>
          <w:color w:val="231F20"/>
        </w:rPr>
        <w:t>Como</w:t>
      </w:r>
      <w:r>
        <w:rPr>
          <w:color w:val="231F20"/>
          <w:spacing w:val="-7"/>
        </w:rPr>
        <w:t> </w:t>
      </w:r>
      <w:r>
        <w:rPr>
          <w:color w:val="231F20"/>
        </w:rPr>
        <w:t>elaboración</w:t>
      </w:r>
      <w:r>
        <w:rPr>
          <w:color w:val="231F20"/>
          <w:spacing w:val="-7"/>
        </w:rPr>
        <w:t> </w:t>
      </w:r>
      <w:r>
        <w:rPr>
          <w:color w:val="231F20"/>
        </w:rPr>
        <w:t>del</w:t>
      </w:r>
      <w:r>
        <w:rPr>
          <w:color w:val="231F20"/>
          <w:spacing w:val="-7"/>
        </w:rPr>
        <w:t> </w:t>
      </w:r>
      <w:r>
        <w:rPr>
          <w:color w:val="231F20"/>
        </w:rPr>
        <w:t>nacimiento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figura</w:t>
      </w:r>
      <w:r>
        <w:rPr>
          <w:color w:val="231F20"/>
          <w:spacing w:val="-7"/>
        </w:rPr>
        <w:t> </w:t>
      </w:r>
      <w:r>
        <w:rPr>
          <w:color w:val="231F20"/>
        </w:rPr>
        <w:t>del</w:t>
      </w:r>
      <w:r>
        <w:rPr>
          <w:color w:val="231F20"/>
          <w:spacing w:val="-7"/>
        </w:rPr>
        <w:t> </w:t>
      </w:r>
      <w:r>
        <w:rPr>
          <w:color w:val="231F20"/>
        </w:rPr>
        <w:t>poeta,</w:t>
      </w:r>
      <w:r>
        <w:rPr>
          <w:color w:val="231F20"/>
          <w:spacing w:val="-7"/>
        </w:rPr>
        <w:t> </w:t>
      </w:r>
      <w:r>
        <w:rPr>
          <w:color w:val="231F20"/>
        </w:rPr>
        <w:t>la</w:t>
      </w:r>
      <w:r>
        <w:rPr>
          <w:color w:val="231F20"/>
          <w:spacing w:val="-7"/>
        </w:rPr>
        <w:t> </w:t>
      </w:r>
      <w:r>
        <w:rPr>
          <w:color w:val="231F20"/>
        </w:rPr>
        <w:t>fa- bricación</w:t>
      </w:r>
      <w:r>
        <w:rPr>
          <w:color w:val="231F20"/>
          <w:spacing w:val="-26"/>
        </w:rPr>
        <w:t> </w:t>
      </w:r>
      <w:r>
        <w:rPr>
          <w:color w:val="231F20"/>
        </w:rPr>
        <w:t>literaria</w:t>
      </w:r>
      <w:r>
        <w:rPr>
          <w:color w:val="231F20"/>
          <w:spacing w:val="-26"/>
        </w:rPr>
        <w:t> </w:t>
      </w:r>
      <w:r>
        <w:rPr>
          <w:color w:val="231F20"/>
        </w:rPr>
        <w:t>de</w:t>
      </w:r>
      <w:r>
        <w:rPr>
          <w:color w:val="231F20"/>
          <w:spacing w:val="-26"/>
        </w:rPr>
        <w:t> </w:t>
      </w:r>
      <w:r>
        <w:rPr>
          <w:color w:val="231F20"/>
        </w:rPr>
        <w:t>esta</w:t>
      </w:r>
      <w:r>
        <w:rPr>
          <w:color w:val="231F20"/>
          <w:spacing w:val="-26"/>
        </w:rPr>
        <w:t> </w:t>
      </w:r>
      <w:r>
        <w:rPr>
          <w:color w:val="231F20"/>
        </w:rPr>
        <w:t>escena</w:t>
      </w:r>
      <w:r>
        <w:rPr>
          <w:color w:val="231F20"/>
          <w:spacing w:val="-26"/>
        </w:rPr>
        <w:t> </w:t>
      </w:r>
      <w:r>
        <w:rPr>
          <w:color w:val="231F20"/>
        </w:rPr>
        <w:t>salta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vista;</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rPr>
        <w:t>representación del</w:t>
      </w:r>
      <w:r>
        <w:rPr>
          <w:color w:val="231F20"/>
          <w:spacing w:val="-27"/>
        </w:rPr>
        <w:t> </w:t>
      </w:r>
      <w:r>
        <w:rPr>
          <w:color w:val="231F20"/>
        </w:rPr>
        <w:t>momento</w:t>
      </w:r>
      <w:r>
        <w:rPr>
          <w:color w:val="231F20"/>
          <w:spacing w:val="-27"/>
        </w:rPr>
        <w:t> </w:t>
      </w:r>
      <w:r>
        <w:rPr>
          <w:color w:val="231F20"/>
        </w:rPr>
        <w:t>de</w:t>
      </w:r>
      <w:r>
        <w:rPr>
          <w:color w:val="231F20"/>
          <w:spacing w:val="-27"/>
        </w:rPr>
        <w:t> </w:t>
      </w:r>
      <w:r>
        <w:rPr>
          <w:color w:val="231F20"/>
        </w:rPr>
        <w:t>aparición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palabra</w:t>
      </w:r>
      <w:r>
        <w:rPr>
          <w:color w:val="231F20"/>
          <w:spacing w:val="-27"/>
        </w:rPr>
        <w:t> </w:t>
      </w:r>
      <w:r>
        <w:rPr>
          <w:color w:val="231F20"/>
        </w:rPr>
        <w:t>poética</w:t>
      </w:r>
      <w:r>
        <w:rPr>
          <w:color w:val="231F20"/>
          <w:spacing w:val="-27"/>
        </w:rPr>
        <w:t> </w:t>
      </w:r>
      <w:r>
        <w:rPr>
          <w:color w:val="231F20"/>
        </w:rPr>
        <w:t>personal</w:t>
      </w:r>
      <w:r>
        <w:rPr>
          <w:color w:val="231F20"/>
          <w:spacing w:val="-27"/>
        </w:rPr>
        <w:t> </w:t>
      </w:r>
      <w:r>
        <w:rPr>
          <w:color w:val="231F20"/>
        </w:rPr>
        <w:t>primigenia </w:t>
      </w:r>
      <w:r>
        <w:rPr>
          <w:color w:val="231F20"/>
          <w:spacing w:val="-10"/>
        </w:rPr>
        <w:t>y,</w:t>
      </w:r>
      <w:r>
        <w:rPr>
          <w:color w:val="231F20"/>
          <w:spacing w:val="-20"/>
        </w:rPr>
        <w:t> </w:t>
      </w:r>
      <w:r>
        <w:rPr>
          <w:color w:val="231F20"/>
        </w:rPr>
        <w:t>como</w:t>
      </w:r>
      <w:r>
        <w:rPr>
          <w:color w:val="231F20"/>
          <w:spacing w:val="-20"/>
        </w:rPr>
        <w:t> </w:t>
      </w:r>
      <w:r>
        <w:rPr>
          <w:color w:val="231F20"/>
        </w:rPr>
        <w:t>tal,</w:t>
      </w:r>
      <w:r>
        <w:rPr>
          <w:color w:val="231F20"/>
          <w:spacing w:val="-20"/>
        </w:rPr>
        <w:t> </w:t>
      </w:r>
      <w:r>
        <w:rPr>
          <w:color w:val="231F20"/>
        </w:rPr>
        <w:t>el</w:t>
      </w:r>
      <w:r>
        <w:rPr>
          <w:color w:val="231F20"/>
          <w:spacing w:val="-20"/>
        </w:rPr>
        <w:t> </w:t>
      </w:r>
      <w:r>
        <w:rPr>
          <w:color w:val="231F20"/>
        </w:rPr>
        <w:t>nacimiento</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vocación</w:t>
      </w:r>
      <w:r>
        <w:rPr>
          <w:color w:val="231F20"/>
          <w:spacing w:val="-20"/>
        </w:rPr>
        <w:t> </w:t>
      </w:r>
      <w:r>
        <w:rPr>
          <w:color w:val="231F20"/>
        </w:rPr>
        <w:t>que</w:t>
      </w:r>
      <w:r>
        <w:rPr>
          <w:color w:val="231F20"/>
          <w:spacing w:val="-20"/>
        </w:rPr>
        <w:t> </w:t>
      </w:r>
      <w:r>
        <w:rPr>
          <w:color w:val="231F20"/>
        </w:rPr>
        <w:t>trazará</w:t>
      </w:r>
      <w:r>
        <w:rPr>
          <w:color w:val="231F20"/>
          <w:spacing w:val="-20"/>
        </w:rPr>
        <w:t> </w:t>
      </w:r>
      <w:r>
        <w:rPr>
          <w:color w:val="231F20"/>
        </w:rPr>
        <w:t>la</w:t>
      </w:r>
      <w:r>
        <w:rPr>
          <w:color w:val="231F20"/>
          <w:spacing w:val="-20"/>
        </w:rPr>
        <w:t> </w:t>
      </w:r>
      <w:r>
        <w:rPr>
          <w:color w:val="231F20"/>
        </w:rPr>
        <w:t>historia</w:t>
      </w:r>
      <w:r>
        <w:rPr>
          <w:color w:val="231F20"/>
          <w:spacing w:val="-20"/>
        </w:rPr>
        <w:t> </w:t>
      </w:r>
      <w:r>
        <w:rPr>
          <w:color w:val="231F20"/>
        </w:rPr>
        <w:t>de una</w:t>
      </w:r>
      <w:r>
        <w:rPr>
          <w:color w:val="231F20"/>
          <w:spacing w:val="-31"/>
        </w:rPr>
        <w:t> </w:t>
      </w:r>
      <w:r>
        <w:rPr>
          <w:color w:val="231F20"/>
        </w:rPr>
        <w:t>personalidad.</w:t>
      </w:r>
      <w:r>
        <w:rPr>
          <w:color w:val="231F20"/>
          <w:spacing w:val="-31"/>
        </w:rPr>
        <w:t> </w:t>
      </w:r>
      <w:r>
        <w:rPr>
          <w:color w:val="231F20"/>
        </w:rPr>
        <w:t>Este</w:t>
      </w:r>
      <w:r>
        <w:rPr>
          <w:color w:val="231F20"/>
          <w:spacing w:val="-31"/>
        </w:rPr>
        <w:t> </w:t>
      </w:r>
      <w:r>
        <w:rPr>
          <w:color w:val="231F20"/>
        </w:rPr>
        <w:t>pasaje</w:t>
      </w:r>
      <w:r>
        <w:rPr>
          <w:color w:val="231F20"/>
          <w:spacing w:val="-31"/>
        </w:rPr>
        <w:t> </w:t>
      </w:r>
      <w:r>
        <w:rPr>
          <w:color w:val="231F20"/>
        </w:rPr>
        <w:t>es,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lógica</w:t>
      </w:r>
      <w:r>
        <w:rPr>
          <w:color w:val="231F20"/>
          <w:spacing w:val="-31"/>
        </w:rPr>
        <w:t> </w:t>
      </w:r>
      <w:r>
        <w:rPr>
          <w:color w:val="231F20"/>
        </w:rPr>
        <w:t>del</w:t>
      </w:r>
      <w:r>
        <w:rPr>
          <w:color w:val="231F20"/>
          <w:spacing w:val="-31"/>
        </w:rPr>
        <w:t> </w:t>
      </w:r>
      <w:r>
        <w:rPr>
          <w:color w:val="231F20"/>
        </w:rPr>
        <w:t>relato</w:t>
      </w:r>
      <w:r>
        <w:rPr>
          <w:color w:val="231F20"/>
          <w:spacing w:val="-31"/>
        </w:rPr>
        <w:t> </w:t>
      </w:r>
      <w:r>
        <w:rPr>
          <w:color w:val="231F20"/>
        </w:rPr>
        <w:t>autobiográfi- co,</w:t>
      </w:r>
      <w:r>
        <w:rPr>
          <w:color w:val="231F20"/>
          <w:spacing w:val="-12"/>
        </w:rPr>
        <w:t> </w:t>
      </w:r>
      <w:r>
        <w:rPr>
          <w:color w:val="231F20"/>
        </w:rPr>
        <w:t>el</w:t>
      </w:r>
      <w:r>
        <w:rPr>
          <w:color w:val="231F20"/>
          <w:spacing w:val="-12"/>
        </w:rPr>
        <w:t> </w:t>
      </w:r>
      <w:r>
        <w:rPr>
          <w:color w:val="231F20"/>
        </w:rPr>
        <w:t>eje</w:t>
      </w:r>
      <w:r>
        <w:rPr>
          <w:color w:val="231F20"/>
          <w:spacing w:val="-12"/>
        </w:rPr>
        <w:t> </w:t>
      </w:r>
      <w:r>
        <w:rPr>
          <w:color w:val="231F20"/>
        </w:rPr>
        <w:t>que</w:t>
      </w:r>
      <w:r>
        <w:rPr>
          <w:color w:val="231F20"/>
          <w:spacing w:val="-12"/>
        </w:rPr>
        <w:t> </w:t>
      </w:r>
      <w:r>
        <w:rPr>
          <w:color w:val="231F20"/>
        </w:rPr>
        <w:t>reúne</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puntos.</w:t>
      </w:r>
      <w:r>
        <w:rPr>
          <w:color w:val="231F20"/>
          <w:spacing w:val="-12"/>
        </w:rPr>
        <w:t> </w:t>
      </w:r>
      <w:r>
        <w:rPr>
          <w:color w:val="231F20"/>
        </w:rPr>
        <w:t>En</w:t>
      </w:r>
      <w:r>
        <w:rPr>
          <w:color w:val="231F20"/>
          <w:spacing w:val="-12"/>
        </w:rPr>
        <w:t> </w:t>
      </w:r>
      <w:r>
        <w:rPr>
          <w:color w:val="231F20"/>
        </w:rPr>
        <w:t>principio,</w:t>
      </w:r>
      <w:r>
        <w:rPr>
          <w:color w:val="231F20"/>
          <w:spacing w:val="-12"/>
        </w:rPr>
        <w:t> </w:t>
      </w:r>
      <w:r>
        <w:rPr>
          <w:color w:val="231F20"/>
        </w:rPr>
        <w:t>y</w:t>
      </w:r>
      <w:r>
        <w:rPr>
          <w:color w:val="231F20"/>
          <w:spacing w:val="-12"/>
        </w:rPr>
        <w:t> </w:t>
      </w:r>
      <w:r>
        <w:rPr>
          <w:color w:val="231F20"/>
        </w:rPr>
        <w:t>desde</w:t>
      </w:r>
      <w:r>
        <w:rPr>
          <w:color w:val="231F20"/>
          <w:spacing w:val="-12"/>
        </w:rPr>
        <w:t> </w:t>
      </w:r>
      <w:r>
        <w:rPr>
          <w:color w:val="231F20"/>
        </w:rPr>
        <w:t>el</w:t>
      </w:r>
      <w:r>
        <w:rPr>
          <w:color w:val="231F20"/>
          <w:spacing w:val="-12"/>
        </w:rPr>
        <w:t> </w:t>
      </w:r>
      <w:r>
        <w:rPr>
          <w:color w:val="231F20"/>
        </w:rPr>
        <w:t>nivel de la acciones del relato, determina el destino y fin de la materia anecdótica,</w:t>
      </w:r>
      <w:r>
        <w:rPr>
          <w:color w:val="231F20"/>
          <w:spacing w:val="-28"/>
        </w:rPr>
        <w:t> </w:t>
      </w:r>
      <w:r>
        <w:rPr>
          <w:color w:val="231F20"/>
        </w:rPr>
        <w:t>porque,</w:t>
      </w:r>
      <w:r>
        <w:rPr>
          <w:color w:val="231F20"/>
          <w:spacing w:val="-28"/>
        </w:rPr>
        <w:t> </w:t>
      </w:r>
      <w:r>
        <w:rPr>
          <w:color w:val="231F20"/>
        </w:rPr>
        <w:t>finalmente,</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cuenta</w:t>
      </w:r>
      <w:r>
        <w:rPr>
          <w:color w:val="231F20"/>
          <w:spacing w:val="-28"/>
        </w:rPr>
        <w:t> </w:t>
      </w:r>
      <w:r>
        <w:rPr>
          <w:color w:val="231F20"/>
        </w:rPr>
        <w:t>es</w:t>
      </w:r>
      <w:r>
        <w:rPr>
          <w:color w:val="231F20"/>
          <w:spacing w:val="-28"/>
        </w:rPr>
        <w:t> </w:t>
      </w:r>
      <w:r>
        <w:rPr>
          <w:color w:val="231F20"/>
        </w:rPr>
        <w:t>la</w:t>
      </w:r>
      <w:r>
        <w:rPr>
          <w:color w:val="231F20"/>
          <w:spacing w:val="-28"/>
        </w:rPr>
        <w:t> </w:t>
      </w:r>
      <w:r>
        <w:rPr>
          <w:color w:val="231F20"/>
        </w:rPr>
        <w:t>historia</w:t>
      </w:r>
      <w:r>
        <w:rPr>
          <w:color w:val="231F20"/>
          <w:spacing w:val="-28"/>
        </w:rPr>
        <w:t> </w:t>
      </w:r>
      <w:r>
        <w:rPr>
          <w:color w:val="231F20"/>
        </w:rPr>
        <w:t>de</w:t>
      </w:r>
      <w:r>
        <w:rPr>
          <w:color w:val="231F20"/>
          <w:spacing w:val="-28"/>
        </w:rPr>
        <w:t> </w:t>
      </w:r>
      <w:r>
        <w:rPr>
          <w:color w:val="231F20"/>
        </w:rPr>
        <w:t>una vocación,</w:t>
      </w:r>
      <w:r>
        <w:rPr>
          <w:color w:val="231F20"/>
          <w:spacing w:val="-39"/>
        </w:rPr>
        <w:t> </w:t>
      </w:r>
      <w:r>
        <w:rPr>
          <w:color w:val="231F20"/>
        </w:rPr>
        <w:t>como</w:t>
      </w:r>
      <w:r>
        <w:rPr>
          <w:color w:val="231F20"/>
          <w:spacing w:val="-39"/>
        </w:rPr>
        <w:t> </w:t>
      </w:r>
      <w:r>
        <w:rPr>
          <w:color w:val="231F20"/>
        </w:rPr>
        <w:t>aclara</w:t>
      </w:r>
      <w:r>
        <w:rPr>
          <w:color w:val="231F20"/>
          <w:spacing w:val="-39"/>
        </w:rPr>
        <w:t> </w:t>
      </w:r>
      <w:r>
        <w:rPr>
          <w:color w:val="231F20"/>
        </w:rPr>
        <w:t>el</w:t>
      </w:r>
      <w:r>
        <w:rPr>
          <w:color w:val="231F20"/>
          <w:spacing w:val="-39"/>
        </w:rPr>
        <w:t> </w:t>
      </w:r>
      <w:r>
        <w:rPr>
          <w:color w:val="231F20"/>
        </w:rPr>
        <w:t>narrador</w:t>
      </w:r>
      <w:r>
        <w:rPr>
          <w:color w:val="231F20"/>
          <w:spacing w:val="-39"/>
        </w:rPr>
        <w:t> </w:t>
      </w:r>
      <w:r>
        <w:rPr>
          <w:color w:val="231F20"/>
        </w:rPr>
        <w:t>desde</w:t>
      </w:r>
      <w:r>
        <w:rPr>
          <w:color w:val="231F20"/>
          <w:spacing w:val="-39"/>
        </w:rPr>
        <w:t> </w:t>
      </w:r>
      <w:r>
        <w:rPr>
          <w:color w:val="231F20"/>
        </w:rPr>
        <w:t>las</w:t>
      </w:r>
      <w:r>
        <w:rPr>
          <w:color w:val="231F20"/>
          <w:spacing w:val="-39"/>
        </w:rPr>
        <w:t> </w:t>
      </w:r>
      <w:r>
        <w:rPr>
          <w:color w:val="231F20"/>
        </w:rPr>
        <w:t>primeras</w:t>
      </w:r>
      <w:r>
        <w:rPr>
          <w:color w:val="231F20"/>
          <w:spacing w:val="-39"/>
        </w:rPr>
        <w:t> </w:t>
      </w:r>
      <w:r>
        <w:rPr>
          <w:color w:val="231F20"/>
        </w:rPr>
        <w:t>líneas</w:t>
      </w:r>
      <w:r>
        <w:rPr>
          <w:color w:val="231F20"/>
          <w:spacing w:val="-39"/>
        </w:rPr>
        <w:t> </w:t>
      </w:r>
      <w:r>
        <w:rPr>
          <w:color w:val="231F20"/>
        </w:rPr>
        <w:t>del</w:t>
      </w:r>
      <w:r>
        <w:rPr>
          <w:color w:val="231F20"/>
          <w:spacing w:val="-39"/>
        </w:rPr>
        <w:t> </w:t>
      </w:r>
      <w:r>
        <w:rPr>
          <w:color w:val="231F20"/>
        </w:rPr>
        <w:t>texto, </w:t>
      </w:r>
      <w:r>
        <w:rPr>
          <w:color w:val="231F20"/>
          <w:spacing w:val="-10"/>
        </w:rPr>
        <w:t>y,</w:t>
      </w:r>
      <w:r>
        <w:rPr>
          <w:color w:val="231F20"/>
          <w:spacing w:val="-15"/>
        </w:rPr>
        <w:t> </w:t>
      </w:r>
      <w:r>
        <w:rPr>
          <w:color w:val="231F20"/>
        </w:rPr>
        <w:t>por</w:t>
      </w:r>
      <w:r>
        <w:rPr>
          <w:color w:val="231F20"/>
          <w:spacing w:val="-15"/>
        </w:rPr>
        <w:t> </w:t>
      </w:r>
      <w:r>
        <w:rPr>
          <w:color w:val="231F20"/>
        </w:rPr>
        <w:t>otra</w:t>
      </w:r>
      <w:r>
        <w:rPr>
          <w:color w:val="231F20"/>
          <w:spacing w:val="-15"/>
        </w:rPr>
        <w:t> </w:t>
      </w:r>
      <w:r>
        <w:rPr>
          <w:color w:val="231F20"/>
        </w:rPr>
        <w:t>parte,</w:t>
      </w:r>
      <w:r>
        <w:rPr>
          <w:color w:val="231F20"/>
          <w:spacing w:val="-15"/>
        </w:rPr>
        <w:t> </w:t>
      </w:r>
      <w:r>
        <w:rPr>
          <w:color w:val="231F20"/>
        </w:rPr>
        <w:t>desata</w:t>
      </w:r>
      <w:r>
        <w:rPr>
          <w:color w:val="231F20"/>
          <w:spacing w:val="-15"/>
        </w:rPr>
        <w:t> </w:t>
      </w:r>
      <w:r>
        <w:rPr>
          <w:color w:val="231F20"/>
        </w:rPr>
        <w:t>la</w:t>
      </w:r>
      <w:r>
        <w:rPr>
          <w:color w:val="231F20"/>
          <w:spacing w:val="-15"/>
        </w:rPr>
        <w:t> </w:t>
      </w:r>
      <w:r>
        <w:rPr>
          <w:color w:val="231F20"/>
        </w:rPr>
        <w:t>formulación</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poética</w:t>
      </w:r>
      <w:r>
        <w:rPr>
          <w:color w:val="231F20"/>
          <w:spacing w:val="-15"/>
        </w:rPr>
        <w:t> </w:t>
      </w:r>
      <w:r>
        <w:rPr>
          <w:color w:val="231F20"/>
        </w:rPr>
        <w:t>personal</w:t>
      </w:r>
      <w:r>
        <w:rPr>
          <w:color w:val="231F20"/>
          <w:spacing w:val="-15"/>
        </w:rPr>
        <w:t> </w:t>
      </w:r>
      <w:r>
        <w:rPr>
          <w:color w:val="231F20"/>
        </w:rPr>
        <w:t>que justifica,</w:t>
      </w:r>
      <w:r>
        <w:rPr>
          <w:color w:val="231F20"/>
          <w:spacing w:val="-6"/>
        </w:rPr>
        <w:t> </w:t>
      </w:r>
      <w:r>
        <w:rPr>
          <w:color w:val="231F20"/>
        </w:rPr>
        <w:t>da</w:t>
      </w:r>
      <w:r>
        <w:rPr>
          <w:color w:val="231F20"/>
          <w:spacing w:val="-6"/>
        </w:rPr>
        <w:t> </w:t>
      </w:r>
      <w:r>
        <w:rPr>
          <w:color w:val="231F20"/>
        </w:rPr>
        <w:t>orden</w:t>
      </w:r>
      <w:r>
        <w:rPr>
          <w:color w:val="231F20"/>
          <w:spacing w:val="-6"/>
        </w:rPr>
        <w:t> </w:t>
      </w:r>
      <w:r>
        <w:rPr>
          <w:color w:val="231F20"/>
        </w:rPr>
        <w:t>y</w:t>
      </w:r>
      <w:r>
        <w:rPr>
          <w:color w:val="231F20"/>
          <w:spacing w:val="-6"/>
        </w:rPr>
        <w:t> </w:t>
      </w:r>
      <w:r>
        <w:rPr>
          <w:color w:val="231F20"/>
        </w:rPr>
        <w:t>sentido</w:t>
      </w:r>
      <w:r>
        <w:rPr>
          <w:color w:val="231F20"/>
          <w:spacing w:val="-6"/>
        </w:rPr>
        <w:t> </w:t>
      </w:r>
      <w:r>
        <w:rPr>
          <w:color w:val="231F20"/>
        </w:rPr>
        <w:t>al</w:t>
      </w:r>
      <w:r>
        <w:rPr>
          <w:color w:val="231F20"/>
          <w:spacing w:val="-6"/>
        </w:rPr>
        <w:t> </w:t>
      </w:r>
      <w:r>
        <w:rPr>
          <w:color w:val="231F20"/>
        </w:rPr>
        <w:t>ejercicio</w:t>
      </w:r>
      <w:r>
        <w:rPr>
          <w:color w:val="231F20"/>
          <w:spacing w:val="-6"/>
        </w:rPr>
        <w:t> </w:t>
      </w:r>
      <w:r>
        <w:rPr>
          <w:color w:val="231F20"/>
        </w:rPr>
        <w:t>literario.</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orden,</w:t>
      </w:r>
      <w:r>
        <w:rPr>
          <w:color w:val="231F20"/>
          <w:spacing w:val="-6"/>
        </w:rPr>
        <w:t> </w:t>
      </w:r>
      <w:r>
        <w:rPr>
          <w:color w:val="231F20"/>
        </w:rPr>
        <w:t>el texto</w:t>
      </w:r>
      <w:r>
        <w:rPr>
          <w:color w:val="231F20"/>
          <w:spacing w:val="-25"/>
        </w:rPr>
        <w:t> </w:t>
      </w:r>
      <w:r>
        <w:rPr>
          <w:color w:val="231F20"/>
        </w:rPr>
        <w:t>duplica</w:t>
      </w:r>
      <w:r>
        <w:rPr>
          <w:color w:val="231F20"/>
          <w:spacing w:val="-25"/>
        </w:rPr>
        <w:t> </w:t>
      </w:r>
      <w:r>
        <w:rPr>
          <w:color w:val="231F20"/>
        </w:rPr>
        <w:t>la</w:t>
      </w:r>
      <w:r>
        <w:rPr>
          <w:color w:val="231F20"/>
          <w:spacing w:val="-25"/>
        </w:rPr>
        <w:t> </w:t>
      </w:r>
      <w:r>
        <w:rPr>
          <w:color w:val="231F20"/>
        </w:rPr>
        <w:t>función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escritura</w:t>
      </w:r>
      <w:r>
        <w:rPr>
          <w:color w:val="231F20"/>
          <w:spacing w:val="-25"/>
        </w:rPr>
        <w:t> </w:t>
      </w:r>
      <w:r>
        <w:rPr>
          <w:color w:val="231F20"/>
        </w:rPr>
        <w:t>autobiográfica</w:t>
      </w:r>
      <w:r>
        <w:rPr>
          <w:color w:val="231F20"/>
          <w:spacing w:val="-25"/>
        </w:rPr>
        <w:t> </w:t>
      </w:r>
      <w:r>
        <w:rPr>
          <w:color w:val="231F20"/>
        </w:rPr>
        <w:t>como</w:t>
      </w:r>
      <w:r>
        <w:rPr>
          <w:color w:val="231F20"/>
          <w:spacing w:val="-25"/>
        </w:rPr>
        <w:t> </w:t>
      </w:r>
      <w:r>
        <w:rPr>
          <w:color w:val="231F20"/>
        </w:rPr>
        <w:t>espacio de</w:t>
      </w:r>
      <w:r>
        <w:rPr>
          <w:color w:val="231F20"/>
          <w:spacing w:val="-22"/>
        </w:rPr>
        <w:t> </w:t>
      </w:r>
      <w:r>
        <w:rPr>
          <w:color w:val="231F20"/>
        </w:rPr>
        <w:t>representación</w:t>
      </w:r>
      <w:r>
        <w:rPr>
          <w:color w:val="231F20"/>
          <w:spacing w:val="-22"/>
        </w:rPr>
        <w:t> </w:t>
      </w:r>
      <w:r>
        <w:rPr>
          <w:color w:val="231F20"/>
        </w:rPr>
        <w:t>del</w:t>
      </w:r>
      <w:r>
        <w:rPr>
          <w:color w:val="231F20"/>
          <w:spacing w:val="-22"/>
        </w:rPr>
        <w:t> </w:t>
      </w:r>
      <w:r>
        <w:rPr>
          <w:color w:val="231F20"/>
        </w:rPr>
        <w:t>mito</w:t>
      </w:r>
      <w:r>
        <w:rPr>
          <w:color w:val="231F20"/>
          <w:spacing w:val="-22"/>
        </w:rPr>
        <w:t> </w:t>
      </w:r>
      <w:r>
        <w:rPr>
          <w:color w:val="231F20"/>
        </w:rPr>
        <w:t>personal</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dos</w:t>
      </w:r>
      <w:r>
        <w:rPr>
          <w:color w:val="231F20"/>
          <w:spacing w:val="-22"/>
        </w:rPr>
        <w:t> </w:t>
      </w:r>
      <w:r>
        <w:rPr>
          <w:color w:val="231F20"/>
        </w:rPr>
        <w:t>niveles</w:t>
      </w:r>
      <w:r>
        <w:rPr>
          <w:color w:val="231F20"/>
          <w:spacing w:val="-22"/>
        </w:rPr>
        <w:t> </w:t>
      </w:r>
      <w:r>
        <w:rPr>
          <w:color w:val="231F20"/>
        </w:rPr>
        <w:t>que</w:t>
      </w:r>
      <w:r>
        <w:rPr>
          <w:color w:val="231F20"/>
          <w:spacing w:val="-22"/>
        </w:rPr>
        <w:t> </w:t>
      </w:r>
      <w:r>
        <w:rPr>
          <w:color w:val="231F20"/>
        </w:rPr>
        <w:t>estructu-</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96    </w:t>
      </w:r>
      <w:r>
        <w:rPr>
          <w:color w:val="231F20"/>
          <w:sz w:val="14"/>
        </w:rPr>
        <w:t>CLAUDIA L. GUTIÉRREZ PIÑA</w:t>
      </w:r>
    </w:p>
    <w:p>
      <w:pPr>
        <w:pStyle w:val="BodyText"/>
        <w:rPr>
          <w:sz w:val="20"/>
        </w:rPr>
      </w:pPr>
    </w:p>
    <w:p>
      <w:pPr>
        <w:pStyle w:val="BodyText"/>
        <w:spacing w:line="271" w:lineRule="auto"/>
        <w:ind w:left="1703" w:right="1639"/>
        <w:jc w:val="both"/>
      </w:pPr>
      <w:r>
        <w:rPr>
          <w:color w:val="231F20"/>
        </w:rPr>
        <w:t>ran</w:t>
      </w:r>
      <w:r>
        <w:rPr>
          <w:color w:val="231F20"/>
          <w:spacing w:val="-19"/>
        </w:rPr>
        <w:t> </w:t>
      </w:r>
      <w:r>
        <w:rPr>
          <w:color w:val="231F20"/>
        </w:rPr>
        <w:t>la</w:t>
      </w:r>
      <w:r>
        <w:rPr>
          <w:color w:val="231F20"/>
          <w:spacing w:val="-19"/>
        </w:rPr>
        <w:t> </w:t>
      </w:r>
      <w:r>
        <w:rPr>
          <w:color w:val="231F20"/>
        </w:rPr>
        <w:t>figura</w:t>
      </w:r>
      <w:r>
        <w:rPr>
          <w:color w:val="231F20"/>
          <w:spacing w:val="-19"/>
        </w:rPr>
        <w:t> </w:t>
      </w:r>
      <w:r>
        <w:rPr>
          <w:color w:val="231F20"/>
        </w:rPr>
        <w:t>del</w:t>
      </w:r>
      <w:r>
        <w:rPr>
          <w:color w:val="231F20"/>
          <w:spacing w:val="-19"/>
        </w:rPr>
        <w:t> </w:t>
      </w:r>
      <w:r>
        <w:rPr>
          <w:color w:val="231F20"/>
        </w:rPr>
        <w:t>escritor,</w:t>
      </w:r>
      <w:r>
        <w:rPr>
          <w:color w:val="231F20"/>
          <w:spacing w:val="-19"/>
        </w:rPr>
        <w:t> </w:t>
      </w:r>
      <w:r>
        <w:rPr>
          <w:color w:val="231F20"/>
        </w:rPr>
        <w:t>el</w:t>
      </w:r>
      <w:r>
        <w:rPr>
          <w:color w:val="231F20"/>
          <w:spacing w:val="-19"/>
        </w:rPr>
        <w:t> </w:t>
      </w:r>
      <w:r>
        <w:rPr>
          <w:color w:val="231F20"/>
        </w:rPr>
        <w:t>del</w:t>
      </w:r>
      <w:r>
        <w:rPr>
          <w:color w:val="231F20"/>
          <w:spacing w:val="-19"/>
        </w:rPr>
        <w:t> </w:t>
      </w:r>
      <w:r>
        <w:rPr>
          <w:color w:val="231F20"/>
        </w:rPr>
        <w:t>hombre</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de</w:t>
      </w:r>
      <w:r>
        <w:rPr>
          <w:color w:val="231F20"/>
          <w:spacing w:val="-19"/>
        </w:rPr>
        <w:t> </w:t>
      </w:r>
      <w:r>
        <w:rPr>
          <w:color w:val="231F20"/>
        </w:rPr>
        <w:t>artista</w:t>
      </w:r>
      <w:r>
        <w:rPr>
          <w:color w:val="231F20"/>
          <w:spacing w:val="-19"/>
        </w:rPr>
        <w:t> </w:t>
      </w:r>
      <w:r>
        <w:rPr>
          <w:color w:val="231F20"/>
        </w:rPr>
        <w:t>que,</w:t>
      </w:r>
      <w:r>
        <w:rPr>
          <w:color w:val="231F20"/>
          <w:spacing w:val="-19"/>
        </w:rPr>
        <w:t> </w:t>
      </w:r>
      <w:r>
        <w:rPr>
          <w:color w:val="231F20"/>
        </w:rPr>
        <w:t>desde</w:t>
      </w:r>
      <w:r>
        <w:rPr>
          <w:color w:val="231F20"/>
          <w:spacing w:val="-19"/>
        </w:rPr>
        <w:t> </w:t>
      </w:r>
      <w:r>
        <w:rPr>
          <w:color w:val="231F20"/>
        </w:rPr>
        <w:t>ese momento,</w:t>
      </w:r>
      <w:r>
        <w:rPr>
          <w:color w:val="231F20"/>
          <w:spacing w:val="-23"/>
        </w:rPr>
        <w:t> </w:t>
      </w:r>
      <w:r>
        <w:rPr>
          <w:color w:val="231F20"/>
        </w:rPr>
        <w:t>serán</w:t>
      </w:r>
      <w:r>
        <w:rPr>
          <w:color w:val="231F20"/>
          <w:spacing w:val="-23"/>
        </w:rPr>
        <w:t> </w:t>
      </w:r>
      <w:r>
        <w:rPr>
          <w:color w:val="231F20"/>
        </w:rPr>
        <w:t>indisolubles.</w:t>
      </w:r>
      <w:r>
        <w:rPr>
          <w:color w:val="231F20"/>
          <w:spacing w:val="-23"/>
        </w:rPr>
        <w:t> </w:t>
      </w:r>
      <w:r>
        <w:rPr>
          <w:color w:val="231F20"/>
        </w:rPr>
        <w:t>De</w:t>
      </w:r>
      <w:r>
        <w:rPr>
          <w:color w:val="231F20"/>
          <w:spacing w:val="-23"/>
        </w:rPr>
        <w:t> </w:t>
      </w:r>
      <w:r>
        <w:rPr>
          <w:color w:val="231F20"/>
        </w:rPr>
        <w:t>ahí</w:t>
      </w:r>
      <w:r>
        <w:rPr>
          <w:color w:val="231F20"/>
          <w:spacing w:val="-23"/>
        </w:rPr>
        <w:t> </w:t>
      </w:r>
      <w:r>
        <w:rPr>
          <w:color w:val="231F20"/>
        </w:rPr>
        <w:t>que,</w:t>
      </w:r>
      <w:r>
        <w:rPr>
          <w:color w:val="231F20"/>
          <w:spacing w:val="-23"/>
        </w:rPr>
        <w:t> </w:t>
      </w:r>
      <w:r>
        <w:rPr>
          <w:color w:val="231F20"/>
        </w:rPr>
        <w:t>considerando</w:t>
      </w:r>
      <w:r>
        <w:rPr>
          <w:color w:val="231F20"/>
          <w:spacing w:val="-23"/>
        </w:rPr>
        <w:t> </w:t>
      </w:r>
      <w:r>
        <w:rPr>
          <w:color w:val="231F20"/>
        </w:rPr>
        <w:t>la</w:t>
      </w:r>
      <w:r>
        <w:rPr>
          <w:color w:val="231F20"/>
          <w:spacing w:val="-23"/>
        </w:rPr>
        <w:t> </w:t>
      </w:r>
      <w:r>
        <w:rPr>
          <w:color w:val="231F20"/>
        </w:rPr>
        <w:t>connota- ción</w:t>
      </w:r>
      <w:r>
        <w:rPr>
          <w:color w:val="231F20"/>
          <w:spacing w:val="-23"/>
        </w:rPr>
        <w:t> </w:t>
      </w:r>
      <w:r>
        <w:rPr>
          <w:color w:val="231F20"/>
        </w:rPr>
        <w:t>más</w:t>
      </w:r>
      <w:r>
        <w:rPr>
          <w:color w:val="231F20"/>
          <w:spacing w:val="-23"/>
        </w:rPr>
        <w:t> </w:t>
      </w:r>
      <w:r>
        <w:rPr>
          <w:color w:val="231F20"/>
        </w:rPr>
        <w:t>puntual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palabra</w:t>
      </w:r>
      <w:r>
        <w:rPr>
          <w:color w:val="231F20"/>
          <w:spacing w:val="-23"/>
        </w:rPr>
        <w:t> </w:t>
      </w:r>
      <w:r>
        <w:rPr>
          <w:color w:val="231F20"/>
        </w:rPr>
        <w:t>mito,</w:t>
      </w:r>
      <w:r>
        <w:rPr>
          <w:color w:val="231F20"/>
          <w:spacing w:val="-23"/>
        </w:rPr>
        <w:t> </w:t>
      </w:r>
      <w:r>
        <w:rPr>
          <w:color w:val="231F20"/>
        </w:rPr>
        <w:t>se</w:t>
      </w:r>
      <w:r>
        <w:rPr>
          <w:color w:val="231F20"/>
          <w:spacing w:val="-23"/>
        </w:rPr>
        <w:t> </w:t>
      </w:r>
      <w:r>
        <w:rPr>
          <w:color w:val="231F20"/>
        </w:rPr>
        <w:t>otorgue</w:t>
      </w:r>
      <w:r>
        <w:rPr>
          <w:color w:val="231F20"/>
          <w:spacing w:val="-23"/>
        </w:rPr>
        <w:t> </w:t>
      </w:r>
      <w:r>
        <w:rPr>
          <w:color w:val="231F20"/>
        </w:rPr>
        <w:t>un</w:t>
      </w:r>
      <w:r>
        <w:rPr>
          <w:color w:val="231F20"/>
          <w:spacing w:val="-23"/>
        </w:rPr>
        <w:t> </w:t>
      </w:r>
      <w:r>
        <w:rPr>
          <w:color w:val="231F20"/>
        </w:rPr>
        <w:t>origen</w:t>
      </w:r>
      <w:r>
        <w:rPr>
          <w:color w:val="231F20"/>
          <w:spacing w:val="-23"/>
        </w:rPr>
        <w:t> </w:t>
      </w:r>
      <w:r>
        <w:rPr>
          <w:color w:val="231F20"/>
        </w:rPr>
        <w:t>que</w:t>
      </w:r>
      <w:r>
        <w:rPr>
          <w:color w:val="231F20"/>
          <w:spacing w:val="-23"/>
        </w:rPr>
        <w:t> </w:t>
      </w:r>
      <w:r>
        <w:rPr>
          <w:color w:val="231F20"/>
        </w:rPr>
        <w:t>expli- ca</w:t>
      </w:r>
      <w:r>
        <w:rPr>
          <w:color w:val="231F20"/>
          <w:spacing w:val="-23"/>
        </w:rPr>
        <w:t> </w:t>
      </w:r>
      <w:r>
        <w:rPr>
          <w:color w:val="231F20"/>
        </w:rPr>
        <w:t>una</w:t>
      </w:r>
      <w:r>
        <w:rPr>
          <w:color w:val="231F20"/>
          <w:spacing w:val="-23"/>
        </w:rPr>
        <w:t> </w:t>
      </w:r>
      <w:r>
        <w:rPr>
          <w:color w:val="231F20"/>
        </w:rPr>
        <w:t>condición</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mundo</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caso,</w:t>
      </w:r>
      <w:r>
        <w:rPr>
          <w:color w:val="231F20"/>
          <w:spacing w:val="-23"/>
        </w:rPr>
        <w:t> </w:t>
      </w:r>
      <w:r>
        <w:rPr>
          <w:color w:val="231F20"/>
        </w:rPr>
        <w:t>el</w:t>
      </w:r>
      <w:r>
        <w:rPr>
          <w:color w:val="231F20"/>
          <w:spacing w:val="-23"/>
        </w:rPr>
        <w:t> </w:t>
      </w:r>
      <w:r>
        <w:rPr>
          <w:color w:val="231F20"/>
        </w:rPr>
        <w:t>mundo</w:t>
      </w:r>
      <w:r>
        <w:rPr>
          <w:color w:val="231F20"/>
          <w:spacing w:val="-23"/>
        </w:rPr>
        <w:t> </w:t>
      </w:r>
      <w:r>
        <w:rPr>
          <w:color w:val="231F20"/>
        </w:rPr>
        <w:t>estrictamente individual,</w:t>
      </w:r>
      <w:r>
        <w:rPr>
          <w:color w:val="231F20"/>
          <w:spacing w:val="-20"/>
        </w:rPr>
        <w:t> </w:t>
      </w:r>
      <w:r>
        <w:rPr>
          <w:color w:val="231F20"/>
        </w:rPr>
        <w:t>el</w:t>
      </w:r>
      <w:r>
        <w:rPr>
          <w:color w:val="231F20"/>
          <w:spacing w:val="-20"/>
        </w:rPr>
        <w:t> </w:t>
      </w:r>
      <w:r>
        <w:rPr>
          <w:color w:val="231F20"/>
        </w:rPr>
        <w:t>mundo</w:t>
      </w:r>
      <w:r>
        <w:rPr>
          <w:color w:val="231F20"/>
          <w:spacing w:val="-20"/>
        </w:rPr>
        <w:t> </w:t>
      </w:r>
      <w:r>
        <w:rPr>
          <w:color w:val="231F20"/>
        </w:rPr>
        <w:t>interior)</w:t>
      </w:r>
      <w:r>
        <w:rPr>
          <w:color w:val="231F20"/>
          <w:spacing w:val="-20"/>
        </w:rPr>
        <w:t> </w:t>
      </w:r>
      <w:r>
        <w:rPr>
          <w:color w:val="231F20"/>
          <w:spacing w:val="-10"/>
        </w:rPr>
        <w:t>y,</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vez,</w:t>
      </w:r>
      <w:r>
        <w:rPr>
          <w:color w:val="231F20"/>
          <w:spacing w:val="-20"/>
        </w:rPr>
        <w:t> </w:t>
      </w:r>
      <w:r>
        <w:rPr>
          <w:color w:val="231F20"/>
        </w:rPr>
        <w:t>se</w:t>
      </w:r>
      <w:r>
        <w:rPr>
          <w:color w:val="231F20"/>
          <w:spacing w:val="-20"/>
        </w:rPr>
        <w:t> </w:t>
      </w:r>
      <w:r>
        <w:rPr>
          <w:color w:val="231F20"/>
        </w:rPr>
        <w:t>le</w:t>
      </w:r>
      <w:r>
        <w:rPr>
          <w:color w:val="231F20"/>
          <w:spacing w:val="-20"/>
        </w:rPr>
        <w:t> </w:t>
      </w:r>
      <w:r>
        <w:rPr>
          <w:color w:val="231F20"/>
        </w:rPr>
        <w:t>dé</w:t>
      </w:r>
      <w:r>
        <w:rPr>
          <w:color w:val="231F20"/>
          <w:spacing w:val="-20"/>
        </w:rPr>
        <w:t> </w:t>
      </w:r>
      <w:r>
        <w:rPr>
          <w:color w:val="231F20"/>
        </w:rPr>
        <w:t>sentido.</w:t>
      </w:r>
    </w:p>
    <w:p>
      <w:pPr>
        <w:pStyle w:val="BodyText"/>
        <w:spacing w:line="271" w:lineRule="auto" w:before="2"/>
        <w:ind w:left="1703" w:right="1637" w:firstLine="360"/>
        <w:jc w:val="both"/>
      </w:pPr>
      <w:r>
        <w:rPr>
          <w:color w:val="231F20"/>
        </w:rPr>
        <w:t>En</w:t>
      </w:r>
      <w:r>
        <w:rPr>
          <w:color w:val="231F20"/>
          <w:spacing w:val="-36"/>
        </w:rPr>
        <w:t> </w:t>
      </w:r>
      <w:r>
        <w:rPr>
          <w:color w:val="231F20"/>
        </w:rPr>
        <w:t>esta</w:t>
      </w:r>
      <w:r>
        <w:rPr>
          <w:color w:val="231F20"/>
          <w:spacing w:val="-36"/>
        </w:rPr>
        <w:t> </w:t>
      </w:r>
      <w:r>
        <w:rPr>
          <w:color w:val="231F20"/>
        </w:rPr>
        <w:t>dinámica,</w:t>
      </w:r>
      <w:r>
        <w:rPr>
          <w:color w:val="231F20"/>
          <w:spacing w:val="-36"/>
        </w:rPr>
        <w:t> </w:t>
      </w:r>
      <w:r>
        <w:rPr>
          <w:color w:val="231F20"/>
        </w:rPr>
        <w:t>el</w:t>
      </w:r>
      <w:r>
        <w:rPr>
          <w:color w:val="231F20"/>
          <w:spacing w:val="-36"/>
        </w:rPr>
        <w:t> </w:t>
      </w:r>
      <w:r>
        <w:rPr>
          <w:color w:val="231F20"/>
        </w:rPr>
        <w:t>espacio</w:t>
      </w:r>
      <w:r>
        <w:rPr>
          <w:color w:val="231F20"/>
          <w:spacing w:val="-36"/>
        </w:rPr>
        <w:t> </w:t>
      </w:r>
      <w:r>
        <w:rPr>
          <w:color w:val="231F20"/>
        </w:rPr>
        <w:t>escritural</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autobiografía</w:t>
      </w:r>
      <w:r>
        <w:rPr>
          <w:color w:val="231F20"/>
          <w:spacing w:val="-36"/>
        </w:rPr>
        <w:t> </w:t>
      </w:r>
      <w:r>
        <w:rPr>
          <w:color w:val="231F20"/>
        </w:rPr>
        <w:t>permi- te</w:t>
      </w:r>
      <w:r>
        <w:rPr>
          <w:color w:val="231F20"/>
          <w:spacing w:val="-6"/>
        </w:rPr>
        <w:t> </w:t>
      </w:r>
      <w:r>
        <w:rPr>
          <w:color w:val="231F20"/>
        </w:rPr>
        <w:t>al</w:t>
      </w:r>
      <w:r>
        <w:rPr>
          <w:color w:val="231F20"/>
          <w:spacing w:val="-6"/>
        </w:rPr>
        <w:t> </w:t>
      </w:r>
      <w:r>
        <w:rPr>
          <w:color w:val="231F20"/>
        </w:rPr>
        <w:t>autor</w:t>
      </w:r>
      <w:r>
        <w:rPr>
          <w:color w:val="231F20"/>
          <w:spacing w:val="-6"/>
        </w:rPr>
        <w:t> </w:t>
      </w:r>
      <w:r>
        <w:rPr>
          <w:color w:val="231F20"/>
        </w:rPr>
        <w:t>formular</w:t>
      </w:r>
      <w:r>
        <w:rPr>
          <w:color w:val="231F20"/>
          <w:spacing w:val="-6"/>
        </w:rPr>
        <w:t> </w:t>
      </w:r>
      <w:r>
        <w:rPr>
          <w:color w:val="231F20"/>
        </w:rPr>
        <w:t>los</w:t>
      </w:r>
      <w:r>
        <w:rPr>
          <w:color w:val="231F20"/>
          <w:spacing w:val="-6"/>
        </w:rPr>
        <w:t> </w:t>
      </w:r>
      <w:r>
        <w:rPr>
          <w:color w:val="231F20"/>
        </w:rPr>
        <w:t>principios</w:t>
      </w:r>
      <w:r>
        <w:rPr>
          <w:color w:val="231F20"/>
          <w:spacing w:val="-6"/>
        </w:rPr>
        <w:t> </w:t>
      </w:r>
      <w:r>
        <w:rPr>
          <w:color w:val="231F20"/>
        </w:rPr>
        <w:t>estéticos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asienta</w:t>
      </w:r>
      <w:r>
        <w:rPr>
          <w:color w:val="231F20"/>
          <w:spacing w:val="-6"/>
        </w:rPr>
        <w:t> </w:t>
      </w:r>
      <w:r>
        <w:rPr>
          <w:color w:val="231F20"/>
        </w:rPr>
        <w:t>y</w:t>
      </w:r>
      <w:r>
        <w:rPr>
          <w:color w:val="231F20"/>
          <w:spacing w:val="-6"/>
        </w:rPr>
        <w:t> </w:t>
      </w:r>
      <w:r>
        <w:rPr>
          <w:color w:val="231F20"/>
        </w:rPr>
        <w:t>da dirección</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rPr>
        <w:t>nueva</w:t>
      </w:r>
      <w:r>
        <w:rPr>
          <w:color w:val="231F20"/>
          <w:spacing w:val="-24"/>
        </w:rPr>
        <w:t> </w:t>
      </w:r>
      <w:r>
        <w:rPr>
          <w:color w:val="231F20"/>
        </w:rPr>
        <w:t>condición</w:t>
      </w:r>
      <w:r>
        <w:rPr>
          <w:color w:val="231F20"/>
          <w:spacing w:val="-24"/>
        </w:rPr>
        <w:t> </w:t>
      </w:r>
      <w:r>
        <w:rPr>
          <w:color w:val="231F20"/>
        </w:rPr>
        <w:t>de</w:t>
      </w:r>
      <w:r>
        <w:rPr>
          <w:color w:val="231F20"/>
          <w:spacing w:val="-24"/>
        </w:rPr>
        <w:t> </w:t>
      </w:r>
      <w:r>
        <w:rPr>
          <w:color w:val="231F20"/>
        </w:rPr>
        <w:t>poeta:</w:t>
      </w:r>
    </w:p>
    <w:p>
      <w:pPr>
        <w:pStyle w:val="BodyText"/>
        <w:spacing w:before="10"/>
        <w:rPr>
          <w:sz w:val="27"/>
        </w:rPr>
      </w:pPr>
    </w:p>
    <w:p>
      <w:pPr>
        <w:spacing w:line="297" w:lineRule="auto" w:before="0"/>
        <w:ind w:left="2063" w:right="1639" w:firstLine="0"/>
        <w:jc w:val="both"/>
        <w:rPr>
          <w:sz w:val="21"/>
        </w:rPr>
      </w:pPr>
      <w:r>
        <w:rPr/>
        <w:drawing>
          <wp:anchor distT="0" distB="0" distL="0" distR="0" allowOverlap="1" layoutInCell="1" locked="0" behindDoc="0" simplePos="0" relativeHeight="5920">
            <wp:simplePos x="0" y="0"/>
            <wp:positionH relativeFrom="page">
              <wp:posOffset>17462</wp:posOffset>
            </wp:positionH>
            <wp:positionV relativeFrom="paragraph">
              <wp:posOffset>1192331</wp:posOffset>
            </wp:positionV>
            <wp:extent cx="155575" cy="155575"/>
            <wp:effectExtent l="0" t="0" r="0" b="0"/>
            <wp:wrapNone/>
            <wp:docPr id="433" name="image3.png" descr=""/>
            <wp:cNvGraphicFramePr>
              <a:graphicFrameLocks noChangeAspect="1"/>
            </wp:cNvGraphicFramePr>
            <a:graphic>
              <a:graphicData uri="http://schemas.openxmlformats.org/drawingml/2006/picture">
                <pic:pic>
                  <pic:nvPicPr>
                    <pic:cNvPr id="43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944">
            <wp:simplePos x="0" y="0"/>
            <wp:positionH relativeFrom="page">
              <wp:posOffset>5760361</wp:posOffset>
            </wp:positionH>
            <wp:positionV relativeFrom="paragraph">
              <wp:posOffset>1192331</wp:posOffset>
            </wp:positionV>
            <wp:extent cx="155575" cy="155575"/>
            <wp:effectExtent l="0" t="0" r="0" b="0"/>
            <wp:wrapNone/>
            <wp:docPr id="435" name="image3.png" descr=""/>
            <wp:cNvGraphicFramePr>
              <a:graphicFrameLocks noChangeAspect="1"/>
            </wp:cNvGraphicFramePr>
            <a:graphic>
              <a:graphicData uri="http://schemas.openxmlformats.org/drawingml/2006/picture">
                <pic:pic>
                  <pic:nvPicPr>
                    <pic:cNvPr id="43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La</w:t>
      </w:r>
      <w:r>
        <w:rPr>
          <w:color w:val="231F20"/>
          <w:spacing w:val="-36"/>
          <w:sz w:val="21"/>
        </w:rPr>
        <w:t> </w:t>
      </w:r>
      <w:r>
        <w:rPr>
          <w:color w:val="231F20"/>
          <w:sz w:val="21"/>
        </w:rPr>
        <w:t>substancia</w:t>
      </w:r>
      <w:r>
        <w:rPr>
          <w:color w:val="231F20"/>
          <w:spacing w:val="-36"/>
          <w:sz w:val="21"/>
        </w:rPr>
        <w:t> </w:t>
      </w:r>
      <w:r>
        <w:rPr>
          <w:color w:val="231F20"/>
          <w:sz w:val="21"/>
        </w:rPr>
        <w:t>de</w:t>
      </w:r>
      <w:r>
        <w:rPr>
          <w:color w:val="231F20"/>
          <w:spacing w:val="-36"/>
          <w:sz w:val="21"/>
        </w:rPr>
        <w:t> </w:t>
      </w:r>
      <w:r>
        <w:rPr>
          <w:color w:val="231F20"/>
          <w:sz w:val="21"/>
        </w:rPr>
        <w:t>la</w:t>
      </w:r>
      <w:r>
        <w:rPr>
          <w:color w:val="231F20"/>
          <w:spacing w:val="-36"/>
          <w:sz w:val="21"/>
        </w:rPr>
        <w:t> </w:t>
      </w:r>
      <w:r>
        <w:rPr>
          <w:color w:val="231F20"/>
          <w:sz w:val="21"/>
        </w:rPr>
        <w:t>poesía</w:t>
      </w:r>
      <w:r>
        <w:rPr>
          <w:color w:val="231F20"/>
          <w:spacing w:val="-36"/>
          <w:sz w:val="21"/>
        </w:rPr>
        <w:t> </w:t>
      </w:r>
      <w:r>
        <w:rPr>
          <w:color w:val="231F20"/>
          <w:sz w:val="21"/>
        </w:rPr>
        <w:t>no</w:t>
      </w:r>
      <w:r>
        <w:rPr>
          <w:color w:val="231F20"/>
          <w:spacing w:val="-36"/>
          <w:sz w:val="21"/>
        </w:rPr>
        <w:t> </w:t>
      </w:r>
      <w:r>
        <w:rPr>
          <w:color w:val="231F20"/>
          <w:sz w:val="21"/>
        </w:rPr>
        <w:t>son</w:t>
      </w:r>
      <w:r>
        <w:rPr>
          <w:color w:val="231F20"/>
          <w:spacing w:val="-36"/>
          <w:sz w:val="21"/>
        </w:rPr>
        <w:t> </w:t>
      </w:r>
      <w:r>
        <w:rPr>
          <w:color w:val="231F20"/>
          <w:sz w:val="21"/>
        </w:rPr>
        <w:t>las</w:t>
      </w:r>
      <w:r>
        <w:rPr>
          <w:color w:val="231F20"/>
          <w:spacing w:val="-36"/>
          <w:sz w:val="21"/>
        </w:rPr>
        <w:t> </w:t>
      </w:r>
      <w:r>
        <w:rPr>
          <w:color w:val="231F20"/>
          <w:sz w:val="21"/>
        </w:rPr>
        <w:t>meras</w:t>
      </w:r>
      <w:r>
        <w:rPr>
          <w:color w:val="231F20"/>
          <w:spacing w:val="-36"/>
          <w:sz w:val="21"/>
        </w:rPr>
        <w:t> </w:t>
      </w:r>
      <w:r>
        <w:rPr>
          <w:color w:val="231F20"/>
          <w:sz w:val="21"/>
        </w:rPr>
        <w:t>palabras</w:t>
      </w:r>
      <w:r>
        <w:rPr>
          <w:color w:val="231F20"/>
          <w:spacing w:val="-36"/>
          <w:sz w:val="21"/>
        </w:rPr>
        <w:t> </w:t>
      </w:r>
      <w:r>
        <w:rPr>
          <w:color w:val="231F20"/>
          <w:sz w:val="21"/>
        </w:rPr>
        <w:t>de</w:t>
      </w:r>
      <w:r>
        <w:rPr>
          <w:color w:val="231F20"/>
          <w:spacing w:val="-36"/>
          <w:sz w:val="21"/>
        </w:rPr>
        <w:t> </w:t>
      </w:r>
      <w:r>
        <w:rPr>
          <w:color w:val="231F20"/>
          <w:sz w:val="21"/>
        </w:rPr>
        <w:t>que</w:t>
      </w:r>
      <w:r>
        <w:rPr>
          <w:color w:val="231F20"/>
          <w:spacing w:val="-36"/>
          <w:sz w:val="21"/>
        </w:rPr>
        <w:t> </w:t>
      </w:r>
      <w:r>
        <w:rPr>
          <w:color w:val="231F20"/>
          <w:sz w:val="21"/>
        </w:rPr>
        <w:t>está</w:t>
      </w:r>
      <w:r>
        <w:rPr>
          <w:color w:val="231F20"/>
          <w:spacing w:val="-36"/>
          <w:sz w:val="21"/>
        </w:rPr>
        <w:t> </w:t>
      </w:r>
      <w:r>
        <w:rPr>
          <w:color w:val="231F20"/>
          <w:sz w:val="21"/>
        </w:rPr>
        <w:t>hecho</w:t>
      </w:r>
      <w:r>
        <w:rPr>
          <w:color w:val="231F20"/>
          <w:spacing w:val="-36"/>
          <w:sz w:val="21"/>
        </w:rPr>
        <w:t> </w:t>
      </w:r>
      <w:r>
        <w:rPr>
          <w:color w:val="231F20"/>
          <w:sz w:val="21"/>
        </w:rPr>
        <w:t>el poema</w:t>
      </w:r>
      <w:r>
        <w:rPr>
          <w:color w:val="231F20"/>
          <w:spacing w:val="-35"/>
          <w:sz w:val="21"/>
        </w:rPr>
        <w:t> </w:t>
      </w:r>
      <w:r>
        <w:rPr>
          <w:color w:val="231F20"/>
          <w:sz w:val="21"/>
        </w:rPr>
        <w:t>sino</w:t>
      </w:r>
      <w:r>
        <w:rPr>
          <w:color w:val="231F20"/>
          <w:spacing w:val="-35"/>
          <w:sz w:val="21"/>
        </w:rPr>
        <w:t> </w:t>
      </w:r>
      <w:r>
        <w:rPr>
          <w:color w:val="231F20"/>
          <w:sz w:val="21"/>
        </w:rPr>
        <w:t>el</w:t>
      </w:r>
      <w:r>
        <w:rPr>
          <w:color w:val="231F20"/>
          <w:spacing w:val="-35"/>
          <w:sz w:val="21"/>
        </w:rPr>
        <w:t> </w:t>
      </w:r>
      <w:r>
        <w:rPr>
          <w:color w:val="231F20"/>
          <w:sz w:val="21"/>
        </w:rPr>
        <w:t>sentimiento</w:t>
      </w:r>
      <w:r>
        <w:rPr>
          <w:color w:val="231F20"/>
          <w:spacing w:val="-35"/>
          <w:sz w:val="21"/>
        </w:rPr>
        <w:t> </w:t>
      </w:r>
      <w:r>
        <w:rPr>
          <w:color w:val="231F20"/>
          <w:sz w:val="21"/>
        </w:rPr>
        <w:t>vital</w:t>
      </w:r>
      <w:r>
        <w:rPr>
          <w:color w:val="231F20"/>
          <w:spacing w:val="-35"/>
          <w:sz w:val="21"/>
        </w:rPr>
        <w:t> </w:t>
      </w:r>
      <w:r>
        <w:rPr>
          <w:color w:val="231F20"/>
          <w:sz w:val="21"/>
        </w:rPr>
        <w:t>que</w:t>
      </w:r>
      <w:r>
        <w:rPr>
          <w:color w:val="231F20"/>
          <w:spacing w:val="-35"/>
          <w:sz w:val="21"/>
        </w:rPr>
        <w:t> </w:t>
      </w:r>
      <w:r>
        <w:rPr>
          <w:color w:val="231F20"/>
          <w:sz w:val="21"/>
        </w:rPr>
        <w:t>lo</w:t>
      </w:r>
      <w:r>
        <w:rPr>
          <w:color w:val="231F20"/>
          <w:spacing w:val="-35"/>
          <w:sz w:val="21"/>
        </w:rPr>
        <w:t> </w:t>
      </w:r>
      <w:r>
        <w:rPr>
          <w:color w:val="231F20"/>
          <w:sz w:val="21"/>
        </w:rPr>
        <w:t>inspira.</w:t>
      </w:r>
      <w:r>
        <w:rPr>
          <w:color w:val="231F20"/>
          <w:spacing w:val="-35"/>
          <w:sz w:val="21"/>
        </w:rPr>
        <w:t> </w:t>
      </w:r>
      <w:r>
        <w:rPr>
          <w:color w:val="231F20"/>
          <w:spacing w:val="-3"/>
          <w:sz w:val="21"/>
        </w:rPr>
        <w:t>Creo</w:t>
      </w:r>
      <w:r>
        <w:rPr>
          <w:color w:val="231F20"/>
          <w:spacing w:val="-35"/>
          <w:sz w:val="21"/>
        </w:rPr>
        <w:t> </w:t>
      </w:r>
      <w:r>
        <w:rPr>
          <w:color w:val="231F20"/>
          <w:sz w:val="21"/>
        </w:rPr>
        <w:t>que,</w:t>
      </w:r>
      <w:r>
        <w:rPr>
          <w:color w:val="231F20"/>
          <w:spacing w:val="-35"/>
          <w:sz w:val="21"/>
        </w:rPr>
        <w:t> </w:t>
      </w:r>
      <w:r>
        <w:rPr>
          <w:color w:val="231F20"/>
          <w:sz w:val="21"/>
        </w:rPr>
        <w:t>como</w:t>
      </w:r>
      <w:r>
        <w:rPr>
          <w:color w:val="231F20"/>
          <w:spacing w:val="-35"/>
          <w:sz w:val="21"/>
        </w:rPr>
        <w:t> </w:t>
      </w:r>
      <w:r>
        <w:rPr>
          <w:color w:val="231F20"/>
          <w:sz w:val="21"/>
        </w:rPr>
        <w:t>todos</w:t>
      </w:r>
      <w:r>
        <w:rPr>
          <w:color w:val="231F20"/>
          <w:spacing w:val="-35"/>
          <w:sz w:val="21"/>
        </w:rPr>
        <w:t> </w:t>
      </w:r>
      <w:r>
        <w:rPr>
          <w:color w:val="231F20"/>
          <w:spacing w:val="-2"/>
          <w:sz w:val="21"/>
        </w:rPr>
        <w:t>los </w:t>
      </w:r>
      <w:r>
        <w:rPr>
          <w:color w:val="231F20"/>
          <w:w w:val="95"/>
          <w:sz w:val="21"/>
        </w:rPr>
        <w:t>hombres,</w:t>
      </w:r>
      <w:r>
        <w:rPr>
          <w:color w:val="231F20"/>
          <w:spacing w:val="-15"/>
          <w:w w:val="95"/>
          <w:sz w:val="21"/>
        </w:rPr>
        <w:t> </w:t>
      </w:r>
      <w:r>
        <w:rPr>
          <w:color w:val="231F20"/>
          <w:w w:val="95"/>
          <w:sz w:val="21"/>
        </w:rPr>
        <w:t>mis</w:t>
      </w:r>
      <w:r>
        <w:rPr>
          <w:color w:val="231F20"/>
          <w:spacing w:val="-15"/>
          <w:w w:val="95"/>
          <w:sz w:val="21"/>
        </w:rPr>
        <w:t> </w:t>
      </w:r>
      <w:r>
        <w:rPr>
          <w:color w:val="231F20"/>
          <w:w w:val="95"/>
          <w:sz w:val="21"/>
        </w:rPr>
        <w:t>primeros</w:t>
      </w:r>
      <w:r>
        <w:rPr>
          <w:color w:val="231F20"/>
          <w:spacing w:val="-15"/>
          <w:w w:val="95"/>
          <w:sz w:val="21"/>
        </w:rPr>
        <w:t> </w:t>
      </w:r>
      <w:r>
        <w:rPr>
          <w:color w:val="231F20"/>
          <w:w w:val="95"/>
          <w:sz w:val="21"/>
        </w:rPr>
        <w:t>versos</w:t>
      </w:r>
      <w:r>
        <w:rPr>
          <w:color w:val="231F20"/>
          <w:spacing w:val="-15"/>
          <w:w w:val="95"/>
          <w:sz w:val="21"/>
        </w:rPr>
        <w:t> </w:t>
      </w:r>
      <w:r>
        <w:rPr>
          <w:color w:val="231F20"/>
          <w:w w:val="95"/>
          <w:sz w:val="21"/>
        </w:rPr>
        <w:t>brotaron</w:t>
      </w:r>
      <w:r>
        <w:rPr>
          <w:color w:val="231F20"/>
          <w:spacing w:val="-15"/>
          <w:w w:val="95"/>
          <w:sz w:val="21"/>
        </w:rPr>
        <w:t> </w:t>
      </w:r>
      <w:r>
        <w:rPr>
          <w:color w:val="231F20"/>
          <w:w w:val="95"/>
          <w:sz w:val="21"/>
        </w:rPr>
        <w:t>ante</w:t>
      </w:r>
      <w:r>
        <w:rPr>
          <w:color w:val="231F20"/>
          <w:spacing w:val="-15"/>
          <w:w w:val="95"/>
          <w:sz w:val="21"/>
        </w:rPr>
        <w:t> </w:t>
      </w:r>
      <w:r>
        <w:rPr>
          <w:color w:val="231F20"/>
          <w:w w:val="95"/>
          <w:sz w:val="21"/>
        </w:rPr>
        <w:t>la</w:t>
      </w:r>
      <w:r>
        <w:rPr>
          <w:color w:val="231F20"/>
          <w:spacing w:val="-15"/>
          <w:w w:val="95"/>
          <w:sz w:val="21"/>
        </w:rPr>
        <w:t> </w:t>
      </w:r>
      <w:r>
        <w:rPr>
          <w:color w:val="231F20"/>
          <w:spacing w:val="-2"/>
          <w:w w:val="95"/>
          <w:sz w:val="21"/>
        </w:rPr>
        <w:t>presencia</w:t>
      </w:r>
      <w:r>
        <w:rPr>
          <w:color w:val="231F20"/>
          <w:spacing w:val="-15"/>
          <w:w w:val="95"/>
          <w:sz w:val="21"/>
        </w:rPr>
        <w:t> </w:t>
      </w:r>
      <w:r>
        <w:rPr>
          <w:color w:val="231F20"/>
          <w:w w:val="95"/>
          <w:sz w:val="21"/>
        </w:rPr>
        <w:t>de</w:t>
      </w:r>
      <w:r>
        <w:rPr>
          <w:color w:val="231F20"/>
          <w:spacing w:val="-15"/>
          <w:w w:val="95"/>
          <w:sz w:val="21"/>
        </w:rPr>
        <w:t> </w:t>
      </w:r>
      <w:r>
        <w:rPr>
          <w:color w:val="231F20"/>
          <w:w w:val="95"/>
          <w:sz w:val="21"/>
        </w:rPr>
        <w:t>una</w:t>
      </w:r>
      <w:r>
        <w:rPr>
          <w:color w:val="231F20"/>
          <w:spacing w:val="-15"/>
          <w:w w:val="95"/>
          <w:sz w:val="21"/>
        </w:rPr>
        <w:t> </w:t>
      </w:r>
      <w:r>
        <w:rPr>
          <w:color w:val="231F20"/>
          <w:w w:val="95"/>
          <w:sz w:val="21"/>
        </w:rPr>
        <w:t>mujer</w:t>
      </w:r>
      <w:r>
        <w:rPr>
          <w:color w:val="231F20"/>
          <w:spacing w:val="-15"/>
          <w:w w:val="95"/>
          <w:sz w:val="21"/>
        </w:rPr>
        <w:t> </w:t>
      </w:r>
      <w:r>
        <w:rPr>
          <w:color w:val="231F20"/>
          <w:w w:val="95"/>
          <w:sz w:val="21"/>
        </w:rPr>
        <w:t>o, más</w:t>
      </w:r>
      <w:r>
        <w:rPr>
          <w:color w:val="231F20"/>
          <w:spacing w:val="-18"/>
          <w:w w:val="95"/>
          <w:sz w:val="21"/>
        </w:rPr>
        <w:t> </w:t>
      </w:r>
      <w:r>
        <w:rPr>
          <w:color w:val="231F20"/>
          <w:w w:val="95"/>
          <w:sz w:val="21"/>
        </w:rPr>
        <w:t>bien,</w:t>
      </w:r>
      <w:r>
        <w:rPr>
          <w:color w:val="231F20"/>
          <w:spacing w:val="-18"/>
          <w:w w:val="95"/>
          <w:sz w:val="21"/>
        </w:rPr>
        <w:t> </w:t>
      </w:r>
      <w:r>
        <w:rPr>
          <w:color w:val="231F20"/>
          <w:w w:val="95"/>
          <w:sz w:val="21"/>
        </w:rPr>
        <w:t>ante</w:t>
      </w:r>
      <w:r>
        <w:rPr>
          <w:color w:val="231F20"/>
          <w:spacing w:val="-18"/>
          <w:w w:val="95"/>
          <w:sz w:val="21"/>
        </w:rPr>
        <w:t> </w:t>
      </w:r>
      <w:r>
        <w:rPr>
          <w:color w:val="231F20"/>
          <w:w w:val="95"/>
          <w:sz w:val="21"/>
        </w:rPr>
        <w:t>la</w:t>
      </w:r>
      <w:r>
        <w:rPr>
          <w:color w:val="231F20"/>
          <w:spacing w:val="-18"/>
          <w:w w:val="95"/>
          <w:sz w:val="21"/>
        </w:rPr>
        <w:t> </w:t>
      </w:r>
      <w:r>
        <w:rPr>
          <w:color w:val="231F20"/>
          <w:w w:val="95"/>
          <w:sz w:val="21"/>
        </w:rPr>
        <w:t>certidumbre</w:t>
      </w:r>
      <w:r>
        <w:rPr>
          <w:color w:val="231F20"/>
          <w:spacing w:val="-18"/>
          <w:w w:val="95"/>
          <w:sz w:val="21"/>
        </w:rPr>
        <w:t> </w:t>
      </w:r>
      <w:r>
        <w:rPr>
          <w:color w:val="231F20"/>
          <w:w w:val="95"/>
          <w:sz w:val="21"/>
        </w:rPr>
        <w:t>de</w:t>
      </w:r>
      <w:r>
        <w:rPr>
          <w:color w:val="231F20"/>
          <w:spacing w:val="-18"/>
          <w:w w:val="95"/>
          <w:sz w:val="21"/>
        </w:rPr>
        <w:t> </w:t>
      </w:r>
      <w:r>
        <w:rPr>
          <w:color w:val="231F20"/>
          <w:w w:val="95"/>
          <w:sz w:val="21"/>
        </w:rPr>
        <w:t>su</w:t>
      </w:r>
      <w:r>
        <w:rPr>
          <w:color w:val="231F20"/>
          <w:spacing w:val="-18"/>
          <w:w w:val="95"/>
          <w:sz w:val="21"/>
        </w:rPr>
        <w:t> </w:t>
      </w:r>
      <w:r>
        <w:rPr>
          <w:color w:val="231F20"/>
          <w:w w:val="95"/>
          <w:sz w:val="21"/>
        </w:rPr>
        <w:t>existencia,</w:t>
      </w:r>
      <w:r>
        <w:rPr>
          <w:color w:val="231F20"/>
          <w:spacing w:val="-18"/>
          <w:w w:val="95"/>
          <w:sz w:val="21"/>
        </w:rPr>
        <w:t> </w:t>
      </w:r>
      <w:r>
        <w:rPr>
          <w:color w:val="231F20"/>
          <w:w w:val="95"/>
          <w:sz w:val="21"/>
        </w:rPr>
        <w:t>pero</w:t>
      </w:r>
      <w:r>
        <w:rPr>
          <w:color w:val="231F20"/>
          <w:spacing w:val="-18"/>
          <w:w w:val="95"/>
          <w:sz w:val="21"/>
        </w:rPr>
        <w:t> </w:t>
      </w:r>
      <w:r>
        <w:rPr>
          <w:color w:val="231F20"/>
          <w:w w:val="95"/>
          <w:sz w:val="21"/>
        </w:rPr>
        <w:t>esos</w:t>
      </w:r>
      <w:r>
        <w:rPr>
          <w:color w:val="231F20"/>
          <w:spacing w:val="-18"/>
          <w:w w:val="95"/>
          <w:sz w:val="21"/>
        </w:rPr>
        <w:t> </w:t>
      </w:r>
      <w:r>
        <w:rPr>
          <w:color w:val="231F20"/>
          <w:w w:val="95"/>
          <w:sz w:val="21"/>
        </w:rPr>
        <w:t>primeros</w:t>
      </w:r>
      <w:r>
        <w:rPr>
          <w:color w:val="231F20"/>
          <w:spacing w:val="-18"/>
          <w:w w:val="95"/>
          <w:sz w:val="21"/>
        </w:rPr>
        <w:t> </w:t>
      </w:r>
      <w:r>
        <w:rPr>
          <w:color w:val="231F20"/>
          <w:spacing w:val="-3"/>
          <w:w w:val="95"/>
          <w:sz w:val="21"/>
        </w:rPr>
        <w:t>versos </w:t>
      </w:r>
      <w:r>
        <w:rPr>
          <w:color w:val="231F20"/>
          <w:sz w:val="21"/>
        </w:rPr>
        <w:t>nacían</w:t>
      </w:r>
      <w:r>
        <w:rPr>
          <w:color w:val="231F20"/>
          <w:spacing w:val="-33"/>
          <w:sz w:val="21"/>
        </w:rPr>
        <w:t> </w:t>
      </w:r>
      <w:r>
        <w:rPr>
          <w:color w:val="231F20"/>
          <w:sz w:val="21"/>
        </w:rPr>
        <w:t>más</w:t>
      </w:r>
      <w:r>
        <w:rPr>
          <w:color w:val="231F20"/>
          <w:spacing w:val="-33"/>
          <w:sz w:val="21"/>
        </w:rPr>
        <w:t> </w:t>
      </w:r>
      <w:r>
        <w:rPr>
          <w:color w:val="231F20"/>
          <w:sz w:val="21"/>
        </w:rPr>
        <w:t>allá</w:t>
      </w:r>
      <w:r>
        <w:rPr>
          <w:color w:val="231F20"/>
          <w:spacing w:val="-33"/>
          <w:sz w:val="21"/>
        </w:rPr>
        <w:t> </w:t>
      </w:r>
      <w:r>
        <w:rPr>
          <w:color w:val="231F20"/>
          <w:sz w:val="21"/>
        </w:rPr>
        <w:t>o</w:t>
      </w:r>
      <w:r>
        <w:rPr>
          <w:color w:val="231F20"/>
          <w:spacing w:val="-33"/>
          <w:sz w:val="21"/>
        </w:rPr>
        <w:t> </w:t>
      </w:r>
      <w:r>
        <w:rPr>
          <w:color w:val="231F20"/>
          <w:sz w:val="21"/>
        </w:rPr>
        <w:t>más</w:t>
      </w:r>
      <w:r>
        <w:rPr>
          <w:color w:val="231F20"/>
          <w:spacing w:val="-33"/>
          <w:sz w:val="21"/>
        </w:rPr>
        <w:t> </w:t>
      </w:r>
      <w:r>
        <w:rPr>
          <w:color w:val="231F20"/>
          <w:sz w:val="21"/>
        </w:rPr>
        <w:t>acá</w:t>
      </w:r>
      <w:r>
        <w:rPr>
          <w:color w:val="231F20"/>
          <w:spacing w:val="-33"/>
          <w:sz w:val="21"/>
        </w:rPr>
        <w:t> </w:t>
      </w:r>
      <w:r>
        <w:rPr>
          <w:color w:val="231F20"/>
          <w:sz w:val="21"/>
        </w:rPr>
        <w:t>del</w:t>
      </w:r>
      <w:r>
        <w:rPr>
          <w:color w:val="231F20"/>
          <w:spacing w:val="-33"/>
          <w:sz w:val="21"/>
        </w:rPr>
        <w:t> </w:t>
      </w:r>
      <w:r>
        <w:rPr>
          <w:color w:val="231F20"/>
          <w:sz w:val="21"/>
        </w:rPr>
        <w:t>sentido</w:t>
      </w:r>
      <w:r>
        <w:rPr>
          <w:color w:val="231F20"/>
          <w:spacing w:val="-33"/>
          <w:sz w:val="21"/>
        </w:rPr>
        <w:t> </w:t>
      </w:r>
      <w:r>
        <w:rPr>
          <w:color w:val="231F20"/>
          <w:sz w:val="21"/>
        </w:rPr>
        <w:t>que</w:t>
      </w:r>
      <w:r>
        <w:rPr>
          <w:color w:val="231F20"/>
          <w:spacing w:val="-33"/>
          <w:sz w:val="21"/>
        </w:rPr>
        <w:t> </w:t>
      </w:r>
      <w:r>
        <w:rPr>
          <w:color w:val="231F20"/>
          <w:sz w:val="21"/>
        </w:rPr>
        <w:t>la</w:t>
      </w:r>
      <w:r>
        <w:rPr>
          <w:color w:val="231F20"/>
          <w:spacing w:val="-33"/>
          <w:sz w:val="21"/>
        </w:rPr>
        <w:t> </w:t>
      </w:r>
      <w:r>
        <w:rPr>
          <w:color w:val="231F20"/>
          <w:sz w:val="21"/>
        </w:rPr>
        <w:t>poesía</w:t>
      </w:r>
      <w:r>
        <w:rPr>
          <w:color w:val="231F20"/>
          <w:spacing w:val="-33"/>
          <w:sz w:val="21"/>
        </w:rPr>
        <w:t> </w:t>
      </w:r>
      <w:r>
        <w:rPr>
          <w:color w:val="231F20"/>
          <w:sz w:val="21"/>
        </w:rPr>
        <w:t>tiene</w:t>
      </w:r>
      <w:r>
        <w:rPr>
          <w:color w:val="231F20"/>
          <w:spacing w:val="-33"/>
          <w:sz w:val="21"/>
        </w:rPr>
        <w:t> </w:t>
      </w:r>
      <w:r>
        <w:rPr>
          <w:color w:val="231F20"/>
          <w:sz w:val="21"/>
        </w:rPr>
        <w:t>como</w:t>
      </w:r>
      <w:r>
        <w:rPr>
          <w:color w:val="231F20"/>
          <w:spacing w:val="-33"/>
          <w:sz w:val="21"/>
        </w:rPr>
        <w:t> </w:t>
      </w:r>
      <w:r>
        <w:rPr>
          <w:color w:val="231F20"/>
          <w:spacing w:val="-3"/>
          <w:sz w:val="21"/>
        </w:rPr>
        <w:t>vocación </w:t>
      </w:r>
      <w:r>
        <w:rPr>
          <w:color w:val="231F20"/>
          <w:sz w:val="21"/>
        </w:rPr>
        <w:t>de</w:t>
      </w:r>
      <w:r>
        <w:rPr>
          <w:color w:val="231F20"/>
          <w:spacing w:val="-20"/>
          <w:sz w:val="21"/>
        </w:rPr>
        <w:t> </w:t>
      </w:r>
      <w:r>
        <w:rPr>
          <w:color w:val="231F20"/>
          <w:sz w:val="21"/>
        </w:rPr>
        <w:t>“hacer</w:t>
      </w:r>
      <w:r>
        <w:rPr>
          <w:color w:val="231F20"/>
          <w:spacing w:val="-20"/>
          <w:sz w:val="21"/>
        </w:rPr>
        <w:t> </w:t>
      </w:r>
      <w:r>
        <w:rPr>
          <w:color w:val="231F20"/>
          <w:sz w:val="21"/>
        </w:rPr>
        <w:t>con</w:t>
      </w:r>
      <w:r>
        <w:rPr>
          <w:color w:val="231F20"/>
          <w:spacing w:val="-20"/>
          <w:sz w:val="21"/>
        </w:rPr>
        <w:t> </w:t>
      </w:r>
      <w:r>
        <w:rPr>
          <w:color w:val="231F20"/>
          <w:sz w:val="21"/>
        </w:rPr>
        <w:t>las</w:t>
      </w:r>
      <w:r>
        <w:rPr>
          <w:color w:val="231F20"/>
          <w:spacing w:val="-20"/>
          <w:sz w:val="21"/>
        </w:rPr>
        <w:t> </w:t>
      </w:r>
      <w:r>
        <w:rPr>
          <w:color w:val="231F20"/>
          <w:spacing w:val="-3"/>
          <w:sz w:val="21"/>
        </w:rPr>
        <w:t>palabras”;</w:t>
      </w:r>
      <w:r>
        <w:rPr>
          <w:color w:val="231F20"/>
          <w:spacing w:val="-20"/>
          <w:sz w:val="21"/>
        </w:rPr>
        <w:t> </w:t>
      </w:r>
      <w:r>
        <w:rPr>
          <w:color w:val="231F20"/>
          <w:sz w:val="21"/>
        </w:rPr>
        <w:t>nacieron,</w:t>
      </w:r>
      <w:r>
        <w:rPr>
          <w:color w:val="231F20"/>
          <w:spacing w:val="-20"/>
          <w:sz w:val="21"/>
        </w:rPr>
        <w:t> </w:t>
      </w:r>
      <w:r>
        <w:rPr>
          <w:color w:val="231F20"/>
          <w:sz w:val="21"/>
        </w:rPr>
        <w:t>en</w:t>
      </w:r>
      <w:r>
        <w:rPr>
          <w:color w:val="231F20"/>
          <w:spacing w:val="-20"/>
          <w:sz w:val="21"/>
        </w:rPr>
        <w:t> </w:t>
      </w:r>
      <w:r>
        <w:rPr>
          <w:color w:val="231F20"/>
          <w:spacing w:val="-2"/>
          <w:sz w:val="21"/>
        </w:rPr>
        <w:t>realidad,</w:t>
      </w:r>
      <w:r>
        <w:rPr>
          <w:color w:val="231F20"/>
          <w:spacing w:val="-20"/>
          <w:sz w:val="21"/>
        </w:rPr>
        <w:t> </w:t>
      </w:r>
      <w:r>
        <w:rPr>
          <w:color w:val="231F20"/>
          <w:sz w:val="21"/>
        </w:rPr>
        <w:t>como</w:t>
      </w:r>
      <w:r>
        <w:rPr>
          <w:color w:val="231F20"/>
          <w:spacing w:val="-20"/>
          <w:sz w:val="21"/>
        </w:rPr>
        <w:t> </w:t>
      </w:r>
      <w:r>
        <w:rPr>
          <w:color w:val="231F20"/>
          <w:spacing w:val="-2"/>
          <w:sz w:val="21"/>
        </w:rPr>
        <w:t>respuesta</w:t>
      </w:r>
      <w:r>
        <w:rPr>
          <w:color w:val="231F20"/>
          <w:spacing w:val="-20"/>
          <w:sz w:val="21"/>
        </w:rPr>
        <w:t> </w:t>
      </w:r>
      <w:r>
        <w:rPr>
          <w:color w:val="231F20"/>
          <w:sz w:val="21"/>
        </w:rPr>
        <w:t>a</w:t>
      </w:r>
      <w:r>
        <w:rPr>
          <w:color w:val="231F20"/>
          <w:spacing w:val="-20"/>
          <w:sz w:val="21"/>
        </w:rPr>
        <w:t> </w:t>
      </w:r>
      <w:r>
        <w:rPr>
          <w:color w:val="231F20"/>
          <w:sz w:val="21"/>
        </w:rPr>
        <w:t>la pregunta</w:t>
      </w:r>
      <w:r>
        <w:rPr>
          <w:color w:val="231F20"/>
          <w:spacing w:val="-7"/>
          <w:sz w:val="21"/>
        </w:rPr>
        <w:t> </w:t>
      </w:r>
      <w:r>
        <w:rPr>
          <w:color w:val="231F20"/>
          <w:sz w:val="21"/>
        </w:rPr>
        <w:t>que</w:t>
      </w:r>
      <w:r>
        <w:rPr>
          <w:color w:val="231F20"/>
          <w:spacing w:val="-7"/>
          <w:sz w:val="21"/>
        </w:rPr>
        <w:t> </w:t>
      </w:r>
      <w:r>
        <w:rPr>
          <w:color w:val="231F20"/>
          <w:sz w:val="21"/>
        </w:rPr>
        <w:t>se</w:t>
      </w:r>
      <w:r>
        <w:rPr>
          <w:color w:val="231F20"/>
          <w:spacing w:val="-7"/>
          <w:sz w:val="21"/>
        </w:rPr>
        <w:t> </w:t>
      </w:r>
      <w:r>
        <w:rPr>
          <w:color w:val="231F20"/>
          <w:sz w:val="21"/>
        </w:rPr>
        <w:t>hace</w:t>
      </w:r>
      <w:r>
        <w:rPr>
          <w:color w:val="231F20"/>
          <w:spacing w:val="-7"/>
          <w:sz w:val="21"/>
        </w:rPr>
        <w:t> </w:t>
      </w:r>
      <w:r>
        <w:rPr>
          <w:color w:val="231F20"/>
          <w:sz w:val="21"/>
        </w:rPr>
        <w:t>el</w:t>
      </w:r>
      <w:r>
        <w:rPr>
          <w:color w:val="231F20"/>
          <w:spacing w:val="-7"/>
          <w:sz w:val="21"/>
        </w:rPr>
        <w:t> </w:t>
      </w:r>
      <w:r>
        <w:rPr>
          <w:color w:val="231F20"/>
          <w:spacing w:val="-2"/>
          <w:sz w:val="21"/>
        </w:rPr>
        <w:t>hombre</w:t>
      </w:r>
      <w:r>
        <w:rPr>
          <w:color w:val="231F20"/>
          <w:spacing w:val="-7"/>
          <w:sz w:val="21"/>
        </w:rPr>
        <w:t> </w:t>
      </w:r>
      <w:r>
        <w:rPr>
          <w:color w:val="231F20"/>
          <w:sz w:val="21"/>
        </w:rPr>
        <w:t>ante</w:t>
      </w:r>
      <w:r>
        <w:rPr>
          <w:color w:val="231F20"/>
          <w:spacing w:val="-7"/>
          <w:sz w:val="21"/>
        </w:rPr>
        <w:t> </w:t>
      </w:r>
      <w:r>
        <w:rPr>
          <w:color w:val="231F20"/>
          <w:sz w:val="21"/>
        </w:rPr>
        <w:t>la</w:t>
      </w:r>
      <w:r>
        <w:rPr>
          <w:color w:val="231F20"/>
          <w:spacing w:val="-7"/>
          <w:sz w:val="21"/>
        </w:rPr>
        <w:t> </w:t>
      </w:r>
      <w:r>
        <w:rPr>
          <w:color w:val="231F20"/>
          <w:sz w:val="21"/>
        </w:rPr>
        <w:t>contundencia</w:t>
      </w:r>
      <w:r>
        <w:rPr>
          <w:color w:val="231F20"/>
          <w:spacing w:val="-7"/>
          <w:sz w:val="21"/>
        </w:rPr>
        <w:t> </w:t>
      </w:r>
      <w:r>
        <w:rPr>
          <w:color w:val="231F20"/>
          <w:sz w:val="21"/>
        </w:rPr>
        <w:t>de</w:t>
      </w:r>
      <w:r>
        <w:rPr>
          <w:color w:val="231F20"/>
          <w:spacing w:val="-7"/>
          <w:sz w:val="21"/>
        </w:rPr>
        <w:t> </w:t>
      </w:r>
      <w:r>
        <w:rPr>
          <w:color w:val="231F20"/>
          <w:sz w:val="21"/>
        </w:rPr>
        <w:t>esa</w:t>
      </w:r>
      <w:r>
        <w:rPr>
          <w:color w:val="231F20"/>
          <w:spacing w:val="-7"/>
          <w:sz w:val="21"/>
        </w:rPr>
        <w:t> </w:t>
      </w:r>
      <w:r>
        <w:rPr>
          <w:color w:val="231F20"/>
          <w:spacing w:val="-3"/>
          <w:sz w:val="21"/>
        </w:rPr>
        <w:t>relación </w:t>
      </w:r>
      <w:r>
        <w:rPr>
          <w:color w:val="231F20"/>
          <w:sz w:val="21"/>
        </w:rPr>
        <w:t>mágica</w:t>
      </w:r>
      <w:r>
        <w:rPr>
          <w:color w:val="231F20"/>
          <w:spacing w:val="-34"/>
          <w:sz w:val="21"/>
        </w:rPr>
        <w:t> </w:t>
      </w:r>
      <w:r>
        <w:rPr>
          <w:color w:val="231F20"/>
          <w:sz w:val="21"/>
        </w:rPr>
        <w:t>que</w:t>
      </w:r>
      <w:r>
        <w:rPr>
          <w:color w:val="231F20"/>
          <w:spacing w:val="-34"/>
          <w:sz w:val="21"/>
        </w:rPr>
        <w:t> </w:t>
      </w:r>
      <w:r>
        <w:rPr>
          <w:color w:val="231F20"/>
          <w:sz w:val="21"/>
        </w:rPr>
        <w:t>convierte</w:t>
      </w:r>
      <w:r>
        <w:rPr>
          <w:color w:val="231F20"/>
          <w:spacing w:val="-34"/>
          <w:sz w:val="21"/>
        </w:rPr>
        <w:t> </w:t>
      </w:r>
      <w:r>
        <w:rPr>
          <w:color w:val="231F20"/>
          <w:sz w:val="21"/>
        </w:rPr>
        <w:t>a</w:t>
      </w:r>
      <w:r>
        <w:rPr>
          <w:color w:val="231F20"/>
          <w:spacing w:val="-34"/>
          <w:sz w:val="21"/>
        </w:rPr>
        <w:t> </w:t>
      </w:r>
      <w:r>
        <w:rPr>
          <w:color w:val="231F20"/>
          <w:sz w:val="21"/>
        </w:rPr>
        <w:t>la</w:t>
      </w:r>
      <w:r>
        <w:rPr>
          <w:color w:val="231F20"/>
          <w:spacing w:val="-34"/>
          <w:sz w:val="21"/>
        </w:rPr>
        <w:t> </w:t>
      </w:r>
      <w:r>
        <w:rPr>
          <w:color w:val="231F20"/>
          <w:sz w:val="21"/>
        </w:rPr>
        <w:t>mujer</w:t>
      </w:r>
      <w:r>
        <w:rPr>
          <w:color w:val="231F20"/>
          <w:spacing w:val="-34"/>
          <w:sz w:val="21"/>
        </w:rPr>
        <w:t> </w:t>
      </w:r>
      <w:r>
        <w:rPr>
          <w:color w:val="231F20"/>
          <w:sz w:val="21"/>
        </w:rPr>
        <w:t>en</w:t>
      </w:r>
      <w:r>
        <w:rPr>
          <w:color w:val="231F20"/>
          <w:spacing w:val="-34"/>
          <w:sz w:val="21"/>
        </w:rPr>
        <w:t> </w:t>
      </w:r>
      <w:r>
        <w:rPr>
          <w:color w:val="231F20"/>
          <w:sz w:val="21"/>
        </w:rPr>
        <w:t>una</w:t>
      </w:r>
      <w:r>
        <w:rPr>
          <w:color w:val="231F20"/>
          <w:spacing w:val="-34"/>
          <w:sz w:val="21"/>
        </w:rPr>
        <w:t> </w:t>
      </w:r>
      <w:r>
        <w:rPr>
          <w:color w:val="231F20"/>
          <w:sz w:val="21"/>
        </w:rPr>
        <w:t>vivencia</w:t>
      </w:r>
      <w:r>
        <w:rPr>
          <w:color w:val="231F20"/>
          <w:spacing w:val="-34"/>
          <w:sz w:val="21"/>
        </w:rPr>
        <w:t> </w:t>
      </w:r>
      <w:r>
        <w:rPr>
          <w:color w:val="231F20"/>
          <w:sz w:val="21"/>
        </w:rPr>
        <w:t>indefinible</w:t>
      </w:r>
      <w:r>
        <w:rPr>
          <w:color w:val="231F20"/>
          <w:spacing w:val="-34"/>
          <w:sz w:val="21"/>
        </w:rPr>
        <w:t> </w:t>
      </w:r>
      <w:r>
        <w:rPr>
          <w:color w:val="231F20"/>
          <w:sz w:val="21"/>
        </w:rPr>
        <w:t>para</w:t>
      </w:r>
      <w:r>
        <w:rPr>
          <w:color w:val="231F20"/>
          <w:spacing w:val="-34"/>
          <w:sz w:val="21"/>
        </w:rPr>
        <w:t> </w:t>
      </w:r>
      <w:r>
        <w:rPr>
          <w:color w:val="231F20"/>
          <w:sz w:val="21"/>
        </w:rPr>
        <w:t>él,</w:t>
      </w:r>
      <w:r>
        <w:rPr>
          <w:color w:val="231F20"/>
          <w:spacing w:val="-34"/>
          <w:sz w:val="21"/>
        </w:rPr>
        <w:t> </w:t>
      </w:r>
      <w:r>
        <w:rPr>
          <w:color w:val="231F20"/>
          <w:spacing w:val="-2"/>
          <w:sz w:val="21"/>
        </w:rPr>
        <w:t>que </w:t>
      </w:r>
      <w:r>
        <w:rPr>
          <w:color w:val="231F20"/>
          <w:sz w:val="21"/>
        </w:rPr>
        <w:t>la</w:t>
      </w:r>
      <w:r>
        <w:rPr>
          <w:color w:val="231F20"/>
          <w:spacing w:val="-32"/>
          <w:sz w:val="21"/>
        </w:rPr>
        <w:t> </w:t>
      </w:r>
      <w:r>
        <w:rPr>
          <w:color w:val="231F20"/>
          <w:sz w:val="21"/>
        </w:rPr>
        <w:t>convierte</w:t>
      </w:r>
      <w:r>
        <w:rPr>
          <w:color w:val="231F20"/>
          <w:spacing w:val="-32"/>
          <w:sz w:val="21"/>
        </w:rPr>
        <w:t> </w:t>
      </w:r>
      <w:r>
        <w:rPr>
          <w:color w:val="231F20"/>
          <w:sz w:val="21"/>
        </w:rPr>
        <w:t>en</w:t>
      </w:r>
      <w:r>
        <w:rPr>
          <w:color w:val="231F20"/>
          <w:spacing w:val="-32"/>
          <w:sz w:val="21"/>
        </w:rPr>
        <w:t> </w:t>
      </w:r>
      <w:r>
        <w:rPr>
          <w:color w:val="231F20"/>
          <w:sz w:val="21"/>
        </w:rPr>
        <w:t>la</w:t>
      </w:r>
      <w:r>
        <w:rPr>
          <w:color w:val="231F20"/>
          <w:spacing w:val="-32"/>
          <w:sz w:val="21"/>
        </w:rPr>
        <w:t> </w:t>
      </w:r>
      <w:r>
        <w:rPr>
          <w:color w:val="231F20"/>
          <w:sz w:val="21"/>
        </w:rPr>
        <w:t>amada.</w:t>
      </w:r>
      <w:r>
        <w:rPr>
          <w:color w:val="231F20"/>
          <w:spacing w:val="-32"/>
          <w:sz w:val="21"/>
        </w:rPr>
        <w:t> </w:t>
      </w:r>
      <w:r>
        <w:rPr>
          <w:color w:val="231F20"/>
          <w:sz w:val="21"/>
        </w:rPr>
        <w:t>¿Qué</w:t>
      </w:r>
      <w:r>
        <w:rPr>
          <w:color w:val="231F20"/>
          <w:spacing w:val="-32"/>
          <w:sz w:val="21"/>
        </w:rPr>
        <w:t> </w:t>
      </w:r>
      <w:r>
        <w:rPr>
          <w:color w:val="231F20"/>
          <w:sz w:val="21"/>
        </w:rPr>
        <w:t>hago?,</w:t>
      </w:r>
      <w:r>
        <w:rPr>
          <w:color w:val="231F20"/>
          <w:spacing w:val="-32"/>
          <w:sz w:val="21"/>
        </w:rPr>
        <w:t> </w:t>
      </w:r>
      <w:r>
        <w:rPr>
          <w:color w:val="231F20"/>
          <w:sz w:val="21"/>
        </w:rPr>
        <w:t>se</w:t>
      </w:r>
      <w:r>
        <w:rPr>
          <w:color w:val="231F20"/>
          <w:spacing w:val="-32"/>
          <w:sz w:val="21"/>
        </w:rPr>
        <w:t> </w:t>
      </w:r>
      <w:r>
        <w:rPr>
          <w:color w:val="231F20"/>
          <w:sz w:val="21"/>
        </w:rPr>
        <w:t>pregunta</w:t>
      </w:r>
      <w:r>
        <w:rPr>
          <w:color w:val="231F20"/>
          <w:spacing w:val="-32"/>
          <w:sz w:val="21"/>
        </w:rPr>
        <w:t> </w:t>
      </w:r>
      <w:r>
        <w:rPr>
          <w:color w:val="231F20"/>
          <w:sz w:val="21"/>
        </w:rPr>
        <w:t>ante</w:t>
      </w:r>
      <w:r>
        <w:rPr>
          <w:color w:val="231F20"/>
          <w:spacing w:val="-32"/>
          <w:sz w:val="21"/>
        </w:rPr>
        <w:t> </w:t>
      </w:r>
      <w:r>
        <w:rPr>
          <w:color w:val="231F20"/>
          <w:sz w:val="21"/>
        </w:rPr>
        <w:t>este</w:t>
      </w:r>
      <w:r>
        <w:rPr>
          <w:color w:val="231F20"/>
          <w:spacing w:val="-32"/>
          <w:sz w:val="21"/>
        </w:rPr>
        <w:t> </w:t>
      </w:r>
      <w:r>
        <w:rPr>
          <w:color w:val="231F20"/>
          <w:sz w:val="21"/>
        </w:rPr>
        <w:t>hecho</w:t>
      </w:r>
      <w:r>
        <w:rPr>
          <w:color w:val="231F20"/>
          <w:spacing w:val="-32"/>
          <w:sz w:val="21"/>
        </w:rPr>
        <w:t> </w:t>
      </w:r>
      <w:r>
        <w:rPr>
          <w:color w:val="231F20"/>
          <w:sz w:val="21"/>
        </w:rPr>
        <w:t>capi- </w:t>
      </w:r>
      <w:r>
        <w:rPr>
          <w:color w:val="231F20"/>
          <w:w w:val="95"/>
          <w:sz w:val="21"/>
        </w:rPr>
        <w:t>tal.</w:t>
      </w:r>
      <w:r>
        <w:rPr>
          <w:color w:val="231F20"/>
          <w:spacing w:val="-17"/>
          <w:w w:val="95"/>
          <w:sz w:val="21"/>
        </w:rPr>
        <w:t> </w:t>
      </w:r>
      <w:r>
        <w:rPr>
          <w:color w:val="231F20"/>
          <w:w w:val="95"/>
          <w:sz w:val="21"/>
        </w:rPr>
        <w:t>Las</w:t>
      </w:r>
      <w:r>
        <w:rPr>
          <w:color w:val="231F20"/>
          <w:spacing w:val="-17"/>
          <w:w w:val="95"/>
          <w:sz w:val="21"/>
        </w:rPr>
        <w:t> </w:t>
      </w:r>
      <w:r>
        <w:rPr>
          <w:color w:val="231F20"/>
          <w:w w:val="95"/>
          <w:sz w:val="21"/>
        </w:rPr>
        <w:t>palabras</w:t>
      </w:r>
      <w:r>
        <w:rPr>
          <w:color w:val="231F20"/>
          <w:spacing w:val="-17"/>
          <w:w w:val="95"/>
          <w:sz w:val="21"/>
        </w:rPr>
        <w:t> </w:t>
      </w:r>
      <w:r>
        <w:rPr>
          <w:color w:val="231F20"/>
          <w:w w:val="95"/>
          <w:sz w:val="21"/>
        </w:rPr>
        <w:t>entonces,</w:t>
      </w:r>
      <w:r>
        <w:rPr>
          <w:color w:val="231F20"/>
          <w:spacing w:val="-17"/>
          <w:w w:val="95"/>
          <w:sz w:val="21"/>
        </w:rPr>
        <w:t> </w:t>
      </w:r>
      <w:r>
        <w:rPr>
          <w:color w:val="231F20"/>
          <w:w w:val="95"/>
          <w:sz w:val="21"/>
        </w:rPr>
        <w:t>ante</w:t>
      </w:r>
      <w:r>
        <w:rPr>
          <w:color w:val="231F20"/>
          <w:spacing w:val="-17"/>
          <w:w w:val="95"/>
          <w:sz w:val="21"/>
        </w:rPr>
        <w:t> </w:t>
      </w:r>
      <w:r>
        <w:rPr>
          <w:color w:val="231F20"/>
          <w:w w:val="95"/>
          <w:sz w:val="21"/>
        </w:rPr>
        <w:t>esta</w:t>
      </w:r>
      <w:r>
        <w:rPr>
          <w:color w:val="231F20"/>
          <w:spacing w:val="-17"/>
          <w:w w:val="95"/>
          <w:sz w:val="21"/>
        </w:rPr>
        <w:t> </w:t>
      </w:r>
      <w:r>
        <w:rPr>
          <w:color w:val="231F20"/>
          <w:w w:val="95"/>
          <w:sz w:val="21"/>
        </w:rPr>
        <w:t>interrogante,</w:t>
      </w:r>
      <w:r>
        <w:rPr>
          <w:color w:val="231F20"/>
          <w:spacing w:val="-17"/>
          <w:w w:val="95"/>
          <w:sz w:val="21"/>
        </w:rPr>
        <w:t> </w:t>
      </w:r>
      <w:r>
        <w:rPr>
          <w:color w:val="231F20"/>
          <w:w w:val="95"/>
          <w:sz w:val="21"/>
        </w:rPr>
        <w:t>se</w:t>
      </w:r>
      <w:r>
        <w:rPr>
          <w:color w:val="231F20"/>
          <w:spacing w:val="-17"/>
          <w:w w:val="95"/>
          <w:sz w:val="21"/>
        </w:rPr>
        <w:t> </w:t>
      </w:r>
      <w:r>
        <w:rPr>
          <w:color w:val="231F20"/>
          <w:w w:val="95"/>
          <w:sz w:val="21"/>
        </w:rPr>
        <w:t>conjugan,</w:t>
      </w:r>
      <w:r>
        <w:rPr>
          <w:color w:val="231F20"/>
          <w:spacing w:val="-17"/>
          <w:w w:val="95"/>
          <w:sz w:val="21"/>
        </w:rPr>
        <w:t> </w:t>
      </w:r>
      <w:r>
        <w:rPr>
          <w:color w:val="231F20"/>
          <w:w w:val="95"/>
          <w:sz w:val="21"/>
        </w:rPr>
        <w:t>se</w:t>
      </w:r>
      <w:r>
        <w:rPr>
          <w:color w:val="231F20"/>
          <w:spacing w:val="-17"/>
          <w:w w:val="95"/>
          <w:sz w:val="21"/>
        </w:rPr>
        <w:t> </w:t>
      </w:r>
      <w:r>
        <w:rPr>
          <w:color w:val="231F20"/>
          <w:w w:val="95"/>
          <w:sz w:val="21"/>
        </w:rPr>
        <w:t>combi- </w:t>
      </w:r>
      <w:r>
        <w:rPr>
          <w:color w:val="231F20"/>
          <w:sz w:val="21"/>
        </w:rPr>
        <w:t>nan,</w:t>
      </w:r>
      <w:r>
        <w:rPr>
          <w:color w:val="231F20"/>
          <w:spacing w:val="-34"/>
          <w:sz w:val="21"/>
        </w:rPr>
        <w:t> </w:t>
      </w:r>
      <w:r>
        <w:rPr>
          <w:color w:val="231F20"/>
          <w:sz w:val="21"/>
        </w:rPr>
        <w:t>se</w:t>
      </w:r>
      <w:r>
        <w:rPr>
          <w:color w:val="231F20"/>
          <w:spacing w:val="-34"/>
          <w:sz w:val="21"/>
        </w:rPr>
        <w:t> </w:t>
      </w:r>
      <w:r>
        <w:rPr>
          <w:color w:val="231F20"/>
          <w:sz w:val="21"/>
        </w:rPr>
        <w:t>acoplan</w:t>
      </w:r>
      <w:r>
        <w:rPr>
          <w:color w:val="231F20"/>
          <w:spacing w:val="-34"/>
          <w:sz w:val="21"/>
        </w:rPr>
        <w:t> </w:t>
      </w:r>
      <w:r>
        <w:rPr>
          <w:color w:val="231F20"/>
          <w:sz w:val="21"/>
        </w:rPr>
        <w:t>de</w:t>
      </w:r>
      <w:r>
        <w:rPr>
          <w:color w:val="231F20"/>
          <w:spacing w:val="-34"/>
          <w:sz w:val="21"/>
        </w:rPr>
        <w:t> </w:t>
      </w:r>
      <w:r>
        <w:rPr>
          <w:color w:val="231F20"/>
          <w:spacing w:val="-3"/>
          <w:sz w:val="21"/>
        </w:rPr>
        <w:t>acuerdo</w:t>
      </w:r>
      <w:r>
        <w:rPr>
          <w:color w:val="231F20"/>
          <w:spacing w:val="-34"/>
          <w:sz w:val="21"/>
        </w:rPr>
        <w:t> </w:t>
      </w:r>
      <w:r>
        <w:rPr>
          <w:color w:val="231F20"/>
          <w:sz w:val="21"/>
        </w:rPr>
        <w:t>a</w:t>
      </w:r>
      <w:r>
        <w:rPr>
          <w:color w:val="231F20"/>
          <w:spacing w:val="-34"/>
          <w:sz w:val="21"/>
        </w:rPr>
        <w:t> </w:t>
      </w:r>
      <w:r>
        <w:rPr>
          <w:color w:val="231F20"/>
          <w:sz w:val="21"/>
        </w:rPr>
        <w:t>ciertas</w:t>
      </w:r>
      <w:r>
        <w:rPr>
          <w:color w:val="231F20"/>
          <w:spacing w:val="-34"/>
          <w:sz w:val="21"/>
        </w:rPr>
        <w:t> </w:t>
      </w:r>
      <w:r>
        <w:rPr>
          <w:color w:val="231F20"/>
          <w:sz w:val="21"/>
        </w:rPr>
        <w:t>sintaxis</w:t>
      </w:r>
      <w:r>
        <w:rPr>
          <w:color w:val="231F20"/>
          <w:spacing w:val="-34"/>
          <w:sz w:val="21"/>
        </w:rPr>
        <w:t> </w:t>
      </w:r>
      <w:r>
        <w:rPr>
          <w:color w:val="231F20"/>
          <w:sz w:val="21"/>
        </w:rPr>
        <w:t>que</w:t>
      </w:r>
      <w:r>
        <w:rPr>
          <w:color w:val="231F20"/>
          <w:spacing w:val="-34"/>
          <w:sz w:val="21"/>
        </w:rPr>
        <w:t> </w:t>
      </w:r>
      <w:r>
        <w:rPr>
          <w:color w:val="231F20"/>
          <w:sz w:val="21"/>
        </w:rPr>
        <w:t>no</w:t>
      </w:r>
      <w:r>
        <w:rPr>
          <w:color w:val="231F20"/>
          <w:spacing w:val="-34"/>
          <w:sz w:val="21"/>
        </w:rPr>
        <w:t> </w:t>
      </w:r>
      <w:r>
        <w:rPr>
          <w:color w:val="231F20"/>
          <w:sz w:val="21"/>
        </w:rPr>
        <w:t>están</w:t>
      </w:r>
      <w:r>
        <w:rPr>
          <w:color w:val="231F20"/>
          <w:spacing w:val="-34"/>
          <w:sz w:val="21"/>
        </w:rPr>
        <w:t> </w:t>
      </w:r>
      <w:r>
        <w:rPr>
          <w:color w:val="231F20"/>
          <w:spacing w:val="-2"/>
          <w:sz w:val="21"/>
        </w:rPr>
        <w:t>previstas</w:t>
      </w:r>
      <w:r>
        <w:rPr>
          <w:color w:val="231F20"/>
          <w:spacing w:val="-34"/>
          <w:sz w:val="21"/>
        </w:rPr>
        <w:t> </w:t>
      </w:r>
      <w:r>
        <w:rPr>
          <w:color w:val="231F20"/>
          <w:sz w:val="21"/>
        </w:rPr>
        <w:t>o</w:t>
      </w:r>
      <w:r>
        <w:rPr>
          <w:color w:val="231F20"/>
          <w:spacing w:val="-34"/>
          <w:sz w:val="21"/>
        </w:rPr>
        <w:t> </w:t>
      </w:r>
      <w:r>
        <w:rPr>
          <w:color w:val="231F20"/>
          <w:spacing w:val="-2"/>
          <w:sz w:val="21"/>
        </w:rPr>
        <w:t>que </w:t>
      </w:r>
      <w:r>
        <w:rPr>
          <w:color w:val="231F20"/>
          <w:sz w:val="21"/>
        </w:rPr>
        <w:t>no</w:t>
      </w:r>
      <w:r>
        <w:rPr>
          <w:color w:val="231F20"/>
          <w:spacing w:val="-38"/>
          <w:sz w:val="21"/>
        </w:rPr>
        <w:t> </w:t>
      </w:r>
      <w:r>
        <w:rPr>
          <w:color w:val="231F20"/>
          <w:sz w:val="21"/>
        </w:rPr>
        <w:t>informan</w:t>
      </w:r>
      <w:r>
        <w:rPr>
          <w:color w:val="231F20"/>
          <w:spacing w:val="-38"/>
          <w:sz w:val="21"/>
        </w:rPr>
        <w:t> </w:t>
      </w:r>
      <w:r>
        <w:rPr>
          <w:color w:val="231F20"/>
          <w:sz w:val="21"/>
        </w:rPr>
        <w:t>ya</w:t>
      </w:r>
      <w:r>
        <w:rPr>
          <w:color w:val="231F20"/>
          <w:spacing w:val="-38"/>
          <w:sz w:val="21"/>
        </w:rPr>
        <w:t> </w:t>
      </w:r>
      <w:r>
        <w:rPr>
          <w:color w:val="231F20"/>
          <w:sz w:val="21"/>
        </w:rPr>
        <w:t>el</w:t>
      </w:r>
      <w:r>
        <w:rPr>
          <w:color w:val="231F20"/>
          <w:spacing w:val="-38"/>
          <w:sz w:val="21"/>
        </w:rPr>
        <w:t> </w:t>
      </w:r>
      <w:r>
        <w:rPr>
          <w:color w:val="231F20"/>
          <w:sz w:val="21"/>
        </w:rPr>
        <w:t>concepto</w:t>
      </w:r>
      <w:r>
        <w:rPr>
          <w:color w:val="231F20"/>
          <w:spacing w:val="-38"/>
          <w:sz w:val="21"/>
        </w:rPr>
        <w:t> </w:t>
      </w:r>
      <w:r>
        <w:rPr>
          <w:color w:val="231F20"/>
          <w:sz w:val="21"/>
        </w:rPr>
        <w:t>meramente</w:t>
      </w:r>
      <w:r>
        <w:rPr>
          <w:color w:val="231F20"/>
          <w:spacing w:val="-38"/>
          <w:sz w:val="21"/>
        </w:rPr>
        <w:t> </w:t>
      </w:r>
      <w:r>
        <w:rPr>
          <w:color w:val="231F20"/>
          <w:sz w:val="21"/>
        </w:rPr>
        <w:t>filológico</w:t>
      </w:r>
      <w:r>
        <w:rPr>
          <w:color w:val="231F20"/>
          <w:spacing w:val="-38"/>
          <w:sz w:val="21"/>
        </w:rPr>
        <w:t> </w:t>
      </w:r>
      <w:r>
        <w:rPr>
          <w:color w:val="231F20"/>
          <w:sz w:val="21"/>
        </w:rPr>
        <w:t>de</w:t>
      </w:r>
      <w:r>
        <w:rPr>
          <w:color w:val="231F20"/>
          <w:spacing w:val="-38"/>
          <w:sz w:val="21"/>
        </w:rPr>
        <w:t> </w:t>
      </w:r>
      <w:r>
        <w:rPr>
          <w:color w:val="231F20"/>
          <w:sz w:val="21"/>
        </w:rPr>
        <w:t>lengua</w:t>
      </w:r>
      <w:r>
        <w:rPr>
          <w:color w:val="231F20"/>
          <w:spacing w:val="-38"/>
          <w:sz w:val="21"/>
        </w:rPr>
        <w:t> </w:t>
      </w:r>
      <w:r>
        <w:rPr>
          <w:color w:val="231F20"/>
          <w:sz w:val="21"/>
        </w:rPr>
        <w:t>o</w:t>
      </w:r>
      <w:r>
        <w:rPr>
          <w:color w:val="231F20"/>
          <w:spacing w:val="-38"/>
          <w:sz w:val="21"/>
        </w:rPr>
        <w:t> </w:t>
      </w:r>
      <w:r>
        <w:rPr>
          <w:color w:val="231F20"/>
          <w:sz w:val="21"/>
        </w:rPr>
        <w:t>de</w:t>
      </w:r>
      <w:r>
        <w:rPr>
          <w:color w:val="231F20"/>
          <w:spacing w:val="-38"/>
          <w:sz w:val="21"/>
        </w:rPr>
        <w:t> </w:t>
      </w:r>
      <w:r>
        <w:rPr>
          <w:color w:val="231F20"/>
          <w:spacing w:val="-2"/>
          <w:sz w:val="21"/>
        </w:rPr>
        <w:t>idioma </w:t>
      </w:r>
      <w:r>
        <w:rPr>
          <w:color w:val="231F20"/>
          <w:sz w:val="21"/>
        </w:rPr>
        <w:t>y</w:t>
      </w:r>
      <w:r>
        <w:rPr>
          <w:color w:val="231F20"/>
          <w:spacing w:val="-34"/>
          <w:sz w:val="21"/>
        </w:rPr>
        <w:t> </w:t>
      </w:r>
      <w:r>
        <w:rPr>
          <w:color w:val="231F20"/>
          <w:sz w:val="21"/>
        </w:rPr>
        <w:t>que</w:t>
      </w:r>
      <w:r>
        <w:rPr>
          <w:color w:val="231F20"/>
          <w:spacing w:val="-34"/>
          <w:sz w:val="21"/>
        </w:rPr>
        <w:t> </w:t>
      </w:r>
      <w:r>
        <w:rPr>
          <w:color w:val="231F20"/>
          <w:sz w:val="21"/>
        </w:rPr>
        <w:t>tienden</w:t>
      </w:r>
      <w:r>
        <w:rPr>
          <w:color w:val="231F20"/>
          <w:spacing w:val="-34"/>
          <w:sz w:val="21"/>
        </w:rPr>
        <w:t> </w:t>
      </w:r>
      <w:r>
        <w:rPr>
          <w:color w:val="231F20"/>
          <w:sz w:val="21"/>
        </w:rPr>
        <w:t>a</w:t>
      </w:r>
      <w:r>
        <w:rPr>
          <w:color w:val="231F20"/>
          <w:spacing w:val="-34"/>
          <w:sz w:val="21"/>
        </w:rPr>
        <w:t> </w:t>
      </w:r>
      <w:r>
        <w:rPr>
          <w:color w:val="231F20"/>
          <w:sz w:val="21"/>
        </w:rPr>
        <w:t>constituir</w:t>
      </w:r>
      <w:r>
        <w:rPr>
          <w:color w:val="231F20"/>
          <w:spacing w:val="-34"/>
          <w:sz w:val="21"/>
        </w:rPr>
        <w:t> </w:t>
      </w:r>
      <w:r>
        <w:rPr>
          <w:color w:val="231F20"/>
          <w:sz w:val="21"/>
        </w:rPr>
        <w:t>una</w:t>
      </w:r>
      <w:r>
        <w:rPr>
          <w:color w:val="231F20"/>
          <w:spacing w:val="-34"/>
          <w:sz w:val="21"/>
        </w:rPr>
        <w:t> </w:t>
      </w:r>
      <w:r>
        <w:rPr>
          <w:color w:val="231F20"/>
          <w:sz w:val="21"/>
        </w:rPr>
        <w:t>plétora</w:t>
      </w:r>
      <w:r>
        <w:rPr>
          <w:color w:val="231F20"/>
          <w:spacing w:val="-34"/>
          <w:sz w:val="21"/>
        </w:rPr>
        <w:t> </w:t>
      </w:r>
      <w:r>
        <w:rPr>
          <w:color w:val="231F20"/>
          <w:sz w:val="21"/>
        </w:rPr>
        <w:t>que</w:t>
      </w:r>
      <w:r>
        <w:rPr>
          <w:color w:val="231F20"/>
          <w:spacing w:val="-34"/>
          <w:sz w:val="21"/>
        </w:rPr>
        <w:t> </w:t>
      </w:r>
      <w:r>
        <w:rPr>
          <w:color w:val="231F20"/>
          <w:sz w:val="21"/>
        </w:rPr>
        <w:t>las</w:t>
      </w:r>
      <w:r>
        <w:rPr>
          <w:color w:val="231F20"/>
          <w:spacing w:val="-34"/>
          <w:sz w:val="21"/>
        </w:rPr>
        <w:t> </w:t>
      </w:r>
      <w:r>
        <w:rPr>
          <w:color w:val="231F20"/>
          <w:sz w:val="21"/>
        </w:rPr>
        <w:t>hace</w:t>
      </w:r>
      <w:r>
        <w:rPr>
          <w:color w:val="231F20"/>
          <w:spacing w:val="-34"/>
          <w:sz w:val="21"/>
        </w:rPr>
        <w:t> </w:t>
      </w:r>
      <w:r>
        <w:rPr>
          <w:color w:val="231F20"/>
          <w:sz w:val="21"/>
        </w:rPr>
        <w:t>universales</w:t>
      </w:r>
      <w:r>
        <w:rPr>
          <w:color w:val="231F20"/>
          <w:spacing w:val="-34"/>
          <w:sz w:val="21"/>
        </w:rPr>
        <w:t> </w:t>
      </w:r>
      <w:r>
        <w:rPr>
          <w:color w:val="231F20"/>
          <w:sz w:val="21"/>
        </w:rPr>
        <w:t>dentro</w:t>
      </w:r>
      <w:r>
        <w:rPr>
          <w:color w:val="231F20"/>
          <w:spacing w:val="-34"/>
          <w:sz w:val="21"/>
        </w:rPr>
        <w:t> </w:t>
      </w:r>
      <w:r>
        <w:rPr>
          <w:color w:val="231F20"/>
          <w:sz w:val="21"/>
        </w:rPr>
        <w:t>de su</w:t>
      </w:r>
      <w:r>
        <w:rPr>
          <w:color w:val="231F20"/>
          <w:spacing w:val="-24"/>
          <w:sz w:val="21"/>
        </w:rPr>
        <w:t> </w:t>
      </w:r>
      <w:r>
        <w:rPr>
          <w:color w:val="231F20"/>
          <w:sz w:val="21"/>
        </w:rPr>
        <w:t>individualización</w:t>
      </w:r>
      <w:r>
        <w:rPr>
          <w:color w:val="231F20"/>
          <w:spacing w:val="-24"/>
          <w:sz w:val="21"/>
        </w:rPr>
        <w:t> </w:t>
      </w:r>
      <w:r>
        <w:rPr>
          <w:color w:val="231F20"/>
          <w:sz w:val="21"/>
        </w:rPr>
        <w:t>extrema,</w:t>
      </w:r>
      <w:r>
        <w:rPr>
          <w:color w:val="231F20"/>
          <w:spacing w:val="-24"/>
          <w:sz w:val="21"/>
        </w:rPr>
        <w:t> </w:t>
      </w:r>
      <w:r>
        <w:rPr>
          <w:color w:val="231F20"/>
          <w:sz w:val="21"/>
        </w:rPr>
        <w:t>dentro</w:t>
      </w:r>
      <w:r>
        <w:rPr>
          <w:color w:val="231F20"/>
          <w:spacing w:val="-24"/>
          <w:sz w:val="21"/>
        </w:rPr>
        <w:t> </w:t>
      </w:r>
      <w:r>
        <w:rPr>
          <w:color w:val="231F20"/>
          <w:sz w:val="21"/>
        </w:rPr>
        <w:t>de</w:t>
      </w:r>
      <w:r>
        <w:rPr>
          <w:color w:val="231F20"/>
          <w:spacing w:val="-24"/>
          <w:sz w:val="21"/>
        </w:rPr>
        <w:t> </w:t>
      </w:r>
      <w:r>
        <w:rPr>
          <w:color w:val="231F20"/>
          <w:sz w:val="21"/>
        </w:rPr>
        <w:t>su</w:t>
      </w:r>
      <w:r>
        <w:rPr>
          <w:color w:val="231F20"/>
          <w:spacing w:val="-24"/>
          <w:sz w:val="21"/>
        </w:rPr>
        <w:t> </w:t>
      </w:r>
      <w:r>
        <w:rPr>
          <w:color w:val="231F20"/>
          <w:sz w:val="21"/>
        </w:rPr>
        <w:t>ubicación</w:t>
      </w:r>
      <w:r>
        <w:rPr>
          <w:color w:val="231F20"/>
          <w:spacing w:val="-24"/>
          <w:sz w:val="21"/>
        </w:rPr>
        <w:t> </w:t>
      </w:r>
      <w:r>
        <w:rPr>
          <w:color w:val="231F20"/>
          <w:spacing w:val="-3"/>
          <w:sz w:val="21"/>
        </w:rPr>
        <w:t>exclusiva</w:t>
      </w:r>
      <w:r>
        <w:rPr>
          <w:color w:val="231F20"/>
          <w:spacing w:val="-24"/>
          <w:sz w:val="21"/>
        </w:rPr>
        <w:t> </w:t>
      </w:r>
      <w:r>
        <w:rPr>
          <w:color w:val="231F20"/>
          <w:sz w:val="21"/>
        </w:rPr>
        <w:t>en</w:t>
      </w:r>
      <w:r>
        <w:rPr>
          <w:color w:val="231F20"/>
          <w:spacing w:val="-24"/>
          <w:sz w:val="21"/>
        </w:rPr>
        <w:t> </w:t>
      </w:r>
      <w:r>
        <w:rPr>
          <w:color w:val="231F20"/>
          <w:spacing w:val="-2"/>
          <w:sz w:val="21"/>
        </w:rPr>
        <w:t>una región</w:t>
      </w:r>
      <w:r>
        <w:rPr>
          <w:color w:val="231F20"/>
          <w:spacing w:val="-35"/>
          <w:sz w:val="21"/>
        </w:rPr>
        <w:t> </w:t>
      </w:r>
      <w:r>
        <w:rPr>
          <w:color w:val="231F20"/>
          <w:sz w:val="21"/>
        </w:rPr>
        <w:t>distinta</w:t>
      </w:r>
      <w:r>
        <w:rPr>
          <w:color w:val="231F20"/>
          <w:spacing w:val="-35"/>
          <w:sz w:val="21"/>
        </w:rPr>
        <w:t> </w:t>
      </w:r>
      <w:r>
        <w:rPr>
          <w:color w:val="231F20"/>
          <w:sz w:val="21"/>
        </w:rPr>
        <w:t>del</w:t>
      </w:r>
      <w:r>
        <w:rPr>
          <w:color w:val="231F20"/>
          <w:spacing w:val="-35"/>
          <w:sz w:val="21"/>
        </w:rPr>
        <w:t> </w:t>
      </w:r>
      <w:r>
        <w:rPr>
          <w:color w:val="231F20"/>
          <w:sz w:val="21"/>
        </w:rPr>
        <w:t>espíritu.</w:t>
      </w:r>
      <w:r>
        <w:rPr>
          <w:color w:val="231F20"/>
          <w:spacing w:val="-36"/>
          <w:sz w:val="21"/>
        </w:rPr>
        <w:t> </w:t>
      </w:r>
      <w:r>
        <w:rPr>
          <w:color w:val="231F20"/>
          <w:sz w:val="21"/>
        </w:rPr>
        <w:t>Visto</w:t>
      </w:r>
      <w:r>
        <w:rPr>
          <w:color w:val="231F20"/>
          <w:spacing w:val="-35"/>
          <w:sz w:val="21"/>
        </w:rPr>
        <w:t> </w:t>
      </w:r>
      <w:r>
        <w:rPr>
          <w:color w:val="231F20"/>
          <w:sz w:val="21"/>
        </w:rPr>
        <w:t>con</w:t>
      </w:r>
      <w:r>
        <w:rPr>
          <w:color w:val="231F20"/>
          <w:spacing w:val="-35"/>
          <w:sz w:val="21"/>
        </w:rPr>
        <w:t> </w:t>
      </w:r>
      <w:r>
        <w:rPr>
          <w:color w:val="231F20"/>
          <w:sz w:val="21"/>
        </w:rPr>
        <w:t>suficiente</w:t>
      </w:r>
      <w:r>
        <w:rPr>
          <w:color w:val="231F20"/>
          <w:spacing w:val="-35"/>
          <w:sz w:val="21"/>
        </w:rPr>
        <w:t> </w:t>
      </w:r>
      <w:r>
        <w:rPr>
          <w:color w:val="231F20"/>
          <w:sz w:val="21"/>
        </w:rPr>
        <w:t>perspectiva</w:t>
      </w:r>
      <w:r>
        <w:rPr>
          <w:color w:val="231F20"/>
          <w:spacing w:val="-35"/>
          <w:sz w:val="21"/>
        </w:rPr>
        <w:t> </w:t>
      </w:r>
      <w:r>
        <w:rPr>
          <w:color w:val="231F20"/>
          <w:sz w:val="21"/>
        </w:rPr>
        <w:t>y</w:t>
      </w:r>
      <w:r>
        <w:rPr>
          <w:color w:val="231F20"/>
          <w:spacing w:val="-35"/>
          <w:sz w:val="21"/>
        </w:rPr>
        <w:t> </w:t>
      </w:r>
      <w:r>
        <w:rPr>
          <w:color w:val="231F20"/>
          <w:sz w:val="21"/>
        </w:rPr>
        <w:t>a</w:t>
      </w:r>
      <w:r>
        <w:rPr>
          <w:color w:val="231F20"/>
          <w:spacing w:val="-35"/>
          <w:sz w:val="21"/>
        </w:rPr>
        <w:t> </w:t>
      </w:r>
      <w:r>
        <w:rPr>
          <w:color w:val="231F20"/>
          <w:sz w:val="21"/>
        </w:rPr>
        <w:t>la</w:t>
      </w:r>
      <w:r>
        <w:rPr>
          <w:color w:val="231F20"/>
          <w:spacing w:val="-35"/>
          <w:sz w:val="21"/>
        </w:rPr>
        <w:t> </w:t>
      </w:r>
      <w:r>
        <w:rPr>
          <w:color w:val="231F20"/>
          <w:sz w:val="21"/>
        </w:rPr>
        <w:t>luz</w:t>
      </w:r>
      <w:r>
        <w:rPr>
          <w:color w:val="231F20"/>
          <w:spacing w:val="-35"/>
          <w:sz w:val="21"/>
        </w:rPr>
        <w:t> </w:t>
      </w:r>
      <w:r>
        <w:rPr>
          <w:color w:val="231F20"/>
          <w:sz w:val="21"/>
        </w:rPr>
        <w:t>de las</w:t>
      </w:r>
      <w:r>
        <w:rPr>
          <w:color w:val="231F20"/>
          <w:spacing w:val="-35"/>
          <w:sz w:val="21"/>
        </w:rPr>
        <w:t> </w:t>
      </w:r>
      <w:r>
        <w:rPr>
          <w:color w:val="231F20"/>
          <w:sz w:val="21"/>
        </w:rPr>
        <w:t>definiciones</w:t>
      </w:r>
      <w:r>
        <w:rPr>
          <w:color w:val="231F20"/>
          <w:spacing w:val="-35"/>
          <w:sz w:val="21"/>
        </w:rPr>
        <w:t> </w:t>
      </w:r>
      <w:r>
        <w:rPr>
          <w:color w:val="231F20"/>
          <w:sz w:val="21"/>
        </w:rPr>
        <w:t>que</w:t>
      </w:r>
      <w:r>
        <w:rPr>
          <w:color w:val="231F20"/>
          <w:spacing w:val="-35"/>
          <w:sz w:val="21"/>
        </w:rPr>
        <w:t> </w:t>
      </w:r>
      <w:r>
        <w:rPr>
          <w:color w:val="231F20"/>
          <w:sz w:val="21"/>
        </w:rPr>
        <w:t>la</w:t>
      </w:r>
      <w:r>
        <w:rPr>
          <w:color w:val="231F20"/>
          <w:spacing w:val="-35"/>
          <w:sz w:val="21"/>
        </w:rPr>
        <w:t> </w:t>
      </w:r>
      <w:r>
        <w:rPr>
          <w:color w:val="231F20"/>
          <w:sz w:val="21"/>
        </w:rPr>
        <w:t>poesía</w:t>
      </w:r>
      <w:r>
        <w:rPr>
          <w:color w:val="231F20"/>
          <w:spacing w:val="-35"/>
          <w:sz w:val="21"/>
        </w:rPr>
        <w:t> </w:t>
      </w:r>
      <w:r>
        <w:rPr>
          <w:color w:val="231F20"/>
          <w:sz w:val="21"/>
        </w:rPr>
        <w:t>busca</w:t>
      </w:r>
      <w:r>
        <w:rPr>
          <w:color w:val="231F20"/>
          <w:spacing w:val="-35"/>
          <w:sz w:val="21"/>
        </w:rPr>
        <w:t> </w:t>
      </w:r>
      <w:r>
        <w:rPr>
          <w:color w:val="231F20"/>
          <w:sz w:val="21"/>
        </w:rPr>
        <w:t>y</w:t>
      </w:r>
      <w:r>
        <w:rPr>
          <w:color w:val="231F20"/>
          <w:spacing w:val="-35"/>
          <w:sz w:val="21"/>
        </w:rPr>
        <w:t> </w:t>
      </w:r>
      <w:r>
        <w:rPr>
          <w:color w:val="231F20"/>
          <w:sz w:val="21"/>
        </w:rPr>
        <w:t>siempre</w:t>
      </w:r>
      <w:r>
        <w:rPr>
          <w:color w:val="231F20"/>
          <w:spacing w:val="-35"/>
          <w:sz w:val="21"/>
        </w:rPr>
        <w:t> </w:t>
      </w:r>
      <w:r>
        <w:rPr>
          <w:color w:val="231F20"/>
          <w:sz w:val="21"/>
        </w:rPr>
        <w:t>encuentra</w:t>
      </w:r>
      <w:r>
        <w:rPr>
          <w:color w:val="231F20"/>
          <w:spacing w:val="-35"/>
          <w:sz w:val="21"/>
        </w:rPr>
        <w:t> </w:t>
      </w:r>
      <w:r>
        <w:rPr>
          <w:color w:val="231F20"/>
          <w:sz w:val="21"/>
        </w:rPr>
        <w:t>de</w:t>
      </w:r>
      <w:r>
        <w:rPr>
          <w:color w:val="231F20"/>
          <w:spacing w:val="-35"/>
          <w:sz w:val="21"/>
        </w:rPr>
        <w:t> </w:t>
      </w:r>
      <w:r>
        <w:rPr>
          <w:color w:val="231F20"/>
          <w:sz w:val="21"/>
        </w:rPr>
        <w:t>sí</w:t>
      </w:r>
      <w:r>
        <w:rPr>
          <w:color w:val="231F20"/>
          <w:spacing w:val="-35"/>
          <w:sz w:val="21"/>
        </w:rPr>
        <w:t> </w:t>
      </w:r>
      <w:r>
        <w:rPr>
          <w:color w:val="231F20"/>
          <w:sz w:val="21"/>
        </w:rPr>
        <w:t>misma,</w:t>
      </w:r>
      <w:r>
        <w:rPr>
          <w:color w:val="231F20"/>
          <w:spacing w:val="-35"/>
          <w:sz w:val="21"/>
        </w:rPr>
        <w:t> </w:t>
      </w:r>
      <w:r>
        <w:rPr>
          <w:color w:val="231F20"/>
          <w:sz w:val="21"/>
        </w:rPr>
        <w:t>el poeta</w:t>
      </w:r>
      <w:r>
        <w:rPr>
          <w:color w:val="231F20"/>
          <w:spacing w:val="-23"/>
          <w:sz w:val="21"/>
        </w:rPr>
        <w:t> </w:t>
      </w:r>
      <w:r>
        <w:rPr>
          <w:color w:val="231F20"/>
          <w:sz w:val="21"/>
        </w:rPr>
        <w:t>nace</w:t>
      </w:r>
      <w:r>
        <w:rPr>
          <w:color w:val="231F20"/>
          <w:spacing w:val="-23"/>
          <w:sz w:val="21"/>
        </w:rPr>
        <w:t> </w:t>
      </w:r>
      <w:r>
        <w:rPr>
          <w:color w:val="231F20"/>
          <w:sz w:val="21"/>
        </w:rPr>
        <w:t>en</w:t>
      </w:r>
      <w:r>
        <w:rPr>
          <w:color w:val="231F20"/>
          <w:spacing w:val="-23"/>
          <w:sz w:val="21"/>
        </w:rPr>
        <w:t> </w:t>
      </w:r>
      <w:r>
        <w:rPr>
          <w:color w:val="231F20"/>
          <w:sz w:val="21"/>
        </w:rPr>
        <w:t>el</w:t>
      </w:r>
      <w:r>
        <w:rPr>
          <w:color w:val="231F20"/>
          <w:spacing w:val="-23"/>
          <w:sz w:val="21"/>
        </w:rPr>
        <w:t> </w:t>
      </w:r>
      <w:r>
        <w:rPr>
          <w:color w:val="231F20"/>
          <w:sz w:val="21"/>
        </w:rPr>
        <w:t>momento</w:t>
      </w:r>
      <w:r>
        <w:rPr>
          <w:color w:val="231F20"/>
          <w:spacing w:val="-23"/>
          <w:sz w:val="21"/>
        </w:rPr>
        <w:t> </w:t>
      </w:r>
      <w:r>
        <w:rPr>
          <w:color w:val="231F20"/>
          <w:sz w:val="21"/>
        </w:rPr>
        <w:t>en</w:t>
      </w:r>
      <w:r>
        <w:rPr>
          <w:color w:val="231F20"/>
          <w:spacing w:val="-23"/>
          <w:sz w:val="21"/>
        </w:rPr>
        <w:t> </w:t>
      </w:r>
      <w:r>
        <w:rPr>
          <w:color w:val="231F20"/>
          <w:sz w:val="21"/>
        </w:rPr>
        <w:t>el</w:t>
      </w:r>
      <w:r>
        <w:rPr>
          <w:color w:val="231F20"/>
          <w:spacing w:val="-23"/>
          <w:sz w:val="21"/>
        </w:rPr>
        <w:t> </w:t>
      </w:r>
      <w:r>
        <w:rPr>
          <w:color w:val="231F20"/>
          <w:sz w:val="21"/>
        </w:rPr>
        <w:t>que,</w:t>
      </w:r>
      <w:r>
        <w:rPr>
          <w:color w:val="231F20"/>
          <w:spacing w:val="-23"/>
          <w:sz w:val="21"/>
        </w:rPr>
        <w:t> </w:t>
      </w:r>
      <w:r>
        <w:rPr>
          <w:color w:val="231F20"/>
          <w:sz w:val="21"/>
        </w:rPr>
        <w:t>como</w:t>
      </w:r>
      <w:r>
        <w:rPr>
          <w:color w:val="231F20"/>
          <w:spacing w:val="-23"/>
          <w:sz w:val="21"/>
        </w:rPr>
        <w:t> </w:t>
      </w:r>
      <w:r>
        <w:rPr>
          <w:color w:val="231F20"/>
          <w:spacing w:val="-4"/>
          <w:sz w:val="21"/>
        </w:rPr>
        <w:t>Bécquer,</w:t>
      </w:r>
      <w:r>
        <w:rPr>
          <w:color w:val="231F20"/>
          <w:spacing w:val="-23"/>
          <w:sz w:val="21"/>
        </w:rPr>
        <w:t> </w:t>
      </w:r>
      <w:r>
        <w:rPr>
          <w:color w:val="231F20"/>
          <w:sz w:val="21"/>
        </w:rPr>
        <w:t>dice</w:t>
      </w:r>
      <w:r>
        <w:rPr>
          <w:color w:val="231F20"/>
          <w:spacing w:val="-23"/>
          <w:sz w:val="21"/>
        </w:rPr>
        <w:t> </w:t>
      </w:r>
      <w:r>
        <w:rPr>
          <w:color w:val="231F20"/>
          <w:sz w:val="21"/>
        </w:rPr>
        <w:t>a</w:t>
      </w:r>
      <w:r>
        <w:rPr>
          <w:color w:val="231F20"/>
          <w:spacing w:val="-23"/>
          <w:sz w:val="21"/>
        </w:rPr>
        <w:t> </w:t>
      </w:r>
      <w:r>
        <w:rPr>
          <w:color w:val="231F20"/>
          <w:sz w:val="21"/>
        </w:rPr>
        <w:t>los</w:t>
      </w:r>
      <w:r>
        <w:rPr>
          <w:color w:val="231F20"/>
          <w:spacing w:val="-23"/>
          <w:sz w:val="21"/>
        </w:rPr>
        <w:t> </w:t>
      </w:r>
      <w:r>
        <w:rPr>
          <w:color w:val="231F20"/>
          <w:sz w:val="21"/>
        </w:rPr>
        <w:t>ojos</w:t>
      </w:r>
      <w:r>
        <w:rPr>
          <w:color w:val="231F20"/>
          <w:spacing w:val="-23"/>
          <w:sz w:val="21"/>
        </w:rPr>
        <w:t> </w:t>
      </w:r>
      <w:r>
        <w:rPr>
          <w:color w:val="231F20"/>
          <w:spacing w:val="-2"/>
          <w:sz w:val="21"/>
        </w:rPr>
        <w:t>que </w:t>
      </w:r>
      <w:r>
        <w:rPr>
          <w:color w:val="231F20"/>
          <w:sz w:val="21"/>
        </w:rPr>
        <w:t>lo</w:t>
      </w:r>
      <w:r>
        <w:rPr>
          <w:color w:val="231F20"/>
          <w:spacing w:val="-34"/>
          <w:sz w:val="21"/>
        </w:rPr>
        <w:t> </w:t>
      </w:r>
      <w:r>
        <w:rPr>
          <w:color w:val="231F20"/>
          <w:sz w:val="21"/>
        </w:rPr>
        <w:t>miran:</w:t>
      </w:r>
      <w:r>
        <w:rPr>
          <w:color w:val="231F20"/>
          <w:spacing w:val="-34"/>
          <w:sz w:val="21"/>
        </w:rPr>
        <w:t> </w:t>
      </w:r>
      <w:r>
        <w:rPr>
          <w:i/>
          <w:color w:val="231F20"/>
          <w:spacing w:val="-4"/>
          <w:sz w:val="21"/>
        </w:rPr>
        <w:t>Poesía</w:t>
      </w:r>
      <w:r>
        <w:rPr>
          <w:i/>
          <w:color w:val="231F20"/>
          <w:spacing w:val="-34"/>
          <w:sz w:val="21"/>
        </w:rPr>
        <w:t> </w:t>
      </w:r>
      <w:r>
        <w:rPr>
          <w:i/>
          <w:color w:val="231F20"/>
          <w:spacing w:val="-3"/>
          <w:sz w:val="21"/>
        </w:rPr>
        <w:t>eres</w:t>
      </w:r>
      <w:r>
        <w:rPr>
          <w:i/>
          <w:color w:val="231F20"/>
          <w:spacing w:val="-34"/>
          <w:sz w:val="21"/>
        </w:rPr>
        <w:t> </w:t>
      </w:r>
      <w:r>
        <w:rPr>
          <w:i/>
          <w:color w:val="231F20"/>
          <w:sz w:val="21"/>
        </w:rPr>
        <w:t>tú</w:t>
      </w:r>
      <w:r>
        <w:rPr>
          <w:color w:val="231F20"/>
          <w:sz w:val="21"/>
        </w:rPr>
        <w:t>,</w:t>
      </w:r>
      <w:r>
        <w:rPr>
          <w:color w:val="231F20"/>
          <w:spacing w:val="-34"/>
          <w:sz w:val="21"/>
        </w:rPr>
        <w:t> </w:t>
      </w:r>
      <w:r>
        <w:rPr>
          <w:color w:val="231F20"/>
          <w:sz w:val="21"/>
        </w:rPr>
        <w:t>y</w:t>
      </w:r>
      <w:r>
        <w:rPr>
          <w:color w:val="231F20"/>
          <w:spacing w:val="-34"/>
          <w:sz w:val="21"/>
        </w:rPr>
        <w:t> </w:t>
      </w:r>
      <w:r>
        <w:rPr>
          <w:color w:val="231F20"/>
          <w:sz w:val="21"/>
        </w:rPr>
        <w:t>se</w:t>
      </w:r>
      <w:r>
        <w:rPr>
          <w:color w:val="231F20"/>
          <w:spacing w:val="-34"/>
          <w:sz w:val="21"/>
        </w:rPr>
        <w:t> </w:t>
      </w:r>
      <w:r>
        <w:rPr>
          <w:color w:val="231F20"/>
          <w:sz w:val="21"/>
        </w:rPr>
        <w:t>acrisola</w:t>
      </w:r>
      <w:r>
        <w:rPr>
          <w:color w:val="231F20"/>
          <w:spacing w:val="-34"/>
          <w:sz w:val="21"/>
        </w:rPr>
        <w:t> </w:t>
      </w:r>
      <w:r>
        <w:rPr>
          <w:color w:val="231F20"/>
          <w:sz w:val="21"/>
        </w:rPr>
        <w:t>definitivamente</w:t>
      </w:r>
      <w:r>
        <w:rPr>
          <w:color w:val="231F20"/>
          <w:spacing w:val="-34"/>
          <w:sz w:val="21"/>
        </w:rPr>
        <w:t> </w:t>
      </w:r>
      <w:r>
        <w:rPr>
          <w:color w:val="231F20"/>
          <w:sz w:val="21"/>
        </w:rPr>
        <w:t>en</w:t>
      </w:r>
      <w:r>
        <w:rPr>
          <w:color w:val="231F20"/>
          <w:spacing w:val="-34"/>
          <w:sz w:val="21"/>
        </w:rPr>
        <w:t> </w:t>
      </w:r>
      <w:r>
        <w:rPr>
          <w:color w:val="231F20"/>
          <w:sz w:val="21"/>
        </w:rPr>
        <w:t>el</w:t>
      </w:r>
      <w:r>
        <w:rPr>
          <w:color w:val="231F20"/>
          <w:spacing w:val="-34"/>
          <w:sz w:val="21"/>
        </w:rPr>
        <w:t> </w:t>
      </w:r>
      <w:r>
        <w:rPr>
          <w:color w:val="231F20"/>
          <w:sz w:val="21"/>
        </w:rPr>
        <w:t>momento</w:t>
      </w:r>
      <w:r>
        <w:rPr>
          <w:color w:val="231F20"/>
          <w:spacing w:val="-34"/>
          <w:sz w:val="21"/>
        </w:rPr>
        <w:t> </w:t>
      </w:r>
      <w:r>
        <w:rPr>
          <w:color w:val="231F20"/>
          <w:sz w:val="21"/>
        </w:rPr>
        <w:t>en que</w:t>
      </w:r>
      <w:r>
        <w:rPr>
          <w:color w:val="231F20"/>
          <w:spacing w:val="-14"/>
          <w:sz w:val="21"/>
        </w:rPr>
        <w:t> </w:t>
      </w:r>
      <w:r>
        <w:rPr>
          <w:color w:val="231F20"/>
          <w:sz w:val="21"/>
        </w:rPr>
        <w:t>puede</w:t>
      </w:r>
      <w:r>
        <w:rPr>
          <w:color w:val="231F20"/>
          <w:spacing w:val="-14"/>
          <w:sz w:val="21"/>
        </w:rPr>
        <w:t> </w:t>
      </w:r>
      <w:r>
        <w:rPr>
          <w:color w:val="231F20"/>
          <w:sz w:val="21"/>
        </w:rPr>
        <w:t>explicar</w:t>
      </w:r>
      <w:r>
        <w:rPr>
          <w:color w:val="231F20"/>
          <w:spacing w:val="-14"/>
          <w:sz w:val="21"/>
        </w:rPr>
        <w:t> </w:t>
      </w:r>
      <w:r>
        <w:rPr>
          <w:color w:val="231F20"/>
          <w:sz w:val="21"/>
        </w:rPr>
        <w:t>la</w:t>
      </w:r>
      <w:r>
        <w:rPr>
          <w:color w:val="231F20"/>
          <w:spacing w:val="-14"/>
          <w:sz w:val="21"/>
        </w:rPr>
        <w:t> </w:t>
      </w:r>
      <w:r>
        <w:rPr>
          <w:color w:val="231F20"/>
          <w:sz w:val="21"/>
        </w:rPr>
        <w:t>misión</w:t>
      </w:r>
      <w:r>
        <w:rPr>
          <w:color w:val="231F20"/>
          <w:spacing w:val="-14"/>
          <w:sz w:val="21"/>
        </w:rPr>
        <w:t> </w:t>
      </w:r>
      <w:r>
        <w:rPr>
          <w:color w:val="231F20"/>
          <w:sz w:val="21"/>
        </w:rPr>
        <w:t>que</w:t>
      </w:r>
      <w:r>
        <w:rPr>
          <w:color w:val="231F20"/>
          <w:spacing w:val="-14"/>
          <w:sz w:val="21"/>
        </w:rPr>
        <w:t> </w:t>
      </w:r>
      <w:r>
        <w:rPr>
          <w:color w:val="231F20"/>
          <w:sz w:val="21"/>
        </w:rPr>
        <w:t>ha</w:t>
      </w:r>
      <w:r>
        <w:rPr>
          <w:color w:val="231F20"/>
          <w:spacing w:val="-14"/>
          <w:sz w:val="21"/>
        </w:rPr>
        <w:t> </w:t>
      </w:r>
      <w:r>
        <w:rPr>
          <w:color w:val="231F20"/>
          <w:sz w:val="21"/>
        </w:rPr>
        <w:t>elegido</w:t>
      </w:r>
      <w:r>
        <w:rPr>
          <w:color w:val="231F20"/>
          <w:spacing w:val="-14"/>
          <w:sz w:val="21"/>
        </w:rPr>
        <w:t> </w:t>
      </w:r>
      <w:r>
        <w:rPr>
          <w:color w:val="231F20"/>
          <w:sz w:val="21"/>
        </w:rPr>
        <w:t>con</w:t>
      </w:r>
      <w:r>
        <w:rPr>
          <w:color w:val="231F20"/>
          <w:spacing w:val="-14"/>
          <w:sz w:val="21"/>
        </w:rPr>
        <w:t> </w:t>
      </w:r>
      <w:r>
        <w:rPr>
          <w:color w:val="231F20"/>
          <w:sz w:val="21"/>
        </w:rPr>
        <w:t>las</w:t>
      </w:r>
      <w:r>
        <w:rPr>
          <w:color w:val="231F20"/>
          <w:spacing w:val="-14"/>
          <w:sz w:val="21"/>
        </w:rPr>
        <w:t> </w:t>
      </w:r>
      <w:r>
        <w:rPr>
          <w:color w:val="231F20"/>
          <w:sz w:val="21"/>
        </w:rPr>
        <w:t>mismas</w:t>
      </w:r>
      <w:r>
        <w:rPr>
          <w:color w:val="231F20"/>
          <w:spacing w:val="-14"/>
          <w:sz w:val="21"/>
        </w:rPr>
        <w:t> </w:t>
      </w:r>
      <w:r>
        <w:rPr>
          <w:color w:val="231F20"/>
          <w:sz w:val="21"/>
        </w:rPr>
        <w:t>palabras con</w:t>
      </w:r>
      <w:r>
        <w:rPr>
          <w:color w:val="231F20"/>
          <w:spacing w:val="-26"/>
          <w:sz w:val="21"/>
        </w:rPr>
        <w:t> </w:t>
      </w:r>
      <w:r>
        <w:rPr>
          <w:color w:val="231F20"/>
          <w:sz w:val="21"/>
        </w:rPr>
        <w:t>que</w:t>
      </w:r>
      <w:r>
        <w:rPr>
          <w:color w:val="231F20"/>
          <w:spacing w:val="-26"/>
          <w:sz w:val="21"/>
        </w:rPr>
        <w:t> </w:t>
      </w:r>
      <w:r>
        <w:rPr>
          <w:color w:val="231F20"/>
          <w:sz w:val="21"/>
        </w:rPr>
        <w:t>Mallarmé</w:t>
      </w:r>
      <w:r>
        <w:rPr>
          <w:color w:val="231F20"/>
          <w:spacing w:val="-26"/>
          <w:sz w:val="21"/>
        </w:rPr>
        <w:t> </w:t>
      </w:r>
      <w:r>
        <w:rPr>
          <w:color w:val="231F20"/>
          <w:sz w:val="21"/>
        </w:rPr>
        <w:t>aludía</w:t>
      </w:r>
      <w:r>
        <w:rPr>
          <w:color w:val="231F20"/>
          <w:spacing w:val="-26"/>
          <w:sz w:val="21"/>
        </w:rPr>
        <w:t> </w:t>
      </w:r>
      <w:r>
        <w:rPr>
          <w:color w:val="231F20"/>
          <w:sz w:val="21"/>
        </w:rPr>
        <w:t>a</w:t>
      </w:r>
      <w:r>
        <w:rPr>
          <w:color w:val="231F20"/>
          <w:spacing w:val="-26"/>
          <w:sz w:val="21"/>
        </w:rPr>
        <w:t> </w:t>
      </w:r>
      <w:r>
        <w:rPr>
          <w:color w:val="231F20"/>
          <w:sz w:val="21"/>
        </w:rPr>
        <w:t>la</w:t>
      </w:r>
      <w:r>
        <w:rPr>
          <w:color w:val="231F20"/>
          <w:spacing w:val="-26"/>
          <w:sz w:val="21"/>
        </w:rPr>
        <w:t> </w:t>
      </w:r>
      <w:r>
        <w:rPr>
          <w:color w:val="231F20"/>
          <w:sz w:val="21"/>
        </w:rPr>
        <w:t>obra</w:t>
      </w:r>
      <w:r>
        <w:rPr>
          <w:color w:val="231F20"/>
          <w:spacing w:val="-26"/>
          <w:sz w:val="21"/>
        </w:rPr>
        <w:t> </w:t>
      </w:r>
      <w:r>
        <w:rPr>
          <w:color w:val="231F20"/>
          <w:sz w:val="21"/>
        </w:rPr>
        <w:t>poética</w:t>
      </w:r>
      <w:r>
        <w:rPr>
          <w:color w:val="231F20"/>
          <w:spacing w:val="-26"/>
          <w:sz w:val="21"/>
        </w:rPr>
        <w:t> </w:t>
      </w:r>
      <w:r>
        <w:rPr>
          <w:color w:val="231F20"/>
          <w:sz w:val="21"/>
        </w:rPr>
        <w:t>de</w:t>
      </w:r>
      <w:r>
        <w:rPr>
          <w:color w:val="231F20"/>
          <w:spacing w:val="-26"/>
          <w:sz w:val="21"/>
        </w:rPr>
        <w:t> </w:t>
      </w:r>
      <w:r>
        <w:rPr>
          <w:color w:val="231F20"/>
          <w:spacing w:val="-5"/>
          <w:sz w:val="21"/>
        </w:rPr>
        <w:t>Poe:</w:t>
      </w:r>
      <w:r>
        <w:rPr>
          <w:color w:val="231F20"/>
          <w:spacing w:val="-26"/>
          <w:sz w:val="21"/>
        </w:rPr>
        <w:t> </w:t>
      </w:r>
      <w:r>
        <w:rPr>
          <w:i/>
          <w:color w:val="231F20"/>
          <w:sz w:val="21"/>
        </w:rPr>
        <w:t>Donner</w:t>
      </w:r>
      <w:r>
        <w:rPr>
          <w:i/>
          <w:color w:val="231F20"/>
          <w:spacing w:val="-26"/>
          <w:sz w:val="21"/>
        </w:rPr>
        <w:t> </w:t>
      </w:r>
      <w:r>
        <w:rPr>
          <w:i/>
          <w:color w:val="231F20"/>
          <w:sz w:val="21"/>
        </w:rPr>
        <w:t>un</w:t>
      </w:r>
      <w:r>
        <w:rPr>
          <w:i/>
          <w:color w:val="231F20"/>
          <w:spacing w:val="-26"/>
          <w:sz w:val="21"/>
        </w:rPr>
        <w:t> </w:t>
      </w:r>
      <w:r>
        <w:rPr>
          <w:i/>
          <w:color w:val="231F20"/>
          <w:sz w:val="21"/>
        </w:rPr>
        <w:t>sens</w:t>
      </w:r>
      <w:r>
        <w:rPr>
          <w:i/>
          <w:color w:val="231F20"/>
          <w:spacing w:val="-26"/>
          <w:sz w:val="21"/>
        </w:rPr>
        <w:t> </w:t>
      </w:r>
      <w:r>
        <w:rPr>
          <w:i/>
          <w:color w:val="231F20"/>
          <w:sz w:val="21"/>
        </w:rPr>
        <w:t>plus </w:t>
      </w:r>
      <w:r>
        <w:rPr>
          <w:i/>
          <w:color w:val="231F20"/>
          <w:sz w:val="21"/>
        </w:rPr>
        <w:t>pur</w:t>
      </w:r>
      <w:r>
        <w:rPr>
          <w:i/>
          <w:color w:val="231F20"/>
          <w:spacing w:val="-25"/>
          <w:sz w:val="21"/>
        </w:rPr>
        <w:t> </w:t>
      </w:r>
      <w:r>
        <w:rPr>
          <w:i/>
          <w:color w:val="231F20"/>
          <w:sz w:val="21"/>
        </w:rPr>
        <w:t>aux</w:t>
      </w:r>
      <w:r>
        <w:rPr>
          <w:i/>
          <w:color w:val="231F20"/>
          <w:spacing w:val="-25"/>
          <w:sz w:val="21"/>
        </w:rPr>
        <w:t> </w:t>
      </w:r>
      <w:r>
        <w:rPr>
          <w:i/>
          <w:color w:val="231F20"/>
          <w:sz w:val="21"/>
        </w:rPr>
        <w:t>mots</w:t>
      </w:r>
      <w:r>
        <w:rPr>
          <w:i/>
          <w:color w:val="231F20"/>
          <w:spacing w:val="-25"/>
          <w:sz w:val="21"/>
        </w:rPr>
        <w:t> </w:t>
      </w:r>
      <w:r>
        <w:rPr>
          <w:i/>
          <w:color w:val="231F20"/>
          <w:sz w:val="21"/>
        </w:rPr>
        <w:t>de</w:t>
      </w:r>
      <w:r>
        <w:rPr>
          <w:i/>
          <w:color w:val="231F20"/>
          <w:spacing w:val="-25"/>
          <w:sz w:val="21"/>
        </w:rPr>
        <w:t> </w:t>
      </w:r>
      <w:r>
        <w:rPr>
          <w:i/>
          <w:color w:val="231F20"/>
          <w:sz w:val="21"/>
        </w:rPr>
        <w:t>la</w:t>
      </w:r>
      <w:r>
        <w:rPr>
          <w:i/>
          <w:color w:val="231F20"/>
          <w:spacing w:val="-25"/>
          <w:sz w:val="21"/>
        </w:rPr>
        <w:t> </w:t>
      </w:r>
      <w:r>
        <w:rPr>
          <w:i/>
          <w:color w:val="231F20"/>
          <w:sz w:val="21"/>
        </w:rPr>
        <w:t>tribu.</w:t>
      </w:r>
      <w:r>
        <w:rPr>
          <w:i/>
          <w:color w:val="231F20"/>
          <w:spacing w:val="-24"/>
          <w:sz w:val="21"/>
        </w:rPr>
        <w:t> </w:t>
      </w:r>
      <w:r>
        <w:rPr>
          <w:color w:val="231F20"/>
          <w:sz w:val="21"/>
        </w:rPr>
        <w:t>Ambas</w:t>
      </w:r>
      <w:r>
        <w:rPr>
          <w:color w:val="231F20"/>
          <w:spacing w:val="-25"/>
          <w:sz w:val="21"/>
        </w:rPr>
        <w:t> </w:t>
      </w:r>
      <w:r>
        <w:rPr>
          <w:color w:val="231F20"/>
          <w:sz w:val="21"/>
        </w:rPr>
        <w:t>definiciones</w:t>
      </w:r>
      <w:r>
        <w:rPr>
          <w:color w:val="231F20"/>
          <w:spacing w:val="-25"/>
          <w:sz w:val="21"/>
        </w:rPr>
        <w:t> </w:t>
      </w:r>
      <w:r>
        <w:rPr>
          <w:color w:val="231F20"/>
          <w:sz w:val="21"/>
        </w:rPr>
        <w:t>contienen</w:t>
      </w:r>
      <w:r>
        <w:rPr>
          <w:color w:val="231F20"/>
          <w:spacing w:val="-25"/>
          <w:sz w:val="21"/>
        </w:rPr>
        <w:t> </w:t>
      </w:r>
      <w:r>
        <w:rPr>
          <w:color w:val="231F20"/>
          <w:sz w:val="21"/>
        </w:rPr>
        <w:t>la</w:t>
      </w:r>
      <w:r>
        <w:rPr>
          <w:color w:val="231F20"/>
          <w:spacing w:val="-25"/>
          <w:sz w:val="21"/>
        </w:rPr>
        <w:t> </w:t>
      </w:r>
      <w:r>
        <w:rPr>
          <w:color w:val="231F20"/>
          <w:sz w:val="21"/>
        </w:rPr>
        <w:t>esencia</w:t>
      </w:r>
      <w:r>
        <w:rPr>
          <w:color w:val="231F20"/>
          <w:spacing w:val="-25"/>
          <w:sz w:val="21"/>
        </w:rPr>
        <w:t> </w:t>
      </w:r>
      <w:r>
        <w:rPr>
          <w:color w:val="231F20"/>
          <w:spacing w:val="-2"/>
          <w:sz w:val="21"/>
        </w:rPr>
        <w:t>que </w:t>
      </w:r>
      <w:r>
        <w:rPr>
          <w:color w:val="231F20"/>
          <w:sz w:val="21"/>
        </w:rPr>
        <w:t>solidariza</w:t>
      </w:r>
      <w:r>
        <w:rPr>
          <w:color w:val="231F20"/>
          <w:spacing w:val="-38"/>
          <w:sz w:val="21"/>
        </w:rPr>
        <w:t> </w:t>
      </w:r>
      <w:r>
        <w:rPr>
          <w:color w:val="231F20"/>
          <w:sz w:val="21"/>
        </w:rPr>
        <w:t>al</w:t>
      </w:r>
      <w:r>
        <w:rPr>
          <w:color w:val="231F20"/>
          <w:spacing w:val="-38"/>
          <w:sz w:val="21"/>
        </w:rPr>
        <w:t> </w:t>
      </w:r>
      <w:r>
        <w:rPr>
          <w:color w:val="231F20"/>
          <w:sz w:val="21"/>
        </w:rPr>
        <w:t>poeta:</w:t>
      </w:r>
      <w:r>
        <w:rPr>
          <w:color w:val="231F20"/>
          <w:spacing w:val="-38"/>
          <w:sz w:val="21"/>
        </w:rPr>
        <w:t> </w:t>
      </w:r>
      <w:r>
        <w:rPr>
          <w:color w:val="231F20"/>
          <w:sz w:val="21"/>
        </w:rPr>
        <w:t>una</w:t>
      </w:r>
      <w:r>
        <w:rPr>
          <w:color w:val="231F20"/>
          <w:spacing w:val="-38"/>
          <w:sz w:val="21"/>
        </w:rPr>
        <w:t> </w:t>
      </w:r>
      <w:r>
        <w:rPr>
          <w:color w:val="231F20"/>
          <w:sz w:val="21"/>
        </w:rPr>
        <w:t>con</w:t>
      </w:r>
      <w:r>
        <w:rPr>
          <w:color w:val="231F20"/>
          <w:spacing w:val="-38"/>
          <w:sz w:val="21"/>
        </w:rPr>
        <w:t> </w:t>
      </w:r>
      <w:r>
        <w:rPr>
          <w:color w:val="231F20"/>
          <w:sz w:val="21"/>
        </w:rPr>
        <w:t>su</w:t>
      </w:r>
      <w:r>
        <w:rPr>
          <w:color w:val="231F20"/>
          <w:spacing w:val="-38"/>
          <w:sz w:val="21"/>
        </w:rPr>
        <w:t> </w:t>
      </w:r>
      <w:r>
        <w:rPr>
          <w:color w:val="231F20"/>
          <w:sz w:val="21"/>
        </w:rPr>
        <w:t>emoción,</w:t>
      </w:r>
      <w:r>
        <w:rPr>
          <w:color w:val="231F20"/>
          <w:spacing w:val="-38"/>
          <w:sz w:val="21"/>
        </w:rPr>
        <w:t> </w:t>
      </w:r>
      <w:r>
        <w:rPr>
          <w:color w:val="231F20"/>
          <w:sz w:val="21"/>
        </w:rPr>
        <w:t>la</w:t>
      </w:r>
      <w:r>
        <w:rPr>
          <w:color w:val="231F20"/>
          <w:spacing w:val="-38"/>
          <w:sz w:val="21"/>
        </w:rPr>
        <w:t> </w:t>
      </w:r>
      <w:r>
        <w:rPr>
          <w:color w:val="231F20"/>
          <w:sz w:val="21"/>
        </w:rPr>
        <w:t>otra,</w:t>
      </w:r>
      <w:r>
        <w:rPr>
          <w:color w:val="231F20"/>
          <w:spacing w:val="-38"/>
          <w:sz w:val="21"/>
        </w:rPr>
        <w:t> </w:t>
      </w:r>
      <w:r>
        <w:rPr>
          <w:color w:val="231F20"/>
          <w:sz w:val="21"/>
        </w:rPr>
        <w:t>con</w:t>
      </w:r>
      <w:r>
        <w:rPr>
          <w:color w:val="231F20"/>
          <w:spacing w:val="-38"/>
          <w:sz w:val="21"/>
        </w:rPr>
        <w:t> </w:t>
      </w:r>
      <w:r>
        <w:rPr>
          <w:color w:val="231F20"/>
          <w:sz w:val="21"/>
        </w:rPr>
        <w:t>el</w:t>
      </w:r>
      <w:r>
        <w:rPr>
          <w:color w:val="231F20"/>
          <w:spacing w:val="-38"/>
          <w:sz w:val="21"/>
        </w:rPr>
        <w:t> </w:t>
      </w:r>
      <w:r>
        <w:rPr>
          <w:color w:val="231F20"/>
          <w:sz w:val="21"/>
        </w:rPr>
        <w:t>lenguaje.</w:t>
      </w:r>
      <w:r>
        <w:rPr>
          <w:color w:val="231F20"/>
          <w:spacing w:val="-39"/>
          <w:sz w:val="21"/>
        </w:rPr>
        <w:t> </w:t>
      </w:r>
      <w:r>
        <w:rPr>
          <w:color w:val="231F20"/>
          <w:spacing w:val="-11"/>
          <w:sz w:val="21"/>
        </w:rPr>
        <w:t>Yo</w:t>
      </w:r>
      <w:r>
        <w:rPr>
          <w:color w:val="231F20"/>
          <w:spacing w:val="-38"/>
          <w:sz w:val="21"/>
        </w:rPr>
        <w:t> </w:t>
      </w:r>
      <w:r>
        <w:rPr>
          <w:color w:val="231F20"/>
          <w:spacing w:val="-3"/>
          <w:sz w:val="21"/>
        </w:rPr>
        <w:t>creo, </w:t>
      </w:r>
      <w:r>
        <w:rPr>
          <w:color w:val="231F20"/>
          <w:w w:val="95"/>
          <w:sz w:val="21"/>
        </w:rPr>
        <w:t>en</w:t>
      </w:r>
      <w:r>
        <w:rPr>
          <w:color w:val="231F20"/>
          <w:spacing w:val="-17"/>
          <w:w w:val="95"/>
          <w:sz w:val="21"/>
        </w:rPr>
        <w:t> </w:t>
      </w:r>
      <w:r>
        <w:rPr>
          <w:color w:val="231F20"/>
          <w:w w:val="95"/>
          <w:sz w:val="21"/>
        </w:rPr>
        <w:t>fin,</w:t>
      </w:r>
      <w:r>
        <w:rPr>
          <w:color w:val="231F20"/>
          <w:spacing w:val="-17"/>
          <w:w w:val="95"/>
          <w:sz w:val="21"/>
        </w:rPr>
        <w:t> </w:t>
      </w:r>
      <w:r>
        <w:rPr>
          <w:color w:val="231F20"/>
          <w:w w:val="95"/>
          <w:sz w:val="21"/>
        </w:rPr>
        <w:t>ahora,</w:t>
      </w:r>
      <w:r>
        <w:rPr>
          <w:color w:val="231F20"/>
          <w:spacing w:val="-17"/>
          <w:w w:val="95"/>
          <w:sz w:val="21"/>
        </w:rPr>
        <w:t> </w:t>
      </w:r>
      <w:r>
        <w:rPr>
          <w:color w:val="231F20"/>
          <w:w w:val="95"/>
          <w:sz w:val="21"/>
        </w:rPr>
        <w:t>que</w:t>
      </w:r>
      <w:r>
        <w:rPr>
          <w:color w:val="231F20"/>
          <w:spacing w:val="-17"/>
          <w:w w:val="95"/>
          <w:sz w:val="21"/>
        </w:rPr>
        <w:t> </w:t>
      </w:r>
      <w:r>
        <w:rPr>
          <w:color w:val="231F20"/>
          <w:w w:val="95"/>
          <w:sz w:val="21"/>
        </w:rPr>
        <w:t>estos</w:t>
      </w:r>
      <w:r>
        <w:rPr>
          <w:color w:val="231F20"/>
          <w:spacing w:val="-17"/>
          <w:w w:val="95"/>
          <w:sz w:val="21"/>
        </w:rPr>
        <w:t> </w:t>
      </w:r>
      <w:r>
        <w:rPr>
          <w:color w:val="231F20"/>
          <w:w w:val="95"/>
          <w:sz w:val="21"/>
        </w:rPr>
        <w:t>dos</w:t>
      </w:r>
      <w:r>
        <w:rPr>
          <w:color w:val="231F20"/>
          <w:spacing w:val="-17"/>
          <w:w w:val="95"/>
          <w:sz w:val="21"/>
        </w:rPr>
        <w:t> </w:t>
      </w:r>
      <w:r>
        <w:rPr>
          <w:color w:val="231F20"/>
          <w:w w:val="95"/>
          <w:sz w:val="21"/>
        </w:rPr>
        <w:t>versos</w:t>
      </w:r>
      <w:r>
        <w:rPr>
          <w:color w:val="231F20"/>
          <w:spacing w:val="-17"/>
          <w:w w:val="95"/>
          <w:sz w:val="21"/>
        </w:rPr>
        <w:t> </w:t>
      </w:r>
      <w:r>
        <w:rPr>
          <w:color w:val="231F20"/>
          <w:w w:val="95"/>
          <w:sz w:val="21"/>
        </w:rPr>
        <w:t>encierran</w:t>
      </w:r>
      <w:r>
        <w:rPr>
          <w:color w:val="231F20"/>
          <w:spacing w:val="-17"/>
          <w:w w:val="95"/>
          <w:sz w:val="21"/>
        </w:rPr>
        <w:t> </w:t>
      </w:r>
      <w:r>
        <w:rPr>
          <w:color w:val="231F20"/>
          <w:w w:val="95"/>
          <w:sz w:val="21"/>
        </w:rPr>
        <w:t>los</w:t>
      </w:r>
      <w:r>
        <w:rPr>
          <w:color w:val="231F20"/>
          <w:spacing w:val="-17"/>
          <w:w w:val="95"/>
          <w:sz w:val="21"/>
        </w:rPr>
        <w:t> </w:t>
      </w:r>
      <w:r>
        <w:rPr>
          <w:color w:val="231F20"/>
          <w:w w:val="95"/>
          <w:sz w:val="21"/>
        </w:rPr>
        <w:t>términos</w:t>
      </w:r>
      <w:r>
        <w:rPr>
          <w:color w:val="231F20"/>
          <w:spacing w:val="-17"/>
          <w:w w:val="95"/>
          <w:sz w:val="21"/>
        </w:rPr>
        <w:t> </w:t>
      </w:r>
      <w:r>
        <w:rPr>
          <w:color w:val="231F20"/>
          <w:w w:val="95"/>
          <w:sz w:val="21"/>
        </w:rPr>
        <w:t>contiguos</w:t>
      </w:r>
      <w:r>
        <w:rPr>
          <w:color w:val="231F20"/>
          <w:spacing w:val="-17"/>
          <w:w w:val="95"/>
          <w:sz w:val="21"/>
        </w:rPr>
        <w:t> </w:t>
      </w:r>
      <w:r>
        <w:rPr>
          <w:color w:val="231F20"/>
          <w:w w:val="95"/>
          <w:sz w:val="21"/>
        </w:rPr>
        <w:t>de</w:t>
      </w:r>
      <w:r>
        <w:rPr>
          <w:color w:val="231F20"/>
          <w:spacing w:val="-17"/>
          <w:w w:val="95"/>
          <w:sz w:val="21"/>
        </w:rPr>
        <w:t> </w:t>
      </w:r>
      <w:r>
        <w:rPr>
          <w:color w:val="231F20"/>
          <w:w w:val="95"/>
          <w:sz w:val="21"/>
        </w:rPr>
        <w:t>la </w:t>
      </w:r>
      <w:r>
        <w:rPr>
          <w:color w:val="231F20"/>
          <w:sz w:val="21"/>
        </w:rPr>
        <w:t>trayectoria</w:t>
      </w:r>
      <w:r>
        <w:rPr>
          <w:color w:val="231F20"/>
          <w:spacing w:val="-31"/>
          <w:sz w:val="21"/>
        </w:rPr>
        <w:t> </w:t>
      </w:r>
      <w:r>
        <w:rPr>
          <w:color w:val="231F20"/>
          <w:sz w:val="21"/>
        </w:rPr>
        <w:t>personal</w:t>
      </w:r>
      <w:r>
        <w:rPr>
          <w:color w:val="231F20"/>
          <w:spacing w:val="-31"/>
          <w:sz w:val="21"/>
        </w:rPr>
        <w:t> </w:t>
      </w:r>
      <w:r>
        <w:rPr>
          <w:color w:val="231F20"/>
          <w:sz w:val="21"/>
        </w:rPr>
        <w:t>de</w:t>
      </w:r>
      <w:r>
        <w:rPr>
          <w:color w:val="231F20"/>
          <w:spacing w:val="-31"/>
          <w:sz w:val="21"/>
        </w:rPr>
        <w:t> </w:t>
      </w:r>
      <w:r>
        <w:rPr>
          <w:color w:val="231F20"/>
          <w:sz w:val="21"/>
        </w:rPr>
        <w:t>todo</w:t>
      </w:r>
      <w:r>
        <w:rPr>
          <w:color w:val="231F20"/>
          <w:spacing w:val="-31"/>
          <w:sz w:val="21"/>
        </w:rPr>
        <w:t> </w:t>
      </w:r>
      <w:r>
        <w:rPr>
          <w:color w:val="231F20"/>
          <w:sz w:val="21"/>
        </w:rPr>
        <w:t>poeta</w:t>
      </w:r>
      <w:r>
        <w:rPr>
          <w:color w:val="231F20"/>
          <w:spacing w:val="-31"/>
          <w:sz w:val="21"/>
        </w:rPr>
        <w:t> </w:t>
      </w:r>
      <w:r>
        <w:rPr>
          <w:color w:val="231F20"/>
          <w:spacing w:val="-3"/>
          <w:sz w:val="21"/>
        </w:rPr>
        <w:t>(pp.</w:t>
      </w:r>
      <w:r>
        <w:rPr>
          <w:color w:val="231F20"/>
          <w:spacing w:val="-31"/>
          <w:sz w:val="21"/>
        </w:rPr>
        <w:t> </w:t>
      </w:r>
      <w:r>
        <w:rPr>
          <w:color w:val="231F20"/>
          <w:sz w:val="21"/>
        </w:rPr>
        <w:t>22-23).</w:t>
      </w:r>
    </w:p>
    <w:p>
      <w:pPr>
        <w:spacing w:after="0" w:line="297" w:lineRule="auto"/>
        <w:jc w:val="both"/>
        <w:rPr>
          <w:sz w:val="21"/>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5"/>
        </w:numPr>
        <w:tabs>
          <w:tab w:pos="5361" w:val="left" w:leader="none"/>
          <w:tab w:pos="7424" w:val="left" w:leader="none"/>
        </w:tabs>
        <w:spacing w:line="240" w:lineRule="auto" w:before="53" w:after="0"/>
        <w:ind w:left="5360" w:right="0" w:hanging="120"/>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97</w:t>
      </w:r>
    </w:p>
    <w:p>
      <w:pPr>
        <w:pStyle w:val="BodyText"/>
        <w:rPr>
          <w:sz w:val="20"/>
        </w:rPr>
      </w:pPr>
    </w:p>
    <w:p>
      <w:pPr>
        <w:pStyle w:val="BodyText"/>
        <w:spacing w:line="271" w:lineRule="auto"/>
        <w:ind w:left="1640" w:right="1701" w:firstLine="360"/>
        <w:jc w:val="both"/>
      </w:pPr>
      <w:r>
        <w:rPr>
          <w:color w:val="231F20"/>
          <w:spacing w:val="-5"/>
        </w:rPr>
        <w:t>Valga</w:t>
      </w:r>
      <w:r>
        <w:rPr>
          <w:color w:val="231F20"/>
          <w:spacing w:val="-8"/>
        </w:rPr>
        <w:t> </w:t>
      </w:r>
      <w:r>
        <w:rPr>
          <w:color w:val="231F20"/>
        </w:rPr>
        <w:t>la</w:t>
      </w:r>
      <w:r>
        <w:rPr>
          <w:color w:val="231F20"/>
          <w:spacing w:val="-8"/>
        </w:rPr>
        <w:t> </w:t>
      </w:r>
      <w:r>
        <w:rPr>
          <w:color w:val="231F20"/>
        </w:rPr>
        <w:t>larga</w:t>
      </w:r>
      <w:r>
        <w:rPr>
          <w:color w:val="231F20"/>
          <w:spacing w:val="-8"/>
        </w:rPr>
        <w:t> </w:t>
      </w:r>
      <w:r>
        <w:rPr>
          <w:color w:val="231F20"/>
        </w:rPr>
        <w:t>extensión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cita</w:t>
      </w:r>
      <w:r>
        <w:rPr>
          <w:color w:val="231F20"/>
          <w:spacing w:val="-8"/>
        </w:rPr>
        <w:t> </w:t>
      </w:r>
      <w:r>
        <w:rPr>
          <w:color w:val="231F20"/>
        </w:rPr>
        <w:t>porque</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fragmento</w:t>
      </w:r>
      <w:r>
        <w:rPr>
          <w:color w:val="231F20"/>
          <w:spacing w:val="-8"/>
        </w:rPr>
        <w:t> </w:t>
      </w:r>
      <w:r>
        <w:rPr>
          <w:color w:val="231F20"/>
        </w:rPr>
        <w:t>se condensa</w:t>
      </w:r>
      <w:r>
        <w:rPr>
          <w:color w:val="231F20"/>
          <w:spacing w:val="-6"/>
        </w:rPr>
        <w:t> </w:t>
      </w:r>
      <w:r>
        <w:rPr>
          <w:color w:val="231F20"/>
        </w:rPr>
        <w:t>la</w:t>
      </w:r>
      <w:r>
        <w:rPr>
          <w:color w:val="231F20"/>
          <w:spacing w:val="-6"/>
        </w:rPr>
        <w:t> </w:t>
      </w:r>
      <w:r>
        <w:rPr>
          <w:color w:val="231F20"/>
        </w:rPr>
        <w:t>dinámica</w:t>
      </w:r>
      <w:r>
        <w:rPr>
          <w:color w:val="231F20"/>
          <w:spacing w:val="-6"/>
        </w:rPr>
        <w:t> </w:t>
      </w:r>
      <w:r>
        <w:rPr>
          <w:color w:val="231F20"/>
        </w:rPr>
        <w:t>de</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relato.</w:t>
      </w:r>
      <w:r>
        <w:rPr>
          <w:color w:val="231F20"/>
          <w:spacing w:val="-6"/>
        </w:rPr>
        <w:t> </w:t>
      </w:r>
      <w:r>
        <w:rPr>
          <w:color w:val="231F20"/>
        </w:rPr>
        <w:t>Anecdóticamente,</w:t>
      </w:r>
      <w:r>
        <w:rPr>
          <w:color w:val="231F20"/>
          <w:spacing w:val="-6"/>
        </w:rPr>
        <w:t> </w:t>
      </w:r>
      <w:r>
        <w:rPr>
          <w:color w:val="231F20"/>
        </w:rPr>
        <w:t>el</w:t>
      </w:r>
      <w:r>
        <w:rPr>
          <w:color w:val="231F20"/>
          <w:spacing w:val="-6"/>
        </w:rPr>
        <w:t> </w:t>
      </w:r>
      <w:r>
        <w:rPr>
          <w:color w:val="231F20"/>
        </w:rPr>
        <w:t>texto desarrolla</w:t>
      </w:r>
      <w:r>
        <w:rPr>
          <w:color w:val="231F20"/>
          <w:spacing w:val="-35"/>
        </w:rPr>
        <w:t> </w:t>
      </w:r>
      <w:r>
        <w:rPr>
          <w:color w:val="231F20"/>
        </w:rPr>
        <w:t>ese</w:t>
      </w:r>
      <w:r>
        <w:rPr>
          <w:color w:val="231F20"/>
          <w:spacing w:val="-35"/>
        </w:rPr>
        <w:t> </w:t>
      </w:r>
      <w:r>
        <w:rPr>
          <w:color w:val="231F20"/>
        </w:rPr>
        <w:t>tránsito</w:t>
      </w:r>
      <w:r>
        <w:rPr>
          <w:color w:val="231F20"/>
          <w:spacing w:val="-35"/>
        </w:rPr>
        <w:t> </w:t>
      </w:r>
      <w:r>
        <w:rPr>
          <w:color w:val="231F20"/>
        </w:rPr>
        <w:t>del</w:t>
      </w:r>
      <w:r>
        <w:rPr>
          <w:color w:val="231F20"/>
          <w:spacing w:val="-35"/>
        </w:rPr>
        <w:t> </w:t>
      </w:r>
      <w:r>
        <w:rPr>
          <w:color w:val="231F20"/>
        </w:rPr>
        <w:t>poeta</w:t>
      </w:r>
      <w:r>
        <w:rPr>
          <w:color w:val="231F20"/>
          <w:spacing w:val="-35"/>
        </w:rPr>
        <w:t> </w:t>
      </w:r>
      <w:r>
        <w:rPr>
          <w:color w:val="231F20"/>
        </w:rPr>
        <w:t>entre</w:t>
      </w:r>
      <w:r>
        <w:rPr>
          <w:color w:val="231F20"/>
          <w:spacing w:val="-35"/>
        </w:rPr>
        <w:t> </w:t>
      </w:r>
      <w:r>
        <w:rPr>
          <w:color w:val="231F20"/>
        </w:rPr>
        <w:t>las</w:t>
      </w:r>
      <w:r>
        <w:rPr>
          <w:color w:val="231F20"/>
          <w:spacing w:val="-35"/>
        </w:rPr>
        <w:t> </w:t>
      </w:r>
      <w:r>
        <w:rPr>
          <w:color w:val="231F20"/>
        </w:rPr>
        <w:t>dos</w:t>
      </w:r>
      <w:r>
        <w:rPr>
          <w:color w:val="231F20"/>
          <w:spacing w:val="-35"/>
        </w:rPr>
        <w:t> </w:t>
      </w:r>
      <w:r>
        <w:rPr>
          <w:color w:val="231F20"/>
        </w:rPr>
        <w:t>definiciones</w:t>
      </w:r>
      <w:r>
        <w:rPr>
          <w:color w:val="231F20"/>
          <w:spacing w:val="-35"/>
        </w:rPr>
        <w:t> </w:t>
      </w:r>
      <w:r>
        <w:rPr>
          <w:color w:val="231F20"/>
        </w:rPr>
        <w:t>del</w:t>
      </w:r>
      <w:r>
        <w:rPr>
          <w:color w:val="231F20"/>
          <w:spacing w:val="-35"/>
        </w:rPr>
        <w:t> </w:t>
      </w:r>
      <w:r>
        <w:rPr>
          <w:color w:val="231F20"/>
        </w:rPr>
        <w:t>sentido esencial</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poesía:</w:t>
      </w:r>
      <w:r>
        <w:rPr>
          <w:color w:val="231F20"/>
          <w:spacing w:val="-15"/>
        </w:rPr>
        <w:t> </w:t>
      </w:r>
      <w:r>
        <w:rPr>
          <w:color w:val="231F20"/>
        </w:rPr>
        <w:t>el</w:t>
      </w:r>
      <w:r>
        <w:rPr>
          <w:color w:val="231F20"/>
          <w:spacing w:val="-15"/>
        </w:rPr>
        <w:t> </w:t>
      </w:r>
      <w:r>
        <w:rPr>
          <w:color w:val="231F20"/>
        </w:rPr>
        <w:t>camino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emprende</w:t>
      </w:r>
      <w:r>
        <w:rPr>
          <w:color w:val="231F20"/>
          <w:spacing w:val="-15"/>
        </w:rPr>
        <w:t> </w:t>
      </w:r>
      <w:r>
        <w:rPr>
          <w:color w:val="231F20"/>
        </w:rPr>
        <w:t>desde</w:t>
      </w:r>
      <w:r>
        <w:rPr>
          <w:color w:val="231F20"/>
          <w:spacing w:val="-15"/>
        </w:rPr>
        <w:t> </w:t>
      </w:r>
      <w:r>
        <w:rPr>
          <w:color w:val="231F20"/>
        </w:rPr>
        <w:t>la</w:t>
      </w:r>
      <w:r>
        <w:rPr>
          <w:color w:val="231F20"/>
          <w:spacing w:val="-15"/>
        </w:rPr>
        <w:t> </w:t>
      </w:r>
      <w:r>
        <w:rPr>
          <w:color w:val="231F20"/>
        </w:rPr>
        <w:t>emoción hacia el lenguaje y que se convierte en la trayectoria personal del poeta.</w:t>
      </w:r>
      <w:r>
        <w:rPr>
          <w:color w:val="231F20"/>
          <w:spacing w:val="-13"/>
        </w:rPr>
        <w:t> </w:t>
      </w:r>
      <w:r>
        <w:rPr>
          <w:color w:val="231F20"/>
        </w:rPr>
        <w:t>Entre</w:t>
      </w:r>
      <w:r>
        <w:rPr>
          <w:color w:val="231F20"/>
          <w:spacing w:val="-13"/>
        </w:rPr>
        <w:t> </w:t>
      </w:r>
      <w:r>
        <w:rPr>
          <w:color w:val="231F20"/>
        </w:rPr>
        <w:t>ambos</w:t>
      </w:r>
      <w:r>
        <w:rPr>
          <w:color w:val="231F20"/>
          <w:spacing w:val="-13"/>
        </w:rPr>
        <w:t> </w:t>
      </w:r>
      <w:r>
        <w:rPr>
          <w:color w:val="231F20"/>
        </w:rPr>
        <w:t>estadios</w:t>
      </w:r>
      <w:r>
        <w:rPr>
          <w:color w:val="231F20"/>
          <w:spacing w:val="-13"/>
        </w:rPr>
        <w:t> </w:t>
      </w:r>
      <w:r>
        <w:rPr>
          <w:color w:val="231F20"/>
        </w:rPr>
        <w:t>puede</w:t>
      </w:r>
      <w:r>
        <w:rPr>
          <w:color w:val="231F20"/>
          <w:spacing w:val="-13"/>
        </w:rPr>
        <w:t> </w:t>
      </w:r>
      <w:r>
        <w:rPr>
          <w:color w:val="231F20"/>
        </w:rPr>
        <w:t>mediar,</w:t>
      </w:r>
      <w:r>
        <w:rPr>
          <w:color w:val="231F20"/>
          <w:spacing w:val="-13"/>
        </w:rPr>
        <w:t> </w:t>
      </w:r>
      <w:r>
        <w:rPr>
          <w:color w:val="231F20"/>
        </w:rPr>
        <w:t>como</w:t>
      </w:r>
      <w:r>
        <w:rPr>
          <w:color w:val="231F20"/>
          <w:spacing w:val="-13"/>
        </w:rPr>
        <w:t> </w:t>
      </w:r>
      <w:r>
        <w:rPr>
          <w:color w:val="231F20"/>
        </w:rPr>
        <w:t>después</w:t>
      </w:r>
      <w:r>
        <w:rPr>
          <w:color w:val="231F20"/>
          <w:spacing w:val="-13"/>
        </w:rPr>
        <w:t> </w:t>
      </w:r>
      <w:r>
        <w:rPr>
          <w:color w:val="231F20"/>
        </w:rPr>
        <w:t>aclara</w:t>
      </w:r>
      <w:r>
        <w:rPr>
          <w:color w:val="231F20"/>
          <w:spacing w:val="-13"/>
        </w:rPr>
        <w:t> </w:t>
      </w:r>
      <w:r>
        <w:rPr>
          <w:color w:val="231F20"/>
        </w:rPr>
        <w:t>el narrador, </w:t>
      </w:r>
      <w:r>
        <w:rPr>
          <w:color w:val="231F20"/>
          <w:spacing w:val="-3"/>
        </w:rPr>
        <w:t>“ese </w:t>
      </w:r>
      <w:r>
        <w:rPr>
          <w:color w:val="231F20"/>
        </w:rPr>
        <w:t>sitio que todo lo abarca la sinrazón, la demencia,</w:t>
      </w:r>
      <w:r>
        <w:rPr>
          <w:color w:val="231F20"/>
          <w:spacing w:val="-39"/>
        </w:rPr>
        <w:t> </w:t>
      </w:r>
      <w:r>
        <w:rPr>
          <w:color w:val="231F20"/>
        </w:rPr>
        <w:t>la desesperación</w:t>
      </w:r>
      <w:r>
        <w:rPr>
          <w:color w:val="231F20"/>
          <w:spacing w:val="-27"/>
        </w:rPr>
        <w:t> </w:t>
      </w:r>
      <w:r>
        <w:rPr>
          <w:color w:val="231F20"/>
        </w:rPr>
        <w:t>ante</w:t>
      </w:r>
      <w:r>
        <w:rPr>
          <w:color w:val="231F20"/>
          <w:spacing w:val="-27"/>
        </w:rPr>
        <w:t> </w:t>
      </w:r>
      <w:r>
        <w:rPr>
          <w:color w:val="231F20"/>
        </w:rPr>
        <w:t>las</w:t>
      </w:r>
      <w:r>
        <w:rPr>
          <w:color w:val="231F20"/>
          <w:spacing w:val="-27"/>
        </w:rPr>
        <w:t> </w:t>
      </w:r>
      <w:r>
        <w:rPr>
          <w:color w:val="231F20"/>
        </w:rPr>
        <w:t>circunstancias</w:t>
      </w:r>
      <w:r>
        <w:rPr>
          <w:color w:val="231F20"/>
          <w:spacing w:val="-27"/>
        </w:rPr>
        <w:t> </w:t>
      </w:r>
      <w:r>
        <w:rPr>
          <w:color w:val="231F20"/>
        </w:rPr>
        <w:t>concretas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4"/>
        </w:rPr>
        <w:t>vida”</w:t>
      </w:r>
      <w:r>
        <w:rPr>
          <w:color w:val="231F20"/>
          <w:spacing w:val="-27"/>
        </w:rPr>
        <w:t> </w:t>
      </w:r>
      <w:r>
        <w:rPr>
          <w:color w:val="231F20"/>
        </w:rPr>
        <w:t>(p.</w:t>
      </w:r>
      <w:r>
        <w:rPr>
          <w:color w:val="231F20"/>
          <w:spacing w:val="-27"/>
        </w:rPr>
        <w:t> </w:t>
      </w:r>
      <w:r>
        <w:rPr>
          <w:color w:val="231F20"/>
        </w:rPr>
        <w:t>24),</w:t>
      </w:r>
      <w:r>
        <w:rPr>
          <w:color w:val="231F20"/>
          <w:spacing w:val="-27"/>
        </w:rPr>
        <w:t> </w:t>
      </w:r>
      <w:r>
        <w:rPr>
          <w:color w:val="231F20"/>
        </w:rPr>
        <w:t>y si</w:t>
      </w:r>
      <w:r>
        <w:rPr>
          <w:color w:val="231F20"/>
          <w:spacing w:val="-22"/>
        </w:rPr>
        <w:t> </w:t>
      </w:r>
      <w:r>
        <w:rPr>
          <w:color w:val="231F20"/>
        </w:rPr>
        <w:t>la</w:t>
      </w:r>
      <w:r>
        <w:rPr>
          <w:color w:val="231F20"/>
          <w:spacing w:val="-22"/>
        </w:rPr>
        <w:t> </w:t>
      </w:r>
      <w:r>
        <w:rPr>
          <w:color w:val="231F20"/>
        </w:rPr>
        <w:t>crítica</w:t>
      </w:r>
      <w:r>
        <w:rPr>
          <w:color w:val="231F20"/>
          <w:spacing w:val="-22"/>
        </w:rPr>
        <w:t> </w:t>
      </w:r>
      <w:r>
        <w:rPr>
          <w:color w:val="231F20"/>
        </w:rPr>
        <w:t>ha</w:t>
      </w:r>
      <w:r>
        <w:rPr>
          <w:color w:val="231F20"/>
          <w:spacing w:val="-22"/>
        </w:rPr>
        <w:t> </w:t>
      </w:r>
      <w:r>
        <w:rPr>
          <w:color w:val="231F20"/>
        </w:rPr>
        <w:t>exaltado</w:t>
      </w:r>
      <w:r>
        <w:rPr>
          <w:color w:val="231F20"/>
          <w:spacing w:val="-22"/>
        </w:rPr>
        <w:t> </w:t>
      </w:r>
      <w:r>
        <w:rPr>
          <w:color w:val="231F20"/>
        </w:rPr>
        <w:t>tanto</w:t>
      </w:r>
      <w:r>
        <w:rPr>
          <w:color w:val="231F20"/>
          <w:spacing w:val="-22"/>
        </w:rPr>
        <w:t> </w:t>
      </w:r>
      <w:r>
        <w:rPr>
          <w:color w:val="231F20"/>
        </w:rPr>
        <w:t>el</w:t>
      </w:r>
      <w:r>
        <w:rPr>
          <w:color w:val="231F20"/>
          <w:spacing w:val="-22"/>
        </w:rPr>
        <w:t> </w:t>
      </w:r>
      <w:r>
        <w:rPr>
          <w:color w:val="231F20"/>
        </w:rPr>
        <w:t>contenido</w:t>
      </w:r>
      <w:r>
        <w:rPr>
          <w:color w:val="231F20"/>
          <w:spacing w:val="-22"/>
        </w:rPr>
        <w:t> </w:t>
      </w:r>
      <w:r>
        <w:rPr>
          <w:color w:val="231F20"/>
        </w:rPr>
        <w:t>escabroso</w:t>
      </w:r>
      <w:r>
        <w:rPr>
          <w:color w:val="231F20"/>
          <w:spacing w:val="-22"/>
        </w:rPr>
        <w:t> </w:t>
      </w:r>
      <w:r>
        <w:rPr>
          <w:color w:val="231F20"/>
        </w:rPr>
        <w:t>y</w:t>
      </w:r>
      <w:r>
        <w:rPr>
          <w:color w:val="231F20"/>
          <w:spacing w:val="-22"/>
        </w:rPr>
        <w:t> </w:t>
      </w:r>
      <w:r>
        <w:rPr>
          <w:color w:val="231F20"/>
        </w:rPr>
        <w:t>demencial</w:t>
      </w:r>
      <w:r>
        <w:rPr>
          <w:color w:val="231F20"/>
          <w:spacing w:val="-22"/>
        </w:rPr>
        <w:t> </w:t>
      </w:r>
      <w:r>
        <w:rPr>
          <w:color w:val="231F20"/>
        </w:rPr>
        <w:t>de este</w:t>
      </w:r>
      <w:r>
        <w:rPr>
          <w:color w:val="231F20"/>
          <w:spacing w:val="-21"/>
        </w:rPr>
        <w:t> </w:t>
      </w:r>
      <w:r>
        <w:rPr>
          <w:color w:val="231F20"/>
        </w:rPr>
        <w:t>texto</w:t>
      </w:r>
      <w:r>
        <w:rPr>
          <w:color w:val="231F20"/>
          <w:spacing w:val="-21"/>
        </w:rPr>
        <w:t> </w:t>
      </w:r>
      <w:r>
        <w:rPr>
          <w:color w:val="231F20"/>
        </w:rPr>
        <w:t>es</w:t>
      </w:r>
      <w:r>
        <w:rPr>
          <w:color w:val="231F20"/>
          <w:spacing w:val="-21"/>
        </w:rPr>
        <w:t> </w:t>
      </w:r>
      <w:r>
        <w:rPr>
          <w:color w:val="231F20"/>
        </w:rPr>
        <w:t>porque</w:t>
      </w:r>
      <w:r>
        <w:rPr>
          <w:color w:val="231F20"/>
          <w:spacing w:val="-21"/>
        </w:rPr>
        <w:t> </w:t>
      </w:r>
      <w:r>
        <w:rPr>
          <w:color w:val="231F20"/>
        </w:rPr>
        <w:t>gran</w:t>
      </w:r>
      <w:r>
        <w:rPr>
          <w:color w:val="231F20"/>
          <w:spacing w:val="-21"/>
        </w:rPr>
        <w:t> </w:t>
      </w:r>
      <w:r>
        <w:rPr>
          <w:color w:val="231F20"/>
        </w:rPr>
        <w:t>parte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materia</w:t>
      </w:r>
      <w:r>
        <w:rPr>
          <w:color w:val="231F20"/>
          <w:spacing w:val="-21"/>
        </w:rPr>
        <w:t> </w:t>
      </w:r>
      <w:r>
        <w:rPr>
          <w:color w:val="231F20"/>
        </w:rPr>
        <w:t>narrativa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autobio- grafía</w:t>
      </w:r>
      <w:r>
        <w:rPr>
          <w:color w:val="231F20"/>
          <w:spacing w:val="-13"/>
        </w:rPr>
        <w:t> </w:t>
      </w:r>
      <w:r>
        <w:rPr>
          <w:color w:val="231F20"/>
        </w:rPr>
        <w:t>da</w:t>
      </w:r>
      <w:r>
        <w:rPr>
          <w:color w:val="231F20"/>
          <w:spacing w:val="-13"/>
        </w:rPr>
        <w:t> </w:t>
      </w:r>
      <w:r>
        <w:rPr>
          <w:color w:val="231F20"/>
        </w:rPr>
        <w:t>un</w:t>
      </w:r>
      <w:r>
        <w:rPr>
          <w:color w:val="231F20"/>
          <w:spacing w:val="-13"/>
        </w:rPr>
        <w:t> </w:t>
      </w:r>
      <w:r>
        <w:rPr>
          <w:color w:val="231F20"/>
        </w:rPr>
        <w:t>espacio</w:t>
      </w:r>
      <w:r>
        <w:rPr>
          <w:color w:val="231F20"/>
          <w:spacing w:val="-13"/>
        </w:rPr>
        <w:t> </w:t>
      </w:r>
      <w:r>
        <w:rPr>
          <w:color w:val="231F20"/>
        </w:rPr>
        <w:t>de</w:t>
      </w:r>
      <w:r>
        <w:rPr>
          <w:color w:val="231F20"/>
          <w:spacing w:val="-13"/>
        </w:rPr>
        <w:t> </w:t>
      </w:r>
      <w:r>
        <w:rPr>
          <w:color w:val="231F20"/>
        </w:rPr>
        <w:t>representación</w:t>
      </w:r>
      <w:r>
        <w:rPr>
          <w:color w:val="231F20"/>
          <w:spacing w:val="-13"/>
        </w:rPr>
        <w:t> </w:t>
      </w:r>
      <w:r>
        <w:rPr>
          <w:color w:val="231F20"/>
        </w:rPr>
        <w:t>a</w:t>
      </w:r>
      <w:r>
        <w:rPr>
          <w:color w:val="231F20"/>
          <w:spacing w:val="-13"/>
        </w:rPr>
        <w:t> </w:t>
      </w:r>
      <w:r>
        <w:rPr>
          <w:color w:val="231F20"/>
        </w:rPr>
        <w:t>ese</w:t>
      </w:r>
      <w:r>
        <w:rPr>
          <w:color w:val="231F20"/>
          <w:spacing w:val="-13"/>
        </w:rPr>
        <w:t> </w:t>
      </w:r>
      <w:r>
        <w:rPr>
          <w:color w:val="231F20"/>
        </w:rPr>
        <w:t>punto</w:t>
      </w:r>
      <w:r>
        <w:rPr>
          <w:color w:val="231F20"/>
          <w:spacing w:val="-13"/>
        </w:rPr>
        <w:t> </w:t>
      </w:r>
      <w:r>
        <w:rPr>
          <w:color w:val="231F20"/>
        </w:rPr>
        <w:t>medio</w:t>
      </w:r>
      <w:r>
        <w:rPr>
          <w:color w:val="231F20"/>
          <w:spacing w:val="-13"/>
        </w:rPr>
        <w:t> </w:t>
      </w:r>
      <w:r>
        <w:rPr>
          <w:color w:val="231F20"/>
        </w:rPr>
        <w:t>que</w:t>
      </w:r>
      <w:r>
        <w:rPr>
          <w:color w:val="231F20"/>
          <w:spacing w:val="-13"/>
        </w:rPr>
        <w:t> </w:t>
      </w:r>
      <w:r>
        <w:rPr>
          <w:color w:val="231F20"/>
        </w:rPr>
        <w:t>lleva los</w:t>
      </w:r>
      <w:r>
        <w:rPr>
          <w:color w:val="231F20"/>
          <w:spacing w:val="-29"/>
        </w:rPr>
        <w:t> </w:t>
      </w:r>
      <w:r>
        <w:rPr>
          <w:color w:val="231F20"/>
        </w:rPr>
        <w:t>pasos</w:t>
      </w:r>
      <w:r>
        <w:rPr>
          <w:color w:val="231F20"/>
          <w:spacing w:val="-29"/>
        </w:rPr>
        <w:t> </w:t>
      </w:r>
      <w:r>
        <w:rPr>
          <w:color w:val="231F20"/>
        </w:rPr>
        <w:t>del</w:t>
      </w:r>
      <w:r>
        <w:rPr>
          <w:color w:val="231F20"/>
          <w:spacing w:val="-29"/>
        </w:rPr>
        <w:t> </w:t>
      </w:r>
      <w:r>
        <w:rPr>
          <w:color w:val="231F20"/>
        </w:rPr>
        <w:t>poeta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condición</w:t>
      </w:r>
      <w:r>
        <w:rPr>
          <w:color w:val="231F20"/>
          <w:spacing w:val="-29"/>
        </w:rPr>
        <w:t> </w:t>
      </w:r>
      <w:r>
        <w:rPr>
          <w:color w:val="231F20"/>
        </w:rPr>
        <w:t>anhelada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construcción</w:t>
      </w:r>
      <w:r>
        <w:rPr>
          <w:color w:val="231F20"/>
          <w:spacing w:val="-29"/>
        </w:rPr>
        <w:t> </w:t>
      </w:r>
      <w:r>
        <w:rPr>
          <w:color w:val="231F20"/>
        </w:rPr>
        <w:t>de</w:t>
      </w:r>
      <w:r>
        <w:rPr>
          <w:color w:val="231F20"/>
          <w:spacing w:val="-29"/>
        </w:rPr>
        <w:t> </w:t>
      </w:r>
      <w:r>
        <w:rPr>
          <w:color w:val="231F20"/>
        </w:rPr>
        <w:t>una </w:t>
      </w:r>
      <w:r>
        <w:rPr>
          <w:color w:val="231F20"/>
          <w:w w:val="95"/>
        </w:rPr>
        <w:t>poética</w:t>
      </w:r>
      <w:r>
        <w:rPr>
          <w:color w:val="231F20"/>
          <w:spacing w:val="9"/>
          <w:w w:val="95"/>
        </w:rPr>
        <w:t> </w:t>
      </w:r>
      <w:r>
        <w:rPr>
          <w:color w:val="231F20"/>
          <w:w w:val="95"/>
        </w:rPr>
        <w:t>personal.</w:t>
      </w:r>
    </w:p>
    <w:p>
      <w:pPr>
        <w:pStyle w:val="BodyText"/>
        <w:spacing w:line="271" w:lineRule="auto" w:before="2"/>
        <w:ind w:left="1640" w:right="1701" w:firstLine="360"/>
        <w:jc w:val="both"/>
      </w:pPr>
      <w:r>
        <w:rPr/>
        <w:drawing>
          <wp:anchor distT="0" distB="0" distL="0" distR="0" allowOverlap="1" layoutInCell="1" locked="0" behindDoc="0" simplePos="0" relativeHeight="5968">
            <wp:simplePos x="0" y="0"/>
            <wp:positionH relativeFrom="page">
              <wp:posOffset>17462</wp:posOffset>
            </wp:positionH>
            <wp:positionV relativeFrom="paragraph">
              <wp:posOffset>443457</wp:posOffset>
            </wp:positionV>
            <wp:extent cx="155575" cy="155575"/>
            <wp:effectExtent l="0" t="0" r="0" b="0"/>
            <wp:wrapNone/>
            <wp:docPr id="437" name="image3.png" descr=""/>
            <wp:cNvGraphicFramePr>
              <a:graphicFrameLocks noChangeAspect="1"/>
            </wp:cNvGraphicFramePr>
            <a:graphic>
              <a:graphicData uri="http://schemas.openxmlformats.org/drawingml/2006/picture">
                <pic:pic>
                  <pic:nvPicPr>
                    <pic:cNvPr id="43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992">
            <wp:simplePos x="0" y="0"/>
            <wp:positionH relativeFrom="page">
              <wp:posOffset>5760361</wp:posOffset>
            </wp:positionH>
            <wp:positionV relativeFrom="paragraph">
              <wp:posOffset>443457</wp:posOffset>
            </wp:positionV>
            <wp:extent cx="155575" cy="155575"/>
            <wp:effectExtent l="0" t="0" r="0" b="0"/>
            <wp:wrapNone/>
            <wp:docPr id="439" name="image3.png" descr=""/>
            <wp:cNvGraphicFramePr>
              <a:graphicFrameLocks noChangeAspect="1"/>
            </wp:cNvGraphicFramePr>
            <a:graphic>
              <a:graphicData uri="http://schemas.openxmlformats.org/drawingml/2006/picture">
                <pic:pic>
                  <pic:nvPicPr>
                    <pic:cNvPr id="44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Estructuralmente,</w:t>
      </w:r>
      <w:r>
        <w:rPr>
          <w:color w:val="231F20"/>
          <w:spacing w:val="-16"/>
        </w:rPr>
        <w:t> </w:t>
      </w:r>
      <w:r>
        <w:rPr>
          <w:color w:val="231F20"/>
        </w:rPr>
        <w:t>la</w:t>
      </w:r>
      <w:r>
        <w:rPr>
          <w:color w:val="231F20"/>
          <w:spacing w:val="-16"/>
        </w:rPr>
        <w:t> </w:t>
      </w:r>
      <w:r>
        <w:rPr>
          <w:color w:val="231F20"/>
        </w:rPr>
        <w:t>autobiografía</w:t>
      </w:r>
      <w:r>
        <w:rPr>
          <w:color w:val="231F20"/>
          <w:spacing w:val="-16"/>
        </w:rPr>
        <w:t> </w:t>
      </w:r>
      <w:r>
        <w:rPr>
          <w:color w:val="231F20"/>
        </w:rPr>
        <w:t>se</w:t>
      </w:r>
      <w:r>
        <w:rPr>
          <w:color w:val="231F20"/>
          <w:spacing w:val="-16"/>
        </w:rPr>
        <w:t> </w:t>
      </w:r>
      <w:r>
        <w:rPr>
          <w:color w:val="231F20"/>
        </w:rPr>
        <w:t>sustenta</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dinámica especular</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traduce</w:t>
      </w:r>
      <w:r>
        <w:rPr>
          <w:color w:val="231F20"/>
          <w:spacing w:val="-28"/>
        </w:rPr>
        <w:t> </w:t>
      </w:r>
      <w:r>
        <w:rPr>
          <w:color w:val="231F20"/>
        </w:rPr>
        <w:t>en</w:t>
      </w:r>
      <w:r>
        <w:rPr>
          <w:color w:val="231F20"/>
          <w:spacing w:val="-28"/>
        </w:rPr>
        <w:t> </w:t>
      </w:r>
      <w:r>
        <w:rPr>
          <w:color w:val="231F20"/>
        </w:rPr>
        <w:t>distintos</w:t>
      </w:r>
      <w:r>
        <w:rPr>
          <w:color w:val="231F20"/>
          <w:spacing w:val="-28"/>
        </w:rPr>
        <w:t> </w:t>
      </w:r>
      <w:r>
        <w:rPr>
          <w:color w:val="231F20"/>
        </w:rPr>
        <w:t>niveles;</w:t>
      </w:r>
      <w:r>
        <w:rPr>
          <w:color w:val="231F20"/>
          <w:spacing w:val="-28"/>
        </w:rPr>
        <w:t> </w:t>
      </w:r>
      <w:r>
        <w:rPr>
          <w:color w:val="231F20"/>
        </w:rPr>
        <w:t>uno</w:t>
      </w:r>
      <w:r>
        <w:rPr>
          <w:color w:val="231F20"/>
          <w:spacing w:val="-28"/>
        </w:rPr>
        <w:t> </w:t>
      </w:r>
      <w:r>
        <w:rPr>
          <w:color w:val="231F20"/>
        </w:rPr>
        <w:t>de</w:t>
      </w:r>
      <w:r>
        <w:rPr>
          <w:color w:val="231F20"/>
          <w:spacing w:val="-28"/>
        </w:rPr>
        <w:t> </w:t>
      </w:r>
      <w:r>
        <w:rPr>
          <w:color w:val="231F20"/>
        </w:rPr>
        <w:t>ellos</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rPr>
        <w:t>ritmo claramente</w:t>
      </w:r>
      <w:r>
        <w:rPr>
          <w:color w:val="231F20"/>
          <w:spacing w:val="-22"/>
        </w:rPr>
        <w:t> </w:t>
      </w:r>
      <w:r>
        <w:rPr>
          <w:color w:val="231F20"/>
        </w:rPr>
        <w:t>contrapuntístico</w:t>
      </w:r>
      <w:r>
        <w:rPr>
          <w:color w:val="231F20"/>
          <w:spacing w:val="-22"/>
        </w:rPr>
        <w:t> </w:t>
      </w:r>
      <w:r>
        <w:rPr>
          <w:color w:val="231F20"/>
        </w:rPr>
        <w:t>entre</w:t>
      </w:r>
      <w:r>
        <w:rPr>
          <w:color w:val="231F20"/>
          <w:spacing w:val="-22"/>
        </w:rPr>
        <w:t> </w:t>
      </w:r>
      <w:r>
        <w:rPr>
          <w:color w:val="231F20"/>
        </w:rPr>
        <w:t>escenas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vivencia</w:t>
      </w:r>
      <w:r>
        <w:rPr>
          <w:color w:val="231F20"/>
          <w:spacing w:val="-22"/>
        </w:rPr>
        <w:t> </w:t>
      </w:r>
      <w:r>
        <w:rPr>
          <w:color w:val="231F20"/>
        </w:rPr>
        <w:t>personal</w:t>
      </w:r>
      <w:r>
        <w:rPr>
          <w:color w:val="231F20"/>
          <w:spacing w:val="-22"/>
        </w:rPr>
        <w:t> </w:t>
      </w:r>
      <w:r>
        <w:rPr>
          <w:color w:val="231F20"/>
        </w:rPr>
        <w:t>o íntima</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reflexión</w:t>
      </w:r>
      <w:r>
        <w:rPr>
          <w:color w:val="231F20"/>
          <w:spacing w:val="-28"/>
        </w:rPr>
        <w:t> </w:t>
      </w:r>
      <w:r>
        <w:rPr>
          <w:color w:val="231F20"/>
        </w:rPr>
        <w:t>artística,</w:t>
      </w:r>
      <w:r>
        <w:rPr>
          <w:color w:val="231F20"/>
          <w:spacing w:val="-28"/>
        </w:rPr>
        <w:t> </w:t>
      </w:r>
      <w:r>
        <w:rPr>
          <w:color w:val="231F20"/>
        </w:rPr>
        <w:t>estructura</w:t>
      </w:r>
      <w:r>
        <w:rPr>
          <w:color w:val="231F20"/>
          <w:spacing w:val="-28"/>
        </w:rPr>
        <w:t> </w:t>
      </w:r>
      <w:r>
        <w:rPr>
          <w:color w:val="231F20"/>
        </w:rPr>
        <w:t>que,</w:t>
      </w:r>
      <w:r>
        <w:rPr>
          <w:color w:val="231F20"/>
          <w:spacing w:val="-28"/>
        </w:rPr>
        <w:t> </w:t>
      </w:r>
      <w:r>
        <w:rPr>
          <w:color w:val="231F20"/>
        </w:rPr>
        <w:t>finalmente,</w:t>
      </w:r>
      <w:r>
        <w:rPr>
          <w:color w:val="231F20"/>
          <w:spacing w:val="-28"/>
        </w:rPr>
        <w:t> </w:t>
      </w:r>
      <w:r>
        <w:rPr>
          <w:color w:val="231F20"/>
        </w:rPr>
        <w:t>sustenta</w:t>
      </w:r>
      <w:r>
        <w:rPr>
          <w:color w:val="231F20"/>
          <w:spacing w:val="-28"/>
        </w:rPr>
        <w:t> </w:t>
      </w:r>
      <w:r>
        <w:rPr>
          <w:color w:val="231F20"/>
        </w:rPr>
        <w:t>la visión del autor que pretende ser construida en el texto respecto</w:t>
      </w:r>
      <w:r>
        <w:rPr>
          <w:color w:val="231F20"/>
          <w:spacing w:val="-9"/>
        </w:rPr>
        <w:t> </w:t>
      </w:r>
      <w:r>
        <w:rPr>
          <w:color w:val="231F20"/>
        </w:rPr>
        <w:t>a la</w:t>
      </w:r>
      <w:r>
        <w:rPr>
          <w:color w:val="231F20"/>
          <w:spacing w:val="-34"/>
        </w:rPr>
        <w:t> </w:t>
      </w:r>
      <w:r>
        <w:rPr>
          <w:color w:val="231F20"/>
        </w:rPr>
        <w:t>relación</w:t>
      </w:r>
      <w:r>
        <w:rPr>
          <w:color w:val="231F20"/>
          <w:spacing w:val="-34"/>
        </w:rPr>
        <w:t> </w:t>
      </w:r>
      <w:r>
        <w:rPr>
          <w:color w:val="231F20"/>
        </w:rPr>
        <w:t>entre</w:t>
      </w:r>
      <w:r>
        <w:rPr>
          <w:color w:val="231F20"/>
          <w:spacing w:val="-34"/>
        </w:rPr>
        <w:t> </w:t>
      </w:r>
      <w:r>
        <w:rPr>
          <w:color w:val="231F20"/>
        </w:rPr>
        <w:t>la</w:t>
      </w:r>
      <w:r>
        <w:rPr>
          <w:color w:val="231F20"/>
          <w:spacing w:val="-34"/>
        </w:rPr>
        <w:t> </w:t>
      </w:r>
      <w:r>
        <w:rPr>
          <w:color w:val="231F20"/>
        </w:rPr>
        <w:t>vida</w:t>
      </w:r>
      <w:r>
        <w:rPr>
          <w:color w:val="231F20"/>
          <w:spacing w:val="-34"/>
        </w:rPr>
        <w:t> </w:t>
      </w:r>
      <w:r>
        <w:rPr>
          <w:color w:val="231F20"/>
        </w:rPr>
        <w:t>personal</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vida</w:t>
      </w:r>
      <w:r>
        <w:rPr>
          <w:color w:val="231F20"/>
          <w:spacing w:val="-34"/>
        </w:rPr>
        <w:t> </w:t>
      </w:r>
      <w:r>
        <w:rPr>
          <w:color w:val="231F20"/>
        </w:rPr>
        <w:t>del</w:t>
      </w:r>
      <w:r>
        <w:rPr>
          <w:color w:val="231F20"/>
          <w:spacing w:val="-34"/>
        </w:rPr>
        <w:t> </w:t>
      </w:r>
      <w:r>
        <w:rPr>
          <w:color w:val="231F20"/>
        </w:rPr>
        <w:t>espíritu</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escritor”, en</w:t>
      </w:r>
      <w:r>
        <w:rPr>
          <w:color w:val="231F20"/>
          <w:spacing w:val="-21"/>
        </w:rPr>
        <w:t> </w:t>
      </w:r>
      <w:r>
        <w:rPr>
          <w:color w:val="231F20"/>
        </w:rPr>
        <w:t>la</w:t>
      </w:r>
      <w:r>
        <w:rPr>
          <w:color w:val="231F20"/>
          <w:spacing w:val="-21"/>
        </w:rPr>
        <w:t> </w:t>
      </w:r>
      <w:r>
        <w:rPr>
          <w:color w:val="231F20"/>
        </w:rPr>
        <w:t>cual,</w:t>
      </w:r>
      <w:r>
        <w:rPr>
          <w:color w:val="231F20"/>
          <w:spacing w:val="-21"/>
        </w:rPr>
        <w:t> </w:t>
      </w:r>
      <w:r>
        <w:rPr>
          <w:color w:val="231F20"/>
        </w:rPr>
        <w:t>según</w:t>
      </w:r>
      <w:r>
        <w:rPr>
          <w:color w:val="231F20"/>
          <w:spacing w:val="-21"/>
        </w:rPr>
        <w:t> </w:t>
      </w:r>
      <w:r>
        <w:rPr>
          <w:color w:val="231F20"/>
        </w:rPr>
        <w:t>las</w:t>
      </w:r>
      <w:r>
        <w:rPr>
          <w:color w:val="231F20"/>
          <w:spacing w:val="-21"/>
        </w:rPr>
        <w:t> </w:t>
      </w:r>
      <w:r>
        <w:rPr>
          <w:color w:val="231F20"/>
        </w:rPr>
        <w:t>palabras</w:t>
      </w:r>
      <w:r>
        <w:rPr>
          <w:color w:val="231F20"/>
          <w:spacing w:val="-21"/>
        </w:rPr>
        <w:t> </w:t>
      </w:r>
      <w:r>
        <w:rPr>
          <w:color w:val="231F20"/>
        </w:rPr>
        <w:t>que</w:t>
      </w:r>
      <w:r>
        <w:rPr>
          <w:color w:val="231F20"/>
          <w:spacing w:val="-21"/>
        </w:rPr>
        <w:t> </w:t>
      </w:r>
      <w:r>
        <w:rPr>
          <w:color w:val="231F20"/>
        </w:rPr>
        <w:t>sirven</w:t>
      </w:r>
      <w:r>
        <w:rPr>
          <w:color w:val="231F20"/>
          <w:spacing w:val="-21"/>
        </w:rPr>
        <w:t> </w:t>
      </w:r>
      <w:r>
        <w:rPr>
          <w:color w:val="231F20"/>
        </w:rPr>
        <w:t>de</w:t>
      </w:r>
      <w:r>
        <w:rPr>
          <w:color w:val="231F20"/>
          <w:spacing w:val="-21"/>
        </w:rPr>
        <w:t> </w:t>
      </w:r>
      <w:r>
        <w:rPr>
          <w:color w:val="231F20"/>
        </w:rPr>
        <w:t>epígrafe</w:t>
      </w:r>
      <w:r>
        <w:rPr>
          <w:color w:val="231F20"/>
          <w:spacing w:val="-21"/>
        </w:rPr>
        <w:t> </w:t>
      </w:r>
      <w:r>
        <w:rPr>
          <w:color w:val="231F20"/>
        </w:rPr>
        <w:t>a</w:t>
      </w:r>
      <w:r>
        <w:rPr>
          <w:color w:val="231F20"/>
          <w:spacing w:val="-21"/>
        </w:rPr>
        <w:t> </w:t>
      </w:r>
      <w:r>
        <w:rPr>
          <w:color w:val="231F20"/>
        </w:rPr>
        <w:t>este</w:t>
      </w:r>
      <w:r>
        <w:rPr>
          <w:color w:val="231F20"/>
          <w:spacing w:val="-21"/>
        </w:rPr>
        <w:t> </w:t>
      </w:r>
      <w:r>
        <w:rPr>
          <w:color w:val="231F20"/>
        </w:rPr>
        <w:t>apartado, </w:t>
      </w:r>
      <w:r>
        <w:rPr>
          <w:color w:val="231F20"/>
          <w:spacing w:val="-5"/>
        </w:rPr>
        <w:t>“no</w:t>
      </w:r>
      <w:r>
        <w:rPr>
          <w:color w:val="231F20"/>
          <w:spacing w:val="-32"/>
        </w:rPr>
        <w:t> </w:t>
      </w:r>
      <w:r>
        <w:rPr>
          <w:color w:val="231F20"/>
        </w:rPr>
        <w:t>tienen,</w:t>
      </w:r>
      <w:r>
        <w:rPr>
          <w:color w:val="231F20"/>
          <w:spacing w:val="-32"/>
        </w:rPr>
        <w:t> </w:t>
      </w:r>
      <w:r>
        <w:rPr>
          <w:color w:val="231F20"/>
        </w:rPr>
        <w:t>realmente,</w:t>
      </w:r>
      <w:r>
        <w:rPr>
          <w:color w:val="231F20"/>
          <w:spacing w:val="-32"/>
        </w:rPr>
        <w:t> </w:t>
      </w:r>
      <w:r>
        <w:rPr>
          <w:color w:val="231F20"/>
        </w:rPr>
        <w:t>entre</w:t>
      </w:r>
      <w:r>
        <w:rPr>
          <w:color w:val="231F20"/>
          <w:spacing w:val="-32"/>
        </w:rPr>
        <w:t> </w:t>
      </w:r>
      <w:r>
        <w:rPr>
          <w:color w:val="231F20"/>
        </w:rPr>
        <w:t>ellas,</w:t>
      </w:r>
      <w:r>
        <w:rPr>
          <w:color w:val="231F20"/>
          <w:spacing w:val="-32"/>
        </w:rPr>
        <w:t> </w:t>
      </w:r>
      <w:r>
        <w:rPr>
          <w:color w:val="231F20"/>
        </w:rPr>
        <w:t>una</w:t>
      </w:r>
      <w:r>
        <w:rPr>
          <w:color w:val="231F20"/>
          <w:spacing w:val="-32"/>
        </w:rPr>
        <w:t> </w:t>
      </w:r>
      <w:r>
        <w:rPr>
          <w:color w:val="231F20"/>
        </w:rPr>
        <w:t>frontera</w:t>
      </w:r>
      <w:r>
        <w:rPr>
          <w:color w:val="231F20"/>
          <w:spacing w:val="-32"/>
        </w:rPr>
        <w:t> </w:t>
      </w:r>
      <w:r>
        <w:rPr>
          <w:color w:val="231F20"/>
        </w:rPr>
        <w:t>precisa.</w:t>
      </w:r>
      <w:r>
        <w:rPr>
          <w:color w:val="231F20"/>
          <w:spacing w:val="-32"/>
        </w:rPr>
        <w:t> </w:t>
      </w:r>
      <w:r>
        <w:rPr>
          <w:color w:val="231F20"/>
        </w:rPr>
        <w:t>Se</w:t>
      </w:r>
      <w:r>
        <w:rPr>
          <w:color w:val="231F20"/>
          <w:spacing w:val="-32"/>
        </w:rPr>
        <w:t> </w:t>
      </w:r>
      <w:r>
        <w:rPr>
          <w:color w:val="231F20"/>
        </w:rPr>
        <w:t>interpene- tran,</w:t>
      </w:r>
      <w:r>
        <w:rPr>
          <w:color w:val="231F20"/>
          <w:spacing w:val="-23"/>
        </w:rPr>
        <w:t> </w:t>
      </w:r>
      <w:r>
        <w:rPr>
          <w:color w:val="231F20"/>
        </w:rPr>
        <w:t>se</w:t>
      </w:r>
      <w:r>
        <w:rPr>
          <w:color w:val="231F20"/>
          <w:spacing w:val="-23"/>
        </w:rPr>
        <w:t> </w:t>
      </w:r>
      <w:r>
        <w:rPr>
          <w:color w:val="231F20"/>
        </w:rPr>
        <w:t>tocan,</w:t>
      </w:r>
      <w:r>
        <w:rPr>
          <w:color w:val="231F20"/>
          <w:spacing w:val="-23"/>
        </w:rPr>
        <w:t> </w:t>
      </w:r>
      <w:r>
        <w:rPr>
          <w:color w:val="231F20"/>
        </w:rPr>
        <w:t>se</w:t>
      </w:r>
      <w:r>
        <w:rPr>
          <w:color w:val="231F20"/>
          <w:spacing w:val="-23"/>
        </w:rPr>
        <w:t> </w:t>
      </w:r>
      <w:r>
        <w:rPr>
          <w:color w:val="231F20"/>
          <w:spacing w:val="-3"/>
        </w:rPr>
        <w:t>recuerdan”.</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85"/>
          <w:sz w:val="22"/>
        </w:rPr>
        <w:t>El hipogeo secreto</w:t>
      </w:r>
    </w:p>
    <w:p>
      <w:pPr>
        <w:pStyle w:val="BodyText"/>
        <w:spacing w:before="10"/>
        <w:rPr>
          <w:i/>
          <w:sz w:val="29"/>
        </w:rPr>
      </w:pPr>
    </w:p>
    <w:p>
      <w:pPr>
        <w:spacing w:before="1"/>
        <w:ind w:left="4040" w:right="2265" w:firstLine="0"/>
        <w:jc w:val="left"/>
        <w:rPr>
          <w:sz w:val="18"/>
        </w:rPr>
      </w:pPr>
      <w:r>
        <w:rPr>
          <w:color w:val="231F20"/>
          <w:sz w:val="18"/>
        </w:rPr>
        <w:t>... una novela que se está haciendo.</w:t>
      </w:r>
    </w:p>
    <w:p>
      <w:pPr>
        <w:spacing w:before="53"/>
        <w:ind w:left="4040" w:right="0" w:firstLine="0"/>
        <w:jc w:val="left"/>
        <w:rPr>
          <w:sz w:val="18"/>
        </w:rPr>
      </w:pPr>
      <w:r>
        <w:rPr>
          <w:color w:val="231F20"/>
          <w:sz w:val="18"/>
        </w:rPr>
        <w:t>nota: Ésta pudiera ser la obsesión que necesito.</w:t>
      </w:r>
    </w:p>
    <w:p>
      <w:pPr>
        <w:pStyle w:val="BodyText"/>
        <w:rPr>
          <w:sz w:val="18"/>
        </w:rPr>
      </w:pPr>
    </w:p>
    <w:p>
      <w:pPr>
        <w:spacing w:before="106"/>
        <w:ind w:left="5646" w:right="0" w:firstLine="0"/>
        <w:jc w:val="left"/>
        <w:rPr>
          <w:i/>
          <w:sz w:val="18"/>
        </w:rPr>
      </w:pPr>
      <w:r>
        <w:rPr>
          <w:color w:val="231F20"/>
          <w:w w:val="105"/>
          <w:sz w:val="18"/>
        </w:rPr>
        <w:t>Salvador Elizondo, </w:t>
      </w:r>
      <w:r>
        <w:rPr>
          <w:i/>
          <w:color w:val="231F20"/>
          <w:w w:val="105"/>
          <w:sz w:val="18"/>
        </w:rPr>
        <w:t>Diario</w:t>
      </w:r>
    </w:p>
    <w:p>
      <w:pPr>
        <w:pStyle w:val="BodyText"/>
        <w:rPr>
          <w:i/>
          <w:sz w:val="18"/>
        </w:rPr>
      </w:pPr>
    </w:p>
    <w:p>
      <w:pPr>
        <w:pStyle w:val="BodyText"/>
        <w:spacing w:line="271" w:lineRule="auto" w:before="139"/>
        <w:ind w:left="1483" w:right="1544"/>
        <w:jc w:val="center"/>
      </w:pPr>
      <w:r>
        <w:rPr>
          <w:color w:val="231F20"/>
          <w:spacing w:val="-3"/>
        </w:rPr>
        <w:t>“Una </w:t>
      </w:r>
      <w:r>
        <w:rPr>
          <w:color w:val="231F20"/>
        </w:rPr>
        <w:t>novela que se está haciendo”: quizá sea la definición que el propio</w:t>
      </w:r>
      <w:r>
        <w:rPr>
          <w:color w:val="231F20"/>
          <w:spacing w:val="-25"/>
        </w:rPr>
        <w:t> </w:t>
      </w:r>
      <w:r>
        <w:rPr>
          <w:color w:val="231F20"/>
        </w:rPr>
        <w:t>Elizondo</w:t>
      </w:r>
      <w:r>
        <w:rPr>
          <w:color w:val="231F20"/>
          <w:spacing w:val="-25"/>
        </w:rPr>
        <w:t> </w:t>
      </w:r>
      <w:r>
        <w:rPr>
          <w:color w:val="231F20"/>
        </w:rPr>
        <w:t>consigna</w:t>
      </w:r>
      <w:r>
        <w:rPr>
          <w:color w:val="231F20"/>
          <w:spacing w:val="-25"/>
        </w:rPr>
        <w:t> </w:t>
      </w:r>
      <w:r>
        <w:rPr>
          <w:color w:val="231F20"/>
        </w:rPr>
        <w:t>en</w:t>
      </w:r>
      <w:r>
        <w:rPr>
          <w:color w:val="231F20"/>
          <w:spacing w:val="-25"/>
        </w:rPr>
        <w:t> </w:t>
      </w:r>
      <w:r>
        <w:rPr>
          <w:color w:val="231F20"/>
        </w:rPr>
        <w:t>1966</w:t>
      </w:r>
      <w:r>
        <w:rPr>
          <w:color w:val="231F20"/>
          <w:spacing w:val="-25"/>
        </w:rPr>
        <w:t> </w:t>
      </w:r>
      <w:r>
        <w:rPr>
          <w:color w:val="231F20"/>
        </w:rPr>
        <w:t>en</w:t>
      </w:r>
      <w:r>
        <w:rPr>
          <w:color w:val="231F20"/>
          <w:spacing w:val="-25"/>
        </w:rPr>
        <w:t> </w:t>
      </w:r>
      <w:r>
        <w:rPr>
          <w:color w:val="231F20"/>
        </w:rPr>
        <w:t>su</w:t>
      </w:r>
      <w:r>
        <w:rPr>
          <w:color w:val="231F20"/>
          <w:spacing w:val="-25"/>
        </w:rPr>
        <w:t> </w:t>
      </w:r>
      <w:r>
        <w:rPr>
          <w:i/>
          <w:color w:val="231F20"/>
        </w:rPr>
        <w:t>Diario</w:t>
      </w:r>
      <w:r>
        <w:rPr>
          <w:i/>
          <w:color w:val="231F20"/>
          <w:spacing w:val="-25"/>
        </w:rPr>
        <w:t> </w:t>
      </w:r>
      <w:r>
        <w:rPr>
          <w:color w:val="231F20"/>
        </w:rPr>
        <w:t>más</w:t>
      </w:r>
      <w:r>
        <w:rPr>
          <w:color w:val="231F20"/>
          <w:spacing w:val="-25"/>
        </w:rPr>
        <w:t> </w:t>
      </w:r>
      <w:r>
        <w:rPr>
          <w:color w:val="231F20"/>
        </w:rPr>
        <w:t>certera</w:t>
      </w:r>
      <w:r>
        <w:rPr>
          <w:color w:val="231F20"/>
          <w:spacing w:val="-25"/>
        </w:rPr>
        <w:t> </w:t>
      </w:r>
      <w:r>
        <w:rPr>
          <w:color w:val="231F20"/>
        </w:rPr>
        <w:t>para</w:t>
      </w:r>
      <w:r>
        <w:rPr>
          <w:color w:val="231F20"/>
          <w:spacing w:val="-25"/>
        </w:rPr>
        <w:t> </w:t>
      </w:r>
      <w:r>
        <w:rPr>
          <w:color w:val="231F20"/>
        </w:rPr>
        <w:t>ca-</w:t>
      </w:r>
    </w:p>
    <w:p>
      <w:pPr>
        <w:spacing w:after="0" w:line="271" w:lineRule="auto"/>
        <w:jc w:val="cente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98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racterizar</w:t>
      </w:r>
      <w:r>
        <w:rPr>
          <w:color w:val="231F20"/>
          <w:spacing w:val="-34"/>
        </w:rPr>
        <w:t> </w:t>
      </w:r>
      <w:r>
        <w:rPr>
          <w:color w:val="231F20"/>
        </w:rPr>
        <w:t>el</w:t>
      </w:r>
      <w:r>
        <w:rPr>
          <w:color w:val="231F20"/>
          <w:spacing w:val="-34"/>
        </w:rPr>
        <w:t> </w:t>
      </w:r>
      <w:r>
        <w:rPr>
          <w:color w:val="231F20"/>
        </w:rPr>
        <w:t>libro</w:t>
      </w:r>
      <w:r>
        <w:rPr>
          <w:color w:val="231F20"/>
          <w:spacing w:val="-34"/>
        </w:rPr>
        <w:t> </w:t>
      </w:r>
      <w:r>
        <w:rPr>
          <w:color w:val="231F20"/>
        </w:rPr>
        <w:t>que</w:t>
      </w:r>
      <w:r>
        <w:rPr>
          <w:color w:val="231F20"/>
          <w:spacing w:val="-34"/>
        </w:rPr>
        <w:t> </w:t>
      </w:r>
      <w:r>
        <w:rPr>
          <w:color w:val="231F20"/>
        </w:rPr>
        <w:t>dos</w:t>
      </w:r>
      <w:r>
        <w:rPr>
          <w:color w:val="231F20"/>
          <w:spacing w:val="-34"/>
        </w:rPr>
        <w:t> </w:t>
      </w:r>
      <w:r>
        <w:rPr>
          <w:color w:val="231F20"/>
        </w:rPr>
        <w:t>años</w:t>
      </w:r>
      <w:r>
        <w:rPr>
          <w:color w:val="231F20"/>
          <w:spacing w:val="-34"/>
        </w:rPr>
        <w:t> </w:t>
      </w:r>
      <w:r>
        <w:rPr>
          <w:color w:val="231F20"/>
        </w:rPr>
        <w:t>después</w:t>
      </w:r>
      <w:r>
        <w:rPr>
          <w:color w:val="231F20"/>
          <w:spacing w:val="-34"/>
        </w:rPr>
        <w:t> </w:t>
      </w:r>
      <w:r>
        <w:rPr>
          <w:color w:val="231F20"/>
        </w:rPr>
        <w:t>aparecería</w:t>
      </w:r>
      <w:r>
        <w:rPr>
          <w:color w:val="231F20"/>
          <w:spacing w:val="-34"/>
        </w:rPr>
        <w:t> </w:t>
      </w:r>
      <w:r>
        <w:rPr>
          <w:color w:val="231F20"/>
        </w:rPr>
        <w:t>bajo</w:t>
      </w:r>
      <w:r>
        <w:rPr>
          <w:color w:val="231F20"/>
          <w:spacing w:val="-34"/>
        </w:rPr>
        <w:t> </w:t>
      </w:r>
      <w:r>
        <w:rPr>
          <w:color w:val="231F20"/>
        </w:rPr>
        <w:t>el</w:t>
      </w:r>
      <w:r>
        <w:rPr>
          <w:color w:val="231F20"/>
          <w:spacing w:val="-34"/>
        </w:rPr>
        <w:t> </w:t>
      </w:r>
      <w:r>
        <w:rPr>
          <w:color w:val="231F20"/>
        </w:rPr>
        <w:t>título</w:t>
      </w:r>
      <w:r>
        <w:rPr>
          <w:color w:val="231F20"/>
          <w:spacing w:val="-34"/>
        </w:rPr>
        <w:t> </w:t>
      </w:r>
      <w:r>
        <w:rPr>
          <w:i/>
          <w:color w:val="231F20"/>
          <w:spacing w:val="-3"/>
        </w:rPr>
        <w:t>El</w:t>
      </w:r>
      <w:r>
        <w:rPr>
          <w:i/>
          <w:color w:val="231F20"/>
          <w:spacing w:val="-34"/>
        </w:rPr>
        <w:t> </w:t>
      </w:r>
      <w:r>
        <w:rPr>
          <w:i/>
          <w:color w:val="231F20"/>
        </w:rPr>
        <w:t>hi­ </w:t>
      </w:r>
      <w:r>
        <w:rPr>
          <w:i/>
          <w:color w:val="231F20"/>
        </w:rPr>
        <w:t>pogeo</w:t>
      </w:r>
      <w:r>
        <w:rPr>
          <w:i/>
          <w:color w:val="231F20"/>
          <w:spacing w:val="-36"/>
        </w:rPr>
        <w:t> </w:t>
      </w:r>
      <w:r>
        <w:rPr>
          <w:i/>
          <w:color w:val="231F20"/>
        </w:rPr>
        <w:t>secreto</w:t>
      </w:r>
      <w:r>
        <w:rPr>
          <w:i/>
          <w:color w:val="231F20"/>
          <w:spacing w:val="-36"/>
        </w:rPr>
        <w:t> </w:t>
      </w:r>
      <w:r>
        <w:rPr>
          <w:color w:val="231F20"/>
        </w:rPr>
        <w:t>(1968).</w:t>
      </w:r>
      <w:r>
        <w:rPr>
          <w:color w:val="231F20"/>
          <w:spacing w:val="-36"/>
        </w:rPr>
        <w:t> </w:t>
      </w:r>
      <w:r>
        <w:rPr>
          <w:color w:val="231F20"/>
        </w:rPr>
        <w:t>Ensayar</w:t>
      </w:r>
      <w:r>
        <w:rPr>
          <w:color w:val="231F20"/>
          <w:spacing w:val="-36"/>
        </w:rPr>
        <w:t> </w:t>
      </w:r>
      <w:r>
        <w:rPr>
          <w:color w:val="231F20"/>
        </w:rPr>
        <w:t>un</w:t>
      </w:r>
      <w:r>
        <w:rPr>
          <w:color w:val="231F20"/>
          <w:spacing w:val="-36"/>
        </w:rPr>
        <w:t> </w:t>
      </w:r>
      <w:r>
        <w:rPr>
          <w:color w:val="231F20"/>
        </w:rPr>
        <w:t>abstracto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línea</w:t>
      </w:r>
      <w:r>
        <w:rPr>
          <w:color w:val="231F20"/>
          <w:spacing w:val="-36"/>
        </w:rPr>
        <w:t> </w:t>
      </w:r>
      <w:r>
        <w:rPr>
          <w:color w:val="231F20"/>
        </w:rPr>
        <w:t>argumental</w:t>
      </w:r>
      <w:r>
        <w:rPr>
          <w:color w:val="231F20"/>
          <w:spacing w:val="-36"/>
        </w:rPr>
        <w:t> </w:t>
      </w:r>
      <w:r>
        <w:rPr>
          <w:color w:val="231F20"/>
        </w:rPr>
        <w:t>de la</w:t>
      </w:r>
      <w:r>
        <w:rPr>
          <w:color w:val="231F20"/>
          <w:spacing w:val="-26"/>
        </w:rPr>
        <w:t> </w:t>
      </w:r>
      <w:r>
        <w:rPr>
          <w:color w:val="231F20"/>
        </w:rPr>
        <w:t>novela</w:t>
      </w:r>
      <w:r>
        <w:rPr>
          <w:color w:val="231F20"/>
          <w:spacing w:val="-26"/>
        </w:rPr>
        <w:t> </w:t>
      </w:r>
      <w:r>
        <w:rPr>
          <w:color w:val="231F20"/>
        </w:rPr>
        <w:t>sería</w:t>
      </w:r>
      <w:r>
        <w:rPr>
          <w:color w:val="231F20"/>
          <w:spacing w:val="-26"/>
        </w:rPr>
        <w:t> </w:t>
      </w:r>
      <w:r>
        <w:rPr>
          <w:color w:val="231F20"/>
        </w:rPr>
        <w:t>un</w:t>
      </w:r>
      <w:r>
        <w:rPr>
          <w:color w:val="231F20"/>
          <w:spacing w:val="-26"/>
        </w:rPr>
        <w:t> </w:t>
      </w:r>
      <w:r>
        <w:rPr>
          <w:color w:val="231F20"/>
        </w:rPr>
        <w:t>ejercicio</w:t>
      </w:r>
      <w:r>
        <w:rPr>
          <w:color w:val="231F20"/>
          <w:spacing w:val="-26"/>
        </w:rPr>
        <w:t> </w:t>
      </w:r>
      <w:r>
        <w:rPr>
          <w:color w:val="231F20"/>
        </w:rPr>
        <w:t>estéril,</w:t>
      </w:r>
      <w:r>
        <w:rPr>
          <w:color w:val="231F20"/>
          <w:spacing w:val="-26"/>
        </w:rPr>
        <w:t> </w:t>
      </w:r>
      <w:r>
        <w:rPr>
          <w:color w:val="231F20"/>
        </w:rPr>
        <w:t>debido</w:t>
      </w:r>
      <w:r>
        <w:rPr>
          <w:color w:val="231F20"/>
          <w:spacing w:val="-26"/>
        </w:rPr>
        <w:t> </w:t>
      </w:r>
      <w:r>
        <w:rPr>
          <w:color w:val="231F20"/>
        </w:rPr>
        <w:t>a</w:t>
      </w:r>
      <w:r>
        <w:rPr>
          <w:color w:val="231F20"/>
          <w:spacing w:val="-26"/>
        </w:rPr>
        <w:t> </w:t>
      </w:r>
      <w:r>
        <w:rPr>
          <w:color w:val="231F20"/>
        </w:rPr>
        <w:t>que</w:t>
      </w:r>
      <w:r>
        <w:rPr>
          <w:color w:val="231F20"/>
          <w:spacing w:val="-26"/>
        </w:rPr>
        <w:t> </w:t>
      </w:r>
      <w:r>
        <w:rPr>
          <w:color w:val="231F20"/>
        </w:rPr>
        <w:t>es</w:t>
      </w:r>
      <w:r>
        <w:rPr>
          <w:color w:val="231F20"/>
          <w:spacing w:val="-26"/>
        </w:rPr>
        <w:t> </w:t>
      </w:r>
      <w:r>
        <w:rPr>
          <w:color w:val="231F20"/>
        </w:rPr>
        <w:t>ante</w:t>
      </w:r>
      <w:r>
        <w:rPr>
          <w:color w:val="231F20"/>
          <w:spacing w:val="-26"/>
        </w:rPr>
        <w:t> </w:t>
      </w:r>
      <w:r>
        <w:rPr>
          <w:color w:val="231F20"/>
        </w:rPr>
        <w:t>todo,</w:t>
      </w:r>
      <w:r>
        <w:rPr>
          <w:color w:val="231F20"/>
          <w:spacing w:val="-26"/>
        </w:rPr>
        <w:t> </w:t>
      </w:r>
      <w:r>
        <w:rPr>
          <w:color w:val="231F20"/>
        </w:rPr>
        <w:t>y</w:t>
      </w:r>
      <w:r>
        <w:rPr>
          <w:color w:val="231F20"/>
          <w:spacing w:val="-26"/>
        </w:rPr>
        <w:t> </w:t>
      </w:r>
      <w:r>
        <w:rPr>
          <w:color w:val="231F20"/>
        </w:rPr>
        <w:t>como se</w:t>
      </w:r>
      <w:r>
        <w:rPr>
          <w:color w:val="231F20"/>
          <w:spacing w:val="-17"/>
        </w:rPr>
        <w:t> </w:t>
      </w:r>
      <w:r>
        <w:rPr>
          <w:color w:val="231F20"/>
        </w:rPr>
        <w:t>define</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mismo</w:t>
      </w:r>
      <w:r>
        <w:rPr>
          <w:color w:val="231F20"/>
          <w:spacing w:val="-17"/>
        </w:rPr>
        <w:t> </w:t>
      </w:r>
      <w:r>
        <w:rPr>
          <w:color w:val="231F20"/>
        </w:rPr>
        <w:t>texto,</w:t>
      </w:r>
      <w:r>
        <w:rPr>
          <w:color w:val="231F20"/>
          <w:spacing w:val="-17"/>
        </w:rPr>
        <w:t> </w:t>
      </w:r>
      <w:r>
        <w:rPr>
          <w:color w:val="231F20"/>
        </w:rPr>
        <w:t>una</w:t>
      </w:r>
      <w:r>
        <w:rPr>
          <w:color w:val="231F20"/>
          <w:spacing w:val="-17"/>
        </w:rPr>
        <w:t> </w:t>
      </w:r>
      <w:r>
        <w:rPr>
          <w:color w:val="231F20"/>
        </w:rPr>
        <w:t>composición</w:t>
      </w:r>
      <w:r>
        <w:rPr>
          <w:color w:val="231F20"/>
          <w:spacing w:val="-17"/>
        </w:rPr>
        <w:t> </w:t>
      </w:r>
      <w:r>
        <w:rPr>
          <w:color w:val="231F20"/>
        </w:rPr>
        <w:t>que</w:t>
      </w:r>
      <w:r>
        <w:rPr>
          <w:color w:val="231F20"/>
          <w:spacing w:val="-17"/>
        </w:rPr>
        <w:t> </w:t>
      </w:r>
      <w:r>
        <w:rPr>
          <w:color w:val="231F20"/>
          <w:spacing w:val="-4"/>
        </w:rPr>
        <w:t>“es</w:t>
      </w:r>
      <w:r>
        <w:rPr>
          <w:color w:val="231F20"/>
          <w:spacing w:val="-17"/>
        </w:rPr>
        <w:t> </w:t>
      </w:r>
      <w:r>
        <w:rPr>
          <w:color w:val="231F20"/>
        </w:rPr>
        <w:t>simplemente la</w:t>
      </w:r>
      <w:r>
        <w:rPr>
          <w:color w:val="231F20"/>
          <w:spacing w:val="-27"/>
        </w:rPr>
        <w:t> </w:t>
      </w:r>
      <w:r>
        <w:rPr>
          <w:color w:val="231F20"/>
        </w:rPr>
        <w:t>confusión</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palabras</w:t>
      </w:r>
      <w:r>
        <w:rPr>
          <w:color w:val="231F20"/>
          <w:spacing w:val="-27"/>
        </w:rPr>
        <w:t> </w:t>
      </w:r>
      <w:r>
        <w:rPr>
          <w:color w:val="231F20"/>
        </w:rPr>
        <w:t>y</w:t>
      </w:r>
      <w:r>
        <w:rPr>
          <w:color w:val="231F20"/>
          <w:spacing w:val="-27"/>
        </w:rPr>
        <w:t> </w:t>
      </w:r>
      <w:r>
        <w:rPr>
          <w:color w:val="231F20"/>
        </w:rPr>
        <w:t>los</w:t>
      </w:r>
      <w:r>
        <w:rPr>
          <w:color w:val="231F20"/>
          <w:spacing w:val="-27"/>
        </w:rPr>
        <w:t> </w:t>
      </w:r>
      <w:r>
        <w:rPr>
          <w:color w:val="231F20"/>
        </w:rPr>
        <w:t>hechos;</w:t>
      </w:r>
      <w:r>
        <w:rPr>
          <w:color w:val="231F20"/>
          <w:spacing w:val="-27"/>
        </w:rPr>
        <w:t> </w:t>
      </w:r>
      <w:r>
        <w:rPr>
          <w:color w:val="231F20"/>
        </w:rPr>
        <w:t>la</w:t>
      </w:r>
      <w:r>
        <w:rPr>
          <w:color w:val="231F20"/>
          <w:spacing w:val="-27"/>
        </w:rPr>
        <w:t> </w:t>
      </w:r>
      <w:r>
        <w:rPr>
          <w:color w:val="231F20"/>
        </w:rPr>
        <w:t>confusión</w:t>
      </w:r>
      <w:r>
        <w:rPr>
          <w:color w:val="231F20"/>
          <w:spacing w:val="-27"/>
        </w:rPr>
        <w:t> </w:t>
      </w:r>
      <w:r>
        <w:rPr>
          <w:color w:val="231F20"/>
        </w:rPr>
        <w:t>de</w:t>
      </w:r>
      <w:r>
        <w:rPr>
          <w:color w:val="231F20"/>
          <w:spacing w:val="-27"/>
        </w:rPr>
        <w:t> </w:t>
      </w:r>
      <w:r>
        <w:rPr>
          <w:color w:val="231F20"/>
        </w:rPr>
        <w:t>estas</w:t>
      </w:r>
      <w:r>
        <w:rPr>
          <w:color w:val="231F20"/>
          <w:spacing w:val="-27"/>
        </w:rPr>
        <w:t> </w:t>
      </w:r>
      <w:r>
        <w:rPr>
          <w:color w:val="231F20"/>
        </w:rPr>
        <w:t>cosas en</w:t>
      </w:r>
      <w:r>
        <w:rPr>
          <w:color w:val="231F20"/>
          <w:spacing w:val="-29"/>
        </w:rPr>
        <w:t> </w:t>
      </w:r>
      <w:r>
        <w:rPr>
          <w:color w:val="231F20"/>
        </w:rPr>
        <w:t>el</w:t>
      </w:r>
      <w:r>
        <w:rPr>
          <w:color w:val="231F20"/>
          <w:spacing w:val="-29"/>
        </w:rPr>
        <w:t> </w:t>
      </w:r>
      <w:r>
        <w:rPr>
          <w:color w:val="231F20"/>
        </w:rPr>
        <w:t>tiempo</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espacio;</w:t>
      </w:r>
      <w:r>
        <w:rPr>
          <w:color w:val="231F20"/>
          <w:spacing w:val="-29"/>
        </w:rPr>
        <w:t> </w:t>
      </w:r>
      <w:r>
        <w:rPr>
          <w:color w:val="231F20"/>
        </w:rPr>
        <w:t>la</w:t>
      </w:r>
      <w:r>
        <w:rPr>
          <w:color w:val="231F20"/>
          <w:spacing w:val="-29"/>
        </w:rPr>
        <w:t> </w:t>
      </w:r>
      <w:r>
        <w:rPr>
          <w:color w:val="231F20"/>
        </w:rPr>
        <w:t>confusión</w:t>
      </w:r>
      <w:r>
        <w:rPr>
          <w:color w:val="231F20"/>
          <w:spacing w:val="-29"/>
        </w:rPr>
        <w:t> </w:t>
      </w:r>
      <w:r>
        <w:rPr>
          <w:color w:val="231F20"/>
        </w:rPr>
        <w:t>que</w:t>
      </w:r>
      <w:r>
        <w:rPr>
          <w:color w:val="231F20"/>
          <w:spacing w:val="-29"/>
        </w:rPr>
        <w:t> </w:t>
      </w:r>
      <w:r>
        <w:rPr>
          <w:color w:val="231F20"/>
        </w:rPr>
        <w:t>es</w:t>
      </w:r>
      <w:r>
        <w:rPr>
          <w:color w:val="231F20"/>
          <w:spacing w:val="-29"/>
        </w:rPr>
        <w:t> </w:t>
      </w:r>
      <w:r>
        <w:rPr>
          <w:color w:val="231F20"/>
        </w:rPr>
        <w:t>su</w:t>
      </w:r>
      <w:r>
        <w:rPr>
          <w:color w:val="231F20"/>
          <w:spacing w:val="-29"/>
        </w:rPr>
        <w:t> </w:t>
      </w:r>
      <w:r>
        <w:rPr>
          <w:color w:val="231F20"/>
        </w:rPr>
        <w:t>propia</w:t>
      </w:r>
      <w:r>
        <w:rPr>
          <w:color w:val="231F20"/>
          <w:spacing w:val="-29"/>
        </w:rPr>
        <w:t> </w:t>
      </w:r>
      <w:r>
        <w:rPr>
          <w:color w:val="231F20"/>
        </w:rPr>
        <w:t>identidad” (p.</w:t>
      </w:r>
      <w:r>
        <w:rPr>
          <w:color w:val="231F20"/>
          <w:spacing w:val="-21"/>
        </w:rPr>
        <w:t> </w:t>
      </w:r>
      <w:r>
        <w:rPr>
          <w:color w:val="231F20"/>
        </w:rPr>
        <w:t>45).</w:t>
      </w:r>
      <w:r>
        <w:rPr>
          <w:color w:val="231F20"/>
          <w:position w:val="8"/>
          <w:sz w:val="13"/>
        </w:rPr>
        <w:t>150</w:t>
      </w:r>
      <w:r>
        <w:rPr>
          <w:color w:val="231F20"/>
          <w:spacing w:val="3"/>
          <w:position w:val="8"/>
          <w:sz w:val="13"/>
        </w:rPr>
        <w:t> </w:t>
      </w:r>
      <w:r>
        <w:rPr>
          <w:color w:val="231F20"/>
        </w:rPr>
        <w:t>Este</w:t>
      </w:r>
      <w:r>
        <w:rPr>
          <w:color w:val="231F20"/>
          <w:spacing w:val="-21"/>
        </w:rPr>
        <w:t> </w:t>
      </w:r>
      <w:r>
        <w:rPr>
          <w:color w:val="231F20"/>
        </w:rPr>
        <w:t>efecto</w:t>
      </w:r>
      <w:r>
        <w:rPr>
          <w:color w:val="231F20"/>
          <w:spacing w:val="-21"/>
        </w:rPr>
        <w:t> </w:t>
      </w:r>
      <w:r>
        <w:rPr>
          <w:color w:val="231F20"/>
        </w:rPr>
        <w:t>de</w:t>
      </w:r>
      <w:r>
        <w:rPr>
          <w:color w:val="231F20"/>
          <w:spacing w:val="-21"/>
        </w:rPr>
        <w:t> </w:t>
      </w:r>
      <w:r>
        <w:rPr>
          <w:color w:val="231F20"/>
        </w:rPr>
        <w:t>confusión</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que</w:t>
      </w:r>
      <w:r>
        <w:rPr>
          <w:color w:val="231F20"/>
          <w:spacing w:val="-21"/>
        </w:rPr>
        <w:t> </w:t>
      </w:r>
      <w:r>
        <w:rPr>
          <w:color w:val="231F20"/>
        </w:rPr>
        <w:t>irremediablemente</w:t>
      </w:r>
      <w:r>
        <w:rPr>
          <w:color w:val="231F20"/>
          <w:spacing w:val="-21"/>
        </w:rPr>
        <w:t> </w:t>
      </w:r>
      <w:r>
        <w:rPr>
          <w:color w:val="231F20"/>
        </w:rPr>
        <w:t>se enfrenta</w:t>
      </w:r>
      <w:r>
        <w:rPr>
          <w:color w:val="231F20"/>
          <w:spacing w:val="-24"/>
        </w:rPr>
        <w:t> </w:t>
      </w:r>
      <w:r>
        <w:rPr>
          <w:color w:val="231F20"/>
        </w:rPr>
        <w:t>el</w:t>
      </w:r>
      <w:r>
        <w:rPr>
          <w:color w:val="231F20"/>
          <w:spacing w:val="-24"/>
        </w:rPr>
        <w:t> </w:t>
      </w:r>
      <w:r>
        <w:rPr>
          <w:color w:val="231F20"/>
        </w:rPr>
        <w:t>lector</w:t>
      </w:r>
      <w:r>
        <w:rPr>
          <w:color w:val="231F20"/>
          <w:spacing w:val="-24"/>
        </w:rPr>
        <w:t> </w:t>
      </w:r>
      <w:r>
        <w:rPr>
          <w:color w:val="231F20"/>
        </w:rPr>
        <w:t>de</w:t>
      </w:r>
      <w:r>
        <w:rPr>
          <w:color w:val="231F20"/>
          <w:spacing w:val="-24"/>
        </w:rPr>
        <w:t> </w:t>
      </w:r>
      <w:r>
        <w:rPr>
          <w:i/>
          <w:color w:val="231F20"/>
          <w:spacing w:val="-3"/>
        </w:rPr>
        <w:t>El</w:t>
      </w:r>
      <w:r>
        <w:rPr>
          <w:i/>
          <w:color w:val="231F20"/>
          <w:spacing w:val="-24"/>
        </w:rPr>
        <w:t> </w:t>
      </w:r>
      <w:r>
        <w:rPr>
          <w:i/>
          <w:color w:val="231F20"/>
        </w:rPr>
        <w:t>hipogeo</w:t>
      </w:r>
      <w:r>
        <w:rPr>
          <w:i/>
          <w:color w:val="231F20"/>
          <w:spacing w:val="-24"/>
        </w:rPr>
        <w:t> </w:t>
      </w:r>
      <w:r>
        <w:rPr>
          <w:i/>
          <w:color w:val="231F20"/>
        </w:rPr>
        <w:t>secreto</w:t>
      </w:r>
      <w:r>
        <w:rPr>
          <w:i/>
          <w:color w:val="231F20"/>
          <w:spacing w:val="-24"/>
        </w:rPr>
        <w:t> </w:t>
      </w:r>
      <w:r>
        <w:rPr>
          <w:color w:val="231F20"/>
        </w:rPr>
        <w:t>es</w:t>
      </w:r>
      <w:r>
        <w:rPr>
          <w:color w:val="231F20"/>
          <w:spacing w:val="-24"/>
        </w:rPr>
        <w:t> </w:t>
      </w:r>
      <w:r>
        <w:rPr>
          <w:color w:val="231F20"/>
        </w:rPr>
        <w:t>producto</w:t>
      </w:r>
      <w:r>
        <w:rPr>
          <w:color w:val="231F20"/>
          <w:spacing w:val="-24"/>
        </w:rPr>
        <w:t> </w:t>
      </w:r>
      <w:r>
        <w:rPr>
          <w:color w:val="231F20"/>
        </w:rPr>
        <w:t>del</w:t>
      </w:r>
      <w:r>
        <w:rPr>
          <w:color w:val="231F20"/>
          <w:spacing w:val="-24"/>
        </w:rPr>
        <w:t> </w:t>
      </w:r>
      <w:r>
        <w:rPr>
          <w:color w:val="231F20"/>
        </w:rPr>
        <w:t>movimiento que</w:t>
      </w:r>
      <w:r>
        <w:rPr>
          <w:color w:val="231F20"/>
          <w:spacing w:val="-27"/>
        </w:rPr>
        <w:t> </w:t>
      </w:r>
      <w:r>
        <w:rPr>
          <w:color w:val="231F20"/>
        </w:rPr>
        <w:t>sostiene</w:t>
      </w:r>
      <w:r>
        <w:rPr>
          <w:color w:val="231F20"/>
          <w:spacing w:val="-27"/>
        </w:rPr>
        <w:t> </w:t>
      </w:r>
      <w:r>
        <w:rPr>
          <w:color w:val="231F20"/>
        </w:rPr>
        <w:t>la</w:t>
      </w:r>
      <w:r>
        <w:rPr>
          <w:color w:val="231F20"/>
          <w:spacing w:val="-27"/>
        </w:rPr>
        <w:t> </w:t>
      </w:r>
      <w:r>
        <w:rPr>
          <w:color w:val="231F20"/>
        </w:rPr>
        <w:t>novela</w:t>
      </w:r>
      <w:r>
        <w:rPr>
          <w:color w:val="231F20"/>
          <w:spacing w:val="-27"/>
        </w:rPr>
        <w:t> </w:t>
      </w:r>
      <w:r>
        <w:rPr>
          <w:color w:val="231F20"/>
        </w:rPr>
        <w:t>entre</w:t>
      </w:r>
      <w:r>
        <w:rPr>
          <w:color w:val="231F20"/>
          <w:spacing w:val="-27"/>
        </w:rPr>
        <w:t> </w:t>
      </w:r>
      <w:r>
        <w:rPr>
          <w:color w:val="231F20"/>
        </w:rPr>
        <w:t>dar</w:t>
      </w:r>
      <w:r>
        <w:rPr>
          <w:color w:val="231F20"/>
          <w:spacing w:val="-27"/>
        </w:rPr>
        <w:t> </w:t>
      </w:r>
      <w:r>
        <w:rPr>
          <w:color w:val="231F20"/>
        </w:rPr>
        <w:t>forma</w:t>
      </w:r>
      <w:r>
        <w:rPr>
          <w:color w:val="231F20"/>
          <w:spacing w:val="-27"/>
        </w:rPr>
        <w:t> </w:t>
      </w:r>
      <w:r>
        <w:rPr>
          <w:color w:val="231F20"/>
        </w:rPr>
        <w:t>y</w:t>
      </w:r>
      <w:r>
        <w:rPr>
          <w:color w:val="231F20"/>
          <w:spacing w:val="-27"/>
        </w:rPr>
        <w:t> </w:t>
      </w:r>
      <w:r>
        <w:rPr>
          <w:color w:val="231F20"/>
        </w:rPr>
        <w:t>transformar</w:t>
      </w:r>
      <w:r>
        <w:rPr>
          <w:color w:val="231F20"/>
          <w:spacing w:val="-27"/>
        </w:rPr>
        <w:t> </w:t>
      </w:r>
      <w:r>
        <w:rPr>
          <w:color w:val="231F20"/>
        </w:rPr>
        <w:t>sus</w:t>
      </w:r>
      <w:r>
        <w:rPr>
          <w:color w:val="231F20"/>
          <w:spacing w:val="-27"/>
        </w:rPr>
        <w:t> </w:t>
      </w:r>
      <w:r>
        <w:rPr>
          <w:color w:val="231F20"/>
        </w:rPr>
        <w:t>contenidos. </w:t>
      </w:r>
      <w:r>
        <w:rPr>
          <w:color w:val="231F20"/>
          <w:spacing w:val="-5"/>
        </w:rPr>
        <w:t>Por</w:t>
      </w:r>
      <w:r>
        <w:rPr>
          <w:color w:val="231F20"/>
          <w:spacing w:val="-10"/>
        </w:rPr>
        <w:t> </w:t>
      </w:r>
      <w:r>
        <w:rPr>
          <w:color w:val="231F20"/>
        </w:rPr>
        <w:t>ello</w:t>
      </w:r>
      <w:r>
        <w:rPr>
          <w:color w:val="231F20"/>
          <w:spacing w:val="-10"/>
        </w:rPr>
        <w:t> </w:t>
      </w:r>
      <w:r>
        <w:rPr>
          <w:color w:val="231F20"/>
        </w:rPr>
        <w:t>lo</w:t>
      </w:r>
      <w:r>
        <w:rPr>
          <w:color w:val="231F20"/>
          <w:spacing w:val="-10"/>
        </w:rPr>
        <w:t> </w:t>
      </w:r>
      <w:r>
        <w:rPr>
          <w:color w:val="231F20"/>
        </w:rPr>
        <w:t>importante,</w:t>
      </w:r>
      <w:r>
        <w:rPr>
          <w:color w:val="231F20"/>
          <w:spacing w:val="-10"/>
        </w:rPr>
        <w:t> </w:t>
      </w:r>
      <w:r>
        <w:rPr>
          <w:color w:val="231F20"/>
        </w:rPr>
        <w:t>más</w:t>
      </w:r>
      <w:r>
        <w:rPr>
          <w:color w:val="231F20"/>
          <w:spacing w:val="-10"/>
        </w:rPr>
        <w:t> </w:t>
      </w:r>
      <w:r>
        <w:rPr>
          <w:color w:val="231F20"/>
        </w:rPr>
        <w:t>que</w:t>
      </w:r>
      <w:r>
        <w:rPr>
          <w:color w:val="231F20"/>
          <w:spacing w:val="-10"/>
        </w:rPr>
        <w:t> </w:t>
      </w:r>
      <w:r>
        <w:rPr>
          <w:color w:val="231F20"/>
        </w:rPr>
        <w:t>tratar</w:t>
      </w:r>
      <w:r>
        <w:rPr>
          <w:color w:val="231F20"/>
          <w:spacing w:val="-10"/>
        </w:rPr>
        <w:t> </w:t>
      </w:r>
      <w:r>
        <w:rPr>
          <w:color w:val="231F20"/>
        </w:rPr>
        <w:t>de</w:t>
      </w:r>
      <w:r>
        <w:rPr>
          <w:color w:val="231F20"/>
          <w:spacing w:val="-10"/>
        </w:rPr>
        <w:t> </w:t>
      </w:r>
      <w:r>
        <w:rPr>
          <w:color w:val="231F20"/>
        </w:rPr>
        <w:t>seguir</w:t>
      </w:r>
      <w:r>
        <w:rPr>
          <w:color w:val="231F20"/>
          <w:spacing w:val="-10"/>
        </w:rPr>
        <w:t> </w:t>
      </w:r>
      <w:r>
        <w:rPr>
          <w:color w:val="231F20"/>
        </w:rPr>
        <w:t>un</w:t>
      </w:r>
      <w:r>
        <w:rPr>
          <w:color w:val="231F20"/>
          <w:spacing w:val="-10"/>
        </w:rPr>
        <w:t> </w:t>
      </w:r>
      <w:r>
        <w:rPr>
          <w:color w:val="231F20"/>
        </w:rPr>
        <w:t>argumento</w:t>
      </w:r>
      <w:r>
        <w:rPr>
          <w:color w:val="231F20"/>
          <w:spacing w:val="-10"/>
        </w:rPr>
        <w:t> </w:t>
      </w:r>
      <w:r>
        <w:rPr>
          <w:color w:val="231F20"/>
        </w:rPr>
        <w:t>(que se</w:t>
      </w:r>
      <w:r>
        <w:rPr>
          <w:color w:val="231F20"/>
          <w:spacing w:val="-18"/>
        </w:rPr>
        <w:t> </w:t>
      </w:r>
      <w:r>
        <w:rPr>
          <w:color w:val="231F20"/>
        </w:rPr>
        <w:t>disuelve</w:t>
      </w:r>
      <w:r>
        <w:rPr>
          <w:color w:val="231F20"/>
          <w:spacing w:val="-18"/>
        </w:rPr>
        <w:t> </w:t>
      </w:r>
      <w:r>
        <w:rPr>
          <w:color w:val="231F20"/>
        </w:rPr>
        <w:t>y</w:t>
      </w:r>
      <w:r>
        <w:rPr>
          <w:color w:val="231F20"/>
          <w:spacing w:val="-18"/>
        </w:rPr>
        <w:t> </w:t>
      </w:r>
      <w:r>
        <w:rPr>
          <w:color w:val="231F20"/>
        </w:rPr>
        <w:t>transmuta</w:t>
      </w:r>
      <w:r>
        <w:rPr>
          <w:color w:val="231F20"/>
          <w:spacing w:val="-18"/>
        </w:rPr>
        <w:t> </w:t>
      </w:r>
      <w:r>
        <w:rPr>
          <w:color w:val="231F20"/>
        </w:rPr>
        <w:t>incesantemente),</w:t>
      </w:r>
      <w:r>
        <w:rPr>
          <w:color w:val="231F20"/>
          <w:spacing w:val="-18"/>
        </w:rPr>
        <w:t> </w:t>
      </w:r>
      <w:r>
        <w:rPr>
          <w:color w:val="231F20"/>
        </w:rPr>
        <w:t>es</w:t>
      </w:r>
      <w:r>
        <w:rPr>
          <w:color w:val="231F20"/>
          <w:spacing w:val="-18"/>
        </w:rPr>
        <w:t> </w:t>
      </w:r>
      <w:r>
        <w:rPr>
          <w:color w:val="231F20"/>
        </w:rPr>
        <w:t>seguir</w:t>
      </w:r>
      <w:r>
        <w:rPr>
          <w:color w:val="231F20"/>
          <w:spacing w:val="-18"/>
        </w:rPr>
        <w:t> </w:t>
      </w:r>
      <w:r>
        <w:rPr>
          <w:color w:val="231F20"/>
        </w:rPr>
        <w:t>las</w:t>
      </w:r>
      <w:r>
        <w:rPr>
          <w:color w:val="231F20"/>
          <w:spacing w:val="-18"/>
        </w:rPr>
        <w:t> </w:t>
      </w:r>
      <w:r>
        <w:rPr>
          <w:color w:val="231F20"/>
        </w:rPr>
        <w:t>líneas</w:t>
      </w:r>
      <w:r>
        <w:rPr>
          <w:color w:val="231F20"/>
          <w:spacing w:val="-18"/>
        </w:rPr>
        <w:t> </w:t>
      </w:r>
      <w:r>
        <w:rPr>
          <w:color w:val="231F20"/>
        </w:rPr>
        <w:t>que</w:t>
      </w:r>
      <w:r>
        <w:rPr>
          <w:color w:val="231F20"/>
          <w:spacing w:val="-18"/>
        </w:rPr>
        <w:t> </w:t>
      </w:r>
      <w:r>
        <w:rPr>
          <w:color w:val="231F20"/>
        </w:rPr>
        <w:t>se trazan en este movimiento, cuya justificación está contenida en</w:t>
      </w:r>
      <w:r>
        <w:rPr>
          <w:color w:val="231F20"/>
          <w:spacing w:val="-28"/>
        </w:rPr>
        <w:t> </w:t>
      </w:r>
      <w:r>
        <w:rPr>
          <w:color w:val="231F20"/>
        </w:rPr>
        <w:t>el ser</w:t>
      </w:r>
      <w:r>
        <w:rPr>
          <w:color w:val="231F20"/>
          <w:spacing w:val="-6"/>
        </w:rPr>
        <w:t> </w:t>
      </w:r>
      <w:r>
        <w:rPr>
          <w:color w:val="231F20"/>
        </w:rPr>
        <w:t>del</w:t>
      </w:r>
      <w:r>
        <w:rPr>
          <w:color w:val="231F20"/>
          <w:spacing w:val="-6"/>
        </w:rPr>
        <w:t> </w:t>
      </w:r>
      <w:r>
        <w:rPr>
          <w:color w:val="231F20"/>
        </w:rPr>
        <w:t>movimiento</w:t>
      </w:r>
      <w:r>
        <w:rPr>
          <w:color w:val="231F20"/>
          <w:spacing w:val="-6"/>
        </w:rPr>
        <w:t> </w:t>
      </w:r>
      <w:r>
        <w:rPr>
          <w:color w:val="231F20"/>
        </w:rPr>
        <w:t>mismo</w:t>
      </w:r>
      <w:r>
        <w:rPr>
          <w:color w:val="231F20"/>
          <w:spacing w:val="-6"/>
        </w:rPr>
        <w:t> </w:t>
      </w:r>
      <w:r>
        <w:rPr>
          <w:color w:val="231F20"/>
        </w:rPr>
        <w:t>como</w:t>
      </w:r>
      <w:r>
        <w:rPr>
          <w:color w:val="231F20"/>
          <w:spacing w:val="-6"/>
        </w:rPr>
        <w:t> </w:t>
      </w:r>
      <w:r>
        <w:rPr>
          <w:color w:val="231F20"/>
        </w:rPr>
        <w:t>representación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escritura</w:t>
      </w:r>
      <w:r>
        <w:rPr>
          <w:color w:val="231F20"/>
          <w:spacing w:val="-6"/>
        </w:rPr>
        <w:t> </w:t>
      </w:r>
      <w:r>
        <w:rPr>
          <w:color w:val="231F20"/>
        </w:rPr>
        <w:t>de </w:t>
      </w:r>
      <w:r>
        <w:rPr>
          <w:color w:val="231F20"/>
          <w:w w:val="95"/>
        </w:rPr>
        <w:t>la</w:t>
      </w:r>
      <w:r>
        <w:rPr>
          <w:color w:val="231F20"/>
          <w:spacing w:val="-18"/>
          <w:w w:val="95"/>
        </w:rPr>
        <w:t> </w:t>
      </w:r>
      <w:r>
        <w:rPr>
          <w:color w:val="231F20"/>
          <w:w w:val="95"/>
        </w:rPr>
        <w:t>novela.</w:t>
      </w:r>
    </w:p>
    <w:p>
      <w:pPr>
        <w:pStyle w:val="BodyText"/>
        <w:spacing w:line="271" w:lineRule="auto" w:before="2"/>
        <w:ind w:left="1703" w:right="1639" w:firstLine="360"/>
        <w:jc w:val="both"/>
      </w:pPr>
      <w:r>
        <w:rPr/>
        <w:drawing>
          <wp:anchor distT="0" distB="0" distL="0" distR="0" allowOverlap="1" layoutInCell="1" locked="0" behindDoc="0" simplePos="0" relativeHeight="6016">
            <wp:simplePos x="0" y="0"/>
            <wp:positionH relativeFrom="page">
              <wp:posOffset>17462</wp:posOffset>
            </wp:positionH>
            <wp:positionV relativeFrom="paragraph">
              <wp:posOffset>252957</wp:posOffset>
            </wp:positionV>
            <wp:extent cx="155575" cy="155575"/>
            <wp:effectExtent l="0" t="0" r="0" b="0"/>
            <wp:wrapNone/>
            <wp:docPr id="441" name="image3.png" descr=""/>
            <wp:cNvGraphicFramePr>
              <a:graphicFrameLocks noChangeAspect="1"/>
            </wp:cNvGraphicFramePr>
            <a:graphic>
              <a:graphicData uri="http://schemas.openxmlformats.org/drawingml/2006/picture">
                <pic:pic>
                  <pic:nvPicPr>
                    <pic:cNvPr id="44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040">
            <wp:simplePos x="0" y="0"/>
            <wp:positionH relativeFrom="page">
              <wp:posOffset>5760361</wp:posOffset>
            </wp:positionH>
            <wp:positionV relativeFrom="paragraph">
              <wp:posOffset>252957</wp:posOffset>
            </wp:positionV>
            <wp:extent cx="155575" cy="155575"/>
            <wp:effectExtent l="0" t="0" r="0" b="0"/>
            <wp:wrapNone/>
            <wp:docPr id="443" name="image3.png" descr=""/>
            <wp:cNvGraphicFramePr>
              <a:graphicFrameLocks noChangeAspect="1"/>
            </wp:cNvGraphicFramePr>
            <a:graphic>
              <a:graphicData uri="http://schemas.openxmlformats.org/drawingml/2006/picture">
                <pic:pic>
                  <pic:nvPicPr>
                    <pic:cNvPr id="44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rPr>
        <w:t>El</w:t>
      </w:r>
      <w:r>
        <w:rPr>
          <w:color w:val="231F20"/>
          <w:spacing w:val="-20"/>
          <w:w w:val="95"/>
        </w:rPr>
        <w:t> </w:t>
      </w:r>
      <w:r>
        <w:rPr>
          <w:color w:val="231F20"/>
          <w:w w:val="95"/>
        </w:rPr>
        <w:t>texto</w:t>
      </w:r>
      <w:r>
        <w:rPr>
          <w:color w:val="231F20"/>
          <w:spacing w:val="-20"/>
          <w:w w:val="95"/>
        </w:rPr>
        <w:t> </w:t>
      </w:r>
      <w:r>
        <w:rPr>
          <w:color w:val="231F20"/>
          <w:w w:val="95"/>
        </w:rPr>
        <w:t>pone</w:t>
      </w:r>
      <w:r>
        <w:rPr>
          <w:color w:val="231F20"/>
          <w:spacing w:val="-20"/>
          <w:w w:val="95"/>
        </w:rPr>
        <w:t> </w:t>
      </w:r>
      <w:r>
        <w:rPr>
          <w:color w:val="231F20"/>
          <w:w w:val="95"/>
        </w:rPr>
        <w:t>en</w:t>
      </w:r>
      <w:r>
        <w:rPr>
          <w:color w:val="231F20"/>
          <w:spacing w:val="-20"/>
          <w:w w:val="95"/>
        </w:rPr>
        <w:t> </w:t>
      </w:r>
      <w:r>
        <w:rPr>
          <w:color w:val="231F20"/>
          <w:w w:val="95"/>
        </w:rPr>
        <w:t>juego</w:t>
      </w:r>
      <w:r>
        <w:rPr>
          <w:color w:val="231F20"/>
          <w:spacing w:val="-20"/>
          <w:w w:val="95"/>
        </w:rPr>
        <w:t> </w:t>
      </w:r>
      <w:r>
        <w:rPr>
          <w:color w:val="231F20"/>
          <w:w w:val="95"/>
        </w:rPr>
        <w:t>la</w:t>
      </w:r>
      <w:r>
        <w:rPr>
          <w:color w:val="231F20"/>
          <w:spacing w:val="-20"/>
          <w:w w:val="95"/>
        </w:rPr>
        <w:t> </w:t>
      </w:r>
      <w:r>
        <w:rPr>
          <w:color w:val="231F20"/>
          <w:w w:val="95"/>
        </w:rPr>
        <w:t>traslación</w:t>
      </w:r>
      <w:r>
        <w:rPr>
          <w:color w:val="231F20"/>
          <w:spacing w:val="-20"/>
          <w:w w:val="95"/>
        </w:rPr>
        <w:t> </w:t>
      </w:r>
      <w:r>
        <w:rPr>
          <w:color w:val="231F20"/>
          <w:w w:val="95"/>
        </w:rPr>
        <w:t>de</w:t>
      </w:r>
      <w:r>
        <w:rPr>
          <w:color w:val="231F20"/>
          <w:spacing w:val="-20"/>
          <w:w w:val="95"/>
        </w:rPr>
        <w:t> </w:t>
      </w:r>
      <w:r>
        <w:rPr>
          <w:color w:val="231F20"/>
          <w:w w:val="95"/>
        </w:rPr>
        <w:t>sus</w:t>
      </w:r>
      <w:r>
        <w:rPr>
          <w:color w:val="231F20"/>
          <w:spacing w:val="-20"/>
          <w:w w:val="95"/>
        </w:rPr>
        <w:t> </w:t>
      </w:r>
      <w:r>
        <w:rPr>
          <w:color w:val="231F20"/>
          <w:w w:val="95"/>
        </w:rPr>
        <w:t>personajes</w:t>
      </w:r>
      <w:r>
        <w:rPr>
          <w:color w:val="231F20"/>
          <w:spacing w:val="-20"/>
          <w:w w:val="95"/>
        </w:rPr>
        <w:t> </w:t>
      </w:r>
      <w:r>
        <w:rPr>
          <w:color w:val="231F20"/>
          <w:w w:val="95"/>
        </w:rPr>
        <w:t>entre</w:t>
      </w:r>
      <w:r>
        <w:rPr>
          <w:color w:val="231F20"/>
          <w:spacing w:val="-20"/>
          <w:w w:val="95"/>
        </w:rPr>
        <w:t> </w:t>
      </w:r>
      <w:r>
        <w:rPr>
          <w:color w:val="231F20"/>
          <w:w w:val="95"/>
        </w:rPr>
        <w:t>dimen- siones</w:t>
      </w:r>
      <w:r>
        <w:rPr>
          <w:color w:val="231F20"/>
          <w:spacing w:val="-25"/>
          <w:w w:val="95"/>
        </w:rPr>
        <w:t> </w:t>
      </w:r>
      <w:r>
        <w:rPr>
          <w:color w:val="231F20"/>
          <w:w w:val="95"/>
        </w:rPr>
        <w:t>espaciales</w:t>
      </w:r>
      <w:r>
        <w:rPr>
          <w:color w:val="231F20"/>
          <w:spacing w:val="-25"/>
          <w:w w:val="95"/>
        </w:rPr>
        <w:t> </w:t>
      </w:r>
      <w:r>
        <w:rPr>
          <w:color w:val="231F20"/>
          <w:w w:val="95"/>
        </w:rPr>
        <w:t>superpuestas;</w:t>
      </w:r>
      <w:r>
        <w:rPr>
          <w:color w:val="231F20"/>
          <w:spacing w:val="-25"/>
          <w:w w:val="95"/>
        </w:rPr>
        <w:t> </w:t>
      </w:r>
      <w:r>
        <w:rPr>
          <w:color w:val="231F20"/>
          <w:w w:val="95"/>
        </w:rPr>
        <w:t>entre</w:t>
      </w:r>
      <w:r>
        <w:rPr>
          <w:color w:val="231F20"/>
          <w:spacing w:val="-25"/>
          <w:w w:val="95"/>
        </w:rPr>
        <w:t> </w:t>
      </w:r>
      <w:r>
        <w:rPr>
          <w:color w:val="231F20"/>
          <w:w w:val="95"/>
        </w:rPr>
        <w:t>ellas</w:t>
      </w:r>
      <w:r>
        <w:rPr>
          <w:color w:val="231F20"/>
          <w:spacing w:val="-25"/>
          <w:w w:val="95"/>
        </w:rPr>
        <w:t> </w:t>
      </w:r>
      <w:r>
        <w:rPr>
          <w:color w:val="231F20"/>
          <w:w w:val="95"/>
        </w:rPr>
        <w:t>se</w:t>
      </w:r>
      <w:r>
        <w:rPr>
          <w:color w:val="231F20"/>
          <w:spacing w:val="-25"/>
          <w:w w:val="95"/>
        </w:rPr>
        <w:t> </w:t>
      </w:r>
      <w:r>
        <w:rPr>
          <w:color w:val="231F20"/>
          <w:w w:val="95"/>
        </w:rPr>
        <w:t>encuentran</w:t>
      </w:r>
      <w:r>
        <w:rPr>
          <w:color w:val="231F20"/>
          <w:spacing w:val="-25"/>
          <w:w w:val="95"/>
        </w:rPr>
        <w:t> </w:t>
      </w:r>
      <w:r>
        <w:rPr>
          <w:color w:val="231F20"/>
          <w:w w:val="95"/>
        </w:rPr>
        <w:t>una</w:t>
      </w:r>
      <w:r>
        <w:rPr>
          <w:color w:val="231F20"/>
          <w:spacing w:val="-25"/>
          <w:w w:val="95"/>
        </w:rPr>
        <w:t> </w:t>
      </w:r>
      <w:r>
        <w:rPr>
          <w:color w:val="231F20"/>
          <w:w w:val="95"/>
        </w:rPr>
        <w:t>ciudad</w:t>
      </w:r>
      <w:r>
        <w:rPr>
          <w:color w:val="231F20"/>
          <w:spacing w:val="-25"/>
          <w:w w:val="95"/>
        </w:rPr>
        <w:t> </w:t>
      </w:r>
      <w:r>
        <w:rPr>
          <w:color w:val="231F20"/>
          <w:w w:val="95"/>
        </w:rPr>
        <w:t>en </w:t>
      </w:r>
      <w:r>
        <w:rPr>
          <w:color w:val="231F20"/>
        </w:rPr>
        <w:t>ruinas,</w:t>
      </w:r>
      <w:r>
        <w:rPr>
          <w:color w:val="231F20"/>
          <w:spacing w:val="-30"/>
        </w:rPr>
        <w:t> </w:t>
      </w:r>
      <w:r>
        <w:rPr>
          <w:color w:val="231F20"/>
        </w:rPr>
        <w:t>un</w:t>
      </w:r>
      <w:r>
        <w:rPr>
          <w:color w:val="231F20"/>
          <w:spacing w:val="-30"/>
        </w:rPr>
        <w:t> </w:t>
      </w:r>
      <w:r>
        <w:rPr>
          <w:color w:val="231F20"/>
        </w:rPr>
        <w:t>pórtico</w:t>
      </w:r>
      <w:r>
        <w:rPr>
          <w:color w:val="231F20"/>
          <w:spacing w:val="-30"/>
        </w:rPr>
        <w:t> </w:t>
      </w:r>
      <w:r>
        <w:rPr>
          <w:color w:val="231F20"/>
        </w:rPr>
        <w:t>con</w:t>
      </w:r>
      <w:r>
        <w:rPr>
          <w:color w:val="231F20"/>
          <w:spacing w:val="-30"/>
        </w:rPr>
        <w:t> </w:t>
      </w:r>
      <w:r>
        <w:rPr>
          <w:color w:val="231F20"/>
        </w:rPr>
        <w:t>una</w:t>
      </w:r>
      <w:r>
        <w:rPr>
          <w:color w:val="231F20"/>
          <w:spacing w:val="-30"/>
        </w:rPr>
        <w:t> </w:t>
      </w:r>
      <w:r>
        <w:rPr>
          <w:color w:val="231F20"/>
        </w:rPr>
        <w:t>inscripción</w:t>
      </w:r>
      <w:r>
        <w:rPr>
          <w:color w:val="231F20"/>
          <w:spacing w:val="-30"/>
        </w:rPr>
        <w:t> </w:t>
      </w:r>
      <w:r>
        <w:rPr>
          <w:color w:val="231F20"/>
        </w:rPr>
        <w:t>indescifrable</w:t>
      </w:r>
      <w:r>
        <w:rPr>
          <w:color w:val="231F20"/>
          <w:spacing w:val="-30"/>
        </w:rPr>
        <w:t> </w:t>
      </w:r>
      <w:r>
        <w:rPr>
          <w:color w:val="231F20"/>
        </w:rPr>
        <w:t>que</w:t>
      </w:r>
      <w:r>
        <w:rPr>
          <w:color w:val="231F20"/>
          <w:spacing w:val="-30"/>
        </w:rPr>
        <w:t> </w:t>
      </w:r>
      <w:r>
        <w:rPr>
          <w:color w:val="231F20"/>
          <w:spacing w:val="-3"/>
        </w:rPr>
        <w:t>guarda</w:t>
      </w:r>
      <w:r>
        <w:rPr>
          <w:color w:val="231F20"/>
          <w:spacing w:val="-30"/>
        </w:rPr>
        <w:t> </w:t>
      </w:r>
      <w:r>
        <w:rPr>
          <w:color w:val="231F20"/>
          <w:spacing w:val="-6"/>
        </w:rPr>
        <w:t>“una </w:t>
      </w:r>
      <w:r>
        <w:rPr>
          <w:color w:val="231F20"/>
        </w:rPr>
        <w:t>sentencia</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3"/>
        </w:rPr>
        <w:t>refiere</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naturaleza</w:t>
      </w:r>
      <w:r>
        <w:rPr>
          <w:color w:val="231F20"/>
          <w:spacing w:val="-25"/>
        </w:rPr>
        <w:t> </w:t>
      </w:r>
      <w:r>
        <w:rPr>
          <w:color w:val="231F20"/>
        </w:rPr>
        <w:t>del</w:t>
      </w:r>
      <w:r>
        <w:rPr>
          <w:color w:val="231F20"/>
          <w:spacing w:val="-25"/>
        </w:rPr>
        <w:t> </w:t>
      </w:r>
      <w:r>
        <w:rPr>
          <w:color w:val="231F20"/>
          <w:spacing w:val="-4"/>
        </w:rPr>
        <w:t>tiempo”,</w:t>
      </w:r>
      <w:r>
        <w:rPr>
          <w:color w:val="231F20"/>
          <w:spacing w:val="-25"/>
        </w:rPr>
        <w:t> </w:t>
      </w:r>
      <w:r>
        <w:rPr>
          <w:color w:val="231F20"/>
        </w:rPr>
        <w:t>un</w:t>
      </w:r>
      <w:r>
        <w:rPr>
          <w:color w:val="231F20"/>
          <w:spacing w:val="-25"/>
        </w:rPr>
        <w:t> </w:t>
      </w:r>
      <w:r>
        <w:rPr>
          <w:color w:val="231F20"/>
        </w:rPr>
        <w:t>enorme</w:t>
      </w:r>
      <w:r>
        <w:rPr>
          <w:color w:val="231F20"/>
          <w:spacing w:val="-25"/>
        </w:rPr>
        <w:t> </w:t>
      </w:r>
      <w:r>
        <w:rPr>
          <w:color w:val="231F20"/>
        </w:rPr>
        <w:t>árbol donde</w:t>
      </w:r>
      <w:r>
        <w:rPr>
          <w:color w:val="231F20"/>
          <w:spacing w:val="-28"/>
        </w:rPr>
        <w:t> </w:t>
      </w:r>
      <w:r>
        <w:rPr>
          <w:color w:val="231F20"/>
        </w:rPr>
        <w:t>dos</w:t>
      </w:r>
      <w:r>
        <w:rPr>
          <w:color w:val="231F20"/>
          <w:spacing w:val="-28"/>
        </w:rPr>
        <w:t> </w:t>
      </w:r>
      <w:r>
        <w:rPr>
          <w:color w:val="231F20"/>
        </w:rPr>
        <w:t>hombres</w:t>
      </w:r>
      <w:r>
        <w:rPr>
          <w:color w:val="231F20"/>
          <w:spacing w:val="-28"/>
        </w:rPr>
        <w:t> </w:t>
      </w:r>
      <w:r>
        <w:rPr>
          <w:color w:val="231F20"/>
        </w:rPr>
        <w:t>conversan;</w:t>
      </w:r>
      <w:r>
        <w:rPr>
          <w:color w:val="231F20"/>
          <w:spacing w:val="-28"/>
        </w:rPr>
        <w:t> </w:t>
      </w:r>
      <w:r>
        <w:rPr>
          <w:color w:val="231F20"/>
        </w:rPr>
        <w:t>una</w:t>
      </w:r>
      <w:r>
        <w:rPr>
          <w:color w:val="231F20"/>
          <w:spacing w:val="-28"/>
        </w:rPr>
        <w:t> </w:t>
      </w:r>
      <w:r>
        <w:rPr>
          <w:color w:val="231F20"/>
        </w:rPr>
        <w:t>escalera</w:t>
      </w:r>
      <w:r>
        <w:rPr>
          <w:color w:val="231F20"/>
          <w:spacing w:val="-28"/>
        </w:rPr>
        <w:t> </w:t>
      </w:r>
      <w:r>
        <w:rPr>
          <w:color w:val="231F20"/>
        </w:rPr>
        <w:t>de</w:t>
      </w:r>
      <w:r>
        <w:rPr>
          <w:color w:val="231F20"/>
          <w:spacing w:val="-28"/>
        </w:rPr>
        <w:t> </w:t>
      </w:r>
      <w:r>
        <w:rPr>
          <w:color w:val="231F20"/>
        </w:rPr>
        <w:t>piedra,</w:t>
      </w:r>
      <w:r>
        <w:rPr>
          <w:color w:val="231F20"/>
          <w:spacing w:val="-28"/>
        </w:rPr>
        <w:t> </w:t>
      </w:r>
      <w:r>
        <w:rPr>
          <w:color w:val="231F20"/>
        </w:rPr>
        <w:t>la</w:t>
      </w:r>
      <w:r>
        <w:rPr>
          <w:color w:val="231F20"/>
          <w:spacing w:val="-28"/>
        </w:rPr>
        <w:t> </w:t>
      </w:r>
      <w:r>
        <w:rPr>
          <w:color w:val="231F20"/>
        </w:rPr>
        <w:t>habitación </w:t>
      </w:r>
      <w:r>
        <w:rPr>
          <w:color w:val="231F20"/>
          <w:w w:val="95"/>
        </w:rPr>
        <w:t>donde</w:t>
      </w:r>
      <w:r>
        <w:rPr>
          <w:color w:val="231F20"/>
          <w:spacing w:val="-17"/>
          <w:w w:val="95"/>
        </w:rPr>
        <w:t> </w:t>
      </w:r>
      <w:r>
        <w:rPr>
          <w:color w:val="231F20"/>
          <w:w w:val="95"/>
        </w:rPr>
        <w:t>una</w:t>
      </w:r>
      <w:r>
        <w:rPr>
          <w:color w:val="231F20"/>
          <w:spacing w:val="-17"/>
          <w:w w:val="95"/>
        </w:rPr>
        <w:t> </w:t>
      </w:r>
      <w:r>
        <w:rPr>
          <w:color w:val="231F20"/>
          <w:w w:val="95"/>
        </w:rPr>
        <w:t>mujer</w:t>
      </w:r>
      <w:r>
        <w:rPr>
          <w:color w:val="231F20"/>
          <w:spacing w:val="-17"/>
          <w:w w:val="95"/>
        </w:rPr>
        <w:t> </w:t>
      </w:r>
      <w:r>
        <w:rPr>
          <w:color w:val="231F20"/>
          <w:w w:val="95"/>
        </w:rPr>
        <w:t>lee</w:t>
      </w:r>
      <w:r>
        <w:rPr>
          <w:color w:val="231F20"/>
          <w:spacing w:val="-17"/>
          <w:w w:val="95"/>
        </w:rPr>
        <w:t> </w:t>
      </w:r>
      <w:r>
        <w:rPr>
          <w:color w:val="231F20"/>
          <w:w w:val="95"/>
        </w:rPr>
        <w:t>el</w:t>
      </w:r>
      <w:r>
        <w:rPr>
          <w:color w:val="231F20"/>
          <w:spacing w:val="-17"/>
          <w:w w:val="95"/>
        </w:rPr>
        <w:t> </w:t>
      </w:r>
      <w:r>
        <w:rPr>
          <w:color w:val="231F20"/>
          <w:w w:val="95"/>
        </w:rPr>
        <w:t>libro</w:t>
      </w:r>
      <w:r>
        <w:rPr>
          <w:color w:val="231F20"/>
          <w:spacing w:val="-17"/>
          <w:w w:val="95"/>
        </w:rPr>
        <w:t> </w:t>
      </w:r>
      <w:r>
        <w:rPr>
          <w:color w:val="231F20"/>
          <w:w w:val="95"/>
        </w:rPr>
        <w:t>de</w:t>
      </w:r>
      <w:r>
        <w:rPr>
          <w:color w:val="231F20"/>
          <w:spacing w:val="-17"/>
          <w:w w:val="95"/>
        </w:rPr>
        <w:t> </w:t>
      </w:r>
      <w:r>
        <w:rPr>
          <w:color w:val="231F20"/>
          <w:w w:val="95"/>
        </w:rPr>
        <w:t>pastas</w:t>
      </w:r>
      <w:r>
        <w:rPr>
          <w:color w:val="231F20"/>
          <w:spacing w:val="-17"/>
          <w:w w:val="95"/>
        </w:rPr>
        <w:t> </w:t>
      </w:r>
      <w:r>
        <w:rPr>
          <w:color w:val="231F20"/>
          <w:w w:val="95"/>
        </w:rPr>
        <w:t>rojas</w:t>
      </w:r>
      <w:r>
        <w:rPr>
          <w:color w:val="231F20"/>
          <w:spacing w:val="-17"/>
          <w:w w:val="95"/>
        </w:rPr>
        <w:t> </w:t>
      </w:r>
      <w:r>
        <w:rPr>
          <w:color w:val="231F20"/>
          <w:w w:val="95"/>
        </w:rPr>
        <w:t>titulado</w:t>
      </w:r>
      <w:r>
        <w:rPr>
          <w:color w:val="231F20"/>
          <w:spacing w:val="-17"/>
          <w:w w:val="95"/>
        </w:rPr>
        <w:t> </w:t>
      </w:r>
      <w:r>
        <w:rPr>
          <w:i/>
          <w:color w:val="231F20"/>
          <w:spacing w:val="-3"/>
          <w:w w:val="95"/>
        </w:rPr>
        <w:t>El</w:t>
      </w:r>
      <w:r>
        <w:rPr>
          <w:i/>
          <w:color w:val="231F20"/>
          <w:spacing w:val="-17"/>
          <w:w w:val="95"/>
        </w:rPr>
        <w:t> </w:t>
      </w:r>
      <w:r>
        <w:rPr>
          <w:i/>
          <w:color w:val="231F20"/>
          <w:w w:val="95"/>
        </w:rPr>
        <w:t>hipogeo</w:t>
      </w:r>
      <w:r>
        <w:rPr>
          <w:i/>
          <w:color w:val="231F20"/>
          <w:spacing w:val="-17"/>
          <w:w w:val="95"/>
        </w:rPr>
        <w:t> </w:t>
      </w:r>
      <w:r>
        <w:rPr>
          <w:i/>
          <w:color w:val="231F20"/>
          <w:spacing w:val="-3"/>
          <w:w w:val="95"/>
        </w:rPr>
        <w:t>secreto </w:t>
      </w:r>
      <w:r>
        <w:rPr>
          <w:color w:val="231F20"/>
        </w:rPr>
        <w:t>y donde el escritor escribe la </w:t>
      </w:r>
      <w:r>
        <w:rPr>
          <w:color w:val="231F20"/>
          <w:spacing w:val="-3"/>
        </w:rPr>
        <w:t>novela </w:t>
      </w:r>
      <w:r>
        <w:rPr>
          <w:color w:val="231F20"/>
        </w:rPr>
        <w:t>del mismo </w:t>
      </w:r>
      <w:r>
        <w:rPr>
          <w:color w:val="231F20"/>
          <w:spacing w:val="-3"/>
        </w:rPr>
        <w:t>título. </w:t>
      </w:r>
      <w:r>
        <w:rPr>
          <w:color w:val="231F20"/>
          <w:spacing w:val="-7"/>
        </w:rPr>
        <w:t>Todas </w:t>
      </w:r>
      <w:r>
        <w:rPr>
          <w:color w:val="231F20"/>
        </w:rPr>
        <w:t>estas </w:t>
      </w:r>
      <w:r>
        <w:rPr>
          <w:color w:val="231F20"/>
          <w:w w:val="95"/>
        </w:rPr>
        <w:t>dimensiones</w:t>
      </w:r>
      <w:r>
        <w:rPr>
          <w:color w:val="231F20"/>
          <w:spacing w:val="-15"/>
          <w:w w:val="95"/>
        </w:rPr>
        <w:t> </w:t>
      </w:r>
      <w:r>
        <w:rPr>
          <w:color w:val="231F20"/>
          <w:w w:val="95"/>
        </w:rPr>
        <w:t>espaciales</w:t>
      </w:r>
      <w:r>
        <w:rPr>
          <w:color w:val="231F20"/>
          <w:spacing w:val="-15"/>
          <w:w w:val="95"/>
        </w:rPr>
        <w:t> </w:t>
      </w:r>
      <w:r>
        <w:rPr>
          <w:color w:val="231F20"/>
          <w:w w:val="95"/>
        </w:rPr>
        <w:t>se</w:t>
      </w:r>
      <w:r>
        <w:rPr>
          <w:color w:val="231F20"/>
          <w:spacing w:val="-15"/>
          <w:w w:val="95"/>
        </w:rPr>
        <w:t> </w:t>
      </w:r>
      <w:r>
        <w:rPr>
          <w:color w:val="231F20"/>
          <w:w w:val="95"/>
        </w:rPr>
        <w:t>conjugan</w:t>
      </w:r>
      <w:r>
        <w:rPr>
          <w:color w:val="231F20"/>
          <w:spacing w:val="-15"/>
          <w:w w:val="95"/>
        </w:rPr>
        <w:t> </w:t>
      </w:r>
      <w:r>
        <w:rPr>
          <w:color w:val="231F20"/>
          <w:w w:val="95"/>
        </w:rPr>
        <w:t>en</w:t>
      </w:r>
      <w:r>
        <w:rPr>
          <w:color w:val="231F20"/>
          <w:spacing w:val="-15"/>
          <w:w w:val="95"/>
        </w:rPr>
        <w:t> </w:t>
      </w:r>
      <w:r>
        <w:rPr>
          <w:color w:val="231F20"/>
          <w:w w:val="95"/>
        </w:rPr>
        <w:t>un</w:t>
      </w:r>
      <w:r>
        <w:rPr>
          <w:color w:val="231F20"/>
          <w:spacing w:val="-15"/>
          <w:w w:val="95"/>
        </w:rPr>
        <w:t> </w:t>
      </w:r>
      <w:r>
        <w:rPr>
          <w:color w:val="231F20"/>
          <w:w w:val="95"/>
        </w:rPr>
        <w:t>solo</w:t>
      </w:r>
      <w:r>
        <w:rPr>
          <w:color w:val="231F20"/>
          <w:spacing w:val="-15"/>
          <w:w w:val="95"/>
        </w:rPr>
        <w:t> </w:t>
      </w:r>
      <w:r>
        <w:rPr>
          <w:color w:val="231F20"/>
          <w:spacing w:val="-2"/>
          <w:w w:val="95"/>
        </w:rPr>
        <w:t>presente:</w:t>
      </w:r>
      <w:r>
        <w:rPr>
          <w:color w:val="231F20"/>
          <w:spacing w:val="-15"/>
          <w:w w:val="95"/>
        </w:rPr>
        <w:t> </w:t>
      </w:r>
      <w:r>
        <w:rPr>
          <w:color w:val="231F20"/>
          <w:w w:val="95"/>
        </w:rPr>
        <w:t>el</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escri- </w:t>
      </w:r>
      <w:r>
        <w:rPr>
          <w:color w:val="231F20"/>
        </w:rPr>
        <w:t>tura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3"/>
        </w:rPr>
        <w:t>novela,</w:t>
      </w:r>
      <w:r>
        <w:rPr>
          <w:color w:val="231F20"/>
          <w:spacing w:val="-29"/>
        </w:rPr>
        <w:t> </w:t>
      </w:r>
      <w:r>
        <w:rPr>
          <w:color w:val="231F20"/>
          <w:spacing w:val="-6"/>
        </w:rPr>
        <w:t>“un</w:t>
      </w:r>
      <w:r>
        <w:rPr>
          <w:color w:val="231F20"/>
          <w:spacing w:val="-29"/>
        </w:rPr>
        <w:t> </w:t>
      </w:r>
      <w:r>
        <w:rPr>
          <w:color w:val="231F20"/>
        </w:rPr>
        <w:t>Aquí</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desplaza</w:t>
      </w:r>
      <w:r>
        <w:rPr>
          <w:color w:val="231F20"/>
          <w:spacing w:val="-29"/>
        </w:rPr>
        <w:t> </w:t>
      </w:r>
      <w:r>
        <w:rPr>
          <w:color w:val="231F20"/>
          <w:spacing w:val="-3"/>
        </w:rPr>
        <w:t>siempre”</w:t>
      </w:r>
      <w:r>
        <w:rPr>
          <w:color w:val="231F20"/>
          <w:spacing w:val="-29"/>
        </w:rPr>
        <w:t> </w:t>
      </w:r>
      <w:r>
        <w:rPr>
          <w:color w:val="231F20"/>
          <w:spacing w:val="-3"/>
        </w:rPr>
        <w:t>(p.</w:t>
      </w:r>
      <w:r>
        <w:rPr>
          <w:color w:val="231F20"/>
          <w:spacing w:val="-29"/>
        </w:rPr>
        <w:t> </w:t>
      </w:r>
      <w:r>
        <w:rPr>
          <w:color w:val="231F20"/>
        </w:rPr>
        <w:t>155).</w:t>
      </w:r>
    </w:p>
    <w:p>
      <w:pPr>
        <w:pStyle w:val="BodyText"/>
        <w:spacing w:line="271" w:lineRule="auto" w:before="2"/>
        <w:ind w:left="1703" w:right="1637" w:firstLine="360"/>
        <w:jc w:val="both"/>
      </w:pPr>
      <w:r>
        <w:rPr>
          <w:color w:val="231F20"/>
          <w:spacing w:val="-5"/>
        </w:rPr>
        <w:t>Un</w:t>
      </w:r>
      <w:r>
        <w:rPr>
          <w:color w:val="231F20"/>
          <w:spacing w:val="-26"/>
        </w:rPr>
        <w:t> </w:t>
      </w:r>
      <w:r>
        <w:rPr>
          <w:color w:val="231F20"/>
        </w:rPr>
        <w:t>apóstrofe</w:t>
      </w:r>
      <w:r>
        <w:rPr>
          <w:color w:val="231F20"/>
          <w:spacing w:val="-26"/>
        </w:rPr>
        <w:t> </w:t>
      </w:r>
      <w:r>
        <w:rPr>
          <w:color w:val="231F20"/>
        </w:rPr>
        <w:t>abre</w:t>
      </w:r>
      <w:r>
        <w:rPr>
          <w:color w:val="231F20"/>
          <w:spacing w:val="-26"/>
        </w:rPr>
        <w:t> </w:t>
      </w:r>
      <w:r>
        <w:rPr>
          <w:color w:val="231F20"/>
        </w:rPr>
        <w:t>el</w:t>
      </w:r>
      <w:r>
        <w:rPr>
          <w:color w:val="231F20"/>
          <w:spacing w:val="-26"/>
        </w:rPr>
        <w:t> </w:t>
      </w:r>
      <w:r>
        <w:rPr>
          <w:color w:val="231F20"/>
        </w:rPr>
        <w:t>texto,</w:t>
      </w:r>
      <w:r>
        <w:rPr>
          <w:color w:val="231F20"/>
          <w:spacing w:val="-26"/>
        </w:rPr>
        <w:t> </w:t>
      </w:r>
      <w:r>
        <w:rPr>
          <w:color w:val="231F20"/>
        </w:rPr>
        <w:t>“...</w:t>
      </w:r>
      <w:r>
        <w:rPr>
          <w:color w:val="231F20"/>
          <w:spacing w:val="-26"/>
        </w:rPr>
        <w:t> </w:t>
      </w:r>
      <w:r>
        <w:rPr>
          <w:color w:val="231F20"/>
        </w:rPr>
        <w:t>Dime,</w:t>
      </w:r>
      <w:r>
        <w:rPr>
          <w:color w:val="231F20"/>
          <w:spacing w:val="-26"/>
        </w:rPr>
        <w:t> </w:t>
      </w:r>
      <w:r>
        <w:rPr>
          <w:color w:val="231F20"/>
        </w:rPr>
        <w:t>te</w:t>
      </w:r>
      <w:r>
        <w:rPr>
          <w:color w:val="231F20"/>
          <w:spacing w:val="-26"/>
        </w:rPr>
        <w:t> </w:t>
      </w:r>
      <w:r>
        <w:rPr>
          <w:color w:val="231F20"/>
        </w:rPr>
        <w:t>imploro”</w:t>
      </w:r>
      <w:r>
        <w:rPr>
          <w:color w:val="231F20"/>
          <w:spacing w:val="-26"/>
        </w:rPr>
        <w:t> </w:t>
      </w:r>
      <w:r>
        <w:rPr>
          <w:color w:val="231F20"/>
        </w:rPr>
        <w:t>(p.</w:t>
      </w:r>
      <w:r>
        <w:rPr>
          <w:color w:val="231F20"/>
          <w:spacing w:val="-26"/>
        </w:rPr>
        <w:t> </w:t>
      </w:r>
      <w:r>
        <w:rPr>
          <w:color w:val="231F20"/>
        </w:rPr>
        <w:t>9),</w:t>
      </w:r>
      <w:r>
        <w:rPr>
          <w:color w:val="231F20"/>
          <w:spacing w:val="-26"/>
        </w:rPr>
        <w:t> </w:t>
      </w:r>
      <w:r>
        <w:rPr>
          <w:color w:val="231F20"/>
        </w:rPr>
        <w:t>petición que</w:t>
      </w:r>
      <w:r>
        <w:rPr>
          <w:color w:val="231F20"/>
          <w:spacing w:val="-15"/>
        </w:rPr>
        <w:t> </w:t>
      </w:r>
      <w:r>
        <w:rPr>
          <w:color w:val="231F20"/>
        </w:rPr>
        <w:t>la</w:t>
      </w:r>
      <w:r>
        <w:rPr>
          <w:color w:val="231F20"/>
          <w:spacing w:val="-15"/>
        </w:rPr>
        <w:t> </w:t>
      </w:r>
      <w:r>
        <w:rPr>
          <w:color w:val="231F20"/>
        </w:rPr>
        <w:t>voz</w:t>
      </w:r>
      <w:r>
        <w:rPr>
          <w:color w:val="231F20"/>
          <w:spacing w:val="-15"/>
        </w:rPr>
        <w:t> </w:t>
      </w:r>
      <w:r>
        <w:rPr>
          <w:color w:val="231F20"/>
        </w:rPr>
        <w:t>narrativa</w:t>
      </w:r>
      <w:r>
        <w:rPr>
          <w:color w:val="231F20"/>
          <w:spacing w:val="-15"/>
        </w:rPr>
        <w:t> </w:t>
      </w:r>
      <w:r>
        <w:rPr>
          <w:color w:val="231F20"/>
        </w:rPr>
        <w:t>dirige</w:t>
      </w:r>
      <w:r>
        <w:rPr>
          <w:color w:val="231F20"/>
          <w:spacing w:val="-15"/>
        </w:rPr>
        <w:t> </w:t>
      </w:r>
      <w:r>
        <w:rPr>
          <w:color w:val="231F20"/>
        </w:rPr>
        <w:t>al</w:t>
      </w:r>
      <w:r>
        <w:rPr>
          <w:color w:val="231F20"/>
          <w:spacing w:val="-15"/>
        </w:rPr>
        <w:t> </w:t>
      </w:r>
      <w:r>
        <w:rPr>
          <w:color w:val="231F20"/>
        </w:rPr>
        <w:t>carácter</w:t>
      </w:r>
      <w:r>
        <w:rPr>
          <w:color w:val="231F20"/>
          <w:spacing w:val="-15"/>
        </w:rPr>
        <w:t> </w:t>
      </w:r>
      <w:r>
        <w:rPr>
          <w:color w:val="231F20"/>
        </w:rPr>
        <w:t>femenino,</w:t>
      </w:r>
      <w:r>
        <w:rPr>
          <w:color w:val="231F20"/>
          <w:spacing w:val="-15"/>
        </w:rPr>
        <w:t> </w:t>
      </w:r>
      <w:r>
        <w:rPr>
          <w:color w:val="231F20"/>
          <w:spacing w:val="-3"/>
        </w:rPr>
        <w:t>Perra</w:t>
      </w:r>
      <w:r>
        <w:rPr>
          <w:color w:val="231F20"/>
          <w:spacing w:val="-15"/>
        </w:rPr>
        <w:t> </w:t>
      </w:r>
      <w:r>
        <w:rPr>
          <w:color w:val="231F20"/>
        </w:rPr>
        <w:t>o</w:t>
      </w:r>
      <w:r>
        <w:rPr>
          <w:color w:val="231F20"/>
          <w:spacing w:val="-15"/>
        </w:rPr>
        <w:t> </w:t>
      </w:r>
      <w:r>
        <w:rPr>
          <w:color w:val="231F20"/>
        </w:rPr>
        <w:t>Mía,</w:t>
      </w:r>
      <w:r>
        <w:rPr>
          <w:color w:val="231F20"/>
          <w:spacing w:val="-15"/>
        </w:rPr>
        <w:t> </w:t>
      </w:r>
      <w:r>
        <w:rPr>
          <w:color w:val="231F20"/>
        </w:rPr>
        <w:t>quien transita</w:t>
      </w:r>
      <w:r>
        <w:rPr>
          <w:color w:val="231F20"/>
          <w:spacing w:val="-29"/>
        </w:rPr>
        <w:t> </w:t>
      </w:r>
      <w:r>
        <w:rPr>
          <w:color w:val="231F20"/>
        </w:rPr>
        <w:t>a</w:t>
      </w:r>
      <w:r>
        <w:rPr>
          <w:color w:val="231F20"/>
          <w:spacing w:val="-29"/>
        </w:rPr>
        <w:t> </w:t>
      </w:r>
      <w:r>
        <w:rPr>
          <w:color w:val="231F20"/>
        </w:rPr>
        <w:t>lo</w:t>
      </w:r>
      <w:r>
        <w:rPr>
          <w:color w:val="231F20"/>
          <w:spacing w:val="-29"/>
        </w:rPr>
        <w:t> </w:t>
      </w:r>
      <w:r>
        <w:rPr>
          <w:color w:val="231F20"/>
        </w:rPr>
        <w:t>largo</w:t>
      </w:r>
      <w:r>
        <w:rPr>
          <w:color w:val="231F20"/>
          <w:spacing w:val="-29"/>
        </w:rPr>
        <w:t> </w:t>
      </w:r>
      <w:r>
        <w:rPr>
          <w:color w:val="231F20"/>
        </w:rPr>
        <w:t>de</w:t>
      </w:r>
      <w:r>
        <w:rPr>
          <w:color w:val="231F20"/>
          <w:spacing w:val="-29"/>
        </w:rPr>
        <w:t> </w:t>
      </w:r>
      <w:r>
        <w:rPr>
          <w:color w:val="231F20"/>
        </w:rPr>
        <w:t>todos</w:t>
      </w:r>
      <w:r>
        <w:rPr>
          <w:color w:val="231F20"/>
          <w:spacing w:val="-29"/>
        </w:rPr>
        <w:t> </w:t>
      </w:r>
      <w:r>
        <w:rPr>
          <w:color w:val="231F20"/>
        </w:rPr>
        <w:t>los</w:t>
      </w:r>
      <w:r>
        <w:rPr>
          <w:color w:val="231F20"/>
          <w:spacing w:val="-29"/>
        </w:rPr>
        <w:t> </w:t>
      </w:r>
      <w:r>
        <w:rPr>
          <w:color w:val="231F20"/>
        </w:rPr>
        <w:t>universos</w:t>
      </w:r>
      <w:r>
        <w:rPr>
          <w:color w:val="231F20"/>
          <w:spacing w:val="-29"/>
        </w:rPr>
        <w:t> </w:t>
      </w:r>
      <w:r>
        <w:rPr>
          <w:color w:val="231F20"/>
        </w:rPr>
        <w:t>construidos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novela.</w:t>
      </w:r>
      <w:r>
        <w:rPr>
          <w:color w:val="231F20"/>
          <w:spacing w:val="-29"/>
        </w:rPr>
        <w:t> </w:t>
      </w:r>
      <w:r>
        <w:rPr>
          <w:color w:val="231F20"/>
        </w:rPr>
        <w:t>La </w:t>
      </w:r>
      <w:r>
        <w:rPr>
          <w:color w:val="231F20"/>
          <w:spacing w:val="-3"/>
        </w:rPr>
        <w:t>Perra</w:t>
      </w:r>
      <w:r>
        <w:rPr>
          <w:color w:val="231F20"/>
          <w:spacing w:val="-22"/>
        </w:rPr>
        <w:t> </w:t>
      </w:r>
      <w:r>
        <w:rPr>
          <w:color w:val="231F20"/>
        </w:rPr>
        <w:t>se</w:t>
      </w:r>
      <w:r>
        <w:rPr>
          <w:color w:val="231F20"/>
          <w:spacing w:val="-22"/>
        </w:rPr>
        <w:t> </w:t>
      </w:r>
      <w:r>
        <w:rPr>
          <w:color w:val="231F20"/>
        </w:rPr>
        <w:t>dibuja</w:t>
      </w:r>
      <w:r>
        <w:rPr>
          <w:color w:val="231F20"/>
          <w:spacing w:val="-22"/>
        </w:rPr>
        <w:t> </w:t>
      </w:r>
      <w:r>
        <w:rPr>
          <w:color w:val="231F20"/>
        </w:rPr>
        <w:t>unas</w:t>
      </w:r>
      <w:r>
        <w:rPr>
          <w:color w:val="231F20"/>
          <w:spacing w:val="-22"/>
        </w:rPr>
        <w:t> </w:t>
      </w:r>
      <w:r>
        <w:rPr>
          <w:color w:val="231F20"/>
        </w:rPr>
        <w:t>veces</w:t>
      </w:r>
      <w:r>
        <w:rPr>
          <w:color w:val="231F20"/>
          <w:spacing w:val="-22"/>
        </w:rPr>
        <w:t> </w:t>
      </w:r>
      <w:r>
        <w:rPr>
          <w:color w:val="231F20"/>
        </w:rPr>
        <w:t>como</w:t>
      </w:r>
      <w:r>
        <w:rPr>
          <w:color w:val="231F20"/>
          <w:spacing w:val="-22"/>
        </w:rPr>
        <w:t> </w:t>
      </w:r>
      <w:r>
        <w:rPr>
          <w:color w:val="231F20"/>
        </w:rPr>
        <w:t>partícipe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danza</w:t>
      </w:r>
      <w:r>
        <w:rPr>
          <w:color w:val="231F20"/>
          <w:spacing w:val="-22"/>
        </w:rPr>
        <w:t> </w:t>
      </w:r>
      <w:r>
        <w:rPr>
          <w:color w:val="231F20"/>
        </w:rPr>
        <w:t>ritual</w:t>
      </w:r>
      <w:r>
        <w:rPr>
          <w:color w:val="231F20"/>
          <w:spacing w:val="-22"/>
        </w:rPr>
        <w:t> </w:t>
      </w:r>
      <w:r>
        <w:rPr>
          <w:color w:val="231F20"/>
        </w:rPr>
        <w:t>“La</w:t>
      </w:r>
      <w:r>
        <w:rPr>
          <w:color w:val="231F20"/>
          <w:spacing w:val="-22"/>
        </w:rPr>
        <w:t> </w:t>
      </w:r>
      <w:r>
        <w:rPr>
          <w:color w:val="231F20"/>
        </w:rPr>
        <w:t>flor de</w:t>
      </w:r>
      <w:r>
        <w:rPr>
          <w:color w:val="231F20"/>
          <w:spacing w:val="-18"/>
        </w:rPr>
        <w:t> </w:t>
      </w:r>
      <w:r>
        <w:rPr>
          <w:color w:val="231F20"/>
        </w:rPr>
        <w:t>fuego”;</w:t>
      </w:r>
      <w:r>
        <w:rPr>
          <w:color w:val="231F20"/>
          <w:spacing w:val="-18"/>
        </w:rPr>
        <w:t> </w:t>
      </w:r>
      <w:r>
        <w:rPr>
          <w:color w:val="231F20"/>
        </w:rPr>
        <w:t>otras,</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rPr>
        <w:t>mujer</w:t>
      </w:r>
      <w:r>
        <w:rPr>
          <w:color w:val="231F20"/>
          <w:spacing w:val="-18"/>
        </w:rPr>
        <w:t> </w:t>
      </w:r>
      <w:r>
        <w:rPr>
          <w:color w:val="231F20"/>
        </w:rPr>
        <w:t>dormida,</w:t>
      </w:r>
      <w:r>
        <w:rPr>
          <w:color w:val="231F20"/>
          <w:spacing w:val="-18"/>
        </w:rPr>
        <w:t> </w:t>
      </w:r>
      <w:r>
        <w:rPr>
          <w:color w:val="231F20"/>
        </w:rPr>
        <w:t>en</w:t>
      </w:r>
      <w:r>
        <w:rPr>
          <w:color w:val="231F20"/>
          <w:spacing w:val="-18"/>
        </w:rPr>
        <w:t> </w:t>
      </w:r>
      <w:r>
        <w:rPr>
          <w:color w:val="231F20"/>
        </w:rPr>
        <w:t>cuyo</w:t>
      </w:r>
      <w:r>
        <w:rPr>
          <w:color w:val="231F20"/>
          <w:spacing w:val="-18"/>
        </w:rPr>
        <w:t> </w:t>
      </w:r>
      <w:r>
        <w:rPr>
          <w:color w:val="231F20"/>
        </w:rPr>
        <w:t>sueño</w:t>
      </w:r>
      <w:r>
        <w:rPr>
          <w:color w:val="231F20"/>
          <w:spacing w:val="-18"/>
        </w:rPr>
        <w:t> </w:t>
      </w:r>
      <w:r>
        <w:rPr>
          <w:color w:val="231F20"/>
        </w:rPr>
        <w:t>están</w:t>
      </w:r>
      <w:r>
        <w:rPr>
          <w:color w:val="231F20"/>
          <w:spacing w:val="-18"/>
        </w:rPr>
        <w:t> </w:t>
      </w:r>
      <w:r>
        <w:rPr>
          <w:color w:val="231F20"/>
        </w:rPr>
        <w:t>conteni- dos</w:t>
      </w:r>
      <w:r>
        <w:rPr>
          <w:color w:val="231F20"/>
          <w:spacing w:val="-38"/>
        </w:rPr>
        <w:t> </w:t>
      </w:r>
      <w:r>
        <w:rPr>
          <w:color w:val="231F20"/>
        </w:rPr>
        <w:t>los</w:t>
      </w:r>
      <w:r>
        <w:rPr>
          <w:color w:val="231F20"/>
          <w:spacing w:val="-38"/>
        </w:rPr>
        <w:t> </w:t>
      </w:r>
      <w:r>
        <w:rPr>
          <w:color w:val="231F20"/>
        </w:rPr>
        <w:t>integrantes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organización</w:t>
      </w:r>
      <w:r>
        <w:rPr>
          <w:color w:val="231F20"/>
          <w:spacing w:val="-38"/>
        </w:rPr>
        <w:t> </w:t>
      </w:r>
      <w:r>
        <w:rPr>
          <w:color w:val="231F20"/>
        </w:rPr>
        <w:t>secreta</w:t>
      </w:r>
      <w:r>
        <w:rPr>
          <w:color w:val="231F20"/>
          <w:spacing w:val="-38"/>
        </w:rPr>
        <w:t> </w:t>
      </w:r>
      <w:r>
        <w:rPr>
          <w:color w:val="231F20"/>
        </w:rPr>
        <w:t>Urkreis.</w:t>
      </w:r>
      <w:r>
        <w:rPr>
          <w:color w:val="231F20"/>
          <w:spacing w:val="-38"/>
        </w:rPr>
        <w:t> </w:t>
      </w:r>
      <w:r>
        <w:rPr>
          <w:color w:val="231F20"/>
        </w:rPr>
        <w:t>Es,</w:t>
      </w:r>
      <w:r>
        <w:rPr>
          <w:color w:val="231F20"/>
          <w:spacing w:val="-38"/>
        </w:rPr>
        <w:t> </w:t>
      </w:r>
      <w:r>
        <w:rPr>
          <w:color w:val="231F20"/>
        </w:rPr>
        <w:t>también,</w:t>
      </w:r>
      <w:r>
        <w:rPr>
          <w:color w:val="231F20"/>
          <w:spacing w:val="-38"/>
        </w:rPr>
        <w:t> </w:t>
      </w:r>
      <w:r>
        <w:rPr>
          <w:color w:val="231F20"/>
        </w:rPr>
        <w:t>la mujer</w:t>
      </w:r>
      <w:r>
        <w:rPr>
          <w:color w:val="231F20"/>
          <w:spacing w:val="-25"/>
        </w:rPr>
        <w:t> </w:t>
      </w:r>
      <w:r>
        <w:rPr>
          <w:color w:val="231F20"/>
        </w:rPr>
        <w:t>que</w:t>
      </w:r>
      <w:r>
        <w:rPr>
          <w:color w:val="231F20"/>
          <w:spacing w:val="-25"/>
        </w:rPr>
        <w:t> </w:t>
      </w:r>
      <w:r>
        <w:rPr>
          <w:color w:val="231F20"/>
        </w:rPr>
        <w:t>en</w:t>
      </w:r>
      <w:r>
        <w:rPr>
          <w:color w:val="231F20"/>
          <w:spacing w:val="-25"/>
        </w:rPr>
        <w:t> </w:t>
      </w:r>
      <w:r>
        <w:rPr>
          <w:color w:val="231F20"/>
        </w:rPr>
        <w:t>una</w:t>
      </w:r>
      <w:r>
        <w:rPr>
          <w:color w:val="231F20"/>
          <w:spacing w:val="-25"/>
        </w:rPr>
        <w:t> </w:t>
      </w:r>
      <w:r>
        <w:rPr>
          <w:color w:val="231F20"/>
        </w:rPr>
        <w:t>habitación</w:t>
      </w:r>
      <w:r>
        <w:rPr>
          <w:color w:val="231F20"/>
          <w:spacing w:val="-25"/>
        </w:rPr>
        <w:t> </w:t>
      </w:r>
      <w:r>
        <w:rPr>
          <w:color w:val="231F20"/>
        </w:rPr>
        <w:t>lee</w:t>
      </w:r>
      <w:r>
        <w:rPr>
          <w:color w:val="231F20"/>
          <w:spacing w:val="-25"/>
        </w:rPr>
        <w:t> </w:t>
      </w:r>
      <w:r>
        <w:rPr>
          <w:color w:val="231F20"/>
        </w:rPr>
        <w:t>el</w:t>
      </w:r>
      <w:r>
        <w:rPr>
          <w:color w:val="231F20"/>
          <w:spacing w:val="-25"/>
        </w:rPr>
        <w:t> </w:t>
      </w:r>
      <w:r>
        <w:rPr>
          <w:color w:val="231F20"/>
        </w:rPr>
        <w:t>libro</w:t>
      </w:r>
      <w:r>
        <w:rPr>
          <w:color w:val="231F20"/>
          <w:spacing w:val="-25"/>
        </w:rPr>
        <w:t> </w:t>
      </w:r>
      <w:r>
        <w:rPr>
          <w:color w:val="231F20"/>
        </w:rPr>
        <w:t>de</w:t>
      </w:r>
      <w:r>
        <w:rPr>
          <w:color w:val="231F20"/>
          <w:spacing w:val="-25"/>
        </w:rPr>
        <w:t> </w:t>
      </w:r>
      <w:r>
        <w:rPr>
          <w:color w:val="231F20"/>
        </w:rPr>
        <w:t>pastas</w:t>
      </w:r>
      <w:r>
        <w:rPr>
          <w:color w:val="231F20"/>
          <w:spacing w:val="-25"/>
        </w:rPr>
        <w:t> </w:t>
      </w:r>
      <w:r>
        <w:rPr>
          <w:color w:val="231F20"/>
        </w:rPr>
        <w:t>rojas.</w:t>
      </w:r>
      <w:r>
        <w:rPr>
          <w:color w:val="231F20"/>
          <w:spacing w:val="-27"/>
        </w:rPr>
        <w:t> </w:t>
      </w:r>
      <w:r>
        <w:rPr>
          <w:color w:val="231F20"/>
          <w:spacing w:val="-10"/>
        </w:rPr>
        <w:t>Y,</w:t>
      </w:r>
      <w:r>
        <w:rPr>
          <w:color w:val="231F20"/>
          <w:spacing w:val="-25"/>
        </w:rPr>
        <w:t> </w:t>
      </w:r>
      <w:r>
        <w:rPr>
          <w:color w:val="231F20"/>
        </w:rPr>
        <w:t>porque</w:t>
      </w:r>
      <w:r>
        <w:rPr>
          <w:color w:val="231F20"/>
          <w:spacing w:val="-25"/>
        </w:rPr>
        <w:t> </w:t>
      </w:r>
      <w:r>
        <w:rPr>
          <w:color w:val="231F20"/>
        </w:rPr>
        <w:t>es</w:t>
      </w:r>
    </w:p>
    <w:p>
      <w:pPr>
        <w:pStyle w:val="BodyText"/>
        <w:rPr>
          <w:sz w:val="22"/>
        </w:rPr>
      </w:pPr>
    </w:p>
    <w:p>
      <w:pPr>
        <w:spacing w:line="278" w:lineRule="auto" w:before="163"/>
        <w:ind w:left="1703" w:right="1639" w:firstLine="360"/>
        <w:jc w:val="both"/>
        <w:rPr>
          <w:sz w:val="18"/>
        </w:rPr>
      </w:pPr>
      <w:r>
        <w:rPr>
          <w:color w:val="231F20"/>
          <w:w w:val="95"/>
          <w:position w:val="6"/>
          <w:sz w:val="10"/>
        </w:rPr>
        <w:t>150</w:t>
      </w:r>
      <w:r>
        <w:rPr>
          <w:color w:val="231F20"/>
          <w:spacing w:val="4"/>
          <w:w w:val="95"/>
          <w:position w:val="6"/>
          <w:sz w:val="10"/>
        </w:rPr>
        <w:t> </w:t>
      </w:r>
      <w:r>
        <w:rPr>
          <w:i/>
          <w:color w:val="231F20"/>
          <w:spacing w:val="-3"/>
          <w:w w:val="95"/>
          <w:sz w:val="18"/>
        </w:rPr>
        <w:t>El</w:t>
      </w:r>
      <w:r>
        <w:rPr>
          <w:i/>
          <w:color w:val="231F20"/>
          <w:spacing w:val="-16"/>
          <w:w w:val="95"/>
          <w:sz w:val="18"/>
        </w:rPr>
        <w:t> </w:t>
      </w:r>
      <w:r>
        <w:rPr>
          <w:i/>
          <w:color w:val="231F20"/>
          <w:w w:val="95"/>
          <w:sz w:val="18"/>
        </w:rPr>
        <w:t>hipogeo</w:t>
      </w:r>
      <w:r>
        <w:rPr>
          <w:i/>
          <w:color w:val="231F20"/>
          <w:spacing w:val="-16"/>
          <w:w w:val="95"/>
          <w:sz w:val="18"/>
        </w:rPr>
        <w:t> </w:t>
      </w:r>
      <w:r>
        <w:rPr>
          <w:i/>
          <w:color w:val="231F20"/>
          <w:spacing w:val="-3"/>
          <w:w w:val="95"/>
          <w:sz w:val="18"/>
        </w:rPr>
        <w:t>secreto</w:t>
      </w:r>
      <w:r>
        <w:rPr>
          <w:color w:val="231F20"/>
          <w:spacing w:val="-3"/>
          <w:w w:val="95"/>
          <w:sz w:val="18"/>
        </w:rPr>
        <w:t>,</w:t>
      </w:r>
      <w:r>
        <w:rPr>
          <w:color w:val="231F20"/>
          <w:spacing w:val="-16"/>
          <w:w w:val="95"/>
          <w:sz w:val="18"/>
        </w:rPr>
        <w:t> </w:t>
      </w:r>
      <w:r>
        <w:rPr>
          <w:color w:val="231F20"/>
          <w:spacing w:val="-3"/>
          <w:w w:val="95"/>
          <w:sz w:val="18"/>
        </w:rPr>
        <w:t>Joaquín</w:t>
      </w:r>
      <w:r>
        <w:rPr>
          <w:color w:val="231F20"/>
          <w:spacing w:val="-16"/>
          <w:w w:val="95"/>
          <w:sz w:val="18"/>
        </w:rPr>
        <w:t> </w:t>
      </w:r>
      <w:r>
        <w:rPr>
          <w:color w:val="231F20"/>
          <w:spacing w:val="-3"/>
          <w:w w:val="95"/>
          <w:sz w:val="18"/>
        </w:rPr>
        <w:t>Mortiz,</w:t>
      </w:r>
      <w:r>
        <w:rPr>
          <w:color w:val="231F20"/>
          <w:spacing w:val="-16"/>
          <w:w w:val="95"/>
          <w:sz w:val="18"/>
        </w:rPr>
        <w:t> </w:t>
      </w:r>
      <w:r>
        <w:rPr>
          <w:color w:val="231F20"/>
          <w:spacing w:val="-3"/>
          <w:w w:val="95"/>
          <w:sz w:val="18"/>
        </w:rPr>
        <w:t>México,</w:t>
      </w:r>
      <w:r>
        <w:rPr>
          <w:color w:val="231F20"/>
          <w:spacing w:val="-16"/>
          <w:w w:val="95"/>
          <w:sz w:val="18"/>
        </w:rPr>
        <w:t> </w:t>
      </w:r>
      <w:r>
        <w:rPr>
          <w:color w:val="231F20"/>
          <w:w w:val="95"/>
          <w:sz w:val="18"/>
        </w:rPr>
        <w:t>1968.</w:t>
      </w:r>
      <w:r>
        <w:rPr>
          <w:color w:val="231F20"/>
          <w:spacing w:val="-22"/>
          <w:w w:val="95"/>
          <w:sz w:val="18"/>
        </w:rPr>
        <w:t> </w:t>
      </w:r>
      <w:r>
        <w:rPr>
          <w:color w:val="231F20"/>
          <w:spacing w:val="-6"/>
          <w:w w:val="95"/>
          <w:sz w:val="18"/>
        </w:rPr>
        <w:t>Todas</w:t>
      </w:r>
      <w:r>
        <w:rPr>
          <w:color w:val="231F20"/>
          <w:spacing w:val="-16"/>
          <w:w w:val="95"/>
          <w:sz w:val="18"/>
        </w:rPr>
        <w:t> </w:t>
      </w:r>
      <w:r>
        <w:rPr>
          <w:color w:val="231F20"/>
          <w:w w:val="95"/>
          <w:sz w:val="18"/>
        </w:rPr>
        <w:t>las</w:t>
      </w:r>
      <w:r>
        <w:rPr>
          <w:color w:val="231F20"/>
          <w:spacing w:val="-16"/>
          <w:w w:val="95"/>
          <w:sz w:val="18"/>
        </w:rPr>
        <w:t> </w:t>
      </w:r>
      <w:r>
        <w:rPr>
          <w:color w:val="231F20"/>
          <w:w w:val="95"/>
          <w:sz w:val="18"/>
        </w:rPr>
        <w:t>citas</w:t>
      </w:r>
      <w:r>
        <w:rPr>
          <w:color w:val="231F20"/>
          <w:spacing w:val="-16"/>
          <w:w w:val="95"/>
          <w:sz w:val="18"/>
        </w:rPr>
        <w:t> </w:t>
      </w:r>
      <w:r>
        <w:rPr>
          <w:color w:val="231F20"/>
          <w:w w:val="95"/>
          <w:sz w:val="18"/>
        </w:rPr>
        <w:t>de</w:t>
      </w:r>
      <w:r>
        <w:rPr>
          <w:color w:val="231F20"/>
          <w:spacing w:val="-16"/>
          <w:w w:val="95"/>
          <w:sz w:val="18"/>
        </w:rPr>
        <w:t> </w:t>
      </w:r>
      <w:r>
        <w:rPr>
          <w:color w:val="231F20"/>
          <w:w w:val="95"/>
          <w:sz w:val="18"/>
        </w:rPr>
        <w:t>la</w:t>
      </w:r>
      <w:r>
        <w:rPr>
          <w:color w:val="231F20"/>
          <w:spacing w:val="-16"/>
          <w:w w:val="95"/>
          <w:sz w:val="18"/>
        </w:rPr>
        <w:t> </w:t>
      </w:r>
      <w:r>
        <w:rPr>
          <w:color w:val="231F20"/>
          <w:spacing w:val="-3"/>
          <w:w w:val="95"/>
          <w:sz w:val="18"/>
        </w:rPr>
        <w:t>novela</w:t>
      </w:r>
      <w:r>
        <w:rPr>
          <w:color w:val="231F20"/>
          <w:spacing w:val="-16"/>
          <w:w w:val="95"/>
          <w:sz w:val="18"/>
        </w:rPr>
        <w:t> </w:t>
      </w:r>
      <w:r>
        <w:rPr>
          <w:color w:val="231F20"/>
          <w:w w:val="95"/>
          <w:sz w:val="18"/>
        </w:rPr>
        <w:t>están </w:t>
      </w:r>
      <w:r>
        <w:rPr>
          <w:color w:val="231F20"/>
          <w:sz w:val="18"/>
        </w:rPr>
        <w:t>tomadas</w:t>
      </w:r>
      <w:r>
        <w:rPr>
          <w:color w:val="231F20"/>
          <w:spacing w:val="-29"/>
          <w:sz w:val="18"/>
        </w:rPr>
        <w:t> </w:t>
      </w:r>
      <w:r>
        <w:rPr>
          <w:color w:val="231F20"/>
          <w:sz w:val="18"/>
        </w:rPr>
        <w:t>de</w:t>
      </w:r>
      <w:r>
        <w:rPr>
          <w:color w:val="231F20"/>
          <w:spacing w:val="-29"/>
          <w:sz w:val="18"/>
        </w:rPr>
        <w:t> </w:t>
      </w:r>
      <w:r>
        <w:rPr>
          <w:color w:val="231F20"/>
          <w:sz w:val="18"/>
        </w:rPr>
        <w:t>esta</w:t>
      </w:r>
      <w:r>
        <w:rPr>
          <w:color w:val="231F20"/>
          <w:spacing w:val="-29"/>
          <w:sz w:val="18"/>
        </w:rPr>
        <w:t> </w:t>
      </w:r>
      <w:r>
        <w:rPr>
          <w:color w:val="231F20"/>
          <w:sz w:val="18"/>
        </w:rPr>
        <w:t>edición.</w:t>
      </w:r>
      <w:r>
        <w:rPr>
          <w:color w:val="231F20"/>
          <w:spacing w:val="-29"/>
          <w:sz w:val="18"/>
        </w:rPr>
        <w:t> </w:t>
      </w:r>
      <w:r>
        <w:rPr>
          <w:color w:val="231F20"/>
          <w:sz w:val="18"/>
        </w:rPr>
        <w:t>Consignaré</w:t>
      </w:r>
      <w:r>
        <w:rPr>
          <w:color w:val="231F20"/>
          <w:spacing w:val="-29"/>
          <w:sz w:val="18"/>
        </w:rPr>
        <w:t> </w:t>
      </w:r>
      <w:r>
        <w:rPr>
          <w:color w:val="231F20"/>
          <w:sz w:val="18"/>
        </w:rPr>
        <w:t>sólo</w:t>
      </w:r>
      <w:r>
        <w:rPr>
          <w:color w:val="231F20"/>
          <w:spacing w:val="-29"/>
          <w:sz w:val="18"/>
        </w:rPr>
        <w:t> </w:t>
      </w:r>
      <w:r>
        <w:rPr>
          <w:color w:val="231F20"/>
          <w:sz w:val="18"/>
        </w:rPr>
        <w:t>el</w:t>
      </w:r>
      <w:r>
        <w:rPr>
          <w:color w:val="231F20"/>
          <w:spacing w:val="-29"/>
          <w:sz w:val="18"/>
        </w:rPr>
        <w:t> </w:t>
      </w:r>
      <w:r>
        <w:rPr>
          <w:color w:val="231F20"/>
          <w:sz w:val="18"/>
        </w:rPr>
        <w:t>número</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z w:val="18"/>
        </w:rPr>
        <w:t>página</w:t>
      </w:r>
      <w:r>
        <w:rPr>
          <w:color w:val="231F20"/>
          <w:spacing w:val="-29"/>
          <w:sz w:val="18"/>
        </w:rPr>
        <w:t> </w:t>
      </w:r>
      <w:r>
        <w:rPr>
          <w:color w:val="231F20"/>
          <w:sz w:val="18"/>
        </w:rPr>
        <w:t>dentro</w:t>
      </w:r>
      <w:r>
        <w:rPr>
          <w:color w:val="231F20"/>
          <w:spacing w:val="-29"/>
          <w:sz w:val="18"/>
        </w:rPr>
        <w:t> </w:t>
      </w:r>
      <w:r>
        <w:rPr>
          <w:color w:val="231F20"/>
          <w:sz w:val="18"/>
        </w:rPr>
        <w:t>de</w:t>
      </w:r>
      <w:r>
        <w:rPr>
          <w:color w:val="231F20"/>
          <w:spacing w:val="-29"/>
          <w:sz w:val="18"/>
        </w:rPr>
        <w:t> </w:t>
      </w:r>
      <w:r>
        <w:rPr>
          <w:color w:val="231F20"/>
          <w:spacing w:val="-3"/>
          <w:sz w:val="18"/>
        </w:rPr>
        <w:t>paréntesis.</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6"/>
        </w:numPr>
        <w:tabs>
          <w:tab w:pos="2183" w:val="left" w:leader="none"/>
          <w:tab w:pos="5361" w:val="left" w:leader="none"/>
        </w:tabs>
        <w:spacing w:line="240" w:lineRule="auto" w:before="53" w:after="0"/>
        <w:ind w:left="5360" w:right="1701" w:hanging="120"/>
        <w:jc w:val="right"/>
        <w:rPr>
          <w:sz w:val="22"/>
        </w:rPr>
      </w:pPr>
      <w:r>
        <w:rPr>
          <w:color w:val="231F20"/>
          <w:sz w:val="14"/>
        </w:rPr>
        <w:t>EL CAMINO</w:t>
      </w:r>
      <w:r>
        <w:rPr>
          <w:color w:val="231F20"/>
          <w:spacing w:val="6"/>
          <w:sz w:val="14"/>
        </w:rPr>
        <w:t> </w:t>
      </w:r>
      <w:r>
        <w:rPr>
          <w:color w:val="231F20"/>
          <w:sz w:val="14"/>
        </w:rPr>
        <w:t>DEL</w:t>
      </w:r>
      <w:r>
        <w:rPr>
          <w:color w:val="231F20"/>
          <w:spacing w:val="3"/>
          <w:sz w:val="14"/>
        </w:rPr>
        <w:t> </w:t>
      </w:r>
      <w:r>
        <w:rPr>
          <w:color w:val="231F20"/>
          <w:sz w:val="14"/>
        </w:rPr>
        <w:t>ESCRITOR</w:t>
        <w:tab/>
      </w:r>
      <w:r>
        <w:rPr>
          <w:color w:val="231F20"/>
          <w:sz w:val="22"/>
        </w:rPr>
        <w:t>99</w:t>
      </w:r>
    </w:p>
    <w:p>
      <w:pPr>
        <w:pStyle w:val="BodyText"/>
        <w:rPr>
          <w:sz w:val="20"/>
        </w:rPr>
      </w:pPr>
    </w:p>
    <w:p>
      <w:pPr>
        <w:pStyle w:val="BodyText"/>
        <w:spacing w:line="271" w:lineRule="auto"/>
        <w:ind w:left="1640" w:right="1689"/>
      </w:pPr>
      <w:r>
        <w:rPr>
          <w:color w:val="231F20"/>
        </w:rPr>
        <w:t>todas</w:t>
      </w:r>
      <w:r>
        <w:rPr>
          <w:color w:val="231F20"/>
          <w:spacing w:val="-20"/>
        </w:rPr>
        <w:t> </w:t>
      </w:r>
      <w:r>
        <w:rPr>
          <w:color w:val="231F20"/>
        </w:rPr>
        <w:t>éstas,</w:t>
      </w:r>
      <w:r>
        <w:rPr>
          <w:color w:val="231F20"/>
          <w:spacing w:val="-20"/>
        </w:rPr>
        <w:t> </w:t>
      </w:r>
      <w:r>
        <w:rPr>
          <w:color w:val="231F20"/>
        </w:rPr>
        <w:t>“subsiste</w:t>
      </w:r>
      <w:r>
        <w:rPr>
          <w:color w:val="231F20"/>
          <w:spacing w:val="-20"/>
        </w:rPr>
        <w:t> </w:t>
      </w:r>
      <w:r>
        <w:rPr>
          <w:color w:val="231F20"/>
        </w:rPr>
        <w:t>el</w:t>
      </w:r>
      <w:r>
        <w:rPr>
          <w:color w:val="231F20"/>
          <w:spacing w:val="-20"/>
        </w:rPr>
        <w:t> </w:t>
      </w:r>
      <w:r>
        <w:rPr>
          <w:color w:val="231F20"/>
        </w:rPr>
        <w:t>hecho</w:t>
      </w:r>
      <w:r>
        <w:rPr>
          <w:color w:val="231F20"/>
          <w:spacing w:val="-20"/>
        </w:rPr>
        <w:t> </w:t>
      </w:r>
      <w:r>
        <w:rPr>
          <w:color w:val="231F20"/>
        </w:rPr>
        <w:t>de</w:t>
      </w:r>
      <w:r>
        <w:rPr>
          <w:color w:val="231F20"/>
          <w:spacing w:val="-20"/>
        </w:rPr>
        <w:t> </w:t>
      </w:r>
      <w:r>
        <w:rPr>
          <w:color w:val="231F20"/>
        </w:rPr>
        <w:t>que</w:t>
      </w:r>
      <w:r>
        <w:rPr>
          <w:color w:val="231F20"/>
          <w:spacing w:val="-20"/>
        </w:rPr>
        <w:t> </w:t>
      </w:r>
      <w:r>
        <w:rPr>
          <w:color w:val="231F20"/>
        </w:rPr>
        <w:t>nunca</w:t>
      </w:r>
      <w:r>
        <w:rPr>
          <w:color w:val="231F20"/>
          <w:spacing w:val="-20"/>
        </w:rPr>
        <w:t> </w:t>
      </w:r>
      <w:r>
        <w:rPr>
          <w:color w:val="231F20"/>
        </w:rPr>
        <w:t>había</w:t>
      </w:r>
      <w:r>
        <w:rPr>
          <w:color w:val="231F20"/>
          <w:spacing w:val="-20"/>
        </w:rPr>
        <w:t> </w:t>
      </w:r>
      <w:r>
        <w:rPr>
          <w:color w:val="231F20"/>
        </w:rPr>
        <w:t>podido</w:t>
      </w:r>
      <w:r>
        <w:rPr>
          <w:color w:val="231F20"/>
          <w:spacing w:val="-20"/>
        </w:rPr>
        <w:t> </w:t>
      </w:r>
      <w:r>
        <w:rPr>
          <w:color w:val="231F20"/>
        </w:rPr>
        <w:t>darse</w:t>
      </w:r>
      <w:r>
        <w:rPr>
          <w:color w:val="231F20"/>
          <w:spacing w:val="-20"/>
        </w:rPr>
        <w:t> </w:t>
      </w:r>
      <w:r>
        <w:rPr>
          <w:color w:val="231F20"/>
        </w:rPr>
        <w:t>una explicación</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ella,</w:t>
      </w:r>
      <w:r>
        <w:rPr>
          <w:color w:val="231F20"/>
          <w:spacing w:val="-24"/>
        </w:rPr>
        <w:t> </w:t>
      </w:r>
      <w:r>
        <w:rPr>
          <w:color w:val="231F20"/>
        </w:rPr>
        <w:t>la</w:t>
      </w:r>
      <w:r>
        <w:rPr>
          <w:color w:val="231F20"/>
          <w:spacing w:val="-24"/>
        </w:rPr>
        <w:t> </w:t>
      </w:r>
      <w:r>
        <w:rPr>
          <w:color w:val="231F20"/>
          <w:spacing w:val="-3"/>
        </w:rPr>
        <w:t>Perra,</w:t>
      </w:r>
      <w:r>
        <w:rPr>
          <w:color w:val="231F20"/>
          <w:spacing w:val="-24"/>
        </w:rPr>
        <w:t> </w:t>
      </w:r>
      <w:r>
        <w:rPr>
          <w:color w:val="231F20"/>
        </w:rPr>
        <w:t>realmente</w:t>
      </w:r>
      <w:r>
        <w:rPr>
          <w:color w:val="231F20"/>
          <w:spacing w:val="-24"/>
        </w:rPr>
        <w:t> </w:t>
      </w:r>
      <w:r>
        <w:rPr>
          <w:color w:val="231F20"/>
          <w:spacing w:val="-5"/>
        </w:rPr>
        <w:t>era”</w:t>
      </w:r>
      <w:r>
        <w:rPr>
          <w:color w:val="231F20"/>
          <w:spacing w:val="-24"/>
        </w:rPr>
        <w:t> </w:t>
      </w:r>
      <w:r>
        <w:rPr>
          <w:color w:val="231F20"/>
        </w:rPr>
        <w:t>(p.</w:t>
      </w:r>
      <w:r>
        <w:rPr>
          <w:color w:val="231F20"/>
          <w:spacing w:val="-24"/>
        </w:rPr>
        <w:t> </w:t>
      </w:r>
      <w:r>
        <w:rPr>
          <w:color w:val="231F20"/>
        </w:rPr>
        <w:t>99).</w:t>
      </w:r>
    </w:p>
    <w:p>
      <w:pPr>
        <w:pStyle w:val="BodyText"/>
        <w:spacing w:line="271" w:lineRule="auto" w:before="2"/>
        <w:ind w:left="1640" w:right="1701" w:firstLine="360"/>
        <w:jc w:val="right"/>
      </w:pPr>
      <w:r>
        <w:rPr/>
        <w:drawing>
          <wp:anchor distT="0" distB="0" distL="0" distR="0" allowOverlap="1" layoutInCell="1" locked="0" behindDoc="0" simplePos="0" relativeHeight="6064">
            <wp:simplePos x="0" y="0"/>
            <wp:positionH relativeFrom="page">
              <wp:posOffset>17462</wp:posOffset>
            </wp:positionH>
            <wp:positionV relativeFrom="paragraph">
              <wp:posOffset>2538957</wp:posOffset>
            </wp:positionV>
            <wp:extent cx="155575" cy="155575"/>
            <wp:effectExtent l="0" t="0" r="0" b="0"/>
            <wp:wrapNone/>
            <wp:docPr id="445" name="image3.png" descr=""/>
            <wp:cNvGraphicFramePr>
              <a:graphicFrameLocks noChangeAspect="1"/>
            </wp:cNvGraphicFramePr>
            <a:graphic>
              <a:graphicData uri="http://schemas.openxmlformats.org/drawingml/2006/picture">
                <pic:pic>
                  <pic:nvPicPr>
                    <pic:cNvPr id="44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088">
            <wp:simplePos x="0" y="0"/>
            <wp:positionH relativeFrom="page">
              <wp:posOffset>5760361</wp:posOffset>
            </wp:positionH>
            <wp:positionV relativeFrom="paragraph">
              <wp:posOffset>2538957</wp:posOffset>
            </wp:positionV>
            <wp:extent cx="155575" cy="155575"/>
            <wp:effectExtent l="0" t="0" r="0" b="0"/>
            <wp:wrapNone/>
            <wp:docPr id="447" name="image3.png" descr=""/>
            <wp:cNvGraphicFramePr>
              <a:graphicFrameLocks noChangeAspect="1"/>
            </wp:cNvGraphicFramePr>
            <a:graphic>
              <a:graphicData uri="http://schemas.openxmlformats.org/drawingml/2006/picture">
                <pic:pic>
                  <pic:nvPicPr>
                    <pic:cNvPr id="44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Este</w:t>
      </w:r>
      <w:r>
        <w:rPr>
          <w:color w:val="231F20"/>
          <w:spacing w:val="-26"/>
        </w:rPr>
        <w:t> </w:t>
      </w:r>
      <w:r>
        <w:rPr>
          <w:color w:val="231F20"/>
        </w:rPr>
        <w:t>juego</w:t>
      </w:r>
      <w:r>
        <w:rPr>
          <w:color w:val="231F20"/>
          <w:spacing w:val="-26"/>
        </w:rPr>
        <w:t> </w:t>
      </w:r>
      <w:r>
        <w:rPr>
          <w:color w:val="231F20"/>
        </w:rPr>
        <w:t>ambiguo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identidad</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3"/>
        </w:rPr>
        <w:t>Perra</w:t>
      </w:r>
      <w:r>
        <w:rPr>
          <w:color w:val="231F20"/>
          <w:spacing w:val="-26"/>
        </w:rPr>
        <w:t> </w:t>
      </w:r>
      <w:r>
        <w:rPr>
          <w:color w:val="231F20"/>
        </w:rPr>
        <w:t>sirve</w:t>
      </w:r>
      <w:r>
        <w:rPr>
          <w:color w:val="231F20"/>
          <w:spacing w:val="-26"/>
        </w:rPr>
        <w:t> </w:t>
      </w:r>
      <w:r>
        <w:rPr>
          <w:color w:val="231F20"/>
        </w:rPr>
        <w:t>como</w:t>
      </w:r>
      <w:r>
        <w:rPr>
          <w:color w:val="231F20"/>
          <w:spacing w:val="-26"/>
        </w:rPr>
        <w:t> </w:t>
      </w:r>
      <w:r>
        <w:rPr>
          <w:color w:val="231F20"/>
        </w:rPr>
        <w:t>ejem-</w:t>
      </w:r>
      <w:r>
        <w:rPr>
          <w:color w:val="231F20"/>
          <w:w w:val="96"/>
        </w:rPr>
        <w:t> </w:t>
      </w:r>
      <w:r>
        <w:rPr>
          <w:color w:val="231F20"/>
        </w:rPr>
        <w:t>plo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dinámica</w:t>
      </w:r>
      <w:r>
        <w:rPr>
          <w:color w:val="231F20"/>
          <w:spacing w:val="-36"/>
        </w:rPr>
        <w:t> </w:t>
      </w:r>
      <w:r>
        <w:rPr>
          <w:color w:val="231F20"/>
        </w:rPr>
        <w:t>del</w:t>
      </w:r>
      <w:r>
        <w:rPr>
          <w:color w:val="231F20"/>
          <w:spacing w:val="-36"/>
        </w:rPr>
        <w:t> </w:t>
      </w:r>
      <w:r>
        <w:rPr>
          <w:color w:val="231F20"/>
        </w:rPr>
        <w:t>texto.</w:t>
      </w:r>
      <w:r>
        <w:rPr>
          <w:color w:val="231F20"/>
          <w:spacing w:val="-36"/>
        </w:rPr>
        <w:t> </w:t>
      </w:r>
      <w:r>
        <w:rPr>
          <w:color w:val="231F20"/>
        </w:rPr>
        <w:t>Así</w:t>
      </w:r>
      <w:r>
        <w:rPr>
          <w:color w:val="231F20"/>
          <w:spacing w:val="-36"/>
        </w:rPr>
        <w:t> </w:t>
      </w:r>
      <w:r>
        <w:rPr>
          <w:color w:val="231F20"/>
        </w:rPr>
        <w:t>como</w:t>
      </w:r>
      <w:r>
        <w:rPr>
          <w:color w:val="231F20"/>
          <w:spacing w:val="-36"/>
        </w:rPr>
        <w:t> </w:t>
      </w:r>
      <w:r>
        <w:rPr>
          <w:color w:val="231F20"/>
        </w:rPr>
        <w:t>ella,</w:t>
      </w:r>
      <w:r>
        <w:rPr>
          <w:color w:val="231F20"/>
          <w:spacing w:val="-36"/>
        </w:rPr>
        <w:t> </w:t>
      </w:r>
      <w:r>
        <w:rPr>
          <w:color w:val="231F20"/>
        </w:rPr>
        <w:t>todas</w:t>
      </w:r>
      <w:r>
        <w:rPr>
          <w:color w:val="231F20"/>
          <w:spacing w:val="-36"/>
        </w:rPr>
        <w:t> </w:t>
      </w:r>
      <w:r>
        <w:rPr>
          <w:color w:val="231F20"/>
        </w:rPr>
        <w:t>las</w:t>
      </w:r>
      <w:r>
        <w:rPr>
          <w:color w:val="231F20"/>
          <w:spacing w:val="-36"/>
        </w:rPr>
        <w:t> </w:t>
      </w:r>
      <w:r>
        <w:rPr>
          <w:color w:val="231F20"/>
        </w:rPr>
        <w:t>entidades</w:t>
      </w:r>
      <w:r>
        <w:rPr>
          <w:color w:val="231F20"/>
          <w:spacing w:val="-36"/>
        </w:rPr>
        <w:t> </w:t>
      </w:r>
      <w:r>
        <w:rPr>
          <w:color w:val="231F20"/>
        </w:rPr>
        <w:t>mutan</w:t>
      </w:r>
      <w:r>
        <w:rPr>
          <w:color w:val="231F20"/>
          <w:w w:val="101"/>
        </w:rPr>
        <w:t> </w:t>
      </w:r>
      <w:r>
        <w:rPr>
          <w:color w:val="231F20"/>
        </w:rPr>
        <w:t>en</w:t>
      </w:r>
      <w:r>
        <w:rPr>
          <w:color w:val="231F20"/>
          <w:spacing w:val="-14"/>
        </w:rPr>
        <w:t> </w:t>
      </w:r>
      <w:r>
        <w:rPr>
          <w:color w:val="231F20"/>
        </w:rPr>
        <w:t>un</w:t>
      </w:r>
      <w:r>
        <w:rPr>
          <w:color w:val="231F20"/>
          <w:spacing w:val="-14"/>
        </w:rPr>
        <w:t> </w:t>
      </w:r>
      <w:r>
        <w:rPr>
          <w:color w:val="231F20"/>
        </w:rPr>
        <w:t>ir</w:t>
      </w:r>
      <w:r>
        <w:rPr>
          <w:color w:val="231F20"/>
          <w:spacing w:val="-14"/>
        </w:rPr>
        <w:t> </w:t>
      </w:r>
      <w:r>
        <w:rPr>
          <w:color w:val="231F20"/>
        </w:rPr>
        <w:t>y</w:t>
      </w:r>
      <w:r>
        <w:rPr>
          <w:color w:val="231F20"/>
          <w:spacing w:val="-14"/>
        </w:rPr>
        <w:t> </w:t>
      </w:r>
      <w:r>
        <w:rPr>
          <w:color w:val="231F20"/>
        </w:rPr>
        <w:t>venir</w:t>
      </w:r>
      <w:r>
        <w:rPr>
          <w:color w:val="231F20"/>
          <w:spacing w:val="-14"/>
        </w:rPr>
        <w:t> </w:t>
      </w:r>
      <w:r>
        <w:rPr>
          <w:color w:val="231F20"/>
        </w:rPr>
        <w:t>entre</w:t>
      </w:r>
      <w:r>
        <w:rPr>
          <w:color w:val="231F20"/>
          <w:spacing w:val="-14"/>
        </w:rPr>
        <w:t> </w:t>
      </w:r>
      <w:r>
        <w:rPr>
          <w:color w:val="231F20"/>
        </w:rPr>
        <w:t>las</w:t>
      </w:r>
      <w:r>
        <w:rPr>
          <w:color w:val="231F20"/>
          <w:spacing w:val="-14"/>
        </w:rPr>
        <w:t> </w:t>
      </w:r>
      <w:r>
        <w:rPr>
          <w:color w:val="231F20"/>
        </w:rPr>
        <w:t>dimensiones</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texto</w:t>
      </w:r>
      <w:r>
        <w:rPr>
          <w:color w:val="231F20"/>
          <w:spacing w:val="-14"/>
        </w:rPr>
        <w:t> </w:t>
      </w:r>
      <w:r>
        <w:rPr>
          <w:color w:val="231F20"/>
        </w:rPr>
        <w:t>construye,</w:t>
      </w:r>
      <w:r>
        <w:rPr>
          <w:color w:val="231F20"/>
          <w:spacing w:val="-14"/>
        </w:rPr>
        <w:t> </w:t>
      </w:r>
      <w:r>
        <w:rPr>
          <w:color w:val="231F20"/>
        </w:rPr>
        <w:t>en</w:t>
      </w:r>
      <w:r>
        <w:rPr>
          <w:color w:val="231F20"/>
          <w:spacing w:val="-14"/>
        </w:rPr>
        <w:t> </w:t>
      </w:r>
      <w:r>
        <w:rPr>
          <w:color w:val="231F20"/>
        </w:rPr>
        <w:t>las</w:t>
      </w:r>
      <w:r>
        <w:rPr>
          <w:color w:val="231F20"/>
          <w:w w:val="87"/>
        </w:rPr>
        <w:t> </w:t>
      </w:r>
      <w:r>
        <w:rPr>
          <w:color w:val="231F20"/>
        </w:rPr>
        <w:t>que</w:t>
      </w:r>
      <w:r>
        <w:rPr>
          <w:color w:val="231F20"/>
          <w:spacing w:val="-29"/>
        </w:rPr>
        <w:t> </w:t>
      </w:r>
      <w:r>
        <w:rPr>
          <w:color w:val="231F20"/>
        </w:rPr>
        <w:t>tiempo</w:t>
      </w:r>
      <w:r>
        <w:rPr>
          <w:color w:val="231F20"/>
          <w:spacing w:val="-29"/>
        </w:rPr>
        <w:t> </w:t>
      </w:r>
      <w:r>
        <w:rPr>
          <w:color w:val="231F20"/>
        </w:rPr>
        <w:t>y</w:t>
      </w:r>
      <w:r>
        <w:rPr>
          <w:color w:val="231F20"/>
          <w:spacing w:val="-29"/>
        </w:rPr>
        <w:t> </w:t>
      </w:r>
      <w:r>
        <w:rPr>
          <w:color w:val="231F20"/>
        </w:rPr>
        <w:t>espacio</w:t>
      </w:r>
      <w:r>
        <w:rPr>
          <w:color w:val="231F20"/>
          <w:spacing w:val="-29"/>
        </w:rPr>
        <w:t> </w:t>
      </w:r>
      <w:r>
        <w:rPr>
          <w:color w:val="231F20"/>
        </w:rPr>
        <w:t>parecen</w:t>
      </w:r>
      <w:r>
        <w:rPr>
          <w:color w:val="231F20"/>
          <w:spacing w:val="-29"/>
        </w:rPr>
        <w:t> </w:t>
      </w:r>
      <w:r>
        <w:rPr>
          <w:color w:val="231F20"/>
        </w:rPr>
        <w:t>funcionar</w:t>
      </w:r>
      <w:r>
        <w:rPr>
          <w:color w:val="231F20"/>
          <w:spacing w:val="-29"/>
        </w:rPr>
        <w:t> </w:t>
      </w:r>
      <w:r>
        <w:rPr>
          <w:color w:val="231F20"/>
        </w:rPr>
        <w:t>sin</w:t>
      </w:r>
      <w:r>
        <w:rPr>
          <w:color w:val="231F20"/>
          <w:spacing w:val="-29"/>
        </w:rPr>
        <w:t> </w:t>
      </w:r>
      <w:r>
        <w:rPr>
          <w:color w:val="231F20"/>
        </w:rPr>
        <w:t>una</w:t>
      </w:r>
      <w:r>
        <w:rPr>
          <w:color w:val="231F20"/>
          <w:spacing w:val="-29"/>
        </w:rPr>
        <w:t> </w:t>
      </w:r>
      <w:r>
        <w:rPr>
          <w:color w:val="231F20"/>
        </w:rPr>
        <w:t>lógica</w:t>
      </w:r>
      <w:r>
        <w:rPr>
          <w:color w:val="231F20"/>
          <w:spacing w:val="-29"/>
        </w:rPr>
        <w:t> </w:t>
      </w:r>
      <w:r>
        <w:rPr>
          <w:color w:val="231F20"/>
        </w:rPr>
        <w:t>aparente.</w:t>
      </w:r>
      <w:r>
        <w:rPr>
          <w:color w:val="231F20"/>
          <w:spacing w:val="-29"/>
        </w:rPr>
        <w:t> </w:t>
      </w:r>
      <w:r>
        <w:rPr>
          <w:color w:val="231F20"/>
        </w:rPr>
        <w:t>En-</w:t>
      </w:r>
      <w:r>
        <w:rPr>
          <w:color w:val="231F20"/>
          <w:w w:val="96"/>
        </w:rPr>
        <w:t> </w:t>
      </w:r>
      <w:r>
        <w:rPr>
          <w:color w:val="231F20"/>
        </w:rPr>
        <w:t>tre</w:t>
      </w:r>
      <w:r>
        <w:rPr>
          <w:color w:val="231F20"/>
          <w:spacing w:val="-36"/>
        </w:rPr>
        <w:t> </w:t>
      </w:r>
      <w:r>
        <w:rPr>
          <w:color w:val="231F20"/>
        </w:rPr>
        <w:t>estas</w:t>
      </w:r>
      <w:r>
        <w:rPr>
          <w:color w:val="231F20"/>
          <w:spacing w:val="-36"/>
        </w:rPr>
        <w:t> </w:t>
      </w:r>
      <w:r>
        <w:rPr>
          <w:color w:val="231F20"/>
        </w:rPr>
        <w:t>entidades</w:t>
      </w:r>
      <w:r>
        <w:rPr>
          <w:color w:val="231F20"/>
          <w:spacing w:val="-36"/>
        </w:rPr>
        <w:t> </w:t>
      </w:r>
      <w:r>
        <w:rPr>
          <w:color w:val="231F20"/>
        </w:rPr>
        <w:t>del</w:t>
      </w:r>
      <w:r>
        <w:rPr>
          <w:color w:val="231F20"/>
          <w:spacing w:val="-36"/>
        </w:rPr>
        <w:t> </w:t>
      </w:r>
      <w:r>
        <w:rPr>
          <w:color w:val="231F20"/>
        </w:rPr>
        <w:t>relato</w:t>
      </w:r>
      <w:r>
        <w:rPr>
          <w:color w:val="231F20"/>
          <w:spacing w:val="-36"/>
        </w:rPr>
        <w:t> </w:t>
      </w:r>
      <w:r>
        <w:rPr>
          <w:color w:val="231F20"/>
        </w:rPr>
        <w:t>están</w:t>
      </w:r>
      <w:r>
        <w:rPr>
          <w:color w:val="231F20"/>
          <w:spacing w:val="-36"/>
        </w:rPr>
        <w:t> </w:t>
      </w:r>
      <w:r>
        <w:rPr>
          <w:color w:val="231F20"/>
        </w:rPr>
        <w:t>los</w:t>
      </w:r>
      <w:r>
        <w:rPr>
          <w:color w:val="231F20"/>
          <w:spacing w:val="-36"/>
        </w:rPr>
        <w:t> </w:t>
      </w:r>
      <w:r>
        <w:rPr>
          <w:color w:val="231F20"/>
        </w:rPr>
        <w:t>miembros</w:t>
      </w:r>
      <w:r>
        <w:rPr>
          <w:color w:val="231F20"/>
          <w:spacing w:val="-36"/>
        </w:rPr>
        <w:t> </w:t>
      </w:r>
      <w:r>
        <w:rPr>
          <w:color w:val="231F20"/>
        </w:rPr>
        <w:t>del</w:t>
      </w:r>
      <w:r>
        <w:rPr>
          <w:color w:val="231F20"/>
          <w:spacing w:val="-36"/>
        </w:rPr>
        <w:t> </w:t>
      </w:r>
      <w:r>
        <w:rPr>
          <w:color w:val="231F20"/>
        </w:rPr>
        <w:t>Urkreis:</w:t>
      </w:r>
      <w:r>
        <w:rPr>
          <w:color w:val="231F20"/>
          <w:spacing w:val="-36"/>
        </w:rPr>
        <w:t> </w:t>
      </w:r>
      <w:r>
        <w:rPr>
          <w:color w:val="231F20"/>
        </w:rPr>
        <w:t>el</w:t>
      </w:r>
      <w:r>
        <w:rPr>
          <w:color w:val="231F20"/>
          <w:spacing w:val="-36"/>
        </w:rPr>
        <w:t> </w:t>
      </w:r>
      <w:r>
        <w:rPr>
          <w:color w:val="231F20"/>
        </w:rPr>
        <w:t>Sabe-</w:t>
      </w:r>
      <w:r>
        <w:rPr>
          <w:color w:val="231F20"/>
          <w:w w:val="96"/>
        </w:rPr>
        <w:t> </w:t>
      </w:r>
      <w:r>
        <w:rPr>
          <w:color w:val="231F20"/>
        </w:rPr>
        <w:t>lotodo,</w:t>
      </w:r>
      <w:r>
        <w:rPr>
          <w:color w:val="231F20"/>
          <w:spacing w:val="-20"/>
        </w:rPr>
        <w:t> </w:t>
      </w:r>
      <w:r>
        <w:rPr>
          <w:color w:val="231F20"/>
        </w:rPr>
        <w:t>líder</w:t>
      </w:r>
      <w:r>
        <w:rPr>
          <w:color w:val="231F20"/>
          <w:spacing w:val="-20"/>
        </w:rPr>
        <w:t> </w:t>
      </w:r>
      <w:r>
        <w:rPr>
          <w:color w:val="231F20"/>
        </w:rPr>
        <w:t>del</w:t>
      </w:r>
      <w:r>
        <w:rPr>
          <w:color w:val="231F20"/>
          <w:spacing w:val="-20"/>
        </w:rPr>
        <w:t> </w:t>
      </w:r>
      <w:r>
        <w:rPr>
          <w:color w:val="231F20"/>
        </w:rPr>
        <w:t>grupo;</w:t>
      </w:r>
      <w:r>
        <w:rPr>
          <w:color w:val="231F20"/>
          <w:spacing w:val="-20"/>
        </w:rPr>
        <w:t> </w:t>
      </w:r>
      <w:r>
        <w:rPr>
          <w:color w:val="231F20"/>
        </w:rPr>
        <w:t>E.,</w:t>
      </w:r>
      <w:r>
        <w:rPr>
          <w:color w:val="231F20"/>
          <w:spacing w:val="-20"/>
        </w:rPr>
        <w:t> </w:t>
      </w:r>
      <w:r>
        <w:rPr>
          <w:color w:val="231F20"/>
        </w:rPr>
        <w:t>el</w:t>
      </w:r>
      <w:r>
        <w:rPr>
          <w:color w:val="231F20"/>
          <w:spacing w:val="-20"/>
        </w:rPr>
        <w:t> </w:t>
      </w:r>
      <w:r>
        <w:rPr>
          <w:color w:val="231F20"/>
        </w:rPr>
        <w:t>arquitecto</w:t>
      </w:r>
      <w:r>
        <w:rPr>
          <w:color w:val="231F20"/>
          <w:spacing w:val="-20"/>
        </w:rPr>
        <w:t> </w:t>
      </w:r>
      <w:r>
        <w:rPr>
          <w:color w:val="231F20"/>
        </w:rPr>
        <w:t>o</w:t>
      </w:r>
      <w:r>
        <w:rPr>
          <w:color w:val="231F20"/>
          <w:spacing w:val="-20"/>
        </w:rPr>
        <w:t> </w:t>
      </w:r>
      <w:r>
        <w:rPr>
          <w:color w:val="231F20"/>
        </w:rPr>
        <w:t>“soñador</w:t>
      </w:r>
      <w:r>
        <w:rPr>
          <w:color w:val="231F20"/>
          <w:spacing w:val="-20"/>
        </w:rPr>
        <w:t> </w:t>
      </w:r>
      <w:r>
        <w:rPr>
          <w:color w:val="231F20"/>
        </w:rPr>
        <w:t>de</w:t>
      </w:r>
      <w:r>
        <w:rPr>
          <w:color w:val="231F20"/>
          <w:spacing w:val="-20"/>
        </w:rPr>
        <w:t> </w:t>
      </w:r>
      <w:r>
        <w:rPr>
          <w:color w:val="231F20"/>
        </w:rPr>
        <w:t>bibliotecas”;</w:t>
      </w:r>
      <w:r>
        <w:rPr>
          <w:color w:val="231F20"/>
          <w:w w:val="90"/>
        </w:rPr>
        <w:t> </w:t>
      </w:r>
      <w:r>
        <w:rPr>
          <w:color w:val="231F20"/>
        </w:rPr>
        <w:t>X.,</w:t>
      </w:r>
      <w:r>
        <w:rPr>
          <w:color w:val="231F20"/>
          <w:spacing w:val="-19"/>
        </w:rPr>
        <w:t> </w:t>
      </w:r>
      <w:r>
        <w:rPr>
          <w:color w:val="231F20"/>
        </w:rPr>
        <w:t>el</w:t>
      </w:r>
      <w:r>
        <w:rPr>
          <w:color w:val="231F20"/>
          <w:spacing w:val="-19"/>
        </w:rPr>
        <w:t> </w:t>
      </w:r>
      <w:r>
        <w:rPr>
          <w:color w:val="231F20"/>
        </w:rPr>
        <w:t>escritor</w:t>
      </w:r>
      <w:r>
        <w:rPr>
          <w:color w:val="231F20"/>
          <w:spacing w:val="-19"/>
        </w:rPr>
        <w:t> </w:t>
      </w:r>
      <w:r>
        <w:rPr>
          <w:color w:val="231F20"/>
        </w:rPr>
        <w:t>aficionado;</w:t>
      </w:r>
      <w:r>
        <w:rPr>
          <w:color w:val="231F20"/>
          <w:spacing w:val="-19"/>
        </w:rPr>
        <w:t> </w:t>
      </w:r>
      <w:r>
        <w:rPr>
          <w:color w:val="231F20"/>
        </w:rPr>
        <w:t>H.,</w:t>
      </w:r>
      <w:r>
        <w:rPr>
          <w:color w:val="231F20"/>
          <w:spacing w:val="-19"/>
        </w:rPr>
        <w:t> </w:t>
      </w:r>
      <w:r>
        <w:rPr>
          <w:color w:val="231F20"/>
        </w:rPr>
        <w:t>el</w:t>
      </w:r>
      <w:r>
        <w:rPr>
          <w:color w:val="231F20"/>
          <w:spacing w:val="-19"/>
        </w:rPr>
        <w:t> </w:t>
      </w:r>
      <w:r>
        <w:rPr>
          <w:color w:val="231F20"/>
        </w:rPr>
        <w:t>geómetra,</w:t>
      </w:r>
      <w:r>
        <w:rPr>
          <w:color w:val="231F20"/>
          <w:spacing w:val="-19"/>
        </w:rPr>
        <w:t> </w:t>
      </w:r>
      <w:r>
        <w:rPr>
          <w:color w:val="231F20"/>
        </w:rPr>
        <w:t>y</w:t>
      </w:r>
      <w:r>
        <w:rPr>
          <w:color w:val="231F20"/>
          <w:spacing w:val="-26"/>
        </w:rPr>
        <w:t> </w:t>
      </w:r>
      <w:r>
        <w:rPr>
          <w:color w:val="231F20"/>
          <w:spacing w:val="-10"/>
        </w:rPr>
        <w:t>T.,</w:t>
      </w:r>
      <w:r>
        <w:rPr>
          <w:color w:val="231F20"/>
          <w:spacing w:val="-19"/>
        </w:rPr>
        <w:t> </w:t>
      </w:r>
      <w:r>
        <w:rPr>
          <w:color w:val="231F20"/>
        </w:rPr>
        <w:t>el</w:t>
      </w:r>
      <w:r>
        <w:rPr>
          <w:color w:val="231F20"/>
          <w:spacing w:val="-19"/>
        </w:rPr>
        <w:t> </w:t>
      </w:r>
      <w:r>
        <w:rPr>
          <w:color w:val="231F20"/>
        </w:rPr>
        <w:t>paleógrafo,</w:t>
      </w:r>
      <w:r>
        <w:rPr>
          <w:color w:val="231F20"/>
          <w:spacing w:val="-19"/>
        </w:rPr>
        <w:t> </w:t>
      </w:r>
      <w:r>
        <w:rPr>
          <w:color w:val="231F20"/>
        </w:rPr>
        <w:t>todos</w:t>
      </w:r>
      <w:r>
        <w:rPr>
          <w:color w:val="231F20"/>
          <w:w w:val="97"/>
        </w:rPr>
        <w:t> </w:t>
      </w:r>
      <w:r>
        <w:rPr>
          <w:color w:val="231F20"/>
        </w:rPr>
        <w:t>ellos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obsesiva</w:t>
      </w:r>
      <w:r>
        <w:rPr>
          <w:color w:val="231F20"/>
          <w:spacing w:val="-12"/>
        </w:rPr>
        <w:t> </w:t>
      </w:r>
      <w:r>
        <w:rPr>
          <w:color w:val="231F20"/>
        </w:rPr>
        <w:t>tarea</w:t>
      </w:r>
      <w:r>
        <w:rPr>
          <w:color w:val="231F20"/>
          <w:spacing w:val="-12"/>
        </w:rPr>
        <w:t> </w:t>
      </w:r>
      <w:r>
        <w:rPr>
          <w:color w:val="231F20"/>
        </w:rPr>
        <w:t>de</w:t>
      </w:r>
      <w:r>
        <w:rPr>
          <w:color w:val="231F20"/>
          <w:spacing w:val="-12"/>
        </w:rPr>
        <w:t> </w:t>
      </w:r>
      <w:r>
        <w:rPr>
          <w:color w:val="231F20"/>
        </w:rPr>
        <w:t>descubrir</w:t>
      </w:r>
      <w:r>
        <w:rPr>
          <w:color w:val="231F20"/>
          <w:spacing w:val="-12"/>
        </w:rPr>
        <w:t> </w:t>
      </w:r>
      <w:r>
        <w:rPr>
          <w:color w:val="231F20"/>
        </w:rPr>
        <w:t>el</w:t>
      </w:r>
      <w:r>
        <w:rPr>
          <w:color w:val="231F20"/>
          <w:spacing w:val="-12"/>
        </w:rPr>
        <w:t> </w:t>
      </w:r>
      <w:r>
        <w:rPr>
          <w:color w:val="231F20"/>
        </w:rPr>
        <w:t>por</w:t>
      </w:r>
      <w:r>
        <w:rPr>
          <w:color w:val="231F20"/>
          <w:spacing w:val="-12"/>
        </w:rPr>
        <w:t> </w:t>
      </w:r>
      <w:r>
        <w:rPr>
          <w:color w:val="231F20"/>
        </w:rPr>
        <w:t>qué</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existencia,</w:t>
      </w:r>
      <w:r>
        <w:rPr>
          <w:color w:val="231F20"/>
          <w:w w:val="92"/>
        </w:rPr>
        <w:t> </w:t>
      </w:r>
      <w:r>
        <w:rPr>
          <w:color w:val="231F20"/>
        </w:rPr>
        <w:t>cuya</w:t>
      </w:r>
      <w:r>
        <w:rPr>
          <w:color w:val="231F20"/>
          <w:spacing w:val="-18"/>
        </w:rPr>
        <w:t> </w:t>
      </w:r>
      <w:r>
        <w:rPr>
          <w:color w:val="231F20"/>
        </w:rPr>
        <w:t>respuesta</w:t>
      </w:r>
      <w:r>
        <w:rPr>
          <w:color w:val="231F20"/>
          <w:spacing w:val="-18"/>
        </w:rPr>
        <w:t> </w:t>
      </w:r>
      <w:r>
        <w:rPr>
          <w:color w:val="231F20"/>
        </w:rPr>
        <w:t>la</w:t>
      </w:r>
      <w:r>
        <w:rPr>
          <w:color w:val="231F20"/>
          <w:spacing w:val="-18"/>
        </w:rPr>
        <w:t> </w:t>
      </w:r>
      <w:r>
        <w:rPr>
          <w:color w:val="231F20"/>
        </w:rPr>
        <w:t>encuentran</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rPr>
        <w:t>naturaleza</w:t>
      </w:r>
      <w:r>
        <w:rPr>
          <w:color w:val="231F20"/>
          <w:spacing w:val="-18"/>
        </w:rPr>
        <w:t> </w:t>
      </w:r>
      <w:r>
        <w:rPr>
          <w:color w:val="231F20"/>
        </w:rPr>
        <w:t>de</w:t>
      </w:r>
      <w:r>
        <w:rPr>
          <w:color w:val="231F20"/>
          <w:spacing w:val="-18"/>
        </w:rPr>
        <w:t> </w:t>
      </w:r>
      <w:r>
        <w:rPr>
          <w:color w:val="231F20"/>
        </w:rPr>
        <w:t>seres</w:t>
      </w:r>
      <w:r>
        <w:rPr>
          <w:color w:val="231F20"/>
          <w:spacing w:val="-18"/>
        </w:rPr>
        <w:t> </w:t>
      </w:r>
      <w:r>
        <w:rPr>
          <w:color w:val="231F20"/>
        </w:rPr>
        <w:t>imaginados:</w:t>
      </w:r>
      <w:r>
        <w:rPr>
          <w:color w:val="231F20"/>
          <w:w w:val="95"/>
        </w:rPr>
        <w:t> </w:t>
      </w:r>
      <w:r>
        <w:rPr>
          <w:color w:val="231F20"/>
        </w:rPr>
        <w:t>“¿Qué</w:t>
      </w:r>
      <w:r>
        <w:rPr>
          <w:color w:val="231F20"/>
          <w:spacing w:val="-23"/>
        </w:rPr>
        <w:t> </w:t>
      </w:r>
      <w:r>
        <w:rPr>
          <w:color w:val="231F20"/>
        </w:rPr>
        <w:t>te</w:t>
      </w:r>
      <w:r>
        <w:rPr>
          <w:color w:val="231F20"/>
          <w:spacing w:val="-23"/>
        </w:rPr>
        <w:t> </w:t>
      </w:r>
      <w:r>
        <w:rPr>
          <w:color w:val="231F20"/>
        </w:rPr>
        <w:t>parece?</w:t>
      </w:r>
      <w:r>
        <w:rPr>
          <w:color w:val="231F20"/>
          <w:spacing w:val="-25"/>
        </w:rPr>
        <w:t> </w:t>
      </w:r>
      <w:r>
        <w:rPr>
          <w:color w:val="231F20"/>
          <w:spacing w:val="-11"/>
        </w:rPr>
        <w:t>Yo</w:t>
      </w:r>
      <w:r>
        <w:rPr>
          <w:color w:val="231F20"/>
          <w:spacing w:val="-23"/>
        </w:rPr>
        <w:t> </w:t>
      </w:r>
      <w:r>
        <w:rPr>
          <w:color w:val="231F20"/>
        </w:rPr>
        <w:t>estoy</w:t>
      </w:r>
      <w:r>
        <w:rPr>
          <w:color w:val="231F20"/>
          <w:spacing w:val="-23"/>
        </w:rPr>
        <w:t> </w:t>
      </w:r>
      <w:r>
        <w:rPr>
          <w:color w:val="231F20"/>
        </w:rPr>
        <w:t>seguro</w:t>
      </w:r>
      <w:r>
        <w:rPr>
          <w:color w:val="231F20"/>
          <w:spacing w:val="-23"/>
        </w:rPr>
        <w:t> </w:t>
      </w:r>
      <w:r>
        <w:rPr>
          <w:color w:val="231F20"/>
        </w:rPr>
        <w:t>—continuó</w:t>
      </w:r>
      <w:r>
        <w:rPr>
          <w:color w:val="231F20"/>
          <w:spacing w:val="-23"/>
        </w:rPr>
        <w:t> </w:t>
      </w:r>
      <w:r>
        <w:rPr>
          <w:color w:val="231F20"/>
        </w:rPr>
        <w:t>sin</w:t>
      </w:r>
      <w:r>
        <w:rPr>
          <w:color w:val="231F20"/>
          <w:spacing w:val="-23"/>
        </w:rPr>
        <w:t> </w:t>
      </w:r>
      <w:r>
        <w:rPr>
          <w:color w:val="231F20"/>
        </w:rPr>
        <w:t>esperar</w:t>
      </w:r>
      <w:r>
        <w:rPr>
          <w:color w:val="231F20"/>
          <w:spacing w:val="-23"/>
        </w:rPr>
        <w:t> </w:t>
      </w:r>
      <w:r>
        <w:rPr>
          <w:color w:val="231F20"/>
        </w:rPr>
        <w:t>a</w:t>
      </w:r>
      <w:r>
        <w:rPr>
          <w:color w:val="231F20"/>
          <w:spacing w:val="-23"/>
        </w:rPr>
        <w:t> </w:t>
      </w:r>
      <w:r>
        <w:rPr>
          <w:color w:val="231F20"/>
        </w:rPr>
        <w:t>saber</w:t>
      </w:r>
      <w:r>
        <w:rPr>
          <w:color w:val="231F20"/>
          <w:spacing w:val="-23"/>
        </w:rPr>
        <w:t> </w:t>
      </w:r>
      <w:r>
        <w:rPr>
          <w:color w:val="231F20"/>
        </w:rPr>
        <w:t>mi</w:t>
      </w:r>
      <w:r>
        <w:rPr>
          <w:color w:val="231F20"/>
          <w:w w:val="98"/>
        </w:rPr>
        <w:t> </w:t>
      </w:r>
      <w:r>
        <w:rPr>
          <w:color w:val="231F20"/>
        </w:rPr>
        <w:t>opinión—</w:t>
      </w:r>
      <w:r>
        <w:rPr>
          <w:color w:val="231F20"/>
          <w:spacing w:val="-26"/>
        </w:rPr>
        <w:t> </w:t>
      </w:r>
      <w:r>
        <w:rPr>
          <w:color w:val="231F20"/>
        </w:rPr>
        <w:t>que</w:t>
      </w:r>
      <w:r>
        <w:rPr>
          <w:color w:val="231F20"/>
          <w:spacing w:val="-26"/>
        </w:rPr>
        <w:t> </w:t>
      </w:r>
      <w:r>
        <w:rPr>
          <w:color w:val="231F20"/>
        </w:rPr>
        <w:t>tú</w:t>
      </w:r>
      <w:r>
        <w:rPr>
          <w:color w:val="231F20"/>
          <w:spacing w:val="-26"/>
        </w:rPr>
        <w:t> </w:t>
      </w:r>
      <w:r>
        <w:rPr>
          <w:color w:val="231F20"/>
        </w:rPr>
        <w:t>también</w:t>
      </w:r>
      <w:r>
        <w:rPr>
          <w:color w:val="231F20"/>
          <w:spacing w:val="-26"/>
        </w:rPr>
        <w:t> </w:t>
      </w:r>
      <w:r>
        <w:rPr>
          <w:color w:val="231F20"/>
        </w:rPr>
        <w:t>habrás</w:t>
      </w:r>
      <w:r>
        <w:rPr>
          <w:color w:val="231F20"/>
          <w:spacing w:val="-26"/>
        </w:rPr>
        <w:t> </w:t>
      </w:r>
      <w:r>
        <w:rPr>
          <w:color w:val="231F20"/>
        </w:rPr>
        <w:t>tenido</w:t>
      </w:r>
      <w:r>
        <w:rPr>
          <w:color w:val="231F20"/>
          <w:spacing w:val="-26"/>
        </w:rPr>
        <w:t> </w:t>
      </w:r>
      <w:r>
        <w:rPr>
          <w:color w:val="231F20"/>
        </w:rPr>
        <w:t>esa</w:t>
      </w:r>
      <w:r>
        <w:rPr>
          <w:color w:val="231F20"/>
          <w:spacing w:val="-26"/>
        </w:rPr>
        <w:t> </w:t>
      </w:r>
      <w:r>
        <w:rPr>
          <w:color w:val="231F20"/>
        </w:rPr>
        <w:t>sensación</w:t>
      </w:r>
      <w:r>
        <w:rPr>
          <w:color w:val="231F20"/>
          <w:spacing w:val="-26"/>
        </w:rPr>
        <w:t> </w:t>
      </w:r>
      <w:r>
        <w:rPr>
          <w:color w:val="231F20"/>
        </w:rPr>
        <w:t>extraña:</w:t>
      </w:r>
      <w:r>
        <w:rPr>
          <w:color w:val="231F20"/>
          <w:spacing w:val="-26"/>
        </w:rPr>
        <w:t> </w:t>
      </w:r>
      <w:r>
        <w:rPr>
          <w:color w:val="231F20"/>
        </w:rPr>
        <w:t>la</w:t>
      </w:r>
      <w:r>
        <w:rPr>
          <w:color w:val="231F20"/>
          <w:spacing w:val="-26"/>
        </w:rPr>
        <w:t> </w:t>
      </w:r>
      <w:r>
        <w:rPr>
          <w:color w:val="231F20"/>
        </w:rPr>
        <w:t>de</w:t>
      </w:r>
      <w:r>
        <w:rPr>
          <w:color w:val="231F20"/>
          <w:w w:val="95"/>
        </w:rPr>
        <w:t> </w:t>
      </w:r>
      <w:r>
        <w:rPr>
          <w:color w:val="231F20"/>
        </w:rPr>
        <w:t>ser</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personajes</w:t>
      </w:r>
      <w:r>
        <w:rPr>
          <w:color w:val="231F20"/>
          <w:spacing w:val="-27"/>
        </w:rPr>
        <w:t> </w:t>
      </w:r>
      <w:r>
        <w:rPr>
          <w:color w:val="231F20"/>
        </w:rPr>
        <w:t>de</w:t>
      </w:r>
      <w:r>
        <w:rPr>
          <w:color w:val="231F20"/>
          <w:spacing w:val="-27"/>
        </w:rPr>
        <w:t> </w:t>
      </w:r>
      <w:r>
        <w:rPr>
          <w:i/>
          <w:color w:val="231F20"/>
          <w:spacing w:val="-3"/>
        </w:rPr>
        <w:t>El</w:t>
      </w:r>
      <w:r>
        <w:rPr>
          <w:i/>
          <w:color w:val="231F20"/>
          <w:spacing w:val="-27"/>
        </w:rPr>
        <w:t> </w:t>
      </w:r>
      <w:r>
        <w:rPr>
          <w:i/>
          <w:color w:val="231F20"/>
        </w:rPr>
        <w:t>Hipogeo</w:t>
      </w:r>
      <w:r>
        <w:rPr>
          <w:i/>
          <w:color w:val="231F20"/>
          <w:spacing w:val="-27"/>
        </w:rPr>
        <w:t> </w:t>
      </w:r>
      <w:r>
        <w:rPr>
          <w:i/>
          <w:color w:val="231F20"/>
        </w:rPr>
        <w:t>Secreto</w:t>
      </w:r>
      <w:r>
        <w:rPr>
          <w:color w:val="231F20"/>
        </w:rPr>
        <w:t>”</w:t>
      </w:r>
      <w:r>
        <w:rPr>
          <w:color w:val="231F20"/>
          <w:spacing w:val="-27"/>
        </w:rPr>
        <w:t> </w:t>
      </w:r>
      <w:r>
        <w:rPr>
          <w:color w:val="231F20"/>
        </w:rPr>
        <w:t>(p.</w:t>
      </w:r>
      <w:r>
        <w:rPr>
          <w:color w:val="231F20"/>
          <w:spacing w:val="-27"/>
        </w:rPr>
        <w:t> </w:t>
      </w:r>
      <w:r>
        <w:rPr>
          <w:color w:val="231F20"/>
        </w:rPr>
        <w:t>116).</w:t>
      </w:r>
      <w:r>
        <w:rPr>
          <w:color w:val="231F20"/>
          <w:spacing w:val="-27"/>
        </w:rPr>
        <w:t> </w:t>
      </w:r>
      <w:r>
        <w:rPr>
          <w:color w:val="231F20"/>
        </w:rPr>
        <w:t>A</w:t>
      </w:r>
      <w:r>
        <w:rPr>
          <w:color w:val="231F20"/>
          <w:spacing w:val="-27"/>
        </w:rPr>
        <w:t> </w:t>
      </w:r>
      <w:r>
        <w:rPr>
          <w:color w:val="231F20"/>
        </w:rPr>
        <w:t>ellos</w:t>
      </w:r>
      <w:r>
        <w:rPr>
          <w:color w:val="231F20"/>
          <w:spacing w:val="-27"/>
        </w:rPr>
        <w:t> </w:t>
      </w:r>
      <w:r>
        <w:rPr>
          <w:color w:val="231F20"/>
        </w:rPr>
        <w:t>se</w:t>
      </w:r>
      <w:r>
        <w:rPr>
          <w:color w:val="231F20"/>
          <w:w w:val="86"/>
        </w:rPr>
        <w:t> </w:t>
      </w:r>
      <w:r>
        <w:rPr>
          <w:color w:val="231F20"/>
        </w:rPr>
        <w:t>suma</w:t>
      </w:r>
      <w:r>
        <w:rPr>
          <w:color w:val="231F20"/>
          <w:spacing w:val="-13"/>
        </w:rPr>
        <w:t> </w:t>
      </w:r>
      <w:r>
        <w:rPr>
          <w:color w:val="231F20"/>
        </w:rPr>
        <w:t>la</w:t>
      </w:r>
      <w:r>
        <w:rPr>
          <w:color w:val="231F20"/>
          <w:spacing w:val="-13"/>
        </w:rPr>
        <w:t> </w:t>
      </w:r>
      <w:r>
        <w:rPr>
          <w:color w:val="231F20"/>
        </w:rPr>
        <w:t>entidad</w:t>
      </w:r>
      <w:r>
        <w:rPr>
          <w:color w:val="231F20"/>
          <w:spacing w:val="-13"/>
        </w:rPr>
        <w:t> </w:t>
      </w:r>
      <w:r>
        <w:rPr>
          <w:color w:val="231F20"/>
        </w:rPr>
        <w:t>más</w:t>
      </w:r>
      <w:r>
        <w:rPr>
          <w:color w:val="231F20"/>
          <w:spacing w:val="-13"/>
        </w:rPr>
        <w:t> </w:t>
      </w:r>
      <w:r>
        <w:rPr>
          <w:color w:val="231F20"/>
        </w:rPr>
        <w:t>problemática</w:t>
      </w:r>
      <w:r>
        <w:rPr>
          <w:color w:val="231F20"/>
          <w:spacing w:val="-13"/>
        </w:rPr>
        <w:t> </w:t>
      </w:r>
      <w:r>
        <w:rPr>
          <w:color w:val="231F20"/>
        </w:rPr>
        <w:t>del</w:t>
      </w:r>
      <w:r>
        <w:rPr>
          <w:color w:val="231F20"/>
          <w:spacing w:val="-13"/>
        </w:rPr>
        <w:t> </w:t>
      </w:r>
      <w:r>
        <w:rPr>
          <w:color w:val="231F20"/>
        </w:rPr>
        <w:t>texto:</w:t>
      </w:r>
      <w:r>
        <w:rPr>
          <w:color w:val="231F20"/>
          <w:spacing w:val="-13"/>
        </w:rPr>
        <w:t> </w:t>
      </w:r>
      <w:r>
        <w:rPr>
          <w:color w:val="231F20"/>
        </w:rPr>
        <w:t>la</w:t>
      </w:r>
      <w:r>
        <w:rPr>
          <w:color w:val="231F20"/>
          <w:spacing w:val="-13"/>
        </w:rPr>
        <w:t> </w:t>
      </w:r>
      <w:r>
        <w:rPr>
          <w:color w:val="231F20"/>
        </w:rPr>
        <w:t>figura</w:t>
      </w:r>
      <w:r>
        <w:rPr>
          <w:color w:val="231F20"/>
          <w:spacing w:val="-13"/>
        </w:rPr>
        <w:t> </w:t>
      </w:r>
      <w:r>
        <w:rPr>
          <w:color w:val="231F20"/>
        </w:rPr>
        <w:t>del</w:t>
      </w:r>
      <w:r>
        <w:rPr>
          <w:color w:val="231F20"/>
          <w:spacing w:val="-13"/>
        </w:rPr>
        <w:t> </w:t>
      </w:r>
      <w:r>
        <w:rPr>
          <w:color w:val="231F20"/>
        </w:rPr>
        <w:t>autor-na-</w:t>
      </w:r>
      <w:r>
        <w:rPr>
          <w:color w:val="231F20"/>
          <w:w w:val="96"/>
        </w:rPr>
        <w:t> </w:t>
      </w:r>
      <w:r>
        <w:rPr>
          <w:color w:val="231F20"/>
        </w:rPr>
        <w:t>rrador,</w:t>
      </w:r>
      <w:r>
        <w:rPr>
          <w:color w:val="231F20"/>
          <w:spacing w:val="-33"/>
        </w:rPr>
        <w:t> </w:t>
      </w:r>
      <w:r>
        <w:rPr>
          <w:color w:val="231F20"/>
        </w:rPr>
        <w:t>el</w:t>
      </w:r>
      <w:r>
        <w:rPr>
          <w:color w:val="231F20"/>
          <w:spacing w:val="-33"/>
        </w:rPr>
        <w:t> </w:t>
      </w:r>
      <w:r>
        <w:rPr>
          <w:color w:val="231F20"/>
        </w:rPr>
        <w:t>que</w:t>
      </w:r>
      <w:r>
        <w:rPr>
          <w:color w:val="231F20"/>
          <w:spacing w:val="-33"/>
        </w:rPr>
        <w:t> </w:t>
      </w:r>
      <w:r>
        <w:rPr>
          <w:color w:val="231F20"/>
        </w:rPr>
        <w:t>escribe</w:t>
      </w:r>
      <w:r>
        <w:rPr>
          <w:color w:val="231F20"/>
          <w:spacing w:val="-33"/>
        </w:rPr>
        <w:t> </w:t>
      </w:r>
      <w:r>
        <w:rPr>
          <w:color w:val="231F20"/>
        </w:rPr>
        <w:t>la</w:t>
      </w:r>
      <w:r>
        <w:rPr>
          <w:color w:val="231F20"/>
          <w:spacing w:val="-33"/>
        </w:rPr>
        <w:t> </w:t>
      </w:r>
      <w:r>
        <w:rPr>
          <w:color w:val="231F20"/>
        </w:rPr>
        <w:t>novela:</w:t>
      </w:r>
      <w:r>
        <w:rPr>
          <w:color w:val="231F20"/>
          <w:spacing w:val="-33"/>
        </w:rPr>
        <w:t> </w:t>
      </w:r>
      <w:r>
        <w:rPr>
          <w:color w:val="231F20"/>
        </w:rPr>
        <w:t>el</w:t>
      </w:r>
      <w:r>
        <w:rPr>
          <w:color w:val="231F20"/>
          <w:spacing w:val="-33"/>
        </w:rPr>
        <w:t> </w:t>
      </w:r>
      <w:r>
        <w:rPr>
          <w:color w:val="231F20"/>
        </w:rPr>
        <w:t>Imaginado,</w:t>
      </w:r>
      <w:r>
        <w:rPr>
          <w:color w:val="231F20"/>
          <w:spacing w:val="-33"/>
        </w:rPr>
        <w:t> </w:t>
      </w:r>
      <w:r>
        <w:rPr>
          <w:color w:val="231F20"/>
        </w:rPr>
        <w:t>el</w:t>
      </w:r>
      <w:r>
        <w:rPr>
          <w:color w:val="231F20"/>
          <w:spacing w:val="-33"/>
        </w:rPr>
        <w:t> </w:t>
      </w:r>
      <w:r>
        <w:rPr>
          <w:color w:val="231F20"/>
        </w:rPr>
        <w:t>Otro,</w:t>
      </w:r>
      <w:r>
        <w:rPr>
          <w:color w:val="231F20"/>
          <w:spacing w:val="-33"/>
        </w:rPr>
        <w:t> </w:t>
      </w:r>
      <w:r>
        <w:rPr>
          <w:color w:val="231F20"/>
        </w:rPr>
        <w:t>Pseudo</w:t>
      </w:r>
      <w:r>
        <w:rPr>
          <w:color w:val="231F20"/>
          <w:spacing w:val="-33"/>
        </w:rPr>
        <w:t> </w:t>
      </w:r>
      <w:r>
        <w:rPr>
          <w:color w:val="231F20"/>
        </w:rPr>
        <w:t>Salva-</w:t>
      </w:r>
      <w:r>
        <w:rPr>
          <w:color w:val="231F20"/>
          <w:w w:val="96"/>
        </w:rPr>
        <w:t> </w:t>
      </w:r>
      <w:r>
        <w:rPr>
          <w:color w:val="231F20"/>
        </w:rPr>
        <w:t>dor</w:t>
      </w:r>
      <w:r>
        <w:rPr>
          <w:color w:val="231F20"/>
          <w:spacing w:val="-27"/>
        </w:rPr>
        <w:t> </w:t>
      </w:r>
      <w:r>
        <w:rPr>
          <w:color w:val="231F20"/>
        </w:rPr>
        <w:t>Elizondo</w:t>
      </w:r>
      <w:r>
        <w:rPr>
          <w:color w:val="231F20"/>
          <w:spacing w:val="-27"/>
        </w:rPr>
        <w:t> </w:t>
      </w:r>
      <w:r>
        <w:rPr>
          <w:color w:val="231F20"/>
        </w:rPr>
        <w:t>o</w:t>
      </w:r>
      <w:r>
        <w:rPr>
          <w:color w:val="231F20"/>
          <w:spacing w:val="-27"/>
        </w:rPr>
        <w:t> </w:t>
      </w:r>
      <w:r>
        <w:rPr>
          <w:color w:val="231F20"/>
        </w:rPr>
        <w:t>Salvador</w:t>
      </w:r>
      <w:r>
        <w:rPr>
          <w:color w:val="231F20"/>
          <w:spacing w:val="-27"/>
        </w:rPr>
        <w:t> </w:t>
      </w:r>
      <w:r>
        <w:rPr>
          <w:color w:val="231F20"/>
        </w:rPr>
        <w:t>Elizondo,</w:t>
      </w:r>
      <w:r>
        <w:rPr>
          <w:color w:val="231F20"/>
          <w:spacing w:val="-27"/>
        </w:rPr>
        <w:t> </w:t>
      </w:r>
      <w:r>
        <w:rPr>
          <w:color w:val="231F20"/>
        </w:rPr>
        <w:t>y</w:t>
      </w:r>
      <w:r>
        <w:rPr>
          <w:color w:val="231F20"/>
          <w:spacing w:val="-27"/>
        </w:rPr>
        <w:t> </w:t>
      </w:r>
      <w:r>
        <w:rPr>
          <w:color w:val="231F20"/>
        </w:rPr>
        <w:t>es</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novela</w:t>
      </w:r>
      <w:r>
        <w:rPr>
          <w:color w:val="231F20"/>
          <w:spacing w:val="-27"/>
        </w:rPr>
        <w:t> </w:t>
      </w:r>
      <w:r>
        <w:rPr>
          <w:color w:val="231F20"/>
        </w:rPr>
        <w:t>“Es</w:t>
      </w:r>
      <w:r>
        <w:rPr>
          <w:color w:val="231F20"/>
          <w:spacing w:val="-27"/>
        </w:rPr>
        <w:t> </w:t>
      </w:r>
      <w:r>
        <w:rPr>
          <w:color w:val="231F20"/>
        </w:rPr>
        <w:t>un</w:t>
      </w:r>
      <w:r>
        <w:rPr>
          <w:color w:val="231F20"/>
          <w:spacing w:val="-27"/>
        </w:rPr>
        <w:t> </w:t>
      </w:r>
      <w:r>
        <w:rPr>
          <w:color w:val="231F20"/>
        </w:rPr>
        <w:t>libro</w:t>
      </w:r>
      <w:r>
        <w:rPr>
          <w:color w:val="231F20"/>
          <w:spacing w:val="-27"/>
        </w:rPr>
        <w:t> </w:t>
      </w:r>
      <w:r>
        <w:rPr>
          <w:color w:val="231F20"/>
        </w:rPr>
        <w:t>en</w:t>
      </w:r>
      <w:r>
        <w:rPr>
          <w:color w:val="231F20"/>
          <w:w w:val="97"/>
        </w:rPr>
        <w:t> </w:t>
      </w:r>
      <w:r>
        <w:rPr>
          <w:color w:val="231F20"/>
        </w:rPr>
        <w:t>que</w:t>
      </w:r>
      <w:r>
        <w:rPr>
          <w:color w:val="231F20"/>
          <w:spacing w:val="-17"/>
        </w:rPr>
        <w:t> </w:t>
      </w:r>
      <w:r>
        <w:rPr>
          <w:color w:val="231F20"/>
        </w:rPr>
        <w:t>la</w:t>
      </w:r>
      <w:r>
        <w:rPr>
          <w:color w:val="231F20"/>
          <w:spacing w:val="-17"/>
        </w:rPr>
        <w:t> </w:t>
      </w:r>
      <w:r>
        <w:rPr>
          <w:color w:val="231F20"/>
        </w:rPr>
        <w:t>paradoja</w:t>
      </w:r>
      <w:r>
        <w:rPr>
          <w:color w:val="231F20"/>
          <w:spacing w:val="-17"/>
        </w:rPr>
        <w:t> </w:t>
      </w:r>
      <w:r>
        <w:rPr>
          <w:color w:val="231F20"/>
        </w:rPr>
        <w:t>tiene</w:t>
      </w:r>
      <w:r>
        <w:rPr>
          <w:color w:val="231F20"/>
          <w:spacing w:val="-17"/>
        </w:rPr>
        <w:t> </w:t>
      </w:r>
      <w:r>
        <w:rPr>
          <w:color w:val="231F20"/>
        </w:rPr>
        <w:t>un</w:t>
      </w:r>
      <w:r>
        <w:rPr>
          <w:color w:val="231F20"/>
          <w:spacing w:val="-17"/>
        </w:rPr>
        <w:t> </w:t>
      </w:r>
      <w:r>
        <w:rPr>
          <w:color w:val="231F20"/>
        </w:rPr>
        <w:t>papel</w:t>
      </w:r>
      <w:r>
        <w:rPr>
          <w:color w:val="231F20"/>
          <w:spacing w:val="-17"/>
        </w:rPr>
        <w:t> </w:t>
      </w:r>
      <w:r>
        <w:rPr>
          <w:color w:val="231F20"/>
        </w:rPr>
        <w:t>predominante”</w:t>
      </w:r>
      <w:r>
        <w:rPr>
          <w:color w:val="231F20"/>
          <w:spacing w:val="-17"/>
        </w:rPr>
        <w:t> </w:t>
      </w:r>
      <w:r>
        <w:rPr>
          <w:color w:val="231F20"/>
        </w:rPr>
        <w:t>(p.</w:t>
      </w:r>
      <w:r>
        <w:rPr>
          <w:color w:val="231F20"/>
          <w:spacing w:val="-17"/>
        </w:rPr>
        <w:t> </w:t>
      </w:r>
      <w:r>
        <w:rPr>
          <w:color w:val="231F20"/>
        </w:rPr>
        <w:t>49),</w:t>
      </w:r>
      <w:r>
        <w:rPr>
          <w:color w:val="231F20"/>
          <w:spacing w:val="-17"/>
        </w:rPr>
        <w:t> </w:t>
      </w:r>
      <w:r>
        <w:rPr>
          <w:color w:val="231F20"/>
        </w:rPr>
        <w:t>de</w:t>
      </w:r>
      <w:r>
        <w:rPr>
          <w:color w:val="231F20"/>
          <w:spacing w:val="-17"/>
        </w:rPr>
        <w:t> </w:t>
      </w:r>
      <w:r>
        <w:rPr>
          <w:color w:val="231F20"/>
        </w:rPr>
        <w:t>forma</w:t>
      </w:r>
      <w:r>
        <w:rPr>
          <w:color w:val="231F20"/>
          <w:spacing w:val="-17"/>
        </w:rPr>
        <w:t> </w:t>
      </w:r>
      <w:r>
        <w:rPr>
          <w:color w:val="231F20"/>
        </w:rPr>
        <w:t>que</w:t>
      </w:r>
      <w:r>
        <w:rPr>
          <w:color w:val="231F20"/>
          <w:w w:val="97"/>
        </w:rPr>
        <w:t> </w:t>
      </w:r>
      <w:r>
        <w:rPr>
          <w:color w:val="231F20"/>
          <w:spacing w:val="-4"/>
        </w:rPr>
        <w:t>“Todas</w:t>
      </w:r>
      <w:r>
        <w:rPr>
          <w:color w:val="231F20"/>
          <w:spacing w:val="-32"/>
        </w:rPr>
        <w:t> </w:t>
      </w:r>
      <w:r>
        <w:rPr>
          <w:color w:val="231F20"/>
        </w:rPr>
        <w:t>ellas</w:t>
      </w:r>
      <w:r>
        <w:rPr>
          <w:color w:val="231F20"/>
          <w:spacing w:val="-32"/>
        </w:rPr>
        <w:t> </w:t>
      </w:r>
      <w:r>
        <w:rPr>
          <w:color w:val="231F20"/>
        </w:rPr>
        <w:t>[las</w:t>
      </w:r>
      <w:r>
        <w:rPr>
          <w:color w:val="231F20"/>
          <w:spacing w:val="-32"/>
        </w:rPr>
        <w:t> </w:t>
      </w:r>
      <w:r>
        <w:rPr>
          <w:color w:val="231F20"/>
        </w:rPr>
        <w:t>entidades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relato]</w:t>
      </w:r>
      <w:r>
        <w:rPr>
          <w:color w:val="231F20"/>
          <w:spacing w:val="-32"/>
        </w:rPr>
        <w:t> </w:t>
      </w:r>
      <w:r>
        <w:rPr>
          <w:color w:val="231F20"/>
        </w:rPr>
        <w:t>se</w:t>
      </w:r>
      <w:r>
        <w:rPr>
          <w:color w:val="231F20"/>
          <w:spacing w:val="-32"/>
        </w:rPr>
        <w:t> </w:t>
      </w:r>
      <w:r>
        <w:rPr>
          <w:color w:val="231F20"/>
        </w:rPr>
        <w:t>resumen</w:t>
      </w:r>
      <w:r>
        <w:rPr>
          <w:color w:val="231F20"/>
          <w:spacing w:val="-32"/>
        </w:rPr>
        <w:t> </w:t>
      </w:r>
      <w:r>
        <w:rPr>
          <w:color w:val="231F20"/>
        </w:rPr>
        <w:t>en</w:t>
      </w:r>
      <w:r>
        <w:rPr>
          <w:color w:val="231F20"/>
          <w:spacing w:val="-32"/>
        </w:rPr>
        <w:t> </w:t>
      </w:r>
      <w:r>
        <w:rPr>
          <w:color w:val="231F20"/>
        </w:rPr>
        <w:t>una</w:t>
      </w:r>
      <w:r>
        <w:rPr>
          <w:color w:val="231F20"/>
          <w:spacing w:val="-32"/>
        </w:rPr>
        <w:t> </w:t>
      </w:r>
      <w:r>
        <w:rPr>
          <w:color w:val="231F20"/>
        </w:rPr>
        <w:t>aspiración</w:t>
      </w:r>
      <w:r>
        <w:rPr>
          <w:color w:val="231F20"/>
          <w:w w:val="94"/>
        </w:rPr>
        <w:t> </w:t>
      </w:r>
      <w:r>
        <w:rPr>
          <w:color w:val="231F20"/>
        </w:rPr>
        <w:t>mediante</w:t>
      </w:r>
      <w:r>
        <w:rPr>
          <w:color w:val="231F20"/>
          <w:spacing w:val="-40"/>
        </w:rPr>
        <w:t> </w:t>
      </w:r>
      <w:r>
        <w:rPr>
          <w:color w:val="231F20"/>
        </w:rPr>
        <w:t>la</w:t>
      </w:r>
      <w:r>
        <w:rPr>
          <w:color w:val="231F20"/>
          <w:spacing w:val="-40"/>
        </w:rPr>
        <w:t> </w:t>
      </w:r>
      <w:r>
        <w:rPr>
          <w:color w:val="231F20"/>
        </w:rPr>
        <w:t>cual</w:t>
      </w:r>
      <w:r>
        <w:rPr>
          <w:color w:val="231F20"/>
          <w:spacing w:val="-40"/>
        </w:rPr>
        <w:t> </w:t>
      </w:r>
      <w:r>
        <w:rPr>
          <w:color w:val="231F20"/>
        </w:rPr>
        <w:t>el</w:t>
      </w:r>
      <w:r>
        <w:rPr>
          <w:color w:val="231F20"/>
          <w:spacing w:val="-40"/>
        </w:rPr>
        <w:t> </w:t>
      </w:r>
      <w:r>
        <w:rPr>
          <w:color w:val="231F20"/>
        </w:rPr>
        <w:t>autor</w:t>
      </w:r>
      <w:r>
        <w:rPr>
          <w:color w:val="231F20"/>
          <w:spacing w:val="-40"/>
        </w:rPr>
        <w:t> </w:t>
      </w:r>
      <w:r>
        <w:rPr>
          <w:color w:val="231F20"/>
        </w:rPr>
        <w:t>de</w:t>
      </w:r>
      <w:r>
        <w:rPr>
          <w:color w:val="231F20"/>
          <w:spacing w:val="-40"/>
        </w:rPr>
        <w:t> </w:t>
      </w:r>
      <w:r>
        <w:rPr>
          <w:color w:val="231F20"/>
        </w:rPr>
        <w:t>este</w:t>
      </w:r>
      <w:r>
        <w:rPr>
          <w:color w:val="231F20"/>
          <w:spacing w:val="-40"/>
        </w:rPr>
        <w:t> </w:t>
      </w:r>
      <w:r>
        <w:rPr>
          <w:color w:val="231F20"/>
        </w:rPr>
        <w:t>libro</w:t>
      </w:r>
      <w:r>
        <w:rPr>
          <w:color w:val="231F20"/>
          <w:spacing w:val="-40"/>
        </w:rPr>
        <w:t> </w:t>
      </w:r>
      <w:r>
        <w:rPr>
          <w:color w:val="231F20"/>
        </w:rPr>
        <w:t>pretende</w:t>
      </w:r>
      <w:r>
        <w:rPr>
          <w:color w:val="231F20"/>
          <w:spacing w:val="-40"/>
        </w:rPr>
        <w:t> </w:t>
      </w:r>
      <w:r>
        <w:rPr>
          <w:color w:val="231F20"/>
        </w:rPr>
        <w:t>volverlas</w:t>
      </w:r>
      <w:r>
        <w:rPr>
          <w:color w:val="231F20"/>
          <w:spacing w:val="-40"/>
        </w:rPr>
        <w:t> </w:t>
      </w:r>
      <w:r>
        <w:rPr>
          <w:color w:val="231F20"/>
        </w:rPr>
        <w:t>improbables</w:t>
      </w:r>
      <w:r>
        <w:rPr>
          <w:color w:val="231F20"/>
          <w:w w:val="93"/>
        </w:rPr>
        <w:t> </w:t>
      </w:r>
      <w:r>
        <w:rPr>
          <w:color w:val="231F20"/>
        </w:rPr>
        <w:t>haciendo</w:t>
      </w:r>
      <w:r>
        <w:rPr>
          <w:color w:val="231F20"/>
          <w:spacing w:val="-27"/>
        </w:rPr>
        <w:t> </w:t>
      </w:r>
      <w:r>
        <w:rPr>
          <w:color w:val="231F20"/>
        </w:rPr>
        <w:t>que</w:t>
      </w:r>
      <w:r>
        <w:rPr>
          <w:color w:val="231F20"/>
          <w:spacing w:val="-27"/>
        </w:rPr>
        <w:t> </w:t>
      </w:r>
      <w:r>
        <w:rPr>
          <w:color w:val="231F20"/>
        </w:rPr>
        <w:t>toda</w:t>
      </w:r>
      <w:r>
        <w:rPr>
          <w:color w:val="231F20"/>
          <w:spacing w:val="-27"/>
        </w:rPr>
        <w:t> </w:t>
      </w:r>
      <w:r>
        <w:rPr>
          <w:color w:val="231F20"/>
        </w:rPr>
        <w:t>identidad</w:t>
      </w:r>
      <w:r>
        <w:rPr>
          <w:color w:val="231F20"/>
          <w:spacing w:val="-27"/>
        </w:rPr>
        <w:t> </w:t>
      </w:r>
      <w:r>
        <w:rPr>
          <w:color w:val="231F20"/>
        </w:rPr>
        <w:t>sea</w:t>
      </w:r>
      <w:r>
        <w:rPr>
          <w:color w:val="231F20"/>
          <w:spacing w:val="-27"/>
        </w:rPr>
        <w:t> </w:t>
      </w:r>
      <w:r>
        <w:rPr>
          <w:color w:val="231F20"/>
        </w:rPr>
        <w:t>ambigua,</w:t>
      </w:r>
      <w:r>
        <w:rPr>
          <w:color w:val="231F20"/>
          <w:spacing w:val="-27"/>
        </w:rPr>
        <w:t> </w:t>
      </w:r>
      <w:r>
        <w:rPr>
          <w:color w:val="231F20"/>
        </w:rPr>
        <w:t>inclusive</w:t>
      </w:r>
      <w:r>
        <w:rPr>
          <w:color w:val="231F20"/>
          <w:spacing w:val="-27"/>
        </w:rPr>
        <w:t> </w:t>
      </w:r>
      <w:r>
        <w:rPr>
          <w:color w:val="231F20"/>
        </w:rPr>
        <w:t>la</w:t>
      </w:r>
      <w:r>
        <w:rPr>
          <w:color w:val="231F20"/>
          <w:spacing w:val="-27"/>
        </w:rPr>
        <w:t> </w:t>
      </w:r>
      <w:r>
        <w:rPr>
          <w:color w:val="231F20"/>
        </w:rPr>
        <w:t>de</w:t>
      </w:r>
      <w:r>
        <w:rPr>
          <w:color w:val="231F20"/>
          <w:spacing w:val="-27"/>
        </w:rPr>
        <w:t> </w:t>
      </w:r>
      <w:r>
        <w:rPr>
          <w:color w:val="231F20"/>
        </w:rPr>
        <w:t>él”</w:t>
      </w:r>
      <w:r>
        <w:rPr>
          <w:color w:val="231F20"/>
          <w:spacing w:val="-27"/>
        </w:rPr>
        <w:t> </w:t>
      </w:r>
      <w:r>
        <w:rPr>
          <w:color w:val="231F20"/>
        </w:rPr>
        <w:t>(p.</w:t>
      </w:r>
      <w:r>
        <w:rPr>
          <w:color w:val="231F20"/>
          <w:spacing w:val="-27"/>
        </w:rPr>
        <w:t> </w:t>
      </w:r>
      <w:r>
        <w:rPr>
          <w:color w:val="231F20"/>
        </w:rPr>
        <w:t>59).</w:t>
      </w:r>
    </w:p>
    <w:p>
      <w:pPr>
        <w:pStyle w:val="BodyText"/>
        <w:spacing w:line="271" w:lineRule="auto" w:before="2"/>
        <w:ind w:left="1640" w:right="1701" w:firstLine="360"/>
        <w:jc w:val="both"/>
      </w:pPr>
      <w:r>
        <w:rPr>
          <w:color w:val="231F20"/>
        </w:rPr>
        <w:t>A</w:t>
      </w:r>
      <w:r>
        <w:rPr>
          <w:color w:val="231F20"/>
          <w:spacing w:val="-26"/>
        </w:rPr>
        <w:t> </w:t>
      </w:r>
      <w:r>
        <w:rPr>
          <w:color w:val="231F20"/>
        </w:rPr>
        <w:t>partir</w:t>
      </w:r>
      <w:r>
        <w:rPr>
          <w:color w:val="231F20"/>
          <w:spacing w:val="-26"/>
        </w:rPr>
        <w:t> </w:t>
      </w:r>
      <w:r>
        <w:rPr>
          <w:color w:val="231F20"/>
        </w:rPr>
        <w:t>de</w:t>
      </w:r>
      <w:r>
        <w:rPr>
          <w:color w:val="231F20"/>
          <w:spacing w:val="-25"/>
        </w:rPr>
        <w:t> </w:t>
      </w:r>
      <w:r>
        <w:rPr>
          <w:color w:val="231F20"/>
        </w:rPr>
        <w:t>estos</w:t>
      </w:r>
      <w:r>
        <w:rPr>
          <w:color w:val="231F20"/>
          <w:spacing w:val="-25"/>
        </w:rPr>
        <w:t> </w:t>
      </w:r>
      <w:r>
        <w:rPr>
          <w:color w:val="231F20"/>
        </w:rPr>
        <w:t>elementos,</w:t>
      </w:r>
      <w:r>
        <w:rPr>
          <w:color w:val="231F20"/>
          <w:spacing w:val="-25"/>
        </w:rPr>
        <w:t> </w:t>
      </w:r>
      <w:r>
        <w:rPr>
          <w:color w:val="231F20"/>
        </w:rPr>
        <w:t>la</w:t>
      </w:r>
      <w:r>
        <w:rPr>
          <w:color w:val="231F20"/>
          <w:spacing w:val="-26"/>
        </w:rPr>
        <w:t> </w:t>
      </w:r>
      <w:r>
        <w:rPr>
          <w:color w:val="231F20"/>
        </w:rPr>
        <w:t>crítica,</w:t>
      </w:r>
      <w:r>
        <w:rPr>
          <w:color w:val="231F20"/>
          <w:spacing w:val="-26"/>
        </w:rPr>
        <w:t> </w:t>
      </w:r>
      <w:r>
        <w:rPr>
          <w:color w:val="231F20"/>
        </w:rPr>
        <w:t>en</w:t>
      </w:r>
      <w:r>
        <w:rPr>
          <w:color w:val="231F20"/>
          <w:spacing w:val="-25"/>
        </w:rPr>
        <w:t> </w:t>
      </w:r>
      <w:r>
        <w:rPr>
          <w:color w:val="231F20"/>
        </w:rPr>
        <w:t>general,</w:t>
      </w:r>
      <w:r>
        <w:rPr>
          <w:color w:val="231F20"/>
          <w:spacing w:val="-25"/>
        </w:rPr>
        <w:t> </w:t>
      </w:r>
      <w:r>
        <w:rPr>
          <w:color w:val="231F20"/>
        </w:rPr>
        <w:t>se</w:t>
      </w:r>
      <w:r>
        <w:rPr>
          <w:color w:val="231F20"/>
          <w:spacing w:val="-26"/>
        </w:rPr>
        <w:t> </w:t>
      </w:r>
      <w:r>
        <w:rPr>
          <w:color w:val="231F20"/>
        </w:rPr>
        <w:t>ha</w:t>
      </w:r>
      <w:r>
        <w:rPr>
          <w:color w:val="231F20"/>
          <w:spacing w:val="-25"/>
        </w:rPr>
        <w:t> </w:t>
      </w:r>
      <w:r>
        <w:rPr>
          <w:color w:val="231F20"/>
        </w:rPr>
        <w:t>detenido </w:t>
      </w:r>
      <w:r>
        <w:rPr>
          <w:color w:val="231F20"/>
          <w:w w:val="95"/>
        </w:rPr>
        <w:t>en</w:t>
      </w:r>
      <w:r>
        <w:rPr>
          <w:color w:val="231F20"/>
          <w:spacing w:val="-21"/>
          <w:w w:val="95"/>
        </w:rPr>
        <w:t> </w:t>
      </w:r>
      <w:r>
        <w:rPr>
          <w:i/>
          <w:color w:val="231F20"/>
          <w:spacing w:val="-3"/>
          <w:w w:val="95"/>
        </w:rPr>
        <w:t>El</w:t>
      </w:r>
      <w:r>
        <w:rPr>
          <w:i/>
          <w:color w:val="231F20"/>
          <w:spacing w:val="-21"/>
          <w:w w:val="95"/>
        </w:rPr>
        <w:t> </w:t>
      </w:r>
      <w:r>
        <w:rPr>
          <w:i/>
          <w:color w:val="231F20"/>
          <w:w w:val="95"/>
        </w:rPr>
        <w:t>hipogeo</w:t>
      </w:r>
      <w:r>
        <w:rPr>
          <w:i/>
          <w:color w:val="231F20"/>
          <w:spacing w:val="-21"/>
          <w:w w:val="95"/>
        </w:rPr>
        <w:t> </w:t>
      </w:r>
      <w:r>
        <w:rPr>
          <w:i/>
          <w:color w:val="231F20"/>
          <w:w w:val="95"/>
        </w:rPr>
        <w:t>secreto</w:t>
      </w:r>
      <w:r>
        <w:rPr>
          <w:i/>
          <w:color w:val="231F20"/>
          <w:spacing w:val="-21"/>
          <w:w w:val="95"/>
        </w:rPr>
        <w:t> </w:t>
      </w:r>
      <w:r>
        <w:rPr>
          <w:color w:val="231F20"/>
          <w:w w:val="95"/>
        </w:rPr>
        <w:t>para</w:t>
      </w:r>
      <w:r>
        <w:rPr>
          <w:color w:val="231F20"/>
          <w:spacing w:val="-21"/>
          <w:w w:val="95"/>
        </w:rPr>
        <w:t> </w:t>
      </w:r>
      <w:r>
        <w:rPr>
          <w:color w:val="231F20"/>
          <w:w w:val="95"/>
        </w:rPr>
        <w:t>caracterizarlo</w:t>
      </w:r>
      <w:r>
        <w:rPr>
          <w:color w:val="231F20"/>
          <w:spacing w:val="-21"/>
          <w:w w:val="95"/>
        </w:rPr>
        <w:t> </w:t>
      </w:r>
      <w:r>
        <w:rPr>
          <w:color w:val="231F20"/>
          <w:w w:val="95"/>
        </w:rPr>
        <w:t>como</w:t>
      </w:r>
      <w:r>
        <w:rPr>
          <w:color w:val="231F20"/>
          <w:spacing w:val="-21"/>
          <w:w w:val="95"/>
        </w:rPr>
        <w:t> </w:t>
      </w:r>
      <w:r>
        <w:rPr>
          <w:color w:val="231F20"/>
          <w:w w:val="95"/>
        </w:rPr>
        <w:t>un</w:t>
      </w:r>
      <w:r>
        <w:rPr>
          <w:color w:val="231F20"/>
          <w:spacing w:val="-21"/>
          <w:w w:val="95"/>
        </w:rPr>
        <w:t> </w:t>
      </w:r>
      <w:r>
        <w:rPr>
          <w:color w:val="231F20"/>
          <w:w w:val="95"/>
        </w:rPr>
        <w:t>texto</w:t>
      </w:r>
      <w:r>
        <w:rPr>
          <w:color w:val="231F20"/>
          <w:spacing w:val="-21"/>
          <w:w w:val="95"/>
        </w:rPr>
        <w:t> </w:t>
      </w:r>
      <w:r>
        <w:rPr>
          <w:color w:val="231F20"/>
          <w:w w:val="95"/>
        </w:rPr>
        <w:t>cuyo</w:t>
      </w:r>
      <w:r>
        <w:rPr>
          <w:color w:val="231F20"/>
          <w:spacing w:val="-21"/>
          <w:w w:val="95"/>
        </w:rPr>
        <w:t> </w:t>
      </w:r>
      <w:r>
        <w:rPr>
          <w:color w:val="231F20"/>
          <w:w w:val="95"/>
        </w:rPr>
        <w:t>núcleo</w:t>
      </w:r>
      <w:r>
        <w:rPr>
          <w:color w:val="231F20"/>
          <w:spacing w:val="-21"/>
          <w:w w:val="95"/>
        </w:rPr>
        <w:t> </w:t>
      </w:r>
      <w:r>
        <w:rPr>
          <w:color w:val="231F20"/>
          <w:w w:val="95"/>
        </w:rPr>
        <w:t>es </w:t>
      </w:r>
      <w:r>
        <w:rPr>
          <w:color w:val="231F20"/>
        </w:rPr>
        <w:t>la</w:t>
      </w:r>
      <w:r>
        <w:rPr>
          <w:color w:val="231F20"/>
          <w:spacing w:val="-32"/>
        </w:rPr>
        <w:t> </w:t>
      </w:r>
      <w:r>
        <w:rPr>
          <w:color w:val="231F20"/>
        </w:rPr>
        <w:t>indagación</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rPr>
        <w:t>propia</w:t>
      </w:r>
      <w:r>
        <w:rPr>
          <w:color w:val="231F20"/>
          <w:spacing w:val="-32"/>
        </w:rPr>
        <w:t> </w:t>
      </w:r>
      <w:r>
        <w:rPr>
          <w:color w:val="231F20"/>
        </w:rPr>
        <w:t>condición</w:t>
      </w:r>
      <w:r>
        <w:rPr>
          <w:color w:val="231F20"/>
          <w:spacing w:val="-32"/>
        </w:rPr>
        <w:t> </w:t>
      </w:r>
      <w:r>
        <w:rPr>
          <w:color w:val="231F20"/>
        </w:rPr>
        <w:t>textual.</w:t>
      </w:r>
      <w:r>
        <w:rPr>
          <w:color w:val="231F20"/>
          <w:spacing w:val="-32"/>
        </w:rPr>
        <w:t> </w:t>
      </w:r>
      <w:r>
        <w:rPr>
          <w:color w:val="231F20"/>
          <w:spacing w:val="-5"/>
        </w:rPr>
        <w:t>Por</w:t>
      </w:r>
      <w:r>
        <w:rPr>
          <w:color w:val="231F20"/>
          <w:spacing w:val="-32"/>
        </w:rPr>
        <w:t> </w:t>
      </w:r>
      <w:r>
        <w:rPr>
          <w:color w:val="231F20"/>
        </w:rPr>
        <w:t>mencionar</w:t>
      </w:r>
      <w:r>
        <w:rPr>
          <w:color w:val="231F20"/>
          <w:spacing w:val="-32"/>
        </w:rPr>
        <w:t> </w:t>
      </w:r>
      <w:r>
        <w:rPr>
          <w:color w:val="231F20"/>
        </w:rPr>
        <w:t>algunos autores,</w:t>
      </w:r>
      <w:r>
        <w:rPr>
          <w:color w:val="231F20"/>
          <w:spacing w:val="-10"/>
        </w:rPr>
        <w:t> </w:t>
      </w:r>
      <w:r>
        <w:rPr>
          <w:color w:val="231F20"/>
        </w:rPr>
        <w:t>George</w:t>
      </w:r>
      <w:r>
        <w:rPr>
          <w:color w:val="231F20"/>
          <w:spacing w:val="-10"/>
        </w:rPr>
        <w:t> </w:t>
      </w:r>
      <w:r>
        <w:rPr>
          <w:color w:val="231F20"/>
          <w:spacing w:val="-4"/>
        </w:rPr>
        <w:t>McMurray,</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filosofía</w:t>
      </w:r>
      <w:r>
        <w:rPr>
          <w:color w:val="231F20"/>
          <w:spacing w:val="-10"/>
        </w:rPr>
        <w:t> </w:t>
      </w:r>
      <w:r>
        <w:rPr>
          <w:color w:val="231F20"/>
        </w:rPr>
        <w:t>del</w:t>
      </w:r>
      <w:r>
        <w:rPr>
          <w:color w:val="231F20"/>
          <w:spacing w:val="-10"/>
        </w:rPr>
        <w:t> </w:t>
      </w:r>
      <w:r>
        <w:rPr>
          <w:color w:val="231F20"/>
        </w:rPr>
        <w:t>lenguaje,</w:t>
      </w:r>
      <w:r>
        <w:rPr>
          <w:color w:val="231F20"/>
          <w:spacing w:val="-10"/>
        </w:rPr>
        <w:t> </w:t>
      </w:r>
      <w:r>
        <w:rPr>
          <w:color w:val="231F20"/>
        </w:rPr>
        <w:t>ha</w:t>
      </w:r>
      <w:r>
        <w:rPr>
          <w:color w:val="231F20"/>
          <w:spacing w:val="-10"/>
        </w:rPr>
        <w:t> </w:t>
      </w:r>
      <w:r>
        <w:rPr>
          <w:color w:val="231F20"/>
        </w:rPr>
        <w:t>em- parentado</w:t>
      </w:r>
      <w:r>
        <w:rPr>
          <w:color w:val="231F20"/>
          <w:spacing w:val="-15"/>
        </w:rPr>
        <w:t> </w:t>
      </w:r>
      <w:r>
        <w:rPr>
          <w:color w:val="231F20"/>
        </w:rPr>
        <w:t>el</w:t>
      </w:r>
      <w:r>
        <w:rPr>
          <w:color w:val="231F20"/>
          <w:spacing w:val="-15"/>
        </w:rPr>
        <w:t> </w:t>
      </w:r>
      <w:r>
        <w:rPr>
          <w:color w:val="231F20"/>
        </w:rPr>
        <w:t>texto</w:t>
      </w:r>
      <w:r>
        <w:rPr>
          <w:color w:val="231F20"/>
          <w:spacing w:val="-15"/>
        </w:rPr>
        <w:t> </w:t>
      </w:r>
      <w:r>
        <w:rPr>
          <w:color w:val="231F20"/>
        </w:rPr>
        <w:t>elizondiano</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pensamiento</w:t>
      </w:r>
      <w:r>
        <w:rPr>
          <w:color w:val="231F20"/>
          <w:spacing w:val="-15"/>
        </w:rPr>
        <w:t> </w:t>
      </w:r>
      <w:r>
        <w:rPr>
          <w:color w:val="231F20"/>
        </w:rPr>
        <w:t>de</w:t>
      </w:r>
      <w:r>
        <w:rPr>
          <w:color w:val="231F20"/>
          <w:spacing w:val="-17"/>
        </w:rPr>
        <w:t> </w:t>
      </w:r>
      <w:r>
        <w:rPr>
          <w:color w:val="231F20"/>
        </w:rPr>
        <w:t>Wittgenstein presentándolo</w:t>
      </w:r>
      <w:r>
        <w:rPr>
          <w:color w:val="231F20"/>
          <w:spacing w:val="-14"/>
        </w:rPr>
        <w:t> </w:t>
      </w:r>
      <w:r>
        <w:rPr>
          <w:color w:val="231F20"/>
        </w:rPr>
        <w:t>como</w:t>
      </w:r>
      <w:r>
        <w:rPr>
          <w:color w:val="231F20"/>
          <w:spacing w:val="-14"/>
        </w:rPr>
        <w:t> </w:t>
      </w:r>
      <w:r>
        <w:rPr>
          <w:color w:val="231F20"/>
          <w:spacing w:val="-4"/>
        </w:rPr>
        <w:t>“the</w:t>
      </w:r>
      <w:r>
        <w:rPr>
          <w:color w:val="231F20"/>
          <w:spacing w:val="-14"/>
        </w:rPr>
        <w:t> </w:t>
      </w:r>
      <w:r>
        <w:rPr>
          <w:color w:val="231F20"/>
        </w:rPr>
        <w:t>most</w:t>
      </w:r>
      <w:r>
        <w:rPr>
          <w:color w:val="231F20"/>
          <w:spacing w:val="-14"/>
        </w:rPr>
        <w:t> </w:t>
      </w:r>
      <w:r>
        <w:rPr>
          <w:color w:val="231F20"/>
        </w:rPr>
        <w:t>important</w:t>
      </w:r>
      <w:r>
        <w:rPr>
          <w:color w:val="231F20"/>
          <w:spacing w:val="-14"/>
        </w:rPr>
        <w:t> </w:t>
      </w:r>
      <w:r>
        <w:rPr>
          <w:color w:val="231F20"/>
        </w:rPr>
        <w:t>single</w:t>
      </w:r>
      <w:r>
        <w:rPr>
          <w:color w:val="231F20"/>
          <w:spacing w:val="-14"/>
        </w:rPr>
        <w:t> </w:t>
      </w:r>
      <w:r>
        <w:rPr>
          <w:color w:val="231F20"/>
        </w:rPr>
        <w:t>influence</w:t>
      </w:r>
      <w:r>
        <w:rPr>
          <w:color w:val="231F20"/>
          <w:spacing w:val="-14"/>
        </w:rPr>
        <w:t> </w:t>
      </w:r>
      <w:r>
        <w:rPr>
          <w:color w:val="231F20"/>
        </w:rPr>
        <w:t>on</w:t>
      </w:r>
      <w:r>
        <w:rPr>
          <w:color w:val="231F20"/>
          <w:spacing w:val="-13"/>
        </w:rPr>
        <w:t> </w:t>
      </w:r>
      <w:r>
        <w:rPr>
          <w:i/>
          <w:color w:val="231F20"/>
          <w:spacing w:val="-3"/>
        </w:rPr>
        <w:t>El</w:t>
      </w:r>
      <w:r>
        <w:rPr>
          <w:i/>
          <w:color w:val="231F20"/>
          <w:spacing w:val="-14"/>
        </w:rPr>
        <w:t> </w:t>
      </w:r>
      <w:r>
        <w:rPr>
          <w:i/>
          <w:color w:val="231F20"/>
        </w:rPr>
        <w:t>hi­ </w:t>
      </w:r>
      <w:r>
        <w:rPr>
          <w:i/>
          <w:color w:val="231F20"/>
          <w:w w:val="95"/>
        </w:rPr>
        <w:t>pogeo</w:t>
      </w:r>
      <w:r>
        <w:rPr>
          <w:i/>
          <w:color w:val="231F20"/>
          <w:spacing w:val="-14"/>
          <w:w w:val="95"/>
        </w:rPr>
        <w:t> </w:t>
      </w:r>
      <w:r>
        <w:rPr>
          <w:i/>
          <w:color w:val="231F20"/>
          <w:w w:val="95"/>
        </w:rPr>
        <w:t>secreto</w:t>
      </w:r>
      <w:r>
        <w:rPr>
          <w:color w:val="231F20"/>
          <w:w w:val="95"/>
        </w:rPr>
        <w:t>”,</w:t>
      </w:r>
      <w:r>
        <w:rPr>
          <w:color w:val="231F20"/>
          <w:w w:val="95"/>
          <w:position w:val="8"/>
          <w:sz w:val="13"/>
        </w:rPr>
        <w:t>151</w:t>
      </w:r>
      <w:r>
        <w:rPr>
          <w:color w:val="231F20"/>
          <w:spacing w:val="9"/>
          <w:w w:val="95"/>
          <w:position w:val="8"/>
          <w:sz w:val="13"/>
        </w:rPr>
        <w:t> </w:t>
      </w:r>
      <w:r>
        <w:rPr>
          <w:color w:val="231F20"/>
          <w:w w:val="95"/>
        </w:rPr>
        <w:t>específicamente</w:t>
      </w:r>
      <w:r>
        <w:rPr>
          <w:color w:val="231F20"/>
          <w:spacing w:val="-14"/>
          <w:w w:val="95"/>
        </w:rPr>
        <w:t> </w:t>
      </w:r>
      <w:r>
        <w:rPr>
          <w:color w:val="231F20"/>
          <w:w w:val="95"/>
        </w:rPr>
        <w:t>en</w:t>
      </w:r>
      <w:r>
        <w:rPr>
          <w:color w:val="231F20"/>
          <w:spacing w:val="-14"/>
          <w:w w:val="95"/>
        </w:rPr>
        <w:t> </w:t>
      </w:r>
      <w:r>
        <w:rPr>
          <w:color w:val="231F20"/>
          <w:w w:val="95"/>
        </w:rPr>
        <w:t>lo</w:t>
      </w:r>
      <w:r>
        <w:rPr>
          <w:color w:val="231F20"/>
          <w:spacing w:val="-14"/>
          <w:w w:val="95"/>
        </w:rPr>
        <w:t> </w:t>
      </w:r>
      <w:r>
        <w:rPr>
          <w:color w:val="231F20"/>
          <w:w w:val="95"/>
        </w:rPr>
        <w:t>concerniente</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vinculación </w:t>
      </w:r>
      <w:r>
        <w:rPr>
          <w:color w:val="231F20"/>
        </w:rPr>
        <w:t>estructural</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plantea</w:t>
      </w:r>
      <w:r>
        <w:rPr>
          <w:color w:val="231F20"/>
          <w:spacing w:val="-27"/>
        </w:rPr>
        <w:t> </w:t>
      </w:r>
      <w:r>
        <w:rPr>
          <w:color w:val="231F20"/>
        </w:rPr>
        <w:t>entre</w:t>
      </w:r>
      <w:r>
        <w:rPr>
          <w:color w:val="231F20"/>
          <w:spacing w:val="-27"/>
        </w:rPr>
        <w:t> </w:t>
      </w:r>
      <w:r>
        <w:rPr>
          <w:color w:val="231F20"/>
        </w:rPr>
        <w:t>lenguaje-mundo</w:t>
      </w:r>
      <w:r>
        <w:rPr>
          <w:color w:val="231F20"/>
          <w:spacing w:val="-27"/>
        </w:rPr>
        <w:t> </w:t>
      </w:r>
      <w:r>
        <w:rPr>
          <w:color w:val="231F20"/>
        </w:rPr>
        <w:t>y</w:t>
      </w:r>
      <w:r>
        <w:rPr>
          <w:color w:val="231F20"/>
          <w:spacing w:val="-27"/>
        </w:rPr>
        <w:t> </w:t>
      </w:r>
      <w:r>
        <w:rPr>
          <w:color w:val="231F20"/>
        </w:rPr>
        <w:t>los</w:t>
      </w:r>
      <w:r>
        <w:rPr>
          <w:color w:val="231F20"/>
          <w:spacing w:val="-27"/>
        </w:rPr>
        <w:t> </w:t>
      </w:r>
      <w:r>
        <w:rPr>
          <w:color w:val="231F20"/>
        </w:rPr>
        <w:t>límites</w:t>
      </w:r>
      <w:r>
        <w:rPr>
          <w:color w:val="231F20"/>
          <w:spacing w:val="-27"/>
        </w:rPr>
        <w:t> </w:t>
      </w:r>
      <w:r>
        <w:rPr>
          <w:color w:val="231F20"/>
        </w:rPr>
        <w:t>de</w:t>
      </w:r>
      <w:r>
        <w:rPr>
          <w:color w:val="231F20"/>
          <w:spacing w:val="-27"/>
        </w:rPr>
        <w:t> </w:t>
      </w:r>
      <w:r>
        <w:rPr>
          <w:color w:val="231F20"/>
        </w:rPr>
        <w:t>esta vinculación:</w:t>
      </w:r>
    </w:p>
    <w:p>
      <w:pPr>
        <w:pStyle w:val="BodyText"/>
        <w:rPr>
          <w:sz w:val="22"/>
        </w:rPr>
      </w:pPr>
    </w:p>
    <w:p>
      <w:pPr>
        <w:spacing w:line="278" w:lineRule="auto" w:before="163"/>
        <w:ind w:left="1640" w:right="1701" w:firstLine="360"/>
        <w:jc w:val="both"/>
        <w:rPr>
          <w:sz w:val="18"/>
        </w:rPr>
      </w:pPr>
      <w:r>
        <w:rPr>
          <w:color w:val="231F20"/>
          <w:w w:val="95"/>
          <w:position w:val="6"/>
          <w:sz w:val="10"/>
        </w:rPr>
        <w:t>151 </w:t>
      </w:r>
      <w:r>
        <w:rPr>
          <w:color w:val="231F20"/>
          <w:w w:val="95"/>
          <w:sz w:val="18"/>
        </w:rPr>
        <w:t>“Salvador </w:t>
      </w:r>
      <w:r>
        <w:rPr>
          <w:color w:val="231F20"/>
          <w:spacing w:val="-3"/>
          <w:w w:val="95"/>
          <w:sz w:val="18"/>
        </w:rPr>
        <w:t>Elizondo’s </w:t>
      </w:r>
      <w:r>
        <w:rPr>
          <w:i/>
          <w:color w:val="231F20"/>
          <w:w w:val="95"/>
          <w:sz w:val="18"/>
        </w:rPr>
        <w:t>El hipogeo secreto </w:t>
      </w:r>
      <w:r>
        <w:rPr>
          <w:color w:val="231F20"/>
          <w:w w:val="95"/>
          <w:sz w:val="18"/>
        </w:rPr>
        <w:t>and </w:t>
      </w:r>
      <w:r>
        <w:rPr>
          <w:color w:val="231F20"/>
          <w:spacing w:val="-3"/>
          <w:w w:val="95"/>
          <w:sz w:val="18"/>
        </w:rPr>
        <w:t>Wittgenstein’s </w:t>
      </w:r>
      <w:r>
        <w:rPr>
          <w:color w:val="231F20"/>
          <w:w w:val="95"/>
          <w:sz w:val="18"/>
        </w:rPr>
        <w:t>philosophy”, </w:t>
      </w:r>
      <w:r>
        <w:rPr>
          <w:i/>
          <w:color w:val="231F20"/>
          <w:w w:val="95"/>
          <w:sz w:val="18"/>
        </w:rPr>
        <w:t>Hispa­ </w:t>
      </w:r>
      <w:r>
        <w:rPr>
          <w:i/>
          <w:color w:val="231F20"/>
          <w:sz w:val="18"/>
        </w:rPr>
        <w:t>nia</w:t>
      </w:r>
      <w:r>
        <w:rPr>
          <w:color w:val="231F20"/>
          <w:sz w:val="18"/>
        </w:rPr>
        <w:t>, 1970, núm. 2, p. 330.</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100</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7" w:firstLine="0"/>
        <w:jc w:val="both"/>
        <w:rPr>
          <w:sz w:val="12"/>
        </w:rPr>
      </w:pPr>
      <w:r>
        <w:rPr>
          <w:color w:val="231F20"/>
          <w:sz w:val="21"/>
        </w:rPr>
        <w:t>the</w:t>
      </w:r>
      <w:r>
        <w:rPr>
          <w:color w:val="231F20"/>
          <w:spacing w:val="-26"/>
          <w:sz w:val="21"/>
        </w:rPr>
        <w:t> </w:t>
      </w:r>
      <w:r>
        <w:rPr>
          <w:color w:val="231F20"/>
          <w:sz w:val="21"/>
        </w:rPr>
        <w:t>author</w:t>
      </w:r>
      <w:r>
        <w:rPr>
          <w:color w:val="231F20"/>
          <w:spacing w:val="-26"/>
          <w:sz w:val="21"/>
        </w:rPr>
        <w:t> </w:t>
      </w:r>
      <w:r>
        <w:rPr>
          <w:color w:val="231F20"/>
          <w:sz w:val="21"/>
        </w:rPr>
        <w:t>concurs</w:t>
      </w:r>
      <w:r>
        <w:rPr>
          <w:color w:val="231F20"/>
          <w:spacing w:val="-26"/>
          <w:sz w:val="21"/>
        </w:rPr>
        <w:t> </w:t>
      </w:r>
      <w:r>
        <w:rPr>
          <w:color w:val="231F20"/>
          <w:sz w:val="21"/>
        </w:rPr>
        <w:t>with</w:t>
      </w:r>
      <w:r>
        <w:rPr>
          <w:color w:val="231F20"/>
          <w:spacing w:val="-28"/>
          <w:sz w:val="21"/>
        </w:rPr>
        <w:t> </w:t>
      </w:r>
      <w:r>
        <w:rPr>
          <w:color w:val="231F20"/>
          <w:spacing w:val="-3"/>
          <w:sz w:val="21"/>
        </w:rPr>
        <w:t>Wittgenstein’s</w:t>
      </w:r>
      <w:r>
        <w:rPr>
          <w:color w:val="231F20"/>
          <w:spacing w:val="-26"/>
          <w:sz w:val="21"/>
        </w:rPr>
        <w:t> </w:t>
      </w:r>
      <w:r>
        <w:rPr>
          <w:color w:val="231F20"/>
          <w:sz w:val="21"/>
        </w:rPr>
        <w:t>statements</w:t>
      </w:r>
      <w:r>
        <w:rPr>
          <w:color w:val="231F20"/>
          <w:spacing w:val="-26"/>
          <w:sz w:val="21"/>
        </w:rPr>
        <w:t> </w:t>
      </w:r>
      <w:r>
        <w:rPr>
          <w:color w:val="231F20"/>
          <w:sz w:val="21"/>
        </w:rPr>
        <w:t>regarding</w:t>
      </w:r>
      <w:r>
        <w:rPr>
          <w:color w:val="231F20"/>
          <w:spacing w:val="-26"/>
          <w:sz w:val="21"/>
        </w:rPr>
        <w:t> </w:t>
      </w:r>
      <w:r>
        <w:rPr>
          <w:color w:val="231F20"/>
          <w:sz w:val="21"/>
        </w:rPr>
        <w:t>the</w:t>
      </w:r>
      <w:r>
        <w:rPr>
          <w:color w:val="231F20"/>
          <w:spacing w:val="-26"/>
          <w:sz w:val="21"/>
        </w:rPr>
        <w:t> </w:t>
      </w:r>
      <w:r>
        <w:rPr>
          <w:color w:val="231F20"/>
          <w:sz w:val="21"/>
        </w:rPr>
        <w:t>meta- physical</w:t>
      </w:r>
      <w:r>
        <w:rPr>
          <w:color w:val="231F20"/>
          <w:spacing w:val="-31"/>
          <w:sz w:val="21"/>
        </w:rPr>
        <w:t> </w:t>
      </w:r>
      <w:r>
        <w:rPr>
          <w:color w:val="231F20"/>
          <w:sz w:val="21"/>
        </w:rPr>
        <w:t>limitations</w:t>
      </w:r>
      <w:r>
        <w:rPr>
          <w:color w:val="231F20"/>
          <w:spacing w:val="-31"/>
          <w:sz w:val="21"/>
        </w:rPr>
        <w:t> </w:t>
      </w:r>
      <w:r>
        <w:rPr>
          <w:color w:val="231F20"/>
          <w:sz w:val="21"/>
        </w:rPr>
        <w:t>of</w:t>
      </w:r>
      <w:r>
        <w:rPr>
          <w:color w:val="231F20"/>
          <w:spacing w:val="-31"/>
          <w:sz w:val="21"/>
        </w:rPr>
        <w:t> </w:t>
      </w:r>
      <w:r>
        <w:rPr>
          <w:color w:val="231F20"/>
          <w:sz w:val="21"/>
        </w:rPr>
        <w:t>language.</w:t>
      </w:r>
      <w:r>
        <w:rPr>
          <w:color w:val="231F20"/>
          <w:spacing w:val="-31"/>
          <w:sz w:val="21"/>
        </w:rPr>
        <w:t> </w:t>
      </w:r>
      <w:r>
        <w:rPr>
          <w:color w:val="231F20"/>
          <w:sz w:val="21"/>
        </w:rPr>
        <w:t>Still,</w:t>
      </w:r>
      <w:r>
        <w:rPr>
          <w:color w:val="231F20"/>
          <w:spacing w:val="-31"/>
          <w:sz w:val="21"/>
        </w:rPr>
        <w:t> </w:t>
      </w:r>
      <w:r>
        <w:rPr>
          <w:color w:val="231F20"/>
          <w:spacing w:val="-4"/>
          <w:sz w:val="21"/>
        </w:rPr>
        <w:t>Elizondo’s</w:t>
      </w:r>
      <w:r>
        <w:rPr>
          <w:color w:val="231F20"/>
          <w:spacing w:val="-31"/>
          <w:sz w:val="21"/>
        </w:rPr>
        <w:t> </w:t>
      </w:r>
      <w:r>
        <w:rPr>
          <w:color w:val="231F20"/>
          <w:sz w:val="21"/>
        </w:rPr>
        <w:t>ability</w:t>
      </w:r>
      <w:r>
        <w:rPr>
          <w:color w:val="231F20"/>
          <w:spacing w:val="-31"/>
          <w:sz w:val="21"/>
        </w:rPr>
        <w:t> </w:t>
      </w:r>
      <w:r>
        <w:rPr>
          <w:color w:val="231F20"/>
          <w:sz w:val="21"/>
        </w:rPr>
        <w:t>to</w:t>
      </w:r>
      <w:r>
        <w:rPr>
          <w:color w:val="231F20"/>
          <w:spacing w:val="-31"/>
          <w:sz w:val="21"/>
        </w:rPr>
        <w:t> </w:t>
      </w:r>
      <w:r>
        <w:rPr>
          <w:color w:val="231F20"/>
          <w:sz w:val="21"/>
        </w:rPr>
        <w:t>capture</w:t>
      </w:r>
      <w:r>
        <w:rPr>
          <w:color w:val="231F20"/>
          <w:spacing w:val="-31"/>
          <w:sz w:val="21"/>
        </w:rPr>
        <w:t> </w:t>
      </w:r>
      <w:r>
        <w:rPr>
          <w:color w:val="231F20"/>
          <w:sz w:val="21"/>
        </w:rPr>
        <w:t>oc- casional</w:t>
      </w:r>
      <w:r>
        <w:rPr>
          <w:color w:val="231F20"/>
          <w:spacing w:val="-32"/>
          <w:sz w:val="21"/>
        </w:rPr>
        <w:t> </w:t>
      </w:r>
      <w:r>
        <w:rPr>
          <w:color w:val="231F20"/>
          <w:sz w:val="21"/>
        </w:rPr>
        <w:t>fleeting</w:t>
      </w:r>
      <w:r>
        <w:rPr>
          <w:color w:val="231F20"/>
          <w:spacing w:val="-32"/>
          <w:sz w:val="21"/>
        </w:rPr>
        <w:t> </w:t>
      </w:r>
      <w:r>
        <w:rPr>
          <w:color w:val="231F20"/>
          <w:sz w:val="21"/>
        </w:rPr>
        <w:t>moments</w:t>
      </w:r>
      <w:r>
        <w:rPr>
          <w:color w:val="231F20"/>
          <w:spacing w:val="-32"/>
          <w:sz w:val="21"/>
        </w:rPr>
        <w:t> </w:t>
      </w:r>
      <w:r>
        <w:rPr>
          <w:color w:val="231F20"/>
          <w:sz w:val="21"/>
        </w:rPr>
        <w:t>of</w:t>
      </w:r>
      <w:r>
        <w:rPr>
          <w:color w:val="231F20"/>
          <w:spacing w:val="-32"/>
          <w:sz w:val="21"/>
        </w:rPr>
        <w:t> </w:t>
      </w:r>
      <w:r>
        <w:rPr>
          <w:color w:val="231F20"/>
          <w:sz w:val="21"/>
        </w:rPr>
        <w:t>truth</w:t>
      </w:r>
      <w:r>
        <w:rPr>
          <w:color w:val="231F20"/>
          <w:spacing w:val="-32"/>
          <w:sz w:val="21"/>
        </w:rPr>
        <w:t> </w:t>
      </w:r>
      <w:r>
        <w:rPr>
          <w:color w:val="231F20"/>
          <w:sz w:val="21"/>
        </w:rPr>
        <w:t>illuminated</w:t>
      </w:r>
      <w:r>
        <w:rPr>
          <w:color w:val="231F20"/>
          <w:spacing w:val="-32"/>
          <w:sz w:val="21"/>
        </w:rPr>
        <w:t> </w:t>
      </w:r>
      <w:r>
        <w:rPr>
          <w:color w:val="231F20"/>
          <w:sz w:val="21"/>
        </w:rPr>
        <w:t>by</w:t>
      </w:r>
      <w:r>
        <w:rPr>
          <w:color w:val="231F20"/>
          <w:spacing w:val="-32"/>
          <w:sz w:val="21"/>
        </w:rPr>
        <w:t> </w:t>
      </w:r>
      <w:r>
        <w:rPr>
          <w:color w:val="231F20"/>
          <w:sz w:val="21"/>
        </w:rPr>
        <w:t>poetic</w:t>
      </w:r>
      <w:r>
        <w:rPr>
          <w:color w:val="231F20"/>
          <w:spacing w:val="-32"/>
          <w:sz w:val="21"/>
        </w:rPr>
        <w:t> </w:t>
      </w:r>
      <w:r>
        <w:rPr>
          <w:color w:val="231F20"/>
          <w:sz w:val="21"/>
        </w:rPr>
        <w:t>brilliance</w:t>
      </w:r>
      <w:r>
        <w:rPr>
          <w:color w:val="231F20"/>
          <w:spacing w:val="-32"/>
          <w:sz w:val="21"/>
        </w:rPr>
        <w:t> </w:t>
      </w:r>
      <w:r>
        <w:rPr>
          <w:color w:val="231F20"/>
          <w:sz w:val="21"/>
        </w:rPr>
        <w:t>like the</w:t>
      </w:r>
      <w:r>
        <w:rPr>
          <w:color w:val="231F20"/>
          <w:spacing w:val="-6"/>
          <w:sz w:val="21"/>
        </w:rPr>
        <w:t> </w:t>
      </w:r>
      <w:r>
        <w:rPr>
          <w:color w:val="231F20"/>
          <w:sz w:val="21"/>
        </w:rPr>
        <w:t>fly</w:t>
      </w:r>
      <w:r>
        <w:rPr>
          <w:color w:val="231F20"/>
          <w:spacing w:val="-6"/>
          <w:sz w:val="21"/>
        </w:rPr>
        <w:t> </w:t>
      </w:r>
      <w:r>
        <w:rPr>
          <w:color w:val="231F20"/>
          <w:sz w:val="21"/>
        </w:rPr>
        <w:t>which</w:t>
      </w:r>
      <w:r>
        <w:rPr>
          <w:color w:val="231F20"/>
          <w:spacing w:val="-6"/>
          <w:sz w:val="21"/>
        </w:rPr>
        <w:t> </w:t>
      </w:r>
      <w:r>
        <w:rPr>
          <w:color w:val="231F20"/>
          <w:sz w:val="21"/>
        </w:rPr>
        <w:t>hides</w:t>
      </w:r>
      <w:r>
        <w:rPr>
          <w:color w:val="231F20"/>
          <w:spacing w:val="-6"/>
          <w:sz w:val="21"/>
        </w:rPr>
        <w:t> </w:t>
      </w:r>
      <w:r>
        <w:rPr>
          <w:color w:val="231F20"/>
          <w:sz w:val="21"/>
        </w:rPr>
        <w:t>[...]</w:t>
      </w:r>
      <w:r>
        <w:rPr>
          <w:color w:val="231F20"/>
          <w:spacing w:val="-6"/>
          <w:sz w:val="21"/>
        </w:rPr>
        <w:t> </w:t>
      </w:r>
      <w:r>
        <w:rPr>
          <w:color w:val="231F20"/>
          <w:sz w:val="21"/>
        </w:rPr>
        <w:t>makes</w:t>
      </w:r>
      <w:r>
        <w:rPr>
          <w:color w:val="231F20"/>
          <w:spacing w:val="-6"/>
          <w:sz w:val="21"/>
        </w:rPr>
        <w:t> </w:t>
      </w:r>
      <w:r>
        <w:rPr>
          <w:color w:val="231F20"/>
          <w:sz w:val="21"/>
        </w:rPr>
        <w:t>words</w:t>
      </w:r>
      <w:r>
        <w:rPr>
          <w:color w:val="231F20"/>
          <w:spacing w:val="-6"/>
          <w:sz w:val="21"/>
        </w:rPr>
        <w:t> </w:t>
      </w:r>
      <w:r>
        <w:rPr>
          <w:color w:val="231F20"/>
          <w:sz w:val="21"/>
        </w:rPr>
        <w:t>more</w:t>
      </w:r>
      <w:r>
        <w:rPr>
          <w:color w:val="231F20"/>
          <w:spacing w:val="-6"/>
          <w:sz w:val="21"/>
        </w:rPr>
        <w:t> </w:t>
      </w:r>
      <w:r>
        <w:rPr>
          <w:color w:val="231F20"/>
          <w:sz w:val="21"/>
        </w:rPr>
        <w:t>worthwhile</w:t>
      </w:r>
      <w:r>
        <w:rPr>
          <w:color w:val="231F20"/>
          <w:spacing w:val="-6"/>
          <w:sz w:val="21"/>
        </w:rPr>
        <w:t> </w:t>
      </w:r>
      <w:r>
        <w:rPr>
          <w:color w:val="231F20"/>
          <w:sz w:val="21"/>
        </w:rPr>
        <w:t>for</w:t>
      </w:r>
      <w:r>
        <w:rPr>
          <w:color w:val="231F20"/>
          <w:spacing w:val="-6"/>
          <w:sz w:val="21"/>
        </w:rPr>
        <w:t> </w:t>
      </w:r>
      <w:r>
        <w:rPr>
          <w:color w:val="231F20"/>
          <w:sz w:val="21"/>
        </w:rPr>
        <w:t>him</w:t>
      </w:r>
      <w:r>
        <w:rPr>
          <w:color w:val="231F20"/>
          <w:spacing w:val="-6"/>
          <w:sz w:val="21"/>
        </w:rPr>
        <w:t> </w:t>
      </w:r>
      <w:r>
        <w:rPr>
          <w:color w:val="231F20"/>
          <w:sz w:val="21"/>
        </w:rPr>
        <w:t>than reality</w:t>
      </w:r>
      <w:r>
        <w:rPr>
          <w:color w:val="231F20"/>
          <w:spacing w:val="-27"/>
          <w:sz w:val="21"/>
        </w:rPr>
        <w:t> </w:t>
      </w:r>
      <w:r>
        <w:rPr>
          <w:color w:val="231F20"/>
          <w:sz w:val="21"/>
        </w:rPr>
        <w:t>[...]</w:t>
      </w:r>
      <w:r>
        <w:rPr>
          <w:color w:val="231F20"/>
          <w:spacing w:val="-27"/>
          <w:sz w:val="21"/>
        </w:rPr>
        <w:t> </w:t>
      </w:r>
      <w:r>
        <w:rPr>
          <w:color w:val="231F20"/>
          <w:sz w:val="21"/>
        </w:rPr>
        <w:t>Like</w:t>
      </w:r>
      <w:r>
        <w:rPr>
          <w:color w:val="231F20"/>
          <w:spacing w:val="-29"/>
          <w:sz w:val="21"/>
        </w:rPr>
        <w:t> </w:t>
      </w:r>
      <w:r>
        <w:rPr>
          <w:color w:val="231F20"/>
          <w:sz w:val="21"/>
        </w:rPr>
        <w:t>Wittgenstein,</w:t>
      </w:r>
      <w:r>
        <w:rPr>
          <w:color w:val="231F20"/>
          <w:spacing w:val="-27"/>
          <w:sz w:val="21"/>
        </w:rPr>
        <w:t> </w:t>
      </w:r>
      <w:r>
        <w:rPr>
          <w:color w:val="231F20"/>
          <w:sz w:val="21"/>
        </w:rPr>
        <w:t>Elizondo</w:t>
      </w:r>
      <w:r>
        <w:rPr>
          <w:color w:val="231F20"/>
          <w:spacing w:val="-27"/>
          <w:sz w:val="21"/>
        </w:rPr>
        <w:t> </w:t>
      </w:r>
      <w:r>
        <w:rPr>
          <w:color w:val="231F20"/>
          <w:sz w:val="21"/>
        </w:rPr>
        <w:t>realizes</w:t>
      </w:r>
      <w:r>
        <w:rPr>
          <w:color w:val="231F20"/>
          <w:spacing w:val="-27"/>
          <w:sz w:val="21"/>
        </w:rPr>
        <w:t> </w:t>
      </w:r>
      <w:r>
        <w:rPr>
          <w:color w:val="231F20"/>
          <w:sz w:val="21"/>
        </w:rPr>
        <w:t>the</w:t>
      </w:r>
      <w:r>
        <w:rPr>
          <w:color w:val="231F20"/>
          <w:spacing w:val="-27"/>
          <w:sz w:val="21"/>
        </w:rPr>
        <w:t> </w:t>
      </w:r>
      <w:r>
        <w:rPr>
          <w:color w:val="231F20"/>
          <w:sz w:val="21"/>
        </w:rPr>
        <w:t>limits</w:t>
      </w:r>
      <w:r>
        <w:rPr>
          <w:color w:val="231F20"/>
          <w:spacing w:val="-27"/>
          <w:sz w:val="21"/>
        </w:rPr>
        <w:t> </w:t>
      </w:r>
      <w:r>
        <w:rPr>
          <w:color w:val="231F20"/>
          <w:sz w:val="21"/>
        </w:rPr>
        <w:t>of</w:t>
      </w:r>
      <w:r>
        <w:rPr>
          <w:color w:val="231F20"/>
          <w:spacing w:val="-27"/>
          <w:sz w:val="21"/>
        </w:rPr>
        <w:t> </w:t>
      </w:r>
      <w:r>
        <w:rPr>
          <w:color w:val="231F20"/>
          <w:sz w:val="21"/>
        </w:rPr>
        <w:t>language but</w:t>
      </w:r>
      <w:r>
        <w:rPr>
          <w:color w:val="231F20"/>
          <w:spacing w:val="-22"/>
          <w:sz w:val="21"/>
        </w:rPr>
        <w:t> </w:t>
      </w:r>
      <w:r>
        <w:rPr>
          <w:color w:val="231F20"/>
          <w:sz w:val="21"/>
        </w:rPr>
        <w:t>can</w:t>
      </w:r>
      <w:r>
        <w:rPr>
          <w:color w:val="231F20"/>
          <w:spacing w:val="-22"/>
          <w:sz w:val="21"/>
        </w:rPr>
        <w:t> </w:t>
      </w:r>
      <w:r>
        <w:rPr>
          <w:color w:val="231F20"/>
          <w:sz w:val="21"/>
        </w:rPr>
        <w:t>conceive</w:t>
      </w:r>
      <w:r>
        <w:rPr>
          <w:color w:val="231F20"/>
          <w:spacing w:val="-22"/>
          <w:sz w:val="21"/>
        </w:rPr>
        <w:t> </w:t>
      </w:r>
      <w:r>
        <w:rPr>
          <w:color w:val="231F20"/>
          <w:sz w:val="21"/>
        </w:rPr>
        <w:t>of</w:t>
      </w:r>
      <w:r>
        <w:rPr>
          <w:color w:val="231F20"/>
          <w:spacing w:val="-22"/>
          <w:sz w:val="21"/>
        </w:rPr>
        <w:t> </w:t>
      </w:r>
      <w:r>
        <w:rPr>
          <w:color w:val="231F20"/>
          <w:sz w:val="21"/>
        </w:rPr>
        <w:t>nothing</w:t>
      </w:r>
      <w:r>
        <w:rPr>
          <w:color w:val="231F20"/>
          <w:spacing w:val="-22"/>
          <w:sz w:val="21"/>
        </w:rPr>
        <w:t> </w:t>
      </w:r>
      <w:r>
        <w:rPr>
          <w:color w:val="231F20"/>
          <w:sz w:val="21"/>
        </w:rPr>
        <w:t>beyond</w:t>
      </w:r>
      <w:r>
        <w:rPr>
          <w:color w:val="231F20"/>
          <w:spacing w:val="-22"/>
          <w:sz w:val="21"/>
        </w:rPr>
        <w:t> </w:t>
      </w:r>
      <w:r>
        <w:rPr>
          <w:color w:val="231F20"/>
          <w:sz w:val="21"/>
        </w:rPr>
        <w:t>these</w:t>
      </w:r>
      <w:r>
        <w:rPr>
          <w:color w:val="231F20"/>
          <w:spacing w:val="-22"/>
          <w:sz w:val="21"/>
        </w:rPr>
        <w:t> </w:t>
      </w:r>
      <w:r>
        <w:rPr>
          <w:color w:val="231F20"/>
          <w:sz w:val="21"/>
        </w:rPr>
        <w:t>limits”.</w:t>
      </w:r>
      <w:r>
        <w:rPr>
          <w:color w:val="231F20"/>
          <w:position w:val="7"/>
          <w:sz w:val="12"/>
        </w:rPr>
        <w:t>152</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6112">
            <wp:simplePos x="0" y="0"/>
            <wp:positionH relativeFrom="page">
              <wp:posOffset>17462</wp:posOffset>
            </wp:positionH>
            <wp:positionV relativeFrom="paragraph">
              <wp:posOffset>1594395</wp:posOffset>
            </wp:positionV>
            <wp:extent cx="155575" cy="155575"/>
            <wp:effectExtent l="0" t="0" r="0" b="0"/>
            <wp:wrapNone/>
            <wp:docPr id="451" name="image3.png" descr=""/>
            <wp:cNvGraphicFramePr>
              <a:graphicFrameLocks noChangeAspect="1"/>
            </wp:cNvGraphicFramePr>
            <a:graphic>
              <a:graphicData uri="http://schemas.openxmlformats.org/drawingml/2006/picture">
                <pic:pic>
                  <pic:nvPicPr>
                    <pic:cNvPr id="4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136">
            <wp:simplePos x="0" y="0"/>
            <wp:positionH relativeFrom="page">
              <wp:posOffset>5760361</wp:posOffset>
            </wp:positionH>
            <wp:positionV relativeFrom="paragraph">
              <wp:posOffset>1594395</wp:posOffset>
            </wp:positionV>
            <wp:extent cx="155575" cy="155575"/>
            <wp:effectExtent l="0" t="0" r="0" b="0"/>
            <wp:wrapNone/>
            <wp:docPr id="453" name="image3.png" descr=""/>
            <wp:cNvGraphicFramePr>
              <a:graphicFrameLocks noChangeAspect="1"/>
            </wp:cNvGraphicFramePr>
            <a:graphic>
              <a:graphicData uri="http://schemas.openxmlformats.org/drawingml/2006/picture">
                <pic:pic>
                  <pic:nvPicPr>
                    <pic:cNvPr id="4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Por </w:t>
      </w:r>
      <w:r>
        <w:rPr>
          <w:color w:val="231F20"/>
        </w:rPr>
        <w:t>su parte, Aurea M. Sotomayor incorpora a Elizondo en la tradición</w:t>
      </w:r>
      <w:r>
        <w:rPr>
          <w:color w:val="231F20"/>
          <w:spacing w:val="-30"/>
        </w:rPr>
        <w:t> </w:t>
      </w:r>
      <w:r>
        <w:rPr>
          <w:color w:val="231F20"/>
        </w:rPr>
        <w:t>de</w:t>
      </w:r>
      <w:r>
        <w:rPr>
          <w:color w:val="231F20"/>
          <w:spacing w:val="-30"/>
        </w:rPr>
        <w:t> </w:t>
      </w:r>
      <w:r>
        <w:rPr>
          <w:color w:val="231F20"/>
        </w:rPr>
        <w:t>escritores</w:t>
      </w:r>
      <w:r>
        <w:rPr>
          <w:color w:val="231F20"/>
          <w:spacing w:val="-30"/>
        </w:rPr>
        <w:t> </w:t>
      </w:r>
      <w:r>
        <w:rPr>
          <w:color w:val="231F20"/>
        </w:rPr>
        <w:t>como</w:t>
      </w:r>
      <w:r>
        <w:rPr>
          <w:color w:val="231F20"/>
          <w:spacing w:val="-30"/>
        </w:rPr>
        <w:t> </w:t>
      </w:r>
      <w:r>
        <w:rPr>
          <w:color w:val="231F20"/>
        </w:rPr>
        <w:t>“Cervantes,</w:t>
      </w:r>
      <w:r>
        <w:rPr>
          <w:color w:val="231F20"/>
          <w:spacing w:val="-30"/>
        </w:rPr>
        <w:t> </w:t>
      </w:r>
      <w:r>
        <w:rPr>
          <w:color w:val="231F20"/>
        </w:rPr>
        <w:t>Unamuno,</w:t>
      </w:r>
      <w:r>
        <w:rPr>
          <w:color w:val="231F20"/>
          <w:spacing w:val="-30"/>
        </w:rPr>
        <w:t> </w:t>
      </w:r>
      <w:r>
        <w:rPr>
          <w:color w:val="231F20"/>
        </w:rPr>
        <w:t>Proust,</w:t>
      </w:r>
      <w:r>
        <w:rPr>
          <w:color w:val="231F20"/>
          <w:spacing w:val="-30"/>
        </w:rPr>
        <w:t> </w:t>
      </w:r>
      <w:r>
        <w:rPr>
          <w:color w:val="231F20"/>
        </w:rPr>
        <w:t>Mallar- mé</w:t>
      </w:r>
      <w:r>
        <w:rPr>
          <w:color w:val="231F20"/>
          <w:spacing w:val="-28"/>
        </w:rPr>
        <w:t> </w:t>
      </w:r>
      <w:r>
        <w:rPr>
          <w:color w:val="231F20"/>
        </w:rPr>
        <w:t>y</w:t>
      </w:r>
      <w:r>
        <w:rPr>
          <w:color w:val="231F20"/>
          <w:spacing w:val="-28"/>
        </w:rPr>
        <w:t> </w:t>
      </w:r>
      <w:r>
        <w:rPr>
          <w:color w:val="231F20"/>
        </w:rPr>
        <w:t>Gide</w:t>
      </w:r>
      <w:r>
        <w:rPr>
          <w:color w:val="231F20"/>
          <w:spacing w:val="-28"/>
        </w:rPr>
        <w:t> </w:t>
      </w:r>
      <w:r>
        <w:rPr>
          <w:color w:val="231F20"/>
        </w:rPr>
        <w:t>entre</w:t>
      </w:r>
      <w:r>
        <w:rPr>
          <w:color w:val="231F20"/>
          <w:spacing w:val="-28"/>
        </w:rPr>
        <w:t> </w:t>
      </w:r>
      <w:r>
        <w:rPr>
          <w:color w:val="231F20"/>
        </w:rPr>
        <w:t>los</w:t>
      </w:r>
      <w:r>
        <w:rPr>
          <w:color w:val="231F20"/>
          <w:spacing w:val="-28"/>
        </w:rPr>
        <w:t> </w:t>
      </w:r>
      <w:r>
        <w:rPr>
          <w:color w:val="231F20"/>
        </w:rPr>
        <w:t>europeos</w:t>
      </w:r>
      <w:r>
        <w:rPr>
          <w:color w:val="231F20"/>
          <w:spacing w:val="-28"/>
        </w:rPr>
        <w:t> </w:t>
      </w:r>
      <w:r>
        <w:rPr>
          <w:color w:val="231F20"/>
        </w:rPr>
        <w:t>y</w:t>
      </w:r>
      <w:r>
        <w:rPr>
          <w:color w:val="231F20"/>
          <w:spacing w:val="-28"/>
        </w:rPr>
        <w:t> </w:t>
      </w:r>
      <w:r>
        <w:rPr>
          <w:color w:val="231F20"/>
        </w:rPr>
        <w:t>Macedonio</w:t>
      </w:r>
      <w:r>
        <w:rPr>
          <w:color w:val="231F20"/>
          <w:spacing w:val="-28"/>
        </w:rPr>
        <w:t> </w:t>
      </w:r>
      <w:r>
        <w:rPr>
          <w:color w:val="231F20"/>
        </w:rPr>
        <w:t>Fernández,</w:t>
      </w:r>
      <w:r>
        <w:rPr>
          <w:color w:val="231F20"/>
          <w:spacing w:val="-28"/>
        </w:rPr>
        <w:t> </w:t>
      </w:r>
      <w:r>
        <w:rPr>
          <w:color w:val="231F20"/>
        </w:rPr>
        <w:t>Borges,</w:t>
      </w:r>
      <w:r>
        <w:rPr>
          <w:color w:val="231F20"/>
          <w:spacing w:val="-28"/>
        </w:rPr>
        <w:t> </w:t>
      </w:r>
      <w:r>
        <w:rPr>
          <w:color w:val="231F20"/>
        </w:rPr>
        <w:t>Cor- </w:t>
      </w:r>
      <w:r>
        <w:rPr>
          <w:color w:val="231F20"/>
          <w:spacing w:val="-3"/>
        </w:rPr>
        <w:t>tázar,</w:t>
      </w:r>
      <w:r>
        <w:rPr>
          <w:color w:val="231F20"/>
          <w:spacing w:val="-17"/>
        </w:rPr>
        <w:t> </w:t>
      </w:r>
      <w:r>
        <w:rPr>
          <w:color w:val="231F20"/>
          <w:spacing w:val="-4"/>
        </w:rPr>
        <w:t>Sarduy,</w:t>
      </w:r>
      <w:r>
        <w:rPr>
          <w:color w:val="231F20"/>
          <w:spacing w:val="-17"/>
        </w:rPr>
        <w:t> </w:t>
      </w:r>
      <w:r>
        <w:rPr>
          <w:color w:val="231F20"/>
        </w:rPr>
        <w:t>Cabrera</w:t>
      </w:r>
      <w:r>
        <w:rPr>
          <w:color w:val="231F20"/>
          <w:spacing w:val="-17"/>
        </w:rPr>
        <w:t> </w:t>
      </w:r>
      <w:r>
        <w:rPr>
          <w:color w:val="231F20"/>
        </w:rPr>
        <w:t>Infante</w:t>
      </w:r>
      <w:r>
        <w:rPr>
          <w:color w:val="231F20"/>
          <w:spacing w:val="-17"/>
        </w:rPr>
        <w:t> </w:t>
      </w:r>
      <w:r>
        <w:rPr>
          <w:color w:val="231F20"/>
        </w:rPr>
        <w:t>[...]</w:t>
      </w:r>
      <w:r>
        <w:rPr>
          <w:color w:val="231F20"/>
          <w:spacing w:val="-17"/>
        </w:rPr>
        <w:t> </w:t>
      </w:r>
      <w:r>
        <w:rPr>
          <w:color w:val="231F20"/>
        </w:rPr>
        <w:t>entre</w:t>
      </w:r>
      <w:r>
        <w:rPr>
          <w:color w:val="231F20"/>
          <w:spacing w:val="-17"/>
        </w:rPr>
        <w:t> </w:t>
      </w:r>
      <w:r>
        <w:rPr>
          <w:color w:val="231F20"/>
        </w:rPr>
        <w:t>los</w:t>
      </w:r>
      <w:r>
        <w:rPr>
          <w:color w:val="231F20"/>
          <w:spacing w:val="-17"/>
        </w:rPr>
        <w:t> </w:t>
      </w:r>
      <w:r>
        <w:rPr>
          <w:color w:val="231F20"/>
        </w:rPr>
        <w:t>hispanoamericanos”,</w:t>
      </w:r>
      <w:r>
        <w:rPr>
          <w:color w:val="231F20"/>
          <w:position w:val="8"/>
          <w:sz w:val="13"/>
        </w:rPr>
        <w:t>153 </w:t>
      </w:r>
      <w:r>
        <w:rPr>
          <w:color w:val="231F20"/>
        </w:rPr>
        <w:t>quienes</w:t>
      </w:r>
      <w:r>
        <w:rPr>
          <w:color w:val="231F20"/>
          <w:spacing w:val="-16"/>
        </w:rPr>
        <w:t> </w:t>
      </w:r>
      <w:r>
        <w:rPr>
          <w:color w:val="231F20"/>
        </w:rPr>
        <w:t>tienen</w:t>
      </w:r>
      <w:r>
        <w:rPr>
          <w:color w:val="231F20"/>
          <w:spacing w:val="-16"/>
        </w:rPr>
        <w:t> </w:t>
      </w:r>
      <w:r>
        <w:rPr>
          <w:color w:val="231F20"/>
        </w:rPr>
        <w:t>en</w:t>
      </w:r>
      <w:r>
        <w:rPr>
          <w:color w:val="231F20"/>
          <w:spacing w:val="-16"/>
        </w:rPr>
        <w:t> </w:t>
      </w:r>
      <w:r>
        <w:rPr>
          <w:color w:val="231F20"/>
        </w:rPr>
        <w:t>común</w:t>
      </w:r>
      <w:r>
        <w:rPr>
          <w:color w:val="231F20"/>
          <w:spacing w:val="-16"/>
        </w:rPr>
        <w:t> </w:t>
      </w:r>
      <w:r>
        <w:rPr>
          <w:color w:val="231F20"/>
        </w:rPr>
        <w:t>el</w:t>
      </w:r>
      <w:r>
        <w:rPr>
          <w:color w:val="231F20"/>
          <w:spacing w:val="-16"/>
        </w:rPr>
        <w:t> </w:t>
      </w:r>
      <w:r>
        <w:rPr>
          <w:color w:val="231F20"/>
        </w:rPr>
        <w:t>uso</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metalenguaje</w:t>
      </w:r>
      <w:r>
        <w:rPr>
          <w:color w:val="231F20"/>
          <w:spacing w:val="-16"/>
        </w:rPr>
        <w:t> </w:t>
      </w:r>
      <w:r>
        <w:rPr>
          <w:color w:val="231F20"/>
        </w:rPr>
        <w:t>en</w:t>
      </w:r>
      <w:r>
        <w:rPr>
          <w:color w:val="231F20"/>
          <w:spacing w:val="-16"/>
        </w:rPr>
        <w:t> </w:t>
      </w:r>
      <w:r>
        <w:rPr>
          <w:color w:val="231F20"/>
        </w:rPr>
        <w:t>sus</w:t>
      </w:r>
      <w:r>
        <w:rPr>
          <w:color w:val="231F20"/>
          <w:spacing w:val="-16"/>
        </w:rPr>
        <w:t> </w:t>
      </w:r>
      <w:r>
        <w:rPr>
          <w:color w:val="231F20"/>
        </w:rPr>
        <w:t>novelas. </w:t>
      </w:r>
      <w:r>
        <w:rPr>
          <w:color w:val="231F20"/>
          <w:spacing w:val="-3"/>
        </w:rPr>
        <w:t>Para</w:t>
      </w:r>
      <w:r>
        <w:rPr>
          <w:color w:val="231F20"/>
          <w:spacing w:val="-36"/>
        </w:rPr>
        <w:t> </w:t>
      </w:r>
      <w:r>
        <w:rPr>
          <w:color w:val="231F20"/>
        </w:rPr>
        <w:t>Sotomayor,</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texto</w:t>
      </w:r>
      <w:r>
        <w:rPr>
          <w:color w:val="231F20"/>
          <w:spacing w:val="-36"/>
        </w:rPr>
        <w:t> </w:t>
      </w:r>
      <w:r>
        <w:rPr>
          <w:color w:val="231F20"/>
        </w:rPr>
        <w:t>de</w:t>
      </w:r>
      <w:r>
        <w:rPr>
          <w:color w:val="231F20"/>
          <w:spacing w:val="-36"/>
        </w:rPr>
        <w:t> </w:t>
      </w:r>
      <w:r>
        <w:rPr>
          <w:color w:val="231F20"/>
        </w:rPr>
        <w:t>Elizondo</w:t>
      </w:r>
      <w:r>
        <w:rPr>
          <w:color w:val="231F20"/>
          <w:spacing w:val="-36"/>
        </w:rPr>
        <w:t> </w:t>
      </w:r>
      <w:r>
        <w:rPr>
          <w:color w:val="231F20"/>
        </w:rPr>
        <w:t>“la</w:t>
      </w:r>
      <w:r>
        <w:rPr>
          <w:color w:val="231F20"/>
          <w:spacing w:val="-36"/>
        </w:rPr>
        <w:t> </w:t>
      </w:r>
      <w:r>
        <w:rPr>
          <w:color w:val="231F20"/>
        </w:rPr>
        <w:t>novela</w:t>
      </w:r>
      <w:r>
        <w:rPr>
          <w:color w:val="231F20"/>
          <w:spacing w:val="-36"/>
        </w:rPr>
        <w:t> </w:t>
      </w:r>
      <w:r>
        <w:rPr>
          <w:color w:val="231F20"/>
        </w:rPr>
        <w:t>se</w:t>
      </w:r>
      <w:r>
        <w:rPr>
          <w:color w:val="231F20"/>
          <w:spacing w:val="-36"/>
        </w:rPr>
        <w:t> </w:t>
      </w:r>
      <w:r>
        <w:rPr>
          <w:color w:val="231F20"/>
        </w:rPr>
        <w:t>visualiza</w:t>
      </w:r>
      <w:r>
        <w:rPr>
          <w:color w:val="231F20"/>
          <w:spacing w:val="-36"/>
        </w:rPr>
        <w:t> </w:t>
      </w:r>
      <w:r>
        <w:rPr>
          <w:color w:val="231F20"/>
        </w:rPr>
        <w:t>como objeto</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proceso</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producción</w:t>
      </w:r>
      <w:r>
        <w:rPr>
          <w:color w:val="231F20"/>
          <w:spacing w:val="-18"/>
        </w:rPr>
        <w:t> </w:t>
      </w:r>
      <w:r>
        <w:rPr>
          <w:color w:val="231F20"/>
        </w:rPr>
        <w:t>pasa</w:t>
      </w:r>
      <w:r>
        <w:rPr>
          <w:color w:val="231F20"/>
          <w:spacing w:val="-18"/>
        </w:rPr>
        <w:t> </w:t>
      </w:r>
      <w:r>
        <w:rPr>
          <w:color w:val="231F20"/>
        </w:rPr>
        <w:t>a</w:t>
      </w:r>
      <w:r>
        <w:rPr>
          <w:color w:val="231F20"/>
          <w:spacing w:val="-18"/>
        </w:rPr>
        <w:t> </w:t>
      </w:r>
      <w:r>
        <w:rPr>
          <w:color w:val="231F20"/>
        </w:rPr>
        <w:t>constituir</w:t>
      </w:r>
      <w:r>
        <w:rPr>
          <w:color w:val="231F20"/>
          <w:spacing w:val="-18"/>
        </w:rPr>
        <w:t> </w:t>
      </w:r>
      <w:r>
        <w:rPr>
          <w:color w:val="231F20"/>
        </w:rPr>
        <w:t>el</w:t>
      </w:r>
      <w:r>
        <w:rPr>
          <w:color w:val="231F20"/>
          <w:spacing w:val="-18"/>
        </w:rPr>
        <w:t> </w:t>
      </w:r>
      <w:r>
        <w:rPr>
          <w:color w:val="231F20"/>
        </w:rPr>
        <w:t>argumento de</w:t>
      </w:r>
      <w:r>
        <w:rPr>
          <w:color w:val="231F20"/>
          <w:spacing w:val="-6"/>
        </w:rPr>
        <w:t> </w:t>
      </w:r>
      <w:r>
        <w:rPr>
          <w:color w:val="231F20"/>
        </w:rPr>
        <w:t>ésta,</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entonces</w:t>
      </w:r>
      <w:r>
        <w:rPr>
          <w:color w:val="231F20"/>
          <w:spacing w:val="-6"/>
        </w:rPr>
        <w:t> </w:t>
      </w:r>
      <w:r>
        <w:rPr>
          <w:color w:val="231F20"/>
        </w:rPr>
        <w:t>se</w:t>
      </w:r>
      <w:r>
        <w:rPr>
          <w:color w:val="231F20"/>
          <w:spacing w:val="-6"/>
        </w:rPr>
        <w:t> </w:t>
      </w:r>
      <w:r>
        <w:rPr>
          <w:color w:val="231F20"/>
        </w:rPr>
        <w:t>define</w:t>
      </w:r>
      <w:r>
        <w:rPr>
          <w:color w:val="231F20"/>
          <w:spacing w:val="-6"/>
        </w:rPr>
        <w:t> </w:t>
      </w:r>
      <w:r>
        <w:rPr>
          <w:color w:val="231F20"/>
        </w:rPr>
        <w:t>como</w:t>
      </w:r>
      <w:r>
        <w:rPr>
          <w:color w:val="231F20"/>
          <w:spacing w:val="-6"/>
        </w:rPr>
        <w:t> </w:t>
      </w:r>
      <w:r>
        <w:rPr>
          <w:color w:val="231F20"/>
        </w:rPr>
        <w:t>búsqueda</w:t>
      </w:r>
      <w:r>
        <w:rPr>
          <w:color w:val="231F20"/>
          <w:spacing w:val="-6"/>
        </w:rPr>
        <w:t> </w:t>
      </w:r>
      <w:r>
        <w:rPr>
          <w:color w:val="231F20"/>
        </w:rPr>
        <w:t>de</w:t>
      </w:r>
      <w:r>
        <w:rPr>
          <w:color w:val="231F20"/>
          <w:spacing w:val="-6"/>
        </w:rPr>
        <w:t> </w:t>
      </w:r>
      <w:r>
        <w:rPr>
          <w:color w:val="231F20"/>
        </w:rPr>
        <w:t>sí misma”,</w:t>
      </w:r>
      <w:r>
        <w:rPr>
          <w:color w:val="231F20"/>
          <w:position w:val="8"/>
          <w:sz w:val="13"/>
        </w:rPr>
        <w:t>154</w:t>
      </w:r>
      <w:r>
        <w:rPr>
          <w:color w:val="231F20"/>
          <w:spacing w:val="5"/>
          <w:position w:val="8"/>
          <w:sz w:val="13"/>
        </w:rPr>
        <w:t> </w:t>
      </w:r>
      <w:r>
        <w:rPr>
          <w:color w:val="231F20"/>
        </w:rPr>
        <w:t>elaborando</w:t>
      </w:r>
      <w:r>
        <w:rPr>
          <w:color w:val="231F20"/>
          <w:spacing w:val="-20"/>
        </w:rPr>
        <w:t> </w:t>
      </w:r>
      <w:r>
        <w:rPr>
          <w:color w:val="231F20"/>
        </w:rPr>
        <w:t>así,</w:t>
      </w:r>
      <w:r>
        <w:rPr>
          <w:color w:val="231F20"/>
          <w:spacing w:val="-20"/>
        </w:rPr>
        <w:t> </w:t>
      </w:r>
      <w:r>
        <w:rPr>
          <w:color w:val="231F20"/>
        </w:rPr>
        <w:t>desde</w:t>
      </w:r>
      <w:r>
        <w:rPr>
          <w:color w:val="231F20"/>
          <w:spacing w:val="-20"/>
        </w:rPr>
        <w:t> </w:t>
      </w:r>
      <w:r>
        <w:rPr>
          <w:color w:val="231F20"/>
        </w:rPr>
        <w:t>su</w:t>
      </w:r>
      <w:r>
        <w:rPr>
          <w:color w:val="231F20"/>
          <w:spacing w:val="-20"/>
        </w:rPr>
        <w:t> </w:t>
      </w:r>
      <w:r>
        <w:rPr>
          <w:color w:val="231F20"/>
        </w:rPr>
        <w:t>perspectiva,</w:t>
      </w:r>
      <w:r>
        <w:rPr>
          <w:color w:val="231F20"/>
          <w:spacing w:val="-20"/>
        </w:rPr>
        <w:t> </w:t>
      </w:r>
      <w:r>
        <w:rPr>
          <w:color w:val="231F20"/>
        </w:rPr>
        <w:t>una</w:t>
      </w:r>
      <w:r>
        <w:rPr>
          <w:color w:val="231F20"/>
          <w:spacing w:val="-20"/>
        </w:rPr>
        <w:t> </w:t>
      </w:r>
      <w:r>
        <w:rPr>
          <w:color w:val="231F20"/>
        </w:rPr>
        <w:t>crítica</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no- </w:t>
      </w:r>
      <w:r>
        <w:rPr>
          <w:color w:val="231F20"/>
          <w:w w:val="90"/>
        </w:rPr>
        <w:t>vela</w:t>
      </w:r>
      <w:r>
        <w:rPr>
          <w:color w:val="231F20"/>
          <w:spacing w:val="18"/>
          <w:w w:val="90"/>
        </w:rPr>
        <w:t> </w:t>
      </w:r>
      <w:r>
        <w:rPr>
          <w:color w:val="231F20"/>
          <w:w w:val="90"/>
        </w:rPr>
        <w:t>realista.</w:t>
      </w:r>
    </w:p>
    <w:p>
      <w:pPr>
        <w:pStyle w:val="BodyText"/>
        <w:spacing w:line="271" w:lineRule="auto" w:before="2"/>
        <w:ind w:left="1703" w:right="1637" w:firstLine="360"/>
        <w:jc w:val="both"/>
      </w:pPr>
      <w:r>
        <w:rPr>
          <w:color w:val="231F20"/>
        </w:rPr>
        <w:t>Norma</w:t>
      </w:r>
      <w:r>
        <w:rPr>
          <w:color w:val="231F20"/>
          <w:spacing w:val="-13"/>
        </w:rPr>
        <w:t> </w:t>
      </w:r>
      <w:r>
        <w:rPr>
          <w:color w:val="231F20"/>
        </w:rPr>
        <w:t>Angélica</w:t>
      </w:r>
      <w:r>
        <w:rPr>
          <w:color w:val="231F20"/>
          <w:spacing w:val="-13"/>
        </w:rPr>
        <w:t> </w:t>
      </w:r>
      <w:r>
        <w:rPr>
          <w:color w:val="231F20"/>
        </w:rPr>
        <w:t>Cuevas</w:t>
      </w:r>
      <w:r>
        <w:rPr>
          <w:color w:val="231F20"/>
          <w:spacing w:val="-15"/>
        </w:rPr>
        <w:t> </w:t>
      </w:r>
      <w:r>
        <w:rPr>
          <w:color w:val="231F20"/>
          <w:spacing w:val="-4"/>
        </w:rPr>
        <w:t>Velasco</w:t>
      </w:r>
      <w:r>
        <w:rPr>
          <w:color w:val="231F20"/>
          <w:spacing w:val="-13"/>
        </w:rPr>
        <w:t> </w:t>
      </w:r>
      <w:r>
        <w:rPr>
          <w:color w:val="231F20"/>
        </w:rPr>
        <w:t>recupera</w:t>
      </w:r>
      <w:r>
        <w:rPr>
          <w:color w:val="231F20"/>
          <w:spacing w:val="-13"/>
        </w:rPr>
        <w:t> </w:t>
      </w:r>
      <w:r>
        <w:rPr>
          <w:color w:val="231F20"/>
        </w:rPr>
        <w:t>la</w:t>
      </w:r>
      <w:r>
        <w:rPr>
          <w:color w:val="231F20"/>
          <w:spacing w:val="-13"/>
        </w:rPr>
        <w:t> </w:t>
      </w:r>
      <w:r>
        <w:rPr>
          <w:color w:val="231F20"/>
        </w:rPr>
        <w:t>novela</w:t>
      </w:r>
      <w:r>
        <w:rPr>
          <w:color w:val="231F20"/>
          <w:spacing w:val="-13"/>
        </w:rPr>
        <w:t> </w:t>
      </w:r>
      <w:r>
        <w:rPr>
          <w:color w:val="231F20"/>
        </w:rPr>
        <w:t>para</w:t>
      </w:r>
      <w:r>
        <w:rPr>
          <w:color w:val="231F20"/>
          <w:spacing w:val="-13"/>
        </w:rPr>
        <w:t> </w:t>
      </w:r>
      <w:r>
        <w:rPr>
          <w:color w:val="231F20"/>
        </w:rPr>
        <w:t>mos- trar</w:t>
      </w:r>
      <w:r>
        <w:rPr>
          <w:color w:val="231F20"/>
          <w:spacing w:val="-26"/>
        </w:rPr>
        <w:t> </w:t>
      </w:r>
      <w:r>
        <w:rPr>
          <w:color w:val="231F20"/>
        </w:rPr>
        <w:t>las</w:t>
      </w:r>
      <w:r>
        <w:rPr>
          <w:color w:val="231F20"/>
          <w:spacing w:val="-26"/>
        </w:rPr>
        <w:t> </w:t>
      </w:r>
      <w:r>
        <w:rPr>
          <w:color w:val="231F20"/>
        </w:rPr>
        <w:t>afinidades</w:t>
      </w:r>
      <w:r>
        <w:rPr>
          <w:color w:val="231F20"/>
          <w:spacing w:val="-26"/>
        </w:rPr>
        <w:t> </w:t>
      </w:r>
      <w:r>
        <w:rPr>
          <w:color w:val="231F20"/>
        </w:rPr>
        <w:t>entre</w:t>
      </w:r>
      <w:r>
        <w:rPr>
          <w:color w:val="231F20"/>
          <w:spacing w:val="-26"/>
        </w:rPr>
        <w:t> </w:t>
      </w:r>
      <w:r>
        <w:rPr>
          <w:color w:val="231F20"/>
        </w:rPr>
        <w:t>la</w:t>
      </w:r>
      <w:r>
        <w:rPr>
          <w:color w:val="231F20"/>
          <w:spacing w:val="-26"/>
        </w:rPr>
        <w:t> </w:t>
      </w:r>
      <w:r>
        <w:rPr>
          <w:color w:val="231F20"/>
        </w:rPr>
        <w:t>obra</w:t>
      </w:r>
      <w:r>
        <w:rPr>
          <w:color w:val="231F20"/>
          <w:spacing w:val="-26"/>
        </w:rPr>
        <w:t> </w:t>
      </w:r>
      <w:r>
        <w:rPr>
          <w:color w:val="231F20"/>
        </w:rPr>
        <w:t>elizondiana</w:t>
      </w:r>
      <w:r>
        <w:rPr>
          <w:color w:val="231F20"/>
          <w:spacing w:val="-26"/>
        </w:rPr>
        <w:t> </w:t>
      </w:r>
      <w:r>
        <w:rPr>
          <w:color w:val="231F20"/>
        </w:rPr>
        <w:t>y</w:t>
      </w:r>
      <w:r>
        <w:rPr>
          <w:color w:val="231F20"/>
          <w:spacing w:val="-26"/>
        </w:rPr>
        <w:t> </w:t>
      </w:r>
      <w:r>
        <w:rPr>
          <w:color w:val="231F20"/>
        </w:rPr>
        <w:t>los</w:t>
      </w:r>
      <w:r>
        <w:rPr>
          <w:color w:val="231F20"/>
          <w:spacing w:val="-26"/>
        </w:rPr>
        <w:t> </w:t>
      </w:r>
      <w:r>
        <w:rPr>
          <w:color w:val="231F20"/>
        </w:rPr>
        <w:t>aportes</w:t>
      </w:r>
      <w:r>
        <w:rPr>
          <w:color w:val="231F20"/>
          <w:spacing w:val="-26"/>
        </w:rPr>
        <w:t> </w:t>
      </w:r>
      <w:r>
        <w:rPr>
          <w:color w:val="231F20"/>
        </w:rPr>
        <w:t>de</w:t>
      </w:r>
      <w:r>
        <w:rPr>
          <w:color w:val="231F20"/>
          <w:spacing w:val="-26"/>
        </w:rPr>
        <w:t> </w:t>
      </w:r>
      <w:r>
        <w:rPr>
          <w:color w:val="231F20"/>
        </w:rPr>
        <w:t>Maurice Blanchot.</w:t>
      </w:r>
      <w:r>
        <w:rPr>
          <w:color w:val="231F20"/>
          <w:spacing w:val="-6"/>
        </w:rPr>
        <w:t> </w:t>
      </w:r>
      <w:r>
        <w:rPr>
          <w:color w:val="231F20"/>
        </w:rPr>
        <w:t>Aunque</w:t>
      </w:r>
      <w:r>
        <w:rPr>
          <w:color w:val="231F20"/>
          <w:spacing w:val="-6"/>
        </w:rPr>
        <w:t> </w:t>
      </w:r>
      <w:r>
        <w:rPr>
          <w:color w:val="231F20"/>
        </w:rPr>
        <w:t>su</w:t>
      </w:r>
      <w:r>
        <w:rPr>
          <w:color w:val="231F20"/>
          <w:spacing w:val="-6"/>
        </w:rPr>
        <w:t> </w:t>
      </w:r>
      <w:r>
        <w:rPr>
          <w:color w:val="231F20"/>
        </w:rPr>
        <w:t>trabajo</w:t>
      </w:r>
      <w:r>
        <w:rPr>
          <w:color w:val="231F20"/>
          <w:spacing w:val="-6"/>
        </w:rPr>
        <w:t> </w:t>
      </w:r>
      <w:r>
        <w:rPr>
          <w:color w:val="231F20"/>
        </w:rPr>
        <w:t>se</w:t>
      </w:r>
      <w:r>
        <w:rPr>
          <w:color w:val="231F20"/>
          <w:spacing w:val="-6"/>
        </w:rPr>
        <w:t> </w:t>
      </w:r>
      <w:r>
        <w:rPr>
          <w:color w:val="231F20"/>
        </w:rPr>
        <w:t>concentra</w:t>
      </w:r>
      <w:r>
        <w:rPr>
          <w:color w:val="231F20"/>
          <w:spacing w:val="-6"/>
        </w:rPr>
        <w:t> </w:t>
      </w:r>
      <w:r>
        <w:rPr>
          <w:color w:val="231F20"/>
        </w:rPr>
        <w:t>más</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postulación</w:t>
      </w:r>
    </w:p>
    <w:p>
      <w:pPr>
        <w:pStyle w:val="BodyText"/>
        <w:rPr>
          <w:sz w:val="22"/>
        </w:rPr>
      </w:pPr>
    </w:p>
    <w:p>
      <w:pPr>
        <w:pStyle w:val="BodyText"/>
        <w:spacing w:before="10"/>
        <w:rPr>
          <w:sz w:val="25"/>
        </w:rPr>
      </w:pPr>
    </w:p>
    <w:p>
      <w:pPr>
        <w:spacing w:line="278" w:lineRule="auto" w:before="0"/>
        <w:ind w:left="1703" w:right="1637" w:firstLine="360"/>
        <w:jc w:val="both"/>
        <w:rPr>
          <w:sz w:val="18"/>
        </w:rPr>
      </w:pPr>
      <w:r>
        <w:rPr>
          <w:color w:val="231F20"/>
          <w:position w:val="6"/>
          <w:sz w:val="10"/>
        </w:rPr>
        <w:t>152 </w:t>
      </w:r>
      <w:r>
        <w:rPr>
          <w:i/>
          <w:color w:val="231F20"/>
          <w:sz w:val="18"/>
        </w:rPr>
        <w:t>Ibid</w:t>
      </w:r>
      <w:r>
        <w:rPr>
          <w:color w:val="231F20"/>
          <w:sz w:val="18"/>
        </w:rPr>
        <w:t>., pp. 333-334. En entrevista con Emiliano González, Elizondo habló</w:t>
      </w:r>
      <w:r>
        <w:rPr>
          <w:color w:val="231F20"/>
          <w:spacing w:val="-12"/>
          <w:sz w:val="18"/>
        </w:rPr>
        <w:t> </w:t>
      </w:r>
      <w:r>
        <w:rPr>
          <w:color w:val="231F20"/>
          <w:sz w:val="18"/>
        </w:rPr>
        <w:t>un poco</w:t>
      </w:r>
      <w:r>
        <w:rPr>
          <w:color w:val="231F20"/>
          <w:spacing w:val="-5"/>
          <w:sz w:val="18"/>
        </w:rPr>
        <w:t> </w:t>
      </w:r>
      <w:r>
        <w:rPr>
          <w:color w:val="231F20"/>
          <w:sz w:val="18"/>
        </w:rPr>
        <w:t>sobre</w:t>
      </w:r>
      <w:r>
        <w:rPr>
          <w:color w:val="231F20"/>
          <w:spacing w:val="-5"/>
          <w:sz w:val="18"/>
        </w:rPr>
        <w:t> </w:t>
      </w:r>
      <w:r>
        <w:rPr>
          <w:color w:val="231F20"/>
          <w:sz w:val="18"/>
        </w:rPr>
        <w:t>la</w:t>
      </w:r>
      <w:r>
        <w:rPr>
          <w:color w:val="231F20"/>
          <w:spacing w:val="-5"/>
          <w:sz w:val="18"/>
        </w:rPr>
        <w:t> </w:t>
      </w:r>
      <w:r>
        <w:rPr>
          <w:color w:val="231F20"/>
          <w:sz w:val="18"/>
        </w:rPr>
        <w:t>influencia</w:t>
      </w:r>
      <w:r>
        <w:rPr>
          <w:color w:val="231F20"/>
          <w:spacing w:val="-5"/>
          <w:sz w:val="18"/>
        </w:rPr>
        <w:t> </w:t>
      </w:r>
      <w:r>
        <w:rPr>
          <w:color w:val="231F20"/>
          <w:sz w:val="18"/>
        </w:rPr>
        <w:t>de</w:t>
      </w:r>
      <w:r>
        <w:rPr>
          <w:color w:val="231F20"/>
          <w:spacing w:val="-7"/>
          <w:sz w:val="18"/>
        </w:rPr>
        <w:t> </w:t>
      </w:r>
      <w:r>
        <w:rPr>
          <w:color w:val="231F20"/>
          <w:sz w:val="18"/>
        </w:rPr>
        <w:t>Wittgenstein,</w:t>
      </w:r>
      <w:r>
        <w:rPr>
          <w:color w:val="231F20"/>
          <w:spacing w:val="-5"/>
          <w:sz w:val="18"/>
        </w:rPr>
        <w:t> </w:t>
      </w:r>
      <w:r>
        <w:rPr>
          <w:color w:val="231F20"/>
          <w:sz w:val="18"/>
        </w:rPr>
        <w:t>aunque</w:t>
      </w:r>
      <w:r>
        <w:rPr>
          <w:color w:val="231F20"/>
          <w:spacing w:val="-5"/>
          <w:sz w:val="18"/>
        </w:rPr>
        <w:t> </w:t>
      </w:r>
      <w:r>
        <w:rPr>
          <w:color w:val="231F20"/>
          <w:sz w:val="18"/>
        </w:rPr>
        <w:t>sólo</w:t>
      </w:r>
      <w:r>
        <w:rPr>
          <w:color w:val="231F20"/>
          <w:spacing w:val="-5"/>
          <w:sz w:val="18"/>
        </w:rPr>
        <w:t> </w:t>
      </w:r>
      <w:r>
        <w:rPr>
          <w:color w:val="231F20"/>
          <w:sz w:val="18"/>
        </w:rPr>
        <w:t>oblicuamente:</w:t>
      </w:r>
      <w:r>
        <w:rPr>
          <w:color w:val="231F20"/>
          <w:spacing w:val="-5"/>
          <w:sz w:val="18"/>
        </w:rPr>
        <w:t> </w:t>
      </w:r>
      <w:r>
        <w:rPr>
          <w:color w:val="231F20"/>
          <w:spacing w:val="-3"/>
          <w:sz w:val="18"/>
        </w:rPr>
        <w:t>“es</w:t>
      </w:r>
      <w:r>
        <w:rPr>
          <w:color w:val="231F20"/>
          <w:spacing w:val="-5"/>
          <w:sz w:val="18"/>
        </w:rPr>
        <w:t> </w:t>
      </w:r>
      <w:r>
        <w:rPr>
          <w:color w:val="231F20"/>
          <w:sz w:val="18"/>
        </w:rPr>
        <w:t>posible</w:t>
      </w:r>
      <w:r>
        <w:rPr>
          <w:color w:val="231F20"/>
          <w:spacing w:val="-5"/>
          <w:sz w:val="18"/>
        </w:rPr>
        <w:t> </w:t>
      </w:r>
      <w:r>
        <w:rPr>
          <w:color w:val="231F20"/>
          <w:sz w:val="18"/>
        </w:rPr>
        <w:t>que sí</w:t>
      </w:r>
      <w:r>
        <w:rPr>
          <w:color w:val="231F20"/>
          <w:spacing w:val="-8"/>
          <w:sz w:val="18"/>
        </w:rPr>
        <w:t> </w:t>
      </w:r>
      <w:r>
        <w:rPr>
          <w:color w:val="231F20"/>
          <w:sz w:val="18"/>
        </w:rPr>
        <w:t>haya</w:t>
      </w:r>
      <w:r>
        <w:rPr>
          <w:color w:val="231F20"/>
          <w:spacing w:val="-8"/>
          <w:sz w:val="18"/>
        </w:rPr>
        <w:t> </w:t>
      </w:r>
      <w:r>
        <w:rPr>
          <w:color w:val="231F20"/>
          <w:sz w:val="18"/>
        </w:rPr>
        <w:t>una</w:t>
      </w:r>
      <w:r>
        <w:rPr>
          <w:color w:val="231F20"/>
          <w:spacing w:val="-8"/>
          <w:sz w:val="18"/>
        </w:rPr>
        <w:t> </w:t>
      </w:r>
      <w:r>
        <w:rPr>
          <w:color w:val="231F20"/>
          <w:sz w:val="18"/>
        </w:rPr>
        <w:t>gran</w:t>
      </w:r>
      <w:r>
        <w:rPr>
          <w:color w:val="231F20"/>
          <w:spacing w:val="-8"/>
          <w:sz w:val="18"/>
        </w:rPr>
        <w:t> </w:t>
      </w:r>
      <w:r>
        <w:rPr>
          <w:color w:val="231F20"/>
          <w:sz w:val="18"/>
        </w:rPr>
        <w:t>influencia</w:t>
      </w:r>
      <w:r>
        <w:rPr>
          <w:color w:val="231F20"/>
          <w:spacing w:val="-8"/>
          <w:sz w:val="18"/>
        </w:rPr>
        <w:t> </w:t>
      </w:r>
      <w:r>
        <w:rPr>
          <w:color w:val="231F20"/>
          <w:sz w:val="18"/>
        </w:rPr>
        <w:t>de</w:t>
      </w:r>
      <w:r>
        <w:rPr>
          <w:color w:val="231F20"/>
          <w:spacing w:val="-8"/>
          <w:sz w:val="18"/>
        </w:rPr>
        <w:t> </w:t>
      </w:r>
      <w:r>
        <w:rPr>
          <w:color w:val="231F20"/>
          <w:sz w:val="18"/>
        </w:rPr>
        <w:t>este</w:t>
      </w:r>
      <w:r>
        <w:rPr>
          <w:color w:val="231F20"/>
          <w:spacing w:val="-8"/>
          <w:sz w:val="18"/>
        </w:rPr>
        <w:t> </w:t>
      </w:r>
      <w:r>
        <w:rPr>
          <w:color w:val="231F20"/>
          <w:sz w:val="18"/>
        </w:rPr>
        <w:t>filósofo</w:t>
      </w:r>
      <w:r>
        <w:rPr>
          <w:color w:val="231F20"/>
          <w:spacing w:val="-8"/>
          <w:sz w:val="18"/>
        </w:rPr>
        <w:t> </w:t>
      </w:r>
      <w:r>
        <w:rPr>
          <w:color w:val="231F20"/>
          <w:sz w:val="18"/>
        </w:rPr>
        <w:t>en</w:t>
      </w:r>
      <w:r>
        <w:rPr>
          <w:color w:val="231F20"/>
          <w:spacing w:val="-8"/>
          <w:sz w:val="18"/>
        </w:rPr>
        <w:t> </w:t>
      </w:r>
      <w:r>
        <w:rPr>
          <w:color w:val="231F20"/>
          <w:sz w:val="18"/>
        </w:rPr>
        <w:t>ese</w:t>
      </w:r>
      <w:r>
        <w:rPr>
          <w:color w:val="231F20"/>
          <w:spacing w:val="-8"/>
          <w:sz w:val="18"/>
        </w:rPr>
        <w:t> </w:t>
      </w:r>
      <w:r>
        <w:rPr>
          <w:color w:val="231F20"/>
          <w:sz w:val="18"/>
        </w:rPr>
        <w:t>libro</w:t>
      </w:r>
      <w:r>
        <w:rPr>
          <w:color w:val="231F20"/>
          <w:spacing w:val="-8"/>
          <w:sz w:val="18"/>
        </w:rPr>
        <w:t> </w:t>
      </w:r>
      <w:r>
        <w:rPr>
          <w:color w:val="231F20"/>
          <w:sz w:val="18"/>
        </w:rPr>
        <w:t>[</w:t>
      </w:r>
      <w:r>
        <w:rPr>
          <w:i/>
          <w:color w:val="231F20"/>
          <w:sz w:val="18"/>
        </w:rPr>
        <w:t>El</w:t>
      </w:r>
      <w:r>
        <w:rPr>
          <w:i/>
          <w:color w:val="231F20"/>
          <w:spacing w:val="-8"/>
          <w:sz w:val="18"/>
        </w:rPr>
        <w:t> </w:t>
      </w:r>
      <w:r>
        <w:rPr>
          <w:i/>
          <w:color w:val="231F20"/>
          <w:sz w:val="18"/>
        </w:rPr>
        <w:t>hipogeo</w:t>
      </w:r>
      <w:r>
        <w:rPr>
          <w:i/>
          <w:color w:val="231F20"/>
          <w:spacing w:val="-8"/>
          <w:sz w:val="18"/>
        </w:rPr>
        <w:t> </w:t>
      </w:r>
      <w:r>
        <w:rPr>
          <w:i/>
          <w:color w:val="231F20"/>
          <w:sz w:val="18"/>
        </w:rPr>
        <w:t>secreto</w:t>
      </w:r>
      <w:r>
        <w:rPr>
          <w:color w:val="231F20"/>
          <w:sz w:val="18"/>
        </w:rPr>
        <w:t>],</w:t>
      </w:r>
      <w:r>
        <w:rPr>
          <w:color w:val="231F20"/>
          <w:spacing w:val="-8"/>
          <w:sz w:val="18"/>
        </w:rPr>
        <w:t> </w:t>
      </w:r>
      <w:r>
        <w:rPr>
          <w:color w:val="231F20"/>
          <w:sz w:val="18"/>
        </w:rPr>
        <w:t>pero</w:t>
      </w:r>
      <w:r>
        <w:rPr>
          <w:color w:val="231F20"/>
          <w:spacing w:val="-8"/>
          <w:sz w:val="18"/>
        </w:rPr>
        <w:t> </w:t>
      </w:r>
      <w:r>
        <w:rPr>
          <w:color w:val="231F20"/>
          <w:sz w:val="18"/>
        </w:rPr>
        <w:t>no sabría</w:t>
      </w:r>
      <w:r>
        <w:rPr>
          <w:color w:val="231F20"/>
          <w:spacing w:val="-14"/>
          <w:sz w:val="18"/>
        </w:rPr>
        <w:t> </w:t>
      </w:r>
      <w:r>
        <w:rPr>
          <w:color w:val="231F20"/>
          <w:sz w:val="18"/>
        </w:rPr>
        <w:t>yo</w:t>
      </w:r>
      <w:r>
        <w:rPr>
          <w:color w:val="231F20"/>
          <w:spacing w:val="-14"/>
          <w:sz w:val="18"/>
        </w:rPr>
        <w:t> </w:t>
      </w:r>
      <w:r>
        <w:rPr>
          <w:color w:val="231F20"/>
          <w:sz w:val="18"/>
        </w:rPr>
        <w:t>precisarla.</w:t>
      </w:r>
      <w:r>
        <w:rPr>
          <w:color w:val="231F20"/>
          <w:spacing w:val="-14"/>
          <w:sz w:val="18"/>
        </w:rPr>
        <w:t> </w:t>
      </w:r>
      <w:r>
        <w:rPr>
          <w:color w:val="231F20"/>
          <w:sz w:val="18"/>
        </w:rPr>
        <w:t>Simplemente,</w:t>
      </w:r>
      <w:r>
        <w:rPr>
          <w:color w:val="231F20"/>
          <w:spacing w:val="-14"/>
          <w:sz w:val="18"/>
        </w:rPr>
        <w:t> </w:t>
      </w:r>
      <w:r>
        <w:rPr>
          <w:color w:val="231F20"/>
          <w:sz w:val="18"/>
        </w:rPr>
        <w:t>tal</w:t>
      </w:r>
      <w:r>
        <w:rPr>
          <w:color w:val="231F20"/>
          <w:spacing w:val="-14"/>
          <w:sz w:val="18"/>
        </w:rPr>
        <w:t> </w:t>
      </w:r>
      <w:r>
        <w:rPr>
          <w:color w:val="231F20"/>
          <w:sz w:val="18"/>
        </w:rPr>
        <w:t>vez</w:t>
      </w:r>
      <w:r>
        <w:rPr>
          <w:color w:val="231F20"/>
          <w:spacing w:val="-14"/>
          <w:sz w:val="18"/>
        </w:rPr>
        <w:t> </w:t>
      </w:r>
      <w:r>
        <w:rPr>
          <w:color w:val="231F20"/>
          <w:sz w:val="18"/>
        </w:rPr>
        <w:t>[...]</w:t>
      </w:r>
      <w:r>
        <w:rPr>
          <w:color w:val="231F20"/>
          <w:spacing w:val="-14"/>
          <w:sz w:val="18"/>
        </w:rPr>
        <w:t> </w:t>
      </w:r>
      <w:r>
        <w:rPr>
          <w:color w:val="231F20"/>
          <w:sz w:val="18"/>
        </w:rPr>
        <w:t>en</w:t>
      </w:r>
      <w:r>
        <w:rPr>
          <w:color w:val="231F20"/>
          <w:spacing w:val="-14"/>
          <w:sz w:val="18"/>
        </w:rPr>
        <w:t> </w:t>
      </w:r>
      <w:r>
        <w:rPr>
          <w:color w:val="231F20"/>
          <w:sz w:val="18"/>
        </w:rPr>
        <w:t>los</w:t>
      </w:r>
      <w:r>
        <w:rPr>
          <w:color w:val="231F20"/>
          <w:spacing w:val="-14"/>
          <w:sz w:val="18"/>
        </w:rPr>
        <w:t> </w:t>
      </w:r>
      <w:r>
        <w:rPr>
          <w:color w:val="231F20"/>
          <w:sz w:val="18"/>
        </w:rPr>
        <w:t>términos</w:t>
      </w:r>
      <w:r>
        <w:rPr>
          <w:color w:val="231F20"/>
          <w:spacing w:val="-14"/>
          <w:sz w:val="18"/>
        </w:rPr>
        <w:t> </w:t>
      </w:r>
      <w:r>
        <w:rPr>
          <w:color w:val="231F20"/>
          <w:sz w:val="18"/>
        </w:rPr>
        <w:t>en</w:t>
      </w:r>
      <w:r>
        <w:rPr>
          <w:color w:val="231F20"/>
          <w:spacing w:val="-14"/>
          <w:sz w:val="18"/>
        </w:rPr>
        <w:t> </w:t>
      </w:r>
      <w:r>
        <w:rPr>
          <w:color w:val="231F20"/>
          <w:sz w:val="18"/>
        </w:rPr>
        <w:t>que</w:t>
      </w:r>
      <w:r>
        <w:rPr>
          <w:color w:val="231F20"/>
          <w:spacing w:val="-14"/>
          <w:sz w:val="18"/>
        </w:rPr>
        <w:t> </w:t>
      </w:r>
      <w:r>
        <w:rPr>
          <w:color w:val="231F20"/>
          <w:sz w:val="18"/>
        </w:rPr>
        <w:t>una</w:t>
      </w:r>
      <w:r>
        <w:rPr>
          <w:color w:val="231F20"/>
          <w:spacing w:val="-14"/>
          <w:sz w:val="18"/>
        </w:rPr>
        <w:t> </w:t>
      </w:r>
      <w:r>
        <w:rPr>
          <w:color w:val="231F20"/>
          <w:sz w:val="18"/>
        </w:rPr>
        <w:t>filosofía</w:t>
      </w:r>
      <w:r>
        <w:rPr>
          <w:color w:val="231F20"/>
          <w:spacing w:val="-14"/>
          <w:sz w:val="18"/>
        </w:rPr>
        <w:t> </w:t>
      </w:r>
      <w:r>
        <w:rPr>
          <w:color w:val="231F20"/>
          <w:sz w:val="18"/>
        </w:rPr>
        <w:t>del lenguaje</w:t>
      </w:r>
      <w:r>
        <w:rPr>
          <w:color w:val="231F20"/>
          <w:spacing w:val="-18"/>
          <w:sz w:val="18"/>
        </w:rPr>
        <w:t> </w:t>
      </w:r>
      <w:r>
        <w:rPr>
          <w:color w:val="231F20"/>
          <w:sz w:val="18"/>
        </w:rPr>
        <w:t>puede</w:t>
      </w:r>
      <w:r>
        <w:rPr>
          <w:color w:val="231F20"/>
          <w:spacing w:val="-18"/>
          <w:sz w:val="18"/>
        </w:rPr>
        <w:t> </w:t>
      </w:r>
      <w:r>
        <w:rPr>
          <w:color w:val="231F20"/>
          <w:sz w:val="18"/>
        </w:rPr>
        <w:t>dar</w:t>
      </w:r>
      <w:r>
        <w:rPr>
          <w:color w:val="231F20"/>
          <w:spacing w:val="-18"/>
          <w:sz w:val="18"/>
        </w:rPr>
        <w:t> </w:t>
      </w:r>
      <w:r>
        <w:rPr>
          <w:color w:val="231F20"/>
          <w:sz w:val="18"/>
        </w:rPr>
        <w:t>lugar</w:t>
      </w:r>
      <w:r>
        <w:rPr>
          <w:color w:val="231F20"/>
          <w:spacing w:val="-18"/>
          <w:sz w:val="18"/>
        </w:rPr>
        <w:t> </w:t>
      </w:r>
      <w:r>
        <w:rPr>
          <w:color w:val="231F20"/>
          <w:sz w:val="18"/>
        </w:rPr>
        <w:t>a</w:t>
      </w:r>
      <w:r>
        <w:rPr>
          <w:color w:val="231F20"/>
          <w:spacing w:val="-18"/>
          <w:sz w:val="18"/>
        </w:rPr>
        <w:t> </w:t>
      </w:r>
      <w:r>
        <w:rPr>
          <w:color w:val="231F20"/>
          <w:sz w:val="18"/>
        </w:rPr>
        <w:t>ciertos</w:t>
      </w:r>
      <w:r>
        <w:rPr>
          <w:color w:val="231F20"/>
          <w:spacing w:val="-18"/>
          <w:sz w:val="18"/>
        </w:rPr>
        <w:t> </w:t>
      </w:r>
      <w:r>
        <w:rPr>
          <w:color w:val="231F20"/>
          <w:sz w:val="18"/>
        </w:rPr>
        <w:t>experimentos</w:t>
      </w:r>
      <w:r>
        <w:rPr>
          <w:color w:val="231F20"/>
          <w:spacing w:val="-18"/>
          <w:sz w:val="18"/>
        </w:rPr>
        <w:t> </w:t>
      </w:r>
      <w:r>
        <w:rPr>
          <w:color w:val="231F20"/>
          <w:sz w:val="18"/>
        </w:rPr>
        <w:t>de</w:t>
      </w:r>
      <w:r>
        <w:rPr>
          <w:color w:val="231F20"/>
          <w:spacing w:val="-18"/>
          <w:sz w:val="18"/>
        </w:rPr>
        <w:t> </w:t>
      </w:r>
      <w:r>
        <w:rPr>
          <w:color w:val="231F20"/>
          <w:sz w:val="18"/>
        </w:rPr>
        <w:t>trasponer</w:t>
      </w:r>
      <w:r>
        <w:rPr>
          <w:color w:val="231F20"/>
          <w:spacing w:val="-18"/>
          <w:sz w:val="18"/>
        </w:rPr>
        <w:t> </w:t>
      </w:r>
      <w:r>
        <w:rPr>
          <w:color w:val="231F20"/>
          <w:sz w:val="18"/>
        </w:rPr>
        <w:t>el</w:t>
      </w:r>
      <w:r>
        <w:rPr>
          <w:color w:val="231F20"/>
          <w:spacing w:val="-18"/>
          <w:sz w:val="18"/>
        </w:rPr>
        <w:t> </w:t>
      </w:r>
      <w:r>
        <w:rPr>
          <w:color w:val="231F20"/>
          <w:sz w:val="18"/>
        </w:rPr>
        <w:t>lenguaje</w:t>
      </w:r>
      <w:r>
        <w:rPr>
          <w:color w:val="231F20"/>
          <w:spacing w:val="-18"/>
          <w:sz w:val="18"/>
        </w:rPr>
        <w:t> </w:t>
      </w:r>
      <w:r>
        <w:rPr>
          <w:color w:val="231F20"/>
          <w:sz w:val="18"/>
        </w:rPr>
        <w:t>lógico</w:t>
      </w:r>
      <w:r>
        <w:rPr>
          <w:color w:val="231F20"/>
          <w:spacing w:val="-18"/>
          <w:sz w:val="18"/>
        </w:rPr>
        <w:t> </w:t>
      </w:r>
      <w:r>
        <w:rPr>
          <w:color w:val="231F20"/>
          <w:sz w:val="18"/>
        </w:rPr>
        <w:t>a</w:t>
      </w:r>
      <w:r>
        <w:rPr>
          <w:color w:val="231F20"/>
          <w:spacing w:val="-18"/>
          <w:sz w:val="18"/>
        </w:rPr>
        <w:t> </w:t>
      </w:r>
      <w:r>
        <w:rPr>
          <w:color w:val="231F20"/>
          <w:sz w:val="18"/>
        </w:rPr>
        <w:t>otros planos</w:t>
      </w:r>
      <w:r>
        <w:rPr>
          <w:color w:val="231F20"/>
          <w:spacing w:val="-23"/>
          <w:sz w:val="18"/>
        </w:rPr>
        <w:t> </w:t>
      </w:r>
      <w:r>
        <w:rPr>
          <w:color w:val="231F20"/>
          <w:sz w:val="18"/>
        </w:rPr>
        <w:t>[...],</w:t>
      </w:r>
      <w:r>
        <w:rPr>
          <w:color w:val="231F20"/>
          <w:spacing w:val="-23"/>
          <w:sz w:val="18"/>
        </w:rPr>
        <w:t> </w:t>
      </w:r>
      <w:r>
        <w:rPr>
          <w:color w:val="231F20"/>
          <w:sz w:val="18"/>
        </w:rPr>
        <w:t>desde</w:t>
      </w:r>
      <w:r>
        <w:rPr>
          <w:color w:val="231F20"/>
          <w:spacing w:val="-23"/>
          <w:sz w:val="18"/>
        </w:rPr>
        <w:t> </w:t>
      </w:r>
      <w:r>
        <w:rPr>
          <w:color w:val="231F20"/>
          <w:sz w:val="18"/>
        </w:rPr>
        <w:t>el</w:t>
      </w:r>
      <w:r>
        <w:rPr>
          <w:color w:val="231F20"/>
          <w:spacing w:val="-23"/>
          <w:sz w:val="18"/>
        </w:rPr>
        <w:t> </w:t>
      </w:r>
      <w:r>
        <w:rPr>
          <w:color w:val="231F20"/>
          <w:sz w:val="18"/>
        </w:rPr>
        <w:t>punto</w:t>
      </w:r>
      <w:r>
        <w:rPr>
          <w:color w:val="231F20"/>
          <w:spacing w:val="-23"/>
          <w:sz w:val="18"/>
        </w:rPr>
        <w:t> </w:t>
      </w:r>
      <w:r>
        <w:rPr>
          <w:color w:val="231F20"/>
          <w:sz w:val="18"/>
        </w:rPr>
        <w:t>de</w:t>
      </w:r>
      <w:r>
        <w:rPr>
          <w:color w:val="231F20"/>
          <w:spacing w:val="-23"/>
          <w:sz w:val="18"/>
        </w:rPr>
        <w:t> </w:t>
      </w:r>
      <w:r>
        <w:rPr>
          <w:color w:val="231F20"/>
          <w:sz w:val="18"/>
        </w:rPr>
        <w:t>vista</w:t>
      </w:r>
      <w:r>
        <w:rPr>
          <w:color w:val="231F20"/>
          <w:spacing w:val="-23"/>
          <w:sz w:val="18"/>
        </w:rPr>
        <w:t> </w:t>
      </w:r>
      <w:r>
        <w:rPr>
          <w:color w:val="231F20"/>
          <w:sz w:val="18"/>
        </w:rPr>
        <w:t>literario,</w:t>
      </w:r>
      <w:r>
        <w:rPr>
          <w:color w:val="231F20"/>
          <w:spacing w:val="-23"/>
          <w:sz w:val="18"/>
        </w:rPr>
        <w:t> </w:t>
      </w:r>
      <w:r>
        <w:rPr>
          <w:color w:val="231F20"/>
          <w:sz w:val="18"/>
        </w:rPr>
        <w:t>más</w:t>
      </w:r>
      <w:r>
        <w:rPr>
          <w:color w:val="231F20"/>
          <w:spacing w:val="-23"/>
          <w:sz w:val="18"/>
        </w:rPr>
        <w:t> </w:t>
      </w:r>
      <w:r>
        <w:rPr>
          <w:color w:val="231F20"/>
          <w:sz w:val="18"/>
        </w:rPr>
        <w:t>interesantes”</w:t>
      </w:r>
      <w:r>
        <w:rPr>
          <w:color w:val="231F20"/>
          <w:spacing w:val="-23"/>
          <w:sz w:val="18"/>
        </w:rPr>
        <w:t> </w:t>
      </w:r>
      <w:r>
        <w:rPr>
          <w:color w:val="231F20"/>
          <w:sz w:val="18"/>
        </w:rPr>
        <w:t>(“Salvador</w:t>
      </w:r>
      <w:r>
        <w:rPr>
          <w:color w:val="231F20"/>
          <w:spacing w:val="-23"/>
          <w:sz w:val="18"/>
        </w:rPr>
        <w:t> </w:t>
      </w:r>
      <w:r>
        <w:rPr>
          <w:color w:val="231F20"/>
          <w:sz w:val="18"/>
        </w:rPr>
        <w:t>Elizondo:</w:t>
      </w:r>
      <w:r>
        <w:rPr>
          <w:color w:val="231F20"/>
          <w:spacing w:val="-23"/>
          <w:sz w:val="18"/>
        </w:rPr>
        <w:t> </w:t>
      </w:r>
      <w:r>
        <w:rPr>
          <w:color w:val="231F20"/>
          <w:sz w:val="18"/>
        </w:rPr>
        <w:t>mi </w:t>
      </w:r>
      <w:r>
        <w:rPr>
          <w:color w:val="231F20"/>
          <w:w w:val="95"/>
          <w:sz w:val="18"/>
        </w:rPr>
        <w:t>finalidad</w:t>
      </w:r>
      <w:r>
        <w:rPr>
          <w:color w:val="231F20"/>
          <w:spacing w:val="-5"/>
          <w:w w:val="95"/>
          <w:sz w:val="18"/>
        </w:rPr>
        <w:t> </w:t>
      </w:r>
      <w:r>
        <w:rPr>
          <w:color w:val="231F20"/>
          <w:w w:val="95"/>
          <w:sz w:val="18"/>
        </w:rPr>
        <w:t>es</w:t>
      </w:r>
      <w:r>
        <w:rPr>
          <w:color w:val="231F20"/>
          <w:spacing w:val="-5"/>
          <w:w w:val="95"/>
          <w:sz w:val="18"/>
        </w:rPr>
        <w:t> </w:t>
      </w:r>
      <w:r>
        <w:rPr>
          <w:color w:val="231F20"/>
          <w:w w:val="95"/>
          <w:sz w:val="18"/>
        </w:rPr>
        <w:t>realizar</w:t>
      </w:r>
      <w:r>
        <w:rPr>
          <w:color w:val="231F20"/>
          <w:spacing w:val="-5"/>
          <w:w w:val="95"/>
          <w:sz w:val="18"/>
        </w:rPr>
        <w:t> </w:t>
      </w:r>
      <w:r>
        <w:rPr>
          <w:color w:val="231F20"/>
          <w:w w:val="95"/>
          <w:sz w:val="18"/>
        </w:rPr>
        <w:t>una</w:t>
      </w:r>
      <w:r>
        <w:rPr>
          <w:color w:val="231F20"/>
          <w:spacing w:val="-5"/>
          <w:w w:val="95"/>
          <w:sz w:val="18"/>
        </w:rPr>
        <w:t> </w:t>
      </w:r>
      <w:r>
        <w:rPr>
          <w:color w:val="231F20"/>
          <w:w w:val="95"/>
          <w:sz w:val="18"/>
        </w:rPr>
        <w:t>escritura</w:t>
      </w:r>
      <w:r>
        <w:rPr>
          <w:color w:val="231F20"/>
          <w:spacing w:val="-5"/>
          <w:w w:val="95"/>
          <w:sz w:val="18"/>
        </w:rPr>
        <w:t> </w:t>
      </w:r>
      <w:r>
        <w:rPr>
          <w:color w:val="231F20"/>
          <w:spacing w:val="-3"/>
          <w:w w:val="95"/>
          <w:sz w:val="18"/>
        </w:rPr>
        <w:t>pura”,</w:t>
      </w:r>
      <w:r>
        <w:rPr>
          <w:color w:val="231F20"/>
          <w:spacing w:val="-5"/>
          <w:w w:val="95"/>
          <w:sz w:val="18"/>
        </w:rPr>
        <w:t> </w:t>
      </w:r>
      <w:r>
        <w:rPr>
          <w:i/>
          <w:color w:val="231F20"/>
          <w:w w:val="95"/>
          <w:sz w:val="18"/>
        </w:rPr>
        <w:t>La</w:t>
      </w:r>
      <w:r>
        <w:rPr>
          <w:i/>
          <w:color w:val="231F20"/>
          <w:spacing w:val="-5"/>
          <w:w w:val="95"/>
          <w:sz w:val="18"/>
        </w:rPr>
        <w:t> </w:t>
      </w:r>
      <w:r>
        <w:rPr>
          <w:i/>
          <w:color w:val="231F20"/>
          <w:w w:val="95"/>
          <w:sz w:val="18"/>
        </w:rPr>
        <w:t>Cultura</w:t>
      </w:r>
      <w:r>
        <w:rPr>
          <w:i/>
          <w:color w:val="231F20"/>
          <w:spacing w:val="-5"/>
          <w:w w:val="95"/>
          <w:sz w:val="18"/>
        </w:rPr>
        <w:t> </w:t>
      </w:r>
      <w:r>
        <w:rPr>
          <w:i/>
          <w:color w:val="231F20"/>
          <w:w w:val="95"/>
          <w:sz w:val="18"/>
        </w:rPr>
        <w:t>en</w:t>
      </w:r>
      <w:r>
        <w:rPr>
          <w:i/>
          <w:color w:val="231F20"/>
          <w:spacing w:val="-5"/>
          <w:w w:val="95"/>
          <w:sz w:val="18"/>
        </w:rPr>
        <w:t> </w:t>
      </w:r>
      <w:r>
        <w:rPr>
          <w:i/>
          <w:color w:val="231F20"/>
          <w:w w:val="95"/>
          <w:sz w:val="18"/>
        </w:rPr>
        <w:t>México</w:t>
      </w:r>
      <w:r>
        <w:rPr>
          <w:color w:val="231F20"/>
          <w:w w:val="95"/>
          <w:sz w:val="18"/>
        </w:rPr>
        <w:t>,</w:t>
      </w:r>
      <w:r>
        <w:rPr>
          <w:color w:val="231F20"/>
          <w:spacing w:val="-5"/>
          <w:w w:val="95"/>
          <w:sz w:val="18"/>
        </w:rPr>
        <w:t> </w:t>
      </w:r>
      <w:r>
        <w:rPr>
          <w:color w:val="231F20"/>
          <w:w w:val="95"/>
          <w:sz w:val="18"/>
        </w:rPr>
        <w:t>suplemento</w:t>
      </w:r>
      <w:r>
        <w:rPr>
          <w:color w:val="231F20"/>
          <w:spacing w:val="-5"/>
          <w:w w:val="95"/>
          <w:sz w:val="18"/>
        </w:rPr>
        <w:t> </w:t>
      </w:r>
      <w:r>
        <w:rPr>
          <w:color w:val="231F20"/>
          <w:w w:val="95"/>
          <w:sz w:val="18"/>
        </w:rPr>
        <w:t>de</w:t>
      </w:r>
      <w:r>
        <w:rPr>
          <w:color w:val="231F20"/>
          <w:spacing w:val="-5"/>
          <w:w w:val="95"/>
          <w:sz w:val="18"/>
        </w:rPr>
        <w:t> </w:t>
      </w:r>
      <w:r>
        <w:rPr>
          <w:i/>
          <w:color w:val="231F20"/>
          <w:w w:val="95"/>
          <w:sz w:val="18"/>
        </w:rPr>
        <w:t>Siempre!</w:t>
      </w:r>
      <w:r>
        <w:rPr>
          <w:color w:val="231F20"/>
          <w:w w:val="95"/>
          <w:sz w:val="18"/>
        </w:rPr>
        <w:t>, </w:t>
      </w:r>
      <w:r>
        <w:rPr>
          <w:color w:val="231F20"/>
          <w:sz w:val="18"/>
        </w:rPr>
        <w:t>núm.</w:t>
      </w:r>
      <w:r>
        <w:rPr>
          <w:color w:val="231F20"/>
          <w:spacing w:val="-9"/>
          <w:sz w:val="18"/>
        </w:rPr>
        <w:t> </w:t>
      </w:r>
      <w:r>
        <w:rPr>
          <w:color w:val="231F20"/>
          <w:sz w:val="18"/>
        </w:rPr>
        <w:t>499,</w:t>
      </w:r>
      <w:r>
        <w:rPr>
          <w:color w:val="231F20"/>
          <w:spacing w:val="-9"/>
          <w:sz w:val="18"/>
        </w:rPr>
        <w:t> </w:t>
      </w:r>
      <w:r>
        <w:rPr>
          <w:color w:val="231F20"/>
          <w:sz w:val="18"/>
        </w:rPr>
        <w:t>1</w:t>
      </w:r>
      <w:r>
        <w:rPr>
          <w:color w:val="231F20"/>
          <w:spacing w:val="-9"/>
          <w:sz w:val="18"/>
        </w:rPr>
        <w:t> </w:t>
      </w:r>
      <w:r>
        <w:rPr>
          <w:color w:val="231F20"/>
          <w:sz w:val="18"/>
        </w:rPr>
        <w:t>de</w:t>
      </w:r>
      <w:r>
        <w:rPr>
          <w:color w:val="231F20"/>
          <w:spacing w:val="-9"/>
          <w:sz w:val="18"/>
        </w:rPr>
        <w:t> </w:t>
      </w:r>
      <w:r>
        <w:rPr>
          <w:color w:val="231F20"/>
          <w:sz w:val="18"/>
        </w:rPr>
        <w:t>septiembre</w:t>
      </w:r>
      <w:r>
        <w:rPr>
          <w:color w:val="231F20"/>
          <w:spacing w:val="-9"/>
          <w:sz w:val="18"/>
        </w:rPr>
        <w:t> </w:t>
      </w:r>
      <w:r>
        <w:rPr>
          <w:color w:val="231F20"/>
          <w:sz w:val="18"/>
        </w:rPr>
        <w:t>de</w:t>
      </w:r>
      <w:r>
        <w:rPr>
          <w:color w:val="231F20"/>
          <w:spacing w:val="-9"/>
          <w:sz w:val="18"/>
        </w:rPr>
        <w:t> </w:t>
      </w:r>
      <w:r>
        <w:rPr>
          <w:color w:val="231F20"/>
          <w:sz w:val="18"/>
        </w:rPr>
        <w:t>1971,</w:t>
      </w:r>
      <w:r>
        <w:rPr>
          <w:color w:val="231F20"/>
          <w:spacing w:val="-9"/>
          <w:sz w:val="18"/>
        </w:rPr>
        <w:t> </w:t>
      </w:r>
      <w:r>
        <w:rPr>
          <w:color w:val="231F20"/>
          <w:sz w:val="18"/>
        </w:rPr>
        <w:t>p.</w:t>
      </w:r>
      <w:r>
        <w:rPr>
          <w:color w:val="231F20"/>
          <w:spacing w:val="-9"/>
          <w:sz w:val="18"/>
        </w:rPr>
        <w:t> </w:t>
      </w:r>
      <w:r>
        <w:rPr>
          <w:color w:val="231F20"/>
          <w:sz w:val="18"/>
        </w:rPr>
        <w:t>iv).</w:t>
      </w:r>
      <w:r>
        <w:rPr>
          <w:color w:val="231F20"/>
          <w:spacing w:val="-9"/>
          <w:sz w:val="18"/>
        </w:rPr>
        <w:t> </w:t>
      </w:r>
      <w:r>
        <w:rPr>
          <w:color w:val="231F20"/>
          <w:sz w:val="18"/>
        </w:rPr>
        <w:t>La</w:t>
      </w:r>
      <w:r>
        <w:rPr>
          <w:color w:val="231F20"/>
          <w:spacing w:val="-9"/>
          <w:sz w:val="18"/>
        </w:rPr>
        <w:t> </w:t>
      </w:r>
      <w:r>
        <w:rPr>
          <w:color w:val="231F20"/>
          <w:sz w:val="18"/>
        </w:rPr>
        <w:t>presencia</w:t>
      </w:r>
      <w:r>
        <w:rPr>
          <w:color w:val="231F20"/>
          <w:spacing w:val="-9"/>
          <w:sz w:val="18"/>
        </w:rPr>
        <w:t> </w:t>
      </w:r>
      <w:r>
        <w:rPr>
          <w:color w:val="231F20"/>
          <w:sz w:val="18"/>
        </w:rPr>
        <w:t>del</w:t>
      </w:r>
      <w:r>
        <w:rPr>
          <w:color w:val="231F20"/>
          <w:spacing w:val="-9"/>
          <w:sz w:val="18"/>
        </w:rPr>
        <w:t> </w:t>
      </w:r>
      <w:r>
        <w:rPr>
          <w:color w:val="231F20"/>
          <w:sz w:val="18"/>
        </w:rPr>
        <w:t>pensamiento</w:t>
      </w:r>
      <w:r>
        <w:rPr>
          <w:color w:val="231F20"/>
          <w:spacing w:val="-9"/>
          <w:sz w:val="18"/>
        </w:rPr>
        <w:t> </w:t>
      </w:r>
      <w:r>
        <w:rPr>
          <w:color w:val="231F20"/>
          <w:sz w:val="18"/>
        </w:rPr>
        <w:t>de</w:t>
      </w:r>
      <w:r>
        <w:rPr>
          <w:color w:val="231F20"/>
          <w:spacing w:val="-9"/>
          <w:sz w:val="18"/>
        </w:rPr>
        <w:t> </w:t>
      </w:r>
      <w:r>
        <w:rPr>
          <w:color w:val="231F20"/>
          <w:sz w:val="18"/>
        </w:rPr>
        <w:t>este</w:t>
      </w:r>
      <w:r>
        <w:rPr>
          <w:color w:val="231F20"/>
          <w:spacing w:val="-9"/>
          <w:sz w:val="18"/>
        </w:rPr>
        <w:t> </w:t>
      </w:r>
      <w:r>
        <w:rPr>
          <w:color w:val="231F20"/>
          <w:sz w:val="18"/>
        </w:rPr>
        <w:t>filó- sofo</w:t>
      </w:r>
      <w:r>
        <w:rPr>
          <w:color w:val="231F20"/>
          <w:spacing w:val="-24"/>
          <w:sz w:val="18"/>
        </w:rPr>
        <w:t> </w:t>
      </w:r>
      <w:r>
        <w:rPr>
          <w:color w:val="231F20"/>
          <w:sz w:val="18"/>
        </w:rPr>
        <w:t>austriaco</w:t>
      </w:r>
      <w:r>
        <w:rPr>
          <w:color w:val="231F20"/>
          <w:spacing w:val="-24"/>
          <w:sz w:val="18"/>
        </w:rPr>
        <w:t> </w:t>
      </w:r>
      <w:r>
        <w:rPr>
          <w:color w:val="231F20"/>
          <w:sz w:val="18"/>
        </w:rPr>
        <w:t>se</w:t>
      </w:r>
      <w:r>
        <w:rPr>
          <w:color w:val="231F20"/>
          <w:spacing w:val="-24"/>
          <w:sz w:val="18"/>
        </w:rPr>
        <w:t> </w:t>
      </w:r>
      <w:r>
        <w:rPr>
          <w:color w:val="231F20"/>
          <w:sz w:val="18"/>
        </w:rPr>
        <w:t>confirmará</w:t>
      </w:r>
      <w:r>
        <w:rPr>
          <w:color w:val="231F20"/>
          <w:spacing w:val="-24"/>
          <w:sz w:val="18"/>
        </w:rPr>
        <w:t> </w:t>
      </w:r>
      <w:r>
        <w:rPr>
          <w:color w:val="231F20"/>
          <w:sz w:val="18"/>
        </w:rPr>
        <w:t>hasta</w:t>
      </w:r>
      <w:r>
        <w:rPr>
          <w:color w:val="231F20"/>
          <w:spacing w:val="-24"/>
          <w:sz w:val="18"/>
        </w:rPr>
        <w:t> </w:t>
      </w:r>
      <w:r>
        <w:rPr>
          <w:color w:val="231F20"/>
          <w:sz w:val="18"/>
        </w:rPr>
        <w:t>su</w:t>
      </w:r>
      <w:r>
        <w:rPr>
          <w:color w:val="231F20"/>
          <w:spacing w:val="-24"/>
          <w:sz w:val="18"/>
        </w:rPr>
        <w:t> </w:t>
      </w:r>
      <w:r>
        <w:rPr>
          <w:color w:val="231F20"/>
          <w:sz w:val="18"/>
        </w:rPr>
        <w:t>obra</w:t>
      </w:r>
      <w:r>
        <w:rPr>
          <w:color w:val="231F20"/>
          <w:spacing w:val="-24"/>
          <w:sz w:val="18"/>
        </w:rPr>
        <w:t> </w:t>
      </w:r>
      <w:r>
        <w:rPr>
          <w:color w:val="231F20"/>
          <w:sz w:val="18"/>
        </w:rPr>
        <w:t>posterior,</w:t>
      </w:r>
      <w:r>
        <w:rPr>
          <w:color w:val="231F20"/>
          <w:spacing w:val="-24"/>
          <w:sz w:val="18"/>
        </w:rPr>
        <w:t> </w:t>
      </w:r>
      <w:r>
        <w:rPr>
          <w:color w:val="231F20"/>
          <w:sz w:val="18"/>
        </w:rPr>
        <w:t>específicamente</w:t>
      </w:r>
      <w:r>
        <w:rPr>
          <w:color w:val="231F20"/>
          <w:spacing w:val="-24"/>
          <w:sz w:val="18"/>
        </w:rPr>
        <w:t> </w:t>
      </w:r>
      <w:r>
        <w:rPr>
          <w:color w:val="231F20"/>
          <w:sz w:val="18"/>
        </w:rPr>
        <w:t>en</w:t>
      </w:r>
      <w:r>
        <w:rPr>
          <w:color w:val="231F20"/>
          <w:spacing w:val="-24"/>
          <w:sz w:val="18"/>
        </w:rPr>
        <w:t> </w:t>
      </w:r>
      <w:r>
        <w:rPr>
          <w:color w:val="231F20"/>
          <w:sz w:val="18"/>
        </w:rPr>
        <w:t>los</w:t>
      </w:r>
      <w:r>
        <w:rPr>
          <w:color w:val="231F20"/>
          <w:spacing w:val="-24"/>
          <w:sz w:val="18"/>
        </w:rPr>
        <w:t> </w:t>
      </w:r>
      <w:r>
        <w:rPr>
          <w:color w:val="231F20"/>
          <w:sz w:val="18"/>
        </w:rPr>
        <w:t>textos</w:t>
      </w:r>
      <w:r>
        <w:rPr>
          <w:color w:val="231F20"/>
          <w:spacing w:val="-24"/>
          <w:sz w:val="18"/>
        </w:rPr>
        <w:t> </w:t>
      </w:r>
      <w:r>
        <w:rPr>
          <w:color w:val="231F20"/>
          <w:sz w:val="18"/>
        </w:rPr>
        <w:t>de</w:t>
      </w:r>
      <w:r>
        <w:rPr>
          <w:color w:val="231F20"/>
          <w:spacing w:val="-24"/>
          <w:sz w:val="18"/>
        </w:rPr>
        <w:t> </w:t>
      </w:r>
      <w:r>
        <w:rPr>
          <w:i/>
          <w:color w:val="231F20"/>
          <w:spacing w:val="-4"/>
          <w:sz w:val="18"/>
        </w:rPr>
        <w:t>El </w:t>
      </w:r>
      <w:r>
        <w:rPr>
          <w:i/>
          <w:color w:val="231F20"/>
          <w:w w:val="95"/>
          <w:sz w:val="18"/>
        </w:rPr>
        <w:t>grafógrafo </w:t>
      </w:r>
      <w:r>
        <w:rPr>
          <w:color w:val="231F20"/>
          <w:spacing w:val="-3"/>
          <w:w w:val="95"/>
          <w:sz w:val="18"/>
        </w:rPr>
        <w:t>“Tractatus </w:t>
      </w:r>
      <w:r>
        <w:rPr>
          <w:color w:val="231F20"/>
          <w:w w:val="95"/>
          <w:sz w:val="18"/>
        </w:rPr>
        <w:t>rethorico-pictoricus” y “El objeto”, los cuales serán analizados en el siguiente</w:t>
      </w:r>
      <w:r>
        <w:rPr>
          <w:color w:val="231F20"/>
          <w:spacing w:val="4"/>
          <w:w w:val="95"/>
          <w:sz w:val="18"/>
        </w:rPr>
        <w:t> </w:t>
      </w:r>
      <w:r>
        <w:rPr>
          <w:color w:val="231F20"/>
          <w:w w:val="95"/>
          <w:sz w:val="18"/>
        </w:rPr>
        <w:t>capítulo.</w:t>
      </w:r>
    </w:p>
    <w:p>
      <w:pPr>
        <w:spacing w:line="278" w:lineRule="auto" w:before="1"/>
        <w:ind w:left="1703" w:right="1638" w:firstLine="360"/>
        <w:jc w:val="both"/>
        <w:rPr>
          <w:sz w:val="18"/>
        </w:rPr>
      </w:pPr>
      <w:r>
        <w:rPr>
          <w:color w:val="231F20"/>
          <w:w w:val="95"/>
          <w:position w:val="6"/>
          <w:sz w:val="10"/>
        </w:rPr>
        <w:t>153</w:t>
      </w:r>
      <w:r>
        <w:rPr>
          <w:color w:val="231F20"/>
          <w:spacing w:val="3"/>
          <w:w w:val="95"/>
          <w:position w:val="6"/>
          <w:sz w:val="10"/>
        </w:rPr>
        <w:t> </w:t>
      </w:r>
      <w:r>
        <w:rPr>
          <w:color w:val="231F20"/>
          <w:w w:val="95"/>
          <w:sz w:val="18"/>
        </w:rPr>
        <w:t>“</w:t>
      </w:r>
      <w:r>
        <w:rPr>
          <w:i/>
          <w:color w:val="231F20"/>
          <w:w w:val="95"/>
          <w:sz w:val="18"/>
        </w:rPr>
        <w:t>El</w:t>
      </w:r>
      <w:r>
        <w:rPr>
          <w:i/>
          <w:color w:val="231F20"/>
          <w:spacing w:val="-16"/>
          <w:w w:val="95"/>
          <w:sz w:val="18"/>
        </w:rPr>
        <w:t> </w:t>
      </w:r>
      <w:r>
        <w:rPr>
          <w:i/>
          <w:color w:val="231F20"/>
          <w:w w:val="95"/>
          <w:sz w:val="18"/>
        </w:rPr>
        <w:t>hipogeo</w:t>
      </w:r>
      <w:r>
        <w:rPr>
          <w:i/>
          <w:color w:val="231F20"/>
          <w:spacing w:val="-16"/>
          <w:w w:val="95"/>
          <w:sz w:val="18"/>
        </w:rPr>
        <w:t> </w:t>
      </w:r>
      <w:r>
        <w:rPr>
          <w:i/>
          <w:color w:val="231F20"/>
          <w:w w:val="95"/>
          <w:sz w:val="18"/>
        </w:rPr>
        <w:t>secreto</w:t>
      </w:r>
      <w:r>
        <w:rPr>
          <w:color w:val="231F20"/>
          <w:w w:val="95"/>
          <w:sz w:val="18"/>
        </w:rPr>
        <w:t>:</w:t>
      </w:r>
      <w:r>
        <w:rPr>
          <w:color w:val="231F20"/>
          <w:spacing w:val="-16"/>
          <w:w w:val="95"/>
          <w:sz w:val="18"/>
        </w:rPr>
        <w:t> </w:t>
      </w:r>
      <w:r>
        <w:rPr>
          <w:color w:val="231F20"/>
          <w:w w:val="95"/>
          <w:sz w:val="18"/>
        </w:rPr>
        <w:t>la</w:t>
      </w:r>
      <w:r>
        <w:rPr>
          <w:color w:val="231F20"/>
          <w:spacing w:val="-16"/>
          <w:w w:val="95"/>
          <w:sz w:val="18"/>
        </w:rPr>
        <w:t> </w:t>
      </w:r>
      <w:r>
        <w:rPr>
          <w:color w:val="231F20"/>
          <w:w w:val="95"/>
          <w:sz w:val="18"/>
        </w:rPr>
        <w:t>escritura</w:t>
      </w:r>
      <w:r>
        <w:rPr>
          <w:color w:val="231F20"/>
          <w:spacing w:val="-16"/>
          <w:w w:val="95"/>
          <w:sz w:val="18"/>
        </w:rPr>
        <w:t> </w:t>
      </w:r>
      <w:r>
        <w:rPr>
          <w:color w:val="231F20"/>
          <w:w w:val="95"/>
          <w:sz w:val="18"/>
        </w:rPr>
        <w:t>como</w:t>
      </w:r>
      <w:r>
        <w:rPr>
          <w:color w:val="231F20"/>
          <w:spacing w:val="-16"/>
          <w:w w:val="95"/>
          <w:sz w:val="18"/>
        </w:rPr>
        <w:t> </w:t>
      </w:r>
      <w:r>
        <w:rPr>
          <w:color w:val="231F20"/>
          <w:w w:val="95"/>
          <w:sz w:val="18"/>
        </w:rPr>
        <w:t>palíndromo</w:t>
      </w:r>
      <w:r>
        <w:rPr>
          <w:color w:val="231F20"/>
          <w:spacing w:val="-16"/>
          <w:w w:val="95"/>
          <w:sz w:val="18"/>
        </w:rPr>
        <w:t> </w:t>
      </w:r>
      <w:r>
        <w:rPr>
          <w:color w:val="231F20"/>
          <w:w w:val="95"/>
          <w:sz w:val="18"/>
        </w:rPr>
        <w:t>y</w:t>
      </w:r>
      <w:r>
        <w:rPr>
          <w:color w:val="231F20"/>
          <w:spacing w:val="-16"/>
          <w:w w:val="95"/>
          <w:sz w:val="18"/>
        </w:rPr>
        <w:t> </w:t>
      </w:r>
      <w:r>
        <w:rPr>
          <w:color w:val="231F20"/>
          <w:w w:val="95"/>
          <w:sz w:val="18"/>
        </w:rPr>
        <w:t>cópula”,</w:t>
      </w:r>
      <w:r>
        <w:rPr>
          <w:color w:val="231F20"/>
          <w:spacing w:val="-16"/>
          <w:w w:val="95"/>
          <w:sz w:val="18"/>
        </w:rPr>
        <w:t> </w:t>
      </w:r>
      <w:r>
        <w:rPr>
          <w:i/>
          <w:color w:val="231F20"/>
          <w:w w:val="95"/>
          <w:sz w:val="18"/>
        </w:rPr>
        <w:t>Revista</w:t>
      </w:r>
      <w:r>
        <w:rPr>
          <w:i/>
          <w:color w:val="231F20"/>
          <w:spacing w:val="-16"/>
          <w:w w:val="95"/>
          <w:sz w:val="18"/>
        </w:rPr>
        <w:t> </w:t>
      </w:r>
      <w:r>
        <w:rPr>
          <w:i/>
          <w:color w:val="231F20"/>
          <w:w w:val="95"/>
          <w:sz w:val="18"/>
        </w:rPr>
        <w:t>Iberoameri­ </w:t>
      </w:r>
      <w:r>
        <w:rPr>
          <w:i/>
          <w:color w:val="231F20"/>
          <w:sz w:val="18"/>
        </w:rPr>
        <w:t>cana</w:t>
      </w:r>
      <w:r>
        <w:rPr>
          <w:color w:val="231F20"/>
          <w:sz w:val="18"/>
        </w:rPr>
        <w:t>,</w:t>
      </w:r>
      <w:r>
        <w:rPr>
          <w:color w:val="231F20"/>
          <w:spacing w:val="-10"/>
          <w:sz w:val="18"/>
        </w:rPr>
        <w:t> </w:t>
      </w:r>
      <w:r>
        <w:rPr>
          <w:color w:val="231F20"/>
          <w:sz w:val="18"/>
        </w:rPr>
        <w:t>1980,</w:t>
      </w:r>
      <w:r>
        <w:rPr>
          <w:color w:val="231F20"/>
          <w:spacing w:val="-10"/>
          <w:sz w:val="18"/>
        </w:rPr>
        <w:t> </w:t>
      </w:r>
      <w:r>
        <w:rPr>
          <w:color w:val="231F20"/>
          <w:sz w:val="18"/>
        </w:rPr>
        <w:t>núms.</w:t>
      </w:r>
      <w:r>
        <w:rPr>
          <w:color w:val="231F20"/>
          <w:spacing w:val="-10"/>
          <w:sz w:val="18"/>
        </w:rPr>
        <w:t> </w:t>
      </w:r>
      <w:r>
        <w:rPr>
          <w:color w:val="231F20"/>
          <w:sz w:val="18"/>
        </w:rPr>
        <w:t>112-113,</w:t>
      </w:r>
      <w:r>
        <w:rPr>
          <w:color w:val="231F20"/>
          <w:spacing w:val="-10"/>
          <w:sz w:val="18"/>
        </w:rPr>
        <w:t> </w:t>
      </w:r>
      <w:r>
        <w:rPr>
          <w:color w:val="231F20"/>
          <w:sz w:val="18"/>
        </w:rPr>
        <w:t>p.</w:t>
      </w:r>
      <w:r>
        <w:rPr>
          <w:color w:val="231F20"/>
          <w:spacing w:val="-10"/>
          <w:sz w:val="18"/>
        </w:rPr>
        <w:t> </w:t>
      </w:r>
      <w:r>
        <w:rPr>
          <w:color w:val="231F20"/>
          <w:sz w:val="18"/>
        </w:rPr>
        <w:t>499.</w:t>
      </w:r>
    </w:p>
    <w:p>
      <w:pPr>
        <w:spacing w:before="1"/>
        <w:ind w:left="2063" w:right="0" w:firstLine="0"/>
        <w:jc w:val="both"/>
        <w:rPr>
          <w:sz w:val="18"/>
        </w:rPr>
      </w:pPr>
      <w:r>
        <w:rPr>
          <w:color w:val="231F20"/>
          <w:position w:val="6"/>
          <w:sz w:val="10"/>
        </w:rPr>
        <w:t>154  </w:t>
      </w:r>
      <w:r>
        <w:rPr>
          <w:i/>
          <w:color w:val="231F20"/>
          <w:sz w:val="18"/>
        </w:rPr>
        <w:t>Ibid</w:t>
      </w:r>
      <w:r>
        <w:rPr>
          <w:color w:val="231F20"/>
          <w:sz w:val="18"/>
        </w:rPr>
        <w:t>., p. 500.</w:t>
      </w:r>
    </w:p>
    <w:p>
      <w:pPr>
        <w:spacing w:after="0"/>
        <w:jc w:val="both"/>
        <w:rPr>
          <w:sz w:val="18"/>
        </w:rPr>
        <w:sectPr>
          <w:footerReference w:type="default" r:id="rId35"/>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7"/>
        </w:numPr>
        <w:tabs>
          <w:tab w:pos="5253" w:val="left" w:leader="none"/>
          <w:tab w:pos="7316" w:val="left" w:leader="none"/>
        </w:tabs>
        <w:spacing w:line="240" w:lineRule="auto" w:before="53" w:after="0"/>
        <w:ind w:left="5252" w:right="0" w:hanging="119"/>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101</w:t>
      </w:r>
    </w:p>
    <w:p>
      <w:pPr>
        <w:pStyle w:val="BodyText"/>
        <w:rPr>
          <w:sz w:val="20"/>
        </w:rPr>
      </w:pPr>
    </w:p>
    <w:p>
      <w:pPr>
        <w:pStyle w:val="BodyText"/>
        <w:spacing w:line="271" w:lineRule="auto"/>
        <w:ind w:left="1640" w:right="1701"/>
        <w:jc w:val="both"/>
        <w:rPr>
          <w:sz w:val="13"/>
        </w:rPr>
      </w:pPr>
      <w:r>
        <w:rPr>
          <w:color w:val="231F20"/>
        </w:rPr>
        <w:t>teórica</w:t>
      </w:r>
      <w:r>
        <w:rPr>
          <w:color w:val="231F20"/>
          <w:spacing w:val="-8"/>
        </w:rPr>
        <w:t> </w:t>
      </w:r>
      <w:r>
        <w:rPr>
          <w:color w:val="231F20"/>
        </w:rPr>
        <w:t>sobre</w:t>
      </w:r>
      <w:r>
        <w:rPr>
          <w:color w:val="231F20"/>
          <w:spacing w:val="-8"/>
        </w:rPr>
        <w:t> </w:t>
      </w:r>
      <w:r>
        <w:rPr>
          <w:color w:val="231F20"/>
        </w:rPr>
        <w:t>el</w:t>
      </w:r>
      <w:r>
        <w:rPr>
          <w:color w:val="231F20"/>
          <w:spacing w:val="-8"/>
        </w:rPr>
        <w:t> </w:t>
      </w:r>
      <w:r>
        <w:rPr>
          <w:color w:val="231F20"/>
        </w:rPr>
        <w:t>concepto</w:t>
      </w:r>
      <w:r>
        <w:rPr>
          <w:color w:val="231F20"/>
          <w:spacing w:val="-8"/>
        </w:rPr>
        <w:t> </w:t>
      </w:r>
      <w:r>
        <w:rPr>
          <w:color w:val="231F20"/>
        </w:rPr>
        <w:t>de</w:t>
      </w:r>
      <w:r>
        <w:rPr>
          <w:color w:val="231F20"/>
          <w:spacing w:val="-8"/>
        </w:rPr>
        <w:t> </w:t>
      </w:r>
      <w:r>
        <w:rPr>
          <w:color w:val="231F20"/>
        </w:rPr>
        <w:t>espacio</w:t>
      </w:r>
      <w:r>
        <w:rPr>
          <w:color w:val="231F20"/>
          <w:spacing w:val="-8"/>
        </w:rPr>
        <w:t> </w:t>
      </w:r>
      <w:r>
        <w:rPr>
          <w:color w:val="231F20"/>
        </w:rPr>
        <w:t>poético</w:t>
      </w:r>
      <w:r>
        <w:rPr>
          <w:color w:val="231F20"/>
          <w:spacing w:val="-8"/>
        </w:rPr>
        <w:t> </w:t>
      </w:r>
      <w:r>
        <w:rPr>
          <w:color w:val="231F20"/>
        </w:rPr>
        <w:t>desde</w:t>
      </w:r>
      <w:r>
        <w:rPr>
          <w:color w:val="231F20"/>
          <w:spacing w:val="-8"/>
        </w:rPr>
        <w:t> </w:t>
      </w:r>
      <w:r>
        <w:rPr>
          <w:color w:val="231F20"/>
        </w:rPr>
        <w:t>el</w:t>
      </w:r>
      <w:r>
        <w:rPr>
          <w:color w:val="231F20"/>
          <w:spacing w:val="-8"/>
        </w:rPr>
        <w:t> </w:t>
      </w:r>
      <w:r>
        <w:rPr>
          <w:color w:val="231F20"/>
        </w:rPr>
        <w:t>pensamiento del</w:t>
      </w:r>
      <w:r>
        <w:rPr>
          <w:color w:val="231F20"/>
          <w:spacing w:val="-14"/>
        </w:rPr>
        <w:t> </w:t>
      </w:r>
      <w:r>
        <w:rPr>
          <w:color w:val="231F20"/>
        </w:rPr>
        <w:t>intelectual</w:t>
      </w:r>
      <w:r>
        <w:rPr>
          <w:color w:val="231F20"/>
          <w:spacing w:val="-14"/>
        </w:rPr>
        <w:t> </w:t>
      </w:r>
      <w:r>
        <w:rPr>
          <w:color w:val="231F20"/>
        </w:rPr>
        <w:t>francés,</w:t>
      </w:r>
      <w:r>
        <w:rPr>
          <w:color w:val="231F20"/>
          <w:spacing w:val="-14"/>
        </w:rPr>
        <w:t> </w:t>
      </w:r>
      <w:r>
        <w:rPr>
          <w:color w:val="231F20"/>
        </w:rPr>
        <w:t>tiende</w:t>
      </w:r>
      <w:r>
        <w:rPr>
          <w:color w:val="231F20"/>
          <w:spacing w:val="-14"/>
        </w:rPr>
        <w:t> </w:t>
      </w:r>
      <w:r>
        <w:rPr>
          <w:color w:val="231F20"/>
        </w:rPr>
        <w:t>puentes</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obra</w:t>
      </w:r>
      <w:r>
        <w:rPr>
          <w:color w:val="231F20"/>
          <w:spacing w:val="-14"/>
        </w:rPr>
        <w:t> </w:t>
      </w:r>
      <w:r>
        <w:rPr>
          <w:color w:val="231F20"/>
        </w:rPr>
        <w:t>de</w:t>
      </w:r>
      <w:r>
        <w:rPr>
          <w:color w:val="231F20"/>
          <w:spacing w:val="-14"/>
        </w:rPr>
        <w:t> </w:t>
      </w:r>
      <w:r>
        <w:rPr>
          <w:color w:val="231F20"/>
        </w:rPr>
        <w:t>Elizondo</w:t>
      </w:r>
      <w:r>
        <w:rPr>
          <w:color w:val="231F20"/>
          <w:spacing w:val="-14"/>
        </w:rPr>
        <w:t> </w:t>
      </w:r>
      <w:r>
        <w:rPr>
          <w:color w:val="231F20"/>
        </w:rPr>
        <w:t>y</w:t>
      </w:r>
      <w:r>
        <w:rPr>
          <w:color w:val="231F20"/>
          <w:spacing w:val="-14"/>
        </w:rPr>
        <w:t> </w:t>
      </w:r>
      <w:r>
        <w:rPr>
          <w:color w:val="231F20"/>
        </w:rPr>
        <w:t>en especial</w:t>
      </w:r>
      <w:r>
        <w:rPr>
          <w:color w:val="231F20"/>
          <w:spacing w:val="-35"/>
        </w:rPr>
        <w:t> </w:t>
      </w:r>
      <w:r>
        <w:rPr>
          <w:color w:val="231F20"/>
        </w:rPr>
        <w:t>con</w:t>
      </w:r>
      <w:r>
        <w:rPr>
          <w:color w:val="231F20"/>
          <w:spacing w:val="-35"/>
        </w:rPr>
        <w:t> </w:t>
      </w:r>
      <w:r>
        <w:rPr>
          <w:i/>
          <w:color w:val="231F20"/>
          <w:spacing w:val="-3"/>
        </w:rPr>
        <w:t>El</w:t>
      </w:r>
      <w:r>
        <w:rPr>
          <w:i/>
          <w:color w:val="231F20"/>
          <w:spacing w:val="-35"/>
        </w:rPr>
        <w:t> </w:t>
      </w:r>
      <w:r>
        <w:rPr>
          <w:i/>
          <w:color w:val="231F20"/>
        </w:rPr>
        <w:t>hipogeo</w:t>
      </w:r>
      <w:r>
        <w:rPr>
          <w:i/>
          <w:color w:val="231F20"/>
          <w:spacing w:val="-35"/>
        </w:rPr>
        <w:t> </w:t>
      </w:r>
      <w:r>
        <w:rPr>
          <w:i/>
          <w:color w:val="231F20"/>
        </w:rPr>
        <w:t>secreto</w:t>
      </w:r>
      <w:r>
        <w:rPr>
          <w:color w:val="231F20"/>
        </w:rPr>
        <w:t>,</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cual</w:t>
      </w:r>
      <w:r>
        <w:rPr>
          <w:color w:val="231F20"/>
          <w:spacing w:val="-35"/>
        </w:rPr>
        <w:t> </w:t>
      </w:r>
      <w:r>
        <w:rPr>
          <w:color w:val="231F20"/>
        </w:rPr>
        <w:t>propone</w:t>
      </w:r>
      <w:r>
        <w:rPr>
          <w:color w:val="231F20"/>
          <w:spacing w:val="-35"/>
        </w:rPr>
        <w:t> </w:t>
      </w:r>
      <w:r>
        <w:rPr>
          <w:color w:val="231F20"/>
        </w:rPr>
        <w:t>entender,</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rPr>
        <w:t>pa- ralelo</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término</w:t>
      </w:r>
      <w:r>
        <w:rPr>
          <w:color w:val="231F20"/>
          <w:spacing w:val="-32"/>
        </w:rPr>
        <w:t> </w:t>
      </w:r>
      <w:r>
        <w:rPr>
          <w:color w:val="231F20"/>
        </w:rPr>
        <w:t>blanchotiano</w:t>
      </w:r>
      <w:r>
        <w:rPr>
          <w:color w:val="231F20"/>
          <w:spacing w:val="-32"/>
        </w:rPr>
        <w:t> </w:t>
      </w:r>
      <w:r>
        <w:rPr>
          <w:color w:val="231F20"/>
          <w:spacing w:val="-4"/>
        </w:rPr>
        <w:t>“desobra”</w:t>
      </w:r>
      <w:r>
        <w:rPr>
          <w:color w:val="231F20"/>
          <w:spacing w:val="-32"/>
        </w:rPr>
        <w:t> </w:t>
      </w:r>
      <w:r>
        <w:rPr>
          <w:color w:val="231F20"/>
        </w:rPr>
        <w:t>(</w:t>
      </w:r>
      <w:r>
        <w:rPr>
          <w:i/>
          <w:color w:val="231F20"/>
        </w:rPr>
        <w:t>désoeuvre</w:t>
      </w:r>
      <w:r>
        <w:rPr>
          <w:color w:val="231F20"/>
        </w:rPr>
        <w:t>),</w:t>
      </w:r>
      <w:r>
        <w:rPr>
          <w:color w:val="231F20"/>
          <w:spacing w:val="-32"/>
        </w:rPr>
        <w:t> </w:t>
      </w:r>
      <w:r>
        <w:rPr>
          <w:color w:val="231F20"/>
        </w:rPr>
        <w:t>como</w:t>
      </w:r>
      <w:r>
        <w:rPr>
          <w:color w:val="231F20"/>
          <w:spacing w:val="-32"/>
        </w:rPr>
        <w:t> </w:t>
      </w:r>
      <w:r>
        <w:rPr>
          <w:color w:val="231F20"/>
        </w:rPr>
        <w:t>una </w:t>
      </w:r>
      <w:r>
        <w:rPr>
          <w:color w:val="231F20"/>
          <w:spacing w:val="-3"/>
        </w:rPr>
        <w:t>“desnovela”;</w:t>
      </w:r>
      <w:r>
        <w:rPr>
          <w:color w:val="231F20"/>
          <w:spacing w:val="-31"/>
        </w:rPr>
        <w:t> </w:t>
      </w:r>
      <w:r>
        <w:rPr>
          <w:color w:val="231F20"/>
        </w:rPr>
        <w:t>esto</w:t>
      </w:r>
      <w:r>
        <w:rPr>
          <w:color w:val="231F20"/>
          <w:spacing w:val="-31"/>
        </w:rPr>
        <w:t> </w:t>
      </w:r>
      <w:r>
        <w:rPr>
          <w:color w:val="231F20"/>
        </w:rPr>
        <w:t>es</w:t>
      </w:r>
      <w:r>
        <w:rPr>
          <w:color w:val="231F20"/>
          <w:spacing w:val="-31"/>
        </w:rPr>
        <w:t> </w:t>
      </w:r>
      <w:r>
        <w:rPr>
          <w:color w:val="231F20"/>
          <w:spacing w:val="-5"/>
        </w:rPr>
        <w:t>“un</w:t>
      </w:r>
      <w:r>
        <w:rPr>
          <w:color w:val="231F20"/>
          <w:spacing w:val="-31"/>
        </w:rPr>
        <w:t> </w:t>
      </w:r>
      <w:r>
        <w:rPr>
          <w:color w:val="231F20"/>
        </w:rPr>
        <w:t>tipo</w:t>
      </w:r>
      <w:r>
        <w:rPr>
          <w:color w:val="231F20"/>
          <w:spacing w:val="-31"/>
        </w:rPr>
        <w:t> </w:t>
      </w:r>
      <w:r>
        <w:rPr>
          <w:color w:val="231F20"/>
        </w:rPr>
        <w:t>de</w:t>
      </w:r>
      <w:r>
        <w:rPr>
          <w:color w:val="231F20"/>
          <w:spacing w:val="-31"/>
        </w:rPr>
        <w:t> </w:t>
      </w:r>
      <w:r>
        <w:rPr>
          <w:color w:val="231F20"/>
        </w:rPr>
        <w:t>relato</w:t>
      </w:r>
      <w:r>
        <w:rPr>
          <w:color w:val="231F20"/>
          <w:spacing w:val="-31"/>
        </w:rPr>
        <w:t> </w:t>
      </w:r>
      <w:r>
        <w:rPr>
          <w:color w:val="231F20"/>
        </w:rPr>
        <w:t>que,</w:t>
      </w:r>
      <w:r>
        <w:rPr>
          <w:color w:val="231F20"/>
          <w:spacing w:val="-31"/>
        </w:rPr>
        <w:t> </w:t>
      </w:r>
      <w:r>
        <w:rPr>
          <w:color w:val="231F20"/>
        </w:rPr>
        <w:t>sin</w:t>
      </w:r>
      <w:r>
        <w:rPr>
          <w:color w:val="231F20"/>
          <w:spacing w:val="-31"/>
        </w:rPr>
        <w:t> </w:t>
      </w:r>
      <w:r>
        <w:rPr>
          <w:color w:val="231F20"/>
        </w:rPr>
        <w:t>permitirnos</w:t>
      </w:r>
      <w:r>
        <w:rPr>
          <w:color w:val="231F20"/>
          <w:spacing w:val="-31"/>
        </w:rPr>
        <w:t> </w:t>
      </w:r>
      <w:r>
        <w:rPr>
          <w:color w:val="231F20"/>
        </w:rPr>
        <w:t>hacer</w:t>
      </w:r>
      <w:r>
        <w:rPr>
          <w:color w:val="231F20"/>
          <w:spacing w:val="-31"/>
        </w:rPr>
        <w:t> </w:t>
      </w:r>
      <w:r>
        <w:rPr>
          <w:color w:val="231F20"/>
        </w:rPr>
        <w:t>a</w:t>
      </w:r>
      <w:r>
        <w:rPr>
          <w:color w:val="231F20"/>
          <w:spacing w:val="-31"/>
        </w:rPr>
        <w:t> </w:t>
      </w:r>
      <w:r>
        <w:rPr>
          <w:color w:val="231F20"/>
        </w:rPr>
        <w:t>un lado</w:t>
      </w:r>
      <w:r>
        <w:rPr>
          <w:color w:val="231F20"/>
          <w:spacing w:val="-37"/>
        </w:rPr>
        <w:t> </w:t>
      </w:r>
      <w:r>
        <w:rPr>
          <w:color w:val="231F20"/>
        </w:rPr>
        <w:t>su</w:t>
      </w:r>
      <w:r>
        <w:rPr>
          <w:color w:val="231F20"/>
          <w:spacing w:val="-37"/>
        </w:rPr>
        <w:t> </w:t>
      </w:r>
      <w:r>
        <w:rPr>
          <w:color w:val="231F20"/>
        </w:rPr>
        <w:t>narratividad,</w:t>
      </w:r>
      <w:r>
        <w:rPr>
          <w:color w:val="231F20"/>
          <w:spacing w:val="-37"/>
        </w:rPr>
        <w:t> </w:t>
      </w:r>
      <w:r>
        <w:rPr>
          <w:color w:val="231F20"/>
        </w:rPr>
        <w:t>es</w:t>
      </w:r>
      <w:r>
        <w:rPr>
          <w:color w:val="231F20"/>
          <w:spacing w:val="-37"/>
        </w:rPr>
        <w:t> </w:t>
      </w:r>
      <w:r>
        <w:rPr>
          <w:color w:val="231F20"/>
          <w:spacing w:val="-3"/>
        </w:rPr>
        <w:t>decir,</w:t>
      </w:r>
      <w:r>
        <w:rPr>
          <w:color w:val="231F20"/>
          <w:spacing w:val="-37"/>
        </w:rPr>
        <w:t> </w:t>
      </w:r>
      <w:r>
        <w:rPr>
          <w:color w:val="231F20"/>
        </w:rPr>
        <w:t>sin</w:t>
      </w:r>
      <w:r>
        <w:rPr>
          <w:color w:val="231F20"/>
          <w:spacing w:val="-37"/>
        </w:rPr>
        <w:t> </w:t>
      </w:r>
      <w:r>
        <w:rPr>
          <w:color w:val="231F20"/>
        </w:rPr>
        <w:t>dejar</w:t>
      </w:r>
      <w:r>
        <w:rPr>
          <w:color w:val="231F20"/>
          <w:spacing w:val="-37"/>
        </w:rPr>
        <w:t> </w:t>
      </w:r>
      <w:r>
        <w:rPr>
          <w:color w:val="231F20"/>
        </w:rPr>
        <w:t>de</w:t>
      </w:r>
      <w:r>
        <w:rPr>
          <w:color w:val="231F20"/>
          <w:spacing w:val="-37"/>
        </w:rPr>
        <w:t> </w:t>
      </w:r>
      <w:r>
        <w:rPr>
          <w:color w:val="231F20"/>
        </w:rPr>
        <w:t>ser</w:t>
      </w:r>
      <w:r>
        <w:rPr>
          <w:color w:val="231F20"/>
          <w:spacing w:val="-37"/>
        </w:rPr>
        <w:t> </w:t>
      </w:r>
      <w:r>
        <w:rPr>
          <w:i/>
          <w:color w:val="231F20"/>
        </w:rPr>
        <w:t>novela</w:t>
      </w:r>
      <w:r>
        <w:rPr>
          <w:color w:val="231F20"/>
        </w:rPr>
        <w:t>,</w:t>
      </w:r>
      <w:r>
        <w:rPr>
          <w:color w:val="231F20"/>
          <w:spacing w:val="-37"/>
        </w:rPr>
        <w:t> </w:t>
      </w:r>
      <w:r>
        <w:rPr>
          <w:color w:val="231F20"/>
        </w:rPr>
        <w:t>nos</w:t>
      </w:r>
      <w:r>
        <w:rPr>
          <w:color w:val="231F20"/>
          <w:spacing w:val="-37"/>
        </w:rPr>
        <w:t> </w:t>
      </w:r>
      <w:r>
        <w:rPr>
          <w:color w:val="231F20"/>
        </w:rPr>
        <w:t>involucra</w:t>
      </w:r>
      <w:r>
        <w:rPr>
          <w:color w:val="231F20"/>
          <w:spacing w:val="-37"/>
        </w:rPr>
        <w:t> </w:t>
      </w:r>
      <w:r>
        <w:rPr>
          <w:color w:val="231F20"/>
        </w:rPr>
        <w:t>en el</w:t>
      </w:r>
      <w:r>
        <w:rPr>
          <w:color w:val="231F20"/>
          <w:spacing w:val="-22"/>
        </w:rPr>
        <w:t> </w:t>
      </w:r>
      <w:r>
        <w:rPr>
          <w:color w:val="231F20"/>
        </w:rPr>
        <w:t>modo</w:t>
      </w:r>
      <w:r>
        <w:rPr>
          <w:color w:val="231F20"/>
          <w:spacing w:val="-22"/>
        </w:rPr>
        <w:t> </w:t>
      </w:r>
      <w:r>
        <w:rPr>
          <w:color w:val="231F20"/>
        </w:rPr>
        <w:t>en</w:t>
      </w:r>
      <w:r>
        <w:rPr>
          <w:color w:val="231F20"/>
          <w:spacing w:val="-22"/>
        </w:rPr>
        <w:t> </w:t>
      </w:r>
      <w:r>
        <w:rPr>
          <w:color w:val="231F20"/>
        </w:rPr>
        <w:t>cómo</w:t>
      </w:r>
      <w:r>
        <w:rPr>
          <w:color w:val="231F20"/>
          <w:spacing w:val="-22"/>
        </w:rPr>
        <w:t> </w:t>
      </w:r>
      <w:r>
        <w:rPr>
          <w:color w:val="231F20"/>
        </w:rPr>
        <w:t>se</w:t>
      </w:r>
      <w:r>
        <w:rPr>
          <w:color w:val="231F20"/>
          <w:spacing w:val="-22"/>
        </w:rPr>
        <w:t> </w:t>
      </w:r>
      <w:r>
        <w:rPr>
          <w:color w:val="231F20"/>
        </w:rPr>
        <w:t>interrumpe</w:t>
      </w:r>
      <w:r>
        <w:rPr>
          <w:color w:val="231F20"/>
          <w:spacing w:val="-22"/>
        </w:rPr>
        <w:t> </w:t>
      </w:r>
      <w:r>
        <w:rPr>
          <w:color w:val="231F20"/>
        </w:rPr>
        <w:t>tal</w:t>
      </w:r>
      <w:r>
        <w:rPr>
          <w:color w:val="231F20"/>
          <w:spacing w:val="-22"/>
        </w:rPr>
        <w:t> </w:t>
      </w:r>
      <w:r>
        <w:rPr>
          <w:color w:val="231F20"/>
        </w:rPr>
        <w:t>acentuación</w:t>
      </w:r>
      <w:r>
        <w:rPr>
          <w:color w:val="231F20"/>
          <w:spacing w:val="-22"/>
        </w:rPr>
        <w:t> </w:t>
      </w:r>
      <w:r>
        <w:rPr>
          <w:color w:val="231F20"/>
        </w:rPr>
        <w:t>para</w:t>
      </w:r>
      <w:r>
        <w:rPr>
          <w:color w:val="231F20"/>
          <w:spacing w:val="-22"/>
        </w:rPr>
        <w:t> </w:t>
      </w:r>
      <w:r>
        <w:rPr>
          <w:color w:val="231F20"/>
        </w:rPr>
        <w:t>dar</w:t>
      </w:r>
      <w:r>
        <w:rPr>
          <w:color w:val="231F20"/>
          <w:spacing w:val="-22"/>
        </w:rPr>
        <w:t> </w:t>
      </w:r>
      <w:r>
        <w:rPr>
          <w:color w:val="231F20"/>
        </w:rPr>
        <w:t>cabida</w:t>
      </w:r>
      <w:r>
        <w:rPr>
          <w:color w:val="231F20"/>
          <w:spacing w:val="-22"/>
        </w:rPr>
        <w:t> </w:t>
      </w:r>
      <w:r>
        <w:rPr>
          <w:color w:val="231F20"/>
        </w:rPr>
        <w:t>a</w:t>
      </w:r>
      <w:r>
        <w:rPr>
          <w:color w:val="231F20"/>
          <w:spacing w:val="-22"/>
        </w:rPr>
        <w:t> </w:t>
      </w:r>
      <w:r>
        <w:rPr>
          <w:color w:val="231F20"/>
        </w:rPr>
        <w:t>un me[ta]texto</w:t>
      </w:r>
      <w:r>
        <w:rPr>
          <w:color w:val="231F20"/>
          <w:spacing w:val="-36"/>
        </w:rPr>
        <w:t> </w:t>
      </w:r>
      <w:r>
        <w:rPr>
          <w:color w:val="231F20"/>
        </w:rPr>
        <w:t>que</w:t>
      </w:r>
      <w:r>
        <w:rPr>
          <w:color w:val="231F20"/>
          <w:spacing w:val="-36"/>
        </w:rPr>
        <w:t> </w:t>
      </w:r>
      <w:r>
        <w:rPr>
          <w:color w:val="231F20"/>
        </w:rPr>
        <w:t>describe,</w:t>
      </w:r>
      <w:r>
        <w:rPr>
          <w:color w:val="231F20"/>
          <w:spacing w:val="-36"/>
        </w:rPr>
        <w:t> </w:t>
      </w:r>
      <w:r>
        <w:rPr>
          <w:color w:val="231F20"/>
        </w:rPr>
        <w:t>no</w:t>
      </w:r>
      <w:r>
        <w:rPr>
          <w:color w:val="231F20"/>
          <w:spacing w:val="-36"/>
        </w:rPr>
        <w:t> </w:t>
      </w:r>
      <w:r>
        <w:rPr>
          <w:color w:val="231F20"/>
        </w:rPr>
        <w:t>los</w:t>
      </w:r>
      <w:r>
        <w:rPr>
          <w:color w:val="231F20"/>
          <w:spacing w:val="-36"/>
        </w:rPr>
        <w:t> </w:t>
      </w:r>
      <w:r>
        <w:rPr>
          <w:color w:val="231F20"/>
        </w:rPr>
        <w:t>acontecimientos</w:t>
      </w:r>
      <w:r>
        <w:rPr>
          <w:color w:val="231F20"/>
          <w:spacing w:val="-36"/>
        </w:rPr>
        <w:t> </w:t>
      </w:r>
      <w:r>
        <w:rPr>
          <w:color w:val="231F20"/>
        </w:rPr>
        <w:t>o</w:t>
      </w:r>
      <w:r>
        <w:rPr>
          <w:color w:val="231F20"/>
          <w:spacing w:val="-36"/>
        </w:rPr>
        <w:t> </w:t>
      </w:r>
      <w:r>
        <w:rPr>
          <w:color w:val="231F20"/>
        </w:rPr>
        <w:t>la</w:t>
      </w:r>
      <w:r>
        <w:rPr>
          <w:color w:val="231F20"/>
          <w:spacing w:val="-36"/>
        </w:rPr>
        <w:t> </w:t>
      </w:r>
      <w:r>
        <w:rPr>
          <w:color w:val="231F20"/>
        </w:rPr>
        <w:t>representación de</w:t>
      </w:r>
      <w:r>
        <w:rPr>
          <w:color w:val="231F20"/>
          <w:spacing w:val="-28"/>
        </w:rPr>
        <w:t> </w:t>
      </w:r>
      <w:r>
        <w:rPr>
          <w:color w:val="231F20"/>
        </w:rPr>
        <w:t>los</w:t>
      </w:r>
      <w:r>
        <w:rPr>
          <w:color w:val="231F20"/>
          <w:spacing w:val="-28"/>
        </w:rPr>
        <w:t> </w:t>
      </w:r>
      <w:r>
        <w:rPr>
          <w:color w:val="231F20"/>
        </w:rPr>
        <w:t>mismo[s],</w:t>
      </w:r>
      <w:r>
        <w:rPr>
          <w:color w:val="231F20"/>
          <w:spacing w:val="-28"/>
        </w:rPr>
        <w:t> </w:t>
      </w:r>
      <w:r>
        <w:rPr>
          <w:color w:val="231F20"/>
        </w:rPr>
        <w:t>sino</w:t>
      </w:r>
      <w:r>
        <w:rPr>
          <w:color w:val="231F20"/>
          <w:spacing w:val="-28"/>
        </w:rPr>
        <w:t> </w:t>
      </w:r>
      <w:r>
        <w:rPr>
          <w:color w:val="231F20"/>
        </w:rPr>
        <w:t>el</w:t>
      </w:r>
      <w:r>
        <w:rPr>
          <w:color w:val="231F20"/>
          <w:spacing w:val="-28"/>
        </w:rPr>
        <w:t> </w:t>
      </w:r>
      <w:r>
        <w:rPr>
          <w:color w:val="231F20"/>
        </w:rPr>
        <w:t>fenómeno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escritura”.</w:t>
      </w:r>
      <w:r>
        <w:rPr>
          <w:color w:val="231F20"/>
          <w:position w:val="8"/>
          <w:sz w:val="13"/>
        </w:rPr>
        <w:t>155</w:t>
      </w:r>
    </w:p>
    <w:p>
      <w:pPr>
        <w:pStyle w:val="BodyText"/>
        <w:spacing w:line="271" w:lineRule="auto" w:before="2"/>
        <w:ind w:left="1640" w:right="1700" w:firstLine="360"/>
        <w:jc w:val="both"/>
      </w:pPr>
      <w:r>
        <w:rPr/>
        <w:drawing>
          <wp:anchor distT="0" distB="0" distL="0" distR="0" allowOverlap="1" layoutInCell="1" locked="0" behindDoc="0" simplePos="0" relativeHeight="6160">
            <wp:simplePos x="0" y="0"/>
            <wp:positionH relativeFrom="page">
              <wp:posOffset>17462</wp:posOffset>
            </wp:positionH>
            <wp:positionV relativeFrom="paragraph">
              <wp:posOffset>1205457</wp:posOffset>
            </wp:positionV>
            <wp:extent cx="155575" cy="155575"/>
            <wp:effectExtent l="0" t="0" r="0" b="0"/>
            <wp:wrapNone/>
            <wp:docPr id="457" name="image3.png" descr=""/>
            <wp:cNvGraphicFramePr>
              <a:graphicFrameLocks noChangeAspect="1"/>
            </wp:cNvGraphicFramePr>
            <a:graphic>
              <a:graphicData uri="http://schemas.openxmlformats.org/drawingml/2006/picture">
                <pic:pic>
                  <pic:nvPicPr>
                    <pic:cNvPr id="45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184">
            <wp:simplePos x="0" y="0"/>
            <wp:positionH relativeFrom="page">
              <wp:posOffset>5760361</wp:posOffset>
            </wp:positionH>
            <wp:positionV relativeFrom="paragraph">
              <wp:posOffset>1205457</wp:posOffset>
            </wp:positionV>
            <wp:extent cx="155575" cy="155575"/>
            <wp:effectExtent l="0" t="0" r="0" b="0"/>
            <wp:wrapNone/>
            <wp:docPr id="459" name="image3.png" descr=""/>
            <wp:cNvGraphicFramePr>
              <a:graphicFrameLocks noChangeAspect="1"/>
            </wp:cNvGraphicFramePr>
            <a:graphic>
              <a:graphicData uri="http://schemas.openxmlformats.org/drawingml/2006/picture">
                <pic:pic>
                  <pic:nvPicPr>
                    <pic:cNvPr id="46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w:t>
      </w:r>
      <w:r>
        <w:rPr>
          <w:color w:val="231F20"/>
          <w:spacing w:val="-31"/>
        </w:rPr>
        <w:t> </w:t>
      </w:r>
      <w:r>
        <w:rPr>
          <w:color w:val="231F20"/>
        </w:rPr>
        <w:t>partir</w:t>
      </w:r>
      <w:r>
        <w:rPr>
          <w:color w:val="231F20"/>
          <w:spacing w:val="-31"/>
        </w:rPr>
        <w:t> </w:t>
      </w:r>
      <w:r>
        <w:rPr>
          <w:color w:val="231F20"/>
        </w:rPr>
        <w:t>de</w:t>
      </w:r>
      <w:r>
        <w:rPr>
          <w:color w:val="231F20"/>
          <w:spacing w:val="-31"/>
        </w:rPr>
        <w:t> </w:t>
      </w:r>
      <w:r>
        <w:rPr>
          <w:color w:val="231F20"/>
        </w:rPr>
        <w:t>esta</w:t>
      </w:r>
      <w:r>
        <w:rPr>
          <w:color w:val="231F20"/>
          <w:spacing w:val="-31"/>
        </w:rPr>
        <w:t> </w:t>
      </w:r>
      <w:r>
        <w:rPr>
          <w:color w:val="231F20"/>
        </w:rPr>
        <w:t>breve</w:t>
      </w:r>
      <w:r>
        <w:rPr>
          <w:color w:val="231F20"/>
          <w:spacing w:val="-31"/>
        </w:rPr>
        <w:t> </w:t>
      </w:r>
      <w:r>
        <w:rPr>
          <w:color w:val="231F20"/>
        </w:rPr>
        <w:t>muestra</w:t>
      </w:r>
      <w:r>
        <w:rPr>
          <w:color w:val="231F20"/>
          <w:spacing w:val="-31"/>
        </w:rPr>
        <w:t> </w:t>
      </w:r>
      <w:r>
        <w:rPr>
          <w:color w:val="231F20"/>
        </w:rPr>
        <w:t>sobre</w:t>
      </w:r>
      <w:r>
        <w:rPr>
          <w:color w:val="231F20"/>
          <w:spacing w:val="-31"/>
        </w:rPr>
        <w:t> </w:t>
      </w:r>
      <w:r>
        <w:rPr>
          <w:color w:val="231F20"/>
        </w:rPr>
        <w:t>los</w:t>
      </w:r>
      <w:r>
        <w:rPr>
          <w:color w:val="231F20"/>
          <w:spacing w:val="-31"/>
        </w:rPr>
        <w:t> </w:t>
      </w:r>
      <w:r>
        <w:rPr>
          <w:color w:val="231F20"/>
        </w:rPr>
        <w:t>acercamientos</w:t>
      </w:r>
      <w:r>
        <w:rPr>
          <w:color w:val="231F20"/>
          <w:spacing w:val="-31"/>
        </w:rPr>
        <w:t> </w:t>
      </w:r>
      <w:r>
        <w:rPr>
          <w:color w:val="231F20"/>
        </w:rPr>
        <w:t>a</w:t>
      </w:r>
      <w:r>
        <w:rPr>
          <w:color w:val="231F20"/>
          <w:spacing w:val="-31"/>
        </w:rPr>
        <w:t> </w:t>
      </w:r>
      <w:r>
        <w:rPr>
          <w:i/>
          <w:color w:val="231F20"/>
          <w:spacing w:val="-3"/>
        </w:rPr>
        <w:t>El</w:t>
      </w:r>
      <w:r>
        <w:rPr>
          <w:i/>
          <w:color w:val="231F20"/>
          <w:spacing w:val="-31"/>
        </w:rPr>
        <w:t> </w:t>
      </w:r>
      <w:r>
        <w:rPr>
          <w:i/>
          <w:color w:val="231F20"/>
        </w:rPr>
        <w:t>hipo­ </w:t>
      </w:r>
      <w:r>
        <w:rPr>
          <w:i/>
          <w:color w:val="231F20"/>
        </w:rPr>
        <w:t>geo</w:t>
      </w:r>
      <w:r>
        <w:rPr>
          <w:i/>
          <w:color w:val="231F20"/>
          <w:spacing w:val="-39"/>
        </w:rPr>
        <w:t> </w:t>
      </w:r>
      <w:r>
        <w:rPr>
          <w:i/>
          <w:color w:val="231F20"/>
        </w:rPr>
        <w:t>secreto</w:t>
      </w:r>
      <w:r>
        <w:rPr>
          <w:color w:val="231F20"/>
        </w:rPr>
        <w:t>,</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me</w:t>
      </w:r>
      <w:r>
        <w:rPr>
          <w:color w:val="231F20"/>
          <w:spacing w:val="-39"/>
        </w:rPr>
        <w:t> </w:t>
      </w:r>
      <w:r>
        <w:rPr>
          <w:color w:val="231F20"/>
        </w:rPr>
        <w:t>interesa</w:t>
      </w:r>
      <w:r>
        <w:rPr>
          <w:color w:val="231F20"/>
          <w:spacing w:val="-39"/>
        </w:rPr>
        <w:t> </w:t>
      </w:r>
      <w:r>
        <w:rPr>
          <w:color w:val="231F20"/>
        </w:rPr>
        <w:t>resaltar</w:t>
      </w:r>
      <w:r>
        <w:rPr>
          <w:color w:val="231F20"/>
          <w:spacing w:val="-39"/>
        </w:rPr>
        <w:t> </w:t>
      </w:r>
      <w:r>
        <w:rPr>
          <w:color w:val="231F20"/>
        </w:rPr>
        <w:t>es</w:t>
      </w:r>
      <w:r>
        <w:rPr>
          <w:color w:val="231F20"/>
          <w:spacing w:val="-39"/>
        </w:rPr>
        <w:t> </w:t>
      </w:r>
      <w:r>
        <w:rPr>
          <w:color w:val="231F20"/>
        </w:rPr>
        <w:t>cómo</w:t>
      </w:r>
      <w:r>
        <w:rPr>
          <w:color w:val="231F20"/>
          <w:spacing w:val="-39"/>
        </w:rPr>
        <w:t> </w:t>
      </w:r>
      <w:r>
        <w:rPr>
          <w:color w:val="231F20"/>
        </w:rPr>
        <w:t>para</w:t>
      </w:r>
      <w:r>
        <w:rPr>
          <w:color w:val="231F20"/>
          <w:spacing w:val="-39"/>
        </w:rPr>
        <w:t> </w:t>
      </w:r>
      <w:r>
        <w:rPr>
          <w:color w:val="231F20"/>
        </w:rPr>
        <w:t>este</w:t>
      </w:r>
      <w:r>
        <w:rPr>
          <w:color w:val="231F20"/>
          <w:spacing w:val="-39"/>
        </w:rPr>
        <w:t> </w:t>
      </w:r>
      <w:r>
        <w:rPr>
          <w:color w:val="231F20"/>
        </w:rPr>
        <w:t>momento</w:t>
      </w:r>
      <w:r>
        <w:rPr>
          <w:color w:val="231F20"/>
          <w:spacing w:val="-39"/>
        </w:rPr>
        <w:t> </w:t>
      </w:r>
      <w:r>
        <w:rPr>
          <w:color w:val="231F20"/>
        </w:rPr>
        <w:t>en la</w:t>
      </w:r>
      <w:r>
        <w:rPr>
          <w:color w:val="231F20"/>
          <w:spacing w:val="-15"/>
        </w:rPr>
        <w:t> </w:t>
      </w:r>
      <w:r>
        <w:rPr>
          <w:color w:val="231F20"/>
        </w:rPr>
        <w:t>escritura</w:t>
      </w:r>
      <w:r>
        <w:rPr>
          <w:color w:val="231F20"/>
          <w:spacing w:val="-15"/>
        </w:rPr>
        <w:t> </w:t>
      </w:r>
      <w:r>
        <w:rPr>
          <w:color w:val="231F20"/>
        </w:rPr>
        <w:t>de</w:t>
      </w:r>
      <w:r>
        <w:rPr>
          <w:color w:val="231F20"/>
          <w:spacing w:val="-15"/>
        </w:rPr>
        <w:t> </w:t>
      </w:r>
      <w:r>
        <w:rPr>
          <w:color w:val="231F20"/>
        </w:rPr>
        <w:t>Elizondo</w:t>
      </w:r>
      <w:r>
        <w:rPr>
          <w:color w:val="231F20"/>
          <w:spacing w:val="-15"/>
        </w:rPr>
        <w:t> </w:t>
      </w:r>
      <w:r>
        <w:rPr>
          <w:color w:val="231F20"/>
        </w:rPr>
        <w:t>es</w:t>
      </w:r>
      <w:r>
        <w:rPr>
          <w:color w:val="231F20"/>
          <w:spacing w:val="-15"/>
        </w:rPr>
        <w:t> </w:t>
      </w:r>
      <w:r>
        <w:rPr>
          <w:color w:val="231F20"/>
        </w:rPr>
        <w:t>ya</w:t>
      </w:r>
      <w:r>
        <w:rPr>
          <w:color w:val="231F20"/>
          <w:spacing w:val="-15"/>
        </w:rPr>
        <w:t> </w:t>
      </w:r>
      <w:r>
        <w:rPr>
          <w:color w:val="231F20"/>
        </w:rPr>
        <w:t>generalizado</w:t>
      </w:r>
      <w:r>
        <w:rPr>
          <w:color w:val="231F20"/>
          <w:spacing w:val="-15"/>
        </w:rPr>
        <w:t> </w:t>
      </w:r>
      <w:r>
        <w:rPr>
          <w:color w:val="231F20"/>
        </w:rPr>
        <w:t>el</w:t>
      </w:r>
      <w:r>
        <w:rPr>
          <w:color w:val="231F20"/>
          <w:spacing w:val="-15"/>
        </w:rPr>
        <w:t> </w:t>
      </w:r>
      <w:r>
        <w:rPr>
          <w:color w:val="231F20"/>
        </w:rPr>
        <w:t>reconocimiento</w:t>
      </w:r>
      <w:r>
        <w:rPr>
          <w:color w:val="231F20"/>
          <w:spacing w:val="-15"/>
        </w:rPr>
        <w:t> </w:t>
      </w:r>
      <w:r>
        <w:rPr>
          <w:color w:val="231F20"/>
        </w:rPr>
        <w:t>de</w:t>
      </w:r>
      <w:r>
        <w:rPr>
          <w:color w:val="231F20"/>
          <w:spacing w:val="-15"/>
        </w:rPr>
        <w:t> </w:t>
      </w:r>
      <w:r>
        <w:rPr>
          <w:color w:val="231F20"/>
        </w:rPr>
        <w:t>la pérdida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fuerza</w:t>
      </w:r>
      <w:r>
        <w:rPr>
          <w:color w:val="231F20"/>
          <w:spacing w:val="-23"/>
        </w:rPr>
        <w:t> </w:t>
      </w:r>
      <w:r>
        <w:rPr>
          <w:color w:val="231F20"/>
        </w:rPr>
        <w:t>anecdótica</w:t>
      </w:r>
      <w:r>
        <w:rPr>
          <w:color w:val="231F20"/>
          <w:spacing w:val="-23"/>
        </w:rPr>
        <w:t> </w:t>
      </w:r>
      <w:r>
        <w:rPr>
          <w:color w:val="231F20"/>
        </w:rPr>
        <w:t>como</w:t>
      </w:r>
      <w:r>
        <w:rPr>
          <w:color w:val="231F20"/>
          <w:spacing w:val="-23"/>
        </w:rPr>
        <w:t> </w:t>
      </w:r>
      <w:r>
        <w:rPr>
          <w:color w:val="231F20"/>
        </w:rPr>
        <w:t>función</w:t>
      </w:r>
      <w:r>
        <w:rPr>
          <w:color w:val="231F20"/>
          <w:spacing w:val="-23"/>
        </w:rPr>
        <w:t> </w:t>
      </w:r>
      <w:r>
        <w:rPr>
          <w:color w:val="231F20"/>
        </w:rPr>
        <w:t>que</w:t>
      </w:r>
      <w:r>
        <w:rPr>
          <w:color w:val="231F20"/>
          <w:spacing w:val="-23"/>
        </w:rPr>
        <w:t> </w:t>
      </w:r>
      <w:r>
        <w:rPr>
          <w:color w:val="231F20"/>
        </w:rPr>
        <w:t>tradicionalmente sostiene</w:t>
      </w:r>
      <w:r>
        <w:rPr>
          <w:color w:val="231F20"/>
          <w:spacing w:val="-13"/>
        </w:rPr>
        <w:t> </w:t>
      </w:r>
      <w:r>
        <w:rPr>
          <w:color w:val="231F20"/>
        </w:rPr>
        <w:t>al</w:t>
      </w:r>
      <w:r>
        <w:rPr>
          <w:color w:val="231F20"/>
          <w:spacing w:val="-13"/>
        </w:rPr>
        <w:t> </w:t>
      </w:r>
      <w:r>
        <w:rPr>
          <w:color w:val="231F20"/>
        </w:rPr>
        <w:t>texto</w:t>
      </w:r>
      <w:r>
        <w:rPr>
          <w:color w:val="231F20"/>
          <w:spacing w:val="-13"/>
        </w:rPr>
        <w:t> </w:t>
      </w:r>
      <w:r>
        <w:rPr>
          <w:color w:val="231F20"/>
        </w:rPr>
        <w:t>narrativo,</w:t>
      </w:r>
      <w:r>
        <w:rPr>
          <w:color w:val="231F20"/>
          <w:spacing w:val="-13"/>
        </w:rPr>
        <w:t> </w:t>
      </w:r>
      <w:r>
        <w:rPr>
          <w:color w:val="231F20"/>
        </w:rPr>
        <w:t>la</w:t>
      </w:r>
      <w:r>
        <w:rPr>
          <w:color w:val="231F20"/>
          <w:spacing w:val="-13"/>
        </w:rPr>
        <w:t> </w:t>
      </w:r>
      <w:r>
        <w:rPr>
          <w:color w:val="231F20"/>
        </w:rPr>
        <w:t>cual</w:t>
      </w:r>
      <w:r>
        <w:rPr>
          <w:color w:val="231F20"/>
          <w:spacing w:val="-13"/>
        </w:rPr>
        <w:t> </w:t>
      </w:r>
      <w:r>
        <w:rPr>
          <w:color w:val="231F20"/>
        </w:rPr>
        <w:t>se</w:t>
      </w:r>
      <w:r>
        <w:rPr>
          <w:color w:val="231F20"/>
          <w:spacing w:val="-13"/>
        </w:rPr>
        <w:t> </w:t>
      </w:r>
      <w:r>
        <w:rPr>
          <w:color w:val="231F20"/>
        </w:rPr>
        <w:t>ve</w:t>
      </w:r>
      <w:r>
        <w:rPr>
          <w:color w:val="231F20"/>
          <w:spacing w:val="-13"/>
        </w:rPr>
        <w:t> </w:t>
      </w:r>
      <w:r>
        <w:rPr>
          <w:color w:val="231F20"/>
        </w:rPr>
        <w:t>desplazada</w:t>
      </w:r>
      <w:r>
        <w:rPr>
          <w:color w:val="231F20"/>
          <w:spacing w:val="-13"/>
        </w:rPr>
        <w:t> </w:t>
      </w:r>
      <w:r>
        <w:rPr>
          <w:color w:val="231F20"/>
        </w:rPr>
        <w:t>para</w:t>
      </w:r>
      <w:r>
        <w:rPr>
          <w:color w:val="231F20"/>
          <w:spacing w:val="-13"/>
        </w:rPr>
        <w:t> </w:t>
      </w:r>
      <w:r>
        <w:rPr>
          <w:color w:val="231F20"/>
        </w:rPr>
        <w:t>dar</w:t>
      </w:r>
      <w:r>
        <w:rPr>
          <w:color w:val="231F20"/>
          <w:spacing w:val="-13"/>
        </w:rPr>
        <w:t> </w:t>
      </w:r>
      <w:r>
        <w:rPr>
          <w:color w:val="231F20"/>
        </w:rPr>
        <w:t>cabida a</w:t>
      </w:r>
      <w:r>
        <w:rPr>
          <w:color w:val="231F20"/>
          <w:spacing w:val="-25"/>
        </w:rPr>
        <w:t> </w:t>
      </w:r>
      <w:r>
        <w:rPr>
          <w:color w:val="231F20"/>
        </w:rPr>
        <w:t>otra</w:t>
      </w:r>
      <w:r>
        <w:rPr>
          <w:color w:val="231F20"/>
          <w:spacing w:val="-25"/>
        </w:rPr>
        <w:t> </w:t>
      </w:r>
      <w:r>
        <w:rPr>
          <w:color w:val="231F20"/>
        </w:rPr>
        <w:t>función</w:t>
      </w:r>
      <w:r>
        <w:rPr>
          <w:color w:val="231F20"/>
          <w:spacing w:val="-25"/>
        </w:rPr>
        <w:t> </w:t>
      </w:r>
      <w:r>
        <w:rPr>
          <w:color w:val="231F20"/>
        </w:rPr>
        <w:t>dominante:</w:t>
      </w:r>
      <w:r>
        <w:rPr>
          <w:color w:val="231F20"/>
          <w:spacing w:val="-25"/>
        </w:rPr>
        <w:t> </w:t>
      </w:r>
      <w:r>
        <w:rPr>
          <w:color w:val="231F20"/>
        </w:rPr>
        <w:t>el</w:t>
      </w:r>
      <w:r>
        <w:rPr>
          <w:color w:val="231F20"/>
          <w:spacing w:val="-25"/>
        </w:rPr>
        <w:t> </w:t>
      </w:r>
      <w:r>
        <w:rPr>
          <w:color w:val="231F20"/>
        </w:rPr>
        <w:t>marcado</w:t>
      </w:r>
      <w:r>
        <w:rPr>
          <w:color w:val="231F20"/>
          <w:spacing w:val="-25"/>
        </w:rPr>
        <w:t> </w:t>
      </w:r>
      <w:r>
        <w:rPr>
          <w:color w:val="231F20"/>
        </w:rPr>
        <w:t>carácter</w:t>
      </w:r>
      <w:r>
        <w:rPr>
          <w:color w:val="231F20"/>
          <w:spacing w:val="-25"/>
        </w:rPr>
        <w:t> </w:t>
      </w:r>
      <w:r>
        <w:rPr>
          <w:color w:val="231F20"/>
        </w:rPr>
        <w:t>de</w:t>
      </w:r>
      <w:r>
        <w:rPr>
          <w:color w:val="231F20"/>
          <w:spacing w:val="-25"/>
        </w:rPr>
        <w:t> </w:t>
      </w:r>
      <w:r>
        <w:rPr>
          <w:color w:val="231F20"/>
        </w:rPr>
        <w:t>autorreflexividad, la</w:t>
      </w:r>
      <w:r>
        <w:rPr>
          <w:color w:val="231F20"/>
          <w:spacing w:val="-12"/>
        </w:rPr>
        <w:t> </w:t>
      </w:r>
      <w:r>
        <w:rPr>
          <w:color w:val="231F20"/>
        </w:rPr>
        <w:t>cual</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aquí</w:t>
      </w:r>
      <w:r>
        <w:rPr>
          <w:color w:val="231F20"/>
          <w:spacing w:val="-12"/>
        </w:rPr>
        <w:t> </w:t>
      </w:r>
      <w:r>
        <w:rPr>
          <w:color w:val="231F20"/>
        </w:rPr>
        <w:t>se</w:t>
      </w:r>
      <w:r>
        <w:rPr>
          <w:color w:val="231F20"/>
          <w:spacing w:val="-12"/>
        </w:rPr>
        <w:t> </w:t>
      </w:r>
      <w:r>
        <w:rPr>
          <w:color w:val="231F20"/>
        </w:rPr>
        <w:t>convertirá,</w:t>
      </w:r>
      <w:r>
        <w:rPr>
          <w:color w:val="231F20"/>
          <w:spacing w:val="-12"/>
        </w:rPr>
        <w:t> </w:t>
      </w:r>
      <w:r>
        <w:rPr>
          <w:color w:val="231F20"/>
        </w:rPr>
        <w:t>en</w:t>
      </w:r>
      <w:r>
        <w:rPr>
          <w:color w:val="231F20"/>
          <w:spacing w:val="-12"/>
        </w:rPr>
        <w:t> </w:t>
      </w:r>
      <w:r>
        <w:rPr>
          <w:color w:val="231F20"/>
        </w:rPr>
        <w:t>gran</w:t>
      </w:r>
      <w:r>
        <w:rPr>
          <w:color w:val="231F20"/>
          <w:spacing w:val="-12"/>
        </w:rPr>
        <w:t> </w:t>
      </w:r>
      <w:r>
        <w:rPr>
          <w:color w:val="231F20"/>
        </w:rPr>
        <w:t>medida,</w:t>
      </w:r>
      <w:r>
        <w:rPr>
          <w:color w:val="231F20"/>
          <w:spacing w:val="-12"/>
        </w:rPr>
        <w:t> </w:t>
      </w:r>
      <w:r>
        <w:rPr>
          <w:color w:val="231F20"/>
        </w:rPr>
        <w:t>en</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los </w:t>
      </w:r>
      <w:r>
        <w:rPr>
          <w:color w:val="231F20"/>
          <w:w w:val="95"/>
        </w:rPr>
        <w:t>recursos</w:t>
      </w:r>
      <w:r>
        <w:rPr>
          <w:color w:val="231F20"/>
          <w:spacing w:val="-30"/>
          <w:w w:val="95"/>
        </w:rPr>
        <w:t> </w:t>
      </w:r>
      <w:r>
        <w:rPr>
          <w:color w:val="231F20"/>
          <w:w w:val="95"/>
        </w:rPr>
        <w:t>privilegiados</w:t>
      </w:r>
      <w:r>
        <w:rPr>
          <w:color w:val="231F20"/>
          <w:spacing w:val="-30"/>
          <w:w w:val="95"/>
        </w:rPr>
        <w:t> </w:t>
      </w:r>
      <w:r>
        <w:rPr>
          <w:color w:val="231F20"/>
          <w:w w:val="95"/>
        </w:rPr>
        <w:t>del</w:t>
      </w:r>
      <w:r>
        <w:rPr>
          <w:color w:val="231F20"/>
          <w:spacing w:val="-30"/>
          <w:w w:val="95"/>
        </w:rPr>
        <w:t> </w:t>
      </w:r>
      <w:r>
        <w:rPr>
          <w:color w:val="231F20"/>
          <w:w w:val="95"/>
        </w:rPr>
        <w:t>escritor.</w:t>
      </w:r>
      <w:r>
        <w:rPr>
          <w:color w:val="231F20"/>
          <w:spacing w:val="-30"/>
          <w:w w:val="95"/>
        </w:rPr>
        <w:t> </w:t>
      </w:r>
      <w:r>
        <w:rPr>
          <w:i/>
          <w:color w:val="231F20"/>
          <w:spacing w:val="-3"/>
          <w:w w:val="95"/>
        </w:rPr>
        <w:t>El</w:t>
      </w:r>
      <w:r>
        <w:rPr>
          <w:i/>
          <w:color w:val="231F20"/>
          <w:spacing w:val="-30"/>
          <w:w w:val="95"/>
        </w:rPr>
        <w:t> </w:t>
      </w:r>
      <w:r>
        <w:rPr>
          <w:i/>
          <w:color w:val="231F20"/>
          <w:w w:val="95"/>
        </w:rPr>
        <w:t>hipogeo</w:t>
      </w:r>
      <w:r>
        <w:rPr>
          <w:i/>
          <w:color w:val="231F20"/>
          <w:spacing w:val="-30"/>
          <w:w w:val="95"/>
        </w:rPr>
        <w:t> </w:t>
      </w:r>
      <w:r>
        <w:rPr>
          <w:i/>
          <w:color w:val="231F20"/>
          <w:w w:val="95"/>
        </w:rPr>
        <w:t>secreto</w:t>
      </w:r>
      <w:r>
        <w:rPr>
          <w:i/>
          <w:color w:val="231F20"/>
          <w:spacing w:val="-30"/>
          <w:w w:val="95"/>
        </w:rPr>
        <w:t> </w:t>
      </w:r>
      <w:r>
        <w:rPr>
          <w:color w:val="231F20"/>
          <w:w w:val="95"/>
        </w:rPr>
        <w:t>representa</w:t>
      </w:r>
      <w:r>
        <w:rPr>
          <w:color w:val="231F20"/>
          <w:spacing w:val="-30"/>
          <w:w w:val="95"/>
        </w:rPr>
        <w:t> </w:t>
      </w:r>
      <w:r>
        <w:rPr>
          <w:color w:val="231F20"/>
          <w:w w:val="95"/>
        </w:rPr>
        <w:t>el</w:t>
      </w:r>
      <w:r>
        <w:rPr>
          <w:color w:val="231F20"/>
          <w:spacing w:val="-30"/>
          <w:w w:val="95"/>
        </w:rPr>
        <w:t> </w:t>
      </w:r>
      <w:r>
        <w:rPr>
          <w:color w:val="231F20"/>
          <w:w w:val="95"/>
        </w:rPr>
        <w:t>giro </w:t>
      </w:r>
      <w:r>
        <w:rPr>
          <w:color w:val="231F20"/>
        </w:rPr>
        <w:t>hacia</w:t>
      </w:r>
      <w:r>
        <w:rPr>
          <w:color w:val="231F20"/>
          <w:spacing w:val="-37"/>
        </w:rPr>
        <w:t> </w:t>
      </w:r>
      <w:r>
        <w:rPr>
          <w:color w:val="231F20"/>
        </w:rPr>
        <w:t>el</w:t>
      </w:r>
      <w:r>
        <w:rPr>
          <w:color w:val="231F20"/>
          <w:spacing w:val="-37"/>
        </w:rPr>
        <w:t> </w:t>
      </w:r>
      <w:r>
        <w:rPr>
          <w:color w:val="231F20"/>
        </w:rPr>
        <w:t>“abismamiento”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escritura</w:t>
      </w:r>
      <w:r>
        <w:rPr>
          <w:color w:val="231F20"/>
          <w:spacing w:val="-37"/>
        </w:rPr>
        <w:t> </w:t>
      </w:r>
      <w:r>
        <w:rPr>
          <w:color w:val="231F20"/>
        </w:rPr>
        <w:t>que</w:t>
      </w:r>
      <w:r>
        <w:rPr>
          <w:color w:val="231F20"/>
          <w:spacing w:val="-37"/>
        </w:rPr>
        <w:t> </w:t>
      </w:r>
      <w:r>
        <w:rPr>
          <w:color w:val="231F20"/>
        </w:rPr>
        <w:t>engendrará</w:t>
      </w:r>
      <w:r>
        <w:rPr>
          <w:color w:val="231F20"/>
          <w:spacing w:val="-37"/>
        </w:rPr>
        <w:t> </w:t>
      </w:r>
      <w:r>
        <w:rPr>
          <w:color w:val="231F20"/>
        </w:rPr>
        <w:t>los</w:t>
      </w:r>
      <w:r>
        <w:rPr>
          <w:color w:val="231F20"/>
          <w:spacing w:val="-37"/>
        </w:rPr>
        <w:t> </w:t>
      </w:r>
      <w:r>
        <w:rPr>
          <w:color w:val="231F20"/>
        </w:rPr>
        <w:t>textos</w:t>
      </w:r>
      <w:r>
        <w:rPr>
          <w:color w:val="231F20"/>
          <w:spacing w:val="-37"/>
        </w:rPr>
        <w:t> </w:t>
      </w:r>
      <w:r>
        <w:rPr>
          <w:color w:val="231F20"/>
        </w:rPr>
        <w:t>por </w:t>
      </w:r>
      <w:r>
        <w:rPr>
          <w:color w:val="231F20"/>
          <w:spacing w:val="-3"/>
        </w:rPr>
        <w:t>venir.</w:t>
      </w:r>
      <w:r>
        <w:rPr>
          <w:color w:val="231F20"/>
          <w:spacing w:val="-17"/>
        </w:rPr>
        <w:t> </w:t>
      </w:r>
      <w:r>
        <w:rPr>
          <w:color w:val="231F20"/>
        </w:rPr>
        <w:t>En</w:t>
      </w:r>
      <w:r>
        <w:rPr>
          <w:color w:val="231F20"/>
          <w:spacing w:val="-17"/>
        </w:rPr>
        <w:t> </w:t>
      </w:r>
      <w:r>
        <w:rPr>
          <w:color w:val="231F20"/>
        </w:rPr>
        <w:t>tanto</w:t>
      </w:r>
      <w:r>
        <w:rPr>
          <w:color w:val="231F20"/>
          <w:spacing w:val="-17"/>
        </w:rPr>
        <w:t> </w:t>
      </w:r>
      <w:r>
        <w:rPr>
          <w:color w:val="231F20"/>
        </w:rPr>
        <w:t>estrategia,</w:t>
      </w:r>
      <w:r>
        <w:rPr>
          <w:color w:val="231F20"/>
          <w:spacing w:val="-17"/>
        </w:rPr>
        <w:t> </w:t>
      </w:r>
      <w:r>
        <w:rPr>
          <w:color w:val="231F20"/>
        </w:rPr>
        <w:t>como</w:t>
      </w:r>
      <w:r>
        <w:rPr>
          <w:color w:val="231F20"/>
          <w:spacing w:val="-17"/>
        </w:rPr>
        <w:t> </w:t>
      </w:r>
      <w:r>
        <w:rPr>
          <w:color w:val="231F20"/>
        </w:rPr>
        <w:t>lo</w:t>
      </w:r>
      <w:r>
        <w:rPr>
          <w:color w:val="231F20"/>
          <w:spacing w:val="-17"/>
        </w:rPr>
        <w:t> </w:t>
      </w:r>
      <w:r>
        <w:rPr>
          <w:color w:val="231F20"/>
        </w:rPr>
        <w:t>dije</w:t>
      </w:r>
      <w:r>
        <w:rPr>
          <w:color w:val="231F20"/>
          <w:spacing w:val="-17"/>
        </w:rPr>
        <w:t> </w:t>
      </w:r>
      <w:r>
        <w:rPr>
          <w:color w:val="231F20"/>
        </w:rPr>
        <w:t>antes,</w:t>
      </w:r>
      <w:r>
        <w:rPr>
          <w:color w:val="231F20"/>
          <w:spacing w:val="-17"/>
        </w:rPr>
        <w:t> </w:t>
      </w:r>
      <w:r>
        <w:rPr>
          <w:color w:val="231F20"/>
        </w:rPr>
        <w:t>el</w:t>
      </w:r>
      <w:r>
        <w:rPr>
          <w:color w:val="231F20"/>
          <w:spacing w:val="-17"/>
        </w:rPr>
        <w:t> </w:t>
      </w:r>
      <w:r>
        <w:rPr>
          <w:color w:val="231F20"/>
        </w:rPr>
        <w:t>cuento</w:t>
      </w:r>
      <w:r>
        <w:rPr>
          <w:color w:val="231F20"/>
          <w:spacing w:val="-17"/>
        </w:rPr>
        <w:t> </w:t>
      </w:r>
      <w:r>
        <w:rPr>
          <w:color w:val="231F20"/>
        </w:rPr>
        <w:t>“La</w:t>
      </w:r>
      <w:r>
        <w:rPr>
          <w:color w:val="231F20"/>
          <w:spacing w:val="-17"/>
        </w:rPr>
        <w:t> </w:t>
      </w:r>
      <w:r>
        <w:rPr>
          <w:color w:val="231F20"/>
        </w:rPr>
        <w:t>historia según</w:t>
      </w:r>
      <w:r>
        <w:rPr>
          <w:color w:val="231F20"/>
          <w:spacing w:val="-18"/>
        </w:rPr>
        <w:t> </w:t>
      </w:r>
      <w:r>
        <w:rPr>
          <w:color w:val="231F20"/>
          <w:spacing w:val="-4"/>
        </w:rPr>
        <w:t>Pao</w:t>
      </w:r>
      <w:r>
        <w:rPr>
          <w:color w:val="231F20"/>
          <w:spacing w:val="-18"/>
        </w:rPr>
        <w:t> </w:t>
      </w:r>
      <w:r>
        <w:rPr>
          <w:color w:val="231F20"/>
        </w:rPr>
        <w:t>Cheng”</w:t>
      </w:r>
      <w:r>
        <w:rPr>
          <w:color w:val="231F20"/>
          <w:spacing w:val="-18"/>
        </w:rPr>
        <w:t> </w:t>
      </w:r>
      <w:r>
        <w:rPr>
          <w:color w:val="231F20"/>
        </w:rPr>
        <w:t>muestra</w:t>
      </w:r>
      <w:r>
        <w:rPr>
          <w:color w:val="231F20"/>
          <w:spacing w:val="-18"/>
        </w:rPr>
        <w:t> </w:t>
      </w:r>
      <w:r>
        <w:rPr>
          <w:color w:val="231F20"/>
        </w:rPr>
        <w:t>el</w:t>
      </w:r>
      <w:r>
        <w:rPr>
          <w:color w:val="231F20"/>
          <w:spacing w:val="-18"/>
        </w:rPr>
        <w:t> </w:t>
      </w:r>
      <w:r>
        <w:rPr>
          <w:color w:val="231F20"/>
        </w:rPr>
        <w:t>momento</w:t>
      </w:r>
      <w:r>
        <w:rPr>
          <w:color w:val="231F20"/>
          <w:spacing w:val="-18"/>
        </w:rPr>
        <w:t> </w:t>
      </w:r>
      <w:r>
        <w:rPr>
          <w:color w:val="231F20"/>
        </w:rPr>
        <w:t>de</w:t>
      </w:r>
      <w:r>
        <w:rPr>
          <w:color w:val="231F20"/>
          <w:spacing w:val="-18"/>
        </w:rPr>
        <w:t> </w:t>
      </w:r>
      <w:r>
        <w:rPr>
          <w:color w:val="231F20"/>
        </w:rPr>
        <w:t>encuentro</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posibi- lidad</w:t>
      </w:r>
      <w:r>
        <w:rPr>
          <w:color w:val="231F20"/>
          <w:spacing w:val="-10"/>
        </w:rPr>
        <w:t> </w:t>
      </w:r>
      <w:r>
        <w:rPr>
          <w:color w:val="231F20"/>
        </w:rPr>
        <w:t>de</w:t>
      </w:r>
      <w:r>
        <w:rPr>
          <w:color w:val="231F20"/>
          <w:spacing w:val="-10"/>
        </w:rPr>
        <w:t> </w:t>
      </w:r>
      <w:r>
        <w:rPr>
          <w:color w:val="231F20"/>
        </w:rPr>
        <w:t>plantear</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relato</w:t>
      </w:r>
      <w:r>
        <w:rPr>
          <w:color w:val="231F20"/>
          <w:spacing w:val="-10"/>
        </w:rPr>
        <w:t> </w:t>
      </w:r>
      <w:r>
        <w:rPr>
          <w:color w:val="231F20"/>
        </w:rPr>
        <w:t>la</w:t>
      </w:r>
      <w:r>
        <w:rPr>
          <w:color w:val="231F20"/>
          <w:spacing w:val="-10"/>
        </w:rPr>
        <w:t> </w:t>
      </w:r>
      <w:r>
        <w:rPr>
          <w:color w:val="231F20"/>
        </w:rPr>
        <w:t>superposición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identidad</w:t>
      </w:r>
      <w:r>
        <w:rPr>
          <w:color w:val="231F20"/>
          <w:spacing w:val="-10"/>
        </w:rPr>
        <w:t> </w:t>
      </w:r>
      <w:r>
        <w:rPr>
          <w:color w:val="231F20"/>
        </w:rPr>
        <w:t>entre personaje,</w:t>
      </w:r>
      <w:r>
        <w:rPr>
          <w:color w:val="231F20"/>
          <w:spacing w:val="-33"/>
        </w:rPr>
        <w:t> </w:t>
      </w:r>
      <w:r>
        <w:rPr>
          <w:color w:val="231F20"/>
        </w:rPr>
        <w:t>escritor</w:t>
      </w:r>
      <w:r>
        <w:rPr>
          <w:color w:val="231F20"/>
          <w:spacing w:val="-33"/>
        </w:rPr>
        <w:t> </w:t>
      </w:r>
      <w:r>
        <w:rPr>
          <w:color w:val="231F20"/>
        </w:rPr>
        <w:t>y</w:t>
      </w:r>
      <w:r>
        <w:rPr>
          <w:color w:val="231F20"/>
          <w:spacing w:val="-33"/>
        </w:rPr>
        <w:t> </w:t>
      </w:r>
      <w:r>
        <w:rPr>
          <w:color w:val="231F20"/>
        </w:rPr>
        <w:t>escritura.</w:t>
      </w:r>
      <w:r>
        <w:rPr>
          <w:color w:val="231F20"/>
          <w:spacing w:val="-33"/>
        </w:rPr>
        <w:t> </w:t>
      </w:r>
      <w:r>
        <w:rPr>
          <w:color w:val="231F20"/>
        </w:rPr>
        <w:t>De</w:t>
      </w:r>
      <w:r>
        <w:rPr>
          <w:color w:val="231F20"/>
          <w:spacing w:val="-33"/>
        </w:rPr>
        <w:t> </w:t>
      </w:r>
      <w:r>
        <w:rPr>
          <w:color w:val="231F20"/>
        </w:rPr>
        <w:t>hecho,</w:t>
      </w:r>
      <w:r>
        <w:rPr>
          <w:color w:val="231F20"/>
          <w:spacing w:val="-33"/>
        </w:rPr>
        <w:t> </w:t>
      </w:r>
      <w:r>
        <w:rPr>
          <w:color w:val="231F20"/>
        </w:rPr>
        <w:t>la</w:t>
      </w:r>
      <w:r>
        <w:rPr>
          <w:color w:val="231F20"/>
          <w:spacing w:val="-33"/>
        </w:rPr>
        <w:t> </w:t>
      </w:r>
      <w:r>
        <w:rPr>
          <w:color w:val="231F20"/>
        </w:rPr>
        <w:t>misma</w:t>
      </w:r>
      <w:r>
        <w:rPr>
          <w:color w:val="231F20"/>
          <w:spacing w:val="-33"/>
        </w:rPr>
        <w:t> </w:t>
      </w:r>
      <w:r>
        <w:rPr>
          <w:color w:val="231F20"/>
        </w:rPr>
        <w:t>novela</w:t>
      </w:r>
      <w:r>
        <w:rPr>
          <w:color w:val="231F20"/>
          <w:spacing w:val="-33"/>
        </w:rPr>
        <w:t> </w:t>
      </w:r>
      <w:r>
        <w:rPr>
          <w:color w:val="231F20"/>
        </w:rPr>
        <w:t>tematiza</w:t>
      </w:r>
      <w:r>
        <w:rPr>
          <w:color w:val="231F20"/>
          <w:spacing w:val="-33"/>
        </w:rPr>
        <w:t> </w:t>
      </w:r>
      <w:r>
        <w:rPr>
          <w:color w:val="231F20"/>
        </w:rPr>
        <w:t>y pone</w:t>
      </w:r>
      <w:r>
        <w:rPr>
          <w:color w:val="231F20"/>
          <w:spacing w:val="-26"/>
        </w:rPr>
        <w:t> </w:t>
      </w:r>
      <w:r>
        <w:rPr>
          <w:color w:val="231F20"/>
        </w:rPr>
        <w:t>al</w:t>
      </w:r>
      <w:r>
        <w:rPr>
          <w:color w:val="231F20"/>
          <w:spacing w:val="-26"/>
        </w:rPr>
        <w:t> </w:t>
      </w:r>
      <w:r>
        <w:rPr>
          <w:color w:val="231F20"/>
        </w:rPr>
        <w:t>desnudo</w:t>
      </w:r>
      <w:r>
        <w:rPr>
          <w:color w:val="231F20"/>
          <w:spacing w:val="-26"/>
        </w:rPr>
        <w:t> </w:t>
      </w:r>
      <w:r>
        <w:rPr>
          <w:color w:val="231F20"/>
        </w:rPr>
        <w:t>este</w:t>
      </w:r>
      <w:r>
        <w:rPr>
          <w:color w:val="231F20"/>
          <w:spacing w:val="-26"/>
        </w:rPr>
        <w:t> </w:t>
      </w:r>
      <w:r>
        <w:rPr>
          <w:color w:val="231F20"/>
        </w:rPr>
        <w:t>proceso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escritura</w:t>
      </w:r>
      <w:r>
        <w:rPr>
          <w:color w:val="231F20"/>
          <w:spacing w:val="-26"/>
        </w:rPr>
        <w:t> </w:t>
      </w:r>
      <w:r>
        <w:rPr>
          <w:color w:val="231F20"/>
        </w:rPr>
        <w:t>de</w:t>
      </w:r>
      <w:r>
        <w:rPr>
          <w:color w:val="231F20"/>
          <w:spacing w:val="-26"/>
        </w:rPr>
        <w:t> </w:t>
      </w:r>
      <w:r>
        <w:rPr>
          <w:color w:val="231F20"/>
        </w:rPr>
        <w:t>Elizondo:</w:t>
      </w:r>
    </w:p>
    <w:p>
      <w:pPr>
        <w:pStyle w:val="BodyText"/>
        <w:spacing w:before="10"/>
        <w:rPr>
          <w:sz w:val="27"/>
        </w:rPr>
      </w:pPr>
    </w:p>
    <w:p>
      <w:pPr>
        <w:spacing w:line="297" w:lineRule="auto" w:before="0"/>
        <w:ind w:left="2000" w:right="1700" w:firstLine="0"/>
        <w:jc w:val="both"/>
        <w:rPr>
          <w:sz w:val="21"/>
        </w:rPr>
      </w:pPr>
      <w:r>
        <w:rPr>
          <w:color w:val="231F20"/>
          <w:sz w:val="21"/>
        </w:rPr>
        <w:t>en</w:t>
      </w:r>
      <w:r>
        <w:rPr>
          <w:color w:val="231F20"/>
          <w:spacing w:val="-15"/>
          <w:sz w:val="21"/>
        </w:rPr>
        <w:t> </w:t>
      </w:r>
      <w:r>
        <w:rPr>
          <w:color w:val="231F20"/>
          <w:sz w:val="21"/>
        </w:rPr>
        <w:t>este</w:t>
      </w:r>
      <w:r>
        <w:rPr>
          <w:color w:val="231F20"/>
          <w:spacing w:val="-15"/>
          <w:sz w:val="21"/>
        </w:rPr>
        <w:t> </w:t>
      </w:r>
      <w:r>
        <w:rPr>
          <w:color w:val="231F20"/>
          <w:sz w:val="21"/>
        </w:rPr>
        <w:t>momento</w:t>
      </w:r>
      <w:r>
        <w:rPr>
          <w:color w:val="231F20"/>
          <w:spacing w:val="-15"/>
          <w:sz w:val="21"/>
        </w:rPr>
        <w:t> </w:t>
      </w:r>
      <w:r>
        <w:rPr>
          <w:color w:val="231F20"/>
          <w:sz w:val="21"/>
        </w:rPr>
        <w:t>estoy</w:t>
      </w:r>
      <w:r>
        <w:rPr>
          <w:color w:val="231F20"/>
          <w:spacing w:val="-15"/>
          <w:sz w:val="21"/>
        </w:rPr>
        <w:t> </w:t>
      </w:r>
      <w:r>
        <w:rPr>
          <w:color w:val="231F20"/>
          <w:sz w:val="21"/>
        </w:rPr>
        <w:t>escribiendo</w:t>
      </w:r>
      <w:r>
        <w:rPr>
          <w:color w:val="231F20"/>
          <w:spacing w:val="-15"/>
          <w:sz w:val="21"/>
        </w:rPr>
        <w:t> </w:t>
      </w:r>
      <w:r>
        <w:rPr>
          <w:color w:val="231F20"/>
          <w:sz w:val="21"/>
        </w:rPr>
        <w:t>una</w:t>
      </w:r>
      <w:r>
        <w:rPr>
          <w:color w:val="231F20"/>
          <w:spacing w:val="-15"/>
          <w:sz w:val="21"/>
        </w:rPr>
        <w:t> </w:t>
      </w:r>
      <w:r>
        <w:rPr>
          <w:color w:val="231F20"/>
          <w:sz w:val="21"/>
        </w:rPr>
        <w:t>novela</w:t>
      </w:r>
      <w:r>
        <w:rPr>
          <w:color w:val="231F20"/>
          <w:spacing w:val="-15"/>
          <w:sz w:val="21"/>
        </w:rPr>
        <w:t> </w:t>
      </w:r>
      <w:r>
        <w:rPr>
          <w:color w:val="231F20"/>
          <w:sz w:val="21"/>
        </w:rPr>
        <w:t>de</w:t>
      </w:r>
      <w:r>
        <w:rPr>
          <w:color w:val="231F20"/>
          <w:spacing w:val="-15"/>
          <w:sz w:val="21"/>
        </w:rPr>
        <w:t> </w:t>
      </w:r>
      <w:r>
        <w:rPr>
          <w:color w:val="231F20"/>
          <w:sz w:val="21"/>
        </w:rPr>
        <w:t>la</w:t>
      </w:r>
      <w:r>
        <w:rPr>
          <w:color w:val="231F20"/>
          <w:spacing w:val="-15"/>
          <w:sz w:val="21"/>
        </w:rPr>
        <w:t> </w:t>
      </w:r>
      <w:r>
        <w:rPr>
          <w:color w:val="231F20"/>
          <w:sz w:val="21"/>
        </w:rPr>
        <w:t>que</w:t>
      </w:r>
      <w:r>
        <w:rPr>
          <w:color w:val="231F20"/>
          <w:spacing w:val="-15"/>
          <w:sz w:val="21"/>
        </w:rPr>
        <w:t> </w:t>
      </w:r>
      <w:r>
        <w:rPr>
          <w:color w:val="231F20"/>
          <w:sz w:val="21"/>
        </w:rPr>
        <w:t>ignoro</w:t>
      </w:r>
      <w:r>
        <w:rPr>
          <w:color w:val="231F20"/>
          <w:spacing w:val="-15"/>
          <w:sz w:val="21"/>
        </w:rPr>
        <w:t> </w:t>
      </w:r>
      <w:r>
        <w:rPr>
          <w:color w:val="231F20"/>
          <w:sz w:val="21"/>
        </w:rPr>
        <w:t>todo. Sólo</w:t>
      </w:r>
      <w:r>
        <w:rPr>
          <w:color w:val="231F20"/>
          <w:spacing w:val="-9"/>
          <w:sz w:val="21"/>
        </w:rPr>
        <w:t> </w:t>
      </w:r>
      <w:r>
        <w:rPr>
          <w:color w:val="231F20"/>
          <w:sz w:val="21"/>
        </w:rPr>
        <w:t>supongo</w:t>
      </w:r>
      <w:r>
        <w:rPr>
          <w:color w:val="231F20"/>
          <w:spacing w:val="-9"/>
          <w:sz w:val="21"/>
        </w:rPr>
        <w:t> </w:t>
      </w:r>
      <w:r>
        <w:rPr>
          <w:color w:val="231F20"/>
          <w:sz w:val="21"/>
        </w:rPr>
        <w:t>el</w:t>
      </w:r>
      <w:r>
        <w:rPr>
          <w:color w:val="231F20"/>
          <w:spacing w:val="-9"/>
          <w:sz w:val="21"/>
        </w:rPr>
        <w:t> </w:t>
      </w:r>
      <w:r>
        <w:rPr>
          <w:color w:val="231F20"/>
          <w:sz w:val="21"/>
        </w:rPr>
        <w:t>esquema</w:t>
      </w:r>
      <w:r>
        <w:rPr>
          <w:color w:val="231F20"/>
          <w:spacing w:val="-9"/>
          <w:sz w:val="21"/>
        </w:rPr>
        <w:t> </w:t>
      </w:r>
      <w:r>
        <w:rPr>
          <w:color w:val="231F20"/>
          <w:sz w:val="21"/>
        </w:rPr>
        <w:t>general</w:t>
      </w:r>
      <w:r>
        <w:rPr>
          <w:color w:val="231F20"/>
          <w:spacing w:val="-9"/>
          <w:sz w:val="21"/>
        </w:rPr>
        <w:t> </w:t>
      </w:r>
      <w:r>
        <w:rPr>
          <w:color w:val="231F20"/>
          <w:sz w:val="21"/>
        </w:rPr>
        <w:t>de</w:t>
      </w:r>
      <w:r>
        <w:rPr>
          <w:color w:val="231F20"/>
          <w:spacing w:val="-9"/>
          <w:sz w:val="21"/>
        </w:rPr>
        <w:t> </w:t>
      </w:r>
      <w:r>
        <w:rPr>
          <w:color w:val="231F20"/>
          <w:sz w:val="21"/>
        </w:rPr>
        <w:t>la</w:t>
      </w:r>
      <w:r>
        <w:rPr>
          <w:color w:val="231F20"/>
          <w:spacing w:val="-9"/>
          <w:sz w:val="21"/>
        </w:rPr>
        <w:t> </w:t>
      </w:r>
      <w:r>
        <w:rPr>
          <w:color w:val="231F20"/>
          <w:sz w:val="21"/>
        </w:rPr>
        <w:t>trama.</w:t>
      </w:r>
      <w:r>
        <w:rPr>
          <w:color w:val="231F20"/>
          <w:spacing w:val="-9"/>
          <w:sz w:val="21"/>
        </w:rPr>
        <w:t> </w:t>
      </w:r>
      <w:r>
        <w:rPr>
          <w:color w:val="231F20"/>
          <w:sz w:val="21"/>
        </w:rPr>
        <w:t>Se</w:t>
      </w:r>
      <w:r>
        <w:rPr>
          <w:color w:val="231F20"/>
          <w:spacing w:val="-9"/>
          <w:sz w:val="21"/>
        </w:rPr>
        <w:t> </w:t>
      </w:r>
      <w:r>
        <w:rPr>
          <w:color w:val="231F20"/>
          <w:sz w:val="21"/>
        </w:rPr>
        <w:t>trata</w:t>
      </w:r>
      <w:r>
        <w:rPr>
          <w:color w:val="231F20"/>
          <w:spacing w:val="-9"/>
          <w:sz w:val="21"/>
        </w:rPr>
        <w:t> </w:t>
      </w:r>
      <w:r>
        <w:rPr>
          <w:color w:val="231F20"/>
          <w:sz w:val="21"/>
        </w:rPr>
        <w:t>de</w:t>
      </w:r>
      <w:r>
        <w:rPr>
          <w:color w:val="231F20"/>
          <w:spacing w:val="-9"/>
          <w:sz w:val="21"/>
        </w:rPr>
        <w:t> </w:t>
      </w:r>
      <w:r>
        <w:rPr>
          <w:color w:val="231F20"/>
          <w:sz w:val="21"/>
        </w:rPr>
        <w:t>un</w:t>
      </w:r>
      <w:r>
        <w:rPr>
          <w:color w:val="231F20"/>
          <w:spacing w:val="-9"/>
          <w:sz w:val="21"/>
        </w:rPr>
        <w:t> </w:t>
      </w:r>
      <w:r>
        <w:rPr>
          <w:color w:val="231F20"/>
          <w:sz w:val="21"/>
        </w:rPr>
        <w:t>escritor que</w:t>
      </w:r>
      <w:r>
        <w:rPr>
          <w:color w:val="231F20"/>
          <w:spacing w:val="-10"/>
          <w:sz w:val="21"/>
        </w:rPr>
        <w:t> </w:t>
      </w:r>
      <w:r>
        <w:rPr>
          <w:color w:val="231F20"/>
          <w:sz w:val="21"/>
        </w:rPr>
        <w:t>escribe</w:t>
      </w:r>
      <w:r>
        <w:rPr>
          <w:color w:val="231F20"/>
          <w:spacing w:val="-10"/>
          <w:sz w:val="21"/>
        </w:rPr>
        <w:t> </w:t>
      </w:r>
      <w:r>
        <w:rPr>
          <w:color w:val="231F20"/>
          <w:sz w:val="21"/>
        </w:rPr>
        <w:t>un</w:t>
      </w:r>
      <w:r>
        <w:rPr>
          <w:color w:val="231F20"/>
          <w:spacing w:val="-10"/>
          <w:sz w:val="21"/>
        </w:rPr>
        <w:t> </w:t>
      </w:r>
      <w:r>
        <w:rPr>
          <w:color w:val="231F20"/>
          <w:sz w:val="21"/>
        </w:rPr>
        <w:t>libro.</w:t>
      </w:r>
      <w:r>
        <w:rPr>
          <w:color w:val="231F20"/>
          <w:spacing w:val="-10"/>
          <w:sz w:val="21"/>
        </w:rPr>
        <w:t> </w:t>
      </w:r>
      <w:r>
        <w:rPr>
          <w:color w:val="231F20"/>
          <w:sz w:val="21"/>
        </w:rPr>
        <w:t>Ahora</w:t>
      </w:r>
      <w:r>
        <w:rPr>
          <w:color w:val="231F20"/>
          <w:spacing w:val="-10"/>
          <w:sz w:val="21"/>
        </w:rPr>
        <w:t> </w:t>
      </w:r>
      <w:r>
        <w:rPr>
          <w:color w:val="231F20"/>
          <w:sz w:val="21"/>
        </w:rPr>
        <w:t>bien,</w:t>
      </w:r>
      <w:r>
        <w:rPr>
          <w:color w:val="231F20"/>
          <w:spacing w:val="-10"/>
          <w:sz w:val="21"/>
        </w:rPr>
        <w:t> </w:t>
      </w:r>
      <w:r>
        <w:rPr>
          <w:color w:val="231F20"/>
          <w:sz w:val="21"/>
        </w:rPr>
        <w:t>lo</w:t>
      </w:r>
      <w:r>
        <w:rPr>
          <w:color w:val="231F20"/>
          <w:spacing w:val="-10"/>
          <w:sz w:val="21"/>
        </w:rPr>
        <w:t> </w:t>
      </w:r>
      <w:r>
        <w:rPr>
          <w:color w:val="231F20"/>
          <w:sz w:val="21"/>
        </w:rPr>
        <w:t>importante</w:t>
      </w:r>
      <w:r>
        <w:rPr>
          <w:color w:val="231F20"/>
          <w:spacing w:val="-10"/>
          <w:sz w:val="21"/>
        </w:rPr>
        <w:t> </w:t>
      </w:r>
      <w:r>
        <w:rPr>
          <w:color w:val="231F20"/>
          <w:sz w:val="21"/>
        </w:rPr>
        <w:t>es</w:t>
      </w:r>
      <w:r>
        <w:rPr>
          <w:color w:val="231F20"/>
          <w:spacing w:val="-10"/>
          <w:sz w:val="21"/>
        </w:rPr>
        <w:t> </w:t>
      </w:r>
      <w:r>
        <w:rPr>
          <w:color w:val="231F20"/>
          <w:sz w:val="21"/>
        </w:rPr>
        <w:t>de</w:t>
      </w:r>
      <w:r>
        <w:rPr>
          <w:color w:val="231F20"/>
          <w:spacing w:val="-10"/>
          <w:sz w:val="21"/>
        </w:rPr>
        <w:t> </w:t>
      </w:r>
      <w:r>
        <w:rPr>
          <w:color w:val="231F20"/>
          <w:sz w:val="21"/>
        </w:rPr>
        <w:t>qué</w:t>
      </w:r>
      <w:r>
        <w:rPr>
          <w:color w:val="231F20"/>
          <w:spacing w:val="-10"/>
          <w:sz w:val="21"/>
        </w:rPr>
        <w:t> </w:t>
      </w:r>
      <w:r>
        <w:rPr>
          <w:color w:val="231F20"/>
          <w:sz w:val="21"/>
        </w:rPr>
        <w:t>trata</w:t>
      </w:r>
      <w:r>
        <w:rPr>
          <w:color w:val="231F20"/>
          <w:spacing w:val="-10"/>
          <w:sz w:val="21"/>
        </w:rPr>
        <w:t> </w:t>
      </w:r>
      <w:r>
        <w:rPr>
          <w:color w:val="231F20"/>
          <w:sz w:val="21"/>
        </w:rPr>
        <w:t>ese</w:t>
      </w:r>
      <w:r>
        <w:rPr>
          <w:color w:val="231F20"/>
          <w:spacing w:val="-10"/>
          <w:sz w:val="21"/>
        </w:rPr>
        <w:t> </w:t>
      </w:r>
      <w:r>
        <w:rPr>
          <w:color w:val="231F20"/>
          <w:sz w:val="21"/>
        </w:rPr>
        <w:t>li- bro</w:t>
      </w:r>
      <w:r>
        <w:rPr>
          <w:color w:val="231F20"/>
          <w:spacing w:val="-25"/>
          <w:sz w:val="21"/>
        </w:rPr>
        <w:t> </w:t>
      </w:r>
      <w:r>
        <w:rPr>
          <w:color w:val="231F20"/>
          <w:sz w:val="21"/>
        </w:rPr>
        <w:t>que</w:t>
      </w:r>
      <w:r>
        <w:rPr>
          <w:color w:val="231F20"/>
          <w:spacing w:val="-25"/>
          <w:sz w:val="21"/>
        </w:rPr>
        <w:t> </w:t>
      </w:r>
      <w:r>
        <w:rPr>
          <w:color w:val="231F20"/>
          <w:sz w:val="21"/>
        </w:rPr>
        <w:t>el</w:t>
      </w:r>
      <w:r>
        <w:rPr>
          <w:color w:val="231F20"/>
          <w:spacing w:val="-25"/>
          <w:sz w:val="21"/>
        </w:rPr>
        <w:t> </w:t>
      </w:r>
      <w:r>
        <w:rPr>
          <w:color w:val="231F20"/>
          <w:sz w:val="21"/>
        </w:rPr>
        <w:t>escritor</w:t>
      </w:r>
      <w:r>
        <w:rPr>
          <w:color w:val="231F20"/>
          <w:spacing w:val="-25"/>
          <w:sz w:val="21"/>
        </w:rPr>
        <w:t> </w:t>
      </w:r>
      <w:r>
        <w:rPr>
          <w:color w:val="231F20"/>
          <w:sz w:val="21"/>
        </w:rPr>
        <w:t>está</w:t>
      </w:r>
      <w:r>
        <w:rPr>
          <w:color w:val="231F20"/>
          <w:spacing w:val="-25"/>
          <w:sz w:val="21"/>
        </w:rPr>
        <w:t> </w:t>
      </w:r>
      <w:r>
        <w:rPr>
          <w:color w:val="231F20"/>
          <w:sz w:val="21"/>
        </w:rPr>
        <w:t>escribiendo,</w:t>
      </w:r>
      <w:r>
        <w:rPr>
          <w:color w:val="231F20"/>
          <w:spacing w:val="-25"/>
          <w:sz w:val="21"/>
        </w:rPr>
        <w:t> </w:t>
      </w:r>
      <w:r>
        <w:rPr>
          <w:color w:val="231F20"/>
          <w:sz w:val="21"/>
        </w:rPr>
        <w:t>allí,</w:t>
      </w:r>
      <w:r>
        <w:rPr>
          <w:color w:val="231F20"/>
          <w:spacing w:val="-25"/>
          <w:sz w:val="21"/>
        </w:rPr>
        <w:t> </w:t>
      </w:r>
      <w:r>
        <w:rPr>
          <w:color w:val="231F20"/>
          <w:sz w:val="21"/>
        </w:rPr>
        <w:t>cerca</w:t>
      </w:r>
      <w:r>
        <w:rPr>
          <w:color w:val="231F20"/>
          <w:spacing w:val="-25"/>
          <w:sz w:val="21"/>
        </w:rPr>
        <w:t> </w:t>
      </w:r>
      <w:r>
        <w:rPr>
          <w:color w:val="231F20"/>
          <w:sz w:val="21"/>
        </w:rPr>
        <w:t>de</w:t>
      </w:r>
      <w:r>
        <w:rPr>
          <w:color w:val="231F20"/>
          <w:spacing w:val="-25"/>
          <w:sz w:val="21"/>
        </w:rPr>
        <w:t> </w:t>
      </w:r>
      <w:r>
        <w:rPr>
          <w:color w:val="231F20"/>
          <w:sz w:val="21"/>
        </w:rPr>
        <w:t>donde</w:t>
      </w:r>
      <w:r>
        <w:rPr>
          <w:color w:val="231F20"/>
          <w:spacing w:val="-25"/>
          <w:sz w:val="21"/>
        </w:rPr>
        <w:t> </w:t>
      </w:r>
      <w:r>
        <w:rPr>
          <w:color w:val="231F20"/>
          <w:sz w:val="21"/>
        </w:rPr>
        <w:t>una</w:t>
      </w:r>
      <w:r>
        <w:rPr>
          <w:color w:val="231F20"/>
          <w:spacing w:val="-25"/>
          <w:sz w:val="21"/>
        </w:rPr>
        <w:t> </w:t>
      </w:r>
      <w:r>
        <w:rPr>
          <w:color w:val="231F20"/>
          <w:sz w:val="21"/>
        </w:rPr>
        <w:t>mujer</w:t>
      </w:r>
      <w:r>
        <w:rPr>
          <w:color w:val="231F20"/>
          <w:spacing w:val="-25"/>
          <w:sz w:val="21"/>
        </w:rPr>
        <w:t> </w:t>
      </w:r>
      <w:r>
        <w:rPr>
          <w:color w:val="231F20"/>
          <w:sz w:val="21"/>
        </w:rPr>
        <w:t>está leyendo</w:t>
      </w:r>
      <w:r>
        <w:rPr>
          <w:color w:val="231F20"/>
          <w:spacing w:val="-14"/>
          <w:sz w:val="21"/>
        </w:rPr>
        <w:t> </w:t>
      </w:r>
      <w:r>
        <w:rPr>
          <w:color w:val="231F20"/>
          <w:sz w:val="21"/>
        </w:rPr>
        <w:t>un</w:t>
      </w:r>
      <w:r>
        <w:rPr>
          <w:color w:val="231F20"/>
          <w:spacing w:val="-14"/>
          <w:sz w:val="21"/>
        </w:rPr>
        <w:t> </w:t>
      </w:r>
      <w:r>
        <w:rPr>
          <w:color w:val="231F20"/>
          <w:sz w:val="21"/>
        </w:rPr>
        <w:t>libro</w:t>
      </w:r>
      <w:r>
        <w:rPr>
          <w:color w:val="231F20"/>
          <w:spacing w:val="-14"/>
          <w:sz w:val="21"/>
        </w:rPr>
        <w:t> </w:t>
      </w:r>
      <w:r>
        <w:rPr>
          <w:color w:val="231F20"/>
          <w:sz w:val="21"/>
        </w:rPr>
        <w:t>de</w:t>
      </w:r>
      <w:r>
        <w:rPr>
          <w:color w:val="231F20"/>
          <w:spacing w:val="-14"/>
          <w:sz w:val="21"/>
        </w:rPr>
        <w:t> </w:t>
      </w:r>
      <w:r>
        <w:rPr>
          <w:color w:val="231F20"/>
          <w:sz w:val="21"/>
        </w:rPr>
        <w:t>pastas</w:t>
      </w:r>
      <w:r>
        <w:rPr>
          <w:color w:val="231F20"/>
          <w:spacing w:val="-14"/>
          <w:sz w:val="21"/>
        </w:rPr>
        <w:t> </w:t>
      </w:r>
      <w:r>
        <w:rPr>
          <w:color w:val="231F20"/>
          <w:sz w:val="21"/>
        </w:rPr>
        <w:t>rojas</w:t>
      </w:r>
      <w:r>
        <w:rPr>
          <w:color w:val="231F20"/>
          <w:spacing w:val="-14"/>
          <w:sz w:val="21"/>
        </w:rPr>
        <w:t> </w:t>
      </w:r>
      <w:r>
        <w:rPr>
          <w:color w:val="231F20"/>
          <w:sz w:val="21"/>
        </w:rPr>
        <w:t>en</w:t>
      </w:r>
      <w:r>
        <w:rPr>
          <w:color w:val="231F20"/>
          <w:spacing w:val="-14"/>
          <w:sz w:val="21"/>
        </w:rPr>
        <w:t> </w:t>
      </w:r>
      <w:r>
        <w:rPr>
          <w:color w:val="231F20"/>
          <w:sz w:val="21"/>
        </w:rPr>
        <w:t>el</w:t>
      </w:r>
      <w:r>
        <w:rPr>
          <w:color w:val="231F20"/>
          <w:spacing w:val="-14"/>
          <w:sz w:val="21"/>
        </w:rPr>
        <w:t> </w:t>
      </w:r>
      <w:r>
        <w:rPr>
          <w:color w:val="231F20"/>
          <w:sz w:val="21"/>
        </w:rPr>
        <w:t>que</w:t>
      </w:r>
      <w:r>
        <w:rPr>
          <w:color w:val="231F20"/>
          <w:spacing w:val="-14"/>
          <w:sz w:val="21"/>
        </w:rPr>
        <w:t> </w:t>
      </w:r>
      <w:r>
        <w:rPr>
          <w:color w:val="231F20"/>
          <w:sz w:val="21"/>
        </w:rPr>
        <w:t>ese</w:t>
      </w:r>
      <w:r>
        <w:rPr>
          <w:color w:val="231F20"/>
          <w:spacing w:val="-14"/>
          <w:sz w:val="21"/>
        </w:rPr>
        <w:t> </w:t>
      </w:r>
      <w:r>
        <w:rPr>
          <w:color w:val="231F20"/>
          <w:sz w:val="21"/>
        </w:rPr>
        <w:t>escritor</w:t>
      </w:r>
      <w:r>
        <w:rPr>
          <w:color w:val="231F20"/>
          <w:spacing w:val="-14"/>
          <w:sz w:val="21"/>
        </w:rPr>
        <w:t> </w:t>
      </w:r>
      <w:r>
        <w:rPr>
          <w:color w:val="231F20"/>
          <w:sz w:val="21"/>
        </w:rPr>
        <w:t>está</w:t>
      </w:r>
      <w:r>
        <w:rPr>
          <w:color w:val="231F20"/>
          <w:spacing w:val="-14"/>
          <w:sz w:val="21"/>
        </w:rPr>
        <w:t> </w:t>
      </w:r>
      <w:r>
        <w:rPr>
          <w:color w:val="231F20"/>
          <w:sz w:val="21"/>
        </w:rPr>
        <w:t>descrito</w:t>
      </w:r>
      <w:r>
        <w:rPr>
          <w:color w:val="231F20"/>
          <w:spacing w:val="-14"/>
          <w:sz w:val="21"/>
        </w:rPr>
        <w:t> </w:t>
      </w:r>
      <w:r>
        <w:rPr>
          <w:color w:val="231F20"/>
          <w:sz w:val="21"/>
        </w:rPr>
        <w:t>en</w:t>
      </w:r>
    </w:p>
    <w:p>
      <w:pPr>
        <w:pStyle w:val="BodyText"/>
        <w:rPr>
          <w:sz w:val="20"/>
        </w:rPr>
      </w:pPr>
    </w:p>
    <w:p>
      <w:pPr>
        <w:pStyle w:val="BodyText"/>
        <w:spacing w:before="9"/>
        <w:rPr>
          <w:sz w:val="19"/>
        </w:rPr>
      </w:pPr>
    </w:p>
    <w:p>
      <w:pPr>
        <w:spacing w:line="278" w:lineRule="auto" w:before="0"/>
        <w:ind w:left="1640" w:right="1701" w:firstLine="360"/>
        <w:jc w:val="both"/>
        <w:rPr>
          <w:sz w:val="18"/>
        </w:rPr>
      </w:pPr>
      <w:r>
        <w:rPr>
          <w:color w:val="231F20"/>
          <w:w w:val="95"/>
          <w:position w:val="6"/>
          <w:sz w:val="10"/>
        </w:rPr>
        <w:t>155</w:t>
      </w:r>
      <w:r>
        <w:rPr>
          <w:color w:val="231F20"/>
          <w:spacing w:val="5"/>
          <w:w w:val="95"/>
          <w:position w:val="6"/>
          <w:sz w:val="10"/>
        </w:rPr>
        <w:t> </w:t>
      </w:r>
      <w:r>
        <w:rPr>
          <w:i/>
          <w:color w:val="231F20"/>
          <w:w w:val="95"/>
          <w:sz w:val="18"/>
        </w:rPr>
        <w:t>El</w:t>
      </w:r>
      <w:r>
        <w:rPr>
          <w:i/>
          <w:color w:val="231F20"/>
          <w:spacing w:val="-14"/>
          <w:w w:val="95"/>
          <w:sz w:val="18"/>
        </w:rPr>
        <w:t> </w:t>
      </w:r>
      <w:r>
        <w:rPr>
          <w:i/>
          <w:color w:val="231F20"/>
          <w:w w:val="95"/>
          <w:sz w:val="18"/>
        </w:rPr>
        <w:t>espacio</w:t>
      </w:r>
      <w:r>
        <w:rPr>
          <w:i/>
          <w:color w:val="231F20"/>
          <w:spacing w:val="-14"/>
          <w:w w:val="95"/>
          <w:sz w:val="18"/>
        </w:rPr>
        <w:t> </w:t>
      </w:r>
      <w:r>
        <w:rPr>
          <w:i/>
          <w:color w:val="231F20"/>
          <w:w w:val="95"/>
          <w:sz w:val="18"/>
        </w:rPr>
        <w:t>poético</w:t>
      </w:r>
      <w:r>
        <w:rPr>
          <w:i/>
          <w:color w:val="231F20"/>
          <w:spacing w:val="-14"/>
          <w:w w:val="95"/>
          <w:sz w:val="18"/>
        </w:rPr>
        <w:t> </w:t>
      </w:r>
      <w:r>
        <w:rPr>
          <w:i/>
          <w:color w:val="231F20"/>
          <w:w w:val="95"/>
          <w:sz w:val="18"/>
        </w:rPr>
        <w:t>en</w:t>
      </w:r>
      <w:r>
        <w:rPr>
          <w:i/>
          <w:color w:val="231F20"/>
          <w:spacing w:val="-14"/>
          <w:w w:val="95"/>
          <w:sz w:val="18"/>
        </w:rPr>
        <w:t> </w:t>
      </w:r>
      <w:r>
        <w:rPr>
          <w:i/>
          <w:color w:val="231F20"/>
          <w:w w:val="95"/>
          <w:sz w:val="18"/>
        </w:rPr>
        <w:t>la</w:t>
      </w:r>
      <w:r>
        <w:rPr>
          <w:i/>
          <w:color w:val="231F20"/>
          <w:spacing w:val="-14"/>
          <w:w w:val="95"/>
          <w:sz w:val="18"/>
        </w:rPr>
        <w:t> </w:t>
      </w:r>
      <w:r>
        <w:rPr>
          <w:i/>
          <w:color w:val="231F20"/>
          <w:w w:val="95"/>
          <w:sz w:val="18"/>
        </w:rPr>
        <w:t>narrativa.</w:t>
      </w:r>
      <w:r>
        <w:rPr>
          <w:i/>
          <w:color w:val="231F20"/>
          <w:spacing w:val="-14"/>
          <w:w w:val="95"/>
          <w:sz w:val="18"/>
        </w:rPr>
        <w:t> </w:t>
      </w:r>
      <w:r>
        <w:rPr>
          <w:i/>
          <w:color w:val="231F20"/>
          <w:w w:val="95"/>
          <w:sz w:val="18"/>
        </w:rPr>
        <w:t>De</w:t>
      </w:r>
      <w:r>
        <w:rPr>
          <w:i/>
          <w:color w:val="231F20"/>
          <w:spacing w:val="-14"/>
          <w:w w:val="95"/>
          <w:sz w:val="18"/>
        </w:rPr>
        <w:t> </w:t>
      </w:r>
      <w:r>
        <w:rPr>
          <w:i/>
          <w:color w:val="231F20"/>
          <w:w w:val="95"/>
          <w:sz w:val="18"/>
        </w:rPr>
        <w:t>los</w:t>
      </w:r>
      <w:r>
        <w:rPr>
          <w:i/>
          <w:color w:val="231F20"/>
          <w:spacing w:val="-14"/>
          <w:w w:val="95"/>
          <w:sz w:val="18"/>
        </w:rPr>
        <w:t> </w:t>
      </w:r>
      <w:r>
        <w:rPr>
          <w:i/>
          <w:color w:val="231F20"/>
          <w:w w:val="95"/>
          <w:sz w:val="18"/>
        </w:rPr>
        <w:t>aportes</w:t>
      </w:r>
      <w:r>
        <w:rPr>
          <w:i/>
          <w:color w:val="231F20"/>
          <w:spacing w:val="-14"/>
          <w:w w:val="95"/>
          <w:sz w:val="18"/>
        </w:rPr>
        <w:t> </w:t>
      </w:r>
      <w:r>
        <w:rPr>
          <w:i/>
          <w:color w:val="231F20"/>
          <w:w w:val="95"/>
          <w:sz w:val="18"/>
        </w:rPr>
        <w:t>de</w:t>
      </w:r>
      <w:r>
        <w:rPr>
          <w:i/>
          <w:color w:val="231F20"/>
          <w:spacing w:val="-14"/>
          <w:w w:val="95"/>
          <w:sz w:val="18"/>
        </w:rPr>
        <w:t> </w:t>
      </w:r>
      <w:r>
        <w:rPr>
          <w:i/>
          <w:color w:val="231F20"/>
          <w:w w:val="95"/>
          <w:sz w:val="18"/>
        </w:rPr>
        <w:t>Maurice</w:t>
      </w:r>
      <w:r>
        <w:rPr>
          <w:i/>
          <w:color w:val="231F20"/>
          <w:spacing w:val="-14"/>
          <w:w w:val="95"/>
          <w:sz w:val="18"/>
        </w:rPr>
        <w:t> </w:t>
      </w:r>
      <w:r>
        <w:rPr>
          <w:i/>
          <w:color w:val="231F20"/>
          <w:w w:val="95"/>
          <w:sz w:val="18"/>
        </w:rPr>
        <w:t>Blanchot</w:t>
      </w:r>
      <w:r>
        <w:rPr>
          <w:i/>
          <w:color w:val="231F20"/>
          <w:spacing w:val="-14"/>
          <w:w w:val="95"/>
          <w:sz w:val="18"/>
        </w:rPr>
        <w:t> </w:t>
      </w:r>
      <w:r>
        <w:rPr>
          <w:i/>
          <w:color w:val="231F20"/>
          <w:w w:val="95"/>
          <w:sz w:val="18"/>
        </w:rPr>
        <w:t>a</w:t>
      </w:r>
      <w:r>
        <w:rPr>
          <w:i/>
          <w:color w:val="231F20"/>
          <w:spacing w:val="-14"/>
          <w:w w:val="95"/>
          <w:sz w:val="18"/>
        </w:rPr>
        <w:t> </w:t>
      </w:r>
      <w:r>
        <w:rPr>
          <w:i/>
          <w:color w:val="231F20"/>
          <w:w w:val="95"/>
          <w:sz w:val="18"/>
        </w:rPr>
        <w:t>la</w:t>
      </w:r>
      <w:r>
        <w:rPr>
          <w:i/>
          <w:color w:val="231F20"/>
          <w:spacing w:val="-14"/>
          <w:w w:val="95"/>
          <w:sz w:val="18"/>
        </w:rPr>
        <w:t> </w:t>
      </w:r>
      <w:r>
        <w:rPr>
          <w:i/>
          <w:color w:val="231F20"/>
          <w:w w:val="95"/>
          <w:sz w:val="18"/>
        </w:rPr>
        <w:t>teoría </w:t>
      </w:r>
      <w:r>
        <w:rPr>
          <w:i/>
          <w:color w:val="231F20"/>
          <w:w w:val="95"/>
          <w:sz w:val="18"/>
        </w:rPr>
        <w:t>literaria</w:t>
      </w:r>
      <w:r>
        <w:rPr>
          <w:i/>
          <w:color w:val="231F20"/>
          <w:spacing w:val="-21"/>
          <w:w w:val="95"/>
          <w:sz w:val="18"/>
        </w:rPr>
        <w:t> </w:t>
      </w:r>
      <w:r>
        <w:rPr>
          <w:i/>
          <w:color w:val="231F20"/>
          <w:w w:val="95"/>
          <w:sz w:val="18"/>
        </w:rPr>
        <w:t>y</w:t>
      </w:r>
      <w:r>
        <w:rPr>
          <w:i/>
          <w:color w:val="231F20"/>
          <w:spacing w:val="-21"/>
          <w:w w:val="95"/>
          <w:sz w:val="18"/>
        </w:rPr>
        <w:t> </w:t>
      </w:r>
      <w:r>
        <w:rPr>
          <w:i/>
          <w:color w:val="231F20"/>
          <w:w w:val="95"/>
          <w:sz w:val="18"/>
        </w:rPr>
        <w:t>de</w:t>
      </w:r>
      <w:r>
        <w:rPr>
          <w:i/>
          <w:color w:val="231F20"/>
          <w:spacing w:val="-21"/>
          <w:w w:val="95"/>
          <w:sz w:val="18"/>
        </w:rPr>
        <w:t> </w:t>
      </w:r>
      <w:r>
        <w:rPr>
          <w:i/>
          <w:color w:val="231F20"/>
          <w:w w:val="95"/>
          <w:sz w:val="18"/>
        </w:rPr>
        <w:t>algunas</w:t>
      </w:r>
      <w:r>
        <w:rPr>
          <w:i/>
          <w:color w:val="231F20"/>
          <w:spacing w:val="-21"/>
          <w:w w:val="95"/>
          <w:sz w:val="18"/>
        </w:rPr>
        <w:t> </w:t>
      </w:r>
      <w:r>
        <w:rPr>
          <w:i/>
          <w:color w:val="231F20"/>
          <w:w w:val="95"/>
          <w:sz w:val="18"/>
        </w:rPr>
        <w:t>afinidades</w:t>
      </w:r>
      <w:r>
        <w:rPr>
          <w:i/>
          <w:color w:val="231F20"/>
          <w:spacing w:val="-21"/>
          <w:w w:val="95"/>
          <w:sz w:val="18"/>
        </w:rPr>
        <w:t> </w:t>
      </w:r>
      <w:r>
        <w:rPr>
          <w:i/>
          <w:color w:val="231F20"/>
          <w:w w:val="95"/>
          <w:sz w:val="18"/>
        </w:rPr>
        <w:t>con</w:t>
      </w:r>
      <w:r>
        <w:rPr>
          <w:i/>
          <w:color w:val="231F20"/>
          <w:spacing w:val="-21"/>
          <w:w w:val="95"/>
          <w:sz w:val="18"/>
        </w:rPr>
        <w:t> </w:t>
      </w:r>
      <w:r>
        <w:rPr>
          <w:i/>
          <w:color w:val="231F20"/>
          <w:w w:val="95"/>
          <w:sz w:val="18"/>
        </w:rPr>
        <w:t>la</w:t>
      </w:r>
      <w:r>
        <w:rPr>
          <w:i/>
          <w:color w:val="231F20"/>
          <w:spacing w:val="-21"/>
          <w:w w:val="95"/>
          <w:sz w:val="18"/>
        </w:rPr>
        <w:t> </w:t>
      </w:r>
      <w:r>
        <w:rPr>
          <w:i/>
          <w:color w:val="231F20"/>
          <w:w w:val="95"/>
          <w:sz w:val="18"/>
        </w:rPr>
        <w:t>escritura</w:t>
      </w:r>
      <w:r>
        <w:rPr>
          <w:i/>
          <w:color w:val="231F20"/>
          <w:spacing w:val="-21"/>
          <w:w w:val="95"/>
          <w:sz w:val="18"/>
        </w:rPr>
        <w:t> </w:t>
      </w:r>
      <w:r>
        <w:rPr>
          <w:i/>
          <w:color w:val="231F20"/>
          <w:w w:val="95"/>
          <w:sz w:val="18"/>
        </w:rPr>
        <w:t>de</w:t>
      </w:r>
      <w:r>
        <w:rPr>
          <w:i/>
          <w:color w:val="231F20"/>
          <w:spacing w:val="-21"/>
          <w:w w:val="95"/>
          <w:sz w:val="18"/>
        </w:rPr>
        <w:t> </w:t>
      </w:r>
      <w:r>
        <w:rPr>
          <w:i/>
          <w:color w:val="231F20"/>
          <w:w w:val="95"/>
          <w:sz w:val="18"/>
        </w:rPr>
        <w:t>Salvador</w:t>
      </w:r>
      <w:r>
        <w:rPr>
          <w:i/>
          <w:color w:val="231F20"/>
          <w:spacing w:val="-21"/>
          <w:w w:val="95"/>
          <w:sz w:val="18"/>
        </w:rPr>
        <w:t> </w:t>
      </w:r>
      <w:r>
        <w:rPr>
          <w:i/>
          <w:color w:val="231F20"/>
          <w:w w:val="95"/>
          <w:sz w:val="18"/>
        </w:rPr>
        <w:t>Elizondo</w:t>
      </w:r>
      <w:r>
        <w:rPr>
          <w:color w:val="231F20"/>
          <w:w w:val="95"/>
          <w:sz w:val="18"/>
        </w:rPr>
        <w:t>,</w:t>
      </w:r>
      <w:r>
        <w:rPr>
          <w:color w:val="231F20"/>
          <w:spacing w:val="-21"/>
          <w:w w:val="95"/>
          <w:sz w:val="18"/>
        </w:rPr>
        <w:t> </w:t>
      </w:r>
      <w:r>
        <w:rPr>
          <w:color w:val="231F20"/>
          <w:w w:val="95"/>
          <w:sz w:val="18"/>
        </w:rPr>
        <w:t>tesis</w:t>
      </w:r>
      <w:r>
        <w:rPr>
          <w:color w:val="231F20"/>
          <w:spacing w:val="-21"/>
          <w:w w:val="95"/>
          <w:sz w:val="18"/>
        </w:rPr>
        <w:t> </w:t>
      </w:r>
      <w:r>
        <w:rPr>
          <w:color w:val="231F20"/>
          <w:w w:val="95"/>
          <w:sz w:val="18"/>
        </w:rPr>
        <w:t>doctoral,</w:t>
      </w:r>
      <w:r>
        <w:rPr>
          <w:color w:val="231F20"/>
          <w:spacing w:val="-21"/>
          <w:w w:val="95"/>
          <w:sz w:val="18"/>
        </w:rPr>
        <w:t> </w:t>
      </w:r>
      <w:r>
        <w:rPr>
          <w:color w:val="231F20"/>
          <w:w w:val="95"/>
          <w:sz w:val="18"/>
        </w:rPr>
        <w:t>Uni- </w:t>
      </w:r>
      <w:r>
        <w:rPr>
          <w:color w:val="231F20"/>
          <w:sz w:val="18"/>
        </w:rPr>
        <w:t>versidad</w:t>
      </w:r>
      <w:r>
        <w:rPr>
          <w:color w:val="231F20"/>
          <w:spacing w:val="-21"/>
          <w:sz w:val="18"/>
        </w:rPr>
        <w:t> </w:t>
      </w:r>
      <w:r>
        <w:rPr>
          <w:color w:val="231F20"/>
          <w:sz w:val="18"/>
        </w:rPr>
        <w:t>Autónoma</w:t>
      </w:r>
      <w:r>
        <w:rPr>
          <w:color w:val="231F20"/>
          <w:spacing w:val="-21"/>
          <w:sz w:val="18"/>
        </w:rPr>
        <w:t> </w:t>
      </w:r>
      <w:r>
        <w:rPr>
          <w:color w:val="231F20"/>
          <w:sz w:val="18"/>
        </w:rPr>
        <w:t>Metropolitana,</w:t>
      </w:r>
      <w:r>
        <w:rPr>
          <w:color w:val="231F20"/>
          <w:spacing w:val="-21"/>
          <w:sz w:val="18"/>
        </w:rPr>
        <w:t> </w:t>
      </w:r>
      <w:r>
        <w:rPr>
          <w:color w:val="231F20"/>
          <w:sz w:val="18"/>
        </w:rPr>
        <w:t>México,</w:t>
      </w:r>
      <w:r>
        <w:rPr>
          <w:color w:val="231F20"/>
          <w:spacing w:val="-21"/>
          <w:sz w:val="18"/>
        </w:rPr>
        <w:t> </w:t>
      </w:r>
      <w:r>
        <w:rPr>
          <w:color w:val="231F20"/>
          <w:sz w:val="18"/>
        </w:rPr>
        <w:t>2004,</w:t>
      </w:r>
      <w:r>
        <w:rPr>
          <w:color w:val="231F20"/>
          <w:spacing w:val="-21"/>
          <w:sz w:val="18"/>
        </w:rPr>
        <w:t> </w:t>
      </w:r>
      <w:r>
        <w:rPr>
          <w:color w:val="231F20"/>
          <w:sz w:val="18"/>
        </w:rPr>
        <w:t>p.</w:t>
      </w:r>
      <w:r>
        <w:rPr>
          <w:color w:val="231F20"/>
          <w:spacing w:val="-21"/>
          <w:sz w:val="18"/>
        </w:rPr>
        <w:t> </w:t>
      </w:r>
      <w:r>
        <w:rPr>
          <w:color w:val="231F20"/>
          <w:sz w:val="18"/>
        </w:rPr>
        <w:t>215.</w:t>
      </w:r>
    </w:p>
    <w:p>
      <w:pPr>
        <w:spacing w:after="0" w:line="278" w:lineRule="auto"/>
        <w:jc w:val="both"/>
        <w:rPr>
          <w:sz w:val="18"/>
        </w:rPr>
        <w:sectPr>
          <w:footerReference w:type="default" r:id="rId36"/>
          <w:pgSz w:w="9350" w:h="13320"/>
          <w:pgMar w:footer="223" w:header="0" w:top="420" w:bottom="420" w:left="0" w:right="0"/>
          <w:pgNumType w:start="101"/>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102</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7" w:firstLine="0"/>
        <w:jc w:val="both"/>
        <w:rPr>
          <w:sz w:val="21"/>
        </w:rPr>
      </w:pPr>
      <w:r>
        <w:rPr>
          <w:color w:val="231F20"/>
          <w:sz w:val="21"/>
        </w:rPr>
        <w:t>el</w:t>
      </w:r>
      <w:r>
        <w:rPr>
          <w:color w:val="231F20"/>
          <w:spacing w:val="-18"/>
          <w:sz w:val="21"/>
        </w:rPr>
        <w:t> </w:t>
      </w:r>
      <w:r>
        <w:rPr>
          <w:color w:val="231F20"/>
          <w:sz w:val="21"/>
        </w:rPr>
        <w:t>acto</w:t>
      </w:r>
      <w:r>
        <w:rPr>
          <w:color w:val="231F20"/>
          <w:spacing w:val="-18"/>
          <w:sz w:val="21"/>
        </w:rPr>
        <w:t> </w:t>
      </w:r>
      <w:r>
        <w:rPr>
          <w:color w:val="231F20"/>
          <w:sz w:val="21"/>
        </w:rPr>
        <w:t>de</w:t>
      </w:r>
      <w:r>
        <w:rPr>
          <w:color w:val="231F20"/>
          <w:spacing w:val="-18"/>
          <w:sz w:val="21"/>
        </w:rPr>
        <w:t> </w:t>
      </w:r>
      <w:r>
        <w:rPr>
          <w:color w:val="231F20"/>
          <w:sz w:val="21"/>
        </w:rPr>
        <w:t>escribir</w:t>
      </w:r>
      <w:r>
        <w:rPr>
          <w:color w:val="231F20"/>
          <w:spacing w:val="-18"/>
          <w:sz w:val="21"/>
        </w:rPr>
        <w:t> </w:t>
      </w:r>
      <w:r>
        <w:rPr>
          <w:color w:val="231F20"/>
          <w:sz w:val="21"/>
        </w:rPr>
        <w:t>este</w:t>
      </w:r>
      <w:r>
        <w:rPr>
          <w:color w:val="231F20"/>
          <w:spacing w:val="-18"/>
          <w:sz w:val="21"/>
        </w:rPr>
        <w:t> </w:t>
      </w:r>
      <w:r>
        <w:rPr>
          <w:color w:val="231F20"/>
          <w:sz w:val="21"/>
        </w:rPr>
        <w:t>libro.</w:t>
      </w:r>
      <w:r>
        <w:rPr>
          <w:color w:val="231F20"/>
          <w:spacing w:val="-18"/>
          <w:sz w:val="21"/>
        </w:rPr>
        <w:t> </w:t>
      </w:r>
      <w:r>
        <w:rPr>
          <w:color w:val="231F20"/>
          <w:sz w:val="21"/>
        </w:rPr>
        <w:t>Claro,</w:t>
      </w:r>
      <w:r>
        <w:rPr>
          <w:color w:val="231F20"/>
          <w:spacing w:val="-18"/>
          <w:sz w:val="21"/>
        </w:rPr>
        <w:t> </w:t>
      </w:r>
      <w:r>
        <w:rPr>
          <w:color w:val="231F20"/>
          <w:sz w:val="21"/>
        </w:rPr>
        <w:t>no</w:t>
      </w:r>
      <w:r>
        <w:rPr>
          <w:color w:val="231F20"/>
          <w:spacing w:val="-18"/>
          <w:sz w:val="21"/>
        </w:rPr>
        <w:t> </w:t>
      </w:r>
      <w:r>
        <w:rPr>
          <w:color w:val="231F20"/>
          <w:sz w:val="21"/>
        </w:rPr>
        <w:t>debe</w:t>
      </w:r>
      <w:r>
        <w:rPr>
          <w:color w:val="231F20"/>
          <w:spacing w:val="-18"/>
          <w:sz w:val="21"/>
        </w:rPr>
        <w:t> </w:t>
      </w:r>
      <w:r>
        <w:rPr>
          <w:color w:val="231F20"/>
          <w:sz w:val="21"/>
        </w:rPr>
        <w:t>ser</w:t>
      </w:r>
      <w:r>
        <w:rPr>
          <w:color w:val="231F20"/>
          <w:spacing w:val="-18"/>
          <w:sz w:val="21"/>
        </w:rPr>
        <w:t> </w:t>
      </w:r>
      <w:r>
        <w:rPr>
          <w:color w:val="231F20"/>
          <w:sz w:val="21"/>
        </w:rPr>
        <w:t>difícil</w:t>
      </w:r>
      <w:r>
        <w:rPr>
          <w:color w:val="231F20"/>
          <w:spacing w:val="-18"/>
          <w:sz w:val="21"/>
        </w:rPr>
        <w:t> </w:t>
      </w:r>
      <w:r>
        <w:rPr>
          <w:color w:val="231F20"/>
          <w:sz w:val="21"/>
        </w:rPr>
        <w:t>suponerlo.</w:t>
      </w:r>
      <w:r>
        <w:rPr>
          <w:color w:val="231F20"/>
          <w:spacing w:val="-18"/>
          <w:sz w:val="21"/>
        </w:rPr>
        <w:t> </w:t>
      </w:r>
      <w:r>
        <w:rPr>
          <w:color w:val="231F20"/>
          <w:sz w:val="21"/>
        </w:rPr>
        <w:t>Si</w:t>
      </w:r>
      <w:r>
        <w:rPr>
          <w:color w:val="231F20"/>
          <w:spacing w:val="-18"/>
          <w:sz w:val="21"/>
        </w:rPr>
        <w:t> </w:t>
      </w:r>
      <w:r>
        <w:rPr>
          <w:color w:val="231F20"/>
          <w:sz w:val="21"/>
        </w:rPr>
        <w:t>el escritor</w:t>
      </w:r>
      <w:r>
        <w:rPr>
          <w:color w:val="231F20"/>
          <w:spacing w:val="-29"/>
          <w:sz w:val="21"/>
        </w:rPr>
        <w:t> </w:t>
      </w:r>
      <w:r>
        <w:rPr>
          <w:color w:val="231F20"/>
          <w:sz w:val="21"/>
        </w:rPr>
        <w:t>está</w:t>
      </w:r>
      <w:r>
        <w:rPr>
          <w:color w:val="231F20"/>
          <w:spacing w:val="-29"/>
          <w:sz w:val="21"/>
        </w:rPr>
        <w:t> </w:t>
      </w:r>
      <w:r>
        <w:rPr>
          <w:color w:val="231F20"/>
          <w:sz w:val="21"/>
        </w:rPr>
        <w:t>escribiendo</w:t>
      </w:r>
      <w:r>
        <w:rPr>
          <w:color w:val="231F20"/>
          <w:spacing w:val="-29"/>
          <w:sz w:val="21"/>
        </w:rPr>
        <w:t> </w:t>
      </w:r>
      <w:r>
        <w:rPr>
          <w:color w:val="231F20"/>
          <w:sz w:val="21"/>
        </w:rPr>
        <w:t>una</w:t>
      </w:r>
      <w:r>
        <w:rPr>
          <w:color w:val="231F20"/>
          <w:spacing w:val="-29"/>
          <w:sz w:val="21"/>
        </w:rPr>
        <w:t> </w:t>
      </w:r>
      <w:r>
        <w:rPr>
          <w:color w:val="231F20"/>
          <w:sz w:val="21"/>
        </w:rPr>
        <w:t>novela,</w:t>
      </w:r>
      <w:r>
        <w:rPr>
          <w:color w:val="231F20"/>
          <w:spacing w:val="-29"/>
          <w:sz w:val="21"/>
        </w:rPr>
        <w:t> </w:t>
      </w:r>
      <w:r>
        <w:rPr>
          <w:color w:val="231F20"/>
          <w:sz w:val="21"/>
        </w:rPr>
        <w:t>bastará</w:t>
      </w:r>
      <w:r>
        <w:rPr>
          <w:color w:val="231F20"/>
          <w:spacing w:val="-29"/>
          <w:sz w:val="21"/>
        </w:rPr>
        <w:t> </w:t>
      </w:r>
      <w:r>
        <w:rPr>
          <w:color w:val="231F20"/>
          <w:sz w:val="21"/>
        </w:rPr>
        <w:t>saber</w:t>
      </w:r>
      <w:r>
        <w:rPr>
          <w:color w:val="231F20"/>
          <w:spacing w:val="-29"/>
          <w:sz w:val="21"/>
        </w:rPr>
        <w:t> </w:t>
      </w:r>
      <w:r>
        <w:rPr>
          <w:color w:val="231F20"/>
          <w:sz w:val="21"/>
        </w:rPr>
        <w:t>qué</w:t>
      </w:r>
      <w:r>
        <w:rPr>
          <w:color w:val="231F20"/>
          <w:spacing w:val="-29"/>
          <w:sz w:val="21"/>
        </w:rPr>
        <w:t> </w:t>
      </w:r>
      <w:r>
        <w:rPr>
          <w:color w:val="231F20"/>
          <w:sz w:val="21"/>
        </w:rPr>
        <w:t>edad</w:t>
      </w:r>
      <w:r>
        <w:rPr>
          <w:color w:val="231F20"/>
          <w:spacing w:val="-29"/>
          <w:sz w:val="21"/>
        </w:rPr>
        <w:t> </w:t>
      </w:r>
      <w:r>
        <w:rPr>
          <w:color w:val="231F20"/>
          <w:sz w:val="21"/>
        </w:rPr>
        <w:t>tiene,</w:t>
      </w:r>
      <w:r>
        <w:rPr>
          <w:color w:val="231F20"/>
          <w:spacing w:val="-29"/>
          <w:sz w:val="21"/>
        </w:rPr>
        <w:t> </w:t>
      </w:r>
      <w:r>
        <w:rPr>
          <w:color w:val="231F20"/>
          <w:sz w:val="21"/>
        </w:rPr>
        <w:t>para saber</w:t>
      </w:r>
      <w:r>
        <w:rPr>
          <w:color w:val="231F20"/>
          <w:spacing w:val="-17"/>
          <w:sz w:val="21"/>
        </w:rPr>
        <w:t> </w:t>
      </w:r>
      <w:r>
        <w:rPr>
          <w:color w:val="231F20"/>
          <w:sz w:val="21"/>
        </w:rPr>
        <w:t>exactamente</w:t>
      </w:r>
      <w:r>
        <w:rPr>
          <w:color w:val="231F20"/>
          <w:spacing w:val="-17"/>
          <w:sz w:val="21"/>
        </w:rPr>
        <w:t> </w:t>
      </w:r>
      <w:r>
        <w:rPr>
          <w:color w:val="231F20"/>
          <w:sz w:val="21"/>
        </w:rPr>
        <w:t>cómo</w:t>
      </w:r>
      <w:r>
        <w:rPr>
          <w:color w:val="231F20"/>
          <w:spacing w:val="-17"/>
          <w:sz w:val="21"/>
        </w:rPr>
        <w:t> </w:t>
      </w:r>
      <w:r>
        <w:rPr>
          <w:color w:val="231F20"/>
          <w:sz w:val="21"/>
        </w:rPr>
        <w:t>es</w:t>
      </w:r>
      <w:r>
        <w:rPr>
          <w:color w:val="231F20"/>
          <w:spacing w:val="-17"/>
          <w:sz w:val="21"/>
        </w:rPr>
        <w:t> </w:t>
      </w:r>
      <w:r>
        <w:rPr>
          <w:color w:val="231F20"/>
          <w:sz w:val="21"/>
        </w:rPr>
        <w:t>su</w:t>
      </w:r>
      <w:r>
        <w:rPr>
          <w:color w:val="231F20"/>
          <w:spacing w:val="-17"/>
          <w:sz w:val="21"/>
        </w:rPr>
        <w:t> </w:t>
      </w:r>
      <w:r>
        <w:rPr>
          <w:color w:val="231F20"/>
          <w:sz w:val="21"/>
        </w:rPr>
        <w:t>novela.</w:t>
      </w:r>
      <w:r>
        <w:rPr>
          <w:color w:val="231F20"/>
          <w:spacing w:val="-17"/>
          <w:sz w:val="21"/>
        </w:rPr>
        <w:t> </w:t>
      </w:r>
      <w:r>
        <w:rPr>
          <w:color w:val="231F20"/>
          <w:sz w:val="21"/>
        </w:rPr>
        <w:t>Si</w:t>
      </w:r>
      <w:r>
        <w:rPr>
          <w:color w:val="231F20"/>
          <w:spacing w:val="-17"/>
          <w:sz w:val="21"/>
        </w:rPr>
        <w:t> </w:t>
      </w:r>
      <w:r>
        <w:rPr>
          <w:color w:val="231F20"/>
          <w:sz w:val="21"/>
        </w:rPr>
        <w:t>fuera</w:t>
      </w:r>
      <w:r>
        <w:rPr>
          <w:color w:val="231F20"/>
          <w:spacing w:val="-17"/>
          <w:sz w:val="21"/>
        </w:rPr>
        <w:t> </w:t>
      </w:r>
      <w:r>
        <w:rPr>
          <w:color w:val="231F20"/>
          <w:sz w:val="21"/>
        </w:rPr>
        <w:t>una</w:t>
      </w:r>
      <w:r>
        <w:rPr>
          <w:color w:val="231F20"/>
          <w:spacing w:val="-17"/>
          <w:sz w:val="21"/>
        </w:rPr>
        <w:t> </w:t>
      </w:r>
      <w:r>
        <w:rPr>
          <w:color w:val="231F20"/>
          <w:sz w:val="21"/>
        </w:rPr>
        <w:t>historia</w:t>
      </w:r>
      <w:r>
        <w:rPr>
          <w:color w:val="231F20"/>
          <w:spacing w:val="-17"/>
          <w:sz w:val="21"/>
        </w:rPr>
        <w:t> </w:t>
      </w:r>
      <w:r>
        <w:rPr>
          <w:color w:val="231F20"/>
          <w:sz w:val="21"/>
        </w:rPr>
        <w:t>fantástica como</w:t>
      </w:r>
      <w:r>
        <w:rPr>
          <w:color w:val="231F20"/>
          <w:spacing w:val="-17"/>
          <w:sz w:val="21"/>
        </w:rPr>
        <w:t> </w:t>
      </w:r>
      <w:r>
        <w:rPr>
          <w:color w:val="231F20"/>
          <w:sz w:val="21"/>
        </w:rPr>
        <w:t>las</w:t>
      </w:r>
      <w:r>
        <w:rPr>
          <w:color w:val="231F20"/>
          <w:spacing w:val="-17"/>
          <w:sz w:val="21"/>
        </w:rPr>
        <w:t> </w:t>
      </w:r>
      <w:r>
        <w:rPr>
          <w:color w:val="231F20"/>
          <w:sz w:val="21"/>
        </w:rPr>
        <w:t>que</w:t>
      </w:r>
      <w:r>
        <w:rPr>
          <w:color w:val="231F20"/>
          <w:spacing w:val="-17"/>
          <w:sz w:val="21"/>
        </w:rPr>
        <w:t> </w:t>
      </w:r>
      <w:r>
        <w:rPr>
          <w:color w:val="231F20"/>
          <w:sz w:val="21"/>
        </w:rPr>
        <w:t>inventaban</w:t>
      </w:r>
      <w:r>
        <w:rPr>
          <w:color w:val="231F20"/>
          <w:spacing w:val="-17"/>
          <w:sz w:val="21"/>
        </w:rPr>
        <w:t> </w:t>
      </w:r>
      <w:r>
        <w:rPr>
          <w:color w:val="231F20"/>
          <w:sz w:val="21"/>
        </w:rPr>
        <w:t>los</w:t>
      </w:r>
      <w:r>
        <w:rPr>
          <w:color w:val="231F20"/>
          <w:spacing w:val="-17"/>
          <w:sz w:val="21"/>
        </w:rPr>
        <w:t> </w:t>
      </w:r>
      <w:r>
        <w:rPr>
          <w:color w:val="231F20"/>
          <w:sz w:val="21"/>
        </w:rPr>
        <w:t>filósofos</w:t>
      </w:r>
      <w:r>
        <w:rPr>
          <w:color w:val="231F20"/>
          <w:spacing w:val="-17"/>
          <w:sz w:val="21"/>
        </w:rPr>
        <w:t> </w:t>
      </w:r>
      <w:r>
        <w:rPr>
          <w:color w:val="231F20"/>
          <w:sz w:val="21"/>
        </w:rPr>
        <w:t>chinos</w:t>
      </w:r>
      <w:r>
        <w:rPr>
          <w:color w:val="231F20"/>
          <w:spacing w:val="-17"/>
          <w:sz w:val="21"/>
        </w:rPr>
        <w:t> </w:t>
      </w:r>
      <w:r>
        <w:rPr>
          <w:color w:val="231F20"/>
          <w:sz w:val="21"/>
        </w:rPr>
        <w:t>para</w:t>
      </w:r>
      <w:r>
        <w:rPr>
          <w:color w:val="231F20"/>
          <w:spacing w:val="-17"/>
          <w:sz w:val="21"/>
        </w:rPr>
        <w:t> </w:t>
      </w:r>
      <w:r>
        <w:rPr>
          <w:color w:val="231F20"/>
          <w:sz w:val="21"/>
        </w:rPr>
        <w:t>ilustrar</w:t>
      </w:r>
      <w:r>
        <w:rPr>
          <w:color w:val="231F20"/>
          <w:spacing w:val="-17"/>
          <w:sz w:val="21"/>
        </w:rPr>
        <w:t> </w:t>
      </w:r>
      <w:r>
        <w:rPr>
          <w:color w:val="231F20"/>
          <w:sz w:val="21"/>
        </w:rPr>
        <w:t>sus</w:t>
      </w:r>
      <w:r>
        <w:rPr>
          <w:color w:val="231F20"/>
          <w:spacing w:val="-17"/>
          <w:sz w:val="21"/>
        </w:rPr>
        <w:t> </w:t>
      </w:r>
      <w:r>
        <w:rPr>
          <w:color w:val="231F20"/>
          <w:sz w:val="21"/>
        </w:rPr>
        <w:t>aporías y sus paradojas, podría </w:t>
      </w:r>
      <w:r>
        <w:rPr>
          <w:color w:val="231F20"/>
          <w:spacing w:val="-3"/>
          <w:sz w:val="21"/>
        </w:rPr>
        <w:t>decir, </w:t>
      </w:r>
      <w:r>
        <w:rPr>
          <w:color w:val="231F20"/>
          <w:sz w:val="21"/>
        </w:rPr>
        <w:t>por ejemplo, que la novela trata de</w:t>
      </w:r>
      <w:r>
        <w:rPr>
          <w:color w:val="231F20"/>
          <w:spacing w:val="-17"/>
          <w:sz w:val="21"/>
        </w:rPr>
        <w:t> </w:t>
      </w:r>
      <w:r>
        <w:rPr>
          <w:color w:val="231F20"/>
          <w:sz w:val="21"/>
        </w:rPr>
        <w:t>un escritor</w:t>
      </w:r>
      <w:r>
        <w:rPr>
          <w:color w:val="231F20"/>
          <w:spacing w:val="-18"/>
          <w:sz w:val="21"/>
        </w:rPr>
        <w:t> </w:t>
      </w:r>
      <w:r>
        <w:rPr>
          <w:color w:val="231F20"/>
          <w:sz w:val="21"/>
        </w:rPr>
        <w:t>que</w:t>
      </w:r>
      <w:r>
        <w:rPr>
          <w:color w:val="231F20"/>
          <w:spacing w:val="-18"/>
          <w:sz w:val="21"/>
        </w:rPr>
        <w:t> </w:t>
      </w:r>
      <w:r>
        <w:rPr>
          <w:color w:val="231F20"/>
          <w:sz w:val="21"/>
        </w:rPr>
        <w:t>crea</w:t>
      </w:r>
      <w:r>
        <w:rPr>
          <w:color w:val="231F20"/>
          <w:spacing w:val="-18"/>
          <w:sz w:val="21"/>
        </w:rPr>
        <w:t> </w:t>
      </w:r>
      <w:r>
        <w:rPr>
          <w:color w:val="231F20"/>
          <w:sz w:val="21"/>
        </w:rPr>
        <w:t>a</w:t>
      </w:r>
      <w:r>
        <w:rPr>
          <w:color w:val="231F20"/>
          <w:spacing w:val="-18"/>
          <w:sz w:val="21"/>
        </w:rPr>
        <w:t> </w:t>
      </w:r>
      <w:r>
        <w:rPr>
          <w:color w:val="231F20"/>
          <w:sz w:val="21"/>
        </w:rPr>
        <w:t>otro,</w:t>
      </w:r>
      <w:r>
        <w:rPr>
          <w:color w:val="231F20"/>
          <w:spacing w:val="-18"/>
          <w:sz w:val="21"/>
        </w:rPr>
        <w:t> </w:t>
      </w:r>
      <w:r>
        <w:rPr>
          <w:color w:val="231F20"/>
          <w:sz w:val="21"/>
        </w:rPr>
        <w:t>pero</w:t>
      </w:r>
      <w:r>
        <w:rPr>
          <w:color w:val="231F20"/>
          <w:spacing w:val="-18"/>
          <w:sz w:val="21"/>
        </w:rPr>
        <w:t> </w:t>
      </w:r>
      <w:r>
        <w:rPr>
          <w:color w:val="231F20"/>
          <w:sz w:val="21"/>
        </w:rPr>
        <w:t>que</w:t>
      </w:r>
      <w:r>
        <w:rPr>
          <w:color w:val="231F20"/>
          <w:spacing w:val="-18"/>
          <w:sz w:val="21"/>
        </w:rPr>
        <w:t> </w:t>
      </w:r>
      <w:r>
        <w:rPr>
          <w:color w:val="231F20"/>
          <w:sz w:val="21"/>
        </w:rPr>
        <w:t>un</w:t>
      </w:r>
      <w:r>
        <w:rPr>
          <w:color w:val="231F20"/>
          <w:spacing w:val="-18"/>
          <w:sz w:val="21"/>
        </w:rPr>
        <w:t> </w:t>
      </w:r>
      <w:r>
        <w:rPr>
          <w:color w:val="231F20"/>
          <w:sz w:val="21"/>
        </w:rPr>
        <w:t>día</w:t>
      </w:r>
      <w:r>
        <w:rPr>
          <w:color w:val="231F20"/>
          <w:spacing w:val="-18"/>
          <w:sz w:val="21"/>
        </w:rPr>
        <w:t> </w:t>
      </w:r>
      <w:r>
        <w:rPr>
          <w:color w:val="231F20"/>
          <w:sz w:val="21"/>
        </w:rPr>
        <w:t>se</w:t>
      </w:r>
      <w:r>
        <w:rPr>
          <w:color w:val="231F20"/>
          <w:spacing w:val="-18"/>
          <w:sz w:val="21"/>
        </w:rPr>
        <w:t> </w:t>
      </w:r>
      <w:r>
        <w:rPr>
          <w:color w:val="231F20"/>
          <w:sz w:val="21"/>
        </w:rPr>
        <w:t>percata</w:t>
      </w:r>
      <w:r>
        <w:rPr>
          <w:color w:val="231F20"/>
          <w:spacing w:val="-18"/>
          <w:sz w:val="21"/>
        </w:rPr>
        <w:t> </w:t>
      </w:r>
      <w:r>
        <w:rPr>
          <w:color w:val="231F20"/>
          <w:sz w:val="21"/>
        </w:rPr>
        <w:t>de</w:t>
      </w:r>
      <w:r>
        <w:rPr>
          <w:color w:val="231F20"/>
          <w:spacing w:val="-18"/>
          <w:sz w:val="21"/>
        </w:rPr>
        <w:t> </w:t>
      </w:r>
      <w:r>
        <w:rPr>
          <w:color w:val="231F20"/>
          <w:sz w:val="21"/>
        </w:rPr>
        <w:t>que</w:t>
      </w:r>
      <w:r>
        <w:rPr>
          <w:color w:val="231F20"/>
          <w:spacing w:val="-18"/>
          <w:sz w:val="21"/>
        </w:rPr>
        <w:t> </w:t>
      </w:r>
      <w:r>
        <w:rPr>
          <w:color w:val="231F20"/>
          <w:sz w:val="21"/>
        </w:rPr>
        <w:t>él</w:t>
      </w:r>
      <w:r>
        <w:rPr>
          <w:color w:val="231F20"/>
          <w:spacing w:val="-18"/>
          <w:sz w:val="21"/>
        </w:rPr>
        <w:t> </w:t>
      </w:r>
      <w:r>
        <w:rPr>
          <w:color w:val="231F20"/>
          <w:sz w:val="21"/>
        </w:rPr>
        <w:t>es</w:t>
      </w:r>
      <w:r>
        <w:rPr>
          <w:color w:val="231F20"/>
          <w:spacing w:val="-18"/>
          <w:sz w:val="21"/>
        </w:rPr>
        <w:t> </w:t>
      </w:r>
      <w:r>
        <w:rPr>
          <w:color w:val="231F20"/>
          <w:sz w:val="21"/>
        </w:rPr>
        <w:t>un</w:t>
      </w:r>
      <w:r>
        <w:rPr>
          <w:color w:val="231F20"/>
          <w:spacing w:val="-18"/>
          <w:sz w:val="21"/>
        </w:rPr>
        <w:t> </w:t>
      </w:r>
      <w:r>
        <w:rPr>
          <w:color w:val="231F20"/>
          <w:sz w:val="21"/>
        </w:rPr>
        <w:t>sue- ño de su propio personaje que lo ha soñado creándolo. Sólo podría librarse</w:t>
      </w:r>
      <w:r>
        <w:rPr>
          <w:color w:val="231F20"/>
          <w:spacing w:val="-26"/>
          <w:sz w:val="21"/>
        </w:rPr>
        <w:t> </w:t>
      </w:r>
      <w:r>
        <w:rPr>
          <w:color w:val="231F20"/>
          <w:sz w:val="21"/>
        </w:rPr>
        <w:t>de</w:t>
      </w:r>
      <w:r>
        <w:rPr>
          <w:color w:val="231F20"/>
          <w:spacing w:val="-26"/>
          <w:sz w:val="21"/>
        </w:rPr>
        <w:t> </w:t>
      </w:r>
      <w:r>
        <w:rPr>
          <w:color w:val="231F20"/>
          <w:sz w:val="21"/>
        </w:rPr>
        <w:t>ese</w:t>
      </w:r>
      <w:r>
        <w:rPr>
          <w:color w:val="231F20"/>
          <w:spacing w:val="-26"/>
          <w:sz w:val="21"/>
        </w:rPr>
        <w:t> </w:t>
      </w:r>
      <w:r>
        <w:rPr>
          <w:color w:val="231F20"/>
          <w:sz w:val="21"/>
        </w:rPr>
        <w:t>sueño</w:t>
      </w:r>
      <w:r>
        <w:rPr>
          <w:color w:val="231F20"/>
          <w:spacing w:val="-26"/>
          <w:sz w:val="21"/>
        </w:rPr>
        <w:t> </w:t>
      </w:r>
      <w:r>
        <w:rPr>
          <w:color w:val="231F20"/>
          <w:sz w:val="21"/>
        </w:rPr>
        <w:t>soñándome</w:t>
      </w:r>
      <w:r>
        <w:rPr>
          <w:color w:val="231F20"/>
          <w:spacing w:val="-26"/>
          <w:sz w:val="21"/>
        </w:rPr>
        <w:t> </w:t>
      </w:r>
      <w:r>
        <w:rPr>
          <w:color w:val="231F20"/>
          <w:sz w:val="21"/>
        </w:rPr>
        <w:t>a</w:t>
      </w:r>
      <w:r>
        <w:rPr>
          <w:color w:val="231F20"/>
          <w:spacing w:val="-26"/>
          <w:sz w:val="21"/>
        </w:rPr>
        <w:t> </w:t>
      </w:r>
      <w:r>
        <w:rPr>
          <w:color w:val="231F20"/>
          <w:sz w:val="21"/>
        </w:rPr>
        <w:t>mí;</w:t>
      </w:r>
      <w:r>
        <w:rPr>
          <w:color w:val="231F20"/>
          <w:spacing w:val="-26"/>
          <w:sz w:val="21"/>
        </w:rPr>
        <w:t> </w:t>
      </w:r>
      <w:r>
        <w:rPr>
          <w:color w:val="231F20"/>
          <w:sz w:val="21"/>
        </w:rPr>
        <w:t>a</w:t>
      </w:r>
      <w:r>
        <w:rPr>
          <w:color w:val="231F20"/>
          <w:spacing w:val="-26"/>
          <w:sz w:val="21"/>
        </w:rPr>
        <w:t> </w:t>
      </w:r>
      <w:r>
        <w:rPr>
          <w:color w:val="231F20"/>
          <w:sz w:val="21"/>
        </w:rPr>
        <w:t>mí:</w:t>
      </w:r>
      <w:r>
        <w:rPr>
          <w:color w:val="231F20"/>
          <w:spacing w:val="-26"/>
          <w:sz w:val="21"/>
        </w:rPr>
        <w:t> </w:t>
      </w:r>
      <w:r>
        <w:rPr>
          <w:color w:val="231F20"/>
          <w:sz w:val="21"/>
        </w:rPr>
        <w:t>Salvador</w:t>
      </w:r>
      <w:r>
        <w:rPr>
          <w:color w:val="231F20"/>
          <w:spacing w:val="-26"/>
          <w:sz w:val="21"/>
        </w:rPr>
        <w:t> </w:t>
      </w:r>
      <w:r>
        <w:rPr>
          <w:color w:val="231F20"/>
          <w:sz w:val="21"/>
        </w:rPr>
        <w:t>Elizondo,</w:t>
      </w:r>
      <w:r>
        <w:rPr>
          <w:color w:val="231F20"/>
          <w:spacing w:val="-26"/>
          <w:sz w:val="21"/>
        </w:rPr>
        <w:t> </w:t>
      </w:r>
      <w:r>
        <w:rPr>
          <w:color w:val="231F20"/>
          <w:sz w:val="21"/>
        </w:rPr>
        <w:t>que</w:t>
      </w:r>
      <w:r>
        <w:rPr>
          <w:color w:val="231F20"/>
          <w:spacing w:val="-26"/>
          <w:sz w:val="21"/>
        </w:rPr>
        <w:t> </w:t>
      </w:r>
      <w:r>
        <w:rPr>
          <w:color w:val="231F20"/>
          <w:sz w:val="21"/>
        </w:rPr>
        <w:t>lo he</w:t>
      </w:r>
      <w:r>
        <w:rPr>
          <w:color w:val="231F20"/>
          <w:spacing w:val="-12"/>
          <w:sz w:val="21"/>
        </w:rPr>
        <w:t> </w:t>
      </w:r>
      <w:r>
        <w:rPr>
          <w:color w:val="231F20"/>
          <w:sz w:val="21"/>
        </w:rPr>
        <w:t>inventado</w:t>
      </w:r>
      <w:r>
        <w:rPr>
          <w:color w:val="231F20"/>
          <w:spacing w:val="-12"/>
          <w:sz w:val="21"/>
        </w:rPr>
        <w:t> </w:t>
      </w:r>
      <w:r>
        <w:rPr>
          <w:color w:val="231F20"/>
          <w:sz w:val="21"/>
        </w:rPr>
        <w:t>como</w:t>
      </w:r>
      <w:r>
        <w:rPr>
          <w:color w:val="231F20"/>
          <w:spacing w:val="-12"/>
          <w:sz w:val="21"/>
        </w:rPr>
        <w:t> </w:t>
      </w:r>
      <w:r>
        <w:rPr>
          <w:color w:val="231F20"/>
          <w:sz w:val="21"/>
        </w:rPr>
        <w:t>personaje</w:t>
      </w:r>
      <w:r>
        <w:rPr>
          <w:color w:val="231F20"/>
          <w:spacing w:val="-12"/>
          <w:sz w:val="21"/>
        </w:rPr>
        <w:t> </w:t>
      </w:r>
      <w:r>
        <w:rPr>
          <w:color w:val="231F20"/>
          <w:sz w:val="21"/>
        </w:rPr>
        <w:t>de</w:t>
      </w:r>
      <w:r>
        <w:rPr>
          <w:color w:val="231F20"/>
          <w:spacing w:val="-12"/>
          <w:sz w:val="21"/>
        </w:rPr>
        <w:t> </w:t>
      </w:r>
      <w:r>
        <w:rPr>
          <w:color w:val="231F20"/>
          <w:sz w:val="21"/>
        </w:rPr>
        <w:t>un</w:t>
      </w:r>
      <w:r>
        <w:rPr>
          <w:color w:val="231F20"/>
          <w:spacing w:val="-12"/>
          <w:sz w:val="21"/>
        </w:rPr>
        <w:t> </w:t>
      </w:r>
      <w:r>
        <w:rPr>
          <w:color w:val="231F20"/>
          <w:sz w:val="21"/>
        </w:rPr>
        <w:t>libro</w:t>
      </w:r>
      <w:r>
        <w:rPr>
          <w:color w:val="231F20"/>
          <w:spacing w:val="-12"/>
          <w:sz w:val="21"/>
        </w:rPr>
        <w:t> </w:t>
      </w:r>
      <w:r>
        <w:rPr>
          <w:color w:val="231F20"/>
          <w:sz w:val="21"/>
        </w:rPr>
        <w:t>improbable</w:t>
      </w:r>
      <w:r>
        <w:rPr>
          <w:color w:val="231F20"/>
          <w:spacing w:val="-12"/>
          <w:sz w:val="21"/>
        </w:rPr>
        <w:t> </w:t>
      </w:r>
      <w:r>
        <w:rPr>
          <w:color w:val="231F20"/>
          <w:sz w:val="21"/>
        </w:rPr>
        <w:t>que</w:t>
      </w:r>
      <w:r>
        <w:rPr>
          <w:color w:val="231F20"/>
          <w:spacing w:val="-12"/>
          <w:sz w:val="21"/>
        </w:rPr>
        <w:t> </w:t>
      </w:r>
      <w:r>
        <w:rPr>
          <w:color w:val="231F20"/>
          <w:sz w:val="21"/>
        </w:rPr>
        <w:t>se</w:t>
      </w:r>
      <w:r>
        <w:rPr>
          <w:color w:val="231F20"/>
          <w:spacing w:val="-12"/>
          <w:sz w:val="21"/>
        </w:rPr>
        <w:t> </w:t>
      </w:r>
      <w:r>
        <w:rPr>
          <w:color w:val="231F20"/>
          <w:sz w:val="21"/>
        </w:rPr>
        <w:t>llama</w:t>
      </w:r>
      <w:r>
        <w:rPr>
          <w:color w:val="231F20"/>
          <w:spacing w:val="-12"/>
          <w:sz w:val="21"/>
        </w:rPr>
        <w:t> </w:t>
      </w:r>
      <w:r>
        <w:rPr>
          <w:i/>
          <w:color w:val="231F20"/>
          <w:spacing w:val="-4"/>
          <w:sz w:val="21"/>
        </w:rPr>
        <w:t>El </w:t>
      </w:r>
      <w:r>
        <w:rPr>
          <w:i/>
          <w:color w:val="231F20"/>
          <w:w w:val="90"/>
          <w:sz w:val="21"/>
        </w:rPr>
        <w:t>hipogeo secreto </w:t>
      </w:r>
      <w:r>
        <w:rPr>
          <w:color w:val="231F20"/>
          <w:w w:val="90"/>
          <w:sz w:val="21"/>
        </w:rPr>
        <w:t>(p.</w:t>
      </w:r>
      <w:r>
        <w:rPr>
          <w:color w:val="231F20"/>
          <w:spacing w:val="-34"/>
          <w:w w:val="90"/>
          <w:sz w:val="21"/>
        </w:rPr>
        <w:t> </w:t>
      </w:r>
      <w:r>
        <w:rPr>
          <w:color w:val="231F20"/>
          <w:w w:val="90"/>
          <w:sz w:val="21"/>
        </w:rPr>
        <w:t>43).</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6208">
            <wp:simplePos x="0" y="0"/>
            <wp:positionH relativeFrom="page">
              <wp:posOffset>17462</wp:posOffset>
            </wp:positionH>
            <wp:positionV relativeFrom="paragraph">
              <wp:posOffset>832395</wp:posOffset>
            </wp:positionV>
            <wp:extent cx="155575" cy="155575"/>
            <wp:effectExtent l="0" t="0" r="0" b="0"/>
            <wp:wrapNone/>
            <wp:docPr id="461" name="image3.png" descr=""/>
            <wp:cNvGraphicFramePr>
              <a:graphicFrameLocks noChangeAspect="1"/>
            </wp:cNvGraphicFramePr>
            <a:graphic>
              <a:graphicData uri="http://schemas.openxmlformats.org/drawingml/2006/picture">
                <pic:pic>
                  <pic:nvPicPr>
                    <pic:cNvPr id="46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232">
            <wp:simplePos x="0" y="0"/>
            <wp:positionH relativeFrom="page">
              <wp:posOffset>5760361</wp:posOffset>
            </wp:positionH>
            <wp:positionV relativeFrom="paragraph">
              <wp:posOffset>832395</wp:posOffset>
            </wp:positionV>
            <wp:extent cx="155575" cy="155575"/>
            <wp:effectExtent l="0" t="0" r="0" b="0"/>
            <wp:wrapNone/>
            <wp:docPr id="463" name="image3.png" descr=""/>
            <wp:cNvGraphicFramePr>
              <a:graphicFrameLocks noChangeAspect="1"/>
            </wp:cNvGraphicFramePr>
            <a:graphic>
              <a:graphicData uri="http://schemas.openxmlformats.org/drawingml/2006/picture">
                <pic:pic>
                  <pic:nvPicPr>
                    <pic:cNvPr id="46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8"/>
        </w:rPr>
        <w:t> </w:t>
      </w:r>
      <w:r>
        <w:rPr>
          <w:color w:val="231F20"/>
        </w:rPr>
        <w:t>cita</w:t>
      </w:r>
      <w:r>
        <w:rPr>
          <w:color w:val="231F20"/>
          <w:spacing w:val="-8"/>
        </w:rPr>
        <w:t> </w:t>
      </w:r>
      <w:r>
        <w:rPr>
          <w:color w:val="231F20"/>
        </w:rPr>
        <w:t>anterior</w:t>
      </w:r>
      <w:r>
        <w:rPr>
          <w:color w:val="231F20"/>
          <w:spacing w:val="-8"/>
        </w:rPr>
        <w:t> </w:t>
      </w:r>
      <w:r>
        <w:rPr>
          <w:color w:val="231F20"/>
        </w:rPr>
        <w:t>muestra</w:t>
      </w:r>
      <w:r>
        <w:rPr>
          <w:color w:val="231F20"/>
          <w:spacing w:val="-8"/>
        </w:rPr>
        <w:t> </w:t>
      </w:r>
      <w:r>
        <w:rPr>
          <w:color w:val="231F20"/>
        </w:rPr>
        <w:t>una</w:t>
      </w:r>
      <w:r>
        <w:rPr>
          <w:color w:val="231F20"/>
          <w:spacing w:val="-8"/>
        </w:rPr>
        <w:t> </w:t>
      </w:r>
      <w:r>
        <w:rPr>
          <w:color w:val="231F20"/>
        </w:rPr>
        <w:t>clara</w:t>
      </w:r>
      <w:r>
        <w:rPr>
          <w:color w:val="231F20"/>
          <w:spacing w:val="-8"/>
        </w:rPr>
        <w:t> </w:t>
      </w:r>
      <w:r>
        <w:rPr>
          <w:color w:val="231F20"/>
        </w:rPr>
        <w:t>alusión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según </w:t>
      </w:r>
      <w:r>
        <w:rPr>
          <w:color w:val="231F20"/>
          <w:spacing w:val="-4"/>
        </w:rPr>
        <w:t>Pao</w:t>
      </w:r>
      <w:r>
        <w:rPr>
          <w:color w:val="231F20"/>
          <w:spacing w:val="-9"/>
        </w:rPr>
        <w:t> </w:t>
      </w:r>
      <w:r>
        <w:rPr>
          <w:color w:val="231F20"/>
        </w:rPr>
        <w:t>Cheng”,</w:t>
      </w:r>
      <w:r>
        <w:rPr>
          <w:color w:val="231F20"/>
          <w:spacing w:val="-9"/>
        </w:rPr>
        <w:t> </w:t>
      </w:r>
      <w:r>
        <w:rPr>
          <w:color w:val="231F20"/>
        </w:rPr>
        <w:t>referida</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“historia</w:t>
      </w:r>
      <w:r>
        <w:rPr>
          <w:color w:val="231F20"/>
          <w:spacing w:val="-9"/>
        </w:rPr>
        <w:t> </w:t>
      </w:r>
      <w:r>
        <w:rPr>
          <w:color w:val="231F20"/>
        </w:rPr>
        <w:t>fantástica</w:t>
      </w:r>
      <w:r>
        <w:rPr>
          <w:color w:val="231F20"/>
          <w:spacing w:val="-9"/>
        </w:rPr>
        <w:t> </w:t>
      </w:r>
      <w:r>
        <w:rPr>
          <w:color w:val="231F20"/>
        </w:rPr>
        <w:t>como</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in- ventaban</w:t>
      </w:r>
      <w:r>
        <w:rPr>
          <w:color w:val="231F20"/>
          <w:spacing w:val="-20"/>
        </w:rPr>
        <w:t> </w:t>
      </w:r>
      <w:r>
        <w:rPr>
          <w:color w:val="231F20"/>
        </w:rPr>
        <w:t>los</w:t>
      </w:r>
      <w:r>
        <w:rPr>
          <w:color w:val="231F20"/>
          <w:spacing w:val="-20"/>
        </w:rPr>
        <w:t> </w:t>
      </w:r>
      <w:r>
        <w:rPr>
          <w:color w:val="231F20"/>
        </w:rPr>
        <w:t>filósofos</w:t>
      </w:r>
      <w:r>
        <w:rPr>
          <w:color w:val="231F20"/>
          <w:spacing w:val="-20"/>
        </w:rPr>
        <w:t> </w:t>
      </w:r>
      <w:r>
        <w:rPr>
          <w:color w:val="231F20"/>
        </w:rPr>
        <w:t>chinos</w:t>
      </w:r>
      <w:r>
        <w:rPr>
          <w:color w:val="231F20"/>
          <w:spacing w:val="-20"/>
        </w:rPr>
        <w:t> </w:t>
      </w:r>
      <w:r>
        <w:rPr>
          <w:color w:val="231F20"/>
        </w:rPr>
        <w:t>para</w:t>
      </w:r>
      <w:r>
        <w:rPr>
          <w:color w:val="231F20"/>
          <w:spacing w:val="-20"/>
        </w:rPr>
        <w:t> </w:t>
      </w:r>
      <w:r>
        <w:rPr>
          <w:color w:val="231F20"/>
        </w:rPr>
        <w:t>ilustrar</w:t>
      </w:r>
      <w:r>
        <w:rPr>
          <w:color w:val="231F20"/>
          <w:spacing w:val="-20"/>
        </w:rPr>
        <w:t> </w:t>
      </w:r>
      <w:r>
        <w:rPr>
          <w:color w:val="231F20"/>
        </w:rPr>
        <w:t>sus</w:t>
      </w:r>
      <w:r>
        <w:rPr>
          <w:color w:val="231F20"/>
          <w:spacing w:val="-20"/>
        </w:rPr>
        <w:t> </w:t>
      </w:r>
      <w:r>
        <w:rPr>
          <w:color w:val="231F20"/>
        </w:rPr>
        <w:t>aporías</w:t>
      </w:r>
      <w:r>
        <w:rPr>
          <w:color w:val="231F20"/>
          <w:spacing w:val="-20"/>
        </w:rPr>
        <w:t> </w:t>
      </w:r>
      <w:r>
        <w:rPr>
          <w:color w:val="231F20"/>
        </w:rPr>
        <w:t>y</w:t>
      </w:r>
      <w:r>
        <w:rPr>
          <w:color w:val="231F20"/>
          <w:spacing w:val="-20"/>
        </w:rPr>
        <w:t> </w:t>
      </w:r>
      <w:r>
        <w:rPr>
          <w:color w:val="231F20"/>
        </w:rPr>
        <w:t>sus</w:t>
      </w:r>
      <w:r>
        <w:rPr>
          <w:color w:val="231F20"/>
          <w:spacing w:val="-20"/>
        </w:rPr>
        <w:t> </w:t>
      </w:r>
      <w:r>
        <w:rPr>
          <w:color w:val="231F20"/>
        </w:rPr>
        <w:t>parado- jas”,</w:t>
      </w:r>
      <w:r>
        <w:rPr>
          <w:color w:val="231F20"/>
          <w:spacing w:val="-9"/>
        </w:rPr>
        <w:t> </w:t>
      </w:r>
      <w:r>
        <w:rPr>
          <w:color w:val="231F20"/>
        </w:rPr>
        <w:t>donde</w:t>
      </w:r>
      <w:r>
        <w:rPr>
          <w:color w:val="231F20"/>
          <w:spacing w:val="-9"/>
        </w:rPr>
        <w:t> </w:t>
      </w:r>
      <w:r>
        <w:rPr>
          <w:color w:val="231F20"/>
        </w:rPr>
        <w:t>la</w:t>
      </w:r>
      <w:r>
        <w:rPr>
          <w:color w:val="231F20"/>
          <w:spacing w:val="-9"/>
        </w:rPr>
        <w:t> </w:t>
      </w:r>
      <w:r>
        <w:rPr>
          <w:color w:val="231F20"/>
        </w:rPr>
        <w:t>dinámica</w:t>
      </w:r>
      <w:r>
        <w:rPr>
          <w:color w:val="231F20"/>
          <w:spacing w:val="-9"/>
        </w:rPr>
        <w:t> </w:t>
      </w:r>
      <w:r>
        <w:rPr>
          <w:color w:val="231F20"/>
        </w:rPr>
        <w:t>especular</w:t>
      </w:r>
      <w:r>
        <w:rPr>
          <w:color w:val="231F20"/>
          <w:spacing w:val="-9"/>
        </w:rPr>
        <w:t> </w:t>
      </w:r>
      <w:r>
        <w:rPr>
          <w:color w:val="231F20"/>
        </w:rPr>
        <w:t>se</w:t>
      </w:r>
      <w:r>
        <w:rPr>
          <w:color w:val="231F20"/>
          <w:spacing w:val="-9"/>
        </w:rPr>
        <w:t> </w:t>
      </w:r>
      <w:r>
        <w:rPr>
          <w:color w:val="231F20"/>
        </w:rPr>
        <w:t>constriñe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elaboración</w:t>
      </w:r>
      <w:r>
        <w:rPr>
          <w:color w:val="231F20"/>
          <w:spacing w:val="-9"/>
        </w:rPr>
        <w:t> </w:t>
      </w:r>
      <w:r>
        <w:rPr>
          <w:color w:val="231F20"/>
        </w:rPr>
        <w:t>del personaje</w:t>
      </w:r>
      <w:r>
        <w:rPr>
          <w:color w:val="231F20"/>
          <w:spacing w:val="-28"/>
        </w:rPr>
        <w:t> </w:t>
      </w:r>
      <w:r>
        <w:rPr>
          <w:color w:val="231F20"/>
        </w:rPr>
        <w:t>escritor</w:t>
      </w:r>
      <w:r>
        <w:rPr>
          <w:color w:val="231F20"/>
          <w:spacing w:val="-28"/>
        </w:rPr>
        <w:t> </w:t>
      </w:r>
      <w:r>
        <w:rPr>
          <w:color w:val="231F20"/>
        </w:rPr>
        <w:t>como</w:t>
      </w:r>
      <w:r>
        <w:rPr>
          <w:color w:val="231F20"/>
          <w:spacing w:val="-28"/>
        </w:rPr>
        <w:t> </w:t>
      </w:r>
      <w:r>
        <w:rPr>
          <w:color w:val="231F20"/>
        </w:rPr>
        <w:t>soñador-soñado</w:t>
      </w:r>
      <w:r>
        <w:rPr>
          <w:color w:val="231F20"/>
          <w:spacing w:val="-28"/>
        </w:rPr>
        <w:t> </w:t>
      </w:r>
      <w:r>
        <w:rPr>
          <w:color w:val="231F20"/>
        </w:rPr>
        <w:t>por</w:t>
      </w:r>
      <w:r>
        <w:rPr>
          <w:color w:val="231F20"/>
          <w:spacing w:val="-28"/>
        </w:rPr>
        <w:t> </w:t>
      </w:r>
      <w:r>
        <w:rPr>
          <w:color w:val="231F20"/>
        </w:rPr>
        <w:t>su</w:t>
      </w:r>
      <w:r>
        <w:rPr>
          <w:color w:val="231F20"/>
          <w:spacing w:val="-28"/>
        </w:rPr>
        <w:t> </w:t>
      </w:r>
      <w:r>
        <w:rPr>
          <w:color w:val="231F20"/>
        </w:rPr>
        <w:t>sueño;</w:t>
      </w:r>
      <w:r>
        <w:rPr>
          <w:color w:val="231F20"/>
          <w:position w:val="8"/>
          <w:sz w:val="13"/>
        </w:rPr>
        <w:t>156</w:t>
      </w:r>
      <w:r>
        <w:rPr>
          <w:color w:val="231F20"/>
          <w:spacing w:val="-3"/>
          <w:position w:val="8"/>
          <w:sz w:val="13"/>
        </w:rPr>
        <w:t> </w:t>
      </w:r>
      <w:r>
        <w:rPr>
          <w:color w:val="231F20"/>
        </w:rPr>
        <w:t>sin</w:t>
      </w:r>
      <w:r>
        <w:rPr>
          <w:color w:val="231F20"/>
          <w:spacing w:val="-28"/>
        </w:rPr>
        <w:t> </w:t>
      </w:r>
      <w:r>
        <w:rPr>
          <w:color w:val="231F20"/>
        </w:rPr>
        <w:t>embar- go,</w:t>
      </w:r>
      <w:r>
        <w:rPr>
          <w:color w:val="231F20"/>
          <w:spacing w:val="-38"/>
        </w:rPr>
        <w:t> </w:t>
      </w:r>
      <w:r>
        <w:rPr>
          <w:color w:val="231F20"/>
        </w:rPr>
        <w:t>también</w:t>
      </w:r>
      <w:r>
        <w:rPr>
          <w:color w:val="231F20"/>
          <w:spacing w:val="-38"/>
        </w:rPr>
        <w:t> </w:t>
      </w:r>
      <w:r>
        <w:rPr>
          <w:color w:val="231F20"/>
        </w:rPr>
        <w:t>en</w:t>
      </w:r>
      <w:r>
        <w:rPr>
          <w:color w:val="231F20"/>
          <w:spacing w:val="-38"/>
        </w:rPr>
        <w:t> </w:t>
      </w:r>
      <w:r>
        <w:rPr>
          <w:color w:val="231F20"/>
        </w:rPr>
        <w:t>esta</w:t>
      </w:r>
      <w:r>
        <w:rPr>
          <w:color w:val="231F20"/>
          <w:spacing w:val="-38"/>
        </w:rPr>
        <w:t> </w:t>
      </w:r>
      <w:r>
        <w:rPr>
          <w:color w:val="231F20"/>
        </w:rPr>
        <w:t>cita</w:t>
      </w:r>
      <w:r>
        <w:rPr>
          <w:color w:val="231F20"/>
          <w:spacing w:val="-38"/>
        </w:rPr>
        <w:t> </w:t>
      </w:r>
      <w:r>
        <w:rPr>
          <w:color w:val="231F20"/>
        </w:rPr>
        <w:t>está</w:t>
      </w:r>
      <w:r>
        <w:rPr>
          <w:color w:val="231F20"/>
          <w:spacing w:val="-38"/>
        </w:rPr>
        <w:t> </w:t>
      </w:r>
      <w:r>
        <w:rPr>
          <w:color w:val="231F20"/>
        </w:rPr>
        <w:t>la</w:t>
      </w:r>
      <w:r>
        <w:rPr>
          <w:color w:val="231F20"/>
          <w:spacing w:val="-38"/>
        </w:rPr>
        <w:t> </w:t>
      </w:r>
      <w:r>
        <w:rPr>
          <w:color w:val="231F20"/>
        </w:rPr>
        <w:t>clave</w:t>
      </w:r>
      <w:r>
        <w:rPr>
          <w:color w:val="231F20"/>
          <w:spacing w:val="-38"/>
        </w:rPr>
        <w:t> </w:t>
      </w:r>
      <w:r>
        <w:rPr>
          <w:color w:val="231F20"/>
        </w:rPr>
        <w:t>del</w:t>
      </w:r>
      <w:r>
        <w:rPr>
          <w:color w:val="231F20"/>
          <w:spacing w:val="-38"/>
        </w:rPr>
        <w:t> </w:t>
      </w:r>
      <w:r>
        <w:rPr>
          <w:color w:val="231F20"/>
          <w:spacing w:val="-4"/>
        </w:rPr>
        <w:t>“giro”</w:t>
      </w:r>
      <w:r>
        <w:rPr>
          <w:color w:val="231F20"/>
          <w:spacing w:val="-38"/>
        </w:rPr>
        <w:t> </w:t>
      </w:r>
      <w:r>
        <w:rPr>
          <w:color w:val="231F20"/>
        </w:rPr>
        <w:t>que</w:t>
      </w:r>
      <w:r>
        <w:rPr>
          <w:color w:val="231F20"/>
          <w:spacing w:val="-38"/>
        </w:rPr>
        <w:t> </w:t>
      </w:r>
      <w:r>
        <w:rPr>
          <w:color w:val="231F20"/>
        </w:rPr>
        <w:t>representa</w:t>
      </w:r>
      <w:r>
        <w:rPr>
          <w:color w:val="231F20"/>
          <w:spacing w:val="-38"/>
        </w:rPr>
        <w:t> </w:t>
      </w:r>
      <w:r>
        <w:rPr>
          <w:i/>
          <w:color w:val="231F20"/>
          <w:spacing w:val="-3"/>
        </w:rPr>
        <w:t>El</w:t>
      </w:r>
      <w:r>
        <w:rPr>
          <w:i/>
          <w:color w:val="231F20"/>
          <w:spacing w:val="-38"/>
        </w:rPr>
        <w:t> </w:t>
      </w:r>
      <w:r>
        <w:rPr>
          <w:i/>
          <w:color w:val="231F20"/>
        </w:rPr>
        <w:t>hipo­ </w:t>
      </w:r>
      <w:r>
        <w:rPr>
          <w:i/>
          <w:color w:val="231F20"/>
          <w:w w:val="95"/>
        </w:rPr>
        <w:t>geo secreto </w:t>
      </w:r>
      <w:r>
        <w:rPr>
          <w:color w:val="231F20"/>
          <w:w w:val="95"/>
        </w:rPr>
        <w:t>para ese primer planteamiento: “[El escritor] Sólo</w:t>
      </w:r>
      <w:r>
        <w:rPr>
          <w:color w:val="231F20"/>
          <w:spacing w:val="-29"/>
          <w:w w:val="95"/>
        </w:rPr>
        <w:t> </w:t>
      </w:r>
      <w:r>
        <w:rPr>
          <w:color w:val="231F20"/>
          <w:w w:val="95"/>
        </w:rPr>
        <w:t>podría </w:t>
      </w:r>
      <w:r>
        <w:rPr>
          <w:color w:val="231F20"/>
        </w:rPr>
        <w:t>librarse</w:t>
      </w:r>
      <w:r>
        <w:rPr>
          <w:color w:val="231F20"/>
          <w:spacing w:val="-30"/>
        </w:rPr>
        <w:t> </w:t>
      </w:r>
      <w:r>
        <w:rPr>
          <w:color w:val="231F20"/>
        </w:rPr>
        <w:t>de</w:t>
      </w:r>
      <w:r>
        <w:rPr>
          <w:color w:val="231F20"/>
          <w:spacing w:val="-30"/>
        </w:rPr>
        <w:t> </w:t>
      </w:r>
      <w:r>
        <w:rPr>
          <w:color w:val="231F20"/>
        </w:rPr>
        <w:t>ese</w:t>
      </w:r>
      <w:r>
        <w:rPr>
          <w:color w:val="231F20"/>
          <w:spacing w:val="-30"/>
        </w:rPr>
        <w:t> </w:t>
      </w:r>
      <w:r>
        <w:rPr>
          <w:color w:val="231F20"/>
        </w:rPr>
        <w:t>sueño</w:t>
      </w:r>
      <w:r>
        <w:rPr>
          <w:color w:val="231F20"/>
          <w:spacing w:val="-30"/>
        </w:rPr>
        <w:t> </w:t>
      </w:r>
      <w:r>
        <w:rPr>
          <w:color w:val="231F20"/>
        </w:rPr>
        <w:t>soñándome</w:t>
      </w:r>
      <w:r>
        <w:rPr>
          <w:color w:val="231F20"/>
          <w:spacing w:val="-30"/>
        </w:rPr>
        <w:t> </w:t>
      </w:r>
      <w:r>
        <w:rPr>
          <w:color w:val="231F20"/>
        </w:rPr>
        <w:t>a</w:t>
      </w:r>
      <w:r>
        <w:rPr>
          <w:color w:val="231F20"/>
          <w:spacing w:val="-30"/>
        </w:rPr>
        <w:t> </w:t>
      </w:r>
      <w:r>
        <w:rPr>
          <w:color w:val="231F20"/>
        </w:rPr>
        <w:t>mí;</w:t>
      </w:r>
      <w:r>
        <w:rPr>
          <w:color w:val="231F20"/>
          <w:spacing w:val="-30"/>
        </w:rPr>
        <w:t> </w:t>
      </w:r>
      <w:r>
        <w:rPr>
          <w:color w:val="231F20"/>
        </w:rPr>
        <w:t>a</w:t>
      </w:r>
      <w:r>
        <w:rPr>
          <w:color w:val="231F20"/>
          <w:spacing w:val="-30"/>
        </w:rPr>
        <w:t> </w:t>
      </w:r>
      <w:r>
        <w:rPr>
          <w:color w:val="231F20"/>
        </w:rPr>
        <w:t>mí:</w:t>
      </w:r>
      <w:r>
        <w:rPr>
          <w:color w:val="231F20"/>
          <w:spacing w:val="-30"/>
        </w:rPr>
        <w:t> </w:t>
      </w:r>
      <w:r>
        <w:rPr>
          <w:color w:val="231F20"/>
        </w:rPr>
        <w:t>Salvador</w:t>
      </w:r>
      <w:r>
        <w:rPr>
          <w:color w:val="231F20"/>
          <w:spacing w:val="-30"/>
        </w:rPr>
        <w:t> </w:t>
      </w:r>
      <w:r>
        <w:rPr>
          <w:color w:val="231F20"/>
        </w:rPr>
        <w:t>Elizondo”.</w:t>
      </w:r>
    </w:p>
    <w:p>
      <w:pPr>
        <w:pStyle w:val="BodyText"/>
        <w:spacing w:line="271" w:lineRule="auto" w:before="2"/>
        <w:ind w:left="1703" w:right="1636" w:firstLine="360"/>
        <w:jc w:val="both"/>
      </w:pPr>
      <w:r>
        <w:rPr>
          <w:color w:val="231F20"/>
        </w:rPr>
        <w:t>Esta</w:t>
      </w:r>
      <w:r>
        <w:rPr>
          <w:color w:val="231F20"/>
          <w:spacing w:val="-31"/>
        </w:rPr>
        <w:t> </w:t>
      </w:r>
      <w:r>
        <w:rPr>
          <w:color w:val="231F20"/>
        </w:rPr>
        <w:t>primera</w:t>
      </w:r>
      <w:r>
        <w:rPr>
          <w:color w:val="231F20"/>
          <w:spacing w:val="-31"/>
        </w:rPr>
        <w:t> </w:t>
      </w:r>
      <w:r>
        <w:rPr>
          <w:color w:val="231F20"/>
        </w:rPr>
        <w:t>mención</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novela</w:t>
      </w:r>
      <w:r>
        <w:rPr>
          <w:color w:val="231F20"/>
          <w:spacing w:val="-31"/>
        </w:rPr>
        <w:t> </w:t>
      </w:r>
      <w:r>
        <w:rPr>
          <w:color w:val="231F20"/>
        </w:rPr>
        <w:t>(que</w:t>
      </w:r>
      <w:r>
        <w:rPr>
          <w:color w:val="231F20"/>
          <w:spacing w:val="-31"/>
        </w:rPr>
        <w:t> </w:t>
      </w:r>
      <w:r>
        <w:rPr>
          <w:color w:val="231F20"/>
        </w:rPr>
        <w:t>es</w:t>
      </w:r>
      <w:r>
        <w:rPr>
          <w:color w:val="231F20"/>
          <w:spacing w:val="-31"/>
        </w:rPr>
        <w:t> </w:t>
      </w:r>
      <w:r>
        <w:rPr>
          <w:color w:val="231F20"/>
        </w:rPr>
        <w:t>también</w:t>
      </w:r>
      <w:r>
        <w:rPr>
          <w:color w:val="231F20"/>
          <w:spacing w:val="-31"/>
        </w:rPr>
        <w:t> </w:t>
      </w:r>
      <w:r>
        <w:rPr>
          <w:color w:val="231F20"/>
        </w:rPr>
        <w:t>la</w:t>
      </w:r>
      <w:r>
        <w:rPr>
          <w:color w:val="231F20"/>
          <w:spacing w:val="-31"/>
        </w:rPr>
        <w:t> </w:t>
      </w:r>
      <w:r>
        <w:rPr>
          <w:color w:val="231F20"/>
        </w:rPr>
        <w:t>primera</w:t>
      </w:r>
      <w:r>
        <w:rPr>
          <w:color w:val="231F20"/>
          <w:spacing w:val="-31"/>
        </w:rPr>
        <w:t> </w:t>
      </w:r>
      <w:r>
        <w:rPr>
          <w:color w:val="231F20"/>
        </w:rPr>
        <w:t>en toda</w:t>
      </w:r>
      <w:r>
        <w:rPr>
          <w:color w:val="231F20"/>
          <w:spacing w:val="-15"/>
        </w:rPr>
        <w:t> </w:t>
      </w:r>
      <w:r>
        <w:rPr>
          <w:color w:val="231F20"/>
        </w:rPr>
        <w:t>la</w:t>
      </w:r>
      <w:r>
        <w:rPr>
          <w:color w:val="231F20"/>
          <w:spacing w:val="-15"/>
        </w:rPr>
        <w:t> </w:t>
      </w:r>
      <w:r>
        <w:rPr>
          <w:color w:val="231F20"/>
        </w:rPr>
        <w:t>obra</w:t>
      </w:r>
      <w:r>
        <w:rPr>
          <w:color w:val="231F20"/>
          <w:spacing w:val="-15"/>
        </w:rPr>
        <w:t> </w:t>
      </w:r>
      <w:r>
        <w:rPr>
          <w:color w:val="231F20"/>
        </w:rPr>
        <w:t>elizondiana)</w:t>
      </w:r>
      <w:r>
        <w:rPr>
          <w:color w:val="231F20"/>
          <w:spacing w:val="-15"/>
        </w:rPr>
        <w:t> </w:t>
      </w:r>
      <w:r>
        <w:rPr>
          <w:color w:val="231F20"/>
        </w:rPr>
        <w:t>del</w:t>
      </w:r>
      <w:r>
        <w:rPr>
          <w:color w:val="231F20"/>
          <w:spacing w:val="-15"/>
        </w:rPr>
        <w:t> </w:t>
      </w:r>
      <w:r>
        <w:rPr>
          <w:color w:val="231F20"/>
        </w:rPr>
        <w:t>nombre</w:t>
      </w:r>
      <w:r>
        <w:rPr>
          <w:color w:val="231F20"/>
          <w:spacing w:val="-15"/>
        </w:rPr>
        <w:t> </w:t>
      </w:r>
      <w:r>
        <w:rPr>
          <w:color w:val="231F20"/>
        </w:rPr>
        <w:t>del</w:t>
      </w:r>
      <w:r>
        <w:rPr>
          <w:color w:val="231F20"/>
          <w:spacing w:val="-15"/>
        </w:rPr>
        <w:t> </w:t>
      </w:r>
      <w:r>
        <w:rPr>
          <w:color w:val="231F20"/>
        </w:rPr>
        <w:t>autor</w:t>
      </w:r>
      <w:r>
        <w:rPr>
          <w:color w:val="231F20"/>
          <w:spacing w:val="-15"/>
        </w:rPr>
        <w:t> </w:t>
      </w:r>
      <w:r>
        <w:rPr>
          <w:color w:val="231F20"/>
        </w:rPr>
        <w:t>desarticula</w:t>
      </w:r>
      <w:r>
        <w:rPr>
          <w:color w:val="231F20"/>
          <w:spacing w:val="-15"/>
        </w:rPr>
        <w:t> </w:t>
      </w:r>
      <w:r>
        <w:rPr>
          <w:color w:val="231F20"/>
        </w:rPr>
        <w:t>momen- táneamente</w:t>
      </w:r>
      <w:r>
        <w:rPr>
          <w:color w:val="231F20"/>
          <w:spacing w:val="-24"/>
        </w:rPr>
        <w:t> </w:t>
      </w:r>
      <w:r>
        <w:rPr>
          <w:color w:val="231F20"/>
        </w:rPr>
        <w:t>la</w:t>
      </w:r>
      <w:r>
        <w:rPr>
          <w:color w:val="231F20"/>
          <w:spacing w:val="-24"/>
        </w:rPr>
        <w:t> </w:t>
      </w:r>
      <w:r>
        <w:rPr>
          <w:color w:val="231F20"/>
        </w:rPr>
        <w:t>dinámica</w:t>
      </w:r>
      <w:r>
        <w:rPr>
          <w:color w:val="231F20"/>
          <w:spacing w:val="-24"/>
        </w:rPr>
        <w:t> </w:t>
      </w:r>
      <w:r>
        <w:rPr>
          <w:color w:val="231F20"/>
        </w:rPr>
        <w:t>del</w:t>
      </w:r>
      <w:r>
        <w:rPr>
          <w:color w:val="231F20"/>
          <w:spacing w:val="-24"/>
        </w:rPr>
        <w:t> </w:t>
      </w:r>
      <w:r>
        <w:rPr>
          <w:color w:val="231F20"/>
        </w:rPr>
        <w:t>texto</w:t>
      </w:r>
      <w:r>
        <w:rPr>
          <w:color w:val="231F20"/>
          <w:spacing w:val="-24"/>
        </w:rPr>
        <w:t> </w:t>
      </w:r>
      <w:r>
        <w:rPr>
          <w:color w:val="231F20"/>
        </w:rPr>
        <w:t>que</w:t>
      </w:r>
      <w:r>
        <w:rPr>
          <w:color w:val="231F20"/>
          <w:spacing w:val="-24"/>
        </w:rPr>
        <w:t> </w:t>
      </w:r>
      <w:r>
        <w:rPr>
          <w:color w:val="231F20"/>
        </w:rPr>
        <w:t>hasta</w:t>
      </w:r>
      <w:r>
        <w:rPr>
          <w:color w:val="231F20"/>
          <w:spacing w:val="-24"/>
        </w:rPr>
        <w:t> </w:t>
      </w:r>
      <w:r>
        <w:rPr>
          <w:color w:val="231F20"/>
        </w:rPr>
        <w:t>ahora</w:t>
      </w:r>
      <w:r>
        <w:rPr>
          <w:color w:val="231F20"/>
          <w:spacing w:val="-24"/>
        </w:rPr>
        <w:t> </w:t>
      </w:r>
      <w:r>
        <w:rPr>
          <w:color w:val="231F20"/>
        </w:rPr>
        <w:t>venía</w:t>
      </w:r>
      <w:r>
        <w:rPr>
          <w:color w:val="231F20"/>
          <w:spacing w:val="-24"/>
        </w:rPr>
        <w:t> </w:t>
      </w:r>
      <w:r>
        <w:rPr>
          <w:color w:val="231F20"/>
        </w:rPr>
        <w:t>construyén- dose.</w:t>
      </w:r>
      <w:r>
        <w:rPr>
          <w:color w:val="231F20"/>
          <w:spacing w:val="-5"/>
        </w:rPr>
        <w:t> </w:t>
      </w:r>
      <w:r>
        <w:rPr>
          <w:color w:val="231F20"/>
        </w:rPr>
        <w:t>Aunque</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largo</w:t>
      </w:r>
      <w:r>
        <w:rPr>
          <w:color w:val="231F20"/>
          <w:spacing w:val="-5"/>
        </w:rPr>
        <w:t> </w:t>
      </w:r>
      <w:r>
        <w:rPr>
          <w:color w:val="231F20"/>
        </w:rPr>
        <w:t>del</w:t>
      </w:r>
      <w:r>
        <w:rPr>
          <w:color w:val="231F20"/>
          <w:spacing w:val="-5"/>
        </w:rPr>
        <w:t> </w:t>
      </w:r>
      <w:r>
        <w:rPr>
          <w:color w:val="231F20"/>
        </w:rPr>
        <w:t>primer</w:t>
      </w:r>
      <w:r>
        <w:rPr>
          <w:color w:val="231F20"/>
          <w:spacing w:val="-5"/>
        </w:rPr>
        <w:t> </w:t>
      </w:r>
      <w:r>
        <w:rPr>
          <w:color w:val="231F20"/>
        </w:rPr>
        <w:t>bloque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novela</w:t>
      </w:r>
      <w:r>
        <w:rPr>
          <w:color w:val="231F20"/>
          <w:spacing w:val="-5"/>
        </w:rPr>
        <w:t> </w:t>
      </w:r>
      <w:r>
        <w:rPr>
          <w:color w:val="231F20"/>
        </w:rPr>
        <w:t>se</w:t>
      </w:r>
      <w:r>
        <w:rPr>
          <w:color w:val="231F20"/>
          <w:spacing w:val="-5"/>
        </w:rPr>
        <w:t> </w:t>
      </w:r>
      <w:r>
        <w:rPr>
          <w:color w:val="231F20"/>
        </w:rPr>
        <w:t>montan juegos</w:t>
      </w:r>
      <w:r>
        <w:rPr>
          <w:color w:val="231F20"/>
          <w:spacing w:val="-12"/>
        </w:rPr>
        <w:t> </w:t>
      </w:r>
      <w:r>
        <w:rPr>
          <w:color w:val="231F20"/>
        </w:rPr>
        <w:t>de</w:t>
      </w:r>
      <w:r>
        <w:rPr>
          <w:color w:val="231F20"/>
          <w:spacing w:val="-12"/>
        </w:rPr>
        <w:t> </w:t>
      </w:r>
      <w:r>
        <w:rPr>
          <w:color w:val="231F20"/>
        </w:rPr>
        <w:t>metaestructuras</w:t>
      </w:r>
      <w:r>
        <w:rPr>
          <w:color w:val="231F20"/>
          <w:spacing w:val="-12"/>
        </w:rPr>
        <w:t> </w:t>
      </w:r>
      <w:r>
        <w:rPr>
          <w:color w:val="231F20"/>
        </w:rPr>
        <w:t>al</w:t>
      </w:r>
      <w:r>
        <w:rPr>
          <w:color w:val="231F20"/>
          <w:spacing w:val="-12"/>
        </w:rPr>
        <w:t> </w:t>
      </w:r>
      <w:r>
        <w:rPr>
          <w:color w:val="231F20"/>
        </w:rPr>
        <w:t>nivel</w:t>
      </w:r>
      <w:r>
        <w:rPr>
          <w:color w:val="231F20"/>
          <w:spacing w:val="-12"/>
        </w:rPr>
        <w:t> </w:t>
      </w:r>
      <w:r>
        <w:rPr>
          <w:color w:val="231F20"/>
        </w:rPr>
        <w:t>diegético,</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sueño</w:t>
      </w:r>
      <w:r>
        <w:rPr>
          <w:color w:val="231F20"/>
          <w:spacing w:val="-12"/>
        </w:rPr>
        <w:t> </w:t>
      </w:r>
      <w:r>
        <w:rPr>
          <w:color w:val="231F20"/>
        </w:rPr>
        <w:t>dentro del</w:t>
      </w:r>
      <w:r>
        <w:rPr>
          <w:color w:val="231F20"/>
          <w:spacing w:val="-17"/>
        </w:rPr>
        <w:t> </w:t>
      </w:r>
      <w:r>
        <w:rPr>
          <w:color w:val="231F20"/>
        </w:rPr>
        <w:t>sueño</w:t>
      </w:r>
      <w:r>
        <w:rPr>
          <w:color w:val="231F20"/>
          <w:spacing w:val="-17"/>
        </w:rPr>
        <w:t> </w:t>
      </w:r>
      <w:r>
        <w:rPr>
          <w:color w:val="231F20"/>
        </w:rPr>
        <w:t>(el</w:t>
      </w:r>
      <w:r>
        <w:rPr>
          <w:color w:val="231F20"/>
          <w:spacing w:val="-17"/>
        </w:rPr>
        <w:t> </w:t>
      </w:r>
      <w:r>
        <w:rPr>
          <w:color w:val="231F20"/>
        </w:rPr>
        <w:t>sueño</w:t>
      </w:r>
      <w:r>
        <w:rPr>
          <w:color w:val="231F20"/>
          <w:spacing w:val="-17"/>
        </w:rPr>
        <w:t> </w:t>
      </w:r>
      <w:r>
        <w:rPr>
          <w:color w:val="231F20"/>
        </w:rPr>
        <w:t>de</w:t>
      </w:r>
      <w:r>
        <w:rPr>
          <w:color w:val="231F20"/>
          <w:spacing w:val="-17"/>
        </w:rPr>
        <w:t> </w:t>
      </w:r>
      <w:r>
        <w:rPr>
          <w:color w:val="231F20"/>
        </w:rPr>
        <w:t>E.,</w:t>
      </w:r>
      <w:r>
        <w:rPr>
          <w:color w:val="231F20"/>
          <w:spacing w:val="-17"/>
        </w:rPr>
        <w:t> </w:t>
      </w:r>
      <w:r>
        <w:rPr>
          <w:color w:val="231F20"/>
        </w:rPr>
        <w:t>quien</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vez</w:t>
      </w:r>
      <w:r>
        <w:rPr>
          <w:color w:val="231F20"/>
          <w:spacing w:val="-17"/>
        </w:rPr>
        <w:t> </w:t>
      </w:r>
      <w:r>
        <w:rPr>
          <w:color w:val="231F20"/>
        </w:rPr>
        <w:t>es</w:t>
      </w:r>
      <w:r>
        <w:rPr>
          <w:color w:val="231F20"/>
          <w:spacing w:val="-17"/>
        </w:rPr>
        <w:t> </w:t>
      </w:r>
      <w:r>
        <w:rPr>
          <w:color w:val="231F20"/>
        </w:rPr>
        <w:t>soñado</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spacing w:val="-3"/>
        </w:rPr>
        <w:t>Perra)</w:t>
      </w:r>
      <w:r>
        <w:rPr>
          <w:color w:val="231F20"/>
          <w:spacing w:val="-17"/>
        </w:rPr>
        <w:t> </w:t>
      </w:r>
      <w:r>
        <w:rPr>
          <w:color w:val="231F20"/>
        </w:rPr>
        <w:t>o</w:t>
      </w:r>
      <w:r>
        <w:rPr>
          <w:color w:val="231F20"/>
          <w:spacing w:val="-17"/>
        </w:rPr>
        <w:t> </w:t>
      </w:r>
      <w:r>
        <w:rPr>
          <w:color w:val="231F20"/>
        </w:rPr>
        <w:t>la ficción</w:t>
      </w:r>
      <w:r>
        <w:rPr>
          <w:color w:val="231F20"/>
          <w:spacing w:val="-29"/>
        </w:rPr>
        <w:t> </w:t>
      </w:r>
      <w:r>
        <w:rPr>
          <w:color w:val="231F20"/>
        </w:rPr>
        <w:t>dentro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ficción</w:t>
      </w:r>
      <w:r>
        <w:rPr>
          <w:color w:val="231F20"/>
          <w:spacing w:val="-29"/>
        </w:rPr>
        <w:t> </w:t>
      </w:r>
      <w:r>
        <w:rPr>
          <w:color w:val="231F20"/>
        </w:rPr>
        <w:t>(las</w:t>
      </w:r>
      <w:r>
        <w:rPr>
          <w:color w:val="231F20"/>
          <w:spacing w:val="-29"/>
        </w:rPr>
        <w:t> </w:t>
      </w:r>
      <w:r>
        <w:rPr>
          <w:color w:val="231F20"/>
        </w:rPr>
        <w:t>novelas</w:t>
      </w:r>
      <w:r>
        <w:rPr>
          <w:color w:val="231F20"/>
          <w:spacing w:val="-29"/>
        </w:rPr>
        <w:t> </w:t>
      </w:r>
      <w:r>
        <w:rPr>
          <w:color w:val="231F20"/>
        </w:rPr>
        <w:t>escritas</w:t>
      </w:r>
      <w:r>
        <w:rPr>
          <w:color w:val="231F20"/>
          <w:spacing w:val="-29"/>
        </w:rPr>
        <w:t> </w:t>
      </w:r>
      <w:r>
        <w:rPr>
          <w:color w:val="231F20"/>
        </w:rPr>
        <w:t>por</w:t>
      </w:r>
      <w:r>
        <w:rPr>
          <w:color w:val="231F20"/>
          <w:spacing w:val="-29"/>
        </w:rPr>
        <w:t> </w:t>
      </w:r>
      <w:r>
        <w:rPr>
          <w:color w:val="231F20"/>
        </w:rPr>
        <w:t>X.),</w:t>
      </w:r>
      <w:r>
        <w:rPr>
          <w:color w:val="231F20"/>
          <w:spacing w:val="-29"/>
        </w:rPr>
        <w:t> </w:t>
      </w:r>
      <w:r>
        <w:rPr>
          <w:color w:val="231F20"/>
        </w:rPr>
        <w:t>es</w:t>
      </w:r>
      <w:r>
        <w:rPr>
          <w:color w:val="231F20"/>
          <w:spacing w:val="-29"/>
        </w:rPr>
        <w:t> </w:t>
      </w:r>
      <w:r>
        <w:rPr>
          <w:color w:val="231F20"/>
        </w:rPr>
        <w:t>hasta</w:t>
      </w:r>
      <w:r>
        <w:rPr>
          <w:color w:val="231F20"/>
          <w:spacing w:val="-29"/>
        </w:rPr>
        <w:t> </w:t>
      </w:r>
      <w:r>
        <w:rPr>
          <w:color w:val="231F20"/>
        </w:rPr>
        <w:t>este momento cuando se genera un efecto de abismamiento, no ya de los</w:t>
      </w:r>
      <w:r>
        <w:rPr>
          <w:color w:val="231F20"/>
          <w:spacing w:val="-17"/>
        </w:rPr>
        <w:t> </w:t>
      </w:r>
      <w:r>
        <w:rPr>
          <w:color w:val="231F20"/>
        </w:rPr>
        <w:t>personajes</w:t>
      </w:r>
      <w:r>
        <w:rPr>
          <w:color w:val="231F20"/>
          <w:spacing w:val="-17"/>
        </w:rPr>
        <w:t> </w:t>
      </w:r>
      <w:r>
        <w:rPr>
          <w:color w:val="231F20"/>
        </w:rPr>
        <w:t>como</w:t>
      </w:r>
      <w:r>
        <w:rPr>
          <w:color w:val="231F20"/>
          <w:spacing w:val="-17"/>
        </w:rPr>
        <w:t> </w:t>
      </w:r>
      <w:r>
        <w:rPr>
          <w:color w:val="231F20"/>
        </w:rPr>
        <w:t>autoconscientes</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condición</w:t>
      </w:r>
      <w:r>
        <w:rPr>
          <w:color w:val="231F20"/>
          <w:spacing w:val="-17"/>
        </w:rPr>
        <w:t> </w:t>
      </w:r>
      <w:r>
        <w:rPr>
          <w:color w:val="231F20"/>
        </w:rPr>
        <w:t>ficticia</w:t>
      </w:r>
      <w:r>
        <w:rPr>
          <w:color w:val="231F20"/>
          <w:spacing w:val="-17"/>
        </w:rPr>
        <w:t> </w:t>
      </w:r>
      <w:r>
        <w:rPr>
          <w:color w:val="231F20"/>
        </w:rPr>
        <w:t>(en</w:t>
      </w:r>
      <w:r>
        <w:rPr>
          <w:color w:val="231F20"/>
          <w:spacing w:val="-17"/>
        </w:rPr>
        <w:t> </w:t>
      </w:r>
      <w:r>
        <w:rPr>
          <w:color w:val="231F20"/>
        </w:rPr>
        <w:t>la tradición</w:t>
      </w:r>
      <w:r>
        <w:rPr>
          <w:color w:val="231F20"/>
          <w:spacing w:val="-16"/>
        </w:rPr>
        <w:t> </w:t>
      </w:r>
      <w:r>
        <w:rPr>
          <w:color w:val="231F20"/>
        </w:rPr>
        <w:t>de</w:t>
      </w:r>
      <w:r>
        <w:rPr>
          <w:color w:val="231F20"/>
          <w:spacing w:val="-16"/>
        </w:rPr>
        <w:t> </w:t>
      </w:r>
      <w:r>
        <w:rPr>
          <w:color w:val="231F20"/>
        </w:rPr>
        <w:t>Unamuno</w:t>
      </w:r>
      <w:r>
        <w:rPr>
          <w:color w:val="231F20"/>
          <w:spacing w:val="-16"/>
        </w:rPr>
        <w:t> </w:t>
      </w:r>
      <w:r>
        <w:rPr>
          <w:color w:val="231F20"/>
        </w:rPr>
        <w:t>o</w:t>
      </w:r>
      <w:r>
        <w:rPr>
          <w:color w:val="231F20"/>
          <w:spacing w:val="-16"/>
        </w:rPr>
        <w:t> </w:t>
      </w:r>
      <w:r>
        <w:rPr>
          <w:color w:val="231F20"/>
        </w:rPr>
        <w:t>Pirandello),</w:t>
      </w:r>
      <w:r>
        <w:rPr>
          <w:color w:val="231F20"/>
          <w:spacing w:val="-16"/>
        </w:rPr>
        <w:t> </w:t>
      </w:r>
      <w:r>
        <w:rPr>
          <w:color w:val="231F20"/>
        </w:rPr>
        <w:t>sino</w:t>
      </w:r>
      <w:r>
        <w:rPr>
          <w:color w:val="231F20"/>
          <w:spacing w:val="-16"/>
        </w:rPr>
        <w:t> </w:t>
      </w:r>
      <w:r>
        <w:rPr>
          <w:color w:val="231F20"/>
        </w:rPr>
        <w:t>del</w:t>
      </w:r>
      <w:r>
        <w:rPr>
          <w:color w:val="231F20"/>
          <w:spacing w:val="-16"/>
        </w:rPr>
        <w:t> </w:t>
      </w:r>
      <w:r>
        <w:rPr>
          <w:color w:val="231F20"/>
        </w:rPr>
        <w:t>texto</w:t>
      </w:r>
      <w:r>
        <w:rPr>
          <w:color w:val="231F20"/>
          <w:spacing w:val="-16"/>
        </w:rPr>
        <w:t> </w:t>
      </w:r>
      <w:r>
        <w:rPr>
          <w:color w:val="231F20"/>
        </w:rPr>
        <w:t>mismo,</w:t>
      </w:r>
      <w:r>
        <w:rPr>
          <w:color w:val="231F20"/>
          <w:spacing w:val="-16"/>
        </w:rPr>
        <w:t> </w:t>
      </w:r>
      <w:r>
        <w:rPr>
          <w:color w:val="231F20"/>
        </w:rPr>
        <w:t>pero</w:t>
      </w:r>
      <w:r>
        <w:rPr>
          <w:color w:val="231F20"/>
          <w:spacing w:val="-16"/>
        </w:rPr>
        <w:t> </w:t>
      </w:r>
      <w:r>
        <w:rPr>
          <w:color w:val="231F20"/>
        </w:rPr>
        <w:t>no como</w:t>
      </w:r>
      <w:r>
        <w:rPr>
          <w:color w:val="231F20"/>
          <w:spacing w:val="-18"/>
        </w:rPr>
        <w:t> </w:t>
      </w:r>
      <w:r>
        <w:rPr>
          <w:color w:val="231F20"/>
        </w:rPr>
        <w:t>producto</w:t>
      </w:r>
      <w:r>
        <w:rPr>
          <w:color w:val="231F20"/>
          <w:spacing w:val="-18"/>
        </w:rPr>
        <w:t> </w:t>
      </w:r>
      <w:r>
        <w:rPr>
          <w:color w:val="231F20"/>
        </w:rPr>
        <w:t>(texto</w:t>
      </w:r>
      <w:r>
        <w:rPr>
          <w:color w:val="231F20"/>
          <w:spacing w:val="-18"/>
        </w:rPr>
        <w:t> </w:t>
      </w:r>
      <w:r>
        <w:rPr>
          <w:color w:val="231F20"/>
        </w:rPr>
        <w:t>dentro</w:t>
      </w:r>
      <w:r>
        <w:rPr>
          <w:color w:val="231F20"/>
          <w:spacing w:val="-18"/>
        </w:rPr>
        <w:t> </w:t>
      </w:r>
      <w:r>
        <w:rPr>
          <w:color w:val="231F20"/>
        </w:rPr>
        <w:t>del</w:t>
      </w:r>
      <w:r>
        <w:rPr>
          <w:color w:val="231F20"/>
          <w:spacing w:val="-18"/>
        </w:rPr>
        <w:t> </w:t>
      </w:r>
      <w:r>
        <w:rPr>
          <w:color w:val="231F20"/>
        </w:rPr>
        <w:t>texto)</w:t>
      </w:r>
      <w:r>
        <w:rPr>
          <w:color w:val="231F20"/>
          <w:spacing w:val="-18"/>
        </w:rPr>
        <w:t> </w:t>
      </w:r>
      <w:r>
        <w:rPr>
          <w:color w:val="231F20"/>
        </w:rPr>
        <w:t>sino</w:t>
      </w:r>
      <w:r>
        <w:rPr>
          <w:color w:val="231F20"/>
          <w:spacing w:val="-18"/>
        </w:rPr>
        <w:t> </w:t>
      </w:r>
      <w:r>
        <w:rPr>
          <w:color w:val="231F20"/>
        </w:rPr>
        <w:t>como</w:t>
      </w:r>
      <w:r>
        <w:rPr>
          <w:color w:val="231F20"/>
          <w:spacing w:val="-18"/>
        </w:rPr>
        <w:t> </w:t>
      </w:r>
      <w:r>
        <w:rPr>
          <w:color w:val="231F20"/>
        </w:rPr>
        <w:t>proceso.</w:t>
      </w:r>
      <w:r>
        <w:rPr>
          <w:color w:val="231F20"/>
          <w:spacing w:val="-18"/>
        </w:rPr>
        <w:t> </w:t>
      </w:r>
      <w:r>
        <w:rPr>
          <w:color w:val="231F20"/>
        </w:rPr>
        <w:t>En</w:t>
      </w:r>
      <w:r>
        <w:rPr>
          <w:color w:val="231F20"/>
          <w:spacing w:val="-18"/>
        </w:rPr>
        <w:t> </w:t>
      </w:r>
      <w:r>
        <w:rPr>
          <w:color w:val="231F20"/>
        </w:rPr>
        <w:t>con-</w:t>
      </w:r>
    </w:p>
    <w:p>
      <w:pPr>
        <w:pStyle w:val="BodyText"/>
        <w:rPr>
          <w:sz w:val="22"/>
        </w:rPr>
      </w:pPr>
    </w:p>
    <w:p>
      <w:pPr>
        <w:spacing w:line="278" w:lineRule="auto" w:before="178"/>
        <w:ind w:left="1703" w:right="1637" w:firstLine="360"/>
        <w:jc w:val="both"/>
        <w:rPr>
          <w:sz w:val="18"/>
        </w:rPr>
      </w:pPr>
      <w:r>
        <w:rPr>
          <w:color w:val="231F20"/>
          <w:position w:val="6"/>
          <w:sz w:val="10"/>
        </w:rPr>
        <w:t>156</w:t>
      </w:r>
      <w:r>
        <w:rPr>
          <w:color w:val="231F20"/>
          <w:spacing w:val="6"/>
          <w:position w:val="6"/>
          <w:sz w:val="10"/>
        </w:rPr>
        <w:t> </w:t>
      </w:r>
      <w:r>
        <w:rPr>
          <w:color w:val="231F20"/>
          <w:sz w:val="18"/>
        </w:rPr>
        <w:t>Dinámica</w:t>
      </w:r>
      <w:r>
        <w:rPr>
          <w:color w:val="231F20"/>
          <w:spacing w:val="-14"/>
          <w:sz w:val="18"/>
        </w:rPr>
        <w:t> </w:t>
      </w:r>
      <w:r>
        <w:rPr>
          <w:color w:val="231F20"/>
          <w:sz w:val="18"/>
        </w:rPr>
        <w:t>que,</w:t>
      </w:r>
      <w:r>
        <w:rPr>
          <w:color w:val="231F20"/>
          <w:spacing w:val="-14"/>
          <w:sz w:val="18"/>
        </w:rPr>
        <w:t> </w:t>
      </w:r>
      <w:r>
        <w:rPr>
          <w:color w:val="231F20"/>
          <w:sz w:val="18"/>
        </w:rPr>
        <w:t>de</w:t>
      </w:r>
      <w:r>
        <w:rPr>
          <w:color w:val="231F20"/>
          <w:spacing w:val="-14"/>
          <w:sz w:val="18"/>
        </w:rPr>
        <w:t> </w:t>
      </w:r>
      <w:r>
        <w:rPr>
          <w:color w:val="231F20"/>
          <w:sz w:val="18"/>
        </w:rPr>
        <w:t>hecho,</w:t>
      </w:r>
      <w:r>
        <w:rPr>
          <w:color w:val="231F20"/>
          <w:spacing w:val="-14"/>
          <w:sz w:val="18"/>
        </w:rPr>
        <w:t> </w:t>
      </w:r>
      <w:r>
        <w:rPr>
          <w:color w:val="231F20"/>
          <w:sz w:val="18"/>
        </w:rPr>
        <w:t>se</w:t>
      </w:r>
      <w:r>
        <w:rPr>
          <w:color w:val="231F20"/>
          <w:spacing w:val="-14"/>
          <w:sz w:val="18"/>
        </w:rPr>
        <w:t> </w:t>
      </w:r>
      <w:r>
        <w:rPr>
          <w:color w:val="231F20"/>
          <w:sz w:val="18"/>
        </w:rPr>
        <w:t>repite</w:t>
      </w:r>
      <w:r>
        <w:rPr>
          <w:color w:val="231F20"/>
          <w:spacing w:val="-14"/>
          <w:sz w:val="18"/>
        </w:rPr>
        <w:t> </w:t>
      </w:r>
      <w:r>
        <w:rPr>
          <w:color w:val="231F20"/>
          <w:sz w:val="18"/>
        </w:rPr>
        <w:t>dentro</w:t>
      </w:r>
      <w:r>
        <w:rPr>
          <w:color w:val="231F20"/>
          <w:spacing w:val="-14"/>
          <w:sz w:val="18"/>
        </w:rPr>
        <w:t> </w:t>
      </w:r>
      <w:r>
        <w:rPr>
          <w:color w:val="231F20"/>
          <w:sz w:val="18"/>
        </w:rPr>
        <w:t>de</w:t>
      </w:r>
      <w:r>
        <w:rPr>
          <w:color w:val="231F20"/>
          <w:spacing w:val="-14"/>
          <w:sz w:val="18"/>
        </w:rPr>
        <w:t> </w:t>
      </w:r>
      <w:r>
        <w:rPr>
          <w:color w:val="231F20"/>
          <w:sz w:val="18"/>
        </w:rPr>
        <w:t>la</w:t>
      </w:r>
      <w:r>
        <w:rPr>
          <w:color w:val="231F20"/>
          <w:spacing w:val="-14"/>
          <w:sz w:val="18"/>
        </w:rPr>
        <w:t> </w:t>
      </w:r>
      <w:r>
        <w:rPr>
          <w:color w:val="231F20"/>
          <w:sz w:val="18"/>
        </w:rPr>
        <w:t>novela</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sueño</w:t>
      </w:r>
      <w:r>
        <w:rPr>
          <w:color w:val="231F20"/>
          <w:spacing w:val="-14"/>
          <w:sz w:val="18"/>
        </w:rPr>
        <w:t> </w:t>
      </w:r>
      <w:r>
        <w:rPr>
          <w:color w:val="231F20"/>
          <w:sz w:val="18"/>
        </w:rPr>
        <w:t>de</w:t>
      </w:r>
      <w:r>
        <w:rPr>
          <w:color w:val="231F20"/>
          <w:spacing w:val="-14"/>
          <w:sz w:val="18"/>
        </w:rPr>
        <w:t> </w:t>
      </w:r>
      <w:r>
        <w:rPr>
          <w:color w:val="231F20"/>
          <w:sz w:val="18"/>
        </w:rPr>
        <w:t>E.,</w:t>
      </w:r>
      <w:r>
        <w:rPr>
          <w:color w:val="231F20"/>
          <w:spacing w:val="-14"/>
          <w:sz w:val="18"/>
        </w:rPr>
        <w:t> </w:t>
      </w:r>
      <w:r>
        <w:rPr>
          <w:color w:val="231F20"/>
          <w:sz w:val="18"/>
        </w:rPr>
        <w:t>donde el</w:t>
      </w:r>
      <w:r>
        <w:rPr>
          <w:color w:val="231F20"/>
          <w:spacing w:val="-24"/>
          <w:sz w:val="18"/>
        </w:rPr>
        <w:t> </w:t>
      </w:r>
      <w:r>
        <w:rPr>
          <w:color w:val="231F20"/>
          <w:sz w:val="18"/>
        </w:rPr>
        <w:t>personaje</w:t>
      </w:r>
      <w:r>
        <w:rPr>
          <w:color w:val="231F20"/>
          <w:spacing w:val="-24"/>
          <w:sz w:val="18"/>
        </w:rPr>
        <w:t> </w:t>
      </w:r>
      <w:r>
        <w:rPr>
          <w:color w:val="231F20"/>
          <w:sz w:val="18"/>
        </w:rPr>
        <w:t>se</w:t>
      </w:r>
      <w:r>
        <w:rPr>
          <w:color w:val="231F20"/>
          <w:spacing w:val="-24"/>
          <w:sz w:val="18"/>
        </w:rPr>
        <w:t> </w:t>
      </w:r>
      <w:r>
        <w:rPr>
          <w:color w:val="231F20"/>
          <w:sz w:val="18"/>
        </w:rPr>
        <w:t>reconoce</w:t>
      </w:r>
      <w:r>
        <w:rPr>
          <w:color w:val="231F20"/>
          <w:spacing w:val="-24"/>
          <w:sz w:val="18"/>
        </w:rPr>
        <w:t> </w:t>
      </w:r>
      <w:r>
        <w:rPr>
          <w:color w:val="231F20"/>
          <w:sz w:val="18"/>
        </w:rPr>
        <w:t>como</w:t>
      </w:r>
      <w:r>
        <w:rPr>
          <w:color w:val="231F20"/>
          <w:spacing w:val="-24"/>
          <w:sz w:val="18"/>
        </w:rPr>
        <w:t> </w:t>
      </w:r>
      <w:r>
        <w:rPr>
          <w:color w:val="231F20"/>
          <w:spacing w:val="-3"/>
          <w:sz w:val="18"/>
        </w:rPr>
        <w:t>“el</w:t>
      </w:r>
      <w:r>
        <w:rPr>
          <w:color w:val="231F20"/>
          <w:spacing w:val="-24"/>
          <w:sz w:val="18"/>
        </w:rPr>
        <w:t> </w:t>
      </w:r>
      <w:r>
        <w:rPr>
          <w:color w:val="231F20"/>
          <w:sz w:val="18"/>
        </w:rPr>
        <w:t>sueño</w:t>
      </w:r>
      <w:r>
        <w:rPr>
          <w:color w:val="231F20"/>
          <w:spacing w:val="-24"/>
          <w:sz w:val="18"/>
        </w:rPr>
        <w:t> </w:t>
      </w:r>
      <w:r>
        <w:rPr>
          <w:color w:val="231F20"/>
          <w:sz w:val="18"/>
        </w:rPr>
        <w:t>soñado”</w:t>
      </w:r>
      <w:r>
        <w:rPr>
          <w:color w:val="231F20"/>
          <w:spacing w:val="-24"/>
          <w:sz w:val="18"/>
        </w:rPr>
        <w:t> </w:t>
      </w:r>
      <w:r>
        <w:rPr>
          <w:color w:val="231F20"/>
          <w:sz w:val="18"/>
        </w:rPr>
        <w:t>por</w:t>
      </w:r>
      <w:r>
        <w:rPr>
          <w:color w:val="231F20"/>
          <w:spacing w:val="-24"/>
          <w:sz w:val="18"/>
        </w:rPr>
        <w:t> </w:t>
      </w:r>
      <w:r>
        <w:rPr>
          <w:color w:val="231F20"/>
          <w:sz w:val="18"/>
        </w:rPr>
        <w:t>la</w:t>
      </w:r>
      <w:r>
        <w:rPr>
          <w:color w:val="231F20"/>
          <w:spacing w:val="-24"/>
          <w:sz w:val="18"/>
        </w:rPr>
        <w:t> </w:t>
      </w:r>
      <w:r>
        <w:rPr>
          <w:color w:val="231F20"/>
          <w:sz w:val="18"/>
        </w:rPr>
        <w:t>Perra.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8"/>
        </w:numPr>
        <w:tabs>
          <w:tab w:pos="5253" w:val="left" w:leader="none"/>
          <w:tab w:pos="7316" w:val="left" w:leader="none"/>
        </w:tabs>
        <w:spacing w:line="240" w:lineRule="auto" w:before="53" w:after="0"/>
        <w:ind w:left="5252" w:right="0" w:hanging="119"/>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103</w:t>
      </w:r>
    </w:p>
    <w:p>
      <w:pPr>
        <w:pStyle w:val="BodyText"/>
        <w:rPr>
          <w:sz w:val="20"/>
        </w:rPr>
      </w:pPr>
    </w:p>
    <w:p>
      <w:pPr>
        <w:pStyle w:val="BodyText"/>
        <w:spacing w:line="271" w:lineRule="auto"/>
        <w:ind w:left="1640" w:right="1701"/>
        <w:jc w:val="both"/>
      </w:pPr>
      <w:r>
        <w:rPr>
          <w:color w:val="231F20"/>
          <w:w w:val="95"/>
        </w:rPr>
        <w:t>secuencia,</w:t>
      </w:r>
      <w:r>
        <w:rPr>
          <w:color w:val="231F20"/>
          <w:spacing w:val="-12"/>
          <w:w w:val="95"/>
        </w:rPr>
        <w:t> </w:t>
      </w:r>
      <w:r>
        <w:rPr>
          <w:color w:val="231F20"/>
          <w:w w:val="95"/>
        </w:rPr>
        <w:t>la</w:t>
      </w:r>
      <w:r>
        <w:rPr>
          <w:color w:val="231F20"/>
          <w:spacing w:val="-12"/>
          <w:w w:val="95"/>
        </w:rPr>
        <w:t> </w:t>
      </w:r>
      <w:r>
        <w:rPr>
          <w:color w:val="231F20"/>
          <w:w w:val="95"/>
        </w:rPr>
        <w:t>fuerza</w:t>
      </w:r>
      <w:r>
        <w:rPr>
          <w:color w:val="231F20"/>
          <w:spacing w:val="-12"/>
          <w:w w:val="95"/>
        </w:rPr>
        <w:t> </w:t>
      </w:r>
      <w:r>
        <w:rPr>
          <w:color w:val="231F20"/>
          <w:w w:val="95"/>
        </w:rPr>
        <w:t>anecdótica,</w:t>
      </w:r>
      <w:r>
        <w:rPr>
          <w:color w:val="231F20"/>
          <w:spacing w:val="-12"/>
          <w:w w:val="95"/>
        </w:rPr>
        <w:t> </w:t>
      </w:r>
      <w:r>
        <w:rPr>
          <w:color w:val="231F20"/>
          <w:w w:val="95"/>
        </w:rPr>
        <w:t>como</w:t>
      </w:r>
      <w:r>
        <w:rPr>
          <w:color w:val="231F20"/>
          <w:spacing w:val="-12"/>
          <w:w w:val="95"/>
        </w:rPr>
        <w:t> </w:t>
      </w:r>
      <w:r>
        <w:rPr>
          <w:color w:val="231F20"/>
          <w:w w:val="95"/>
        </w:rPr>
        <w:t>soporte</w:t>
      </w:r>
      <w:r>
        <w:rPr>
          <w:color w:val="231F20"/>
          <w:spacing w:val="-12"/>
          <w:w w:val="95"/>
        </w:rPr>
        <w:t> </w:t>
      </w:r>
      <w:r>
        <w:rPr>
          <w:color w:val="231F20"/>
          <w:w w:val="95"/>
        </w:rPr>
        <w:t>del</w:t>
      </w:r>
      <w:r>
        <w:rPr>
          <w:color w:val="231F20"/>
          <w:spacing w:val="-12"/>
          <w:w w:val="95"/>
        </w:rPr>
        <w:t> </w:t>
      </w:r>
      <w:r>
        <w:rPr>
          <w:color w:val="231F20"/>
          <w:w w:val="95"/>
        </w:rPr>
        <w:t>discurso</w:t>
      </w:r>
      <w:r>
        <w:rPr>
          <w:color w:val="231F20"/>
          <w:spacing w:val="-12"/>
          <w:w w:val="95"/>
        </w:rPr>
        <w:t> </w:t>
      </w:r>
      <w:r>
        <w:rPr>
          <w:color w:val="231F20"/>
          <w:w w:val="95"/>
        </w:rPr>
        <w:t>novelesco, </w:t>
      </w:r>
      <w:r>
        <w:rPr>
          <w:color w:val="231F20"/>
        </w:rPr>
        <w:t>decae para dar paso a la representación </w:t>
      </w:r>
      <w:r>
        <w:rPr>
          <w:color w:val="231F20"/>
          <w:spacing w:val="-4"/>
        </w:rPr>
        <w:t>“de </w:t>
      </w:r>
      <w:r>
        <w:rPr>
          <w:color w:val="231F20"/>
        </w:rPr>
        <w:t>un universo absoluta- mente</w:t>
      </w:r>
      <w:r>
        <w:rPr>
          <w:color w:val="231F20"/>
          <w:spacing w:val="-25"/>
        </w:rPr>
        <w:t> </w:t>
      </w:r>
      <w:r>
        <w:rPr>
          <w:color w:val="231F20"/>
        </w:rPr>
        <w:t>gerundial”</w:t>
      </w:r>
      <w:r>
        <w:rPr>
          <w:color w:val="231F20"/>
          <w:spacing w:val="-25"/>
        </w:rPr>
        <w:t> </w:t>
      </w:r>
      <w:r>
        <w:rPr>
          <w:color w:val="231F20"/>
        </w:rPr>
        <w:t>(p.</w:t>
      </w:r>
      <w:r>
        <w:rPr>
          <w:color w:val="231F20"/>
          <w:spacing w:val="-25"/>
        </w:rPr>
        <w:t> </w:t>
      </w:r>
      <w:r>
        <w:rPr>
          <w:color w:val="231F20"/>
        </w:rPr>
        <w:t>95):</w:t>
      </w:r>
      <w:r>
        <w:rPr>
          <w:color w:val="231F20"/>
          <w:spacing w:val="-25"/>
        </w:rPr>
        <w:t> </w:t>
      </w:r>
      <w:r>
        <w:rPr>
          <w:color w:val="231F20"/>
        </w:rPr>
        <w:t>la</w:t>
      </w:r>
      <w:r>
        <w:rPr>
          <w:color w:val="231F20"/>
          <w:spacing w:val="-25"/>
        </w:rPr>
        <w:t> </w:t>
      </w:r>
      <w:r>
        <w:rPr>
          <w:color w:val="231F20"/>
        </w:rPr>
        <w:t>novela</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está</w:t>
      </w:r>
      <w:r>
        <w:rPr>
          <w:color w:val="231F20"/>
          <w:spacing w:val="-25"/>
        </w:rPr>
        <w:t> </w:t>
      </w:r>
      <w:r>
        <w:rPr>
          <w:color w:val="231F20"/>
        </w:rPr>
        <w:t>haciendo.</w:t>
      </w:r>
    </w:p>
    <w:p>
      <w:pPr>
        <w:pStyle w:val="BodyText"/>
        <w:spacing w:line="271" w:lineRule="auto" w:before="2"/>
        <w:ind w:left="1640" w:right="1701" w:firstLine="360"/>
        <w:jc w:val="both"/>
      </w:pPr>
      <w:r>
        <w:rPr/>
        <w:drawing>
          <wp:anchor distT="0" distB="0" distL="0" distR="0" allowOverlap="1" layoutInCell="1" locked="0" behindDoc="0" simplePos="0" relativeHeight="6256">
            <wp:simplePos x="0" y="0"/>
            <wp:positionH relativeFrom="page">
              <wp:posOffset>17462</wp:posOffset>
            </wp:positionH>
            <wp:positionV relativeFrom="paragraph">
              <wp:posOffset>2348457</wp:posOffset>
            </wp:positionV>
            <wp:extent cx="155575" cy="155575"/>
            <wp:effectExtent l="0" t="0" r="0" b="0"/>
            <wp:wrapNone/>
            <wp:docPr id="465" name="image3.png" descr=""/>
            <wp:cNvGraphicFramePr>
              <a:graphicFrameLocks noChangeAspect="1"/>
            </wp:cNvGraphicFramePr>
            <a:graphic>
              <a:graphicData uri="http://schemas.openxmlformats.org/drawingml/2006/picture">
                <pic:pic>
                  <pic:nvPicPr>
                    <pic:cNvPr id="46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280">
            <wp:simplePos x="0" y="0"/>
            <wp:positionH relativeFrom="page">
              <wp:posOffset>5760361</wp:posOffset>
            </wp:positionH>
            <wp:positionV relativeFrom="paragraph">
              <wp:posOffset>2348457</wp:posOffset>
            </wp:positionV>
            <wp:extent cx="155575" cy="155575"/>
            <wp:effectExtent l="0" t="0" r="0" b="0"/>
            <wp:wrapNone/>
            <wp:docPr id="467" name="image3.png" descr=""/>
            <wp:cNvGraphicFramePr>
              <a:graphicFrameLocks noChangeAspect="1"/>
            </wp:cNvGraphicFramePr>
            <a:graphic>
              <a:graphicData uri="http://schemas.openxmlformats.org/drawingml/2006/picture">
                <pic:pic>
                  <pic:nvPicPr>
                    <pic:cNvPr id="46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Ahora</w:t>
      </w:r>
      <w:r>
        <w:rPr>
          <w:color w:val="231F20"/>
          <w:spacing w:val="-22"/>
        </w:rPr>
        <w:t> </w:t>
      </w:r>
      <w:r>
        <w:rPr>
          <w:color w:val="231F20"/>
        </w:rPr>
        <w:t>bien,</w:t>
      </w:r>
      <w:r>
        <w:rPr>
          <w:color w:val="231F20"/>
          <w:spacing w:val="-22"/>
        </w:rPr>
        <w:t> </w:t>
      </w:r>
      <w:r>
        <w:rPr>
          <w:color w:val="231F20"/>
        </w:rPr>
        <w:t>esta</w:t>
      </w:r>
      <w:r>
        <w:rPr>
          <w:color w:val="231F20"/>
          <w:spacing w:val="-22"/>
        </w:rPr>
        <w:t> </w:t>
      </w:r>
      <w:r>
        <w:rPr>
          <w:color w:val="231F20"/>
        </w:rPr>
        <w:t>representación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escritura</w:t>
      </w:r>
      <w:r>
        <w:rPr>
          <w:color w:val="231F20"/>
          <w:spacing w:val="-22"/>
        </w:rPr>
        <w:t> </w:t>
      </w:r>
      <w:r>
        <w:rPr>
          <w:color w:val="231F20"/>
        </w:rPr>
        <w:t>como</w:t>
      </w:r>
      <w:r>
        <w:rPr>
          <w:color w:val="231F20"/>
          <w:spacing w:val="-22"/>
        </w:rPr>
        <w:t> </w:t>
      </w:r>
      <w:r>
        <w:rPr>
          <w:color w:val="231F20"/>
        </w:rPr>
        <w:t>acción</w:t>
      </w:r>
      <w:r>
        <w:rPr>
          <w:color w:val="231F20"/>
          <w:spacing w:val="-22"/>
        </w:rPr>
        <w:t> </w:t>
      </w:r>
      <w:r>
        <w:rPr>
          <w:color w:val="231F20"/>
        </w:rPr>
        <w:t>du- rativa</w:t>
      </w:r>
      <w:r>
        <w:rPr>
          <w:color w:val="231F20"/>
          <w:spacing w:val="-28"/>
        </w:rPr>
        <w:t> </w:t>
      </w:r>
      <w:r>
        <w:rPr>
          <w:color w:val="231F20"/>
        </w:rPr>
        <w:t>se</w:t>
      </w:r>
      <w:r>
        <w:rPr>
          <w:color w:val="231F20"/>
          <w:spacing w:val="-28"/>
        </w:rPr>
        <w:t> </w:t>
      </w:r>
      <w:r>
        <w:rPr>
          <w:color w:val="231F20"/>
        </w:rPr>
        <w:t>muestra</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vez</w:t>
      </w:r>
      <w:r>
        <w:rPr>
          <w:color w:val="231F20"/>
          <w:spacing w:val="-28"/>
        </w:rPr>
        <w:t> </w:t>
      </w:r>
      <w:r>
        <w:rPr>
          <w:color w:val="231F20"/>
        </w:rPr>
        <w:t>en</w:t>
      </w:r>
      <w:r>
        <w:rPr>
          <w:color w:val="231F20"/>
          <w:spacing w:val="-28"/>
        </w:rPr>
        <w:t> </w:t>
      </w:r>
      <w:r>
        <w:rPr>
          <w:color w:val="231F20"/>
        </w:rPr>
        <w:t>otro</w:t>
      </w:r>
      <w:r>
        <w:rPr>
          <w:color w:val="231F20"/>
          <w:spacing w:val="-28"/>
        </w:rPr>
        <w:t> </w:t>
      </w:r>
      <w:r>
        <w:rPr>
          <w:color w:val="231F20"/>
        </w:rPr>
        <w:t>juego</w:t>
      </w:r>
      <w:r>
        <w:rPr>
          <w:color w:val="231F20"/>
          <w:spacing w:val="-28"/>
        </w:rPr>
        <w:t> </w:t>
      </w:r>
      <w:r>
        <w:rPr>
          <w:color w:val="231F20"/>
        </w:rPr>
        <w:t>especular,</w:t>
      </w:r>
      <w:r>
        <w:rPr>
          <w:color w:val="231F20"/>
          <w:spacing w:val="-28"/>
        </w:rPr>
        <w:t> </w:t>
      </w:r>
      <w:r>
        <w:rPr>
          <w:color w:val="231F20"/>
        </w:rPr>
        <w:t>porque</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rPr>
        <w:t>resul- tado</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constructo</w:t>
      </w:r>
      <w:r>
        <w:rPr>
          <w:color w:val="231F20"/>
          <w:spacing w:val="-23"/>
        </w:rPr>
        <w:t> </w:t>
      </w:r>
      <w:r>
        <w:rPr>
          <w:color w:val="231F20"/>
        </w:rPr>
        <w:t>anterior</w:t>
      </w:r>
      <w:r>
        <w:rPr>
          <w:color w:val="231F20"/>
          <w:spacing w:val="-23"/>
        </w:rPr>
        <w:t> </w:t>
      </w:r>
      <w:r>
        <w:rPr>
          <w:color w:val="231F20"/>
        </w:rPr>
        <w:t>ya</w:t>
      </w:r>
      <w:r>
        <w:rPr>
          <w:color w:val="231F20"/>
          <w:spacing w:val="-23"/>
        </w:rPr>
        <w:t> </w:t>
      </w:r>
      <w:r>
        <w:rPr>
          <w:color w:val="231F20"/>
        </w:rPr>
        <w:t>contenido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mente</w:t>
      </w:r>
      <w:r>
        <w:rPr>
          <w:color w:val="231F20"/>
          <w:spacing w:val="-23"/>
        </w:rPr>
        <w:t> </w:t>
      </w:r>
      <w:r>
        <w:rPr>
          <w:color w:val="231F20"/>
        </w:rPr>
        <w:t>del</w:t>
      </w:r>
      <w:r>
        <w:rPr>
          <w:color w:val="231F20"/>
          <w:spacing w:val="-23"/>
        </w:rPr>
        <w:t> </w:t>
      </w:r>
      <w:r>
        <w:rPr>
          <w:color w:val="231F20"/>
        </w:rPr>
        <w:t>escritor, el</w:t>
      </w:r>
      <w:r>
        <w:rPr>
          <w:color w:val="231F20"/>
          <w:spacing w:val="-33"/>
        </w:rPr>
        <w:t> </w:t>
      </w:r>
      <w:r>
        <w:rPr>
          <w:color w:val="231F20"/>
        </w:rPr>
        <w:t>cual</w:t>
      </w:r>
      <w:r>
        <w:rPr>
          <w:color w:val="231F20"/>
          <w:spacing w:val="-33"/>
        </w:rPr>
        <w:t> </w:t>
      </w:r>
      <w:r>
        <w:rPr>
          <w:color w:val="231F20"/>
        </w:rPr>
        <w:t>transita</w:t>
      </w:r>
      <w:r>
        <w:rPr>
          <w:color w:val="231F20"/>
          <w:spacing w:val="-33"/>
        </w:rPr>
        <w:t> </w:t>
      </w:r>
      <w:r>
        <w:rPr>
          <w:color w:val="231F20"/>
        </w:rPr>
        <w:t>hacia</w:t>
      </w:r>
      <w:r>
        <w:rPr>
          <w:color w:val="231F20"/>
          <w:spacing w:val="-33"/>
        </w:rPr>
        <w:t> </w:t>
      </w:r>
      <w:r>
        <w:rPr>
          <w:color w:val="231F20"/>
        </w:rPr>
        <w:t>su</w:t>
      </w:r>
      <w:r>
        <w:rPr>
          <w:color w:val="231F20"/>
          <w:spacing w:val="-33"/>
        </w:rPr>
        <w:t> </w:t>
      </w:r>
      <w:r>
        <w:rPr>
          <w:color w:val="231F20"/>
        </w:rPr>
        <w:t>realización</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papel;</w:t>
      </w:r>
      <w:r>
        <w:rPr>
          <w:color w:val="231F20"/>
          <w:spacing w:val="-33"/>
        </w:rPr>
        <w:t> </w:t>
      </w:r>
      <w:r>
        <w:rPr>
          <w:color w:val="231F20"/>
        </w:rPr>
        <w:t>es</w:t>
      </w:r>
      <w:r>
        <w:rPr>
          <w:color w:val="231F20"/>
          <w:spacing w:val="-33"/>
        </w:rPr>
        <w:t> </w:t>
      </w:r>
      <w:r>
        <w:rPr>
          <w:color w:val="231F20"/>
          <w:spacing w:val="-3"/>
        </w:rPr>
        <w:t>decir,</w:t>
      </w:r>
      <w:r>
        <w:rPr>
          <w:color w:val="231F20"/>
          <w:spacing w:val="-33"/>
        </w:rPr>
        <w:t> </w:t>
      </w:r>
      <w:r>
        <w:rPr>
          <w:color w:val="231F20"/>
        </w:rPr>
        <w:t>la</w:t>
      </w:r>
      <w:r>
        <w:rPr>
          <w:color w:val="231F20"/>
          <w:spacing w:val="-33"/>
        </w:rPr>
        <w:t> </w:t>
      </w:r>
      <w:r>
        <w:rPr>
          <w:color w:val="231F20"/>
        </w:rPr>
        <w:t>novela</w:t>
      </w:r>
      <w:r>
        <w:rPr>
          <w:color w:val="231F20"/>
          <w:spacing w:val="-33"/>
        </w:rPr>
        <w:t> </w:t>
      </w:r>
      <w:r>
        <w:rPr>
          <w:color w:val="231F20"/>
        </w:rPr>
        <w:t>que se</w:t>
      </w:r>
      <w:r>
        <w:rPr>
          <w:color w:val="231F20"/>
          <w:spacing w:val="-13"/>
        </w:rPr>
        <w:t> </w:t>
      </w:r>
      <w:r>
        <w:rPr>
          <w:color w:val="231F20"/>
        </w:rPr>
        <w:t>está</w:t>
      </w:r>
      <w:r>
        <w:rPr>
          <w:color w:val="231F20"/>
          <w:spacing w:val="-13"/>
        </w:rPr>
        <w:t> </w:t>
      </w:r>
      <w:r>
        <w:rPr>
          <w:color w:val="231F20"/>
        </w:rPr>
        <w:t>escribiendo</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producto</w:t>
      </w:r>
      <w:r>
        <w:rPr>
          <w:color w:val="231F20"/>
          <w:spacing w:val="-13"/>
        </w:rPr>
        <w:t> </w:t>
      </w:r>
      <w:r>
        <w:rPr>
          <w:color w:val="231F20"/>
        </w:rPr>
        <w:t>o</w:t>
      </w:r>
      <w:r>
        <w:rPr>
          <w:color w:val="231F20"/>
          <w:spacing w:val="-13"/>
        </w:rPr>
        <w:t> </w:t>
      </w:r>
      <w:r>
        <w:rPr>
          <w:color w:val="231F20"/>
        </w:rPr>
        <w:t>concreción</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arquitectura mental</w:t>
      </w:r>
      <w:r>
        <w:rPr>
          <w:color w:val="231F20"/>
          <w:spacing w:val="-8"/>
        </w:rPr>
        <w:t> </w:t>
      </w:r>
      <w:r>
        <w:rPr>
          <w:color w:val="231F20"/>
        </w:rPr>
        <w:t>anterior,</w:t>
      </w:r>
      <w:r>
        <w:rPr>
          <w:color w:val="231F20"/>
          <w:spacing w:val="-8"/>
        </w:rPr>
        <w:t> </w:t>
      </w:r>
      <w:r>
        <w:rPr>
          <w:color w:val="231F20"/>
        </w:rPr>
        <w:t>como</w:t>
      </w:r>
      <w:r>
        <w:rPr>
          <w:color w:val="231F20"/>
          <w:spacing w:val="-8"/>
        </w:rPr>
        <w:t> </w:t>
      </w:r>
      <w:r>
        <w:rPr>
          <w:color w:val="231F20"/>
        </w:rPr>
        <w:t>dice</w:t>
      </w:r>
      <w:r>
        <w:rPr>
          <w:color w:val="231F20"/>
          <w:spacing w:val="-8"/>
        </w:rPr>
        <w:t> </w:t>
      </w:r>
      <w:r>
        <w:rPr>
          <w:color w:val="231F20"/>
        </w:rPr>
        <w:t>el</w:t>
      </w:r>
      <w:r>
        <w:rPr>
          <w:color w:val="231F20"/>
          <w:spacing w:val="-8"/>
        </w:rPr>
        <w:t> </w:t>
      </w:r>
      <w:r>
        <w:rPr>
          <w:color w:val="231F20"/>
        </w:rPr>
        <w:t>narrador:</w:t>
      </w:r>
      <w:r>
        <w:rPr>
          <w:color w:val="231F20"/>
          <w:spacing w:val="-8"/>
        </w:rPr>
        <w:t> </w:t>
      </w:r>
      <w:r>
        <w:rPr>
          <w:color w:val="231F20"/>
          <w:spacing w:val="-4"/>
        </w:rPr>
        <w:t>“su</w:t>
      </w:r>
      <w:r>
        <w:rPr>
          <w:color w:val="231F20"/>
          <w:spacing w:val="-8"/>
        </w:rPr>
        <w:t> </w:t>
      </w:r>
      <w:r>
        <w:rPr>
          <w:color w:val="231F20"/>
        </w:rPr>
        <w:t>historia</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historia interior; ya contenida en otras páginas; las páginas de la</w:t>
      </w:r>
      <w:r>
        <w:rPr>
          <w:color w:val="231F20"/>
          <w:spacing w:val="-17"/>
        </w:rPr>
        <w:t> </w:t>
      </w:r>
      <w:r>
        <w:rPr>
          <w:color w:val="231F20"/>
        </w:rPr>
        <w:t>memoria que la concreta mediante la escritura; una historia interior que va realizándose</w:t>
      </w:r>
      <w:r>
        <w:rPr>
          <w:color w:val="231F20"/>
          <w:spacing w:val="-29"/>
        </w:rPr>
        <w:t> </w:t>
      </w:r>
      <w:r>
        <w:rPr>
          <w:color w:val="231F20"/>
        </w:rPr>
        <w:t>sobre</w:t>
      </w:r>
      <w:r>
        <w:rPr>
          <w:color w:val="231F20"/>
          <w:spacing w:val="-29"/>
        </w:rPr>
        <w:t> </w:t>
      </w:r>
      <w:r>
        <w:rPr>
          <w:color w:val="231F20"/>
        </w:rPr>
        <w:t>el</w:t>
      </w:r>
      <w:r>
        <w:rPr>
          <w:color w:val="231F20"/>
          <w:spacing w:val="-29"/>
        </w:rPr>
        <w:t> </w:t>
      </w:r>
      <w:r>
        <w:rPr>
          <w:color w:val="231F20"/>
        </w:rPr>
        <w:t>papel”</w:t>
      </w:r>
      <w:r>
        <w:rPr>
          <w:color w:val="231F20"/>
          <w:spacing w:val="-29"/>
        </w:rPr>
        <w:t> </w:t>
      </w:r>
      <w:r>
        <w:rPr>
          <w:color w:val="231F20"/>
        </w:rPr>
        <w:t>(p.</w:t>
      </w:r>
      <w:r>
        <w:rPr>
          <w:color w:val="231F20"/>
          <w:spacing w:val="-29"/>
        </w:rPr>
        <w:t> </w:t>
      </w:r>
      <w:r>
        <w:rPr>
          <w:color w:val="231F20"/>
        </w:rPr>
        <w:t>111).</w:t>
      </w:r>
      <w:r>
        <w:rPr>
          <w:color w:val="231F20"/>
          <w:spacing w:val="-29"/>
        </w:rPr>
        <w:t> </w:t>
      </w:r>
      <w:r>
        <w:rPr>
          <w:color w:val="231F20"/>
        </w:rPr>
        <w:t>En</w:t>
      </w:r>
      <w:r>
        <w:rPr>
          <w:color w:val="231F20"/>
          <w:spacing w:val="-29"/>
        </w:rPr>
        <w:t> </w:t>
      </w:r>
      <w:r>
        <w:rPr>
          <w:color w:val="231F20"/>
        </w:rPr>
        <w:t>este</w:t>
      </w:r>
      <w:r>
        <w:rPr>
          <w:color w:val="231F20"/>
          <w:spacing w:val="-29"/>
        </w:rPr>
        <w:t> </w:t>
      </w:r>
      <w:r>
        <w:rPr>
          <w:color w:val="231F20"/>
        </w:rPr>
        <w:t>sentido,</w:t>
      </w:r>
      <w:r>
        <w:rPr>
          <w:color w:val="231F20"/>
          <w:spacing w:val="-29"/>
        </w:rPr>
        <w:t> </w:t>
      </w:r>
      <w:r>
        <w:rPr>
          <w:i/>
          <w:color w:val="231F20"/>
          <w:spacing w:val="-3"/>
        </w:rPr>
        <w:t>El</w:t>
      </w:r>
      <w:r>
        <w:rPr>
          <w:i/>
          <w:color w:val="231F20"/>
          <w:spacing w:val="-29"/>
        </w:rPr>
        <w:t> </w:t>
      </w:r>
      <w:r>
        <w:rPr>
          <w:i/>
          <w:color w:val="231F20"/>
        </w:rPr>
        <w:t>hipogeo</w:t>
      </w:r>
      <w:r>
        <w:rPr>
          <w:i/>
          <w:color w:val="231F20"/>
          <w:spacing w:val="-29"/>
        </w:rPr>
        <w:t> </w:t>
      </w:r>
      <w:r>
        <w:rPr>
          <w:i/>
          <w:color w:val="231F20"/>
        </w:rPr>
        <w:t>se­ </w:t>
      </w:r>
      <w:r>
        <w:rPr>
          <w:i/>
          <w:color w:val="231F20"/>
        </w:rPr>
        <w:t>creto</w:t>
      </w:r>
      <w:r>
        <w:rPr>
          <w:i/>
          <w:color w:val="231F20"/>
          <w:spacing w:val="-18"/>
        </w:rPr>
        <w:t> </w:t>
      </w:r>
      <w:r>
        <w:rPr>
          <w:color w:val="231F20"/>
        </w:rPr>
        <w:t>pone</w:t>
      </w:r>
      <w:r>
        <w:rPr>
          <w:color w:val="231F20"/>
          <w:spacing w:val="-18"/>
        </w:rPr>
        <w:t> </w:t>
      </w:r>
      <w:r>
        <w:rPr>
          <w:color w:val="231F20"/>
        </w:rPr>
        <w:t>en</w:t>
      </w:r>
      <w:r>
        <w:rPr>
          <w:color w:val="231F20"/>
          <w:spacing w:val="-18"/>
        </w:rPr>
        <w:t> </w:t>
      </w:r>
      <w:r>
        <w:rPr>
          <w:color w:val="231F20"/>
        </w:rPr>
        <w:t>juego,</w:t>
      </w:r>
      <w:r>
        <w:rPr>
          <w:color w:val="231F20"/>
          <w:spacing w:val="-18"/>
        </w:rPr>
        <w:t> </w:t>
      </w:r>
      <w:r>
        <w:rPr>
          <w:color w:val="231F20"/>
        </w:rPr>
        <w:t>de</w:t>
      </w:r>
      <w:r>
        <w:rPr>
          <w:color w:val="231F20"/>
          <w:spacing w:val="-18"/>
        </w:rPr>
        <w:t> </w:t>
      </w:r>
      <w:r>
        <w:rPr>
          <w:color w:val="231F20"/>
        </w:rPr>
        <w:t>nuevo,</w:t>
      </w:r>
      <w:r>
        <w:rPr>
          <w:color w:val="231F20"/>
          <w:spacing w:val="-18"/>
        </w:rPr>
        <w:t> </w:t>
      </w:r>
      <w:r>
        <w:rPr>
          <w:color w:val="231F20"/>
        </w:rPr>
        <w:t>la</w:t>
      </w:r>
      <w:r>
        <w:rPr>
          <w:color w:val="231F20"/>
          <w:spacing w:val="-18"/>
        </w:rPr>
        <w:t> </w:t>
      </w:r>
      <w:r>
        <w:rPr>
          <w:color w:val="231F20"/>
        </w:rPr>
        <w:t>dinámica</w:t>
      </w:r>
      <w:r>
        <w:rPr>
          <w:color w:val="231F20"/>
          <w:spacing w:val="-18"/>
        </w:rPr>
        <w:t> </w:t>
      </w:r>
      <w:r>
        <w:rPr>
          <w:color w:val="231F20"/>
        </w:rPr>
        <w:t>especular</w:t>
      </w:r>
      <w:r>
        <w:rPr>
          <w:color w:val="231F20"/>
          <w:spacing w:val="-18"/>
        </w:rPr>
        <w:t> </w:t>
      </w:r>
      <w:r>
        <w:rPr>
          <w:color w:val="231F20"/>
        </w:rPr>
        <w:t>que,</w:t>
      </w:r>
      <w:r>
        <w:rPr>
          <w:color w:val="231F20"/>
          <w:spacing w:val="-18"/>
        </w:rPr>
        <w:t> </w:t>
      </w:r>
      <w:r>
        <w:rPr>
          <w:color w:val="231F20"/>
        </w:rPr>
        <w:t>según</w:t>
      </w:r>
      <w:r>
        <w:rPr>
          <w:color w:val="231F20"/>
          <w:spacing w:val="-18"/>
        </w:rPr>
        <w:t> </w:t>
      </w:r>
      <w:r>
        <w:rPr>
          <w:color w:val="231F20"/>
        </w:rPr>
        <w:t>he mostrado, en cada texto adquiere un nuevo matiz; en este caso se instaura</w:t>
      </w:r>
      <w:r>
        <w:rPr>
          <w:color w:val="231F20"/>
          <w:spacing w:val="-22"/>
        </w:rPr>
        <w:t> </w:t>
      </w:r>
      <w:r>
        <w:rPr>
          <w:color w:val="231F20"/>
        </w:rPr>
        <w:t>como</w:t>
      </w:r>
      <w:r>
        <w:rPr>
          <w:color w:val="231F20"/>
          <w:spacing w:val="-22"/>
        </w:rPr>
        <w:t> </w:t>
      </w:r>
      <w:r>
        <w:rPr>
          <w:color w:val="231F20"/>
        </w:rPr>
        <w:t>recurso</w:t>
      </w:r>
      <w:r>
        <w:rPr>
          <w:color w:val="231F20"/>
          <w:spacing w:val="-22"/>
        </w:rPr>
        <w:t> </w:t>
      </w:r>
      <w:r>
        <w:rPr>
          <w:color w:val="231F20"/>
        </w:rPr>
        <w:t>para</w:t>
      </w:r>
      <w:r>
        <w:rPr>
          <w:color w:val="231F20"/>
          <w:spacing w:val="-22"/>
        </w:rPr>
        <w:t> </w:t>
      </w:r>
      <w:r>
        <w:rPr>
          <w:color w:val="231F20"/>
        </w:rPr>
        <w:t>efecto</w:t>
      </w:r>
      <w:r>
        <w:rPr>
          <w:color w:val="231F20"/>
          <w:spacing w:val="-22"/>
        </w:rPr>
        <w:t> </w:t>
      </w:r>
      <w:r>
        <w:rPr>
          <w:color w:val="231F20"/>
        </w:rPr>
        <w:t>del</w:t>
      </w:r>
      <w:r>
        <w:rPr>
          <w:color w:val="231F20"/>
          <w:spacing w:val="-22"/>
        </w:rPr>
        <w:t> </w:t>
      </w:r>
      <w:r>
        <w:rPr>
          <w:color w:val="231F20"/>
        </w:rPr>
        <w:t>abismamiento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escritura, el</w:t>
      </w:r>
      <w:r>
        <w:rPr>
          <w:color w:val="231F20"/>
          <w:spacing w:val="-28"/>
        </w:rPr>
        <w:t> </w:t>
      </w:r>
      <w:r>
        <w:rPr>
          <w:color w:val="231F20"/>
        </w:rPr>
        <w:t>cual</w:t>
      </w:r>
      <w:r>
        <w:rPr>
          <w:color w:val="231F20"/>
          <w:spacing w:val="-28"/>
        </w:rPr>
        <w:t> </w:t>
      </w:r>
      <w:r>
        <w:rPr>
          <w:color w:val="231F20"/>
        </w:rPr>
        <w:t>dará</w:t>
      </w:r>
      <w:r>
        <w:rPr>
          <w:color w:val="231F20"/>
          <w:spacing w:val="-28"/>
        </w:rPr>
        <w:t> </w:t>
      </w:r>
      <w:r>
        <w:rPr>
          <w:color w:val="231F20"/>
        </w:rPr>
        <w:t>forma,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proyecto</w:t>
      </w:r>
      <w:r>
        <w:rPr>
          <w:color w:val="231F20"/>
          <w:spacing w:val="-28"/>
        </w:rPr>
        <w:t> </w:t>
      </w:r>
      <w:r>
        <w:rPr>
          <w:color w:val="231F20"/>
        </w:rPr>
        <w:t>elizondiano,</w:t>
      </w:r>
      <w:r>
        <w:rPr>
          <w:color w:val="231F20"/>
          <w:spacing w:val="-28"/>
        </w:rPr>
        <w:t> </w:t>
      </w:r>
      <w:r>
        <w:rPr>
          <w:color w:val="231F20"/>
        </w:rPr>
        <w:t>a</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he</w:t>
      </w:r>
      <w:r>
        <w:rPr>
          <w:color w:val="231F20"/>
          <w:spacing w:val="-28"/>
        </w:rPr>
        <w:t> </w:t>
      </w:r>
      <w:r>
        <w:rPr>
          <w:color w:val="231F20"/>
        </w:rPr>
        <w:t>anunciado como</w:t>
      </w:r>
      <w:r>
        <w:rPr>
          <w:color w:val="231F20"/>
          <w:spacing w:val="-36"/>
        </w:rPr>
        <w:t> </w:t>
      </w:r>
      <w:r>
        <w:rPr>
          <w:color w:val="231F20"/>
        </w:rPr>
        <w:t>la</w:t>
      </w:r>
      <w:r>
        <w:rPr>
          <w:color w:val="231F20"/>
          <w:spacing w:val="-36"/>
        </w:rPr>
        <w:t> </w:t>
      </w:r>
      <w:r>
        <w:rPr>
          <w:color w:val="231F20"/>
        </w:rPr>
        <w:t>“conciencia</w:t>
      </w:r>
      <w:r>
        <w:rPr>
          <w:color w:val="231F20"/>
          <w:spacing w:val="-36"/>
        </w:rPr>
        <w:t> </w:t>
      </w:r>
      <w:r>
        <w:rPr>
          <w:color w:val="231F20"/>
        </w:rPr>
        <w:t>actuante</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escritura”.</w:t>
      </w:r>
    </w:p>
    <w:p>
      <w:pPr>
        <w:pStyle w:val="BodyText"/>
        <w:spacing w:line="271" w:lineRule="auto" w:before="2"/>
        <w:ind w:left="1640" w:right="1701" w:firstLine="360"/>
        <w:jc w:val="both"/>
      </w:pPr>
      <w:r>
        <w:rPr>
          <w:color w:val="231F20"/>
        </w:rPr>
        <w:t>Es</w:t>
      </w:r>
      <w:r>
        <w:rPr>
          <w:color w:val="231F20"/>
          <w:spacing w:val="-12"/>
        </w:rPr>
        <w:t> </w:t>
      </w:r>
      <w:r>
        <w:rPr>
          <w:color w:val="231F20"/>
        </w:rPr>
        <w:t>importante</w:t>
      </w:r>
      <w:r>
        <w:rPr>
          <w:color w:val="231F20"/>
          <w:spacing w:val="-12"/>
        </w:rPr>
        <w:t> </w:t>
      </w:r>
      <w:r>
        <w:rPr>
          <w:color w:val="231F20"/>
        </w:rPr>
        <w:t>señalar</w:t>
      </w:r>
      <w:r>
        <w:rPr>
          <w:color w:val="231F20"/>
          <w:spacing w:val="-12"/>
        </w:rPr>
        <w:t> </w:t>
      </w:r>
      <w:r>
        <w:rPr>
          <w:color w:val="231F20"/>
        </w:rPr>
        <w:t>también</w:t>
      </w:r>
      <w:r>
        <w:rPr>
          <w:color w:val="231F20"/>
          <w:spacing w:val="-12"/>
        </w:rPr>
        <w:t> </w:t>
      </w:r>
      <w:r>
        <w:rPr>
          <w:color w:val="231F20"/>
        </w:rPr>
        <w:t>cuál</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spacing w:val="-3"/>
        </w:rPr>
        <w:t>“variación”</w:t>
      </w:r>
      <w:r>
        <w:rPr>
          <w:color w:val="231F20"/>
          <w:spacing w:val="-12"/>
        </w:rPr>
        <w:t> </w:t>
      </w:r>
      <w:r>
        <w:rPr>
          <w:color w:val="231F20"/>
        </w:rPr>
        <w:t>que</w:t>
      </w:r>
      <w:r>
        <w:rPr>
          <w:color w:val="231F20"/>
          <w:spacing w:val="-12"/>
        </w:rPr>
        <w:t> </w:t>
      </w:r>
      <w:r>
        <w:rPr>
          <w:i/>
          <w:color w:val="231F20"/>
          <w:spacing w:val="-3"/>
        </w:rPr>
        <w:t>El</w:t>
      </w:r>
      <w:r>
        <w:rPr>
          <w:i/>
          <w:color w:val="231F20"/>
          <w:spacing w:val="-12"/>
        </w:rPr>
        <w:t> </w:t>
      </w:r>
      <w:r>
        <w:rPr>
          <w:i/>
          <w:color w:val="231F20"/>
        </w:rPr>
        <w:t>hi­ </w:t>
      </w:r>
      <w:r>
        <w:rPr>
          <w:i/>
          <w:color w:val="231F20"/>
          <w:w w:val="95"/>
        </w:rPr>
        <w:t>pogeo</w:t>
      </w:r>
      <w:r>
        <w:rPr>
          <w:i/>
          <w:color w:val="231F20"/>
          <w:spacing w:val="-12"/>
          <w:w w:val="95"/>
        </w:rPr>
        <w:t> </w:t>
      </w:r>
      <w:r>
        <w:rPr>
          <w:i/>
          <w:color w:val="231F20"/>
          <w:w w:val="95"/>
        </w:rPr>
        <w:t>secreto</w:t>
      </w:r>
      <w:r>
        <w:rPr>
          <w:i/>
          <w:color w:val="231F20"/>
          <w:spacing w:val="-12"/>
          <w:w w:val="95"/>
        </w:rPr>
        <w:t> </w:t>
      </w:r>
      <w:r>
        <w:rPr>
          <w:color w:val="231F20"/>
          <w:w w:val="95"/>
        </w:rPr>
        <w:t>representa</w:t>
      </w:r>
      <w:r>
        <w:rPr>
          <w:color w:val="231F20"/>
          <w:spacing w:val="-12"/>
          <w:w w:val="95"/>
        </w:rPr>
        <w:t> </w:t>
      </w:r>
      <w:r>
        <w:rPr>
          <w:color w:val="231F20"/>
          <w:w w:val="95"/>
        </w:rPr>
        <w:t>respecto</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producción</w:t>
      </w:r>
      <w:r>
        <w:rPr>
          <w:color w:val="231F20"/>
          <w:spacing w:val="-12"/>
          <w:w w:val="95"/>
        </w:rPr>
        <w:t> </w:t>
      </w:r>
      <w:r>
        <w:rPr>
          <w:color w:val="231F20"/>
          <w:w w:val="95"/>
        </w:rPr>
        <w:t>novelesca</w:t>
      </w:r>
      <w:r>
        <w:rPr>
          <w:color w:val="231F20"/>
          <w:spacing w:val="-12"/>
          <w:w w:val="95"/>
        </w:rPr>
        <w:t> </w:t>
      </w:r>
      <w:r>
        <w:rPr>
          <w:color w:val="231F20"/>
          <w:w w:val="95"/>
        </w:rPr>
        <w:t>del</w:t>
      </w:r>
      <w:r>
        <w:rPr>
          <w:color w:val="231F20"/>
          <w:spacing w:val="-12"/>
          <w:w w:val="95"/>
        </w:rPr>
        <w:t> </w:t>
      </w:r>
      <w:r>
        <w:rPr>
          <w:color w:val="231F20"/>
          <w:w w:val="95"/>
        </w:rPr>
        <w:t>autor </w:t>
      </w:r>
      <w:r>
        <w:rPr>
          <w:color w:val="231F20"/>
          <w:w w:val="90"/>
        </w:rPr>
        <w:t>(la cual culminará como la tríada </w:t>
      </w:r>
      <w:r>
        <w:rPr>
          <w:i/>
          <w:color w:val="231F20"/>
          <w:w w:val="90"/>
        </w:rPr>
        <w:t>Farabeuf</w:t>
      </w:r>
      <w:r>
        <w:rPr>
          <w:color w:val="231F20"/>
          <w:w w:val="90"/>
        </w:rPr>
        <w:t>-</w:t>
      </w:r>
      <w:r>
        <w:rPr>
          <w:i/>
          <w:color w:val="231F20"/>
          <w:w w:val="90"/>
        </w:rPr>
        <w:t>El hipogeo</w:t>
      </w:r>
      <w:r>
        <w:rPr>
          <w:i/>
          <w:color w:val="231F20"/>
          <w:spacing w:val="-18"/>
          <w:w w:val="90"/>
        </w:rPr>
        <w:t> </w:t>
      </w:r>
      <w:r>
        <w:rPr>
          <w:i/>
          <w:color w:val="231F20"/>
          <w:w w:val="90"/>
        </w:rPr>
        <w:t>secreto­Elsinore: </w:t>
      </w:r>
      <w:r>
        <w:rPr>
          <w:i/>
          <w:color w:val="231F20"/>
        </w:rPr>
        <w:t>un</w:t>
      </w:r>
      <w:r>
        <w:rPr>
          <w:i/>
          <w:color w:val="231F20"/>
          <w:spacing w:val="-5"/>
        </w:rPr>
        <w:t> </w:t>
      </w:r>
      <w:r>
        <w:rPr>
          <w:i/>
          <w:color w:val="231F20"/>
        </w:rPr>
        <w:t>cuaderno</w:t>
      </w:r>
      <w:r>
        <w:rPr>
          <w:color w:val="231F20"/>
        </w:rPr>
        <w:t>).</w:t>
      </w:r>
      <w:r>
        <w:rPr>
          <w:color w:val="231F20"/>
          <w:spacing w:val="-5"/>
        </w:rPr>
        <w:t> </w:t>
      </w:r>
      <w:r>
        <w:rPr>
          <w:color w:val="231F20"/>
        </w:rPr>
        <w:t>Si</w:t>
      </w:r>
      <w:r>
        <w:rPr>
          <w:color w:val="231F20"/>
          <w:spacing w:val="-5"/>
        </w:rPr>
        <w:t> </w:t>
      </w:r>
      <w:r>
        <w:rPr>
          <w:i/>
          <w:color w:val="231F20"/>
        </w:rPr>
        <w:t>Farabeuf</w:t>
      </w:r>
      <w:r>
        <w:rPr>
          <w:i/>
          <w:color w:val="231F20"/>
          <w:spacing w:val="-5"/>
        </w:rPr>
        <w:t> </w:t>
      </w:r>
      <w:r>
        <w:rPr>
          <w:color w:val="231F20"/>
        </w:rPr>
        <w:t>se</w:t>
      </w:r>
      <w:r>
        <w:rPr>
          <w:color w:val="231F20"/>
          <w:spacing w:val="-5"/>
        </w:rPr>
        <w:t> </w:t>
      </w:r>
      <w:r>
        <w:rPr>
          <w:color w:val="231F20"/>
        </w:rPr>
        <w:t>muestra</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asedio</w:t>
      </w:r>
      <w:r>
        <w:rPr>
          <w:color w:val="231F20"/>
          <w:spacing w:val="-5"/>
        </w:rPr>
        <w:t> </w:t>
      </w:r>
      <w:r>
        <w:rPr>
          <w:color w:val="231F20"/>
        </w:rPr>
        <w:t>al</w:t>
      </w:r>
      <w:r>
        <w:rPr>
          <w:color w:val="231F20"/>
          <w:spacing w:val="-5"/>
        </w:rPr>
        <w:t> </w:t>
      </w:r>
      <w:r>
        <w:rPr>
          <w:color w:val="231F20"/>
        </w:rPr>
        <w:t>instante, para</w:t>
      </w:r>
      <w:r>
        <w:rPr>
          <w:color w:val="231F20"/>
          <w:spacing w:val="-35"/>
        </w:rPr>
        <w:t> </w:t>
      </w:r>
      <w:r>
        <w:rPr>
          <w:color w:val="231F20"/>
        </w:rPr>
        <w:t>fijarlo</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rPr>
        <w:t>paradójica</w:t>
      </w:r>
      <w:r>
        <w:rPr>
          <w:color w:val="231F20"/>
          <w:spacing w:val="-35"/>
        </w:rPr>
        <w:t> </w:t>
      </w:r>
      <w:r>
        <w:rPr>
          <w:color w:val="231F20"/>
        </w:rPr>
        <w:t>herramienta</w:t>
      </w:r>
      <w:r>
        <w:rPr>
          <w:color w:val="231F20"/>
          <w:spacing w:val="-35"/>
        </w:rPr>
        <w:t> </w:t>
      </w:r>
      <w:r>
        <w:rPr>
          <w:color w:val="231F20"/>
        </w:rPr>
        <w:t>del</w:t>
      </w:r>
      <w:r>
        <w:rPr>
          <w:color w:val="231F20"/>
          <w:spacing w:val="-35"/>
        </w:rPr>
        <w:t> </w:t>
      </w:r>
      <w:r>
        <w:rPr>
          <w:color w:val="231F20"/>
        </w:rPr>
        <w:t>correr</w:t>
      </w:r>
      <w:r>
        <w:rPr>
          <w:color w:val="231F20"/>
          <w:spacing w:val="-35"/>
        </w:rPr>
        <w:t> </w:t>
      </w:r>
      <w:r>
        <w:rPr>
          <w:color w:val="231F20"/>
        </w:rPr>
        <w:t>sucesivo</w:t>
      </w:r>
      <w:r>
        <w:rPr>
          <w:color w:val="231F20"/>
          <w:spacing w:val="-35"/>
        </w:rPr>
        <w:t> </w:t>
      </w:r>
      <w:r>
        <w:rPr>
          <w:color w:val="231F20"/>
        </w:rPr>
        <w:t>del</w:t>
      </w:r>
      <w:r>
        <w:rPr>
          <w:color w:val="231F20"/>
          <w:spacing w:val="-35"/>
        </w:rPr>
        <w:t> </w:t>
      </w:r>
      <w:r>
        <w:rPr>
          <w:color w:val="231F20"/>
        </w:rPr>
        <w:t>len- guaje,</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caso</w:t>
      </w:r>
      <w:r>
        <w:rPr>
          <w:color w:val="231F20"/>
          <w:spacing w:val="-36"/>
        </w:rPr>
        <w:t> </w:t>
      </w:r>
      <w:r>
        <w:rPr>
          <w:color w:val="231F20"/>
        </w:rPr>
        <w:t>de</w:t>
      </w:r>
      <w:r>
        <w:rPr>
          <w:color w:val="231F20"/>
          <w:spacing w:val="-36"/>
        </w:rPr>
        <w:t> </w:t>
      </w:r>
      <w:r>
        <w:rPr>
          <w:i/>
          <w:color w:val="231F20"/>
          <w:spacing w:val="-3"/>
        </w:rPr>
        <w:t>El</w:t>
      </w:r>
      <w:r>
        <w:rPr>
          <w:i/>
          <w:color w:val="231F20"/>
          <w:spacing w:val="-36"/>
        </w:rPr>
        <w:t> </w:t>
      </w:r>
      <w:r>
        <w:rPr>
          <w:i/>
          <w:color w:val="231F20"/>
        </w:rPr>
        <w:t>hipogeo</w:t>
      </w:r>
      <w:r>
        <w:rPr>
          <w:i/>
          <w:color w:val="231F20"/>
          <w:spacing w:val="-36"/>
        </w:rPr>
        <w:t> </w:t>
      </w:r>
      <w:r>
        <w:rPr>
          <w:i/>
          <w:color w:val="231F20"/>
        </w:rPr>
        <w:t>secreto</w:t>
      </w:r>
      <w:r>
        <w:rPr>
          <w:i/>
          <w:color w:val="231F20"/>
          <w:spacing w:val="-36"/>
        </w:rPr>
        <w:t> </w:t>
      </w:r>
      <w:r>
        <w:rPr>
          <w:color w:val="231F20"/>
        </w:rPr>
        <w:t>la</w:t>
      </w:r>
      <w:r>
        <w:rPr>
          <w:color w:val="231F20"/>
          <w:spacing w:val="-36"/>
        </w:rPr>
        <w:t> </w:t>
      </w:r>
      <w:r>
        <w:rPr>
          <w:color w:val="231F20"/>
        </w:rPr>
        <w:t>persecución</w:t>
      </w:r>
      <w:r>
        <w:rPr>
          <w:color w:val="231F20"/>
          <w:spacing w:val="-36"/>
        </w:rPr>
        <w:t> </w:t>
      </w:r>
      <w:r>
        <w:rPr>
          <w:color w:val="231F20"/>
        </w:rPr>
        <w:t>se</w:t>
      </w:r>
      <w:r>
        <w:rPr>
          <w:color w:val="231F20"/>
          <w:spacing w:val="-36"/>
        </w:rPr>
        <w:t> </w:t>
      </w:r>
      <w:r>
        <w:rPr>
          <w:color w:val="231F20"/>
        </w:rPr>
        <w:t>concentra</w:t>
      </w:r>
      <w:r>
        <w:rPr>
          <w:color w:val="231F20"/>
          <w:spacing w:val="-35"/>
        </w:rPr>
        <w:t> </w:t>
      </w:r>
      <w:r>
        <w:rPr>
          <w:color w:val="231F20"/>
        </w:rPr>
        <w:t>en la paradoja contraria: “fijar el movimiento”, un movimiento que, como</w:t>
      </w:r>
      <w:r>
        <w:rPr>
          <w:color w:val="231F20"/>
          <w:spacing w:val="-10"/>
        </w:rPr>
        <w:t> </w:t>
      </w:r>
      <w:r>
        <w:rPr>
          <w:color w:val="231F20"/>
        </w:rPr>
        <w:t>he</w:t>
      </w:r>
      <w:r>
        <w:rPr>
          <w:color w:val="231F20"/>
          <w:spacing w:val="-10"/>
        </w:rPr>
        <w:t> </w:t>
      </w:r>
      <w:r>
        <w:rPr>
          <w:color w:val="231F20"/>
        </w:rPr>
        <w:t>dicho,</w:t>
      </w:r>
      <w:r>
        <w:rPr>
          <w:color w:val="231F20"/>
          <w:spacing w:val="-10"/>
        </w:rPr>
        <w:t> </w:t>
      </w:r>
      <w:r>
        <w:rPr>
          <w:color w:val="231F20"/>
        </w:rPr>
        <w:t>es</w:t>
      </w:r>
      <w:r>
        <w:rPr>
          <w:color w:val="231F20"/>
          <w:spacing w:val="-10"/>
        </w:rPr>
        <w:t> </w:t>
      </w:r>
      <w:r>
        <w:rPr>
          <w:color w:val="231F20"/>
        </w:rPr>
        <w:t>doble,</w:t>
      </w:r>
      <w:r>
        <w:rPr>
          <w:color w:val="231F20"/>
          <w:spacing w:val="-10"/>
        </w:rPr>
        <w:t> </w:t>
      </w:r>
      <w:r>
        <w:rPr>
          <w:color w:val="231F20"/>
        </w:rPr>
        <w:t>porque</w:t>
      </w:r>
      <w:r>
        <w:rPr>
          <w:color w:val="231F20"/>
          <w:spacing w:val="-10"/>
        </w:rPr>
        <w:t> </w:t>
      </w:r>
      <w:r>
        <w:rPr>
          <w:color w:val="231F20"/>
        </w:rPr>
        <w:t>incluye</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media</w:t>
      </w:r>
      <w:r>
        <w:rPr>
          <w:color w:val="231F20"/>
          <w:spacing w:val="-10"/>
        </w:rPr>
        <w:t> </w:t>
      </w:r>
      <w:r>
        <w:rPr>
          <w:color w:val="231F20"/>
        </w:rPr>
        <w:t>entre</w:t>
      </w:r>
      <w:r>
        <w:rPr>
          <w:color w:val="231F20"/>
          <w:spacing w:val="-10"/>
        </w:rPr>
        <w:t> </w:t>
      </w:r>
      <w:r>
        <w:rPr>
          <w:color w:val="231F20"/>
        </w:rPr>
        <w:t>la</w:t>
      </w:r>
      <w:r>
        <w:rPr>
          <w:color w:val="231F20"/>
          <w:spacing w:val="-10"/>
        </w:rPr>
        <w:t> </w:t>
      </w:r>
      <w:r>
        <w:rPr>
          <w:color w:val="231F20"/>
        </w:rPr>
        <w:t>rea- lidad</w:t>
      </w:r>
      <w:r>
        <w:rPr>
          <w:color w:val="231F20"/>
          <w:spacing w:val="-16"/>
        </w:rPr>
        <w:t> </w:t>
      </w:r>
      <w:r>
        <w:rPr>
          <w:color w:val="231F20"/>
        </w:rPr>
        <w:t>mental</w:t>
      </w:r>
      <w:r>
        <w:rPr>
          <w:color w:val="231F20"/>
          <w:spacing w:val="-16"/>
        </w:rPr>
        <w:t> </w:t>
      </w:r>
      <w:r>
        <w:rPr>
          <w:color w:val="231F20"/>
        </w:rPr>
        <w:t>del</w:t>
      </w:r>
      <w:r>
        <w:rPr>
          <w:color w:val="231F20"/>
          <w:spacing w:val="-16"/>
        </w:rPr>
        <w:t> </w:t>
      </w:r>
      <w:r>
        <w:rPr>
          <w:color w:val="231F20"/>
        </w:rPr>
        <w:t>escritor</w:t>
      </w:r>
      <w:r>
        <w:rPr>
          <w:color w:val="231F20"/>
          <w:spacing w:val="-16"/>
        </w:rPr>
        <w:t> </w:t>
      </w:r>
      <w:r>
        <w:rPr>
          <w:color w:val="231F20"/>
        </w:rPr>
        <w:t>para</w:t>
      </w:r>
      <w:r>
        <w:rPr>
          <w:color w:val="231F20"/>
          <w:spacing w:val="-16"/>
        </w:rPr>
        <w:t> </w:t>
      </w:r>
      <w:r>
        <w:rPr>
          <w:color w:val="231F20"/>
        </w:rPr>
        <w:t>llegar</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realización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papel</w:t>
      </w:r>
      <w:r>
        <w:rPr>
          <w:color w:val="231F20"/>
          <w:spacing w:val="-16"/>
        </w:rPr>
        <w:t> </w:t>
      </w:r>
      <w:r>
        <w:rPr>
          <w:color w:val="231F20"/>
        </w:rPr>
        <w:t>y</w:t>
      </w:r>
      <w:r>
        <w:rPr>
          <w:color w:val="231F20"/>
          <w:spacing w:val="-16"/>
        </w:rPr>
        <w:t> </w:t>
      </w:r>
      <w:r>
        <w:rPr>
          <w:color w:val="231F20"/>
        </w:rPr>
        <w:t>el de</w:t>
      </w:r>
      <w:r>
        <w:rPr>
          <w:color w:val="231F20"/>
          <w:spacing w:val="-22"/>
        </w:rPr>
        <w:t> </w:t>
      </w:r>
      <w:r>
        <w:rPr>
          <w:color w:val="231F20"/>
        </w:rPr>
        <w:t>la</w:t>
      </w:r>
      <w:r>
        <w:rPr>
          <w:color w:val="231F20"/>
          <w:spacing w:val="-22"/>
        </w:rPr>
        <w:t> </w:t>
      </w:r>
      <w:r>
        <w:rPr>
          <w:color w:val="231F20"/>
        </w:rPr>
        <w:t>realización</w:t>
      </w:r>
      <w:r>
        <w:rPr>
          <w:color w:val="231F20"/>
          <w:spacing w:val="-22"/>
        </w:rPr>
        <w:t> </w:t>
      </w:r>
      <w:r>
        <w:rPr>
          <w:color w:val="231F20"/>
        </w:rPr>
        <w:t>misma</w:t>
      </w:r>
      <w:r>
        <w:rPr>
          <w:color w:val="231F20"/>
          <w:spacing w:val="-22"/>
        </w:rPr>
        <w:t> </w:t>
      </w:r>
      <w:r>
        <w:rPr>
          <w:color w:val="231F20"/>
        </w:rPr>
        <w:t>del</w:t>
      </w:r>
      <w:r>
        <w:rPr>
          <w:color w:val="231F20"/>
          <w:spacing w:val="-22"/>
        </w:rPr>
        <w:t> </w:t>
      </w:r>
      <w:r>
        <w:rPr>
          <w:color w:val="231F20"/>
        </w:rPr>
        <w:t>correr</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escritura.</w:t>
      </w:r>
      <w:r>
        <w:rPr>
          <w:color w:val="231F20"/>
          <w:spacing w:val="-22"/>
        </w:rPr>
        <w:t> </w:t>
      </w:r>
      <w:r>
        <w:rPr>
          <w:color w:val="231F20"/>
        </w:rPr>
        <w:t>En</w:t>
      </w:r>
      <w:r>
        <w:rPr>
          <w:color w:val="231F20"/>
          <w:spacing w:val="-22"/>
        </w:rPr>
        <w:t> </w:t>
      </w:r>
      <w:r>
        <w:rPr>
          <w:color w:val="231F20"/>
        </w:rPr>
        <w:t>este</w:t>
      </w:r>
      <w:r>
        <w:rPr>
          <w:color w:val="231F20"/>
          <w:spacing w:val="-22"/>
        </w:rPr>
        <w:t> </w:t>
      </w:r>
      <w:r>
        <w:rPr>
          <w:color w:val="231F20"/>
        </w:rPr>
        <w:t>sentido,</w:t>
      </w:r>
      <w:r>
        <w:rPr>
          <w:color w:val="231F20"/>
          <w:spacing w:val="-22"/>
        </w:rPr>
        <w:t> </w:t>
      </w:r>
      <w:r>
        <w:rPr>
          <w:color w:val="231F20"/>
        </w:rPr>
        <w:t>la estrategia de escritura de </w:t>
      </w:r>
      <w:r>
        <w:rPr>
          <w:i/>
          <w:color w:val="231F20"/>
          <w:spacing w:val="-3"/>
        </w:rPr>
        <w:t>El </w:t>
      </w:r>
      <w:r>
        <w:rPr>
          <w:i/>
          <w:color w:val="231F20"/>
        </w:rPr>
        <w:t>hipogeo secreto </w:t>
      </w:r>
      <w:r>
        <w:rPr>
          <w:color w:val="231F20"/>
        </w:rPr>
        <w:t>tiene como finalidad la</w:t>
      </w:r>
      <w:r>
        <w:rPr>
          <w:color w:val="231F20"/>
          <w:spacing w:val="-37"/>
        </w:rPr>
        <w:t> </w:t>
      </w:r>
      <w:r>
        <w:rPr>
          <w:color w:val="231F20"/>
        </w:rPr>
        <w:t>creación</w:t>
      </w:r>
      <w:r>
        <w:rPr>
          <w:color w:val="231F20"/>
          <w:spacing w:val="-37"/>
        </w:rPr>
        <w:t> </w:t>
      </w:r>
      <w:r>
        <w:rPr>
          <w:color w:val="231F20"/>
        </w:rPr>
        <w:t>del</w:t>
      </w:r>
      <w:r>
        <w:rPr>
          <w:color w:val="231F20"/>
          <w:spacing w:val="-37"/>
        </w:rPr>
        <w:t> </w:t>
      </w:r>
      <w:r>
        <w:rPr>
          <w:color w:val="231F20"/>
        </w:rPr>
        <w:t>efecto</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“tiempo</w:t>
      </w:r>
      <w:r>
        <w:rPr>
          <w:color w:val="231F20"/>
          <w:spacing w:val="-37"/>
        </w:rPr>
        <w:t> </w:t>
      </w:r>
      <w:r>
        <w:rPr>
          <w:color w:val="231F20"/>
        </w:rPr>
        <w:t>espacializado”,</w:t>
      </w:r>
      <w:r>
        <w:rPr>
          <w:color w:val="231F20"/>
          <w:spacing w:val="-37"/>
        </w:rPr>
        <w:t> </w:t>
      </w:r>
      <w:r>
        <w:rPr>
          <w:color w:val="231F20"/>
        </w:rPr>
        <w:t>es</w:t>
      </w:r>
      <w:r>
        <w:rPr>
          <w:color w:val="231F20"/>
          <w:spacing w:val="-37"/>
        </w:rPr>
        <w:t> </w:t>
      </w:r>
      <w:r>
        <w:rPr>
          <w:color w:val="231F20"/>
          <w:spacing w:val="-3"/>
        </w:rPr>
        <w:t>decir,</w:t>
      </w:r>
      <w:r>
        <w:rPr>
          <w:color w:val="231F20"/>
          <w:spacing w:val="-37"/>
        </w:rPr>
        <w:t> </w:t>
      </w:r>
      <w:r>
        <w:rPr>
          <w:color w:val="231F20"/>
        </w:rPr>
        <w:t>hacer</w:t>
      </w:r>
      <w:r>
        <w:rPr>
          <w:color w:val="231F20"/>
          <w:spacing w:val="-37"/>
        </w:rPr>
        <w:t> </w:t>
      </w:r>
      <w:r>
        <w:rPr>
          <w:color w:val="231F20"/>
        </w:rPr>
        <w:t>de un</w:t>
      </w:r>
      <w:r>
        <w:rPr>
          <w:color w:val="231F20"/>
          <w:spacing w:val="-27"/>
        </w:rPr>
        <w:t> </w:t>
      </w:r>
      <w:r>
        <w:rPr>
          <w:color w:val="231F20"/>
        </w:rPr>
        <w:t>movimiento</w:t>
      </w:r>
      <w:r>
        <w:rPr>
          <w:color w:val="231F20"/>
          <w:spacing w:val="-27"/>
        </w:rPr>
        <w:t> </w:t>
      </w:r>
      <w:r>
        <w:rPr>
          <w:color w:val="231F20"/>
        </w:rPr>
        <w:t>(tiempo)</w:t>
      </w:r>
      <w:r>
        <w:rPr>
          <w:color w:val="231F20"/>
          <w:spacing w:val="-27"/>
        </w:rPr>
        <w:t> </w:t>
      </w:r>
      <w:r>
        <w:rPr>
          <w:color w:val="231F20"/>
        </w:rPr>
        <w:t>algo</w:t>
      </w:r>
      <w:r>
        <w:rPr>
          <w:color w:val="231F20"/>
          <w:spacing w:val="-27"/>
        </w:rPr>
        <w:t> </w:t>
      </w:r>
      <w:r>
        <w:rPr>
          <w:color w:val="231F20"/>
        </w:rPr>
        <w:t>demostrable</w:t>
      </w:r>
      <w:r>
        <w:rPr>
          <w:color w:val="231F20"/>
          <w:spacing w:val="-27"/>
        </w:rPr>
        <w:t> </w:t>
      </w:r>
      <w:r>
        <w:rPr>
          <w:color w:val="231F20"/>
        </w:rPr>
        <w:t>(espacio).</w:t>
      </w:r>
      <w:r>
        <w:rPr>
          <w:color w:val="231F20"/>
          <w:spacing w:val="-27"/>
        </w:rPr>
        <w:t> </w:t>
      </w:r>
      <w:r>
        <w:rPr>
          <w:color w:val="231F20"/>
        </w:rPr>
        <w:t>Si</w:t>
      </w:r>
      <w:r>
        <w:rPr>
          <w:color w:val="231F20"/>
          <w:spacing w:val="-27"/>
        </w:rPr>
        <w:t> </w:t>
      </w:r>
      <w:r>
        <w:rPr>
          <w:color w:val="231F20"/>
        </w:rPr>
        <w:t>“El</w:t>
      </w:r>
      <w:r>
        <w:rPr>
          <w:color w:val="231F20"/>
          <w:spacing w:val="-27"/>
        </w:rPr>
        <w:t> </w:t>
      </w:r>
      <w:r>
        <w:rPr>
          <w:color w:val="231F20"/>
        </w:rPr>
        <w:t>espacio</w:t>
      </w:r>
    </w:p>
    <w:p>
      <w:pPr>
        <w:pStyle w:val="BodyText"/>
        <w:spacing w:line="271" w:lineRule="auto" w:before="2"/>
        <w:ind w:left="1640" w:right="1701"/>
        <w:jc w:val="both"/>
      </w:pPr>
      <w:r>
        <w:rPr>
          <w:color w:val="231F20"/>
        </w:rPr>
        <w:t>—dice</w:t>
      </w:r>
      <w:r>
        <w:rPr>
          <w:color w:val="231F20"/>
          <w:spacing w:val="-31"/>
        </w:rPr>
        <w:t> </w:t>
      </w:r>
      <w:r>
        <w:rPr>
          <w:color w:val="231F20"/>
        </w:rPr>
        <w:t>Elizondo—</w:t>
      </w:r>
      <w:r>
        <w:rPr>
          <w:color w:val="231F20"/>
          <w:spacing w:val="-31"/>
        </w:rPr>
        <w:t> </w:t>
      </w:r>
      <w:r>
        <w:rPr>
          <w:color w:val="231F20"/>
        </w:rPr>
        <w:t>es</w:t>
      </w:r>
      <w:r>
        <w:rPr>
          <w:color w:val="231F20"/>
          <w:spacing w:val="-31"/>
        </w:rPr>
        <w:t> </w:t>
      </w:r>
      <w:r>
        <w:rPr>
          <w:color w:val="231F20"/>
        </w:rPr>
        <w:t>demostrable”</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rPr>
        <w:t>tiempo</w:t>
      </w:r>
      <w:r>
        <w:rPr>
          <w:color w:val="231F20"/>
          <w:spacing w:val="-31"/>
        </w:rPr>
        <w:t> </w:t>
      </w:r>
      <w:r>
        <w:rPr>
          <w:color w:val="231F20"/>
        </w:rPr>
        <w:t>no</w:t>
      </w:r>
      <w:r>
        <w:rPr>
          <w:color w:val="231F20"/>
          <w:spacing w:val="-31"/>
        </w:rPr>
        <w:t> </w:t>
      </w:r>
      <w:r>
        <w:rPr>
          <w:color w:val="231F20"/>
        </w:rPr>
        <w:t>es</w:t>
      </w:r>
      <w:r>
        <w:rPr>
          <w:color w:val="231F20"/>
          <w:spacing w:val="-31"/>
        </w:rPr>
        <w:t> </w:t>
      </w:r>
      <w:r>
        <w:rPr>
          <w:color w:val="231F20"/>
        </w:rPr>
        <w:t>demostrable; sólo</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rPr>
        <w:t>referencia</w:t>
      </w:r>
      <w:r>
        <w:rPr>
          <w:color w:val="231F20"/>
          <w:spacing w:val="-26"/>
        </w:rPr>
        <w:t> </w:t>
      </w:r>
      <w:r>
        <w:rPr>
          <w:color w:val="231F20"/>
        </w:rPr>
        <w:t>que</w:t>
      </w:r>
      <w:r>
        <w:rPr>
          <w:color w:val="231F20"/>
          <w:spacing w:val="-26"/>
        </w:rPr>
        <w:t> </w:t>
      </w:r>
      <w:r>
        <w:rPr>
          <w:color w:val="231F20"/>
        </w:rPr>
        <w:t>nos</w:t>
      </w:r>
      <w:r>
        <w:rPr>
          <w:color w:val="231F20"/>
          <w:spacing w:val="-26"/>
        </w:rPr>
        <w:t> </w:t>
      </w:r>
      <w:r>
        <w:rPr>
          <w:color w:val="231F20"/>
        </w:rPr>
        <w:t>permite</w:t>
      </w:r>
      <w:r>
        <w:rPr>
          <w:color w:val="231F20"/>
          <w:spacing w:val="-26"/>
        </w:rPr>
        <w:t> </w:t>
      </w:r>
      <w:r>
        <w:rPr>
          <w:color w:val="231F20"/>
        </w:rPr>
        <w:t>interpretar</w:t>
      </w:r>
      <w:r>
        <w:rPr>
          <w:color w:val="231F20"/>
          <w:spacing w:val="-26"/>
        </w:rPr>
        <w:t> </w:t>
      </w:r>
      <w:r>
        <w:rPr>
          <w:color w:val="231F20"/>
        </w:rPr>
        <w:t>o</w:t>
      </w:r>
      <w:r>
        <w:rPr>
          <w:color w:val="231F20"/>
          <w:spacing w:val="-26"/>
        </w:rPr>
        <w:t> </w:t>
      </w:r>
      <w:r>
        <w:rPr>
          <w:color w:val="231F20"/>
        </w:rPr>
        <w:t>pensar</w:t>
      </w:r>
      <w:r>
        <w:rPr>
          <w:color w:val="231F20"/>
          <w:spacing w:val="-26"/>
        </w:rPr>
        <w:t> </w:t>
      </w:r>
      <w:r>
        <w:rPr>
          <w:color w:val="231F20"/>
        </w:rPr>
        <w:t>los</w:t>
      </w:r>
      <w:r>
        <w:rPr>
          <w:color w:val="231F20"/>
          <w:spacing w:val="-26"/>
        </w:rPr>
        <w:t> </w:t>
      </w:r>
      <w:r>
        <w:rPr>
          <w:color w:val="231F20"/>
        </w:rPr>
        <w:t>aconte-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104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cimientos”,</w:t>
      </w:r>
      <w:r>
        <w:rPr>
          <w:color w:val="231F20"/>
          <w:position w:val="8"/>
          <w:sz w:val="13"/>
        </w:rPr>
        <w:t>157</w:t>
      </w:r>
      <w:r>
        <w:rPr>
          <w:color w:val="231F20"/>
          <w:spacing w:val="3"/>
          <w:position w:val="8"/>
          <w:sz w:val="13"/>
        </w:rPr>
        <w:t> </w:t>
      </w:r>
      <w:r>
        <w:rPr>
          <w:color w:val="231F20"/>
        </w:rPr>
        <w:t>la</w:t>
      </w:r>
      <w:r>
        <w:rPr>
          <w:color w:val="231F20"/>
          <w:spacing w:val="-22"/>
        </w:rPr>
        <w:t> </w:t>
      </w:r>
      <w:r>
        <w:rPr>
          <w:color w:val="231F20"/>
        </w:rPr>
        <w:t>estrategia</w:t>
      </w:r>
      <w:r>
        <w:rPr>
          <w:color w:val="231F20"/>
          <w:spacing w:val="-22"/>
        </w:rPr>
        <w:t> </w:t>
      </w:r>
      <w:r>
        <w:rPr>
          <w:color w:val="231F20"/>
        </w:rPr>
        <w:t>es</w:t>
      </w:r>
      <w:r>
        <w:rPr>
          <w:color w:val="231F20"/>
          <w:spacing w:val="-22"/>
        </w:rPr>
        <w:t> </w:t>
      </w:r>
      <w:r>
        <w:rPr>
          <w:color w:val="231F20"/>
        </w:rPr>
        <w:t>contraponer</w:t>
      </w:r>
      <w:r>
        <w:rPr>
          <w:color w:val="231F20"/>
          <w:spacing w:val="-22"/>
        </w:rPr>
        <w:t> </w:t>
      </w:r>
      <w:r>
        <w:rPr>
          <w:color w:val="231F20"/>
        </w:rPr>
        <w:t>la</w:t>
      </w:r>
      <w:r>
        <w:rPr>
          <w:color w:val="231F20"/>
          <w:spacing w:val="-22"/>
        </w:rPr>
        <w:t> </w:t>
      </w:r>
      <w:r>
        <w:rPr>
          <w:color w:val="231F20"/>
        </w:rPr>
        <w:t>naturaleza</w:t>
      </w:r>
      <w:r>
        <w:rPr>
          <w:color w:val="231F20"/>
          <w:spacing w:val="-22"/>
        </w:rPr>
        <w:t> </w:t>
      </w:r>
      <w:r>
        <w:rPr>
          <w:color w:val="231F20"/>
        </w:rPr>
        <w:t>de</w:t>
      </w:r>
      <w:r>
        <w:rPr>
          <w:color w:val="231F20"/>
          <w:spacing w:val="-22"/>
        </w:rPr>
        <w:t> </w:t>
      </w:r>
      <w:r>
        <w:rPr>
          <w:color w:val="231F20"/>
        </w:rPr>
        <w:t>estas</w:t>
      </w:r>
      <w:r>
        <w:rPr>
          <w:color w:val="231F20"/>
          <w:spacing w:val="-22"/>
        </w:rPr>
        <w:t> </w:t>
      </w:r>
      <w:r>
        <w:rPr>
          <w:color w:val="231F20"/>
        </w:rPr>
        <w:t>dos </w:t>
      </w:r>
      <w:r>
        <w:rPr>
          <w:color w:val="231F20"/>
          <w:w w:val="95"/>
        </w:rPr>
        <w:t>dimensiones; en </w:t>
      </w:r>
      <w:r>
        <w:rPr>
          <w:i/>
          <w:color w:val="231F20"/>
          <w:spacing w:val="-3"/>
          <w:w w:val="95"/>
        </w:rPr>
        <w:t>El </w:t>
      </w:r>
      <w:r>
        <w:rPr>
          <w:i/>
          <w:color w:val="231F20"/>
          <w:w w:val="95"/>
        </w:rPr>
        <w:t>hipogeo secreto </w:t>
      </w:r>
      <w:r>
        <w:rPr>
          <w:color w:val="231F20"/>
          <w:w w:val="95"/>
        </w:rPr>
        <w:t>el tiempo del acontecimiento</w:t>
      </w:r>
      <w:r>
        <w:rPr>
          <w:color w:val="231F20"/>
          <w:spacing w:val="-23"/>
          <w:w w:val="95"/>
        </w:rPr>
        <w:t> </w:t>
      </w:r>
      <w:r>
        <w:rPr>
          <w:color w:val="231F20"/>
          <w:w w:val="95"/>
        </w:rPr>
        <w:t>de- </w:t>
      </w:r>
      <w:r>
        <w:rPr>
          <w:color w:val="231F20"/>
        </w:rPr>
        <w:t>viene</w:t>
      </w:r>
      <w:r>
        <w:rPr>
          <w:color w:val="231F20"/>
          <w:spacing w:val="-27"/>
        </w:rPr>
        <w:t> </w:t>
      </w:r>
      <w:r>
        <w:rPr>
          <w:color w:val="231F20"/>
        </w:rPr>
        <w:t>demostrable</w:t>
      </w:r>
      <w:r>
        <w:rPr>
          <w:color w:val="231F20"/>
          <w:spacing w:val="-27"/>
        </w:rPr>
        <w:t> </w:t>
      </w:r>
      <w:r>
        <w:rPr>
          <w:color w:val="231F20"/>
        </w:rPr>
        <w:t>sólo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orden</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geometría</w:t>
      </w:r>
      <w:r>
        <w:rPr>
          <w:color w:val="231F20"/>
          <w:spacing w:val="-27"/>
        </w:rPr>
        <w:t> </w:t>
      </w:r>
      <w:r>
        <w:rPr>
          <w:color w:val="231F20"/>
        </w:rPr>
        <w:t>imposible.</w:t>
      </w:r>
    </w:p>
    <w:p>
      <w:pPr>
        <w:pStyle w:val="BodyText"/>
        <w:spacing w:line="271" w:lineRule="auto" w:before="2"/>
        <w:ind w:left="1703" w:right="1637" w:firstLine="360"/>
        <w:jc w:val="both"/>
      </w:pPr>
      <w:r>
        <w:rPr>
          <w:color w:val="231F20"/>
        </w:rPr>
        <w:t>En</w:t>
      </w:r>
      <w:r>
        <w:rPr>
          <w:color w:val="231F20"/>
          <w:spacing w:val="-31"/>
        </w:rPr>
        <w:t> </w:t>
      </w:r>
      <w:r>
        <w:rPr>
          <w:color w:val="231F20"/>
        </w:rPr>
        <w:t>entrevista</w:t>
      </w:r>
      <w:r>
        <w:rPr>
          <w:color w:val="231F20"/>
          <w:spacing w:val="-31"/>
        </w:rPr>
        <w:t> </w:t>
      </w:r>
      <w:r>
        <w:rPr>
          <w:color w:val="231F20"/>
        </w:rPr>
        <w:t>con</w:t>
      </w:r>
      <w:r>
        <w:rPr>
          <w:color w:val="231F20"/>
          <w:spacing w:val="-31"/>
        </w:rPr>
        <w:t> </w:t>
      </w:r>
      <w:r>
        <w:rPr>
          <w:color w:val="231F20"/>
        </w:rPr>
        <w:t>Emiliano</w:t>
      </w:r>
      <w:r>
        <w:rPr>
          <w:color w:val="231F20"/>
          <w:spacing w:val="-31"/>
        </w:rPr>
        <w:t> </w:t>
      </w:r>
      <w:r>
        <w:rPr>
          <w:color w:val="231F20"/>
        </w:rPr>
        <w:t>González,</w:t>
      </w:r>
      <w:r>
        <w:rPr>
          <w:color w:val="231F20"/>
          <w:spacing w:val="-31"/>
        </w:rPr>
        <w:t> </w:t>
      </w:r>
      <w:r>
        <w:rPr>
          <w:color w:val="231F20"/>
        </w:rPr>
        <w:t>Elizondo</w:t>
      </w:r>
      <w:r>
        <w:rPr>
          <w:color w:val="231F20"/>
          <w:spacing w:val="-31"/>
        </w:rPr>
        <w:t> </w:t>
      </w:r>
      <w:r>
        <w:rPr>
          <w:color w:val="231F20"/>
        </w:rPr>
        <w:t>explicó</w:t>
      </w:r>
      <w:r>
        <w:rPr>
          <w:color w:val="231F20"/>
          <w:spacing w:val="-31"/>
        </w:rPr>
        <w:t> </w:t>
      </w:r>
      <w:r>
        <w:rPr>
          <w:color w:val="231F20"/>
        </w:rPr>
        <w:t>sobre</w:t>
      </w:r>
      <w:r>
        <w:rPr>
          <w:color w:val="231F20"/>
          <w:spacing w:val="-31"/>
        </w:rPr>
        <w:t> </w:t>
      </w:r>
      <w:r>
        <w:rPr>
          <w:color w:val="231F20"/>
        </w:rPr>
        <w:t>la novela:</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me</w:t>
      </w:r>
      <w:r>
        <w:rPr>
          <w:color w:val="231F20"/>
          <w:spacing w:val="-13"/>
        </w:rPr>
        <w:t> </w:t>
      </w:r>
      <w:r>
        <w:rPr>
          <w:color w:val="231F20"/>
        </w:rPr>
        <w:t>propuse</w:t>
      </w:r>
      <w:r>
        <w:rPr>
          <w:color w:val="231F20"/>
          <w:spacing w:val="-13"/>
        </w:rPr>
        <w:t> </w:t>
      </w:r>
      <w:r>
        <w:rPr>
          <w:color w:val="231F20"/>
        </w:rPr>
        <w:t>fundamentalmente</w:t>
      </w:r>
      <w:r>
        <w:rPr>
          <w:color w:val="231F20"/>
          <w:spacing w:val="-13"/>
        </w:rPr>
        <w:t> </w:t>
      </w:r>
      <w:r>
        <w:rPr>
          <w:color w:val="231F20"/>
        </w:rPr>
        <w:t>era</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de una acción a lo largo de una línea o de una superficie que tuviera la forma de la banda de Moevius [</w:t>
      </w:r>
      <w:r>
        <w:rPr>
          <w:i/>
          <w:color w:val="231F20"/>
        </w:rPr>
        <w:t>sic</w:t>
      </w:r>
      <w:r>
        <w:rPr>
          <w:color w:val="231F20"/>
        </w:rPr>
        <w:t>], o bien el desarrollo de</w:t>
      </w:r>
      <w:r>
        <w:rPr>
          <w:color w:val="231F20"/>
          <w:spacing w:val="-35"/>
        </w:rPr>
        <w:t> </w:t>
      </w:r>
      <w:r>
        <w:rPr>
          <w:color w:val="231F20"/>
        </w:rPr>
        <w:t>una acción</w:t>
      </w:r>
      <w:r>
        <w:rPr>
          <w:color w:val="231F20"/>
          <w:spacing w:val="-11"/>
        </w:rPr>
        <w:t> </w:t>
      </w:r>
      <w:r>
        <w:rPr>
          <w:color w:val="231F20"/>
        </w:rPr>
        <w:t>dentro</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ámbito</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particularidades</w:t>
      </w:r>
      <w:r>
        <w:rPr>
          <w:color w:val="231F20"/>
          <w:spacing w:val="-11"/>
        </w:rPr>
        <w:t> </w:t>
      </w:r>
      <w:r>
        <w:rPr>
          <w:color w:val="231F20"/>
        </w:rPr>
        <w:t>que</w:t>
      </w:r>
      <w:r>
        <w:rPr>
          <w:color w:val="231F20"/>
          <w:spacing w:val="-11"/>
        </w:rPr>
        <w:t> </w:t>
      </w:r>
      <w:r>
        <w:rPr>
          <w:color w:val="231F20"/>
        </w:rPr>
        <w:t>tendría</w:t>
      </w:r>
      <w:r>
        <w:rPr>
          <w:color w:val="231F20"/>
          <w:spacing w:val="-11"/>
        </w:rPr>
        <w:t> </w:t>
      </w:r>
      <w:r>
        <w:rPr>
          <w:color w:val="231F20"/>
        </w:rPr>
        <w:t>un ámbito del tipo de la botella de Klein”.</w:t>
      </w:r>
      <w:r>
        <w:rPr>
          <w:color w:val="231F20"/>
          <w:position w:val="8"/>
          <w:sz w:val="13"/>
        </w:rPr>
        <w:t>158 </w:t>
      </w:r>
      <w:r>
        <w:rPr>
          <w:color w:val="231F20"/>
        </w:rPr>
        <w:t>Dentro de la topología (rama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matemáticas</w:t>
      </w:r>
      <w:r>
        <w:rPr>
          <w:color w:val="231F20"/>
          <w:spacing w:val="-16"/>
        </w:rPr>
        <w:t> </w:t>
      </w:r>
      <w:r>
        <w:rPr>
          <w:color w:val="231F20"/>
        </w:rPr>
        <w:t>que</w:t>
      </w:r>
      <w:r>
        <w:rPr>
          <w:color w:val="231F20"/>
          <w:spacing w:val="-16"/>
        </w:rPr>
        <w:t> </w:t>
      </w:r>
      <w:r>
        <w:rPr>
          <w:color w:val="231F20"/>
        </w:rPr>
        <w:t>trata</w:t>
      </w:r>
      <w:r>
        <w:rPr>
          <w:color w:val="231F20"/>
          <w:spacing w:val="-16"/>
        </w:rPr>
        <w:t> </w:t>
      </w:r>
      <w:r>
        <w:rPr>
          <w:color w:val="231F20"/>
        </w:rPr>
        <w:t>especialmente</w:t>
      </w:r>
      <w:r>
        <w:rPr>
          <w:color w:val="231F20"/>
          <w:spacing w:val="-16"/>
        </w:rPr>
        <w:t> </w:t>
      </w:r>
      <w:r>
        <w:rPr>
          <w:color w:val="231F20"/>
        </w:rPr>
        <w:t>el</w:t>
      </w:r>
      <w:r>
        <w:rPr>
          <w:color w:val="231F20"/>
          <w:spacing w:val="-16"/>
        </w:rPr>
        <w:t> </w:t>
      </w:r>
      <w:r>
        <w:rPr>
          <w:color w:val="231F20"/>
        </w:rPr>
        <w:t>concepto</w:t>
      </w:r>
      <w:r>
        <w:rPr>
          <w:color w:val="231F20"/>
          <w:spacing w:val="-16"/>
        </w:rPr>
        <w:t> </w:t>
      </w:r>
      <w:r>
        <w:rPr>
          <w:color w:val="231F20"/>
        </w:rPr>
        <w:t>de</w:t>
      </w:r>
      <w:r>
        <w:rPr>
          <w:color w:val="231F20"/>
          <w:spacing w:val="-16"/>
        </w:rPr>
        <w:t> </w:t>
      </w:r>
      <w:r>
        <w:rPr>
          <w:color w:val="231F20"/>
        </w:rPr>
        <w:t>la continuidad)</w:t>
      </w:r>
      <w:r>
        <w:rPr>
          <w:color w:val="231F20"/>
          <w:spacing w:val="-13"/>
        </w:rPr>
        <w:t> </w:t>
      </w:r>
      <w:r>
        <w:rPr>
          <w:color w:val="231F20"/>
        </w:rPr>
        <w:t>tanto</w:t>
      </w:r>
      <w:r>
        <w:rPr>
          <w:color w:val="231F20"/>
          <w:spacing w:val="-13"/>
        </w:rPr>
        <w:t> </w:t>
      </w:r>
      <w:r>
        <w:rPr>
          <w:color w:val="231F20"/>
        </w:rPr>
        <w:t>la</w:t>
      </w:r>
      <w:r>
        <w:rPr>
          <w:color w:val="231F20"/>
          <w:spacing w:val="-13"/>
        </w:rPr>
        <w:t> </w:t>
      </w:r>
      <w:r>
        <w:rPr>
          <w:color w:val="231F20"/>
        </w:rPr>
        <w:t>cinta</w:t>
      </w:r>
      <w:r>
        <w:rPr>
          <w:color w:val="231F20"/>
          <w:spacing w:val="-13"/>
        </w:rPr>
        <w:t> </w:t>
      </w:r>
      <w:r>
        <w:rPr>
          <w:color w:val="231F20"/>
        </w:rPr>
        <w:t>de</w:t>
      </w:r>
      <w:r>
        <w:rPr>
          <w:color w:val="231F20"/>
          <w:spacing w:val="-13"/>
        </w:rPr>
        <w:t> </w:t>
      </w:r>
      <w:r>
        <w:rPr>
          <w:color w:val="231F20"/>
        </w:rPr>
        <w:t>Möbius</w:t>
      </w:r>
      <w:r>
        <w:rPr>
          <w:color w:val="231F20"/>
          <w:spacing w:val="-13"/>
        </w:rPr>
        <w:t> </w:t>
      </w:r>
      <w:r>
        <w:rPr>
          <w:color w:val="231F20"/>
        </w:rPr>
        <w:t>como</w:t>
      </w:r>
      <w:r>
        <w:rPr>
          <w:color w:val="231F20"/>
          <w:spacing w:val="-13"/>
        </w:rPr>
        <w:t> </w:t>
      </w:r>
      <w:r>
        <w:rPr>
          <w:color w:val="231F20"/>
        </w:rPr>
        <w:t>la</w:t>
      </w:r>
      <w:r>
        <w:rPr>
          <w:color w:val="231F20"/>
          <w:spacing w:val="-13"/>
        </w:rPr>
        <w:t> </w:t>
      </w:r>
      <w:r>
        <w:rPr>
          <w:color w:val="231F20"/>
        </w:rPr>
        <w:t>botella</w:t>
      </w:r>
      <w:r>
        <w:rPr>
          <w:color w:val="231F20"/>
          <w:spacing w:val="-13"/>
        </w:rPr>
        <w:t> </w:t>
      </w:r>
      <w:r>
        <w:rPr>
          <w:color w:val="231F20"/>
        </w:rPr>
        <w:t>de</w:t>
      </w:r>
      <w:r>
        <w:rPr>
          <w:color w:val="231F20"/>
          <w:spacing w:val="-13"/>
        </w:rPr>
        <w:t> </w:t>
      </w:r>
      <w:r>
        <w:rPr>
          <w:color w:val="231F20"/>
        </w:rPr>
        <w:t>Klein</w:t>
      </w:r>
      <w:r>
        <w:rPr>
          <w:color w:val="231F20"/>
          <w:spacing w:val="-13"/>
        </w:rPr>
        <w:t> </w:t>
      </w:r>
      <w:r>
        <w:rPr>
          <w:color w:val="231F20"/>
        </w:rPr>
        <w:t>son superficies</w:t>
      </w:r>
      <w:r>
        <w:rPr>
          <w:color w:val="231F20"/>
          <w:spacing w:val="-25"/>
        </w:rPr>
        <w:t> </w:t>
      </w:r>
      <w:r>
        <w:rPr>
          <w:color w:val="231F20"/>
        </w:rPr>
        <w:t>no</w:t>
      </w:r>
      <w:r>
        <w:rPr>
          <w:color w:val="231F20"/>
          <w:spacing w:val="-25"/>
        </w:rPr>
        <w:t> </w:t>
      </w:r>
      <w:r>
        <w:rPr>
          <w:color w:val="231F20"/>
        </w:rPr>
        <w:t>orientables,</w:t>
      </w:r>
      <w:r>
        <w:rPr>
          <w:color w:val="231F20"/>
          <w:spacing w:val="-25"/>
        </w:rPr>
        <w:t> </w:t>
      </w:r>
      <w:r>
        <w:rPr>
          <w:color w:val="231F20"/>
        </w:rPr>
        <w:t>una</w:t>
      </w:r>
      <w:r>
        <w:rPr>
          <w:color w:val="231F20"/>
          <w:spacing w:val="-25"/>
        </w:rPr>
        <w:t> </w:t>
      </w:r>
      <w:r>
        <w:rPr>
          <w:color w:val="231F20"/>
        </w:rPr>
        <w:t>con</w:t>
      </w:r>
      <w:r>
        <w:rPr>
          <w:color w:val="231F20"/>
          <w:spacing w:val="-25"/>
        </w:rPr>
        <w:t> </w:t>
      </w:r>
      <w:r>
        <w:rPr>
          <w:color w:val="231F20"/>
        </w:rPr>
        <w:t>un</w:t>
      </w:r>
      <w:r>
        <w:rPr>
          <w:color w:val="231F20"/>
          <w:spacing w:val="-25"/>
        </w:rPr>
        <w:t> </w:t>
      </w:r>
      <w:r>
        <w:rPr>
          <w:color w:val="231F20"/>
        </w:rPr>
        <w:t>solo</w:t>
      </w:r>
      <w:r>
        <w:rPr>
          <w:color w:val="231F20"/>
          <w:spacing w:val="-25"/>
        </w:rPr>
        <w:t> </w:t>
      </w:r>
      <w:r>
        <w:rPr>
          <w:color w:val="231F20"/>
        </w:rPr>
        <w:t>lado,</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otra</w:t>
      </w:r>
      <w:r>
        <w:rPr>
          <w:color w:val="231F20"/>
          <w:spacing w:val="-25"/>
        </w:rPr>
        <w:t> </w:t>
      </w:r>
      <w:r>
        <w:rPr>
          <w:color w:val="231F20"/>
        </w:rPr>
        <w:t>sin</w:t>
      </w:r>
      <w:r>
        <w:rPr>
          <w:color w:val="231F20"/>
          <w:spacing w:val="-25"/>
        </w:rPr>
        <w:t> </w:t>
      </w:r>
      <w:r>
        <w:rPr>
          <w:color w:val="231F20"/>
        </w:rPr>
        <w:t>interior ni</w:t>
      </w:r>
      <w:r>
        <w:rPr>
          <w:color w:val="231F20"/>
          <w:spacing w:val="-11"/>
        </w:rPr>
        <w:t> </w:t>
      </w:r>
      <w:r>
        <w:rPr>
          <w:color w:val="231F20"/>
        </w:rPr>
        <w:t>exterior.</w:t>
      </w:r>
      <w:r>
        <w:rPr>
          <w:color w:val="231F20"/>
          <w:position w:val="8"/>
          <w:sz w:val="13"/>
        </w:rPr>
        <w:t>159</w:t>
      </w:r>
      <w:r>
        <w:rPr>
          <w:color w:val="231F20"/>
          <w:spacing w:val="14"/>
          <w:position w:val="8"/>
          <w:sz w:val="13"/>
        </w:rPr>
        <w:t> </w:t>
      </w:r>
      <w:r>
        <w:rPr>
          <w:color w:val="231F20"/>
        </w:rPr>
        <w:t>La</w:t>
      </w:r>
      <w:r>
        <w:rPr>
          <w:color w:val="231F20"/>
          <w:spacing w:val="-11"/>
        </w:rPr>
        <w:t> </w:t>
      </w:r>
      <w:r>
        <w:rPr>
          <w:color w:val="231F20"/>
        </w:rPr>
        <w:t>diferencia</w:t>
      </w:r>
      <w:r>
        <w:rPr>
          <w:color w:val="231F20"/>
          <w:spacing w:val="-11"/>
        </w:rPr>
        <w:t> </w:t>
      </w:r>
      <w:r>
        <w:rPr>
          <w:color w:val="231F20"/>
        </w:rPr>
        <w:t>entre</w:t>
      </w:r>
      <w:r>
        <w:rPr>
          <w:color w:val="231F20"/>
          <w:spacing w:val="-11"/>
        </w:rPr>
        <w:t> </w:t>
      </w:r>
      <w:r>
        <w:rPr>
          <w:color w:val="231F20"/>
        </w:rPr>
        <w:t>la</w:t>
      </w:r>
      <w:r>
        <w:rPr>
          <w:color w:val="231F20"/>
          <w:spacing w:val="-11"/>
        </w:rPr>
        <w:t> </w:t>
      </w:r>
      <w:r>
        <w:rPr>
          <w:color w:val="231F20"/>
        </w:rPr>
        <w:t>cinta</w:t>
      </w:r>
      <w:r>
        <w:rPr>
          <w:color w:val="231F20"/>
          <w:spacing w:val="-11"/>
        </w:rPr>
        <w:t> </w:t>
      </w:r>
      <w:r>
        <w:rPr>
          <w:color w:val="231F20"/>
        </w:rPr>
        <w:t>de</w:t>
      </w:r>
      <w:r>
        <w:rPr>
          <w:color w:val="231F20"/>
          <w:spacing w:val="-11"/>
        </w:rPr>
        <w:t> </w:t>
      </w:r>
      <w:r>
        <w:rPr>
          <w:color w:val="231F20"/>
        </w:rPr>
        <w:t>Möbius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botella</w:t>
      </w:r>
      <w:r>
        <w:rPr>
          <w:color w:val="231F20"/>
          <w:spacing w:val="-11"/>
        </w:rPr>
        <w:t> </w:t>
      </w:r>
      <w:r>
        <w:rPr>
          <w:color w:val="231F20"/>
        </w:rPr>
        <w:t>de</w:t>
      </w:r>
    </w:p>
    <w:p>
      <w:pPr>
        <w:pStyle w:val="BodyText"/>
        <w:rPr>
          <w:sz w:val="24"/>
        </w:rPr>
      </w:pPr>
    </w:p>
    <w:p>
      <w:pPr>
        <w:spacing w:before="200"/>
        <w:ind w:left="2063" w:right="2265" w:firstLine="0"/>
        <w:jc w:val="left"/>
        <w:rPr>
          <w:sz w:val="18"/>
        </w:rPr>
      </w:pPr>
      <w:r>
        <w:rPr/>
        <w:drawing>
          <wp:anchor distT="0" distB="0" distL="0" distR="0" allowOverlap="1" layoutInCell="1" locked="0" behindDoc="0" simplePos="0" relativeHeight="6328">
            <wp:simplePos x="0" y="0"/>
            <wp:positionH relativeFrom="page">
              <wp:posOffset>17462</wp:posOffset>
            </wp:positionH>
            <wp:positionV relativeFrom="paragraph">
              <wp:posOffset>268241</wp:posOffset>
            </wp:positionV>
            <wp:extent cx="155575" cy="155575"/>
            <wp:effectExtent l="0" t="0" r="0" b="0"/>
            <wp:wrapNone/>
            <wp:docPr id="469" name="image3.png" descr=""/>
            <wp:cNvGraphicFramePr>
              <a:graphicFrameLocks noChangeAspect="1"/>
            </wp:cNvGraphicFramePr>
            <a:graphic>
              <a:graphicData uri="http://schemas.openxmlformats.org/drawingml/2006/picture">
                <pic:pic>
                  <pic:nvPicPr>
                    <pic:cNvPr id="47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352">
            <wp:simplePos x="0" y="0"/>
            <wp:positionH relativeFrom="page">
              <wp:posOffset>5760361</wp:posOffset>
            </wp:positionH>
            <wp:positionV relativeFrom="paragraph">
              <wp:posOffset>268241</wp:posOffset>
            </wp:positionV>
            <wp:extent cx="155575" cy="155575"/>
            <wp:effectExtent l="0" t="0" r="0" b="0"/>
            <wp:wrapNone/>
            <wp:docPr id="471" name="image3.png" descr=""/>
            <wp:cNvGraphicFramePr>
              <a:graphicFrameLocks noChangeAspect="1"/>
            </wp:cNvGraphicFramePr>
            <a:graphic>
              <a:graphicData uri="http://schemas.openxmlformats.org/drawingml/2006/picture">
                <pic:pic>
                  <pic:nvPicPr>
                    <pic:cNvPr id="47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157 </w:t>
      </w:r>
      <w:r>
        <w:rPr>
          <w:color w:val="231F20"/>
          <w:sz w:val="18"/>
        </w:rPr>
        <w:t>“Ostraka”, en </w:t>
      </w:r>
      <w:r>
        <w:rPr>
          <w:i/>
          <w:color w:val="231F20"/>
          <w:sz w:val="18"/>
        </w:rPr>
        <w:t>Cuaderno de escritura</w:t>
      </w:r>
      <w:r>
        <w:rPr>
          <w:color w:val="231F20"/>
          <w:sz w:val="18"/>
        </w:rPr>
        <w:t>, </w:t>
      </w:r>
      <w:r>
        <w:rPr>
          <w:i/>
          <w:color w:val="231F20"/>
          <w:sz w:val="18"/>
        </w:rPr>
        <w:t>op. cit.</w:t>
      </w:r>
      <w:r>
        <w:rPr>
          <w:color w:val="231F20"/>
          <w:sz w:val="18"/>
        </w:rPr>
        <w:t>, p. 128.</w:t>
      </w:r>
    </w:p>
    <w:p>
      <w:pPr>
        <w:spacing w:before="33"/>
        <w:ind w:left="2063" w:right="2265" w:firstLine="0"/>
        <w:jc w:val="left"/>
        <w:rPr>
          <w:sz w:val="18"/>
        </w:rPr>
      </w:pPr>
      <w:r>
        <w:rPr>
          <w:color w:val="231F20"/>
          <w:position w:val="6"/>
          <w:sz w:val="10"/>
        </w:rPr>
        <w:t>158 </w:t>
      </w:r>
      <w:r>
        <w:rPr>
          <w:color w:val="231F20"/>
          <w:sz w:val="18"/>
        </w:rPr>
        <w:t>Entrevista citada, p. iii.</w:t>
      </w:r>
    </w:p>
    <w:p>
      <w:pPr>
        <w:spacing w:line="278" w:lineRule="auto" w:before="33"/>
        <w:ind w:left="1703" w:right="1639" w:firstLine="360"/>
        <w:jc w:val="both"/>
        <w:rPr>
          <w:sz w:val="18"/>
        </w:rPr>
      </w:pPr>
      <w:r>
        <w:rPr>
          <w:color w:val="231F20"/>
          <w:position w:val="6"/>
          <w:sz w:val="10"/>
        </w:rPr>
        <w:t>159</w:t>
      </w:r>
      <w:r>
        <w:rPr>
          <w:color w:val="231F20"/>
          <w:spacing w:val="4"/>
          <w:position w:val="6"/>
          <w:sz w:val="10"/>
        </w:rPr>
        <w:t> </w:t>
      </w:r>
      <w:r>
        <w:rPr>
          <w:color w:val="231F20"/>
          <w:sz w:val="18"/>
        </w:rPr>
        <w:t>La</w:t>
      </w:r>
      <w:r>
        <w:rPr>
          <w:color w:val="231F20"/>
          <w:spacing w:val="-16"/>
          <w:sz w:val="18"/>
        </w:rPr>
        <w:t> </w:t>
      </w:r>
      <w:r>
        <w:rPr>
          <w:color w:val="231F20"/>
          <w:sz w:val="18"/>
        </w:rPr>
        <w:t>cinta</w:t>
      </w:r>
      <w:r>
        <w:rPr>
          <w:color w:val="231F20"/>
          <w:spacing w:val="-16"/>
          <w:sz w:val="18"/>
        </w:rPr>
        <w:t> </w:t>
      </w:r>
      <w:r>
        <w:rPr>
          <w:color w:val="231F20"/>
          <w:sz w:val="18"/>
        </w:rPr>
        <w:t>de</w:t>
      </w:r>
      <w:r>
        <w:rPr>
          <w:color w:val="231F20"/>
          <w:spacing w:val="-16"/>
          <w:sz w:val="18"/>
        </w:rPr>
        <w:t> </w:t>
      </w:r>
      <w:r>
        <w:rPr>
          <w:color w:val="231F20"/>
          <w:sz w:val="18"/>
        </w:rPr>
        <w:t>Möbius,</w:t>
      </w:r>
      <w:r>
        <w:rPr>
          <w:color w:val="231F20"/>
          <w:spacing w:val="-16"/>
          <w:sz w:val="18"/>
        </w:rPr>
        <w:t> </w:t>
      </w:r>
      <w:r>
        <w:rPr>
          <w:color w:val="231F20"/>
          <w:sz w:val="18"/>
        </w:rPr>
        <w:t>figura</w:t>
      </w:r>
      <w:r>
        <w:rPr>
          <w:color w:val="231F20"/>
          <w:spacing w:val="-16"/>
          <w:sz w:val="18"/>
        </w:rPr>
        <w:t> </w:t>
      </w:r>
      <w:r>
        <w:rPr>
          <w:color w:val="231F20"/>
          <w:sz w:val="18"/>
        </w:rPr>
        <w:t>descubierta</w:t>
      </w:r>
      <w:r>
        <w:rPr>
          <w:color w:val="231F20"/>
          <w:spacing w:val="-16"/>
          <w:sz w:val="18"/>
        </w:rPr>
        <w:t> </w:t>
      </w:r>
      <w:r>
        <w:rPr>
          <w:color w:val="231F20"/>
          <w:sz w:val="18"/>
        </w:rPr>
        <w:t>por</w:t>
      </w:r>
      <w:r>
        <w:rPr>
          <w:color w:val="231F20"/>
          <w:spacing w:val="-16"/>
          <w:sz w:val="18"/>
        </w:rPr>
        <w:t> </w:t>
      </w:r>
      <w:r>
        <w:rPr>
          <w:color w:val="231F20"/>
          <w:sz w:val="18"/>
        </w:rPr>
        <w:t>el</w:t>
      </w:r>
      <w:r>
        <w:rPr>
          <w:color w:val="231F20"/>
          <w:spacing w:val="-16"/>
          <w:sz w:val="18"/>
        </w:rPr>
        <w:t> </w:t>
      </w:r>
      <w:r>
        <w:rPr>
          <w:color w:val="231F20"/>
          <w:sz w:val="18"/>
        </w:rPr>
        <w:t>astrónomo</w:t>
      </w:r>
      <w:r>
        <w:rPr>
          <w:color w:val="231F20"/>
          <w:spacing w:val="-16"/>
          <w:sz w:val="18"/>
        </w:rPr>
        <w:t> </w:t>
      </w:r>
      <w:r>
        <w:rPr>
          <w:color w:val="231F20"/>
          <w:sz w:val="18"/>
        </w:rPr>
        <w:t>y</w:t>
      </w:r>
      <w:r>
        <w:rPr>
          <w:color w:val="231F20"/>
          <w:spacing w:val="-16"/>
          <w:sz w:val="18"/>
        </w:rPr>
        <w:t> </w:t>
      </w:r>
      <w:r>
        <w:rPr>
          <w:color w:val="231F20"/>
          <w:sz w:val="18"/>
        </w:rPr>
        <w:t>matemático</w:t>
      </w:r>
      <w:r>
        <w:rPr>
          <w:color w:val="231F20"/>
          <w:spacing w:val="-16"/>
          <w:sz w:val="18"/>
        </w:rPr>
        <w:t> </w:t>
      </w:r>
      <w:r>
        <w:rPr>
          <w:color w:val="231F20"/>
          <w:sz w:val="18"/>
        </w:rPr>
        <w:t>August Ferdinand</w:t>
      </w:r>
      <w:r>
        <w:rPr>
          <w:color w:val="231F20"/>
          <w:spacing w:val="-21"/>
          <w:sz w:val="18"/>
        </w:rPr>
        <w:t> </w:t>
      </w:r>
      <w:r>
        <w:rPr>
          <w:color w:val="231F20"/>
          <w:sz w:val="18"/>
        </w:rPr>
        <w:t>Möbius</w:t>
      </w:r>
      <w:r>
        <w:rPr>
          <w:color w:val="231F20"/>
          <w:spacing w:val="-21"/>
          <w:sz w:val="18"/>
        </w:rPr>
        <w:t> </w:t>
      </w:r>
      <w:r>
        <w:rPr>
          <w:color w:val="231F20"/>
          <w:sz w:val="18"/>
        </w:rPr>
        <w:t>en</w:t>
      </w:r>
      <w:r>
        <w:rPr>
          <w:color w:val="231F20"/>
          <w:spacing w:val="-21"/>
          <w:sz w:val="18"/>
        </w:rPr>
        <w:t> </w:t>
      </w:r>
      <w:r>
        <w:rPr>
          <w:color w:val="231F20"/>
          <w:sz w:val="18"/>
        </w:rPr>
        <w:t>1858,</w:t>
      </w:r>
      <w:r>
        <w:rPr>
          <w:color w:val="231F20"/>
          <w:spacing w:val="-21"/>
          <w:sz w:val="18"/>
        </w:rPr>
        <w:t> </w:t>
      </w:r>
      <w:r>
        <w:rPr>
          <w:color w:val="231F20"/>
          <w:sz w:val="18"/>
        </w:rPr>
        <w:t>es</w:t>
      </w:r>
      <w:r>
        <w:rPr>
          <w:color w:val="231F20"/>
          <w:spacing w:val="-21"/>
          <w:sz w:val="18"/>
        </w:rPr>
        <w:t> </w:t>
      </w:r>
      <w:r>
        <w:rPr>
          <w:color w:val="231F20"/>
          <w:sz w:val="18"/>
        </w:rPr>
        <w:t>una</w:t>
      </w:r>
      <w:r>
        <w:rPr>
          <w:color w:val="231F20"/>
          <w:spacing w:val="-21"/>
          <w:sz w:val="18"/>
        </w:rPr>
        <w:t> </w:t>
      </w:r>
      <w:r>
        <w:rPr>
          <w:color w:val="231F20"/>
          <w:sz w:val="18"/>
        </w:rPr>
        <w:t>variedad</w:t>
      </w:r>
      <w:r>
        <w:rPr>
          <w:color w:val="231F20"/>
          <w:spacing w:val="-21"/>
          <w:sz w:val="18"/>
        </w:rPr>
        <w:t> </w:t>
      </w:r>
      <w:r>
        <w:rPr>
          <w:color w:val="231F20"/>
          <w:sz w:val="18"/>
        </w:rPr>
        <w:t>de</w:t>
      </w:r>
      <w:r>
        <w:rPr>
          <w:color w:val="231F20"/>
          <w:spacing w:val="-21"/>
          <w:sz w:val="18"/>
        </w:rPr>
        <w:t> </w:t>
      </w:r>
      <w:r>
        <w:rPr>
          <w:color w:val="231F20"/>
          <w:sz w:val="18"/>
        </w:rPr>
        <w:t>dos</w:t>
      </w:r>
      <w:r>
        <w:rPr>
          <w:color w:val="231F20"/>
          <w:spacing w:val="-21"/>
          <w:sz w:val="18"/>
        </w:rPr>
        <w:t> </w:t>
      </w:r>
      <w:r>
        <w:rPr>
          <w:color w:val="231F20"/>
          <w:sz w:val="18"/>
        </w:rPr>
        <w:t>dimensiones</w:t>
      </w:r>
      <w:r>
        <w:rPr>
          <w:color w:val="231F20"/>
          <w:spacing w:val="-21"/>
          <w:sz w:val="18"/>
        </w:rPr>
        <w:t> </w:t>
      </w:r>
      <w:r>
        <w:rPr>
          <w:color w:val="231F20"/>
          <w:sz w:val="18"/>
        </w:rPr>
        <w:t>de</w:t>
      </w:r>
      <w:r>
        <w:rPr>
          <w:color w:val="231F20"/>
          <w:spacing w:val="-21"/>
          <w:sz w:val="18"/>
        </w:rPr>
        <w:t> </w:t>
      </w:r>
      <w:r>
        <w:rPr>
          <w:color w:val="231F20"/>
          <w:sz w:val="18"/>
        </w:rPr>
        <w:t>una</w:t>
      </w:r>
      <w:r>
        <w:rPr>
          <w:color w:val="231F20"/>
          <w:spacing w:val="-21"/>
          <w:sz w:val="18"/>
        </w:rPr>
        <w:t> </w:t>
      </w:r>
      <w:r>
        <w:rPr>
          <w:color w:val="231F20"/>
          <w:sz w:val="18"/>
        </w:rPr>
        <w:t>sola</w:t>
      </w:r>
      <w:r>
        <w:rPr>
          <w:color w:val="231F20"/>
          <w:spacing w:val="-21"/>
          <w:sz w:val="18"/>
        </w:rPr>
        <w:t> </w:t>
      </w:r>
      <w:r>
        <w:rPr>
          <w:color w:val="231F20"/>
          <w:sz w:val="18"/>
        </w:rPr>
        <w:t>cara</w:t>
      </w:r>
      <w:r>
        <w:rPr>
          <w:color w:val="231F20"/>
          <w:spacing w:val="-21"/>
          <w:sz w:val="18"/>
        </w:rPr>
        <w:t> </w:t>
      </w:r>
      <w:r>
        <w:rPr>
          <w:color w:val="231F20"/>
          <w:sz w:val="18"/>
        </w:rPr>
        <w:t>que</w:t>
      </w:r>
      <w:r>
        <w:rPr>
          <w:color w:val="231F20"/>
          <w:spacing w:val="-21"/>
          <w:sz w:val="18"/>
        </w:rPr>
        <w:t> </w:t>
      </w:r>
      <w:r>
        <w:rPr>
          <w:color w:val="231F20"/>
          <w:sz w:val="18"/>
        </w:rPr>
        <w:t>se puede</w:t>
      </w:r>
      <w:r>
        <w:rPr>
          <w:color w:val="231F20"/>
          <w:spacing w:val="-20"/>
          <w:sz w:val="18"/>
        </w:rPr>
        <w:t> </w:t>
      </w:r>
      <w:r>
        <w:rPr>
          <w:color w:val="231F20"/>
          <w:sz w:val="18"/>
        </w:rPr>
        <w:t>construir</w:t>
      </w:r>
      <w:r>
        <w:rPr>
          <w:color w:val="231F20"/>
          <w:spacing w:val="-20"/>
          <w:sz w:val="18"/>
        </w:rPr>
        <w:t> </w:t>
      </w:r>
      <w:r>
        <w:rPr>
          <w:color w:val="231F20"/>
          <w:sz w:val="18"/>
        </w:rPr>
        <w:t>fácilmente</w:t>
      </w:r>
      <w:r>
        <w:rPr>
          <w:color w:val="231F20"/>
          <w:spacing w:val="-20"/>
          <w:sz w:val="18"/>
        </w:rPr>
        <w:t> </w:t>
      </w:r>
      <w:r>
        <w:rPr>
          <w:color w:val="231F20"/>
          <w:sz w:val="18"/>
        </w:rPr>
        <w:t>con</w:t>
      </w:r>
      <w:r>
        <w:rPr>
          <w:color w:val="231F20"/>
          <w:spacing w:val="-20"/>
          <w:sz w:val="18"/>
        </w:rPr>
        <w:t> </w:t>
      </w:r>
      <w:r>
        <w:rPr>
          <w:color w:val="231F20"/>
          <w:sz w:val="18"/>
        </w:rPr>
        <w:t>un</w:t>
      </w:r>
      <w:r>
        <w:rPr>
          <w:color w:val="231F20"/>
          <w:spacing w:val="-20"/>
          <w:sz w:val="18"/>
        </w:rPr>
        <w:t> </w:t>
      </w:r>
      <w:r>
        <w:rPr>
          <w:color w:val="231F20"/>
          <w:sz w:val="18"/>
        </w:rPr>
        <w:t>listón</w:t>
      </w:r>
      <w:r>
        <w:rPr>
          <w:color w:val="231F20"/>
          <w:spacing w:val="-20"/>
          <w:sz w:val="18"/>
        </w:rPr>
        <w:t> </w:t>
      </w:r>
      <w:r>
        <w:rPr>
          <w:color w:val="231F20"/>
          <w:sz w:val="18"/>
        </w:rPr>
        <w:t>o</w:t>
      </w:r>
      <w:r>
        <w:rPr>
          <w:color w:val="231F20"/>
          <w:spacing w:val="-20"/>
          <w:sz w:val="18"/>
        </w:rPr>
        <w:t> </w:t>
      </w:r>
      <w:r>
        <w:rPr>
          <w:color w:val="231F20"/>
          <w:sz w:val="18"/>
        </w:rPr>
        <w:t>cinta</w:t>
      </w:r>
      <w:r>
        <w:rPr>
          <w:color w:val="231F20"/>
          <w:spacing w:val="-20"/>
          <w:sz w:val="18"/>
        </w:rPr>
        <w:t> </w:t>
      </w:r>
      <w:r>
        <w:rPr>
          <w:color w:val="231F20"/>
          <w:sz w:val="18"/>
        </w:rPr>
        <w:t>de</w:t>
      </w:r>
      <w:r>
        <w:rPr>
          <w:color w:val="231F20"/>
          <w:spacing w:val="-20"/>
          <w:sz w:val="18"/>
        </w:rPr>
        <w:t> </w:t>
      </w:r>
      <w:r>
        <w:rPr>
          <w:color w:val="231F20"/>
          <w:sz w:val="18"/>
        </w:rPr>
        <w:t>papel:</w:t>
      </w:r>
      <w:r>
        <w:rPr>
          <w:color w:val="231F20"/>
          <w:spacing w:val="-20"/>
          <w:sz w:val="18"/>
        </w:rPr>
        <w:t> </w:t>
      </w:r>
      <w:r>
        <w:rPr>
          <w:color w:val="231F20"/>
          <w:sz w:val="18"/>
        </w:rPr>
        <w:t>basta</w:t>
      </w:r>
      <w:r>
        <w:rPr>
          <w:color w:val="231F20"/>
          <w:spacing w:val="-20"/>
          <w:sz w:val="18"/>
        </w:rPr>
        <w:t> </w:t>
      </w:r>
      <w:r>
        <w:rPr>
          <w:color w:val="231F20"/>
          <w:sz w:val="18"/>
        </w:rPr>
        <w:t>con</w:t>
      </w:r>
      <w:r>
        <w:rPr>
          <w:color w:val="231F20"/>
          <w:spacing w:val="-20"/>
          <w:sz w:val="18"/>
        </w:rPr>
        <w:t> </w:t>
      </w:r>
      <w:r>
        <w:rPr>
          <w:color w:val="231F20"/>
          <w:sz w:val="18"/>
        </w:rPr>
        <w:t>tomar</w:t>
      </w:r>
      <w:r>
        <w:rPr>
          <w:color w:val="231F20"/>
          <w:spacing w:val="-20"/>
          <w:sz w:val="18"/>
        </w:rPr>
        <w:t> </w:t>
      </w:r>
      <w:r>
        <w:rPr>
          <w:color w:val="231F20"/>
          <w:sz w:val="18"/>
        </w:rPr>
        <w:t>la</w:t>
      </w:r>
      <w:r>
        <w:rPr>
          <w:color w:val="231F20"/>
          <w:spacing w:val="-20"/>
          <w:sz w:val="18"/>
        </w:rPr>
        <w:t> </w:t>
      </w:r>
      <w:r>
        <w:rPr>
          <w:color w:val="231F20"/>
          <w:sz w:val="18"/>
        </w:rPr>
        <w:t>cinta</w:t>
      </w:r>
      <w:r>
        <w:rPr>
          <w:color w:val="231F20"/>
          <w:spacing w:val="-20"/>
          <w:sz w:val="18"/>
        </w:rPr>
        <w:t> </w:t>
      </w:r>
      <w:r>
        <w:rPr>
          <w:color w:val="231F20"/>
          <w:sz w:val="18"/>
        </w:rPr>
        <w:t>men- cionada</w:t>
      </w:r>
      <w:r>
        <w:rPr>
          <w:color w:val="231F20"/>
          <w:spacing w:val="-26"/>
          <w:sz w:val="18"/>
        </w:rPr>
        <w:t> </w:t>
      </w:r>
      <w:r>
        <w:rPr>
          <w:color w:val="231F20"/>
          <w:sz w:val="18"/>
        </w:rPr>
        <w:t>y</w:t>
      </w:r>
      <w:r>
        <w:rPr>
          <w:color w:val="231F20"/>
          <w:spacing w:val="-26"/>
          <w:sz w:val="18"/>
        </w:rPr>
        <w:t> </w:t>
      </w:r>
      <w:r>
        <w:rPr>
          <w:color w:val="231F20"/>
          <w:sz w:val="18"/>
        </w:rPr>
        <w:t>unir</w:t>
      </w:r>
      <w:r>
        <w:rPr>
          <w:color w:val="231F20"/>
          <w:spacing w:val="-26"/>
          <w:sz w:val="18"/>
        </w:rPr>
        <w:t> </w:t>
      </w:r>
      <w:r>
        <w:rPr>
          <w:color w:val="231F20"/>
          <w:sz w:val="18"/>
        </w:rPr>
        <w:t>sus</w:t>
      </w:r>
      <w:r>
        <w:rPr>
          <w:color w:val="231F20"/>
          <w:spacing w:val="-26"/>
          <w:sz w:val="18"/>
        </w:rPr>
        <w:t> </w:t>
      </w:r>
      <w:r>
        <w:rPr>
          <w:color w:val="231F20"/>
          <w:sz w:val="18"/>
        </w:rPr>
        <w:t>dos</w:t>
      </w:r>
      <w:r>
        <w:rPr>
          <w:color w:val="231F20"/>
          <w:spacing w:val="-26"/>
          <w:sz w:val="18"/>
        </w:rPr>
        <w:t> </w:t>
      </w:r>
      <w:r>
        <w:rPr>
          <w:color w:val="231F20"/>
          <w:sz w:val="18"/>
        </w:rPr>
        <w:t>extremos,</w:t>
      </w:r>
      <w:r>
        <w:rPr>
          <w:color w:val="231F20"/>
          <w:spacing w:val="-26"/>
          <w:sz w:val="18"/>
        </w:rPr>
        <w:t> </w:t>
      </w:r>
      <w:r>
        <w:rPr>
          <w:color w:val="231F20"/>
          <w:sz w:val="18"/>
        </w:rPr>
        <w:t>girando</w:t>
      </w:r>
      <w:r>
        <w:rPr>
          <w:color w:val="231F20"/>
          <w:spacing w:val="-26"/>
          <w:sz w:val="18"/>
        </w:rPr>
        <w:t> </w:t>
      </w:r>
      <w:r>
        <w:rPr>
          <w:color w:val="231F20"/>
          <w:sz w:val="18"/>
        </w:rPr>
        <w:t>uno</w:t>
      </w:r>
      <w:r>
        <w:rPr>
          <w:color w:val="231F20"/>
          <w:spacing w:val="-26"/>
          <w:sz w:val="18"/>
        </w:rPr>
        <w:t> </w:t>
      </w:r>
      <w:r>
        <w:rPr>
          <w:color w:val="231F20"/>
          <w:sz w:val="18"/>
        </w:rPr>
        <w:t>de</w:t>
      </w:r>
      <w:r>
        <w:rPr>
          <w:color w:val="231F20"/>
          <w:spacing w:val="-26"/>
          <w:sz w:val="18"/>
        </w:rPr>
        <w:t> </w:t>
      </w:r>
      <w:r>
        <w:rPr>
          <w:color w:val="231F20"/>
          <w:sz w:val="18"/>
        </w:rPr>
        <w:t>ellos</w:t>
      </w:r>
      <w:r>
        <w:rPr>
          <w:color w:val="231F20"/>
          <w:spacing w:val="-26"/>
          <w:sz w:val="18"/>
        </w:rPr>
        <w:t> </w:t>
      </w:r>
      <w:r>
        <w:rPr>
          <w:color w:val="231F20"/>
          <w:sz w:val="18"/>
        </w:rPr>
        <w:t>un</w:t>
      </w:r>
      <w:r>
        <w:rPr>
          <w:color w:val="231F20"/>
          <w:spacing w:val="-26"/>
          <w:sz w:val="18"/>
        </w:rPr>
        <w:t> </w:t>
      </w:r>
      <w:r>
        <w:rPr>
          <w:color w:val="231F20"/>
          <w:sz w:val="18"/>
        </w:rPr>
        <w:t>ángulo</w:t>
      </w:r>
      <w:r>
        <w:rPr>
          <w:color w:val="231F20"/>
          <w:spacing w:val="-26"/>
          <w:sz w:val="18"/>
        </w:rPr>
        <w:t> </w:t>
      </w:r>
      <w:r>
        <w:rPr>
          <w:color w:val="231F20"/>
          <w:sz w:val="18"/>
        </w:rPr>
        <w:t>de</w:t>
      </w:r>
      <w:r>
        <w:rPr>
          <w:color w:val="231F20"/>
          <w:spacing w:val="-26"/>
          <w:sz w:val="18"/>
        </w:rPr>
        <w:t> </w:t>
      </w:r>
      <w:r>
        <w:rPr>
          <w:color w:val="231F20"/>
          <w:sz w:val="18"/>
        </w:rPr>
        <w:t>180</w:t>
      </w:r>
      <w:r>
        <w:rPr>
          <w:color w:val="231F20"/>
          <w:spacing w:val="-26"/>
          <w:sz w:val="18"/>
        </w:rPr>
        <w:t> </w:t>
      </w:r>
      <w:r>
        <w:rPr>
          <w:color w:val="231F20"/>
          <w:sz w:val="18"/>
        </w:rPr>
        <w:t>grados.</w:t>
      </w:r>
      <w:r>
        <w:rPr>
          <w:color w:val="231F20"/>
          <w:spacing w:val="-26"/>
          <w:sz w:val="18"/>
        </w:rPr>
        <w:t> </w:t>
      </w:r>
      <w:r>
        <w:rPr>
          <w:color w:val="231F20"/>
          <w:sz w:val="18"/>
        </w:rPr>
        <w:t>Esta</w:t>
      </w:r>
      <w:r>
        <w:rPr>
          <w:color w:val="231F20"/>
          <w:spacing w:val="-26"/>
          <w:sz w:val="18"/>
        </w:rPr>
        <w:t> </w:t>
      </w:r>
      <w:r>
        <w:rPr>
          <w:color w:val="231F20"/>
          <w:sz w:val="18"/>
        </w:rPr>
        <w:t>cin- ta</w:t>
      </w:r>
      <w:r>
        <w:rPr>
          <w:color w:val="231F20"/>
          <w:spacing w:val="-25"/>
          <w:sz w:val="18"/>
        </w:rPr>
        <w:t> </w:t>
      </w:r>
      <w:r>
        <w:rPr>
          <w:color w:val="231F20"/>
          <w:sz w:val="18"/>
        </w:rPr>
        <w:t>tiene</w:t>
      </w:r>
      <w:r>
        <w:rPr>
          <w:color w:val="231F20"/>
          <w:spacing w:val="-25"/>
          <w:sz w:val="18"/>
        </w:rPr>
        <w:t> </w:t>
      </w:r>
      <w:r>
        <w:rPr>
          <w:color w:val="231F20"/>
          <w:sz w:val="18"/>
        </w:rPr>
        <w:t>un</w:t>
      </w:r>
      <w:r>
        <w:rPr>
          <w:color w:val="231F20"/>
          <w:spacing w:val="-25"/>
          <w:sz w:val="18"/>
        </w:rPr>
        <w:t> </w:t>
      </w:r>
      <w:r>
        <w:rPr>
          <w:color w:val="231F20"/>
          <w:sz w:val="18"/>
        </w:rPr>
        <w:t>solo</w:t>
      </w:r>
      <w:r>
        <w:rPr>
          <w:color w:val="231F20"/>
          <w:spacing w:val="-25"/>
          <w:sz w:val="18"/>
        </w:rPr>
        <w:t> </w:t>
      </w:r>
      <w:r>
        <w:rPr>
          <w:color w:val="231F20"/>
          <w:sz w:val="18"/>
        </w:rPr>
        <w:t>borde</w:t>
      </w:r>
      <w:r>
        <w:rPr>
          <w:color w:val="231F20"/>
          <w:spacing w:val="-25"/>
          <w:sz w:val="18"/>
        </w:rPr>
        <w:t> </w:t>
      </w:r>
      <w:r>
        <w:rPr>
          <w:color w:val="231F20"/>
          <w:sz w:val="18"/>
        </w:rPr>
        <w:t>y</w:t>
      </w:r>
      <w:r>
        <w:rPr>
          <w:color w:val="231F20"/>
          <w:spacing w:val="-25"/>
          <w:sz w:val="18"/>
        </w:rPr>
        <w:t> </w:t>
      </w:r>
      <w:r>
        <w:rPr>
          <w:color w:val="231F20"/>
          <w:sz w:val="18"/>
        </w:rPr>
        <w:t>un</w:t>
      </w:r>
      <w:r>
        <w:rPr>
          <w:color w:val="231F20"/>
          <w:spacing w:val="-25"/>
          <w:sz w:val="18"/>
        </w:rPr>
        <w:t> </w:t>
      </w:r>
      <w:r>
        <w:rPr>
          <w:color w:val="231F20"/>
          <w:sz w:val="18"/>
        </w:rPr>
        <w:t>solo</w:t>
      </w:r>
      <w:r>
        <w:rPr>
          <w:color w:val="231F20"/>
          <w:spacing w:val="-25"/>
          <w:sz w:val="18"/>
        </w:rPr>
        <w:t> </w:t>
      </w:r>
      <w:r>
        <w:rPr>
          <w:color w:val="231F20"/>
          <w:sz w:val="18"/>
        </w:rPr>
        <w:t>lado,</w:t>
      </w:r>
      <w:r>
        <w:rPr>
          <w:color w:val="231F20"/>
          <w:spacing w:val="-25"/>
          <w:sz w:val="18"/>
        </w:rPr>
        <w:t> </w:t>
      </w:r>
      <w:r>
        <w:rPr>
          <w:color w:val="231F20"/>
          <w:sz w:val="18"/>
        </w:rPr>
        <w:t>por</w:t>
      </w:r>
      <w:r>
        <w:rPr>
          <w:color w:val="231F20"/>
          <w:spacing w:val="-25"/>
          <w:sz w:val="18"/>
        </w:rPr>
        <w:t> </w:t>
      </w:r>
      <w:r>
        <w:rPr>
          <w:color w:val="231F20"/>
          <w:sz w:val="18"/>
        </w:rPr>
        <w:t>ello</w:t>
      </w:r>
      <w:r>
        <w:rPr>
          <w:color w:val="231F20"/>
          <w:spacing w:val="-25"/>
          <w:sz w:val="18"/>
        </w:rPr>
        <w:t> </w:t>
      </w:r>
      <w:r>
        <w:rPr>
          <w:color w:val="231F20"/>
          <w:sz w:val="18"/>
        </w:rPr>
        <w:t>se</w:t>
      </w:r>
      <w:r>
        <w:rPr>
          <w:color w:val="231F20"/>
          <w:spacing w:val="-25"/>
          <w:sz w:val="18"/>
        </w:rPr>
        <w:t> </w:t>
      </w:r>
      <w:r>
        <w:rPr>
          <w:color w:val="231F20"/>
          <w:sz w:val="18"/>
        </w:rPr>
        <w:t>le</w:t>
      </w:r>
      <w:r>
        <w:rPr>
          <w:color w:val="231F20"/>
          <w:spacing w:val="-25"/>
          <w:sz w:val="18"/>
        </w:rPr>
        <w:t> </w:t>
      </w:r>
      <w:r>
        <w:rPr>
          <w:color w:val="231F20"/>
          <w:sz w:val="18"/>
        </w:rPr>
        <w:t>considera</w:t>
      </w:r>
      <w:r>
        <w:rPr>
          <w:color w:val="231F20"/>
          <w:spacing w:val="-25"/>
          <w:sz w:val="18"/>
        </w:rPr>
        <w:t> </w:t>
      </w:r>
      <w:r>
        <w:rPr>
          <w:color w:val="231F20"/>
          <w:sz w:val="18"/>
        </w:rPr>
        <w:t>una</w:t>
      </w:r>
      <w:r>
        <w:rPr>
          <w:color w:val="231F20"/>
          <w:spacing w:val="-25"/>
          <w:sz w:val="18"/>
        </w:rPr>
        <w:t> </w:t>
      </w:r>
      <w:r>
        <w:rPr>
          <w:color w:val="231F20"/>
          <w:sz w:val="18"/>
        </w:rPr>
        <w:t>variedad</w:t>
      </w:r>
      <w:r>
        <w:rPr>
          <w:color w:val="231F20"/>
          <w:spacing w:val="-25"/>
          <w:sz w:val="18"/>
        </w:rPr>
        <w:t> </w:t>
      </w:r>
      <w:r>
        <w:rPr>
          <w:color w:val="231F20"/>
          <w:sz w:val="18"/>
        </w:rPr>
        <w:t>bidimensional no-orientable.</w:t>
      </w:r>
      <w:r>
        <w:rPr>
          <w:color w:val="231F20"/>
          <w:spacing w:val="-20"/>
          <w:sz w:val="18"/>
        </w:rPr>
        <w:t> </w:t>
      </w:r>
      <w:r>
        <w:rPr>
          <w:color w:val="231F20"/>
          <w:sz w:val="18"/>
        </w:rPr>
        <w:t>La</w:t>
      </w:r>
      <w:r>
        <w:rPr>
          <w:color w:val="231F20"/>
          <w:spacing w:val="-20"/>
          <w:sz w:val="18"/>
        </w:rPr>
        <w:t> </w:t>
      </w:r>
      <w:r>
        <w:rPr>
          <w:color w:val="231F20"/>
          <w:sz w:val="18"/>
        </w:rPr>
        <w:t>extraña</w:t>
      </w:r>
      <w:r>
        <w:rPr>
          <w:color w:val="231F20"/>
          <w:spacing w:val="-20"/>
          <w:sz w:val="18"/>
        </w:rPr>
        <w:t> </w:t>
      </w:r>
      <w:r>
        <w:rPr>
          <w:color w:val="231F20"/>
          <w:sz w:val="18"/>
        </w:rPr>
        <w:t>belleza</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cinta</w:t>
      </w:r>
      <w:r>
        <w:rPr>
          <w:color w:val="231F20"/>
          <w:spacing w:val="-20"/>
          <w:sz w:val="18"/>
        </w:rPr>
        <w:t> </w:t>
      </w:r>
      <w:r>
        <w:rPr>
          <w:color w:val="231F20"/>
          <w:sz w:val="18"/>
        </w:rPr>
        <w:t>de</w:t>
      </w:r>
      <w:r>
        <w:rPr>
          <w:color w:val="231F20"/>
          <w:spacing w:val="-20"/>
          <w:sz w:val="18"/>
        </w:rPr>
        <w:t> </w:t>
      </w:r>
      <w:r>
        <w:rPr>
          <w:color w:val="231F20"/>
          <w:sz w:val="18"/>
        </w:rPr>
        <w:t>Möbius</w:t>
      </w:r>
      <w:r>
        <w:rPr>
          <w:color w:val="231F20"/>
          <w:spacing w:val="-20"/>
          <w:sz w:val="18"/>
        </w:rPr>
        <w:t> </w:t>
      </w:r>
      <w:r>
        <w:rPr>
          <w:color w:val="231F20"/>
          <w:sz w:val="18"/>
        </w:rPr>
        <w:t>ha</w:t>
      </w:r>
      <w:r>
        <w:rPr>
          <w:color w:val="231F20"/>
          <w:spacing w:val="-20"/>
          <w:sz w:val="18"/>
        </w:rPr>
        <w:t> </w:t>
      </w:r>
      <w:r>
        <w:rPr>
          <w:color w:val="231F20"/>
          <w:sz w:val="18"/>
        </w:rPr>
        <w:t>inspirado</w:t>
      </w:r>
      <w:r>
        <w:rPr>
          <w:color w:val="231F20"/>
          <w:spacing w:val="-20"/>
          <w:sz w:val="18"/>
        </w:rPr>
        <w:t> </w:t>
      </w:r>
      <w:r>
        <w:rPr>
          <w:color w:val="231F20"/>
          <w:sz w:val="18"/>
        </w:rPr>
        <w:t>a</w:t>
      </w:r>
      <w:r>
        <w:rPr>
          <w:color w:val="231F20"/>
          <w:spacing w:val="-20"/>
          <w:sz w:val="18"/>
        </w:rPr>
        <w:t> </w:t>
      </w:r>
      <w:r>
        <w:rPr>
          <w:color w:val="231F20"/>
          <w:sz w:val="18"/>
        </w:rPr>
        <w:t>artistas</w:t>
      </w:r>
      <w:r>
        <w:rPr>
          <w:color w:val="231F20"/>
          <w:spacing w:val="-20"/>
          <w:sz w:val="18"/>
        </w:rPr>
        <w:t> </w:t>
      </w:r>
      <w:r>
        <w:rPr>
          <w:color w:val="231F20"/>
          <w:sz w:val="18"/>
        </w:rPr>
        <w:t>plásticos como</w:t>
      </w:r>
      <w:r>
        <w:rPr>
          <w:color w:val="231F20"/>
          <w:spacing w:val="-12"/>
          <w:sz w:val="18"/>
        </w:rPr>
        <w:t> </w:t>
      </w:r>
      <w:r>
        <w:rPr>
          <w:color w:val="231F20"/>
          <w:sz w:val="18"/>
        </w:rPr>
        <w:t>M.</w:t>
      </w:r>
      <w:r>
        <w:rPr>
          <w:color w:val="231F20"/>
          <w:spacing w:val="-12"/>
          <w:sz w:val="18"/>
        </w:rPr>
        <w:t> </w:t>
      </w:r>
      <w:r>
        <w:rPr>
          <w:color w:val="231F20"/>
          <w:sz w:val="18"/>
        </w:rPr>
        <w:t>C.</w:t>
      </w:r>
      <w:r>
        <w:rPr>
          <w:color w:val="231F20"/>
          <w:spacing w:val="-12"/>
          <w:sz w:val="18"/>
        </w:rPr>
        <w:t> </w:t>
      </w:r>
      <w:r>
        <w:rPr>
          <w:color w:val="231F20"/>
          <w:sz w:val="18"/>
        </w:rPr>
        <w:t>Escher</w:t>
      </w:r>
      <w:r>
        <w:rPr>
          <w:color w:val="231F20"/>
          <w:spacing w:val="-12"/>
          <w:sz w:val="18"/>
        </w:rPr>
        <w:t> </w:t>
      </w:r>
      <w:r>
        <w:rPr>
          <w:color w:val="231F20"/>
          <w:sz w:val="18"/>
        </w:rPr>
        <w:t>con</w:t>
      </w:r>
      <w:r>
        <w:rPr>
          <w:color w:val="231F20"/>
          <w:spacing w:val="-12"/>
          <w:sz w:val="18"/>
        </w:rPr>
        <w:t> </w:t>
      </w:r>
      <w:r>
        <w:rPr>
          <w:color w:val="231F20"/>
          <w:sz w:val="18"/>
        </w:rPr>
        <w:t>sus</w:t>
      </w:r>
      <w:r>
        <w:rPr>
          <w:color w:val="231F20"/>
          <w:spacing w:val="-12"/>
          <w:sz w:val="18"/>
        </w:rPr>
        <w:t> </w:t>
      </w:r>
      <w:r>
        <w:rPr>
          <w:color w:val="231F20"/>
          <w:sz w:val="18"/>
        </w:rPr>
        <w:t>populares</w:t>
      </w:r>
      <w:r>
        <w:rPr>
          <w:color w:val="231F20"/>
          <w:spacing w:val="-12"/>
          <w:sz w:val="18"/>
        </w:rPr>
        <w:t> </w:t>
      </w:r>
      <w:r>
        <w:rPr>
          <w:color w:val="231F20"/>
          <w:sz w:val="18"/>
        </w:rPr>
        <w:t>grabados</w:t>
      </w:r>
      <w:r>
        <w:rPr>
          <w:color w:val="231F20"/>
          <w:spacing w:val="-12"/>
          <w:sz w:val="18"/>
        </w:rPr>
        <w:t> </w:t>
      </w:r>
      <w:r>
        <w:rPr>
          <w:color w:val="231F20"/>
          <w:sz w:val="18"/>
        </w:rPr>
        <w:t>(véase</w:t>
      </w:r>
      <w:r>
        <w:rPr>
          <w:color w:val="231F20"/>
          <w:spacing w:val="-12"/>
          <w:sz w:val="18"/>
        </w:rPr>
        <w:t> </w:t>
      </w:r>
      <w:r>
        <w:rPr>
          <w:color w:val="231F20"/>
          <w:sz w:val="18"/>
        </w:rPr>
        <w:t>abajo</w:t>
      </w:r>
      <w:r>
        <w:rPr>
          <w:color w:val="231F20"/>
          <w:spacing w:val="-12"/>
          <w:sz w:val="18"/>
        </w:rPr>
        <w:t> </w:t>
      </w:r>
      <w:r>
        <w:rPr>
          <w:color w:val="231F20"/>
          <w:sz w:val="18"/>
        </w:rPr>
        <w:t>la</w:t>
      </w:r>
      <w:r>
        <w:rPr>
          <w:color w:val="231F20"/>
          <w:spacing w:val="-12"/>
          <w:sz w:val="18"/>
        </w:rPr>
        <w:t> </w:t>
      </w:r>
      <w:r>
        <w:rPr>
          <w:color w:val="231F20"/>
          <w:sz w:val="18"/>
        </w:rPr>
        <w:t>figura)</w:t>
      </w:r>
      <w:r>
        <w:rPr>
          <w:color w:val="231F20"/>
          <w:spacing w:val="-12"/>
          <w:sz w:val="18"/>
        </w:rPr>
        <w:t> </w:t>
      </w:r>
      <w:r>
        <w:rPr>
          <w:color w:val="231F20"/>
          <w:sz w:val="18"/>
        </w:rPr>
        <w:t>o,</w:t>
      </w:r>
      <w:r>
        <w:rPr>
          <w:color w:val="231F20"/>
          <w:spacing w:val="-12"/>
          <w:sz w:val="18"/>
        </w:rPr>
        <w:t> </w:t>
      </w:r>
      <w:r>
        <w:rPr>
          <w:color w:val="231F20"/>
          <w:sz w:val="18"/>
        </w:rPr>
        <w:t>en</w:t>
      </w:r>
      <w:r>
        <w:rPr>
          <w:color w:val="231F20"/>
          <w:spacing w:val="-12"/>
          <w:sz w:val="18"/>
        </w:rPr>
        <w:t> </w:t>
      </w:r>
      <w:r>
        <w:rPr>
          <w:color w:val="231F20"/>
          <w:sz w:val="18"/>
        </w:rPr>
        <w:t>el</w:t>
      </w:r>
      <w:r>
        <w:rPr>
          <w:color w:val="231F20"/>
          <w:spacing w:val="-12"/>
          <w:sz w:val="18"/>
        </w:rPr>
        <w:t> </w:t>
      </w:r>
      <w:r>
        <w:rPr>
          <w:color w:val="231F20"/>
          <w:sz w:val="18"/>
        </w:rPr>
        <w:t>mismo año</w:t>
      </w:r>
      <w:r>
        <w:rPr>
          <w:color w:val="231F20"/>
          <w:spacing w:val="-22"/>
          <w:sz w:val="18"/>
        </w:rPr>
        <w:t> </w:t>
      </w:r>
      <w:r>
        <w:rPr>
          <w:color w:val="231F20"/>
          <w:sz w:val="18"/>
        </w:rPr>
        <w:t>de</w:t>
      </w:r>
      <w:r>
        <w:rPr>
          <w:color w:val="231F20"/>
          <w:spacing w:val="-22"/>
          <w:sz w:val="18"/>
        </w:rPr>
        <w:t> </w:t>
      </w:r>
      <w:r>
        <w:rPr>
          <w:color w:val="231F20"/>
          <w:sz w:val="18"/>
        </w:rPr>
        <w:t>aparición</w:t>
      </w:r>
      <w:r>
        <w:rPr>
          <w:color w:val="231F20"/>
          <w:spacing w:val="-22"/>
          <w:sz w:val="18"/>
        </w:rPr>
        <w:t> </w:t>
      </w:r>
      <w:r>
        <w:rPr>
          <w:color w:val="231F20"/>
          <w:sz w:val="18"/>
        </w:rPr>
        <w:t>de</w:t>
      </w:r>
      <w:r>
        <w:rPr>
          <w:color w:val="231F20"/>
          <w:spacing w:val="-22"/>
          <w:sz w:val="18"/>
        </w:rPr>
        <w:t> </w:t>
      </w:r>
      <w:r>
        <w:rPr>
          <w:i/>
          <w:color w:val="231F20"/>
          <w:spacing w:val="-3"/>
          <w:sz w:val="18"/>
        </w:rPr>
        <w:t>El</w:t>
      </w:r>
      <w:r>
        <w:rPr>
          <w:i/>
          <w:color w:val="231F20"/>
          <w:spacing w:val="-22"/>
          <w:sz w:val="18"/>
        </w:rPr>
        <w:t> </w:t>
      </w:r>
      <w:r>
        <w:rPr>
          <w:i/>
          <w:color w:val="231F20"/>
          <w:sz w:val="18"/>
        </w:rPr>
        <w:t>hipogeo</w:t>
      </w:r>
      <w:r>
        <w:rPr>
          <w:i/>
          <w:color w:val="231F20"/>
          <w:spacing w:val="-22"/>
          <w:sz w:val="18"/>
        </w:rPr>
        <w:t> </w:t>
      </w:r>
      <w:r>
        <w:rPr>
          <w:i/>
          <w:color w:val="231F20"/>
          <w:sz w:val="18"/>
        </w:rPr>
        <w:t>secreto</w:t>
      </w:r>
      <w:r>
        <w:rPr>
          <w:color w:val="231F20"/>
          <w:sz w:val="18"/>
        </w:rPr>
        <w:t>,</w:t>
      </w:r>
      <w:r>
        <w:rPr>
          <w:color w:val="231F20"/>
          <w:spacing w:val="-22"/>
          <w:sz w:val="18"/>
        </w:rPr>
        <w:t> </w:t>
      </w:r>
      <w:r>
        <w:rPr>
          <w:color w:val="231F20"/>
          <w:sz w:val="18"/>
        </w:rPr>
        <w:t>al</w:t>
      </w:r>
      <w:r>
        <w:rPr>
          <w:color w:val="231F20"/>
          <w:spacing w:val="-22"/>
          <w:sz w:val="18"/>
        </w:rPr>
        <w:t> </w:t>
      </w:r>
      <w:r>
        <w:rPr>
          <w:color w:val="231F20"/>
          <w:sz w:val="18"/>
        </w:rPr>
        <w:t>norteamericano</w:t>
      </w:r>
      <w:r>
        <w:rPr>
          <w:color w:val="231F20"/>
          <w:spacing w:val="-22"/>
          <w:sz w:val="18"/>
        </w:rPr>
        <w:t> </w:t>
      </w:r>
      <w:r>
        <w:rPr>
          <w:color w:val="231F20"/>
          <w:spacing w:val="-3"/>
          <w:sz w:val="18"/>
        </w:rPr>
        <w:t>John</w:t>
      </w:r>
      <w:r>
        <w:rPr>
          <w:color w:val="231F20"/>
          <w:spacing w:val="-22"/>
          <w:sz w:val="18"/>
        </w:rPr>
        <w:t> </w:t>
      </w:r>
      <w:r>
        <w:rPr>
          <w:color w:val="231F20"/>
          <w:sz w:val="18"/>
        </w:rPr>
        <w:t>Barth,</w:t>
      </w:r>
      <w:r>
        <w:rPr>
          <w:color w:val="231F20"/>
          <w:spacing w:val="-22"/>
          <w:sz w:val="18"/>
        </w:rPr>
        <w:t> </w:t>
      </w:r>
      <w:r>
        <w:rPr>
          <w:color w:val="231F20"/>
          <w:sz w:val="18"/>
        </w:rPr>
        <w:t>quien</w:t>
      </w:r>
      <w:r>
        <w:rPr>
          <w:color w:val="231F20"/>
          <w:spacing w:val="-22"/>
          <w:sz w:val="18"/>
        </w:rPr>
        <w:t> </w:t>
      </w:r>
      <w:r>
        <w:rPr>
          <w:color w:val="231F20"/>
          <w:sz w:val="18"/>
        </w:rPr>
        <w:t>incluye</w:t>
      </w:r>
      <w:r>
        <w:rPr>
          <w:color w:val="231F20"/>
          <w:spacing w:val="-22"/>
          <w:sz w:val="18"/>
        </w:rPr>
        <w:t> </w:t>
      </w:r>
      <w:r>
        <w:rPr>
          <w:color w:val="231F20"/>
          <w:sz w:val="18"/>
        </w:rPr>
        <w:t>en su</w:t>
      </w:r>
      <w:r>
        <w:rPr>
          <w:color w:val="231F20"/>
          <w:spacing w:val="-31"/>
          <w:sz w:val="18"/>
        </w:rPr>
        <w:t> </w:t>
      </w:r>
      <w:r>
        <w:rPr>
          <w:color w:val="231F20"/>
          <w:sz w:val="18"/>
        </w:rPr>
        <w:t>libro</w:t>
      </w:r>
      <w:r>
        <w:rPr>
          <w:color w:val="231F20"/>
          <w:spacing w:val="-31"/>
          <w:sz w:val="18"/>
        </w:rPr>
        <w:t> </w:t>
      </w:r>
      <w:r>
        <w:rPr>
          <w:i/>
          <w:color w:val="231F20"/>
          <w:sz w:val="18"/>
        </w:rPr>
        <w:t>Lost</w:t>
      </w:r>
      <w:r>
        <w:rPr>
          <w:i/>
          <w:color w:val="231F20"/>
          <w:spacing w:val="-31"/>
          <w:sz w:val="18"/>
        </w:rPr>
        <w:t> </w:t>
      </w:r>
      <w:r>
        <w:rPr>
          <w:i/>
          <w:color w:val="231F20"/>
          <w:sz w:val="18"/>
        </w:rPr>
        <w:t>in</w:t>
      </w:r>
      <w:r>
        <w:rPr>
          <w:i/>
          <w:color w:val="231F20"/>
          <w:spacing w:val="-31"/>
          <w:sz w:val="18"/>
        </w:rPr>
        <w:t> </w:t>
      </w:r>
      <w:r>
        <w:rPr>
          <w:i/>
          <w:color w:val="231F20"/>
          <w:sz w:val="18"/>
        </w:rPr>
        <w:t>the</w:t>
      </w:r>
      <w:r>
        <w:rPr>
          <w:i/>
          <w:color w:val="231F20"/>
          <w:spacing w:val="-31"/>
          <w:sz w:val="18"/>
        </w:rPr>
        <w:t> </w:t>
      </w:r>
      <w:r>
        <w:rPr>
          <w:i/>
          <w:color w:val="231F20"/>
          <w:sz w:val="18"/>
        </w:rPr>
        <w:t>Funhouse</w:t>
      </w:r>
      <w:r>
        <w:rPr>
          <w:i/>
          <w:color w:val="231F20"/>
          <w:spacing w:val="-31"/>
          <w:sz w:val="18"/>
        </w:rPr>
        <w:t> </w:t>
      </w:r>
      <w:r>
        <w:rPr>
          <w:color w:val="231F20"/>
          <w:sz w:val="18"/>
        </w:rPr>
        <w:t>(1968)</w:t>
      </w:r>
      <w:r>
        <w:rPr>
          <w:color w:val="231F20"/>
          <w:spacing w:val="-31"/>
          <w:sz w:val="18"/>
        </w:rPr>
        <w:t> </w:t>
      </w:r>
      <w:r>
        <w:rPr>
          <w:color w:val="231F20"/>
          <w:sz w:val="18"/>
        </w:rPr>
        <w:t>el</w:t>
      </w:r>
      <w:r>
        <w:rPr>
          <w:color w:val="231F20"/>
          <w:spacing w:val="-31"/>
          <w:sz w:val="18"/>
        </w:rPr>
        <w:t> </w:t>
      </w:r>
      <w:r>
        <w:rPr>
          <w:color w:val="231F20"/>
          <w:sz w:val="18"/>
        </w:rPr>
        <w:t>microcuento</w:t>
      </w:r>
      <w:r>
        <w:rPr>
          <w:color w:val="231F20"/>
          <w:spacing w:val="-31"/>
          <w:sz w:val="18"/>
        </w:rPr>
        <w:t> </w:t>
      </w:r>
      <w:r>
        <w:rPr>
          <w:color w:val="231F20"/>
          <w:spacing w:val="-4"/>
          <w:sz w:val="18"/>
        </w:rPr>
        <w:t>“Frame-Tale”,</w:t>
      </w:r>
      <w:r>
        <w:rPr>
          <w:color w:val="231F20"/>
          <w:spacing w:val="-31"/>
          <w:sz w:val="18"/>
        </w:rPr>
        <w:t> </w:t>
      </w:r>
      <w:r>
        <w:rPr>
          <w:color w:val="231F20"/>
          <w:sz w:val="18"/>
        </w:rPr>
        <w:t>el</w:t>
      </w:r>
      <w:r>
        <w:rPr>
          <w:color w:val="231F20"/>
          <w:spacing w:val="-31"/>
          <w:sz w:val="18"/>
        </w:rPr>
        <w:t> </w:t>
      </w:r>
      <w:r>
        <w:rPr>
          <w:color w:val="231F20"/>
          <w:sz w:val="18"/>
        </w:rPr>
        <w:t>cual</w:t>
      </w:r>
      <w:r>
        <w:rPr>
          <w:color w:val="231F20"/>
          <w:spacing w:val="-31"/>
          <w:sz w:val="18"/>
        </w:rPr>
        <w:t> </w:t>
      </w:r>
      <w:r>
        <w:rPr>
          <w:color w:val="231F20"/>
          <w:sz w:val="18"/>
        </w:rPr>
        <w:t>se</w:t>
      </w:r>
      <w:r>
        <w:rPr>
          <w:color w:val="231F20"/>
          <w:spacing w:val="-31"/>
          <w:sz w:val="18"/>
        </w:rPr>
        <w:t> </w:t>
      </w:r>
      <w:r>
        <w:rPr>
          <w:color w:val="231F20"/>
          <w:sz w:val="18"/>
        </w:rPr>
        <w:t>compone</w:t>
      </w:r>
      <w:r>
        <w:rPr>
          <w:color w:val="231F20"/>
          <w:spacing w:val="-31"/>
          <w:sz w:val="18"/>
        </w:rPr>
        <w:t> </w:t>
      </w:r>
      <w:r>
        <w:rPr>
          <w:color w:val="231F20"/>
          <w:sz w:val="18"/>
        </w:rPr>
        <w:t>de dos</w:t>
      </w:r>
      <w:r>
        <w:rPr>
          <w:color w:val="231F20"/>
          <w:spacing w:val="-21"/>
          <w:sz w:val="18"/>
        </w:rPr>
        <w:t> </w:t>
      </w:r>
      <w:r>
        <w:rPr>
          <w:color w:val="231F20"/>
          <w:sz w:val="18"/>
        </w:rPr>
        <w:t>frases:</w:t>
      </w:r>
      <w:r>
        <w:rPr>
          <w:color w:val="231F20"/>
          <w:spacing w:val="-21"/>
          <w:sz w:val="18"/>
        </w:rPr>
        <w:t> </w:t>
      </w:r>
      <w:r>
        <w:rPr>
          <w:color w:val="231F20"/>
          <w:sz w:val="18"/>
        </w:rPr>
        <w:t>“Once</w:t>
      </w:r>
      <w:r>
        <w:rPr>
          <w:color w:val="231F20"/>
          <w:spacing w:val="-21"/>
          <w:sz w:val="18"/>
        </w:rPr>
        <w:t> </w:t>
      </w:r>
      <w:r>
        <w:rPr>
          <w:color w:val="231F20"/>
          <w:sz w:val="18"/>
        </w:rPr>
        <w:t>upon</w:t>
      </w:r>
      <w:r>
        <w:rPr>
          <w:color w:val="231F20"/>
          <w:spacing w:val="-21"/>
          <w:sz w:val="18"/>
        </w:rPr>
        <w:t> </w:t>
      </w:r>
      <w:r>
        <w:rPr>
          <w:color w:val="231F20"/>
          <w:sz w:val="18"/>
        </w:rPr>
        <w:t>a</w:t>
      </w:r>
      <w:r>
        <w:rPr>
          <w:color w:val="231F20"/>
          <w:spacing w:val="-21"/>
          <w:sz w:val="18"/>
        </w:rPr>
        <w:t> </w:t>
      </w:r>
      <w:r>
        <w:rPr>
          <w:color w:val="231F20"/>
          <w:sz w:val="18"/>
        </w:rPr>
        <w:t>time”</w:t>
      </w:r>
      <w:r>
        <w:rPr>
          <w:color w:val="231F20"/>
          <w:spacing w:val="-21"/>
          <w:sz w:val="18"/>
        </w:rPr>
        <w:t> </w:t>
      </w:r>
      <w:r>
        <w:rPr>
          <w:color w:val="231F20"/>
          <w:sz w:val="18"/>
        </w:rPr>
        <w:t>/</w:t>
      </w:r>
      <w:r>
        <w:rPr>
          <w:color w:val="231F20"/>
          <w:spacing w:val="-21"/>
          <w:sz w:val="18"/>
        </w:rPr>
        <w:t> </w:t>
      </w:r>
      <w:r>
        <w:rPr>
          <w:color w:val="231F20"/>
          <w:spacing w:val="-3"/>
          <w:sz w:val="18"/>
        </w:rPr>
        <w:t>“there</w:t>
      </w:r>
      <w:r>
        <w:rPr>
          <w:color w:val="231F20"/>
          <w:spacing w:val="-21"/>
          <w:sz w:val="18"/>
        </w:rPr>
        <w:t> </w:t>
      </w:r>
      <w:r>
        <w:rPr>
          <w:color w:val="231F20"/>
          <w:sz w:val="18"/>
        </w:rPr>
        <w:t>was</w:t>
      </w:r>
      <w:r>
        <w:rPr>
          <w:color w:val="231F20"/>
          <w:spacing w:val="-21"/>
          <w:sz w:val="18"/>
        </w:rPr>
        <w:t> </w:t>
      </w:r>
      <w:r>
        <w:rPr>
          <w:color w:val="231F20"/>
          <w:sz w:val="18"/>
        </w:rPr>
        <w:t>a</w:t>
      </w:r>
      <w:r>
        <w:rPr>
          <w:color w:val="231F20"/>
          <w:spacing w:val="-21"/>
          <w:sz w:val="18"/>
        </w:rPr>
        <w:t> </w:t>
      </w:r>
      <w:r>
        <w:rPr>
          <w:color w:val="231F20"/>
          <w:sz w:val="18"/>
        </w:rPr>
        <w:t>story</w:t>
      </w:r>
      <w:r>
        <w:rPr>
          <w:color w:val="231F20"/>
          <w:spacing w:val="-21"/>
          <w:sz w:val="18"/>
        </w:rPr>
        <w:t> </w:t>
      </w:r>
      <w:r>
        <w:rPr>
          <w:color w:val="231F20"/>
          <w:sz w:val="18"/>
        </w:rPr>
        <w:t>that</w:t>
      </w:r>
      <w:r>
        <w:rPr>
          <w:color w:val="231F20"/>
          <w:spacing w:val="-21"/>
          <w:sz w:val="18"/>
        </w:rPr>
        <w:t> </w:t>
      </w:r>
      <w:r>
        <w:rPr>
          <w:color w:val="231F20"/>
          <w:spacing w:val="-3"/>
          <w:sz w:val="18"/>
        </w:rPr>
        <w:t>began”,</w:t>
      </w:r>
      <w:r>
        <w:rPr>
          <w:color w:val="231F20"/>
          <w:spacing w:val="-21"/>
          <w:sz w:val="18"/>
        </w:rPr>
        <w:t> </w:t>
      </w:r>
      <w:r>
        <w:rPr>
          <w:color w:val="231F20"/>
          <w:sz w:val="18"/>
        </w:rPr>
        <w:t>las</w:t>
      </w:r>
      <w:r>
        <w:rPr>
          <w:color w:val="231F20"/>
          <w:spacing w:val="-21"/>
          <w:sz w:val="18"/>
        </w:rPr>
        <w:t> </w:t>
      </w:r>
      <w:r>
        <w:rPr>
          <w:color w:val="231F20"/>
          <w:sz w:val="18"/>
        </w:rPr>
        <w:t>cuales,</w:t>
      </w:r>
      <w:r>
        <w:rPr>
          <w:color w:val="231F20"/>
          <w:spacing w:val="-21"/>
          <w:sz w:val="18"/>
        </w:rPr>
        <w:t> </w:t>
      </w:r>
      <w:r>
        <w:rPr>
          <w:color w:val="231F20"/>
          <w:sz w:val="18"/>
        </w:rPr>
        <w:t>siguiendo</w:t>
      </w:r>
      <w:r>
        <w:rPr>
          <w:color w:val="231F20"/>
          <w:spacing w:val="-21"/>
          <w:sz w:val="18"/>
        </w:rPr>
        <w:t> </w:t>
      </w:r>
      <w:r>
        <w:rPr>
          <w:color w:val="231F20"/>
          <w:sz w:val="18"/>
        </w:rPr>
        <w:t>las instrucciones</w:t>
      </w:r>
      <w:r>
        <w:rPr>
          <w:color w:val="231F20"/>
          <w:spacing w:val="-24"/>
          <w:sz w:val="18"/>
        </w:rPr>
        <w:t> </w:t>
      </w:r>
      <w:r>
        <w:rPr>
          <w:color w:val="231F20"/>
          <w:sz w:val="18"/>
        </w:rPr>
        <w:t>incluidas</w:t>
      </w:r>
      <w:r>
        <w:rPr>
          <w:color w:val="231F20"/>
          <w:spacing w:val="-24"/>
          <w:sz w:val="18"/>
        </w:rPr>
        <w:t> </w:t>
      </w:r>
      <w:r>
        <w:rPr>
          <w:color w:val="231F20"/>
          <w:sz w:val="18"/>
        </w:rPr>
        <w:t>en</w:t>
      </w:r>
      <w:r>
        <w:rPr>
          <w:color w:val="231F20"/>
          <w:spacing w:val="-24"/>
          <w:sz w:val="18"/>
        </w:rPr>
        <w:t> </w:t>
      </w:r>
      <w:r>
        <w:rPr>
          <w:color w:val="231F20"/>
          <w:sz w:val="18"/>
        </w:rPr>
        <w:t>la</w:t>
      </w:r>
      <w:r>
        <w:rPr>
          <w:color w:val="231F20"/>
          <w:spacing w:val="-24"/>
          <w:sz w:val="18"/>
        </w:rPr>
        <w:t> </w:t>
      </w:r>
      <w:r>
        <w:rPr>
          <w:color w:val="231F20"/>
          <w:sz w:val="18"/>
        </w:rPr>
        <w:t>edición,</w:t>
      </w:r>
      <w:r>
        <w:rPr>
          <w:color w:val="231F20"/>
          <w:spacing w:val="-24"/>
          <w:sz w:val="18"/>
        </w:rPr>
        <w:t> </w:t>
      </w:r>
      <w:r>
        <w:rPr>
          <w:color w:val="231F20"/>
          <w:sz w:val="18"/>
        </w:rPr>
        <w:t>al</w:t>
      </w:r>
      <w:r>
        <w:rPr>
          <w:color w:val="231F20"/>
          <w:spacing w:val="-24"/>
          <w:sz w:val="18"/>
        </w:rPr>
        <w:t> </w:t>
      </w:r>
      <w:r>
        <w:rPr>
          <w:color w:val="231F20"/>
          <w:sz w:val="18"/>
        </w:rPr>
        <w:t>ser</w:t>
      </w:r>
      <w:r>
        <w:rPr>
          <w:color w:val="231F20"/>
          <w:spacing w:val="-24"/>
          <w:sz w:val="18"/>
        </w:rPr>
        <w:t> </w:t>
      </w:r>
      <w:r>
        <w:rPr>
          <w:color w:val="231F20"/>
          <w:sz w:val="18"/>
        </w:rPr>
        <w:t>unidas,</w:t>
      </w:r>
      <w:r>
        <w:rPr>
          <w:color w:val="231F20"/>
          <w:spacing w:val="-24"/>
          <w:sz w:val="18"/>
        </w:rPr>
        <w:t> </w:t>
      </w:r>
      <w:r>
        <w:rPr>
          <w:color w:val="231F20"/>
          <w:sz w:val="18"/>
        </w:rPr>
        <w:t>forman</w:t>
      </w:r>
      <w:r>
        <w:rPr>
          <w:color w:val="231F20"/>
          <w:spacing w:val="-24"/>
          <w:sz w:val="18"/>
        </w:rPr>
        <w:t> </w:t>
      </w:r>
      <w:r>
        <w:rPr>
          <w:color w:val="231F20"/>
          <w:sz w:val="18"/>
        </w:rPr>
        <w:t>una</w:t>
      </w:r>
      <w:r>
        <w:rPr>
          <w:color w:val="231F20"/>
          <w:spacing w:val="-24"/>
          <w:sz w:val="18"/>
        </w:rPr>
        <w:t> </w:t>
      </w:r>
      <w:r>
        <w:rPr>
          <w:color w:val="231F20"/>
          <w:sz w:val="18"/>
        </w:rPr>
        <w:t>cinta</w:t>
      </w:r>
      <w:r>
        <w:rPr>
          <w:color w:val="231F20"/>
          <w:spacing w:val="-24"/>
          <w:sz w:val="18"/>
        </w:rPr>
        <w:t> </w:t>
      </w:r>
      <w:r>
        <w:rPr>
          <w:color w:val="231F20"/>
          <w:sz w:val="18"/>
        </w:rPr>
        <w:t>de</w:t>
      </w:r>
      <w:r>
        <w:rPr>
          <w:color w:val="231F20"/>
          <w:spacing w:val="-24"/>
          <w:sz w:val="18"/>
        </w:rPr>
        <w:t> </w:t>
      </w:r>
      <w:r>
        <w:rPr>
          <w:color w:val="231F20"/>
          <w:sz w:val="18"/>
        </w:rPr>
        <w:t>Möbius.</w:t>
      </w:r>
    </w:p>
    <w:p>
      <w:pPr>
        <w:pStyle w:val="BodyText"/>
        <w:spacing w:before="8"/>
        <w:rPr>
          <w:sz w:val="9"/>
        </w:rPr>
      </w:pPr>
      <w:r>
        <w:rPr/>
        <w:drawing>
          <wp:anchor distT="0" distB="0" distL="0" distR="0" allowOverlap="1" layoutInCell="1" locked="0" behindDoc="0" simplePos="0" relativeHeight="6304">
            <wp:simplePos x="0" y="0"/>
            <wp:positionH relativeFrom="page">
              <wp:posOffset>2311869</wp:posOffset>
            </wp:positionH>
            <wp:positionV relativeFrom="paragraph">
              <wp:posOffset>96145</wp:posOffset>
            </wp:positionV>
            <wp:extent cx="1350289" cy="652272"/>
            <wp:effectExtent l="0" t="0" r="0" b="0"/>
            <wp:wrapTopAndBottom/>
            <wp:docPr id="473" name="image9.png" descr=""/>
            <wp:cNvGraphicFramePr>
              <a:graphicFrameLocks noChangeAspect="1"/>
            </wp:cNvGraphicFramePr>
            <a:graphic>
              <a:graphicData uri="http://schemas.openxmlformats.org/drawingml/2006/picture">
                <pic:pic>
                  <pic:nvPicPr>
                    <pic:cNvPr id="474" name="image9.png"/>
                    <pic:cNvPicPr/>
                  </pic:nvPicPr>
                  <pic:blipFill>
                    <a:blip r:embed="rId37" cstate="print"/>
                    <a:stretch>
                      <a:fillRect/>
                    </a:stretch>
                  </pic:blipFill>
                  <pic:spPr>
                    <a:xfrm>
                      <a:off x="0" y="0"/>
                      <a:ext cx="1350289" cy="652272"/>
                    </a:xfrm>
                    <a:prstGeom prst="rect">
                      <a:avLst/>
                    </a:prstGeom>
                  </pic:spPr>
                </pic:pic>
              </a:graphicData>
            </a:graphic>
          </wp:anchor>
        </w:drawing>
      </w:r>
    </w:p>
    <w:p>
      <w:pPr>
        <w:spacing w:before="0"/>
        <w:ind w:left="1483" w:right="1420" w:firstLine="0"/>
        <w:jc w:val="center"/>
        <w:rPr>
          <w:sz w:val="18"/>
        </w:rPr>
      </w:pPr>
      <w:r>
        <w:rPr>
          <w:color w:val="231F20"/>
          <w:sz w:val="18"/>
        </w:rPr>
        <w:t>Banda de Möbius</w:t>
      </w:r>
    </w:p>
    <w:p>
      <w:pPr>
        <w:pStyle w:val="BodyText"/>
        <w:spacing w:before="8"/>
      </w:pPr>
    </w:p>
    <w:p>
      <w:pPr>
        <w:spacing w:line="278" w:lineRule="auto" w:before="0"/>
        <w:ind w:left="1703" w:right="1637" w:firstLine="360"/>
        <w:jc w:val="both"/>
        <w:rPr>
          <w:sz w:val="18"/>
        </w:rPr>
      </w:pPr>
      <w:r>
        <w:rPr>
          <w:color w:val="231F20"/>
          <w:spacing w:val="-4"/>
          <w:sz w:val="18"/>
        </w:rPr>
        <w:t>Por</w:t>
      </w:r>
      <w:r>
        <w:rPr>
          <w:color w:val="231F20"/>
          <w:spacing w:val="-15"/>
          <w:sz w:val="18"/>
        </w:rPr>
        <w:t> </w:t>
      </w:r>
      <w:r>
        <w:rPr>
          <w:color w:val="231F20"/>
          <w:sz w:val="18"/>
        </w:rPr>
        <w:t>su</w:t>
      </w:r>
      <w:r>
        <w:rPr>
          <w:color w:val="231F20"/>
          <w:spacing w:val="-15"/>
          <w:sz w:val="18"/>
        </w:rPr>
        <w:t> </w:t>
      </w:r>
      <w:r>
        <w:rPr>
          <w:color w:val="231F20"/>
          <w:sz w:val="18"/>
        </w:rPr>
        <w:t>parte,</w:t>
      </w:r>
      <w:r>
        <w:rPr>
          <w:color w:val="231F20"/>
          <w:spacing w:val="-15"/>
          <w:sz w:val="18"/>
        </w:rPr>
        <w:t> </w:t>
      </w:r>
      <w:r>
        <w:rPr>
          <w:color w:val="231F20"/>
          <w:sz w:val="18"/>
        </w:rPr>
        <w:t>la</w:t>
      </w:r>
      <w:r>
        <w:rPr>
          <w:color w:val="231F20"/>
          <w:spacing w:val="-15"/>
          <w:sz w:val="18"/>
        </w:rPr>
        <w:t> </w:t>
      </w:r>
      <w:r>
        <w:rPr>
          <w:color w:val="231F20"/>
          <w:sz w:val="18"/>
        </w:rPr>
        <w:t>botella</w:t>
      </w:r>
      <w:r>
        <w:rPr>
          <w:color w:val="231F20"/>
          <w:spacing w:val="-15"/>
          <w:sz w:val="18"/>
        </w:rPr>
        <w:t> </w:t>
      </w:r>
      <w:r>
        <w:rPr>
          <w:color w:val="231F20"/>
          <w:sz w:val="18"/>
        </w:rPr>
        <w:t>de</w:t>
      </w:r>
      <w:r>
        <w:rPr>
          <w:color w:val="231F20"/>
          <w:spacing w:val="-15"/>
          <w:sz w:val="18"/>
        </w:rPr>
        <w:t> </w:t>
      </w:r>
      <w:r>
        <w:rPr>
          <w:color w:val="231F20"/>
          <w:sz w:val="18"/>
        </w:rPr>
        <w:t>Klein</w:t>
      </w:r>
      <w:r>
        <w:rPr>
          <w:color w:val="231F20"/>
          <w:spacing w:val="-15"/>
          <w:sz w:val="18"/>
        </w:rPr>
        <w:t> </w:t>
      </w:r>
      <w:r>
        <w:rPr>
          <w:color w:val="231F20"/>
          <w:sz w:val="18"/>
        </w:rPr>
        <w:t>es</w:t>
      </w:r>
      <w:r>
        <w:rPr>
          <w:color w:val="231F20"/>
          <w:spacing w:val="-15"/>
          <w:sz w:val="18"/>
        </w:rPr>
        <w:t> </w:t>
      </w:r>
      <w:r>
        <w:rPr>
          <w:color w:val="231F20"/>
          <w:sz w:val="18"/>
        </w:rPr>
        <w:t>una</w:t>
      </w:r>
      <w:r>
        <w:rPr>
          <w:color w:val="231F20"/>
          <w:spacing w:val="-15"/>
          <w:sz w:val="18"/>
        </w:rPr>
        <w:t> </w:t>
      </w:r>
      <w:r>
        <w:rPr>
          <w:color w:val="231F20"/>
          <w:sz w:val="18"/>
        </w:rPr>
        <w:t>superficie</w:t>
      </w:r>
      <w:r>
        <w:rPr>
          <w:color w:val="231F20"/>
          <w:spacing w:val="-15"/>
          <w:sz w:val="18"/>
        </w:rPr>
        <w:t> </w:t>
      </w:r>
      <w:r>
        <w:rPr>
          <w:color w:val="231F20"/>
          <w:sz w:val="18"/>
        </w:rPr>
        <w:t>de</w:t>
      </w:r>
      <w:r>
        <w:rPr>
          <w:color w:val="231F20"/>
          <w:spacing w:val="-15"/>
          <w:sz w:val="18"/>
        </w:rPr>
        <w:t> </w:t>
      </w:r>
      <w:r>
        <w:rPr>
          <w:color w:val="231F20"/>
          <w:sz w:val="18"/>
        </w:rPr>
        <w:t>una</w:t>
      </w:r>
      <w:r>
        <w:rPr>
          <w:color w:val="231F20"/>
          <w:spacing w:val="-15"/>
          <w:sz w:val="18"/>
        </w:rPr>
        <w:t> </w:t>
      </w:r>
      <w:r>
        <w:rPr>
          <w:color w:val="231F20"/>
          <w:sz w:val="18"/>
        </w:rPr>
        <w:t>sola</w:t>
      </w:r>
      <w:r>
        <w:rPr>
          <w:color w:val="231F20"/>
          <w:spacing w:val="-15"/>
          <w:sz w:val="18"/>
        </w:rPr>
        <w:t> </w:t>
      </w:r>
      <w:r>
        <w:rPr>
          <w:color w:val="231F20"/>
          <w:sz w:val="18"/>
        </w:rPr>
        <w:t>cara</w:t>
      </w:r>
      <w:r>
        <w:rPr>
          <w:color w:val="231F20"/>
          <w:spacing w:val="-15"/>
          <w:sz w:val="18"/>
        </w:rPr>
        <w:t> </w:t>
      </w:r>
      <w:r>
        <w:rPr>
          <w:color w:val="231F20"/>
          <w:sz w:val="18"/>
        </w:rPr>
        <w:t>descubierta</w:t>
      </w:r>
      <w:r>
        <w:rPr>
          <w:color w:val="231F20"/>
          <w:spacing w:val="-15"/>
          <w:sz w:val="18"/>
        </w:rPr>
        <w:t> </w:t>
      </w:r>
      <w:r>
        <w:rPr>
          <w:color w:val="231F20"/>
          <w:sz w:val="18"/>
        </w:rPr>
        <w:t>por Felix</w:t>
      </w:r>
      <w:r>
        <w:rPr>
          <w:color w:val="231F20"/>
          <w:spacing w:val="-7"/>
          <w:sz w:val="18"/>
        </w:rPr>
        <w:t> </w:t>
      </w:r>
      <w:r>
        <w:rPr>
          <w:color w:val="231F20"/>
          <w:sz w:val="18"/>
        </w:rPr>
        <w:t>Klein</w:t>
      </w:r>
      <w:r>
        <w:rPr>
          <w:color w:val="231F20"/>
          <w:spacing w:val="-7"/>
          <w:sz w:val="18"/>
        </w:rPr>
        <w:t> </w:t>
      </w:r>
      <w:r>
        <w:rPr>
          <w:color w:val="231F20"/>
          <w:sz w:val="18"/>
        </w:rPr>
        <w:t>en</w:t>
      </w:r>
      <w:r>
        <w:rPr>
          <w:color w:val="231F20"/>
          <w:spacing w:val="-7"/>
          <w:sz w:val="18"/>
        </w:rPr>
        <w:t> </w:t>
      </w:r>
      <w:r>
        <w:rPr>
          <w:color w:val="231F20"/>
          <w:sz w:val="18"/>
        </w:rPr>
        <w:t>1882.</w:t>
      </w:r>
      <w:r>
        <w:rPr>
          <w:color w:val="231F20"/>
          <w:spacing w:val="-7"/>
          <w:sz w:val="18"/>
        </w:rPr>
        <w:t> </w:t>
      </w:r>
      <w:r>
        <w:rPr>
          <w:color w:val="231F20"/>
          <w:sz w:val="18"/>
        </w:rPr>
        <w:t>Esta</w:t>
      </w:r>
      <w:r>
        <w:rPr>
          <w:color w:val="231F20"/>
          <w:spacing w:val="-7"/>
          <w:sz w:val="18"/>
        </w:rPr>
        <w:t> </w:t>
      </w:r>
      <w:r>
        <w:rPr>
          <w:color w:val="231F20"/>
          <w:sz w:val="18"/>
        </w:rPr>
        <w:t>superficie</w:t>
      </w:r>
      <w:r>
        <w:rPr>
          <w:color w:val="231F20"/>
          <w:spacing w:val="-7"/>
          <w:sz w:val="18"/>
        </w:rPr>
        <w:t> </w:t>
      </w:r>
      <w:r>
        <w:rPr>
          <w:color w:val="231F20"/>
          <w:sz w:val="18"/>
        </w:rPr>
        <w:t>no</w:t>
      </w:r>
      <w:r>
        <w:rPr>
          <w:color w:val="231F20"/>
          <w:spacing w:val="-7"/>
          <w:sz w:val="18"/>
        </w:rPr>
        <w:t> </w:t>
      </w:r>
      <w:r>
        <w:rPr>
          <w:color w:val="231F20"/>
          <w:sz w:val="18"/>
        </w:rPr>
        <w:t>tiene</w:t>
      </w:r>
      <w:r>
        <w:rPr>
          <w:color w:val="231F20"/>
          <w:spacing w:val="-7"/>
          <w:sz w:val="18"/>
        </w:rPr>
        <w:t> </w:t>
      </w:r>
      <w:r>
        <w:rPr>
          <w:color w:val="231F20"/>
          <w:sz w:val="18"/>
        </w:rPr>
        <w:t>derecho</w:t>
      </w:r>
      <w:r>
        <w:rPr>
          <w:color w:val="231F20"/>
          <w:spacing w:val="-7"/>
          <w:sz w:val="18"/>
        </w:rPr>
        <w:t> </w:t>
      </w:r>
      <w:r>
        <w:rPr>
          <w:color w:val="231F20"/>
          <w:sz w:val="18"/>
        </w:rPr>
        <w:t>ni</w:t>
      </w:r>
      <w:r>
        <w:rPr>
          <w:color w:val="231F20"/>
          <w:spacing w:val="-7"/>
          <w:sz w:val="18"/>
        </w:rPr>
        <w:t> </w:t>
      </w:r>
      <w:r>
        <w:rPr>
          <w:color w:val="231F20"/>
          <w:sz w:val="18"/>
        </w:rPr>
        <w:t>revés,</w:t>
      </w:r>
      <w:r>
        <w:rPr>
          <w:color w:val="231F20"/>
          <w:spacing w:val="-7"/>
          <w:sz w:val="18"/>
        </w:rPr>
        <w:t> </w:t>
      </w:r>
      <w:r>
        <w:rPr>
          <w:color w:val="231F20"/>
          <w:spacing w:val="-8"/>
          <w:sz w:val="18"/>
        </w:rPr>
        <w:t>y,</w:t>
      </w:r>
      <w:r>
        <w:rPr>
          <w:color w:val="231F20"/>
          <w:spacing w:val="-7"/>
          <w:sz w:val="18"/>
        </w:rPr>
        <w:t> </w:t>
      </w:r>
      <w:r>
        <w:rPr>
          <w:color w:val="231F20"/>
          <w:sz w:val="18"/>
        </w:rPr>
        <w:t>en</w:t>
      </w:r>
      <w:r>
        <w:rPr>
          <w:color w:val="231F20"/>
          <w:spacing w:val="-7"/>
          <w:sz w:val="18"/>
        </w:rPr>
        <w:t> </w:t>
      </w:r>
      <w:r>
        <w:rPr>
          <w:color w:val="231F20"/>
          <w:sz w:val="18"/>
        </w:rPr>
        <w:t>consecuencia,</w:t>
      </w:r>
      <w:r>
        <w:rPr>
          <w:color w:val="231F20"/>
          <w:spacing w:val="-7"/>
          <w:sz w:val="18"/>
        </w:rPr>
        <w:t> </w:t>
      </w:r>
      <w:r>
        <w:rPr>
          <w:color w:val="231F20"/>
          <w:sz w:val="18"/>
        </w:rPr>
        <w:t>ni interior</w:t>
      </w:r>
      <w:r>
        <w:rPr>
          <w:color w:val="231F20"/>
          <w:spacing w:val="-6"/>
          <w:sz w:val="18"/>
        </w:rPr>
        <w:t> </w:t>
      </w:r>
      <w:r>
        <w:rPr>
          <w:color w:val="231F20"/>
          <w:sz w:val="18"/>
        </w:rPr>
        <w:t>ni</w:t>
      </w:r>
      <w:r>
        <w:rPr>
          <w:color w:val="231F20"/>
          <w:spacing w:val="-6"/>
          <w:sz w:val="18"/>
        </w:rPr>
        <w:t> </w:t>
      </w:r>
      <w:r>
        <w:rPr>
          <w:color w:val="231F20"/>
          <w:sz w:val="18"/>
        </w:rPr>
        <w:t>exterior</w:t>
      </w:r>
      <w:r>
        <w:rPr>
          <w:color w:val="231F20"/>
          <w:spacing w:val="-6"/>
          <w:sz w:val="18"/>
        </w:rPr>
        <w:t> </w:t>
      </w:r>
      <w:r>
        <w:rPr>
          <w:color w:val="231F20"/>
          <w:sz w:val="18"/>
        </w:rPr>
        <w:t>(véase</w:t>
      </w:r>
      <w:r>
        <w:rPr>
          <w:color w:val="231F20"/>
          <w:spacing w:val="-6"/>
          <w:sz w:val="18"/>
        </w:rPr>
        <w:t> </w:t>
      </w:r>
      <w:r>
        <w:rPr>
          <w:color w:val="231F20"/>
          <w:sz w:val="18"/>
        </w:rPr>
        <w:t>abajo</w:t>
      </w:r>
      <w:r>
        <w:rPr>
          <w:color w:val="231F20"/>
          <w:spacing w:val="-6"/>
          <w:sz w:val="18"/>
        </w:rPr>
        <w:t> </w:t>
      </w:r>
      <w:r>
        <w:rPr>
          <w:color w:val="231F20"/>
          <w:sz w:val="18"/>
        </w:rPr>
        <w:t>la</w:t>
      </w:r>
      <w:r>
        <w:rPr>
          <w:color w:val="231F20"/>
          <w:spacing w:val="-6"/>
          <w:sz w:val="18"/>
        </w:rPr>
        <w:t> </w:t>
      </w:r>
      <w:r>
        <w:rPr>
          <w:color w:val="231F20"/>
          <w:sz w:val="18"/>
        </w:rPr>
        <w:t>figura).</w:t>
      </w:r>
      <w:r>
        <w:rPr>
          <w:color w:val="231F20"/>
          <w:spacing w:val="-6"/>
          <w:sz w:val="18"/>
        </w:rPr>
        <w:t> </w:t>
      </w:r>
      <w:r>
        <w:rPr>
          <w:color w:val="231F20"/>
          <w:sz w:val="18"/>
        </w:rPr>
        <w:t>Se</w:t>
      </w:r>
      <w:r>
        <w:rPr>
          <w:color w:val="231F20"/>
          <w:spacing w:val="-6"/>
          <w:sz w:val="18"/>
        </w:rPr>
        <w:t> </w:t>
      </w:r>
      <w:r>
        <w:rPr>
          <w:color w:val="231F20"/>
          <w:sz w:val="18"/>
        </w:rPr>
        <w:t>la</w:t>
      </w:r>
      <w:r>
        <w:rPr>
          <w:color w:val="231F20"/>
          <w:spacing w:val="-6"/>
          <w:sz w:val="18"/>
        </w:rPr>
        <w:t> </w:t>
      </w:r>
      <w:r>
        <w:rPr>
          <w:color w:val="231F20"/>
          <w:sz w:val="18"/>
        </w:rPr>
        <w:t>puede</w:t>
      </w:r>
      <w:r>
        <w:rPr>
          <w:color w:val="231F20"/>
          <w:spacing w:val="-6"/>
          <w:sz w:val="18"/>
        </w:rPr>
        <w:t> </w:t>
      </w:r>
      <w:r>
        <w:rPr>
          <w:color w:val="231F20"/>
          <w:sz w:val="18"/>
        </w:rPr>
        <w:t>imaginar</w:t>
      </w:r>
      <w:r>
        <w:rPr>
          <w:color w:val="231F20"/>
          <w:spacing w:val="-6"/>
          <w:sz w:val="18"/>
        </w:rPr>
        <w:t> </w:t>
      </w:r>
      <w:r>
        <w:rPr>
          <w:color w:val="231F20"/>
          <w:sz w:val="18"/>
        </w:rPr>
        <w:t>como</w:t>
      </w:r>
      <w:r>
        <w:rPr>
          <w:color w:val="231F20"/>
          <w:spacing w:val="-6"/>
          <w:sz w:val="18"/>
        </w:rPr>
        <w:t> </w:t>
      </w:r>
      <w:r>
        <w:rPr>
          <w:color w:val="231F20"/>
          <w:sz w:val="18"/>
        </w:rPr>
        <w:t>una</w:t>
      </w:r>
      <w:r>
        <w:rPr>
          <w:color w:val="231F20"/>
          <w:spacing w:val="-6"/>
          <w:sz w:val="18"/>
        </w:rPr>
        <w:t> </w:t>
      </w:r>
      <w:r>
        <w:rPr>
          <w:color w:val="231F20"/>
          <w:sz w:val="18"/>
        </w:rPr>
        <w:t>botella</w:t>
      </w:r>
      <w:r>
        <w:rPr>
          <w:color w:val="231F20"/>
          <w:spacing w:val="-6"/>
          <w:sz w:val="18"/>
        </w:rPr>
        <w:t> </w:t>
      </w:r>
      <w:r>
        <w:rPr>
          <w:color w:val="231F20"/>
          <w:sz w:val="18"/>
        </w:rPr>
        <w:t>en</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49"/>
        </w:numPr>
        <w:tabs>
          <w:tab w:pos="5253" w:val="left" w:leader="none"/>
          <w:tab w:pos="7316" w:val="left" w:leader="none"/>
        </w:tabs>
        <w:spacing w:line="240" w:lineRule="auto" w:before="53" w:after="0"/>
        <w:ind w:left="5252" w:right="0" w:hanging="119"/>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105</w:t>
      </w:r>
    </w:p>
    <w:p>
      <w:pPr>
        <w:pStyle w:val="BodyText"/>
        <w:rPr>
          <w:sz w:val="20"/>
        </w:rPr>
      </w:pPr>
    </w:p>
    <w:p>
      <w:pPr>
        <w:pStyle w:val="BodyText"/>
        <w:spacing w:line="271" w:lineRule="auto"/>
        <w:ind w:left="1640" w:right="1701"/>
        <w:jc w:val="both"/>
      </w:pPr>
      <w:r>
        <w:rPr>
          <w:color w:val="231F20"/>
        </w:rPr>
        <w:t>Klein</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primera</w:t>
      </w:r>
      <w:r>
        <w:rPr>
          <w:color w:val="231F20"/>
          <w:spacing w:val="-24"/>
        </w:rPr>
        <w:t> </w:t>
      </w:r>
      <w:r>
        <w:rPr>
          <w:color w:val="231F20"/>
        </w:rPr>
        <w:t>tiene</w:t>
      </w:r>
      <w:r>
        <w:rPr>
          <w:color w:val="231F20"/>
          <w:spacing w:val="-24"/>
        </w:rPr>
        <w:t> </w:t>
      </w:r>
      <w:r>
        <w:rPr>
          <w:color w:val="231F20"/>
        </w:rPr>
        <w:t>bordes,</w:t>
      </w:r>
      <w:r>
        <w:rPr>
          <w:color w:val="231F20"/>
          <w:spacing w:val="-24"/>
        </w:rPr>
        <w:t> </w:t>
      </w:r>
      <w:r>
        <w:rPr>
          <w:color w:val="231F20"/>
        </w:rPr>
        <w:t>mientras</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segunda</w:t>
      </w:r>
      <w:r>
        <w:rPr>
          <w:color w:val="231F20"/>
          <w:spacing w:val="-24"/>
        </w:rPr>
        <w:t> </w:t>
      </w:r>
      <w:r>
        <w:rPr>
          <w:color w:val="231F20"/>
        </w:rPr>
        <w:t>no;</w:t>
      </w:r>
      <w:r>
        <w:rPr>
          <w:color w:val="231F20"/>
          <w:spacing w:val="-24"/>
        </w:rPr>
        <w:t> </w:t>
      </w:r>
      <w:r>
        <w:rPr>
          <w:color w:val="231F20"/>
        </w:rPr>
        <w:t>de hecho,</w:t>
      </w:r>
      <w:r>
        <w:rPr>
          <w:color w:val="231F20"/>
          <w:spacing w:val="-20"/>
        </w:rPr>
        <w:t> </w:t>
      </w:r>
      <w:r>
        <w:rPr>
          <w:color w:val="231F20"/>
        </w:rPr>
        <w:t>dos</w:t>
      </w:r>
      <w:r>
        <w:rPr>
          <w:color w:val="231F20"/>
          <w:spacing w:val="-20"/>
        </w:rPr>
        <w:t> </w:t>
      </w:r>
      <w:r>
        <w:rPr>
          <w:color w:val="231F20"/>
        </w:rPr>
        <w:t>bandas</w:t>
      </w:r>
      <w:r>
        <w:rPr>
          <w:color w:val="231F20"/>
          <w:spacing w:val="-20"/>
        </w:rPr>
        <w:t> </w:t>
      </w:r>
      <w:r>
        <w:rPr>
          <w:color w:val="231F20"/>
        </w:rPr>
        <w:t>de</w:t>
      </w:r>
      <w:r>
        <w:rPr>
          <w:color w:val="231F20"/>
          <w:spacing w:val="-20"/>
        </w:rPr>
        <w:t> </w:t>
      </w:r>
      <w:r>
        <w:rPr>
          <w:color w:val="231F20"/>
        </w:rPr>
        <w:t>Möbius</w:t>
      </w:r>
      <w:r>
        <w:rPr>
          <w:color w:val="231F20"/>
          <w:spacing w:val="-20"/>
        </w:rPr>
        <w:t> </w:t>
      </w:r>
      <w:r>
        <w:rPr>
          <w:color w:val="231F20"/>
        </w:rPr>
        <w:t>unidas</w:t>
      </w:r>
      <w:r>
        <w:rPr>
          <w:color w:val="231F20"/>
          <w:spacing w:val="-20"/>
        </w:rPr>
        <w:t> </w:t>
      </w:r>
      <w:r>
        <w:rPr>
          <w:color w:val="231F20"/>
        </w:rPr>
        <w:t>por</w:t>
      </w:r>
      <w:r>
        <w:rPr>
          <w:color w:val="231F20"/>
          <w:spacing w:val="-20"/>
        </w:rPr>
        <w:t> </w:t>
      </w:r>
      <w:r>
        <w:rPr>
          <w:color w:val="231F20"/>
        </w:rPr>
        <w:t>los</w:t>
      </w:r>
      <w:r>
        <w:rPr>
          <w:color w:val="231F20"/>
          <w:spacing w:val="-20"/>
        </w:rPr>
        <w:t> </w:t>
      </w:r>
      <w:r>
        <w:rPr>
          <w:color w:val="231F20"/>
        </w:rPr>
        <w:t>bordes</w:t>
      </w:r>
      <w:r>
        <w:rPr>
          <w:color w:val="231F20"/>
          <w:spacing w:val="-20"/>
        </w:rPr>
        <w:t> </w:t>
      </w:r>
      <w:r>
        <w:rPr>
          <w:color w:val="231F20"/>
        </w:rPr>
        <w:t>construyen</w:t>
      </w:r>
      <w:r>
        <w:rPr>
          <w:color w:val="231F20"/>
          <w:spacing w:val="-20"/>
        </w:rPr>
        <w:t> </w:t>
      </w:r>
      <w:r>
        <w:rPr>
          <w:color w:val="231F20"/>
        </w:rPr>
        <w:t>una botella</w:t>
      </w:r>
      <w:r>
        <w:rPr>
          <w:color w:val="231F20"/>
          <w:spacing w:val="-34"/>
        </w:rPr>
        <w:t> </w:t>
      </w:r>
      <w:r>
        <w:rPr>
          <w:color w:val="231F20"/>
        </w:rPr>
        <w:t>de</w:t>
      </w:r>
      <w:r>
        <w:rPr>
          <w:color w:val="231F20"/>
          <w:spacing w:val="-34"/>
        </w:rPr>
        <w:t> </w:t>
      </w:r>
      <w:r>
        <w:rPr>
          <w:color w:val="231F20"/>
        </w:rPr>
        <w:t>Klein.</w:t>
      </w:r>
    </w:p>
    <w:p>
      <w:pPr>
        <w:pStyle w:val="BodyText"/>
        <w:spacing w:line="271" w:lineRule="auto" w:before="2"/>
        <w:ind w:left="1640" w:right="1701" w:firstLine="360"/>
        <w:jc w:val="both"/>
      </w:pPr>
      <w:r>
        <w:rPr>
          <w:color w:val="231F20"/>
          <w:w w:val="95"/>
        </w:rPr>
        <w:t>Ambas formas, pensadas como representación del espacio</w:t>
      </w:r>
      <w:r>
        <w:rPr>
          <w:color w:val="231F20"/>
          <w:spacing w:val="-20"/>
          <w:w w:val="95"/>
        </w:rPr>
        <w:t> </w:t>
      </w:r>
      <w:r>
        <w:rPr>
          <w:color w:val="231F20"/>
          <w:w w:val="95"/>
        </w:rPr>
        <w:t>litera- </w:t>
      </w:r>
      <w:r>
        <w:rPr>
          <w:color w:val="231F20"/>
        </w:rPr>
        <w:t>rio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novela,</w:t>
      </w:r>
      <w:r>
        <w:rPr>
          <w:color w:val="231F20"/>
          <w:spacing w:val="-20"/>
        </w:rPr>
        <w:t> </w:t>
      </w:r>
      <w:r>
        <w:rPr>
          <w:color w:val="231F20"/>
        </w:rPr>
        <w:t>encarnan</w:t>
      </w:r>
      <w:r>
        <w:rPr>
          <w:color w:val="231F20"/>
          <w:spacing w:val="-20"/>
        </w:rPr>
        <w:t> </w:t>
      </w:r>
      <w:r>
        <w:rPr>
          <w:color w:val="231F20"/>
        </w:rPr>
        <w:t>en</w:t>
      </w:r>
      <w:r>
        <w:rPr>
          <w:color w:val="231F20"/>
          <w:spacing w:val="-20"/>
        </w:rPr>
        <w:t> </w:t>
      </w:r>
      <w:r>
        <w:rPr>
          <w:color w:val="231F20"/>
        </w:rPr>
        <w:t>sí</w:t>
      </w:r>
      <w:r>
        <w:rPr>
          <w:color w:val="231F20"/>
          <w:spacing w:val="-20"/>
        </w:rPr>
        <w:t> </w:t>
      </w:r>
      <w:r>
        <w:rPr>
          <w:color w:val="231F20"/>
        </w:rPr>
        <w:t>el</w:t>
      </w:r>
      <w:r>
        <w:rPr>
          <w:color w:val="231F20"/>
          <w:spacing w:val="-20"/>
        </w:rPr>
        <w:t> </w:t>
      </w:r>
      <w:r>
        <w:rPr>
          <w:color w:val="231F20"/>
        </w:rPr>
        <w:t>sentido</w:t>
      </w:r>
      <w:r>
        <w:rPr>
          <w:color w:val="231F20"/>
          <w:spacing w:val="-20"/>
        </w:rPr>
        <w:t> </w:t>
      </w:r>
      <w:r>
        <w:rPr>
          <w:color w:val="231F20"/>
        </w:rPr>
        <w:t>de</w:t>
      </w:r>
      <w:r>
        <w:rPr>
          <w:color w:val="231F20"/>
          <w:spacing w:val="-20"/>
        </w:rPr>
        <w:t> </w:t>
      </w:r>
      <w:r>
        <w:rPr>
          <w:color w:val="231F20"/>
        </w:rPr>
        <w:t>autorreflexividad,</w:t>
      </w:r>
      <w:r>
        <w:rPr>
          <w:color w:val="231F20"/>
          <w:spacing w:val="-20"/>
        </w:rPr>
        <w:t> </w:t>
      </w:r>
      <w:r>
        <w:rPr>
          <w:color w:val="231F20"/>
        </w:rPr>
        <w:t>por- que,</w:t>
      </w:r>
      <w:r>
        <w:rPr>
          <w:color w:val="231F20"/>
          <w:spacing w:val="-38"/>
        </w:rPr>
        <w:t> </w:t>
      </w:r>
      <w:r>
        <w:rPr>
          <w:color w:val="231F20"/>
        </w:rPr>
        <w:t>como</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banda</w:t>
      </w:r>
      <w:r>
        <w:rPr>
          <w:color w:val="231F20"/>
          <w:spacing w:val="-38"/>
        </w:rPr>
        <w:t> </w:t>
      </w:r>
      <w:r>
        <w:rPr>
          <w:color w:val="231F20"/>
        </w:rPr>
        <w:t>de</w:t>
      </w:r>
      <w:r>
        <w:rPr>
          <w:color w:val="231F20"/>
          <w:spacing w:val="-38"/>
        </w:rPr>
        <w:t> </w:t>
      </w:r>
      <w:r>
        <w:rPr>
          <w:color w:val="231F20"/>
        </w:rPr>
        <w:t>Möbius,</w:t>
      </w:r>
      <w:r>
        <w:rPr>
          <w:color w:val="231F20"/>
          <w:spacing w:val="-38"/>
        </w:rPr>
        <w:t> </w:t>
      </w:r>
      <w:r>
        <w:rPr>
          <w:color w:val="231F20"/>
        </w:rPr>
        <w:t>el</w:t>
      </w:r>
      <w:r>
        <w:rPr>
          <w:color w:val="231F20"/>
          <w:spacing w:val="-38"/>
        </w:rPr>
        <w:t> </w:t>
      </w:r>
      <w:r>
        <w:rPr>
          <w:color w:val="231F20"/>
        </w:rPr>
        <w:t>desplazamiento</w:t>
      </w:r>
      <w:r>
        <w:rPr>
          <w:color w:val="231F20"/>
          <w:spacing w:val="-38"/>
        </w:rPr>
        <w:t> </w:t>
      </w:r>
      <w:r>
        <w:rPr>
          <w:color w:val="231F20"/>
        </w:rPr>
        <w:t>regresa</w:t>
      </w:r>
      <w:r>
        <w:rPr>
          <w:color w:val="231F20"/>
          <w:spacing w:val="-38"/>
        </w:rPr>
        <w:t> </w:t>
      </w:r>
      <w:r>
        <w:rPr>
          <w:color w:val="231F20"/>
        </w:rPr>
        <w:t>siempre al mismo </w:t>
      </w:r>
      <w:r>
        <w:rPr>
          <w:color w:val="231F20"/>
          <w:spacing w:val="-3"/>
        </w:rPr>
        <w:t>lugar, </w:t>
      </w:r>
      <w:r>
        <w:rPr>
          <w:color w:val="231F20"/>
          <w:spacing w:val="-10"/>
        </w:rPr>
        <w:t>y, </w:t>
      </w:r>
      <w:r>
        <w:rPr>
          <w:color w:val="231F20"/>
        </w:rPr>
        <w:t>a su vez, este movimiento está contenido en un espacio</w:t>
      </w:r>
      <w:r>
        <w:rPr>
          <w:color w:val="231F20"/>
          <w:spacing w:val="-24"/>
        </w:rPr>
        <w:t> </w:t>
      </w:r>
      <w:r>
        <w:rPr>
          <w:color w:val="231F20"/>
        </w:rPr>
        <w:t>autónomo,</w:t>
      </w:r>
      <w:r>
        <w:rPr>
          <w:color w:val="231F20"/>
          <w:spacing w:val="-24"/>
        </w:rPr>
        <w:t> </w:t>
      </w:r>
      <w:r>
        <w:rPr>
          <w:color w:val="231F20"/>
        </w:rPr>
        <w:t>sin</w:t>
      </w:r>
      <w:r>
        <w:rPr>
          <w:color w:val="231F20"/>
          <w:spacing w:val="-24"/>
        </w:rPr>
        <w:t> </w:t>
      </w:r>
      <w:r>
        <w:rPr>
          <w:color w:val="231F20"/>
        </w:rPr>
        <w:t>interior</w:t>
      </w:r>
      <w:r>
        <w:rPr>
          <w:color w:val="231F20"/>
          <w:spacing w:val="-24"/>
        </w:rPr>
        <w:t> </w:t>
      </w:r>
      <w:r>
        <w:rPr>
          <w:color w:val="231F20"/>
        </w:rPr>
        <w:t>ni</w:t>
      </w:r>
      <w:r>
        <w:rPr>
          <w:color w:val="231F20"/>
          <w:spacing w:val="-24"/>
        </w:rPr>
        <w:t> </w:t>
      </w:r>
      <w:r>
        <w:rPr>
          <w:color w:val="231F20"/>
        </w:rPr>
        <w:t>exterior,</w:t>
      </w:r>
      <w:r>
        <w:rPr>
          <w:color w:val="231F20"/>
          <w:spacing w:val="-24"/>
        </w:rPr>
        <w:t> </w:t>
      </w:r>
      <w:r>
        <w:rPr>
          <w:color w:val="231F20"/>
        </w:rPr>
        <w:t>como</w:t>
      </w:r>
      <w:r>
        <w:rPr>
          <w:color w:val="231F20"/>
          <w:spacing w:val="-24"/>
        </w:rPr>
        <w:t> </w:t>
      </w:r>
      <w:r>
        <w:rPr>
          <w:color w:val="231F20"/>
        </w:rPr>
        <w:t>la</w:t>
      </w:r>
      <w:r>
        <w:rPr>
          <w:color w:val="231F20"/>
          <w:spacing w:val="-24"/>
        </w:rPr>
        <w:t> </w:t>
      </w:r>
      <w:r>
        <w:rPr>
          <w:color w:val="231F20"/>
        </w:rPr>
        <w:t>botella</w:t>
      </w:r>
      <w:r>
        <w:rPr>
          <w:color w:val="231F20"/>
          <w:spacing w:val="-24"/>
        </w:rPr>
        <w:t> </w:t>
      </w:r>
      <w:r>
        <w:rPr>
          <w:color w:val="231F20"/>
        </w:rPr>
        <w:t>de</w:t>
      </w:r>
      <w:r>
        <w:rPr>
          <w:color w:val="231F20"/>
          <w:spacing w:val="-24"/>
        </w:rPr>
        <w:t> </w:t>
      </w:r>
      <w:r>
        <w:rPr>
          <w:color w:val="231F20"/>
        </w:rPr>
        <w:t>Klein; un</w:t>
      </w:r>
      <w:r>
        <w:rPr>
          <w:color w:val="231F20"/>
          <w:spacing w:val="-22"/>
        </w:rPr>
        <w:t> </w:t>
      </w:r>
      <w:r>
        <w:rPr>
          <w:color w:val="231F20"/>
        </w:rPr>
        <w:t>espacio</w:t>
      </w:r>
      <w:r>
        <w:rPr>
          <w:color w:val="231F20"/>
          <w:spacing w:val="-22"/>
        </w:rPr>
        <w:t> </w:t>
      </w:r>
      <w:r>
        <w:rPr>
          <w:color w:val="231F20"/>
        </w:rPr>
        <w:t>que,</w:t>
      </w:r>
      <w:r>
        <w:rPr>
          <w:color w:val="231F20"/>
          <w:spacing w:val="-22"/>
        </w:rPr>
        <w:t> </w:t>
      </w:r>
      <w:r>
        <w:rPr>
          <w:color w:val="231F20"/>
        </w:rPr>
        <w:t>como</w:t>
      </w:r>
      <w:r>
        <w:rPr>
          <w:color w:val="231F20"/>
          <w:spacing w:val="-22"/>
        </w:rPr>
        <w:t> </w:t>
      </w:r>
      <w:r>
        <w:rPr>
          <w:color w:val="231F20"/>
        </w:rPr>
        <w:t>es</w:t>
      </w:r>
      <w:r>
        <w:rPr>
          <w:color w:val="231F20"/>
          <w:spacing w:val="-22"/>
        </w:rPr>
        <w:t> </w:t>
      </w:r>
      <w:r>
        <w:rPr>
          <w:color w:val="231F20"/>
        </w:rPr>
        <w:t>descrito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novela,</w:t>
      </w:r>
      <w:r>
        <w:rPr>
          <w:color w:val="231F20"/>
          <w:spacing w:val="-22"/>
        </w:rPr>
        <w:t> </w:t>
      </w:r>
      <w:r>
        <w:rPr>
          <w:color w:val="231F20"/>
          <w:spacing w:val="-3"/>
        </w:rPr>
        <w:t>“está</w:t>
      </w:r>
      <w:r>
        <w:rPr>
          <w:color w:val="231F20"/>
          <w:spacing w:val="-22"/>
        </w:rPr>
        <w:t> </w:t>
      </w:r>
      <w:r>
        <w:rPr>
          <w:color w:val="231F20"/>
        </w:rPr>
        <w:t>cerrado</w:t>
      </w:r>
      <w:r>
        <w:rPr>
          <w:color w:val="231F20"/>
          <w:spacing w:val="-22"/>
        </w:rPr>
        <w:t> </w:t>
      </w:r>
      <w:r>
        <w:rPr>
          <w:color w:val="231F20"/>
        </w:rPr>
        <w:t>hacia</w:t>
      </w:r>
      <w:r>
        <w:rPr>
          <w:color w:val="231F20"/>
          <w:spacing w:val="-22"/>
        </w:rPr>
        <w:t> </w:t>
      </w:r>
      <w:r>
        <w:rPr>
          <w:color w:val="231F20"/>
        </w:rPr>
        <w:t>sí mismo”</w:t>
      </w:r>
      <w:r>
        <w:rPr>
          <w:color w:val="231F20"/>
          <w:spacing w:val="-25"/>
        </w:rPr>
        <w:t> </w:t>
      </w:r>
      <w:r>
        <w:rPr>
          <w:color w:val="231F20"/>
        </w:rPr>
        <w:t>(p.</w:t>
      </w:r>
      <w:r>
        <w:rPr>
          <w:color w:val="231F20"/>
          <w:spacing w:val="-25"/>
        </w:rPr>
        <w:t> </w:t>
      </w:r>
      <w:r>
        <w:rPr>
          <w:color w:val="231F20"/>
        </w:rPr>
        <w:t>134).</w:t>
      </w:r>
    </w:p>
    <w:p>
      <w:pPr>
        <w:pStyle w:val="BodyText"/>
        <w:spacing w:line="271" w:lineRule="auto" w:before="2"/>
        <w:ind w:left="1640" w:right="1701" w:firstLine="360"/>
        <w:jc w:val="both"/>
      </w:pPr>
      <w:r>
        <w:rPr/>
        <w:drawing>
          <wp:anchor distT="0" distB="0" distL="0" distR="0" allowOverlap="1" layoutInCell="1" locked="0" behindDoc="0" simplePos="0" relativeHeight="6424">
            <wp:simplePos x="0" y="0"/>
            <wp:positionH relativeFrom="page">
              <wp:posOffset>17462</wp:posOffset>
            </wp:positionH>
            <wp:positionV relativeFrom="paragraph">
              <wp:posOffset>1014957</wp:posOffset>
            </wp:positionV>
            <wp:extent cx="155575" cy="155575"/>
            <wp:effectExtent l="0" t="0" r="0" b="0"/>
            <wp:wrapNone/>
            <wp:docPr id="475" name="image3.png" descr=""/>
            <wp:cNvGraphicFramePr>
              <a:graphicFrameLocks noChangeAspect="1"/>
            </wp:cNvGraphicFramePr>
            <a:graphic>
              <a:graphicData uri="http://schemas.openxmlformats.org/drawingml/2006/picture">
                <pic:pic>
                  <pic:nvPicPr>
                    <pic:cNvPr id="4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448">
            <wp:simplePos x="0" y="0"/>
            <wp:positionH relativeFrom="page">
              <wp:posOffset>5760361</wp:posOffset>
            </wp:positionH>
            <wp:positionV relativeFrom="paragraph">
              <wp:posOffset>1014957</wp:posOffset>
            </wp:positionV>
            <wp:extent cx="155575" cy="155575"/>
            <wp:effectExtent l="0" t="0" r="0" b="0"/>
            <wp:wrapNone/>
            <wp:docPr id="477" name="image3.png" descr=""/>
            <wp:cNvGraphicFramePr>
              <a:graphicFrameLocks noChangeAspect="1"/>
            </wp:cNvGraphicFramePr>
            <a:graphic>
              <a:graphicData uri="http://schemas.openxmlformats.org/drawingml/2006/picture">
                <pic:pic>
                  <pic:nvPicPr>
                    <pic:cNvPr id="4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40"/>
        </w:rPr>
        <w:t> </w:t>
      </w:r>
      <w:r>
        <w:rPr>
          <w:color w:val="231F20"/>
        </w:rPr>
        <w:t>mención</w:t>
      </w:r>
      <w:r>
        <w:rPr>
          <w:color w:val="231F20"/>
          <w:spacing w:val="-40"/>
        </w:rPr>
        <w:t> </w:t>
      </w:r>
      <w:r>
        <w:rPr>
          <w:color w:val="231F20"/>
        </w:rPr>
        <w:t>de</w:t>
      </w:r>
      <w:r>
        <w:rPr>
          <w:color w:val="231F20"/>
          <w:spacing w:val="-40"/>
        </w:rPr>
        <w:t> </w:t>
      </w:r>
      <w:r>
        <w:rPr>
          <w:color w:val="231F20"/>
        </w:rPr>
        <w:t>Elizondo</w:t>
      </w:r>
      <w:r>
        <w:rPr>
          <w:color w:val="231F20"/>
          <w:spacing w:val="-40"/>
        </w:rPr>
        <w:t> </w:t>
      </w:r>
      <w:r>
        <w:rPr>
          <w:color w:val="231F20"/>
        </w:rPr>
        <w:t>respecto</w:t>
      </w:r>
      <w:r>
        <w:rPr>
          <w:color w:val="231F20"/>
          <w:spacing w:val="-40"/>
        </w:rPr>
        <w:t> </w:t>
      </w:r>
      <w:r>
        <w:rPr>
          <w:color w:val="231F20"/>
        </w:rPr>
        <w:t>a</w:t>
      </w:r>
      <w:r>
        <w:rPr>
          <w:color w:val="231F20"/>
          <w:spacing w:val="-40"/>
        </w:rPr>
        <w:t> </w:t>
      </w:r>
      <w:r>
        <w:rPr>
          <w:color w:val="231F20"/>
        </w:rPr>
        <w:t>estas</w:t>
      </w:r>
      <w:r>
        <w:rPr>
          <w:color w:val="231F20"/>
          <w:spacing w:val="-40"/>
        </w:rPr>
        <w:t> </w:t>
      </w:r>
      <w:r>
        <w:rPr>
          <w:color w:val="231F20"/>
        </w:rPr>
        <w:t>formas</w:t>
      </w:r>
      <w:r>
        <w:rPr>
          <w:color w:val="231F20"/>
          <w:spacing w:val="-40"/>
        </w:rPr>
        <w:t> </w:t>
      </w:r>
      <w:r>
        <w:rPr>
          <w:color w:val="231F20"/>
        </w:rPr>
        <w:t>esclarece</w:t>
      </w:r>
      <w:r>
        <w:rPr>
          <w:color w:val="231F20"/>
          <w:spacing w:val="-40"/>
        </w:rPr>
        <w:t> </w:t>
      </w:r>
      <w:r>
        <w:rPr>
          <w:color w:val="231F20"/>
        </w:rPr>
        <w:t>en</w:t>
      </w:r>
      <w:r>
        <w:rPr>
          <w:color w:val="231F20"/>
          <w:spacing w:val="-40"/>
        </w:rPr>
        <w:t> </w:t>
      </w:r>
      <w:r>
        <w:rPr>
          <w:color w:val="231F20"/>
        </w:rPr>
        <w:t>mu- cho</w:t>
      </w:r>
      <w:r>
        <w:rPr>
          <w:color w:val="231F20"/>
          <w:spacing w:val="-19"/>
        </w:rPr>
        <w:t> </w:t>
      </w:r>
      <w:r>
        <w:rPr>
          <w:color w:val="231F20"/>
        </w:rPr>
        <w:t>la</w:t>
      </w:r>
      <w:r>
        <w:rPr>
          <w:color w:val="231F20"/>
          <w:spacing w:val="-19"/>
        </w:rPr>
        <w:t> </w:t>
      </w:r>
      <w:r>
        <w:rPr>
          <w:color w:val="231F20"/>
        </w:rPr>
        <w:t>dinámica</w:t>
      </w:r>
      <w:r>
        <w:rPr>
          <w:color w:val="231F20"/>
          <w:spacing w:val="-19"/>
        </w:rPr>
        <w:t> </w:t>
      </w:r>
      <w:r>
        <w:rPr>
          <w:color w:val="231F20"/>
        </w:rPr>
        <w:t>del</w:t>
      </w:r>
      <w:r>
        <w:rPr>
          <w:color w:val="231F20"/>
          <w:spacing w:val="-19"/>
        </w:rPr>
        <w:t> </w:t>
      </w:r>
      <w:r>
        <w:rPr>
          <w:color w:val="231F20"/>
        </w:rPr>
        <w:t>texto,</w:t>
      </w:r>
      <w:r>
        <w:rPr>
          <w:color w:val="231F20"/>
          <w:spacing w:val="-19"/>
        </w:rPr>
        <w:t> </w:t>
      </w:r>
      <w:r>
        <w:rPr>
          <w:color w:val="231F20"/>
        </w:rPr>
        <w:t>ya</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estrategia</w:t>
      </w:r>
      <w:r>
        <w:rPr>
          <w:color w:val="231F20"/>
          <w:spacing w:val="-19"/>
        </w:rPr>
        <w:t> </w:t>
      </w:r>
      <w:r>
        <w:rPr>
          <w:color w:val="231F20"/>
        </w:rPr>
        <w:t>autorreferencial</w:t>
      </w:r>
      <w:r>
        <w:rPr>
          <w:color w:val="231F20"/>
          <w:spacing w:val="-19"/>
        </w:rPr>
        <w:t> </w:t>
      </w:r>
      <w:r>
        <w:rPr>
          <w:color w:val="231F20"/>
        </w:rPr>
        <w:t>de</w:t>
      </w:r>
      <w:r>
        <w:rPr>
          <w:color w:val="231F20"/>
          <w:spacing w:val="-19"/>
        </w:rPr>
        <w:t> </w:t>
      </w:r>
      <w:r>
        <w:rPr>
          <w:color w:val="231F20"/>
        </w:rPr>
        <w:t>la novela deriva en un efecto de la escritura como movimiento que revierte</w:t>
      </w:r>
      <w:r>
        <w:rPr>
          <w:color w:val="231F20"/>
          <w:spacing w:val="-27"/>
        </w:rPr>
        <w:t> </w:t>
      </w:r>
      <w:r>
        <w:rPr>
          <w:color w:val="231F20"/>
        </w:rPr>
        <w:t>sobre</w:t>
      </w:r>
      <w:r>
        <w:rPr>
          <w:color w:val="231F20"/>
          <w:spacing w:val="-27"/>
        </w:rPr>
        <w:t> </w:t>
      </w:r>
      <w:r>
        <w:rPr>
          <w:color w:val="231F20"/>
        </w:rPr>
        <w:t>sí</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contiene</w:t>
      </w:r>
      <w:r>
        <w:rPr>
          <w:color w:val="231F20"/>
          <w:spacing w:val="-27"/>
        </w:rPr>
        <w:t> </w:t>
      </w:r>
      <w:r>
        <w:rPr>
          <w:color w:val="231F20"/>
        </w:rPr>
        <w:t>a</w:t>
      </w:r>
      <w:r>
        <w:rPr>
          <w:color w:val="231F20"/>
          <w:spacing w:val="-27"/>
        </w:rPr>
        <w:t> </w:t>
      </w:r>
      <w:r>
        <w:rPr>
          <w:color w:val="231F20"/>
        </w:rPr>
        <w:t>sí</w:t>
      </w:r>
      <w:r>
        <w:rPr>
          <w:color w:val="231F20"/>
          <w:spacing w:val="-27"/>
        </w:rPr>
        <w:t> </w:t>
      </w:r>
      <w:r>
        <w:rPr>
          <w:color w:val="231F20"/>
        </w:rPr>
        <w:t>mismo;</w:t>
      </w:r>
      <w:r>
        <w:rPr>
          <w:color w:val="231F20"/>
          <w:spacing w:val="-27"/>
        </w:rPr>
        <w:t> </w:t>
      </w:r>
      <w:r>
        <w:rPr>
          <w:color w:val="231F20"/>
        </w:rPr>
        <w:t>dicho</w:t>
      </w:r>
      <w:r>
        <w:rPr>
          <w:color w:val="231F20"/>
          <w:spacing w:val="-27"/>
        </w:rPr>
        <w:t> </w:t>
      </w:r>
      <w:r>
        <w:rPr>
          <w:color w:val="231F20"/>
        </w:rPr>
        <w:t>efecto</w:t>
      </w:r>
      <w:r>
        <w:rPr>
          <w:color w:val="231F20"/>
          <w:spacing w:val="-27"/>
        </w:rPr>
        <w:t> </w:t>
      </w:r>
      <w:r>
        <w:rPr>
          <w:color w:val="231F20"/>
        </w:rPr>
        <w:t>es,</w:t>
      </w:r>
      <w:r>
        <w:rPr>
          <w:color w:val="231F20"/>
          <w:spacing w:val="-27"/>
        </w:rPr>
        <w:t> </w:t>
      </w:r>
      <w:r>
        <w:rPr>
          <w:color w:val="231F20"/>
        </w:rPr>
        <w:t>quizá, algo</w:t>
      </w:r>
      <w:r>
        <w:rPr>
          <w:color w:val="231F20"/>
          <w:spacing w:val="-19"/>
        </w:rPr>
        <w:t> </w:t>
      </w:r>
      <w:r>
        <w:rPr>
          <w:color w:val="231F20"/>
        </w:rPr>
        <w:t>que</w:t>
      </w:r>
      <w:r>
        <w:rPr>
          <w:color w:val="231F20"/>
          <w:spacing w:val="-19"/>
        </w:rPr>
        <w:t> </w:t>
      </w:r>
      <w:r>
        <w:rPr>
          <w:color w:val="231F20"/>
        </w:rPr>
        <w:t>podríamos</w:t>
      </w:r>
      <w:r>
        <w:rPr>
          <w:color w:val="231F20"/>
          <w:spacing w:val="-19"/>
        </w:rPr>
        <w:t> </w:t>
      </w:r>
      <w:r>
        <w:rPr>
          <w:color w:val="231F20"/>
        </w:rPr>
        <w:t>llamar</w:t>
      </w:r>
      <w:r>
        <w:rPr>
          <w:color w:val="231F20"/>
          <w:spacing w:val="-19"/>
        </w:rPr>
        <w:t> </w:t>
      </w:r>
      <w:r>
        <w:rPr>
          <w:color w:val="231F20"/>
        </w:rPr>
        <w:t>la</w:t>
      </w:r>
      <w:r>
        <w:rPr>
          <w:color w:val="231F20"/>
          <w:spacing w:val="-19"/>
        </w:rPr>
        <w:t> </w:t>
      </w:r>
      <w:r>
        <w:rPr>
          <w:color w:val="231F20"/>
        </w:rPr>
        <w:t>dinámica</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eternidad</w:t>
      </w:r>
      <w:r>
        <w:rPr>
          <w:color w:val="231F20"/>
          <w:spacing w:val="-19"/>
        </w:rPr>
        <w:t> </w:t>
      </w:r>
      <w:r>
        <w:rPr>
          <w:color w:val="231F20"/>
        </w:rPr>
        <w:t>contenida, como</w:t>
      </w:r>
      <w:r>
        <w:rPr>
          <w:color w:val="231F20"/>
          <w:spacing w:val="-25"/>
        </w:rPr>
        <w:t> </w:t>
      </w:r>
      <w:r>
        <w:rPr>
          <w:color w:val="231F20"/>
        </w:rPr>
        <w:t>lo</w:t>
      </w:r>
      <w:r>
        <w:rPr>
          <w:color w:val="231F20"/>
          <w:spacing w:val="-25"/>
        </w:rPr>
        <w:t> </w:t>
      </w:r>
      <w:r>
        <w:rPr>
          <w:color w:val="231F20"/>
        </w:rPr>
        <w:t>dice</w:t>
      </w:r>
      <w:r>
        <w:rPr>
          <w:color w:val="231F20"/>
          <w:spacing w:val="-25"/>
        </w:rPr>
        <w:t> </w:t>
      </w:r>
      <w:r>
        <w:rPr>
          <w:color w:val="231F20"/>
        </w:rPr>
        <w:t>la</w:t>
      </w:r>
      <w:r>
        <w:rPr>
          <w:color w:val="231F20"/>
          <w:spacing w:val="-25"/>
        </w:rPr>
        <w:t> </w:t>
      </w:r>
      <w:r>
        <w:rPr>
          <w:color w:val="231F20"/>
        </w:rPr>
        <w:t>aspiración</w:t>
      </w:r>
      <w:r>
        <w:rPr>
          <w:color w:val="231F20"/>
          <w:spacing w:val="-25"/>
        </w:rPr>
        <w:t> </w:t>
      </w:r>
      <w:r>
        <w:rPr>
          <w:color w:val="231F20"/>
        </w:rPr>
        <w:t>de</w:t>
      </w:r>
      <w:r>
        <w:rPr>
          <w:color w:val="231F20"/>
          <w:spacing w:val="-25"/>
        </w:rPr>
        <w:t> </w:t>
      </w:r>
      <w:r>
        <w:rPr>
          <w:color w:val="231F20"/>
        </w:rPr>
        <w:t>uno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personajes:</w:t>
      </w:r>
    </w:p>
    <w:p>
      <w:pPr>
        <w:pStyle w:val="BodyText"/>
        <w:rPr>
          <w:sz w:val="20"/>
        </w:rPr>
      </w:pPr>
    </w:p>
    <w:p>
      <w:pPr>
        <w:pStyle w:val="BodyText"/>
        <w:spacing w:before="8"/>
        <w:rPr>
          <w:sz w:val="16"/>
        </w:rPr>
      </w:pPr>
      <w:r>
        <w:rPr/>
        <w:pict>
          <v:line style="position:absolute;mso-position-horizontal-relative:page;mso-position-vertical-relative:paragraph;z-index:6376;mso-wrap-distance-left:0;mso-wrap-distance-right:0" from="82pt,11.720441pt" to="130pt,11.720441pt" stroked="true" strokeweight=".25pt" strokecolor="#231f20">
            <w10:wrap type="topAndBottom"/>
          </v:line>
        </w:pict>
      </w:r>
    </w:p>
    <w:p>
      <w:pPr>
        <w:spacing w:line="278" w:lineRule="auto" w:before="40"/>
        <w:ind w:left="1640" w:right="1702" w:firstLine="0"/>
        <w:jc w:val="both"/>
        <w:rPr>
          <w:sz w:val="18"/>
        </w:rPr>
      </w:pPr>
      <w:r>
        <w:rPr>
          <w:color w:val="231F20"/>
          <w:sz w:val="18"/>
        </w:rPr>
        <w:t>cuyo fondo abombado se ha abierto un agujero circular, y cuyo cuello, tras</w:t>
      </w:r>
      <w:r>
        <w:rPr>
          <w:color w:val="231F20"/>
          <w:spacing w:val="-22"/>
          <w:sz w:val="18"/>
        </w:rPr>
        <w:t> </w:t>
      </w:r>
      <w:r>
        <w:rPr>
          <w:color w:val="231F20"/>
          <w:sz w:val="18"/>
        </w:rPr>
        <w:t>estirarlo y</w:t>
      </w:r>
      <w:r>
        <w:rPr>
          <w:color w:val="231F20"/>
          <w:spacing w:val="-6"/>
          <w:sz w:val="18"/>
        </w:rPr>
        <w:t> </w:t>
      </w:r>
      <w:r>
        <w:rPr>
          <w:color w:val="231F20"/>
          <w:sz w:val="18"/>
        </w:rPr>
        <w:t>curvarlo,</w:t>
      </w:r>
      <w:r>
        <w:rPr>
          <w:color w:val="231F20"/>
          <w:spacing w:val="-6"/>
          <w:sz w:val="18"/>
        </w:rPr>
        <w:t> </w:t>
      </w:r>
      <w:r>
        <w:rPr>
          <w:color w:val="231F20"/>
          <w:sz w:val="18"/>
        </w:rPr>
        <w:t>se</w:t>
      </w:r>
      <w:r>
        <w:rPr>
          <w:color w:val="231F20"/>
          <w:spacing w:val="-6"/>
          <w:sz w:val="18"/>
        </w:rPr>
        <w:t> </w:t>
      </w:r>
      <w:r>
        <w:rPr>
          <w:color w:val="231F20"/>
          <w:sz w:val="18"/>
        </w:rPr>
        <w:t>lleva</w:t>
      </w:r>
      <w:r>
        <w:rPr>
          <w:color w:val="231F20"/>
          <w:spacing w:val="-6"/>
          <w:sz w:val="18"/>
        </w:rPr>
        <w:t> </w:t>
      </w:r>
      <w:r>
        <w:rPr>
          <w:color w:val="231F20"/>
          <w:sz w:val="18"/>
        </w:rPr>
        <w:t>a</w:t>
      </w:r>
      <w:r>
        <w:rPr>
          <w:color w:val="231F20"/>
          <w:spacing w:val="-6"/>
          <w:sz w:val="18"/>
        </w:rPr>
        <w:t> </w:t>
      </w:r>
      <w:r>
        <w:rPr>
          <w:color w:val="231F20"/>
          <w:sz w:val="18"/>
        </w:rPr>
        <w:t>través</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pared</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botella</w:t>
      </w:r>
      <w:r>
        <w:rPr>
          <w:color w:val="231F20"/>
          <w:spacing w:val="-6"/>
          <w:sz w:val="18"/>
        </w:rPr>
        <w:t> </w:t>
      </w:r>
      <w:r>
        <w:rPr>
          <w:color w:val="231F20"/>
          <w:sz w:val="18"/>
        </w:rPr>
        <w:t>hasta</w:t>
      </w:r>
      <w:r>
        <w:rPr>
          <w:color w:val="231F20"/>
          <w:spacing w:val="-6"/>
          <w:sz w:val="18"/>
        </w:rPr>
        <w:t> </w:t>
      </w:r>
      <w:r>
        <w:rPr>
          <w:color w:val="231F20"/>
          <w:sz w:val="18"/>
        </w:rPr>
        <w:t>ponerlo</w:t>
      </w:r>
      <w:r>
        <w:rPr>
          <w:color w:val="231F20"/>
          <w:spacing w:val="-6"/>
          <w:sz w:val="18"/>
        </w:rPr>
        <w:t> </w:t>
      </w:r>
      <w:r>
        <w:rPr>
          <w:color w:val="231F20"/>
          <w:sz w:val="18"/>
        </w:rPr>
        <w:t>en</w:t>
      </w:r>
      <w:r>
        <w:rPr>
          <w:color w:val="231F20"/>
          <w:spacing w:val="-6"/>
          <w:sz w:val="18"/>
        </w:rPr>
        <w:t> </w:t>
      </w:r>
      <w:r>
        <w:rPr>
          <w:color w:val="231F20"/>
          <w:sz w:val="18"/>
        </w:rPr>
        <w:t>contacto</w:t>
      </w:r>
      <w:r>
        <w:rPr>
          <w:color w:val="231F20"/>
          <w:spacing w:val="-6"/>
          <w:sz w:val="18"/>
        </w:rPr>
        <w:t> </w:t>
      </w:r>
      <w:r>
        <w:rPr>
          <w:color w:val="231F20"/>
          <w:sz w:val="18"/>
        </w:rPr>
        <w:t>con</w:t>
      </w:r>
      <w:r>
        <w:rPr>
          <w:color w:val="231F20"/>
          <w:spacing w:val="-6"/>
          <w:sz w:val="18"/>
        </w:rPr>
        <w:t> </w:t>
      </w:r>
      <w:r>
        <w:rPr>
          <w:color w:val="231F20"/>
          <w:sz w:val="18"/>
        </w:rPr>
        <w:t>la apertura</w:t>
      </w:r>
      <w:r>
        <w:rPr>
          <w:color w:val="231F20"/>
          <w:spacing w:val="-15"/>
          <w:sz w:val="18"/>
        </w:rPr>
        <w:t> </w:t>
      </w:r>
      <w:r>
        <w:rPr>
          <w:color w:val="231F20"/>
          <w:sz w:val="18"/>
        </w:rPr>
        <w:t>del</w:t>
      </w:r>
      <w:r>
        <w:rPr>
          <w:color w:val="231F20"/>
          <w:spacing w:val="-15"/>
          <w:sz w:val="18"/>
        </w:rPr>
        <w:t> </w:t>
      </w:r>
      <w:r>
        <w:rPr>
          <w:color w:val="231F20"/>
          <w:sz w:val="18"/>
        </w:rPr>
        <w:t>fondo</w:t>
      </w:r>
      <w:r>
        <w:rPr>
          <w:color w:val="231F20"/>
          <w:spacing w:val="-15"/>
          <w:sz w:val="18"/>
        </w:rPr>
        <w:t> </w:t>
      </w:r>
      <w:r>
        <w:rPr>
          <w:color w:val="231F20"/>
          <w:sz w:val="18"/>
        </w:rPr>
        <w:t>uniéndolo</w:t>
      </w:r>
      <w:r>
        <w:rPr>
          <w:color w:val="231F20"/>
          <w:spacing w:val="-15"/>
          <w:sz w:val="18"/>
        </w:rPr>
        <w:t> </w:t>
      </w:r>
      <w:r>
        <w:rPr>
          <w:color w:val="231F20"/>
          <w:sz w:val="18"/>
        </w:rPr>
        <w:t>a</w:t>
      </w:r>
      <w:r>
        <w:rPr>
          <w:color w:val="231F20"/>
          <w:spacing w:val="-15"/>
          <w:sz w:val="18"/>
        </w:rPr>
        <w:t> </w:t>
      </w:r>
      <w:r>
        <w:rPr>
          <w:color w:val="231F20"/>
          <w:sz w:val="18"/>
        </w:rPr>
        <w:t>ésta.</w:t>
      </w:r>
    </w:p>
    <w:p>
      <w:pPr>
        <w:pStyle w:val="BodyText"/>
        <w:spacing w:before="6"/>
      </w:pPr>
      <w:r>
        <w:rPr/>
        <w:drawing>
          <wp:anchor distT="0" distB="0" distL="0" distR="0" allowOverlap="1" layoutInCell="1" locked="0" behindDoc="0" simplePos="0" relativeHeight="6400">
            <wp:simplePos x="0" y="0"/>
            <wp:positionH relativeFrom="page">
              <wp:posOffset>2263648</wp:posOffset>
            </wp:positionH>
            <wp:positionV relativeFrom="paragraph">
              <wp:posOffset>196958</wp:posOffset>
            </wp:positionV>
            <wp:extent cx="1365547" cy="505968"/>
            <wp:effectExtent l="0" t="0" r="0" b="0"/>
            <wp:wrapTopAndBottom/>
            <wp:docPr id="479" name="image10.png" descr=""/>
            <wp:cNvGraphicFramePr>
              <a:graphicFrameLocks noChangeAspect="1"/>
            </wp:cNvGraphicFramePr>
            <a:graphic>
              <a:graphicData uri="http://schemas.openxmlformats.org/drawingml/2006/picture">
                <pic:pic>
                  <pic:nvPicPr>
                    <pic:cNvPr id="480" name="image10.png"/>
                    <pic:cNvPicPr/>
                  </pic:nvPicPr>
                  <pic:blipFill>
                    <a:blip r:embed="rId38" cstate="print"/>
                    <a:stretch>
                      <a:fillRect/>
                    </a:stretch>
                  </pic:blipFill>
                  <pic:spPr>
                    <a:xfrm>
                      <a:off x="0" y="0"/>
                      <a:ext cx="1365547" cy="505968"/>
                    </a:xfrm>
                    <a:prstGeom prst="rect">
                      <a:avLst/>
                    </a:prstGeom>
                  </pic:spPr>
                </pic:pic>
              </a:graphicData>
            </a:graphic>
          </wp:anchor>
        </w:drawing>
      </w:r>
    </w:p>
    <w:p>
      <w:pPr>
        <w:spacing w:before="65"/>
        <w:ind w:left="1483" w:right="1544" w:firstLine="0"/>
        <w:jc w:val="center"/>
        <w:rPr>
          <w:sz w:val="18"/>
        </w:rPr>
      </w:pPr>
      <w:r>
        <w:rPr>
          <w:color w:val="231F20"/>
          <w:w w:val="95"/>
          <w:sz w:val="18"/>
        </w:rPr>
        <w:t>Botella de Klein</w:t>
      </w:r>
    </w:p>
    <w:p>
      <w:pPr>
        <w:pStyle w:val="BodyText"/>
        <w:spacing w:before="8"/>
      </w:pPr>
    </w:p>
    <w:p>
      <w:pPr>
        <w:spacing w:line="278" w:lineRule="auto" w:before="0"/>
        <w:ind w:left="1640" w:right="1701" w:firstLine="360"/>
        <w:jc w:val="both"/>
        <w:rPr>
          <w:sz w:val="18"/>
        </w:rPr>
      </w:pPr>
      <w:r>
        <w:rPr>
          <w:color w:val="231F20"/>
          <w:sz w:val="18"/>
        </w:rPr>
        <w:t>Igual</w:t>
      </w:r>
      <w:r>
        <w:rPr>
          <w:color w:val="231F20"/>
          <w:spacing w:val="-3"/>
          <w:sz w:val="18"/>
        </w:rPr>
        <w:t> </w:t>
      </w:r>
      <w:r>
        <w:rPr>
          <w:color w:val="231F20"/>
          <w:sz w:val="18"/>
        </w:rPr>
        <w:t>que</w:t>
      </w:r>
      <w:r>
        <w:rPr>
          <w:color w:val="231F20"/>
          <w:spacing w:val="-3"/>
          <w:sz w:val="18"/>
        </w:rPr>
        <w:t> </w:t>
      </w:r>
      <w:r>
        <w:rPr>
          <w:color w:val="231F20"/>
          <w:sz w:val="18"/>
        </w:rPr>
        <w:t>la</w:t>
      </w:r>
      <w:r>
        <w:rPr>
          <w:color w:val="231F20"/>
          <w:spacing w:val="-3"/>
          <w:sz w:val="18"/>
        </w:rPr>
        <w:t> </w:t>
      </w:r>
      <w:r>
        <w:rPr>
          <w:color w:val="231F20"/>
          <w:sz w:val="18"/>
        </w:rPr>
        <w:t>cinta</w:t>
      </w:r>
      <w:r>
        <w:rPr>
          <w:color w:val="231F20"/>
          <w:spacing w:val="-3"/>
          <w:sz w:val="18"/>
        </w:rPr>
        <w:t> </w:t>
      </w:r>
      <w:r>
        <w:rPr>
          <w:color w:val="231F20"/>
          <w:sz w:val="18"/>
        </w:rPr>
        <w:t>de</w:t>
      </w:r>
      <w:r>
        <w:rPr>
          <w:color w:val="231F20"/>
          <w:spacing w:val="-3"/>
          <w:sz w:val="18"/>
        </w:rPr>
        <w:t> </w:t>
      </w:r>
      <w:r>
        <w:rPr>
          <w:color w:val="231F20"/>
          <w:sz w:val="18"/>
        </w:rPr>
        <w:t>Möbius,</w:t>
      </w:r>
      <w:r>
        <w:rPr>
          <w:color w:val="231F20"/>
          <w:spacing w:val="-3"/>
          <w:sz w:val="18"/>
        </w:rPr>
        <w:t> </w:t>
      </w:r>
      <w:r>
        <w:rPr>
          <w:color w:val="231F20"/>
          <w:sz w:val="18"/>
        </w:rPr>
        <w:t>esta</w:t>
      </w:r>
      <w:r>
        <w:rPr>
          <w:color w:val="231F20"/>
          <w:spacing w:val="-3"/>
          <w:sz w:val="18"/>
        </w:rPr>
        <w:t> </w:t>
      </w:r>
      <w:r>
        <w:rPr>
          <w:color w:val="231F20"/>
          <w:sz w:val="18"/>
        </w:rPr>
        <w:t>figura</w:t>
      </w:r>
      <w:r>
        <w:rPr>
          <w:color w:val="231F20"/>
          <w:spacing w:val="-3"/>
          <w:sz w:val="18"/>
        </w:rPr>
        <w:t> </w:t>
      </w:r>
      <w:r>
        <w:rPr>
          <w:color w:val="231F20"/>
          <w:sz w:val="18"/>
        </w:rPr>
        <w:t>ha</w:t>
      </w:r>
      <w:r>
        <w:rPr>
          <w:color w:val="231F20"/>
          <w:spacing w:val="-3"/>
          <w:sz w:val="18"/>
        </w:rPr>
        <w:t> </w:t>
      </w:r>
      <w:r>
        <w:rPr>
          <w:color w:val="231F20"/>
          <w:sz w:val="18"/>
        </w:rPr>
        <w:t>sido</w:t>
      </w:r>
      <w:r>
        <w:rPr>
          <w:color w:val="231F20"/>
          <w:spacing w:val="-3"/>
          <w:sz w:val="18"/>
        </w:rPr>
        <w:t> </w:t>
      </w:r>
      <w:r>
        <w:rPr>
          <w:color w:val="231F20"/>
          <w:sz w:val="18"/>
        </w:rPr>
        <w:t>recuperada</w:t>
      </w:r>
      <w:r>
        <w:rPr>
          <w:color w:val="231F20"/>
          <w:spacing w:val="-3"/>
          <w:sz w:val="18"/>
        </w:rPr>
        <w:t> </w:t>
      </w:r>
      <w:r>
        <w:rPr>
          <w:color w:val="231F20"/>
          <w:sz w:val="18"/>
        </w:rPr>
        <w:t>por</w:t>
      </w:r>
      <w:r>
        <w:rPr>
          <w:color w:val="231F20"/>
          <w:spacing w:val="-3"/>
          <w:sz w:val="18"/>
        </w:rPr>
        <w:t> </w:t>
      </w:r>
      <w:r>
        <w:rPr>
          <w:color w:val="231F20"/>
          <w:sz w:val="18"/>
        </w:rPr>
        <w:t>varios</w:t>
      </w:r>
      <w:r>
        <w:rPr>
          <w:color w:val="231F20"/>
          <w:spacing w:val="-3"/>
          <w:sz w:val="18"/>
        </w:rPr>
        <w:t> </w:t>
      </w:r>
      <w:r>
        <w:rPr>
          <w:color w:val="231F20"/>
          <w:sz w:val="18"/>
        </w:rPr>
        <w:t>artistas; cabe</w:t>
      </w:r>
      <w:r>
        <w:rPr>
          <w:color w:val="231F20"/>
          <w:spacing w:val="-31"/>
          <w:sz w:val="18"/>
        </w:rPr>
        <w:t> </w:t>
      </w:r>
      <w:r>
        <w:rPr>
          <w:color w:val="231F20"/>
          <w:sz w:val="18"/>
        </w:rPr>
        <w:t>resaltar</w:t>
      </w:r>
      <w:r>
        <w:rPr>
          <w:color w:val="231F20"/>
          <w:spacing w:val="-31"/>
          <w:sz w:val="18"/>
        </w:rPr>
        <w:t> </w:t>
      </w:r>
      <w:r>
        <w:rPr>
          <w:color w:val="231F20"/>
          <w:sz w:val="18"/>
        </w:rPr>
        <w:t>en</w:t>
      </w:r>
      <w:r>
        <w:rPr>
          <w:color w:val="231F20"/>
          <w:spacing w:val="-31"/>
          <w:sz w:val="18"/>
        </w:rPr>
        <w:t> </w:t>
      </w:r>
      <w:r>
        <w:rPr>
          <w:color w:val="231F20"/>
          <w:sz w:val="18"/>
        </w:rPr>
        <w:t>el</w:t>
      </w:r>
      <w:r>
        <w:rPr>
          <w:color w:val="231F20"/>
          <w:spacing w:val="-31"/>
          <w:sz w:val="18"/>
        </w:rPr>
        <w:t> </w:t>
      </w:r>
      <w:r>
        <w:rPr>
          <w:color w:val="231F20"/>
          <w:sz w:val="18"/>
        </w:rPr>
        <w:t>contexto</w:t>
      </w:r>
      <w:r>
        <w:rPr>
          <w:color w:val="231F20"/>
          <w:spacing w:val="-31"/>
          <w:sz w:val="18"/>
        </w:rPr>
        <w:t> </w:t>
      </w:r>
      <w:r>
        <w:rPr>
          <w:color w:val="231F20"/>
          <w:sz w:val="18"/>
        </w:rPr>
        <w:t>mexicano</w:t>
      </w:r>
      <w:r>
        <w:rPr>
          <w:color w:val="231F20"/>
          <w:spacing w:val="-31"/>
          <w:sz w:val="18"/>
        </w:rPr>
        <w:t> </w:t>
      </w:r>
      <w:r>
        <w:rPr>
          <w:color w:val="231F20"/>
          <w:sz w:val="18"/>
        </w:rPr>
        <w:t>el</w:t>
      </w:r>
      <w:r>
        <w:rPr>
          <w:color w:val="231F20"/>
          <w:spacing w:val="-31"/>
          <w:sz w:val="18"/>
        </w:rPr>
        <w:t> </w:t>
      </w:r>
      <w:r>
        <w:rPr>
          <w:color w:val="231F20"/>
          <w:sz w:val="18"/>
        </w:rPr>
        <w:t>texto</w:t>
      </w:r>
      <w:r>
        <w:rPr>
          <w:color w:val="231F20"/>
          <w:spacing w:val="-31"/>
          <w:sz w:val="18"/>
        </w:rPr>
        <w:t> </w:t>
      </w:r>
      <w:r>
        <w:rPr>
          <w:color w:val="231F20"/>
          <w:sz w:val="18"/>
        </w:rPr>
        <w:t>de</w:t>
      </w:r>
      <w:r>
        <w:rPr>
          <w:color w:val="231F20"/>
          <w:spacing w:val="-31"/>
          <w:sz w:val="18"/>
        </w:rPr>
        <w:t> </w:t>
      </w:r>
      <w:r>
        <w:rPr>
          <w:color w:val="231F20"/>
          <w:sz w:val="18"/>
        </w:rPr>
        <w:t>Juan</w:t>
      </w:r>
      <w:r>
        <w:rPr>
          <w:color w:val="231F20"/>
          <w:spacing w:val="-31"/>
          <w:sz w:val="18"/>
        </w:rPr>
        <w:t> </w:t>
      </w:r>
      <w:r>
        <w:rPr>
          <w:color w:val="231F20"/>
          <w:sz w:val="18"/>
        </w:rPr>
        <w:t>José</w:t>
      </w:r>
      <w:r>
        <w:rPr>
          <w:color w:val="231F20"/>
          <w:spacing w:val="-31"/>
          <w:sz w:val="18"/>
        </w:rPr>
        <w:t> </w:t>
      </w:r>
      <w:r>
        <w:rPr>
          <w:color w:val="231F20"/>
          <w:sz w:val="18"/>
        </w:rPr>
        <w:t>Arreola</w:t>
      </w:r>
      <w:r>
        <w:rPr>
          <w:color w:val="231F20"/>
          <w:spacing w:val="-31"/>
          <w:sz w:val="18"/>
        </w:rPr>
        <w:t> </w:t>
      </w:r>
      <w:r>
        <w:rPr>
          <w:color w:val="231F20"/>
          <w:sz w:val="18"/>
        </w:rPr>
        <w:t>“La</w:t>
      </w:r>
      <w:r>
        <w:rPr>
          <w:color w:val="231F20"/>
          <w:spacing w:val="-31"/>
          <w:sz w:val="18"/>
        </w:rPr>
        <w:t> </w:t>
      </w:r>
      <w:r>
        <w:rPr>
          <w:color w:val="231F20"/>
          <w:sz w:val="18"/>
        </w:rPr>
        <w:t>botella</w:t>
      </w:r>
      <w:r>
        <w:rPr>
          <w:color w:val="231F20"/>
          <w:spacing w:val="-31"/>
          <w:sz w:val="18"/>
        </w:rPr>
        <w:t> </w:t>
      </w:r>
      <w:r>
        <w:rPr>
          <w:color w:val="231F20"/>
          <w:sz w:val="18"/>
        </w:rPr>
        <w:t>de</w:t>
      </w:r>
      <w:r>
        <w:rPr>
          <w:color w:val="231F20"/>
          <w:spacing w:val="-31"/>
          <w:sz w:val="18"/>
        </w:rPr>
        <w:t> </w:t>
      </w:r>
      <w:r>
        <w:rPr>
          <w:color w:val="231F20"/>
          <w:sz w:val="18"/>
        </w:rPr>
        <w:t>Klein”, incluido</w:t>
      </w:r>
      <w:r>
        <w:rPr>
          <w:color w:val="231F20"/>
          <w:spacing w:val="-26"/>
          <w:sz w:val="18"/>
        </w:rPr>
        <w:t> </w:t>
      </w:r>
      <w:r>
        <w:rPr>
          <w:color w:val="231F20"/>
          <w:sz w:val="18"/>
        </w:rPr>
        <w:t>en</w:t>
      </w:r>
      <w:r>
        <w:rPr>
          <w:color w:val="231F20"/>
          <w:spacing w:val="-26"/>
          <w:sz w:val="18"/>
        </w:rPr>
        <w:t> </w:t>
      </w:r>
      <w:r>
        <w:rPr>
          <w:i/>
          <w:color w:val="231F20"/>
          <w:sz w:val="18"/>
        </w:rPr>
        <w:t>Palíndroma</w:t>
      </w:r>
      <w:r>
        <w:rPr>
          <w:i/>
          <w:color w:val="231F20"/>
          <w:spacing w:val="-26"/>
          <w:sz w:val="18"/>
        </w:rPr>
        <w:t> </w:t>
      </w:r>
      <w:r>
        <w:rPr>
          <w:color w:val="231F20"/>
          <w:sz w:val="18"/>
        </w:rPr>
        <w:t>(1971),</w:t>
      </w:r>
      <w:r>
        <w:rPr>
          <w:color w:val="231F20"/>
          <w:spacing w:val="-26"/>
          <w:sz w:val="18"/>
        </w:rPr>
        <w:t> </w:t>
      </w:r>
      <w:r>
        <w:rPr>
          <w:color w:val="231F20"/>
          <w:sz w:val="18"/>
        </w:rPr>
        <w:t>texto</w:t>
      </w:r>
      <w:r>
        <w:rPr>
          <w:color w:val="231F20"/>
          <w:spacing w:val="-26"/>
          <w:sz w:val="18"/>
        </w:rPr>
        <w:t> </w:t>
      </w:r>
      <w:r>
        <w:rPr>
          <w:color w:val="231F20"/>
          <w:sz w:val="18"/>
        </w:rPr>
        <w:t>al</w:t>
      </w:r>
      <w:r>
        <w:rPr>
          <w:color w:val="231F20"/>
          <w:spacing w:val="-26"/>
          <w:sz w:val="18"/>
        </w:rPr>
        <w:t> </w:t>
      </w:r>
      <w:r>
        <w:rPr>
          <w:color w:val="231F20"/>
          <w:sz w:val="18"/>
        </w:rPr>
        <w:t>cual</w:t>
      </w:r>
      <w:r>
        <w:rPr>
          <w:color w:val="231F20"/>
          <w:spacing w:val="-26"/>
          <w:sz w:val="18"/>
        </w:rPr>
        <w:t> </w:t>
      </w:r>
      <w:r>
        <w:rPr>
          <w:color w:val="231F20"/>
          <w:sz w:val="18"/>
        </w:rPr>
        <w:t>Elizondo</w:t>
      </w:r>
      <w:r>
        <w:rPr>
          <w:color w:val="231F20"/>
          <w:spacing w:val="-26"/>
          <w:sz w:val="18"/>
        </w:rPr>
        <w:t> </w:t>
      </w:r>
      <w:r>
        <w:rPr>
          <w:color w:val="231F20"/>
          <w:sz w:val="18"/>
        </w:rPr>
        <w:t>refiere</w:t>
      </w:r>
      <w:r>
        <w:rPr>
          <w:color w:val="231F20"/>
          <w:spacing w:val="-26"/>
          <w:sz w:val="18"/>
        </w:rPr>
        <w:t> </w:t>
      </w:r>
      <w:r>
        <w:rPr>
          <w:color w:val="231F20"/>
          <w:sz w:val="18"/>
        </w:rPr>
        <w:t>en</w:t>
      </w:r>
      <w:r>
        <w:rPr>
          <w:color w:val="231F20"/>
          <w:spacing w:val="-26"/>
          <w:sz w:val="18"/>
        </w:rPr>
        <w:t> </w:t>
      </w:r>
      <w:r>
        <w:rPr>
          <w:color w:val="231F20"/>
          <w:sz w:val="18"/>
        </w:rPr>
        <w:t>la</w:t>
      </w:r>
      <w:r>
        <w:rPr>
          <w:color w:val="231F20"/>
          <w:spacing w:val="-26"/>
          <w:sz w:val="18"/>
        </w:rPr>
        <w:t> </w:t>
      </w:r>
      <w:r>
        <w:rPr>
          <w:color w:val="231F20"/>
          <w:sz w:val="18"/>
        </w:rPr>
        <w:t>entrevista</w:t>
      </w:r>
      <w:r>
        <w:rPr>
          <w:color w:val="231F20"/>
          <w:spacing w:val="-26"/>
          <w:sz w:val="18"/>
        </w:rPr>
        <w:t> </w:t>
      </w:r>
      <w:r>
        <w:rPr>
          <w:color w:val="231F20"/>
          <w:sz w:val="18"/>
        </w:rPr>
        <w:t>citada</w:t>
      </w:r>
      <w:r>
        <w:rPr>
          <w:color w:val="231F20"/>
          <w:spacing w:val="-26"/>
          <w:sz w:val="18"/>
        </w:rPr>
        <w:t> </w:t>
      </w:r>
      <w:r>
        <w:rPr>
          <w:color w:val="231F20"/>
          <w:sz w:val="18"/>
        </w:rPr>
        <w:t>con Emiliano</w:t>
      </w:r>
      <w:r>
        <w:rPr>
          <w:color w:val="231F20"/>
          <w:spacing w:val="-8"/>
          <w:sz w:val="18"/>
        </w:rPr>
        <w:t> </w:t>
      </w:r>
      <w:r>
        <w:rPr>
          <w:color w:val="231F20"/>
          <w:sz w:val="18"/>
        </w:rPr>
        <w:t>González:</w:t>
      </w:r>
      <w:r>
        <w:rPr>
          <w:color w:val="231F20"/>
          <w:spacing w:val="-8"/>
          <w:sz w:val="18"/>
        </w:rPr>
        <w:t> </w:t>
      </w:r>
      <w:r>
        <w:rPr>
          <w:color w:val="231F20"/>
          <w:sz w:val="18"/>
        </w:rPr>
        <w:t>“Para</w:t>
      </w:r>
      <w:r>
        <w:rPr>
          <w:color w:val="231F20"/>
          <w:spacing w:val="-8"/>
          <w:sz w:val="18"/>
        </w:rPr>
        <w:t> </w:t>
      </w:r>
      <w:r>
        <w:rPr>
          <w:color w:val="231F20"/>
          <w:sz w:val="18"/>
        </w:rPr>
        <w:t>los</w:t>
      </w:r>
      <w:r>
        <w:rPr>
          <w:color w:val="231F20"/>
          <w:spacing w:val="-8"/>
          <w:sz w:val="18"/>
        </w:rPr>
        <w:t> </w:t>
      </w:r>
      <w:r>
        <w:rPr>
          <w:color w:val="231F20"/>
          <w:sz w:val="18"/>
        </w:rPr>
        <w:t>que</w:t>
      </w:r>
      <w:r>
        <w:rPr>
          <w:color w:val="231F20"/>
          <w:spacing w:val="-8"/>
          <w:sz w:val="18"/>
        </w:rPr>
        <w:t> </w:t>
      </w:r>
      <w:r>
        <w:rPr>
          <w:color w:val="231F20"/>
          <w:sz w:val="18"/>
        </w:rPr>
        <w:t>no</w:t>
      </w:r>
      <w:r>
        <w:rPr>
          <w:color w:val="231F20"/>
          <w:spacing w:val="-8"/>
          <w:sz w:val="18"/>
        </w:rPr>
        <w:t> </w:t>
      </w:r>
      <w:r>
        <w:rPr>
          <w:color w:val="231F20"/>
          <w:sz w:val="18"/>
        </w:rPr>
        <w:t>sepan</w:t>
      </w:r>
      <w:r>
        <w:rPr>
          <w:color w:val="231F20"/>
          <w:spacing w:val="-8"/>
          <w:sz w:val="18"/>
        </w:rPr>
        <w:t> </w:t>
      </w:r>
      <w:r>
        <w:rPr>
          <w:color w:val="231F20"/>
          <w:sz w:val="18"/>
        </w:rPr>
        <w:t>lo</w:t>
      </w:r>
      <w:r>
        <w:rPr>
          <w:color w:val="231F20"/>
          <w:spacing w:val="-8"/>
          <w:sz w:val="18"/>
        </w:rPr>
        <w:t> </w:t>
      </w:r>
      <w:r>
        <w:rPr>
          <w:color w:val="231F20"/>
          <w:sz w:val="18"/>
        </w:rPr>
        <w:t>que</w:t>
      </w:r>
      <w:r>
        <w:rPr>
          <w:color w:val="231F20"/>
          <w:spacing w:val="-8"/>
          <w:sz w:val="18"/>
        </w:rPr>
        <w:t> </w:t>
      </w:r>
      <w:r>
        <w:rPr>
          <w:color w:val="231F20"/>
          <w:sz w:val="18"/>
        </w:rPr>
        <w:t>es</w:t>
      </w:r>
      <w:r>
        <w:rPr>
          <w:color w:val="231F20"/>
          <w:spacing w:val="-8"/>
          <w:sz w:val="18"/>
        </w:rPr>
        <w:t> </w:t>
      </w:r>
      <w:r>
        <w:rPr>
          <w:color w:val="231F20"/>
          <w:sz w:val="18"/>
        </w:rPr>
        <w:t>la</w:t>
      </w:r>
      <w:r>
        <w:rPr>
          <w:color w:val="231F20"/>
          <w:spacing w:val="-8"/>
          <w:sz w:val="18"/>
        </w:rPr>
        <w:t> </w:t>
      </w:r>
      <w:r>
        <w:rPr>
          <w:color w:val="231F20"/>
          <w:sz w:val="18"/>
        </w:rPr>
        <w:t>botella</w:t>
      </w:r>
      <w:r>
        <w:rPr>
          <w:color w:val="231F20"/>
          <w:spacing w:val="-8"/>
          <w:sz w:val="18"/>
        </w:rPr>
        <w:t> </w:t>
      </w:r>
      <w:r>
        <w:rPr>
          <w:color w:val="231F20"/>
          <w:sz w:val="18"/>
        </w:rPr>
        <w:t>de</w:t>
      </w:r>
      <w:r>
        <w:rPr>
          <w:color w:val="231F20"/>
          <w:spacing w:val="-8"/>
          <w:sz w:val="18"/>
        </w:rPr>
        <w:t> </w:t>
      </w:r>
      <w:r>
        <w:rPr>
          <w:color w:val="231F20"/>
          <w:sz w:val="18"/>
        </w:rPr>
        <w:t>Klein,</w:t>
      </w:r>
      <w:r>
        <w:rPr>
          <w:color w:val="231F20"/>
          <w:spacing w:val="-8"/>
          <w:sz w:val="18"/>
        </w:rPr>
        <w:t> </w:t>
      </w:r>
      <w:r>
        <w:rPr>
          <w:color w:val="231F20"/>
          <w:sz w:val="18"/>
        </w:rPr>
        <w:t>los</w:t>
      </w:r>
      <w:r>
        <w:rPr>
          <w:color w:val="231F20"/>
          <w:spacing w:val="-8"/>
          <w:sz w:val="18"/>
        </w:rPr>
        <w:t> </w:t>
      </w:r>
      <w:r>
        <w:rPr>
          <w:color w:val="231F20"/>
          <w:sz w:val="18"/>
        </w:rPr>
        <w:t>remito</w:t>
      </w:r>
      <w:r>
        <w:rPr>
          <w:color w:val="231F20"/>
          <w:spacing w:val="-8"/>
          <w:sz w:val="18"/>
        </w:rPr>
        <w:t> </w:t>
      </w:r>
      <w:r>
        <w:rPr>
          <w:color w:val="231F20"/>
          <w:sz w:val="18"/>
        </w:rPr>
        <w:t>a un texto de Juan José Arreola [...] en que, justamente, creo yo —es uno de los más grandes</w:t>
      </w:r>
      <w:r>
        <w:rPr>
          <w:color w:val="231F20"/>
          <w:spacing w:val="-18"/>
          <w:sz w:val="18"/>
        </w:rPr>
        <w:t> </w:t>
      </w:r>
      <w:r>
        <w:rPr>
          <w:color w:val="231F20"/>
          <w:sz w:val="18"/>
        </w:rPr>
        <w:t>textos</w:t>
      </w:r>
      <w:r>
        <w:rPr>
          <w:color w:val="231F20"/>
          <w:spacing w:val="-18"/>
          <w:sz w:val="18"/>
        </w:rPr>
        <w:t> </w:t>
      </w:r>
      <w:r>
        <w:rPr>
          <w:color w:val="231F20"/>
          <w:sz w:val="18"/>
        </w:rPr>
        <w:t>de</w:t>
      </w:r>
      <w:r>
        <w:rPr>
          <w:color w:val="231F20"/>
          <w:spacing w:val="-18"/>
          <w:sz w:val="18"/>
        </w:rPr>
        <w:t> </w:t>
      </w:r>
      <w:r>
        <w:rPr>
          <w:color w:val="231F20"/>
          <w:sz w:val="18"/>
        </w:rPr>
        <w:t>nuestra</w:t>
      </w:r>
      <w:r>
        <w:rPr>
          <w:color w:val="231F20"/>
          <w:spacing w:val="-18"/>
          <w:sz w:val="18"/>
        </w:rPr>
        <w:t> </w:t>
      </w:r>
      <w:r>
        <w:rPr>
          <w:color w:val="231F20"/>
          <w:sz w:val="18"/>
        </w:rPr>
        <w:t>literatura—</w:t>
      </w:r>
      <w:r>
        <w:rPr>
          <w:color w:val="231F20"/>
          <w:spacing w:val="-18"/>
          <w:sz w:val="18"/>
        </w:rPr>
        <w:t> </w:t>
      </w:r>
      <w:r>
        <w:rPr>
          <w:color w:val="231F20"/>
          <w:sz w:val="18"/>
        </w:rPr>
        <w:t>se</w:t>
      </w:r>
      <w:r>
        <w:rPr>
          <w:color w:val="231F20"/>
          <w:spacing w:val="-18"/>
          <w:sz w:val="18"/>
        </w:rPr>
        <w:t> </w:t>
      </w:r>
      <w:r>
        <w:rPr>
          <w:color w:val="231F20"/>
          <w:sz w:val="18"/>
        </w:rPr>
        <w:t>describe,</w:t>
      </w:r>
      <w:r>
        <w:rPr>
          <w:color w:val="231F20"/>
          <w:spacing w:val="-18"/>
          <w:sz w:val="18"/>
        </w:rPr>
        <w:t> </w:t>
      </w:r>
      <w:r>
        <w:rPr>
          <w:color w:val="231F20"/>
          <w:sz w:val="18"/>
        </w:rPr>
        <w:t>con</w:t>
      </w:r>
      <w:r>
        <w:rPr>
          <w:color w:val="231F20"/>
          <w:spacing w:val="-18"/>
          <w:sz w:val="18"/>
        </w:rPr>
        <w:t> </w:t>
      </w:r>
      <w:r>
        <w:rPr>
          <w:color w:val="231F20"/>
          <w:sz w:val="18"/>
        </w:rPr>
        <w:t>todas</w:t>
      </w:r>
      <w:r>
        <w:rPr>
          <w:color w:val="231F20"/>
          <w:spacing w:val="-18"/>
          <w:sz w:val="18"/>
        </w:rPr>
        <w:t> </w:t>
      </w:r>
      <w:r>
        <w:rPr>
          <w:color w:val="231F20"/>
          <w:sz w:val="18"/>
        </w:rPr>
        <w:t>sus</w:t>
      </w:r>
      <w:r>
        <w:rPr>
          <w:color w:val="231F20"/>
          <w:spacing w:val="-18"/>
          <w:sz w:val="18"/>
        </w:rPr>
        <w:t> </w:t>
      </w:r>
      <w:r>
        <w:rPr>
          <w:color w:val="231F20"/>
          <w:sz w:val="18"/>
        </w:rPr>
        <w:t>particularidades</w:t>
      </w:r>
      <w:r>
        <w:rPr>
          <w:color w:val="231F20"/>
          <w:spacing w:val="-18"/>
          <w:sz w:val="18"/>
        </w:rPr>
        <w:t> </w:t>
      </w:r>
      <w:r>
        <w:rPr>
          <w:color w:val="231F20"/>
          <w:sz w:val="18"/>
        </w:rPr>
        <w:t>y</w:t>
      </w:r>
      <w:r>
        <w:rPr>
          <w:color w:val="231F20"/>
          <w:spacing w:val="-18"/>
          <w:sz w:val="18"/>
        </w:rPr>
        <w:t> </w:t>
      </w:r>
      <w:r>
        <w:rPr>
          <w:color w:val="231F20"/>
          <w:sz w:val="18"/>
        </w:rPr>
        <w:t>con un</w:t>
      </w:r>
      <w:r>
        <w:rPr>
          <w:color w:val="231F20"/>
          <w:spacing w:val="-19"/>
          <w:sz w:val="18"/>
        </w:rPr>
        <w:t> </w:t>
      </w:r>
      <w:r>
        <w:rPr>
          <w:color w:val="231F20"/>
          <w:sz w:val="18"/>
        </w:rPr>
        <w:t>sinnúmero</w:t>
      </w:r>
      <w:r>
        <w:rPr>
          <w:color w:val="231F20"/>
          <w:spacing w:val="-19"/>
          <w:sz w:val="18"/>
        </w:rPr>
        <w:t> </w:t>
      </w:r>
      <w:r>
        <w:rPr>
          <w:color w:val="231F20"/>
          <w:sz w:val="18"/>
        </w:rPr>
        <w:t>de</w:t>
      </w:r>
      <w:r>
        <w:rPr>
          <w:color w:val="231F20"/>
          <w:spacing w:val="-19"/>
          <w:sz w:val="18"/>
        </w:rPr>
        <w:t> </w:t>
      </w:r>
      <w:r>
        <w:rPr>
          <w:color w:val="231F20"/>
          <w:sz w:val="18"/>
        </w:rPr>
        <w:t>símiles</w:t>
      </w:r>
      <w:r>
        <w:rPr>
          <w:color w:val="231F20"/>
          <w:spacing w:val="-19"/>
          <w:sz w:val="18"/>
        </w:rPr>
        <w:t> </w:t>
      </w:r>
      <w:r>
        <w:rPr>
          <w:color w:val="231F20"/>
          <w:sz w:val="18"/>
        </w:rPr>
        <w:t>y</w:t>
      </w:r>
      <w:r>
        <w:rPr>
          <w:color w:val="231F20"/>
          <w:spacing w:val="-19"/>
          <w:sz w:val="18"/>
        </w:rPr>
        <w:t> </w:t>
      </w:r>
      <w:r>
        <w:rPr>
          <w:color w:val="231F20"/>
          <w:sz w:val="18"/>
        </w:rPr>
        <w:t>analogías</w:t>
      </w:r>
      <w:r>
        <w:rPr>
          <w:color w:val="231F20"/>
          <w:spacing w:val="-19"/>
          <w:sz w:val="18"/>
        </w:rPr>
        <w:t> </w:t>
      </w:r>
      <w:r>
        <w:rPr>
          <w:color w:val="231F20"/>
          <w:sz w:val="18"/>
        </w:rPr>
        <w:t>que</w:t>
      </w:r>
      <w:r>
        <w:rPr>
          <w:color w:val="231F20"/>
          <w:spacing w:val="-19"/>
          <w:sz w:val="18"/>
        </w:rPr>
        <w:t> </w:t>
      </w:r>
      <w:r>
        <w:rPr>
          <w:color w:val="231F20"/>
          <w:sz w:val="18"/>
        </w:rPr>
        <w:t>la</w:t>
      </w:r>
      <w:r>
        <w:rPr>
          <w:color w:val="231F20"/>
          <w:spacing w:val="-19"/>
          <w:sz w:val="18"/>
        </w:rPr>
        <w:t> </w:t>
      </w:r>
      <w:r>
        <w:rPr>
          <w:color w:val="231F20"/>
          <w:sz w:val="18"/>
        </w:rPr>
        <w:t>hacen</w:t>
      </w:r>
      <w:r>
        <w:rPr>
          <w:color w:val="231F20"/>
          <w:spacing w:val="-19"/>
          <w:sz w:val="18"/>
        </w:rPr>
        <w:t> </w:t>
      </w:r>
      <w:r>
        <w:rPr>
          <w:color w:val="231F20"/>
          <w:sz w:val="18"/>
        </w:rPr>
        <w:t>comprensible</w:t>
      </w:r>
      <w:r>
        <w:rPr>
          <w:color w:val="231F20"/>
          <w:spacing w:val="-19"/>
          <w:sz w:val="18"/>
        </w:rPr>
        <w:t> </w:t>
      </w:r>
      <w:r>
        <w:rPr>
          <w:color w:val="231F20"/>
          <w:sz w:val="18"/>
        </w:rPr>
        <w:t>y</w:t>
      </w:r>
      <w:r>
        <w:rPr>
          <w:color w:val="231F20"/>
          <w:spacing w:val="-19"/>
          <w:sz w:val="18"/>
        </w:rPr>
        <w:t> </w:t>
      </w:r>
      <w:r>
        <w:rPr>
          <w:color w:val="231F20"/>
          <w:sz w:val="18"/>
        </w:rPr>
        <w:t>que</w:t>
      </w:r>
      <w:r>
        <w:rPr>
          <w:color w:val="231F20"/>
          <w:spacing w:val="-19"/>
          <w:sz w:val="18"/>
        </w:rPr>
        <w:t> </w:t>
      </w:r>
      <w:r>
        <w:rPr>
          <w:color w:val="231F20"/>
          <w:sz w:val="18"/>
        </w:rPr>
        <w:t>esclarecen</w:t>
      </w:r>
      <w:r>
        <w:rPr>
          <w:color w:val="231F20"/>
          <w:spacing w:val="-19"/>
          <w:sz w:val="18"/>
        </w:rPr>
        <w:t> </w:t>
      </w:r>
      <w:r>
        <w:rPr>
          <w:color w:val="231F20"/>
          <w:sz w:val="18"/>
        </w:rPr>
        <w:t>exac- tamente</w:t>
      </w:r>
      <w:r>
        <w:rPr>
          <w:color w:val="231F20"/>
          <w:spacing w:val="-7"/>
          <w:sz w:val="18"/>
        </w:rPr>
        <w:t> </w:t>
      </w:r>
      <w:r>
        <w:rPr>
          <w:color w:val="231F20"/>
          <w:sz w:val="18"/>
        </w:rPr>
        <w:t>su</w:t>
      </w:r>
      <w:r>
        <w:rPr>
          <w:color w:val="231F20"/>
          <w:spacing w:val="-7"/>
          <w:sz w:val="18"/>
        </w:rPr>
        <w:t> </w:t>
      </w:r>
      <w:r>
        <w:rPr>
          <w:color w:val="231F20"/>
          <w:sz w:val="18"/>
        </w:rPr>
        <w:t>forma</w:t>
      </w:r>
      <w:r>
        <w:rPr>
          <w:color w:val="231F20"/>
          <w:spacing w:val="-7"/>
          <w:sz w:val="18"/>
        </w:rPr>
        <w:t> </w:t>
      </w:r>
      <w:r>
        <w:rPr>
          <w:color w:val="231F20"/>
          <w:sz w:val="18"/>
        </w:rPr>
        <w:t>—si</w:t>
      </w:r>
      <w:r>
        <w:rPr>
          <w:color w:val="231F20"/>
          <w:spacing w:val="-7"/>
          <w:sz w:val="18"/>
        </w:rPr>
        <w:t> </w:t>
      </w:r>
      <w:r>
        <w:rPr>
          <w:color w:val="231F20"/>
          <w:sz w:val="18"/>
        </w:rPr>
        <w:t>es</w:t>
      </w:r>
      <w:r>
        <w:rPr>
          <w:color w:val="231F20"/>
          <w:spacing w:val="-7"/>
          <w:sz w:val="18"/>
        </w:rPr>
        <w:t> </w:t>
      </w:r>
      <w:r>
        <w:rPr>
          <w:color w:val="231F20"/>
          <w:sz w:val="18"/>
        </w:rPr>
        <w:t>que</w:t>
      </w:r>
      <w:r>
        <w:rPr>
          <w:color w:val="231F20"/>
          <w:spacing w:val="-7"/>
          <w:sz w:val="18"/>
        </w:rPr>
        <w:t> </w:t>
      </w:r>
      <w:r>
        <w:rPr>
          <w:color w:val="231F20"/>
          <w:sz w:val="18"/>
        </w:rPr>
        <w:t>se</w:t>
      </w:r>
      <w:r>
        <w:rPr>
          <w:color w:val="231F20"/>
          <w:spacing w:val="-7"/>
          <w:sz w:val="18"/>
        </w:rPr>
        <w:t> </w:t>
      </w:r>
      <w:r>
        <w:rPr>
          <w:color w:val="231F20"/>
          <w:sz w:val="18"/>
        </w:rPr>
        <w:t>puede</w:t>
      </w:r>
      <w:r>
        <w:rPr>
          <w:color w:val="231F20"/>
          <w:spacing w:val="-7"/>
          <w:sz w:val="18"/>
        </w:rPr>
        <w:t> </w:t>
      </w:r>
      <w:r>
        <w:rPr>
          <w:color w:val="231F20"/>
          <w:sz w:val="18"/>
        </w:rPr>
        <w:t>decir</w:t>
      </w:r>
      <w:r>
        <w:rPr>
          <w:color w:val="231F20"/>
          <w:spacing w:val="-7"/>
          <w:sz w:val="18"/>
        </w:rPr>
        <w:t> </w:t>
      </w:r>
      <w:r>
        <w:rPr>
          <w:color w:val="231F20"/>
          <w:sz w:val="18"/>
        </w:rPr>
        <w:t>esto</w:t>
      </w:r>
      <w:r>
        <w:rPr>
          <w:color w:val="231F20"/>
          <w:spacing w:val="-7"/>
          <w:sz w:val="18"/>
        </w:rPr>
        <w:t> </w:t>
      </w:r>
      <w:r>
        <w:rPr>
          <w:color w:val="231F20"/>
          <w:sz w:val="18"/>
        </w:rPr>
        <w:t>de</w:t>
      </w:r>
      <w:r>
        <w:rPr>
          <w:color w:val="231F20"/>
          <w:spacing w:val="-7"/>
          <w:sz w:val="18"/>
        </w:rPr>
        <w:t> </w:t>
      </w:r>
      <w:r>
        <w:rPr>
          <w:color w:val="231F20"/>
          <w:sz w:val="18"/>
        </w:rPr>
        <w:t>una</w:t>
      </w:r>
      <w:r>
        <w:rPr>
          <w:color w:val="231F20"/>
          <w:spacing w:val="-7"/>
          <w:sz w:val="18"/>
        </w:rPr>
        <w:t> </w:t>
      </w:r>
      <w:r>
        <w:rPr>
          <w:color w:val="231F20"/>
          <w:sz w:val="18"/>
        </w:rPr>
        <w:t>superficie,</w:t>
      </w:r>
      <w:r>
        <w:rPr>
          <w:color w:val="231F20"/>
          <w:spacing w:val="-7"/>
          <w:sz w:val="18"/>
        </w:rPr>
        <w:t> </w:t>
      </w:r>
      <w:r>
        <w:rPr>
          <w:color w:val="231F20"/>
          <w:sz w:val="18"/>
        </w:rPr>
        <w:t>de</w:t>
      </w:r>
      <w:r>
        <w:rPr>
          <w:color w:val="231F20"/>
          <w:spacing w:val="-7"/>
          <w:sz w:val="18"/>
        </w:rPr>
        <w:t> </w:t>
      </w:r>
      <w:r>
        <w:rPr>
          <w:color w:val="231F20"/>
          <w:sz w:val="18"/>
        </w:rPr>
        <w:t>una</w:t>
      </w:r>
      <w:r>
        <w:rPr>
          <w:color w:val="231F20"/>
          <w:spacing w:val="-7"/>
          <w:sz w:val="18"/>
        </w:rPr>
        <w:t> </w:t>
      </w:r>
      <w:r>
        <w:rPr>
          <w:color w:val="231F20"/>
          <w:sz w:val="18"/>
        </w:rPr>
        <w:t>superficie pura—</w:t>
      </w:r>
      <w:r>
        <w:rPr>
          <w:color w:val="231F20"/>
          <w:spacing w:val="-13"/>
          <w:sz w:val="18"/>
        </w:rPr>
        <w:t> </w:t>
      </w:r>
      <w:r>
        <w:rPr>
          <w:color w:val="231F20"/>
          <w:sz w:val="18"/>
        </w:rPr>
        <w:t>qué</w:t>
      </w:r>
      <w:r>
        <w:rPr>
          <w:color w:val="231F20"/>
          <w:spacing w:val="-13"/>
          <w:sz w:val="18"/>
        </w:rPr>
        <w:t> </w:t>
      </w:r>
      <w:r>
        <w:rPr>
          <w:color w:val="231F20"/>
          <w:sz w:val="18"/>
        </w:rPr>
        <w:t>es</w:t>
      </w:r>
      <w:r>
        <w:rPr>
          <w:color w:val="231F20"/>
          <w:spacing w:val="-13"/>
          <w:sz w:val="18"/>
        </w:rPr>
        <w:t> </w:t>
      </w:r>
      <w:r>
        <w:rPr>
          <w:color w:val="231F20"/>
          <w:sz w:val="18"/>
        </w:rPr>
        <w:t>la</w:t>
      </w:r>
      <w:r>
        <w:rPr>
          <w:color w:val="231F20"/>
          <w:spacing w:val="-13"/>
          <w:sz w:val="18"/>
        </w:rPr>
        <w:t> </w:t>
      </w:r>
      <w:r>
        <w:rPr>
          <w:color w:val="231F20"/>
          <w:sz w:val="18"/>
        </w:rPr>
        <w:t>botella</w:t>
      </w:r>
      <w:r>
        <w:rPr>
          <w:color w:val="231F20"/>
          <w:spacing w:val="-13"/>
          <w:sz w:val="18"/>
        </w:rPr>
        <w:t> </w:t>
      </w:r>
      <w:r>
        <w:rPr>
          <w:color w:val="231F20"/>
          <w:sz w:val="18"/>
        </w:rPr>
        <w:t>de</w:t>
      </w:r>
      <w:r>
        <w:rPr>
          <w:color w:val="231F20"/>
          <w:spacing w:val="-13"/>
          <w:sz w:val="18"/>
        </w:rPr>
        <w:t> </w:t>
      </w:r>
      <w:r>
        <w:rPr>
          <w:color w:val="231F20"/>
          <w:spacing w:val="-3"/>
          <w:sz w:val="18"/>
        </w:rPr>
        <w:t>Klein”</w:t>
      </w:r>
      <w:r>
        <w:rPr>
          <w:color w:val="231F20"/>
          <w:spacing w:val="-13"/>
          <w:sz w:val="18"/>
        </w:rPr>
        <w:t> </w:t>
      </w:r>
      <w:r>
        <w:rPr>
          <w:color w:val="231F20"/>
          <w:sz w:val="18"/>
        </w:rPr>
        <w:t>(p.</w:t>
      </w:r>
      <w:r>
        <w:rPr>
          <w:color w:val="231F20"/>
          <w:spacing w:val="-13"/>
          <w:sz w:val="18"/>
        </w:rPr>
        <w:t> </w:t>
      </w:r>
      <w:r>
        <w:rPr>
          <w:color w:val="231F20"/>
          <w:sz w:val="18"/>
        </w:rPr>
        <w:t>iii).</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106    </w:t>
      </w:r>
      <w:r>
        <w:rPr>
          <w:color w:val="231F20"/>
          <w:sz w:val="14"/>
        </w:rPr>
        <w:t>CLAUDIA L. GUTIÉRREZ PIÑA</w:t>
      </w:r>
    </w:p>
    <w:p>
      <w:pPr>
        <w:pStyle w:val="BodyText"/>
        <w:spacing w:before="4"/>
        <w:rPr>
          <w:sz w:val="20"/>
        </w:rPr>
      </w:pPr>
    </w:p>
    <w:p>
      <w:pPr>
        <w:spacing w:line="297" w:lineRule="auto" w:before="1"/>
        <w:ind w:left="2063" w:right="1637" w:firstLine="0"/>
        <w:jc w:val="both"/>
        <w:rPr>
          <w:sz w:val="21"/>
        </w:rPr>
      </w:pPr>
      <w:r>
        <w:rPr>
          <w:color w:val="231F20"/>
          <w:sz w:val="21"/>
        </w:rPr>
        <w:t>Fíjame</w:t>
      </w:r>
      <w:r>
        <w:rPr>
          <w:color w:val="231F20"/>
          <w:spacing w:val="-15"/>
          <w:sz w:val="21"/>
        </w:rPr>
        <w:t> </w:t>
      </w:r>
      <w:r>
        <w:rPr>
          <w:color w:val="231F20"/>
          <w:sz w:val="21"/>
        </w:rPr>
        <w:t>aquí</w:t>
      </w:r>
      <w:r>
        <w:rPr>
          <w:color w:val="231F20"/>
          <w:spacing w:val="-15"/>
          <w:sz w:val="21"/>
        </w:rPr>
        <w:t> </w:t>
      </w:r>
      <w:r>
        <w:rPr>
          <w:color w:val="231F20"/>
          <w:sz w:val="21"/>
        </w:rPr>
        <w:t>para</w:t>
      </w:r>
      <w:r>
        <w:rPr>
          <w:color w:val="231F20"/>
          <w:spacing w:val="-15"/>
          <w:sz w:val="21"/>
        </w:rPr>
        <w:t> </w:t>
      </w:r>
      <w:r>
        <w:rPr>
          <w:color w:val="231F20"/>
          <w:sz w:val="21"/>
        </w:rPr>
        <w:t>que</w:t>
      </w:r>
      <w:r>
        <w:rPr>
          <w:color w:val="231F20"/>
          <w:spacing w:val="-15"/>
          <w:sz w:val="21"/>
        </w:rPr>
        <w:t> </w:t>
      </w:r>
      <w:r>
        <w:rPr>
          <w:color w:val="231F20"/>
          <w:sz w:val="21"/>
        </w:rPr>
        <w:t>el</w:t>
      </w:r>
      <w:r>
        <w:rPr>
          <w:color w:val="231F20"/>
          <w:spacing w:val="-15"/>
          <w:sz w:val="21"/>
        </w:rPr>
        <w:t> </w:t>
      </w:r>
      <w:r>
        <w:rPr>
          <w:color w:val="231F20"/>
          <w:sz w:val="21"/>
        </w:rPr>
        <w:t>mundo</w:t>
      </w:r>
      <w:r>
        <w:rPr>
          <w:color w:val="231F20"/>
          <w:spacing w:val="-15"/>
          <w:sz w:val="21"/>
        </w:rPr>
        <w:t> </w:t>
      </w:r>
      <w:r>
        <w:rPr>
          <w:color w:val="231F20"/>
          <w:sz w:val="21"/>
        </w:rPr>
        <w:t>tenga</w:t>
      </w:r>
      <w:r>
        <w:rPr>
          <w:color w:val="231F20"/>
          <w:spacing w:val="-15"/>
          <w:sz w:val="21"/>
        </w:rPr>
        <w:t> </w:t>
      </w:r>
      <w:r>
        <w:rPr>
          <w:color w:val="231F20"/>
          <w:sz w:val="21"/>
        </w:rPr>
        <w:t>una</w:t>
      </w:r>
      <w:r>
        <w:rPr>
          <w:color w:val="231F20"/>
          <w:spacing w:val="-15"/>
          <w:sz w:val="21"/>
        </w:rPr>
        <w:t> </w:t>
      </w:r>
      <w:r>
        <w:rPr>
          <w:color w:val="231F20"/>
          <w:sz w:val="21"/>
        </w:rPr>
        <w:t>eternidad</w:t>
      </w:r>
      <w:r>
        <w:rPr>
          <w:color w:val="231F20"/>
          <w:spacing w:val="-15"/>
          <w:sz w:val="21"/>
        </w:rPr>
        <w:t> </w:t>
      </w:r>
      <w:r>
        <w:rPr>
          <w:color w:val="231F20"/>
          <w:sz w:val="21"/>
        </w:rPr>
        <w:t>y</w:t>
      </w:r>
      <w:r>
        <w:rPr>
          <w:color w:val="231F20"/>
          <w:spacing w:val="-15"/>
          <w:sz w:val="21"/>
        </w:rPr>
        <w:t> </w:t>
      </w:r>
      <w:r>
        <w:rPr>
          <w:color w:val="231F20"/>
          <w:sz w:val="21"/>
        </w:rPr>
        <w:t>no</w:t>
      </w:r>
      <w:r>
        <w:rPr>
          <w:color w:val="231F20"/>
          <w:spacing w:val="-15"/>
          <w:sz w:val="21"/>
        </w:rPr>
        <w:t> </w:t>
      </w:r>
      <w:r>
        <w:rPr>
          <w:color w:val="231F20"/>
          <w:sz w:val="21"/>
        </w:rPr>
        <w:t>una</w:t>
      </w:r>
      <w:r>
        <w:rPr>
          <w:color w:val="231F20"/>
          <w:spacing w:val="-15"/>
          <w:sz w:val="21"/>
        </w:rPr>
        <w:t> </w:t>
      </w:r>
      <w:r>
        <w:rPr>
          <w:color w:val="231F20"/>
          <w:sz w:val="21"/>
        </w:rPr>
        <w:t>historia. </w:t>
      </w:r>
      <w:r>
        <w:rPr>
          <w:color w:val="231F20"/>
          <w:spacing w:val="-4"/>
          <w:sz w:val="21"/>
        </w:rPr>
        <w:t>No</w:t>
      </w:r>
      <w:r>
        <w:rPr>
          <w:color w:val="231F20"/>
          <w:spacing w:val="-8"/>
          <w:sz w:val="21"/>
        </w:rPr>
        <w:t> </w:t>
      </w:r>
      <w:r>
        <w:rPr>
          <w:color w:val="231F20"/>
          <w:sz w:val="21"/>
        </w:rPr>
        <w:t>me</w:t>
      </w:r>
      <w:r>
        <w:rPr>
          <w:color w:val="231F20"/>
          <w:spacing w:val="-8"/>
          <w:sz w:val="21"/>
        </w:rPr>
        <w:t> </w:t>
      </w:r>
      <w:r>
        <w:rPr>
          <w:color w:val="231F20"/>
          <w:sz w:val="21"/>
        </w:rPr>
        <w:t>cuentes</w:t>
      </w:r>
      <w:r>
        <w:rPr>
          <w:color w:val="231F20"/>
          <w:spacing w:val="-8"/>
          <w:sz w:val="21"/>
        </w:rPr>
        <w:t> </w:t>
      </w:r>
      <w:r>
        <w:rPr>
          <w:color w:val="231F20"/>
          <w:sz w:val="21"/>
        </w:rPr>
        <w:t>ningún</w:t>
      </w:r>
      <w:r>
        <w:rPr>
          <w:color w:val="231F20"/>
          <w:spacing w:val="-8"/>
          <w:sz w:val="21"/>
        </w:rPr>
        <w:t> </w:t>
      </w:r>
      <w:r>
        <w:rPr>
          <w:color w:val="231F20"/>
          <w:sz w:val="21"/>
        </w:rPr>
        <w:t>cuento,</w:t>
      </w:r>
      <w:r>
        <w:rPr>
          <w:color w:val="231F20"/>
          <w:spacing w:val="-8"/>
          <w:sz w:val="21"/>
        </w:rPr>
        <w:t> </w:t>
      </w:r>
      <w:r>
        <w:rPr>
          <w:color w:val="231F20"/>
          <w:sz w:val="21"/>
        </w:rPr>
        <w:t>porque</w:t>
      </w:r>
      <w:r>
        <w:rPr>
          <w:color w:val="231F20"/>
          <w:spacing w:val="-8"/>
          <w:sz w:val="21"/>
        </w:rPr>
        <w:t> </w:t>
      </w:r>
      <w:r>
        <w:rPr>
          <w:color w:val="231F20"/>
          <w:sz w:val="21"/>
        </w:rPr>
        <w:t>los</w:t>
      </w:r>
      <w:r>
        <w:rPr>
          <w:color w:val="231F20"/>
          <w:spacing w:val="-8"/>
          <w:sz w:val="21"/>
        </w:rPr>
        <w:t> </w:t>
      </w:r>
      <w:r>
        <w:rPr>
          <w:color w:val="231F20"/>
          <w:sz w:val="21"/>
        </w:rPr>
        <w:t>cuentos</w:t>
      </w:r>
      <w:r>
        <w:rPr>
          <w:color w:val="231F20"/>
          <w:spacing w:val="-8"/>
          <w:sz w:val="21"/>
        </w:rPr>
        <w:t> </w:t>
      </w:r>
      <w:r>
        <w:rPr>
          <w:color w:val="231F20"/>
          <w:sz w:val="21"/>
        </w:rPr>
        <w:t>siempre</w:t>
      </w:r>
      <w:r>
        <w:rPr>
          <w:color w:val="231F20"/>
          <w:spacing w:val="-8"/>
          <w:sz w:val="21"/>
        </w:rPr>
        <w:t> </w:t>
      </w:r>
      <w:r>
        <w:rPr>
          <w:color w:val="231F20"/>
          <w:sz w:val="21"/>
        </w:rPr>
        <w:t>tienen</w:t>
      </w:r>
      <w:r>
        <w:rPr>
          <w:color w:val="231F20"/>
          <w:spacing w:val="-8"/>
          <w:sz w:val="21"/>
        </w:rPr>
        <w:t> </w:t>
      </w:r>
      <w:r>
        <w:rPr>
          <w:color w:val="231F20"/>
          <w:sz w:val="21"/>
        </w:rPr>
        <w:t>un final</w:t>
      </w:r>
      <w:r>
        <w:rPr>
          <w:color w:val="231F20"/>
          <w:spacing w:val="-33"/>
          <w:sz w:val="21"/>
        </w:rPr>
        <w:t> </w:t>
      </w:r>
      <w:r>
        <w:rPr>
          <w:color w:val="231F20"/>
          <w:sz w:val="21"/>
        </w:rPr>
        <w:t>en</w:t>
      </w:r>
      <w:r>
        <w:rPr>
          <w:color w:val="231F20"/>
          <w:spacing w:val="-33"/>
          <w:sz w:val="21"/>
        </w:rPr>
        <w:t> </w:t>
      </w:r>
      <w:r>
        <w:rPr>
          <w:color w:val="231F20"/>
          <w:sz w:val="21"/>
        </w:rPr>
        <w:t>el</w:t>
      </w:r>
      <w:r>
        <w:rPr>
          <w:color w:val="231F20"/>
          <w:spacing w:val="-33"/>
          <w:sz w:val="21"/>
        </w:rPr>
        <w:t> </w:t>
      </w:r>
      <w:r>
        <w:rPr>
          <w:color w:val="231F20"/>
          <w:sz w:val="21"/>
        </w:rPr>
        <w:t>que</w:t>
      </w:r>
      <w:r>
        <w:rPr>
          <w:color w:val="231F20"/>
          <w:spacing w:val="-33"/>
          <w:sz w:val="21"/>
        </w:rPr>
        <w:t> </w:t>
      </w:r>
      <w:r>
        <w:rPr>
          <w:color w:val="231F20"/>
          <w:sz w:val="21"/>
        </w:rPr>
        <w:t>los</w:t>
      </w:r>
      <w:r>
        <w:rPr>
          <w:color w:val="231F20"/>
          <w:spacing w:val="-33"/>
          <w:sz w:val="21"/>
        </w:rPr>
        <w:t> </w:t>
      </w:r>
      <w:r>
        <w:rPr>
          <w:color w:val="231F20"/>
          <w:sz w:val="21"/>
        </w:rPr>
        <w:t>personajes</w:t>
      </w:r>
      <w:r>
        <w:rPr>
          <w:color w:val="231F20"/>
          <w:spacing w:val="-33"/>
          <w:sz w:val="21"/>
        </w:rPr>
        <w:t> </w:t>
      </w:r>
      <w:r>
        <w:rPr>
          <w:color w:val="231F20"/>
          <w:sz w:val="21"/>
        </w:rPr>
        <w:t>se</w:t>
      </w:r>
      <w:r>
        <w:rPr>
          <w:color w:val="231F20"/>
          <w:spacing w:val="-33"/>
          <w:sz w:val="21"/>
        </w:rPr>
        <w:t> </w:t>
      </w:r>
      <w:r>
        <w:rPr>
          <w:color w:val="231F20"/>
          <w:sz w:val="21"/>
        </w:rPr>
        <w:t>disuelven</w:t>
      </w:r>
      <w:r>
        <w:rPr>
          <w:color w:val="231F20"/>
          <w:spacing w:val="-33"/>
          <w:sz w:val="21"/>
        </w:rPr>
        <w:t> </w:t>
      </w:r>
      <w:r>
        <w:rPr>
          <w:color w:val="231F20"/>
          <w:sz w:val="21"/>
        </w:rPr>
        <w:t>como</w:t>
      </w:r>
      <w:r>
        <w:rPr>
          <w:color w:val="231F20"/>
          <w:spacing w:val="-33"/>
          <w:sz w:val="21"/>
        </w:rPr>
        <w:t> </w:t>
      </w:r>
      <w:r>
        <w:rPr>
          <w:color w:val="231F20"/>
          <w:sz w:val="21"/>
        </w:rPr>
        <w:t>el</w:t>
      </w:r>
      <w:r>
        <w:rPr>
          <w:color w:val="231F20"/>
          <w:spacing w:val="-33"/>
          <w:sz w:val="21"/>
        </w:rPr>
        <w:t> </w:t>
      </w:r>
      <w:r>
        <w:rPr>
          <w:color w:val="231F20"/>
          <w:sz w:val="21"/>
        </w:rPr>
        <w:t>cuerpo</w:t>
      </w:r>
      <w:r>
        <w:rPr>
          <w:color w:val="231F20"/>
          <w:spacing w:val="-33"/>
          <w:sz w:val="21"/>
        </w:rPr>
        <w:t> </w:t>
      </w:r>
      <w:r>
        <w:rPr>
          <w:color w:val="231F20"/>
          <w:sz w:val="21"/>
        </w:rPr>
        <w:t>en</w:t>
      </w:r>
      <w:r>
        <w:rPr>
          <w:color w:val="231F20"/>
          <w:spacing w:val="-33"/>
          <w:sz w:val="21"/>
        </w:rPr>
        <w:t> </w:t>
      </w:r>
      <w:r>
        <w:rPr>
          <w:color w:val="231F20"/>
          <w:sz w:val="21"/>
        </w:rPr>
        <w:t>la</w:t>
      </w:r>
      <w:r>
        <w:rPr>
          <w:color w:val="231F20"/>
          <w:spacing w:val="-33"/>
          <w:sz w:val="21"/>
        </w:rPr>
        <w:t> </w:t>
      </w:r>
      <w:r>
        <w:rPr>
          <w:color w:val="231F20"/>
          <w:sz w:val="21"/>
        </w:rPr>
        <w:t>carroña; no</w:t>
      </w:r>
      <w:r>
        <w:rPr>
          <w:color w:val="231F20"/>
          <w:spacing w:val="-10"/>
          <w:sz w:val="21"/>
        </w:rPr>
        <w:t> </w:t>
      </w:r>
      <w:r>
        <w:rPr>
          <w:color w:val="231F20"/>
          <w:sz w:val="21"/>
        </w:rPr>
        <w:t>me</w:t>
      </w:r>
      <w:r>
        <w:rPr>
          <w:color w:val="231F20"/>
          <w:spacing w:val="-10"/>
          <w:sz w:val="21"/>
        </w:rPr>
        <w:t> </w:t>
      </w:r>
      <w:r>
        <w:rPr>
          <w:color w:val="231F20"/>
          <w:sz w:val="21"/>
        </w:rPr>
        <w:t>conviertas</w:t>
      </w:r>
      <w:r>
        <w:rPr>
          <w:color w:val="231F20"/>
          <w:spacing w:val="-10"/>
          <w:sz w:val="21"/>
        </w:rPr>
        <w:t> </w:t>
      </w:r>
      <w:r>
        <w:rPr>
          <w:color w:val="231F20"/>
          <w:sz w:val="21"/>
        </w:rPr>
        <w:t>en</w:t>
      </w:r>
      <w:r>
        <w:rPr>
          <w:color w:val="231F20"/>
          <w:spacing w:val="-10"/>
          <w:sz w:val="21"/>
        </w:rPr>
        <w:t> </w:t>
      </w:r>
      <w:r>
        <w:rPr>
          <w:color w:val="231F20"/>
          <w:sz w:val="21"/>
        </w:rPr>
        <w:t>el</w:t>
      </w:r>
      <w:r>
        <w:rPr>
          <w:color w:val="231F20"/>
          <w:spacing w:val="-10"/>
          <w:sz w:val="21"/>
        </w:rPr>
        <w:t> </w:t>
      </w:r>
      <w:r>
        <w:rPr>
          <w:color w:val="231F20"/>
          <w:sz w:val="21"/>
        </w:rPr>
        <w:t>personaje</w:t>
      </w:r>
      <w:r>
        <w:rPr>
          <w:color w:val="231F20"/>
          <w:spacing w:val="-10"/>
          <w:sz w:val="21"/>
        </w:rPr>
        <w:t> </w:t>
      </w:r>
      <w:r>
        <w:rPr>
          <w:color w:val="231F20"/>
          <w:sz w:val="21"/>
        </w:rPr>
        <w:t>de</w:t>
      </w:r>
      <w:r>
        <w:rPr>
          <w:color w:val="231F20"/>
          <w:spacing w:val="-10"/>
          <w:sz w:val="21"/>
        </w:rPr>
        <w:t> </w:t>
      </w:r>
      <w:r>
        <w:rPr>
          <w:color w:val="231F20"/>
          <w:sz w:val="21"/>
        </w:rPr>
        <w:t>una</w:t>
      </w:r>
      <w:r>
        <w:rPr>
          <w:color w:val="231F20"/>
          <w:spacing w:val="-10"/>
          <w:sz w:val="21"/>
        </w:rPr>
        <w:t> </w:t>
      </w:r>
      <w:r>
        <w:rPr>
          <w:color w:val="231F20"/>
          <w:sz w:val="21"/>
        </w:rPr>
        <w:t>novela,</w:t>
      </w:r>
      <w:r>
        <w:rPr>
          <w:color w:val="231F20"/>
          <w:spacing w:val="-10"/>
          <w:sz w:val="21"/>
        </w:rPr>
        <w:t> </w:t>
      </w:r>
      <w:r>
        <w:rPr>
          <w:color w:val="231F20"/>
          <w:sz w:val="21"/>
        </w:rPr>
        <w:t>en</w:t>
      </w:r>
      <w:r>
        <w:rPr>
          <w:color w:val="231F20"/>
          <w:spacing w:val="-10"/>
          <w:sz w:val="21"/>
        </w:rPr>
        <w:t> </w:t>
      </w:r>
      <w:r>
        <w:rPr>
          <w:color w:val="231F20"/>
          <w:sz w:val="21"/>
        </w:rPr>
        <w:t>el</w:t>
      </w:r>
      <w:r>
        <w:rPr>
          <w:color w:val="231F20"/>
          <w:spacing w:val="-10"/>
          <w:sz w:val="21"/>
        </w:rPr>
        <w:t> </w:t>
      </w:r>
      <w:r>
        <w:rPr>
          <w:color w:val="231F20"/>
          <w:sz w:val="21"/>
        </w:rPr>
        <w:t>vehículo</w:t>
      </w:r>
      <w:r>
        <w:rPr>
          <w:color w:val="231F20"/>
          <w:spacing w:val="-10"/>
          <w:sz w:val="21"/>
        </w:rPr>
        <w:t> </w:t>
      </w:r>
      <w:r>
        <w:rPr>
          <w:color w:val="231F20"/>
          <w:sz w:val="21"/>
        </w:rPr>
        <w:t>de</w:t>
      </w:r>
      <w:r>
        <w:rPr>
          <w:color w:val="231F20"/>
          <w:spacing w:val="-10"/>
          <w:sz w:val="21"/>
        </w:rPr>
        <w:t> </w:t>
      </w:r>
      <w:r>
        <w:rPr>
          <w:color w:val="231F20"/>
          <w:sz w:val="21"/>
        </w:rPr>
        <w:t>un desenlace</w:t>
      </w:r>
      <w:r>
        <w:rPr>
          <w:color w:val="231F20"/>
          <w:spacing w:val="-16"/>
          <w:sz w:val="21"/>
        </w:rPr>
        <w:t> </w:t>
      </w:r>
      <w:r>
        <w:rPr>
          <w:color w:val="231F20"/>
          <w:sz w:val="21"/>
        </w:rPr>
        <w:t>necesariamente</w:t>
      </w:r>
      <w:r>
        <w:rPr>
          <w:color w:val="231F20"/>
          <w:spacing w:val="-16"/>
          <w:sz w:val="21"/>
        </w:rPr>
        <w:t> </w:t>
      </w:r>
      <w:r>
        <w:rPr>
          <w:color w:val="231F20"/>
          <w:sz w:val="21"/>
        </w:rPr>
        <w:t>banal</w:t>
      </w:r>
      <w:r>
        <w:rPr>
          <w:color w:val="231F20"/>
          <w:spacing w:val="-16"/>
          <w:sz w:val="21"/>
        </w:rPr>
        <w:t> </w:t>
      </w:r>
      <w:r>
        <w:rPr>
          <w:color w:val="231F20"/>
          <w:sz w:val="21"/>
        </w:rPr>
        <w:t>por</w:t>
      </w:r>
      <w:r>
        <w:rPr>
          <w:color w:val="231F20"/>
          <w:spacing w:val="-16"/>
          <w:sz w:val="21"/>
        </w:rPr>
        <w:t> </w:t>
      </w:r>
      <w:r>
        <w:rPr>
          <w:color w:val="231F20"/>
          <w:sz w:val="21"/>
        </w:rPr>
        <w:t>ser</w:t>
      </w:r>
      <w:r>
        <w:rPr>
          <w:color w:val="231F20"/>
          <w:spacing w:val="-16"/>
          <w:sz w:val="21"/>
        </w:rPr>
        <w:t> </w:t>
      </w:r>
      <w:r>
        <w:rPr>
          <w:color w:val="231F20"/>
          <w:sz w:val="21"/>
        </w:rPr>
        <w:t>un</w:t>
      </w:r>
      <w:r>
        <w:rPr>
          <w:color w:val="231F20"/>
          <w:spacing w:val="-16"/>
          <w:sz w:val="21"/>
        </w:rPr>
        <w:t> </w:t>
      </w:r>
      <w:r>
        <w:rPr>
          <w:color w:val="231F20"/>
          <w:sz w:val="21"/>
        </w:rPr>
        <w:t>desenlace</w:t>
      </w:r>
      <w:r>
        <w:rPr>
          <w:color w:val="231F20"/>
          <w:spacing w:val="-16"/>
          <w:sz w:val="21"/>
        </w:rPr>
        <w:t> </w:t>
      </w:r>
      <w:r>
        <w:rPr>
          <w:color w:val="231F20"/>
          <w:sz w:val="21"/>
        </w:rPr>
        <w:t>en</w:t>
      </w:r>
      <w:r>
        <w:rPr>
          <w:color w:val="231F20"/>
          <w:spacing w:val="-16"/>
          <w:sz w:val="21"/>
        </w:rPr>
        <w:t> </w:t>
      </w:r>
      <w:r>
        <w:rPr>
          <w:color w:val="231F20"/>
          <w:sz w:val="21"/>
        </w:rPr>
        <w:t>el</w:t>
      </w:r>
      <w:r>
        <w:rPr>
          <w:color w:val="231F20"/>
          <w:spacing w:val="-16"/>
          <w:sz w:val="21"/>
        </w:rPr>
        <w:t> </w:t>
      </w:r>
      <w:r>
        <w:rPr>
          <w:color w:val="231F20"/>
          <w:sz w:val="21"/>
        </w:rPr>
        <w:t>que</w:t>
      </w:r>
      <w:r>
        <w:rPr>
          <w:color w:val="231F20"/>
          <w:spacing w:val="-16"/>
          <w:sz w:val="21"/>
        </w:rPr>
        <w:t> </w:t>
      </w:r>
      <w:r>
        <w:rPr>
          <w:color w:val="231F20"/>
          <w:sz w:val="21"/>
        </w:rPr>
        <w:t>lo</w:t>
      </w:r>
      <w:r>
        <w:rPr>
          <w:color w:val="231F20"/>
          <w:spacing w:val="-16"/>
          <w:sz w:val="21"/>
        </w:rPr>
        <w:t> </w:t>
      </w:r>
      <w:r>
        <w:rPr>
          <w:color w:val="231F20"/>
          <w:sz w:val="21"/>
        </w:rPr>
        <w:t>que ya</w:t>
      </w:r>
      <w:r>
        <w:rPr>
          <w:color w:val="231F20"/>
          <w:spacing w:val="-20"/>
          <w:sz w:val="21"/>
        </w:rPr>
        <w:t> </w:t>
      </w:r>
      <w:r>
        <w:rPr>
          <w:color w:val="231F20"/>
          <w:sz w:val="21"/>
        </w:rPr>
        <w:t>había</w:t>
      </w:r>
      <w:r>
        <w:rPr>
          <w:color w:val="231F20"/>
          <w:spacing w:val="-20"/>
          <w:sz w:val="21"/>
        </w:rPr>
        <w:t> </w:t>
      </w:r>
      <w:r>
        <w:rPr>
          <w:color w:val="231F20"/>
          <w:sz w:val="21"/>
        </w:rPr>
        <w:t>sido,</w:t>
      </w:r>
      <w:r>
        <w:rPr>
          <w:color w:val="231F20"/>
          <w:spacing w:val="-20"/>
          <w:sz w:val="21"/>
        </w:rPr>
        <w:t> </w:t>
      </w:r>
      <w:r>
        <w:rPr>
          <w:color w:val="231F20"/>
          <w:sz w:val="21"/>
        </w:rPr>
        <w:t>simplemente</w:t>
      </w:r>
      <w:r>
        <w:rPr>
          <w:color w:val="231F20"/>
          <w:spacing w:val="-20"/>
          <w:sz w:val="21"/>
        </w:rPr>
        <w:t> </w:t>
      </w:r>
      <w:r>
        <w:rPr>
          <w:color w:val="231F20"/>
          <w:sz w:val="21"/>
        </w:rPr>
        <w:t>deja</w:t>
      </w:r>
      <w:r>
        <w:rPr>
          <w:color w:val="231F20"/>
          <w:spacing w:val="-20"/>
          <w:sz w:val="21"/>
        </w:rPr>
        <w:t> </w:t>
      </w:r>
      <w:r>
        <w:rPr>
          <w:color w:val="231F20"/>
          <w:sz w:val="21"/>
        </w:rPr>
        <w:t>de</w:t>
      </w:r>
      <w:r>
        <w:rPr>
          <w:color w:val="231F20"/>
          <w:spacing w:val="-20"/>
          <w:sz w:val="21"/>
        </w:rPr>
        <w:t> </w:t>
      </w:r>
      <w:r>
        <w:rPr>
          <w:color w:val="231F20"/>
          <w:sz w:val="21"/>
        </w:rPr>
        <w:t>ser</w:t>
      </w:r>
      <w:r>
        <w:rPr>
          <w:color w:val="231F20"/>
          <w:spacing w:val="-20"/>
          <w:sz w:val="21"/>
        </w:rPr>
        <w:t> </w:t>
      </w:r>
      <w:r>
        <w:rPr>
          <w:color w:val="231F20"/>
          <w:sz w:val="21"/>
        </w:rPr>
        <w:t>(p.</w:t>
      </w:r>
      <w:r>
        <w:rPr>
          <w:color w:val="231F20"/>
          <w:spacing w:val="-20"/>
          <w:sz w:val="21"/>
        </w:rPr>
        <w:t> </w:t>
      </w:r>
      <w:r>
        <w:rPr>
          <w:color w:val="231F20"/>
          <w:sz w:val="21"/>
        </w:rPr>
        <w:t>17).</w:t>
      </w:r>
    </w:p>
    <w:p>
      <w:pPr>
        <w:pStyle w:val="BodyText"/>
        <w:spacing w:before="8"/>
        <w:rPr>
          <w:sz w:val="24"/>
        </w:rPr>
      </w:pPr>
    </w:p>
    <w:p>
      <w:pPr>
        <w:pStyle w:val="BodyText"/>
        <w:spacing w:line="271" w:lineRule="auto"/>
        <w:ind w:left="1703" w:right="1636" w:firstLine="360"/>
        <w:jc w:val="right"/>
      </w:pPr>
      <w:r>
        <w:rPr>
          <w:color w:val="231F20"/>
        </w:rPr>
        <w:t>Este fragmento adelanta la resolución estructural de</w:t>
      </w:r>
      <w:r>
        <w:rPr>
          <w:color w:val="231F20"/>
          <w:spacing w:val="-20"/>
        </w:rPr>
        <w:t> </w:t>
      </w:r>
      <w:r>
        <w:rPr>
          <w:color w:val="231F20"/>
        </w:rPr>
        <w:t>la</w:t>
      </w:r>
      <w:r>
        <w:rPr>
          <w:color w:val="231F20"/>
          <w:spacing w:val="-3"/>
        </w:rPr>
        <w:t> </w:t>
      </w:r>
      <w:r>
        <w:rPr>
          <w:color w:val="231F20"/>
        </w:rPr>
        <w:t>novela</w:t>
      </w:r>
      <w:r>
        <w:rPr>
          <w:color w:val="231F20"/>
          <w:w w:val="89"/>
        </w:rPr>
        <w:t> </w:t>
      </w:r>
      <w:r>
        <w:rPr>
          <w:color w:val="231F20"/>
        </w:rPr>
        <w:t>que se desnuda en sus últimas líneas, donde se anuncia “la</w:t>
      </w:r>
      <w:r>
        <w:rPr>
          <w:color w:val="231F20"/>
          <w:spacing w:val="-35"/>
        </w:rPr>
        <w:t> </w:t>
      </w:r>
      <w:r>
        <w:rPr>
          <w:color w:val="231F20"/>
        </w:rPr>
        <w:t>voz</w:t>
      </w:r>
      <w:r>
        <w:rPr>
          <w:color w:val="231F20"/>
          <w:spacing w:val="-4"/>
        </w:rPr>
        <w:t> </w:t>
      </w:r>
      <w:r>
        <w:rPr>
          <w:color w:val="231F20"/>
        </w:rPr>
        <w:t>de</w:t>
      </w:r>
      <w:r>
        <w:rPr>
          <w:color w:val="231F20"/>
          <w:w w:val="95"/>
        </w:rPr>
        <w:t> </w:t>
      </w:r>
      <w:r>
        <w:rPr>
          <w:color w:val="231F20"/>
          <w:w w:val="95"/>
        </w:rPr>
        <w:t>alguien</w:t>
      </w:r>
      <w:r>
        <w:rPr>
          <w:color w:val="231F20"/>
          <w:spacing w:val="-8"/>
          <w:w w:val="95"/>
        </w:rPr>
        <w:t> </w:t>
      </w:r>
      <w:r>
        <w:rPr>
          <w:color w:val="231F20"/>
          <w:w w:val="95"/>
        </w:rPr>
        <w:t>que</w:t>
      </w:r>
      <w:r>
        <w:rPr>
          <w:color w:val="231F20"/>
          <w:spacing w:val="-8"/>
          <w:w w:val="95"/>
        </w:rPr>
        <w:t> </w:t>
      </w:r>
      <w:r>
        <w:rPr>
          <w:color w:val="231F20"/>
          <w:w w:val="95"/>
        </w:rPr>
        <w:t>da</w:t>
      </w:r>
      <w:r>
        <w:rPr>
          <w:color w:val="231F20"/>
          <w:spacing w:val="-8"/>
          <w:w w:val="95"/>
        </w:rPr>
        <w:t> </w:t>
      </w:r>
      <w:r>
        <w:rPr>
          <w:color w:val="231F20"/>
          <w:w w:val="95"/>
        </w:rPr>
        <w:t>instrucciones</w:t>
      </w:r>
      <w:r>
        <w:rPr>
          <w:color w:val="231F20"/>
          <w:spacing w:val="-8"/>
          <w:w w:val="95"/>
        </w:rPr>
        <w:t> </w:t>
      </w:r>
      <w:r>
        <w:rPr>
          <w:color w:val="231F20"/>
          <w:w w:val="95"/>
        </w:rPr>
        <w:t>suplicantes</w:t>
      </w:r>
      <w:r>
        <w:rPr>
          <w:color w:val="231F20"/>
          <w:spacing w:val="-8"/>
          <w:w w:val="95"/>
        </w:rPr>
        <w:t> </w:t>
      </w:r>
      <w:r>
        <w:rPr>
          <w:color w:val="231F20"/>
          <w:w w:val="95"/>
        </w:rPr>
        <w:t>[...]</w:t>
      </w:r>
      <w:r>
        <w:rPr>
          <w:color w:val="231F20"/>
          <w:spacing w:val="-8"/>
          <w:w w:val="95"/>
        </w:rPr>
        <w:t> </w:t>
      </w:r>
      <w:r>
        <w:rPr>
          <w:color w:val="231F20"/>
          <w:w w:val="95"/>
        </w:rPr>
        <w:t>—¡Ahora!...”</w:t>
      </w:r>
      <w:r>
        <w:rPr>
          <w:color w:val="231F20"/>
          <w:spacing w:val="-8"/>
          <w:w w:val="95"/>
        </w:rPr>
        <w:t> </w:t>
      </w:r>
      <w:r>
        <w:rPr>
          <w:color w:val="231F20"/>
          <w:w w:val="95"/>
        </w:rPr>
        <w:t>(p.</w:t>
      </w:r>
      <w:r>
        <w:rPr>
          <w:color w:val="231F20"/>
          <w:spacing w:val="-8"/>
          <w:w w:val="95"/>
        </w:rPr>
        <w:t> </w:t>
      </w:r>
      <w:r>
        <w:rPr>
          <w:color w:val="231F20"/>
          <w:w w:val="95"/>
        </w:rPr>
        <w:t>159),</w:t>
      </w:r>
      <w:r>
        <w:rPr>
          <w:color w:val="231F20"/>
          <w:spacing w:val="-8"/>
          <w:w w:val="95"/>
        </w:rPr>
        <w:t> </w:t>
      </w:r>
      <w:r>
        <w:rPr>
          <w:color w:val="231F20"/>
          <w:w w:val="95"/>
        </w:rPr>
        <w:t>y</w:t>
      </w:r>
      <w:r>
        <w:rPr>
          <w:color w:val="231F20"/>
          <w:w w:val="87"/>
        </w:rPr>
        <w:t> </w:t>
      </w:r>
      <w:r>
        <w:rPr>
          <w:color w:val="231F20"/>
        </w:rPr>
        <w:t>que</w:t>
      </w:r>
      <w:r>
        <w:rPr>
          <w:color w:val="231F20"/>
          <w:spacing w:val="-28"/>
        </w:rPr>
        <w:t> </w:t>
      </w:r>
      <w:r>
        <w:rPr>
          <w:color w:val="231F20"/>
        </w:rPr>
        <w:t>remiten</w:t>
      </w:r>
      <w:r>
        <w:rPr>
          <w:color w:val="231F20"/>
          <w:spacing w:val="-28"/>
        </w:rPr>
        <w:t> </w:t>
      </w:r>
      <w:r>
        <w:rPr>
          <w:color w:val="231F20"/>
        </w:rPr>
        <w:t>a</w:t>
      </w:r>
      <w:r>
        <w:rPr>
          <w:color w:val="231F20"/>
          <w:spacing w:val="-28"/>
        </w:rPr>
        <w:t> </w:t>
      </w:r>
      <w:r>
        <w:rPr>
          <w:color w:val="231F20"/>
        </w:rPr>
        <w:t>las</w:t>
      </w:r>
      <w:r>
        <w:rPr>
          <w:color w:val="231F20"/>
          <w:spacing w:val="-28"/>
        </w:rPr>
        <w:t> </w:t>
      </w:r>
      <w:r>
        <w:rPr>
          <w:color w:val="231F20"/>
        </w:rPr>
        <w:t>palabras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primera</w:t>
      </w:r>
      <w:r>
        <w:rPr>
          <w:color w:val="231F20"/>
          <w:spacing w:val="-28"/>
        </w:rPr>
        <w:t> </w:t>
      </w:r>
      <w:r>
        <w:rPr>
          <w:color w:val="231F20"/>
        </w:rPr>
        <w:t>línea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novela:</w:t>
      </w:r>
      <w:r>
        <w:rPr>
          <w:color w:val="231F20"/>
          <w:spacing w:val="-28"/>
        </w:rPr>
        <w:t> </w:t>
      </w:r>
      <w:r>
        <w:rPr>
          <w:color w:val="231F20"/>
        </w:rPr>
        <w:t>“...</w:t>
      </w:r>
      <w:r>
        <w:rPr>
          <w:color w:val="231F20"/>
          <w:spacing w:val="-28"/>
        </w:rPr>
        <w:t> </w:t>
      </w:r>
      <w:r>
        <w:rPr>
          <w:color w:val="231F20"/>
        </w:rPr>
        <w:t>Dime,</w:t>
      </w:r>
      <w:r>
        <w:rPr>
          <w:color w:val="231F20"/>
          <w:w w:val="96"/>
        </w:rPr>
        <w:t> </w:t>
      </w:r>
      <w:r>
        <w:rPr>
          <w:color w:val="231F20"/>
        </w:rPr>
        <w:t>te imploro”. Los puntos suspensivos que abren y cierran</w:t>
      </w:r>
      <w:r>
        <w:rPr>
          <w:color w:val="231F20"/>
          <w:spacing w:val="14"/>
        </w:rPr>
        <w:t> </w:t>
      </w:r>
      <w:r>
        <w:rPr>
          <w:color w:val="231F20"/>
        </w:rPr>
        <w:t>el</w:t>
      </w:r>
      <w:r>
        <w:rPr>
          <w:color w:val="231F20"/>
          <w:spacing w:val="1"/>
        </w:rPr>
        <w:t> </w:t>
      </w:r>
      <w:r>
        <w:rPr>
          <w:color w:val="231F20"/>
        </w:rPr>
        <w:t>relato</w:t>
      </w:r>
      <w:r>
        <w:rPr>
          <w:color w:val="231F20"/>
          <w:w w:val="94"/>
        </w:rPr>
        <w:t> </w:t>
      </w:r>
      <w:r>
        <w:rPr>
          <w:color w:val="231F20"/>
        </w:rPr>
        <w:t>concentran</w:t>
      </w:r>
      <w:r>
        <w:rPr>
          <w:color w:val="231F20"/>
          <w:spacing w:val="-14"/>
        </w:rPr>
        <w:t> </w:t>
      </w:r>
      <w:r>
        <w:rPr>
          <w:color w:val="231F20"/>
        </w:rPr>
        <w:t>el</w:t>
      </w:r>
      <w:r>
        <w:rPr>
          <w:color w:val="231F20"/>
          <w:spacing w:val="-14"/>
        </w:rPr>
        <w:t> </w:t>
      </w:r>
      <w:r>
        <w:rPr>
          <w:color w:val="231F20"/>
        </w:rPr>
        <w:t>efecto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circularidad</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texto,</w:t>
      </w:r>
      <w:r>
        <w:rPr>
          <w:color w:val="231F20"/>
          <w:spacing w:val="-14"/>
        </w:rPr>
        <w:t> </w:t>
      </w:r>
      <w:r>
        <w:rPr>
          <w:color w:val="231F20"/>
        </w:rPr>
        <w:t>una</w:t>
      </w:r>
      <w:r>
        <w:rPr>
          <w:color w:val="231F20"/>
          <w:spacing w:val="-14"/>
        </w:rPr>
        <w:t> </w:t>
      </w:r>
      <w:r>
        <w:rPr>
          <w:color w:val="231F20"/>
        </w:rPr>
        <w:t>circularidad</w:t>
      </w:r>
      <w:r>
        <w:rPr>
          <w:color w:val="231F20"/>
          <w:w w:val="96"/>
        </w:rPr>
        <w:t> </w:t>
      </w:r>
      <w:r>
        <w:rPr>
          <w:color w:val="231F20"/>
        </w:rPr>
        <w:t>que</w:t>
      </w:r>
      <w:r>
        <w:rPr>
          <w:color w:val="231F20"/>
          <w:spacing w:val="-27"/>
        </w:rPr>
        <w:t> </w:t>
      </w:r>
      <w:r>
        <w:rPr>
          <w:color w:val="231F20"/>
        </w:rPr>
        <w:t>es</w:t>
      </w:r>
      <w:r>
        <w:rPr>
          <w:color w:val="231F20"/>
          <w:spacing w:val="-27"/>
        </w:rPr>
        <w:t> </w:t>
      </w:r>
      <w:r>
        <w:rPr>
          <w:color w:val="231F20"/>
        </w:rPr>
        <w:t>contenida</w:t>
      </w:r>
      <w:r>
        <w:rPr>
          <w:color w:val="231F20"/>
          <w:spacing w:val="-27"/>
        </w:rPr>
        <w:t> </w:t>
      </w:r>
      <w:r>
        <w:rPr>
          <w:color w:val="231F20"/>
        </w:rPr>
        <w:t>por</w:t>
      </w:r>
      <w:r>
        <w:rPr>
          <w:color w:val="231F20"/>
          <w:spacing w:val="-27"/>
        </w:rPr>
        <w:t> </w:t>
      </w:r>
      <w:r>
        <w:rPr>
          <w:color w:val="231F20"/>
        </w:rPr>
        <w:t>la</w:t>
      </w:r>
      <w:r>
        <w:rPr>
          <w:color w:val="231F20"/>
          <w:spacing w:val="-27"/>
        </w:rPr>
        <w:t> </w:t>
      </w:r>
      <w:r>
        <w:rPr>
          <w:color w:val="231F20"/>
        </w:rPr>
        <w:t>banda</w:t>
      </w:r>
      <w:r>
        <w:rPr>
          <w:color w:val="231F20"/>
          <w:spacing w:val="-27"/>
        </w:rPr>
        <w:t> </w:t>
      </w:r>
      <w:r>
        <w:rPr>
          <w:color w:val="231F20"/>
        </w:rPr>
        <w:t>de</w:t>
      </w:r>
      <w:r>
        <w:rPr>
          <w:color w:val="231F20"/>
          <w:spacing w:val="-27"/>
        </w:rPr>
        <w:t> </w:t>
      </w:r>
      <w:r>
        <w:rPr>
          <w:color w:val="231F20"/>
        </w:rPr>
        <w:t>Möbius</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rPr>
        <w:t>movimiento</w:t>
      </w:r>
      <w:r>
        <w:rPr>
          <w:color w:val="231F20"/>
          <w:spacing w:val="-27"/>
        </w:rPr>
        <w:t> </w:t>
      </w:r>
      <w:r>
        <w:rPr>
          <w:color w:val="231F20"/>
        </w:rPr>
        <w:t>infinito. Finalmente,</w:t>
      </w:r>
      <w:r>
        <w:rPr>
          <w:color w:val="231F20"/>
          <w:spacing w:val="-37"/>
        </w:rPr>
        <w:t> </w:t>
      </w:r>
      <w:r>
        <w:rPr>
          <w:color w:val="231F20"/>
        </w:rPr>
        <w:t>queda</w:t>
      </w:r>
      <w:r>
        <w:rPr>
          <w:color w:val="231F20"/>
          <w:spacing w:val="-37"/>
        </w:rPr>
        <w:t> </w:t>
      </w:r>
      <w:r>
        <w:rPr>
          <w:color w:val="231F20"/>
        </w:rPr>
        <w:t>por</w:t>
      </w:r>
      <w:r>
        <w:rPr>
          <w:color w:val="231F20"/>
          <w:spacing w:val="-37"/>
        </w:rPr>
        <w:t> </w:t>
      </w:r>
      <w:r>
        <w:rPr>
          <w:color w:val="231F20"/>
        </w:rPr>
        <w:t>decir</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dinámica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novela</w:t>
      </w:r>
      <w:r>
        <w:rPr>
          <w:color w:val="231F20"/>
          <w:spacing w:val="-37"/>
        </w:rPr>
        <w:t> </w:t>
      </w:r>
      <w:r>
        <w:rPr>
          <w:color w:val="231F20"/>
        </w:rPr>
        <w:t>exhibe,</w:t>
      </w:r>
    </w:p>
    <w:p>
      <w:pPr>
        <w:pStyle w:val="BodyText"/>
        <w:spacing w:line="271" w:lineRule="auto" w:before="2"/>
        <w:ind w:left="1703" w:right="1637"/>
        <w:jc w:val="both"/>
      </w:pPr>
      <w:r>
        <w:rPr/>
        <w:drawing>
          <wp:anchor distT="0" distB="0" distL="0" distR="0" allowOverlap="1" layoutInCell="1" locked="0" behindDoc="0" simplePos="0" relativeHeight="6472">
            <wp:simplePos x="0" y="0"/>
            <wp:positionH relativeFrom="page">
              <wp:posOffset>17462</wp:posOffset>
            </wp:positionH>
            <wp:positionV relativeFrom="paragraph">
              <wp:posOffset>71665</wp:posOffset>
            </wp:positionV>
            <wp:extent cx="155575" cy="155575"/>
            <wp:effectExtent l="0" t="0" r="0" b="0"/>
            <wp:wrapNone/>
            <wp:docPr id="481" name="image3.png" descr=""/>
            <wp:cNvGraphicFramePr>
              <a:graphicFrameLocks noChangeAspect="1"/>
            </wp:cNvGraphicFramePr>
            <a:graphic>
              <a:graphicData uri="http://schemas.openxmlformats.org/drawingml/2006/picture">
                <pic:pic>
                  <pic:nvPicPr>
                    <pic:cNvPr id="48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496">
            <wp:simplePos x="0" y="0"/>
            <wp:positionH relativeFrom="page">
              <wp:posOffset>5760361</wp:posOffset>
            </wp:positionH>
            <wp:positionV relativeFrom="paragraph">
              <wp:posOffset>71665</wp:posOffset>
            </wp:positionV>
            <wp:extent cx="155575" cy="155575"/>
            <wp:effectExtent l="0" t="0" r="0" b="0"/>
            <wp:wrapNone/>
            <wp:docPr id="483" name="image3.png" descr=""/>
            <wp:cNvGraphicFramePr>
              <a:graphicFrameLocks noChangeAspect="1"/>
            </wp:cNvGraphicFramePr>
            <a:graphic>
              <a:graphicData uri="http://schemas.openxmlformats.org/drawingml/2006/picture">
                <pic:pic>
                  <pic:nvPicPr>
                    <pic:cNvPr id="48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37"/>
        </w:rPr>
        <w:t> </w:t>
      </w:r>
      <w:r>
        <w:rPr>
          <w:color w:val="231F20"/>
        </w:rPr>
        <w:t>su</w:t>
      </w:r>
      <w:r>
        <w:rPr>
          <w:color w:val="231F20"/>
          <w:spacing w:val="-37"/>
        </w:rPr>
        <w:t> </w:t>
      </w:r>
      <w:r>
        <w:rPr>
          <w:color w:val="231F20"/>
        </w:rPr>
        <w:t>“estarse</w:t>
      </w:r>
      <w:r>
        <w:rPr>
          <w:color w:val="231F20"/>
          <w:spacing w:val="-37"/>
        </w:rPr>
        <w:t> </w:t>
      </w:r>
      <w:r>
        <w:rPr>
          <w:color w:val="231F20"/>
        </w:rPr>
        <w:t>haciendo”,</w:t>
      </w:r>
      <w:r>
        <w:rPr>
          <w:color w:val="231F20"/>
          <w:spacing w:val="-37"/>
        </w:rPr>
        <w:t> </w:t>
      </w:r>
      <w:r>
        <w:rPr>
          <w:color w:val="231F20"/>
        </w:rPr>
        <w:t>un</w:t>
      </w:r>
      <w:r>
        <w:rPr>
          <w:color w:val="231F20"/>
          <w:spacing w:val="-37"/>
        </w:rPr>
        <w:t> </w:t>
      </w:r>
      <w:r>
        <w:rPr>
          <w:color w:val="231F20"/>
        </w:rPr>
        <w:t>efecto</w:t>
      </w:r>
      <w:r>
        <w:rPr>
          <w:color w:val="231F20"/>
          <w:spacing w:val="-37"/>
        </w:rPr>
        <w:t> </w:t>
      </w:r>
      <w:r>
        <w:rPr>
          <w:color w:val="231F20"/>
        </w:rPr>
        <w:t>más</w:t>
      </w:r>
      <w:r>
        <w:rPr>
          <w:color w:val="231F20"/>
          <w:spacing w:val="-37"/>
        </w:rPr>
        <w:t> </w:t>
      </w:r>
      <w:r>
        <w:rPr>
          <w:color w:val="231F20"/>
        </w:rPr>
        <w:t>del</w:t>
      </w:r>
      <w:r>
        <w:rPr>
          <w:color w:val="231F20"/>
          <w:spacing w:val="-37"/>
        </w:rPr>
        <w:t> </w:t>
      </w:r>
      <w:r>
        <w:rPr>
          <w:color w:val="231F20"/>
        </w:rPr>
        <w:t>abismamiento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escri- tura:</w:t>
      </w:r>
      <w:r>
        <w:rPr>
          <w:color w:val="231F20"/>
          <w:spacing w:val="-35"/>
        </w:rPr>
        <w:t> </w:t>
      </w:r>
      <w:r>
        <w:rPr>
          <w:color w:val="231F20"/>
        </w:rPr>
        <w:t>la</w:t>
      </w:r>
      <w:r>
        <w:rPr>
          <w:color w:val="231F20"/>
          <w:spacing w:val="-35"/>
        </w:rPr>
        <w:t> </w:t>
      </w:r>
      <w:r>
        <w:rPr>
          <w:color w:val="231F20"/>
        </w:rPr>
        <w:t>autorreflexividad</w:t>
      </w:r>
      <w:r>
        <w:rPr>
          <w:color w:val="231F20"/>
          <w:spacing w:val="-35"/>
        </w:rPr>
        <w:t> </w:t>
      </w:r>
      <w:r>
        <w:rPr>
          <w:color w:val="231F20"/>
        </w:rPr>
        <w:t>que</w:t>
      </w:r>
      <w:r>
        <w:rPr>
          <w:color w:val="231F20"/>
          <w:spacing w:val="-35"/>
        </w:rPr>
        <w:t> </w:t>
      </w:r>
      <w:r>
        <w:rPr>
          <w:color w:val="231F20"/>
        </w:rPr>
        <w:t>deviene</w:t>
      </w:r>
      <w:r>
        <w:rPr>
          <w:color w:val="231F20"/>
          <w:spacing w:val="-35"/>
        </w:rPr>
        <w:t> </w:t>
      </w:r>
      <w:r>
        <w:rPr>
          <w:color w:val="231F20"/>
        </w:rPr>
        <w:t>también</w:t>
      </w:r>
      <w:r>
        <w:rPr>
          <w:color w:val="231F20"/>
          <w:spacing w:val="-35"/>
        </w:rPr>
        <w:t> </w:t>
      </w:r>
      <w:r>
        <w:rPr>
          <w:color w:val="231F20"/>
        </w:rPr>
        <w:t>en</w:t>
      </w:r>
      <w:r>
        <w:rPr>
          <w:color w:val="231F20"/>
          <w:spacing w:val="-35"/>
        </w:rPr>
        <w:t> </w:t>
      </w:r>
      <w:r>
        <w:rPr>
          <w:color w:val="231F20"/>
        </w:rPr>
        <w:t>elaboración</w:t>
      </w:r>
      <w:r>
        <w:rPr>
          <w:color w:val="231F20"/>
          <w:spacing w:val="-35"/>
        </w:rPr>
        <w:t> </w:t>
      </w:r>
      <w:r>
        <w:rPr>
          <w:color w:val="231F20"/>
        </w:rPr>
        <w:t>de</w:t>
      </w:r>
      <w:r>
        <w:rPr>
          <w:color w:val="231F20"/>
          <w:spacing w:val="-35"/>
        </w:rPr>
        <w:t> </w:t>
      </w:r>
      <w:r>
        <w:rPr>
          <w:color w:val="231F20"/>
        </w:rPr>
        <w:t>una </w:t>
      </w:r>
      <w:r>
        <w:rPr>
          <w:color w:val="231F20"/>
          <w:spacing w:val="-4"/>
        </w:rPr>
        <w:t>“teoría”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novela.</w:t>
      </w:r>
      <w:r>
        <w:rPr>
          <w:color w:val="231F20"/>
          <w:spacing w:val="-32"/>
        </w:rPr>
        <w:t> </w:t>
      </w:r>
      <w:r>
        <w:rPr>
          <w:color w:val="231F20"/>
        </w:rPr>
        <w:t>El</w:t>
      </w:r>
      <w:r>
        <w:rPr>
          <w:color w:val="231F20"/>
          <w:spacing w:val="-32"/>
        </w:rPr>
        <w:t> </w:t>
      </w:r>
      <w:r>
        <w:rPr>
          <w:color w:val="231F20"/>
        </w:rPr>
        <w:t>correr</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escritura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novela</w:t>
      </w:r>
      <w:r>
        <w:rPr>
          <w:color w:val="231F20"/>
          <w:spacing w:val="-32"/>
        </w:rPr>
        <w:t> </w:t>
      </w:r>
      <w:r>
        <w:rPr>
          <w:color w:val="231F20"/>
        </w:rPr>
        <w:t>se</w:t>
      </w:r>
      <w:r>
        <w:rPr>
          <w:color w:val="231F20"/>
          <w:spacing w:val="-32"/>
        </w:rPr>
        <w:t> </w:t>
      </w:r>
      <w:r>
        <w:rPr>
          <w:color w:val="231F20"/>
        </w:rPr>
        <w:t>desplaza entre</w:t>
      </w:r>
      <w:r>
        <w:rPr>
          <w:color w:val="231F20"/>
          <w:spacing w:val="-27"/>
        </w:rPr>
        <w:t> </w:t>
      </w:r>
      <w:r>
        <w:rPr>
          <w:color w:val="231F20"/>
        </w:rPr>
        <w:t>su</w:t>
      </w:r>
      <w:r>
        <w:rPr>
          <w:color w:val="231F20"/>
          <w:spacing w:val="-27"/>
        </w:rPr>
        <w:t> </w:t>
      </w:r>
      <w:r>
        <w:rPr>
          <w:color w:val="231F20"/>
        </w:rPr>
        <w:t>estarse</w:t>
      </w:r>
      <w:r>
        <w:rPr>
          <w:color w:val="231F20"/>
          <w:spacing w:val="-27"/>
        </w:rPr>
        <w:t> </w:t>
      </w:r>
      <w:r>
        <w:rPr>
          <w:color w:val="231F20"/>
        </w:rPr>
        <w:t>haciendo</w:t>
      </w:r>
      <w:r>
        <w:rPr>
          <w:color w:val="231F20"/>
          <w:spacing w:val="-27"/>
        </w:rPr>
        <w:t> </w:t>
      </w:r>
      <w:r>
        <w:rPr>
          <w:color w:val="231F20"/>
        </w:rPr>
        <w:t>(donde</w:t>
      </w:r>
      <w:r>
        <w:rPr>
          <w:color w:val="231F20"/>
          <w:spacing w:val="-27"/>
        </w:rPr>
        <w:t> </w:t>
      </w:r>
      <w:r>
        <w:rPr>
          <w:color w:val="231F20"/>
        </w:rPr>
        <w:t>está</w:t>
      </w:r>
      <w:r>
        <w:rPr>
          <w:color w:val="231F20"/>
          <w:spacing w:val="-27"/>
        </w:rPr>
        <w:t> </w:t>
      </w:r>
      <w:r>
        <w:rPr>
          <w:color w:val="231F20"/>
        </w:rPr>
        <w:t>implícita</w:t>
      </w:r>
      <w:r>
        <w:rPr>
          <w:color w:val="231F20"/>
          <w:spacing w:val="-27"/>
        </w:rPr>
        <w:t> </w:t>
      </w:r>
      <w:r>
        <w:rPr>
          <w:color w:val="231F20"/>
        </w:rPr>
        <w:t>su</w:t>
      </w:r>
      <w:r>
        <w:rPr>
          <w:color w:val="231F20"/>
          <w:spacing w:val="-27"/>
        </w:rPr>
        <w:t> </w:t>
      </w:r>
      <w:r>
        <w:rPr>
          <w:color w:val="231F20"/>
        </w:rPr>
        <w:t>narratividad)</w:t>
      </w:r>
      <w:r>
        <w:rPr>
          <w:color w:val="231F20"/>
          <w:spacing w:val="-27"/>
        </w:rPr>
        <w:t> </w:t>
      </w:r>
      <w:r>
        <w:rPr>
          <w:color w:val="231F20"/>
        </w:rPr>
        <w:t>y</w:t>
      </w:r>
      <w:r>
        <w:rPr>
          <w:color w:val="231F20"/>
          <w:spacing w:val="-27"/>
        </w:rPr>
        <w:t> </w:t>
      </w:r>
      <w:r>
        <w:rPr>
          <w:color w:val="231F20"/>
        </w:rPr>
        <w:t>las reflexiones</w:t>
      </w:r>
      <w:r>
        <w:rPr>
          <w:color w:val="231F20"/>
          <w:spacing w:val="-25"/>
        </w:rPr>
        <w:t> </w:t>
      </w:r>
      <w:r>
        <w:rPr>
          <w:color w:val="231F20"/>
        </w:rPr>
        <w:t>del</w:t>
      </w:r>
      <w:r>
        <w:rPr>
          <w:color w:val="231F20"/>
          <w:spacing w:val="-25"/>
        </w:rPr>
        <w:t> </w:t>
      </w:r>
      <w:r>
        <w:rPr>
          <w:color w:val="231F20"/>
        </w:rPr>
        <w:t>narrador-autor</w:t>
      </w:r>
      <w:r>
        <w:rPr>
          <w:color w:val="231F20"/>
          <w:spacing w:val="-25"/>
        </w:rPr>
        <w:t> </w:t>
      </w:r>
      <w:r>
        <w:rPr>
          <w:color w:val="231F20"/>
        </w:rPr>
        <w:t>sobre</w:t>
      </w:r>
      <w:r>
        <w:rPr>
          <w:color w:val="231F20"/>
          <w:spacing w:val="-25"/>
        </w:rPr>
        <w:t> </w:t>
      </w:r>
      <w:r>
        <w:rPr>
          <w:color w:val="231F20"/>
        </w:rPr>
        <w:t>este</w:t>
      </w:r>
      <w:r>
        <w:rPr>
          <w:color w:val="231F20"/>
          <w:spacing w:val="-25"/>
        </w:rPr>
        <w:t> </w:t>
      </w:r>
      <w:r>
        <w:rPr>
          <w:color w:val="231F20"/>
        </w:rPr>
        <w:t>proceso</w:t>
      </w:r>
      <w:r>
        <w:rPr>
          <w:color w:val="231F20"/>
          <w:spacing w:val="-25"/>
        </w:rPr>
        <w:t> </w:t>
      </w:r>
      <w:r>
        <w:rPr>
          <w:color w:val="231F20"/>
        </w:rPr>
        <w:t>consciente;</w:t>
      </w:r>
      <w:r>
        <w:rPr>
          <w:color w:val="231F20"/>
          <w:spacing w:val="-25"/>
        </w:rPr>
        <w:t> </w:t>
      </w:r>
      <w:r>
        <w:rPr>
          <w:color w:val="231F20"/>
        </w:rPr>
        <w:t>de</w:t>
      </w:r>
      <w:r>
        <w:rPr>
          <w:color w:val="231F20"/>
          <w:spacing w:val="-25"/>
        </w:rPr>
        <w:t> </w:t>
      </w:r>
      <w:r>
        <w:rPr>
          <w:color w:val="231F20"/>
        </w:rPr>
        <w:t>ahí que</w:t>
      </w:r>
      <w:r>
        <w:rPr>
          <w:color w:val="231F20"/>
          <w:spacing w:val="-41"/>
        </w:rPr>
        <w:t> </w:t>
      </w:r>
      <w:r>
        <w:rPr>
          <w:color w:val="231F20"/>
        </w:rPr>
        <w:t>sea</w:t>
      </w:r>
      <w:r>
        <w:rPr>
          <w:color w:val="231F20"/>
          <w:spacing w:val="-41"/>
        </w:rPr>
        <w:t> </w:t>
      </w:r>
      <w:r>
        <w:rPr>
          <w:color w:val="231F20"/>
        </w:rPr>
        <w:t>simultáneamente</w:t>
      </w:r>
      <w:r>
        <w:rPr>
          <w:color w:val="231F20"/>
          <w:spacing w:val="-41"/>
        </w:rPr>
        <w:t> </w:t>
      </w:r>
      <w:r>
        <w:rPr>
          <w:color w:val="231F20"/>
        </w:rPr>
        <w:t>un</w:t>
      </w:r>
      <w:r>
        <w:rPr>
          <w:color w:val="231F20"/>
          <w:spacing w:val="-41"/>
        </w:rPr>
        <w:t> </w:t>
      </w:r>
      <w:r>
        <w:rPr>
          <w:color w:val="231F20"/>
        </w:rPr>
        <w:t>ejercicio</w:t>
      </w:r>
      <w:r>
        <w:rPr>
          <w:color w:val="231F20"/>
          <w:spacing w:val="-41"/>
        </w:rPr>
        <w:t> </w:t>
      </w:r>
      <w:r>
        <w:rPr>
          <w:color w:val="231F20"/>
        </w:rPr>
        <w:t>de</w:t>
      </w:r>
      <w:r>
        <w:rPr>
          <w:color w:val="231F20"/>
          <w:spacing w:val="-41"/>
        </w:rPr>
        <w:t> </w:t>
      </w:r>
      <w:r>
        <w:rPr>
          <w:color w:val="231F20"/>
        </w:rPr>
        <w:t>crítica</w:t>
      </w:r>
      <w:r>
        <w:rPr>
          <w:color w:val="231F20"/>
          <w:spacing w:val="-41"/>
        </w:rPr>
        <w:t> </w:t>
      </w:r>
      <w:r>
        <w:rPr>
          <w:color w:val="231F20"/>
        </w:rPr>
        <w:t>en</w:t>
      </w:r>
      <w:r>
        <w:rPr>
          <w:color w:val="231F20"/>
          <w:spacing w:val="-41"/>
        </w:rPr>
        <w:t> </w:t>
      </w:r>
      <w:r>
        <w:rPr>
          <w:color w:val="231F20"/>
        </w:rPr>
        <w:t>tanto</w:t>
      </w:r>
      <w:r>
        <w:rPr>
          <w:color w:val="231F20"/>
          <w:spacing w:val="-41"/>
        </w:rPr>
        <w:t> </w:t>
      </w:r>
      <w:r>
        <w:rPr>
          <w:color w:val="231F20"/>
        </w:rPr>
        <w:t>reflexión</w:t>
      </w:r>
      <w:r>
        <w:rPr>
          <w:color w:val="231F20"/>
          <w:spacing w:val="-41"/>
        </w:rPr>
        <w:t> </w:t>
      </w:r>
      <w:r>
        <w:rPr>
          <w:color w:val="231F20"/>
        </w:rPr>
        <w:t>que versa</w:t>
      </w:r>
      <w:r>
        <w:rPr>
          <w:color w:val="231F20"/>
          <w:spacing w:val="-10"/>
        </w:rPr>
        <w:t> </w:t>
      </w:r>
      <w:r>
        <w:rPr>
          <w:color w:val="231F20"/>
        </w:rPr>
        <w:t>sobre</w:t>
      </w:r>
      <w:r>
        <w:rPr>
          <w:color w:val="231F20"/>
          <w:spacing w:val="-10"/>
        </w:rPr>
        <w:t> </w:t>
      </w:r>
      <w:r>
        <w:rPr>
          <w:color w:val="231F20"/>
        </w:rPr>
        <w:t>su</w:t>
      </w:r>
      <w:r>
        <w:rPr>
          <w:color w:val="231F20"/>
          <w:spacing w:val="-10"/>
        </w:rPr>
        <w:t> </w:t>
      </w:r>
      <w:r>
        <w:rPr>
          <w:color w:val="231F20"/>
        </w:rPr>
        <w:t>naturaleza</w:t>
      </w:r>
      <w:r>
        <w:rPr>
          <w:color w:val="231F20"/>
          <w:spacing w:val="-10"/>
        </w:rPr>
        <w:t> </w:t>
      </w:r>
      <w:r>
        <w:rPr>
          <w:color w:val="231F20"/>
        </w:rPr>
        <w:t>(como</w:t>
      </w:r>
      <w:r>
        <w:rPr>
          <w:color w:val="231F20"/>
          <w:spacing w:val="-10"/>
        </w:rPr>
        <w:t> </w:t>
      </w:r>
      <w:r>
        <w:rPr>
          <w:color w:val="231F20"/>
        </w:rPr>
        <w:t>constructo</w:t>
      </w:r>
      <w:r>
        <w:rPr>
          <w:color w:val="231F20"/>
          <w:spacing w:val="-10"/>
        </w:rPr>
        <w:t> </w:t>
      </w:r>
      <w:r>
        <w:rPr>
          <w:color w:val="231F20"/>
        </w:rPr>
        <w:t>lingüístico,</w:t>
      </w:r>
      <w:r>
        <w:rPr>
          <w:color w:val="231F20"/>
          <w:spacing w:val="-10"/>
        </w:rPr>
        <w:t> </w:t>
      </w:r>
      <w:r>
        <w:rPr>
          <w:color w:val="231F20"/>
        </w:rPr>
        <w:t>escritura</w:t>
      </w:r>
      <w:r>
        <w:rPr>
          <w:color w:val="231F20"/>
          <w:spacing w:val="-10"/>
        </w:rPr>
        <w:t> </w:t>
      </w:r>
      <w:r>
        <w:rPr>
          <w:color w:val="231F20"/>
        </w:rPr>
        <w:t>y novela)</w:t>
      </w:r>
      <w:r>
        <w:rPr>
          <w:color w:val="231F20"/>
          <w:spacing w:val="-17"/>
        </w:rPr>
        <w:t> </w:t>
      </w:r>
      <w:r>
        <w:rPr>
          <w:color w:val="231F20"/>
        </w:rPr>
        <w:t>para</w:t>
      </w:r>
      <w:r>
        <w:rPr>
          <w:color w:val="231F20"/>
          <w:spacing w:val="-17"/>
        </w:rPr>
        <w:t> </w:t>
      </w:r>
      <w:r>
        <w:rPr>
          <w:color w:val="231F20"/>
        </w:rPr>
        <w:t>crear</w:t>
      </w:r>
      <w:r>
        <w:rPr>
          <w:color w:val="231F20"/>
          <w:spacing w:val="-17"/>
        </w:rPr>
        <w:t> </w:t>
      </w:r>
      <w:r>
        <w:rPr>
          <w:color w:val="231F20"/>
        </w:rPr>
        <w:t>una</w:t>
      </w:r>
      <w:r>
        <w:rPr>
          <w:color w:val="231F20"/>
          <w:spacing w:val="-17"/>
        </w:rPr>
        <w:t> </w:t>
      </w:r>
      <w:r>
        <w:rPr>
          <w:color w:val="231F20"/>
        </w:rPr>
        <w:t>continuidad</w:t>
      </w:r>
      <w:r>
        <w:rPr>
          <w:color w:val="231F20"/>
          <w:spacing w:val="-17"/>
        </w:rPr>
        <w:t> </w:t>
      </w:r>
      <w:r>
        <w:rPr>
          <w:color w:val="231F20"/>
        </w:rPr>
        <w:t>entre</w:t>
      </w:r>
      <w:r>
        <w:rPr>
          <w:color w:val="231F20"/>
          <w:spacing w:val="-17"/>
        </w:rPr>
        <w:t> </w:t>
      </w:r>
      <w:r>
        <w:rPr>
          <w:color w:val="231F20"/>
        </w:rPr>
        <w:t>creación</w:t>
      </w:r>
      <w:r>
        <w:rPr>
          <w:color w:val="231F20"/>
          <w:spacing w:val="-17"/>
        </w:rPr>
        <w:t> </w:t>
      </w:r>
      <w:r>
        <w:rPr>
          <w:color w:val="231F20"/>
        </w:rPr>
        <w:t>y</w:t>
      </w:r>
      <w:r>
        <w:rPr>
          <w:color w:val="231F20"/>
          <w:spacing w:val="-17"/>
        </w:rPr>
        <w:t> </w:t>
      </w:r>
      <w:r>
        <w:rPr>
          <w:color w:val="231F20"/>
        </w:rPr>
        <w:t>teoría;</w:t>
      </w:r>
      <w:r>
        <w:rPr>
          <w:color w:val="231F20"/>
          <w:spacing w:val="-17"/>
        </w:rPr>
        <w:t> </w:t>
      </w:r>
      <w:r>
        <w:rPr>
          <w:color w:val="231F20"/>
        </w:rPr>
        <w:t>es</w:t>
      </w:r>
      <w:r>
        <w:rPr>
          <w:color w:val="231F20"/>
          <w:spacing w:val="-17"/>
        </w:rPr>
        <w:t> </w:t>
      </w:r>
      <w:r>
        <w:rPr>
          <w:color w:val="231F20"/>
          <w:spacing w:val="-3"/>
        </w:rPr>
        <w:t>decir, </w:t>
      </w:r>
      <w:r>
        <w:rPr>
          <w:color w:val="231F20"/>
        </w:rPr>
        <w:t>la</w:t>
      </w:r>
      <w:r>
        <w:rPr>
          <w:color w:val="231F20"/>
          <w:spacing w:val="-41"/>
        </w:rPr>
        <w:t> </w:t>
      </w:r>
      <w:r>
        <w:rPr>
          <w:color w:val="231F20"/>
        </w:rPr>
        <w:t>novela</w:t>
      </w:r>
      <w:r>
        <w:rPr>
          <w:color w:val="231F20"/>
          <w:spacing w:val="-41"/>
        </w:rPr>
        <w:t> </w:t>
      </w:r>
      <w:r>
        <w:rPr>
          <w:color w:val="231F20"/>
        </w:rPr>
        <w:t>se</w:t>
      </w:r>
      <w:r>
        <w:rPr>
          <w:color w:val="231F20"/>
          <w:spacing w:val="-41"/>
        </w:rPr>
        <w:t> </w:t>
      </w:r>
      <w:r>
        <w:rPr>
          <w:color w:val="231F20"/>
        </w:rPr>
        <w:t>presenta</w:t>
      </w:r>
      <w:r>
        <w:rPr>
          <w:color w:val="231F20"/>
          <w:spacing w:val="-41"/>
        </w:rPr>
        <w:t> </w:t>
      </w:r>
      <w:r>
        <w:rPr>
          <w:color w:val="231F20"/>
        </w:rPr>
        <w:t>como</w:t>
      </w:r>
      <w:r>
        <w:rPr>
          <w:color w:val="231F20"/>
          <w:spacing w:val="-41"/>
        </w:rPr>
        <w:t> </w:t>
      </w:r>
      <w:r>
        <w:rPr>
          <w:color w:val="231F20"/>
        </w:rPr>
        <w:t>un</w:t>
      </w:r>
      <w:r>
        <w:rPr>
          <w:color w:val="231F20"/>
          <w:spacing w:val="-41"/>
        </w:rPr>
        <w:t> </w:t>
      </w:r>
      <w:r>
        <w:rPr>
          <w:color w:val="231F20"/>
        </w:rPr>
        <w:t>ejercicio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vez</w:t>
      </w:r>
      <w:r>
        <w:rPr>
          <w:color w:val="231F20"/>
          <w:spacing w:val="-41"/>
        </w:rPr>
        <w:t> </w:t>
      </w:r>
      <w:r>
        <w:rPr>
          <w:color w:val="231F20"/>
        </w:rPr>
        <w:t>imaginativo</w:t>
      </w:r>
      <w:r>
        <w:rPr>
          <w:color w:val="231F20"/>
          <w:spacing w:val="-41"/>
        </w:rPr>
        <w:t> </w:t>
      </w:r>
      <w:r>
        <w:rPr>
          <w:color w:val="231F20"/>
        </w:rPr>
        <w:t>y</w:t>
      </w:r>
      <w:r>
        <w:rPr>
          <w:color w:val="231F20"/>
          <w:spacing w:val="-41"/>
        </w:rPr>
        <w:t> </w:t>
      </w:r>
      <w:r>
        <w:rPr>
          <w:color w:val="231F20"/>
        </w:rPr>
        <w:t>concep- tual.</w:t>
      </w:r>
      <w:r>
        <w:rPr>
          <w:color w:val="231F20"/>
          <w:spacing w:val="-27"/>
        </w:rPr>
        <w:t> </w:t>
      </w:r>
      <w:r>
        <w:rPr>
          <w:color w:val="231F20"/>
        </w:rPr>
        <w:t>Sin</w:t>
      </w:r>
      <w:r>
        <w:rPr>
          <w:color w:val="231F20"/>
          <w:spacing w:val="-27"/>
        </w:rPr>
        <w:t> </w:t>
      </w:r>
      <w:r>
        <w:rPr>
          <w:color w:val="231F20"/>
        </w:rPr>
        <w:t>duda,</w:t>
      </w:r>
      <w:r>
        <w:rPr>
          <w:color w:val="231F20"/>
          <w:spacing w:val="-27"/>
        </w:rPr>
        <w:t> </w:t>
      </w:r>
      <w:r>
        <w:rPr>
          <w:color w:val="231F20"/>
        </w:rPr>
        <w:t>el</w:t>
      </w:r>
      <w:r>
        <w:rPr>
          <w:color w:val="231F20"/>
          <w:spacing w:val="-27"/>
        </w:rPr>
        <w:t> </w:t>
      </w:r>
      <w:r>
        <w:rPr>
          <w:color w:val="231F20"/>
        </w:rPr>
        <w:t>espacio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novela</w:t>
      </w:r>
      <w:r>
        <w:rPr>
          <w:color w:val="231F20"/>
          <w:spacing w:val="-27"/>
        </w:rPr>
        <w:t> </w:t>
      </w:r>
      <w:r>
        <w:rPr>
          <w:color w:val="231F20"/>
        </w:rPr>
        <w:t>que</w:t>
      </w:r>
      <w:r>
        <w:rPr>
          <w:color w:val="231F20"/>
          <w:spacing w:val="-27"/>
        </w:rPr>
        <w:t> </w:t>
      </w:r>
      <w:r>
        <w:rPr>
          <w:color w:val="231F20"/>
        </w:rPr>
        <w:t>evidencia</w:t>
      </w:r>
      <w:r>
        <w:rPr>
          <w:color w:val="231F20"/>
          <w:spacing w:val="-27"/>
        </w:rPr>
        <w:t> </w:t>
      </w:r>
      <w:r>
        <w:rPr>
          <w:color w:val="231F20"/>
        </w:rPr>
        <w:t>más</w:t>
      </w:r>
      <w:r>
        <w:rPr>
          <w:color w:val="231F20"/>
          <w:spacing w:val="-27"/>
        </w:rPr>
        <w:t> </w:t>
      </w:r>
      <w:r>
        <w:rPr>
          <w:color w:val="231F20"/>
        </w:rPr>
        <w:t>claramente esto</w:t>
      </w:r>
      <w:r>
        <w:rPr>
          <w:color w:val="231F20"/>
          <w:spacing w:val="-25"/>
        </w:rPr>
        <w:t> </w:t>
      </w:r>
      <w:r>
        <w:rPr>
          <w:color w:val="231F20"/>
        </w:rPr>
        <w:t>es</w:t>
      </w:r>
      <w:r>
        <w:rPr>
          <w:color w:val="231F20"/>
          <w:spacing w:val="-25"/>
        </w:rPr>
        <w:t> </w:t>
      </w:r>
      <w:r>
        <w:rPr>
          <w:color w:val="231F20"/>
        </w:rPr>
        <w:t>el</w:t>
      </w:r>
      <w:r>
        <w:rPr>
          <w:color w:val="231F20"/>
          <w:spacing w:val="-25"/>
        </w:rPr>
        <w:t> </w:t>
      </w:r>
      <w:r>
        <w:rPr>
          <w:color w:val="231F20"/>
        </w:rPr>
        <w:t>segundo</w:t>
      </w:r>
      <w:r>
        <w:rPr>
          <w:color w:val="231F20"/>
          <w:spacing w:val="-25"/>
        </w:rPr>
        <w:t> </w:t>
      </w:r>
      <w:r>
        <w:rPr>
          <w:color w:val="231F20"/>
        </w:rPr>
        <w:t>apartado,</w:t>
      </w:r>
      <w:r>
        <w:rPr>
          <w:color w:val="231F20"/>
          <w:spacing w:val="-25"/>
        </w:rPr>
        <w:t> </w:t>
      </w:r>
      <w:r>
        <w:rPr>
          <w:color w:val="231F20"/>
        </w:rPr>
        <w:t>el</w:t>
      </w:r>
      <w:r>
        <w:rPr>
          <w:color w:val="231F20"/>
          <w:spacing w:val="-25"/>
        </w:rPr>
        <w:t> </w:t>
      </w:r>
      <w:r>
        <w:rPr>
          <w:color w:val="231F20"/>
        </w:rPr>
        <w:t>cual</w:t>
      </w:r>
      <w:r>
        <w:rPr>
          <w:color w:val="231F20"/>
          <w:spacing w:val="-25"/>
        </w:rPr>
        <w:t> </w:t>
      </w:r>
      <w:r>
        <w:rPr>
          <w:color w:val="231F20"/>
        </w:rPr>
        <w:t>abre</w:t>
      </w:r>
      <w:r>
        <w:rPr>
          <w:color w:val="231F20"/>
          <w:spacing w:val="-25"/>
        </w:rPr>
        <w:t> </w:t>
      </w:r>
      <w:r>
        <w:rPr>
          <w:color w:val="231F20"/>
        </w:rPr>
        <w:t>con</w:t>
      </w:r>
      <w:r>
        <w:rPr>
          <w:color w:val="231F20"/>
          <w:spacing w:val="-25"/>
        </w:rPr>
        <w:t> </w:t>
      </w:r>
      <w:r>
        <w:rPr>
          <w:color w:val="231F20"/>
        </w:rPr>
        <w:t>una</w:t>
      </w:r>
      <w:r>
        <w:rPr>
          <w:color w:val="231F20"/>
          <w:spacing w:val="-25"/>
        </w:rPr>
        <w:t> </w:t>
      </w:r>
      <w:r>
        <w:rPr>
          <w:color w:val="231F20"/>
        </w:rPr>
        <w:t>postulación</w:t>
      </w:r>
      <w:r>
        <w:rPr>
          <w:color w:val="231F20"/>
          <w:spacing w:val="-25"/>
        </w:rPr>
        <w:t> </w:t>
      </w:r>
      <w:r>
        <w:rPr>
          <w:color w:val="231F20"/>
        </w:rPr>
        <w:t>abierta de</w:t>
      </w:r>
      <w:r>
        <w:rPr>
          <w:color w:val="231F20"/>
          <w:spacing w:val="-33"/>
        </w:rPr>
        <w:t> </w:t>
      </w:r>
      <w:r>
        <w:rPr>
          <w:color w:val="231F20"/>
        </w:rPr>
        <w:t>conceptualización:</w:t>
      </w:r>
      <w:r>
        <w:rPr>
          <w:color w:val="231F20"/>
          <w:spacing w:val="-33"/>
        </w:rPr>
        <w:t> </w:t>
      </w:r>
      <w:r>
        <w:rPr>
          <w:color w:val="231F20"/>
        </w:rPr>
        <w:t>“Escribir</w:t>
      </w:r>
      <w:r>
        <w:rPr>
          <w:color w:val="231F20"/>
          <w:spacing w:val="-33"/>
        </w:rPr>
        <w:t> </w:t>
      </w:r>
      <w:r>
        <w:rPr>
          <w:color w:val="231F20"/>
        </w:rPr>
        <w:t>un</w:t>
      </w:r>
      <w:r>
        <w:rPr>
          <w:color w:val="231F20"/>
          <w:spacing w:val="-33"/>
        </w:rPr>
        <w:t> </w:t>
      </w:r>
      <w:r>
        <w:rPr>
          <w:color w:val="231F20"/>
        </w:rPr>
        <w:t>libro</w:t>
      </w:r>
      <w:r>
        <w:rPr>
          <w:color w:val="231F20"/>
          <w:spacing w:val="-33"/>
        </w:rPr>
        <w:t> </w:t>
      </w:r>
      <w:r>
        <w:rPr>
          <w:color w:val="231F20"/>
        </w:rPr>
        <w:t>es,</w:t>
      </w:r>
      <w:r>
        <w:rPr>
          <w:color w:val="231F20"/>
          <w:spacing w:val="-33"/>
        </w:rPr>
        <w:t> </w:t>
      </w:r>
      <w:r>
        <w:rPr>
          <w:color w:val="231F20"/>
        </w:rPr>
        <w:t>en</w:t>
      </w:r>
      <w:r>
        <w:rPr>
          <w:color w:val="231F20"/>
          <w:spacing w:val="-33"/>
        </w:rPr>
        <w:t> </w:t>
      </w:r>
      <w:r>
        <w:rPr>
          <w:color w:val="231F20"/>
        </w:rPr>
        <w:t>cierta</w:t>
      </w:r>
      <w:r>
        <w:rPr>
          <w:color w:val="231F20"/>
          <w:spacing w:val="-33"/>
        </w:rPr>
        <w:t> </w:t>
      </w:r>
      <w:r>
        <w:rPr>
          <w:color w:val="231F20"/>
        </w:rPr>
        <w:t>forma,</w:t>
      </w:r>
      <w:r>
        <w:rPr>
          <w:color w:val="231F20"/>
          <w:spacing w:val="-33"/>
        </w:rPr>
        <w:t> </w:t>
      </w:r>
      <w:r>
        <w:rPr>
          <w:color w:val="231F20"/>
        </w:rPr>
        <w:t>releerlo. El</w:t>
      </w:r>
      <w:r>
        <w:rPr>
          <w:color w:val="231F20"/>
          <w:spacing w:val="-29"/>
        </w:rPr>
        <w:t> </w:t>
      </w:r>
      <w:r>
        <w:rPr>
          <w:color w:val="231F20"/>
        </w:rPr>
        <w:t>texto</w:t>
      </w:r>
      <w:r>
        <w:rPr>
          <w:color w:val="231F20"/>
          <w:spacing w:val="-29"/>
        </w:rPr>
        <w:t> </w:t>
      </w:r>
      <w:r>
        <w:rPr>
          <w:color w:val="231F20"/>
        </w:rPr>
        <w:t>se</w:t>
      </w:r>
      <w:r>
        <w:rPr>
          <w:color w:val="231F20"/>
          <w:spacing w:val="-29"/>
        </w:rPr>
        <w:t> </w:t>
      </w:r>
      <w:r>
        <w:rPr>
          <w:color w:val="231F20"/>
        </w:rPr>
        <w:t>va</w:t>
      </w:r>
      <w:r>
        <w:rPr>
          <w:color w:val="231F20"/>
          <w:spacing w:val="-29"/>
        </w:rPr>
        <w:t> </w:t>
      </w:r>
      <w:r>
        <w:rPr>
          <w:color w:val="231F20"/>
        </w:rPr>
        <w:t>construyendo</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propia</w:t>
      </w:r>
      <w:r>
        <w:rPr>
          <w:color w:val="231F20"/>
          <w:spacing w:val="-29"/>
        </w:rPr>
        <w:t> </w:t>
      </w:r>
      <w:r>
        <w:rPr>
          <w:color w:val="231F20"/>
        </w:rPr>
        <w:t>lectura</w:t>
      </w:r>
      <w:r>
        <w:rPr>
          <w:color w:val="231F20"/>
          <w:spacing w:val="-29"/>
        </w:rPr>
        <w:t> </w:t>
      </w:r>
      <w:r>
        <w:rPr>
          <w:color w:val="231F20"/>
        </w:rPr>
        <w:t>reiterada.</w:t>
      </w:r>
      <w:r>
        <w:rPr>
          <w:color w:val="231F20"/>
          <w:spacing w:val="-29"/>
        </w:rPr>
        <w:t> </w:t>
      </w:r>
      <w:r>
        <w:rPr>
          <w:color w:val="231F20"/>
        </w:rPr>
        <w:t>La</w:t>
      </w:r>
      <w:r>
        <w:rPr>
          <w:color w:val="231F20"/>
          <w:spacing w:val="-29"/>
        </w:rPr>
        <w:t> </w:t>
      </w:r>
      <w:r>
        <w:rPr>
          <w:color w:val="231F20"/>
        </w:rPr>
        <w:t>verdad de</w:t>
      </w:r>
      <w:r>
        <w:rPr>
          <w:color w:val="231F20"/>
          <w:spacing w:val="-35"/>
        </w:rPr>
        <w:t> </w:t>
      </w:r>
      <w:r>
        <w:rPr>
          <w:color w:val="231F20"/>
        </w:rPr>
        <w:t>una</w:t>
      </w:r>
      <w:r>
        <w:rPr>
          <w:color w:val="231F20"/>
          <w:spacing w:val="-35"/>
        </w:rPr>
        <w:t> </w:t>
      </w:r>
      <w:r>
        <w:rPr>
          <w:color w:val="231F20"/>
        </w:rPr>
        <w:t>novela</w:t>
      </w:r>
      <w:r>
        <w:rPr>
          <w:color w:val="231F20"/>
          <w:spacing w:val="-35"/>
        </w:rPr>
        <w:t> </w:t>
      </w:r>
      <w:r>
        <w:rPr>
          <w:color w:val="231F20"/>
        </w:rPr>
        <w:t>es</w:t>
      </w:r>
      <w:r>
        <w:rPr>
          <w:color w:val="231F20"/>
          <w:spacing w:val="-35"/>
        </w:rPr>
        <w:t> </w:t>
      </w:r>
      <w:r>
        <w:rPr>
          <w:color w:val="231F20"/>
        </w:rPr>
        <w:t>siempre</w:t>
      </w:r>
      <w:r>
        <w:rPr>
          <w:color w:val="231F20"/>
          <w:spacing w:val="-35"/>
        </w:rPr>
        <w:t> </w:t>
      </w:r>
      <w:r>
        <w:rPr>
          <w:color w:val="231F20"/>
        </w:rPr>
        <w:t>la</w:t>
      </w:r>
      <w:r>
        <w:rPr>
          <w:color w:val="231F20"/>
          <w:spacing w:val="-35"/>
        </w:rPr>
        <w:t> </w:t>
      </w:r>
      <w:r>
        <w:rPr>
          <w:color w:val="231F20"/>
        </w:rPr>
        <w:t>lucha</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escritor</w:t>
      </w:r>
      <w:r>
        <w:rPr>
          <w:color w:val="231F20"/>
          <w:spacing w:val="-35"/>
        </w:rPr>
        <w:t> </w:t>
      </w:r>
      <w:r>
        <w:rPr>
          <w:color w:val="231F20"/>
        </w:rPr>
        <w:t>entabla</w:t>
      </w:r>
      <w:r>
        <w:rPr>
          <w:color w:val="231F20"/>
          <w:spacing w:val="-35"/>
        </w:rPr>
        <w:t> </w:t>
      </w:r>
      <w:r>
        <w:rPr>
          <w:color w:val="231F20"/>
        </w:rPr>
        <w:t>consigo</w:t>
      </w:r>
      <w:r>
        <w:rPr>
          <w:color w:val="231F20"/>
          <w:spacing w:val="-35"/>
        </w:rPr>
        <w:t> </w:t>
      </w:r>
      <w:r>
        <w:rPr>
          <w:color w:val="231F20"/>
        </w:rPr>
        <w:t>mis- mo;</w:t>
      </w:r>
      <w:r>
        <w:rPr>
          <w:color w:val="231F20"/>
          <w:spacing w:val="-37"/>
        </w:rPr>
        <w:t> </w:t>
      </w:r>
      <w:r>
        <w:rPr>
          <w:color w:val="231F20"/>
        </w:rPr>
        <w:t>con</w:t>
      </w:r>
      <w:r>
        <w:rPr>
          <w:color w:val="231F20"/>
          <w:spacing w:val="-37"/>
        </w:rPr>
        <w:t> </w:t>
      </w:r>
      <w:r>
        <w:rPr>
          <w:color w:val="231F20"/>
        </w:rPr>
        <w:t>ese</w:t>
      </w:r>
      <w:r>
        <w:rPr>
          <w:color w:val="231F20"/>
          <w:spacing w:val="-37"/>
        </w:rPr>
        <w:t> </w:t>
      </w:r>
      <w:r>
        <w:rPr>
          <w:color w:val="231F20"/>
        </w:rPr>
        <w:t>y</w:t>
      </w:r>
      <w:r>
        <w:rPr>
          <w:color w:val="231F20"/>
          <w:spacing w:val="-37"/>
        </w:rPr>
        <w:t> </w:t>
      </w:r>
      <w:r>
        <w:rPr>
          <w:color w:val="231F20"/>
        </w:rPr>
        <w:t>eso</w:t>
      </w:r>
      <w:r>
        <w:rPr>
          <w:color w:val="231F20"/>
          <w:spacing w:val="-37"/>
        </w:rPr>
        <w:t> </w:t>
      </w:r>
      <w:r>
        <w:rPr>
          <w:color w:val="231F20"/>
        </w:rPr>
        <w:t>que</w:t>
      </w:r>
      <w:r>
        <w:rPr>
          <w:color w:val="231F20"/>
          <w:spacing w:val="-37"/>
        </w:rPr>
        <w:t> </w:t>
      </w:r>
      <w:r>
        <w:rPr>
          <w:color w:val="231F20"/>
        </w:rPr>
        <w:t>está</w:t>
      </w:r>
      <w:r>
        <w:rPr>
          <w:color w:val="231F20"/>
          <w:spacing w:val="-37"/>
        </w:rPr>
        <w:t> </w:t>
      </w:r>
      <w:r>
        <w:rPr>
          <w:color w:val="231F20"/>
        </w:rPr>
        <w:t>creando”</w:t>
      </w:r>
      <w:r>
        <w:rPr>
          <w:color w:val="231F20"/>
          <w:spacing w:val="-37"/>
        </w:rPr>
        <w:t> </w:t>
      </w:r>
      <w:r>
        <w:rPr>
          <w:color w:val="231F20"/>
        </w:rPr>
        <w:t>(p.</w:t>
      </w:r>
      <w:r>
        <w:rPr>
          <w:color w:val="231F20"/>
          <w:spacing w:val="-37"/>
        </w:rPr>
        <w:t> </w:t>
      </w:r>
      <w:r>
        <w:rPr>
          <w:color w:val="231F20"/>
        </w:rPr>
        <w:t>45).</w:t>
      </w:r>
      <w:r>
        <w:rPr>
          <w:color w:val="231F20"/>
          <w:spacing w:val="-37"/>
        </w:rPr>
        <w:t> </w:t>
      </w:r>
      <w:r>
        <w:rPr>
          <w:color w:val="231F20"/>
        </w:rPr>
        <w:t>La</w:t>
      </w:r>
      <w:r>
        <w:rPr>
          <w:color w:val="231F20"/>
          <w:spacing w:val="-37"/>
        </w:rPr>
        <w:t> </w:t>
      </w:r>
      <w:r>
        <w:rPr>
          <w:color w:val="231F20"/>
        </w:rPr>
        <w:t>novela</w:t>
      </w:r>
      <w:r>
        <w:rPr>
          <w:color w:val="231F20"/>
          <w:spacing w:val="-37"/>
        </w:rPr>
        <w:t> </w:t>
      </w:r>
      <w:r>
        <w:rPr>
          <w:color w:val="231F20"/>
        </w:rPr>
        <w:t>se</w:t>
      </w:r>
      <w:r>
        <w:rPr>
          <w:color w:val="231F20"/>
          <w:spacing w:val="-37"/>
        </w:rPr>
        <w:t> </w:t>
      </w:r>
      <w:r>
        <w:rPr>
          <w:color w:val="231F20"/>
        </w:rPr>
        <w:t>va</w:t>
      </w:r>
      <w:r>
        <w:rPr>
          <w:color w:val="231F20"/>
          <w:spacing w:val="-37"/>
        </w:rPr>
        <w:t> </w:t>
      </w:r>
      <w:r>
        <w:rPr>
          <w:color w:val="231F20"/>
        </w:rPr>
        <w:t>escribien- do</w:t>
      </w:r>
      <w:r>
        <w:rPr>
          <w:color w:val="231F20"/>
          <w:spacing w:val="-32"/>
        </w:rPr>
        <w:t> </w:t>
      </w:r>
      <w:r>
        <w:rPr>
          <w:color w:val="231F20"/>
        </w:rPr>
        <w:t>al</w:t>
      </w:r>
      <w:r>
        <w:rPr>
          <w:color w:val="231F20"/>
          <w:spacing w:val="-32"/>
        </w:rPr>
        <w:t> </w:t>
      </w:r>
      <w:r>
        <w:rPr>
          <w:color w:val="231F20"/>
        </w:rPr>
        <w:t>mismo</w:t>
      </w:r>
      <w:r>
        <w:rPr>
          <w:color w:val="231F20"/>
          <w:spacing w:val="-32"/>
        </w:rPr>
        <w:t> </w:t>
      </w:r>
      <w:r>
        <w:rPr>
          <w:color w:val="231F20"/>
        </w:rPr>
        <w:t>tiempo</w:t>
      </w:r>
      <w:r>
        <w:rPr>
          <w:color w:val="231F20"/>
          <w:spacing w:val="-32"/>
        </w:rPr>
        <w:t> </w:t>
      </w:r>
      <w:r>
        <w:rPr>
          <w:color w:val="231F20"/>
        </w:rPr>
        <w:t>que</w:t>
      </w:r>
      <w:r>
        <w:rPr>
          <w:color w:val="231F20"/>
          <w:spacing w:val="-32"/>
        </w:rPr>
        <w:t> </w:t>
      </w:r>
      <w:r>
        <w:rPr>
          <w:color w:val="231F20"/>
        </w:rPr>
        <w:t>fundamenta</w:t>
      </w:r>
      <w:r>
        <w:rPr>
          <w:color w:val="231F20"/>
          <w:spacing w:val="-32"/>
        </w:rPr>
        <w:t> </w:t>
      </w:r>
      <w:r>
        <w:rPr>
          <w:color w:val="231F20"/>
        </w:rPr>
        <w:t>y</w:t>
      </w:r>
      <w:r>
        <w:rPr>
          <w:color w:val="231F20"/>
          <w:spacing w:val="-32"/>
        </w:rPr>
        <w:t> </w:t>
      </w:r>
      <w:r>
        <w:rPr>
          <w:color w:val="231F20"/>
        </w:rPr>
        <w:t>confirma</w:t>
      </w:r>
      <w:r>
        <w:rPr>
          <w:color w:val="231F20"/>
          <w:spacing w:val="-32"/>
        </w:rPr>
        <w:t> </w:t>
      </w:r>
      <w:r>
        <w:rPr>
          <w:color w:val="231F20"/>
        </w:rPr>
        <w:t>su</w:t>
      </w:r>
      <w:r>
        <w:rPr>
          <w:color w:val="231F20"/>
          <w:spacing w:val="-32"/>
        </w:rPr>
        <w:t> </w:t>
      </w:r>
      <w:r>
        <w:rPr>
          <w:color w:val="231F20"/>
        </w:rPr>
        <w:t>poética.</w:t>
      </w:r>
      <w:r>
        <w:rPr>
          <w:color w:val="231F20"/>
          <w:spacing w:val="-32"/>
        </w:rPr>
        <w:t> </w:t>
      </w:r>
      <w:r>
        <w:rPr>
          <w:color w:val="231F20"/>
        </w:rPr>
        <w:t>Si,</w:t>
      </w:r>
      <w:r>
        <w:rPr>
          <w:color w:val="231F20"/>
          <w:spacing w:val="-32"/>
        </w:rPr>
        <w:t> </w:t>
      </w:r>
      <w:r>
        <w:rPr>
          <w:color w:val="231F20"/>
        </w:rPr>
        <w:t>como dice</w:t>
      </w:r>
      <w:r>
        <w:rPr>
          <w:color w:val="231F20"/>
          <w:spacing w:val="-5"/>
        </w:rPr>
        <w:t> </w:t>
      </w:r>
      <w:r>
        <w:rPr>
          <w:color w:val="231F20"/>
        </w:rPr>
        <w:t>el</w:t>
      </w:r>
      <w:r>
        <w:rPr>
          <w:color w:val="231F20"/>
          <w:spacing w:val="-5"/>
        </w:rPr>
        <w:t> </w:t>
      </w:r>
      <w:r>
        <w:rPr>
          <w:color w:val="231F20"/>
        </w:rPr>
        <w:t>narrador-autor,</w:t>
      </w:r>
      <w:r>
        <w:rPr>
          <w:color w:val="231F20"/>
          <w:spacing w:val="-5"/>
        </w:rPr>
        <w:t> </w:t>
      </w:r>
      <w:r>
        <w:rPr>
          <w:color w:val="231F20"/>
        </w:rPr>
        <w:t>la</w:t>
      </w:r>
      <w:r>
        <w:rPr>
          <w:color w:val="231F20"/>
          <w:spacing w:val="-5"/>
        </w:rPr>
        <w:t> </w:t>
      </w:r>
      <w:r>
        <w:rPr>
          <w:color w:val="231F20"/>
        </w:rPr>
        <w:t>novela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lucha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escritor</w:t>
      </w:r>
      <w:r>
        <w:rPr>
          <w:color w:val="231F20"/>
          <w:spacing w:val="-5"/>
        </w:rPr>
        <w:t> </w:t>
      </w:r>
      <w:r>
        <w:rPr>
          <w:color w:val="231F20"/>
        </w:rPr>
        <w:t>entabla consigo</w:t>
      </w:r>
      <w:r>
        <w:rPr>
          <w:color w:val="231F20"/>
          <w:spacing w:val="-37"/>
        </w:rPr>
        <w:t> </w:t>
      </w:r>
      <w:r>
        <w:rPr>
          <w:color w:val="231F20"/>
        </w:rPr>
        <w:t>mismo,</w:t>
      </w:r>
      <w:r>
        <w:rPr>
          <w:color w:val="231F20"/>
          <w:spacing w:val="-37"/>
        </w:rPr>
        <w:t> </w:t>
      </w:r>
      <w:r>
        <w:rPr>
          <w:color w:val="231F20"/>
        </w:rPr>
        <w:t>la</w:t>
      </w:r>
      <w:r>
        <w:rPr>
          <w:color w:val="231F20"/>
          <w:spacing w:val="-37"/>
        </w:rPr>
        <w:t> </w:t>
      </w:r>
      <w:r>
        <w:rPr>
          <w:color w:val="231F20"/>
        </w:rPr>
        <w:t>muestra</w:t>
      </w:r>
      <w:r>
        <w:rPr>
          <w:color w:val="231F20"/>
          <w:spacing w:val="-37"/>
        </w:rPr>
        <w:t> </w:t>
      </w:r>
      <w:r>
        <w:rPr>
          <w:color w:val="231F20"/>
        </w:rPr>
        <w:t>de</w:t>
      </w:r>
      <w:r>
        <w:rPr>
          <w:color w:val="231F20"/>
          <w:spacing w:val="-37"/>
        </w:rPr>
        <w:t> </w:t>
      </w:r>
      <w:r>
        <w:rPr>
          <w:color w:val="231F20"/>
        </w:rPr>
        <w:t>esa</w:t>
      </w:r>
      <w:r>
        <w:rPr>
          <w:color w:val="231F20"/>
          <w:spacing w:val="-37"/>
        </w:rPr>
        <w:t> </w:t>
      </w:r>
      <w:r>
        <w:rPr>
          <w:color w:val="231F20"/>
        </w:rPr>
        <w:t>lucha</w:t>
      </w:r>
      <w:r>
        <w:rPr>
          <w:color w:val="231F20"/>
          <w:spacing w:val="-37"/>
        </w:rPr>
        <w:t> </w:t>
      </w:r>
      <w:r>
        <w:rPr>
          <w:color w:val="231F20"/>
        </w:rPr>
        <w:t>se</w:t>
      </w:r>
      <w:r>
        <w:rPr>
          <w:color w:val="231F20"/>
          <w:spacing w:val="-37"/>
        </w:rPr>
        <w:t> </w:t>
      </w:r>
      <w:r>
        <w:rPr>
          <w:color w:val="231F20"/>
        </w:rPr>
        <w:t>confirma</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momentos</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50"/>
        </w:numPr>
        <w:tabs>
          <w:tab w:pos="5253" w:val="left" w:leader="none"/>
          <w:tab w:pos="7316" w:val="left" w:leader="none"/>
        </w:tabs>
        <w:spacing w:line="240" w:lineRule="auto" w:before="53" w:after="0"/>
        <w:ind w:left="5252" w:right="0" w:hanging="119"/>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107</w:t>
      </w:r>
    </w:p>
    <w:p>
      <w:pPr>
        <w:pStyle w:val="BodyText"/>
        <w:rPr>
          <w:sz w:val="20"/>
        </w:rPr>
      </w:pPr>
    </w:p>
    <w:p>
      <w:pPr>
        <w:pStyle w:val="BodyText"/>
        <w:spacing w:line="271" w:lineRule="auto"/>
        <w:ind w:left="1640" w:right="1701"/>
        <w:jc w:val="both"/>
      </w:pPr>
      <w:r>
        <w:rPr/>
        <w:drawing>
          <wp:anchor distT="0" distB="0" distL="0" distR="0" allowOverlap="1" layoutInCell="1" locked="0" behindDoc="0" simplePos="0" relativeHeight="6520">
            <wp:simplePos x="0" y="0"/>
            <wp:positionH relativeFrom="page">
              <wp:posOffset>17462</wp:posOffset>
            </wp:positionH>
            <wp:positionV relativeFrom="paragraph">
              <wp:posOffset>2918687</wp:posOffset>
            </wp:positionV>
            <wp:extent cx="155575" cy="155575"/>
            <wp:effectExtent l="0" t="0" r="0" b="0"/>
            <wp:wrapNone/>
            <wp:docPr id="485" name="image3.png" descr=""/>
            <wp:cNvGraphicFramePr>
              <a:graphicFrameLocks noChangeAspect="1"/>
            </wp:cNvGraphicFramePr>
            <a:graphic>
              <a:graphicData uri="http://schemas.openxmlformats.org/drawingml/2006/picture">
                <pic:pic>
                  <pic:nvPicPr>
                    <pic:cNvPr id="48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544">
            <wp:simplePos x="0" y="0"/>
            <wp:positionH relativeFrom="page">
              <wp:posOffset>5760361</wp:posOffset>
            </wp:positionH>
            <wp:positionV relativeFrom="paragraph">
              <wp:posOffset>2918687</wp:posOffset>
            </wp:positionV>
            <wp:extent cx="155575" cy="155575"/>
            <wp:effectExtent l="0" t="0" r="0" b="0"/>
            <wp:wrapNone/>
            <wp:docPr id="487" name="image3.png" descr=""/>
            <wp:cNvGraphicFramePr>
              <a:graphicFrameLocks noChangeAspect="1"/>
            </wp:cNvGraphicFramePr>
            <a:graphic>
              <a:graphicData uri="http://schemas.openxmlformats.org/drawingml/2006/picture">
                <pic:pic>
                  <pic:nvPicPr>
                    <pic:cNvPr id="48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dubitativos del correr de la escritura: “Quiero detenerme. Decido detenerme,</w:t>
      </w:r>
      <w:r>
        <w:rPr>
          <w:color w:val="231F20"/>
          <w:spacing w:val="-11"/>
        </w:rPr>
        <w:t> </w:t>
      </w:r>
      <w:r>
        <w:rPr>
          <w:color w:val="231F20"/>
        </w:rPr>
        <w:t>arrojar</w:t>
      </w:r>
      <w:r>
        <w:rPr>
          <w:color w:val="231F20"/>
          <w:spacing w:val="-11"/>
        </w:rPr>
        <w:t> </w:t>
      </w:r>
      <w:r>
        <w:rPr>
          <w:color w:val="231F20"/>
        </w:rPr>
        <w:t>la</w:t>
      </w:r>
      <w:r>
        <w:rPr>
          <w:color w:val="231F20"/>
          <w:spacing w:val="-11"/>
        </w:rPr>
        <w:t> </w:t>
      </w:r>
      <w:r>
        <w:rPr>
          <w:color w:val="231F20"/>
        </w:rPr>
        <w:t>pluma</w:t>
      </w:r>
      <w:r>
        <w:rPr>
          <w:color w:val="231F20"/>
          <w:spacing w:val="-11"/>
        </w:rPr>
        <w:t> </w:t>
      </w:r>
      <w:r>
        <w:rPr>
          <w:color w:val="231F20"/>
        </w:rPr>
        <w:t>y</w:t>
      </w:r>
      <w:r>
        <w:rPr>
          <w:color w:val="231F20"/>
          <w:spacing w:val="-11"/>
        </w:rPr>
        <w:t> </w:t>
      </w:r>
      <w:r>
        <w:rPr>
          <w:color w:val="231F20"/>
        </w:rPr>
        <w:t>cerrar</w:t>
      </w:r>
      <w:r>
        <w:rPr>
          <w:color w:val="231F20"/>
          <w:spacing w:val="-11"/>
        </w:rPr>
        <w:t> </w:t>
      </w:r>
      <w:r>
        <w:rPr>
          <w:color w:val="231F20"/>
        </w:rPr>
        <w:t>este</w:t>
      </w:r>
      <w:r>
        <w:rPr>
          <w:color w:val="231F20"/>
          <w:spacing w:val="-11"/>
        </w:rPr>
        <w:t> </w:t>
      </w:r>
      <w:r>
        <w:rPr>
          <w:color w:val="231F20"/>
          <w:spacing w:val="-3"/>
        </w:rPr>
        <w:t>álbum”</w:t>
      </w:r>
      <w:r>
        <w:rPr>
          <w:color w:val="231F20"/>
          <w:spacing w:val="-11"/>
        </w:rPr>
        <w:t> </w:t>
      </w:r>
      <w:r>
        <w:rPr>
          <w:color w:val="231F20"/>
        </w:rPr>
        <w:t>(p.</w:t>
      </w:r>
      <w:r>
        <w:rPr>
          <w:color w:val="231F20"/>
          <w:spacing w:val="-11"/>
        </w:rPr>
        <w:t> </w:t>
      </w:r>
      <w:r>
        <w:rPr>
          <w:color w:val="231F20"/>
        </w:rPr>
        <w:t>47),</w:t>
      </w:r>
      <w:r>
        <w:rPr>
          <w:color w:val="231F20"/>
          <w:spacing w:val="-11"/>
        </w:rPr>
        <w:t> </w:t>
      </w:r>
      <w:r>
        <w:rPr>
          <w:color w:val="231F20"/>
        </w:rPr>
        <w:t>o</w:t>
      </w:r>
      <w:r>
        <w:rPr>
          <w:color w:val="231F20"/>
          <w:spacing w:val="-11"/>
        </w:rPr>
        <w:t> </w:t>
      </w:r>
      <w:r>
        <w:rPr>
          <w:color w:val="231F20"/>
        </w:rPr>
        <w:t>bien,</w:t>
      </w:r>
      <w:r>
        <w:rPr>
          <w:color w:val="231F20"/>
          <w:spacing w:val="-11"/>
        </w:rPr>
        <w:t> </w:t>
      </w:r>
      <w:r>
        <w:rPr>
          <w:color w:val="231F20"/>
        </w:rPr>
        <w:t>en </w:t>
      </w:r>
      <w:r>
        <w:rPr>
          <w:color w:val="231F20"/>
          <w:w w:val="95"/>
        </w:rPr>
        <w:t>la</w:t>
      </w:r>
      <w:r>
        <w:rPr>
          <w:color w:val="231F20"/>
          <w:spacing w:val="-18"/>
          <w:w w:val="95"/>
        </w:rPr>
        <w:t> </w:t>
      </w:r>
      <w:r>
        <w:rPr>
          <w:color w:val="231F20"/>
          <w:w w:val="95"/>
        </w:rPr>
        <w:t>relectura</w:t>
      </w:r>
      <w:r>
        <w:rPr>
          <w:color w:val="231F20"/>
          <w:spacing w:val="-18"/>
          <w:w w:val="95"/>
        </w:rPr>
        <w:t> </w:t>
      </w:r>
      <w:r>
        <w:rPr>
          <w:color w:val="231F20"/>
          <w:w w:val="95"/>
        </w:rPr>
        <w:t>y</w:t>
      </w:r>
      <w:r>
        <w:rPr>
          <w:color w:val="231F20"/>
          <w:spacing w:val="-18"/>
          <w:w w:val="95"/>
        </w:rPr>
        <w:t> </w:t>
      </w:r>
      <w:r>
        <w:rPr>
          <w:color w:val="231F20"/>
          <w:w w:val="95"/>
        </w:rPr>
        <w:t>cuestionamiento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efectividad</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palabras:</w:t>
      </w:r>
      <w:r>
        <w:rPr>
          <w:color w:val="231F20"/>
          <w:spacing w:val="-18"/>
          <w:w w:val="95"/>
        </w:rPr>
        <w:t> </w:t>
      </w:r>
      <w:r>
        <w:rPr>
          <w:color w:val="231F20"/>
          <w:w w:val="95"/>
        </w:rPr>
        <w:t>“Espe- </w:t>
      </w:r>
      <w:r>
        <w:rPr>
          <w:color w:val="231F20"/>
        </w:rPr>
        <w:t>ro</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peripecias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trama</w:t>
      </w:r>
      <w:r>
        <w:rPr>
          <w:color w:val="231F20"/>
          <w:spacing w:val="-10"/>
        </w:rPr>
        <w:t> </w:t>
      </w:r>
      <w:r>
        <w:rPr>
          <w:color w:val="231F20"/>
        </w:rPr>
        <w:t>que</w:t>
      </w:r>
      <w:r>
        <w:rPr>
          <w:color w:val="231F20"/>
          <w:spacing w:val="-10"/>
        </w:rPr>
        <w:t> </w:t>
      </w:r>
      <w:r>
        <w:rPr>
          <w:color w:val="231F20"/>
        </w:rPr>
        <w:t>vaya</w:t>
      </w:r>
      <w:r>
        <w:rPr>
          <w:color w:val="231F20"/>
          <w:spacing w:val="-10"/>
        </w:rPr>
        <w:t> </w:t>
      </w:r>
      <w:r>
        <w:rPr>
          <w:color w:val="231F20"/>
        </w:rPr>
        <w:t>urdiendo</w:t>
      </w:r>
      <w:r>
        <w:rPr>
          <w:color w:val="231F20"/>
          <w:spacing w:val="-10"/>
        </w:rPr>
        <w:t> </w:t>
      </w:r>
      <w:r>
        <w:rPr>
          <w:color w:val="231F20"/>
        </w:rPr>
        <w:t>al</w:t>
      </w:r>
      <w:r>
        <w:rPr>
          <w:color w:val="231F20"/>
          <w:spacing w:val="-10"/>
        </w:rPr>
        <w:t> </w:t>
      </w:r>
      <w:r>
        <w:rPr>
          <w:color w:val="231F20"/>
        </w:rPr>
        <w:t>escribir</w:t>
      </w:r>
      <w:r>
        <w:rPr>
          <w:color w:val="231F20"/>
          <w:spacing w:val="-10"/>
        </w:rPr>
        <w:t> </w:t>
      </w:r>
      <w:r>
        <w:rPr>
          <w:color w:val="231F20"/>
        </w:rPr>
        <w:t>este libro</w:t>
      </w:r>
      <w:r>
        <w:rPr>
          <w:color w:val="231F20"/>
          <w:spacing w:val="-29"/>
        </w:rPr>
        <w:t> </w:t>
      </w:r>
      <w:r>
        <w:rPr>
          <w:color w:val="231F20"/>
        </w:rPr>
        <w:t>no</w:t>
      </w:r>
      <w:r>
        <w:rPr>
          <w:color w:val="231F20"/>
          <w:spacing w:val="-29"/>
        </w:rPr>
        <w:t> </w:t>
      </w:r>
      <w:r>
        <w:rPr>
          <w:color w:val="231F20"/>
        </w:rPr>
        <w:t>disloquen</w:t>
      </w:r>
      <w:r>
        <w:rPr>
          <w:color w:val="231F20"/>
          <w:spacing w:val="-29"/>
        </w:rPr>
        <w:t> </w:t>
      </w:r>
      <w:r>
        <w:rPr>
          <w:color w:val="231F20"/>
        </w:rPr>
        <w:t>la</w:t>
      </w:r>
      <w:r>
        <w:rPr>
          <w:color w:val="231F20"/>
          <w:spacing w:val="-29"/>
        </w:rPr>
        <w:t> </w:t>
      </w:r>
      <w:r>
        <w:rPr>
          <w:color w:val="231F20"/>
        </w:rPr>
        <w:t>posibilidad</w:t>
      </w:r>
      <w:r>
        <w:rPr>
          <w:color w:val="231F20"/>
          <w:spacing w:val="-29"/>
        </w:rPr>
        <w:t> </w:t>
      </w:r>
      <w:r>
        <w:rPr>
          <w:color w:val="231F20"/>
        </w:rPr>
        <w:t>de</w:t>
      </w:r>
      <w:r>
        <w:rPr>
          <w:color w:val="231F20"/>
          <w:spacing w:val="-29"/>
        </w:rPr>
        <w:t> </w:t>
      </w:r>
      <w:r>
        <w:rPr>
          <w:color w:val="231F20"/>
        </w:rPr>
        <w:t>terminarlo.</w:t>
      </w:r>
      <w:r>
        <w:rPr>
          <w:color w:val="231F20"/>
          <w:spacing w:val="-29"/>
        </w:rPr>
        <w:t> </w:t>
      </w:r>
      <w:r>
        <w:rPr>
          <w:color w:val="231F20"/>
        </w:rPr>
        <w:t>Releo</w:t>
      </w:r>
      <w:r>
        <w:rPr>
          <w:color w:val="231F20"/>
          <w:spacing w:val="-29"/>
        </w:rPr>
        <w:t> </w:t>
      </w:r>
      <w:r>
        <w:rPr>
          <w:color w:val="231F20"/>
        </w:rPr>
        <w:t>la</w:t>
      </w:r>
      <w:r>
        <w:rPr>
          <w:color w:val="231F20"/>
          <w:spacing w:val="-29"/>
        </w:rPr>
        <w:t> </w:t>
      </w:r>
      <w:r>
        <w:rPr>
          <w:color w:val="231F20"/>
        </w:rPr>
        <w:t>descripción que E. hubiera hecho de la ciudad. Es deplorable. Tiene una rigi- dez que por grandilocuente se vuelve acartonada” (p. 42). Estos trances dubitativos del escritor son representados con la finalidad de</w:t>
      </w:r>
      <w:r>
        <w:rPr>
          <w:color w:val="231F20"/>
          <w:spacing w:val="-23"/>
        </w:rPr>
        <w:t> </w:t>
      </w:r>
      <w:r>
        <w:rPr>
          <w:color w:val="231F20"/>
        </w:rPr>
        <w:t>mostrar</w:t>
      </w:r>
      <w:r>
        <w:rPr>
          <w:color w:val="231F20"/>
          <w:spacing w:val="-23"/>
        </w:rPr>
        <w:t> </w:t>
      </w:r>
      <w:r>
        <w:rPr>
          <w:color w:val="231F20"/>
        </w:rPr>
        <w:t>la</w:t>
      </w:r>
      <w:r>
        <w:rPr>
          <w:color w:val="231F20"/>
          <w:spacing w:val="-23"/>
        </w:rPr>
        <w:t> </w:t>
      </w:r>
      <w:r>
        <w:rPr>
          <w:color w:val="231F20"/>
        </w:rPr>
        <w:t>novela,</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texto</w:t>
      </w:r>
      <w:r>
        <w:rPr>
          <w:color w:val="231F20"/>
          <w:spacing w:val="-23"/>
        </w:rPr>
        <w:t> </w:t>
      </w:r>
      <w:r>
        <w:rPr>
          <w:color w:val="231F20"/>
        </w:rPr>
        <w:t>literario</w:t>
      </w:r>
      <w:r>
        <w:rPr>
          <w:color w:val="231F20"/>
          <w:spacing w:val="-23"/>
        </w:rPr>
        <w:t> </w:t>
      </w:r>
      <w:r>
        <w:rPr>
          <w:color w:val="231F20"/>
        </w:rPr>
        <w:t>en</w:t>
      </w:r>
      <w:r>
        <w:rPr>
          <w:color w:val="231F20"/>
          <w:spacing w:val="-23"/>
        </w:rPr>
        <w:t> </w:t>
      </w:r>
      <w:r>
        <w:rPr>
          <w:color w:val="231F20"/>
        </w:rPr>
        <w:t>general,</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carácter</w:t>
      </w:r>
      <w:r>
        <w:rPr>
          <w:color w:val="231F20"/>
          <w:spacing w:val="-23"/>
        </w:rPr>
        <w:t> </w:t>
      </w:r>
      <w:r>
        <w:rPr>
          <w:color w:val="231F20"/>
        </w:rPr>
        <w:t>de construcción,</w:t>
      </w:r>
      <w:r>
        <w:rPr>
          <w:color w:val="231F20"/>
          <w:spacing w:val="-32"/>
        </w:rPr>
        <w:t> </w:t>
      </w:r>
      <w:r>
        <w:rPr>
          <w:color w:val="231F20"/>
        </w:rPr>
        <w:t>como</w:t>
      </w:r>
      <w:r>
        <w:rPr>
          <w:color w:val="231F20"/>
          <w:spacing w:val="-32"/>
        </w:rPr>
        <w:t> </w:t>
      </w:r>
      <w:r>
        <w:rPr>
          <w:color w:val="231F20"/>
        </w:rPr>
        <w:t>“sucesión</w:t>
      </w:r>
      <w:r>
        <w:rPr>
          <w:color w:val="231F20"/>
          <w:spacing w:val="-32"/>
        </w:rPr>
        <w:t> </w:t>
      </w:r>
      <w:r>
        <w:rPr>
          <w:color w:val="231F20"/>
        </w:rPr>
        <w:t>de</w:t>
      </w:r>
      <w:r>
        <w:rPr>
          <w:color w:val="231F20"/>
          <w:spacing w:val="-32"/>
        </w:rPr>
        <w:t> </w:t>
      </w:r>
      <w:r>
        <w:rPr>
          <w:color w:val="231F20"/>
        </w:rPr>
        <w:t>vocablos</w:t>
      </w:r>
      <w:r>
        <w:rPr>
          <w:color w:val="231F20"/>
          <w:spacing w:val="-32"/>
        </w:rPr>
        <w:t> </w:t>
      </w:r>
      <w:r>
        <w:rPr>
          <w:color w:val="231F20"/>
        </w:rPr>
        <w:t>dispuestos</w:t>
      </w:r>
      <w:r>
        <w:rPr>
          <w:color w:val="231F20"/>
          <w:spacing w:val="-32"/>
        </w:rPr>
        <w:t> </w:t>
      </w:r>
      <w:r>
        <w:rPr>
          <w:color w:val="231F20"/>
        </w:rPr>
        <w:t>sobre</w:t>
      </w:r>
      <w:r>
        <w:rPr>
          <w:color w:val="231F20"/>
          <w:spacing w:val="-32"/>
        </w:rPr>
        <w:t> </w:t>
      </w:r>
      <w:r>
        <w:rPr>
          <w:color w:val="231F20"/>
        </w:rPr>
        <w:t>el</w:t>
      </w:r>
      <w:r>
        <w:rPr>
          <w:color w:val="231F20"/>
          <w:spacing w:val="-32"/>
        </w:rPr>
        <w:t> </w:t>
      </w:r>
      <w:r>
        <w:rPr>
          <w:color w:val="231F20"/>
        </w:rPr>
        <w:t>papel conforme a ciertos preceptos que los convierten en lenguaje y les dan</w:t>
      </w:r>
      <w:r>
        <w:rPr>
          <w:color w:val="231F20"/>
          <w:spacing w:val="-15"/>
        </w:rPr>
        <w:t> </w:t>
      </w:r>
      <w:r>
        <w:rPr>
          <w:color w:val="231F20"/>
        </w:rPr>
        <w:t>un</w:t>
      </w:r>
      <w:r>
        <w:rPr>
          <w:color w:val="231F20"/>
          <w:spacing w:val="-15"/>
        </w:rPr>
        <w:t> </w:t>
      </w:r>
      <w:r>
        <w:rPr>
          <w:color w:val="231F20"/>
        </w:rPr>
        <w:t>sentido</w:t>
      </w:r>
      <w:r>
        <w:rPr>
          <w:color w:val="231F20"/>
          <w:spacing w:val="-15"/>
        </w:rPr>
        <w:t> </w:t>
      </w:r>
      <w:r>
        <w:rPr>
          <w:color w:val="231F20"/>
        </w:rPr>
        <w:t>ulterior”</w:t>
      </w:r>
      <w:r>
        <w:rPr>
          <w:color w:val="231F20"/>
          <w:spacing w:val="-15"/>
        </w:rPr>
        <w:t> </w:t>
      </w:r>
      <w:r>
        <w:rPr>
          <w:color w:val="231F20"/>
        </w:rPr>
        <w:t>(p.</w:t>
      </w:r>
      <w:r>
        <w:rPr>
          <w:color w:val="231F20"/>
          <w:spacing w:val="-15"/>
        </w:rPr>
        <w:t> </w:t>
      </w:r>
      <w:r>
        <w:rPr>
          <w:color w:val="231F20"/>
        </w:rPr>
        <w:t>55).</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punto,</w:t>
      </w:r>
      <w:r>
        <w:rPr>
          <w:color w:val="231F20"/>
          <w:spacing w:val="-15"/>
        </w:rPr>
        <w:t> </w:t>
      </w:r>
      <w:r>
        <w:rPr>
          <w:color w:val="231F20"/>
        </w:rPr>
        <w:t>la</w:t>
      </w:r>
      <w:r>
        <w:rPr>
          <w:color w:val="231F20"/>
          <w:spacing w:val="-15"/>
        </w:rPr>
        <w:t> </w:t>
      </w:r>
      <w:r>
        <w:rPr>
          <w:color w:val="231F20"/>
        </w:rPr>
        <w:t>lucha</w:t>
      </w:r>
      <w:r>
        <w:rPr>
          <w:color w:val="231F20"/>
          <w:spacing w:val="-15"/>
        </w:rPr>
        <w:t> </w:t>
      </w:r>
      <w:r>
        <w:rPr>
          <w:color w:val="231F20"/>
        </w:rPr>
        <w:t>que</w:t>
      </w:r>
      <w:r>
        <w:rPr>
          <w:color w:val="231F20"/>
          <w:spacing w:val="-15"/>
        </w:rPr>
        <w:t> </w:t>
      </w:r>
      <w:r>
        <w:rPr>
          <w:color w:val="231F20"/>
        </w:rPr>
        <w:t>entabla el</w:t>
      </w:r>
      <w:r>
        <w:rPr>
          <w:color w:val="231F20"/>
          <w:spacing w:val="-9"/>
        </w:rPr>
        <w:t> </w:t>
      </w:r>
      <w:r>
        <w:rPr>
          <w:color w:val="231F20"/>
        </w:rPr>
        <w:t>escritor,</w:t>
      </w:r>
      <w:r>
        <w:rPr>
          <w:color w:val="231F20"/>
          <w:spacing w:val="-9"/>
        </w:rPr>
        <w:t> </w:t>
      </w:r>
      <w:r>
        <w:rPr>
          <w:color w:val="231F20"/>
        </w:rPr>
        <w:t>además</w:t>
      </w:r>
      <w:r>
        <w:rPr>
          <w:color w:val="231F20"/>
          <w:spacing w:val="-9"/>
        </w:rPr>
        <w:t> </w:t>
      </w:r>
      <w:r>
        <w:rPr>
          <w:color w:val="231F20"/>
        </w:rPr>
        <w:t>de</w:t>
      </w:r>
      <w:r>
        <w:rPr>
          <w:color w:val="231F20"/>
          <w:spacing w:val="-9"/>
        </w:rPr>
        <w:t> </w:t>
      </w:r>
      <w:r>
        <w:rPr>
          <w:color w:val="231F20"/>
        </w:rPr>
        <w:t>consigo</w:t>
      </w:r>
      <w:r>
        <w:rPr>
          <w:color w:val="231F20"/>
          <w:spacing w:val="-9"/>
        </w:rPr>
        <w:t> </w:t>
      </w:r>
      <w:r>
        <w:rPr>
          <w:color w:val="231F20"/>
        </w:rPr>
        <w:t>mismo,</w:t>
      </w:r>
      <w:r>
        <w:rPr>
          <w:color w:val="231F20"/>
          <w:spacing w:val="-9"/>
        </w:rPr>
        <w:t> </w:t>
      </w:r>
      <w:r>
        <w:rPr>
          <w:color w:val="231F20"/>
        </w:rPr>
        <w:t>se</w:t>
      </w:r>
      <w:r>
        <w:rPr>
          <w:color w:val="231F20"/>
          <w:spacing w:val="-9"/>
        </w:rPr>
        <w:t> </w:t>
      </w:r>
      <w:r>
        <w:rPr>
          <w:color w:val="231F20"/>
        </w:rPr>
        <w:t>vuelca</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lenguaje, porque</w:t>
      </w:r>
      <w:r>
        <w:rPr>
          <w:color w:val="231F20"/>
          <w:spacing w:val="-10"/>
        </w:rPr>
        <w:t> </w:t>
      </w:r>
      <w:r>
        <w:rPr>
          <w:color w:val="231F20"/>
          <w:spacing w:val="-5"/>
        </w:rPr>
        <w:t>“Toda</w:t>
      </w:r>
      <w:r>
        <w:rPr>
          <w:color w:val="231F20"/>
          <w:spacing w:val="-10"/>
        </w:rPr>
        <w:t> </w:t>
      </w:r>
      <w:r>
        <w:rPr>
          <w:color w:val="231F20"/>
        </w:rPr>
        <w:t>escritura</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intento</w:t>
      </w:r>
      <w:r>
        <w:rPr>
          <w:color w:val="231F20"/>
          <w:spacing w:val="-10"/>
        </w:rPr>
        <w:t> </w:t>
      </w:r>
      <w:r>
        <w:rPr>
          <w:color w:val="231F20"/>
        </w:rPr>
        <w:t>de</w:t>
      </w:r>
      <w:r>
        <w:rPr>
          <w:color w:val="231F20"/>
          <w:spacing w:val="-10"/>
        </w:rPr>
        <w:t> </w:t>
      </w:r>
      <w:r>
        <w:rPr>
          <w:color w:val="231F20"/>
        </w:rPr>
        <w:t>comprender</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transmitir una</w:t>
      </w:r>
      <w:r>
        <w:rPr>
          <w:color w:val="231F20"/>
          <w:spacing w:val="-34"/>
        </w:rPr>
        <w:t> </w:t>
      </w:r>
      <w:r>
        <w:rPr>
          <w:color w:val="231F20"/>
        </w:rPr>
        <w:t>visión</w:t>
      </w:r>
      <w:r>
        <w:rPr>
          <w:color w:val="231F20"/>
          <w:spacing w:val="-34"/>
        </w:rPr>
        <w:t> </w:t>
      </w:r>
      <w:r>
        <w:rPr>
          <w:color w:val="231F20"/>
        </w:rPr>
        <w:t>que</w:t>
      </w:r>
      <w:r>
        <w:rPr>
          <w:color w:val="231F20"/>
          <w:spacing w:val="-34"/>
        </w:rPr>
        <w:t> </w:t>
      </w:r>
      <w:r>
        <w:rPr>
          <w:color w:val="231F20"/>
        </w:rPr>
        <w:t>es</w:t>
      </w:r>
      <w:r>
        <w:rPr>
          <w:color w:val="231F20"/>
          <w:spacing w:val="-34"/>
        </w:rPr>
        <w:t> </w:t>
      </w:r>
      <w:r>
        <w:rPr>
          <w:color w:val="231F20"/>
        </w:rPr>
        <w:t>quizá</w:t>
      </w:r>
      <w:r>
        <w:rPr>
          <w:color w:val="231F20"/>
          <w:spacing w:val="-34"/>
        </w:rPr>
        <w:t> </w:t>
      </w:r>
      <w:r>
        <w:rPr>
          <w:color w:val="231F20"/>
        </w:rPr>
        <w:t>o</w:t>
      </w:r>
      <w:r>
        <w:rPr>
          <w:color w:val="231F20"/>
          <w:spacing w:val="-34"/>
        </w:rPr>
        <w:t> </w:t>
      </w:r>
      <w:r>
        <w:rPr>
          <w:color w:val="231F20"/>
        </w:rPr>
        <w:t>tal</w:t>
      </w:r>
      <w:r>
        <w:rPr>
          <w:color w:val="231F20"/>
          <w:spacing w:val="-34"/>
        </w:rPr>
        <w:t> </w:t>
      </w:r>
      <w:r>
        <w:rPr>
          <w:color w:val="231F20"/>
        </w:rPr>
        <w:t>vez</w:t>
      </w:r>
      <w:r>
        <w:rPr>
          <w:color w:val="231F20"/>
          <w:spacing w:val="-34"/>
        </w:rPr>
        <w:t> </w:t>
      </w:r>
      <w:r>
        <w:rPr>
          <w:color w:val="231F20"/>
        </w:rPr>
        <w:t>incomprensible,</w:t>
      </w:r>
      <w:r>
        <w:rPr>
          <w:color w:val="231F20"/>
          <w:spacing w:val="-34"/>
        </w:rPr>
        <w:t> </w:t>
      </w:r>
      <w:r>
        <w:rPr>
          <w:color w:val="231F20"/>
        </w:rPr>
        <w:t>quizá</w:t>
      </w:r>
      <w:r>
        <w:rPr>
          <w:color w:val="231F20"/>
          <w:spacing w:val="-34"/>
        </w:rPr>
        <w:t> </w:t>
      </w:r>
      <w:r>
        <w:rPr>
          <w:color w:val="231F20"/>
        </w:rPr>
        <w:t>o</w:t>
      </w:r>
      <w:r>
        <w:rPr>
          <w:color w:val="231F20"/>
          <w:spacing w:val="-34"/>
        </w:rPr>
        <w:t> </w:t>
      </w:r>
      <w:r>
        <w:rPr>
          <w:color w:val="231F20"/>
        </w:rPr>
        <w:t>tal</w:t>
      </w:r>
      <w:r>
        <w:rPr>
          <w:color w:val="231F20"/>
          <w:spacing w:val="-34"/>
        </w:rPr>
        <w:t> </w:t>
      </w:r>
      <w:r>
        <w:rPr>
          <w:color w:val="231F20"/>
        </w:rPr>
        <w:t>vez</w:t>
      </w:r>
      <w:r>
        <w:rPr>
          <w:color w:val="231F20"/>
          <w:spacing w:val="-34"/>
        </w:rPr>
        <w:t> </w:t>
      </w:r>
      <w:r>
        <w:rPr>
          <w:color w:val="231F20"/>
        </w:rPr>
        <w:t>inco- municable”</w:t>
      </w:r>
      <w:r>
        <w:rPr>
          <w:color w:val="231F20"/>
          <w:spacing w:val="-21"/>
        </w:rPr>
        <w:t> </w:t>
      </w:r>
      <w:r>
        <w:rPr>
          <w:color w:val="231F20"/>
        </w:rPr>
        <w:t>(p.</w:t>
      </w:r>
      <w:r>
        <w:rPr>
          <w:color w:val="231F20"/>
          <w:spacing w:val="-21"/>
        </w:rPr>
        <w:t> </w:t>
      </w:r>
      <w:r>
        <w:rPr>
          <w:color w:val="231F20"/>
        </w:rPr>
        <w:t>54).</w:t>
      </w:r>
      <w:r>
        <w:rPr>
          <w:color w:val="231F20"/>
          <w:spacing w:val="-21"/>
        </w:rPr>
        <w:t> </w:t>
      </w:r>
      <w:r>
        <w:rPr>
          <w:color w:val="231F20"/>
        </w:rPr>
        <w:t>Aquí</w:t>
      </w:r>
      <w:r>
        <w:rPr>
          <w:color w:val="231F20"/>
          <w:spacing w:val="-21"/>
        </w:rPr>
        <w:t> </w:t>
      </w:r>
      <w:r>
        <w:rPr>
          <w:color w:val="231F20"/>
        </w:rPr>
        <w:t>resuena</w:t>
      </w:r>
      <w:r>
        <w:rPr>
          <w:color w:val="231F20"/>
          <w:spacing w:val="-21"/>
        </w:rPr>
        <w:t> </w:t>
      </w:r>
      <w:r>
        <w:rPr>
          <w:color w:val="231F20"/>
        </w:rPr>
        <w:t>la</w:t>
      </w:r>
      <w:r>
        <w:rPr>
          <w:color w:val="231F20"/>
          <w:spacing w:val="-21"/>
        </w:rPr>
        <w:t> </w:t>
      </w:r>
      <w:r>
        <w:rPr>
          <w:color w:val="231F20"/>
        </w:rPr>
        <w:t>búsqueda</w:t>
      </w:r>
      <w:r>
        <w:rPr>
          <w:color w:val="231F20"/>
          <w:spacing w:val="-21"/>
        </w:rPr>
        <w:t> </w:t>
      </w:r>
      <w:r>
        <w:rPr>
          <w:color w:val="231F20"/>
        </w:rPr>
        <w:t>que</w:t>
      </w:r>
      <w:r>
        <w:rPr>
          <w:color w:val="231F20"/>
          <w:spacing w:val="-21"/>
        </w:rPr>
        <w:t> </w:t>
      </w:r>
      <w:r>
        <w:rPr>
          <w:color w:val="231F20"/>
        </w:rPr>
        <w:t>Elizondo</w:t>
      </w:r>
      <w:r>
        <w:rPr>
          <w:color w:val="231F20"/>
          <w:spacing w:val="-21"/>
        </w:rPr>
        <w:t> </w:t>
      </w:r>
      <w:r>
        <w:rPr>
          <w:color w:val="231F20"/>
        </w:rPr>
        <w:t>marcó, desde</w:t>
      </w:r>
      <w:r>
        <w:rPr>
          <w:color w:val="231F20"/>
          <w:spacing w:val="-19"/>
        </w:rPr>
        <w:t> </w:t>
      </w:r>
      <w:r>
        <w:rPr>
          <w:color w:val="231F20"/>
        </w:rPr>
        <w:t>sus</w:t>
      </w:r>
      <w:r>
        <w:rPr>
          <w:color w:val="231F20"/>
          <w:spacing w:val="-19"/>
        </w:rPr>
        <w:t> </w:t>
      </w:r>
      <w:r>
        <w:rPr>
          <w:color w:val="231F20"/>
        </w:rPr>
        <w:t>textos</w:t>
      </w:r>
      <w:r>
        <w:rPr>
          <w:color w:val="231F20"/>
          <w:spacing w:val="-19"/>
        </w:rPr>
        <w:t> </w:t>
      </w:r>
      <w:r>
        <w:rPr>
          <w:color w:val="231F20"/>
        </w:rPr>
        <w:t>más</w:t>
      </w:r>
      <w:r>
        <w:rPr>
          <w:color w:val="231F20"/>
          <w:spacing w:val="-19"/>
        </w:rPr>
        <w:t> </w:t>
      </w:r>
      <w:r>
        <w:rPr>
          <w:color w:val="231F20"/>
        </w:rPr>
        <w:t>tempranos,</w:t>
      </w:r>
      <w:r>
        <w:rPr>
          <w:color w:val="231F20"/>
          <w:spacing w:val="-19"/>
        </w:rPr>
        <w:t> </w:t>
      </w:r>
      <w:r>
        <w:rPr>
          <w:color w:val="231F20"/>
        </w:rPr>
        <w:t>como</w:t>
      </w:r>
      <w:r>
        <w:rPr>
          <w:color w:val="231F20"/>
          <w:spacing w:val="-19"/>
        </w:rPr>
        <w:t> </w:t>
      </w:r>
      <w:r>
        <w:rPr>
          <w:color w:val="231F20"/>
        </w:rPr>
        <w:t>punta</w:t>
      </w:r>
      <w:r>
        <w:rPr>
          <w:color w:val="231F20"/>
          <w:spacing w:val="-19"/>
        </w:rPr>
        <w:t> </w:t>
      </w:r>
      <w:r>
        <w:rPr>
          <w:color w:val="231F20"/>
        </w:rPr>
        <w:t>de</w:t>
      </w:r>
      <w:r>
        <w:rPr>
          <w:color w:val="231F20"/>
          <w:spacing w:val="-19"/>
        </w:rPr>
        <w:t> </w:t>
      </w:r>
      <w:r>
        <w:rPr>
          <w:color w:val="231F20"/>
        </w:rPr>
        <w:t>lanza</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camino como</w:t>
      </w:r>
      <w:r>
        <w:rPr>
          <w:color w:val="231F20"/>
          <w:spacing w:val="-4"/>
        </w:rPr>
        <w:t> </w:t>
      </w:r>
      <w:r>
        <w:rPr>
          <w:color w:val="231F20"/>
        </w:rPr>
        <w:t>escritor:</w:t>
      </w:r>
      <w:r>
        <w:rPr>
          <w:color w:val="231F20"/>
          <w:spacing w:val="-4"/>
        </w:rPr>
        <w:t> </w:t>
      </w:r>
      <w:r>
        <w:rPr>
          <w:color w:val="231F20"/>
        </w:rPr>
        <w:t>la</w:t>
      </w:r>
      <w:r>
        <w:rPr>
          <w:color w:val="231F20"/>
          <w:spacing w:val="-4"/>
        </w:rPr>
        <w:t> </w:t>
      </w:r>
      <w:r>
        <w:rPr>
          <w:color w:val="231F20"/>
        </w:rPr>
        <w:t>del</w:t>
      </w:r>
      <w:r>
        <w:rPr>
          <w:color w:val="231F20"/>
          <w:spacing w:val="-4"/>
        </w:rPr>
        <w:t> </w:t>
      </w:r>
      <w:r>
        <w:rPr>
          <w:color w:val="231F20"/>
        </w:rPr>
        <w:t>lenguaje</w:t>
      </w:r>
      <w:r>
        <w:rPr>
          <w:color w:val="231F20"/>
          <w:spacing w:val="-4"/>
        </w:rPr>
        <w:t> </w:t>
      </w:r>
      <w:r>
        <w:rPr>
          <w:color w:val="231F20"/>
        </w:rPr>
        <w:t>que</w:t>
      </w:r>
      <w:r>
        <w:rPr>
          <w:color w:val="231F20"/>
          <w:spacing w:val="-4"/>
        </w:rPr>
        <w:t> </w:t>
      </w:r>
      <w:r>
        <w:rPr>
          <w:color w:val="231F20"/>
        </w:rPr>
        <w:t>cede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voluntad</w:t>
      </w:r>
      <w:r>
        <w:rPr>
          <w:color w:val="231F20"/>
          <w:spacing w:val="-4"/>
        </w:rPr>
        <w:t> </w:t>
      </w:r>
      <w:r>
        <w:rPr>
          <w:color w:val="231F20"/>
        </w:rPr>
        <w:t>del</w:t>
      </w:r>
      <w:r>
        <w:rPr>
          <w:color w:val="231F20"/>
          <w:spacing w:val="-4"/>
        </w:rPr>
        <w:t> </w:t>
      </w:r>
      <w:r>
        <w:rPr>
          <w:color w:val="231F20"/>
        </w:rPr>
        <w:t>artista,</w:t>
      </w:r>
      <w:r>
        <w:rPr>
          <w:color w:val="231F20"/>
          <w:position w:val="8"/>
          <w:sz w:val="13"/>
        </w:rPr>
        <w:t>160 </w:t>
      </w:r>
      <w:r>
        <w:rPr>
          <w:color w:val="231F20"/>
          <w:w w:val="95"/>
        </w:rPr>
        <w:t>búsqueda que, aunque depare la imposibilidad mallarmeana</w:t>
      </w:r>
      <w:r>
        <w:rPr>
          <w:color w:val="231F20"/>
          <w:spacing w:val="-37"/>
          <w:w w:val="95"/>
        </w:rPr>
        <w:t> </w:t>
      </w:r>
      <w:r>
        <w:rPr>
          <w:color w:val="231F20"/>
          <w:w w:val="95"/>
        </w:rPr>
        <w:t>(</w:t>
      </w:r>
      <w:r>
        <w:rPr>
          <w:i/>
          <w:color w:val="231F20"/>
          <w:w w:val="95"/>
        </w:rPr>
        <w:t>puisque </w:t>
      </w:r>
      <w:r>
        <w:rPr>
          <w:i/>
          <w:color w:val="231F20"/>
          <w:w w:val="95"/>
        </w:rPr>
        <w:t>les</w:t>
      </w:r>
      <w:r>
        <w:rPr>
          <w:i/>
          <w:color w:val="231F20"/>
          <w:spacing w:val="-20"/>
          <w:w w:val="95"/>
        </w:rPr>
        <w:t> </w:t>
      </w:r>
      <w:r>
        <w:rPr>
          <w:i/>
          <w:color w:val="231F20"/>
          <w:w w:val="95"/>
        </w:rPr>
        <w:t>mots</w:t>
      </w:r>
      <w:r>
        <w:rPr>
          <w:i/>
          <w:color w:val="231F20"/>
          <w:spacing w:val="-20"/>
          <w:w w:val="95"/>
        </w:rPr>
        <w:t> </w:t>
      </w:r>
      <w:r>
        <w:rPr>
          <w:i/>
          <w:color w:val="231F20"/>
          <w:w w:val="95"/>
        </w:rPr>
        <w:t>sont</w:t>
      </w:r>
      <w:r>
        <w:rPr>
          <w:i/>
          <w:color w:val="231F20"/>
          <w:spacing w:val="-20"/>
          <w:w w:val="95"/>
        </w:rPr>
        <w:t> </w:t>
      </w:r>
      <w:r>
        <w:rPr>
          <w:i/>
          <w:color w:val="231F20"/>
          <w:w w:val="95"/>
        </w:rPr>
        <w:t>ses</w:t>
      </w:r>
      <w:r>
        <w:rPr>
          <w:i/>
          <w:color w:val="231F20"/>
          <w:spacing w:val="-20"/>
          <w:w w:val="95"/>
        </w:rPr>
        <w:t> </w:t>
      </w:r>
      <w:r>
        <w:rPr>
          <w:i/>
          <w:color w:val="231F20"/>
          <w:w w:val="95"/>
        </w:rPr>
        <w:t>armes,</w:t>
      </w:r>
      <w:r>
        <w:rPr>
          <w:i/>
          <w:color w:val="231F20"/>
          <w:spacing w:val="-20"/>
          <w:w w:val="95"/>
        </w:rPr>
        <w:t> </w:t>
      </w:r>
      <w:r>
        <w:rPr>
          <w:i/>
          <w:color w:val="231F20"/>
          <w:w w:val="95"/>
        </w:rPr>
        <w:t>le</w:t>
      </w:r>
      <w:r>
        <w:rPr>
          <w:i/>
          <w:color w:val="231F20"/>
          <w:spacing w:val="-20"/>
          <w:w w:val="95"/>
        </w:rPr>
        <w:t> </w:t>
      </w:r>
      <w:r>
        <w:rPr>
          <w:i/>
          <w:color w:val="231F20"/>
          <w:w w:val="95"/>
        </w:rPr>
        <w:t>poète</w:t>
      </w:r>
      <w:r>
        <w:rPr>
          <w:i/>
          <w:color w:val="231F20"/>
          <w:spacing w:val="-20"/>
          <w:w w:val="95"/>
        </w:rPr>
        <w:t> </w:t>
      </w:r>
      <w:r>
        <w:rPr>
          <w:i/>
          <w:color w:val="231F20"/>
          <w:w w:val="95"/>
        </w:rPr>
        <w:t>est</w:t>
      </w:r>
      <w:r>
        <w:rPr>
          <w:i/>
          <w:color w:val="231F20"/>
          <w:spacing w:val="-20"/>
          <w:w w:val="95"/>
        </w:rPr>
        <w:t> </w:t>
      </w:r>
      <w:r>
        <w:rPr>
          <w:i/>
          <w:color w:val="231F20"/>
          <w:w w:val="95"/>
        </w:rPr>
        <w:t>mal­armé</w:t>
      </w:r>
      <w:r>
        <w:rPr>
          <w:color w:val="231F20"/>
          <w:w w:val="95"/>
        </w:rPr>
        <w:t>),</w:t>
      </w:r>
      <w:r>
        <w:rPr>
          <w:color w:val="231F20"/>
          <w:spacing w:val="-20"/>
          <w:w w:val="95"/>
        </w:rPr>
        <w:t> </w:t>
      </w:r>
      <w:r>
        <w:rPr>
          <w:color w:val="231F20"/>
          <w:w w:val="95"/>
        </w:rPr>
        <w:t>se</w:t>
      </w:r>
      <w:r>
        <w:rPr>
          <w:color w:val="231F20"/>
          <w:spacing w:val="-20"/>
          <w:w w:val="95"/>
        </w:rPr>
        <w:t> </w:t>
      </w:r>
      <w:r>
        <w:rPr>
          <w:color w:val="231F20"/>
          <w:w w:val="95"/>
        </w:rPr>
        <w:t>justifica</w:t>
      </w:r>
      <w:r>
        <w:rPr>
          <w:color w:val="231F20"/>
          <w:spacing w:val="-20"/>
          <w:w w:val="95"/>
        </w:rPr>
        <w:t> </w:t>
      </w:r>
      <w:r>
        <w:rPr>
          <w:color w:val="231F20"/>
          <w:w w:val="95"/>
        </w:rPr>
        <w:t>en</w:t>
      </w:r>
      <w:r>
        <w:rPr>
          <w:color w:val="231F20"/>
          <w:spacing w:val="-20"/>
          <w:w w:val="95"/>
        </w:rPr>
        <w:t> </w:t>
      </w:r>
      <w:r>
        <w:rPr>
          <w:color w:val="231F20"/>
          <w:w w:val="95"/>
        </w:rPr>
        <w:t>sí</w:t>
      </w:r>
      <w:r>
        <w:rPr>
          <w:color w:val="231F20"/>
          <w:spacing w:val="-20"/>
          <w:w w:val="95"/>
        </w:rPr>
        <w:t> </w:t>
      </w:r>
      <w:r>
        <w:rPr>
          <w:color w:val="231F20"/>
          <w:w w:val="95"/>
        </w:rPr>
        <w:t>misma </w:t>
      </w:r>
      <w:r>
        <w:rPr>
          <w:color w:val="231F20"/>
        </w:rPr>
        <w:t>porque</w:t>
      </w:r>
      <w:r>
        <w:rPr>
          <w:color w:val="231F20"/>
          <w:spacing w:val="-22"/>
        </w:rPr>
        <w:t> </w:t>
      </w:r>
      <w:r>
        <w:rPr>
          <w:color w:val="231F20"/>
        </w:rPr>
        <w:t>en</w:t>
      </w:r>
      <w:r>
        <w:rPr>
          <w:color w:val="231F20"/>
          <w:spacing w:val="-22"/>
        </w:rPr>
        <w:t> </w:t>
      </w:r>
      <w:r>
        <w:rPr>
          <w:color w:val="231F20"/>
        </w:rPr>
        <w:t>ella</w:t>
      </w:r>
      <w:r>
        <w:rPr>
          <w:color w:val="231F20"/>
          <w:spacing w:val="-22"/>
        </w:rPr>
        <w:t> </w:t>
      </w:r>
      <w:r>
        <w:rPr>
          <w:color w:val="231F20"/>
        </w:rPr>
        <w:t>se</w:t>
      </w:r>
      <w:r>
        <w:rPr>
          <w:color w:val="231F20"/>
          <w:spacing w:val="-22"/>
        </w:rPr>
        <w:t> </w:t>
      </w:r>
      <w:r>
        <w:rPr>
          <w:color w:val="231F20"/>
        </w:rPr>
        <w:t>sustenta</w:t>
      </w:r>
      <w:r>
        <w:rPr>
          <w:color w:val="231F20"/>
          <w:spacing w:val="-22"/>
        </w:rPr>
        <w:t> </w:t>
      </w:r>
      <w:r>
        <w:rPr>
          <w:color w:val="231F20"/>
        </w:rPr>
        <w:t>la</w:t>
      </w:r>
      <w:r>
        <w:rPr>
          <w:color w:val="231F20"/>
          <w:spacing w:val="-22"/>
        </w:rPr>
        <w:t> </w:t>
      </w:r>
      <w:r>
        <w:rPr>
          <w:color w:val="231F20"/>
        </w:rPr>
        <w:t>razón</w:t>
      </w:r>
      <w:r>
        <w:rPr>
          <w:color w:val="231F20"/>
          <w:spacing w:val="-22"/>
        </w:rPr>
        <w:t> </w:t>
      </w:r>
      <w:r>
        <w:rPr>
          <w:color w:val="231F20"/>
        </w:rPr>
        <w:t>de</w:t>
      </w:r>
      <w:r>
        <w:rPr>
          <w:color w:val="231F20"/>
          <w:spacing w:val="-22"/>
        </w:rPr>
        <w:t> </w:t>
      </w:r>
      <w:r>
        <w:rPr>
          <w:color w:val="231F20"/>
        </w:rPr>
        <w:t>ser</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literatura.</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95"/>
          <w:sz w:val="22"/>
        </w:rPr>
        <w:t>El retrato de Zoe y otras mentiras</w:t>
      </w:r>
    </w:p>
    <w:p>
      <w:pPr>
        <w:pStyle w:val="BodyText"/>
        <w:spacing w:before="4"/>
        <w:rPr>
          <w:i/>
          <w:sz w:val="29"/>
        </w:rPr>
      </w:pPr>
    </w:p>
    <w:p>
      <w:pPr>
        <w:spacing w:line="271" w:lineRule="auto" w:before="0"/>
        <w:ind w:left="1640" w:right="1701" w:firstLine="0"/>
        <w:jc w:val="both"/>
        <w:rPr>
          <w:sz w:val="23"/>
        </w:rPr>
      </w:pPr>
      <w:r>
        <w:rPr>
          <w:color w:val="231F20"/>
          <w:sz w:val="23"/>
        </w:rPr>
        <w:t>Sólo</w:t>
      </w:r>
      <w:r>
        <w:rPr>
          <w:color w:val="231F20"/>
          <w:spacing w:val="-30"/>
          <w:sz w:val="23"/>
        </w:rPr>
        <w:t> </w:t>
      </w:r>
      <w:r>
        <w:rPr>
          <w:color w:val="231F20"/>
          <w:sz w:val="23"/>
        </w:rPr>
        <w:t>un</w:t>
      </w:r>
      <w:r>
        <w:rPr>
          <w:color w:val="231F20"/>
          <w:spacing w:val="-30"/>
          <w:sz w:val="23"/>
        </w:rPr>
        <w:t> </w:t>
      </w:r>
      <w:r>
        <w:rPr>
          <w:color w:val="231F20"/>
          <w:sz w:val="23"/>
        </w:rPr>
        <w:t>año</w:t>
      </w:r>
      <w:r>
        <w:rPr>
          <w:color w:val="231F20"/>
          <w:spacing w:val="-30"/>
          <w:sz w:val="23"/>
        </w:rPr>
        <w:t> </w:t>
      </w:r>
      <w:r>
        <w:rPr>
          <w:color w:val="231F20"/>
          <w:sz w:val="23"/>
        </w:rPr>
        <w:t>después</w:t>
      </w:r>
      <w:r>
        <w:rPr>
          <w:color w:val="231F20"/>
          <w:spacing w:val="-30"/>
          <w:sz w:val="23"/>
        </w:rPr>
        <w:t> </w:t>
      </w:r>
      <w:r>
        <w:rPr>
          <w:color w:val="231F20"/>
          <w:sz w:val="23"/>
        </w:rPr>
        <w:t>de</w:t>
      </w:r>
      <w:r>
        <w:rPr>
          <w:color w:val="231F20"/>
          <w:spacing w:val="-30"/>
          <w:sz w:val="23"/>
        </w:rPr>
        <w:t> </w:t>
      </w:r>
      <w:r>
        <w:rPr>
          <w:color w:val="231F20"/>
          <w:sz w:val="23"/>
        </w:rPr>
        <w:t>la</w:t>
      </w:r>
      <w:r>
        <w:rPr>
          <w:color w:val="231F20"/>
          <w:spacing w:val="-30"/>
          <w:sz w:val="23"/>
        </w:rPr>
        <w:t> </w:t>
      </w:r>
      <w:r>
        <w:rPr>
          <w:color w:val="231F20"/>
          <w:sz w:val="23"/>
        </w:rPr>
        <w:t>publicación</w:t>
      </w:r>
      <w:r>
        <w:rPr>
          <w:color w:val="231F20"/>
          <w:spacing w:val="-30"/>
          <w:sz w:val="23"/>
        </w:rPr>
        <w:t> </w:t>
      </w:r>
      <w:r>
        <w:rPr>
          <w:color w:val="231F20"/>
          <w:sz w:val="23"/>
        </w:rPr>
        <w:t>de</w:t>
      </w:r>
      <w:r>
        <w:rPr>
          <w:color w:val="231F20"/>
          <w:spacing w:val="-30"/>
          <w:sz w:val="23"/>
        </w:rPr>
        <w:t> </w:t>
      </w:r>
      <w:r>
        <w:rPr>
          <w:i/>
          <w:color w:val="231F20"/>
          <w:spacing w:val="-3"/>
          <w:sz w:val="23"/>
        </w:rPr>
        <w:t>El</w:t>
      </w:r>
      <w:r>
        <w:rPr>
          <w:i/>
          <w:color w:val="231F20"/>
          <w:spacing w:val="-30"/>
          <w:sz w:val="23"/>
        </w:rPr>
        <w:t> </w:t>
      </w:r>
      <w:r>
        <w:rPr>
          <w:i/>
          <w:color w:val="231F20"/>
          <w:sz w:val="23"/>
        </w:rPr>
        <w:t>hipogeo</w:t>
      </w:r>
      <w:r>
        <w:rPr>
          <w:i/>
          <w:color w:val="231F20"/>
          <w:spacing w:val="-30"/>
          <w:sz w:val="23"/>
        </w:rPr>
        <w:t> </w:t>
      </w:r>
      <w:r>
        <w:rPr>
          <w:i/>
          <w:color w:val="231F20"/>
          <w:sz w:val="23"/>
        </w:rPr>
        <w:t>secreto</w:t>
      </w:r>
      <w:r>
        <w:rPr>
          <w:i/>
          <w:color w:val="231F20"/>
          <w:spacing w:val="-30"/>
          <w:sz w:val="23"/>
        </w:rPr>
        <w:t> </w:t>
      </w:r>
      <w:r>
        <w:rPr>
          <w:color w:val="231F20"/>
          <w:sz w:val="23"/>
        </w:rPr>
        <w:t>aparece </w:t>
      </w:r>
      <w:r>
        <w:rPr>
          <w:color w:val="231F20"/>
          <w:w w:val="95"/>
          <w:sz w:val="23"/>
        </w:rPr>
        <w:t>el</w:t>
      </w:r>
      <w:r>
        <w:rPr>
          <w:color w:val="231F20"/>
          <w:spacing w:val="-16"/>
          <w:w w:val="95"/>
          <w:sz w:val="23"/>
        </w:rPr>
        <w:t> </w:t>
      </w:r>
      <w:r>
        <w:rPr>
          <w:color w:val="231F20"/>
          <w:w w:val="95"/>
          <w:sz w:val="23"/>
        </w:rPr>
        <w:t>segundo</w:t>
      </w:r>
      <w:r>
        <w:rPr>
          <w:color w:val="231F20"/>
          <w:spacing w:val="-16"/>
          <w:w w:val="95"/>
          <w:sz w:val="23"/>
        </w:rPr>
        <w:t> </w:t>
      </w:r>
      <w:r>
        <w:rPr>
          <w:color w:val="231F20"/>
          <w:w w:val="95"/>
          <w:sz w:val="23"/>
        </w:rPr>
        <w:t>libro</w:t>
      </w:r>
      <w:r>
        <w:rPr>
          <w:color w:val="231F20"/>
          <w:spacing w:val="-16"/>
          <w:w w:val="95"/>
          <w:sz w:val="23"/>
        </w:rPr>
        <w:t> </w:t>
      </w:r>
      <w:r>
        <w:rPr>
          <w:color w:val="231F20"/>
          <w:w w:val="95"/>
          <w:sz w:val="23"/>
        </w:rPr>
        <w:t>de</w:t>
      </w:r>
      <w:r>
        <w:rPr>
          <w:color w:val="231F20"/>
          <w:spacing w:val="-16"/>
          <w:w w:val="95"/>
          <w:sz w:val="23"/>
        </w:rPr>
        <w:t> </w:t>
      </w:r>
      <w:r>
        <w:rPr>
          <w:color w:val="231F20"/>
          <w:w w:val="95"/>
          <w:sz w:val="23"/>
        </w:rPr>
        <w:t>relatos</w:t>
      </w:r>
      <w:r>
        <w:rPr>
          <w:color w:val="231F20"/>
          <w:spacing w:val="-16"/>
          <w:w w:val="95"/>
          <w:sz w:val="23"/>
        </w:rPr>
        <w:t> </w:t>
      </w:r>
      <w:r>
        <w:rPr>
          <w:color w:val="231F20"/>
          <w:w w:val="95"/>
          <w:sz w:val="23"/>
        </w:rPr>
        <w:t>del</w:t>
      </w:r>
      <w:r>
        <w:rPr>
          <w:color w:val="231F20"/>
          <w:spacing w:val="-16"/>
          <w:w w:val="95"/>
          <w:sz w:val="23"/>
        </w:rPr>
        <w:t> </w:t>
      </w:r>
      <w:r>
        <w:rPr>
          <w:color w:val="231F20"/>
          <w:spacing w:val="-3"/>
          <w:w w:val="95"/>
          <w:sz w:val="23"/>
        </w:rPr>
        <w:t>autor,</w:t>
      </w:r>
      <w:r>
        <w:rPr>
          <w:color w:val="231F20"/>
          <w:spacing w:val="-15"/>
          <w:w w:val="95"/>
          <w:sz w:val="23"/>
        </w:rPr>
        <w:t> </w:t>
      </w:r>
      <w:r>
        <w:rPr>
          <w:i/>
          <w:color w:val="231F20"/>
          <w:spacing w:val="-3"/>
          <w:w w:val="95"/>
          <w:sz w:val="23"/>
        </w:rPr>
        <w:t>El</w:t>
      </w:r>
      <w:r>
        <w:rPr>
          <w:i/>
          <w:color w:val="231F20"/>
          <w:spacing w:val="-16"/>
          <w:w w:val="95"/>
          <w:sz w:val="23"/>
        </w:rPr>
        <w:t> </w:t>
      </w:r>
      <w:r>
        <w:rPr>
          <w:i/>
          <w:color w:val="231F20"/>
          <w:w w:val="95"/>
          <w:sz w:val="23"/>
        </w:rPr>
        <w:t>retrato</w:t>
      </w:r>
      <w:r>
        <w:rPr>
          <w:i/>
          <w:color w:val="231F20"/>
          <w:spacing w:val="-16"/>
          <w:w w:val="95"/>
          <w:sz w:val="23"/>
        </w:rPr>
        <w:t> </w:t>
      </w:r>
      <w:r>
        <w:rPr>
          <w:i/>
          <w:color w:val="231F20"/>
          <w:w w:val="95"/>
          <w:sz w:val="23"/>
        </w:rPr>
        <w:t>de</w:t>
      </w:r>
      <w:r>
        <w:rPr>
          <w:i/>
          <w:color w:val="231F20"/>
          <w:spacing w:val="-16"/>
          <w:w w:val="95"/>
          <w:sz w:val="23"/>
        </w:rPr>
        <w:t> </w:t>
      </w:r>
      <w:r>
        <w:rPr>
          <w:i/>
          <w:color w:val="231F20"/>
          <w:w w:val="95"/>
          <w:sz w:val="23"/>
        </w:rPr>
        <w:t>Zoe</w:t>
      </w:r>
      <w:r>
        <w:rPr>
          <w:i/>
          <w:color w:val="231F20"/>
          <w:spacing w:val="-16"/>
          <w:w w:val="95"/>
          <w:sz w:val="23"/>
        </w:rPr>
        <w:t> </w:t>
      </w:r>
      <w:r>
        <w:rPr>
          <w:i/>
          <w:color w:val="231F20"/>
          <w:w w:val="95"/>
          <w:sz w:val="23"/>
        </w:rPr>
        <w:t>y</w:t>
      </w:r>
      <w:r>
        <w:rPr>
          <w:i/>
          <w:color w:val="231F20"/>
          <w:spacing w:val="-16"/>
          <w:w w:val="95"/>
          <w:sz w:val="23"/>
        </w:rPr>
        <w:t> </w:t>
      </w:r>
      <w:r>
        <w:rPr>
          <w:i/>
          <w:color w:val="231F20"/>
          <w:w w:val="95"/>
          <w:sz w:val="23"/>
        </w:rPr>
        <w:t>otras</w:t>
      </w:r>
      <w:r>
        <w:rPr>
          <w:i/>
          <w:color w:val="231F20"/>
          <w:spacing w:val="-16"/>
          <w:w w:val="95"/>
          <w:sz w:val="23"/>
        </w:rPr>
        <w:t> </w:t>
      </w:r>
      <w:r>
        <w:rPr>
          <w:i/>
          <w:color w:val="231F20"/>
          <w:w w:val="95"/>
          <w:sz w:val="23"/>
        </w:rPr>
        <w:t>mentiras </w:t>
      </w:r>
      <w:r>
        <w:rPr>
          <w:color w:val="231F20"/>
          <w:sz w:val="23"/>
        </w:rPr>
        <w:t>(1969).</w:t>
      </w:r>
      <w:r>
        <w:rPr>
          <w:color w:val="231F20"/>
          <w:spacing w:val="-15"/>
          <w:sz w:val="23"/>
        </w:rPr>
        <w:t> </w:t>
      </w:r>
      <w:r>
        <w:rPr>
          <w:color w:val="231F20"/>
          <w:sz w:val="23"/>
        </w:rPr>
        <w:t>La</w:t>
      </w:r>
      <w:r>
        <w:rPr>
          <w:color w:val="231F20"/>
          <w:spacing w:val="-15"/>
          <w:sz w:val="23"/>
        </w:rPr>
        <w:t> </w:t>
      </w:r>
      <w:r>
        <w:rPr>
          <w:color w:val="231F20"/>
          <w:sz w:val="23"/>
        </w:rPr>
        <w:t>mayor</w:t>
      </w:r>
      <w:r>
        <w:rPr>
          <w:color w:val="231F20"/>
          <w:spacing w:val="-15"/>
          <w:sz w:val="23"/>
        </w:rPr>
        <w:t> </w:t>
      </w:r>
      <w:r>
        <w:rPr>
          <w:color w:val="231F20"/>
          <w:sz w:val="23"/>
        </w:rPr>
        <w:t>parte</w:t>
      </w:r>
      <w:r>
        <w:rPr>
          <w:color w:val="231F20"/>
          <w:spacing w:val="-15"/>
          <w:sz w:val="23"/>
        </w:rPr>
        <w:t> </w:t>
      </w:r>
      <w:r>
        <w:rPr>
          <w:color w:val="231F20"/>
          <w:sz w:val="23"/>
        </w:rPr>
        <w:t>de</w:t>
      </w:r>
      <w:r>
        <w:rPr>
          <w:color w:val="231F20"/>
          <w:spacing w:val="-15"/>
          <w:sz w:val="23"/>
        </w:rPr>
        <w:t> </w:t>
      </w:r>
      <w:r>
        <w:rPr>
          <w:color w:val="231F20"/>
          <w:sz w:val="23"/>
        </w:rPr>
        <w:t>los</w:t>
      </w:r>
      <w:r>
        <w:rPr>
          <w:color w:val="231F20"/>
          <w:spacing w:val="-15"/>
          <w:sz w:val="23"/>
        </w:rPr>
        <w:t> </w:t>
      </w:r>
      <w:r>
        <w:rPr>
          <w:color w:val="231F20"/>
          <w:sz w:val="23"/>
        </w:rPr>
        <w:t>textos</w:t>
      </w:r>
      <w:r>
        <w:rPr>
          <w:color w:val="231F20"/>
          <w:spacing w:val="-15"/>
          <w:sz w:val="23"/>
        </w:rPr>
        <w:t> </w:t>
      </w:r>
      <w:r>
        <w:rPr>
          <w:color w:val="231F20"/>
          <w:sz w:val="23"/>
        </w:rPr>
        <w:t>contenidos</w:t>
      </w:r>
      <w:r>
        <w:rPr>
          <w:color w:val="231F20"/>
          <w:spacing w:val="-15"/>
          <w:sz w:val="23"/>
        </w:rPr>
        <w:t> </w:t>
      </w:r>
      <w:r>
        <w:rPr>
          <w:color w:val="231F20"/>
          <w:sz w:val="23"/>
        </w:rPr>
        <w:t>en</w:t>
      </w:r>
      <w:r>
        <w:rPr>
          <w:color w:val="231F20"/>
          <w:spacing w:val="-15"/>
          <w:sz w:val="23"/>
        </w:rPr>
        <w:t> </w:t>
      </w:r>
      <w:r>
        <w:rPr>
          <w:color w:val="231F20"/>
          <w:sz w:val="23"/>
        </w:rPr>
        <w:t>el</w:t>
      </w:r>
      <w:r>
        <w:rPr>
          <w:color w:val="231F20"/>
          <w:spacing w:val="-15"/>
          <w:sz w:val="23"/>
        </w:rPr>
        <w:t> </w:t>
      </w:r>
      <w:r>
        <w:rPr>
          <w:color w:val="231F20"/>
          <w:sz w:val="23"/>
        </w:rPr>
        <w:t>libro</w:t>
      </w:r>
      <w:r>
        <w:rPr>
          <w:color w:val="231F20"/>
          <w:spacing w:val="-15"/>
          <w:sz w:val="23"/>
        </w:rPr>
        <w:t> </w:t>
      </w:r>
      <w:r>
        <w:rPr>
          <w:color w:val="231F20"/>
          <w:sz w:val="23"/>
        </w:rPr>
        <w:t>cuentan con publicación previa entre 1966 y 1968.</w:t>
      </w:r>
      <w:r>
        <w:rPr>
          <w:color w:val="231F20"/>
          <w:position w:val="8"/>
          <w:sz w:val="13"/>
        </w:rPr>
        <w:t>161  </w:t>
      </w:r>
      <w:r>
        <w:rPr>
          <w:color w:val="231F20"/>
          <w:sz w:val="23"/>
        </w:rPr>
        <w:t>De acuerdo con </w:t>
      </w:r>
      <w:r>
        <w:rPr>
          <w:color w:val="231F20"/>
          <w:spacing w:val="39"/>
          <w:sz w:val="23"/>
        </w:rPr>
        <w:t> </w:t>
      </w:r>
      <w:r>
        <w:rPr>
          <w:color w:val="231F20"/>
          <w:sz w:val="23"/>
        </w:rPr>
        <w:t>las</w:t>
      </w:r>
    </w:p>
    <w:p>
      <w:pPr>
        <w:pStyle w:val="BodyText"/>
        <w:rPr>
          <w:sz w:val="24"/>
        </w:rPr>
      </w:pPr>
    </w:p>
    <w:p>
      <w:pPr>
        <w:spacing w:before="200"/>
        <w:ind w:left="2000" w:right="2265" w:firstLine="0"/>
        <w:jc w:val="left"/>
        <w:rPr>
          <w:sz w:val="18"/>
        </w:rPr>
      </w:pPr>
      <w:r>
        <w:rPr>
          <w:color w:val="231F20"/>
          <w:position w:val="6"/>
          <w:sz w:val="10"/>
        </w:rPr>
        <w:t>160 </w:t>
      </w:r>
      <w:r>
        <w:rPr>
          <w:color w:val="231F20"/>
          <w:sz w:val="18"/>
        </w:rPr>
        <w:t>Cfr. </w:t>
      </w:r>
      <w:r>
        <w:rPr>
          <w:i/>
          <w:color w:val="231F20"/>
          <w:sz w:val="18"/>
        </w:rPr>
        <w:t>supra</w:t>
      </w:r>
      <w:r>
        <w:rPr>
          <w:color w:val="231F20"/>
          <w:sz w:val="18"/>
        </w:rPr>
        <w:t>, pp. 22-23.</w:t>
      </w:r>
    </w:p>
    <w:p>
      <w:pPr>
        <w:spacing w:line="278" w:lineRule="auto" w:before="33"/>
        <w:ind w:left="1640" w:right="1701" w:firstLine="360"/>
        <w:jc w:val="left"/>
        <w:rPr>
          <w:sz w:val="18"/>
        </w:rPr>
      </w:pPr>
      <w:r>
        <w:rPr>
          <w:color w:val="231F20"/>
          <w:position w:val="6"/>
          <w:sz w:val="10"/>
        </w:rPr>
        <w:t>161</w:t>
      </w:r>
      <w:r>
        <w:rPr>
          <w:color w:val="231F20"/>
          <w:spacing w:val="-11"/>
          <w:position w:val="6"/>
          <w:sz w:val="10"/>
        </w:rPr>
        <w:t> </w:t>
      </w:r>
      <w:r>
        <w:rPr>
          <w:color w:val="231F20"/>
          <w:sz w:val="18"/>
        </w:rPr>
        <w:t>“La</w:t>
      </w:r>
      <w:r>
        <w:rPr>
          <w:color w:val="231F20"/>
          <w:spacing w:val="-31"/>
          <w:sz w:val="18"/>
        </w:rPr>
        <w:t> </w:t>
      </w:r>
      <w:r>
        <w:rPr>
          <w:color w:val="231F20"/>
          <w:sz w:val="18"/>
        </w:rPr>
        <w:t>fundación</w:t>
      </w:r>
      <w:r>
        <w:rPr>
          <w:color w:val="231F20"/>
          <w:spacing w:val="-31"/>
          <w:sz w:val="18"/>
        </w:rPr>
        <w:t> </w:t>
      </w:r>
      <w:r>
        <w:rPr>
          <w:color w:val="231F20"/>
          <w:sz w:val="18"/>
        </w:rPr>
        <w:t>de</w:t>
      </w:r>
      <w:r>
        <w:rPr>
          <w:color w:val="231F20"/>
          <w:spacing w:val="-31"/>
          <w:sz w:val="18"/>
        </w:rPr>
        <w:t> </w:t>
      </w:r>
      <w:r>
        <w:rPr>
          <w:color w:val="231F20"/>
          <w:spacing w:val="-4"/>
          <w:sz w:val="18"/>
        </w:rPr>
        <w:t>Roma”,</w:t>
      </w:r>
      <w:r>
        <w:rPr>
          <w:color w:val="231F20"/>
          <w:spacing w:val="-31"/>
          <w:sz w:val="18"/>
        </w:rPr>
        <w:t> </w:t>
      </w:r>
      <w:r>
        <w:rPr>
          <w:i/>
          <w:color w:val="231F20"/>
          <w:sz w:val="18"/>
        </w:rPr>
        <w:t>Revista</w:t>
      </w:r>
      <w:r>
        <w:rPr>
          <w:i/>
          <w:color w:val="231F20"/>
          <w:spacing w:val="-31"/>
          <w:sz w:val="18"/>
        </w:rPr>
        <w:t> </w:t>
      </w:r>
      <w:r>
        <w:rPr>
          <w:i/>
          <w:color w:val="231F20"/>
          <w:sz w:val="18"/>
        </w:rPr>
        <w:t>de</w:t>
      </w:r>
      <w:r>
        <w:rPr>
          <w:i/>
          <w:color w:val="231F20"/>
          <w:spacing w:val="-31"/>
          <w:sz w:val="18"/>
        </w:rPr>
        <w:t> </w:t>
      </w:r>
      <w:r>
        <w:rPr>
          <w:i/>
          <w:color w:val="231F20"/>
          <w:sz w:val="18"/>
        </w:rPr>
        <w:t>la</w:t>
      </w:r>
      <w:r>
        <w:rPr>
          <w:i/>
          <w:color w:val="231F20"/>
          <w:spacing w:val="-31"/>
          <w:sz w:val="18"/>
        </w:rPr>
        <w:t> </w:t>
      </w:r>
      <w:r>
        <w:rPr>
          <w:i/>
          <w:color w:val="231F20"/>
          <w:sz w:val="18"/>
        </w:rPr>
        <w:t>Universidad</w:t>
      </w:r>
      <w:r>
        <w:rPr>
          <w:i/>
          <w:color w:val="231F20"/>
          <w:spacing w:val="-31"/>
          <w:sz w:val="18"/>
        </w:rPr>
        <w:t> </w:t>
      </w:r>
      <w:r>
        <w:rPr>
          <w:i/>
          <w:color w:val="231F20"/>
          <w:sz w:val="18"/>
        </w:rPr>
        <w:t>de</w:t>
      </w:r>
      <w:r>
        <w:rPr>
          <w:i/>
          <w:color w:val="231F20"/>
          <w:spacing w:val="-31"/>
          <w:sz w:val="18"/>
        </w:rPr>
        <w:t> </w:t>
      </w:r>
      <w:r>
        <w:rPr>
          <w:i/>
          <w:color w:val="231F20"/>
          <w:sz w:val="18"/>
        </w:rPr>
        <w:t>México</w:t>
      </w:r>
      <w:r>
        <w:rPr>
          <w:color w:val="231F20"/>
          <w:sz w:val="18"/>
        </w:rPr>
        <w:t>,</w:t>
      </w:r>
      <w:r>
        <w:rPr>
          <w:color w:val="231F20"/>
          <w:spacing w:val="-31"/>
          <w:sz w:val="18"/>
        </w:rPr>
        <w:t> </w:t>
      </w:r>
      <w:r>
        <w:rPr>
          <w:color w:val="231F20"/>
          <w:sz w:val="18"/>
        </w:rPr>
        <w:t>1966,</w:t>
      </w:r>
      <w:r>
        <w:rPr>
          <w:color w:val="231F20"/>
          <w:spacing w:val="-31"/>
          <w:sz w:val="18"/>
        </w:rPr>
        <w:t> </w:t>
      </w:r>
      <w:r>
        <w:rPr>
          <w:color w:val="231F20"/>
          <w:sz w:val="18"/>
        </w:rPr>
        <w:t>núm.</w:t>
      </w:r>
      <w:r>
        <w:rPr>
          <w:color w:val="231F20"/>
          <w:spacing w:val="-31"/>
          <w:sz w:val="18"/>
        </w:rPr>
        <w:t> </w:t>
      </w:r>
      <w:r>
        <w:rPr>
          <w:color w:val="231F20"/>
          <w:sz w:val="18"/>
        </w:rPr>
        <w:t>3,</w:t>
      </w:r>
      <w:r>
        <w:rPr>
          <w:color w:val="231F20"/>
          <w:spacing w:val="-31"/>
          <w:sz w:val="18"/>
        </w:rPr>
        <w:t> </w:t>
      </w:r>
      <w:r>
        <w:rPr>
          <w:color w:val="231F20"/>
          <w:sz w:val="18"/>
        </w:rPr>
        <w:t>pp. 1-2;</w:t>
      </w:r>
      <w:r>
        <w:rPr>
          <w:color w:val="231F20"/>
          <w:spacing w:val="-29"/>
          <w:sz w:val="18"/>
        </w:rPr>
        <w:t> </w:t>
      </w:r>
      <w:r>
        <w:rPr>
          <w:color w:val="231F20"/>
          <w:spacing w:val="-4"/>
          <w:sz w:val="18"/>
        </w:rPr>
        <w:t>“Teoría</w:t>
      </w:r>
      <w:r>
        <w:rPr>
          <w:color w:val="231F20"/>
          <w:spacing w:val="-29"/>
          <w:sz w:val="18"/>
        </w:rPr>
        <w:t> </w:t>
      </w:r>
      <w:r>
        <w:rPr>
          <w:color w:val="231F20"/>
          <w:sz w:val="18"/>
        </w:rPr>
        <w:t>del</w:t>
      </w:r>
      <w:r>
        <w:rPr>
          <w:color w:val="231F20"/>
          <w:spacing w:val="-29"/>
          <w:sz w:val="18"/>
        </w:rPr>
        <w:t> </w:t>
      </w:r>
      <w:r>
        <w:rPr>
          <w:color w:val="231F20"/>
          <w:sz w:val="18"/>
        </w:rPr>
        <w:t>Candingas”,</w:t>
      </w:r>
      <w:r>
        <w:rPr>
          <w:color w:val="231F20"/>
          <w:spacing w:val="-29"/>
          <w:sz w:val="18"/>
        </w:rPr>
        <w:t> </w:t>
      </w:r>
      <w:r>
        <w:rPr>
          <w:i/>
          <w:color w:val="231F20"/>
          <w:sz w:val="18"/>
        </w:rPr>
        <w:t>América</w:t>
      </w:r>
      <w:r>
        <w:rPr>
          <w:i/>
          <w:color w:val="231F20"/>
          <w:spacing w:val="-29"/>
          <w:sz w:val="18"/>
        </w:rPr>
        <w:t> </w:t>
      </w:r>
      <w:r>
        <w:rPr>
          <w:i/>
          <w:color w:val="231F20"/>
          <w:spacing w:val="-3"/>
          <w:sz w:val="18"/>
        </w:rPr>
        <w:t>Nuestra</w:t>
      </w:r>
      <w:r>
        <w:rPr>
          <w:color w:val="231F20"/>
          <w:spacing w:val="-3"/>
          <w:sz w:val="18"/>
        </w:rPr>
        <w:t>,</w:t>
      </w:r>
      <w:r>
        <w:rPr>
          <w:color w:val="231F20"/>
          <w:spacing w:val="-29"/>
          <w:sz w:val="18"/>
        </w:rPr>
        <w:t> </w:t>
      </w:r>
      <w:r>
        <w:rPr>
          <w:color w:val="231F20"/>
          <w:sz w:val="18"/>
        </w:rPr>
        <w:t>1967,</w:t>
      </w:r>
      <w:r>
        <w:rPr>
          <w:color w:val="231F20"/>
          <w:spacing w:val="-29"/>
          <w:sz w:val="18"/>
        </w:rPr>
        <w:t> </w:t>
      </w:r>
      <w:r>
        <w:rPr>
          <w:color w:val="231F20"/>
          <w:sz w:val="18"/>
        </w:rPr>
        <w:t>núm.</w:t>
      </w:r>
      <w:r>
        <w:rPr>
          <w:color w:val="231F20"/>
          <w:spacing w:val="-29"/>
          <w:sz w:val="18"/>
        </w:rPr>
        <w:t> </w:t>
      </w:r>
      <w:r>
        <w:rPr>
          <w:color w:val="231F20"/>
          <w:sz w:val="18"/>
        </w:rPr>
        <w:t>4,</w:t>
      </w:r>
      <w:r>
        <w:rPr>
          <w:color w:val="231F20"/>
          <w:spacing w:val="-29"/>
          <w:sz w:val="18"/>
        </w:rPr>
        <w:t> </w:t>
      </w:r>
      <w:r>
        <w:rPr>
          <w:color w:val="231F20"/>
          <w:sz w:val="18"/>
        </w:rPr>
        <w:t>pp.</w:t>
      </w:r>
      <w:r>
        <w:rPr>
          <w:color w:val="231F20"/>
          <w:spacing w:val="-29"/>
          <w:sz w:val="18"/>
        </w:rPr>
        <w:t> </w:t>
      </w:r>
      <w:r>
        <w:rPr>
          <w:color w:val="231F20"/>
          <w:sz w:val="18"/>
        </w:rPr>
        <w:t>13-18;</w:t>
      </w:r>
      <w:r>
        <w:rPr>
          <w:color w:val="231F20"/>
          <w:spacing w:val="-29"/>
          <w:sz w:val="18"/>
        </w:rPr>
        <w:t> </w:t>
      </w:r>
      <w:r>
        <w:rPr>
          <w:color w:val="231F20"/>
          <w:sz w:val="18"/>
        </w:rPr>
        <w:t>“El</w:t>
      </w:r>
      <w:r>
        <w:rPr>
          <w:color w:val="231F20"/>
          <w:spacing w:val="-29"/>
          <w:sz w:val="18"/>
        </w:rPr>
        <w:t> </w:t>
      </w:r>
      <w:r>
        <w:rPr>
          <w:color w:val="231F20"/>
          <w:sz w:val="18"/>
        </w:rPr>
        <w:t>ángel</w:t>
      </w:r>
      <w:r>
        <w:rPr>
          <w:color w:val="231F20"/>
          <w:spacing w:val="-29"/>
          <w:sz w:val="18"/>
        </w:rPr>
        <w:t> </w:t>
      </w:r>
      <w:r>
        <w:rPr>
          <w:color w:val="231F20"/>
          <w:sz w:val="18"/>
        </w:rPr>
        <w:t>azul”,</w:t>
      </w:r>
    </w:p>
    <w:p>
      <w:pPr>
        <w:spacing w:after="0" w:line="278" w:lineRule="auto"/>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108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fechas,</w:t>
      </w:r>
      <w:r>
        <w:rPr>
          <w:color w:val="231F20"/>
          <w:spacing w:val="-29"/>
        </w:rPr>
        <w:t> </w:t>
      </w:r>
      <w:r>
        <w:rPr>
          <w:color w:val="231F20"/>
        </w:rPr>
        <w:t>es</w:t>
      </w:r>
      <w:r>
        <w:rPr>
          <w:color w:val="231F20"/>
          <w:spacing w:val="-29"/>
        </w:rPr>
        <w:t> </w:t>
      </w:r>
      <w:r>
        <w:rPr>
          <w:color w:val="231F20"/>
        </w:rPr>
        <w:t>evidente</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escritura</w:t>
      </w:r>
      <w:r>
        <w:rPr>
          <w:color w:val="231F20"/>
          <w:spacing w:val="-29"/>
        </w:rPr>
        <w:t> </w:t>
      </w:r>
      <w:r>
        <w:rPr>
          <w:color w:val="231F20"/>
        </w:rPr>
        <w:t>de</w:t>
      </w:r>
      <w:r>
        <w:rPr>
          <w:color w:val="231F20"/>
          <w:spacing w:val="-29"/>
        </w:rPr>
        <w:t> </w:t>
      </w:r>
      <w:r>
        <w:rPr>
          <w:color w:val="231F20"/>
        </w:rPr>
        <w:t>algunos</w:t>
      </w:r>
      <w:r>
        <w:rPr>
          <w:color w:val="231F20"/>
          <w:spacing w:val="-29"/>
        </w:rPr>
        <w:t> </w:t>
      </w:r>
      <w:r>
        <w:rPr>
          <w:color w:val="231F20"/>
        </w:rPr>
        <w:t>de</w:t>
      </w:r>
      <w:r>
        <w:rPr>
          <w:color w:val="231F20"/>
          <w:spacing w:val="-29"/>
        </w:rPr>
        <w:t> </w:t>
      </w:r>
      <w:r>
        <w:rPr>
          <w:color w:val="231F20"/>
        </w:rPr>
        <w:t>estos</w:t>
      </w:r>
      <w:r>
        <w:rPr>
          <w:color w:val="231F20"/>
          <w:spacing w:val="-29"/>
        </w:rPr>
        <w:t> </w:t>
      </w:r>
      <w:r>
        <w:rPr>
          <w:color w:val="231F20"/>
        </w:rPr>
        <w:t>textos</w:t>
      </w:r>
      <w:r>
        <w:rPr>
          <w:color w:val="231F20"/>
          <w:spacing w:val="-29"/>
        </w:rPr>
        <w:t> </w:t>
      </w:r>
      <w:r>
        <w:rPr>
          <w:color w:val="231F20"/>
        </w:rPr>
        <w:t>se</w:t>
      </w:r>
      <w:r>
        <w:rPr>
          <w:color w:val="231F20"/>
          <w:spacing w:val="-29"/>
        </w:rPr>
        <w:t> </w:t>
      </w:r>
      <w:r>
        <w:rPr>
          <w:color w:val="231F20"/>
        </w:rPr>
        <w:t>hizo mientras</w:t>
      </w:r>
      <w:r>
        <w:rPr>
          <w:color w:val="231F20"/>
          <w:spacing w:val="-17"/>
        </w:rPr>
        <w:t> </w:t>
      </w:r>
      <w:r>
        <w:rPr>
          <w:color w:val="231F20"/>
        </w:rPr>
        <w:t>Elizondo</w:t>
      </w:r>
      <w:r>
        <w:rPr>
          <w:color w:val="231F20"/>
          <w:spacing w:val="-17"/>
        </w:rPr>
        <w:t> </w:t>
      </w:r>
      <w:r>
        <w:rPr>
          <w:color w:val="231F20"/>
        </w:rPr>
        <w:t>preparaba</w:t>
      </w:r>
      <w:r>
        <w:rPr>
          <w:color w:val="231F20"/>
          <w:spacing w:val="-17"/>
        </w:rPr>
        <w:t> </w:t>
      </w:r>
      <w:r>
        <w:rPr>
          <w:color w:val="231F20"/>
        </w:rPr>
        <w:t>también</w:t>
      </w:r>
      <w:r>
        <w:rPr>
          <w:color w:val="231F20"/>
          <w:spacing w:val="-17"/>
        </w:rPr>
        <w:t> </w:t>
      </w:r>
      <w:r>
        <w:rPr>
          <w:color w:val="231F20"/>
        </w:rPr>
        <w:t>la</w:t>
      </w:r>
      <w:r>
        <w:rPr>
          <w:color w:val="231F20"/>
          <w:spacing w:val="-17"/>
        </w:rPr>
        <w:t> </w:t>
      </w:r>
      <w:r>
        <w:rPr>
          <w:color w:val="231F20"/>
        </w:rPr>
        <w:t>novela.</w:t>
      </w:r>
      <w:r>
        <w:rPr>
          <w:color w:val="231F20"/>
          <w:spacing w:val="-17"/>
        </w:rPr>
        <w:t> </w:t>
      </w:r>
      <w:r>
        <w:rPr>
          <w:color w:val="231F20"/>
        </w:rPr>
        <w:t>En</w:t>
      </w:r>
      <w:r>
        <w:rPr>
          <w:color w:val="231F20"/>
          <w:spacing w:val="-17"/>
        </w:rPr>
        <w:t> </w:t>
      </w:r>
      <w:r>
        <w:rPr>
          <w:color w:val="231F20"/>
        </w:rPr>
        <w:t>este</w:t>
      </w:r>
      <w:r>
        <w:rPr>
          <w:color w:val="231F20"/>
          <w:spacing w:val="-17"/>
        </w:rPr>
        <w:t> </w:t>
      </w:r>
      <w:r>
        <w:rPr>
          <w:color w:val="231F20"/>
        </w:rPr>
        <w:t>sentido,</w:t>
      </w:r>
      <w:r>
        <w:rPr>
          <w:color w:val="231F20"/>
          <w:spacing w:val="-17"/>
        </w:rPr>
        <w:t> </w:t>
      </w:r>
      <w:r>
        <w:rPr>
          <w:color w:val="231F20"/>
        </w:rPr>
        <w:t>es posible</w:t>
      </w:r>
      <w:r>
        <w:rPr>
          <w:color w:val="231F20"/>
          <w:spacing w:val="-22"/>
        </w:rPr>
        <w:t> </w:t>
      </w:r>
      <w:r>
        <w:rPr>
          <w:color w:val="231F20"/>
        </w:rPr>
        <w:t>plantear</w:t>
      </w:r>
      <w:r>
        <w:rPr>
          <w:color w:val="231F20"/>
          <w:spacing w:val="-22"/>
        </w:rPr>
        <w:t> </w:t>
      </w:r>
      <w:r>
        <w:rPr>
          <w:color w:val="231F20"/>
        </w:rPr>
        <w:t>que</w:t>
      </w:r>
      <w:r>
        <w:rPr>
          <w:color w:val="231F20"/>
          <w:spacing w:val="-22"/>
        </w:rPr>
        <w:t> </w:t>
      </w:r>
      <w:r>
        <w:rPr>
          <w:i/>
          <w:color w:val="231F20"/>
          <w:spacing w:val="-3"/>
        </w:rPr>
        <w:t>El</w:t>
      </w:r>
      <w:r>
        <w:rPr>
          <w:i/>
          <w:color w:val="231F20"/>
          <w:spacing w:val="-22"/>
        </w:rPr>
        <w:t> </w:t>
      </w:r>
      <w:r>
        <w:rPr>
          <w:i/>
          <w:color w:val="231F20"/>
        </w:rPr>
        <w:t>retrato</w:t>
      </w:r>
      <w:r>
        <w:rPr>
          <w:i/>
          <w:color w:val="231F20"/>
          <w:spacing w:val="-22"/>
        </w:rPr>
        <w:t> </w:t>
      </w:r>
      <w:r>
        <w:rPr>
          <w:i/>
          <w:color w:val="231F20"/>
        </w:rPr>
        <w:t>de</w:t>
      </w:r>
      <w:r>
        <w:rPr>
          <w:i/>
          <w:color w:val="231F20"/>
          <w:spacing w:val="-22"/>
        </w:rPr>
        <w:t> </w:t>
      </w:r>
      <w:r>
        <w:rPr>
          <w:i/>
          <w:color w:val="231F20"/>
        </w:rPr>
        <w:t>Zoe</w:t>
      </w:r>
      <w:r>
        <w:rPr>
          <w:i/>
          <w:color w:val="231F20"/>
          <w:spacing w:val="-22"/>
        </w:rPr>
        <w:t> </w:t>
      </w:r>
      <w:r>
        <w:rPr>
          <w:color w:val="231F20"/>
        </w:rPr>
        <w:t>muestra,</w:t>
      </w:r>
      <w:r>
        <w:rPr>
          <w:color w:val="231F20"/>
          <w:spacing w:val="-22"/>
        </w:rPr>
        <w:t> </w:t>
      </w:r>
      <w:r>
        <w:rPr>
          <w:color w:val="231F20"/>
        </w:rPr>
        <w:t>por</w:t>
      </w:r>
      <w:r>
        <w:rPr>
          <w:color w:val="231F20"/>
          <w:spacing w:val="-22"/>
        </w:rPr>
        <w:t> </w:t>
      </w:r>
      <w:r>
        <w:rPr>
          <w:color w:val="231F20"/>
        </w:rPr>
        <w:t>un</w:t>
      </w:r>
      <w:r>
        <w:rPr>
          <w:color w:val="231F20"/>
          <w:spacing w:val="-22"/>
        </w:rPr>
        <w:t> </w:t>
      </w:r>
      <w:r>
        <w:rPr>
          <w:color w:val="231F20"/>
        </w:rPr>
        <w:t>parte,</w:t>
      </w:r>
      <w:r>
        <w:rPr>
          <w:color w:val="231F20"/>
          <w:spacing w:val="-22"/>
        </w:rPr>
        <w:t> </w:t>
      </w:r>
      <w:r>
        <w:rPr>
          <w:color w:val="231F20"/>
        </w:rPr>
        <w:t>una</w:t>
      </w:r>
      <w:r>
        <w:rPr>
          <w:color w:val="231F20"/>
          <w:spacing w:val="-22"/>
        </w:rPr>
        <w:t> </w:t>
      </w:r>
      <w:r>
        <w:rPr>
          <w:color w:val="231F20"/>
        </w:rPr>
        <w:t>re- </w:t>
      </w:r>
      <w:r>
        <w:rPr>
          <w:color w:val="231F20"/>
          <w:w w:val="95"/>
        </w:rPr>
        <w:t>lación</w:t>
      </w:r>
      <w:r>
        <w:rPr>
          <w:color w:val="231F20"/>
          <w:spacing w:val="-7"/>
          <w:w w:val="95"/>
        </w:rPr>
        <w:t> </w:t>
      </w:r>
      <w:r>
        <w:rPr>
          <w:color w:val="231F20"/>
          <w:w w:val="95"/>
        </w:rPr>
        <w:t>con</w:t>
      </w:r>
      <w:r>
        <w:rPr>
          <w:color w:val="231F20"/>
          <w:spacing w:val="-6"/>
          <w:w w:val="95"/>
        </w:rPr>
        <w:t> </w:t>
      </w:r>
      <w:r>
        <w:rPr>
          <w:i/>
          <w:color w:val="231F20"/>
          <w:spacing w:val="-3"/>
          <w:w w:val="95"/>
        </w:rPr>
        <w:t>El</w:t>
      </w:r>
      <w:r>
        <w:rPr>
          <w:i/>
          <w:color w:val="231F20"/>
          <w:spacing w:val="-7"/>
          <w:w w:val="95"/>
        </w:rPr>
        <w:t> </w:t>
      </w:r>
      <w:r>
        <w:rPr>
          <w:i/>
          <w:color w:val="231F20"/>
          <w:w w:val="95"/>
        </w:rPr>
        <w:t>hipogeo</w:t>
      </w:r>
      <w:r>
        <w:rPr>
          <w:i/>
          <w:color w:val="231F20"/>
          <w:spacing w:val="-7"/>
          <w:w w:val="95"/>
        </w:rPr>
        <w:t> </w:t>
      </w:r>
      <w:r>
        <w:rPr>
          <w:i/>
          <w:color w:val="231F20"/>
          <w:w w:val="95"/>
        </w:rPr>
        <w:t>secreto</w:t>
      </w:r>
      <w:r>
        <w:rPr>
          <w:i/>
          <w:color w:val="231F20"/>
          <w:spacing w:val="-6"/>
          <w:w w:val="95"/>
        </w:rPr>
        <w:t> </w:t>
      </w:r>
      <w:r>
        <w:rPr>
          <w:color w:val="231F20"/>
          <w:w w:val="95"/>
        </w:rPr>
        <w:t>como</w:t>
      </w:r>
      <w:r>
        <w:rPr>
          <w:color w:val="231F20"/>
          <w:spacing w:val="-7"/>
          <w:w w:val="95"/>
        </w:rPr>
        <w:t> </w:t>
      </w:r>
      <w:r>
        <w:rPr>
          <w:color w:val="231F20"/>
          <w:w w:val="95"/>
        </w:rPr>
        <w:t>una</w:t>
      </w:r>
      <w:r>
        <w:rPr>
          <w:color w:val="231F20"/>
          <w:spacing w:val="-7"/>
          <w:w w:val="95"/>
        </w:rPr>
        <w:t> </w:t>
      </w:r>
      <w:r>
        <w:rPr>
          <w:color w:val="231F20"/>
          <w:w w:val="95"/>
        </w:rPr>
        <w:t>especie</w:t>
      </w:r>
      <w:r>
        <w:rPr>
          <w:color w:val="231F20"/>
          <w:spacing w:val="-7"/>
          <w:w w:val="95"/>
        </w:rPr>
        <w:t> </w:t>
      </w:r>
      <w:r>
        <w:rPr>
          <w:color w:val="231F20"/>
          <w:w w:val="95"/>
        </w:rPr>
        <w:t>de</w:t>
      </w:r>
      <w:r>
        <w:rPr>
          <w:color w:val="231F20"/>
          <w:spacing w:val="-7"/>
          <w:w w:val="95"/>
        </w:rPr>
        <w:t> </w:t>
      </w:r>
      <w:r>
        <w:rPr>
          <w:color w:val="231F20"/>
          <w:w w:val="95"/>
        </w:rPr>
        <w:t>laboratorio</w:t>
      </w:r>
      <w:r>
        <w:rPr>
          <w:color w:val="231F20"/>
          <w:spacing w:val="-7"/>
          <w:w w:val="95"/>
        </w:rPr>
        <w:t> </w:t>
      </w:r>
      <w:r>
        <w:rPr>
          <w:color w:val="231F20"/>
          <w:w w:val="95"/>
        </w:rPr>
        <w:t>donde </w:t>
      </w:r>
      <w:r>
        <w:rPr>
          <w:color w:val="231F20"/>
        </w:rPr>
        <w:t>el</w:t>
      </w:r>
      <w:r>
        <w:rPr>
          <w:color w:val="231F20"/>
          <w:spacing w:val="-22"/>
        </w:rPr>
        <w:t> </w:t>
      </w:r>
      <w:r>
        <w:rPr>
          <w:color w:val="231F20"/>
        </w:rPr>
        <w:t>autor</w:t>
      </w:r>
      <w:r>
        <w:rPr>
          <w:color w:val="231F20"/>
          <w:spacing w:val="-22"/>
        </w:rPr>
        <w:t> </w:t>
      </w:r>
      <w:r>
        <w:rPr>
          <w:color w:val="231F20"/>
        </w:rPr>
        <w:t>ensaya</w:t>
      </w:r>
      <w:r>
        <w:rPr>
          <w:color w:val="231F20"/>
          <w:spacing w:val="-22"/>
        </w:rPr>
        <w:t> </w:t>
      </w:r>
      <w:r>
        <w:rPr>
          <w:color w:val="231F20"/>
        </w:rPr>
        <w:t>formas</w:t>
      </w:r>
      <w:r>
        <w:rPr>
          <w:color w:val="231F20"/>
          <w:spacing w:val="-22"/>
        </w:rPr>
        <w:t> </w:t>
      </w:r>
      <w:r>
        <w:rPr>
          <w:color w:val="231F20"/>
        </w:rPr>
        <w:t>y</w:t>
      </w:r>
      <w:r>
        <w:rPr>
          <w:color w:val="231F20"/>
          <w:spacing w:val="-22"/>
        </w:rPr>
        <w:t> </w:t>
      </w:r>
      <w:r>
        <w:rPr>
          <w:color w:val="231F20"/>
        </w:rPr>
        <w:t>recursos</w:t>
      </w:r>
      <w:r>
        <w:rPr>
          <w:color w:val="231F20"/>
          <w:spacing w:val="-22"/>
        </w:rPr>
        <w:t> </w:t>
      </w:r>
      <w:r>
        <w:rPr>
          <w:color w:val="231F20"/>
        </w:rPr>
        <w:t>de</w:t>
      </w:r>
      <w:r>
        <w:rPr>
          <w:color w:val="231F20"/>
          <w:spacing w:val="-22"/>
        </w:rPr>
        <w:t> </w:t>
      </w:r>
      <w:r>
        <w:rPr>
          <w:color w:val="231F20"/>
        </w:rPr>
        <w:t>manera</w:t>
      </w:r>
      <w:r>
        <w:rPr>
          <w:color w:val="231F20"/>
          <w:spacing w:val="-22"/>
        </w:rPr>
        <w:t> </w:t>
      </w:r>
      <w:r>
        <w:rPr>
          <w:color w:val="231F20"/>
        </w:rPr>
        <w:t>paralela</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géneros novela</w:t>
      </w:r>
      <w:r>
        <w:rPr>
          <w:color w:val="231F20"/>
          <w:spacing w:val="-35"/>
        </w:rPr>
        <w:t> </w:t>
      </w:r>
      <w:r>
        <w:rPr>
          <w:color w:val="231F20"/>
        </w:rPr>
        <w:t>y</w:t>
      </w:r>
      <w:r>
        <w:rPr>
          <w:color w:val="231F20"/>
          <w:spacing w:val="-35"/>
        </w:rPr>
        <w:t> </w:t>
      </w:r>
      <w:r>
        <w:rPr>
          <w:color w:val="231F20"/>
        </w:rPr>
        <w:t>relato</w:t>
      </w:r>
      <w:r>
        <w:rPr>
          <w:color w:val="231F20"/>
          <w:spacing w:val="-35"/>
        </w:rPr>
        <w:t> </w:t>
      </w:r>
      <w:r>
        <w:rPr>
          <w:color w:val="231F20"/>
        </w:rPr>
        <w:t>corto;</w:t>
      </w:r>
      <w:r>
        <w:rPr>
          <w:color w:val="231F20"/>
          <w:spacing w:val="-35"/>
        </w:rPr>
        <w:t> </w:t>
      </w:r>
      <w:r>
        <w:rPr>
          <w:color w:val="231F20"/>
        </w:rPr>
        <w:t>pero</w:t>
      </w:r>
      <w:r>
        <w:rPr>
          <w:color w:val="231F20"/>
          <w:spacing w:val="-35"/>
        </w:rPr>
        <w:t> </w:t>
      </w:r>
      <w:r>
        <w:rPr>
          <w:color w:val="231F20"/>
        </w:rPr>
        <w:t>también</w:t>
      </w:r>
      <w:r>
        <w:rPr>
          <w:color w:val="231F20"/>
          <w:spacing w:val="-35"/>
        </w:rPr>
        <w:t> </w:t>
      </w:r>
      <w:r>
        <w:rPr>
          <w:color w:val="231F20"/>
        </w:rPr>
        <w:t>muestra</w:t>
      </w:r>
      <w:r>
        <w:rPr>
          <w:color w:val="231F20"/>
          <w:spacing w:val="-35"/>
        </w:rPr>
        <w:t> </w:t>
      </w:r>
      <w:r>
        <w:rPr>
          <w:color w:val="231F20"/>
        </w:rPr>
        <w:t>cómo</w:t>
      </w:r>
      <w:r>
        <w:rPr>
          <w:color w:val="231F20"/>
          <w:spacing w:val="-35"/>
        </w:rPr>
        <w:t> </w:t>
      </w:r>
      <w:r>
        <w:rPr>
          <w:color w:val="231F20"/>
        </w:rPr>
        <w:t>estos</w:t>
      </w:r>
      <w:r>
        <w:rPr>
          <w:color w:val="231F20"/>
          <w:spacing w:val="-35"/>
        </w:rPr>
        <w:t> </w:t>
      </w:r>
      <w:r>
        <w:rPr>
          <w:color w:val="231F20"/>
        </w:rPr>
        <w:t>recursos</w:t>
      </w:r>
      <w:r>
        <w:rPr>
          <w:color w:val="231F20"/>
          <w:spacing w:val="-35"/>
        </w:rPr>
        <w:t> </w:t>
      </w:r>
      <w:r>
        <w:rPr>
          <w:color w:val="231F20"/>
        </w:rPr>
        <w:t>par- ticularizan</w:t>
      </w:r>
      <w:r>
        <w:rPr>
          <w:color w:val="231F20"/>
          <w:spacing w:val="-34"/>
        </w:rPr>
        <w:t> </w:t>
      </w:r>
      <w:r>
        <w:rPr>
          <w:color w:val="231F20"/>
        </w:rPr>
        <w:t>gradualmente</w:t>
      </w:r>
      <w:r>
        <w:rPr>
          <w:color w:val="231F20"/>
          <w:spacing w:val="-34"/>
        </w:rPr>
        <w:t> </w:t>
      </w:r>
      <w:r>
        <w:rPr>
          <w:color w:val="231F20"/>
        </w:rPr>
        <w:t>la</w:t>
      </w:r>
      <w:r>
        <w:rPr>
          <w:color w:val="231F20"/>
          <w:spacing w:val="-34"/>
        </w:rPr>
        <w:t> </w:t>
      </w:r>
      <w:r>
        <w:rPr>
          <w:color w:val="231F20"/>
        </w:rPr>
        <w:t>escritura</w:t>
      </w:r>
      <w:r>
        <w:rPr>
          <w:color w:val="231F20"/>
          <w:spacing w:val="-34"/>
        </w:rPr>
        <w:t> </w:t>
      </w:r>
      <w:r>
        <w:rPr>
          <w:color w:val="231F20"/>
        </w:rPr>
        <w:t>elizondiana</w:t>
      </w:r>
      <w:r>
        <w:rPr>
          <w:color w:val="231F20"/>
          <w:spacing w:val="-34"/>
        </w:rPr>
        <w:t> </w:t>
      </w:r>
      <w:r>
        <w:rPr>
          <w:color w:val="231F20"/>
        </w:rPr>
        <w:t>perfilándose</w:t>
      </w:r>
      <w:r>
        <w:rPr>
          <w:color w:val="231F20"/>
          <w:spacing w:val="-34"/>
        </w:rPr>
        <w:t> </w:t>
      </w:r>
      <w:r>
        <w:rPr>
          <w:color w:val="231F20"/>
        </w:rPr>
        <w:t>hacia el</w:t>
      </w:r>
      <w:r>
        <w:rPr>
          <w:color w:val="231F20"/>
          <w:spacing w:val="-28"/>
        </w:rPr>
        <w:t> </w:t>
      </w:r>
      <w:r>
        <w:rPr>
          <w:color w:val="231F20"/>
        </w:rPr>
        <w:t>estilo</w:t>
      </w:r>
      <w:r>
        <w:rPr>
          <w:color w:val="231F20"/>
          <w:spacing w:val="-28"/>
        </w:rPr>
        <w:t> </w:t>
      </w:r>
      <w:r>
        <w:rPr>
          <w:color w:val="231F20"/>
        </w:rPr>
        <w:t>de</w:t>
      </w:r>
      <w:r>
        <w:rPr>
          <w:color w:val="231F20"/>
          <w:spacing w:val="-28"/>
        </w:rPr>
        <w:t> </w:t>
      </w:r>
      <w:r>
        <w:rPr>
          <w:i/>
          <w:color w:val="231F20"/>
          <w:spacing w:val="-3"/>
        </w:rPr>
        <w:t>El</w:t>
      </w:r>
      <w:r>
        <w:rPr>
          <w:i/>
          <w:color w:val="231F20"/>
          <w:spacing w:val="-28"/>
        </w:rPr>
        <w:t> </w:t>
      </w:r>
      <w:r>
        <w:rPr>
          <w:i/>
          <w:color w:val="231F20"/>
        </w:rPr>
        <w:t>grafógrafo.</w:t>
      </w:r>
      <w:r>
        <w:rPr>
          <w:i/>
          <w:color w:val="231F20"/>
          <w:spacing w:val="-28"/>
        </w:rPr>
        <w:t> </w:t>
      </w:r>
      <w:r>
        <w:rPr>
          <w:color w:val="231F20"/>
        </w:rPr>
        <w:t>Especialmente,</w:t>
      </w:r>
      <w:r>
        <w:rPr>
          <w:color w:val="231F20"/>
          <w:spacing w:val="-28"/>
        </w:rPr>
        <w:t> </w:t>
      </w:r>
      <w:r>
        <w:rPr>
          <w:color w:val="231F20"/>
        </w:rPr>
        <w:t>y</w:t>
      </w:r>
      <w:r>
        <w:rPr>
          <w:color w:val="231F20"/>
          <w:spacing w:val="-28"/>
        </w:rPr>
        <w:t> </w:t>
      </w:r>
      <w:r>
        <w:rPr>
          <w:color w:val="231F20"/>
        </w:rPr>
        <w:t>es</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caso</w:t>
      </w:r>
      <w:r>
        <w:rPr>
          <w:color w:val="231F20"/>
          <w:spacing w:val="-28"/>
        </w:rPr>
        <w:t> </w:t>
      </w:r>
      <w:r>
        <w:rPr>
          <w:color w:val="231F20"/>
        </w:rPr>
        <w:t>me interesa</w:t>
      </w:r>
      <w:r>
        <w:rPr>
          <w:color w:val="231F20"/>
          <w:spacing w:val="-26"/>
        </w:rPr>
        <w:t> </w:t>
      </w:r>
      <w:r>
        <w:rPr>
          <w:color w:val="231F20"/>
        </w:rPr>
        <w:t>resaltar,</w:t>
      </w:r>
      <w:r>
        <w:rPr>
          <w:color w:val="231F20"/>
          <w:spacing w:val="-26"/>
        </w:rPr>
        <w:t> </w:t>
      </w:r>
      <w:r>
        <w:rPr>
          <w:color w:val="231F20"/>
        </w:rPr>
        <w:t>es</w:t>
      </w:r>
      <w:r>
        <w:rPr>
          <w:color w:val="231F20"/>
          <w:spacing w:val="-26"/>
        </w:rPr>
        <w:t> </w:t>
      </w:r>
      <w:r>
        <w:rPr>
          <w:color w:val="231F20"/>
        </w:rPr>
        <w:t>notorio</w:t>
      </w:r>
      <w:r>
        <w:rPr>
          <w:color w:val="231F20"/>
          <w:spacing w:val="-26"/>
        </w:rPr>
        <w:t> </w:t>
      </w:r>
      <w:r>
        <w:rPr>
          <w:color w:val="231F20"/>
        </w:rPr>
        <w:t>el</w:t>
      </w:r>
      <w:r>
        <w:rPr>
          <w:color w:val="231F20"/>
          <w:spacing w:val="-26"/>
        </w:rPr>
        <w:t> </w:t>
      </w:r>
      <w:r>
        <w:rPr>
          <w:color w:val="231F20"/>
        </w:rPr>
        <w:t>vuelco</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prosa</w:t>
      </w:r>
      <w:r>
        <w:rPr>
          <w:color w:val="231F20"/>
          <w:spacing w:val="-26"/>
        </w:rPr>
        <w:t> </w:t>
      </w:r>
      <w:r>
        <w:rPr>
          <w:color w:val="231F20"/>
        </w:rPr>
        <w:t>elizondiana</w:t>
      </w:r>
      <w:r>
        <w:rPr>
          <w:color w:val="231F20"/>
          <w:spacing w:val="-26"/>
        </w:rPr>
        <w:t> </w:t>
      </w:r>
      <w:r>
        <w:rPr>
          <w:color w:val="231F20"/>
        </w:rPr>
        <w:t>da</w:t>
      </w:r>
      <w:r>
        <w:rPr>
          <w:color w:val="231F20"/>
          <w:spacing w:val="-26"/>
        </w:rPr>
        <w:t> </w:t>
      </w:r>
      <w:r>
        <w:rPr>
          <w:color w:val="231F20"/>
        </w:rPr>
        <w:t>ha- cia</w:t>
      </w:r>
      <w:r>
        <w:rPr>
          <w:color w:val="231F20"/>
          <w:spacing w:val="-14"/>
        </w:rPr>
        <w:t> </w:t>
      </w:r>
      <w:r>
        <w:rPr>
          <w:color w:val="231F20"/>
        </w:rPr>
        <w:t>una</w:t>
      </w:r>
      <w:r>
        <w:rPr>
          <w:color w:val="231F20"/>
          <w:spacing w:val="-14"/>
        </w:rPr>
        <w:t> </w:t>
      </w:r>
      <w:r>
        <w:rPr>
          <w:color w:val="231F20"/>
        </w:rPr>
        <w:t>hibridez,</w:t>
      </w:r>
      <w:r>
        <w:rPr>
          <w:color w:val="231F20"/>
          <w:spacing w:val="-14"/>
        </w:rPr>
        <w:t> </w:t>
      </w:r>
      <w:r>
        <w:rPr>
          <w:color w:val="231F20"/>
        </w:rPr>
        <w:t>donde</w:t>
      </w:r>
      <w:r>
        <w:rPr>
          <w:color w:val="231F20"/>
          <w:spacing w:val="-14"/>
        </w:rPr>
        <w:t> </w:t>
      </w:r>
      <w:r>
        <w:rPr>
          <w:color w:val="231F20"/>
        </w:rPr>
        <w:t>el</w:t>
      </w:r>
      <w:r>
        <w:rPr>
          <w:color w:val="231F20"/>
          <w:spacing w:val="-14"/>
        </w:rPr>
        <w:t> </w:t>
      </w:r>
      <w:r>
        <w:rPr>
          <w:color w:val="231F20"/>
        </w:rPr>
        <w:t>discurso</w:t>
      </w:r>
      <w:r>
        <w:rPr>
          <w:color w:val="231F20"/>
          <w:spacing w:val="-14"/>
        </w:rPr>
        <w:t> </w:t>
      </w:r>
      <w:r>
        <w:rPr>
          <w:color w:val="231F20"/>
        </w:rPr>
        <w:t>narrativo</w:t>
      </w:r>
      <w:r>
        <w:rPr>
          <w:color w:val="231F20"/>
          <w:spacing w:val="-14"/>
        </w:rPr>
        <w:t> </w:t>
      </w:r>
      <w:r>
        <w:rPr>
          <w:color w:val="231F20"/>
        </w:rPr>
        <w:t>se</w:t>
      </w:r>
      <w:r>
        <w:rPr>
          <w:color w:val="231F20"/>
          <w:spacing w:val="-14"/>
        </w:rPr>
        <w:t> </w:t>
      </w:r>
      <w:r>
        <w:rPr>
          <w:color w:val="231F20"/>
        </w:rPr>
        <w:t>funde</w:t>
      </w:r>
      <w:r>
        <w:rPr>
          <w:color w:val="231F20"/>
          <w:spacing w:val="-14"/>
        </w:rPr>
        <w:t> </w:t>
      </w:r>
      <w:r>
        <w:rPr>
          <w:color w:val="231F20"/>
        </w:rPr>
        <w:t>con</w:t>
      </w:r>
      <w:r>
        <w:rPr>
          <w:color w:val="231F20"/>
          <w:spacing w:val="-14"/>
        </w:rPr>
        <w:t> </w:t>
      </w:r>
      <w:r>
        <w:rPr>
          <w:color w:val="231F20"/>
        </w:rPr>
        <w:t>modelos de</w:t>
      </w:r>
      <w:r>
        <w:rPr>
          <w:color w:val="231F20"/>
          <w:spacing w:val="-32"/>
        </w:rPr>
        <w:t> </w:t>
      </w:r>
      <w:r>
        <w:rPr>
          <w:color w:val="231F20"/>
        </w:rPr>
        <w:t>otros</w:t>
      </w:r>
      <w:r>
        <w:rPr>
          <w:color w:val="231F20"/>
          <w:spacing w:val="-32"/>
        </w:rPr>
        <w:t> </w:t>
      </w:r>
      <w:r>
        <w:rPr>
          <w:color w:val="231F20"/>
        </w:rPr>
        <w:t>registros,</w:t>
      </w:r>
      <w:r>
        <w:rPr>
          <w:color w:val="231F20"/>
          <w:spacing w:val="-32"/>
        </w:rPr>
        <w:t> </w:t>
      </w:r>
      <w:r>
        <w:rPr>
          <w:color w:val="231F20"/>
        </w:rPr>
        <w:t>como</w:t>
      </w:r>
      <w:r>
        <w:rPr>
          <w:color w:val="231F20"/>
          <w:spacing w:val="-32"/>
        </w:rPr>
        <w:t> </w:t>
      </w:r>
      <w:r>
        <w:rPr>
          <w:color w:val="231F20"/>
        </w:rPr>
        <w:t>la</w:t>
      </w:r>
      <w:r>
        <w:rPr>
          <w:color w:val="231F20"/>
          <w:spacing w:val="-32"/>
        </w:rPr>
        <w:t> </w:t>
      </w:r>
      <w:r>
        <w:rPr>
          <w:color w:val="231F20"/>
        </w:rPr>
        <w:t>especulación</w:t>
      </w:r>
      <w:r>
        <w:rPr>
          <w:color w:val="231F20"/>
          <w:spacing w:val="-32"/>
        </w:rPr>
        <w:t> </w:t>
      </w:r>
      <w:r>
        <w:rPr>
          <w:color w:val="231F20"/>
        </w:rPr>
        <w:t>filosófica</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investigación científica.</w:t>
      </w:r>
      <w:r>
        <w:rPr>
          <w:color w:val="231F20"/>
          <w:position w:val="8"/>
          <w:sz w:val="13"/>
        </w:rPr>
        <w:t>162</w:t>
      </w:r>
      <w:r>
        <w:rPr>
          <w:color w:val="231F20"/>
          <w:spacing w:val="-14"/>
          <w:position w:val="8"/>
          <w:sz w:val="13"/>
        </w:rPr>
        <w:t> </w:t>
      </w:r>
      <w:r>
        <w:rPr>
          <w:color w:val="231F20"/>
        </w:rPr>
        <w:t>Aunque</w:t>
      </w:r>
      <w:r>
        <w:rPr>
          <w:color w:val="231F20"/>
          <w:spacing w:val="-39"/>
        </w:rPr>
        <w:t> </w:t>
      </w:r>
      <w:r>
        <w:rPr>
          <w:color w:val="231F20"/>
        </w:rPr>
        <w:t>desde</w:t>
      </w:r>
      <w:r>
        <w:rPr>
          <w:color w:val="231F20"/>
          <w:spacing w:val="-39"/>
        </w:rPr>
        <w:t> </w:t>
      </w:r>
      <w:r>
        <w:rPr>
          <w:color w:val="231F20"/>
        </w:rPr>
        <w:t>los</w:t>
      </w:r>
      <w:r>
        <w:rPr>
          <w:color w:val="231F20"/>
          <w:spacing w:val="-39"/>
        </w:rPr>
        <w:t> </w:t>
      </w:r>
      <w:r>
        <w:rPr>
          <w:color w:val="231F20"/>
        </w:rPr>
        <w:t>primeros</w:t>
      </w:r>
      <w:r>
        <w:rPr>
          <w:color w:val="231F20"/>
          <w:spacing w:val="-39"/>
        </w:rPr>
        <w:t> </w:t>
      </w:r>
      <w:r>
        <w:rPr>
          <w:color w:val="231F20"/>
        </w:rPr>
        <w:t>escritos</w:t>
      </w:r>
      <w:r>
        <w:rPr>
          <w:color w:val="231F20"/>
          <w:spacing w:val="-39"/>
        </w:rPr>
        <w:t> </w:t>
      </w:r>
      <w:r>
        <w:rPr>
          <w:color w:val="231F20"/>
        </w:rPr>
        <w:t>de</w:t>
      </w:r>
      <w:r>
        <w:rPr>
          <w:color w:val="231F20"/>
          <w:spacing w:val="-39"/>
        </w:rPr>
        <w:t> </w:t>
      </w:r>
      <w:r>
        <w:rPr>
          <w:color w:val="231F20"/>
        </w:rPr>
        <w:t>Elizondo</w:t>
      </w:r>
      <w:r>
        <w:rPr>
          <w:color w:val="231F20"/>
          <w:spacing w:val="-39"/>
        </w:rPr>
        <w:t> </w:t>
      </w:r>
      <w:r>
        <w:rPr>
          <w:color w:val="231F20"/>
        </w:rPr>
        <w:t>esta</w:t>
      </w:r>
      <w:r>
        <w:rPr>
          <w:color w:val="231F20"/>
          <w:spacing w:val="-39"/>
        </w:rPr>
        <w:t> </w:t>
      </w:r>
      <w:r>
        <w:rPr>
          <w:color w:val="231F20"/>
        </w:rPr>
        <w:t>ca- racterística</w:t>
      </w:r>
      <w:r>
        <w:rPr>
          <w:color w:val="231F20"/>
          <w:spacing w:val="-9"/>
        </w:rPr>
        <w:t> </w:t>
      </w:r>
      <w:r>
        <w:rPr>
          <w:color w:val="231F20"/>
        </w:rPr>
        <w:t>se</w:t>
      </w:r>
      <w:r>
        <w:rPr>
          <w:color w:val="231F20"/>
          <w:spacing w:val="-9"/>
        </w:rPr>
        <w:t> </w:t>
      </w:r>
      <w:r>
        <w:rPr>
          <w:color w:val="231F20"/>
        </w:rPr>
        <w:t>hace</w:t>
      </w:r>
      <w:r>
        <w:rPr>
          <w:color w:val="231F20"/>
          <w:spacing w:val="-9"/>
        </w:rPr>
        <w:t> </w:t>
      </w:r>
      <w:r>
        <w:rPr>
          <w:color w:val="231F20"/>
        </w:rPr>
        <w:t>patente,</w:t>
      </w:r>
      <w:r>
        <w:rPr>
          <w:color w:val="231F20"/>
          <w:position w:val="8"/>
          <w:sz w:val="13"/>
        </w:rPr>
        <w:t>163</w:t>
      </w:r>
      <w:r>
        <w:rPr>
          <w:color w:val="231F20"/>
          <w:spacing w:val="15"/>
          <w:position w:val="8"/>
          <w:sz w:val="13"/>
        </w:rPr>
        <w:t> </w:t>
      </w:r>
      <w:r>
        <w:rPr>
          <w:color w:val="231F20"/>
        </w:rPr>
        <w:t>lo</w:t>
      </w:r>
      <w:r>
        <w:rPr>
          <w:color w:val="231F20"/>
          <w:spacing w:val="-9"/>
        </w:rPr>
        <w:t> </w:t>
      </w:r>
      <w:r>
        <w:rPr>
          <w:color w:val="231F20"/>
        </w:rPr>
        <w:t>cierto</w:t>
      </w:r>
      <w:r>
        <w:rPr>
          <w:color w:val="231F20"/>
          <w:spacing w:val="-9"/>
        </w:rPr>
        <w:t> </w:t>
      </w:r>
      <w:r>
        <w:rPr>
          <w:color w:val="231F20"/>
        </w:rPr>
        <w:t>es</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estos</w:t>
      </w:r>
      <w:r>
        <w:rPr>
          <w:color w:val="231F20"/>
          <w:spacing w:val="-9"/>
        </w:rPr>
        <w:t> </w:t>
      </w:r>
      <w:r>
        <w:rPr>
          <w:color w:val="231F20"/>
        </w:rPr>
        <w:t>mo-</w:t>
      </w:r>
    </w:p>
    <w:p>
      <w:pPr>
        <w:pStyle w:val="BodyText"/>
        <w:rPr>
          <w:sz w:val="20"/>
        </w:rPr>
      </w:pPr>
    </w:p>
    <w:p>
      <w:pPr>
        <w:pStyle w:val="BodyText"/>
        <w:spacing w:before="6"/>
        <w:rPr>
          <w:sz w:val="11"/>
        </w:rPr>
      </w:pPr>
      <w:r>
        <w:rPr/>
        <w:pict>
          <v:line style="position:absolute;mso-position-horizontal-relative:page;mso-position-vertical-relative:paragraph;z-index:6568;mso-wrap-distance-left:0;mso-wrap-distance-right:0" from="85.196999pt,8.720441pt" to="133.196999pt,8.720441pt" stroked="true" strokeweight=".25pt" strokecolor="#231f20">
            <w10:wrap type="topAndBottom"/>
          </v:line>
        </w:pict>
      </w:r>
    </w:p>
    <w:p>
      <w:pPr>
        <w:spacing w:line="278" w:lineRule="auto" w:before="40"/>
        <w:ind w:left="1703" w:right="1637" w:firstLine="0"/>
        <w:jc w:val="both"/>
        <w:rPr>
          <w:sz w:val="18"/>
        </w:rPr>
      </w:pPr>
      <w:r>
        <w:rPr>
          <w:i/>
          <w:color w:val="231F20"/>
          <w:w w:val="95"/>
          <w:sz w:val="18"/>
        </w:rPr>
        <w:t>Cuadernos</w:t>
      </w:r>
      <w:r>
        <w:rPr>
          <w:i/>
          <w:color w:val="231F20"/>
          <w:spacing w:val="-8"/>
          <w:w w:val="95"/>
          <w:sz w:val="18"/>
        </w:rPr>
        <w:t> </w:t>
      </w:r>
      <w:r>
        <w:rPr>
          <w:i/>
          <w:color w:val="231F20"/>
          <w:w w:val="95"/>
          <w:sz w:val="18"/>
        </w:rPr>
        <w:t>del</w:t>
      </w:r>
      <w:r>
        <w:rPr>
          <w:i/>
          <w:color w:val="231F20"/>
          <w:spacing w:val="-16"/>
          <w:w w:val="95"/>
          <w:sz w:val="18"/>
        </w:rPr>
        <w:t> </w:t>
      </w:r>
      <w:r>
        <w:rPr>
          <w:i/>
          <w:color w:val="231F20"/>
          <w:w w:val="95"/>
          <w:sz w:val="18"/>
        </w:rPr>
        <w:t>Viento</w:t>
      </w:r>
      <w:r>
        <w:rPr>
          <w:color w:val="231F20"/>
          <w:w w:val="95"/>
          <w:sz w:val="18"/>
        </w:rPr>
        <w:t>,</w:t>
      </w:r>
      <w:r>
        <w:rPr>
          <w:color w:val="231F20"/>
          <w:spacing w:val="-8"/>
          <w:w w:val="95"/>
          <w:sz w:val="18"/>
        </w:rPr>
        <w:t> </w:t>
      </w:r>
      <w:r>
        <w:rPr>
          <w:color w:val="231F20"/>
          <w:w w:val="95"/>
          <w:sz w:val="18"/>
        </w:rPr>
        <w:t>1967,</w:t>
      </w:r>
      <w:r>
        <w:rPr>
          <w:color w:val="231F20"/>
          <w:spacing w:val="-8"/>
          <w:w w:val="95"/>
          <w:sz w:val="18"/>
        </w:rPr>
        <w:t> </w:t>
      </w:r>
      <w:r>
        <w:rPr>
          <w:color w:val="231F20"/>
          <w:w w:val="95"/>
          <w:sz w:val="18"/>
        </w:rPr>
        <w:t>núms.</w:t>
      </w:r>
      <w:r>
        <w:rPr>
          <w:color w:val="231F20"/>
          <w:spacing w:val="-8"/>
          <w:w w:val="95"/>
          <w:sz w:val="18"/>
        </w:rPr>
        <w:t> </w:t>
      </w:r>
      <w:r>
        <w:rPr>
          <w:color w:val="231F20"/>
          <w:w w:val="95"/>
          <w:sz w:val="18"/>
        </w:rPr>
        <w:t>59-60,</w:t>
      </w:r>
      <w:r>
        <w:rPr>
          <w:color w:val="231F20"/>
          <w:spacing w:val="-8"/>
          <w:w w:val="95"/>
          <w:sz w:val="18"/>
        </w:rPr>
        <w:t> </w:t>
      </w:r>
      <w:r>
        <w:rPr>
          <w:color w:val="231F20"/>
          <w:w w:val="95"/>
          <w:sz w:val="18"/>
        </w:rPr>
        <w:t>pp.</w:t>
      </w:r>
      <w:r>
        <w:rPr>
          <w:color w:val="231F20"/>
          <w:spacing w:val="-8"/>
          <w:w w:val="95"/>
          <w:sz w:val="18"/>
        </w:rPr>
        <w:t> </w:t>
      </w:r>
      <w:r>
        <w:rPr>
          <w:color w:val="231F20"/>
          <w:w w:val="95"/>
          <w:sz w:val="18"/>
        </w:rPr>
        <w:t>1035-1036;</w:t>
      </w:r>
      <w:r>
        <w:rPr>
          <w:color w:val="231F20"/>
          <w:spacing w:val="-8"/>
          <w:w w:val="95"/>
          <w:sz w:val="18"/>
        </w:rPr>
        <w:t> </w:t>
      </w:r>
      <w:r>
        <w:rPr>
          <w:color w:val="231F20"/>
          <w:spacing w:val="-4"/>
          <w:w w:val="95"/>
          <w:sz w:val="18"/>
        </w:rPr>
        <w:t>“Teoría</w:t>
      </w:r>
      <w:r>
        <w:rPr>
          <w:color w:val="231F20"/>
          <w:spacing w:val="-8"/>
          <w:w w:val="95"/>
          <w:sz w:val="18"/>
        </w:rPr>
        <w:t> </w:t>
      </w:r>
      <w:r>
        <w:rPr>
          <w:color w:val="231F20"/>
          <w:w w:val="95"/>
          <w:sz w:val="18"/>
        </w:rPr>
        <w:t>del</w:t>
      </w:r>
      <w:r>
        <w:rPr>
          <w:color w:val="231F20"/>
          <w:spacing w:val="-8"/>
          <w:w w:val="95"/>
          <w:sz w:val="18"/>
        </w:rPr>
        <w:t> </w:t>
      </w:r>
      <w:r>
        <w:rPr>
          <w:color w:val="231F20"/>
          <w:w w:val="95"/>
          <w:sz w:val="18"/>
        </w:rPr>
        <w:t>disfraz:</w:t>
      </w:r>
      <w:r>
        <w:rPr>
          <w:color w:val="231F20"/>
          <w:spacing w:val="-8"/>
          <w:w w:val="95"/>
          <w:sz w:val="18"/>
        </w:rPr>
        <w:t> </w:t>
      </w:r>
      <w:r>
        <w:rPr>
          <w:color w:val="231F20"/>
          <w:w w:val="95"/>
          <w:sz w:val="18"/>
        </w:rPr>
        <w:t>una</w:t>
      </w:r>
      <w:r>
        <w:rPr>
          <w:color w:val="231F20"/>
          <w:spacing w:val="-8"/>
          <w:w w:val="95"/>
          <w:sz w:val="18"/>
        </w:rPr>
        <w:t> </w:t>
      </w:r>
      <w:r>
        <w:rPr>
          <w:color w:val="231F20"/>
          <w:w w:val="95"/>
          <w:sz w:val="18"/>
        </w:rPr>
        <w:t>inves- </w:t>
      </w:r>
      <w:r>
        <w:rPr>
          <w:color w:val="231F20"/>
          <w:sz w:val="18"/>
        </w:rPr>
        <w:t>tigación</w:t>
      </w:r>
      <w:r>
        <w:rPr>
          <w:color w:val="231F20"/>
          <w:spacing w:val="-27"/>
          <w:sz w:val="18"/>
        </w:rPr>
        <w:t> </w:t>
      </w:r>
      <w:r>
        <w:rPr>
          <w:color w:val="231F20"/>
          <w:sz w:val="18"/>
        </w:rPr>
        <w:t>acerca</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naturaleza</w:t>
      </w:r>
      <w:r>
        <w:rPr>
          <w:color w:val="231F20"/>
          <w:spacing w:val="-27"/>
          <w:sz w:val="18"/>
        </w:rPr>
        <w:t> </w:t>
      </w:r>
      <w:r>
        <w:rPr>
          <w:color w:val="231F20"/>
          <w:sz w:val="18"/>
        </w:rPr>
        <w:t>interior</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realidad”,</w:t>
      </w:r>
      <w:r>
        <w:rPr>
          <w:color w:val="231F20"/>
          <w:spacing w:val="-27"/>
          <w:sz w:val="18"/>
        </w:rPr>
        <w:t> </w:t>
      </w:r>
      <w:r>
        <w:rPr>
          <w:i/>
          <w:color w:val="231F20"/>
          <w:spacing w:val="-3"/>
          <w:sz w:val="18"/>
        </w:rPr>
        <w:t>El</w:t>
      </w:r>
      <w:r>
        <w:rPr>
          <w:i/>
          <w:color w:val="231F20"/>
          <w:spacing w:val="-27"/>
          <w:sz w:val="18"/>
        </w:rPr>
        <w:t> </w:t>
      </w:r>
      <w:r>
        <w:rPr>
          <w:i/>
          <w:color w:val="231F20"/>
          <w:spacing w:val="-3"/>
          <w:sz w:val="18"/>
        </w:rPr>
        <w:t>Heraldo</w:t>
      </w:r>
      <w:r>
        <w:rPr>
          <w:i/>
          <w:color w:val="231F20"/>
          <w:spacing w:val="-27"/>
          <w:sz w:val="18"/>
        </w:rPr>
        <w:t> </w:t>
      </w:r>
      <w:r>
        <w:rPr>
          <w:i/>
          <w:color w:val="231F20"/>
          <w:sz w:val="18"/>
        </w:rPr>
        <w:t>de</w:t>
      </w:r>
      <w:r>
        <w:rPr>
          <w:i/>
          <w:color w:val="231F20"/>
          <w:spacing w:val="-27"/>
          <w:sz w:val="18"/>
        </w:rPr>
        <w:t> </w:t>
      </w:r>
      <w:r>
        <w:rPr>
          <w:i/>
          <w:color w:val="231F20"/>
          <w:sz w:val="18"/>
        </w:rPr>
        <w:t>México:</w:t>
      </w:r>
      <w:r>
        <w:rPr>
          <w:i/>
          <w:color w:val="231F20"/>
          <w:spacing w:val="-27"/>
          <w:sz w:val="18"/>
        </w:rPr>
        <w:t> </w:t>
      </w:r>
      <w:r>
        <w:rPr>
          <w:i/>
          <w:color w:val="231F20"/>
          <w:sz w:val="18"/>
        </w:rPr>
        <w:t>Cultural</w:t>
      </w:r>
      <w:r>
        <w:rPr>
          <w:color w:val="231F20"/>
          <w:sz w:val="18"/>
        </w:rPr>
        <w:t>, suplemento</w:t>
      </w:r>
      <w:r>
        <w:rPr>
          <w:color w:val="231F20"/>
          <w:spacing w:val="-18"/>
          <w:sz w:val="18"/>
        </w:rPr>
        <w:t> </w:t>
      </w:r>
      <w:r>
        <w:rPr>
          <w:color w:val="231F20"/>
          <w:sz w:val="18"/>
        </w:rPr>
        <w:t>de</w:t>
      </w:r>
      <w:r>
        <w:rPr>
          <w:color w:val="231F20"/>
          <w:spacing w:val="-18"/>
          <w:sz w:val="18"/>
        </w:rPr>
        <w:t> </w:t>
      </w:r>
      <w:r>
        <w:rPr>
          <w:i/>
          <w:color w:val="231F20"/>
          <w:spacing w:val="-3"/>
          <w:sz w:val="18"/>
        </w:rPr>
        <w:t>El</w:t>
      </w:r>
      <w:r>
        <w:rPr>
          <w:i/>
          <w:color w:val="231F20"/>
          <w:spacing w:val="-18"/>
          <w:sz w:val="18"/>
        </w:rPr>
        <w:t> </w:t>
      </w:r>
      <w:r>
        <w:rPr>
          <w:i/>
          <w:color w:val="231F20"/>
          <w:spacing w:val="-3"/>
          <w:sz w:val="18"/>
        </w:rPr>
        <w:t>Heraldo</w:t>
      </w:r>
      <w:r>
        <w:rPr>
          <w:i/>
          <w:color w:val="231F20"/>
          <w:spacing w:val="-18"/>
          <w:sz w:val="18"/>
        </w:rPr>
        <w:t> </w:t>
      </w:r>
      <w:r>
        <w:rPr>
          <w:i/>
          <w:color w:val="231F20"/>
          <w:sz w:val="18"/>
        </w:rPr>
        <w:t>de</w:t>
      </w:r>
      <w:r>
        <w:rPr>
          <w:i/>
          <w:color w:val="231F20"/>
          <w:spacing w:val="-18"/>
          <w:sz w:val="18"/>
        </w:rPr>
        <w:t> </w:t>
      </w:r>
      <w:r>
        <w:rPr>
          <w:i/>
          <w:color w:val="231F20"/>
          <w:sz w:val="18"/>
        </w:rPr>
        <w:t>México</w:t>
      </w:r>
      <w:r>
        <w:rPr>
          <w:color w:val="231F20"/>
          <w:sz w:val="18"/>
        </w:rPr>
        <w:t>,</w:t>
      </w:r>
      <w:r>
        <w:rPr>
          <w:color w:val="231F20"/>
          <w:spacing w:val="-18"/>
          <w:sz w:val="18"/>
        </w:rPr>
        <w:t> </w:t>
      </w:r>
      <w:r>
        <w:rPr>
          <w:color w:val="231F20"/>
          <w:sz w:val="18"/>
        </w:rPr>
        <w:t>3</w:t>
      </w:r>
      <w:r>
        <w:rPr>
          <w:color w:val="231F20"/>
          <w:spacing w:val="-18"/>
          <w:sz w:val="18"/>
        </w:rPr>
        <w:t> </w:t>
      </w:r>
      <w:r>
        <w:rPr>
          <w:color w:val="231F20"/>
          <w:sz w:val="18"/>
        </w:rPr>
        <w:t>de</w:t>
      </w:r>
      <w:r>
        <w:rPr>
          <w:color w:val="231F20"/>
          <w:spacing w:val="-18"/>
          <w:sz w:val="18"/>
        </w:rPr>
        <w:t> </w:t>
      </w:r>
      <w:r>
        <w:rPr>
          <w:color w:val="231F20"/>
          <w:sz w:val="18"/>
        </w:rPr>
        <w:t>septiembre</w:t>
      </w:r>
      <w:r>
        <w:rPr>
          <w:color w:val="231F20"/>
          <w:spacing w:val="-18"/>
          <w:sz w:val="18"/>
        </w:rPr>
        <w:t> </w:t>
      </w:r>
      <w:r>
        <w:rPr>
          <w:color w:val="231F20"/>
          <w:sz w:val="18"/>
        </w:rPr>
        <w:t>de</w:t>
      </w:r>
      <w:r>
        <w:rPr>
          <w:color w:val="231F20"/>
          <w:spacing w:val="-18"/>
          <w:sz w:val="18"/>
        </w:rPr>
        <w:t> </w:t>
      </w:r>
      <w:r>
        <w:rPr>
          <w:color w:val="231F20"/>
          <w:sz w:val="18"/>
        </w:rPr>
        <w:t>1967,</w:t>
      </w:r>
      <w:r>
        <w:rPr>
          <w:color w:val="231F20"/>
          <w:spacing w:val="-18"/>
          <w:sz w:val="18"/>
        </w:rPr>
        <w:t> </w:t>
      </w:r>
      <w:r>
        <w:rPr>
          <w:color w:val="231F20"/>
          <w:sz w:val="18"/>
        </w:rPr>
        <w:t>núm.</w:t>
      </w:r>
      <w:r>
        <w:rPr>
          <w:color w:val="231F20"/>
          <w:spacing w:val="-18"/>
          <w:sz w:val="18"/>
        </w:rPr>
        <w:t> </w:t>
      </w:r>
      <w:r>
        <w:rPr>
          <w:color w:val="231F20"/>
          <w:sz w:val="18"/>
        </w:rPr>
        <w:t>95,</w:t>
      </w:r>
      <w:r>
        <w:rPr>
          <w:color w:val="231F20"/>
          <w:spacing w:val="-18"/>
          <w:sz w:val="18"/>
        </w:rPr>
        <w:t> </w:t>
      </w:r>
      <w:r>
        <w:rPr>
          <w:color w:val="231F20"/>
          <w:sz w:val="18"/>
        </w:rPr>
        <w:t>p.</w:t>
      </w:r>
      <w:r>
        <w:rPr>
          <w:color w:val="231F20"/>
          <w:spacing w:val="-18"/>
          <w:sz w:val="18"/>
        </w:rPr>
        <w:t> </w:t>
      </w:r>
      <w:r>
        <w:rPr>
          <w:color w:val="231F20"/>
          <w:sz w:val="18"/>
        </w:rPr>
        <w:t>10;</w:t>
      </w:r>
      <w:r>
        <w:rPr>
          <w:color w:val="231F20"/>
          <w:spacing w:val="-18"/>
          <w:sz w:val="18"/>
        </w:rPr>
        <w:t> </w:t>
      </w:r>
      <w:r>
        <w:rPr>
          <w:color w:val="231F20"/>
          <w:spacing w:val="-4"/>
          <w:sz w:val="18"/>
        </w:rPr>
        <w:t>“Gula”, </w:t>
      </w:r>
      <w:r>
        <w:rPr>
          <w:i/>
          <w:color w:val="231F20"/>
          <w:spacing w:val="-3"/>
          <w:sz w:val="18"/>
        </w:rPr>
        <w:t>El</w:t>
      </w:r>
      <w:r>
        <w:rPr>
          <w:i/>
          <w:color w:val="231F20"/>
          <w:spacing w:val="-13"/>
          <w:sz w:val="18"/>
        </w:rPr>
        <w:t> </w:t>
      </w:r>
      <w:r>
        <w:rPr>
          <w:i/>
          <w:color w:val="231F20"/>
          <w:sz w:val="18"/>
        </w:rPr>
        <w:t>Rehilete</w:t>
      </w:r>
      <w:r>
        <w:rPr>
          <w:color w:val="231F20"/>
          <w:sz w:val="18"/>
        </w:rPr>
        <w:t>,</w:t>
      </w:r>
      <w:r>
        <w:rPr>
          <w:color w:val="231F20"/>
          <w:spacing w:val="-13"/>
          <w:sz w:val="18"/>
        </w:rPr>
        <w:t> </w:t>
      </w:r>
      <w:r>
        <w:rPr>
          <w:color w:val="231F20"/>
          <w:sz w:val="18"/>
        </w:rPr>
        <w:t>1968,</w:t>
      </w:r>
      <w:r>
        <w:rPr>
          <w:color w:val="231F20"/>
          <w:spacing w:val="-13"/>
          <w:sz w:val="18"/>
        </w:rPr>
        <w:t> </w:t>
      </w:r>
      <w:r>
        <w:rPr>
          <w:color w:val="231F20"/>
          <w:sz w:val="18"/>
        </w:rPr>
        <w:t>núm.</w:t>
      </w:r>
      <w:r>
        <w:rPr>
          <w:color w:val="231F20"/>
          <w:spacing w:val="-13"/>
          <w:sz w:val="18"/>
        </w:rPr>
        <w:t> </w:t>
      </w:r>
      <w:r>
        <w:rPr>
          <w:color w:val="231F20"/>
          <w:sz w:val="18"/>
        </w:rPr>
        <w:t>22,</w:t>
      </w:r>
      <w:r>
        <w:rPr>
          <w:color w:val="231F20"/>
          <w:spacing w:val="-13"/>
          <w:sz w:val="18"/>
        </w:rPr>
        <w:t> </w:t>
      </w:r>
      <w:r>
        <w:rPr>
          <w:color w:val="231F20"/>
          <w:sz w:val="18"/>
        </w:rPr>
        <w:t>pp.</w:t>
      </w:r>
      <w:r>
        <w:rPr>
          <w:color w:val="231F20"/>
          <w:spacing w:val="-13"/>
          <w:sz w:val="18"/>
        </w:rPr>
        <w:t> </w:t>
      </w:r>
      <w:r>
        <w:rPr>
          <w:color w:val="231F20"/>
          <w:sz w:val="18"/>
        </w:rPr>
        <w:t>37-43;</w:t>
      </w:r>
      <w:r>
        <w:rPr>
          <w:color w:val="231F20"/>
          <w:spacing w:val="-13"/>
          <w:sz w:val="18"/>
        </w:rPr>
        <w:t> </w:t>
      </w:r>
      <w:r>
        <w:rPr>
          <w:color w:val="231F20"/>
          <w:sz w:val="18"/>
        </w:rPr>
        <w:t>“Identidad</w:t>
      </w:r>
      <w:r>
        <w:rPr>
          <w:color w:val="231F20"/>
          <w:spacing w:val="-13"/>
          <w:sz w:val="18"/>
        </w:rPr>
        <w:t> </w:t>
      </w:r>
      <w:r>
        <w:rPr>
          <w:color w:val="231F20"/>
          <w:sz w:val="18"/>
        </w:rPr>
        <w:t>de</w:t>
      </w:r>
      <w:r>
        <w:rPr>
          <w:color w:val="231F20"/>
          <w:spacing w:val="-13"/>
          <w:sz w:val="18"/>
        </w:rPr>
        <w:t> </w:t>
      </w:r>
      <w:r>
        <w:rPr>
          <w:color w:val="231F20"/>
          <w:sz w:val="18"/>
        </w:rPr>
        <w:t>Cirila</w:t>
      </w:r>
      <w:r>
        <w:rPr>
          <w:color w:val="231F20"/>
          <w:spacing w:val="-13"/>
          <w:sz w:val="18"/>
        </w:rPr>
        <w:t> </w:t>
      </w:r>
      <w:r>
        <w:rPr>
          <w:color w:val="231F20"/>
          <w:sz w:val="18"/>
        </w:rPr>
        <w:t>o</w:t>
      </w:r>
      <w:r>
        <w:rPr>
          <w:color w:val="231F20"/>
          <w:spacing w:val="-13"/>
          <w:sz w:val="18"/>
        </w:rPr>
        <w:t> </w:t>
      </w:r>
      <w:r>
        <w:rPr>
          <w:color w:val="231F20"/>
          <w:sz w:val="18"/>
        </w:rPr>
        <w:t>de</w:t>
      </w:r>
      <w:r>
        <w:rPr>
          <w:color w:val="231F20"/>
          <w:spacing w:val="-13"/>
          <w:sz w:val="18"/>
        </w:rPr>
        <w:t> </w:t>
      </w:r>
      <w:r>
        <w:rPr>
          <w:color w:val="231F20"/>
          <w:sz w:val="18"/>
        </w:rPr>
        <w:t>que</w:t>
      </w:r>
      <w:r>
        <w:rPr>
          <w:color w:val="231F20"/>
          <w:spacing w:val="-13"/>
          <w:sz w:val="18"/>
        </w:rPr>
        <w:t> </w:t>
      </w:r>
      <w:r>
        <w:rPr>
          <w:color w:val="231F20"/>
          <w:sz w:val="18"/>
        </w:rPr>
        <w:t>Cirila</w:t>
      </w:r>
      <w:r>
        <w:rPr>
          <w:color w:val="231F20"/>
          <w:spacing w:val="-13"/>
          <w:sz w:val="18"/>
        </w:rPr>
        <w:t> </w:t>
      </w:r>
      <w:r>
        <w:rPr>
          <w:color w:val="231F20"/>
          <w:sz w:val="18"/>
        </w:rPr>
        <w:t>es</w:t>
      </w:r>
      <w:r>
        <w:rPr>
          <w:color w:val="231F20"/>
          <w:spacing w:val="-13"/>
          <w:sz w:val="18"/>
        </w:rPr>
        <w:t> </w:t>
      </w:r>
      <w:r>
        <w:rPr>
          <w:color w:val="231F20"/>
          <w:sz w:val="18"/>
        </w:rPr>
        <w:t>como</w:t>
      </w:r>
      <w:r>
        <w:rPr>
          <w:color w:val="231F20"/>
          <w:spacing w:val="-13"/>
          <w:sz w:val="18"/>
        </w:rPr>
        <w:t> </w:t>
      </w:r>
      <w:r>
        <w:rPr>
          <w:color w:val="231F20"/>
          <w:sz w:val="18"/>
        </w:rPr>
        <w:t>un río</w:t>
      </w:r>
      <w:r>
        <w:rPr>
          <w:color w:val="231F20"/>
          <w:spacing w:val="-19"/>
          <w:sz w:val="18"/>
        </w:rPr>
        <w:t> </w:t>
      </w:r>
      <w:r>
        <w:rPr>
          <w:color w:val="231F20"/>
          <w:sz w:val="18"/>
        </w:rPr>
        <w:t>heraclíteo”,</w:t>
      </w:r>
      <w:r>
        <w:rPr>
          <w:color w:val="231F20"/>
          <w:spacing w:val="-19"/>
          <w:sz w:val="18"/>
        </w:rPr>
        <w:t> </w:t>
      </w:r>
      <w:r>
        <w:rPr>
          <w:i/>
          <w:color w:val="231F20"/>
          <w:sz w:val="18"/>
        </w:rPr>
        <w:t>La</w:t>
      </w:r>
      <w:r>
        <w:rPr>
          <w:i/>
          <w:color w:val="231F20"/>
          <w:spacing w:val="-19"/>
          <w:sz w:val="18"/>
        </w:rPr>
        <w:t> </w:t>
      </w:r>
      <w:r>
        <w:rPr>
          <w:i/>
          <w:color w:val="231F20"/>
          <w:spacing w:val="-3"/>
          <w:sz w:val="18"/>
        </w:rPr>
        <w:t>Cultura</w:t>
      </w:r>
      <w:r>
        <w:rPr>
          <w:i/>
          <w:color w:val="231F20"/>
          <w:spacing w:val="-19"/>
          <w:sz w:val="18"/>
        </w:rPr>
        <w:t> </w:t>
      </w:r>
      <w:r>
        <w:rPr>
          <w:i/>
          <w:color w:val="231F20"/>
          <w:sz w:val="18"/>
        </w:rPr>
        <w:t>en</w:t>
      </w:r>
      <w:r>
        <w:rPr>
          <w:i/>
          <w:color w:val="231F20"/>
          <w:spacing w:val="-19"/>
          <w:sz w:val="18"/>
        </w:rPr>
        <w:t> </w:t>
      </w:r>
      <w:r>
        <w:rPr>
          <w:i/>
          <w:color w:val="231F20"/>
          <w:sz w:val="18"/>
        </w:rPr>
        <w:t>México</w:t>
      </w:r>
      <w:r>
        <w:rPr>
          <w:color w:val="231F20"/>
          <w:sz w:val="18"/>
        </w:rPr>
        <w:t>,</w:t>
      </w:r>
      <w:r>
        <w:rPr>
          <w:color w:val="231F20"/>
          <w:spacing w:val="-19"/>
          <w:sz w:val="18"/>
        </w:rPr>
        <w:t> </w:t>
      </w:r>
      <w:r>
        <w:rPr>
          <w:color w:val="231F20"/>
          <w:sz w:val="18"/>
        </w:rPr>
        <w:t>suplemento</w:t>
      </w:r>
      <w:r>
        <w:rPr>
          <w:color w:val="231F20"/>
          <w:spacing w:val="-19"/>
          <w:sz w:val="18"/>
        </w:rPr>
        <w:t> </w:t>
      </w:r>
      <w:r>
        <w:rPr>
          <w:color w:val="231F20"/>
          <w:sz w:val="18"/>
        </w:rPr>
        <w:t>de</w:t>
      </w:r>
      <w:r>
        <w:rPr>
          <w:color w:val="231F20"/>
          <w:spacing w:val="-19"/>
          <w:sz w:val="18"/>
        </w:rPr>
        <w:t> </w:t>
      </w:r>
      <w:r>
        <w:rPr>
          <w:i/>
          <w:color w:val="231F20"/>
          <w:sz w:val="18"/>
        </w:rPr>
        <w:t>Siempre!</w:t>
      </w:r>
      <w:r>
        <w:rPr>
          <w:color w:val="231F20"/>
          <w:sz w:val="18"/>
        </w:rPr>
        <w:t>,</w:t>
      </w:r>
      <w:r>
        <w:rPr>
          <w:color w:val="231F20"/>
          <w:spacing w:val="-19"/>
          <w:sz w:val="18"/>
        </w:rPr>
        <w:t> </w:t>
      </w:r>
      <w:r>
        <w:rPr>
          <w:color w:val="231F20"/>
          <w:sz w:val="18"/>
        </w:rPr>
        <w:t>21</w:t>
      </w:r>
      <w:r>
        <w:rPr>
          <w:color w:val="231F20"/>
          <w:spacing w:val="-19"/>
          <w:sz w:val="18"/>
        </w:rPr>
        <w:t> </w:t>
      </w:r>
      <w:r>
        <w:rPr>
          <w:color w:val="231F20"/>
          <w:sz w:val="18"/>
        </w:rPr>
        <w:t>de</w:t>
      </w:r>
      <w:r>
        <w:rPr>
          <w:color w:val="231F20"/>
          <w:spacing w:val="-19"/>
          <w:sz w:val="18"/>
        </w:rPr>
        <w:t> </w:t>
      </w:r>
      <w:r>
        <w:rPr>
          <w:color w:val="231F20"/>
          <w:sz w:val="18"/>
        </w:rPr>
        <w:t>febrero</w:t>
      </w:r>
      <w:r>
        <w:rPr>
          <w:color w:val="231F20"/>
          <w:spacing w:val="-19"/>
          <w:sz w:val="18"/>
        </w:rPr>
        <w:t> </w:t>
      </w:r>
      <w:r>
        <w:rPr>
          <w:color w:val="231F20"/>
          <w:sz w:val="18"/>
        </w:rPr>
        <w:t>de</w:t>
      </w:r>
      <w:r>
        <w:rPr>
          <w:color w:val="231F20"/>
          <w:spacing w:val="-19"/>
          <w:sz w:val="18"/>
        </w:rPr>
        <w:t> </w:t>
      </w:r>
      <w:r>
        <w:rPr>
          <w:color w:val="231F20"/>
          <w:sz w:val="18"/>
        </w:rPr>
        <w:t>1968, núm.</w:t>
      </w:r>
      <w:r>
        <w:rPr>
          <w:color w:val="231F20"/>
          <w:spacing w:val="-25"/>
          <w:sz w:val="18"/>
        </w:rPr>
        <w:t> </w:t>
      </w:r>
      <w:r>
        <w:rPr>
          <w:color w:val="231F20"/>
          <w:sz w:val="18"/>
        </w:rPr>
        <w:t>314,</w:t>
      </w:r>
      <w:r>
        <w:rPr>
          <w:color w:val="231F20"/>
          <w:spacing w:val="-25"/>
          <w:sz w:val="18"/>
        </w:rPr>
        <w:t> </w:t>
      </w:r>
      <w:r>
        <w:rPr>
          <w:color w:val="231F20"/>
          <w:sz w:val="18"/>
        </w:rPr>
        <w:t>p.</w:t>
      </w:r>
      <w:r>
        <w:rPr>
          <w:color w:val="231F20"/>
          <w:spacing w:val="-25"/>
          <w:sz w:val="18"/>
        </w:rPr>
        <w:t> </w:t>
      </w:r>
      <w:r>
        <w:rPr>
          <w:color w:val="231F20"/>
          <w:sz w:val="18"/>
        </w:rPr>
        <w:t>ix;</w:t>
      </w:r>
      <w:r>
        <w:rPr>
          <w:color w:val="231F20"/>
          <w:spacing w:val="-25"/>
          <w:sz w:val="18"/>
        </w:rPr>
        <w:t> </w:t>
      </w:r>
      <w:r>
        <w:rPr>
          <w:color w:val="231F20"/>
          <w:sz w:val="18"/>
        </w:rPr>
        <w:t>“De</w:t>
      </w:r>
      <w:r>
        <w:rPr>
          <w:color w:val="231F20"/>
          <w:spacing w:val="-25"/>
          <w:sz w:val="18"/>
        </w:rPr>
        <w:t> </w:t>
      </w:r>
      <w:r>
        <w:rPr>
          <w:color w:val="231F20"/>
          <w:sz w:val="18"/>
        </w:rPr>
        <w:t>cómo</w:t>
      </w:r>
      <w:r>
        <w:rPr>
          <w:color w:val="231F20"/>
          <w:spacing w:val="-25"/>
          <w:sz w:val="18"/>
        </w:rPr>
        <w:t> </w:t>
      </w:r>
      <w:r>
        <w:rPr>
          <w:color w:val="231F20"/>
          <w:sz w:val="18"/>
        </w:rPr>
        <w:t>dinamité</w:t>
      </w:r>
      <w:r>
        <w:rPr>
          <w:color w:val="231F20"/>
          <w:spacing w:val="-25"/>
          <w:sz w:val="18"/>
        </w:rPr>
        <w:t> </w:t>
      </w:r>
      <w:r>
        <w:rPr>
          <w:color w:val="231F20"/>
          <w:sz w:val="18"/>
        </w:rPr>
        <w:t>el</w:t>
      </w:r>
      <w:r>
        <w:rPr>
          <w:color w:val="231F20"/>
          <w:spacing w:val="-25"/>
          <w:sz w:val="18"/>
        </w:rPr>
        <w:t> </w:t>
      </w:r>
      <w:r>
        <w:rPr>
          <w:color w:val="231F20"/>
          <w:sz w:val="18"/>
        </w:rPr>
        <w:t>Colegio</w:t>
      </w:r>
      <w:r>
        <w:rPr>
          <w:color w:val="231F20"/>
          <w:spacing w:val="-25"/>
          <w:sz w:val="18"/>
        </w:rPr>
        <w:t> </w:t>
      </w:r>
      <w:r>
        <w:rPr>
          <w:color w:val="231F20"/>
          <w:sz w:val="18"/>
        </w:rPr>
        <w:t>de</w:t>
      </w:r>
      <w:r>
        <w:rPr>
          <w:color w:val="231F20"/>
          <w:spacing w:val="-25"/>
          <w:sz w:val="18"/>
        </w:rPr>
        <w:t> </w:t>
      </w:r>
      <w:r>
        <w:rPr>
          <w:color w:val="231F20"/>
          <w:sz w:val="18"/>
        </w:rPr>
        <w:t>Señoritas”,</w:t>
      </w:r>
      <w:r>
        <w:rPr>
          <w:color w:val="231F20"/>
          <w:spacing w:val="-25"/>
          <w:sz w:val="18"/>
        </w:rPr>
        <w:t> </w:t>
      </w:r>
      <w:r>
        <w:rPr>
          <w:i/>
          <w:color w:val="231F20"/>
          <w:sz w:val="18"/>
        </w:rPr>
        <w:t>La</w:t>
      </w:r>
      <w:r>
        <w:rPr>
          <w:i/>
          <w:color w:val="231F20"/>
          <w:spacing w:val="-25"/>
          <w:sz w:val="18"/>
        </w:rPr>
        <w:t> </w:t>
      </w:r>
      <w:r>
        <w:rPr>
          <w:i/>
          <w:color w:val="231F20"/>
          <w:spacing w:val="-3"/>
          <w:sz w:val="18"/>
        </w:rPr>
        <w:t>Cultura</w:t>
      </w:r>
      <w:r>
        <w:rPr>
          <w:i/>
          <w:color w:val="231F20"/>
          <w:spacing w:val="-25"/>
          <w:sz w:val="18"/>
        </w:rPr>
        <w:t> </w:t>
      </w:r>
      <w:r>
        <w:rPr>
          <w:i/>
          <w:color w:val="231F20"/>
          <w:sz w:val="18"/>
        </w:rPr>
        <w:t>en</w:t>
      </w:r>
      <w:r>
        <w:rPr>
          <w:i/>
          <w:color w:val="231F20"/>
          <w:spacing w:val="-25"/>
          <w:sz w:val="18"/>
        </w:rPr>
        <w:t> </w:t>
      </w:r>
      <w:r>
        <w:rPr>
          <w:i/>
          <w:color w:val="231F20"/>
          <w:sz w:val="18"/>
        </w:rPr>
        <w:t>México</w:t>
      </w:r>
      <w:r>
        <w:rPr>
          <w:color w:val="231F20"/>
          <w:sz w:val="18"/>
        </w:rPr>
        <w:t>,</w:t>
      </w:r>
      <w:r>
        <w:rPr>
          <w:color w:val="231F20"/>
          <w:spacing w:val="-25"/>
          <w:sz w:val="18"/>
        </w:rPr>
        <w:t> </w:t>
      </w:r>
      <w:r>
        <w:rPr>
          <w:color w:val="231F20"/>
          <w:sz w:val="18"/>
        </w:rPr>
        <w:t>su- plemento</w:t>
      </w:r>
      <w:r>
        <w:rPr>
          <w:color w:val="231F20"/>
          <w:spacing w:val="-20"/>
          <w:sz w:val="18"/>
        </w:rPr>
        <w:t> </w:t>
      </w:r>
      <w:r>
        <w:rPr>
          <w:color w:val="231F20"/>
          <w:sz w:val="18"/>
        </w:rPr>
        <w:t>de</w:t>
      </w:r>
      <w:r>
        <w:rPr>
          <w:color w:val="231F20"/>
          <w:spacing w:val="-21"/>
          <w:sz w:val="18"/>
        </w:rPr>
        <w:t> </w:t>
      </w:r>
      <w:r>
        <w:rPr>
          <w:i/>
          <w:color w:val="231F20"/>
          <w:sz w:val="18"/>
        </w:rPr>
        <w:t>Siempre!,</w:t>
      </w:r>
      <w:r>
        <w:rPr>
          <w:i/>
          <w:color w:val="231F20"/>
          <w:spacing w:val="-20"/>
          <w:sz w:val="18"/>
        </w:rPr>
        <w:t> </w:t>
      </w:r>
      <w:r>
        <w:rPr>
          <w:color w:val="231F20"/>
          <w:sz w:val="18"/>
        </w:rPr>
        <w:t>21</w:t>
      </w:r>
      <w:r>
        <w:rPr>
          <w:color w:val="231F20"/>
          <w:spacing w:val="-20"/>
          <w:sz w:val="18"/>
        </w:rPr>
        <w:t> </w:t>
      </w:r>
      <w:r>
        <w:rPr>
          <w:color w:val="231F20"/>
          <w:sz w:val="18"/>
        </w:rPr>
        <w:t>de</w:t>
      </w:r>
      <w:r>
        <w:rPr>
          <w:color w:val="231F20"/>
          <w:spacing w:val="-20"/>
          <w:sz w:val="18"/>
        </w:rPr>
        <w:t> </w:t>
      </w:r>
      <w:r>
        <w:rPr>
          <w:color w:val="231F20"/>
          <w:sz w:val="18"/>
        </w:rPr>
        <w:t>febrero</w:t>
      </w:r>
      <w:r>
        <w:rPr>
          <w:color w:val="231F20"/>
          <w:spacing w:val="-20"/>
          <w:sz w:val="18"/>
        </w:rPr>
        <w:t> </w:t>
      </w:r>
      <w:r>
        <w:rPr>
          <w:color w:val="231F20"/>
          <w:sz w:val="18"/>
        </w:rPr>
        <w:t>de</w:t>
      </w:r>
      <w:r>
        <w:rPr>
          <w:color w:val="231F20"/>
          <w:spacing w:val="-20"/>
          <w:sz w:val="18"/>
        </w:rPr>
        <w:t> </w:t>
      </w:r>
      <w:r>
        <w:rPr>
          <w:color w:val="231F20"/>
          <w:sz w:val="18"/>
        </w:rPr>
        <w:t>1968,</w:t>
      </w:r>
      <w:r>
        <w:rPr>
          <w:color w:val="231F20"/>
          <w:spacing w:val="-20"/>
          <w:sz w:val="18"/>
        </w:rPr>
        <w:t> </w:t>
      </w:r>
      <w:r>
        <w:rPr>
          <w:color w:val="231F20"/>
          <w:sz w:val="18"/>
        </w:rPr>
        <w:t>núm.</w:t>
      </w:r>
      <w:r>
        <w:rPr>
          <w:color w:val="231F20"/>
          <w:spacing w:val="-20"/>
          <w:sz w:val="18"/>
        </w:rPr>
        <w:t> </w:t>
      </w:r>
      <w:r>
        <w:rPr>
          <w:color w:val="231F20"/>
          <w:sz w:val="18"/>
        </w:rPr>
        <w:t>314,</w:t>
      </w:r>
      <w:r>
        <w:rPr>
          <w:color w:val="231F20"/>
          <w:spacing w:val="-20"/>
          <w:sz w:val="18"/>
        </w:rPr>
        <w:t> </w:t>
      </w:r>
      <w:r>
        <w:rPr>
          <w:color w:val="231F20"/>
          <w:sz w:val="18"/>
        </w:rPr>
        <w:t>pp.</w:t>
      </w:r>
      <w:r>
        <w:rPr>
          <w:color w:val="231F20"/>
          <w:spacing w:val="-21"/>
          <w:sz w:val="18"/>
        </w:rPr>
        <w:t> </w:t>
      </w:r>
      <w:r>
        <w:rPr>
          <w:color w:val="231F20"/>
          <w:sz w:val="18"/>
        </w:rPr>
        <w:t>viii-ix;</w:t>
      </w:r>
      <w:r>
        <w:rPr>
          <w:color w:val="231F20"/>
          <w:spacing w:val="-20"/>
          <w:sz w:val="18"/>
        </w:rPr>
        <w:t> </w:t>
      </w:r>
      <w:r>
        <w:rPr>
          <w:color w:val="231F20"/>
          <w:spacing w:val="-7"/>
          <w:sz w:val="18"/>
        </w:rPr>
        <w:t>“A.</w:t>
      </w:r>
      <w:r>
        <w:rPr>
          <w:color w:val="231F20"/>
          <w:spacing w:val="-20"/>
          <w:sz w:val="18"/>
        </w:rPr>
        <w:t> </w:t>
      </w:r>
      <w:r>
        <w:rPr>
          <w:color w:val="231F20"/>
          <w:spacing w:val="-4"/>
          <w:sz w:val="18"/>
        </w:rPr>
        <w:t>H.”,</w:t>
      </w:r>
      <w:r>
        <w:rPr>
          <w:color w:val="231F20"/>
          <w:spacing w:val="-21"/>
          <w:sz w:val="18"/>
        </w:rPr>
        <w:t> </w:t>
      </w:r>
      <w:r>
        <w:rPr>
          <w:i/>
          <w:color w:val="231F20"/>
          <w:sz w:val="18"/>
        </w:rPr>
        <w:t>La</w:t>
      </w:r>
      <w:r>
        <w:rPr>
          <w:i/>
          <w:color w:val="231F20"/>
          <w:spacing w:val="-20"/>
          <w:sz w:val="18"/>
        </w:rPr>
        <w:t> </w:t>
      </w:r>
      <w:r>
        <w:rPr>
          <w:i/>
          <w:color w:val="231F20"/>
          <w:spacing w:val="-3"/>
          <w:sz w:val="18"/>
        </w:rPr>
        <w:t>Cultura </w:t>
      </w:r>
      <w:r>
        <w:rPr>
          <w:i/>
          <w:color w:val="231F20"/>
          <w:sz w:val="18"/>
        </w:rPr>
        <w:t>en</w:t>
      </w:r>
      <w:r>
        <w:rPr>
          <w:i/>
          <w:color w:val="231F20"/>
          <w:spacing w:val="-17"/>
          <w:sz w:val="18"/>
        </w:rPr>
        <w:t> </w:t>
      </w:r>
      <w:r>
        <w:rPr>
          <w:i/>
          <w:color w:val="231F20"/>
          <w:sz w:val="18"/>
        </w:rPr>
        <w:t>México</w:t>
      </w:r>
      <w:r>
        <w:rPr>
          <w:color w:val="231F20"/>
          <w:sz w:val="18"/>
        </w:rPr>
        <w:t>,</w:t>
      </w:r>
      <w:r>
        <w:rPr>
          <w:color w:val="231F20"/>
          <w:spacing w:val="-17"/>
          <w:sz w:val="18"/>
        </w:rPr>
        <w:t> </w:t>
      </w:r>
      <w:r>
        <w:rPr>
          <w:color w:val="231F20"/>
          <w:sz w:val="18"/>
        </w:rPr>
        <w:t>suplemento</w:t>
      </w:r>
      <w:r>
        <w:rPr>
          <w:color w:val="231F20"/>
          <w:spacing w:val="-17"/>
          <w:sz w:val="18"/>
        </w:rPr>
        <w:t> </w:t>
      </w:r>
      <w:r>
        <w:rPr>
          <w:color w:val="231F20"/>
          <w:sz w:val="18"/>
        </w:rPr>
        <w:t>de</w:t>
      </w:r>
      <w:r>
        <w:rPr>
          <w:color w:val="231F20"/>
          <w:spacing w:val="-17"/>
          <w:sz w:val="18"/>
        </w:rPr>
        <w:t> </w:t>
      </w:r>
      <w:r>
        <w:rPr>
          <w:i/>
          <w:color w:val="231F20"/>
          <w:sz w:val="18"/>
        </w:rPr>
        <w:t>Siempre!</w:t>
      </w:r>
      <w:r>
        <w:rPr>
          <w:color w:val="231F20"/>
          <w:sz w:val="18"/>
        </w:rPr>
        <w:t>,</w:t>
      </w:r>
      <w:r>
        <w:rPr>
          <w:color w:val="231F20"/>
          <w:spacing w:val="-17"/>
          <w:sz w:val="18"/>
        </w:rPr>
        <w:t> </w:t>
      </w:r>
      <w:r>
        <w:rPr>
          <w:color w:val="231F20"/>
          <w:sz w:val="18"/>
        </w:rPr>
        <w:t>20</w:t>
      </w:r>
      <w:r>
        <w:rPr>
          <w:color w:val="231F20"/>
          <w:spacing w:val="-17"/>
          <w:sz w:val="18"/>
        </w:rPr>
        <w:t> </w:t>
      </w:r>
      <w:r>
        <w:rPr>
          <w:color w:val="231F20"/>
          <w:sz w:val="18"/>
        </w:rPr>
        <w:t>de</w:t>
      </w:r>
      <w:r>
        <w:rPr>
          <w:color w:val="231F20"/>
          <w:spacing w:val="-17"/>
          <w:sz w:val="18"/>
        </w:rPr>
        <w:t> </w:t>
      </w:r>
      <w:r>
        <w:rPr>
          <w:color w:val="231F20"/>
          <w:sz w:val="18"/>
        </w:rPr>
        <w:t>marzo</w:t>
      </w:r>
      <w:r>
        <w:rPr>
          <w:color w:val="231F20"/>
          <w:spacing w:val="-17"/>
          <w:sz w:val="18"/>
        </w:rPr>
        <w:t> </w:t>
      </w:r>
      <w:r>
        <w:rPr>
          <w:color w:val="231F20"/>
          <w:sz w:val="18"/>
        </w:rPr>
        <w:t>de</w:t>
      </w:r>
      <w:r>
        <w:rPr>
          <w:color w:val="231F20"/>
          <w:spacing w:val="-17"/>
          <w:sz w:val="18"/>
        </w:rPr>
        <w:t> </w:t>
      </w:r>
      <w:r>
        <w:rPr>
          <w:color w:val="231F20"/>
          <w:sz w:val="18"/>
        </w:rPr>
        <w:t>1968,</w:t>
      </w:r>
      <w:r>
        <w:rPr>
          <w:color w:val="231F20"/>
          <w:spacing w:val="-17"/>
          <w:sz w:val="18"/>
        </w:rPr>
        <w:t> </w:t>
      </w:r>
      <w:r>
        <w:rPr>
          <w:color w:val="231F20"/>
          <w:sz w:val="18"/>
        </w:rPr>
        <w:t>núm.</w:t>
      </w:r>
      <w:r>
        <w:rPr>
          <w:color w:val="231F20"/>
          <w:spacing w:val="-17"/>
          <w:sz w:val="18"/>
        </w:rPr>
        <w:t> </w:t>
      </w:r>
      <w:r>
        <w:rPr>
          <w:color w:val="231F20"/>
          <w:sz w:val="18"/>
        </w:rPr>
        <w:t>318,</w:t>
      </w:r>
      <w:r>
        <w:rPr>
          <w:color w:val="231F20"/>
          <w:spacing w:val="-17"/>
          <w:sz w:val="18"/>
        </w:rPr>
        <w:t> </w:t>
      </w:r>
      <w:r>
        <w:rPr>
          <w:color w:val="231F20"/>
          <w:sz w:val="18"/>
        </w:rPr>
        <w:t>p.</w:t>
      </w:r>
      <w:r>
        <w:rPr>
          <w:color w:val="231F20"/>
          <w:spacing w:val="-17"/>
          <w:sz w:val="18"/>
        </w:rPr>
        <w:t> </w:t>
      </w:r>
      <w:r>
        <w:rPr>
          <w:color w:val="231F20"/>
          <w:sz w:val="18"/>
        </w:rPr>
        <w:t>xii;</w:t>
      </w:r>
      <w:r>
        <w:rPr>
          <w:color w:val="231F20"/>
          <w:spacing w:val="-17"/>
          <w:sz w:val="18"/>
        </w:rPr>
        <w:t> </w:t>
      </w:r>
      <w:r>
        <w:rPr>
          <w:color w:val="231F20"/>
          <w:sz w:val="18"/>
        </w:rPr>
        <w:t>“Los</w:t>
      </w:r>
      <w:r>
        <w:rPr>
          <w:color w:val="231F20"/>
          <w:spacing w:val="-17"/>
          <w:sz w:val="18"/>
        </w:rPr>
        <w:t> </w:t>
      </w:r>
      <w:r>
        <w:rPr>
          <w:color w:val="231F20"/>
          <w:sz w:val="18"/>
        </w:rPr>
        <w:t>testi- </w:t>
      </w:r>
      <w:r>
        <w:rPr>
          <w:color w:val="231F20"/>
          <w:spacing w:val="-3"/>
          <w:sz w:val="18"/>
        </w:rPr>
        <w:t>gos”,</w:t>
      </w:r>
      <w:r>
        <w:rPr>
          <w:color w:val="231F20"/>
          <w:spacing w:val="-28"/>
          <w:sz w:val="18"/>
        </w:rPr>
        <w:t> </w:t>
      </w:r>
      <w:r>
        <w:rPr>
          <w:i/>
          <w:color w:val="231F20"/>
          <w:sz w:val="18"/>
        </w:rPr>
        <w:t>La</w:t>
      </w:r>
      <w:r>
        <w:rPr>
          <w:i/>
          <w:color w:val="231F20"/>
          <w:spacing w:val="-27"/>
          <w:sz w:val="18"/>
        </w:rPr>
        <w:t> </w:t>
      </w:r>
      <w:r>
        <w:rPr>
          <w:i/>
          <w:color w:val="231F20"/>
          <w:spacing w:val="-3"/>
          <w:sz w:val="18"/>
        </w:rPr>
        <w:t>Cultura</w:t>
      </w:r>
      <w:r>
        <w:rPr>
          <w:i/>
          <w:color w:val="231F20"/>
          <w:spacing w:val="-27"/>
          <w:sz w:val="18"/>
        </w:rPr>
        <w:t> </w:t>
      </w:r>
      <w:r>
        <w:rPr>
          <w:i/>
          <w:color w:val="231F20"/>
          <w:sz w:val="18"/>
        </w:rPr>
        <w:t>en</w:t>
      </w:r>
      <w:r>
        <w:rPr>
          <w:i/>
          <w:color w:val="231F20"/>
          <w:spacing w:val="-27"/>
          <w:sz w:val="18"/>
        </w:rPr>
        <w:t> </w:t>
      </w:r>
      <w:r>
        <w:rPr>
          <w:i/>
          <w:color w:val="231F20"/>
          <w:sz w:val="18"/>
        </w:rPr>
        <w:t>México</w:t>
      </w:r>
      <w:r>
        <w:rPr>
          <w:color w:val="231F20"/>
          <w:sz w:val="18"/>
        </w:rPr>
        <w:t>,</w:t>
      </w:r>
      <w:r>
        <w:rPr>
          <w:color w:val="231F20"/>
          <w:spacing w:val="-27"/>
          <w:sz w:val="18"/>
        </w:rPr>
        <w:t> </w:t>
      </w:r>
      <w:r>
        <w:rPr>
          <w:color w:val="231F20"/>
          <w:sz w:val="18"/>
        </w:rPr>
        <w:t>suplemento</w:t>
      </w:r>
      <w:r>
        <w:rPr>
          <w:color w:val="231F20"/>
          <w:spacing w:val="-27"/>
          <w:sz w:val="18"/>
        </w:rPr>
        <w:t> </w:t>
      </w:r>
      <w:r>
        <w:rPr>
          <w:color w:val="231F20"/>
          <w:sz w:val="18"/>
        </w:rPr>
        <w:t>de</w:t>
      </w:r>
      <w:r>
        <w:rPr>
          <w:color w:val="231F20"/>
          <w:spacing w:val="-28"/>
          <w:sz w:val="18"/>
        </w:rPr>
        <w:t> </w:t>
      </w:r>
      <w:r>
        <w:rPr>
          <w:i/>
          <w:color w:val="231F20"/>
          <w:sz w:val="18"/>
        </w:rPr>
        <w:t>Siempre!</w:t>
      </w:r>
      <w:r>
        <w:rPr>
          <w:color w:val="231F20"/>
          <w:sz w:val="18"/>
        </w:rPr>
        <w:t>,</w:t>
      </w:r>
      <w:r>
        <w:rPr>
          <w:color w:val="231F20"/>
          <w:spacing w:val="-27"/>
          <w:sz w:val="18"/>
        </w:rPr>
        <w:t> </w:t>
      </w:r>
      <w:r>
        <w:rPr>
          <w:color w:val="231F20"/>
          <w:sz w:val="18"/>
        </w:rPr>
        <w:t>10</w:t>
      </w:r>
      <w:r>
        <w:rPr>
          <w:color w:val="231F20"/>
          <w:spacing w:val="-27"/>
          <w:sz w:val="18"/>
        </w:rPr>
        <w:t> </w:t>
      </w:r>
      <w:r>
        <w:rPr>
          <w:color w:val="231F20"/>
          <w:sz w:val="18"/>
        </w:rPr>
        <w:t>de</w:t>
      </w:r>
      <w:r>
        <w:rPr>
          <w:color w:val="231F20"/>
          <w:spacing w:val="-27"/>
          <w:sz w:val="18"/>
        </w:rPr>
        <w:t> </w:t>
      </w:r>
      <w:r>
        <w:rPr>
          <w:color w:val="231F20"/>
          <w:sz w:val="18"/>
        </w:rPr>
        <w:t>junio</w:t>
      </w:r>
      <w:r>
        <w:rPr>
          <w:color w:val="231F20"/>
          <w:spacing w:val="-27"/>
          <w:sz w:val="18"/>
        </w:rPr>
        <w:t> </w:t>
      </w:r>
      <w:r>
        <w:rPr>
          <w:color w:val="231F20"/>
          <w:sz w:val="18"/>
        </w:rPr>
        <w:t>de</w:t>
      </w:r>
      <w:r>
        <w:rPr>
          <w:color w:val="231F20"/>
          <w:spacing w:val="-27"/>
          <w:sz w:val="18"/>
        </w:rPr>
        <w:t> </w:t>
      </w:r>
      <w:r>
        <w:rPr>
          <w:color w:val="231F20"/>
          <w:sz w:val="18"/>
        </w:rPr>
        <w:t>1968,</w:t>
      </w:r>
      <w:r>
        <w:rPr>
          <w:color w:val="231F20"/>
          <w:spacing w:val="-27"/>
          <w:sz w:val="18"/>
        </w:rPr>
        <w:t> </w:t>
      </w:r>
      <w:r>
        <w:rPr>
          <w:color w:val="231F20"/>
          <w:sz w:val="18"/>
        </w:rPr>
        <w:t>núm.</w:t>
      </w:r>
      <w:r>
        <w:rPr>
          <w:color w:val="231F20"/>
          <w:spacing w:val="-27"/>
          <w:sz w:val="18"/>
        </w:rPr>
        <w:t> </w:t>
      </w:r>
      <w:r>
        <w:rPr>
          <w:color w:val="231F20"/>
          <w:sz w:val="18"/>
        </w:rPr>
        <w:t>334,</w:t>
      </w:r>
      <w:r>
        <w:rPr>
          <w:color w:val="231F20"/>
          <w:spacing w:val="-27"/>
          <w:sz w:val="18"/>
        </w:rPr>
        <w:t> </w:t>
      </w:r>
      <w:r>
        <w:rPr>
          <w:color w:val="231F20"/>
          <w:sz w:val="18"/>
        </w:rPr>
        <w:t>pp. ii-iv;</w:t>
      </w:r>
      <w:r>
        <w:rPr>
          <w:color w:val="231F20"/>
          <w:spacing w:val="-25"/>
          <w:sz w:val="18"/>
        </w:rPr>
        <w:t> </w:t>
      </w:r>
      <w:r>
        <w:rPr>
          <w:color w:val="231F20"/>
          <w:sz w:val="18"/>
        </w:rPr>
        <w:t>“La</w:t>
      </w:r>
      <w:r>
        <w:rPr>
          <w:color w:val="231F20"/>
          <w:spacing w:val="-25"/>
          <w:sz w:val="18"/>
        </w:rPr>
        <w:t> </w:t>
      </w:r>
      <w:r>
        <w:rPr>
          <w:color w:val="231F20"/>
          <w:sz w:val="18"/>
        </w:rPr>
        <w:t>forma</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pacing w:val="-3"/>
          <w:sz w:val="18"/>
        </w:rPr>
        <w:t>mano”,</w:t>
      </w:r>
      <w:r>
        <w:rPr>
          <w:color w:val="231F20"/>
          <w:spacing w:val="-25"/>
          <w:sz w:val="18"/>
        </w:rPr>
        <w:t> </w:t>
      </w:r>
      <w:r>
        <w:rPr>
          <w:i/>
          <w:color w:val="231F20"/>
          <w:sz w:val="18"/>
        </w:rPr>
        <w:t>La</w:t>
      </w:r>
      <w:r>
        <w:rPr>
          <w:i/>
          <w:color w:val="231F20"/>
          <w:spacing w:val="-25"/>
          <w:sz w:val="18"/>
        </w:rPr>
        <w:t> </w:t>
      </w:r>
      <w:r>
        <w:rPr>
          <w:i/>
          <w:color w:val="231F20"/>
          <w:spacing w:val="-3"/>
          <w:sz w:val="18"/>
        </w:rPr>
        <w:t>Pajarita</w:t>
      </w:r>
      <w:r>
        <w:rPr>
          <w:i/>
          <w:color w:val="231F20"/>
          <w:spacing w:val="-25"/>
          <w:sz w:val="18"/>
        </w:rPr>
        <w:t> </w:t>
      </w:r>
      <w:r>
        <w:rPr>
          <w:i/>
          <w:color w:val="231F20"/>
          <w:sz w:val="18"/>
        </w:rPr>
        <w:t>de</w:t>
      </w:r>
      <w:r>
        <w:rPr>
          <w:i/>
          <w:color w:val="231F20"/>
          <w:spacing w:val="-25"/>
          <w:sz w:val="18"/>
        </w:rPr>
        <w:t> </w:t>
      </w:r>
      <w:r>
        <w:rPr>
          <w:i/>
          <w:color w:val="231F20"/>
          <w:spacing w:val="-3"/>
          <w:sz w:val="18"/>
        </w:rPr>
        <w:t>Papel</w:t>
      </w:r>
      <w:r>
        <w:rPr>
          <w:color w:val="231F20"/>
          <w:spacing w:val="-3"/>
          <w:sz w:val="18"/>
        </w:rPr>
        <w:t>,</w:t>
      </w:r>
      <w:r>
        <w:rPr>
          <w:color w:val="231F20"/>
          <w:spacing w:val="-25"/>
          <w:sz w:val="18"/>
        </w:rPr>
        <w:t> </w:t>
      </w:r>
      <w:r>
        <w:rPr>
          <w:color w:val="231F20"/>
          <w:sz w:val="18"/>
        </w:rPr>
        <w:t>1968,</w:t>
      </w:r>
      <w:r>
        <w:rPr>
          <w:color w:val="231F20"/>
          <w:spacing w:val="-25"/>
          <w:sz w:val="18"/>
        </w:rPr>
        <w:t> </w:t>
      </w:r>
      <w:r>
        <w:rPr>
          <w:color w:val="231F20"/>
          <w:sz w:val="18"/>
        </w:rPr>
        <w:t>núm.</w:t>
      </w:r>
      <w:r>
        <w:rPr>
          <w:color w:val="231F20"/>
          <w:spacing w:val="-25"/>
          <w:sz w:val="18"/>
        </w:rPr>
        <w:t> </w:t>
      </w:r>
      <w:r>
        <w:rPr>
          <w:color w:val="231F20"/>
          <w:sz w:val="18"/>
        </w:rPr>
        <w:t>3,</w:t>
      </w:r>
      <w:r>
        <w:rPr>
          <w:color w:val="231F20"/>
          <w:spacing w:val="-25"/>
          <w:sz w:val="18"/>
        </w:rPr>
        <w:t> </w:t>
      </w:r>
      <w:r>
        <w:rPr>
          <w:color w:val="231F20"/>
          <w:sz w:val="18"/>
        </w:rPr>
        <w:t>pp.</w:t>
      </w:r>
      <w:r>
        <w:rPr>
          <w:color w:val="231F20"/>
          <w:spacing w:val="-25"/>
          <w:sz w:val="18"/>
        </w:rPr>
        <w:t> </w:t>
      </w:r>
      <w:r>
        <w:rPr>
          <w:color w:val="231F20"/>
          <w:sz w:val="18"/>
        </w:rPr>
        <w:t>1-4,</w:t>
      </w:r>
      <w:r>
        <w:rPr>
          <w:color w:val="231F20"/>
          <w:spacing w:val="-25"/>
          <w:sz w:val="18"/>
        </w:rPr>
        <w:t> </w:t>
      </w:r>
      <w:r>
        <w:rPr>
          <w:color w:val="231F20"/>
          <w:sz w:val="18"/>
        </w:rPr>
        <w:t>6-8;</w:t>
      </w:r>
      <w:r>
        <w:rPr>
          <w:color w:val="231F20"/>
          <w:spacing w:val="-25"/>
          <w:sz w:val="18"/>
        </w:rPr>
        <w:t> </w:t>
      </w:r>
      <w:r>
        <w:rPr>
          <w:color w:val="231F20"/>
          <w:sz w:val="18"/>
        </w:rPr>
        <w:t>“El</w:t>
      </w:r>
      <w:r>
        <w:rPr>
          <w:color w:val="231F20"/>
          <w:spacing w:val="-25"/>
          <w:sz w:val="18"/>
        </w:rPr>
        <w:t> </w:t>
      </w:r>
      <w:r>
        <w:rPr>
          <w:color w:val="231F20"/>
          <w:sz w:val="18"/>
        </w:rPr>
        <w:t>retrato de</w:t>
      </w:r>
      <w:r>
        <w:rPr>
          <w:color w:val="231F20"/>
          <w:spacing w:val="-14"/>
          <w:sz w:val="18"/>
        </w:rPr>
        <w:t> </w:t>
      </w:r>
      <w:r>
        <w:rPr>
          <w:color w:val="231F20"/>
          <w:spacing w:val="-3"/>
          <w:sz w:val="18"/>
        </w:rPr>
        <w:t>Zoe”,</w:t>
      </w:r>
      <w:r>
        <w:rPr>
          <w:color w:val="231F20"/>
          <w:spacing w:val="-14"/>
          <w:sz w:val="18"/>
        </w:rPr>
        <w:t> </w:t>
      </w:r>
      <w:r>
        <w:rPr>
          <w:i/>
          <w:color w:val="231F20"/>
          <w:sz w:val="18"/>
        </w:rPr>
        <w:t>Revista</w:t>
      </w:r>
      <w:r>
        <w:rPr>
          <w:i/>
          <w:color w:val="231F20"/>
          <w:spacing w:val="-14"/>
          <w:sz w:val="18"/>
        </w:rPr>
        <w:t> </w:t>
      </w:r>
      <w:r>
        <w:rPr>
          <w:i/>
          <w:color w:val="231F20"/>
          <w:sz w:val="18"/>
        </w:rPr>
        <w:t>de</w:t>
      </w:r>
      <w:r>
        <w:rPr>
          <w:i/>
          <w:color w:val="231F20"/>
          <w:spacing w:val="-14"/>
          <w:sz w:val="18"/>
        </w:rPr>
        <w:t> </w:t>
      </w:r>
      <w:r>
        <w:rPr>
          <w:i/>
          <w:color w:val="231F20"/>
          <w:sz w:val="18"/>
        </w:rPr>
        <w:t>la</w:t>
      </w:r>
      <w:r>
        <w:rPr>
          <w:i/>
          <w:color w:val="231F20"/>
          <w:spacing w:val="-14"/>
          <w:sz w:val="18"/>
        </w:rPr>
        <w:t> </w:t>
      </w:r>
      <w:r>
        <w:rPr>
          <w:i/>
          <w:color w:val="231F20"/>
          <w:sz w:val="18"/>
        </w:rPr>
        <w:t>Universidad</w:t>
      </w:r>
      <w:r>
        <w:rPr>
          <w:i/>
          <w:color w:val="231F20"/>
          <w:spacing w:val="-14"/>
          <w:sz w:val="18"/>
        </w:rPr>
        <w:t> </w:t>
      </w:r>
      <w:r>
        <w:rPr>
          <w:i/>
          <w:color w:val="231F20"/>
          <w:sz w:val="18"/>
        </w:rPr>
        <w:t>de</w:t>
      </w:r>
      <w:r>
        <w:rPr>
          <w:i/>
          <w:color w:val="231F20"/>
          <w:spacing w:val="-14"/>
          <w:sz w:val="18"/>
        </w:rPr>
        <w:t> </w:t>
      </w:r>
      <w:r>
        <w:rPr>
          <w:i/>
          <w:color w:val="231F20"/>
          <w:sz w:val="18"/>
        </w:rPr>
        <w:t>México</w:t>
      </w:r>
      <w:r>
        <w:rPr>
          <w:color w:val="231F20"/>
          <w:sz w:val="18"/>
        </w:rPr>
        <w:t>,</w:t>
      </w:r>
      <w:r>
        <w:rPr>
          <w:color w:val="231F20"/>
          <w:spacing w:val="-14"/>
          <w:sz w:val="18"/>
        </w:rPr>
        <w:t> </w:t>
      </w:r>
      <w:r>
        <w:rPr>
          <w:color w:val="231F20"/>
          <w:sz w:val="18"/>
        </w:rPr>
        <w:t>1968,</w:t>
      </w:r>
      <w:r>
        <w:rPr>
          <w:color w:val="231F20"/>
          <w:spacing w:val="-14"/>
          <w:sz w:val="18"/>
        </w:rPr>
        <w:t> </w:t>
      </w:r>
      <w:r>
        <w:rPr>
          <w:color w:val="231F20"/>
          <w:sz w:val="18"/>
        </w:rPr>
        <w:t>núm.</w:t>
      </w:r>
      <w:r>
        <w:rPr>
          <w:color w:val="231F20"/>
          <w:spacing w:val="-14"/>
          <w:sz w:val="18"/>
        </w:rPr>
        <w:t> </w:t>
      </w:r>
      <w:r>
        <w:rPr>
          <w:color w:val="231F20"/>
          <w:sz w:val="18"/>
        </w:rPr>
        <w:t>8,</w:t>
      </w:r>
      <w:r>
        <w:rPr>
          <w:color w:val="231F20"/>
          <w:spacing w:val="-14"/>
          <w:sz w:val="18"/>
        </w:rPr>
        <w:t> </w:t>
      </w:r>
      <w:r>
        <w:rPr>
          <w:color w:val="231F20"/>
          <w:sz w:val="18"/>
        </w:rPr>
        <w:t>pp.</w:t>
      </w:r>
      <w:r>
        <w:rPr>
          <w:color w:val="231F20"/>
          <w:spacing w:val="-14"/>
          <w:sz w:val="18"/>
        </w:rPr>
        <w:t> </w:t>
      </w:r>
      <w:r>
        <w:rPr>
          <w:color w:val="231F20"/>
          <w:sz w:val="18"/>
        </w:rPr>
        <w:t>13-16;</w:t>
      </w:r>
      <w:r>
        <w:rPr>
          <w:color w:val="231F20"/>
          <w:spacing w:val="-14"/>
          <w:sz w:val="18"/>
        </w:rPr>
        <w:t> </w:t>
      </w:r>
      <w:r>
        <w:rPr>
          <w:color w:val="231F20"/>
          <w:sz w:val="18"/>
        </w:rPr>
        <w:t>“Grünewalda o</w:t>
      </w:r>
      <w:r>
        <w:rPr>
          <w:color w:val="231F20"/>
          <w:spacing w:val="-27"/>
          <w:sz w:val="18"/>
        </w:rPr>
        <w:t> </w:t>
      </w:r>
      <w:r>
        <w:rPr>
          <w:color w:val="231F20"/>
          <w:sz w:val="18"/>
        </w:rPr>
        <w:t>una</w:t>
      </w:r>
      <w:r>
        <w:rPr>
          <w:color w:val="231F20"/>
          <w:spacing w:val="-27"/>
          <w:sz w:val="18"/>
        </w:rPr>
        <w:t> </w:t>
      </w:r>
      <w:r>
        <w:rPr>
          <w:color w:val="231F20"/>
          <w:sz w:val="18"/>
        </w:rPr>
        <w:t>fábula</w:t>
      </w:r>
      <w:r>
        <w:rPr>
          <w:color w:val="231F20"/>
          <w:spacing w:val="-27"/>
          <w:sz w:val="18"/>
        </w:rPr>
        <w:t> </w:t>
      </w:r>
      <w:r>
        <w:rPr>
          <w:color w:val="231F20"/>
          <w:sz w:val="18"/>
        </w:rPr>
        <w:t>del</w:t>
      </w:r>
      <w:r>
        <w:rPr>
          <w:color w:val="231F20"/>
          <w:spacing w:val="-27"/>
          <w:sz w:val="18"/>
        </w:rPr>
        <w:t> </w:t>
      </w:r>
      <w:r>
        <w:rPr>
          <w:color w:val="231F20"/>
          <w:sz w:val="18"/>
        </w:rPr>
        <w:t>infinito”,</w:t>
      </w:r>
      <w:r>
        <w:rPr>
          <w:color w:val="231F20"/>
          <w:spacing w:val="-27"/>
          <w:sz w:val="18"/>
        </w:rPr>
        <w:t> </w:t>
      </w:r>
      <w:r>
        <w:rPr>
          <w:i/>
          <w:color w:val="231F20"/>
          <w:sz w:val="18"/>
        </w:rPr>
        <w:t>Revista</w:t>
      </w:r>
      <w:r>
        <w:rPr>
          <w:i/>
          <w:color w:val="231F20"/>
          <w:spacing w:val="-27"/>
          <w:sz w:val="18"/>
        </w:rPr>
        <w:t> </w:t>
      </w:r>
      <w:r>
        <w:rPr>
          <w:i/>
          <w:color w:val="231F20"/>
          <w:sz w:val="18"/>
        </w:rPr>
        <w:t>de</w:t>
      </w:r>
      <w:r>
        <w:rPr>
          <w:i/>
          <w:color w:val="231F20"/>
          <w:spacing w:val="-27"/>
          <w:sz w:val="18"/>
        </w:rPr>
        <w:t> </w:t>
      </w:r>
      <w:r>
        <w:rPr>
          <w:i/>
          <w:color w:val="231F20"/>
          <w:sz w:val="18"/>
        </w:rPr>
        <w:t>la</w:t>
      </w:r>
      <w:r>
        <w:rPr>
          <w:i/>
          <w:color w:val="231F20"/>
          <w:spacing w:val="-27"/>
          <w:sz w:val="18"/>
        </w:rPr>
        <w:t> </w:t>
      </w:r>
      <w:r>
        <w:rPr>
          <w:i/>
          <w:color w:val="231F20"/>
          <w:sz w:val="18"/>
        </w:rPr>
        <w:t>Universidad</w:t>
      </w:r>
      <w:r>
        <w:rPr>
          <w:i/>
          <w:color w:val="231F20"/>
          <w:spacing w:val="-27"/>
          <w:sz w:val="18"/>
        </w:rPr>
        <w:t> </w:t>
      </w:r>
      <w:r>
        <w:rPr>
          <w:i/>
          <w:color w:val="231F20"/>
          <w:sz w:val="18"/>
        </w:rPr>
        <w:t>de</w:t>
      </w:r>
      <w:r>
        <w:rPr>
          <w:i/>
          <w:color w:val="231F20"/>
          <w:spacing w:val="-27"/>
          <w:sz w:val="18"/>
        </w:rPr>
        <w:t> </w:t>
      </w:r>
      <w:r>
        <w:rPr>
          <w:i/>
          <w:color w:val="231F20"/>
          <w:sz w:val="18"/>
        </w:rPr>
        <w:t>México</w:t>
      </w:r>
      <w:r>
        <w:rPr>
          <w:color w:val="231F20"/>
          <w:sz w:val="18"/>
        </w:rPr>
        <w:t>,</w:t>
      </w:r>
      <w:r>
        <w:rPr>
          <w:color w:val="231F20"/>
          <w:spacing w:val="-27"/>
          <w:sz w:val="18"/>
        </w:rPr>
        <w:t> </w:t>
      </w:r>
      <w:r>
        <w:rPr>
          <w:color w:val="231F20"/>
          <w:sz w:val="18"/>
        </w:rPr>
        <w:t>1968,</w:t>
      </w:r>
      <w:r>
        <w:rPr>
          <w:color w:val="231F20"/>
          <w:spacing w:val="-27"/>
          <w:sz w:val="18"/>
        </w:rPr>
        <w:t> </w:t>
      </w:r>
      <w:r>
        <w:rPr>
          <w:color w:val="231F20"/>
          <w:sz w:val="18"/>
        </w:rPr>
        <w:t>núm.</w:t>
      </w:r>
      <w:r>
        <w:rPr>
          <w:color w:val="231F20"/>
          <w:spacing w:val="-27"/>
          <w:sz w:val="18"/>
        </w:rPr>
        <w:t> </w:t>
      </w:r>
      <w:r>
        <w:rPr>
          <w:color w:val="231F20"/>
          <w:sz w:val="18"/>
        </w:rPr>
        <w:t>4,</w:t>
      </w:r>
      <w:r>
        <w:rPr>
          <w:color w:val="231F20"/>
          <w:spacing w:val="-27"/>
          <w:sz w:val="18"/>
        </w:rPr>
        <w:t> </w:t>
      </w:r>
      <w:r>
        <w:rPr>
          <w:color w:val="231F20"/>
          <w:sz w:val="18"/>
        </w:rPr>
        <w:t>pp.</w:t>
      </w:r>
      <w:r>
        <w:rPr>
          <w:color w:val="231F20"/>
          <w:spacing w:val="-27"/>
          <w:sz w:val="18"/>
        </w:rPr>
        <w:t> </w:t>
      </w:r>
      <w:r>
        <w:rPr>
          <w:color w:val="231F20"/>
          <w:sz w:val="18"/>
        </w:rPr>
        <w:t>2-6.</w:t>
      </w:r>
    </w:p>
    <w:p>
      <w:pPr>
        <w:spacing w:line="278" w:lineRule="auto" w:before="1"/>
        <w:ind w:left="1703" w:right="1639" w:firstLine="360"/>
        <w:jc w:val="both"/>
        <w:rPr>
          <w:sz w:val="18"/>
        </w:rPr>
      </w:pPr>
      <w:r>
        <w:rPr/>
        <w:drawing>
          <wp:anchor distT="0" distB="0" distL="0" distR="0" allowOverlap="1" layoutInCell="1" locked="0" behindDoc="0" simplePos="0" relativeHeight="6592">
            <wp:simplePos x="0" y="0"/>
            <wp:positionH relativeFrom="page">
              <wp:posOffset>17462</wp:posOffset>
            </wp:positionH>
            <wp:positionV relativeFrom="paragraph">
              <wp:posOffset>-1686923</wp:posOffset>
            </wp:positionV>
            <wp:extent cx="155575" cy="155575"/>
            <wp:effectExtent l="0" t="0" r="0" b="0"/>
            <wp:wrapNone/>
            <wp:docPr id="489" name="image3.png" descr=""/>
            <wp:cNvGraphicFramePr>
              <a:graphicFrameLocks noChangeAspect="1"/>
            </wp:cNvGraphicFramePr>
            <a:graphic>
              <a:graphicData uri="http://schemas.openxmlformats.org/drawingml/2006/picture">
                <pic:pic>
                  <pic:nvPicPr>
                    <pic:cNvPr id="49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616">
            <wp:simplePos x="0" y="0"/>
            <wp:positionH relativeFrom="page">
              <wp:posOffset>5760361</wp:posOffset>
            </wp:positionH>
            <wp:positionV relativeFrom="paragraph">
              <wp:posOffset>-1686923</wp:posOffset>
            </wp:positionV>
            <wp:extent cx="155575" cy="155575"/>
            <wp:effectExtent l="0" t="0" r="0" b="0"/>
            <wp:wrapNone/>
            <wp:docPr id="491" name="image3.png" descr=""/>
            <wp:cNvGraphicFramePr>
              <a:graphicFrameLocks noChangeAspect="1"/>
            </wp:cNvGraphicFramePr>
            <a:graphic>
              <a:graphicData uri="http://schemas.openxmlformats.org/drawingml/2006/picture">
                <pic:pic>
                  <pic:nvPicPr>
                    <pic:cNvPr id="49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162</w:t>
      </w:r>
      <w:r>
        <w:rPr>
          <w:color w:val="231F20"/>
          <w:spacing w:val="-12"/>
          <w:position w:val="6"/>
          <w:sz w:val="10"/>
        </w:rPr>
        <w:t> </w:t>
      </w:r>
      <w:r>
        <w:rPr>
          <w:color w:val="231F20"/>
          <w:sz w:val="18"/>
        </w:rPr>
        <w:t>Como</w:t>
      </w:r>
      <w:r>
        <w:rPr>
          <w:color w:val="231F20"/>
          <w:spacing w:val="-32"/>
          <w:sz w:val="18"/>
        </w:rPr>
        <w:t> </w:t>
      </w:r>
      <w:r>
        <w:rPr>
          <w:color w:val="231F20"/>
          <w:sz w:val="18"/>
        </w:rPr>
        <w:t>se</w:t>
      </w:r>
      <w:r>
        <w:rPr>
          <w:color w:val="231F20"/>
          <w:spacing w:val="-32"/>
          <w:sz w:val="18"/>
        </w:rPr>
        <w:t> </w:t>
      </w:r>
      <w:r>
        <w:rPr>
          <w:color w:val="231F20"/>
          <w:sz w:val="18"/>
        </w:rPr>
        <w:t>verá</w:t>
      </w:r>
      <w:r>
        <w:rPr>
          <w:color w:val="231F20"/>
          <w:spacing w:val="-32"/>
          <w:sz w:val="18"/>
        </w:rPr>
        <w:t> </w:t>
      </w:r>
      <w:r>
        <w:rPr>
          <w:color w:val="231F20"/>
          <w:sz w:val="18"/>
        </w:rPr>
        <w:t>en</w:t>
      </w:r>
      <w:r>
        <w:rPr>
          <w:color w:val="231F20"/>
          <w:spacing w:val="-32"/>
          <w:sz w:val="18"/>
        </w:rPr>
        <w:t> </w:t>
      </w:r>
      <w:r>
        <w:rPr>
          <w:color w:val="231F20"/>
          <w:sz w:val="18"/>
        </w:rPr>
        <w:t>el</w:t>
      </w:r>
      <w:r>
        <w:rPr>
          <w:color w:val="231F20"/>
          <w:spacing w:val="-32"/>
          <w:sz w:val="18"/>
        </w:rPr>
        <w:t> </w:t>
      </w:r>
      <w:r>
        <w:rPr>
          <w:color w:val="231F20"/>
          <w:sz w:val="18"/>
        </w:rPr>
        <w:t>siguiente</w:t>
      </w:r>
      <w:r>
        <w:rPr>
          <w:color w:val="231F20"/>
          <w:spacing w:val="-32"/>
          <w:sz w:val="18"/>
        </w:rPr>
        <w:t> </w:t>
      </w:r>
      <w:r>
        <w:rPr>
          <w:color w:val="231F20"/>
          <w:sz w:val="18"/>
        </w:rPr>
        <w:t>capítulo,</w:t>
      </w:r>
      <w:r>
        <w:rPr>
          <w:color w:val="231F20"/>
          <w:spacing w:val="-32"/>
          <w:sz w:val="18"/>
        </w:rPr>
        <w:t> </w:t>
      </w:r>
      <w:r>
        <w:rPr>
          <w:color w:val="231F20"/>
          <w:sz w:val="18"/>
        </w:rPr>
        <w:t>los</w:t>
      </w:r>
      <w:r>
        <w:rPr>
          <w:color w:val="231F20"/>
          <w:spacing w:val="-32"/>
          <w:sz w:val="18"/>
        </w:rPr>
        <w:t> </w:t>
      </w:r>
      <w:r>
        <w:rPr>
          <w:color w:val="231F20"/>
          <w:sz w:val="18"/>
        </w:rPr>
        <w:t>textos</w:t>
      </w:r>
      <w:r>
        <w:rPr>
          <w:color w:val="231F20"/>
          <w:spacing w:val="-32"/>
          <w:sz w:val="18"/>
        </w:rPr>
        <w:t> </w:t>
      </w:r>
      <w:r>
        <w:rPr>
          <w:color w:val="231F20"/>
          <w:sz w:val="18"/>
        </w:rPr>
        <w:t>que</w:t>
      </w:r>
      <w:r>
        <w:rPr>
          <w:color w:val="231F20"/>
          <w:spacing w:val="-32"/>
          <w:sz w:val="18"/>
        </w:rPr>
        <w:t> </w:t>
      </w:r>
      <w:r>
        <w:rPr>
          <w:color w:val="231F20"/>
          <w:sz w:val="18"/>
        </w:rPr>
        <w:t>conforman</w:t>
      </w:r>
      <w:r>
        <w:rPr>
          <w:color w:val="231F20"/>
          <w:spacing w:val="-32"/>
          <w:sz w:val="18"/>
        </w:rPr>
        <w:t> </w:t>
      </w:r>
      <w:r>
        <w:rPr>
          <w:i/>
          <w:color w:val="231F20"/>
          <w:spacing w:val="-3"/>
          <w:sz w:val="18"/>
        </w:rPr>
        <w:t>El</w:t>
      </w:r>
      <w:r>
        <w:rPr>
          <w:i/>
          <w:color w:val="231F20"/>
          <w:spacing w:val="-32"/>
          <w:sz w:val="18"/>
        </w:rPr>
        <w:t> </w:t>
      </w:r>
      <w:r>
        <w:rPr>
          <w:i/>
          <w:color w:val="231F20"/>
          <w:spacing w:val="-3"/>
          <w:sz w:val="18"/>
        </w:rPr>
        <w:t>grafógrafo</w:t>
      </w:r>
      <w:r>
        <w:rPr>
          <w:i/>
          <w:color w:val="231F20"/>
          <w:spacing w:val="-32"/>
          <w:sz w:val="18"/>
        </w:rPr>
        <w:t> </w:t>
      </w:r>
      <w:r>
        <w:rPr>
          <w:color w:val="231F20"/>
          <w:sz w:val="18"/>
        </w:rPr>
        <w:t>po- </w:t>
      </w:r>
      <w:r>
        <w:rPr>
          <w:color w:val="231F20"/>
          <w:w w:val="95"/>
          <w:sz w:val="18"/>
        </w:rPr>
        <w:t>nen</w:t>
      </w:r>
      <w:r>
        <w:rPr>
          <w:color w:val="231F20"/>
          <w:spacing w:val="-10"/>
          <w:w w:val="95"/>
          <w:sz w:val="18"/>
        </w:rPr>
        <w:t> </w:t>
      </w:r>
      <w:r>
        <w:rPr>
          <w:color w:val="231F20"/>
          <w:w w:val="95"/>
          <w:sz w:val="18"/>
        </w:rPr>
        <w:t>en</w:t>
      </w:r>
      <w:r>
        <w:rPr>
          <w:color w:val="231F20"/>
          <w:spacing w:val="-10"/>
          <w:w w:val="95"/>
          <w:sz w:val="18"/>
        </w:rPr>
        <w:t> </w:t>
      </w:r>
      <w:r>
        <w:rPr>
          <w:color w:val="231F20"/>
          <w:w w:val="95"/>
          <w:sz w:val="18"/>
        </w:rPr>
        <w:t>juego</w:t>
      </w:r>
      <w:r>
        <w:rPr>
          <w:color w:val="231F20"/>
          <w:spacing w:val="-10"/>
          <w:w w:val="95"/>
          <w:sz w:val="18"/>
        </w:rPr>
        <w:t> </w:t>
      </w:r>
      <w:r>
        <w:rPr>
          <w:color w:val="231F20"/>
          <w:w w:val="95"/>
          <w:sz w:val="18"/>
        </w:rPr>
        <w:t>también</w:t>
      </w:r>
      <w:r>
        <w:rPr>
          <w:color w:val="231F20"/>
          <w:spacing w:val="-10"/>
          <w:w w:val="95"/>
          <w:sz w:val="18"/>
        </w:rPr>
        <w:t> </w:t>
      </w:r>
      <w:r>
        <w:rPr>
          <w:color w:val="231F20"/>
          <w:w w:val="95"/>
          <w:sz w:val="18"/>
        </w:rPr>
        <w:t>esta</w:t>
      </w:r>
      <w:r>
        <w:rPr>
          <w:color w:val="231F20"/>
          <w:spacing w:val="-10"/>
          <w:w w:val="95"/>
          <w:sz w:val="18"/>
        </w:rPr>
        <w:t> </w:t>
      </w:r>
      <w:r>
        <w:rPr>
          <w:color w:val="231F20"/>
          <w:w w:val="95"/>
          <w:sz w:val="18"/>
        </w:rPr>
        <w:t>estrategia</w:t>
      </w:r>
      <w:r>
        <w:rPr>
          <w:color w:val="231F20"/>
          <w:spacing w:val="-10"/>
          <w:w w:val="95"/>
          <w:sz w:val="18"/>
        </w:rPr>
        <w:t> </w:t>
      </w:r>
      <w:r>
        <w:rPr>
          <w:color w:val="231F20"/>
          <w:w w:val="95"/>
          <w:sz w:val="18"/>
        </w:rPr>
        <w:t>escritural</w:t>
      </w:r>
      <w:r>
        <w:rPr>
          <w:color w:val="231F20"/>
          <w:spacing w:val="-10"/>
          <w:w w:val="95"/>
          <w:sz w:val="18"/>
        </w:rPr>
        <w:t> </w:t>
      </w:r>
      <w:r>
        <w:rPr>
          <w:color w:val="231F20"/>
          <w:w w:val="95"/>
          <w:sz w:val="18"/>
        </w:rPr>
        <w:t>que</w:t>
      </w:r>
      <w:r>
        <w:rPr>
          <w:color w:val="231F20"/>
          <w:spacing w:val="-10"/>
          <w:w w:val="95"/>
          <w:sz w:val="18"/>
        </w:rPr>
        <w:t> </w:t>
      </w:r>
      <w:r>
        <w:rPr>
          <w:color w:val="231F20"/>
          <w:w w:val="95"/>
          <w:sz w:val="18"/>
        </w:rPr>
        <w:t>se</w:t>
      </w:r>
      <w:r>
        <w:rPr>
          <w:color w:val="231F20"/>
          <w:spacing w:val="-10"/>
          <w:w w:val="95"/>
          <w:sz w:val="18"/>
        </w:rPr>
        <w:t> </w:t>
      </w:r>
      <w:r>
        <w:rPr>
          <w:color w:val="231F20"/>
          <w:w w:val="95"/>
          <w:sz w:val="18"/>
        </w:rPr>
        <w:t>sustenta</w:t>
      </w:r>
      <w:r>
        <w:rPr>
          <w:color w:val="231F20"/>
          <w:spacing w:val="-10"/>
          <w:w w:val="95"/>
          <w:sz w:val="18"/>
        </w:rPr>
        <w:t> </w:t>
      </w:r>
      <w:r>
        <w:rPr>
          <w:color w:val="231F20"/>
          <w:w w:val="95"/>
          <w:sz w:val="18"/>
        </w:rPr>
        <w:t>en</w:t>
      </w:r>
      <w:r>
        <w:rPr>
          <w:color w:val="231F20"/>
          <w:spacing w:val="-10"/>
          <w:w w:val="95"/>
          <w:sz w:val="18"/>
        </w:rPr>
        <w:t> </w:t>
      </w:r>
      <w:r>
        <w:rPr>
          <w:color w:val="231F20"/>
          <w:w w:val="95"/>
          <w:sz w:val="18"/>
        </w:rPr>
        <w:t>la</w:t>
      </w:r>
      <w:r>
        <w:rPr>
          <w:color w:val="231F20"/>
          <w:spacing w:val="-10"/>
          <w:w w:val="95"/>
          <w:sz w:val="18"/>
        </w:rPr>
        <w:t> </w:t>
      </w:r>
      <w:r>
        <w:rPr>
          <w:color w:val="231F20"/>
          <w:w w:val="95"/>
          <w:sz w:val="18"/>
        </w:rPr>
        <w:t>pluralidad</w:t>
      </w:r>
      <w:r>
        <w:rPr>
          <w:color w:val="231F20"/>
          <w:spacing w:val="-10"/>
          <w:w w:val="95"/>
          <w:sz w:val="18"/>
        </w:rPr>
        <w:t> </w:t>
      </w:r>
      <w:r>
        <w:rPr>
          <w:color w:val="231F20"/>
          <w:w w:val="95"/>
          <w:sz w:val="18"/>
        </w:rPr>
        <w:t>discursiva. </w:t>
      </w:r>
      <w:r>
        <w:rPr>
          <w:color w:val="231F20"/>
          <w:sz w:val="18"/>
        </w:rPr>
        <w:t>Cada</w:t>
      </w:r>
      <w:r>
        <w:rPr>
          <w:color w:val="231F20"/>
          <w:spacing w:val="-13"/>
          <w:sz w:val="18"/>
        </w:rPr>
        <w:t> </w:t>
      </w:r>
      <w:r>
        <w:rPr>
          <w:color w:val="231F20"/>
          <w:sz w:val="18"/>
        </w:rPr>
        <w:t>texto</w:t>
      </w:r>
      <w:r>
        <w:rPr>
          <w:color w:val="231F20"/>
          <w:spacing w:val="-13"/>
          <w:sz w:val="18"/>
        </w:rPr>
        <w:t> </w:t>
      </w:r>
      <w:r>
        <w:rPr>
          <w:color w:val="231F20"/>
          <w:sz w:val="18"/>
        </w:rPr>
        <w:t>presenta,</w:t>
      </w:r>
      <w:r>
        <w:rPr>
          <w:color w:val="231F20"/>
          <w:spacing w:val="-13"/>
          <w:sz w:val="18"/>
        </w:rPr>
        <w:t> </w:t>
      </w:r>
      <w:r>
        <w:rPr>
          <w:color w:val="231F20"/>
          <w:sz w:val="18"/>
        </w:rPr>
        <w:t>en</w:t>
      </w:r>
      <w:r>
        <w:rPr>
          <w:color w:val="231F20"/>
          <w:spacing w:val="-13"/>
          <w:sz w:val="18"/>
        </w:rPr>
        <w:t> </w:t>
      </w:r>
      <w:r>
        <w:rPr>
          <w:color w:val="231F20"/>
          <w:sz w:val="18"/>
        </w:rPr>
        <w:t>distintos</w:t>
      </w:r>
      <w:r>
        <w:rPr>
          <w:color w:val="231F20"/>
          <w:spacing w:val="-13"/>
          <w:sz w:val="18"/>
        </w:rPr>
        <w:t> </w:t>
      </w:r>
      <w:r>
        <w:rPr>
          <w:color w:val="231F20"/>
          <w:sz w:val="18"/>
        </w:rPr>
        <w:t>grados,</w:t>
      </w:r>
      <w:r>
        <w:rPr>
          <w:color w:val="231F20"/>
          <w:spacing w:val="-13"/>
          <w:sz w:val="18"/>
        </w:rPr>
        <w:t> </w:t>
      </w:r>
      <w:r>
        <w:rPr>
          <w:color w:val="231F20"/>
          <w:sz w:val="18"/>
        </w:rPr>
        <w:t>la</w:t>
      </w:r>
      <w:r>
        <w:rPr>
          <w:color w:val="231F20"/>
          <w:spacing w:val="-13"/>
          <w:sz w:val="18"/>
        </w:rPr>
        <w:t> </w:t>
      </w:r>
      <w:r>
        <w:rPr>
          <w:color w:val="231F20"/>
          <w:sz w:val="18"/>
        </w:rPr>
        <w:t>incorporación</w:t>
      </w:r>
      <w:r>
        <w:rPr>
          <w:color w:val="231F20"/>
          <w:spacing w:val="-13"/>
          <w:sz w:val="18"/>
        </w:rPr>
        <w:t> </w:t>
      </w:r>
      <w:r>
        <w:rPr>
          <w:color w:val="231F20"/>
          <w:sz w:val="18"/>
        </w:rPr>
        <w:t>de</w:t>
      </w:r>
      <w:r>
        <w:rPr>
          <w:color w:val="231F20"/>
          <w:spacing w:val="-13"/>
          <w:sz w:val="18"/>
        </w:rPr>
        <w:t> </w:t>
      </w:r>
      <w:r>
        <w:rPr>
          <w:color w:val="231F20"/>
          <w:sz w:val="18"/>
        </w:rPr>
        <w:t>ciertas</w:t>
      </w:r>
      <w:r>
        <w:rPr>
          <w:color w:val="231F20"/>
          <w:spacing w:val="-13"/>
          <w:sz w:val="18"/>
        </w:rPr>
        <w:t> </w:t>
      </w:r>
      <w:r>
        <w:rPr>
          <w:color w:val="231F20"/>
          <w:sz w:val="18"/>
        </w:rPr>
        <w:t>características</w:t>
      </w:r>
      <w:r>
        <w:rPr>
          <w:color w:val="231F20"/>
          <w:spacing w:val="-13"/>
          <w:sz w:val="18"/>
        </w:rPr>
        <w:t> </w:t>
      </w:r>
      <w:r>
        <w:rPr>
          <w:color w:val="231F20"/>
          <w:sz w:val="18"/>
        </w:rPr>
        <w:t>de </w:t>
      </w:r>
      <w:r>
        <w:rPr>
          <w:color w:val="231F20"/>
          <w:w w:val="95"/>
          <w:sz w:val="18"/>
        </w:rPr>
        <w:t>varios</w:t>
      </w:r>
      <w:r>
        <w:rPr>
          <w:color w:val="231F20"/>
          <w:spacing w:val="-17"/>
          <w:w w:val="95"/>
          <w:sz w:val="18"/>
        </w:rPr>
        <w:t> </w:t>
      </w:r>
      <w:r>
        <w:rPr>
          <w:color w:val="231F20"/>
          <w:w w:val="95"/>
          <w:sz w:val="18"/>
        </w:rPr>
        <w:t>registros</w:t>
      </w:r>
      <w:r>
        <w:rPr>
          <w:color w:val="231F20"/>
          <w:spacing w:val="-17"/>
          <w:w w:val="95"/>
          <w:sz w:val="18"/>
        </w:rPr>
        <w:t> </w:t>
      </w:r>
      <w:r>
        <w:rPr>
          <w:color w:val="231F20"/>
          <w:w w:val="95"/>
          <w:sz w:val="18"/>
        </w:rPr>
        <w:t>discursivos</w:t>
      </w:r>
      <w:r>
        <w:rPr>
          <w:color w:val="231F20"/>
          <w:spacing w:val="-17"/>
          <w:w w:val="95"/>
          <w:sz w:val="18"/>
        </w:rPr>
        <w:t> </w:t>
      </w:r>
      <w:r>
        <w:rPr>
          <w:color w:val="231F20"/>
          <w:w w:val="95"/>
          <w:sz w:val="18"/>
        </w:rPr>
        <w:t>(literarios</w:t>
      </w:r>
      <w:r>
        <w:rPr>
          <w:color w:val="231F20"/>
          <w:spacing w:val="-17"/>
          <w:w w:val="95"/>
          <w:sz w:val="18"/>
        </w:rPr>
        <w:t> </w:t>
      </w:r>
      <w:r>
        <w:rPr>
          <w:color w:val="231F20"/>
          <w:w w:val="95"/>
          <w:sz w:val="18"/>
        </w:rPr>
        <w:t>y</w:t>
      </w:r>
      <w:r>
        <w:rPr>
          <w:color w:val="231F20"/>
          <w:spacing w:val="-17"/>
          <w:w w:val="95"/>
          <w:sz w:val="18"/>
        </w:rPr>
        <w:t> </w:t>
      </w:r>
      <w:r>
        <w:rPr>
          <w:color w:val="231F20"/>
          <w:w w:val="95"/>
          <w:sz w:val="18"/>
        </w:rPr>
        <w:t>no</w:t>
      </w:r>
      <w:r>
        <w:rPr>
          <w:color w:val="231F20"/>
          <w:spacing w:val="-17"/>
          <w:w w:val="95"/>
          <w:sz w:val="18"/>
        </w:rPr>
        <w:t> </w:t>
      </w:r>
      <w:r>
        <w:rPr>
          <w:color w:val="231F20"/>
          <w:w w:val="95"/>
          <w:sz w:val="18"/>
        </w:rPr>
        <w:t>literarios)</w:t>
      </w:r>
      <w:r>
        <w:rPr>
          <w:color w:val="231F20"/>
          <w:spacing w:val="-17"/>
          <w:w w:val="95"/>
          <w:sz w:val="18"/>
        </w:rPr>
        <w:t> </w:t>
      </w:r>
      <w:r>
        <w:rPr>
          <w:color w:val="231F20"/>
          <w:w w:val="95"/>
          <w:sz w:val="18"/>
        </w:rPr>
        <w:t>que</w:t>
      </w:r>
      <w:r>
        <w:rPr>
          <w:color w:val="231F20"/>
          <w:spacing w:val="-17"/>
          <w:w w:val="95"/>
          <w:sz w:val="18"/>
        </w:rPr>
        <w:t> </w:t>
      </w:r>
      <w:r>
        <w:rPr>
          <w:color w:val="231F20"/>
          <w:w w:val="95"/>
          <w:sz w:val="18"/>
        </w:rPr>
        <w:t>son</w:t>
      </w:r>
      <w:r>
        <w:rPr>
          <w:color w:val="231F20"/>
          <w:spacing w:val="-17"/>
          <w:w w:val="95"/>
          <w:sz w:val="18"/>
        </w:rPr>
        <w:t> </w:t>
      </w:r>
      <w:r>
        <w:rPr>
          <w:color w:val="231F20"/>
          <w:w w:val="95"/>
          <w:sz w:val="18"/>
        </w:rPr>
        <w:t>movilizados</w:t>
      </w:r>
      <w:r>
        <w:rPr>
          <w:color w:val="231F20"/>
          <w:spacing w:val="-17"/>
          <w:w w:val="95"/>
          <w:sz w:val="18"/>
        </w:rPr>
        <w:t> </w:t>
      </w:r>
      <w:r>
        <w:rPr>
          <w:color w:val="231F20"/>
          <w:w w:val="95"/>
          <w:sz w:val="18"/>
        </w:rPr>
        <w:t>en</w:t>
      </w:r>
      <w:r>
        <w:rPr>
          <w:color w:val="231F20"/>
          <w:spacing w:val="-17"/>
          <w:w w:val="95"/>
          <w:sz w:val="18"/>
        </w:rPr>
        <w:t> </w:t>
      </w:r>
      <w:r>
        <w:rPr>
          <w:color w:val="231F20"/>
          <w:w w:val="95"/>
          <w:sz w:val="18"/>
        </w:rPr>
        <w:t>función</w:t>
      </w:r>
      <w:r>
        <w:rPr>
          <w:color w:val="231F20"/>
          <w:spacing w:val="-17"/>
          <w:w w:val="95"/>
          <w:sz w:val="18"/>
        </w:rPr>
        <w:t> </w:t>
      </w:r>
      <w:r>
        <w:rPr>
          <w:color w:val="231F20"/>
          <w:w w:val="95"/>
          <w:sz w:val="18"/>
        </w:rPr>
        <w:t>de</w:t>
      </w:r>
      <w:r>
        <w:rPr>
          <w:color w:val="231F20"/>
          <w:spacing w:val="-17"/>
          <w:w w:val="95"/>
          <w:sz w:val="18"/>
        </w:rPr>
        <w:t> </w:t>
      </w:r>
      <w:r>
        <w:rPr>
          <w:color w:val="231F20"/>
          <w:w w:val="95"/>
          <w:sz w:val="18"/>
        </w:rPr>
        <w:t>la </w:t>
      </w:r>
      <w:r>
        <w:rPr>
          <w:color w:val="231F20"/>
          <w:sz w:val="18"/>
        </w:rPr>
        <w:t>intencionalidad</w:t>
      </w:r>
      <w:r>
        <w:rPr>
          <w:color w:val="231F20"/>
          <w:spacing w:val="-17"/>
          <w:sz w:val="18"/>
        </w:rPr>
        <w:t> </w:t>
      </w:r>
      <w:r>
        <w:rPr>
          <w:color w:val="231F20"/>
          <w:sz w:val="18"/>
        </w:rPr>
        <w:t>estética</w:t>
      </w:r>
      <w:r>
        <w:rPr>
          <w:color w:val="231F20"/>
          <w:spacing w:val="-17"/>
          <w:sz w:val="18"/>
        </w:rPr>
        <w:t> </w:t>
      </w:r>
      <w:r>
        <w:rPr>
          <w:color w:val="231F20"/>
          <w:sz w:val="18"/>
        </w:rPr>
        <w:t>que</w:t>
      </w:r>
      <w:r>
        <w:rPr>
          <w:color w:val="231F20"/>
          <w:spacing w:val="-17"/>
          <w:sz w:val="18"/>
        </w:rPr>
        <w:t> </w:t>
      </w:r>
      <w:r>
        <w:rPr>
          <w:color w:val="231F20"/>
          <w:sz w:val="18"/>
        </w:rPr>
        <w:t>rige</w:t>
      </w:r>
      <w:r>
        <w:rPr>
          <w:color w:val="231F20"/>
          <w:spacing w:val="-17"/>
          <w:sz w:val="18"/>
        </w:rPr>
        <w:t> </w:t>
      </w:r>
      <w:r>
        <w:rPr>
          <w:color w:val="231F20"/>
          <w:sz w:val="18"/>
        </w:rPr>
        <w:t>el</w:t>
      </w:r>
      <w:r>
        <w:rPr>
          <w:color w:val="231F20"/>
          <w:spacing w:val="-17"/>
          <w:sz w:val="18"/>
        </w:rPr>
        <w:t> </w:t>
      </w:r>
      <w:r>
        <w:rPr>
          <w:color w:val="231F20"/>
          <w:sz w:val="18"/>
        </w:rPr>
        <w:t>libro.</w:t>
      </w:r>
      <w:r>
        <w:rPr>
          <w:color w:val="231F20"/>
          <w:spacing w:val="-17"/>
          <w:sz w:val="18"/>
        </w:rPr>
        <w:t> </w:t>
      </w:r>
      <w:r>
        <w:rPr>
          <w:color w:val="231F20"/>
          <w:sz w:val="18"/>
        </w:rPr>
        <w:t>Desde</w:t>
      </w:r>
      <w:r>
        <w:rPr>
          <w:color w:val="231F20"/>
          <w:spacing w:val="-17"/>
          <w:sz w:val="18"/>
        </w:rPr>
        <w:t> </w:t>
      </w:r>
      <w:r>
        <w:rPr>
          <w:color w:val="231F20"/>
          <w:sz w:val="18"/>
        </w:rPr>
        <w:t>ahora</w:t>
      </w:r>
      <w:r>
        <w:rPr>
          <w:color w:val="231F20"/>
          <w:spacing w:val="-17"/>
          <w:sz w:val="18"/>
        </w:rPr>
        <w:t> </w:t>
      </w:r>
      <w:r>
        <w:rPr>
          <w:color w:val="231F20"/>
          <w:sz w:val="18"/>
        </w:rPr>
        <w:t>es</w:t>
      </w:r>
      <w:r>
        <w:rPr>
          <w:color w:val="231F20"/>
          <w:spacing w:val="-17"/>
          <w:sz w:val="18"/>
        </w:rPr>
        <w:t> </w:t>
      </w:r>
      <w:r>
        <w:rPr>
          <w:color w:val="231F20"/>
          <w:sz w:val="18"/>
        </w:rPr>
        <w:t>pertinente</w:t>
      </w:r>
      <w:r>
        <w:rPr>
          <w:color w:val="231F20"/>
          <w:spacing w:val="-17"/>
          <w:sz w:val="18"/>
        </w:rPr>
        <w:t> </w:t>
      </w:r>
      <w:r>
        <w:rPr>
          <w:color w:val="231F20"/>
          <w:sz w:val="18"/>
        </w:rPr>
        <w:t>distinguir</w:t>
      </w:r>
      <w:r>
        <w:rPr>
          <w:color w:val="231F20"/>
          <w:spacing w:val="-17"/>
          <w:sz w:val="18"/>
        </w:rPr>
        <w:t> </w:t>
      </w:r>
      <w:r>
        <w:rPr>
          <w:color w:val="231F20"/>
          <w:sz w:val="18"/>
        </w:rPr>
        <w:t>que,</w:t>
      </w:r>
      <w:r>
        <w:rPr>
          <w:color w:val="231F20"/>
          <w:spacing w:val="-17"/>
          <w:sz w:val="18"/>
        </w:rPr>
        <w:t> </w:t>
      </w:r>
      <w:r>
        <w:rPr>
          <w:color w:val="231F20"/>
          <w:sz w:val="18"/>
        </w:rPr>
        <w:t>por una</w:t>
      </w:r>
      <w:r>
        <w:rPr>
          <w:color w:val="231F20"/>
          <w:spacing w:val="-32"/>
          <w:sz w:val="18"/>
        </w:rPr>
        <w:t> </w:t>
      </w:r>
      <w:r>
        <w:rPr>
          <w:color w:val="231F20"/>
          <w:sz w:val="18"/>
        </w:rPr>
        <w:t>parte,</w:t>
      </w:r>
      <w:r>
        <w:rPr>
          <w:color w:val="231F20"/>
          <w:spacing w:val="-32"/>
          <w:sz w:val="18"/>
        </w:rPr>
        <w:t> </w:t>
      </w:r>
      <w:r>
        <w:rPr>
          <w:color w:val="231F20"/>
          <w:sz w:val="18"/>
        </w:rPr>
        <w:t>la</w:t>
      </w:r>
      <w:r>
        <w:rPr>
          <w:color w:val="231F20"/>
          <w:spacing w:val="-32"/>
          <w:sz w:val="18"/>
        </w:rPr>
        <w:t> </w:t>
      </w:r>
      <w:r>
        <w:rPr>
          <w:color w:val="231F20"/>
          <w:sz w:val="18"/>
        </w:rPr>
        <w:t>participación</w:t>
      </w:r>
      <w:r>
        <w:rPr>
          <w:color w:val="231F20"/>
          <w:spacing w:val="-32"/>
          <w:sz w:val="18"/>
        </w:rPr>
        <w:t> </w:t>
      </w:r>
      <w:r>
        <w:rPr>
          <w:color w:val="231F20"/>
          <w:sz w:val="18"/>
        </w:rPr>
        <w:t>de</w:t>
      </w:r>
      <w:r>
        <w:rPr>
          <w:color w:val="231F20"/>
          <w:spacing w:val="-32"/>
          <w:sz w:val="18"/>
        </w:rPr>
        <w:t> </w:t>
      </w:r>
      <w:r>
        <w:rPr>
          <w:color w:val="231F20"/>
          <w:sz w:val="18"/>
        </w:rPr>
        <w:t>los</w:t>
      </w:r>
      <w:r>
        <w:rPr>
          <w:color w:val="231F20"/>
          <w:spacing w:val="-32"/>
          <w:sz w:val="18"/>
        </w:rPr>
        <w:t> </w:t>
      </w:r>
      <w:r>
        <w:rPr>
          <w:color w:val="231F20"/>
          <w:sz w:val="18"/>
        </w:rPr>
        <w:t>registros</w:t>
      </w:r>
      <w:r>
        <w:rPr>
          <w:color w:val="231F20"/>
          <w:spacing w:val="-32"/>
          <w:sz w:val="18"/>
        </w:rPr>
        <w:t> </w:t>
      </w:r>
      <w:r>
        <w:rPr>
          <w:color w:val="231F20"/>
          <w:sz w:val="18"/>
        </w:rPr>
        <w:t>literarios</w:t>
      </w:r>
      <w:r>
        <w:rPr>
          <w:color w:val="231F20"/>
          <w:spacing w:val="-32"/>
          <w:sz w:val="18"/>
        </w:rPr>
        <w:t> </w:t>
      </w:r>
      <w:r>
        <w:rPr>
          <w:color w:val="231F20"/>
          <w:sz w:val="18"/>
        </w:rPr>
        <w:t>se</w:t>
      </w:r>
      <w:r>
        <w:rPr>
          <w:color w:val="231F20"/>
          <w:spacing w:val="-32"/>
          <w:sz w:val="18"/>
        </w:rPr>
        <w:t> </w:t>
      </w:r>
      <w:r>
        <w:rPr>
          <w:color w:val="231F20"/>
          <w:sz w:val="18"/>
        </w:rPr>
        <w:t>traduce</w:t>
      </w:r>
      <w:r>
        <w:rPr>
          <w:color w:val="231F20"/>
          <w:spacing w:val="-32"/>
          <w:sz w:val="18"/>
        </w:rPr>
        <w:t> </w:t>
      </w:r>
      <w:r>
        <w:rPr>
          <w:color w:val="231F20"/>
          <w:sz w:val="18"/>
        </w:rPr>
        <w:t>en</w:t>
      </w:r>
      <w:r>
        <w:rPr>
          <w:color w:val="231F20"/>
          <w:spacing w:val="-32"/>
          <w:sz w:val="18"/>
        </w:rPr>
        <w:t> </w:t>
      </w:r>
      <w:r>
        <w:rPr>
          <w:color w:val="231F20"/>
          <w:sz w:val="18"/>
        </w:rPr>
        <w:t>la</w:t>
      </w:r>
      <w:r>
        <w:rPr>
          <w:color w:val="231F20"/>
          <w:spacing w:val="-32"/>
          <w:sz w:val="18"/>
        </w:rPr>
        <w:t> </w:t>
      </w:r>
      <w:r>
        <w:rPr>
          <w:color w:val="231F20"/>
          <w:sz w:val="18"/>
        </w:rPr>
        <w:t>mezcla</w:t>
      </w:r>
      <w:r>
        <w:rPr>
          <w:color w:val="231F20"/>
          <w:spacing w:val="-32"/>
          <w:sz w:val="18"/>
        </w:rPr>
        <w:t> </w:t>
      </w:r>
      <w:r>
        <w:rPr>
          <w:color w:val="231F20"/>
          <w:sz w:val="18"/>
        </w:rPr>
        <w:t>de</w:t>
      </w:r>
      <w:r>
        <w:rPr>
          <w:color w:val="231F20"/>
          <w:spacing w:val="-32"/>
          <w:sz w:val="18"/>
        </w:rPr>
        <w:t> </w:t>
      </w:r>
      <w:r>
        <w:rPr>
          <w:color w:val="231F20"/>
          <w:sz w:val="18"/>
        </w:rPr>
        <w:t>recursos</w:t>
      </w:r>
      <w:r>
        <w:rPr>
          <w:color w:val="231F20"/>
          <w:spacing w:val="-32"/>
          <w:sz w:val="18"/>
        </w:rPr>
        <w:t> </w:t>
      </w:r>
      <w:r>
        <w:rPr>
          <w:color w:val="231F20"/>
          <w:sz w:val="18"/>
        </w:rPr>
        <w:t>de </w:t>
      </w:r>
      <w:r>
        <w:rPr>
          <w:color w:val="231F20"/>
          <w:w w:val="95"/>
          <w:sz w:val="18"/>
        </w:rPr>
        <w:t>varios</w:t>
      </w:r>
      <w:r>
        <w:rPr>
          <w:color w:val="231F20"/>
          <w:spacing w:val="-18"/>
          <w:w w:val="95"/>
          <w:sz w:val="18"/>
        </w:rPr>
        <w:t> </w:t>
      </w:r>
      <w:r>
        <w:rPr>
          <w:color w:val="231F20"/>
          <w:w w:val="95"/>
          <w:sz w:val="18"/>
        </w:rPr>
        <w:t>géneros</w:t>
      </w:r>
      <w:r>
        <w:rPr>
          <w:color w:val="231F20"/>
          <w:spacing w:val="-18"/>
          <w:w w:val="95"/>
          <w:sz w:val="18"/>
        </w:rPr>
        <w:t> </w:t>
      </w:r>
      <w:r>
        <w:rPr>
          <w:color w:val="231F20"/>
          <w:w w:val="95"/>
          <w:sz w:val="18"/>
        </w:rPr>
        <w:t>literarios</w:t>
      </w:r>
      <w:r>
        <w:rPr>
          <w:color w:val="231F20"/>
          <w:spacing w:val="-18"/>
          <w:w w:val="95"/>
          <w:sz w:val="18"/>
        </w:rPr>
        <w:t> </w:t>
      </w:r>
      <w:r>
        <w:rPr>
          <w:color w:val="231F20"/>
          <w:w w:val="95"/>
          <w:sz w:val="18"/>
        </w:rPr>
        <w:t>(hibridez</w:t>
      </w:r>
      <w:r>
        <w:rPr>
          <w:color w:val="231F20"/>
          <w:spacing w:val="-18"/>
          <w:w w:val="95"/>
          <w:sz w:val="18"/>
        </w:rPr>
        <w:t> </w:t>
      </w:r>
      <w:r>
        <w:rPr>
          <w:color w:val="231F20"/>
          <w:w w:val="95"/>
          <w:sz w:val="18"/>
        </w:rPr>
        <w:t>genérica);</w:t>
      </w:r>
      <w:r>
        <w:rPr>
          <w:color w:val="231F20"/>
          <w:spacing w:val="-18"/>
          <w:w w:val="95"/>
          <w:sz w:val="18"/>
        </w:rPr>
        <w:t> </w:t>
      </w:r>
      <w:r>
        <w:rPr>
          <w:color w:val="231F20"/>
          <w:w w:val="95"/>
          <w:sz w:val="18"/>
        </w:rPr>
        <w:t>mientras</w:t>
      </w:r>
      <w:r>
        <w:rPr>
          <w:color w:val="231F20"/>
          <w:spacing w:val="-18"/>
          <w:w w:val="95"/>
          <w:sz w:val="18"/>
        </w:rPr>
        <w:t> </w:t>
      </w:r>
      <w:r>
        <w:rPr>
          <w:color w:val="231F20"/>
          <w:w w:val="95"/>
          <w:sz w:val="18"/>
        </w:rPr>
        <w:t>que</w:t>
      </w:r>
      <w:r>
        <w:rPr>
          <w:color w:val="231F20"/>
          <w:spacing w:val="-18"/>
          <w:w w:val="95"/>
          <w:sz w:val="18"/>
        </w:rPr>
        <w:t> </w:t>
      </w:r>
      <w:r>
        <w:rPr>
          <w:color w:val="231F20"/>
          <w:w w:val="95"/>
          <w:sz w:val="18"/>
        </w:rPr>
        <w:t>en</w:t>
      </w:r>
      <w:r>
        <w:rPr>
          <w:color w:val="231F20"/>
          <w:spacing w:val="-18"/>
          <w:w w:val="95"/>
          <w:sz w:val="18"/>
        </w:rPr>
        <w:t> </w:t>
      </w:r>
      <w:r>
        <w:rPr>
          <w:color w:val="231F20"/>
          <w:w w:val="95"/>
          <w:sz w:val="18"/>
        </w:rPr>
        <w:t>lo</w:t>
      </w:r>
      <w:r>
        <w:rPr>
          <w:color w:val="231F20"/>
          <w:spacing w:val="-18"/>
          <w:w w:val="95"/>
          <w:sz w:val="18"/>
        </w:rPr>
        <w:t> </w:t>
      </w:r>
      <w:r>
        <w:rPr>
          <w:color w:val="231F20"/>
          <w:w w:val="95"/>
          <w:sz w:val="18"/>
        </w:rPr>
        <w:t>que</w:t>
      </w:r>
      <w:r>
        <w:rPr>
          <w:color w:val="231F20"/>
          <w:spacing w:val="-18"/>
          <w:w w:val="95"/>
          <w:sz w:val="18"/>
        </w:rPr>
        <w:t> </w:t>
      </w:r>
      <w:r>
        <w:rPr>
          <w:color w:val="231F20"/>
          <w:w w:val="95"/>
          <w:sz w:val="18"/>
        </w:rPr>
        <w:t>respecta</w:t>
      </w:r>
      <w:r>
        <w:rPr>
          <w:color w:val="231F20"/>
          <w:spacing w:val="-18"/>
          <w:w w:val="95"/>
          <w:sz w:val="18"/>
        </w:rPr>
        <w:t> </w:t>
      </w:r>
      <w:r>
        <w:rPr>
          <w:color w:val="231F20"/>
          <w:w w:val="95"/>
          <w:sz w:val="18"/>
        </w:rPr>
        <w:t>a</w:t>
      </w:r>
      <w:r>
        <w:rPr>
          <w:color w:val="231F20"/>
          <w:spacing w:val="-18"/>
          <w:w w:val="95"/>
          <w:sz w:val="18"/>
        </w:rPr>
        <w:t> </w:t>
      </w:r>
      <w:r>
        <w:rPr>
          <w:color w:val="231F20"/>
          <w:w w:val="95"/>
          <w:sz w:val="18"/>
        </w:rPr>
        <w:t>los</w:t>
      </w:r>
      <w:r>
        <w:rPr>
          <w:color w:val="231F20"/>
          <w:spacing w:val="-18"/>
          <w:w w:val="95"/>
          <w:sz w:val="18"/>
        </w:rPr>
        <w:t> </w:t>
      </w:r>
      <w:r>
        <w:rPr>
          <w:color w:val="231F20"/>
          <w:w w:val="95"/>
          <w:sz w:val="18"/>
        </w:rPr>
        <w:t>registros no</w:t>
      </w:r>
      <w:r>
        <w:rPr>
          <w:color w:val="231F20"/>
          <w:spacing w:val="-16"/>
          <w:w w:val="95"/>
          <w:sz w:val="18"/>
        </w:rPr>
        <w:t> </w:t>
      </w:r>
      <w:r>
        <w:rPr>
          <w:color w:val="231F20"/>
          <w:w w:val="95"/>
          <w:sz w:val="18"/>
        </w:rPr>
        <w:t>literarios</w:t>
      </w:r>
      <w:r>
        <w:rPr>
          <w:color w:val="231F20"/>
          <w:spacing w:val="-16"/>
          <w:w w:val="95"/>
          <w:sz w:val="18"/>
        </w:rPr>
        <w:t> </w:t>
      </w:r>
      <w:r>
        <w:rPr>
          <w:color w:val="231F20"/>
          <w:w w:val="95"/>
          <w:sz w:val="18"/>
        </w:rPr>
        <w:t>se</w:t>
      </w:r>
      <w:r>
        <w:rPr>
          <w:color w:val="231F20"/>
          <w:spacing w:val="-16"/>
          <w:w w:val="95"/>
          <w:sz w:val="18"/>
        </w:rPr>
        <w:t> </w:t>
      </w:r>
      <w:r>
        <w:rPr>
          <w:color w:val="231F20"/>
          <w:w w:val="95"/>
          <w:sz w:val="18"/>
        </w:rPr>
        <w:t>incorporan</w:t>
      </w:r>
      <w:r>
        <w:rPr>
          <w:color w:val="231F20"/>
          <w:spacing w:val="-16"/>
          <w:w w:val="95"/>
          <w:sz w:val="18"/>
        </w:rPr>
        <w:t> </w:t>
      </w:r>
      <w:r>
        <w:rPr>
          <w:color w:val="231F20"/>
          <w:w w:val="95"/>
          <w:sz w:val="18"/>
        </w:rPr>
        <w:t>recursos</w:t>
      </w:r>
      <w:r>
        <w:rPr>
          <w:color w:val="231F20"/>
          <w:spacing w:val="-16"/>
          <w:w w:val="95"/>
          <w:sz w:val="18"/>
        </w:rPr>
        <w:t> </w:t>
      </w:r>
      <w:r>
        <w:rPr>
          <w:color w:val="231F20"/>
          <w:w w:val="95"/>
          <w:sz w:val="18"/>
        </w:rPr>
        <w:t>del</w:t>
      </w:r>
      <w:r>
        <w:rPr>
          <w:color w:val="231F20"/>
          <w:spacing w:val="-16"/>
          <w:w w:val="95"/>
          <w:sz w:val="18"/>
        </w:rPr>
        <w:t> </w:t>
      </w:r>
      <w:r>
        <w:rPr>
          <w:color w:val="231F20"/>
          <w:w w:val="95"/>
          <w:sz w:val="18"/>
        </w:rPr>
        <w:t>tratado</w:t>
      </w:r>
      <w:r>
        <w:rPr>
          <w:color w:val="231F20"/>
          <w:spacing w:val="-16"/>
          <w:w w:val="95"/>
          <w:sz w:val="18"/>
        </w:rPr>
        <w:t> </w:t>
      </w:r>
      <w:r>
        <w:rPr>
          <w:color w:val="231F20"/>
          <w:w w:val="95"/>
          <w:sz w:val="18"/>
        </w:rPr>
        <w:t>filosófico</w:t>
      </w:r>
      <w:r>
        <w:rPr>
          <w:color w:val="231F20"/>
          <w:spacing w:val="-16"/>
          <w:w w:val="95"/>
          <w:sz w:val="18"/>
        </w:rPr>
        <w:t> </w:t>
      </w:r>
      <w:r>
        <w:rPr>
          <w:color w:val="231F20"/>
          <w:w w:val="95"/>
          <w:sz w:val="18"/>
        </w:rPr>
        <w:t>y</w:t>
      </w:r>
      <w:r>
        <w:rPr>
          <w:color w:val="231F20"/>
          <w:spacing w:val="-16"/>
          <w:w w:val="95"/>
          <w:sz w:val="18"/>
        </w:rPr>
        <w:t> </w:t>
      </w:r>
      <w:r>
        <w:rPr>
          <w:color w:val="231F20"/>
          <w:w w:val="95"/>
          <w:sz w:val="18"/>
        </w:rPr>
        <w:t>el</w:t>
      </w:r>
      <w:r>
        <w:rPr>
          <w:color w:val="231F20"/>
          <w:spacing w:val="-16"/>
          <w:w w:val="95"/>
          <w:sz w:val="18"/>
        </w:rPr>
        <w:t> </w:t>
      </w:r>
      <w:r>
        <w:rPr>
          <w:color w:val="231F20"/>
          <w:w w:val="95"/>
          <w:sz w:val="18"/>
        </w:rPr>
        <w:t>discurso</w:t>
      </w:r>
      <w:r>
        <w:rPr>
          <w:color w:val="231F20"/>
          <w:spacing w:val="-16"/>
          <w:w w:val="95"/>
          <w:sz w:val="18"/>
        </w:rPr>
        <w:t> </w:t>
      </w:r>
      <w:r>
        <w:rPr>
          <w:color w:val="231F20"/>
          <w:w w:val="95"/>
          <w:sz w:val="18"/>
        </w:rPr>
        <w:t>científico,</w:t>
      </w:r>
      <w:r>
        <w:rPr>
          <w:color w:val="231F20"/>
          <w:spacing w:val="-16"/>
          <w:w w:val="95"/>
          <w:sz w:val="18"/>
        </w:rPr>
        <w:t> </w:t>
      </w:r>
      <w:r>
        <w:rPr>
          <w:color w:val="231F20"/>
          <w:w w:val="95"/>
          <w:sz w:val="18"/>
        </w:rPr>
        <w:t>elemento </w:t>
      </w:r>
      <w:r>
        <w:rPr>
          <w:color w:val="231F20"/>
          <w:sz w:val="18"/>
        </w:rPr>
        <w:t>este</w:t>
      </w:r>
      <w:r>
        <w:rPr>
          <w:color w:val="231F20"/>
          <w:spacing w:val="-28"/>
          <w:sz w:val="18"/>
        </w:rPr>
        <w:t> </w:t>
      </w:r>
      <w:r>
        <w:rPr>
          <w:color w:val="231F20"/>
          <w:sz w:val="18"/>
        </w:rPr>
        <w:t>último</w:t>
      </w:r>
      <w:r>
        <w:rPr>
          <w:color w:val="231F20"/>
          <w:spacing w:val="-28"/>
          <w:sz w:val="18"/>
        </w:rPr>
        <w:t> </w:t>
      </w:r>
      <w:r>
        <w:rPr>
          <w:color w:val="231F20"/>
          <w:sz w:val="18"/>
        </w:rPr>
        <w:t>del</w:t>
      </w:r>
      <w:r>
        <w:rPr>
          <w:color w:val="231F20"/>
          <w:spacing w:val="-28"/>
          <w:sz w:val="18"/>
        </w:rPr>
        <w:t> </w:t>
      </w:r>
      <w:r>
        <w:rPr>
          <w:color w:val="231F20"/>
          <w:sz w:val="18"/>
        </w:rPr>
        <w:t>cual</w:t>
      </w:r>
      <w:r>
        <w:rPr>
          <w:color w:val="231F20"/>
          <w:spacing w:val="-28"/>
          <w:sz w:val="18"/>
        </w:rPr>
        <w:t> </w:t>
      </w:r>
      <w:r>
        <w:rPr>
          <w:color w:val="231F20"/>
          <w:sz w:val="18"/>
        </w:rPr>
        <w:t>se</w:t>
      </w:r>
      <w:r>
        <w:rPr>
          <w:color w:val="231F20"/>
          <w:spacing w:val="-28"/>
          <w:sz w:val="18"/>
        </w:rPr>
        <w:t> </w:t>
      </w:r>
      <w:r>
        <w:rPr>
          <w:color w:val="231F20"/>
          <w:sz w:val="18"/>
        </w:rPr>
        <w:t>deriva</w:t>
      </w:r>
      <w:r>
        <w:rPr>
          <w:color w:val="231F20"/>
          <w:spacing w:val="-28"/>
          <w:sz w:val="18"/>
        </w:rPr>
        <w:t> </w:t>
      </w:r>
      <w:r>
        <w:rPr>
          <w:color w:val="231F20"/>
          <w:sz w:val="18"/>
        </w:rPr>
        <w:t>su</w:t>
      </w:r>
      <w:r>
        <w:rPr>
          <w:color w:val="231F20"/>
          <w:spacing w:val="-28"/>
          <w:sz w:val="18"/>
        </w:rPr>
        <w:t> </w:t>
      </w:r>
      <w:r>
        <w:rPr>
          <w:color w:val="231F20"/>
          <w:sz w:val="18"/>
        </w:rPr>
        <w:t>relación</w:t>
      </w:r>
      <w:r>
        <w:rPr>
          <w:color w:val="231F20"/>
          <w:spacing w:val="-28"/>
          <w:sz w:val="18"/>
        </w:rPr>
        <w:t> </w:t>
      </w:r>
      <w:r>
        <w:rPr>
          <w:color w:val="231F20"/>
          <w:sz w:val="18"/>
        </w:rPr>
        <w:t>con</w:t>
      </w:r>
      <w:r>
        <w:rPr>
          <w:color w:val="231F20"/>
          <w:spacing w:val="-28"/>
          <w:sz w:val="18"/>
        </w:rPr>
        <w:t> </w:t>
      </w:r>
      <w:r>
        <w:rPr>
          <w:i/>
          <w:color w:val="231F20"/>
          <w:spacing w:val="-3"/>
          <w:sz w:val="18"/>
        </w:rPr>
        <w:t>El</w:t>
      </w:r>
      <w:r>
        <w:rPr>
          <w:i/>
          <w:color w:val="231F20"/>
          <w:spacing w:val="-28"/>
          <w:sz w:val="18"/>
        </w:rPr>
        <w:t> </w:t>
      </w:r>
      <w:r>
        <w:rPr>
          <w:i/>
          <w:color w:val="231F20"/>
          <w:spacing w:val="-3"/>
          <w:sz w:val="18"/>
        </w:rPr>
        <w:t>retrato</w:t>
      </w:r>
      <w:r>
        <w:rPr>
          <w:i/>
          <w:color w:val="231F20"/>
          <w:spacing w:val="-28"/>
          <w:sz w:val="18"/>
        </w:rPr>
        <w:t> </w:t>
      </w:r>
      <w:r>
        <w:rPr>
          <w:i/>
          <w:color w:val="231F20"/>
          <w:sz w:val="18"/>
        </w:rPr>
        <w:t>de</w:t>
      </w:r>
      <w:r>
        <w:rPr>
          <w:i/>
          <w:color w:val="231F20"/>
          <w:spacing w:val="-28"/>
          <w:sz w:val="18"/>
        </w:rPr>
        <w:t> </w:t>
      </w:r>
      <w:r>
        <w:rPr>
          <w:i/>
          <w:color w:val="231F20"/>
          <w:sz w:val="18"/>
        </w:rPr>
        <w:t>Zoe</w:t>
      </w:r>
      <w:r>
        <w:rPr>
          <w:i/>
          <w:color w:val="231F20"/>
          <w:spacing w:val="-28"/>
          <w:sz w:val="18"/>
        </w:rPr>
        <w:t> </w:t>
      </w:r>
      <w:r>
        <w:rPr>
          <w:color w:val="231F20"/>
          <w:sz w:val="18"/>
        </w:rPr>
        <w:t>como</w:t>
      </w:r>
      <w:r>
        <w:rPr>
          <w:color w:val="231F20"/>
          <w:spacing w:val="-28"/>
          <w:sz w:val="18"/>
        </w:rPr>
        <w:t> </w:t>
      </w:r>
      <w:r>
        <w:rPr>
          <w:color w:val="231F20"/>
          <w:sz w:val="18"/>
        </w:rPr>
        <w:t>antecedente.</w:t>
      </w:r>
    </w:p>
    <w:p>
      <w:pPr>
        <w:spacing w:line="278" w:lineRule="auto" w:before="1"/>
        <w:ind w:left="1703" w:right="1637" w:firstLine="360"/>
        <w:jc w:val="both"/>
        <w:rPr>
          <w:sz w:val="18"/>
        </w:rPr>
      </w:pPr>
      <w:r>
        <w:rPr>
          <w:color w:val="231F20"/>
          <w:position w:val="6"/>
          <w:sz w:val="10"/>
        </w:rPr>
        <w:t>163</w:t>
      </w:r>
      <w:r>
        <w:rPr>
          <w:color w:val="231F20"/>
          <w:spacing w:val="1"/>
          <w:position w:val="6"/>
          <w:sz w:val="10"/>
        </w:rPr>
        <w:t> </w:t>
      </w:r>
      <w:r>
        <w:rPr>
          <w:color w:val="231F20"/>
          <w:sz w:val="18"/>
        </w:rPr>
        <w:t>Particularmente,</w:t>
      </w:r>
      <w:r>
        <w:rPr>
          <w:color w:val="231F20"/>
          <w:spacing w:val="-19"/>
          <w:sz w:val="18"/>
        </w:rPr>
        <w:t> </w:t>
      </w:r>
      <w:r>
        <w:rPr>
          <w:color w:val="231F20"/>
          <w:sz w:val="18"/>
        </w:rPr>
        <w:t>ya</w:t>
      </w:r>
      <w:r>
        <w:rPr>
          <w:color w:val="231F20"/>
          <w:spacing w:val="-19"/>
          <w:sz w:val="18"/>
        </w:rPr>
        <w:t> </w:t>
      </w:r>
      <w:r>
        <w:rPr>
          <w:color w:val="231F20"/>
          <w:sz w:val="18"/>
        </w:rPr>
        <w:t>he</w:t>
      </w:r>
      <w:r>
        <w:rPr>
          <w:color w:val="231F20"/>
          <w:spacing w:val="-19"/>
          <w:sz w:val="18"/>
        </w:rPr>
        <w:t> </w:t>
      </w:r>
      <w:r>
        <w:rPr>
          <w:color w:val="231F20"/>
          <w:sz w:val="18"/>
        </w:rPr>
        <w:t>mencionado</w:t>
      </w:r>
      <w:r>
        <w:rPr>
          <w:color w:val="231F20"/>
          <w:spacing w:val="-19"/>
          <w:sz w:val="18"/>
        </w:rPr>
        <w:t> </w:t>
      </w:r>
      <w:r>
        <w:rPr>
          <w:color w:val="231F20"/>
          <w:sz w:val="18"/>
        </w:rPr>
        <w:t>cómo</w:t>
      </w:r>
      <w:r>
        <w:rPr>
          <w:color w:val="231F20"/>
          <w:spacing w:val="-19"/>
          <w:sz w:val="18"/>
        </w:rPr>
        <w:t> </w:t>
      </w:r>
      <w:r>
        <w:rPr>
          <w:color w:val="231F20"/>
          <w:sz w:val="18"/>
        </w:rPr>
        <w:t>en</w:t>
      </w:r>
      <w:r>
        <w:rPr>
          <w:color w:val="231F20"/>
          <w:spacing w:val="-19"/>
          <w:sz w:val="18"/>
        </w:rPr>
        <w:t> </w:t>
      </w:r>
      <w:r>
        <w:rPr>
          <w:i/>
          <w:color w:val="231F20"/>
          <w:sz w:val="18"/>
        </w:rPr>
        <w:t>Farabeuf</w:t>
      </w:r>
      <w:r>
        <w:rPr>
          <w:i/>
          <w:color w:val="231F20"/>
          <w:spacing w:val="-19"/>
          <w:sz w:val="18"/>
        </w:rPr>
        <w:t> </w:t>
      </w:r>
      <w:r>
        <w:rPr>
          <w:color w:val="231F20"/>
          <w:sz w:val="18"/>
        </w:rPr>
        <w:t>se</w:t>
      </w:r>
      <w:r>
        <w:rPr>
          <w:color w:val="231F20"/>
          <w:spacing w:val="-19"/>
          <w:sz w:val="18"/>
        </w:rPr>
        <w:t> </w:t>
      </w:r>
      <w:r>
        <w:rPr>
          <w:color w:val="231F20"/>
          <w:sz w:val="18"/>
        </w:rPr>
        <w:t>incorporan</w:t>
      </w:r>
      <w:r>
        <w:rPr>
          <w:color w:val="231F20"/>
          <w:spacing w:val="-19"/>
          <w:sz w:val="18"/>
        </w:rPr>
        <w:t> </w:t>
      </w:r>
      <w:r>
        <w:rPr>
          <w:color w:val="231F20"/>
          <w:sz w:val="18"/>
        </w:rPr>
        <w:t>tanto</w:t>
      </w:r>
      <w:r>
        <w:rPr>
          <w:color w:val="231F20"/>
          <w:spacing w:val="-19"/>
          <w:sz w:val="18"/>
        </w:rPr>
        <w:t> </w:t>
      </w:r>
      <w:r>
        <w:rPr>
          <w:color w:val="231F20"/>
          <w:sz w:val="18"/>
        </w:rPr>
        <w:t>ele- mentos</w:t>
      </w:r>
      <w:r>
        <w:rPr>
          <w:color w:val="231F20"/>
          <w:spacing w:val="-13"/>
          <w:sz w:val="18"/>
        </w:rPr>
        <w:t> </w:t>
      </w:r>
      <w:r>
        <w:rPr>
          <w:color w:val="231F20"/>
          <w:sz w:val="18"/>
        </w:rPr>
        <w:t>de</w:t>
      </w:r>
      <w:r>
        <w:rPr>
          <w:color w:val="231F20"/>
          <w:spacing w:val="-13"/>
          <w:sz w:val="18"/>
        </w:rPr>
        <w:t> </w:t>
      </w:r>
      <w:r>
        <w:rPr>
          <w:color w:val="231F20"/>
          <w:sz w:val="18"/>
        </w:rPr>
        <w:t>otras</w:t>
      </w:r>
      <w:r>
        <w:rPr>
          <w:color w:val="231F20"/>
          <w:spacing w:val="-13"/>
          <w:sz w:val="18"/>
        </w:rPr>
        <w:t> </w:t>
      </w:r>
      <w:r>
        <w:rPr>
          <w:color w:val="231F20"/>
          <w:sz w:val="18"/>
        </w:rPr>
        <w:t>disciplinas</w:t>
      </w:r>
      <w:r>
        <w:rPr>
          <w:color w:val="231F20"/>
          <w:spacing w:val="-14"/>
          <w:sz w:val="18"/>
        </w:rPr>
        <w:t> </w:t>
      </w:r>
      <w:r>
        <w:rPr>
          <w:color w:val="231F20"/>
          <w:sz w:val="18"/>
        </w:rPr>
        <w:t>artísticas</w:t>
      </w:r>
      <w:r>
        <w:rPr>
          <w:color w:val="231F20"/>
          <w:spacing w:val="-13"/>
          <w:sz w:val="18"/>
        </w:rPr>
        <w:t> </w:t>
      </w:r>
      <w:r>
        <w:rPr>
          <w:color w:val="231F20"/>
          <w:sz w:val="18"/>
        </w:rPr>
        <w:t>como</w:t>
      </w:r>
      <w:r>
        <w:rPr>
          <w:color w:val="231F20"/>
          <w:spacing w:val="-13"/>
          <w:sz w:val="18"/>
        </w:rPr>
        <w:t> </w:t>
      </w:r>
      <w:r>
        <w:rPr>
          <w:color w:val="231F20"/>
          <w:sz w:val="18"/>
        </w:rPr>
        <w:t>la</w:t>
      </w:r>
      <w:r>
        <w:rPr>
          <w:color w:val="231F20"/>
          <w:spacing w:val="-13"/>
          <w:sz w:val="18"/>
        </w:rPr>
        <w:t> </w:t>
      </w:r>
      <w:r>
        <w:rPr>
          <w:color w:val="231F20"/>
          <w:sz w:val="18"/>
        </w:rPr>
        <w:t>pintura,</w:t>
      </w:r>
      <w:r>
        <w:rPr>
          <w:color w:val="231F20"/>
          <w:spacing w:val="-13"/>
          <w:sz w:val="18"/>
        </w:rPr>
        <w:t> </w:t>
      </w:r>
      <w:r>
        <w:rPr>
          <w:color w:val="231F20"/>
          <w:sz w:val="18"/>
        </w:rPr>
        <w:t>la</w:t>
      </w:r>
      <w:r>
        <w:rPr>
          <w:color w:val="231F20"/>
          <w:spacing w:val="-13"/>
          <w:sz w:val="18"/>
        </w:rPr>
        <w:t> </w:t>
      </w:r>
      <w:r>
        <w:rPr>
          <w:color w:val="231F20"/>
          <w:sz w:val="18"/>
        </w:rPr>
        <w:t>fotografía</w:t>
      </w:r>
      <w:r>
        <w:rPr>
          <w:color w:val="231F20"/>
          <w:spacing w:val="-13"/>
          <w:sz w:val="18"/>
        </w:rPr>
        <w:t> </w:t>
      </w:r>
      <w:r>
        <w:rPr>
          <w:color w:val="231F20"/>
          <w:sz w:val="18"/>
        </w:rPr>
        <w:t>y</w:t>
      </w:r>
      <w:r>
        <w:rPr>
          <w:color w:val="231F20"/>
          <w:spacing w:val="-13"/>
          <w:sz w:val="18"/>
        </w:rPr>
        <w:t> </w:t>
      </w:r>
      <w:r>
        <w:rPr>
          <w:color w:val="231F20"/>
          <w:sz w:val="18"/>
        </w:rPr>
        <w:t>el</w:t>
      </w:r>
      <w:r>
        <w:rPr>
          <w:color w:val="231F20"/>
          <w:spacing w:val="-13"/>
          <w:sz w:val="18"/>
        </w:rPr>
        <w:t> </w:t>
      </w:r>
      <w:r>
        <w:rPr>
          <w:color w:val="231F20"/>
          <w:sz w:val="18"/>
        </w:rPr>
        <w:t>cine,</w:t>
      </w:r>
      <w:r>
        <w:rPr>
          <w:color w:val="231F20"/>
          <w:spacing w:val="-13"/>
          <w:sz w:val="18"/>
        </w:rPr>
        <w:t> </w:t>
      </w:r>
      <w:r>
        <w:rPr>
          <w:color w:val="231F20"/>
          <w:sz w:val="18"/>
        </w:rPr>
        <w:t>como</w:t>
      </w:r>
      <w:r>
        <w:rPr>
          <w:color w:val="231F20"/>
          <w:spacing w:val="-13"/>
          <w:sz w:val="18"/>
        </w:rPr>
        <w:t> </w:t>
      </w:r>
      <w:r>
        <w:rPr>
          <w:color w:val="231F20"/>
          <w:sz w:val="18"/>
        </w:rPr>
        <w:t>los</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51"/>
        </w:numPr>
        <w:tabs>
          <w:tab w:pos="5253" w:val="left" w:leader="none"/>
          <w:tab w:pos="7316" w:val="left" w:leader="none"/>
        </w:tabs>
        <w:spacing w:line="240" w:lineRule="auto" w:before="53" w:after="0"/>
        <w:ind w:left="5252" w:right="0" w:hanging="119"/>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109</w:t>
      </w:r>
    </w:p>
    <w:p>
      <w:pPr>
        <w:pStyle w:val="BodyText"/>
        <w:rPr>
          <w:sz w:val="20"/>
        </w:rPr>
      </w:pPr>
    </w:p>
    <w:p>
      <w:pPr>
        <w:pStyle w:val="BodyText"/>
        <w:spacing w:line="271" w:lineRule="auto"/>
        <w:ind w:left="1640" w:right="1701"/>
        <w:jc w:val="both"/>
      </w:pPr>
      <w:r>
        <w:rPr>
          <w:color w:val="231F20"/>
        </w:rPr>
        <w:t>mentos hay una acentuación en el recurso que permite reconocer cómo</w:t>
      </w:r>
      <w:r>
        <w:rPr>
          <w:color w:val="231F20"/>
          <w:spacing w:val="-9"/>
        </w:rPr>
        <w:t> </w:t>
      </w:r>
      <w:r>
        <w:rPr>
          <w:color w:val="231F20"/>
        </w:rPr>
        <w:t>la</w:t>
      </w:r>
      <w:r>
        <w:rPr>
          <w:color w:val="231F20"/>
          <w:spacing w:val="-9"/>
        </w:rPr>
        <w:t> </w:t>
      </w:r>
      <w:r>
        <w:rPr>
          <w:color w:val="231F20"/>
        </w:rPr>
        <w:t>búsqueda</w:t>
      </w:r>
      <w:r>
        <w:rPr>
          <w:color w:val="231F20"/>
          <w:spacing w:val="-9"/>
        </w:rPr>
        <w:t> </w:t>
      </w:r>
      <w:r>
        <w:rPr>
          <w:color w:val="231F20"/>
        </w:rPr>
        <w:t>que</w:t>
      </w:r>
      <w:r>
        <w:rPr>
          <w:color w:val="231F20"/>
          <w:spacing w:val="-9"/>
        </w:rPr>
        <w:t> </w:t>
      </w:r>
      <w:r>
        <w:rPr>
          <w:color w:val="231F20"/>
        </w:rPr>
        <w:t>rige</w:t>
      </w:r>
      <w:r>
        <w:rPr>
          <w:color w:val="231F20"/>
          <w:spacing w:val="-9"/>
        </w:rPr>
        <w:t> </w:t>
      </w:r>
      <w:r>
        <w:rPr>
          <w:color w:val="231F20"/>
        </w:rPr>
        <w:t>el</w:t>
      </w:r>
      <w:r>
        <w:rPr>
          <w:color w:val="231F20"/>
          <w:spacing w:val="-9"/>
        </w:rPr>
        <w:t> </w:t>
      </w:r>
      <w:r>
        <w:rPr>
          <w:color w:val="231F20"/>
        </w:rPr>
        <w:t>proyecto</w:t>
      </w:r>
      <w:r>
        <w:rPr>
          <w:color w:val="231F20"/>
          <w:spacing w:val="-9"/>
        </w:rPr>
        <w:t> </w:t>
      </w:r>
      <w:r>
        <w:rPr>
          <w:color w:val="231F20"/>
        </w:rPr>
        <w:t>literario</w:t>
      </w:r>
      <w:r>
        <w:rPr>
          <w:color w:val="231F20"/>
          <w:spacing w:val="-9"/>
        </w:rPr>
        <w:t> </w:t>
      </w:r>
      <w:r>
        <w:rPr>
          <w:color w:val="231F20"/>
        </w:rPr>
        <w:t>del</w:t>
      </w:r>
      <w:r>
        <w:rPr>
          <w:color w:val="231F20"/>
          <w:spacing w:val="-9"/>
        </w:rPr>
        <w:t> </w:t>
      </w:r>
      <w:r>
        <w:rPr>
          <w:color w:val="231F20"/>
          <w:spacing w:val="-3"/>
        </w:rPr>
        <w:t>autor,</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in- tención</w:t>
      </w:r>
      <w:r>
        <w:rPr>
          <w:color w:val="231F20"/>
          <w:spacing w:val="-34"/>
        </w:rPr>
        <w:t> </w:t>
      </w:r>
      <w:r>
        <w:rPr>
          <w:color w:val="231F20"/>
        </w:rPr>
        <w:t>de</w:t>
      </w:r>
      <w:r>
        <w:rPr>
          <w:color w:val="231F20"/>
          <w:spacing w:val="-34"/>
        </w:rPr>
        <w:t> </w:t>
      </w:r>
      <w:r>
        <w:rPr>
          <w:color w:val="231F20"/>
        </w:rPr>
        <w:t>expandir</w:t>
      </w:r>
      <w:r>
        <w:rPr>
          <w:color w:val="231F20"/>
          <w:spacing w:val="-34"/>
        </w:rPr>
        <w:t> </w:t>
      </w:r>
      <w:r>
        <w:rPr>
          <w:color w:val="231F20"/>
        </w:rPr>
        <w:t>las</w:t>
      </w:r>
      <w:r>
        <w:rPr>
          <w:color w:val="231F20"/>
          <w:spacing w:val="-34"/>
        </w:rPr>
        <w:t> </w:t>
      </w:r>
      <w:r>
        <w:rPr>
          <w:color w:val="231F20"/>
        </w:rPr>
        <w:t>posibilidades</w:t>
      </w:r>
      <w:r>
        <w:rPr>
          <w:color w:val="231F20"/>
          <w:spacing w:val="-34"/>
        </w:rPr>
        <w:t> </w:t>
      </w:r>
      <w:r>
        <w:rPr>
          <w:color w:val="231F20"/>
        </w:rPr>
        <w:t>del</w:t>
      </w:r>
      <w:r>
        <w:rPr>
          <w:color w:val="231F20"/>
          <w:spacing w:val="-34"/>
        </w:rPr>
        <w:t> </w:t>
      </w:r>
      <w:r>
        <w:rPr>
          <w:color w:val="231F20"/>
        </w:rPr>
        <w:t>lenguaje,</w:t>
      </w:r>
      <w:r>
        <w:rPr>
          <w:color w:val="231F20"/>
          <w:spacing w:val="-34"/>
        </w:rPr>
        <w:t> </w:t>
      </w:r>
      <w:r>
        <w:rPr>
          <w:color w:val="231F20"/>
        </w:rPr>
        <w:t>se</w:t>
      </w:r>
      <w:r>
        <w:rPr>
          <w:color w:val="231F20"/>
          <w:spacing w:val="-34"/>
        </w:rPr>
        <w:t> </w:t>
      </w:r>
      <w:r>
        <w:rPr>
          <w:color w:val="231F20"/>
        </w:rPr>
        <w:t>concentra</w:t>
      </w:r>
      <w:r>
        <w:rPr>
          <w:color w:val="231F20"/>
          <w:spacing w:val="-34"/>
        </w:rPr>
        <w:t> </w:t>
      </w:r>
      <w:r>
        <w:rPr>
          <w:color w:val="231F20"/>
        </w:rPr>
        <w:t>cada </w:t>
      </w:r>
      <w:r>
        <w:rPr>
          <w:color w:val="231F20"/>
          <w:w w:val="95"/>
        </w:rPr>
        <w:t>vez</w:t>
      </w:r>
      <w:r>
        <w:rPr>
          <w:color w:val="231F20"/>
          <w:spacing w:val="-10"/>
          <w:w w:val="95"/>
        </w:rPr>
        <w:t> </w:t>
      </w:r>
      <w:r>
        <w:rPr>
          <w:color w:val="231F20"/>
          <w:w w:val="95"/>
        </w:rPr>
        <w:t>más</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w w:val="95"/>
        </w:rPr>
        <w:t>movilización</w:t>
      </w:r>
      <w:r>
        <w:rPr>
          <w:color w:val="231F20"/>
          <w:spacing w:val="-10"/>
          <w:w w:val="95"/>
        </w:rPr>
        <w:t> </w:t>
      </w:r>
      <w:r>
        <w:rPr>
          <w:color w:val="231F20"/>
          <w:w w:val="95"/>
        </w:rPr>
        <w:t>de</w:t>
      </w:r>
      <w:r>
        <w:rPr>
          <w:color w:val="231F20"/>
          <w:spacing w:val="-10"/>
          <w:w w:val="95"/>
        </w:rPr>
        <w:t> </w:t>
      </w:r>
      <w:r>
        <w:rPr>
          <w:color w:val="231F20"/>
          <w:w w:val="95"/>
        </w:rPr>
        <w:t>distintos</w:t>
      </w:r>
      <w:r>
        <w:rPr>
          <w:color w:val="231F20"/>
          <w:spacing w:val="-10"/>
          <w:w w:val="95"/>
        </w:rPr>
        <w:t> </w:t>
      </w:r>
      <w:r>
        <w:rPr>
          <w:color w:val="231F20"/>
          <w:w w:val="95"/>
        </w:rPr>
        <w:t>registros</w:t>
      </w:r>
      <w:r>
        <w:rPr>
          <w:color w:val="231F20"/>
          <w:spacing w:val="-10"/>
          <w:w w:val="95"/>
        </w:rPr>
        <w:t> </w:t>
      </w:r>
      <w:r>
        <w:rPr>
          <w:color w:val="231F20"/>
          <w:w w:val="95"/>
        </w:rPr>
        <w:t>discursivos</w:t>
      </w:r>
      <w:r>
        <w:rPr>
          <w:color w:val="231F20"/>
          <w:spacing w:val="-10"/>
          <w:w w:val="95"/>
        </w:rPr>
        <w:t> </w:t>
      </w:r>
      <w:r>
        <w:rPr>
          <w:color w:val="231F20"/>
          <w:w w:val="95"/>
        </w:rPr>
        <w:t>incorpo- </w:t>
      </w:r>
      <w:r>
        <w:rPr>
          <w:color w:val="231F20"/>
        </w:rPr>
        <w:t>rados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objeto</w:t>
      </w:r>
      <w:r>
        <w:rPr>
          <w:color w:val="231F20"/>
          <w:spacing w:val="-35"/>
        </w:rPr>
        <w:t> </w:t>
      </w:r>
      <w:r>
        <w:rPr>
          <w:color w:val="231F20"/>
        </w:rPr>
        <w:t>artístico.</w:t>
      </w:r>
      <w:r>
        <w:rPr>
          <w:color w:val="231F20"/>
          <w:spacing w:val="-35"/>
        </w:rPr>
        <w:t> </w:t>
      </w:r>
      <w:r>
        <w:rPr>
          <w:color w:val="231F20"/>
        </w:rPr>
        <w:t>Al</w:t>
      </w:r>
      <w:r>
        <w:rPr>
          <w:color w:val="231F20"/>
          <w:spacing w:val="-35"/>
        </w:rPr>
        <w:t> </w:t>
      </w:r>
      <w:r>
        <w:rPr>
          <w:color w:val="231F20"/>
        </w:rPr>
        <w:t>respecto,</w:t>
      </w:r>
      <w:r>
        <w:rPr>
          <w:color w:val="231F20"/>
          <w:spacing w:val="-35"/>
        </w:rPr>
        <w:t> </w:t>
      </w:r>
      <w:r>
        <w:rPr>
          <w:color w:val="231F20"/>
        </w:rPr>
        <w:t>los</w:t>
      </w:r>
      <w:r>
        <w:rPr>
          <w:color w:val="231F20"/>
          <w:spacing w:val="-35"/>
        </w:rPr>
        <w:t> </w:t>
      </w:r>
      <w:r>
        <w:rPr>
          <w:color w:val="231F20"/>
        </w:rPr>
        <w:t>textos</w:t>
      </w:r>
      <w:r>
        <w:rPr>
          <w:color w:val="231F20"/>
          <w:spacing w:val="-35"/>
        </w:rPr>
        <w:t> </w:t>
      </w:r>
      <w:r>
        <w:rPr>
          <w:color w:val="231F20"/>
        </w:rPr>
        <w:t>más</w:t>
      </w:r>
      <w:r>
        <w:rPr>
          <w:color w:val="231F20"/>
          <w:spacing w:val="-35"/>
        </w:rPr>
        <w:t> </w:t>
      </w:r>
      <w:r>
        <w:rPr>
          <w:color w:val="231F20"/>
        </w:rPr>
        <w:t>emblemáticos </w:t>
      </w:r>
      <w:r>
        <w:rPr>
          <w:color w:val="231F20"/>
          <w:w w:val="95"/>
        </w:rPr>
        <w:t>de</w:t>
      </w:r>
      <w:r>
        <w:rPr>
          <w:color w:val="231F20"/>
          <w:spacing w:val="-26"/>
          <w:w w:val="95"/>
        </w:rPr>
        <w:t> </w:t>
      </w:r>
      <w:r>
        <w:rPr>
          <w:i/>
          <w:color w:val="231F20"/>
          <w:spacing w:val="-3"/>
          <w:w w:val="95"/>
        </w:rPr>
        <w:t>El</w:t>
      </w:r>
      <w:r>
        <w:rPr>
          <w:i/>
          <w:color w:val="231F20"/>
          <w:spacing w:val="-26"/>
          <w:w w:val="95"/>
        </w:rPr>
        <w:t> </w:t>
      </w:r>
      <w:r>
        <w:rPr>
          <w:i/>
          <w:color w:val="231F20"/>
          <w:w w:val="95"/>
        </w:rPr>
        <w:t>retrato</w:t>
      </w:r>
      <w:r>
        <w:rPr>
          <w:i/>
          <w:color w:val="231F20"/>
          <w:spacing w:val="-26"/>
          <w:w w:val="95"/>
        </w:rPr>
        <w:t> </w:t>
      </w:r>
      <w:r>
        <w:rPr>
          <w:i/>
          <w:color w:val="231F20"/>
          <w:w w:val="95"/>
        </w:rPr>
        <w:t>de</w:t>
      </w:r>
      <w:r>
        <w:rPr>
          <w:i/>
          <w:color w:val="231F20"/>
          <w:spacing w:val="-26"/>
          <w:w w:val="95"/>
        </w:rPr>
        <w:t> </w:t>
      </w:r>
      <w:r>
        <w:rPr>
          <w:i/>
          <w:color w:val="231F20"/>
          <w:w w:val="95"/>
        </w:rPr>
        <w:t>Zoe</w:t>
      </w:r>
      <w:r>
        <w:rPr>
          <w:i/>
          <w:color w:val="231F20"/>
          <w:spacing w:val="-26"/>
          <w:w w:val="95"/>
        </w:rPr>
        <w:t> </w:t>
      </w:r>
      <w:r>
        <w:rPr>
          <w:color w:val="231F20"/>
          <w:w w:val="95"/>
        </w:rPr>
        <w:t>son</w:t>
      </w:r>
      <w:r>
        <w:rPr>
          <w:color w:val="231F20"/>
          <w:spacing w:val="-26"/>
          <w:w w:val="95"/>
        </w:rPr>
        <w:t> </w:t>
      </w:r>
      <w:r>
        <w:rPr>
          <w:color w:val="231F20"/>
          <w:spacing w:val="-4"/>
          <w:w w:val="95"/>
        </w:rPr>
        <w:t>“Teoría</w:t>
      </w:r>
      <w:r>
        <w:rPr>
          <w:color w:val="231F20"/>
          <w:spacing w:val="-26"/>
          <w:w w:val="95"/>
        </w:rPr>
        <w:t> </w:t>
      </w:r>
      <w:r>
        <w:rPr>
          <w:color w:val="231F20"/>
          <w:w w:val="95"/>
        </w:rPr>
        <w:t>del</w:t>
      </w:r>
      <w:r>
        <w:rPr>
          <w:color w:val="231F20"/>
          <w:spacing w:val="-26"/>
          <w:w w:val="95"/>
        </w:rPr>
        <w:t> </w:t>
      </w:r>
      <w:r>
        <w:rPr>
          <w:color w:val="231F20"/>
          <w:w w:val="95"/>
        </w:rPr>
        <w:t>disfraz:</w:t>
      </w:r>
      <w:r>
        <w:rPr>
          <w:color w:val="231F20"/>
          <w:spacing w:val="-26"/>
          <w:w w:val="95"/>
        </w:rPr>
        <w:t> </w:t>
      </w:r>
      <w:r>
        <w:rPr>
          <w:color w:val="231F20"/>
          <w:w w:val="95"/>
        </w:rPr>
        <w:t>una</w:t>
      </w:r>
      <w:r>
        <w:rPr>
          <w:color w:val="231F20"/>
          <w:spacing w:val="-26"/>
          <w:w w:val="95"/>
        </w:rPr>
        <w:t> </w:t>
      </w:r>
      <w:r>
        <w:rPr>
          <w:color w:val="231F20"/>
          <w:w w:val="95"/>
        </w:rPr>
        <w:t>investigación</w:t>
      </w:r>
      <w:r>
        <w:rPr>
          <w:color w:val="231F20"/>
          <w:spacing w:val="-26"/>
          <w:w w:val="95"/>
        </w:rPr>
        <w:t> </w:t>
      </w:r>
      <w:r>
        <w:rPr>
          <w:color w:val="231F20"/>
          <w:w w:val="95"/>
        </w:rPr>
        <w:t>acerca</w:t>
      </w:r>
      <w:r>
        <w:rPr>
          <w:color w:val="231F20"/>
          <w:spacing w:val="-26"/>
          <w:w w:val="95"/>
        </w:rPr>
        <w:t> </w:t>
      </w:r>
      <w:r>
        <w:rPr>
          <w:color w:val="231F20"/>
          <w:w w:val="95"/>
        </w:rPr>
        <w:t>de </w:t>
      </w:r>
      <w:r>
        <w:rPr>
          <w:color w:val="231F20"/>
        </w:rPr>
        <w:t>la</w:t>
      </w:r>
      <w:r>
        <w:rPr>
          <w:color w:val="231F20"/>
          <w:spacing w:val="-8"/>
        </w:rPr>
        <w:t> </w:t>
      </w:r>
      <w:r>
        <w:rPr>
          <w:color w:val="231F20"/>
        </w:rPr>
        <w:t>naturaleza</w:t>
      </w:r>
      <w:r>
        <w:rPr>
          <w:color w:val="231F20"/>
          <w:spacing w:val="-8"/>
        </w:rPr>
        <w:t> </w:t>
      </w:r>
      <w:r>
        <w:rPr>
          <w:color w:val="231F20"/>
        </w:rPr>
        <w:t>interior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realidad”,</w:t>
      </w:r>
      <w:r>
        <w:rPr>
          <w:color w:val="231F20"/>
          <w:spacing w:val="-8"/>
        </w:rPr>
        <w:t> </w:t>
      </w:r>
      <w:r>
        <w:rPr>
          <w:color w:val="231F20"/>
        </w:rPr>
        <w:t>“Identidad</w:t>
      </w:r>
      <w:r>
        <w:rPr>
          <w:color w:val="231F20"/>
          <w:spacing w:val="-8"/>
        </w:rPr>
        <w:t> </w:t>
      </w:r>
      <w:r>
        <w:rPr>
          <w:color w:val="231F20"/>
        </w:rPr>
        <w:t>de</w:t>
      </w:r>
      <w:r>
        <w:rPr>
          <w:color w:val="231F20"/>
          <w:spacing w:val="-8"/>
        </w:rPr>
        <w:t> </w:t>
      </w:r>
      <w:r>
        <w:rPr>
          <w:color w:val="231F20"/>
        </w:rPr>
        <w:t>Cirila</w:t>
      </w:r>
      <w:r>
        <w:rPr>
          <w:color w:val="231F20"/>
          <w:spacing w:val="-8"/>
        </w:rPr>
        <w:t> </w:t>
      </w:r>
      <w:r>
        <w:rPr>
          <w:color w:val="231F20"/>
        </w:rPr>
        <w:t>o</w:t>
      </w:r>
      <w:r>
        <w:rPr>
          <w:color w:val="231F20"/>
          <w:spacing w:val="-8"/>
        </w:rPr>
        <w:t> </w:t>
      </w:r>
      <w:r>
        <w:rPr>
          <w:color w:val="231F20"/>
        </w:rPr>
        <w:t>de</w:t>
      </w:r>
      <w:r>
        <w:rPr>
          <w:color w:val="231F20"/>
          <w:spacing w:val="-8"/>
        </w:rPr>
        <w:t> </w:t>
      </w:r>
      <w:r>
        <w:rPr>
          <w:color w:val="231F20"/>
        </w:rPr>
        <w:t>que Cirila</w:t>
      </w:r>
      <w:r>
        <w:rPr>
          <w:color w:val="231F20"/>
          <w:spacing w:val="-26"/>
        </w:rPr>
        <w:t> </w:t>
      </w:r>
      <w:r>
        <w:rPr>
          <w:color w:val="231F20"/>
        </w:rPr>
        <w:t>es</w:t>
      </w:r>
      <w:r>
        <w:rPr>
          <w:color w:val="231F20"/>
          <w:spacing w:val="-26"/>
        </w:rPr>
        <w:t> </w:t>
      </w:r>
      <w:r>
        <w:rPr>
          <w:color w:val="231F20"/>
        </w:rPr>
        <w:t>como</w:t>
      </w:r>
      <w:r>
        <w:rPr>
          <w:color w:val="231F20"/>
          <w:spacing w:val="-26"/>
        </w:rPr>
        <w:t> </w:t>
      </w:r>
      <w:r>
        <w:rPr>
          <w:color w:val="231F20"/>
        </w:rPr>
        <w:t>un</w:t>
      </w:r>
      <w:r>
        <w:rPr>
          <w:color w:val="231F20"/>
          <w:spacing w:val="-26"/>
        </w:rPr>
        <w:t> </w:t>
      </w:r>
      <w:r>
        <w:rPr>
          <w:color w:val="231F20"/>
        </w:rPr>
        <w:t>río</w:t>
      </w:r>
      <w:r>
        <w:rPr>
          <w:color w:val="231F20"/>
          <w:spacing w:val="-26"/>
        </w:rPr>
        <w:t> </w:t>
      </w:r>
      <w:r>
        <w:rPr>
          <w:color w:val="231F20"/>
        </w:rPr>
        <w:t>heraclíteo”</w:t>
      </w:r>
      <w:r>
        <w:rPr>
          <w:color w:val="231F20"/>
          <w:spacing w:val="-26"/>
        </w:rPr>
        <w:t> </w:t>
      </w:r>
      <w:r>
        <w:rPr>
          <w:color w:val="231F20"/>
        </w:rPr>
        <w:t>y</w:t>
      </w:r>
      <w:r>
        <w:rPr>
          <w:color w:val="231F20"/>
          <w:spacing w:val="-26"/>
        </w:rPr>
        <w:t> </w:t>
      </w:r>
      <w:r>
        <w:rPr>
          <w:color w:val="231F20"/>
        </w:rPr>
        <w:t>“Grünewalda</w:t>
      </w:r>
      <w:r>
        <w:rPr>
          <w:color w:val="231F20"/>
          <w:spacing w:val="-26"/>
        </w:rPr>
        <w:t> </w:t>
      </w:r>
      <w:r>
        <w:rPr>
          <w:color w:val="231F20"/>
        </w:rPr>
        <w:t>o</w:t>
      </w:r>
      <w:r>
        <w:rPr>
          <w:color w:val="231F20"/>
          <w:spacing w:val="-26"/>
        </w:rPr>
        <w:t> </w:t>
      </w:r>
      <w:r>
        <w:rPr>
          <w:color w:val="231F20"/>
        </w:rPr>
        <w:t>una</w:t>
      </w:r>
      <w:r>
        <w:rPr>
          <w:color w:val="231F20"/>
          <w:spacing w:val="-26"/>
        </w:rPr>
        <w:t> </w:t>
      </w:r>
      <w:r>
        <w:rPr>
          <w:color w:val="231F20"/>
        </w:rPr>
        <w:t>fábula</w:t>
      </w:r>
      <w:r>
        <w:rPr>
          <w:color w:val="231F20"/>
          <w:spacing w:val="-26"/>
        </w:rPr>
        <w:t> </w:t>
      </w:r>
      <w:r>
        <w:rPr>
          <w:color w:val="231F20"/>
        </w:rPr>
        <w:t>del</w:t>
      </w:r>
      <w:r>
        <w:rPr>
          <w:color w:val="231F20"/>
          <w:spacing w:val="-26"/>
        </w:rPr>
        <w:t> </w:t>
      </w:r>
      <w:r>
        <w:rPr>
          <w:color w:val="231F20"/>
        </w:rPr>
        <w:t>in- finito”,</w:t>
      </w:r>
      <w:r>
        <w:rPr>
          <w:color w:val="231F20"/>
          <w:spacing w:val="-29"/>
        </w:rPr>
        <w:t> </w:t>
      </w:r>
      <w:r>
        <w:rPr>
          <w:color w:val="231F20"/>
        </w:rPr>
        <w:t>los</w:t>
      </w:r>
      <w:r>
        <w:rPr>
          <w:color w:val="231F20"/>
          <w:spacing w:val="-29"/>
        </w:rPr>
        <w:t> </w:t>
      </w:r>
      <w:r>
        <w:rPr>
          <w:color w:val="231F20"/>
        </w:rPr>
        <w:t>cuales</w:t>
      </w:r>
      <w:r>
        <w:rPr>
          <w:color w:val="231F20"/>
          <w:spacing w:val="-29"/>
        </w:rPr>
        <w:t> </w:t>
      </w:r>
      <w:r>
        <w:rPr>
          <w:color w:val="231F20"/>
        </w:rPr>
        <w:t>presentan</w:t>
      </w:r>
      <w:r>
        <w:rPr>
          <w:color w:val="231F20"/>
          <w:spacing w:val="-29"/>
        </w:rPr>
        <w:t> </w:t>
      </w:r>
      <w:r>
        <w:rPr>
          <w:color w:val="231F20"/>
        </w:rPr>
        <w:t>como</w:t>
      </w:r>
      <w:r>
        <w:rPr>
          <w:color w:val="231F20"/>
          <w:spacing w:val="-29"/>
        </w:rPr>
        <w:t> </w:t>
      </w:r>
      <w:r>
        <w:rPr>
          <w:color w:val="231F20"/>
        </w:rPr>
        <w:t>rasgo</w:t>
      </w:r>
      <w:r>
        <w:rPr>
          <w:color w:val="231F20"/>
          <w:spacing w:val="-29"/>
        </w:rPr>
        <w:t> </w:t>
      </w:r>
      <w:r>
        <w:rPr>
          <w:color w:val="231F20"/>
        </w:rPr>
        <w:t>distintivo</w:t>
      </w:r>
      <w:r>
        <w:rPr>
          <w:color w:val="231F20"/>
          <w:spacing w:val="-29"/>
        </w:rPr>
        <w:t> </w:t>
      </w:r>
      <w:r>
        <w:rPr>
          <w:color w:val="231F20"/>
        </w:rPr>
        <w:t>el</w:t>
      </w:r>
      <w:r>
        <w:rPr>
          <w:color w:val="231F20"/>
          <w:spacing w:val="-29"/>
        </w:rPr>
        <w:t> </w:t>
      </w:r>
      <w:r>
        <w:rPr>
          <w:color w:val="231F20"/>
        </w:rPr>
        <w:t>juego</w:t>
      </w:r>
      <w:r>
        <w:rPr>
          <w:color w:val="231F20"/>
          <w:spacing w:val="-29"/>
        </w:rPr>
        <w:t> </w:t>
      </w:r>
      <w:r>
        <w:rPr>
          <w:color w:val="231F20"/>
        </w:rPr>
        <w:t>explícito </w:t>
      </w:r>
      <w:r>
        <w:rPr>
          <w:color w:val="231F20"/>
          <w:w w:val="95"/>
        </w:rPr>
        <w:t>con modelos discursivos —por supuesto, desde el efecto</w:t>
      </w:r>
      <w:r>
        <w:rPr>
          <w:color w:val="231F20"/>
          <w:spacing w:val="-15"/>
          <w:w w:val="95"/>
        </w:rPr>
        <w:t> </w:t>
      </w:r>
      <w:r>
        <w:rPr>
          <w:color w:val="231F20"/>
          <w:w w:val="95"/>
        </w:rPr>
        <w:t>transforma- </w:t>
      </w:r>
      <w:r>
        <w:rPr>
          <w:color w:val="231F20"/>
        </w:rPr>
        <w:t>dor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parodia—</w:t>
      </w:r>
      <w:r>
        <w:rPr>
          <w:color w:val="231F20"/>
          <w:spacing w:val="-8"/>
        </w:rPr>
        <w:t> </w:t>
      </w:r>
      <w:r>
        <w:rPr>
          <w:color w:val="231F20"/>
        </w:rPr>
        <w:t>que</w:t>
      </w:r>
      <w:r>
        <w:rPr>
          <w:color w:val="231F20"/>
          <w:spacing w:val="-8"/>
        </w:rPr>
        <w:t> </w:t>
      </w:r>
      <w:r>
        <w:rPr>
          <w:color w:val="231F20"/>
        </w:rPr>
        <w:t>recuperan</w:t>
      </w:r>
      <w:r>
        <w:rPr>
          <w:color w:val="231F20"/>
          <w:spacing w:val="-8"/>
        </w:rPr>
        <w:t> </w:t>
      </w:r>
      <w:r>
        <w:rPr>
          <w:color w:val="231F20"/>
        </w:rPr>
        <w:t>los</w:t>
      </w:r>
      <w:r>
        <w:rPr>
          <w:color w:val="231F20"/>
          <w:spacing w:val="-8"/>
        </w:rPr>
        <w:t> </w:t>
      </w:r>
      <w:r>
        <w:rPr>
          <w:color w:val="231F20"/>
        </w:rPr>
        <w:t>métodos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investigación filosófica</w:t>
      </w:r>
      <w:r>
        <w:rPr>
          <w:color w:val="231F20"/>
          <w:spacing w:val="-37"/>
        </w:rPr>
        <w:t> </w:t>
      </w:r>
      <w:r>
        <w:rPr>
          <w:color w:val="231F20"/>
        </w:rPr>
        <w:t>y</w:t>
      </w:r>
      <w:r>
        <w:rPr>
          <w:color w:val="231F20"/>
          <w:spacing w:val="-37"/>
        </w:rPr>
        <w:t> </w:t>
      </w:r>
      <w:r>
        <w:rPr>
          <w:color w:val="231F20"/>
        </w:rPr>
        <w:t>científica,</w:t>
      </w:r>
      <w:r>
        <w:rPr>
          <w:color w:val="231F20"/>
          <w:spacing w:val="-37"/>
        </w:rPr>
        <w:t> </w:t>
      </w:r>
      <w:r>
        <w:rPr>
          <w:color w:val="231F20"/>
        </w:rPr>
        <w:t>vía</w:t>
      </w:r>
      <w:r>
        <w:rPr>
          <w:color w:val="231F20"/>
          <w:spacing w:val="-37"/>
        </w:rPr>
        <w:t> </w:t>
      </w:r>
      <w:r>
        <w:rPr>
          <w:color w:val="231F20"/>
        </w:rPr>
        <w:t>la</w:t>
      </w:r>
      <w:r>
        <w:rPr>
          <w:color w:val="231F20"/>
          <w:spacing w:val="-37"/>
        </w:rPr>
        <w:t> </w:t>
      </w:r>
      <w:r>
        <w:rPr>
          <w:color w:val="231F20"/>
        </w:rPr>
        <w:t>incorporación</w:t>
      </w:r>
      <w:r>
        <w:rPr>
          <w:color w:val="231F20"/>
          <w:spacing w:val="-37"/>
        </w:rPr>
        <w:t> </w:t>
      </w:r>
      <w:r>
        <w:rPr>
          <w:color w:val="231F20"/>
        </w:rPr>
        <w:t>del</w:t>
      </w:r>
      <w:r>
        <w:rPr>
          <w:color w:val="231F20"/>
          <w:spacing w:val="-37"/>
        </w:rPr>
        <w:t> </w:t>
      </w:r>
      <w:r>
        <w:rPr>
          <w:color w:val="231F20"/>
        </w:rPr>
        <w:t>modo</w:t>
      </w:r>
      <w:r>
        <w:rPr>
          <w:color w:val="231F20"/>
          <w:spacing w:val="-37"/>
        </w:rPr>
        <w:t> </w:t>
      </w:r>
      <w:r>
        <w:rPr>
          <w:color w:val="231F20"/>
        </w:rPr>
        <w:t>conjetural.</w:t>
      </w:r>
    </w:p>
    <w:p>
      <w:pPr>
        <w:pStyle w:val="BodyText"/>
        <w:spacing w:line="271" w:lineRule="auto" w:before="2"/>
        <w:ind w:left="1640" w:right="1701" w:firstLine="360"/>
        <w:jc w:val="both"/>
      </w:pPr>
      <w:r>
        <w:rPr/>
        <w:drawing>
          <wp:anchor distT="0" distB="0" distL="0" distR="0" allowOverlap="1" layoutInCell="1" locked="0" behindDoc="0" simplePos="0" relativeHeight="6664">
            <wp:simplePos x="0" y="0"/>
            <wp:positionH relativeFrom="page">
              <wp:posOffset>17462</wp:posOffset>
            </wp:positionH>
            <wp:positionV relativeFrom="paragraph">
              <wp:posOffset>633957</wp:posOffset>
            </wp:positionV>
            <wp:extent cx="155575" cy="155575"/>
            <wp:effectExtent l="0" t="0" r="0" b="0"/>
            <wp:wrapNone/>
            <wp:docPr id="493" name="image3.png" descr=""/>
            <wp:cNvGraphicFramePr>
              <a:graphicFrameLocks noChangeAspect="1"/>
            </wp:cNvGraphicFramePr>
            <a:graphic>
              <a:graphicData uri="http://schemas.openxmlformats.org/drawingml/2006/picture">
                <pic:pic>
                  <pic:nvPicPr>
                    <pic:cNvPr id="49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688">
            <wp:simplePos x="0" y="0"/>
            <wp:positionH relativeFrom="page">
              <wp:posOffset>5760361</wp:posOffset>
            </wp:positionH>
            <wp:positionV relativeFrom="paragraph">
              <wp:posOffset>633957</wp:posOffset>
            </wp:positionV>
            <wp:extent cx="155575" cy="155575"/>
            <wp:effectExtent l="0" t="0" r="0" b="0"/>
            <wp:wrapNone/>
            <wp:docPr id="495" name="image3.png" descr=""/>
            <wp:cNvGraphicFramePr>
              <a:graphicFrameLocks noChangeAspect="1"/>
            </wp:cNvGraphicFramePr>
            <a:graphic>
              <a:graphicData uri="http://schemas.openxmlformats.org/drawingml/2006/picture">
                <pic:pic>
                  <pic:nvPicPr>
                    <pic:cNvPr id="49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33"/>
        </w:rPr>
        <w:t> </w:t>
      </w:r>
      <w:r>
        <w:rPr>
          <w:color w:val="231F20"/>
        </w:rPr>
        <w:t>primero</w:t>
      </w:r>
      <w:r>
        <w:rPr>
          <w:color w:val="231F20"/>
          <w:spacing w:val="-33"/>
        </w:rPr>
        <w:t> </w:t>
      </w:r>
      <w:r>
        <w:rPr>
          <w:color w:val="231F20"/>
        </w:rPr>
        <w:t>de</w:t>
      </w:r>
      <w:r>
        <w:rPr>
          <w:color w:val="231F20"/>
          <w:spacing w:val="-33"/>
        </w:rPr>
        <w:t> </w:t>
      </w:r>
      <w:r>
        <w:rPr>
          <w:color w:val="231F20"/>
        </w:rPr>
        <w:t>estos</w:t>
      </w:r>
      <w:r>
        <w:rPr>
          <w:color w:val="231F20"/>
          <w:spacing w:val="-33"/>
        </w:rPr>
        <w:t> </w:t>
      </w:r>
      <w:r>
        <w:rPr>
          <w:color w:val="231F20"/>
        </w:rPr>
        <w:t>textos,</w:t>
      </w:r>
      <w:r>
        <w:rPr>
          <w:color w:val="231F20"/>
          <w:spacing w:val="-33"/>
        </w:rPr>
        <w:t> </w:t>
      </w:r>
      <w:r>
        <w:rPr>
          <w:color w:val="231F20"/>
          <w:spacing w:val="-4"/>
        </w:rPr>
        <w:t>“Teoría</w:t>
      </w:r>
      <w:r>
        <w:rPr>
          <w:color w:val="231F20"/>
          <w:spacing w:val="-33"/>
        </w:rPr>
        <w:t> </w:t>
      </w:r>
      <w:r>
        <w:rPr>
          <w:color w:val="231F20"/>
        </w:rPr>
        <w:t>del</w:t>
      </w:r>
      <w:r>
        <w:rPr>
          <w:color w:val="231F20"/>
          <w:spacing w:val="-33"/>
        </w:rPr>
        <w:t> </w:t>
      </w:r>
      <w:r>
        <w:rPr>
          <w:color w:val="231F20"/>
        </w:rPr>
        <w:t>disfraz:</w:t>
      </w:r>
      <w:r>
        <w:rPr>
          <w:color w:val="231F20"/>
          <w:spacing w:val="-33"/>
        </w:rPr>
        <w:t> </w:t>
      </w:r>
      <w:r>
        <w:rPr>
          <w:color w:val="231F20"/>
        </w:rPr>
        <w:t>una</w:t>
      </w:r>
      <w:r>
        <w:rPr>
          <w:color w:val="231F20"/>
          <w:spacing w:val="-33"/>
        </w:rPr>
        <w:t> </w:t>
      </w:r>
      <w:r>
        <w:rPr>
          <w:color w:val="231F20"/>
        </w:rPr>
        <w:t>investigación acerca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naturaleza</w:t>
      </w:r>
      <w:r>
        <w:rPr>
          <w:color w:val="231F20"/>
          <w:spacing w:val="-39"/>
        </w:rPr>
        <w:t> </w:t>
      </w:r>
      <w:r>
        <w:rPr>
          <w:color w:val="231F20"/>
        </w:rPr>
        <w:t>interior</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realidad”,</w:t>
      </w:r>
      <w:r>
        <w:rPr>
          <w:color w:val="231F20"/>
          <w:spacing w:val="-39"/>
        </w:rPr>
        <w:t> </w:t>
      </w:r>
      <w:r>
        <w:rPr>
          <w:color w:val="231F20"/>
        </w:rPr>
        <w:t>advierte</w:t>
      </w:r>
      <w:r>
        <w:rPr>
          <w:color w:val="231F20"/>
          <w:spacing w:val="-39"/>
        </w:rPr>
        <w:t> </w:t>
      </w:r>
      <w:r>
        <w:rPr>
          <w:color w:val="231F20"/>
        </w:rPr>
        <w:t>desde</w:t>
      </w:r>
      <w:r>
        <w:rPr>
          <w:color w:val="231F20"/>
          <w:spacing w:val="-39"/>
        </w:rPr>
        <w:t> </w:t>
      </w:r>
      <w:r>
        <w:rPr>
          <w:color w:val="231F20"/>
        </w:rPr>
        <w:t>el</w:t>
      </w:r>
      <w:r>
        <w:rPr>
          <w:color w:val="231F20"/>
          <w:spacing w:val="-39"/>
        </w:rPr>
        <w:t> </w:t>
      </w:r>
      <w:r>
        <w:rPr>
          <w:color w:val="231F20"/>
        </w:rPr>
        <w:t>título la</w:t>
      </w:r>
      <w:r>
        <w:rPr>
          <w:color w:val="231F20"/>
          <w:spacing w:val="-28"/>
        </w:rPr>
        <w:t> </w:t>
      </w:r>
      <w:r>
        <w:rPr>
          <w:color w:val="231F20"/>
        </w:rPr>
        <w:t>desviación</w:t>
      </w:r>
      <w:r>
        <w:rPr>
          <w:color w:val="231F20"/>
          <w:spacing w:val="-28"/>
        </w:rPr>
        <w:t> </w:t>
      </w:r>
      <w:r>
        <w:rPr>
          <w:color w:val="231F20"/>
        </w:rPr>
        <w:t>formal</w:t>
      </w:r>
      <w:r>
        <w:rPr>
          <w:color w:val="231F20"/>
          <w:spacing w:val="-28"/>
        </w:rPr>
        <w:t> </w:t>
      </w:r>
      <w:r>
        <w:rPr>
          <w:color w:val="231F20"/>
        </w:rPr>
        <w:t>del</w:t>
      </w:r>
      <w:r>
        <w:rPr>
          <w:color w:val="231F20"/>
          <w:spacing w:val="-28"/>
        </w:rPr>
        <w:t> </w:t>
      </w:r>
      <w:r>
        <w:rPr>
          <w:color w:val="231F20"/>
        </w:rPr>
        <w:t>relato</w:t>
      </w:r>
      <w:r>
        <w:rPr>
          <w:color w:val="231F20"/>
          <w:spacing w:val="-28"/>
        </w:rPr>
        <w:t> </w:t>
      </w:r>
      <w:r>
        <w:rPr>
          <w:color w:val="231F20"/>
        </w:rPr>
        <w:t>hacia</w:t>
      </w:r>
      <w:r>
        <w:rPr>
          <w:color w:val="231F20"/>
          <w:spacing w:val="-28"/>
        </w:rPr>
        <w:t> </w:t>
      </w:r>
      <w:r>
        <w:rPr>
          <w:color w:val="231F20"/>
        </w:rPr>
        <w:t>un</w:t>
      </w:r>
      <w:r>
        <w:rPr>
          <w:color w:val="231F20"/>
          <w:spacing w:val="-28"/>
        </w:rPr>
        <w:t> </w:t>
      </w:r>
      <w:r>
        <w:rPr>
          <w:color w:val="231F20"/>
        </w:rPr>
        <w:t>modelo</w:t>
      </w:r>
      <w:r>
        <w:rPr>
          <w:color w:val="231F20"/>
          <w:spacing w:val="-28"/>
        </w:rPr>
        <w:t> </w:t>
      </w:r>
      <w:r>
        <w:rPr>
          <w:color w:val="231F20"/>
        </w:rPr>
        <w:t>discursivo</w:t>
      </w:r>
      <w:r>
        <w:rPr>
          <w:color w:val="231F20"/>
          <w:spacing w:val="-28"/>
        </w:rPr>
        <w:t> </w:t>
      </w:r>
      <w:r>
        <w:rPr>
          <w:color w:val="231F20"/>
        </w:rPr>
        <w:t>de</w:t>
      </w:r>
      <w:r>
        <w:rPr>
          <w:color w:val="231F20"/>
          <w:spacing w:val="-28"/>
        </w:rPr>
        <w:t> </w:t>
      </w:r>
      <w:r>
        <w:rPr>
          <w:color w:val="231F20"/>
        </w:rPr>
        <w:t>carác- ter teórico, elemento que se confirma visualmente con los rótulos </w:t>
      </w:r>
      <w:r>
        <w:rPr>
          <w:color w:val="231F20"/>
          <w:w w:val="95"/>
        </w:rPr>
        <w:t>al</w:t>
      </w:r>
      <w:r>
        <w:rPr>
          <w:color w:val="231F20"/>
          <w:spacing w:val="-32"/>
          <w:w w:val="95"/>
        </w:rPr>
        <w:t> </w:t>
      </w:r>
      <w:r>
        <w:rPr>
          <w:color w:val="231F20"/>
          <w:w w:val="95"/>
        </w:rPr>
        <w:t>interior</w:t>
      </w:r>
      <w:r>
        <w:rPr>
          <w:color w:val="231F20"/>
          <w:spacing w:val="-32"/>
          <w:w w:val="95"/>
        </w:rPr>
        <w:t> </w:t>
      </w:r>
      <w:r>
        <w:rPr>
          <w:color w:val="231F20"/>
          <w:w w:val="95"/>
        </w:rPr>
        <w:t>(</w:t>
      </w:r>
      <w:r>
        <w:rPr>
          <w:i/>
          <w:color w:val="231F20"/>
          <w:w w:val="95"/>
        </w:rPr>
        <w:t>Antecedentes</w:t>
      </w:r>
      <w:r>
        <w:rPr>
          <w:color w:val="231F20"/>
          <w:w w:val="95"/>
        </w:rPr>
        <w:t>,</w:t>
      </w:r>
      <w:r>
        <w:rPr>
          <w:color w:val="231F20"/>
          <w:spacing w:val="-32"/>
          <w:w w:val="95"/>
        </w:rPr>
        <w:t> </w:t>
      </w:r>
      <w:r>
        <w:rPr>
          <w:i/>
          <w:color w:val="231F20"/>
          <w:spacing w:val="-5"/>
          <w:w w:val="95"/>
        </w:rPr>
        <w:t>Tesis</w:t>
      </w:r>
      <w:r>
        <w:rPr>
          <w:color w:val="231F20"/>
          <w:spacing w:val="-5"/>
          <w:w w:val="95"/>
        </w:rPr>
        <w:t>,</w:t>
      </w:r>
      <w:r>
        <w:rPr>
          <w:color w:val="231F20"/>
          <w:spacing w:val="-32"/>
          <w:w w:val="95"/>
        </w:rPr>
        <w:t> </w:t>
      </w:r>
      <w:r>
        <w:rPr>
          <w:i/>
          <w:color w:val="231F20"/>
          <w:w w:val="95"/>
        </w:rPr>
        <w:t>Prolegomena</w:t>
      </w:r>
      <w:r>
        <w:rPr>
          <w:color w:val="231F20"/>
          <w:w w:val="95"/>
        </w:rPr>
        <w:t>,</w:t>
      </w:r>
      <w:r>
        <w:rPr>
          <w:color w:val="231F20"/>
          <w:spacing w:val="-32"/>
          <w:w w:val="95"/>
        </w:rPr>
        <w:t> </w:t>
      </w:r>
      <w:r>
        <w:rPr>
          <w:i/>
          <w:color w:val="231F20"/>
          <w:w w:val="95"/>
        </w:rPr>
        <w:t>Ancilla</w:t>
      </w:r>
      <w:r>
        <w:rPr>
          <w:color w:val="231F20"/>
          <w:w w:val="95"/>
        </w:rPr>
        <w:t>,</w:t>
      </w:r>
      <w:r>
        <w:rPr>
          <w:color w:val="231F20"/>
          <w:spacing w:val="-32"/>
          <w:w w:val="95"/>
        </w:rPr>
        <w:t> </w:t>
      </w:r>
      <w:r>
        <w:rPr>
          <w:i/>
          <w:color w:val="231F20"/>
          <w:w w:val="95"/>
        </w:rPr>
        <w:t>Corolario</w:t>
      </w:r>
      <w:r>
        <w:rPr>
          <w:color w:val="231F20"/>
          <w:w w:val="95"/>
        </w:rPr>
        <w:t>,</w:t>
      </w:r>
      <w:r>
        <w:rPr>
          <w:color w:val="231F20"/>
          <w:spacing w:val="-32"/>
          <w:w w:val="95"/>
        </w:rPr>
        <w:t> </w:t>
      </w:r>
      <w:r>
        <w:rPr>
          <w:i/>
          <w:color w:val="231F20"/>
          <w:w w:val="95"/>
        </w:rPr>
        <w:t>Con­ </w:t>
      </w:r>
      <w:r>
        <w:rPr>
          <w:i/>
          <w:color w:val="231F20"/>
        </w:rPr>
        <w:t>clusión</w:t>
      </w:r>
      <w:r>
        <w:rPr>
          <w:color w:val="231F20"/>
        </w:rPr>
        <w:t>,</w:t>
      </w:r>
      <w:r>
        <w:rPr>
          <w:color w:val="231F20"/>
          <w:spacing w:val="-27"/>
        </w:rPr>
        <w:t> </w:t>
      </w:r>
      <w:r>
        <w:rPr>
          <w:i/>
          <w:color w:val="231F20"/>
        </w:rPr>
        <w:t>Prueba</w:t>
      </w:r>
      <w:r>
        <w:rPr>
          <w:color w:val="231F20"/>
        </w:rPr>
        <w:t>,</w:t>
      </w:r>
      <w:r>
        <w:rPr>
          <w:color w:val="231F20"/>
          <w:spacing w:val="-27"/>
        </w:rPr>
        <w:t> </w:t>
      </w:r>
      <w:r>
        <w:rPr>
          <w:i/>
          <w:color w:val="231F20"/>
        </w:rPr>
        <w:t>Apéndice</w:t>
      </w:r>
      <w:r>
        <w:rPr>
          <w:color w:val="231F20"/>
        </w:rPr>
        <w:t>,</w:t>
      </w:r>
      <w:r>
        <w:rPr>
          <w:color w:val="231F20"/>
          <w:spacing w:val="-27"/>
        </w:rPr>
        <w:t> </w:t>
      </w:r>
      <w:r>
        <w:rPr>
          <w:color w:val="231F20"/>
        </w:rPr>
        <w:t>etc.),</w:t>
      </w:r>
      <w:r>
        <w:rPr>
          <w:color w:val="231F20"/>
          <w:spacing w:val="-27"/>
        </w:rPr>
        <w:t> </w:t>
      </w:r>
      <w:r>
        <w:rPr>
          <w:color w:val="231F20"/>
        </w:rPr>
        <w:t>los</w:t>
      </w:r>
      <w:r>
        <w:rPr>
          <w:color w:val="231F20"/>
          <w:spacing w:val="-27"/>
        </w:rPr>
        <w:t> </w:t>
      </w:r>
      <w:r>
        <w:rPr>
          <w:color w:val="231F20"/>
        </w:rPr>
        <w:t>cuales</w:t>
      </w:r>
      <w:r>
        <w:rPr>
          <w:color w:val="231F20"/>
          <w:spacing w:val="-27"/>
        </w:rPr>
        <w:t> </w:t>
      </w:r>
      <w:r>
        <w:rPr>
          <w:color w:val="231F20"/>
        </w:rPr>
        <w:t>disponen</w:t>
      </w:r>
      <w:r>
        <w:rPr>
          <w:color w:val="231F20"/>
          <w:spacing w:val="-27"/>
        </w:rPr>
        <w:t> </w:t>
      </w:r>
      <w:r>
        <w:rPr>
          <w:color w:val="231F20"/>
        </w:rPr>
        <w:t>la</w:t>
      </w:r>
      <w:r>
        <w:rPr>
          <w:color w:val="231F20"/>
          <w:spacing w:val="-27"/>
        </w:rPr>
        <w:t> </w:t>
      </w:r>
      <w:r>
        <w:rPr>
          <w:color w:val="231F20"/>
        </w:rPr>
        <w:t>articulación discursiva</w:t>
      </w:r>
      <w:r>
        <w:rPr>
          <w:color w:val="231F20"/>
          <w:spacing w:val="-37"/>
        </w:rPr>
        <w:t> </w:t>
      </w:r>
      <w:r>
        <w:rPr>
          <w:color w:val="231F20"/>
        </w:rPr>
        <w:t>como</w:t>
      </w:r>
      <w:r>
        <w:rPr>
          <w:color w:val="231F20"/>
          <w:spacing w:val="-37"/>
        </w:rPr>
        <w:t> </w:t>
      </w:r>
      <w:r>
        <w:rPr>
          <w:color w:val="231F20"/>
        </w:rPr>
        <w:t>un</w:t>
      </w:r>
      <w:r>
        <w:rPr>
          <w:color w:val="231F20"/>
          <w:spacing w:val="-37"/>
        </w:rPr>
        <w:t> </w:t>
      </w:r>
      <w:r>
        <w:rPr>
          <w:color w:val="231F20"/>
        </w:rPr>
        <w:t>ejercicio</w:t>
      </w:r>
      <w:r>
        <w:rPr>
          <w:color w:val="231F20"/>
          <w:spacing w:val="-37"/>
        </w:rPr>
        <w:t> </w:t>
      </w:r>
      <w:r>
        <w:rPr>
          <w:color w:val="231F20"/>
        </w:rPr>
        <w:t>de</w:t>
      </w:r>
      <w:r>
        <w:rPr>
          <w:color w:val="231F20"/>
          <w:spacing w:val="-37"/>
        </w:rPr>
        <w:t> </w:t>
      </w:r>
      <w:r>
        <w:rPr>
          <w:color w:val="231F20"/>
        </w:rPr>
        <w:t>argumentación</w:t>
      </w:r>
      <w:r>
        <w:rPr>
          <w:color w:val="231F20"/>
          <w:spacing w:val="-37"/>
        </w:rPr>
        <w:t> </w:t>
      </w:r>
      <w:r>
        <w:rPr>
          <w:color w:val="231F20"/>
        </w:rPr>
        <w:t>lógica.</w:t>
      </w:r>
      <w:r>
        <w:rPr>
          <w:color w:val="231F20"/>
          <w:spacing w:val="-37"/>
        </w:rPr>
        <w:t> </w:t>
      </w:r>
      <w:r>
        <w:rPr>
          <w:color w:val="231F20"/>
        </w:rPr>
        <w:t>Sin</w:t>
      </w:r>
      <w:r>
        <w:rPr>
          <w:color w:val="231F20"/>
          <w:spacing w:val="-37"/>
        </w:rPr>
        <w:t> </w:t>
      </w:r>
      <w:r>
        <w:rPr>
          <w:color w:val="231F20"/>
        </w:rPr>
        <w:t>embargo, así</w:t>
      </w:r>
      <w:r>
        <w:rPr>
          <w:color w:val="231F20"/>
          <w:spacing w:val="-22"/>
        </w:rPr>
        <w:t> </w:t>
      </w:r>
      <w:r>
        <w:rPr>
          <w:color w:val="231F20"/>
        </w:rPr>
        <w:t>como</w:t>
      </w:r>
      <w:r>
        <w:rPr>
          <w:color w:val="231F20"/>
          <w:spacing w:val="-22"/>
        </w:rPr>
        <w:t> </w:t>
      </w:r>
      <w:r>
        <w:rPr>
          <w:color w:val="231F20"/>
        </w:rPr>
        <w:t>en</w:t>
      </w:r>
      <w:r>
        <w:rPr>
          <w:color w:val="231F20"/>
          <w:spacing w:val="-22"/>
        </w:rPr>
        <w:t> </w:t>
      </w:r>
      <w:r>
        <w:rPr>
          <w:i/>
          <w:color w:val="231F20"/>
          <w:spacing w:val="-3"/>
        </w:rPr>
        <w:t>El</w:t>
      </w:r>
      <w:r>
        <w:rPr>
          <w:i/>
          <w:color w:val="231F20"/>
          <w:spacing w:val="-22"/>
        </w:rPr>
        <w:t> </w:t>
      </w:r>
      <w:r>
        <w:rPr>
          <w:i/>
          <w:color w:val="231F20"/>
        </w:rPr>
        <w:t>hipogeo</w:t>
      </w:r>
      <w:r>
        <w:rPr>
          <w:i/>
          <w:color w:val="231F20"/>
          <w:spacing w:val="-22"/>
        </w:rPr>
        <w:t> </w:t>
      </w:r>
      <w:r>
        <w:rPr>
          <w:i/>
          <w:color w:val="231F20"/>
        </w:rPr>
        <w:t>secreto</w:t>
      </w:r>
      <w:r>
        <w:rPr>
          <w:i/>
          <w:color w:val="231F20"/>
          <w:spacing w:val="-22"/>
        </w:rPr>
        <w:t> </w:t>
      </w:r>
      <w:r>
        <w:rPr>
          <w:color w:val="231F20"/>
        </w:rPr>
        <w:t>el</w:t>
      </w:r>
      <w:r>
        <w:rPr>
          <w:color w:val="231F20"/>
          <w:spacing w:val="-22"/>
        </w:rPr>
        <w:t> </w:t>
      </w:r>
      <w:r>
        <w:rPr>
          <w:color w:val="231F20"/>
        </w:rPr>
        <w:t>discurso</w:t>
      </w:r>
      <w:r>
        <w:rPr>
          <w:color w:val="231F20"/>
          <w:spacing w:val="-22"/>
        </w:rPr>
        <w:t> </w:t>
      </w:r>
      <w:r>
        <w:rPr>
          <w:color w:val="231F20"/>
        </w:rPr>
        <w:t>narrativo</w:t>
      </w:r>
      <w:r>
        <w:rPr>
          <w:color w:val="231F20"/>
          <w:spacing w:val="-22"/>
        </w:rPr>
        <w:t> </w:t>
      </w:r>
      <w:r>
        <w:rPr>
          <w:color w:val="231F20"/>
        </w:rPr>
        <w:t>se</w:t>
      </w:r>
      <w:r>
        <w:rPr>
          <w:color w:val="231F20"/>
          <w:spacing w:val="-22"/>
        </w:rPr>
        <w:t> </w:t>
      </w:r>
      <w:r>
        <w:rPr>
          <w:color w:val="231F20"/>
        </w:rPr>
        <w:t>funde</w:t>
      </w:r>
      <w:r>
        <w:rPr>
          <w:color w:val="231F20"/>
          <w:spacing w:val="-22"/>
        </w:rPr>
        <w:t> </w:t>
      </w:r>
      <w:r>
        <w:rPr>
          <w:color w:val="231F20"/>
        </w:rPr>
        <w:t>con</w:t>
      </w:r>
      <w:r>
        <w:rPr>
          <w:color w:val="231F20"/>
          <w:spacing w:val="-22"/>
        </w:rPr>
        <w:t> </w:t>
      </w:r>
      <w:r>
        <w:rPr>
          <w:color w:val="231F20"/>
        </w:rPr>
        <w:t>la formulación</w:t>
      </w:r>
      <w:r>
        <w:rPr>
          <w:color w:val="231F20"/>
          <w:spacing w:val="-25"/>
        </w:rPr>
        <w:t> </w:t>
      </w:r>
      <w:r>
        <w:rPr>
          <w:color w:val="231F20"/>
        </w:rPr>
        <w:t>teórica</w:t>
      </w:r>
      <w:r>
        <w:rPr>
          <w:color w:val="231F20"/>
          <w:spacing w:val="-25"/>
        </w:rPr>
        <w:t> </w:t>
      </w:r>
      <w:r>
        <w:rPr>
          <w:color w:val="231F20"/>
        </w:rPr>
        <w:t>sobre</w:t>
      </w:r>
      <w:r>
        <w:rPr>
          <w:color w:val="231F20"/>
          <w:spacing w:val="-25"/>
        </w:rPr>
        <w:t> </w:t>
      </w:r>
      <w:r>
        <w:rPr>
          <w:color w:val="231F20"/>
        </w:rPr>
        <w:t>la</w:t>
      </w:r>
      <w:r>
        <w:rPr>
          <w:color w:val="231F20"/>
          <w:spacing w:val="-25"/>
        </w:rPr>
        <w:t> </w:t>
      </w:r>
      <w:r>
        <w:rPr>
          <w:color w:val="231F20"/>
        </w:rPr>
        <w:t>novela</w:t>
      </w:r>
      <w:r>
        <w:rPr>
          <w:color w:val="231F20"/>
          <w:spacing w:val="-25"/>
        </w:rPr>
        <w:t> </w:t>
      </w:r>
      <w:r>
        <w:rPr>
          <w:color w:val="231F20"/>
        </w:rPr>
        <w:t>sin</w:t>
      </w:r>
      <w:r>
        <w:rPr>
          <w:color w:val="231F20"/>
          <w:spacing w:val="-25"/>
        </w:rPr>
        <w:t> </w:t>
      </w:r>
      <w:r>
        <w:rPr>
          <w:color w:val="231F20"/>
        </w:rPr>
        <w:t>dejar</w:t>
      </w:r>
      <w:r>
        <w:rPr>
          <w:color w:val="231F20"/>
          <w:spacing w:val="-25"/>
        </w:rPr>
        <w:t> </w:t>
      </w:r>
      <w:r>
        <w:rPr>
          <w:color w:val="231F20"/>
        </w:rPr>
        <w:t>de</w:t>
      </w:r>
      <w:r>
        <w:rPr>
          <w:color w:val="231F20"/>
          <w:spacing w:val="-25"/>
        </w:rPr>
        <w:t> </w:t>
      </w:r>
      <w:r>
        <w:rPr>
          <w:color w:val="231F20"/>
        </w:rPr>
        <w:t>ser</w:t>
      </w:r>
      <w:r>
        <w:rPr>
          <w:color w:val="231F20"/>
          <w:spacing w:val="-25"/>
        </w:rPr>
        <w:t> </w:t>
      </w:r>
      <w:r>
        <w:rPr>
          <w:color w:val="231F20"/>
        </w:rPr>
        <w:t>novela,</w:t>
      </w:r>
      <w:r>
        <w:rPr>
          <w:color w:val="231F20"/>
          <w:spacing w:val="-25"/>
        </w:rPr>
        <w:t> </w:t>
      </w:r>
      <w:r>
        <w:rPr>
          <w:color w:val="231F20"/>
        </w:rPr>
        <w:t>en</w:t>
      </w:r>
      <w:r>
        <w:rPr>
          <w:color w:val="231F20"/>
          <w:spacing w:val="-25"/>
        </w:rPr>
        <w:t> </w:t>
      </w:r>
      <w:r>
        <w:rPr>
          <w:color w:val="231F20"/>
          <w:spacing w:val="-5"/>
        </w:rPr>
        <w:t>“Teo- </w:t>
      </w:r>
      <w:r>
        <w:rPr>
          <w:color w:val="231F20"/>
        </w:rPr>
        <w:t>ría</w:t>
      </w:r>
      <w:r>
        <w:rPr>
          <w:color w:val="231F20"/>
          <w:spacing w:val="-25"/>
        </w:rPr>
        <w:t> </w:t>
      </w:r>
      <w:r>
        <w:rPr>
          <w:color w:val="231F20"/>
        </w:rPr>
        <w:t>del</w:t>
      </w:r>
      <w:r>
        <w:rPr>
          <w:color w:val="231F20"/>
          <w:spacing w:val="-25"/>
        </w:rPr>
        <w:t> </w:t>
      </w:r>
      <w:r>
        <w:rPr>
          <w:color w:val="231F20"/>
        </w:rPr>
        <w:t>disfraz”</w:t>
      </w:r>
      <w:r>
        <w:rPr>
          <w:color w:val="231F20"/>
          <w:spacing w:val="-25"/>
        </w:rPr>
        <w:t> </w:t>
      </w:r>
      <w:r>
        <w:rPr>
          <w:color w:val="231F20"/>
        </w:rPr>
        <w:t>el</w:t>
      </w:r>
      <w:r>
        <w:rPr>
          <w:color w:val="231F20"/>
          <w:spacing w:val="-25"/>
        </w:rPr>
        <w:t> </w:t>
      </w:r>
      <w:r>
        <w:rPr>
          <w:color w:val="231F20"/>
        </w:rPr>
        <w:t>efecto</w:t>
      </w:r>
      <w:r>
        <w:rPr>
          <w:color w:val="231F20"/>
          <w:spacing w:val="-25"/>
        </w:rPr>
        <w:t> </w:t>
      </w:r>
      <w:r>
        <w:rPr>
          <w:color w:val="231F20"/>
        </w:rPr>
        <w:t>es</w:t>
      </w:r>
      <w:r>
        <w:rPr>
          <w:color w:val="231F20"/>
          <w:spacing w:val="-25"/>
        </w:rPr>
        <w:t> </w:t>
      </w:r>
      <w:r>
        <w:rPr>
          <w:color w:val="231F20"/>
        </w:rPr>
        <w:t>similar:</w:t>
      </w:r>
      <w:r>
        <w:rPr>
          <w:color w:val="231F20"/>
          <w:spacing w:val="-25"/>
        </w:rPr>
        <w:t> </w:t>
      </w:r>
      <w:r>
        <w:rPr>
          <w:color w:val="231F20"/>
        </w:rPr>
        <w:t>es</w:t>
      </w:r>
      <w:r>
        <w:rPr>
          <w:color w:val="231F20"/>
          <w:spacing w:val="-25"/>
        </w:rPr>
        <w:t> </w:t>
      </w:r>
      <w:r>
        <w:rPr>
          <w:color w:val="231F20"/>
        </w:rPr>
        <w:t>un</w:t>
      </w:r>
      <w:r>
        <w:rPr>
          <w:color w:val="231F20"/>
          <w:spacing w:val="-25"/>
        </w:rPr>
        <w:t> </w:t>
      </w:r>
      <w:r>
        <w:rPr>
          <w:color w:val="231F20"/>
        </w:rPr>
        <w:t>texto</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presume</w:t>
      </w:r>
      <w:r>
        <w:rPr>
          <w:color w:val="231F20"/>
          <w:spacing w:val="-25"/>
        </w:rPr>
        <w:t> </w:t>
      </w:r>
      <w:r>
        <w:rPr>
          <w:color w:val="231F20"/>
        </w:rPr>
        <w:t>como teoría</w:t>
      </w:r>
      <w:r>
        <w:rPr>
          <w:color w:val="231F20"/>
          <w:spacing w:val="-6"/>
        </w:rPr>
        <w:t> </w:t>
      </w:r>
      <w:r>
        <w:rPr>
          <w:color w:val="231F20"/>
        </w:rPr>
        <w:t>sin</w:t>
      </w:r>
      <w:r>
        <w:rPr>
          <w:color w:val="231F20"/>
          <w:spacing w:val="-6"/>
        </w:rPr>
        <w:t> </w:t>
      </w:r>
      <w:r>
        <w:rPr>
          <w:color w:val="231F20"/>
        </w:rPr>
        <w:t>dejar</w:t>
      </w:r>
      <w:r>
        <w:rPr>
          <w:color w:val="231F20"/>
          <w:spacing w:val="-6"/>
        </w:rPr>
        <w:t> </w:t>
      </w:r>
      <w:r>
        <w:rPr>
          <w:color w:val="231F20"/>
        </w:rPr>
        <w:t>de</w:t>
      </w:r>
      <w:r>
        <w:rPr>
          <w:color w:val="231F20"/>
          <w:spacing w:val="-6"/>
        </w:rPr>
        <w:t> </w:t>
      </w:r>
      <w:r>
        <w:rPr>
          <w:color w:val="231F20"/>
        </w:rPr>
        <w:t>ser</w:t>
      </w:r>
      <w:r>
        <w:rPr>
          <w:color w:val="231F20"/>
          <w:spacing w:val="-6"/>
        </w:rPr>
        <w:t> </w:t>
      </w:r>
      <w:r>
        <w:rPr>
          <w:color w:val="231F20"/>
        </w:rPr>
        <w:t>relato.</w:t>
      </w:r>
      <w:r>
        <w:rPr>
          <w:color w:val="231F20"/>
          <w:spacing w:val="-6"/>
        </w:rPr>
        <w:t> </w:t>
      </w:r>
      <w:r>
        <w:rPr>
          <w:color w:val="231F20"/>
        </w:rPr>
        <w:t>Aunque</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general</w:t>
      </w:r>
      <w:r>
        <w:rPr>
          <w:color w:val="231F20"/>
          <w:spacing w:val="-6"/>
        </w:rPr>
        <w:t> </w:t>
      </w:r>
      <w:r>
        <w:rPr>
          <w:color w:val="231F20"/>
        </w:rPr>
        <w:t>del</w:t>
      </w:r>
      <w:r>
        <w:rPr>
          <w:color w:val="231F20"/>
          <w:spacing w:val="-6"/>
        </w:rPr>
        <w:t> </w:t>
      </w:r>
      <w:r>
        <w:rPr>
          <w:color w:val="231F20"/>
        </w:rPr>
        <w:t>texto</w:t>
      </w:r>
      <w:r>
        <w:rPr>
          <w:color w:val="231F20"/>
          <w:spacing w:val="-6"/>
        </w:rPr>
        <w:t> </w:t>
      </w:r>
      <w:r>
        <w:rPr>
          <w:color w:val="231F20"/>
        </w:rPr>
        <w:t>se presenta</w:t>
      </w:r>
      <w:r>
        <w:rPr>
          <w:color w:val="231F20"/>
          <w:spacing w:val="-29"/>
        </w:rPr>
        <w:t> </w:t>
      </w:r>
      <w:r>
        <w:rPr>
          <w:color w:val="231F20"/>
        </w:rPr>
        <w:t>como</w:t>
      </w:r>
      <w:r>
        <w:rPr>
          <w:color w:val="231F20"/>
          <w:spacing w:val="-29"/>
        </w:rPr>
        <w:t> </w:t>
      </w:r>
      <w:r>
        <w:rPr>
          <w:color w:val="231F20"/>
        </w:rPr>
        <w:t>una</w:t>
      </w:r>
      <w:r>
        <w:rPr>
          <w:color w:val="231F20"/>
          <w:spacing w:val="-29"/>
        </w:rPr>
        <w:t> </w:t>
      </w:r>
      <w:r>
        <w:rPr>
          <w:color w:val="231F20"/>
        </w:rPr>
        <w:t>argumentación</w:t>
      </w:r>
      <w:r>
        <w:rPr>
          <w:color w:val="231F20"/>
          <w:spacing w:val="-29"/>
        </w:rPr>
        <w:t> </w:t>
      </w:r>
      <w:r>
        <w:rPr>
          <w:color w:val="231F20"/>
        </w:rPr>
        <w:t>teórica,</w:t>
      </w:r>
      <w:r>
        <w:rPr>
          <w:color w:val="231F20"/>
          <w:spacing w:val="-29"/>
        </w:rPr>
        <w:t> </w:t>
      </w:r>
      <w:r>
        <w:rPr>
          <w:color w:val="231F20"/>
        </w:rPr>
        <w:t>la</w:t>
      </w:r>
      <w:r>
        <w:rPr>
          <w:color w:val="231F20"/>
          <w:spacing w:val="-29"/>
        </w:rPr>
        <w:t> </w:t>
      </w:r>
      <w:r>
        <w:rPr>
          <w:color w:val="231F20"/>
        </w:rPr>
        <w:t>situación</w:t>
      </w:r>
      <w:r>
        <w:rPr>
          <w:color w:val="231F20"/>
          <w:spacing w:val="-29"/>
        </w:rPr>
        <w:t> </w:t>
      </w:r>
      <w:r>
        <w:rPr>
          <w:color w:val="231F20"/>
        </w:rPr>
        <w:t>que</w:t>
      </w:r>
      <w:r>
        <w:rPr>
          <w:color w:val="231F20"/>
          <w:spacing w:val="-29"/>
        </w:rPr>
        <w:t> </w:t>
      </w:r>
      <w:r>
        <w:rPr>
          <w:color w:val="231F20"/>
        </w:rPr>
        <w:t>enmarca y</w:t>
      </w:r>
      <w:r>
        <w:rPr>
          <w:color w:val="231F20"/>
          <w:spacing w:val="-39"/>
        </w:rPr>
        <w:t> </w:t>
      </w:r>
      <w:r>
        <w:rPr>
          <w:color w:val="231F20"/>
        </w:rPr>
        <w:t>propicia</w:t>
      </w:r>
      <w:r>
        <w:rPr>
          <w:color w:val="231F20"/>
          <w:spacing w:val="-39"/>
        </w:rPr>
        <w:t> </w:t>
      </w:r>
      <w:r>
        <w:rPr>
          <w:color w:val="231F20"/>
        </w:rPr>
        <w:t>esta</w:t>
      </w:r>
      <w:r>
        <w:rPr>
          <w:color w:val="231F20"/>
          <w:spacing w:val="-39"/>
        </w:rPr>
        <w:t> </w:t>
      </w:r>
      <w:r>
        <w:rPr>
          <w:color w:val="231F20"/>
        </w:rPr>
        <w:t>“pequeña</w:t>
      </w:r>
      <w:r>
        <w:rPr>
          <w:color w:val="231F20"/>
          <w:spacing w:val="-39"/>
        </w:rPr>
        <w:t> </w:t>
      </w:r>
      <w:r>
        <w:rPr>
          <w:color w:val="231F20"/>
        </w:rPr>
        <w:t>disquisición</w:t>
      </w:r>
      <w:r>
        <w:rPr>
          <w:color w:val="231F20"/>
          <w:spacing w:val="-39"/>
        </w:rPr>
        <w:t> </w:t>
      </w:r>
      <w:r>
        <w:rPr>
          <w:color w:val="231F20"/>
        </w:rPr>
        <w:t>metafísica”</w:t>
      </w:r>
      <w:r>
        <w:rPr>
          <w:color w:val="231F20"/>
          <w:spacing w:val="-39"/>
        </w:rPr>
        <w:t> </w:t>
      </w:r>
      <w:r>
        <w:rPr>
          <w:color w:val="231F20"/>
        </w:rPr>
        <w:t>(p.</w:t>
      </w:r>
      <w:r>
        <w:rPr>
          <w:color w:val="231F20"/>
          <w:spacing w:val="-39"/>
        </w:rPr>
        <w:t> </w:t>
      </w:r>
      <w:r>
        <w:rPr>
          <w:color w:val="231F20"/>
        </w:rPr>
        <w:t>24)</w:t>
      </w:r>
      <w:r>
        <w:rPr>
          <w:color w:val="231F20"/>
          <w:position w:val="8"/>
          <w:sz w:val="13"/>
        </w:rPr>
        <w:t>164</w:t>
      </w:r>
      <w:r>
        <w:rPr>
          <w:color w:val="231F20"/>
          <w:spacing w:val="-14"/>
          <w:position w:val="8"/>
          <w:sz w:val="13"/>
        </w:rPr>
        <w:t> </w:t>
      </w:r>
      <w:r>
        <w:rPr>
          <w:color w:val="231F20"/>
        </w:rPr>
        <w:t>del</w:t>
      </w:r>
      <w:r>
        <w:rPr>
          <w:color w:val="231F20"/>
          <w:spacing w:val="-39"/>
        </w:rPr>
        <w:t> </w:t>
      </w:r>
      <w:r>
        <w:rPr>
          <w:color w:val="231F20"/>
        </w:rPr>
        <w:t>narra- dor</w:t>
      </w:r>
      <w:r>
        <w:rPr>
          <w:color w:val="231F20"/>
          <w:spacing w:val="-5"/>
        </w:rPr>
        <w:t> </w:t>
      </w:r>
      <w:r>
        <w:rPr>
          <w:color w:val="231F20"/>
        </w:rPr>
        <w:t>guarda</w:t>
      </w:r>
      <w:r>
        <w:rPr>
          <w:color w:val="231F20"/>
          <w:spacing w:val="-5"/>
        </w:rPr>
        <w:t> </w:t>
      </w:r>
      <w:r>
        <w:rPr>
          <w:color w:val="231F20"/>
        </w:rPr>
        <w:t>la</w:t>
      </w:r>
      <w:r>
        <w:rPr>
          <w:color w:val="231F20"/>
          <w:spacing w:val="-5"/>
        </w:rPr>
        <w:t> </w:t>
      </w:r>
      <w:r>
        <w:rPr>
          <w:color w:val="231F20"/>
        </w:rPr>
        <w:t>narratividad</w:t>
      </w:r>
      <w:r>
        <w:rPr>
          <w:color w:val="231F20"/>
          <w:spacing w:val="-5"/>
        </w:rPr>
        <w:t> </w:t>
      </w:r>
      <w:r>
        <w:rPr>
          <w:color w:val="231F20"/>
        </w:rPr>
        <w:t>del</w:t>
      </w:r>
      <w:r>
        <w:rPr>
          <w:color w:val="231F20"/>
          <w:spacing w:val="-5"/>
        </w:rPr>
        <w:t> </w:t>
      </w:r>
      <w:r>
        <w:rPr>
          <w:color w:val="231F20"/>
        </w:rPr>
        <w:t>texto:</w:t>
      </w:r>
      <w:r>
        <w:rPr>
          <w:color w:val="231F20"/>
          <w:spacing w:val="-5"/>
        </w:rPr>
        <w:t> </w:t>
      </w:r>
      <w:r>
        <w:rPr>
          <w:color w:val="231F20"/>
        </w:rPr>
        <w:t>la</w:t>
      </w:r>
      <w:r>
        <w:rPr>
          <w:color w:val="231F20"/>
          <w:spacing w:val="-5"/>
        </w:rPr>
        <w:t> </w:t>
      </w:r>
      <w:r>
        <w:rPr>
          <w:color w:val="231F20"/>
        </w:rPr>
        <w:t>invitación</w:t>
      </w:r>
      <w:r>
        <w:rPr>
          <w:color w:val="231F20"/>
          <w:spacing w:val="-5"/>
        </w:rPr>
        <w:t> </w:t>
      </w:r>
      <w:r>
        <w:rPr>
          <w:color w:val="231F20"/>
        </w:rPr>
        <w:t>recibida</w:t>
      </w:r>
      <w:r>
        <w:rPr>
          <w:color w:val="231F20"/>
          <w:spacing w:val="-5"/>
        </w:rPr>
        <w:t> </w:t>
      </w:r>
      <w:r>
        <w:rPr>
          <w:color w:val="231F20"/>
        </w:rPr>
        <w:t>para</w:t>
      </w:r>
      <w:r>
        <w:rPr>
          <w:color w:val="231F20"/>
          <w:spacing w:val="-5"/>
        </w:rPr>
        <w:t> </w:t>
      </w:r>
      <w:r>
        <w:rPr>
          <w:color w:val="231F20"/>
        </w:rPr>
        <w:t>un baile</w:t>
      </w:r>
      <w:r>
        <w:rPr>
          <w:color w:val="231F20"/>
          <w:spacing w:val="-12"/>
        </w:rPr>
        <w:t> </w:t>
      </w:r>
      <w:r>
        <w:rPr>
          <w:color w:val="231F20"/>
        </w:rPr>
        <w:t>de</w:t>
      </w:r>
      <w:r>
        <w:rPr>
          <w:color w:val="231F20"/>
          <w:spacing w:val="-12"/>
        </w:rPr>
        <w:t> </w:t>
      </w:r>
      <w:r>
        <w:rPr>
          <w:color w:val="231F20"/>
        </w:rPr>
        <w:t>disfraces,</w:t>
      </w:r>
      <w:r>
        <w:rPr>
          <w:color w:val="231F20"/>
          <w:spacing w:val="-12"/>
        </w:rPr>
        <w:t> </w:t>
      </w:r>
      <w:r>
        <w:rPr>
          <w:color w:val="231F20"/>
        </w:rPr>
        <w:t>organizado</w:t>
      </w:r>
      <w:r>
        <w:rPr>
          <w:color w:val="231F20"/>
          <w:spacing w:val="-12"/>
        </w:rPr>
        <w:t> </w:t>
      </w:r>
      <w:r>
        <w:rPr>
          <w:color w:val="231F20"/>
          <w:spacing w:val="-3"/>
        </w:rPr>
        <w:t>“con</w:t>
      </w:r>
      <w:r>
        <w:rPr>
          <w:color w:val="231F20"/>
          <w:spacing w:val="-12"/>
        </w:rPr>
        <w:t> </w:t>
      </w:r>
      <w:r>
        <w:rPr>
          <w:color w:val="231F20"/>
        </w:rPr>
        <w:t>el</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recabar</w:t>
      </w:r>
      <w:r>
        <w:rPr>
          <w:color w:val="231F20"/>
          <w:spacing w:val="-12"/>
        </w:rPr>
        <w:t> </w:t>
      </w:r>
      <w:r>
        <w:rPr>
          <w:color w:val="231F20"/>
        </w:rPr>
        <w:t>fondos</w:t>
      </w:r>
      <w:r>
        <w:rPr>
          <w:color w:val="231F20"/>
          <w:spacing w:val="-12"/>
        </w:rPr>
        <w:t> </w:t>
      </w:r>
      <w:r>
        <w:rPr>
          <w:color w:val="231F20"/>
        </w:rPr>
        <w:t>para</w:t>
      </w:r>
      <w:r>
        <w:rPr>
          <w:color w:val="231F20"/>
          <w:spacing w:val="-12"/>
        </w:rPr>
        <w:t> </w:t>
      </w:r>
      <w:r>
        <w:rPr>
          <w:color w:val="231F20"/>
        </w:rPr>
        <w:t>el</w:t>
      </w:r>
    </w:p>
    <w:p>
      <w:pPr>
        <w:pStyle w:val="BodyText"/>
        <w:spacing w:before="1"/>
        <w:rPr>
          <w:sz w:val="21"/>
        </w:rPr>
      </w:pPr>
      <w:r>
        <w:rPr/>
        <w:pict>
          <v:line style="position:absolute;mso-position-horizontal-relative:page;mso-position-vertical-relative:paragraph;z-index:6640;mso-wrap-distance-left:0;mso-wrap-distance-right:0" from="82pt,14.219449pt" to="130pt,14.219449pt" stroked="true" strokeweight=".25pt" strokecolor="#231f20">
            <w10:wrap type="topAndBottom"/>
          </v:line>
        </w:pict>
      </w:r>
    </w:p>
    <w:p>
      <w:pPr>
        <w:spacing w:line="278" w:lineRule="auto" w:before="40"/>
        <w:ind w:left="1640" w:right="1696" w:firstLine="0"/>
        <w:jc w:val="left"/>
        <w:rPr>
          <w:sz w:val="18"/>
        </w:rPr>
      </w:pPr>
      <w:r>
        <w:rPr>
          <w:color w:val="231F20"/>
          <w:sz w:val="18"/>
        </w:rPr>
        <w:t>registros</w:t>
      </w:r>
      <w:r>
        <w:rPr>
          <w:color w:val="231F20"/>
          <w:spacing w:val="-30"/>
          <w:sz w:val="18"/>
        </w:rPr>
        <w:t> </w:t>
      </w:r>
      <w:r>
        <w:rPr>
          <w:color w:val="231F20"/>
          <w:sz w:val="18"/>
        </w:rPr>
        <w:t>científico</w:t>
      </w:r>
      <w:r>
        <w:rPr>
          <w:color w:val="231F20"/>
          <w:spacing w:val="-30"/>
          <w:sz w:val="18"/>
        </w:rPr>
        <w:t> </w:t>
      </w:r>
      <w:r>
        <w:rPr>
          <w:color w:val="231F20"/>
          <w:sz w:val="18"/>
        </w:rPr>
        <w:t>e</w:t>
      </w:r>
      <w:r>
        <w:rPr>
          <w:color w:val="231F20"/>
          <w:spacing w:val="-30"/>
          <w:sz w:val="18"/>
        </w:rPr>
        <w:t> </w:t>
      </w:r>
      <w:r>
        <w:rPr>
          <w:color w:val="231F20"/>
          <w:sz w:val="18"/>
        </w:rPr>
        <w:t>histórico</w:t>
      </w:r>
      <w:r>
        <w:rPr>
          <w:color w:val="231F20"/>
          <w:spacing w:val="-30"/>
          <w:sz w:val="18"/>
        </w:rPr>
        <w:t> </w:t>
      </w:r>
      <w:r>
        <w:rPr>
          <w:color w:val="231F20"/>
          <w:sz w:val="18"/>
        </w:rPr>
        <w:t>(véase</w:t>
      </w:r>
      <w:r>
        <w:rPr>
          <w:color w:val="231F20"/>
          <w:spacing w:val="-30"/>
          <w:sz w:val="18"/>
        </w:rPr>
        <w:t> </w:t>
      </w:r>
      <w:r>
        <w:rPr>
          <w:i/>
          <w:color w:val="231F20"/>
          <w:sz w:val="18"/>
        </w:rPr>
        <w:t>supra</w:t>
      </w:r>
      <w:r>
        <w:rPr>
          <w:color w:val="231F20"/>
          <w:sz w:val="18"/>
        </w:rPr>
        <w:t>,</w:t>
      </w:r>
      <w:r>
        <w:rPr>
          <w:color w:val="231F20"/>
          <w:spacing w:val="-30"/>
          <w:sz w:val="18"/>
        </w:rPr>
        <w:t> </w:t>
      </w:r>
      <w:r>
        <w:rPr>
          <w:color w:val="231F20"/>
          <w:sz w:val="18"/>
        </w:rPr>
        <w:t>pp.</w:t>
      </w:r>
      <w:r>
        <w:rPr>
          <w:color w:val="231F20"/>
          <w:spacing w:val="-30"/>
          <w:sz w:val="18"/>
        </w:rPr>
        <w:t> </w:t>
      </w:r>
      <w:r>
        <w:rPr>
          <w:color w:val="231F20"/>
          <w:sz w:val="18"/>
        </w:rPr>
        <w:t>64-65);</w:t>
      </w:r>
      <w:r>
        <w:rPr>
          <w:color w:val="231F20"/>
          <w:spacing w:val="-30"/>
          <w:sz w:val="18"/>
        </w:rPr>
        <w:t> </w:t>
      </w:r>
      <w:r>
        <w:rPr>
          <w:color w:val="231F20"/>
          <w:sz w:val="18"/>
        </w:rPr>
        <w:t>así</w:t>
      </w:r>
      <w:r>
        <w:rPr>
          <w:color w:val="231F20"/>
          <w:spacing w:val="-30"/>
          <w:sz w:val="18"/>
        </w:rPr>
        <w:t> </w:t>
      </w:r>
      <w:r>
        <w:rPr>
          <w:color w:val="231F20"/>
          <w:sz w:val="18"/>
        </w:rPr>
        <w:t>como</w:t>
      </w:r>
      <w:r>
        <w:rPr>
          <w:color w:val="231F20"/>
          <w:spacing w:val="-30"/>
          <w:sz w:val="18"/>
        </w:rPr>
        <w:t> </w:t>
      </w:r>
      <w:r>
        <w:rPr>
          <w:color w:val="231F20"/>
          <w:sz w:val="18"/>
        </w:rPr>
        <w:t>la</w:t>
      </w:r>
      <w:r>
        <w:rPr>
          <w:color w:val="231F20"/>
          <w:spacing w:val="-30"/>
          <w:sz w:val="18"/>
        </w:rPr>
        <w:t> </w:t>
      </w:r>
      <w:r>
        <w:rPr>
          <w:color w:val="231F20"/>
          <w:sz w:val="18"/>
        </w:rPr>
        <w:t>constante</w:t>
      </w:r>
      <w:r>
        <w:rPr>
          <w:color w:val="231F20"/>
          <w:spacing w:val="-30"/>
          <w:sz w:val="18"/>
        </w:rPr>
        <w:t> </w:t>
      </w:r>
      <w:r>
        <w:rPr>
          <w:color w:val="231F20"/>
          <w:sz w:val="18"/>
        </w:rPr>
        <w:t>presencia, en</w:t>
      </w:r>
      <w:r>
        <w:rPr>
          <w:color w:val="231F20"/>
          <w:spacing w:val="-21"/>
          <w:sz w:val="18"/>
        </w:rPr>
        <w:t> </w:t>
      </w:r>
      <w:r>
        <w:rPr>
          <w:color w:val="231F20"/>
          <w:sz w:val="18"/>
        </w:rPr>
        <w:t>toda</w:t>
      </w:r>
      <w:r>
        <w:rPr>
          <w:color w:val="231F20"/>
          <w:spacing w:val="-21"/>
          <w:sz w:val="18"/>
        </w:rPr>
        <w:t> </w:t>
      </w:r>
      <w:r>
        <w:rPr>
          <w:color w:val="231F20"/>
          <w:sz w:val="18"/>
        </w:rPr>
        <w:t>la</w:t>
      </w:r>
      <w:r>
        <w:rPr>
          <w:color w:val="231F20"/>
          <w:spacing w:val="-21"/>
          <w:sz w:val="18"/>
        </w:rPr>
        <w:t> </w:t>
      </w:r>
      <w:r>
        <w:rPr>
          <w:color w:val="231F20"/>
          <w:sz w:val="18"/>
        </w:rPr>
        <w:t>primer</w:t>
      </w:r>
      <w:r>
        <w:rPr>
          <w:color w:val="231F20"/>
          <w:spacing w:val="-21"/>
          <w:sz w:val="18"/>
        </w:rPr>
        <w:t> </w:t>
      </w:r>
      <w:r>
        <w:rPr>
          <w:color w:val="231F20"/>
          <w:sz w:val="18"/>
        </w:rPr>
        <w:t>etapa</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obra</w:t>
      </w:r>
      <w:r>
        <w:rPr>
          <w:color w:val="231F20"/>
          <w:spacing w:val="-21"/>
          <w:sz w:val="18"/>
        </w:rPr>
        <w:t> </w:t>
      </w:r>
      <w:r>
        <w:rPr>
          <w:color w:val="231F20"/>
          <w:sz w:val="18"/>
        </w:rPr>
        <w:t>elizondiana,</w:t>
      </w:r>
      <w:r>
        <w:rPr>
          <w:color w:val="231F20"/>
          <w:spacing w:val="-21"/>
          <w:sz w:val="18"/>
        </w:rPr>
        <w:t> </w:t>
      </w:r>
      <w:r>
        <w:rPr>
          <w:color w:val="231F20"/>
          <w:sz w:val="18"/>
        </w:rPr>
        <w:t>del</w:t>
      </w:r>
      <w:r>
        <w:rPr>
          <w:color w:val="231F20"/>
          <w:spacing w:val="-21"/>
          <w:sz w:val="18"/>
        </w:rPr>
        <w:t> </w:t>
      </w:r>
      <w:r>
        <w:rPr>
          <w:color w:val="231F20"/>
          <w:sz w:val="18"/>
        </w:rPr>
        <w:t>discurso</w:t>
      </w:r>
      <w:r>
        <w:rPr>
          <w:color w:val="231F20"/>
          <w:spacing w:val="-21"/>
          <w:sz w:val="18"/>
        </w:rPr>
        <w:t> </w:t>
      </w:r>
      <w:r>
        <w:rPr>
          <w:color w:val="231F20"/>
          <w:sz w:val="18"/>
        </w:rPr>
        <w:t>cinematográfico.</w:t>
      </w:r>
    </w:p>
    <w:p>
      <w:pPr>
        <w:spacing w:line="278" w:lineRule="auto" w:before="1"/>
        <w:ind w:left="1640" w:right="1701" w:firstLine="360"/>
        <w:jc w:val="both"/>
        <w:rPr>
          <w:sz w:val="18"/>
        </w:rPr>
      </w:pPr>
      <w:r>
        <w:rPr>
          <w:color w:val="231F20"/>
          <w:position w:val="6"/>
          <w:sz w:val="10"/>
        </w:rPr>
        <w:t>164</w:t>
      </w:r>
      <w:r>
        <w:rPr>
          <w:color w:val="231F20"/>
          <w:spacing w:val="-7"/>
          <w:position w:val="6"/>
          <w:sz w:val="10"/>
        </w:rPr>
        <w:t> </w:t>
      </w:r>
      <w:r>
        <w:rPr>
          <w:color w:val="231F20"/>
          <w:spacing w:val="-3"/>
          <w:sz w:val="18"/>
        </w:rPr>
        <w:t>“Teoría</w:t>
      </w:r>
      <w:r>
        <w:rPr>
          <w:color w:val="231F20"/>
          <w:spacing w:val="-27"/>
          <w:sz w:val="18"/>
        </w:rPr>
        <w:t> </w:t>
      </w:r>
      <w:r>
        <w:rPr>
          <w:color w:val="231F20"/>
          <w:sz w:val="18"/>
        </w:rPr>
        <w:t>del</w:t>
      </w:r>
      <w:r>
        <w:rPr>
          <w:color w:val="231F20"/>
          <w:spacing w:val="-27"/>
          <w:sz w:val="18"/>
        </w:rPr>
        <w:t> </w:t>
      </w:r>
      <w:r>
        <w:rPr>
          <w:color w:val="231F20"/>
          <w:sz w:val="18"/>
        </w:rPr>
        <w:t>disfraz.</w:t>
      </w:r>
      <w:r>
        <w:rPr>
          <w:color w:val="231F20"/>
          <w:spacing w:val="-27"/>
          <w:sz w:val="18"/>
        </w:rPr>
        <w:t> </w:t>
      </w:r>
      <w:r>
        <w:rPr>
          <w:color w:val="231F20"/>
          <w:spacing w:val="-3"/>
          <w:sz w:val="18"/>
        </w:rPr>
        <w:t>Una</w:t>
      </w:r>
      <w:r>
        <w:rPr>
          <w:color w:val="231F20"/>
          <w:spacing w:val="-27"/>
          <w:sz w:val="18"/>
        </w:rPr>
        <w:t> </w:t>
      </w:r>
      <w:r>
        <w:rPr>
          <w:color w:val="231F20"/>
          <w:sz w:val="18"/>
        </w:rPr>
        <w:t>investigación</w:t>
      </w:r>
      <w:r>
        <w:rPr>
          <w:color w:val="231F20"/>
          <w:spacing w:val="-27"/>
          <w:sz w:val="18"/>
        </w:rPr>
        <w:t> </w:t>
      </w:r>
      <w:r>
        <w:rPr>
          <w:color w:val="231F20"/>
          <w:sz w:val="18"/>
        </w:rPr>
        <w:t>acerca</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naturaleza</w:t>
      </w:r>
      <w:r>
        <w:rPr>
          <w:color w:val="231F20"/>
          <w:spacing w:val="-27"/>
          <w:sz w:val="18"/>
        </w:rPr>
        <w:t> </w:t>
      </w:r>
      <w:r>
        <w:rPr>
          <w:color w:val="231F20"/>
          <w:sz w:val="18"/>
        </w:rPr>
        <w:t>interior</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reali- dad”,</w:t>
      </w:r>
      <w:r>
        <w:rPr>
          <w:color w:val="231F20"/>
          <w:spacing w:val="-28"/>
          <w:sz w:val="18"/>
        </w:rPr>
        <w:t> </w:t>
      </w:r>
      <w:r>
        <w:rPr>
          <w:color w:val="231F20"/>
          <w:sz w:val="18"/>
        </w:rPr>
        <w:t>en</w:t>
      </w:r>
      <w:r>
        <w:rPr>
          <w:color w:val="231F20"/>
          <w:spacing w:val="-28"/>
          <w:sz w:val="18"/>
        </w:rPr>
        <w:t> </w:t>
      </w:r>
      <w:r>
        <w:rPr>
          <w:i/>
          <w:color w:val="231F20"/>
          <w:sz w:val="18"/>
        </w:rPr>
        <w:t>El</w:t>
      </w:r>
      <w:r>
        <w:rPr>
          <w:i/>
          <w:color w:val="231F20"/>
          <w:spacing w:val="-28"/>
          <w:sz w:val="18"/>
        </w:rPr>
        <w:t> </w:t>
      </w:r>
      <w:r>
        <w:rPr>
          <w:i/>
          <w:color w:val="231F20"/>
          <w:sz w:val="18"/>
        </w:rPr>
        <w:t>retrato</w:t>
      </w:r>
      <w:r>
        <w:rPr>
          <w:i/>
          <w:color w:val="231F20"/>
          <w:spacing w:val="-28"/>
          <w:sz w:val="18"/>
        </w:rPr>
        <w:t> </w:t>
      </w:r>
      <w:r>
        <w:rPr>
          <w:i/>
          <w:color w:val="231F20"/>
          <w:sz w:val="18"/>
        </w:rPr>
        <w:t>de</w:t>
      </w:r>
      <w:r>
        <w:rPr>
          <w:i/>
          <w:color w:val="231F20"/>
          <w:spacing w:val="-28"/>
          <w:sz w:val="18"/>
        </w:rPr>
        <w:t> </w:t>
      </w:r>
      <w:r>
        <w:rPr>
          <w:i/>
          <w:color w:val="231F20"/>
          <w:sz w:val="18"/>
        </w:rPr>
        <w:t>Zoe</w:t>
      </w:r>
      <w:r>
        <w:rPr>
          <w:i/>
          <w:color w:val="231F20"/>
          <w:spacing w:val="-28"/>
          <w:sz w:val="18"/>
        </w:rPr>
        <w:t> </w:t>
      </w:r>
      <w:r>
        <w:rPr>
          <w:i/>
          <w:color w:val="231F20"/>
          <w:sz w:val="18"/>
        </w:rPr>
        <w:t>y</w:t>
      </w:r>
      <w:r>
        <w:rPr>
          <w:i/>
          <w:color w:val="231F20"/>
          <w:spacing w:val="-28"/>
          <w:sz w:val="18"/>
        </w:rPr>
        <w:t> </w:t>
      </w:r>
      <w:r>
        <w:rPr>
          <w:i/>
          <w:color w:val="231F20"/>
          <w:sz w:val="18"/>
        </w:rPr>
        <w:t>otras</w:t>
      </w:r>
      <w:r>
        <w:rPr>
          <w:i/>
          <w:color w:val="231F20"/>
          <w:spacing w:val="-28"/>
          <w:sz w:val="18"/>
        </w:rPr>
        <w:t> </w:t>
      </w:r>
      <w:r>
        <w:rPr>
          <w:i/>
          <w:color w:val="231F20"/>
          <w:sz w:val="18"/>
        </w:rPr>
        <w:t>mentiras</w:t>
      </w:r>
      <w:r>
        <w:rPr>
          <w:color w:val="231F20"/>
          <w:sz w:val="18"/>
        </w:rPr>
        <w:t>,</w:t>
      </w:r>
      <w:r>
        <w:rPr>
          <w:color w:val="231F20"/>
          <w:spacing w:val="-28"/>
          <w:sz w:val="18"/>
        </w:rPr>
        <w:t> </w:t>
      </w:r>
      <w:r>
        <w:rPr>
          <w:color w:val="231F20"/>
          <w:sz w:val="18"/>
        </w:rPr>
        <w:t>Fondo</w:t>
      </w:r>
      <w:r>
        <w:rPr>
          <w:color w:val="231F20"/>
          <w:spacing w:val="-28"/>
          <w:sz w:val="18"/>
        </w:rPr>
        <w:t> </w:t>
      </w:r>
      <w:r>
        <w:rPr>
          <w:color w:val="231F20"/>
          <w:sz w:val="18"/>
        </w:rPr>
        <w:t>de</w:t>
      </w:r>
      <w:r>
        <w:rPr>
          <w:color w:val="231F20"/>
          <w:spacing w:val="-28"/>
          <w:sz w:val="18"/>
        </w:rPr>
        <w:t> </w:t>
      </w:r>
      <w:r>
        <w:rPr>
          <w:color w:val="231F20"/>
          <w:sz w:val="18"/>
        </w:rPr>
        <w:t>Cultura</w:t>
      </w:r>
      <w:r>
        <w:rPr>
          <w:color w:val="231F20"/>
          <w:spacing w:val="-28"/>
          <w:sz w:val="18"/>
        </w:rPr>
        <w:t> </w:t>
      </w:r>
      <w:r>
        <w:rPr>
          <w:color w:val="231F20"/>
          <w:sz w:val="18"/>
        </w:rPr>
        <w:t>Económica,</w:t>
      </w:r>
      <w:r>
        <w:rPr>
          <w:color w:val="231F20"/>
          <w:spacing w:val="-28"/>
          <w:sz w:val="18"/>
        </w:rPr>
        <w:t> </w:t>
      </w:r>
      <w:r>
        <w:rPr>
          <w:color w:val="231F20"/>
          <w:sz w:val="18"/>
        </w:rPr>
        <w:t>México,</w:t>
      </w:r>
      <w:r>
        <w:rPr>
          <w:color w:val="231F20"/>
          <w:spacing w:val="-28"/>
          <w:sz w:val="18"/>
        </w:rPr>
        <w:t> </w:t>
      </w:r>
      <w:r>
        <w:rPr>
          <w:color w:val="231F20"/>
          <w:sz w:val="18"/>
        </w:rPr>
        <w:t>2000 [1a.</w:t>
      </w:r>
      <w:r>
        <w:rPr>
          <w:color w:val="231F20"/>
          <w:spacing w:val="-21"/>
          <w:sz w:val="18"/>
        </w:rPr>
        <w:t> </w:t>
      </w:r>
      <w:r>
        <w:rPr>
          <w:color w:val="231F20"/>
          <w:sz w:val="18"/>
        </w:rPr>
        <w:t>ed.,</w:t>
      </w:r>
      <w:r>
        <w:rPr>
          <w:color w:val="231F20"/>
          <w:spacing w:val="-21"/>
          <w:sz w:val="18"/>
        </w:rPr>
        <w:t> </w:t>
      </w:r>
      <w:r>
        <w:rPr>
          <w:color w:val="231F20"/>
          <w:sz w:val="18"/>
        </w:rPr>
        <w:t>1969].</w:t>
      </w:r>
      <w:r>
        <w:rPr>
          <w:color w:val="231F20"/>
          <w:spacing w:val="-26"/>
          <w:sz w:val="18"/>
        </w:rPr>
        <w:t> </w:t>
      </w:r>
      <w:r>
        <w:rPr>
          <w:color w:val="231F20"/>
          <w:spacing w:val="-5"/>
          <w:sz w:val="18"/>
        </w:rPr>
        <w:t>Todas</w:t>
      </w:r>
      <w:r>
        <w:rPr>
          <w:color w:val="231F20"/>
          <w:spacing w:val="-21"/>
          <w:sz w:val="18"/>
        </w:rPr>
        <w:t> </w:t>
      </w:r>
      <w:r>
        <w:rPr>
          <w:color w:val="231F20"/>
          <w:sz w:val="18"/>
        </w:rPr>
        <w:t>las</w:t>
      </w:r>
      <w:r>
        <w:rPr>
          <w:color w:val="231F20"/>
          <w:spacing w:val="-21"/>
          <w:sz w:val="18"/>
        </w:rPr>
        <w:t> </w:t>
      </w:r>
      <w:r>
        <w:rPr>
          <w:color w:val="231F20"/>
          <w:sz w:val="18"/>
        </w:rPr>
        <w:t>referencias</w:t>
      </w:r>
      <w:r>
        <w:rPr>
          <w:color w:val="231F20"/>
          <w:spacing w:val="-21"/>
          <w:sz w:val="18"/>
        </w:rPr>
        <w:t> </w:t>
      </w:r>
      <w:r>
        <w:rPr>
          <w:color w:val="231F20"/>
          <w:sz w:val="18"/>
        </w:rPr>
        <w:t>al</w:t>
      </w:r>
      <w:r>
        <w:rPr>
          <w:color w:val="231F20"/>
          <w:spacing w:val="-21"/>
          <w:sz w:val="18"/>
        </w:rPr>
        <w:t> </w:t>
      </w:r>
      <w:r>
        <w:rPr>
          <w:color w:val="231F20"/>
          <w:sz w:val="18"/>
        </w:rPr>
        <w:t>libro</w:t>
      </w:r>
      <w:r>
        <w:rPr>
          <w:color w:val="231F20"/>
          <w:spacing w:val="-21"/>
          <w:sz w:val="18"/>
        </w:rPr>
        <w:t> </w:t>
      </w:r>
      <w:r>
        <w:rPr>
          <w:color w:val="231F20"/>
          <w:sz w:val="18"/>
        </w:rPr>
        <w:t>se</w:t>
      </w:r>
      <w:r>
        <w:rPr>
          <w:color w:val="231F20"/>
          <w:spacing w:val="-21"/>
          <w:sz w:val="18"/>
        </w:rPr>
        <w:t> </w:t>
      </w:r>
      <w:r>
        <w:rPr>
          <w:color w:val="231F20"/>
          <w:sz w:val="18"/>
        </w:rPr>
        <w:t>tomaron</w:t>
      </w:r>
      <w:r>
        <w:rPr>
          <w:color w:val="231F20"/>
          <w:spacing w:val="-21"/>
          <w:sz w:val="18"/>
        </w:rPr>
        <w:t> </w:t>
      </w:r>
      <w:r>
        <w:rPr>
          <w:color w:val="231F20"/>
          <w:sz w:val="18"/>
        </w:rPr>
        <w:t>de</w:t>
      </w:r>
      <w:r>
        <w:rPr>
          <w:color w:val="231F20"/>
          <w:spacing w:val="-21"/>
          <w:sz w:val="18"/>
        </w:rPr>
        <w:t> </w:t>
      </w:r>
      <w:r>
        <w:rPr>
          <w:color w:val="231F20"/>
          <w:sz w:val="18"/>
        </w:rPr>
        <w:t>esta</w:t>
      </w:r>
      <w:r>
        <w:rPr>
          <w:color w:val="231F20"/>
          <w:spacing w:val="-21"/>
          <w:sz w:val="18"/>
        </w:rPr>
        <w:t> </w:t>
      </w:r>
      <w:r>
        <w:rPr>
          <w:color w:val="231F20"/>
          <w:sz w:val="18"/>
        </w:rPr>
        <w:t>edición,</w:t>
      </w:r>
      <w:r>
        <w:rPr>
          <w:color w:val="231F20"/>
          <w:spacing w:val="-21"/>
          <w:sz w:val="18"/>
        </w:rPr>
        <w:t> </w:t>
      </w:r>
      <w:r>
        <w:rPr>
          <w:color w:val="231F20"/>
          <w:sz w:val="18"/>
        </w:rPr>
        <w:t>señalando</w:t>
      </w:r>
      <w:r>
        <w:rPr>
          <w:color w:val="231F20"/>
          <w:spacing w:val="-21"/>
          <w:sz w:val="18"/>
        </w:rPr>
        <w:t> </w:t>
      </w:r>
      <w:r>
        <w:rPr>
          <w:color w:val="231F20"/>
          <w:sz w:val="18"/>
        </w:rPr>
        <w:t>sólo el</w:t>
      </w:r>
      <w:r>
        <w:rPr>
          <w:color w:val="231F20"/>
          <w:spacing w:val="-14"/>
          <w:sz w:val="18"/>
        </w:rPr>
        <w:t> </w:t>
      </w:r>
      <w:r>
        <w:rPr>
          <w:color w:val="231F20"/>
          <w:sz w:val="18"/>
        </w:rPr>
        <w:t>número</w:t>
      </w:r>
      <w:r>
        <w:rPr>
          <w:color w:val="231F20"/>
          <w:spacing w:val="-14"/>
          <w:sz w:val="18"/>
        </w:rPr>
        <w:t> </w:t>
      </w:r>
      <w:r>
        <w:rPr>
          <w:color w:val="231F20"/>
          <w:sz w:val="18"/>
        </w:rPr>
        <w:t>de</w:t>
      </w:r>
      <w:r>
        <w:rPr>
          <w:color w:val="231F20"/>
          <w:spacing w:val="-14"/>
          <w:sz w:val="18"/>
        </w:rPr>
        <w:t> </w:t>
      </w:r>
      <w:r>
        <w:rPr>
          <w:color w:val="231F20"/>
          <w:sz w:val="18"/>
        </w:rPr>
        <w:t>página</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texto.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110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2"/>
      </w:pPr>
      <w:r>
        <w:rPr>
          <w:color w:val="231F20"/>
        </w:rPr>
        <w:t>sustento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hijos</w:t>
      </w:r>
      <w:r>
        <w:rPr>
          <w:color w:val="231F20"/>
          <w:spacing w:val="-18"/>
        </w:rPr>
        <w:t> </w:t>
      </w:r>
      <w:r>
        <w:rPr>
          <w:color w:val="231F20"/>
        </w:rPr>
        <w:t>de</w:t>
      </w:r>
      <w:r>
        <w:rPr>
          <w:color w:val="231F20"/>
          <w:spacing w:val="-18"/>
        </w:rPr>
        <w:t> </w:t>
      </w:r>
      <w:r>
        <w:rPr>
          <w:color w:val="231F20"/>
        </w:rPr>
        <w:t>nuestro</w:t>
      </w:r>
      <w:r>
        <w:rPr>
          <w:color w:val="231F20"/>
          <w:spacing w:val="-18"/>
        </w:rPr>
        <w:t> </w:t>
      </w:r>
      <w:r>
        <w:rPr>
          <w:color w:val="231F20"/>
        </w:rPr>
        <w:t>antiguo</w:t>
      </w:r>
      <w:r>
        <w:rPr>
          <w:color w:val="231F20"/>
          <w:spacing w:val="-18"/>
        </w:rPr>
        <w:t> </w:t>
      </w:r>
      <w:r>
        <w:rPr>
          <w:color w:val="231F20"/>
        </w:rPr>
        <w:t>Gremio</w:t>
      </w:r>
      <w:r>
        <w:rPr>
          <w:color w:val="231F20"/>
          <w:spacing w:val="-18"/>
        </w:rPr>
        <w:t> </w:t>
      </w:r>
      <w:r>
        <w:rPr>
          <w:color w:val="231F20"/>
        </w:rPr>
        <w:t>de</w:t>
      </w:r>
      <w:r>
        <w:rPr>
          <w:color w:val="231F20"/>
          <w:spacing w:val="-18"/>
        </w:rPr>
        <w:t> </w:t>
      </w:r>
      <w:r>
        <w:rPr>
          <w:color w:val="231F20"/>
        </w:rPr>
        <w:t>Prostitutas</w:t>
      </w:r>
      <w:r>
        <w:rPr>
          <w:color w:val="231F20"/>
          <w:spacing w:val="-25"/>
        </w:rPr>
        <w:t> </w:t>
      </w:r>
      <w:r>
        <w:rPr>
          <w:color w:val="231F20"/>
          <w:spacing w:val="-3"/>
        </w:rPr>
        <w:t>Titu- </w:t>
      </w:r>
      <w:r>
        <w:rPr>
          <w:color w:val="231F20"/>
        </w:rPr>
        <w:t>ladas”</w:t>
      </w:r>
      <w:r>
        <w:rPr>
          <w:color w:val="231F20"/>
          <w:spacing w:val="-20"/>
        </w:rPr>
        <w:t> </w:t>
      </w:r>
      <w:r>
        <w:rPr>
          <w:color w:val="231F20"/>
        </w:rPr>
        <w:t>(p.</w:t>
      </w:r>
      <w:r>
        <w:rPr>
          <w:color w:val="231F20"/>
          <w:spacing w:val="-20"/>
        </w:rPr>
        <w:t> </w:t>
      </w:r>
      <w:r>
        <w:rPr>
          <w:color w:val="231F20"/>
        </w:rPr>
        <w:t>23),</w:t>
      </w:r>
      <w:r>
        <w:rPr>
          <w:color w:val="231F20"/>
          <w:spacing w:val="-20"/>
        </w:rPr>
        <w:t> </w:t>
      </w:r>
      <w:r>
        <w:rPr>
          <w:color w:val="231F20"/>
        </w:rPr>
        <w:t>al</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narrador</w:t>
      </w:r>
      <w:r>
        <w:rPr>
          <w:color w:val="231F20"/>
          <w:spacing w:val="-20"/>
        </w:rPr>
        <w:t> </w:t>
      </w:r>
      <w:r>
        <w:rPr>
          <w:color w:val="231F20"/>
        </w:rPr>
        <w:t>asiste</w:t>
      </w:r>
      <w:r>
        <w:rPr>
          <w:color w:val="231F20"/>
          <w:spacing w:val="-20"/>
        </w:rPr>
        <w:t> </w:t>
      </w:r>
      <w:r>
        <w:rPr>
          <w:color w:val="231F20"/>
        </w:rPr>
        <w:t>año</w:t>
      </w:r>
      <w:r>
        <w:rPr>
          <w:color w:val="231F20"/>
          <w:spacing w:val="-20"/>
        </w:rPr>
        <w:t> </w:t>
      </w:r>
      <w:r>
        <w:rPr>
          <w:color w:val="231F20"/>
        </w:rPr>
        <w:t>con</w:t>
      </w:r>
      <w:r>
        <w:rPr>
          <w:color w:val="231F20"/>
          <w:spacing w:val="-20"/>
        </w:rPr>
        <w:t> </w:t>
      </w:r>
      <w:r>
        <w:rPr>
          <w:color w:val="231F20"/>
        </w:rPr>
        <w:t>año.</w:t>
      </w:r>
    </w:p>
    <w:p>
      <w:pPr>
        <w:pStyle w:val="BodyText"/>
        <w:spacing w:line="271" w:lineRule="auto" w:before="2"/>
        <w:ind w:left="1703" w:right="1637" w:firstLine="360"/>
        <w:jc w:val="both"/>
      </w:pPr>
      <w:r>
        <w:rPr>
          <w:color w:val="231F20"/>
        </w:rPr>
        <w:t>La</w:t>
      </w:r>
      <w:r>
        <w:rPr>
          <w:color w:val="231F20"/>
          <w:spacing w:val="-18"/>
        </w:rPr>
        <w:t> </w:t>
      </w:r>
      <w:r>
        <w:rPr>
          <w:color w:val="231F20"/>
        </w:rPr>
        <w:t>invitación</w:t>
      </w:r>
      <w:r>
        <w:rPr>
          <w:color w:val="231F20"/>
          <w:spacing w:val="-18"/>
        </w:rPr>
        <w:t> </w:t>
      </w:r>
      <w:r>
        <w:rPr>
          <w:color w:val="231F20"/>
        </w:rPr>
        <w:t>despierta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narrador</w:t>
      </w:r>
      <w:r>
        <w:rPr>
          <w:color w:val="231F20"/>
          <w:spacing w:val="-18"/>
        </w:rPr>
        <w:t> </w:t>
      </w:r>
      <w:r>
        <w:rPr>
          <w:color w:val="231F20"/>
        </w:rPr>
        <w:t>el</w:t>
      </w:r>
      <w:r>
        <w:rPr>
          <w:color w:val="231F20"/>
          <w:spacing w:val="-18"/>
        </w:rPr>
        <w:t> </w:t>
      </w:r>
      <w:r>
        <w:rPr>
          <w:color w:val="231F20"/>
        </w:rPr>
        <w:t>dilema</w:t>
      </w:r>
      <w:r>
        <w:rPr>
          <w:color w:val="231F20"/>
          <w:spacing w:val="-18"/>
        </w:rPr>
        <w:t> </w:t>
      </w:r>
      <w:r>
        <w:rPr>
          <w:color w:val="231F20"/>
        </w:rPr>
        <w:t>de</w:t>
      </w:r>
      <w:r>
        <w:rPr>
          <w:color w:val="231F20"/>
          <w:spacing w:val="-18"/>
        </w:rPr>
        <w:t> </w:t>
      </w:r>
      <w:r>
        <w:rPr>
          <w:color w:val="231F20"/>
        </w:rPr>
        <w:t>elegir</w:t>
      </w:r>
      <w:r>
        <w:rPr>
          <w:color w:val="231F20"/>
          <w:spacing w:val="-18"/>
        </w:rPr>
        <w:t> </w:t>
      </w:r>
      <w:r>
        <w:rPr>
          <w:color w:val="231F20"/>
        </w:rPr>
        <w:t>el</w:t>
      </w:r>
      <w:r>
        <w:rPr>
          <w:color w:val="231F20"/>
          <w:spacing w:val="-18"/>
        </w:rPr>
        <w:t> </w:t>
      </w:r>
      <w:r>
        <w:rPr>
          <w:color w:val="231F20"/>
        </w:rPr>
        <w:t>dis- fraz,</w:t>
      </w:r>
      <w:r>
        <w:rPr>
          <w:color w:val="231F20"/>
          <w:spacing w:val="-13"/>
        </w:rPr>
        <w:t> </w:t>
      </w:r>
      <w:r>
        <w:rPr>
          <w:color w:val="231F20"/>
        </w:rPr>
        <w:t>el</w:t>
      </w:r>
      <w:r>
        <w:rPr>
          <w:color w:val="231F20"/>
          <w:spacing w:val="-13"/>
        </w:rPr>
        <w:t> </w:t>
      </w:r>
      <w:r>
        <w:rPr>
          <w:color w:val="231F20"/>
        </w:rPr>
        <w:t>cual</w:t>
      </w:r>
      <w:r>
        <w:rPr>
          <w:color w:val="231F20"/>
          <w:spacing w:val="-13"/>
        </w:rPr>
        <w:t> </w:t>
      </w:r>
      <w:r>
        <w:rPr>
          <w:color w:val="231F20"/>
        </w:rPr>
        <w:t>se</w:t>
      </w:r>
      <w:r>
        <w:rPr>
          <w:color w:val="231F20"/>
          <w:spacing w:val="-13"/>
        </w:rPr>
        <w:t> </w:t>
      </w:r>
      <w:r>
        <w:rPr>
          <w:color w:val="231F20"/>
        </w:rPr>
        <w:t>convierte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problema</w:t>
      </w:r>
      <w:r>
        <w:rPr>
          <w:color w:val="231F20"/>
          <w:spacing w:val="-13"/>
        </w:rPr>
        <w:t> </w:t>
      </w:r>
      <w:r>
        <w:rPr>
          <w:color w:val="231F20"/>
        </w:rPr>
        <w:t>que</w:t>
      </w:r>
      <w:r>
        <w:rPr>
          <w:color w:val="231F20"/>
          <w:spacing w:val="-13"/>
        </w:rPr>
        <w:t> </w:t>
      </w:r>
      <w:r>
        <w:rPr>
          <w:color w:val="231F20"/>
        </w:rPr>
        <w:t>motivará</w:t>
      </w:r>
      <w:r>
        <w:rPr>
          <w:color w:val="231F20"/>
          <w:spacing w:val="-13"/>
        </w:rPr>
        <w:t> </w:t>
      </w:r>
      <w:r>
        <w:rPr>
          <w:color w:val="231F20"/>
        </w:rPr>
        <w:t>el</w:t>
      </w:r>
      <w:r>
        <w:rPr>
          <w:color w:val="231F20"/>
          <w:spacing w:val="-13"/>
        </w:rPr>
        <w:t> </w:t>
      </w:r>
      <w:r>
        <w:rPr>
          <w:color w:val="231F20"/>
        </w:rPr>
        <w:t>desarrollo de</w:t>
      </w:r>
      <w:r>
        <w:rPr>
          <w:color w:val="231F20"/>
          <w:spacing w:val="-23"/>
        </w:rPr>
        <w:t> </w:t>
      </w:r>
      <w:r>
        <w:rPr>
          <w:color w:val="231F20"/>
        </w:rPr>
        <w:t>su</w:t>
      </w:r>
      <w:r>
        <w:rPr>
          <w:color w:val="231F20"/>
          <w:spacing w:val="-23"/>
        </w:rPr>
        <w:t> </w:t>
      </w:r>
      <w:r>
        <w:rPr>
          <w:color w:val="231F20"/>
        </w:rPr>
        <w:t>investigación</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objetivo</w:t>
      </w:r>
      <w:r>
        <w:rPr>
          <w:color w:val="231F20"/>
          <w:spacing w:val="-23"/>
        </w:rPr>
        <w:t> </w:t>
      </w:r>
      <w:r>
        <w:rPr>
          <w:color w:val="231F20"/>
        </w:rPr>
        <w:t>de</w:t>
      </w:r>
      <w:r>
        <w:rPr>
          <w:color w:val="231F20"/>
          <w:spacing w:val="-23"/>
        </w:rPr>
        <w:t> </w:t>
      </w:r>
      <w:r>
        <w:rPr>
          <w:color w:val="231F20"/>
          <w:spacing w:val="-4"/>
        </w:rPr>
        <w:t>“aclarar,</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vez</w:t>
      </w:r>
      <w:r>
        <w:rPr>
          <w:color w:val="231F20"/>
          <w:spacing w:val="-23"/>
        </w:rPr>
        <w:t> </w:t>
      </w:r>
      <w:r>
        <w:rPr>
          <w:color w:val="231F20"/>
        </w:rPr>
        <w:t>por</w:t>
      </w:r>
      <w:r>
        <w:rPr>
          <w:color w:val="231F20"/>
          <w:spacing w:val="-23"/>
        </w:rPr>
        <w:t> </w:t>
      </w:r>
      <w:r>
        <w:rPr>
          <w:color w:val="231F20"/>
        </w:rPr>
        <w:t>todas, el</w:t>
      </w:r>
      <w:r>
        <w:rPr>
          <w:color w:val="231F20"/>
          <w:spacing w:val="-13"/>
        </w:rPr>
        <w:t> </w:t>
      </w:r>
      <w:r>
        <w:rPr>
          <w:color w:val="231F20"/>
        </w:rPr>
        <w:t>criterio</w:t>
      </w:r>
      <w:r>
        <w:rPr>
          <w:color w:val="231F20"/>
          <w:spacing w:val="-13"/>
        </w:rPr>
        <w:t> </w:t>
      </w:r>
      <w:r>
        <w:rPr>
          <w:color w:val="231F20"/>
        </w:rPr>
        <w:t>que</w:t>
      </w:r>
      <w:r>
        <w:rPr>
          <w:color w:val="231F20"/>
          <w:spacing w:val="-13"/>
        </w:rPr>
        <w:t> </w:t>
      </w:r>
      <w:r>
        <w:rPr>
          <w:color w:val="231F20"/>
        </w:rPr>
        <w:t>tiene</w:t>
      </w:r>
      <w:r>
        <w:rPr>
          <w:color w:val="231F20"/>
          <w:spacing w:val="-13"/>
        </w:rPr>
        <w:t> </w:t>
      </w:r>
      <w:r>
        <w:rPr>
          <w:color w:val="231F20"/>
        </w:rPr>
        <w:t>que</w:t>
      </w:r>
      <w:r>
        <w:rPr>
          <w:color w:val="231F20"/>
          <w:spacing w:val="-13"/>
        </w:rPr>
        <w:t> </w:t>
      </w:r>
      <w:r>
        <w:rPr>
          <w:color w:val="231F20"/>
        </w:rPr>
        <w:t>seguirse</w:t>
      </w:r>
      <w:r>
        <w:rPr>
          <w:color w:val="231F20"/>
          <w:spacing w:val="-13"/>
        </w:rPr>
        <w:t> </w:t>
      </w:r>
      <w:r>
        <w:rPr>
          <w:color w:val="231F20"/>
        </w:rPr>
        <w:t>para</w:t>
      </w:r>
      <w:r>
        <w:rPr>
          <w:color w:val="231F20"/>
          <w:spacing w:val="-13"/>
        </w:rPr>
        <w:t> </w:t>
      </w:r>
      <w:r>
        <w:rPr>
          <w:color w:val="231F20"/>
        </w:rPr>
        <w:t>tal</w:t>
      </w:r>
      <w:r>
        <w:rPr>
          <w:color w:val="231F20"/>
          <w:spacing w:val="-13"/>
        </w:rPr>
        <w:t> </w:t>
      </w:r>
      <w:r>
        <w:rPr>
          <w:color w:val="231F20"/>
          <w:spacing w:val="-5"/>
        </w:rPr>
        <w:t>fin”</w:t>
      </w:r>
      <w:r>
        <w:rPr>
          <w:color w:val="231F20"/>
          <w:spacing w:val="-13"/>
        </w:rPr>
        <w:t> </w:t>
      </w:r>
      <w:r>
        <w:rPr>
          <w:color w:val="231F20"/>
        </w:rPr>
        <w:t>(p.</w:t>
      </w:r>
      <w:r>
        <w:rPr>
          <w:color w:val="231F20"/>
          <w:spacing w:val="-13"/>
        </w:rPr>
        <w:t> </w:t>
      </w:r>
      <w:r>
        <w:rPr>
          <w:color w:val="231F20"/>
        </w:rPr>
        <w:t>24).</w:t>
      </w:r>
      <w:r>
        <w:rPr>
          <w:color w:val="231F20"/>
          <w:spacing w:val="-13"/>
        </w:rPr>
        <w:t> </w:t>
      </w:r>
      <w:r>
        <w:rPr>
          <w:color w:val="231F20"/>
        </w:rPr>
        <w:t>La</w:t>
      </w:r>
      <w:r>
        <w:rPr>
          <w:color w:val="231F20"/>
          <w:spacing w:val="-13"/>
        </w:rPr>
        <w:t> </w:t>
      </w:r>
      <w:r>
        <w:rPr>
          <w:color w:val="231F20"/>
        </w:rPr>
        <w:t>naturaleza de</w:t>
      </w:r>
      <w:r>
        <w:rPr>
          <w:color w:val="231F20"/>
          <w:spacing w:val="-25"/>
        </w:rPr>
        <w:t> </w:t>
      </w:r>
      <w:r>
        <w:rPr>
          <w:color w:val="231F20"/>
        </w:rPr>
        <w:t>este</w:t>
      </w:r>
      <w:r>
        <w:rPr>
          <w:color w:val="231F20"/>
          <w:spacing w:val="-25"/>
        </w:rPr>
        <w:t> </w:t>
      </w:r>
      <w:r>
        <w:rPr>
          <w:color w:val="231F20"/>
        </w:rPr>
        <w:t>problema,</w:t>
      </w:r>
      <w:r>
        <w:rPr>
          <w:color w:val="231F20"/>
          <w:spacing w:val="-25"/>
        </w:rPr>
        <w:t> </w:t>
      </w:r>
      <w:r>
        <w:rPr>
          <w:color w:val="231F20"/>
        </w:rPr>
        <w:t>como</w:t>
      </w:r>
      <w:r>
        <w:rPr>
          <w:color w:val="231F20"/>
          <w:spacing w:val="-25"/>
        </w:rPr>
        <w:t> </w:t>
      </w:r>
      <w:r>
        <w:rPr>
          <w:color w:val="231F20"/>
        </w:rPr>
        <w:t>condición</w:t>
      </w:r>
      <w:r>
        <w:rPr>
          <w:color w:val="231F20"/>
          <w:spacing w:val="-25"/>
        </w:rPr>
        <w:t> </w:t>
      </w:r>
      <w:r>
        <w:rPr>
          <w:color w:val="231F20"/>
        </w:rPr>
        <w:t>que</w:t>
      </w:r>
      <w:r>
        <w:rPr>
          <w:color w:val="231F20"/>
          <w:spacing w:val="-25"/>
        </w:rPr>
        <w:t> </w:t>
      </w:r>
      <w:r>
        <w:rPr>
          <w:color w:val="231F20"/>
        </w:rPr>
        <w:t>supone</w:t>
      </w:r>
      <w:r>
        <w:rPr>
          <w:color w:val="231F20"/>
          <w:spacing w:val="-25"/>
        </w:rPr>
        <w:t> </w:t>
      </w:r>
      <w:r>
        <w:rPr>
          <w:color w:val="231F20"/>
        </w:rPr>
        <w:t>el</w:t>
      </w:r>
      <w:r>
        <w:rPr>
          <w:color w:val="231F20"/>
          <w:spacing w:val="-25"/>
        </w:rPr>
        <w:t> </w:t>
      </w:r>
      <w:r>
        <w:rPr>
          <w:color w:val="231F20"/>
        </w:rPr>
        <w:t>inicio</w:t>
      </w:r>
      <w:r>
        <w:rPr>
          <w:color w:val="231F20"/>
          <w:spacing w:val="-25"/>
        </w:rPr>
        <w:t> </w:t>
      </w:r>
      <w:r>
        <w:rPr>
          <w:color w:val="231F20"/>
        </w:rPr>
        <w:t>de</w:t>
      </w:r>
      <w:r>
        <w:rPr>
          <w:color w:val="231F20"/>
          <w:spacing w:val="-25"/>
        </w:rPr>
        <w:t> </w:t>
      </w:r>
      <w:r>
        <w:rPr>
          <w:color w:val="231F20"/>
        </w:rPr>
        <w:t>cualquier tipo</w:t>
      </w:r>
      <w:r>
        <w:rPr>
          <w:color w:val="231F20"/>
          <w:spacing w:val="-21"/>
        </w:rPr>
        <w:t> </w:t>
      </w:r>
      <w:r>
        <w:rPr>
          <w:color w:val="231F20"/>
        </w:rPr>
        <w:t>de</w:t>
      </w:r>
      <w:r>
        <w:rPr>
          <w:color w:val="231F20"/>
          <w:spacing w:val="-21"/>
        </w:rPr>
        <w:t> </w:t>
      </w:r>
      <w:r>
        <w:rPr>
          <w:color w:val="231F20"/>
        </w:rPr>
        <w:t>disquisición,</w:t>
      </w:r>
      <w:r>
        <w:rPr>
          <w:color w:val="231F20"/>
          <w:spacing w:val="-21"/>
        </w:rPr>
        <w:t> </w:t>
      </w:r>
      <w:r>
        <w:rPr>
          <w:color w:val="231F20"/>
        </w:rPr>
        <w:t>determina</w:t>
      </w:r>
      <w:r>
        <w:rPr>
          <w:color w:val="231F20"/>
          <w:spacing w:val="-21"/>
        </w:rPr>
        <w:t> </w:t>
      </w:r>
      <w:r>
        <w:rPr>
          <w:color w:val="231F20"/>
        </w:rPr>
        <w:t>el</w:t>
      </w:r>
      <w:r>
        <w:rPr>
          <w:color w:val="231F20"/>
          <w:spacing w:val="-21"/>
        </w:rPr>
        <w:t> </w:t>
      </w:r>
      <w:r>
        <w:rPr>
          <w:color w:val="231F20"/>
        </w:rPr>
        <w:t>tono</w:t>
      </w:r>
      <w:r>
        <w:rPr>
          <w:color w:val="231F20"/>
          <w:spacing w:val="-21"/>
        </w:rPr>
        <w:t> </w:t>
      </w:r>
      <w:r>
        <w:rPr>
          <w:color w:val="231F20"/>
        </w:rPr>
        <w:t>general</w:t>
      </w:r>
      <w:r>
        <w:rPr>
          <w:color w:val="231F20"/>
          <w:spacing w:val="-21"/>
        </w:rPr>
        <w:t> </w:t>
      </w:r>
      <w:r>
        <w:rPr>
          <w:color w:val="231F20"/>
        </w:rPr>
        <w:t>del</w:t>
      </w:r>
      <w:r>
        <w:rPr>
          <w:color w:val="231F20"/>
          <w:spacing w:val="-21"/>
        </w:rPr>
        <w:t> </w:t>
      </w:r>
      <w:r>
        <w:rPr>
          <w:color w:val="231F20"/>
        </w:rPr>
        <w:t>texto</w:t>
      </w:r>
      <w:r>
        <w:rPr>
          <w:color w:val="231F20"/>
          <w:spacing w:val="-21"/>
        </w:rPr>
        <w:t> </w:t>
      </w:r>
      <w:r>
        <w:rPr>
          <w:color w:val="231F20"/>
        </w:rPr>
        <w:t>con</w:t>
      </w:r>
      <w:r>
        <w:rPr>
          <w:color w:val="231F20"/>
          <w:spacing w:val="-21"/>
        </w:rPr>
        <w:t> </w:t>
      </w:r>
      <w:r>
        <w:rPr>
          <w:color w:val="231F20"/>
        </w:rPr>
        <w:t>marca- dos</w:t>
      </w:r>
      <w:r>
        <w:rPr>
          <w:color w:val="231F20"/>
          <w:spacing w:val="-36"/>
        </w:rPr>
        <w:t> </w:t>
      </w:r>
      <w:r>
        <w:rPr>
          <w:color w:val="231F20"/>
        </w:rPr>
        <w:t>tintes</w:t>
      </w:r>
      <w:r>
        <w:rPr>
          <w:color w:val="231F20"/>
          <w:spacing w:val="-36"/>
        </w:rPr>
        <w:t> </w:t>
      </w:r>
      <w:r>
        <w:rPr>
          <w:color w:val="231F20"/>
        </w:rPr>
        <w:t>humorísticos</w:t>
      </w:r>
      <w:r>
        <w:rPr>
          <w:color w:val="231F20"/>
          <w:spacing w:val="-36"/>
        </w:rPr>
        <w:t> </w:t>
      </w:r>
      <w:r>
        <w:rPr>
          <w:color w:val="231F20"/>
        </w:rPr>
        <w:t>que</w:t>
      </w:r>
      <w:r>
        <w:rPr>
          <w:color w:val="231F20"/>
          <w:spacing w:val="-36"/>
        </w:rPr>
        <w:t> </w:t>
      </w:r>
      <w:r>
        <w:rPr>
          <w:color w:val="231F20"/>
        </w:rPr>
        <w:t>derivan</w:t>
      </w:r>
      <w:r>
        <w:rPr>
          <w:color w:val="231F20"/>
          <w:spacing w:val="-36"/>
        </w:rPr>
        <w:t> </w:t>
      </w:r>
      <w:r>
        <w:rPr>
          <w:color w:val="231F20"/>
        </w:rPr>
        <w:t>del</w:t>
      </w:r>
      <w:r>
        <w:rPr>
          <w:color w:val="231F20"/>
          <w:spacing w:val="-36"/>
        </w:rPr>
        <w:t> </w:t>
      </w:r>
      <w:r>
        <w:rPr>
          <w:color w:val="231F20"/>
        </w:rPr>
        <w:t>contraste</w:t>
      </w:r>
      <w:r>
        <w:rPr>
          <w:color w:val="231F20"/>
          <w:spacing w:val="-36"/>
        </w:rPr>
        <w:t> </w:t>
      </w:r>
      <w:r>
        <w:rPr>
          <w:color w:val="231F20"/>
        </w:rPr>
        <w:t>entre</w:t>
      </w:r>
      <w:r>
        <w:rPr>
          <w:color w:val="231F20"/>
          <w:spacing w:val="-36"/>
        </w:rPr>
        <w:t> </w:t>
      </w:r>
      <w:r>
        <w:rPr>
          <w:color w:val="231F20"/>
        </w:rPr>
        <w:t>la</w:t>
      </w:r>
      <w:r>
        <w:rPr>
          <w:color w:val="231F20"/>
          <w:spacing w:val="-36"/>
        </w:rPr>
        <w:t> </w:t>
      </w:r>
      <w:r>
        <w:rPr>
          <w:color w:val="231F20"/>
        </w:rPr>
        <w:t>motivación banal</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investigación</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rigor</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desarrollo</w:t>
      </w:r>
      <w:r>
        <w:rPr>
          <w:color w:val="231F20"/>
          <w:spacing w:val="-30"/>
        </w:rPr>
        <w:t> </w:t>
      </w:r>
      <w:r>
        <w:rPr>
          <w:color w:val="231F20"/>
        </w:rPr>
        <w:t>argumentativo.</w:t>
      </w:r>
    </w:p>
    <w:p>
      <w:pPr>
        <w:pStyle w:val="BodyText"/>
        <w:spacing w:line="271" w:lineRule="auto" w:before="2"/>
        <w:ind w:left="1703" w:right="1637" w:firstLine="360"/>
        <w:jc w:val="both"/>
      </w:pPr>
      <w:r>
        <w:rPr/>
        <w:drawing>
          <wp:anchor distT="0" distB="0" distL="0" distR="0" allowOverlap="1" layoutInCell="1" locked="0" behindDoc="0" simplePos="0" relativeHeight="6712">
            <wp:simplePos x="0" y="0"/>
            <wp:positionH relativeFrom="page">
              <wp:posOffset>17462</wp:posOffset>
            </wp:positionH>
            <wp:positionV relativeFrom="paragraph">
              <wp:posOffset>1014957</wp:posOffset>
            </wp:positionV>
            <wp:extent cx="155575" cy="155575"/>
            <wp:effectExtent l="0" t="0" r="0" b="0"/>
            <wp:wrapNone/>
            <wp:docPr id="499" name="image3.png" descr=""/>
            <wp:cNvGraphicFramePr>
              <a:graphicFrameLocks noChangeAspect="1"/>
            </wp:cNvGraphicFramePr>
            <a:graphic>
              <a:graphicData uri="http://schemas.openxmlformats.org/drawingml/2006/picture">
                <pic:pic>
                  <pic:nvPicPr>
                    <pic:cNvPr id="5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736">
            <wp:simplePos x="0" y="0"/>
            <wp:positionH relativeFrom="page">
              <wp:posOffset>5760361</wp:posOffset>
            </wp:positionH>
            <wp:positionV relativeFrom="paragraph">
              <wp:posOffset>1014957</wp:posOffset>
            </wp:positionV>
            <wp:extent cx="155575" cy="155575"/>
            <wp:effectExtent l="0" t="0" r="0" b="0"/>
            <wp:wrapNone/>
            <wp:docPr id="501" name="image3.png" descr=""/>
            <wp:cNvGraphicFramePr>
              <a:graphicFrameLocks noChangeAspect="1"/>
            </wp:cNvGraphicFramePr>
            <a:graphic>
              <a:graphicData uri="http://schemas.openxmlformats.org/drawingml/2006/picture">
                <pic:pic>
                  <pic:nvPicPr>
                    <pic:cNvPr id="5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 discurso adopta la forma de una argumentación filosófica; parte</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rPr>
        <w:t>tesis</w:t>
      </w:r>
      <w:r>
        <w:rPr>
          <w:color w:val="231F20"/>
          <w:spacing w:val="-22"/>
        </w:rPr>
        <w:t> </w:t>
      </w:r>
      <w:r>
        <w:rPr>
          <w:color w:val="231F20"/>
        </w:rPr>
        <w:t>(“Nadie</w:t>
      </w:r>
      <w:r>
        <w:rPr>
          <w:color w:val="231F20"/>
          <w:spacing w:val="-22"/>
        </w:rPr>
        <w:t> </w:t>
      </w:r>
      <w:r>
        <w:rPr>
          <w:color w:val="231F20"/>
        </w:rPr>
        <w:t>se</w:t>
      </w:r>
      <w:r>
        <w:rPr>
          <w:color w:val="231F20"/>
          <w:spacing w:val="-22"/>
        </w:rPr>
        <w:t> </w:t>
      </w:r>
      <w:r>
        <w:rPr>
          <w:color w:val="231F20"/>
        </w:rPr>
        <w:t>disfraza</w:t>
      </w:r>
      <w:r>
        <w:rPr>
          <w:color w:val="231F20"/>
          <w:spacing w:val="-22"/>
        </w:rPr>
        <w:t> </w:t>
      </w:r>
      <w:r>
        <w:rPr>
          <w:color w:val="231F20"/>
        </w:rPr>
        <w:t>de</w:t>
      </w:r>
      <w:r>
        <w:rPr>
          <w:color w:val="231F20"/>
          <w:spacing w:val="-22"/>
        </w:rPr>
        <w:t> </w:t>
      </w:r>
      <w:r>
        <w:rPr>
          <w:color w:val="231F20"/>
        </w:rPr>
        <w:t>algo</w:t>
      </w:r>
      <w:r>
        <w:rPr>
          <w:color w:val="231F20"/>
          <w:spacing w:val="-22"/>
        </w:rPr>
        <w:t> </w:t>
      </w:r>
      <w:r>
        <w:rPr>
          <w:color w:val="231F20"/>
        </w:rPr>
        <w:t>peor</w:t>
      </w:r>
      <w:r>
        <w:rPr>
          <w:color w:val="231F20"/>
          <w:spacing w:val="-22"/>
        </w:rPr>
        <w:t> </w:t>
      </w:r>
      <w:r>
        <w:rPr>
          <w:color w:val="231F20"/>
        </w:rPr>
        <w:t>que</w:t>
      </w:r>
      <w:r>
        <w:rPr>
          <w:color w:val="231F20"/>
          <w:spacing w:val="-22"/>
        </w:rPr>
        <w:t> </w:t>
      </w:r>
      <w:r>
        <w:rPr>
          <w:color w:val="231F20"/>
        </w:rPr>
        <w:t>sí</w:t>
      </w:r>
      <w:r>
        <w:rPr>
          <w:color w:val="231F20"/>
          <w:spacing w:val="-22"/>
        </w:rPr>
        <w:t> </w:t>
      </w:r>
      <w:r>
        <w:rPr>
          <w:color w:val="231F20"/>
        </w:rPr>
        <w:t>mismo”,</w:t>
      </w:r>
      <w:r>
        <w:rPr>
          <w:color w:val="231F20"/>
          <w:spacing w:val="-22"/>
        </w:rPr>
        <w:t> </w:t>
      </w:r>
      <w:r>
        <w:rPr>
          <w:color w:val="231F20"/>
        </w:rPr>
        <w:t>p. 24),</w:t>
      </w:r>
      <w:r>
        <w:rPr>
          <w:color w:val="231F20"/>
          <w:spacing w:val="-18"/>
        </w:rPr>
        <w:t> </w:t>
      </w:r>
      <w:r>
        <w:rPr>
          <w:color w:val="231F20"/>
        </w:rPr>
        <w:t>la</w:t>
      </w:r>
      <w:r>
        <w:rPr>
          <w:color w:val="231F20"/>
          <w:spacing w:val="-18"/>
        </w:rPr>
        <w:t> </w:t>
      </w:r>
      <w:r>
        <w:rPr>
          <w:color w:val="231F20"/>
        </w:rPr>
        <w:t>cual</w:t>
      </w:r>
      <w:r>
        <w:rPr>
          <w:color w:val="231F20"/>
          <w:spacing w:val="-18"/>
        </w:rPr>
        <w:t> </w:t>
      </w:r>
      <w:r>
        <w:rPr>
          <w:color w:val="231F20"/>
        </w:rPr>
        <w:t>es</w:t>
      </w:r>
      <w:r>
        <w:rPr>
          <w:color w:val="231F20"/>
          <w:spacing w:val="-18"/>
        </w:rPr>
        <w:t> </w:t>
      </w:r>
      <w:r>
        <w:rPr>
          <w:color w:val="231F20"/>
        </w:rPr>
        <w:t>sometida</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rPr>
        <w:t>demostración</w:t>
      </w:r>
      <w:r>
        <w:rPr>
          <w:color w:val="231F20"/>
          <w:spacing w:val="-18"/>
        </w:rPr>
        <w:t> </w:t>
      </w:r>
      <w:r>
        <w:rPr>
          <w:color w:val="231F20"/>
        </w:rPr>
        <w:t>con</w:t>
      </w:r>
      <w:r>
        <w:rPr>
          <w:color w:val="231F20"/>
          <w:spacing w:val="-18"/>
        </w:rPr>
        <w:t> </w:t>
      </w:r>
      <w:r>
        <w:rPr>
          <w:color w:val="231F20"/>
        </w:rPr>
        <w:t>base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desarrollo de enunciados conjeturales y deductivos. Sin embargo, y como</w:t>
      </w:r>
      <w:r>
        <w:rPr>
          <w:color w:val="231F20"/>
          <w:spacing w:val="-35"/>
        </w:rPr>
        <w:t> </w:t>
      </w:r>
      <w:r>
        <w:rPr>
          <w:color w:val="231F20"/>
        </w:rPr>
        <w:t>es obvio,</w:t>
      </w:r>
      <w:r>
        <w:rPr>
          <w:color w:val="231F20"/>
          <w:spacing w:val="-34"/>
        </w:rPr>
        <w:t> </w:t>
      </w:r>
      <w:r>
        <w:rPr>
          <w:color w:val="231F20"/>
        </w:rPr>
        <w:t>la</w:t>
      </w:r>
      <w:r>
        <w:rPr>
          <w:color w:val="231F20"/>
          <w:spacing w:val="-34"/>
        </w:rPr>
        <w:t> </w:t>
      </w:r>
      <w:r>
        <w:rPr>
          <w:color w:val="231F20"/>
        </w:rPr>
        <w:t>dinámica</w:t>
      </w:r>
      <w:r>
        <w:rPr>
          <w:color w:val="231F20"/>
          <w:spacing w:val="-34"/>
        </w:rPr>
        <w:t> </w:t>
      </w:r>
      <w:r>
        <w:rPr>
          <w:color w:val="231F20"/>
        </w:rPr>
        <w:t>del</w:t>
      </w:r>
      <w:r>
        <w:rPr>
          <w:color w:val="231F20"/>
          <w:spacing w:val="-34"/>
        </w:rPr>
        <w:t> </w:t>
      </w:r>
      <w:r>
        <w:rPr>
          <w:color w:val="231F20"/>
        </w:rPr>
        <w:t>texto</w:t>
      </w:r>
      <w:r>
        <w:rPr>
          <w:color w:val="231F20"/>
          <w:spacing w:val="-34"/>
        </w:rPr>
        <w:t> </w:t>
      </w:r>
      <w:r>
        <w:rPr>
          <w:color w:val="231F20"/>
        </w:rPr>
        <w:t>recupera</w:t>
      </w:r>
      <w:r>
        <w:rPr>
          <w:color w:val="231F20"/>
          <w:spacing w:val="-34"/>
        </w:rPr>
        <w:t> </w:t>
      </w:r>
      <w:r>
        <w:rPr>
          <w:color w:val="231F20"/>
        </w:rPr>
        <w:t>la</w:t>
      </w:r>
      <w:r>
        <w:rPr>
          <w:color w:val="231F20"/>
          <w:spacing w:val="-34"/>
        </w:rPr>
        <w:t> </w:t>
      </w:r>
      <w:r>
        <w:rPr>
          <w:color w:val="231F20"/>
        </w:rPr>
        <w:t>estructura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especulación filosófica</w:t>
      </w:r>
      <w:r>
        <w:rPr>
          <w:color w:val="231F20"/>
          <w:spacing w:val="-29"/>
        </w:rPr>
        <w:t> </w:t>
      </w:r>
      <w:r>
        <w:rPr>
          <w:color w:val="231F20"/>
        </w:rPr>
        <w:t>en</w:t>
      </w:r>
      <w:r>
        <w:rPr>
          <w:color w:val="231F20"/>
          <w:spacing w:val="-29"/>
        </w:rPr>
        <w:t> </w:t>
      </w:r>
      <w:r>
        <w:rPr>
          <w:color w:val="231F20"/>
        </w:rPr>
        <w:t>tanto</w:t>
      </w:r>
      <w:r>
        <w:rPr>
          <w:color w:val="231F20"/>
          <w:spacing w:val="-29"/>
        </w:rPr>
        <w:t> </w:t>
      </w:r>
      <w:r>
        <w:rPr>
          <w:color w:val="231F20"/>
        </w:rPr>
        <w:t>forma</w:t>
      </w:r>
      <w:r>
        <w:rPr>
          <w:color w:val="231F20"/>
          <w:spacing w:val="-29"/>
        </w:rPr>
        <w:t> </w:t>
      </w:r>
      <w:r>
        <w:rPr>
          <w:color w:val="231F20"/>
        </w:rPr>
        <w:t>parodiada,</w:t>
      </w:r>
      <w:r>
        <w:rPr>
          <w:color w:val="231F20"/>
          <w:spacing w:val="-29"/>
        </w:rPr>
        <w:t> </w:t>
      </w:r>
      <w:r>
        <w:rPr>
          <w:color w:val="231F20"/>
        </w:rPr>
        <w:t>es</w:t>
      </w:r>
      <w:r>
        <w:rPr>
          <w:color w:val="231F20"/>
          <w:spacing w:val="-29"/>
        </w:rPr>
        <w:t> </w:t>
      </w:r>
      <w:r>
        <w:rPr>
          <w:color w:val="231F20"/>
          <w:spacing w:val="-3"/>
        </w:rPr>
        <w:t>decir,</w:t>
      </w:r>
      <w:r>
        <w:rPr>
          <w:color w:val="231F20"/>
          <w:spacing w:val="-29"/>
        </w:rPr>
        <w:t> </w:t>
      </w:r>
      <w:r>
        <w:rPr>
          <w:color w:val="231F20"/>
        </w:rPr>
        <w:t>como</w:t>
      </w:r>
      <w:r>
        <w:rPr>
          <w:color w:val="231F20"/>
          <w:spacing w:val="-29"/>
        </w:rPr>
        <w:t> </w:t>
      </w:r>
      <w:r>
        <w:rPr>
          <w:color w:val="231F20"/>
        </w:rPr>
        <w:t>modelo</w:t>
      </w:r>
      <w:r>
        <w:rPr>
          <w:color w:val="231F20"/>
          <w:spacing w:val="-29"/>
        </w:rPr>
        <w:t> </w:t>
      </w:r>
      <w:r>
        <w:rPr>
          <w:color w:val="231F20"/>
        </w:rPr>
        <w:t>discursi- vo</w:t>
      </w:r>
      <w:r>
        <w:rPr>
          <w:color w:val="231F20"/>
          <w:spacing w:val="-12"/>
        </w:rPr>
        <w:t> </w:t>
      </w:r>
      <w:r>
        <w:rPr>
          <w:color w:val="231F20"/>
        </w:rPr>
        <w:t>incorporado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texto,</w:t>
      </w:r>
      <w:r>
        <w:rPr>
          <w:color w:val="231F20"/>
          <w:spacing w:val="-12"/>
        </w:rPr>
        <w:t> </w:t>
      </w:r>
      <w:r>
        <w:rPr>
          <w:color w:val="231F20"/>
        </w:rPr>
        <w:t>pero</w:t>
      </w:r>
      <w:r>
        <w:rPr>
          <w:color w:val="231F20"/>
          <w:spacing w:val="-12"/>
        </w:rPr>
        <w:t> </w:t>
      </w:r>
      <w:r>
        <w:rPr>
          <w:color w:val="231F20"/>
        </w:rPr>
        <w:t>en</w:t>
      </w:r>
      <w:r>
        <w:rPr>
          <w:color w:val="231F20"/>
          <w:spacing w:val="-12"/>
        </w:rPr>
        <w:t> </w:t>
      </w:r>
      <w:r>
        <w:rPr>
          <w:color w:val="231F20"/>
        </w:rPr>
        <w:t>función</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intencionalidad literaria</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subordina.</w:t>
      </w:r>
      <w:r>
        <w:rPr>
          <w:color w:val="231F20"/>
          <w:position w:val="8"/>
          <w:sz w:val="13"/>
        </w:rPr>
        <w:t>165</w:t>
      </w:r>
      <w:r>
        <w:rPr>
          <w:color w:val="231F20"/>
          <w:spacing w:val="-3"/>
          <w:position w:val="8"/>
          <w:sz w:val="13"/>
        </w:rPr>
        <w:t> </w:t>
      </w:r>
      <w:r>
        <w:rPr>
          <w:color w:val="231F20"/>
        </w:rPr>
        <w:t>Lo</w:t>
      </w:r>
      <w:r>
        <w:rPr>
          <w:color w:val="231F20"/>
          <w:spacing w:val="-28"/>
        </w:rPr>
        <w:t> </w:t>
      </w:r>
      <w:r>
        <w:rPr>
          <w:color w:val="231F20"/>
        </w:rPr>
        <w:t>importante</w:t>
      </w:r>
      <w:r>
        <w:rPr>
          <w:color w:val="231F20"/>
          <w:spacing w:val="-28"/>
        </w:rPr>
        <w:t> </w:t>
      </w:r>
      <w:r>
        <w:rPr>
          <w:color w:val="231F20"/>
        </w:rPr>
        <w:t>por</w:t>
      </w:r>
      <w:r>
        <w:rPr>
          <w:color w:val="231F20"/>
          <w:spacing w:val="-28"/>
        </w:rPr>
        <w:t> </w:t>
      </w:r>
      <w:r>
        <w:rPr>
          <w:color w:val="231F20"/>
        </w:rPr>
        <w:t>ello</w:t>
      </w:r>
      <w:r>
        <w:rPr>
          <w:color w:val="231F20"/>
          <w:spacing w:val="-28"/>
        </w:rPr>
        <w:t> </w:t>
      </w:r>
      <w:r>
        <w:rPr>
          <w:color w:val="231F20"/>
        </w:rPr>
        <w:t>es</w:t>
      </w:r>
      <w:r>
        <w:rPr>
          <w:color w:val="231F20"/>
          <w:spacing w:val="-28"/>
        </w:rPr>
        <w:t> </w:t>
      </w:r>
      <w:r>
        <w:rPr>
          <w:color w:val="231F20"/>
        </w:rPr>
        <w:t>reconocer cuál</w:t>
      </w:r>
      <w:r>
        <w:rPr>
          <w:color w:val="231F20"/>
          <w:spacing w:val="-11"/>
        </w:rPr>
        <w:t> </w:t>
      </w:r>
      <w:r>
        <w:rPr>
          <w:color w:val="231F20"/>
        </w:rPr>
        <w:t>es</w:t>
      </w:r>
      <w:r>
        <w:rPr>
          <w:color w:val="231F20"/>
          <w:spacing w:val="-11"/>
        </w:rPr>
        <w:t> </w:t>
      </w:r>
      <w:r>
        <w:rPr>
          <w:color w:val="231F20"/>
        </w:rPr>
        <w:t>esa</w:t>
      </w:r>
      <w:r>
        <w:rPr>
          <w:color w:val="231F20"/>
          <w:spacing w:val="-11"/>
        </w:rPr>
        <w:t> </w:t>
      </w:r>
      <w:r>
        <w:rPr>
          <w:color w:val="231F20"/>
        </w:rPr>
        <w:t>intención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texto</w:t>
      </w:r>
      <w:r>
        <w:rPr>
          <w:color w:val="231F20"/>
          <w:spacing w:val="-11"/>
        </w:rPr>
        <w:t> </w:t>
      </w:r>
      <w:r>
        <w:rPr>
          <w:color w:val="231F20"/>
        </w:rPr>
        <w:t>que</w:t>
      </w:r>
      <w:r>
        <w:rPr>
          <w:color w:val="231F20"/>
          <w:spacing w:val="-11"/>
        </w:rPr>
        <w:t> </w:t>
      </w:r>
      <w:r>
        <w:rPr>
          <w:color w:val="231F20"/>
        </w:rPr>
        <w:t>hace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parodia</w:t>
      </w:r>
      <w:r>
        <w:rPr>
          <w:color w:val="231F20"/>
          <w:spacing w:val="-11"/>
        </w:rPr>
        <w:t> </w:t>
      </w:r>
      <w:r>
        <w:rPr>
          <w:color w:val="231F20"/>
        </w:rPr>
        <w:t>su</w:t>
      </w:r>
      <w:r>
        <w:rPr>
          <w:color w:val="231F20"/>
          <w:spacing w:val="-11"/>
        </w:rPr>
        <w:t> </w:t>
      </w:r>
      <w:r>
        <w:rPr>
          <w:color w:val="231F20"/>
        </w:rPr>
        <w:t>modo</w:t>
      </w:r>
      <w:r>
        <w:rPr>
          <w:color w:val="231F20"/>
          <w:spacing w:val="-11"/>
        </w:rPr>
        <w:t> </w:t>
      </w:r>
      <w:r>
        <w:rPr>
          <w:color w:val="231F20"/>
        </w:rPr>
        <w:t>de articulación.</w:t>
      </w:r>
    </w:p>
    <w:p>
      <w:pPr>
        <w:pStyle w:val="BodyText"/>
        <w:spacing w:line="271" w:lineRule="auto" w:before="2"/>
        <w:ind w:left="1703" w:right="1637" w:firstLine="360"/>
        <w:jc w:val="both"/>
      </w:pPr>
      <w:r>
        <w:rPr>
          <w:color w:val="231F20"/>
        </w:rPr>
        <w:t>Es</w:t>
      </w:r>
      <w:r>
        <w:rPr>
          <w:color w:val="231F20"/>
          <w:spacing w:val="-27"/>
        </w:rPr>
        <w:t> </w:t>
      </w:r>
      <w:r>
        <w:rPr>
          <w:color w:val="231F20"/>
        </w:rPr>
        <w:t>bien</w:t>
      </w:r>
      <w:r>
        <w:rPr>
          <w:color w:val="231F20"/>
          <w:spacing w:val="-27"/>
        </w:rPr>
        <w:t> </w:t>
      </w:r>
      <w:r>
        <w:rPr>
          <w:color w:val="231F20"/>
        </w:rPr>
        <w:t>sabido</w:t>
      </w:r>
      <w:r>
        <w:rPr>
          <w:color w:val="231F20"/>
          <w:spacing w:val="-27"/>
        </w:rPr>
        <w:t> </w:t>
      </w:r>
      <w:r>
        <w:rPr>
          <w:color w:val="231F20"/>
        </w:rPr>
        <w:t>que</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recursos</w:t>
      </w:r>
      <w:r>
        <w:rPr>
          <w:color w:val="231F20"/>
          <w:spacing w:val="-27"/>
        </w:rPr>
        <w:t> </w:t>
      </w:r>
      <w:r>
        <w:rPr>
          <w:color w:val="231F20"/>
        </w:rPr>
        <w:t>privilegiados</w:t>
      </w:r>
      <w:r>
        <w:rPr>
          <w:color w:val="231F20"/>
          <w:spacing w:val="-27"/>
        </w:rPr>
        <w:t> </w:t>
      </w:r>
      <w:r>
        <w:rPr>
          <w:color w:val="231F20"/>
        </w:rPr>
        <w:t>para</w:t>
      </w:r>
      <w:r>
        <w:rPr>
          <w:color w:val="231F20"/>
          <w:spacing w:val="-27"/>
        </w:rPr>
        <w:t> </w:t>
      </w:r>
      <w:r>
        <w:rPr>
          <w:color w:val="231F20"/>
        </w:rPr>
        <w:t>el</w:t>
      </w:r>
      <w:r>
        <w:rPr>
          <w:color w:val="231F20"/>
          <w:spacing w:val="-27"/>
        </w:rPr>
        <w:t> </w:t>
      </w:r>
      <w:r>
        <w:rPr>
          <w:color w:val="231F20"/>
        </w:rPr>
        <w:t>fun- cionamiento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parodia</w:t>
      </w:r>
      <w:r>
        <w:rPr>
          <w:color w:val="231F20"/>
          <w:spacing w:val="-11"/>
        </w:rPr>
        <w:t> </w:t>
      </w:r>
      <w:r>
        <w:rPr>
          <w:color w:val="231F20"/>
        </w:rPr>
        <w:t>puede</w:t>
      </w:r>
      <w:r>
        <w:rPr>
          <w:color w:val="231F20"/>
          <w:spacing w:val="-11"/>
        </w:rPr>
        <w:t> </w:t>
      </w:r>
      <w:r>
        <w:rPr>
          <w:color w:val="231F20"/>
        </w:rPr>
        <w:t>ser</w:t>
      </w:r>
      <w:r>
        <w:rPr>
          <w:color w:val="231F20"/>
          <w:spacing w:val="-11"/>
        </w:rPr>
        <w:t> </w:t>
      </w:r>
      <w:r>
        <w:rPr>
          <w:color w:val="231F20"/>
        </w:rPr>
        <w:t>la</w:t>
      </w:r>
      <w:r>
        <w:rPr>
          <w:color w:val="231F20"/>
          <w:spacing w:val="-11"/>
        </w:rPr>
        <w:t> </w:t>
      </w:r>
      <w:r>
        <w:rPr>
          <w:color w:val="231F20"/>
        </w:rPr>
        <w:t>ironía,</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por</w:t>
      </w:r>
      <w:r>
        <w:rPr>
          <w:color w:val="231F20"/>
          <w:spacing w:val="-11"/>
        </w:rPr>
        <w:t> </w:t>
      </w:r>
      <w:r>
        <w:rPr>
          <w:color w:val="231F20"/>
        </w:rPr>
        <w:t>medio</w:t>
      </w:r>
      <w:r>
        <w:rPr>
          <w:color w:val="231F20"/>
          <w:spacing w:val="-11"/>
        </w:rPr>
        <w:t> </w:t>
      </w:r>
      <w:r>
        <w:rPr>
          <w:color w:val="231F20"/>
        </w:rPr>
        <w:t>de ella</w:t>
      </w:r>
      <w:r>
        <w:rPr>
          <w:color w:val="231F20"/>
          <w:spacing w:val="-26"/>
        </w:rPr>
        <w:t> </w:t>
      </w:r>
      <w:r>
        <w:rPr>
          <w:color w:val="231F20"/>
        </w:rPr>
        <w:t>puede</w:t>
      </w:r>
      <w:r>
        <w:rPr>
          <w:color w:val="231F20"/>
          <w:spacing w:val="-26"/>
        </w:rPr>
        <w:t> </w:t>
      </w:r>
      <w:r>
        <w:rPr>
          <w:color w:val="231F20"/>
        </w:rPr>
        <w:t>ser</w:t>
      </w:r>
      <w:r>
        <w:rPr>
          <w:color w:val="231F20"/>
          <w:spacing w:val="-26"/>
        </w:rPr>
        <w:t> </w:t>
      </w:r>
      <w:r>
        <w:rPr>
          <w:color w:val="231F20"/>
        </w:rPr>
        <w:t>encauzada</w:t>
      </w:r>
      <w:r>
        <w:rPr>
          <w:color w:val="231F20"/>
          <w:spacing w:val="-26"/>
        </w:rPr>
        <w:t> </w:t>
      </w:r>
      <w:r>
        <w:rPr>
          <w:color w:val="231F20"/>
        </w:rPr>
        <w:t>la</w:t>
      </w:r>
      <w:r>
        <w:rPr>
          <w:color w:val="231F20"/>
          <w:spacing w:val="-26"/>
        </w:rPr>
        <w:t> </w:t>
      </w:r>
      <w:r>
        <w:rPr>
          <w:color w:val="231F20"/>
        </w:rPr>
        <w:t>forma</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composición</w:t>
      </w:r>
      <w:r>
        <w:rPr>
          <w:color w:val="231F20"/>
          <w:spacing w:val="-26"/>
        </w:rPr>
        <w:t> </w:t>
      </w:r>
      <w:r>
        <w:rPr>
          <w:color w:val="231F20"/>
        </w:rPr>
        <w:t>verbal</w:t>
      </w:r>
      <w:r>
        <w:rPr>
          <w:color w:val="231F20"/>
          <w:spacing w:val="-26"/>
        </w:rPr>
        <w:t> </w:t>
      </w:r>
      <w:r>
        <w:rPr>
          <w:color w:val="231F20"/>
        </w:rPr>
        <w:t>que</w:t>
      </w:r>
      <w:r>
        <w:rPr>
          <w:color w:val="231F20"/>
          <w:spacing w:val="-26"/>
        </w:rPr>
        <w:t> </w:t>
      </w:r>
      <w:r>
        <w:rPr>
          <w:color w:val="231F20"/>
        </w:rPr>
        <w:t>se</w:t>
      </w:r>
    </w:p>
    <w:p>
      <w:pPr>
        <w:pStyle w:val="BodyText"/>
        <w:spacing w:before="11"/>
        <w:rPr>
          <w:sz w:val="30"/>
        </w:rPr>
      </w:pPr>
    </w:p>
    <w:p>
      <w:pPr>
        <w:spacing w:line="278" w:lineRule="auto" w:before="0"/>
        <w:ind w:left="1703" w:right="1637" w:firstLine="360"/>
        <w:jc w:val="both"/>
        <w:rPr>
          <w:sz w:val="18"/>
        </w:rPr>
      </w:pPr>
      <w:r>
        <w:rPr>
          <w:color w:val="231F20"/>
          <w:position w:val="6"/>
          <w:sz w:val="10"/>
        </w:rPr>
        <w:t>165</w:t>
      </w:r>
      <w:r>
        <w:rPr>
          <w:color w:val="231F20"/>
          <w:spacing w:val="7"/>
          <w:position w:val="6"/>
          <w:sz w:val="10"/>
        </w:rPr>
        <w:t> </w:t>
      </w:r>
      <w:r>
        <w:rPr>
          <w:color w:val="231F20"/>
          <w:sz w:val="18"/>
        </w:rPr>
        <w:t>Recupero</w:t>
      </w:r>
      <w:r>
        <w:rPr>
          <w:color w:val="231F20"/>
          <w:spacing w:val="-13"/>
          <w:sz w:val="18"/>
        </w:rPr>
        <w:t> </w:t>
      </w:r>
      <w:r>
        <w:rPr>
          <w:color w:val="231F20"/>
          <w:sz w:val="18"/>
        </w:rPr>
        <w:t>las</w:t>
      </w:r>
      <w:r>
        <w:rPr>
          <w:color w:val="231F20"/>
          <w:spacing w:val="-13"/>
          <w:sz w:val="18"/>
        </w:rPr>
        <w:t> </w:t>
      </w:r>
      <w:r>
        <w:rPr>
          <w:color w:val="231F20"/>
          <w:sz w:val="18"/>
        </w:rPr>
        <w:t>nociones</w:t>
      </w:r>
      <w:r>
        <w:rPr>
          <w:color w:val="231F20"/>
          <w:spacing w:val="-13"/>
          <w:sz w:val="18"/>
        </w:rPr>
        <w:t> </w:t>
      </w:r>
      <w:r>
        <w:rPr>
          <w:color w:val="231F20"/>
          <w:sz w:val="18"/>
        </w:rPr>
        <w:t>generales</w:t>
      </w:r>
      <w:r>
        <w:rPr>
          <w:color w:val="231F20"/>
          <w:spacing w:val="-13"/>
          <w:sz w:val="18"/>
        </w:rPr>
        <w:t> </w:t>
      </w:r>
      <w:r>
        <w:rPr>
          <w:color w:val="231F20"/>
          <w:sz w:val="18"/>
        </w:rPr>
        <w:t>respecto</w:t>
      </w:r>
      <w:r>
        <w:rPr>
          <w:color w:val="231F20"/>
          <w:spacing w:val="-13"/>
          <w:sz w:val="18"/>
        </w:rPr>
        <w:t> </w:t>
      </w:r>
      <w:r>
        <w:rPr>
          <w:color w:val="231F20"/>
          <w:sz w:val="18"/>
        </w:rPr>
        <w:t>a</w:t>
      </w:r>
      <w:r>
        <w:rPr>
          <w:color w:val="231F20"/>
          <w:spacing w:val="-13"/>
          <w:sz w:val="18"/>
        </w:rPr>
        <w:t> </w:t>
      </w:r>
      <w:r>
        <w:rPr>
          <w:color w:val="231F20"/>
          <w:sz w:val="18"/>
        </w:rPr>
        <w:t>la</w:t>
      </w:r>
      <w:r>
        <w:rPr>
          <w:color w:val="231F20"/>
          <w:spacing w:val="-13"/>
          <w:sz w:val="18"/>
        </w:rPr>
        <w:t> </w:t>
      </w:r>
      <w:r>
        <w:rPr>
          <w:color w:val="231F20"/>
          <w:sz w:val="18"/>
        </w:rPr>
        <w:t>parodia</w:t>
      </w:r>
      <w:r>
        <w:rPr>
          <w:color w:val="231F20"/>
          <w:spacing w:val="-13"/>
          <w:sz w:val="18"/>
        </w:rPr>
        <w:t> </w:t>
      </w:r>
      <w:r>
        <w:rPr>
          <w:color w:val="231F20"/>
          <w:sz w:val="18"/>
        </w:rPr>
        <w:t>que</w:t>
      </w:r>
      <w:r>
        <w:rPr>
          <w:color w:val="231F20"/>
          <w:spacing w:val="-13"/>
          <w:sz w:val="18"/>
        </w:rPr>
        <w:t> </w:t>
      </w:r>
      <w:r>
        <w:rPr>
          <w:color w:val="231F20"/>
          <w:sz w:val="18"/>
        </w:rPr>
        <w:t>elabora</w:t>
      </w:r>
      <w:r>
        <w:rPr>
          <w:color w:val="231F20"/>
          <w:spacing w:val="-13"/>
          <w:sz w:val="18"/>
        </w:rPr>
        <w:t> </w:t>
      </w:r>
      <w:r>
        <w:rPr>
          <w:color w:val="231F20"/>
          <w:sz w:val="18"/>
        </w:rPr>
        <w:t>Linda</w:t>
      </w:r>
      <w:r>
        <w:rPr>
          <w:color w:val="231F20"/>
          <w:spacing w:val="-13"/>
          <w:sz w:val="18"/>
        </w:rPr>
        <w:t> </w:t>
      </w:r>
      <w:r>
        <w:rPr>
          <w:color w:val="231F20"/>
          <w:sz w:val="18"/>
        </w:rPr>
        <w:t>Hut- cheon,</w:t>
      </w:r>
      <w:r>
        <w:rPr>
          <w:color w:val="231F20"/>
          <w:spacing w:val="-17"/>
          <w:sz w:val="18"/>
        </w:rPr>
        <w:t> </w:t>
      </w:r>
      <w:r>
        <w:rPr>
          <w:color w:val="231F20"/>
          <w:sz w:val="18"/>
        </w:rPr>
        <w:t>quien</w:t>
      </w:r>
      <w:r>
        <w:rPr>
          <w:color w:val="231F20"/>
          <w:spacing w:val="-17"/>
          <w:sz w:val="18"/>
        </w:rPr>
        <w:t> </w:t>
      </w:r>
      <w:r>
        <w:rPr>
          <w:color w:val="231F20"/>
          <w:sz w:val="18"/>
        </w:rPr>
        <w:t>señala:</w:t>
      </w:r>
      <w:r>
        <w:rPr>
          <w:color w:val="231F20"/>
          <w:spacing w:val="-17"/>
          <w:sz w:val="18"/>
        </w:rPr>
        <w:t> </w:t>
      </w:r>
      <w:r>
        <w:rPr>
          <w:color w:val="231F20"/>
          <w:sz w:val="18"/>
        </w:rPr>
        <w:t>“La</w:t>
      </w:r>
      <w:r>
        <w:rPr>
          <w:color w:val="231F20"/>
          <w:spacing w:val="-17"/>
          <w:sz w:val="18"/>
        </w:rPr>
        <w:t> </w:t>
      </w:r>
      <w:r>
        <w:rPr>
          <w:color w:val="231F20"/>
          <w:sz w:val="18"/>
        </w:rPr>
        <w:t>parodia</w:t>
      </w:r>
      <w:r>
        <w:rPr>
          <w:color w:val="231F20"/>
          <w:spacing w:val="-17"/>
          <w:sz w:val="18"/>
        </w:rPr>
        <w:t> </w:t>
      </w:r>
      <w:r>
        <w:rPr>
          <w:color w:val="231F20"/>
          <w:sz w:val="18"/>
        </w:rPr>
        <w:t>efectúa</w:t>
      </w:r>
      <w:r>
        <w:rPr>
          <w:color w:val="231F20"/>
          <w:spacing w:val="-17"/>
          <w:sz w:val="18"/>
        </w:rPr>
        <w:t> </w:t>
      </w:r>
      <w:r>
        <w:rPr>
          <w:color w:val="231F20"/>
          <w:sz w:val="18"/>
        </w:rPr>
        <w:t>una</w:t>
      </w:r>
      <w:r>
        <w:rPr>
          <w:color w:val="231F20"/>
          <w:spacing w:val="-17"/>
          <w:sz w:val="18"/>
        </w:rPr>
        <w:t> </w:t>
      </w:r>
      <w:r>
        <w:rPr>
          <w:color w:val="231F20"/>
          <w:sz w:val="18"/>
        </w:rPr>
        <w:t>superposición</w:t>
      </w:r>
      <w:r>
        <w:rPr>
          <w:color w:val="231F20"/>
          <w:spacing w:val="-17"/>
          <w:sz w:val="18"/>
        </w:rPr>
        <w:t> </w:t>
      </w:r>
      <w:r>
        <w:rPr>
          <w:color w:val="231F20"/>
          <w:sz w:val="18"/>
        </w:rPr>
        <w:t>de</w:t>
      </w:r>
      <w:r>
        <w:rPr>
          <w:color w:val="231F20"/>
          <w:spacing w:val="-17"/>
          <w:sz w:val="18"/>
        </w:rPr>
        <w:t> </w:t>
      </w:r>
      <w:r>
        <w:rPr>
          <w:color w:val="231F20"/>
          <w:sz w:val="18"/>
        </w:rPr>
        <w:t>textos.</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nivel</w:t>
      </w:r>
      <w:r>
        <w:rPr>
          <w:color w:val="231F20"/>
          <w:spacing w:val="-17"/>
          <w:sz w:val="18"/>
        </w:rPr>
        <w:t> </w:t>
      </w:r>
      <w:r>
        <w:rPr>
          <w:color w:val="231F20"/>
          <w:sz w:val="18"/>
        </w:rPr>
        <w:t>de</w:t>
      </w:r>
      <w:r>
        <w:rPr>
          <w:color w:val="231F20"/>
          <w:spacing w:val="-17"/>
          <w:sz w:val="18"/>
        </w:rPr>
        <w:t> </w:t>
      </w:r>
      <w:r>
        <w:rPr>
          <w:color w:val="231F20"/>
          <w:sz w:val="18"/>
        </w:rPr>
        <w:t>la estructura</w:t>
      </w:r>
      <w:r>
        <w:rPr>
          <w:color w:val="231F20"/>
          <w:spacing w:val="-8"/>
          <w:sz w:val="18"/>
        </w:rPr>
        <w:t> </w:t>
      </w:r>
      <w:r>
        <w:rPr>
          <w:color w:val="231F20"/>
          <w:sz w:val="18"/>
        </w:rPr>
        <w:t>formal,</w:t>
      </w:r>
      <w:r>
        <w:rPr>
          <w:color w:val="231F20"/>
          <w:spacing w:val="-8"/>
          <w:sz w:val="18"/>
        </w:rPr>
        <w:t> </w:t>
      </w:r>
      <w:r>
        <w:rPr>
          <w:color w:val="231F20"/>
          <w:sz w:val="18"/>
        </w:rPr>
        <w:t>un</w:t>
      </w:r>
      <w:r>
        <w:rPr>
          <w:color w:val="231F20"/>
          <w:spacing w:val="-8"/>
          <w:sz w:val="18"/>
        </w:rPr>
        <w:t> </w:t>
      </w:r>
      <w:r>
        <w:rPr>
          <w:color w:val="231F20"/>
          <w:sz w:val="18"/>
        </w:rPr>
        <w:t>texto</w:t>
      </w:r>
      <w:r>
        <w:rPr>
          <w:color w:val="231F20"/>
          <w:spacing w:val="-8"/>
          <w:sz w:val="18"/>
        </w:rPr>
        <w:t> </w:t>
      </w:r>
      <w:r>
        <w:rPr>
          <w:color w:val="231F20"/>
          <w:sz w:val="18"/>
        </w:rPr>
        <w:t>paródico</w:t>
      </w:r>
      <w:r>
        <w:rPr>
          <w:color w:val="231F20"/>
          <w:spacing w:val="-8"/>
          <w:sz w:val="18"/>
        </w:rPr>
        <w:t> </w:t>
      </w:r>
      <w:r>
        <w:rPr>
          <w:color w:val="231F20"/>
          <w:sz w:val="18"/>
        </w:rPr>
        <w:t>es</w:t>
      </w:r>
      <w:r>
        <w:rPr>
          <w:color w:val="231F20"/>
          <w:spacing w:val="-8"/>
          <w:sz w:val="18"/>
        </w:rPr>
        <w:t> </w:t>
      </w:r>
      <w:r>
        <w:rPr>
          <w:color w:val="231F20"/>
          <w:sz w:val="18"/>
        </w:rPr>
        <w:t>la</w:t>
      </w:r>
      <w:r>
        <w:rPr>
          <w:color w:val="231F20"/>
          <w:spacing w:val="-8"/>
          <w:sz w:val="18"/>
        </w:rPr>
        <w:t> </w:t>
      </w:r>
      <w:r>
        <w:rPr>
          <w:color w:val="231F20"/>
          <w:sz w:val="18"/>
        </w:rPr>
        <w:t>articulación</w:t>
      </w:r>
      <w:r>
        <w:rPr>
          <w:color w:val="231F20"/>
          <w:spacing w:val="-8"/>
          <w:sz w:val="18"/>
        </w:rPr>
        <w:t> </w:t>
      </w:r>
      <w:r>
        <w:rPr>
          <w:color w:val="231F20"/>
          <w:sz w:val="18"/>
        </w:rPr>
        <w:t>de</w:t>
      </w:r>
      <w:r>
        <w:rPr>
          <w:color w:val="231F20"/>
          <w:spacing w:val="-8"/>
          <w:sz w:val="18"/>
        </w:rPr>
        <w:t> </w:t>
      </w:r>
      <w:r>
        <w:rPr>
          <w:color w:val="231F20"/>
          <w:sz w:val="18"/>
        </w:rPr>
        <w:t>una</w:t>
      </w:r>
      <w:r>
        <w:rPr>
          <w:color w:val="231F20"/>
          <w:spacing w:val="-8"/>
          <w:sz w:val="18"/>
        </w:rPr>
        <w:t> </w:t>
      </w:r>
      <w:r>
        <w:rPr>
          <w:color w:val="231F20"/>
          <w:sz w:val="18"/>
        </w:rPr>
        <w:t>síntesis,</w:t>
      </w:r>
      <w:r>
        <w:rPr>
          <w:color w:val="231F20"/>
          <w:spacing w:val="-8"/>
          <w:sz w:val="18"/>
        </w:rPr>
        <w:t> </w:t>
      </w:r>
      <w:r>
        <w:rPr>
          <w:color w:val="231F20"/>
          <w:sz w:val="18"/>
        </w:rPr>
        <w:t>una</w:t>
      </w:r>
      <w:r>
        <w:rPr>
          <w:color w:val="231F20"/>
          <w:spacing w:val="-8"/>
          <w:sz w:val="18"/>
        </w:rPr>
        <w:t> </w:t>
      </w:r>
      <w:r>
        <w:rPr>
          <w:color w:val="231F20"/>
          <w:sz w:val="18"/>
        </w:rPr>
        <w:t>incorpora- ción de un texto parodiado (de segundo plano) en un texto parodiante [...] </w:t>
      </w:r>
      <w:r>
        <w:rPr>
          <w:color w:val="231F20"/>
          <w:spacing w:val="-3"/>
          <w:sz w:val="18"/>
        </w:rPr>
        <w:t>Pero </w:t>
      </w:r>
      <w:r>
        <w:rPr>
          <w:color w:val="231F20"/>
          <w:sz w:val="18"/>
        </w:rPr>
        <w:t>este desdoblamiento paródico no funciona más que para marcar la diferencia: la parodia representa a la vez la desviación de una norma literaria y la inclusión de esta</w:t>
      </w:r>
      <w:r>
        <w:rPr>
          <w:color w:val="231F20"/>
          <w:spacing w:val="-20"/>
          <w:sz w:val="18"/>
        </w:rPr>
        <w:t> </w:t>
      </w:r>
      <w:r>
        <w:rPr>
          <w:color w:val="231F20"/>
          <w:sz w:val="18"/>
        </w:rPr>
        <w:t>norma como</w:t>
      </w:r>
      <w:r>
        <w:rPr>
          <w:color w:val="231F20"/>
          <w:spacing w:val="-22"/>
          <w:sz w:val="18"/>
        </w:rPr>
        <w:t> </w:t>
      </w:r>
      <w:r>
        <w:rPr>
          <w:color w:val="231F20"/>
          <w:sz w:val="18"/>
        </w:rPr>
        <w:t>material</w:t>
      </w:r>
      <w:r>
        <w:rPr>
          <w:color w:val="231F20"/>
          <w:spacing w:val="-22"/>
          <w:sz w:val="18"/>
        </w:rPr>
        <w:t> </w:t>
      </w:r>
      <w:r>
        <w:rPr>
          <w:color w:val="231F20"/>
          <w:sz w:val="18"/>
        </w:rPr>
        <w:t>interiorizado”</w:t>
      </w:r>
      <w:r>
        <w:rPr>
          <w:color w:val="231F20"/>
          <w:spacing w:val="-22"/>
          <w:sz w:val="18"/>
        </w:rPr>
        <w:t> </w:t>
      </w:r>
      <w:r>
        <w:rPr>
          <w:color w:val="231F20"/>
          <w:sz w:val="18"/>
        </w:rPr>
        <w:t>(“Ironía,</w:t>
      </w:r>
      <w:r>
        <w:rPr>
          <w:color w:val="231F20"/>
          <w:spacing w:val="-22"/>
          <w:sz w:val="18"/>
        </w:rPr>
        <w:t> </w:t>
      </w:r>
      <w:r>
        <w:rPr>
          <w:color w:val="231F20"/>
          <w:sz w:val="18"/>
        </w:rPr>
        <w:t>sátira,</w:t>
      </w:r>
      <w:r>
        <w:rPr>
          <w:color w:val="231F20"/>
          <w:spacing w:val="-22"/>
          <w:sz w:val="18"/>
        </w:rPr>
        <w:t> </w:t>
      </w:r>
      <w:r>
        <w:rPr>
          <w:color w:val="231F20"/>
          <w:sz w:val="18"/>
        </w:rPr>
        <w:t>parodia.</w:t>
      </w:r>
      <w:r>
        <w:rPr>
          <w:color w:val="231F20"/>
          <w:spacing w:val="-22"/>
          <w:sz w:val="18"/>
        </w:rPr>
        <w:t> </w:t>
      </w:r>
      <w:r>
        <w:rPr>
          <w:color w:val="231F20"/>
          <w:spacing w:val="-3"/>
          <w:sz w:val="18"/>
        </w:rPr>
        <w:t>Una</w:t>
      </w:r>
      <w:r>
        <w:rPr>
          <w:color w:val="231F20"/>
          <w:spacing w:val="-22"/>
          <w:sz w:val="18"/>
        </w:rPr>
        <w:t> </w:t>
      </w:r>
      <w:r>
        <w:rPr>
          <w:color w:val="231F20"/>
          <w:sz w:val="18"/>
        </w:rPr>
        <w:t>aproximación</w:t>
      </w:r>
      <w:r>
        <w:rPr>
          <w:color w:val="231F20"/>
          <w:spacing w:val="-22"/>
          <w:sz w:val="18"/>
        </w:rPr>
        <w:t> </w:t>
      </w:r>
      <w:r>
        <w:rPr>
          <w:color w:val="231F20"/>
          <w:sz w:val="18"/>
        </w:rPr>
        <w:t>pragmática</w:t>
      </w:r>
      <w:r>
        <w:rPr>
          <w:color w:val="231F20"/>
          <w:spacing w:val="-22"/>
          <w:sz w:val="18"/>
        </w:rPr>
        <w:t> </w:t>
      </w:r>
      <w:r>
        <w:rPr>
          <w:color w:val="231F20"/>
          <w:sz w:val="18"/>
        </w:rPr>
        <w:t>a </w:t>
      </w:r>
      <w:r>
        <w:rPr>
          <w:color w:val="231F20"/>
          <w:w w:val="95"/>
          <w:sz w:val="18"/>
        </w:rPr>
        <w:t>la</w:t>
      </w:r>
      <w:r>
        <w:rPr>
          <w:color w:val="231F20"/>
          <w:spacing w:val="-27"/>
          <w:w w:val="95"/>
          <w:sz w:val="18"/>
        </w:rPr>
        <w:t> </w:t>
      </w:r>
      <w:r>
        <w:rPr>
          <w:color w:val="231F20"/>
          <w:w w:val="95"/>
          <w:sz w:val="18"/>
        </w:rPr>
        <w:t>ironía”,</w:t>
      </w:r>
      <w:r>
        <w:rPr>
          <w:color w:val="231F20"/>
          <w:spacing w:val="-27"/>
          <w:w w:val="95"/>
          <w:sz w:val="18"/>
        </w:rPr>
        <w:t> </w:t>
      </w:r>
      <w:r>
        <w:rPr>
          <w:color w:val="231F20"/>
          <w:w w:val="95"/>
          <w:sz w:val="18"/>
        </w:rPr>
        <w:t>en</w:t>
      </w:r>
      <w:r>
        <w:rPr>
          <w:color w:val="231F20"/>
          <w:spacing w:val="-27"/>
          <w:w w:val="95"/>
          <w:sz w:val="18"/>
        </w:rPr>
        <w:t> </w:t>
      </w:r>
      <w:r>
        <w:rPr>
          <w:i/>
          <w:color w:val="231F20"/>
          <w:w w:val="95"/>
          <w:sz w:val="18"/>
        </w:rPr>
        <w:t>De</w:t>
      </w:r>
      <w:r>
        <w:rPr>
          <w:i/>
          <w:color w:val="231F20"/>
          <w:spacing w:val="-27"/>
          <w:w w:val="95"/>
          <w:sz w:val="18"/>
        </w:rPr>
        <w:t> </w:t>
      </w:r>
      <w:r>
        <w:rPr>
          <w:i/>
          <w:color w:val="231F20"/>
          <w:w w:val="95"/>
          <w:sz w:val="18"/>
        </w:rPr>
        <w:t>la</w:t>
      </w:r>
      <w:r>
        <w:rPr>
          <w:i/>
          <w:color w:val="231F20"/>
          <w:spacing w:val="-27"/>
          <w:w w:val="95"/>
          <w:sz w:val="18"/>
        </w:rPr>
        <w:t> </w:t>
      </w:r>
      <w:r>
        <w:rPr>
          <w:i/>
          <w:color w:val="231F20"/>
          <w:w w:val="95"/>
          <w:sz w:val="18"/>
        </w:rPr>
        <w:t>ironía</w:t>
      </w:r>
      <w:r>
        <w:rPr>
          <w:i/>
          <w:color w:val="231F20"/>
          <w:spacing w:val="-27"/>
          <w:w w:val="95"/>
          <w:sz w:val="18"/>
        </w:rPr>
        <w:t> </w:t>
      </w:r>
      <w:r>
        <w:rPr>
          <w:i/>
          <w:color w:val="231F20"/>
          <w:w w:val="95"/>
          <w:sz w:val="18"/>
        </w:rPr>
        <w:t>a</w:t>
      </w:r>
      <w:r>
        <w:rPr>
          <w:i/>
          <w:color w:val="231F20"/>
          <w:spacing w:val="-27"/>
          <w:w w:val="95"/>
          <w:sz w:val="18"/>
        </w:rPr>
        <w:t> </w:t>
      </w:r>
      <w:r>
        <w:rPr>
          <w:i/>
          <w:color w:val="231F20"/>
          <w:w w:val="95"/>
          <w:sz w:val="18"/>
        </w:rPr>
        <w:t>lo</w:t>
      </w:r>
      <w:r>
        <w:rPr>
          <w:i/>
          <w:color w:val="231F20"/>
          <w:spacing w:val="-27"/>
          <w:w w:val="95"/>
          <w:sz w:val="18"/>
        </w:rPr>
        <w:t> </w:t>
      </w:r>
      <w:r>
        <w:rPr>
          <w:i/>
          <w:color w:val="231F20"/>
          <w:w w:val="95"/>
          <w:sz w:val="18"/>
        </w:rPr>
        <w:t>grotesco</w:t>
      </w:r>
      <w:r>
        <w:rPr>
          <w:i/>
          <w:color w:val="231F20"/>
          <w:spacing w:val="-27"/>
          <w:w w:val="95"/>
          <w:sz w:val="18"/>
        </w:rPr>
        <w:t> </w:t>
      </w:r>
      <w:r>
        <w:rPr>
          <w:i/>
          <w:color w:val="231F20"/>
          <w:w w:val="95"/>
          <w:sz w:val="18"/>
        </w:rPr>
        <w:t>(en</w:t>
      </w:r>
      <w:r>
        <w:rPr>
          <w:i/>
          <w:color w:val="231F20"/>
          <w:spacing w:val="-27"/>
          <w:w w:val="95"/>
          <w:sz w:val="18"/>
        </w:rPr>
        <w:t> </w:t>
      </w:r>
      <w:r>
        <w:rPr>
          <w:i/>
          <w:color w:val="231F20"/>
          <w:w w:val="95"/>
          <w:sz w:val="18"/>
        </w:rPr>
        <w:t>algunos</w:t>
      </w:r>
      <w:r>
        <w:rPr>
          <w:i/>
          <w:color w:val="231F20"/>
          <w:spacing w:val="-27"/>
          <w:w w:val="95"/>
          <w:sz w:val="18"/>
        </w:rPr>
        <w:t> </w:t>
      </w:r>
      <w:r>
        <w:rPr>
          <w:i/>
          <w:color w:val="231F20"/>
          <w:w w:val="95"/>
          <w:sz w:val="18"/>
        </w:rPr>
        <w:t>textos</w:t>
      </w:r>
      <w:r>
        <w:rPr>
          <w:i/>
          <w:color w:val="231F20"/>
          <w:spacing w:val="-27"/>
          <w:w w:val="95"/>
          <w:sz w:val="18"/>
        </w:rPr>
        <w:t> </w:t>
      </w:r>
      <w:r>
        <w:rPr>
          <w:i/>
          <w:color w:val="231F20"/>
          <w:w w:val="95"/>
          <w:sz w:val="18"/>
        </w:rPr>
        <w:t>hispanoamericanos)</w:t>
      </w:r>
      <w:r>
        <w:rPr>
          <w:color w:val="231F20"/>
          <w:w w:val="95"/>
          <w:sz w:val="18"/>
        </w:rPr>
        <w:t>,</w:t>
      </w:r>
      <w:r>
        <w:rPr>
          <w:color w:val="231F20"/>
          <w:spacing w:val="-27"/>
          <w:w w:val="95"/>
          <w:sz w:val="18"/>
        </w:rPr>
        <w:t> </w:t>
      </w:r>
      <w:r>
        <w:rPr>
          <w:color w:val="231F20"/>
          <w:w w:val="95"/>
          <w:sz w:val="18"/>
        </w:rPr>
        <w:t>Universidad </w:t>
      </w:r>
      <w:r>
        <w:rPr>
          <w:color w:val="231F20"/>
          <w:sz w:val="18"/>
        </w:rPr>
        <w:t>Autónoma</w:t>
      </w:r>
      <w:r>
        <w:rPr>
          <w:color w:val="231F20"/>
          <w:spacing w:val="-3"/>
          <w:sz w:val="18"/>
        </w:rPr>
        <w:t> </w:t>
      </w:r>
      <w:r>
        <w:rPr>
          <w:color w:val="231F20"/>
          <w:sz w:val="18"/>
        </w:rPr>
        <w:t>Metropolitana,</w:t>
      </w:r>
      <w:r>
        <w:rPr>
          <w:color w:val="231F20"/>
          <w:spacing w:val="-3"/>
          <w:sz w:val="18"/>
        </w:rPr>
        <w:t> </w:t>
      </w:r>
      <w:r>
        <w:rPr>
          <w:color w:val="231F20"/>
          <w:sz w:val="18"/>
        </w:rPr>
        <w:t>México,</w:t>
      </w:r>
      <w:r>
        <w:rPr>
          <w:color w:val="231F20"/>
          <w:spacing w:val="-3"/>
          <w:sz w:val="18"/>
        </w:rPr>
        <w:t> </w:t>
      </w:r>
      <w:r>
        <w:rPr>
          <w:color w:val="231F20"/>
          <w:sz w:val="18"/>
        </w:rPr>
        <w:t>1992,</w:t>
      </w:r>
      <w:r>
        <w:rPr>
          <w:color w:val="231F20"/>
          <w:spacing w:val="-3"/>
          <w:sz w:val="18"/>
        </w:rPr>
        <w:t> </w:t>
      </w:r>
      <w:r>
        <w:rPr>
          <w:color w:val="231F20"/>
          <w:sz w:val="18"/>
        </w:rPr>
        <w:t>p.</w:t>
      </w:r>
      <w:r>
        <w:rPr>
          <w:color w:val="231F20"/>
          <w:spacing w:val="-3"/>
          <w:sz w:val="18"/>
        </w:rPr>
        <w:t> </w:t>
      </w:r>
      <w:r>
        <w:rPr>
          <w:color w:val="231F20"/>
          <w:sz w:val="18"/>
        </w:rPr>
        <w:t>177).</w:t>
      </w:r>
      <w:r>
        <w:rPr>
          <w:color w:val="231F20"/>
          <w:spacing w:val="-3"/>
          <w:sz w:val="18"/>
        </w:rPr>
        <w:t> </w:t>
      </w:r>
      <w:r>
        <w:rPr>
          <w:color w:val="231F20"/>
          <w:sz w:val="18"/>
        </w:rPr>
        <w:t>A</w:t>
      </w:r>
      <w:r>
        <w:rPr>
          <w:color w:val="231F20"/>
          <w:spacing w:val="-3"/>
          <w:sz w:val="18"/>
        </w:rPr>
        <w:t> </w:t>
      </w:r>
      <w:r>
        <w:rPr>
          <w:color w:val="231F20"/>
          <w:sz w:val="18"/>
        </w:rPr>
        <w:t>pesar</w:t>
      </w:r>
      <w:r>
        <w:rPr>
          <w:color w:val="231F20"/>
          <w:spacing w:val="-3"/>
          <w:sz w:val="18"/>
        </w:rPr>
        <w:t> </w:t>
      </w:r>
      <w:r>
        <w:rPr>
          <w:color w:val="231F20"/>
          <w:sz w:val="18"/>
        </w:rPr>
        <w:t>de</w:t>
      </w:r>
      <w:r>
        <w:rPr>
          <w:color w:val="231F20"/>
          <w:spacing w:val="-3"/>
          <w:sz w:val="18"/>
        </w:rPr>
        <w:t> </w:t>
      </w:r>
      <w:r>
        <w:rPr>
          <w:color w:val="231F20"/>
          <w:sz w:val="18"/>
        </w:rPr>
        <w:t>que</w:t>
      </w:r>
      <w:r>
        <w:rPr>
          <w:color w:val="231F20"/>
          <w:spacing w:val="-3"/>
          <w:sz w:val="18"/>
        </w:rPr>
        <w:t> </w:t>
      </w:r>
      <w:r>
        <w:rPr>
          <w:color w:val="231F20"/>
          <w:sz w:val="18"/>
        </w:rPr>
        <w:t>Hutcheon</w:t>
      </w:r>
      <w:r>
        <w:rPr>
          <w:color w:val="231F20"/>
          <w:spacing w:val="-3"/>
          <w:sz w:val="18"/>
        </w:rPr>
        <w:t> </w:t>
      </w:r>
      <w:r>
        <w:rPr>
          <w:color w:val="231F20"/>
          <w:sz w:val="18"/>
        </w:rPr>
        <w:t>acota</w:t>
      </w:r>
      <w:r>
        <w:rPr>
          <w:color w:val="231F20"/>
          <w:spacing w:val="-3"/>
          <w:sz w:val="18"/>
        </w:rPr>
        <w:t> </w:t>
      </w:r>
      <w:r>
        <w:rPr>
          <w:color w:val="231F20"/>
          <w:sz w:val="18"/>
        </w:rPr>
        <w:t>la relación</w:t>
      </w:r>
      <w:r>
        <w:rPr>
          <w:color w:val="231F20"/>
          <w:spacing w:val="-31"/>
          <w:sz w:val="18"/>
        </w:rPr>
        <w:t> </w:t>
      </w:r>
      <w:r>
        <w:rPr>
          <w:color w:val="231F20"/>
          <w:sz w:val="18"/>
        </w:rPr>
        <w:t>paródica</w:t>
      </w:r>
      <w:r>
        <w:rPr>
          <w:color w:val="231F20"/>
          <w:spacing w:val="-31"/>
          <w:sz w:val="18"/>
        </w:rPr>
        <w:t> </w:t>
      </w:r>
      <w:r>
        <w:rPr>
          <w:color w:val="231F20"/>
          <w:sz w:val="18"/>
        </w:rPr>
        <w:t>entre</w:t>
      </w:r>
      <w:r>
        <w:rPr>
          <w:color w:val="231F20"/>
          <w:spacing w:val="-31"/>
          <w:sz w:val="18"/>
        </w:rPr>
        <w:t> </w:t>
      </w:r>
      <w:r>
        <w:rPr>
          <w:color w:val="231F20"/>
          <w:sz w:val="18"/>
        </w:rPr>
        <w:t>textos,</w:t>
      </w:r>
      <w:r>
        <w:rPr>
          <w:color w:val="231F20"/>
          <w:spacing w:val="-31"/>
          <w:sz w:val="18"/>
        </w:rPr>
        <w:t> </w:t>
      </w:r>
      <w:r>
        <w:rPr>
          <w:color w:val="231F20"/>
          <w:sz w:val="18"/>
        </w:rPr>
        <w:t>puede</w:t>
      </w:r>
      <w:r>
        <w:rPr>
          <w:color w:val="231F20"/>
          <w:spacing w:val="-31"/>
          <w:sz w:val="18"/>
        </w:rPr>
        <w:t> </w:t>
      </w:r>
      <w:r>
        <w:rPr>
          <w:color w:val="231F20"/>
          <w:sz w:val="18"/>
        </w:rPr>
        <w:t>hacerse</w:t>
      </w:r>
      <w:r>
        <w:rPr>
          <w:color w:val="231F20"/>
          <w:spacing w:val="-31"/>
          <w:sz w:val="18"/>
        </w:rPr>
        <w:t> </w:t>
      </w:r>
      <w:r>
        <w:rPr>
          <w:color w:val="231F20"/>
          <w:sz w:val="18"/>
        </w:rPr>
        <w:t>extensiva</w:t>
      </w:r>
      <w:r>
        <w:rPr>
          <w:color w:val="231F20"/>
          <w:spacing w:val="-31"/>
          <w:sz w:val="18"/>
        </w:rPr>
        <w:t> </w:t>
      </w:r>
      <w:r>
        <w:rPr>
          <w:color w:val="231F20"/>
          <w:sz w:val="18"/>
        </w:rPr>
        <w:t>a</w:t>
      </w:r>
      <w:r>
        <w:rPr>
          <w:color w:val="231F20"/>
          <w:spacing w:val="-31"/>
          <w:sz w:val="18"/>
        </w:rPr>
        <w:t> </w:t>
      </w:r>
      <w:r>
        <w:rPr>
          <w:color w:val="231F20"/>
          <w:sz w:val="18"/>
        </w:rPr>
        <w:t>la</w:t>
      </w:r>
      <w:r>
        <w:rPr>
          <w:color w:val="231F20"/>
          <w:spacing w:val="-31"/>
          <w:sz w:val="18"/>
        </w:rPr>
        <w:t> </w:t>
      </w:r>
      <w:r>
        <w:rPr>
          <w:color w:val="231F20"/>
          <w:sz w:val="18"/>
        </w:rPr>
        <w:t>dinámica</w:t>
      </w:r>
      <w:r>
        <w:rPr>
          <w:color w:val="231F20"/>
          <w:spacing w:val="-31"/>
          <w:sz w:val="18"/>
        </w:rPr>
        <w:t> </w:t>
      </w:r>
      <w:r>
        <w:rPr>
          <w:color w:val="231F20"/>
          <w:sz w:val="18"/>
        </w:rPr>
        <w:t>de</w:t>
      </w:r>
      <w:r>
        <w:rPr>
          <w:color w:val="231F20"/>
          <w:spacing w:val="-31"/>
          <w:sz w:val="18"/>
        </w:rPr>
        <w:t> </w:t>
      </w:r>
      <w:r>
        <w:rPr>
          <w:color w:val="231F20"/>
          <w:sz w:val="18"/>
        </w:rPr>
        <w:t>modelos</w:t>
      </w:r>
      <w:r>
        <w:rPr>
          <w:color w:val="231F20"/>
          <w:spacing w:val="-31"/>
          <w:sz w:val="18"/>
        </w:rPr>
        <w:t> </w:t>
      </w:r>
      <w:r>
        <w:rPr>
          <w:color w:val="231F20"/>
          <w:sz w:val="18"/>
        </w:rPr>
        <w:t>discur- </w:t>
      </w:r>
      <w:r>
        <w:rPr>
          <w:color w:val="231F20"/>
          <w:w w:val="95"/>
          <w:sz w:val="18"/>
        </w:rPr>
        <w:t>sivos</w:t>
      </w:r>
      <w:r>
        <w:rPr>
          <w:color w:val="231F20"/>
          <w:spacing w:val="-10"/>
          <w:w w:val="95"/>
          <w:sz w:val="18"/>
        </w:rPr>
        <w:t> </w:t>
      </w:r>
      <w:r>
        <w:rPr>
          <w:color w:val="231F20"/>
          <w:w w:val="95"/>
          <w:sz w:val="18"/>
        </w:rPr>
        <w:t>(como</w:t>
      </w:r>
      <w:r>
        <w:rPr>
          <w:color w:val="231F20"/>
          <w:spacing w:val="-10"/>
          <w:w w:val="95"/>
          <w:sz w:val="18"/>
        </w:rPr>
        <w:t> </w:t>
      </w:r>
      <w:r>
        <w:rPr>
          <w:color w:val="231F20"/>
          <w:w w:val="95"/>
          <w:sz w:val="18"/>
        </w:rPr>
        <w:t>en</w:t>
      </w:r>
      <w:r>
        <w:rPr>
          <w:color w:val="231F20"/>
          <w:spacing w:val="-10"/>
          <w:w w:val="95"/>
          <w:sz w:val="18"/>
        </w:rPr>
        <w:t> </w:t>
      </w:r>
      <w:r>
        <w:rPr>
          <w:color w:val="231F20"/>
          <w:w w:val="95"/>
          <w:sz w:val="18"/>
        </w:rPr>
        <w:t>este</w:t>
      </w:r>
      <w:r>
        <w:rPr>
          <w:color w:val="231F20"/>
          <w:spacing w:val="-10"/>
          <w:w w:val="95"/>
          <w:sz w:val="18"/>
        </w:rPr>
        <w:t> </w:t>
      </w:r>
      <w:r>
        <w:rPr>
          <w:color w:val="231F20"/>
          <w:w w:val="95"/>
          <w:sz w:val="18"/>
        </w:rPr>
        <w:t>caso</w:t>
      </w:r>
      <w:r>
        <w:rPr>
          <w:color w:val="231F20"/>
          <w:spacing w:val="-10"/>
          <w:w w:val="95"/>
          <w:sz w:val="18"/>
        </w:rPr>
        <w:t> </w:t>
      </w:r>
      <w:r>
        <w:rPr>
          <w:color w:val="231F20"/>
          <w:w w:val="95"/>
          <w:sz w:val="18"/>
        </w:rPr>
        <w:t>el</w:t>
      </w:r>
      <w:r>
        <w:rPr>
          <w:color w:val="231F20"/>
          <w:spacing w:val="-10"/>
          <w:w w:val="95"/>
          <w:sz w:val="18"/>
        </w:rPr>
        <w:t> </w:t>
      </w:r>
      <w:r>
        <w:rPr>
          <w:color w:val="231F20"/>
          <w:w w:val="95"/>
          <w:sz w:val="18"/>
        </w:rPr>
        <w:t>filosófico).</w:t>
      </w:r>
    </w:p>
    <w:p>
      <w:pPr>
        <w:spacing w:after="0" w:line="278" w:lineRule="auto"/>
        <w:jc w:val="both"/>
        <w:rPr>
          <w:sz w:val="18"/>
        </w:rPr>
        <w:sectPr>
          <w:footerReference w:type="default" r:id="rId39"/>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52"/>
        </w:numPr>
        <w:tabs>
          <w:tab w:pos="5253" w:val="left" w:leader="none"/>
          <w:tab w:pos="7316" w:val="left" w:leader="none"/>
        </w:tabs>
        <w:spacing w:line="240" w:lineRule="auto" w:before="53" w:after="0"/>
        <w:ind w:left="5252" w:right="0" w:hanging="119"/>
        <w:jc w:val="left"/>
        <w:rPr>
          <w:sz w:val="22"/>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111</w:t>
      </w:r>
    </w:p>
    <w:p>
      <w:pPr>
        <w:pStyle w:val="BodyText"/>
        <w:rPr>
          <w:sz w:val="20"/>
        </w:rPr>
      </w:pPr>
    </w:p>
    <w:p>
      <w:pPr>
        <w:pStyle w:val="BodyText"/>
        <w:spacing w:line="271" w:lineRule="auto"/>
        <w:ind w:left="1640" w:right="1701"/>
        <w:jc w:val="both"/>
      </w:pPr>
      <w:r>
        <w:rPr>
          <w:color w:val="231F20"/>
          <w:w w:val="95"/>
        </w:rPr>
        <w:t>sustente en el “desfase entre significaciones”.</w:t>
      </w:r>
      <w:r>
        <w:rPr>
          <w:color w:val="231F20"/>
          <w:w w:val="95"/>
          <w:position w:val="8"/>
          <w:sz w:val="13"/>
        </w:rPr>
        <w:t>166 </w:t>
      </w:r>
      <w:r>
        <w:rPr>
          <w:color w:val="231F20"/>
          <w:w w:val="95"/>
        </w:rPr>
        <w:t>Si la parodia</w:t>
      </w:r>
      <w:r>
        <w:rPr>
          <w:color w:val="231F20"/>
          <w:spacing w:val="-16"/>
          <w:w w:val="95"/>
        </w:rPr>
        <w:t> </w:t>
      </w:r>
      <w:r>
        <w:rPr>
          <w:color w:val="231F20"/>
          <w:w w:val="95"/>
        </w:rPr>
        <w:t>implica </w:t>
      </w:r>
      <w:r>
        <w:rPr>
          <w:color w:val="231F20"/>
        </w:rPr>
        <w:t>la superposición de un texto dentro de otro texto, en este caso de un</w:t>
      </w:r>
      <w:r>
        <w:rPr>
          <w:color w:val="231F20"/>
          <w:spacing w:val="-26"/>
        </w:rPr>
        <w:t> </w:t>
      </w:r>
      <w:r>
        <w:rPr>
          <w:color w:val="231F20"/>
        </w:rPr>
        <w:t>modo</w:t>
      </w:r>
      <w:r>
        <w:rPr>
          <w:color w:val="231F20"/>
          <w:spacing w:val="-26"/>
        </w:rPr>
        <w:t> </w:t>
      </w:r>
      <w:r>
        <w:rPr>
          <w:color w:val="231F20"/>
        </w:rPr>
        <w:t>discursivo</w:t>
      </w:r>
      <w:r>
        <w:rPr>
          <w:color w:val="231F20"/>
          <w:spacing w:val="-26"/>
        </w:rPr>
        <w:t> </w:t>
      </w:r>
      <w:r>
        <w:rPr>
          <w:color w:val="231F20"/>
        </w:rPr>
        <w:t>(filosófico)</w:t>
      </w:r>
      <w:r>
        <w:rPr>
          <w:color w:val="231F20"/>
          <w:spacing w:val="-26"/>
        </w:rPr>
        <w:t> </w:t>
      </w:r>
      <w:r>
        <w:rPr>
          <w:color w:val="231F20"/>
        </w:rPr>
        <w:t>dentro</w:t>
      </w:r>
      <w:r>
        <w:rPr>
          <w:color w:val="231F20"/>
          <w:spacing w:val="-26"/>
        </w:rPr>
        <w:t> </w:t>
      </w:r>
      <w:r>
        <w:rPr>
          <w:color w:val="231F20"/>
        </w:rPr>
        <w:t>de</w:t>
      </w:r>
      <w:r>
        <w:rPr>
          <w:color w:val="231F20"/>
          <w:spacing w:val="-26"/>
        </w:rPr>
        <w:t> </w:t>
      </w:r>
      <w:r>
        <w:rPr>
          <w:color w:val="231F20"/>
        </w:rPr>
        <w:t>otro</w:t>
      </w:r>
      <w:r>
        <w:rPr>
          <w:color w:val="231F20"/>
          <w:spacing w:val="-26"/>
        </w:rPr>
        <w:t> </w:t>
      </w:r>
      <w:r>
        <w:rPr>
          <w:color w:val="231F20"/>
        </w:rPr>
        <w:t>(literario),</w:t>
      </w:r>
      <w:r>
        <w:rPr>
          <w:color w:val="231F20"/>
          <w:spacing w:val="-26"/>
        </w:rPr>
        <w:t> </w:t>
      </w:r>
      <w:r>
        <w:rPr>
          <w:color w:val="231F20"/>
        </w:rPr>
        <w:t>su</w:t>
      </w:r>
      <w:r>
        <w:rPr>
          <w:color w:val="231F20"/>
          <w:spacing w:val="-26"/>
        </w:rPr>
        <w:t> </w:t>
      </w:r>
      <w:r>
        <w:rPr>
          <w:color w:val="231F20"/>
        </w:rPr>
        <w:t>funcio- namiento</w:t>
      </w:r>
      <w:r>
        <w:rPr>
          <w:color w:val="231F20"/>
          <w:spacing w:val="-17"/>
        </w:rPr>
        <w:t> </w:t>
      </w:r>
      <w:r>
        <w:rPr>
          <w:color w:val="231F20"/>
        </w:rPr>
        <w:t>dependerá</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posibilidad</w:t>
      </w:r>
      <w:r>
        <w:rPr>
          <w:color w:val="231F20"/>
          <w:spacing w:val="-17"/>
        </w:rPr>
        <w:t> </w:t>
      </w:r>
      <w:r>
        <w:rPr>
          <w:color w:val="231F20"/>
        </w:rPr>
        <w:t>de</w:t>
      </w:r>
      <w:r>
        <w:rPr>
          <w:color w:val="231F20"/>
          <w:spacing w:val="-17"/>
        </w:rPr>
        <w:t> </w:t>
      </w:r>
      <w:r>
        <w:rPr>
          <w:color w:val="231F20"/>
        </w:rPr>
        <w:t>reconocimiento</w:t>
      </w:r>
      <w:r>
        <w:rPr>
          <w:color w:val="231F20"/>
          <w:spacing w:val="-17"/>
        </w:rPr>
        <w:t> </w:t>
      </w:r>
      <w:r>
        <w:rPr>
          <w:color w:val="231F20"/>
        </w:rPr>
        <w:t>de</w:t>
      </w:r>
      <w:r>
        <w:rPr>
          <w:color w:val="231F20"/>
          <w:spacing w:val="-17"/>
        </w:rPr>
        <w:t> </w:t>
      </w:r>
      <w:r>
        <w:rPr>
          <w:color w:val="231F20"/>
        </w:rPr>
        <w:t>ambos por</w:t>
      </w:r>
      <w:r>
        <w:rPr>
          <w:color w:val="231F20"/>
          <w:spacing w:val="-21"/>
        </w:rPr>
        <w:t> </w:t>
      </w:r>
      <w:r>
        <w:rPr>
          <w:color w:val="231F20"/>
        </w:rPr>
        <w:t>efecto</w:t>
      </w:r>
      <w:r>
        <w:rPr>
          <w:color w:val="231F20"/>
          <w:spacing w:val="-21"/>
        </w:rPr>
        <w:t> </w:t>
      </w:r>
      <w:r>
        <w:rPr>
          <w:color w:val="231F20"/>
        </w:rPr>
        <w:t>de</w:t>
      </w:r>
      <w:r>
        <w:rPr>
          <w:color w:val="231F20"/>
          <w:spacing w:val="-21"/>
        </w:rPr>
        <w:t> </w:t>
      </w:r>
      <w:r>
        <w:rPr>
          <w:color w:val="231F20"/>
        </w:rPr>
        <w:t>contraste,</w:t>
      </w:r>
      <w:r>
        <w:rPr>
          <w:color w:val="231F20"/>
          <w:spacing w:val="-21"/>
        </w:rPr>
        <w:t> </w:t>
      </w:r>
      <w:r>
        <w:rPr>
          <w:color w:val="231F20"/>
        </w:rPr>
        <w:t>o</w:t>
      </w:r>
      <w:r>
        <w:rPr>
          <w:color w:val="231F20"/>
          <w:spacing w:val="-21"/>
        </w:rPr>
        <w:t> </w:t>
      </w:r>
      <w:r>
        <w:rPr>
          <w:color w:val="231F20"/>
        </w:rPr>
        <w:t>bien,</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marca</w:t>
      </w:r>
      <w:r>
        <w:rPr>
          <w:color w:val="231F20"/>
          <w:spacing w:val="-21"/>
        </w:rPr>
        <w:t> </w:t>
      </w:r>
      <w:r>
        <w:rPr>
          <w:color w:val="231F20"/>
        </w:rPr>
        <w:t>de</w:t>
      </w:r>
      <w:r>
        <w:rPr>
          <w:color w:val="231F20"/>
          <w:spacing w:val="-21"/>
        </w:rPr>
        <w:t> </w:t>
      </w:r>
      <w:r>
        <w:rPr>
          <w:i/>
          <w:color w:val="231F20"/>
        </w:rPr>
        <w:t>diferencia</w:t>
      </w:r>
      <w:r>
        <w:rPr>
          <w:color w:val="231F20"/>
        </w:rPr>
        <w:t>,</w:t>
      </w:r>
      <w:r>
        <w:rPr>
          <w:color w:val="231F20"/>
          <w:spacing w:val="-21"/>
        </w:rPr>
        <w:t> </w:t>
      </w:r>
      <w:r>
        <w:rPr>
          <w:color w:val="231F20"/>
        </w:rPr>
        <w:t>que</w:t>
      </w:r>
      <w:r>
        <w:rPr>
          <w:color w:val="231F20"/>
          <w:spacing w:val="-21"/>
        </w:rPr>
        <w:t> </w:t>
      </w:r>
      <w:r>
        <w:rPr>
          <w:color w:val="231F20"/>
        </w:rPr>
        <w:t>tiene como fin ponderar </w:t>
      </w:r>
      <w:r>
        <w:rPr>
          <w:color w:val="231F20"/>
          <w:spacing w:val="-4"/>
        </w:rPr>
        <w:t>“una </w:t>
      </w:r>
      <w:r>
        <w:rPr>
          <w:color w:val="231F20"/>
        </w:rPr>
        <w:t>transgresión de la </w:t>
      </w:r>
      <w:r>
        <w:rPr>
          <w:i/>
          <w:color w:val="231F20"/>
        </w:rPr>
        <w:t>doxa </w:t>
      </w:r>
      <w:r>
        <w:rPr>
          <w:color w:val="231F20"/>
        </w:rPr>
        <w:t>literaria”.</w:t>
      </w:r>
      <w:r>
        <w:rPr>
          <w:color w:val="231F20"/>
          <w:position w:val="8"/>
          <w:sz w:val="13"/>
        </w:rPr>
        <w:t>167 </w:t>
      </w:r>
      <w:r>
        <w:rPr>
          <w:color w:val="231F20"/>
        </w:rPr>
        <w:t>En el caso</w:t>
      </w:r>
      <w:r>
        <w:rPr>
          <w:color w:val="231F20"/>
          <w:spacing w:val="-30"/>
        </w:rPr>
        <w:t> </w:t>
      </w:r>
      <w:r>
        <w:rPr>
          <w:color w:val="231F20"/>
        </w:rPr>
        <w:t>de</w:t>
      </w:r>
      <w:r>
        <w:rPr>
          <w:color w:val="231F20"/>
          <w:spacing w:val="-30"/>
        </w:rPr>
        <w:t> </w:t>
      </w:r>
      <w:r>
        <w:rPr>
          <w:color w:val="231F20"/>
          <w:spacing w:val="-4"/>
        </w:rPr>
        <w:t>“Teoría</w:t>
      </w:r>
      <w:r>
        <w:rPr>
          <w:color w:val="231F20"/>
          <w:spacing w:val="-30"/>
        </w:rPr>
        <w:t> </w:t>
      </w:r>
      <w:r>
        <w:rPr>
          <w:color w:val="231F20"/>
        </w:rPr>
        <w:t>del</w:t>
      </w:r>
      <w:r>
        <w:rPr>
          <w:color w:val="231F20"/>
          <w:spacing w:val="-30"/>
        </w:rPr>
        <w:t> </w:t>
      </w:r>
      <w:r>
        <w:rPr>
          <w:color w:val="231F20"/>
        </w:rPr>
        <w:t>disfraz”,</w:t>
      </w:r>
      <w:r>
        <w:rPr>
          <w:color w:val="231F20"/>
          <w:spacing w:val="-30"/>
        </w:rPr>
        <w:t> </w:t>
      </w:r>
      <w:r>
        <w:rPr>
          <w:color w:val="231F20"/>
        </w:rPr>
        <w:t>el</w:t>
      </w:r>
      <w:r>
        <w:rPr>
          <w:color w:val="231F20"/>
          <w:spacing w:val="-30"/>
        </w:rPr>
        <w:t> </w:t>
      </w:r>
      <w:r>
        <w:rPr>
          <w:color w:val="231F20"/>
        </w:rPr>
        <w:t>recurso</w:t>
      </w:r>
      <w:r>
        <w:rPr>
          <w:color w:val="231F20"/>
          <w:spacing w:val="-30"/>
        </w:rPr>
        <w:t> </w:t>
      </w:r>
      <w:r>
        <w:rPr>
          <w:color w:val="231F20"/>
        </w:rPr>
        <w:t>irónico</w:t>
      </w:r>
      <w:r>
        <w:rPr>
          <w:color w:val="231F20"/>
          <w:spacing w:val="-30"/>
        </w:rPr>
        <w:t> </w:t>
      </w:r>
      <w:r>
        <w:rPr>
          <w:color w:val="231F20"/>
        </w:rPr>
        <w:t>puede</w:t>
      </w:r>
      <w:r>
        <w:rPr>
          <w:color w:val="231F20"/>
          <w:spacing w:val="-30"/>
        </w:rPr>
        <w:t> </w:t>
      </w:r>
      <w:r>
        <w:rPr>
          <w:color w:val="231F20"/>
        </w:rPr>
        <w:t>verse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des- ajuste</w:t>
      </w:r>
      <w:r>
        <w:rPr>
          <w:color w:val="231F20"/>
          <w:spacing w:val="-23"/>
        </w:rPr>
        <w:t> </w:t>
      </w:r>
      <w:r>
        <w:rPr>
          <w:color w:val="231F20"/>
        </w:rPr>
        <w:t>entre</w:t>
      </w:r>
      <w:r>
        <w:rPr>
          <w:color w:val="231F20"/>
          <w:spacing w:val="-23"/>
        </w:rPr>
        <w:t> </w:t>
      </w:r>
      <w:r>
        <w:rPr>
          <w:color w:val="231F20"/>
        </w:rPr>
        <w:t>la</w:t>
      </w:r>
      <w:r>
        <w:rPr>
          <w:color w:val="231F20"/>
          <w:spacing w:val="-23"/>
        </w:rPr>
        <w:t> </w:t>
      </w:r>
      <w:r>
        <w:rPr>
          <w:color w:val="231F20"/>
        </w:rPr>
        <w:t>forma</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contenido,</w:t>
      </w:r>
      <w:r>
        <w:rPr>
          <w:color w:val="231F20"/>
          <w:spacing w:val="-23"/>
        </w:rPr>
        <w:t> </w:t>
      </w:r>
      <w:r>
        <w:rPr>
          <w:color w:val="231F20"/>
        </w:rPr>
        <w:t>o</w:t>
      </w:r>
      <w:r>
        <w:rPr>
          <w:color w:val="231F20"/>
          <w:spacing w:val="-23"/>
        </w:rPr>
        <w:t> </w:t>
      </w:r>
      <w:r>
        <w:rPr>
          <w:color w:val="231F20"/>
        </w:rPr>
        <w:t>bien</w:t>
      </w:r>
      <w:r>
        <w:rPr>
          <w:color w:val="231F20"/>
          <w:spacing w:val="-23"/>
        </w:rPr>
        <w:t> </w:t>
      </w:r>
      <w:r>
        <w:rPr>
          <w:color w:val="231F20"/>
        </w:rPr>
        <w:t>entre</w:t>
      </w:r>
      <w:r>
        <w:rPr>
          <w:color w:val="231F20"/>
          <w:spacing w:val="-23"/>
        </w:rPr>
        <w:t> </w:t>
      </w:r>
      <w:r>
        <w:rPr>
          <w:color w:val="231F20"/>
        </w:rPr>
        <w:t>el</w:t>
      </w:r>
      <w:r>
        <w:rPr>
          <w:color w:val="231F20"/>
          <w:spacing w:val="-23"/>
        </w:rPr>
        <w:t> </w:t>
      </w:r>
      <w:r>
        <w:rPr>
          <w:color w:val="231F20"/>
        </w:rPr>
        <w:t>presentar</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de- cir:</w:t>
      </w:r>
      <w:r>
        <w:rPr>
          <w:color w:val="231F20"/>
          <w:spacing w:val="-26"/>
        </w:rPr>
        <w:t> </w:t>
      </w:r>
      <w:r>
        <w:rPr>
          <w:color w:val="231F20"/>
        </w:rPr>
        <w:t>por</w:t>
      </w:r>
      <w:r>
        <w:rPr>
          <w:color w:val="231F20"/>
          <w:spacing w:val="-26"/>
        </w:rPr>
        <w:t> </w:t>
      </w:r>
      <w:r>
        <w:rPr>
          <w:color w:val="231F20"/>
        </w:rPr>
        <w:t>una</w:t>
      </w:r>
      <w:r>
        <w:rPr>
          <w:color w:val="231F20"/>
          <w:spacing w:val="-26"/>
        </w:rPr>
        <w:t> </w:t>
      </w:r>
      <w:r>
        <w:rPr>
          <w:color w:val="231F20"/>
        </w:rPr>
        <w:t>parte,</w:t>
      </w:r>
      <w:r>
        <w:rPr>
          <w:color w:val="231F20"/>
          <w:spacing w:val="-26"/>
        </w:rPr>
        <w:t> </w:t>
      </w:r>
      <w:r>
        <w:rPr>
          <w:color w:val="231F20"/>
        </w:rPr>
        <w:t>el</w:t>
      </w:r>
      <w:r>
        <w:rPr>
          <w:color w:val="231F20"/>
          <w:spacing w:val="-26"/>
        </w:rPr>
        <w:t> </w:t>
      </w:r>
      <w:r>
        <w:rPr>
          <w:color w:val="231F20"/>
        </w:rPr>
        <w:t>narrador</w:t>
      </w:r>
      <w:r>
        <w:rPr>
          <w:color w:val="231F20"/>
          <w:spacing w:val="-26"/>
        </w:rPr>
        <w:t> </w:t>
      </w:r>
      <w:r>
        <w:rPr>
          <w:color w:val="231F20"/>
        </w:rPr>
        <w:t>respalda</w:t>
      </w:r>
      <w:r>
        <w:rPr>
          <w:color w:val="231F20"/>
          <w:spacing w:val="-26"/>
        </w:rPr>
        <w:t> </w:t>
      </w:r>
      <w:r>
        <w:rPr>
          <w:color w:val="231F20"/>
        </w:rPr>
        <w:t>la</w:t>
      </w:r>
      <w:r>
        <w:rPr>
          <w:color w:val="231F20"/>
          <w:spacing w:val="-26"/>
        </w:rPr>
        <w:t> </w:t>
      </w:r>
      <w:r>
        <w:rPr>
          <w:color w:val="231F20"/>
        </w:rPr>
        <w:t>efectividad</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spacing w:val="-4"/>
        </w:rPr>
        <w:t>“método” </w:t>
      </w:r>
      <w:r>
        <w:rPr>
          <w:color w:val="231F20"/>
        </w:rPr>
        <w:t>deductivo,</w:t>
      </w:r>
      <w:r>
        <w:rPr>
          <w:color w:val="231F20"/>
          <w:spacing w:val="-28"/>
        </w:rPr>
        <w:t> </w:t>
      </w:r>
      <w:r>
        <w:rPr>
          <w:color w:val="231F20"/>
        </w:rPr>
        <w:t>como</w:t>
      </w:r>
      <w:r>
        <w:rPr>
          <w:color w:val="231F20"/>
          <w:spacing w:val="-28"/>
        </w:rPr>
        <w:t> </w:t>
      </w:r>
      <w:r>
        <w:rPr>
          <w:color w:val="231F20"/>
        </w:rPr>
        <w:t>explica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Corolario</w:t>
      </w:r>
      <w:r>
        <w:rPr>
          <w:color w:val="231F20"/>
          <w:spacing w:val="-28"/>
        </w:rPr>
        <w:t> </w:t>
      </w:r>
      <w:r>
        <w:rPr>
          <w:color w:val="231F20"/>
        </w:rPr>
        <w:t>a</w:t>
      </w:r>
      <w:r>
        <w:rPr>
          <w:color w:val="231F20"/>
          <w:spacing w:val="-28"/>
        </w:rPr>
        <w:t> </w:t>
      </w:r>
      <w:r>
        <w:rPr>
          <w:color w:val="231F20"/>
        </w:rPr>
        <w:t>la</w:t>
      </w:r>
      <w:r>
        <w:rPr>
          <w:color w:val="231F20"/>
          <w:spacing w:val="-34"/>
        </w:rPr>
        <w:t> </w:t>
      </w:r>
      <w:r>
        <w:rPr>
          <w:color w:val="231F20"/>
          <w:spacing w:val="-5"/>
        </w:rPr>
        <w:t>Tesis:</w:t>
      </w:r>
    </w:p>
    <w:p>
      <w:pPr>
        <w:pStyle w:val="BodyText"/>
        <w:spacing w:before="10"/>
        <w:rPr>
          <w:sz w:val="27"/>
        </w:rPr>
      </w:pPr>
    </w:p>
    <w:p>
      <w:pPr>
        <w:spacing w:line="297" w:lineRule="auto" w:before="0"/>
        <w:ind w:left="2000" w:right="1701" w:firstLine="0"/>
        <w:jc w:val="both"/>
        <w:rPr>
          <w:sz w:val="21"/>
        </w:rPr>
      </w:pPr>
      <w:r>
        <w:rPr/>
        <w:drawing>
          <wp:anchor distT="0" distB="0" distL="0" distR="0" allowOverlap="1" layoutInCell="1" locked="0" behindDoc="0" simplePos="0" relativeHeight="6760">
            <wp:simplePos x="0" y="0"/>
            <wp:positionH relativeFrom="page">
              <wp:posOffset>17462</wp:posOffset>
            </wp:positionH>
            <wp:positionV relativeFrom="paragraph">
              <wp:posOffset>811331</wp:posOffset>
            </wp:positionV>
            <wp:extent cx="155575" cy="155575"/>
            <wp:effectExtent l="0" t="0" r="0" b="0"/>
            <wp:wrapNone/>
            <wp:docPr id="505" name="image3.png" descr=""/>
            <wp:cNvGraphicFramePr>
              <a:graphicFrameLocks noChangeAspect="1"/>
            </wp:cNvGraphicFramePr>
            <a:graphic>
              <a:graphicData uri="http://schemas.openxmlformats.org/drawingml/2006/picture">
                <pic:pic>
                  <pic:nvPicPr>
                    <pic:cNvPr id="50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784">
            <wp:simplePos x="0" y="0"/>
            <wp:positionH relativeFrom="page">
              <wp:posOffset>5760361</wp:posOffset>
            </wp:positionH>
            <wp:positionV relativeFrom="paragraph">
              <wp:posOffset>811331</wp:posOffset>
            </wp:positionV>
            <wp:extent cx="155575" cy="155575"/>
            <wp:effectExtent l="0" t="0" r="0" b="0"/>
            <wp:wrapNone/>
            <wp:docPr id="507" name="image3.png" descr=""/>
            <wp:cNvGraphicFramePr>
              <a:graphicFrameLocks noChangeAspect="1"/>
            </wp:cNvGraphicFramePr>
            <a:graphic>
              <a:graphicData uri="http://schemas.openxmlformats.org/drawingml/2006/picture">
                <pic:pic>
                  <pic:nvPicPr>
                    <pic:cNvPr id="50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El</w:t>
      </w:r>
      <w:r>
        <w:rPr>
          <w:color w:val="231F20"/>
          <w:spacing w:val="-28"/>
          <w:sz w:val="21"/>
        </w:rPr>
        <w:t> </w:t>
      </w:r>
      <w:r>
        <w:rPr>
          <w:color w:val="231F20"/>
          <w:sz w:val="21"/>
        </w:rPr>
        <w:t>hecho</w:t>
      </w:r>
      <w:r>
        <w:rPr>
          <w:color w:val="231F20"/>
          <w:spacing w:val="-28"/>
          <w:sz w:val="21"/>
        </w:rPr>
        <w:t> </w:t>
      </w:r>
      <w:r>
        <w:rPr>
          <w:color w:val="231F20"/>
          <w:sz w:val="21"/>
        </w:rPr>
        <w:t>de</w:t>
      </w:r>
      <w:r>
        <w:rPr>
          <w:color w:val="231F20"/>
          <w:spacing w:val="-28"/>
          <w:sz w:val="21"/>
        </w:rPr>
        <w:t> </w:t>
      </w:r>
      <w:r>
        <w:rPr>
          <w:color w:val="231F20"/>
          <w:sz w:val="21"/>
        </w:rPr>
        <w:t>que</w:t>
      </w:r>
      <w:r>
        <w:rPr>
          <w:color w:val="231F20"/>
          <w:spacing w:val="-28"/>
          <w:sz w:val="21"/>
        </w:rPr>
        <w:t> </w:t>
      </w:r>
      <w:r>
        <w:rPr>
          <w:color w:val="231F20"/>
          <w:sz w:val="21"/>
        </w:rPr>
        <w:t>partiendo</w:t>
      </w:r>
      <w:r>
        <w:rPr>
          <w:color w:val="231F20"/>
          <w:spacing w:val="-28"/>
          <w:sz w:val="21"/>
        </w:rPr>
        <w:t> </w:t>
      </w:r>
      <w:r>
        <w:rPr>
          <w:color w:val="231F20"/>
          <w:sz w:val="21"/>
        </w:rPr>
        <w:t>de</w:t>
      </w:r>
      <w:r>
        <w:rPr>
          <w:color w:val="231F20"/>
          <w:spacing w:val="-28"/>
          <w:sz w:val="21"/>
        </w:rPr>
        <w:t> </w:t>
      </w:r>
      <w:r>
        <w:rPr>
          <w:color w:val="231F20"/>
          <w:sz w:val="21"/>
        </w:rPr>
        <w:t>un</w:t>
      </w:r>
      <w:r>
        <w:rPr>
          <w:color w:val="231F20"/>
          <w:spacing w:val="-28"/>
          <w:sz w:val="21"/>
        </w:rPr>
        <w:t> </w:t>
      </w:r>
      <w:r>
        <w:rPr>
          <w:color w:val="231F20"/>
          <w:sz w:val="21"/>
        </w:rPr>
        <w:t>concepto</w:t>
      </w:r>
      <w:r>
        <w:rPr>
          <w:color w:val="231F20"/>
          <w:spacing w:val="-28"/>
          <w:sz w:val="21"/>
        </w:rPr>
        <w:t> </w:t>
      </w:r>
      <w:r>
        <w:rPr>
          <w:color w:val="231F20"/>
          <w:sz w:val="21"/>
        </w:rPr>
        <w:t>intuitivo</w:t>
      </w:r>
      <w:r>
        <w:rPr>
          <w:color w:val="231F20"/>
          <w:spacing w:val="-28"/>
          <w:sz w:val="21"/>
        </w:rPr>
        <w:t> </w:t>
      </w:r>
      <w:r>
        <w:rPr>
          <w:color w:val="231F20"/>
          <w:sz w:val="21"/>
        </w:rPr>
        <w:t>como</w:t>
      </w:r>
      <w:r>
        <w:rPr>
          <w:color w:val="231F20"/>
          <w:spacing w:val="-28"/>
          <w:sz w:val="21"/>
        </w:rPr>
        <w:t> </w:t>
      </w:r>
      <w:r>
        <w:rPr>
          <w:color w:val="231F20"/>
          <w:sz w:val="21"/>
        </w:rPr>
        <w:t>el</w:t>
      </w:r>
      <w:r>
        <w:rPr>
          <w:color w:val="231F20"/>
          <w:spacing w:val="-28"/>
          <w:sz w:val="21"/>
        </w:rPr>
        <w:t> </w:t>
      </w:r>
      <w:r>
        <w:rPr>
          <w:color w:val="231F20"/>
          <w:sz w:val="21"/>
        </w:rPr>
        <w:t>que</w:t>
      </w:r>
      <w:r>
        <w:rPr>
          <w:color w:val="231F20"/>
          <w:spacing w:val="-28"/>
          <w:sz w:val="21"/>
        </w:rPr>
        <w:t> </w:t>
      </w:r>
      <w:r>
        <w:rPr>
          <w:color w:val="231F20"/>
          <w:sz w:val="21"/>
        </w:rPr>
        <w:t>expre- sa</w:t>
      </w:r>
      <w:r>
        <w:rPr>
          <w:color w:val="231F20"/>
          <w:spacing w:val="-33"/>
          <w:sz w:val="21"/>
        </w:rPr>
        <w:t> </w:t>
      </w:r>
      <w:r>
        <w:rPr>
          <w:color w:val="231F20"/>
          <w:sz w:val="21"/>
        </w:rPr>
        <w:t>la</w:t>
      </w:r>
      <w:r>
        <w:rPr>
          <w:color w:val="231F20"/>
          <w:spacing w:val="-33"/>
          <w:sz w:val="21"/>
        </w:rPr>
        <w:t> </w:t>
      </w:r>
      <w:r>
        <w:rPr>
          <w:i/>
          <w:color w:val="231F20"/>
          <w:spacing w:val="-7"/>
          <w:sz w:val="21"/>
        </w:rPr>
        <w:t>Tesis</w:t>
      </w:r>
      <w:r>
        <w:rPr>
          <w:i/>
          <w:color w:val="231F20"/>
          <w:spacing w:val="-33"/>
          <w:sz w:val="21"/>
        </w:rPr>
        <w:t> </w:t>
      </w:r>
      <w:r>
        <w:rPr>
          <w:color w:val="231F20"/>
          <w:sz w:val="21"/>
        </w:rPr>
        <w:t>se</w:t>
      </w:r>
      <w:r>
        <w:rPr>
          <w:color w:val="231F20"/>
          <w:spacing w:val="-33"/>
          <w:sz w:val="21"/>
        </w:rPr>
        <w:t> </w:t>
      </w:r>
      <w:r>
        <w:rPr>
          <w:color w:val="231F20"/>
          <w:sz w:val="21"/>
        </w:rPr>
        <w:t>pueda</w:t>
      </w:r>
      <w:r>
        <w:rPr>
          <w:color w:val="231F20"/>
          <w:spacing w:val="-33"/>
          <w:sz w:val="21"/>
        </w:rPr>
        <w:t> </w:t>
      </w:r>
      <w:r>
        <w:rPr>
          <w:color w:val="231F20"/>
          <w:sz w:val="21"/>
        </w:rPr>
        <w:t>inferir</w:t>
      </w:r>
      <w:r>
        <w:rPr>
          <w:color w:val="231F20"/>
          <w:spacing w:val="-33"/>
          <w:sz w:val="21"/>
        </w:rPr>
        <w:t> </w:t>
      </w:r>
      <w:r>
        <w:rPr>
          <w:color w:val="231F20"/>
          <w:sz w:val="21"/>
        </w:rPr>
        <w:t>un</w:t>
      </w:r>
      <w:r>
        <w:rPr>
          <w:color w:val="231F20"/>
          <w:spacing w:val="-33"/>
          <w:sz w:val="21"/>
        </w:rPr>
        <w:t> </w:t>
      </w:r>
      <w:r>
        <w:rPr>
          <w:color w:val="231F20"/>
          <w:sz w:val="21"/>
        </w:rPr>
        <w:t>método</w:t>
      </w:r>
      <w:r>
        <w:rPr>
          <w:color w:val="231F20"/>
          <w:spacing w:val="-33"/>
          <w:sz w:val="21"/>
        </w:rPr>
        <w:t> </w:t>
      </w:r>
      <w:r>
        <w:rPr>
          <w:color w:val="231F20"/>
          <w:sz w:val="21"/>
        </w:rPr>
        <w:t>que</w:t>
      </w:r>
      <w:r>
        <w:rPr>
          <w:color w:val="231F20"/>
          <w:spacing w:val="-33"/>
          <w:sz w:val="21"/>
        </w:rPr>
        <w:t> </w:t>
      </w:r>
      <w:r>
        <w:rPr>
          <w:color w:val="231F20"/>
          <w:sz w:val="21"/>
        </w:rPr>
        <w:t>permita</w:t>
      </w:r>
      <w:r>
        <w:rPr>
          <w:color w:val="231F20"/>
          <w:spacing w:val="-33"/>
          <w:sz w:val="21"/>
        </w:rPr>
        <w:t> </w:t>
      </w:r>
      <w:r>
        <w:rPr>
          <w:color w:val="231F20"/>
          <w:sz w:val="21"/>
        </w:rPr>
        <w:t>conocer</w:t>
      </w:r>
      <w:r>
        <w:rPr>
          <w:color w:val="231F20"/>
          <w:spacing w:val="-33"/>
          <w:sz w:val="21"/>
        </w:rPr>
        <w:t> </w:t>
      </w:r>
      <w:r>
        <w:rPr>
          <w:color w:val="231F20"/>
          <w:sz w:val="21"/>
        </w:rPr>
        <w:t>la</w:t>
      </w:r>
      <w:r>
        <w:rPr>
          <w:color w:val="231F20"/>
          <w:spacing w:val="-33"/>
          <w:sz w:val="21"/>
        </w:rPr>
        <w:t> </w:t>
      </w:r>
      <w:r>
        <w:rPr>
          <w:color w:val="231F20"/>
          <w:sz w:val="21"/>
        </w:rPr>
        <w:t>naturaleza de</w:t>
      </w:r>
      <w:r>
        <w:rPr>
          <w:color w:val="231F20"/>
          <w:spacing w:val="-29"/>
          <w:sz w:val="21"/>
        </w:rPr>
        <w:t> </w:t>
      </w:r>
      <w:r>
        <w:rPr>
          <w:color w:val="231F20"/>
          <w:sz w:val="21"/>
        </w:rPr>
        <w:t>algo</w:t>
      </w:r>
      <w:r>
        <w:rPr>
          <w:color w:val="231F20"/>
          <w:spacing w:val="-29"/>
          <w:sz w:val="21"/>
        </w:rPr>
        <w:t> </w:t>
      </w:r>
      <w:r>
        <w:rPr>
          <w:color w:val="231F20"/>
          <w:sz w:val="21"/>
        </w:rPr>
        <w:t>(nuestra</w:t>
      </w:r>
      <w:r>
        <w:rPr>
          <w:color w:val="231F20"/>
          <w:spacing w:val="-29"/>
          <w:sz w:val="21"/>
        </w:rPr>
        <w:t> </w:t>
      </w:r>
      <w:r>
        <w:rPr>
          <w:color w:val="231F20"/>
          <w:sz w:val="21"/>
        </w:rPr>
        <w:t>condición</w:t>
      </w:r>
      <w:r>
        <w:rPr>
          <w:color w:val="231F20"/>
          <w:spacing w:val="-29"/>
          <w:sz w:val="21"/>
        </w:rPr>
        <w:t> </w:t>
      </w:r>
      <w:r>
        <w:rPr>
          <w:color w:val="231F20"/>
          <w:sz w:val="21"/>
        </w:rPr>
        <w:t>moral,</w:t>
      </w:r>
      <w:r>
        <w:rPr>
          <w:color w:val="231F20"/>
          <w:spacing w:val="-29"/>
          <w:sz w:val="21"/>
        </w:rPr>
        <w:t> </w:t>
      </w:r>
      <w:r>
        <w:rPr>
          <w:color w:val="231F20"/>
          <w:sz w:val="21"/>
        </w:rPr>
        <w:t>por</w:t>
      </w:r>
      <w:r>
        <w:rPr>
          <w:color w:val="231F20"/>
          <w:spacing w:val="-29"/>
          <w:sz w:val="21"/>
        </w:rPr>
        <w:t> </w:t>
      </w:r>
      <w:r>
        <w:rPr>
          <w:color w:val="231F20"/>
          <w:sz w:val="21"/>
        </w:rPr>
        <w:t>ejemplo,</w:t>
      </w:r>
      <w:r>
        <w:rPr>
          <w:color w:val="231F20"/>
          <w:spacing w:val="-29"/>
          <w:sz w:val="21"/>
        </w:rPr>
        <w:t> </w:t>
      </w:r>
      <w:r>
        <w:rPr>
          <w:color w:val="231F20"/>
          <w:sz w:val="21"/>
        </w:rPr>
        <w:t>o</w:t>
      </w:r>
      <w:r>
        <w:rPr>
          <w:color w:val="231F20"/>
          <w:spacing w:val="-29"/>
          <w:sz w:val="21"/>
        </w:rPr>
        <w:t> </w:t>
      </w:r>
      <w:r>
        <w:rPr>
          <w:color w:val="231F20"/>
          <w:sz w:val="21"/>
        </w:rPr>
        <w:t>la</w:t>
      </w:r>
      <w:r>
        <w:rPr>
          <w:color w:val="231F20"/>
          <w:spacing w:val="-29"/>
          <w:sz w:val="21"/>
        </w:rPr>
        <w:t> </w:t>
      </w:r>
      <w:r>
        <w:rPr>
          <w:color w:val="231F20"/>
          <w:sz w:val="21"/>
        </w:rPr>
        <w:t>realidad),</w:t>
      </w:r>
      <w:r>
        <w:rPr>
          <w:color w:val="231F20"/>
          <w:spacing w:val="-29"/>
          <w:sz w:val="21"/>
        </w:rPr>
        <w:t> </w:t>
      </w:r>
      <w:r>
        <w:rPr>
          <w:color w:val="231F20"/>
          <w:sz w:val="21"/>
        </w:rPr>
        <w:t>demues- tra</w:t>
      </w:r>
      <w:r>
        <w:rPr>
          <w:color w:val="231F20"/>
          <w:spacing w:val="-18"/>
          <w:sz w:val="21"/>
        </w:rPr>
        <w:t> </w:t>
      </w:r>
      <w:r>
        <w:rPr>
          <w:color w:val="231F20"/>
          <w:sz w:val="21"/>
        </w:rPr>
        <w:t>dos</w:t>
      </w:r>
      <w:r>
        <w:rPr>
          <w:color w:val="231F20"/>
          <w:spacing w:val="-18"/>
          <w:sz w:val="21"/>
        </w:rPr>
        <w:t> </w:t>
      </w:r>
      <w:r>
        <w:rPr>
          <w:color w:val="231F20"/>
          <w:sz w:val="21"/>
        </w:rPr>
        <w:t>cosas:</w:t>
      </w:r>
      <w:r>
        <w:rPr>
          <w:color w:val="231F20"/>
          <w:spacing w:val="-18"/>
          <w:sz w:val="21"/>
        </w:rPr>
        <w:t> </w:t>
      </w:r>
      <w:r>
        <w:rPr>
          <w:color w:val="231F20"/>
          <w:sz w:val="21"/>
        </w:rPr>
        <w:t>que</w:t>
      </w:r>
      <w:r>
        <w:rPr>
          <w:color w:val="231F20"/>
          <w:spacing w:val="-18"/>
          <w:sz w:val="21"/>
        </w:rPr>
        <w:t> </w:t>
      </w:r>
      <w:r>
        <w:rPr>
          <w:color w:val="231F20"/>
          <w:sz w:val="21"/>
        </w:rPr>
        <w:t>el</w:t>
      </w:r>
      <w:r>
        <w:rPr>
          <w:color w:val="231F20"/>
          <w:spacing w:val="-18"/>
          <w:sz w:val="21"/>
        </w:rPr>
        <w:t> </w:t>
      </w:r>
      <w:r>
        <w:rPr>
          <w:color w:val="231F20"/>
          <w:sz w:val="21"/>
        </w:rPr>
        <w:t>concepto</w:t>
      </w:r>
      <w:r>
        <w:rPr>
          <w:color w:val="231F20"/>
          <w:spacing w:val="-18"/>
          <w:sz w:val="21"/>
        </w:rPr>
        <w:t> </w:t>
      </w:r>
      <w:r>
        <w:rPr>
          <w:color w:val="231F20"/>
          <w:sz w:val="21"/>
        </w:rPr>
        <w:t>intuitivo</w:t>
      </w:r>
      <w:r>
        <w:rPr>
          <w:color w:val="231F20"/>
          <w:spacing w:val="-18"/>
          <w:sz w:val="21"/>
        </w:rPr>
        <w:t> </w:t>
      </w:r>
      <w:r>
        <w:rPr>
          <w:color w:val="231F20"/>
          <w:sz w:val="21"/>
        </w:rPr>
        <w:t>es</w:t>
      </w:r>
      <w:r>
        <w:rPr>
          <w:color w:val="231F20"/>
          <w:spacing w:val="-18"/>
          <w:sz w:val="21"/>
        </w:rPr>
        <w:t> </w:t>
      </w:r>
      <w:r>
        <w:rPr>
          <w:color w:val="231F20"/>
          <w:sz w:val="21"/>
        </w:rPr>
        <w:t>cierto,</w:t>
      </w:r>
      <w:r>
        <w:rPr>
          <w:color w:val="231F20"/>
          <w:spacing w:val="-18"/>
          <w:sz w:val="21"/>
        </w:rPr>
        <w:t> </w:t>
      </w:r>
      <w:r>
        <w:rPr>
          <w:color w:val="231F20"/>
          <w:sz w:val="21"/>
        </w:rPr>
        <w:t>y</w:t>
      </w:r>
      <w:r>
        <w:rPr>
          <w:color w:val="231F20"/>
          <w:spacing w:val="-18"/>
          <w:sz w:val="21"/>
        </w:rPr>
        <w:t> </w:t>
      </w:r>
      <w:r>
        <w:rPr>
          <w:color w:val="231F20"/>
          <w:sz w:val="21"/>
        </w:rPr>
        <w:t>que</w:t>
      </w:r>
      <w:r>
        <w:rPr>
          <w:color w:val="231F20"/>
          <w:spacing w:val="-18"/>
          <w:sz w:val="21"/>
        </w:rPr>
        <w:t> </w:t>
      </w:r>
      <w:r>
        <w:rPr>
          <w:color w:val="231F20"/>
          <w:sz w:val="21"/>
        </w:rPr>
        <w:t>todo</w:t>
      </w:r>
      <w:r>
        <w:rPr>
          <w:color w:val="231F20"/>
          <w:spacing w:val="-18"/>
          <w:sz w:val="21"/>
        </w:rPr>
        <w:t> </w:t>
      </w:r>
      <w:r>
        <w:rPr>
          <w:color w:val="231F20"/>
          <w:sz w:val="21"/>
        </w:rPr>
        <w:t>concepto intuitivo</w:t>
      </w:r>
      <w:r>
        <w:rPr>
          <w:color w:val="231F20"/>
          <w:spacing w:val="-31"/>
          <w:sz w:val="21"/>
        </w:rPr>
        <w:t> </w:t>
      </w:r>
      <w:r>
        <w:rPr>
          <w:color w:val="231F20"/>
          <w:sz w:val="21"/>
        </w:rPr>
        <w:t>cierto</w:t>
      </w:r>
      <w:r>
        <w:rPr>
          <w:color w:val="231F20"/>
          <w:spacing w:val="-31"/>
          <w:sz w:val="21"/>
        </w:rPr>
        <w:t> </w:t>
      </w:r>
      <w:r>
        <w:rPr>
          <w:color w:val="231F20"/>
          <w:sz w:val="21"/>
        </w:rPr>
        <w:t>contiene</w:t>
      </w:r>
      <w:r>
        <w:rPr>
          <w:color w:val="231F20"/>
          <w:spacing w:val="-31"/>
          <w:sz w:val="21"/>
        </w:rPr>
        <w:t> </w:t>
      </w:r>
      <w:r>
        <w:rPr>
          <w:color w:val="231F20"/>
          <w:sz w:val="21"/>
        </w:rPr>
        <w:t>en</w:t>
      </w:r>
      <w:r>
        <w:rPr>
          <w:color w:val="231F20"/>
          <w:spacing w:val="-31"/>
          <w:sz w:val="21"/>
        </w:rPr>
        <w:t> </w:t>
      </w:r>
      <w:r>
        <w:rPr>
          <w:color w:val="231F20"/>
          <w:sz w:val="21"/>
        </w:rPr>
        <w:t>sí</w:t>
      </w:r>
      <w:r>
        <w:rPr>
          <w:color w:val="231F20"/>
          <w:spacing w:val="-31"/>
          <w:sz w:val="21"/>
        </w:rPr>
        <w:t> </w:t>
      </w:r>
      <w:r>
        <w:rPr>
          <w:color w:val="231F20"/>
          <w:sz w:val="21"/>
        </w:rPr>
        <w:t>el</w:t>
      </w:r>
      <w:r>
        <w:rPr>
          <w:color w:val="231F20"/>
          <w:spacing w:val="-31"/>
          <w:sz w:val="21"/>
        </w:rPr>
        <w:t> </w:t>
      </w:r>
      <w:r>
        <w:rPr>
          <w:color w:val="231F20"/>
          <w:sz w:val="21"/>
        </w:rPr>
        <w:t>germen</w:t>
      </w:r>
      <w:r>
        <w:rPr>
          <w:color w:val="231F20"/>
          <w:spacing w:val="-31"/>
          <w:sz w:val="21"/>
        </w:rPr>
        <w:t> </w:t>
      </w:r>
      <w:r>
        <w:rPr>
          <w:color w:val="231F20"/>
          <w:sz w:val="21"/>
        </w:rPr>
        <w:t>o</w:t>
      </w:r>
      <w:r>
        <w:rPr>
          <w:color w:val="231F20"/>
          <w:spacing w:val="-31"/>
          <w:sz w:val="21"/>
        </w:rPr>
        <w:t> </w:t>
      </w:r>
      <w:r>
        <w:rPr>
          <w:color w:val="231F20"/>
          <w:sz w:val="21"/>
        </w:rPr>
        <w:t>la</w:t>
      </w:r>
      <w:r>
        <w:rPr>
          <w:color w:val="231F20"/>
          <w:spacing w:val="-31"/>
          <w:sz w:val="21"/>
        </w:rPr>
        <w:t> </w:t>
      </w:r>
      <w:r>
        <w:rPr>
          <w:color w:val="231F20"/>
          <w:sz w:val="21"/>
        </w:rPr>
        <w:t>posibilidad</w:t>
      </w:r>
      <w:r>
        <w:rPr>
          <w:color w:val="231F20"/>
          <w:spacing w:val="-31"/>
          <w:sz w:val="21"/>
        </w:rPr>
        <w:t> </w:t>
      </w:r>
      <w:r>
        <w:rPr>
          <w:color w:val="231F20"/>
          <w:sz w:val="21"/>
        </w:rPr>
        <w:t>de</w:t>
      </w:r>
      <w:r>
        <w:rPr>
          <w:color w:val="231F20"/>
          <w:spacing w:val="-31"/>
          <w:sz w:val="21"/>
        </w:rPr>
        <w:t> </w:t>
      </w:r>
      <w:r>
        <w:rPr>
          <w:color w:val="231F20"/>
          <w:sz w:val="21"/>
        </w:rPr>
        <w:t>formular</w:t>
      </w:r>
      <w:r>
        <w:rPr>
          <w:color w:val="231F20"/>
          <w:spacing w:val="-31"/>
          <w:sz w:val="21"/>
        </w:rPr>
        <w:t> </w:t>
      </w:r>
      <w:r>
        <w:rPr>
          <w:color w:val="231F20"/>
          <w:sz w:val="21"/>
        </w:rPr>
        <w:t>un método</w:t>
      </w:r>
      <w:r>
        <w:rPr>
          <w:color w:val="231F20"/>
          <w:spacing w:val="-20"/>
          <w:sz w:val="21"/>
        </w:rPr>
        <w:t> </w:t>
      </w:r>
      <w:r>
        <w:rPr>
          <w:color w:val="231F20"/>
          <w:sz w:val="21"/>
        </w:rPr>
        <w:t>que,</w:t>
      </w:r>
      <w:r>
        <w:rPr>
          <w:color w:val="231F20"/>
          <w:spacing w:val="-20"/>
          <w:sz w:val="21"/>
        </w:rPr>
        <w:t> </w:t>
      </w:r>
      <w:r>
        <w:rPr>
          <w:color w:val="231F20"/>
          <w:sz w:val="21"/>
        </w:rPr>
        <w:t>a</w:t>
      </w:r>
      <w:r>
        <w:rPr>
          <w:color w:val="231F20"/>
          <w:spacing w:val="-20"/>
          <w:sz w:val="21"/>
        </w:rPr>
        <w:t> </w:t>
      </w:r>
      <w:r>
        <w:rPr>
          <w:color w:val="231F20"/>
          <w:sz w:val="21"/>
        </w:rPr>
        <w:t>su</w:t>
      </w:r>
      <w:r>
        <w:rPr>
          <w:color w:val="231F20"/>
          <w:spacing w:val="-20"/>
          <w:sz w:val="21"/>
        </w:rPr>
        <w:t> </w:t>
      </w:r>
      <w:r>
        <w:rPr>
          <w:color w:val="231F20"/>
          <w:sz w:val="21"/>
        </w:rPr>
        <w:t>vez,</w:t>
      </w:r>
      <w:r>
        <w:rPr>
          <w:color w:val="231F20"/>
          <w:spacing w:val="-20"/>
          <w:sz w:val="21"/>
        </w:rPr>
        <w:t> </w:t>
      </w:r>
      <w:r>
        <w:rPr>
          <w:color w:val="231F20"/>
          <w:sz w:val="21"/>
        </w:rPr>
        <w:t>es</w:t>
      </w:r>
      <w:r>
        <w:rPr>
          <w:color w:val="231F20"/>
          <w:spacing w:val="-20"/>
          <w:sz w:val="21"/>
        </w:rPr>
        <w:t> </w:t>
      </w:r>
      <w:r>
        <w:rPr>
          <w:color w:val="231F20"/>
          <w:sz w:val="21"/>
        </w:rPr>
        <w:t>la</w:t>
      </w:r>
      <w:r>
        <w:rPr>
          <w:color w:val="231F20"/>
          <w:spacing w:val="-20"/>
          <w:sz w:val="21"/>
        </w:rPr>
        <w:t> </w:t>
      </w:r>
      <w:r>
        <w:rPr>
          <w:color w:val="231F20"/>
          <w:sz w:val="21"/>
        </w:rPr>
        <w:t>demostración</w:t>
      </w:r>
      <w:r>
        <w:rPr>
          <w:color w:val="231F20"/>
          <w:spacing w:val="-20"/>
          <w:sz w:val="21"/>
        </w:rPr>
        <w:t> </w:t>
      </w:r>
      <w:r>
        <w:rPr>
          <w:color w:val="231F20"/>
          <w:sz w:val="21"/>
        </w:rPr>
        <w:t>de</w:t>
      </w:r>
      <w:r>
        <w:rPr>
          <w:color w:val="231F20"/>
          <w:spacing w:val="-20"/>
          <w:sz w:val="21"/>
        </w:rPr>
        <w:t> </w:t>
      </w:r>
      <w:r>
        <w:rPr>
          <w:color w:val="231F20"/>
          <w:sz w:val="21"/>
        </w:rPr>
        <w:t>que</w:t>
      </w:r>
      <w:r>
        <w:rPr>
          <w:color w:val="231F20"/>
          <w:spacing w:val="-20"/>
          <w:sz w:val="21"/>
        </w:rPr>
        <w:t> </w:t>
      </w:r>
      <w:r>
        <w:rPr>
          <w:color w:val="231F20"/>
          <w:sz w:val="21"/>
        </w:rPr>
        <w:t>el</w:t>
      </w:r>
      <w:r>
        <w:rPr>
          <w:color w:val="231F20"/>
          <w:spacing w:val="-20"/>
          <w:sz w:val="21"/>
        </w:rPr>
        <w:t> </w:t>
      </w:r>
      <w:r>
        <w:rPr>
          <w:color w:val="231F20"/>
          <w:sz w:val="21"/>
        </w:rPr>
        <w:t>concepto</w:t>
      </w:r>
      <w:r>
        <w:rPr>
          <w:color w:val="231F20"/>
          <w:spacing w:val="-20"/>
          <w:sz w:val="21"/>
        </w:rPr>
        <w:t> </w:t>
      </w:r>
      <w:r>
        <w:rPr>
          <w:color w:val="231F20"/>
          <w:spacing w:val="-3"/>
          <w:sz w:val="21"/>
        </w:rPr>
        <w:t>intuitivo, </w:t>
      </w:r>
      <w:r>
        <w:rPr>
          <w:color w:val="231F20"/>
          <w:sz w:val="21"/>
        </w:rPr>
        <w:t>el</w:t>
      </w:r>
      <w:r>
        <w:rPr>
          <w:color w:val="231F20"/>
          <w:spacing w:val="-29"/>
          <w:sz w:val="21"/>
        </w:rPr>
        <w:t> </w:t>
      </w:r>
      <w:r>
        <w:rPr>
          <w:color w:val="231F20"/>
          <w:spacing w:val="-2"/>
          <w:sz w:val="21"/>
        </w:rPr>
        <w:t>resultado</w:t>
      </w:r>
      <w:r>
        <w:rPr>
          <w:color w:val="231F20"/>
          <w:spacing w:val="-29"/>
          <w:sz w:val="21"/>
        </w:rPr>
        <w:t> </w:t>
      </w:r>
      <w:r>
        <w:rPr>
          <w:color w:val="231F20"/>
          <w:sz w:val="21"/>
        </w:rPr>
        <w:t>de</w:t>
      </w:r>
      <w:r>
        <w:rPr>
          <w:color w:val="231F20"/>
          <w:spacing w:val="-29"/>
          <w:sz w:val="21"/>
        </w:rPr>
        <w:t> </w:t>
      </w:r>
      <w:r>
        <w:rPr>
          <w:color w:val="231F20"/>
          <w:sz w:val="21"/>
        </w:rPr>
        <w:t>cuya</w:t>
      </w:r>
      <w:r>
        <w:rPr>
          <w:color w:val="231F20"/>
          <w:spacing w:val="-29"/>
          <w:sz w:val="21"/>
        </w:rPr>
        <w:t> </w:t>
      </w:r>
      <w:r>
        <w:rPr>
          <w:color w:val="231F20"/>
          <w:sz w:val="21"/>
        </w:rPr>
        <w:t>certidumbre</w:t>
      </w:r>
      <w:r>
        <w:rPr>
          <w:color w:val="231F20"/>
          <w:spacing w:val="-29"/>
          <w:sz w:val="21"/>
        </w:rPr>
        <w:t> </w:t>
      </w:r>
      <w:r>
        <w:rPr>
          <w:color w:val="231F20"/>
          <w:sz w:val="21"/>
        </w:rPr>
        <w:t>es</w:t>
      </w:r>
      <w:r>
        <w:rPr>
          <w:color w:val="231F20"/>
          <w:spacing w:val="-29"/>
          <w:sz w:val="21"/>
        </w:rPr>
        <w:t> </w:t>
      </w:r>
      <w:r>
        <w:rPr>
          <w:color w:val="231F20"/>
          <w:sz w:val="21"/>
        </w:rPr>
        <w:t>ese</w:t>
      </w:r>
      <w:r>
        <w:rPr>
          <w:color w:val="231F20"/>
          <w:spacing w:val="-29"/>
          <w:sz w:val="21"/>
        </w:rPr>
        <w:t> </w:t>
      </w:r>
      <w:r>
        <w:rPr>
          <w:color w:val="231F20"/>
          <w:sz w:val="21"/>
        </w:rPr>
        <w:t>método,</w:t>
      </w:r>
      <w:r>
        <w:rPr>
          <w:color w:val="231F20"/>
          <w:spacing w:val="-29"/>
          <w:sz w:val="21"/>
        </w:rPr>
        <w:t> </w:t>
      </w:r>
      <w:r>
        <w:rPr>
          <w:color w:val="231F20"/>
          <w:sz w:val="21"/>
        </w:rPr>
        <w:t>es</w:t>
      </w:r>
      <w:r>
        <w:rPr>
          <w:color w:val="231F20"/>
          <w:spacing w:val="-29"/>
          <w:sz w:val="21"/>
        </w:rPr>
        <w:t> </w:t>
      </w:r>
      <w:r>
        <w:rPr>
          <w:color w:val="231F20"/>
          <w:sz w:val="21"/>
        </w:rPr>
        <w:t>cierto</w:t>
      </w:r>
      <w:r>
        <w:rPr>
          <w:color w:val="231F20"/>
          <w:spacing w:val="-29"/>
          <w:sz w:val="21"/>
        </w:rPr>
        <w:t> </w:t>
      </w:r>
      <w:r>
        <w:rPr>
          <w:color w:val="231F20"/>
          <w:spacing w:val="-3"/>
          <w:sz w:val="21"/>
        </w:rPr>
        <w:t>(p.</w:t>
      </w:r>
      <w:r>
        <w:rPr>
          <w:color w:val="231F20"/>
          <w:spacing w:val="-29"/>
          <w:sz w:val="21"/>
        </w:rPr>
        <w:t> </w:t>
      </w:r>
      <w:r>
        <w:rPr>
          <w:color w:val="231F20"/>
          <w:sz w:val="21"/>
        </w:rPr>
        <w:t>25).</w:t>
      </w:r>
    </w:p>
    <w:p>
      <w:pPr>
        <w:pStyle w:val="BodyText"/>
        <w:spacing w:before="8"/>
        <w:rPr>
          <w:sz w:val="24"/>
        </w:rPr>
      </w:pPr>
    </w:p>
    <w:p>
      <w:pPr>
        <w:pStyle w:val="BodyText"/>
        <w:spacing w:line="271" w:lineRule="auto"/>
        <w:ind w:left="1640" w:right="1702" w:firstLine="360"/>
        <w:jc w:val="both"/>
      </w:pPr>
      <w:r>
        <w:rPr>
          <w:color w:val="231F20"/>
        </w:rPr>
        <w:t>Si</w:t>
      </w:r>
      <w:r>
        <w:rPr>
          <w:color w:val="231F20"/>
          <w:spacing w:val="-7"/>
        </w:rPr>
        <w:t> </w:t>
      </w:r>
      <w:r>
        <w:rPr>
          <w:color w:val="231F20"/>
        </w:rPr>
        <w:t>el</w:t>
      </w:r>
      <w:r>
        <w:rPr>
          <w:color w:val="231F20"/>
          <w:spacing w:val="-7"/>
        </w:rPr>
        <w:t> </w:t>
      </w:r>
      <w:r>
        <w:rPr>
          <w:color w:val="231F20"/>
        </w:rPr>
        <w:t>conocimiento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realidad</w:t>
      </w:r>
      <w:r>
        <w:rPr>
          <w:color w:val="231F20"/>
          <w:spacing w:val="-7"/>
        </w:rPr>
        <w:t> </w:t>
      </w:r>
      <w:r>
        <w:rPr>
          <w:color w:val="231F20"/>
        </w:rPr>
        <w:t>depende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posibilidad</w:t>
      </w:r>
      <w:r>
        <w:rPr>
          <w:color w:val="231F20"/>
          <w:spacing w:val="-7"/>
        </w:rPr>
        <w:t> </w:t>
      </w:r>
      <w:r>
        <w:rPr>
          <w:color w:val="231F20"/>
        </w:rPr>
        <w:t>de inferirla como concepto a partir de su formulación en un método, el</w:t>
      </w:r>
      <w:r>
        <w:rPr>
          <w:color w:val="231F20"/>
          <w:spacing w:val="-7"/>
        </w:rPr>
        <w:t> </w:t>
      </w:r>
      <w:r>
        <w:rPr>
          <w:color w:val="231F20"/>
        </w:rPr>
        <w:t>cual,</w:t>
      </w:r>
      <w:r>
        <w:rPr>
          <w:color w:val="231F20"/>
          <w:spacing w:val="-7"/>
        </w:rPr>
        <w:t> </w:t>
      </w:r>
      <w:r>
        <w:rPr>
          <w:color w:val="231F20"/>
        </w:rPr>
        <w:t>aclara</w:t>
      </w:r>
      <w:r>
        <w:rPr>
          <w:color w:val="231F20"/>
          <w:spacing w:val="-7"/>
        </w:rPr>
        <w:t> </w:t>
      </w:r>
      <w:r>
        <w:rPr>
          <w:color w:val="231F20"/>
        </w:rPr>
        <w:t>el</w:t>
      </w:r>
      <w:r>
        <w:rPr>
          <w:color w:val="231F20"/>
          <w:spacing w:val="-7"/>
        </w:rPr>
        <w:t> </w:t>
      </w:r>
      <w:r>
        <w:rPr>
          <w:color w:val="231F20"/>
        </w:rPr>
        <w:t>narrador,</w:t>
      </w:r>
      <w:r>
        <w:rPr>
          <w:color w:val="231F20"/>
          <w:spacing w:val="-7"/>
        </w:rPr>
        <w:t> </w:t>
      </w:r>
      <w:r>
        <w:rPr>
          <w:color w:val="231F20"/>
        </w:rPr>
        <w:t>es</w:t>
      </w:r>
      <w:r>
        <w:rPr>
          <w:color w:val="231F20"/>
          <w:spacing w:val="-7"/>
        </w:rPr>
        <w:t> </w:t>
      </w:r>
      <w:r>
        <w:rPr>
          <w:color w:val="231F20"/>
        </w:rPr>
        <w:t>entendido</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reducción</w:t>
      </w:r>
      <w:r>
        <w:rPr>
          <w:color w:val="231F20"/>
          <w:spacing w:val="-7"/>
        </w:rPr>
        <w:t> </w:t>
      </w:r>
      <w:r>
        <w:rPr>
          <w:color w:val="231F20"/>
        </w:rPr>
        <w:t>que</w:t>
      </w:r>
      <w:r>
        <w:rPr>
          <w:color w:val="231F20"/>
          <w:spacing w:val="-7"/>
        </w:rPr>
        <w:t> </w:t>
      </w:r>
      <w:r>
        <w:rPr>
          <w:color w:val="231F20"/>
        </w:rPr>
        <w:t>la mente opera en la continuidad espacial de la realidad para poder representarla</w:t>
      </w:r>
      <w:r>
        <w:rPr>
          <w:color w:val="231F20"/>
          <w:spacing w:val="-23"/>
        </w:rPr>
        <w:t> </w:t>
      </w:r>
      <w:r>
        <w:rPr>
          <w:color w:val="231F20"/>
        </w:rPr>
        <w:t>como</w:t>
      </w:r>
      <w:r>
        <w:rPr>
          <w:color w:val="231F20"/>
          <w:spacing w:val="-23"/>
        </w:rPr>
        <w:t> </w:t>
      </w:r>
      <w:r>
        <w:rPr>
          <w:color w:val="231F20"/>
        </w:rPr>
        <w:t>un</w:t>
      </w:r>
      <w:r>
        <w:rPr>
          <w:color w:val="231F20"/>
          <w:spacing w:val="-23"/>
        </w:rPr>
        <w:t> </w:t>
      </w:r>
      <w:r>
        <w:rPr>
          <w:color w:val="231F20"/>
        </w:rPr>
        <w:t>proceso;</w:t>
      </w:r>
      <w:r>
        <w:rPr>
          <w:color w:val="231F20"/>
          <w:spacing w:val="-23"/>
        </w:rPr>
        <w:t> </w:t>
      </w:r>
      <w:r>
        <w:rPr>
          <w:color w:val="231F20"/>
        </w:rPr>
        <w:t>es</w:t>
      </w:r>
      <w:r>
        <w:rPr>
          <w:color w:val="231F20"/>
          <w:spacing w:val="-23"/>
        </w:rPr>
        <w:t> </w:t>
      </w:r>
      <w:r>
        <w:rPr>
          <w:color w:val="231F20"/>
        </w:rPr>
        <w:t>decir:</w:t>
      </w:r>
      <w:r>
        <w:rPr>
          <w:color w:val="231F20"/>
          <w:spacing w:val="-23"/>
        </w:rPr>
        <w:t> </w:t>
      </w:r>
      <w:r>
        <w:rPr>
          <w:color w:val="231F20"/>
        </w:rPr>
        <w:t>para</w:t>
      </w:r>
      <w:r>
        <w:rPr>
          <w:color w:val="231F20"/>
          <w:spacing w:val="-23"/>
        </w:rPr>
        <w:t> </w:t>
      </w:r>
      <w:r>
        <w:rPr>
          <w:color w:val="231F20"/>
        </w:rPr>
        <w:t>hacerla</w:t>
      </w:r>
      <w:r>
        <w:rPr>
          <w:color w:val="231F20"/>
          <w:spacing w:val="-23"/>
        </w:rPr>
        <w:t> </w:t>
      </w:r>
      <w:r>
        <w:rPr>
          <w:color w:val="231F20"/>
        </w:rPr>
        <w:t>sucesiva</w:t>
      </w:r>
      <w:r>
        <w:rPr>
          <w:color w:val="231F20"/>
          <w:spacing w:val="-23"/>
        </w:rPr>
        <w:t> </w:t>
      </w:r>
      <w:r>
        <w:rPr>
          <w:color w:val="231F20"/>
        </w:rPr>
        <w:t>en</w:t>
      </w:r>
      <w:r>
        <w:rPr>
          <w:color w:val="231F20"/>
          <w:spacing w:val="-23"/>
        </w:rPr>
        <w:t> </w:t>
      </w:r>
      <w:r>
        <w:rPr>
          <w:color w:val="231F20"/>
        </w:rPr>
        <w:t>el tiempo;</w:t>
      </w:r>
      <w:r>
        <w:rPr>
          <w:color w:val="231F20"/>
          <w:spacing w:val="-12"/>
        </w:rPr>
        <w:t> </w:t>
      </w:r>
      <w:r>
        <w:rPr>
          <w:color w:val="231F20"/>
        </w:rPr>
        <w:t>es</w:t>
      </w:r>
      <w:r>
        <w:rPr>
          <w:color w:val="231F20"/>
          <w:spacing w:val="-12"/>
        </w:rPr>
        <w:t> </w:t>
      </w:r>
      <w:r>
        <w:rPr>
          <w:color w:val="231F20"/>
          <w:spacing w:val="-3"/>
        </w:rPr>
        <w:t>decir,</w:t>
      </w:r>
      <w:r>
        <w:rPr>
          <w:color w:val="231F20"/>
          <w:spacing w:val="-12"/>
        </w:rPr>
        <w:t> </w:t>
      </w:r>
      <w:r>
        <w:rPr>
          <w:color w:val="231F20"/>
        </w:rPr>
        <w:t>pensable”</w:t>
      </w:r>
      <w:r>
        <w:rPr>
          <w:color w:val="231F20"/>
          <w:spacing w:val="-12"/>
        </w:rPr>
        <w:t> </w:t>
      </w:r>
      <w:r>
        <w:rPr>
          <w:color w:val="231F20"/>
        </w:rPr>
        <w:t>(p.</w:t>
      </w:r>
      <w:r>
        <w:rPr>
          <w:color w:val="231F20"/>
          <w:spacing w:val="-12"/>
        </w:rPr>
        <w:t> </w:t>
      </w:r>
      <w:r>
        <w:rPr>
          <w:color w:val="231F20"/>
        </w:rPr>
        <w:t>25),</w:t>
      </w:r>
      <w:r>
        <w:rPr>
          <w:color w:val="231F20"/>
          <w:spacing w:val="-12"/>
        </w:rPr>
        <w:t> </w:t>
      </w:r>
      <w:r>
        <w:rPr>
          <w:color w:val="231F20"/>
        </w:rPr>
        <w:t>el</w:t>
      </w:r>
      <w:r>
        <w:rPr>
          <w:color w:val="231F20"/>
          <w:spacing w:val="-12"/>
        </w:rPr>
        <w:t> </w:t>
      </w:r>
      <w:r>
        <w:rPr>
          <w:color w:val="231F20"/>
        </w:rPr>
        <w:t>ejercicio</w:t>
      </w:r>
      <w:r>
        <w:rPr>
          <w:color w:val="231F20"/>
          <w:spacing w:val="-12"/>
        </w:rPr>
        <w:t> </w:t>
      </w:r>
      <w:r>
        <w:rPr>
          <w:color w:val="231F20"/>
        </w:rPr>
        <w:t>del</w:t>
      </w:r>
      <w:r>
        <w:rPr>
          <w:color w:val="231F20"/>
          <w:spacing w:val="-12"/>
        </w:rPr>
        <w:t> </w:t>
      </w:r>
      <w:r>
        <w:rPr>
          <w:color w:val="231F20"/>
        </w:rPr>
        <w:t>narrador</w:t>
      </w:r>
      <w:r>
        <w:rPr>
          <w:color w:val="231F20"/>
          <w:spacing w:val="-12"/>
        </w:rPr>
        <w:t> </w:t>
      </w:r>
      <w:r>
        <w:rPr>
          <w:color w:val="231F20"/>
        </w:rPr>
        <w:t>se</w:t>
      </w:r>
      <w:r>
        <w:rPr>
          <w:color w:val="231F20"/>
          <w:spacing w:val="-12"/>
        </w:rPr>
        <w:t> </w:t>
      </w:r>
      <w:r>
        <w:rPr>
          <w:color w:val="231F20"/>
        </w:rPr>
        <w:t>sus- tentaría como certero, y haría posible el conocimiento de la reali- dad</w:t>
      </w:r>
      <w:r>
        <w:rPr>
          <w:color w:val="231F20"/>
          <w:spacing w:val="-5"/>
        </w:rPr>
        <w:t> </w:t>
      </w:r>
      <w:r>
        <w:rPr>
          <w:color w:val="231F20"/>
        </w:rPr>
        <w:t>sometida</w:t>
      </w:r>
      <w:r>
        <w:rPr>
          <w:color w:val="231F20"/>
          <w:spacing w:val="-5"/>
        </w:rPr>
        <w:t> </w:t>
      </w:r>
      <w:r>
        <w:rPr>
          <w:color w:val="231F20"/>
        </w:rPr>
        <w:t>a</w:t>
      </w:r>
      <w:r>
        <w:rPr>
          <w:color w:val="231F20"/>
          <w:spacing w:val="-5"/>
        </w:rPr>
        <w:t> </w:t>
      </w:r>
      <w:r>
        <w:rPr>
          <w:color w:val="231F20"/>
        </w:rPr>
        <w:t>juicio,</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su</w:t>
      </w:r>
      <w:r>
        <w:rPr>
          <w:color w:val="231F20"/>
          <w:spacing w:val="-5"/>
        </w:rPr>
        <w:t> </w:t>
      </w:r>
      <w:r>
        <w:rPr>
          <w:color w:val="231F20"/>
        </w:rPr>
        <w:t>desarrollo</w:t>
      </w:r>
      <w:r>
        <w:rPr>
          <w:color w:val="231F20"/>
          <w:spacing w:val="-5"/>
        </w:rPr>
        <w:t> </w:t>
      </w:r>
      <w:r>
        <w:rPr>
          <w:color w:val="231F20"/>
        </w:rPr>
        <w:t>sigue</w:t>
      </w:r>
      <w:r>
        <w:rPr>
          <w:color w:val="231F20"/>
          <w:spacing w:val="-5"/>
        </w:rPr>
        <w:t> </w:t>
      </w:r>
      <w:r>
        <w:rPr>
          <w:color w:val="231F20"/>
        </w:rPr>
        <w:t>un</w:t>
      </w:r>
      <w:r>
        <w:rPr>
          <w:color w:val="231F20"/>
          <w:spacing w:val="-5"/>
        </w:rPr>
        <w:t> </w:t>
      </w:r>
      <w:r>
        <w:rPr>
          <w:color w:val="231F20"/>
        </w:rPr>
        <w:t>método.</w:t>
      </w:r>
      <w:r>
        <w:rPr>
          <w:color w:val="231F20"/>
          <w:spacing w:val="-8"/>
        </w:rPr>
        <w:t> </w:t>
      </w:r>
      <w:r>
        <w:rPr>
          <w:color w:val="231F20"/>
        </w:rPr>
        <w:t>Y</w:t>
      </w:r>
      <w:r>
        <w:rPr>
          <w:color w:val="231F20"/>
          <w:spacing w:val="-5"/>
        </w:rPr>
        <w:t> </w:t>
      </w:r>
      <w:r>
        <w:rPr>
          <w:color w:val="231F20"/>
        </w:rPr>
        <w:t>en el</w:t>
      </w:r>
      <w:r>
        <w:rPr>
          <w:color w:val="231F20"/>
          <w:spacing w:val="-9"/>
        </w:rPr>
        <w:t> </w:t>
      </w:r>
      <w:r>
        <w:rPr>
          <w:color w:val="231F20"/>
        </w:rPr>
        <w:t>desarrollo</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rPr>
        <w:t>lógica,</w:t>
      </w:r>
      <w:r>
        <w:rPr>
          <w:color w:val="231F20"/>
          <w:spacing w:val="-9"/>
        </w:rPr>
        <w:t> </w:t>
      </w:r>
      <w:r>
        <w:rPr>
          <w:color w:val="231F20"/>
        </w:rPr>
        <w:t>el</w:t>
      </w:r>
      <w:r>
        <w:rPr>
          <w:color w:val="231F20"/>
          <w:spacing w:val="-9"/>
        </w:rPr>
        <w:t> </w:t>
      </w:r>
      <w:r>
        <w:rPr>
          <w:color w:val="231F20"/>
        </w:rPr>
        <w:t>narrador</w:t>
      </w:r>
      <w:r>
        <w:rPr>
          <w:color w:val="231F20"/>
          <w:spacing w:val="-9"/>
        </w:rPr>
        <w:t> </w:t>
      </w:r>
      <w:r>
        <w:rPr>
          <w:color w:val="231F20"/>
        </w:rPr>
        <w:t>presenta</w:t>
      </w:r>
      <w:r>
        <w:rPr>
          <w:color w:val="231F20"/>
          <w:spacing w:val="-9"/>
        </w:rPr>
        <w:t> </w:t>
      </w:r>
      <w:r>
        <w:rPr>
          <w:color w:val="231F20"/>
        </w:rPr>
        <w:t>como</w:t>
      </w:r>
      <w:r>
        <w:rPr>
          <w:color w:val="231F20"/>
          <w:spacing w:val="-9"/>
        </w:rPr>
        <w:t> </w:t>
      </w:r>
      <w:r>
        <w:rPr>
          <w:color w:val="231F20"/>
        </w:rPr>
        <w:t>“</w:t>
      </w:r>
      <w:r>
        <w:rPr>
          <w:i/>
          <w:color w:val="231F20"/>
        </w:rPr>
        <w:t>Prueba</w:t>
      </w:r>
      <w:r>
        <w:rPr>
          <w:color w:val="231F20"/>
        </w:rPr>
        <w:t>:</w:t>
      </w:r>
      <w:r>
        <w:rPr>
          <w:color w:val="231F20"/>
          <w:spacing w:val="-9"/>
        </w:rPr>
        <w:t> </w:t>
      </w:r>
      <w:r>
        <w:rPr>
          <w:color w:val="231F20"/>
        </w:rPr>
        <w:t>el concepto</w:t>
      </w:r>
      <w:r>
        <w:rPr>
          <w:color w:val="231F20"/>
          <w:spacing w:val="-18"/>
        </w:rPr>
        <w:t> </w:t>
      </w:r>
      <w:r>
        <w:rPr>
          <w:color w:val="231F20"/>
        </w:rPr>
        <w:t>intuitivo</w:t>
      </w:r>
      <w:r>
        <w:rPr>
          <w:color w:val="231F20"/>
          <w:spacing w:val="-18"/>
        </w:rPr>
        <w:t> </w:t>
      </w:r>
      <w:r>
        <w:rPr>
          <w:color w:val="231F20"/>
        </w:rPr>
        <w:t>‘Nadie</w:t>
      </w:r>
      <w:r>
        <w:rPr>
          <w:color w:val="231F20"/>
          <w:spacing w:val="-18"/>
        </w:rPr>
        <w:t> </w:t>
      </w:r>
      <w:r>
        <w:rPr>
          <w:color w:val="231F20"/>
        </w:rPr>
        <w:t>se</w:t>
      </w:r>
      <w:r>
        <w:rPr>
          <w:color w:val="231F20"/>
          <w:spacing w:val="-18"/>
        </w:rPr>
        <w:t> </w:t>
      </w:r>
      <w:r>
        <w:rPr>
          <w:color w:val="231F20"/>
        </w:rPr>
        <w:t>disfraza</w:t>
      </w:r>
      <w:r>
        <w:rPr>
          <w:color w:val="231F20"/>
          <w:spacing w:val="-18"/>
        </w:rPr>
        <w:t> </w:t>
      </w:r>
      <w:r>
        <w:rPr>
          <w:color w:val="231F20"/>
        </w:rPr>
        <w:t>de</w:t>
      </w:r>
      <w:r>
        <w:rPr>
          <w:color w:val="231F20"/>
          <w:spacing w:val="-18"/>
        </w:rPr>
        <w:t> </w:t>
      </w:r>
      <w:r>
        <w:rPr>
          <w:color w:val="231F20"/>
        </w:rPr>
        <w:t>algo</w:t>
      </w:r>
      <w:r>
        <w:rPr>
          <w:color w:val="231F20"/>
          <w:spacing w:val="-18"/>
        </w:rPr>
        <w:t> </w:t>
      </w:r>
      <w:r>
        <w:rPr>
          <w:color w:val="231F20"/>
        </w:rPr>
        <w:t>peor</w:t>
      </w:r>
      <w:r>
        <w:rPr>
          <w:color w:val="231F20"/>
          <w:spacing w:val="-18"/>
        </w:rPr>
        <w:t> </w:t>
      </w:r>
      <w:r>
        <w:rPr>
          <w:color w:val="231F20"/>
        </w:rPr>
        <w:t>que</w:t>
      </w:r>
      <w:r>
        <w:rPr>
          <w:color w:val="231F20"/>
          <w:spacing w:val="-18"/>
        </w:rPr>
        <w:t> </w:t>
      </w:r>
      <w:r>
        <w:rPr>
          <w:color w:val="231F20"/>
        </w:rPr>
        <w:t>sí</w:t>
      </w:r>
      <w:r>
        <w:rPr>
          <w:color w:val="231F20"/>
          <w:spacing w:val="-18"/>
        </w:rPr>
        <w:t> </w:t>
      </w:r>
      <w:r>
        <w:rPr>
          <w:color w:val="231F20"/>
        </w:rPr>
        <w:t>mismo’</w:t>
      </w:r>
      <w:r>
        <w:rPr>
          <w:color w:val="231F20"/>
          <w:spacing w:val="-18"/>
        </w:rPr>
        <w:t> </w:t>
      </w:r>
      <w:r>
        <w:rPr>
          <w:color w:val="231F20"/>
        </w:rPr>
        <w:t>es cierto, puesto que de él se deriva un método que permite</w:t>
      </w:r>
      <w:r>
        <w:rPr>
          <w:color w:val="231F20"/>
          <w:spacing w:val="21"/>
        </w:rPr>
        <w:t> </w:t>
      </w:r>
      <w:r>
        <w:rPr>
          <w:color w:val="231F20"/>
        </w:rPr>
        <w:t>conocer</w:t>
      </w:r>
    </w:p>
    <w:p>
      <w:pPr>
        <w:pStyle w:val="BodyText"/>
        <w:rPr>
          <w:sz w:val="22"/>
        </w:rPr>
      </w:pPr>
    </w:p>
    <w:p>
      <w:pPr>
        <w:spacing w:before="163"/>
        <w:ind w:left="2000" w:right="0" w:firstLine="0"/>
        <w:jc w:val="both"/>
        <w:rPr>
          <w:i/>
          <w:sz w:val="18"/>
        </w:rPr>
      </w:pPr>
      <w:r>
        <w:rPr>
          <w:color w:val="231F20"/>
          <w:sz w:val="10"/>
        </w:rPr>
        <w:t>166 </w:t>
      </w:r>
      <w:r>
        <w:rPr>
          <w:i/>
          <w:color w:val="231F20"/>
          <w:position w:val="-5"/>
          <w:sz w:val="18"/>
        </w:rPr>
        <w:t>Id.</w:t>
      </w:r>
    </w:p>
    <w:p>
      <w:pPr>
        <w:spacing w:before="33"/>
        <w:ind w:left="2000" w:right="0" w:firstLine="0"/>
        <w:jc w:val="both"/>
        <w:rPr>
          <w:sz w:val="18"/>
        </w:rPr>
      </w:pPr>
      <w:r>
        <w:rPr>
          <w:color w:val="231F20"/>
          <w:position w:val="6"/>
          <w:sz w:val="10"/>
        </w:rPr>
        <w:t>167  </w:t>
      </w:r>
      <w:r>
        <w:rPr>
          <w:i/>
          <w:color w:val="231F20"/>
          <w:sz w:val="18"/>
        </w:rPr>
        <w:t>Ibid</w:t>
      </w:r>
      <w:r>
        <w:rPr>
          <w:color w:val="231F20"/>
          <w:sz w:val="18"/>
        </w:rPr>
        <w:t>., p. 178.</w:t>
      </w:r>
    </w:p>
    <w:p>
      <w:pPr>
        <w:spacing w:after="0"/>
        <w:jc w:val="both"/>
        <w:rPr>
          <w:sz w:val="18"/>
        </w:rPr>
        <w:sectPr>
          <w:footerReference w:type="default" r:id="rId40"/>
          <w:pgSz w:w="9350" w:h="13320"/>
          <w:pgMar w:footer="0" w:header="0" w:top="420" w:bottom="140" w:left="0" w:right="0"/>
          <w:pgNumType w:start="11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112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la</w:t>
      </w:r>
      <w:r>
        <w:rPr>
          <w:color w:val="231F20"/>
          <w:spacing w:val="-20"/>
        </w:rPr>
        <w:t> </w:t>
      </w:r>
      <w:r>
        <w:rPr>
          <w:color w:val="231F20"/>
        </w:rPr>
        <w:t>naturaleza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realidad”</w:t>
      </w:r>
      <w:r>
        <w:rPr>
          <w:color w:val="231F20"/>
          <w:spacing w:val="-20"/>
        </w:rPr>
        <w:t> </w:t>
      </w:r>
      <w:r>
        <w:rPr>
          <w:color w:val="231F20"/>
        </w:rPr>
        <w:t>(p.</w:t>
      </w:r>
      <w:r>
        <w:rPr>
          <w:color w:val="231F20"/>
          <w:spacing w:val="-20"/>
        </w:rPr>
        <w:t> </w:t>
      </w:r>
      <w:r>
        <w:rPr>
          <w:color w:val="231F20"/>
        </w:rPr>
        <w:t>26).</w:t>
      </w:r>
      <w:r>
        <w:rPr>
          <w:color w:val="231F20"/>
          <w:spacing w:val="-20"/>
        </w:rPr>
        <w:t> </w:t>
      </w:r>
      <w:r>
        <w:rPr>
          <w:color w:val="231F20"/>
        </w:rPr>
        <w:t>Sin</w:t>
      </w:r>
      <w:r>
        <w:rPr>
          <w:color w:val="231F20"/>
          <w:spacing w:val="-20"/>
        </w:rPr>
        <w:t> </w:t>
      </w:r>
      <w:r>
        <w:rPr>
          <w:color w:val="231F20"/>
        </w:rPr>
        <w:t>embargo,</w:t>
      </w:r>
      <w:r>
        <w:rPr>
          <w:color w:val="231F20"/>
          <w:spacing w:val="-20"/>
        </w:rPr>
        <w:t> </w:t>
      </w:r>
      <w:r>
        <w:rPr>
          <w:color w:val="231F20"/>
        </w:rPr>
        <w:t>líneas</w:t>
      </w:r>
      <w:r>
        <w:rPr>
          <w:color w:val="231F20"/>
          <w:spacing w:val="-20"/>
        </w:rPr>
        <w:t> </w:t>
      </w:r>
      <w:r>
        <w:rPr>
          <w:color w:val="231F20"/>
        </w:rPr>
        <w:t>adelante</w:t>
      </w:r>
      <w:r>
        <w:rPr>
          <w:color w:val="231F20"/>
          <w:spacing w:val="-20"/>
        </w:rPr>
        <w:t> </w:t>
      </w:r>
      <w:r>
        <w:rPr>
          <w:color w:val="231F20"/>
        </w:rPr>
        <w:t>la paradoja</w:t>
      </w:r>
      <w:r>
        <w:rPr>
          <w:color w:val="231F20"/>
          <w:spacing w:val="-25"/>
        </w:rPr>
        <w:t> </w:t>
      </w:r>
      <w:r>
        <w:rPr>
          <w:color w:val="231F20"/>
        </w:rPr>
        <w:t>apremia</w:t>
      </w:r>
      <w:r>
        <w:rPr>
          <w:color w:val="231F20"/>
          <w:spacing w:val="-25"/>
        </w:rPr>
        <w:t> </w:t>
      </w:r>
      <w:r>
        <w:rPr>
          <w:color w:val="231F20"/>
        </w:rPr>
        <w:t>al</w:t>
      </w:r>
      <w:r>
        <w:rPr>
          <w:color w:val="231F20"/>
          <w:spacing w:val="-25"/>
        </w:rPr>
        <w:t> </w:t>
      </w:r>
      <w:r>
        <w:rPr>
          <w:color w:val="231F20"/>
        </w:rPr>
        <w:t>hacerse</w:t>
      </w:r>
      <w:r>
        <w:rPr>
          <w:color w:val="231F20"/>
          <w:spacing w:val="-25"/>
        </w:rPr>
        <w:t> </w:t>
      </w:r>
      <w:r>
        <w:rPr>
          <w:color w:val="231F20"/>
        </w:rPr>
        <w:t>evidente</w:t>
      </w:r>
      <w:r>
        <w:rPr>
          <w:color w:val="231F20"/>
          <w:spacing w:val="-25"/>
        </w:rPr>
        <w:t> </w:t>
      </w:r>
      <w:r>
        <w:rPr>
          <w:color w:val="231F20"/>
        </w:rPr>
        <w:t>la</w:t>
      </w:r>
      <w:r>
        <w:rPr>
          <w:color w:val="231F20"/>
          <w:spacing w:val="-25"/>
        </w:rPr>
        <w:t> </w:t>
      </w:r>
      <w:r>
        <w:rPr>
          <w:color w:val="231F20"/>
        </w:rPr>
        <w:t>intencionalidad</w:t>
      </w:r>
      <w:r>
        <w:rPr>
          <w:color w:val="231F20"/>
          <w:spacing w:val="-25"/>
        </w:rPr>
        <w:t> </w:t>
      </w:r>
      <w:r>
        <w:rPr>
          <w:color w:val="231F20"/>
        </w:rPr>
        <w:t>del</w:t>
      </w:r>
      <w:r>
        <w:rPr>
          <w:color w:val="231F20"/>
          <w:spacing w:val="-25"/>
        </w:rPr>
        <w:t> </w:t>
      </w:r>
      <w:r>
        <w:rPr>
          <w:color w:val="231F20"/>
        </w:rPr>
        <w:t>texto</w:t>
      </w:r>
      <w:r>
        <w:rPr>
          <w:color w:val="231F20"/>
          <w:spacing w:val="-25"/>
        </w:rPr>
        <w:t> </w:t>
      </w:r>
      <w:r>
        <w:rPr>
          <w:color w:val="231F20"/>
        </w:rPr>
        <w:t>de desacreditar</w:t>
      </w:r>
      <w:r>
        <w:rPr>
          <w:color w:val="231F20"/>
          <w:spacing w:val="-15"/>
        </w:rPr>
        <w:t> </w:t>
      </w:r>
      <w:r>
        <w:rPr>
          <w:color w:val="231F20"/>
        </w:rPr>
        <w:t>tal</w:t>
      </w:r>
      <w:r>
        <w:rPr>
          <w:color w:val="231F20"/>
          <w:spacing w:val="-15"/>
        </w:rPr>
        <w:t> </w:t>
      </w:r>
      <w:r>
        <w:rPr>
          <w:color w:val="231F20"/>
        </w:rPr>
        <w:t>pretensión</w:t>
      </w:r>
      <w:r>
        <w:rPr>
          <w:color w:val="231F20"/>
          <w:spacing w:val="-15"/>
        </w:rPr>
        <w:t> </w:t>
      </w:r>
      <w:r>
        <w:rPr>
          <w:color w:val="231F20"/>
        </w:rPr>
        <w:t>de</w:t>
      </w:r>
      <w:r>
        <w:rPr>
          <w:color w:val="231F20"/>
          <w:spacing w:val="-15"/>
        </w:rPr>
        <w:t> </w:t>
      </w:r>
      <w:r>
        <w:rPr>
          <w:color w:val="231F20"/>
        </w:rPr>
        <w:t>certeza</w:t>
      </w:r>
      <w:r>
        <w:rPr>
          <w:color w:val="231F20"/>
          <w:spacing w:val="-15"/>
        </w:rPr>
        <w:t> </w:t>
      </w:r>
      <w:r>
        <w:rPr>
          <w:color w:val="231F20"/>
        </w:rPr>
        <w:t>que</w:t>
      </w:r>
      <w:r>
        <w:rPr>
          <w:color w:val="231F20"/>
          <w:spacing w:val="-15"/>
        </w:rPr>
        <w:t> </w:t>
      </w:r>
      <w:r>
        <w:rPr>
          <w:color w:val="231F20"/>
        </w:rPr>
        <w:t>sustenta</w:t>
      </w:r>
      <w:r>
        <w:rPr>
          <w:color w:val="231F20"/>
          <w:spacing w:val="-15"/>
        </w:rPr>
        <w:t> </w:t>
      </w:r>
      <w:r>
        <w:rPr>
          <w:color w:val="231F20"/>
        </w:rPr>
        <w:t>el</w:t>
      </w:r>
      <w:r>
        <w:rPr>
          <w:color w:val="231F20"/>
          <w:spacing w:val="-15"/>
        </w:rPr>
        <w:t> </w:t>
      </w:r>
      <w:r>
        <w:rPr>
          <w:color w:val="231F20"/>
        </w:rPr>
        <w:t>sistema</w:t>
      </w:r>
      <w:r>
        <w:rPr>
          <w:color w:val="231F20"/>
          <w:spacing w:val="-15"/>
        </w:rPr>
        <w:t> </w:t>
      </w:r>
      <w:r>
        <w:rPr>
          <w:color w:val="231F20"/>
        </w:rPr>
        <w:t>de</w:t>
      </w:r>
      <w:r>
        <w:rPr>
          <w:color w:val="231F20"/>
          <w:spacing w:val="-15"/>
        </w:rPr>
        <w:t> </w:t>
      </w:r>
      <w:r>
        <w:rPr>
          <w:color w:val="231F20"/>
        </w:rPr>
        <w:t>re- presentación</w:t>
      </w:r>
      <w:r>
        <w:rPr>
          <w:color w:val="231F20"/>
          <w:spacing w:val="-16"/>
        </w:rPr>
        <w:t> </w:t>
      </w:r>
      <w:r>
        <w:rPr>
          <w:color w:val="231F20"/>
        </w:rPr>
        <w:t>discursiva</w:t>
      </w:r>
      <w:r>
        <w:rPr>
          <w:color w:val="231F20"/>
          <w:spacing w:val="-16"/>
        </w:rPr>
        <w:t> </w:t>
      </w:r>
      <w:r>
        <w:rPr>
          <w:color w:val="231F20"/>
        </w:rPr>
        <w:t>empleado;</w:t>
      </w:r>
      <w:r>
        <w:rPr>
          <w:color w:val="231F20"/>
          <w:spacing w:val="-16"/>
        </w:rPr>
        <w:t> </w:t>
      </w:r>
      <w:r>
        <w:rPr>
          <w:color w:val="231F20"/>
        </w:rPr>
        <w:t>dado</w:t>
      </w:r>
      <w:r>
        <w:rPr>
          <w:color w:val="231F20"/>
          <w:spacing w:val="-16"/>
        </w:rPr>
        <w:t> </w:t>
      </w:r>
      <w:r>
        <w:rPr>
          <w:color w:val="231F20"/>
        </w:rPr>
        <w:t>que</w:t>
      </w:r>
      <w:r>
        <w:rPr>
          <w:color w:val="231F20"/>
          <w:spacing w:val="-16"/>
        </w:rPr>
        <w:t> </w:t>
      </w:r>
      <w:r>
        <w:rPr>
          <w:color w:val="231F20"/>
        </w:rPr>
        <w:t>cualquier</w:t>
      </w:r>
      <w:r>
        <w:rPr>
          <w:color w:val="231F20"/>
          <w:spacing w:val="-16"/>
        </w:rPr>
        <w:t> </w:t>
      </w:r>
      <w:r>
        <w:rPr>
          <w:color w:val="231F20"/>
        </w:rPr>
        <w:t>concepto</w:t>
      </w:r>
      <w:r>
        <w:rPr>
          <w:color w:val="231F20"/>
          <w:spacing w:val="-16"/>
        </w:rPr>
        <w:t> </w:t>
      </w:r>
      <w:r>
        <w:rPr>
          <w:color w:val="231F20"/>
        </w:rPr>
        <w:t>es </w:t>
      </w:r>
      <w:r>
        <w:rPr>
          <w:color w:val="231F20"/>
          <w:spacing w:val="-3"/>
        </w:rPr>
        <w:t>“pensable”</w:t>
      </w:r>
      <w:r>
        <w:rPr>
          <w:color w:val="231F20"/>
          <w:spacing w:val="-31"/>
        </w:rPr>
        <w:t> </w:t>
      </w:r>
      <w:r>
        <w:rPr>
          <w:color w:val="231F20"/>
        </w:rPr>
        <w:t>sólo</w:t>
      </w:r>
      <w:r>
        <w:rPr>
          <w:color w:val="231F20"/>
          <w:spacing w:val="-31"/>
        </w:rPr>
        <w:t> </w:t>
      </w:r>
      <w:r>
        <w:rPr>
          <w:color w:val="231F20"/>
        </w:rPr>
        <w:t>en</w:t>
      </w:r>
      <w:r>
        <w:rPr>
          <w:color w:val="231F20"/>
          <w:spacing w:val="-31"/>
        </w:rPr>
        <w:t> </w:t>
      </w:r>
      <w:r>
        <w:rPr>
          <w:color w:val="231F20"/>
        </w:rPr>
        <w:t>términos</w:t>
      </w:r>
      <w:r>
        <w:rPr>
          <w:color w:val="231F20"/>
          <w:spacing w:val="-31"/>
        </w:rPr>
        <w:t> </w:t>
      </w:r>
      <w:r>
        <w:rPr>
          <w:color w:val="231F20"/>
        </w:rPr>
        <w:t>del</w:t>
      </w:r>
      <w:r>
        <w:rPr>
          <w:color w:val="231F20"/>
          <w:spacing w:val="-31"/>
        </w:rPr>
        <w:t> </w:t>
      </w:r>
      <w:r>
        <w:rPr>
          <w:color w:val="231F20"/>
        </w:rPr>
        <w:t>lenguaje,</w:t>
      </w:r>
      <w:r>
        <w:rPr>
          <w:color w:val="231F20"/>
          <w:spacing w:val="-31"/>
        </w:rPr>
        <w:t> </w:t>
      </w:r>
      <w:r>
        <w:rPr>
          <w:color w:val="231F20"/>
        </w:rPr>
        <w:t>y</w:t>
      </w:r>
      <w:r>
        <w:rPr>
          <w:color w:val="231F20"/>
          <w:spacing w:val="-31"/>
        </w:rPr>
        <w:t> </w:t>
      </w:r>
      <w:r>
        <w:rPr>
          <w:color w:val="231F20"/>
          <w:spacing w:val="-5"/>
        </w:rPr>
        <w:t>“Todo</w:t>
      </w:r>
      <w:r>
        <w:rPr>
          <w:color w:val="231F20"/>
          <w:spacing w:val="-31"/>
        </w:rPr>
        <w:t> </w:t>
      </w:r>
      <w:r>
        <w:rPr>
          <w:color w:val="231F20"/>
        </w:rPr>
        <w:t>lenguaje</w:t>
      </w:r>
      <w:r>
        <w:rPr>
          <w:color w:val="231F20"/>
          <w:spacing w:val="-31"/>
        </w:rPr>
        <w:t> </w:t>
      </w:r>
      <w:r>
        <w:rPr>
          <w:color w:val="231F20"/>
        </w:rPr>
        <w:t>[...]</w:t>
      </w:r>
      <w:r>
        <w:rPr>
          <w:color w:val="231F20"/>
          <w:spacing w:val="-31"/>
        </w:rPr>
        <w:t> </w:t>
      </w:r>
      <w:r>
        <w:rPr>
          <w:color w:val="231F20"/>
        </w:rPr>
        <w:t>es</w:t>
      </w:r>
      <w:r>
        <w:rPr>
          <w:color w:val="231F20"/>
          <w:spacing w:val="-31"/>
        </w:rPr>
        <w:t> </w:t>
      </w:r>
      <w:r>
        <w:rPr>
          <w:color w:val="231F20"/>
        </w:rPr>
        <w:t>un </w:t>
      </w:r>
      <w:r>
        <w:rPr>
          <w:color w:val="231F20"/>
          <w:w w:val="95"/>
        </w:rPr>
        <w:t>fracaso”,</w:t>
      </w:r>
      <w:r>
        <w:rPr>
          <w:color w:val="231F20"/>
          <w:spacing w:val="-16"/>
          <w:w w:val="95"/>
        </w:rPr>
        <w:t> </w:t>
      </w:r>
      <w:r>
        <w:rPr>
          <w:color w:val="231F20"/>
          <w:w w:val="95"/>
        </w:rPr>
        <w:t>la</w:t>
      </w:r>
      <w:r>
        <w:rPr>
          <w:color w:val="231F20"/>
          <w:spacing w:val="-16"/>
          <w:w w:val="95"/>
        </w:rPr>
        <w:t> </w:t>
      </w:r>
      <w:r>
        <w:rPr>
          <w:color w:val="231F20"/>
          <w:w w:val="95"/>
        </w:rPr>
        <w:t>larga</w:t>
      </w:r>
      <w:r>
        <w:rPr>
          <w:color w:val="231F20"/>
          <w:spacing w:val="-16"/>
          <w:w w:val="95"/>
        </w:rPr>
        <w:t> </w:t>
      </w:r>
      <w:r>
        <w:rPr>
          <w:color w:val="231F20"/>
          <w:w w:val="95"/>
        </w:rPr>
        <w:t>disquisición</w:t>
      </w:r>
      <w:r>
        <w:rPr>
          <w:color w:val="231F20"/>
          <w:spacing w:val="-16"/>
          <w:w w:val="95"/>
        </w:rPr>
        <w:t> </w:t>
      </w:r>
      <w:r>
        <w:rPr>
          <w:color w:val="231F20"/>
          <w:w w:val="95"/>
        </w:rPr>
        <w:t>filosófica</w:t>
      </w:r>
      <w:r>
        <w:rPr>
          <w:color w:val="231F20"/>
          <w:spacing w:val="-16"/>
          <w:w w:val="95"/>
        </w:rPr>
        <w:t> </w:t>
      </w:r>
      <w:r>
        <w:rPr>
          <w:color w:val="231F20"/>
          <w:w w:val="95"/>
        </w:rPr>
        <w:t>(como</w:t>
      </w:r>
      <w:r>
        <w:rPr>
          <w:color w:val="231F20"/>
          <w:spacing w:val="-16"/>
          <w:w w:val="95"/>
        </w:rPr>
        <w:t> </w:t>
      </w:r>
      <w:r>
        <w:rPr>
          <w:color w:val="231F20"/>
          <w:w w:val="95"/>
        </w:rPr>
        <w:t>constructo</w:t>
      </w:r>
      <w:r>
        <w:rPr>
          <w:color w:val="231F20"/>
          <w:spacing w:val="-16"/>
          <w:w w:val="95"/>
        </w:rPr>
        <w:t> </w:t>
      </w:r>
      <w:r>
        <w:rPr>
          <w:color w:val="231F20"/>
          <w:w w:val="95"/>
        </w:rPr>
        <w:t>lingüístico) </w:t>
      </w:r>
      <w:r>
        <w:rPr>
          <w:color w:val="231F20"/>
        </w:rPr>
        <w:t>no</w:t>
      </w:r>
      <w:r>
        <w:rPr>
          <w:color w:val="231F20"/>
          <w:spacing w:val="-34"/>
        </w:rPr>
        <w:t> </w:t>
      </w:r>
      <w:r>
        <w:rPr>
          <w:color w:val="231F20"/>
        </w:rPr>
        <w:t>puede</w:t>
      </w:r>
      <w:r>
        <w:rPr>
          <w:color w:val="231F20"/>
          <w:spacing w:val="-34"/>
        </w:rPr>
        <w:t> </w:t>
      </w:r>
      <w:r>
        <w:rPr>
          <w:color w:val="231F20"/>
        </w:rPr>
        <w:t>menos</w:t>
      </w:r>
      <w:r>
        <w:rPr>
          <w:color w:val="231F20"/>
          <w:spacing w:val="-34"/>
        </w:rPr>
        <w:t> </w:t>
      </w:r>
      <w:r>
        <w:rPr>
          <w:color w:val="231F20"/>
        </w:rPr>
        <w:t>que</w:t>
      </w:r>
      <w:r>
        <w:rPr>
          <w:color w:val="231F20"/>
          <w:spacing w:val="-34"/>
        </w:rPr>
        <w:t> </w:t>
      </w:r>
      <w:r>
        <w:rPr>
          <w:color w:val="231F20"/>
        </w:rPr>
        <w:t>ser</w:t>
      </w:r>
      <w:r>
        <w:rPr>
          <w:color w:val="231F20"/>
          <w:spacing w:val="-34"/>
        </w:rPr>
        <w:t> </w:t>
      </w:r>
      <w:r>
        <w:rPr>
          <w:color w:val="231F20"/>
        </w:rPr>
        <w:t>eso:</w:t>
      </w:r>
      <w:r>
        <w:rPr>
          <w:color w:val="231F20"/>
          <w:spacing w:val="-34"/>
        </w:rPr>
        <w:t> </w:t>
      </w:r>
      <w:r>
        <w:rPr>
          <w:color w:val="231F20"/>
        </w:rPr>
        <w:t>un</w:t>
      </w:r>
      <w:r>
        <w:rPr>
          <w:color w:val="231F20"/>
          <w:spacing w:val="-34"/>
        </w:rPr>
        <w:t> </w:t>
      </w:r>
      <w:r>
        <w:rPr>
          <w:color w:val="231F20"/>
        </w:rPr>
        <w:t>fracaso.</w:t>
      </w:r>
      <w:r>
        <w:rPr>
          <w:color w:val="231F20"/>
          <w:spacing w:val="-34"/>
        </w:rPr>
        <w:t> </w:t>
      </w:r>
      <w:r>
        <w:rPr>
          <w:color w:val="231F20"/>
        </w:rPr>
        <w:t>Así,</w:t>
      </w:r>
      <w:r>
        <w:rPr>
          <w:color w:val="231F20"/>
          <w:spacing w:val="-34"/>
        </w:rPr>
        <w:t> </w:t>
      </w:r>
      <w:r>
        <w:rPr>
          <w:color w:val="231F20"/>
        </w:rPr>
        <w:t>toda</w:t>
      </w:r>
      <w:r>
        <w:rPr>
          <w:color w:val="231F20"/>
          <w:spacing w:val="-34"/>
        </w:rPr>
        <w:t> </w:t>
      </w:r>
      <w:r>
        <w:rPr>
          <w:color w:val="231F20"/>
        </w:rPr>
        <w:t>la</w:t>
      </w:r>
      <w:r>
        <w:rPr>
          <w:color w:val="231F20"/>
          <w:spacing w:val="-34"/>
        </w:rPr>
        <w:t> </w:t>
      </w:r>
      <w:r>
        <w:rPr>
          <w:color w:val="231F20"/>
        </w:rPr>
        <w:t>dinámica</w:t>
      </w:r>
      <w:r>
        <w:rPr>
          <w:color w:val="231F20"/>
          <w:spacing w:val="-34"/>
        </w:rPr>
        <w:t> </w:t>
      </w:r>
      <w:r>
        <w:rPr>
          <w:color w:val="231F20"/>
        </w:rPr>
        <w:t>textual se</w:t>
      </w:r>
      <w:r>
        <w:rPr>
          <w:color w:val="231F20"/>
          <w:spacing w:val="-22"/>
        </w:rPr>
        <w:t> </w:t>
      </w:r>
      <w:r>
        <w:rPr>
          <w:color w:val="231F20"/>
        </w:rPr>
        <w:t>convierte</w:t>
      </w:r>
      <w:r>
        <w:rPr>
          <w:color w:val="231F20"/>
          <w:spacing w:val="-22"/>
        </w:rPr>
        <w:t> </w:t>
      </w:r>
      <w:r>
        <w:rPr>
          <w:color w:val="231F20"/>
        </w:rPr>
        <w:t>en</w:t>
      </w:r>
      <w:r>
        <w:rPr>
          <w:color w:val="231F20"/>
          <w:spacing w:val="-22"/>
        </w:rPr>
        <w:t> </w:t>
      </w:r>
      <w:r>
        <w:rPr>
          <w:color w:val="231F20"/>
        </w:rPr>
        <w:t>un</w:t>
      </w:r>
      <w:r>
        <w:rPr>
          <w:color w:val="231F20"/>
          <w:spacing w:val="-22"/>
        </w:rPr>
        <w:t> </w:t>
      </w:r>
      <w:r>
        <w:rPr>
          <w:i/>
          <w:color w:val="231F20"/>
        </w:rPr>
        <w:t>reductio</w:t>
      </w:r>
      <w:r>
        <w:rPr>
          <w:i/>
          <w:color w:val="231F20"/>
          <w:spacing w:val="-22"/>
        </w:rPr>
        <w:t> </w:t>
      </w:r>
      <w:r>
        <w:rPr>
          <w:i/>
          <w:color w:val="231F20"/>
        </w:rPr>
        <w:t>ad</w:t>
      </w:r>
      <w:r>
        <w:rPr>
          <w:i/>
          <w:color w:val="231F20"/>
          <w:spacing w:val="-22"/>
        </w:rPr>
        <w:t> </w:t>
      </w:r>
      <w:r>
        <w:rPr>
          <w:i/>
          <w:color w:val="231F20"/>
        </w:rPr>
        <w:t>absurdum</w:t>
      </w:r>
      <w:r>
        <w:rPr>
          <w:color w:val="231F20"/>
        </w:rPr>
        <w:t>,</w:t>
      </w:r>
      <w:r>
        <w:rPr>
          <w:color w:val="231F20"/>
          <w:spacing w:val="-22"/>
        </w:rPr>
        <w:t> </w:t>
      </w:r>
      <w:r>
        <w:rPr>
          <w:color w:val="231F20"/>
        </w:rPr>
        <w:t>porque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operatividad de</w:t>
      </w:r>
      <w:r>
        <w:rPr>
          <w:color w:val="231F20"/>
          <w:spacing w:val="-28"/>
        </w:rPr>
        <w:t> </w:t>
      </w:r>
      <w:r>
        <w:rPr>
          <w:color w:val="231F20"/>
        </w:rPr>
        <w:t>la</w:t>
      </w:r>
      <w:r>
        <w:rPr>
          <w:color w:val="231F20"/>
          <w:spacing w:val="-28"/>
        </w:rPr>
        <w:t> </w:t>
      </w:r>
      <w:r>
        <w:rPr>
          <w:color w:val="231F20"/>
        </w:rPr>
        <w:t>ironía</w:t>
      </w:r>
      <w:r>
        <w:rPr>
          <w:color w:val="231F20"/>
          <w:spacing w:val="-28"/>
        </w:rPr>
        <w:t> </w:t>
      </w:r>
      <w:r>
        <w:rPr>
          <w:color w:val="231F20"/>
        </w:rPr>
        <w:t>hay</w:t>
      </w:r>
      <w:r>
        <w:rPr>
          <w:color w:val="231F20"/>
          <w:spacing w:val="-28"/>
        </w:rPr>
        <w:t> </w:t>
      </w:r>
      <w:r>
        <w:rPr>
          <w:color w:val="231F20"/>
        </w:rPr>
        <w:t>una</w:t>
      </w:r>
      <w:r>
        <w:rPr>
          <w:color w:val="231F20"/>
          <w:spacing w:val="-28"/>
        </w:rPr>
        <w:t> </w:t>
      </w:r>
      <w:r>
        <w:rPr>
          <w:color w:val="231F20"/>
        </w:rPr>
        <w:t>desacreditación</w:t>
      </w:r>
      <w:r>
        <w:rPr>
          <w:color w:val="231F20"/>
          <w:spacing w:val="-28"/>
        </w:rPr>
        <w:t> </w:t>
      </w:r>
      <w:r>
        <w:rPr>
          <w:color w:val="231F20"/>
        </w:rPr>
        <w:t>del</w:t>
      </w:r>
      <w:r>
        <w:rPr>
          <w:color w:val="231F20"/>
          <w:spacing w:val="-28"/>
        </w:rPr>
        <w:t> </w:t>
      </w:r>
      <w:r>
        <w:rPr>
          <w:color w:val="231F20"/>
        </w:rPr>
        <w:t>sistema</w:t>
      </w:r>
      <w:r>
        <w:rPr>
          <w:color w:val="231F20"/>
          <w:spacing w:val="-28"/>
        </w:rPr>
        <w:t> </w:t>
      </w:r>
      <w:r>
        <w:rPr>
          <w:color w:val="231F20"/>
        </w:rPr>
        <w:t>de</w:t>
      </w:r>
      <w:r>
        <w:rPr>
          <w:color w:val="231F20"/>
          <w:spacing w:val="-28"/>
        </w:rPr>
        <w:t> </w:t>
      </w:r>
      <w:r>
        <w:rPr>
          <w:color w:val="231F20"/>
        </w:rPr>
        <w:t>valores</w:t>
      </w:r>
      <w:r>
        <w:rPr>
          <w:color w:val="231F20"/>
          <w:spacing w:val="-28"/>
        </w:rPr>
        <w:t> </w:t>
      </w:r>
      <w:r>
        <w:rPr>
          <w:color w:val="231F20"/>
        </w:rPr>
        <w:t>implícito (en</w:t>
      </w:r>
      <w:r>
        <w:rPr>
          <w:color w:val="231F20"/>
          <w:spacing w:val="-39"/>
        </w:rPr>
        <w:t> </w:t>
      </w:r>
      <w:r>
        <w:rPr>
          <w:color w:val="231F20"/>
        </w:rPr>
        <w:t>este</w:t>
      </w:r>
      <w:r>
        <w:rPr>
          <w:color w:val="231F20"/>
          <w:spacing w:val="-39"/>
        </w:rPr>
        <w:t> </w:t>
      </w:r>
      <w:r>
        <w:rPr>
          <w:color w:val="231F20"/>
        </w:rPr>
        <w:t>caso</w:t>
      </w:r>
      <w:r>
        <w:rPr>
          <w:color w:val="231F20"/>
          <w:spacing w:val="-39"/>
        </w:rPr>
        <w:t> </w:t>
      </w:r>
      <w:r>
        <w:rPr>
          <w:color w:val="231F20"/>
        </w:rPr>
        <w:t>el</w:t>
      </w:r>
      <w:r>
        <w:rPr>
          <w:color w:val="231F20"/>
          <w:spacing w:val="-39"/>
        </w:rPr>
        <w:t> </w:t>
      </w:r>
      <w:r>
        <w:rPr>
          <w:color w:val="231F20"/>
        </w:rPr>
        <w:t>valor</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argumentación</w:t>
      </w:r>
      <w:r>
        <w:rPr>
          <w:color w:val="231F20"/>
          <w:spacing w:val="-39"/>
        </w:rPr>
        <w:t> </w:t>
      </w:r>
      <w:r>
        <w:rPr>
          <w:color w:val="231F20"/>
        </w:rPr>
        <w:t>filosófica),</w:t>
      </w:r>
      <w:r>
        <w:rPr>
          <w:color w:val="231F20"/>
          <w:spacing w:val="-39"/>
        </w:rPr>
        <w:t> </w:t>
      </w:r>
      <w:r>
        <w:rPr>
          <w:color w:val="231F20"/>
        </w:rPr>
        <w:t>la</w:t>
      </w:r>
      <w:r>
        <w:rPr>
          <w:color w:val="231F20"/>
          <w:spacing w:val="-39"/>
        </w:rPr>
        <w:t> </w:t>
      </w:r>
      <w:r>
        <w:rPr>
          <w:color w:val="231F20"/>
        </w:rPr>
        <w:t>cual</w:t>
      </w:r>
      <w:r>
        <w:rPr>
          <w:color w:val="231F20"/>
          <w:spacing w:val="-39"/>
        </w:rPr>
        <w:t> </w:t>
      </w:r>
      <w:r>
        <w:rPr>
          <w:color w:val="231F20"/>
        </w:rPr>
        <w:t>adquiere mayor</w:t>
      </w:r>
      <w:r>
        <w:rPr>
          <w:color w:val="231F20"/>
          <w:spacing w:val="-7"/>
        </w:rPr>
        <w:t> </w:t>
      </w:r>
      <w:r>
        <w:rPr>
          <w:color w:val="231F20"/>
        </w:rPr>
        <w:t>fuerza</w:t>
      </w:r>
      <w:r>
        <w:rPr>
          <w:color w:val="231F20"/>
          <w:spacing w:val="-7"/>
        </w:rPr>
        <w:t> </w:t>
      </w:r>
      <w:r>
        <w:rPr>
          <w:color w:val="231F20"/>
        </w:rPr>
        <w:t>porque</w:t>
      </w:r>
      <w:r>
        <w:rPr>
          <w:color w:val="231F20"/>
          <w:spacing w:val="-7"/>
        </w:rPr>
        <w:t> </w:t>
      </w:r>
      <w:r>
        <w:rPr>
          <w:color w:val="231F20"/>
        </w:rPr>
        <w:t>se</w:t>
      </w:r>
      <w:r>
        <w:rPr>
          <w:color w:val="231F20"/>
          <w:spacing w:val="-7"/>
        </w:rPr>
        <w:t> </w:t>
      </w:r>
      <w:r>
        <w:rPr>
          <w:color w:val="231F20"/>
        </w:rPr>
        <w:t>desprende</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propio</w:t>
      </w:r>
      <w:r>
        <w:rPr>
          <w:color w:val="231F20"/>
          <w:spacing w:val="-7"/>
        </w:rPr>
        <w:t> </w:t>
      </w:r>
      <w:r>
        <w:rPr>
          <w:color w:val="231F20"/>
        </w:rPr>
        <w:t>ejercicio,</w:t>
      </w:r>
      <w:r>
        <w:rPr>
          <w:color w:val="231F20"/>
          <w:spacing w:val="-7"/>
        </w:rPr>
        <w:t> </w:t>
      </w:r>
      <w:r>
        <w:rPr>
          <w:color w:val="231F20"/>
        </w:rPr>
        <w:t>es</w:t>
      </w:r>
      <w:r>
        <w:rPr>
          <w:color w:val="231F20"/>
          <w:spacing w:val="-7"/>
        </w:rPr>
        <w:t> </w:t>
      </w:r>
      <w:r>
        <w:rPr>
          <w:color w:val="231F20"/>
          <w:spacing w:val="-3"/>
        </w:rPr>
        <w:t>decir, </w:t>
      </w:r>
      <w:r>
        <w:rPr>
          <w:color w:val="231F20"/>
        </w:rPr>
        <w:t>mediante</w:t>
      </w:r>
      <w:r>
        <w:rPr>
          <w:color w:val="231F20"/>
          <w:spacing w:val="-25"/>
        </w:rPr>
        <w:t> </w:t>
      </w:r>
      <w:r>
        <w:rPr>
          <w:color w:val="231F20"/>
        </w:rPr>
        <w:t>su</w:t>
      </w:r>
      <w:r>
        <w:rPr>
          <w:color w:val="231F20"/>
          <w:spacing w:val="-25"/>
        </w:rPr>
        <w:t> </w:t>
      </w:r>
      <w:r>
        <w:rPr>
          <w:color w:val="231F20"/>
        </w:rPr>
        <w:t>seguimiento</w:t>
      </w:r>
      <w:r>
        <w:rPr>
          <w:color w:val="231F20"/>
          <w:spacing w:val="-25"/>
        </w:rPr>
        <w:t> </w:t>
      </w:r>
      <w:r>
        <w:rPr>
          <w:color w:val="231F20"/>
        </w:rPr>
        <w:t>se</w:t>
      </w:r>
      <w:r>
        <w:rPr>
          <w:color w:val="231F20"/>
          <w:spacing w:val="-25"/>
        </w:rPr>
        <w:t> </w:t>
      </w:r>
      <w:r>
        <w:rPr>
          <w:color w:val="231F20"/>
        </w:rPr>
        <w:t>anula</w:t>
      </w:r>
      <w:r>
        <w:rPr>
          <w:color w:val="231F20"/>
          <w:spacing w:val="-25"/>
        </w:rPr>
        <w:t> </w:t>
      </w:r>
      <w:r>
        <w:rPr>
          <w:color w:val="231F20"/>
        </w:rPr>
        <w:t>a</w:t>
      </w:r>
      <w:r>
        <w:rPr>
          <w:color w:val="231F20"/>
          <w:spacing w:val="-25"/>
        </w:rPr>
        <w:t> </w:t>
      </w:r>
      <w:r>
        <w:rPr>
          <w:color w:val="231F20"/>
        </w:rPr>
        <w:t>sí</w:t>
      </w:r>
      <w:r>
        <w:rPr>
          <w:color w:val="231F20"/>
          <w:spacing w:val="-25"/>
        </w:rPr>
        <w:t> </w:t>
      </w:r>
      <w:r>
        <w:rPr>
          <w:color w:val="231F20"/>
        </w:rPr>
        <w:t>misma.</w:t>
      </w:r>
    </w:p>
    <w:p>
      <w:pPr>
        <w:pStyle w:val="BodyText"/>
        <w:spacing w:line="271" w:lineRule="auto" w:before="2"/>
        <w:ind w:left="1703" w:right="1638" w:firstLine="360"/>
        <w:jc w:val="both"/>
      </w:pPr>
      <w:r>
        <w:rPr/>
        <w:drawing>
          <wp:anchor distT="0" distB="0" distL="0" distR="0" allowOverlap="1" layoutInCell="1" locked="0" behindDoc="0" simplePos="0" relativeHeight="6808">
            <wp:simplePos x="0" y="0"/>
            <wp:positionH relativeFrom="page">
              <wp:posOffset>17462</wp:posOffset>
            </wp:positionH>
            <wp:positionV relativeFrom="paragraph">
              <wp:posOffset>633957</wp:posOffset>
            </wp:positionV>
            <wp:extent cx="155575" cy="155575"/>
            <wp:effectExtent l="0" t="0" r="0" b="0"/>
            <wp:wrapNone/>
            <wp:docPr id="509" name="image3.png" descr=""/>
            <wp:cNvGraphicFramePr>
              <a:graphicFrameLocks noChangeAspect="1"/>
            </wp:cNvGraphicFramePr>
            <a:graphic>
              <a:graphicData uri="http://schemas.openxmlformats.org/drawingml/2006/picture">
                <pic:pic>
                  <pic:nvPicPr>
                    <pic:cNvPr id="51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832">
            <wp:simplePos x="0" y="0"/>
            <wp:positionH relativeFrom="page">
              <wp:posOffset>5760361</wp:posOffset>
            </wp:positionH>
            <wp:positionV relativeFrom="paragraph">
              <wp:posOffset>633957</wp:posOffset>
            </wp:positionV>
            <wp:extent cx="155575" cy="155575"/>
            <wp:effectExtent l="0" t="0" r="0" b="0"/>
            <wp:wrapNone/>
            <wp:docPr id="511" name="image3.png" descr=""/>
            <wp:cNvGraphicFramePr>
              <a:graphicFrameLocks noChangeAspect="1"/>
            </wp:cNvGraphicFramePr>
            <a:graphic>
              <a:graphicData uri="http://schemas.openxmlformats.org/drawingml/2006/picture">
                <pic:pic>
                  <pic:nvPicPr>
                    <pic:cNvPr id="51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w:t>
      </w:r>
      <w:r>
        <w:rPr>
          <w:color w:val="231F20"/>
          <w:spacing w:val="-20"/>
        </w:rPr>
        <w:t> </w:t>
      </w:r>
      <w:r>
        <w:rPr>
          <w:color w:val="231F20"/>
        </w:rPr>
        <w:t>esta</w:t>
      </w:r>
      <w:r>
        <w:rPr>
          <w:color w:val="231F20"/>
          <w:spacing w:val="-20"/>
        </w:rPr>
        <w:t> </w:t>
      </w:r>
      <w:r>
        <w:rPr>
          <w:color w:val="231F20"/>
        </w:rPr>
        <w:t>forma,</w:t>
      </w:r>
      <w:r>
        <w:rPr>
          <w:color w:val="231F20"/>
          <w:spacing w:val="-20"/>
        </w:rPr>
        <w:t> </w:t>
      </w:r>
      <w:r>
        <w:rPr>
          <w:color w:val="231F20"/>
        </w:rPr>
        <w:t>la</w:t>
      </w:r>
      <w:r>
        <w:rPr>
          <w:color w:val="231F20"/>
          <w:spacing w:val="-20"/>
        </w:rPr>
        <w:t> </w:t>
      </w:r>
      <w:r>
        <w:rPr>
          <w:color w:val="231F20"/>
        </w:rPr>
        <w:t>función</w:t>
      </w:r>
      <w:r>
        <w:rPr>
          <w:color w:val="231F20"/>
          <w:spacing w:val="-20"/>
        </w:rPr>
        <w:t> </w:t>
      </w:r>
      <w:r>
        <w:rPr>
          <w:color w:val="231F20"/>
        </w:rPr>
        <w:t>paródica</w:t>
      </w:r>
      <w:r>
        <w:rPr>
          <w:color w:val="231F20"/>
          <w:spacing w:val="-20"/>
        </w:rPr>
        <w:t> </w:t>
      </w:r>
      <w:r>
        <w:rPr>
          <w:color w:val="231F20"/>
        </w:rPr>
        <w:t>en</w:t>
      </w:r>
      <w:r>
        <w:rPr>
          <w:color w:val="231F20"/>
          <w:spacing w:val="-20"/>
        </w:rPr>
        <w:t> </w:t>
      </w:r>
      <w:r>
        <w:rPr>
          <w:color w:val="231F20"/>
          <w:spacing w:val="-4"/>
        </w:rPr>
        <w:t>“Teoría</w:t>
      </w:r>
      <w:r>
        <w:rPr>
          <w:color w:val="231F20"/>
          <w:spacing w:val="-20"/>
        </w:rPr>
        <w:t> </w:t>
      </w:r>
      <w:r>
        <w:rPr>
          <w:color w:val="231F20"/>
        </w:rPr>
        <w:t>del</w:t>
      </w:r>
      <w:r>
        <w:rPr>
          <w:color w:val="231F20"/>
          <w:spacing w:val="-20"/>
        </w:rPr>
        <w:t> </w:t>
      </w:r>
      <w:r>
        <w:rPr>
          <w:color w:val="231F20"/>
        </w:rPr>
        <w:t>disfraz”,</w:t>
      </w:r>
      <w:r>
        <w:rPr>
          <w:color w:val="231F20"/>
          <w:spacing w:val="-20"/>
        </w:rPr>
        <w:t> </w:t>
      </w:r>
      <w:r>
        <w:rPr>
          <w:color w:val="231F20"/>
        </w:rPr>
        <w:t>apo- yada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empleo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ironía,</w:t>
      </w:r>
      <w:r>
        <w:rPr>
          <w:color w:val="231F20"/>
          <w:spacing w:val="-27"/>
        </w:rPr>
        <w:t> </w:t>
      </w:r>
      <w:r>
        <w:rPr>
          <w:color w:val="231F20"/>
        </w:rPr>
        <w:t>se</w:t>
      </w:r>
      <w:r>
        <w:rPr>
          <w:color w:val="231F20"/>
          <w:spacing w:val="-27"/>
        </w:rPr>
        <w:t> </w:t>
      </w:r>
      <w:r>
        <w:rPr>
          <w:color w:val="231F20"/>
        </w:rPr>
        <w:t>completa</w:t>
      </w:r>
      <w:r>
        <w:rPr>
          <w:color w:val="231F20"/>
          <w:spacing w:val="-27"/>
        </w:rPr>
        <w:t> </w:t>
      </w:r>
      <w:r>
        <w:rPr>
          <w:color w:val="231F20"/>
        </w:rPr>
        <w:t>al</w:t>
      </w:r>
      <w:r>
        <w:rPr>
          <w:color w:val="231F20"/>
          <w:spacing w:val="-27"/>
        </w:rPr>
        <w:t> </w:t>
      </w:r>
      <w:r>
        <w:rPr>
          <w:color w:val="231F20"/>
        </w:rPr>
        <w:t>develar</w:t>
      </w:r>
      <w:r>
        <w:rPr>
          <w:color w:val="231F20"/>
          <w:spacing w:val="-27"/>
        </w:rPr>
        <w:t> </w:t>
      </w:r>
      <w:r>
        <w:rPr>
          <w:color w:val="231F20"/>
        </w:rPr>
        <w:t>al</w:t>
      </w:r>
      <w:r>
        <w:rPr>
          <w:color w:val="231F20"/>
          <w:spacing w:val="-27"/>
        </w:rPr>
        <w:t> </w:t>
      </w:r>
      <w:r>
        <w:rPr>
          <w:color w:val="231F20"/>
        </w:rPr>
        <w:t>texto</w:t>
      </w:r>
      <w:r>
        <w:rPr>
          <w:color w:val="231F20"/>
          <w:spacing w:val="-27"/>
        </w:rPr>
        <w:t> </w:t>
      </w:r>
      <w:r>
        <w:rPr>
          <w:color w:val="231F20"/>
        </w:rPr>
        <w:t>mismo como</w:t>
      </w:r>
      <w:r>
        <w:rPr>
          <w:color w:val="231F20"/>
          <w:spacing w:val="-36"/>
        </w:rPr>
        <w:t> </w:t>
      </w:r>
      <w:r>
        <w:rPr>
          <w:color w:val="231F20"/>
        </w:rPr>
        <w:t>un</w:t>
      </w:r>
      <w:r>
        <w:rPr>
          <w:color w:val="231F20"/>
          <w:spacing w:val="-36"/>
        </w:rPr>
        <w:t> </w:t>
      </w:r>
      <w:r>
        <w:rPr>
          <w:color w:val="231F20"/>
          <w:spacing w:val="-3"/>
        </w:rPr>
        <w:t>“texto</w:t>
      </w:r>
      <w:r>
        <w:rPr>
          <w:color w:val="231F20"/>
          <w:spacing w:val="-36"/>
        </w:rPr>
        <w:t> </w:t>
      </w:r>
      <w:r>
        <w:rPr>
          <w:color w:val="231F20"/>
        </w:rPr>
        <w:t>disfrazado”,</w:t>
      </w:r>
      <w:r>
        <w:rPr>
          <w:color w:val="231F20"/>
          <w:spacing w:val="-36"/>
        </w:rPr>
        <w:t> </w:t>
      </w:r>
      <w:r>
        <w:rPr>
          <w:color w:val="231F20"/>
        </w:rPr>
        <w:t>porque,</w:t>
      </w:r>
      <w:r>
        <w:rPr>
          <w:color w:val="231F20"/>
          <w:spacing w:val="-36"/>
        </w:rPr>
        <w:t> </w:t>
      </w:r>
      <w:r>
        <w:rPr>
          <w:color w:val="231F20"/>
        </w:rPr>
        <w:t>como</w:t>
      </w:r>
      <w:r>
        <w:rPr>
          <w:color w:val="231F20"/>
          <w:spacing w:val="-36"/>
        </w:rPr>
        <w:t> </w:t>
      </w:r>
      <w:r>
        <w:rPr>
          <w:color w:val="231F20"/>
        </w:rPr>
        <w:t>señala</w:t>
      </w:r>
      <w:r>
        <w:rPr>
          <w:color w:val="231F20"/>
          <w:spacing w:val="-36"/>
        </w:rPr>
        <w:t> </w:t>
      </w:r>
      <w:r>
        <w:rPr>
          <w:color w:val="231F20"/>
        </w:rPr>
        <w:t>László</w:t>
      </w:r>
      <w:r>
        <w:rPr>
          <w:color w:val="231F20"/>
          <w:spacing w:val="-36"/>
        </w:rPr>
        <w:t> </w:t>
      </w:r>
      <w:r>
        <w:rPr>
          <w:color w:val="231F20"/>
        </w:rPr>
        <w:t>Scholz:</w:t>
      </w:r>
      <w:r>
        <w:rPr>
          <w:color w:val="231F20"/>
          <w:spacing w:val="-36"/>
        </w:rPr>
        <w:t> </w:t>
      </w:r>
      <w:r>
        <w:rPr>
          <w:color w:val="231F20"/>
          <w:spacing w:val="-5"/>
        </w:rPr>
        <w:t>“un </w:t>
      </w:r>
      <w:r>
        <w:rPr>
          <w:color w:val="231F20"/>
          <w:w w:val="95"/>
        </w:rPr>
        <w:t>texto</w:t>
      </w:r>
      <w:r>
        <w:rPr>
          <w:color w:val="231F20"/>
          <w:spacing w:val="-13"/>
          <w:w w:val="95"/>
        </w:rPr>
        <w:t> </w:t>
      </w:r>
      <w:r>
        <w:rPr>
          <w:color w:val="231F20"/>
          <w:w w:val="95"/>
        </w:rPr>
        <w:t>que</w:t>
      </w:r>
      <w:r>
        <w:rPr>
          <w:color w:val="231F20"/>
          <w:spacing w:val="-13"/>
          <w:w w:val="95"/>
        </w:rPr>
        <w:t> </w:t>
      </w:r>
      <w:r>
        <w:rPr>
          <w:color w:val="231F20"/>
          <w:w w:val="95"/>
        </w:rPr>
        <w:t>versa</w:t>
      </w:r>
      <w:r>
        <w:rPr>
          <w:color w:val="231F20"/>
          <w:spacing w:val="-13"/>
          <w:w w:val="95"/>
        </w:rPr>
        <w:t> </w:t>
      </w:r>
      <w:r>
        <w:rPr>
          <w:color w:val="231F20"/>
          <w:w w:val="95"/>
        </w:rPr>
        <w:t>sobre</w:t>
      </w:r>
      <w:r>
        <w:rPr>
          <w:color w:val="231F20"/>
          <w:spacing w:val="-13"/>
          <w:w w:val="95"/>
        </w:rPr>
        <w:t> </w:t>
      </w:r>
      <w:r>
        <w:rPr>
          <w:color w:val="231F20"/>
          <w:w w:val="95"/>
        </w:rPr>
        <w:t>la</w:t>
      </w:r>
      <w:r>
        <w:rPr>
          <w:color w:val="231F20"/>
          <w:spacing w:val="-13"/>
          <w:w w:val="95"/>
        </w:rPr>
        <w:t> </w:t>
      </w:r>
      <w:r>
        <w:rPr>
          <w:color w:val="231F20"/>
          <w:w w:val="95"/>
        </w:rPr>
        <w:t>naturaleza</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w w:val="95"/>
        </w:rPr>
        <w:t>máscaras,</w:t>
      </w:r>
      <w:r>
        <w:rPr>
          <w:color w:val="231F20"/>
          <w:spacing w:val="-13"/>
          <w:w w:val="95"/>
        </w:rPr>
        <w:t> </w:t>
      </w:r>
      <w:r>
        <w:rPr>
          <w:color w:val="231F20"/>
          <w:w w:val="95"/>
        </w:rPr>
        <w:t>puede</w:t>
      </w:r>
      <w:r>
        <w:rPr>
          <w:color w:val="231F20"/>
          <w:spacing w:val="-13"/>
          <w:w w:val="95"/>
        </w:rPr>
        <w:t> </w:t>
      </w:r>
      <w:r>
        <w:rPr>
          <w:color w:val="231F20"/>
          <w:w w:val="95"/>
        </w:rPr>
        <w:t>disfrazarse; </w:t>
      </w:r>
      <w:r>
        <w:rPr>
          <w:color w:val="231F20"/>
        </w:rPr>
        <w:t>puede</w:t>
      </w:r>
      <w:r>
        <w:rPr>
          <w:color w:val="231F20"/>
          <w:spacing w:val="-38"/>
        </w:rPr>
        <w:t> </w:t>
      </w:r>
      <w:r>
        <w:rPr>
          <w:color w:val="231F20"/>
        </w:rPr>
        <w:t>llevar</w:t>
      </w:r>
      <w:r>
        <w:rPr>
          <w:color w:val="231F20"/>
          <w:spacing w:val="-38"/>
        </w:rPr>
        <w:t> </w:t>
      </w:r>
      <w:r>
        <w:rPr>
          <w:color w:val="231F20"/>
        </w:rPr>
        <w:t>la</w:t>
      </w:r>
      <w:r>
        <w:rPr>
          <w:color w:val="231F20"/>
          <w:spacing w:val="-38"/>
        </w:rPr>
        <w:t> </w:t>
      </w:r>
      <w:r>
        <w:rPr>
          <w:color w:val="231F20"/>
        </w:rPr>
        <w:t>máscara</w:t>
      </w:r>
      <w:r>
        <w:rPr>
          <w:color w:val="231F20"/>
          <w:spacing w:val="-38"/>
        </w:rPr>
        <w:t> </w:t>
      </w:r>
      <w:r>
        <w:rPr>
          <w:color w:val="231F20"/>
        </w:rPr>
        <w:t>de</w:t>
      </w:r>
      <w:r>
        <w:rPr>
          <w:color w:val="231F20"/>
          <w:spacing w:val="-38"/>
        </w:rPr>
        <w:t> </w:t>
      </w:r>
      <w:r>
        <w:rPr>
          <w:color w:val="231F20"/>
        </w:rPr>
        <w:t>otro</w:t>
      </w:r>
      <w:r>
        <w:rPr>
          <w:color w:val="231F20"/>
          <w:spacing w:val="-38"/>
        </w:rPr>
        <w:t> </w:t>
      </w:r>
      <w:r>
        <w:rPr>
          <w:color w:val="231F20"/>
        </w:rPr>
        <w:t>género,</w:t>
      </w:r>
      <w:r>
        <w:rPr>
          <w:color w:val="231F20"/>
          <w:spacing w:val="-38"/>
        </w:rPr>
        <w:t> </w:t>
      </w:r>
      <w:r>
        <w:rPr>
          <w:color w:val="231F20"/>
        </w:rPr>
        <w:t>por</w:t>
      </w:r>
      <w:r>
        <w:rPr>
          <w:color w:val="231F20"/>
          <w:spacing w:val="-38"/>
        </w:rPr>
        <w:t> </w:t>
      </w:r>
      <w:r>
        <w:rPr>
          <w:color w:val="231F20"/>
        </w:rPr>
        <w:t>ejemplo,</w:t>
      </w:r>
      <w:r>
        <w:rPr>
          <w:color w:val="231F20"/>
          <w:spacing w:val="-38"/>
        </w:rPr>
        <w:t> </w:t>
      </w:r>
      <w:r>
        <w:rPr>
          <w:color w:val="231F20"/>
        </w:rPr>
        <w:t>del</w:t>
      </w:r>
      <w:r>
        <w:rPr>
          <w:color w:val="231F20"/>
          <w:spacing w:val="-38"/>
        </w:rPr>
        <w:t> </w:t>
      </w:r>
      <w:r>
        <w:rPr>
          <w:color w:val="231F20"/>
        </w:rPr>
        <w:t>ensayo</w:t>
      </w:r>
      <w:r>
        <w:rPr>
          <w:color w:val="231F20"/>
          <w:spacing w:val="-38"/>
        </w:rPr>
        <w:t> </w:t>
      </w:r>
      <w:r>
        <w:rPr>
          <w:color w:val="231F20"/>
        </w:rPr>
        <w:t>teori- zante”.</w:t>
      </w:r>
      <w:r>
        <w:rPr>
          <w:color w:val="231F20"/>
          <w:position w:val="8"/>
          <w:sz w:val="13"/>
        </w:rPr>
        <w:t>168</w:t>
      </w:r>
      <w:r>
        <w:rPr>
          <w:color w:val="231F20"/>
          <w:spacing w:val="-15"/>
          <w:position w:val="8"/>
          <w:sz w:val="13"/>
        </w:rPr>
        <w:t> </w:t>
      </w:r>
      <w:r>
        <w:rPr>
          <w:color w:val="231F20"/>
        </w:rPr>
        <w:t>De</w:t>
      </w:r>
      <w:r>
        <w:rPr>
          <w:color w:val="231F20"/>
          <w:spacing w:val="-40"/>
        </w:rPr>
        <w:t> </w:t>
      </w:r>
      <w:r>
        <w:rPr>
          <w:color w:val="231F20"/>
        </w:rPr>
        <w:t>este</w:t>
      </w:r>
      <w:r>
        <w:rPr>
          <w:color w:val="231F20"/>
          <w:spacing w:val="-40"/>
        </w:rPr>
        <w:t> </w:t>
      </w:r>
      <w:r>
        <w:rPr>
          <w:color w:val="231F20"/>
        </w:rPr>
        <w:t>juego</w:t>
      </w:r>
      <w:r>
        <w:rPr>
          <w:color w:val="231F20"/>
          <w:spacing w:val="-40"/>
        </w:rPr>
        <w:t> </w:t>
      </w:r>
      <w:r>
        <w:rPr>
          <w:color w:val="231F20"/>
        </w:rPr>
        <w:t>de</w:t>
      </w:r>
      <w:r>
        <w:rPr>
          <w:color w:val="231F20"/>
          <w:spacing w:val="-40"/>
        </w:rPr>
        <w:t> </w:t>
      </w:r>
      <w:r>
        <w:rPr>
          <w:color w:val="231F20"/>
        </w:rPr>
        <w:t>disfraces</w:t>
      </w:r>
      <w:r>
        <w:rPr>
          <w:color w:val="231F20"/>
          <w:spacing w:val="-40"/>
        </w:rPr>
        <w:t> </w:t>
      </w:r>
      <w:r>
        <w:rPr>
          <w:color w:val="231F20"/>
        </w:rPr>
        <w:t>al</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somete</w:t>
      </w:r>
      <w:r>
        <w:rPr>
          <w:color w:val="231F20"/>
          <w:spacing w:val="-40"/>
        </w:rPr>
        <w:t> </w:t>
      </w:r>
      <w:r>
        <w:rPr>
          <w:color w:val="231F20"/>
        </w:rPr>
        <w:t>el</w:t>
      </w:r>
      <w:r>
        <w:rPr>
          <w:color w:val="231F20"/>
          <w:spacing w:val="-40"/>
        </w:rPr>
        <w:t> </w:t>
      </w:r>
      <w:r>
        <w:rPr>
          <w:color w:val="231F20"/>
        </w:rPr>
        <w:t>propio</w:t>
      </w:r>
      <w:r>
        <w:rPr>
          <w:color w:val="231F20"/>
          <w:spacing w:val="-40"/>
        </w:rPr>
        <w:t> </w:t>
      </w:r>
      <w:r>
        <w:rPr>
          <w:color w:val="231F20"/>
        </w:rPr>
        <w:t>texto</w:t>
      </w:r>
      <w:r>
        <w:rPr>
          <w:color w:val="231F20"/>
          <w:spacing w:val="-40"/>
        </w:rPr>
        <w:t> </w:t>
      </w:r>
      <w:r>
        <w:rPr>
          <w:color w:val="231F20"/>
        </w:rPr>
        <w:t>se desprende</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considero</w:t>
      </w:r>
      <w:r>
        <w:rPr>
          <w:color w:val="231F20"/>
          <w:spacing w:val="-35"/>
        </w:rPr>
        <w:t> </w:t>
      </w:r>
      <w:r>
        <w:rPr>
          <w:color w:val="231F20"/>
        </w:rPr>
        <w:t>su</w:t>
      </w:r>
      <w:r>
        <w:rPr>
          <w:color w:val="231F20"/>
          <w:spacing w:val="-35"/>
        </w:rPr>
        <w:t> </w:t>
      </w:r>
      <w:r>
        <w:rPr>
          <w:color w:val="231F20"/>
        </w:rPr>
        <w:t>núcleo</w:t>
      </w:r>
      <w:r>
        <w:rPr>
          <w:color w:val="231F20"/>
          <w:spacing w:val="-35"/>
        </w:rPr>
        <w:t> </w:t>
      </w:r>
      <w:r>
        <w:rPr>
          <w:color w:val="231F20"/>
        </w:rPr>
        <w:t>generador</w:t>
      </w:r>
      <w:r>
        <w:rPr>
          <w:color w:val="231F20"/>
          <w:spacing w:val="-35"/>
        </w:rPr>
        <w:t> </w:t>
      </w:r>
      <w:r>
        <w:rPr>
          <w:color w:val="231F20"/>
        </w:rPr>
        <w:t>de</w:t>
      </w:r>
      <w:r>
        <w:rPr>
          <w:color w:val="231F20"/>
          <w:spacing w:val="-35"/>
        </w:rPr>
        <w:t> </w:t>
      </w:r>
      <w:r>
        <w:rPr>
          <w:color w:val="231F20"/>
        </w:rPr>
        <w:t>sentido.</w:t>
      </w:r>
      <w:r>
        <w:rPr>
          <w:color w:val="231F20"/>
          <w:spacing w:val="-35"/>
        </w:rPr>
        <w:t> </w:t>
      </w:r>
      <w:r>
        <w:rPr>
          <w:color w:val="231F20"/>
        </w:rPr>
        <w:t>Si,</w:t>
      </w:r>
      <w:r>
        <w:rPr>
          <w:color w:val="231F20"/>
          <w:spacing w:val="-35"/>
        </w:rPr>
        <w:t> </w:t>
      </w:r>
      <w:r>
        <w:rPr>
          <w:color w:val="231F20"/>
        </w:rPr>
        <w:t>como </w:t>
      </w:r>
      <w:r>
        <w:rPr>
          <w:color w:val="231F20"/>
          <w:w w:val="95"/>
        </w:rPr>
        <w:t>dice</w:t>
      </w:r>
      <w:r>
        <w:rPr>
          <w:color w:val="231F20"/>
          <w:spacing w:val="-8"/>
          <w:w w:val="95"/>
        </w:rPr>
        <w:t> </w:t>
      </w:r>
      <w:r>
        <w:rPr>
          <w:color w:val="231F20"/>
          <w:w w:val="95"/>
        </w:rPr>
        <w:t>el</w:t>
      </w:r>
      <w:r>
        <w:rPr>
          <w:color w:val="231F20"/>
          <w:spacing w:val="-8"/>
          <w:w w:val="95"/>
        </w:rPr>
        <w:t> </w:t>
      </w:r>
      <w:r>
        <w:rPr>
          <w:color w:val="231F20"/>
          <w:w w:val="95"/>
        </w:rPr>
        <w:t>narrador,</w:t>
      </w:r>
      <w:r>
        <w:rPr>
          <w:color w:val="231F20"/>
          <w:spacing w:val="-8"/>
          <w:w w:val="95"/>
        </w:rPr>
        <w:t> </w:t>
      </w:r>
      <w:r>
        <w:rPr>
          <w:color w:val="231F20"/>
          <w:w w:val="95"/>
        </w:rPr>
        <w:t>“la</w:t>
      </w:r>
      <w:r>
        <w:rPr>
          <w:color w:val="231F20"/>
          <w:spacing w:val="-8"/>
          <w:w w:val="95"/>
        </w:rPr>
        <w:t> </w:t>
      </w:r>
      <w:r>
        <w:rPr>
          <w:color w:val="231F20"/>
          <w:w w:val="95"/>
        </w:rPr>
        <w:t>máscara</w:t>
      </w:r>
      <w:r>
        <w:rPr>
          <w:color w:val="231F20"/>
          <w:spacing w:val="-8"/>
          <w:w w:val="95"/>
        </w:rPr>
        <w:t> </w:t>
      </w:r>
      <w:r>
        <w:rPr>
          <w:color w:val="231F20"/>
          <w:w w:val="95"/>
        </w:rPr>
        <w:t>de</w:t>
      </w:r>
      <w:r>
        <w:rPr>
          <w:color w:val="231F20"/>
          <w:spacing w:val="-8"/>
          <w:w w:val="95"/>
        </w:rPr>
        <w:t> </w:t>
      </w:r>
      <w:r>
        <w:rPr>
          <w:color w:val="231F20"/>
          <w:w w:val="95"/>
        </w:rPr>
        <w:t>nuestras</w:t>
      </w:r>
      <w:r>
        <w:rPr>
          <w:color w:val="231F20"/>
          <w:spacing w:val="-8"/>
          <w:w w:val="95"/>
        </w:rPr>
        <w:t> </w:t>
      </w:r>
      <w:r>
        <w:rPr>
          <w:color w:val="231F20"/>
          <w:w w:val="95"/>
        </w:rPr>
        <w:t>aspiraciones</w:t>
      </w:r>
      <w:r>
        <w:rPr>
          <w:color w:val="231F20"/>
          <w:spacing w:val="-8"/>
          <w:w w:val="95"/>
        </w:rPr>
        <w:t> </w:t>
      </w:r>
      <w:r>
        <w:rPr>
          <w:color w:val="231F20"/>
          <w:w w:val="95"/>
        </w:rPr>
        <w:t>encubre,</w:t>
      </w:r>
      <w:r>
        <w:rPr>
          <w:color w:val="231F20"/>
          <w:spacing w:val="-8"/>
          <w:w w:val="95"/>
        </w:rPr>
        <w:t> </w:t>
      </w:r>
      <w:r>
        <w:rPr>
          <w:color w:val="231F20"/>
          <w:w w:val="95"/>
        </w:rPr>
        <w:t>osten- </w:t>
      </w:r>
      <w:r>
        <w:rPr>
          <w:color w:val="231F20"/>
        </w:rPr>
        <w:t>tosamente,</w:t>
      </w:r>
      <w:r>
        <w:rPr>
          <w:color w:val="231F20"/>
          <w:spacing w:val="-10"/>
        </w:rPr>
        <w:t> </w:t>
      </w:r>
      <w:r>
        <w:rPr>
          <w:color w:val="231F20"/>
        </w:rPr>
        <w:t>el</w:t>
      </w:r>
      <w:r>
        <w:rPr>
          <w:color w:val="231F20"/>
          <w:spacing w:val="-10"/>
        </w:rPr>
        <w:t> </w:t>
      </w:r>
      <w:r>
        <w:rPr>
          <w:color w:val="231F20"/>
        </w:rPr>
        <w:t>rostro</w:t>
      </w:r>
      <w:r>
        <w:rPr>
          <w:color w:val="231F20"/>
          <w:spacing w:val="-10"/>
        </w:rPr>
        <w:t> </w:t>
      </w:r>
      <w:r>
        <w:rPr>
          <w:color w:val="231F20"/>
        </w:rPr>
        <w:t>desolado</w:t>
      </w:r>
      <w:r>
        <w:rPr>
          <w:color w:val="231F20"/>
          <w:spacing w:val="-10"/>
        </w:rPr>
        <w:t> </w:t>
      </w:r>
      <w:r>
        <w:rPr>
          <w:color w:val="231F20"/>
        </w:rPr>
        <w:t>de</w:t>
      </w:r>
      <w:r>
        <w:rPr>
          <w:color w:val="231F20"/>
          <w:spacing w:val="-10"/>
        </w:rPr>
        <w:t> </w:t>
      </w:r>
      <w:r>
        <w:rPr>
          <w:color w:val="231F20"/>
        </w:rPr>
        <w:t>nuestras</w:t>
      </w:r>
      <w:r>
        <w:rPr>
          <w:color w:val="231F20"/>
          <w:spacing w:val="-10"/>
        </w:rPr>
        <w:t> </w:t>
      </w:r>
      <w:r>
        <w:rPr>
          <w:color w:val="231F20"/>
        </w:rPr>
        <w:t>realizaciones”</w:t>
      </w:r>
      <w:r>
        <w:rPr>
          <w:color w:val="231F20"/>
          <w:spacing w:val="-10"/>
        </w:rPr>
        <w:t> </w:t>
      </w:r>
      <w:r>
        <w:rPr>
          <w:color w:val="231F20"/>
        </w:rPr>
        <w:t>(p.</w:t>
      </w:r>
      <w:r>
        <w:rPr>
          <w:color w:val="231F20"/>
          <w:spacing w:val="-10"/>
        </w:rPr>
        <w:t> </w:t>
      </w:r>
      <w:r>
        <w:rPr>
          <w:color w:val="231F20"/>
        </w:rPr>
        <w:t>24),</w:t>
      </w:r>
      <w:r>
        <w:rPr>
          <w:color w:val="231F20"/>
          <w:spacing w:val="-10"/>
        </w:rPr>
        <w:t> </w:t>
      </w:r>
      <w:r>
        <w:rPr>
          <w:color w:val="231F20"/>
        </w:rPr>
        <w:t>la máscara</w:t>
      </w:r>
      <w:r>
        <w:rPr>
          <w:color w:val="231F20"/>
          <w:spacing w:val="-30"/>
        </w:rPr>
        <w:t> </w:t>
      </w:r>
      <w:r>
        <w:rPr>
          <w:color w:val="231F20"/>
        </w:rPr>
        <w:t>“teorizante”</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viste</w:t>
      </w:r>
      <w:r>
        <w:rPr>
          <w:color w:val="231F20"/>
          <w:spacing w:val="-30"/>
        </w:rPr>
        <w:t> </w:t>
      </w:r>
      <w:r>
        <w:rPr>
          <w:color w:val="231F20"/>
        </w:rPr>
        <w:t>el</w:t>
      </w:r>
      <w:r>
        <w:rPr>
          <w:color w:val="231F20"/>
          <w:spacing w:val="-30"/>
        </w:rPr>
        <w:t> </w:t>
      </w:r>
      <w:r>
        <w:rPr>
          <w:color w:val="231F20"/>
        </w:rPr>
        <w:t>discurso</w:t>
      </w:r>
      <w:r>
        <w:rPr>
          <w:color w:val="231F20"/>
          <w:spacing w:val="-30"/>
        </w:rPr>
        <w:t> </w:t>
      </w:r>
      <w:r>
        <w:rPr>
          <w:color w:val="231F20"/>
        </w:rPr>
        <w:t>textual</w:t>
      </w:r>
      <w:r>
        <w:rPr>
          <w:color w:val="231F20"/>
          <w:spacing w:val="-30"/>
        </w:rPr>
        <w:t> </w:t>
      </w:r>
      <w:r>
        <w:rPr>
          <w:color w:val="231F20"/>
        </w:rPr>
        <w:t>da</w:t>
      </w:r>
      <w:r>
        <w:rPr>
          <w:color w:val="231F20"/>
          <w:spacing w:val="-30"/>
        </w:rPr>
        <w:t> </w:t>
      </w:r>
      <w:r>
        <w:rPr>
          <w:color w:val="231F20"/>
        </w:rPr>
        <w:t>cuenta de</w:t>
      </w:r>
      <w:r>
        <w:rPr>
          <w:color w:val="231F20"/>
          <w:spacing w:val="-36"/>
        </w:rPr>
        <w:t> </w:t>
      </w:r>
      <w:r>
        <w:rPr>
          <w:color w:val="231F20"/>
        </w:rPr>
        <w:t>la</w:t>
      </w:r>
      <w:r>
        <w:rPr>
          <w:color w:val="231F20"/>
          <w:spacing w:val="-36"/>
        </w:rPr>
        <w:t> </w:t>
      </w:r>
      <w:r>
        <w:rPr>
          <w:color w:val="231F20"/>
        </w:rPr>
        <w:t>imposibilidad</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aspiración</w:t>
      </w:r>
      <w:r>
        <w:rPr>
          <w:color w:val="231F20"/>
          <w:spacing w:val="-36"/>
        </w:rPr>
        <w:t> </w:t>
      </w:r>
      <w:r>
        <w:rPr>
          <w:color w:val="231F20"/>
        </w:rPr>
        <w:t>del</w:t>
      </w:r>
      <w:r>
        <w:rPr>
          <w:color w:val="231F20"/>
          <w:spacing w:val="-36"/>
        </w:rPr>
        <w:t> </w:t>
      </w:r>
      <w:r>
        <w:rPr>
          <w:color w:val="231F20"/>
        </w:rPr>
        <w:t>lenguaje</w:t>
      </w:r>
      <w:r>
        <w:rPr>
          <w:color w:val="231F20"/>
          <w:spacing w:val="-36"/>
        </w:rPr>
        <w:t> </w:t>
      </w:r>
      <w:r>
        <w:rPr>
          <w:color w:val="231F20"/>
        </w:rPr>
        <w:t>para</w:t>
      </w:r>
      <w:r>
        <w:rPr>
          <w:color w:val="231F20"/>
          <w:spacing w:val="-36"/>
        </w:rPr>
        <w:t> </w:t>
      </w:r>
      <w:r>
        <w:rPr>
          <w:color w:val="231F20"/>
        </w:rPr>
        <w:t>representar</w:t>
      </w:r>
      <w:r>
        <w:rPr>
          <w:color w:val="231F20"/>
          <w:spacing w:val="-36"/>
        </w:rPr>
        <w:t> </w:t>
      </w:r>
      <w:r>
        <w:rPr>
          <w:color w:val="231F20"/>
        </w:rPr>
        <w:t>con certeza cualquier realidad (exterior o interior al hombre), y</w:t>
      </w:r>
      <w:r>
        <w:rPr>
          <w:color w:val="231F20"/>
          <w:spacing w:val="-17"/>
        </w:rPr>
        <w:t> </w:t>
      </w:r>
      <w:r>
        <w:rPr>
          <w:color w:val="231F20"/>
        </w:rPr>
        <w:t>queda reducido</w:t>
      </w:r>
      <w:r>
        <w:rPr>
          <w:color w:val="231F20"/>
          <w:spacing w:val="-31"/>
        </w:rPr>
        <w:t> </w:t>
      </w:r>
      <w:r>
        <w:rPr>
          <w:color w:val="231F20"/>
        </w:rPr>
        <w:t>a</w:t>
      </w:r>
      <w:r>
        <w:rPr>
          <w:color w:val="231F20"/>
          <w:spacing w:val="-31"/>
        </w:rPr>
        <w:t> </w:t>
      </w:r>
      <w:r>
        <w:rPr>
          <w:color w:val="231F20"/>
        </w:rPr>
        <w:t>un</w:t>
      </w:r>
      <w:r>
        <w:rPr>
          <w:color w:val="231F20"/>
          <w:spacing w:val="-31"/>
        </w:rPr>
        <w:t> </w:t>
      </w:r>
      <w:r>
        <w:rPr>
          <w:color w:val="231F20"/>
        </w:rPr>
        <w:t>fracaso,</w:t>
      </w:r>
      <w:r>
        <w:rPr>
          <w:color w:val="231F20"/>
          <w:spacing w:val="-31"/>
        </w:rPr>
        <w:t> </w:t>
      </w:r>
      <w:r>
        <w:rPr>
          <w:color w:val="231F20"/>
        </w:rPr>
        <w:t>a</w:t>
      </w:r>
      <w:r>
        <w:rPr>
          <w:color w:val="231F20"/>
          <w:spacing w:val="-31"/>
        </w:rPr>
        <w:t> </w:t>
      </w:r>
      <w:r>
        <w:rPr>
          <w:color w:val="231F20"/>
        </w:rPr>
        <w:t>una</w:t>
      </w:r>
      <w:r>
        <w:rPr>
          <w:color w:val="231F20"/>
          <w:spacing w:val="-31"/>
        </w:rPr>
        <w:t> </w:t>
      </w:r>
      <w:r>
        <w:rPr>
          <w:color w:val="231F20"/>
        </w:rPr>
        <w:t>desolada</w:t>
      </w:r>
      <w:r>
        <w:rPr>
          <w:color w:val="231F20"/>
          <w:spacing w:val="-31"/>
        </w:rPr>
        <w:t> </w:t>
      </w:r>
      <w:r>
        <w:rPr>
          <w:color w:val="231F20"/>
        </w:rPr>
        <w:t>realización.</w:t>
      </w:r>
    </w:p>
    <w:p>
      <w:pPr>
        <w:pStyle w:val="BodyText"/>
        <w:spacing w:line="271" w:lineRule="auto" w:before="2"/>
        <w:ind w:left="1703" w:right="1637" w:firstLine="360"/>
        <w:jc w:val="both"/>
      </w:pPr>
      <w:r>
        <w:rPr>
          <w:color w:val="231F20"/>
        </w:rPr>
        <w:t>La</w:t>
      </w:r>
      <w:r>
        <w:rPr>
          <w:color w:val="231F20"/>
          <w:spacing w:val="-16"/>
        </w:rPr>
        <w:t> </w:t>
      </w:r>
      <w:r>
        <w:rPr>
          <w:color w:val="231F20"/>
        </w:rPr>
        <w:t>dinámica</w:t>
      </w:r>
      <w:r>
        <w:rPr>
          <w:color w:val="231F20"/>
          <w:spacing w:val="-16"/>
        </w:rPr>
        <w:t> </w:t>
      </w:r>
      <w:r>
        <w:rPr>
          <w:color w:val="231F20"/>
        </w:rPr>
        <w:t>textual</w:t>
      </w:r>
      <w:r>
        <w:rPr>
          <w:color w:val="231F20"/>
          <w:spacing w:val="-16"/>
        </w:rPr>
        <w:t> </w:t>
      </w:r>
      <w:r>
        <w:rPr>
          <w:color w:val="231F20"/>
        </w:rPr>
        <w:t>utilizada</w:t>
      </w:r>
      <w:r>
        <w:rPr>
          <w:color w:val="231F20"/>
          <w:spacing w:val="-16"/>
        </w:rPr>
        <w:t> </w:t>
      </w:r>
      <w:r>
        <w:rPr>
          <w:color w:val="231F20"/>
        </w:rPr>
        <w:t>en</w:t>
      </w:r>
      <w:r>
        <w:rPr>
          <w:color w:val="231F20"/>
          <w:spacing w:val="-16"/>
        </w:rPr>
        <w:t> </w:t>
      </w:r>
      <w:r>
        <w:rPr>
          <w:color w:val="231F20"/>
          <w:spacing w:val="-4"/>
        </w:rPr>
        <w:t>“Teoría</w:t>
      </w:r>
      <w:r>
        <w:rPr>
          <w:color w:val="231F20"/>
          <w:spacing w:val="-16"/>
        </w:rPr>
        <w:t> </w:t>
      </w:r>
      <w:r>
        <w:rPr>
          <w:color w:val="231F20"/>
        </w:rPr>
        <w:t>del</w:t>
      </w:r>
      <w:r>
        <w:rPr>
          <w:color w:val="231F20"/>
          <w:spacing w:val="-16"/>
        </w:rPr>
        <w:t> </w:t>
      </w:r>
      <w:r>
        <w:rPr>
          <w:color w:val="231F20"/>
        </w:rPr>
        <w:t>disfraz”</w:t>
      </w:r>
      <w:r>
        <w:rPr>
          <w:color w:val="231F20"/>
          <w:spacing w:val="-16"/>
        </w:rPr>
        <w:t> </w:t>
      </w:r>
      <w:r>
        <w:rPr>
          <w:color w:val="231F20"/>
        </w:rPr>
        <w:t>es</w:t>
      </w:r>
      <w:r>
        <w:rPr>
          <w:color w:val="231F20"/>
          <w:spacing w:val="-16"/>
        </w:rPr>
        <w:t> </w:t>
      </w:r>
      <w:r>
        <w:rPr>
          <w:color w:val="231F20"/>
        </w:rPr>
        <w:t>en</w:t>
      </w:r>
      <w:r>
        <w:rPr>
          <w:color w:val="231F20"/>
          <w:spacing w:val="-16"/>
        </w:rPr>
        <w:t> </w:t>
      </w:r>
      <w:r>
        <w:rPr>
          <w:color w:val="231F20"/>
        </w:rPr>
        <w:t>gran medida</w:t>
      </w:r>
      <w:r>
        <w:rPr>
          <w:color w:val="231F20"/>
          <w:spacing w:val="-37"/>
        </w:rPr>
        <w:t> </w:t>
      </w:r>
      <w:r>
        <w:rPr>
          <w:color w:val="231F20"/>
        </w:rPr>
        <w:t>reproducida</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otros</w:t>
      </w:r>
      <w:r>
        <w:rPr>
          <w:color w:val="231F20"/>
          <w:spacing w:val="-37"/>
        </w:rPr>
        <w:t> </w:t>
      </w:r>
      <w:r>
        <w:rPr>
          <w:color w:val="231F20"/>
        </w:rPr>
        <w:t>dos</w:t>
      </w:r>
      <w:r>
        <w:rPr>
          <w:color w:val="231F20"/>
          <w:spacing w:val="-37"/>
        </w:rPr>
        <w:t> </w:t>
      </w:r>
      <w:r>
        <w:rPr>
          <w:color w:val="231F20"/>
        </w:rPr>
        <w:t>textos</w:t>
      </w:r>
      <w:r>
        <w:rPr>
          <w:color w:val="231F20"/>
          <w:spacing w:val="-37"/>
        </w:rPr>
        <w:t> </w:t>
      </w:r>
      <w:r>
        <w:rPr>
          <w:color w:val="231F20"/>
        </w:rPr>
        <w:t>mencionados:</w:t>
      </w:r>
      <w:r>
        <w:rPr>
          <w:color w:val="231F20"/>
          <w:spacing w:val="-37"/>
        </w:rPr>
        <w:t> </w:t>
      </w:r>
      <w:r>
        <w:rPr>
          <w:color w:val="231F20"/>
        </w:rPr>
        <w:t>“Identidad de</w:t>
      </w:r>
      <w:r>
        <w:rPr>
          <w:color w:val="231F20"/>
          <w:spacing w:val="-16"/>
        </w:rPr>
        <w:t> </w:t>
      </w:r>
      <w:r>
        <w:rPr>
          <w:color w:val="231F20"/>
        </w:rPr>
        <w:t>Cirila</w:t>
      </w:r>
      <w:r>
        <w:rPr>
          <w:color w:val="231F20"/>
          <w:spacing w:val="-16"/>
        </w:rPr>
        <w:t> </w:t>
      </w:r>
      <w:r>
        <w:rPr>
          <w:color w:val="231F20"/>
        </w:rPr>
        <w:t>o</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Cirila</w:t>
      </w:r>
      <w:r>
        <w:rPr>
          <w:color w:val="231F20"/>
          <w:spacing w:val="-16"/>
        </w:rPr>
        <w:t> </w:t>
      </w:r>
      <w:r>
        <w:rPr>
          <w:color w:val="231F20"/>
        </w:rPr>
        <w:t>es</w:t>
      </w:r>
      <w:r>
        <w:rPr>
          <w:color w:val="231F20"/>
          <w:spacing w:val="-16"/>
        </w:rPr>
        <w:t> </w:t>
      </w:r>
      <w:r>
        <w:rPr>
          <w:color w:val="231F20"/>
        </w:rPr>
        <w:t>como</w:t>
      </w:r>
      <w:r>
        <w:rPr>
          <w:color w:val="231F20"/>
          <w:spacing w:val="-16"/>
        </w:rPr>
        <w:t> </w:t>
      </w:r>
      <w:r>
        <w:rPr>
          <w:color w:val="231F20"/>
        </w:rPr>
        <w:t>un</w:t>
      </w:r>
      <w:r>
        <w:rPr>
          <w:color w:val="231F20"/>
          <w:spacing w:val="-16"/>
        </w:rPr>
        <w:t> </w:t>
      </w:r>
      <w:r>
        <w:rPr>
          <w:color w:val="231F20"/>
        </w:rPr>
        <w:t>río</w:t>
      </w:r>
      <w:r>
        <w:rPr>
          <w:color w:val="231F20"/>
          <w:spacing w:val="-16"/>
        </w:rPr>
        <w:t> </w:t>
      </w:r>
      <w:r>
        <w:rPr>
          <w:color w:val="231F20"/>
        </w:rPr>
        <w:t>heraclíteo”,</w:t>
      </w:r>
      <w:r>
        <w:rPr>
          <w:color w:val="231F20"/>
          <w:spacing w:val="-16"/>
        </w:rPr>
        <w:t> </w:t>
      </w:r>
      <w:r>
        <w:rPr>
          <w:color w:val="231F20"/>
        </w:rPr>
        <w:t>el</w:t>
      </w:r>
      <w:r>
        <w:rPr>
          <w:color w:val="231F20"/>
          <w:spacing w:val="-16"/>
        </w:rPr>
        <w:t> </w:t>
      </w:r>
      <w:r>
        <w:rPr>
          <w:color w:val="231F20"/>
        </w:rPr>
        <w:t>cual</w:t>
      </w:r>
      <w:r>
        <w:rPr>
          <w:color w:val="231F20"/>
          <w:spacing w:val="-16"/>
        </w:rPr>
        <w:t> </w:t>
      </w:r>
      <w:r>
        <w:rPr>
          <w:color w:val="231F20"/>
        </w:rPr>
        <w:t>se</w:t>
      </w:r>
      <w:r>
        <w:rPr>
          <w:color w:val="231F20"/>
          <w:spacing w:val="-16"/>
        </w:rPr>
        <w:t> </w:t>
      </w:r>
      <w:r>
        <w:rPr>
          <w:color w:val="231F20"/>
        </w:rPr>
        <w:t>desa- rrolla</w:t>
      </w:r>
      <w:r>
        <w:rPr>
          <w:color w:val="231F20"/>
          <w:spacing w:val="-11"/>
        </w:rPr>
        <w:t> </w:t>
      </w:r>
      <w:r>
        <w:rPr>
          <w:color w:val="231F20"/>
        </w:rPr>
        <w:t>también</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“investigación”</w:t>
      </w:r>
      <w:r>
        <w:rPr>
          <w:color w:val="231F20"/>
          <w:spacing w:val="-11"/>
        </w:rPr>
        <w:t> </w:t>
      </w:r>
      <w:r>
        <w:rPr>
          <w:color w:val="231F20"/>
        </w:rPr>
        <w:t>emprendida</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narra- </w:t>
      </w:r>
      <w:r>
        <w:rPr>
          <w:color w:val="231F20"/>
          <w:spacing w:val="-4"/>
        </w:rPr>
        <w:t>dor,</w:t>
      </w:r>
      <w:r>
        <w:rPr>
          <w:color w:val="231F20"/>
          <w:spacing w:val="-18"/>
        </w:rPr>
        <w:t> </w:t>
      </w:r>
      <w:r>
        <w:rPr>
          <w:color w:val="231F20"/>
        </w:rPr>
        <w:t>bajo</w:t>
      </w:r>
      <w:r>
        <w:rPr>
          <w:color w:val="231F20"/>
          <w:spacing w:val="-18"/>
        </w:rPr>
        <w:t> </w:t>
      </w:r>
      <w:r>
        <w:rPr>
          <w:color w:val="231F20"/>
        </w:rPr>
        <w:t>la</w:t>
      </w:r>
      <w:r>
        <w:rPr>
          <w:color w:val="231F20"/>
          <w:spacing w:val="-18"/>
        </w:rPr>
        <w:t> </w:t>
      </w:r>
      <w:r>
        <w:rPr>
          <w:color w:val="231F20"/>
        </w:rPr>
        <w:t>forma</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reflexión</w:t>
      </w:r>
      <w:r>
        <w:rPr>
          <w:color w:val="231F20"/>
          <w:spacing w:val="-18"/>
        </w:rPr>
        <w:t> </w:t>
      </w:r>
      <w:r>
        <w:rPr>
          <w:color w:val="231F20"/>
        </w:rPr>
        <w:t>filosófica</w:t>
      </w:r>
      <w:r>
        <w:rPr>
          <w:color w:val="231F20"/>
          <w:spacing w:val="-18"/>
        </w:rPr>
        <w:t> </w:t>
      </w:r>
      <w:r>
        <w:rPr>
          <w:color w:val="231F20"/>
        </w:rPr>
        <w:t>sobre</w:t>
      </w:r>
      <w:r>
        <w:rPr>
          <w:color w:val="231F20"/>
          <w:spacing w:val="-18"/>
        </w:rPr>
        <w:t> </w:t>
      </w:r>
      <w:r>
        <w:rPr>
          <w:color w:val="231F20"/>
        </w:rPr>
        <w:t>la</w:t>
      </w:r>
      <w:r>
        <w:rPr>
          <w:color w:val="231F20"/>
          <w:spacing w:val="-18"/>
        </w:rPr>
        <w:t> </w:t>
      </w:r>
      <w:r>
        <w:rPr>
          <w:color w:val="231F20"/>
        </w:rPr>
        <w:t>identidad</w:t>
      </w:r>
      <w:r>
        <w:rPr>
          <w:color w:val="231F20"/>
          <w:spacing w:val="-18"/>
        </w:rPr>
        <w:t> </w:t>
      </w:r>
      <w:r>
        <w:rPr>
          <w:color w:val="231F20"/>
        </w:rPr>
        <w:t>y</w:t>
      </w:r>
      <w:r>
        <w:rPr>
          <w:color w:val="231F20"/>
          <w:spacing w:val="-18"/>
        </w:rPr>
        <w:t> </w:t>
      </w:r>
      <w:r>
        <w:rPr>
          <w:color w:val="231F20"/>
        </w:rPr>
        <w:t>el</w:t>
      </w:r>
    </w:p>
    <w:p>
      <w:pPr>
        <w:pStyle w:val="BodyText"/>
        <w:rPr>
          <w:sz w:val="22"/>
        </w:rPr>
      </w:pPr>
    </w:p>
    <w:p>
      <w:pPr>
        <w:spacing w:line="278" w:lineRule="auto" w:before="163"/>
        <w:ind w:left="1703" w:right="1638" w:firstLine="360"/>
        <w:jc w:val="both"/>
        <w:rPr>
          <w:sz w:val="18"/>
        </w:rPr>
      </w:pPr>
      <w:r>
        <w:rPr>
          <w:color w:val="231F20"/>
          <w:w w:val="95"/>
          <w:position w:val="6"/>
          <w:sz w:val="10"/>
        </w:rPr>
        <w:t>168</w:t>
      </w:r>
      <w:r>
        <w:rPr>
          <w:color w:val="231F20"/>
          <w:spacing w:val="2"/>
          <w:w w:val="95"/>
          <w:position w:val="6"/>
          <w:sz w:val="10"/>
        </w:rPr>
        <w:t> </w:t>
      </w:r>
      <w:r>
        <w:rPr>
          <w:i/>
          <w:color w:val="231F20"/>
          <w:w w:val="95"/>
          <w:sz w:val="18"/>
        </w:rPr>
        <w:t>Los</w:t>
      </w:r>
      <w:r>
        <w:rPr>
          <w:i/>
          <w:color w:val="231F20"/>
          <w:spacing w:val="-17"/>
          <w:w w:val="95"/>
          <w:sz w:val="18"/>
        </w:rPr>
        <w:t> </w:t>
      </w:r>
      <w:r>
        <w:rPr>
          <w:i/>
          <w:color w:val="231F20"/>
          <w:w w:val="95"/>
          <w:sz w:val="18"/>
        </w:rPr>
        <w:t>avatares</w:t>
      </w:r>
      <w:r>
        <w:rPr>
          <w:i/>
          <w:color w:val="231F20"/>
          <w:spacing w:val="-17"/>
          <w:w w:val="95"/>
          <w:sz w:val="18"/>
        </w:rPr>
        <w:t> </w:t>
      </w:r>
      <w:r>
        <w:rPr>
          <w:i/>
          <w:color w:val="231F20"/>
          <w:w w:val="95"/>
          <w:sz w:val="18"/>
        </w:rPr>
        <w:t>de</w:t>
      </w:r>
      <w:r>
        <w:rPr>
          <w:i/>
          <w:color w:val="231F20"/>
          <w:spacing w:val="-17"/>
          <w:w w:val="95"/>
          <w:sz w:val="18"/>
        </w:rPr>
        <w:t> </w:t>
      </w:r>
      <w:r>
        <w:rPr>
          <w:i/>
          <w:color w:val="231F20"/>
          <w:w w:val="95"/>
          <w:sz w:val="18"/>
        </w:rPr>
        <w:t>la</w:t>
      </w:r>
      <w:r>
        <w:rPr>
          <w:i/>
          <w:color w:val="231F20"/>
          <w:spacing w:val="-17"/>
          <w:w w:val="95"/>
          <w:sz w:val="18"/>
        </w:rPr>
        <w:t> </w:t>
      </w:r>
      <w:r>
        <w:rPr>
          <w:i/>
          <w:color w:val="231F20"/>
          <w:w w:val="95"/>
          <w:sz w:val="18"/>
        </w:rPr>
        <w:t>flecha:</w:t>
      </w:r>
      <w:r>
        <w:rPr>
          <w:i/>
          <w:color w:val="231F20"/>
          <w:spacing w:val="-17"/>
          <w:w w:val="95"/>
          <w:sz w:val="18"/>
        </w:rPr>
        <w:t> </w:t>
      </w:r>
      <w:r>
        <w:rPr>
          <w:i/>
          <w:color w:val="231F20"/>
          <w:w w:val="95"/>
          <w:sz w:val="18"/>
        </w:rPr>
        <w:t>cuestionamiento</w:t>
      </w:r>
      <w:r>
        <w:rPr>
          <w:i/>
          <w:color w:val="231F20"/>
          <w:spacing w:val="-17"/>
          <w:w w:val="95"/>
          <w:sz w:val="18"/>
        </w:rPr>
        <w:t> </w:t>
      </w:r>
      <w:r>
        <w:rPr>
          <w:i/>
          <w:color w:val="231F20"/>
          <w:w w:val="95"/>
          <w:sz w:val="18"/>
        </w:rPr>
        <w:t>del</w:t>
      </w:r>
      <w:r>
        <w:rPr>
          <w:i/>
          <w:color w:val="231F20"/>
          <w:spacing w:val="-17"/>
          <w:w w:val="95"/>
          <w:sz w:val="18"/>
        </w:rPr>
        <w:t> </w:t>
      </w:r>
      <w:r>
        <w:rPr>
          <w:i/>
          <w:color w:val="231F20"/>
          <w:w w:val="95"/>
          <w:sz w:val="18"/>
        </w:rPr>
        <w:t>principio</w:t>
      </w:r>
      <w:r>
        <w:rPr>
          <w:i/>
          <w:color w:val="231F20"/>
          <w:spacing w:val="-17"/>
          <w:w w:val="95"/>
          <w:sz w:val="18"/>
        </w:rPr>
        <w:t> </w:t>
      </w:r>
      <w:r>
        <w:rPr>
          <w:i/>
          <w:color w:val="231F20"/>
          <w:w w:val="95"/>
          <w:sz w:val="18"/>
        </w:rPr>
        <w:t>de</w:t>
      </w:r>
      <w:r>
        <w:rPr>
          <w:i/>
          <w:color w:val="231F20"/>
          <w:spacing w:val="-17"/>
          <w:w w:val="95"/>
          <w:sz w:val="18"/>
        </w:rPr>
        <w:t> </w:t>
      </w:r>
      <w:r>
        <w:rPr>
          <w:i/>
          <w:color w:val="231F20"/>
          <w:w w:val="95"/>
          <w:sz w:val="18"/>
        </w:rPr>
        <w:t>linealidad</w:t>
      </w:r>
      <w:r>
        <w:rPr>
          <w:i/>
          <w:color w:val="231F20"/>
          <w:spacing w:val="-17"/>
          <w:w w:val="95"/>
          <w:sz w:val="18"/>
        </w:rPr>
        <w:t> </w:t>
      </w:r>
      <w:r>
        <w:rPr>
          <w:i/>
          <w:color w:val="231F20"/>
          <w:w w:val="95"/>
          <w:sz w:val="18"/>
        </w:rPr>
        <w:t>en</w:t>
      </w:r>
      <w:r>
        <w:rPr>
          <w:i/>
          <w:color w:val="231F20"/>
          <w:spacing w:val="-17"/>
          <w:w w:val="95"/>
          <w:sz w:val="18"/>
        </w:rPr>
        <w:t> </w:t>
      </w:r>
      <w:r>
        <w:rPr>
          <w:i/>
          <w:color w:val="231F20"/>
          <w:w w:val="95"/>
          <w:sz w:val="18"/>
        </w:rPr>
        <w:t>el</w:t>
      </w:r>
      <w:r>
        <w:rPr>
          <w:i/>
          <w:color w:val="231F20"/>
          <w:spacing w:val="-17"/>
          <w:w w:val="95"/>
          <w:sz w:val="18"/>
        </w:rPr>
        <w:t> </w:t>
      </w:r>
      <w:r>
        <w:rPr>
          <w:i/>
          <w:color w:val="231F20"/>
          <w:w w:val="95"/>
          <w:sz w:val="18"/>
        </w:rPr>
        <w:t>cuento </w:t>
      </w:r>
      <w:r>
        <w:rPr>
          <w:i/>
          <w:color w:val="231F20"/>
          <w:w w:val="95"/>
          <w:sz w:val="18"/>
        </w:rPr>
        <w:t>hispanoamericano</w:t>
      </w:r>
      <w:r>
        <w:rPr>
          <w:color w:val="231F20"/>
          <w:w w:val="95"/>
          <w:sz w:val="18"/>
        </w:rPr>
        <w:t>, Universidad de Salamanca, Salamanca, 2001, pp.</w:t>
      </w:r>
      <w:r>
        <w:rPr>
          <w:color w:val="231F20"/>
          <w:spacing w:val="-28"/>
          <w:w w:val="95"/>
          <w:sz w:val="18"/>
        </w:rPr>
        <w:t> </w:t>
      </w:r>
      <w:r>
        <w:rPr>
          <w:color w:val="231F20"/>
          <w:w w:val="95"/>
          <w:sz w:val="18"/>
        </w:rPr>
        <w:t>87-88.</w:t>
      </w:r>
    </w:p>
    <w:p>
      <w:pPr>
        <w:spacing w:after="0" w:line="278" w:lineRule="auto"/>
        <w:jc w:val="both"/>
        <w:rPr>
          <w:sz w:val="18"/>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53"/>
        </w:numPr>
        <w:tabs>
          <w:tab w:pos="5253" w:val="left" w:leader="none"/>
          <w:tab w:pos="7316" w:val="left" w:leader="none"/>
        </w:tabs>
        <w:spacing w:line="240" w:lineRule="auto" w:before="53" w:after="0"/>
        <w:ind w:left="5252" w:right="0" w:hanging="119"/>
        <w:jc w:val="left"/>
        <w:rPr>
          <w:color w:val="231F20"/>
          <w:sz w:val="14"/>
        </w:rPr>
      </w:pPr>
      <w:r>
        <w:rPr>
          <w:color w:val="231F20"/>
          <w:sz w:val="14"/>
        </w:rPr>
        <w:t>EL CAMINO</w:t>
      </w:r>
      <w:r>
        <w:rPr>
          <w:color w:val="231F20"/>
          <w:spacing w:val="5"/>
          <w:sz w:val="14"/>
        </w:rPr>
        <w:t> </w:t>
      </w:r>
      <w:r>
        <w:rPr>
          <w:color w:val="231F20"/>
          <w:sz w:val="14"/>
        </w:rPr>
        <w:t>DEL</w:t>
      </w:r>
      <w:r>
        <w:rPr>
          <w:color w:val="231F20"/>
          <w:spacing w:val="2"/>
          <w:sz w:val="14"/>
        </w:rPr>
        <w:t> </w:t>
      </w:r>
      <w:r>
        <w:rPr>
          <w:color w:val="231F20"/>
          <w:sz w:val="14"/>
        </w:rPr>
        <w:t>ESCRITOR</w:t>
        <w:tab/>
      </w:r>
      <w:r>
        <w:rPr>
          <w:color w:val="231F20"/>
          <w:sz w:val="22"/>
        </w:rPr>
        <w:t>113</w:t>
      </w:r>
    </w:p>
    <w:p>
      <w:pPr>
        <w:pStyle w:val="BodyText"/>
        <w:rPr>
          <w:sz w:val="20"/>
        </w:rPr>
      </w:pPr>
    </w:p>
    <w:p>
      <w:pPr>
        <w:pStyle w:val="BodyText"/>
        <w:spacing w:line="271" w:lineRule="auto"/>
        <w:ind w:left="1640" w:right="1701"/>
        <w:jc w:val="both"/>
      </w:pPr>
      <w:r>
        <w:rPr>
          <w:color w:val="231F20"/>
        </w:rPr>
        <w:t>tiempo,</w:t>
      </w:r>
      <w:r>
        <w:rPr>
          <w:color w:val="231F20"/>
          <w:spacing w:val="-23"/>
        </w:rPr>
        <w:t> </w:t>
      </w:r>
      <w:r>
        <w:rPr>
          <w:color w:val="231F20"/>
        </w:rPr>
        <w:t>y</w:t>
      </w:r>
      <w:r>
        <w:rPr>
          <w:color w:val="231F20"/>
          <w:spacing w:val="-23"/>
        </w:rPr>
        <w:t> </w:t>
      </w:r>
      <w:r>
        <w:rPr>
          <w:color w:val="231F20"/>
        </w:rPr>
        <w:t>“Grünewalda</w:t>
      </w:r>
      <w:r>
        <w:rPr>
          <w:color w:val="231F20"/>
          <w:spacing w:val="-23"/>
        </w:rPr>
        <w:t> </w:t>
      </w:r>
      <w:r>
        <w:rPr>
          <w:color w:val="231F20"/>
        </w:rPr>
        <w:t>o</w:t>
      </w:r>
      <w:r>
        <w:rPr>
          <w:color w:val="231F20"/>
          <w:spacing w:val="-23"/>
        </w:rPr>
        <w:t> </w:t>
      </w:r>
      <w:r>
        <w:rPr>
          <w:color w:val="231F20"/>
        </w:rPr>
        <w:t>una</w:t>
      </w:r>
      <w:r>
        <w:rPr>
          <w:color w:val="231F20"/>
          <w:spacing w:val="-23"/>
        </w:rPr>
        <w:t> </w:t>
      </w:r>
      <w:r>
        <w:rPr>
          <w:color w:val="231F20"/>
        </w:rPr>
        <w:t>fábula</w:t>
      </w:r>
      <w:r>
        <w:rPr>
          <w:color w:val="231F20"/>
          <w:spacing w:val="-23"/>
        </w:rPr>
        <w:t> </w:t>
      </w:r>
      <w:r>
        <w:rPr>
          <w:color w:val="231F20"/>
        </w:rPr>
        <w:t>del</w:t>
      </w:r>
      <w:r>
        <w:rPr>
          <w:color w:val="231F20"/>
          <w:spacing w:val="-23"/>
        </w:rPr>
        <w:t> </w:t>
      </w:r>
      <w:r>
        <w:rPr>
          <w:color w:val="231F20"/>
        </w:rPr>
        <w:t>infinito”,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cual</w:t>
      </w:r>
      <w:r>
        <w:rPr>
          <w:color w:val="231F20"/>
          <w:spacing w:val="-23"/>
        </w:rPr>
        <w:t> </w:t>
      </w:r>
      <w:r>
        <w:rPr>
          <w:color w:val="231F20"/>
        </w:rPr>
        <w:t>se</w:t>
      </w:r>
      <w:r>
        <w:rPr>
          <w:color w:val="231F20"/>
          <w:spacing w:val="-23"/>
        </w:rPr>
        <w:t> </w:t>
      </w:r>
      <w:r>
        <w:rPr>
          <w:color w:val="231F20"/>
        </w:rPr>
        <w:t>pone en</w:t>
      </w:r>
      <w:r>
        <w:rPr>
          <w:color w:val="231F20"/>
          <w:spacing w:val="-31"/>
        </w:rPr>
        <w:t> </w:t>
      </w:r>
      <w:r>
        <w:rPr>
          <w:color w:val="231F20"/>
        </w:rPr>
        <w:t>juego</w:t>
      </w:r>
      <w:r>
        <w:rPr>
          <w:color w:val="231F20"/>
          <w:spacing w:val="-31"/>
        </w:rPr>
        <w:t> </w:t>
      </w:r>
      <w:r>
        <w:rPr>
          <w:color w:val="231F20"/>
        </w:rPr>
        <w:t>el</w:t>
      </w:r>
      <w:r>
        <w:rPr>
          <w:color w:val="231F20"/>
          <w:spacing w:val="-31"/>
        </w:rPr>
        <w:t> </w:t>
      </w:r>
      <w:r>
        <w:rPr>
          <w:color w:val="231F20"/>
        </w:rPr>
        <w:t>discurso</w:t>
      </w:r>
      <w:r>
        <w:rPr>
          <w:color w:val="231F20"/>
          <w:spacing w:val="-31"/>
        </w:rPr>
        <w:t> </w:t>
      </w:r>
      <w:r>
        <w:rPr>
          <w:color w:val="231F20"/>
        </w:rPr>
        <w:t>matemático</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rPr>
        <w:t>análisis</w:t>
      </w:r>
      <w:r>
        <w:rPr>
          <w:color w:val="231F20"/>
          <w:spacing w:val="-31"/>
        </w:rPr>
        <w:t> </w:t>
      </w:r>
      <w:r>
        <w:rPr>
          <w:color w:val="231F20"/>
        </w:rPr>
        <w:t>del</w:t>
      </w:r>
      <w:r>
        <w:rPr>
          <w:color w:val="231F20"/>
          <w:spacing w:val="-31"/>
        </w:rPr>
        <w:t> </w:t>
      </w:r>
      <w:r>
        <w:rPr>
          <w:color w:val="231F20"/>
        </w:rPr>
        <w:t>concepto</w:t>
      </w:r>
      <w:r>
        <w:rPr>
          <w:color w:val="231F20"/>
          <w:spacing w:val="-31"/>
        </w:rPr>
        <w:t> </w:t>
      </w:r>
      <w:r>
        <w:rPr>
          <w:color w:val="231F20"/>
        </w:rPr>
        <w:t>de</w:t>
      </w:r>
      <w:r>
        <w:rPr>
          <w:color w:val="231F20"/>
          <w:spacing w:val="-31"/>
        </w:rPr>
        <w:t> </w:t>
      </w:r>
      <w:r>
        <w:rPr>
          <w:color w:val="231F20"/>
        </w:rPr>
        <w:t>infi- nito.</w:t>
      </w:r>
      <w:r>
        <w:rPr>
          <w:color w:val="231F20"/>
          <w:spacing w:val="-23"/>
        </w:rPr>
        <w:t> </w:t>
      </w:r>
      <w:r>
        <w:rPr>
          <w:color w:val="231F20"/>
        </w:rPr>
        <w:t>La</w:t>
      </w:r>
      <w:r>
        <w:rPr>
          <w:color w:val="231F20"/>
          <w:spacing w:val="-23"/>
        </w:rPr>
        <w:t> </w:t>
      </w:r>
      <w:r>
        <w:rPr>
          <w:color w:val="231F20"/>
        </w:rPr>
        <w:t>adopción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hibridez</w:t>
      </w:r>
      <w:r>
        <w:rPr>
          <w:color w:val="231F20"/>
          <w:spacing w:val="-23"/>
        </w:rPr>
        <w:t> </w:t>
      </w:r>
      <w:r>
        <w:rPr>
          <w:color w:val="231F20"/>
        </w:rPr>
        <w:t>del</w:t>
      </w:r>
      <w:r>
        <w:rPr>
          <w:color w:val="231F20"/>
          <w:spacing w:val="-23"/>
        </w:rPr>
        <w:t> </w:t>
      </w:r>
      <w:r>
        <w:rPr>
          <w:color w:val="231F20"/>
        </w:rPr>
        <w:t>discurso</w:t>
      </w:r>
      <w:r>
        <w:rPr>
          <w:color w:val="231F20"/>
          <w:spacing w:val="-23"/>
        </w:rPr>
        <w:t> </w:t>
      </w:r>
      <w:r>
        <w:rPr>
          <w:color w:val="231F20"/>
        </w:rPr>
        <w:t>narrativo,</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funde con</w:t>
      </w:r>
      <w:r>
        <w:rPr>
          <w:color w:val="231F20"/>
          <w:spacing w:val="-36"/>
        </w:rPr>
        <w:t> </w:t>
      </w:r>
      <w:r>
        <w:rPr>
          <w:color w:val="231F20"/>
        </w:rPr>
        <w:t>modelos</w:t>
      </w:r>
      <w:r>
        <w:rPr>
          <w:color w:val="231F20"/>
          <w:spacing w:val="-36"/>
        </w:rPr>
        <w:t> </w:t>
      </w:r>
      <w:r>
        <w:rPr>
          <w:color w:val="231F20"/>
        </w:rPr>
        <w:t>de</w:t>
      </w:r>
      <w:r>
        <w:rPr>
          <w:color w:val="231F20"/>
          <w:spacing w:val="-36"/>
        </w:rPr>
        <w:t> </w:t>
      </w:r>
      <w:r>
        <w:rPr>
          <w:color w:val="231F20"/>
        </w:rPr>
        <w:t>otros</w:t>
      </w:r>
      <w:r>
        <w:rPr>
          <w:color w:val="231F20"/>
          <w:spacing w:val="-36"/>
        </w:rPr>
        <w:t> </w:t>
      </w:r>
      <w:r>
        <w:rPr>
          <w:color w:val="231F20"/>
        </w:rPr>
        <w:t>registros,</w:t>
      </w:r>
      <w:r>
        <w:rPr>
          <w:color w:val="231F20"/>
          <w:spacing w:val="-36"/>
        </w:rPr>
        <w:t> </w:t>
      </w:r>
      <w:r>
        <w:rPr>
          <w:color w:val="231F20"/>
        </w:rPr>
        <w:t>se</w:t>
      </w:r>
      <w:r>
        <w:rPr>
          <w:color w:val="231F20"/>
          <w:spacing w:val="-36"/>
        </w:rPr>
        <w:t> </w:t>
      </w:r>
      <w:r>
        <w:rPr>
          <w:color w:val="231F20"/>
        </w:rPr>
        <w:t>muestra</w:t>
      </w:r>
      <w:r>
        <w:rPr>
          <w:color w:val="231F20"/>
          <w:spacing w:val="-36"/>
        </w:rPr>
        <w:t> </w:t>
      </w:r>
      <w:r>
        <w:rPr>
          <w:color w:val="231F20"/>
        </w:rPr>
        <w:t>como</w:t>
      </w:r>
      <w:r>
        <w:rPr>
          <w:color w:val="231F20"/>
          <w:spacing w:val="-36"/>
        </w:rPr>
        <w:t> </w:t>
      </w:r>
      <w:r>
        <w:rPr>
          <w:color w:val="231F20"/>
        </w:rPr>
        <w:t>recurso</w:t>
      </w:r>
      <w:r>
        <w:rPr>
          <w:color w:val="231F20"/>
          <w:spacing w:val="-36"/>
        </w:rPr>
        <w:t> </w:t>
      </w:r>
      <w:r>
        <w:rPr>
          <w:color w:val="231F20"/>
        </w:rPr>
        <w:t>reiterado</w:t>
      </w:r>
      <w:r>
        <w:rPr>
          <w:color w:val="231F20"/>
          <w:spacing w:val="-36"/>
        </w:rPr>
        <w:t> </w:t>
      </w:r>
      <w:r>
        <w:rPr>
          <w:color w:val="231F20"/>
        </w:rPr>
        <w:t>en </w:t>
      </w:r>
      <w:r>
        <w:rPr>
          <w:color w:val="231F20"/>
          <w:w w:val="95"/>
        </w:rPr>
        <w:t>los</w:t>
      </w:r>
      <w:r>
        <w:rPr>
          <w:color w:val="231F20"/>
          <w:spacing w:val="-19"/>
          <w:w w:val="95"/>
        </w:rPr>
        <w:t> </w:t>
      </w:r>
      <w:r>
        <w:rPr>
          <w:color w:val="231F20"/>
          <w:w w:val="95"/>
        </w:rPr>
        <w:t>textos</w:t>
      </w:r>
      <w:r>
        <w:rPr>
          <w:color w:val="231F20"/>
          <w:spacing w:val="-19"/>
          <w:w w:val="95"/>
        </w:rPr>
        <w:t> </w:t>
      </w:r>
      <w:r>
        <w:rPr>
          <w:color w:val="231F20"/>
          <w:w w:val="95"/>
        </w:rPr>
        <w:t>de</w:t>
      </w:r>
      <w:r>
        <w:rPr>
          <w:color w:val="231F20"/>
          <w:spacing w:val="-19"/>
          <w:w w:val="95"/>
        </w:rPr>
        <w:t> </w:t>
      </w:r>
      <w:r>
        <w:rPr>
          <w:i/>
          <w:color w:val="231F20"/>
          <w:spacing w:val="-3"/>
          <w:w w:val="95"/>
        </w:rPr>
        <w:t>El</w:t>
      </w:r>
      <w:r>
        <w:rPr>
          <w:i/>
          <w:color w:val="231F20"/>
          <w:spacing w:val="-19"/>
          <w:w w:val="95"/>
        </w:rPr>
        <w:t> </w:t>
      </w:r>
      <w:r>
        <w:rPr>
          <w:i/>
          <w:color w:val="231F20"/>
          <w:w w:val="95"/>
        </w:rPr>
        <w:t>retrato</w:t>
      </w:r>
      <w:r>
        <w:rPr>
          <w:i/>
          <w:color w:val="231F20"/>
          <w:spacing w:val="-19"/>
          <w:w w:val="95"/>
        </w:rPr>
        <w:t> </w:t>
      </w:r>
      <w:r>
        <w:rPr>
          <w:i/>
          <w:color w:val="231F20"/>
          <w:w w:val="95"/>
        </w:rPr>
        <w:t>de</w:t>
      </w:r>
      <w:r>
        <w:rPr>
          <w:i/>
          <w:color w:val="231F20"/>
          <w:spacing w:val="-19"/>
          <w:w w:val="95"/>
        </w:rPr>
        <w:t> </w:t>
      </w:r>
      <w:r>
        <w:rPr>
          <w:i/>
          <w:color w:val="231F20"/>
          <w:w w:val="95"/>
        </w:rPr>
        <w:t>Zoe</w:t>
      </w:r>
      <w:r>
        <w:rPr>
          <w:color w:val="231F20"/>
          <w:w w:val="95"/>
        </w:rPr>
        <w:t>.</w:t>
      </w:r>
      <w:r>
        <w:rPr>
          <w:color w:val="231F20"/>
          <w:spacing w:val="-19"/>
          <w:w w:val="95"/>
        </w:rPr>
        <w:t> </w:t>
      </w:r>
      <w:r>
        <w:rPr>
          <w:color w:val="231F20"/>
          <w:w w:val="95"/>
        </w:rPr>
        <w:t>Este</w:t>
      </w:r>
      <w:r>
        <w:rPr>
          <w:color w:val="231F20"/>
          <w:spacing w:val="-19"/>
          <w:w w:val="95"/>
        </w:rPr>
        <w:t> </w:t>
      </w:r>
      <w:r>
        <w:rPr>
          <w:color w:val="231F20"/>
          <w:w w:val="95"/>
        </w:rPr>
        <w:t>giro</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prosa</w:t>
      </w:r>
      <w:r>
        <w:rPr>
          <w:color w:val="231F20"/>
          <w:spacing w:val="-19"/>
          <w:w w:val="95"/>
        </w:rPr>
        <w:t> </w:t>
      </w:r>
      <w:r>
        <w:rPr>
          <w:color w:val="231F20"/>
          <w:w w:val="95"/>
        </w:rPr>
        <w:t>elizondiana</w:t>
      </w:r>
      <w:r>
        <w:rPr>
          <w:color w:val="231F20"/>
          <w:spacing w:val="-19"/>
          <w:w w:val="95"/>
        </w:rPr>
        <w:t> </w:t>
      </w:r>
      <w:r>
        <w:rPr>
          <w:color w:val="231F20"/>
          <w:w w:val="95"/>
        </w:rPr>
        <w:t>resulta </w:t>
      </w:r>
      <w:r>
        <w:rPr>
          <w:color w:val="231F20"/>
        </w:rPr>
        <w:t>fundamental,</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como</w:t>
      </w:r>
      <w:r>
        <w:rPr>
          <w:color w:val="231F20"/>
          <w:spacing w:val="-5"/>
        </w:rPr>
        <w:t> </w:t>
      </w:r>
      <w:r>
        <w:rPr>
          <w:color w:val="231F20"/>
        </w:rPr>
        <w:t>dije</w:t>
      </w:r>
      <w:r>
        <w:rPr>
          <w:color w:val="231F20"/>
          <w:spacing w:val="-5"/>
        </w:rPr>
        <w:t> </w:t>
      </w:r>
      <w:r>
        <w:rPr>
          <w:color w:val="231F20"/>
        </w:rPr>
        <w:t>antes,</w:t>
      </w:r>
      <w:r>
        <w:rPr>
          <w:color w:val="231F20"/>
          <w:spacing w:val="-5"/>
        </w:rPr>
        <w:t> </w:t>
      </w:r>
      <w:r>
        <w:rPr>
          <w:color w:val="231F20"/>
        </w:rPr>
        <w:t>perfila</w:t>
      </w:r>
      <w:r>
        <w:rPr>
          <w:color w:val="231F20"/>
          <w:spacing w:val="-5"/>
        </w:rPr>
        <w:t> </w:t>
      </w:r>
      <w:r>
        <w:rPr>
          <w:color w:val="231F20"/>
        </w:rPr>
        <w:t>el</w:t>
      </w:r>
      <w:r>
        <w:rPr>
          <w:color w:val="231F20"/>
          <w:spacing w:val="-5"/>
        </w:rPr>
        <w:t> </w:t>
      </w:r>
      <w:r>
        <w:rPr>
          <w:color w:val="231F20"/>
        </w:rPr>
        <w:t>estilo</w:t>
      </w:r>
      <w:r>
        <w:rPr>
          <w:color w:val="231F20"/>
          <w:spacing w:val="-5"/>
        </w:rPr>
        <w:t> </w:t>
      </w:r>
      <w:r>
        <w:rPr>
          <w:color w:val="231F20"/>
        </w:rPr>
        <w:t>de</w:t>
      </w:r>
      <w:r>
        <w:rPr>
          <w:color w:val="231F20"/>
          <w:spacing w:val="-5"/>
        </w:rPr>
        <w:t> </w:t>
      </w:r>
      <w:r>
        <w:rPr>
          <w:color w:val="231F20"/>
        </w:rPr>
        <w:t>escritura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manifestará</w:t>
      </w:r>
      <w:r>
        <w:rPr>
          <w:color w:val="231F20"/>
          <w:spacing w:val="-23"/>
          <w:w w:val="95"/>
        </w:rPr>
        <w:t> </w:t>
      </w:r>
      <w:r>
        <w:rPr>
          <w:color w:val="231F20"/>
          <w:w w:val="95"/>
        </w:rPr>
        <w:t>en</w:t>
      </w:r>
      <w:r>
        <w:rPr>
          <w:color w:val="231F20"/>
          <w:spacing w:val="-23"/>
          <w:w w:val="95"/>
        </w:rPr>
        <w:t> </w:t>
      </w:r>
      <w:r>
        <w:rPr>
          <w:i/>
          <w:color w:val="231F20"/>
          <w:spacing w:val="-3"/>
          <w:w w:val="95"/>
        </w:rPr>
        <w:t>El</w:t>
      </w:r>
      <w:r>
        <w:rPr>
          <w:i/>
          <w:color w:val="231F20"/>
          <w:spacing w:val="-23"/>
          <w:w w:val="95"/>
        </w:rPr>
        <w:t> </w:t>
      </w:r>
      <w:r>
        <w:rPr>
          <w:i/>
          <w:color w:val="231F20"/>
          <w:w w:val="95"/>
        </w:rPr>
        <w:t>grafógrafo</w:t>
      </w:r>
      <w:r>
        <w:rPr>
          <w:color w:val="231F20"/>
          <w:w w:val="95"/>
        </w:rPr>
        <w:t>.</w:t>
      </w:r>
    </w:p>
    <w:p>
      <w:pPr>
        <w:pStyle w:val="BodyText"/>
        <w:spacing w:line="271" w:lineRule="auto" w:before="2"/>
        <w:ind w:left="1640" w:right="1701" w:firstLine="360"/>
        <w:jc w:val="both"/>
        <w:rPr>
          <w:sz w:val="13"/>
        </w:rPr>
      </w:pPr>
      <w:r>
        <w:rPr/>
        <w:drawing>
          <wp:anchor distT="0" distB="0" distL="0" distR="0" allowOverlap="1" layoutInCell="1" locked="0" behindDoc="0" simplePos="0" relativeHeight="6856">
            <wp:simplePos x="0" y="0"/>
            <wp:positionH relativeFrom="page">
              <wp:posOffset>17462</wp:posOffset>
            </wp:positionH>
            <wp:positionV relativeFrom="paragraph">
              <wp:posOffset>1586457</wp:posOffset>
            </wp:positionV>
            <wp:extent cx="155575" cy="155575"/>
            <wp:effectExtent l="0" t="0" r="0" b="0"/>
            <wp:wrapNone/>
            <wp:docPr id="513" name="image3.png" descr=""/>
            <wp:cNvGraphicFramePr>
              <a:graphicFrameLocks noChangeAspect="1"/>
            </wp:cNvGraphicFramePr>
            <a:graphic>
              <a:graphicData uri="http://schemas.openxmlformats.org/drawingml/2006/picture">
                <pic:pic>
                  <pic:nvPicPr>
                    <pic:cNvPr id="51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880">
            <wp:simplePos x="0" y="0"/>
            <wp:positionH relativeFrom="page">
              <wp:posOffset>5760361</wp:posOffset>
            </wp:positionH>
            <wp:positionV relativeFrom="paragraph">
              <wp:posOffset>1586457</wp:posOffset>
            </wp:positionV>
            <wp:extent cx="155575" cy="155575"/>
            <wp:effectExtent l="0" t="0" r="0" b="0"/>
            <wp:wrapNone/>
            <wp:docPr id="515" name="image3.png" descr=""/>
            <wp:cNvGraphicFramePr>
              <a:graphicFrameLocks noChangeAspect="1"/>
            </wp:cNvGraphicFramePr>
            <a:graphic>
              <a:graphicData uri="http://schemas.openxmlformats.org/drawingml/2006/picture">
                <pic:pic>
                  <pic:nvPicPr>
                    <pic:cNvPr id="51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w:t>
      </w:r>
      <w:r>
        <w:rPr>
          <w:color w:val="231F20"/>
          <w:spacing w:val="-17"/>
        </w:rPr>
        <w:t> </w:t>
      </w:r>
      <w:r>
        <w:rPr>
          <w:color w:val="231F20"/>
        </w:rPr>
        <w:t>importante,</w:t>
      </w:r>
      <w:r>
        <w:rPr>
          <w:color w:val="231F20"/>
          <w:spacing w:val="-17"/>
        </w:rPr>
        <w:t> </w:t>
      </w:r>
      <w:r>
        <w:rPr>
          <w:color w:val="231F20"/>
        </w:rPr>
        <w:t>sin</w:t>
      </w:r>
      <w:r>
        <w:rPr>
          <w:color w:val="231F20"/>
          <w:spacing w:val="-17"/>
        </w:rPr>
        <w:t> </w:t>
      </w:r>
      <w:r>
        <w:rPr>
          <w:color w:val="231F20"/>
        </w:rPr>
        <w:t>embargo,</w:t>
      </w:r>
      <w:r>
        <w:rPr>
          <w:color w:val="231F20"/>
          <w:spacing w:val="-17"/>
        </w:rPr>
        <w:t> </w:t>
      </w:r>
      <w:r>
        <w:rPr>
          <w:color w:val="231F20"/>
        </w:rPr>
        <w:t>es</w:t>
      </w:r>
      <w:r>
        <w:rPr>
          <w:color w:val="231F20"/>
          <w:spacing w:val="-17"/>
        </w:rPr>
        <w:t> </w:t>
      </w:r>
      <w:r>
        <w:rPr>
          <w:color w:val="231F20"/>
        </w:rPr>
        <w:t>reconocer</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está</w:t>
      </w:r>
      <w:r>
        <w:rPr>
          <w:color w:val="231F20"/>
          <w:spacing w:val="-17"/>
        </w:rPr>
        <w:t> </w:t>
      </w:r>
      <w:r>
        <w:rPr>
          <w:color w:val="231F20"/>
        </w:rPr>
        <w:t>detrás</w:t>
      </w:r>
      <w:r>
        <w:rPr>
          <w:color w:val="231F20"/>
          <w:spacing w:val="-17"/>
        </w:rPr>
        <w:t> </w:t>
      </w:r>
      <w:r>
        <w:rPr>
          <w:color w:val="231F20"/>
        </w:rPr>
        <w:t>del recurso,</w:t>
      </w:r>
      <w:r>
        <w:rPr>
          <w:color w:val="231F20"/>
          <w:spacing w:val="-28"/>
        </w:rPr>
        <w:t> </w:t>
      </w:r>
      <w:r>
        <w:rPr>
          <w:color w:val="231F20"/>
        </w:rPr>
        <w:t>porque</w:t>
      </w:r>
      <w:r>
        <w:rPr>
          <w:color w:val="231F20"/>
          <w:spacing w:val="-28"/>
        </w:rPr>
        <w:t> </w:t>
      </w:r>
      <w:r>
        <w:rPr>
          <w:color w:val="231F20"/>
        </w:rPr>
        <w:t>si</w:t>
      </w:r>
      <w:r>
        <w:rPr>
          <w:color w:val="231F20"/>
          <w:spacing w:val="-28"/>
        </w:rPr>
        <w:t> </w:t>
      </w:r>
      <w:r>
        <w:rPr>
          <w:color w:val="231F20"/>
        </w:rPr>
        <w:t>bien</w:t>
      </w:r>
      <w:r>
        <w:rPr>
          <w:color w:val="231F20"/>
          <w:spacing w:val="-28"/>
        </w:rPr>
        <w:t> </w:t>
      </w:r>
      <w:r>
        <w:rPr>
          <w:color w:val="231F20"/>
        </w:rPr>
        <w:t>caracterizará</w:t>
      </w:r>
      <w:r>
        <w:rPr>
          <w:color w:val="231F20"/>
          <w:spacing w:val="-28"/>
        </w:rPr>
        <w:t> </w:t>
      </w:r>
      <w:r>
        <w:rPr>
          <w:color w:val="231F20"/>
        </w:rPr>
        <w:t>en</w:t>
      </w:r>
      <w:r>
        <w:rPr>
          <w:color w:val="231F20"/>
          <w:spacing w:val="-28"/>
        </w:rPr>
        <w:t> </w:t>
      </w:r>
      <w:r>
        <w:rPr>
          <w:color w:val="231F20"/>
        </w:rPr>
        <w:t>gran</w:t>
      </w:r>
      <w:r>
        <w:rPr>
          <w:color w:val="231F20"/>
          <w:spacing w:val="-28"/>
        </w:rPr>
        <w:t> </w:t>
      </w:r>
      <w:r>
        <w:rPr>
          <w:color w:val="231F20"/>
        </w:rPr>
        <w:t>medida</w:t>
      </w:r>
      <w:r>
        <w:rPr>
          <w:color w:val="231F20"/>
          <w:spacing w:val="-28"/>
        </w:rPr>
        <w:t> </w:t>
      </w:r>
      <w:r>
        <w:rPr>
          <w:color w:val="231F20"/>
        </w:rPr>
        <w:t>el</w:t>
      </w:r>
      <w:r>
        <w:rPr>
          <w:color w:val="231F20"/>
          <w:spacing w:val="-28"/>
        </w:rPr>
        <w:t> </w:t>
      </w:r>
      <w:r>
        <w:rPr>
          <w:color w:val="231F20"/>
        </w:rPr>
        <w:t>estilo</w:t>
      </w:r>
      <w:r>
        <w:rPr>
          <w:color w:val="231F20"/>
          <w:spacing w:val="-28"/>
        </w:rPr>
        <w:t> </w:t>
      </w:r>
      <w:r>
        <w:rPr>
          <w:color w:val="231F20"/>
        </w:rPr>
        <w:t>elizon- diano,</w:t>
      </w:r>
      <w:r>
        <w:rPr>
          <w:color w:val="231F20"/>
          <w:spacing w:val="-20"/>
        </w:rPr>
        <w:t> </w:t>
      </w:r>
      <w:r>
        <w:rPr>
          <w:color w:val="231F20"/>
        </w:rPr>
        <w:t>finalmente</w:t>
      </w:r>
      <w:r>
        <w:rPr>
          <w:color w:val="231F20"/>
          <w:spacing w:val="-20"/>
        </w:rPr>
        <w:t> </w:t>
      </w:r>
      <w:r>
        <w:rPr>
          <w:color w:val="231F20"/>
        </w:rPr>
        <w:t>revela</w:t>
      </w:r>
      <w:r>
        <w:rPr>
          <w:color w:val="231F20"/>
          <w:spacing w:val="-20"/>
        </w:rPr>
        <w:t> </w:t>
      </w:r>
      <w:r>
        <w:rPr>
          <w:color w:val="231F20"/>
        </w:rPr>
        <w:t>el</w:t>
      </w:r>
      <w:r>
        <w:rPr>
          <w:color w:val="231F20"/>
          <w:spacing w:val="-20"/>
        </w:rPr>
        <w:t> </w:t>
      </w:r>
      <w:r>
        <w:rPr>
          <w:color w:val="231F20"/>
        </w:rPr>
        <w:t>problema</w:t>
      </w:r>
      <w:r>
        <w:rPr>
          <w:color w:val="231F20"/>
          <w:spacing w:val="-20"/>
        </w:rPr>
        <w:t> </w:t>
      </w:r>
      <w:r>
        <w:rPr>
          <w:color w:val="231F20"/>
        </w:rPr>
        <w:t>que</w:t>
      </w:r>
      <w:r>
        <w:rPr>
          <w:color w:val="231F20"/>
          <w:spacing w:val="-20"/>
        </w:rPr>
        <w:t> </w:t>
      </w:r>
      <w:r>
        <w:rPr>
          <w:color w:val="231F20"/>
        </w:rPr>
        <w:t>sustenta</w:t>
      </w:r>
      <w:r>
        <w:rPr>
          <w:color w:val="231F20"/>
          <w:spacing w:val="-20"/>
        </w:rPr>
        <w:t> </w:t>
      </w:r>
      <w:r>
        <w:rPr>
          <w:color w:val="231F20"/>
        </w:rPr>
        <w:t>el</w:t>
      </w:r>
      <w:r>
        <w:rPr>
          <w:color w:val="231F20"/>
          <w:spacing w:val="-20"/>
        </w:rPr>
        <w:t> </w:t>
      </w:r>
      <w:r>
        <w:rPr>
          <w:color w:val="231F20"/>
        </w:rPr>
        <w:t>ser</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escri- tura.</w:t>
      </w:r>
      <w:r>
        <w:rPr>
          <w:color w:val="231F20"/>
          <w:spacing w:val="-40"/>
        </w:rPr>
        <w:t> </w:t>
      </w:r>
      <w:r>
        <w:rPr>
          <w:color w:val="231F20"/>
        </w:rPr>
        <w:t>Si</w:t>
      </w:r>
      <w:r>
        <w:rPr>
          <w:color w:val="231F20"/>
          <w:spacing w:val="-40"/>
        </w:rPr>
        <w:t> </w:t>
      </w:r>
      <w:r>
        <w:rPr>
          <w:color w:val="231F20"/>
        </w:rPr>
        <w:t>desde</w:t>
      </w:r>
      <w:r>
        <w:rPr>
          <w:color w:val="231F20"/>
          <w:spacing w:val="-40"/>
        </w:rPr>
        <w:t> </w:t>
      </w:r>
      <w:r>
        <w:rPr>
          <w:color w:val="231F20"/>
        </w:rPr>
        <w:t>sus</w:t>
      </w:r>
      <w:r>
        <w:rPr>
          <w:color w:val="231F20"/>
          <w:spacing w:val="-40"/>
        </w:rPr>
        <w:t> </w:t>
      </w:r>
      <w:r>
        <w:rPr>
          <w:color w:val="231F20"/>
        </w:rPr>
        <w:t>primeros</w:t>
      </w:r>
      <w:r>
        <w:rPr>
          <w:color w:val="231F20"/>
          <w:spacing w:val="-40"/>
        </w:rPr>
        <w:t> </w:t>
      </w:r>
      <w:r>
        <w:rPr>
          <w:color w:val="231F20"/>
        </w:rPr>
        <w:t>escritos</w:t>
      </w:r>
      <w:r>
        <w:rPr>
          <w:color w:val="231F20"/>
          <w:spacing w:val="-40"/>
        </w:rPr>
        <w:t> </w:t>
      </w:r>
      <w:r>
        <w:rPr>
          <w:color w:val="231F20"/>
        </w:rPr>
        <w:t>la</w:t>
      </w:r>
      <w:r>
        <w:rPr>
          <w:color w:val="231F20"/>
          <w:spacing w:val="-40"/>
        </w:rPr>
        <w:t> </w:t>
      </w:r>
      <w:r>
        <w:rPr>
          <w:color w:val="231F20"/>
        </w:rPr>
        <w:t>preocupación</w:t>
      </w:r>
      <w:r>
        <w:rPr>
          <w:color w:val="231F20"/>
          <w:spacing w:val="-40"/>
        </w:rPr>
        <w:t> </w:t>
      </w:r>
      <w:r>
        <w:rPr>
          <w:color w:val="231F20"/>
        </w:rPr>
        <w:t>siempre</w:t>
      </w:r>
      <w:r>
        <w:rPr>
          <w:color w:val="231F20"/>
          <w:spacing w:val="-40"/>
        </w:rPr>
        <w:t> </w:t>
      </w:r>
      <w:r>
        <w:rPr>
          <w:color w:val="231F20"/>
        </w:rPr>
        <w:t>presente recae</w:t>
      </w:r>
      <w:r>
        <w:rPr>
          <w:color w:val="231F20"/>
          <w:spacing w:val="-12"/>
        </w:rPr>
        <w:t> </w:t>
      </w:r>
      <w:r>
        <w:rPr>
          <w:color w:val="231F20"/>
        </w:rPr>
        <w:t>en</w:t>
      </w:r>
      <w:r>
        <w:rPr>
          <w:color w:val="231F20"/>
          <w:spacing w:val="-12"/>
        </w:rPr>
        <w:t> </w:t>
      </w:r>
      <w:r>
        <w:rPr>
          <w:color w:val="231F20"/>
        </w:rPr>
        <w:t>cómo</w:t>
      </w:r>
      <w:r>
        <w:rPr>
          <w:color w:val="231F20"/>
          <w:spacing w:val="-12"/>
        </w:rPr>
        <w:t> </w:t>
      </w:r>
      <w:r>
        <w:rPr>
          <w:color w:val="231F20"/>
        </w:rPr>
        <w:t>salvar</w:t>
      </w:r>
      <w:r>
        <w:rPr>
          <w:color w:val="231F20"/>
          <w:spacing w:val="-12"/>
        </w:rPr>
        <w:t> </w:t>
      </w:r>
      <w:r>
        <w:rPr>
          <w:color w:val="231F20"/>
        </w:rPr>
        <w:t>la</w:t>
      </w:r>
      <w:r>
        <w:rPr>
          <w:color w:val="231F20"/>
          <w:spacing w:val="-12"/>
        </w:rPr>
        <w:t> </w:t>
      </w:r>
      <w:r>
        <w:rPr>
          <w:color w:val="231F20"/>
        </w:rPr>
        <w:t>distancia</w:t>
      </w:r>
      <w:r>
        <w:rPr>
          <w:color w:val="231F20"/>
          <w:spacing w:val="-12"/>
        </w:rPr>
        <w:t> </w:t>
      </w:r>
      <w:r>
        <w:rPr>
          <w:color w:val="231F20"/>
        </w:rPr>
        <w:t>que</w:t>
      </w:r>
      <w:r>
        <w:rPr>
          <w:color w:val="231F20"/>
          <w:spacing w:val="-12"/>
        </w:rPr>
        <w:t> </w:t>
      </w:r>
      <w:r>
        <w:rPr>
          <w:color w:val="231F20"/>
        </w:rPr>
        <w:t>media</w:t>
      </w:r>
      <w:r>
        <w:rPr>
          <w:color w:val="231F20"/>
          <w:spacing w:val="-12"/>
        </w:rPr>
        <w:t> </w:t>
      </w:r>
      <w:r>
        <w:rPr>
          <w:color w:val="231F20"/>
        </w:rPr>
        <w:t>entre</w:t>
      </w:r>
      <w:r>
        <w:rPr>
          <w:color w:val="231F20"/>
          <w:spacing w:val="-12"/>
        </w:rPr>
        <w:t> </w:t>
      </w:r>
      <w:r>
        <w:rPr>
          <w:color w:val="231F20"/>
        </w:rPr>
        <w:t>la</w:t>
      </w:r>
      <w:r>
        <w:rPr>
          <w:color w:val="231F20"/>
          <w:spacing w:val="-12"/>
        </w:rPr>
        <w:t> </w:t>
      </w:r>
      <w:r>
        <w:rPr>
          <w:color w:val="231F20"/>
        </w:rPr>
        <w:t>aspiración</w:t>
      </w:r>
      <w:r>
        <w:rPr>
          <w:color w:val="231F20"/>
          <w:spacing w:val="-12"/>
        </w:rPr>
        <w:t> </w:t>
      </w:r>
      <w:r>
        <w:rPr>
          <w:color w:val="231F20"/>
        </w:rPr>
        <w:t>del lenguaje</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rPr>
        <w:t>realización,</w:t>
      </w:r>
      <w:r>
        <w:rPr>
          <w:color w:val="231F20"/>
          <w:spacing w:val="-17"/>
        </w:rPr>
        <w:t> </w:t>
      </w:r>
      <w:r>
        <w:rPr>
          <w:color w:val="231F20"/>
        </w:rPr>
        <w:t>entre</w:t>
      </w:r>
      <w:r>
        <w:rPr>
          <w:color w:val="231F20"/>
          <w:spacing w:val="-17"/>
        </w:rPr>
        <w:t> </w:t>
      </w:r>
      <w:r>
        <w:rPr>
          <w:color w:val="231F20"/>
        </w:rPr>
        <w:t>la</w:t>
      </w:r>
      <w:r>
        <w:rPr>
          <w:color w:val="231F20"/>
          <w:spacing w:val="-17"/>
        </w:rPr>
        <w:t> </w:t>
      </w:r>
      <w:r>
        <w:rPr>
          <w:color w:val="231F20"/>
        </w:rPr>
        <w:t>aspiración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idea</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rPr>
        <w:t>concre- ción</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escritura,</w:t>
      </w:r>
      <w:r>
        <w:rPr>
          <w:color w:val="231F20"/>
          <w:spacing w:val="-23"/>
        </w:rPr>
        <w:t> </w:t>
      </w:r>
      <w:r>
        <w:rPr>
          <w:color w:val="231F20"/>
        </w:rPr>
        <w:t>la</w:t>
      </w:r>
      <w:r>
        <w:rPr>
          <w:color w:val="231F20"/>
          <w:spacing w:val="-23"/>
        </w:rPr>
        <w:t> </w:t>
      </w:r>
      <w:r>
        <w:rPr>
          <w:color w:val="231F20"/>
        </w:rPr>
        <w:t>respuesta</w:t>
      </w:r>
      <w:r>
        <w:rPr>
          <w:color w:val="231F20"/>
          <w:spacing w:val="-23"/>
        </w:rPr>
        <w:t> </w:t>
      </w:r>
      <w:r>
        <w:rPr>
          <w:color w:val="231F20"/>
        </w:rPr>
        <w:t>se</w:t>
      </w:r>
      <w:r>
        <w:rPr>
          <w:color w:val="231F20"/>
          <w:spacing w:val="-23"/>
        </w:rPr>
        <w:t> </w:t>
      </w:r>
      <w:r>
        <w:rPr>
          <w:color w:val="231F20"/>
        </w:rPr>
        <w:t>encuentra</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sentido</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de las</w:t>
      </w:r>
      <w:r>
        <w:rPr>
          <w:color w:val="231F20"/>
          <w:spacing w:val="-24"/>
        </w:rPr>
        <w:t> </w:t>
      </w:r>
      <w:r>
        <w:rPr>
          <w:color w:val="231F20"/>
        </w:rPr>
        <w:t>aporías</w:t>
      </w:r>
      <w:r>
        <w:rPr>
          <w:color w:val="231F20"/>
          <w:spacing w:val="-24"/>
        </w:rPr>
        <w:t> </w:t>
      </w:r>
      <w:r>
        <w:rPr>
          <w:color w:val="231F20"/>
        </w:rPr>
        <w:t>preferidas</w:t>
      </w:r>
      <w:r>
        <w:rPr>
          <w:color w:val="231F20"/>
          <w:spacing w:val="-24"/>
        </w:rPr>
        <w:t> </w:t>
      </w:r>
      <w:r>
        <w:rPr>
          <w:color w:val="231F20"/>
        </w:rPr>
        <w:t>de</w:t>
      </w:r>
      <w:r>
        <w:rPr>
          <w:color w:val="231F20"/>
          <w:spacing w:val="-24"/>
        </w:rPr>
        <w:t> </w:t>
      </w:r>
      <w:r>
        <w:rPr>
          <w:color w:val="231F20"/>
        </w:rPr>
        <w:t>Elizondo:</w:t>
      </w:r>
      <w:r>
        <w:rPr>
          <w:color w:val="231F20"/>
          <w:spacing w:val="-24"/>
        </w:rPr>
        <w:t> </w:t>
      </w:r>
      <w:r>
        <w:rPr>
          <w:color w:val="231F20"/>
        </w:rPr>
        <w:t>la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carrera</w:t>
      </w:r>
      <w:r>
        <w:rPr>
          <w:color w:val="231F20"/>
          <w:spacing w:val="-24"/>
        </w:rPr>
        <w:t> </w:t>
      </w:r>
      <w:r>
        <w:rPr>
          <w:color w:val="231F20"/>
        </w:rPr>
        <w:t>entre</w:t>
      </w:r>
      <w:r>
        <w:rPr>
          <w:color w:val="231F20"/>
          <w:spacing w:val="-24"/>
        </w:rPr>
        <w:t> </w:t>
      </w:r>
      <w:r>
        <w:rPr>
          <w:color w:val="231F20"/>
        </w:rPr>
        <w:t>Aquiles</w:t>
      </w:r>
      <w:r>
        <w:rPr>
          <w:color w:val="231F20"/>
          <w:spacing w:val="-24"/>
        </w:rPr>
        <w:t> </w:t>
      </w:r>
      <w:r>
        <w:rPr>
          <w:color w:val="231F20"/>
        </w:rPr>
        <w:t>y</w:t>
      </w:r>
      <w:r>
        <w:rPr>
          <w:color w:val="231F20"/>
          <w:spacing w:val="-24"/>
        </w:rPr>
        <w:t> </w:t>
      </w:r>
      <w:r>
        <w:rPr>
          <w:color w:val="231F20"/>
        </w:rPr>
        <w:t>la </w:t>
      </w:r>
      <w:r>
        <w:rPr>
          <w:color w:val="231F20"/>
          <w:spacing w:val="-4"/>
        </w:rPr>
        <w:t>Tortuga,</w:t>
      </w:r>
      <w:r>
        <w:rPr>
          <w:color w:val="231F20"/>
          <w:spacing w:val="-15"/>
        </w:rPr>
        <w:t> </w:t>
      </w:r>
      <w:r>
        <w:rPr>
          <w:color w:val="231F20"/>
        </w:rPr>
        <w:t>la</w:t>
      </w:r>
      <w:r>
        <w:rPr>
          <w:color w:val="231F20"/>
          <w:spacing w:val="-15"/>
        </w:rPr>
        <w:t> </w:t>
      </w:r>
      <w:r>
        <w:rPr>
          <w:color w:val="231F20"/>
        </w:rPr>
        <w:t>cual</w:t>
      </w:r>
      <w:r>
        <w:rPr>
          <w:color w:val="231F20"/>
          <w:spacing w:val="-15"/>
        </w:rPr>
        <w:t> </w:t>
      </w:r>
      <w:r>
        <w:rPr>
          <w:color w:val="231F20"/>
        </w:rPr>
        <w:t>presento</w:t>
      </w:r>
      <w:r>
        <w:rPr>
          <w:color w:val="231F20"/>
          <w:spacing w:val="-15"/>
        </w:rPr>
        <w:t> </w:t>
      </w:r>
      <w:r>
        <w:rPr>
          <w:color w:val="231F20"/>
        </w:rPr>
        <w:t>aquí</w:t>
      </w:r>
      <w:r>
        <w:rPr>
          <w:color w:val="231F20"/>
          <w:spacing w:val="-15"/>
        </w:rPr>
        <w:t> </w:t>
      </w:r>
      <w:r>
        <w:rPr>
          <w:color w:val="231F20"/>
        </w:rPr>
        <w:t>resumida</w:t>
      </w:r>
      <w:r>
        <w:rPr>
          <w:color w:val="231F20"/>
          <w:spacing w:val="-15"/>
        </w:rPr>
        <w:t> </w:t>
      </w:r>
      <w:r>
        <w:rPr>
          <w:color w:val="231F20"/>
        </w:rPr>
        <w:t>por</w:t>
      </w:r>
      <w:r>
        <w:rPr>
          <w:color w:val="231F20"/>
          <w:spacing w:val="-15"/>
        </w:rPr>
        <w:t> </w:t>
      </w:r>
      <w:r>
        <w:rPr>
          <w:color w:val="231F20"/>
        </w:rPr>
        <w:t>Borges:</w:t>
      </w:r>
      <w:r>
        <w:rPr>
          <w:color w:val="231F20"/>
          <w:spacing w:val="-15"/>
        </w:rPr>
        <w:t> </w:t>
      </w:r>
      <w:r>
        <w:rPr>
          <w:color w:val="231F20"/>
          <w:spacing w:val="-3"/>
        </w:rPr>
        <w:t>“Aquiles</w:t>
      </w:r>
      <w:r>
        <w:rPr>
          <w:color w:val="231F20"/>
          <w:spacing w:val="-15"/>
        </w:rPr>
        <w:t> </w:t>
      </w:r>
      <w:r>
        <w:rPr>
          <w:color w:val="231F20"/>
        </w:rPr>
        <w:t>corre diez</w:t>
      </w:r>
      <w:r>
        <w:rPr>
          <w:color w:val="231F20"/>
          <w:spacing w:val="-16"/>
        </w:rPr>
        <w:t> </w:t>
      </w:r>
      <w:r>
        <w:rPr>
          <w:color w:val="231F20"/>
        </w:rPr>
        <w:t>veces</w:t>
      </w:r>
      <w:r>
        <w:rPr>
          <w:color w:val="231F20"/>
          <w:spacing w:val="-16"/>
        </w:rPr>
        <w:t> </w:t>
      </w:r>
      <w:r>
        <w:rPr>
          <w:color w:val="231F20"/>
        </w:rPr>
        <w:t>más</w:t>
      </w:r>
      <w:r>
        <w:rPr>
          <w:color w:val="231F20"/>
          <w:spacing w:val="-16"/>
        </w:rPr>
        <w:t> </w:t>
      </w:r>
      <w:r>
        <w:rPr>
          <w:color w:val="231F20"/>
        </w:rPr>
        <w:t>ligero</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tortuga</w:t>
      </w:r>
      <w:r>
        <w:rPr>
          <w:color w:val="231F20"/>
          <w:spacing w:val="-16"/>
        </w:rPr>
        <w:t> </w:t>
      </w:r>
      <w:r>
        <w:rPr>
          <w:color w:val="231F20"/>
        </w:rPr>
        <w:t>y</w:t>
      </w:r>
      <w:r>
        <w:rPr>
          <w:color w:val="231F20"/>
          <w:spacing w:val="-16"/>
        </w:rPr>
        <w:t> </w:t>
      </w:r>
      <w:r>
        <w:rPr>
          <w:color w:val="231F20"/>
        </w:rPr>
        <w:t>le</w:t>
      </w:r>
      <w:r>
        <w:rPr>
          <w:color w:val="231F20"/>
          <w:spacing w:val="-16"/>
        </w:rPr>
        <w:t> </w:t>
      </w:r>
      <w:r>
        <w:rPr>
          <w:color w:val="231F20"/>
        </w:rPr>
        <w:t>da</w:t>
      </w:r>
      <w:r>
        <w:rPr>
          <w:color w:val="231F20"/>
          <w:spacing w:val="-16"/>
        </w:rPr>
        <w:t> </w:t>
      </w:r>
      <w:r>
        <w:rPr>
          <w:color w:val="231F20"/>
        </w:rPr>
        <w:t>una</w:t>
      </w:r>
      <w:r>
        <w:rPr>
          <w:color w:val="231F20"/>
          <w:spacing w:val="-16"/>
        </w:rPr>
        <w:t> </w:t>
      </w:r>
      <w:r>
        <w:rPr>
          <w:color w:val="231F20"/>
        </w:rPr>
        <w:t>ventaja</w:t>
      </w:r>
      <w:r>
        <w:rPr>
          <w:color w:val="231F20"/>
          <w:spacing w:val="-16"/>
        </w:rPr>
        <w:t> </w:t>
      </w:r>
      <w:r>
        <w:rPr>
          <w:color w:val="231F20"/>
        </w:rPr>
        <w:t>de</w:t>
      </w:r>
      <w:r>
        <w:rPr>
          <w:color w:val="231F20"/>
          <w:spacing w:val="-16"/>
        </w:rPr>
        <w:t> </w:t>
      </w:r>
      <w:r>
        <w:rPr>
          <w:color w:val="231F20"/>
        </w:rPr>
        <w:t>diez</w:t>
      </w:r>
      <w:r>
        <w:rPr>
          <w:color w:val="231F20"/>
          <w:spacing w:val="-16"/>
        </w:rPr>
        <w:t> </w:t>
      </w:r>
      <w:r>
        <w:rPr>
          <w:color w:val="231F20"/>
        </w:rPr>
        <w:t>me- tros.</w:t>
      </w:r>
      <w:r>
        <w:rPr>
          <w:color w:val="231F20"/>
          <w:spacing w:val="-5"/>
        </w:rPr>
        <w:t> </w:t>
      </w:r>
      <w:r>
        <w:rPr>
          <w:color w:val="231F20"/>
        </w:rPr>
        <w:t>Aquiles</w:t>
      </w:r>
      <w:r>
        <w:rPr>
          <w:color w:val="231F20"/>
          <w:spacing w:val="-5"/>
        </w:rPr>
        <w:t> </w:t>
      </w:r>
      <w:r>
        <w:rPr>
          <w:color w:val="231F20"/>
        </w:rPr>
        <w:t>corre</w:t>
      </w:r>
      <w:r>
        <w:rPr>
          <w:color w:val="231F20"/>
          <w:spacing w:val="-5"/>
        </w:rPr>
        <w:t> </w:t>
      </w:r>
      <w:r>
        <w:rPr>
          <w:color w:val="231F20"/>
        </w:rPr>
        <w:t>esos</w:t>
      </w:r>
      <w:r>
        <w:rPr>
          <w:color w:val="231F20"/>
          <w:spacing w:val="-5"/>
        </w:rPr>
        <w:t> </w:t>
      </w:r>
      <w:r>
        <w:rPr>
          <w:color w:val="231F20"/>
        </w:rPr>
        <w:t>diez</w:t>
      </w:r>
      <w:r>
        <w:rPr>
          <w:color w:val="231F20"/>
          <w:spacing w:val="-5"/>
        </w:rPr>
        <w:t> </w:t>
      </w:r>
      <w:r>
        <w:rPr>
          <w:color w:val="231F20"/>
        </w:rPr>
        <w:t>metros,</w:t>
      </w:r>
      <w:r>
        <w:rPr>
          <w:color w:val="231F20"/>
          <w:spacing w:val="-5"/>
        </w:rPr>
        <w:t> </w:t>
      </w:r>
      <w:r>
        <w:rPr>
          <w:color w:val="231F20"/>
        </w:rPr>
        <w:t>la</w:t>
      </w:r>
      <w:r>
        <w:rPr>
          <w:color w:val="231F20"/>
          <w:spacing w:val="-5"/>
        </w:rPr>
        <w:t> </w:t>
      </w:r>
      <w:r>
        <w:rPr>
          <w:color w:val="231F20"/>
        </w:rPr>
        <w:t>tortuga</w:t>
      </w:r>
      <w:r>
        <w:rPr>
          <w:color w:val="231F20"/>
          <w:spacing w:val="-5"/>
        </w:rPr>
        <w:t> </w:t>
      </w:r>
      <w:r>
        <w:rPr>
          <w:color w:val="231F20"/>
        </w:rPr>
        <w:t>corre</w:t>
      </w:r>
      <w:r>
        <w:rPr>
          <w:color w:val="231F20"/>
          <w:spacing w:val="-5"/>
        </w:rPr>
        <w:t> </w:t>
      </w:r>
      <w:r>
        <w:rPr>
          <w:color w:val="231F20"/>
        </w:rPr>
        <w:t>uno;</w:t>
      </w:r>
      <w:r>
        <w:rPr>
          <w:color w:val="231F20"/>
          <w:spacing w:val="-5"/>
        </w:rPr>
        <w:t> </w:t>
      </w:r>
      <w:r>
        <w:rPr>
          <w:color w:val="231F20"/>
        </w:rPr>
        <w:t>Aquiles corre</w:t>
      </w:r>
      <w:r>
        <w:rPr>
          <w:color w:val="231F20"/>
          <w:spacing w:val="-40"/>
        </w:rPr>
        <w:t> </w:t>
      </w:r>
      <w:r>
        <w:rPr>
          <w:color w:val="231F20"/>
        </w:rPr>
        <w:t>ese</w:t>
      </w:r>
      <w:r>
        <w:rPr>
          <w:color w:val="231F20"/>
          <w:spacing w:val="-40"/>
        </w:rPr>
        <w:t> </w:t>
      </w:r>
      <w:r>
        <w:rPr>
          <w:color w:val="231F20"/>
        </w:rPr>
        <w:t>metro,</w:t>
      </w:r>
      <w:r>
        <w:rPr>
          <w:color w:val="231F20"/>
          <w:spacing w:val="-40"/>
        </w:rPr>
        <w:t> </w:t>
      </w:r>
      <w:r>
        <w:rPr>
          <w:color w:val="231F20"/>
        </w:rPr>
        <w:t>la</w:t>
      </w:r>
      <w:r>
        <w:rPr>
          <w:color w:val="231F20"/>
          <w:spacing w:val="-40"/>
        </w:rPr>
        <w:t> </w:t>
      </w:r>
      <w:r>
        <w:rPr>
          <w:color w:val="231F20"/>
        </w:rPr>
        <w:t>tortuga</w:t>
      </w:r>
      <w:r>
        <w:rPr>
          <w:color w:val="231F20"/>
          <w:spacing w:val="-40"/>
        </w:rPr>
        <w:t> </w:t>
      </w:r>
      <w:r>
        <w:rPr>
          <w:color w:val="231F20"/>
        </w:rPr>
        <w:t>corre</w:t>
      </w:r>
      <w:r>
        <w:rPr>
          <w:color w:val="231F20"/>
          <w:spacing w:val="-40"/>
        </w:rPr>
        <w:t> </w:t>
      </w:r>
      <w:r>
        <w:rPr>
          <w:color w:val="231F20"/>
        </w:rPr>
        <w:t>un</w:t>
      </w:r>
      <w:r>
        <w:rPr>
          <w:color w:val="231F20"/>
          <w:spacing w:val="-40"/>
        </w:rPr>
        <w:t> </w:t>
      </w:r>
      <w:r>
        <w:rPr>
          <w:color w:val="231F20"/>
        </w:rPr>
        <w:t>decímetro;</w:t>
      </w:r>
      <w:r>
        <w:rPr>
          <w:color w:val="231F20"/>
          <w:spacing w:val="-40"/>
        </w:rPr>
        <w:t> </w:t>
      </w:r>
      <w:r>
        <w:rPr>
          <w:color w:val="231F20"/>
        </w:rPr>
        <w:t>Aquiles</w:t>
      </w:r>
      <w:r>
        <w:rPr>
          <w:color w:val="231F20"/>
          <w:spacing w:val="-40"/>
        </w:rPr>
        <w:t> </w:t>
      </w:r>
      <w:r>
        <w:rPr>
          <w:color w:val="231F20"/>
        </w:rPr>
        <w:t>corre</w:t>
      </w:r>
      <w:r>
        <w:rPr>
          <w:color w:val="231F20"/>
          <w:spacing w:val="-40"/>
        </w:rPr>
        <w:t> </w:t>
      </w:r>
      <w:r>
        <w:rPr>
          <w:color w:val="231F20"/>
        </w:rPr>
        <w:t>ese</w:t>
      </w:r>
      <w:r>
        <w:rPr>
          <w:color w:val="231F20"/>
          <w:spacing w:val="-40"/>
        </w:rPr>
        <w:t> </w:t>
      </w:r>
      <w:r>
        <w:rPr>
          <w:color w:val="231F20"/>
        </w:rPr>
        <w:t>decí- metro,</w:t>
      </w:r>
      <w:r>
        <w:rPr>
          <w:color w:val="231F20"/>
          <w:spacing w:val="-23"/>
        </w:rPr>
        <w:t> </w:t>
      </w:r>
      <w:r>
        <w:rPr>
          <w:color w:val="231F20"/>
        </w:rPr>
        <w:t>la</w:t>
      </w:r>
      <w:r>
        <w:rPr>
          <w:color w:val="231F20"/>
          <w:spacing w:val="-23"/>
        </w:rPr>
        <w:t> </w:t>
      </w:r>
      <w:r>
        <w:rPr>
          <w:color w:val="231F20"/>
        </w:rPr>
        <w:t>tortuga</w:t>
      </w:r>
      <w:r>
        <w:rPr>
          <w:color w:val="231F20"/>
          <w:spacing w:val="-23"/>
        </w:rPr>
        <w:t> </w:t>
      </w:r>
      <w:r>
        <w:rPr>
          <w:color w:val="231F20"/>
        </w:rPr>
        <w:t>corre</w:t>
      </w:r>
      <w:r>
        <w:rPr>
          <w:color w:val="231F20"/>
          <w:spacing w:val="-23"/>
        </w:rPr>
        <w:t> </w:t>
      </w:r>
      <w:r>
        <w:rPr>
          <w:color w:val="231F20"/>
        </w:rPr>
        <w:t>un</w:t>
      </w:r>
      <w:r>
        <w:rPr>
          <w:color w:val="231F20"/>
          <w:spacing w:val="-23"/>
        </w:rPr>
        <w:t> </w:t>
      </w:r>
      <w:r>
        <w:rPr>
          <w:color w:val="231F20"/>
        </w:rPr>
        <w:t>centímetro;</w:t>
      </w:r>
      <w:r>
        <w:rPr>
          <w:color w:val="231F20"/>
          <w:spacing w:val="-23"/>
        </w:rPr>
        <w:t> </w:t>
      </w:r>
      <w:r>
        <w:rPr>
          <w:color w:val="231F20"/>
        </w:rPr>
        <w:t>Aquiles</w:t>
      </w:r>
      <w:r>
        <w:rPr>
          <w:color w:val="231F20"/>
          <w:spacing w:val="-23"/>
        </w:rPr>
        <w:t> </w:t>
      </w:r>
      <w:r>
        <w:rPr>
          <w:color w:val="231F20"/>
        </w:rPr>
        <w:t>corre</w:t>
      </w:r>
      <w:r>
        <w:rPr>
          <w:color w:val="231F20"/>
          <w:spacing w:val="-23"/>
        </w:rPr>
        <w:t> </w:t>
      </w:r>
      <w:r>
        <w:rPr>
          <w:color w:val="231F20"/>
        </w:rPr>
        <w:t>ese</w:t>
      </w:r>
      <w:r>
        <w:rPr>
          <w:color w:val="231F20"/>
          <w:spacing w:val="-23"/>
        </w:rPr>
        <w:t> </w:t>
      </w:r>
      <w:r>
        <w:rPr>
          <w:color w:val="231F20"/>
        </w:rPr>
        <w:t>centímetro, la</w:t>
      </w:r>
      <w:r>
        <w:rPr>
          <w:color w:val="231F20"/>
          <w:spacing w:val="-24"/>
        </w:rPr>
        <w:t> </w:t>
      </w:r>
      <w:r>
        <w:rPr>
          <w:color w:val="231F20"/>
        </w:rPr>
        <w:t>tortuga</w:t>
      </w:r>
      <w:r>
        <w:rPr>
          <w:color w:val="231F20"/>
          <w:spacing w:val="-24"/>
        </w:rPr>
        <w:t> </w:t>
      </w:r>
      <w:r>
        <w:rPr>
          <w:color w:val="231F20"/>
        </w:rPr>
        <w:t>un</w:t>
      </w:r>
      <w:r>
        <w:rPr>
          <w:color w:val="231F20"/>
          <w:spacing w:val="-24"/>
        </w:rPr>
        <w:t> </w:t>
      </w:r>
      <w:r>
        <w:rPr>
          <w:color w:val="231F20"/>
        </w:rPr>
        <w:t>milímetro;</w:t>
      </w:r>
      <w:r>
        <w:rPr>
          <w:color w:val="231F20"/>
          <w:spacing w:val="-24"/>
        </w:rPr>
        <w:t> </w:t>
      </w:r>
      <w:r>
        <w:rPr>
          <w:color w:val="231F20"/>
        </w:rPr>
        <w:t>Aquiles</w:t>
      </w:r>
      <w:r>
        <w:rPr>
          <w:color w:val="231F20"/>
          <w:spacing w:val="-24"/>
        </w:rPr>
        <w:t> </w:t>
      </w:r>
      <w:r>
        <w:rPr>
          <w:color w:val="231F20"/>
        </w:rPr>
        <w:t>Piesligeros</w:t>
      </w:r>
      <w:r>
        <w:rPr>
          <w:color w:val="231F20"/>
          <w:spacing w:val="-24"/>
        </w:rPr>
        <w:t> </w:t>
      </w:r>
      <w:r>
        <w:rPr>
          <w:color w:val="231F20"/>
        </w:rPr>
        <w:t>el</w:t>
      </w:r>
      <w:r>
        <w:rPr>
          <w:color w:val="231F20"/>
          <w:spacing w:val="-24"/>
        </w:rPr>
        <w:t> </w:t>
      </w:r>
      <w:r>
        <w:rPr>
          <w:color w:val="231F20"/>
        </w:rPr>
        <w:t>milímetro,</w:t>
      </w:r>
      <w:r>
        <w:rPr>
          <w:color w:val="231F20"/>
          <w:spacing w:val="-24"/>
        </w:rPr>
        <w:t> </w:t>
      </w:r>
      <w:r>
        <w:rPr>
          <w:color w:val="231F20"/>
        </w:rPr>
        <w:t>la</w:t>
      </w:r>
      <w:r>
        <w:rPr>
          <w:color w:val="231F20"/>
          <w:spacing w:val="-24"/>
        </w:rPr>
        <w:t> </w:t>
      </w:r>
      <w:r>
        <w:rPr>
          <w:color w:val="231F20"/>
        </w:rPr>
        <w:t>tortuga un</w:t>
      </w:r>
      <w:r>
        <w:rPr>
          <w:color w:val="231F20"/>
          <w:spacing w:val="-29"/>
        </w:rPr>
        <w:t> </w:t>
      </w:r>
      <w:r>
        <w:rPr>
          <w:color w:val="231F20"/>
        </w:rPr>
        <w:t>decímetro</w:t>
      </w:r>
      <w:r>
        <w:rPr>
          <w:color w:val="231F20"/>
          <w:spacing w:val="-29"/>
        </w:rPr>
        <w:t> </w:t>
      </w:r>
      <w:r>
        <w:rPr>
          <w:color w:val="231F20"/>
        </w:rPr>
        <w:t>de</w:t>
      </w:r>
      <w:r>
        <w:rPr>
          <w:color w:val="231F20"/>
          <w:spacing w:val="-29"/>
        </w:rPr>
        <w:t> </w:t>
      </w:r>
      <w:r>
        <w:rPr>
          <w:color w:val="231F20"/>
        </w:rPr>
        <w:t>milímetro,</w:t>
      </w:r>
      <w:r>
        <w:rPr>
          <w:color w:val="231F20"/>
          <w:spacing w:val="-29"/>
        </w:rPr>
        <w:t> </w:t>
      </w:r>
      <w:r>
        <w:rPr>
          <w:color w:val="231F20"/>
        </w:rPr>
        <w:t>y</w:t>
      </w:r>
      <w:r>
        <w:rPr>
          <w:color w:val="231F20"/>
          <w:spacing w:val="-29"/>
        </w:rPr>
        <w:t> </w:t>
      </w:r>
      <w:r>
        <w:rPr>
          <w:color w:val="231F20"/>
        </w:rPr>
        <w:t>así</w:t>
      </w:r>
      <w:r>
        <w:rPr>
          <w:color w:val="231F20"/>
          <w:spacing w:val="-29"/>
        </w:rPr>
        <w:t> </w:t>
      </w:r>
      <w:r>
        <w:rPr>
          <w:color w:val="231F20"/>
        </w:rPr>
        <w:t>infinitamente,</w:t>
      </w:r>
      <w:r>
        <w:rPr>
          <w:color w:val="231F20"/>
          <w:spacing w:val="-29"/>
        </w:rPr>
        <w:t> </w:t>
      </w:r>
      <w:r>
        <w:rPr>
          <w:color w:val="231F20"/>
        </w:rPr>
        <w:t>sin</w:t>
      </w:r>
      <w:r>
        <w:rPr>
          <w:color w:val="231F20"/>
          <w:spacing w:val="-29"/>
        </w:rPr>
        <w:t> </w:t>
      </w:r>
      <w:r>
        <w:rPr>
          <w:color w:val="231F20"/>
        </w:rPr>
        <w:t>alcanzarla”.</w:t>
      </w:r>
      <w:r>
        <w:rPr>
          <w:color w:val="231F20"/>
          <w:position w:val="8"/>
          <w:sz w:val="13"/>
        </w:rPr>
        <w:t>169</w:t>
      </w:r>
    </w:p>
    <w:p>
      <w:pPr>
        <w:pStyle w:val="BodyText"/>
        <w:spacing w:line="271" w:lineRule="auto" w:before="2"/>
        <w:ind w:left="1640" w:right="1701" w:firstLine="360"/>
        <w:jc w:val="both"/>
      </w:pPr>
      <w:r>
        <w:rPr>
          <w:color w:val="231F20"/>
        </w:rPr>
        <w:t>Elizondo</w:t>
      </w:r>
      <w:r>
        <w:rPr>
          <w:color w:val="231F20"/>
          <w:spacing w:val="-20"/>
        </w:rPr>
        <w:t> </w:t>
      </w:r>
      <w:r>
        <w:rPr>
          <w:color w:val="231F20"/>
        </w:rPr>
        <w:t>sabe</w:t>
      </w:r>
      <w:r>
        <w:rPr>
          <w:color w:val="231F20"/>
          <w:spacing w:val="-20"/>
        </w:rPr>
        <w:t> </w:t>
      </w:r>
      <w:r>
        <w:rPr>
          <w:color w:val="231F20"/>
        </w:rPr>
        <w:t>que,</w:t>
      </w:r>
      <w:r>
        <w:rPr>
          <w:color w:val="231F20"/>
          <w:spacing w:val="-20"/>
        </w:rPr>
        <w:t> </w:t>
      </w:r>
      <w:r>
        <w:rPr>
          <w:color w:val="231F20"/>
        </w:rPr>
        <w:t>así</w:t>
      </w:r>
      <w:r>
        <w:rPr>
          <w:color w:val="231F20"/>
          <w:spacing w:val="-20"/>
        </w:rPr>
        <w:t> </w:t>
      </w:r>
      <w:r>
        <w:rPr>
          <w:color w:val="231F20"/>
        </w:rPr>
        <w:t>como</w:t>
      </w:r>
      <w:r>
        <w:rPr>
          <w:color w:val="231F20"/>
          <w:spacing w:val="-20"/>
        </w:rPr>
        <w:t> </w:t>
      </w:r>
      <w:r>
        <w:rPr>
          <w:color w:val="231F20"/>
        </w:rPr>
        <w:t>Aquiles,</w:t>
      </w:r>
      <w:r>
        <w:rPr>
          <w:color w:val="231F20"/>
          <w:spacing w:val="-20"/>
        </w:rPr>
        <w:t> </w:t>
      </w:r>
      <w:r>
        <w:rPr>
          <w:color w:val="231F20"/>
        </w:rPr>
        <w:t>jamás</w:t>
      </w:r>
      <w:r>
        <w:rPr>
          <w:color w:val="231F20"/>
          <w:spacing w:val="-20"/>
        </w:rPr>
        <w:t> </w:t>
      </w:r>
      <w:r>
        <w:rPr>
          <w:color w:val="231F20"/>
        </w:rPr>
        <w:t>podrá</w:t>
      </w:r>
      <w:r>
        <w:rPr>
          <w:color w:val="231F20"/>
          <w:spacing w:val="-20"/>
        </w:rPr>
        <w:t> </w:t>
      </w:r>
      <w:r>
        <w:rPr>
          <w:color w:val="231F20"/>
        </w:rPr>
        <w:t>alcanzar</w:t>
      </w:r>
      <w:r>
        <w:rPr>
          <w:color w:val="231F20"/>
          <w:spacing w:val="-20"/>
        </w:rPr>
        <w:t> </w:t>
      </w:r>
      <w:r>
        <w:rPr>
          <w:color w:val="231F20"/>
        </w:rPr>
        <w:t>a</w:t>
      </w:r>
      <w:r>
        <w:rPr>
          <w:color w:val="231F20"/>
          <w:spacing w:val="-20"/>
        </w:rPr>
        <w:t> </w:t>
      </w:r>
      <w:r>
        <w:rPr>
          <w:color w:val="231F20"/>
        </w:rPr>
        <w:t>la tortuga,</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distancia</w:t>
      </w:r>
      <w:r>
        <w:rPr>
          <w:color w:val="231F20"/>
          <w:spacing w:val="-27"/>
        </w:rPr>
        <w:t> </w:t>
      </w:r>
      <w:r>
        <w:rPr>
          <w:color w:val="231F20"/>
        </w:rPr>
        <w:t>entre</w:t>
      </w:r>
      <w:r>
        <w:rPr>
          <w:color w:val="231F20"/>
          <w:spacing w:val="-27"/>
        </w:rPr>
        <w:t> </w:t>
      </w:r>
      <w:r>
        <w:rPr>
          <w:color w:val="231F20"/>
        </w:rPr>
        <w:t>la</w:t>
      </w:r>
      <w:r>
        <w:rPr>
          <w:color w:val="231F20"/>
          <w:spacing w:val="-27"/>
        </w:rPr>
        <w:t> </w:t>
      </w:r>
      <w:r>
        <w:rPr>
          <w:color w:val="231F20"/>
        </w:rPr>
        <w:t>aspiración</w:t>
      </w:r>
      <w:r>
        <w:rPr>
          <w:color w:val="231F20"/>
          <w:spacing w:val="-27"/>
        </w:rPr>
        <w:t> </w:t>
      </w:r>
      <w:r>
        <w:rPr>
          <w:color w:val="231F20"/>
        </w:rPr>
        <w:t>del</w:t>
      </w:r>
      <w:r>
        <w:rPr>
          <w:color w:val="231F20"/>
          <w:spacing w:val="-27"/>
        </w:rPr>
        <w:t> </w:t>
      </w:r>
      <w:r>
        <w:rPr>
          <w:color w:val="231F20"/>
        </w:rPr>
        <w:t>lenguaje</w:t>
      </w:r>
      <w:r>
        <w:rPr>
          <w:color w:val="231F20"/>
          <w:spacing w:val="-27"/>
        </w:rPr>
        <w:t> </w:t>
      </w:r>
      <w:r>
        <w:rPr>
          <w:color w:val="231F20"/>
        </w:rPr>
        <w:t>y</w:t>
      </w:r>
      <w:r>
        <w:rPr>
          <w:color w:val="231F20"/>
          <w:spacing w:val="-27"/>
        </w:rPr>
        <w:t> </w:t>
      </w:r>
      <w:r>
        <w:rPr>
          <w:color w:val="231F20"/>
        </w:rPr>
        <w:t>su</w:t>
      </w:r>
      <w:r>
        <w:rPr>
          <w:color w:val="231F20"/>
          <w:spacing w:val="-27"/>
        </w:rPr>
        <w:t> </w:t>
      </w:r>
      <w:r>
        <w:rPr>
          <w:color w:val="231F20"/>
        </w:rPr>
        <w:t>realiza- ción</w:t>
      </w:r>
      <w:r>
        <w:rPr>
          <w:color w:val="231F20"/>
          <w:spacing w:val="-42"/>
        </w:rPr>
        <w:t> </w:t>
      </w:r>
      <w:r>
        <w:rPr>
          <w:color w:val="231F20"/>
        </w:rPr>
        <w:t>es</w:t>
      </w:r>
      <w:r>
        <w:rPr>
          <w:color w:val="231F20"/>
          <w:spacing w:val="-42"/>
        </w:rPr>
        <w:t> </w:t>
      </w:r>
      <w:r>
        <w:rPr>
          <w:color w:val="231F20"/>
        </w:rPr>
        <w:t>insalvable;</w:t>
      </w:r>
      <w:r>
        <w:rPr>
          <w:color w:val="231F20"/>
          <w:spacing w:val="-42"/>
        </w:rPr>
        <w:t> </w:t>
      </w:r>
      <w:r>
        <w:rPr>
          <w:color w:val="231F20"/>
        </w:rPr>
        <w:t>sin</w:t>
      </w:r>
      <w:r>
        <w:rPr>
          <w:color w:val="231F20"/>
          <w:spacing w:val="-42"/>
        </w:rPr>
        <w:t> </w:t>
      </w:r>
      <w:r>
        <w:rPr>
          <w:color w:val="231F20"/>
        </w:rPr>
        <w:t>embargo,</w:t>
      </w:r>
      <w:r>
        <w:rPr>
          <w:color w:val="231F20"/>
          <w:spacing w:val="-42"/>
        </w:rPr>
        <w:t> </w:t>
      </w:r>
      <w:r>
        <w:rPr>
          <w:color w:val="231F20"/>
        </w:rPr>
        <w:t>su</w:t>
      </w:r>
      <w:r>
        <w:rPr>
          <w:color w:val="231F20"/>
          <w:spacing w:val="-42"/>
        </w:rPr>
        <w:t> </w:t>
      </w:r>
      <w:r>
        <w:rPr>
          <w:color w:val="231F20"/>
        </w:rPr>
        <w:t>apuesta</w:t>
      </w:r>
      <w:r>
        <w:rPr>
          <w:color w:val="231F20"/>
          <w:spacing w:val="-42"/>
        </w:rPr>
        <w:t> </w:t>
      </w:r>
      <w:r>
        <w:rPr>
          <w:color w:val="231F20"/>
        </w:rPr>
        <w:t>recae</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posibilidad</w:t>
      </w:r>
      <w:r>
        <w:rPr>
          <w:color w:val="231F20"/>
          <w:spacing w:val="-42"/>
        </w:rPr>
        <w:t> </w:t>
      </w:r>
      <w:r>
        <w:rPr>
          <w:color w:val="231F20"/>
        </w:rPr>
        <w:t>que da</w:t>
      </w:r>
      <w:r>
        <w:rPr>
          <w:color w:val="231F20"/>
          <w:spacing w:val="-26"/>
        </w:rPr>
        <w:t> </w:t>
      </w:r>
      <w:r>
        <w:rPr>
          <w:color w:val="231F20"/>
        </w:rPr>
        <w:t>la</w:t>
      </w:r>
      <w:r>
        <w:rPr>
          <w:color w:val="231F20"/>
          <w:spacing w:val="-26"/>
        </w:rPr>
        <w:t> </w:t>
      </w:r>
      <w:r>
        <w:rPr>
          <w:color w:val="231F20"/>
        </w:rPr>
        <w:t>imposibilidad:</w:t>
      </w:r>
      <w:r>
        <w:rPr>
          <w:color w:val="231F20"/>
          <w:spacing w:val="-26"/>
        </w:rPr>
        <w:t> </w:t>
      </w:r>
      <w:r>
        <w:rPr>
          <w:color w:val="231F20"/>
        </w:rPr>
        <w:t>“la</w:t>
      </w:r>
      <w:r>
        <w:rPr>
          <w:color w:val="231F20"/>
          <w:spacing w:val="-26"/>
        </w:rPr>
        <w:t> </w:t>
      </w:r>
      <w:r>
        <w:rPr>
          <w:color w:val="231F20"/>
        </w:rPr>
        <w:t>inteligencia</w:t>
      </w:r>
      <w:r>
        <w:rPr>
          <w:color w:val="231F20"/>
          <w:spacing w:val="-26"/>
        </w:rPr>
        <w:t> </w:t>
      </w:r>
      <w:r>
        <w:rPr>
          <w:color w:val="231F20"/>
        </w:rPr>
        <w:t>es</w:t>
      </w:r>
      <w:r>
        <w:rPr>
          <w:color w:val="231F20"/>
          <w:spacing w:val="-26"/>
        </w:rPr>
        <w:t> </w:t>
      </w:r>
      <w:r>
        <w:rPr>
          <w:color w:val="231F20"/>
        </w:rPr>
        <w:t>capaz</w:t>
      </w:r>
      <w:r>
        <w:rPr>
          <w:color w:val="231F20"/>
          <w:spacing w:val="-26"/>
        </w:rPr>
        <w:t> </w:t>
      </w:r>
      <w:r>
        <w:rPr>
          <w:color w:val="231F20"/>
        </w:rPr>
        <w:t>de</w:t>
      </w:r>
      <w:r>
        <w:rPr>
          <w:color w:val="231F20"/>
          <w:spacing w:val="-26"/>
        </w:rPr>
        <w:t> </w:t>
      </w:r>
      <w:r>
        <w:rPr>
          <w:color w:val="231F20"/>
        </w:rPr>
        <w:t>salvar</w:t>
      </w:r>
      <w:r>
        <w:rPr>
          <w:color w:val="231F20"/>
          <w:spacing w:val="-26"/>
        </w:rPr>
        <w:t> </w:t>
      </w:r>
      <w:r>
        <w:rPr>
          <w:color w:val="231F20"/>
        </w:rPr>
        <w:t>esos</w:t>
      </w:r>
      <w:r>
        <w:rPr>
          <w:color w:val="231F20"/>
          <w:spacing w:val="-26"/>
        </w:rPr>
        <w:t> </w:t>
      </w:r>
      <w:r>
        <w:rPr>
          <w:color w:val="231F20"/>
        </w:rPr>
        <w:t>abismos que</w:t>
      </w:r>
      <w:r>
        <w:rPr>
          <w:color w:val="231F20"/>
          <w:spacing w:val="-11"/>
        </w:rPr>
        <w:t> </w:t>
      </w:r>
      <w:r>
        <w:rPr>
          <w:color w:val="231F20"/>
        </w:rPr>
        <w:t>la</w:t>
      </w:r>
      <w:r>
        <w:rPr>
          <w:color w:val="231F20"/>
          <w:spacing w:val="-11"/>
        </w:rPr>
        <w:t> </w:t>
      </w:r>
      <w:r>
        <w:rPr>
          <w:color w:val="231F20"/>
        </w:rPr>
        <w:t>razón</w:t>
      </w:r>
      <w:r>
        <w:rPr>
          <w:color w:val="231F20"/>
          <w:spacing w:val="-11"/>
        </w:rPr>
        <w:t> </w:t>
      </w:r>
      <w:r>
        <w:rPr>
          <w:color w:val="231F20"/>
        </w:rPr>
        <w:t>deja</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ellos</w:t>
      </w:r>
      <w:r>
        <w:rPr>
          <w:color w:val="231F20"/>
          <w:spacing w:val="-11"/>
        </w:rPr>
        <w:t> </w:t>
      </w:r>
      <w:r>
        <w:rPr>
          <w:color w:val="231F20"/>
        </w:rPr>
        <w:t>medren</w:t>
      </w:r>
      <w:r>
        <w:rPr>
          <w:color w:val="231F20"/>
          <w:spacing w:val="-11"/>
        </w:rPr>
        <w:t> </w:t>
      </w:r>
      <w:r>
        <w:rPr>
          <w:color w:val="231F20"/>
        </w:rPr>
        <w:t>la</w:t>
      </w:r>
      <w:r>
        <w:rPr>
          <w:color w:val="231F20"/>
          <w:spacing w:val="-11"/>
        </w:rPr>
        <w:t> </w:t>
      </w:r>
      <w:r>
        <w:rPr>
          <w:color w:val="231F20"/>
        </w:rPr>
        <w:t>poesía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sueño”.</w:t>
      </w:r>
      <w:r>
        <w:rPr>
          <w:color w:val="231F20"/>
          <w:position w:val="8"/>
          <w:sz w:val="13"/>
        </w:rPr>
        <w:t>170 </w:t>
      </w:r>
      <w:r>
        <w:rPr>
          <w:color w:val="231F20"/>
        </w:rPr>
        <w:t>La</w:t>
      </w:r>
      <w:r>
        <w:rPr>
          <w:color w:val="231F20"/>
          <w:spacing w:val="-27"/>
        </w:rPr>
        <w:t> </w:t>
      </w:r>
      <w:r>
        <w:rPr>
          <w:color w:val="231F20"/>
        </w:rPr>
        <w:t>obra</w:t>
      </w:r>
      <w:r>
        <w:rPr>
          <w:color w:val="231F20"/>
          <w:spacing w:val="-27"/>
        </w:rPr>
        <w:t> </w:t>
      </w:r>
      <w:r>
        <w:rPr>
          <w:color w:val="231F20"/>
        </w:rPr>
        <w:t>de</w:t>
      </w:r>
      <w:r>
        <w:rPr>
          <w:color w:val="231F20"/>
          <w:spacing w:val="-27"/>
        </w:rPr>
        <w:t> </w:t>
      </w:r>
      <w:r>
        <w:rPr>
          <w:color w:val="231F20"/>
        </w:rPr>
        <w:t>Elizondo,</w:t>
      </w:r>
      <w:r>
        <w:rPr>
          <w:color w:val="231F20"/>
          <w:spacing w:val="-27"/>
        </w:rPr>
        <w:t> </w:t>
      </w:r>
      <w:r>
        <w:rPr>
          <w:color w:val="231F20"/>
        </w:rPr>
        <w:t>por</w:t>
      </w:r>
      <w:r>
        <w:rPr>
          <w:color w:val="231F20"/>
          <w:spacing w:val="-27"/>
        </w:rPr>
        <w:t> </w:t>
      </w:r>
      <w:r>
        <w:rPr>
          <w:color w:val="231F20"/>
        </w:rPr>
        <w:t>ello,</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constancia</w:t>
      </w:r>
      <w:r>
        <w:rPr>
          <w:color w:val="231F20"/>
          <w:spacing w:val="-27"/>
        </w:rPr>
        <w:t> </w:t>
      </w:r>
      <w:r>
        <w:rPr>
          <w:color w:val="231F20"/>
        </w:rPr>
        <w:t>de</w:t>
      </w:r>
      <w:r>
        <w:rPr>
          <w:color w:val="231F20"/>
          <w:spacing w:val="-27"/>
        </w:rPr>
        <w:t> </w:t>
      </w:r>
      <w:r>
        <w:rPr>
          <w:color w:val="231F20"/>
        </w:rPr>
        <w:t>esta</w:t>
      </w:r>
      <w:r>
        <w:rPr>
          <w:color w:val="231F20"/>
          <w:spacing w:val="-27"/>
        </w:rPr>
        <w:t> </w:t>
      </w:r>
      <w:r>
        <w:rPr>
          <w:color w:val="231F20"/>
        </w:rPr>
        <w:t>persecución.</w:t>
      </w:r>
    </w:p>
    <w:p>
      <w:pPr>
        <w:pStyle w:val="BodyText"/>
        <w:rPr>
          <w:sz w:val="22"/>
        </w:rPr>
      </w:pPr>
    </w:p>
    <w:p>
      <w:pPr>
        <w:pStyle w:val="BodyText"/>
        <w:spacing w:before="7"/>
        <w:rPr>
          <w:sz w:val="24"/>
        </w:rPr>
      </w:pPr>
    </w:p>
    <w:p>
      <w:pPr>
        <w:spacing w:line="278" w:lineRule="auto" w:before="0"/>
        <w:ind w:left="1640" w:right="1701" w:firstLine="360"/>
        <w:jc w:val="both"/>
        <w:rPr>
          <w:sz w:val="18"/>
        </w:rPr>
      </w:pPr>
      <w:r>
        <w:rPr>
          <w:color w:val="231F20"/>
          <w:w w:val="95"/>
          <w:position w:val="6"/>
          <w:sz w:val="10"/>
        </w:rPr>
        <w:t>169</w:t>
      </w:r>
      <w:r>
        <w:rPr>
          <w:color w:val="231F20"/>
          <w:spacing w:val="9"/>
          <w:w w:val="95"/>
          <w:position w:val="6"/>
          <w:sz w:val="10"/>
        </w:rPr>
        <w:t> </w:t>
      </w:r>
      <w:r>
        <w:rPr>
          <w:color w:val="231F20"/>
          <w:w w:val="95"/>
          <w:sz w:val="18"/>
        </w:rPr>
        <w:t>“Los</w:t>
      </w:r>
      <w:r>
        <w:rPr>
          <w:color w:val="231F20"/>
          <w:spacing w:val="-10"/>
          <w:w w:val="95"/>
          <w:sz w:val="18"/>
        </w:rPr>
        <w:t> </w:t>
      </w:r>
      <w:r>
        <w:rPr>
          <w:color w:val="231F20"/>
          <w:w w:val="95"/>
          <w:sz w:val="18"/>
        </w:rPr>
        <w:t>avatares</w:t>
      </w:r>
      <w:r>
        <w:rPr>
          <w:color w:val="231F20"/>
          <w:spacing w:val="-10"/>
          <w:w w:val="95"/>
          <w:sz w:val="18"/>
        </w:rPr>
        <w:t> </w:t>
      </w:r>
      <w:r>
        <w:rPr>
          <w:color w:val="231F20"/>
          <w:w w:val="95"/>
          <w:sz w:val="18"/>
        </w:rPr>
        <w:t>de</w:t>
      </w:r>
      <w:r>
        <w:rPr>
          <w:color w:val="231F20"/>
          <w:spacing w:val="-10"/>
          <w:w w:val="95"/>
          <w:sz w:val="18"/>
        </w:rPr>
        <w:t> </w:t>
      </w:r>
      <w:r>
        <w:rPr>
          <w:color w:val="231F20"/>
          <w:w w:val="95"/>
          <w:sz w:val="18"/>
        </w:rPr>
        <w:t>la</w:t>
      </w:r>
      <w:r>
        <w:rPr>
          <w:color w:val="231F20"/>
          <w:spacing w:val="-10"/>
          <w:w w:val="95"/>
          <w:sz w:val="18"/>
        </w:rPr>
        <w:t> </w:t>
      </w:r>
      <w:r>
        <w:rPr>
          <w:color w:val="231F20"/>
          <w:w w:val="95"/>
          <w:sz w:val="18"/>
        </w:rPr>
        <w:t>tortuga”,</w:t>
      </w:r>
      <w:r>
        <w:rPr>
          <w:color w:val="231F20"/>
          <w:spacing w:val="-10"/>
          <w:w w:val="95"/>
          <w:sz w:val="18"/>
        </w:rPr>
        <w:t> </w:t>
      </w:r>
      <w:r>
        <w:rPr>
          <w:color w:val="231F20"/>
          <w:w w:val="95"/>
          <w:sz w:val="18"/>
        </w:rPr>
        <w:t>en</w:t>
      </w:r>
      <w:r>
        <w:rPr>
          <w:color w:val="231F20"/>
          <w:spacing w:val="-11"/>
          <w:w w:val="95"/>
          <w:sz w:val="18"/>
        </w:rPr>
        <w:t> </w:t>
      </w:r>
      <w:r>
        <w:rPr>
          <w:i/>
          <w:color w:val="231F20"/>
          <w:w w:val="95"/>
          <w:sz w:val="18"/>
        </w:rPr>
        <w:t>Otras</w:t>
      </w:r>
      <w:r>
        <w:rPr>
          <w:i/>
          <w:color w:val="231F20"/>
          <w:spacing w:val="-10"/>
          <w:w w:val="95"/>
          <w:sz w:val="18"/>
        </w:rPr>
        <w:t> </w:t>
      </w:r>
      <w:r>
        <w:rPr>
          <w:i/>
          <w:color w:val="231F20"/>
          <w:w w:val="95"/>
          <w:sz w:val="18"/>
        </w:rPr>
        <w:t>inquisiciones</w:t>
      </w:r>
      <w:r>
        <w:rPr>
          <w:color w:val="231F20"/>
          <w:w w:val="95"/>
          <w:sz w:val="18"/>
        </w:rPr>
        <w:t>,</w:t>
      </w:r>
      <w:r>
        <w:rPr>
          <w:color w:val="231F20"/>
          <w:spacing w:val="-10"/>
          <w:w w:val="95"/>
          <w:sz w:val="18"/>
        </w:rPr>
        <w:t> </w:t>
      </w:r>
      <w:r>
        <w:rPr>
          <w:color w:val="231F20"/>
          <w:w w:val="95"/>
          <w:sz w:val="18"/>
        </w:rPr>
        <w:t>Emecé,</w:t>
      </w:r>
      <w:r>
        <w:rPr>
          <w:color w:val="231F20"/>
          <w:spacing w:val="-10"/>
          <w:w w:val="95"/>
          <w:sz w:val="18"/>
        </w:rPr>
        <w:t> </w:t>
      </w:r>
      <w:r>
        <w:rPr>
          <w:color w:val="231F20"/>
          <w:w w:val="95"/>
          <w:sz w:val="18"/>
        </w:rPr>
        <w:t>Buenos</w:t>
      </w:r>
      <w:r>
        <w:rPr>
          <w:color w:val="231F20"/>
          <w:spacing w:val="-10"/>
          <w:w w:val="95"/>
          <w:sz w:val="18"/>
        </w:rPr>
        <w:t> </w:t>
      </w:r>
      <w:r>
        <w:rPr>
          <w:color w:val="231F20"/>
          <w:w w:val="95"/>
          <w:sz w:val="18"/>
        </w:rPr>
        <w:t>Aires,</w:t>
      </w:r>
      <w:r>
        <w:rPr>
          <w:color w:val="231F20"/>
          <w:spacing w:val="-10"/>
          <w:w w:val="95"/>
          <w:sz w:val="18"/>
        </w:rPr>
        <w:t> </w:t>
      </w:r>
      <w:r>
        <w:rPr>
          <w:color w:val="231F20"/>
          <w:w w:val="95"/>
          <w:sz w:val="18"/>
        </w:rPr>
        <w:t>1960, </w:t>
      </w:r>
      <w:r>
        <w:rPr>
          <w:color w:val="231F20"/>
          <w:sz w:val="18"/>
        </w:rPr>
        <w:t>pp.</w:t>
      </w:r>
      <w:r>
        <w:rPr>
          <w:color w:val="231F20"/>
          <w:spacing w:val="-3"/>
          <w:sz w:val="18"/>
        </w:rPr>
        <w:t> </w:t>
      </w:r>
      <w:r>
        <w:rPr>
          <w:color w:val="231F20"/>
          <w:sz w:val="18"/>
        </w:rPr>
        <w:t>149-150.</w:t>
      </w:r>
    </w:p>
    <w:p>
      <w:pPr>
        <w:spacing w:line="278" w:lineRule="auto" w:before="1"/>
        <w:ind w:left="1640" w:right="1701" w:firstLine="360"/>
        <w:jc w:val="both"/>
        <w:rPr>
          <w:sz w:val="18"/>
        </w:rPr>
      </w:pPr>
      <w:r>
        <w:rPr>
          <w:color w:val="231F20"/>
          <w:position w:val="6"/>
          <w:sz w:val="10"/>
        </w:rPr>
        <w:t>170</w:t>
      </w:r>
      <w:r>
        <w:rPr>
          <w:color w:val="231F20"/>
          <w:spacing w:val="-10"/>
          <w:position w:val="6"/>
          <w:sz w:val="10"/>
        </w:rPr>
        <w:t> </w:t>
      </w:r>
      <w:r>
        <w:rPr>
          <w:color w:val="231F20"/>
          <w:sz w:val="18"/>
        </w:rPr>
        <w:t>“Grünewalda</w:t>
      </w:r>
      <w:r>
        <w:rPr>
          <w:color w:val="231F20"/>
          <w:spacing w:val="-30"/>
          <w:sz w:val="18"/>
        </w:rPr>
        <w:t> </w:t>
      </w:r>
      <w:r>
        <w:rPr>
          <w:color w:val="231F20"/>
          <w:sz w:val="18"/>
        </w:rPr>
        <w:t>o</w:t>
      </w:r>
      <w:r>
        <w:rPr>
          <w:color w:val="231F20"/>
          <w:spacing w:val="-30"/>
          <w:sz w:val="18"/>
        </w:rPr>
        <w:t> </w:t>
      </w:r>
      <w:r>
        <w:rPr>
          <w:color w:val="231F20"/>
          <w:sz w:val="18"/>
        </w:rPr>
        <w:t>una</w:t>
      </w:r>
      <w:r>
        <w:rPr>
          <w:color w:val="231F20"/>
          <w:spacing w:val="-30"/>
          <w:sz w:val="18"/>
        </w:rPr>
        <w:t> </w:t>
      </w:r>
      <w:r>
        <w:rPr>
          <w:color w:val="231F20"/>
          <w:sz w:val="18"/>
        </w:rPr>
        <w:t>fábula</w:t>
      </w:r>
      <w:r>
        <w:rPr>
          <w:color w:val="231F20"/>
          <w:spacing w:val="-30"/>
          <w:sz w:val="18"/>
        </w:rPr>
        <w:t> </w:t>
      </w:r>
      <w:r>
        <w:rPr>
          <w:color w:val="231F20"/>
          <w:sz w:val="18"/>
        </w:rPr>
        <w:t>del</w:t>
      </w:r>
      <w:r>
        <w:rPr>
          <w:color w:val="231F20"/>
          <w:spacing w:val="-30"/>
          <w:sz w:val="18"/>
        </w:rPr>
        <w:t> </w:t>
      </w:r>
      <w:r>
        <w:rPr>
          <w:color w:val="231F20"/>
          <w:sz w:val="18"/>
        </w:rPr>
        <w:t>infinito”,</w:t>
      </w:r>
      <w:r>
        <w:rPr>
          <w:color w:val="231F20"/>
          <w:spacing w:val="-30"/>
          <w:sz w:val="18"/>
        </w:rPr>
        <w:t> </w:t>
      </w:r>
      <w:r>
        <w:rPr>
          <w:color w:val="231F20"/>
          <w:sz w:val="18"/>
        </w:rPr>
        <w:t>en</w:t>
      </w:r>
      <w:r>
        <w:rPr>
          <w:color w:val="231F20"/>
          <w:spacing w:val="-30"/>
          <w:sz w:val="18"/>
        </w:rPr>
        <w:t> </w:t>
      </w:r>
      <w:r>
        <w:rPr>
          <w:i/>
          <w:color w:val="231F20"/>
          <w:sz w:val="18"/>
        </w:rPr>
        <w:t>El</w:t>
      </w:r>
      <w:r>
        <w:rPr>
          <w:i/>
          <w:color w:val="231F20"/>
          <w:spacing w:val="-30"/>
          <w:sz w:val="18"/>
        </w:rPr>
        <w:t> </w:t>
      </w:r>
      <w:r>
        <w:rPr>
          <w:i/>
          <w:color w:val="231F20"/>
          <w:sz w:val="18"/>
        </w:rPr>
        <w:t>retrato</w:t>
      </w:r>
      <w:r>
        <w:rPr>
          <w:i/>
          <w:color w:val="231F20"/>
          <w:spacing w:val="-30"/>
          <w:sz w:val="18"/>
        </w:rPr>
        <w:t> </w:t>
      </w:r>
      <w:r>
        <w:rPr>
          <w:i/>
          <w:color w:val="231F20"/>
          <w:sz w:val="18"/>
        </w:rPr>
        <w:t>de</w:t>
      </w:r>
      <w:r>
        <w:rPr>
          <w:i/>
          <w:color w:val="231F20"/>
          <w:spacing w:val="-30"/>
          <w:sz w:val="18"/>
        </w:rPr>
        <w:t> </w:t>
      </w:r>
      <w:r>
        <w:rPr>
          <w:i/>
          <w:color w:val="231F20"/>
          <w:sz w:val="18"/>
        </w:rPr>
        <w:t>Zoe</w:t>
      </w:r>
      <w:r>
        <w:rPr>
          <w:i/>
          <w:color w:val="231F20"/>
          <w:spacing w:val="-30"/>
          <w:sz w:val="18"/>
        </w:rPr>
        <w:t> </w:t>
      </w:r>
      <w:r>
        <w:rPr>
          <w:i/>
          <w:color w:val="231F20"/>
          <w:sz w:val="18"/>
        </w:rPr>
        <w:t>y</w:t>
      </w:r>
      <w:r>
        <w:rPr>
          <w:i/>
          <w:color w:val="231F20"/>
          <w:spacing w:val="-30"/>
          <w:sz w:val="18"/>
        </w:rPr>
        <w:t> </w:t>
      </w:r>
      <w:r>
        <w:rPr>
          <w:i/>
          <w:color w:val="231F20"/>
          <w:sz w:val="18"/>
        </w:rPr>
        <w:t>otras</w:t>
      </w:r>
      <w:r>
        <w:rPr>
          <w:i/>
          <w:color w:val="231F20"/>
          <w:spacing w:val="-30"/>
          <w:sz w:val="18"/>
        </w:rPr>
        <w:t> </w:t>
      </w:r>
      <w:r>
        <w:rPr>
          <w:i/>
          <w:color w:val="231F20"/>
          <w:sz w:val="18"/>
        </w:rPr>
        <w:t>mentiras</w:t>
      </w:r>
      <w:r>
        <w:rPr>
          <w:color w:val="231F20"/>
          <w:sz w:val="18"/>
        </w:rPr>
        <w:t>,</w:t>
      </w:r>
      <w:r>
        <w:rPr>
          <w:color w:val="231F20"/>
          <w:spacing w:val="-30"/>
          <w:sz w:val="18"/>
        </w:rPr>
        <w:t> </w:t>
      </w:r>
      <w:r>
        <w:rPr>
          <w:i/>
          <w:color w:val="231F20"/>
          <w:sz w:val="18"/>
        </w:rPr>
        <w:t>op. </w:t>
      </w:r>
      <w:r>
        <w:rPr>
          <w:i/>
          <w:color w:val="231F20"/>
          <w:sz w:val="18"/>
        </w:rPr>
        <w:t>cit.</w:t>
      </w:r>
      <w:r>
        <w:rPr>
          <w:color w:val="231F20"/>
          <w:sz w:val="18"/>
        </w:rPr>
        <w:t>, p.</w:t>
      </w:r>
      <w:r>
        <w:rPr>
          <w:color w:val="231F20"/>
          <w:spacing w:val="-20"/>
          <w:sz w:val="18"/>
        </w:rPr>
        <w:t> </w:t>
      </w:r>
      <w:r>
        <w:rPr>
          <w:color w:val="231F20"/>
          <w:sz w:val="18"/>
        </w:rPr>
        <w:t>108.</w:t>
      </w:r>
    </w:p>
    <w:p>
      <w:pPr>
        <w:spacing w:after="0" w:line="278" w:lineRule="auto"/>
        <w:jc w:val="both"/>
        <w:rPr>
          <w:sz w:val="18"/>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517" name="image3.png" descr=""/>
            <wp:cNvGraphicFramePr>
              <a:graphicFrameLocks noChangeAspect="1"/>
            </wp:cNvGraphicFramePr>
            <a:graphic>
              <a:graphicData uri="http://schemas.openxmlformats.org/drawingml/2006/picture">
                <pic:pic>
                  <pic:nvPicPr>
                    <pic:cNvPr id="518"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519" name="image3.png" descr=""/>
            <wp:cNvGraphicFramePr>
              <a:graphicFrameLocks noChangeAspect="1"/>
            </wp:cNvGraphicFramePr>
            <a:graphic>
              <a:graphicData uri="http://schemas.openxmlformats.org/drawingml/2006/picture">
                <pic:pic>
                  <pic:nvPicPr>
                    <pic:cNvPr id="520"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ListParagraph"/>
        <w:numPr>
          <w:ilvl w:val="0"/>
          <w:numId w:val="53"/>
        </w:numPr>
        <w:tabs>
          <w:tab w:pos="2304" w:val="left" w:leader="none"/>
        </w:tabs>
        <w:spacing w:line="240" w:lineRule="auto" w:before="51" w:after="0"/>
        <w:ind w:left="2303" w:right="0" w:hanging="277"/>
        <w:jc w:val="left"/>
        <w:rPr>
          <w:color w:val="231F20"/>
          <w:sz w:val="23"/>
        </w:rPr>
      </w:pPr>
      <w:r>
        <w:rPr>
          <w:color w:val="231F20"/>
          <w:spacing w:val="2"/>
          <w:sz w:val="23"/>
        </w:rPr>
        <w:t>LA</w:t>
      </w:r>
      <w:r>
        <w:rPr>
          <w:color w:val="231F20"/>
          <w:spacing w:val="-17"/>
          <w:sz w:val="23"/>
        </w:rPr>
        <w:t> </w:t>
      </w:r>
      <w:r>
        <w:rPr>
          <w:color w:val="231F20"/>
          <w:spacing w:val="2"/>
          <w:sz w:val="23"/>
        </w:rPr>
        <w:t>REALIZACIÓN</w:t>
      </w:r>
      <w:r>
        <w:rPr>
          <w:color w:val="231F20"/>
          <w:spacing w:val="-19"/>
          <w:sz w:val="23"/>
        </w:rPr>
        <w:t> </w:t>
      </w:r>
      <w:r>
        <w:rPr>
          <w:color w:val="231F20"/>
          <w:sz w:val="23"/>
        </w:rPr>
        <w:t>DEL</w:t>
      </w:r>
      <w:r>
        <w:rPr>
          <w:color w:val="231F20"/>
          <w:spacing w:val="-17"/>
          <w:sz w:val="23"/>
        </w:rPr>
        <w:t> </w:t>
      </w:r>
      <w:r>
        <w:rPr>
          <w:color w:val="231F20"/>
          <w:sz w:val="23"/>
        </w:rPr>
        <w:t>PROYECTO</w:t>
      </w:r>
      <w:r>
        <w:rPr>
          <w:color w:val="231F20"/>
          <w:spacing w:val="-17"/>
          <w:sz w:val="23"/>
        </w:rPr>
        <w:t> </w:t>
      </w:r>
      <w:r>
        <w:rPr>
          <w:color w:val="231F20"/>
          <w:spacing w:val="3"/>
          <w:sz w:val="23"/>
        </w:rPr>
        <w:t>IMPOSIBLE</w:t>
      </w:r>
    </w:p>
    <w:p>
      <w:pPr>
        <w:pStyle w:val="BodyText"/>
        <w:spacing w:before="11"/>
        <w:rPr>
          <w:sz w:val="29"/>
        </w:rPr>
      </w:pPr>
    </w:p>
    <w:p>
      <w:pPr>
        <w:spacing w:before="0"/>
        <w:ind w:left="2906" w:right="2265" w:firstLine="0"/>
        <w:jc w:val="left"/>
        <w:rPr>
          <w:sz w:val="22"/>
        </w:rPr>
      </w:pPr>
      <w:r>
        <w:rPr>
          <w:color w:val="231F20"/>
          <w:w w:val="110"/>
          <w:sz w:val="22"/>
        </w:rPr>
        <w:t>¿Extinción o esencia de la escritura?</w:t>
      </w:r>
    </w:p>
    <w:p>
      <w:pPr>
        <w:pStyle w:val="BodyText"/>
        <w:spacing w:before="4"/>
        <w:rPr>
          <w:sz w:val="29"/>
        </w:rPr>
      </w:pPr>
    </w:p>
    <w:p>
      <w:pPr>
        <w:pStyle w:val="BodyText"/>
        <w:spacing w:line="271" w:lineRule="auto"/>
        <w:ind w:left="1640" w:right="1701"/>
        <w:jc w:val="both"/>
      </w:pPr>
      <w:r>
        <w:rPr>
          <w:color w:val="231F20"/>
        </w:rPr>
        <w:t>En</w:t>
      </w:r>
      <w:r>
        <w:rPr>
          <w:color w:val="231F20"/>
          <w:spacing w:val="-34"/>
        </w:rPr>
        <w:t> </w:t>
      </w:r>
      <w:r>
        <w:rPr>
          <w:color w:val="231F20"/>
        </w:rPr>
        <w:t>1972,</w:t>
      </w:r>
      <w:r>
        <w:rPr>
          <w:color w:val="231F20"/>
          <w:spacing w:val="-34"/>
        </w:rPr>
        <w:t> </w:t>
      </w:r>
      <w:r>
        <w:rPr>
          <w:color w:val="231F20"/>
        </w:rPr>
        <w:t>año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aparición</w:t>
      </w:r>
      <w:r>
        <w:rPr>
          <w:color w:val="231F20"/>
          <w:spacing w:val="-34"/>
        </w:rPr>
        <w:t> </w:t>
      </w:r>
      <w:r>
        <w:rPr>
          <w:color w:val="231F20"/>
        </w:rPr>
        <w:t>de</w:t>
      </w:r>
      <w:r>
        <w:rPr>
          <w:color w:val="231F20"/>
          <w:spacing w:val="-34"/>
        </w:rPr>
        <w:t> </w:t>
      </w:r>
      <w:r>
        <w:rPr>
          <w:i/>
          <w:color w:val="231F20"/>
          <w:spacing w:val="-3"/>
        </w:rPr>
        <w:t>El</w:t>
      </w:r>
      <w:r>
        <w:rPr>
          <w:i/>
          <w:color w:val="231F20"/>
          <w:spacing w:val="-34"/>
        </w:rPr>
        <w:t> </w:t>
      </w:r>
      <w:r>
        <w:rPr>
          <w:i/>
          <w:color w:val="231F20"/>
        </w:rPr>
        <w:t>grafógrafo</w:t>
      </w:r>
      <w:r>
        <w:rPr>
          <w:color w:val="231F20"/>
        </w:rPr>
        <w:t>,</w:t>
      </w:r>
      <w:r>
        <w:rPr>
          <w:color w:val="231F20"/>
          <w:spacing w:val="-34"/>
        </w:rPr>
        <w:t> </w:t>
      </w:r>
      <w:r>
        <w:rPr>
          <w:color w:val="231F20"/>
        </w:rPr>
        <w:t>Salvador</w:t>
      </w:r>
      <w:r>
        <w:rPr>
          <w:color w:val="231F20"/>
          <w:spacing w:val="-34"/>
        </w:rPr>
        <w:t> </w:t>
      </w:r>
      <w:r>
        <w:rPr>
          <w:color w:val="231F20"/>
        </w:rPr>
        <w:t>Elizondo</w:t>
      </w:r>
      <w:r>
        <w:rPr>
          <w:color w:val="231F20"/>
          <w:spacing w:val="-34"/>
        </w:rPr>
        <w:t> </w:t>
      </w:r>
      <w:r>
        <w:rPr>
          <w:color w:val="231F20"/>
        </w:rPr>
        <w:t>era un autor plenamente formado y reconocido. Con ocho libros pu- blicados,</w:t>
      </w:r>
      <w:r>
        <w:rPr>
          <w:color w:val="231F20"/>
          <w:spacing w:val="-24"/>
        </w:rPr>
        <w:t> </w:t>
      </w:r>
      <w:r>
        <w:rPr>
          <w:color w:val="231F20"/>
        </w:rPr>
        <w:t>su</w:t>
      </w:r>
      <w:r>
        <w:rPr>
          <w:color w:val="231F20"/>
          <w:spacing w:val="-24"/>
        </w:rPr>
        <w:t> </w:t>
      </w:r>
      <w:r>
        <w:rPr>
          <w:color w:val="231F20"/>
        </w:rPr>
        <w:t>obra</w:t>
      </w:r>
      <w:r>
        <w:rPr>
          <w:color w:val="231F20"/>
          <w:spacing w:val="-24"/>
        </w:rPr>
        <w:t> </w:t>
      </w:r>
      <w:r>
        <w:rPr>
          <w:color w:val="231F20"/>
        </w:rPr>
        <w:t>se</w:t>
      </w:r>
      <w:r>
        <w:rPr>
          <w:color w:val="231F20"/>
          <w:spacing w:val="-24"/>
        </w:rPr>
        <w:t> </w:t>
      </w:r>
      <w:r>
        <w:rPr>
          <w:color w:val="231F20"/>
        </w:rPr>
        <w:t>distinguía</w:t>
      </w:r>
      <w:r>
        <w:rPr>
          <w:color w:val="231F20"/>
          <w:spacing w:val="-24"/>
        </w:rPr>
        <w:t> </w:t>
      </w:r>
      <w:r>
        <w:rPr>
          <w:color w:val="231F20"/>
        </w:rPr>
        <w:t>ya</w:t>
      </w:r>
      <w:r>
        <w:rPr>
          <w:color w:val="231F20"/>
          <w:spacing w:val="-24"/>
        </w:rPr>
        <w:t> </w:t>
      </w:r>
      <w:r>
        <w:rPr>
          <w:color w:val="231F20"/>
        </w:rPr>
        <w:t>por</w:t>
      </w:r>
      <w:r>
        <w:rPr>
          <w:color w:val="231F20"/>
          <w:spacing w:val="-24"/>
        </w:rPr>
        <w:t> </w:t>
      </w:r>
      <w:r>
        <w:rPr>
          <w:color w:val="231F20"/>
        </w:rPr>
        <w:t>un</w:t>
      </w:r>
      <w:r>
        <w:rPr>
          <w:color w:val="231F20"/>
          <w:spacing w:val="-24"/>
        </w:rPr>
        <w:t> </w:t>
      </w:r>
      <w:r>
        <w:rPr>
          <w:color w:val="231F20"/>
        </w:rPr>
        <w:t>aura</w:t>
      </w:r>
      <w:r>
        <w:rPr>
          <w:color w:val="231F20"/>
          <w:spacing w:val="-24"/>
        </w:rPr>
        <w:t> </w:t>
      </w:r>
      <w:r>
        <w:rPr>
          <w:color w:val="231F20"/>
        </w:rPr>
        <w:t>particular,</w:t>
      </w:r>
      <w:r>
        <w:rPr>
          <w:color w:val="231F20"/>
          <w:spacing w:val="-24"/>
        </w:rPr>
        <w:t> </w:t>
      </w:r>
      <w:r>
        <w:rPr>
          <w:color w:val="231F20"/>
        </w:rPr>
        <w:t>de</w:t>
      </w:r>
      <w:r>
        <w:rPr>
          <w:color w:val="231F20"/>
          <w:spacing w:val="-24"/>
        </w:rPr>
        <w:t> </w:t>
      </w:r>
      <w:r>
        <w:rPr>
          <w:color w:val="231F20"/>
        </w:rPr>
        <w:t>escritura oscura</w:t>
      </w:r>
      <w:r>
        <w:rPr>
          <w:color w:val="231F20"/>
          <w:spacing w:val="-35"/>
        </w:rPr>
        <w:t> </w:t>
      </w:r>
      <w:r>
        <w:rPr>
          <w:color w:val="231F20"/>
        </w:rPr>
        <w:t>y</w:t>
      </w:r>
      <w:r>
        <w:rPr>
          <w:color w:val="231F20"/>
          <w:spacing w:val="-35"/>
        </w:rPr>
        <w:t> </w:t>
      </w:r>
      <w:r>
        <w:rPr>
          <w:color w:val="231F20"/>
        </w:rPr>
        <w:t>laberíntica,</w:t>
      </w:r>
      <w:r>
        <w:rPr>
          <w:color w:val="231F20"/>
          <w:spacing w:val="-35"/>
        </w:rPr>
        <w:t> </w:t>
      </w:r>
      <w:r>
        <w:rPr>
          <w:color w:val="231F20"/>
        </w:rPr>
        <w:t>que</w:t>
      </w:r>
      <w:r>
        <w:rPr>
          <w:color w:val="231F20"/>
          <w:spacing w:val="-35"/>
        </w:rPr>
        <w:t> </w:t>
      </w:r>
      <w:r>
        <w:rPr>
          <w:i/>
          <w:color w:val="231F20"/>
          <w:spacing w:val="-3"/>
        </w:rPr>
        <w:t>El</w:t>
      </w:r>
      <w:r>
        <w:rPr>
          <w:i/>
          <w:color w:val="231F20"/>
          <w:spacing w:val="-35"/>
        </w:rPr>
        <w:t> </w:t>
      </w:r>
      <w:r>
        <w:rPr>
          <w:i/>
          <w:color w:val="231F20"/>
        </w:rPr>
        <w:t>grafógrafo</w:t>
      </w:r>
      <w:r>
        <w:rPr>
          <w:i/>
          <w:color w:val="231F20"/>
          <w:spacing w:val="-35"/>
        </w:rPr>
        <w:t> </w:t>
      </w:r>
      <w:r>
        <w:rPr>
          <w:color w:val="231F20"/>
        </w:rPr>
        <w:t>llegaría</w:t>
      </w:r>
      <w:r>
        <w:rPr>
          <w:color w:val="231F20"/>
          <w:spacing w:val="-35"/>
        </w:rPr>
        <w:t> </w:t>
      </w:r>
      <w:r>
        <w:rPr>
          <w:color w:val="231F20"/>
        </w:rPr>
        <w:t>a</w:t>
      </w:r>
      <w:r>
        <w:rPr>
          <w:color w:val="231F20"/>
          <w:spacing w:val="-35"/>
        </w:rPr>
        <w:t> </w:t>
      </w:r>
      <w:r>
        <w:rPr>
          <w:color w:val="231F20"/>
        </w:rPr>
        <w:t>confirmar</w:t>
      </w:r>
      <w:r>
        <w:rPr>
          <w:color w:val="231F20"/>
          <w:spacing w:val="-35"/>
        </w:rPr>
        <w:t> </w:t>
      </w:r>
      <w:r>
        <w:rPr>
          <w:color w:val="231F20"/>
          <w:spacing w:val="-10"/>
        </w:rPr>
        <w:t>y,</w:t>
      </w:r>
      <w:r>
        <w:rPr>
          <w:color w:val="231F20"/>
          <w:spacing w:val="-35"/>
        </w:rPr>
        <w:t> </w:t>
      </w:r>
      <w:r>
        <w:rPr>
          <w:color w:val="231F20"/>
        </w:rPr>
        <w:t>en</w:t>
      </w:r>
      <w:r>
        <w:rPr>
          <w:color w:val="231F20"/>
          <w:spacing w:val="-35"/>
        </w:rPr>
        <w:t> </w:t>
      </w:r>
      <w:r>
        <w:rPr>
          <w:color w:val="231F20"/>
        </w:rPr>
        <w:t>gran medida, a acentuar. El libro representa un punto culminante en la trayectoria</w:t>
      </w:r>
      <w:r>
        <w:rPr>
          <w:color w:val="231F20"/>
          <w:spacing w:val="-8"/>
        </w:rPr>
        <w:t> </w:t>
      </w:r>
      <w:r>
        <w:rPr>
          <w:color w:val="231F20"/>
        </w:rPr>
        <w:t>del</w:t>
      </w:r>
      <w:r>
        <w:rPr>
          <w:color w:val="231F20"/>
          <w:spacing w:val="-8"/>
        </w:rPr>
        <w:t> </w:t>
      </w:r>
      <w:r>
        <w:rPr>
          <w:color w:val="231F20"/>
        </w:rPr>
        <w:t>escritor,</w:t>
      </w:r>
      <w:r>
        <w:rPr>
          <w:color w:val="231F20"/>
          <w:spacing w:val="-8"/>
        </w:rPr>
        <w:t> </w:t>
      </w:r>
      <w:r>
        <w:rPr>
          <w:color w:val="231F20"/>
        </w:rPr>
        <w:t>porque</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momento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sus</w:t>
      </w:r>
      <w:r>
        <w:rPr>
          <w:color w:val="231F20"/>
          <w:spacing w:val="-8"/>
        </w:rPr>
        <w:t> </w:t>
      </w:r>
      <w:r>
        <w:rPr>
          <w:color w:val="231F20"/>
        </w:rPr>
        <w:t>estra- tegias</w:t>
      </w:r>
      <w:r>
        <w:rPr>
          <w:color w:val="231F20"/>
          <w:spacing w:val="-15"/>
        </w:rPr>
        <w:t> </w:t>
      </w:r>
      <w:r>
        <w:rPr>
          <w:color w:val="231F20"/>
        </w:rPr>
        <w:t>de</w:t>
      </w:r>
      <w:r>
        <w:rPr>
          <w:color w:val="231F20"/>
          <w:spacing w:val="-15"/>
        </w:rPr>
        <w:t> </w:t>
      </w:r>
      <w:r>
        <w:rPr>
          <w:color w:val="231F20"/>
        </w:rPr>
        <w:t>escritura</w:t>
      </w:r>
      <w:r>
        <w:rPr>
          <w:color w:val="231F20"/>
          <w:spacing w:val="-15"/>
        </w:rPr>
        <w:t> </w:t>
      </w:r>
      <w:r>
        <w:rPr>
          <w:color w:val="231F20"/>
        </w:rPr>
        <w:t>son</w:t>
      </w:r>
      <w:r>
        <w:rPr>
          <w:color w:val="231F20"/>
          <w:spacing w:val="-15"/>
        </w:rPr>
        <w:t> </w:t>
      </w:r>
      <w:r>
        <w:rPr>
          <w:color w:val="231F20"/>
        </w:rPr>
        <w:t>llevadas</w:t>
      </w:r>
      <w:r>
        <w:rPr>
          <w:color w:val="231F20"/>
          <w:spacing w:val="-15"/>
        </w:rPr>
        <w:t> </w:t>
      </w:r>
      <w:r>
        <w:rPr>
          <w:color w:val="231F20"/>
        </w:rPr>
        <w:t>al</w:t>
      </w:r>
      <w:r>
        <w:rPr>
          <w:color w:val="231F20"/>
          <w:spacing w:val="-15"/>
        </w:rPr>
        <w:t> </w:t>
      </w:r>
      <w:r>
        <w:rPr>
          <w:color w:val="231F20"/>
        </w:rPr>
        <w:t>punto</w:t>
      </w:r>
      <w:r>
        <w:rPr>
          <w:color w:val="231F20"/>
          <w:spacing w:val="-15"/>
        </w:rPr>
        <w:t> </w:t>
      </w:r>
      <w:r>
        <w:rPr>
          <w:color w:val="231F20"/>
        </w:rPr>
        <w:t>más</w:t>
      </w:r>
      <w:r>
        <w:rPr>
          <w:color w:val="231F20"/>
          <w:spacing w:val="-15"/>
        </w:rPr>
        <w:t> </w:t>
      </w:r>
      <w:r>
        <w:rPr>
          <w:color w:val="231F20"/>
        </w:rPr>
        <w:t>radical</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carrera</w:t>
      </w:r>
      <w:r>
        <w:rPr>
          <w:color w:val="231F20"/>
          <w:spacing w:val="-15"/>
        </w:rPr>
        <w:t> </w:t>
      </w:r>
      <w:r>
        <w:rPr>
          <w:color w:val="231F20"/>
        </w:rPr>
        <w:t>y porque</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lugar</w:t>
      </w:r>
      <w:r>
        <w:rPr>
          <w:color w:val="231F20"/>
          <w:spacing w:val="-10"/>
        </w:rPr>
        <w:t> </w:t>
      </w:r>
      <w:r>
        <w:rPr>
          <w:color w:val="231F20"/>
        </w:rPr>
        <w:t>donde</w:t>
      </w:r>
      <w:r>
        <w:rPr>
          <w:color w:val="231F20"/>
          <w:spacing w:val="-10"/>
        </w:rPr>
        <w:t> </w:t>
      </w:r>
      <w:r>
        <w:rPr>
          <w:color w:val="231F20"/>
        </w:rPr>
        <w:t>desemboca</w:t>
      </w:r>
      <w:r>
        <w:rPr>
          <w:color w:val="231F20"/>
          <w:spacing w:val="-10"/>
        </w:rPr>
        <w:t> </w:t>
      </w:r>
      <w:r>
        <w:rPr>
          <w:color w:val="231F20"/>
        </w:rPr>
        <w:t>la</w:t>
      </w:r>
      <w:r>
        <w:rPr>
          <w:color w:val="231F20"/>
          <w:spacing w:val="-10"/>
        </w:rPr>
        <w:t> </w:t>
      </w:r>
      <w:r>
        <w:rPr>
          <w:color w:val="231F20"/>
        </w:rPr>
        <w:t>dinámica</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sistema</w:t>
      </w:r>
      <w:r>
        <w:rPr>
          <w:color w:val="231F20"/>
          <w:spacing w:val="-10"/>
        </w:rPr>
        <w:t> </w:t>
      </w:r>
      <w:r>
        <w:rPr>
          <w:color w:val="231F20"/>
        </w:rPr>
        <w:t>es- tético</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fue</w:t>
      </w:r>
      <w:r>
        <w:rPr>
          <w:color w:val="231F20"/>
          <w:spacing w:val="-21"/>
        </w:rPr>
        <w:t> </w:t>
      </w:r>
      <w:r>
        <w:rPr>
          <w:color w:val="231F20"/>
        </w:rPr>
        <w:t>forjando</w:t>
      </w:r>
      <w:r>
        <w:rPr>
          <w:color w:val="231F20"/>
          <w:spacing w:val="-21"/>
        </w:rPr>
        <w:t> </w:t>
      </w:r>
      <w:r>
        <w:rPr>
          <w:color w:val="231F20"/>
        </w:rPr>
        <w:t>a</w:t>
      </w:r>
      <w:r>
        <w:rPr>
          <w:color w:val="231F20"/>
          <w:spacing w:val="-21"/>
        </w:rPr>
        <w:t> </w:t>
      </w:r>
      <w:r>
        <w:rPr>
          <w:color w:val="231F20"/>
        </w:rPr>
        <w:t>lo</w:t>
      </w:r>
      <w:r>
        <w:rPr>
          <w:color w:val="231F20"/>
          <w:spacing w:val="-21"/>
        </w:rPr>
        <w:t> </w:t>
      </w:r>
      <w:r>
        <w:rPr>
          <w:color w:val="231F20"/>
        </w:rPr>
        <w:t>largo</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años.</w:t>
      </w:r>
    </w:p>
    <w:p>
      <w:pPr>
        <w:pStyle w:val="BodyText"/>
        <w:spacing w:line="271" w:lineRule="auto" w:before="2"/>
        <w:ind w:left="1640" w:right="1701" w:firstLine="360"/>
        <w:jc w:val="both"/>
      </w:pPr>
      <w:r>
        <w:rPr/>
        <w:drawing>
          <wp:anchor distT="0" distB="0" distL="0" distR="0" allowOverlap="1" layoutInCell="1" locked="0" behindDoc="0" simplePos="0" relativeHeight="6904">
            <wp:simplePos x="0" y="0"/>
            <wp:positionH relativeFrom="page">
              <wp:posOffset>17462</wp:posOffset>
            </wp:positionH>
            <wp:positionV relativeFrom="paragraph">
              <wp:posOffset>62457</wp:posOffset>
            </wp:positionV>
            <wp:extent cx="155575" cy="155575"/>
            <wp:effectExtent l="0" t="0" r="0" b="0"/>
            <wp:wrapNone/>
            <wp:docPr id="521" name="image3.png" descr=""/>
            <wp:cNvGraphicFramePr>
              <a:graphicFrameLocks noChangeAspect="1"/>
            </wp:cNvGraphicFramePr>
            <a:graphic>
              <a:graphicData uri="http://schemas.openxmlformats.org/drawingml/2006/picture">
                <pic:pic>
                  <pic:nvPicPr>
                    <pic:cNvPr id="52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928">
            <wp:simplePos x="0" y="0"/>
            <wp:positionH relativeFrom="page">
              <wp:posOffset>5760361</wp:posOffset>
            </wp:positionH>
            <wp:positionV relativeFrom="paragraph">
              <wp:posOffset>62457</wp:posOffset>
            </wp:positionV>
            <wp:extent cx="155575" cy="155575"/>
            <wp:effectExtent l="0" t="0" r="0" b="0"/>
            <wp:wrapNone/>
            <wp:docPr id="523" name="image3.png" descr=""/>
            <wp:cNvGraphicFramePr>
              <a:graphicFrameLocks noChangeAspect="1"/>
            </wp:cNvGraphicFramePr>
            <a:graphic>
              <a:graphicData uri="http://schemas.openxmlformats.org/drawingml/2006/picture">
                <pic:pic>
                  <pic:nvPicPr>
                    <pic:cNvPr id="52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Como</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visto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capítulo</w:t>
      </w:r>
      <w:r>
        <w:rPr>
          <w:color w:val="231F20"/>
          <w:spacing w:val="-13"/>
        </w:rPr>
        <w:t> </w:t>
      </w:r>
      <w:r>
        <w:rPr>
          <w:color w:val="231F20"/>
        </w:rPr>
        <w:t>anterior,</w:t>
      </w:r>
      <w:r>
        <w:rPr>
          <w:color w:val="231F20"/>
          <w:spacing w:val="-13"/>
        </w:rPr>
        <w:t> </w:t>
      </w:r>
      <w:r>
        <w:rPr>
          <w:color w:val="231F20"/>
        </w:rPr>
        <w:t>una</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particulari- dades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prosa</w:t>
      </w:r>
      <w:r>
        <w:rPr>
          <w:color w:val="231F20"/>
          <w:spacing w:val="-9"/>
        </w:rPr>
        <w:t> </w:t>
      </w:r>
      <w:r>
        <w:rPr>
          <w:color w:val="231F20"/>
        </w:rPr>
        <w:t>del</w:t>
      </w:r>
      <w:r>
        <w:rPr>
          <w:color w:val="231F20"/>
          <w:spacing w:val="-9"/>
        </w:rPr>
        <w:t> </w:t>
      </w:r>
      <w:r>
        <w:rPr>
          <w:color w:val="231F20"/>
        </w:rPr>
        <w:t>autor</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marcada</w:t>
      </w:r>
      <w:r>
        <w:rPr>
          <w:color w:val="231F20"/>
          <w:spacing w:val="-9"/>
        </w:rPr>
        <w:t> </w:t>
      </w:r>
      <w:r>
        <w:rPr>
          <w:color w:val="231F20"/>
        </w:rPr>
        <w:t>intención</w:t>
      </w:r>
      <w:r>
        <w:rPr>
          <w:color w:val="231F20"/>
          <w:spacing w:val="-9"/>
        </w:rPr>
        <w:t> </w:t>
      </w:r>
      <w:r>
        <w:rPr>
          <w:color w:val="231F20"/>
        </w:rPr>
        <w:t>de</w:t>
      </w:r>
      <w:r>
        <w:rPr>
          <w:color w:val="231F20"/>
          <w:spacing w:val="-9"/>
        </w:rPr>
        <w:t> </w:t>
      </w:r>
      <w:r>
        <w:rPr>
          <w:color w:val="231F20"/>
        </w:rPr>
        <w:t>desplazar</w:t>
      </w:r>
      <w:r>
        <w:rPr>
          <w:color w:val="231F20"/>
          <w:spacing w:val="-9"/>
        </w:rPr>
        <w:t> </w:t>
      </w:r>
      <w:r>
        <w:rPr>
          <w:color w:val="231F20"/>
        </w:rPr>
        <w:t>el carácter anecdótico para ponderar el carácter constructivo de sus textos.</w:t>
      </w:r>
      <w:r>
        <w:rPr>
          <w:color w:val="231F20"/>
          <w:spacing w:val="-35"/>
        </w:rPr>
        <w:t> </w:t>
      </w:r>
      <w:r>
        <w:rPr>
          <w:color w:val="231F20"/>
        </w:rPr>
        <w:t>Esta</w:t>
      </w:r>
      <w:r>
        <w:rPr>
          <w:color w:val="231F20"/>
          <w:spacing w:val="-35"/>
        </w:rPr>
        <w:t> </w:t>
      </w:r>
      <w:r>
        <w:rPr>
          <w:color w:val="231F20"/>
        </w:rPr>
        <w:t>característica</w:t>
      </w:r>
      <w:r>
        <w:rPr>
          <w:color w:val="231F20"/>
          <w:spacing w:val="-35"/>
        </w:rPr>
        <w:t> </w:t>
      </w:r>
      <w:r>
        <w:rPr>
          <w:color w:val="231F20"/>
        </w:rPr>
        <w:t>es</w:t>
      </w:r>
      <w:r>
        <w:rPr>
          <w:color w:val="231F20"/>
          <w:spacing w:val="-35"/>
        </w:rPr>
        <w:t> </w:t>
      </w:r>
      <w:r>
        <w:rPr>
          <w:color w:val="231F20"/>
        </w:rPr>
        <w:t>precisamente</w:t>
      </w:r>
      <w:r>
        <w:rPr>
          <w:color w:val="231F20"/>
          <w:spacing w:val="-35"/>
        </w:rPr>
        <w:t> </w:t>
      </w:r>
      <w:r>
        <w:rPr>
          <w:color w:val="231F20"/>
        </w:rPr>
        <w:t>la</w:t>
      </w:r>
      <w:r>
        <w:rPr>
          <w:color w:val="231F20"/>
          <w:spacing w:val="-35"/>
        </w:rPr>
        <w:t> </w:t>
      </w:r>
      <w:r>
        <w:rPr>
          <w:color w:val="231F20"/>
        </w:rPr>
        <w:t>que</w:t>
      </w:r>
      <w:r>
        <w:rPr>
          <w:color w:val="231F20"/>
          <w:spacing w:val="-35"/>
        </w:rPr>
        <w:t> </w:t>
      </w:r>
      <w:r>
        <w:rPr>
          <w:color w:val="231F20"/>
        </w:rPr>
        <w:t>estimula</w:t>
      </w:r>
      <w:r>
        <w:rPr>
          <w:color w:val="231F20"/>
          <w:spacing w:val="-35"/>
        </w:rPr>
        <w:t> </w:t>
      </w:r>
      <w:r>
        <w:rPr>
          <w:color w:val="231F20"/>
        </w:rPr>
        <w:t>la</w:t>
      </w:r>
      <w:r>
        <w:rPr>
          <w:color w:val="231F20"/>
          <w:spacing w:val="-35"/>
        </w:rPr>
        <w:t> </w:t>
      </w:r>
      <w:r>
        <w:rPr>
          <w:color w:val="231F20"/>
        </w:rPr>
        <w:t>autorre- flexividad</w:t>
      </w:r>
      <w:r>
        <w:rPr>
          <w:color w:val="231F20"/>
          <w:spacing w:val="-26"/>
        </w:rPr>
        <w:t> </w:t>
      </w:r>
      <w:r>
        <w:rPr>
          <w:color w:val="231F20"/>
        </w:rPr>
        <w:t>como</w:t>
      </w:r>
      <w:r>
        <w:rPr>
          <w:color w:val="231F20"/>
          <w:spacing w:val="-26"/>
        </w:rPr>
        <w:t> </w:t>
      </w:r>
      <w:r>
        <w:rPr>
          <w:color w:val="231F20"/>
        </w:rPr>
        <w:t>principio</w:t>
      </w:r>
      <w:r>
        <w:rPr>
          <w:color w:val="231F20"/>
          <w:spacing w:val="-26"/>
        </w:rPr>
        <w:t> </w:t>
      </w:r>
      <w:r>
        <w:rPr>
          <w:color w:val="231F20"/>
        </w:rPr>
        <w:t>que</w:t>
      </w:r>
      <w:r>
        <w:rPr>
          <w:color w:val="231F20"/>
          <w:spacing w:val="-26"/>
        </w:rPr>
        <w:t> </w:t>
      </w:r>
      <w:r>
        <w:rPr>
          <w:color w:val="231F20"/>
        </w:rPr>
        <w:t>terminó</w:t>
      </w:r>
      <w:r>
        <w:rPr>
          <w:color w:val="231F20"/>
          <w:spacing w:val="-26"/>
        </w:rPr>
        <w:t> </w:t>
      </w:r>
      <w:r>
        <w:rPr>
          <w:color w:val="231F20"/>
        </w:rPr>
        <w:t>por</w:t>
      </w:r>
      <w:r>
        <w:rPr>
          <w:color w:val="231F20"/>
          <w:spacing w:val="-26"/>
        </w:rPr>
        <w:t> </w:t>
      </w:r>
      <w:r>
        <w:rPr>
          <w:color w:val="231F20"/>
        </w:rPr>
        <w:t>constituirse</w:t>
      </w:r>
      <w:r>
        <w:rPr>
          <w:color w:val="231F20"/>
          <w:spacing w:val="-26"/>
        </w:rPr>
        <w:t> </w:t>
      </w:r>
      <w:r>
        <w:rPr>
          <w:color w:val="231F20"/>
        </w:rPr>
        <w:t>en</w:t>
      </w:r>
      <w:r>
        <w:rPr>
          <w:color w:val="231F20"/>
          <w:spacing w:val="-26"/>
        </w:rPr>
        <w:t> </w:t>
      </w:r>
      <w:r>
        <w:rPr>
          <w:color w:val="231F20"/>
        </w:rPr>
        <w:t>eje</w:t>
      </w:r>
      <w:r>
        <w:rPr>
          <w:color w:val="231F20"/>
          <w:spacing w:val="-26"/>
        </w:rPr>
        <w:t> </w:t>
      </w:r>
      <w:r>
        <w:rPr>
          <w:color w:val="231F20"/>
        </w:rPr>
        <w:t>rector de</w:t>
      </w:r>
      <w:r>
        <w:rPr>
          <w:color w:val="231F20"/>
          <w:spacing w:val="-21"/>
        </w:rPr>
        <w:t> </w:t>
      </w:r>
      <w:r>
        <w:rPr>
          <w:color w:val="231F20"/>
        </w:rPr>
        <w:t>su</w:t>
      </w:r>
      <w:r>
        <w:rPr>
          <w:color w:val="231F20"/>
          <w:spacing w:val="-21"/>
        </w:rPr>
        <w:t> </w:t>
      </w:r>
      <w:r>
        <w:rPr>
          <w:color w:val="231F20"/>
        </w:rPr>
        <w:t>escritura</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cual,</w:t>
      </w:r>
      <w:r>
        <w:rPr>
          <w:color w:val="231F20"/>
          <w:spacing w:val="-21"/>
        </w:rPr>
        <w:t> </w:t>
      </w:r>
      <w:r>
        <w:rPr>
          <w:color w:val="231F20"/>
        </w:rPr>
        <w:t>a</w:t>
      </w:r>
      <w:r>
        <w:rPr>
          <w:color w:val="231F20"/>
          <w:spacing w:val="-21"/>
        </w:rPr>
        <w:t> </w:t>
      </w:r>
      <w:r>
        <w:rPr>
          <w:color w:val="231F20"/>
        </w:rPr>
        <w:t>decir</w:t>
      </w:r>
      <w:r>
        <w:rPr>
          <w:color w:val="231F20"/>
          <w:spacing w:val="-21"/>
        </w:rPr>
        <w:t> </w:t>
      </w:r>
      <w:r>
        <w:rPr>
          <w:color w:val="231F20"/>
        </w:rPr>
        <w:t>de</w:t>
      </w:r>
      <w:r>
        <w:rPr>
          <w:color w:val="231F20"/>
          <w:spacing w:val="-21"/>
        </w:rPr>
        <w:t> </w:t>
      </w:r>
      <w:r>
        <w:rPr>
          <w:color w:val="231F20"/>
        </w:rPr>
        <w:t>algunos</w:t>
      </w:r>
      <w:r>
        <w:rPr>
          <w:color w:val="231F20"/>
          <w:spacing w:val="-21"/>
        </w:rPr>
        <w:t> </w:t>
      </w:r>
      <w:r>
        <w:rPr>
          <w:color w:val="231F20"/>
        </w:rPr>
        <w:t>críticos,</w:t>
      </w:r>
      <w:r>
        <w:rPr>
          <w:color w:val="231F20"/>
          <w:spacing w:val="-21"/>
        </w:rPr>
        <w:t> </w:t>
      </w:r>
      <w:r>
        <w:rPr>
          <w:color w:val="231F20"/>
        </w:rPr>
        <w:t>depara</w:t>
      </w:r>
      <w:r>
        <w:rPr>
          <w:color w:val="231F20"/>
          <w:spacing w:val="-21"/>
        </w:rPr>
        <w:t> </w:t>
      </w:r>
      <w:r>
        <w:rPr>
          <w:color w:val="231F20"/>
        </w:rPr>
        <w:t>un</w:t>
      </w:r>
      <w:r>
        <w:rPr>
          <w:color w:val="231F20"/>
          <w:spacing w:val="-21"/>
        </w:rPr>
        <w:t> </w:t>
      </w:r>
      <w:r>
        <w:rPr>
          <w:color w:val="231F20"/>
        </w:rPr>
        <w:t>senti- do</w:t>
      </w:r>
      <w:r>
        <w:rPr>
          <w:color w:val="231F20"/>
          <w:spacing w:val="-29"/>
        </w:rPr>
        <w:t> </w:t>
      </w:r>
      <w:r>
        <w:rPr>
          <w:color w:val="231F20"/>
        </w:rPr>
        <w:t>de</w:t>
      </w:r>
      <w:r>
        <w:rPr>
          <w:color w:val="231F20"/>
          <w:spacing w:val="-29"/>
        </w:rPr>
        <w:t> </w:t>
      </w:r>
      <w:r>
        <w:rPr>
          <w:color w:val="231F20"/>
        </w:rPr>
        <w:t>“autoaniquilamiento”</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manifiesta</w:t>
      </w:r>
      <w:r>
        <w:rPr>
          <w:color w:val="231F20"/>
          <w:spacing w:val="-29"/>
        </w:rPr>
        <w:t> </w:t>
      </w:r>
      <w:r>
        <w:rPr>
          <w:color w:val="231F20"/>
        </w:rPr>
        <w:t>particularmente</w:t>
      </w:r>
      <w:r>
        <w:rPr>
          <w:color w:val="231F20"/>
          <w:spacing w:val="-29"/>
        </w:rPr>
        <w:t> </w:t>
      </w:r>
      <w:r>
        <w:rPr>
          <w:color w:val="231F20"/>
        </w:rPr>
        <w:t>en</w:t>
      </w:r>
      <w:r>
        <w:rPr>
          <w:color w:val="231F20"/>
          <w:spacing w:val="-28"/>
        </w:rPr>
        <w:t> </w:t>
      </w:r>
      <w:r>
        <w:rPr>
          <w:i/>
          <w:color w:val="231F20"/>
          <w:spacing w:val="-5"/>
        </w:rPr>
        <w:t>El </w:t>
      </w:r>
      <w:r>
        <w:rPr>
          <w:i/>
          <w:color w:val="231F20"/>
          <w:w w:val="95"/>
        </w:rPr>
        <w:t>grafógrafo</w:t>
      </w:r>
      <w:r>
        <w:rPr>
          <w:color w:val="231F20"/>
          <w:w w:val="95"/>
        </w:rPr>
        <w:t>.</w:t>
      </w:r>
      <w:r>
        <w:rPr>
          <w:color w:val="231F20"/>
          <w:spacing w:val="-16"/>
          <w:w w:val="95"/>
        </w:rPr>
        <w:t> </w:t>
      </w:r>
      <w:r>
        <w:rPr>
          <w:color w:val="231F20"/>
          <w:w w:val="95"/>
        </w:rPr>
        <w:t>Esta</w:t>
      </w:r>
      <w:r>
        <w:rPr>
          <w:color w:val="231F20"/>
          <w:spacing w:val="-16"/>
          <w:w w:val="95"/>
        </w:rPr>
        <w:t> </w:t>
      </w:r>
      <w:r>
        <w:rPr>
          <w:color w:val="231F20"/>
          <w:w w:val="95"/>
        </w:rPr>
        <w:t>tendencia</w:t>
      </w:r>
      <w:r>
        <w:rPr>
          <w:color w:val="231F20"/>
          <w:spacing w:val="-16"/>
          <w:w w:val="95"/>
        </w:rPr>
        <w:t> </w:t>
      </w:r>
      <w:r>
        <w:rPr>
          <w:color w:val="231F20"/>
          <w:w w:val="95"/>
        </w:rPr>
        <w:t>de</w:t>
      </w:r>
      <w:r>
        <w:rPr>
          <w:color w:val="231F20"/>
          <w:spacing w:val="-16"/>
          <w:w w:val="95"/>
        </w:rPr>
        <w:t> </w:t>
      </w:r>
      <w:r>
        <w:rPr>
          <w:color w:val="231F20"/>
          <w:w w:val="95"/>
        </w:rPr>
        <w:t>lectura</w:t>
      </w:r>
      <w:r>
        <w:rPr>
          <w:color w:val="231F20"/>
          <w:spacing w:val="-16"/>
          <w:w w:val="95"/>
        </w:rPr>
        <w:t> </w:t>
      </w:r>
      <w:r>
        <w:rPr>
          <w:color w:val="231F20"/>
          <w:w w:val="95"/>
        </w:rPr>
        <w:t>observa</w:t>
      </w:r>
      <w:r>
        <w:rPr>
          <w:color w:val="231F20"/>
          <w:spacing w:val="-16"/>
          <w:w w:val="95"/>
        </w:rPr>
        <w:t> </w:t>
      </w:r>
      <w:r>
        <w:rPr>
          <w:color w:val="231F20"/>
          <w:w w:val="95"/>
        </w:rPr>
        <w:t>la</w:t>
      </w:r>
      <w:r>
        <w:rPr>
          <w:color w:val="231F20"/>
          <w:spacing w:val="-16"/>
          <w:w w:val="95"/>
        </w:rPr>
        <w:t> </w:t>
      </w:r>
      <w:r>
        <w:rPr>
          <w:color w:val="231F20"/>
          <w:w w:val="95"/>
        </w:rPr>
        <w:t>radicalidad</w:t>
      </w:r>
      <w:r>
        <w:rPr>
          <w:color w:val="231F20"/>
          <w:spacing w:val="-16"/>
          <w:w w:val="95"/>
        </w:rPr>
        <w:t> </w:t>
      </w:r>
      <w:r>
        <w:rPr>
          <w:color w:val="231F20"/>
          <w:w w:val="95"/>
        </w:rPr>
        <w:t>alcanzada </w:t>
      </w:r>
      <w:r>
        <w:rPr>
          <w:color w:val="231F20"/>
        </w:rPr>
        <w:t>en</w:t>
      </w:r>
      <w:r>
        <w:rPr>
          <w:color w:val="231F20"/>
          <w:spacing w:val="-5"/>
        </w:rPr>
        <w:t> </w:t>
      </w:r>
      <w:r>
        <w:rPr>
          <w:color w:val="231F20"/>
        </w:rPr>
        <w:t>este</w:t>
      </w:r>
      <w:r>
        <w:rPr>
          <w:color w:val="231F20"/>
          <w:spacing w:val="-5"/>
        </w:rPr>
        <w:t> </w:t>
      </w:r>
      <w:r>
        <w:rPr>
          <w:color w:val="231F20"/>
        </w:rPr>
        <w:t>libro</w:t>
      </w:r>
      <w:r>
        <w:rPr>
          <w:color w:val="231F20"/>
          <w:spacing w:val="-5"/>
        </w:rPr>
        <w:t> </w:t>
      </w:r>
      <w:r>
        <w:rPr>
          <w:color w:val="231F20"/>
        </w:rPr>
        <w:t>como</w:t>
      </w:r>
      <w:r>
        <w:rPr>
          <w:color w:val="231F20"/>
          <w:spacing w:val="-5"/>
        </w:rPr>
        <w:t> </w:t>
      </w:r>
      <w:r>
        <w:rPr>
          <w:color w:val="231F20"/>
        </w:rPr>
        <w:t>consecuencia</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proceso</w:t>
      </w:r>
      <w:r>
        <w:rPr>
          <w:color w:val="231F20"/>
          <w:spacing w:val="-5"/>
        </w:rPr>
        <w:t> </w:t>
      </w:r>
      <w:r>
        <w:rPr>
          <w:color w:val="231F20"/>
        </w:rPr>
        <w:t>donde</w:t>
      </w:r>
      <w:r>
        <w:rPr>
          <w:color w:val="231F20"/>
          <w:spacing w:val="-5"/>
        </w:rPr>
        <w:t> </w:t>
      </w:r>
      <w:r>
        <w:rPr>
          <w:color w:val="231F20"/>
        </w:rPr>
        <w:t>el</w:t>
      </w:r>
      <w:r>
        <w:rPr>
          <w:color w:val="231F20"/>
          <w:spacing w:val="-5"/>
        </w:rPr>
        <w:t> </w:t>
      </w:r>
      <w:r>
        <w:rPr>
          <w:color w:val="231F20"/>
        </w:rPr>
        <w:t>principio experimental</w:t>
      </w:r>
      <w:r>
        <w:rPr>
          <w:color w:val="231F20"/>
          <w:spacing w:val="-19"/>
        </w:rPr>
        <w:t> </w:t>
      </w:r>
      <w:r>
        <w:rPr>
          <w:color w:val="231F20"/>
        </w:rPr>
        <w:t>se</w:t>
      </w:r>
      <w:r>
        <w:rPr>
          <w:color w:val="231F20"/>
          <w:spacing w:val="-19"/>
        </w:rPr>
        <w:t> </w:t>
      </w:r>
      <w:r>
        <w:rPr>
          <w:color w:val="231F20"/>
        </w:rPr>
        <w:t>fue</w:t>
      </w:r>
      <w:r>
        <w:rPr>
          <w:color w:val="231F20"/>
          <w:spacing w:val="-19"/>
        </w:rPr>
        <w:t> </w:t>
      </w:r>
      <w:r>
        <w:rPr>
          <w:color w:val="231F20"/>
        </w:rPr>
        <w:t>acentuando</w:t>
      </w:r>
      <w:r>
        <w:rPr>
          <w:color w:val="231F20"/>
          <w:spacing w:val="-19"/>
        </w:rPr>
        <w:t> </w:t>
      </w:r>
      <w:r>
        <w:rPr>
          <w:color w:val="231F20"/>
        </w:rPr>
        <w:t>de</w:t>
      </w:r>
      <w:r>
        <w:rPr>
          <w:color w:val="231F20"/>
          <w:spacing w:val="-19"/>
        </w:rPr>
        <w:t> </w:t>
      </w:r>
      <w:r>
        <w:rPr>
          <w:color w:val="231F20"/>
        </w:rPr>
        <w:t>tal</w:t>
      </w:r>
      <w:r>
        <w:rPr>
          <w:color w:val="231F20"/>
          <w:spacing w:val="-19"/>
        </w:rPr>
        <w:t> </w:t>
      </w:r>
      <w:r>
        <w:rPr>
          <w:color w:val="231F20"/>
        </w:rPr>
        <w:t>forma</w:t>
      </w:r>
      <w:r>
        <w:rPr>
          <w:color w:val="231F20"/>
          <w:spacing w:val="-19"/>
        </w:rPr>
        <w:t> </w:t>
      </w:r>
      <w:r>
        <w:rPr>
          <w:color w:val="231F20"/>
        </w:rPr>
        <w:t>que</w:t>
      </w:r>
      <w:r>
        <w:rPr>
          <w:color w:val="231F20"/>
          <w:spacing w:val="-19"/>
        </w:rPr>
        <w:t> </w:t>
      </w:r>
      <w:r>
        <w:rPr>
          <w:color w:val="231F20"/>
        </w:rPr>
        <w:t>terminó</w:t>
      </w:r>
      <w:r>
        <w:rPr>
          <w:color w:val="231F20"/>
          <w:spacing w:val="-19"/>
        </w:rPr>
        <w:t> </w:t>
      </w:r>
      <w:r>
        <w:rPr>
          <w:color w:val="231F20"/>
        </w:rPr>
        <w:t>por</w:t>
      </w:r>
      <w:r>
        <w:rPr>
          <w:color w:val="231F20"/>
          <w:spacing w:val="-19"/>
        </w:rPr>
        <w:t> </w:t>
      </w:r>
      <w:r>
        <w:rPr>
          <w:color w:val="231F20"/>
        </w:rPr>
        <w:t>llevar la</w:t>
      </w:r>
      <w:r>
        <w:rPr>
          <w:color w:val="231F20"/>
          <w:spacing w:val="-22"/>
        </w:rPr>
        <w:t> </w:t>
      </w:r>
      <w:r>
        <w:rPr>
          <w:color w:val="231F20"/>
        </w:rPr>
        <w:t>escritura</w:t>
      </w:r>
      <w:r>
        <w:rPr>
          <w:color w:val="231F20"/>
          <w:spacing w:val="-22"/>
        </w:rPr>
        <w:t> </w:t>
      </w:r>
      <w:r>
        <w:rPr>
          <w:color w:val="231F20"/>
        </w:rPr>
        <w:t>hacia</w:t>
      </w:r>
      <w:r>
        <w:rPr>
          <w:color w:val="231F20"/>
          <w:spacing w:val="-22"/>
        </w:rPr>
        <w:t> </w:t>
      </w:r>
      <w:r>
        <w:rPr>
          <w:color w:val="231F20"/>
        </w:rPr>
        <w:t>el</w:t>
      </w:r>
      <w:r>
        <w:rPr>
          <w:color w:val="231F20"/>
          <w:spacing w:val="-22"/>
        </w:rPr>
        <w:t> </w:t>
      </w:r>
      <w:r>
        <w:rPr>
          <w:color w:val="231F20"/>
          <w:spacing w:val="-3"/>
        </w:rPr>
        <w:t>“suicidio”,</w:t>
      </w:r>
      <w:r>
        <w:rPr>
          <w:color w:val="231F20"/>
          <w:spacing w:val="-22"/>
        </w:rPr>
        <w:t> </w:t>
      </w:r>
      <w:r>
        <w:rPr>
          <w:color w:val="231F20"/>
        </w:rPr>
        <w:t>la</w:t>
      </w:r>
      <w:r>
        <w:rPr>
          <w:color w:val="231F20"/>
          <w:spacing w:val="-22"/>
        </w:rPr>
        <w:t> </w:t>
      </w:r>
      <w:r>
        <w:rPr>
          <w:color w:val="231F20"/>
          <w:spacing w:val="-3"/>
        </w:rPr>
        <w:t>“autofagia”</w:t>
      </w:r>
      <w:r>
        <w:rPr>
          <w:color w:val="231F20"/>
          <w:spacing w:val="-22"/>
        </w:rPr>
        <w:t> </w:t>
      </w:r>
      <w:r>
        <w:rPr>
          <w:color w:val="231F20"/>
        </w:rPr>
        <w:t>o</w:t>
      </w:r>
      <w:r>
        <w:rPr>
          <w:color w:val="231F20"/>
          <w:spacing w:val="-22"/>
        </w:rPr>
        <w:t> </w:t>
      </w:r>
      <w:r>
        <w:rPr>
          <w:color w:val="231F20"/>
        </w:rPr>
        <w:t>la</w:t>
      </w:r>
      <w:r>
        <w:rPr>
          <w:color w:val="231F20"/>
          <w:spacing w:val="-22"/>
        </w:rPr>
        <w:t> </w:t>
      </w:r>
      <w:r>
        <w:rPr>
          <w:color w:val="231F20"/>
          <w:spacing w:val="-3"/>
        </w:rPr>
        <w:t>“extinción”,</w:t>
      </w:r>
      <w:r>
        <w:rPr>
          <w:color w:val="231F20"/>
          <w:spacing w:val="-22"/>
        </w:rPr>
        <w:t> </w:t>
      </w:r>
      <w:r>
        <w:rPr>
          <w:color w:val="231F20"/>
        </w:rPr>
        <w:t>como algunos lo han calificado.</w:t>
      </w:r>
      <w:r>
        <w:rPr>
          <w:color w:val="231F20"/>
          <w:position w:val="8"/>
          <w:sz w:val="13"/>
        </w:rPr>
        <w:t>1  </w:t>
      </w:r>
      <w:r>
        <w:rPr>
          <w:color w:val="231F20"/>
        </w:rPr>
        <w:t>Dichos planteamientos se sustentan</w:t>
      </w:r>
      <w:r>
        <w:rPr>
          <w:color w:val="231F20"/>
          <w:spacing w:val="-39"/>
        </w:rPr>
        <w:t> </w:t>
      </w:r>
      <w:r>
        <w:rPr>
          <w:color w:val="231F20"/>
        </w:rPr>
        <w:t>en</w:t>
      </w:r>
    </w:p>
    <w:p>
      <w:pPr>
        <w:pStyle w:val="BodyText"/>
        <w:spacing w:before="11"/>
        <w:rPr>
          <w:sz w:val="30"/>
        </w:rPr>
      </w:pPr>
    </w:p>
    <w:p>
      <w:pPr>
        <w:spacing w:line="278" w:lineRule="auto" w:before="0"/>
        <w:ind w:left="1640" w:right="1700" w:firstLine="360"/>
        <w:jc w:val="both"/>
        <w:rPr>
          <w:sz w:val="18"/>
        </w:rPr>
      </w:pPr>
      <w:r>
        <w:rPr>
          <w:color w:val="231F20"/>
          <w:position w:val="6"/>
          <w:sz w:val="10"/>
        </w:rPr>
        <w:t>1 </w:t>
      </w:r>
      <w:r>
        <w:rPr>
          <w:color w:val="231F20"/>
          <w:sz w:val="18"/>
        </w:rPr>
        <w:t>Algunas de estas opiniones están contenidas en estudios como el de Malva</w:t>
      </w:r>
      <w:r>
        <w:rPr>
          <w:color w:val="231F20"/>
          <w:spacing w:val="-10"/>
          <w:sz w:val="18"/>
        </w:rPr>
        <w:t> </w:t>
      </w:r>
      <w:r>
        <w:rPr>
          <w:color w:val="231F20"/>
          <w:sz w:val="18"/>
        </w:rPr>
        <w:t>E. </w:t>
      </w:r>
      <w:r>
        <w:rPr>
          <w:color w:val="231F20"/>
          <w:spacing w:val="-3"/>
          <w:w w:val="95"/>
          <w:sz w:val="18"/>
        </w:rPr>
        <w:t>Filer,</w:t>
      </w:r>
      <w:r>
        <w:rPr>
          <w:color w:val="231F20"/>
          <w:spacing w:val="-21"/>
          <w:w w:val="95"/>
          <w:sz w:val="18"/>
        </w:rPr>
        <w:t> </w:t>
      </w:r>
      <w:r>
        <w:rPr>
          <w:color w:val="231F20"/>
          <w:w w:val="95"/>
          <w:sz w:val="18"/>
        </w:rPr>
        <w:t>“</w:t>
      </w:r>
      <w:r>
        <w:rPr>
          <w:i/>
          <w:color w:val="231F20"/>
          <w:w w:val="95"/>
          <w:sz w:val="18"/>
        </w:rPr>
        <w:t>El</w:t>
      </w:r>
      <w:r>
        <w:rPr>
          <w:i/>
          <w:color w:val="231F20"/>
          <w:spacing w:val="-21"/>
          <w:w w:val="95"/>
          <w:sz w:val="18"/>
        </w:rPr>
        <w:t> </w:t>
      </w:r>
      <w:r>
        <w:rPr>
          <w:i/>
          <w:color w:val="231F20"/>
          <w:w w:val="95"/>
          <w:sz w:val="18"/>
        </w:rPr>
        <w:t>hipogeo</w:t>
      </w:r>
      <w:r>
        <w:rPr>
          <w:i/>
          <w:color w:val="231F20"/>
          <w:spacing w:val="-21"/>
          <w:w w:val="95"/>
          <w:sz w:val="18"/>
        </w:rPr>
        <w:t> </w:t>
      </w:r>
      <w:r>
        <w:rPr>
          <w:i/>
          <w:color w:val="231F20"/>
          <w:w w:val="95"/>
          <w:sz w:val="18"/>
        </w:rPr>
        <w:t>secreto</w:t>
      </w:r>
      <w:r>
        <w:rPr>
          <w:i/>
          <w:color w:val="231F20"/>
          <w:spacing w:val="-21"/>
          <w:w w:val="95"/>
          <w:sz w:val="18"/>
        </w:rPr>
        <w:t> </w:t>
      </w:r>
      <w:r>
        <w:rPr>
          <w:color w:val="231F20"/>
          <w:w w:val="95"/>
          <w:sz w:val="18"/>
        </w:rPr>
        <w:t>de</w:t>
      </w:r>
      <w:r>
        <w:rPr>
          <w:color w:val="231F20"/>
          <w:spacing w:val="-21"/>
          <w:w w:val="95"/>
          <w:sz w:val="18"/>
        </w:rPr>
        <w:t> </w:t>
      </w:r>
      <w:r>
        <w:rPr>
          <w:color w:val="231F20"/>
          <w:w w:val="95"/>
          <w:sz w:val="18"/>
        </w:rPr>
        <w:t>Salvador</w:t>
      </w:r>
      <w:r>
        <w:rPr>
          <w:color w:val="231F20"/>
          <w:spacing w:val="-21"/>
          <w:w w:val="95"/>
          <w:sz w:val="18"/>
        </w:rPr>
        <w:t> </w:t>
      </w:r>
      <w:r>
        <w:rPr>
          <w:color w:val="231F20"/>
          <w:w w:val="95"/>
          <w:sz w:val="18"/>
        </w:rPr>
        <w:t>Elizondo.</w:t>
      </w:r>
      <w:r>
        <w:rPr>
          <w:color w:val="231F20"/>
          <w:spacing w:val="-21"/>
          <w:w w:val="95"/>
          <w:sz w:val="18"/>
        </w:rPr>
        <w:t> </w:t>
      </w:r>
      <w:r>
        <w:rPr>
          <w:color w:val="231F20"/>
          <w:w w:val="95"/>
          <w:sz w:val="18"/>
        </w:rPr>
        <w:t>El</w:t>
      </w:r>
      <w:r>
        <w:rPr>
          <w:color w:val="231F20"/>
          <w:spacing w:val="-21"/>
          <w:w w:val="95"/>
          <w:sz w:val="18"/>
        </w:rPr>
        <w:t> </w:t>
      </w:r>
      <w:r>
        <w:rPr>
          <w:color w:val="231F20"/>
          <w:w w:val="95"/>
          <w:sz w:val="18"/>
        </w:rPr>
        <w:t>texto</w:t>
      </w:r>
      <w:r>
        <w:rPr>
          <w:color w:val="231F20"/>
          <w:spacing w:val="-21"/>
          <w:w w:val="95"/>
          <w:sz w:val="18"/>
        </w:rPr>
        <w:t> </w:t>
      </w:r>
      <w:r>
        <w:rPr>
          <w:color w:val="231F20"/>
          <w:w w:val="95"/>
          <w:sz w:val="18"/>
        </w:rPr>
        <w:t>y</w:t>
      </w:r>
      <w:r>
        <w:rPr>
          <w:color w:val="231F20"/>
          <w:spacing w:val="-21"/>
          <w:w w:val="95"/>
          <w:sz w:val="18"/>
        </w:rPr>
        <w:t> </w:t>
      </w:r>
      <w:r>
        <w:rPr>
          <w:color w:val="231F20"/>
          <w:w w:val="95"/>
          <w:sz w:val="18"/>
        </w:rPr>
        <w:t>sus</w:t>
      </w:r>
      <w:r>
        <w:rPr>
          <w:color w:val="231F20"/>
          <w:spacing w:val="-21"/>
          <w:w w:val="95"/>
          <w:sz w:val="18"/>
        </w:rPr>
        <w:t> </w:t>
      </w:r>
      <w:r>
        <w:rPr>
          <w:color w:val="231F20"/>
          <w:w w:val="95"/>
          <w:sz w:val="18"/>
        </w:rPr>
        <w:t>claves”,</w:t>
      </w:r>
      <w:r>
        <w:rPr>
          <w:color w:val="231F20"/>
          <w:spacing w:val="-21"/>
          <w:w w:val="95"/>
          <w:sz w:val="18"/>
        </w:rPr>
        <w:t> </w:t>
      </w:r>
      <w:r>
        <w:rPr>
          <w:color w:val="231F20"/>
          <w:w w:val="95"/>
          <w:sz w:val="18"/>
        </w:rPr>
        <w:t>en</w:t>
      </w:r>
      <w:r>
        <w:rPr>
          <w:color w:val="231F20"/>
          <w:spacing w:val="-21"/>
          <w:w w:val="95"/>
          <w:sz w:val="18"/>
        </w:rPr>
        <w:t> </w:t>
      </w:r>
      <w:r>
        <w:rPr>
          <w:color w:val="231F20"/>
          <w:w w:val="95"/>
          <w:sz w:val="18"/>
        </w:rPr>
        <w:t>Merlín</w:t>
      </w:r>
      <w:r>
        <w:rPr>
          <w:color w:val="231F20"/>
          <w:spacing w:val="-21"/>
          <w:w w:val="95"/>
          <w:sz w:val="18"/>
        </w:rPr>
        <w:t> </w:t>
      </w:r>
      <w:r>
        <w:rPr>
          <w:color w:val="231F20"/>
          <w:w w:val="95"/>
          <w:sz w:val="18"/>
        </w:rPr>
        <w:t>E.</w:t>
      </w:r>
      <w:r>
        <w:rPr>
          <w:color w:val="231F20"/>
          <w:spacing w:val="-21"/>
          <w:w w:val="95"/>
          <w:sz w:val="18"/>
        </w:rPr>
        <w:t> </w:t>
      </w:r>
      <w:r>
        <w:rPr>
          <w:color w:val="231F20"/>
          <w:w w:val="95"/>
          <w:sz w:val="18"/>
        </w:rPr>
        <w:t>Forster </w:t>
      </w:r>
      <w:r>
        <w:rPr>
          <w:color w:val="231F20"/>
          <w:sz w:val="18"/>
        </w:rPr>
        <w:t>y</w:t>
      </w:r>
      <w:r>
        <w:rPr>
          <w:color w:val="231F20"/>
          <w:spacing w:val="-31"/>
          <w:sz w:val="18"/>
        </w:rPr>
        <w:t> </w:t>
      </w:r>
      <w:r>
        <w:rPr>
          <w:color w:val="231F20"/>
          <w:sz w:val="18"/>
        </w:rPr>
        <w:t>Julio</w:t>
      </w:r>
      <w:r>
        <w:rPr>
          <w:color w:val="231F20"/>
          <w:spacing w:val="-31"/>
          <w:sz w:val="18"/>
        </w:rPr>
        <w:t> </w:t>
      </w:r>
      <w:r>
        <w:rPr>
          <w:color w:val="231F20"/>
          <w:sz w:val="18"/>
        </w:rPr>
        <w:t>Ortega</w:t>
      </w:r>
      <w:r>
        <w:rPr>
          <w:color w:val="231F20"/>
          <w:spacing w:val="-31"/>
          <w:sz w:val="18"/>
        </w:rPr>
        <w:t> </w:t>
      </w:r>
      <w:r>
        <w:rPr>
          <w:color w:val="231F20"/>
          <w:sz w:val="18"/>
        </w:rPr>
        <w:t>(eds.),</w:t>
      </w:r>
      <w:r>
        <w:rPr>
          <w:color w:val="231F20"/>
          <w:spacing w:val="-31"/>
          <w:sz w:val="18"/>
        </w:rPr>
        <w:t> </w:t>
      </w:r>
      <w:r>
        <w:rPr>
          <w:i/>
          <w:color w:val="231F20"/>
          <w:sz w:val="18"/>
        </w:rPr>
        <w:t>De</w:t>
      </w:r>
      <w:r>
        <w:rPr>
          <w:i/>
          <w:color w:val="231F20"/>
          <w:spacing w:val="-31"/>
          <w:sz w:val="18"/>
        </w:rPr>
        <w:t> </w:t>
      </w:r>
      <w:r>
        <w:rPr>
          <w:i/>
          <w:color w:val="231F20"/>
          <w:sz w:val="18"/>
        </w:rPr>
        <w:t>la</w:t>
      </w:r>
      <w:r>
        <w:rPr>
          <w:i/>
          <w:color w:val="231F20"/>
          <w:spacing w:val="-31"/>
          <w:sz w:val="18"/>
        </w:rPr>
        <w:t> </w:t>
      </w:r>
      <w:r>
        <w:rPr>
          <w:i/>
          <w:color w:val="231F20"/>
          <w:sz w:val="18"/>
        </w:rPr>
        <w:t>crónica</w:t>
      </w:r>
      <w:r>
        <w:rPr>
          <w:i/>
          <w:color w:val="231F20"/>
          <w:spacing w:val="-31"/>
          <w:sz w:val="18"/>
        </w:rPr>
        <w:t> </w:t>
      </w:r>
      <w:r>
        <w:rPr>
          <w:i/>
          <w:color w:val="231F20"/>
          <w:sz w:val="18"/>
        </w:rPr>
        <w:t>a</w:t>
      </w:r>
      <w:r>
        <w:rPr>
          <w:i/>
          <w:color w:val="231F20"/>
          <w:spacing w:val="-31"/>
          <w:sz w:val="18"/>
        </w:rPr>
        <w:t> </w:t>
      </w:r>
      <w:r>
        <w:rPr>
          <w:i/>
          <w:color w:val="231F20"/>
          <w:sz w:val="18"/>
        </w:rPr>
        <w:t>la</w:t>
      </w:r>
      <w:r>
        <w:rPr>
          <w:i/>
          <w:color w:val="231F20"/>
          <w:spacing w:val="-31"/>
          <w:sz w:val="18"/>
        </w:rPr>
        <w:t> </w:t>
      </w:r>
      <w:r>
        <w:rPr>
          <w:i/>
          <w:color w:val="231F20"/>
          <w:sz w:val="18"/>
        </w:rPr>
        <w:t>nueva</w:t>
      </w:r>
      <w:r>
        <w:rPr>
          <w:i/>
          <w:color w:val="231F20"/>
          <w:spacing w:val="-31"/>
          <w:sz w:val="18"/>
        </w:rPr>
        <w:t> </w:t>
      </w:r>
      <w:r>
        <w:rPr>
          <w:i/>
          <w:color w:val="231F20"/>
          <w:sz w:val="18"/>
        </w:rPr>
        <w:t>narrativa</w:t>
      </w:r>
      <w:r>
        <w:rPr>
          <w:i/>
          <w:color w:val="231F20"/>
          <w:spacing w:val="-31"/>
          <w:sz w:val="18"/>
        </w:rPr>
        <w:t> </w:t>
      </w:r>
      <w:r>
        <w:rPr>
          <w:i/>
          <w:color w:val="231F20"/>
          <w:sz w:val="18"/>
        </w:rPr>
        <w:t>mexicana</w:t>
      </w:r>
      <w:r>
        <w:rPr>
          <w:color w:val="231F20"/>
          <w:sz w:val="18"/>
        </w:rPr>
        <w:t>,</w:t>
      </w:r>
      <w:r>
        <w:rPr>
          <w:color w:val="231F20"/>
          <w:spacing w:val="-31"/>
          <w:sz w:val="18"/>
        </w:rPr>
        <w:t> </w:t>
      </w:r>
      <w:r>
        <w:rPr>
          <w:color w:val="231F20"/>
          <w:sz w:val="18"/>
        </w:rPr>
        <w:t>Oasis,</w:t>
      </w:r>
      <w:r>
        <w:rPr>
          <w:color w:val="231F20"/>
          <w:spacing w:val="-31"/>
          <w:sz w:val="18"/>
        </w:rPr>
        <w:t> </w:t>
      </w:r>
      <w:r>
        <w:rPr>
          <w:color w:val="231F20"/>
          <w:sz w:val="18"/>
        </w:rPr>
        <w:t>México,</w:t>
      </w:r>
      <w:r>
        <w:rPr>
          <w:color w:val="231F20"/>
          <w:spacing w:val="-31"/>
          <w:sz w:val="18"/>
        </w:rPr>
        <w:t> </w:t>
      </w:r>
      <w:r>
        <w:rPr>
          <w:color w:val="231F20"/>
          <w:sz w:val="18"/>
        </w:rPr>
        <w:t>1986, donde</w:t>
      </w:r>
      <w:r>
        <w:rPr>
          <w:color w:val="231F20"/>
          <w:spacing w:val="-19"/>
          <w:sz w:val="18"/>
        </w:rPr>
        <w:t> </w:t>
      </w:r>
      <w:r>
        <w:rPr>
          <w:color w:val="231F20"/>
          <w:sz w:val="18"/>
        </w:rPr>
        <w:t>se</w:t>
      </w:r>
      <w:r>
        <w:rPr>
          <w:color w:val="231F20"/>
          <w:spacing w:val="-19"/>
          <w:sz w:val="18"/>
        </w:rPr>
        <w:t> </w:t>
      </w:r>
      <w:r>
        <w:rPr>
          <w:color w:val="231F20"/>
          <w:sz w:val="18"/>
        </w:rPr>
        <w:t>señala:</w:t>
      </w:r>
      <w:r>
        <w:rPr>
          <w:color w:val="231F20"/>
          <w:spacing w:val="-19"/>
          <w:sz w:val="18"/>
        </w:rPr>
        <w:t> </w:t>
      </w:r>
      <w:r>
        <w:rPr>
          <w:color w:val="231F20"/>
          <w:sz w:val="18"/>
        </w:rPr>
        <w:t>“En</w:t>
      </w:r>
      <w:r>
        <w:rPr>
          <w:color w:val="231F20"/>
          <w:spacing w:val="-19"/>
          <w:sz w:val="18"/>
        </w:rPr>
        <w:t> </w:t>
      </w:r>
      <w:r>
        <w:rPr>
          <w:color w:val="231F20"/>
          <w:sz w:val="18"/>
        </w:rPr>
        <w:t>el</w:t>
      </w:r>
      <w:r>
        <w:rPr>
          <w:color w:val="231F20"/>
          <w:spacing w:val="-19"/>
          <w:sz w:val="18"/>
        </w:rPr>
        <w:t> </w:t>
      </w:r>
      <w:r>
        <w:rPr>
          <w:color w:val="231F20"/>
          <w:sz w:val="18"/>
        </w:rPr>
        <w:t>caso</w:t>
      </w:r>
      <w:r>
        <w:rPr>
          <w:color w:val="231F20"/>
          <w:spacing w:val="-19"/>
          <w:sz w:val="18"/>
        </w:rPr>
        <w:t> </w:t>
      </w:r>
      <w:r>
        <w:rPr>
          <w:color w:val="231F20"/>
          <w:sz w:val="18"/>
        </w:rPr>
        <w:t>de</w:t>
      </w:r>
      <w:r>
        <w:rPr>
          <w:color w:val="231F20"/>
          <w:spacing w:val="-19"/>
          <w:sz w:val="18"/>
        </w:rPr>
        <w:t> </w:t>
      </w:r>
      <w:r>
        <w:rPr>
          <w:color w:val="231F20"/>
          <w:sz w:val="18"/>
        </w:rPr>
        <w:t>Elizondo,</w:t>
      </w:r>
      <w:r>
        <w:rPr>
          <w:color w:val="231F20"/>
          <w:spacing w:val="-19"/>
          <w:sz w:val="18"/>
        </w:rPr>
        <w:t> </w:t>
      </w:r>
      <w:r>
        <w:rPr>
          <w:color w:val="231F20"/>
          <w:sz w:val="18"/>
        </w:rPr>
        <w:t>el</w:t>
      </w:r>
      <w:r>
        <w:rPr>
          <w:color w:val="231F20"/>
          <w:spacing w:val="-19"/>
          <w:sz w:val="18"/>
        </w:rPr>
        <w:t> </w:t>
      </w:r>
      <w:r>
        <w:rPr>
          <w:color w:val="231F20"/>
          <w:sz w:val="18"/>
        </w:rPr>
        <w:t>impulso</w:t>
      </w:r>
      <w:r>
        <w:rPr>
          <w:color w:val="231F20"/>
          <w:spacing w:val="-19"/>
          <w:sz w:val="18"/>
        </w:rPr>
        <w:t> </w:t>
      </w:r>
      <w:r>
        <w:rPr>
          <w:color w:val="231F20"/>
          <w:sz w:val="18"/>
        </w:rPr>
        <w:t>que</w:t>
      </w:r>
      <w:r>
        <w:rPr>
          <w:color w:val="231F20"/>
          <w:spacing w:val="-19"/>
          <w:sz w:val="18"/>
        </w:rPr>
        <w:t> </w:t>
      </w:r>
      <w:r>
        <w:rPr>
          <w:color w:val="231F20"/>
          <w:sz w:val="18"/>
        </w:rPr>
        <w:t>lo</w:t>
      </w:r>
      <w:r>
        <w:rPr>
          <w:color w:val="231F20"/>
          <w:spacing w:val="-19"/>
          <w:sz w:val="18"/>
        </w:rPr>
        <w:t> </w:t>
      </w:r>
      <w:r>
        <w:rPr>
          <w:color w:val="231F20"/>
          <w:sz w:val="18"/>
        </w:rPr>
        <w:t>lleva</w:t>
      </w:r>
      <w:r>
        <w:rPr>
          <w:color w:val="231F20"/>
          <w:spacing w:val="-19"/>
          <w:sz w:val="18"/>
        </w:rPr>
        <w:t> </w:t>
      </w:r>
      <w:r>
        <w:rPr>
          <w:color w:val="231F20"/>
          <w:sz w:val="18"/>
        </w:rPr>
        <w:t>a</w:t>
      </w:r>
      <w:r>
        <w:rPr>
          <w:color w:val="231F20"/>
          <w:spacing w:val="-19"/>
          <w:sz w:val="18"/>
        </w:rPr>
        <w:t> </w:t>
      </w:r>
      <w:r>
        <w:rPr>
          <w:color w:val="231F20"/>
          <w:sz w:val="18"/>
        </w:rPr>
        <w:t>narrar</w:t>
      </w:r>
      <w:r>
        <w:rPr>
          <w:color w:val="231F20"/>
          <w:spacing w:val="-19"/>
          <w:sz w:val="18"/>
        </w:rPr>
        <w:t> </w:t>
      </w:r>
      <w:r>
        <w:rPr>
          <w:color w:val="231F20"/>
          <w:sz w:val="18"/>
        </w:rPr>
        <w:t>el</w:t>
      </w:r>
      <w:r>
        <w:rPr>
          <w:color w:val="231F20"/>
          <w:spacing w:val="-19"/>
          <w:sz w:val="18"/>
        </w:rPr>
        <w:t> </w:t>
      </w:r>
      <w:r>
        <w:rPr>
          <w:color w:val="231F20"/>
          <w:sz w:val="18"/>
        </w:rPr>
        <w:t>propio</w:t>
      </w:r>
      <w:r>
        <w:rPr>
          <w:color w:val="231F20"/>
          <w:spacing w:val="-19"/>
          <w:sz w:val="18"/>
        </w:rPr>
        <w:t> </w:t>
      </w:r>
      <w:r>
        <w:rPr>
          <w:color w:val="231F20"/>
          <w:sz w:val="18"/>
        </w:rPr>
        <w:t>acto de</w:t>
      </w:r>
      <w:r>
        <w:rPr>
          <w:color w:val="231F20"/>
          <w:spacing w:val="-15"/>
          <w:sz w:val="18"/>
        </w:rPr>
        <w:t> </w:t>
      </w:r>
      <w:r>
        <w:rPr>
          <w:color w:val="231F20"/>
          <w:sz w:val="18"/>
        </w:rPr>
        <w:t>narrar</w:t>
      </w:r>
      <w:r>
        <w:rPr>
          <w:color w:val="231F20"/>
          <w:spacing w:val="-15"/>
          <w:sz w:val="18"/>
        </w:rPr>
        <w:t> </w:t>
      </w:r>
      <w:r>
        <w:rPr>
          <w:color w:val="231F20"/>
          <w:sz w:val="18"/>
        </w:rPr>
        <w:t>[...]</w:t>
      </w:r>
      <w:r>
        <w:rPr>
          <w:color w:val="231F20"/>
          <w:spacing w:val="-15"/>
          <w:sz w:val="18"/>
        </w:rPr>
        <w:t> </w:t>
      </w:r>
      <w:r>
        <w:rPr>
          <w:color w:val="231F20"/>
          <w:sz w:val="18"/>
        </w:rPr>
        <w:t>lo</w:t>
      </w:r>
      <w:r>
        <w:rPr>
          <w:color w:val="231F20"/>
          <w:spacing w:val="-15"/>
          <w:sz w:val="18"/>
        </w:rPr>
        <w:t> </w:t>
      </w:r>
      <w:r>
        <w:rPr>
          <w:color w:val="231F20"/>
          <w:sz w:val="18"/>
        </w:rPr>
        <w:t>conduce</w:t>
      </w:r>
      <w:r>
        <w:rPr>
          <w:color w:val="231F20"/>
          <w:spacing w:val="-15"/>
          <w:sz w:val="18"/>
        </w:rPr>
        <w:t> </w:t>
      </w:r>
      <w:r>
        <w:rPr>
          <w:color w:val="231F20"/>
          <w:sz w:val="18"/>
        </w:rPr>
        <w:t>hacia</w:t>
      </w:r>
      <w:r>
        <w:rPr>
          <w:color w:val="231F20"/>
          <w:spacing w:val="-15"/>
          <w:sz w:val="18"/>
        </w:rPr>
        <w:t> </w:t>
      </w:r>
      <w:r>
        <w:rPr>
          <w:color w:val="231F20"/>
          <w:sz w:val="18"/>
        </w:rPr>
        <w:t>la</w:t>
      </w:r>
      <w:r>
        <w:rPr>
          <w:color w:val="231F20"/>
          <w:spacing w:val="-15"/>
          <w:sz w:val="18"/>
        </w:rPr>
        <w:t> </w:t>
      </w:r>
      <w:r>
        <w:rPr>
          <w:color w:val="231F20"/>
          <w:sz w:val="18"/>
        </w:rPr>
        <w:t>escritura</w:t>
      </w:r>
      <w:r>
        <w:rPr>
          <w:color w:val="231F20"/>
          <w:spacing w:val="-15"/>
          <w:sz w:val="18"/>
        </w:rPr>
        <w:t> </w:t>
      </w:r>
      <w:r>
        <w:rPr>
          <w:color w:val="231F20"/>
          <w:sz w:val="18"/>
        </w:rPr>
        <w:t>autodevoradora</w:t>
      </w:r>
      <w:r>
        <w:rPr>
          <w:color w:val="231F20"/>
          <w:spacing w:val="-15"/>
          <w:sz w:val="18"/>
        </w:rPr>
        <w:t> </w:t>
      </w:r>
      <w:r>
        <w:rPr>
          <w:color w:val="231F20"/>
          <w:sz w:val="18"/>
        </w:rPr>
        <w:t>de</w:t>
      </w:r>
      <w:r>
        <w:rPr>
          <w:color w:val="231F20"/>
          <w:spacing w:val="-15"/>
          <w:sz w:val="18"/>
        </w:rPr>
        <w:t> </w:t>
      </w:r>
      <w:r>
        <w:rPr>
          <w:i/>
          <w:color w:val="231F20"/>
          <w:sz w:val="18"/>
        </w:rPr>
        <w:t>El</w:t>
      </w:r>
      <w:r>
        <w:rPr>
          <w:i/>
          <w:color w:val="231F20"/>
          <w:spacing w:val="-15"/>
          <w:sz w:val="18"/>
        </w:rPr>
        <w:t> </w:t>
      </w:r>
      <w:r>
        <w:rPr>
          <w:i/>
          <w:color w:val="231F20"/>
          <w:sz w:val="18"/>
        </w:rPr>
        <w:t>grafógrafo</w:t>
      </w:r>
      <w:r>
        <w:rPr>
          <w:color w:val="231F20"/>
          <w:sz w:val="18"/>
        </w:rPr>
        <w:t>”</w:t>
      </w:r>
      <w:r>
        <w:rPr>
          <w:color w:val="231F20"/>
          <w:spacing w:val="-15"/>
          <w:sz w:val="18"/>
        </w:rPr>
        <w:t> </w:t>
      </w:r>
      <w:r>
        <w:rPr>
          <w:color w:val="231F20"/>
          <w:sz w:val="18"/>
        </w:rPr>
        <w:t>(p.</w:t>
      </w:r>
      <w:r>
        <w:rPr>
          <w:color w:val="231F20"/>
          <w:spacing w:val="-15"/>
          <w:sz w:val="18"/>
        </w:rPr>
        <w:t> </w:t>
      </w:r>
      <w:r>
        <w:rPr>
          <w:color w:val="231F20"/>
          <w:sz w:val="18"/>
        </w:rPr>
        <w:t>435). De</w:t>
      </w:r>
      <w:r>
        <w:rPr>
          <w:color w:val="231F20"/>
          <w:spacing w:val="-28"/>
          <w:sz w:val="18"/>
        </w:rPr>
        <w:t> </w:t>
      </w:r>
      <w:r>
        <w:rPr>
          <w:color w:val="231F20"/>
          <w:sz w:val="18"/>
        </w:rPr>
        <w:t>igual</w:t>
      </w:r>
      <w:r>
        <w:rPr>
          <w:color w:val="231F20"/>
          <w:spacing w:val="-28"/>
          <w:sz w:val="18"/>
        </w:rPr>
        <w:t> </w:t>
      </w:r>
      <w:r>
        <w:rPr>
          <w:color w:val="231F20"/>
          <w:sz w:val="18"/>
        </w:rPr>
        <w:t>forma,</w:t>
      </w:r>
      <w:r>
        <w:rPr>
          <w:color w:val="231F20"/>
          <w:spacing w:val="-28"/>
          <w:sz w:val="18"/>
        </w:rPr>
        <w:t> </w:t>
      </w:r>
      <w:r>
        <w:rPr>
          <w:color w:val="231F20"/>
          <w:sz w:val="18"/>
        </w:rPr>
        <w:t>Elba</w:t>
      </w:r>
      <w:r>
        <w:rPr>
          <w:color w:val="231F20"/>
          <w:spacing w:val="-28"/>
          <w:sz w:val="18"/>
        </w:rPr>
        <w:t> </w:t>
      </w:r>
      <w:r>
        <w:rPr>
          <w:color w:val="231F20"/>
          <w:sz w:val="18"/>
        </w:rPr>
        <w:t>Sánchez</w:t>
      </w:r>
      <w:r>
        <w:rPr>
          <w:color w:val="231F20"/>
          <w:spacing w:val="-28"/>
          <w:sz w:val="18"/>
        </w:rPr>
        <w:t> </w:t>
      </w:r>
      <w:r>
        <w:rPr>
          <w:color w:val="231F20"/>
          <w:sz w:val="18"/>
        </w:rPr>
        <w:t>Rolón</w:t>
      </w:r>
      <w:r>
        <w:rPr>
          <w:color w:val="231F20"/>
          <w:spacing w:val="-28"/>
          <w:sz w:val="18"/>
        </w:rPr>
        <w:t> </w:t>
      </w:r>
      <w:r>
        <w:rPr>
          <w:color w:val="231F20"/>
          <w:sz w:val="18"/>
        </w:rPr>
        <w:t>continúa</w:t>
      </w:r>
      <w:r>
        <w:rPr>
          <w:color w:val="231F20"/>
          <w:spacing w:val="-28"/>
          <w:sz w:val="18"/>
        </w:rPr>
        <w:t> </w:t>
      </w:r>
      <w:r>
        <w:rPr>
          <w:color w:val="231F20"/>
          <w:sz w:val="18"/>
        </w:rPr>
        <w:t>esta</w:t>
      </w:r>
      <w:r>
        <w:rPr>
          <w:color w:val="231F20"/>
          <w:spacing w:val="-28"/>
          <w:sz w:val="18"/>
        </w:rPr>
        <w:t> </w:t>
      </w:r>
      <w:r>
        <w:rPr>
          <w:color w:val="231F20"/>
          <w:sz w:val="18"/>
        </w:rPr>
        <w:t>lectura</w:t>
      </w:r>
      <w:r>
        <w:rPr>
          <w:color w:val="231F20"/>
          <w:spacing w:val="-28"/>
          <w:sz w:val="18"/>
        </w:rPr>
        <w:t> </w:t>
      </w:r>
      <w:r>
        <w:rPr>
          <w:color w:val="231F20"/>
          <w:sz w:val="18"/>
        </w:rPr>
        <w:t>en</w:t>
      </w:r>
      <w:r>
        <w:rPr>
          <w:color w:val="231F20"/>
          <w:spacing w:val="-28"/>
          <w:sz w:val="18"/>
        </w:rPr>
        <w:t> </w:t>
      </w:r>
      <w:r>
        <w:rPr>
          <w:color w:val="231F20"/>
          <w:sz w:val="18"/>
        </w:rPr>
        <w:t>su</w:t>
      </w:r>
      <w:r>
        <w:rPr>
          <w:color w:val="231F20"/>
          <w:spacing w:val="-28"/>
          <w:sz w:val="18"/>
        </w:rPr>
        <w:t> </w:t>
      </w:r>
      <w:r>
        <w:rPr>
          <w:color w:val="231F20"/>
          <w:sz w:val="18"/>
        </w:rPr>
        <w:t>estudio</w:t>
      </w:r>
      <w:r>
        <w:rPr>
          <w:color w:val="231F20"/>
          <w:spacing w:val="-28"/>
          <w:sz w:val="18"/>
        </w:rPr>
        <w:t> </w:t>
      </w:r>
      <w:r>
        <w:rPr>
          <w:color w:val="231F20"/>
          <w:sz w:val="18"/>
        </w:rPr>
        <w:t>sobre</w:t>
      </w:r>
      <w:r>
        <w:rPr>
          <w:color w:val="231F20"/>
          <w:spacing w:val="-28"/>
          <w:sz w:val="18"/>
        </w:rPr>
        <w:t> </w:t>
      </w:r>
      <w:r>
        <w:rPr>
          <w:i/>
          <w:color w:val="231F20"/>
          <w:sz w:val="18"/>
        </w:rPr>
        <w:t>Farabeuf</w:t>
      </w:r>
      <w:r>
        <w:rPr>
          <w:color w:val="231F20"/>
          <w:sz w:val="18"/>
        </w:rPr>
        <w:t>,</w:t>
      </w:r>
    </w:p>
    <w:p>
      <w:pPr>
        <w:pStyle w:val="BodyText"/>
        <w:rPr>
          <w:sz w:val="28"/>
        </w:rPr>
      </w:pPr>
    </w:p>
    <w:p>
      <w:pPr>
        <w:spacing w:before="53"/>
        <w:ind w:left="1483" w:right="1544" w:firstLine="0"/>
        <w:jc w:val="center"/>
        <w:rPr>
          <w:sz w:val="22"/>
        </w:rPr>
      </w:pPr>
      <w:r>
        <w:rPr>
          <w:color w:val="231F20"/>
          <w:sz w:val="22"/>
        </w:rPr>
        <w:t>115</w:t>
      </w:r>
    </w:p>
    <w:p>
      <w:pPr>
        <w:spacing w:after="0"/>
        <w:jc w:val="center"/>
        <w:rPr>
          <w:sz w:val="22"/>
        </w:rPr>
        <w:sectPr>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116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el hecho de que la escritura elizondiana rechazó desde el inicio</w:t>
      </w:r>
      <w:r>
        <w:rPr>
          <w:color w:val="231F20"/>
          <w:spacing w:val="-14"/>
        </w:rPr>
        <w:t> </w:t>
      </w:r>
      <w:r>
        <w:rPr>
          <w:color w:val="231F20"/>
        </w:rPr>
        <w:t>el sentido</w:t>
      </w:r>
      <w:r>
        <w:rPr>
          <w:color w:val="231F20"/>
          <w:spacing w:val="-34"/>
        </w:rPr>
        <w:t> </w:t>
      </w:r>
      <w:r>
        <w:rPr>
          <w:color w:val="231F20"/>
        </w:rPr>
        <w:t>tradicional</w:t>
      </w:r>
      <w:r>
        <w:rPr>
          <w:color w:val="231F20"/>
          <w:spacing w:val="-34"/>
        </w:rPr>
        <w:t> </w:t>
      </w:r>
      <w:r>
        <w:rPr>
          <w:color w:val="231F20"/>
        </w:rPr>
        <w:t>del</w:t>
      </w:r>
      <w:r>
        <w:rPr>
          <w:color w:val="231F20"/>
          <w:spacing w:val="-34"/>
        </w:rPr>
        <w:t> </w:t>
      </w:r>
      <w:r>
        <w:rPr>
          <w:color w:val="231F20"/>
        </w:rPr>
        <w:t>discurso</w:t>
      </w:r>
      <w:r>
        <w:rPr>
          <w:color w:val="231F20"/>
          <w:spacing w:val="-34"/>
        </w:rPr>
        <w:t> </w:t>
      </w:r>
      <w:r>
        <w:rPr>
          <w:color w:val="231F20"/>
        </w:rPr>
        <w:t>narrativo</w:t>
      </w:r>
      <w:r>
        <w:rPr>
          <w:color w:val="231F20"/>
          <w:spacing w:val="-34"/>
        </w:rPr>
        <w:t> </w:t>
      </w:r>
      <w:r>
        <w:rPr>
          <w:color w:val="231F20"/>
        </w:rPr>
        <w:t>y</w:t>
      </w:r>
      <w:r>
        <w:rPr>
          <w:color w:val="231F20"/>
          <w:spacing w:val="-34"/>
        </w:rPr>
        <w:t> </w:t>
      </w:r>
      <w:r>
        <w:rPr>
          <w:color w:val="231F20"/>
        </w:rPr>
        <w:t>se</w:t>
      </w:r>
      <w:r>
        <w:rPr>
          <w:color w:val="231F20"/>
          <w:spacing w:val="-34"/>
        </w:rPr>
        <w:t> </w:t>
      </w:r>
      <w:r>
        <w:rPr>
          <w:color w:val="231F20"/>
        </w:rPr>
        <w:t>fue</w:t>
      </w:r>
      <w:r>
        <w:rPr>
          <w:color w:val="231F20"/>
          <w:spacing w:val="-34"/>
        </w:rPr>
        <w:t> </w:t>
      </w:r>
      <w:r>
        <w:rPr>
          <w:color w:val="231F20"/>
        </w:rPr>
        <w:t>volcando,</w:t>
      </w:r>
      <w:r>
        <w:rPr>
          <w:color w:val="231F20"/>
          <w:spacing w:val="-34"/>
        </w:rPr>
        <w:t> </w:t>
      </w:r>
      <w:r>
        <w:rPr>
          <w:color w:val="231F20"/>
        </w:rPr>
        <w:t>cada</w:t>
      </w:r>
      <w:r>
        <w:rPr>
          <w:color w:val="231F20"/>
          <w:spacing w:val="-34"/>
        </w:rPr>
        <w:t> </w:t>
      </w:r>
      <w:r>
        <w:rPr>
          <w:color w:val="231F20"/>
        </w:rPr>
        <w:t>vez más,</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abismamiento.</w:t>
      </w:r>
      <w:r>
        <w:rPr>
          <w:color w:val="231F20"/>
          <w:spacing w:val="-21"/>
        </w:rPr>
        <w:t> </w:t>
      </w:r>
      <w:r>
        <w:rPr>
          <w:color w:val="231F20"/>
          <w:spacing w:val="-5"/>
        </w:rPr>
        <w:t>Valga</w:t>
      </w:r>
      <w:r>
        <w:rPr>
          <w:color w:val="231F20"/>
          <w:spacing w:val="-19"/>
        </w:rPr>
        <w:t> </w:t>
      </w:r>
      <w:r>
        <w:rPr>
          <w:color w:val="231F20"/>
        </w:rPr>
        <w:t>como</w:t>
      </w:r>
      <w:r>
        <w:rPr>
          <w:color w:val="231F20"/>
          <w:spacing w:val="-19"/>
        </w:rPr>
        <w:t> </w:t>
      </w:r>
      <w:r>
        <w:rPr>
          <w:color w:val="231F20"/>
        </w:rPr>
        <w:t>ejemplo</w:t>
      </w:r>
      <w:r>
        <w:rPr>
          <w:color w:val="231F20"/>
          <w:spacing w:val="-19"/>
        </w:rPr>
        <w:t> </w:t>
      </w:r>
      <w:r>
        <w:rPr>
          <w:color w:val="231F20"/>
        </w:rPr>
        <w:t>la</w:t>
      </w:r>
      <w:r>
        <w:rPr>
          <w:color w:val="231F20"/>
          <w:spacing w:val="-19"/>
        </w:rPr>
        <w:t> </w:t>
      </w:r>
      <w:r>
        <w:rPr>
          <w:color w:val="231F20"/>
        </w:rPr>
        <w:t>lectura</w:t>
      </w:r>
      <w:r>
        <w:rPr>
          <w:color w:val="231F20"/>
          <w:spacing w:val="-19"/>
        </w:rPr>
        <w:t> </w:t>
      </w:r>
      <w:r>
        <w:rPr>
          <w:color w:val="231F20"/>
        </w:rPr>
        <w:t>de</w:t>
      </w:r>
      <w:r>
        <w:rPr>
          <w:color w:val="231F20"/>
          <w:spacing w:val="-19"/>
        </w:rPr>
        <w:t> </w:t>
      </w:r>
      <w:r>
        <w:rPr>
          <w:color w:val="231F20"/>
        </w:rPr>
        <w:t>Eduar- do</w:t>
      </w:r>
      <w:r>
        <w:rPr>
          <w:color w:val="231F20"/>
          <w:spacing w:val="-22"/>
        </w:rPr>
        <w:t> </w:t>
      </w:r>
      <w:r>
        <w:rPr>
          <w:color w:val="231F20"/>
        </w:rPr>
        <w:t>Becerra,</w:t>
      </w:r>
      <w:r>
        <w:rPr>
          <w:color w:val="231F20"/>
          <w:spacing w:val="-22"/>
        </w:rPr>
        <w:t> </w:t>
      </w:r>
      <w:r>
        <w:rPr>
          <w:color w:val="231F20"/>
        </w:rPr>
        <w:t>quien</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estudio</w:t>
      </w:r>
      <w:r>
        <w:rPr>
          <w:color w:val="231F20"/>
          <w:spacing w:val="-22"/>
        </w:rPr>
        <w:t> </w:t>
      </w:r>
      <w:r>
        <w:rPr>
          <w:color w:val="231F20"/>
        </w:rPr>
        <w:t>sobre</w:t>
      </w:r>
      <w:r>
        <w:rPr>
          <w:color w:val="231F20"/>
          <w:spacing w:val="-21"/>
        </w:rPr>
        <w:t> </w:t>
      </w:r>
      <w:r>
        <w:rPr>
          <w:i/>
          <w:color w:val="231F20"/>
        </w:rPr>
        <w:t>Farabeuf</w:t>
      </w:r>
      <w:r>
        <w:rPr>
          <w:i/>
          <w:color w:val="231F20"/>
          <w:spacing w:val="-23"/>
        </w:rPr>
        <w:t> </w:t>
      </w:r>
      <w:r>
        <w:rPr>
          <w:color w:val="231F20"/>
          <w:position w:val="8"/>
          <w:sz w:val="13"/>
        </w:rPr>
        <w:t>2</w:t>
      </w:r>
      <w:r>
        <w:rPr>
          <w:color w:val="231F20"/>
          <w:spacing w:val="4"/>
          <w:position w:val="8"/>
          <w:sz w:val="13"/>
        </w:rPr>
        <w:t> </w:t>
      </w:r>
      <w:r>
        <w:rPr>
          <w:color w:val="231F20"/>
        </w:rPr>
        <w:t>reconoce</w:t>
      </w:r>
      <w:r>
        <w:rPr>
          <w:color w:val="231F20"/>
          <w:spacing w:val="-22"/>
        </w:rPr>
        <w:t> </w:t>
      </w:r>
      <w:r>
        <w:rPr>
          <w:color w:val="231F20"/>
        </w:rPr>
        <w:t>que</w:t>
      </w:r>
      <w:r>
        <w:rPr>
          <w:color w:val="231F20"/>
          <w:spacing w:val="-22"/>
        </w:rPr>
        <w:t> </w:t>
      </w:r>
      <w:r>
        <w:rPr>
          <w:color w:val="231F20"/>
        </w:rPr>
        <w:t>en</w:t>
      </w:r>
      <w:r>
        <w:rPr>
          <w:color w:val="231F20"/>
          <w:spacing w:val="-22"/>
        </w:rPr>
        <w:t> </w:t>
      </w:r>
      <w:r>
        <w:rPr>
          <w:color w:val="231F20"/>
        </w:rPr>
        <w:t>la prosa</w:t>
      </w:r>
      <w:r>
        <w:rPr>
          <w:color w:val="231F20"/>
          <w:spacing w:val="-15"/>
        </w:rPr>
        <w:t> </w:t>
      </w:r>
      <w:r>
        <w:rPr>
          <w:color w:val="231F20"/>
        </w:rPr>
        <w:t>elizondiana</w:t>
      </w:r>
      <w:r>
        <w:rPr>
          <w:color w:val="231F20"/>
          <w:spacing w:val="-15"/>
        </w:rPr>
        <w:t> </w:t>
      </w:r>
      <w:r>
        <w:rPr>
          <w:color w:val="231F20"/>
        </w:rPr>
        <w:t>opera</w:t>
      </w:r>
      <w:r>
        <w:rPr>
          <w:color w:val="231F20"/>
          <w:spacing w:val="-15"/>
        </w:rPr>
        <w:t> </w:t>
      </w:r>
      <w:r>
        <w:rPr>
          <w:color w:val="231F20"/>
        </w:rPr>
        <w:t>el</w:t>
      </w:r>
      <w:r>
        <w:rPr>
          <w:color w:val="231F20"/>
          <w:spacing w:val="-15"/>
        </w:rPr>
        <w:t> </w:t>
      </w:r>
      <w:r>
        <w:rPr>
          <w:color w:val="231F20"/>
        </w:rPr>
        <w:t>desdibujamiento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función</w:t>
      </w:r>
      <w:r>
        <w:rPr>
          <w:color w:val="231F20"/>
          <w:spacing w:val="-15"/>
        </w:rPr>
        <w:t> </w:t>
      </w:r>
      <w:r>
        <w:rPr>
          <w:color w:val="231F20"/>
        </w:rPr>
        <w:t>narrativa como</w:t>
      </w:r>
      <w:r>
        <w:rPr>
          <w:color w:val="231F20"/>
          <w:spacing w:val="-30"/>
        </w:rPr>
        <w:t> </w:t>
      </w:r>
      <w:r>
        <w:rPr>
          <w:color w:val="231F20"/>
        </w:rPr>
        <w:t>dominante</w:t>
      </w:r>
      <w:r>
        <w:rPr>
          <w:color w:val="231F20"/>
          <w:spacing w:val="-30"/>
        </w:rPr>
        <w:t> </w:t>
      </w:r>
      <w:r>
        <w:rPr>
          <w:color w:val="231F20"/>
        </w:rPr>
        <w:t>para</w:t>
      </w:r>
      <w:r>
        <w:rPr>
          <w:color w:val="231F20"/>
          <w:spacing w:val="-30"/>
        </w:rPr>
        <w:t> </w:t>
      </w:r>
      <w:r>
        <w:rPr>
          <w:color w:val="231F20"/>
        </w:rPr>
        <w:t>hacer</w:t>
      </w:r>
      <w:r>
        <w:rPr>
          <w:color w:val="231F20"/>
          <w:spacing w:val="-30"/>
        </w:rPr>
        <w:t> </w:t>
      </w:r>
      <w:r>
        <w:rPr>
          <w:color w:val="231F20"/>
        </w:rPr>
        <w:t>que</w:t>
      </w:r>
      <w:r>
        <w:rPr>
          <w:color w:val="231F20"/>
          <w:spacing w:val="-30"/>
        </w:rPr>
        <w:t> </w:t>
      </w:r>
      <w:r>
        <w:rPr>
          <w:color w:val="231F20"/>
          <w:spacing w:val="-5"/>
        </w:rPr>
        <w:t>“Toda</w:t>
      </w:r>
      <w:r>
        <w:rPr>
          <w:color w:val="231F20"/>
          <w:spacing w:val="-30"/>
        </w:rPr>
        <w:t> </w:t>
      </w:r>
      <w:r>
        <w:rPr>
          <w:color w:val="231F20"/>
        </w:rPr>
        <w:t>referencia</w:t>
      </w:r>
      <w:r>
        <w:rPr>
          <w:color w:val="231F20"/>
          <w:spacing w:val="-30"/>
        </w:rPr>
        <w:t> </w:t>
      </w:r>
      <w:r>
        <w:rPr>
          <w:color w:val="231F20"/>
        </w:rPr>
        <w:t>acab[e]</w:t>
      </w:r>
      <w:r>
        <w:rPr>
          <w:color w:val="231F20"/>
          <w:spacing w:val="-30"/>
        </w:rPr>
        <w:t> </w:t>
      </w:r>
      <w:r>
        <w:rPr>
          <w:color w:val="231F20"/>
        </w:rPr>
        <w:t>siendo</w:t>
      </w:r>
      <w:r>
        <w:rPr>
          <w:color w:val="231F20"/>
          <w:spacing w:val="-30"/>
        </w:rPr>
        <w:t> </w:t>
      </w:r>
      <w:r>
        <w:rPr>
          <w:color w:val="231F20"/>
        </w:rPr>
        <w:t>en- tonces</w:t>
      </w:r>
      <w:r>
        <w:rPr>
          <w:color w:val="231F20"/>
          <w:spacing w:val="-12"/>
        </w:rPr>
        <w:t> </w:t>
      </w:r>
      <w:r>
        <w:rPr>
          <w:color w:val="231F20"/>
        </w:rPr>
        <w:t>pura</w:t>
      </w:r>
      <w:r>
        <w:rPr>
          <w:color w:val="231F20"/>
          <w:spacing w:val="-12"/>
        </w:rPr>
        <w:t> </w:t>
      </w:r>
      <w:r>
        <w:rPr>
          <w:color w:val="231F20"/>
        </w:rPr>
        <w:t>textualidad;</w:t>
      </w:r>
      <w:r>
        <w:rPr>
          <w:color w:val="231F20"/>
          <w:spacing w:val="-12"/>
        </w:rPr>
        <w:t> </w:t>
      </w:r>
      <w:r>
        <w:rPr>
          <w:color w:val="231F20"/>
        </w:rPr>
        <w:t>el</w:t>
      </w:r>
      <w:r>
        <w:rPr>
          <w:color w:val="231F20"/>
          <w:spacing w:val="-12"/>
        </w:rPr>
        <w:t> </w:t>
      </w:r>
      <w:r>
        <w:rPr>
          <w:color w:val="231F20"/>
        </w:rPr>
        <w:t>texto</w:t>
      </w:r>
      <w:r>
        <w:rPr>
          <w:color w:val="231F20"/>
          <w:spacing w:val="-12"/>
        </w:rPr>
        <w:t> </w:t>
      </w:r>
      <w:r>
        <w:rPr>
          <w:color w:val="231F20"/>
        </w:rPr>
        <w:t>deviene</w:t>
      </w:r>
      <w:r>
        <w:rPr>
          <w:color w:val="231F20"/>
          <w:spacing w:val="-12"/>
        </w:rPr>
        <w:t> </w:t>
      </w:r>
      <w:r>
        <w:rPr>
          <w:color w:val="231F20"/>
        </w:rPr>
        <w:t>textura</w:t>
      </w:r>
      <w:r>
        <w:rPr>
          <w:color w:val="231F20"/>
          <w:spacing w:val="-12"/>
        </w:rPr>
        <w:t> </w:t>
      </w:r>
      <w:r>
        <w:rPr>
          <w:color w:val="231F20"/>
        </w:rPr>
        <w:t>y</w:t>
      </w:r>
      <w:r>
        <w:rPr>
          <w:color w:val="231F20"/>
          <w:spacing w:val="-12"/>
        </w:rPr>
        <w:t> </w:t>
      </w:r>
      <w:r>
        <w:rPr>
          <w:color w:val="231F20"/>
        </w:rPr>
        <w:t>ya</w:t>
      </w:r>
      <w:r>
        <w:rPr>
          <w:color w:val="231F20"/>
          <w:spacing w:val="-12"/>
        </w:rPr>
        <w:t> </w:t>
      </w:r>
      <w:r>
        <w:rPr>
          <w:color w:val="231F20"/>
        </w:rPr>
        <w:t>no</w:t>
      </w:r>
      <w:r>
        <w:rPr>
          <w:color w:val="231F20"/>
          <w:spacing w:val="-12"/>
        </w:rPr>
        <w:t> </w:t>
      </w:r>
      <w:r>
        <w:rPr>
          <w:color w:val="231F20"/>
        </w:rPr>
        <w:t>historia”.</w:t>
      </w:r>
      <w:r>
        <w:rPr>
          <w:color w:val="231F20"/>
          <w:position w:val="8"/>
          <w:sz w:val="13"/>
        </w:rPr>
        <w:t>3 </w:t>
      </w:r>
      <w:r>
        <w:rPr>
          <w:color w:val="231F20"/>
        </w:rPr>
        <w:t>Dicha</w:t>
      </w:r>
      <w:r>
        <w:rPr>
          <w:color w:val="231F20"/>
          <w:spacing w:val="-36"/>
        </w:rPr>
        <w:t> </w:t>
      </w:r>
      <w:r>
        <w:rPr>
          <w:color w:val="231F20"/>
        </w:rPr>
        <w:t>aseveración</w:t>
      </w:r>
      <w:r>
        <w:rPr>
          <w:color w:val="231F20"/>
          <w:spacing w:val="-36"/>
        </w:rPr>
        <w:t> </w:t>
      </w:r>
      <w:r>
        <w:rPr>
          <w:color w:val="231F20"/>
        </w:rPr>
        <w:t>tiene</w:t>
      </w:r>
      <w:r>
        <w:rPr>
          <w:color w:val="231F20"/>
          <w:spacing w:val="-36"/>
        </w:rPr>
        <w:t> </w:t>
      </w:r>
      <w:r>
        <w:rPr>
          <w:color w:val="231F20"/>
        </w:rPr>
        <w:t>como</w:t>
      </w:r>
      <w:r>
        <w:rPr>
          <w:color w:val="231F20"/>
          <w:spacing w:val="-36"/>
        </w:rPr>
        <w:t> </w:t>
      </w:r>
      <w:r>
        <w:rPr>
          <w:color w:val="231F20"/>
        </w:rPr>
        <w:t>consecuencia</w:t>
      </w:r>
      <w:r>
        <w:rPr>
          <w:color w:val="231F20"/>
          <w:spacing w:val="-36"/>
        </w:rPr>
        <w:t> </w:t>
      </w:r>
      <w:r>
        <w:rPr>
          <w:color w:val="231F20"/>
        </w:rPr>
        <w:t>la</w:t>
      </w:r>
      <w:r>
        <w:rPr>
          <w:color w:val="231F20"/>
          <w:spacing w:val="-36"/>
        </w:rPr>
        <w:t> </w:t>
      </w:r>
      <w:r>
        <w:rPr>
          <w:color w:val="231F20"/>
        </w:rPr>
        <w:t>observación</w:t>
      </w:r>
      <w:r>
        <w:rPr>
          <w:color w:val="231F20"/>
          <w:spacing w:val="-36"/>
        </w:rPr>
        <w:t> </w:t>
      </w:r>
      <w:r>
        <w:rPr>
          <w:color w:val="231F20"/>
        </w:rPr>
        <w:t>que</w:t>
      </w:r>
      <w:r>
        <w:rPr>
          <w:color w:val="231F20"/>
          <w:spacing w:val="-36"/>
        </w:rPr>
        <w:t> </w:t>
      </w:r>
      <w:r>
        <w:rPr>
          <w:color w:val="231F20"/>
        </w:rPr>
        <w:t>hará después sobre el texto “El grafógrafo”, donde, a decir del crítico, “la</w:t>
      </w:r>
      <w:r>
        <w:rPr>
          <w:color w:val="231F20"/>
          <w:spacing w:val="-27"/>
        </w:rPr>
        <w:t> </w:t>
      </w:r>
      <w:r>
        <w:rPr>
          <w:color w:val="231F20"/>
        </w:rPr>
        <w:t>reflexividad</w:t>
      </w:r>
      <w:r>
        <w:rPr>
          <w:color w:val="231F20"/>
          <w:spacing w:val="-27"/>
        </w:rPr>
        <w:t> </w:t>
      </w:r>
      <w:r>
        <w:rPr>
          <w:color w:val="231F20"/>
        </w:rPr>
        <w:t>llevada</w:t>
      </w:r>
      <w:r>
        <w:rPr>
          <w:color w:val="231F20"/>
          <w:spacing w:val="-27"/>
        </w:rPr>
        <w:t> </w:t>
      </w:r>
      <w:r>
        <w:rPr>
          <w:color w:val="231F20"/>
        </w:rPr>
        <w:t>al</w:t>
      </w:r>
      <w:r>
        <w:rPr>
          <w:color w:val="231F20"/>
          <w:spacing w:val="-27"/>
        </w:rPr>
        <w:t> </w:t>
      </w:r>
      <w:r>
        <w:rPr>
          <w:color w:val="231F20"/>
        </w:rPr>
        <w:t>límite</w:t>
      </w:r>
      <w:r>
        <w:rPr>
          <w:color w:val="231F20"/>
          <w:spacing w:val="-27"/>
        </w:rPr>
        <w:t> </w:t>
      </w:r>
      <w:r>
        <w:rPr>
          <w:color w:val="231F20"/>
        </w:rPr>
        <w:t>absorbe</w:t>
      </w:r>
      <w:r>
        <w:rPr>
          <w:color w:val="231F20"/>
          <w:spacing w:val="-27"/>
        </w:rPr>
        <w:t> </w:t>
      </w:r>
      <w:r>
        <w:rPr>
          <w:color w:val="231F20"/>
        </w:rPr>
        <w:t>el</w:t>
      </w:r>
      <w:r>
        <w:rPr>
          <w:color w:val="231F20"/>
          <w:spacing w:val="-27"/>
        </w:rPr>
        <w:t> </w:t>
      </w:r>
      <w:r>
        <w:rPr>
          <w:color w:val="231F20"/>
        </w:rPr>
        <w:t>espacio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ficción</w:t>
      </w:r>
      <w:r>
        <w:rPr>
          <w:color w:val="231F20"/>
          <w:spacing w:val="-27"/>
        </w:rPr>
        <w:t> </w:t>
      </w:r>
      <w:r>
        <w:rPr>
          <w:color w:val="231F20"/>
        </w:rPr>
        <w:t>y</w:t>
      </w:r>
      <w:r>
        <w:rPr>
          <w:color w:val="231F20"/>
          <w:spacing w:val="-27"/>
        </w:rPr>
        <w:t> </w:t>
      </w:r>
      <w:r>
        <w:rPr>
          <w:color w:val="231F20"/>
        </w:rPr>
        <w:t>lo adelgaza</w:t>
      </w:r>
      <w:r>
        <w:rPr>
          <w:color w:val="231F20"/>
          <w:spacing w:val="-7"/>
        </w:rPr>
        <w:t> </w:t>
      </w:r>
      <w:r>
        <w:rPr>
          <w:color w:val="231F20"/>
        </w:rPr>
        <w:t>hasta</w:t>
      </w:r>
      <w:r>
        <w:rPr>
          <w:color w:val="231F20"/>
          <w:spacing w:val="-7"/>
        </w:rPr>
        <w:t> </w:t>
      </w:r>
      <w:r>
        <w:rPr>
          <w:color w:val="231F20"/>
        </w:rPr>
        <w:t>convertirlo</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tenue</w:t>
      </w:r>
      <w:r>
        <w:rPr>
          <w:color w:val="231F20"/>
          <w:spacing w:val="-7"/>
        </w:rPr>
        <w:t> </w:t>
      </w:r>
      <w:r>
        <w:rPr>
          <w:color w:val="231F20"/>
        </w:rPr>
        <w:t>línea</w:t>
      </w:r>
      <w:r>
        <w:rPr>
          <w:color w:val="231F20"/>
          <w:spacing w:val="-7"/>
        </w:rPr>
        <w:t> </w:t>
      </w:r>
      <w:r>
        <w:rPr>
          <w:color w:val="231F20"/>
        </w:rPr>
        <w:t>donde</w:t>
      </w:r>
      <w:r>
        <w:rPr>
          <w:color w:val="231F20"/>
          <w:spacing w:val="-7"/>
        </w:rPr>
        <w:t> </w:t>
      </w:r>
      <w:r>
        <w:rPr>
          <w:color w:val="231F20"/>
        </w:rPr>
        <w:t>la</w:t>
      </w:r>
      <w:r>
        <w:rPr>
          <w:color w:val="231F20"/>
          <w:spacing w:val="-7"/>
        </w:rPr>
        <w:t> </w:t>
      </w:r>
      <w:r>
        <w:rPr>
          <w:color w:val="231F20"/>
        </w:rPr>
        <w:t>escritura</w:t>
      </w:r>
      <w:r>
        <w:rPr>
          <w:color w:val="231F20"/>
          <w:spacing w:val="-7"/>
        </w:rPr>
        <w:t> </w:t>
      </w:r>
      <w:r>
        <w:rPr>
          <w:color w:val="231F20"/>
        </w:rPr>
        <w:t>se muestra</w:t>
      </w:r>
      <w:r>
        <w:rPr>
          <w:color w:val="231F20"/>
          <w:spacing w:val="-27"/>
        </w:rPr>
        <w:t> </w:t>
      </w:r>
      <w:r>
        <w:rPr>
          <w:color w:val="231F20"/>
        </w:rPr>
        <w:t>al</w:t>
      </w:r>
      <w:r>
        <w:rPr>
          <w:color w:val="231F20"/>
          <w:spacing w:val="-27"/>
        </w:rPr>
        <w:t> </w:t>
      </w:r>
      <w:r>
        <w:rPr>
          <w:color w:val="231F20"/>
        </w:rPr>
        <w:t>borde</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extinción”.</w:t>
      </w:r>
      <w:r>
        <w:rPr>
          <w:color w:val="231F20"/>
          <w:position w:val="8"/>
          <w:sz w:val="13"/>
        </w:rPr>
        <w:t>4</w:t>
      </w:r>
    </w:p>
    <w:p>
      <w:pPr>
        <w:pStyle w:val="BodyText"/>
        <w:spacing w:line="271" w:lineRule="auto" w:before="2"/>
        <w:ind w:left="1703" w:right="1638" w:firstLine="360"/>
        <w:jc w:val="both"/>
      </w:pPr>
      <w:r>
        <w:rPr/>
        <w:drawing>
          <wp:anchor distT="0" distB="0" distL="0" distR="0" allowOverlap="1" layoutInCell="1" locked="0" behindDoc="0" simplePos="0" relativeHeight="6976">
            <wp:simplePos x="0" y="0"/>
            <wp:positionH relativeFrom="page">
              <wp:posOffset>17462</wp:posOffset>
            </wp:positionH>
            <wp:positionV relativeFrom="paragraph">
              <wp:posOffset>633957</wp:posOffset>
            </wp:positionV>
            <wp:extent cx="155575" cy="155575"/>
            <wp:effectExtent l="0" t="0" r="0" b="0"/>
            <wp:wrapNone/>
            <wp:docPr id="525" name="image3.png" descr=""/>
            <wp:cNvGraphicFramePr>
              <a:graphicFrameLocks noChangeAspect="1"/>
            </wp:cNvGraphicFramePr>
            <a:graphic>
              <a:graphicData uri="http://schemas.openxmlformats.org/drawingml/2006/picture">
                <pic:pic>
                  <pic:nvPicPr>
                    <pic:cNvPr id="52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000">
            <wp:simplePos x="0" y="0"/>
            <wp:positionH relativeFrom="page">
              <wp:posOffset>5760361</wp:posOffset>
            </wp:positionH>
            <wp:positionV relativeFrom="paragraph">
              <wp:posOffset>633957</wp:posOffset>
            </wp:positionV>
            <wp:extent cx="155575" cy="155575"/>
            <wp:effectExtent l="0" t="0" r="0" b="0"/>
            <wp:wrapNone/>
            <wp:docPr id="527" name="image3.png" descr=""/>
            <wp:cNvGraphicFramePr>
              <a:graphicFrameLocks noChangeAspect="1"/>
            </wp:cNvGraphicFramePr>
            <a:graphic>
              <a:graphicData uri="http://schemas.openxmlformats.org/drawingml/2006/picture">
                <pic:pic>
                  <pic:nvPicPr>
                    <pic:cNvPr id="52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43"/>
        </w:rPr>
        <w:t> </w:t>
      </w:r>
      <w:r>
        <w:rPr>
          <w:color w:val="231F20"/>
        </w:rPr>
        <w:t>lectura</w:t>
      </w:r>
      <w:r>
        <w:rPr>
          <w:color w:val="231F20"/>
          <w:spacing w:val="-43"/>
        </w:rPr>
        <w:t> </w:t>
      </w:r>
      <w:r>
        <w:rPr>
          <w:color w:val="231F20"/>
        </w:rPr>
        <w:t>de</w:t>
      </w:r>
      <w:r>
        <w:rPr>
          <w:color w:val="231F20"/>
          <w:spacing w:val="-43"/>
        </w:rPr>
        <w:t> </w:t>
      </w:r>
      <w:r>
        <w:rPr>
          <w:color w:val="231F20"/>
        </w:rPr>
        <w:t>Becerra</w:t>
      </w:r>
      <w:r>
        <w:rPr>
          <w:color w:val="231F20"/>
          <w:spacing w:val="-43"/>
        </w:rPr>
        <w:t> </w:t>
      </w:r>
      <w:r>
        <w:rPr>
          <w:color w:val="231F20"/>
        </w:rPr>
        <w:t>es,</w:t>
      </w:r>
      <w:r>
        <w:rPr>
          <w:color w:val="231F20"/>
          <w:spacing w:val="-43"/>
        </w:rPr>
        <w:t> </w:t>
      </w:r>
      <w:r>
        <w:rPr>
          <w:color w:val="231F20"/>
        </w:rPr>
        <w:t>a</w:t>
      </w:r>
      <w:r>
        <w:rPr>
          <w:color w:val="231F20"/>
          <w:spacing w:val="-43"/>
        </w:rPr>
        <w:t> </w:t>
      </w:r>
      <w:r>
        <w:rPr>
          <w:color w:val="231F20"/>
        </w:rPr>
        <w:t>mi</w:t>
      </w:r>
      <w:r>
        <w:rPr>
          <w:color w:val="231F20"/>
          <w:spacing w:val="-43"/>
        </w:rPr>
        <w:t> </w:t>
      </w:r>
      <w:r>
        <w:rPr>
          <w:color w:val="231F20"/>
          <w:spacing w:val="-4"/>
        </w:rPr>
        <w:t>parecer,</w:t>
      </w:r>
      <w:r>
        <w:rPr>
          <w:color w:val="231F20"/>
          <w:spacing w:val="-43"/>
        </w:rPr>
        <w:t> </w:t>
      </w:r>
      <w:r>
        <w:rPr>
          <w:color w:val="231F20"/>
        </w:rPr>
        <w:t>un</w:t>
      </w:r>
      <w:r>
        <w:rPr>
          <w:color w:val="231F20"/>
          <w:spacing w:val="-43"/>
        </w:rPr>
        <w:t> </w:t>
      </w:r>
      <w:r>
        <w:rPr>
          <w:color w:val="231F20"/>
        </w:rPr>
        <w:t>tanto</w:t>
      </w:r>
      <w:r>
        <w:rPr>
          <w:color w:val="231F20"/>
          <w:spacing w:val="-43"/>
        </w:rPr>
        <w:t> </w:t>
      </w:r>
      <w:r>
        <w:rPr>
          <w:color w:val="231F20"/>
        </w:rPr>
        <w:t>radical.</w:t>
      </w:r>
      <w:r>
        <w:rPr>
          <w:color w:val="231F20"/>
          <w:spacing w:val="-43"/>
        </w:rPr>
        <w:t> </w:t>
      </w:r>
      <w:r>
        <w:rPr>
          <w:color w:val="231F20"/>
          <w:spacing w:val="-3"/>
        </w:rPr>
        <w:t>Aunque,</w:t>
      </w:r>
      <w:r>
        <w:rPr>
          <w:color w:val="231F20"/>
          <w:spacing w:val="-43"/>
        </w:rPr>
        <w:t> </w:t>
      </w:r>
      <w:r>
        <w:rPr>
          <w:color w:val="231F20"/>
        </w:rPr>
        <w:t>en efecto,</w:t>
      </w:r>
      <w:r>
        <w:rPr>
          <w:color w:val="231F20"/>
          <w:spacing w:val="-40"/>
        </w:rPr>
        <w:t> </w:t>
      </w:r>
      <w:r>
        <w:rPr>
          <w:color w:val="231F20"/>
          <w:spacing w:val="-3"/>
        </w:rPr>
        <w:t>Elizondo</w:t>
      </w:r>
      <w:r>
        <w:rPr>
          <w:color w:val="231F20"/>
          <w:spacing w:val="-40"/>
        </w:rPr>
        <w:t> </w:t>
      </w:r>
      <w:r>
        <w:rPr>
          <w:color w:val="231F20"/>
        </w:rPr>
        <w:t>privilegia</w:t>
      </w:r>
      <w:r>
        <w:rPr>
          <w:color w:val="231F20"/>
          <w:spacing w:val="-40"/>
        </w:rPr>
        <w:t> </w:t>
      </w:r>
      <w:r>
        <w:rPr>
          <w:color w:val="231F20"/>
        </w:rPr>
        <w:t>en</w:t>
      </w:r>
      <w:r>
        <w:rPr>
          <w:color w:val="231F20"/>
          <w:spacing w:val="-40"/>
        </w:rPr>
        <w:t> </w:t>
      </w:r>
      <w:r>
        <w:rPr>
          <w:color w:val="231F20"/>
        </w:rPr>
        <w:t>sus</w:t>
      </w:r>
      <w:r>
        <w:rPr>
          <w:color w:val="231F20"/>
          <w:spacing w:val="-40"/>
        </w:rPr>
        <w:t> </w:t>
      </w:r>
      <w:r>
        <w:rPr>
          <w:color w:val="231F20"/>
        </w:rPr>
        <w:t>textos</w:t>
      </w:r>
      <w:r>
        <w:rPr>
          <w:color w:val="231F20"/>
          <w:spacing w:val="-40"/>
        </w:rPr>
        <w:t> </w:t>
      </w:r>
      <w:r>
        <w:rPr>
          <w:color w:val="231F20"/>
        </w:rPr>
        <w:t>la</w:t>
      </w:r>
      <w:r>
        <w:rPr>
          <w:color w:val="231F20"/>
          <w:spacing w:val="-40"/>
        </w:rPr>
        <w:t> </w:t>
      </w:r>
      <w:r>
        <w:rPr>
          <w:color w:val="231F20"/>
        </w:rPr>
        <w:t>intención</w:t>
      </w:r>
      <w:r>
        <w:rPr>
          <w:color w:val="231F20"/>
          <w:spacing w:val="-40"/>
        </w:rPr>
        <w:t> </w:t>
      </w:r>
      <w:r>
        <w:rPr>
          <w:color w:val="231F20"/>
        </w:rPr>
        <w:t>de</w:t>
      </w:r>
      <w:r>
        <w:rPr>
          <w:color w:val="231F20"/>
          <w:spacing w:val="-40"/>
        </w:rPr>
        <w:t> </w:t>
      </w:r>
      <w:r>
        <w:rPr>
          <w:color w:val="231F20"/>
        </w:rPr>
        <w:t>“hacer</w:t>
      </w:r>
      <w:r>
        <w:rPr>
          <w:color w:val="231F20"/>
          <w:spacing w:val="-40"/>
        </w:rPr>
        <w:t> </w:t>
      </w:r>
      <w:r>
        <w:rPr>
          <w:color w:val="231F20"/>
          <w:spacing w:val="-3"/>
        </w:rPr>
        <w:t>ver”</w:t>
      </w:r>
      <w:r>
        <w:rPr>
          <w:color w:val="231F20"/>
          <w:spacing w:val="-40"/>
        </w:rPr>
        <w:t> </w:t>
      </w:r>
      <w:r>
        <w:rPr>
          <w:color w:val="231F20"/>
        </w:rPr>
        <w:t>su textualidad,</w:t>
      </w:r>
      <w:r>
        <w:rPr>
          <w:color w:val="231F20"/>
          <w:spacing w:val="-25"/>
        </w:rPr>
        <w:t> </w:t>
      </w:r>
      <w:r>
        <w:rPr>
          <w:color w:val="231F20"/>
        </w:rPr>
        <w:t>es</w:t>
      </w:r>
      <w:r>
        <w:rPr>
          <w:color w:val="231F20"/>
          <w:spacing w:val="-25"/>
        </w:rPr>
        <w:t> </w:t>
      </w:r>
      <w:r>
        <w:rPr>
          <w:color w:val="231F20"/>
          <w:spacing w:val="-4"/>
        </w:rPr>
        <w:t>decir,</w:t>
      </w:r>
      <w:r>
        <w:rPr>
          <w:color w:val="231F20"/>
          <w:spacing w:val="-25"/>
        </w:rPr>
        <w:t> </w:t>
      </w:r>
      <w:r>
        <w:rPr>
          <w:color w:val="231F20"/>
        </w:rPr>
        <w:t>el</w:t>
      </w:r>
      <w:r>
        <w:rPr>
          <w:color w:val="231F20"/>
          <w:spacing w:val="-25"/>
        </w:rPr>
        <w:t> </w:t>
      </w:r>
      <w:r>
        <w:rPr>
          <w:color w:val="231F20"/>
        </w:rPr>
        <w:t>tejido</w:t>
      </w:r>
      <w:r>
        <w:rPr>
          <w:color w:val="231F20"/>
          <w:spacing w:val="-25"/>
        </w:rPr>
        <w:t> </w:t>
      </w:r>
      <w:r>
        <w:rPr>
          <w:color w:val="231F20"/>
        </w:rPr>
        <w:t>de</w:t>
      </w:r>
      <w:r>
        <w:rPr>
          <w:color w:val="231F20"/>
          <w:spacing w:val="-25"/>
        </w:rPr>
        <w:t> </w:t>
      </w:r>
      <w:r>
        <w:rPr>
          <w:color w:val="231F20"/>
        </w:rPr>
        <w:t>su</w:t>
      </w:r>
      <w:r>
        <w:rPr>
          <w:color w:val="231F20"/>
          <w:spacing w:val="-25"/>
        </w:rPr>
        <w:t> </w:t>
      </w:r>
      <w:r>
        <w:rPr>
          <w:color w:val="231F20"/>
        </w:rPr>
        <w:t>forma,</w:t>
      </w:r>
      <w:r>
        <w:rPr>
          <w:color w:val="231F20"/>
          <w:spacing w:val="-25"/>
        </w:rPr>
        <w:t> </w:t>
      </w:r>
      <w:r>
        <w:rPr>
          <w:color w:val="231F20"/>
        </w:rPr>
        <w:t>o</w:t>
      </w:r>
      <w:r>
        <w:rPr>
          <w:color w:val="231F20"/>
          <w:spacing w:val="-25"/>
        </w:rPr>
        <w:t> </w:t>
      </w:r>
      <w:r>
        <w:rPr>
          <w:color w:val="231F20"/>
        </w:rPr>
        <w:t>bien</w:t>
      </w:r>
      <w:r>
        <w:rPr>
          <w:color w:val="231F20"/>
          <w:spacing w:val="-25"/>
        </w:rPr>
        <w:t> </w:t>
      </w:r>
      <w:r>
        <w:rPr>
          <w:color w:val="231F20"/>
        </w:rPr>
        <w:t>de</w:t>
      </w:r>
      <w:r>
        <w:rPr>
          <w:color w:val="231F20"/>
          <w:spacing w:val="-25"/>
        </w:rPr>
        <w:t> </w:t>
      </w:r>
      <w:r>
        <w:rPr>
          <w:color w:val="231F20"/>
        </w:rPr>
        <w:t>poner</w:t>
      </w:r>
      <w:r>
        <w:rPr>
          <w:color w:val="231F20"/>
          <w:spacing w:val="-25"/>
        </w:rPr>
        <w:t> </w:t>
      </w:r>
      <w:r>
        <w:rPr>
          <w:color w:val="231F20"/>
        </w:rPr>
        <w:t>en</w:t>
      </w:r>
      <w:r>
        <w:rPr>
          <w:color w:val="231F20"/>
          <w:spacing w:val="-25"/>
        </w:rPr>
        <w:t> </w:t>
      </w:r>
      <w:r>
        <w:rPr>
          <w:color w:val="231F20"/>
          <w:spacing w:val="-2"/>
        </w:rPr>
        <w:t>escena </w:t>
      </w:r>
      <w:r>
        <w:rPr>
          <w:color w:val="231F20"/>
        </w:rPr>
        <w:t>el</w:t>
      </w:r>
      <w:r>
        <w:rPr>
          <w:color w:val="231F20"/>
          <w:spacing w:val="-14"/>
        </w:rPr>
        <w:t> </w:t>
      </w:r>
      <w:r>
        <w:rPr>
          <w:color w:val="231F20"/>
        </w:rPr>
        <w:t>acto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escritura,</w:t>
      </w:r>
      <w:r>
        <w:rPr>
          <w:color w:val="231F20"/>
          <w:spacing w:val="-14"/>
        </w:rPr>
        <w:t> </w:t>
      </w:r>
      <w:r>
        <w:rPr>
          <w:color w:val="231F20"/>
        </w:rPr>
        <w:t>esto</w:t>
      </w:r>
      <w:r>
        <w:rPr>
          <w:color w:val="231F20"/>
          <w:spacing w:val="-14"/>
        </w:rPr>
        <w:t> </w:t>
      </w:r>
      <w:r>
        <w:rPr>
          <w:color w:val="231F20"/>
        </w:rPr>
        <w:t>no</w:t>
      </w:r>
      <w:r>
        <w:rPr>
          <w:color w:val="231F20"/>
          <w:spacing w:val="-14"/>
        </w:rPr>
        <w:t> </w:t>
      </w:r>
      <w:r>
        <w:rPr>
          <w:color w:val="231F20"/>
        </w:rPr>
        <w:t>condiciona</w:t>
      </w:r>
      <w:r>
        <w:rPr>
          <w:color w:val="231F20"/>
          <w:spacing w:val="-14"/>
        </w:rPr>
        <w:t> </w:t>
      </w:r>
      <w:r>
        <w:rPr>
          <w:color w:val="231F20"/>
        </w:rPr>
        <w:t>el</w:t>
      </w:r>
      <w:r>
        <w:rPr>
          <w:color w:val="231F20"/>
          <w:spacing w:val="-14"/>
        </w:rPr>
        <w:t> </w:t>
      </w:r>
      <w:r>
        <w:rPr>
          <w:color w:val="231F20"/>
        </w:rPr>
        <w:t>sentido</w:t>
      </w:r>
      <w:r>
        <w:rPr>
          <w:color w:val="231F20"/>
          <w:spacing w:val="-14"/>
        </w:rPr>
        <w:t> </w:t>
      </w:r>
      <w:r>
        <w:rPr>
          <w:color w:val="231F20"/>
        </w:rPr>
        <w:t>de</w:t>
      </w:r>
      <w:r>
        <w:rPr>
          <w:color w:val="231F20"/>
          <w:spacing w:val="-14"/>
        </w:rPr>
        <w:t> </w:t>
      </w:r>
      <w:r>
        <w:rPr>
          <w:color w:val="231F20"/>
        </w:rPr>
        <w:t>autoaniqui- lación</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le</w:t>
      </w:r>
      <w:r>
        <w:rPr>
          <w:color w:val="231F20"/>
          <w:spacing w:val="-23"/>
        </w:rPr>
        <w:t> </w:t>
      </w:r>
      <w:r>
        <w:rPr>
          <w:color w:val="231F20"/>
        </w:rPr>
        <w:t>ha</w:t>
      </w:r>
      <w:r>
        <w:rPr>
          <w:color w:val="231F20"/>
          <w:spacing w:val="-23"/>
        </w:rPr>
        <w:t> </w:t>
      </w:r>
      <w:r>
        <w:rPr>
          <w:color w:val="231F20"/>
        </w:rPr>
        <w:t>querido</w:t>
      </w:r>
      <w:r>
        <w:rPr>
          <w:color w:val="231F20"/>
          <w:spacing w:val="-23"/>
        </w:rPr>
        <w:t> </w:t>
      </w:r>
      <w:r>
        <w:rPr>
          <w:color w:val="231F20"/>
          <w:spacing w:val="-4"/>
        </w:rPr>
        <w:t>adjudicar.</w:t>
      </w:r>
      <w:r>
        <w:rPr>
          <w:color w:val="231F20"/>
          <w:spacing w:val="-23"/>
        </w:rPr>
        <w:t> </w:t>
      </w:r>
      <w:r>
        <w:rPr>
          <w:color w:val="231F20"/>
        </w:rPr>
        <w:t>Como</w:t>
      </w:r>
      <w:r>
        <w:rPr>
          <w:color w:val="231F20"/>
          <w:spacing w:val="-23"/>
        </w:rPr>
        <w:t> </w:t>
      </w:r>
      <w:r>
        <w:rPr>
          <w:color w:val="231F20"/>
        </w:rPr>
        <w:t>se</w:t>
      </w:r>
      <w:r>
        <w:rPr>
          <w:color w:val="231F20"/>
          <w:spacing w:val="-23"/>
        </w:rPr>
        <w:t> </w:t>
      </w:r>
      <w:r>
        <w:rPr>
          <w:color w:val="231F20"/>
        </w:rPr>
        <w:t>verá</w:t>
      </w:r>
      <w:r>
        <w:rPr>
          <w:color w:val="231F20"/>
          <w:spacing w:val="-23"/>
        </w:rPr>
        <w:t> </w:t>
      </w:r>
      <w:r>
        <w:rPr>
          <w:color w:val="231F20"/>
        </w:rPr>
        <w:t>más</w:t>
      </w:r>
      <w:r>
        <w:rPr>
          <w:color w:val="231F20"/>
          <w:spacing w:val="-23"/>
        </w:rPr>
        <w:t> </w:t>
      </w:r>
      <w:r>
        <w:rPr>
          <w:color w:val="231F20"/>
        </w:rPr>
        <w:t>adelante,</w:t>
      </w:r>
      <w:r>
        <w:rPr>
          <w:color w:val="231F20"/>
          <w:spacing w:val="-23"/>
        </w:rPr>
        <w:t> </w:t>
      </w:r>
      <w:r>
        <w:rPr>
          <w:color w:val="231F20"/>
        </w:rPr>
        <w:t>la intención</w:t>
      </w:r>
      <w:r>
        <w:rPr>
          <w:color w:val="231F20"/>
          <w:spacing w:val="-23"/>
        </w:rPr>
        <w:t> </w:t>
      </w:r>
      <w:r>
        <w:rPr>
          <w:color w:val="231F20"/>
        </w:rPr>
        <w:t>del</w:t>
      </w:r>
      <w:r>
        <w:rPr>
          <w:color w:val="231F20"/>
          <w:spacing w:val="-23"/>
        </w:rPr>
        <w:t> </w:t>
      </w:r>
      <w:r>
        <w:rPr>
          <w:color w:val="231F20"/>
        </w:rPr>
        <w:t>autor</w:t>
      </w:r>
      <w:r>
        <w:rPr>
          <w:color w:val="231F20"/>
          <w:spacing w:val="-23"/>
        </w:rPr>
        <w:t> </w:t>
      </w:r>
      <w:r>
        <w:rPr>
          <w:color w:val="231F20"/>
        </w:rPr>
        <w:t>obedece</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búsqueda</w:t>
      </w:r>
      <w:r>
        <w:rPr>
          <w:color w:val="231F20"/>
          <w:spacing w:val="-23"/>
        </w:rPr>
        <w:t> </w:t>
      </w:r>
      <w:r>
        <w:rPr>
          <w:color w:val="231F20"/>
        </w:rPr>
        <w:t>de</w:t>
      </w:r>
      <w:r>
        <w:rPr>
          <w:color w:val="231F20"/>
          <w:spacing w:val="-23"/>
        </w:rPr>
        <w:t> </w:t>
      </w:r>
      <w:r>
        <w:rPr>
          <w:color w:val="231F20"/>
        </w:rPr>
        <w:t>mostrar</w:t>
      </w:r>
      <w:r>
        <w:rPr>
          <w:color w:val="231F20"/>
          <w:spacing w:val="-23"/>
        </w:rPr>
        <w:t> </w:t>
      </w:r>
      <w:r>
        <w:rPr>
          <w:color w:val="231F20"/>
        </w:rPr>
        <w:t>la</w:t>
      </w:r>
      <w:r>
        <w:rPr>
          <w:color w:val="231F20"/>
          <w:spacing w:val="-23"/>
        </w:rPr>
        <w:t> </w:t>
      </w:r>
      <w:r>
        <w:rPr>
          <w:color w:val="231F20"/>
        </w:rPr>
        <w:t>escritura</w:t>
      </w:r>
      <w:r>
        <w:rPr>
          <w:color w:val="231F20"/>
          <w:spacing w:val="-23"/>
        </w:rPr>
        <w:t> </w:t>
      </w:r>
      <w:r>
        <w:rPr>
          <w:color w:val="231F20"/>
        </w:rPr>
        <w:t>en su</w:t>
      </w:r>
      <w:r>
        <w:rPr>
          <w:color w:val="231F20"/>
          <w:spacing w:val="-35"/>
        </w:rPr>
        <w:t> </w:t>
      </w:r>
      <w:r>
        <w:rPr>
          <w:color w:val="231F20"/>
        </w:rPr>
        <w:t>esencialidad,</w:t>
      </w:r>
      <w:r>
        <w:rPr>
          <w:color w:val="231F20"/>
          <w:spacing w:val="-35"/>
        </w:rPr>
        <w:t> </w:t>
      </w:r>
      <w:r>
        <w:rPr>
          <w:color w:val="231F20"/>
        </w:rPr>
        <w:t>lo</w:t>
      </w:r>
      <w:r>
        <w:rPr>
          <w:color w:val="231F20"/>
          <w:spacing w:val="-35"/>
        </w:rPr>
        <w:t> </w:t>
      </w:r>
      <w:r>
        <w:rPr>
          <w:color w:val="231F20"/>
        </w:rPr>
        <w:t>cual</w:t>
      </w:r>
      <w:r>
        <w:rPr>
          <w:color w:val="231F20"/>
          <w:spacing w:val="-35"/>
        </w:rPr>
        <w:t> </w:t>
      </w:r>
      <w:r>
        <w:rPr>
          <w:color w:val="231F20"/>
        </w:rPr>
        <w:t>no</w:t>
      </w:r>
      <w:r>
        <w:rPr>
          <w:color w:val="231F20"/>
          <w:spacing w:val="-35"/>
        </w:rPr>
        <w:t> </w:t>
      </w:r>
      <w:r>
        <w:rPr>
          <w:color w:val="231F20"/>
        </w:rPr>
        <w:t>depara,</w:t>
      </w:r>
      <w:r>
        <w:rPr>
          <w:color w:val="231F20"/>
          <w:spacing w:val="-35"/>
        </w:rPr>
        <w:t> </w:t>
      </w:r>
      <w:r>
        <w:rPr>
          <w:color w:val="231F20"/>
        </w:rPr>
        <w:t>en</w:t>
      </w:r>
      <w:r>
        <w:rPr>
          <w:color w:val="231F20"/>
          <w:spacing w:val="-35"/>
        </w:rPr>
        <w:t> </w:t>
      </w:r>
      <w:r>
        <w:rPr>
          <w:color w:val="231F20"/>
        </w:rPr>
        <w:t>ningún</w:t>
      </w:r>
      <w:r>
        <w:rPr>
          <w:color w:val="231F20"/>
          <w:spacing w:val="-35"/>
        </w:rPr>
        <w:t> </w:t>
      </w:r>
      <w:r>
        <w:rPr>
          <w:color w:val="231F20"/>
        </w:rPr>
        <w:t>caso,</w:t>
      </w:r>
      <w:r>
        <w:rPr>
          <w:color w:val="231F20"/>
          <w:spacing w:val="-35"/>
        </w:rPr>
        <w:t> </w:t>
      </w:r>
      <w:r>
        <w:rPr>
          <w:color w:val="231F20"/>
        </w:rPr>
        <w:t>su</w:t>
      </w:r>
      <w:r>
        <w:rPr>
          <w:color w:val="231F20"/>
          <w:spacing w:val="-35"/>
        </w:rPr>
        <w:t> </w:t>
      </w:r>
      <w:r>
        <w:rPr>
          <w:color w:val="231F20"/>
        </w:rPr>
        <w:t>extinción.</w:t>
      </w:r>
    </w:p>
    <w:p>
      <w:pPr>
        <w:pStyle w:val="BodyText"/>
        <w:spacing w:before="1"/>
        <w:rPr>
          <w:sz w:val="21"/>
        </w:rPr>
      </w:pPr>
      <w:r>
        <w:rPr/>
        <w:pict>
          <v:line style="position:absolute;mso-position-horizontal-relative:page;mso-position-vertical-relative:paragraph;z-index:6952;mso-wrap-distance-left:0;mso-wrap-distance-right:0" from="85.196999pt,14.219464pt" to="133.196999pt,14.219464pt" stroked="true" strokeweight=".25pt" strokecolor="#231f20">
            <w10:wrap type="topAndBottom"/>
          </v:line>
        </w:pict>
      </w:r>
    </w:p>
    <w:p>
      <w:pPr>
        <w:spacing w:line="278" w:lineRule="auto" w:before="40"/>
        <w:ind w:left="1703" w:right="1637" w:firstLine="0"/>
        <w:jc w:val="both"/>
        <w:rPr>
          <w:sz w:val="18"/>
        </w:rPr>
      </w:pPr>
      <w:r>
        <w:rPr>
          <w:color w:val="231F20"/>
          <w:sz w:val="18"/>
        </w:rPr>
        <w:t>donde</w:t>
      </w:r>
      <w:r>
        <w:rPr>
          <w:color w:val="231F20"/>
          <w:spacing w:val="-22"/>
          <w:sz w:val="18"/>
        </w:rPr>
        <w:t> </w:t>
      </w:r>
      <w:r>
        <w:rPr>
          <w:color w:val="231F20"/>
          <w:sz w:val="18"/>
        </w:rPr>
        <w:t>ejemplifica</w:t>
      </w:r>
      <w:r>
        <w:rPr>
          <w:color w:val="231F20"/>
          <w:spacing w:val="-22"/>
          <w:sz w:val="18"/>
        </w:rPr>
        <w:t> </w:t>
      </w:r>
      <w:r>
        <w:rPr>
          <w:color w:val="231F20"/>
          <w:sz w:val="18"/>
        </w:rPr>
        <w:t>lo</w:t>
      </w:r>
      <w:r>
        <w:rPr>
          <w:color w:val="231F20"/>
          <w:spacing w:val="-22"/>
          <w:sz w:val="18"/>
        </w:rPr>
        <w:t> </w:t>
      </w:r>
      <w:r>
        <w:rPr>
          <w:color w:val="231F20"/>
          <w:sz w:val="18"/>
        </w:rPr>
        <w:t>que</w:t>
      </w:r>
      <w:r>
        <w:rPr>
          <w:color w:val="231F20"/>
          <w:spacing w:val="-22"/>
          <w:sz w:val="18"/>
        </w:rPr>
        <w:t> </w:t>
      </w:r>
      <w:r>
        <w:rPr>
          <w:color w:val="231F20"/>
          <w:sz w:val="18"/>
        </w:rPr>
        <w:t>reconoce</w:t>
      </w:r>
      <w:r>
        <w:rPr>
          <w:color w:val="231F20"/>
          <w:spacing w:val="-22"/>
          <w:sz w:val="18"/>
        </w:rPr>
        <w:t> </w:t>
      </w:r>
      <w:r>
        <w:rPr>
          <w:color w:val="231F20"/>
          <w:sz w:val="18"/>
        </w:rPr>
        <w:t>como</w:t>
      </w:r>
      <w:r>
        <w:rPr>
          <w:color w:val="231F20"/>
          <w:spacing w:val="-22"/>
          <w:sz w:val="18"/>
        </w:rPr>
        <w:t> </w:t>
      </w:r>
      <w:r>
        <w:rPr>
          <w:color w:val="231F20"/>
          <w:sz w:val="18"/>
        </w:rPr>
        <w:t>el</w:t>
      </w:r>
      <w:r>
        <w:rPr>
          <w:color w:val="231F20"/>
          <w:spacing w:val="-22"/>
          <w:sz w:val="18"/>
        </w:rPr>
        <w:t> </w:t>
      </w:r>
      <w:r>
        <w:rPr>
          <w:color w:val="231F20"/>
          <w:sz w:val="18"/>
        </w:rPr>
        <w:t>doble</w:t>
      </w:r>
      <w:r>
        <w:rPr>
          <w:color w:val="231F20"/>
          <w:spacing w:val="-22"/>
          <w:sz w:val="18"/>
        </w:rPr>
        <w:t> </w:t>
      </w:r>
      <w:r>
        <w:rPr>
          <w:color w:val="231F20"/>
          <w:sz w:val="18"/>
        </w:rPr>
        <w:t>movimiento</w:t>
      </w:r>
      <w:r>
        <w:rPr>
          <w:color w:val="231F20"/>
          <w:spacing w:val="-22"/>
          <w:sz w:val="18"/>
        </w:rPr>
        <w:t> </w:t>
      </w:r>
      <w:r>
        <w:rPr>
          <w:color w:val="231F20"/>
          <w:sz w:val="18"/>
        </w:rPr>
        <w:t>que</w:t>
      </w:r>
      <w:r>
        <w:rPr>
          <w:color w:val="231F20"/>
          <w:spacing w:val="-22"/>
          <w:sz w:val="18"/>
        </w:rPr>
        <w:t> </w:t>
      </w:r>
      <w:r>
        <w:rPr>
          <w:color w:val="231F20"/>
          <w:sz w:val="18"/>
        </w:rPr>
        <w:t>sustenta</w:t>
      </w:r>
      <w:r>
        <w:rPr>
          <w:color w:val="231F20"/>
          <w:spacing w:val="-22"/>
          <w:sz w:val="18"/>
        </w:rPr>
        <w:t> </w:t>
      </w:r>
      <w:r>
        <w:rPr>
          <w:color w:val="231F20"/>
          <w:sz w:val="18"/>
        </w:rPr>
        <w:t>el</w:t>
      </w:r>
      <w:r>
        <w:rPr>
          <w:color w:val="231F20"/>
          <w:spacing w:val="-22"/>
          <w:sz w:val="18"/>
        </w:rPr>
        <w:t> </w:t>
      </w:r>
      <w:r>
        <w:rPr>
          <w:color w:val="231F20"/>
          <w:sz w:val="18"/>
        </w:rPr>
        <w:t>concepto de</w:t>
      </w:r>
      <w:r>
        <w:rPr>
          <w:color w:val="231F20"/>
          <w:spacing w:val="-9"/>
          <w:sz w:val="18"/>
        </w:rPr>
        <w:t> </w:t>
      </w:r>
      <w:r>
        <w:rPr>
          <w:color w:val="231F20"/>
          <w:sz w:val="18"/>
        </w:rPr>
        <w:t>escritura</w:t>
      </w:r>
      <w:r>
        <w:rPr>
          <w:color w:val="231F20"/>
          <w:spacing w:val="-9"/>
          <w:sz w:val="18"/>
        </w:rPr>
        <w:t> </w:t>
      </w:r>
      <w:r>
        <w:rPr>
          <w:color w:val="231F20"/>
          <w:sz w:val="18"/>
        </w:rPr>
        <w:t>del</w:t>
      </w:r>
      <w:r>
        <w:rPr>
          <w:color w:val="231F20"/>
          <w:spacing w:val="-9"/>
          <w:sz w:val="18"/>
        </w:rPr>
        <w:t> </w:t>
      </w:r>
      <w:r>
        <w:rPr>
          <w:color w:val="231F20"/>
          <w:sz w:val="18"/>
        </w:rPr>
        <w:t>autor:</w:t>
      </w:r>
      <w:r>
        <w:rPr>
          <w:color w:val="231F20"/>
          <w:spacing w:val="-9"/>
          <w:sz w:val="18"/>
        </w:rPr>
        <w:t> </w:t>
      </w:r>
      <w:r>
        <w:rPr>
          <w:color w:val="231F20"/>
          <w:sz w:val="18"/>
        </w:rPr>
        <w:t>autocontemplación-autodestrucción,</w:t>
      </w:r>
      <w:r>
        <w:rPr>
          <w:color w:val="231F20"/>
          <w:spacing w:val="-9"/>
          <w:sz w:val="18"/>
        </w:rPr>
        <w:t> </w:t>
      </w:r>
      <w:r>
        <w:rPr>
          <w:color w:val="231F20"/>
          <w:sz w:val="18"/>
        </w:rPr>
        <w:t>esta</w:t>
      </w:r>
      <w:r>
        <w:rPr>
          <w:color w:val="231F20"/>
          <w:spacing w:val="-9"/>
          <w:sz w:val="18"/>
        </w:rPr>
        <w:t> </w:t>
      </w:r>
      <w:r>
        <w:rPr>
          <w:color w:val="231F20"/>
          <w:sz w:val="18"/>
        </w:rPr>
        <w:t>última</w:t>
      </w:r>
      <w:r>
        <w:rPr>
          <w:color w:val="231F20"/>
          <w:spacing w:val="-9"/>
          <w:sz w:val="18"/>
        </w:rPr>
        <w:t> </w:t>
      </w:r>
      <w:r>
        <w:rPr>
          <w:color w:val="231F20"/>
          <w:sz w:val="18"/>
        </w:rPr>
        <w:t>definida</w:t>
      </w:r>
      <w:r>
        <w:rPr>
          <w:color w:val="231F20"/>
          <w:spacing w:val="-9"/>
          <w:sz w:val="18"/>
        </w:rPr>
        <w:t> </w:t>
      </w:r>
      <w:r>
        <w:rPr>
          <w:color w:val="231F20"/>
          <w:sz w:val="18"/>
        </w:rPr>
        <w:t>de</w:t>
      </w:r>
      <w:r>
        <w:rPr>
          <w:color w:val="231F20"/>
          <w:spacing w:val="-9"/>
          <w:sz w:val="18"/>
        </w:rPr>
        <w:t> </w:t>
      </w:r>
      <w:r>
        <w:rPr>
          <w:color w:val="231F20"/>
          <w:sz w:val="18"/>
        </w:rPr>
        <w:t>la siguiente</w:t>
      </w:r>
      <w:r>
        <w:rPr>
          <w:color w:val="231F20"/>
          <w:spacing w:val="-9"/>
          <w:sz w:val="18"/>
        </w:rPr>
        <w:t> </w:t>
      </w:r>
      <w:r>
        <w:rPr>
          <w:color w:val="231F20"/>
          <w:sz w:val="18"/>
        </w:rPr>
        <w:t>forma:</w:t>
      </w:r>
      <w:r>
        <w:rPr>
          <w:color w:val="231F20"/>
          <w:spacing w:val="-9"/>
          <w:sz w:val="18"/>
        </w:rPr>
        <w:t> </w:t>
      </w:r>
      <w:r>
        <w:rPr>
          <w:color w:val="231F20"/>
          <w:sz w:val="18"/>
        </w:rPr>
        <w:t>“</w:t>
      </w:r>
      <w:r>
        <w:rPr>
          <w:i/>
          <w:color w:val="231F20"/>
          <w:sz w:val="18"/>
        </w:rPr>
        <w:t>autodestrucción</w:t>
      </w:r>
      <w:r>
        <w:rPr>
          <w:i/>
          <w:color w:val="231F20"/>
          <w:spacing w:val="-9"/>
          <w:sz w:val="18"/>
        </w:rPr>
        <w:t> </w:t>
      </w:r>
      <w:r>
        <w:rPr>
          <w:color w:val="231F20"/>
          <w:sz w:val="18"/>
        </w:rPr>
        <w:t>o</w:t>
      </w:r>
      <w:r>
        <w:rPr>
          <w:color w:val="231F20"/>
          <w:spacing w:val="-9"/>
          <w:sz w:val="18"/>
        </w:rPr>
        <w:t> </w:t>
      </w:r>
      <w:r>
        <w:rPr>
          <w:color w:val="231F20"/>
          <w:sz w:val="18"/>
        </w:rPr>
        <w:t>suicidio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escritura,</w:t>
      </w:r>
      <w:r>
        <w:rPr>
          <w:color w:val="231F20"/>
          <w:spacing w:val="-9"/>
          <w:sz w:val="18"/>
        </w:rPr>
        <w:t> </w:t>
      </w:r>
      <w:r>
        <w:rPr>
          <w:color w:val="231F20"/>
          <w:sz w:val="18"/>
        </w:rPr>
        <w:t>porque</w:t>
      </w:r>
      <w:r>
        <w:rPr>
          <w:color w:val="231F20"/>
          <w:spacing w:val="-9"/>
          <w:sz w:val="18"/>
        </w:rPr>
        <w:t> </w:t>
      </w:r>
      <w:r>
        <w:rPr>
          <w:color w:val="231F20"/>
          <w:sz w:val="18"/>
        </w:rPr>
        <w:t>al</w:t>
      </w:r>
      <w:r>
        <w:rPr>
          <w:color w:val="231F20"/>
          <w:spacing w:val="-9"/>
          <w:sz w:val="18"/>
        </w:rPr>
        <w:t> </w:t>
      </w:r>
      <w:r>
        <w:rPr>
          <w:color w:val="231F20"/>
          <w:sz w:val="18"/>
        </w:rPr>
        <w:t>centrarse</w:t>
      </w:r>
      <w:r>
        <w:rPr>
          <w:color w:val="231F20"/>
          <w:spacing w:val="-9"/>
          <w:sz w:val="18"/>
        </w:rPr>
        <w:t> </w:t>
      </w:r>
      <w:r>
        <w:rPr>
          <w:color w:val="231F20"/>
          <w:sz w:val="18"/>
        </w:rPr>
        <w:t>en</w:t>
      </w:r>
      <w:r>
        <w:rPr>
          <w:color w:val="231F20"/>
          <w:spacing w:val="-9"/>
          <w:sz w:val="18"/>
        </w:rPr>
        <w:t> </w:t>
      </w:r>
      <w:r>
        <w:rPr>
          <w:color w:val="231F20"/>
          <w:sz w:val="18"/>
        </w:rPr>
        <w:t>sí misma</w:t>
      </w:r>
      <w:r>
        <w:rPr>
          <w:color w:val="231F20"/>
          <w:spacing w:val="-5"/>
          <w:sz w:val="18"/>
        </w:rPr>
        <w:t> </w:t>
      </w:r>
      <w:r>
        <w:rPr>
          <w:color w:val="231F20"/>
          <w:sz w:val="18"/>
        </w:rPr>
        <w:t>como</w:t>
      </w:r>
      <w:r>
        <w:rPr>
          <w:color w:val="231F20"/>
          <w:spacing w:val="-5"/>
          <w:sz w:val="18"/>
        </w:rPr>
        <w:t> </w:t>
      </w:r>
      <w:r>
        <w:rPr>
          <w:color w:val="231F20"/>
          <w:sz w:val="18"/>
        </w:rPr>
        <w:t>acto,</w:t>
      </w:r>
      <w:r>
        <w:rPr>
          <w:color w:val="231F20"/>
          <w:spacing w:val="-5"/>
          <w:sz w:val="18"/>
        </w:rPr>
        <w:t> </w:t>
      </w:r>
      <w:r>
        <w:rPr>
          <w:color w:val="231F20"/>
          <w:sz w:val="18"/>
        </w:rPr>
        <w:t>llega</w:t>
      </w:r>
      <w:r>
        <w:rPr>
          <w:color w:val="231F20"/>
          <w:spacing w:val="-5"/>
          <w:sz w:val="18"/>
        </w:rPr>
        <w:t> </w:t>
      </w:r>
      <w:r>
        <w:rPr>
          <w:color w:val="231F20"/>
          <w:sz w:val="18"/>
        </w:rPr>
        <w:t>a</w:t>
      </w:r>
      <w:r>
        <w:rPr>
          <w:color w:val="231F20"/>
          <w:spacing w:val="-5"/>
          <w:sz w:val="18"/>
        </w:rPr>
        <w:t> </w:t>
      </w:r>
      <w:r>
        <w:rPr>
          <w:color w:val="231F20"/>
          <w:sz w:val="18"/>
        </w:rPr>
        <w:t>romper</w:t>
      </w:r>
      <w:r>
        <w:rPr>
          <w:color w:val="231F20"/>
          <w:spacing w:val="-5"/>
          <w:sz w:val="18"/>
        </w:rPr>
        <w:t> </w:t>
      </w:r>
      <w:r>
        <w:rPr>
          <w:color w:val="231F20"/>
          <w:sz w:val="18"/>
        </w:rPr>
        <w:t>en</w:t>
      </w:r>
      <w:r>
        <w:rPr>
          <w:color w:val="231F20"/>
          <w:spacing w:val="-5"/>
          <w:sz w:val="18"/>
        </w:rPr>
        <w:t> </w:t>
      </w:r>
      <w:r>
        <w:rPr>
          <w:color w:val="231F20"/>
          <w:sz w:val="18"/>
        </w:rPr>
        <w:t>diversos</w:t>
      </w:r>
      <w:r>
        <w:rPr>
          <w:color w:val="231F20"/>
          <w:spacing w:val="-5"/>
          <w:sz w:val="18"/>
        </w:rPr>
        <w:t> </w:t>
      </w:r>
      <w:r>
        <w:rPr>
          <w:color w:val="231F20"/>
          <w:sz w:val="18"/>
        </w:rPr>
        <w:t>grados</w:t>
      </w:r>
      <w:r>
        <w:rPr>
          <w:color w:val="231F20"/>
          <w:spacing w:val="-5"/>
          <w:sz w:val="18"/>
        </w:rPr>
        <w:t> </w:t>
      </w:r>
      <w:r>
        <w:rPr>
          <w:color w:val="231F20"/>
          <w:sz w:val="18"/>
        </w:rPr>
        <w:t>con</w:t>
      </w:r>
      <w:r>
        <w:rPr>
          <w:color w:val="231F20"/>
          <w:spacing w:val="-5"/>
          <w:sz w:val="18"/>
        </w:rPr>
        <w:t> </w:t>
      </w:r>
      <w:r>
        <w:rPr>
          <w:color w:val="231F20"/>
          <w:sz w:val="18"/>
        </w:rPr>
        <w:t>la</w:t>
      </w:r>
      <w:r>
        <w:rPr>
          <w:color w:val="231F20"/>
          <w:spacing w:val="-5"/>
          <w:sz w:val="18"/>
        </w:rPr>
        <w:t> </w:t>
      </w:r>
      <w:r>
        <w:rPr>
          <w:color w:val="231F20"/>
          <w:sz w:val="18"/>
        </w:rPr>
        <w:t>función</w:t>
      </w:r>
      <w:r>
        <w:rPr>
          <w:color w:val="231F20"/>
          <w:spacing w:val="-5"/>
          <w:sz w:val="18"/>
        </w:rPr>
        <w:t> </w:t>
      </w:r>
      <w:r>
        <w:rPr>
          <w:color w:val="231F20"/>
          <w:sz w:val="18"/>
        </w:rPr>
        <w:t>significativa</w:t>
      </w:r>
      <w:r>
        <w:rPr>
          <w:color w:val="231F20"/>
          <w:spacing w:val="-5"/>
          <w:sz w:val="18"/>
        </w:rPr>
        <w:t> </w:t>
      </w:r>
      <w:r>
        <w:rPr>
          <w:color w:val="231F20"/>
          <w:sz w:val="18"/>
        </w:rPr>
        <w:t>del </w:t>
      </w:r>
      <w:r>
        <w:rPr>
          <w:color w:val="231F20"/>
          <w:w w:val="95"/>
          <w:sz w:val="18"/>
        </w:rPr>
        <w:t>lenguaje”</w:t>
      </w:r>
      <w:r>
        <w:rPr>
          <w:color w:val="231F20"/>
          <w:spacing w:val="-14"/>
          <w:w w:val="95"/>
          <w:sz w:val="18"/>
        </w:rPr>
        <w:t> </w:t>
      </w:r>
      <w:r>
        <w:rPr>
          <w:color w:val="231F20"/>
          <w:w w:val="95"/>
          <w:sz w:val="18"/>
        </w:rPr>
        <w:t>(</w:t>
      </w:r>
      <w:r>
        <w:rPr>
          <w:i/>
          <w:color w:val="231F20"/>
          <w:w w:val="95"/>
          <w:sz w:val="18"/>
        </w:rPr>
        <w:t>La</w:t>
      </w:r>
      <w:r>
        <w:rPr>
          <w:i/>
          <w:color w:val="231F20"/>
          <w:spacing w:val="-14"/>
          <w:w w:val="95"/>
          <w:sz w:val="18"/>
        </w:rPr>
        <w:t> </w:t>
      </w:r>
      <w:r>
        <w:rPr>
          <w:i/>
          <w:color w:val="231F20"/>
          <w:w w:val="95"/>
          <w:sz w:val="18"/>
        </w:rPr>
        <w:t>escritura</w:t>
      </w:r>
      <w:r>
        <w:rPr>
          <w:i/>
          <w:color w:val="231F20"/>
          <w:spacing w:val="-14"/>
          <w:w w:val="95"/>
          <w:sz w:val="18"/>
        </w:rPr>
        <w:t> </w:t>
      </w:r>
      <w:r>
        <w:rPr>
          <w:i/>
          <w:color w:val="231F20"/>
          <w:w w:val="95"/>
          <w:sz w:val="18"/>
        </w:rPr>
        <w:t>en</w:t>
      </w:r>
      <w:r>
        <w:rPr>
          <w:i/>
          <w:color w:val="231F20"/>
          <w:spacing w:val="-14"/>
          <w:w w:val="95"/>
          <w:sz w:val="18"/>
        </w:rPr>
        <w:t> </w:t>
      </w:r>
      <w:r>
        <w:rPr>
          <w:i/>
          <w:color w:val="231F20"/>
          <w:w w:val="95"/>
          <w:sz w:val="18"/>
        </w:rPr>
        <w:t>el</w:t>
      </w:r>
      <w:r>
        <w:rPr>
          <w:i/>
          <w:color w:val="231F20"/>
          <w:spacing w:val="-14"/>
          <w:w w:val="95"/>
          <w:sz w:val="18"/>
        </w:rPr>
        <w:t> </w:t>
      </w:r>
      <w:r>
        <w:rPr>
          <w:i/>
          <w:color w:val="231F20"/>
          <w:w w:val="95"/>
          <w:sz w:val="18"/>
        </w:rPr>
        <w:t>espejo.</w:t>
      </w:r>
      <w:r>
        <w:rPr>
          <w:i/>
          <w:color w:val="231F20"/>
          <w:spacing w:val="-14"/>
          <w:w w:val="95"/>
          <w:sz w:val="18"/>
        </w:rPr>
        <w:t> </w:t>
      </w:r>
      <w:r>
        <w:rPr>
          <w:color w:val="231F20"/>
          <w:w w:val="95"/>
          <w:sz w:val="18"/>
        </w:rPr>
        <w:t>Farabeuf</w:t>
      </w:r>
      <w:r>
        <w:rPr>
          <w:color w:val="231F20"/>
          <w:spacing w:val="-14"/>
          <w:w w:val="95"/>
          <w:sz w:val="18"/>
        </w:rPr>
        <w:t> </w:t>
      </w:r>
      <w:r>
        <w:rPr>
          <w:i/>
          <w:color w:val="231F20"/>
          <w:w w:val="95"/>
          <w:sz w:val="18"/>
        </w:rPr>
        <w:t>de</w:t>
      </w:r>
      <w:r>
        <w:rPr>
          <w:i/>
          <w:color w:val="231F20"/>
          <w:spacing w:val="-14"/>
          <w:w w:val="95"/>
          <w:sz w:val="18"/>
        </w:rPr>
        <w:t> </w:t>
      </w:r>
      <w:r>
        <w:rPr>
          <w:i/>
          <w:color w:val="231F20"/>
          <w:w w:val="95"/>
          <w:sz w:val="18"/>
        </w:rPr>
        <w:t>Salvador</w:t>
      </w:r>
      <w:r>
        <w:rPr>
          <w:i/>
          <w:color w:val="231F20"/>
          <w:spacing w:val="-14"/>
          <w:w w:val="95"/>
          <w:sz w:val="18"/>
        </w:rPr>
        <w:t> </w:t>
      </w:r>
      <w:r>
        <w:rPr>
          <w:i/>
          <w:color w:val="231F20"/>
          <w:w w:val="95"/>
          <w:sz w:val="18"/>
        </w:rPr>
        <w:t>Elizondo</w:t>
      </w:r>
      <w:r>
        <w:rPr>
          <w:color w:val="231F20"/>
          <w:w w:val="95"/>
          <w:sz w:val="18"/>
        </w:rPr>
        <w:t>,</w:t>
      </w:r>
      <w:r>
        <w:rPr>
          <w:color w:val="231F20"/>
          <w:spacing w:val="-14"/>
          <w:w w:val="95"/>
          <w:sz w:val="18"/>
        </w:rPr>
        <w:t> </w:t>
      </w:r>
      <w:r>
        <w:rPr>
          <w:color w:val="231F20"/>
          <w:w w:val="95"/>
          <w:sz w:val="18"/>
        </w:rPr>
        <w:t>Universidad</w:t>
      </w:r>
      <w:r>
        <w:rPr>
          <w:color w:val="231F20"/>
          <w:spacing w:val="-14"/>
          <w:w w:val="95"/>
          <w:sz w:val="18"/>
        </w:rPr>
        <w:t> </w:t>
      </w:r>
      <w:r>
        <w:rPr>
          <w:color w:val="231F20"/>
          <w:w w:val="95"/>
          <w:sz w:val="18"/>
        </w:rPr>
        <w:t>de</w:t>
      </w:r>
      <w:r>
        <w:rPr>
          <w:color w:val="231F20"/>
          <w:spacing w:val="-14"/>
          <w:w w:val="95"/>
          <w:sz w:val="18"/>
        </w:rPr>
        <w:t> </w:t>
      </w:r>
      <w:r>
        <w:rPr>
          <w:color w:val="231F20"/>
          <w:w w:val="95"/>
          <w:sz w:val="18"/>
        </w:rPr>
        <w:t>Gua- </w:t>
      </w:r>
      <w:r>
        <w:rPr>
          <w:color w:val="231F20"/>
          <w:sz w:val="18"/>
        </w:rPr>
        <w:t>najuato,</w:t>
      </w:r>
      <w:r>
        <w:rPr>
          <w:color w:val="231F20"/>
          <w:spacing w:val="-12"/>
          <w:sz w:val="18"/>
        </w:rPr>
        <w:t> </w:t>
      </w:r>
      <w:r>
        <w:rPr>
          <w:color w:val="231F20"/>
          <w:sz w:val="18"/>
        </w:rPr>
        <w:t>Silao,</w:t>
      </w:r>
      <w:r>
        <w:rPr>
          <w:color w:val="231F20"/>
          <w:spacing w:val="-12"/>
          <w:sz w:val="18"/>
        </w:rPr>
        <w:t> </w:t>
      </w:r>
      <w:r>
        <w:rPr>
          <w:color w:val="231F20"/>
          <w:sz w:val="18"/>
        </w:rPr>
        <w:t>2008,</w:t>
      </w:r>
      <w:r>
        <w:rPr>
          <w:color w:val="231F20"/>
          <w:spacing w:val="-12"/>
          <w:sz w:val="18"/>
        </w:rPr>
        <w:t> </w:t>
      </w:r>
      <w:r>
        <w:rPr>
          <w:color w:val="231F20"/>
          <w:sz w:val="18"/>
        </w:rPr>
        <w:t>p.</w:t>
      </w:r>
      <w:r>
        <w:rPr>
          <w:color w:val="231F20"/>
          <w:spacing w:val="-12"/>
          <w:sz w:val="18"/>
        </w:rPr>
        <w:t> </w:t>
      </w:r>
      <w:r>
        <w:rPr>
          <w:color w:val="231F20"/>
          <w:sz w:val="18"/>
        </w:rPr>
        <w:t>30).</w:t>
      </w:r>
      <w:r>
        <w:rPr>
          <w:color w:val="231F20"/>
          <w:spacing w:val="-12"/>
          <w:sz w:val="18"/>
        </w:rPr>
        <w:t> </w:t>
      </w:r>
      <w:r>
        <w:rPr>
          <w:color w:val="231F20"/>
          <w:spacing w:val="-4"/>
          <w:sz w:val="18"/>
        </w:rPr>
        <w:t>Por</w:t>
      </w:r>
      <w:r>
        <w:rPr>
          <w:color w:val="231F20"/>
          <w:spacing w:val="-12"/>
          <w:sz w:val="18"/>
        </w:rPr>
        <w:t> </w:t>
      </w:r>
      <w:r>
        <w:rPr>
          <w:color w:val="231F20"/>
          <w:sz w:val="18"/>
        </w:rPr>
        <w:t>su</w:t>
      </w:r>
      <w:r>
        <w:rPr>
          <w:color w:val="231F20"/>
          <w:spacing w:val="-12"/>
          <w:sz w:val="18"/>
        </w:rPr>
        <w:t> </w:t>
      </w:r>
      <w:r>
        <w:rPr>
          <w:color w:val="231F20"/>
          <w:sz w:val="18"/>
        </w:rPr>
        <w:t>parte,</w:t>
      </w:r>
      <w:r>
        <w:rPr>
          <w:color w:val="231F20"/>
          <w:spacing w:val="-12"/>
          <w:sz w:val="18"/>
        </w:rPr>
        <w:t> </w:t>
      </w:r>
      <w:r>
        <w:rPr>
          <w:color w:val="231F20"/>
          <w:sz w:val="18"/>
        </w:rPr>
        <w:t>Eduardo</w:t>
      </w:r>
      <w:r>
        <w:rPr>
          <w:color w:val="231F20"/>
          <w:spacing w:val="-12"/>
          <w:sz w:val="18"/>
        </w:rPr>
        <w:t> </w:t>
      </w:r>
      <w:r>
        <w:rPr>
          <w:color w:val="231F20"/>
          <w:sz w:val="18"/>
        </w:rPr>
        <w:t>Becerra,</w:t>
      </w:r>
      <w:r>
        <w:rPr>
          <w:color w:val="231F20"/>
          <w:spacing w:val="-12"/>
          <w:sz w:val="18"/>
        </w:rPr>
        <w:t> </w:t>
      </w:r>
      <w:r>
        <w:rPr>
          <w:color w:val="231F20"/>
          <w:sz w:val="18"/>
        </w:rPr>
        <w:t>“En</w:t>
      </w:r>
      <w:r>
        <w:rPr>
          <w:color w:val="231F20"/>
          <w:spacing w:val="-12"/>
          <w:sz w:val="18"/>
        </w:rPr>
        <w:t> </w:t>
      </w:r>
      <w:r>
        <w:rPr>
          <w:color w:val="231F20"/>
          <w:sz w:val="18"/>
        </w:rPr>
        <w:t>memoria</w:t>
      </w:r>
      <w:r>
        <w:rPr>
          <w:color w:val="231F20"/>
          <w:spacing w:val="-12"/>
          <w:sz w:val="18"/>
        </w:rPr>
        <w:t> </w:t>
      </w:r>
      <w:r>
        <w:rPr>
          <w:color w:val="231F20"/>
          <w:sz w:val="18"/>
        </w:rPr>
        <w:t>de</w:t>
      </w:r>
      <w:r>
        <w:rPr>
          <w:color w:val="231F20"/>
          <w:spacing w:val="-12"/>
          <w:sz w:val="18"/>
        </w:rPr>
        <w:t> </w:t>
      </w:r>
      <w:r>
        <w:rPr>
          <w:color w:val="231F20"/>
          <w:sz w:val="18"/>
        </w:rPr>
        <w:t>Salvador </w:t>
      </w:r>
      <w:r>
        <w:rPr>
          <w:color w:val="231F20"/>
          <w:w w:val="95"/>
          <w:sz w:val="18"/>
        </w:rPr>
        <w:t>Elizondo:</w:t>
      </w:r>
      <w:r>
        <w:rPr>
          <w:color w:val="231F20"/>
          <w:spacing w:val="-6"/>
          <w:w w:val="95"/>
          <w:sz w:val="18"/>
        </w:rPr>
        <w:t> </w:t>
      </w:r>
      <w:r>
        <w:rPr>
          <w:color w:val="231F20"/>
          <w:w w:val="95"/>
          <w:sz w:val="18"/>
        </w:rPr>
        <w:t>la</w:t>
      </w:r>
      <w:r>
        <w:rPr>
          <w:color w:val="231F20"/>
          <w:spacing w:val="-6"/>
          <w:w w:val="95"/>
          <w:sz w:val="18"/>
        </w:rPr>
        <w:t> </w:t>
      </w:r>
      <w:r>
        <w:rPr>
          <w:color w:val="231F20"/>
          <w:w w:val="95"/>
          <w:sz w:val="18"/>
        </w:rPr>
        <w:t>escritura</w:t>
      </w:r>
      <w:r>
        <w:rPr>
          <w:color w:val="231F20"/>
          <w:spacing w:val="-6"/>
          <w:w w:val="95"/>
          <w:sz w:val="18"/>
        </w:rPr>
        <w:t> </w:t>
      </w:r>
      <w:r>
        <w:rPr>
          <w:color w:val="231F20"/>
          <w:w w:val="95"/>
          <w:sz w:val="18"/>
        </w:rPr>
        <w:t>de</w:t>
      </w:r>
      <w:r>
        <w:rPr>
          <w:color w:val="231F20"/>
          <w:spacing w:val="-6"/>
          <w:w w:val="95"/>
          <w:sz w:val="18"/>
        </w:rPr>
        <w:t> </w:t>
      </w:r>
      <w:r>
        <w:rPr>
          <w:color w:val="231F20"/>
          <w:w w:val="95"/>
          <w:sz w:val="18"/>
        </w:rPr>
        <w:t>la</w:t>
      </w:r>
      <w:r>
        <w:rPr>
          <w:color w:val="231F20"/>
          <w:spacing w:val="-6"/>
          <w:w w:val="95"/>
          <w:sz w:val="18"/>
        </w:rPr>
        <w:t> </w:t>
      </w:r>
      <w:r>
        <w:rPr>
          <w:color w:val="231F20"/>
          <w:w w:val="95"/>
          <w:sz w:val="18"/>
        </w:rPr>
        <w:t>extinción”,</w:t>
      </w:r>
      <w:r>
        <w:rPr>
          <w:color w:val="231F20"/>
          <w:spacing w:val="-6"/>
          <w:w w:val="95"/>
          <w:sz w:val="18"/>
        </w:rPr>
        <w:t> </w:t>
      </w:r>
      <w:r>
        <w:rPr>
          <w:i/>
          <w:color w:val="231F20"/>
          <w:w w:val="95"/>
          <w:sz w:val="18"/>
        </w:rPr>
        <w:t>Cuadernos</w:t>
      </w:r>
      <w:r>
        <w:rPr>
          <w:i/>
          <w:color w:val="231F20"/>
          <w:spacing w:val="-6"/>
          <w:w w:val="95"/>
          <w:sz w:val="18"/>
        </w:rPr>
        <w:t> </w:t>
      </w:r>
      <w:r>
        <w:rPr>
          <w:i/>
          <w:color w:val="231F20"/>
          <w:w w:val="95"/>
          <w:sz w:val="18"/>
        </w:rPr>
        <w:t>Hispanoamericanos</w:t>
      </w:r>
      <w:r>
        <w:rPr>
          <w:color w:val="231F20"/>
          <w:w w:val="95"/>
          <w:sz w:val="18"/>
        </w:rPr>
        <w:t>,</w:t>
      </w:r>
      <w:r>
        <w:rPr>
          <w:color w:val="231F20"/>
          <w:spacing w:val="-6"/>
          <w:w w:val="95"/>
          <w:sz w:val="18"/>
        </w:rPr>
        <w:t> </w:t>
      </w:r>
      <w:r>
        <w:rPr>
          <w:color w:val="231F20"/>
          <w:w w:val="95"/>
          <w:sz w:val="18"/>
        </w:rPr>
        <w:t>2007,</w:t>
      </w:r>
      <w:r>
        <w:rPr>
          <w:color w:val="231F20"/>
          <w:spacing w:val="-6"/>
          <w:w w:val="95"/>
          <w:sz w:val="18"/>
        </w:rPr>
        <w:t> </w:t>
      </w:r>
      <w:r>
        <w:rPr>
          <w:color w:val="231F20"/>
          <w:w w:val="95"/>
          <w:sz w:val="18"/>
        </w:rPr>
        <w:t>núm.</w:t>
      </w:r>
      <w:r>
        <w:rPr>
          <w:color w:val="231F20"/>
          <w:spacing w:val="-6"/>
          <w:w w:val="95"/>
          <w:sz w:val="18"/>
        </w:rPr>
        <w:t> </w:t>
      </w:r>
      <w:r>
        <w:rPr>
          <w:color w:val="231F20"/>
          <w:w w:val="95"/>
          <w:sz w:val="18"/>
        </w:rPr>
        <w:t>679, </w:t>
      </w:r>
      <w:r>
        <w:rPr>
          <w:color w:val="231F20"/>
          <w:sz w:val="18"/>
        </w:rPr>
        <w:t>pp. 57-65, pondera la noción de “extinción” en el mismo tenor; sus planteamientos serán</w:t>
      </w:r>
      <w:r>
        <w:rPr>
          <w:color w:val="231F20"/>
          <w:spacing w:val="-24"/>
          <w:sz w:val="18"/>
        </w:rPr>
        <w:t> </w:t>
      </w:r>
      <w:r>
        <w:rPr>
          <w:color w:val="231F20"/>
          <w:sz w:val="18"/>
        </w:rPr>
        <w:t>retomados</w:t>
      </w:r>
      <w:r>
        <w:rPr>
          <w:color w:val="231F20"/>
          <w:spacing w:val="-24"/>
          <w:sz w:val="18"/>
        </w:rPr>
        <w:t> </w:t>
      </w:r>
      <w:r>
        <w:rPr>
          <w:color w:val="231F20"/>
          <w:sz w:val="18"/>
        </w:rPr>
        <w:t>a</w:t>
      </w:r>
      <w:r>
        <w:rPr>
          <w:color w:val="231F20"/>
          <w:spacing w:val="-24"/>
          <w:sz w:val="18"/>
        </w:rPr>
        <w:t> </w:t>
      </w:r>
      <w:r>
        <w:rPr>
          <w:color w:val="231F20"/>
          <w:sz w:val="18"/>
        </w:rPr>
        <w:t>continuación.</w:t>
      </w:r>
    </w:p>
    <w:p>
      <w:pPr>
        <w:spacing w:line="278" w:lineRule="auto" w:before="1"/>
        <w:ind w:left="1703" w:right="1637" w:firstLine="360"/>
        <w:jc w:val="both"/>
        <w:rPr>
          <w:sz w:val="18"/>
        </w:rPr>
      </w:pPr>
      <w:r>
        <w:rPr>
          <w:color w:val="231F20"/>
          <w:w w:val="95"/>
          <w:position w:val="6"/>
          <w:sz w:val="10"/>
        </w:rPr>
        <w:t>2</w:t>
      </w:r>
      <w:r>
        <w:rPr>
          <w:color w:val="231F20"/>
          <w:spacing w:val="7"/>
          <w:w w:val="95"/>
          <w:position w:val="6"/>
          <w:sz w:val="10"/>
        </w:rPr>
        <w:t> </w:t>
      </w:r>
      <w:r>
        <w:rPr>
          <w:color w:val="231F20"/>
          <w:spacing w:val="-4"/>
          <w:w w:val="95"/>
          <w:sz w:val="18"/>
        </w:rPr>
        <w:t>Véase</w:t>
      </w:r>
      <w:r>
        <w:rPr>
          <w:color w:val="231F20"/>
          <w:spacing w:val="-10"/>
          <w:w w:val="95"/>
          <w:sz w:val="18"/>
        </w:rPr>
        <w:t> </w:t>
      </w:r>
      <w:r>
        <w:rPr>
          <w:color w:val="231F20"/>
          <w:w w:val="95"/>
          <w:sz w:val="18"/>
        </w:rPr>
        <w:t>“Introducción”,</w:t>
      </w:r>
      <w:r>
        <w:rPr>
          <w:color w:val="231F20"/>
          <w:spacing w:val="-10"/>
          <w:w w:val="95"/>
          <w:sz w:val="18"/>
        </w:rPr>
        <w:t> </w:t>
      </w:r>
      <w:r>
        <w:rPr>
          <w:color w:val="231F20"/>
          <w:w w:val="95"/>
          <w:sz w:val="18"/>
        </w:rPr>
        <w:t>en</w:t>
      </w:r>
      <w:r>
        <w:rPr>
          <w:color w:val="231F20"/>
          <w:spacing w:val="-10"/>
          <w:w w:val="95"/>
          <w:sz w:val="18"/>
        </w:rPr>
        <w:t> </w:t>
      </w:r>
      <w:r>
        <w:rPr>
          <w:color w:val="231F20"/>
          <w:w w:val="95"/>
          <w:sz w:val="18"/>
        </w:rPr>
        <w:t>Salvador</w:t>
      </w:r>
      <w:r>
        <w:rPr>
          <w:color w:val="231F20"/>
          <w:spacing w:val="-10"/>
          <w:w w:val="95"/>
          <w:sz w:val="18"/>
        </w:rPr>
        <w:t> </w:t>
      </w:r>
      <w:r>
        <w:rPr>
          <w:color w:val="231F20"/>
          <w:w w:val="95"/>
          <w:sz w:val="18"/>
        </w:rPr>
        <w:t>Elizondo,</w:t>
      </w:r>
      <w:r>
        <w:rPr>
          <w:color w:val="231F20"/>
          <w:spacing w:val="-10"/>
          <w:w w:val="95"/>
          <w:sz w:val="18"/>
        </w:rPr>
        <w:t> </w:t>
      </w:r>
      <w:r>
        <w:rPr>
          <w:i/>
          <w:color w:val="231F20"/>
          <w:w w:val="95"/>
          <w:sz w:val="18"/>
        </w:rPr>
        <w:t>Farabeuf</w:t>
      </w:r>
      <w:r>
        <w:rPr>
          <w:i/>
          <w:color w:val="231F20"/>
          <w:spacing w:val="-10"/>
          <w:w w:val="95"/>
          <w:sz w:val="18"/>
        </w:rPr>
        <w:t> </w:t>
      </w:r>
      <w:r>
        <w:rPr>
          <w:i/>
          <w:color w:val="231F20"/>
          <w:w w:val="95"/>
          <w:sz w:val="18"/>
        </w:rPr>
        <w:t>o</w:t>
      </w:r>
      <w:r>
        <w:rPr>
          <w:i/>
          <w:color w:val="231F20"/>
          <w:spacing w:val="-10"/>
          <w:w w:val="95"/>
          <w:sz w:val="18"/>
        </w:rPr>
        <w:t> </w:t>
      </w:r>
      <w:r>
        <w:rPr>
          <w:i/>
          <w:color w:val="231F20"/>
          <w:w w:val="95"/>
          <w:sz w:val="18"/>
        </w:rPr>
        <w:t>la</w:t>
      </w:r>
      <w:r>
        <w:rPr>
          <w:i/>
          <w:color w:val="231F20"/>
          <w:spacing w:val="-10"/>
          <w:w w:val="95"/>
          <w:sz w:val="18"/>
        </w:rPr>
        <w:t> </w:t>
      </w:r>
      <w:r>
        <w:rPr>
          <w:i/>
          <w:color w:val="231F20"/>
          <w:w w:val="95"/>
          <w:sz w:val="18"/>
        </w:rPr>
        <w:t>crónica</w:t>
      </w:r>
      <w:r>
        <w:rPr>
          <w:i/>
          <w:color w:val="231F20"/>
          <w:spacing w:val="-10"/>
          <w:w w:val="95"/>
          <w:sz w:val="18"/>
        </w:rPr>
        <w:t> </w:t>
      </w:r>
      <w:r>
        <w:rPr>
          <w:i/>
          <w:color w:val="231F20"/>
          <w:w w:val="95"/>
          <w:sz w:val="18"/>
        </w:rPr>
        <w:t>de</w:t>
      </w:r>
      <w:r>
        <w:rPr>
          <w:i/>
          <w:color w:val="231F20"/>
          <w:spacing w:val="-10"/>
          <w:w w:val="95"/>
          <w:sz w:val="18"/>
        </w:rPr>
        <w:t> </w:t>
      </w:r>
      <w:r>
        <w:rPr>
          <w:i/>
          <w:color w:val="231F20"/>
          <w:w w:val="95"/>
          <w:sz w:val="18"/>
        </w:rPr>
        <w:t>un</w:t>
      </w:r>
      <w:r>
        <w:rPr>
          <w:i/>
          <w:color w:val="231F20"/>
          <w:spacing w:val="-10"/>
          <w:w w:val="95"/>
          <w:sz w:val="18"/>
        </w:rPr>
        <w:t> </w:t>
      </w:r>
      <w:r>
        <w:rPr>
          <w:i/>
          <w:color w:val="231F20"/>
          <w:w w:val="95"/>
          <w:sz w:val="18"/>
        </w:rPr>
        <w:t>instante</w:t>
      </w:r>
      <w:r>
        <w:rPr>
          <w:color w:val="231F20"/>
          <w:w w:val="95"/>
          <w:sz w:val="18"/>
        </w:rPr>
        <w:t>, </w:t>
      </w:r>
      <w:r>
        <w:rPr>
          <w:color w:val="231F20"/>
          <w:sz w:val="18"/>
        </w:rPr>
        <w:t>ed.</w:t>
      </w:r>
      <w:r>
        <w:rPr>
          <w:color w:val="231F20"/>
          <w:spacing w:val="-23"/>
          <w:sz w:val="18"/>
        </w:rPr>
        <w:t> </w:t>
      </w:r>
      <w:r>
        <w:rPr>
          <w:color w:val="231F20"/>
          <w:sz w:val="18"/>
        </w:rPr>
        <w:t>de</w:t>
      </w:r>
      <w:r>
        <w:rPr>
          <w:color w:val="231F20"/>
          <w:spacing w:val="-23"/>
          <w:sz w:val="18"/>
        </w:rPr>
        <w:t> </w:t>
      </w:r>
      <w:r>
        <w:rPr>
          <w:color w:val="231F20"/>
          <w:sz w:val="18"/>
        </w:rPr>
        <w:t>Eduardo</w:t>
      </w:r>
      <w:r>
        <w:rPr>
          <w:color w:val="231F20"/>
          <w:spacing w:val="-23"/>
          <w:sz w:val="18"/>
        </w:rPr>
        <w:t> </w:t>
      </w:r>
      <w:r>
        <w:rPr>
          <w:color w:val="231F20"/>
          <w:sz w:val="18"/>
        </w:rPr>
        <w:t>Becerra,</w:t>
      </w:r>
      <w:r>
        <w:rPr>
          <w:color w:val="231F20"/>
          <w:spacing w:val="-23"/>
          <w:sz w:val="18"/>
        </w:rPr>
        <w:t> </w:t>
      </w:r>
      <w:r>
        <w:rPr>
          <w:color w:val="231F20"/>
          <w:sz w:val="18"/>
        </w:rPr>
        <w:t>Cátedra,</w:t>
      </w:r>
      <w:r>
        <w:rPr>
          <w:color w:val="231F20"/>
          <w:spacing w:val="-23"/>
          <w:sz w:val="18"/>
        </w:rPr>
        <w:t> </w:t>
      </w:r>
      <w:r>
        <w:rPr>
          <w:color w:val="231F20"/>
          <w:sz w:val="18"/>
        </w:rPr>
        <w:t>Madrid,</w:t>
      </w:r>
      <w:r>
        <w:rPr>
          <w:color w:val="231F20"/>
          <w:spacing w:val="-23"/>
          <w:sz w:val="18"/>
        </w:rPr>
        <w:t> </w:t>
      </w:r>
      <w:r>
        <w:rPr>
          <w:color w:val="231F20"/>
          <w:sz w:val="18"/>
        </w:rPr>
        <w:t>2000</w:t>
      </w:r>
      <w:r>
        <w:rPr>
          <w:color w:val="231F20"/>
          <w:spacing w:val="-23"/>
          <w:sz w:val="18"/>
        </w:rPr>
        <w:t> </w:t>
      </w:r>
      <w:r>
        <w:rPr>
          <w:color w:val="231F20"/>
          <w:sz w:val="18"/>
        </w:rPr>
        <w:t>[1a.</w:t>
      </w:r>
      <w:r>
        <w:rPr>
          <w:color w:val="231F20"/>
          <w:spacing w:val="-23"/>
          <w:sz w:val="18"/>
        </w:rPr>
        <w:t> </w:t>
      </w:r>
      <w:r>
        <w:rPr>
          <w:color w:val="231F20"/>
          <w:sz w:val="18"/>
        </w:rPr>
        <w:t>ed.</w:t>
      </w:r>
      <w:r>
        <w:rPr>
          <w:color w:val="231F20"/>
          <w:spacing w:val="-23"/>
          <w:sz w:val="18"/>
        </w:rPr>
        <w:t> </w:t>
      </w:r>
      <w:r>
        <w:rPr>
          <w:color w:val="231F20"/>
          <w:sz w:val="18"/>
        </w:rPr>
        <w:t>1965],</w:t>
      </w:r>
      <w:r>
        <w:rPr>
          <w:color w:val="231F20"/>
          <w:spacing w:val="-23"/>
          <w:sz w:val="18"/>
        </w:rPr>
        <w:t> </w:t>
      </w:r>
      <w:r>
        <w:rPr>
          <w:color w:val="231F20"/>
          <w:sz w:val="18"/>
        </w:rPr>
        <w:t>particularmente</w:t>
      </w:r>
      <w:r>
        <w:rPr>
          <w:color w:val="231F20"/>
          <w:spacing w:val="-23"/>
          <w:sz w:val="18"/>
        </w:rPr>
        <w:t> </w:t>
      </w:r>
      <w:r>
        <w:rPr>
          <w:color w:val="231F20"/>
          <w:sz w:val="18"/>
        </w:rPr>
        <w:t>el</w:t>
      </w:r>
      <w:r>
        <w:rPr>
          <w:color w:val="231F20"/>
          <w:spacing w:val="-23"/>
          <w:sz w:val="18"/>
        </w:rPr>
        <w:t> </w:t>
      </w:r>
      <w:r>
        <w:rPr>
          <w:color w:val="231F20"/>
          <w:sz w:val="18"/>
        </w:rPr>
        <w:t>apar- tado</w:t>
      </w:r>
      <w:r>
        <w:rPr>
          <w:color w:val="231F20"/>
          <w:spacing w:val="-12"/>
          <w:sz w:val="18"/>
        </w:rPr>
        <w:t> </w:t>
      </w:r>
      <w:r>
        <w:rPr>
          <w:color w:val="231F20"/>
          <w:sz w:val="18"/>
        </w:rPr>
        <w:t>“Epílogo:</w:t>
      </w:r>
      <w:r>
        <w:rPr>
          <w:color w:val="231F20"/>
          <w:spacing w:val="-12"/>
          <w:sz w:val="18"/>
        </w:rPr>
        <w:t> </w:t>
      </w:r>
      <w:r>
        <w:rPr>
          <w:color w:val="231F20"/>
          <w:sz w:val="18"/>
        </w:rPr>
        <w:t>la</w:t>
      </w:r>
      <w:r>
        <w:rPr>
          <w:color w:val="231F20"/>
          <w:spacing w:val="-12"/>
          <w:sz w:val="18"/>
        </w:rPr>
        <w:t> </w:t>
      </w:r>
      <w:r>
        <w:rPr>
          <w:color w:val="231F20"/>
          <w:sz w:val="18"/>
        </w:rPr>
        <w:t>escritura</w:t>
      </w:r>
      <w:r>
        <w:rPr>
          <w:color w:val="231F20"/>
          <w:spacing w:val="-12"/>
          <w:sz w:val="18"/>
        </w:rPr>
        <w:t> </w:t>
      </w:r>
      <w:r>
        <w:rPr>
          <w:color w:val="231F20"/>
          <w:sz w:val="18"/>
        </w:rPr>
        <w:t>de</w:t>
      </w:r>
      <w:r>
        <w:rPr>
          <w:color w:val="231F20"/>
          <w:spacing w:val="-12"/>
          <w:sz w:val="18"/>
        </w:rPr>
        <w:t> </w:t>
      </w:r>
      <w:r>
        <w:rPr>
          <w:color w:val="231F20"/>
          <w:sz w:val="18"/>
        </w:rPr>
        <w:t>los</w:t>
      </w:r>
      <w:r>
        <w:rPr>
          <w:color w:val="231F20"/>
          <w:spacing w:val="-12"/>
          <w:sz w:val="18"/>
        </w:rPr>
        <w:t> </w:t>
      </w:r>
      <w:r>
        <w:rPr>
          <w:color w:val="231F20"/>
          <w:sz w:val="18"/>
        </w:rPr>
        <w:t>límites:</w:t>
      </w:r>
      <w:r>
        <w:rPr>
          <w:color w:val="231F20"/>
          <w:spacing w:val="-12"/>
          <w:sz w:val="18"/>
        </w:rPr>
        <w:t> </w:t>
      </w:r>
      <w:r>
        <w:rPr>
          <w:color w:val="231F20"/>
          <w:sz w:val="18"/>
        </w:rPr>
        <w:t>trayectoria</w:t>
      </w:r>
      <w:r>
        <w:rPr>
          <w:color w:val="231F20"/>
          <w:spacing w:val="-12"/>
          <w:sz w:val="18"/>
        </w:rPr>
        <w:t> </w:t>
      </w:r>
      <w:r>
        <w:rPr>
          <w:color w:val="231F20"/>
          <w:sz w:val="18"/>
        </w:rPr>
        <w:t>narrativa</w:t>
      </w:r>
      <w:r>
        <w:rPr>
          <w:color w:val="231F20"/>
          <w:spacing w:val="-12"/>
          <w:sz w:val="18"/>
        </w:rPr>
        <w:t> </w:t>
      </w:r>
      <w:r>
        <w:rPr>
          <w:color w:val="231F20"/>
          <w:sz w:val="18"/>
        </w:rPr>
        <w:t>de</w:t>
      </w:r>
      <w:r>
        <w:rPr>
          <w:color w:val="231F20"/>
          <w:spacing w:val="-12"/>
          <w:sz w:val="18"/>
        </w:rPr>
        <w:t> </w:t>
      </w:r>
      <w:r>
        <w:rPr>
          <w:color w:val="231F20"/>
          <w:sz w:val="18"/>
        </w:rPr>
        <w:t>Salvador</w:t>
      </w:r>
      <w:r>
        <w:rPr>
          <w:color w:val="231F20"/>
          <w:spacing w:val="-12"/>
          <w:sz w:val="18"/>
        </w:rPr>
        <w:t> </w:t>
      </w:r>
      <w:r>
        <w:rPr>
          <w:color w:val="231F20"/>
          <w:sz w:val="18"/>
        </w:rPr>
        <w:t>Elizondo” (pp.</w:t>
      </w:r>
      <w:r>
        <w:rPr>
          <w:color w:val="231F20"/>
          <w:spacing w:val="-8"/>
          <w:sz w:val="18"/>
        </w:rPr>
        <w:t> </w:t>
      </w:r>
      <w:r>
        <w:rPr>
          <w:color w:val="231F20"/>
          <w:sz w:val="18"/>
        </w:rPr>
        <w:t>74-79).</w:t>
      </w:r>
    </w:p>
    <w:p>
      <w:pPr>
        <w:spacing w:line="278" w:lineRule="auto" w:before="1"/>
        <w:ind w:left="1703" w:right="1638" w:firstLine="360"/>
        <w:jc w:val="both"/>
        <w:rPr>
          <w:sz w:val="18"/>
        </w:rPr>
      </w:pPr>
      <w:r>
        <w:rPr>
          <w:color w:val="231F20"/>
          <w:position w:val="6"/>
          <w:sz w:val="10"/>
        </w:rPr>
        <w:t>3</w:t>
      </w:r>
      <w:r>
        <w:rPr>
          <w:color w:val="231F20"/>
          <w:spacing w:val="14"/>
          <w:position w:val="6"/>
          <w:sz w:val="10"/>
        </w:rPr>
        <w:t> </w:t>
      </w:r>
      <w:r>
        <w:rPr>
          <w:color w:val="231F20"/>
          <w:sz w:val="18"/>
        </w:rPr>
        <w:t>Becerra,</w:t>
      </w:r>
      <w:r>
        <w:rPr>
          <w:color w:val="231F20"/>
          <w:spacing w:val="-6"/>
          <w:sz w:val="18"/>
        </w:rPr>
        <w:t> </w:t>
      </w:r>
      <w:r>
        <w:rPr>
          <w:color w:val="231F20"/>
          <w:sz w:val="18"/>
        </w:rPr>
        <w:t>“En</w:t>
      </w:r>
      <w:r>
        <w:rPr>
          <w:color w:val="231F20"/>
          <w:spacing w:val="-6"/>
          <w:sz w:val="18"/>
        </w:rPr>
        <w:t> </w:t>
      </w:r>
      <w:r>
        <w:rPr>
          <w:color w:val="231F20"/>
          <w:sz w:val="18"/>
        </w:rPr>
        <w:t>memoria</w:t>
      </w:r>
      <w:r>
        <w:rPr>
          <w:color w:val="231F20"/>
          <w:spacing w:val="-6"/>
          <w:sz w:val="18"/>
        </w:rPr>
        <w:t> </w:t>
      </w:r>
      <w:r>
        <w:rPr>
          <w:color w:val="231F20"/>
          <w:sz w:val="18"/>
        </w:rPr>
        <w:t>de</w:t>
      </w:r>
      <w:r>
        <w:rPr>
          <w:color w:val="231F20"/>
          <w:spacing w:val="-6"/>
          <w:sz w:val="18"/>
        </w:rPr>
        <w:t> </w:t>
      </w:r>
      <w:r>
        <w:rPr>
          <w:color w:val="231F20"/>
          <w:sz w:val="18"/>
        </w:rPr>
        <w:t>Salvador</w:t>
      </w:r>
      <w:r>
        <w:rPr>
          <w:color w:val="231F20"/>
          <w:spacing w:val="-6"/>
          <w:sz w:val="18"/>
        </w:rPr>
        <w:t> </w:t>
      </w:r>
      <w:r>
        <w:rPr>
          <w:color w:val="231F20"/>
          <w:sz w:val="18"/>
        </w:rPr>
        <w:t>Elizondo:</w:t>
      </w:r>
      <w:r>
        <w:rPr>
          <w:color w:val="231F20"/>
          <w:spacing w:val="-6"/>
          <w:sz w:val="18"/>
        </w:rPr>
        <w:t> </w:t>
      </w:r>
      <w:r>
        <w:rPr>
          <w:color w:val="231F20"/>
          <w:sz w:val="18"/>
        </w:rPr>
        <w:t>la</w:t>
      </w:r>
      <w:r>
        <w:rPr>
          <w:color w:val="231F20"/>
          <w:spacing w:val="-6"/>
          <w:sz w:val="18"/>
        </w:rPr>
        <w:t> </w:t>
      </w:r>
      <w:r>
        <w:rPr>
          <w:color w:val="231F20"/>
          <w:sz w:val="18"/>
        </w:rPr>
        <w:t>escritura</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extinción”,</w:t>
      </w:r>
      <w:r>
        <w:rPr>
          <w:color w:val="231F20"/>
          <w:spacing w:val="-6"/>
          <w:sz w:val="18"/>
        </w:rPr>
        <w:t> </w:t>
      </w:r>
      <w:r>
        <w:rPr>
          <w:color w:val="231F20"/>
          <w:sz w:val="18"/>
        </w:rPr>
        <w:t>art. cit., p.</w:t>
      </w:r>
      <w:r>
        <w:rPr>
          <w:color w:val="231F20"/>
          <w:spacing w:val="-9"/>
          <w:sz w:val="18"/>
        </w:rPr>
        <w:t> </w:t>
      </w:r>
      <w:r>
        <w:rPr>
          <w:color w:val="231F20"/>
          <w:sz w:val="18"/>
        </w:rPr>
        <w:t>61.</w:t>
      </w:r>
    </w:p>
    <w:p>
      <w:pPr>
        <w:spacing w:before="1"/>
        <w:ind w:left="2063" w:right="2265" w:firstLine="0"/>
        <w:jc w:val="left"/>
        <w:rPr>
          <w:sz w:val="18"/>
        </w:rPr>
      </w:pPr>
      <w:r>
        <w:rPr>
          <w:color w:val="231F20"/>
          <w:position w:val="6"/>
          <w:sz w:val="10"/>
        </w:rPr>
        <w:t>4  </w:t>
      </w:r>
      <w:r>
        <w:rPr>
          <w:i/>
          <w:color w:val="231F20"/>
          <w:sz w:val="18"/>
        </w:rPr>
        <w:t>Ibid</w:t>
      </w:r>
      <w:r>
        <w:rPr>
          <w:color w:val="231F20"/>
          <w:sz w:val="18"/>
        </w:rPr>
        <w:t>., p. 60.</w:t>
      </w:r>
    </w:p>
    <w:p>
      <w:pPr>
        <w:spacing w:after="0"/>
        <w:jc w:val="left"/>
        <w:rPr>
          <w:sz w:val="18"/>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117</w:t>
      </w:r>
    </w:p>
    <w:p>
      <w:pPr>
        <w:pStyle w:val="BodyText"/>
        <w:rPr>
          <w:sz w:val="20"/>
        </w:rPr>
      </w:pPr>
    </w:p>
    <w:p>
      <w:pPr>
        <w:pStyle w:val="BodyText"/>
        <w:spacing w:line="271" w:lineRule="auto"/>
        <w:ind w:left="1640" w:right="1701" w:firstLine="360"/>
        <w:jc w:val="both"/>
      </w:pPr>
      <w:r>
        <w:rPr>
          <w:color w:val="231F20"/>
        </w:rPr>
        <w:t>El</w:t>
      </w:r>
      <w:r>
        <w:rPr>
          <w:color w:val="231F20"/>
          <w:spacing w:val="-23"/>
        </w:rPr>
        <w:t> </w:t>
      </w:r>
      <w:r>
        <w:rPr>
          <w:color w:val="231F20"/>
        </w:rPr>
        <w:t>sentido</w:t>
      </w:r>
      <w:r>
        <w:rPr>
          <w:color w:val="231F20"/>
          <w:spacing w:val="-23"/>
        </w:rPr>
        <w:t> </w:t>
      </w:r>
      <w:r>
        <w:rPr>
          <w:color w:val="231F20"/>
        </w:rPr>
        <w:t>que</w:t>
      </w:r>
      <w:r>
        <w:rPr>
          <w:color w:val="231F20"/>
          <w:spacing w:val="-23"/>
        </w:rPr>
        <w:t> </w:t>
      </w:r>
      <w:r>
        <w:rPr>
          <w:color w:val="231F20"/>
        </w:rPr>
        <w:t>guardan</w:t>
      </w:r>
      <w:r>
        <w:rPr>
          <w:color w:val="231F20"/>
          <w:spacing w:val="-23"/>
        </w:rPr>
        <w:t> </w:t>
      </w:r>
      <w:r>
        <w:rPr>
          <w:color w:val="231F20"/>
        </w:rPr>
        <w:t>las</w:t>
      </w:r>
      <w:r>
        <w:rPr>
          <w:color w:val="231F20"/>
          <w:spacing w:val="-23"/>
        </w:rPr>
        <w:t> </w:t>
      </w:r>
      <w:r>
        <w:rPr>
          <w:color w:val="231F20"/>
        </w:rPr>
        <w:t>operaciones</w:t>
      </w:r>
      <w:r>
        <w:rPr>
          <w:color w:val="231F20"/>
          <w:spacing w:val="-23"/>
        </w:rPr>
        <w:t> </w:t>
      </w:r>
      <w:r>
        <w:rPr>
          <w:color w:val="231F20"/>
        </w:rPr>
        <w:t>autorreflexivas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es- critura de Elizondo tiene que rastrearse en la evolución de su</w:t>
      </w:r>
      <w:r>
        <w:rPr>
          <w:color w:val="231F20"/>
          <w:spacing w:val="-37"/>
        </w:rPr>
        <w:t> </w:t>
      </w:r>
      <w:r>
        <w:rPr>
          <w:color w:val="231F20"/>
        </w:rPr>
        <w:t>pro- yecto</w:t>
      </w:r>
      <w:r>
        <w:rPr>
          <w:color w:val="231F20"/>
          <w:spacing w:val="-19"/>
        </w:rPr>
        <w:t> </w:t>
      </w:r>
      <w:r>
        <w:rPr>
          <w:color w:val="231F20"/>
        </w:rPr>
        <w:t>literario.</w:t>
      </w:r>
      <w:r>
        <w:rPr>
          <w:color w:val="231F20"/>
          <w:spacing w:val="-19"/>
        </w:rPr>
        <w:t> </w:t>
      </w:r>
      <w:r>
        <w:rPr>
          <w:color w:val="231F20"/>
        </w:rPr>
        <w:t>Desde</w:t>
      </w:r>
      <w:r>
        <w:rPr>
          <w:color w:val="231F20"/>
          <w:spacing w:val="-19"/>
        </w:rPr>
        <w:t> </w:t>
      </w:r>
      <w:r>
        <w:rPr>
          <w:color w:val="231F20"/>
        </w:rPr>
        <w:t>sus</w:t>
      </w:r>
      <w:r>
        <w:rPr>
          <w:color w:val="231F20"/>
          <w:spacing w:val="-19"/>
        </w:rPr>
        <w:t> </w:t>
      </w:r>
      <w:r>
        <w:rPr>
          <w:color w:val="231F20"/>
        </w:rPr>
        <w:t>inicios,</w:t>
      </w:r>
      <w:r>
        <w:rPr>
          <w:color w:val="231F20"/>
          <w:spacing w:val="-19"/>
        </w:rPr>
        <w:t> </w:t>
      </w:r>
      <w:r>
        <w:rPr>
          <w:color w:val="231F20"/>
        </w:rPr>
        <w:t>el</w:t>
      </w:r>
      <w:r>
        <w:rPr>
          <w:color w:val="231F20"/>
          <w:spacing w:val="-19"/>
        </w:rPr>
        <w:t> </w:t>
      </w:r>
      <w:r>
        <w:rPr>
          <w:color w:val="231F20"/>
        </w:rPr>
        <w:t>autor</w:t>
      </w:r>
      <w:r>
        <w:rPr>
          <w:color w:val="231F20"/>
          <w:spacing w:val="-19"/>
        </w:rPr>
        <w:t> </w:t>
      </w:r>
      <w:r>
        <w:rPr>
          <w:color w:val="231F20"/>
        </w:rPr>
        <w:t>dejó</w:t>
      </w:r>
      <w:r>
        <w:rPr>
          <w:color w:val="231F20"/>
          <w:spacing w:val="-19"/>
        </w:rPr>
        <w:t> </w:t>
      </w:r>
      <w:r>
        <w:rPr>
          <w:color w:val="231F20"/>
        </w:rPr>
        <w:t>en</w:t>
      </w:r>
      <w:r>
        <w:rPr>
          <w:color w:val="231F20"/>
          <w:spacing w:val="-19"/>
        </w:rPr>
        <w:t> </w:t>
      </w:r>
      <w:r>
        <w:rPr>
          <w:color w:val="231F20"/>
        </w:rPr>
        <w:t>claro</w:t>
      </w:r>
      <w:r>
        <w:rPr>
          <w:color w:val="231F20"/>
          <w:spacing w:val="-19"/>
        </w:rPr>
        <w:t> </w:t>
      </w:r>
      <w:r>
        <w:rPr>
          <w:color w:val="231F20"/>
        </w:rPr>
        <w:t>la</w:t>
      </w:r>
      <w:r>
        <w:rPr>
          <w:color w:val="231F20"/>
          <w:spacing w:val="-19"/>
        </w:rPr>
        <w:t> </w:t>
      </w:r>
      <w:r>
        <w:rPr>
          <w:color w:val="231F20"/>
        </w:rPr>
        <w:t>búsqueda que</w:t>
      </w:r>
      <w:r>
        <w:rPr>
          <w:color w:val="231F20"/>
          <w:spacing w:val="-16"/>
        </w:rPr>
        <w:t> </w:t>
      </w:r>
      <w:r>
        <w:rPr>
          <w:color w:val="231F20"/>
        </w:rPr>
        <w:t>lo</w:t>
      </w:r>
      <w:r>
        <w:rPr>
          <w:color w:val="231F20"/>
          <w:spacing w:val="-16"/>
        </w:rPr>
        <w:t> </w:t>
      </w:r>
      <w:r>
        <w:rPr>
          <w:color w:val="231F20"/>
        </w:rPr>
        <w:t>guiaría:</w:t>
      </w:r>
      <w:r>
        <w:rPr>
          <w:color w:val="231F20"/>
          <w:spacing w:val="-16"/>
        </w:rPr>
        <w:t> </w:t>
      </w:r>
      <w:r>
        <w:rPr>
          <w:color w:val="231F20"/>
        </w:rPr>
        <w:t>concretar,</w:t>
      </w:r>
      <w:r>
        <w:rPr>
          <w:color w:val="231F20"/>
          <w:spacing w:val="-16"/>
        </w:rPr>
        <w:t> </w:t>
      </w:r>
      <w:r>
        <w:rPr>
          <w:color w:val="231F20"/>
        </w:rPr>
        <w:t>por</w:t>
      </w:r>
      <w:r>
        <w:rPr>
          <w:color w:val="231F20"/>
          <w:spacing w:val="-16"/>
        </w:rPr>
        <w:t> </w:t>
      </w:r>
      <w:r>
        <w:rPr>
          <w:color w:val="231F20"/>
        </w:rPr>
        <w:t>virtud</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escritura,</w:t>
      </w:r>
      <w:r>
        <w:rPr>
          <w:color w:val="231F20"/>
          <w:spacing w:val="-16"/>
        </w:rPr>
        <w:t> </w:t>
      </w:r>
      <w:r>
        <w:rPr>
          <w:color w:val="231F20"/>
        </w:rPr>
        <w:t>el</w:t>
      </w:r>
      <w:r>
        <w:rPr>
          <w:color w:val="231F20"/>
          <w:spacing w:val="-16"/>
        </w:rPr>
        <w:t> </w:t>
      </w:r>
      <w:r>
        <w:rPr>
          <w:color w:val="231F20"/>
        </w:rPr>
        <w:t>mundo</w:t>
      </w:r>
      <w:r>
        <w:rPr>
          <w:color w:val="231F20"/>
          <w:spacing w:val="-16"/>
        </w:rPr>
        <w:t> </w:t>
      </w:r>
      <w:r>
        <w:rPr>
          <w:color w:val="231F20"/>
        </w:rPr>
        <w:t>de</w:t>
      </w:r>
      <w:r>
        <w:rPr>
          <w:color w:val="231F20"/>
          <w:spacing w:val="-16"/>
        </w:rPr>
        <w:t> </w:t>
      </w:r>
      <w:r>
        <w:rPr>
          <w:color w:val="231F20"/>
        </w:rPr>
        <w:t>las realidades</w:t>
      </w:r>
      <w:r>
        <w:rPr>
          <w:color w:val="231F20"/>
          <w:spacing w:val="-32"/>
        </w:rPr>
        <w:t> </w:t>
      </w:r>
      <w:r>
        <w:rPr>
          <w:color w:val="231F20"/>
        </w:rPr>
        <w:t>mentales.</w:t>
      </w:r>
      <w:r>
        <w:rPr>
          <w:color w:val="231F20"/>
          <w:spacing w:val="-32"/>
        </w:rPr>
        <w:t> </w:t>
      </w:r>
      <w:r>
        <w:rPr>
          <w:color w:val="231F20"/>
        </w:rPr>
        <w:t>Esta</w:t>
      </w:r>
      <w:r>
        <w:rPr>
          <w:color w:val="231F20"/>
          <w:spacing w:val="-32"/>
        </w:rPr>
        <w:t> </w:t>
      </w:r>
      <w:r>
        <w:rPr>
          <w:color w:val="231F20"/>
        </w:rPr>
        <w:t>búsqueda</w:t>
      </w:r>
      <w:r>
        <w:rPr>
          <w:color w:val="231F20"/>
          <w:spacing w:val="-32"/>
        </w:rPr>
        <w:t> </w:t>
      </w:r>
      <w:r>
        <w:rPr>
          <w:color w:val="231F20"/>
        </w:rPr>
        <w:t>parte</w:t>
      </w:r>
      <w:r>
        <w:rPr>
          <w:color w:val="231F20"/>
          <w:spacing w:val="-32"/>
        </w:rPr>
        <w:t> </w:t>
      </w:r>
      <w:r>
        <w:rPr>
          <w:color w:val="231F20"/>
        </w:rPr>
        <w:t>del</w:t>
      </w:r>
      <w:r>
        <w:rPr>
          <w:color w:val="231F20"/>
          <w:spacing w:val="-32"/>
        </w:rPr>
        <w:t> </w:t>
      </w:r>
      <w:r>
        <w:rPr>
          <w:color w:val="231F20"/>
        </w:rPr>
        <w:t>reconocimiento</w:t>
      </w:r>
      <w:r>
        <w:rPr>
          <w:color w:val="231F20"/>
          <w:spacing w:val="-32"/>
        </w:rPr>
        <w:t> </w:t>
      </w:r>
      <w:r>
        <w:rPr>
          <w:color w:val="231F20"/>
        </w:rPr>
        <w:t>de</w:t>
      </w:r>
      <w:r>
        <w:rPr>
          <w:color w:val="231F20"/>
          <w:spacing w:val="-32"/>
        </w:rPr>
        <w:t> </w:t>
      </w:r>
      <w:r>
        <w:rPr>
          <w:color w:val="231F20"/>
        </w:rPr>
        <w:t>una contraposición</w:t>
      </w:r>
      <w:r>
        <w:rPr>
          <w:color w:val="231F20"/>
          <w:spacing w:val="-20"/>
        </w:rPr>
        <w:t> </w:t>
      </w:r>
      <w:r>
        <w:rPr>
          <w:color w:val="231F20"/>
        </w:rPr>
        <w:t>fundamental</w:t>
      </w:r>
      <w:r>
        <w:rPr>
          <w:color w:val="231F20"/>
          <w:spacing w:val="-20"/>
        </w:rPr>
        <w:t> </w:t>
      </w:r>
      <w:r>
        <w:rPr>
          <w:color w:val="231F20"/>
        </w:rPr>
        <w:t>entre</w:t>
      </w:r>
      <w:r>
        <w:rPr>
          <w:color w:val="231F20"/>
          <w:spacing w:val="-20"/>
        </w:rPr>
        <w:t> </w:t>
      </w:r>
      <w:r>
        <w:rPr>
          <w:color w:val="231F20"/>
        </w:rPr>
        <w:t>el</w:t>
      </w:r>
      <w:r>
        <w:rPr>
          <w:color w:val="231F20"/>
          <w:spacing w:val="-20"/>
        </w:rPr>
        <w:t> </w:t>
      </w:r>
      <w:r>
        <w:rPr>
          <w:color w:val="231F20"/>
        </w:rPr>
        <w:t>mundo</w:t>
      </w:r>
      <w:r>
        <w:rPr>
          <w:color w:val="231F20"/>
          <w:spacing w:val="-20"/>
        </w:rPr>
        <w:t> </w:t>
      </w:r>
      <w:r>
        <w:rPr>
          <w:color w:val="231F20"/>
        </w:rPr>
        <w:t>exterior</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mundo</w:t>
      </w:r>
      <w:r>
        <w:rPr>
          <w:color w:val="231F20"/>
          <w:spacing w:val="-20"/>
        </w:rPr>
        <w:t> </w:t>
      </w:r>
      <w:r>
        <w:rPr>
          <w:color w:val="231F20"/>
        </w:rPr>
        <w:t>in- terior. En un texto, escrito a propósito de </w:t>
      </w:r>
      <w:r>
        <w:rPr>
          <w:i/>
          <w:color w:val="231F20"/>
          <w:spacing w:val="-3"/>
        </w:rPr>
        <w:t>El </w:t>
      </w:r>
      <w:r>
        <w:rPr>
          <w:i/>
          <w:color w:val="231F20"/>
        </w:rPr>
        <w:t>grafógrafo</w:t>
      </w:r>
      <w:r>
        <w:rPr>
          <w:color w:val="231F20"/>
        </w:rPr>
        <w:t>,</w:t>
      </w:r>
      <w:r>
        <w:rPr>
          <w:color w:val="231F20"/>
          <w:spacing w:val="-15"/>
        </w:rPr>
        <w:t> </w:t>
      </w:r>
      <w:r>
        <w:rPr>
          <w:color w:val="231F20"/>
        </w:rPr>
        <w:t>Elizondo explicó</w:t>
      </w:r>
      <w:r>
        <w:rPr>
          <w:color w:val="231F20"/>
          <w:spacing w:val="-35"/>
        </w:rPr>
        <w:t> </w:t>
      </w:r>
      <w:r>
        <w:rPr>
          <w:color w:val="231F20"/>
        </w:rPr>
        <w:t>el</w:t>
      </w:r>
      <w:r>
        <w:rPr>
          <w:color w:val="231F20"/>
          <w:spacing w:val="-35"/>
        </w:rPr>
        <w:t> </w:t>
      </w:r>
      <w:r>
        <w:rPr>
          <w:color w:val="231F20"/>
        </w:rPr>
        <w:t>proceso</w:t>
      </w:r>
      <w:r>
        <w:rPr>
          <w:color w:val="231F20"/>
          <w:spacing w:val="-35"/>
        </w:rPr>
        <w:t> </w:t>
      </w:r>
      <w:r>
        <w:rPr>
          <w:color w:val="231F20"/>
        </w:rPr>
        <w:t>que,</w:t>
      </w:r>
      <w:r>
        <w:rPr>
          <w:color w:val="231F20"/>
          <w:spacing w:val="-35"/>
        </w:rPr>
        <w:t> </w:t>
      </w:r>
      <w:r>
        <w:rPr>
          <w:color w:val="231F20"/>
        </w:rPr>
        <w:t>desde</w:t>
      </w:r>
      <w:r>
        <w:rPr>
          <w:color w:val="231F20"/>
          <w:spacing w:val="-35"/>
        </w:rPr>
        <w:t> </w:t>
      </w:r>
      <w:r>
        <w:rPr>
          <w:color w:val="231F20"/>
        </w:rPr>
        <w:t>dicha</w:t>
      </w:r>
      <w:r>
        <w:rPr>
          <w:color w:val="231F20"/>
          <w:spacing w:val="-35"/>
        </w:rPr>
        <w:t> </w:t>
      </w:r>
      <w:r>
        <w:rPr>
          <w:color w:val="231F20"/>
        </w:rPr>
        <w:t>contraposición,</w:t>
      </w:r>
      <w:r>
        <w:rPr>
          <w:color w:val="231F20"/>
          <w:spacing w:val="-35"/>
        </w:rPr>
        <w:t> </w:t>
      </w:r>
      <w:r>
        <w:rPr>
          <w:color w:val="231F20"/>
        </w:rPr>
        <w:t>justifica</w:t>
      </w:r>
      <w:r>
        <w:rPr>
          <w:color w:val="231F20"/>
          <w:spacing w:val="-35"/>
        </w:rPr>
        <w:t> </w:t>
      </w:r>
      <w:r>
        <w:rPr>
          <w:color w:val="231F20"/>
        </w:rPr>
        <w:t>el</w:t>
      </w:r>
      <w:r>
        <w:rPr>
          <w:color w:val="231F20"/>
          <w:spacing w:val="-35"/>
        </w:rPr>
        <w:t> </w:t>
      </w:r>
      <w:r>
        <w:rPr>
          <w:color w:val="231F20"/>
        </w:rPr>
        <w:t>privi- legio</w:t>
      </w:r>
      <w:r>
        <w:rPr>
          <w:color w:val="231F20"/>
          <w:spacing w:val="-21"/>
        </w:rPr>
        <w:t> </w:t>
      </w:r>
      <w:r>
        <w:rPr>
          <w:color w:val="231F20"/>
        </w:rPr>
        <w:t>otorgado</w:t>
      </w:r>
      <w:r>
        <w:rPr>
          <w:color w:val="231F20"/>
          <w:spacing w:val="-21"/>
        </w:rPr>
        <w:t> </w:t>
      </w:r>
      <w:r>
        <w:rPr>
          <w:color w:val="231F20"/>
        </w:rPr>
        <w:t>al</w:t>
      </w:r>
      <w:r>
        <w:rPr>
          <w:color w:val="231F20"/>
          <w:spacing w:val="-21"/>
        </w:rPr>
        <w:t> </w:t>
      </w:r>
      <w:r>
        <w:rPr>
          <w:color w:val="231F20"/>
        </w:rPr>
        <w:t>mundo</w:t>
      </w:r>
      <w:r>
        <w:rPr>
          <w:color w:val="231F20"/>
          <w:spacing w:val="-21"/>
        </w:rPr>
        <w:t> </w:t>
      </w:r>
      <w:r>
        <w:rPr>
          <w:color w:val="231F20"/>
        </w:rPr>
        <w:t>interior</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escritura:</w:t>
      </w:r>
    </w:p>
    <w:p>
      <w:pPr>
        <w:pStyle w:val="BodyText"/>
        <w:spacing w:before="10"/>
        <w:rPr>
          <w:sz w:val="27"/>
        </w:rPr>
      </w:pPr>
    </w:p>
    <w:p>
      <w:pPr>
        <w:spacing w:line="297" w:lineRule="auto" w:before="0"/>
        <w:ind w:left="2000" w:right="1701" w:firstLine="0"/>
        <w:jc w:val="both"/>
        <w:rPr>
          <w:sz w:val="12"/>
        </w:rPr>
      </w:pPr>
      <w:r>
        <w:rPr/>
        <w:drawing>
          <wp:anchor distT="0" distB="0" distL="0" distR="0" allowOverlap="1" layoutInCell="1" locked="0" behindDoc="0" simplePos="0" relativeHeight="7024">
            <wp:simplePos x="0" y="0"/>
            <wp:positionH relativeFrom="page">
              <wp:posOffset>17462</wp:posOffset>
            </wp:positionH>
            <wp:positionV relativeFrom="paragraph">
              <wp:posOffset>1001831</wp:posOffset>
            </wp:positionV>
            <wp:extent cx="155575" cy="155575"/>
            <wp:effectExtent l="0" t="0" r="0" b="0"/>
            <wp:wrapNone/>
            <wp:docPr id="529" name="image3.png" descr=""/>
            <wp:cNvGraphicFramePr>
              <a:graphicFrameLocks noChangeAspect="1"/>
            </wp:cNvGraphicFramePr>
            <a:graphic>
              <a:graphicData uri="http://schemas.openxmlformats.org/drawingml/2006/picture">
                <pic:pic>
                  <pic:nvPicPr>
                    <pic:cNvPr id="53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048">
            <wp:simplePos x="0" y="0"/>
            <wp:positionH relativeFrom="page">
              <wp:posOffset>5760361</wp:posOffset>
            </wp:positionH>
            <wp:positionV relativeFrom="paragraph">
              <wp:posOffset>1001831</wp:posOffset>
            </wp:positionV>
            <wp:extent cx="155575" cy="155575"/>
            <wp:effectExtent l="0" t="0" r="0" b="0"/>
            <wp:wrapNone/>
            <wp:docPr id="531" name="image3.png" descr=""/>
            <wp:cNvGraphicFramePr>
              <a:graphicFrameLocks noChangeAspect="1"/>
            </wp:cNvGraphicFramePr>
            <a:graphic>
              <a:graphicData uri="http://schemas.openxmlformats.org/drawingml/2006/picture">
                <pic:pic>
                  <pic:nvPicPr>
                    <pic:cNvPr id="53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Al</w:t>
      </w:r>
      <w:r>
        <w:rPr>
          <w:color w:val="231F20"/>
          <w:spacing w:val="-20"/>
          <w:sz w:val="21"/>
        </w:rPr>
        <w:t> </w:t>
      </w:r>
      <w:r>
        <w:rPr>
          <w:color w:val="231F20"/>
          <w:sz w:val="21"/>
        </w:rPr>
        <w:t>principio</w:t>
      </w:r>
      <w:r>
        <w:rPr>
          <w:color w:val="231F20"/>
          <w:spacing w:val="-20"/>
          <w:sz w:val="21"/>
        </w:rPr>
        <w:t> </w:t>
      </w:r>
      <w:r>
        <w:rPr>
          <w:color w:val="231F20"/>
          <w:sz w:val="21"/>
        </w:rPr>
        <w:t>se</w:t>
      </w:r>
      <w:r>
        <w:rPr>
          <w:color w:val="231F20"/>
          <w:spacing w:val="-20"/>
          <w:sz w:val="21"/>
        </w:rPr>
        <w:t> </w:t>
      </w:r>
      <w:r>
        <w:rPr>
          <w:color w:val="231F20"/>
          <w:sz w:val="21"/>
        </w:rPr>
        <w:t>trata</w:t>
      </w:r>
      <w:r>
        <w:rPr>
          <w:color w:val="231F20"/>
          <w:spacing w:val="-20"/>
          <w:sz w:val="21"/>
        </w:rPr>
        <w:t> </w:t>
      </w:r>
      <w:r>
        <w:rPr>
          <w:color w:val="231F20"/>
          <w:sz w:val="21"/>
        </w:rPr>
        <w:t>de</w:t>
      </w:r>
      <w:r>
        <w:rPr>
          <w:color w:val="231F20"/>
          <w:spacing w:val="-20"/>
          <w:sz w:val="21"/>
        </w:rPr>
        <w:t> </w:t>
      </w:r>
      <w:r>
        <w:rPr>
          <w:color w:val="231F20"/>
          <w:sz w:val="21"/>
        </w:rPr>
        <w:t>escribir</w:t>
      </w:r>
      <w:r>
        <w:rPr>
          <w:color w:val="231F20"/>
          <w:spacing w:val="-20"/>
          <w:sz w:val="21"/>
        </w:rPr>
        <w:t> </w:t>
      </w:r>
      <w:r>
        <w:rPr>
          <w:i/>
          <w:color w:val="231F20"/>
          <w:sz w:val="21"/>
        </w:rPr>
        <w:t>lo</w:t>
      </w:r>
      <w:r>
        <w:rPr>
          <w:i/>
          <w:color w:val="231F20"/>
          <w:spacing w:val="-20"/>
          <w:sz w:val="21"/>
        </w:rPr>
        <w:t> </w:t>
      </w:r>
      <w:r>
        <w:rPr>
          <w:i/>
          <w:color w:val="231F20"/>
          <w:sz w:val="21"/>
        </w:rPr>
        <w:t>que</w:t>
      </w:r>
      <w:r>
        <w:rPr>
          <w:i/>
          <w:color w:val="231F20"/>
          <w:spacing w:val="-20"/>
          <w:sz w:val="21"/>
        </w:rPr>
        <w:t> </w:t>
      </w:r>
      <w:r>
        <w:rPr>
          <w:i/>
          <w:color w:val="231F20"/>
          <w:sz w:val="21"/>
        </w:rPr>
        <w:t>pasa</w:t>
      </w:r>
      <w:r>
        <w:rPr>
          <w:i/>
          <w:color w:val="231F20"/>
          <w:spacing w:val="-20"/>
          <w:sz w:val="21"/>
        </w:rPr>
        <w:t> </w:t>
      </w:r>
      <w:r>
        <w:rPr>
          <w:i/>
          <w:color w:val="231F20"/>
          <w:sz w:val="21"/>
        </w:rPr>
        <w:t>en</w:t>
      </w:r>
      <w:r>
        <w:rPr>
          <w:i/>
          <w:color w:val="231F20"/>
          <w:spacing w:val="-20"/>
          <w:sz w:val="21"/>
        </w:rPr>
        <w:t> </w:t>
      </w:r>
      <w:r>
        <w:rPr>
          <w:i/>
          <w:color w:val="231F20"/>
          <w:sz w:val="21"/>
        </w:rPr>
        <w:t>el</w:t>
      </w:r>
      <w:r>
        <w:rPr>
          <w:i/>
          <w:color w:val="231F20"/>
          <w:spacing w:val="-20"/>
          <w:sz w:val="21"/>
        </w:rPr>
        <w:t> </w:t>
      </w:r>
      <w:r>
        <w:rPr>
          <w:i/>
          <w:color w:val="231F20"/>
          <w:sz w:val="21"/>
        </w:rPr>
        <w:t>mundo</w:t>
      </w:r>
      <w:r>
        <w:rPr>
          <w:color w:val="231F20"/>
          <w:sz w:val="21"/>
        </w:rPr>
        <w:t>.</w:t>
      </w:r>
      <w:r>
        <w:rPr>
          <w:color w:val="231F20"/>
          <w:spacing w:val="-20"/>
          <w:sz w:val="21"/>
        </w:rPr>
        <w:t> </w:t>
      </w:r>
      <w:r>
        <w:rPr>
          <w:color w:val="231F20"/>
          <w:sz w:val="21"/>
        </w:rPr>
        <w:t>Conforme</w:t>
      </w:r>
      <w:r>
        <w:rPr>
          <w:color w:val="231F20"/>
          <w:spacing w:val="-20"/>
          <w:sz w:val="21"/>
        </w:rPr>
        <w:t> </w:t>
      </w:r>
      <w:r>
        <w:rPr>
          <w:color w:val="231F20"/>
          <w:sz w:val="21"/>
        </w:rPr>
        <w:t>se va</w:t>
      </w:r>
      <w:r>
        <w:rPr>
          <w:color w:val="231F20"/>
          <w:spacing w:val="-5"/>
          <w:sz w:val="21"/>
        </w:rPr>
        <w:t> </w:t>
      </w:r>
      <w:r>
        <w:rPr>
          <w:color w:val="231F20"/>
          <w:sz w:val="21"/>
        </w:rPr>
        <w:t>escribiendo,</w:t>
      </w:r>
      <w:r>
        <w:rPr>
          <w:color w:val="231F20"/>
          <w:spacing w:val="-5"/>
          <w:sz w:val="21"/>
        </w:rPr>
        <w:t> </w:t>
      </w:r>
      <w:r>
        <w:rPr>
          <w:color w:val="231F20"/>
          <w:sz w:val="21"/>
        </w:rPr>
        <w:t>la</w:t>
      </w:r>
      <w:r>
        <w:rPr>
          <w:color w:val="231F20"/>
          <w:spacing w:val="-5"/>
          <w:sz w:val="21"/>
        </w:rPr>
        <w:t> </w:t>
      </w:r>
      <w:r>
        <w:rPr>
          <w:color w:val="231F20"/>
          <w:sz w:val="21"/>
        </w:rPr>
        <w:t>realidad</w:t>
      </w:r>
      <w:r>
        <w:rPr>
          <w:color w:val="231F20"/>
          <w:spacing w:val="-5"/>
          <w:sz w:val="21"/>
        </w:rPr>
        <w:t> </w:t>
      </w:r>
      <w:r>
        <w:rPr>
          <w:color w:val="231F20"/>
          <w:sz w:val="21"/>
        </w:rPr>
        <w:t>que</w:t>
      </w:r>
      <w:r>
        <w:rPr>
          <w:color w:val="231F20"/>
          <w:spacing w:val="-5"/>
          <w:sz w:val="21"/>
        </w:rPr>
        <w:t> </w:t>
      </w:r>
      <w:r>
        <w:rPr>
          <w:color w:val="231F20"/>
          <w:sz w:val="21"/>
        </w:rPr>
        <w:t>describimos</w:t>
      </w:r>
      <w:r>
        <w:rPr>
          <w:color w:val="231F20"/>
          <w:spacing w:val="-5"/>
          <w:sz w:val="21"/>
        </w:rPr>
        <w:t> </w:t>
      </w:r>
      <w:r>
        <w:rPr>
          <w:color w:val="231F20"/>
          <w:sz w:val="21"/>
        </w:rPr>
        <w:t>mediante</w:t>
      </w:r>
      <w:r>
        <w:rPr>
          <w:color w:val="231F20"/>
          <w:spacing w:val="-5"/>
          <w:sz w:val="21"/>
        </w:rPr>
        <w:t> </w:t>
      </w:r>
      <w:r>
        <w:rPr>
          <w:color w:val="231F20"/>
          <w:sz w:val="21"/>
        </w:rPr>
        <w:t>la</w:t>
      </w:r>
      <w:r>
        <w:rPr>
          <w:color w:val="231F20"/>
          <w:spacing w:val="-5"/>
          <w:sz w:val="21"/>
        </w:rPr>
        <w:t> </w:t>
      </w:r>
      <w:r>
        <w:rPr>
          <w:color w:val="231F20"/>
          <w:sz w:val="21"/>
        </w:rPr>
        <w:t>escritura</w:t>
      </w:r>
      <w:r>
        <w:rPr>
          <w:color w:val="231F20"/>
          <w:spacing w:val="-5"/>
          <w:sz w:val="21"/>
        </w:rPr>
        <w:t> </w:t>
      </w:r>
      <w:r>
        <w:rPr>
          <w:color w:val="231F20"/>
          <w:sz w:val="21"/>
        </w:rPr>
        <w:t>va menguando</w:t>
      </w:r>
      <w:r>
        <w:rPr>
          <w:color w:val="231F20"/>
          <w:spacing w:val="-14"/>
          <w:sz w:val="21"/>
        </w:rPr>
        <w:t> </w:t>
      </w:r>
      <w:r>
        <w:rPr>
          <w:color w:val="231F20"/>
          <w:sz w:val="21"/>
        </w:rPr>
        <w:t>y</w:t>
      </w:r>
      <w:r>
        <w:rPr>
          <w:color w:val="231F20"/>
          <w:spacing w:val="-14"/>
          <w:sz w:val="21"/>
        </w:rPr>
        <w:t> </w:t>
      </w:r>
      <w:r>
        <w:rPr>
          <w:color w:val="231F20"/>
          <w:sz w:val="21"/>
        </w:rPr>
        <w:t>aumenta</w:t>
      </w:r>
      <w:r>
        <w:rPr>
          <w:color w:val="231F20"/>
          <w:spacing w:val="-14"/>
          <w:sz w:val="21"/>
        </w:rPr>
        <w:t> </w:t>
      </w:r>
      <w:r>
        <w:rPr>
          <w:color w:val="231F20"/>
          <w:sz w:val="21"/>
        </w:rPr>
        <w:t>la</w:t>
      </w:r>
      <w:r>
        <w:rPr>
          <w:color w:val="231F20"/>
          <w:spacing w:val="-14"/>
          <w:sz w:val="21"/>
        </w:rPr>
        <w:t> </w:t>
      </w:r>
      <w:r>
        <w:rPr>
          <w:color w:val="231F20"/>
          <w:sz w:val="21"/>
        </w:rPr>
        <w:t>condición</w:t>
      </w:r>
      <w:r>
        <w:rPr>
          <w:color w:val="231F20"/>
          <w:spacing w:val="-14"/>
          <w:sz w:val="21"/>
        </w:rPr>
        <w:t> </w:t>
      </w:r>
      <w:r>
        <w:rPr>
          <w:color w:val="231F20"/>
          <w:sz w:val="21"/>
        </w:rPr>
        <w:t>mental</w:t>
      </w:r>
      <w:r>
        <w:rPr>
          <w:color w:val="231F20"/>
          <w:spacing w:val="-14"/>
          <w:sz w:val="21"/>
        </w:rPr>
        <w:t> </w:t>
      </w:r>
      <w:r>
        <w:rPr>
          <w:color w:val="231F20"/>
          <w:sz w:val="21"/>
        </w:rPr>
        <w:t>dentro</w:t>
      </w:r>
      <w:r>
        <w:rPr>
          <w:color w:val="231F20"/>
          <w:spacing w:val="-14"/>
          <w:sz w:val="21"/>
        </w:rPr>
        <w:t> </w:t>
      </w:r>
      <w:r>
        <w:rPr>
          <w:color w:val="231F20"/>
          <w:sz w:val="21"/>
        </w:rPr>
        <w:t>de</w:t>
      </w:r>
      <w:r>
        <w:rPr>
          <w:color w:val="231F20"/>
          <w:spacing w:val="-14"/>
          <w:sz w:val="21"/>
        </w:rPr>
        <w:t> </w:t>
      </w:r>
      <w:r>
        <w:rPr>
          <w:color w:val="231F20"/>
          <w:sz w:val="21"/>
        </w:rPr>
        <w:t>la</w:t>
      </w:r>
      <w:r>
        <w:rPr>
          <w:color w:val="231F20"/>
          <w:spacing w:val="-14"/>
          <w:sz w:val="21"/>
        </w:rPr>
        <w:t> </w:t>
      </w:r>
      <w:r>
        <w:rPr>
          <w:color w:val="231F20"/>
          <w:sz w:val="21"/>
        </w:rPr>
        <w:t>que</w:t>
      </w:r>
      <w:r>
        <w:rPr>
          <w:color w:val="231F20"/>
          <w:spacing w:val="-14"/>
          <w:sz w:val="21"/>
        </w:rPr>
        <w:t> </w:t>
      </w:r>
      <w:r>
        <w:rPr>
          <w:color w:val="231F20"/>
          <w:sz w:val="21"/>
        </w:rPr>
        <w:t>nosotros somos</w:t>
      </w:r>
      <w:r>
        <w:rPr>
          <w:color w:val="231F20"/>
          <w:spacing w:val="-14"/>
          <w:sz w:val="21"/>
        </w:rPr>
        <w:t> </w:t>
      </w:r>
      <w:r>
        <w:rPr>
          <w:color w:val="231F20"/>
          <w:sz w:val="21"/>
        </w:rPr>
        <w:t>capaces</w:t>
      </w:r>
      <w:r>
        <w:rPr>
          <w:color w:val="231F20"/>
          <w:spacing w:val="-14"/>
          <w:sz w:val="21"/>
        </w:rPr>
        <w:t> </w:t>
      </w:r>
      <w:r>
        <w:rPr>
          <w:color w:val="231F20"/>
          <w:sz w:val="21"/>
        </w:rPr>
        <w:t>de</w:t>
      </w:r>
      <w:r>
        <w:rPr>
          <w:color w:val="231F20"/>
          <w:spacing w:val="-14"/>
          <w:sz w:val="21"/>
        </w:rPr>
        <w:t> </w:t>
      </w:r>
      <w:r>
        <w:rPr>
          <w:color w:val="231F20"/>
          <w:sz w:val="21"/>
        </w:rPr>
        <w:t>manipular</w:t>
      </w:r>
      <w:r>
        <w:rPr>
          <w:color w:val="231F20"/>
          <w:spacing w:val="-14"/>
          <w:sz w:val="21"/>
        </w:rPr>
        <w:t> </w:t>
      </w:r>
      <w:r>
        <w:rPr>
          <w:color w:val="231F20"/>
          <w:sz w:val="21"/>
        </w:rPr>
        <w:t>el</w:t>
      </w:r>
      <w:r>
        <w:rPr>
          <w:color w:val="231F20"/>
          <w:spacing w:val="-14"/>
          <w:sz w:val="21"/>
        </w:rPr>
        <w:t> </w:t>
      </w:r>
      <w:r>
        <w:rPr>
          <w:color w:val="231F20"/>
          <w:sz w:val="21"/>
        </w:rPr>
        <w:t>mundo</w:t>
      </w:r>
      <w:r>
        <w:rPr>
          <w:color w:val="231F20"/>
          <w:spacing w:val="-14"/>
          <w:sz w:val="21"/>
        </w:rPr>
        <w:t> </w:t>
      </w:r>
      <w:r>
        <w:rPr>
          <w:color w:val="231F20"/>
          <w:sz w:val="21"/>
        </w:rPr>
        <w:t>y</w:t>
      </w:r>
      <w:r>
        <w:rPr>
          <w:color w:val="231F20"/>
          <w:spacing w:val="-14"/>
          <w:sz w:val="21"/>
        </w:rPr>
        <w:t> </w:t>
      </w:r>
      <w:r>
        <w:rPr>
          <w:color w:val="231F20"/>
          <w:sz w:val="21"/>
        </w:rPr>
        <w:t>la</w:t>
      </w:r>
      <w:r>
        <w:rPr>
          <w:color w:val="231F20"/>
          <w:spacing w:val="-14"/>
          <w:sz w:val="21"/>
        </w:rPr>
        <w:t> </w:t>
      </w:r>
      <w:r>
        <w:rPr>
          <w:color w:val="231F20"/>
          <w:sz w:val="21"/>
        </w:rPr>
        <w:t>vida,</w:t>
      </w:r>
      <w:r>
        <w:rPr>
          <w:color w:val="231F20"/>
          <w:spacing w:val="-14"/>
          <w:sz w:val="21"/>
        </w:rPr>
        <w:t> </w:t>
      </w:r>
      <w:r>
        <w:rPr>
          <w:color w:val="231F20"/>
          <w:sz w:val="21"/>
        </w:rPr>
        <w:t>como</w:t>
      </w:r>
      <w:r>
        <w:rPr>
          <w:color w:val="231F20"/>
          <w:spacing w:val="-14"/>
          <w:sz w:val="21"/>
        </w:rPr>
        <w:t> </w:t>
      </w:r>
      <w:r>
        <w:rPr>
          <w:color w:val="231F20"/>
          <w:sz w:val="21"/>
        </w:rPr>
        <w:t>si</w:t>
      </w:r>
      <w:r>
        <w:rPr>
          <w:color w:val="231F20"/>
          <w:spacing w:val="-14"/>
          <w:sz w:val="21"/>
        </w:rPr>
        <w:t> </w:t>
      </w:r>
      <w:r>
        <w:rPr>
          <w:color w:val="231F20"/>
          <w:sz w:val="21"/>
        </w:rPr>
        <w:t>de</w:t>
      </w:r>
      <w:r>
        <w:rPr>
          <w:color w:val="231F20"/>
          <w:spacing w:val="-14"/>
          <w:sz w:val="21"/>
        </w:rPr>
        <w:t> </w:t>
      </w:r>
      <w:r>
        <w:rPr>
          <w:color w:val="231F20"/>
          <w:sz w:val="21"/>
        </w:rPr>
        <w:t>lo</w:t>
      </w:r>
      <w:r>
        <w:rPr>
          <w:color w:val="231F20"/>
          <w:spacing w:val="-14"/>
          <w:sz w:val="21"/>
        </w:rPr>
        <w:t> </w:t>
      </w:r>
      <w:r>
        <w:rPr>
          <w:color w:val="231F20"/>
          <w:sz w:val="21"/>
        </w:rPr>
        <w:t>que</w:t>
      </w:r>
      <w:r>
        <w:rPr>
          <w:color w:val="231F20"/>
          <w:spacing w:val="-14"/>
          <w:sz w:val="21"/>
        </w:rPr>
        <w:t> </w:t>
      </w:r>
      <w:r>
        <w:rPr>
          <w:color w:val="231F20"/>
          <w:sz w:val="21"/>
        </w:rPr>
        <w:t>se tratara</w:t>
      </w:r>
      <w:r>
        <w:rPr>
          <w:color w:val="231F20"/>
          <w:spacing w:val="-28"/>
          <w:sz w:val="21"/>
        </w:rPr>
        <w:t> </w:t>
      </w:r>
      <w:r>
        <w:rPr>
          <w:color w:val="231F20"/>
          <w:sz w:val="21"/>
        </w:rPr>
        <w:t>en</w:t>
      </w:r>
      <w:r>
        <w:rPr>
          <w:color w:val="231F20"/>
          <w:spacing w:val="-28"/>
          <w:sz w:val="21"/>
        </w:rPr>
        <w:t> </w:t>
      </w:r>
      <w:r>
        <w:rPr>
          <w:color w:val="231F20"/>
          <w:sz w:val="21"/>
        </w:rPr>
        <w:t>efecto</w:t>
      </w:r>
      <w:r>
        <w:rPr>
          <w:color w:val="231F20"/>
          <w:spacing w:val="-28"/>
          <w:sz w:val="21"/>
        </w:rPr>
        <w:t> </w:t>
      </w:r>
      <w:r>
        <w:rPr>
          <w:color w:val="231F20"/>
          <w:sz w:val="21"/>
        </w:rPr>
        <w:t>fuera</w:t>
      </w:r>
      <w:r>
        <w:rPr>
          <w:color w:val="231F20"/>
          <w:spacing w:val="-28"/>
          <w:sz w:val="21"/>
        </w:rPr>
        <w:t> </w:t>
      </w:r>
      <w:r>
        <w:rPr>
          <w:color w:val="231F20"/>
          <w:sz w:val="21"/>
        </w:rPr>
        <w:t>de</w:t>
      </w:r>
      <w:r>
        <w:rPr>
          <w:color w:val="231F20"/>
          <w:spacing w:val="-28"/>
          <w:sz w:val="21"/>
        </w:rPr>
        <w:t> </w:t>
      </w:r>
      <w:r>
        <w:rPr>
          <w:color w:val="231F20"/>
          <w:sz w:val="21"/>
        </w:rPr>
        <w:t>transmutar</w:t>
      </w:r>
      <w:r>
        <w:rPr>
          <w:color w:val="231F20"/>
          <w:spacing w:val="-28"/>
          <w:sz w:val="21"/>
        </w:rPr>
        <w:t> </w:t>
      </w:r>
      <w:r>
        <w:rPr>
          <w:color w:val="231F20"/>
          <w:sz w:val="21"/>
        </w:rPr>
        <w:t>esa</w:t>
      </w:r>
      <w:r>
        <w:rPr>
          <w:color w:val="231F20"/>
          <w:spacing w:val="-28"/>
          <w:sz w:val="21"/>
        </w:rPr>
        <w:t> </w:t>
      </w:r>
      <w:r>
        <w:rPr>
          <w:color w:val="231F20"/>
          <w:sz w:val="21"/>
        </w:rPr>
        <w:t>condición</w:t>
      </w:r>
      <w:r>
        <w:rPr>
          <w:color w:val="231F20"/>
          <w:spacing w:val="-28"/>
          <w:sz w:val="21"/>
        </w:rPr>
        <w:t> </w:t>
      </w:r>
      <w:r>
        <w:rPr>
          <w:color w:val="231F20"/>
          <w:sz w:val="21"/>
        </w:rPr>
        <w:t>real</w:t>
      </w:r>
      <w:r>
        <w:rPr>
          <w:color w:val="231F20"/>
          <w:spacing w:val="-28"/>
          <w:sz w:val="21"/>
        </w:rPr>
        <w:t> </w:t>
      </w:r>
      <w:r>
        <w:rPr>
          <w:color w:val="231F20"/>
          <w:sz w:val="21"/>
        </w:rPr>
        <w:t>en</w:t>
      </w:r>
      <w:r>
        <w:rPr>
          <w:color w:val="231F20"/>
          <w:spacing w:val="-28"/>
          <w:sz w:val="21"/>
        </w:rPr>
        <w:t> </w:t>
      </w:r>
      <w:r>
        <w:rPr>
          <w:color w:val="231F20"/>
          <w:sz w:val="21"/>
        </w:rPr>
        <w:t>una</w:t>
      </w:r>
      <w:r>
        <w:rPr>
          <w:color w:val="231F20"/>
          <w:spacing w:val="-28"/>
          <w:sz w:val="21"/>
        </w:rPr>
        <w:t> </w:t>
      </w:r>
      <w:r>
        <w:rPr>
          <w:color w:val="231F20"/>
          <w:sz w:val="21"/>
        </w:rPr>
        <w:t>realidad literaria,</w:t>
      </w:r>
      <w:r>
        <w:rPr>
          <w:color w:val="231F20"/>
          <w:spacing w:val="-12"/>
          <w:sz w:val="21"/>
        </w:rPr>
        <w:t> </w:t>
      </w:r>
      <w:r>
        <w:rPr>
          <w:color w:val="231F20"/>
          <w:sz w:val="21"/>
        </w:rPr>
        <w:t>subjetiva,</w:t>
      </w:r>
      <w:r>
        <w:rPr>
          <w:color w:val="231F20"/>
          <w:spacing w:val="-12"/>
          <w:sz w:val="21"/>
        </w:rPr>
        <w:t> </w:t>
      </w:r>
      <w:r>
        <w:rPr>
          <w:color w:val="231F20"/>
          <w:sz w:val="21"/>
        </w:rPr>
        <w:t>a</w:t>
      </w:r>
      <w:r>
        <w:rPr>
          <w:color w:val="231F20"/>
          <w:spacing w:val="-12"/>
          <w:sz w:val="21"/>
        </w:rPr>
        <w:t> </w:t>
      </w:r>
      <w:r>
        <w:rPr>
          <w:color w:val="231F20"/>
          <w:sz w:val="21"/>
        </w:rPr>
        <w:t>expensas</w:t>
      </w:r>
      <w:r>
        <w:rPr>
          <w:color w:val="231F20"/>
          <w:spacing w:val="-12"/>
          <w:sz w:val="21"/>
        </w:rPr>
        <w:t> </w:t>
      </w:r>
      <w:r>
        <w:rPr>
          <w:color w:val="231F20"/>
          <w:sz w:val="21"/>
        </w:rPr>
        <w:t>de</w:t>
      </w:r>
      <w:r>
        <w:rPr>
          <w:color w:val="231F20"/>
          <w:spacing w:val="-12"/>
          <w:sz w:val="21"/>
        </w:rPr>
        <w:t> </w:t>
      </w:r>
      <w:r>
        <w:rPr>
          <w:color w:val="231F20"/>
          <w:sz w:val="21"/>
        </w:rPr>
        <w:t>aquello</w:t>
      </w:r>
      <w:r>
        <w:rPr>
          <w:color w:val="231F20"/>
          <w:spacing w:val="-12"/>
          <w:sz w:val="21"/>
        </w:rPr>
        <w:t> </w:t>
      </w:r>
      <w:r>
        <w:rPr>
          <w:color w:val="231F20"/>
          <w:sz w:val="21"/>
        </w:rPr>
        <w:t>que</w:t>
      </w:r>
      <w:r>
        <w:rPr>
          <w:color w:val="231F20"/>
          <w:spacing w:val="-12"/>
          <w:sz w:val="21"/>
        </w:rPr>
        <w:t> </w:t>
      </w:r>
      <w:r>
        <w:rPr>
          <w:color w:val="231F20"/>
          <w:sz w:val="21"/>
        </w:rPr>
        <w:t>puede</w:t>
      </w:r>
      <w:r>
        <w:rPr>
          <w:color w:val="231F20"/>
          <w:spacing w:val="-12"/>
          <w:sz w:val="21"/>
        </w:rPr>
        <w:t> </w:t>
      </w:r>
      <w:r>
        <w:rPr>
          <w:color w:val="231F20"/>
          <w:sz w:val="21"/>
        </w:rPr>
        <w:t>ser</w:t>
      </w:r>
      <w:r>
        <w:rPr>
          <w:color w:val="231F20"/>
          <w:spacing w:val="-12"/>
          <w:sz w:val="21"/>
        </w:rPr>
        <w:t> </w:t>
      </w:r>
      <w:r>
        <w:rPr>
          <w:color w:val="231F20"/>
          <w:sz w:val="21"/>
        </w:rPr>
        <w:t>descrito</w:t>
      </w:r>
      <w:r>
        <w:rPr>
          <w:color w:val="231F20"/>
          <w:spacing w:val="-12"/>
          <w:sz w:val="21"/>
        </w:rPr>
        <w:t> </w:t>
      </w:r>
      <w:r>
        <w:rPr>
          <w:color w:val="231F20"/>
          <w:sz w:val="21"/>
        </w:rPr>
        <w:t>me- diante</w:t>
      </w:r>
      <w:r>
        <w:rPr>
          <w:color w:val="231F20"/>
          <w:spacing w:val="-21"/>
          <w:sz w:val="21"/>
        </w:rPr>
        <w:t> </w:t>
      </w:r>
      <w:r>
        <w:rPr>
          <w:color w:val="231F20"/>
          <w:sz w:val="21"/>
        </w:rPr>
        <w:t>las</w:t>
      </w:r>
      <w:r>
        <w:rPr>
          <w:color w:val="231F20"/>
          <w:spacing w:val="-21"/>
          <w:sz w:val="21"/>
        </w:rPr>
        <w:t> </w:t>
      </w:r>
      <w:r>
        <w:rPr>
          <w:color w:val="231F20"/>
          <w:sz w:val="21"/>
        </w:rPr>
        <w:t>referencias</w:t>
      </w:r>
      <w:r>
        <w:rPr>
          <w:color w:val="231F20"/>
          <w:spacing w:val="-21"/>
          <w:sz w:val="21"/>
        </w:rPr>
        <w:t> </w:t>
      </w:r>
      <w:r>
        <w:rPr>
          <w:color w:val="231F20"/>
          <w:sz w:val="21"/>
        </w:rPr>
        <w:t>que</w:t>
      </w:r>
      <w:r>
        <w:rPr>
          <w:color w:val="231F20"/>
          <w:spacing w:val="-21"/>
          <w:sz w:val="21"/>
        </w:rPr>
        <w:t> </w:t>
      </w:r>
      <w:r>
        <w:rPr>
          <w:color w:val="231F20"/>
          <w:sz w:val="21"/>
        </w:rPr>
        <w:t>de</w:t>
      </w:r>
      <w:r>
        <w:rPr>
          <w:color w:val="231F20"/>
          <w:spacing w:val="-21"/>
          <w:sz w:val="21"/>
        </w:rPr>
        <w:t> </w:t>
      </w:r>
      <w:r>
        <w:rPr>
          <w:color w:val="231F20"/>
          <w:sz w:val="21"/>
        </w:rPr>
        <w:t>lo</w:t>
      </w:r>
      <w:r>
        <w:rPr>
          <w:color w:val="231F20"/>
          <w:spacing w:val="-21"/>
          <w:sz w:val="21"/>
        </w:rPr>
        <w:t> </w:t>
      </w:r>
      <w:r>
        <w:rPr>
          <w:color w:val="231F20"/>
          <w:sz w:val="21"/>
        </w:rPr>
        <w:t>otro</w:t>
      </w:r>
      <w:r>
        <w:rPr>
          <w:color w:val="231F20"/>
          <w:spacing w:val="-21"/>
          <w:sz w:val="21"/>
        </w:rPr>
        <w:t> </w:t>
      </w:r>
      <w:r>
        <w:rPr>
          <w:color w:val="231F20"/>
          <w:sz w:val="21"/>
        </w:rPr>
        <w:t>nos</w:t>
      </w:r>
      <w:r>
        <w:rPr>
          <w:color w:val="231F20"/>
          <w:spacing w:val="-21"/>
          <w:sz w:val="21"/>
        </w:rPr>
        <w:t> </w:t>
      </w:r>
      <w:r>
        <w:rPr>
          <w:color w:val="231F20"/>
          <w:sz w:val="21"/>
        </w:rPr>
        <w:t>dan</w:t>
      </w:r>
      <w:r>
        <w:rPr>
          <w:color w:val="231F20"/>
          <w:spacing w:val="-21"/>
          <w:sz w:val="21"/>
        </w:rPr>
        <w:t> </w:t>
      </w:r>
      <w:r>
        <w:rPr>
          <w:color w:val="231F20"/>
          <w:sz w:val="21"/>
        </w:rPr>
        <w:t>los</w:t>
      </w:r>
      <w:r>
        <w:rPr>
          <w:color w:val="231F20"/>
          <w:spacing w:val="-21"/>
          <w:sz w:val="21"/>
        </w:rPr>
        <w:t> </w:t>
      </w:r>
      <w:r>
        <w:rPr>
          <w:color w:val="231F20"/>
          <w:sz w:val="21"/>
        </w:rPr>
        <w:t>sentidos.</w:t>
      </w:r>
      <w:r>
        <w:rPr>
          <w:color w:val="231F20"/>
          <w:position w:val="7"/>
          <w:sz w:val="12"/>
        </w:rPr>
        <w:t>5</w:t>
      </w:r>
    </w:p>
    <w:p>
      <w:pPr>
        <w:pStyle w:val="BodyText"/>
        <w:spacing w:before="8"/>
        <w:rPr>
          <w:sz w:val="24"/>
        </w:rPr>
      </w:pPr>
    </w:p>
    <w:p>
      <w:pPr>
        <w:pStyle w:val="BodyText"/>
        <w:spacing w:line="271" w:lineRule="auto"/>
        <w:ind w:left="1640" w:right="1700" w:firstLine="360"/>
        <w:jc w:val="both"/>
      </w:pPr>
      <w:r>
        <w:rPr>
          <w:color w:val="231F20"/>
        </w:rPr>
        <w:t>El</w:t>
      </w:r>
      <w:r>
        <w:rPr>
          <w:color w:val="231F20"/>
          <w:spacing w:val="-12"/>
        </w:rPr>
        <w:t> </w:t>
      </w:r>
      <w:r>
        <w:rPr>
          <w:color w:val="231F20"/>
        </w:rPr>
        <w:t>escritor</w:t>
      </w:r>
      <w:r>
        <w:rPr>
          <w:color w:val="231F20"/>
          <w:spacing w:val="-12"/>
        </w:rPr>
        <w:t> </w:t>
      </w:r>
      <w:r>
        <w:rPr>
          <w:color w:val="231F20"/>
        </w:rPr>
        <w:t>parte</w:t>
      </w:r>
      <w:r>
        <w:rPr>
          <w:color w:val="231F20"/>
          <w:spacing w:val="-12"/>
        </w:rPr>
        <w:t> </w:t>
      </w:r>
      <w:r>
        <w:rPr>
          <w:color w:val="231F20"/>
        </w:rPr>
        <w:t>entonces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dicotomía</w:t>
      </w:r>
      <w:r>
        <w:rPr>
          <w:color w:val="231F20"/>
          <w:spacing w:val="-12"/>
        </w:rPr>
        <w:t> </w:t>
      </w:r>
      <w:r>
        <w:rPr>
          <w:color w:val="231F20"/>
        </w:rPr>
        <w:t>entre</w:t>
      </w:r>
      <w:r>
        <w:rPr>
          <w:color w:val="231F20"/>
          <w:spacing w:val="-12"/>
        </w:rPr>
        <w:t> </w:t>
      </w:r>
      <w:r>
        <w:rPr>
          <w:color w:val="231F20"/>
        </w:rPr>
        <w:t>el</w:t>
      </w:r>
      <w:r>
        <w:rPr>
          <w:color w:val="231F20"/>
          <w:spacing w:val="-12"/>
        </w:rPr>
        <w:t> </w:t>
      </w:r>
      <w:r>
        <w:rPr>
          <w:color w:val="231F20"/>
        </w:rPr>
        <w:t>mundo</w:t>
      </w:r>
      <w:r>
        <w:rPr>
          <w:color w:val="231F20"/>
          <w:spacing w:val="-12"/>
        </w:rPr>
        <w:t> </w:t>
      </w:r>
      <w:r>
        <w:rPr>
          <w:color w:val="231F20"/>
        </w:rPr>
        <w:t>exte- rior</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mundo</w:t>
      </w:r>
      <w:r>
        <w:rPr>
          <w:color w:val="231F20"/>
          <w:spacing w:val="-32"/>
        </w:rPr>
        <w:t> </w:t>
      </w:r>
      <w:r>
        <w:rPr>
          <w:color w:val="231F20"/>
        </w:rPr>
        <w:t>interior,</w:t>
      </w:r>
      <w:r>
        <w:rPr>
          <w:color w:val="231F20"/>
          <w:spacing w:val="-32"/>
        </w:rPr>
        <w:t> </w:t>
      </w:r>
      <w:r>
        <w:rPr>
          <w:color w:val="231F20"/>
        </w:rPr>
        <w:t>a</w:t>
      </w:r>
      <w:r>
        <w:rPr>
          <w:color w:val="231F20"/>
          <w:spacing w:val="-32"/>
        </w:rPr>
        <w:t> </w:t>
      </w:r>
      <w:r>
        <w:rPr>
          <w:color w:val="231F20"/>
        </w:rPr>
        <w:t>sabiendas</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primero</w:t>
      </w:r>
      <w:r>
        <w:rPr>
          <w:color w:val="231F20"/>
          <w:spacing w:val="-32"/>
        </w:rPr>
        <w:t> </w:t>
      </w:r>
      <w:r>
        <w:rPr>
          <w:color w:val="231F20"/>
        </w:rPr>
        <w:t>sólo</w:t>
      </w:r>
      <w:r>
        <w:rPr>
          <w:color w:val="231F20"/>
          <w:spacing w:val="-32"/>
        </w:rPr>
        <w:t> </w:t>
      </w:r>
      <w:r>
        <w:rPr>
          <w:color w:val="231F20"/>
        </w:rPr>
        <w:t>es</w:t>
      </w:r>
      <w:r>
        <w:rPr>
          <w:color w:val="231F20"/>
          <w:spacing w:val="-32"/>
        </w:rPr>
        <w:t> </w:t>
      </w:r>
      <w:r>
        <w:rPr>
          <w:color w:val="231F20"/>
        </w:rPr>
        <w:t>asequi- ble</w:t>
      </w:r>
      <w:r>
        <w:rPr>
          <w:color w:val="231F20"/>
          <w:spacing w:val="-24"/>
        </w:rPr>
        <w:t> </w:t>
      </w:r>
      <w:r>
        <w:rPr>
          <w:color w:val="231F20"/>
        </w:rPr>
        <w:t>y</w:t>
      </w:r>
      <w:r>
        <w:rPr>
          <w:color w:val="231F20"/>
          <w:spacing w:val="-24"/>
        </w:rPr>
        <w:t> </w:t>
      </w:r>
      <w:r>
        <w:rPr>
          <w:color w:val="231F20"/>
        </w:rPr>
        <w:t>representable</w:t>
      </w:r>
      <w:r>
        <w:rPr>
          <w:color w:val="231F20"/>
          <w:spacing w:val="-24"/>
        </w:rPr>
        <w:t> </w:t>
      </w:r>
      <w:r>
        <w:rPr>
          <w:color w:val="231F20"/>
        </w:rPr>
        <w:t>por</w:t>
      </w:r>
      <w:r>
        <w:rPr>
          <w:color w:val="231F20"/>
          <w:spacing w:val="-24"/>
        </w:rPr>
        <w:t> </w:t>
      </w:r>
      <w:r>
        <w:rPr>
          <w:color w:val="231F20"/>
        </w:rPr>
        <w:t>mediación</w:t>
      </w:r>
      <w:r>
        <w:rPr>
          <w:color w:val="231F20"/>
          <w:spacing w:val="-24"/>
        </w:rPr>
        <w:t> </w:t>
      </w:r>
      <w:r>
        <w:rPr>
          <w:color w:val="231F20"/>
        </w:rPr>
        <w:t>del</w:t>
      </w:r>
      <w:r>
        <w:rPr>
          <w:color w:val="231F20"/>
          <w:spacing w:val="-24"/>
        </w:rPr>
        <w:t> </w:t>
      </w:r>
      <w:r>
        <w:rPr>
          <w:color w:val="231F20"/>
        </w:rPr>
        <w:t>otro;</w:t>
      </w:r>
      <w:r>
        <w:rPr>
          <w:color w:val="231F20"/>
          <w:spacing w:val="-24"/>
        </w:rPr>
        <w:t> </w:t>
      </w:r>
      <w:r>
        <w:rPr>
          <w:color w:val="231F20"/>
        </w:rPr>
        <w:t>de</w:t>
      </w:r>
      <w:r>
        <w:rPr>
          <w:color w:val="231F20"/>
          <w:spacing w:val="-24"/>
        </w:rPr>
        <w:t> </w:t>
      </w:r>
      <w:r>
        <w:rPr>
          <w:color w:val="231F20"/>
        </w:rPr>
        <w:t>ahí</w:t>
      </w:r>
      <w:r>
        <w:rPr>
          <w:color w:val="231F20"/>
          <w:spacing w:val="-24"/>
        </w:rPr>
        <w:t> </w:t>
      </w:r>
      <w:r>
        <w:rPr>
          <w:color w:val="231F20"/>
        </w:rPr>
        <w:t>la</w:t>
      </w:r>
      <w:r>
        <w:rPr>
          <w:color w:val="231F20"/>
          <w:spacing w:val="-24"/>
        </w:rPr>
        <w:t> </w:t>
      </w:r>
      <w:r>
        <w:rPr>
          <w:color w:val="231F20"/>
        </w:rPr>
        <w:t>centralidad</w:t>
      </w:r>
      <w:r>
        <w:rPr>
          <w:color w:val="231F20"/>
          <w:spacing w:val="-24"/>
        </w:rPr>
        <w:t> </w:t>
      </w:r>
      <w:r>
        <w:rPr>
          <w:color w:val="231F20"/>
        </w:rPr>
        <w:t>que le</w:t>
      </w:r>
      <w:r>
        <w:rPr>
          <w:color w:val="231F20"/>
          <w:spacing w:val="-12"/>
        </w:rPr>
        <w:t> </w:t>
      </w:r>
      <w:r>
        <w:rPr>
          <w:color w:val="231F20"/>
        </w:rPr>
        <w:t>otorga.</w:t>
      </w:r>
      <w:r>
        <w:rPr>
          <w:color w:val="231F20"/>
          <w:spacing w:val="-12"/>
        </w:rPr>
        <w:t> </w:t>
      </w:r>
      <w:r>
        <w:rPr>
          <w:color w:val="231F20"/>
        </w:rPr>
        <w:t>En</w:t>
      </w:r>
      <w:r>
        <w:rPr>
          <w:color w:val="231F20"/>
          <w:spacing w:val="-12"/>
        </w:rPr>
        <w:t> </w:t>
      </w:r>
      <w:r>
        <w:rPr>
          <w:color w:val="231F20"/>
        </w:rPr>
        <w:t>esta</w:t>
      </w:r>
      <w:r>
        <w:rPr>
          <w:color w:val="231F20"/>
          <w:spacing w:val="-12"/>
        </w:rPr>
        <w:t> </w:t>
      </w:r>
      <w:r>
        <w:rPr>
          <w:color w:val="231F20"/>
        </w:rPr>
        <w:t>lógica,</w:t>
      </w:r>
      <w:r>
        <w:rPr>
          <w:color w:val="231F20"/>
          <w:spacing w:val="-12"/>
        </w:rPr>
        <w:t> </w:t>
      </w:r>
      <w:r>
        <w:rPr>
          <w:color w:val="231F20"/>
        </w:rPr>
        <w:t>para</w:t>
      </w:r>
      <w:r>
        <w:rPr>
          <w:color w:val="231F20"/>
          <w:spacing w:val="-12"/>
        </w:rPr>
        <w:t> </w:t>
      </w:r>
      <w:r>
        <w:rPr>
          <w:color w:val="231F20"/>
        </w:rPr>
        <w:t>Elizondo,</w:t>
      </w:r>
      <w:r>
        <w:rPr>
          <w:color w:val="231F20"/>
          <w:spacing w:val="-12"/>
        </w:rPr>
        <w:t> </w:t>
      </w:r>
      <w:r>
        <w:rPr>
          <w:color w:val="231F20"/>
        </w:rPr>
        <w:t>la</w:t>
      </w:r>
      <w:r>
        <w:rPr>
          <w:color w:val="231F20"/>
          <w:spacing w:val="-12"/>
        </w:rPr>
        <w:t> </w:t>
      </w:r>
      <w:r>
        <w:rPr>
          <w:color w:val="231F20"/>
        </w:rPr>
        <w:t>única</w:t>
      </w:r>
      <w:r>
        <w:rPr>
          <w:color w:val="231F20"/>
          <w:spacing w:val="-12"/>
        </w:rPr>
        <w:t> </w:t>
      </w:r>
      <w:r>
        <w:rPr>
          <w:color w:val="231F20"/>
        </w:rPr>
        <w:t>forma</w:t>
      </w:r>
      <w:r>
        <w:rPr>
          <w:color w:val="231F20"/>
          <w:spacing w:val="-12"/>
        </w:rPr>
        <w:t> </w:t>
      </w:r>
      <w:r>
        <w:rPr>
          <w:color w:val="231F20"/>
        </w:rPr>
        <w:t>que</w:t>
      </w:r>
      <w:r>
        <w:rPr>
          <w:color w:val="231F20"/>
          <w:spacing w:val="-12"/>
        </w:rPr>
        <w:t> </w:t>
      </w:r>
      <w:r>
        <w:rPr>
          <w:color w:val="231F20"/>
        </w:rPr>
        <w:t>permi- te</w:t>
      </w:r>
      <w:r>
        <w:rPr>
          <w:color w:val="231F20"/>
          <w:spacing w:val="-17"/>
        </w:rPr>
        <w:t> </w:t>
      </w:r>
      <w:r>
        <w:rPr>
          <w:color w:val="231F20"/>
        </w:rPr>
        <w:t>la</w:t>
      </w:r>
      <w:r>
        <w:rPr>
          <w:color w:val="231F20"/>
          <w:spacing w:val="-17"/>
        </w:rPr>
        <w:t> </w:t>
      </w:r>
      <w:r>
        <w:rPr>
          <w:color w:val="231F20"/>
        </w:rPr>
        <w:t>manifestación</w:t>
      </w:r>
      <w:r>
        <w:rPr>
          <w:color w:val="231F20"/>
          <w:spacing w:val="-17"/>
        </w:rPr>
        <w:t> </w:t>
      </w:r>
      <w:r>
        <w:rPr>
          <w:color w:val="231F20"/>
        </w:rPr>
        <w:t>objetiva</w:t>
      </w:r>
      <w:r>
        <w:rPr>
          <w:color w:val="231F20"/>
          <w:spacing w:val="-17"/>
        </w:rPr>
        <w:t> </w:t>
      </w:r>
      <w:r>
        <w:rPr>
          <w:color w:val="231F20"/>
        </w:rPr>
        <w:t>del</w:t>
      </w:r>
      <w:r>
        <w:rPr>
          <w:color w:val="231F20"/>
          <w:spacing w:val="-17"/>
        </w:rPr>
        <w:t> </w:t>
      </w:r>
      <w:r>
        <w:rPr>
          <w:color w:val="231F20"/>
        </w:rPr>
        <w:t>mundo</w:t>
      </w:r>
      <w:r>
        <w:rPr>
          <w:color w:val="231F20"/>
          <w:spacing w:val="-17"/>
        </w:rPr>
        <w:t> </w:t>
      </w:r>
      <w:r>
        <w:rPr>
          <w:color w:val="231F20"/>
        </w:rPr>
        <w:t>interior,</w:t>
      </w:r>
      <w:r>
        <w:rPr>
          <w:color w:val="231F20"/>
          <w:spacing w:val="-17"/>
        </w:rPr>
        <w:t> </w:t>
      </w:r>
      <w:r>
        <w:rPr>
          <w:color w:val="231F20"/>
        </w:rPr>
        <w:t>el</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realidades mentales,</w:t>
      </w:r>
      <w:r>
        <w:rPr>
          <w:color w:val="231F20"/>
          <w:spacing w:val="-22"/>
        </w:rPr>
        <w:t> </w:t>
      </w:r>
      <w:r>
        <w:rPr>
          <w:color w:val="231F20"/>
        </w:rPr>
        <w:t>es</w:t>
      </w:r>
      <w:r>
        <w:rPr>
          <w:color w:val="231F20"/>
          <w:spacing w:val="-22"/>
        </w:rPr>
        <w:t> </w:t>
      </w:r>
      <w:r>
        <w:rPr>
          <w:color w:val="231F20"/>
        </w:rPr>
        <w:t>la</w:t>
      </w:r>
      <w:r>
        <w:rPr>
          <w:color w:val="231F20"/>
          <w:spacing w:val="-22"/>
        </w:rPr>
        <w:t> </w:t>
      </w:r>
      <w:r>
        <w:rPr>
          <w:color w:val="231F20"/>
        </w:rPr>
        <w:t>escritura.</w:t>
      </w:r>
      <w:r>
        <w:rPr>
          <w:color w:val="231F20"/>
          <w:spacing w:val="-22"/>
        </w:rPr>
        <w:t> </w:t>
      </w:r>
      <w:r>
        <w:rPr>
          <w:color w:val="231F20"/>
        </w:rPr>
        <w:t>La</w:t>
      </w:r>
      <w:r>
        <w:rPr>
          <w:color w:val="231F20"/>
          <w:spacing w:val="-22"/>
        </w:rPr>
        <w:t> </w:t>
      </w:r>
      <w:r>
        <w:rPr>
          <w:color w:val="231F20"/>
        </w:rPr>
        <w:t>atención</w:t>
      </w:r>
      <w:r>
        <w:rPr>
          <w:color w:val="231F20"/>
          <w:spacing w:val="-22"/>
        </w:rPr>
        <w:t> </w:t>
      </w:r>
      <w:r>
        <w:rPr>
          <w:color w:val="231F20"/>
        </w:rPr>
        <w:t>se</w:t>
      </w:r>
      <w:r>
        <w:rPr>
          <w:color w:val="231F20"/>
          <w:spacing w:val="-22"/>
        </w:rPr>
        <w:t> </w:t>
      </w:r>
      <w:r>
        <w:rPr>
          <w:color w:val="231F20"/>
        </w:rPr>
        <w:t>concentra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capacidad</w:t>
      </w:r>
      <w:r>
        <w:rPr>
          <w:color w:val="231F20"/>
          <w:spacing w:val="-22"/>
        </w:rPr>
        <w:t> </w:t>
      </w:r>
      <w:r>
        <w:rPr>
          <w:color w:val="231F20"/>
        </w:rPr>
        <w:t>y los</w:t>
      </w:r>
      <w:r>
        <w:rPr>
          <w:color w:val="231F20"/>
          <w:spacing w:val="-38"/>
        </w:rPr>
        <w:t> </w:t>
      </w:r>
      <w:r>
        <w:rPr>
          <w:color w:val="231F20"/>
        </w:rPr>
        <w:t>alcances</w:t>
      </w:r>
      <w:r>
        <w:rPr>
          <w:color w:val="231F20"/>
          <w:spacing w:val="-38"/>
        </w:rPr>
        <w:t> </w:t>
      </w:r>
      <w:r>
        <w:rPr>
          <w:color w:val="231F20"/>
        </w:rPr>
        <w:t>de</w:t>
      </w:r>
      <w:r>
        <w:rPr>
          <w:color w:val="231F20"/>
          <w:spacing w:val="-38"/>
        </w:rPr>
        <w:t> </w:t>
      </w:r>
      <w:r>
        <w:rPr>
          <w:color w:val="231F20"/>
        </w:rPr>
        <w:t>esta</w:t>
      </w:r>
      <w:r>
        <w:rPr>
          <w:color w:val="231F20"/>
          <w:spacing w:val="-38"/>
        </w:rPr>
        <w:t> </w:t>
      </w:r>
      <w:r>
        <w:rPr>
          <w:color w:val="231F20"/>
        </w:rPr>
        <w:t>operación</w:t>
      </w:r>
      <w:r>
        <w:rPr>
          <w:color w:val="231F20"/>
          <w:spacing w:val="-38"/>
        </w:rPr>
        <w:t> </w:t>
      </w:r>
      <w:r>
        <w:rPr>
          <w:color w:val="231F20"/>
        </w:rPr>
        <w:t>para</w:t>
      </w:r>
      <w:r>
        <w:rPr>
          <w:color w:val="231F20"/>
          <w:spacing w:val="-38"/>
        </w:rPr>
        <w:t> </w:t>
      </w:r>
      <w:r>
        <w:rPr>
          <w:color w:val="231F20"/>
        </w:rPr>
        <w:t>cristalizar</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vive</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recinto mental,</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escritura</w:t>
      </w:r>
      <w:r>
        <w:rPr>
          <w:color w:val="231F20"/>
          <w:spacing w:val="-30"/>
        </w:rPr>
        <w:t> </w:t>
      </w:r>
      <w:r>
        <w:rPr>
          <w:color w:val="231F20"/>
        </w:rPr>
        <w:t>se</w:t>
      </w:r>
      <w:r>
        <w:rPr>
          <w:color w:val="231F20"/>
          <w:spacing w:val="-30"/>
        </w:rPr>
        <w:t> </w:t>
      </w:r>
      <w:r>
        <w:rPr>
          <w:color w:val="231F20"/>
        </w:rPr>
        <w:t>convierte</w:t>
      </w:r>
      <w:r>
        <w:rPr>
          <w:color w:val="231F20"/>
          <w:spacing w:val="-30"/>
        </w:rPr>
        <w:t> </w:t>
      </w:r>
      <w:r>
        <w:rPr>
          <w:color w:val="231F20"/>
        </w:rPr>
        <w:t>en</w:t>
      </w:r>
      <w:r>
        <w:rPr>
          <w:color w:val="231F20"/>
          <w:spacing w:val="-30"/>
        </w:rPr>
        <w:t> </w:t>
      </w:r>
      <w:r>
        <w:rPr>
          <w:color w:val="231F20"/>
        </w:rPr>
        <w:t>una</w:t>
      </w:r>
      <w:r>
        <w:rPr>
          <w:color w:val="231F20"/>
          <w:spacing w:val="-30"/>
        </w:rPr>
        <w:t> </w:t>
      </w:r>
      <w:r>
        <w:rPr>
          <w:color w:val="231F20"/>
        </w:rPr>
        <w:t>operación</w:t>
      </w:r>
      <w:r>
        <w:rPr>
          <w:color w:val="231F20"/>
          <w:spacing w:val="-30"/>
        </w:rPr>
        <w:t> </w:t>
      </w:r>
      <w:r>
        <w:rPr>
          <w:color w:val="231F20"/>
        </w:rPr>
        <w:t>crítica,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sen- tido</w:t>
      </w:r>
      <w:r>
        <w:rPr>
          <w:color w:val="231F20"/>
          <w:spacing w:val="-14"/>
        </w:rPr>
        <w:t> </w:t>
      </w:r>
      <w:r>
        <w:rPr>
          <w:color w:val="231F20"/>
        </w:rPr>
        <w:t>que</w:t>
      </w:r>
      <w:r>
        <w:rPr>
          <w:color w:val="231F20"/>
          <w:spacing w:val="-14"/>
        </w:rPr>
        <w:t> </w:t>
      </w:r>
      <w:r>
        <w:rPr>
          <w:color w:val="231F20"/>
        </w:rPr>
        <w:t>trata</w:t>
      </w:r>
      <w:r>
        <w:rPr>
          <w:color w:val="231F20"/>
          <w:spacing w:val="-14"/>
        </w:rPr>
        <w:t> </w:t>
      </w:r>
      <w:r>
        <w:rPr>
          <w:color w:val="231F20"/>
        </w:rPr>
        <w:t>de</w:t>
      </w:r>
      <w:r>
        <w:rPr>
          <w:color w:val="231F20"/>
          <w:spacing w:val="-14"/>
        </w:rPr>
        <w:t> </w:t>
      </w:r>
      <w:r>
        <w:rPr>
          <w:color w:val="231F20"/>
        </w:rPr>
        <w:t>sí</w:t>
      </w:r>
      <w:r>
        <w:rPr>
          <w:color w:val="231F20"/>
          <w:spacing w:val="-14"/>
        </w:rPr>
        <w:t> </w:t>
      </w:r>
      <w:r>
        <w:rPr>
          <w:color w:val="231F20"/>
        </w:rPr>
        <w:t>misma.</w:t>
      </w:r>
      <w:r>
        <w:rPr>
          <w:color w:val="231F20"/>
          <w:spacing w:val="-14"/>
        </w:rPr>
        <w:t> </w:t>
      </w:r>
      <w:r>
        <w:rPr>
          <w:color w:val="231F20"/>
          <w:spacing w:val="-5"/>
        </w:rPr>
        <w:t>Por</w:t>
      </w:r>
      <w:r>
        <w:rPr>
          <w:color w:val="231F20"/>
          <w:spacing w:val="-14"/>
        </w:rPr>
        <w:t> </w:t>
      </w:r>
      <w:r>
        <w:rPr>
          <w:color w:val="231F20"/>
        </w:rPr>
        <w:t>ello</w:t>
      </w:r>
      <w:r>
        <w:rPr>
          <w:color w:val="231F20"/>
          <w:spacing w:val="-14"/>
        </w:rPr>
        <w:t> </w:t>
      </w:r>
      <w:r>
        <w:rPr>
          <w:color w:val="231F20"/>
        </w:rPr>
        <w:t>Elizondo</w:t>
      </w:r>
      <w:r>
        <w:rPr>
          <w:color w:val="231F20"/>
          <w:spacing w:val="-14"/>
        </w:rPr>
        <w:t> </w:t>
      </w:r>
      <w:r>
        <w:rPr>
          <w:color w:val="231F20"/>
        </w:rPr>
        <w:t>pregunta:</w:t>
      </w:r>
      <w:r>
        <w:rPr>
          <w:color w:val="231F20"/>
          <w:spacing w:val="-14"/>
        </w:rPr>
        <w:t> </w:t>
      </w:r>
      <w:r>
        <w:rPr>
          <w:color w:val="231F20"/>
        </w:rPr>
        <w:t>“¿cómo</w:t>
      </w:r>
      <w:r>
        <w:rPr>
          <w:color w:val="231F20"/>
          <w:spacing w:val="-14"/>
        </w:rPr>
        <w:t> </w:t>
      </w:r>
      <w:r>
        <w:rPr>
          <w:color w:val="231F20"/>
        </w:rPr>
        <w:t>po- dría</w:t>
      </w:r>
      <w:r>
        <w:rPr>
          <w:color w:val="231F20"/>
          <w:spacing w:val="-18"/>
        </w:rPr>
        <w:t> </w:t>
      </w:r>
      <w:r>
        <w:rPr>
          <w:color w:val="231F20"/>
        </w:rPr>
        <w:t>ese</w:t>
      </w:r>
      <w:r>
        <w:rPr>
          <w:color w:val="231F20"/>
          <w:spacing w:val="-20"/>
        </w:rPr>
        <w:t> </w:t>
      </w:r>
      <w:r>
        <w:rPr>
          <w:color w:val="231F20"/>
          <w:spacing w:val="-11"/>
        </w:rPr>
        <w:t>Yo</w:t>
      </w:r>
      <w:r>
        <w:rPr>
          <w:color w:val="231F20"/>
          <w:spacing w:val="-18"/>
        </w:rPr>
        <w:t> </w:t>
      </w:r>
      <w:r>
        <w:rPr>
          <w:color w:val="231F20"/>
        </w:rPr>
        <w:t>crear</w:t>
      </w:r>
      <w:r>
        <w:rPr>
          <w:color w:val="231F20"/>
          <w:spacing w:val="-18"/>
        </w:rPr>
        <w:t> </w:t>
      </w:r>
      <w:r>
        <w:rPr>
          <w:color w:val="231F20"/>
        </w:rPr>
        <w:t>una</w:t>
      </w:r>
      <w:r>
        <w:rPr>
          <w:color w:val="231F20"/>
          <w:spacing w:val="-18"/>
        </w:rPr>
        <w:t> </w:t>
      </w:r>
      <w:r>
        <w:rPr>
          <w:color w:val="231F20"/>
        </w:rPr>
        <w:t>obra</w:t>
      </w:r>
      <w:r>
        <w:rPr>
          <w:color w:val="231F20"/>
          <w:spacing w:val="-18"/>
        </w:rPr>
        <w:t> </w:t>
      </w:r>
      <w:r>
        <w:rPr>
          <w:color w:val="231F20"/>
        </w:rPr>
        <w:t>que</w:t>
      </w:r>
      <w:r>
        <w:rPr>
          <w:color w:val="231F20"/>
          <w:spacing w:val="-18"/>
        </w:rPr>
        <w:t> </w:t>
      </w:r>
      <w:r>
        <w:rPr>
          <w:color w:val="231F20"/>
        </w:rPr>
        <w:t>no</w:t>
      </w:r>
      <w:r>
        <w:rPr>
          <w:color w:val="231F20"/>
          <w:spacing w:val="-18"/>
        </w:rPr>
        <w:t> </w:t>
      </w:r>
      <w:r>
        <w:rPr>
          <w:color w:val="231F20"/>
        </w:rPr>
        <w:t>estuviera</w:t>
      </w:r>
      <w:r>
        <w:rPr>
          <w:color w:val="231F20"/>
          <w:spacing w:val="-18"/>
        </w:rPr>
        <w:t> </w:t>
      </w:r>
      <w:r>
        <w:rPr>
          <w:color w:val="231F20"/>
        </w:rPr>
        <w:t>hecha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sustancia</w:t>
      </w:r>
      <w:r>
        <w:rPr>
          <w:color w:val="231F20"/>
          <w:spacing w:val="-18"/>
        </w:rPr>
        <w:t> </w:t>
      </w:r>
      <w:r>
        <w:rPr>
          <w:color w:val="231F20"/>
        </w:rPr>
        <w:t>de sí</w:t>
      </w:r>
      <w:r>
        <w:rPr>
          <w:color w:val="231F20"/>
          <w:spacing w:val="-21"/>
        </w:rPr>
        <w:t> </w:t>
      </w:r>
      <w:r>
        <w:rPr>
          <w:color w:val="231F20"/>
        </w:rPr>
        <w:t>misma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concebirla</w:t>
      </w:r>
      <w:r>
        <w:rPr>
          <w:color w:val="231F20"/>
          <w:spacing w:val="-21"/>
        </w:rPr>
        <w:t> </w:t>
      </w:r>
      <w:r>
        <w:rPr>
          <w:color w:val="231F20"/>
        </w:rPr>
        <w:t>crea?,</w:t>
      </w:r>
      <w:r>
        <w:rPr>
          <w:color w:val="231F20"/>
          <w:spacing w:val="-21"/>
        </w:rPr>
        <w:t> </w:t>
      </w:r>
      <w:r>
        <w:rPr>
          <w:color w:val="231F20"/>
        </w:rPr>
        <w:t>¿de</w:t>
      </w:r>
      <w:r>
        <w:rPr>
          <w:color w:val="231F20"/>
          <w:spacing w:val="-21"/>
        </w:rPr>
        <w:t> </w:t>
      </w:r>
      <w:r>
        <w:rPr>
          <w:color w:val="231F20"/>
        </w:rPr>
        <w:t>qué</w:t>
      </w:r>
      <w:r>
        <w:rPr>
          <w:color w:val="231F20"/>
          <w:spacing w:val="-21"/>
        </w:rPr>
        <w:t> </w:t>
      </w:r>
      <w:r>
        <w:rPr>
          <w:color w:val="231F20"/>
        </w:rPr>
        <w:t>podría</w:t>
      </w:r>
      <w:r>
        <w:rPr>
          <w:color w:val="231F20"/>
          <w:spacing w:val="-21"/>
        </w:rPr>
        <w:t> </w:t>
      </w:r>
      <w:r>
        <w:rPr>
          <w:color w:val="231F20"/>
        </w:rPr>
        <w:t>estar</w:t>
      </w:r>
      <w:r>
        <w:rPr>
          <w:color w:val="231F20"/>
          <w:spacing w:val="-21"/>
        </w:rPr>
        <w:t> </w:t>
      </w:r>
      <w:r>
        <w:rPr>
          <w:color w:val="231F20"/>
        </w:rPr>
        <w:t>hecha</w:t>
      </w:r>
      <w:r>
        <w:rPr>
          <w:color w:val="231F20"/>
          <w:spacing w:val="-21"/>
        </w:rPr>
        <w:t> </w:t>
      </w:r>
      <w:r>
        <w:rPr>
          <w:color w:val="231F20"/>
        </w:rPr>
        <w:t>la</w:t>
      </w:r>
      <w:r>
        <w:rPr>
          <w:color w:val="231F20"/>
          <w:spacing w:val="-21"/>
        </w:rPr>
        <w:t> </w:t>
      </w:r>
      <w:r>
        <w:rPr>
          <w:color w:val="231F20"/>
        </w:rPr>
        <w:t>obra</w:t>
      </w:r>
    </w:p>
    <w:p>
      <w:pPr>
        <w:pStyle w:val="BodyText"/>
        <w:rPr>
          <w:sz w:val="22"/>
        </w:rPr>
      </w:pPr>
    </w:p>
    <w:p>
      <w:pPr>
        <w:pStyle w:val="BodyText"/>
        <w:rPr>
          <w:sz w:val="22"/>
        </w:rPr>
      </w:pPr>
    </w:p>
    <w:p>
      <w:pPr>
        <w:pStyle w:val="BodyText"/>
        <w:spacing w:before="3"/>
        <w:rPr>
          <w:sz w:val="18"/>
        </w:rPr>
      </w:pPr>
    </w:p>
    <w:p>
      <w:pPr>
        <w:spacing w:line="278" w:lineRule="auto" w:before="0"/>
        <w:ind w:left="1640" w:right="1702" w:firstLine="360"/>
        <w:jc w:val="both"/>
        <w:rPr>
          <w:sz w:val="18"/>
        </w:rPr>
      </w:pPr>
      <w:r>
        <w:rPr>
          <w:color w:val="231F20"/>
          <w:position w:val="6"/>
          <w:sz w:val="10"/>
        </w:rPr>
        <w:t>5</w:t>
      </w:r>
      <w:r>
        <w:rPr>
          <w:color w:val="231F20"/>
          <w:spacing w:val="11"/>
          <w:position w:val="6"/>
          <w:sz w:val="10"/>
        </w:rPr>
        <w:t> </w:t>
      </w:r>
      <w:r>
        <w:rPr>
          <w:color w:val="231F20"/>
          <w:spacing w:val="-3"/>
          <w:sz w:val="18"/>
        </w:rPr>
        <w:t>“Taller</w:t>
      </w:r>
      <w:r>
        <w:rPr>
          <w:color w:val="231F20"/>
          <w:spacing w:val="-9"/>
          <w:sz w:val="18"/>
        </w:rPr>
        <w:t> </w:t>
      </w:r>
      <w:r>
        <w:rPr>
          <w:color w:val="231F20"/>
          <w:sz w:val="18"/>
        </w:rPr>
        <w:t>de</w:t>
      </w:r>
      <w:r>
        <w:rPr>
          <w:color w:val="231F20"/>
          <w:spacing w:val="-9"/>
          <w:sz w:val="18"/>
        </w:rPr>
        <w:t> </w:t>
      </w:r>
      <w:r>
        <w:rPr>
          <w:color w:val="231F20"/>
          <w:sz w:val="18"/>
        </w:rPr>
        <w:t>autocrítica”,</w:t>
      </w:r>
      <w:r>
        <w:rPr>
          <w:color w:val="231F20"/>
          <w:spacing w:val="-9"/>
          <w:sz w:val="18"/>
        </w:rPr>
        <w:t> </w:t>
      </w:r>
      <w:r>
        <w:rPr>
          <w:i/>
          <w:color w:val="231F20"/>
          <w:sz w:val="18"/>
        </w:rPr>
        <w:t>Plural</w:t>
      </w:r>
      <w:r>
        <w:rPr>
          <w:color w:val="231F20"/>
          <w:sz w:val="18"/>
        </w:rPr>
        <w:t>,</w:t>
      </w:r>
      <w:r>
        <w:rPr>
          <w:color w:val="231F20"/>
          <w:spacing w:val="-9"/>
          <w:sz w:val="18"/>
        </w:rPr>
        <w:t> </w:t>
      </w:r>
      <w:r>
        <w:rPr>
          <w:color w:val="231F20"/>
          <w:sz w:val="18"/>
        </w:rPr>
        <w:t>1972,</w:t>
      </w:r>
      <w:r>
        <w:rPr>
          <w:color w:val="231F20"/>
          <w:spacing w:val="-9"/>
          <w:sz w:val="18"/>
        </w:rPr>
        <w:t> </w:t>
      </w:r>
      <w:r>
        <w:rPr>
          <w:color w:val="231F20"/>
          <w:sz w:val="18"/>
        </w:rPr>
        <w:t>núm.</w:t>
      </w:r>
      <w:r>
        <w:rPr>
          <w:color w:val="231F20"/>
          <w:spacing w:val="-9"/>
          <w:sz w:val="18"/>
        </w:rPr>
        <w:t> </w:t>
      </w:r>
      <w:r>
        <w:rPr>
          <w:color w:val="231F20"/>
          <w:sz w:val="18"/>
        </w:rPr>
        <w:t>14,</w:t>
      </w:r>
      <w:r>
        <w:rPr>
          <w:color w:val="231F20"/>
          <w:spacing w:val="-9"/>
          <w:sz w:val="18"/>
        </w:rPr>
        <w:t> </w:t>
      </w:r>
      <w:r>
        <w:rPr>
          <w:color w:val="231F20"/>
          <w:sz w:val="18"/>
        </w:rPr>
        <w:t>p.</w:t>
      </w:r>
      <w:r>
        <w:rPr>
          <w:color w:val="231F20"/>
          <w:spacing w:val="-9"/>
          <w:sz w:val="18"/>
        </w:rPr>
        <w:t> </w:t>
      </w:r>
      <w:r>
        <w:rPr>
          <w:color w:val="231F20"/>
          <w:sz w:val="18"/>
        </w:rPr>
        <w:t>5.</w:t>
      </w:r>
      <w:r>
        <w:rPr>
          <w:color w:val="231F20"/>
          <w:spacing w:val="-9"/>
          <w:sz w:val="18"/>
        </w:rPr>
        <w:t> </w:t>
      </w:r>
      <w:r>
        <w:rPr>
          <w:color w:val="231F20"/>
          <w:sz w:val="18"/>
        </w:rPr>
        <w:t>Elizondo</w:t>
      </w:r>
      <w:r>
        <w:rPr>
          <w:color w:val="231F20"/>
          <w:spacing w:val="-9"/>
          <w:sz w:val="18"/>
        </w:rPr>
        <w:t> </w:t>
      </w:r>
      <w:r>
        <w:rPr>
          <w:color w:val="231F20"/>
          <w:sz w:val="18"/>
        </w:rPr>
        <w:t>escribe</w:t>
      </w:r>
      <w:r>
        <w:rPr>
          <w:color w:val="231F20"/>
          <w:spacing w:val="-9"/>
          <w:sz w:val="18"/>
        </w:rPr>
        <w:t> </w:t>
      </w:r>
      <w:r>
        <w:rPr>
          <w:color w:val="231F20"/>
          <w:sz w:val="18"/>
        </w:rPr>
        <w:t>este</w:t>
      </w:r>
      <w:r>
        <w:rPr>
          <w:color w:val="231F20"/>
          <w:spacing w:val="-9"/>
          <w:sz w:val="18"/>
        </w:rPr>
        <w:t> </w:t>
      </w:r>
      <w:r>
        <w:rPr>
          <w:color w:val="231F20"/>
          <w:sz w:val="18"/>
        </w:rPr>
        <w:t>texto </w:t>
      </w:r>
      <w:r>
        <w:rPr>
          <w:color w:val="231F20"/>
          <w:w w:val="95"/>
          <w:sz w:val="18"/>
        </w:rPr>
        <w:t>como</w:t>
      </w:r>
      <w:r>
        <w:rPr>
          <w:color w:val="231F20"/>
          <w:spacing w:val="-7"/>
          <w:w w:val="95"/>
          <w:sz w:val="18"/>
        </w:rPr>
        <w:t> </w:t>
      </w:r>
      <w:r>
        <w:rPr>
          <w:color w:val="231F20"/>
          <w:w w:val="95"/>
          <w:sz w:val="18"/>
        </w:rPr>
        <w:t>un</w:t>
      </w:r>
      <w:r>
        <w:rPr>
          <w:color w:val="231F20"/>
          <w:spacing w:val="-7"/>
          <w:w w:val="95"/>
          <w:sz w:val="18"/>
        </w:rPr>
        <w:t> </w:t>
      </w:r>
      <w:r>
        <w:rPr>
          <w:color w:val="231F20"/>
          <w:w w:val="95"/>
          <w:sz w:val="18"/>
        </w:rPr>
        <w:t>ejercicio</w:t>
      </w:r>
      <w:r>
        <w:rPr>
          <w:color w:val="231F20"/>
          <w:spacing w:val="-7"/>
          <w:w w:val="95"/>
          <w:sz w:val="18"/>
        </w:rPr>
        <w:t> </w:t>
      </w:r>
      <w:r>
        <w:rPr>
          <w:color w:val="231F20"/>
          <w:w w:val="95"/>
          <w:sz w:val="18"/>
        </w:rPr>
        <w:t>de</w:t>
      </w:r>
      <w:r>
        <w:rPr>
          <w:color w:val="231F20"/>
          <w:spacing w:val="-7"/>
          <w:w w:val="95"/>
          <w:sz w:val="18"/>
        </w:rPr>
        <w:t> </w:t>
      </w:r>
      <w:r>
        <w:rPr>
          <w:color w:val="231F20"/>
          <w:w w:val="95"/>
          <w:sz w:val="18"/>
        </w:rPr>
        <w:t>reflexión</w:t>
      </w:r>
      <w:r>
        <w:rPr>
          <w:color w:val="231F20"/>
          <w:spacing w:val="-7"/>
          <w:w w:val="95"/>
          <w:sz w:val="18"/>
        </w:rPr>
        <w:t> </w:t>
      </w:r>
      <w:r>
        <w:rPr>
          <w:color w:val="231F20"/>
          <w:w w:val="95"/>
          <w:sz w:val="18"/>
        </w:rPr>
        <w:t>sobre</w:t>
      </w:r>
      <w:r>
        <w:rPr>
          <w:color w:val="231F20"/>
          <w:spacing w:val="-7"/>
          <w:w w:val="95"/>
          <w:sz w:val="18"/>
        </w:rPr>
        <w:t> </w:t>
      </w:r>
      <w:r>
        <w:rPr>
          <w:i/>
          <w:color w:val="231F20"/>
          <w:w w:val="95"/>
          <w:sz w:val="18"/>
        </w:rPr>
        <w:t>El</w:t>
      </w:r>
      <w:r>
        <w:rPr>
          <w:i/>
          <w:color w:val="231F20"/>
          <w:spacing w:val="-7"/>
          <w:w w:val="95"/>
          <w:sz w:val="18"/>
        </w:rPr>
        <w:t> </w:t>
      </w:r>
      <w:r>
        <w:rPr>
          <w:i/>
          <w:color w:val="231F20"/>
          <w:w w:val="95"/>
          <w:sz w:val="18"/>
        </w:rPr>
        <w:t>grafógrafo</w:t>
      </w:r>
      <w:r>
        <w:rPr>
          <w:color w:val="231F20"/>
          <w:w w:val="95"/>
          <w:sz w:val="18"/>
        </w:rPr>
        <w:t>,</w:t>
      </w:r>
      <w:r>
        <w:rPr>
          <w:color w:val="231F20"/>
          <w:spacing w:val="-7"/>
          <w:w w:val="95"/>
          <w:sz w:val="18"/>
        </w:rPr>
        <w:t> </w:t>
      </w:r>
      <w:r>
        <w:rPr>
          <w:color w:val="231F20"/>
          <w:w w:val="95"/>
          <w:sz w:val="18"/>
        </w:rPr>
        <w:t>el</w:t>
      </w:r>
      <w:r>
        <w:rPr>
          <w:color w:val="231F20"/>
          <w:spacing w:val="-7"/>
          <w:w w:val="95"/>
          <w:sz w:val="18"/>
        </w:rPr>
        <w:t> </w:t>
      </w:r>
      <w:r>
        <w:rPr>
          <w:color w:val="231F20"/>
          <w:w w:val="95"/>
          <w:sz w:val="18"/>
        </w:rPr>
        <w:t>cual</w:t>
      </w:r>
      <w:r>
        <w:rPr>
          <w:color w:val="231F20"/>
          <w:spacing w:val="-7"/>
          <w:w w:val="95"/>
          <w:sz w:val="18"/>
        </w:rPr>
        <w:t> </w:t>
      </w:r>
      <w:r>
        <w:rPr>
          <w:color w:val="231F20"/>
          <w:w w:val="95"/>
          <w:sz w:val="18"/>
        </w:rPr>
        <w:t>había</w:t>
      </w:r>
      <w:r>
        <w:rPr>
          <w:color w:val="231F20"/>
          <w:spacing w:val="-7"/>
          <w:w w:val="95"/>
          <w:sz w:val="18"/>
        </w:rPr>
        <w:t> </w:t>
      </w:r>
      <w:r>
        <w:rPr>
          <w:color w:val="231F20"/>
          <w:w w:val="95"/>
          <w:sz w:val="18"/>
        </w:rPr>
        <w:t>sido</w:t>
      </w:r>
      <w:r>
        <w:rPr>
          <w:color w:val="231F20"/>
          <w:spacing w:val="-7"/>
          <w:w w:val="95"/>
          <w:sz w:val="18"/>
        </w:rPr>
        <w:t> </w:t>
      </w:r>
      <w:r>
        <w:rPr>
          <w:color w:val="231F20"/>
          <w:w w:val="95"/>
          <w:sz w:val="18"/>
        </w:rPr>
        <w:t>recién</w:t>
      </w:r>
      <w:r>
        <w:rPr>
          <w:color w:val="231F20"/>
          <w:spacing w:val="-7"/>
          <w:w w:val="95"/>
          <w:sz w:val="18"/>
        </w:rPr>
        <w:t> </w:t>
      </w:r>
      <w:r>
        <w:rPr>
          <w:color w:val="231F20"/>
          <w:w w:val="95"/>
          <w:sz w:val="18"/>
        </w:rPr>
        <w:t>publicado.</w:t>
      </w:r>
    </w:p>
    <w:p>
      <w:pPr>
        <w:spacing w:after="0" w:line="278" w:lineRule="auto"/>
        <w:jc w:val="both"/>
        <w:rPr>
          <w:sz w:val="18"/>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118    </w:t>
      </w:r>
      <w:r>
        <w:rPr>
          <w:color w:val="231F20"/>
          <w:sz w:val="14"/>
        </w:rPr>
        <w:t>CLAUDIA L. GUTIÉRREZ PIÑA</w:t>
      </w:r>
    </w:p>
    <w:p>
      <w:pPr>
        <w:pStyle w:val="BodyText"/>
        <w:rPr>
          <w:sz w:val="20"/>
        </w:rPr>
      </w:pPr>
    </w:p>
    <w:p>
      <w:pPr>
        <w:pStyle w:val="BodyText"/>
        <w:spacing w:line="271" w:lineRule="auto"/>
        <w:ind w:left="1703" w:right="1638"/>
        <w:jc w:val="both"/>
        <w:rPr>
          <w:sz w:val="13"/>
        </w:rPr>
      </w:pPr>
      <w:r>
        <w:rPr>
          <w:color w:val="231F20"/>
        </w:rPr>
        <w:t>si</w:t>
      </w:r>
      <w:r>
        <w:rPr>
          <w:color w:val="231F20"/>
          <w:spacing w:val="-22"/>
        </w:rPr>
        <w:t> </w:t>
      </w:r>
      <w:r>
        <w:rPr>
          <w:color w:val="231F20"/>
        </w:rPr>
        <w:t>no</w:t>
      </w:r>
      <w:r>
        <w:rPr>
          <w:color w:val="231F20"/>
          <w:spacing w:val="-22"/>
        </w:rPr>
        <w:t> </w:t>
      </w:r>
      <w:r>
        <w:rPr>
          <w:color w:val="231F20"/>
        </w:rPr>
        <w:t>de</w:t>
      </w:r>
      <w:r>
        <w:rPr>
          <w:color w:val="231F20"/>
          <w:spacing w:val="-22"/>
        </w:rPr>
        <w:t> </w:t>
      </w:r>
      <w:r>
        <w:rPr>
          <w:color w:val="231F20"/>
        </w:rPr>
        <w:t>sí</w:t>
      </w:r>
      <w:r>
        <w:rPr>
          <w:color w:val="231F20"/>
          <w:spacing w:val="-22"/>
        </w:rPr>
        <w:t> </w:t>
      </w:r>
      <w:r>
        <w:rPr>
          <w:color w:val="231F20"/>
        </w:rPr>
        <w:t>misma</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conciencia</w:t>
      </w:r>
      <w:r>
        <w:rPr>
          <w:color w:val="231F20"/>
          <w:spacing w:val="-22"/>
        </w:rPr>
        <w:t> </w:t>
      </w:r>
      <w:r>
        <w:rPr>
          <w:color w:val="231F20"/>
        </w:rPr>
        <w:t>de</w:t>
      </w:r>
      <w:r>
        <w:rPr>
          <w:color w:val="231F20"/>
          <w:spacing w:val="-22"/>
        </w:rPr>
        <w:t> </w:t>
      </w:r>
      <w:r>
        <w:rPr>
          <w:color w:val="231F20"/>
        </w:rPr>
        <w:t>sí</w:t>
      </w:r>
      <w:r>
        <w:rPr>
          <w:color w:val="231F20"/>
          <w:spacing w:val="-22"/>
        </w:rPr>
        <w:t> </w:t>
      </w:r>
      <w:r>
        <w:rPr>
          <w:color w:val="231F20"/>
        </w:rPr>
        <w:t>misma</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creador?”</w:t>
      </w:r>
      <w:r>
        <w:rPr>
          <w:color w:val="231F20"/>
          <w:position w:val="8"/>
          <w:sz w:val="13"/>
        </w:rPr>
        <w:t>6</w:t>
      </w:r>
      <w:r>
        <w:rPr>
          <w:color w:val="231F20"/>
          <w:spacing w:val="4"/>
          <w:position w:val="8"/>
          <w:sz w:val="13"/>
        </w:rPr>
        <w:t> </w:t>
      </w:r>
      <w:r>
        <w:rPr>
          <w:color w:val="231F20"/>
        </w:rPr>
        <w:t>La </w:t>
      </w:r>
      <w:r>
        <w:rPr>
          <w:color w:val="231F20"/>
          <w:w w:val="95"/>
        </w:rPr>
        <w:t>respuesta</w:t>
      </w:r>
      <w:r>
        <w:rPr>
          <w:color w:val="231F20"/>
          <w:spacing w:val="-13"/>
          <w:w w:val="95"/>
        </w:rPr>
        <w:t> </w:t>
      </w:r>
      <w:r>
        <w:rPr>
          <w:color w:val="231F20"/>
          <w:w w:val="95"/>
        </w:rPr>
        <w:t>está</w:t>
      </w:r>
      <w:r>
        <w:rPr>
          <w:color w:val="231F20"/>
          <w:spacing w:val="-13"/>
          <w:w w:val="95"/>
        </w:rPr>
        <w:t> </w:t>
      </w:r>
      <w:r>
        <w:rPr>
          <w:color w:val="231F20"/>
          <w:w w:val="95"/>
        </w:rPr>
        <w:t>dada:</w:t>
      </w:r>
      <w:r>
        <w:rPr>
          <w:color w:val="231F20"/>
          <w:spacing w:val="-13"/>
          <w:w w:val="95"/>
        </w:rPr>
        <w:t> </w:t>
      </w:r>
      <w:r>
        <w:rPr>
          <w:color w:val="231F20"/>
          <w:w w:val="95"/>
        </w:rPr>
        <w:t>“sería</w:t>
      </w:r>
      <w:r>
        <w:rPr>
          <w:color w:val="231F20"/>
          <w:spacing w:val="-13"/>
          <w:w w:val="95"/>
        </w:rPr>
        <w:t> </w:t>
      </w:r>
      <w:r>
        <w:rPr>
          <w:color w:val="231F20"/>
          <w:w w:val="95"/>
        </w:rPr>
        <w:t>necesario</w:t>
      </w:r>
      <w:r>
        <w:rPr>
          <w:color w:val="231F20"/>
          <w:spacing w:val="-13"/>
          <w:w w:val="95"/>
        </w:rPr>
        <w:t> </w:t>
      </w:r>
      <w:r>
        <w:rPr>
          <w:color w:val="231F20"/>
          <w:w w:val="95"/>
        </w:rPr>
        <w:t>poder</w:t>
      </w:r>
      <w:r>
        <w:rPr>
          <w:color w:val="231F20"/>
          <w:spacing w:val="-13"/>
          <w:w w:val="95"/>
        </w:rPr>
        <w:t> </w:t>
      </w:r>
      <w:r>
        <w:rPr>
          <w:color w:val="231F20"/>
          <w:w w:val="95"/>
        </w:rPr>
        <w:t>verse</w:t>
      </w:r>
      <w:r>
        <w:rPr>
          <w:color w:val="231F20"/>
          <w:spacing w:val="-13"/>
          <w:w w:val="95"/>
        </w:rPr>
        <w:t> </w:t>
      </w:r>
      <w:r>
        <w:rPr>
          <w:color w:val="231F20"/>
          <w:w w:val="95"/>
        </w:rPr>
        <w:t>escribir</w:t>
      </w:r>
      <w:r>
        <w:rPr>
          <w:color w:val="231F20"/>
          <w:spacing w:val="-13"/>
          <w:w w:val="95"/>
        </w:rPr>
        <w:t> </w:t>
      </w:r>
      <w:r>
        <w:rPr>
          <w:color w:val="231F20"/>
          <w:w w:val="95"/>
        </w:rPr>
        <w:t>como</w:t>
      </w:r>
      <w:r>
        <w:rPr>
          <w:color w:val="231F20"/>
          <w:spacing w:val="-13"/>
          <w:w w:val="95"/>
        </w:rPr>
        <w:t> </w:t>
      </w:r>
      <w:r>
        <w:rPr>
          <w:color w:val="231F20"/>
          <w:w w:val="95"/>
        </w:rPr>
        <w:t>proce- </w:t>
      </w:r>
      <w:r>
        <w:rPr>
          <w:color w:val="231F20"/>
        </w:rPr>
        <w:t>dimiento</w:t>
      </w:r>
      <w:r>
        <w:rPr>
          <w:color w:val="231F20"/>
          <w:spacing w:val="-30"/>
        </w:rPr>
        <w:t> </w:t>
      </w:r>
      <w:r>
        <w:rPr>
          <w:color w:val="231F20"/>
        </w:rPr>
        <w:t>mismo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escritura”.</w:t>
      </w:r>
      <w:r>
        <w:rPr>
          <w:color w:val="231F20"/>
          <w:position w:val="8"/>
          <w:sz w:val="13"/>
        </w:rPr>
        <w:t>7</w:t>
      </w:r>
    </w:p>
    <w:p>
      <w:pPr>
        <w:pStyle w:val="BodyText"/>
        <w:spacing w:line="271" w:lineRule="auto" w:before="2"/>
        <w:ind w:left="1703" w:right="1636" w:firstLine="360"/>
        <w:jc w:val="both"/>
      </w:pPr>
      <w:r>
        <w:rPr/>
        <w:drawing>
          <wp:anchor distT="0" distB="0" distL="0" distR="0" allowOverlap="1" layoutInCell="1" locked="0" behindDoc="0" simplePos="0" relativeHeight="7072">
            <wp:simplePos x="0" y="0"/>
            <wp:positionH relativeFrom="page">
              <wp:posOffset>17462</wp:posOffset>
            </wp:positionH>
            <wp:positionV relativeFrom="paragraph">
              <wp:posOffset>2348457</wp:posOffset>
            </wp:positionV>
            <wp:extent cx="155575" cy="155575"/>
            <wp:effectExtent l="0" t="0" r="0" b="0"/>
            <wp:wrapNone/>
            <wp:docPr id="533" name="image3.png" descr=""/>
            <wp:cNvGraphicFramePr>
              <a:graphicFrameLocks noChangeAspect="1"/>
            </wp:cNvGraphicFramePr>
            <a:graphic>
              <a:graphicData uri="http://schemas.openxmlformats.org/drawingml/2006/picture">
                <pic:pic>
                  <pic:nvPicPr>
                    <pic:cNvPr id="53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096">
            <wp:simplePos x="0" y="0"/>
            <wp:positionH relativeFrom="page">
              <wp:posOffset>5760361</wp:posOffset>
            </wp:positionH>
            <wp:positionV relativeFrom="paragraph">
              <wp:posOffset>2348457</wp:posOffset>
            </wp:positionV>
            <wp:extent cx="155575" cy="155575"/>
            <wp:effectExtent l="0" t="0" r="0" b="0"/>
            <wp:wrapNone/>
            <wp:docPr id="535" name="image3.png" descr=""/>
            <wp:cNvGraphicFramePr>
              <a:graphicFrameLocks noChangeAspect="1"/>
            </wp:cNvGraphicFramePr>
            <a:graphic>
              <a:graphicData uri="http://schemas.openxmlformats.org/drawingml/2006/picture">
                <pic:pic>
                  <pic:nvPicPr>
                    <pic:cNvPr id="53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Por</w:t>
      </w:r>
      <w:r>
        <w:rPr>
          <w:color w:val="231F20"/>
          <w:spacing w:val="-30"/>
        </w:rPr>
        <w:t> </w:t>
      </w:r>
      <w:r>
        <w:rPr>
          <w:color w:val="231F20"/>
        </w:rPr>
        <w:t>las</w:t>
      </w:r>
      <w:r>
        <w:rPr>
          <w:color w:val="231F20"/>
          <w:spacing w:val="-30"/>
        </w:rPr>
        <w:t> </w:t>
      </w:r>
      <w:r>
        <w:rPr>
          <w:color w:val="231F20"/>
        </w:rPr>
        <w:t>fechas</w:t>
      </w:r>
      <w:r>
        <w:rPr>
          <w:color w:val="231F20"/>
          <w:spacing w:val="-30"/>
        </w:rPr>
        <w:t> </w:t>
      </w:r>
      <w:r>
        <w:rPr>
          <w:color w:val="231F20"/>
        </w:rPr>
        <w:t>en</w:t>
      </w:r>
      <w:r>
        <w:rPr>
          <w:color w:val="231F20"/>
          <w:spacing w:val="-30"/>
        </w:rPr>
        <w:t> </w:t>
      </w:r>
      <w:r>
        <w:rPr>
          <w:color w:val="231F20"/>
        </w:rPr>
        <w:t>que</w:t>
      </w:r>
      <w:r>
        <w:rPr>
          <w:color w:val="231F20"/>
          <w:spacing w:val="-30"/>
        </w:rPr>
        <w:t> </w:t>
      </w:r>
      <w:r>
        <w:rPr>
          <w:i/>
          <w:color w:val="231F20"/>
          <w:spacing w:val="-3"/>
        </w:rPr>
        <w:t>El</w:t>
      </w:r>
      <w:r>
        <w:rPr>
          <w:i/>
          <w:color w:val="231F20"/>
          <w:spacing w:val="-30"/>
        </w:rPr>
        <w:t> </w:t>
      </w:r>
      <w:r>
        <w:rPr>
          <w:i/>
          <w:color w:val="231F20"/>
        </w:rPr>
        <w:t>grafógrafo</w:t>
      </w:r>
      <w:r>
        <w:rPr>
          <w:i/>
          <w:color w:val="231F20"/>
          <w:spacing w:val="-30"/>
        </w:rPr>
        <w:t> </w:t>
      </w:r>
      <w:r>
        <w:rPr>
          <w:color w:val="231F20"/>
        </w:rPr>
        <w:t>se</w:t>
      </w:r>
      <w:r>
        <w:rPr>
          <w:color w:val="231F20"/>
          <w:spacing w:val="-30"/>
        </w:rPr>
        <w:t> </w:t>
      </w:r>
      <w:r>
        <w:rPr>
          <w:color w:val="231F20"/>
        </w:rPr>
        <w:t>estaba</w:t>
      </w:r>
      <w:r>
        <w:rPr>
          <w:color w:val="231F20"/>
          <w:spacing w:val="-30"/>
        </w:rPr>
        <w:t> </w:t>
      </w:r>
      <w:r>
        <w:rPr>
          <w:color w:val="231F20"/>
        </w:rPr>
        <w:t>gestando,</w:t>
      </w:r>
      <w:r>
        <w:rPr>
          <w:color w:val="231F20"/>
          <w:spacing w:val="-30"/>
        </w:rPr>
        <w:t> </w:t>
      </w:r>
      <w:r>
        <w:rPr>
          <w:color w:val="231F20"/>
        </w:rPr>
        <w:t>Elizondo señaló</w:t>
      </w:r>
      <w:r>
        <w:rPr>
          <w:color w:val="231F20"/>
          <w:spacing w:val="-36"/>
        </w:rPr>
        <w:t> </w:t>
      </w:r>
      <w:r>
        <w:rPr>
          <w:color w:val="231F20"/>
        </w:rPr>
        <w:t>haber</w:t>
      </w:r>
      <w:r>
        <w:rPr>
          <w:color w:val="231F20"/>
          <w:spacing w:val="-36"/>
        </w:rPr>
        <w:t> </w:t>
      </w:r>
      <w:r>
        <w:rPr>
          <w:color w:val="231F20"/>
        </w:rPr>
        <w:t>encontrado</w:t>
      </w:r>
      <w:r>
        <w:rPr>
          <w:color w:val="231F20"/>
          <w:spacing w:val="-36"/>
        </w:rPr>
        <w:t> </w:t>
      </w:r>
      <w:r>
        <w:rPr>
          <w:color w:val="231F20"/>
        </w:rPr>
        <w:t>la</w:t>
      </w:r>
      <w:r>
        <w:rPr>
          <w:color w:val="231F20"/>
          <w:spacing w:val="-36"/>
        </w:rPr>
        <w:t> </w:t>
      </w:r>
      <w:r>
        <w:rPr>
          <w:color w:val="231F20"/>
        </w:rPr>
        <w:t>forma</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spacing w:val="-3"/>
        </w:rPr>
        <w:t>“nueva</w:t>
      </w:r>
      <w:r>
        <w:rPr>
          <w:color w:val="231F20"/>
          <w:spacing w:val="-36"/>
        </w:rPr>
        <w:t> </w:t>
      </w:r>
      <w:r>
        <w:rPr>
          <w:color w:val="231F20"/>
        </w:rPr>
        <w:t>geometría”</w:t>
      </w:r>
      <w:r>
        <w:rPr>
          <w:color w:val="231F20"/>
          <w:spacing w:val="-36"/>
        </w:rPr>
        <w:t> </w:t>
      </w:r>
      <w:r>
        <w:rPr>
          <w:color w:val="231F20"/>
        </w:rPr>
        <w:t>capaz</w:t>
      </w:r>
      <w:r>
        <w:rPr>
          <w:color w:val="231F20"/>
          <w:spacing w:val="-36"/>
        </w:rPr>
        <w:t> </w:t>
      </w:r>
      <w:r>
        <w:rPr>
          <w:color w:val="231F20"/>
        </w:rPr>
        <w:t>de sostener</w:t>
      </w:r>
      <w:r>
        <w:rPr>
          <w:color w:val="231F20"/>
          <w:spacing w:val="-30"/>
        </w:rPr>
        <w:t> </w:t>
      </w:r>
      <w:r>
        <w:rPr>
          <w:color w:val="231F20"/>
        </w:rPr>
        <w:t>al</w:t>
      </w:r>
      <w:r>
        <w:rPr>
          <w:color w:val="231F20"/>
          <w:spacing w:val="-30"/>
        </w:rPr>
        <w:t> </w:t>
      </w:r>
      <w:r>
        <w:rPr>
          <w:color w:val="231F20"/>
        </w:rPr>
        <w:t>texto</w:t>
      </w:r>
      <w:r>
        <w:rPr>
          <w:color w:val="231F20"/>
          <w:spacing w:val="-30"/>
        </w:rPr>
        <w:t> </w:t>
      </w:r>
      <w:r>
        <w:rPr>
          <w:color w:val="231F20"/>
        </w:rPr>
        <w:t>literario,</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cual</w:t>
      </w:r>
      <w:r>
        <w:rPr>
          <w:color w:val="231F20"/>
          <w:spacing w:val="-30"/>
        </w:rPr>
        <w:t> </w:t>
      </w:r>
      <w:r>
        <w:rPr>
          <w:color w:val="231F20"/>
        </w:rPr>
        <w:t>la</w:t>
      </w:r>
      <w:r>
        <w:rPr>
          <w:color w:val="231F20"/>
          <w:spacing w:val="-30"/>
        </w:rPr>
        <w:t> </w:t>
      </w:r>
      <w:r>
        <w:rPr>
          <w:color w:val="231F20"/>
        </w:rPr>
        <w:t>literatura</w:t>
      </w:r>
      <w:r>
        <w:rPr>
          <w:color w:val="231F20"/>
          <w:spacing w:val="-30"/>
        </w:rPr>
        <w:t> </w:t>
      </w:r>
      <w:r>
        <w:rPr>
          <w:color w:val="231F20"/>
          <w:spacing w:val="-4"/>
        </w:rPr>
        <w:t>“se</w:t>
      </w:r>
      <w:r>
        <w:rPr>
          <w:color w:val="231F20"/>
          <w:spacing w:val="-30"/>
        </w:rPr>
        <w:t> </w:t>
      </w:r>
      <w:r>
        <w:rPr>
          <w:color w:val="231F20"/>
        </w:rPr>
        <w:t>concibe</w:t>
      </w:r>
      <w:r>
        <w:rPr>
          <w:color w:val="231F20"/>
          <w:spacing w:val="-30"/>
        </w:rPr>
        <w:t> </w:t>
      </w:r>
      <w:r>
        <w:rPr>
          <w:color w:val="231F20"/>
        </w:rPr>
        <w:t>como</w:t>
      </w:r>
      <w:r>
        <w:rPr>
          <w:color w:val="231F20"/>
          <w:spacing w:val="-30"/>
        </w:rPr>
        <w:t> </w:t>
      </w:r>
      <w:r>
        <w:rPr>
          <w:color w:val="231F20"/>
        </w:rPr>
        <w:t>un espejo</w:t>
      </w:r>
      <w:r>
        <w:rPr>
          <w:color w:val="231F20"/>
          <w:spacing w:val="-18"/>
        </w:rPr>
        <w:t> </w:t>
      </w:r>
      <w:r>
        <w:rPr>
          <w:color w:val="231F20"/>
        </w:rPr>
        <w:t>que</w:t>
      </w:r>
      <w:r>
        <w:rPr>
          <w:color w:val="231F20"/>
          <w:spacing w:val="-18"/>
        </w:rPr>
        <w:t> </w:t>
      </w:r>
      <w:r>
        <w:rPr>
          <w:color w:val="231F20"/>
        </w:rPr>
        <w:t>ha</w:t>
      </w:r>
      <w:r>
        <w:rPr>
          <w:color w:val="231F20"/>
          <w:spacing w:val="-18"/>
        </w:rPr>
        <w:t> </w:t>
      </w:r>
      <w:r>
        <w:rPr>
          <w:color w:val="231F20"/>
        </w:rPr>
        <w:t>girado</w:t>
      </w:r>
      <w:r>
        <w:rPr>
          <w:color w:val="231F20"/>
          <w:spacing w:val="-18"/>
        </w:rPr>
        <w:t> </w:t>
      </w:r>
      <w:r>
        <w:rPr>
          <w:color w:val="231F20"/>
        </w:rPr>
        <w:t>180</w:t>
      </w:r>
      <w:r>
        <w:rPr>
          <w:color w:val="231F20"/>
          <w:spacing w:val="-18"/>
        </w:rPr>
        <w:t> </w:t>
      </w:r>
      <w:r>
        <w:rPr>
          <w:color w:val="231F20"/>
        </w:rPr>
        <w:t>grados</w:t>
      </w:r>
      <w:r>
        <w:rPr>
          <w:color w:val="231F20"/>
          <w:spacing w:val="-18"/>
        </w:rPr>
        <w:t> </w:t>
      </w:r>
      <w:r>
        <w:rPr>
          <w:color w:val="231F20"/>
        </w:rPr>
        <w:t>sobre</w:t>
      </w:r>
      <w:r>
        <w:rPr>
          <w:color w:val="231F20"/>
          <w:spacing w:val="-18"/>
        </w:rPr>
        <w:t> </w:t>
      </w:r>
      <w:r>
        <w:rPr>
          <w:color w:val="231F20"/>
        </w:rPr>
        <w:t>su</w:t>
      </w:r>
      <w:r>
        <w:rPr>
          <w:color w:val="231F20"/>
          <w:spacing w:val="-18"/>
        </w:rPr>
        <w:t> </w:t>
      </w:r>
      <w:r>
        <w:rPr>
          <w:color w:val="231F20"/>
        </w:rPr>
        <w:t>eje,</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mira</w:t>
      </w:r>
      <w:r>
        <w:rPr>
          <w:color w:val="231F20"/>
          <w:spacing w:val="-18"/>
        </w:rPr>
        <w:t> </w:t>
      </w:r>
      <w:r>
        <w:rPr>
          <w:color w:val="231F20"/>
        </w:rPr>
        <w:t>ahora</w:t>
      </w:r>
      <w:r>
        <w:rPr>
          <w:color w:val="231F20"/>
          <w:spacing w:val="-18"/>
        </w:rPr>
        <w:t> </w:t>
      </w:r>
      <w:r>
        <w:rPr>
          <w:color w:val="231F20"/>
        </w:rPr>
        <w:t>a </w:t>
      </w:r>
      <w:r>
        <w:rPr>
          <w:color w:val="231F20"/>
          <w:w w:val="95"/>
        </w:rPr>
        <w:t>sí</w:t>
      </w:r>
      <w:r>
        <w:rPr>
          <w:color w:val="231F20"/>
          <w:spacing w:val="-13"/>
          <w:w w:val="95"/>
        </w:rPr>
        <w:t> </w:t>
      </w:r>
      <w:r>
        <w:rPr>
          <w:color w:val="231F20"/>
          <w:spacing w:val="-3"/>
          <w:w w:val="95"/>
        </w:rPr>
        <w:t>misma”.</w:t>
      </w:r>
      <w:r>
        <w:rPr>
          <w:color w:val="231F20"/>
          <w:spacing w:val="-3"/>
          <w:w w:val="95"/>
          <w:position w:val="8"/>
          <w:sz w:val="13"/>
        </w:rPr>
        <w:t>8</w:t>
      </w:r>
      <w:r>
        <w:rPr>
          <w:color w:val="231F20"/>
          <w:spacing w:val="10"/>
          <w:w w:val="95"/>
          <w:position w:val="8"/>
          <w:sz w:val="13"/>
        </w:rPr>
        <w:t> </w:t>
      </w:r>
      <w:r>
        <w:rPr>
          <w:color w:val="231F20"/>
          <w:w w:val="95"/>
        </w:rPr>
        <w:t>Sin</w:t>
      </w:r>
      <w:r>
        <w:rPr>
          <w:color w:val="231F20"/>
          <w:spacing w:val="-13"/>
          <w:w w:val="95"/>
        </w:rPr>
        <w:t> </w:t>
      </w:r>
      <w:r>
        <w:rPr>
          <w:color w:val="231F20"/>
          <w:w w:val="95"/>
        </w:rPr>
        <w:t>duda,</w:t>
      </w:r>
      <w:r>
        <w:rPr>
          <w:color w:val="231F20"/>
          <w:spacing w:val="-13"/>
          <w:w w:val="95"/>
        </w:rPr>
        <w:t> </w:t>
      </w:r>
      <w:r>
        <w:rPr>
          <w:i/>
          <w:color w:val="231F20"/>
          <w:spacing w:val="-3"/>
          <w:w w:val="95"/>
        </w:rPr>
        <w:t>El</w:t>
      </w:r>
      <w:r>
        <w:rPr>
          <w:i/>
          <w:color w:val="231F20"/>
          <w:spacing w:val="-13"/>
          <w:w w:val="95"/>
        </w:rPr>
        <w:t> </w:t>
      </w:r>
      <w:r>
        <w:rPr>
          <w:i/>
          <w:color w:val="231F20"/>
          <w:w w:val="95"/>
        </w:rPr>
        <w:t>grafógrafo</w:t>
      </w:r>
      <w:r>
        <w:rPr>
          <w:i/>
          <w:color w:val="231F20"/>
          <w:spacing w:val="-13"/>
          <w:w w:val="95"/>
        </w:rPr>
        <w:t> </w:t>
      </w:r>
      <w:r>
        <w:rPr>
          <w:color w:val="231F20"/>
          <w:w w:val="95"/>
        </w:rPr>
        <w:t>es</w:t>
      </w:r>
      <w:r>
        <w:rPr>
          <w:color w:val="231F20"/>
          <w:spacing w:val="-13"/>
          <w:w w:val="95"/>
        </w:rPr>
        <w:t> </w:t>
      </w:r>
      <w:r>
        <w:rPr>
          <w:color w:val="231F20"/>
          <w:w w:val="95"/>
        </w:rPr>
        <w:t>la</w:t>
      </w:r>
      <w:r>
        <w:rPr>
          <w:color w:val="231F20"/>
          <w:spacing w:val="-13"/>
          <w:w w:val="95"/>
        </w:rPr>
        <w:t> </w:t>
      </w:r>
      <w:r>
        <w:rPr>
          <w:color w:val="231F20"/>
          <w:w w:val="95"/>
        </w:rPr>
        <w:t>manifestación</w:t>
      </w:r>
      <w:r>
        <w:rPr>
          <w:color w:val="231F20"/>
          <w:spacing w:val="-13"/>
          <w:w w:val="95"/>
        </w:rPr>
        <w:t> </w:t>
      </w:r>
      <w:r>
        <w:rPr>
          <w:color w:val="231F20"/>
          <w:w w:val="95"/>
        </w:rPr>
        <w:t>de</w:t>
      </w:r>
      <w:r>
        <w:rPr>
          <w:color w:val="231F20"/>
          <w:spacing w:val="-13"/>
          <w:w w:val="95"/>
        </w:rPr>
        <w:t> </w:t>
      </w:r>
      <w:r>
        <w:rPr>
          <w:color w:val="231F20"/>
          <w:w w:val="95"/>
        </w:rPr>
        <w:t>ese</w:t>
      </w:r>
      <w:r>
        <w:rPr>
          <w:color w:val="231F20"/>
          <w:spacing w:val="-13"/>
          <w:w w:val="95"/>
        </w:rPr>
        <w:t> </w:t>
      </w:r>
      <w:r>
        <w:rPr>
          <w:color w:val="231F20"/>
          <w:w w:val="95"/>
        </w:rPr>
        <w:t>“descu- </w:t>
      </w:r>
      <w:r>
        <w:rPr>
          <w:color w:val="231F20"/>
        </w:rPr>
        <w:t>brimiento”.</w:t>
      </w:r>
      <w:r>
        <w:rPr>
          <w:color w:val="231F20"/>
          <w:spacing w:val="-24"/>
        </w:rPr>
        <w:t> </w:t>
      </w:r>
      <w:r>
        <w:rPr>
          <w:color w:val="231F20"/>
        </w:rPr>
        <w:t>En</w:t>
      </w:r>
      <w:r>
        <w:rPr>
          <w:color w:val="231F20"/>
          <w:spacing w:val="-24"/>
        </w:rPr>
        <w:t> </w:t>
      </w:r>
      <w:r>
        <w:rPr>
          <w:color w:val="231F20"/>
        </w:rPr>
        <w:t>este</w:t>
      </w:r>
      <w:r>
        <w:rPr>
          <w:color w:val="231F20"/>
          <w:spacing w:val="-24"/>
        </w:rPr>
        <w:t> </w:t>
      </w:r>
      <w:r>
        <w:rPr>
          <w:color w:val="231F20"/>
        </w:rPr>
        <w:t>libro,</w:t>
      </w:r>
      <w:r>
        <w:rPr>
          <w:color w:val="231F20"/>
          <w:spacing w:val="-24"/>
        </w:rPr>
        <w:t> </w:t>
      </w:r>
      <w:r>
        <w:rPr>
          <w:color w:val="231F20"/>
        </w:rPr>
        <w:t>la</w:t>
      </w:r>
      <w:r>
        <w:rPr>
          <w:color w:val="231F20"/>
          <w:spacing w:val="-24"/>
        </w:rPr>
        <w:t> </w:t>
      </w:r>
      <w:r>
        <w:rPr>
          <w:color w:val="231F20"/>
        </w:rPr>
        <w:t>reflexión</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rPr>
        <w:t>escritura</w:t>
      </w:r>
      <w:r>
        <w:rPr>
          <w:color w:val="231F20"/>
          <w:spacing w:val="-24"/>
        </w:rPr>
        <w:t> </w:t>
      </w:r>
      <w:r>
        <w:rPr>
          <w:color w:val="231F20"/>
        </w:rPr>
        <w:t>se</w:t>
      </w:r>
      <w:r>
        <w:rPr>
          <w:color w:val="231F20"/>
          <w:spacing w:val="-24"/>
        </w:rPr>
        <w:t> </w:t>
      </w:r>
      <w:r>
        <w:rPr>
          <w:color w:val="231F20"/>
        </w:rPr>
        <w:t>convierte en el eje que lo moviliza como unidad, por ello es la directriz</w:t>
      </w:r>
      <w:r>
        <w:rPr>
          <w:color w:val="231F20"/>
          <w:spacing w:val="-19"/>
        </w:rPr>
        <w:t> </w:t>
      </w:r>
      <w:r>
        <w:rPr>
          <w:color w:val="231F20"/>
        </w:rPr>
        <w:t>que guiará</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de</w:t>
      </w:r>
      <w:r>
        <w:rPr>
          <w:color w:val="231F20"/>
          <w:spacing w:val="-10"/>
        </w:rPr>
        <w:t> </w:t>
      </w:r>
      <w:r>
        <w:rPr>
          <w:color w:val="231F20"/>
        </w:rPr>
        <w:t>mi</w:t>
      </w:r>
      <w:r>
        <w:rPr>
          <w:color w:val="231F20"/>
          <w:spacing w:val="-10"/>
        </w:rPr>
        <w:t> </w:t>
      </w:r>
      <w:r>
        <w:rPr>
          <w:color w:val="231F20"/>
        </w:rPr>
        <w:t>propuesta</w:t>
      </w:r>
      <w:r>
        <w:rPr>
          <w:color w:val="231F20"/>
          <w:spacing w:val="-10"/>
        </w:rPr>
        <w:t> </w:t>
      </w:r>
      <w:r>
        <w:rPr>
          <w:color w:val="231F20"/>
        </w:rPr>
        <w:t>de</w:t>
      </w:r>
      <w:r>
        <w:rPr>
          <w:color w:val="231F20"/>
          <w:spacing w:val="-10"/>
        </w:rPr>
        <w:t> </w:t>
      </w:r>
      <w:r>
        <w:rPr>
          <w:color w:val="231F20"/>
        </w:rPr>
        <w:t>lectura.</w:t>
      </w:r>
      <w:r>
        <w:rPr>
          <w:color w:val="231F20"/>
          <w:spacing w:val="-10"/>
        </w:rPr>
        <w:t> </w:t>
      </w:r>
      <w:r>
        <w:rPr>
          <w:color w:val="231F20"/>
        </w:rPr>
        <w:t>Parto</w:t>
      </w:r>
      <w:r>
        <w:rPr>
          <w:color w:val="231F20"/>
          <w:spacing w:val="-10"/>
        </w:rPr>
        <w:t> </w:t>
      </w:r>
      <w:r>
        <w:rPr>
          <w:color w:val="231F20"/>
        </w:rPr>
        <w:t>de</w:t>
      </w:r>
      <w:r>
        <w:rPr>
          <w:color w:val="231F20"/>
          <w:spacing w:val="-10"/>
        </w:rPr>
        <w:t> </w:t>
      </w:r>
      <w:r>
        <w:rPr>
          <w:color w:val="231F20"/>
        </w:rPr>
        <w:t>reconocer en</w:t>
      </w:r>
      <w:r>
        <w:rPr>
          <w:color w:val="231F20"/>
          <w:spacing w:val="-40"/>
        </w:rPr>
        <w:t> </w:t>
      </w:r>
      <w:r>
        <w:rPr>
          <w:i/>
          <w:color w:val="231F20"/>
          <w:spacing w:val="-3"/>
        </w:rPr>
        <w:t>El</w:t>
      </w:r>
      <w:r>
        <w:rPr>
          <w:i/>
          <w:color w:val="231F20"/>
          <w:spacing w:val="-40"/>
        </w:rPr>
        <w:t> </w:t>
      </w:r>
      <w:r>
        <w:rPr>
          <w:i/>
          <w:color w:val="231F20"/>
        </w:rPr>
        <w:t>grafógrafo</w:t>
      </w:r>
      <w:r>
        <w:rPr>
          <w:i/>
          <w:color w:val="231F20"/>
          <w:spacing w:val="-40"/>
        </w:rPr>
        <w:t> </w:t>
      </w:r>
      <w:r>
        <w:rPr>
          <w:color w:val="231F20"/>
        </w:rPr>
        <w:t>un</w:t>
      </w:r>
      <w:r>
        <w:rPr>
          <w:color w:val="231F20"/>
          <w:spacing w:val="-40"/>
        </w:rPr>
        <w:t> </w:t>
      </w:r>
      <w:r>
        <w:rPr>
          <w:color w:val="231F20"/>
        </w:rPr>
        <w:t>carácter</w:t>
      </w:r>
      <w:r>
        <w:rPr>
          <w:color w:val="231F20"/>
          <w:spacing w:val="-40"/>
        </w:rPr>
        <w:t> </w:t>
      </w:r>
      <w:r>
        <w:rPr>
          <w:color w:val="231F20"/>
        </w:rPr>
        <w:t>medular</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dinámica</w:t>
      </w:r>
      <w:r>
        <w:rPr>
          <w:color w:val="231F20"/>
          <w:spacing w:val="-40"/>
        </w:rPr>
        <w:t> </w:t>
      </w:r>
      <w:r>
        <w:rPr>
          <w:color w:val="231F20"/>
        </w:rPr>
        <w:t>del</w:t>
      </w:r>
      <w:r>
        <w:rPr>
          <w:color w:val="231F20"/>
          <w:spacing w:val="-40"/>
        </w:rPr>
        <w:t> </w:t>
      </w:r>
      <w:r>
        <w:rPr>
          <w:color w:val="231F20"/>
        </w:rPr>
        <w:t>proyecto</w:t>
      </w:r>
      <w:r>
        <w:rPr>
          <w:color w:val="231F20"/>
          <w:spacing w:val="-40"/>
        </w:rPr>
        <w:t> </w:t>
      </w:r>
      <w:r>
        <w:rPr>
          <w:color w:val="231F20"/>
        </w:rPr>
        <w:t>lite- rario</w:t>
      </w:r>
      <w:r>
        <w:rPr>
          <w:color w:val="231F20"/>
          <w:spacing w:val="-20"/>
        </w:rPr>
        <w:t> </w:t>
      </w:r>
      <w:r>
        <w:rPr>
          <w:color w:val="231F20"/>
        </w:rPr>
        <w:t>de</w:t>
      </w:r>
      <w:r>
        <w:rPr>
          <w:color w:val="231F20"/>
          <w:spacing w:val="-20"/>
        </w:rPr>
        <w:t> </w:t>
      </w:r>
      <w:r>
        <w:rPr>
          <w:color w:val="231F20"/>
        </w:rPr>
        <w:t>Salvador</w:t>
      </w:r>
      <w:r>
        <w:rPr>
          <w:color w:val="231F20"/>
          <w:spacing w:val="-20"/>
        </w:rPr>
        <w:t> </w:t>
      </w:r>
      <w:r>
        <w:rPr>
          <w:color w:val="231F20"/>
        </w:rPr>
        <w:t>Elizondo,</w:t>
      </w:r>
      <w:r>
        <w:rPr>
          <w:color w:val="231F20"/>
          <w:spacing w:val="-20"/>
        </w:rPr>
        <w:t> </w:t>
      </w:r>
      <w:r>
        <w:rPr>
          <w:color w:val="231F20"/>
        </w:rPr>
        <w:t>porque</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momento</w:t>
      </w:r>
      <w:r>
        <w:rPr>
          <w:color w:val="231F20"/>
          <w:spacing w:val="-20"/>
        </w:rPr>
        <w:t> </w:t>
      </w:r>
      <w:r>
        <w:rPr>
          <w:color w:val="231F20"/>
        </w:rPr>
        <w:t>en</w:t>
      </w:r>
      <w:r>
        <w:rPr>
          <w:color w:val="231F20"/>
          <w:spacing w:val="-20"/>
        </w:rPr>
        <w:t> </w:t>
      </w:r>
      <w:r>
        <w:rPr>
          <w:color w:val="231F20"/>
        </w:rPr>
        <w:t>que</w:t>
      </w:r>
      <w:r>
        <w:rPr>
          <w:color w:val="231F20"/>
          <w:spacing w:val="-20"/>
        </w:rPr>
        <w:t> </w:t>
      </w:r>
      <w:r>
        <w:rPr>
          <w:color w:val="231F20"/>
        </w:rPr>
        <w:t>condensa los</w:t>
      </w:r>
      <w:r>
        <w:rPr>
          <w:color w:val="231F20"/>
          <w:spacing w:val="-16"/>
        </w:rPr>
        <w:t> </w:t>
      </w:r>
      <w:r>
        <w:rPr>
          <w:color w:val="231F20"/>
        </w:rPr>
        <w:t>hallazgos</w:t>
      </w:r>
      <w:r>
        <w:rPr>
          <w:color w:val="231F20"/>
          <w:spacing w:val="-16"/>
        </w:rPr>
        <w:t> </w:t>
      </w:r>
      <w:r>
        <w:rPr>
          <w:color w:val="231F20"/>
        </w:rPr>
        <w:t>que</w:t>
      </w:r>
      <w:r>
        <w:rPr>
          <w:color w:val="231F20"/>
          <w:spacing w:val="-16"/>
        </w:rPr>
        <w:t> </w:t>
      </w:r>
      <w:r>
        <w:rPr>
          <w:color w:val="231F20"/>
        </w:rPr>
        <w:t>fue</w:t>
      </w:r>
      <w:r>
        <w:rPr>
          <w:color w:val="231F20"/>
          <w:spacing w:val="-16"/>
        </w:rPr>
        <w:t> </w:t>
      </w:r>
      <w:r>
        <w:rPr>
          <w:color w:val="231F20"/>
        </w:rPr>
        <w:t>acumulando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camino</w:t>
      </w:r>
      <w:r>
        <w:rPr>
          <w:color w:val="231F20"/>
          <w:spacing w:val="-16"/>
        </w:rPr>
        <w:t> </w:t>
      </w:r>
      <w:r>
        <w:rPr>
          <w:color w:val="231F20"/>
        </w:rPr>
        <w:t>recorrido</w:t>
      </w:r>
      <w:r>
        <w:rPr>
          <w:color w:val="231F20"/>
          <w:spacing w:val="-16"/>
        </w:rPr>
        <w:t> </w:t>
      </w:r>
      <w:r>
        <w:rPr>
          <w:color w:val="231F20"/>
        </w:rPr>
        <w:t>desde</w:t>
      </w:r>
      <w:r>
        <w:rPr>
          <w:color w:val="231F20"/>
          <w:spacing w:val="-16"/>
        </w:rPr>
        <w:t> </w:t>
      </w:r>
      <w:r>
        <w:rPr>
          <w:color w:val="231F20"/>
        </w:rPr>
        <w:t>los inicios</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carrera</w:t>
      </w:r>
      <w:r>
        <w:rPr>
          <w:color w:val="231F20"/>
          <w:spacing w:val="-29"/>
        </w:rPr>
        <w:t> </w:t>
      </w:r>
      <w:r>
        <w:rPr>
          <w:color w:val="231F20"/>
        </w:rPr>
        <w:t>y</w:t>
      </w:r>
      <w:r>
        <w:rPr>
          <w:color w:val="231F20"/>
          <w:spacing w:val="-29"/>
        </w:rPr>
        <w:t> </w:t>
      </w:r>
      <w:r>
        <w:rPr>
          <w:color w:val="231F20"/>
        </w:rPr>
        <w:t>que</w:t>
      </w:r>
      <w:r>
        <w:rPr>
          <w:color w:val="231F20"/>
          <w:spacing w:val="-29"/>
        </w:rPr>
        <w:t> </w:t>
      </w:r>
      <w:r>
        <w:rPr>
          <w:color w:val="231F20"/>
        </w:rPr>
        <w:t>desembocan</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formulación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escri- tura</w:t>
      </w:r>
      <w:r>
        <w:rPr>
          <w:color w:val="231F20"/>
          <w:spacing w:val="-34"/>
        </w:rPr>
        <w:t> </w:t>
      </w:r>
      <w:r>
        <w:rPr>
          <w:color w:val="231F20"/>
        </w:rPr>
        <w:t>autorreflexiva</w:t>
      </w:r>
      <w:r>
        <w:rPr>
          <w:color w:val="231F20"/>
          <w:spacing w:val="-34"/>
        </w:rPr>
        <w:t> </w:t>
      </w:r>
      <w:r>
        <w:rPr>
          <w:color w:val="231F20"/>
        </w:rPr>
        <w:t>como</w:t>
      </w:r>
      <w:r>
        <w:rPr>
          <w:color w:val="231F20"/>
          <w:spacing w:val="-34"/>
        </w:rPr>
        <w:t> </w:t>
      </w:r>
      <w:r>
        <w:rPr>
          <w:color w:val="231F20"/>
        </w:rPr>
        <w:t>principio</w:t>
      </w:r>
      <w:r>
        <w:rPr>
          <w:color w:val="231F20"/>
          <w:spacing w:val="-34"/>
        </w:rPr>
        <w:t> </w:t>
      </w:r>
      <w:r>
        <w:rPr>
          <w:color w:val="231F20"/>
        </w:rPr>
        <w:t>dominante.</w:t>
      </w:r>
    </w:p>
    <w:p>
      <w:pPr>
        <w:pStyle w:val="BodyText"/>
        <w:rPr>
          <w:sz w:val="22"/>
        </w:rPr>
      </w:pPr>
    </w:p>
    <w:p>
      <w:pPr>
        <w:pStyle w:val="BodyText"/>
        <w:spacing w:before="2"/>
        <w:rPr>
          <w:sz w:val="31"/>
        </w:rPr>
      </w:pPr>
    </w:p>
    <w:p>
      <w:pPr>
        <w:spacing w:before="0"/>
        <w:ind w:left="1483" w:right="1420" w:firstLine="0"/>
        <w:jc w:val="center"/>
        <w:rPr>
          <w:sz w:val="22"/>
        </w:rPr>
      </w:pPr>
      <w:r>
        <w:rPr>
          <w:i/>
          <w:color w:val="231F20"/>
          <w:w w:val="92"/>
          <w:sz w:val="22"/>
        </w:rPr>
        <w:t>E</w:t>
      </w:r>
      <w:r>
        <w:rPr>
          <w:i/>
          <w:color w:val="231F20"/>
          <w:w w:val="203"/>
          <w:sz w:val="17"/>
        </w:rPr>
        <w:t>l</w:t>
      </w:r>
      <w:r>
        <w:rPr>
          <w:i/>
          <w:color w:val="231F20"/>
          <w:spacing w:val="12"/>
          <w:sz w:val="17"/>
        </w:rPr>
        <w:t> </w:t>
      </w:r>
      <w:r>
        <w:rPr>
          <w:i/>
          <w:color w:val="231F20"/>
          <w:w w:val="149"/>
          <w:sz w:val="17"/>
        </w:rPr>
        <w:t>grafógraf</w:t>
      </w:r>
      <w:r>
        <w:rPr>
          <w:i/>
          <w:color w:val="231F20"/>
          <w:spacing w:val="-1"/>
          <w:w w:val="149"/>
          <w:sz w:val="17"/>
        </w:rPr>
        <w:t>o</w:t>
      </w:r>
      <w:r>
        <w:rPr>
          <w:color w:val="231F20"/>
          <w:w w:val="89"/>
          <w:sz w:val="22"/>
        </w:rPr>
        <w:t>:</w:t>
      </w:r>
      <w:r>
        <w:rPr>
          <w:color w:val="231F20"/>
          <w:sz w:val="22"/>
        </w:rPr>
        <w:t> </w:t>
      </w:r>
      <w:r>
        <w:rPr>
          <w:color w:val="231F20"/>
          <w:w w:val="120"/>
          <w:sz w:val="22"/>
        </w:rPr>
        <w:t>el</w:t>
      </w:r>
      <w:r>
        <w:rPr>
          <w:color w:val="231F20"/>
          <w:sz w:val="22"/>
        </w:rPr>
        <w:t> </w:t>
      </w:r>
      <w:r>
        <w:rPr>
          <w:color w:val="231F20"/>
          <w:w w:val="120"/>
          <w:sz w:val="22"/>
        </w:rPr>
        <w:t>lib</w:t>
      </w:r>
      <w:r>
        <w:rPr>
          <w:color w:val="231F20"/>
          <w:spacing w:val="-3"/>
          <w:w w:val="120"/>
          <w:sz w:val="22"/>
        </w:rPr>
        <w:t>r</w:t>
      </w:r>
      <w:r>
        <w:rPr>
          <w:color w:val="231F20"/>
          <w:w w:val="113"/>
          <w:sz w:val="22"/>
        </w:rPr>
        <w:t>o</w:t>
      </w:r>
    </w:p>
    <w:p>
      <w:pPr>
        <w:pStyle w:val="BodyText"/>
        <w:spacing w:before="4"/>
        <w:rPr>
          <w:sz w:val="29"/>
        </w:rPr>
      </w:pPr>
    </w:p>
    <w:p>
      <w:pPr>
        <w:pStyle w:val="BodyText"/>
        <w:spacing w:line="271" w:lineRule="auto"/>
        <w:ind w:left="1703" w:right="1637"/>
        <w:jc w:val="both"/>
      </w:pPr>
      <w:r>
        <w:rPr>
          <w:color w:val="231F20"/>
          <w:w w:val="95"/>
        </w:rPr>
        <w:t>Intentar</w:t>
      </w:r>
      <w:r>
        <w:rPr>
          <w:color w:val="231F20"/>
          <w:spacing w:val="-9"/>
          <w:w w:val="95"/>
        </w:rPr>
        <w:t> </w:t>
      </w:r>
      <w:r>
        <w:rPr>
          <w:color w:val="231F20"/>
          <w:w w:val="95"/>
        </w:rPr>
        <w:t>clasificar</w:t>
      </w:r>
      <w:r>
        <w:rPr>
          <w:color w:val="231F20"/>
          <w:spacing w:val="-9"/>
          <w:w w:val="95"/>
        </w:rPr>
        <w:t> </w:t>
      </w:r>
      <w:r>
        <w:rPr>
          <w:i/>
          <w:color w:val="231F20"/>
          <w:spacing w:val="-3"/>
          <w:w w:val="95"/>
        </w:rPr>
        <w:t>El</w:t>
      </w:r>
      <w:r>
        <w:rPr>
          <w:i/>
          <w:color w:val="231F20"/>
          <w:spacing w:val="-9"/>
          <w:w w:val="95"/>
        </w:rPr>
        <w:t> </w:t>
      </w:r>
      <w:r>
        <w:rPr>
          <w:i/>
          <w:color w:val="231F20"/>
          <w:w w:val="95"/>
        </w:rPr>
        <w:t>grafógrafo</w:t>
      </w:r>
      <w:r>
        <w:rPr>
          <w:i/>
          <w:color w:val="231F20"/>
          <w:spacing w:val="-9"/>
          <w:w w:val="95"/>
        </w:rPr>
        <w:t> </w:t>
      </w:r>
      <w:r>
        <w:rPr>
          <w:color w:val="231F20"/>
          <w:w w:val="95"/>
        </w:rPr>
        <w:t>es,</w:t>
      </w:r>
      <w:r>
        <w:rPr>
          <w:color w:val="231F20"/>
          <w:spacing w:val="-9"/>
          <w:w w:val="95"/>
        </w:rPr>
        <w:t> </w:t>
      </w:r>
      <w:r>
        <w:rPr>
          <w:color w:val="231F20"/>
          <w:w w:val="95"/>
        </w:rPr>
        <w:t>de</w:t>
      </w:r>
      <w:r>
        <w:rPr>
          <w:color w:val="231F20"/>
          <w:spacing w:val="-9"/>
          <w:w w:val="95"/>
        </w:rPr>
        <w:t> </w:t>
      </w:r>
      <w:r>
        <w:rPr>
          <w:color w:val="231F20"/>
          <w:w w:val="95"/>
        </w:rPr>
        <w:t>inicio,</w:t>
      </w:r>
      <w:r>
        <w:rPr>
          <w:color w:val="231F20"/>
          <w:spacing w:val="-9"/>
          <w:w w:val="95"/>
        </w:rPr>
        <w:t> </w:t>
      </w:r>
      <w:r>
        <w:rPr>
          <w:color w:val="231F20"/>
          <w:w w:val="95"/>
        </w:rPr>
        <w:t>complicado.</w:t>
      </w:r>
      <w:r>
        <w:rPr>
          <w:color w:val="231F20"/>
          <w:spacing w:val="-9"/>
          <w:w w:val="95"/>
        </w:rPr>
        <w:t> </w:t>
      </w:r>
      <w:r>
        <w:rPr>
          <w:color w:val="231F20"/>
          <w:w w:val="95"/>
        </w:rPr>
        <w:t>Aunque</w:t>
      </w:r>
      <w:r>
        <w:rPr>
          <w:color w:val="231F20"/>
          <w:spacing w:val="-9"/>
          <w:w w:val="95"/>
        </w:rPr>
        <w:t> </w:t>
      </w:r>
      <w:r>
        <w:rPr>
          <w:color w:val="231F20"/>
          <w:w w:val="95"/>
        </w:rPr>
        <w:t>en </w:t>
      </w:r>
      <w:r>
        <w:rPr>
          <w:color w:val="231F20"/>
        </w:rPr>
        <w:t>los</w:t>
      </w:r>
      <w:r>
        <w:rPr>
          <w:color w:val="231F20"/>
          <w:spacing w:val="-9"/>
        </w:rPr>
        <w:t> </w:t>
      </w:r>
      <w:r>
        <w:rPr>
          <w:color w:val="231F20"/>
        </w:rPr>
        <w:t>libros</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preceden</w:t>
      </w:r>
      <w:r>
        <w:rPr>
          <w:color w:val="231F20"/>
          <w:spacing w:val="-9"/>
        </w:rPr>
        <w:t> </w:t>
      </w:r>
      <w:r>
        <w:rPr>
          <w:color w:val="231F20"/>
        </w:rPr>
        <w:t>la</w:t>
      </w:r>
      <w:r>
        <w:rPr>
          <w:color w:val="231F20"/>
          <w:spacing w:val="-9"/>
        </w:rPr>
        <w:t> </w:t>
      </w:r>
      <w:r>
        <w:rPr>
          <w:color w:val="231F20"/>
        </w:rPr>
        <w:t>escritura</w:t>
      </w:r>
      <w:r>
        <w:rPr>
          <w:color w:val="231F20"/>
          <w:spacing w:val="-9"/>
        </w:rPr>
        <w:t> </w:t>
      </w:r>
      <w:r>
        <w:rPr>
          <w:color w:val="231F20"/>
        </w:rPr>
        <w:t>de</w:t>
      </w:r>
      <w:r>
        <w:rPr>
          <w:color w:val="231F20"/>
          <w:spacing w:val="-9"/>
        </w:rPr>
        <w:t> </w:t>
      </w:r>
      <w:r>
        <w:rPr>
          <w:color w:val="231F20"/>
        </w:rPr>
        <w:t>Salvador</w:t>
      </w:r>
      <w:r>
        <w:rPr>
          <w:color w:val="231F20"/>
          <w:spacing w:val="-9"/>
        </w:rPr>
        <w:t> </w:t>
      </w:r>
      <w:r>
        <w:rPr>
          <w:color w:val="231F20"/>
        </w:rPr>
        <w:t>Elizondo</w:t>
      </w:r>
      <w:r>
        <w:rPr>
          <w:color w:val="231F20"/>
          <w:spacing w:val="-9"/>
        </w:rPr>
        <w:t> </w:t>
      </w:r>
      <w:r>
        <w:rPr>
          <w:color w:val="231F20"/>
        </w:rPr>
        <w:t>tendía ya</w:t>
      </w:r>
      <w:r>
        <w:rPr>
          <w:color w:val="231F20"/>
          <w:spacing w:val="-19"/>
        </w:rPr>
        <w:t> </w:t>
      </w:r>
      <w:r>
        <w:rPr>
          <w:color w:val="231F20"/>
        </w:rPr>
        <w:t>a</w:t>
      </w:r>
      <w:r>
        <w:rPr>
          <w:color w:val="231F20"/>
          <w:spacing w:val="-19"/>
        </w:rPr>
        <w:t> </w:t>
      </w:r>
      <w:r>
        <w:rPr>
          <w:color w:val="231F20"/>
        </w:rPr>
        <w:t>difuminar</w:t>
      </w:r>
      <w:r>
        <w:rPr>
          <w:color w:val="231F20"/>
          <w:spacing w:val="-19"/>
        </w:rPr>
        <w:t> </w:t>
      </w:r>
      <w:r>
        <w:rPr>
          <w:color w:val="231F20"/>
        </w:rPr>
        <w:t>los</w:t>
      </w:r>
      <w:r>
        <w:rPr>
          <w:color w:val="231F20"/>
          <w:spacing w:val="-19"/>
        </w:rPr>
        <w:t> </w:t>
      </w:r>
      <w:r>
        <w:rPr>
          <w:color w:val="231F20"/>
        </w:rPr>
        <w:t>límites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forma</w:t>
      </w:r>
      <w:r>
        <w:rPr>
          <w:color w:val="231F20"/>
          <w:spacing w:val="-19"/>
        </w:rPr>
        <w:t> </w:t>
      </w:r>
      <w:r>
        <w:rPr>
          <w:color w:val="231F20"/>
        </w:rPr>
        <w:t>narrativa,</w:t>
      </w:r>
      <w:r>
        <w:rPr>
          <w:color w:val="231F20"/>
          <w:spacing w:val="-19"/>
        </w:rPr>
        <w:t> </w:t>
      </w:r>
      <w:r>
        <w:rPr>
          <w:color w:val="231F20"/>
        </w:rPr>
        <w:t>considerar</w:t>
      </w:r>
      <w:r>
        <w:rPr>
          <w:color w:val="231F20"/>
          <w:spacing w:val="-19"/>
        </w:rPr>
        <w:t> </w:t>
      </w:r>
      <w:r>
        <w:rPr>
          <w:i/>
          <w:color w:val="231F20"/>
          <w:spacing w:val="-3"/>
        </w:rPr>
        <w:t>Narda</w:t>
      </w:r>
      <w:r>
        <w:rPr>
          <w:i/>
          <w:color w:val="231F20"/>
          <w:spacing w:val="-19"/>
        </w:rPr>
        <w:t> </w:t>
      </w:r>
      <w:r>
        <w:rPr>
          <w:i/>
          <w:color w:val="231F20"/>
        </w:rPr>
        <w:t>o </w:t>
      </w:r>
      <w:r>
        <w:rPr>
          <w:i/>
          <w:color w:val="231F20"/>
        </w:rPr>
        <w:t>el</w:t>
      </w:r>
      <w:r>
        <w:rPr>
          <w:i/>
          <w:color w:val="231F20"/>
          <w:spacing w:val="-31"/>
        </w:rPr>
        <w:t> </w:t>
      </w:r>
      <w:r>
        <w:rPr>
          <w:i/>
          <w:color w:val="231F20"/>
        </w:rPr>
        <w:t>verano</w:t>
      </w:r>
      <w:r>
        <w:rPr>
          <w:i/>
          <w:color w:val="231F20"/>
          <w:spacing w:val="-31"/>
        </w:rPr>
        <w:t> </w:t>
      </w:r>
      <w:r>
        <w:rPr>
          <w:color w:val="231F20"/>
        </w:rPr>
        <w:t>y</w:t>
      </w:r>
      <w:r>
        <w:rPr>
          <w:color w:val="231F20"/>
          <w:spacing w:val="-31"/>
        </w:rPr>
        <w:t> </w:t>
      </w:r>
      <w:r>
        <w:rPr>
          <w:i/>
          <w:color w:val="231F20"/>
          <w:spacing w:val="-3"/>
        </w:rPr>
        <w:t>El</w:t>
      </w:r>
      <w:r>
        <w:rPr>
          <w:i/>
          <w:color w:val="231F20"/>
          <w:spacing w:val="-31"/>
        </w:rPr>
        <w:t> </w:t>
      </w:r>
      <w:r>
        <w:rPr>
          <w:i/>
          <w:color w:val="231F20"/>
        </w:rPr>
        <w:t>retrato</w:t>
      </w:r>
      <w:r>
        <w:rPr>
          <w:i/>
          <w:color w:val="231F20"/>
          <w:spacing w:val="-31"/>
        </w:rPr>
        <w:t> </w:t>
      </w:r>
      <w:r>
        <w:rPr>
          <w:i/>
          <w:color w:val="231F20"/>
        </w:rPr>
        <w:t>de</w:t>
      </w:r>
      <w:r>
        <w:rPr>
          <w:i/>
          <w:color w:val="231F20"/>
          <w:spacing w:val="-31"/>
        </w:rPr>
        <w:t> </w:t>
      </w:r>
      <w:r>
        <w:rPr>
          <w:i/>
          <w:color w:val="231F20"/>
        </w:rPr>
        <w:t>Zoe</w:t>
      </w:r>
      <w:r>
        <w:rPr>
          <w:i/>
          <w:color w:val="231F20"/>
          <w:spacing w:val="-31"/>
        </w:rPr>
        <w:t> </w:t>
      </w:r>
      <w:r>
        <w:rPr>
          <w:i/>
          <w:color w:val="231F20"/>
        </w:rPr>
        <w:t>y</w:t>
      </w:r>
      <w:r>
        <w:rPr>
          <w:i/>
          <w:color w:val="231F20"/>
          <w:spacing w:val="-31"/>
        </w:rPr>
        <w:t> </w:t>
      </w:r>
      <w:r>
        <w:rPr>
          <w:i/>
          <w:color w:val="231F20"/>
        </w:rPr>
        <w:t>otras</w:t>
      </w:r>
      <w:r>
        <w:rPr>
          <w:i/>
          <w:color w:val="231F20"/>
          <w:spacing w:val="-31"/>
        </w:rPr>
        <w:t> </w:t>
      </w:r>
      <w:r>
        <w:rPr>
          <w:i/>
          <w:color w:val="231F20"/>
        </w:rPr>
        <w:t>mentiras</w:t>
      </w:r>
      <w:r>
        <w:rPr>
          <w:i/>
          <w:color w:val="231F20"/>
          <w:spacing w:val="-31"/>
        </w:rPr>
        <w:t> </w:t>
      </w:r>
      <w:r>
        <w:rPr>
          <w:color w:val="231F20"/>
        </w:rPr>
        <w:t>como</w:t>
      </w:r>
      <w:r>
        <w:rPr>
          <w:color w:val="231F20"/>
          <w:spacing w:val="-31"/>
        </w:rPr>
        <w:t> </w:t>
      </w:r>
      <w:r>
        <w:rPr>
          <w:color w:val="231F20"/>
        </w:rPr>
        <w:t>libros</w:t>
      </w:r>
      <w:r>
        <w:rPr>
          <w:color w:val="231F20"/>
          <w:spacing w:val="-31"/>
        </w:rPr>
        <w:t> </w:t>
      </w:r>
      <w:r>
        <w:rPr>
          <w:color w:val="231F20"/>
        </w:rPr>
        <w:t>de</w:t>
      </w:r>
      <w:r>
        <w:rPr>
          <w:color w:val="231F20"/>
          <w:spacing w:val="-31"/>
        </w:rPr>
        <w:t> </w:t>
      </w:r>
      <w:r>
        <w:rPr>
          <w:color w:val="231F20"/>
        </w:rPr>
        <w:t>cuentos o</w:t>
      </w:r>
      <w:r>
        <w:rPr>
          <w:color w:val="231F20"/>
          <w:spacing w:val="-6"/>
        </w:rPr>
        <w:t> </w:t>
      </w:r>
      <w:r>
        <w:rPr>
          <w:color w:val="231F20"/>
        </w:rPr>
        <w:t>relatos</w:t>
      </w:r>
      <w:r>
        <w:rPr>
          <w:color w:val="231F20"/>
          <w:spacing w:val="-6"/>
        </w:rPr>
        <w:t> </w:t>
      </w:r>
      <w:r>
        <w:rPr>
          <w:color w:val="231F20"/>
        </w:rPr>
        <w:t>no</w:t>
      </w:r>
      <w:r>
        <w:rPr>
          <w:color w:val="231F20"/>
          <w:spacing w:val="-6"/>
        </w:rPr>
        <w:t> </w:t>
      </w:r>
      <w:r>
        <w:rPr>
          <w:color w:val="231F20"/>
        </w:rPr>
        <w:t>causa</w:t>
      </w:r>
      <w:r>
        <w:rPr>
          <w:color w:val="231F20"/>
          <w:spacing w:val="-6"/>
        </w:rPr>
        <w:t> </w:t>
      </w:r>
      <w:r>
        <w:rPr>
          <w:color w:val="231F20"/>
        </w:rPr>
        <w:t>problema.</w:t>
      </w:r>
      <w:r>
        <w:rPr>
          <w:color w:val="231F20"/>
          <w:spacing w:val="-6"/>
        </w:rPr>
        <w:t> </w:t>
      </w:r>
      <w:r>
        <w:rPr>
          <w:color w:val="231F20"/>
          <w:spacing w:val="-4"/>
        </w:rPr>
        <w:t>No</w:t>
      </w:r>
      <w:r>
        <w:rPr>
          <w:color w:val="231F20"/>
          <w:spacing w:val="-6"/>
        </w:rPr>
        <w:t> </w:t>
      </w:r>
      <w:r>
        <w:rPr>
          <w:color w:val="231F20"/>
        </w:rPr>
        <w:t>así</w:t>
      </w:r>
      <w:r>
        <w:rPr>
          <w:color w:val="231F20"/>
          <w:spacing w:val="-6"/>
        </w:rPr>
        <w:t> </w:t>
      </w:r>
      <w:r>
        <w:rPr>
          <w:color w:val="231F20"/>
        </w:rPr>
        <w:t>con</w:t>
      </w:r>
      <w:r>
        <w:rPr>
          <w:color w:val="231F20"/>
          <w:spacing w:val="-6"/>
        </w:rPr>
        <w:t> </w:t>
      </w:r>
      <w:r>
        <w:rPr>
          <w:i/>
          <w:color w:val="231F20"/>
          <w:spacing w:val="-3"/>
        </w:rPr>
        <w:t>El</w:t>
      </w:r>
      <w:r>
        <w:rPr>
          <w:i/>
          <w:color w:val="231F20"/>
          <w:spacing w:val="-6"/>
        </w:rPr>
        <w:t> </w:t>
      </w:r>
      <w:r>
        <w:rPr>
          <w:i/>
          <w:color w:val="231F20"/>
        </w:rPr>
        <w:t>grafógrafo</w:t>
      </w:r>
      <w:r>
        <w:rPr>
          <w:color w:val="231F20"/>
        </w:rPr>
        <w:t>.</w:t>
      </w:r>
      <w:r>
        <w:rPr>
          <w:color w:val="231F20"/>
          <w:spacing w:val="-6"/>
        </w:rPr>
        <w:t> </w:t>
      </w:r>
      <w:r>
        <w:rPr>
          <w:color w:val="231F20"/>
        </w:rPr>
        <w:t>El</w:t>
      </w:r>
      <w:r>
        <w:rPr>
          <w:color w:val="231F20"/>
          <w:spacing w:val="-6"/>
        </w:rPr>
        <w:t> </w:t>
      </w:r>
      <w:r>
        <w:rPr>
          <w:color w:val="231F20"/>
        </w:rPr>
        <w:t>autor</w:t>
      </w:r>
      <w:r>
        <w:rPr>
          <w:color w:val="231F20"/>
          <w:spacing w:val="-6"/>
        </w:rPr>
        <w:t> </w:t>
      </w:r>
      <w:r>
        <w:rPr>
          <w:color w:val="231F20"/>
        </w:rPr>
        <w:t>es plenamente</w:t>
      </w:r>
      <w:r>
        <w:rPr>
          <w:color w:val="231F20"/>
          <w:spacing w:val="-31"/>
        </w:rPr>
        <w:t> </w:t>
      </w:r>
      <w:r>
        <w:rPr>
          <w:color w:val="231F20"/>
        </w:rPr>
        <w:t>consciente</w:t>
      </w:r>
      <w:r>
        <w:rPr>
          <w:color w:val="231F20"/>
          <w:spacing w:val="-31"/>
        </w:rPr>
        <w:t> </w:t>
      </w:r>
      <w:r>
        <w:rPr>
          <w:color w:val="231F20"/>
        </w:rPr>
        <w:t>del</w:t>
      </w:r>
      <w:r>
        <w:rPr>
          <w:color w:val="231F20"/>
          <w:spacing w:val="-31"/>
        </w:rPr>
        <w:t> </w:t>
      </w:r>
      <w:r>
        <w:rPr>
          <w:color w:val="231F20"/>
        </w:rPr>
        <w:t>salto</w:t>
      </w:r>
      <w:r>
        <w:rPr>
          <w:color w:val="231F20"/>
          <w:spacing w:val="-31"/>
        </w:rPr>
        <w:t> </w:t>
      </w:r>
      <w:r>
        <w:rPr>
          <w:color w:val="231F20"/>
        </w:rPr>
        <w:t>que</w:t>
      </w:r>
      <w:r>
        <w:rPr>
          <w:color w:val="231F20"/>
          <w:spacing w:val="-31"/>
        </w:rPr>
        <w:t> </w:t>
      </w:r>
      <w:r>
        <w:rPr>
          <w:color w:val="231F20"/>
        </w:rPr>
        <w:t>este</w:t>
      </w:r>
      <w:r>
        <w:rPr>
          <w:color w:val="231F20"/>
          <w:spacing w:val="-31"/>
        </w:rPr>
        <w:t> </w:t>
      </w:r>
      <w:r>
        <w:rPr>
          <w:color w:val="231F20"/>
        </w:rPr>
        <w:t>libro</w:t>
      </w:r>
      <w:r>
        <w:rPr>
          <w:color w:val="231F20"/>
          <w:spacing w:val="-31"/>
        </w:rPr>
        <w:t> </w:t>
      </w:r>
      <w:r>
        <w:rPr>
          <w:color w:val="231F20"/>
        </w:rPr>
        <w:t>significó</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rPr>
        <w:t>carrera hacia</w:t>
      </w:r>
      <w:r>
        <w:rPr>
          <w:color w:val="231F20"/>
          <w:spacing w:val="-37"/>
        </w:rPr>
        <w:t> </w:t>
      </w:r>
      <w:r>
        <w:rPr>
          <w:color w:val="231F20"/>
        </w:rPr>
        <w:t>una</w:t>
      </w:r>
      <w:r>
        <w:rPr>
          <w:color w:val="231F20"/>
          <w:spacing w:val="-37"/>
        </w:rPr>
        <w:t> </w:t>
      </w:r>
      <w:r>
        <w:rPr>
          <w:color w:val="231F20"/>
        </w:rPr>
        <w:t>escritura</w:t>
      </w:r>
      <w:r>
        <w:rPr>
          <w:color w:val="231F20"/>
          <w:spacing w:val="-37"/>
        </w:rPr>
        <w:t> </w:t>
      </w:r>
      <w:r>
        <w:rPr>
          <w:color w:val="231F20"/>
        </w:rPr>
        <w:t>cuyas</w:t>
      </w:r>
      <w:r>
        <w:rPr>
          <w:color w:val="231F20"/>
          <w:spacing w:val="-37"/>
        </w:rPr>
        <w:t> </w:t>
      </w:r>
      <w:r>
        <w:rPr>
          <w:color w:val="231F20"/>
        </w:rPr>
        <w:t>fronteras</w:t>
      </w:r>
      <w:r>
        <w:rPr>
          <w:color w:val="231F20"/>
          <w:spacing w:val="-37"/>
        </w:rPr>
        <w:t> </w:t>
      </w:r>
      <w:r>
        <w:rPr>
          <w:color w:val="231F20"/>
        </w:rPr>
        <w:t>formales</w:t>
      </w:r>
      <w:r>
        <w:rPr>
          <w:color w:val="231F20"/>
          <w:spacing w:val="-37"/>
        </w:rPr>
        <w:t> </w:t>
      </w:r>
      <w:r>
        <w:rPr>
          <w:color w:val="231F20"/>
        </w:rPr>
        <w:t>y</w:t>
      </w:r>
      <w:r>
        <w:rPr>
          <w:color w:val="231F20"/>
          <w:spacing w:val="-37"/>
        </w:rPr>
        <w:t> </w:t>
      </w:r>
      <w:r>
        <w:rPr>
          <w:color w:val="231F20"/>
        </w:rPr>
        <w:t>genéricas</w:t>
      </w:r>
      <w:r>
        <w:rPr>
          <w:color w:val="231F20"/>
          <w:spacing w:val="-37"/>
        </w:rPr>
        <w:t> </w:t>
      </w:r>
      <w:r>
        <w:rPr>
          <w:color w:val="231F20"/>
        </w:rPr>
        <w:t>son</w:t>
      </w:r>
      <w:r>
        <w:rPr>
          <w:color w:val="231F20"/>
          <w:spacing w:val="-37"/>
        </w:rPr>
        <w:t> </w:t>
      </w:r>
      <w:r>
        <w:rPr>
          <w:color w:val="231F20"/>
        </w:rPr>
        <w:t>cada</w:t>
      </w:r>
      <w:r>
        <w:rPr>
          <w:color w:val="231F20"/>
          <w:spacing w:val="-37"/>
        </w:rPr>
        <w:t> </w:t>
      </w:r>
      <w:r>
        <w:rPr>
          <w:color w:val="231F20"/>
        </w:rPr>
        <w:t>vez más</w:t>
      </w:r>
      <w:r>
        <w:rPr>
          <w:color w:val="231F20"/>
          <w:spacing w:val="-25"/>
        </w:rPr>
        <w:t> </w:t>
      </w:r>
      <w:r>
        <w:rPr>
          <w:color w:val="231F20"/>
        </w:rPr>
        <w:t>lábiles,</w:t>
      </w:r>
      <w:r>
        <w:rPr>
          <w:color w:val="231F20"/>
          <w:spacing w:val="-25"/>
        </w:rPr>
        <w:t> </w:t>
      </w:r>
      <w:r>
        <w:rPr>
          <w:color w:val="231F20"/>
        </w:rPr>
        <w:t>según</w:t>
      </w:r>
      <w:r>
        <w:rPr>
          <w:color w:val="231F20"/>
          <w:spacing w:val="-25"/>
        </w:rPr>
        <w:t> </w:t>
      </w:r>
      <w:r>
        <w:rPr>
          <w:color w:val="231F20"/>
        </w:rPr>
        <w:t>consta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ejercicio</w:t>
      </w:r>
      <w:r>
        <w:rPr>
          <w:color w:val="231F20"/>
          <w:spacing w:val="-25"/>
        </w:rPr>
        <w:t> </w:t>
      </w:r>
      <w:r>
        <w:rPr>
          <w:color w:val="231F20"/>
        </w:rPr>
        <w:t>de</w:t>
      </w:r>
      <w:r>
        <w:rPr>
          <w:color w:val="231F20"/>
          <w:spacing w:val="-25"/>
        </w:rPr>
        <w:t> </w:t>
      </w:r>
      <w:r>
        <w:rPr>
          <w:color w:val="231F20"/>
        </w:rPr>
        <w:t>categorización</w:t>
      </w:r>
      <w:r>
        <w:rPr>
          <w:color w:val="231F20"/>
          <w:spacing w:val="-25"/>
        </w:rPr>
        <w:t> </w:t>
      </w:r>
      <w:r>
        <w:rPr>
          <w:color w:val="231F20"/>
        </w:rPr>
        <w:t>que,</w:t>
      </w:r>
      <w:r>
        <w:rPr>
          <w:color w:val="231F20"/>
          <w:spacing w:val="-25"/>
        </w:rPr>
        <w:t> </w:t>
      </w:r>
      <w:r>
        <w:rPr>
          <w:color w:val="231F20"/>
        </w:rPr>
        <w:t>para postular</w:t>
      </w:r>
      <w:r>
        <w:rPr>
          <w:color w:val="231F20"/>
          <w:spacing w:val="-27"/>
        </w:rPr>
        <w:t> </w:t>
      </w:r>
      <w:r>
        <w:rPr>
          <w:color w:val="231F20"/>
        </w:rPr>
        <w:t>como</w:t>
      </w:r>
      <w:r>
        <w:rPr>
          <w:color w:val="231F20"/>
          <w:spacing w:val="-27"/>
        </w:rPr>
        <w:t> </w:t>
      </w:r>
      <w:r>
        <w:rPr>
          <w:color w:val="231F20"/>
        </w:rPr>
        <w:t>miembro</w:t>
      </w:r>
      <w:r>
        <w:rPr>
          <w:color w:val="231F20"/>
          <w:spacing w:val="-27"/>
        </w:rPr>
        <w:t> </w:t>
      </w:r>
      <w:r>
        <w:rPr>
          <w:color w:val="231F20"/>
        </w:rPr>
        <w:t>de</w:t>
      </w:r>
      <w:r>
        <w:rPr>
          <w:color w:val="231F20"/>
          <w:spacing w:val="-27"/>
        </w:rPr>
        <w:t> </w:t>
      </w:r>
      <w:r>
        <w:rPr>
          <w:color w:val="231F20"/>
        </w:rPr>
        <w:t>El</w:t>
      </w:r>
      <w:r>
        <w:rPr>
          <w:color w:val="231F20"/>
          <w:spacing w:val="-27"/>
        </w:rPr>
        <w:t> </w:t>
      </w:r>
      <w:r>
        <w:rPr>
          <w:color w:val="231F20"/>
        </w:rPr>
        <w:t>Colegio</w:t>
      </w:r>
      <w:r>
        <w:rPr>
          <w:color w:val="231F20"/>
          <w:spacing w:val="-27"/>
        </w:rPr>
        <w:t> </w:t>
      </w:r>
      <w:r>
        <w:rPr>
          <w:color w:val="231F20"/>
        </w:rPr>
        <w:t>Nacional,</w:t>
      </w:r>
      <w:r>
        <w:rPr>
          <w:color w:val="231F20"/>
          <w:spacing w:val="-27"/>
        </w:rPr>
        <w:t> </w:t>
      </w:r>
      <w:r>
        <w:rPr>
          <w:color w:val="231F20"/>
        </w:rPr>
        <w:t>hiciera</w:t>
      </w:r>
      <w:r>
        <w:rPr>
          <w:color w:val="231F20"/>
          <w:spacing w:val="-27"/>
        </w:rPr>
        <w:t> </w:t>
      </w:r>
      <w:r>
        <w:rPr>
          <w:color w:val="231F20"/>
        </w:rPr>
        <w:t>como</w:t>
      </w:r>
      <w:r>
        <w:rPr>
          <w:color w:val="231F20"/>
          <w:spacing w:val="-27"/>
        </w:rPr>
        <w:t> </w:t>
      </w:r>
      <w:r>
        <w:rPr>
          <w:color w:val="231F20"/>
        </w:rPr>
        <w:t>parte</w:t>
      </w:r>
    </w:p>
    <w:p>
      <w:pPr>
        <w:pStyle w:val="BodyText"/>
        <w:rPr>
          <w:sz w:val="22"/>
        </w:rPr>
      </w:pPr>
    </w:p>
    <w:p>
      <w:pPr>
        <w:pStyle w:val="BodyText"/>
        <w:spacing w:before="4"/>
        <w:rPr>
          <w:sz w:val="19"/>
        </w:rPr>
      </w:pPr>
    </w:p>
    <w:p>
      <w:pPr>
        <w:spacing w:before="1"/>
        <w:ind w:left="2063" w:right="2265" w:firstLine="0"/>
        <w:jc w:val="left"/>
        <w:rPr>
          <w:sz w:val="18"/>
        </w:rPr>
      </w:pPr>
      <w:r>
        <w:rPr>
          <w:color w:val="231F20"/>
          <w:position w:val="6"/>
          <w:sz w:val="10"/>
        </w:rPr>
        <w:t>6  </w:t>
      </w:r>
      <w:r>
        <w:rPr>
          <w:i/>
          <w:color w:val="231F20"/>
          <w:sz w:val="18"/>
        </w:rPr>
        <w:t>Ibid</w:t>
      </w:r>
      <w:r>
        <w:rPr>
          <w:color w:val="231F20"/>
          <w:sz w:val="18"/>
        </w:rPr>
        <w:t>., p. 4.</w:t>
      </w:r>
    </w:p>
    <w:p>
      <w:pPr>
        <w:spacing w:before="33"/>
        <w:ind w:left="2063" w:right="2265" w:firstLine="0"/>
        <w:jc w:val="left"/>
        <w:rPr>
          <w:i/>
          <w:sz w:val="18"/>
        </w:rPr>
      </w:pPr>
      <w:r>
        <w:rPr>
          <w:color w:val="231F20"/>
          <w:position w:val="6"/>
          <w:sz w:val="10"/>
        </w:rPr>
        <w:t>7 </w:t>
      </w:r>
      <w:r>
        <w:rPr>
          <w:i/>
          <w:color w:val="231F20"/>
          <w:sz w:val="18"/>
        </w:rPr>
        <w:t>Id.</w:t>
      </w:r>
    </w:p>
    <w:p>
      <w:pPr>
        <w:spacing w:before="33"/>
        <w:ind w:left="2063" w:right="2265" w:firstLine="0"/>
        <w:jc w:val="left"/>
        <w:rPr>
          <w:sz w:val="18"/>
        </w:rPr>
      </w:pPr>
      <w:r>
        <w:rPr>
          <w:color w:val="231F20"/>
          <w:position w:val="6"/>
          <w:sz w:val="10"/>
        </w:rPr>
        <w:t>8 </w:t>
      </w:r>
      <w:r>
        <w:rPr>
          <w:color w:val="231F20"/>
          <w:sz w:val="18"/>
        </w:rPr>
        <w:t>“La página en blanco”, </w:t>
      </w:r>
      <w:r>
        <w:rPr>
          <w:i/>
          <w:color w:val="231F20"/>
          <w:sz w:val="18"/>
        </w:rPr>
        <w:t>El Rehilete</w:t>
      </w:r>
      <w:r>
        <w:rPr>
          <w:color w:val="231F20"/>
          <w:sz w:val="18"/>
        </w:rPr>
        <w:t>, 1971, núms. 35-36, p. 55.</w:t>
      </w:r>
    </w:p>
    <w:p>
      <w:pPr>
        <w:spacing w:after="0"/>
        <w:jc w:val="left"/>
        <w:rPr>
          <w:sz w:val="18"/>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119</w:t>
      </w:r>
    </w:p>
    <w:p>
      <w:pPr>
        <w:pStyle w:val="BodyText"/>
        <w:rPr>
          <w:sz w:val="20"/>
        </w:rPr>
      </w:pPr>
    </w:p>
    <w:p>
      <w:pPr>
        <w:pStyle w:val="BodyText"/>
        <w:spacing w:line="271" w:lineRule="auto"/>
        <w:ind w:left="1640" w:right="1701"/>
        <w:jc w:val="right"/>
      </w:pPr>
      <w:r>
        <w:rPr>
          <w:color w:val="231F20"/>
        </w:rPr>
        <w:t>de su currículum vítae, donde registra de la siguiente</w:t>
      </w:r>
      <w:r>
        <w:rPr>
          <w:color w:val="231F20"/>
          <w:spacing w:val="12"/>
        </w:rPr>
        <w:t> </w:t>
      </w:r>
      <w:r>
        <w:rPr>
          <w:color w:val="231F20"/>
        </w:rPr>
        <w:t>manera</w:t>
      </w:r>
      <w:r>
        <w:rPr>
          <w:color w:val="231F20"/>
          <w:spacing w:val="7"/>
        </w:rPr>
        <w:t> </w:t>
      </w:r>
      <w:r>
        <w:rPr>
          <w:color w:val="231F20"/>
        </w:rPr>
        <w:t>los</w:t>
      </w:r>
      <w:r>
        <w:rPr>
          <w:color w:val="231F20"/>
          <w:w w:val="90"/>
        </w:rPr>
        <w:t> </w:t>
      </w:r>
      <w:r>
        <w:rPr>
          <w:color w:val="231F20"/>
        </w:rPr>
        <w:t>libros</w:t>
      </w:r>
      <w:r>
        <w:rPr>
          <w:color w:val="231F20"/>
          <w:spacing w:val="-33"/>
        </w:rPr>
        <w:t> </w:t>
      </w:r>
      <w:r>
        <w:rPr>
          <w:color w:val="231F20"/>
        </w:rPr>
        <w:t>mencionados:</w:t>
      </w:r>
      <w:r>
        <w:rPr>
          <w:color w:val="231F20"/>
          <w:spacing w:val="-33"/>
        </w:rPr>
        <w:t> </w:t>
      </w:r>
      <w:r>
        <w:rPr>
          <w:i/>
          <w:color w:val="231F20"/>
          <w:spacing w:val="-3"/>
        </w:rPr>
        <w:t>Narda</w:t>
      </w:r>
      <w:r>
        <w:rPr>
          <w:i/>
          <w:color w:val="231F20"/>
          <w:spacing w:val="-33"/>
        </w:rPr>
        <w:t> </w:t>
      </w:r>
      <w:r>
        <w:rPr>
          <w:i/>
          <w:color w:val="231F20"/>
        </w:rPr>
        <w:t>o</w:t>
      </w:r>
      <w:r>
        <w:rPr>
          <w:i/>
          <w:color w:val="231F20"/>
          <w:spacing w:val="-33"/>
        </w:rPr>
        <w:t> </w:t>
      </w:r>
      <w:r>
        <w:rPr>
          <w:i/>
          <w:color w:val="231F20"/>
        </w:rPr>
        <w:t>el</w:t>
      </w:r>
      <w:r>
        <w:rPr>
          <w:i/>
          <w:color w:val="231F20"/>
          <w:spacing w:val="-33"/>
        </w:rPr>
        <w:t> </w:t>
      </w:r>
      <w:r>
        <w:rPr>
          <w:i/>
          <w:color w:val="231F20"/>
        </w:rPr>
        <w:t>verano</w:t>
      </w:r>
      <w:r>
        <w:rPr>
          <w:i/>
          <w:color w:val="231F20"/>
          <w:spacing w:val="-33"/>
        </w:rPr>
        <w:t> </w:t>
      </w:r>
      <w:r>
        <w:rPr>
          <w:color w:val="231F20"/>
        </w:rPr>
        <w:t>(cuentos),</w:t>
      </w:r>
      <w:r>
        <w:rPr>
          <w:color w:val="231F20"/>
          <w:spacing w:val="-33"/>
        </w:rPr>
        <w:t> </w:t>
      </w:r>
      <w:r>
        <w:rPr>
          <w:i/>
          <w:color w:val="231F20"/>
          <w:spacing w:val="-3"/>
        </w:rPr>
        <w:t>El</w:t>
      </w:r>
      <w:r>
        <w:rPr>
          <w:i/>
          <w:color w:val="231F20"/>
          <w:spacing w:val="-33"/>
        </w:rPr>
        <w:t> </w:t>
      </w:r>
      <w:r>
        <w:rPr>
          <w:i/>
          <w:color w:val="231F20"/>
        </w:rPr>
        <w:t>retrato</w:t>
      </w:r>
      <w:r>
        <w:rPr>
          <w:i/>
          <w:color w:val="231F20"/>
          <w:spacing w:val="-33"/>
        </w:rPr>
        <w:t> </w:t>
      </w:r>
      <w:r>
        <w:rPr>
          <w:i/>
          <w:color w:val="231F20"/>
        </w:rPr>
        <w:t>de</w:t>
      </w:r>
      <w:r>
        <w:rPr>
          <w:i/>
          <w:color w:val="231F20"/>
          <w:spacing w:val="-33"/>
        </w:rPr>
        <w:t> </w:t>
      </w:r>
      <w:r>
        <w:rPr>
          <w:i/>
          <w:color w:val="231F20"/>
        </w:rPr>
        <w:t>Zoe</w:t>
      </w:r>
      <w:r>
        <w:rPr>
          <w:i/>
          <w:color w:val="231F20"/>
          <w:spacing w:val="-33"/>
        </w:rPr>
        <w:t> </w:t>
      </w:r>
      <w:r>
        <w:rPr>
          <w:i/>
          <w:color w:val="231F20"/>
        </w:rPr>
        <w:t>y</w:t>
      </w:r>
      <w:r>
        <w:rPr>
          <w:i/>
          <w:color w:val="231F20"/>
          <w:w w:val="82"/>
        </w:rPr>
        <w:t> </w:t>
      </w:r>
      <w:r>
        <w:rPr>
          <w:i/>
          <w:color w:val="231F20"/>
          <w:w w:val="95"/>
        </w:rPr>
        <w:t>otras</w:t>
      </w:r>
      <w:r>
        <w:rPr>
          <w:i/>
          <w:color w:val="231F20"/>
          <w:spacing w:val="-28"/>
          <w:w w:val="95"/>
        </w:rPr>
        <w:t> </w:t>
      </w:r>
      <w:r>
        <w:rPr>
          <w:i/>
          <w:color w:val="231F20"/>
          <w:w w:val="95"/>
        </w:rPr>
        <w:t>mentiras</w:t>
      </w:r>
      <w:r>
        <w:rPr>
          <w:i/>
          <w:color w:val="231F20"/>
          <w:spacing w:val="-28"/>
          <w:w w:val="95"/>
        </w:rPr>
        <w:t> </w:t>
      </w:r>
      <w:r>
        <w:rPr>
          <w:color w:val="231F20"/>
          <w:w w:val="95"/>
        </w:rPr>
        <w:t>(relatos)</w:t>
      </w:r>
      <w:r>
        <w:rPr>
          <w:color w:val="231F20"/>
          <w:spacing w:val="-28"/>
          <w:w w:val="95"/>
        </w:rPr>
        <w:t> </w:t>
      </w:r>
      <w:r>
        <w:rPr>
          <w:color w:val="231F20"/>
          <w:w w:val="95"/>
        </w:rPr>
        <w:t>y</w:t>
      </w:r>
      <w:r>
        <w:rPr>
          <w:color w:val="231F20"/>
          <w:spacing w:val="-28"/>
          <w:w w:val="95"/>
        </w:rPr>
        <w:t> </w:t>
      </w:r>
      <w:r>
        <w:rPr>
          <w:i/>
          <w:color w:val="231F20"/>
          <w:spacing w:val="-3"/>
          <w:w w:val="95"/>
        </w:rPr>
        <w:t>El</w:t>
      </w:r>
      <w:r>
        <w:rPr>
          <w:i/>
          <w:color w:val="231F20"/>
          <w:spacing w:val="-28"/>
          <w:w w:val="95"/>
        </w:rPr>
        <w:t> </w:t>
      </w:r>
      <w:r>
        <w:rPr>
          <w:i/>
          <w:color w:val="231F20"/>
          <w:w w:val="95"/>
        </w:rPr>
        <w:t>grafógrafo</w:t>
      </w:r>
      <w:r>
        <w:rPr>
          <w:i/>
          <w:color w:val="231F20"/>
          <w:spacing w:val="-28"/>
          <w:w w:val="95"/>
        </w:rPr>
        <w:t> </w:t>
      </w:r>
      <w:r>
        <w:rPr>
          <w:color w:val="231F20"/>
          <w:w w:val="95"/>
        </w:rPr>
        <w:t>(textos</w:t>
      </w:r>
      <w:r>
        <w:rPr>
          <w:color w:val="231F20"/>
          <w:spacing w:val="-28"/>
          <w:w w:val="95"/>
        </w:rPr>
        <w:t> </w:t>
      </w:r>
      <w:r>
        <w:rPr>
          <w:color w:val="231F20"/>
          <w:w w:val="95"/>
        </w:rPr>
        <w:t>y</w:t>
      </w:r>
      <w:r>
        <w:rPr>
          <w:color w:val="231F20"/>
          <w:spacing w:val="-28"/>
          <w:w w:val="95"/>
        </w:rPr>
        <w:t> </w:t>
      </w:r>
      <w:r>
        <w:rPr>
          <w:color w:val="231F20"/>
          <w:w w:val="95"/>
        </w:rPr>
        <w:t>relatos).</w:t>
      </w:r>
      <w:r>
        <w:rPr>
          <w:color w:val="231F20"/>
          <w:w w:val="95"/>
          <w:position w:val="8"/>
          <w:sz w:val="13"/>
        </w:rPr>
        <w:t>9</w:t>
      </w:r>
      <w:r>
        <w:rPr>
          <w:color w:val="231F20"/>
          <w:spacing w:val="-4"/>
          <w:w w:val="95"/>
          <w:position w:val="8"/>
          <w:sz w:val="13"/>
        </w:rPr>
        <w:t> </w:t>
      </w:r>
      <w:r>
        <w:rPr>
          <w:color w:val="231F20"/>
          <w:w w:val="95"/>
        </w:rPr>
        <w:t>La</w:t>
      </w:r>
      <w:r>
        <w:rPr>
          <w:color w:val="231F20"/>
          <w:spacing w:val="-28"/>
          <w:w w:val="95"/>
        </w:rPr>
        <w:t> </w:t>
      </w:r>
      <w:r>
        <w:rPr>
          <w:color w:val="231F20"/>
          <w:w w:val="95"/>
        </w:rPr>
        <w:t>caracteri-</w:t>
      </w:r>
      <w:r>
        <w:rPr>
          <w:color w:val="231F20"/>
          <w:w w:val="96"/>
        </w:rPr>
        <w:t> </w:t>
      </w:r>
      <w:r>
        <w:rPr>
          <w:color w:val="231F20"/>
        </w:rPr>
        <w:t>zación</w:t>
      </w:r>
      <w:r>
        <w:rPr>
          <w:color w:val="231F20"/>
          <w:spacing w:val="-25"/>
        </w:rPr>
        <w:t> </w:t>
      </w:r>
      <w:r>
        <w:rPr>
          <w:color w:val="231F20"/>
        </w:rPr>
        <w:t>de</w:t>
      </w:r>
      <w:r>
        <w:rPr>
          <w:color w:val="231F20"/>
          <w:spacing w:val="-25"/>
        </w:rPr>
        <w:t> </w:t>
      </w:r>
      <w:r>
        <w:rPr>
          <w:i/>
          <w:color w:val="231F20"/>
          <w:spacing w:val="-3"/>
        </w:rPr>
        <w:t>El</w:t>
      </w:r>
      <w:r>
        <w:rPr>
          <w:i/>
          <w:color w:val="231F20"/>
          <w:spacing w:val="-25"/>
        </w:rPr>
        <w:t> </w:t>
      </w:r>
      <w:r>
        <w:rPr>
          <w:i/>
          <w:color w:val="231F20"/>
        </w:rPr>
        <w:t>grafógrafo</w:t>
      </w:r>
      <w:r>
        <w:rPr>
          <w:i/>
          <w:color w:val="231F20"/>
          <w:spacing w:val="-25"/>
        </w:rPr>
        <w:t> </w:t>
      </w:r>
      <w:r>
        <w:rPr>
          <w:color w:val="231F20"/>
        </w:rPr>
        <w:t>como</w:t>
      </w:r>
      <w:r>
        <w:rPr>
          <w:color w:val="231F20"/>
          <w:spacing w:val="-25"/>
        </w:rPr>
        <w:t> </w:t>
      </w:r>
      <w:r>
        <w:rPr>
          <w:color w:val="231F20"/>
        </w:rPr>
        <w:t>un</w:t>
      </w:r>
      <w:r>
        <w:rPr>
          <w:color w:val="231F20"/>
          <w:spacing w:val="-25"/>
        </w:rPr>
        <w:t> </w:t>
      </w:r>
      <w:r>
        <w:rPr>
          <w:color w:val="231F20"/>
        </w:rPr>
        <w:t>libro</w:t>
      </w:r>
      <w:r>
        <w:rPr>
          <w:color w:val="231F20"/>
          <w:spacing w:val="-25"/>
        </w:rPr>
        <w:t> </w:t>
      </w:r>
      <w:r>
        <w:rPr>
          <w:color w:val="231F20"/>
        </w:rPr>
        <w:t>conformado</w:t>
      </w:r>
      <w:r>
        <w:rPr>
          <w:color w:val="231F20"/>
          <w:spacing w:val="-25"/>
        </w:rPr>
        <w:t> </w:t>
      </w:r>
      <w:r>
        <w:rPr>
          <w:color w:val="231F20"/>
        </w:rPr>
        <w:t>por</w:t>
      </w:r>
      <w:r>
        <w:rPr>
          <w:color w:val="231F20"/>
          <w:spacing w:val="-25"/>
        </w:rPr>
        <w:t> </w:t>
      </w:r>
      <w:r>
        <w:rPr>
          <w:color w:val="231F20"/>
        </w:rPr>
        <w:t>“textos</w:t>
      </w:r>
      <w:r>
        <w:rPr>
          <w:color w:val="231F20"/>
          <w:spacing w:val="-25"/>
        </w:rPr>
        <w:t> </w:t>
      </w:r>
      <w:r>
        <w:rPr>
          <w:color w:val="231F20"/>
        </w:rPr>
        <w:t>y</w:t>
      </w:r>
      <w:r>
        <w:rPr>
          <w:color w:val="231F20"/>
          <w:spacing w:val="-25"/>
        </w:rPr>
        <w:t> </w:t>
      </w:r>
      <w:r>
        <w:rPr>
          <w:color w:val="231F20"/>
        </w:rPr>
        <w:t>re-</w:t>
      </w:r>
      <w:r>
        <w:rPr>
          <w:color w:val="231F20"/>
          <w:w w:val="96"/>
        </w:rPr>
        <w:t> </w:t>
      </w:r>
      <w:r>
        <w:rPr>
          <w:color w:val="231F20"/>
        </w:rPr>
        <w:t>latos”</w:t>
      </w:r>
      <w:r>
        <w:rPr>
          <w:color w:val="231F20"/>
          <w:spacing w:val="-30"/>
        </w:rPr>
        <w:t> </w:t>
      </w:r>
      <w:r>
        <w:rPr>
          <w:color w:val="231F20"/>
        </w:rPr>
        <w:t>resulta</w:t>
      </w:r>
      <w:r>
        <w:rPr>
          <w:color w:val="231F20"/>
          <w:spacing w:val="-30"/>
        </w:rPr>
        <w:t> </w:t>
      </w:r>
      <w:r>
        <w:rPr>
          <w:color w:val="231F20"/>
        </w:rPr>
        <w:t>significativa</w:t>
      </w:r>
      <w:r>
        <w:rPr>
          <w:color w:val="231F20"/>
          <w:spacing w:val="-30"/>
        </w:rPr>
        <w:t> </w:t>
      </w:r>
      <w:r>
        <w:rPr>
          <w:color w:val="231F20"/>
        </w:rPr>
        <w:t>y</w:t>
      </w:r>
      <w:r>
        <w:rPr>
          <w:color w:val="231F20"/>
          <w:spacing w:val="-30"/>
        </w:rPr>
        <w:t> </w:t>
      </w:r>
      <w:r>
        <w:rPr>
          <w:color w:val="231F20"/>
        </w:rPr>
        <w:t>dice</w:t>
      </w:r>
      <w:r>
        <w:rPr>
          <w:color w:val="231F20"/>
          <w:spacing w:val="-30"/>
        </w:rPr>
        <w:t> </w:t>
      </w:r>
      <w:r>
        <w:rPr>
          <w:color w:val="231F20"/>
        </w:rPr>
        <w:t>mucho</w:t>
      </w:r>
      <w:r>
        <w:rPr>
          <w:color w:val="231F20"/>
          <w:spacing w:val="-30"/>
        </w:rPr>
        <w:t> </w:t>
      </w:r>
      <w:r>
        <w:rPr>
          <w:color w:val="231F20"/>
        </w:rPr>
        <w:t>sobre</w:t>
      </w:r>
      <w:r>
        <w:rPr>
          <w:color w:val="231F20"/>
          <w:spacing w:val="-30"/>
        </w:rPr>
        <w:t> </w:t>
      </w:r>
      <w:r>
        <w:rPr>
          <w:color w:val="231F20"/>
        </w:rPr>
        <w:t>la</w:t>
      </w:r>
      <w:r>
        <w:rPr>
          <w:color w:val="231F20"/>
          <w:spacing w:val="-30"/>
        </w:rPr>
        <w:t> </w:t>
      </w:r>
      <w:r>
        <w:rPr>
          <w:color w:val="231F20"/>
        </w:rPr>
        <w:t>noción</w:t>
      </w:r>
      <w:r>
        <w:rPr>
          <w:color w:val="231F20"/>
          <w:spacing w:val="-30"/>
        </w:rPr>
        <w:t> </w:t>
      </w:r>
      <w:r>
        <w:rPr>
          <w:color w:val="231F20"/>
        </w:rPr>
        <w:t>de</w:t>
      </w:r>
      <w:r>
        <w:rPr>
          <w:color w:val="231F20"/>
          <w:spacing w:val="-30"/>
        </w:rPr>
        <w:t> </w:t>
      </w:r>
      <w:r>
        <w:rPr>
          <w:color w:val="231F20"/>
        </w:rPr>
        <w:t>escritura</w:t>
      </w:r>
      <w:r>
        <w:rPr>
          <w:color w:val="231F20"/>
          <w:w w:val="94"/>
        </w:rPr>
        <w:t> </w:t>
      </w:r>
      <w:r>
        <w:rPr>
          <w:color w:val="231F20"/>
        </w:rPr>
        <w:t>que</w:t>
      </w:r>
      <w:r>
        <w:rPr>
          <w:color w:val="231F20"/>
          <w:spacing w:val="-27"/>
        </w:rPr>
        <w:t> </w:t>
      </w:r>
      <w:r>
        <w:rPr>
          <w:color w:val="231F20"/>
        </w:rPr>
        <w:t>se</w:t>
      </w:r>
      <w:r>
        <w:rPr>
          <w:color w:val="231F20"/>
          <w:spacing w:val="-27"/>
        </w:rPr>
        <w:t> </w:t>
      </w:r>
      <w:r>
        <w:rPr>
          <w:color w:val="231F20"/>
        </w:rPr>
        <w:t>desarrolla</w:t>
      </w:r>
      <w:r>
        <w:rPr>
          <w:color w:val="231F20"/>
          <w:spacing w:val="-27"/>
        </w:rPr>
        <w:t> </w:t>
      </w:r>
      <w:r>
        <w:rPr>
          <w:color w:val="231F20"/>
        </w:rPr>
        <w:t>a</w:t>
      </w:r>
      <w:r>
        <w:rPr>
          <w:color w:val="231F20"/>
          <w:spacing w:val="-27"/>
        </w:rPr>
        <w:t> </w:t>
      </w:r>
      <w:r>
        <w:rPr>
          <w:color w:val="231F20"/>
        </w:rPr>
        <w:t>lo</w:t>
      </w:r>
      <w:r>
        <w:rPr>
          <w:color w:val="231F20"/>
          <w:spacing w:val="-27"/>
        </w:rPr>
        <w:t> </w:t>
      </w:r>
      <w:r>
        <w:rPr>
          <w:color w:val="231F20"/>
        </w:rPr>
        <w:t>largo</w:t>
      </w:r>
      <w:r>
        <w:rPr>
          <w:color w:val="231F20"/>
          <w:spacing w:val="-27"/>
        </w:rPr>
        <w:t> </w:t>
      </w:r>
      <w:r>
        <w:rPr>
          <w:color w:val="231F20"/>
        </w:rPr>
        <w:t>del</w:t>
      </w:r>
      <w:r>
        <w:rPr>
          <w:color w:val="231F20"/>
          <w:spacing w:val="-27"/>
        </w:rPr>
        <w:t> </w:t>
      </w:r>
      <w:r>
        <w:rPr>
          <w:color w:val="231F20"/>
        </w:rPr>
        <w:t>libro.</w:t>
      </w:r>
      <w:r>
        <w:rPr>
          <w:color w:val="231F20"/>
          <w:spacing w:val="-27"/>
        </w:rPr>
        <w:t> </w:t>
      </w:r>
      <w:r>
        <w:rPr>
          <w:color w:val="231F20"/>
        </w:rPr>
        <w:t>Los</w:t>
      </w:r>
      <w:r>
        <w:rPr>
          <w:color w:val="231F20"/>
          <w:spacing w:val="-27"/>
        </w:rPr>
        <w:t> </w:t>
      </w:r>
      <w:r>
        <w:rPr>
          <w:color w:val="231F20"/>
        </w:rPr>
        <w:t>20</w:t>
      </w:r>
      <w:r>
        <w:rPr>
          <w:color w:val="231F20"/>
          <w:spacing w:val="-27"/>
        </w:rPr>
        <w:t> </w:t>
      </w:r>
      <w:r>
        <w:rPr>
          <w:color w:val="231F20"/>
        </w:rPr>
        <w:t>textos</w:t>
      </w:r>
      <w:r>
        <w:rPr>
          <w:color w:val="231F20"/>
          <w:spacing w:val="-27"/>
        </w:rPr>
        <w:t> </w:t>
      </w:r>
      <w:r>
        <w:rPr>
          <w:color w:val="231F20"/>
        </w:rPr>
        <w:t>que</w:t>
      </w:r>
      <w:r>
        <w:rPr>
          <w:color w:val="231F20"/>
          <w:spacing w:val="-27"/>
        </w:rPr>
        <w:t> </w:t>
      </w:r>
      <w:r>
        <w:rPr>
          <w:color w:val="231F20"/>
        </w:rPr>
        <w:t>lo</w:t>
      </w:r>
      <w:r>
        <w:rPr>
          <w:color w:val="231F20"/>
          <w:spacing w:val="-27"/>
        </w:rPr>
        <w:t> </w:t>
      </w:r>
      <w:r>
        <w:rPr>
          <w:color w:val="231F20"/>
        </w:rPr>
        <w:t>conforman</w:t>
      </w:r>
      <w:r>
        <w:rPr>
          <w:color w:val="231F20"/>
          <w:w w:val="97"/>
        </w:rPr>
        <w:t> </w:t>
      </w:r>
      <w:r>
        <w:rPr>
          <w:color w:val="231F20"/>
        </w:rPr>
        <w:t>oscilan</w:t>
      </w:r>
      <w:r>
        <w:rPr>
          <w:color w:val="231F20"/>
          <w:spacing w:val="-36"/>
        </w:rPr>
        <w:t> </w:t>
      </w:r>
      <w:r>
        <w:rPr>
          <w:color w:val="231F20"/>
        </w:rPr>
        <w:t>entre</w:t>
      </w:r>
      <w:r>
        <w:rPr>
          <w:color w:val="231F20"/>
          <w:spacing w:val="-36"/>
        </w:rPr>
        <w:t> </w:t>
      </w:r>
      <w:r>
        <w:rPr>
          <w:color w:val="231F20"/>
        </w:rPr>
        <w:t>la</w:t>
      </w:r>
      <w:r>
        <w:rPr>
          <w:color w:val="231F20"/>
          <w:spacing w:val="-36"/>
        </w:rPr>
        <w:t> </w:t>
      </w:r>
      <w:r>
        <w:rPr>
          <w:color w:val="231F20"/>
        </w:rPr>
        <w:t>forma</w:t>
      </w:r>
      <w:r>
        <w:rPr>
          <w:color w:val="231F20"/>
          <w:spacing w:val="-36"/>
        </w:rPr>
        <w:t> </w:t>
      </w:r>
      <w:r>
        <w:rPr>
          <w:color w:val="231F20"/>
        </w:rPr>
        <w:t>narrativa,</w:t>
      </w:r>
      <w:r>
        <w:rPr>
          <w:color w:val="231F20"/>
          <w:spacing w:val="-36"/>
        </w:rPr>
        <w:t> </w:t>
      </w:r>
      <w:r>
        <w:rPr>
          <w:color w:val="231F20"/>
        </w:rPr>
        <w:t>la</w:t>
      </w:r>
      <w:r>
        <w:rPr>
          <w:color w:val="231F20"/>
          <w:spacing w:val="-36"/>
        </w:rPr>
        <w:t> </w:t>
      </w:r>
      <w:r>
        <w:rPr>
          <w:color w:val="231F20"/>
        </w:rPr>
        <w:t>poesía,</w:t>
      </w:r>
      <w:r>
        <w:rPr>
          <w:color w:val="231F20"/>
          <w:spacing w:val="-36"/>
        </w:rPr>
        <w:t> </w:t>
      </w:r>
      <w:r>
        <w:rPr>
          <w:color w:val="231F20"/>
        </w:rPr>
        <w:t>el</w:t>
      </w:r>
      <w:r>
        <w:rPr>
          <w:color w:val="231F20"/>
          <w:spacing w:val="-36"/>
        </w:rPr>
        <w:t> </w:t>
      </w:r>
      <w:r>
        <w:rPr>
          <w:color w:val="231F20"/>
        </w:rPr>
        <w:t>ensayo</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teatro;</w:t>
      </w:r>
      <w:r>
        <w:rPr>
          <w:color w:val="231F20"/>
          <w:spacing w:val="-36"/>
        </w:rPr>
        <w:t> </w:t>
      </w:r>
      <w:r>
        <w:rPr>
          <w:color w:val="231F20"/>
        </w:rPr>
        <w:t>la</w:t>
      </w:r>
      <w:r>
        <w:rPr>
          <w:color w:val="231F20"/>
          <w:spacing w:val="-36"/>
        </w:rPr>
        <w:t> </w:t>
      </w:r>
      <w:r>
        <w:rPr>
          <w:color w:val="231F20"/>
        </w:rPr>
        <w:t>ma-</w:t>
      </w:r>
      <w:r>
        <w:rPr>
          <w:color w:val="231F20"/>
          <w:w w:val="96"/>
        </w:rPr>
        <w:t> </w:t>
      </w:r>
      <w:r>
        <w:rPr>
          <w:color w:val="231F20"/>
        </w:rPr>
        <w:t>yor</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ellos</w:t>
      </w:r>
      <w:r>
        <w:rPr>
          <w:color w:val="231F20"/>
          <w:spacing w:val="-16"/>
        </w:rPr>
        <w:t> </w:t>
      </w:r>
      <w:r>
        <w:rPr>
          <w:color w:val="231F20"/>
        </w:rPr>
        <w:t>muestra</w:t>
      </w:r>
      <w:r>
        <w:rPr>
          <w:color w:val="231F20"/>
          <w:spacing w:val="-16"/>
        </w:rPr>
        <w:t> </w:t>
      </w:r>
      <w:r>
        <w:rPr>
          <w:color w:val="231F20"/>
        </w:rPr>
        <w:t>una</w:t>
      </w:r>
      <w:r>
        <w:rPr>
          <w:color w:val="231F20"/>
          <w:spacing w:val="-16"/>
        </w:rPr>
        <w:t> </w:t>
      </w:r>
      <w:r>
        <w:rPr>
          <w:color w:val="231F20"/>
        </w:rPr>
        <w:t>marcada</w:t>
      </w:r>
      <w:r>
        <w:rPr>
          <w:color w:val="231F20"/>
          <w:spacing w:val="-16"/>
        </w:rPr>
        <w:t> </w:t>
      </w:r>
      <w:r>
        <w:rPr>
          <w:color w:val="231F20"/>
        </w:rPr>
        <w:t>hibridez</w:t>
      </w:r>
      <w:r>
        <w:rPr>
          <w:color w:val="231F20"/>
          <w:spacing w:val="-16"/>
        </w:rPr>
        <w:t> </w:t>
      </w:r>
      <w:r>
        <w:rPr>
          <w:color w:val="231F20"/>
        </w:rPr>
        <w:t>entre</w:t>
      </w:r>
      <w:r>
        <w:rPr>
          <w:color w:val="231F20"/>
          <w:spacing w:val="-16"/>
        </w:rPr>
        <w:t> </w:t>
      </w:r>
      <w:r>
        <w:rPr>
          <w:color w:val="231F20"/>
        </w:rPr>
        <w:t>dos</w:t>
      </w:r>
      <w:r>
        <w:rPr>
          <w:color w:val="231F20"/>
          <w:spacing w:val="-16"/>
        </w:rPr>
        <w:t> </w:t>
      </w:r>
      <w:r>
        <w:rPr>
          <w:color w:val="231F20"/>
        </w:rPr>
        <w:t>o</w:t>
      </w:r>
      <w:r>
        <w:rPr>
          <w:color w:val="231F20"/>
          <w:spacing w:val="-16"/>
        </w:rPr>
        <w:t> </w:t>
      </w:r>
      <w:r>
        <w:rPr>
          <w:color w:val="231F20"/>
        </w:rPr>
        <w:t>más</w:t>
      </w:r>
      <w:r>
        <w:rPr>
          <w:color w:val="231F20"/>
          <w:spacing w:val="-16"/>
        </w:rPr>
        <w:t> </w:t>
      </w:r>
      <w:r>
        <w:rPr>
          <w:color w:val="231F20"/>
        </w:rPr>
        <w:t>de</w:t>
      </w:r>
      <w:r>
        <w:rPr>
          <w:color w:val="231F20"/>
          <w:w w:val="95"/>
        </w:rPr>
        <w:t> </w:t>
      </w:r>
      <w:r>
        <w:rPr>
          <w:color w:val="231F20"/>
        </w:rPr>
        <w:t>estas</w:t>
      </w:r>
      <w:r>
        <w:rPr>
          <w:color w:val="231F20"/>
          <w:spacing w:val="-24"/>
        </w:rPr>
        <w:t> </w:t>
      </w:r>
      <w:r>
        <w:rPr>
          <w:color w:val="231F20"/>
        </w:rPr>
        <w:t>formas,</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cual</w:t>
      </w:r>
      <w:r>
        <w:rPr>
          <w:color w:val="231F20"/>
          <w:spacing w:val="-24"/>
        </w:rPr>
        <w:t> </w:t>
      </w:r>
      <w:r>
        <w:rPr>
          <w:color w:val="231F20"/>
        </w:rPr>
        <w:t>el</w:t>
      </w:r>
      <w:r>
        <w:rPr>
          <w:color w:val="231F20"/>
          <w:spacing w:val="-24"/>
        </w:rPr>
        <w:t> </w:t>
      </w:r>
      <w:r>
        <w:rPr>
          <w:color w:val="231F20"/>
        </w:rPr>
        <w:t>autor</w:t>
      </w:r>
      <w:r>
        <w:rPr>
          <w:color w:val="231F20"/>
          <w:spacing w:val="-24"/>
        </w:rPr>
        <w:t> </w:t>
      </w:r>
      <w:r>
        <w:rPr>
          <w:color w:val="231F20"/>
        </w:rPr>
        <w:t>pondera</w:t>
      </w:r>
      <w:r>
        <w:rPr>
          <w:color w:val="231F20"/>
          <w:spacing w:val="-24"/>
        </w:rPr>
        <w:t> </w:t>
      </w:r>
      <w:r>
        <w:rPr>
          <w:color w:val="231F20"/>
        </w:rPr>
        <w:t>su</w:t>
      </w:r>
      <w:r>
        <w:rPr>
          <w:color w:val="231F20"/>
          <w:spacing w:val="-24"/>
        </w:rPr>
        <w:t> </w:t>
      </w:r>
      <w:r>
        <w:rPr>
          <w:color w:val="231F20"/>
        </w:rPr>
        <w:t>carácter</w:t>
      </w:r>
      <w:r>
        <w:rPr>
          <w:color w:val="231F20"/>
          <w:spacing w:val="-24"/>
        </w:rPr>
        <w:t> </w:t>
      </w:r>
      <w:r>
        <w:rPr>
          <w:color w:val="231F20"/>
        </w:rPr>
        <w:t>“textual”</w:t>
      </w:r>
      <w:r>
        <w:rPr>
          <w:color w:val="231F20"/>
          <w:spacing w:val="-24"/>
        </w:rPr>
        <w:t> </w:t>
      </w:r>
      <w:r>
        <w:rPr>
          <w:color w:val="231F20"/>
        </w:rPr>
        <w:t>antes</w:t>
      </w:r>
      <w:r>
        <w:rPr>
          <w:color w:val="231F20"/>
          <w:w w:val="95"/>
        </w:rPr>
        <w:t> </w:t>
      </w:r>
      <w:r>
        <w:rPr>
          <w:color w:val="231F20"/>
        </w:rPr>
        <w:t>que</w:t>
      </w:r>
      <w:r>
        <w:rPr>
          <w:color w:val="231F20"/>
          <w:spacing w:val="-24"/>
        </w:rPr>
        <w:t> </w:t>
      </w:r>
      <w:r>
        <w:rPr>
          <w:color w:val="231F20"/>
        </w:rPr>
        <w:t>su</w:t>
      </w:r>
      <w:r>
        <w:rPr>
          <w:color w:val="231F20"/>
          <w:spacing w:val="-24"/>
        </w:rPr>
        <w:t> </w:t>
      </w:r>
      <w:r>
        <w:rPr>
          <w:color w:val="231F20"/>
        </w:rPr>
        <w:t>correspondencia</w:t>
      </w:r>
      <w:r>
        <w:rPr>
          <w:color w:val="231F20"/>
          <w:spacing w:val="-24"/>
        </w:rPr>
        <w:t> </w:t>
      </w:r>
      <w:r>
        <w:rPr>
          <w:color w:val="231F20"/>
        </w:rPr>
        <w:t>con</w:t>
      </w:r>
      <w:r>
        <w:rPr>
          <w:color w:val="231F20"/>
          <w:spacing w:val="-24"/>
        </w:rPr>
        <w:t> </w:t>
      </w:r>
      <w:r>
        <w:rPr>
          <w:color w:val="231F20"/>
        </w:rPr>
        <w:t>algún</w:t>
      </w:r>
      <w:r>
        <w:rPr>
          <w:color w:val="231F20"/>
          <w:spacing w:val="-24"/>
        </w:rPr>
        <w:t> </w:t>
      </w:r>
      <w:r>
        <w:rPr>
          <w:color w:val="231F20"/>
        </w:rPr>
        <w:t>tipo</w:t>
      </w:r>
      <w:r>
        <w:rPr>
          <w:color w:val="231F20"/>
          <w:spacing w:val="-24"/>
        </w:rPr>
        <w:t> </w:t>
      </w:r>
      <w:r>
        <w:rPr>
          <w:color w:val="231F20"/>
        </w:rPr>
        <w:t>de</w:t>
      </w:r>
      <w:r>
        <w:rPr>
          <w:color w:val="231F20"/>
          <w:spacing w:val="-24"/>
        </w:rPr>
        <w:t> </w:t>
      </w:r>
      <w:r>
        <w:rPr>
          <w:color w:val="231F20"/>
        </w:rPr>
        <w:t>género,</w:t>
      </w:r>
      <w:r>
        <w:rPr>
          <w:color w:val="231F20"/>
          <w:spacing w:val="-24"/>
        </w:rPr>
        <w:t> </w:t>
      </w:r>
      <w:r>
        <w:rPr>
          <w:color w:val="231F20"/>
        </w:rPr>
        <w:t>característica</w:t>
      </w:r>
      <w:r>
        <w:rPr>
          <w:color w:val="231F20"/>
          <w:spacing w:val="-24"/>
        </w:rPr>
        <w:t> </w:t>
      </w:r>
      <w:r>
        <w:rPr>
          <w:color w:val="231F20"/>
        </w:rPr>
        <w:t>que</w:t>
      </w:r>
      <w:r>
        <w:rPr>
          <w:color w:val="231F20"/>
          <w:w w:val="97"/>
        </w:rPr>
        <w:t> </w:t>
      </w:r>
      <w:r>
        <w:rPr>
          <w:color w:val="231F20"/>
        </w:rPr>
        <w:t>será</w:t>
      </w:r>
      <w:r>
        <w:rPr>
          <w:color w:val="231F20"/>
          <w:spacing w:val="-29"/>
        </w:rPr>
        <w:t> </w:t>
      </w:r>
      <w:r>
        <w:rPr>
          <w:color w:val="231F20"/>
        </w:rPr>
        <w:t>de</w:t>
      </w:r>
      <w:r>
        <w:rPr>
          <w:color w:val="231F20"/>
          <w:spacing w:val="-29"/>
        </w:rPr>
        <w:t> </w:t>
      </w:r>
      <w:r>
        <w:rPr>
          <w:color w:val="231F20"/>
        </w:rPr>
        <w:t>suma</w:t>
      </w:r>
      <w:r>
        <w:rPr>
          <w:color w:val="231F20"/>
          <w:spacing w:val="-29"/>
        </w:rPr>
        <w:t> </w:t>
      </w:r>
      <w:r>
        <w:rPr>
          <w:color w:val="231F20"/>
        </w:rPr>
        <w:t>importancia</w:t>
      </w:r>
      <w:r>
        <w:rPr>
          <w:color w:val="231F20"/>
          <w:spacing w:val="-29"/>
        </w:rPr>
        <w:t> </w:t>
      </w:r>
      <w:r>
        <w:rPr>
          <w:color w:val="231F20"/>
        </w:rPr>
        <w:t>en</w:t>
      </w:r>
      <w:r>
        <w:rPr>
          <w:color w:val="231F20"/>
          <w:spacing w:val="-29"/>
        </w:rPr>
        <w:t> </w:t>
      </w:r>
      <w:r>
        <w:rPr>
          <w:color w:val="231F20"/>
        </w:rPr>
        <w:t>mi</w:t>
      </w:r>
      <w:r>
        <w:rPr>
          <w:color w:val="231F20"/>
          <w:spacing w:val="-29"/>
        </w:rPr>
        <w:t> </w:t>
      </w:r>
      <w:r>
        <w:rPr>
          <w:color w:val="231F20"/>
        </w:rPr>
        <w:t>análisis,</w:t>
      </w:r>
      <w:r>
        <w:rPr>
          <w:color w:val="231F20"/>
          <w:spacing w:val="-29"/>
        </w:rPr>
        <w:t> </w:t>
      </w:r>
      <w:r>
        <w:rPr>
          <w:color w:val="231F20"/>
        </w:rPr>
        <w:t>como</w:t>
      </w:r>
      <w:r>
        <w:rPr>
          <w:color w:val="231F20"/>
          <w:spacing w:val="-29"/>
        </w:rPr>
        <w:t> </w:t>
      </w:r>
      <w:r>
        <w:rPr>
          <w:color w:val="231F20"/>
        </w:rPr>
        <w:t>se</w:t>
      </w:r>
      <w:r>
        <w:rPr>
          <w:color w:val="231F20"/>
          <w:spacing w:val="-29"/>
        </w:rPr>
        <w:t> </w:t>
      </w:r>
      <w:r>
        <w:rPr>
          <w:color w:val="231F20"/>
        </w:rPr>
        <w:t>verá</w:t>
      </w:r>
      <w:r>
        <w:rPr>
          <w:color w:val="231F20"/>
          <w:spacing w:val="-29"/>
        </w:rPr>
        <w:t> </w:t>
      </w:r>
      <w:r>
        <w:rPr>
          <w:color w:val="231F20"/>
        </w:rPr>
        <w:t>más</w:t>
      </w:r>
      <w:r>
        <w:rPr>
          <w:color w:val="231F20"/>
          <w:spacing w:val="-29"/>
        </w:rPr>
        <w:t> </w:t>
      </w:r>
      <w:r>
        <w:rPr>
          <w:color w:val="231F20"/>
        </w:rPr>
        <w:t>adelante.</w:t>
      </w:r>
      <w:r>
        <w:rPr>
          <w:color w:val="231F20"/>
          <w:w w:val="96"/>
        </w:rPr>
        <w:t> </w:t>
      </w:r>
      <w:r>
        <w:rPr>
          <w:color w:val="231F20"/>
          <w:spacing w:val="-6"/>
        </w:rPr>
        <w:t>Vale</w:t>
      </w:r>
      <w:r>
        <w:rPr>
          <w:color w:val="231F20"/>
          <w:spacing w:val="-10"/>
        </w:rPr>
        <w:t> </w:t>
      </w:r>
      <w:r>
        <w:rPr>
          <w:color w:val="231F20"/>
        </w:rPr>
        <w:t>mencionar</w:t>
      </w:r>
      <w:r>
        <w:rPr>
          <w:color w:val="231F20"/>
          <w:spacing w:val="-10"/>
        </w:rPr>
        <w:t> </w:t>
      </w:r>
      <w:r>
        <w:rPr>
          <w:color w:val="231F20"/>
        </w:rPr>
        <w:t>que</w:t>
      </w:r>
      <w:r>
        <w:rPr>
          <w:color w:val="231F20"/>
          <w:spacing w:val="-10"/>
        </w:rPr>
        <w:t> </w:t>
      </w:r>
      <w:r>
        <w:rPr>
          <w:color w:val="231F20"/>
        </w:rPr>
        <w:t>algunos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textos</w:t>
      </w:r>
      <w:r>
        <w:rPr>
          <w:color w:val="231F20"/>
          <w:spacing w:val="-10"/>
        </w:rPr>
        <w:t> </w:t>
      </w:r>
      <w:r>
        <w:rPr>
          <w:color w:val="231F20"/>
        </w:rPr>
        <w:t>que</w:t>
      </w:r>
      <w:r>
        <w:rPr>
          <w:color w:val="231F20"/>
          <w:spacing w:val="-10"/>
        </w:rPr>
        <w:t> </w:t>
      </w:r>
      <w:r>
        <w:rPr>
          <w:color w:val="231F20"/>
        </w:rPr>
        <w:t>conforman</w:t>
      </w:r>
      <w:r>
        <w:rPr>
          <w:color w:val="231F20"/>
          <w:spacing w:val="-10"/>
        </w:rPr>
        <w:t> </w:t>
      </w:r>
      <w:r>
        <w:rPr>
          <w:color w:val="231F20"/>
        </w:rPr>
        <w:t>el</w:t>
      </w:r>
      <w:r>
        <w:rPr>
          <w:color w:val="231F20"/>
          <w:spacing w:val="-10"/>
        </w:rPr>
        <w:t> </w:t>
      </w:r>
      <w:r>
        <w:rPr>
          <w:color w:val="231F20"/>
        </w:rPr>
        <w:t>li-</w:t>
      </w:r>
    </w:p>
    <w:p>
      <w:pPr>
        <w:pStyle w:val="BodyText"/>
        <w:spacing w:line="271" w:lineRule="auto" w:before="2"/>
        <w:ind w:left="1640" w:right="1701"/>
        <w:jc w:val="both"/>
        <w:rPr>
          <w:sz w:val="13"/>
        </w:rPr>
      </w:pPr>
      <w:r>
        <w:rPr/>
        <w:drawing>
          <wp:anchor distT="0" distB="0" distL="0" distR="0" allowOverlap="1" layoutInCell="1" locked="0" behindDoc="0" simplePos="0" relativeHeight="7120">
            <wp:simplePos x="0" y="0"/>
            <wp:positionH relativeFrom="page">
              <wp:posOffset>17462</wp:posOffset>
            </wp:positionH>
            <wp:positionV relativeFrom="paragraph">
              <wp:posOffset>633957</wp:posOffset>
            </wp:positionV>
            <wp:extent cx="155575" cy="155575"/>
            <wp:effectExtent l="0" t="0" r="0" b="0"/>
            <wp:wrapNone/>
            <wp:docPr id="537" name="image3.png" descr=""/>
            <wp:cNvGraphicFramePr>
              <a:graphicFrameLocks noChangeAspect="1"/>
            </wp:cNvGraphicFramePr>
            <a:graphic>
              <a:graphicData uri="http://schemas.openxmlformats.org/drawingml/2006/picture">
                <pic:pic>
                  <pic:nvPicPr>
                    <pic:cNvPr id="53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144">
            <wp:simplePos x="0" y="0"/>
            <wp:positionH relativeFrom="page">
              <wp:posOffset>5760361</wp:posOffset>
            </wp:positionH>
            <wp:positionV relativeFrom="paragraph">
              <wp:posOffset>633957</wp:posOffset>
            </wp:positionV>
            <wp:extent cx="155575" cy="155575"/>
            <wp:effectExtent l="0" t="0" r="0" b="0"/>
            <wp:wrapNone/>
            <wp:docPr id="539" name="image3.png" descr=""/>
            <wp:cNvGraphicFramePr>
              <a:graphicFrameLocks noChangeAspect="1"/>
            </wp:cNvGraphicFramePr>
            <a:graphic>
              <a:graphicData uri="http://schemas.openxmlformats.org/drawingml/2006/picture">
                <pic:pic>
                  <pic:nvPicPr>
                    <pic:cNvPr id="54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bro</w:t>
      </w:r>
      <w:r>
        <w:rPr>
          <w:color w:val="231F20"/>
          <w:spacing w:val="-15"/>
        </w:rPr>
        <w:t> </w:t>
      </w:r>
      <w:r>
        <w:rPr>
          <w:color w:val="231F20"/>
        </w:rPr>
        <w:t>cuentan</w:t>
      </w:r>
      <w:r>
        <w:rPr>
          <w:color w:val="231F20"/>
          <w:spacing w:val="-15"/>
        </w:rPr>
        <w:t> </w:t>
      </w:r>
      <w:r>
        <w:rPr>
          <w:color w:val="231F20"/>
        </w:rPr>
        <w:t>con</w:t>
      </w:r>
      <w:r>
        <w:rPr>
          <w:color w:val="231F20"/>
          <w:spacing w:val="-15"/>
        </w:rPr>
        <w:t> </w:t>
      </w:r>
      <w:r>
        <w:rPr>
          <w:color w:val="231F20"/>
        </w:rPr>
        <w:t>publicación</w:t>
      </w:r>
      <w:r>
        <w:rPr>
          <w:color w:val="231F20"/>
          <w:spacing w:val="-15"/>
        </w:rPr>
        <w:t> </w:t>
      </w:r>
      <w:r>
        <w:rPr>
          <w:color w:val="231F20"/>
        </w:rPr>
        <w:t>previa,</w:t>
      </w:r>
      <w:r>
        <w:rPr>
          <w:color w:val="231F20"/>
          <w:spacing w:val="-15"/>
        </w:rPr>
        <w:t> </w:t>
      </w:r>
      <w:r>
        <w:rPr>
          <w:color w:val="231F20"/>
        </w:rPr>
        <w:t>caso</w:t>
      </w:r>
      <w:r>
        <w:rPr>
          <w:color w:val="231F20"/>
          <w:spacing w:val="-15"/>
        </w:rPr>
        <w:t> </w:t>
      </w:r>
      <w:r>
        <w:rPr>
          <w:color w:val="231F20"/>
        </w:rPr>
        <w:t>de</w:t>
      </w:r>
      <w:r>
        <w:rPr>
          <w:color w:val="231F20"/>
          <w:spacing w:val="-15"/>
        </w:rPr>
        <w:t> </w:t>
      </w:r>
      <w:r>
        <w:rPr>
          <w:color w:val="231F20"/>
        </w:rPr>
        <w:t>“Futuro</w:t>
      </w:r>
      <w:r>
        <w:rPr>
          <w:color w:val="231F20"/>
          <w:spacing w:val="-15"/>
        </w:rPr>
        <w:t> </w:t>
      </w:r>
      <w:r>
        <w:rPr>
          <w:color w:val="231F20"/>
        </w:rPr>
        <w:t>imperfecto”</w:t>
      </w:r>
      <w:r>
        <w:rPr>
          <w:color w:val="231F20"/>
          <w:spacing w:val="-15"/>
        </w:rPr>
        <w:t> </w:t>
      </w:r>
      <w:r>
        <w:rPr>
          <w:color w:val="231F20"/>
        </w:rPr>
        <w:t>y </w:t>
      </w:r>
      <w:r>
        <w:rPr>
          <w:color w:val="231F20"/>
          <w:w w:val="95"/>
        </w:rPr>
        <w:t>“Pasado</w:t>
      </w:r>
      <w:r>
        <w:rPr>
          <w:color w:val="231F20"/>
          <w:spacing w:val="-19"/>
          <w:w w:val="95"/>
        </w:rPr>
        <w:t> </w:t>
      </w:r>
      <w:r>
        <w:rPr>
          <w:color w:val="231F20"/>
          <w:w w:val="95"/>
        </w:rPr>
        <w:t>anterior”,</w:t>
      </w:r>
      <w:r>
        <w:rPr>
          <w:color w:val="231F20"/>
          <w:spacing w:val="-19"/>
          <w:w w:val="95"/>
        </w:rPr>
        <w:t> </w:t>
      </w:r>
      <w:r>
        <w:rPr>
          <w:color w:val="231F20"/>
          <w:w w:val="95"/>
        </w:rPr>
        <w:t>los</w:t>
      </w:r>
      <w:r>
        <w:rPr>
          <w:color w:val="231F20"/>
          <w:spacing w:val="-19"/>
          <w:w w:val="95"/>
        </w:rPr>
        <w:t> </w:t>
      </w:r>
      <w:r>
        <w:rPr>
          <w:color w:val="231F20"/>
          <w:w w:val="95"/>
        </w:rPr>
        <w:t>cuales</w:t>
      </w:r>
      <w:r>
        <w:rPr>
          <w:color w:val="231F20"/>
          <w:spacing w:val="-19"/>
          <w:w w:val="95"/>
        </w:rPr>
        <w:t> </w:t>
      </w:r>
      <w:r>
        <w:rPr>
          <w:color w:val="231F20"/>
          <w:w w:val="95"/>
        </w:rPr>
        <w:t>aparecen</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revista</w:t>
      </w:r>
      <w:r>
        <w:rPr>
          <w:color w:val="231F20"/>
          <w:spacing w:val="-20"/>
          <w:w w:val="95"/>
        </w:rPr>
        <w:t> </w:t>
      </w:r>
      <w:r>
        <w:rPr>
          <w:i/>
          <w:color w:val="231F20"/>
          <w:w w:val="95"/>
        </w:rPr>
        <w:t>Diálogos,</w:t>
      </w:r>
      <w:r>
        <w:rPr>
          <w:i/>
          <w:color w:val="231F20"/>
          <w:spacing w:val="-19"/>
          <w:w w:val="95"/>
        </w:rPr>
        <w:t> </w:t>
      </w:r>
      <w:r>
        <w:rPr>
          <w:color w:val="231F20"/>
          <w:w w:val="95"/>
        </w:rPr>
        <w:t>números </w:t>
      </w:r>
      <w:r>
        <w:rPr>
          <w:color w:val="231F20"/>
        </w:rPr>
        <w:t>36</w:t>
      </w:r>
      <w:r>
        <w:rPr>
          <w:color w:val="231F20"/>
          <w:spacing w:val="-13"/>
        </w:rPr>
        <w:t> </w:t>
      </w:r>
      <w:r>
        <w:rPr>
          <w:color w:val="231F20"/>
        </w:rPr>
        <w:t>de</w:t>
      </w:r>
      <w:r>
        <w:rPr>
          <w:color w:val="231F20"/>
          <w:spacing w:val="-13"/>
        </w:rPr>
        <w:t> </w:t>
      </w:r>
      <w:r>
        <w:rPr>
          <w:color w:val="231F20"/>
        </w:rPr>
        <w:t>1970,</w:t>
      </w:r>
      <w:r>
        <w:rPr>
          <w:color w:val="231F20"/>
          <w:spacing w:val="-13"/>
        </w:rPr>
        <w:t> </w:t>
      </w:r>
      <w:r>
        <w:rPr>
          <w:color w:val="231F20"/>
        </w:rPr>
        <w:t>y</w:t>
      </w:r>
      <w:r>
        <w:rPr>
          <w:color w:val="231F20"/>
          <w:spacing w:val="-13"/>
        </w:rPr>
        <w:t> </w:t>
      </w:r>
      <w:r>
        <w:rPr>
          <w:color w:val="231F20"/>
        </w:rPr>
        <w:t>5</w:t>
      </w:r>
      <w:r>
        <w:rPr>
          <w:color w:val="231F20"/>
          <w:spacing w:val="-13"/>
        </w:rPr>
        <w:t> </w:t>
      </w:r>
      <w:r>
        <w:rPr>
          <w:color w:val="231F20"/>
        </w:rPr>
        <w:t>de</w:t>
      </w:r>
      <w:r>
        <w:rPr>
          <w:color w:val="231F20"/>
          <w:spacing w:val="-13"/>
        </w:rPr>
        <w:t> </w:t>
      </w:r>
      <w:r>
        <w:rPr>
          <w:color w:val="231F20"/>
        </w:rPr>
        <w:t>1971,</w:t>
      </w:r>
      <w:r>
        <w:rPr>
          <w:color w:val="231F20"/>
          <w:spacing w:val="-13"/>
        </w:rPr>
        <w:t> </w:t>
      </w:r>
      <w:r>
        <w:rPr>
          <w:color w:val="231F20"/>
        </w:rPr>
        <w:t>respectivamente.</w:t>
      </w:r>
      <w:r>
        <w:rPr>
          <w:color w:val="231F20"/>
          <w:spacing w:val="-13"/>
        </w:rPr>
        <w:t> </w:t>
      </w:r>
      <w:r>
        <w:rPr>
          <w:color w:val="231F20"/>
        </w:rPr>
        <w:t>Asimismo,</w:t>
      </w:r>
      <w:r>
        <w:rPr>
          <w:color w:val="231F20"/>
          <w:spacing w:val="-13"/>
        </w:rPr>
        <w:t> </w:t>
      </w:r>
      <w:r>
        <w:rPr>
          <w:color w:val="231F20"/>
        </w:rPr>
        <w:t>a</w:t>
      </w:r>
      <w:r>
        <w:rPr>
          <w:color w:val="231F20"/>
          <w:spacing w:val="-13"/>
        </w:rPr>
        <w:t> </w:t>
      </w:r>
      <w:r>
        <w:rPr>
          <w:color w:val="231F20"/>
        </w:rPr>
        <w:t>lo</w:t>
      </w:r>
      <w:r>
        <w:rPr>
          <w:color w:val="231F20"/>
          <w:spacing w:val="-13"/>
        </w:rPr>
        <w:t> </w:t>
      </w:r>
      <w:r>
        <w:rPr>
          <w:color w:val="231F20"/>
        </w:rPr>
        <w:t>largo</w:t>
      </w:r>
      <w:r>
        <w:rPr>
          <w:color w:val="231F20"/>
          <w:spacing w:val="-13"/>
        </w:rPr>
        <w:t> </w:t>
      </w:r>
      <w:r>
        <w:rPr>
          <w:color w:val="231F20"/>
        </w:rPr>
        <w:t>de 1971</w:t>
      </w:r>
      <w:r>
        <w:rPr>
          <w:color w:val="231F20"/>
          <w:spacing w:val="-23"/>
        </w:rPr>
        <w:t> </w:t>
      </w:r>
      <w:r>
        <w:rPr>
          <w:color w:val="231F20"/>
        </w:rPr>
        <w:t>aparecen</w:t>
      </w:r>
      <w:r>
        <w:rPr>
          <w:color w:val="231F20"/>
          <w:spacing w:val="-23"/>
        </w:rPr>
        <w:t> </w:t>
      </w:r>
      <w:r>
        <w:rPr>
          <w:color w:val="231F20"/>
          <w:spacing w:val="-6"/>
        </w:rPr>
        <w:t>“Aviso”,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número</w:t>
      </w:r>
      <w:r>
        <w:rPr>
          <w:color w:val="231F20"/>
          <w:spacing w:val="-23"/>
        </w:rPr>
        <w:t> </w:t>
      </w:r>
      <w:r>
        <w:rPr>
          <w:color w:val="231F20"/>
        </w:rPr>
        <w:t>48</w:t>
      </w:r>
      <w:r>
        <w:rPr>
          <w:color w:val="231F20"/>
          <w:spacing w:val="-23"/>
        </w:rPr>
        <w:t> </w:t>
      </w:r>
      <w:r>
        <w:rPr>
          <w:color w:val="231F20"/>
        </w:rPr>
        <w:t>de</w:t>
      </w:r>
      <w:r>
        <w:rPr>
          <w:color w:val="231F20"/>
          <w:spacing w:val="-24"/>
        </w:rPr>
        <w:t> </w:t>
      </w:r>
      <w:r>
        <w:rPr>
          <w:i/>
          <w:color w:val="231F20"/>
          <w:spacing w:val="-3"/>
        </w:rPr>
        <w:t>El</w:t>
      </w:r>
      <w:r>
        <w:rPr>
          <w:i/>
          <w:color w:val="231F20"/>
          <w:spacing w:val="-23"/>
        </w:rPr>
        <w:t> </w:t>
      </w:r>
      <w:r>
        <w:rPr>
          <w:i/>
          <w:color w:val="231F20"/>
        </w:rPr>
        <w:t>Cuento:</w:t>
      </w:r>
      <w:r>
        <w:rPr>
          <w:i/>
          <w:color w:val="231F20"/>
          <w:spacing w:val="-23"/>
        </w:rPr>
        <w:t> </w:t>
      </w:r>
      <w:r>
        <w:rPr>
          <w:i/>
          <w:color w:val="231F20"/>
        </w:rPr>
        <w:t>Revista</w:t>
      </w:r>
      <w:r>
        <w:rPr>
          <w:i/>
          <w:color w:val="231F20"/>
          <w:spacing w:val="-23"/>
        </w:rPr>
        <w:t> </w:t>
      </w:r>
      <w:r>
        <w:rPr>
          <w:i/>
          <w:color w:val="231F20"/>
        </w:rPr>
        <w:t>de</w:t>
      </w:r>
      <w:r>
        <w:rPr>
          <w:i/>
          <w:color w:val="231F20"/>
          <w:spacing w:val="-23"/>
        </w:rPr>
        <w:t> </w:t>
      </w:r>
      <w:r>
        <w:rPr>
          <w:i/>
          <w:color w:val="231F20"/>
        </w:rPr>
        <w:t>la </w:t>
      </w:r>
      <w:r>
        <w:rPr>
          <w:i/>
          <w:color w:val="231F20"/>
        </w:rPr>
        <w:t>Imaginación</w:t>
      </w:r>
      <w:r>
        <w:rPr>
          <w:color w:val="231F20"/>
        </w:rPr>
        <w:t>;</w:t>
      </w:r>
      <w:r>
        <w:rPr>
          <w:color w:val="231F20"/>
          <w:spacing w:val="-19"/>
        </w:rPr>
        <w:t> </w:t>
      </w:r>
      <w:r>
        <w:rPr>
          <w:color w:val="231F20"/>
        </w:rPr>
        <w:t>“Mnemothreptos”,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número</w:t>
      </w:r>
      <w:r>
        <w:rPr>
          <w:color w:val="231F20"/>
          <w:spacing w:val="-19"/>
        </w:rPr>
        <w:t> </w:t>
      </w:r>
      <w:r>
        <w:rPr>
          <w:color w:val="231F20"/>
        </w:rPr>
        <w:t>2</w:t>
      </w:r>
      <w:r>
        <w:rPr>
          <w:color w:val="231F20"/>
          <w:spacing w:val="-19"/>
        </w:rPr>
        <w:t> </w:t>
      </w:r>
      <w:r>
        <w:rPr>
          <w:color w:val="231F20"/>
        </w:rPr>
        <w:t>de</w:t>
      </w:r>
      <w:r>
        <w:rPr>
          <w:color w:val="231F20"/>
          <w:spacing w:val="-19"/>
        </w:rPr>
        <w:t> </w:t>
      </w:r>
      <w:r>
        <w:rPr>
          <w:i/>
          <w:color w:val="231F20"/>
        </w:rPr>
        <w:t>Plural</w:t>
      </w:r>
      <w:r>
        <w:rPr>
          <w:color w:val="231F20"/>
        </w:rPr>
        <w:t>,</w:t>
      </w:r>
      <w:r>
        <w:rPr>
          <w:color w:val="231F20"/>
          <w:spacing w:val="-19"/>
        </w:rPr>
        <w:t> </w:t>
      </w:r>
      <w:r>
        <w:rPr>
          <w:color w:val="231F20"/>
          <w:spacing w:val="-10"/>
        </w:rPr>
        <w:t>y,</w:t>
      </w:r>
      <w:r>
        <w:rPr>
          <w:color w:val="231F20"/>
          <w:spacing w:val="-19"/>
        </w:rPr>
        <w:t> </w:t>
      </w:r>
      <w:r>
        <w:rPr>
          <w:color w:val="231F20"/>
        </w:rPr>
        <w:t>agru- pados</w:t>
      </w:r>
      <w:r>
        <w:rPr>
          <w:color w:val="231F20"/>
          <w:spacing w:val="-21"/>
        </w:rPr>
        <w:t> </w:t>
      </w:r>
      <w:r>
        <w:rPr>
          <w:color w:val="231F20"/>
        </w:rPr>
        <w:t>bajo</w:t>
      </w:r>
      <w:r>
        <w:rPr>
          <w:color w:val="231F20"/>
          <w:spacing w:val="-21"/>
        </w:rPr>
        <w:t> </w:t>
      </w:r>
      <w:r>
        <w:rPr>
          <w:color w:val="231F20"/>
        </w:rPr>
        <w:t>el</w:t>
      </w:r>
      <w:r>
        <w:rPr>
          <w:color w:val="231F20"/>
          <w:spacing w:val="-21"/>
        </w:rPr>
        <w:t> </w:t>
      </w:r>
      <w:r>
        <w:rPr>
          <w:color w:val="231F20"/>
        </w:rPr>
        <w:t>título</w:t>
      </w:r>
      <w:r>
        <w:rPr>
          <w:color w:val="231F20"/>
          <w:spacing w:val="-21"/>
        </w:rPr>
        <w:t> </w:t>
      </w:r>
      <w:r>
        <w:rPr>
          <w:color w:val="231F20"/>
        </w:rPr>
        <w:t>“Escrituras.</w:t>
      </w:r>
      <w:r>
        <w:rPr>
          <w:color w:val="231F20"/>
          <w:spacing w:val="-21"/>
        </w:rPr>
        <w:t> </w:t>
      </w:r>
      <w:r>
        <w:rPr>
          <w:color w:val="231F20"/>
        </w:rPr>
        <w:t>México</w:t>
      </w:r>
      <w:r>
        <w:rPr>
          <w:color w:val="231F20"/>
          <w:spacing w:val="-21"/>
        </w:rPr>
        <w:t> </w:t>
      </w:r>
      <w:r>
        <w:rPr>
          <w:color w:val="231F20"/>
        </w:rPr>
        <w:t>1971”,</w:t>
      </w:r>
      <w:r>
        <w:rPr>
          <w:color w:val="231F20"/>
          <w:spacing w:val="-21"/>
        </w:rPr>
        <w:t> </w:t>
      </w:r>
      <w:r>
        <w:rPr>
          <w:color w:val="231F20"/>
        </w:rPr>
        <w:t>aparecen</w:t>
      </w:r>
      <w:r>
        <w:rPr>
          <w:color w:val="231F20"/>
          <w:spacing w:val="-21"/>
        </w:rPr>
        <w:t> </w:t>
      </w:r>
      <w:r>
        <w:rPr>
          <w:color w:val="231F20"/>
        </w:rPr>
        <w:t>“El</w:t>
      </w:r>
      <w:r>
        <w:rPr>
          <w:color w:val="231F20"/>
          <w:spacing w:val="-21"/>
        </w:rPr>
        <w:t> </w:t>
      </w:r>
      <w:r>
        <w:rPr>
          <w:color w:val="231F20"/>
        </w:rPr>
        <w:t>grafó- grafo”,</w:t>
      </w:r>
      <w:r>
        <w:rPr>
          <w:color w:val="231F20"/>
          <w:spacing w:val="-31"/>
        </w:rPr>
        <w:t> </w:t>
      </w:r>
      <w:r>
        <w:rPr>
          <w:color w:val="231F20"/>
        </w:rPr>
        <w:t>“La</w:t>
      </w:r>
      <w:r>
        <w:rPr>
          <w:color w:val="231F20"/>
          <w:spacing w:val="-31"/>
        </w:rPr>
        <w:t> </w:t>
      </w:r>
      <w:r>
        <w:rPr>
          <w:color w:val="231F20"/>
        </w:rPr>
        <w:t>señora</w:t>
      </w:r>
      <w:r>
        <w:rPr>
          <w:color w:val="231F20"/>
          <w:spacing w:val="-31"/>
        </w:rPr>
        <w:t> </w:t>
      </w:r>
      <w:r>
        <w:rPr>
          <w:color w:val="231F20"/>
        </w:rPr>
        <w:t>Rodríguez</w:t>
      </w:r>
      <w:r>
        <w:rPr>
          <w:color w:val="231F20"/>
          <w:spacing w:val="-31"/>
        </w:rPr>
        <w:t> </w:t>
      </w:r>
      <w:r>
        <w:rPr>
          <w:color w:val="231F20"/>
        </w:rPr>
        <w:t>de</w:t>
      </w:r>
      <w:r>
        <w:rPr>
          <w:color w:val="231F20"/>
          <w:spacing w:val="-31"/>
        </w:rPr>
        <w:t> </w:t>
      </w:r>
      <w:r>
        <w:rPr>
          <w:color w:val="231F20"/>
        </w:rPr>
        <w:t>Cibolain”,</w:t>
      </w:r>
      <w:r>
        <w:rPr>
          <w:color w:val="231F20"/>
          <w:spacing w:val="-31"/>
        </w:rPr>
        <w:t> </w:t>
      </w:r>
      <w:r>
        <w:rPr>
          <w:color w:val="231F20"/>
        </w:rPr>
        <w:t>“Los</w:t>
      </w:r>
      <w:r>
        <w:rPr>
          <w:color w:val="231F20"/>
          <w:spacing w:val="-31"/>
        </w:rPr>
        <w:t> </w:t>
      </w:r>
      <w:r>
        <w:rPr>
          <w:color w:val="231F20"/>
        </w:rPr>
        <w:t>hijos</w:t>
      </w:r>
      <w:r>
        <w:rPr>
          <w:color w:val="231F20"/>
          <w:spacing w:val="-31"/>
        </w:rPr>
        <w:t> </w:t>
      </w:r>
      <w:r>
        <w:rPr>
          <w:color w:val="231F20"/>
        </w:rPr>
        <w:t>de</w:t>
      </w:r>
      <w:r>
        <w:rPr>
          <w:color w:val="231F20"/>
          <w:spacing w:val="-31"/>
        </w:rPr>
        <w:t> </w:t>
      </w:r>
      <w:r>
        <w:rPr>
          <w:color w:val="231F20"/>
        </w:rPr>
        <w:t>Sánchez”, “El perfil del estípite”, “El hombre que </w:t>
      </w:r>
      <w:r>
        <w:rPr>
          <w:color w:val="231F20"/>
          <w:spacing w:val="-3"/>
        </w:rPr>
        <w:t>llora” </w:t>
      </w:r>
      <w:r>
        <w:rPr>
          <w:color w:val="231F20"/>
        </w:rPr>
        <w:t>y “El objeto”, en el </w:t>
      </w:r>
      <w:r>
        <w:rPr>
          <w:color w:val="231F20"/>
          <w:w w:val="95"/>
        </w:rPr>
        <w:t>número</w:t>
      </w:r>
      <w:r>
        <w:rPr>
          <w:color w:val="231F20"/>
          <w:spacing w:val="-14"/>
          <w:w w:val="95"/>
        </w:rPr>
        <w:t> </w:t>
      </w:r>
      <w:r>
        <w:rPr>
          <w:color w:val="231F20"/>
          <w:w w:val="95"/>
        </w:rPr>
        <w:t>5</w:t>
      </w:r>
      <w:r>
        <w:rPr>
          <w:color w:val="231F20"/>
          <w:spacing w:val="-14"/>
          <w:w w:val="95"/>
        </w:rPr>
        <w:t> </w:t>
      </w:r>
      <w:r>
        <w:rPr>
          <w:color w:val="231F20"/>
          <w:w w:val="95"/>
        </w:rPr>
        <w:t>de</w:t>
      </w:r>
      <w:r>
        <w:rPr>
          <w:color w:val="231F20"/>
          <w:spacing w:val="-14"/>
          <w:w w:val="95"/>
        </w:rPr>
        <w:t> </w:t>
      </w:r>
      <w:r>
        <w:rPr>
          <w:i/>
          <w:color w:val="231F20"/>
          <w:w w:val="95"/>
        </w:rPr>
        <w:t>La</w:t>
      </w:r>
      <w:r>
        <w:rPr>
          <w:i/>
          <w:color w:val="231F20"/>
          <w:spacing w:val="-14"/>
          <w:w w:val="95"/>
        </w:rPr>
        <w:t> </w:t>
      </w:r>
      <w:r>
        <w:rPr>
          <w:i/>
          <w:color w:val="231F20"/>
          <w:w w:val="95"/>
        </w:rPr>
        <w:t>Gaceta</w:t>
      </w:r>
      <w:r>
        <w:rPr>
          <w:i/>
          <w:color w:val="231F20"/>
          <w:spacing w:val="-14"/>
          <w:w w:val="95"/>
        </w:rPr>
        <w:t> </w:t>
      </w:r>
      <w:r>
        <w:rPr>
          <w:i/>
          <w:color w:val="231F20"/>
          <w:w w:val="95"/>
        </w:rPr>
        <w:t>del</w:t>
      </w:r>
      <w:r>
        <w:rPr>
          <w:i/>
          <w:color w:val="231F20"/>
          <w:spacing w:val="-14"/>
          <w:w w:val="95"/>
        </w:rPr>
        <w:t> </w:t>
      </w:r>
      <w:r>
        <w:rPr>
          <w:i/>
          <w:color w:val="231F20"/>
          <w:w w:val="95"/>
        </w:rPr>
        <w:t>Fondo</w:t>
      </w:r>
      <w:r>
        <w:rPr>
          <w:i/>
          <w:color w:val="231F20"/>
          <w:spacing w:val="-14"/>
          <w:w w:val="95"/>
        </w:rPr>
        <w:t> </w:t>
      </w:r>
      <w:r>
        <w:rPr>
          <w:i/>
          <w:color w:val="231F20"/>
          <w:w w:val="95"/>
        </w:rPr>
        <w:t>de</w:t>
      </w:r>
      <w:r>
        <w:rPr>
          <w:i/>
          <w:color w:val="231F20"/>
          <w:spacing w:val="-14"/>
          <w:w w:val="95"/>
        </w:rPr>
        <w:t> </w:t>
      </w:r>
      <w:r>
        <w:rPr>
          <w:i/>
          <w:color w:val="231F20"/>
          <w:w w:val="95"/>
        </w:rPr>
        <w:t>Cultura</w:t>
      </w:r>
      <w:r>
        <w:rPr>
          <w:i/>
          <w:color w:val="231F20"/>
          <w:spacing w:val="-14"/>
          <w:w w:val="95"/>
        </w:rPr>
        <w:t> </w:t>
      </w:r>
      <w:r>
        <w:rPr>
          <w:i/>
          <w:color w:val="231F20"/>
          <w:w w:val="95"/>
        </w:rPr>
        <w:t>Económica</w:t>
      </w:r>
      <w:r>
        <w:rPr>
          <w:color w:val="231F20"/>
          <w:w w:val="95"/>
        </w:rPr>
        <w:t>.</w:t>
      </w:r>
      <w:r>
        <w:rPr>
          <w:color w:val="231F20"/>
          <w:spacing w:val="-23"/>
          <w:w w:val="95"/>
        </w:rPr>
        <w:t> </w:t>
      </w:r>
      <w:r>
        <w:rPr>
          <w:color w:val="231F20"/>
          <w:spacing w:val="-6"/>
          <w:w w:val="95"/>
        </w:rPr>
        <w:t>Todos</w:t>
      </w:r>
      <w:r>
        <w:rPr>
          <w:color w:val="231F20"/>
          <w:spacing w:val="-14"/>
          <w:w w:val="95"/>
        </w:rPr>
        <w:t> </w:t>
      </w:r>
      <w:r>
        <w:rPr>
          <w:color w:val="231F20"/>
          <w:w w:val="95"/>
        </w:rPr>
        <w:t>estos </w:t>
      </w:r>
      <w:r>
        <w:rPr>
          <w:color w:val="231F20"/>
        </w:rPr>
        <w:t>textos</w:t>
      </w:r>
      <w:r>
        <w:rPr>
          <w:color w:val="231F20"/>
          <w:spacing w:val="-37"/>
        </w:rPr>
        <w:t> </w:t>
      </w:r>
      <w:r>
        <w:rPr>
          <w:color w:val="231F20"/>
        </w:rPr>
        <w:t>llegan</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versión</w:t>
      </w:r>
      <w:r>
        <w:rPr>
          <w:color w:val="231F20"/>
          <w:spacing w:val="-37"/>
        </w:rPr>
        <w:t> </w:t>
      </w:r>
      <w:r>
        <w:rPr>
          <w:color w:val="231F20"/>
        </w:rPr>
        <w:t>libro</w:t>
      </w:r>
      <w:r>
        <w:rPr>
          <w:color w:val="231F20"/>
          <w:spacing w:val="-37"/>
        </w:rPr>
        <w:t> </w:t>
      </w:r>
      <w:r>
        <w:rPr>
          <w:color w:val="231F20"/>
        </w:rPr>
        <w:t>sin</w:t>
      </w:r>
      <w:r>
        <w:rPr>
          <w:color w:val="231F20"/>
          <w:spacing w:val="-37"/>
        </w:rPr>
        <w:t> </w:t>
      </w:r>
      <w:r>
        <w:rPr>
          <w:color w:val="231F20"/>
        </w:rPr>
        <w:t>modificaciones,</w:t>
      </w:r>
      <w:r>
        <w:rPr>
          <w:color w:val="231F20"/>
          <w:spacing w:val="-37"/>
        </w:rPr>
        <w:t> </w:t>
      </w:r>
      <w:r>
        <w:rPr>
          <w:color w:val="231F20"/>
        </w:rPr>
        <w:t>no</w:t>
      </w:r>
      <w:r>
        <w:rPr>
          <w:color w:val="231F20"/>
          <w:spacing w:val="-37"/>
        </w:rPr>
        <w:t> </w:t>
      </w:r>
      <w:r>
        <w:rPr>
          <w:color w:val="231F20"/>
        </w:rPr>
        <w:t>así</w:t>
      </w:r>
      <w:r>
        <w:rPr>
          <w:color w:val="231F20"/>
          <w:spacing w:val="-37"/>
        </w:rPr>
        <w:t> </w:t>
      </w:r>
      <w:r>
        <w:rPr>
          <w:color w:val="231F20"/>
        </w:rPr>
        <w:t>“Diálogo</w:t>
      </w:r>
      <w:r>
        <w:rPr>
          <w:color w:val="231F20"/>
          <w:spacing w:val="-37"/>
        </w:rPr>
        <w:t> </w:t>
      </w:r>
      <w:r>
        <w:rPr>
          <w:color w:val="231F20"/>
        </w:rPr>
        <w:t>en el</w:t>
      </w:r>
      <w:r>
        <w:rPr>
          <w:color w:val="231F20"/>
          <w:spacing w:val="-30"/>
        </w:rPr>
        <w:t> </w:t>
      </w:r>
      <w:r>
        <w:rPr>
          <w:color w:val="231F20"/>
        </w:rPr>
        <w:t>puente”.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capítulo</w:t>
      </w:r>
      <w:r>
        <w:rPr>
          <w:color w:val="231F20"/>
          <w:spacing w:val="-30"/>
        </w:rPr>
        <w:t> </w:t>
      </w:r>
      <w:r>
        <w:rPr>
          <w:color w:val="231F20"/>
        </w:rPr>
        <w:t>anterior</w:t>
      </w:r>
      <w:r>
        <w:rPr>
          <w:color w:val="231F20"/>
          <w:spacing w:val="-30"/>
        </w:rPr>
        <w:t> </w:t>
      </w:r>
      <w:r>
        <w:rPr>
          <w:color w:val="231F20"/>
        </w:rPr>
        <w:t>hice</w:t>
      </w:r>
      <w:r>
        <w:rPr>
          <w:color w:val="231F20"/>
          <w:spacing w:val="-30"/>
        </w:rPr>
        <w:t> </w:t>
      </w:r>
      <w:r>
        <w:rPr>
          <w:color w:val="231F20"/>
        </w:rPr>
        <w:t>una</w:t>
      </w:r>
      <w:r>
        <w:rPr>
          <w:color w:val="231F20"/>
          <w:spacing w:val="-30"/>
        </w:rPr>
        <w:t> </w:t>
      </w:r>
      <w:r>
        <w:rPr>
          <w:color w:val="231F20"/>
        </w:rPr>
        <w:t>breve</w:t>
      </w:r>
      <w:r>
        <w:rPr>
          <w:color w:val="231F20"/>
          <w:spacing w:val="-30"/>
        </w:rPr>
        <w:t> </w:t>
      </w:r>
      <w:r>
        <w:rPr>
          <w:color w:val="231F20"/>
        </w:rPr>
        <w:t>mención</w:t>
      </w:r>
      <w:r>
        <w:rPr>
          <w:color w:val="231F20"/>
          <w:spacing w:val="-30"/>
        </w:rPr>
        <w:t> </w:t>
      </w:r>
      <w:r>
        <w:rPr>
          <w:color w:val="231F20"/>
        </w:rPr>
        <w:t>sobre</w:t>
      </w:r>
      <w:r>
        <w:rPr>
          <w:color w:val="231F20"/>
          <w:spacing w:val="-30"/>
        </w:rPr>
        <w:t> </w:t>
      </w:r>
      <w:r>
        <w:rPr>
          <w:color w:val="231F20"/>
        </w:rPr>
        <w:t>este texto,</w:t>
      </w:r>
      <w:r>
        <w:rPr>
          <w:color w:val="231F20"/>
          <w:spacing w:val="-38"/>
        </w:rPr>
        <w:t> </w:t>
      </w:r>
      <w:r>
        <w:rPr>
          <w:color w:val="231F20"/>
        </w:rPr>
        <w:t>el</w:t>
      </w:r>
      <w:r>
        <w:rPr>
          <w:color w:val="231F20"/>
          <w:spacing w:val="-38"/>
        </w:rPr>
        <w:t> </w:t>
      </w:r>
      <w:r>
        <w:rPr>
          <w:color w:val="231F20"/>
        </w:rPr>
        <w:t>cual</w:t>
      </w:r>
      <w:r>
        <w:rPr>
          <w:color w:val="231F20"/>
          <w:spacing w:val="-38"/>
        </w:rPr>
        <w:t> </w:t>
      </w:r>
      <w:r>
        <w:rPr>
          <w:color w:val="231F20"/>
        </w:rPr>
        <w:t>fue</w:t>
      </w:r>
      <w:r>
        <w:rPr>
          <w:color w:val="231F20"/>
          <w:spacing w:val="-38"/>
        </w:rPr>
        <w:t> </w:t>
      </w:r>
      <w:r>
        <w:rPr>
          <w:color w:val="231F20"/>
        </w:rPr>
        <w:t>publicado</w:t>
      </w:r>
      <w:r>
        <w:rPr>
          <w:color w:val="231F20"/>
          <w:spacing w:val="-38"/>
        </w:rPr>
        <w:t> </w:t>
      </w:r>
      <w:r>
        <w:rPr>
          <w:color w:val="231F20"/>
        </w:rPr>
        <w:t>por</w:t>
      </w:r>
      <w:r>
        <w:rPr>
          <w:color w:val="231F20"/>
          <w:spacing w:val="-38"/>
        </w:rPr>
        <w:t> </w:t>
      </w:r>
      <w:r>
        <w:rPr>
          <w:color w:val="231F20"/>
        </w:rPr>
        <w:t>primera</w:t>
      </w:r>
      <w:r>
        <w:rPr>
          <w:color w:val="231F20"/>
          <w:spacing w:val="-38"/>
        </w:rPr>
        <w:t> </w:t>
      </w:r>
      <w:r>
        <w:rPr>
          <w:color w:val="231F20"/>
        </w:rPr>
        <w:t>vez</w:t>
      </w:r>
      <w:r>
        <w:rPr>
          <w:color w:val="231F20"/>
          <w:spacing w:val="-38"/>
        </w:rPr>
        <w:t> </w:t>
      </w:r>
      <w:r>
        <w:rPr>
          <w:color w:val="231F20"/>
        </w:rPr>
        <w:t>en</w:t>
      </w:r>
      <w:r>
        <w:rPr>
          <w:color w:val="231F20"/>
          <w:spacing w:val="-38"/>
        </w:rPr>
        <w:t> </w:t>
      </w:r>
      <w:r>
        <w:rPr>
          <w:color w:val="231F20"/>
        </w:rPr>
        <w:t>el</w:t>
      </w:r>
      <w:r>
        <w:rPr>
          <w:color w:val="231F20"/>
          <w:spacing w:val="-38"/>
        </w:rPr>
        <w:t> </w:t>
      </w:r>
      <w:r>
        <w:rPr>
          <w:i/>
          <w:color w:val="231F20"/>
        </w:rPr>
        <w:t>Anuario</w:t>
      </w:r>
      <w:r>
        <w:rPr>
          <w:i/>
          <w:color w:val="231F20"/>
          <w:spacing w:val="-38"/>
        </w:rPr>
        <w:t> </w:t>
      </w:r>
      <w:r>
        <w:rPr>
          <w:i/>
          <w:color w:val="231F20"/>
        </w:rPr>
        <w:t>de</w:t>
      </w:r>
      <w:r>
        <w:rPr>
          <w:i/>
          <w:color w:val="231F20"/>
          <w:spacing w:val="-38"/>
        </w:rPr>
        <w:t> </w:t>
      </w:r>
      <w:r>
        <w:rPr>
          <w:i/>
          <w:color w:val="231F20"/>
        </w:rPr>
        <w:t>la</w:t>
      </w:r>
      <w:r>
        <w:rPr>
          <w:i/>
          <w:color w:val="231F20"/>
          <w:spacing w:val="-38"/>
        </w:rPr>
        <w:t> </w:t>
      </w:r>
      <w:r>
        <w:rPr>
          <w:i/>
          <w:color w:val="231F20"/>
        </w:rPr>
        <w:t>poesía </w:t>
      </w:r>
      <w:r>
        <w:rPr>
          <w:i/>
          <w:color w:val="231F20"/>
        </w:rPr>
        <w:t>mexicana</w:t>
      </w:r>
      <w:r>
        <w:rPr>
          <w:i/>
          <w:color w:val="231F20"/>
          <w:spacing w:val="-29"/>
        </w:rPr>
        <w:t> </w:t>
      </w:r>
      <w:r>
        <w:rPr>
          <w:color w:val="231F20"/>
        </w:rPr>
        <w:t>de</w:t>
      </w:r>
      <w:r>
        <w:rPr>
          <w:color w:val="231F20"/>
          <w:spacing w:val="-29"/>
        </w:rPr>
        <w:t> </w:t>
      </w:r>
      <w:r>
        <w:rPr>
          <w:color w:val="231F20"/>
        </w:rPr>
        <w:t>1961,</w:t>
      </w:r>
      <w:r>
        <w:rPr>
          <w:color w:val="231F20"/>
          <w:spacing w:val="-29"/>
        </w:rPr>
        <w:t> </w:t>
      </w:r>
      <w:r>
        <w:rPr>
          <w:color w:val="231F20"/>
        </w:rPr>
        <w:t>editado</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rPr>
        <w:t>Instituto</w:t>
      </w:r>
      <w:r>
        <w:rPr>
          <w:color w:val="231F20"/>
          <w:spacing w:val="-29"/>
        </w:rPr>
        <w:t> </w:t>
      </w:r>
      <w:r>
        <w:rPr>
          <w:color w:val="231F20"/>
        </w:rPr>
        <w:t>Nacional</w:t>
      </w:r>
      <w:r>
        <w:rPr>
          <w:color w:val="231F20"/>
          <w:spacing w:val="-29"/>
        </w:rPr>
        <w:t> </w:t>
      </w:r>
      <w:r>
        <w:rPr>
          <w:color w:val="231F20"/>
        </w:rPr>
        <w:t>de</w:t>
      </w:r>
      <w:r>
        <w:rPr>
          <w:color w:val="231F20"/>
          <w:spacing w:val="-29"/>
        </w:rPr>
        <w:t> </w:t>
      </w:r>
      <w:r>
        <w:rPr>
          <w:color w:val="231F20"/>
        </w:rPr>
        <w:t>Bellas</w:t>
      </w:r>
      <w:r>
        <w:rPr>
          <w:color w:val="231F20"/>
          <w:spacing w:val="-29"/>
        </w:rPr>
        <w:t> </w:t>
      </w:r>
      <w:r>
        <w:rPr>
          <w:color w:val="231F20"/>
        </w:rPr>
        <w:t>Artes, en</w:t>
      </w:r>
      <w:r>
        <w:rPr>
          <w:color w:val="231F20"/>
          <w:spacing w:val="-21"/>
        </w:rPr>
        <w:t> </w:t>
      </w:r>
      <w:r>
        <w:rPr>
          <w:color w:val="231F20"/>
        </w:rPr>
        <w:t>una</w:t>
      </w:r>
      <w:r>
        <w:rPr>
          <w:color w:val="231F20"/>
          <w:spacing w:val="-21"/>
        </w:rPr>
        <w:t> </w:t>
      </w:r>
      <w:r>
        <w:rPr>
          <w:color w:val="231F20"/>
        </w:rPr>
        <w:t>primera</w:t>
      </w:r>
      <w:r>
        <w:rPr>
          <w:color w:val="231F20"/>
          <w:spacing w:val="-21"/>
        </w:rPr>
        <w:t> </w:t>
      </w:r>
      <w:r>
        <w:rPr>
          <w:color w:val="231F20"/>
        </w:rPr>
        <w:t>versión</w:t>
      </w:r>
      <w:r>
        <w:rPr>
          <w:color w:val="231F20"/>
          <w:spacing w:val="-21"/>
        </w:rPr>
        <w:t> </w:t>
      </w:r>
      <w:r>
        <w:rPr>
          <w:color w:val="231F20"/>
        </w:rPr>
        <w:t>que</w:t>
      </w:r>
      <w:r>
        <w:rPr>
          <w:color w:val="231F20"/>
          <w:spacing w:val="-21"/>
        </w:rPr>
        <w:t> </w:t>
      </w:r>
      <w:r>
        <w:rPr>
          <w:color w:val="231F20"/>
        </w:rPr>
        <w:t>llega</w:t>
      </w:r>
      <w:r>
        <w:rPr>
          <w:color w:val="231F20"/>
          <w:spacing w:val="-21"/>
        </w:rPr>
        <w:t> </w:t>
      </w:r>
      <w:r>
        <w:rPr>
          <w:color w:val="231F20"/>
        </w:rPr>
        <w:t>con</w:t>
      </w:r>
      <w:r>
        <w:rPr>
          <w:color w:val="231F20"/>
          <w:spacing w:val="-21"/>
        </w:rPr>
        <w:t> </w:t>
      </w:r>
      <w:r>
        <w:rPr>
          <w:color w:val="231F20"/>
        </w:rPr>
        <w:t>considerables</w:t>
      </w:r>
      <w:r>
        <w:rPr>
          <w:color w:val="231F20"/>
          <w:spacing w:val="-21"/>
        </w:rPr>
        <w:t> </w:t>
      </w:r>
      <w:r>
        <w:rPr>
          <w:color w:val="231F20"/>
        </w:rPr>
        <w:t>modificaciones </w:t>
      </w:r>
      <w:r>
        <w:rPr>
          <w:color w:val="231F20"/>
          <w:w w:val="90"/>
        </w:rPr>
        <w:t>a </w:t>
      </w:r>
      <w:r>
        <w:rPr>
          <w:i/>
          <w:color w:val="231F20"/>
          <w:spacing w:val="-3"/>
          <w:w w:val="90"/>
        </w:rPr>
        <w:t>El</w:t>
      </w:r>
      <w:r>
        <w:rPr>
          <w:i/>
          <w:color w:val="231F20"/>
          <w:spacing w:val="-30"/>
          <w:w w:val="90"/>
        </w:rPr>
        <w:t> </w:t>
      </w:r>
      <w:r>
        <w:rPr>
          <w:i/>
          <w:color w:val="231F20"/>
          <w:w w:val="90"/>
        </w:rPr>
        <w:t>grafógrafo</w:t>
      </w:r>
      <w:r>
        <w:rPr>
          <w:color w:val="231F20"/>
          <w:w w:val="90"/>
        </w:rPr>
        <w:t>.</w:t>
      </w:r>
      <w:r>
        <w:rPr>
          <w:color w:val="231F20"/>
          <w:w w:val="90"/>
          <w:position w:val="8"/>
          <w:sz w:val="13"/>
        </w:rPr>
        <w:t>10</w:t>
      </w:r>
    </w:p>
    <w:p>
      <w:pPr>
        <w:pStyle w:val="BodyText"/>
        <w:spacing w:before="11"/>
        <w:rPr>
          <w:sz w:val="30"/>
        </w:rPr>
      </w:pPr>
    </w:p>
    <w:p>
      <w:pPr>
        <w:spacing w:line="278" w:lineRule="auto" w:before="0"/>
        <w:ind w:left="1640" w:right="1701" w:firstLine="412"/>
        <w:jc w:val="both"/>
        <w:rPr>
          <w:sz w:val="18"/>
        </w:rPr>
      </w:pPr>
      <w:r>
        <w:rPr>
          <w:color w:val="231F20"/>
          <w:position w:val="6"/>
          <w:sz w:val="10"/>
        </w:rPr>
        <w:t>9</w:t>
      </w:r>
      <w:r>
        <w:rPr>
          <w:color w:val="231F20"/>
          <w:spacing w:val="-4"/>
          <w:position w:val="6"/>
          <w:sz w:val="10"/>
        </w:rPr>
        <w:t> </w:t>
      </w:r>
      <w:r>
        <w:rPr>
          <w:color w:val="231F20"/>
          <w:sz w:val="18"/>
        </w:rPr>
        <w:t>Extraído</w:t>
      </w:r>
      <w:r>
        <w:rPr>
          <w:color w:val="231F20"/>
          <w:spacing w:val="-24"/>
          <w:sz w:val="18"/>
        </w:rPr>
        <w:t> </w:t>
      </w:r>
      <w:r>
        <w:rPr>
          <w:color w:val="231F20"/>
          <w:sz w:val="18"/>
        </w:rPr>
        <w:t>del</w:t>
      </w:r>
      <w:r>
        <w:rPr>
          <w:color w:val="231F20"/>
          <w:spacing w:val="-24"/>
          <w:sz w:val="18"/>
        </w:rPr>
        <w:t> </w:t>
      </w:r>
      <w:r>
        <w:rPr>
          <w:i/>
          <w:color w:val="231F20"/>
          <w:sz w:val="18"/>
        </w:rPr>
        <w:t>Curriculum</w:t>
      </w:r>
      <w:r>
        <w:rPr>
          <w:i/>
          <w:color w:val="231F20"/>
          <w:spacing w:val="-24"/>
          <w:sz w:val="18"/>
        </w:rPr>
        <w:t> </w:t>
      </w:r>
      <w:r>
        <w:rPr>
          <w:i/>
          <w:color w:val="231F20"/>
          <w:sz w:val="18"/>
        </w:rPr>
        <w:t>vitae</w:t>
      </w:r>
      <w:r>
        <w:rPr>
          <w:i/>
          <w:color w:val="231F20"/>
          <w:spacing w:val="-24"/>
          <w:sz w:val="18"/>
        </w:rPr>
        <w:t> </w:t>
      </w:r>
      <w:r>
        <w:rPr>
          <w:color w:val="231F20"/>
          <w:sz w:val="18"/>
        </w:rPr>
        <w:t>que</w:t>
      </w:r>
      <w:r>
        <w:rPr>
          <w:color w:val="231F20"/>
          <w:spacing w:val="-24"/>
          <w:sz w:val="18"/>
        </w:rPr>
        <w:t> </w:t>
      </w:r>
      <w:r>
        <w:rPr>
          <w:color w:val="231F20"/>
          <w:sz w:val="18"/>
        </w:rPr>
        <w:t>Elizondo</w:t>
      </w:r>
      <w:r>
        <w:rPr>
          <w:color w:val="231F20"/>
          <w:spacing w:val="-24"/>
          <w:sz w:val="18"/>
        </w:rPr>
        <w:t> </w:t>
      </w:r>
      <w:r>
        <w:rPr>
          <w:color w:val="231F20"/>
          <w:sz w:val="18"/>
        </w:rPr>
        <w:t>dirigió</w:t>
      </w:r>
      <w:r>
        <w:rPr>
          <w:color w:val="231F20"/>
          <w:spacing w:val="-24"/>
          <w:sz w:val="18"/>
        </w:rPr>
        <w:t> </w:t>
      </w:r>
      <w:r>
        <w:rPr>
          <w:color w:val="231F20"/>
          <w:sz w:val="18"/>
        </w:rPr>
        <w:t>en</w:t>
      </w:r>
      <w:r>
        <w:rPr>
          <w:color w:val="231F20"/>
          <w:spacing w:val="-24"/>
          <w:sz w:val="18"/>
        </w:rPr>
        <w:t> </w:t>
      </w:r>
      <w:r>
        <w:rPr>
          <w:color w:val="231F20"/>
          <w:sz w:val="18"/>
        </w:rPr>
        <w:t>1979</w:t>
      </w:r>
      <w:r>
        <w:rPr>
          <w:color w:val="231F20"/>
          <w:spacing w:val="-24"/>
          <w:sz w:val="18"/>
        </w:rPr>
        <w:t> </w:t>
      </w:r>
      <w:r>
        <w:rPr>
          <w:color w:val="231F20"/>
          <w:sz w:val="18"/>
        </w:rPr>
        <w:t>a</w:t>
      </w:r>
      <w:r>
        <w:rPr>
          <w:color w:val="231F20"/>
          <w:spacing w:val="-24"/>
          <w:sz w:val="18"/>
        </w:rPr>
        <w:t> </w:t>
      </w:r>
      <w:r>
        <w:rPr>
          <w:color w:val="231F20"/>
          <w:sz w:val="18"/>
        </w:rPr>
        <w:t>El</w:t>
      </w:r>
      <w:r>
        <w:rPr>
          <w:color w:val="231F20"/>
          <w:spacing w:val="-24"/>
          <w:sz w:val="18"/>
        </w:rPr>
        <w:t> </w:t>
      </w:r>
      <w:r>
        <w:rPr>
          <w:color w:val="231F20"/>
          <w:sz w:val="18"/>
        </w:rPr>
        <w:t>Colegio</w:t>
      </w:r>
      <w:r>
        <w:rPr>
          <w:color w:val="231F20"/>
          <w:spacing w:val="-24"/>
          <w:sz w:val="18"/>
        </w:rPr>
        <w:t> </w:t>
      </w:r>
      <w:r>
        <w:rPr>
          <w:color w:val="231F20"/>
          <w:sz w:val="18"/>
        </w:rPr>
        <w:t>Nacio- nal,</w:t>
      </w:r>
      <w:r>
        <w:rPr>
          <w:color w:val="231F20"/>
          <w:spacing w:val="-14"/>
          <w:sz w:val="18"/>
        </w:rPr>
        <w:t> </w:t>
      </w:r>
      <w:r>
        <w:rPr>
          <w:color w:val="231F20"/>
          <w:sz w:val="18"/>
        </w:rPr>
        <w:t>al</w:t>
      </w:r>
      <w:r>
        <w:rPr>
          <w:color w:val="231F20"/>
          <w:spacing w:val="-14"/>
          <w:sz w:val="18"/>
        </w:rPr>
        <w:t> </w:t>
      </w:r>
      <w:r>
        <w:rPr>
          <w:color w:val="231F20"/>
          <w:sz w:val="18"/>
        </w:rPr>
        <w:t>ser</w:t>
      </w:r>
      <w:r>
        <w:rPr>
          <w:color w:val="231F20"/>
          <w:spacing w:val="-14"/>
          <w:sz w:val="18"/>
        </w:rPr>
        <w:t> </w:t>
      </w:r>
      <w:r>
        <w:rPr>
          <w:color w:val="231F20"/>
          <w:sz w:val="18"/>
        </w:rPr>
        <w:t>postulado</w:t>
      </w:r>
      <w:r>
        <w:rPr>
          <w:color w:val="231F20"/>
          <w:spacing w:val="-14"/>
          <w:sz w:val="18"/>
        </w:rPr>
        <w:t> </w:t>
      </w:r>
      <w:r>
        <w:rPr>
          <w:color w:val="231F20"/>
          <w:sz w:val="18"/>
        </w:rPr>
        <w:t>como</w:t>
      </w:r>
      <w:r>
        <w:rPr>
          <w:color w:val="231F20"/>
          <w:spacing w:val="-14"/>
          <w:sz w:val="18"/>
        </w:rPr>
        <w:t> </w:t>
      </w:r>
      <w:r>
        <w:rPr>
          <w:color w:val="231F20"/>
          <w:sz w:val="18"/>
        </w:rPr>
        <w:t>miembro</w:t>
      </w:r>
      <w:r>
        <w:rPr>
          <w:color w:val="231F20"/>
          <w:spacing w:val="-14"/>
          <w:sz w:val="18"/>
        </w:rPr>
        <w:t> </w:t>
      </w:r>
      <w:r>
        <w:rPr>
          <w:color w:val="231F20"/>
          <w:sz w:val="18"/>
        </w:rPr>
        <w:t>por</w:t>
      </w:r>
      <w:r>
        <w:rPr>
          <w:color w:val="231F20"/>
          <w:spacing w:val="-14"/>
          <w:sz w:val="18"/>
        </w:rPr>
        <w:t> </w:t>
      </w:r>
      <w:r>
        <w:rPr>
          <w:color w:val="231F20"/>
          <w:sz w:val="18"/>
        </w:rPr>
        <w:t>Octavio</w:t>
      </w:r>
      <w:r>
        <w:rPr>
          <w:color w:val="231F20"/>
          <w:spacing w:val="-14"/>
          <w:sz w:val="18"/>
        </w:rPr>
        <w:t> </w:t>
      </w:r>
      <w:r>
        <w:rPr>
          <w:color w:val="231F20"/>
          <w:spacing w:val="-3"/>
          <w:sz w:val="18"/>
        </w:rPr>
        <w:t>Paz</w:t>
      </w:r>
      <w:r>
        <w:rPr>
          <w:color w:val="231F20"/>
          <w:spacing w:val="-14"/>
          <w:sz w:val="18"/>
        </w:rPr>
        <w:t> </w:t>
      </w:r>
      <w:r>
        <w:rPr>
          <w:color w:val="231F20"/>
          <w:sz w:val="18"/>
        </w:rPr>
        <w:t>y</w:t>
      </w:r>
      <w:r>
        <w:rPr>
          <w:color w:val="231F20"/>
          <w:spacing w:val="-14"/>
          <w:sz w:val="18"/>
        </w:rPr>
        <w:t> </w:t>
      </w:r>
      <w:r>
        <w:rPr>
          <w:color w:val="231F20"/>
          <w:sz w:val="18"/>
        </w:rPr>
        <w:t>Ramón</w:t>
      </w:r>
      <w:r>
        <w:rPr>
          <w:color w:val="231F20"/>
          <w:spacing w:val="-14"/>
          <w:sz w:val="18"/>
        </w:rPr>
        <w:t> </w:t>
      </w:r>
      <w:r>
        <w:rPr>
          <w:color w:val="231F20"/>
          <w:sz w:val="18"/>
        </w:rPr>
        <w:t>Xirau,</w:t>
      </w:r>
      <w:r>
        <w:rPr>
          <w:color w:val="231F20"/>
          <w:spacing w:val="-14"/>
          <w:sz w:val="18"/>
        </w:rPr>
        <w:t> </w:t>
      </w:r>
      <w:r>
        <w:rPr>
          <w:color w:val="231F20"/>
          <w:sz w:val="18"/>
        </w:rPr>
        <w:t>en</w:t>
      </w:r>
      <w:r>
        <w:rPr>
          <w:color w:val="231F20"/>
          <w:spacing w:val="-13"/>
          <w:sz w:val="18"/>
        </w:rPr>
        <w:t> </w:t>
      </w:r>
      <w:r>
        <w:rPr>
          <w:i/>
          <w:color w:val="231F20"/>
          <w:sz w:val="18"/>
        </w:rPr>
        <w:t>Memorias</w:t>
      </w:r>
      <w:r>
        <w:rPr>
          <w:i/>
          <w:color w:val="231F20"/>
          <w:spacing w:val="-14"/>
          <w:sz w:val="18"/>
        </w:rPr>
        <w:t> </w:t>
      </w:r>
      <w:r>
        <w:rPr>
          <w:i/>
          <w:color w:val="231F20"/>
          <w:sz w:val="18"/>
        </w:rPr>
        <w:t>de </w:t>
      </w:r>
      <w:r>
        <w:rPr>
          <w:i/>
          <w:color w:val="231F20"/>
          <w:sz w:val="18"/>
        </w:rPr>
        <w:t>El</w:t>
      </w:r>
      <w:r>
        <w:rPr>
          <w:i/>
          <w:color w:val="231F20"/>
          <w:spacing w:val="-29"/>
          <w:sz w:val="18"/>
        </w:rPr>
        <w:t> </w:t>
      </w:r>
      <w:r>
        <w:rPr>
          <w:i/>
          <w:color w:val="231F20"/>
          <w:sz w:val="18"/>
        </w:rPr>
        <w:t>Colegio</w:t>
      </w:r>
      <w:r>
        <w:rPr>
          <w:i/>
          <w:color w:val="231F20"/>
          <w:spacing w:val="-29"/>
          <w:sz w:val="18"/>
        </w:rPr>
        <w:t> </w:t>
      </w:r>
      <w:r>
        <w:rPr>
          <w:i/>
          <w:color w:val="231F20"/>
          <w:sz w:val="18"/>
        </w:rPr>
        <w:t>Nacional</w:t>
      </w:r>
      <w:r>
        <w:rPr>
          <w:color w:val="231F20"/>
          <w:sz w:val="18"/>
        </w:rPr>
        <w:t>,</w:t>
      </w:r>
      <w:r>
        <w:rPr>
          <w:color w:val="231F20"/>
          <w:spacing w:val="-29"/>
          <w:sz w:val="18"/>
        </w:rPr>
        <w:t> </w:t>
      </w:r>
      <w:r>
        <w:rPr>
          <w:color w:val="231F20"/>
          <w:sz w:val="18"/>
        </w:rPr>
        <w:t>El</w:t>
      </w:r>
      <w:r>
        <w:rPr>
          <w:color w:val="231F20"/>
          <w:spacing w:val="-29"/>
          <w:sz w:val="18"/>
        </w:rPr>
        <w:t> </w:t>
      </w:r>
      <w:r>
        <w:rPr>
          <w:color w:val="231F20"/>
          <w:sz w:val="18"/>
        </w:rPr>
        <w:t>Colegio</w:t>
      </w:r>
      <w:r>
        <w:rPr>
          <w:color w:val="231F20"/>
          <w:spacing w:val="-29"/>
          <w:sz w:val="18"/>
        </w:rPr>
        <w:t> </w:t>
      </w:r>
      <w:r>
        <w:rPr>
          <w:color w:val="231F20"/>
          <w:sz w:val="18"/>
        </w:rPr>
        <w:t>Nacional,</w:t>
      </w:r>
      <w:r>
        <w:rPr>
          <w:color w:val="231F20"/>
          <w:spacing w:val="-29"/>
          <w:sz w:val="18"/>
        </w:rPr>
        <w:t> </w:t>
      </w:r>
      <w:r>
        <w:rPr>
          <w:color w:val="231F20"/>
          <w:sz w:val="18"/>
        </w:rPr>
        <w:t>México,</w:t>
      </w:r>
      <w:r>
        <w:rPr>
          <w:color w:val="231F20"/>
          <w:spacing w:val="-29"/>
          <w:sz w:val="18"/>
        </w:rPr>
        <w:t> </w:t>
      </w:r>
      <w:r>
        <w:rPr>
          <w:color w:val="231F20"/>
          <w:sz w:val="18"/>
        </w:rPr>
        <w:t>1983,</w:t>
      </w:r>
      <w:r>
        <w:rPr>
          <w:color w:val="231F20"/>
          <w:spacing w:val="-29"/>
          <w:sz w:val="18"/>
        </w:rPr>
        <w:t> </w:t>
      </w:r>
      <w:r>
        <w:rPr>
          <w:color w:val="231F20"/>
          <w:sz w:val="18"/>
        </w:rPr>
        <w:t>p.</w:t>
      </w:r>
      <w:r>
        <w:rPr>
          <w:color w:val="231F20"/>
          <w:spacing w:val="-29"/>
          <w:sz w:val="18"/>
        </w:rPr>
        <w:t> </w:t>
      </w:r>
      <w:r>
        <w:rPr>
          <w:color w:val="231F20"/>
          <w:sz w:val="18"/>
        </w:rPr>
        <w:t>132.</w:t>
      </w:r>
    </w:p>
    <w:p>
      <w:pPr>
        <w:spacing w:line="278" w:lineRule="auto" w:before="1"/>
        <w:ind w:left="1640" w:right="1701" w:firstLine="360"/>
        <w:jc w:val="both"/>
        <w:rPr>
          <w:sz w:val="18"/>
        </w:rPr>
      </w:pPr>
      <w:r>
        <w:rPr>
          <w:color w:val="231F20"/>
          <w:position w:val="6"/>
          <w:sz w:val="10"/>
        </w:rPr>
        <w:t>10</w:t>
      </w:r>
      <w:r>
        <w:rPr>
          <w:color w:val="231F20"/>
          <w:spacing w:val="-7"/>
          <w:position w:val="6"/>
          <w:sz w:val="10"/>
        </w:rPr>
        <w:t> </w:t>
      </w:r>
      <w:r>
        <w:rPr>
          <w:color w:val="231F20"/>
          <w:sz w:val="18"/>
        </w:rPr>
        <w:t>La</w:t>
      </w:r>
      <w:r>
        <w:rPr>
          <w:color w:val="231F20"/>
          <w:spacing w:val="-27"/>
          <w:sz w:val="18"/>
        </w:rPr>
        <w:t> </w:t>
      </w:r>
      <w:r>
        <w:rPr>
          <w:color w:val="231F20"/>
          <w:sz w:val="18"/>
        </w:rPr>
        <w:t>reciente</w:t>
      </w:r>
      <w:r>
        <w:rPr>
          <w:color w:val="231F20"/>
          <w:spacing w:val="-27"/>
          <w:sz w:val="18"/>
        </w:rPr>
        <w:t> </w:t>
      </w:r>
      <w:r>
        <w:rPr>
          <w:color w:val="231F20"/>
          <w:sz w:val="18"/>
        </w:rPr>
        <w:t>publicación</w:t>
      </w:r>
      <w:r>
        <w:rPr>
          <w:color w:val="231F20"/>
          <w:spacing w:val="-27"/>
          <w:sz w:val="18"/>
        </w:rPr>
        <w:t> </w:t>
      </w:r>
      <w:r>
        <w:rPr>
          <w:color w:val="231F20"/>
          <w:sz w:val="18"/>
        </w:rPr>
        <w:t>del</w:t>
      </w:r>
      <w:r>
        <w:rPr>
          <w:color w:val="231F20"/>
          <w:spacing w:val="-27"/>
          <w:sz w:val="18"/>
        </w:rPr>
        <w:t> </w:t>
      </w:r>
      <w:r>
        <w:rPr>
          <w:color w:val="231F20"/>
          <w:sz w:val="18"/>
        </w:rPr>
        <w:t>poemario</w:t>
      </w:r>
      <w:r>
        <w:rPr>
          <w:color w:val="231F20"/>
          <w:spacing w:val="-27"/>
          <w:sz w:val="18"/>
        </w:rPr>
        <w:t> </w:t>
      </w:r>
      <w:r>
        <w:rPr>
          <w:i/>
          <w:color w:val="231F20"/>
          <w:sz w:val="18"/>
        </w:rPr>
        <w:t>Contubernio</w:t>
      </w:r>
      <w:r>
        <w:rPr>
          <w:i/>
          <w:color w:val="231F20"/>
          <w:spacing w:val="-27"/>
          <w:sz w:val="18"/>
        </w:rPr>
        <w:t> </w:t>
      </w:r>
      <w:r>
        <w:rPr>
          <w:i/>
          <w:color w:val="231F20"/>
          <w:sz w:val="18"/>
        </w:rPr>
        <w:t>de</w:t>
      </w:r>
      <w:r>
        <w:rPr>
          <w:i/>
          <w:color w:val="231F20"/>
          <w:spacing w:val="-27"/>
          <w:sz w:val="18"/>
        </w:rPr>
        <w:t> </w:t>
      </w:r>
      <w:r>
        <w:rPr>
          <w:i/>
          <w:color w:val="231F20"/>
          <w:sz w:val="18"/>
        </w:rPr>
        <w:t>espejos</w:t>
      </w:r>
      <w:r>
        <w:rPr>
          <w:i/>
          <w:color w:val="231F20"/>
          <w:spacing w:val="-27"/>
          <w:sz w:val="18"/>
        </w:rPr>
        <w:t> </w:t>
      </w:r>
      <w:r>
        <w:rPr>
          <w:color w:val="231F20"/>
          <w:sz w:val="18"/>
        </w:rPr>
        <w:t>(Fondo</w:t>
      </w:r>
      <w:r>
        <w:rPr>
          <w:color w:val="231F20"/>
          <w:spacing w:val="-27"/>
          <w:sz w:val="18"/>
        </w:rPr>
        <w:t> </w:t>
      </w:r>
      <w:r>
        <w:rPr>
          <w:color w:val="231F20"/>
          <w:sz w:val="18"/>
        </w:rPr>
        <w:t>de</w:t>
      </w:r>
      <w:r>
        <w:rPr>
          <w:color w:val="231F20"/>
          <w:spacing w:val="-27"/>
          <w:sz w:val="18"/>
        </w:rPr>
        <w:t> </w:t>
      </w:r>
      <w:r>
        <w:rPr>
          <w:color w:val="231F20"/>
          <w:sz w:val="18"/>
        </w:rPr>
        <w:t>Cultura Económica,</w:t>
      </w:r>
      <w:r>
        <w:rPr>
          <w:color w:val="231F20"/>
          <w:spacing w:val="-4"/>
          <w:sz w:val="18"/>
        </w:rPr>
        <w:t> </w:t>
      </w:r>
      <w:r>
        <w:rPr>
          <w:color w:val="231F20"/>
          <w:sz w:val="18"/>
        </w:rPr>
        <w:t>México,</w:t>
      </w:r>
      <w:r>
        <w:rPr>
          <w:color w:val="231F20"/>
          <w:spacing w:val="-4"/>
          <w:sz w:val="18"/>
        </w:rPr>
        <w:t> </w:t>
      </w:r>
      <w:r>
        <w:rPr>
          <w:color w:val="231F20"/>
          <w:sz w:val="18"/>
        </w:rPr>
        <w:t>2012),</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cual</w:t>
      </w:r>
      <w:r>
        <w:rPr>
          <w:color w:val="231F20"/>
          <w:spacing w:val="-4"/>
          <w:sz w:val="18"/>
        </w:rPr>
        <w:t> </w:t>
      </w:r>
      <w:r>
        <w:rPr>
          <w:color w:val="231F20"/>
          <w:sz w:val="18"/>
        </w:rPr>
        <w:t>también</w:t>
      </w:r>
      <w:r>
        <w:rPr>
          <w:color w:val="231F20"/>
          <w:spacing w:val="-4"/>
          <w:sz w:val="18"/>
        </w:rPr>
        <w:t> </w:t>
      </w:r>
      <w:r>
        <w:rPr>
          <w:color w:val="231F20"/>
          <w:sz w:val="18"/>
        </w:rPr>
        <w:t>se</w:t>
      </w:r>
      <w:r>
        <w:rPr>
          <w:color w:val="231F20"/>
          <w:spacing w:val="-4"/>
          <w:sz w:val="18"/>
        </w:rPr>
        <w:t> </w:t>
      </w:r>
      <w:r>
        <w:rPr>
          <w:color w:val="231F20"/>
          <w:sz w:val="18"/>
        </w:rPr>
        <w:t>incorpora</w:t>
      </w:r>
      <w:r>
        <w:rPr>
          <w:color w:val="231F20"/>
          <w:spacing w:val="-4"/>
          <w:sz w:val="18"/>
        </w:rPr>
        <w:t> </w:t>
      </w:r>
      <w:r>
        <w:rPr>
          <w:color w:val="231F20"/>
          <w:sz w:val="18"/>
        </w:rPr>
        <w:t>“Diálogo</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puente”, habla</w:t>
      </w:r>
      <w:r>
        <w:rPr>
          <w:color w:val="231F20"/>
          <w:spacing w:val="-9"/>
          <w:sz w:val="18"/>
        </w:rPr>
        <w:t> </w:t>
      </w:r>
      <w:r>
        <w:rPr>
          <w:color w:val="231F20"/>
          <w:sz w:val="18"/>
        </w:rPr>
        <w:t>de</w:t>
      </w:r>
      <w:r>
        <w:rPr>
          <w:color w:val="231F20"/>
          <w:spacing w:val="-9"/>
          <w:sz w:val="18"/>
        </w:rPr>
        <w:t> </w:t>
      </w:r>
      <w:r>
        <w:rPr>
          <w:color w:val="231F20"/>
          <w:sz w:val="18"/>
        </w:rPr>
        <w:t>una</w:t>
      </w:r>
      <w:r>
        <w:rPr>
          <w:color w:val="231F20"/>
          <w:spacing w:val="-9"/>
          <w:sz w:val="18"/>
        </w:rPr>
        <w:t> </w:t>
      </w:r>
      <w:r>
        <w:rPr>
          <w:color w:val="231F20"/>
          <w:sz w:val="18"/>
        </w:rPr>
        <w:t>especial</w:t>
      </w:r>
      <w:r>
        <w:rPr>
          <w:color w:val="231F20"/>
          <w:spacing w:val="-9"/>
          <w:sz w:val="18"/>
        </w:rPr>
        <w:t> </w:t>
      </w:r>
      <w:r>
        <w:rPr>
          <w:color w:val="231F20"/>
          <w:sz w:val="18"/>
        </w:rPr>
        <w:t>filiación</w:t>
      </w:r>
      <w:r>
        <w:rPr>
          <w:color w:val="231F20"/>
          <w:spacing w:val="-9"/>
          <w:sz w:val="18"/>
        </w:rPr>
        <w:t> </w:t>
      </w:r>
      <w:r>
        <w:rPr>
          <w:color w:val="231F20"/>
          <w:sz w:val="18"/>
        </w:rPr>
        <w:t>del</w:t>
      </w:r>
      <w:r>
        <w:rPr>
          <w:color w:val="231F20"/>
          <w:spacing w:val="-9"/>
          <w:sz w:val="18"/>
        </w:rPr>
        <w:t> </w:t>
      </w:r>
      <w:r>
        <w:rPr>
          <w:color w:val="231F20"/>
          <w:sz w:val="18"/>
        </w:rPr>
        <w:t>autor</w:t>
      </w:r>
      <w:r>
        <w:rPr>
          <w:color w:val="231F20"/>
          <w:spacing w:val="-9"/>
          <w:sz w:val="18"/>
        </w:rPr>
        <w:t> </w:t>
      </w:r>
      <w:r>
        <w:rPr>
          <w:color w:val="231F20"/>
          <w:sz w:val="18"/>
        </w:rPr>
        <w:t>con</w:t>
      </w:r>
      <w:r>
        <w:rPr>
          <w:color w:val="231F20"/>
          <w:spacing w:val="-9"/>
          <w:sz w:val="18"/>
        </w:rPr>
        <w:t> </w:t>
      </w:r>
      <w:r>
        <w:rPr>
          <w:color w:val="231F20"/>
          <w:sz w:val="18"/>
        </w:rPr>
        <w:t>este</w:t>
      </w:r>
      <w:r>
        <w:rPr>
          <w:color w:val="231F20"/>
          <w:spacing w:val="-9"/>
          <w:sz w:val="18"/>
        </w:rPr>
        <w:t> </w:t>
      </w:r>
      <w:r>
        <w:rPr>
          <w:color w:val="231F20"/>
          <w:sz w:val="18"/>
        </w:rPr>
        <w:t>texto.</w:t>
      </w:r>
      <w:r>
        <w:rPr>
          <w:color w:val="231F20"/>
          <w:spacing w:val="-9"/>
          <w:sz w:val="18"/>
        </w:rPr>
        <w:t> </w:t>
      </w:r>
      <w:r>
        <w:rPr>
          <w:color w:val="231F20"/>
          <w:sz w:val="18"/>
        </w:rPr>
        <w:t>Paulina</w:t>
      </w:r>
      <w:r>
        <w:rPr>
          <w:color w:val="231F20"/>
          <w:spacing w:val="-9"/>
          <w:sz w:val="18"/>
        </w:rPr>
        <w:t> </w:t>
      </w:r>
      <w:r>
        <w:rPr>
          <w:color w:val="231F20"/>
          <w:sz w:val="18"/>
        </w:rPr>
        <w:t>Lavista,</w:t>
      </w:r>
      <w:r>
        <w:rPr>
          <w:color w:val="231F20"/>
          <w:spacing w:val="-9"/>
          <w:sz w:val="18"/>
        </w:rPr>
        <w:t> </w:t>
      </w:r>
      <w:r>
        <w:rPr>
          <w:color w:val="231F20"/>
          <w:sz w:val="18"/>
        </w:rPr>
        <w:t>en</w:t>
      </w:r>
      <w:r>
        <w:rPr>
          <w:color w:val="231F20"/>
          <w:spacing w:val="-9"/>
          <w:sz w:val="18"/>
        </w:rPr>
        <w:t> </w:t>
      </w:r>
      <w:r>
        <w:rPr>
          <w:color w:val="231F20"/>
          <w:sz w:val="18"/>
        </w:rPr>
        <w:t>entrevista</w:t>
      </w:r>
    </w:p>
    <w:p>
      <w:pPr>
        <w:spacing w:after="0" w:line="278" w:lineRule="auto"/>
        <w:jc w:val="both"/>
        <w:rPr>
          <w:sz w:val="18"/>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120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rPr>
          <w:sz w:val="13"/>
        </w:rPr>
      </w:pPr>
      <w:r>
        <w:rPr>
          <w:color w:val="231F20"/>
        </w:rPr>
        <w:t>Los</w:t>
      </w:r>
      <w:r>
        <w:rPr>
          <w:color w:val="231F20"/>
          <w:spacing w:val="-29"/>
        </w:rPr>
        <w:t> </w:t>
      </w:r>
      <w:r>
        <w:rPr>
          <w:color w:val="231F20"/>
        </w:rPr>
        <w:t>distintos</w:t>
      </w:r>
      <w:r>
        <w:rPr>
          <w:color w:val="231F20"/>
          <w:spacing w:val="-29"/>
        </w:rPr>
        <w:t> </w:t>
      </w:r>
      <w:r>
        <w:rPr>
          <w:color w:val="231F20"/>
        </w:rPr>
        <w:t>espacios</w:t>
      </w:r>
      <w:r>
        <w:rPr>
          <w:color w:val="231F20"/>
          <w:spacing w:val="-29"/>
        </w:rPr>
        <w:t> </w:t>
      </w:r>
      <w:r>
        <w:rPr>
          <w:color w:val="231F20"/>
        </w:rPr>
        <w:t>de</w:t>
      </w:r>
      <w:r>
        <w:rPr>
          <w:color w:val="231F20"/>
          <w:spacing w:val="-29"/>
        </w:rPr>
        <w:t> </w:t>
      </w:r>
      <w:r>
        <w:rPr>
          <w:color w:val="231F20"/>
        </w:rPr>
        <w:t>publicación</w:t>
      </w:r>
      <w:r>
        <w:rPr>
          <w:color w:val="231F20"/>
          <w:spacing w:val="-29"/>
        </w:rPr>
        <w:t> </w:t>
      </w:r>
      <w:r>
        <w:rPr>
          <w:color w:val="231F20"/>
        </w:rPr>
        <w:t>en</w:t>
      </w:r>
      <w:r>
        <w:rPr>
          <w:color w:val="231F20"/>
          <w:spacing w:val="-29"/>
        </w:rPr>
        <w:t> </w:t>
      </w:r>
      <w:r>
        <w:rPr>
          <w:color w:val="231F20"/>
        </w:rPr>
        <w:t>que</w:t>
      </w:r>
      <w:r>
        <w:rPr>
          <w:color w:val="231F20"/>
          <w:spacing w:val="-29"/>
        </w:rPr>
        <w:t> </w:t>
      </w:r>
      <w:r>
        <w:rPr>
          <w:color w:val="231F20"/>
        </w:rPr>
        <w:t>aparecen</w:t>
      </w:r>
      <w:r>
        <w:rPr>
          <w:color w:val="231F20"/>
          <w:spacing w:val="-29"/>
        </w:rPr>
        <w:t> </w:t>
      </w:r>
      <w:r>
        <w:rPr>
          <w:color w:val="231F20"/>
        </w:rPr>
        <w:t>estos</w:t>
      </w:r>
      <w:r>
        <w:rPr>
          <w:color w:val="231F20"/>
          <w:spacing w:val="-29"/>
        </w:rPr>
        <w:t> </w:t>
      </w:r>
      <w:r>
        <w:rPr>
          <w:color w:val="231F20"/>
        </w:rPr>
        <w:t>tex- tos,</w:t>
      </w:r>
      <w:r>
        <w:rPr>
          <w:color w:val="231F20"/>
          <w:spacing w:val="-34"/>
        </w:rPr>
        <w:t> </w:t>
      </w:r>
      <w:r>
        <w:rPr>
          <w:color w:val="231F20"/>
        </w:rPr>
        <w:t>así</w:t>
      </w:r>
      <w:r>
        <w:rPr>
          <w:color w:val="231F20"/>
          <w:spacing w:val="-34"/>
        </w:rPr>
        <w:t> </w:t>
      </w:r>
      <w:r>
        <w:rPr>
          <w:color w:val="231F20"/>
        </w:rPr>
        <w:t>como</w:t>
      </w:r>
      <w:r>
        <w:rPr>
          <w:color w:val="231F20"/>
          <w:spacing w:val="-34"/>
        </w:rPr>
        <w:t> </w:t>
      </w:r>
      <w:r>
        <w:rPr>
          <w:color w:val="231F20"/>
        </w:rPr>
        <w:t>la</w:t>
      </w:r>
      <w:r>
        <w:rPr>
          <w:color w:val="231F20"/>
          <w:spacing w:val="-34"/>
        </w:rPr>
        <w:t> </w:t>
      </w:r>
      <w:r>
        <w:rPr>
          <w:color w:val="231F20"/>
        </w:rPr>
        <w:t>participación</w:t>
      </w:r>
      <w:r>
        <w:rPr>
          <w:color w:val="231F20"/>
          <w:spacing w:val="-34"/>
        </w:rPr>
        <w:t> </w:t>
      </w:r>
      <w:r>
        <w:rPr>
          <w:color w:val="231F20"/>
        </w:rPr>
        <w:t>como</w:t>
      </w:r>
      <w:r>
        <w:rPr>
          <w:color w:val="231F20"/>
          <w:spacing w:val="-34"/>
        </w:rPr>
        <w:t> </w:t>
      </w:r>
      <w:r>
        <w:rPr>
          <w:color w:val="231F20"/>
        </w:rPr>
        <w:t>columnista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diario</w:t>
      </w:r>
      <w:r>
        <w:rPr>
          <w:color w:val="231F20"/>
          <w:spacing w:val="-34"/>
        </w:rPr>
        <w:t> </w:t>
      </w:r>
      <w:r>
        <w:rPr>
          <w:i/>
          <w:color w:val="231F20"/>
        </w:rPr>
        <w:t>Excélsior </w:t>
      </w:r>
      <w:r>
        <w:rPr>
          <w:color w:val="231F20"/>
        </w:rPr>
        <w:t>que</w:t>
      </w:r>
      <w:r>
        <w:rPr>
          <w:color w:val="231F20"/>
          <w:spacing w:val="-17"/>
        </w:rPr>
        <w:t> </w:t>
      </w:r>
      <w:r>
        <w:rPr>
          <w:color w:val="231F20"/>
        </w:rPr>
        <w:t>iniciara</w:t>
      </w:r>
      <w:r>
        <w:rPr>
          <w:color w:val="231F20"/>
          <w:spacing w:val="-17"/>
        </w:rPr>
        <w:t> </w:t>
      </w:r>
      <w:r>
        <w:rPr>
          <w:color w:val="231F20"/>
        </w:rPr>
        <w:t>por</w:t>
      </w:r>
      <w:r>
        <w:rPr>
          <w:color w:val="231F20"/>
          <w:spacing w:val="-17"/>
        </w:rPr>
        <w:t> </w:t>
      </w:r>
      <w:r>
        <w:rPr>
          <w:color w:val="231F20"/>
        </w:rPr>
        <w:t>esos</w:t>
      </w:r>
      <w:r>
        <w:rPr>
          <w:color w:val="231F20"/>
          <w:spacing w:val="-17"/>
        </w:rPr>
        <w:t> </w:t>
      </w:r>
      <w:r>
        <w:rPr>
          <w:color w:val="231F20"/>
        </w:rPr>
        <w:t>mismos</w:t>
      </w:r>
      <w:r>
        <w:rPr>
          <w:color w:val="231F20"/>
          <w:spacing w:val="-17"/>
        </w:rPr>
        <w:t> </w:t>
      </w:r>
      <w:r>
        <w:rPr>
          <w:color w:val="231F20"/>
        </w:rPr>
        <w:t>años,</w:t>
      </w:r>
      <w:r>
        <w:rPr>
          <w:color w:val="231F20"/>
          <w:spacing w:val="-17"/>
        </w:rPr>
        <w:t> </w:t>
      </w:r>
      <w:r>
        <w:rPr>
          <w:color w:val="231F20"/>
        </w:rPr>
        <w:t>hablan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importante</w:t>
      </w:r>
      <w:r>
        <w:rPr>
          <w:color w:val="231F20"/>
          <w:spacing w:val="-17"/>
        </w:rPr>
        <w:t> </w:t>
      </w:r>
      <w:r>
        <w:rPr>
          <w:color w:val="231F20"/>
        </w:rPr>
        <w:t>presen- cia</w:t>
      </w:r>
      <w:r>
        <w:rPr>
          <w:color w:val="231F20"/>
          <w:spacing w:val="-29"/>
        </w:rPr>
        <w:t> </w:t>
      </w:r>
      <w:r>
        <w:rPr>
          <w:color w:val="231F20"/>
        </w:rPr>
        <w:t>que</w:t>
      </w:r>
      <w:r>
        <w:rPr>
          <w:color w:val="231F20"/>
          <w:spacing w:val="-29"/>
        </w:rPr>
        <w:t> </w:t>
      </w:r>
      <w:r>
        <w:rPr>
          <w:color w:val="231F20"/>
        </w:rPr>
        <w:t>Salvador</w:t>
      </w:r>
      <w:r>
        <w:rPr>
          <w:color w:val="231F20"/>
          <w:spacing w:val="-29"/>
        </w:rPr>
        <w:t> </w:t>
      </w:r>
      <w:r>
        <w:rPr>
          <w:color w:val="231F20"/>
        </w:rPr>
        <w:t>Elizondo</w:t>
      </w:r>
      <w:r>
        <w:rPr>
          <w:color w:val="231F20"/>
          <w:spacing w:val="-29"/>
        </w:rPr>
        <w:t> </w:t>
      </w:r>
      <w:r>
        <w:rPr>
          <w:color w:val="231F20"/>
        </w:rPr>
        <w:t>tenía</w:t>
      </w:r>
      <w:r>
        <w:rPr>
          <w:color w:val="231F20"/>
          <w:spacing w:val="-29"/>
        </w:rPr>
        <w:t> </w:t>
      </w:r>
      <w:r>
        <w:rPr>
          <w:color w:val="231F20"/>
        </w:rPr>
        <w:t>ya</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medio</w:t>
      </w:r>
      <w:r>
        <w:rPr>
          <w:color w:val="231F20"/>
          <w:spacing w:val="-29"/>
        </w:rPr>
        <w:t> </w:t>
      </w:r>
      <w:r>
        <w:rPr>
          <w:color w:val="231F20"/>
        </w:rPr>
        <w:t>cultural</w:t>
      </w:r>
      <w:r>
        <w:rPr>
          <w:color w:val="231F20"/>
          <w:spacing w:val="-29"/>
        </w:rPr>
        <w:t> </w:t>
      </w:r>
      <w:r>
        <w:rPr>
          <w:color w:val="231F20"/>
        </w:rPr>
        <w:t>mexicano</w:t>
      </w:r>
      <w:r>
        <w:rPr>
          <w:color w:val="231F20"/>
          <w:spacing w:val="-29"/>
        </w:rPr>
        <w:t> </w:t>
      </w:r>
      <w:r>
        <w:rPr>
          <w:color w:val="231F20"/>
        </w:rPr>
        <w:t>de la</w:t>
      </w:r>
      <w:r>
        <w:rPr>
          <w:color w:val="231F20"/>
          <w:spacing w:val="-27"/>
        </w:rPr>
        <w:t> </w:t>
      </w:r>
      <w:r>
        <w:rPr>
          <w:color w:val="231F20"/>
        </w:rPr>
        <w:t>época.</w:t>
      </w:r>
      <w:r>
        <w:rPr>
          <w:color w:val="231F20"/>
          <w:spacing w:val="-27"/>
        </w:rPr>
        <w:t> </w:t>
      </w:r>
      <w:r>
        <w:rPr>
          <w:color w:val="231F20"/>
        </w:rPr>
        <w:t>Aunado</w:t>
      </w:r>
      <w:r>
        <w:rPr>
          <w:color w:val="231F20"/>
          <w:spacing w:val="-27"/>
        </w:rPr>
        <w:t> </w:t>
      </w:r>
      <w:r>
        <w:rPr>
          <w:color w:val="231F20"/>
        </w:rPr>
        <w:t>a</w:t>
      </w:r>
      <w:r>
        <w:rPr>
          <w:color w:val="231F20"/>
          <w:spacing w:val="-27"/>
        </w:rPr>
        <w:t> </w:t>
      </w:r>
      <w:r>
        <w:rPr>
          <w:color w:val="231F20"/>
        </w:rPr>
        <w:t>ello,</w:t>
      </w:r>
      <w:r>
        <w:rPr>
          <w:color w:val="231F20"/>
          <w:spacing w:val="-27"/>
        </w:rPr>
        <w:t> </w:t>
      </w:r>
      <w:r>
        <w:rPr>
          <w:color w:val="231F20"/>
        </w:rPr>
        <w:t>desde</w:t>
      </w:r>
      <w:r>
        <w:rPr>
          <w:color w:val="231F20"/>
          <w:spacing w:val="-27"/>
        </w:rPr>
        <w:t> </w:t>
      </w:r>
      <w:r>
        <w:rPr>
          <w:color w:val="231F20"/>
        </w:rPr>
        <w:t>1968</w:t>
      </w:r>
      <w:r>
        <w:rPr>
          <w:color w:val="231F20"/>
          <w:spacing w:val="-27"/>
        </w:rPr>
        <w:t> </w:t>
      </w:r>
      <w:r>
        <w:rPr>
          <w:color w:val="231F20"/>
        </w:rPr>
        <w:t>fungía</w:t>
      </w:r>
      <w:r>
        <w:rPr>
          <w:color w:val="231F20"/>
          <w:spacing w:val="-27"/>
        </w:rPr>
        <w:t> </w:t>
      </w:r>
      <w:r>
        <w:rPr>
          <w:color w:val="231F20"/>
        </w:rPr>
        <w:t>como</w:t>
      </w:r>
      <w:r>
        <w:rPr>
          <w:color w:val="231F20"/>
          <w:spacing w:val="-27"/>
        </w:rPr>
        <w:t> </w:t>
      </w:r>
      <w:r>
        <w:rPr>
          <w:color w:val="231F20"/>
        </w:rPr>
        <w:t>asesor</w:t>
      </w:r>
      <w:r>
        <w:rPr>
          <w:color w:val="231F20"/>
          <w:spacing w:val="-27"/>
        </w:rPr>
        <w:t> </w:t>
      </w:r>
      <w:r>
        <w:rPr>
          <w:color w:val="231F20"/>
        </w:rPr>
        <w:t>literario</w:t>
      </w:r>
      <w:r>
        <w:rPr>
          <w:color w:val="231F20"/>
          <w:spacing w:val="-27"/>
        </w:rPr>
        <w:t> </w:t>
      </w:r>
      <w:r>
        <w:rPr>
          <w:color w:val="231F20"/>
        </w:rPr>
        <w:t>del Centro</w:t>
      </w:r>
      <w:r>
        <w:rPr>
          <w:color w:val="231F20"/>
          <w:spacing w:val="-33"/>
        </w:rPr>
        <w:t> </w:t>
      </w:r>
      <w:r>
        <w:rPr>
          <w:color w:val="231F20"/>
        </w:rPr>
        <w:t>Mexicano</w:t>
      </w:r>
      <w:r>
        <w:rPr>
          <w:color w:val="231F20"/>
          <w:spacing w:val="-33"/>
        </w:rPr>
        <w:t> </w:t>
      </w:r>
      <w:r>
        <w:rPr>
          <w:color w:val="231F20"/>
        </w:rPr>
        <w:t>de</w:t>
      </w:r>
      <w:r>
        <w:rPr>
          <w:color w:val="231F20"/>
          <w:spacing w:val="-33"/>
        </w:rPr>
        <w:t> </w:t>
      </w:r>
      <w:r>
        <w:rPr>
          <w:color w:val="231F20"/>
        </w:rPr>
        <w:t>Escritores</w:t>
      </w:r>
      <w:r>
        <w:rPr>
          <w:color w:val="231F20"/>
          <w:spacing w:val="-33"/>
        </w:rPr>
        <w:t> </w:t>
      </w:r>
      <w:r>
        <w:rPr>
          <w:color w:val="231F20"/>
        </w:rPr>
        <w:t>y</w:t>
      </w:r>
      <w:r>
        <w:rPr>
          <w:color w:val="231F20"/>
          <w:spacing w:val="-33"/>
        </w:rPr>
        <w:t> </w:t>
      </w:r>
      <w:r>
        <w:rPr>
          <w:color w:val="231F20"/>
        </w:rPr>
        <w:t>como</w:t>
      </w:r>
      <w:r>
        <w:rPr>
          <w:color w:val="231F20"/>
          <w:spacing w:val="-33"/>
        </w:rPr>
        <w:t> </w:t>
      </w:r>
      <w:r>
        <w:rPr>
          <w:color w:val="231F20"/>
        </w:rPr>
        <w:t>profesor</w:t>
      </w:r>
      <w:r>
        <w:rPr>
          <w:color w:val="231F20"/>
          <w:spacing w:val="-33"/>
        </w:rPr>
        <w:t> </w:t>
      </w:r>
      <w:r>
        <w:rPr>
          <w:color w:val="231F20"/>
        </w:rPr>
        <w:t>de</w:t>
      </w:r>
      <w:r>
        <w:rPr>
          <w:color w:val="231F20"/>
          <w:spacing w:val="-33"/>
        </w:rPr>
        <w:t> </w:t>
      </w:r>
      <w:r>
        <w:rPr>
          <w:color w:val="231F20"/>
          <w:spacing w:val="-3"/>
        </w:rPr>
        <w:t>Poesía</w:t>
      </w:r>
      <w:r>
        <w:rPr>
          <w:color w:val="231F20"/>
          <w:spacing w:val="-33"/>
        </w:rPr>
        <w:t> </w:t>
      </w:r>
      <w:r>
        <w:rPr>
          <w:color w:val="231F20"/>
        </w:rPr>
        <w:t>Mexicana Moderna</w:t>
      </w:r>
      <w:r>
        <w:rPr>
          <w:color w:val="231F20"/>
          <w:spacing w:val="-17"/>
        </w:rPr>
        <w:t> </w:t>
      </w:r>
      <w:r>
        <w:rPr>
          <w:color w:val="231F20"/>
        </w:rPr>
        <w:t>y</w:t>
      </w:r>
      <w:r>
        <w:rPr>
          <w:color w:val="231F20"/>
          <w:spacing w:val="-17"/>
        </w:rPr>
        <w:t> </w:t>
      </w:r>
      <w:r>
        <w:rPr>
          <w:color w:val="231F20"/>
        </w:rPr>
        <w:t>Contemporánea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Universidad</w:t>
      </w:r>
      <w:r>
        <w:rPr>
          <w:color w:val="231F20"/>
          <w:spacing w:val="-17"/>
        </w:rPr>
        <w:t> </w:t>
      </w:r>
      <w:r>
        <w:rPr>
          <w:color w:val="231F20"/>
        </w:rPr>
        <w:t>Nacional</w:t>
      </w:r>
      <w:r>
        <w:rPr>
          <w:color w:val="231F20"/>
          <w:spacing w:val="-17"/>
        </w:rPr>
        <w:t> </w:t>
      </w:r>
      <w:r>
        <w:rPr>
          <w:color w:val="231F20"/>
        </w:rPr>
        <w:t>Autónoma de</w:t>
      </w:r>
      <w:r>
        <w:rPr>
          <w:color w:val="231F20"/>
          <w:spacing w:val="-30"/>
        </w:rPr>
        <w:t> </w:t>
      </w:r>
      <w:r>
        <w:rPr>
          <w:color w:val="231F20"/>
        </w:rPr>
        <w:t>México,</w:t>
      </w:r>
      <w:r>
        <w:rPr>
          <w:color w:val="231F20"/>
          <w:spacing w:val="-30"/>
        </w:rPr>
        <w:t> </w:t>
      </w:r>
      <w:r>
        <w:rPr>
          <w:color w:val="231F20"/>
        </w:rPr>
        <w:t>lo</w:t>
      </w:r>
      <w:r>
        <w:rPr>
          <w:color w:val="231F20"/>
          <w:spacing w:val="-30"/>
        </w:rPr>
        <w:t> </w:t>
      </w:r>
      <w:r>
        <w:rPr>
          <w:color w:val="231F20"/>
        </w:rPr>
        <w:t>cual</w:t>
      </w:r>
      <w:r>
        <w:rPr>
          <w:color w:val="231F20"/>
          <w:spacing w:val="-30"/>
        </w:rPr>
        <w:t> </w:t>
      </w:r>
      <w:r>
        <w:rPr>
          <w:color w:val="231F20"/>
        </w:rPr>
        <w:t>le</w:t>
      </w:r>
      <w:r>
        <w:rPr>
          <w:color w:val="231F20"/>
          <w:spacing w:val="-30"/>
        </w:rPr>
        <w:t> </w:t>
      </w:r>
      <w:r>
        <w:rPr>
          <w:color w:val="231F20"/>
        </w:rPr>
        <w:t>permitió</w:t>
      </w:r>
      <w:r>
        <w:rPr>
          <w:color w:val="231F20"/>
          <w:spacing w:val="-30"/>
        </w:rPr>
        <w:t> </w:t>
      </w:r>
      <w:r>
        <w:rPr>
          <w:color w:val="231F20"/>
        </w:rPr>
        <w:t>estrechar</w:t>
      </w:r>
      <w:r>
        <w:rPr>
          <w:color w:val="231F20"/>
          <w:spacing w:val="-30"/>
        </w:rPr>
        <w:t> </w:t>
      </w:r>
      <w:r>
        <w:rPr>
          <w:color w:val="231F20"/>
        </w:rPr>
        <w:t>relaciones</w:t>
      </w:r>
      <w:r>
        <w:rPr>
          <w:color w:val="231F20"/>
          <w:spacing w:val="-30"/>
        </w:rPr>
        <w:t> </w:t>
      </w:r>
      <w:r>
        <w:rPr>
          <w:color w:val="231F20"/>
        </w:rPr>
        <w:t>con</w:t>
      </w:r>
      <w:r>
        <w:rPr>
          <w:color w:val="231F20"/>
          <w:spacing w:val="-30"/>
        </w:rPr>
        <w:t> </w:t>
      </w:r>
      <w:r>
        <w:rPr>
          <w:color w:val="231F20"/>
        </w:rPr>
        <w:t>figuras</w:t>
      </w:r>
      <w:r>
        <w:rPr>
          <w:color w:val="231F20"/>
          <w:spacing w:val="-30"/>
        </w:rPr>
        <w:t> </w:t>
      </w:r>
      <w:r>
        <w:rPr>
          <w:color w:val="231F20"/>
        </w:rPr>
        <w:t>como </w:t>
      </w:r>
      <w:r>
        <w:rPr>
          <w:color w:val="231F20"/>
          <w:spacing w:val="-3"/>
        </w:rPr>
        <w:t>Juan</w:t>
      </w:r>
      <w:r>
        <w:rPr>
          <w:color w:val="231F20"/>
          <w:spacing w:val="-21"/>
        </w:rPr>
        <w:t> </w:t>
      </w:r>
      <w:r>
        <w:rPr>
          <w:color w:val="231F20"/>
        </w:rPr>
        <w:t>Rulfo,</w:t>
      </w:r>
      <w:r>
        <w:rPr>
          <w:color w:val="231F20"/>
          <w:spacing w:val="-21"/>
        </w:rPr>
        <w:t> </w:t>
      </w:r>
      <w:r>
        <w:rPr>
          <w:color w:val="231F20"/>
        </w:rPr>
        <w:t>Ramón</w:t>
      </w:r>
      <w:r>
        <w:rPr>
          <w:color w:val="231F20"/>
          <w:spacing w:val="-21"/>
        </w:rPr>
        <w:t> </w:t>
      </w:r>
      <w:r>
        <w:rPr>
          <w:color w:val="231F20"/>
        </w:rPr>
        <w:t>Xirau,</w:t>
      </w:r>
      <w:r>
        <w:rPr>
          <w:color w:val="231F20"/>
          <w:spacing w:val="-21"/>
        </w:rPr>
        <w:t> </w:t>
      </w:r>
      <w:r>
        <w:rPr>
          <w:color w:val="231F20"/>
        </w:rPr>
        <w:t>Octavio</w:t>
      </w:r>
      <w:r>
        <w:rPr>
          <w:color w:val="231F20"/>
          <w:spacing w:val="-21"/>
        </w:rPr>
        <w:t> </w:t>
      </w:r>
      <w:r>
        <w:rPr>
          <w:color w:val="231F20"/>
          <w:spacing w:val="-3"/>
        </w:rPr>
        <w:t>Paz,</w:t>
      </w:r>
      <w:r>
        <w:rPr>
          <w:color w:val="231F20"/>
          <w:spacing w:val="-21"/>
        </w:rPr>
        <w:t> </w:t>
      </w:r>
      <w:r>
        <w:rPr>
          <w:color w:val="231F20"/>
        </w:rPr>
        <w:t>entre</w:t>
      </w:r>
      <w:r>
        <w:rPr>
          <w:color w:val="231F20"/>
          <w:spacing w:val="-21"/>
        </w:rPr>
        <w:t> </w:t>
      </w:r>
      <w:r>
        <w:rPr>
          <w:color w:val="231F20"/>
        </w:rPr>
        <w:t>otros.</w:t>
      </w:r>
      <w:r>
        <w:rPr>
          <w:color w:val="231F20"/>
          <w:position w:val="8"/>
          <w:sz w:val="13"/>
        </w:rPr>
        <w:t>11</w:t>
      </w:r>
    </w:p>
    <w:p>
      <w:pPr>
        <w:pStyle w:val="BodyText"/>
        <w:spacing w:line="271" w:lineRule="auto" w:before="2"/>
        <w:ind w:left="1703" w:right="1637" w:firstLine="360"/>
        <w:jc w:val="both"/>
      </w:pPr>
      <w:r>
        <w:rPr>
          <w:color w:val="231F20"/>
        </w:rPr>
        <w:t>En</w:t>
      </w:r>
      <w:r>
        <w:rPr>
          <w:color w:val="231F20"/>
          <w:spacing w:val="-22"/>
        </w:rPr>
        <w:t> </w:t>
      </w:r>
      <w:r>
        <w:rPr>
          <w:color w:val="231F20"/>
        </w:rPr>
        <w:t>este</w:t>
      </w:r>
      <w:r>
        <w:rPr>
          <w:color w:val="231F20"/>
          <w:spacing w:val="-22"/>
        </w:rPr>
        <w:t> </w:t>
      </w:r>
      <w:r>
        <w:rPr>
          <w:color w:val="231F20"/>
        </w:rPr>
        <w:t>contexto</w:t>
      </w:r>
      <w:r>
        <w:rPr>
          <w:color w:val="231F20"/>
          <w:spacing w:val="-22"/>
        </w:rPr>
        <w:t> </w:t>
      </w:r>
      <w:r>
        <w:rPr>
          <w:color w:val="231F20"/>
        </w:rPr>
        <w:t>aparece</w:t>
      </w:r>
      <w:r>
        <w:rPr>
          <w:color w:val="231F20"/>
          <w:spacing w:val="-22"/>
        </w:rPr>
        <w:t> </w:t>
      </w:r>
      <w:r>
        <w:rPr>
          <w:i/>
          <w:color w:val="231F20"/>
          <w:spacing w:val="-3"/>
        </w:rPr>
        <w:t>El</w:t>
      </w:r>
      <w:r>
        <w:rPr>
          <w:i/>
          <w:color w:val="231F20"/>
          <w:spacing w:val="-22"/>
        </w:rPr>
        <w:t> </w:t>
      </w:r>
      <w:r>
        <w:rPr>
          <w:i/>
          <w:color w:val="231F20"/>
        </w:rPr>
        <w:t>grafógrafo</w:t>
      </w:r>
      <w:r>
        <w:rPr>
          <w:color w:val="231F20"/>
        </w:rPr>
        <w:t>,</w:t>
      </w:r>
      <w:r>
        <w:rPr>
          <w:color w:val="231F20"/>
          <w:spacing w:val="-22"/>
        </w:rPr>
        <w:t> </w:t>
      </w:r>
      <w:r>
        <w:rPr>
          <w:color w:val="231F20"/>
        </w:rPr>
        <w:t>libro</w:t>
      </w:r>
      <w:r>
        <w:rPr>
          <w:color w:val="231F20"/>
          <w:spacing w:val="-22"/>
        </w:rPr>
        <w:t> </w:t>
      </w:r>
      <w:r>
        <w:rPr>
          <w:color w:val="231F20"/>
        </w:rPr>
        <w:t>cuyo</w:t>
      </w:r>
      <w:r>
        <w:rPr>
          <w:color w:val="231F20"/>
          <w:spacing w:val="-22"/>
        </w:rPr>
        <w:t> </w:t>
      </w:r>
      <w:r>
        <w:rPr>
          <w:color w:val="231F20"/>
        </w:rPr>
        <w:t>título</w:t>
      </w:r>
      <w:r>
        <w:rPr>
          <w:color w:val="231F20"/>
          <w:spacing w:val="-22"/>
        </w:rPr>
        <w:t> </w:t>
      </w:r>
      <w:r>
        <w:rPr>
          <w:color w:val="231F20"/>
        </w:rPr>
        <w:t>es,</w:t>
      </w:r>
      <w:r>
        <w:rPr>
          <w:color w:val="231F20"/>
          <w:spacing w:val="-22"/>
        </w:rPr>
        <w:t> </w:t>
      </w:r>
      <w:r>
        <w:rPr>
          <w:color w:val="231F20"/>
        </w:rPr>
        <w:t>a</w:t>
      </w:r>
      <w:r>
        <w:rPr>
          <w:color w:val="231F20"/>
          <w:spacing w:val="-22"/>
        </w:rPr>
        <w:t> </w:t>
      </w:r>
      <w:r>
        <w:rPr>
          <w:color w:val="231F20"/>
        </w:rPr>
        <w:t>la fecha,</w:t>
      </w:r>
      <w:r>
        <w:rPr>
          <w:color w:val="231F20"/>
          <w:spacing w:val="-19"/>
        </w:rPr>
        <w:t> </w:t>
      </w:r>
      <w:r>
        <w:rPr>
          <w:color w:val="231F20"/>
        </w:rPr>
        <w:t>uno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más</w:t>
      </w:r>
      <w:r>
        <w:rPr>
          <w:color w:val="231F20"/>
          <w:spacing w:val="-19"/>
        </w:rPr>
        <w:t> </w:t>
      </w:r>
      <w:r>
        <w:rPr>
          <w:color w:val="231F20"/>
        </w:rPr>
        <w:t>convocados</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crítica</w:t>
      </w:r>
      <w:r>
        <w:rPr>
          <w:color w:val="231F20"/>
          <w:spacing w:val="-19"/>
        </w:rPr>
        <w:t> </w:t>
      </w:r>
      <w:r>
        <w:rPr>
          <w:color w:val="231F20"/>
        </w:rPr>
        <w:t>elizondiana</w:t>
      </w:r>
      <w:r>
        <w:rPr>
          <w:color w:val="231F20"/>
          <w:spacing w:val="-19"/>
        </w:rPr>
        <w:t> </w:t>
      </w:r>
      <w:r>
        <w:rPr>
          <w:color w:val="231F20"/>
        </w:rPr>
        <w:t>a</w:t>
      </w:r>
      <w:r>
        <w:rPr>
          <w:color w:val="231F20"/>
          <w:spacing w:val="-19"/>
        </w:rPr>
        <w:t> </w:t>
      </w:r>
      <w:r>
        <w:rPr>
          <w:color w:val="231F20"/>
        </w:rPr>
        <w:t>modo de</w:t>
      </w:r>
      <w:r>
        <w:rPr>
          <w:color w:val="231F20"/>
          <w:spacing w:val="-10"/>
        </w:rPr>
        <w:t> </w:t>
      </w:r>
      <w:r>
        <w:rPr>
          <w:color w:val="231F20"/>
        </w:rPr>
        <w:t>epíteto</w:t>
      </w:r>
      <w:r>
        <w:rPr>
          <w:color w:val="231F20"/>
          <w:spacing w:val="-10"/>
        </w:rPr>
        <w:t> </w:t>
      </w:r>
      <w:r>
        <w:rPr>
          <w:color w:val="231F20"/>
        </w:rPr>
        <w:t>del</w:t>
      </w:r>
      <w:r>
        <w:rPr>
          <w:color w:val="231F20"/>
          <w:spacing w:val="-10"/>
        </w:rPr>
        <w:t> </w:t>
      </w:r>
      <w:r>
        <w:rPr>
          <w:color w:val="231F20"/>
          <w:spacing w:val="-3"/>
        </w:rPr>
        <w:t>autor.</w:t>
      </w:r>
      <w:r>
        <w:rPr>
          <w:color w:val="231F20"/>
          <w:spacing w:val="-10"/>
        </w:rPr>
        <w:t> </w:t>
      </w:r>
      <w:r>
        <w:rPr>
          <w:color w:val="231F20"/>
          <w:spacing w:val="-3"/>
        </w:rPr>
        <w:t>Pero,</w:t>
      </w:r>
      <w:r>
        <w:rPr>
          <w:color w:val="231F20"/>
          <w:spacing w:val="-10"/>
        </w:rPr>
        <w:t> </w:t>
      </w:r>
      <w:r>
        <w:rPr>
          <w:color w:val="231F20"/>
        </w:rPr>
        <w:t>paradójicamente,</w:t>
      </w:r>
      <w:r>
        <w:rPr>
          <w:color w:val="231F20"/>
          <w:spacing w:val="-10"/>
        </w:rPr>
        <w:t> </w:t>
      </w:r>
      <w:r>
        <w:rPr>
          <w:color w:val="231F20"/>
        </w:rPr>
        <w:t>el</w:t>
      </w:r>
      <w:r>
        <w:rPr>
          <w:color w:val="231F20"/>
          <w:spacing w:val="-10"/>
        </w:rPr>
        <w:t> </w:t>
      </w:r>
      <w:r>
        <w:rPr>
          <w:color w:val="231F20"/>
        </w:rPr>
        <w:t>libro</w:t>
      </w:r>
      <w:r>
        <w:rPr>
          <w:color w:val="231F20"/>
          <w:spacing w:val="-10"/>
        </w:rPr>
        <w:t> </w:t>
      </w:r>
      <w:r>
        <w:rPr>
          <w:color w:val="231F20"/>
        </w:rPr>
        <w:t>cuenta</w:t>
      </w:r>
      <w:r>
        <w:rPr>
          <w:color w:val="231F20"/>
          <w:spacing w:val="-10"/>
        </w:rPr>
        <w:t> </w:t>
      </w:r>
      <w:r>
        <w:rPr>
          <w:color w:val="231F20"/>
        </w:rPr>
        <w:t>con</w:t>
      </w:r>
      <w:r>
        <w:rPr>
          <w:color w:val="231F20"/>
          <w:spacing w:val="-10"/>
        </w:rPr>
        <w:t> </w:t>
      </w:r>
      <w:r>
        <w:rPr>
          <w:color w:val="231F20"/>
        </w:rPr>
        <w:t>po- cos</w:t>
      </w:r>
      <w:r>
        <w:rPr>
          <w:color w:val="231F20"/>
          <w:spacing w:val="-32"/>
        </w:rPr>
        <w:t> </w:t>
      </w:r>
      <w:r>
        <w:rPr>
          <w:color w:val="231F20"/>
        </w:rPr>
        <w:t>comentarios</w:t>
      </w:r>
      <w:r>
        <w:rPr>
          <w:color w:val="231F20"/>
          <w:spacing w:val="-32"/>
        </w:rPr>
        <w:t> </w:t>
      </w:r>
      <w:r>
        <w:rPr>
          <w:color w:val="231F20"/>
        </w:rPr>
        <w:t>críticos,</w:t>
      </w:r>
      <w:r>
        <w:rPr>
          <w:color w:val="231F20"/>
          <w:spacing w:val="-32"/>
        </w:rPr>
        <w:t> </w:t>
      </w:r>
      <w:r>
        <w:rPr>
          <w:color w:val="231F20"/>
        </w:rPr>
        <w:t>los</w:t>
      </w:r>
      <w:r>
        <w:rPr>
          <w:color w:val="231F20"/>
          <w:spacing w:val="-32"/>
        </w:rPr>
        <w:t> </w:t>
      </w:r>
      <w:r>
        <w:rPr>
          <w:color w:val="231F20"/>
        </w:rPr>
        <w:t>cuales</w:t>
      </w:r>
      <w:r>
        <w:rPr>
          <w:color w:val="231F20"/>
          <w:spacing w:val="-32"/>
        </w:rPr>
        <w:t> </w:t>
      </w:r>
      <w:r>
        <w:rPr>
          <w:color w:val="231F20"/>
        </w:rPr>
        <w:t>se</w:t>
      </w:r>
      <w:r>
        <w:rPr>
          <w:color w:val="231F20"/>
          <w:spacing w:val="-32"/>
        </w:rPr>
        <w:t> </w:t>
      </w:r>
      <w:r>
        <w:rPr>
          <w:color w:val="231F20"/>
        </w:rPr>
        <w:t>reducen</w:t>
      </w:r>
      <w:r>
        <w:rPr>
          <w:color w:val="231F20"/>
          <w:spacing w:val="-32"/>
        </w:rPr>
        <w:t> </w:t>
      </w:r>
      <w:r>
        <w:rPr>
          <w:color w:val="231F20"/>
        </w:rPr>
        <w:t>prácticamente</w:t>
      </w:r>
      <w:r>
        <w:rPr>
          <w:color w:val="231F20"/>
          <w:spacing w:val="-32"/>
        </w:rPr>
        <w:t> </w:t>
      </w:r>
      <w:r>
        <w:rPr>
          <w:color w:val="231F20"/>
        </w:rPr>
        <w:t>a</w:t>
      </w:r>
      <w:r>
        <w:rPr>
          <w:color w:val="231F20"/>
          <w:spacing w:val="-32"/>
        </w:rPr>
        <w:t> </w:t>
      </w:r>
      <w:r>
        <w:rPr>
          <w:color w:val="231F20"/>
        </w:rPr>
        <w:t>rese- ñas</w:t>
      </w:r>
      <w:r>
        <w:rPr>
          <w:color w:val="231F20"/>
          <w:spacing w:val="-18"/>
        </w:rPr>
        <w:t> </w:t>
      </w:r>
      <w:r>
        <w:rPr>
          <w:color w:val="231F20"/>
        </w:rPr>
        <w:t>que</w:t>
      </w:r>
      <w:r>
        <w:rPr>
          <w:color w:val="231F20"/>
          <w:spacing w:val="-18"/>
        </w:rPr>
        <w:t> </w:t>
      </w:r>
      <w:r>
        <w:rPr>
          <w:color w:val="231F20"/>
        </w:rPr>
        <w:t>aparecieron</w:t>
      </w:r>
      <w:r>
        <w:rPr>
          <w:color w:val="231F20"/>
          <w:spacing w:val="-18"/>
        </w:rPr>
        <w:t> </w:t>
      </w:r>
      <w:r>
        <w:rPr>
          <w:color w:val="231F20"/>
        </w:rPr>
        <w:t>desde</w:t>
      </w:r>
      <w:r>
        <w:rPr>
          <w:color w:val="231F20"/>
          <w:spacing w:val="-18"/>
        </w:rPr>
        <w:t> </w:t>
      </w:r>
      <w:r>
        <w:rPr>
          <w:color w:val="231F20"/>
        </w:rPr>
        <w:t>el</w:t>
      </w:r>
      <w:r>
        <w:rPr>
          <w:color w:val="231F20"/>
          <w:spacing w:val="-18"/>
        </w:rPr>
        <w:t> </w:t>
      </w:r>
      <w:r>
        <w:rPr>
          <w:color w:val="231F20"/>
        </w:rPr>
        <w:t>año</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publicación</w:t>
      </w:r>
      <w:r>
        <w:rPr>
          <w:color w:val="231F20"/>
          <w:spacing w:val="-18"/>
        </w:rPr>
        <w:t> </w:t>
      </w:r>
      <w:r>
        <w:rPr>
          <w:color w:val="231F20"/>
        </w:rPr>
        <w:t>hasta</w:t>
      </w:r>
      <w:r>
        <w:rPr>
          <w:color w:val="231F20"/>
          <w:spacing w:val="-18"/>
        </w:rPr>
        <w:t> </w:t>
      </w:r>
      <w:r>
        <w:rPr>
          <w:color w:val="231F20"/>
        </w:rPr>
        <w:t>1974</w:t>
      </w:r>
      <w:r>
        <w:rPr>
          <w:color w:val="231F20"/>
          <w:position w:val="8"/>
          <w:sz w:val="13"/>
        </w:rPr>
        <w:t>12</w:t>
      </w:r>
      <w:r>
        <w:rPr>
          <w:color w:val="231F20"/>
          <w:spacing w:val="7"/>
          <w:position w:val="8"/>
          <w:sz w:val="13"/>
        </w:rPr>
        <w:t> </w:t>
      </w:r>
      <w:r>
        <w:rPr>
          <w:color w:val="231F20"/>
        </w:rPr>
        <w:t>y</w:t>
      </w:r>
      <w:r>
        <w:rPr>
          <w:color w:val="231F20"/>
          <w:spacing w:val="-18"/>
        </w:rPr>
        <w:t> </w:t>
      </w:r>
      <w:r>
        <w:rPr>
          <w:color w:val="231F20"/>
        </w:rPr>
        <w:t>a</w:t>
      </w:r>
    </w:p>
    <w:p>
      <w:pPr>
        <w:pStyle w:val="BodyText"/>
        <w:spacing w:before="3"/>
        <w:rPr>
          <w:sz w:val="26"/>
        </w:rPr>
      </w:pPr>
      <w:r>
        <w:rPr/>
        <w:pict>
          <v:line style="position:absolute;mso-position-horizontal-relative:page;mso-position-vertical-relative:paragraph;z-index:7168;mso-wrap-distance-left:0;mso-wrap-distance-right:0" from="85.196999pt,17.219463pt" to="133.196999pt,17.219463pt" stroked="true" strokeweight=".25pt" strokecolor="#231f20">
            <w10:wrap type="topAndBottom"/>
          </v:line>
        </w:pict>
      </w:r>
    </w:p>
    <w:p>
      <w:pPr>
        <w:spacing w:line="278" w:lineRule="auto" w:before="40"/>
        <w:ind w:left="1703" w:right="1637" w:firstLine="0"/>
        <w:jc w:val="both"/>
        <w:rPr>
          <w:sz w:val="18"/>
        </w:rPr>
      </w:pPr>
      <w:r>
        <w:rPr>
          <w:color w:val="231F20"/>
          <w:sz w:val="18"/>
        </w:rPr>
        <w:t>personal,</w:t>
      </w:r>
      <w:r>
        <w:rPr>
          <w:color w:val="231F20"/>
          <w:spacing w:val="-26"/>
          <w:sz w:val="18"/>
        </w:rPr>
        <w:t> </w:t>
      </w:r>
      <w:r>
        <w:rPr>
          <w:color w:val="231F20"/>
          <w:sz w:val="18"/>
        </w:rPr>
        <w:t>mencionó</w:t>
      </w:r>
      <w:r>
        <w:rPr>
          <w:color w:val="231F20"/>
          <w:spacing w:val="-26"/>
          <w:sz w:val="18"/>
        </w:rPr>
        <w:t> </w:t>
      </w:r>
      <w:r>
        <w:rPr>
          <w:color w:val="231F20"/>
          <w:sz w:val="18"/>
        </w:rPr>
        <w:t>que</w:t>
      </w:r>
      <w:r>
        <w:rPr>
          <w:color w:val="231F20"/>
          <w:spacing w:val="-26"/>
          <w:sz w:val="18"/>
        </w:rPr>
        <w:t> </w:t>
      </w:r>
      <w:r>
        <w:rPr>
          <w:i/>
          <w:color w:val="231F20"/>
          <w:sz w:val="18"/>
        </w:rPr>
        <w:t>Contubernio</w:t>
      </w:r>
      <w:r>
        <w:rPr>
          <w:i/>
          <w:color w:val="231F20"/>
          <w:spacing w:val="-26"/>
          <w:sz w:val="18"/>
        </w:rPr>
        <w:t> </w:t>
      </w:r>
      <w:r>
        <w:rPr>
          <w:i/>
          <w:color w:val="231F20"/>
          <w:sz w:val="18"/>
        </w:rPr>
        <w:t>de</w:t>
      </w:r>
      <w:r>
        <w:rPr>
          <w:i/>
          <w:color w:val="231F20"/>
          <w:spacing w:val="-26"/>
          <w:sz w:val="18"/>
        </w:rPr>
        <w:t> </w:t>
      </w:r>
      <w:r>
        <w:rPr>
          <w:i/>
          <w:color w:val="231F20"/>
          <w:sz w:val="18"/>
        </w:rPr>
        <w:t>espejos</w:t>
      </w:r>
      <w:r>
        <w:rPr>
          <w:i/>
          <w:color w:val="231F20"/>
          <w:spacing w:val="-26"/>
          <w:sz w:val="18"/>
        </w:rPr>
        <w:t> </w:t>
      </w:r>
      <w:r>
        <w:rPr>
          <w:color w:val="231F20"/>
          <w:sz w:val="18"/>
        </w:rPr>
        <w:t>es</w:t>
      </w:r>
      <w:r>
        <w:rPr>
          <w:color w:val="231F20"/>
          <w:spacing w:val="-26"/>
          <w:sz w:val="18"/>
        </w:rPr>
        <w:t> </w:t>
      </w:r>
      <w:r>
        <w:rPr>
          <w:color w:val="231F20"/>
          <w:sz w:val="18"/>
        </w:rPr>
        <w:t>un</w:t>
      </w:r>
      <w:r>
        <w:rPr>
          <w:color w:val="231F20"/>
          <w:spacing w:val="-26"/>
          <w:sz w:val="18"/>
        </w:rPr>
        <w:t> </w:t>
      </w:r>
      <w:r>
        <w:rPr>
          <w:color w:val="231F20"/>
          <w:sz w:val="18"/>
        </w:rPr>
        <w:t>poemario</w:t>
      </w:r>
      <w:r>
        <w:rPr>
          <w:color w:val="231F20"/>
          <w:spacing w:val="-26"/>
          <w:sz w:val="18"/>
        </w:rPr>
        <w:t> </w:t>
      </w:r>
      <w:r>
        <w:rPr>
          <w:color w:val="231F20"/>
          <w:sz w:val="18"/>
        </w:rPr>
        <w:t>que</w:t>
      </w:r>
      <w:r>
        <w:rPr>
          <w:color w:val="231F20"/>
          <w:spacing w:val="-26"/>
          <w:sz w:val="18"/>
        </w:rPr>
        <w:t> </w:t>
      </w:r>
      <w:r>
        <w:rPr>
          <w:color w:val="231F20"/>
          <w:sz w:val="18"/>
        </w:rPr>
        <w:t>el</w:t>
      </w:r>
      <w:r>
        <w:rPr>
          <w:color w:val="231F20"/>
          <w:spacing w:val="-26"/>
          <w:sz w:val="18"/>
        </w:rPr>
        <w:t> </w:t>
      </w:r>
      <w:r>
        <w:rPr>
          <w:color w:val="231F20"/>
          <w:sz w:val="18"/>
        </w:rPr>
        <w:t>mismo</w:t>
      </w:r>
      <w:r>
        <w:rPr>
          <w:color w:val="231F20"/>
          <w:spacing w:val="-26"/>
          <w:sz w:val="18"/>
        </w:rPr>
        <w:t> </w:t>
      </w:r>
      <w:r>
        <w:rPr>
          <w:color w:val="231F20"/>
          <w:sz w:val="18"/>
        </w:rPr>
        <w:t>Elizondo tenía</w:t>
      </w:r>
      <w:r>
        <w:rPr>
          <w:color w:val="231F20"/>
          <w:spacing w:val="-4"/>
          <w:sz w:val="18"/>
        </w:rPr>
        <w:t> </w:t>
      </w:r>
      <w:r>
        <w:rPr>
          <w:color w:val="231F20"/>
          <w:sz w:val="18"/>
        </w:rPr>
        <w:t>preparado,</w:t>
      </w:r>
      <w:r>
        <w:rPr>
          <w:color w:val="231F20"/>
          <w:spacing w:val="-4"/>
          <w:sz w:val="18"/>
        </w:rPr>
        <w:t> </w:t>
      </w:r>
      <w:r>
        <w:rPr>
          <w:color w:val="231F20"/>
          <w:sz w:val="18"/>
        </w:rPr>
        <w:t>con</w:t>
      </w:r>
      <w:r>
        <w:rPr>
          <w:color w:val="231F20"/>
          <w:spacing w:val="-4"/>
          <w:sz w:val="18"/>
        </w:rPr>
        <w:t> </w:t>
      </w:r>
      <w:r>
        <w:rPr>
          <w:color w:val="231F20"/>
          <w:sz w:val="18"/>
        </w:rPr>
        <w:t>textos</w:t>
      </w:r>
      <w:r>
        <w:rPr>
          <w:color w:val="231F20"/>
          <w:spacing w:val="-4"/>
          <w:sz w:val="18"/>
        </w:rPr>
        <w:t> </w:t>
      </w:r>
      <w:r>
        <w:rPr>
          <w:color w:val="231F20"/>
          <w:sz w:val="18"/>
        </w:rPr>
        <w:t>escritos</w:t>
      </w:r>
      <w:r>
        <w:rPr>
          <w:color w:val="231F20"/>
          <w:spacing w:val="-4"/>
          <w:sz w:val="18"/>
        </w:rPr>
        <w:t> </w:t>
      </w:r>
      <w:r>
        <w:rPr>
          <w:color w:val="231F20"/>
          <w:sz w:val="18"/>
        </w:rPr>
        <w:t>entre</w:t>
      </w:r>
      <w:r>
        <w:rPr>
          <w:color w:val="231F20"/>
          <w:spacing w:val="-4"/>
          <w:sz w:val="18"/>
        </w:rPr>
        <w:t> </w:t>
      </w:r>
      <w:r>
        <w:rPr>
          <w:color w:val="231F20"/>
          <w:sz w:val="18"/>
        </w:rPr>
        <w:t>1961</w:t>
      </w:r>
      <w:r>
        <w:rPr>
          <w:color w:val="231F20"/>
          <w:spacing w:val="-4"/>
          <w:sz w:val="18"/>
        </w:rPr>
        <w:t> </w:t>
      </w:r>
      <w:r>
        <w:rPr>
          <w:color w:val="231F20"/>
          <w:sz w:val="18"/>
        </w:rPr>
        <w:t>y</w:t>
      </w:r>
      <w:r>
        <w:rPr>
          <w:color w:val="231F20"/>
          <w:spacing w:val="-4"/>
          <w:sz w:val="18"/>
        </w:rPr>
        <w:t> </w:t>
      </w:r>
      <w:r>
        <w:rPr>
          <w:color w:val="231F20"/>
          <w:sz w:val="18"/>
        </w:rPr>
        <w:t>1964,</w:t>
      </w:r>
      <w:r>
        <w:rPr>
          <w:color w:val="231F20"/>
          <w:spacing w:val="-4"/>
          <w:sz w:val="18"/>
        </w:rPr>
        <w:t> </w:t>
      </w:r>
      <w:r>
        <w:rPr>
          <w:color w:val="231F20"/>
          <w:sz w:val="18"/>
        </w:rPr>
        <w:t>pero</w:t>
      </w:r>
      <w:r>
        <w:rPr>
          <w:color w:val="231F20"/>
          <w:spacing w:val="-4"/>
          <w:sz w:val="18"/>
        </w:rPr>
        <w:t> </w:t>
      </w:r>
      <w:r>
        <w:rPr>
          <w:color w:val="231F20"/>
          <w:sz w:val="18"/>
        </w:rPr>
        <w:t>que</w:t>
      </w:r>
      <w:r>
        <w:rPr>
          <w:color w:val="231F20"/>
          <w:spacing w:val="-4"/>
          <w:sz w:val="18"/>
        </w:rPr>
        <w:t> </w:t>
      </w:r>
      <w:r>
        <w:rPr>
          <w:color w:val="231F20"/>
          <w:sz w:val="18"/>
        </w:rPr>
        <w:t>nunca</w:t>
      </w:r>
      <w:r>
        <w:rPr>
          <w:color w:val="231F20"/>
          <w:spacing w:val="-4"/>
          <w:sz w:val="18"/>
        </w:rPr>
        <w:t> </w:t>
      </w:r>
      <w:r>
        <w:rPr>
          <w:color w:val="231F20"/>
          <w:sz w:val="18"/>
        </w:rPr>
        <w:t>publicó.</w:t>
      </w:r>
      <w:r>
        <w:rPr>
          <w:color w:val="231F20"/>
          <w:spacing w:val="-4"/>
          <w:sz w:val="18"/>
        </w:rPr>
        <w:t> </w:t>
      </w:r>
      <w:r>
        <w:rPr>
          <w:color w:val="231F20"/>
          <w:sz w:val="18"/>
        </w:rPr>
        <w:t>Lle- gado</w:t>
      </w:r>
      <w:r>
        <w:rPr>
          <w:color w:val="231F20"/>
          <w:spacing w:val="-8"/>
          <w:sz w:val="18"/>
        </w:rPr>
        <w:t> </w:t>
      </w:r>
      <w:r>
        <w:rPr>
          <w:color w:val="231F20"/>
          <w:sz w:val="18"/>
        </w:rPr>
        <w:t>su</w:t>
      </w:r>
      <w:r>
        <w:rPr>
          <w:color w:val="231F20"/>
          <w:spacing w:val="-8"/>
          <w:sz w:val="18"/>
        </w:rPr>
        <w:t> </w:t>
      </w:r>
      <w:r>
        <w:rPr>
          <w:color w:val="231F20"/>
          <w:sz w:val="18"/>
        </w:rPr>
        <w:t>momento</w:t>
      </w:r>
      <w:r>
        <w:rPr>
          <w:color w:val="231F20"/>
          <w:spacing w:val="-8"/>
          <w:sz w:val="18"/>
        </w:rPr>
        <w:t> </w:t>
      </w:r>
      <w:r>
        <w:rPr>
          <w:color w:val="231F20"/>
          <w:sz w:val="18"/>
        </w:rPr>
        <w:t>en</w:t>
      </w:r>
      <w:r>
        <w:rPr>
          <w:color w:val="231F20"/>
          <w:spacing w:val="-8"/>
          <w:sz w:val="18"/>
        </w:rPr>
        <w:t> </w:t>
      </w:r>
      <w:r>
        <w:rPr>
          <w:color w:val="231F20"/>
          <w:sz w:val="18"/>
        </w:rPr>
        <w:t>el</w:t>
      </w:r>
      <w:r>
        <w:rPr>
          <w:color w:val="231F20"/>
          <w:spacing w:val="-8"/>
          <w:sz w:val="18"/>
        </w:rPr>
        <w:t> </w:t>
      </w:r>
      <w:r>
        <w:rPr>
          <w:color w:val="231F20"/>
          <w:sz w:val="18"/>
        </w:rPr>
        <w:t>análisis</w:t>
      </w:r>
      <w:r>
        <w:rPr>
          <w:color w:val="231F20"/>
          <w:spacing w:val="-8"/>
          <w:sz w:val="18"/>
        </w:rPr>
        <w:t> </w:t>
      </w:r>
      <w:r>
        <w:rPr>
          <w:color w:val="231F20"/>
          <w:sz w:val="18"/>
        </w:rPr>
        <w:t>será</w:t>
      </w:r>
      <w:r>
        <w:rPr>
          <w:color w:val="231F20"/>
          <w:spacing w:val="-8"/>
          <w:sz w:val="18"/>
        </w:rPr>
        <w:t> </w:t>
      </w:r>
      <w:r>
        <w:rPr>
          <w:color w:val="231F20"/>
          <w:sz w:val="18"/>
        </w:rPr>
        <w:t>importante</w:t>
      </w:r>
      <w:r>
        <w:rPr>
          <w:color w:val="231F20"/>
          <w:spacing w:val="-8"/>
          <w:sz w:val="18"/>
        </w:rPr>
        <w:t> </w:t>
      </w:r>
      <w:r>
        <w:rPr>
          <w:color w:val="231F20"/>
          <w:sz w:val="18"/>
        </w:rPr>
        <w:t>reconocer</w:t>
      </w:r>
      <w:r>
        <w:rPr>
          <w:color w:val="231F20"/>
          <w:spacing w:val="-8"/>
          <w:sz w:val="18"/>
        </w:rPr>
        <w:t> </w:t>
      </w:r>
      <w:r>
        <w:rPr>
          <w:color w:val="231F20"/>
          <w:sz w:val="18"/>
        </w:rPr>
        <w:t>qué</w:t>
      </w:r>
      <w:r>
        <w:rPr>
          <w:color w:val="231F20"/>
          <w:spacing w:val="-8"/>
          <w:sz w:val="18"/>
        </w:rPr>
        <w:t> </w:t>
      </w:r>
      <w:r>
        <w:rPr>
          <w:color w:val="231F20"/>
          <w:sz w:val="18"/>
        </w:rPr>
        <w:t>guarda</w:t>
      </w:r>
      <w:r>
        <w:rPr>
          <w:color w:val="231F20"/>
          <w:spacing w:val="-8"/>
          <w:sz w:val="18"/>
        </w:rPr>
        <w:t> </w:t>
      </w:r>
      <w:r>
        <w:rPr>
          <w:color w:val="231F20"/>
          <w:sz w:val="18"/>
        </w:rPr>
        <w:t>este</w:t>
      </w:r>
      <w:r>
        <w:rPr>
          <w:color w:val="231F20"/>
          <w:spacing w:val="-8"/>
          <w:sz w:val="18"/>
        </w:rPr>
        <w:t> </w:t>
      </w:r>
      <w:r>
        <w:rPr>
          <w:color w:val="231F20"/>
          <w:sz w:val="18"/>
        </w:rPr>
        <w:t>texto</w:t>
      </w:r>
      <w:r>
        <w:rPr>
          <w:color w:val="231F20"/>
          <w:spacing w:val="-8"/>
          <w:sz w:val="18"/>
        </w:rPr>
        <w:t> </w:t>
      </w:r>
      <w:r>
        <w:rPr>
          <w:color w:val="231F20"/>
          <w:sz w:val="18"/>
        </w:rPr>
        <w:t>para que</w:t>
      </w:r>
      <w:r>
        <w:rPr>
          <w:color w:val="231F20"/>
          <w:spacing w:val="-9"/>
          <w:sz w:val="18"/>
        </w:rPr>
        <w:t> </w:t>
      </w:r>
      <w:r>
        <w:rPr>
          <w:color w:val="231F20"/>
          <w:sz w:val="18"/>
        </w:rPr>
        <w:t>Elizondo</w:t>
      </w:r>
      <w:r>
        <w:rPr>
          <w:color w:val="231F20"/>
          <w:spacing w:val="-9"/>
          <w:sz w:val="18"/>
        </w:rPr>
        <w:t> </w:t>
      </w:r>
      <w:r>
        <w:rPr>
          <w:color w:val="231F20"/>
          <w:sz w:val="18"/>
        </w:rPr>
        <w:t>lo</w:t>
      </w:r>
      <w:r>
        <w:rPr>
          <w:color w:val="231F20"/>
          <w:spacing w:val="-9"/>
          <w:sz w:val="18"/>
        </w:rPr>
        <w:t> </w:t>
      </w:r>
      <w:r>
        <w:rPr>
          <w:color w:val="231F20"/>
          <w:sz w:val="18"/>
        </w:rPr>
        <w:t>retomara</w:t>
      </w:r>
      <w:r>
        <w:rPr>
          <w:color w:val="231F20"/>
          <w:spacing w:val="-9"/>
          <w:sz w:val="18"/>
        </w:rPr>
        <w:t> </w:t>
      </w:r>
      <w:r>
        <w:rPr>
          <w:color w:val="231F20"/>
          <w:sz w:val="18"/>
        </w:rPr>
        <w:t>más</w:t>
      </w:r>
      <w:r>
        <w:rPr>
          <w:color w:val="231F20"/>
          <w:spacing w:val="-9"/>
          <w:sz w:val="18"/>
        </w:rPr>
        <w:t> </w:t>
      </w:r>
      <w:r>
        <w:rPr>
          <w:color w:val="231F20"/>
          <w:sz w:val="18"/>
        </w:rPr>
        <w:t>de</w:t>
      </w:r>
      <w:r>
        <w:rPr>
          <w:color w:val="231F20"/>
          <w:spacing w:val="-9"/>
          <w:sz w:val="18"/>
        </w:rPr>
        <w:t> </w:t>
      </w:r>
      <w:r>
        <w:rPr>
          <w:color w:val="231F20"/>
          <w:sz w:val="18"/>
        </w:rPr>
        <w:t>10</w:t>
      </w:r>
      <w:r>
        <w:rPr>
          <w:color w:val="231F20"/>
          <w:spacing w:val="-9"/>
          <w:sz w:val="18"/>
        </w:rPr>
        <w:t> </w:t>
      </w:r>
      <w:r>
        <w:rPr>
          <w:color w:val="231F20"/>
          <w:sz w:val="18"/>
        </w:rPr>
        <w:t>años</w:t>
      </w:r>
      <w:r>
        <w:rPr>
          <w:color w:val="231F20"/>
          <w:spacing w:val="-9"/>
          <w:sz w:val="18"/>
        </w:rPr>
        <w:t> </w:t>
      </w:r>
      <w:r>
        <w:rPr>
          <w:color w:val="231F20"/>
          <w:sz w:val="18"/>
        </w:rPr>
        <w:t>después</w:t>
      </w:r>
      <w:r>
        <w:rPr>
          <w:color w:val="231F20"/>
          <w:spacing w:val="-9"/>
          <w:sz w:val="18"/>
        </w:rPr>
        <w:t> </w:t>
      </w:r>
      <w:r>
        <w:rPr>
          <w:color w:val="231F20"/>
          <w:sz w:val="18"/>
        </w:rPr>
        <w:t>de</w:t>
      </w:r>
      <w:r>
        <w:rPr>
          <w:color w:val="231F20"/>
          <w:spacing w:val="-9"/>
          <w:sz w:val="18"/>
        </w:rPr>
        <w:t> </w:t>
      </w:r>
      <w:r>
        <w:rPr>
          <w:color w:val="231F20"/>
          <w:sz w:val="18"/>
        </w:rPr>
        <w:t>haberlo</w:t>
      </w:r>
      <w:r>
        <w:rPr>
          <w:color w:val="231F20"/>
          <w:spacing w:val="-9"/>
          <w:sz w:val="18"/>
        </w:rPr>
        <w:t> </w:t>
      </w:r>
      <w:r>
        <w:rPr>
          <w:color w:val="231F20"/>
          <w:sz w:val="18"/>
        </w:rPr>
        <w:t>escrito</w:t>
      </w:r>
      <w:r>
        <w:rPr>
          <w:color w:val="231F20"/>
          <w:spacing w:val="-9"/>
          <w:sz w:val="18"/>
        </w:rPr>
        <w:t> </w:t>
      </w:r>
      <w:r>
        <w:rPr>
          <w:color w:val="231F20"/>
          <w:sz w:val="18"/>
        </w:rPr>
        <w:t>y</w:t>
      </w:r>
      <w:r>
        <w:rPr>
          <w:color w:val="231F20"/>
          <w:spacing w:val="-9"/>
          <w:sz w:val="18"/>
        </w:rPr>
        <w:t> </w:t>
      </w:r>
      <w:r>
        <w:rPr>
          <w:color w:val="231F20"/>
          <w:sz w:val="18"/>
        </w:rPr>
        <w:t>lo</w:t>
      </w:r>
      <w:r>
        <w:rPr>
          <w:color w:val="231F20"/>
          <w:spacing w:val="-9"/>
          <w:sz w:val="18"/>
        </w:rPr>
        <w:t> </w:t>
      </w:r>
      <w:r>
        <w:rPr>
          <w:color w:val="231F20"/>
          <w:sz w:val="18"/>
        </w:rPr>
        <w:t>incorporara </w:t>
      </w:r>
      <w:r>
        <w:rPr>
          <w:color w:val="231F20"/>
          <w:w w:val="90"/>
          <w:sz w:val="18"/>
        </w:rPr>
        <w:t>en </w:t>
      </w:r>
      <w:r>
        <w:rPr>
          <w:i/>
          <w:color w:val="231F20"/>
          <w:w w:val="90"/>
          <w:sz w:val="18"/>
        </w:rPr>
        <w:t>El</w:t>
      </w:r>
      <w:r>
        <w:rPr>
          <w:i/>
          <w:color w:val="231F20"/>
          <w:spacing w:val="-30"/>
          <w:w w:val="90"/>
          <w:sz w:val="18"/>
        </w:rPr>
        <w:t> </w:t>
      </w:r>
      <w:r>
        <w:rPr>
          <w:i/>
          <w:color w:val="231F20"/>
          <w:w w:val="90"/>
          <w:sz w:val="18"/>
        </w:rPr>
        <w:t>grafógrafo</w:t>
      </w:r>
      <w:r>
        <w:rPr>
          <w:color w:val="231F20"/>
          <w:w w:val="90"/>
          <w:sz w:val="18"/>
        </w:rPr>
        <w:t>.</w:t>
      </w:r>
    </w:p>
    <w:p>
      <w:pPr>
        <w:spacing w:line="278" w:lineRule="auto" w:before="1"/>
        <w:ind w:left="1703" w:right="1637" w:firstLine="360"/>
        <w:jc w:val="both"/>
        <w:rPr>
          <w:sz w:val="18"/>
        </w:rPr>
      </w:pPr>
      <w:r>
        <w:rPr/>
        <w:drawing>
          <wp:anchor distT="0" distB="0" distL="0" distR="0" allowOverlap="1" layoutInCell="1" locked="0" behindDoc="0" simplePos="0" relativeHeight="7192">
            <wp:simplePos x="0" y="0"/>
            <wp:positionH relativeFrom="page">
              <wp:posOffset>17462</wp:posOffset>
            </wp:positionH>
            <wp:positionV relativeFrom="paragraph">
              <wp:posOffset>-772523</wp:posOffset>
            </wp:positionV>
            <wp:extent cx="155575" cy="155575"/>
            <wp:effectExtent l="0" t="0" r="0" b="0"/>
            <wp:wrapNone/>
            <wp:docPr id="543" name="image3.png" descr=""/>
            <wp:cNvGraphicFramePr>
              <a:graphicFrameLocks noChangeAspect="1"/>
            </wp:cNvGraphicFramePr>
            <a:graphic>
              <a:graphicData uri="http://schemas.openxmlformats.org/drawingml/2006/picture">
                <pic:pic>
                  <pic:nvPicPr>
                    <pic:cNvPr id="5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216">
            <wp:simplePos x="0" y="0"/>
            <wp:positionH relativeFrom="page">
              <wp:posOffset>5760361</wp:posOffset>
            </wp:positionH>
            <wp:positionV relativeFrom="paragraph">
              <wp:posOffset>-772523</wp:posOffset>
            </wp:positionV>
            <wp:extent cx="155575" cy="155575"/>
            <wp:effectExtent l="0" t="0" r="0" b="0"/>
            <wp:wrapNone/>
            <wp:docPr id="545" name="image3.png" descr=""/>
            <wp:cNvGraphicFramePr>
              <a:graphicFrameLocks noChangeAspect="1"/>
            </wp:cNvGraphicFramePr>
            <a:graphic>
              <a:graphicData uri="http://schemas.openxmlformats.org/drawingml/2006/picture">
                <pic:pic>
                  <pic:nvPicPr>
                    <pic:cNvPr id="5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11</w:t>
      </w:r>
      <w:r>
        <w:rPr>
          <w:color w:val="231F20"/>
          <w:spacing w:val="-4"/>
          <w:position w:val="6"/>
          <w:sz w:val="10"/>
        </w:rPr>
        <w:t> </w:t>
      </w:r>
      <w:r>
        <w:rPr>
          <w:color w:val="231F20"/>
          <w:sz w:val="18"/>
        </w:rPr>
        <w:t>Las</w:t>
      </w:r>
      <w:r>
        <w:rPr>
          <w:color w:val="231F20"/>
          <w:spacing w:val="-24"/>
          <w:sz w:val="18"/>
        </w:rPr>
        <w:t> </w:t>
      </w:r>
      <w:r>
        <w:rPr>
          <w:color w:val="231F20"/>
          <w:sz w:val="18"/>
        </w:rPr>
        <w:t>muestras</w:t>
      </w:r>
      <w:r>
        <w:rPr>
          <w:color w:val="231F20"/>
          <w:spacing w:val="-24"/>
          <w:sz w:val="18"/>
        </w:rPr>
        <w:t> </w:t>
      </w:r>
      <w:r>
        <w:rPr>
          <w:color w:val="231F20"/>
          <w:sz w:val="18"/>
        </w:rPr>
        <w:t>del</w:t>
      </w:r>
      <w:r>
        <w:rPr>
          <w:color w:val="231F20"/>
          <w:spacing w:val="-24"/>
          <w:sz w:val="18"/>
        </w:rPr>
        <w:t> </w:t>
      </w:r>
      <w:r>
        <w:rPr>
          <w:i/>
          <w:color w:val="231F20"/>
          <w:sz w:val="18"/>
        </w:rPr>
        <w:t>Diario</w:t>
      </w:r>
      <w:r>
        <w:rPr>
          <w:i/>
          <w:color w:val="231F20"/>
          <w:spacing w:val="-24"/>
          <w:sz w:val="18"/>
        </w:rPr>
        <w:t> </w:t>
      </w:r>
      <w:r>
        <w:rPr>
          <w:color w:val="231F20"/>
          <w:sz w:val="18"/>
        </w:rPr>
        <w:t>que</w:t>
      </w:r>
      <w:r>
        <w:rPr>
          <w:color w:val="231F20"/>
          <w:spacing w:val="-24"/>
          <w:sz w:val="18"/>
        </w:rPr>
        <w:t> </w:t>
      </w:r>
      <w:r>
        <w:rPr>
          <w:color w:val="231F20"/>
          <w:sz w:val="18"/>
        </w:rPr>
        <w:t>pertenecen</w:t>
      </w:r>
      <w:r>
        <w:rPr>
          <w:color w:val="231F20"/>
          <w:spacing w:val="-24"/>
          <w:sz w:val="18"/>
        </w:rPr>
        <w:t> </w:t>
      </w:r>
      <w:r>
        <w:rPr>
          <w:color w:val="231F20"/>
          <w:sz w:val="18"/>
        </w:rPr>
        <w:t>a</w:t>
      </w:r>
      <w:r>
        <w:rPr>
          <w:color w:val="231F20"/>
          <w:spacing w:val="-24"/>
          <w:sz w:val="18"/>
        </w:rPr>
        <w:t> </w:t>
      </w:r>
      <w:r>
        <w:rPr>
          <w:color w:val="231F20"/>
          <w:sz w:val="18"/>
        </w:rPr>
        <w:t>los</w:t>
      </w:r>
      <w:r>
        <w:rPr>
          <w:color w:val="231F20"/>
          <w:spacing w:val="-24"/>
          <w:sz w:val="18"/>
        </w:rPr>
        <w:t> </w:t>
      </w:r>
      <w:r>
        <w:rPr>
          <w:color w:val="231F20"/>
          <w:sz w:val="18"/>
        </w:rPr>
        <w:t>años</w:t>
      </w:r>
      <w:r>
        <w:rPr>
          <w:color w:val="231F20"/>
          <w:spacing w:val="-24"/>
          <w:sz w:val="18"/>
        </w:rPr>
        <w:t> </w:t>
      </w:r>
      <w:r>
        <w:rPr>
          <w:color w:val="231F20"/>
          <w:sz w:val="18"/>
        </w:rPr>
        <w:t>1968-1971</w:t>
      </w:r>
      <w:r>
        <w:rPr>
          <w:color w:val="231F20"/>
          <w:spacing w:val="-24"/>
          <w:sz w:val="18"/>
        </w:rPr>
        <w:t> </w:t>
      </w:r>
      <w:r>
        <w:rPr>
          <w:color w:val="231F20"/>
          <w:sz w:val="18"/>
        </w:rPr>
        <w:t>manifiestan</w:t>
      </w:r>
      <w:r>
        <w:rPr>
          <w:color w:val="231F20"/>
          <w:spacing w:val="-24"/>
          <w:sz w:val="18"/>
        </w:rPr>
        <w:t> </w:t>
      </w:r>
      <w:r>
        <w:rPr>
          <w:color w:val="231F20"/>
          <w:sz w:val="18"/>
        </w:rPr>
        <w:t>clara- mente</w:t>
      </w:r>
      <w:r>
        <w:rPr>
          <w:color w:val="231F20"/>
          <w:spacing w:val="-26"/>
          <w:sz w:val="18"/>
        </w:rPr>
        <w:t> </w:t>
      </w:r>
      <w:r>
        <w:rPr>
          <w:color w:val="231F20"/>
          <w:sz w:val="18"/>
        </w:rPr>
        <w:t>cómo</w:t>
      </w:r>
      <w:r>
        <w:rPr>
          <w:color w:val="231F20"/>
          <w:spacing w:val="-26"/>
          <w:sz w:val="18"/>
        </w:rPr>
        <w:t> </w:t>
      </w:r>
      <w:r>
        <w:rPr>
          <w:color w:val="231F20"/>
          <w:sz w:val="18"/>
        </w:rPr>
        <w:t>Elizondo</w:t>
      </w:r>
      <w:r>
        <w:rPr>
          <w:color w:val="231F20"/>
          <w:spacing w:val="-26"/>
          <w:sz w:val="18"/>
        </w:rPr>
        <w:t> </w:t>
      </w:r>
      <w:r>
        <w:rPr>
          <w:color w:val="231F20"/>
          <w:sz w:val="18"/>
        </w:rPr>
        <w:t>intensifica</w:t>
      </w:r>
      <w:r>
        <w:rPr>
          <w:color w:val="231F20"/>
          <w:spacing w:val="-26"/>
          <w:sz w:val="18"/>
        </w:rPr>
        <w:t> </w:t>
      </w:r>
      <w:r>
        <w:rPr>
          <w:color w:val="231F20"/>
          <w:sz w:val="18"/>
        </w:rPr>
        <w:t>su</w:t>
      </w:r>
      <w:r>
        <w:rPr>
          <w:color w:val="231F20"/>
          <w:spacing w:val="-26"/>
          <w:sz w:val="18"/>
        </w:rPr>
        <w:t> </w:t>
      </w:r>
      <w:r>
        <w:rPr>
          <w:color w:val="231F20"/>
          <w:sz w:val="18"/>
        </w:rPr>
        <w:t>presencia</w:t>
      </w:r>
      <w:r>
        <w:rPr>
          <w:color w:val="231F20"/>
          <w:spacing w:val="-26"/>
          <w:sz w:val="18"/>
        </w:rPr>
        <w:t> </w:t>
      </w:r>
      <w:r>
        <w:rPr>
          <w:color w:val="231F20"/>
          <w:sz w:val="18"/>
        </w:rPr>
        <w:t>en</w:t>
      </w:r>
      <w:r>
        <w:rPr>
          <w:color w:val="231F20"/>
          <w:spacing w:val="-26"/>
          <w:sz w:val="18"/>
        </w:rPr>
        <w:t> </w:t>
      </w:r>
      <w:r>
        <w:rPr>
          <w:color w:val="231F20"/>
          <w:sz w:val="18"/>
        </w:rPr>
        <w:t>un</w:t>
      </w:r>
      <w:r>
        <w:rPr>
          <w:color w:val="231F20"/>
          <w:spacing w:val="-26"/>
          <w:sz w:val="18"/>
        </w:rPr>
        <w:t> </w:t>
      </w:r>
      <w:r>
        <w:rPr>
          <w:color w:val="231F20"/>
          <w:sz w:val="18"/>
        </w:rPr>
        <w:t>amplio</w:t>
      </w:r>
      <w:r>
        <w:rPr>
          <w:color w:val="231F20"/>
          <w:spacing w:val="-26"/>
          <w:sz w:val="18"/>
        </w:rPr>
        <w:t> </w:t>
      </w:r>
      <w:r>
        <w:rPr>
          <w:color w:val="231F20"/>
          <w:sz w:val="18"/>
        </w:rPr>
        <w:t>círculo</w:t>
      </w:r>
      <w:r>
        <w:rPr>
          <w:color w:val="231F20"/>
          <w:spacing w:val="-26"/>
          <w:sz w:val="18"/>
        </w:rPr>
        <w:t> </w:t>
      </w:r>
      <w:r>
        <w:rPr>
          <w:color w:val="231F20"/>
          <w:sz w:val="18"/>
        </w:rPr>
        <w:t>cultural</w:t>
      </w:r>
      <w:r>
        <w:rPr>
          <w:color w:val="231F20"/>
          <w:spacing w:val="-26"/>
          <w:sz w:val="18"/>
        </w:rPr>
        <w:t> </w:t>
      </w:r>
      <w:r>
        <w:rPr>
          <w:color w:val="231F20"/>
          <w:sz w:val="18"/>
        </w:rPr>
        <w:t>que</w:t>
      </w:r>
      <w:r>
        <w:rPr>
          <w:color w:val="231F20"/>
          <w:spacing w:val="-26"/>
          <w:sz w:val="18"/>
        </w:rPr>
        <w:t> </w:t>
      </w:r>
      <w:r>
        <w:rPr>
          <w:color w:val="231F20"/>
          <w:sz w:val="18"/>
        </w:rPr>
        <w:t>incluye escritores,</w:t>
      </w:r>
      <w:r>
        <w:rPr>
          <w:color w:val="231F20"/>
          <w:spacing w:val="-17"/>
          <w:sz w:val="18"/>
        </w:rPr>
        <w:t> </w:t>
      </w:r>
      <w:r>
        <w:rPr>
          <w:color w:val="231F20"/>
          <w:sz w:val="18"/>
        </w:rPr>
        <w:t>editores</w:t>
      </w:r>
      <w:r>
        <w:rPr>
          <w:color w:val="231F20"/>
          <w:spacing w:val="-17"/>
          <w:sz w:val="18"/>
        </w:rPr>
        <w:t> </w:t>
      </w:r>
      <w:r>
        <w:rPr>
          <w:color w:val="231F20"/>
          <w:sz w:val="18"/>
        </w:rPr>
        <w:t>y</w:t>
      </w:r>
      <w:r>
        <w:rPr>
          <w:color w:val="231F20"/>
          <w:spacing w:val="-17"/>
          <w:sz w:val="18"/>
        </w:rPr>
        <w:t> </w:t>
      </w:r>
      <w:r>
        <w:rPr>
          <w:color w:val="231F20"/>
          <w:sz w:val="18"/>
        </w:rPr>
        <w:t>artistas</w:t>
      </w:r>
      <w:r>
        <w:rPr>
          <w:color w:val="231F20"/>
          <w:spacing w:val="-17"/>
          <w:sz w:val="18"/>
        </w:rPr>
        <w:t> </w:t>
      </w:r>
      <w:r>
        <w:rPr>
          <w:color w:val="231F20"/>
          <w:sz w:val="18"/>
        </w:rPr>
        <w:t>plásticos</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época,</w:t>
      </w:r>
      <w:r>
        <w:rPr>
          <w:color w:val="231F20"/>
          <w:spacing w:val="-17"/>
          <w:sz w:val="18"/>
        </w:rPr>
        <w:t> </w:t>
      </w:r>
      <w:r>
        <w:rPr>
          <w:color w:val="231F20"/>
          <w:sz w:val="18"/>
        </w:rPr>
        <w:t>con</w:t>
      </w:r>
      <w:r>
        <w:rPr>
          <w:color w:val="231F20"/>
          <w:spacing w:val="-17"/>
          <w:sz w:val="18"/>
        </w:rPr>
        <w:t> </w:t>
      </w:r>
      <w:r>
        <w:rPr>
          <w:color w:val="231F20"/>
          <w:sz w:val="18"/>
        </w:rPr>
        <w:t>quienes</w:t>
      </w:r>
      <w:r>
        <w:rPr>
          <w:color w:val="231F20"/>
          <w:spacing w:val="-17"/>
          <w:sz w:val="18"/>
        </w:rPr>
        <w:t> </w:t>
      </w:r>
      <w:r>
        <w:rPr>
          <w:color w:val="231F20"/>
          <w:sz w:val="18"/>
        </w:rPr>
        <w:t>convive</w:t>
      </w:r>
      <w:r>
        <w:rPr>
          <w:color w:val="231F20"/>
          <w:spacing w:val="-17"/>
          <w:sz w:val="18"/>
        </w:rPr>
        <w:t> </w:t>
      </w:r>
      <w:r>
        <w:rPr>
          <w:color w:val="231F20"/>
          <w:sz w:val="18"/>
        </w:rPr>
        <w:t>en</w:t>
      </w:r>
      <w:r>
        <w:rPr>
          <w:color w:val="231F20"/>
          <w:spacing w:val="-17"/>
          <w:sz w:val="18"/>
        </w:rPr>
        <w:t> </w:t>
      </w:r>
      <w:r>
        <w:rPr>
          <w:color w:val="231F20"/>
          <w:sz w:val="18"/>
        </w:rPr>
        <w:t>los</w:t>
      </w:r>
      <w:r>
        <w:rPr>
          <w:color w:val="231F20"/>
          <w:spacing w:val="-17"/>
          <w:sz w:val="18"/>
        </w:rPr>
        <w:t> </w:t>
      </w:r>
      <w:r>
        <w:rPr>
          <w:color w:val="231F20"/>
          <w:sz w:val="18"/>
        </w:rPr>
        <w:t>ámbitos personal</w:t>
      </w:r>
      <w:r>
        <w:rPr>
          <w:color w:val="231F20"/>
          <w:spacing w:val="-21"/>
          <w:sz w:val="18"/>
        </w:rPr>
        <w:t> </w:t>
      </w:r>
      <w:r>
        <w:rPr>
          <w:color w:val="231F20"/>
          <w:sz w:val="18"/>
        </w:rPr>
        <w:t>y</w:t>
      </w:r>
      <w:r>
        <w:rPr>
          <w:color w:val="231F20"/>
          <w:spacing w:val="-21"/>
          <w:sz w:val="18"/>
        </w:rPr>
        <w:t> </w:t>
      </w:r>
      <w:r>
        <w:rPr>
          <w:color w:val="231F20"/>
          <w:sz w:val="18"/>
        </w:rPr>
        <w:t>académico.</w:t>
      </w:r>
      <w:r>
        <w:rPr>
          <w:color w:val="231F20"/>
          <w:spacing w:val="-22"/>
          <w:sz w:val="18"/>
        </w:rPr>
        <w:t> </w:t>
      </w:r>
      <w:r>
        <w:rPr>
          <w:color w:val="231F20"/>
          <w:spacing w:val="-4"/>
          <w:sz w:val="18"/>
        </w:rPr>
        <w:t>Véase</w:t>
      </w:r>
      <w:r>
        <w:rPr>
          <w:color w:val="231F20"/>
          <w:spacing w:val="-21"/>
          <w:sz w:val="18"/>
        </w:rPr>
        <w:t> </w:t>
      </w:r>
      <w:r>
        <w:rPr>
          <w:color w:val="231F20"/>
          <w:sz w:val="18"/>
        </w:rPr>
        <w:t>“Diarios</w:t>
      </w:r>
      <w:r>
        <w:rPr>
          <w:color w:val="231F20"/>
          <w:spacing w:val="-21"/>
          <w:sz w:val="18"/>
        </w:rPr>
        <w:t> </w:t>
      </w:r>
      <w:r>
        <w:rPr>
          <w:color w:val="231F20"/>
          <w:sz w:val="18"/>
        </w:rPr>
        <w:t>(1967-1971)”,</w:t>
      </w:r>
      <w:r>
        <w:rPr>
          <w:color w:val="231F20"/>
          <w:spacing w:val="-21"/>
          <w:sz w:val="18"/>
        </w:rPr>
        <w:t> </w:t>
      </w:r>
      <w:r>
        <w:rPr>
          <w:color w:val="231F20"/>
          <w:spacing w:val="-3"/>
          <w:sz w:val="18"/>
        </w:rPr>
        <w:t>intr.</w:t>
      </w:r>
      <w:r>
        <w:rPr>
          <w:color w:val="231F20"/>
          <w:spacing w:val="-21"/>
          <w:sz w:val="18"/>
        </w:rPr>
        <w:t> </w:t>
      </w:r>
      <w:r>
        <w:rPr>
          <w:color w:val="231F20"/>
          <w:sz w:val="18"/>
        </w:rPr>
        <w:t>y</w:t>
      </w:r>
      <w:r>
        <w:rPr>
          <w:color w:val="231F20"/>
          <w:spacing w:val="-21"/>
          <w:sz w:val="18"/>
        </w:rPr>
        <w:t> </w:t>
      </w:r>
      <w:r>
        <w:rPr>
          <w:color w:val="231F20"/>
          <w:sz w:val="18"/>
        </w:rPr>
        <w:t>sel.</w:t>
      </w:r>
      <w:r>
        <w:rPr>
          <w:color w:val="231F20"/>
          <w:spacing w:val="-21"/>
          <w:sz w:val="18"/>
        </w:rPr>
        <w:t> </w:t>
      </w:r>
      <w:r>
        <w:rPr>
          <w:color w:val="231F20"/>
          <w:sz w:val="18"/>
        </w:rPr>
        <w:t>de</w:t>
      </w:r>
      <w:r>
        <w:rPr>
          <w:color w:val="231F20"/>
          <w:spacing w:val="-21"/>
          <w:sz w:val="18"/>
        </w:rPr>
        <w:t> </w:t>
      </w:r>
      <w:r>
        <w:rPr>
          <w:color w:val="231F20"/>
          <w:sz w:val="18"/>
        </w:rPr>
        <w:t>Paulina</w:t>
      </w:r>
      <w:r>
        <w:rPr>
          <w:color w:val="231F20"/>
          <w:spacing w:val="-21"/>
          <w:sz w:val="18"/>
        </w:rPr>
        <w:t> </w:t>
      </w:r>
      <w:r>
        <w:rPr>
          <w:color w:val="231F20"/>
          <w:sz w:val="18"/>
        </w:rPr>
        <w:t>Lavista,</w:t>
      </w:r>
      <w:r>
        <w:rPr>
          <w:color w:val="231F20"/>
          <w:spacing w:val="-21"/>
          <w:sz w:val="18"/>
        </w:rPr>
        <w:t> </w:t>
      </w:r>
      <w:r>
        <w:rPr>
          <w:i/>
          <w:color w:val="231F20"/>
          <w:sz w:val="18"/>
        </w:rPr>
        <w:t>Le­ </w:t>
      </w:r>
      <w:r>
        <w:rPr>
          <w:i/>
          <w:color w:val="231F20"/>
          <w:sz w:val="18"/>
        </w:rPr>
        <w:t>tras</w:t>
      </w:r>
      <w:r>
        <w:rPr>
          <w:i/>
          <w:color w:val="231F20"/>
          <w:spacing w:val="-18"/>
          <w:sz w:val="18"/>
        </w:rPr>
        <w:t> </w:t>
      </w:r>
      <w:r>
        <w:rPr>
          <w:i/>
          <w:color w:val="231F20"/>
          <w:sz w:val="18"/>
        </w:rPr>
        <w:t>Libres</w:t>
      </w:r>
      <w:r>
        <w:rPr>
          <w:color w:val="231F20"/>
          <w:sz w:val="18"/>
        </w:rPr>
        <w:t>,</w:t>
      </w:r>
      <w:r>
        <w:rPr>
          <w:color w:val="231F20"/>
          <w:spacing w:val="-18"/>
          <w:sz w:val="18"/>
        </w:rPr>
        <w:t> </w:t>
      </w:r>
      <w:r>
        <w:rPr>
          <w:color w:val="231F20"/>
          <w:sz w:val="18"/>
        </w:rPr>
        <w:t>2008,</w:t>
      </w:r>
      <w:r>
        <w:rPr>
          <w:color w:val="231F20"/>
          <w:spacing w:val="-18"/>
          <w:sz w:val="18"/>
        </w:rPr>
        <w:t> </w:t>
      </w:r>
      <w:r>
        <w:rPr>
          <w:color w:val="231F20"/>
          <w:sz w:val="18"/>
        </w:rPr>
        <w:t>núm.</w:t>
      </w:r>
      <w:r>
        <w:rPr>
          <w:color w:val="231F20"/>
          <w:spacing w:val="-18"/>
          <w:sz w:val="18"/>
        </w:rPr>
        <w:t> </w:t>
      </w:r>
      <w:r>
        <w:rPr>
          <w:color w:val="231F20"/>
          <w:sz w:val="18"/>
        </w:rPr>
        <w:t>115,</w:t>
      </w:r>
      <w:r>
        <w:rPr>
          <w:color w:val="231F20"/>
          <w:spacing w:val="-18"/>
          <w:sz w:val="18"/>
        </w:rPr>
        <w:t> </w:t>
      </w:r>
      <w:r>
        <w:rPr>
          <w:color w:val="231F20"/>
          <w:sz w:val="18"/>
        </w:rPr>
        <w:t>pp.</w:t>
      </w:r>
      <w:r>
        <w:rPr>
          <w:color w:val="231F20"/>
          <w:spacing w:val="-18"/>
          <w:sz w:val="18"/>
        </w:rPr>
        <w:t> </w:t>
      </w:r>
      <w:r>
        <w:rPr>
          <w:color w:val="231F20"/>
          <w:sz w:val="18"/>
        </w:rPr>
        <w:t>46-52.</w:t>
      </w:r>
    </w:p>
    <w:p>
      <w:pPr>
        <w:spacing w:line="278" w:lineRule="auto" w:before="1"/>
        <w:ind w:left="1703" w:right="1637" w:firstLine="360"/>
        <w:jc w:val="both"/>
        <w:rPr>
          <w:sz w:val="18"/>
        </w:rPr>
      </w:pPr>
      <w:r>
        <w:rPr>
          <w:color w:val="231F20"/>
          <w:w w:val="95"/>
          <w:position w:val="6"/>
          <w:sz w:val="10"/>
        </w:rPr>
        <w:t>12</w:t>
      </w:r>
      <w:r>
        <w:rPr>
          <w:color w:val="231F20"/>
          <w:spacing w:val="11"/>
          <w:w w:val="95"/>
          <w:position w:val="6"/>
          <w:sz w:val="10"/>
        </w:rPr>
        <w:t> </w:t>
      </w:r>
      <w:r>
        <w:rPr>
          <w:color w:val="231F20"/>
          <w:w w:val="95"/>
          <w:sz w:val="18"/>
        </w:rPr>
        <w:t>Rubén</w:t>
      </w:r>
      <w:r>
        <w:rPr>
          <w:color w:val="231F20"/>
          <w:spacing w:val="-8"/>
          <w:w w:val="95"/>
          <w:sz w:val="18"/>
        </w:rPr>
        <w:t> </w:t>
      </w:r>
      <w:r>
        <w:rPr>
          <w:color w:val="231F20"/>
          <w:w w:val="95"/>
          <w:sz w:val="18"/>
        </w:rPr>
        <w:t>Salazar</w:t>
      </w:r>
      <w:r>
        <w:rPr>
          <w:color w:val="231F20"/>
          <w:spacing w:val="-8"/>
          <w:w w:val="95"/>
          <w:sz w:val="18"/>
        </w:rPr>
        <w:t> </w:t>
      </w:r>
      <w:r>
        <w:rPr>
          <w:color w:val="231F20"/>
          <w:w w:val="95"/>
          <w:sz w:val="18"/>
        </w:rPr>
        <w:t>Mallén,</w:t>
      </w:r>
      <w:r>
        <w:rPr>
          <w:color w:val="231F20"/>
          <w:spacing w:val="-8"/>
          <w:w w:val="95"/>
          <w:sz w:val="18"/>
        </w:rPr>
        <w:t> </w:t>
      </w:r>
      <w:r>
        <w:rPr>
          <w:color w:val="231F20"/>
          <w:w w:val="95"/>
          <w:sz w:val="18"/>
        </w:rPr>
        <w:t>“</w:t>
      </w:r>
      <w:r>
        <w:rPr>
          <w:i/>
          <w:color w:val="231F20"/>
          <w:w w:val="95"/>
          <w:sz w:val="18"/>
        </w:rPr>
        <w:t>El</w:t>
      </w:r>
      <w:r>
        <w:rPr>
          <w:i/>
          <w:color w:val="231F20"/>
          <w:spacing w:val="-8"/>
          <w:w w:val="95"/>
          <w:sz w:val="18"/>
        </w:rPr>
        <w:t> </w:t>
      </w:r>
      <w:r>
        <w:rPr>
          <w:i/>
          <w:color w:val="231F20"/>
          <w:w w:val="95"/>
          <w:sz w:val="18"/>
        </w:rPr>
        <w:t>grafógrafo</w:t>
      </w:r>
      <w:r>
        <w:rPr>
          <w:color w:val="231F20"/>
          <w:w w:val="95"/>
          <w:sz w:val="18"/>
        </w:rPr>
        <w:t>,</w:t>
      </w:r>
      <w:r>
        <w:rPr>
          <w:color w:val="231F20"/>
          <w:spacing w:val="-8"/>
          <w:w w:val="95"/>
          <w:sz w:val="18"/>
        </w:rPr>
        <w:t> </w:t>
      </w:r>
      <w:r>
        <w:rPr>
          <w:color w:val="231F20"/>
          <w:w w:val="95"/>
          <w:sz w:val="18"/>
        </w:rPr>
        <w:t>de</w:t>
      </w:r>
      <w:r>
        <w:rPr>
          <w:color w:val="231F20"/>
          <w:spacing w:val="-8"/>
          <w:w w:val="95"/>
          <w:sz w:val="18"/>
        </w:rPr>
        <w:t> </w:t>
      </w:r>
      <w:r>
        <w:rPr>
          <w:color w:val="231F20"/>
          <w:w w:val="95"/>
          <w:sz w:val="18"/>
        </w:rPr>
        <w:t>Salvador</w:t>
      </w:r>
      <w:r>
        <w:rPr>
          <w:color w:val="231F20"/>
          <w:spacing w:val="-8"/>
          <w:w w:val="95"/>
          <w:sz w:val="18"/>
        </w:rPr>
        <w:t> </w:t>
      </w:r>
      <w:r>
        <w:rPr>
          <w:color w:val="231F20"/>
          <w:w w:val="95"/>
          <w:sz w:val="18"/>
        </w:rPr>
        <w:t>Elizondo”,</w:t>
      </w:r>
      <w:r>
        <w:rPr>
          <w:color w:val="231F20"/>
          <w:spacing w:val="-8"/>
          <w:w w:val="95"/>
          <w:sz w:val="18"/>
        </w:rPr>
        <w:t> </w:t>
      </w:r>
      <w:r>
        <w:rPr>
          <w:i/>
          <w:color w:val="231F20"/>
          <w:w w:val="95"/>
          <w:sz w:val="18"/>
        </w:rPr>
        <w:t>La</w:t>
      </w:r>
      <w:r>
        <w:rPr>
          <w:i/>
          <w:color w:val="231F20"/>
          <w:spacing w:val="-14"/>
          <w:w w:val="95"/>
          <w:sz w:val="18"/>
        </w:rPr>
        <w:t> </w:t>
      </w:r>
      <w:r>
        <w:rPr>
          <w:i/>
          <w:color w:val="231F20"/>
          <w:w w:val="95"/>
          <w:sz w:val="18"/>
        </w:rPr>
        <w:t>Vida</w:t>
      </w:r>
      <w:r>
        <w:rPr>
          <w:i/>
          <w:color w:val="231F20"/>
          <w:spacing w:val="-8"/>
          <w:w w:val="95"/>
          <w:sz w:val="18"/>
        </w:rPr>
        <w:t> </w:t>
      </w:r>
      <w:r>
        <w:rPr>
          <w:i/>
          <w:color w:val="231F20"/>
          <w:w w:val="95"/>
          <w:sz w:val="18"/>
        </w:rPr>
        <w:t>Literaria</w:t>
      </w:r>
      <w:r>
        <w:rPr>
          <w:color w:val="231F20"/>
          <w:w w:val="95"/>
          <w:sz w:val="18"/>
        </w:rPr>
        <w:t>, </w:t>
      </w:r>
      <w:r>
        <w:rPr>
          <w:color w:val="231F20"/>
          <w:sz w:val="18"/>
        </w:rPr>
        <w:t>1972,</w:t>
      </w:r>
      <w:r>
        <w:rPr>
          <w:color w:val="231F20"/>
          <w:spacing w:val="-27"/>
          <w:sz w:val="18"/>
        </w:rPr>
        <w:t> </w:t>
      </w:r>
      <w:r>
        <w:rPr>
          <w:color w:val="231F20"/>
          <w:sz w:val="18"/>
        </w:rPr>
        <w:t>núm.</w:t>
      </w:r>
      <w:r>
        <w:rPr>
          <w:color w:val="231F20"/>
          <w:spacing w:val="-27"/>
          <w:sz w:val="18"/>
        </w:rPr>
        <w:t> </w:t>
      </w:r>
      <w:r>
        <w:rPr>
          <w:color w:val="231F20"/>
          <w:sz w:val="18"/>
        </w:rPr>
        <w:t>30,</w:t>
      </w:r>
      <w:r>
        <w:rPr>
          <w:color w:val="231F20"/>
          <w:spacing w:val="-27"/>
          <w:sz w:val="18"/>
        </w:rPr>
        <w:t> </w:t>
      </w:r>
      <w:r>
        <w:rPr>
          <w:color w:val="231F20"/>
          <w:sz w:val="18"/>
        </w:rPr>
        <w:t>p.</w:t>
      </w:r>
      <w:r>
        <w:rPr>
          <w:color w:val="231F20"/>
          <w:spacing w:val="-27"/>
          <w:sz w:val="18"/>
        </w:rPr>
        <w:t> </w:t>
      </w:r>
      <w:r>
        <w:rPr>
          <w:color w:val="231F20"/>
          <w:sz w:val="18"/>
        </w:rPr>
        <w:t>22;</w:t>
      </w:r>
      <w:r>
        <w:rPr>
          <w:color w:val="231F20"/>
          <w:spacing w:val="-27"/>
          <w:sz w:val="18"/>
        </w:rPr>
        <w:t> </w:t>
      </w:r>
      <w:r>
        <w:rPr>
          <w:color w:val="231F20"/>
          <w:sz w:val="18"/>
        </w:rPr>
        <w:t>M.</w:t>
      </w:r>
      <w:r>
        <w:rPr>
          <w:color w:val="231F20"/>
          <w:spacing w:val="-27"/>
          <w:sz w:val="18"/>
        </w:rPr>
        <w:t> </w:t>
      </w:r>
      <w:r>
        <w:rPr>
          <w:color w:val="231F20"/>
          <w:sz w:val="18"/>
        </w:rPr>
        <w:t>D.</w:t>
      </w:r>
      <w:r>
        <w:rPr>
          <w:color w:val="231F20"/>
          <w:spacing w:val="-27"/>
          <w:sz w:val="18"/>
        </w:rPr>
        <w:t> </w:t>
      </w:r>
      <w:r>
        <w:rPr>
          <w:color w:val="231F20"/>
          <w:sz w:val="18"/>
        </w:rPr>
        <w:t>Arana,</w:t>
      </w:r>
      <w:r>
        <w:rPr>
          <w:color w:val="231F20"/>
          <w:spacing w:val="-27"/>
          <w:sz w:val="18"/>
        </w:rPr>
        <w:t> </w:t>
      </w:r>
      <w:r>
        <w:rPr>
          <w:color w:val="231F20"/>
          <w:sz w:val="18"/>
        </w:rPr>
        <w:t>“</w:t>
      </w:r>
      <w:r>
        <w:rPr>
          <w:i/>
          <w:color w:val="231F20"/>
          <w:sz w:val="18"/>
        </w:rPr>
        <w:t>El</w:t>
      </w:r>
      <w:r>
        <w:rPr>
          <w:i/>
          <w:color w:val="231F20"/>
          <w:spacing w:val="-27"/>
          <w:sz w:val="18"/>
        </w:rPr>
        <w:t> </w:t>
      </w:r>
      <w:r>
        <w:rPr>
          <w:i/>
          <w:color w:val="231F20"/>
          <w:sz w:val="18"/>
        </w:rPr>
        <w:t>grafógrafo</w:t>
      </w:r>
      <w:r>
        <w:rPr>
          <w:i/>
          <w:color w:val="231F20"/>
          <w:spacing w:val="-27"/>
          <w:sz w:val="18"/>
        </w:rPr>
        <w:t> </w:t>
      </w:r>
      <w:r>
        <w:rPr>
          <w:color w:val="231F20"/>
          <w:sz w:val="18"/>
        </w:rPr>
        <w:t>de</w:t>
      </w:r>
      <w:r>
        <w:rPr>
          <w:color w:val="231F20"/>
          <w:spacing w:val="-27"/>
          <w:sz w:val="18"/>
        </w:rPr>
        <w:t> </w:t>
      </w:r>
      <w:r>
        <w:rPr>
          <w:color w:val="231F20"/>
          <w:sz w:val="18"/>
        </w:rPr>
        <w:t>Salvador</w:t>
      </w:r>
      <w:r>
        <w:rPr>
          <w:color w:val="231F20"/>
          <w:spacing w:val="-27"/>
          <w:sz w:val="18"/>
        </w:rPr>
        <w:t> </w:t>
      </w:r>
      <w:r>
        <w:rPr>
          <w:color w:val="231F20"/>
          <w:sz w:val="18"/>
        </w:rPr>
        <w:t>Elizondo”,</w:t>
      </w:r>
      <w:r>
        <w:rPr>
          <w:color w:val="231F20"/>
          <w:spacing w:val="-27"/>
          <w:sz w:val="18"/>
        </w:rPr>
        <w:t> </w:t>
      </w:r>
      <w:r>
        <w:rPr>
          <w:i/>
          <w:color w:val="231F20"/>
          <w:sz w:val="18"/>
        </w:rPr>
        <w:t>El</w:t>
      </w:r>
      <w:r>
        <w:rPr>
          <w:i/>
          <w:color w:val="231F20"/>
          <w:spacing w:val="-27"/>
          <w:sz w:val="18"/>
        </w:rPr>
        <w:t> </w:t>
      </w:r>
      <w:r>
        <w:rPr>
          <w:i/>
          <w:color w:val="231F20"/>
          <w:sz w:val="18"/>
        </w:rPr>
        <w:t>Gallo</w:t>
      </w:r>
      <w:r>
        <w:rPr>
          <w:i/>
          <w:color w:val="231F20"/>
          <w:spacing w:val="-27"/>
          <w:sz w:val="18"/>
        </w:rPr>
        <w:t> </w:t>
      </w:r>
      <w:r>
        <w:rPr>
          <w:i/>
          <w:color w:val="231F20"/>
          <w:sz w:val="18"/>
        </w:rPr>
        <w:t>Ilus­ </w:t>
      </w:r>
      <w:r>
        <w:rPr>
          <w:i/>
          <w:color w:val="231F20"/>
          <w:sz w:val="18"/>
        </w:rPr>
        <w:t>trado</w:t>
      </w:r>
      <w:r>
        <w:rPr>
          <w:color w:val="231F20"/>
          <w:sz w:val="18"/>
        </w:rPr>
        <w:t>,</w:t>
      </w:r>
      <w:r>
        <w:rPr>
          <w:color w:val="231F20"/>
          <w:spacing w:val="-29"/>
          <w:sz w:val="18"/>
        </w:rPr>
        <w:t> </w:t>
      </w:r>
      <w:r>
        <w:rPr>
          <w:color w:val="231F20"/>
          <w:sz w:val="18"/>
        </w:rPr>
        <w:t>suplemento</w:t>
      </w:r>
      <w:r>
        <w:rPr>
          <w:color w:val="231F20"/>
          <w:spacing w:val="-29"/>
          <w:sz w:val="18"/>
        </w:rPr>
        <w:t> </w:t>
      </w:r>
      <w:r>
        <w:rPr>
          <w:color w:val="231F20"/>
          <w:sz w:val="18"/>
        </w:rPr>
        <w:t>de</w:t>
      </w:r>
      <w:r>
        <w:rPr>
          <w:color w:val="231F20"/>
          <w:spacing w:val="-29"/>
          <w:sz w:val="18"/>
        </w:rPr>
        <w:t> </w:t>
      </w:r>
      <w:r>
        <w:rPr>
          <w:i/>
          <w:color w:val="231F20"/>
          <w:sz w:val="18"/>
        </w:rPr>
        <w:t>El</w:t>
      </w:r>
      <w:r>
        <w:rPr>
          <w:i/>
          <w:color w:val="231F20"/>
          <w:spacing w:val="-29"/>
          <w:sz w:val="18"/>
        </w:rPr>
        <w:t> </w:t>
      </w:r>
      <w:r>
        <w:rPr>
          <w:i/>
          <w:color w:val="231F20"/>
          <w:sz w:val="18"/>
        </w:rPr>
        <w:t>Día,</w:t>
      </w:r>
      <w:r>
        <w:rPr>
          <w:i/>
          <w:color w:val="231F20"/>
          <w:spacing w:val="-29"/>
          <w:sz w:val="18"/>
        </w:rPr>
        <w:t> </w:t>
      </w:r>
      <w:r>
        <w:rPr>
          <w:color w:val="231F20"/>
          <w:sz w:val="18"/>
        </w:rPr>
        <w:t>14</w:t>
      </w:r>
      <w:r>
        <w:rPr>
          <w:color w:val="231F20"/>
          <w:spacing w:val="-29"/>
          <w:sz w:val="18"/>
        </w:rPr>
        <w:t> </w:t>
      </w:r>
      <w:r>
        <w:rPr>
          <w:color w:val="231F20"/>
          <w:sz w:val="18"/>
        </w:rPr>
        <w:t>de</w:t>
      </w:r>
      <w:r>
        <w:rPr>
          <w:color w:val="231F20"/>
          <w:spacing w:val="-29"/>
          <w:sz w:val="18"/>
        </w:rPr>
        <w:t> </w:t>
      </w:r>
      <w:r>
        <w:rPr>
          <w:color w:val="231F20"/>
          <w:sz w:val="18"/>
        </w:rPr>
        <w:t>enero</w:t>
      </w:r>
      <w:r>
        <w:rPr>
          <w:color w:val="231F20"/>
          <w:spacing w:val="-29"/>
          <w:sz w:val="18"/>
        </w:rPr>
        <w:t> </w:t>
      </w:r>
      <w:r>
        <w:rPr>
          <w:color w:val="231F20"/>
          <w:sz w:val="18"/>
        </w:rPr>
        <w:t>de</w:t>
      </w:r>
      <w:r>
        <w:rPr>
          <w:color w:val="231F20"/>
          <w:spacing w:val="-29"/>
          <w:sz w:val="18"/>
        </w:rPr>
        <w:t> </w:t>
      </w:r>
      <w:r>
        <w:rPr>
          <w:color w:val="231F20"/>
          <w:sz w:val="18"/>
        </w:rPr>
        <w:t>1973,</w:t>
      </w:r>
      <w:r>
        <w:rPr>
          <w:color w:val="231F20"/>
          <w:spacing w:val="-29"/>
          <w:sz w:val="18"/>
        </w:rPr>
        <w:t> </w:t>
      </w:r>
      <w:r>
        <w:rPr>
          <w:color w:val="231F20"/>
          <w:sz w:val="18"/>
        </w:rPr>
        <w:t>pp.</w:t>
      </w:r>
      <w:r>
        <w:rPr>
          <w:color w:val="231F20"/>
          <w:spacing w:val="-29"/>
          <w:sz w:val="18"/>
        </w:rPr>
        <w:t> </w:t>
      </w:r>
      <w:r>
        <w:rPr>
          <w:color w:val="231F20"/>
          <w:sz w:val="18"/>
        </w:rPr>
        <w:t>6-7;</w:t>
      </w:r>
      <w:r>
        <w:rPr>
          <w:color w:val="231F20"/>
          <w:spacing w:val="-29"/>
          <w:sz w:val="18"/>
        </w:rPr>
        <w:t> </w:t>
      </w:r>
      <w:r>
        <w:rPr>
          <w:color w:val="231F20"/>
          <w:sz w:val="18"/>
        </w:rPr>
        <w:t>Ellu</w:t>
      </w:r>
      <w:r>
        <w:rPr>
          <w:color w:val="231F20"/>
          <w:spacing w:val="-29"/>
          <w:sz w:val="18"/>
        </w:rPr>
        <w:t> </w:t>
      </w:r>
      <w:r>
        <w:rPr>
          <w:color w:val="231F20"/>
          <w:sz w:val="18"/>
        </w:rPr>
        <w:t>Martí,</w:t>
      </w:r>
      <w:r>
        <w:rPr>
          <w:color w:val="231F20"/>
          <w:spacing w:val="-29"/>
          <w:sz w:val="18"/>
        </w:rPr>
        <w:t> </w:t>
      </w:r>
      <w:r>
        <w:rPr>
          <w:color w:val="231F20"/>
          <w:sz w:val="18"/>
        </w:rPr>
        <w:t>“</w:t>
      </w:r>
      <w:r>
        <w:rPr>
          <w:i/>
          <w:color w:val="231F20"/>
          <w:sz w:val="18"/>
        </w:rPr>
        <w:t>El</w:t>
      </w:r>
      <w:r>
        <w:rPr>
          <w:i/>
          <w:color w:val="231F20"/>
          <w:spacing w:val="-29"/>
          <w:sz w:val="18"/>
        </w:rPr>
        <w:t> </w:t>
      </w:r>
      <w:r>
        <w:rPr>
          <w:i/>
          <w:color w:val="231F20"/>
          <w:sz w:val="18"/>
        </w:rPr>
        <w:t>grafógrafo</w:t>
      </w:r>
      <w:r>
        <w:rPr>
          <w:color w:val="231F20"/>
          <w:sz w:val="18"/>
        </w:rPr>
        <w:t>,</w:t>
      </w:r>
      <w:r>
        <w:rPr>
          <w:color w:val="231F20"/>
          <w:spacing w:val="-29"/>
          <w:sz w:val="18"/>
        </w:rPr>
        <w:t> </w:t>
      </w:r>
      <w:r>
        <w:rPr>
          <w:color w:val="231F20"/>
          <w:sz w:val="18"/>
        </w:rPr>
        <w:t>de </w:t>
      </w:r>
      <w:r>
        <w:rPr>
          <w:color w:val="231F20"/>
          <w:w w:val="95"/>
          <w:sz w:val="18"/>
        </w:rPr>
        <w:t>Salvador</w:t>
      </w:r>
      <w:r>
        <w:rPr>
          <w:color w:val="231F20"/>
          <w:spacing w:val="-21"/>
          <w:w w:val="95"/>
          <w:sz w:val="18"/>
        </w:rPr>
        <w:t> </w:t>
      </w:r>
      <w:r>
        <w:rPr>
          <w:color w:val="231F20"/>
          <w:w w:val="95"/>
          <w:sz w:val="18"/>
        </w:rPr>
        <w:t>Elizondo”,</w:t>
      </w:r>
      <w:r>
        <w:rPr>
          <w:color w:val="231F20"/>
          <w:spacing w:val="-21"/>
          <w:w w:val="95"/>
          <w:sz w:val="18"/>
        </w:rPr>
        <w:t> </w:t>
      </w:r>
      <w:r>
        <w:rPr>
          <w:i/>
          <w:color w:val="231F20"/>
          <w:w w:val="95"/>
          <w:sz w:val="18"/>
        </w:rPr>
        <w:t>El</w:t>
      </w:r>
      <w:r>
        <w:rPr>
          <w:i/>
          <w:color w:val="231F20"/>
          <w:spacing w:val="-21"/>
          <w:w w:val="95"/>
          <w:sz w:val="18"/>
        </w:rPr>
        <w:t> </w:t>
      </w:r>
      <w:r>
        <w:rPr>
          <w:i/>
          <w:color w:val="231F20"/>
          <w:w w:val="95"/>
          <w:sz w:val="18"/>
        </w:rPr>
        <w:t>Heraldo</w:t>
      </w:r>
      <w:r>
        <w:rPr>
          <w:i/>
          <w:color w:val="231F20"/>
          <w:spacing w:val="-21"/>
          <w:w w:val="95"/>
          <w:sz w:val="18"/>
        </w:rPr>
        <w:t> </w:t>
      </w:r>
      <w:r>
        <w:rPr>
          <w:i/>
          <w:color w:val="231F20"/>
          <w:w w:val="95"/>
          <w:sz w:val="18"/>
        </w:rPr>
        <w:t>de</w:t>
      </w:r>
      <w:r>
        <w:rPr>
          <w:i/>
          <w:color w:val="231F20"/>
          <w:spacing w:val="-21"/>
          <w:w w:val="95"/>
          <w:sz w:val="18"/>
        </w:rPr>
        <w:t> </w:t>
      </w:r>
      <w:r>
        <w:rPr>
          <w:i/>
          <w:color w:val="231F20"/>
          <w:w w:val="95"/>
          <w:sz w:val="18"/>
        </w:rPr>
        <w:t>México</w:t>
      </w:r>
      <w:r>
        <w:rPr>
          <w:i/>
          <w:color w:val="231F20"/>
          <w:spacing w:val="-21"/>
          <w:w w:val="95"/>
          <w:sz w:val="18"/>
        </w:rPr>
        <w:t> </w:t>
      </w:r>
      <w:r>
        <w:rPr>
          <w:i/>
          <w:color w:val="231F20"/>
          <w:w w:val="95"/>
          <w:sz w:val="18"/>
        </w:rPr>
        <w:t>Cultural</w:t>
      </w:r>
      <w:r>
        <w:rPr>
          <w:color w:val="231F20"/>
          <w:w w:val="95"/>
          <w:sz w:val="18"/>
        </w:rPr>
        <w:t>,</w:t>
      </w:r>
      <w:r>
        <w:rPr>
          <w:color w:val="231F20"/>
          <w:spacing w:val="-21"/>
          <w:w w:val="95"/>
          <w:sz w:val="18"/>
        </w:rPr>
        <w:t> </w:t>
      </w:r>
      <w:r>
        <w:rPr>
          <w:color w:val="231F20"/>
          <w:w w:val="95"/>
          <w:sz w:val="18"/>
        </w:rPr>
        <w:t>suplemento</w:t>
      </w:r>
      <w:r>
        <w:rPr>
          <w:color w:val="231F20"/>
          <w:spacing w:val="-21"/>
          <w:w w:val="95"/>
          <w:sz w:val="18"/>
        </w:rPr>
        <w:t> </w:t>
      </w:r>
      <w:r>
        <w:rPr>
          <w:color w:val="231F20"/>
          <w:w w:val="95"/>
          <w:sz w:val="18"/>
        </w:rPr>
        <w:t>de</w:t>
      </w:r>
      <w:r>
        <w:rPr>
          <w:color w:val="231F20"/>
          <w:spacing w:val="-21"/>
          <w:w w:val="95"/>
          <w:sz w:val="18"/>
        </w:rPr>
        <w:t> </w:t>
      </w:r>
      <w:r>
        <w:rPr>
          <w:i/>
          <w:color w:val="231F20"/>
          <w:w w:val="95"/>
          <w:sz w:val="18"/>
        </w:rPr>
        <w:t>El</w:t>
      </w:r>
      <w:r>
        <w:rPr>
          <w:i/>
          <w:color w:val="231F20"/>
          <w:spacing w:val="-21"/>
          <w:w w:val="95"/>
          <w:sz w:val="18"/>
        </w:rPr>
        <w:t> </w:t>
      </w:r>
      <w:r>
        <w:rPr>
          <w:i/>
          <w:color w:val="231F20"/>
          <w:w w:val="95"/>
          <w:sz w:val="18"/>
        </w:rPr>
        <w:t>Heraldo</w:t>
      </w:r>
      <w:r>
        <w:rPr>
          <w:i/>
          <w:color w:val="231F20"/>
          <w:spacing w:val="-21"/>
          <w:w w:val="95"/>
          <w:sz w:val="18"/>
        </w:rPr>
        <w:t> </w:t>
      </w:r>
      <w:r>
        <w:rPr>
          <w:i/>
          <w:color w:val="231F20"/>
          <w:w w:val="95"/>
          <w:sz w:val="18"/>
        </w:rPr>
        <w:t>de</w:t>
      </w:r>
      <w:r>
        <w:rPr>
          <w:i/>
          <w:color w:val="231F20"/>
          <w:spacing w:val="-21"/>
          <w:w w:val="95"/>
          <w:sz w:val="18"/>
        </w:rPr>
        <w:t> </w:t>
      </w:r>
      <w:r>
        <w:rPr>
          <w:i/>
          <w:color w:val="231F20"/>
          <w:w w:val="95"/>
          <w:sz w:val="18"/>
        </w:rPr>
        <w:t>México</w:t>
      </w:r>
      <w:r>
        <w:rPr>
          <w:color w:val="231F20"/>
          <w:w w:val="95"/>
          <w:sz w:val="18"/>
        </w:rPr>
        <w:t>, </w:t>
      </w:r>
      <w:r>
        <w:rPr>
          <w:color w:val="231F20"/>
          <w:sz w:val="18"/>
        </w:rPr>
        <w:t>4</w:t>
      </w:r>
      <w:r>
        <w:rPr>
          <w:color w:val="231F20"/>
          <w:spacing w:val="-13"/>
          <w:sz w:val="18"/>
        </w:rPr>
        <w:t> </w:t>
      </w:r>
      <w:r>
        <w:rPr>
          <w:color w:val="231F20"/>
          <w:sz w:val="18"/>
        </w:rPr>
        <w:t>de</w:t>
      </w:r>
      <w:r>
        <w:rPr>
          <w:color w:val="231F20"/>
          <w:spacing w:val="-13"/>
          <w:sz w:val="18"/>
        </w:rPr>
        <w:t> </w:t>
      </w:r>
      <w:r>
        <w:rPr>
          <w:color w:val="231F20"/>
          <w:sz w:val="18"/>
        </w:rPr>
        <w:t>febrero</w:t>
      </w:r>
      <w:r>
        <w:rPr>
          <w:color w:val="231F20"/>
          <w:spacing w:val="-13"/>
          <w:sz w:val="18"/>
        </w:rPr>
        <w:t> </w:t>
      </w:r>
      <w:r>
        <w:rPr>
          <w:color w:val="231F20"/>
          <w:sz w:val="18"/>
        </w:rPr>
        <w:t>de</w:t>
      </w:r>
      <w:r>
        <w:rPr>
          <w:color w:val="231F20"/>
          <w:spacing w:val="-13"/>
          <w:sz w:val="18"/>
        </w:rPr>
        <w:t> </w:t>
      </w:r>
      <w:r>
        <w:rPr>
          <w:color w:val="231F20"/>
          <w:sz w:val="18"/>
        </w:rPr>
        <w:t>1973,</w:t>
      </w:r>
      <w:r>
        <w:rPr>
          <w:color w:val="231F20"/>
          <w:spacing w:val="-13"/>
          <w:sz w:val="18"/>
        </w:rPr>
        <w:t> </w:t>
      </w:r>
      <w:r>
        <w:rPr>
          <w:color w:val="231F20"/>
          <w:sz w:val="18"/>
        </w:rPr>
        <w:t>p.</w:t>
      </w:r>
      <w:r>
        <w:rPr>
          <w:color w:val="231F20"/>
          <w:spacing w:val="-13"/>
          <w:sz w:val="18"/>
        </w:rPr>
        <w:t> </w:t>
      </w:r>
      <w:r>
        <w:rPr>
          <w:color w:val="231F20"/>
          <w:sz w:val="18"/>
        </w:rPr>
        <w:t>11;</w:t>
      </w:r>
      <w:r>
        <w:rPr>
          <w:color w:val="231F20"/>
          <w:spacing w:val="-13"/>
          <w:sz w:val="18"/>
        </w:rPr>
        <w:t> </w:t>
      </w:r>
      <w:r>
        <w:rPr>
          <w:color w:val="231F20"/>
          <w:sz w:val="18"/>
        </w:rPr>
        <w:t>Agustín</w:t>
      </w:r>
      <w:r>
        <w:rPr>
          <w:color w:val="231F20"/>
          <w:spacing w:val="-13"/>
          <w:sz w:val="18"/>
        </w:rPr>
        <w:t> </w:t>
      </w:r>
      <w:r>
        <w:rPr>
          <w:color w:val="231F20"/>
          <w:sz w:val="18"/>
        </w:rPr>
        <w:t>Martí,</w:t>
      </w:r>
      <w:r>
        <w:rPr>
          <w:color w:val="231F20"/>
          <w:spacing w:val="-13"/>
          <w:sz w:val="18"/>
        </w:rPr>
        <w:t> </w:t>
      </w:r>
      <w:r>
        <w:rPr>
          <w:color w:val="231F20"/>
          <w:sz w:val="18"/>
        </w:rPr>
        <w:t>“Libros</w:t>
      </w:r>
      <w:r>
        <w:rPr>
          <w:color w:val="231F20"/>
          <w:spacing w:val="-13"/>
          <w:sz w:val="18"/>
        </w:rPr>
        <w:t> </w:t>
      </w:r>
      <w:r>
        <w:rPr>
          <w:color w:val="231F20"/>
          <w:sz w:val="18"/>
        </w:rPr>
        <w:t>en</w:t>
      </w:r>
      <w:r>
        <w:rPr>
          <w:color w:val="231F20"/>
          <w:spacing w:val="-13"/>
          <w:sz w:val="18"/>
        </w:rPr>
        <w:t> </w:t>
      </w:r>
      <w:r>
        <w:rPr>
          <w:color w:val="231F20"/>
          <w:sz w:val="18"/>
        </w:rPr>
        <w:t>México”,</w:t>
      </w:r>
      <w:r>
        <w:rPr>
          <w:color w:val="231F20"/>
          <w:spacing w:val="-13"/>
          <w:sz w:val="18"/>
        </w:rPr>
        <w:t> </w:t>
      </w:r>
      <w:r>
        <w:rPr>
          <w:i/>
          <w:color w:val="231F20"/>
          <w:sz w:val="18"/>
        </w:rPr>
        <w:t>Revista</w:t>
      </w:r>
      <w:r>
        <w:rPr>
          <w:i/>
          <w:color w:val="231F20"/>
          <w:spacing w:val="-13"/>
          <w:sz w:val="18"/>
        </w:rPr>
        <w:t> </w:t>
      </w:r>
      <w:r>
        <w:rPr>
          <w:i/>
          <w:color w:val="231F20"/>
          <w:sz w:val="18"/>
        </w:rPr>
        <w:t>Mexicana</w:t>
      </w:r>
      <w:r>
        <w:rPr>
          <w:i/>
          <w:color w:val="231F20"/>
          <w:spacing w:val="-13"/>
          <w:sz w:val="18"/>
        </w:rPr>
        <w:t> </w:t>
      </w:r>
      <w:r>
        <w:rPr>
          <w:i/>
          <w:color w:val="231F20"/>
          <w:sz w:val="18"/>
        </w:rPr>
        <w:t>de </w:t>
      </w:r>
      <w:r>
        <w:rPr>
          <w:i/>
          <w:color w:val="231F20"/>
          <w:w w:val="95"/>
          <w:sz w:val="18"/>
        </w:rPr>
        <w:t>Cultura</w:t>
      </w:r>
      <w:r>
        <w:rPr>
          <w:color w:val="231F20"/>
          <w:w w:val="95"/>
          <w:sz w:val="18"/>
        </w:rPr>
        <w:t>,</w:t>
      </w:r>
      <w:r>
        <w:rPr>
          <w:color w:val="231F20"/>
          <w:spacing w:val="-13"/>
          <w:w w:val="95"/>
          <w:sz w:val="18"/>
        </w:rPr>
        <w:t> </w:t>
      </w:r>
      <w:r>
        <w:rPr>
          <w:color w:val="231F20"/>
          <w:w w:val="95"/>
          <w:sz w:val="18"/>
        </w:rPr>
        <w:t>suplemento</w:t>
      </w:r>
      <w:r>
        <w:rPr>
          <w:color w:val="231F20"/>
          <w:spacing w:val="-13"/>
          <w:w w:val="95"/>
          <w:sz w:val="18"/>
        </w:rPr>
        <w:t> </w:t>
      </w:r>
      <w:r>
        <w:rPr>
          <w:color w:val="231F20"/>
          <w:w w:val="95"/>
          <w:sz w:val="18"/>
        </w:rPr>
        <w:t>de</w:t>
      </w:r>
      <w:r>
        <w:rPr>
          <w:color w:val="231F20"/>
          <w:spacing w:val="-13"/>
          <w:w w:val="95"/>
          <w:sz w:val="18"/>
        </w:rPr>
        <w:t> </w:t>
      </w:r>
      <w:r>
        <w:rPr>
          <w:i/>
          <w:color w:val="231F20"/>
          <w:w w:val="95"/>
          <w:sz w:val="18"/>
        </w:rPr>
        <w:t>El</w:t>
      </w:r>
      <w:r>
        <w:rPr>
          <w:i/>
          <w:color w:val="231F20"/>
          <w:spacing w:val="-13"/>
          <w:w w:val="95"/>
          <w:sz w:val="18"/>
        </w:rPr>
        <w:t> </w:t>
      </w:r>
      <w:r>
        <w:rPr>
          <w:i/>
          <w:color w:val="231F20"/>
          <w:w w:val="95"/>
          <w:sz w:val="18"/>
        </w:rPr>
        <w:t>Nacional</w:t>
      </w:r>
      <w:r>
        <w:rPr>
          <w:color w:val="231F20"/>
          <w:w w:val="95"/>
          <w:sz w:val="18"/>
        </w:rPr>
        <w:t>,</w:t>
      </w:r>
      <w:r>
        <w:rPr>
          <w:color w:val="231F20"/>
          <w:spacing w:val="-13"/>
          <w:w w:val="95"/>
          <w:sz w:val="18"/>
        </w:rPr>
        <w:t> </w:t>
      </w:r>
      <w:r>
        <w:rPr>
          <w:color w:val="231F20"/>
          <w:w w:val="95"/>
          <w:sz w:val="18"/>
        </w:rPr>
        <w:t>18</w:t>
      </w:r>
      <w:r>
        <w:rPr>
          <w:color w:val="231F20"/>
          <w:spacing w:val="-13"/>
          <w:w w:val="95"/>
          <w:sz w:val="18"/>
        </w:rPr>
        <w:t> </w:t>
      </w:r>
      <w:r>
        <w:rPr>
          <w:color w:val="231F20"/>
          <w:w w:val="95"/>
          <w:sz w:val="18"/>
        </w:rPr>
        <w:t>de</w:t>
      </w:r>
      <w:r>
        <w:rPr>
          <w:color w:val="231F20"/>
          <w:spacing w:val="-13"/>
          <w:w w:val="95"/>
          <w:sz w:val="18"/>
        </w:rPr>
        <w:t> </w:t>
      </w:r>
      <w:r>
        <w:rPr>
          <w:color w:val="231F20"/>
          <w:w w:val="95"/>
          <w:sz w:val="18"/>
        </w:rPr>
        <w:t>febrero</w:t>
      </w:r>
      <w:r>
        <w:rPr>
          <w:color w:val="231F20"/>
          <w:spacing w:val="-13"/>
          <w:w w:val="95"/>
          <w:sz w:val="18"/>
        </w:rPr>
        <w:t> </w:t>
      </w:r>
      <w:r>
        <w:rPr>
          <w:color w:val="231F20"/>
          <w:w w:val="95"/>
          <w:sz w:val="18"/>
        </w:rPr>
        <w:t>de</w:t>
      </w:r>
      <w:r>
        <w:rPr>
          <w:color w:val="231F20"/>
          <w:spacing w:val="-13"/>
          <w:w w:val="95"/>
          <w:sz w:val="18"/>
        </w:rPr>
        <w:t> </w:t>
      </w:r>
      <w:r>
        <w:rPr>
          <w:color w:val="231F20"/>
          <w:w w:val="95"/>
          <w:sz w:val="18"/>
        </w:rPr>
        <w:t>1973,</w:t>
      </w:r>
      <w:r>
        <w:rPr>
          <w:color w:val="231F20"/>
          <w:spacing w:val="-13"/>
          <w:w w:val="95"/>
          <w:sz w:val="18"/>
        </w:rPr>
        <w:t> </w:t>
      </w:r>
      <w:r>
        <w:rPr>
          <w:color w:val="231F20"/>
          <w:w w:val="95"/>
          <w:sz w:val="18"/>
        </w:rPr>
        <w:t>p.</w:t>
      </w:r>
      <w:r>
        <w:rPr>
          <w:color w:val="231F20"/>
          <w:spacing w:val="-13"/>
          <w:w w:val="95"/>
          <w:sz w:val="18"/>
        </w:rPr>
        <w:t> </w:t>
      </w:r>
      <w:r>
        <w:rPr>
          <w:color w:val="231F20"/>
          <w:w w:val="95"/>
          <w:sz w:val="18"/>
        </w:rPr>
        <w:t>6;</w:t>
      </w:r>
      <w:r>
        <w:rPr>
          <w:color w:val="231F20"/>
          <w:spacing w:val="-13"/>
          <w:w w:val="95"/>
          <w:sz w:val="18"/>
        </w:rPr>
        <w:t> </w:t>
      </w:r>
      <w:r>
        <w:rPr>
          <w:color w:val="231F20"/>
          <w:w w:val="95"/>
          <w:sz w:val="18"/>
        </w:rPr>
        <w:t>Anónimo,</w:t>
      </w:r>
      <w:r>
        <w:rPr>
          <w:color w:val="231F20"/>
          <w:spacing w:val="-13"/>
          <w:w w:val="95"/>
          <w:sz w:val="18"/>
        </w:rPr>
        <w:t> </w:t>
      </w:r>
      <w:r>
        <w:rPr>
          <w:color w:val="231F20"/>
          <w:w w:val="95"/>
          <w:sz w:val="18"/>
        </w:rPr>
        <w:t>“</w:t>
      </w:r>
      <w:r>
        <w:rPr>
          <w:i/>
          <w:color w:val="231F20"/>
          <w:w w:val="95"/>
          <w:sz w:val="18"/>
        </w:rPr>
        <w:t>El</w:t>
      </w:r>
      <w:r>
        <w:rPr>
          <w:i/>
          <w:color w:val="231F20"/>
          <w:spacing w:val="-13"/>
          <w:w w:val="95"/>
          <w:sz w:val="18"/>
        </w:rPr>
        <w:t> </w:t>
      </w:r>
      <w:r>
        <w:rPr>
          <w:i/>
          <w:color w:val="231F20"/>
          <w:w w:val="95"/>
          <w:sz w:val="18"/>
        </w:rPr>
        <w:t>grafógra­ </w:t>
      </w:r>
      <w:r>
        <w:rPr>
          <w:i/>
          <w:color w:val="231F20"/>
          <w:w w:val="95"/>
          <w:sz w:val="18"/>
        </w:rPr>
        <w:t>fo</w:t>
      </w:r>
      <w:r>
        <w:rPr>
          <w:color w:val="231F20"/>
          <w:w w:val="95"/>
          <w:sz w:val="18"/>
        </w:rPr>
        <w:t>,</w:t>
      </w:r>
      <w:r>
        <w:rPr>
          <w:color w:val="231F20"/>
          <w:spacing w:val="-21"/>
          <w:w w:val="95"/>
          <w:sz w:val="18"/>
        </w:rPr>
        <w:t> </w:t>
      </w:r>
      <w:r>
        <w:rPr>
          <w:color w:val="231F20"/>
          <w:w w:val="95"/>
          <w:sz w:val="18"/>
        </w:rPr>
        <w:t>de</w:t>
      </w:r>
      <w:r>
        <w:rPr>
          <w:color w:val="231F20"/>
          <w:spacing w:val="-21"/>
          <w:w w:val="95"/>
          <w:sz w:val="18"/>
        </w:rPr>
        <w:t> </w:t>
      </w:r>
      <w:r>
        <w:rPr>
          <w:color w:val="231F20"/>
          <w:w w:val="95"/>
          <w:sz w:val="18"/>
        </w:rPr>
        <w:t>Salvador</w:t>
      </w:r>
      <w:r>
        <w:rPr>
          <w:color w:val="231F20"/>
          <w:spacing w:val="-21"/>
          <w:w w:val="95"/>
          <w:sz w:val="18"/>
        </w:rPr>
        <w:t> </w:t>
      </w:r>
      <w:r>
        <w:rPr>
          <w:color w:val="231F20"/>
          <w:w w:val="95"/>
          <w:sz w:val="18"/>
        </w:rPr>
        <w:t>Elizondo”,</w:t>
      </w:r>
      <w:r>
        <w:rPr>
          <w:color w:val="231F20"/>
          <w:spacing w:val="-21"/>
          <w:w w:val="95"/>
          <w:sz w:val="18"/>
        </w:rPr>
        <w:t> </w:t>
      </w:r>
      <w:r>
        <w:rPr>
          <w:i/>
          <w:color w:val="231F20"/>
          <w:w w:val="95"/>
          <w:sz w:val="18"/>
        </w:rPr>
        <w:t>Recent</w:t>
      </w:r>
      <w:r>
        <w:rPr>
          <w:i/>
          <w:color w:val="231F20"/>
          <w:spacing w:val="-21"/>
          <w:w w:val="95"/>
          <w:sz w:val="18"/>
        </w:rPr>
        <w:t> </w:t>
      </w:r>
      <w:r>
        <w:rPr>
          <w:i/>
          <w:color w:val="231F20"/>
          <w:w w:val="95"/>
          <w:sz w:val="18"/>
        </w:rPr>
        <w:t>Books</w:t>
      </w:r>
      <w:r>
        <w:rPr>
          <w:i/>
          <w:color w:val="231F20"/>
          <w:spacing w:val="-21"/>
          <w:w w:val="95"/>
          <w:sz w:val="18"/>
        </w:rPr>
        <w:t> </w:t>
      </w:r>
      <w:r>
        <w:rPr>
          <w:i/>
          <w:color w:val="231F20"/>
          <w:w w:val="95"/>
          <w:sz w:val="18"/>
        </w:rPr>
        <w:t>in</w:t>
      </w:r>
      <w:r>
        <w:rPr>
          <w:i/>
          <w:color w:val="231F20"/>
          <w:spacing w:val="-21"/>
          <w:w w:val="95"/>
          <w:sz w:val="18"/>
        </w:rPr>
        <w:t> </w:t>
      </w:r>
      <w:r>
        <w:rPr>
          <w:i/>
          <w:color w:val="231F20"/>
          <w:w w:val="95"/>
          <w:sz w:val="18"/>
        </w:rPr>
        <w:t>Mexico:</w:t>
      </w:r>
      <w:r>
        <w:rPr>
          <w:i/>
          <w:color w:val="231F20"/>
          <w:spacing w:val="-21"/>
          <w:w w:val="95"/>
          <w:sz w:val="18"/>
        </w:rPr>
        <w:t> </w:t>
      </w:r>
      <w:r>
        <w:rPr>
          <w:i/>
          <w:color w:val="231F20"/>
          <w:w w:val="95"/>
          <w:sz w:val="18"/>
        </w:rPr>
        <w:t>Bulletin</w:t>
      </w:r>
      <w:r>
        <w:rPr>
          <w:i/>
          <w:color w:val="231F20"/>
          <w:spacing w:val="-21"/>
          <w:w w:val="95"/>
          <w:sz w:val="18"/>
        </w:rPr>
        <w:t> </w:t>
      </w:r>
      <w:r>
        <w:rPr>
          <w:i/>
          <w:color w:val="231F20"/>
          <w:w w:val="95"/>
          <w:sz w:val="18"/>
        </w:rPr>
        <w:t>of</w:t>
      </w:r>
      <w:r>
        <w:rPr>
          <w:i/>
          <w:color w:val="231F20"/>
          <w:spacing w:val="-21"/>
          <w:w w:val="95"/>
          <w:sz w:val="18"/>
        </w:rPr>
        <w:t> </w:t>
      </w:r>
      <w:r>
        <w:rPr>
          <w:i/>
          <w:color w:val="231F20"/>
          <w:w w:val="95"/>
          <w:sz w:val="18"/>
        </w:rPr>
        <w:t>the</w:t>
      </w:r>
      <w:r>
        <w:rPr>
          <w:i/>
          <w:color w:val="231F20"/>
          <w:spacing w:val="-21"/>
          <w:w w:val="95"/>
          <w:sz w:val="18"/>
        </w:rPr>
        <w:t> </w:t>
      </w:r>
      <w:r>
        <w:rPr>
          <w:i/>
          <w:color w:val="231F20"/>
          <w:w w:val="95"/>
          <w:sz w:val="18"/>
        </w:rPr>
        <w:t>Centro</w:t>
      </w:r>
      <w:r>
        <w:rPr>
          <w:i/>
          <w:color w:val="231F20"/>
          <w:spacing w:val="-21"/>
          <w:w w:val="95"/>
          <w:sz w:val="18"/>
        </w:rPr>
        <w:t> </w:t>
      </w:r>
      <w:r>
        <w:rPr>
          <w:i/>
          <w:color w:val="231F20"/>
          <w:w w:val="95"/>
          <w:sz w:val="18"/>
        </w:rPr>
        <w:t>Mexicano</w:t>
      </w:r>
      <w:r>
        <w:rPr>
          <w:i/>
          <w:color w:val="231F20"/>
          <w:spacing w:val="-21"/>
          <w:w w:val="95"/>
          <w:sz w:val="18"/>
        </w:rPr>
        <w:t> </w:t>
      </w:r>
      <w:r>
        <w:rPr>
          <w:i/>
          <w:color w:val="231F20"/>
          <w:w w:val="95"/>
          <w:sz w:val="18"/>
        </w:rPr>
        <w:t>de</w:t>
      </w:r>
      <w:r>
        <w:rPr>
          <w:i/>
          <w:color w:val="231F20"/>
          <w:spacing w:val="-21"/>
          <w:w w:val="95"/>
          <w:sz w:val="18"/>
        </w:rPr>
        <w:t> </w:t>
      </w:r>
      <w:r>
        <w:rPr>
          <w:i/>
          <w:color w:val="231F20"/>
          <w:w w:val="95"/>
          <w:sz w:val="18"/>
        </w:rPr>
        <w:t>Es­ </w:t>
      </w:r>
      <w:r>
        <w:rPr>
          <w:i/>
          <w:color w:val="231F20"/>
          <w:sz w:val="18"/>
        </w:rPr>
        <w:t>critores</w:t>
      </w:r>
      <w:r>
        <w:rPr>
          <w:color w:val="231F20"/>
          <w:sz w:val="18"/>
        </w:rPr>
        <w:t>,</w:t>
      </w:r>
      <w:r>
        <w:rPr>
          <w:color w:val="231F20"/>
          <w:spacing w:val="-30"/>
          <w:sz w:val="18"/>
        </w:rPr>
        <w:t> </w:t>
      </w:r>
      <w:r>
        <w:rPr>
          <w:color w:val="231F20"/>
          <w:sz w:val="18"/>
        </w:rPr>
        <w:t>1973,</w:t>
      </w:r>
      <w:r>
        <w:rPr>
          <w:color w:val="231F20"/>
          <w:spacing w:val="-30"/>
          <w:sz w:val="18"/>
        </w:rPr>
        <w:t> </w:t>
      </w:r>
      <w:r>
        <w:rPr>
          <w:color w:val="231F20"/>
          <w:sz w:val="18"/>
        </w:rPr>
        <w:t>núm.</w:t>
      </w:r>
      <w:r>
        <w:rPr>
          <w:color w:val="231F20"/>
          <w:spacing w:val="-30"/>
          <w:sz w:val="18"/>
        </w:rPr>
        <w:t> </w:t>
      </w:r>
      <w:r>
        <w:rPr>
          <w:color w:val="231F20"/>
          <w:sz w:val="18"/>
        </w:rPr>
        <w:t>20,</w:t>
      </w:r>
      <w:r>
        <w:rPr>
          <w:color w:val="231F20"/>
          <w:spacing w:val="-30"/>
          <w:sz w:val="18"/>
        </w:rPr>
        <w:t> </w:t>
      </w:r>
      <w:r>
        <w:rPr>
          <w:color w:val="231F20"/>
          <w:sz w:val="18"/>
        </w:rPr>
        <w:t>pp.</w:t>
      </w:r>
      <w:r>
        <w:rPr>
          <w:color w:val="231F20"/>
          <w:spacing w:val="-30"/>
          <w:sz w:val="18"/>
        </w:rPr>
        <w:t> </w:t>
      </w:r>
      <w:r>
        <w:rPr>
          <w:color w:val="231F20"/>
          <w:sz w:val="18"/>
        </w:rPr>
        <w:t>3-4;</w:t>
      </w:r>
      <w:r>
        <w:rPr>
          <w:color w:val="231F20"/>
          <w:spacing w:val="-30"/>
          <w:sz w:val="18"/>
        </w:rPr>
        <w:t> </w:t>
      </w:r>
      <w:r>
        <w:rPr>
          <w:color w:val="231F20"/>
          <w:sz w:val="18"/>
        </w:rPr>
        <w:t>Alejandro</w:t>
      </w:r>
      <w:r>
        <w:rPr>
          <w:color w:val="231F20"/>
          <w:spacing w:val="-30"/>
          <w:sz w:val="18"/>
        </w:rPr>
        <w:t> </w:t>
      </w:r>
      <w:r>
        <w:rPr>
          <w:color w:val="231F20"/>
          <w:sz w:val="18"/>
        </w:rPr>
        <w:t>Ariceaga,</w:t>
      </w:r>
      <w:r>
        <w:rPr>
          <w:color w:val="231F20"/>
          <w:spacing w:val="-30"/>
          <w:sz w:val="18"/>
        </w:rPr>
        <w:t> </w:t>
      </w:r>
      <w:r>
        <w:rPr>
          <w:color w:val="231F20"/>
          <w:spacing w:val="-3"/>
          <w:sz w:val="18"/>
        </w:rPr>
        <w:t>“Aparato</w:t>
      </w:r>
      <w:r>
        <w:rPr>
          <w:color w:val="231F20"/>
          <w:spacing w:val="-30"/>
          <w:sz w:val="18"/>
        </w:rPr>
        <w:t> </w:t>
      </w:r>
      <w:r>
        <w:rPr>
          <w:color w:val="231F20"/>
          <w:sz w:val="18"/>
        </w:rPr>
        <w:t>para</w:t>
      </w:r>
      <w:r>
        <w:rPr>
          <w:color w:val="231F20"/>
          <w:spacing w:val="-30"/>
          <w:sz w:val="18"/>
        </w:rPr>
        <w:t> </w:t>
      </w:r>
      <w:r>
        <w:rPr>
          <w:color w:val="231F20"/>
          <w:sz w:val="18"/>
        </w:rPr>
        <w:t>escribir:</w:t>
      </w:r>
      <w:r>
        <w:rPr>
          <w:color w:val="231F20"/>
          <w:spacing w:val="-30"/>
          <w:sz w:val="18"/>
        </w:rPr>
        <w:t> </w:t>
      </w:r>
      <w:r>
        <w:rPr>
          <w:color w:val="231F20"/>
          <w:sz w:val="18"/>
        </w:rPr>
        <w:t>la</w:t>
      </w:r>
      <w:r>
        <w:rPr>
          <w:color w:val="231F20"/>
          <w:spacing w:val="-30"/>
          <w:sz w:val="18"/>
        </w:rPr>
        <w:t> </w:t>
      </w:r>
      <w:r>
        <w:rPr>
          <w:color w:val="231F20"/>
          <w:sz w:val="18"/>
        </w:rPr>
        <w:t>magia</w:t>
      </w:r>
      <w:r>
        <w:rPr>
          <w:color w:val="231F20"/>
          <w:spacing w:val="-30"/>
          <w:sz w:val="18"/>
        </w:rPr>
        <w:t> </w:t>
      </w:r>
      <w:r>
        <w:rPr>
          <w:color w:val="231F20"/>
          <w:sz w:val="18"/>
        </w:rPr>
        <w:t>de las</w:t>
      </w:r>
      <w:r>
        <w:rPr>
          <w:color w:val="231F20"/>
          <w:spacing w:val="-23"/>
          <w:sz w:val="18"/>
        </w:rPr>
        <w:t> </w:t>
      </w:r>
      <w:r>
        <w:rPr>
          <w:color w:val="231F20"/>
          <w:sz w:val="18"/>
        </w:rPr>
        <w:t>palabras”,</w:t>
      </w:r>
      <w:r>
        <w:rPr>
          <w:color w:val="231F20"/>
          <w:spacing w:val="-23"/>
          <w:sz w:val="18"/>
        </w:rPr>
        <w:t> </w:t>
      </w:r>
      <w:r>
        <w:rPr>
          <w:i/>
          <w:color w:val="231F20"/>
          <w:sz w:val="18"/>
        </w:rPr>
        <w:t>El</w:t>
      </w:r>
      <w:r>
        <w:rPr>
          <w:i/>
          <w:color w:val="231F20"/>
          <w:spacing w:val="-23"/>
          <w:sz w:val="18"/>
        </w:rPr>
        <w:t> </w:t>
      </w:r>
      <w:r>
        <w:rPr>
          <w:i/>
          <w:color w:val="231F20"/>
          <w:sz w:val="18"/>
        </w:rPr>
        <w:t>Nacional</w:t>
      </w:r>
      <w:r>
        <w:rPr>
          <w:color w:val="231F20"/>
          <w:sz w:val="18"/>
        </w:rPr>
        <w:t>,</w:t>
      </w:r>
      <w:r>
        <w:rPr>
          <w:color w:val="231F20"/>
          <w:spacing w:val="-23"/>
          <w:sz w:val="18"/>
        </w:rPr>
        <w:t> </w:t>
      </w:r>
      <w:r>
        <w:rPr>
          <w:color w:val="231F20"/>
          <w:sz w:val="18"/>
        </w:rPr>
        <w:t>15</w:t>
      </w:r>
      <w:r>
        <w:rPr>
          <w:color w:val="231F20"/>
          <w:spacing w:val="-23"/>
          <w:sz w:val="18"/>
        </w:rPr>
        <w:t> </w:t>
      </w:r>
      <w:r>
        <w:rPr>
          <w:color w:val="231F20"/>
          <w:sz w:val="18"/>
        </w:rPr>
        <w:t>de</w:t>
      </w:r>
      <w:r>
        <w:rPr>
          <w:color w:val="231F20"/>
          <w:spacing w:val="-23"/>
          <w:sz w:val="18"/>
        </w:rPr>
        <w:t> </w:t>
      </w:r>
      <w:r>
        <w:rPr>
          <w:color w:val="231F20"/>
          <w:sz w:val="18"/>
        </w:rPr>
        <w:t>septiembre</w:t>
      </w:r>
      <w:r>
        <w:rPr>
          <w:color w:val="231F20"/>
          <w:spacing w:val="-23"/>
          <w:sz w:val="18"/>
        </w:rPr>
        <w:t> </w:t>
      </w:r>
      <w:r>
        <w:rPr>
          <w:color w:val="231F20"/>
          <w:sz w:val="18"/>
        </w:rPr>
        <w:t>de</w:t>
      </w:r>
      <w:r>
        <w:rPr>
          <w:color w:val="231F20"/>
          <w:spacing w:val="-23"/>
          <w:sz w:val="18"/>
        </w:rPr>
        <w:t> </w:t>
      </w:r>
      <w:r>
        <w:rPr>
          <w:color w:val="231F20"/>
          <w:sz w:val="18"/>
        </w:rPr>
        <w:t>1973,</w:t>
      </w:r>
      <w:r>
        <w:rPr>
          <w:color w:val="231F20"/>
          <w:spacing w:val="-23"/>
          <w:sz w:val="18"/>
        </w:rPr>
        <w:t> </w:t>
      </w:r>
      <w:r>
        <w:rPr>
          <w:color w:val="231F20"/>
          <w:sz w:val="18"/>
        </w:rPr>
        <w:t>p.</w:t>
      </w:r>
      <w:r>
        <w:rPr>
          <w:color w:val="231F20"/>
          <w:spacing w:val="-23"/>
          <w:sz w:val="18"/>
        </w:rPr>
        <w:t> </w:t>
      </w:r>
      <w:r>
        <w:rPr>
          <w:color w:val="231F20"/>
          <w:sz w:val="18"/>
        </w:rPr>
        <w:t>11;</w:t>
      </w:r>
      <w:r>
        <w:rPr>
          <w:color w:val="231F20"/>
          <w:spacing w:val="-23"/>
          <w:sz w:val="18"/>
        </w:rPr>
        <w:t> </w:t>
      </w:r>
      <w:r>
        <w:rPr>
          <w:color w:val="231F20"/>
          <w:sz w:val="18"/>
        </w:rPr>
        <w:t>Antonio</w:t>
      </w:r>
      <w:r>
        <w:rPr>
          <w:color w:val="231F20"/>
          <w:spacing w:val="-23"/>
          <w:sz w:val="18"/>
        </w:rPr>
        <w:t> </w:t>
      </w:r>
      <w:r>
        <w:rPr>
          <w:color w:val="231F20"/>
          <w:sz w:val="18"/>
        </w:rPr>
        <w:t>Magaña</w:t>
      </w:r>
      <w:r>
        <w:rPr>
          <w:color w:val="231F20"/>
          <w:spacing w:val="-23"/>
          <w:sz w:val="18"/>
        </w:rPr>
        <w:t> </w:t>
      </w:r>
      <w:r>
        <w:rPr>
          <w:color w:val="231F20"/>
          <w:sz w:val="18"/>
        </w:rPr>
        <w:t>Esquivel, </w:t>
      </w:r>
      <w:r>
        <w:rPr>
          <w:color w:val="231F20"/>
          <w:w w:val="95"/>
          <w:sz w:val="18"/>
        </w:rPr>
        <w:t>“La</w:t>
      </w:r>
      <w:r>
        <w:rPr>
          <w:color w:val="231F20"/>
          <w:spacing w:val="-8"/>
          <w:w w:val="95"/>
          <w:sz w:val="18"/>
        </w:rPr>
        <w:t> </w:t>
      </w:r>
      <w:r>
        <w:rPr>
          <w:color w:val="231F20"/>
          <w:w w:val="95"/>
          <w:sz w:val="18"/>
        </w:rPr>
        <w:t>soledad</w:t>
      </w:r>
      <w:r>
        <w:rPr>
          <w:color w:val="231F20"/>
          <w:spacing w:val="-8"/>
          <w:w w:val="95"/>
          <w:sz w:val="18"/>
        </w:rPr>
        <w:t> </w:t>
      </w:r>
      <w:r>
        <w:rPr>
          <w:color w:val="231F20"/>
          <w:w w:val="95"/>
          <w:sz w:val="18"/>
        </w:rPr>
        <w:t>de</w:t>
      </w:r>
      <w:r>
        <w:rPr>
          <w:color w:val="231F20"/>
          <w:spacing w:val="-8"/>
          <w:w w:val="95"/>
          <w:sz w:val="18"/>
        </w:rPr>
        <w:t> </w:t>
      </w:r>
      <w:r>
        <w:rPr>
          <w:color w:val="231F20"/>
          <w:w w:val="95"/>
          <w:sz w:val="18"/>
        </w:rPr>
        <w:t>escribir”,</w:t>
      </w:r>
      <w:r>
        <w:rPr>
          <w:color w:val="231F20"/>
          <w:spacing w:val="-8"/>
          <w:w w:val="95"/>
          <w:sz w:val="18"/>
        </w:rPr>
        <w:t> </w:t>
      </w:r>
      <w:r>
        <w:rPr>
          <w:i/>
          <w:color w:val="231F20"/>
          <w:w w:val="95"/>
          <w:sz w:val="18"/>
        </w:rPr>
        <w:t>Tiempo</w:t>
      </w:r>
      <w:r>
        <w:rPr>
          <w:i/>
          <w:color w:val="231F20"/>
          <w:spacing w:val="-8"/>
          <w:w w:val="95"/>
          <w:sz w:val="18"/>
        </w:rPr>
        <w:t> </w:t>
      </w:r>
      <w:r>
        <w:rPr>
          <w:i/>
          <w:color w:val="231F20"/>
          <w:w w:val="95"/>
          <w:sz w:val="18"/>
        </w:rPr>
        <w:t>[Hispano</w:t>
      </w:r>
      <w:r>
        <w:rPr>
          <w:i/>
          <w:color w:val="231F20"/>
          <w:spacing w:val="-8"/>
          <w:w w:val="95"/>
          <w:sz w:val="18"/>
        </w:rPr>
        <w:t> </w:t>
      </w:r>
      <w:r>
        <w:rPr>
          <w:i/>
          <w:color w:val="231F20"/>
          <w:w w:val="95"/>
          <w:sz w:val="18"/>
        </w:rPr>
        <w:t>Americano]</w:t>
      </w:r>
      <w:r>
        <w:rPr>
          <w:color w:val="231F20"/>
          <w:w w:val="95"/>
          <w:sz w:val="18"/>
        </w:rPr>
        <w:t>,</w:t>
      </w:r>
      <w:r>
        <w:rPr>
          <w:color w:val="231F20"/>
          <w:spacing w:val="-8"/>
          <w:w w:val="95"/>
          <w:sz w:val="18"/>
        </w:rPr>
        <w:t> </w:t>
      </w:r>
      <w:r>
        <w:rPr>
          <w:color w:val="231F20"/>
          <w:w w:val="95"/>
          <w:sz w:val="18"/>
        </w:rPr>
        <w:t>1973,</w:t>
      </w:r>
      <w:r>
        <w:rPr>
          <w:color w:val="231F20"/>
          <w:spacing w:val="-8"/>
          <w:w w:val="95"/>
          <w:sz w:val="18"/>
        </w:rPr>
        <w:t> </w:t>
      </w:r>
      <w:r>
        <w:rPr>
          <w:color w:val="231F20"/>
          <w:w w:val="95"/>
          <w:sz w:val="18"/>
        </w:rPr>
        <w:t>núm.</w:t>
      </w:r>
      <w:r>
        <w:rPr>
          <w:color w:val="231F20"/>
          <w:spacing w:val="-8"/>
          <w:w w:val="95"/>
          <w:sz w:val="18"/>
        </w:rPr>
        <w:t> </w:t>
      </w:r>
      <w:r>
        <w:rPr>
          <w:color w:val="231F20"/>
          <w:w w:val="95"/>
          <w:sz w:val="18"/>
        </w:rPr>
        <w:t>1606,</w:t>
      </w:r>
      <w:r>
        <w:rPr>
          <w:color w:val="231F20"/>
          <w:spacing w:val="-8"/>
          <w:w w:val="95"/>
          <w:sz w:val="18"/>
        </w:rPr>
        <w:t> </w:t>
      </w:r>
      <w:r>
        <w:rPr>
          <w:color w:val="231F20"/>
          <w:w w:val="95"/>
          <w:sz w:val="18"/>
        </w:rPr>
        <w:t>p.</w:t>
      </w:r>
      <w:r>
        <w:rPr>
          <w:color w:val="231F20"/>
          <w:spacing w:val="-8"/>
          <w:w w:val="95"/>
          <w:sz w:val="18"/>
        </w:rPr>
        <w:t> </w:t>
      </w:r>
      <w:r>
        <w:rPr>
          <w:color w:val="231F20"/>
          <w:w w:val="95"/>
          <w:sz w:val="18"/>
        </w:rPr>
        <w:t>62;</w:t>
      </w:r>
      <w:r>
        <w:rPr>
          <w:color w:val="231F20"/>
          <w:spacing w:val="-8"/>
          <w:w w:val="95"/>
          <w:sz w:val="18"/>
        </w:rPr>
        <w:t> </w:t>
      </w:r>
      <w:r>
        <w:rPr>
          <w:color w:val="231F20"/>
          <w:w w:val="95"/>
          <w:sz w:val="18"/>
        </w:rPr>
        <w:t>George</w:t>
      </w:r>
    </w:p>
    <w:p>
      <w:pPr>
        <w:spacing w:line="278" w:lineRule="auto" w:before="1"/>
        <w:ind w:left="1703" w:right="1637" w:firstLine="0"/>
        <w:jc w:val="both"/>
        <w:rPr>
          <w:sz w:val="18"/>
        </w:rPr>
      </w:pPr>
      <w:r>
        <w:rPr>
          <w:color w:val="231F20"/>
          <w:sz w:val="18"/>
        </w:rPr>
        <w:t>R.</w:t>
      </w:r>
      <w:r>
        <w:rPr>
          <w:color w:val="231F20"/>
          <w:spacing w:val="-25"/>
          <w:sz w:val="18"/>
        </w:rPr>
        <w:t> </w:t>
      </w:r>
      <w:r>
        <w:rPr>
          <w:color w:val="231F20"/>
          <w:spacing w:val="-4"/>
          <w:sz w:val="18"/>
        </w:rPr>
        <w:t>McMurray,</w:t>
      </w:r>
      <w:r>
        <w:rPr>
          <w:color w:val="231F20"/>
          <w:spacing w:val="-25"/>
          <w:sz w:val="18"/>
        </w:rPr>
        <w:t> </w:t>
      </w:r>
      <w:r>
        <w:rPr>
          <w:color w:val="231F20"/>
          <w:sz w:val="18"/>
        </w:rPr>
        <w:t>“</w:t>
      </w:r>
      <w:r>
        <w:rPr>
          <w:i/>
          <w:color w:val="231F20"/>
          <w:sz w:val="18"/>
        </w:rPr>
        <w:t>El</w:t>
      </w:r>
      <w:r>
        <w:rPr>
          <w:i/>
          <w:color w:val="231F20"/>
          <w:spacing w:val="-25"/>
          <w:sz w:val="18"/>
        </w:rPr>
        <w:t> </w:t>
      </w:r>
      <w:r>
        <w:rPr>
          <w:i/>
          <w:color w:val="231F20"/>
          <w:sz w:val="18"/>
        </w:rPr>
        <w:t>grafógrafo</w:t>
      </w:r>
      <w:r>
        <w:rPr>
          <w:color w:val="231F20"/>
          <w:sz w:val="18"/>
        </w:rPr>
        <w:t>,</w:t>
      </w:r>
      <w:r>
        <w:rPr>
          <w:color w:val="231F20"/>
          <w:spacing w:val="-25"/>
          <w:sz w:val="18"/>
        </w:rPr>
        <w:t> </w:t>
      </w:r>
      <w:r>
        <w:rPr>
          <w:color w:val="231F20"/>
          <w:sz w:val="18"/>
        </w:rPr>
        <w:t>de</w:t>
      </w:r>
      <w:r>
        <w:rPr>
          <w:color w:val="231F20"/>
          <w:spacing w:val="-25"/>
          <w:sz w:val="18"/>
        </w:rPr>
        <w:t> </w:t>
      </w:r>
      <w:r>
        <w:rPr>
          <w:color w:val="231F20"/>
          <w:sz w:val="18"/>
        </w:rPr>
        <w:t>Salvador</w:t>
      </w:r>
      <w:r>
        <w:rPr>
          <w:color w:val="231F20"/>
          <w:spacing w:val="-25"/>
          <w:sz w:val="18"/>
        </w:rPr>
        <w:t> </w:t>
      </w:r>
      <w:r>
        <w:rPr>
          <w:color w:val="231F20"/>
          <w:sz w:val="18"/>
        </w:rPr>
        <w:t>Elizondo”,</w:t>
      </w:r>
      <w:r>
        <w:rPr>
          <w:color w:val="231F20"/>
          <w:spacing w:val="-25"/>
          <w:sz w:val="18"/>
        </w:rPr>
        <w:t> </w:t>
      </w:r>
      <w:r>
        <w:rPr>
          <w:i/>
          <w:color w:val="231F20"/>
          <w:sz w:val="18"/>
        </w:rPr>
        <w:t>Books</w:t>
      </w:r>
      <w:r>
        <w:rPr>
          <w:i/>
          <w:color w:val="231F20"/>
          <w:spacing w:val="-25"/>
          <w:sz w:val="18"/>
        </w:rPr>
        <w:t> </w:t>
      </w:r>
      <w:r>
        <w:rPr>
          <w:i/>
          <w:color w:val="231F20"/>
          <w:sz w:val="18"/>
        </w:rPr>
        <w:t>Abroad</w:t>
      </w:r>
      <w:r>
        <w:rPr>
          <w:color w:val="231F20"/>
          <w:sz w:val="18"/>
        </w:rPr>
        <w:t>,</w:t>
      </w:r>
      <w:r>
        <w:rPr>
          <w:color w:val="231F20"/>
          <w:spacing w:val="-25"/>
          <w:sz w:val="18"/>
        </w:rPr>
        <w:t> </w:t>
      </w:r>
      <w:r>
        <w:rPr>
          <w:color w:val="231F20"/>
          <w:sz w:val="18"/>
        </w:rPr>
        <w:t>1973,</w:t>
      </w:r>
      <w:r>
        <w:rPr>
          <w:color w:val="231F20"/>
          <w:spacing w:val="-25"/>
          <w:sz w:val="18"/>
        </w:rPr>
        <w:t> </w:t>
      </w:r>
      <w:r>
        <w:rPr>
          <w:color w:val="231F20"/>
          <w:sz w:val="18"/>
        </w:rPr>
        <w:t>núm.</w:t>
      </w:r>
      <w:r>
        <w:rPr>
          <w:color w:val="231F20"/>
          <w:spacing w:val="-25"/>
          <w:sz w:val="18"/>
        </w:rPr>
        <w:t> </w:t>
      </w:r>
      <w:r>
        <w:rPr>
          <w:color w:val="231F20"/>
          <w:sz w:val="18"/>
        </w:rPr>
        <w:t>4,</w:t>
      </w:r>
      <w:r>
        <w:rPr>
          <w:color w:val="231F20"/>
          <w:spacing w:val="-25"/>
          <w:sz w:val="18"/>
        </w:rPr>
        <w:t> </w:t>
      </w:r>
      <w:r>
        <w:rPr>
          <w:color w:val="231F20"/>
          <w:sz w:val="18"/>
        </w:rPr>
        <w:t>pp. 728-729;</w:t>
      </w:r>
      <w:r>
        <w:rPr>
          <w:color w:val="231F20"/>
          <w:spacing w:val="-12"/>
          <w:sz w:val="18"/>
        </w:rPr>
        <w:t> </w:t>
      </w:r>
      <w:r>
        <w:rPr>
          <w:color w:val="231F20"/>
          <w:sz w:val="18"/>
        </w:rPr>
        <w:t>José</w:t>
      </w:r>
      <w:r>
        <w:rPr>
          <w:color w:val="231F20"/>
          <w:spacing w:val="-12"/>
          <w:sz w:val="18"/>
        </w:rPr>
        <w:t> </w:t>
      </w:r>
      <w:r>
        <w:rPr>
          <w:color w:val="231F20"/>
          <w:sz w:val="18"/>
        </w:rPr>
        <w:t>Antonio</w:t>
      </w:r>
      <w:r>
        <w:rPr>
          <w:color w:val="231F20"/>
          <w:spacing w:val="-12"/>
          <w:sz w:val="18"/>
        </w:rPr>
        <w:t> </w:t>
      </w:r>
      <w:r>
        <w:rPr>
          <w:color w:val="231F20"/>
          <w:sz w:val="18"/>
        </w:rPr>
        <w:t>Montero,</w:t>
      </w:r>
      <w:r>
        <w:rPr>
          <w:color w:val="231F20"/>
          <w:spacing w:val="-12"/>
          <w:sz w:val="18"/>
        </w:rPr>
        <w:t> </w:t>
      </w:r>
      <w:r>
        <w:rPr>
          <w:color w:val="231F20"/>
          <w:sz w:val="18"/>
        </w:rPr>
        <w:t>“Tiempo,</w:t>
      </w:r>
      <w:r>
        <w:rPr>
          <w:color w:val="231F20"/>
          <w:spacing w:val="-12"/>
          <w:sz w:val="18"/>
        </w:rPr>
        <w:t> </w:t>
      </w:r>
      <w:r>
        <w:rPr>
          <w:color w:val="231F20"/>
          <w:sz w:val="18"/>
        </w:rPr>
        <w:t>identidad</w:t>
      </w:r>
      <w:r>
        <w:rPr>
          <w:color w:val="231F20"/>
          <w:spacing w:val="-12"/>
          <w:sz w:val="18"/>
        </w:rPr>
        <w:t> </w:t>
      </w:r>
      <w:r>
        <w:rPr>
          <w:color w:val="231F20"/>
          <w:sz w:val="18"/>
        </w:rPr>
        <w:t>y</w:t>
      </w:r>
      <w:r>
        <w:rPr>
          <w:color w:val="231F20"/>
          <w:spacing w:val="-12"/>
          <w:sz w:val="18"/>
        </w:rPr>
        <w:t> </w:t>
      </w:r>
      <w:r>
        <w:rPr>
          <w:color w:val="231F20"/>
          <w:sz w:val="18"/>
        </w:rPr>
        <w:t>ser”,</w:t>
      </w:r>
      <w:r>
        <w:rPr>
          <w:color w:val="231F20"/>
          <w:spacing w:val="-12"/>
          <w:sz w:val="18"/>
        </w:rPr>
        <w:t> </w:t>
      </w:r>
      <w:r>
        <w:rPr>
          <w:i/>
          <w:color w:val="231F20"/>
          <w:sz w:val="18"/>
        </w:rPr>
        <w:t>La</w:t>
      </w:r>
      <w:r>
        <w:rPr>
          <w:i/>
          <w:color w:val="231F20"/>
          <w:spacing w:val="-17"/>
          <w:sz w:val="18"/>
        </w:rPr>
        <w:t> </w:t>
      </w:r>
      <w:r>
        <w:rPr>
          <w:i/>
          <w:color w:val="231F20"/>
          <w:sz w:val="18"/>
        </w:rPr>
        <w:t>Vida</w:t>
      </w:r>
      <w:r>
        <w:rPr>
          <w:i/>
          <w:color w:val="231F20"/>
          <w:spacing w:val="-12"/>
          <w:sz w:val="18"/>
        </w:rPr>
        <w:t> </w:t>
      </w:r>
      <w:r>
        <w:rPr>
          <w:i/>
          <w:color w:val="231F20"/>
          <w:sz w:val="18"/>
        </w:rPr>
        <w:t>Literaria</w:t>
      </w:r>
      <w:r>
        <w:rPr>
          <w:color w:val="231F20"/>
          <w:sz w:val="18"/>
        </w:rPr>
        <w:t>,</w:t>
      </w:r>
      <w:r>
        <w:rPr>
          <w:color w:val="231F20"/>
          <w:spacing w:val="-12"/>
          <w:sz w:val="18"/>
        </w:rPr>
        <w:t> </w:t>
      </w:r>
      <w:r>
        <w:rPr>
          <w:color w:val="231F20"/>
          <w:sz w:val="18"/>
        </w:rPr>
        <w:t>1973,</w:t>
      </w:r>
    </w:p>
    <w:p>
      <w:pPr>
        <w:spacing w:after="0" w:line="278" w:lineRule="auto"/>
        <w:jc w:val="both"/>
        <w:rPr>
          <w:sz w:val="18"/>
        </w:rPr>
        <w:sectPr>
          <w:footerReference w:type="default" r:id="rId41"/>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121</w:t>
      </w:r>
    </w:p>
    <w:p>
      <w:pPr>
        <w:pStyle w:val="BodyText"/>
        <w:rPr>
          <w:sz w:val="20"/>
        </w:rPr>
      </w:pPr>
    </w:p>
    <w:p>
      <w:pPr>
        <w:pStyle w:val="BodyText"/>
        <w:spacing w:line="271" w:lineRule="auto"/>
        <w:ind w:left="1640" w:right="1701"/>
        <w:jc w:val="both"/>
      </w:pPr>
      <w:r>
        <w:rPr>
          <w:color w:val="231F20"/>
        </w:rPr>
        <w:t>comentarios</w:t>
      </w:r>
      <w:r>
        <w:rPr>
          <w:color w:val="231F20"/>
          <w:spacing w:val="-35"/>
        </w:rPr>
        <w:t> </w:t>
      </w:r>
      <w:r>
        <w:rPr>
          <w:color w:val="231F20"/>
        </w:rPr>
        <w:t>generales</w:t>
      </w:r>
      <w:r>
        <w:rPr>
          <w:color w:val="231F20"/>
          <w:spacing w:val="-35"/>
        </w:rPr>
        <w:t> </w:t>
      </w:r>
      <w:r>
        <w:rPr>
          <w:color w:val="231F20"/>
        </w:rPr>
        <w:t>en</w:t>
      </w:r>
      <w:r>
        <w:rPr>
          <w:color w:val="231F20"/>
          <w:spacing w:val="-35"/>
        </w:rPr>
        <w:t> </w:t>
      </w:r>
      <w:r>
        <w:rPr>
          <w:color w:val="231F20"/>
        </w:rPr>
        <w:t>algunas</w:t>
      </w:r>
      <w:r>
        <w:rPr>
          <w:color w:val="231F20"/>
          <w:spacing w:val="-35"/>
        </w:rPr>
        <w:t> </w:t>
      </w:r>
      <w:r>
        <w:rPr>
          <w:color w:val="231F20"/>
        </w:rPr>
        <w:t>ediciones</w:t>
      </w:r>
      <w:r>
        <w:rPr>
          <w:color w:val="231F20"/>
          <w:spacing w:val="-35"/>
        </w:rPr>
        <w:t> </w:t>
      </w:r>
      <w:r>
        <w:rPr>
          <w:color w:val="231F20"/>
        </w:rPr>
        <w:t>compilatorias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obra del</w:t>
      </w:r>
      <w:r>
        <w:rPr>
          <w:color w:val="231F20"/>
          <w:spacing w:val="-19"/>
        </w:rPr>
        <w:t> </w:t>
      </w:r>
      <w:r>
        <w:rPr>
          <w:color w:val="231F20"/>
          <w:spacing w:val="-3"/>
        </w:rPr>
        <w:t>autor.</w:t>
      </w:r>
      <w:r>
        <w:rPr>
          <w:color w:val="231F20"/>
          <w:spacing w:val="-19"/>
        </w:rPr>
        <w:t> </w:t>
      </w:r>
      <w:r>
        <w:rPr>
          <w:color w:val="231F20"/>
        </w:rPr>
        <w:t>A</w:t>
      </w:r>
      <w:r>
        <w:rPr>
          <w:color w:val="231F20"/>
          <w:spacing w:val="-19"/>
        </w:rPr>
        <w:t> </w:t>
      </w:r>
      <w:r>
        <w:rPr>
          <w:color w:val="231F20"/>
        </w:rPr>
        <w:t>éstos</w:t>
      </w:r>
      <w:r>
        <w:rPr>
          <w:color w:val="231F20"/>
          <w:spacing w:val="-19"/>
        </w:rPr>
        <w:t> </w:t>
      </w:r>
      <w:r>
        <w:rPr>
          <w:color w:val="231F20"/>
        </w:rPr>
        <w:t>se</w:t>
      </w:r>
      <w:r>
        <w:rPr>
          <w:color w:val="231F20"/>
          <w:spacing w:val="-19"/>
        </w:rPr>
        <w:t> </w:t>
      </w:r>
      <w:r>
        <w:rPr>
          <w:color w:val="231F20"/>
        </w:rPr>
        <w:t>suman</w:t>
      </w:r>
      <w:r>
        <w:rPr>
          <w:color w:val="231F20"/>
          <w:spacing w:val="-19"/>
        </w:rPr>
        <w:t> </w:t>
      </w:r>
      <w:r>
        <w:rPr>
          <w:color w:val="231F20"/>
        </w:rPr>
        <w:t>algunos</w:t>
      </w:r>
      <w:r>
        <w:rPr>
          <w:color w:val="231F20"/>
          <w:spacing w:val="-19"/>
        </w:rPr>
        <w:t> </w:t>
      </w:r>
      <w:r>
        <w:rPr>
          <w:color w:val="231F20"/>
        </w:rPr>
        <w:t>análisis</w:t>
      </w:r>
      <w:r>
        <w:rPr>
          <w:color w:val="231F20"/>
          <w:spacing w:val="-19"/>
        </w:rPr>
        <w:t> </w:t>
      </w:r>
      <w:r>
        <w:rPr>
          <w:color w:val="231F20"/>
        </w:rPr>
        <w:t>más</w:t>
      </w:r>
      <w:r>
        <w:rPr>
          <w:color w:val="231F20"/>
          <w:spacing w:val="-19"/>
        </w:rPr>
        <w:t> </w:t>
      </w:r>
      <w:r>
        <w:rPr>
          <w:color w:val="231F20"/>
        </w:rPr>
        <w:t>recientes</w:t>
      </w:r>
      <w:r>
        <w:rPr>
          <w:color w:val="231F20"/>
          <w:spacing w:val="-19"/>
        </w:rPr>
        <w:t> </w:t>
      </w:r>
      <w:r>
        <w:rPr>
          <w:color w:val="231F20"/>
        </w:rPr>
        <w:t>de</w:t>
      </w:r>
      <w:r>
        <w:rPr>
          <w:color w:val="231F20"/>
          <w:spacing w:val="-19"/>
        </w:rPr>
        <w:t> </w:t>
      </w:r>
      <w:r>
        <w:rPr>
          <w:color w:val="231F20"/>
        </w:rPr>
        <w:t>textos aislados</w:t>
      </w:r>
      <w:r>
        <w:rPr>
          <w:color w:val="231F20"/>
          <w:spacing w:val="-29"/>
        </w:rPr>
        <w:t> </w:t>
      </w:r>
      <w:r>
        <w:rPr>
          <w:color w:val="231F20"/>
        </w:rPr>
        <w:t>del</w:t>
      </w:r>
      <w:r>
        <w:rPr>
          <w:color w:val="231F20"/>
          <w:spacing w:val="-29"/>
        </w:rPr>
        <w:t> </w:t>
      </w:r>
      <w:r>
        <w:rPr>
          <w:color w:val="231F20"/>
        </w:rPr>
        <w:t>libro,</w:t>
      </w:r>
      <w:r>
        <w:rPr>
          <w:color w:val="231F20"/>
          <w:spacing w:val="-29"/>
        </w:rPr>
        <w:t> </w:t>
      </w:r>
      <w:r>
        <w:rPr>
          <w:color w:val="231F20"/>
        </w:rPr>
        <w:t>como</w:t>
      </w:r>
      <w:r>
        <w:rPr>
          <w:color w:val="231F20"/>
          <w:spacing w:val="-29"/>
        </w:rPr>
        <w:t> </w:t>
      </w:r>
      <w:r>
        <w:rPr>
          <w:color w:val="231F20"/>
        </w:rPr>
        <w:t>los</w:t>
      </w:r>
      <w:r>
        <w:rPr>
          <w:color w:val="231F20"/>
          <w:spacing w:val="-29"/>
        </w:rPr>
        <w:t> </w:t>
      </w:r>
      <w:r>
        <w:rPr>
          <w:color w:val="231F20"/>
        </w:rPr>
        <w:t>de</w:t>
      </w:r>
      <w:r>
        <w:rPr>
          <w:color w:val="231F20"/>
          <w:spacing w:val="-30"/>
        </w:rPr>
        <w:t> </w:t>
      </w:r>
      <w:r>
        <w:rPr>
          <w:color w:val="231F20"/>
        </w:rPr>
        <w:t>Victorio</w:t>
      </w:r>
      <w:r>
        <w:rPr>
          <w:color w:val="231F20"/>
          <w:spacing w:val="-29"/>
        </w:rPr>
        <w:t> </w:t>
      </w:r>
      <w:r>
        <w:rPr>
          <w:color w:val="231F20"/>
        </w:rPr>
        <w:t>G.</w:t>
      </w:r>
      <w:r>
        <w:rPr>
          <w:color w:val="231F20"/>
          <w:spacing w:val="-29"/>
        </w:rPr>
        <w:t> </w:t>
      </w:r>
      <w:r>
        <w:rPr>
          <w:color w:val="231F20"/>
        </w:rPr>
        <w:t>Agüera,</w:t>
      </w:r>
      <w:r>
        <w:rPr>
          <w:color w:val="231F20"/>
          <w:spacing w:val="-29"/>
        </w:rPr>
        <w:t> </w:t>
      </w:r>
      <w:r>
        <w:rPr>
          <w:color w:val="231F20"/>
        </w:rPr>
        <w:t>“El</w:t>
      </w:r>
      <w:r>
        <w:rPr>
          <w:color w:val="231F20"/>
          <w:spacing w:val="-29"/>
        </w:rPr>
        <w:t> </w:t>
      </w:r>
      <w:r>
        <w:rPr>
          <w:color w:val="231F20"/>
        </w:rPr>
        <w:t>discurso</w:t>
      </w:r>
      <w:r>
        <w:rPr>
          <w:color w:val="231F20"/>
          <w:spacing w:val="-29"/>
        </w:rPr>
        <w:t> </w:t>
      </w:r>
      <w:r>
        <w:rPr>
          <w:color w:val="231F20"/>
        </w:rPr>
        <w:t>gra- </w:t>
      </w:r>
      <w:r>
        <w:rPr>
          <w:color w:val="231F20"/>
          <w:w w:val="95"/>
        </w:rPr>
        <w:t>focéntrico</w:t>
      </w:r>
      <w:r>
        <w:rPr>
          <w:color w:val="231F20"/>
          <w:spacing w:val="-20"/>
          <w:w w:val="95"/>
        </w:rPr>
        <w:t> </w:t>
      </w:r>
      <w:r>
        <w:rPr>
          <w:color w:val="231F20"/>
          <w:w w:val="95"/>
        </w:rPr>
        <w:t>en</w:t>
      </w:r>
      <w:r>
        <w:rPr>
          <w:color w:val="231F20"/>
          <w:spacing w:val="-20"/>
          <w:w w:val="95"/>
        </w:rPr>
        <w:t> </w:t>
      </w:r>
      <w:r>
        <w:rPr>
          <w:i/>
          <w:color w:val="231F20"/>
          <w:spacing w:val="-3"/>
          <w:w w:val="95"/>
        </w:rPr>
        <w:t>El</w:t>
      </w:r>
      <w:r>
        <w:rPr>
          <w:i/>
          <w:color w:val="231F20"/>
          <w:spacing w:val="-20"/>
          <w:w w:val="95"/>
        </w:rPr>
        <w:t> </w:t>
      </w:r>
      <w:r>
        <w:rPr>
          <w:i/>
          <w:color w:val="231F20"/>
          <w:w w:val="95"/>
        </w:rPr>
        <w:t>grafógrafo</w:t>
      </w:r>
      <w:r>
        <w:rPr>
          <w:i/>
          <w:color w:val="231F20"/>
          <w:spacing w:val="-20"/>
          <w:w w:val="95"/>
        </w:rPr>
        <w:t> </w:t>
      </w:r>
      <w:r>
        <w:rPr>
          <w:color w:val="231F20"/>
          <w:w w:val="95"/>
        </w:rPr>
        <w:t>de</w:t>
      </w:r>
      <w:r>
        <w:rPr>
          <w:color w:val="231F20"/>
          <w:spacing w:val="-20"/>
          <w:w w:val="95"/>
        </w:rPr>
        <w:t> </w:t>
      </w:r>
      <w:r>
        <w:rPr>
          <w:color w:val="231F20"/>
          <w:w w:val="95"/>
        </w:rPr>
        <w:t>Salvador</w:t>
      </w:r>
      <w:r>
        <w:rPr>
          <w:color w:val="231F20"/>
          <w:spacing w:val="-20"/>
          <w:w w:val="95"/>
        </w:rPr>
        <w:t> </w:t>
      </w:r>
      <w:r>
        <w:rPr>
          <w:color w:val="231F20"/>
          <w:w w:val="95"/>
        </w:rPr>
        <w:t>Elizondo”;</w:t>
      </w:r>
      <w:r>
        <w:rPr>
          <w:color w:val="231F20"/>
          <w:w w:val="95"/>
          <w:position w:val="8"/>
          <w:sz w:val="13"/>
        </w:rPr>
        <w:t>13</w:t>
      </w:r>
      <w:r>
        <w:rPr>
          <w:color w:val="231F20"/>
          <w:spacing w:val="3"/>
          <w:w w:val="95"/>
          <w:position w:val="8"/>
          <w:sz w:val="13"/>
        </w:rPr>
        <w:t> </w:t>
      </w:r>
      <w:r>
        <w:rPr>
          <w:color w:val="231F20"/>
          <w:w w:val="95"/>
        </w:rPr>
        <w:t>Susan</w:t>
      </w:r>
      <w:r>
        <w:rPr>
          <w:color w:val="231F20"/>
          <w:spacing w:val="-20"/>
          <w:w w:val="95"/>
        </w:rPr>
        <w:t> </w:t>
      </w:r>
      <w:r>
        <w:rPr>
          <w:color w:val="231F20"/>
          <w:w w:val="95"/>
        </w:rPr>
        <w:t>Antebi,</w:t>
      </w:r>
      <w:r>
        <w:rPr>
          <w:color w:val="231F20"/>
          <w:spacing w:val="-20"/>
          <w:w w:val="95"/>
        </w:rPr>
        <w:t> </w:t>
      </w:r>
      <w:r>
        <w:rPr>
          <w:color w:val="231F20"/>
          <w:spacing w:val="-11"/>
          <w:w w:val="95"/>
        </w:rPr>
        <w:t>“A </w:t>
      </w:r>
      <w:r>
        <w:rPr>
          <w:color w:val="231F20"/>
        </w:rPr>
        <w:t>Tiger</w:t>
      </w:r>
      <w:r>
        <w:rPr>
          <w:color w:val="231F20"/>
          <w:spacing w:val="-11"/>
        </w:rPr>
        <w:t> </w:t>
      </w:r>
      <w:r>
        <w:rPr>
          <w:color w:val="231F20"/>
        </w:rPr>
        <w:t>in</w:t>
      </w:r>
      <w:r>
        <w:rPr>
          <w:color w:val="231F20"/>
          <w:spacing w:val="-11"/>
        </w:rPr>
        <w:t> </w:t>
      </w:r>
      <w:r>
        <w:rPr>
          <w:color w:val="231F20"/>
        </w:rPr>
        <w:t>the</w:t>
      </w:r>
      <w:r>
        <w:rPr>
          <w:color w:val="231F20"/>
          <w:spacing w:val="-18"/>
        </w:rPr>
        <w:t> </w:t>
      </w:r>
      <w:r>
        <w:rPr>
          <w:color w:val="231F20"/>
          <w:spacing w:val="-6"/>
        </w:rPr>
        <w:t>Tank:</w:t>
      </w:r>
      <w:r>
        <w:rPr>
          <w:color w:val="231F20"/>
          <w:spacing w:val="-11"/>
        </w:rPr>
        <w:t> </w:t>
      </w:r>
      <w:r>
        <w:rPr>
          <w:color w:val="231F20"/>
        </w:rPr>
        <w:t>a</w:t>
      </w:r>
      <w:r>
        <w:rPr>
          <w:color w:val="231F20"/>
          <w:spacing w:val="-11"/>
        </w:rPr>
        <w:t> </w:t>
      </w:r>
      <w:r>
        <w:rPr>
          <w:color w:val="231F20"/>
        </w:rPr>
        <w:t>Literary</w:t>
      </w:r>
      <w:r>
        <w:rPr>
          <w:color w:val="231F20"/>
          <w:spacing w:val="-11"/>
        </w:rPr>
        <w:t> </w:t>
      </w:r>
      <w:r>
        <w:rPr>
          <w:color w:val="231F20"/>
        </w:rPr>
        <w:t>Genetics</w:t>
      </w:r>
      <w:r>
        <w:rPr>
          <w:color w:val="231F20"/>
          <w:spacing w:val="-11"/>
        </w:rPr>
        <w:t> </w:t>
      </w:r>
      <w:r>
        <w:rPr>
          <w:color w:val="231F20"/>
        </w:rPr>
        <w:t>of</w:t>
      </w:r>
      <w:r>
        <w:rPr>
          <w:color w:val="231F20"/>
          <w:spacing w:val="-11"/>
        </w:rPr>
        <w:t> </w:t>
      </w:r>
      <w:r>
        <w:rPr>
          <w:color w:val="231F20"/>
        </w:rPr>
        <w:t>the</w:t>
      </w:r>
      <w:r>
        <w:rPr>
          <w:color w:val="231F20"/>
          <w:spacing w:val="-11"/>
        </w:rPr>
        <w:t> </w:t>
      </w:r>
      <w:r>
        <w:rPr>
          <w:color w:val="231F20"/>
        </w:rPr>
        <w:t>Mexican</w:t>
      </w:r>
      <w:r>
        <w:rPr>
          <w:color w:val="231F20"/>
          <w:spacing w:val="-11"/>
        </w:rPr>
        <w:t> </w:t>
      </w:r>
      <w:r>
        <w:rPr>
          <w:color w:val="231F20"/>
        </w:rPr>
        <w:t>Axolotl”,</w:t>
      </w:r>
      <w:r>
        <w:rPr>
          <w:color w:val="231F20"/>
          <w:position w:val="8"/>
          <w:sz w:val="13"/>
        </w:rPr>
        <w:t>14</w:t>
      </w:r>
      <w:r>
        <w:rPr>
          <w:color w:val="231F20"/>
          <w:spacing w:val="14"/>
          <w:position w:val="8"/>
          <w:sz w:val="13"/>
        </w:rPr>
        <w:t> </w:t>
      </w:r>
      <w:r>
        <w:rPr>
          <w:color w:val="231F20"/>
        </w:rPr>
        <w:t>a propósito</w:t>
      </w:r>
      <w:r>
        <w:rPr>
          <w:color w:val="231F20"/>
          <w:spacing w:val="-20"/>
        </w:rPr>
        <w:t> </w:t>
      </w:r>
      <w:r>
        <w:rPr>
          <w:color w:val="231F20"/>
        </w:rPr>
        <w:t>de</w:t>
      </w:r>
      <w:r>
        <w:rPr>
          <w:color w:val="231F20"/>
          <w:spacing w:val="-20"/>
        </w:rPr>
        <w:t> </w:t>
      </w:r>
      <w:r>
        <w:rPr>
          <w:color w:val="231F20"/>
          <w:spacing w:val="-3"/>
        </w:rPr>
        <w:t>“Ambystoma</w:t>
      </w:r>
      <w:r>
        <w:rPr>
          <w:color w:val="231F20"/>
          <w:spacing w:val="-20"/>
        </w:rPr>
        <w:t> </w:t>
      </w:r>
      <w:r>
        <w:rPr>
          <w:color w:val="231F20"/>
        </w:rPr>
        <w:t>trigrinum”,</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de</w:t>
      </w:r>
      <w:r>
        <w:rPr>
          <w:color w:val="231F20"/>
          <w:spacing w:val="-20"/>
        </w:rPr>
        <w:t> </w:t>
      </w:r>
      <w:r>
        <w:rPr>
          <w:color w:val="231F20"/>
          <w:spacing w:val="-3"/>
        </w:rPr>
        <w:t>Pedro</w:t>
      </w:r>
      <w:r>
        <w:rPr>
          <w:color w:val="231F20"/>
          <w:spacing w:val="-20"/>
        </w:rPr>
        <w:t> </w:t>
      </w:r>
      <w:r>
        <w:rPr>
          <w:color w:val="231F20"/>
        </w:rPr>
        <w:t>Gurrola,</w:t>
      </w:r>
      <w:r>
        <w:rPr>
          <w:color w:val="231F20"/>
          <w:spacing w:val="-20"/>
        </w:rPr>
        <w:t> </w:t>
      </w:r>
      <w:r>
        <w:rPr>
          <w:color w:val="231F20"/>
        </w:rPr>
        <w:t>“Cua- tro</w:t>
      </w:r>
      <w:r>
        <w:rPr>
          <w:color w:val="231F20"/>
          <w:spacing w:val="-12"/>
        </w:rPr>
        <w:t> </w:t>
      </w:r>
      <w:r>
        <w:rPr>
          <w:color w:val="231F20"/>
        </w:rPr>
        <w:t>aproximaciones</w:t>
      </w:r>
      <w:r>
        <w:rPr>
          <w:color w:val="231F20"/>
          <w:spacing w:val="-12"/>
        </w:rPr>
        <w:t> </w:t>
      </w:r>
      <w:r>
        <w:rPr>
          <w:color w:val="231F20"/>
        </w:rPr>
        <w:t>al</w:t>
      </w:r>
      <w:r>
        <w:rPr>
          <w:color w:val="231F20"/>
          <w:spacing w:val="-12"/>
        </w:rPr>
        <w:t> </w:t>
      </w:r>
      <w:r>
        <w:rPr>
          <w:i/>
          <w:color w:val="231F20"/>
          <w:spacing w:val="-4"/>
        </w:rPr>
        <w:t>Tractatus</w:t>
      </w:r>
      <w:r>
        <w:rPr>
          <w:i/>
          <w:color w:val="231F20"/>
          <w:spacing w:val="-12"/>
        </w:rPr>
        <w:t> </w:t>
      </w:r>
      <w:r>
        <w:rPr>
          <w:color w:val="231F20"/>
        </w:rPr>
        <w:t>de</w:t>
      </w:r>
      <w:r>
        <w:rPr>
          <w:color w:val="231F20"/>
          <w:spacing w:val="-14"/>
        </w:rPr>
        <w:t> </w:t>
      </w:r>
      <w:r>
        <w:rPr>
          <w:color w:val="231F20"/>
        </w:rPr>
        <w:t>Wittgenstein</w:t>
      </w:r>
      <w:r>
        <w:rPr>
          <w:color w:val="231F20"/>
          <w:spacing w:val="-12"/>
        </w:rPr>
        <w:t> </w:t>
      </w:r>
      <w:r>
        <w:rPr>
          <w:color w:val="231F20"/>
        </w:rPr>
        <w:t>desde</w:t>
      </w:r>
      <w:r>
        <w:rPr>
          <w:color w:val="231F20"/>
          <w:spacing w:val="-12"/>
        </w:rPr>
        <w:t> </w:t>
      </w:r>
      <w:r>
        <w:rPr>
          <w:color w:val="231F20"/>
        </w:rPr>
        <w:t>la</w:t>
      </w:r>
      <w:r>
        <w:rPr>
          <w:color w:val="231F20"/>
          <w:spacing w:val="-12"/>
        </w:rPr>
        <w:t> </w:t>
      </w:r>
      <w:r>
        <w:rPr>
          <w:color w:val="231F20"/>
        </w:rPr>
        <w:t>literatura hispanoamericana”,</w:t>
      </w:r>
      <w:r>
        <w:rPr>
          <w:color w:val="231F20"/>
          <w:position w:val="8"/>
          <w:sz w:val="13"/>
        </w:rPr>
        <w:t>15</w:t>
      </w:r>
      <w:r>
        <w:rPr>
          <w:color w:val="231F20"/>
          <w:spacing w:val="-5"/>
          <w:position w:val="8"/>
          <w:sz w:val="13"/>
        </w:rPr>
        <w:t> </w:t>
      </w:r>
      <w:r>
        <w:rPr>
          <w:color w:val="231F20"/>
        </w:rPr>
        <w:t>donde</w:t>
      </w:r>
      <w:r>
        <w:rPr>
          <w:color w:val="231F20"/>
          <w:spacing w:val="-30"/>
        </w:rPr>
        <w:t> </w:t>
      </w:r>
      <w:r>
        <w:rPr>
          <w:color w:val="231F20"/>
        </w:rPr>
        <w:t>éste</w:t>
      </w:r>
      <w:r>
        <w:rPr>
          <w:color w:val="231F20"/>
          <w:spacing w:val="-30"/>
        </w:rPr>
        <w:t> </w:t>
      </w:r>
      <w:r>
        <w:rPr>
          <w:color w:val="231F20"/>
        </w:rPr>
        <w:t>retoma</w:t>
      </w:r>
      <w:r>
        <w:rPr>
          <w:color w:val="231F20"/>
          <w:spacing w:val="-30"/>
        </w:rPr>
        <w:t> </w:t>
      </w:r>
      <w:r>
        <w:rPr>
          <w:color w:val="231F20"/>
        </w:rPr>
        <w:t>los</w:t>
      </w:r>
      <w:r>
        <w:rPr>
          <w:color w:val="231F20"/>
          <w:spacing w:val="-30"/>
        </w:rPr>
        <w:t> </w:t>
      </w:r>
      <w:r>
        <w:rPr>
          <w:color w:val="231F20"/>
        </w:rPr>
        <w:t>textos</w:t>
      </w:r>
      <w:r>
        <w:rPr>
          <w:color w:val="231F20"/>
          <w:spacing w:val="-30"/>
        </w:rPr>
        <w:t> </w:t>
      </w:r>
      <w:r>
        <w:rPr>
          <w:color w:val="231F20"/>
          <w:spacing w:val="-3"/>
        </w:rPr>
        <w:t>“Tractatus</w:t>
      </w:r>
      <w:r>
        <w:rPr>
          <w:color w:val="231F20"/>
          <w:spacing w:val="-30"/>
        </w:rPr>
        <w:t> </w:t>
      </w:r>
      <w:r>
        <w:rPr>
          <w:color w:val="231F20"/>
        </w:rPr>
        <w:t>retho- rico-pictoricus”,</w:t>
      </w:r>
      <w:r>
        <w:rPr>
          <w:color w:val="231F20"/>
          <w:spacing w:val="-24"/>
        </w:rPr>
        <w:t> </w:t>
      </w:r>
      <w:r>
        <w:rPr>
          <w:color w:val="231F20"/>
        </w:rPr>
        <w:t>“Sistema</w:t>
      </w:r>
      <w:r>
        <w:rPr>
          <w:color w:val="231F20"/>
          <w:spacing w:val="-24"/>
        </w:rPr>
        <w:t> </w:t>
      </w:r>
      <w:r>
        <w:rPr>
          <w:color w:val="231F20"/>
        </w:rPr>
        <w:t>de</w:t>
      </w:r>
      <w:r>
        <w:rPr>
          <w:color w:val="231F20"/>
          <w:spacing w:val="-24"/>
        </w:rPr>
        <w:t> </w:t>
      </w:r>
      <w:r>
        <w:rPr>
          <w:color w:val="231F20"/>
        </w:rPr>
        <w:t>Babel”</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objeto”</w:t>
      </w:r>
      <w:r>
        <w:rPr>
          <w:color w:val="231F20"/>
          <w:spacing w:val="-24"/>
        </w:rPr>
        <w:t> </w:t>
      </w:r>
      <w:r>
        <w:rPr>
          <w:color w:val="231F20"/>
        </w:rPr>
        <w:t>para</w:t>
      </w:r>
      <w:r>
        <w:rPr>
          <w:color w:val="231F20"/>
          <w:spacing w:val="-24"/>
        </w:rPr>
        <w:t> </w:t>
      </w:r>
      <w:r>
        <w:rPr>
          <w:color w:val="231F20"/>
        </w:rPr>
        <w:t>ponerlos</w:t>
      </w:r>
      <w:r>
        <w:rPr>
          <w:color w:val="231F20"/>
          <w:spacing w:val="-24"/>
        </w:rPr>
        <w:t> </w:t>
      </w:r>
      <w:r>
        <w:rPr>
          <w:color w:val="231F20"/>
        </w:rPr>
        <w:t>en diálogo con el pensamiento del filósofo austriaco, junto con</w:t>
      </w:r>
      <w:r>
        <w:rPr>
          <w:color w:val="231F20"/>
          <w:spacing w:val="-16"/>
        </w:rPr>
        <w:t> </w:t>
      </w:r>
      <w:r>
        <w:rPr>
          <w:color w:val="231F20"/>
        </w:rPr>
        <w:t>otros textos</w:t>
      </w:r>
      <w:r>
        <w:rPr>
          <w:color w:val="231F20"/>
          <w:spacing w:val="-30"/>
        </w:rPr>
        <w:t> </w:t>
      </w:r>
      <w:r>
        <w:rPr>
          <w:color w:val="231F20"/>
        </w:rPr>
        <w:t>de</w:t>
      </w:r>
      <w:r>
        <w:rPr>
          <w:color w:val="231F20"/>
          <w:spacing w:val="-30"/>
        </w:rPr>
        <w:t> </w:t>
      </w:r>
      <w:r>
        <w:rPr>
          <w:color w:val="231F20"/>
        </w:rPr>
        <w:t>Nicanor</w:t>
      </w:r>
      <w:r>
        <w:rPr>
          <w:color w:val="231F20"/>
          <w:spacing w:val="-30"/>
        </w:rPr>
        <w:t> </w:t>
      </w:r>
      <w:r>
        <w:rPr>
          <w:color w:val="231F20"/>
        </w:rPr>
        <w:t>Parra,</w:t>
      </w:r>
      <w:r>
        <w:rPr>
          <w:color w:val="231F20"/>
          <w:spacing w:val="-30"/>
        </w:rPr>
        <w:t> </w:t>
      </w:r>
      <w:r>
        <w:rPr>
          <w:color w:val="231F20"/>
        </w:rPr>
        <w:t>Julio</w:t>
      </w:r>
      <w:r>
        <w:rPr>
          <w:color w:val="231F20"/>
          <w:spacing w:val="-30"/>
        </w:rPr>
        <w:t> </w:t>
      </w:r>
      <w:r>
        <w:rPr>
          <w:color w:val="231F20"/>
        </w:rPr>
        <w:t>Cortázar</w:t>
      </w:r>
      <w:r>
        <w:rPr>
          <w:color w:val="231F20"/>
          <w:spacing w:val="-30"/>
        </w:rPr>
        <w:t> </w:t>
      </w:r>
      <w:r>
        <w:rPr>
          <w:color w:val="231F20"/>
        </w:rPr>
        <w:t>y</w:t>
      </w:r>
      <w:r>
        <w:rPr>
          <w:color w:val="231F20"/>
          <w:spacing w:val="-30"/>
        </w:rPr>
        <w:t> </w:t>
      </w:r>
      <w:r>
        <w:rPr>
          <w:color w:val="231F20"/>
        </w:rPr>
        <w:t>Eduardo</w:t>
      </w:r>
      <w:r>
        <w:rPr>
          <w:color w:val="231F20"/>
          <w:spacing w:val="-30"/>
        </w:rPr>
        <w:t> </w:t>
      </w:r>
      <w:r>
        <w:rPr>
          <w:color w:val="231F20"/>
        </w:rPr>
        <w:t>Elizalde.</w:t>
      </w:r>
    </w:p>
    <w:p>
      <w:pPr>
        <w:pStyle w:val="BodyText"/>
        <w:spacing w:line="271" w:lineRule="auto" w:before="2"/>
        <w:ind w:left="1640" w:right="1701" w:firstLine="360"/>
        <w:jc w:val="both"/>
      </w:pPr>
      <w:r>
        <w:rPr/>
        <w:drawing>
          <wp:anchor distT="0" distB="0" distL="0" distR="0" allowOverlap="1" layoutInCell="1" locked="0" behindDoc="0" simplePos="0" relativeHeight="7264">
            <wp:simplePos x="0" y="0"/>
            <wp:positionH relativeFrom="page">
              <wp:posOffset>17462</wp:posOffset>
            </wp:positionH>
            <wp:positionV relativeFrom="paragraph">
              <wp:posOffset>824457</wp:posOffset>
            </wp:positionV>
            <wp:extent cx="155575" cy="155575"/>
            <wp:effectExtent l="0" t="0" r="0" b="0"/>
            <wp:wrapNone/>
            <wp:docPr id="549" name="image3.png" descr=""/>
            <wp:cNvGraphicFramePr>
              <a:graphicFrameLocks noChangeAspect="1"/>
            </wp:cNvGraphicFramePr>
            <a:graphic>
              <a:graphicData uri="http://schemas.openxmlformats.org/drawingml/2006/picture">
                <pic:pic>
                  <pic:nvPicPr>
                    <pic:cNvPr id="55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288">
            <wp:simplePos x="0" y="0"/>
            <wp:positionH relativeFrom="page">
              <wp:posOffset>5760361</wp:posOffset>
            </wp:positionH>
            <wp:positionV relativeFrom="paragraph">
              <wp:posOffset>824457</wp:posOffset>
            </wp:positionV>
            <wp:extent cx="155575" cy="155575"/>
            <wp:effectExtent l="0" t="0" r="0" b="0"/>
            <wp:wrapNone/>
            <wp:docPr id="551" name="image3.png" descr=""/>
            <wp:cNvGraphicFramePr>
              <a:graphicFrameLocks noChangeAspect="1"/>
            </wp:cNvGraphicFramePr>
            <a:graphic>
              <a:graphicData uri="http://schemas.openxmlformats.org/drawingml/2006/picture">
                <pic:pic>
                  <pic:nvPicPr>
                    <pic:cNvPr id="55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16"/>
        </w:rPr>
        <w:t> </w:t>
      </w:r>
      <w:r>
        <w:rPr>
          <w:color w:val="231F20"/>
        </w:rPr>
        <w:t>términos</w:t>
      </w:r>
      <w:r>
        <w:rPr>
          <w:color w:val="231F20"/>
          <w:spacing w:val="-16"/>
        </w:rPr>
        <w:t> </w:t>
      </w:r>
      <w:r>
        <w:rPr>
          <w:color w:val="231F20"/>
        </w:rPr>
        <w:t>generales,</w:t>
      </w:r>
      <w:r>
        <w:rPr>
          <w:color w:val="231F20"/>
          <w:spacing w:val="-16"/>
        </w:rPr>
        <w:t> </w:t>
      </w:r>
      <w:r>
        <w:rPr>
          <w:color w:val="231F20"/>
        </w:rPr>
        <w:t>la</w:t>
      </w:r>
      <w:r>
        <w:rPr>
          <w:color w:val="231F20"/>
          <w:spacing w:val="-16"/>
        </w:rPr>
        <w:t> </w:t>
      </w:r>
      <w:r>
        <w:rPr>
          <w:color w:val="231F20"/>
        </w:rPr>
        <w:t>mayoría</w:t>
      </w:r>
      <w:r>
        <w:rPr>
          <w:color w:val="231F20"/>
          <w:spacing w:val="-16"/>
        </w:rPr>
        <w:t> </w:t>
      </w:r>
      <w:r>
        <w:rPr>
          <w:color w:val="231F20"/>
        </w:rPr>
        <w:t>de</w:t>
      </w:r>
      <w:r>
        <w:rPr>
          <w:color w:val="231F20"/>
          <w:spacing w:val="-16"/>
        </w:rPr>
        <w:t> </w:t>
      </w:r>
      <w:r>
        <w:rPr>
          <w:color w:val="231F20"/>
        </w:rPr>
        <w:t>estos</w:t>
      </w:r>
      <w:r>
        <w:rPr>
          <w:color w:val="231F20"/>
          <w:spacing w:val="-16"/>
        </w:rPr>
        <w:t> </w:t>
      </w:r>
      <w:r>
        <w:rPr>
          <w:color w:val="231F20"/>
        </w:rPr>
        <w:t>trabajos</w:t>
      </w:r>
      <w:r>
        <w:rPr>
          <w:color w:val="231F20"/>
          <w:spacing w:val="-16"/>
        </w:rPr>
        <w:t> </w:t>
      </w:r>
      <w:r>
        <w:rPr>
          <w:color w:val="231F20"/>
        </w:rPr>
        <w:t>destacan</w:t>
      </w:r>
      <w:r>
        <w:rPr>
          <w:color w:val="231F20"/>
          <w:spacing w:val="-16"/>
        </w:rPr>
        <w:t> </w:t>
      </w:r>
      <w:r>
        <w:rPr>
          <w:color w:val="231F20"/>
        </w:rPr>
        <w:t>el tema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escritura</w:t>
      </w:r>
      <w:r>
        <w:rPr>
          <w:color w:val="231F20"/>
          <w:spacing w:val="-7"/>
        </w:rPr>
        <w:t> </w:t>
      </w:r>
      <w:r>
        <w:rPr>
          <w:color w:val="231F20"/>
        </w:rPr>
        <w:t>como</w:t>
      </w:r>
      <w:r>
        <w:rPr>
          <w:color w:val="231F20"/>
          <w:spacing w:val="-7"/>
        </w:rPr>
        <w:t> </w:t>
      </w:r>
      <w:r>
        <w:rPr>
          <w:color w:val="231F20"/>
        </w:rPr>
        <w:t>motivo</w:t>
      </w:r>
      <w:r>
        <w:rPr>
          <w:color w:val="231F20"/>
          <w:spacing w:val="-7"/>
        </w:rPr>
        <w:t> </w:t>
      </w:r>
      <w:r>
        <w:rPr>
          <w:color w:val="231F20"/>
        </w:rPr>
        <w:t>rector</w:t>
      </w:r>
      <w:r>
        <w:rPr>
          <w:color w:val="231F20"/>
          <w:spacing w:val="-7"/>
        </w:rPr>
        <w:t> </w:t>
      </w:r>
      <w:r>
        <w:rPr>
          <w:color w:val="231F20"/>
        </w:rPr>
        <w:t>del</w:t>
      </w:r>
      <w:r>
        <w:rPr>
          <w:color w:val="231F20"/>
          <w:spacing w:val="-7"/>
        </w:rPr>
        <w:t> </w:t>
      </w:r>
      <w:r>
        <w:rPr>
          <w:color w:val="231F20"/>
        </w:rPr>
        <w:t>libro,</w:t>
      </w:r>
      <w:r>
        <w:rPr>
          <w:color w:val="231F20"/>
          <w:spacing w:val="-7"/>
        </w:rPr>
        <w:t> </w:t>
      </w:r>
      <w:r>
        <w:rPr>
          <w:color w:val="231F20"/>
        </w:rPr>
        <w:t>la</w:t>
      </w:r>
      <w:r>
        <w:rPr>
          <w:color w:val="231F20"/>
          <w:spacing w:val="-7"/>
        </w:rPr>
        <w:t> </w:t>
      </w:r>
      <w:r>
        <w:rPr>
          <w:color w:val="231F20"/>
        </w:rPr>
        <w:t>reflexión</w:t>
      </w:r>
      <w:r>
        <w:rPr>
          <w:color w:val="231F20"/>
          <w:spacing w:val="-7"/>
        </w:rPr>
        <w:t> </w:t>
      </w:r>
      <w:r>
        <w:rPr>
          <w:color w:val="231F20"/>
        </w:rPr>
        <w:t>res- pecto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correspondencia</w:t>
      </w:r>
      <w:r>
        <w:rPr>
          <w:color w:val="231F20"/>
          <w:spacing w:val="-15"/>
        </w:rPr>
        <w:t> </w:t>
      </w:r>
      <w:r>
        <w:rPr>
          <w:color w:val="231F20"/>
        </w:rPr>
        <w:t>entre</w:t>
      </w:r>
      <w:r>
        <w:rPr>
          <w:color w:val="231F20"/>
          <w:spacing w:val="-15"/>
        </w:rPr>
        <w:t> </w:t>
      </w:r>
      <w:r>
        <w:rPr>
          <w:color w:val="231F20"/>
        </w:rPr>
        <w:t>el</w:t>
      </w:r>
      <w:r>
        <w:rPr>
          <w:color w:val="231F20"/>
          <w:spacing w:val="-15"/>
        </w:rPr>
        <w:t> </w:t>
      </w:r>
      <w:r>
        <w:rPr>
          <w:color w:val="231F20"/>
        </w:rPr>
        <w:t>sentido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palabra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objeto que</w:t>
      </w:r>
      <w:r>
        <w:rPr>
          <w:color w:val="231F20"/>
          <w:spacing w:val="-35"/>
        </w:rPr>
        <w:t> </w:t>
      </w:r>
      <w:r>
        <w:rPr>
          <w:color w:val="231F20"/>
        </w:rPr>
        <w:t>designa,</w:t>
      </w:r>
      <w:r>
        <w:rPr>
          <w:color w:val="231F20"/>
          <w:spacing w:val="-35"/>
        </w:rPr>
        <w:t> </w:t>
      </w:r>
      <w:r>
        <w:rPr>
          <w:color w:val="231F20"/>
        </w:rPr>
        <w:t>el</w:t>
      </w:r>
      <w:r>
        <w:rPr>
          <w:color w:val="231F20"/>
          <w:spacing w:val="-35"/>
        </w:rPr>
        <w:t> </w:t>
      </w:r>
      <w:r>
        <w:rPr>
          <w:color w:val="231F20"/>
        </w:rPr>
        <w:t>interés</w:t>
      </w:r>
      <w:r>
        <w:rPr>
          <w:color w:val="231F20"/>
          <w:spacing w:val="-35"/>
        </w:rPr>
        <w:t> </w:t>
      </w:r>
      <w:r>
        <w:rPr>
          <w:color w:val="231F20"/>
        </w:rPr>
        <w:t>sobre</w:t>
      </w:r>
      <w:r>
        <w:rPr>
          <w:color w:val="231F20"/>
          <w:spacing w:val="-35"/>
        </w:rPr>
        <w:t> </w:t>
      </w:r>
      <w:r>
        <w:rPr>
          <w:color w:val="231F20"/>
        </w:rPr>
        <w:t>los</w:t>
      </w:r>
      <w:r>
        <w:rPr>
          <w:color w:val="231F20"/>
          <w:spacing w:val="-35"/>
        </w:rPr>
        <w:t> </w:t>
      </w:r>
      <w:r>
        <w:rPr>
          <w:color w:val="231F20"/>
        </w:rPr>
        <w:t>signos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escritura</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solipsismo. Entre</w:t>
      </w:r>
      <w:r>
        <w:rPr>
          <w:color w:val="231F20"/>
          <w:spacing w:val="-12"/>
        </w:rPr>
        <w:t> </w:t>
      </w:r>
      <w:r>
        <w:rPr>
          <w:color w:val="231F20"/>
        </w:rPr>
        <w:t>estos</w:t>
      </w:r>
      <w:r>
        <w:rPr>
          <w:color w:val="231F20"/>
          <w:spacing w:val="-12"/>
        </w:rPr>
        <w:t> </w:t>
      </w:r>
      <w:r>
        <w:rPr>
          <w:color w:val="231F20"/>
        </w:rPr>
        <w:t>textos,</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más</w:t>
      </w:r>
      <w:r>
        <w:rPr>
          <w:color w:val="231F20"/>
          <w:spacing w:val="-12"/>
        </w:rPr>
        <w:t> </w:t>
      </w:r>
      <w:r>
        <w:rPr>
          <w:color w:val="231F20"/>
        </w:rPr>
        <w:t>tempranos</w:t>
      </w:r>
      <w:r>
        <w:rPr>
          <w:color w:val="231F20"/>
          <w:spacing w:val="-12"/>
        </w:rPr>
        <w:t> </w:t>
      </w:r>
      <w:r>
        <w:rPr>
          <w:color w:val="231F20"/>
        </w:rPr>
        <w:t>y</w:t>
      </w:r>
      <w:r>
        <w:rPr>
          <w:color w:val="231F20"/>
          <w:spacing w:val="-12"/>
        </w:rPr>
        <w:t> </w:t>
      </w:r>
      <w:r>
        <w:rPr>
          <w:color w:val="231F20"/>
        </w:rPr>
        <w:t>también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más </w:t>
      </w:r>
      <w:r>
        <w:rPr>
          <w:color w:val="231F20"/>
          <w:w w:val="95"/>
        </w:rPr>
        <w:t>sugerentes</w:t>
      </w:r>
      <w:r>
        <w:rPr>
          <w:color w:val="231F20"/>
          <w:spacing w:val="-10"/>
          <w:w w:val="95"/>
        </w:rPr>
        <w:t> </w:t>
      </w:r>
      <w:r>
        <w:rPr>
          <w:color w:val="231F20"/>
          <w:w w:val="95"/>
        </w:rPr>
        <w:t>es</w:t>
      </w:r>
      <w:r>
        <w:rPr>
          <w:color w:val="231F20"/>
          <w:spacing w:val="-9"/>
          <w:w w:val="95"/>
        </w:rPr>
        <w:t> </w:t>
      </w:r>
      <w:r>
        <w:rPr>
          <w:color w:val="231F20"/>
          <w:w w:val="95"/>
        </w:rPr>
        <w:t>“Los</w:t>
      </w:r>
      <w:r>
        <w:rPr>
          <w:color w:val="231F20"/>
          <w:spacing w:val="-9"/>
          <w:w w:val="95"/>
        </w:rPr>
        <w:t> </w:t>
      </w:r>
      <w:r>
        <w:rPr>
          <w:color w:val="231F20"/>
          <w:w w:val="95"/>
        </w:rPr>
        <w:t>instrumentos</w:t>
      </w:r>
      <w:r>
        <w:rPr>
          <w:color w:val="231F20"/>
          <w:spacing w:val="-10"/>
          <w:w w:val="95"/>
        </w:rPr>
        <w:t> </w:t>
      </w:r>
      <w:r>
        <w:rPr>
          <w:color w:val="231F20"/>
          <w:w w:val="95"/>
        </w:rPr>
        <w:t>del</w:t>
      </w:r>
      <w:r>
        <w:rPr>
          <w:color w:val="231F20"/>
          <w:spacing w:val="-9"/>
          <w:w w:val="95"/>
        </w:rPr>
        <w:t> </w:t>
      </w:r>
      <w:r>
        <w:rPr>
          <w:color w:val="231F20"/>
          <w:w w:val="95"/>
        </w:rPr>
        <w:t>corte”,</w:t>
      </w:r>
      <w:r>
        <w:rPr>
          <w:color w:val="231F20"/>
          <w:w w:val="95"/>
          <w:position w:val="8"/>
          <w:sz w:val="13"/>
        </w:rPr>
        <w:t>16</w:t>
      </w:r>
      <w:r>
        <w:rPr>
          <w:color w:val="231F20"/>
          <w:spacing w:val="15"/>
          <w:w w:val="95"/>
          <w:position w:val="8"/>
          <w:sz w:val="13"/>
        </w:rPr>
        <w:t> </w:t>
      </w:r>
      <w:r>
        <w:rPr>
          <w:color w:val="231F20"/>
          <w:w w:val="95"/>
        </w:rPr>
        <w:t>de</w:t>
      </w:r>
      <w:r>
        <w:rPr>
          <w:color w:val="231F20"/>
          <w:spacing w:val="-10"/>
          <w:w w:val="95"/>
        </w:rPr>
        <w:t> </w:t>
      </w:r>
      <w:r>
        <w:rPr>
          <w:color w:val="231F20"/>
          <w:w w:val="95"/>
        </w:rPr>
        <w:t>Severo</w:t>
      </w:r>
      <w:r>
        <w:rPr>
          <w:color w:val="231F20"/>
          <w:spacing w:val="-9"/>
          <w:w w:val="95"/>
        </w:rPr>
        <w:t> </w:t>
      </w:r>
      <w:r>
        <w:rPr>
          <w:color w:val="231F20"/>
          <w:spacing w:val="-4"/>
          <w:w w:val="95"/>
        </w:rPr>
        <w:t>Sarduy,</w:t>
      </w:r>
      <w:r>
        <w:rPr>
          <w:color w:val="231F20"/>
          <w:spacing w:val="-10"/>
          <w:w w:val="95"/>
        </w:rPr>
        <w:t> </w:t>
      </w:r>
      <w:r>
        <w:rPr>
          <w:color w:val="231F20"/>
          <w:w w:val="95"/>
        </w:rPr>
        <w:t>quien </w:t>
      </w:r>
      <w:r>
        <w:rPr>
          <w:color w:val="231F20"/>
        </w:rPr>
        <w:t>retoma</w:t>
      </w:r>
      <w:r>
        <w:rPr>
          <w:color w:val="231F20"/>
          <w:spacing w:val="-19"/>
        </w:rPr>
        <w:t> </w:t>
      </w:r>
      <w:r>
        <w:rPr>
          <w:color w:val="231F20"/>
        </w:rPr>
        <w:t>la</w:t>
      </w:r>
      <w:r>
        <w:rPr>
          <w:color w:val="231F20"/>
          <w:spacing w:val="-19"/>
        </w:rPr>
        <w:t> </w:t>
      </w:r>
      <w:r>
        <w:rPr>
          <w:color w:val="231F20"/>
        </w:rPr>
        <w:t>imagen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operación</w:t>
      </w:r>
      <w:r>
        <w:rPr>
          <w:color w:val="231F20"/>
          <w:spacing w:val="-19"/>
        </w:rPr>
        <w:t> </w:t>
      </w:r>
      <w:r>
        <w:rPr>
          <w:color w:val="231F20"/>
        </w:rPr>
        <w:t>quirúrgica</w:t>
      </w:r>
      <w:r>
        <w:rPr>
          <w:color w:val="231F20"/>
          <w:spacing w:val="-19"/>
        </w:rPr>
        <w:t> </w:t>
      </w:r>
      <w:r>
        <w:rPr>
          <w:color w:val="231F20"/>
        </w:rPr>
        <w:t>como</w:t>
      </w:r>
      <w:r>
        <w:rPr>
          <w:color w:val="231F20"/>
          <w:spacing w:val="-19"/>
        </w:rPr>
        <w:t> </w:t>
      </w:r>
      <w:r>
        <w:rPr>
          <w:color w:val="231F20"/>
        </w:rPr>
        <w:t>símil</w:t>
      </w:r>
      <w:r>
        <w:rPr>
          <w:color w:val="231F20"/>
          <w:spacing w:val="-19"/>
        </w:rPr>
        <w:t> </w:t>
      </w:r>
      <w:r>
        <w:rPr>
          <w:color w:val="231F20"/>
        </w:rPr>
        <w:t>del</w:t>
      </w:r>
      <w:r>
        <w:rPr>
          <w:color w:val="231F20"/>
          <w:spacing w:val="-19"/>
        </w:rPr>
        <w:t> </w:t>
      </w:r>
      <w:r>
        <w:rPr>
          <w:color w:val="231F20"/>
        </w:rPr>
        <w:t>acto</w:t>
      </w:r>
      <w:r>
        <w:rPr>
          <w:color w:val="231F20"/>
          <w:spacing w:val="-19"/>
        </w:rPr>
        <w:t> </w:t>
      </w:r>
      <w:r>
        <w:rPr>
          <w:color w:val="231F20"/>
        </w:rPr>
        <w:t>de la</w:t>
      </w:r>
      <w:r>
        <w:rPr>
          <w:color w:val="231F20"/>
          <w:spacing w:val="-28"/>
        </w:rPr>
        <w:t> </w:t>
      </w:r>
      <w:r>
        <w:rPr>
          <w:color w:val="231F20"/>
        </w:rPr>
        <w:t>escritura</w:t>
      </w:r>
      <w:r>
        <w:rPr>
          <w:color w:val="231F20"/>
          <w:spacing w:val="-28"/>
        </w:rPr>
        <w:t> </w:t>
      </w:r>
      <w:r>
        <w:rPr>
          <w:color w:val="231F20"/>
        </w:rPr>
        <w:t>y</w:t>
      </w:r>
      <w:r>
        <w:rPr>
          <w:color w:val="231F20"/>
          <w:spacing w:val="-28"/>
        </w:rPr>
        <w:t> </w:t>
      </w:r>
      <w:r>
        <w:rPr>
          <w:color w:val="231F20"/>
        </w:rPr>
        <w:t>describe</w:t>
      </w:r>
      <w:r>
        <w:rPr>
          <w:color w:val="231F20"/>
          <w:spacing w:val="-28"/>
        </w:rPr>
        <w:t> </w:t>
      </w:r>
      <w:r>
        <w:rPr>
          <w:color w:val="231F20"/>
        </w:rPr>
        <w:t>la</w:t>
      </w:r>
      <w:r>
        <w:rPr>
          <w:color w:val="231F20"/>
          <w:spacing w:val="-28"/>
        </w:rPr>
        <w:t> </w:t>
      </w:r>
      <w:r>
        <w:rPr>
          <w:color w:val="231F20"/>
        </w:rPr>
        <w:t>autorreflexión</w:t>
      </w:r>
      <w:r>
        <w:rPr>
          <w:color w:val="231F20"/>
          <w:spacing w:val="-28"/>
        </w:rPr>
        <w:t> </w:t>
      </w:r>
      <w:r>
        <w:rPr>
          <w:color w:val="231F20"/>
        </w:rPr>
        <w:t>de</w:t>
      </w:r>
      <w:r>
        <w:rPr>
          <w:color w:val="231F20"/>
          <w:spacing w:val="-28"/>
        </w:rPr>
        <w:t> </w:t>
      </w:r>
      <w:r>
        <w:rPr>
          <w:color w:val="231F20"/>
        </w:rPr>
        <w:t>este</w:t>
      </w:r>
      <w:r>
        <w:rPr>
          <w:color w:val="231F20"/>
          <w:spacing w:val="-28"/>
        </w:rPr>
        <w:t> </w:t>
      </w:r>
      <w:r>
        <w:rPr>
          <w:color w:val="231F20"/>
        </w:rPr>
        <w:t>acto</w:t>
      </w:r>
      <w:r>
        <w:rPr>
          <w:color w:val="231F20"/>
          <w:spacing w:val="-28"/>
        </w:rPr>
        <w:t> </w:t>
      </w:r>
      <w:r>
        <w:rPr>
          <w:color w:val="231F20"/>
        </w:rPr>
        <w:t>en</w:t>
      </w:r>
      <w:r>
        <w:rPr>
          <w:color w:val="231F20"/>
          <w:spacing w:val="-28"/>
        </w:rPr>
        <w:t> </w:t>
      </w:r>
      <w:r>
        <w:rPr>
          <w:i/>
          <w:color w:val="231F20"/>
          <w:spacing w:val="-3"/>
        </w:rPr>
        <w:t>El</w:t>
      </w:r>
      <w:r>
        <w:rPr>
          <w:i/>
          <w:color w:val="231F20"/>
          <w:spacing w:val="-28"/>
        </w:rPr>
        <w:t> </w:t>
      </w:r>
      <w:r>
        <w:rPr>
          <w:i/>
          <w:color w:val="231F20"/>
        </w:rPr>
        <w:t>grafógrafo </w:t>
      </w:r>
      <w:r>
        <w:rPr>
          <w:color w:val="231F20"/>
        </w:rPr>
        <w:t>como</w:t>
      </w:r>
      <w:r>
        <w:rPr>
          <w:color w:val="231F20"/>
          <w:spacing w:val="-17"/>
        </w:rPr>
        <w:t> </w:t>
      </w:r>
      <w:r>
        <w:rPr>
          <w:color w:val="231F20"/>
        </w:rPr>
        <w:t>“proceso</w:t>
      </w:r>
      <w:r>
        <w:rPr>
          <w:color w:val="231F20"/>
          <w:spacing w:val="-17"/>
        </w:rPr>
        <w:t> </w:t>
      </w:r>
      <w:r>
        <w:rPr>
          <w:color w:val="231F20"/>
        </w:rPr>
        <w:t>de</w:t>
      </w:r>
      <w:r>
        <w:rPr>
          <w:color w:val="231F20"/>
          <w:spacing w:val="-17"/>
        </w:rPr>
        <w:t> </w:t>
      </w:r>
      <w:r>
        <w:rPr>
          <w:color w:val="231F20"/>
        </w:rPr>
        <w:t>envolvimiento,</w:t>
      </w:r>
      <w:r>
        <w:rPr>
          <w:color w:val="231F20"/>
          <w:spacing w:val="-17"/>
        </w:rPr>
        <w:t> </w:t>
      </w:r>
      <w:r>
        <w:rPr>
          <w:color w:val="231F20"/>
        </w:rPr>
        <w:t>de</w:t>
      </w:r>
      <w:r>
        <w:rPr>
          <w:color w:val="231F20"/>
          <w:spacing w:val="-17"/>
        </w:rPr>
        <w:t> </w:t>
      </w:r>
      <w:r>
        <w:rPr>
          <w:color w:val="231F20"/>
        </w:rPr>
        <w:t>espiral</w:t>
      </w:r>
      <w:r>
        <w:rPr>
          <w:color w:val="231F20"/>
          <w:spacing w:val="-17"/>
        </w:rPr>
        <w:t> </w:t>
      </w:r>
      <w:r>
        <w:rPr>
          <w:color w:val="231F20"/>
        </w:rPr>
        <w:t>mareante”.</w:t>
      </w:r>
      <w:r>
        <w:rPr>
          <w:color w:val="231F20"/>
          <w:position w:val="8"/>
          <w:sz w:val="13"/>
        </w:rPr>
        <w:t>17</w:t>
      </w:r>
      <w:r>
        <w:rPr>
          <w:color w:val="231F20"/>
          <w:spacing w:val="8"/>
          <w:position w:val="8"/>
          <w:sz w:val="13"/>
        </w:rPr>
        <w:t> </w:t>
      </w:r>
      <w:r>
        <w:rPr>
          <w:color w:val="231F20"/>
          <w:spacing w:val="-3"/>
        </w:rPr>
        <w:t>Para</w:t>
      </w:r>
      <w:r>
        <w:rPr>
          <w:color w:val="231F20"/>
          <w:spacing w:val="-17"/>
        </w:rPr>
        <w:t> </w:t>
      </w:r>
      <w:r>
        <w:rPr>
          <w:color w:val="231F20"/>
        </w:rPr>
        <w:t>Sar- </w:t>
      </w:r>
      <w:r>
        <w:rPr>
          <w:color w:val="231F20"/>
          <w:spacing w:val="-5"/>
        </w:rPr>
        <w:t>duy,</w:t>
      </w:r>
      <w:r>
        <w:rPr>
          <w:color w:val="231F20"/>
          <w:spacing w:val="-36"/>
        </w:rPr>
        <w:t> </w:t>
      </w:r>
      <w:r>
        <w:rPr>
          <w:color w:val="231F20"/>
        </w:rPr>
        <w:t>Elizondo</w:t>
      </w:r>
      <w:r>
        <w:rPr>
          <w:color w:val="231F20"/>
          <w:spacing w:val="-36"/>
        </w:rPr>
        <w:t> </w:t>
      </w:r>
      <w:r>
        <w:rPr>
          <w:color w:val="231F20"/>
        </w:rPr>
        <w:t>elabora</w:t>
      </w:r>
      <w:r>
        <w:rPr>
          <w:color w:val="231F20"/>
          <w:spacing w:val="-36"/>
        </w:rPr>
        <w:t> </w:t>
      </w:r>
      <w:r>
        <w:rPr>
          <w:color w:val="231F20"/>
        </w:rPr>
        <w:t>en</w:t>
      </w:r>
      <w:r>
        <w:rPr>
          <w:color w:val="231F20"/>
          <w:spacing w:val="-36"/>
        </w:rPr>
        <w:t> </w:t>
      </w:r>
      <w:r>
        <w:rPr>
          <w:color w:val="231F20"/>
        </w:rPr>
        <w:t>este</w:t>
      </w:r>
      <w:r>
        <w:rPr>
          <w:color w:val="231F20"/>
          <w:spacing w:val="-36"/>
        </w:rPr>
        <w:t> </w:t>
      </w:r>
      <w:r>
        <w:rPr>
          <w:color w:val="231F20"/>
        </w:rPr>
        <w:t>libro</w:t>
      </w:r>
      <w:r>
        <w:rPr>
          <w:color w:val="231F20"/>
          <w:spacing w:val="-36"/>
        </w:rPr>
        <w:t> </w:t>
      </w:r>
      <w:r>
        <w:rPr>
          <w:color w:val="231F20"/>
        </w:rPr>
        <w:t>una</w:t>
      </w:r>
      <w:r>
        <w:rPr>
          <w:color w:val="231F20"/>
          <w:spacing w:val="-36"/>
        </w:rPr>
        <w:t> </w:t>
      </w:r>
      <w:r>
        <w:rPr>
          <w:color w:val="231F20"/>
        </w:rPr>
        <w:t>crítica</w:t>
      </w:r>
      <w:r>
        <w:rPr>
          <w:color w:val="231F20"/>
          <w:spacing w:val="-36"/>
        </w:rPr>
        <w:t> </w:t>
      </w:r>
      <w:r>
        <w:rPr>
          <w:color w:val="231F20"/>
        </w:rPr>
        <w:t>sobre</w:t>
      </w:r>
      <w:r>
        <w:rPr>
          <w:color w:val="231F20"/>
          <w:spacing w:val="-36"/>
        </w:rPr>
        <w:t> </w:t>
      </w:r>
      <w:r>
        <w:rPr>
          <w:color w:val="231F20"/>
        </w:rPr>
        <w:t>el</w:t>
      </w:r>
      <w:r>
        <w:rPr>
          <w:color w:val="231F20"/>
          <w:spacing w:val="-36"/>
        </w:rPr>
        <w:t> </w:t>
      </w:r>
      <w:r>
        <w:rPr>
          <w:color w:val="231F20"/>
        </w:rPr>
        <w:t>lenguaje</w:t>
      </w:r>
      <w:r>
        <w:rPr>
          <w:color w:val="231F20"/>
          <w:spacing w:val="-36"/>
        </w:rPr>
        <w:t> </w:t>
      </w:r>
      <w:r>
        <w:rPr>
          <w:color w:val="231F20"/>
        </w:rPr>
        <w:t>intro- duciendo</w:t>
      </w:r>
      <w:r>
        <w:rPr>
          <w:color w:val="231F20"/>
          <w:spacing w:val="-25"/>
        </w:rPr>
        <w:t> </w:t>
      </w:r>
      <w:r>
        <w:rPr>
          <w:color w:val="231F20"/>
        </w:rPr>
        <w:t>una</w:t>
      </w:r>
      <w:r>
        <w:rPr>
          <w:color w:val="231F20"/>
          <w:spacing w:val="-25"/>
        </w:rPr>
        <w:t> </w:t>
      </w:r>
      <w:r>
        <w:rPr>
          <w:color w:val="231F20"/>
        </w:rPr>
        <w:t>“distorsión,</w:t>
      </w:r>
      <w:r>
        <w:rPr>
          <w:color w:val="231F20"/>
          <w:spacing w:val="-25"/>
        </w:rPr>
        <w:t> </w:t>
      </w:r>
      <w:r>
        <w:rPr>
          <w:color w:val="231F20"/>
        </w:rPr>
        <w:t>una</w:t>
      </w:r>
      <w:r>
        <w:rPr>
          <w:color w:val="231F20"/>
          <w:spacing w:val="-25"/>
        </w:rPr>
        <w:t> </w:t>
      </w:r>
      <w:r>
        <w:rPr>
          <w:color w:val="231F20"/>
        </w:rPr>
        <w:t>fuerza</w:t>
      </w:r>
      <w:r>
        <w:rPr>
          <w:color w:val="231F20"/>
          <w:spacing w:val="-25"/>
        </w:rPr>
        <w:t> </w:t>
      </w:r>
      <w:r>
        <w:rPr>
          <w:color w:val="231F20"/>
        </w:rPr>
        <w:t>deformante”</w:t>
      </w:r>
      <w:r>
        <w:rPr>
          <w:color w:val="231F20"/>
          <w:position w:val="8"/>
          <w:sz w:val="13"/>
        </w:rPr>
        <w:t>18 </w:t>
      </w:r>
      <w:r>
        <w:rPr>
          <w:color w:val="231F20"/>
        </w:rPr>
        <w:t>en</w:t>
      </w:r>
      <w:r>
        <w:rPr>
          <w:color w:val="231F20"/>
          <w:spacing w:val="-25"/>
        </w:rPr>
        <w:t> </w:t>
      </w:r>
      <w:r>
        <w:rPr>
          <w:color w:val="231F20"/>
        </w:rPr>
        <w:t>el</w:t>
      </w:r>
      <w:r>
        <w:rPr>
          <w:color w:val="231F20"/>
          <w:spacing w:val="-25"/>
        </w:rPr>
        <w:t> </w:t>
      </w:r>
      <w:r>
        <w:rPr>
          <w:color w:val="231F20"/>
        </w:rPr>
        <w:t>estrato</w:t>
      </w:r>
      <w:r>
        <w:rPr>
          <w:color w:val="231F20"/>
          <w:spacing w:val="-25"/>
        </w:rPr>
        <w:t> </w:t>
      </w:r>
      <w:r>
        <w:rPr>
          <w:color w:val="231F20"/>
        </w:rPr>
        <w:t>del signo</w:t>
      </w:r>
      <w:r>
        <w:rPr>
          <w:color w:val="231F20"/>
          <w:spacing w:val="-29"/>
        </w:rPr>
        <w:t> </w:t>
      </w:r>
      <w:r>
        <w:rPr>
          <w:color w:val="231F20"/>
        </w:rPr>
        <w:t>para</w:t>
      </w:r>
      <w:r>
        <w:rPr>
          <w:color w:val="231F20"/>
          <w:spacing w:val="-29"/>
        </w:rPr>
        <w:t> </w:t>
      </w:r>
      <w:r>
        <w:rPr>
          <w:color w:val="231F20"/>
        </w:rPr>
        <w:t>modificar</w:t>
      </w:r>
      <w:r>
        <w:rPr>
          <w:color w:val="231F20"/>
          <w:spacing w:val="-29"/>
        </w:rPr>
        <w:t> </w:t>
      </w:r>
      <w:r>
        <w:rPr>
          <w:color w:val="231F20"/>
        </w:rPr>
        <w:t>la</w:t>
      </w:r>
      <w:r>
        <w:rPr>
          <w:color w:val="231F20"/>
          <w:spacing w:val="-29"/>
        </w:rPr>
        <w:t> </w:t>
      </w:r>
      <w:r>
        <w:rPr>
          <w:color w:val="231F20"/>
        </w:rPr>
        <w:t>relación</w:t>
      </w:r>
      <w:r>
        <w:rPr>
          <w:color w:val="231F20"/>
          <w:spacing w:val="-29"/>
        </w:rPr>
        <w:t> </w:t>
      </w:r>
      <w:r>
        <w:rPr>
          <w:color w:val="231F20"/>
        </w:rPr>
        <w:t>comunicativa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lengua</w:t>
      </w:r>
      <w:r>
        <w:rPr>
          <w:color w:val="231F20"/>
          <w:spacing w:val="-29"/>
        </w:rPr>
        <w:t> </w:t>
      </w:r>
      <w:r>
        <w:rPr>
          <w:color w:val="231F20"/>
        </w:rPr>
        <w:t>cimenta-</w:t>
      </w:r>
    </w:p>
    <w:p>
      <w:pPr>
        <w:pStyle w:val="BodyText"/>
        <w:rPr>
          <w:sz w:val="20"/>
        </w:rPr>
      </w:pPr>
    </w:p>
    <w:p>
      <w:pPr>
        <w:pStyle w:val="BodyText"/>
        <w:spacing w:before="11"/>
        <w:rPr>
          <w:sz w:val="21"/>
        </w:rPr>
      </w:pPr>
      <w:r>
        <w:rPr/>
        <w:pict>
          <v:line style="position:absolute;mso-position-horizontal-relative:page;mso-position-vertical-relative:paragraph;z-index:7240;mso-wrap-distance-left:0;mso-wrap-distance-right:0" from="82pt,14.720426pt" to="130pt,14.720426pt" stroked="true" strokeweight=".25pt" strokecolor="#231f20">
            <w10:wrap type="topAndBottom"/>
          </v:line>
        </w:pict>
      </w:r>
    </w:p>
    <w:p>
      <w:pPr>
        <w:spacing w:line="278" w:lineRule="auto" w:before="40"/>
        <w:ind w:left="1640" w:right="1701" w:firstLine="0"/>
        <w:jc w:val="both"/>
        <w:rPr>
          <w:sz w:val="18"/>
        </w:rPr>
      </w:pPr>
      <w:r>
        <w:rPr>
          <w:color w:val="231F20"/>
          <w:w w:val="95"/>
          <w:sz w:val="18"/>
        </w:rPr>
        <w:t>2a.</w:t>
      </w:r>
      <w:r>
        <w:rPr>
          <w:color w:val="231F20"/>
          <w:spacing w:val="-11"/>
          <w:w w:val="95"/>
          <w:sz w:val="18"/>
        </w:rPr>
        <w:t> </w:t>
      </w:r>
      <w:r>
        <w:rPr>
          <w:color w:val="231F20"/>
          <w:w w:val="95"/>
          <w:sz w:val="18"/>
        </w:rPr>
        <w:t>época,</w:t>
      </w:r>
      <w:r>
        <w:rPr>
          <w:color w:val="231F20"/>
          <w:spacing w:val="-11"/>
          <w:w w:val="95"/>
          <w:sz w:val="18"/>
        </w:rPr>
        <w:t> </w:t>
      </w:r>
      <w:r>
        <w:rPr>
          <w:color w:val="231F20"/>
          <w:w w:val="95"/>
          <w:sz w:val="18"/>
        </w:rPr>
        <w:t>núm.</w:t>
      </w:r>
      <w:r>
        <w:rPr>
          <w:color w:val="231F20"/>
          <w:spacing w:val="-11"/>
          <w:w w:val="95"/>
          <w:sz w:val="18"/>
        </w:rPr>
        <w:t> </w:t>
      </w:r>
      <w:r>
        <w:rPr>
          <w:color w:val="231F20"/>
          <w:w w:val="95"/>
          <w:sz w:val="18"/>
        </w:rPr>
        <w:t>1,</w:t>
      </w:r>
      <w:r>
        <w:rPr>
          <w:color w:val="231F20"/>
          <w:spacing w:val="-11"/>
          <w:w w:val="95"/>
          <w:sz w:val="18"/>
        </w:rPr>
        <w:t> </w:t>
      </w:r>
      <w:r>
        <w:rPr>
          <w:color w:val="231F20"/>
          <w:w w:val="95"/>
          <w:sz w:val="18"/>
        </w:rPr>
        <w:t>p.</w:t>
      </w:r>
      <w:r>
        <w:rPr>
          <w:color w:val="231F20"/>
          <w:spacing w:val="-11"/>
          <w:w w:val="95"/>
          <w:sz w:val="18"/>
        </w:rPr>
        <w:t> </w:t>
      </w:r>
      <w:r>
        <w:rPr>
          <w:color w:val="231F20"/>
          <w:w w:val="95"/>
          <w:sz w:val="18"/>
        </w:rPr>
        <w:t>19;</w:t>
      </w:r>
      <w:r>
        <w:rPr>
          <w:color w:val="231F20"/>
          <w:spacing w:val="-11"/>
          <w:w w:val="95"/>
          <w:sz w:val="18"/>
        </w:rPr>
        <w:t> </w:t>
      </w:r>
      <w:r>
        <w:rPr>
          <w:color w:val="231F20"/>
          <w:w w:val="95"/>
          <w:sz w:val="18"/>
        </w:rPr>
        <w:t>Ramón</w:t>
      </w:r>
      <w:r>
        <w:rPr>
          <w:color w:val="231F20"/>
          <w:spacing w:val="-11"/>
          <w:w w:val="95"/>
          <w:sz w:val="18"/>
        </w:rPr>
        <w:t> </w:t>
      </w:r>
      <w:r>
        <w:rPr>
          <w:color w:val="231F20"/>
          <w:w w:val="95"/>
          <w:sz w:val="18"/>
        </w:rPr>
        <w:t>Xirau,</w:t>
      </w:r>
      <w:r>
        <w:rPr>
          <w:color w:val="231F20"/>
          <w:spacing w:val="-11"/>
          <w:w w:val="95"/>
          <w:sz w:val="18"/>
        </w:rPr>
        <w:t> </w:t>
      </w:r>
      <w:r>
        <w:rPr>
          <w:color w:val="231F20"/>
          <w:w w:val="95"/>
          <w:sz w:val="18"/>
        </w:rPr>
        <w:t>“</w:t>
      </w:r>
      <w:r>
        <w:rPr>
          <w:i/>
          <w:color w:val="231F20"/>
          <w:w w:val="95"/>
          <w:sz w:val="18"/>
        </w:rPr>
        <w:t>El</w:t>
      </w:r>
      <w:r>
        <w:rPr>
          <w:i/>
          <w:color w:val="231F20"/>
          <w:spacing w:val="-11"/>
          <w:w w:val="95"/>
          <w:sz w:val="18"/>
        </w:rPr>
        <w:t> </w:t>
      </w:r>
      <w:r>
        <w:rPr>
          <w:i/>
          <w:color w:val="231F20"/>
          <w:w w:val="95"/>
          <w:sz w:val="18"/>
        </w:rPr>
        <w:t>grafógrafo</w:t>
      </w:r>
      <w:r>
        <w:rPr>
          <w:color w:val="231F20"/>
          <w:w w:val="95"/>
          <w:sz w:val="18"/>
        </w:rPr>
        <w:t>,</w:t>
      </w:r>
      <w:r>
        <w:rPr>
          <w:color w:val="231F20"/>
          <w:spacing w:val="-11"/>
          <w:w w:val="95"/>
          <w:sz w:val="18"/>
        </w:rPr>
        <w:t> </w:t>
      </w:r>
      <w:r>
        <w:rPr>
          <w:color w:val="231F20"/>
          <w:w w:val="95"/>
          <w:sz w:val="18"/>
        </w:rPr>
        <w:t>de</w:t>
      </w:r>
      <w:r>
        <w:rPr>
          <w:color w:val="231F20"/>
          <w:spacing w:val="-11"/>
          <w:w w:val="95"/>
          <w:sz w:val="18"/>
        </w:rPr>
        <w:t> </w:t>
      </w:r>
      <w:r>
        <w:rPr>
          <w:color w:val="231F20"/>
          <w:w w:val="95"/>
          <w:sz w:val="18"/>
        </w:rPr>
        <w:t>Salvador</w:t>
      </w:r>
      <w:r>
        <w:rPr>
          <w:color w:val="231F20"/>
          <w:spacing w:val="-11"/>
          <w:w w:val="95"/>
          <w:sz w:val="18"/>
        </w:rPr>
        <w:t> </w:t>
      </w:r>
      <w:r>
        <w:rPr>
          <w:color w:val="231F20"/>
          <w:w w:val="95"/>
          <w:sz w:val="18"/>
        </w:rPr>
        <w:t>Elizondo”,</w:t>
      </w:r>
      <w:r>
        <w:rPr>
          <w:color w:val="231F20"/>
          <w:spacing w:val="-12"/>
          <w:w w:val="95"/>
          <w:sz w:val="18"/>
        </w:rPr>
        <w:t> </w:t>
      </w:r>
      <w:r>
        <w:rPr>
          <w:i/>
          <w:color w:val="231F20"/>
          <w:w w:val="95"/>
          <w:sz w:val="18"/>
        </w:rPr>
        <w:t>Diálogos</w:t>
      </w:r>
      <w:r>
        <w:rPr>
          <w:color w:val="231F20"/>
          <w:w w:val="95"/>
          <w:sz w:val="18"/>
        </w:rPr>
        <w:t>, </w:t>
      </w:r>
      <w:r>
        <w:rPr>
          <w:color w:val="231F20"/>
          <w:sz w:val="18"/>
        </w:rPr>
        <w:t>1973,</w:t>
      </w:r>
      <w:r>
        <w:rPr>
          <w:color w:val="231F20"/>
          <w:spacing w:val="-14"/>
          <w:sz w:val="18"/>
        </w:rPr>
        <w:t> </w:t>
      </w:r>
      <w:r>
        <w:rPr>
          <w:color w:val="231F20"/>
          <w:sz w:val="18"/>
        </w:rPr>
        <w:t>núm.</w:t>
      </w:r>
      <w:r>
        <w:rPr>
          <w:color w:val="231F20"/>
          <w:spacing w:val="-14"/>
          <w:sz w:val="18"/>
        </w:rPr>
        <w:t> </w:t>
      </w:r>
      <w:r>
        <w:rPr>
          <w:color w:val="231F20"/>
          <w:sz w:val="18"/>
        </w:rPr>
        <w:t>50,</w:t>
      </w:r>
      <w:r>
        <w:rPr>
          <w:color w:val="231F20"/>
          <w:spacing w:val="-14"/>
          <w:sz w:val="18"/>
        </w:rPr>
        <w:t> </w:t>
      </w:r>
      <w:r>
        <w:rPr>
          <w:color w:val="231F20"/>
          <w:sz w:val="18"/>
        </w:rPr>
        <w:t>p.</w:t>
      </w:r>
      <w:r>
        <w:rPr>
          <w:color w:val="231F20"/>
          <w:spacing w:val="-14"/>
          <w:sz w:val="18"/>
        </w:rPr>
        <w:t> </w:t>
      </w:r>
      <w:r>
        <w:rPr>
          <w:color w:val="231F20"/>
          <w:sz w:val="18"/>
        </w:rPr>
        <w:t>38;</w:t>
      </w:r>
      <w:r>
        <w:rPr>
          <w:color w:val="231F20"/>
          <w:spacing w:val="-14"/>
          <w:sz w:val="18"/>
        </w:rPr>
        <w:t> </w:t>
      </w:r>
      <w:r>
        <w:rPr>
          <w:color w:val="231F20"/>
          <w:sz w:val="18"/>
        </w:rPr>
        <w:t>Luis</w:t>
      </w:r>
      <w:r>
        <w:rPr>
          <w:color w:val="231F20"/>
          <w:spacing w:val="-14"/>
          <w:sz w:val="18"/>
        </w:rPr>
        <w:t> </w:t>
      </w:r>
      <w:r>
        <w:rPr>
          <w:color w:val="231F20"/>
          <w:sz w:val="18"/>
        </w:rPr>
        <w:t>Leal,</w:t>
      </w:r>
      <w:r>
        <w:rPr>
          <w:color w:val="231F20"/>
          <w:spacing w:val="-14"/>
          <w:sz w:val="18"/>
        </w:rPr>
        <w:t> </w:t>
      </w:r>
      <w:r>
        <w:rPr>
          <w:color w:val="231F20"/>
          <w:sz w:val="18"/>
        </w:rPr>
        <w:t>“</w:t>
      </w:r>
      <w:r>
        <w:rPr>
          <w:i/>
          <w:color w:val="231F20"/>
          <w:sz w:val="18"/>
        </w:rPr>
        <w:t>El</w:t>
      </w:r>
      <w:r>
        <w:rPr>
          <w:i/>
          <w:color w:val="231F20"/>
          <w:spacing w:val="-14"/>
          <w:sz w:val="18"/>
        </w:rPr>
        <w:t> </w:t>
      </w:r>
      <w:r>
        <w:rPr>
          <w:i/>
          <w:color w:val="231F20"/>
          <w:sz w:val="18"/>
        </w:rPr>
        <w:t>grafógrafo</w:t>
      </w:r>
      <w:r>
        <w:rPr>
          <w:color w:val="231F20"/>
          <w:sz w:val="18"/>
        </w:rPr>
        <w:t>,</w:t>
      </w:r>
      <w:r>
        <w:rPr>
          <w:color w:val="231F20"/>
          <w:spacing w:val="-14"/>
          <w:sz w:val="18"/>
        </w:rPr>
        <w:t> </w:t>
      </w:r>
      <w:r>
        <w:rPr>
          <w:color w:val="231F20"/>
          <w:sz w:val="18"/>
        </w:rPr>
        <w:t>de</w:t>
      </w:r>
      <w:r>
        <w:rPr>
          <w:color w:val="231F20"/>
          <w:spacing w:val="-14"/>
          <w:sz w:val="18"/>
        </w:rPr>
        <w:t> </w:t>
      </w:r>
      <w:r>
        <w:rPr>
          <w:color w:val="231F20"/>
          <w:sz w:val="18"/>
        </w:rPr>
        <w:t>Salvador</w:t>
      </w:r>
      <w:r>
        <w:rPr>
          <w:color w:val="231F20"/>
          <w:spacing w:val="-14"/>
          <w:sz w:val="18"/>
        </w:rPr>
        <w:t> </w:t>
      </w:r>
      <w:r>
        <w:rPr>
          <w:color w:val="231F20"/>
          <w:sz w:val="18"/>
        </w:rPr>
        <w:t>Elizondo”,</w:t>
      </w:r>
      <w:r>
        <w:rPr>
          <w:color w:val="231F20"/>
          <w:spacing w:val="-14"/>
          <w:sz w:val="18"/>
        </w:rPr>
        <w:t> </w:t>
      </w:r>
      <w:r>
        <w:rPr>
          <w:i/>
          <w:color w:val="231F20"/>
          <w:sz w:val="18"/>
        </w:rPr>
        <w:t>Handbook</w:t>
      </w:r>
      <w:r>
        <w:rPr>
          <w:i/>
          <w:color w:val="231F20"/>
          <w:spacing w:val="-14"/>
          <w:sz w:val="18"/>
        </w:rPr>
        <w:t> </w:t>
      </w:r>
      <w:r>
        <w:rPr>
          <w:i/>
          <w:color w:val="231F20"/>
          <w:sz w:val="18"/>
        </w:rPr>
        <w:t>of </w:t>
      </w:r>
      <w:r>
        <w:rPr>
          <w:i/>
          <w:color w:val="231F20"/>
          <w:sz w:val="18"/>
        </w:rPr>
        <w:t>Latin</w:t>
      </w:r>
      <w:r>
        <w:rPr>
          <w:i/>
          <w:color w:val="231F20"/>
          <w:spacing w:val="-30"/>
          <w:sz w:val="18"/>
        </w:rPr>
        <w:t> </w:t>
      </w:r>
      <w:r>
        <w:rPr>
          <w:i/>
          <w:color w:val="231F20"/>
          <w:sz w:val="18"/>
        </w:rPr>
        <w:t>American</w:t>
      </w:r>
      <w:r>
        <w:rPr>
          <w:i/>
          <w:color w:val="231F20"/>
          <w:spacing w:val="-30"/>
          <w:sz w:val="18"/>
        </w:rPr>
        <w:t> </w:t>
      </w:r>
      <w:r>
        <w:rPr>
          <w:i/>
          <w:color w:val="231F20"/>
          <w:sz w:val="18"/>
        </w:rPr>
        <w:t>Studies</w:t>
      </w:r>
      <w:r>
        <w:rPr>
          <w:color w:val="231F20"/>
          <w:sz w:val="18"/>
        </w:rPr>
        <w:t>,</w:t>
      </w:r>
      <w:r>
        <w:rPr>
          <w:color w:val="231F20"/>
          <w:spacing w:val="-30"/>
          <w:sz w:val="18"/>
        </w:rPr>
        <w:t> </w:t>
      </w:r>
      <w:r>
        <w:rPr>
          <w:color w:val="231F20"/>
          <w:sz w:val="18"/>
        </w:rPr>
        <w:t>1974,</w:t>
      </w:r>
      <w:r>
        <w:rPr>
          <w:color w:val="231F20"/>
          <w:spacing w:val="-30"/>
          <w:sz w:val="18"/>
        </w:rPr>
        <w:t> </w:t>
      </w:r>
      <w:r>
        <w:rPr>
          <w:color w:val="231F20"/>
          <w:sz w:val="18"/>
        </w:rPr>
        <w:t>núm.</w:t>
      </w:r>
      <w:r>
        <w:rPr>
          <w:color w:val="231F20"/>
          <w:spacing w:val="-30"/>
          <w:sz w:val="18"/>
        </w:rPr>
        <w:t> </w:t>
      </w:r>
      <w:r>
        <w:rPr>
          <w:color w:val="231F20"/>
          <w:sz w:val="18"/>
        </w:rPr>
        <w:t>36,</w:t>
      </w:r>
      <w:r>
        <w:rPr>
          <w:color w:val="231F20"/>
          <w:spacing w:val="-30"/>
          <w:sz w:val="18"/>
        </w:rPr>
        <w:t> </w:t>
      </w:r>
      <w:r>
        <w:rPr>
          <w:color w:val="231F20"/>
          <w:sz w:val="18"/>
        </w:rPr>
        <w:t>p.</w:t>
      </w:r>
      <w:r>
        <w:rPr>
          <w:color w:val="231F20"/>
          <w:spacing w:val="-30"/>
          <w:sz w:val="18"/>
        </w:rPr>
        <w:t> </w:t>
      </w:r>
      <w:r>
        <w:rPr>
          <w:color w:val="231F20"/>
          <w:sz w:val="18"/>
        </w:rPr>
        <w:t>374;</w:t>
      </w:r>
      <w:r>
        <w:rPr>
          <w:color w:val="231F20"/>
          <w:spacing w:val="-30"/>
          <w:sz w:val="18"/>
        </w:rPr>
        <w:t> </w:t>
      </w:r>
      <w:r>
        <w:rPr>
          <w:color w:val="231F20"/>
          <w:sz w:val="18"/>
        </w:rPr>
        <w:t>Jaime</w:t>
      </w:r>
      <w:r>
        <w:rPr>
          <w:color w:val="231F20"/>
          <w:spacing w:val="-30"/>
          <w:sz w:val="18"/>
        </w:rPr>
        <w:t> </w:t>
      </w:r>
      <w:r>
        <w:rPr>
          <w:color w:val="231F20"/>
          <w:sz w:val="18"/>
        </w:rPr>
        <w:t>Naulart,</w:t>
      </w:r>
      <w:r>
        <w:rPr>
          <w:color w:val="231F20"/>
          <w:spacing w:val="-30"/>
          <w:sz w:val="18"/>
        </w:rPr>
        <w:t> </w:t>
      </w:r>
      <w:r>
        <w:rPr>
          <w:color w:val="231F20"/>
          <w:sz w:val="18"/>
        </w:rPr>
        <w:t>“</w:t>
      </w:r>
      <w:r>
        <w:rPr>
          <w:i/>
          <w:color w:val="231F20"/>
          <w:sz w:val="18"/>
        </w:rPr>
        <w:t>El</w:t>
      </w:r>
      <w:r>
        <w:rPr>
          <w:i/>
          <w:color w:val="231F20"/>
          <w:spacing w:val="-30"/>
          <w:sz w:val="18"/>
        </w:rPr>
        <w:t> </w:t>
      </w:r>
      <w:r>
        <w:rPr>
          <w:i/>
          <w:color w:val="231F20"/>
          <w:sz w:val="18"/>
        </w:rPr>
        <w:t>grafógrafo</w:t>
      </w:r>
      <w:r>
        <w:rPr>
          <w:color w:val="231F20"/>
          <w:sz w:val="18"/>
        </w:rPr>
        <w:t>,</w:t>
      </w:r>
      <w:r>
        <w:rPr>
          <w:color w:val="231F20"/>
          <w:spacing w:val="-30"/>
          <w:sz w:val="18"/>
        </w:rPr>
        <w:t> </w:t>
      </w:r>
      <w:r>
        <w:rPr>
          <w:color w:val="231F20"/>
          <w:sz w:val="18"/>
        </w:rPr>
        <w:t>de</w:t>
      </w:r>
      <w:r>
        <w:rPr>
          <w:color w:val="231F20"/>
          <w:spacing w:val="-30"/>
          <w:sz w:val="18"/>
        </w:rPr>
        <w:t> </w:t>
      </w:r>
      <w:r>
        <w:rPr>
          <w:color w:val="231F20"/>
          <w:sz w:val="18"/>
        </w:rPr>
        <w:t>Salva- dor</w:t>
      </w:r>
      <w:r>
        <w:rPr>
          <w:color w:val="231F20"/>
          <w:spacing w:val="-25"/>
          <w:sz w:val="18"/>
        </w:rPr>
        <w:t> </w:t>
      </w:r>
      <w:r>
        <w:rPr>
          <w:color w:val="231F20"/>
          <w:sz w:val="18"/>
        </w:rPr>
        <w:t>Elizondo”,</w:t>
      </w:r>
      <w:r>
        <w:rPr>
          <w:color w:val="231F20"/>
          <w:spacing w:val="-25"/>
          <w:sz w:val="18"/>
        </w:rPr>
        <w:t> </w:t>
      </w:r>
      <w:r>
        <w:rPr>
          <w:i/>
          <w:color w:val="231F20"/>
          <w:sz w:val="18"/>
        </w:rPr>
        <w:t>Los</w:t>
      </w:r>
      <w:r>
        <w:rPr>
          <w:i/>
          <w:color w:val="231F20"/>
          <w:spacing w:val="-25"/>
          <w:sz w:val="18"/>
        </w:rPr>
        <w:t> </w:t>
      </w:r>
      <w:r>
        <w:rPr>
          <w:i/>
          <w:color w:val="231F20"/>
          <w:sz w:val="18"/>
        </w:rPr>
        <w:t>Universitarios</w:t>
      </w:r>
      <w:r>
        <w:rPr>
          <w:color w:val="231F20"/>
          <w:sz w:val="18"/>
        </w:rPr>
        <w:t>,</w:t>
      </w:r>
      <w:r>
        <w:rPr>
          <w:color w:val="231F20"/>
          <w:spacing w:val="-25"/>
          <w:sz w:val="18"/>
        </w:rPr>
        <w:t> </w:t>
      </w:r>
      <w:r>
        <w:rPr>
          <w:color w:val="231F20"/>
          <w:sz w:val="18"/>
        </w:rPr>
        <w:t>1974,</w:t>
      </w:r>
      <w:r>
        <w:rPr>
          <w:color w:val="231F20"/>
          <w:spacing w:val="-25"/>
          <w:sz w:val="18"/>
        </w:rPr>
        <w:t> </w:t>
      </w:r>
      <w:r>
        <w:rPr>
          <w:color w:val="231F20"/>
          <w:sz w:val="18"/>
        </w:rPr>
        <w:t>núm.</w:t>
      </w:r>
      <w:r>
        <w:rPr>
          <w:color w:val="231F20"/>
          <w:spacing w:val="-25"/>
          <w:sz w:val="18"/>
        </w:rPr>
        <w:t> </w:t>
      </w:r>
      <w:r>
        <w:rPr>
          <w:color w:val="231F20"/>
          <w:sz w:val="18"/>
        </w:rPr>
        <w:t>18,</w:t>
      </w:r>
      <w:r>
        <w:rPr>
          <w:color w:val="231F20"/>
          <w:spacing w:val="-25"/>
          <w:sz w:val="18"/>
        </w:rPr>
        <w:t> </w:t>
      </w:r>
      <w:r>
        <w:rPr>
          <w:color w:val="231F20"/>
          <w:sz w:val="18"/>
        </w:rPr>
        <w:t>p.</w:t>
      </w:r>
      <w:r>
        <w:rPr>
          <w:color w:val="231F20"/>
          <w:spacing w:val="-25"/>
          <w:sz w:val="18"/>
        </w:rPr>
        <w:t> </w:t>
      </w:r>
      <w:r>
        <w:rPr>
          <w:color w:val="231F20"/>
          <w:sz w:val="18"/>
        </w:rPr>
        <w:t>13.</w:t>
      </w:r>
    </w:p>
    <w:p>
      <w:pPr>
        <w:spacing w:before="1"/>
        <w:ind w:left="2000" w:right="2265" w:firstLine="0"/>
        <w:jc w:val="left"/>
        <w:rPr>
          <w:sz w:val="18"/>
        </w:rPr>
      </w:pPr>
      <w:r>
        <w:rPr>
          <w:color w:val="231F20"/>
          <w:position w:val="6"/>
          <w:sz w:val="10"/>
        </w:rPr>
        <w:t>13 </w:t>
      </w:r>
      <w:r>
        <w:rPr>
          <w:i/>
          <w:color w:val="231F20"/>
          <w:sz w:val="18"/>
        </w:rPr>
        <w:t>Hispamérica</w:t>
      </w:r>
      <w:r>
        <w:rPr>
          <w:color w:val="231F20"/>
          <w:sz w:val="18"/>
        </w:rPr>
        <w:t>, 1981, núm. 29, pp. 15-27.</w:t>
      </w:r>
    </w:p>
    <w:p>
      <w:pPr>
        <w:spacing w:before="33"/>
        <w:ind w:left="2000" w:right="2265" w:firstLine="0"/>
        <w:jc w:val="left"/>
        <w:rPr>
          <w:sz w:val="18"/>
        </w:rPr>
      </w:pPr>
      <w:r>
        <w:rPr>
          <w:color w:val="231F20"/>
          <w:position w:val="6"/>
          <w:sz w:val="10"/>
        </w:rPr>
        <w:t>14 </w:t>
      </w:r>
      <w:r>
        <w:rPr>
          <w:i/>
          <w:color w:val="231F20"/>
          <w:sz w:val="18"/>
        </w:rPr>
        <w:t>Latin American Literary Review</w:t>
      </w:r>
      <w:r>
        <w:rPr>
          <w:color w:val="231F20"/>
          <w:sz w:val="18"/>
        </w:rPr>
        <w:t>, 2008, núm. 71, pp. 75-98.</w:t>
      </w:r>
    </w:p>
    <w:p>
      <w:pPr>
        <w:spacing w:before="33"/>
        <w:ind w:left="2000" w:right="2265" w:firstLine="0"/>
        <w:jc w:val="left"/>
        <w:rPr>
          <w:sz w:val="18"/>
        </w:rPr>
      </w:pPr>
      <w:r>
        <w:rPr>
          <w:color w:val="231F20"/>
          <w:position w:val="6"/>
          <w:sz w:val="10"/>
        </w:rPr>
        <w:t>15 </w:t>
      </w:r>
      <w:r>
        <w:rPr>
          <w:i/>
          <w:color w:val="231F20"/>
          <w:sz w:val="18"/>
        </w:rPr>
        <w:t>Iberoamericana</w:t>
      </w:r>
      <w:r>
        <w:rPr>
          <w:color w:val="231F20"/>
          <w:sz w:val="18"/>
        </w:rPr>
        <w:t>, 2004, núm. 13, pp. 39-54.</w:t>
      </w:r>
    </w:p>
    <w:p>
      <w:pPr>
        <w:spacing w:before="33"/>
        <w:ind w:left="2000" w:right="2265" w:firstLine="0"/>
        <w:jc w:val="left"/>
        <w:rPr>
          <w:sz w:val="18"/>
        </w:rPr>
      </w:pPr>
      <w:r>
        <w:rPr>
          <w:color w:val="231F20"/>
          <w:position w:val="6"/>
          <w:sz w:val="10"/>
        </w:rPr>
        <w:t>16 </w:t>
      </w:r>
      <w:r>
        <w:rPr>
          <w:i/>
          <w:color w:val="231F20"/>
          <w:sz w:val="18"/>
        </w:rPr>
        <w:t>Plural</w:t>
      </w:r>
      <w:r>
        <w:rPr>
          <w:color w:val="231F20"/>
          <w:sz w:val="18"/>
        </w:rPr>
        <w:t>, 1973, núm. 19, p. 20.</w:t>
      </w:r>
    </w:p>
    <w:p>
      <w:pPr>
        <w:spacing w:before="33"/>
        <w:ind w:left="2000" w:right="2265" w:firstLine="0"/>
        <w:jc w:val="left"/>
        <w:rPr>
          <w:i/>
          <w:sz w:val="18"/>
        </w:rPr>
      </w:pPr>
      <w:r>
        <w:rPr>
          <w:color w:val="231F20"/>
          <w:position w:val="6"/>
          <w:sz w:val="10"/>
        </w:rPr>
        <w:t>17 </w:t>
      </w:r>
      <w:r>
        <w:rPr>
          <w:i/>
          <w:color w:val="231F20"/>
          <w:sz w:val="18"/>
        </w:rPr>
        <w:t>Id.</w:t>
      </w:r>
    </w:p>
    <w:p>
      <w:pPr>
        <w:spacing w:before="33"/>
        <w:ind w:left="2000" w:right="2265" w:firstLine="0"/>
        <w:jc w:val="left"/>
        <w:rPr>
          <w:i/>
          <w:sz w:val="18"/>
        </w:rPr>
      </w:pPr>
      <w:r>
        <w:rPr>
          <w:color w:val="231F20"/>
          <w:position w:val="6"/>
          <w:sz w:val="10"/>
        </w:rPr>
        <w:t>18 </w:t>
      </w:r>
      <w:r>
        <w:rPr>
          <w:i/>
          <w:color w:val="231F20"/>
          <w:sz w:val="18"/>
        </w:rPr>
        <w:t>Id.</w:t>
      </w:r>
    </w:p>
    <w:p>
      <w:pPr>
        <w:spacing w:after="0"/>
        <w:jc w:val="left"/>
        <w:rPr>
          <w:sz w:val="18"/>
        </w:rPr>
        <w:sectPr>
          <w:footerReference w:type="default" r:id="rId42"/>
          <w:pgSz w:w="9350" w:h="13320"/>
          <w:pgMar w:footer="223" w:header="0" w:top="420" w:bottom="420" w:left="0" w:right="0"/>
          <w:pgNumType w:start="121"/>
        </w:sectPr>
      </w:pPr>
    </w:p>
    <w:p>
      <w:pPr>
        <w:pStyle w:val="BodyText"/>
        <w:rPr>
          <w:i/>
          <w:sz w:val="20"/>
        </w:rPr>
      </w:pPr>
    </w:p>
    <w:p>
      <w:pPr>
        <w:pStyle w:val="BodyText"/>
        <w:rPr>
          <w:i/>
          <w:sz w:val="20"/>
        </w:rPr>
      </w:pPr>
    </w:p>
    <w:p>
      <w:pPr>
        <w:pStyle w:val="BodyText"/>
        <w:rPr>
          <w:i/>
          <w:sz w:val="20"/>
        </w:rPr>
      </w:pPr>
    </w:p>
    <w:p>
      <w:pPr>
        <w:pStyle w:val="BodyText"/>
        <w:rPr>
          <w:i/>
          <w:sz w:val="25"/>
        </w:rPr>
      </w:pPr>
    </w:p>
    <w:p>
      <w:pPr>
        <w:spacing w:before="53"/>
        <w:ind w:left="1703" w:right="0" w:firstLine="0"/>
        <w:jc w:val="both"/>
        <w:rPr>
          <w:sz w:val="14"/>
        </w:rPr>
      </w:pPr>
      <w:r>
        <w:rPr>
          <w:color w:val="231F20"/>
          <w:sz w:val="22"/>
        </w:rPr>
        <w:t>122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w w:val="95"/>
        </w:rPr>
        <w:t>da en la correspondencia significado-significante. La intención, dice </w:t>
      </w:r>
      <w:r>
        <w:rPr>
          <w:color w:val="231F20"/>
        </w:rPr>
        <w:t>el</w:t>
      </w:r>
      <w:r>
        <w:rPr>
          <w:color w:val="231F20"/>
          <w:spacing w:val="-35"/>
        </w:rPr>
        <w:t> </w:t>
      </w:r>
      <w:r>
        <w:rPr>
          <w:color w:val="231F20"/>
          <w:spacing w:val="-3"/>
        </w:rPr>
        <w:t>autor,</w:t>
      </w:r>
      <w:r>
        <w:rPr>
          <w:color w:val="231F20"/>
          <w:spacing w:val="-35"/>
        </w:rPr>
        <w:t> </w:t>
      </w:r>
      <w:r>
        <w:rPr>
          <w:color w:val="231F20"/>
        </w:rPr>
        <w:t>es</w:t>
      </w:r>
      <w:r>
        <w:rPr>
          <w:color w:val="231F20"/>
          <w:spacing w:val="-35"/>
        </w:rPr>
        <w:t> </w:t>
      </w:r>
      <w:r>
        <w:rPr>
          <w:color w:val="231F20"/>
        </w:rPr>
        <w:t>“trastocar</w:t>
      </w:r>
      <w:r>
        <w:rPr>
          <w:color w:val="231F20"/>
          <w:spacing w:val="-35"/>
        </w:rPr>
        <w:t> </w:t>
      </w:r>
      <w:r>
        <w:rPr>
          <w:color w:val="231F20"/>
        </w:rPr>
        <w:t>el</w:t>
      </w:r>
      <w:r>
        <w:rPr>
          <w:color w:val="231F20"/>
          <w:spacing w:val="-35"/>
        </w:rPr>
        <w:t> </w:t>
      </w:r>
      <w:r>
        <w:rPr>
          <w:color w:val="231F20"/>
        </w:rPr>
        <w:t>significante:</w:t>
      </w:r>
      <w:r>
        <w:rPr>
          <w:color w:val="231F20"/>
          <w:spacing w:val="-35"/>
        </w:rPr>
        <w:t> </w:t>
      </w:r>
      <w:r>
        <w:rPr>
          <w:color w:val="231F20"/>
        </w:rPr>
        <w:t>que</w:t>
      </w:r>
      <w:r>
        <w:rPr>
          <w:color w:val="231F20"/>
          <w:spacing w:val="-35"/>
        </w:rPr>
        <w:t> </w:t>
      </w:r>
      <w:r>
        <w:rPr>
          <w:color w:val="231F20"/>
        </w:rPr>
        <w:t>no</w:t>
      </w:r>
      <w:r>
        <w:rPr>
          <w:color w:val="231F20"/>
          <w:spacing w:val="-35"/>
        </w:rPr>
        <w:t> </w:t>
      </w:r>
      <w:r>
        <w:rPr>
          <w:color w:val="231F20"/>
        </w:rPr>
        <w:t>quede</w:t>
      </w:r>
      <w:r>
        <w:rPr>
          <w:color w:val="231F20"/>
          <w:spacing w:val="-35"/>
        </w:rPr>
        <w:t> </w:t>
      </w:r>
      <w:r>
        <w:rPr>
          <w:color w:val="231F20"/>
        </w:rPr>
        <w:t>vestigio</w:t>
      </w:r>
      <w:r>
        <w:rPr>
          <w:color w:val="231F20"/>
          <w:spacing w:val="-35"/>
        </w:rPr>
        <w:t> </w:t>
      </w:r>
      <w:r>
        <w:rPr>
          <w:color w:val="231F20"/>
        </w:rPr>
        <w:t>alguno</w:t>
      </w:r>
      <w:r>
        <w:rPr>
          <w:color w:val="231F20"/>
          <w:spacing w:val="-35"/>
        </w:rPr>
        <w:t> </w:t>
      </w:r>
      <w:r>
        <w:rPr>
          <w:color w:val="231F20"/>
        </w:rPr>
        <w:t>de la</w:t>
      </w:r>
      <w:r>
        <w:rPr>
          <w:color w:val="231F20"/>
          <w:spacing w:val="-12"/>
        </w:rPr>
        <w:t> </w:t>
      </w:r>
      <w:r>
        <w:rPr>
          <w:color w:val="231F20"/>
        </w:rPr>
        <w:t>correspondencia</w:t>
      </w:r>
      <w:r>
        <w:rPr>
          <w:color w:val="231F20"/>
          <w:spacing w:val="-12"/>
        </w:rPr>
        <w:t> </w:t>
      </w:r>
      <w:r>
        <w:rPr>
          <w:color w:val="231F20"/>
        </w:rPr>
        <w:t>arbitraria</w:t>
      </w:r>
      <w:r>
        <w:rPr>
          <w:color w:val="231F20"/>
          <w:spacing w:val="-12"/>
        </w:rPr>
        <w:t> </w:t>
      </w:r>
      <w:r>
        <w:rPr>
          <w:color w:val="231F20"/>
        </w:rPr>
        <w:t>instituida</w:t>
      </w:r>
      <w:r>
        <w:rPr>
          <w:color w:val="231F20"/>
          <w:spacing w:val="-12"/>
        </w:rPr>
        <w:t> </w:t>
      </w:r>
      <w:r>
        <w:rPr>
          <w:color w:val="231F20"/>
        </w:rPr>
        <w:t>entre</w:t>
      </w:r>
      <w:r>
        <w:rPr>
          <w:color w:val="231F20"/>
          <w:spacing w:val="-12"/>
        </w:rPr>
        <w:t> </w:t>
      </w:r>
      <w:r>
        <w:rPr>
          <w:color w:val="231F20"/>
        </w:rPr>
        <w:t>el</w:t>
      </w:r>
      <w:r>
        <w:rPr>
          <w:color w:val="231F20"/>
          <w:spacing w:val="-12"/>
        </w:rPr>
        <w:t> </w:t>
      </w:r>
      <w:r>
        <w:rPr>
          <w:color w:val="231F20"/>
        </w:rPr>
        <w:t>sonido</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cosa,</w:t>
      </w:r>
      <w:r>
        <w:rPr>
          <w:color w:val="231F20"/>
          <w:spacing w:val="-12"/>
        </w:rPr>
        <w:t> </w:t>
      </w:r>
      <w:r>
        <w:rPr>
          <w:color w:val="231F20"/>
        </w:rPr>
        <w:t>ni de</w:t>
      </w:r>
      <w:r>
        <w:rPr>
          <w:color w:val="231F20"/>
          <w:spacing w:val="-37"/>
        </w:rPr>
        <w:t> </w:t>
      </w:r>
      <w:r>
        <w:rPr>
          <w:color w:val="231F20"/>
        </w:rPr>
        <w:t>su</w:t>
      </w:r>
      <w:r>
        <w:rPr>
          <w:color w:val="231F20"/>
          <w:spacing w:val="-37"/>
        </w:rPr>
        <w:t> </w:t>
      </w:r>
      <w:r>
        <w:rPr>
          <w:color w:val="231F20"/>
        </w:rPr>
        <w:t>comunicación</w:t>
      </w:r>
      <w:r>
        <w:rPr>
          <w:color w:val="231F20"/>
          <w:spacing w:val="-37"/>
        </w:rPr>
        <w:t> </w:t>
      </w:r>
      <w:r>
        <w:rPr>
          <w:color w:val="231F20"/>
        </w:rPr>
        <w:t>normativa</w:t>
      </w:r>
      <w:r>
        <w:rPr>
          <w:color w:val="231F20"/>
          <w:spacing w:val="-37"/>
        </w:rPr>
        <w:t> </w:t>
      </w:r>
      <w:r>
        <w:rPr>
          <w:color w:val="231F20"/>
        </w:rPr>
        <w:t>a</w:t>
      </w:r>
      <w:r>
        <w:rPr>
          <w:color w:val="231F20"/>
          <w:spacing w:val="-37"/>
        </w:rPr>
        <w:t> </w:t>
      </w:r>
      <w:r>
        <w:rPr>
          <w:color w:val="231F20"/>
        </w:rPr>
        <w:t>través</w:t>
      </w:r>
      <w:r>
        <w:rPr>
          <w:color w:val="231F20"/>
          <w:spacing w:val="-37"/>
        </w:rPr>
        <w:t> </w:t>
      </w:r>
      <w:r>
        <w:rPr>
          <w:color w:val="231F20"/>
        </w:rPr>
        <w:t>del</w:t>
      </w:r>
      <w:r>
        <w:rPr>
          <w:color w:val="231F20"/>
          <w:spacing w:val="-37"/>
        </w:rPr>
        <w:t> </w:t>
      </w:r>
      <w:r>
        <w:rPr>
          <w:color w:val="231F20"/>
        </w:rPr>
        <w:t>significado”.</w:t>
      </w:r>
      <w:r>
        <w:rPr>
          <w:color w:val="231F20"/>
          <w:position w:val="8"/>
          <w:sz w:val="13"/>
        </w:rPr>
        <w:t>19</w:t>
      </w:r>
    </w:p>
    <w:p>
      <w:pPr>
        <w:pStyle w:val="BodyText"/>
        <w:spacing w:line="261" w:lineRule="auto" w:before="2"/>
        <w:ind w:left="1703" w:right="1637" w:firstLine="360"/>
        <w:jc w:val="both"/>
      </w:pPr>
      <w:r>
        <w:rPr>
          <w:color w:val="231F20"/>
        </w:rPr>
        <w:t>Manuel</w:t>
      </w:r>
      <w:r>
        <w:rPr>
          <w:color w:val="231F20"/>
          <w:spacing w:val="-25"/>
        </w:rPr>
        <w:t> </w:t>
      </w:r>
      <w:r>
        <w:rPr>
          <w:color w:val="231F20"/>
        </w:rPr>
        <w:t>Capetillo,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artículo</w:t>
      </w:r>
      <w:r>
        <w:rPr>
          <w:color w:val="231F20"/>
          <w:spacing w:val="-25"/>
        </w:rPr>
        <w:t> </w:t>
      </w:r>
      <w:r>
        <w:rPr>
          <w:color w:val="231F20"/>
          <w:spacing w:val="-4"/>
        </w:rPr>
        <w:t>“Teoría</w:t>
      </w:r>
      <w:r>
        <w:rPr>
          <w:color w:val="231F20"/>
          <w:spacing w:val="-25"/>
        </w:rPr>
        <w:t> </w:t>
      </w:r>
      <w:r>
        <w:rPr>
          <w:color w:val="231F20"/>
        </w:rPr>
        <w:t>y</w:t>
      </w:r>
      <w:r>
        <w:rPr>
          <w:color w:val="231F20"/>
          <w:spacing w:val="-25"/>
        </w:rPr>
        <w:t> </w:t>
      </w:r>
      <w:r>
        <w:rPr>
          <w:color w:val="231F20"/>
        </w:rPr>
        <w:t>realización</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rPr>
        <w:t>es- critura</w:t>
      </w:r>
      <w:r>
        <w:rPr>
          <w:color w:val="231F20"/>
          <w:spacing w:val="-28"/>
        </w:rPr>
        <w:t> </w:t>
      </w:r>
      <w:r>
        <w:rPr>
          <w:color w:val="231F20"/>
        </w:rPr>
        <w:t>(sobre</w:t>
      </w:r>
      <w:r>
        <w:rPr>
          <w:color w:val="231F20"/>
          <w:spacing w:val="-28"/>
        </w:rPr>
        <w:t> </w:t>
      </w:r>
      <w:r>
        <w:rPr>
          <w:color w:val="231F20"/>
        </w:rPr>
        <w:t>la</w:t>
      </w:r>
      <w:r>
        <w:rPr>
          <w:color w:val="231F20"/>
          <w:spacing w:val="-28"/>
        </w:rPr>
        <w:t> </w:t>
      </w:r>
      <w:r>
        <w:rPr>
          <w:color w:val="231F20"/>
        </w:rPr>
        <w:t>escritura</w:t>
      </w:r>
      <w:r>
        <w:rPr>
          <w:color w:val="231F20"/>
          <w:spacing w:val="-28"/>
        </w:rPr>
        <w:t> </w:t>
      </w:r>
      <w:r>
        <w:rPr>
          <w:color w:val="231F20"/>
        </w:rPr>
        <w:t>de</w:t>
      </w:r>
      <w:r>
        <w:rPr>
          <w:color w:val="231F20"/>
          <w:spacing w:val="-28"/>
        </w:rPr>
        <w:t> </w:t>
      </w:r>
      <w:r>
        <w:rPr>
          <w:color w:val="231F20"/>
        </w:rPr>
        <w:t>Salvador</w:t>
      </w:r>
      <w:r>
        <w:rPr>
          <w:color w:val="231F20"/>
          <w:spacing w:val="-28"/>
        </w:rPr>
        <w:t> </w:t>
      </w:r>
      <w:r>
        <w:rPr>
          <w:color w:val="231F20"/>
        </w:rPr>
        <w:t>Elizondo)”,</w:t>
      </w:r>
      <w:r>
        <w:rPr>
          <w:color w:val="231F20"/>
          <w:position w:val="8"/>
          <w:sz w:val="13"/>
        </w:rPr>
        <w:t>20</w:t>
      </w:r>
      <w:r>
        <w:rPr>
          <w:color w:val="231F20"/>
          <w:spacing w:val="-3"/>
          <w:position w:val="8"/>
          <w:sz w:val="13"/>
        </w:rPr>
        <w:t> </w:t>
      </w:r>
      <w:r>
        <w:rPr>
          <w:color w:val="231F20"/>
        </w:rPr>
        <w:t>elabora</w:t>
      </w:r>
      <w:r>
        <w:rPr>
          <w:color w:val="231F20"/>
          <w:spacing w:val="-28"/>
        </w:rPr>
        <w:t> </w:t>
      </w:r>
      <w:r>
        <w:rPr>
          <w:color w:val="231F20"/>
        </w:rPr>
        <w:t>una</w:t>
      </w:r>
      <w:r>
        <w:rPr>
          <w:color w:val="231F20"/>
          <w:spacing w:val="-28"/>
        </w:rPr>
        <w:t> </w:t>
      </w:r>
      <w:r>
        <w:rPr>
          <w:color w:val="231F20"/>
        </w:rPr>
        <w:t>lec</w:t>
      </w:r>
      <w:r>
        <w:rPr>
          <w:color w:val="231F20"/>
          <w:sz w:val="27"/>
        </w:rPr>
        <w:t>- </w:t>
      </w:r>
      <w:r>
        <w:rPr>
          <w:color w:val="231F20"/>
        </w:rPr>
        <w:t>tura</w:t>
      </w:r>
      <w:r>
        <w:rPr>
          <w:color w:val="231F20"/>
          <w:spacing w:val="-33"/>
        </w:rPr>
        <w:t> </w:t>
      </w:r>
      <w:r>
        <w:rPr>
          <w:color w:val="231F20"/>
        </w:rPr>
        <w:t>de</w:t>
      </w:r>
      <w:r>
        <w:rPr>
          <w:color w:val="231F20"/>
          <w:spacing w:val="-33"/>
        </w:rPr>
        <w:t> </w:t>
      </w:r>
      <w:r>
        <w:rPr>
          <w:i/>
          <w:color w:val="231F20"/>
          <w:spacing w:val="-3"/>
        </w:rPr>
        <w:t>El</w:t>
      </w:r>
      <w:r>
        <w:rPr>
          <w:i/>
          <w:color w:val="231F20"/>
          <w:spacing w:val="-33"/>
        </w:rPr>
        <w:t> </w:t>
      </w:r>
      <w:r>
        <w:rPr>
          <w:i/>
          <w:color w:val="231F20"/>
        </w:rPr>
        <w:t>grafógrafo</w:t>
      </w:r>
      <w:r>
        <w:rPr>
          <w:i/>
          <w:color w:val="231F20"/>
          <w:spacing w:val="-33"/>
        </w:rPr>
        <w:t> </w:t>
      </w:r>
      <w:r>
        <w:rPr>
          <w:color w:val="231F20"/>
        </w:rPr>
        <w:t>a</w:t>
      </w:r>
      <w:r>
        <w:rPr>
          <w:color w:val="231F20"/>
          <w:spacing w:val="-33"/>
        </w:rPr>
        <w:t> </w:t>
      </w:r>
      <w:r>
        <w:rPr>
          <w:color w:val="231F20"/>
        </w:rPr>
        <w:t>partir</w:t>
      </w:r>
      <w:r>
        <w:rPr>
          <w:color w:val="231F20"/>
          <w:spacing w:val="-33"/>
        </w:rPr>
        <w:t> </w:t>
      </w:r>
      <w:r>
        <w:rPr>
          <w:color w:val="231F20"/>
        </w:rPr>
        <w:t>del</w:t>
      </w:r>
      <w:r>
        <w:rPr>
          <w:color w:val="231F20"/>
          <w:spacing w:val="-33"/>
        </w:rPr>
        <w:t> </w:t>
      </w:r>
      <w:r>
        <w:rPr>
          <w:color w:val="231F20"/>
        </w:rPr>
        <w:t>análisis</w:t>
      </w:r>
      <w:r>
        <w:rPr>
          <w:color w:val="231F20"/>
          <w:spacing w:val="-33"/>
        </w:rPr>
        <w:t> </w:t>
      </w:r>
      <w:r>
        <w:rPr>
          <w:color w:val="231F20"/>
        </w:rPr>
        <w:t>del</w:t>
      </w:r>
      <w:r>
        <w:rPr>
          <w:color w:val="231F20"/>
          <w:spacing w:val="-33"/>
        </w:rPr>
        <w:t> </w:t>
      </w:r>
      <w:r>
        <w:rPr>
          <w:color w:val="231F20"/>
        </w:rPr>
        <w:t>significado</w:t>
      </w:r>
      <w:r>
        <w:rPr>
          <w:color w:val="231F20"/>
          <w:spacing w:val="-33"/>
        </w:rPr>
        <w:t> </w:t>
      </w:r>
      <w:r>
        <w:rPr>
          <w:color w:val="231F20"/>
        </w:rPr>
        <w:t>de</w:t>
      </w:r>
      <w:r>
        <w:rPr>
          <w:color w:val="231F20"/>
          <w:spacing w:val="-33"/>
        </w:rPr>
        <w:t> </w:t>
      </w:r>
      <w:r>
        <w:rPr>
          <w:color w:val="231F20"/>
          <w:spacing w:val="-5"/>
        </w:rPr>
        <w:t>“no</w:t>
      </w:r>
      <w:r>
        <w:rPr>
          <w:color w:val="231F20"/>
          <w:spacing w:val="-33"/>
        </w:rPr>
        <w:t> </w:t>
      </w:r>
      <w:r>
        <w:rPr>
          <w:color w:val="231F20"/>
        </w:rPr>
        <w:t>signi- ficar”</w:t>
      </w:r>
      <w:r>
        <w:rPr>
          <w:color w:val="231F20"/>
          <w:spacing w:val="-14"/>
        </w:rPr>
        <w:t> </w:t>
      </w:r>
      <w:r>
        <w:rPr>
          <w:color w:val="231F20"/>
        </w:rPr>
        <w:t>que</w:t>
      </w:r>
      <w:r>
        <w:rPr>
          <w:color w:val="231F20"/>
          <w:spacing w:val="-14"/>
        </w:rPr>
        <w:t> </w:t>
      </w:r>
      <w:r>
        <w:rPr>
          <w:color w:val="231F20"/>
        </w:rPr>
        <w:t>opera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texto.</w:t>
      </w:r>
      <w:r>
        <w:rPr>
          <w:color w:val="231F20"/>
          <w:spacing w:val="-14"/>
        </w:rPr>
        <w:t> </w:t>
      </w:r>
      <w:r>
        <w:rPr>
          <w:color w:val="231F20"/>
        </w:rPr>
        <w:t>Capetillo</w:t>
      </w:r>
      <w:r>
        <w:rPr>
          <w:color w:val="231F20"/>
          <w:spacing w:val="-14"/>
        </w:rPr>
        <w:t> </w:t>
      </w:r>
      <w:r>
        <w:rPr>
          <w:color w:val="231F20"/>
        </w:rPr>
        <w:t>reconoce</w:t>
      </w:r>
      <w:r>
        <w:rPr>
          <w:color w:val="231F20"/>
          <w:spacing w:val="-14"/>
        </w:rPr>
        <w:t> </w:t>
      </w:r>
      <w:r>
        <w:rPr>
          <w:color w:val="231F20"/>
        </w:rPr>
        <w:t>en</w:t>
      </w:r>
      <w:r>
        <w:rPr>
          <w:color w:val="231F20"/>
          <w:spacing w:val="-15"/>
        </w:rPr>
        <w:t> </w:t>
      </w:r>
      <w:r>
        <w:rPr>
          <w:i/>
          <w:color w:val="231F20"/>
          <w:spacing w:val="-3"/>
        </w:rPr>
        <w:t>El</w:t>
      </w:r>
      <w:r>
        <w:rPr>
          <w:i/>
          <w:color w:val="231F20"/>
          <w:spacing w:val="-14"/>
        </w:rPr>
        <w:t> </w:t>
      </w:r>
      <w:r>
        <w:rPr>
          <w:i/>
          <w:color w:val="231F20"/>
        </w:rPr>
        <w:t>grafógrafo</w:t>
      </w:r>
      <w:r>
        <w:rPr>
          <w:i/>
          <w:color w:val="231F20"/>
          <w:spacing w:val="-14"/>
        </w:rPr>
        <w:t> </w:t>
      </w:r>
      <w:r>
        <w:rPr>
          <w:color w:val="231F20"/>
        </w:rPr>
        <w:t>la presencia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circularidad</w:t>
      </w:r>
      <w:r>
        <w:rPr>
          <w:color w:val="231F20"/>
          <w:spacing w:val="-37"/>
        </w:rPr>
        <w:t> </w:t>
      </w:r>
      <w:r>
        <w:rPr>
          <w:color w:val="231F20"/>
        </w:rPr>
        <w:t>como</w:t>
      </w:r>
      <w:r>
        <w:rPr>
          <w:color w:val="231F20"/>
          <w:spacing w:val="-37"/>
        </w:rPr>
        <w:t> </w:t>
      </w:r>
      <w:r>
        <w:rPr>
          <w:color w:val="231F20"/>
        </w:rPr>
        <w:t>recurso</w:t>
      </w:r>
      <w:r>
        <w:rPr>
          <w:color w:val="231F20"/>
          <w:spacing w:val="-37"/>
        </w:rPr>
        <w:t> </w:t>
      </w:r>
      <w:r>
        <w:rPr>
          <w:color w:val="231F20"/>
        </w:rPr>
        <w:t>para</w:t>
      </w:r>
      <w:r>
        <w:rPr>
          <w:color w:val="231F20"/>
          <w:spacing w:val="-37"/>
        </w:rPr>
        <w:t> </w:t>
      </w:r>
      <w:r>
        <w:rPr>
          <w:color w:val="231F20"/>
        </w:rPr>
        <w:t>representar</w:t>
      </w:r>
      <w:r>
        <w:rPr>
          <w:color w:val="231F20"/>
          <w:spacing w:val="-37"/>
        </w:rPr>
        <w:t> </w:t>
      </w:r>
      <w:r>
        <w:rPr>
          <w:color w:val="231F20"/>
        </w:rPr>
        <w:t>una</w:t>
      </w:r>
      <w:r>
        <w:rPr>
          <w:color w:val="231F20"/>
          <w:spacing w:val="-37"/>
        </w:rPr>
        <w:t> </w:t>
      </w:r>
      <w:r>
        <w:rPr>
          <w:color w:val="231F20"/>
        </w:rPr>
        <w:t>escri-</w:t>
      </w:r>
    </w:p>
    <w:p>
      <w:pPr>
        <w:pStyle w:val="BodyText"/>
        <w:spacing w:line="271" w:lineRule="auto" w:before="12"/>
        <w:ind w:left="1703" w:right="1637"/>
        <w:jc w:val="both"/>
      </w:pPr>
      <w:r>
        <w:rPr>
          <w:color w:val="231F20"/>
        </w:rPr>
        <w:t>tura</w:t>
      </w:r>
      <w:r>
        <w:rPr>
          <w:color w:val="231F20"/>
          <w:spacing w:val="-38"/>
        </w:rPr>
        <w:t> </w:t>
      </w:r>
      <w:r>
        <w:rPr>
          <w:color w:val="231F20"/>
        </w:rPr>
        <w:t>reflejada</w:t>
      </w:r>
      <w:r>
        <w:rPr>
          <w:color w:val="231F20"/>
          <w:spacing w:val="-38"/>
        </w:rPr>
        <w:t> </w:t>
      </w:r>
      <w:r>
        <w:rPr>
          <w:color w:val="231F20"/>
        </w:rPr>
        <w:t>en</w:t>
      </w:r>
      <w:r>
        <w:rPr>
          <w:color w:val="231F20"/>
          <w:spacing w:val="-38"/>
        </w:rPr>
        <w:t> </w:t>
      </w:r>
      <w:r>
        <w:rPr>
          <w:color w:val="231F20"/>
        </w:rPr>
        <w:t>un</w:t>
      </w:r>
      <w:r>
        <w:rPr>
          <w:color w:val="231F20"/>
          <w:spacing w:val="-38"/>
        </w:rPr>
        <w:t> </w:t>
      </w:r>
      <w:r>
        <w:rPr>
          <w:color w:val="231F20"/>
        </w:rPr>
        <w:t>espejo</w:t>
      </w:r>
      <w:r>
        <w:rPr>
          <w:color w:val="231F20"/>
          <w:spacing w:val="-38"/>
        </w:rPr>
        <w:t> </w:t>
      </w:r>
      <w:r>
        <w:rPr>
          <w:color w:val="231F20"/>
        </w:rPr>
        <w:t>esférico,</w:t>
      </w:r>
      <w:r>
        <w:rPr>
          <w:color w:val="231F20"/>
          <w:spacing w:val="-38"/>
        </w:rPr>
        <w:t> </w:t>
      </w:r>
      <w:r>
        <w:rPr>
          <w:color w:val="231F20"/>
        </w:rPr>
        <w:t>alegoría</w:t>
      </w:r>
      <w:r>
        <w:rPr>
          <w:color w:val="231F20"/>
          <w:spacing w:val="-38"/>
        </w:rPr>
        <w:t> </w:t>
      </w:r>
      <w:r>
        <w:rPr>
          <w:color w:val="231F20"/>
        </w:rPr>
        <w:t>de</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es</w:t>
      </w:r>
      <w:r>
        <w:rPr>
          <w:color w:val="231F20"/>
          <w:spacing w:val="-38"/>
        </w:rPr>
        <w:t> </w:t>
      </w:r>
      <w:r>
        <w:rPr>
          <w:color w:val="231F20"/>
        </w:rPr>
        <w:t>“eternamen- te</w:t>
      </w:r>
      <w:r>
        <w:rPr>
          <w:color w:val="231F20"/>
          <w:spacing w:val="-36"/>
        </w:rPr>
        <w:t> </w:t>
      </w:r>
      <w:r>
        <w:rPr>
          <w:color w:val="231F20"/>
        </w:rPr>
        <w:t>fin</w:t>
      </w:r>
      <w:r>
        <w:rPr>
          <w:color w:val="231F20"/>
          <w:spacing w:val="-36"/>
        </w:rPr>
        <w:t> </w:t>
      </w:r>
      <w:r>
        <w:rPr>
          <w:color w:val="231F20"/>
        </w:rPr>
        <w:t>y</w:t>
      </w:r>
      <w:r>
        <w:rPr>
          <w:color w:val="231F20"/>
          <w:spacing w:val="-36"/>
        </w:rPr>
        <w:t> </w:t>
      </w:r>
      <w:r>
        <w:rPr>
          <w:color w:val="231F20"/>
        </w:rPr>
        <w:t>principio”.</w:t>
      </w:r>
      <w:r>
        <w:rPr>
          <w:color w:val="231F20"/>
          <w:position w:val="8"/>
          <w:sz w:val="13"/>
        </w:rPr>
        <w:t>21</w:t>
      </w:r>
      <w:r>
        <w:rPr>
          <w:color w:val="231F20"/>
          <w:spacing w:val="-11"/>
          <w:position w:val="8"/>
          <w:sz w:val="13"/>
        </w:rPr>
        <w:t> </w:t>
      </w:r>
      <w:r>
        <w:rPr>
          <w:color w:val="231F20"/>
        </w:rPr>
        <w:t>El</w:t>
      </w:r>
      <w:r>
        <w:rPr>
          <w:color w:val="231F20"/>
          <w:spacing w:val="-36"/>
        </w:rPr>
        <w:t> </w:t>
      </w:r>
      <w:r>
        <w:rPr>
          <w:color w:val="231F20"/>
        </w:rPr>
        <w:t>crítico</w:t>
      </w:r>
      <w:r>
        <w:rPr>
          <w:color w:val="231F20"/>
          <w:spacing w:val="-36"/>
        </w:rPr>
        <w:t> </w:t>
      </w:r>
      <w:r>
        <w:rPr>
          <w:color w:val="231F20"/>
        </w:rPr>
        <w:t>postula</w:t>
      </w:r>
      <w:r>
        <w:rPr>
          <w:color w:val="231F20"/>
          <w:spacing w:val="-36"/>
        </w:rPr>
        <w:t> </w:t>
      </w:r>
      <w:r>
        <w:rPr>
          <w:color w:val="231F20"/>
        </w:rPr>
        <w:t>que</w:t>
      </w:r>
      <w:r>
        <w:rPr>
          <w:color w:val="231F20"/>
          <w:spacing w:val="-36"/>
        </w:rPr>
        <w:t> </w:t>
      </w:r>
      <w:r>
        <w:rPr>
          <w:color w:val="231F20"/>
        </w:rPr>
        <w:t>esta</w:t>
      </w:r>
      <w:r>
        <w:rPr>
          <w:color w:val="231F20"/>
          <w:spacing w:val="-36"/>
        </w:rPr>
        <w:t> </w:t>
      </w:r>
      <w:r>
        <w:rPr>
          <w:color w:val="231F20"/>
        </w:rPr>
        <w:t>circularidad</w:t>
      </w:r>
      <w:r>
        <w:rPr>
          <w:color w:val="231F20"/>
          <w:spacing w:val="-36"/>
        </w:rPr>
        <w:t> </w:t>
      </w:r>
      <w:r>
        <w:rPr>
          <w:color w:val="231F20"/>
        </w:rPr>
        <w:t>se</w:t>
      </w:r>
      <w:r>
        <w:rPr>
          <w:color w:val="231F20"/>
          <w:spacing w:val="-36"/>
        </w:rPr>
        <w:t> </w:t>
      </w:r>
      <w:r>
        <w:rPr>
          <w:color w:val="231F20"/>
        </w:rPr>
        <w:t>expone como</w:t>
      </w:r>
      <w:r>
        <w:rPr>
          <w:color w:val="231F20"/>
          <w:spacing w:val="-24"/>
        </w:rPr>
        <w:t> </w:t>
      </w:r>
      <w:r>
        <w:rPr>
          <w:color w:val="231F20"/>
        </w:rPr>
        <w:t>una</w:t>
      </w:r>
      <w:r>
        <w:rPr>
          <w:color w:val="231F20"/>
          <w:spacing w:val="-24"/>
        </w:rPr>
        <w:t> </w:t>
      </w:r>
      <w:r>
        <w:rPr>
          <w:color w:val="231F20"/>
          <w:spacing w:val="-4"/>
        </w:rPr>
        <w:t>“teoría”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hacer</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obras</w:t>
      </w:r>
      <w:r>
        <w:rPr>
          <w:color w:val="231F20"/>
          <w:spacing w:val="-24"/>
        </w:rPr>
        <w:t> </w:t>
      </w:r>
      <w:r>
        <w:rPr>
          <w:color w:val="231F20"/>
        </w:rPr>
        <w:t>de</w:t>
      </w:r>
      <w:r>
        <w:rPr>
          <w:color w:val="231F20"/>
          <w:spacing w:val="-24"/>
        </w:rPr>
        <w:t> </w:t>
      </w:r>
      <w:r>
        <w:rPr>
          <w:color w:val="231F20"/>
        </w:rPr>
        <w:t>Elizondo.</w:t>
      </w:r>
      <w:r>
        <w:rPr>
          <w:color w:val="231F20"/>
          <w:spacing w:val="-24"/>
        </w:rPr>
        <w:t> </w:t>
      </w:r>
      <w:r>
        <w:rPr>
          <w:color w:val="231F20"/>
        </w:rPr>
        <w:t>Esta</w:t>
      </w:r>
      <w:r>
        <w:rPr>
          <w:color w:val="231F20"/>
          <w:spacing w:val="-24"/>
        </w:rPr>
        <w:t> </w:t>
      </w:r>
      <w:r>
        <w:rPr>
          <w:color w:val="231F20"/>
          <w:spacing w:val="-4"/>
        </w:rPr>
        <w:t>“teoría” </w:t>
      </w:r>
      <w:r>
        <w:rPr>
          <w:color w:val="231F20"/>
        </w:rPr>
        <w:t>se</w:t>
      </w:r>
      <w:r>
        <w:rPr>
          <w:color w:val="231F20"/>
          <w:spacing w:val="-27"/>
        </w:rPr>
        <w:t> </w:t>
      </w:r>
      <w:r>
        <w:rPr>
          <w:color w:val="231F20"/>
        </w:rPr>
        <w:t>sustenta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lógica</w:t>
      </w:r>
      <w:r>
        <w:rPr>
          <w:color w:val="231F20"/>
          <w:spacing w:val="-27"/>
        </w:rPr>
        <w:t> </w:t>
      </w:r>
      <w:r>
        <w:rPr>
          <w:color w:val="231F20"/>
        </w:rPr>
        <w:t>del</w:t>
      </w:r>
      <w:r>
        <w:rPr>
          <w:color w:val="231F20"/>
          <w:spacing w:val="-27"/>
        </w:rPr>
        <w:t> </w:t>
      </w:r>
      <w:r>
        <w:rPr>
          <w:color w:val="231F20"/>
        </w:rPr>
        <w:t>acto</w:t>
      </w:r>
      <w:r>
        <w:rPr>
          <w:color w:val="231F20"/>
          <w:spacing w:val="-27"/>
        </w:rPr>
        <w:t> </w:t>
      </w:r>
      <w:r>
        <w:rPr>
          <w:color w:val="231F20"/>
        </w:rPr>
        <w:t>escritural</w:t>
      </w:r>
      <w:r>
        <w:rPr>
          <w:color w:val="231F20"/>
          <w:spacing w:val="-27"/>
        </w:rPr>
        <w:t> </w:t>
      </w:r>
      <w:r>
        <w:rPr>
          <w:color w:val="231F20"/>
        </w:rPr>
        <w:t>donde</w:t>
      </w:r>
      <w:r>
        <w:rPr>
          <w:color w:val="231F20"/>
          <w:spacing w:val="-27"/>
        </w:rPr>
        <w:t> </w:t>
      </w:r>
      <w:r>
        <w:rPr>
          <w:color w:val="231F20"/>
        </w:rPr>
        <w:t>el</w:t>
      </w:r>
      <w:r>
        <w:rPr>
          <w:color w:val="231F20"/>
          <w:spacing w:val="-27"/>
        </w:rPr>
        <w:t> </w:t>
      </w:r>
      <w:r>
        <w:rPr>
          <w:color w:val="231F20"/>
        </w:rPr>
        <w:t>autor</w:t>
      </w:r>
      <w:r>
        <w:rPr>
          <w:color w:val="231F20"/>
          <w:spacing w:val="-27"/>
        </w:rPr>
        <w:t> </w:t>
      </w:r>
      <w:r>
        <w:rPr>
          <w:color w:val="231F20"/>
        </w:rPr>
        <w:t>crea</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vez que</w:t>
      </w:r>
      <w:r>
        <w:rPr>
          <w:color w:val="231F20"/>
          <w:spacing w:val="-32"/>
        </w:rPr>
        <w:t> </w:t>
      </w:r>
      <w:r>
        <w:rPr>
          <w:color w:val="231F20"/>
        </w:rPr>
        <w:t>observa,</w:t>
      </w:r>
      <w:r>
        <w:rPr>
          <w:color w:val="231F20"/>
          <w:spacing w:val="-32"/>
        </w:rPr>
        <w:t> </w:t>
      </w:r>
      <w:r>
        <w:rPr>
          <w:color w:val="231F20"/>
        </w:rPr>
        <w:t>lee</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vez</w:t>
      </w:r>
      <w:r>
        <w:rPr>
          <w:color w:val="231F20"/>
          <w:spacing w:val="-32"/>
        </w:rPr>
        <w:t> </w:t>
      </w:r>
      <w:r>
        <w:rPr>
          <w:color w:val="231F20"/>
        </w:rPr>
        <w:t>que</w:t>
      </w:r>
      <w:r>
        <w:rPr>
          <w:color w:val="231F20"/>
          <w:spacing w:val="-32"/>
        </w:rPr>
        <w:t> </w:t>
      </w:r>
      <w:r>
        <w:rPr>
          <w:color w:val="231F20"/>
        </w:rPr>
        <w:t>escribe.</w:t>
      </w:r>
    </w:p>
    <w:p>
      <w:pPr>
        <w:pStyle w:val="BodyText"/>
        <w:spacing w:line="271" w:lineRule="auto" w:before="2"/>
        <w:ind w:left="1703" w:right="1637" w:firstLine="360"/>
        <w:jc w:val="both"/>
      </w:pPr>
      <w:r>
        <w:rPr/>
        <w:drawing>
          <wp:anchor distT="0" distB="0" distL="0" distR="0" allowOverlap="1" layoutInCell="1" locked="0" behindDoc="0" simplePos="0" relativeHeight="7312">
            <wp:simplePos x="0" y="0"/>
            <wp:positionH relativeFrom="page">
              <wp:posOffset>17462</wp:posOffset>
            </wp:positionH>
            <wp:positionV relativeFrom="paragraph">
              <wp:posOffset>252957</wp:posOffset>
            </wp:positionV>
            <wp:extent cx="155575" cy="155575"/>
            <wp:effectExtent l="0" t="0" r="0" b="0"/>
            <wp:wrapNone/>
            <wp:docPr id="553" name="image3.png" descr=""/>
            <wp:cNvGraphicFramePr>
              <a:graphicFrameLocks noChangeAspect="1"/>
            </wp:cNvGraphicFramePr>
            <a:graphic>
              <a:graphicData uri="http://schemas.openxmlformats.org/drawingml/2006/picture">
                <pic:pic>
                  <pic:nvPicPr>
                    <pic:cNvPr id="55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336">
            <wp:simplePos x="0" y="0"/>
            <wp:positionH relativeFrom="page">
              <wp:posOffset>5760361</wp:posOffset>
            </wp:positionH>
            <wp:positionV relativeFrom="paragraph">
              <wp:posOffset>252957</wp:posOffset>
            </wp:positionV>
            <wp:extent cx="155575" cy="155575"/>
            <wp:effectExtent l="0" t="0" r="0" b="0"/>
            <wp:wrapNone/>
            <wp:docPr id="555" name="image3.png" descr=""/>
            <wp:cNvGraphicFramePr>
              <a:graphicFrameLocks noChangeAspect="1"/>
            </wp:cNvGraphicFramePr>
            <a:graphic>
              <a:graphicData uri="http://schemas.openxmlformats.org/drawingml/2006/picture">
                <pic:pic>
                  <pic:nvPicPr>
                    <pic:cNvPr id="55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Por</w:t>
      </w:r>
      <w:r>
        <w:rPr>
          <w:color w:val="231F20"/>
          <w:spacing w:val="-17"/>
        </w:rPr>
        <w:t> </w:t>
      </w:r>
      <w:r>
        <w:rPr>
          <w:color w:val="231F20"/>
        </w:rPr>
        <w:t>su</w:t>
      </w:r>
      <w:r>
        <w:rPr>
          <w:color w:val="231F20"/>
          <w:spacing w:val="-17"/>
        </w:rPr>
        <w:t> </w:t>
      </w:r>
      <w:r>
        <w:rPr>
          <w:color w:val="231F20"/>
        </w:rPr>
        <w:t>parte,</w:t>
      </w:r>
      <w:r>
        <w:rPr>
          <w:color w:val="231F20"/>
          <w:spacing w:val="-19"/>
        </w:rPr>
        <w:t> </w:t>
      </w:r>
      <w:r>
        <w:rPr>
          <w:color w:val="231F20"/>
        </w:rPr>
        <w:t>Victorio</w:t>
      </w:r>
      <w:r>
        <w:rPr>
          <w:color w:val="231F20"/>
          <w:spacing w:val="-17"/>
        </w:rPr>
        <w:t> </w:t>
      </w:r>
      <w:r>
        <w:rPr>
          <w:color w:val="231F20"/>
        </w:rPr>
        <w:t>G.</w:t>
      </w:r>
      <w:r>
        <w:rPr>
          <w:color w:val="231F20"/>
          <w:spacing w:val="-17"/>
        </w:rPr>
        <w:t> </w:t>
      </w:r>
      <w:r>
        <w:rPr>
          <w:color w:val="231F20"/>
        </w:rPr>
        <w:t>Agüera</w:t>
      </w:r>
      <w:r>
        <w:rPr>
          <w:color w:val="231F20"/>
          <w:spacing w:val="-17"/>
        </w:rPr>
        <w:t> </w:t>
      </w:r>
      <w:r>
        <w:rPr>
          <w:color w:val="231F20"/>
        </w:rPr>
        <w:t>reconoce</w:t>
      </w:r>
      <w:r>
        <w:rPr>
          <w:color w:val="231F20"/>
          <w:spacing w:val="-17"/>
        </w:rPr>
        <w:t> </w:t>
      </w:r>
      <w:r>
        <w:rPr>
          <w:color w:val="231F20"/>
        </w:rPr>
        <w:t>un</w:t>
      </w:r>
      <w:r>
        <w:rPr>
          <w:color w:val="231F20"/>
          <w:spacing w:val="-17"/>
        </w:rPr>
        <w:t> </w:t>
      </w:r>
      <w:r>
        <w:rPr>
          <w:color w:val="231F20"/>
        </w:rPr>
        <w:t>“centramiento</w:t>
      </w:r>
      <w:r>
        <w:rPr>
          <w:color w:val="231F20"/>
          <w:spacing w:val="-17"/>
        </w:rPr>
        <w:t> </w:t>
      </w:r>
      <w:r>
        <w:rPr>
          <w:color w:val="231F20"/>
        </w:rPr>
        <w:t>en el</w:t>
      </w:r>
      <w:r>
        <w:rPr>
          <w:color w:val="231F20"/>
          <w:spacing w:val="-25"/>
        </w:rPr>
        <w:t> </w:t>
      </w:r>
      <w:r>
        <w:rPr>
          <w:color w:val="231F20"/>
        </w:rPr>
        <w:t>grafocentrismo</w:t>
      </w:r>
      <w:r>
        <w:rPr>
          <w:color w:val="231F20"/>
          <w:spacing w:val="-25"/>
        </w:rPr>
        <w:t> </w:t>
      </w:r>
      <w:r>
        <w:rPr>
          <w:color w:val="231F20"/>
        </w:rPr>
        <w:t>en</w:t>
      </w:r>
      <w:r>
        <w:rPr>
          <w:color w:val="231F20"/>
          <w:spacing w:val="-25"/>
        </w:rPr>
        <w:t> </w:t>
      </w:r>
      <w:r>
        <w:rPr>
          <w:color w:val="231F20"/>
        </w:rPr>
        <w:t>oposición</w:t>
      </w:r>
      <w:r>
        <w:rPr>
          <w:color w:val="231F20"/>
          <w:spacing w:val="-25"/>
        </w:rPr>
        <w:t> </w:t>
      </w:r>
      <w:r>
        <w:rPr>
          <w:color w:val="231F20"/>
        </w:rPr>
        <w:t>al</w:t>
      </w:r>
      <w:r>
        <w:rPr>
          <w:color w:val="231F20"/>
          <w:spacing w:val="-25"/>
        </w:rPr>
        <w:t> </w:t>
      </w:r>
      <w:r>
        <w:rPr>
          <w:color w:val="231F20"/>
        </w:rPr>
        <w:t>logocentrismo”.</w:t>
      </w:r>
      <w:r>
        <w:rPr>
          <w:color w:val="231F20"/>
          <w:position w:val="8"/>
          <w:sz w:val="13"/>
        </w:rPr>
        <w:t>22 </w:t>
      </w:r>
      <w:r>
        <w:rPr>
          <w:color w:val="231F20"/>
          <w:spacing w:val="-3"/>
        </w:rPr>
        <w:t>Para</w:t>
      </w:r>
      <w:r>
        <w:rPr>
          <w:color w:val="231F20"/>
          <w:spacing w:val="-25"/>
        </w:rPr>
        <w:t> </w:t>
      </w:r>
      <w:r>
        <w:rPr>
          <w:color w:val="231F20"/>
        </w:rPr>
        <w:t>Agüera,</w:t>
      </w:r>
      <w:r>
        <w:rPr>
          <w:color w:val="231F20"/>
          <w:spacing w:val="-25"/>
        </w:rPr>
        <w:t> </w:t>
      </w:r>
      <w:r>
        <w:rPr>
          <w:color w:val="231F20"/>
        </w:rPr>
        <w:t>el </w:t>
      </w:r>
      <w:r>
        <w:rPr>
          <w:color w:val="231F20"/>
          <w:w w:val="95"/>
        </w:rPr>
        <w:t>libro</w:t>
      </w:r>
      <w:r>
        <w:rPr>
          <w:color w:val="231F20"/>
          <w:spacing w:val="-19"/>
          <w:w w:val="95"/>
        </w:rPr>
        <w:t> </w:t>
      </w:r>
      <w:r>
        <w:rPr>
          <w:color w:val="231F20"/>
          <w:w w:val="95"/>
        </w:rPr>
        <w:t>establece</w:t>
      </w:r>
      <w:r>
        <w:rPr>
          <w:color w:val="231F20"/>
          <w:spacing w:val="-19"/>
          <w:w w:val="95"/>
        </w:rPr>
        <w:t> </w:t>
      </w:r>
      <w:r>
        <w:rPr>
          <w:color w:val="231F20"/>
          <w:w w:val="95"/>
        </w:rPr>
        <w:t>una</w:t>
      </w:r>
      <w:r>
        <w:rPr>
          <w:color w:val="231F20"/>
          <w:spacing w:val="-19"/>
          <w:w w:val="95"/>
        </w:rPr>
        <w:t> </w:t>
      </w:r>
      <w:r>
        <w:rPr>
          <w:color w:val="231F20"/>
          <w:w w:val="95"/>
        </w:rPr>
        <w:t>filiación</w:t>
      </w:r>
      <w:r>
        <w:rPr>
          <w:color w:val="231F20"/>
          <w:spacing w:val="-19"/>
          <w:w w:val="95"/>
        </w:rPr>
        <w:t> </w:t>
      </w:r>
      <w:r>
        <w:rPr>
          <w:color w:val="231F20"/>
          <w:w w:val="95"/>
        </w:rPr>
        <w:t>con</w:t>
      </w:r>
      <w:r>
        <w:rPr>
          <w:color w:val="231F20"/>
          <w:spacing w:val="-19"/>
          <w:w w:val="95"/>
        </w:rPr>
        <w:t> </w:t>
      </w:r>
      <w:r>
        <w:rPr>
          <w:color w:val="231F20"/>
          <w:w w:val="95"/>
        </w:rPr>
        <w:t>la</w:t>
      </w:r>
      <w:r>
        <w:rPr>
          <w:color w:val="231F20"/>
          <w:spacing w:val="-19"/>
          <w:w w:val="95"/>
        </w:rPr>
        <w:t> </w:t>
      </w:r>
      <w:r>
        <w:rPr>
          <w:i/>
          <w:color w:val="231F20"/>
          <w:w w:val="95"/>
        </w:rPr>
        <w:t>écriture</w:t>
      </w:r>
      <w:r>
        <w:rPr>
          <w:i/>
          <w:color w:val="231F20"/>
          <w:spacing w:val="-19"/>
          <w:w w:val="95"/>
        </w:rPr>
        <w:t> </w:t>
      </w:r>
      <w:r>
        <w:rPr>
          <w:color w:val="231F20"/>
          <w:w w:val="95"/>
        </w:rPr>
        <w:t>derridiana,</w:t>
      </w:r>
      <w:r>
        <w:rPr>
          <w:color w:val="231F20"/>
          <w:spacing w:val="-19"/>
          <w:w w:val="95"/>
        </w:rPr>
        <w:t> </w:t>
      </w:r>
      <w:r>
        <w:rPr>
          <w:color w:val="231F20"/>
          <w:w w:val="95"/>
        </w:rPr>
        <w:t>ya</w:t>
      </w:r>
      <w:r>
        <w:rPr>
          <w:color w:val="231F20"/>
          <w:spacing w:val="-19"/>
          <w:w w:val="95"/>
        </w:rPr>
        <w:t> </w:t>
      </w:r>
      <w:r>
        <w:rPr>
          <w:color w:val="231F20"/>
          <w:w w:val="95"/>
        </w:rPr>
        <w:t>que</w:t>
      </w:r>
      <w:r>
        <w:rPr>
          <w:color w:val="231F20"/>
          <w:spacing w:val="-19"/>
          <w:w w:val="95"/>
        </w:rPr>
        <w:t> </w:t>
      </w:r>
      <w:r>
        <w:rPr>
          <w:color w:val="231F20"/>
          <w:w w:val="95"/>
        </w:rPr>
        <w:t>en</w:t>
      </w:r>
      <w:r>
        <w:rPr>
          <w:color w:val="231F20"/>
          <w:spacing w:val="-19"/>
          <w:w w:val="95"/>
        </w:rPr>
        <w:t> </w:t>
      </w:r>
      <w:r>
        <w:rPr>
          <w:color w:val="231F20"/>
          <w:w w:val="95"/>
        </w:rPr>
        <w:t>él</w:t>
      </w:r>
      <w:r>
        <w:rPr>
          <w:color w:val="231F20"/>
          <w:spacing w:val="-19"/>
          <w:w w:val="95"/>
        </w:rPr>
        <w:t> </w:t>
      </w:r>
      <w:r>
        <w:rPr>
          <w:color w:val="231F20"/>
          <w:w w:val="95"/>
        </w:rPr>
        <w:t>hay </w:t>
      </w:r>
      <w:r>
        <w:rPr>
          <w:color w:val="231F20"/>
        </w:rPr>
        <w:t>una</w:t>
      </w:r>
      <w:r>
        <w:rPr>
          <w:color w:val="231F20"/>
          <w:spacing w:val="-14"/>
        </w:rPr>
        <w:t> </w:t>
      </w:r>
      <w:r>
        <w:rPr>
          <w:color w:val="231F20"/>
        </w:rPr>
        <w:t>suerte</w:t>
      </w:r>
      <w:r>
        <w:rPr>
          <w:color w:val="231F20"/>
          <w:spacing w:val="-14"/>
        </w:rPr>
        <w:t> </w:t>
      </w:r>
      <w:r>
        <w:rPr>
          <w:color w:val="231F20"/>
        </w:rPr>
        <w:t>de</w:t>
      </w:r>
      <w:r>
        <w:rPr>
          <w:color w:val="231F20"/>
          <w:spacing w:val="-14"/>
        </w:rPr>
        <w:t> </w:t>
      </w:r>
      <w:r>
        <w:rPr>
          <w:color w:val="231F20"/>
        </w:rPr>
        <w:t>deconstrucción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principios</w:t>
      </w:r>
      <w:r>
        <w:rPr>
          <w:color w:val="231F20"/>
          <w:spacing w:val="-14"/>
        </w:rPr>
        <w:t> </w:t>
      </w:r>
      <w:r>
        <w:rPr>
          <w:color w:val="231F20"/>
        </w:rPr>
        <w:t>lógicos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lengua al</w:t>
      </w:r>
      <w:r>
        <w:rPr>
          <w:color w:val="231F20"/>
          <w:spacing w:val="-20"/>
        </w:rPr>
        <w:t> </w:t>
      </w:r>
      <w:r>
        <w:rPr>
          <w:color w:val="231F20"/>
        </w:rPr>
        <w:t>intentar</w:t>
      </w:r>
      <w:r>
        <w:rPr>
          <w:color w:val="231F20"/>
          <w:spacing w:val="-20"/>
        </w:rPr>
        <w:t> </w:t>
      </w:r>
      <w:r>
        <w:rPr>
          <w:color w:val="231F20"/>
        </w:rPr>
        <w:t>trasladar</w:t>
      </w:r>
      <w:r>
        <w:rPr>
          <w:color w:val="231F20"/>
          <w:spacing w:val="-20"/>
        </w:rPr>
        <w:t> </w:t>
      </w:r>
      <w:r>
        <w:rPr>
          <w:color w:val="231F20"/>
        </w:rPr>
        <w:t>la</w:t>
      </w:r>
      <w:r>
        <w:rPr>
          <w:color w:val="231F20"/>
          <w:spacing w:val="-20"/>
        </w:rPr>
        <w:t> </w:t>
      </w:r>
      <w:r>
        <w:rPr>
          <w:color w:val="231F20"/>
        </w:rPr>
        <w:t>“concepción</w:t>
      </w:r>
      <w:r>
        <w:rPr>
          <w:color w:val="231F20"/>
          <w:spacing w:val="-20"/>
        </w:rPr>
        <w:t> </w:t>
      </w:r>
      <w:r>
        <w:rPr>
          <w:color w:val="231F20"/>
        </w:rPr>
        <w:t>primigenia</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escritura”,</w:t>
      </w:r>
      <w:r>
        <w:rPr>
          <w:color w:val="231F20"/>
          <w:spacing w:val="-20"/>
        </w:rPr>
        <w:t> </w:t>
      </w:r>
      <w:r>
        <w:rPr>
          <w:color w:val="231F20"/>
        </w:rPr>
        <w:t>es </w:t>
      </w:r>
      <w:r>
        <w:rPr>
          <w:color w:val="231F20"/>
          <w:spacing w:val="-3"/>
        </w:rPr>
        <w:t>decir,</w:t>
      </w:r>
      <w:r>
        <w:rPr>
          <w:color w:val="231F20"/>
          <w:spacing w:val="-26"/>
        </w:rPr>
        <w:t> </w:t>
      </w:r>
      <w:r>
        <w:rPr>
          <w:color w:val="231F20"/>
        </w:rPr>
        <w:t>su</w:t>
      </w:r>
      <w:r>
        <w:rPr>
          <w:color w:val="231F20"/>
          <w:spacing w:val="-26"/>
        </w:rPr>
        <w:t> </w:t>
      </w:r>
      <w:r>
        <w:rPr>
          <w:color w:val="231F20"/>
        </w:rPr>
        <w:t>percepción</w:t>
      </w:r>
      <w:r>
        <w:rPr>
          <w:color w:val="231F20"/>
          <w:spacing w:val="-26"/>
        </w:rPr>
        <w:t> </w:t>
      </w:r>
      <w:r>
        <w:rPr>
          <w:color w:val="231F20"/>
        </w:rPr>
        <w:t>mental,</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realización</w:t>
      </w:r>
      <w:r>
        <w:rPr>
          <w:color w:val="231F20"/>
          <w:spacing w:val="-26"/>
        </w:rPr>
        <w:t> </w:t>
      </w:r>
      <w:r>
        <w:rPr>
          <w:color w:val="231F20"/>
        </w:rPr>
        <w:t>efectiva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papel.</w:t>
      </w:r>
      <w:r>
        <w:rPr>
          <w:color w:val="231F20"/>
          <w:spacing w:val="-26"/>
        </w:rPr>
        <w:t> </w:t>
      </w:r>
      <w:r>
        <w:rPr>
          <w:color w:val="231F20"/>
        </w:rPr>
        <w:t>Se- ñala</w:t>
      </w:r>
      <w:r>
        <w:rPr>
          <w:color w:val="231F20"/>
          <w:spacing w:val="-33"/>
        </w:rPr>
        <w:t> </w:t>
      </w:r>
      <w:r>
        <w:rPr>
          <w:color w:val="231F20"/>
        </w:rPr>
        <w:t>en</w:t>
      </w:r>
      <w:r>
        <w:rPr>
          <w:color w:val="231F20"/>
          <w:spacing w:val="-33"/>
        </w:rPr>
        <w:t> </w:t>
      </w:r>
      <w:r>
        <w:rPr>
          <w:color w:val="231F20"/>
        </w:rPr>
        <w:t>esta</w:t>
      </w:r>
      <w:r>
        <w:rPr>
          <w:color w:val="231F20"/>
          <w:spacing w:val="-33"/>
        </w:rPr>
        <w:t> </w:t>
      </w:r>
      <w:r>
        <w:rPr>
          <w:color w:val="231F20"/>
        </w:rPr>
        <w:t>intención</w:t>
      </w:r>
      <w:r>
        <w:rPr>
          <w:color w:val="231F20"/>
          <w:spacing w:val="-33"/>
        </w:rPr>
        <w:t> </w:t>
      </w:r>
      <w:r>
        <w:rPr>
          <w:color w:val="231F20"/>
        </w:rPr>
        <w:t>la</w:t>
      </w:r>
      <w:r>
        <w:rPr>
          <w:color w:val="231F20"/>
          <w:spacing w:val="-33"/>
        </w:rPr>
        <w:t> </w:t>
      </w:r>
      <w:r>
        <w:rPr>
          <w:color w:val="231F20"/>
        </w:rPr>
        <w:t>afinidad</w:t>
      </w:r>
      <w:r>
        <w:rPr>
          <w:color w:val="231F20"/>
          <w:spacing w:val="-33"/>
        </w:rPr>
        <w:t> </w:t>
      </w:r>
      <w:r>
        <w:rPr>
          <w:color w:val="231F20"/>
        </w:rPr>
        <w:t>del</w:t>
      </w:r>
      <w:r>
        <w:rPr>
          <w:color w:val="231F20"/>
          <w:spacing w:val="-33"/>
        </w:rPr>
        <w:t> </w:t>
      </w:r>
      <w:r>
        <w:rPr>
          <w:color w:val="231F20"/>
        </w:rPr>
        <w:t>pensamiento</w:t>
      </w:r>
      <w:r>
        <w:rPr>
          <w:color w:val="231F20"/>
          <w:spacing w:val="-33"/>
        </w:rPr>
        <w:t> </w:t>
      </w:r>
      <w:r>
        <w:rPr>
          <w:color w:val="231F20"/>
        </w:rPr>
        <w:t>de</w:t>
      </w:r>
      <w:r>
        <w:rPr>
          <w:color w:val="231F20"/>
          <w:spacing w:val="-33"/>
        </w:rPr>
        <w:t> </w:t>
      </w:r>
      <w:r>
        <w:rPr>
          <w:color w:val="231F20"/>
        </w:rPr>
        <w:t>Elizondo</w:t>
      </w:r>
      <w:r>
        <w:rPr>
          <w:color w:val="231F20"/>
          <w:spacing w:val="-33"/>
        </w:rPr>
        <w:t> </w:t>
      </w:r>
      <w:r>
        <w:rPr>
          <w:color w:val="231F20"/>
        </w:rPr>
        <w:t>con</w:t>
      </w:r>
      <w:r>
        <w:rPr>
          <w:color w:val="231F20"/>
          <w:spacing w:val="-33"/>
        </w:rPr>
        <w:t> </w:t>
      </w:r>
      <w:r>
        <w:rPr>
          <w:color w:val="231F20"/>
        </w:rPr>
        <w:t>la fenomenología</w:t>
      </w:r>
      <w:r>
        <w:rPr>
          <w:color w:val="231F20"/>
          <w:spacing w:val="-28"/>
        </w:rPr>
        <w:t> </w:t>
      </w:r>
      <w:r>
        <w:rPr>
          <w:color w:val="231F20"/>
        </w:rPr>
        <w:t>de</w:t>
      </w:r>
      <w:r>
        <w:rPr>
          <w:color w:val="231F20"/>
          <w:spacing w:val="-28"/>
        </w:rPr>
        <w:t> </w:t>
      </w:r>
      <w:r>
        <w:rPr>
          <w:color w:val="231F20"/>
        </w:rPr>
        <w:t>Husserl</w:t>
      </w:r>
      <w:r>
        <w:rPr>
          <w:color w:val="231F20"/>
          <w:spacing w:val="-28"/>
        </w:rPr>
        <w:t> </w:t>
      </w:r>
      <w:r>
        <w:rPr>
          <w:color w:val="231F20"/>
        </w:rPr>
        <w:t>y</w:t>
      </w:r>
      <w:r>
        <w:rPr>
          <w:color w:val="231F20"/>
          <w:spacing w:val="-30"/>
        </w:rPr>
        <w:t> </w:t>
      </w:r>
      <w:r>
        <w:rPr>
          <w:color w:val="231F20"/>
        </w:rPr>
        <w:t>Wittgenstein,</w:t>
      </w:r>
      <w:r>
        <w:rPr>
          <w:color w:val="231F20"/>
          <w:spacing w:val="-28"/>
        </w:rPr>
        <w:t> </w:t>
      </w:r>
      <w:r>
        <w:rPr>
          <w:color w:val="231F20"/>
        </w:rPr>
        <w:t>aunque,</w:t>
      </w:r>
      <w:r>
        <w:rPr>
          <w:color w:val="231F20"/>
          <w:spacing w:val="-28"/>
        </w:rPr>
        <w:t> </w:t>
      </w:r>
      <w:r>
        <w:rPr>
          <w:color w:val="231F20"/>
        </w:rPr>
        <w:t>dice,</w:t>
      </w:r>
      <w:r>
        <w:rPr>
          <w:color w:val="231F20"/>
          <w:spacing w:val="-28"/>
        </w:rPr>
        <w:t> </w:t>
      </w:r>
      <w:r>
        <w:rPr>
          <w:color w:val="231F20"/>
        </w:rPr>
        <w:t>“terminará deconstruyendo el platonismo de Husserl y del </w:t>
      </w:r>
      <w:r>
        <w:rPr>
          <w:i/>
          <w:color w:val="231F20"/>
          <w:spacing w:val="-4"/>
        </w:rPr>
        <w:t>Tractatus </w:t>
      </w:r>
      <w:r>
        <w:rPr>
          <w:color w:val="231F20"/>
        </w:rPr>
        <w:t>de</w:t>
      </w:r>
      <w:r>
        <w:rPr>
          <w:color w:val="231F20"/>
          <w:spacing w:val="-23"/>
        </w:rPr>
        <w:t> </w:t>
      </w:r>
      <w:r>
        <w:rPr>
          <w:color w:val="231F20"/>
        </w:rPr>
        <w:t>Witt- genstein</w:t>
      </w:r>
      <w:r>
        <w:rPr>
          <w:color w:val="231F20"/>
          <w:spacing w:val="-16"/>
        </w:rPr>
        <w:t> </w:t>
      </w:r>
      <w:r>
        <w:rPr>
          <w:color w:val="231F20"/>
        </w:rPr>
        <w:t>sustituyendo</w:t>
      </w:r>
      <w:r>
        <w:rPr>
          <w:color w:val="231F20"/>
          <w:spacing w:val="-16"/>
        </w:rPr>
        <w:t> </w:t>
      </w:r>
      <w:r>
        <w:rPr>
          <w:color w:val="231F20"/>
        </w:rPr>
        <w:t>la</w:t>
      </w:r>
      <w:r>
        <w:rPr>
          <w:color w:val="231F20"/>
          <w:spacing w:val="-16"/>
        </w:rPr>
        <w:t> </w:t>
      </w:r>
      <w:r>
        <w:rPr>
          <w:color w:val="231F20"/>
        </w:rPr>
        <w:t>lógica</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origen</w:t>
      </w:r>
      <w:r>
        <w:rPr>
          <w:color w:val="231F20"/>
          <w:spacing w:val="-16"/>
        </w:rPr>
        <w:t> </w:t>
      </w:r>
      <w:r>
        <w:rPr>
          <w:color w:val="231F20"/>
        </w:rPr>
        <w:t>simple</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grafía</w:t>
      </w:r>
      <w:r>
        <w:rPr>
          <w:color w:val="231F20"/>
          <w:spacing w:val="-16"/>
        </w:rPr>
        <w:t> </w:t>
      </w:r>
      <w:r>
        <w:rPr>
          <w:color w:val="231F20"/>
        </w:rPr>
        <w:t>de la</w:t>
      </w:r>
      <w:r>
        <w:rPr>
          <w:color w:val="231F20"/>
          <w:spacing w:val="-15"/>
        </w:rPr>
        <w:t> </w:t>
      </w:r>
      <w:r>
        <w:rPr>
          <w:i/>
          <w:color w:val="231F20"/>
        </w:rPr>
        <w:t>différance</w:t>
      </w:r>
      <w:r>
        <w:rPr>
          <w:color w:val="231F20"/>
        </w:rPr>
        <w:t>”.</w:t>
      </w:r>
      <w:r>
        <w:rPr>
          <w:color w:val="231F20"/>
          <w:position w:val="8"/>
          <w:sz w:val="13"/>
        </w:rPr>
        <w:t>23</w:t>
      </w:r>
      <w:r>
        <w:rPr>
          <w:color w:val="231F20"/>
          <w:spacing w:val="10"/>
          <w:position w:val="8"/>
          <w:sz w:val="13"/>
        </w:rPr>
        <w:t> </w:t>
      </w:r>
      <w:r>
        <w:rPr>
          <w:color w:val="231F20"/>
        </w:rPr>
        <w:t>El</w:t>
      </w:r>
      <w:r>
        <w:rPr>
          <w:color w:val="231F20"/>
          <w:spacing w:val="-15"/>
        </w:rPr>
        <w:t> </w:t>
      </w:r>
      <w:r>
        <w:rPr>
          <w:color w:val="231F20"/>
        </w:rPr>
        <w:t>crítico</w:t>
      </w:r>
      <w:r>
        <w:rPr>
          <w:color w:val="231F20"/>
          <w:spacing w:val="-15"/>
        </w:rPr>
        <w:t> </w:t>
      </w:r>
      <w:r>
        <w:rPr>
          <w:color w:val="231F20"/>
        </w:rPr>
        <w:t>reconoce</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textos</w:t>
      </w:r>
      <w:r>
        <w:rPr>
          <w:color w:val="231F20"/>
          <w:spacing w:val="-15"/>
        </w:rPr>
        <w:t> </w:t>
      </w:r>
      <w:r>
        <w:rPr>
          <w:color w:val="231F20"/>
        </w:rPr>
        <w:t>que</w:t>
      </w:r>
      <w:r>
        <w:rPr>
          <w:color w:val="231F20"/>
          <w:spacing w:val="-15"/>
        </w:rPr>
        <w:t> </w:t>
      </w:r>
      <w:r>
        <w:rPr>
          <w:color w:val="231F20"/>
        </w:rPr>
        <w:t>conforman</w:t>
      </w:r>
      <w:r>
        <w:rPr>
          <w:color w:val="231F20"/>
          <w:spacing w:val="-15"/>
        </w:rPr>
        <w:t> </w:t>
      </w:r>
      <w:r>
        <w:rPr>
          <w:i/>
          <w:color w:val="231F20"/>
          <w:spacing w:val="-5"/>
        </w:rPr>
        <w:t>El </w:t>
      </w:r>
      <w:r>
        <w:rPr>
          <w:i/>
          <w:color w:val="231F20"/>
          <w:w w:val="95"/>
        </w:rPr>
        <w:t>grafógrafo </w:t>
      </w:r>
      <w:r>
        <w:rPr>
          <w:color w:val="231F20"/>
          <w:w w:val="95"/>
        </w:rPr>
        <w:t>un proceso de constitución del grafocentrismo, que</w:t>
      </w:r>
      <w:r>
        <w:rPr>
          <w:color w:val="231F20"/>
          <w:spacing w:val="-19"/>
          <w:w w:val="95"/>
        </w:rPr>
        <w:t> </w:t>
      </w:r>
      <w:r>
        <w:rPr>
          <w:color w:val="231F20"/>
          <w:w w:val="95"/>
        </w:rPr>
        <w:t>anali- </w:t>
      </w:r>
      <w:r>
        <w:rPr>
          <w:color w:val="231F20"/>
        </w:rPr>
        <w:t>za,</w:t>
      </w:r>
      <w:r>
        <w:rPr>
          <w:color w:val="231F20"/>
          <w:spacing w:val="-36"/>
        </w:rPr>
        <w:t> </w:t>
      </w:r>
      <w:r>
        <w:rPr>
          <w:color w:val="231F20"/>
        </w:rPr>
        <w:t>sobre</w:t>
      </w:r>
      <w:r>
        <w:rPr>
          <w:color w:val="231F20"/>
          <w:spacing w:val="-36"/>
        </w:rPr>
        <w:t> </w:t>
      </w:r>
      <w:r>
        <w:rPr>
          <w:color w:val="231F20"/>
        </w:rPr>
        <w:t>todo,</w:t>
      </w:r>
      <w:r>
        <w:rPr>
          <w:color w:val="231F20"/>
          <w:spacing w:val="-36"/>
        </w:rPr>
        <w:t> </w:t>
      </w:r>
      <w:r>
        <w:rPr>
          <w:color w:val="231F20"/>
        </w:rPr>
        <w:t>en</w:t>
      </w:r>
      <w:r>
        <w:rPr>
          <w:color w:val="231F20"/>
          <w:spacing w:val="-36"/>
        </w:rPr>
        <w:t> </w:t>
      </w:r>
      <w:r>
        <w:rPr>
          <w:color w:val="231F20"/>
        </w:rPr>
        <w:t>tres</w:t>
      </w:r>
      <w:r>
        <w:rPr>
          <w:color w:val="231F20"/>
          <w:spacing w:val="-36"/>
        </w:rPr>
        <w:t> </w:t>
      </w:r>
      <w:r>
        <w:rPr>
          <w:color w:val="231F20"/>
        </w:rPr>
        <w:t>textos:</w:t>
      </w:r>
      <w:r>
        <w:rPr>
          <w:color w:val="231F20"/>
          <w:spacing w:val="-36"/>
        </w:rPr>
        <w:t> </w:t>
      </w:r>
      <w:r>
        <w:rPr>
          <w:color w:val="231F20"/>
        </w:rPr>
        <w:t>“Sistema</w:t>
      </w:r>
      <w:r>
        <w:rPr>
          <w:color w:val="231F20"/>
          <w:spacing w:val="-36"/>
        </w:rPr>
        <w:t> </w:t>
      </w:r>
      <w:r>
        <w:rPr>
          <w:color w:val="231F20"/>
        </w:rPr>
        <w:t>de</w:t>
      </w:r>
      <w:r>
        <w:rPr>
          <w:color w:val="231F20"/>
          <w:spacing w:val="-36"/>
        </w:rPr>
        <w:t> </w:t>
      </w:r>
      <w:r>
        <w:rPr>
          <w:color w:val="231F20"/>
        </w:rPr>
        <w:t>Babel”,</w:t>
      </w:r>
      <w:r>
        <w:rPr>
          <w:color w:val="231F20"/>
          <w:spacing w:val="-36"/>
        </w:rPr>
        <w:t> </w:t>
      </w:r>
      <w:r>
        <w:rPr>
          <w:color w:val="231F20"/>
        </w:rPr>
        <w:t>“Mnemothreptos”</w:t>
      </w:r>
    </w:p>
    <w:p>
      <w:pPr>
        <w:pStyle w:val="BodyText"/>
        <w:rPr>
          <w:sz w:val="22"/>
        </w:rPr>
      </w:pPr>
    </w:p>
    <w:p>
      <w:pPr>
        <w:pStyle w:val="BodyText"/>
        <w:spacing w:before="9"/>
        <w:rPr>
          <w:sz w:val="29"/>
        </w:rPr>
      </w:pPr>
    </w:p>
    <w:p>
      <w:pPr>
        <w:spacing w:before="1"/>
        <w:ind w:left="2063" w:right="2265" w:firstLine="0"/>
        <w:jc w:val="left"/>
        <w:rPr>
          <w:i/>
          <w:sz w:val="18"/>
        </w:rPr>
      </w:pPr>
      <w:r>
        <w:rPr>
          <w:color w:val="231F20"/>
          <w:position w:val="6"/>
          <w:sz w:val="10"/>
        </w:rPr>
        <w:t>19 </w:t>
      </w:r>
      <w:r>
        <w:rPr>
          <w:i/>
          <w:color w:val="231F20"/>
          <w:sz w:val="18"/>
        </w:rPr>
        <w:t>Id.</w:t>
      </w:r>
    </w:p>
    <w:p>
      <w:pPr>
        <w:spacing w:before="33"/>
        <w:ind w:left="2063" w:right="2265" w:firstLine="0"/>
        <w:jc w:val="left"/>
        <w:rPr>
          <w:sz w:val="18"/>
        </w:rPr>
      </w:pPr>
      <w:r>
        <w:rPr>
          <w:color w:val="231F20"/>
          <w:position w:val="6"/>
          <w:sz w:val="10"/>
        </w:rPr>
        <w:t>20 </w:t>
      </w:r>
      <w:r>
        <w:rPr>
          <w:i/>
          <w:color w:val="231F20"/>
          <w:sz w:val="18"/>
        </w:rPr>
        <w:t>Revista de la Universidad de México</w:t>
      </w:r>
      <w:r>
        <w:rPr>
          <w:color w:val="231F20"/>
          <w:sz w:val="18"/>
        </w:rPr>
        <w:t>, 1973, núm. 28, pp. 38-39.</w:t>
      </w:r>
    </w:p>
    <w:p>
      <w:pPr>
        <w:spacing w:before="33"/>
        <w:ind w:left="2063" w:right="2265" w:firstLine="0"/>
        <w:jc w:val="left"/>
        <w:rPr>
          <w:sz w:val="18"/>
        </w:rPr>
      </w:pPr>
      <w:r>
        <w:rPr>
          <w:color w:val="231F20"/>
          <w:position w:val="6"/>
          <w:sz w:val="10"/>
        </w:rPr>
        <w:t>21  </w:t>
      </w:r>
      <w:r>
        <w:rPr>
          <w:i/>
          <w:color w:val="231F20"/>
          <w:sz w:val="18"/>
        </w:rPr>
        <w:t>Ibid.</w:t>
      </w:r>
      <w:r>
        <w:rPr>
          <w:color w:val="231F20"/>
          <w:sz w:val="18"/>
        </w:rPr>
        <w:t>, p. 38.</w:t>
      </w:r>
    </w:p>
    <w:p>
      <w:pPr>
        <w:spacing w:before="33"/>
        <w:ind w:left="2063" w:right="2265" w:firstLine="0"/>
        <w:jc w:val="left"/>
        <w:rPr>
          <w:sz w:val="18"/>
        </w:rPr>
      </w:pPr>
      <w:r>
        <w:rPr>
          <w:color w:val="231F20"/>
          <w:position w:val="6"/>
          <w:sz w:val="10"/>
        </w:rPr>
        <w:t>22  </w:t>
      </w:r>
      <w:r>
        <w:rPr>
          <w:color w:val="231F20"/>
          <w:sz w:val="18"/>
        </w:rPr>
        <w:t>Art. cit., p. 15.</w:t>
      </w:r>
    </w:p>
    <w:p>
      <w:pPr>
        <w:spacing w:before="33"/>
        <w:ind w:left="2063" w:right="2265" w:firstLine="0"/>
        <w:jc w:val="left"/>
        <w:rPr>
          <w:sz w:val="18"/>
        </w:rPr>
      </w:pPr>
      <w:r>
        <w:rPr>
          <w:color w:val="231F20"/>
          <w:position w:val="6"/>
          <w:sz w:val="10"/>
        </w:rPr>
        <w:t>23  </w:t>
      </w:r>
      <w:r>
        <w:rPr>
          <w:i/>
          <w:color w:val="231F20"/>
          <w:sz w:val="18"/>
        </w:rPr>
        <w:t>Ibid.</w:t>
      </w:r>
      <w:r>
        <w:rPr>
          <w:color w:val="231F20"/>
          <w:sz w:val="18"/>
        </w:rPr>
        <w:t>, p. 16.</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123</w:t>
      </w:r>
    </w:p>
    <w:p>
      <w:pPr>
        <w:pStyle w:val="BodyText"/>
        <w:rPr>
          <w:sz w:val="20"/>
        </w:rPr>
      </w:pPr>
    </w:p>
    <w:p>
      <w:pPr>
        <w:pStyle w:val="BodyText"/>
        <w:spacing w:line="271" w:lineRule="auto"/>
        <w:ind w:left="1640" w:right="1701"/>
        <w:jc w:val="both"/>
      </w:pPr>
      <w:r>
        <w:rPr/>
        <w:drawing>
          <wp:anchor distT="0" distB="0" distL="0" distR="0" allowOverlap="1" layoutInCell="1" locked="0" behindDoc="0" simplePos="0" relativeHeight="7360">
            <wp:simplePos x="0" y="0"/>
            <wp:positionH relativeFrom="page">
              <wp:posOffset>17462</wp:posOffset>
            </wp:positionH>
            <wp:positionV relativeFrom="paragraph">
              <wp:posOffset>2918687</wp:posOffset>
            </wp:positionV>
            <wp:extent cx="155575" cy="155575"/>
            <wp:effectExtent l="0" t="0" r="0" b="0"/>
            <wp:wrapNone/>
            <wp:docPr id="557" name="image3.png" descr=""/>
            <wp:cNvGraphicFramePr>
              <a:graphicFrameLocks noChangeAspect="1"/>
            </wp:cNvGraphicFramePr>
            <a:graphic>
              <a:graphicData uri="http://schemas.openxmlformats.org/drawingml/2006/picture">
                <pic:pic>
                  <pic:nvPicPr>
                    <pic:cNvPr id="55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384">
            <wp:simplePos x="0" y="0"/>
            <wp:positionH relativeFrom="page">
              <wp:posOffset>5760361</wp:posOffset>
            </wp:positionH>
            <wp:positionV relativeFrom="paragraph">
              <wp:posOffset>2918687</wp:posOffset>
            </wp:positionV>
            <wp:extent cx="155575" cy="155575"/>
            <wp:effectExtent l="0" t="0" r="0" b="0"/>
            <wp:wrapNone/>
            <wp:docPr id="559" name="image3.png" descr=""/>
            <wp:cNvGraphicFramePr>
              <a:graphicFrameLocks noChangeAspect="1"/>
            </wp:cNvGraphicFramePr>
            <a:graphic>
              <a:graphicData uri="http://schemas.openxmlformats.org/drawingml/2006/picture">
                <pic:pic>
                  <pic:nvPicPr>
                    <pic:cNvPr id="56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y</w:t>
      </w:r>
      <w:r>
        <w:rPr>
          <w:color w:val="231F20"/>
          <w:spacing w:val="-14"/>
        </w:rPr>
        <w:t> </w:t>
      </w:r>
      <w:r>
        <w:rPr>
          <w:color w:val="231F20"/>
          <w:spacing w:val="-3"/>
        </w:rPr>
        <w:t>“Tractatus</w:t>
      </w:r>
      <w:r>
        <w:rPr>
          <w:color w:val="231F20"/>
          <w:spacing w:val="-14"/>
        </w:rPr>
        <w:t> </w:t>
      </w:r>
      <w:r>
        <w:rPr>
          <w:color w:val="231F20"/>
        </w:rPr>
        <w:t>rethorico-pictoricus”.</w:t>
      </w:r>
      <w:r>
        <w:rPr>
          <w:color w:val="231F20"/>
          <w:spacing w:val="-14"/>
        </w:rPr>
        <w:t> </w:t>
      </w:r>
      <w:r>
        <w:rPr>
          <w:color w:val="231F20"/>
        </w:rPr>
        <w:t>Agüera</w:t>
      </w:r>
      <w:r>
        <w:rPr>
          <w:color w:val="231F20"/>
          <w:spacing w:val="-14"/>
        </w:rPr>
        <w:t> </w:t>
      </w:r>
      <w:r>
        <w:rPr>
          <w:color w:val="231F20"/>
        </w:rPr>
        <w:t>habla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instauración de</w:t>
      </w:r>
      <w:r>
        <w:rPr>
          <w:color w:val="231F20"/>
          <w:spacing w:val="-12"/>
        </w:rPr>
        <w:t> </w:t>
      </w:r>
      <w:r>
        <w:rPr>
          <w:color w:val="231F20"/>
        </w:rPr>
        <w:t>un</w:t>
      </w:r>
      <w:r>
        <w:rPr>
          <w:color w:val="231F20"/>
          <w:spacing w:val="-12"/>
        </w:rPr>
        <w:t> </w:t>
      </w:r>
      <w:r>
        <w:rPr>
          <w:color w:val="231F20"/>
        </w:rPr>
        <w:t>nuevo</w:t>
      </w:r>
      <w:r>
        <w:rPr>
          <w:color w:val="231F20"/>
          <w:spacing w:val="-12"/>
        </w:rPr>
        <w:t> </w:t>
      </w:r>
      <w:r>
        <w:rPr>
          <w:color w:val="231F20"/>
        </w:rPr>
        <w:t>sistema</w:t>
      </w:r>
      <w:r>
        <w:rPr>
          <w:color w:val="231F20"/>
          <w:spacing w:val="-12"/>
        </w:rPr>
        <w:t> </w:t>
      </w:r>
      <w:r>
        <w:rPr>
          <w:color w:val="231F20"/>
        </w:rPr>
        <w:t>donde</w:t>
      </w:r>
      <w:r>
        <w:rPr>
          <w:color w:val="231F20"/>
          <w:spacing w:val="-12"/>
        </w:rPr>
        <w:t> </w:t>
      </w:r>
      <w:r>
        <w:rPr>
          <w:color w:val="231F20"/>
        </w:rPr>
        <w:t>se</w:t>
      </w:r>
      <w:r>
        <w:rPr>
          <w:color w:val="231F20"/>
          <w:spacing w:val="-12"/>
        </w:rPr>
        <w:t> </w:t>
      </w:r>
      <w:r>
        <w:rPr>
          <w:color w:val="231F20"/>
        </w:rPr>
        <w:t>trata</w:t>
      </w:r>
      <w:r>
        <w:rPr>
          <w:color w:val="231F20"/>
          <w:spacing w:val="-12"/>
        </w:rPr>
        <w:t> </w:t>
      </w:r>
      <w:r>
        <w:rPr>
          <w:color w:val="231F20"/>
          <w:spacing w:val="-4"/>
        </w:rPr>
        <w:t>“de</w:t>
      </w:r>
      <w:r>
        <w:rPr>
          <w:color w:val="231F20"/>
          <w:spacing w:val="-12"/>
        </w:rPr>
        <w:t> </w:t>
      </w:r>
      <w:r>
        <w:rPr>
          <w:color w:val="231F20"/>
        </w:rPr>
        <w:t>destruir</w:t>
      </w:r>
      <w:r>
        <w:rPr>
          <w:color w:val="231F20"/>
          <w:spacing w:val="-12"/>
        </w:rPr>
        <w:t> </w:t>
      </w:r>
      <w:r>
        <w:rPr>
          <w:color w:val="231F20"/>
        </w:rPr>
        <w:t>el</w:t>
      </w:r>
      <w:r>
        <w:rPr>
          <w:color w:val="231F20"/>
          <w:spacing w:val="-12"/>
        </w:rPr>
        <w:t> </w:t>
      </w:r>
      <w:r>
        <w:rPr>
          <w:color w:val="231F20"/>
        </w:rPr>
        <w:t>platonismo</w:t>
      </w:r>
      <w:r>
        <w:rPr>
          <w:color w:val="231F20"/>
          <w:spacing w:val="-12"/>
        </w:rPr>
        <w:t> </w:t>
      </w:r>
      <w:r>
        <w:rPr>
          <w:color w:val="231F20"/>
        </w:rPr>
        <w:t>de</w:t>
      </w:r>
      <w:r>
        <w:rPr>
          <w:color w:val="231F20"/>
          <w:spacing w:val="-12"/>
        </w:rPr>
        <w:t> </w:t>
      </w:r>
      <w:r>
        <w:rPr>
          <w:color w:val="231F20"/>
        </w:rPr>
        <w:t>la lengua”,</w:t>
      </w:r>
      <w:r>
        <w:rPr>
          <w:color w:val="231F20"/>
          <w:position w:val="8"/>
          <w:sz w:val="13"/>
        </w:rPr>
        <w:t>24</w:t>
      </w:r>
      <w:r>
        <w:rPr>
          <w:color w:val="231F20"/>
          <w:spacing w:val="11"/>
          <w:position w:val="8"/>
          <w:sz w:val="13"/>
        </w:rPr>
        <w:t> </w:t>
      </w:r>
      <w:r>
        <w:rPr>
          <w:color w:val="231F20"/>
        </w:rPr>
        <w:t>de</w:t>
      </w:r>
      <w:r>
        <w:rPr>
          <w:color w:val="231F20"/>
          <w:spacing w:val="-13"/>
        </w:rPr>
        <w:t> </w:t>
      </w:r>
      <w:r>
        <w:rPr>
          <w:color w:val="231F20"/>
        </w:rPr>
        <w:t>cortar</w:t>
      </w:r>
      <w:r>
        <w:rPr>
          <w:color w:val="231F20"/>
          <w:spacing w:val="-13"/>
        </w:rPr>
        <w:t> </w:t>
      </w:r>
      <w:r>
        <w:rPr>
          <w:color w:val="231F20"/>
        </w:rPr>
        <w:t>la</w:t>
      </w:r>
      <w:r>
        <w:rPr>
          <w:color w:val="231F20"/>
          <w:spacing w:val="-13"/>
        </w:rPr>
        <w:t> </w:t>
      </w:r>
      <w:r>
        <w:rPr>
          <w:color w:val="231F20"/>
        </w:rPr>
        <w:t>unión</w:t>
      </w:r>
      <w:r>
        <w:rPr>
          <w:color w:val="231F20"/>
          <w:spacing w:val="-13"/>
        </w:rPr>
        <w:t> </w:t>
      </w:r>
      <w:r>
        <w:rPr>
          <w:color w:val="231F20"/>
        </w:rPr>
        <w:t>entre</w:t>
      </w:r>
      <w:r>
        <w:rPr>
          <w:color w:val="231F20"/>
          <w:spacing w:val="-13"/>
        </w:rPr>
        <w:t> </w:t>
      </w:r>
      <w:r>
        <w:rPr>
          <w:color w:val="231F20"/>
        </w:rPr>
        <w:t>la</w:t>
      </w:r>
      <w:r>
        <w:rPr>
          <w:color w:val="231F20"/>
          <w:spacing w:val="-13"/>
        </w:rPr>
        <w:t> </w:t>
      </w:r>
      <w:r>
        <w:rPr>
          <w:color w:val="231F20"/>
        </w:rPr>
        <w:t>palabra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cosa.</w:t>
      </w:r>
      <w:r>
        <w:rPr>
          <w:color w:val="231F20"/>
          <w:spacing w:val="-13"/>
        </w:rPr>
        <w:t> </w:t>
      </w:r>
      <w:r>
        <w:rPr>
          <w:color w:val="231F20"/>
        </w:rPr>
        <w:t>En</w:t>
      </w:r>
      <w:r>
        <w:rPr>
          <w:color w:val="231F20"/>
          <w:spacing w:val="-13"/>
        </w:rPr>
        <w:t> </w:t>
      </w:r>
      <w:r>
        <w:rPr>
          <w:color w:val="231F20"/>
        </w:rPr>
        <w:t>esta</w:t>
      </w:r>
      <w:r>
        <w:rPr>
          <w:color w:val="231F20"/>
          <w:spacing w:val="-13"/>
        </w:rPr>
        <w:t> </w:t>
      </w:r>
      <w:r>
        <w:rPr>
          <w:color w:val="231F20"/>
        </w:rPr>
        <w:t>ope- ración,</w:t>
      </w:r>
      <w:r>
        <w:rPr>
          <w:color w:val="231F20"/>
          <w:spacing w:val="-29"/>
        </w:rPr>
        <w:t> </w:t>
      </w:r>
      <w:r>
        <w:rPr>
          <w:color w:val="231F20"/>
        </w:rPr>
        <w:t>reconoce</w:t>
      </w:r>
      <w:r>
        <w:rPr>
          <w:color w:val="231F20"/>
          <w:spacing w:val="-29"/>
        </w:rPr>
        <w:t> </w:t>
      </w:r>
      <w:r>
        <w:rPr>
          <w:color w:val="231F20"/>
        </w:rPr>
        <w:t>el</w:t>
      </w:r>
      <w:r>
        <w:rPr>
          <w:color w:val="231F20"/>
          <w:spacing w:val="-29"/>
        </w:rPr>
        <w:t> </w:t>
      </w:r>
      <w:r>
        <w:rPr>
          <w:color w:val="231F20"/>
        </w:rPr>
        <w:t>intento</w:t>
      </w:r>
      <w:r>
        <w:rPr>
          <w:color w:val="231F20"/>
          <w:spacing w:val="-29"/>
        </w:rPr>
        <w:t> </w:t>
      </w:r>
      <w:r>
        <w:rPr>
          <w:color w:val="231F20"/>
        </w:rPr>
        <w:t>del</w:t>
      </w:r>
      <w:r>
        <w:rPr>
          <w:color w:val="231F20"/>
          <w:spacing w:val="-29"/>
        </w:rPr>
        <w:t> </w:t>
      </w:r>
      <w:r>
        <w:rPr>
          <w:color w:val="231F20"/>
        </w:rPr>
        <w:t>escritor</w:t>
      </w:r>
      <w:r>
        <w:rPr>
          <w:color w:val="231F20"/>
          <w:spacing w:val="-29"/>
        </w:rPr>
        <w:t> </w:t>
      </w:r>
      <w:r>
        <w:rPr>
          <w:color w:val="231F20"/>
        </w:rPr>
        <w:t>de</w:t>
      </w:r>
      <w:r>
        <w:rPr>
          <w:color w:val="231F20"/>
          <w:spacing w:val="-29"/>
        </w:rPr>
        <w:t> </w:t>
      </w:r>
      <w:r>
        <w:rPr>
          <w:color w:val="231F20"/>
        </w:rPr>
        <w:t>trasladar</w:t>
      </w:r>
      <w:r>
        <w:rPr>
          <w:color w:val="231F20"/>
          <w:spacing w:val="-29"/>
        </w:rPr>
        <w:t> </w:t>
      </w:r>
      <w:r>
        <w:rPr>
          <w:color w:val="231F20"/>
        </w:rPr>
        <w:t>la</w:t>
      </w:r>
      <w:r>
        <w:rPr>
          <w:color w:val="231F20"/>
          <w:spacing w:val="-29"/>
        </w:rPr>
        <w:t> </w:t>
      </w:r>
      <w:r>
        <w:rPr>
          <w:color w:val="231F20"/>
        </w:rPr>
        <w:t>imagen</w:t>
      </w:r>
      <w:r>
        <w:rPr>
          <w:color w:val="231F20"/>
          <w:spacing w:val="-29"/>
        </w:rPr>
        <w:t> </w:t>
      </w:r>
      <w:r>
        <w:rPr>
          <w:color w:val="231F20"/>
        </w:rPr>
        <w:t>mental husserliana a la escritura sobre el papel, lo cual lo lleva a</w:t>
      </w:r>
      <w:r>
        <w:rPr>
          <w:color w:val="231F20"/>
          <w:spacing w:val="-37"/>
        </w:rPr>
        <w:t> </w:t>
      </w:r>
      <w:r>
        <w:rPr>
          <w:color w:val="231F20"/>
        </w:rPr>
        <w:t>plantear en</w:t>
      </w:r>
      <w:r>
        <w:rPr>
          <w:color w:val="231F20"/>
          <w:spacing w:val="-20"/>
        </w:rPr>
        <w:t> </w:t>
      </w:r>
      <w:r>
        <w:rPr>
          <w:i/>
          <w:color w:val="231F20"/>
          <w:spacing w:val="-3"/>
        </w:rPr>
        <w:t>El</w:t>
      </w:r>
      <w:r>
        <w:rPr>
          <w:i/>
          <w:color w:val="231F20"/>
          <w:spacing w:val="-20"/>
        </w:rPr>
        <w:t> </w:t>
      </w:r>
      <w:r>
        <w:rPr>
          <w:i/>
          <w:color w:val="231F20"/>
        </w:rPr>
        <w:t>grafógrafo</w:t>
      </w:r>
      <w:r>
        <w:rPr>
          <w:i/>
          <w:color w:val="231F20"/>
          <w:spacing w:val="-20"/>
        </w:rPr>
        <w:t> </w:t>
      </w:r>
      <w:r>
        <w:rPr>
          <w:color w:val="231F20"/>
        </w:rPr>
        <w:t>la</w:t>
      </w:r>
      <w:r>
        <w:rPr>
          <w:color w:val="231F20"/>
          <w:spacing w:val="-20"/>
        </w:rPr>
        <w:t> </w:t>
      </w:r>
      <w:r>
        <w:rPr>
          <w:color w:val="231F20"/>
        </w:rPr>
        <w:t>búsqueda</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“escritura</w:t>
      </w:r>
      <w:r>
        <w:rPr>
          <w:color w:val="231F20"/>
          <w:spacing w:val="-20"/>
        </w:rPr>
        <w:t> </w:t>
      </w:r>
      <w:r>
        <w:rPr>
          <w:color w:val="231F20"/>
          <w:spacing w:val="-4"/>
        </w:rPr>
        <w:t>pura”</w:t>
      </w:r>
      <w:r>
        <w:rPr>
          <w:color w:val="231F20"/>
          <w:spacing w:val="-20"/>
        </w:rPr>
        <w:t> </w:t>
      </w:r>
      <w:r>
        <w:rPr>
          <w:color w:val="231F20"/>
        </w:rPr>
        <w:t>(sobre</w:t>
      </w:r>
      <w:r>
        <w:rPr>
          <w:color w:val="231F20"/>
          <w:spacing w:val="-20"/>
        </w:rPr>
        <w:t> </w:t>
      </w:r>
      <w:r>
        <w:rPr>
          <w:color w:val="231F20"/>
        </w:rPr>
        <w:t>todo</w:t>
      </w:r>
      <w:r>
        <w:rPr>
          <w:color w:val="231F20"/>
          <w:spacing w:val="-20"/>
        </w:rPr>
        <w:t> </w:t>
      </w:r>
      <w:r>
        <w:rPr>
          <w:color w:val="231F20"/>
        </w:rPr>
        <w:t>en </w:t>
      </w:r>
      <w:r>
        <w:rPr>
          <w:color w:val="231F20"/>
          <w:spacing w:val="-3"/>
        </w:rPr>
        <w:t>“Tractatus</w:t>
      </w:r>
      <w:r>
        <w:rPr>
          <w:color w:val="231F20"/>
          <w:spacing w:val="-24"/>
        </w:rPr>
        <w:t> </w:t>
      </w:r>
      <w:r>
        <w:rPr>
          <w:color w:val="231F20"/>
        </w:rPr>
        <w:t>rethorico-pictoricus”),</w:t>
      </w:r>
      <w:r>
        <w:rPr>
          <w:color w:val="231F20"/>
          <w:spacing w:val="-24"/>
        </w:rPr>
        <w:t> </w:t>
      </w:r>
      <w:r>
        <w:rPr>
          <w:color w:val="231F20"/>
        </w:rPr>
        <w:t>entendida</w:t>
      </w:r>
      <w:r>
        <w:rPr>
          <w:color w:val="231F20"/>
          <w:spacing w:val="-24"/>
        </w:rPr>
        <w:t> </w:t>
      </w:r>
      <w:r>
        <w:rPr>
          <w:color w:val="231F20"/>
        </w:rPr>
        <w:t>como</w:t>
      </w:r>
      <w:r>
        <w:rPr>
          <w:color w:val="231F20"/>
          <w:spacing w:val="-24"/>
        </w:rPr>
        <w:t> </w:t>
      </w:r>
      <w:r>
        <w:rPr>
          <w:color w:val="231F20"/>
        </w:rPr>
        <w:t>aquélla</w:t>
      </w:r>
      <w:r>
        <w:rPr>
          <w:color w:val="231F20"/>
          <w:spacing w:val="-24"/>
        </w:rPr>
        <w:t> </w:t>
      </w:r>
      <w:r>
        <w:rPr>
          <w:color w:val="231F20"/>
        </w:rPr>
        <w:t>donde</w:t>
      </w:r>
      <w:r>
        <w:rPr>
          <w:color w:val="231F20"/>
          <w:spacing w:val="-24"/>
        </w:rPr>
        <w:t> </w:t>
      </w:r>
      <w:r>
        <w:rPr>
          <w:color w:val="231F20"/>
        </w:rPr>
        <w:t>se integra la disposición de una idea, tanto en el tiempo como en el espacio.</w:t>
      </w:r>
      <w:r>
        <w:rPr>
          <w:color w:val="231F20"/>
          <w:spacing w:val="-27"/>
        </w:rPr>
        <w:t> </w:t>
      </w:r>
      <w:r>
        <w:rPr>
          <w:color w:val="231F20"/>
          <w:spacing w:val="-3"/>
        </w:rPr>
        <w:t>Pero,</w:t>
      </w:r>
      <w:r>
        <w:rPr>
          <w:color w:val="231F20"/>
          <w:spacing w:val="-27"/>
        </w:rPr>
        <w:t> </w:t>
      </w:r>
      <w:r>
        <w:rPr>
          <w:color w:val="231F20"/>
        </w:rPr>
        <w:t>señala,</w:t>
      </w:r>
      <w:r>
        <w:rPr>
          <w:color w:val="231F20"/>
          <w:spacing w:val="-27"/>
        </w:rPr>
        <w:t> </w:t>
      </w:r>
      <w:r>
        <w:rPr>
          <w:color w:val="231F20"/>
        </w:rPr>
        <w:t>“serán</w:t>
      </w:r>
      <w:r>
        <w:rPr>
          <w:color w:val="231F20"/>
          <w:spacing w:val="-27"/>
        </w:rPr>
        <w:t> </w:t>
      </w:r>
      <w:r>
        <w:rPr>
          <w:color w:val="231F20"/>
        </w:rPr>
        <w:t>precisamente</w:t>
      </w:r>
      <w:r>
        <w:rPr>
          <w:color w:val="231F20"/>
          <w:spacing w:val="-27"/>
        </w:rPr>
        <w:t> </w:t>
      </w:r>
      <w:r>
        <w:rPr>
          <w:color w:val="231F20"/>
        </w:rPr>
        <w:t>el</w:t>
      </w:r>
      <w:r>
        <w:rPr>
          <w:color w:val="231F20"/>
          <w:spacing w:val="-27"/>
        </w:rPr>
        <w:t> </w:t>
      </w:r>
      <w:r>
        <w:rPr>
          <w:color w:val="231F20"/>
        </w:rPr>
        <w:t>espacio</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tiempo</w:t>
      </w:r>
      <w:r>
        <w:rPr>
          <w:color w:val="231F20"/>
          <w:spacing w:val="-27"/>
        </w:rPr>
        <w:t> </w:t>
      </w:r>
      <w:r>
        <w:rPr>
          <w:color w:val="231F20"/>
        </w:rPr>
        <w:t>los dos</w:t>
      </w:r>
      <w:r>
        <w:rPr>
          <w:color w:val="231F20"/>
          <w:spacing w:val="-10"/>
        </w:rPr>
        <w:t> </w:t>
      </w:r>
      <w:r>
        <w:rPr>
          <w:color w:val="231F20"/>
        </w:rPr>
        <w:t>conceptos</w:t>
      </w:r>
      <w:r>
        <w:rPr>
          <w:color w:val="231F20"/>
          <w:spacing w:val="-10"/>
        </w:rPr>
        <w:t> </w:t>
      </w:r>
      <w:r>
        <w:rPr>
          <w:color w:val="231F20"/>
        </w:rPr>
        <w:t>que</w:t>
      </w:r>
      <w:r>
        <w:rPr>
          <w:color w:val="231F20"/>
          <w:spacing w:val="-10"/>
        </w:rPr>
        <w:t> </w:t>
      </w:r>
      <w:r>
        <w:rPr>
          <w:color w:val="231F20"/>
        </w:rPr>
        <w:t>harán</w:t>
      </w:r>
      <w:r>
        <w:rPr>
          <w:color w:val="231F20"/>
          <w:spacing w:val="-10"/>
        </w:rPr>
        <w:t> </w:t>
      </w:r>
      <w:r>
        <w:rPr>
          <w:color w:val="231F20"/>
        </w:rPr>
        <w:t>imposible</w:t>
      </w:r>
      <w:r>
        <w:rPr>
          <w:color w:val="231F20"/>
          <w:spacing w:val="-10"/>
        </w:rPr>
        <w:t> </w:t>
      </w:r>
      <w:r>
        <w:rPr>
          <w:color w:val="231F20"/>
        </w:rPr>
        <w:t>tanto</w:t>
      </w:r>
      <w:r>
        <w:rPr>
          <w:color w:val="231F20"/>
          <w:spacing w:val="-10"/>
        </w:rPr>
        <w:t> </w:t>
      </w:r>
      <w:r>
        <w:rPr>
          <w:color w:val="231F20"/>
        </w:rPr>
        <w:t>la</w:t>
      </w:r>
      <w:r>
        <w:rPr>
          <w:color w:val="231F20"/>
          <w:spacing w:val="-10"/>
        </w:rPr>
        <w:t> </w:t>
      </w:r>
      <w:r>
        <w:rPr>
          <w:color w:val="231F20"/>
        </w:rPr>
        <w:t>percepción</w:t>
      </w:r>
      <w:r>
        <w:rPr>
          <w:color w:val="231F20"/>
          <w:spacing w:val="-10"/>
        </w:rPr>
        <w:t> </w:t>
      </w:r>
      <w:r>
        <w:rPr>
          <w:color w:val="231F20"/>
        </w:rPr>
        <w:t>fenomeno- lógica como el paso de esta percepción a la escritura”.</w:t>
      </w:r>
      <w:r>
        <w:rPr>
          <w:color w:val="231F20"/>
          <w:position w:val="8"/>
          <w:sz w:val="13"/>
        </w:rPr>
        <w:t>25 </w:t>
      </w:r>
      <w:r>
        <w:rPr>
          <w:color w:val="231F20"/>
          <w:spacing w:val="-5"/>
        </w:rPr>
        <w:t>Por </w:t>
      </w:r>
      <w:r>
        <w:rPr>
          <w:color w:val="231F20"/>
        </w:rPr>
        <w:t>ello, considera</w:t>
      </w:r>
      <w:r>
        <w:rPr>
          <w:color w:val="231F20"/>
          <w:spacing w:val="-11"/>
        </w:rPr>
        <w:t> </w:t>
      </w:r>
      <w:r>
        <w:rPr>
          <w:color w:val="231F20"/>
        </w:rPr>
        <w:t>que</w:t>
      </w:r>
      <w:r>
        <w:rPr>
          <w:color w:val="231F20"/>
          <w:spacing w:val="-11"/>
        </w:rPr>
        <w:t> </w:t>
      </w:r>
      <w:r>
        <w:rPr>
          <w:color w:val="231F20"/>
        </w:rPr>
        <w:t>Elizondo</w:t>
      </w:r>
      <w:r>
        <w:rPr>
          <w:color w:val="231F20"/>
          <w:spacing w:val="-11"/>
        </w:rPr>
        <w:t> </w:t>
      </w:r>
      <w:r>
        <w:rPr>
          <w:color w:val="231F20"/>
        </w:rPr>
        <w:t>termina</w:t>
      </w:r>
      <w:r>
        <w:rPr>
          <w:color w:val="231F20"/>
          <w:spacing w:val="-11"/>
        </w:rPr>
        <w:t> </w:t>
      </w:r>
      <w:r>
        <w:rPr>
          <w:color w:val="231F20"/>
        </w:rPr>
        <w:t>deconstruyendo</w:t>
      </w:r>
      <w:r>
        <w:rPr>
          <w:color w:val="231F20"/>
          <w:spacing w:val="-11"/>
        </w:rPr>
        <w:t> </w:t>
      </w:r>
      <w:r>
        <w:rPr>
          <w:color w:val="231F20"/>
        </w:rPr>
        <w:t>la</w:t>
      </w:r>
      <w:r>
        <w:rPr>
          <w:color w:val="231F20"/>
          <w:spacing w:val="-11"/>
        </w:rPr>
        <w:t> </w:t>
      </w:r>
      <w:r>
        <w:rPr>
          <w:color w:val="231F20"/>
        </w:rPr>
        <w:t>imagen</w:t>
      </w:r>
      <w:r>
        <w:rPr>
          <w:color w:val="231F20"/>
          <w:spacing w:val="-11"/>
        </w:rPr>
        <w:t> </w:t>
      </w:r>
      <w:r>
        <w:rPr>
          <w:color w:val="231F20"/>
        </w:rPr>
        <w:t>mental fenomenológica</w:t>
      </w:r>
      <w:r>
        <w:rPr>
          <w:color w:val="231F20"/>
          <w:spacing w:val="-12"/>
        </w:rPr>
        <w:t> </w:t>
      </w:r>
      <w:r>
        <w:rPr>
          <w:color w:val="231F20"/>
        </w:rPr>
        <w:t>al</w:t>
      </w:r>
      <w:r>
        <w:rPr>
          <w:color w:val="231F20"/>
          <w:spacing w:val="-12"/>
        </w:rPr>
        <w:t> </w:t>
      </w:r>
      <w:r>
        <w:rPr>
          <w:color w:val="231F20"/>
        </w:rPr>
        <w:t>encontrarse</w:t>
      </w:r>
      <w:r>
        <w:rPr>
          <w:color w:val="231F20"/>
          <w:spacing w:val="-12"/>
        </w:rPr>
        <w:t> </w:t>
      </w:r>
      <w:r>
        <w:rPr>
          <w:color w:val="231F20"/>
        </w:rPr>
        <w:t>con</w:t>
      </w:r>
      <w:r>
        <w:rPr>
          <w:color w:val="231F20"/>
          <w:spacing w:val="-12"/>
        </w:rPr>
        <w:t> </w:t>
      </w:r>
      <w:r>
        <w:rPr>
          <w:color w:val="231F20"/>
        </w:rPr>
        <w:t>las</w:t>
      </w:r>
      <w:r>
        <w:rPr>
          <w:color w:val="231F20"/>
          <w:spacing w:val="-12"/>
        </w:rPr>
        <w:t> </w:t>
      </w:r>
      <w:r>
        <w:rPr>
          <w:color w:val="231F20"/>
        </w:rPr>
        <w:t>aporías</w:t>
      </w:r>
      <w:r>
        <w:rPr>
          <w:color w:val="231F20"/>
          <w:spacing w:val="-12"/>
        </w:rPr>
        <w:t> </w:t>
      </w:r>
      <w:r>
        <w:rPr>
          <w:color w:val="231F20"/>
        </w:rPr>
        <w:t>del</w:t>
      </w:r>
      <w:r>
        <w:rPr>
          <w:color w:val="231F20"/>
          <w:spacing w:val="-12"/>
        </w:rPr>
        <w:t> </w:t>
      </w:r>
      <w:r>
        <w:rPr>
          <w:color w:val="231F20"/>
        </w:rPr>
        <w:t>tiempo</w:t>
      </w:r>
      <w:r>
        <w:rPr>
          <w:color w:val="231F20"/>
          <w:spacing w:val="-12"/>
        </w:rPr>
        <w:t> </w:t>
      </w:r>
      <w:r>
        <w:rPr>
          <w:color w:val="231F20"/>
        </w:rPr>
        <w:t>y</w:t>
      </w:r>
      <w:r>
        <w:rPr>
          <w:color w:val="231F20"/>
          <w:spacing w:val="-12"/>
        </w:rPr>
        <w:t> </w:t>
      </w:r>
      <w:r>
        <w:rPr>
          <w:color w:val="231F20"/>
        </w:rPr>
        <w:t>del</w:t>
      </w:r>
      <w:r>
        <w:rPr>
          <w:color w:val="231F20"/>
          <w:spacing w:val="-12"/>
        </w:rPr>
        <w:t> </w:t>
      </w:r>
      <w:r>
        <w:rPr>
          <w:color w:val="231F20"/>
        </w:rPr>
        <w:t>es- pacio.</w:t>
      </w:r>
      <w:r>
        <w:rPr>
          <w:color w:val="231F20"/>
          <w:spacing w:val="-13"/>
        </w:rPr>
        <w:t> </w:t>
      </w:r>
      <w:r>
        <w:rPr>
          <w:color w:val="231F20"/>
          <w:spacing w:val="-3"/>
        </w:rPr>
        <w:t>Para</w:t>
      </w:r>
      <w:r>
        <w:rPr>
          <w:color w:val="231F20"/>
          <w:spacing w:val="-13"/>
        </w:rPr>
        <w:t> </w:t>
      </w:r>
      <w:r>
        <w:rPr>
          <w:color w:val="231F20"/>
        </w:rPr>
        <w:t>Agüera,</w:t>
      </w:r>
      <w:r>
        <w:rPr>
          <w:color w:val="231F20"/>
          <w:spacing w:val="-13"/>
        </w:rPr>
        <w:t> </w:t>
      </w:r>
      <w:r>
        <w:rPr>
          <w:color w:val="231F20"/>
        </w:rPr>
        <w:t>la</w:t>
      </w:r>
      <w:r>
        <w:rPr>
          <w:color w:val="231F20"/>
          <w:spacing w:val="-13"/>
        </w:rPr>
        <w:t> </w:t>
      </w:r>
      <w:r>
        <w:rPr>
          <w:color w:val="231F20"/>
        </w:rPr>
        <w:t>reflexividad</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escritura</w:t>
      </w:r>
      <w:r>
        <w:rPr>
          <w:color w:val="231F20"/>
          <w:spacing w:val="-13"/>
        </w:rPr>
        <w:t> </w:t>
      </w:r>
      <w:r>
        <w:rPr>
          <w:color w:val="231F20"/>
        </w:rPr>
        <w:t>en</w:t>
      </w:r>
      <w:r>
        <w:rPr>
          <w:color w:val="231F20"/>
          <w:spacing w:val="-13"/>
        </w:rPr>
        <w:t> </w:t>
      </w:r>
      <w:r>
        <w:rPr>
          <w:i/>
          <w:color w:val="231F20"/>
          <w:spacing w:val="-3"/>
        </w:rPr>
        <w:t>El</w:t>
      </w:r>
      <w:r>
        <w:rPr>
          <w:i/>
          <w:color w:val="231F20"/>
          <w:spacing w:val="-13"/>
        </w:rPr>
        <w:t> </w:t>
      </w:r>
      <w:r>
        <w:rPr>
          <w:i/>
          <w:color w:val="231F20"/>
        </w:rPr>
        <w:t>grafógrafo </w:t>
      </w:r>
      <w:r>
        <w:rPr>
          <w:color w:val="231F20"/>
        </w:rPr>
        <w:t>evidencia</w:t>
      </w:r>
      <w:r>
        <w:rPr>
          <w:color w:val="231F20"/>
          <w:spacing w:val="-36"/>
        </w:rPr>
        <w:t> </w:t>
      </w:r>
      <w:r>
        <w:rPr>
          <w:color w:val="231F20"/>
        </w:rPr>
        <w:t>la</w:t>
      </w:r>
      <w:r>
        <w:rPr>
          <w:color w:val="231F20"/>
          <w:spacing w:val="-36"/>
        </w:rPr>
        <w:t> </w:t>
      </w:r>
      <w:r>
        <w:rPr>
          <w:color w:val="231F20"/>
        </w:rPr>
        <w:t>estrategia</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construcción</w:t>
      </w:r>
      <w:r>
        <w:rPr>
          <w:color w:val="231F20"/>
          <w:spacing w:val="-36"/>
        </w:rPr>
        <w:t> </w:t>
      </w:r>
      <w:r>
        <w:rPr>
          <w:color w:val="231F20"/>
        </w:rPr>
        <w:t>para</w:t>
      </w:r>
      <w:r>
        <w:rPr>
          <w:color w:val="231F20"/>
          <w:spacing w:val="-36"/>
        </w:rPr>
        <w:t> </w:t>
      </w:r>
      <w:r>
        <w:rPr>
          <w:color w:val="231F20"/>
        </w:rPr>
        <w:t>hacer</w:t>
      </w:r>
      <w:r>
        <w:rPr>
          <w:color w:val="231F20"/>
          <w:spacing w:val="-36"/>
        </w:rPr>
        <w:t> </w:t>
      </w:r>
      <w:r>
        <w:rPr>
          <w:color w:val="231F20"/>
        </w:rPr>
        <w:t>de</w:t>
      </w:r>
      <w:r>
        <w:rPr>
          <w:color w:val="231F20"/>
          <w:spacing w:val="-36"/>
        </w:rPr>
        <w:t> </w:t>
      </w:r>
      <w:r>
        <w:rPr>
          <w:color w:val="231F20"/>
        </w:rPr>
        <w:t>ella</w:t>
      </w:r>
      <w:r>
        <w:rPr>
          <w:color w:val="231F20"/>
          <w:spacing w:val="-36"/>
        </w:rPr>
        <w:t> </w:t>
      </w:r>
      <w:r>
        <w:rPr>
          <w:color w:val="231F20"/>
        </w:rPr>
        <w:t>la</w:t>
      </w:r>
      <w:r>
        <w:rPr>
          <w:color w:val="231F20"/>
          <w:spacing w:val="-36"/>
        </w:rPr>
        <w:t> </w:t>
      </w:r>
      <w:r>
        <w:rPr>
          <w:color w:val="231F20"/>
        </w:rPr>
        <w:t>confir- mación</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propia</w:t>
      </w:r>
      <w:r>
        <w:rPr>
          <w:color w:val="231F20"/>
          <w:spacing w:val="-26"/>
        </w:rPr>
        <w:t> </w:t>
      </w:r>
      <w:r>
        <w:rPr>
          <w:color w:val="231F20"/>
        </w:rPr>
        <w:t>imposibilidad.</w:t>
      </w:r>
    </w:p>
    <w:p>
      <w:pPr>
        <w:pStyle w:val="BodyText"/>
        <w:spacing w:line="271" w:lineRule="auto" w:before="2"/>
        <w:ind w:left="1640" w:right="1701" w:firstLine="360"/>
        <w:jc w:val="both"/>
      </w:pPr>
      <w:r>
        <w:rPr>
          <w:color w:val="231F20"/>
          <w:w w:val="95"/>
        </w:rPr>
        <w:t>Como</w:t>
      </w:r>
      <w:r>
        <w:rPr>
          <w:color w:val="231F20"/>
          <w:spacing w:val="-16"/>
          <w:w w:val="95"/>
        </w:rPr>
        <w:t> </w:t>
      </w:r>
      <w:r>
        <w:rPr>
          <w:color w:val="231F20"/>
          <w:w w:val="95"/>
        </w:rPr>
        <w:t>puede</w:t>
      </w:r>
      <w:r>
        <w:rPr>
          <w:color w:val="231F20"/>
          <w:spacing w:val="-16"/>
          <w:w w:val="95"/>
        </w:rPr>
        <w:t> </w:t>
      </w:r>
      <w:r>
        <w:rPr>
          <w:color w:val="231F20"/>
          <w:w w:val="95"/>
        </w:rPr>
        <w:t>verse,</w:t>
      </w:r>
      <w:r>
        <w:rPr>
          <w:color w:val="231F20"/>
          <w:spacing w:val="-16"/>
          <w:w w:val="95"/>
        </w:rPr>
        <w:t> </w:t>
      </w:r>
      <w:r>
        <w:rPr>
          <w:color w:val="231F20"/>
          <w:w w:val="95"/>
        </w:rPr>
        <w:t>los</w:t>
      </w:r>
      <w:r>
        <w:rPr>
          <w:color w:val="231F20"/>
          <w:spacing w:val="-16"/>
          <w:w w:val="95"/>
        </w:rPr>
        <w:t> </w:t>
      </w:r>
      <w:r>
        <w:rPr>
          <w:color w:val="231F20"/>
          <w:w w:val="95"/>
        </w:rPr>
        <w:t>textos</w:t>
      </w:r>
      <w:r>
        <w:rPr>
          <w:color w:val="231F20"/>
          <w:spacing w:val="-16"/>
          <w:w w:val="95"/>
        </w:rPr>
        <w:t> </w:t>
      </w:r>
      <w:r>
        <w:rPr>
          <w:color w:val="231F20"/>
          <w:w w:val="95"/>
        </w:rPr>
        <w:t>críticos</w:t>
      </w:r>
      <w:r>
        <w:rPr>
          <w:color w:val="231F20"/>
          <w:spacing w:val="-16"/>
          <w:w w:val="95"/>
        </w:rPr>
        <w:t> </w:t>
      </w:r>
      <w:r>
        <w:rPr>
          <w:color w:val="231F20"/>
          <w:w w:val="95"/>
        </w:rPr>
        <w:t>sobre</w:t>
      </w:r>
      <w:r>
        <w:rPr>
          <w:color w:val="231F20"/>
          <w:spacing w:val="-17"/>
          <w:w w:val="95"/>
        </w:rPr>
        <w:t> </w:t>
      </w:r>
      <w:r>
        <w:rPr>
          <w:i/>
          <w:color w:val="231F20"/>
          <w:spacing w:val="-3"/>
          <w:w w:val="95"/>
        </w:rPr>
        <w:t>El</w:t>
      </w:r>
      <w:r>
        <w:rPr>
          <w:i/>
          <w:color w:val="231F20"/>
          <w:spacing w:val="-16"/>
          <w:w w:val="95"/>
        </w:rPr>
        <w:t> </w:t>
      </w:r>
      <w:r>
        <w:rPr>
          <w:i/>
          <w:color w:val="231F20"/>
          <w:w w:val="95"/>
        </w:rPr>
        <w:t>grafógrafo</w:t>
      </w:r>
      <w:r>
        <w:rPr>
          <w:i/>
          <w:color w:val="231F20"/>
          <w:spacing w:val="-16"/>
          <w:w w:val="95"/>
        </w:rPr>
        <w:t> </w:t>
      </w:r>
      <w:r>
        <w:rPr>
          <w:color w:val="231F20"/>
          <w:w w:val="95"/>
        </w:rPr>
        <w:t>apuntan </w:t>
      </w:r>
      <w:r>
        <w:rPr>
          <w:color w:val="231F20"/>
        </w:rPr>
        <w:t>características</w:t>
      </w:r>
      <w:r>
        <w:rPr>
          <w:color w:val="231F20"/>
          <w:spacing w:val="-37"/>
        </w:rPr>
        <w:t> </w:t>
      </w:r>
      <w:r>
        <w:rPr>
          <w:color w:val="231F20"/>
        </w:rPr>
        <w:t>inherentes</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centralidad</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escritura</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proyec- to</w:t>
      </w:r>
      <w:r>
        <w:rPr>
          <w:color w:val="231F20"/>
          <w:spacing w:val="-19"/>
        </w:rPr>
        <w:t> </w:t>
      </w:r>
      <w:r>
        <w:rPr>
          <w:color w:val="231F20"/>
        </w:rPr>
        <w:t>literario</w:t>
      </w:r>
      <w:r>
        <w:rPr>
          <w:color w:val="231F20"/>
          <w:spacing w:val="-19"/>
        </w:rPr>
        <w:t> </w:t>
      </w:r>
      <w:r>
        <w:rPr>
          <w:color w:val="231F20"/>
        </w:rPr>
        <w:t>de</w:t>
      </w:r>
      <w:r>
        <w:rPr>
          <w:color w:val="231F20"/>
          <w:spacing w:val="-19"/>
        </w:rPr>
        <w:t> </w:t>
      </w:r>
      <w:r>
        <w:rPr>
          <w:color w:val="231F20"/>
        </w:rPr>
        <w:t>Elizondo.</w:t>
      </w:r>
      <w:r>
        <w:rPr>
          <w:color w:val="231F20"/>
          <w:spacing w:val="-19"/>
        </w:rPr>
        <w:t> </w:t>
      </w:r>
      <w:r>
        <w:rPr>
          <w:color w:val="231F20"/>
        </w:rPr>
        <w:t>La</w:t>
      </w:r>
      <w:r>
        <w:rPr>
          <w:color w:val="231F20"/>
          <w:spacing w:val="-19"/>
        </w:rPr>
        <w:t> </w:t>
      </w:r>
      <w:r>
        <w:rPr>
          <w:color w:val="231F20"/>
        </w:rPr>
        <w:t>correspondencia</w:t>
      </w:r>
      <w:r>
        <w:rPr>
          <w:color w:val="231F20"/>
          <w:spacing w:val="-19"/>
        </w:rPr>
        <w:t> </w:t>
      </w:r>
      <w:r>
        <w:rPr>
          <w:color w:val="231F20"/>
        </w:rPr>
        <w:t>entre</w:t>
      </w:r>
      <w:r>
        <w:rPr>
          <w:color w:val="231F20"/>
          <w:spacing w:val="-19"/>
        </w:rPr>
        <w:t> </w:t>
      </w:r>
      <w:r>
        <w:rPr>
          <w:color w:val="231F20"/>
        </w:rPr>
        <w:t>los</w:t>
      </w:r>
      <w:r>
        <w:rPr>
          <w:color w:val="231F20"/>
          <w:spacing w:val="-19"/>
        </w:rPr>
        <w:t> </w:t>
      </w:r>
      <w:r>
        <w:rPr>
          <w:color w:val="231F20"/>
        </w:rPr>
        <w:t>planteamien- tos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autores</w:t>
      </w:r>
      <w:r>
        <w:rPr>
          <w:color w:val="231F20"/>
          <w:spacing w:val="-24"/>
        </w:rPr>
        <w:t> </w:t>
      </w:r>
      <w:r>
        <w:rPr>
          <w:color w:val="231F20"/>
        </w:rPr>
        <w:t>citados</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rPr>
        <w:t>insistencia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movimiento</w:t>
      </w:r>
      <w:r>
        <w:rPr>
          <w:color w:val="231F20"/>
          <w:spacing w:val="-24"/>
        </w:rPr>
        <w:t> </w:t>
      </w:r>
      <w:r>
        <w:rPr>
          <w:color w:val="231F20"/>
        </w:rPr>
        <w:t>autorre- flexivo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escritura,</w:t>
      </w:r>
      <w:r>
        <w:rPr>
          <w:color w:val="231F20"/>
          <w:spacing w:val="-22"/>
        </w:rPr>
        <w:t> </w:t>
      </w:r>
      <w:r>
        <w:rPr>
          <w:color w:val="231F20"/>
        </w:rPr>
        <w:t>bien</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nivel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palabra</w:t>
      </w:r>
      <w:r>
        <w:rPr>
          <w:color w:val="231F20"/>
          <w:spacing w:val="-22"/>
        </w:rPr>
        <w:t> </w:t>
      </w:r>
      <w:r>
        <w:rPr>
          <w:color w:val="231F20"/>
        </w:rPr>
        <w:t>para</w:t>
      </w:r>
      <w:r>
        <w:rPr>
          <w:color w:val="231F20"/>
          <w:spacing w:val="-22"/>
        </w:rPr>
        <w:t> </w:t>
      </w:r>
      <w:r>
        <w:rPr>
          <w:color w:val="231F20"/>
        </w:rPr>
        <w:t>trastocar</w:t>
      </w:r>
      <w:r>
        <w:rPr>
          <w:color w:val="231F20"/>
          <w:spacing w:val="-22"/>
        </w:rPr>
        <w:t> </w:t>
      </w:r>
      <w:r>
        <w:rPr>
          <w:color w:val="231F20"/>
        </w:rPr>
        <w:t>la </w:t>
      </w:r>
      <w:r>
        <w:rPr>
          <w:color w:val="231F20"/>
          <w:w w:val="95"/>
        </w:rPr>
        <w:t>relación significante-significado (Sarduy), en la lógica circular</w:t>
      </w:r>
      <w:r>
        <w:rPr>
          <w:color w:val="231F20"/>
          <w:spacing w:val="-20"/>
          <w:w w:val="95"/>
        </w:rPr>
        <w:t> </w:t>
      </w:r>
      <w:r>
        <w:rPr>
          <w:color w:val="231F20"/>
          <w:w w:val="95"/>
        </w:rPr>
        <w:t>como </w:t>
      </w:r>
      <w:r>
        <w:rPr>
          <w:color w:val="231F20"/>
        </w:rPr>
        <w:t>movimiento de la escritura (Capetillo), o en el “grafocentrismo” (Agüera).</w:t>
      </w:r>
      <w:r>
        <w:rPr>
          <w:color w:val="231F20"/>
          <w:spacing w:val="-32"/>
        </w:rPr>
        <w:t> </w:t>
      </w:r>
      <w:r>
        <w:rPr>
          <w:color w:val="231F20"/>
        </w:rPr>
        <w:t>Queda</w:t>
      </w:r>
      <w:r>
        <w:rPr>
          <w:color w:val="231F20"/>
          <w:spacing w:val="-32"/>
        </w:rPr>
        <w:t> </w:t>
      </w:r>
      <w:r>
        <w:rPr>
          <w:color w:val="231F20"/>
        </w:rPr>
        <w:t>por</w:t>
      </w:r>
      <w:r>
        <w:rPr>
          <w:color w:val="231F20"/>
          <w:spacing w:val="-32"/>
        </w:rPr>
        <w:t> </w:t>
      </w:r>
      <w:r>
        <w:rPr>
          <w:color w:val="231F20"/>
          <w:spacing w:val="-3"/>
        </w:rPr>
        <w:t>revelar,</w:t>
      </w:r>
      <w:r>
        <w:rPr>
          <w:color w:val="231F20"/>
          <w:spacing w:val="-32"/>
        </w:rPr>
        <w:t> </w:t>
      </w:r>
      <w:r>
        <w:rPr>
          <w:color w:val="231F20"/>
        </w:rPr>
        <w:t>sin</w:t>
      </w:r>
      <w:r>
        <w:rPr>
          <w:color w:val="231F20"/>
          <w:spacing w:val="-32"/>
        </w:rPr>
        <w:t> </w:t>
      </w:r>
      <w:r>
        <w:rPr>
          <w:color w:val="231F20"/>
        </w:rPr>
        <w:t>embargo,</w:t>
      </w:r>
      <w:r>
        <w:rPr>
          <w:color w:val="231F20"/>
          <w:spacing w:val="-32"/>
        </w:rPr>
        <w:t> </w:t>
      </w:r>
      <w:r>
        <w:rPr>
          <w:color w:val="231F20"/>
        </w:rPr>
        <w:t>cómo</w:t>
      </w:r>
      <w:r>
        <w:rPr>
          <w:color w:val="231F20"/>
          <w:spacing w:val="-32"/>
        </w:rPr>
        <w:t> </w:t>
      </w:r>
      <w:r>
        <w:rPr>
          <w:color w:val="231F20"/>
        </w:rPr>
        <w:t>esta</w:t>
      </w:r>
      <w:r>
        <w:rPr>
          <w:color w:val="231F20"/>
          <w:spacing w:val="-32"/>
        </w:rPr>
        <w:t> </w:t>
      </w:r>
      <w:r>
        <w:rPr>
          <w:color w:val="231F20"/>
        </w:rPr>
        <w:t>autorreflexivi- dad</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escritura</w:t>
      </w:r>
      <w:r>
        <w:rPr>
          <w:color w:val="231F20"/>
          <w:spacing w:val="-16"/>
        </w:rPr>
        <w:t> </w:t>
      </w:r>
      <w:r>
        <w:rPr>
          <w:color w:val="231F20"/>
        </w:rPr>
        <w:t>funciona</w:t>
      </w:r>
      <w:r>
        <w:rPr>
          <w:color w:val="231F20"/>
          <w:spacing w:val="-16"/>
        </w:rPr>
        <w:t> </w:t>
      </w:r>
      <w:r>
        <w:rPr>
          <w:color w:val="231F20"/>
        </w:rPr>
        <w:t>como</w:t>
      </w:r>
      <w:r>
        <w:rPr>
          <w:color w:val="231F20"/>
          <w:spacing w:val="-16"/>
        </w:rPr>
        <w:t> </w:t>
      </w:r>
      <w:r>
        <w:rPr>
          <w:color w:val="231F20"/>
        </w:rPr>
        <w:t>unidad</w:t>
      </w:r>
      <w:r>
        <w:rPr>
          <w:color w:val="231F20"/>
          <w:spacing w:val="-16"/>
        </w:rPr>
        <w:t> </w:t>
      </w:r>
      <w:r>
        <w:rPr>
          <w:color w:val="231F20"/>
        </w:rPr>
        <w:t>de</w:t>
      </w:r>
      <w:r>
        <w:rPr>
          <w:color w:val="231F20"/>
          <w:spacing w:val="-16"/>
        </w:rPr>
        <w:t> </w:t>
      </w:r>
      <w:r>
        <w:rPr>
          <w:color w:val="231F20"/>
        </w:rPr>
        <w:t>sentido</w:t>
      </w:r>
      <w:r>
        <w:rPr>
          <w:color w:val="231F20"/>
          <w:spacing w:val="-16"/>
        </w:rPr>
        <w:t> </w:t>
      </w:r>
      <w:r>
        <w:rPr>
          <w:color w:val="231F20"/>
        </w:rPr>
        <w:t>del</w:t>
      </w:r>
      <w:r>
        <w:rPr>
          <w:color w:val="231F20"/>
          <w:spacing w:val="-16"/>
        </w:rPr>
        <w:t> </w:t>
      </w:r>
      <w:r>
        <w:rPr>
          <w:color w:val="231F20"/>
        </w:rPr>
        <w:t>libro</w:t>
      </w:r>
      <w:r>
        <w:rPr>
          <w:color w:val="231F20"/>
          <w:spacing w:val="-16"/>
        </w:rPr>
        <w:t> </w:t>
      </w:r>
      <w:r>
        <w:rPr>
          <w:color w:val="231F20"/>
        </w:rPr>
        <w:t>y</w:t>
      </w:r>
      <w:r>
        <w:rPr>
          <w:color w:val="231F20"/>
          <w:spacing w:val="-16"/>
        </w:rPr>
        <w:t> </w:t>
      </w:r>
      <w:r>
        <w:rPr>
          <w:color w:val="231F20"/>
        </w:rPr>
        <w:t>qué dice</w:t>
      </w:r>
      <w:r>
        <w:rPr>
          <w:color w:val="231F20"/>
          <w:spacing w:val="-27"/>
        </w:rPr>
        <w:t> </w:t>
      </w:r>
      <w:r>
        <w:rPr>
          <w:color w:val="231F20"/>
        </w:rPr>
        <w:t>ésta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dinámica</w:t>
      </w:r>
      <w:r>
        <w:rPr>
          <w:color w:val="231F20"/>
          <w:spacing w:val="-27"/>
        </w:rPr>
        <w:t> </w:t>
      </w:r>
      <w:r>
        <w:rPr>
          <w:color w:val="231F20"/>
        </w:rPr>
        <w:t>del</w:t>
      </w:r>
      <w:r>
        <w:rPr>
          <w:color w:val="231F20"/>
          <w:spacing w:val="-27"/>
        </w:rPr>
        <w:t> </w:t>
      </w:r>
      <w:r>
        <w:rPr>
          <w:color w:val="231F20"/>
        </w:rPr>
        <w:t>proyecto</w:t>
      </w:r>
      <w:r>
        <w:rPr>
          <w:color w:val="231F20"/>
          <w:spacing w:val="-27"/>
        </w:rPr>
        <w:t> </w:t>
      </w:r>
      <w:r>
        <w:rPr>
          <w:color w:val="231F20"/>
        </w:rPr>
        <w:t>literario</w:t>
      </w:r>
      <w:r>
        <w:rPr>
          <w:color w:val="231F20"/>
          <w:spacing w:val="-27"/>
        </w:rPr>
        <w:t> </w:t>
      </w:r>
      <w:r>
        <w:rPr>
          <w:color w:val="231F20"/>
        </w:rPr>
        <w:t>de</w:t>
      </w:r>
      <w:r>
        <w:rPr>
          <w:color w:val="231F20"/>
          <w:spacing w:val="-27"/>
        </w:rPr>
        <w:t> </w:t>
      </w:r>
      <w:r>
        <w:rPr>
          <w:color w:val="231F20"/>
        </w:rPr>
        <w:t>Elizondo.</w:t>
      </w:r>
    </w:p>
    <w:p>
      <w:pPr>
        <w:pStyle w:val="BodyText"/>
        <w:spacing w:line="271" w:lineRule="auto" w:before="2"/>
        <w:ind w:left="1640" w:right="1701" w:firstLine="360"/>
        <w:jc w:val="both"/>
      </w:pPr>
      <w:r>
        <w:rPr>
          <w:i/>
          <w:color w:val="231F20"/>
          <w:spacing w:val="-3"/>
        </w:rPr>
        <w:t>El</w:t>
      </w:r>
      <w:r>
        <w:rPr>
          <w:i/>
          <w:color w:val="231F20"/>
          <w:spacing w:val="-9"/>
        </w:rPr>
        <w:t> </w:t>
      </w:r>
      <w:r>
        <w:rPr>
          <w:i/>
          <w:color w:val="231F20"/>
        </w:rPr>
        <w:t>grafógrafo</w:t>
      </w:r>
      <w:r>
        <w:rPr>
          <w:color w:val="231F20"/>
        </w:rPr>
        <w:t>,</w:t>
      </w:r>
      <w:r>
        <w:rPr>
          <w:color w:val="231F20"/>
          <w:spacing w:val="-9"/>
        </w:rPr>
        <w:t> </w:t>
      </w:r>
      <w:r>
        <w:rPr>
          <w:color w:val="231F20"/>
        </w:rPr>
        <w:t>sin</w:t>
      </w:r>
      <w:r>
        <w:rPr>
          <w:color w:val="231F20"/>
          <w:spacing w:val="-9"/>
        </w:rPr>
        <w:t> </w:t>
      </w:r>
      <w:r>
        <w:rPr>
          <w:color w:val="231F20"/>
        </w:rPr>
        <w:t>duda,</w:t>
      </w:r>
      <w:r>
        <w:rPr>
          <w:color w:val="231F20"/>
          <w:spacing w:val="-9"/>
        </w:rPr>
        <w:t> </w:t>
      </w:r>
      <w:r>
        <w:rPr>
          <w:color w:val="231F20"/>
        </w:rPr>
        <w:t>muestra</w:t>
      </w:r>
      <w:r>
        <w:rPr>
          <w:color w:val="231F20"/>
          <w:spacing w:val="-9"/>
        </w:rPr>
        <w:t> </w:t>
      </w:r>
      <w:r>
        <w:rPr>
          <w:color w:val="231F20"/>
        </w:rPr>
        <w:t>una</w:t>
      </w:r>
      <w:r>
        <w:rPr>
          <w:color w:val="231F20"/>
          <w:spacing w:val="-9"/>
        </w:rPr>
        <w:t> </w:t>
      </w:r>
      <w:r>
        <w:rPr>
          <w:color w:val="231F20"/>
        </w:rPr>
        <w:t>voluntad</w:t>
      </w:r>
      <w:r>
        <w:rPr>
          <w:color w:val="231F20"/>
          <w:spacing w:val="-9"/>
        </w:rPr>
        <w:t> </w:t>
      </w:r>
      <w:r>
        <w:rPr>
          <w:color w:val="231F20"/>
        </w:rPr>
        <w:t>de</w:t>
      </w:r>
      <w:r>
        <w:rPr>
          <w:color w:val="231F20"/>
          <w:spacing w:val="-9"/>
        </w:rPr>
        <w:t> </w:t>
      </w:r>
      <w:r>
        <w:rPr>
          <w:color w:val="231F20"/>
        </w:rPr>
        <w:t>unidad</w:t>
      </w:r>
      <w:r>
        <w:rPr>
          <w:color w:val="231F20"/>
          <w:spacing w:val="-9"/>
        </w:rPr>
        <w:t> </w:t>
      </w:r>
      <w:r>
        <w:rPr>
          <w:color w:val="231F20"/>
        </w:rPr>
        <w:t>en</w:t>
      </w:r>
      <w:r>
        <w:rPr>
          <w:color w:val="231F20"/>
          <w:spacing w:val="-9"/>
        </w:rPr>
        <w:t> </w:t>
      </w:r>
      <w:r>
        <w:rPr>
          <w:color w:val="231F20"/>
        </w:rPr>
        <w:t>su constitución</w:t>
      </w:r>
      <w:r>
        <w:rPr>
          <w:color w:val="231F20"/>
          <w:spacing w:val="-20"/>
        </w:rPr>
        <w:t> </w:t>
      </w:r>
      <w:r>
        <w:rPr>
          <w:color w:val="231F20"/>
        </w:rPr>
        <w:t>como</w:t>
      </w:r>
      <w:r>
        <w:rPr>
          <w:color w:val="231F20"/>
          <w:spacing w:val="-20"/>
        </w:rPr>
        <w:t> </w:t>
      </w:r>
      <w:r>
        <w:rPr>
          <w:color w:val="231F20"/>
        </w:rPr>
        <w:t>libro.</w:t>
      </w:r>
      <w:r>
        <w:rPr>
          <w:color w:val="231F20"/>
          <w:spacing w:val="-20"/>
        </w:rPr>
        <w:t> </w:t>
      </w:r>
      <w:r>
        <w:rPr>
          <w:color w:val="231F20"/>
        </w:rPr>
        <w:t>A</w:t>
      </w:r>
      <w:r>
        <w:rPr>
          <w:color w:val="231F20"/>
          <w:spacing w:val="-20"/>
        </w:rPr>
        <w:t> </w:t>
      </w:r>
      <w:r>
        <w:rPr>
          <w:color w:val="231F20"/>
        </w:rPr>
        <w:t>pesar</w:t>
      </w:r>
      <w:r>
        <w:rPr>
          <w:color w:val="231F20"/>
          <w:spacing w:val="-20"/>
        </w:rPr>
        <w:t> </w:t>
      </w:r>
      <w:r>
        <w:rPr>
          <w:color w:val="231F20"/>
        </w:rPr>
        <w:t>de</w:t>
      </w:r>
      <w:r>
        <w:rPr>
          <w:color w:val="231F20"/>
          <w:spacing w:val="-20"/>
        </w:rPr>
        <w:t> </w:t>
      </w:r>
      <w:r>
        <w:rPr>
          <w:color w:val="231F20"/>
        </w:rPr>
        <w:t>que</w:t>
      </w:r>
      <w:r>
        <w:rPr>
          <w:color w:val="231F20"/>
          <w:spacing w:val="-20"/>
        </w:rPr>
        <w:t> </w:t>
      </w:r>
      <w:r>
        <w:rPr>
          <w:color w:val="231F20"/>
        </w:rPr>
        <w:t>en</w:t>
      </w:r>
      <w:r>
        <w:rPr>
          <w:color w:val="231F20"/>
          <w:spacing w:val="-20"/>
        </w:rPr>
        <w:t> </w:t>
      </w:r>
      <w:r>
        <w:rPr>
          <w:color w:val="231F20"/>
        </w:rPr>
        <w:t>ello</w:t>
      </w:r>
      <w:r>
        <w:rPr>
          <w:color w:val="231F20"/>
          <w:spacing w:val="-20"/>
        </w:rPr>
        <w:t> </w:t>
      </w:r>
      <w:r>
        <w:rPr>
          <w:color w:val="231F20"/>
        </w:rPr>
        <w:t>se</w:t>
      </w:r>
      <w:r>
        <w:rPr>
          <w:color w:val="231F20"/>
          <w:spacing w:val="-20"/>
        </w:rPr>
        <w:t> </w:t>
      </w:r>
      <w:r>
        <w:rPr>
          <w:color w:val="231F20"/>
        </w:rPr>
        <w:t>concentra</w:t>
      </w:r>
      <w:r>
        <w:rPr>
          <w:color w:val="231F20"/>
          <w:spacing w:val="-20"/>
        </w:rPr>
        <w:t> </w:t>
      </w:r>
      <w:r>
        <w:rPr>
          <w:color w:val="231F20"/>
        </w:rPr>
        <w:t>uno</w:t>
      </w:r>
      <w:r>
        <w:rPr>
          <w:color w:val="231F20"/>
          <w:spacing w:val="-20"/>
        </w:rPr>
        <w:t> </w:t>
      </w:r>
      <w:r>
        <w:rPr>
          <w:color w:val="231F20"/>
        </w:rPr>
        <w:t>de sus</w:t>
      </w:r>
      <w:r>
        <w:rPr>
          <w:color w:val="231F20"/>
          <w:spacing w:val="-35"/>
        </w:rPr>
        <w:t> </w:t>
      </w:r>
      <w:r>
        <w:rPr>
          <w:color w:val="231F20"/>
        </w:rPr>
        <w:t>grandes</w:t>
      </w:r>
      <w:r>
        <w:rPr>
          <w:color w:val="231F20"/>
          <w:spacing w:val="-35"/>
        </w:rPr>
        <w:t> </w:t>
      </w:r>
      <w:r>
        <w:rPr>
          <w:color w:val="231F20"/>
        </w:rPr>
        <w:t>logros,</w:t>
      </w:r>
      <w:r>
        <w:rPr>
          <w:color w:val="231F20"/>
          <w:spacing w:val="-35"/>
        </w:rPr>
        <w:t> </w:t>
      </w:r>
      <w:r>
        <w:rPr>
          <w:color w:val="231F20"/>
        </w:rPr>
        <w:t>es</w:t>
      </w:r>
      <w:r>
        <w:rPr>
          <w:color w:val="231F20"/>
          <w:spacing w:val="-35"/>
        </w:rPr>
        <w:t> </w:t>
      </w:r>
      <w:r>
        <w:rPr>
          <w:color w:val="231F20"/>
        </w:rPr>
        <w:t>una</w:t>
      </w:r>
      <w:r>
        <w:rPr>
          <w:color w:val="231F20"/>
          <w:spacing w:val="-35"/>
        </w:rPr>
        <w:t> </w:t>
      </w:r>
      <w:r>
        <w:rPr>
          <w:color w:val="231F20"/>
        </w:rPr>
        <w:t>perspectiva</w:t>
      </w:r>
      <w:r>
        <w:rPr>
          <w:color w:val="231F20"/>
          <w:spacing w:val="-35"/>
        </w:rPr>
        <w:t> </w:t>
      </w:r>
      <w:r>
        <w:rPr>
          <w:color w:val="231F20"/>
        </w:rPr>
        <w:t>que</w:t>
      </w:r>
      <w:r>
        <w:rPr>
          <w:color w:val="231F20"/>
          <w:spacing w:val="-35"/>
        </w:rPr>
        <w:t> </w:t>
      </w:r>
      <w:r>
        <w:rPr>
          <w:color w:val="231F20"/>
        </w:rPr>
        <w:t>ha</w:t>
      </w:r>
      <w:r>
        <w:rPr>
          <w:color w:val="231F20"/>
          <w:spacing w:val="-35"/>
        </w:rPr>
        <w:t> </w:t>
      </w:r>
      <w:r>
        <w:rPr>
          <w:color w:val="231F20"/>
        </w:rPr>
        <w:t>sido</w:t>
      </w:r>
      <w:r>
        <w:rPr>
          <w:color w:val="231F20"/>
          <w:spacing w:val="-35"/>
        </w:rPr>
        <w:t> </w:t>
      </w:r>
      <w:r>
        <w:rPr>
          <w:color w:val="231F20"/>
        </w:rPr>
        <w:t>pasada</w:t>
      </w:r>
      <w:r>
        <w:rPr>
          <w:color w:val="231F20"/>
          <w:spacing w:val="-35"/>
        </w:rPr>
        <w:t> </w:t>
      </w:r>
      <w:r>
        <w:rPr>
          <w:color w:val="231F20"/>
        </w:rPr>
        <w:t>por</w:t>
      </w:r>
      <w:r>
        <w:rPr>
          <w:color w:val="231F20"/>
          <w:spacing w:val="-35"/>
        </w:rPr>
        <w:t> </w:t>
      </w:r>
      <w:r>
        <w:rPr>
          <w:color w:val="231F20"/>
        </w:rPr>
        <w:t>alto.</w:t>
      </w:r>
      <w:r>
        <w:rPr>
          <w:color w:val="231F20"/>
          <w:spacing w:val="-35"/>
        </w:rPr>
        <w:t> </w:t>
      </w:r>
      <w:r>
        <w:rPr>
          <w:color w:val="231F20"/>
        </w:rPr>
        <w:t>La importancia</w:t>
      </w:r>
      <w:r>
        <w:rPr>
          <w:color w:val="231F20"/>
          <w:spacing w:val="-24"/>
        </w:rPr>
        <w:t> </w:t>
      </w:r>
      <w:r>
        <w:rPr>
          <w:color w:val="231F20"/>
        </w:rPr>
        <w:t>de</w:t>
      </w:r>
      <w:r>
        <w:rPr>
          <w:color w:val="231F20"/>
          <w:spacing w:val="-24"/>
        </w:rPr>
        <w:t> </w:t>
      </w:r>
      <w:r>
        <w:rPr>
          <w:color w:val="231F20"/>
        </w:rPr>
        <w:t>dar</w:t>
      </w:r>
      <w:r>
        <w:rPr>
          <w:color w:val="231F20"/>
          <w:spacing w:val="-24"/>
        </w:rPr>
        <w:t> </w:t>
      </w:r>
      <w:r>
        <w:rPr>
          <w:color w:val="231F20"/>
        </w:rPr>
        <w:t>cabida</w:t>
      </w:r>
      <w:r>
        <w:rPr>
          <w:color w:val="231F20"/>
          <w:spacing w:val="-24"/>
        </w:rPr>
        <w:t> </w:t>
      </w:r>
      <w:r>
        <w:rPr>
          <w:color w:val="231F20"/>
        </w:rPr>
        <w:t>a</w:t>
      </w:r>
      <w:r>
        <w:rPr>
          <w:color w:val="231F20"/>
          <w:spacing w:val="-24"/>
        </w:rPr>
        <w:t> </w:t>
      </w:r>
      <w:r>
        <w:rPr>
          <w:color w:val="231F20"/>
        </w:rPr>
        <w:t>esta</w:t>
      </w:r>
      <w:r>
        <w:rPr>
          <w:color w:val="231F20"/>
          <w:spacing w:val="-24"/>
        </w:rPr>
        <w:t> </w:t>
      </w:r>
      <w:r>
        <w:rPr>
          <w:color w:val="231F20"/>
        </w:rPr>
        <w:t>lectura</w:t>
      </w:r>
      <w:r>
        <w:rPr>
          <w:color w:val="231F20"/>
          <w:spacing w:val="-24"/>
        </w:rPr>
        <w:t> </w:t>
      </w:r>
      <w:r>
        <w:rPr>
          <w:color w:val="231F20"/>
        </w:rPr>
        <w:t>global</w:t>
      </w:r>
      <w:r>
        <w:rPr>
          <w:color w:val="231F20"/>
          <w:spacing w:val="-24"/>
        </w:rPr>
        <w:t> </w:t>
      </w:r>
      <w:r>
        <w:rPr>
          <w:color w:val="231F20"/>
        </w:rPr>
        <w:t>radica</w:t>
      </w:r>
      <w:r>
        <w:rPr>
          <w:color w:val="231F20"/>
          <w:spacing w:val="-24"/>
        </w:rPr>
        <w:t> </w:t>
      </w:r>
      <w:r>
        <w:rPr>
          <w:color w:val="231F20"/>
        </w:rPr>
        <w:t>en</w:t>
      </w:r>
      <w:r>
        <w:rPr>
          <w:color w:val="231F20"/>
          <w:spacing w:val="-24"/>
        </w:rPr>
        <w:t> </w:t>
      </w:r>
      <w:r>
        <w:rPr>
          <w:color w:val="231F20"/>
        </w:rPr>
        <w:t>que</w:t>
      </w:r>
      <w:r>
        <w:rPr>
          <w:color w:val="231F20"/>
          <w:spacing w:val="-24"/>
        </w:rPr>
        <w:t> </w:t>
      </w:r>
      <w:r>
        <w:rPr>
          <w:color w:val="231F20"/>
        </w:rPr>
        <w:t>posibi-</w:t>
      </w:r>
    </w:p>
    <w:p>
      <w:pPr>
        <w:pStyle w:val="BodyText"/>
        <w:rPr>
          <w:sz w:val="22"/>
        </w:rPr>
      </w:pPr>
    </w:p>
    <w:p>
      <w:pPr>
        <w:spacing w:before="163"/>
        <w:ind w:left="2000" w:right="2265" w:firstLine="0"/>
        <w:jc w:val="left"/>
        <w:rPr>
          <w:sz w:val="18"/>
        </w:rPr>
      </w:pPr>
      <w:r>
        <w:rPr>
          <w:color w:val="231F20"/>
          <w:position w:val="6"/>
          <w:sz w:val="10"/>
        </w:rPr>
        <w:t>24  </w:t>
      </w:r>
      <w:r>
        <w:rPr>
          <w:i/>
          <w:color w:val="231F20"/>
          <w:sz w:val="18"/>
        </w:rPr>
        <w:t>Ibid</w:t>
      </w:r>
      <w:r>
        <w:rPr>
          <w:color w:val="231F20"/>
          <w:sz w:val="18"/>
        </w:rPr>
        <w:t>., p. 17.</w:t>
      </w:r>
    </w:p>
    <w:p>
      <w:pPr>
        <w:spacing w:before="33"/>
        <w:ind w:left="2000" w:right="2265" w:firstLine="0"/>
        <w:jc w:val="left"/>
        <w:rPr>
          <w:sz w:val="18"/>
        </w:rPr>
      </w:pPr>
      <w:r>
        <w:rPr>
          <w:color w:val="231F20"/>
          <w:position w:val="6"/>
          <w:sz w:val="10"/>
        </w:rPr>
        <w:t>25  </w:t>
      </w:r>
      <w:r>
        <w:rPr>
          <w:i/>
          <w:color w:val="231F20"/>
          <w:sz w:val="18"/>
        </w:rPr>
        <w:t>Ibid</w:t>
      </w:r>
      <w:r>
        <w:rPr>
          <w:color w:val="231F20"/>
          <w:sz w:val="18"/>
        </w:rPr>
        <w:t>., p. 21.</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124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lita</w:t>
      </w:r>
      <w:r>
        <w:rPr>
          <w:color w:val="231F20"/>
          <w:spacing w:val="-17"/>
        </w:rPr>
        <w:t> </w:t>
      </w:r>
      <w:r>
        <w:rPr>
          <w:color w:val="231F20"/>
        </w:rPr>
        <w:t>reconocer</w:t>
      </w:r>
      <w:r>
        <w:rPr>
          <w:color w:val="231F20"/>
          <w:spacing w:val="-17"/>
        </w:rPr>
        <w:t> </w:t>
      </w:r>
      <w:r>
        <w:rPr>
          <w:color w:val="231F20"/>
        </w:rPr>
        <w:t>el</w:t>
      </w:r>
      <w:r>
        <w:rPr>
          <w:color w:val="231F20"/>
          <w:spacing w:val="-17"/>
        </w:rPr>
        <w:t> </w:t>
      </w:r>
      <w:r>
        <w:rPr>
          <w:color w:val="231F20"/>
        </w:rPr>
        <w:t>significado</w:t>
      </w:r>
      <w:r>
        <w:rPr>
          <w:color w:val="231F20"/>
          <w:spacing w:val="-17"/>
        </w:rPr>
        <w:t> </w:t>
      </w:r>
      <w:r>
        <w:rPr>
          <w:color w:val="231F20"/>
        </w:rPr>
        <w:t>de</w:t>
      </w:r>
      <w:r>
        <w:rPr>
          <w:color w:val="231F20"/>
          <w:spacing w:val="-17"/>
        </w:rPr>
        <w:t> </w:t>
      </w:r>
      <w:r>
        <w:rPr>
          <w:color w:val="231F20"/>
        </w:rPr>
        <w:t>dichos</w:t>
      </w:r>
      <w:r>
        <w:rPr>
          <w:color w:val="231F20"/>
          <w:spacing w:val="-17"/>
        </w:rPr>
        <w:t> </w:t>
      </w:r>
      <w:r>
        <w:rPr>
          <w:color w:val="231F20"/>
        </w:rPr>
        <w:t>rasgos</w:t>
      </w:r>
      <w:r>
        <w:rPr>
          <w:color w:val="231F20"/>
          <w:spacing w:val="-17"/>
        </w:rPr>
        <w:t> </w:t>
      </w:r>
      <w:r>
        <w:rPr>
          <w:color w:val="231F20"/>
        </w:rPr>
        <w:t>ya</w:t>
      </w:r>
      <w:r>
        <w:rPr>
          <w:color w:val="231F20"/>
          <w:spacing w:val="-17"/>
        </w:rPr>
        <w:t> </w:t>
      </w:r>
      <w:r>
        <w:rPr>
          <w:color w:val="231F20"/>
        </w:rPr>
        <w:t>reconocidos</w:t>
      </w:r>
      <w:r>
        <w:rPr>
          <w:color w:val="231F20"/>
          <w:spacing w:val="-17"/>
        </w:rPr>
        <w:t> </w:t>
      </w:r>
      <w:r>
        <w:rPr>
          <w:color w:val="231F20"/>
        </w:rPr>
        <w:t>por</w:t>
      </w:r>
      <w:r>
        <w:rPr>
          <w:color w:val="231F20"/>
          <w:spacing w:val="-17"/>
        </w:rPr>
        <w:t> </w:t>
      </w:r>
      <w:r>
        <w:rPr>
          <w:color w:val="231F20"/>
        </w:rPr>
        <w:t>la crítica</w:t>
      </w:r>
      <w:r>
        <w:rPr>
          <w:color w:val="231F20"/>
          <w:spacing w:val="-23"/>
        </w:rPr>
        <w:t> </w:t>
      </w:r>
      <w:r>
        <w:rPr>
          <w:color w:val="231F20"/>
        </w:rPr>
        <w:t>en</w:t>
      </w:r>
      <w:r>
        <w:rPr>
          <w:color w:val="231F20"/>
          <w:spacing w:val="-23"/>
        </w:rPr>
        <w:t> </w:t>
      </w:r>
      <w:r>
        <w:rPr>
          <w:color w:val="231F20"/>
        </w:rPr>
        <w:t>función</w:t>
      </w:r>
      <w:r>
        <w:rPr>
          <w:color w:val="231F20"/>
          <w:spacing w:val="-23"/>
        </w:rPr>
        <w:t> </w:t>
      </w:r>
      <w:r>
        <w:rPr>
          <w:color w:val="231F20"/>
        </w:rPr>
        <w:t>no</w:t>
      </w:r>
      <w:r>
        <w:rPr>
          <w:color w:val="231F20"/>
          <w:spacing w:val="-23"/>
        </w:rPr>
        <w:t> </w:t>
      </w:r>
      <w:r>
        <w:rPr>
          <w:color w:val="231F20"/>
        </w:rPr>
        <w:t>sólo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textos</w:t>
      </w:r>
      <w:r>
        <w:rPr>
          <w:color w:val="231F20"/>
          <w:spacing w:val="-23"/>
        </w:rPr>
        <w:t> </w:t>
      </w:r>
      <w:r>
        <w:rPr>
          <w:color w:val="231F20"/>
        </w:rPr>
        <w:t>particulares,</w:t>
      </w:r>
      <w:r>
        <w:rPr>
          <w:color w:val="231F20"/>
          <w:spacing w:val="-23"/>
        </w:rPr>
        <w:t> </w:t>
      </w:r>
      <w:r>
        <w:rPr>
          <w:color w:val="231F20"/>
        </w:rPr>
        <w:t>sino</w:t>
      </w:r>
      <w:r>
        <w:rPr>
          <w:color w:val="231F20"/>
          <w:spacing w:val="-23"/>
        </w:rPr>
        <w:t> </w:t>
      </w:r>
      <w:r>
        <w:rPr>
          <w:color w:val="231F20"/>
        </w:rPr>
        <w:t>también</w:t>
      </w:r>
      <w:r>
        <w:rPr>
          <w:color w:val="231F20"/>
          <w:spacing w:val="-23"/>
        </w:rPr>
        <w:t> </w:t>
      </w:r>
      <w:r>
        <w:rPr>
          <w:color w:val="231F20"/>
        </w:rPr>
        <w:t>de la</w:t>
      </w:r>
      <w:r>
        <w:rPr>
          <w:color w:val="231F20"/>
          <w:spacing w:val="-19"/>
        </w:rPr>
        <w:t> </w:t>
      </w:r>
      <w:r>
        <w:rPr>
          <w:color w:val="231F20"/>
        </w:rPr>
        <w:t>dinámica</w:t>
      </w:r>
      <w:r>
        <w:rPr>
          <w:color w:val="231F20"/>
          <w:spacing w:val="-19"/>
        </w:rPr>
        <w:t> </w:t>
      </w:r>
      <w:r>
        <w:rPr>
          <w:color w:val="231F20"/>
        </w:rPr>
        <w:t>del</w:t>
      </w:r>
      <w:r>
        <w:rPr>
          <w:color w:val="231F20"/>
          <w:spacing w:val="-19"/>
        </w:rPr>
        <w:t> </w:t>
      </w:r>
      <w:r>
        <w:rPr>
          <w:color w:val="231F20"/>
        </w:rPr>
        <w:t>proyecto</w:t>
      </w:r>
      <w:r>
        <w:rPr>
          <w:color w:val="231F20"/>
          <w:spacing w:val="-19"/>
        </w:rPr>
        <w:t> </w:t>
      </w:r>
      <w:r>
        <w:rPr>
          <w:color w:val="231F20"/>
        </w:rPr>
        <w:t>literario</w:t>
      </w:r>
      <w:r>
        <w:rPr>
          <w:color w:val="231F20"/>
          <w:spacing w:val="-19"/>
        </w:rPr>
        <w:t> </w:t>
      </w:r>
      <w:r>
        <w:rPr>
          <w:color w:val="231F20"/>
        </w:rPr>
        <w:t>del</w:t>
      </w:r>
      <w:r>
        <w:rPr>
          <w:color w:val="231F20"/>
          <w:spacing w:val="-19"/>
        </w:rPr>
        <w:t> </w:t>
      </w:r>
      <w:r>
        <w:rPr>
          <w:color w:val="231F20"/>
        </w:rPr>
        <w:t>escritor.</w:t>
      </w:r>
      <w:r>
        <w:rPr>
          <w:color w:val="231F20"/>
          <w:spacing w:val="-19"/>
        </w:rPr>
        <w:t> </w:t>
      </w:r>
      <w:r>
        <w:rPr>
          <w:color w:val="231F20"/>
        </w:rPr>
        <w:t>Se</w:t>
      </w:r>
      <w:r>
        <w:rPr>
          <w:color w:val="231F20"/>
          <w:spacing w:val="-19"/>
        </w:rPr>
        <w:t> </w:t>
      </w:r>
      <w:r>
        <w:rPr>
          <w:color w:val="231F20"/>
        </w:rPr>
        <w:t>trata</w:t>
      </w:r>
      <w:r>
        <w:rPr>
          <w:color w:val="231F20"/>
          <w:spacing w:val="-19"/>
        </w:rPr>
        <w:t> </w:t>
      </w:r>
      <w:r>
        <w:rPr>
          <w:color w:val="231F20"/>
        </w:rPr>
        <w:t>de</w:t>
      </w:r>
      <w:r>
        <w:rPr>
          <w:color w:val="231F20"/>
          <w:spacing w:val="-19"/>
        </w:rPr>
        <w:t> </w:t>
      </w:r>
      <w:r>
        <w:rPr>
          <w:color w:val="231F20"/>
        </w:rPr>
        <w:t>reconocer el</w:t>
      </w:r>
      <w:r>
        <w:rPr>
          <w:color w:val="231F20"/>
          <w:spacing w:val="-26"/>
        </w:rPr>
        <w:t> </w:t>
      </w:r>
      <w:r>
        <w:rPr>
          <w:color w:val="231F20"/>
        </w:rPr>
        <w:t>movimiento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que</w:t>
      </w:r>
      <w:r>
        <w:rPr>
          <w:color w:val="231F20"/>
          <w:spacing w:val="-26"/>
        </w:rPr>
        <w:t> </w:t>
      </w:r>
      <w:r>
        <w:rPr>
          <w:color w:val="231F20"/>
        </w:rPr>
        <w:t>cada</w:t>
      </w:r>
      <w:r>
        <w:rPr>
          <w:color w:val="231F20"/>
          <w:spacing w:val="-26"/>
        </w:rPr>
        <w:t> </w:t>
      </w:r>
      <w:r>
        <w:rPr>
          <w:color w:val="231F20"/>
        </w:rPr>
        <w:t>texto</w:t>
      </w:r>
      <w:r>
        <w:rPr>
          <w:color w:val="231F20"/>
          <w:spacing w:val="-26"/>
        </w:rPr>
        <w:t> </w:t>
      </w:r>
      <w:r>
        <w:rPr>
          <w:color w:val="231F20"/>
        </w:rPr>
        <w:t>del</w:t>
      </w:r>
      <w:r>
        <w:rPr>
          <w:color w:val="231F20"/>
          <w:spacing w:val="-26"/>
        </w:rPr>
        <w:t> </w:t>
      </w:r>
      <w:r>
        <w:rPr>
          <w:color w:val="231F20"/>
        </w:rPr>
        <w:t>libro</w:t>
      </w:r>
      <w:r>
        <w:rPr>
          <w:color w:val="231F20"/>
          <w:spacing w:val="-26"/>
        </w:rPr>
        <w:t> </w:t>
      </w:r>
      <w:r>
        <w:rPr>
          <w:color w:val="231F20"/>
        </w:rPr>
        <w:t>se</w:t>
      </w:r>
      <w:r>
        <w:rPr>
          <w:color w:val="231F20"/>
          <w:spacing w:val="-26"/>
        </w:rPr>
        <w:t> </w:t>
      </w:r>
      <w:r>
        <w:rPr>
          <w:color w:val="231F20"/>
        </w:rPr>
        <w:t>constituye</w:t>
      </w:r>
      <w:r>
        <w:rPr>
          <w:color w:val="231F20"/>
          <w:spacing w:val="-26"/>
        </w:rPr>
        <w:t> </w:t>
      </w:r>
      <w:r>
        <w:rPr>
          <w:color w:val="231F20"/>
        </w:rPr>
        <w:t>como</w:t>
      </w:r>
      <w:r>
        <w:rPr>
          <w:color w:val="231F20"/>
          <w:spacing w:val="-26"/>
        </w:rPr>
        <w:t> </w:t>
      </w:r>
      <w:r>
        <w:rPr>
          <w:color w:val="231F20"/>
        </w:rPr>
        <w:t>uni- dad</w:t>
      </w:r>
      <w:r>
        <w:rPr>
          <w:color w:val="231F20"/>
          <w:spacing w:val="-12"/>
        </w:rPr>
        <w:t> </w:t>
      </w:r>
      <w:r>
        <w:rPr>
          <w:color w:val="231F20"/>
        </w:rPr>
        <w:t>autónoma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vez</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fragmento</w:t>
      </w:r>
      <w:r>
        <w:rPr>
          <w:color w:val="231F20"/>
          <w:spacing w:val="-12"/>
        </w:rPr>
        <w:t> </w:t>
      </w:r>
      <w:r>
        <w:rPr>
          <w:color w:val="231F20"/>
        </w:rPr>
        <w:t>de</w:t>
      </w:r>
      <w:r>
        <w:rPr>
          <w:color w:val="231F20"/>
          <w:spacing w:val="-12"/>
        </w:rPr>
        <w:t> </w:t>
      </w:r>
      <w:r>
        <w:rPr>
          <w:color w:val="231F20"/>
        </w:rPr>
        <w:t>sentido</w:t>
      </w:r>
      <w:r>
        <w:rPr>
          <w:color w:val="231F20"/>
          <w:spacing w:val="-12"/>
        </w:rPr>
        <w:t> </w:t>
      </w:r>
      <w:r>
        <w:rPr>
          <w:color w:val="231F20"/>
        </w:rPr>
        <w:t>de</w:t>
      </w:r>
      <w:r>
        <w:rPr>
          <w:color w:val="231F20"/>
          <w:spacing w:val="-12"/>
        </w:rPr>
        <w:t> </w:t>
      </w:r>
      <w:r>
        <w:rPr>
          <w:color w:val="231F20"/>
        </w:rPr>
        <w:t>otra</w:t>
      </w:r>
      <w:r>
        <w:rPr>
          <w:color w:val="231F20"/>
          <w:spacing w:val="-12"/>
        </w:rPr>
        <w:t> </w:t>
      </w:r>
      <w:r>
        <w:rPr>
          <w:color w:val="231F20"/>
        </w:rPr>
        <w:t>unidad: el</w:t>
      </w:r>
      <w:r>
        <w:rPr>
          <w:color w:val="231F20"/>
          <w:spacing w:val="-7"/>
        </w:rPr>
        <w:t> </w:t>
      </w:r>
      <w:r>
        <w:rPr>
          <w:color w:val="231F20"/>
        </w:rPr>
        <w:t>libro,</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también</w:t>
      </w:r>
      <w:r>
        <w:rPr>
          <w:color w:val="231F20"/>
          <w:spacing w:val="-7"/>
        </w:rPr>
        <w:t> </w:t>
      </w:r>
      <w:r>
        <w:rPr>
          <w:color w:val="231F20"/>
        </w:rPr>
        <w:t>se</w:t>
      </w:r>
      <w:r>
        <w:rPr>
          <w:color w:val="231F20"/>
          <w:spacing w:val="-7"/>
        </w:rPr>
        <w:t> </w:t>
      </w:r>
      <w:r>
        <w:rPr>
          <w:color w:val="231F20"/>
        </w:rPr>
        <w:t>inserta</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sistema</w:t>
      </w:r>
      <w:r>
        <w:rPr>
          <w:color w:val="231F20"/>
          <w:spacing w:val="-7"/>
        </w:rPr>
        <w:t> </w:t>
      </w:r>
      <w:r>
        <w:rPr>
          <w:color w:val="231F20"/>
        </w:rPr>
        <w:t>mayor:</w:t>
      </w:r>
      <w:r>
        <w:rPr>
          <w:color w:val="231F20"/>
          <w:spacing w:val="-7"/>
        </w:rPr>
        <w:t> </w:t>
      </w:r>
      <w:r>
        <w:rPr>
          <w:color w:val="231F20"/>
        </w:rPr>
        <w:t>la</w:t>
      </w:r>
      <w:r>
        <w:rPr>
          <w:color w:val="231F20"/>
          <w:spacing w:val="-7"/>
        </w:rPr>
        <w:t> </w:t>
      </w:r>
      <w:r>
        <w:rPr>
          <w:color w:val="231F20"/>
        </w:rPr>
        <w:t>noción de</w:t>
      </w:r>
      <w:r>
        <w:rPr>
          <w:color w:val="231F20"/>
          <w:spacing w:val="-22"/>
        </w:rPr>
        <w:t> </w:t>
      </w:r>
      <w:r>
        <w:rPr>
          <w:color w:val="231F20"/>
        </w:rPr>
        <w:t>obra.</w:t>
      </w:r>
    </w:p>
    <w:p>
      <w:pPr>
        <w:pStyle w:val="BodyText"/>
        <w:spacing w:line="271" w:lineRule="auto" w:before="2"/>
        <w:ind w:left="1703" w:right="1637" w:firstLine="360"/>
        <w:jc w:val="right"/>
      </w:pPr>
      <w:r>
        <w:rPr/>
        <w:drawing>
          <wp:anchor distT="0" distB="0" distL="0" distR="0" allowOverlap="1" layoutInCell="1" locked="0" behindDoc="0" simplePos="0" relativeHeight="7408">
            <wp:simplePos x="0" y="0"/>
            <wp:positionH relativeFrom="page">
              <wp:posOffset>17462</wp:posOffset>
            </wp:positionH>
            <wp:positionV relativeFrom="paragraph">
              <wp:posOffset>1586457</wp:posOffset>
            </wp:positionV>
            <wp:extent cx="155575" cy="155575"/>
            <wp:effectExtent l="0" t="0" r="0" b="0"/>
            <wp:wrapNone/>
            <wp:docPr id="561" name="image3.png" descr=""/>
            <wp:cNvGraphicFramePr>
              <a:graphicFrameLocks noChangeAspect="1"/>
            </wp:cNvGraphicFramePr>
            <a:graphic>
              <a:graphicData uri="http://schemas.openxmlformats.org/drawingml/2006/picture">
                <pic:pic>
                  <pic:nvPicPr>
                    <pic:cNvPr id="56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432">
            <wp:simplePos x="0" y="0"/>
            <wp:positionH relativeFrom="page">
              <wp:posOffset>5760361</wp:posOffset>
            </wp:positionH>
            <wp:positionV relativeFrom="paragraph">
              <wp:posOffset>1586457</wp:posOffset>
            </wp:positionV>
            <wp:extent cx="155575" cy="155575"/>
            <wp:effectExtent l="0" t="0" r="0" b="0"/>
            <wp:wrapNone/>
            <wp:docPr id="563" name="image3.png" descr=""/>
            <wp:cNvGraphicFramePr>
              <a:graphicFrameLocks noChangeAspect="1"/>
            </wp:cNvGraphicFramePr>
            <a:graphic>
              <a:graphicData uri="http://schemas.openxmlformats.org/drawingml/2006/picture">
                <pic:pic>
                  <pic:nvPicPr>
                    <pic:cNvPr id="56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Si bien es cierto que los veinte textos que conforman</w:t>
      </w:r>
      <w:r>
        <w:rPr>
          <w:color w:val="231F20"/>
          <w:spacing w:val="51"/>
        </w:rPr>
        <w:t> </w:t>
      </w:r>
      <w:r>
        <w:rPr>
          <w:color w:val="231F20"/>
        </w:rPr>
        <w:t>el</w:t>
      </w:r>
      <w:r>
        <w:rPr>
          <w:color w:val="231F20"/>
          <w:spacing w:val="4"/>
        </w:rPr>
        <w:t> </w:t>
      </w:r>
      <w:r>
        <w:rPr>
          <w:color w:val="231F20"/>
        </w:rPr>
        <w:t>libro</w:t>
      </w:r>
      <w:r>
        <w:rPr>
          <w:color w:val="231F20"/>
          <w:w w:val="97"/>
        </w:rPr>
        <w:t> </w:t>
      </w:r>
      <w:r>
        <w:rPr>
          <w:color w:val="231F20"/>
        </w:rPr>
        <w:t>no</w:t>
      </w:r>
      <w:r>
        <w:rPr>
          <w:color w:val="231F20"/>
          <w:spacing w:val="-11"/>
        </w:rPr>
        <w:t> </w:t>
      </w:r>
      <w:r>
        <w:rPr>
          <w:color w:val="231F20"/>
        </w:rPr>
        <w:t>muestran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mismo</w:t>
      </w:r>
      <w:r>
        <w:rPr>
          <w:color w:val="231F20"/>
          <w:spacing w:val="-11"/>
        </w:rPr>
        <w:t> </w:t>
      </w:r>
      <w:r>
        <w:rPr>
          <w:color w:val="231F20"/>
        </w:rPr>
        <w:t>grado</w:t>
      </w:r>
      <w:r>
        <w:rPr>
          <w:color w:val="231F20"/>
          <w:spacing w:val="-11"/>
        </w:rPr>
        <w:t> </w:t>
      </w:r>
      <w:r>
        <w:rPr>
          <w:color w:val="231F20"/>
        </w:rPr>
        <w:t>la</w:t>
      </w:r>
      <w:r>
        <w:rPr>
          <w:color w:val="231F20"/>
          <w:spacing w:val="-11"/>
        </w:rPr>
        <w:t> </w:t>
      </w:r>
      <w:r>
        <w:rPr>
          <w:color w:val="231F20"/>
        </w:rPr>
        <w:t>autorreflexividad</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escritura</w:t>
      </w:r>
      <w:r>
        <w:rPr>
          <w:color w:val="231F20"/>
          <w:w w:val="94"/>
        </w:rPr>
        <w:t> </w:t>
      </w:r>
      <w:r>
        <w:rPr>
          <w:color w:val="231F20"/>
        </w:rPr>
        <w:t>como</w:t>
      </w:r>
      <w:r>
        <w:rPr>
          <w:color w:val="231F20"/>
          <w:spacing w:val="-20"/>
        </w:rPr>
        <w:t> </w:t>
      </w:r>
      <w:r>
        <w:rPr>
          <w:color w:val="231F20"/>
        </w:rPr>
        <w:t>estrategia,</w:t>
      </w:r>
      <w:r>
        <w:rPr>
          <w:color w:val="231F20"/>
          <w:spacing w:val="-20"/>
        </w:rPr>
        <w:t> </w:t>
      </w:r>
      <w:r>
        <w:rPr>
          <w:color w:val="231F20"/>
        </w:rPr>
        <w:t>ésta</w:t>
      </w:r>
      <w:r>
        <w:rPr>
          <w:color w:val="231F20"/>
          <w:spacing w:val="-20"/>
        </w:rPr>
        <w:t> </w:t>
      </w:r>
      <w:r>
        <w:rPr>
          <w:color w:val="231F20"/>
        </w:rPr>
        <w:t>funciona</w:t>
      </w:r>
      <w:r>
        <w:rPr>
          <w:color w:val="231F20"/>
          <w:spacing w:val="-20"/>
        </w:rPr>
        <w:t> </w:t>
      </w:r>
      <w:r>
        <w:rPr>
          <w:color w:val="231F20"/>
        </w:rPr>
        <w:t>como</w:t>
      </w:r>
      <w:r>
        <w:rPr>
          <w:color w:val="231F20"/>
          <w:spacing w:val="-20"/>
        </w:rPr>
        <w:t> </w:t>
      </w:r>
      <w:r>
        <w:rPr>
          <w:color w:val="231F20"/>
        </w:rPr>
        <w:t>generadora</w:t>
      </w:r>
      <w:r>
        <w:rPr>
          <w:color w:val="231F20"/>
          <w:spacing w:val="-20"/>
        </w:rPr>
        <w:t> </w:t>
      </w:r>
      <w:r>
        <w:rPr>
          <w:color w:val="231F20"/>
        </w:rPr>
        <w:t>de</w:t>
      </w:r>
      <w:r>
        <w:rPr>
          <w:color w:val="231F20"/>
          <w:spacing w:val="-20"/>
        </w:rPr>
        <w:t> </w:t>
      </w:r>
      <w:r>
        <w:rPr>
          <w:color w:val="231F20"/>
        </w:rPr>
        <w:t>sentido</w:t>
      </w:r>
      <w:r>
        <w:rPr>
          <w:color w:val="231F20"/>
          <w:spacing w:val="-20"/>
        </w:rPr>
        <w:t> </w:t>
      </w:r>
      <w:r>
        <w:rPr>
          <w:color w:val="231F20"/>
        </w:rPr>
        <w:t>y</w:t>
      </w:r>
      <w:r>
        <w:rPr>
          <w:color w:val="231F20"/>
          <w:spacing w:val="-20"/>
        </w:rPr>
        <w:t> </w:t>
      </w:r>
      <w:r>
        <w:rPr>
          <w:color w:val="231F20"/>
        </w:rPr>
        <w:t>como</w:t>
      </w:r>
      <w:r>
        <w:rPr>
          <w:color w:val="231F20"/>
          <w:w w:val="97"/>
        </w:rPr>
        <w:t> </w:t>
      </w:r>
      <w:r>
        <w:rPr>
          <w:color w:val="231F20"/>
        </w:rPr>
        <w:t>eje</w:t>
      </w:r>
      <w:r>
        <w:rPr>
          <w:color w:val="231F20"/>
          <w:spacing w:val="-19"/>
        </w:rPr>
        <w:t> </w:t>
      </w:r>
      <w:r>
        <w:rPr>
          <w:color w:val="231F20"/>
        </w:rPr>
        <w:t>que</w:t>
      </w:r>
      <w:r>
        <w:rPr>
          <w:color w:val="231F20"/>
          <w:spacing w:val="-19"/>
        </w:rPr>
        <w:t> </w:t>
      </w:r>
      <w:r>
        <w:rPr>
          <w:color w:val="231F20"/>
        </w:rPr>
        <w:t>moviliza</w:t>
      </w:r>
      <w:r>
        <w:rPr>
          <w:color w:val="231F20"/>
          <w:spacing w:val="-19"/>
        </w:rPr>
        <w:t> </w:t>
      </w:r>
      <w:r>
        <w:rPr>
          <w:color w:val="231F20"/>
        </w:rPr>
        <w:t>al</w:t>
      </w:r>
      <w:r>
        <w:rPr>
          <w:color w:val="231F20"/>
          <w:spacing w:val="-19"/>
        </w:rPr>
        <w:t> </w:t>
      </w:r>
      <w:r>
        <w:rPr>
          <w:color w:val="231F20"/>
        </w:rPr>
        <w:t>libro</w:t>
      </w:r>
      <w:r>
        <w:rPr>
          <w:color w:val="231F20"/>
          <w:spacing w:val="-19"/>
        </w:rPr>
        <w:t> </w:t>
      </w:r>
      <w:r>
        <w:rPr>
          <w:color w:val="231F20"/>
        </w:rPr>
        <w:t>en</w:t>
      </w:r>
      <w:r>
        <w:rPr>
          <w:color w:val="231F20"/>
          <w:spacing w:val="-19"/>
        </w:rPr>
        <w:t> </w:t>
      </w:r>
      <w:r>
        <w:rPr>
          <w:color w:val="231F20"/>
        </w:rPr>
        <w:t>tanto</w:t>
      </w:r>
      <w:r>
        <w:rPr>
          <w:color w:val="231F20"/>
          <w:spacing w:val="-19"/>
        </w:rPr>
        <w:t> </w:t>
      </w:r>
      <w:r>
        <w:rPr>
          <w:color w:val="231F20"/>
        </w:rPr>
        <w:t>sistema.</w:t>
      </w:r>
      <w:r>
        <w:rPr>
          <w:color w:val="231F20"/>
          <w:spacing w:val="-19"/>
        </w:rPr>
        <w:t> </w:t>
      </w:r>
      <w:r>
        <w:rPr>
          <w:color w:val="231F20"/>
        </w:rPr>
        <w:t>Dicho</w:t>
      </w:r>
      <w:r>
        <w:rPr>
          <w:color w:val="231F20"/>
          <w:spacing w:val="-19"/>
        </w:rPr>
        <w:t> </w:t>
      </w:r>
      <w:r>
        <w:rPr>
          <w:color w:val="231F20"/>
        </w:rPr>
        <w:t>eje</w:t>
      </w:r>
      <w:r>
        <w:rPr>
          <w:color w:val="231F20"/>
          <w:spacing w:val="-19"/>
        </w:rPr>
        <w:t> </w:t>
      </w:r>
      <w:r>
        <w:rPr>
          <w:color w:val="231F20"/>
        </w:rPr>
        <w:t>está</w:t>
      </w:r>
      <w:r>
        <w:rPr>
          <w:color w:val="231F20"/>
          <w:spacing w:val="-19"/>
        </w:rPr>
        <w:t> </w:t>
      </w:r>
      <w:r>
        <w:rPr>
          <w:color w:val="231F20"/>
        </w:rPr>
        <w:t>encarnado</w:t>
      </w:r>
      <w:r>
        <w:rPr>
          <w:color w:val="231F20"/>
          <w:w w:val="96"/>
        </w:rPr>
        <w:t> </w:t>
      </w:r>
      <w:r>
        <w:rPr>
          <w:color w:val="231F20"/>
        </w:rPr>
        <w:t>en</w:t>
      </w:r>
      <w:r>
        <w:rPr>
          <w:color w:val="231F20"/>
          <w:spacing w:val="-31"/>
        </w:rPr>
        <w:t> </w:t>
      </w:r>
      <w:r>
        <w:rPr>
          <w:color w:val="231F20"/>
        </w:rPr>
        <w:t>el</w:t>
      </w:r>
      <w:r>
        <w:rPr>
          <w:color w:val="231F20"/>
          <w:spacing w:val="-31"/>
        </w:rPr>
        <w:t> </w:t>
      </w:r>
      <w:r>
        <w:rPr>
          <w:color w:val="231F20"/>
        </w:rPr>
        <w:t>texto</w:t>
      </w:r>
      <w:r>
        <w:rPr>
          <w:color w:val="231F20"/>
          <w:spacing w:val="-31"/>
        </w:rPr>
        <w:t> </w:t>
      </w:r>
      <w:r>
        <w:rPr>
          <w:color w:val="231F20"/>
        </w:rPr>
        <w:t>inaugural,</w:t>
      </w:r>
      <w:r>
        <w:rPr>
          <w:color w:val="231F20"/>
          <w:spacing w:val="-31"/>
        </w:rPr>
        <w:t> </w:t>
      </w:r>
      <w:r>
        <w:rPr>
          <w:color w:val="231F20"/>
        </w:rPr>
        <w:t>“El</w:t>
      </w:r>
      <w:r>
        <w:rPr>
          <w:color w:val="231F20"/>
          <w:spacing w:val="-31"/>
        </w:rPr>
        <w:t> </w:t>
      </w:r>
      <w:r>
        <w:rPr>
          <w:color w:val="231F20"/>
        </w:rPr>
        <w:t>grafógrafo”,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cual</w:t>
      </w:r>
      <w:r>
        <w:rPr>
          <w:color w:val="231F20"/>
          <w:spacing w:val="-31"/>
        </w:rPr>
        <w:t> </w:t>
      </w:r>
      <w:r>
        <w:rPr>
          <w:color w:val="231F20"/>
        </w:rPr>
        <w:t>la</w:t>
      </w:r>
      <w:r>
        <w:rPr>
          <w:color w:val="231F20"/>
          <w:spacing w:val="-31"/>
        </w:rPr>
        <w:t> </w:t>
      </w:r>
      <w:r>
        <w:rPr>
          <w:color w:val="231F20"/>
        </w:rPr>
        <w:t>autorreflexividad</w:t>
      </w:r>
      <w:r>
        <w:rPr>
          <w:color w:val="231F20"/>
          <w:w w:val="91"/>
        </w:rPr>
        <w:t> </w:t>
      </w:r>
      <w:r>
        <w:rPr>
          <w:color w:val="231F20"/>
        </w:rPr>
        <w:t>se</w:t>
      </w:r>
      <w:r>
        <w:rPr>
          <w:color w:val="231F20"/>
          <w:spacing w:val="-41"/>
        </w:rPr>
        <w:t> </w:t>
      </w:r>
      <w:r>
        <w:rPr>
          <w:color w:val="231F20"/>
        </w:rPr>
        <w:t>somete</w:t>
      </w:r>
      <w:r>
        <w:rPr>
          <w:color w:val="231F20"/>
          <w:spacing w:val="-41"/>
        </w:rPr>
        <w:t> </w:t>
      </w:r>
      <w:r>
        <w:rPr>
          <w:color w:val="231F20"/>
        </w:rPr>
        <w:t>a</w:t>
      </w:r>
      <w:r>
        <w:rPr>
          <w:color w:val="231F20"/>
          <w:spacing w:val="-41"/>
        </w:rPr>
        <w:t> </w:t>
      </w:r>
      <w:r>
        <w:rPr>
          <w:color w:val="231F20"/>
        </w:rPr>
        <w:t>una</w:t>
      </w:r>
      <w:r>
        <w:rPr>
          <w:color w:val="231F20"/>
          <w:spacing w:val="-41"/>
        </w:rPr>
        <w:t> </w:t>
      </w:r>
      <w:r>
        <w:rPr>
          <w:color w:val="231F20"/>
        </w:rPr>
        <w:t>reiteración</w:t>
      </w:r>
      <w:r>
        <w:rPr>
          <w:color w:val="231F20"/>
          <w:spacing w:val="-41"/>
        </w:rPr>
        <w:t> </w:t>
      </w:r>
      <w:r>
        <w:rPr>
          <w:color w:val="231F20"/>
        </w:rPr>
        <w:t>obsesiva,</w:t>
      </w:r>
      <w:r>
        <w:rPr>
          <w:color w:val="231F20"/>
          <w:spacing w:val="-41"/>
        </w:rPr>
        <w:t> </w:t>
      </w:r>
      <w:r>
        <w:rPr>
          <w:color w:val="231F20"/>
        </w:rPr>
        <w:t>operación</w:t>
      </w:r>
      <w:r>
        <w:rPr>
          <w:color w:val="231F20"/>
          <w:spacing w:val="-41"/>
        </w:rPr>
        <w:t> </w:t>
      </w:r>
      <w:r>
        <w:rPr>
          <w:color w:val="231F20"/>
        </w:rPr>
        <w:t>que</w:t>
      </w:r>
      <w:r>
        <w:rPr>
          <w:color w:val="231F20"/>
          <w:spacing w:val="-41"/>
        </w:rPr>
        <w:t> </w:t>
      </w:r>
      <w:r>
        <w:rPr>
          <w:color w:val="231F20"/>
        </w:rPr>
        <w:t>convierte</w:t>
      </w:r>
      <w:r>
        <w:rPr>
          <w:color w:val="231F20"/>
          <w:spacing w:val="-41"/>
        </w:rPr>
        <w:t> </w:t>
      </w:r>
      <w:r>
        <w:rPr>
          <w:color w:val="231F20"/>
        </w:rPr>
        <w:t>el</w:t>
      </w:r>
      <w:r>
        <w:rPr>
          <w:color w:val="231F20"/>
          <w:spacing w:val="-41"/>
        </w:rPr>
        <w:t> </w:t>
      </w:r>
      <w:r>
        <w:rPr>
          <w:color w:val="231F20"/>
        </w:rPr>
        <w:t>texto</w:t>
      </w:r>
      <w:r>
        <w:rPr>
          <w:color w:val="231F20"/>
          <w:w w:val="96"/>
        </w:rPr>
        <w:t> </w:t>
      </w:r>
      <w:r>
        <w:rPr>
          <w:color w:val="231F20"/>
        </w:rPr>
        <w:t>en</w:t>
      </w:r>
      <w:r>
        <w:rPr>
          <w:color w:val="231F20"/>
          <w:spacing w:val="-15"/>
        </w:rPr>
        <w:t> </w:t>
      </w:r>
      <w:r>
        <w:rPr>
          <w:color w:val="231F20"/>
        </w:rPr>
        <w:t>una</w:t>
      </w:r>
      <w:r>
        <w:rPr>
          <w:color w:val="231F20"/>
          <w:spacing w:val="-15"/>
        </w:rPr>
        <w:t> </w:t>
      </w:r>
      <w:r>
        <w:rPr>
          <w:color w:val="231F20"/>
        </w:rPr>
        <w:t>estructura</w:t>
      </w:r>
      <w:r>
        <w:rPr>
          <w:color w:val="231F20"/>
          <w:spacing w:val="-15"/>
        </w:rPr>
        <w:t> </w:t>
      </w:r>
      <w:r>
        <w:rPr>
          <w:color w:val="231F20"/>
        </w:rPr>
        <w:t>que</w:t>
      </w:r>
      <w:r>
        <w:rPr>
          <w:color w:val="231F20"/>
          <w:spacing w:val="-15"/>
        </w:rPr>
        <w:t> </w:t>
      </w:r>
      <w:r>
        <w:rPr>
          <w:color w:val="231F20"/>
        </w:rPr>
        <w:t>dinamiza</w:t>
      </w:r>
      <w:r>
        <w:rPr>
          <w:color w:val="231F20"/>
          <w:spacing w:val="-15"/>
        </w:rPr>
        <w:t> </w:t>
      </w:r>
      <w:r>
        <w:rPr>
          <w:color w:val="231F20"/>
        </w:rPr>
        <w:t>la</w:t>
      </w:r>
      <w:r>
        <w:rPr>
          <w:color w:val="231F20"/>
          <w:spacing w:val="-15"/>
        </w:rPr>
        <w:t> </w:t>
      </w:r>
      <w:r>
        <w:rPr>
          <w:color w:val="231F20"/>
        </w:rPr>
        <w:t>escritura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escritura</w:t>
      </w:r>
      <w:r>
        <w:rPr>
          <w:color w:val="231F20"/>
          <w:spacing w:val="-15"/>
        </w:rPr>
        <w:t> </w:t>
      </w:r>
      <w:r>
        <w:rPr>
          <w:color w:val="231F20"/>
        </w:rPr>
        <w:t>en</w:t>
      </w:r>
      <w:r>
        <w:rPr>
          <w:color w:val="231F20"/>
          <w:spacing w:val="-15"/>
        </w:rPr>
        <w:t> </w:t>
      </w:r>
      <w:r>
        <w:rPr>
          <w:color w:val="231F20"/>
        </w:rPr>
        <w:t>varia-</w:t>
      </w:r>
      <w:r>
        <w:rPr>
          <w:color w:val="231F20"/>
          <w:w w:val="96"/>
        </w:rPr>
        <w:t> </w:t>
      </w:r>
      <w:r>
        <w:rPr>
          <w:color w:val="231F20"/>
        </w:rPr>
        <w:t>ciones</w:t>
      </w:r>
      <w:r>
        <w:rPr>
          <w:color w:val="231F20"/>
          <w:spacing w:val="-22"/>
        </w:rPr>
        <w:t> </w:t>
      </w:r>
      <w:r>
        <w:rPr>
          <w:color w:val="231F20"/>
        </w:rPr>
        <w:t>plurales.</w:t>
      </w:r>
      <w:r>
        <w:rPr>
          <w:color w:val="231F20"/>
          <w:spacing w:val="-22"/>
        </w:rPr>
        <w:t> </w:t>
      </w:r>
      <w:r>
        <w:rPr>
          <w:color w:val="231F20"/>
        </w:rPr>
        <w:t>Este</w:t>
      </w:r>
      <w:r>
        <w:rPr>
          <w:color w:val="231F20"/>
          <w:spacing w:val="-22"/>
        </w:rPr>
        <w:t> </w:t>
      </w:r>
      <w:r>
        <w:rPr>
          <w:color w:val="231F20"/>
        </w:rPr>
        <w:t>sentido</w:t>
      </w:r>
      <w:r>
        <w:rPr>
          <w:color w:val="231F20"/>
          <w:spacing w:val="-22"/>
        </w:rPr>
        <w:t> </w:t>
      </w:r>
      <w:r>
        <w:rPr>
          <w:color w:val="231F20"/>
        </w:rPr>
        <w:t>de</w:t>
      </w:r>
      <w:r>
        <w:rPr>
          <w:color w:val="231F20"/>
          <w:spacing w:val="-22"/>
        </w:rPr>
        <w:t> </w:t>
      </w:r>
      <w:r>
        <w:rPr>
          <w:color w:val="231F20"/>
        </w:rPr>
        <w:t>variación</w:t>
      </w:r>
      <w:r>
        <w:rPr>
          <w:color w:val="231F20"/>
          <w:spacing w:val="-22"/>
        </w:rPr>
        <w:t> </w:t>
      </w:r>
      <w:r>
        <w:rPr>
          <w:color w:val="231F20"/>
        </w:rPr>
        <w:t>se</w:t>
      </w:r>
      <w:r>
        <w:rPr>
          <w:color w:val="231F20"/>
          <w:spacing w:val="-22"/>
        </w:rPr>
        <w:t> </w:t>
      </w:r>
      <w:r>
        <w:rPr>
          <w:color w:val="231F20"/>
        </w:rPr>
        <w:t>convertirá,</w:t>
      </w:r>
      <w:r>
        <w:rPr>
          <w:color w:val="231F20"/>
          <w:spacing w:val="-22"/>
        </w:rPr>
        <w:t> </w:t>
      </w:r>
      <w:r>
        <w:rPr>
          <w:color w:val="231F20"/>
        </w:rPr>
        <w:t>a</w:t>
      </w:r>
      <w:r>
        <w:rPr>
          <w:color w:val="231F20"/>
          <w:spacing w:val="-22"/>
        </w:rPr>
        <w:t> </w:t>
      </w:r>
      <w:r>
        <w:rPr>
          <w:color w:val="231F20"/>
        </w:rPr>
        <w:t>su</w:t>
      </w:r>
      <w:r>
        <w:rPr>
          <w:color w:val="231F20"/>
          <w:spacing w:val="-22"/>
        </w:rPr>
        <w:t> </w:t>
      </w:r>
      <w:r>
        <w:rPr>
          <w:color w:val="231F20"/>
        </w:rPr>
        <w:t>vez,</w:t>
      </w:r>
      <w:r>
        <w:rPr>
          <w:color w:val="231F20"/>
          <w:spacing w:val="-22"/>
        </w:rPr>
        <w:t> </w:t>
      </w:r>
      <w:r>
        <w:rPr>
          <w:color w:val="231F20"/>
        </w:rPr>
        <w:t>en</w:t>
      </w:r>
      <w:r>
        <w:rPr>
          <w:color w:val="231F20"/>
          <w:w w:val="97"/>
        </w:rPr>
        <w:t> </w:t>
      </w:r>
      <w:r>
        <w:rPr>
          <w:color w:val="231F20"/>
        </w:rPr>
        <w:t>el principio que determinará la constitución del libro y</w:t>
      </w:r>
      <w:r>
        <w:rPr>
          <w:color w:val="231F20"/>
          <w:spacing w:val="-25"/>
        </w:rPr>
        <w:t> </w:t>
      </w:r>
      <w:r>
        <w:rPr>
          <w:color w:val="231F20"/>
        </w:rPr>
        <w:t>que</w:t>
      </w:r>
      <w:r>
        <w:rPr>
          <w:color w:val="231F20"/>
          <w:spacing w:val="-3"/>
        </w:rPr>
        <w:t> </w:t>
      </w:r>
      <w:r>
        <w:rPr>
          <w:color w:val="231F20"/>
        </w:rPr>
        <w:t>tocará</w:t>
      </w:r>
      <w:r>
        <w:rPr>
          <w:color w:val="231F20"/>
          <w:w w:val="95"/>
        </w:rPr>
        <w:t> </w:t>
      </w:r>
      <w:r>
        <w:rPr>
          <w:color w:val="231F20"/>
        </w:rPr>
        <w:t>cada</w:t>
      </w:r>
      <w:r>
        <w:rPr>
          <w:color w:val="231F20"/>
          <w:spacing w:val="-37"/>
        </w:rPr>
        <w:t> </w:t>
      </w:r>
      <w:r>
        <w:rPr>
          <w:color w:val="231F20"/>
        </w:rPr>
        <w:t>uno</w:t>
      </w:r>
      <w:r>
        <w:rPr>
          <w:color w:val="231F20"/>
          <w:spacing w:val="-37"/>
        </w:rPr>
        <w:t> </w:t>
      </w:r>
      <w:r>
        <w:rPr>
          <w:color w:val="231F20"/>
        </w:rPr>
        <w:t>de</w:t>
      </w:r>
      <w:r>
        <w:rPr>
          <w:color w:val="231F20"/>
          <w:spacing w:val="-37"/>
        </w:rPr>
        <w:t> </w:t>
      </w:r>
      <w:r>
        <w:rPr>
          <w:color w:val="231F20"/>
        </w:rPr>
        <w:t>sus</w:t>
      </w:r>
      <w:r>
        <w:rPr>
          <w:color w:val="231F20"/>
          <w:spacing w:val="-37"/>
        </w:rPr>
        <w:t> </w:t>
      </w:r>
      <w:r>
        <w:rPr>
          <w:color w:val="231F20"/>
        </w:rPr>
        <w:t>niveles:</w:t>
      </w:r>
      <w:r>
        <w:rPr>
          <w:color w:val="231F20"/>
          <w:spacing w:val="-37"/>
        </w:rPr>
        <w:t> </w:t>
      </w:r>
      <w:r>
        <w:rPr>
          <w:color w:val="231F20"/>
        </w:rPr>
        <w:t>temático,</w:t>
      </w:r>
      <w:r>
        <w:rPr>
          <w:color w:val="231F20"/>
          <w:spacing w:val="-37"/>
        </w:rPr>
        <w:t> </w:t>
      </w:r>
      <w:r>
        <w:rPr>
          <w:color w:val="231F20"/>
        </w:rPr>
        <w:t>genérico,</w:t>
      </w:r>
      <w:r>
        <w:rPr>
          <w:color w:val="231F20"/>
          <w:spacing w:val="-37"/>
        </w:rPr>
        <w:t> </w:t>
      </w:r>
      <w:r>
        <w:rPr>
          <w:color w:val="231F20"/>
        </w:rPr>
        <w:t>discursivo</w:t>
      </w:r>
      <w:r>
        <w:rPr>
          <w:color w:val="231F20"/>
          <w:spacing w:val="-37"/>
        </w:rPr>
        <w:t> </w:t>
      </w:r>
      <w:r>
        <w:rPr>
          <w:color w:val="231F20"/>
        </w:rPr>
        <w:t>y</w:t>
      </w:r>
      <w:r>
        <w:rPr>
          <w:color w:val="231F20"/>
          <w:spacing w:val="-37"/>
        </w:rPr>
        <w:t> </w:t>
      </w:r>
      <w:r>
        <w:rPr>
          <w:color w:val="231F20"/>
        </w:rPr>
        <w:t>lingüístico. </w:t>
      </w:r>
      <w:r>
        <w:rPr>
          <w:color w:val="231F20"/>
          <w:w w:val="95"/>
        </w:rPr>
        <w:t>Bajo</w:t>
      </w:r>
      <w:r>
        <w:rPr>
          <w:color w:val="231F20"/>
          <w:spacing w:val="-9"/>
          <w:w w:val="95"/>
        </w:rPr>
        <w:t> </w:t>
      </w:r>
      <w:r>
        <w:rPr>
          <w:color w:val="231F20"/>
          <w:w w:val="95"/>
        </w:rPr>
        <w:t>esta</w:t>
      </w:r>
      <w:r>
        <w:rPr>
          <w:color w:val="231F20"/>
          <w:spacing w:val="-9"/>
          <w:w w:val="95"/>
        </w:rPr>
        <w:t> </w:t>
      </w:r>
      <w:r>
        <w:rPr>
          <w:color w:val="231F20"/>
          <w:w w:val="95"/>
        </w:rPr>
        <w:t>óptica,</w:t>
      </w:r>
      <w:r>
        <w:rPr>
          <w:color w:val="231F20"/>
          <w:spacing w:val="-9"/>
          <w:w w:val="95"/>
        </w:rPr>
        <w:t> </w:t>
      </w:r>
      <w:r>
        <w:rPr>
          <w:i/>
          <w:color w:val="231F20"/>
          <w:spacing w:val="-3"/>
          <w:w w:val="95"/>
        </w:rPr>
        <w:t>El</w:t>
      </w:r>
      <w:r>
        <w:rPr>
          <w:i/>
          <w:color w:val="231F20"/>
          <w:spacing w:val="-9"/>
          <w:w w:val="95"/>
        </w:rPr>
        <w:t> </w:t>
      </w:r>
      <w:r>
        <w:rPr>
          <w:i/>
          <w:color w:val="231F20"/>
          <w:w w:val="95"/>
        </w:rPr>
        <w:t>grafógrafo</w:t>
      </w:r>
      <w:r>
        <w:rPr>
          <w:i/>
          <w:color w:val="231F20"/>
          <w:spacing w:val="-9"/>
          <w:w w:val="95"/>
        </w:rPr>
        <w:t> </w:t>
      </w:r>
      <w:r>
        <w:rPr>
          <w:color w:val="231F20"/>
          <w:w w:val="95"/>
        </w:rPr>
        <w:t>se</w:t>
      </w:r>
      <w:r>
        <w:rPr>
          <w:color w:val="231F20"/>
          <w:spacing w:val="-9"/>
          <w:w w:val="95"/>
        </w:rPr>
        <w:t> </w:t>
      </w:r>
      <w:r>
        <w:rPr>
          <w:color w:val="231F20"/>
          <w:w w:val="95"/>
        </w:rPr>
        <w:t>presentará</w:t>
      </w:r>
      <w:r>
        <w:rPr>
          <w:color w:val="231F20"/>
          <w:spacing w:val="-9"/>
          <w:w w:val="95"/>
        </w:rPr>
        <w:t> </w:t>
      </w:r>
      <w:r>
        <w:rPr>
          <w:color w:val="231F20"/>
          <w:w w:val="95"/>
        </w:rPr>
        <w:t>como</w:t>
      </w:r>
      <w:r>
        <w:rPr>
          <w:color w:val="231F20"/>
          <w:spacing w:val="-9"/>
          <w:w w:val="95"/>
        </w:rPr>
        <w:t> </w:t>
      </w:r>
      <w:r>
        <w:rPr>
          <w:color w:val="231F20"/>
          <w:w w:val="95"/>
        </w:rPr>
        <w:t>una</w:t>
      </w:r>
      <w:r>
        <w:rPr>
          <w:color w:val="231F20"/>
          <w:spacing w:val="-9"/>
          <w:w w:val="95"/>
        </w:rPr>
        <w:t> </w:t>
      </w:r>
      <w:r>
        <w:rPr>
          <w:color w:val="231F20"/>
          <w:w w:val="95"/>
        </w:rPr>
        <w:t>estructura</w:t>
      </w:r>
      <w:r>
        <w:rPr>
          <w:color w:val="231F20"/>
          <w:w w:val="98"/>
        </w:rPr>
        <w:t> </w:t>
      </w:r>
      <w:r>
        <w:rPr>
          <w:color w:val="231F20"/>
        </w:rPr>
        <w:t>concéntrica</w:t>
      </w:r>
      <w:r>
        <w:rPr>
          <w:color w:val="231F20"/>
          <w:spacing w:val="-14"/>
        </w:rPr>
        <w:t> </w:t>
      </w:r>
      <w:r>
        <w:rPr>
          <w:color w:val="231F20"/>
        </w:rPr>
        <w:t>—“espiral</w:t>
      </w:r>
      <w:r>
        <w:rPr>
          <w:color w:val="231F20"/>
          <w:spacing w:val="-14"/>
        </w:rPr>
        <w:t> </w:t>
      </w:r>
      <w:r>
        <w:rPr>
          <w:color w:val="231F20"/>
        </w:rPr>
        <w:t>mareante”,</w:t>
      </w:r>
      <w:r>
        <w:rPr>
          <w:color w:val="231F20"/>
          <w:spacing w:val="-14"/>
        </w:rPr>
        <w:t> </w:t>
      </w:r>
      <w:r>
        <w:rPr>
          <w:color w:val="231F20"/>
        </w:rPr>
        <w:t>dice</w:t>
      </w:r>
      <w:r>
        <w:rPr>
          <w:color w:val="231F20"/>
          <w:spacing w:val="-14"/>
        </w:rPr>
        <w:t> </w:t>
      </w:r>
      <w:r>
        <w:rPr>
          <w:color w:val="231F20"/>
        </w:rPr>
        <w:t>Sarduy—</w:t>
      </w:r>
      <w:r>
        <w:rPr>
          <w:color w:val="231F20"/>
          <w:spacing w:val="-14"/>
        </w:rPr>
        <w:t> </w:t>
      </w:r>
      <w:r>
        <w:rPr>
          <w:color w:val="231F20"/>
        </w:rPr>
        <w:t>que</w:t>
      </w:r>
      <w:r>
        <w:rPr>
          <w:color w:val="231F20"/>
          <w:spacing w:val="-14"/>
        </w:rPr>
        <w:t> </w:t>
      </w:r>
      <w:r>
        <w:rPr>
          <w:color w:val="231F20"/>
        </w:rPr>
        <w:t>moviliza,</w:t>
      </w:r>
      <w:r>
        <w:rPr>
          <w:color w:val="231F20"/>
          <w:spacing w:val="-14"/>
        </w:rPr>
        <w:t> </w:t>
      </w:r>
      <w:r>
        <w:rPr>
          <w:color w:val="231F20"/>
        </w:rPr>
        <w:t>en</w:t>
      </w:r>
      <w:r>
        <w:rPr>
          <w:color w:val="231F20"/>
          <w:w w:val="97"/>
        </w:rPr>
        <w:t> </w:t>
      </w:r>
      <w:r>
        <w:rPr>
          <w:color w:val="231F20"/>
        </w:rPr>
        <w:t>variaciones</w:t>
      </w:r>
      <w:r>
        <w:rPr>
          <w:color w:val="231F20"/>
          <w:spacing w:val="-9"/>
        </w:rPr>
        <w:t> </w:t>
      </w:r>
      <w:r>
        <w:rPr>
          <w:color w:val="231F20"/>
        </w:rPr>
        <w:t>plurales,</w:t>
      </w:r>
      <w:r>
        <w:rPr>
          <w:color w:val="231F20"/>
          <w:spacing w:val="-8"/>
        </w:rPr>
        <w:t> </w:t>
      </w:r>
      <w:r>
        <w:rPr>
          <w:color w:val="231F20"/>
        </w:rPr>
        <w:t>un</w:t>
      </w:r>
      <w:r>
        <w:rPr>
          <w:color w:val="231F20"/>
          <w:spacing w:val="-8"/>
        </w:rPr>
        <w:t> </w:t>
      </w:r>
      <w:r>
        <w:rPr>
          <w:color w:val="231F20"/>
        </w:rPr>
        <w:t>núcleo</w:t>
      </w:r>
      <w:r>
        <w:rPr>
          <w:color w:val="231F20"/>
          <w:spacing w:val="-8"/>
        </w:rPr>
        <w:t> </w:t>
      </w:r>
      <w:r>
        <w:rPr>
          <w:color w:val="231F20"/>
        </w:rPr>
        <w:t>de</w:t>
      </w:r>
      <w:r>
        <w:rPr>
          <w:color w:val="231F20"/>
          <w:spacing w:val="-8"/>
        </w:rPr>
        <w:t> </w:t>
      </w:r>
      <w:r>
        <w:rPr>
          <w:color w:val="231F20"/>
        </w:rPr>
        <w:t>sentido</w:t>
      </w:r>
      <w:r>
        <w:rPr>
          <w:color w:val="231F20"/>
          <w:spacing w:val="-8"/>
        </w:rPr>
        <w:t> </w:t>
      </w:r>
      <w:r>
        <w:rPr>
          <w:color w:val="231F20"/>
        </w:rPr>
        <w:t>para</w:t>
      </w:r>
      <w:r>
        <w:rPr>
          <w:color w:val="231F20"/>
          <w:spacing w:val="-8"/>
        </w:rPr>
        <w:t> </w:t>
      </w:r>
      <w:r>
        <w:rPr>
          <w:color w:val="231F20"/>
        </w:rPr>
        <w:t>relacionar</w:t>
      </w:r>
      <w:r>
        <w:rPr>
          <w:color w:val="231F20"/>
          <w:spacing w:val="-9"/>
        </w:rPr>
        <w:t> </w:t>
      </w:r>
      <w:r>
        <w:rPr>
          <w:color w:val="231F20"/>
        </w:rPr>
        <w:t>así</w:t>
      </w:r>
      <w:r>
        <w:rPr>
          <w:color w:val="231F20"/>
          <w:spacing w:val="-8"/>
        </w:rPr>
        <w:t> </w:t>
      </w:r>
      <w:r>
        <w:rPr>
          <w:color w:val="231F20"/>
        </w:rPr>
        <w:t>cada</w:t>
      </w:r>
      <w:r>
        <w:rPr>
          <w:color w:val="231F20"/>
          <w:w w:val="93"/>
        </w:rPr>
        <w:t> </w:t>
      </w:r>
      <w:r>
        <w:rPr>
          <w:color w:val="231F20"/>
        </w:rPr>
        <w:t>texto</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noción</w:t>
      </w:r>
      <w:r>
        <w:rPr>
          <w:color w:val="231F20"/>
          <w:spacing w:val="-13"/>
        </w:rPr>
        <w:t> </w:t>
      </w:r>
      <w:r>
        <w:rPr>
          <w:color w:val="231F20"/>
        </w:rPr>
        <w:t>de</w:t>
      </w:r>
      <w:r>
        <w:rPr>
          <w:color w:val="231F20"/>
          <w:spacing w:val="-13"/>
        </w:rPr>
        <w:t> </w:t>
      </w:r>
      <w:r>
        <w:rPr>
          <w:color w:val="231F20"/>
        </w:rPr>
        <w:t>libro,</w:t>
      </w:r>
      <w:r>
        <w:rPr>
          <w:color w:val="231F20"/>
          <w:spacing w:val="-13"/>
        </w:rPr>
        <w:t> </w:t>
      </w:r>
      <w:r>
        <w:rPr>
          <w:color w:val="231F20"/>
        </w:rPr>
        <w:t>y</w:t>
      </w:r>
      <w:r>
        <w:rPr>
          <w:color w:val="231F20"/>
          <w:spacing w:val="-13"/>
        </w:rPr>
        <w:t> </w:t>
      </w:r>
      <w:r>
        <w:rPr>
          <w:color w:val="231F20"/>
        </w:rPr>
        <w:t>al</w:t>
      </w:r>
      <w:r>
        <w:rPr>
          <w:color w:val="231F20"/>
          <w:spacing w:val="-13"/>
        </w:rPr>
        <w:t> </w:t>
      </w:r>
      <w:r>
        <w:rPr>
          <w:color w:val="231F20"/>
        </w:rPr>
        <w:t>libro</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noción</w:t>
      </w:r>
      <w:r>
        <w:rPr>
          <w:color w:val="231F20"/>
          <w:spacing w:val="-13"/>
        </w:rPr>
        <w:t> </w:t>
      </w:r>
      <w:r>
        <w:rPr>
          <w:color w:val="231F20"/>
        </w:rPr>
        <w:t>de</w:t>
      </w:r>
      <w:r>
        <w:rPr>
          <w:color w:val="231F20"/>
          <w:spacing w:val="-13"/>
        </w:rPr>
        <w:t> </w:t>
      </w:r>
      <w:r>
        <w:rPr>
          <w:color w:val="231F20"/>
        </w:rPr>
        <w:t>obra;</w:t>
      </w:r>
      <w:r>
        <w:rPr>
          <w:color w:val="231F20"/>
          <w:spacing w:val="-13"/>
        </w:rPr>
        <w:t> </w:t>
      </w:r>
      <w:r>
        <w:rPr>
          <w:color w:val="231F20"/>
        </w:rPr>
        <w:t>de</w:t>
      </w:r>
      <w:r>
        <w:rPr>
          <w:color w:val="231F20"/>
          <w:spacing w:val="-13"/>
        </w:rPr>
        <w:t> </w:t>
      </w:r>
      <w:r>
        <w:rPr>
          <w:color w:val="231F20"/>
        </w:rPr>
        <w:t>ahí</w:t>
      </w:r>
      <w:r>
        <w:rPr>
          <w:color w:val="231F20"/>
          <w:w w:val="96"/>
        </w:rPr>
        <w:t> </w:t>
      </w:r>
      <w:r>
        <w:rPr>
          <w:color w:val="231F20"/>
          <w:w w:val="95"/>
        </w:rPr>
        <w:t>que,</w:t>
      </w:r>
      <w:r>
        <w:rPr>
          <w:color w:val="231F20"/>
          <w:spacing w:val="-17"/>
          <w:w w:val="95"/>
        </w:rPr>
        <w:t> </w:t>
      </w:r>
      <w:r>
        <w:rPr>
          <w:color w:val="231F20"/>
          <w:w w:val="95"/>
        </w:rPr>
        <w:t>como</w:t>
      </w:r>
      <w:r>
        <w:rPr>
          <w:color w:val="231F20"/>
          <w:spacing w:val="-17"/>
          <w:w w:val="95"/>
        </w:rPr>
        <w:t> </w:t>
      </w:r>
      <w:r>
        <w:rPr>
          <w:color w:val="231F20"/>
          <w:w w:val="95"/>
        </w:rPr>
        <w:t>mencioné</w:t>
      </w:r>
      <w:r>
        <w:rPr>
          <w:color w:val="231F20"/>
          <w:spacing w:val="-17"/>
          <w:w w:val="95"/>
        </w:rPr>
        <w:t> </w:t>
      </w:r>
      <w:r>
        <w:rPr>
          <w:color w:val="231F20"/>
          <w:w w:val="95"/>
        </w:rPr>
        <w:t>al</w:t>
      </w:r>
      <w:r>
        <w:rPr>
          <w:color w:val="231F20"/>
          <w:spacing w:val="-17"/>
          <w:w w:val="95"/>
        </w:rPr>
        <w:t> </w:t>
      </w:r>
      <w:r>
        <w:rPr>
          <w:color w:val="231F20"/>
          <w:w w:val="95"/>
        </w:rPr>
        <w:t>inicio</w:t>
      </w:r>
      <w:r>
        <w:rPr>
          <w:color w:val="231F20"/>
          <w:spacing w:val="-17"/>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w w:val="95"/>
        </w:rPr>
        <w:t>capítulo,</w:t>
      </w:r>
      <w:r>
        <w:rPr>
          <w:color w:val="231F20"/>
          <w:spacing w:val="-17"/>
          <w:w w:val="95"/>
        </w:rPr>
        <w:t> </w:t>
      </w:r>
      <w:r>
        <w:rPr>
          <w:i/>
          <w:color w:val="231F20"/>
          <w:spacing w:val="-3"/>
          <w:w w:val="95"/>
        </w:rPr>
        <w:t>El</w:t>
      </w:r>
      <w:r>
        <w:rPr>
          <w:i/>
          <w:color w:val="231F20"/>
          <w:spacing w:val="-17"/>
          <w:w w:val="95"/>
        </w:rPr>
        <w:t> </w:t>
      </w:r>
      <w:r>
        <w:rPr>
          <w:i/>
          <w:color w:val="231F20"/>
          <w:w w:val="95"/>
        </w:rPr>
        <w:t>grafógrafo</w:t>
      </w:r>
      <w:r>
        <w:rPr>
          <w:i/>
          <w:color w:val="231F20"/>
          <w:spacing w:val="-17"/>
          <w:w w:val="95"/>
        </w:rPr>
        <w:t> </w:t>
      </w:r>
      <w:r>
        <w:rPr>
          <w:color w:val="231F20"/>
          <w:w w:val="95"/>
        </w:rPr>
        <w:t>represen-</w:t>
      </w:r>
      <w:r>
        <w:rPr>
          <w:color w:val="231F20"/>
          <w:w w:val="96"/>
        </w:rPr>
        <w:t> </w:t>
      </w:r>
      <w:r>
        <w:rPr>
          <w:color w:val="231F20"/>
        </w:rPr>
        <w:t>te</w:t>
      </w:r>
      <w:r>
        <w:rPr>
          <w:color w:val="231F20"/>
          <w:spacing w:val="-25"/>
        </w:rPr>
        <w:t> </w:t>
      </w:r>
      <w:r>
        <w:rPr>
          <w:color w:val="231F20"/>
        </w:rPr>
        <w:t>un</w:t>
      </w:r>
      <w:r>
        <w:rPr>
          <w:color w:val="231F20"/>
          <w:spacing w:val="-25"/>
        </w:rPr>
        <w:t> </w:t>
      </w:r>
      <w:r>
        <w:rPr>
          <w:color w:val="231F20"/>
        </w:rPr>
        <w:t>punto</w:t>
      </w:r>
      <w:r>
        <w:rPr>
          <w:color w:val="231F20"/>
          <w:spacing w:val="-25"/>
        </w:rPr>
        <w:t> </w:t>
      </w:r>
      <w:r>
        <w:rPr>
          <w:color w:val="231F20"/>
        </w:rPr>
        <w:t>nodal</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obra</w:t>
      </w:r>
      <w:r>
        <w:rPr>
          <w:color w:val="231F20"/>
          <w:spacing w:val="-25"/>
        </w:rPr>
        <w:t> </w:t>
      </w:r>
      <w:r>
        <w:rPr>
          <w:color w:val="231F20"/>
        </w:rPr>
        <w:t>elizondiana,</w:t>
      </w:r>
      <w:r>
        <w:rPr>
          <w:color w:val="231F20"/>
          <w:spacing w:val="-25"/>
        </w:rPr>
        <w:t> </w:t>
      </w:r>
      <w:r>
        <w:rPr>
          <w:color w:val="231F20"/>
        </w:rPr>
        <w:t>porque</w:t>
      </w:r>
      <w:r>
        <w:rPr>
          <w:color w:val="231F20"/>
          <w:spacing w:val="-25"/>
        </w:rPr>
        <w:t> </w:t>
      </w:r>
      <w:r>
        <w:rPr>
          <w:color w:val="231F20"/>
        </w:rPr>
        <w:t>condensa</w:t>
      </w:r>
      <w:r>
        <w:rPr>
          <w:color w:val="231F20"/>
          <w:spacing w:val="-25"/>
        </w:rPr>
        <w:t> </w:t>
      </w:r>
      <w:r>
        <w:rPr>
          <w:color w:val="231F20"/>
        </w:rPr>
        <w:t>recursos,</w:t>
      </w:r>
      <w:r>
        <w:rPr>
          <w:color w:val="231F20"/>
          <w:w w:val="93"/>
        </w:rPr>
        <w:t> </w:t>
      </w:r>
      <w:r>
        <w:rPr>
          <w:color w:val="231F20"/>
        </w:rPr>
        <w:t>constantes</w:t>
      </w:r>
      <w:r>
        <w:rPr>
          <w:color w:val="231F20"/>
          <w:spacing w:val="-25"/>
        </w:rPr>
        <w:t> </w:t>
      </w:r>
      <w:r>
        <w:rPr>
          <w:color w:val="231F20"/>
        </w:rPr>
        <w:t>y</w:t>
      </w:r>
      <w:r>
        <w:rPr>
          <w:color w:val="231F20"/>
          <w:spacing w:val="-25"/>
        </w:rPr>
        <w:t> </w:t>
      </w:r>
      <w:r>
        <w:rPr>
          <w:color w:val="231F20"/>
        </w:rPr>
        <w:t>estrategias</w:t>
      </w:r>
      <w:r>
        <w:rPr>
          <w:color w:val="231F20"/>
          <w:spacing w:val="-25"/>
        </w:rPr>
        <w:t> </w:t>
      </w:r>
      <w:r>
        <w:rPr>
          <w:color w:val="231F20"/>
        </w:rPr>
        <w:t>del</w:t>
      </w:r>
      <w:r>
        <w:rPr>
          <w:color w:val="231F20"/>
          <w:spacing w:val="-25"/>
        </w:rPr>
        <w:t> </w:t>
      </w:r>
      <w:r>
        <w:rPr>
          <w:color w:val="231F20"/>
        </w:rPr>
        <w:t>sistema</w:t>
      </w:r>
      <w:r>
        <w:rPr>
          <w:color w:val="231F20"/>
          <w:spacing w:val="-25"/>
        </w:rPr>
        <w:t> </w:t>
      </w:r>
      <w:r>
        <w:rPr>
          <w:color w:val="231F20"/>
        </w:rPr>
        <w:t>literario</w:t>
      </w:r>
      <w:r>
        <w:rPr>
          <w:color w:val="231F20"/>
          <w:spacing w:val="-25"/>
        </w:rPr>
        <w:t> </w:t>
      </w:r>
      <w:r>
        <w:rPr>
          <w:color w:val="231F20"/>
        </w:rPr>
        <w:t>del</w:t>
      </w:r>
      <w:r>
        <w:rPr>
          <w:color w:val="231F20"/>
          <w:spacing w:val="-25"/>
        </w:rPr>
        <w:t> </w:t>
      </w:r>
      <w:r>
        <w:rPr>
          <w:color w:val="231F20"/>
        </w:rPr>
        <w:t>autor</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vez</w:t>
      </w:r>
      <w:r>
        <w:rPr>
          <w:color w:val="231F20"/>
          <w:spacing w:val="-25"/>
        </w:rPr>
        <w:t> </w:t>
      </w:r>
      <w:r>
        <w:rPr>
          <w:color w:val="231F20"/>
        </w:rPr>
        <w:t>que</w:t>
      </w:r>
      <w:r>
        <w:rPr>
          <w:color w:val="231F20"/>
          <w:spacing w:val="-25"/>
        </w:rPr>
        <w:t> </w:t>
      </w:r>
      <w:r>
        <w:rPr>
          <w:color w:val="231F20"/>
        </w:rPr>
        <w:t>lo</w:t>
      </w:r>
    </w:p>
    <w:p>
      <w:pPr>
        <w:pStyle w:val="BodyText"/>
        <w:spacing w:before="2"/>
        <w:ind w:left="1703"/>
        <w:jc w:val="both"/>
      </w:pPr>
      <w:r>
        <w:rPr>
          <w:color w:val="231F20"/>
        </w:rPr>
        <w:t>reproduce.</w:t>
      </w:r>
    </w:p>
    <w:p>
      <w:pPr>
        <w:spacing w:after="0"/>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line="460" w:lineRule="auto" w:before="53"/>
        <w:ind w:left="3436" w:right="1701" w:firstLine="455"/>
        <w:jc w:val="left"/>
        <w:rPr>
          <w:sz w:val="22"/>
        </w:rPr>
      </w:pPr>
      <w:r>
        <w:rPr>
          <w:color w:val="231F20"/>
          <w:w w:val="105"/>
          <w:sz w:val="14"/>
        </w:rPr>
        <w:t>II.</w:t>
      </w:r>
      <w:r>
        <w:rPr>
          <w:color w:val="231F20"/>
          <w:spacing w:val="-23"/>
          <w:w w:val="105"/>
          <w:sz w:val="14"/>
        </w:rPr>
        <w:t> </w:t>
      </w:r>
      <w:r>
        <w:rPr>
          <w:color w:val="231F20"/>
          <w:w w:val="105"/>
          <w:sz w:val="14"/>
        </w:rPr>
        <w:t>LA</w:t>
      </w:r>
      <w:r>
        <w:rPr>
          <w:color w:val="231F20"/>
          <w:spacing w:val="-23"/>
          <w:w w:val="105"/>
          <w:sz w:val="14"/>
        </w:rPr>
        <w:t> </w:t>
      </w:r>
      <w:r>
        <w:rPr>
          <w:color w:val="231F20"/>
          <w:w w:val="105"/>
          <w:sz w:val="14"/>
        </w:rPr>
        <w:t>REALIZACIÓN</w:t>
      </w:r>
      <w:r>
        <w:rPr>
          <w:color w:val="231F20"/>
          <w:spacing w:val="-23"/>
          <w:w w:val="105"/>
          <w:sz w:val="14"/>
        </w:rPr>
        <w:t> </w:t>
      </w:r>
      <w:r>
        <w:rPr>
          <w:color w:val="231F20"/>
          <w:w w:val="105"/>
          <w:sz w:val="14"/>
        </w:rPr>
        <w:t>DEL</w:t>
      </w:r>
      <w:r>
        <w:rPr>
          <w:color w:val="231F20"/>
          <w:spacing w:val="-23"/>
          <w:w w:val="105"/>
          <w:sz w:val="14"/>
        </w:rPr>
        <w:t> </w:t>
      </w:r>
      <w:r>
        <w:rPr>
          <w:color w:val="231F20"/>
          <w:w w:val="105"/>
          <w:sz w:val="14"/>
        </w:rPr>
        <w:t>PROYECTO</w:t>
      </w:r>
      <w:r>
        <w:rPr>
          <w:color w:val="231F20"/>
          <w:spacing w:val="-23"/>
          <w:w w:val="105"/>
          <w:sz w:val="14"/>
        </w:rPr>
        <w:t> </w:t>
      </w:r>
      <w:r>
        <w:rPr>
          <w:color w:val="231F20"/>
          <w:w w:val="105"/>
          <w:sz w:val="14"/>
        </w:rPr>
        <w:t>IMPOSIBLE</w:t>
        <w:tab/>
      </w:r>
      <w:r>
        <w:rPr>
          <w:color w:val="231F20"/>
          <w:w w:val="95"/>
          <w:sz w:val="22"/>
        </w:rPr>
        <w:t>125 </w:t>
      </w:r>
      <w:r>
        <w:rPr>
          <w:color w:val="231F20"/>
          <w:w w:val="105"/>
          <w:sz w:val="22"/>
        </w:rPr>
        <w:t>“El  grafógrafo”:  el</w:t>
      </w:r>
      <w:r>
        <w:rPr>
          <w:color w:val="231F20"/>
          <w:spacing w:val="39"/>
          <w:w w:val="105"/>
          <w:sz w:val="22"/>
        </w:rPr>
        <w:t> </w:t>
      </w:r>
      <w:r>
        <w:rPr>
          <w:color w:val="231F20"/>
          <w:w w:val="105"/>
          <w:sz w:val="22"/>
        </w:rPr>
        <w:t>texto</w:t>
      </w:r>
    </w:p>
    <w:p>
      <w:pPr>
        <w:spacing w:line="302" w:lineRule="auto" w:before="120"/>
        <w:ind w:left="4040" w:right="1701" w:firstLine="0"/>
        <w:jc w:val="both"/>
        <w:rPr>
          <w:sz w:val="18"/>
        </w:rPr>
      </w:pPr>
      <w:r>
        <w:rPr>
          <w:color w:val="231F20"/>
          <w:sz w:val="18"/>
        </w:rPr>
        <w:t>El</w:t>
      </w:r>
      <w:r>
        <w:rPr>
          <w:color w:val="231F20"/>
          <w:spacing w:val="-18"/>
          <w:sz w:val="18"/>
        </w:rPr>
        <w:t> </w:t>
      </w:r>
      <w:r>
        <w:rPr>
          <w:color w:val="231F20"/>
          <w:sz w:val="18"/>
        </w:rPr>
        <w:t>poema</w:t>
      </w:r>
      <w:r>
        <w:rPr>
          <w:color w:val="231F20"/>
          <w:spacing w:val="-18"/>
          <w:sz w:val="18"/>
        </w:rPr>
        <w:t> </w:t>
      </w:r>
      <w:r>
        <w:rPr>
          <w:color w:val="231F20"/>
          <w:sz w:val="18"/>
        </w:rPr>
        <w:t>no</w:t>
      </w:r>
      <w:r>
        <w:rPr>
          <w:color w:val="231F20"/>
          <w:spacing w:val="-18"/>
          <w:sz w:val="18"/>
        </w:rPr>
        <w:t> </w:t>
      </w:r>
      <w:r>
        <w:rPr>
          <w:color w:val="231F20"/>
          <w:sz w:val="18"/>
        </w:rPr>
        <w:t>puede</w:t>
      </w:r>
      <w:r>
        <w:rPr>
          <w:color w:val="231F20"/>
          <w:spacing w:val="-18"/>
          <w:sz w:val="18"/>
        </w:rPr>
        <w:t> </w:t>
      </w:r>
      <w:r>
        <w:rPr>
          <w:color w:val="231F20"/>
          <w:sz w:val="18"/>
        </w:rPr>
        <w:t>ser</w:t>
      </w:r>
      <w:r>
        <w:rPr>
          <w:color w:val="231F20"/>
          <w:spacing w:val="-18"/>
          <w:sz w:val="18"/>
        </w:rPr>
        <w:t> </w:t>
      </w:r>
      <w:r>
        <w:rPr>
          <w:color w:val="231F20"/>
          <w:sz w:val="18"/>
        </w:rPr>
        <w:t>más</w:t>
      </w:r>
      <w:r>
        <w:rPr>
          <w:color w:val="231F20"/>
          <w:spacing w:val="-18"/>
          <w:sz w:val="18"/>
        </w:rPr>
        <w:t> </w:t>
      </w:r>
      <w:r>
        <w:rPr>
          <w:color w:val="231F20"/>
          <w:sz w:val="18"/>
        </w:rPr>
        <w:t>que</w:t>
      </w:r>
      <w:r>
        <w:rPr>
          <w:color w:val="231F20"/>
          <w:spacing w:val="-18"/>
          <w:sz w:val="18"/>
        </w:rPr>
        <w:t> </w:t>
      </w:r>
      <w:r>
        <w:rPr>
          <w:color w:val="231F20"/>
          <w:sz w:val="18"/>
        </w:rPr>
        <w:t>el</w:t>
      </w:r>
      <w:r>
        <w:rPr>
          <w:color w:val="231F20"/>
          <w:spacing w:val="-18"/>
          <w:sz w:val="18"/>
        </w:rPr>
        <w:t> </w:t>
      </w:r>
      <w:r>
        <w:rPr>
          <w:color w:val="231F20"/>
          <w:sz w:val="18"/>
        </w:rPr>
        <w:t>aspecto</w:t>
      </w:r>
      <w:r>
        <w:rPr>
          <w:color w:val="231F20"/>
          <w:spacing w:val="-18"/>
          <w:sz w:val="18"/>
        </w:rPr>
        <w:t> </w:t>
      </w:r>
      <w:r>
        <w:rPr>
          <w:color w:val="231F20"/>
          <w:sz w:val="18"/>
        </w:rPr>
        <w:t>especular de un hecho físico o mental; toda su importancia reside</w:t>
      </w:r>
      <w:r>
        <w:rPr>
          <w:color w:val="231F20"/>
          <w:spacing w:val="-20"/>
          <w:sz w:val="18"/>
        </w:rPr>
        <w:t> </w:t>
      </w:r>
      <w:r>
        <w:rPr>
          <w:color w:val="231F20"/>
          <w:sz w:val="18"/>
        </w:rPr>
        <w:t>en</w:t>
      </w:r>
      <w:r>
        <w:rPr>
          <w:color w:val="231F20"/>
          <w:spacing w:val="-20"/>
          <w:sz w:val="18"/>
        </w:rPr>
        <w:t> </w:t>
      </w:r>
      <w:r>
        <w:rPr>
          <w:color w:val="231F20"/>
          <w:sz w:val="18"/>
        </w:rPr>
        <w:t>el</w:t>
      </w:r>
      <w:r>
        <w:rPr>
          <w:color w:val="231F20"/>
          <w:spacing w:val="-20"/>
          <w:sz w:val="18"/>
        </w:rPr>
        <w:t> </w:t>
      </w:r>
      <w:r>
        <w:rPr>
          <w:color w:val="231F20"/>
          <w:sz w:val="18"/>
        </w:rPr>
        <w:t>orden</w:t>
      </w:r>
      <w:r>
        <w:rPr>
          <w:color w:val="231F20"/>
          <w:spacing w:val="-20"/>
          <w:sz w:val="18"/>
        </w:rPr>
        <w:t> </w:t>
      </w:r>
      <w:r>
        <w:rPr>
          <w:color w:val="231F20"/>
          <w:sz w:val="18"/>
        </w:rPr>
        <w:t>de</w:t>
      </w:r>
      <w:r>
        <w:rPr>
          <w:color w:val="231F20"/>
          <w:spacing w:val="-20"/>
          <w:sz w:val="18"/>
        </w:rPr>
        <w:t> </w:t>
      </w:r>
      <w:r>
        <w:rPr>
          <w:color w:val="231F20"/>
          <w:sz w:val="18"/>
        </w:rPr>
        <w:t>su</w:t>
      </w:r>
      <w:r>
        <w:rPr>
          <w:color w:val="231F20"/>
          <w:spacing w:val="-20"/>
          <w:sz w:val="18"/>
        </w:rPr>
        <w:t> </w:t>
      </w:r>
      <w:r>
        <w:rPr>
          <w:color w:val="231F20"/>
          <w:sz w:val="18"/>
        </w:rPr>
        <w:t>consumación</w:t>
      </w:r>
      <w:r>
        <w:rPr>
          <w:color w:val="231F20"/>
          <w:spacing w:val="-20"/>
          <w:sz w:val="18"/>
        </w:rPr>
        <w:t> </w:t>
      </w:r>
      <w:r>
        <w:rPr>
          <w:color w:val="231F20"/>
          <w:sz w:val="18"/>
        </w:rPr>
        <w:t>perfecta,</w:t>
      </w:r>
      <w:r>
        <w:rPr>
          <w:color w:val="231F20"/>
          <w:spacing w:val="-20"/>
          <w:sz w:val="18"/>
        </w:rPr>
        <w:t> </w:t>
      </w:r>
      <w:r>
        <w:rPr>
          <w:color w:val="231F20"/>
          <w:sz w:val="18"/>
        </w:rPr>
        <w:t>de</w:t>
      </w:r>
      <w:r>
        <w:rPr>
          <w:color w:val="231F20"/>
          <w:spacing w:val="-20"/>
          <w:sz w:val="18"/>
        </w:rPr>
        <w:t> </w:t>
      </w:r>
      <w:r>
        <w:rPr>
          <w:color w:val="231F20"/>
          <w:sz w:val="18"/>
        </w:rPr>
        <w:t>su “terminado”,</w:t>
      </w:r>
      <w:r>
        <w:rPr>
          <w:color w:val="231F20"/>
          <w:spacing w:val="-12"/>
          <w:sz w:val="18"/>
        </w:rPr>
        <w:t> </w:t>
      </w:r>
      <w:r>
        <w:rPr>
          <w:color w:val="231F20"/>
          <w:sz w:val="18"/>
        </w:rPr>
        <w:t>de</w:t>
      </w:r>
      <w:r>
        <w:rPr>
          <w:color w:val="231F20"/>
          <w:spacing w:val="-12"/>
          <w:sz w:val="18"/>
        </w:rPr>
        <w:t> </w:t>
      </w:r>
      <w:r>
        <w:rPr>
          <w:color w:val="231F20"/>
          <w:sz w:val="18"/>
        </w:rPr>
        <w:t>su</w:t>
      </w:r>
      <w:r>
        <w:rPr>
          <w:color w:val="231F20"/>
          <w:spacing w:val="-12"/>
          <w:sz w:val="18"/>
        </w:rPr>
        <w:t> </w:t>
      </w:r>
      <w:r>
        <w:rPr>
          <w:color w:val="231F20"/>
          <w:sz w:val="18"/>
        </w:rPr>
        <w:t>hechura,</w:t>
      </w:r>
      <w:r>
        <w:rPr>
          <w:color w:val="231F20"/>
          <w:spacing w:val="-12"/>
          <w:sz w:val="18"/>
        </w:rPr>
        <w:t> </w:t>
      </w:r>
      <w:r>
        <w:rPr>
          <w:color w:val="231F20"/>
          <w:sz w:val="18"/>
        </w:rPr>
        <w:t>pero</w:t>
      </w:r>
      <w:r>
        <w:rPr>
          <w:color w:val="231F20"/>
          <w:spacing w:val="-12"/>
          <w:sz w:val="18"/>
        </w:rPr>
        <w:t> </w:t>
      </w:r>
      <w:r>
        <w:rPr>
          <w:color w:val="231F20"/>
          <w:sz w:val="18"/>
        </w:rPr>
        <w:t>es</w:t>
      </w:r>
      <w:r>
        <w:rPr>
          <w:color w:val="231F20"/>
          <w:spacing w:val="-12"/>
          <w:sz w:val="18"/>
        </w:rPr>
        <w:t> </w:t>
      </w:r>
      <w:r>
        <w:rPr>
          <w:color w:val="231F20"/>
          <w:sz w:val="18"/>
        </w:rPr>
        <w:t>el</w:t>
      </w:r>
      <w:r>
        <w:rPr>
          <w:color w:val="231F20"/>
          <w:spacing w:val="-12"/>
          <w:sz w:val="18"/>
        </w:rPr>
        <w:t> </w:t>
      </w:r>
      <w:r>
        <w:rPr>
          <w:color w:val="231F20"/>
          <w:sz w:val="18"/>
        </w:rPr>
        <w:t>reflejo</w:t>
      </w:r>
      <w:r>
        <w:rPr>
          <w:color w:val="231F20"/>
          <w:spacing w:val="-12"/>
          <w:sz w:val="18"/>
        </w:rPr>
        <w:t> </w:t>
      </w:r>
      <w:r>
        <w:rPr>
          <w:color w:val="231F20"/>
          <w:sz w:val="18"/>
        </w:rPr>
        <w:t>de</w:t>
      </w:r>
      <w:r>
        <w:rPr>
          <w:color w:val="231F20"/>
          <w:spacing w:val="-12"/>
          <w:sz w:val="18"/>
        </w:rPr>
        <w:t> </w:t>
      </w:r>
      <w:r>
        <w:rPr>
          <w:color w:val="231F20"/>
          <w:sz w:val="18"/>
        </w:rPr>
        <w:t>un hecho que no tiene más importancia que la que su </w:t>
      </w:r>
      <w:r>
        <w:rPr>
          <w:color w:val="231F20"/>
          <w:w w:val="95"/>
          <w:sz w:val="18"/>
        </w:rPr>
        <w:t>reflejo</w:t>
      </w:r>
      <w:r>
        <w:rPr>
          <w:color w:val="231F20"/>
          <w:spacing w:val="-8"/>
          <w:w w:val="95"/>
          <w:sz w:val="18"/>
        </w:rPr>
        <w:t> </w:t>
      </w:r>
      <w:r>
        <w:rPr>
          <w:color w:val="231F20"/>
          <w:w w:val="95"/>
          <w:sz w:val="18"/>
        </w:rPr>
        <w:t>en</w:t>
      </w:r>
      <w:r>
        <w:rPr>
          <w:color w:val="231F20"/>
          <w:spacing w:val="-8"/>
          <w:w w:val="95"/>
          <w:sz w:val="18"/>
        </w:rPr>
        <w:t> </w:t>
      </w:r>
      <w:r>
        <w:rPr>
          <w:color w:val="231F20"/>
          <w:w w:val="95"/>
          <w:sz w:val="18"/>
        </w:rPr>
        <w:t>la</w:t>
      </w:r>
      <w:r>
        <w:rPr>
          <w:color w:val="231F20"/>
          <w:spacing w:val="-8"/>
          <w:w w:val="95"/>
          <w:sz w:val="18"/>
        </w:rPr>
        <w:t> </w:t>
      </w:r>
      <w:r>
        <w:rPr>
          <w:color w:val="231F20"/>
          <w:w w:val="95"/>
          <w:sz w:val="18"/>
        </w:rPr>
        <w:t>superficie</w:t>
      </w:r>
      <w:r>
        <w:rPr>
          <w:color w:val="231F20"/>
          <w:spacing w:val="-8"/>
          <w:w w:val="95"/>
          <w:sz w:val="18"/>
        </w:rPr>
        <w:t> </w:t>
      </w:r>
      <w:r>
        <w:rPr>
          <w:color w:val="231F20"/>
          <w:w w:val="95"/>
          <w:sz w:val="18"/>
        </w:rPr>
        <w:t>del</w:t>
      </w:r>
      <w:r>
        <w:rPr>
          <w:color w:val="231F20"/>
          <w:spacing w:val="-8"/>
          <w:w w:val="95"/>
          <w:sz w:val="18"/>
        </w:rPr>
        <w:t> </w:t>
      </w:r>
      <w:r>
        <w:rPr>
          <w:color w:val="231F20"/>
          <w:w w:val="95"/>
          <w:sz w:val="18"/>
        </w:rPr>
        <w:t>espejo</w:t>
      </w:r>
      <w:r>
        <w:rPr>
          <w:color w:val="231F20"/>
          <w:spacing w:val="-8"/>
          <w:w w:val="95"/>
          <w:sz w:val="18"/>
        </w:rPr>
        <w:t> </w:t>
      </w:r>
      <w:r>
        <w:rPr>
          <w:color w:val="231F20"/>
          <w:w w:val="95"/>
          <w:sz w:val="18"/>
        </w:rPr>
        <w:t>le</w:t>
      </w:r>
      <w:r>
        <w:rPr>
          <w:color w:val="231F20"/>
          <w:spacing w:val="-8"/>
          <w:w w:val="95"/>
          <w:sz w:val="18"/>
        </w:rPr>
        <w:t> </w:t>
      </w:r>
      <w:r>
        <w:rPr>
          <w:color w:val="231F20"/>
          <w:w w:val="95"/>
          <w:sz w:val="18"/>
        </w:rPr>
        <w:t>confiere.</w:t>
      </w:r>
    </w:p>
    <w:p>
      <w:pPr>
        <w:pStyle w:val="BodyText"/>
        <w:spacing w:before="8"/>
        <w:rPr>
          <w:sz w:val="22"/>
        </w:rPr>
      </w:pPr>
    </w:p>
    <w:p>
      <w:pPr>
        <w:spacing w:before="0"/>
        <w:ind w:left="5174" w:right="0" w:firstLine="0"/>
        <w:jc w:val="left"/>
        <w:rPr>
          <w:i/>
          <w:sz w:val="18"/>
        </w:rPr>
      </w:pPr>
      <w:r>
        <w:rPr>
          <w:color w:val="231F20"/>
          <w:sz w:val="18"/>
        </w:rPr>
        <w:t>Salvador Elizondo, </w:t>
      </w:r>
      <w:r>
        <w:rPr>
          <w:i/>
          <w:color w:val="231F20"/>
          <w:sz w:val="18"/>
        </w:rPr>
        <w:t>Museo poético</w:t>
      </w:r>
    </w:p>
    <w:p>
      <w:pPr>
        <w:pStyle w:val="BodyText"/>
        <w:rPr>
          <w:i/>
          <w:sz w:val="18"/>
        </w:rPr>
      </w:pPr>
    </w:p>
    <w:p>
      <w:pPr>
        <w:pStyle w:val="BodyText"/>
        <w:spacing w:line="271" w:lineRule="auto" w:before="139"/>
        <w:ind w:left="1640" w:right="1701"/>
        <w:jc w:val="both"/>
        <w:rPr>
          <w:sz w:val="13"/>
        </w:rPr>
      </w:pPr>
      <w:r>
        <w:rPr/>
        <w:drawing>
          <wp:anchor distT="0" distB="0" distL="0" distR="0" allowOverlap="1" layoutInCell="1" locked="0" behindDoc="0" simplePos="0" relativeHeight="7456">
            <wp:simplePos x="0" y="0"/>
            <wp:positionH relativeFrom="page">
              <wp:posOffset>17462</wp:posOffset>
            </wp:positionH>
            <wp:positionV relativeFrom="paragraph">
              <wp:posOffset>1119256</wp:posOffset>
            </wp:positionV>
            <wp:extent cx="155575" cy="155575"/>
            <wp:effectExtent l="0" t="0" r="0" b="0"/>
            <wp:wrapNone/>
            <wp:docPr id="565" name="image3.png" descr=""/>
            <wp:cNvGraphicFramePr>
              <a:graphicFrameLocks noChangeAspect="1"/>
            </wp:cNvGraphicFramePr>
            <a:graphic>
              <a:graphicData uri="http://schemas.openxmlformats.org/drawingml/2006/picture">
                <pic:pic>
                  <pic:nvPicPr>
                    <pic:cNvPr id="56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480">
            <wp:simplePos x="0" y="0"/>
            <wp:positionH relativeFrom="page">
              <wp:posOffset>5760361</wp:posOffset>
            </wp:positionH>
            <wp:positionV relativeFrom="paragraph">
              <wp:posOffset>1119256</wp:posOffset>
            </wp:positionV>
            <wp:extent cx="155575" cy="155575"/>
            <wp:effectExtent l="0" t="0" r="0" b="0"/>
            <wp:wrapNone/>
            <wp:docPr id="567" name="image3.png" descr=""/>
            <wp:cNvGraphicFramePr>
              <a:graphicFrameLocks noChangeAspect="1"/>
            </wp:cNvGraphicFramePr>
            <a:graphic>
              <a:graphicData uri="http://schemas.openxmlformats.org/drawingml/2006/picture">
                <pic:pic>
                  <pic:nvPicPr>
                    <pic:cNvPr id="56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“El grafógrafo”, </w:t>
      </w:r>
      <w:r>
        <w:rPr>
          <w:color w:val="231F20"/>
        </w:rPr>
        <w:t>texto que </w:t>
      </w:r>
      <w:r>
        <w:rPr>
          <w:color w:val="231F20"/>
          <w:spacing w:val="-3"/>
        </w:rPr>
        <w:t>abre </w:t>
      </w:r>
      <w:r>
        <w:rPr>
          <w:color w:val="231F20"/>
        </w:rPr>
        <w:t>y da </w:t>
      </w:r>
      <w:r>
        <w:rPr>
          <w:color w:val="231F20"/>
          <w:spacing w:val="-3"/>
        </w:rPr>
        <w:t>nombre </w:t>
      </w:r>
      <w:r>
        <w:rPr>
          <w:color w:val="231F20"/>
        </w:rPr>
        <w:t>al libro, </w:t>
      </w:r>
      <w:r>
        <w:rPr>
          <w:color w:val="231F20"/>
          <w:spacing w:val="-3"/>
        </w:rPr>
        <w:t>guarda </w:t>
      </w:r>
      <w:r>
        <w:rPr>
          <w:color w:val="231F20"/>
        </w:rPr>
        <w:t>en su </w:t>
      </w:r>
      <w:r>
        <w:rPr>
          <w:color w:val="231F20"/>
          <w:w w:val="95"/>
        </w:rPr>
        <w:t>interior</w:t>
      </w:r>
      <w:r>
        <w:rPr>
          <w:color w:val="231F20"/>
          <w:spacing w:val="-17"/>
          <w:w w:val="95"/>
        </w:rPr>
        <w:t> </w:t>
      </w:r>
      <w:r>
        <w:rPr>
          <w:color w:val="231F20"/>
          <w:w w:val="95"/>
        </w:rPr>
        <w:t>la</w:t>
      </w:r>
      <w:r>
        <w:rPr>
          <w:color w:val="231F20"/>
          <w:spacing w:val="-17"/>
          <w:w w:val="95"/>
        </w:rPr>
        <w:t> </w:t>
      </w:r>
      <w:r>
        <w:rPr>
          <w:color w:val="231F20"/>
          <w:w w:val="95"/>
        </w:rPr>
        <w:t>manifestación</w:t>
      </w:r>
      <w:r>
        <w:rPr>
          <w:color w:val="231F20"/>
          <w:spacing w:val="-17"/>
          <w:w w:val="95"/>
        </w:rPr>
        <w:t> </w:t>
      </w:r>
      <w:r>
        <w:rPr>
          <w:color w:val="231F20"/>
          <w:w w:val="95"/>
        </w:rPr>
        <w:t>más</w:t>
      </w:r>
      <w:r>
        <w:rPr>
          <w:color w:val="231F20"/>
          <w:spacing w:val="-17"/>
          <w:w w:val="95"/>
        </w:rPr>
        <w:t> </w:t>
      </w:r>
      <w:r>
        <w:rPr>
          <w:color w:val="231F20"/>
          <w:w w:val="95"/>
        </w:rPr>
        <w:t>cercana</w:t>
      </w:r>
      <w:r>
        <w:rPr>
          <w:color w:val="231F20"/>
          <w:spacing w:val="-17"/>
          <w:w w:val="95"/>
        </w:rPr>
        <w:t> </w:t>
      </w:r>
      <w:r>
        <w:rPr>
          <w:color w:val="231F20"/>
          <w:w w:val="95"/>
        </w:rPr>
        <w:t>de</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w w:val="95"/>
        </w:rPr>
        <w:t>en</w:t>
      </w:r>
      <w:r>
        <w:rPr>
          <w:color w:val="231F20"/>
          <w:spacing w:val="-17"/>
          <w:w w:val="95"/>
        </w:rPr>
        <w:t> </w:t>
      </w:r>
      <w:r>
        <w:rPr>
          <w:color w:val="231F20"/>
          <w:spacing w:val="-3"/>
          <w:w w:val="95"/>
        </w:rPr>
        <w:t>reiteradas</w:t>
      </w:r>
      <w:r>
        <w:rPr>
          <w:color w:val="231F20"/>
          <w:spacing w:val="-17"/>
          <w:w w:val="95"/>
        </w:rPr>
        <w:t> </w:t>
      </w:r>
      <w:r>
        <w:rPr>
          <w:color w:val="231F20"/>
          <w:w w:val="95"/>
        </w:rPr>
        <w:t>ocasiones </w:t>
      </w:r>
      <w:r>
        <w:rPr>
          <w:color w:val="231F20"/>
        </w:rPr>
        <w:t>el</w:t>
      </w:r>
      <w:r>
        <w:rPr>
          <w:color w:val="231F20"/>
          <w:spacing w:val="-20"/>
        </w:rPr>
        <w:t> </w:t>
      </w:r>
      <w:r>
        <w:rPr>
          <w:color w:val="231F20"/>
        </w:rPr>
        <w:t>autor</w:t>
      </w:r>
      <w:r>
        <w:rPr>
          <w:color w:val="231F20"/>
          <w:spacing w:val="-20"/>
        </w:rPr>
        <w:t> </w:t>
      </w:r>
      <w:r>
        <w:rPr>
          <w:color w:val="231F20"/>
        </w:rPr>
        <w:t>llamó</w:t>
      </w:r>
      <w:r>
        <w:rPr>
          <w:color w:val="231F20"/>
          <w:spacing w:val="-20"/>
        </w:rPr>
        <w:t> </w:t>
      </w:r>
      <w:r>
        <w:rPr>
          <w:color w:val="231F20"/>
          <w:spacing w:val="-4"/>
        </w:rPr>
        <w:t>“arte</w:t>
      </w:r>
      <w:r>
        <w:rPr>
          <w:color w:val="231F20"/>
          <w:spacing w:val="-20"/>
        </w:rPr>
        <w:t> </w:t>
      </w:r>
      <w:r>
        <w:rPr>
          <w:color w:val="231F20"/>
          <w:spacing w:val="-5"/>
        </w:rPr>
        <w:t>puro”</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concibió</w:t>
      </w:r>
      <w:r>
        <w:rPr>
          <w:color w:val="231F20"/>
          <w:spacing w:val="-20"/>
        </w:rPr>
        <w:t> </w:t>
      </w:r>
      <w:r>
        <w:rPr>
          <w:color w:val="231F20"/>
        </w:rPr>
        <w:t>como</w:t>
      </w:r>
      <w:r>
        <w:rPr>
          <w:color w:val="231F20"/>
          <w:spacing w:val="-20"/>
        </w:rPr>
        <w:t> </w:t>
      </w:r>
      <w:r>
        <w:rPr>
          <w:color w:val="231F20"/>
        </w:rPr>
        <w:t>la</w:t>
      </w:r>
      <w:r>
        <w:rPr>
          <w:color w:val="231F20"/>
          <w:spacing w:val="-20"/>
        </w:rPr>
        <w:t> </w:t>
      </w:r>
      <w:r>
        <w:rPr>
          <w:color w:val="231F20"/>
          <w:spacing w:val="-3"/>
        </w:rPr>
        <w:t>creación</w:t>
      </w:r>
      <w:r>
        <w:rPr>
          <w:color w:val="231F20"/>
          <w:spacing w:val="-20"/>
        </w:rPr>
        <w:t> </w:t>
      </w:r>
      <w:r>
        <w:rPr>
          <w:color w:val="231F20"/>
        </w:rPr>
        <w:t>que</w:t>
      </w:r>
      <w:r>
        <w:rPr>
          <w:color w:val="231F20"/>
          <w:spacing w:val="-20"/>
        </w:rPr>
        <w:t> </w:t>
      </w:r>
      <w:r>
        <w:rPr>
          <w:color w:val="231F20"/>
        </w:rPr>
        <w:t>tiene como</w:t>
      </w:r>
      <w:r>
        <w:rPr>
          <w:color w:val="231F20"/>
          <w:spacing w:val="-20"/>
        </w:rPr>
        <w:t> </w:t>
      </w:r>
      <w:r>
        <w:rPr>
          <w:color w:val="231F20"/>
        </w:rPr>
        <w:t>fondo,</w:t>
      </w:r>
      <w:r>
        <w:rPr>
          <w:color w:val="231F20"/>
          <w:spacing w:val="-20"/>
        </w:rPr>
        <w:t> </w:t>
      </w:r>
      <w:r>
        <w:rPr>
          <w:color w:val="231F20"/>
        </w:rPr>
        <w:t>medio</w:t>
      </w:r>
      <w:r>
        <w:rPr>
          <w:color w:val="231F20"/>
          <w:spacing w:val="-20"/>
        </w:rPr>
        <w:t> </w:t>
      </w:r>
      <w:r>
        <w:rPr>
          <w:color w:val="231F20"/>
        </w:rPr>
        <w:t>y</w:t>
      </w:r>
      <w:r>
        <w:rPr>
          <w:color w:val="231F20"/>
          <w:spacing w:val="-20"/>
        </w:rPr>
        <w:t> </w:t>
      </w:r>
      <w:r>
        <w:rPr>
          <w:color w:val="231F20"/>
        </w:rPr>
        <w:t>fin</w:t>
      </w:r>
      <w:r>
        <w:rPr>
          <w:color w:val="231F20"/>
          <w:spacing w:val="-20"/>
        </w:rPr>
        <w:t> </w:t>
      </w:r>
      <w:r>
        <w:rPr>
          <w:color w:val="231F20"/>
        </w:rPr>
        <w:t>su</w:t>
      </w:r>
      <w:r>
        <w:rPr>
          <w:color w:val="231F20"/>
          <w:spacing w:val="-20"/>
        </w:rPr>
        <w:t> </w:t>
      </w:r>
      <w:r>
        <w:rPr>
          <w:color w:val="231F20"/>
          <w:spacing w:val="-2"/>
        </w:rPr>
        <w:t>propia</w:t>
      </w:r>
      <w:r>
        <w:rPr>
          <w:color w:val="231F20"/>
          <w:spacing w:val="-20"/>
        </w:rPr>
        <w:t> </w:t>
      </w:r>
      <w:r>
        <w:rPr>
          <w:color w:val="231F20"/>
          <w:spacing w:val="-3"/>
        </w:rPr>
        <w:t>creación.</w:t>
      </w:r>
      <w:r>
        <w:rPr>
          <w:color w:val="231F20"/>
          <w:spacing w:val="-20"/>
        </w:rPr>
        <w:t> </w:t>
      </w:r>
      <w:r>
        <w:rPr>
          <w:color w:val="231F20"/>
        </w:rPr>
        <w:t>En</w:t>
      </w:r>
      <w:r>
        <w:rPr>
          <w:color w:val="231F20"/>
          <w:spacing w:val="-20"/>
        </w:rPr>
        <w:t> </w:t>
      </w:r>
      <w:r>
        <w:rPr>
          <w:color w:val="231F20"/>
        </w:rPr>
        <w:t>1975,</w:t>
      </w:r>
      <w:r>
        <w:rPr>
          <w:color w:val="231F20"/>
          <w:spacing w:val="-20"/>
        </w:rPr>
        <w:t> </w:t>
      </w:r>
      <w:r>
        <w:rPr>
          <w:color w:val="231F20"/>
          <w:spacing w:val="-3"/>
        </w:rPr>
        <w:t>tres</w:t>
      </w:r>
      <w:r>
        <w:rPr>
          <w:color w:val="231F20"/>
          <w:spacing w:val="-20"/>
        </w:rPr>
        <w:t> </w:t>
      </w:r>
      <w:r>
        <w:rPr>
          <w:color w:val="231F20"/>
        </w:rPr>
        <w:t>años</w:t>
      </w:r>
      <w:r>
        <w:rPr>
          <w:color w:val="231F20"/>
          <w:spacing w:val="-20"/>
        </w:rPr>
        <w:t> </w:t>
      </w:r>
      <w:r>
        <w:rPr>
          <w:color w:val="231F20"/>
        </w:rPr>
        <w:t>des- pués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aparición</w:t>
      </w:r>
      <w:r>
        <w:rPr>
          <w:color w:val="231F20"/>
          <w:spacing w:val="-12"/>
        </w:rPr>
        <w:t> </w:t>
      </w:r>
      <w:r>
        <w:rPr>
          <w:color w:val="231F20"/>
        </w:rPr>
        <w:t>del</w:t>
      </w:r>
      <w:r>
        <w:rPr>
          <w:color w:val="231F20"/>
          <w:spacing w:val="-12"/>
        </w:rPr>
        <w:t> </w:t>
      </w:r>
      <w:r>
        <w:rPr>
          <w:color w:val="231F20"/>
        </w:rPr>
        <w:t>libro,</w:t>
      </w:r>
      <w:r>
        <w:rPr>
          <w:color w:val="231F20"/>
          <w:spacing w:val="-12"/>
        </w:rPr>
        <w:t> </w:t>
      </w:r>
      <w:r>
        <w:rPr>
          <w:color w:val="231F20"/>
        </w:rPr>
        <w:t>el</w:t>
      </w:r>
      <w:r>
        <w:rPr>
          <w:color w:val="231F20"/>
          <w:spacing w:val="-12"/>
        </w:rPr>
        <w:t> </w:t>
      </w:r>
      <w:r>
        <w:rPr>
          <w:color w:val="231F20"/>
        </w:rPr>
        <w:t>autor</w:t>
      </w:r>
      <w:r>
        <w:rPr>
          <w:color w:val="231F20"/>
          <w:spacing w:val="-12"/>
        </w:rPr>
        <w:t> </w:t>
      </w:r>
      <w:r>
        <w:rPr>
          <w:color w:val="231F20"/>
        </w:rPr>
        <w:t>lo</w:t>
      </w:r>
      <w:r>
        <w:rPr>
          <w:color w:val="231F20"/>
          <w:spacing w:val="-12"/>
        </w:rPr>
        <w:t> </w:t>
      </w:r>
      <w:r>
        <w:rPr>
          <w:color w:val="231F20"/>
        </w:rPr>
        <w:t>definió</w:t>
      </w:r>
      <w:r>
        <w:rPr>
          <w:color w:val="231F20"/>
          <w:spacing w:val="-12"/>
        </w:rPr>
        <w:t> </w:t>
      </w:r>
      <w:r>
        <w:rPr>
          <w:color w:val="231F20"/>
        </w:rPr>
        <w:t>así:</w:t>
      </w:r>
      <w:r>
        <w:rPr>
          <w:color w:val="231F20"/>
          <w:spacing w:val="-12"/>
        </w:rPr>
        <w:t> </w:t>
      </w:r>
      <w:r>
        <w:rPr>
          <w:color w:val="231F20"/>
          <w:spacing w:val="-4"/>
        </w:rPr>
        <w:t>“arte</w:t>
      </w:r>
      <w:r>
        <w:rPr>
          <w:color w:val="231F20"/>
          <w:spacing w:val="-12"/>
        </w:rPr>
        <w:t> </w:t>
      </w:r>
      <w:r>
        <w:rPr>
          <w:color w:val="231F20"/>
        </w:rPr>
        <w:t>puro</w:t>
      </w:r>
      <w:r>
        <w:rPr>
          <w:color w:val="231F20"/>
          <w:spacing w:val="-12"/>
        </w:rPr>
        <w:t> </w:t>
      </w:r>
      <w:r>
        <w:rPr>
          <w:color w:val="231F20"/>
        </w:rPr>
        <w:t>[...] arte</w:t>
      </w:r>
      <w:r>
        <w:rPr>
          <w:color w:val="231F20"/>
          <w:spacing w:val="-37"/>
        </w:rPr>
        <w:t> </w:t>
      </w:r>
      <w:r>
        <w:rPr>
          <w:color w:val="231F20"/>
        </w:rPr>
        <w:t>absolutamente</w:t>
      </w:r>
      <w:r>
        <w:rPr>
          <w:color w:val="231F20"/>
          <w:spacing w:val="-37"/>
        </w:rPr>
        <w:t> </w:t>
      </w:r>
      <w:r>
        <w:rPr>
          <w:color w:val="231F20"/>
        </w:rPr>
        <w:t>incontaminado</w:t>
      </w:r>
      <w:r>
        <w:rPr>
          <w:color w:val="231F20"/>
          <w:spacing w:val="-37"/>
        </w:rPr>
        <w:t> </w:t>
      </w:r>
      <w:r>
        <w:rPr>
          <w:color w:val="231F20"/>
        </w:rPr>
        <w:t>[...]</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que</w:t>
      </w:r>
      <w:r>
        <w:rPr>
          <w:color w:val="231F20"/>
          <w:spacing w:val="-37"/>
        </w:rPr>
        <w:t> </w:t>
      </w:r>
      <w:r>
        <w:rPr>
          <w:color w:val="231F20"/>
        </w:rPr>
        <w:t>los</w:t>
      </w:r>
      <w:r>
        <w:rPr>
          <w:color w:val="231F20"/>
          <w:spacing w:val="-37"/>
        </w:rPr>
        <w:t> </w:t>
      </w:r>
      <w:r>
        <w:rPr>
          <w:color w:val="231F20"/>
        </w:rPr>
        <w:t>elementos</w:t>
      </w:r>
      <w:r>
        <w:rPr>
          <w:color w:val="231F20"/>
          <w:spacing w:val="-37"/>
        </w:rPr>
        <w:t> </w:t>
      </w:r>
      <w:r>
        <w:rPr>
          <w:color w:val="231F20"/>
        </w:rPr>
        <w:t>que</w:t>
      </w:r>
      <w:r>
        <w:rPr>
          <w:color w:val="231F20"/>
          <w:spacing w:val="-37"/>
        </w:rPr>
        <w:t> </w:t>
      </w:r>
      <w:r>
        <w:rPr>
          <w:color w:val="231F20"/>
        </w:rPr>
        <w:t>lo </w:t>
      </w:r>
      <w:r>
        <w:rPr>
          <w:color w:val="231F20"/>
          <w:w w:val="95"/>
        </w:rPr>
        <w:t>constituyen</w:t>
      </w:r>
      <w:r>
        <w:rPr>
          <w:color w:val="231F20"/>
          <w:spacing w:val="-15"/>
          <w:w w:val="95"/>
        </w:rPr>
        <w:t> </w:t>
      </w:r>
      <w:r>
        <w:rPr>
          <w:color w:val="231F20"/>
          <w:w w:val="95"/>
        </w:rPr>
        <w:t>no</w:t>
      </w:r>
      <w:r>
        <w:rPr>
          <w:color w:val="231F20"/>
          <w:spacing w:val="-15"/>
          <w:w w:val="95"/>
        </w:rPr>
        <w:t> </w:t>
      </w:r>
      <w:r>
        <w:rPr>
          <w:color w:val="231F20"/>
          <w:w w:val="95"/>
        </w:rPr>
        <w:t>tienen</w:t>
      </w:r>
      <w:r>
        <w:rPr>
          <w:color w:val="231F20"/>
          <w:spacing w:val="-15"/>
          <w:w w:val="95"/>
        </w:rPr>
        <w:t> </w:t>
      </w:r>
      <w:r>
        <w:rPr>
          <w:color w:val="231F20"/>
          <w:w w:val="95"/>
        </w:rPr>
        <w:t>otro</w:t>
      </w:r>
      <w:r>
        <w:rPr>
          <w:color w:val="231F20"/>
          <w:spacing w:val="-15"/>
          <w:w w:val="95"/>
        </w:rPr>
        <w:t> </w:t>
      </w:r>
      <w:r>
        <w:rPr>
          <w:color w:val="231F20"/>
          <w:w w:val="95"/>
        </w:rPr>
        <w:t>carácter</w:t>
      </w:r>
      <w:r>
        <w:rPr>
          <w:color w:val="231F20"/>
          <w:spacing w:val="-15"/>
          <w:w w:val="95"/>
        </w:rPr>
        <w:t> </w:t>
      </w:r>
      <w:r>
        <w:rPr>
          <w:color w:val="231F20"/>
          <w:w w:val="95"/>
        </w:rPr>
        <w:t>que</w:t>
      </w:r>
      <w:r>
        <w:rPr>
          <w:color w:val="231F20"/>
          <w:spacing w:val="-15"/>
          <w:w w:val="95"/>
        </w:rPr>
        <w:t> </w:t>
      </w:r>
      <w:r>
        <w:rPr>
          <w:color w:val="231F20"/>
          <w:w w:val="95"/>
        </w:rPr>
        <w:t>no</w:t>
      </w:r>
      <w:r>
        <w:rPr>
          <w:color w:val="231F20"/>
          <w:spacing w:val="-15"/>
          <w:w w:val="95"/>
        </w:rPr>
        <w:t> </w:t>
      </w:r>
      <w:r>
        <w:rPr>
          <w:color w:val="231F20"/>
          <w:w w:val="95"/>
        </w:rPr>
        <w:t>sea</w:t>
      </w:r>
      <w:r>
        <w:rPr>
          <w:color w:val="231F20"/>
          <w:spacing w:val="-15"/>
          <w:w w:val="95"/>
        </w:rPr>
        <w:t> </w:t>
      </w:r>
      <w:r>
        <w:rPr>
          <w:color w:val="231F20"/>
          <w:w w:val="95"/>
        </w:rPr>
        <w:t>el</w:t>
      </w:r>
      <w:r>
        <w:rPr>
          <w:color w:val="231F20"/>
          <w:spacing w:val="-15"/>
          <w:w w:val="95"/>
        </w:rPr>
        <w:t> </w:t>
      </w:r>
      <w:r>
        <w:rPr>
          <w:color w:val="231F20"/>
          <w:w w:val="95"/>
        </w:rPr>
        <w:t>estrictamente</w:t>
      </w:r>
      <w:r>
        <w:rPr>
          <w:color w:val="231F20"/>
          <w:spacing w:val="-15"/>
          <w:w w:val="95"/>
        </w:rPr>
        <w:t> </w:t>
      </w:r>
      <w:r>
        <w:rPr>
          <w:color w:val="231F20"/>
          <w:w w:val="95"/>
        </w:rPr>
        <w:t>poético </w:t>
      </w:r>
      <w:r>
        <w:rPr>
          <w:color w:val="231F20"/>
        </w:rPr>
        <w:t>[...]</w:t>
      </w:r>
      <w:r>
        <w:rPr>
          <w:color w:val="231F20"/>
          <w:spacing w:val="-21"/>
        </w:rPr>
        <w:t> </w:t>
      </w:r>
      <w:r>
        <w:rPr>
          <w:color w:val="231F20"/>
        </w:rPr>
        <w:t>Esto</w:t>
      </w:r>
      <w:r>
        <w:rPr>
          <w:color w:val="231F20"/>
          <w:spacing w:val="-21"/>
        </w:rPr>
        <w:t> </w:t>
      </w:r>
      <w:r>
        <w:rPr>
          <w:color w:val="231F20"/>
        </w:rPr>
        <w:t>es</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yo</w:t>
      </w:r>
      <w:r>
        <w:rPr>
          <w:color w:val="231F20"/>
          <w:spacing w:val="-21"/>
        </w:rPr>
        <w:t> </w:t>
      </w:r>
      <w:r>
        <w:rPr>
          <w:color w:val="231F20"/>
        </w:rPr>
        <w:t>entiendo</w:t>
      </w:r>
      <w:r>
        <w:rPr>
          <w:color w:val="231F20"/>
          <w:spacing w:val="-21"/>
        </w:rPr>
        <w:t> </w:t>
      </w:r>
      <w:r>
        <w:rPr>
          <w:color w:val="231F20"/>
        </w:rPr>
        <w:t>como</w:t>
      </w:r>
      <w:r>
        <w:rPr>
          <w:color w:val="231F20"/>
          <w:spacing w:val="-21"/>
        </w:rPr>
        <w:t> </w:t>
      </w:r>
      <w:r>
        <w:rPr>
          <w:color w:val="231F20"/>
        </w:rPr>
        <w:t>arte</w:t>
      </w:r>
      <w:r>
        <w:rPr>
          <w:color w:val="231F20"/>
          <w:spacing w:val="-21"/>
        </w:rPr>
        <w:t> </w:t>
      </w:r>
      <w:r>
        <w:rPr>
          <w:color w:val="231F20"/>
        </w:rPr>
        <w:t>puro:</w:t>
      </w:r>
      <w:r>
        <w:rPr>
          <w:color w:val="231F20"/>
          <w:spacing w:val="-21"/>
        </w:rPr>
        <w:t> </w:t>
      </w:r>
      <w:r>
        <w:rPr>
          <w:color w:val="231F20"/>
        </w:rPr>
        <w:t>un</w:t>
      </w:r>
      <w:r>
        <w:rPr>
          <w:color w:val="231F20"/>
          <w:spacing w:val="-21"/>
        </w:rPr>
        <w:t> </w:t>
      </w:r>
      <w:r>
        <w:rPr>
          <w:color w:val="231F20"/>
        </w:rPr>
        <w:t>arte</w:t>
      </w:r>
      <w:r>
        <w:rPr>
          <w:color w:val="231F20"/>
          <w:spacing w:val="-21"/>
        </w:rPr>
        <w:t> </w:t>
      </w:r>
      <w:r>
        <w:rPr>
          <w:color w:val="231F20"/>
        </w:rPr>
        <w:t>que</w:t>
      </w:r>
      <w:r>
        <w:rPr>
          <w:color w:val="231F20"/>
          <w:spacing w:val="-21"/>
        </w:rPr>
        <w:t> </w:t>
      </w:r>
      <w:r>
        <w:rPr>
          <w:color w:val="231F20"/>
          <w:spacing w:val="-2"/>
        </w:rPr>
        <w:t>inclusive </w:t>
      </w:r>
      <w:r>
        <w:rPr>
          <w:color w:val="231F20"/>
        </w:rPr>
        <w:t>no</w:t>
      </w:r>
      <w:r>
        <w:rPr>
          <w:color w:val="231F20"/>
          <w:spacing w:val="-28"/>
        </w:rPr>
        <w:t> </w:t>
      </w:r>
      <w:r>
        <w:rPr>
          <w:color w:val="231F20"/>
        </w:rPr>
        <w:t>está</w:t>
      </w:r>
      <w:r>
        <w:rPr>
          <w:color w:val="231F20"/>
          <w:spacing w:val="-28"/>
        </w:rPr>
        <w:t> </w:t>
      </w:r>
      <w:r>
        <w:rPr>
          <w:color w:val="231F20"/>
        </w:rPr>
        <w:t>ni</w:t>
      </w:r>
      <w:r>
        <w:rPr>
          <w:color w:val="231F20"/>
          <w:spacing w:val="-28"/>
        </w:rPr>
        <w:t> </w:t>
      </w:r>
      <w:r>
        <w:rPr>
          <w:color w:val="231F20"/>
        </w:rPr>
        <w:t>siquiera</w:t>
      </w:r>
      <w:r>
        <w:rPr>
          <w:color w:val="231F20"/>
          <w:spacing w:val="-28"/>
        </w:rPr>
        <w:t> </w:t>
      </w:r>
      <w:r>
        <w:rPr>
          <w:color w:val="231F20"/>
        </w:rPr>
        <w:t>contaminado</w:t>
      </w:r>
      <w:r>
        <w:rPr>
          <w:color w:val="231F20"/>
          <w:spacing w:val="-28"/>
        </w:rPr>
        <w:t> </w:t>
      </w:r>
      <w:r>
        <w:rPr>
          <w:color w:val="231F20"/>
        </w:rPr>
        <w:t>por</w:t>
      </w:r>
      <w:r>
        <w:rPr>
          <w:color w:val="231F20"/>
          <w:spacing w:val="-28"/>
        </w:rPr>
        <w:t> </w:t>
      </w:r>
      <w:r>
        <w:rPr>
          <w:color w:val="231F20"/>
        </w:rPr>
        <w:t>una</w:t>
      </w:r>
      <w:r>
        <w:rPr>
          <w:color w:val="231F20"/>
          <w:spacing w:val="-28"/>
        </w:rPr>
        <w:t> </w:t>
      </w:r>
      <w:r>
        <w:rPr>
          <w:color w:val="231F20"/>
        </w:rPr>
        <w:t>misión,</w:t>
      </w:r>
      <w:r>
        <w:rPr>
          <w:color w:val="231F20"/>
          <w:spacing w:val="-28"/>
        </w:rPr>
        <w:t> </w:t>
      </w:r>
      <w:r>
        <w:rPr>
          <w:color w:val="231F20"/>
        </w:rPr>
        <w:t>no</w:t>
      </w:r>
      <w:r>
        <w:rPr>
          <w:color w:val="231F20"/>
          <w:spacing w:val="-28"/>
        </w:rPr>
        <w:t> </w:t>
      </w:r>
      <w:r>
        <w:rPr>
          <w:color w:val="231F20"/>
        </w:rPr>
        <w:t>está</w:t>
      </w:r>
      <w:r>
        <w:rPr>
          <w:color w:val="231F20"/>
          <w:spacing w:val="-28"/>
        </w:rPr>
        <w:t> </w:t>
      </w:r>
      <w:r>
        <w:rPr>
          <w:color w:val="231F20"/>
          <w:spacing w:val="-3"/>
        </w:rPr>
        <w:t>dirigido”.</w:t>
      </w:r>
      <w:r>
        <w:rPr>
          <w:color w:val="231F20"/>
          <w:spacing w:val="-3"/>
          <w:position w:val="8"/>
          <w:sz w:val="13"/>
        </w:rPr>
        <w:t>26</w:t>
      </w:r>
    </w:p>
    <w:p>
      <w:pPr>
        <w:pStyle w:val="BodyText"/>
        <w:spacing w:line="271" w:lineRule="auto" w:before="2"/>
        <w:ind w:left="1640" w:right="1701" w:firstLine="360"/>
        <w:jc w:val="both"/>
      </w:pPr>
      <w:r>
        <w:rPr>
          <w:color w:val="231F20"/>
        </w:rPr>
        <w:t>Las</w:t>
      </w:r>
      <w:r>
        <w:rPr>
          <w:color w:val="231F20"/>
          <w:spacing w:val="-16"/>
        </w:rPr>
        <w:t> </w:t>
      </w:r>
      <w:r>
        <w:rPr>
          <w:color w:val="231F20"/>
        </w:rPr>
        <w:t>palabras</w:t>
      </w:r>
      <w:r>
        <w:rPr>
          <w:color w:val="231F20"/>
          <w:spacing w:val="-16"/>
        </w:rPr>
        <w:t> </w:t>
      </w:r>
      <w:r>
        <w:rPr>
          <w:color w:val="231F20"/>
        </w:rPr>
        <w:t>del</w:t>
      </w:r>
      <w:r>
        <w:rPr>
          <w:color w:val="231F20"/>
          <w:spacing w:val="-16"/>
        </w:rPr>
        <w:t> </w:t>
      </w:r>
      <w:r>
        <w:rPr>
          <w:color w:val="231F20"/>
          <w:spacing w:val="-3"/>
        </w:rPr>
        <w:t>autor,</w:t>
      </w:r>
      <w:r>
        <w:rPr>
          <w:color w:val="231F20"/>
          <w:spacing w:val="-16"/>
        </w:rPr>
        <w:t> </w:t>
      </w:r>
      <w:r>
        <w:rPr>
          <w:color w:val="231F20"/>
        </w:rPr>
        <w:t>de</w:t>
      </w:r>
      <w:r>
        <w:rPr>
          <w:color w:val="231F20"/>
          <w:spacing w:val="-16"/>
        </w:rPr>
        <w:t> </w:t>
      </w:r>
      <w:r>
        <w:rPr>
          <w:color w:val="231F20"/>
        </w:rPr>
        <w:t>inmediato,</w:t>
      </w:r>
      <w:r>
        <w:rPr>
          <w:color w:val="231F20"/>
          <w:spacing w:val="-16"/>
        </w:rPr>
        <w:t> </w:t>
      </w:r>
      <w:r>
        <w:rPr>
          <w:color w:val="231F20"/>
        </w:rPr>
        <w:t>convocan</w:t>
      </w:r>
      <w:r>
        <w:rPr>
          <w:color w:val="231F20"/>
          <w:spacing w:val="-16"/>
        </w:rPr>
        <w:t> </w:t>
      </w:r>
      <w:r>
        <w:rPr>
          <w:color w:val="231F20"/>
        </w:rPr>
        <w:t>una</w:t>
      </w:r>
      <w:r>
        <w:rPr>
          <w:color w:val="231F20"/>
          <w:spacing w:val="-16"/>
        </w:rPr>
        <w:t> </w:t>
      </w:r>
      <w:r>
        <w:rPr>
          <w:color w:val="231F20"/>
        </w:rPr>
        <w:t>larga</w:t>
      </w:r>
      <w:r>
        <w:rPr>
          <w:color w:val="231F20"/>
          <w:spacing w:val="-16"/>
        </w:rPr>
        <w:t> </w:t>
      </w:r>
      <w:r>
        <w:rPr>
          <w:color w:val="231F20"/>
        </w:rPr>
        <w:t>tradi- ción</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noción</w:t>
      </w:r>
      <w:r>
        <w:rPr>
          <w:color w:val="231F20"/>
          <w:spacing w:val="-24"/>
        </w:rPr>
        <w:t> </w:t>
      </w:r>
      <w:r>
        <w:rPr>
          <w:color w:val="231F20"/>
        </w:rPr>
        <w:t>de</w:t>
      </w:r>
      <w:r>
        <w:rPr>
          <w:color w:val="231F20"/>
          <w:spacing w:val="-24"/>
        </w:rPr>
        <w:t> </w:t>
      </w:r>
      <w:r>
        <w:rPr>
          <w:color w:val="231F20"/>
          <w:spacing w:val="-5"/>
        </w:rPr>
        <w:t>“pureza”</w:t>
      </w:r>
      <w:r>
        <w:rPr>
          <w:color w:val="231F20"/>
          <w:spacing w:val="-24"/>
        </w:rPr>
        <w:t> </w:t>
      </w:r>
      <w:r>
        <w:rPr>
          <w:color w:val="231F20"/>
        </w:rPr>
        <w:t>carga</w:t>
      </w:r>
      <w:r>
        <w:rPr>
          <w:color w:val="231F20"/>
          <w:spacing w:val="-24"/>
        </w:rPr>
        <w:t> </w:t>
      </w:r>
      <w:r>
        <w:rPr>
          <w:color w:val="231F20"/>
        </w:rPr>
        <w:t>consigo</w:t>
      </w:r>
      <w:r>
        <w:rPr>
          <w:color w:val="231F20"/>
          <w:spacing w:val="-24"/>
        </w:rPr>
        <w:t> </w:t>
      </w:r>
      <w:r>
        <w:rPr>
          <w:color w:val="231F20"/>
        </w:rPr>
        <w:t>y</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rPr>
        <w:t>gran</w:t>
      </w:r>
      <w:r>
        <w:rPr>
          <w:color w:val="231F20"/>
          <w:spacing w:val="-24"/>
        </w:rPr>
        <w:t> </w:t>
      </w:r>
      <w:r>
        <w:rPr>
          <w:color w:val="231F20"/>
        </w:rPr>
        <w:t>medida, devela</w:t>
      </w:r>
      <w:r>
        <w:rPr>
          <w:color w:val="231F20"/>
          <w:spacing w:val="-33"/>
        </w:rPr>
        <w:t> </w:t>
      </w:r>
      <w:r>
        <w:rPr>
          <w:color w:val="231F20"/>
        </w:rPr>
        <w:t>sus</w:t>
      </w:r>
      <w:r>
        <w:rPr>
          <w:color w:val="231F20"/>
          <w:spacing w:val="-33"/>
        </w:rPr>
        <w:t> </w:t>
      </w:r>
      <w:r>
        <w:rPr>
          <w:color w:val="231F20"/>
        </w:rPr>
        <w:t>más</w:t>
      </w:r>
      <w:r>
        <w:rPr>
          <w:color w:val="231F20"/>
          <w:spacing w:val="-33"/>
        </w:rPr>
        <w:t> </w:t>
      </w:r>
      <w:r>
        <w:rPr>
          <w:color w:val="231F20"/>
        </w:rPr>
        <w:t>caras</w:t>
      </w:r>
      <w:r>
        <w:rPr>
          <w:color w:val="231F20"/>
          <w:spacing w:val="-33"/>
        </w:rPr>
        <w:t> </w:t>
      </w:r>
      <w:r>
        <w:rPr>
          <w:color w:val="231F20"/>
        </w:rPr>
        <w:t>influencias</w:t>
      </w:r>
      <w:r>
        <w:rPr>
          <w:color w:val="231F20"/>
          <w:spacing w:val="-33"/>
        </w:rPr>
        <w:t> </w:t>
      </w:r>
      <w:r>
        <w:rPr>
          <w:color w:val="231F20"/>
        </w:rPr>
        <w:t>literarias.</w:t>
      </w:r>
      <w:r>
        <w:rPr>
          <w:color w:val="231F20"/>
          <w:spacing w:val="-33"/>
        </w:rPr>
        <w:t> </w:t>
      </w:r>
      <w:r>
        <w:rPr>
          <w:color w:val="231F20"/>
        </w:rPr>
        <w:t>El</w:t>
      </w:r>
      <w:r>
        <w:rPr>
          <w:color w:val="231F20"/>
          <w:spacing w:val="-33"/>
        </w:rPr>
        <w:t> </w:t>
      </w:r>
      <w:r>
        <w:rPr>
          <w:color w:val="231F20"/>
        </w:rPr>
        <w:t>planteamiento</w:t>
      </w:r>
      <w:r>
        <w:rPr>
          <w:color w:val="231F20"/>
          <w:spacing w:val="-33"/>
        </w:rPr>
        <w:t> </w:t>
      </w:r>
      <w:r>
        <w:rPr>
          <w:color w:val="231F20"/>
        </w:rPr>
        <w:t>sobre</w:t>
      </w:r>
      <w:r>
        <w:rPr>
          <w:color w:val="231F20"/>
          <w:spacing w:val="-33"/>
        </w:rPr>
        <w:t> </w:t>
      </w:r>
      <w:r>
        <w:rPr>
          <w:color w:val="231F20"/>
        </w:rPr>
        <w:t>la condición</w:t>
      </w:r>
      <w:r>
        <w:rPr>
          <w:color w:val="231F20"/>
          <w:spacing w:val="-33"/>
        </w:rPr>
        <w:t> </w:t>
      </w:r>
      <w:r>
        <w:rPr>
          <w:color w:val="231F20"/>
        </w:rPr>
        <w:t>de</w:t>
      </w:r>
      <w:r>
        <w:rPr>
          <w:color w:val="231F20"/>
          <w:spacing w:val="-33"/>
        </w:rPr>
        <w:t> </w:t>
      </w:r>
      <w:r>
        <w:rPr>
          <w:color w:val="231F20"/>
        </w:rPr>
        <w:t>pureza</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poesía</w:t>
      </w:r>
      <w:r>
        <w:rPr>
          <w:color w:val="231F20"/>
          <w:spacing w:val="-33"/>
        </w:rPr>
        <w:t> </w:t>
      </w:r>
      <w:r>
        <w:rPr>
          <w:color w:val="231F20"/>
        </w:rPr>
        <w:t>deriva,</w:t>
      </w:r>
      <w:r>
        <w:rPr>
          <w:color w:val="231F20"/>
          <w:spacing w:val="-33"/>
        </w:rPr>
        <w:t> </w:t>
      </w:r>
      <w:r>
        <w:rPr>
          <w:color w:val="231F20"/>
        </w:rPr>
        <w:t>según</w:t>
      </w:r>
      <w:r>
        <w:rPr>
          <w:color w:val="231F20"/>
          <w:spacing w:val="-33"/>
        </w:rPr>
        <w:t> </w:t>
      </w:r>
      <w:r>
        <w:rPr>
          <w:color w:val="231F20"/>
        </w:rPr>
        <w:t>Elizondo,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plan- teamientos</w:t>
      </w:r>
      <w:r>
        <w:rPr>
          <w:color w:val="231F20"/>
          <w:spacing w:val="-39"/>
        </w:rPr>
        <w:t> </w:t>
      </w:r>
      <w:r>
        <w:rPr>
          <w:color w:val="231F20"/>
        </w:rPr>
        <w:t>de</w:t>
      </w:r>
      <w:r>
        <w:rPr>
          <w:color w:val="231F20"/>
          <w:spacing w:val="-39"/>
        </w:rPr>
        <w:t> </w:t>
      </w:r>
      <w:r>
        <w:rPr>
          <w:color w:val="231F20"/>
          <w:spacing w:val="-5"/>
        </w:rPr>
        <w:t>Poe</w:t>
      </w:r>
      <w:r>
        <w:rPr>
          <w:color w:val="231F20"/>
          <w:spacing w:val="-39"/>
        </w:rPr>
        <w:t> </w:t>
      </w:r>
      <w:r>
        <w:rPr>
          <w:color w:val="231F20"/>
        </w:rPr>
        <w:t>en</w:t>
      </w:r>
      <w:r>
        <w:rPr>
          <w:color w:val="231F20"/>
          <w:spacing w:val="-39"/>
        </w:rPr>
        <w:t> </w:t>
      </w:r>
      <w:r>
        <w:rPr>
          <w:i/>
          <w:color w:val="231F20"/>
        </w:rPr>
        <w:t>The</w:t>
      </w:r>
      <w:r>
        <w:rPr>
          <w:i/>
          <w:color w:val="231F20"/>
          <w:spacing w:val="-39"/>
        </w:rPr>
        <w:t> </w:t>
      </w:r>
      <w:r>
        <w:rPr>
          <w:i/>
          <w:color w:val="231F20"/>
        </w:rPr>
        <w:t>Poetic</w:t>
      </w:r>
      <w:r>
        <w:rPr>
          <w:i/>
          <w:color w:val="231F20"/>
          <w:spacing w:val="-39"/>
        </w:rPr>
        <w:t> </w:t>
      </w:r>
      <w:r>
        <w:rPr>
          <w:i/>
          <w:color w:val="231F20"/>
        </w:rPr>
        <w:t>Principle</w:t>
      </w:r>
      <w:r>
        <w:rPr>
          <w:i/>
          <w:color w:val="231F20"/>
          <w:spacing w:val="-39"/>
        </w:rPr>
        <w:t> </w:t>
      </w:r>
      <w:r>
        <w:rPr>
          <w:color w:val="231F20"/>
        </w:rPr>
        <w:t>(1850),</w:t>
      </w:r>
      <w:r>
        <w:rPr>
          <w:color w:val="231F20"/>
          <w:spacing w:val="-39"/>
        </w:rPr>
        <w:t> </w:t>
      </w:r>
      <w:r>
        <w:rPr>
          <w:color w:val="231F20"/>
        </w:rPr>
        <w:t>los</w:t>
      </w:r>
      <w:r>
        <w:rPr>
          <w:color w:val="231F20"/>
          <w:spacing w:val="-39"/>
        </w:rPr>
        <w:t> </w:t>
      </w:r>
      <w:r>
        <w:rPr>
          <w:color w:val="231F20"/>
        </w:rPr>
        <w:t>cuales</w:t>
      </w:r>
      <w:r>
        <w:rPr>
          <w:color w:val="231F20"/>
          <w:spacing w:val="-39"/>
        </w:rPr>
        <w:t> </w:t>
      </w:r>
      <w:r>
        <w:rPr>
          <w:color w:val="231F20"/>
        </w:rPr>
        <w:t>tendrían </w:t>
      </w:r>
      <w:r>
        <w:rPr>
          <w:color w:val="231F20"/>
          <w:spacing w:val="-3"/>
        </w:rPr>
        <w:t>“sus</w:t>
      </w:r>
      <w:r>
        <w:rPr>
          <w:color w:val="231F20"/>
          <w:spacing w:val="-39"/>
        </w:rPr>
        <w:t> </w:t>
      </w:r>
      <w:r>
        <w:rPr>
          <w:color w:val="231F20"/>
        </w:rPr>
        <w:t>expresiones</w:t>
      </w:r>
      <w:r>
        <w:rPr>
          <w:color w:val="231F20"/>
          <w:spacing w:val="-39"/>
        </w:rPr>
        <w:t> </w:t>
      </w:r>
      <w:r>
        <w:rPr>
          <w:color w:val="231F20"/>
        </w:rPr>
        <w:t>más</w:t>
      </w:r>
      <w:r>
        <w:rPr>
          <w:color w:val="231F20"/>
          <w:spacing w:val="-39"/>
        </w:rPr>
        <w:t> </w:t>
      </w:r>
      <w:r>
        <w:rPr>
          <w:color w:val="231F20"/>
        </w:rPr>
        <w:t>notables</w:t>
      </w:r>
      <w:r>
        <w:rPr>
          <w:color w:val="231F20"/>
          <w:spacing w:val="-39"/>
        </w:rPr>
        <w:t> </w:t>
      </w:r>
      <w:r>
        <w:rPr>
          <w:color w:val="231F20"/>
        </w:rPr>
        <w:t>en</w:t>
      </w:r>
      <w:r>
        <w:rPr>
          <w:color w:val="231F20"/>
          <w:spacing w:val="-39"/>
        </w:rPr>
        <w:t> </w:t>
      </w:r>
      <w:r>
        <w:rPr>
          <w:color w:val="231F20"/>
        </w:rPr>
        <w:t>Mallarmé</w:t>
      </w:r>
      <w:r>
        <w:rPr>
          <w:color w:val="231F20"/>
          <w:spacing w:val="-39"/>
        </w:rPr>
        <w:t> </w:t>
      </w:r>
      <w:r>
        <w:rPr>
          <w:color w:val="231F20"/>
        </w:rPr>
        <w:t>[...]</w:t>
      </w:r>
      <w:r>
        <w:rPr>
          <w:color w:val="231F20"/>
          <w:spacing w:val="-39"/>
        </w:rPr>
        <w:t> </w:t>
      </w:r>
      <w:r>
        <w:rPr>
          <w:color w:val="231F20"/>
        </w:rPr>
        <w:t>y</w:t>
      </w:r>
      <w:r>
        <w:rPr>
          <w:color w:val="231F20"/>
          <w:spacing w:val="-39"/>
        </w:rPr>
        <w:t> </w:t>
      </w:r>
      <w:r>
        <w:rPr>
          <w:color w:val="231F20"/>
        </w:rPr>
        <w:t>su</w:t>
      </w:r>
      <w:r>
        <w:rPr>
          <w:color w:val="231F20"/>
          <w:spacing w:val="-39"/>
        </w:rPr>
        <w:t> </w:t>
      </w:r>
      <w:r>
        <w:rPr>
          <w:color w:val="231F20"/>
        </w:rPr>
        <w:t>etapa</w:t>
      </w:r>
      <w:r>
        <w:rPr>
          <w:color w:val="231F20"/>
          <w:spacing w:val="-39"/>
        </w:rPr>
        <w:t> </w:t>
      </w:r>
      <w:r>
        <w:rPr>
          <w:color w:val="231F20"/>
        </w:rPr>
        <w:t>polémica</w:t>
      </w:r>
      <w:r>
        <w:rPr>
          <w:color w:val="231F20"/>
          <w:spacing w:val="-39"/>
        </w:rPr>
        <w:t> </w:t>
      </w:r>
      <w:r>
        <w:rPr>
          <w:color w:val="231F20"/>
        </w:rPr>
        <w:t>a partir</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publicación</w:t>
      </w:r>
      <w:r>
        <w:rPr>
          <w:color w:val="231F20"/>
          <w:spacing w:val="-44"/>
        </w:rPr>
        <w:t> </w:t>
      </w:r>
      <w:r>
        <w:rPr>
          <w:color w:val="231F20"/>
        </w:rPr>
        <w:t>de</w:t>
      </w:r>
      <w:r>
        <w:rPr>
          <w:color w:val="231F20"/>
          <w:spacing w:val="-44"/>
        </w:rPr>
        <w:t> </w:t>
      </w:r>
      <w:r>
        <w:rPr>
          <w:i/>
          <w:color w:val="231F20"/>
        </w:rPr>
        <w:t>Charmes</w:t>
      </w:r>
      <w:r>
        <w:rPr>
          <w:i/>
          <w:color w:val="231F20"/>
          <w:spacing w:val="-44"/>
        </w:rPr>
        <w:t> </w:t>
      </w:r>
      <w:r>
        <w:rPr>
          <w:color w:val="231F20"/>
        </w:rPr>
        <w:t>de</w:t>
      </w:r>
      <w:r>
        <w:rPr>
          <w:color w:val="231F20"/>
          <w:spacing w:val="-45"/>
        </w:rPr>
        <w:t> </w:t>
      </w:r>
      <w:r>
        <w:rPr>
          <w:color w:val="231F20"/>
          <w:spacing w:val="-3"/>
        </w:rPr>
        <w:t>Valéry”,</w:t>
      </w:r>
      <w:r>
        <w:rPr>
          <w:color w:val="231F20"/>
          <w:spacing w:val="-3"/>
          <w:position w:val="8"/>
          <w:sz w:val="13"/>
        </w:rPr>
        <w:t>27</w:t>
      </w:r>
      <w:r>
        <w:rPr>
          <w:color w:val="231F20"/>
          <w:spacing w:val="-19"/>
          <w:position w:val="8"/>
          <w:sz w:val="13"/>
        </w:rPr>
        <w:t> </w:t>
      </w:r>
      <w:r>
        <w:rPr>
          <w:color w:val="231F20"/>
        </w:rPr>
        <w:t>en</w:t>
      </w:r>
      <w:r>
        <w:rPr>
          <w:color w:val="231F20"/>
          <w:spacing w:val="-44"/>
        </w:rPr>
        <w:t> </w:t>
      </w:r>
      <w:r>
        <w:rPr>
          <w:color w:val="231F20"/>
        </w:rPr>
        <w:t>el</w:t>
      </w:r>
      <w:r>
        <w:rPr>
          <w:color w:val="231F20"/>
          <w:spacing w:val="-44"/>
        </w:rPr>
        <w:t> </w:t>
      </w:r>
      <w:r>
        <w:rPr>
          <w:color w:val="231F20"/>
        </w:rPr>
        <w:t>ámbito</w:t>
      </w:r>
      <w:r>
        <w:rPr>
          <w:color w:val="231F20"/>
          <w:spacing w:val="-44"/>
        </w:rPr>
        <w:t> </w:t>
      </w:r>
      <w:r>
        <w:rPr>
          <w:color w:val="231F20"/>
        </w:rPr>
        <w:t>francés. En</w:t>
      </w:r>
      <w:r>
        <w:rPr>
          <w:color w:val="231F20"/>
          <w:spacing w:val="-19"/>
        </w:rPr>
        <w:t> </w:t>
      </w:r>
      <w:r>
        <w:rPr>
          <w:color w:val="231F20"/>
        </w:rPr>
        <w:t>el</w:t>
      </w:r>
      <w:r>
        <w:rPr>
          <w:color w:val="231F20"/>
          <w:spacing w:val="-19"/>
        </w:rPr>
        <w:t> </w:t>
      </w:r>
      <w:r>
        <w:rPr>
          <w:color w:val="231F20"/>
        </w:rPr>
        <w:t>contexto</w:t>
      </w:r>
      <w:r>
        <w:rPr>
          <w:color w:val="231F20"/>
          <w:spacing w:val="-19"/>
        </w:rPr>
        <w:t> </w:t>
      </w:r>
      <w:r>
        <w:rPr>
          <w:color w:val="231F20"/>
        </w:rPr>
        <w:t>mexicano</w:t>
      </w:r>
      <w:r>
        <w:rPr>
          <w:color w:val="231F20"/>
          <w:spacing w:val="-19"/>
        </w:rPr>
        <w:t> </w:t>
      </w:r>
      <w:r>
        <w:rPr>
          <w:color w:val="231F20"/>
        </w:rPr>
        <w:t>tuvo</w:t>
      </w:r>
      <w:r>
        <w:rPr>
          <w:color w:val="231F20"/>
          <w:spacing w:val="-19"/>
        </w:rPr>
        <w:t> </w:t>
      </w:r>
      <w:r>
        <w:rPr>
          <w:color w:val="231F20"/>
        </w:rPr>
        <w:t>expresión</w:t>
      </w:r>
      <w:r>
        <w:rPr>
          <w:color w:val="231F20"/>
          <w:spacing w:val="-19"/>
        </w:rPr>
        <w:t> </w:t>
      </w:r>
      <w:r>
        <w:rPr>
          <w:color w:val="231F20"/>
        </w:rPr>
        <w:t>propia</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modernismo de</w:t>
      </w:r>
      <w:r>
        <w:rPr>
          <w:color w:val="231F20"/>
          <w:spacing w:val="-15"/>
        </w:rPr>
        <w:t> </w:t>
      </w:r>
      <w:r>
        <w:rPr>
          <w:color w:val="231F20"/>
        </w:rPr>
        <w:t>Enrique</w:t>
      </w:r>
      <w:r>
        <w:rPr>
          <w:color w:val="231F20"/>
          <w:spacing w:val="-15"/>
        </w:rPr>
        <w:t> </w:t>
      </w:r>
      <w:r>
        <w:rPr>
          <w:color w:val="231F20"/>
        </w:rPr>
        <w:t>González</w:t>
      </w:r>
      <w:r>
        <w:rPr>
          <w:color w:val="231F20"/>
          <w:spacing w:val="-15"/>
        </w:rPr>
        <w:t> </w:t>
      </w:r>
      <w:r>
        <w:rPr>
          <w:color w:val="231F20"/>
        </w:rPr>
        <w:t>Martínez,</w:t>
      </w:r>
      <w:r>
        <w:rPr>
          <w:color w:val="231F20"/>
          <w:spacing w:val="-15"/>
        </w:rPr>
        <w:t> </w:t>
      </w:r>
      <w:r>
        <w:rPr>
          <w:color w:val="231F20"/>
        </w:rPr>
        <w:t>José</w:t>
      </w:r>
      <w:r>
        <w:rPr>
          <w:color w:val="231F20"/>
          <w:spacing w:val="-15"/>
        </w:rPr>
        <w:t> </w:t>
      </w:r>
      <w:r>
        <w:rPr>
          <w:color w:val="231F20"/>
          <w:spacing w:val="-3"/>
        </w:rPr>
        <w:t>Juan</w:t>
      </w:r>
      <w:r>
        <w:rPr>
          <w:color w:val="231F20"/>
          <w:spacing w:val="-21"/>
        </w:rPr>
        <w:t> </w:t>
      </w:r>
      <w:r>
        <w:rPr>
          <w:color w:val="231F20"/>
          <w:spacing w:val="-4"/>
        </w:rPr>
        <w:t>Tablada</w:t>
      </w:r>
      <w:r>
        <w:rPr>
          <w:color w:val="231F20"/>
          <w:spacing w:val="-15"/>
        </w:rPr>
        <w:t> </w:t>
      </w:r>
      <w:r>
        <w:rPr>
          <w:color w:val="231F20"/>
          <w:spacing w:val="-10"/>
        </w:rPr>
        <w:t>y,</w:t>
      </w:r>
      <w:r>
        <w:rPr>
          <w:color w:val="231F20"/>
          <w:spacing w:val="-15"/>
        </w:rPr>
        <w:t> </w:t>
      </w:r>
      <w:r>
        <w:rPr>
          <w:color w:val="231F20"/>
        </w:rPr>
        <w:t>posteriormen- te,</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grupo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Contemporáneos.</w:t>
      </w:r>
      <w:r>
        <w:rPr>
          <w:color w:val="231F20"/>
          <w:spacing w:val="-13"/>
        </w:rPr>
        <w:t> </w:t>
      </w:r>
      <w:r>
        <w:rPr>
          <w:color w:val="231F20"/>
        </w:rPr>
        <w:t>Evidentemente,</w:t>
      </w:r>
      <w:r>
        <w:rPr>
          <w:color w:val="231F20"/>
          <w:spacing w:val="-13"/>
        </w:rPr>
        <w:t> </w:t>
      </w:r>
      <w:r>
        <w:rPr>
          <w:color w:val="231F20"/>
        </w:rPr>
        <w:t>la</w:t>
      </w:r>
      <w:r>
        <w:rPr>
          <w:color w:val="231F20"/>
          <w:spacing w:val="-13"/>
        </w:rPr>
        <w:t> </w:t>
      </w:r>
      <w:r>
        <w:rPr>
          <w:color w:val="231F20"/>
        </w:rPr>
        <w:t>noción</w:t>
      </w:r>
    </w:p>
    <w:p>
      <w:pPr>
        <w:pStyle w:val="BodyText"/>
        <w:rPr>
          <w:sz w:val="22"/>
        </w:rPr>
      </w:pPr>
    </w:p>
    <w:p>
      <w:pPr>
        <w:pStyle w:val="BodyText"/>
        <w:spacing w:before="9"/>
        <w:rPr>
          <w:sz w:val="21"/>
        </w:rPr>
      </w:pPr>
    </w:p>
    <w:p>
      <w:pPr>
        <w:spacing w:line="278" w:lineRule="auto" w:before="0"/>
        <w:ind w:left="1640" w:right="1701" w:firstLine="360"/>
        <w:jc w:val="both"/>
        <w:rPr>
          <w:sz w:val="18"/>
        </w:rPr>
      </w:pPr>
      <w:r>
        <w:rPr>
          <w:color w:val="231F20"/>
          <w:position w:val="6"/>
          <w:sz w:val="10"/>
        </w:rPr>
        <w:t>26</w:t>
      </w:r>
      <w:r>
        <w:rPr>
          <w:color w:val="231F20"/>
          <w:spacing w:val="-6"/>
          <w:position w:val="6"/>
          <w:sz w:val="10"/>
        </w:rPr>
        <w:t> </w:t>
      </w:r>
      <w:r>
        <w:rPr>
          <w:color w:val="231F20"/>
          <w:sz w:val="18"/>
        </w:rPr>
        <w:t>En</w:t>
      </w:r>
      <w:r>
        <w:rPr>
          <w:color w:val="231F20"/>
          <w:spacing w:val="-26"/>
          <w:sz w:val="18"/>
        </w:rPr>
        <w:t> </w:t>
      </w:r>
      <w:r>
        <w:rPr>
          <w:color w:val="231F20"/>
          <w:sz w:val="18"/>
        </w:rPr>
        <w:t>entrevista</w:t>
      </w:r>
      <w:r>
        <w:rPr>
          <w:color w:val="231F20"/>
          <w:spacing w:val="-26"/>
          <w:sz w:val="18"/>
        </w:rPr>
        <w:t> </w:t>
      </w:r>
      <w:r>
        <w:rPr>
          <w:color w:val="231F20"/>
          <w:sz w:val="18"/>
        </w:rPr>
        <w:t>con</w:t>
      </w:r>
      <w:r>
        <w:rPr>
          <w:color w:val="231F20"/>
          <w:spacing w:val="-26"/>
          <w:sz w:val="18"/>
        </w:rPr>
        <w:t> </w:t>
      </w:r>
      <w:r>
        <w:rPr>
          <w:color w:val="231F20"/>
          <w:sz w:val="18"/>
        </w:rPr>
        <w:t>Elena</w:t>
      </w:r>
      <w:r>
        <w:rPr>
          <w:color w:val="231F20"/>
          <w:spacing w:val="-26"/>
          <w:sz w:val="18"/>
        </w:rPr>
        <w:t> </w:t>
      </w:r>
      <w:r>
        <w:rPr>
          <w:color w:val="231F20"/>
          <w:sz w:val="18"/>
        </w:rPr>
        <w:t>Poniatowska,</w:t>
      </w:r>
      <w:r>
        <w:rPr>
          <w:color w:val="231F20"/>
          <w:spacing w:val="-26"/>
          <w:sz w:val="18"/>
        </w:rPr>
        <w:t> </w:t>
      </w:r>
      <w:r>
        <w:rPr>
          <w:color w:val="231F20"/>
          <w:sz w:val="18"/>
        </w:rPr>
        <w:t>“Entrevista</w:t>
      </w:r>
      <w:r>
        <w:rPr>
          <w:color w:val="231F20"/>
          <w:spacing w:val="-26"/>
          <w:sz w:val="18"/>
        </w:rPr>
        <w:t> </w:t>
      </w:r>
      <w:r>
        <w:rPr>
          <w:color w:val="231F20"/>
          <w:sz w:val="18"/>
        </w:rPr>
        <w:t>a</w:t>
      </w:r>
      <w:r>
        <w:rPr>
          <w:color w:val="231F20"/>
          <w:spacing w:val="-26"/>
          <w:sz w:val="18"/>
        </w:rPr>
        <w:t> </w:t>
      </w:r>
      <w:r>
        <w:rPr>
          <w:color w:val="231F20"/>
          <w:sz w:val="18"/>
        </w:rPr>
        <w:t>Salvador</w:t>
      </w:r>
      <w:r>
        <w:rPr>
          <w:color w:val="231F20"/>
          <w:spacing w:val="-26"/>
          <w:sz w:val="18"/>
        </w:rPr>
        <w:t> </w:t>
      </w:r>
      <w:r>
        <w:rPr>
          <w:color w:val="231F20"/>
          <w:sz w:val="18"/>
        </w:rPr>
        <w:t>Elizondo”,</w:t>
      </w:r>
      <w:r>
        <w:rPr>
          <w:color w:val="231F20"/>
          <w:spacing w:val="-26"/>
          <w:sz w:val="18"/>
        </w:rPr>
        <w:t> </w:t>
      </w:r>
      <w:r>
        <w:rPr>
          <w:i/>
          <w:color w:val="231F20"/>
          <w:sz w:val="18"/>
        </w:rPr>
        <w:t>Plural</w:t>
      </w:r>
      <w:r>
        <w:rPr>
          <w:color w:val="231F20"/>
          <w:sz w:val="18"/>
        </w:rPr>
        <w:t>, 1975, núm. 45, p.</w:t>
      </w:r>
      <w:r>
        <w:rPr>
          <w:color w:val="231F20"/>
          <w:spacing w:val="6"/>
          <w:sz w:val="18"/>
        </w:rPr>
        <w:t> </w:t>
      </w:r>
      <w:r>
        <w:rPr>
          <w:color w:val="231F20"/>
          <w:sz w:val="18"/>
        </w:rPr>
        <w:t>33.</w:t>
      </w:r>
    </w:p>
    <w:p>
      <w:pPr>
        <w:spacing w:before="1"/>
        <w:ind w:left="2000" w:right="2265" w:firstLine="0"/>
        <w:jc w:val="left"/>
        <w:rPr>
          <w:sz w:val="18"/>
        </w:rPr>
      </w:pPr>
      <w:r>
        <w:rPr>
          <w:color w:val="231F20"/>
          <w:position w:val="6"/>
          <w:sz w:val="10"/>
        </w:rPr>
        <w:t>27 </w:t>
      </w:r>
      <w:r>
        <w:rPr>
          <w:i/>
          <w:color w:val="231F20"/>
          <w:sz w:val="18"/>
        </w:rPr>
        <w:t>Museo poético</w:t>
      </w:r>
      <w:r>
        <w:rPr>
          <w:color w:val="231F20"/>
          <w:sz w:val="18"/>
        </w:rPr>
        <w:t>, 2a. ed., Aldvs, México, 2002, p. 33 [1a. ed., 1974].</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126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elizondiana</w:t>
      </w:r>
      <w:r>
        <w:rPr>
          <w:color w:val="231F20"/>
          <w:spacing w:val="-19"/>
        </w:rPr>
        <w:t> </w:t>
      </w:r>
      <w:r>
        <w:rPr>
          <w:color w:val="231F20"/>
        </w:rPr>
        <w:t>de</w:t>
      </w:r>
      <w:r>
        <w:rPr>
          <w:color w:val="231F20"/>
          <w:spacing w:val="-19"/>
        </w:rPr>
        <w:t> </w:t>
      </w:r>
      <w:r>
        <w:rPr>
          <w:color w:val="231F20"/>
        </w:rPr>
        <w:t>pureza</w:t>
      </w:r>
      <w:r>
        <w:rPr>
          <w:color w:val="231F20"/>
          <w:spacing w:val="-19"/>
        </w:rPr>
        <w:t> </w:t>
      </w:r>
      <w:r>
        <w:rPr>
          <w:color w:val="231F20"/>
        </w:rPr>
        <w:t>no</w:t>
      </w:r>
      <w:r>
        <w:rPr>
          <w:color w:val="231F20"/>
          <w:spacing w:val="-19"/>
        </w:rPr>
        <w:t> </w:t>
      </w:r>
      <w:r>
        <w:rPr>
          <w:color w:val="231F20"/>
        </w:rPr>
        <w:t>es</w:t>
      </w:r>
      <w:r>
        <w:rPr>
          <w:color w:val="231F20"/>
          <w:spacing w:val="-19"/>
        </w:rPr>
        <w:t> </w:t>
      </w:r>
      <w:r>
        <w:rPr>
          <w:color w:val="231F20"/>
        </w:rPr>
        <w:t>nueva,</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contrario,</w:t>
      </w:r>
      <w:r>
        <w:rPr>
          <w:color w:val="231F20"/>
          <w:spacing w:val="-19"/>
        </w:rPr>
        <w:t> </w:t>
      </w:r>
      <w:r>
        <w:rPr>
          <w:color w:val="231F20"/>
        </w:rPr>
        <w:t>se</w:t>
      </w:r>
      <w:r>
        <w:rPr>
          <w:color w:val="231F20"/>
          <w:spacing w:val="-19"/>
        </w:rPr>
        <w:t> </w:t>
      </w:r>
      <w:r>
        <w:rPr>
          <w:color w:val="231F20"/>
        </w:rPr>
        <w:t>inserta</w:t>
      </w:r>
      <w:r>
        <w:rPr>
          <w:color w:val="231F20"/>
          <w:spacing w:val="-19"/>
        </w:rPr>
        <w:t> </w:t>
      </w:r>
      <w:r>
        <w:rPr>
          <w:color w:val="231F20"/>
        </w:rPr>
        <w:t>en</w:t>
      </w:r>
      <w:r>
        <w:rPr>
          <w:color w:val="231F20"/>
          <w:spacing w:val="-19"/>
        </w:rPr>
        <w:t> </w:t>
      </w:r>
      <w:r>
        <w:rPr>
          <w:color w:val="231F20"/>
        </w:rPr>
        <w:t>un largo</w:t>
      </w:r>
      <w:r>
        <w:rPr>
          <w:color w:val="231F20"/>
          <w:spacing w:val="-19"/>
        </w:rPr>
        <w:t> </w:t>
      </w:r>
      <w:r>
        <w:rPr>
          <w:color w:val="231F20"/>
        </w:rPr>
        <w:t>espacio</w:t>
      </w:r>
      <w:r>
        <w:rPr>
          <w:color w:val="231F20"/>
          <w:spacing w:val="-19"/>
        </w:rPr>
        <w:t> </w:t>
      </w:r>
      <w:r>
        <w:rPr>
          <w:color w:val="231F20"/>
        </w:rPr>
        <w:t>de</w:t>
      </w:r>
      <w:r>
        <w:rPr>
          <w:color w:val="231F20"/>
          <w:spacing w:val="-19"/>
        </w:rPr>
        <w:t> </w:t>
      </w:r>
      <w:r>
        <w:rPr>
          <w:color w:val="231F20"/>
        </w:rPr>
        <w:t>reflexión</w:t>
      </w:r>
      <w:r>
        <w:rPr>
          <w:color w:val="231F20"/>
          <w:spacing w:val="-19"/>
        </w:rPr>
        <w:t> </w:t>
      </w:r>
      <w:r>
        <w:rPr>
          <w:color w:val="231F20"/>
        </w:rPr>
        <w:t>sobre</w:t>
      </w:r>
      <w:r>
        <w:rPr>
          <w:color w:val="231F20"/>
          <w:spacing w:val="-19"/>
        </w:rPr>
        <w:t> </w:t>
      </w:r>
      <w:r>
        <w:rPr>
          <w:color w:val="231F20"/>
        </w:rPr>
        <w:t>el</w:t>
      </w:r>
      <w:r>
        <w:rPr>
          <w:color w:val="231F20"/>
          <w:spacing w:val="-19"/>
        </w:rPr>
        <w:t> </w:t>
      </w:r>
      <w:r>
        <w:rPr>
          <w:color w:val="231F20"/>
        </w:rPr>
        <w:t>sentido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palabra</w:t>
      </w:r>
      <w:r>
        <w:rPr>
          <w:color w:val="231F20"/>
          <w:spacing w:val="-19"/>
        </w:rPr>
        <w:t> </w:t>
      </w:r>
      <w:r>
        <w:rPr>
          <w:color w:val="231F20"/>
        </w:rPr>
        <w:t>poética.</w:t>
      </w:r>
      <w:r>
        <w:rPr>
          <w:color w:val="231F20"/>
          <w:spacing w:val="-19"/>
        </w:rPr>
        <w:t> </w:t>
      </w:r>
      <w:r>
        <w:rPr>
          <w:color w:val="231F20"/>
        </w:rPr>
        <w:t>Lo que</w:t>
      </w:r>
      <w:r>
        <w:rPr>
          <w:color w:val="231F20"/>
          <w:spacing w:val="-10"/>
        </w:rPr>
        <w:t> </w:t>
      </w:r>
      <w:r>
        <w:rPr>
          <w:color w:val="231F20"/>
        </w:rPr>
        <w:t>sí</w:t>
      </w:r>
      <w:r>
        <w:rPr>
          <w:color w:val="231F20"/>
          <w:spacing w:val="-10"/>
        </w:rPr>
        <w:t> </w:t>
      </w:r>
      <w:r>
        <w:rPr>
          <w:color w:val="231F20"/>
        </w:rPr>
        <w:t>es</w:t>
      </w:r>
      <w:r>
        <w:rPr>
          <w:color w:val="231F20"/>
          <w:spacing w:val="-10"/>
        </w:rPr>
        <w:t> </w:t>
      </w:r>
      <w:r>
        <w:rPr>
          <w:color w:val="231F20"/>
        </w:rPr>
        <w:t>significativo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traslado</w:t>
      </w:r>
      <w:r>
        <w:rPr>
          <w:color w:val="231F20"/>
          <w:spacing w:val="-10"/>
        </w:rPr>
        <w:t> </w:t>
      </w:r>
      <w:r>
        <w:rPr>
          <w:color w:val="231F20"/>
        </w:rPr>
        <w:t>que</w:t>
      </w:r>
      <w:r>
        <w:rPr>
          <w:color w:val="231F20"/>
          <w:spacing w:val="-10"/>
        </w:rPr>
        <w:t> </w:t>
      </w:r>
      <w:r>
        <w:rPr>
          <w:color w:val="231F20"/>
        </w:rPr>
        <w:t>Elizondo</w:t>
      </w:r>
      <w:r>
        <w:rPr>
          <w:color w:val="231F20"/>
          <w:spacing w:val="-10"/>
        </w:rPr>
        <w:t> </w:t>
      </w:r>
      <w:r>
        <w:rPr>
          <w:color w:val="231F20"/>
        </w:rPr>
        <w:t>elabora</w:t>
      </w:r>
      <w:r>
        <w:rPr>
          <w:color w:val="231F20"/>
          <w:spacing w:val="-10"/>
        </w:rPr>
        <w:t> </w:t>
      </w:r>
      <w:r>
        <w:rPr>
          <w:color w:val="231F20"/>
        </w:rPr>
        <w:t>de</w:t>
      </w:r>
      <w:r>
        <w:rPr>
          <w:color w:val="231F20"/>
          <w:spacing w:val="-10"/>
        </w:rPr>
        <w:t> </w:t>
      </w:r>
      <w:r>
        <w:rPr>
          <w:color w:val="231F20"/>
        </w:rPr>
        <w:t>dicha tradición</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sistema</w:t>
      </w:r>
      <w:r>
        <w:rPr>
          <w:color w:val="231F20"/>
          <w:spacing w:val="-27"/>
        </w:rPr>
        <w:t> </w:t>
      </w:r>
      <w:r>
        <w:rPr>
          <w:color w:val="231F20"/>
        </w:rPr>
        <w:t>literario</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personalización</w:t>
      </w:r>
      <w:r>
        <w:rPr>
          <w:color w:val="231F20"/>
          <w:spacing w:val="-27"/>
        </w:rPr>
        <w:t> </w:t>
      </w:r>
      <w:r>
        <w:rPr>
          <w:color w:val="231F20"/>
        </w:rPr>
        <w:t>a</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somete.</w:t>
      </w:r>
    </w:p>
    <w:p>
      <w:pPr>
        <w:pStyle w:val="BodyText"/>
        <w:spacing w:line="271" w:lineRule="auto" w:before="2"/>
        <w:ind w:left="1703" w:right="1637" w:firstLine="360"/>
        <w:jc w:val="both"/>
      </w:pPr>
      <w:r>
        <w:rPr>
          <w:color w:val="231F20"/>
        </w:rPr>
        <w:t>La reflexión respecto a la condición de pureza en los plantea- mientos</w:t>
      </w:r>
      <w:r>
        <w:rPr>
          <w:color w:val="231F20"/>
          <w:spacing w:val="-20"/>
        </w:rPr>
        <w:t> </w:t>
      </w:r>
      <w:r>
        <w:rPr>
          <w:color w:val="231F20"/>
        </w:rPr>
        <w:t>de</w:t>
      </w:r>
      <w:r>
        <w:rPr>
          <w:color w:val="231F20"/>
          <w:spacing w:val="-20"/>
        </w:rPr>
        <w:t> </w:t>
      </w:r>
      <w:r>
        <w:rPr>
          <w:color w:val="231F20"/>
          <w:spacing w:val="-5"/>
        </w:rPr>
        <w:t>Poe</w:t>
      </w:r>
      <w:r>
        <w:rPr>
          <w:color w:val="231F20"/>
          <w:spacing w:val="-20"/>
        </w:rPr>
        <w:t> </w:t>
      </w:r>
      <w:r>
        <w:rPr>
          <w:color w:val="231F20"/>
        </w:rPr>
        <w:t>recae</w:t>
      </w:r>
      <w:r>
        <w:rPr>
          <w:color w:val="231F20"/>
          <w:spacing w:val="-20"/>
        </w:rPr>
        <w:t> </w:t>
      </w:r>
      <w:r>
        <w:rPr>
          <w:color w:val="231F20"/>
        </w:rPr>
        <w:t>principalmente</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poesía,</w:t>
      </w:r>
      <w:r>
        <w:rPr>
          <w:color w:val="231F20"/>
          <w:spacing w:val="-20"/>
        </w:rPr>
        <w:t> </w:t>
      </w:r>
      <w:r>
        <w:rPr>
          <w:color w:val="231F20"/>
        </w:rPr>
        <w:t>situación</w:t>
      </w:r>
      <w:r>
        <w:rPr>
          <w:color w:val="231F20"/>
          <w:spacing w:val="-20"/>
        </w:rPr>
        <w:t> </w:t>
      </w:r>
      <w:r>
        <w:rPr>
          <w:color w:val="231F20"/>
        </w:rPr>
        <w:t>que</w:t>
      </w:r>
      <w:r>
        <w:rPr>
          <w:color w:val="231F20"/>
          <w:spacing w:val="-20"/>
        </w:rPr>
        <w:t> </w:t>
      </w:r>
      <w:r>
        <w:rPr>
          <w:color w:val="231F20"/>
        </w:rPr>
        <w:t>sus continuadores</w:t>
      </w:r>
      <w:r>
        <w:rPr>
          <w:color w:val="231F20"/>
          <w:spacing w:val="-25"/>
        </w:rPr>
        <w:t> </w:t>
      </w:r>
      <w:r>
        <w:rPr>
          <w:color w:val="231F20"/>
        </w:rPr>
        <w:t>extenderán.</w:t>
      </w:r>
      <w:r>
        <w:rPr>
          <w:color w:val="231F20"/>
          <w:spacing w:val="-25"/>
        </w:rPr>
        <w:t> </w:t>
      </w:r>
      <w:r>
        <w:rPr>
          <w:color w:val="231F20"/>
        </w:rPr>
        <w:t>La</w:t>
      </w:r>
      <w:r>
        <w:rPr>
          <w:color w:val="231F20"/>
          <w:spacing w:val="-25"/>
        </w:rPr>
        <w:t> </w:t>
      </w:r>
      <w:r>
        <w:rPr>
          <w:color w:val="231F20"/>
        </w:rPr>
        <w:t>mirada</w:t>
      </w:r>
      <w:r>
        <w:rPr>
          <w:color w:val="231F20"/>
          <w:spacing w:val="-25"/>
        </w:rPr>
        <w:t> </w:t>
      </w:r>
      <w:r>
        <w:rPr>
          <w:color w:val="231F20"/>
        </w:rPr>
        <w:t>de</w:t>
      </w:r>
      <w:r>
        <w:rPr>
          <w:color w:val="231F20"/>
          <w:spacing w:val="-25"/>
        </w:rPr>
        <w:t> </w:t>
      </w:r>
      <w:r>
        <w:rPr>
          <w:color w:val="231F20"/>
        </w:rPr>
        <w:t>Elizondo</w:t>
      </w:r>
      <w:r>
        <w:rPr>
          <w:color w:val="231F20"/>
          <w:spacing w:val="-25"/>
        </w:rPr>
        <w:t> </w:t>
      </w:r>
      <w:r>
        <w:rPr>
          <w:color w:val="231F20"/>
        </w:rPr>
        <w:t>confirma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vez que</w:t>
      </w:r>
      <w:r>
        <w:rPr>
          <w:color w:val="231F20"/>
          <w:spacing w:val="-6"/>
        </w:rPr>
        <w:t> </w:t>
      </w:r>
      <w:r>
        <w:rPr>
          <w:color w:val="231F20"/>
        </w:rPr>
        <w:t>replantea</w:t>
      </w:r>
      <w:r>
        <w:rPr>
          <w:color w:val="231F20"/>
          <w:spacing w:val="-6"/>
        </w:rPr>
        <w:t> </w:t>
      </w:r>
      <w:r>
        <w:rPr>
          <w:color w:val="231F20"/>
        </w:rPr>
        <w:t>dicha</w:t>
      </w:r>
      <w:r>
        <w:rPr>
          <w:color w:val="231F20"/>
          <w:spacing w:val="-6"/>
        </w:rPr>
        <w:t> </w:t>
      </w:r>
      <w:r>
        <w:rPr>
          <w:color w:val="231F20"/>
        </w:rPr>
        <w:t>perspectiva,</w:t>
      </w:r>
      <w:r>
        <w:rPr>
          <w:color w:val="231F20"/>
          <w:spacing w:val="-6"/>
        </w:rPr>
        <w:t> </w:t>
      </w:r>
      <w:r>
        <w:rPr>
          <w:color w:val="231F20"/>
        </w:rPr>
        <w:t>ya</w:t>
      </w:r>
      <w:r>
        <w:rPr>
          <w:color w:val="231F20"/>
          <w:spacing w:val="-6"/>
        </w:rPr>
        <w:t> </w:t>
      </w:r>
      <w:r>
        <w:rPr>
          <w:color w:val="231F20"/>
        </w:rPr>
        <w:t>que,</w:t>
      </w:r>
      <w:r>
        <w:rPr>
          <w:color w:val="231F20"/>
          <w:spacing w:val="-6"/>
        </w:rPr>
        <w:t> </w:t>
      </w:r>
      <w:r>
        <w:rPr>
          <w:color w:val="231F20"/>
        </w:rPr>
        <w:t>como</w:t>
      </w:r>
      <w:r>
        <w:rPr>
          <w:color w:val="231F20"/>
          <w:spacing w:val="-6"/>
        </w:rPr>
        <w:t> </w:t>
      </w:r>
      <w:r>
        <w:rPr>
          <w:color w:val="231F20"/>
        </w:rPr>
        <w:t>he</w:t>
      </w:r>
      <w:r>
        <w:rPr>
          <w:color w:val="231F20"/>
          <w:spacing w:val="-6"/>
        </w:rPr>
        <w:t> </w:t>
      </w:r>
      <w:r>
        <w:rPr>
          <w:color w:val="231F20"/>
        </w:rPr>
        <w:t>mencionado</w:t>
      </w:r>
      <w:r>
        <w:rPr>
          <w:color w:val="231F20"/>
          <w:spacing w:val="-6"/>
        </w:rPr>
        <w:t> </w:t>
      </w:r>
      <w:r>
        <w:rPr>
          <w:color w:val="231F20"/>
        </w:rPr>
        <w:t>an- teriormente,</w:t>
      </w:r>
      <w:r>
        <w:rPr>
          <w:color w:val="231F20"/>
          <w:spacing w:val="-11"/>
        </w:rPr>
        <w:t> </w:t>
      </w:r>
      <w:r>
        <w:rPr>
          <w:color w:val="231F20"/>
        </w:rPr>
        <w:t>el</w:t>
      </w:r>
      <w:r>
        <w:rPr>
          <w:color w:val="231F20"/>
          <w:spacing w:val="-11"/>
        </w:rPr>
        <w:t> </w:t>
      </w:r>
      <w:r>
        <w:rPr>
          <w:color w:val="231F20"/>
        </w:rPr>
        <w:t>autor</w:t>
      </w:r>
      <w:r>
        <w:rPr>
          <w:color w:val="231F20"/>
          <w:spacing w:val="-11"/>
        </w:rPr>
        <w:t> </w:t>
      </w:r>
      <w:r>
        <w:rPr>
          <w:color w:val="231F20"/>
        </w:rPr>
        <w:t>significa</w:t>
      </w:r>
      <w:r>
        <w:rPr>
          <w:color w:val="231F20"/>
          <w:spacing w:val="-11"/>
        </w:rPr>
        <w:t> </w:t>
      </w:r>
      <w:r>
        <w:rPr>
          <w:color w:val="231F20"/>
        </w:rPr>
        <w:t>la</w:t>
      </w:r>
      <w:r>
        <w:rPr>
          <w:color w:val="231F20"/>
          <w:spacing w:val="-11"/>
        </w:rPr>
        <w:t> </w:t>
      </w:r>
      <w:r>
        <w:rPr>
          <w:color w:val="231F20"/>
        </w:rPr>
        <w:t>noción</w:t>
      </w:r>
      <w:r>
        <w:rPr>
          <w:color w:val="231F20"/>
          <w:spacing w:val="-11"/>
        </w:rPr>
        <w:t> </w:t>
      </w:r>
      <w:r>
        <w:rPr>
          <w:color w:val="231F20"/>
        </w:rPr>
        <w:t>de</w:t>
      </w:r>
      <w:r>
        <w:rPr>
          <w:color w:val="231F20"/>
          <w:spacing w:val="-11"/>
        </w:rPr>
        <w:t> </w:t>
      </w:r>
      <w:r>
        <w:rPr>
          <w:color w:val="231F20"/>
        </w:rPr>
        <w:t>actividad</w:t>
      </w:r>
      <w:r>
        <w:rPr>
          <w:color w:val="231F20"/>
          <w:spacing w:val="-11"/>
        </w:rPr>
        <w:t> </w:t>
      </w:r>
      <w:r>
        <w:rPr>
          <w:color w:val="231F20"/>
        </w:rPr>
        <w:t>poética</w:t>
      </w:r>
      <w:r>
        <w:rPr>
          <w:color w:val="231F20"/>
          <w:spacing w:val="-11"/>
        </w:rPr>
        <w:t> </w:t>
      </w:r>
      <w:r>
        <w:rPr>
          <w:color w:val="231F20"/>
        </w:rPr>
        <w:t>como la</w:t>
      </w:r>
      <w:r>
        <w:rPr>
          <w:color w:val="231F20"/>
          <w:spacing w:val="-20"/>
        </w:rPr>
        <w:t> </w:t>
      </w:r>
      <w:r>
        <w:rPr>
          <w:color w:val="231F20"/>
        </w:rPr>
        <w:t>actividad</w:t>
      </w:r>
      <w:r>
        <w:rPr>
          <w:color w:val="231F20"/>
          <w:spacing w:val="-20"/>
        </w:rPr>
        <w:t> </w:t>
      </w:r>
      <w:r>
        <w:rPr>
          <w:color w:val="231F20"/>
        </w:rPr>
        <w:t>artística</w:t>
      </w:r>
      <w:r>
        <w:rPr>
          <w:color w:val="231F20"/>
          <w:spacing w:val="-20"/>
        </w:rPr>
        <w:t> </w:t>
      </w:r>
      <w:r>
        <w:rPr>
          <w:color w:val="231F20"/>
        </w:rPr>
        <w:t>en</w:t>
      </w:r>
      <w:r>
        <w:rPr>
          <w:color w:val="231F20"/>
          <w:spacing w:val="-20"/>
        </w:rPr>
        <w:t> </w:t>
      </w:r>
      <w:r>
        <w:rPr>
          <w:color w:val="231F20"/>
        </w:rPr>
        <w:t>general</w:t>
      </w:r>
      <w:r>
        <w:rPr>
          <w:color w:val="231F20"/>
          <w:spacing w:val="-20"/>
        </w:rPr>
        <w:t> </w:t>
      </w:r>
      <w:r>
        <w:rPr>
          <w:color w:val="231F20"/>
        </w:rPr>
        <w:t>y</w:t>
      </w:r>
      <w:r>
        <w:rPr>
          <w:color w:val="231F20"/>
          <w:spacing w:val="-20"/>
        </w:rPr>
        <w:t> </w:t>
      </w:r>
      <w:r>
        <w:rPr>
          <w:color w:val="231F20"/>
        </w:rPr>
        <w:t>al</w:t>
      </w:r>
      <w:r>
        <w:rPr>
          <w:color w:val="231F20"/>
          <w:spacing w:val="-20"/>
        </w:rPr>
        <w:t> </w:t>
      </w:r>
      <w:r>
        <w:rPr>
          <w:color w:val="231F20"/>
        </w:rPr>
        <w:t>poema,</w:t>
      </w:r>
      <w:r>
        <w:rPr>
          <w:color w:val="231F20"/>
          <w:spacing w:val="-20"/>
        </w:rPr>
        <w:t> </w:t>
      </w:r>
      <w:r>
        <w:rPr>
          <w:color w:val="231F20"/>
        </w:rPr>
        <w:t>como</w:t>
      </w:r>
      <w:r>
        <w:rPr>
          <w:color w:val="231F20"/>
          <w:spacing w:val="-20"/>
        </w:rPr>
        <w:t> </w:t>
      </w:r>
      <w:r>
        <w:rPr>
          <w:color w:val="231F20"/>
        </w:rPr>
        <w:t>cualquier</w:t>
      </w:r>
      <w:r>
        <w:rPr>
          <w:color w:val="231F20"/>
          <w:spacing w:val="-20"/>
        </w:rPr>
        <w:t> </w:t>
      </w:r>
      <w:r>
        <w:rPr>
          <w:color w:val="231F20"/>
        </w:rPr>
        <w:t>obra</w:t>
      </w:r>
      <w:r>
        <w:rPr>
          <w:color w:val="231F20"/>
          <w:spacing w:val="-20"/>
        </w:rPr>
        <w:t> </w:t>
      </w:r>
      <w:r>
        <w:rPr>
          <w:color w:val="231F20"/>
        </w:rPr>
        <w:t>de arte. De ahí que la noción se extienda a la de arte o bien escritura pura,</w:t>
      </w:r>
      <w:r>
        <w:rPr>
          <w:color w:val="231F20"/>
          <w:spacing w:val="-33"/>
        </w:rPr>
        <w:t> </w:t>
      </w:r>
      <w:r>
        <w:rPr>
          <w:color w:val="231F20"/>
        </w:rPr>
        <w:t>sin</w:t>
      </w:r>
      <w:r>
        <w:rPr>
          <w:color w:val="231F20"/>
          <w:spacing w:val="-33"/>
        </w:rPr>
        <w:t> </w:t>
      </w:r>
      <w:r>
        <w:rPr>
          <w:color w:val="231F20"/>
        </w:rPr>
        <w:t>atributos</w:t>
      </w:r>
      <w:r>
        <w:rPr>
          <w:color w:val="231F20"/>
          <w:spacing w:val="-33"/>
        </w:rPr>
        <w:t> </w:t>
      </w:r>
      <w:r>
        <w:rPr>
          <w:color w:val="231F20"/>
        </w:rPr>
        <w:t>genéricos.</w:t>
      </w:r>
    </w:p>
    <w:p>
      <w:pPr>
        <w:pStyle w:val="BodyText"/>
        <w:spacing w:line="271" w:lineRule="auto" w:before="2"/>
        <w:ind w:left="1703" w:right="1636" w:firstLine="360"/>
        <w:jc w:val="both"/>
        <w:rPr>
          <w:sz w:val="13"/>
        </w:rPr>
      </w:pPr>
      <w:r>
        <w:rPr/>
        <w:drawing>
          <wp:anchor distT="0" distB="0" distL="0" distR="0" allowOverlap="1" layoutInCell="1" locked="0" behindDoc="0" simplePos="0" relativeHeight="7504">
            <wp:simplePos x="0" y="0"/>
            <wp:positionH relativeFrom="page">
              <wp:posOffset>17462</wp:posOffset>
            </wp:positionH>
            <wp:positionV relativeFrom="paragraph">
              <wp:posOffset>633957</wp:posOffset>
            </wp:positionV>
            <wp:extent cx="155575" cy="155575"/>
            <wp:effectExtent l="0" t="0" r="0" b="0"/>
            <wp:wrapNone/>
            <wp:docPr id="569" name="image3.png" descr=""/>
            <wp:cNvGraphicFramePr>
              <a:graphicFrameLocks noChangeAspect="1"/>
            </wp:cNvGraphicFramePr>
            <a:graphic>
              <a:graphicData uri="http://schemas.openxmlformats.org/drawingml/2006/picture">
                <pic:pic>
                  <pic:nvPicPr>
                    <pic:cNvPr id="57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528">
            <wp:simplePos x="0" y="0"/>
            <wp:positionH relativeFrom="page">
              <wp:posOffset>5760361</wp:posOffset>
            </wp:positionH>
            <wp:positionV relativeFrom="paragraph">
              <wp:posOffset>633957</wp:posOffset>
            </wp:positionV>
            <wp:extent cx="155575" cy="155575"/>
            <wp:effectExtent l="0" t="0" r="0" b="0"/>
            <wp:wrapNone/>
            <wp:docPr id="571" name="image3.png" descr=""/>
            <wp:cNvGraphicFramePr>
              <a:graphicFrameLocks noChangeAspect="1"/>
            </wp:cNvGraphicFramePr>
            <a:graphic>
              <a:graphicData uri="http://schemas.openxmlformats.org/drawingml/2006/picture">
                <pic:pic>
                  <pic:nvPicPr>
                    <pic:cNvPr id="57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5"/>
        </w:rPr>
        <w:t> </w:t>
      </w:r>
      <w:r>
        <w:rPr>
          <w:color w:val="231F20"/>
        </w:rPr>
        <w:t>pureza</w:t>
      </w:r>
      <w:r>
        <w:rPr>
          <w:color w:val="231F20"/>
          <w:spacing w:val="-25"/>
        </w:rPr>
        <w:t> </w:t>
      </w:r>
      <w:r>
        <w:rPr>
          <w:color w:val="231F20"/>
        </w:rPr>
        <w:t>pretendida</w:t>
      </w:r>
      <w:r>
        <w:rPr>
          <w:color w:val="231F20"/>
          <w:spacing w:val="-25"/>
        </w:rPr>
        <w:t> </w:t>
      </w:r>
      <w:r>
        <w:rPr>
          <w:color w:val="231F20"/>
        </w:rPr>
        <w:t>depende,</w:t>
      </w:r>
      <w:r>
        <w:rPr>
          <w:color w:val="231F20"/>
          <w:spacing w:val="-25"/>
        </w:rPr>
        <w:t> </w:t>
      </w:r>
      <w:r>
        <w:rPr>
          <w:color w:val="231F20"/>
        </w:rPr>
        <w:t>según</w:t>
      </w:r>
      <w:r>
        <w:rPr>
          <w:color w:val="231F20"/>
          <w:spacing w:val="-25"/>
        </w:rPr>
        <w:t> </w:t>
      </w:r>
      <w:r>
        <w:rPr>
          <w:color w:val="231F20"/>
        </w:rPr>
        <w:t>la</w:t>
      </w:r>
      <w:r>
        <w:rPr>
          <w:color w:val="231F20"/>
          <w:spacing w:val="-25"/>
        </w:rPr>
        <w:t> </w:t>
      </w:r>
      <w:r>
        <w:rPr>
          <w:color w:val="231F20"/>
        </w:rPr>
        <w:t>cita</w:t>
      </w:r>
      <w:r>
        <w:rPr>
          <w:color w:val="231F20"/>
          <w:spacing w:val="-25"/>
        </w:rPr>
        <w:t> </w:t>
      </w:r>
      <w:r>
        <w:rPr>
          <w:color w:val="231F20"/>
        </w:rPr>
        <w:t>antes</w:t>
      </w:r>
      <w:r>
        <w:rPr>
          <w:color w:val="231F20"/>
          <w:spacing w:val="-25"/>
        </w:rPr>
        <w:t> </w:t>
      </w:r>
      <w:r>
        <w:rPr>
          <w:color w:val="231F20"/>
        </w:rPr>
        <w:t>referida,</w:t>
      </w:r>
      <w:r>
        <w:rPr>
          <w:color w:val="231F20"/>
          <w:spacing w:val="-25"/>
        </w:rPr>
        <w:t> </w:t>
      </w:r>
      <w:r>
        <w:rPr>
          <w:color w:val="231F20"/>
        </w:rPr>
        <w:t>de</w:t>
      </w:r>
      <w:r>
        <w:rPr>
          <w:color w:val="231F20"/>
          <w:spacing w:val="-25"/>
        </w:rPr>
        <w:t> </w:t>
      </w:r>
      <w:r>
        <w:rPr>
          <w:color w:val="231F20"/>
        </w:rPr>
        <w:t>la </w:t>
      </w:r>
      <w:r>
        <w:rPr>
          <w:color w:val="231F20"/>
          <w:w w:val="95"/>
        </w:rPr>
        <w:t>“incontaminación” que, desde la visión elizondiana, está íntimamen- </w:t>
      </w:r>
      <w:r>
        <w:rPr>
          <w:color w:val="231F20"/>
        </w:rPr>
        <w:t>te</w:t>
      </w:r>
      <w:r>
        <w:rPr>
          <w:color w:val="231F20"/>
          <w:spacing w:val="-29"/>
        </w:rPr>
        <w:t> </w:t>
      </w:r>
      <w:r>
        <w:rPr>
          <w:color w:val="231F20"/>
        </w:rPr>
        <w:t>ligada</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voluntad</w:t>
      </w:r>
      <w:r>
        <w:rPr>
          <w:color w:val="231F20"/>
          <w:spacing w:val="-29"/>
        </w:rPr>
        <w:t> </w:t>
      </w:r>
      <w:r>
        <w:rPr>
          <w:color w:val="231F20"/>
        </w:rPr>
        <w:t>de</w:t>
      </w:r>
      <w:r>
        <w:rPr>
          <w:color w:val="231F20"/>
          <w:spacing w:val="-29"/>
        </w:rPr>
        <w:t> </w:t>
      </w:r>
      <w:r>
        <w:rPr>
          <w:color w:val="231F20"/>
        </w:rPr>
        <w:t>forma</w:t>
      </w:r>
      <w:r>
        <w:rPr>
          <w:color w:val="231F20"/>
          <w:spacing w:val="-29"/>
        </w:rPr>
        <w:t> </w:t>
      </w:r>
      <w:r>
        <w:rPr>
          <w:color w:val="231F20"/>
        </w:rPr>
        <w:t>que</w:t>
      </w:r>
      <w:r>
        <w:rPr>
          <w:color w:val="231F20"/>
          <w:spacing w:val="-29"/>
        </w:rPr>
        <w:t> </w:t>
      </w:r>
      <w:r>
        <w:rPr>
          <w:color w:val="231F20"/>
        </w:rPr>
        <w:t>determina</w:t>
      </w:r>
      <w:r>
        <w:rPr>
          <w:color w:val="231F20"/>
          <w:spacing w:val="-29"/>
        </w:rPr>
        <w:t> </w:t>
      </w:r>
      <w:r>
        <w:rPr>
          <w:color w:val="231F20"/>
        </w:rPr>
        <w:t>su</w:t>
      </w:r>
      <w:r>
        <w:rPr>
          <w:color w:val="231F20"/>
          <w:spacing w:val="-29"/>
        </w:rPr>
        <w:t> </w:t>
      </w:r>
      <w:r>
        <w:rPr>
          <w:color w:val="231F20"/>
        </w:rPr>
        <w:t>escritura,</w:t>
      </w:r>
      <w:r>
        <w:rPr>
          <w:color w:val="231F20"/>
          <w:spacing w:val="-29"/>
        </w:rPr>
        <w:t> </w:t>
      </w:r>
      <w:r>
        <w:rPr>
          <w:color w:val="231F20"/>
        </w:rPr>
        <w:t>la</w:t>
      </w:r>
      <w:r>
        <w:rPr>
          <w:color w:val="231F20"/>
          <w:spacing w:val="-29"/>
        </w:rPr>
        <w:t> </w:t>
      </w:r>
      <w:r>
        <w:rPr>
          <w:color w:val="231F20"/>
        </w:rPr>
        <w:t>cual se</w:t>
      </w:r>
      <w:r>
        <w:rPr>
          <w:color w:val="231F20"/>
          <w:spacing w:val="-16"/>
        </w:rPr>
        <w:t> </w:t>
      </w:r>
      <w:r>
        <w:rPr>
          <w:color w:val="231F20"/>
        </w:rPr>
        <w:t>proyecta</w:t>
      </w:r>
      <w:r>
        <w:rPr>
          <w:color w:val="231F20"/>
          <w:spacing w:val="-16"/>
        </w:rPr>
        <w:t> </w:t>
      </w:r>
      <w:r>
        <w:rPr>
          <w:color w:val="231F20"/>
        </w:rPr>
        <w:t>como</w:t>
      </w:r>
      <w:r>
        <w:rPr>
          <w:color w:val="231F20"/>
          <w:spacing w:val="-16"/>
        </w:rPr>
        <w:t> </w:t>
      </w:r>
      <w:r>
        <w:rPr>
          <w:color w:val="231F20"/>
        </w:rPr>
        <w:t>una</w:t>
      </w:r>
      <w:r>
        <w:rPr>
          <w:color w:val="231F20"/>
          <w:spacing w:val="-16"/>
        </w:rPr>
        <w:t> </w:t>
      </w:r>
      <w:r>
        <w:rPr>
          <w:color w:val="231F20"/>
        </w:rPr>
        <w:t>puesta</w:t>
      </w:r>
      <w:r>
        <w:rPr>
          <w:color w:val="231F20"/>
          <w:spacing w:val="-16"/>
        </w:rPr>
        <w:t> </w:t>
      </w:r>
      <w:r>
        <w:rPr>
          <w:color w:val="231F20"/>
        </w:rPr>
        <w:t>en</w:t>
      </w:r>
      <w:r>
        <w:rPr>
          <w:color w:val="231F20"/>
          <w:spacing w:val="-16"/>
        </w:rPr>
        <w:t> </w:t>
      </w:r>
      <w:r>
        <w:rPr>
          <w:color w:val="231F20"/>
        </w:rPr>
        <w:t>acto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conciencia</w:t>
      </w:r>
      <w:r>
        <w:rPr>
          <w:color w:val="231F20"/>
          <w:spacing w:val="-16"/>
        </w:rPr>
        <w:t> </w:t>
      </w:r>
      <w:r>
        <w:rPr>
          <w:color w:val="231F20"/>
        </w:rPr>
        <w:t>creadora</w:t>
      </w:r>
      <w:r>
        <w:rPr>
          <w:color w:val="231F20"/>
          <w:spacing w:val="-16"/>
        </w:rPr>
        <w:t> </w:t>
      </w:r>
      <w:r>
        <w:rPr>
          <w:color w:val="231F20"/>
        </w:rPr>
        <w:t>(en- carnada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figura</w:t>
      </w:r>
      <w:r>
        <w:rPr>
          <w:color w:val="231F20"/>
          <w:spacing w:val="-27"/>
        </w:rPr>
        <w:t> </w:t>
      </w:r>
      <w:r>
        <w:rPr>
          <w:color w:val="231F20"/>
        </w:rPr>
        <w:t>del</w:t>
      </w:r>
      <w:r>
        <w:rPr>
          <w:color w:val="231F20"/>
          <w:spacing w:val="-27"/>
        </w:rPr>
        <w:t> </w:t>
      </w:r>
      <w:r>
        <w:rPr>
          <w:color w:val="231F20"/>
        </w:rPr>
        <w:t>escriba),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texto</w:t>
      </w:r>
      <w:r>
        <w:rPr>
          <w:color w:val="231F20"/>
          <w:spacing w:val="-27"/>
        </w:rPr>
        <w:t> </w:t>
      </w:r>
      <w:r>
        <w:rPr>
          <w:color w:val="231F20"/>
        </w:rPr>
        <w:t>será</w:t>
      </w:r>
      <w:r>
        <w:rPr>
          <w:color w:val="231F20"/>
          <w:spacing w:val="-27"/>
        </w:rPr>
        <w:t> </w:t>
      </w:r>
      <w:r>
        <w:rPr>
          <w:color w:val="231F20"/>
        </w:rPr>
        <w:t>reflejo,</w:t>
      </w:r>
      <w:r>
        <w:rPr>
          <w:color w:val="231F20"/>
          <w:spacing w:val="-27"/>
        </w:rPr>
        <w:t> </w:t>
      </w:r>
      <w:r>
        <w:rPr>
          <w:color w:val="231F20"/>
        </w:rPr>
        <w:t>como se</w:t>
      </w:r>
      <w:r>
        <w:rPr>
          <w:color w:val="231F20"/>
          <w:spacing w:val="-10"/>
        </w:rPr>
        <w:t> </w:t>
      </w:r>
      <w:r>
        <w:rPr>
          <w:color w:val="231F20"/>
        </w:rPr>
        <w:t>señala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epígrafe</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apartado:</w:t>
      </w:r>
      <w:r>
        <w:rPr>
          <w:color w:val="231F20"/>
          <w:spacing w:val="-10"/>
        </w:rPr>
        <w:t> </w:t>
      </w:r>
      <w:r>
        <w:rPr>
          <w:color w:val="231F20"/>
          <w:spacing w:val="-4"/>
        </w:rPr>
        <w:t>“es</w:t>
      </w:r>
      <w:r>
        <w:rPr>
          <w:color w:val="231F20"/>
          <w:spacing w:val="-10"/>
        </w:rPr>
        <w:t> </w:t>
      </w:r>
      <w:r>
        <w:rPr>
          <w:color w:val="231F20"/>
        </w:rPr>
        <w:t>el</w:t>
      </w:r>
      <w:r>
        <w:rPr>
          <w:color w:val="231F20"/>
          <w:spacing w:val="-10"/>
        </w:rPr>
        <w:t> </w:t>
      </w:r>
      <w:r>
        <w:rPr>
          <w:color w:val="231F20"/>
        </w:rPr>
        <w:t>reflejo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hecho que</w:t>
      </w:r>
      <w:r>
        <w:rPr>
          <w:color w:val="231F20"/>
          <w:spacing w:val="-9"/>
        </w:rPr>
        <w:t> </w:t>
      </w:r>
      <w:r>
        <w:rPr>
          <w:color w:val="231F20"/>
        </w:rPr>
        <w:t>no</w:t>
      </w:r>
      <w:r>
        <w:rPr>
          <w:color w:val="231F20"/>
          <w:spacing w:val="-9"/>
        </w:rPr>
        <w:t> </w:t>
      </w:r>
      <w:r>
        <w:rPr>
          <w:color w:val="231F20"/>
        </w:rPr>
        <w:t>tiene</w:t>
      </w:r>
      <w:r>
        <w:rPr>
          <w:color w:val="231F20"/>
          <w:spacing w:val="-9"/>
        </w:rPr>
        <w:t> </w:t>
      </w:r>
      <w:r>
        <w:rPr>
          <w:color w:val="231F20"/>
        </w:rPr>
        <w:t>más</w:t>
      </w:r>
      <w:r>
        <w:rPr>
          <w:color w:val="231F20"/>
          <w:spacing w:val="-9"/>
        </w:rPr>
        <w:t> </w:t>
      </w:r>
      <w:r>
        <w:rPr>
          <w:color w:val="231F20"/>
        </w:rPr>
        <w:t>importancia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su</w:t>
      </w:r>
      <w:r>
        <w:rPr>
          <w:color w:val="231F20"/>
          <w:spacing w:val="-9"/>
        </w:rPr>
        <w:t> </w:t>
      </w:r>
      <w:r>
        <w:rPr>
          <w:color w:val="231F20"/>
        </w:rPr>
        <w:t>reflejo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superficie </w:t>
      </w:r>
      <w:r>
        <w:rPr>
          <w:color w:val="231F20"/>
          <w:w w:val="95"/>
        </w:rPr>
        <w:t>del espejo le</w:t>
      </w:r>
      <w:r>
        <w:rPr>
          <w:color w:val="231F20"/>
          <w:spacing w:val="-33"/>
          <w:w w:val="95"/>
        </w:rPr>
        <w:t> </w:t>
      </w:r>
      <w:r>
        <w:rPr>
          <w:color w:val="231F20"/>
          <w:w w:val="95"/>
        </w:rPr>
        <w:t>confiere”.</w:t>
      </w:r>
      <w:r>
        <w:rPr>
          <w:color w:val="231F20"/>
          <w:w w:val="95"/>
          <w:position w:val="8"/>
          <w:sz w:val="13"/>
        </w:rPr>
        <w:t>28</w:t>
      </w:r>
    </w:p>
    <w:p>
      <w:pPr>
        <w:pStyle w:val="BodyText"/>
        <w:rPr>
          <w:sz w:val="24"/>
        </w:rPr>
      </w:pPr>
    </w:p>
    <w:p>
      <w:pPr>
        <w:pStyle w:val="BodyText"/>
        <w:spacing w:before="2"/>
        <w:rPr>
          <w:sz w:val="29"/>
        </w:rPr>
      </w:pPr>
    </w:p>
    <w:p>
      <w:pPr>
        <w:spacing w:before="0"/>
        <w:ind w:left="1483" w:right="1420" w:firstLine="0"/>
        <w:jc w:val="center"/>
        <w:rPr>
          <w:i/>
          <w:sz w:val="22"/>
        </w:rPr>
      </w:pPr>
      <w:r>
        <w:rPr>
          <w:i/>
          <w:color w:val="231F20"/>
          <w:w w:val="90"/>
          <w:sz w:val="22"/>
        </w:rPr>
        <w:t>Las variaciones de la escritura</w:t>
      </w:r>
    </w:p>
    <w:p>
      <w:pPr>
        <w:pStyle w:val="BodyText"/>
        <w:spacing w:before="4"/>
        <w:rPr>
          <w:i/>
          <w:sz w:val="29"/>
        </w:rPr>
      </w:pPr>
    </w:p>
    <w:p>
      <w:pPr>
        <w:pStyle w:val="BodyText"/>
        <w:spacing w:line="271" w:lineRule="auto"/>
        <w:ind w:left="1703" w:right="1637"/>
        <w:jc w:val="both"/>
      </w:pPr>
      <w:r>
        <w:rPr>
          <w:color w:val="231F20"/>
        </w:rPr>
        <w:t>A</w:t>
      </w:r>
      <w:r>
        <w:rPr>
          <w:color w:val="231F20"/>
          <w:spacing w:val="-15"/>
        </w:rPr>
        <w:t> </w:t>
      </w:r>
      <w:r>
        <w:rPr>
          <w:color w:val="231F20"/>
        </w:rPr>
        <w:t>primera</w:t>
      </w:r>
      <w:r>
        <w:rPr>
          <w:color w:val="231F20"/>
          <w:spacing w:val="-15"/>
        </w:rPr>
        <w:t> </w:t>
      </w:r>
      <w:r>
        <w:rPr>
          <w:color w:val="231F20"/>
        </w:rPr>
        <w:t>vista,</w:t>
      </w:r>
      <w:r>
        <w:rPr>
          <w:color w:val="231F20"/>
          <w:spacing w:val="-15"/>
        </w:rPr>
        <w:t> </w:t>
      </w:r>
      <w:r>
        <w:rPr>
          <w:color w:val="231F20"/>
        </w:rPr>
        <w:t>es</w:t>
      </w:r>
      <w:r>
        <w:rPr>
          <w:color w:val="231F20"/>
          <w:spacing w:val="-15"/>
        </w:rPr>
        <w:t> </w:t>
      </w:r>
      <w:r>
        <w:rPr>
          <w:color w:val="231F20"/>
        </w:rPr>
        <w:t>obvio</w:t>
      </w:r>
      <w:r>
        <w:rPr>
          <w:color w:val="231F20"/>
          <w:spacing w:val="-15"/>
        </w:rPr>
        <w:t> </w:t>
      </w:r>
      <w:r>
        <w:rPr>
          <w:color w:val="231F20"/>
        </w:rPr>
        <w:t>el</w:t>
      </w:r>
      <w:r>
        <w:rPr>
          <w:color w:val="231F20"/>
          <w:spacing w:val="-15"/>
        </w:rPr>
        <w:t> </w:t>
      </w:r>
      <w:r>
        <w:rPr>
          <w:color w:val="231F20"/>
        </w:rPr>
        <w:t>juego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escritura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presenta</w:t>
      </w:r>
      <w:r>
        <w:rPr>
          <w:color w:val="231F20"/>
          <w:spacing w:val="-15"/>
        </w:rPr>
        <w:t> </w:t>
      </w:r>
      <w:r>
        <w:rPr>
          <w:color w:val="231F20"/>
        </w:rPr>
        <w:t>en el</w:t>
      </w:r>
      <w:r>
        <w:rPr>
          <w:color w:val="231F20"/>
          <w:spacing w:val="-18"/>
        </w:rPr>
        <w:t> </w:t>
      </w:r>
      <w:r>
        <w:rPr>
          <w:color w:val="231F20"/>
        </w:rPr>
        <w:t>texto</w:t>
      </w:r>
      <w:r>
        <w:rPr>
          <w:color w:val="231F20"/>
          <w:spacing w:val="-18"/>
        </w:rPr>
        <w:t> </w:t>
      </w:r>
      <w:r>
        <w:rPr>
          <w:color w:val="231F20"/>
        </w:rPr>
        <w:t>“El</w:t>
      </w:r>
      <w:r>
        <w:rPr>
          <w:color w:val="231F20"/>
          <w:spacing w:val="-18"/>
        </w:rPr>
        <w:t> </w:t>
      </w:r>
      <w:r>
        <w:rPr>
          <w:color w:val="231F20"/>
        </w:rPr>
        <w:t>grafógrafo”</w:t>
      </w:r>
      <w:r>
        <w:rPr>
          <w:color w:val="231F20"/>
          <w:spacing w:val="-18"/>
        </w:rPr>
        <w:t> </w:t>
      </w:r>
      <w:r>
        <w:rPr>
          <w:color w:val="231F20"/>
        </w:rPr>
        <w:t>como</w:t>
      </w:r>
      <w:r>
        <w:rPr>
          <w:color w:val="231F20"/>
          <w:spacing w:val="-18"/>
        </w:rPr>
        <w:t> </w:t>
      </w:r>
      <w:r>
        <w:rPr>
          <w:color w:val="231F20"/>
        </w:rPr>
        <w:t>un</w:t>
      </w:r>
      <w:r>
        <w:rPr>
          <w:color w:val="231F20"/>
          <w:spacing w:val="-18"/>
        </w:rPr>
        <w:t> </w:t>
      </w:r>
      <w:r>
        <w:rPr>
          <w:color w:val="231F20"/>
        </w:rPr>
        <w:t>movimiento</w:t>
      </w:r>
      <w:r>
        <w:rPr>
          <w:color w:val="231F20"/>
          <w:spacing w:val="-18"/>
        </w:rPr>
        <w:t> </w:t>
      </w:r>
      <w:r>
        <w:rPr>
          <w:color w:val="231F20"/>
        </w:rPr>
        <w:t>que</w:t>
      </w:r>
      <w:r>
        <w:rPr>
          <w:color w:val="231F20"/>
          <w:spacing w:val="-18"/>
        </w:rPr>
        <w:t> </w:t>
      </w:r>
      <w:r>
        <w:rPr>
          <w:color w:val="231F20"/>
        </w:rPr>
        <w:t>revierte</w:t>
      </w:r>
      <w:r>
        <w:rPr>
          <w:color w:val="231F20"/>
          <w:spacing w:val="-18"/>
        </w:rPr>
        <w:t> </w:t>
      </w:r>
      <w:r>
        <w:rPr>
          <w:color w:val="231F20"/>
        </w:rPr>
        <w:t>sobre</w:t>
      </w:r>
      <w:r>
        <w:rPr>
          <w:color w:val="231F20"/>
          <w:spacing w:val="-18"/>
        </w:rPr>
        <w:t> </w:t>
      </w:r>
      <w:r>
        <w:rPr>
          <w:color w:val="231F20"/>
        </w:rPr>
        <w:t>sí, como</w:t>
      </w:r>
      <w:r>
        <w:rPr>
          <w:color w:val="231F20"/>
          <w:spacing w:val="-15"/>
        </w:rPr>
        <w:t> </w:t>
      </w:r>
      <w:r>
        <w:rPr>
          <w:color w:val="231F20"/>
        </w:rPr>
        <w:t>serpiente</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muerde</w:t>
      </w:r>
      <w:r>
        <w:rPr>
          <w:color w:val="231F20"/>
          <w:spacing w:val="-15"/>
        </w:rPr>
        <w:t> </w:t>
      </w:r>
      <w:r>
        <w:rPr>
          <w:color w:val="231F20"/>
        </w:rPr>
        <w:t>la</w:t>
      </w:r>
      <w:r>
        <w:rPr>
          <w:color w:val="231F20"/>
          <w:spacing w:val="-15"/>
        </w:rPr>
        <w:t> </w:t>
      </w:r>
      <w:r>
        <w:rPr>
          <w:color w:val="231F20"/>
        </w:rPr>
        <w:t>cola:</w:t>
      </w:r>
      <w:r>
        <w:rPr>
          <w:color w:val="231F20"/>
          <w:spacing w:val="-15"/>
        </w:rPr>
        <w:t> </w:t>
      </w:r>
      <w:r>
        <w:rPr>
          <w:color w:val="231F20"/>
        </w:rPr>
        <w:t>“Escribo.</w:t>
      </w:r>
      <w:r>
        <w:rPr>
          <w:color w:val="231F20"/>
          <w:spacing w:val="-15"/>
        </w:rPr>
        <w:t> </w:t>
      </w:r>
      <w:r>
        <w:rPr>
          <w:color w:val="231F20"/>
        </w:rPr>
        <w:t>Escribo</w:t>
      </w:r>
      <w:r>
        <w:rPr>
          <w:color w:val="231F20"/>
          <w:spacing w:val="-15"/>
        </w:rPr>
        <w:t> </w:t>
      </w:r>
      <w:r>
        <w:rPr>
          <w:color w:val="231F20"/>
        </w:rPr>
        <w:t>que</w:t>
      </w:r>
      <w:r>
        <w:rPr>
          <w:color w:val="231F20"/>
          <w:spacing w:val="-15"/>
        </w:rPr>
        <w:t> </w:t>
      </w:r>
      <w:r>
        <w:rPr>
          <w:color w:val="231F20"/>
        </w:rPr>
        <w:t>escri- bo”;</w:t>
      </w:r>
      <w:r>
        <w:rPr>
          <w:color w:val="231F20"/>
          <w:position w:val="8"/>
          <w:sz w:val="13"/>
        </w:rPr>
        <w:t>29</w:t>
      </w:r>
      <w:r>
        <w:rPr>
          <w:color w:val="231F20"/>
          <w:spacing w:val="-8"/>
          <w:position w:val="8"/>
          <w:sz w:val="13"/>
        </w:rPr>
        <w:t> </w:t>
      </w:r>
      <w:r>
        <w:rPr>
          <w:color w:val="231F20"/>
        </w:rPr>
        <w:t>sin</w:t>
      </w:r>
      <w:r>
        <w:rPr>
          <w:color w:val="231F20"/>
          <w:spacing w:val="-34"/>
        </w:rPr>
        <w:t> </w:t>
      </w:r>
      <w:r>
        <w:rPr>
          <w:color w:val="231F20"/>
        </w:rPr>
        <w:t>embargo,</w:t>
      </w:r>
      <w:r>
        <w:rPr>
          <w:color w:val="231F20"/>
          <w:spacing w:val="-34"/>
        </w:rPr>
        <w:t> </w:t>
      </w:r>
      <w:r>
        <w:rPr>
          <w:color w:val="231F20"/>
        </w:rPr>
        <w:t>lo</w:t>
      </w:r>
      <w:r>
        <w:rPr>
          <w:color w:val="231F20"/>
          <w:spacing w:val="-34"/>
        </w:rPr>
        <w:t> </w:t>
      </w:r>
      <w:r>
        <w:rPr>
          <w:color w:val="231F20"/>
        </w:rPr>
        <w:t>extraordinario</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rPr>
        <w:t>gama</w:t>
      </w:r>
      <w:r>
        <w:rPr>
          <w:color w:val="231F20"/>
          <w:spacing w:val="-34"/>
        </w:rPr>
        <w:t> </w:t>
      </w:r>
      <w:r>
        <w:rPr>
          <w:color w:val="231F20"/>
        </w:rPr>
        <w:t>de</w:t>
      </w:r>
      <w:r>
        <w:rPr>
          <w:color w:val="231F20"/>
          <w:spacing w:val="-34"/>
        </w:rPr>
        <w:t> </w:t>
      </w:r>
      <w:r>
        <w:rPr>
          <w:color w:val="231F20"/>
        </w:rPr>
        <w:t>movimientos</w:t>
      </w:r>
      <w:r>
        <w:rPr>
          <w:color w:val="231F20"/>
          <w:spacing w:val="-34"/>
        </w:rPr>
        <w:t> </w:t>
      </w:r>
      <w:r>
        <w:rPr>
          <w:color w:val="231F20"/>
        </w:rPr>
        <w:t>que</w:t>
      </w:r>
    </w:p>
    <w:p>
      <w:pPr>
        <w:pStyle w:val="BodyText"/>
        <w:rPr>
          <w:sz w:val="24"/>
        </w:rPr>
      </w:pPr>
    </w:p>
    <w:p>
      <w:pPr>
        <w:pStyle w:val="BodyText"/>
        <w:spacing w:before="7"/>
        <w:rPr>
          <w:sz w:val="22"/>
        </w:rPr>
      </w:pPr>
    </w:p>
    <w:p>
      <w:pPr>
        <w:spacing w:before="0"/>
        <w:ind w:left="2063" w:right="2265" w:firstLine="0"/>
        <w:jc w:val="left"/>
        <w:rPr>
          <w:sz w:val="18"/>
        </w:rPr>
      </w:pPr>
      <w:r>
        <w:rPr>
          <w:color w:val="231F20"/>
          <w:position w:val="6"/>
          <w:sz w:val="10"/>
        </w:rPr>
        <w:t>28  </w:t>
      </w:r>
      <w:r>
        <w:rPr>
          <w:i/>
          <w:color w:val="231F20"/>
          <w:sz w:val="18"/>
        </w:rPr>
        <w:t>Ibid</w:t>
      </w:r>
      <w:r>
        <w:rPr>
          <w:color w:val="231F20"/>
          <w:sz w:val="18"/>
        </w:rPr>
        <w:t>., p. 16.</w:t>
      </w:r>
    </w:p>
    <w:p>
      <w:pPr>
        <w:spacing w:line="278" w:lineRule="auto" w:before="33"/>
        <w:ind w:left="1703" w:right="1638" w:firstLine="360"/>
        <w:jc w:val="both"/>
        <w:rPr>
          <w:sz w:val="18"/>
        </w:rPr>
      </w:pPr>
      <w:r>
        <w:rPr>
          <w:color w:val="231F20"/>
          <w:position w:val="6"/>
          <w:sz w:val="10"/>
        </w:rPr>
        <w:t>29</w:t>
      </w:r>
      <w:r>
        <w:rPr>
          <w:color w:val="231F20"/>
          <w:spacing w:val="-4"/>
          <w:position w:val="6"/>
          <w:sz w:val="10"/>
        </w:rPr>
        <w:t> </w:t>
      </w:r>
      <w:r>
        <w:rPr>
          <w:color w:val="231F20"/>
          <w:sz w:val="18"/>
        </w:rPr>
        <w:t>En</w:t>
      </w:r>
      <w:r>
        <w:rPr>
          <w:color w:val="231F20"/>
          <w:spacing w:val="-24"/>
          <w:sz w:val="18"/>
        </w:rPr>
        <w:t> </w:t>
      </w:r>
      <w:r>
        <w:rPr>
          <w:i/>
          <w:color w:val="231F20"/>
          <w:sz w:val="18"/>
        </w:rPr>
        <w:t>El</w:t>
      </w:r>
      <w:r>
        <w:rPr>
          <w:i/>
          <w:color w:val="231F20"/>
          <w:spacing w:val="-24"/>
          <w:sz w:val="18"/>
        </w:rPr>
        <w:t> </w:t>
      </w:r>
      <w:r>
        <w:rPr>
          <w:i/>
          <w:color w:val="231F20"/>
          <w:sz w:val="18"/>
        </w:rPr>
        <w:t>grafógrafo</w:t>
      </w:r>
      <w:r>
        <w:rPr>
          <w:color w:val="231F20"/>
          <w:sz w:val="18"/>
        </w:rPr>
        <w:t>,</w:t>
      </w:r>
      <w:r>
        <w:rPr>
          <w:color w:val="231F20"/>
          <w:spacing w:val="-24"/>
          <w:sz w:val="18"/>
        </w:rPr>
        <w:t> </w:t>
      </w:r>
      <w:r>
        <w:rPr>
          <w:color w:val="231F20"/>
          <w:sz w:val="18"/>
        </w:rPr>
        <w:t>Joaquín</w:t>
      </w:r>
      <w:r>
        <w:rPr>
          <w:color w:val="231F20"/>
          <w:spacing w:val="-24"/>
          <w:sz w:val="18"/>
        </w:rPr>
        <w:t> </w:t>
      </w:r>
      <w:r>
        <w:rPr>
          <w:color w:val="231F20"/>
          <w:sz w:val="18"/>
        </w:rPr>
        <w:t>Mortiz,</w:t>
      </w:r>
      <w:r>
        <w:rPr>
          <w:color w:val="231F20"/>
          <w:spacing w:val="-24"/>
          <w:sz w:val="18"/>
        </w:rPr>
        <w:t> </w:t>
      </w:r>
      <w:r>
        <w:rPr>
          <w:color w:val="231F20"/>
          <w:sz w:val="18"/>
        </w:rPr>
        <w:t>México,</w:t>
      </w:r>
      <w:r>
        <w:rPr>
          <w:color w:val="231F20"/>
          <w:spacing w:val="-24"/>
          <w:sz w:val="18"/>
        </w:rPr>
        <w:t> </w:t>
      </w:r>
      <w:r>
        <w:rPr>
          <w:color w:val="231F20"/>
          <w:sz w:val="18"/>
        </w:rPr>
        <w:t>1972,</w:t>
      </w:r>
      <w:r>
        <w:rPr>
          <w:color w:val="231F20"/>
          <w:spacing w:val="-24"/>
          <w:sz w:val="18"/>
        </w:rPr>
        <w:t> </w:t>
      </w:r>
      <w:r>
        <w:rPr>
          <w:color w:val="231F20"/>
          <w:sz w:val="18"/>
        </w:rPr>
        <w:t>p.</w:t>
      </w:r>
      <w:r>
        <w:rPr>
          <w:color w:val="231F20"/>
          <w:spacing w:val="-23"/>
          <w:sz w:val="18"/>
        </w:rPr>
        <w:t> </w:t>
      </w:r>
      <w:r>
        <w:rPr>
          <w:color w:val="231F20"/>
          <w:sz w:val="18"/>
        </w:rPr>
        <w:t>9.</w:t>
      </w:r>
      <w:r>
        <w:rPr>
          <w:color w:val="231F20"/>
          <w:spacing w:val="-28"/>
          <w:sz w:val="18"/>
        </w:rPr>
        <w:t> </w:t>
      </w:r>
      <w:r>
        <w:rPr>
          <w:color w:val="231F20"/>
          <w:spacing w:val="-5"/>
          <w:sz w:val="18"/>
        </w:rPr>
        <w:t>Todas</w:t>
      </w:r>
      <w:r>
        <w:rPr>
          <w:color w:val="231F20"/>
          <w:spacing w:val="-24"/>
          <w:sz w:val="18"/>
        </w:rPr>
        <w:t> </w:t>
      </w:r>
      <w:r>
        <w:rPr>
          <w:color w:val="231F20"/>
          <w:sz w:val="18"/>
        </w:rPr>
        <w:t>las</w:t>
      </w:r>
      <w:r>
        <w:rPr>
          <w:color w:val="231F20"/>
          <w:spacing w:val="-24"/>
          <w:sz w:val="18"/>
        </w:rPr>
        <w:t> </w:t>
      </w:r>
      <w:r>
        <w:rPr>
          <w:color w:val="231F20"/>
          <w:sz w:val="18"/>
        </w:rPr>
        <w:t>citas</w:t>
      </w:r>
      <w:r>
        <w:rPr>
          <w:color w:val="231F20"/>
          <w:spacing w:val="-24"/>
          <w:sz w:val="18"/>
        </w:rPr>
        <w:t> </w:t>
      </w:r>
      <w:r>
        <w:rPr>
          <w:color w:val="231F20"/>
          <w:sz w:val="18"/>
        </w:rPr>
        <w:t>al</w:t>
      </w:r>
      <w:r>
        <w:rPr>
          <w:color w:val="231F20"/>
          <w:spacing w:val="-24"/>
          <w:sz w:val="18"/>
        </w:rPr>
        <w:t> </w:t>
      </w:r>
      <w:r>
        <w:rPr>
          <w:color w:val="231F20"/>
          <w:sz w:val="18"/>
        </w:rPr>
        <w:t>texto</w:t>
      </w:r>
      <w:r>
        <w:rPr>
          <w:color w:val="231F20"/>
          <w:spacing w:val="-24"/>
          <w:sz w:val="18"/>
        </w:rPr>
        <w:t> </w:t>
      </w:r>
      <w:r>
        <w:rPr>
          <w:color w:val="231F20"/>
          <w:sz w:val="18"/>
        </w:rPr>
        <w:t>co- rresponden</w:t>
      </w:r>
      <w:r>
        <w:rPr>
          <w:color w:val="231F20"/>
          <w:spacing w:val="-25"/>
          <w:sz w:val="18"/>
        </w:rPr>
        <w:t> </w:t>
      </w:r>
      <w:r>
        <w:rPr>
          <w:color w:val="231F20"/>
          <w:sz w:val="18"/>
        </w:rPr>
        <w:t>a</w:t>
      </w:r>
      <w:r>
        <w:rPr>
          <w:color w:val="231F20"/>
          <w:spacing w:val="-25"/>
          <w:sz w:val="18"/>
        </w:rPr>
        <w:t> </w:t>
      </w:r>
      <w:r>
        <w:rPr>
          <w:color w:val="231F20"/>
          <w:sz w:val="18"/>
        </w:rPr>
        <w:t>esta</w:t>
      </w:r>
      <w:r>
        <w:rPr>
          <w:color w:val="231F20"/>
          <w:spacing w:val="-25"/>
          <w:sz w:val="18"/>
        </w:rPr>
        <w:t> </w:t>
      </w:r>
      <w:r>
        <w:rPr>
          <w:color w:val="231F20"/>
          <w:sz w:val="18"/>
        </w:rPr>
        <w:t>página.</w:t>
      </w:r>
      <w:r>
        <w:rPr>
          <w:color w:val="231F20"/>
          <w:spacing w:val="-25"/>
          <w:sz w:val="18"/>
        </w:rPr>
        <w:t> </w:t>
      </w:r>
      <w:r>
        <w:rPr>
          <w:color w:val="231F20"/>
          <w:sz w:val="18"/>
        </w:rPr>
        <w:t>En</w:t>
      </w:r>
      <w:r>
        <w:rPr>
          <w:color w:val="231F20"/>
          <w:spacing w:val="-25"/>
          <w:sz w:val="18"/>
        </w:rPr>
        <w:t> </w:t>
      </w:r>
      <w:r>
        <w:rPr>
          <w:color w:val="231F20"/>
          <w:sz w:val="18"/>
        </w:rPr>
        <w:t>adelante,</w:t>
      </w:r>
      <w:r>
        <w:rPr>
          <w:color w:val="231F20"/>
          <w:spacing w:val="-25"/>
          <w:sz w:val="18"/>
        </w:rPr>
        <w:t> </w:t>
      </w:r>
      <w:r>
        <w:rPr>
          <w:color w:val="231F20"/>
          <w:sz w:val="18"/>
        </w:rPr>
        <w:t>todas</w:t>
      </w:r>
      <w:r>
        <w:rPr>
          <w:color w:val="231F20"/>
          <w:spacing w:val="-25"/>
          <w:sz w:val="18"/>
        </w:rPr>
        <w:t> </w:t>
      </w:r>
      <w:r>
        <w:rPr>
          <w:color w:val="231F20"/>
          <w:sz w:val="18"/>
        </w:rPr>
        <w:t>las</w:t>
      </w:r>
      <w:r>
        <w:rPr>
          <w:color w:val="231F20"/>
          <w:spacing w:val="-25"/>
          <w:sz w:val="18"/>
        </w:rPr>
        <w:t> </w:t>
      </w:r>
      <w:r>
        <w:rPr>
          <w:color w:val="231F20"/>
          <w:sz w:val="18"/>
        </w:rPr>
        <w:t>citas</w:t>
      </w:r>
      <w:r>
        <w:rPr>
          <w:color w:val="231F20"/>
          <w:spacing w:val="-25"/>
          <w:sz w:val="18"/>
        </w:rPr>
        <w:t> </w:t>
      </w:r>
      <w:r>
        <w:rPr>
          <w:color w:val="231F20"/>
          <w:sz w:val="18"/>
        </w:rPr>
        <w:t>al</w:t>
      </w:r>
      <w:r>
        <w:rPr>
          <w:color w:val="231F20"/>
          <w:spacing w:val="-25"/>
          <w:sz w:val="18"/>
        </w:rPr>
        <w:t> </w:t>
      </w:r>
      <w:r>
        <w:rPr>
          <w:color w:val="231F20"/>
          <w:sz w:val="18"/>
        </w:rPr>
        <w:t>libro</w:t>
      </w:r>
      <w:r>
        <w:rPr>
          <w:color w:val="231F20"/>
          <w:spacing w:val="-25"/>
          <w:sz w:val="18"/>
        </w:rPr>
        <w:t> </w:t>
      </w:r>
      <w:r>
        <w:rPr>
          <w:color w:val="231F20"/>
          <w:sz w:val="18"/>
        </w:rPr>
        <w:t>se</w:t>
      </w:r>
      <w:r>
        <w:rPr>
          <w:color w:val="231F20"/>
          <w:spacing w:val="-25"/>
          <w:sz w:val="18"/>
        </w:rPr>
        <w:t> </w:t>
      </w:r>
      <w:r>
        <w:rPr>
          <w:color w:val="231F20"/>
          <w:sz w:val="18"/>
        </w:rPr>
        <w:t>tomaron</w:t>
      </w:r>
      <w:r>
        <w:rPr>
          <w:color w:val="231F20"/>
          <w:spacing w:val="-25"/>
          <w:sz w:val="18"/>
        </w:rPr>
        <w:t> </w:t>
      </w:r>
      <w:r>
        <w:rPr>
          <w:color w:val="231F20"/>
          <w:sz w:val="18"/>
        </w:rPr>
        <w:t>de</w:t>
      </w:r>
      <w:r>
        <w:rPr>
          <w:color w:val="231F20"/>
          <w:spacing w:val="-25"/>
          <w:sz w:val="18"/>
        </w:rPr>
        <w:t> </w:t>
      </w:r>
      <w:r>
        <w:rPr>
          <w:color w:val="231F20"/>
          <w:sz w:val="18"/>
        </w:rPr>
        <w:t>esta</w:t>
      </w:r>
      <w:r>
        <w:rPr>
          <w:color w:val="231F20"/>
          <w:spacing w:val="-25"/>
          <w:sz w:val="18"/>
        </w:rPr>
        <w:t> </w:t>
      </w:r>
      <w:r>
        <w:rPr>
          <w:color w:val="231F20"/>
          <w:sz w:val="18"/>
        </w:rPr>
        <w:t>edición, anotando</w:t>
      </w:r>
      <w:r>
        <w:rPr>
          <w:color w:val="231F20"/>
          <w:spacing w:val="-13"/>
          <w:sz w:val="18"/>
        </w:rPr>
        <w:t> </w:t>
      </w:r>
      <w:r>
        <w:rPr>
          <w:color w:val="231F20"/>
          <w:sz w:val="18"/>
        </w:rPr>
        <w:t>el</w:t>
      </w:r>
      <w:r>
        <w:rPr>
          <w:color w:val="231F20"/>
          <w:spacing w:val="-13"/>
          <w:sz w:val="18"/>
        </w:rPr>
        <w:t> </w:t>
      </w:r>
      <w:r>
        <w:rPr>
          <w:color w:val="231F20"/>
          <w:sz w:val="18"/>
        </w:rPr>
        <w:t>número</w:t>
      </w:r>
      <w:r>
        <w:rPr>
          <w:color w:val="231F20"/>
          <w:spacing w:val="-13"/>
          <w:sz w:val="18"/>
        </w:rPr>
        <w:t> </w:t>
      </w:r>
      <w:r>
        <w:rPr>
          <w:color w:val="231F20"/>
          <w:sz w:val="18"/>
        </w:rPr>
        <w:t>de</w:t>
      </w:r>
      <w:r>
        <w:rPr>
          <w:color w:val="231F20"/>
          <w:spacing w:val="-13"/>
          <w:sz w:val="18"/>
        </w:rPr>
        <w:t> </w:t>
      </w:r>
      <w:r>
        <w:rPr>
          <w:color w:val="231F20"/>
          <w:sz w:val="18"/>
        </w:rPr>
        <w:t>página</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texto.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127</w:t>
      </w:r>
    </w:p>
    <w:p>
      <w:pPr>
        <w:pStyle w:val="BodyText"/>
        <w:rPr>
          <w:sz w:val="20"/>
        </w:rPr>
      </w:pPr>
    </w:p>
    <w:p>
      <w:pPr>
        <w:pStyle w:val="BodyText"/>
        <w:spacing w:line="271" w:lineRule="auto"/>
        <w:ind w:left="1640" w:right="1701"/>
        <w:jc w:val="both"/>
      </w:pPr>
      <w:r>
        <w:rPr>
          <w:color w:val="231F20"/>
        </w:rPr>
        <w:t>se</w:t>
      </w:r>
      <w:r>
        <w:rPr>
          <w:color w:val="231F20"/>
          <w:spacing w:val="-14"/>
        </w:rPr>
        <w:t> </w:t>
      </w:r>
      <w:r>
        <w:rPr>
          <w:color w:val="231F20"/>
        </w:rPr>
        <w:t>desatan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camino</w:t>
      </w:r>
      <w:r>
        <w:rPr>
          <w:color w:val="231F20"/>
          <w:spacing w:val="-14"/>
        </w:rPr>
        <w:t> </w:t>
      </w:r>
      <w:r>
        <w:rPr>
          <w:color w:val="231F20"/>
        </w:rPr>
        <w:t>de</w:t>
      </w:r>
      <w:r>
        <w:rPr>
          <w:color w:val="231F20"/>
          <w:spacing w:val="-14"/>
        </w:rPr>
        <w:t> </w:t>
      </w:r>
      <w:r>
        <w:rPr>
          <w:color w:val="231F20"/>
        </w:rPr>
        <w:t>esta</w:t>
      </w:r>
      <w:r>
        <w:rPr>
          <w:color w:val="231F20"/>
          <w:spacing w:val="-14"/>
        </w:rPr>
        <w:t> </w:t>
      </w:r>
      <w:r>
        <w:rPr>
          <w:color w:val="231F20"/>
        </w:rPr>
        <w:t>circularidad.</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frase</w:t>
      </w:r>
      <w:r>
        <w:rPr>
          <w:color w:val="231F20"/>
          <w:spacing w:val="-14"/>
        </w:rPr>
        <w:t> </w:t>
      </w:r>
      <w:r>
        <w:rPr>
          <w:color w:val="231F20"/>
        </w:rPr>
        <w:t>in- augural,</w:t>
      </w:r>
      <w:r>
        <w:rPr>
          <w:color w:val="231F20"/>
          <w:spacing w:val="-32"/>
        </w:rPr>
        <w:t> </w:t>
      </w:r>
      <w:r>
        <w:rPr>
          <w:color w:val="231F20"/>
        </w:rPr>
        <w:t>la</w:t>
      </w:r>
      <w:r>
        <w:rPr>
          <w:color w:val="231F20"/>
          <w:spacing w:val="-32"/>
        </w:rPr>
        <w:t> </w:t>
      </w:r>
      <w:r>
        <w:rPr>
          <w:color w:val="231F20"/>
        </w:rPr>
        <w:t>voz</w:t>
      </w:r>
      <w:r>
        <w:rPr>
          <w:color w:val="231F20"/>
          <w:spacing w:val="-32"/>
        </w:rPr>
        <w:t> </w:t>
      </w:r>
      <w:r>
        <w:rPr>
          <w:color w:val="231F20"/>
        </w:rPr>
        <w:t>se</w:t>
      </w:r>
      <w:r>
        <w:rPr>
          <w:color w:val="231F20"/>
          <w:spacing w:val="-32"/>
        </w:rPr>
        <w:t> </w:t>
      </w:r>
      <w:r>
        <w:rPr>
          <w:color w:val="231F20"/>
        </w:rPr>
        <w:t>desplaza</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rPr>
        <w:t>juego</w:t>
      </w:r>
      <w:r>
        <w:rPr>
          <w:color w:val="231F20"/>
          <w:spacing w:val="-32"/>
        </w:rPr>
        <w:t> </w:t>
      </w:r>
      <w:r>
        <w:rPr>
          <w:color w:val="231F20"/>
        </w:rPr>
        <w:t>de</w:t>
      </w:r>
      <w:r>
        <w:rPr>
          <w:color w:val="231F20"/>
          <w:spacing w:val="-32"/>
        </w:rPr>
        <w:t> </w:t>
      </w:r>
      <w:r>
        <w:rPr>
          <w:color w:val="231F20"/>
        </w:rPr>
        <w:t>espejos</w:t>
      </w:r>
      <w:r>
        <w:rPr>
          <w:color w:val="231F20"/>
          <w:spacing w:val="-32"/>
        </w:rPr>
        <w:t> </w:t>
      </w:r>
      <w:r>
        <w:rPr>
          <w:color w:val="231F20"/>
        </w:rPr>
        <w:t>que</w:t>
      </w:r>
      <w:r>
        <w:rPr>
          <w:color w:val="231F20"/>
          <w:spacing w:val="-32"/>
        </w:rPr>
        <w:t> </w:t>
      </w:r>
      <w:r>
        <w:rPr>
          <w:color w:val="231F20"/>
        </w:rPr>
        <w:t>oscila</w:t>
      </w:r>
      <w:r>
        <w:rPr>
          <w:color w:val="231F20"/>
          <w:spacing w:val="-32"/>
        </w:rPr>
        <w:t> </w:t>
      </w:r>
      <w:r>
        <w:rPr>
          <w:color w:val="231F20"/>
        </w:rPr>
        <w:t>entre</w:t>
      </w:r>
      <w:r>
        <w:rPr>
          <w:color w:val="231F20"/>
          <w:spacing w:val="-32"/>
        </w:rPr>
        <w:t> </w:t>
      </w:r>
      <w:r>
        <w:rPr>
          <w:color w:val="231F20"/>
        </w:rPr>
        <w:t>las proyecciones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imagen</w:t>
      </w:r>
      <w:r>
        <w:rPr>
          <w:color w:val="231F20"/>
          <w:spacing w:val="-33"/>
        </w:rPr>
        <w:t> </w:t>
      </w:r>
      <w:r>
        <w:rPr>
          <w:color w:val="231F20"/>
        </w:rPr>
        <w:t>del</w:t>
      </w:r>
      <w:r>
        <w:rPr>
          <w:color w:val="231F20"/>
          <w:spacing w:val="-33"/>
        </w:rPr>
        <w:t> </w:t>
      </w:r>
      <w:r>
        <w:rPr>
          <w:color w:val="231F20"/>
        </w:rPr>
        <w:t>escriba,</w:t>
      </w:r>
      <w:r>
        <w:rPr>
          <w:color w:val="231F20"/>
          <w:spacing w:val="-33"/>
        </w:rPr>
        <w:t> </w:t>
      </w:r>
      <w:r>
        <w:rPr>
          <w:color w:val="231F20"/>
        </w:rPr>
        <w:t>filtrada</w:t>
      </w:r>
      <w:r>
        <w:rPr>
          <w:color w:val="231F20"/>
          <w:spacing w:val="-33"/>
        </w:rPr>
        <w:t> </w:t>
      </w:r>
      <w:r>
        <w:rPr>
          <w:color w:val="231F20"/>
        </w:rPr>
        <w:t>por</w:t>
      </w:r>
      <w:r>
        <w:rPr>
          <w:color w:val="231F20"/>
          <w:spacing w:val="-33"/>
        </w:rPr>
        <w:t> </w:t>
      </w:r>
      <w:r>
        <w:rPr>
          <w:color w:val="231F20"/>
        </w:rPr>
        <w:t>tres</w:t>
      </w:r>
      <w:r>
        <w:rPr>
          <w:color w:val="231F20"/>
          <w:spacing w:val="-33"/>
        </w:rPr>
        <w:t> </w:t>
      </w:r>
      <w:r>
        <w:rPr>
          <w:color w:val="231F20"/>
        </w:rPr>
        <w:t>posibilidades de</w:t>
      </w:r>
      <w:r>
        <w:rPr>
          <w:color w:val="231F20"/>
          <w:spacing w:val="-36"/>
        </w:rPr>
        <w:t> </w:t>
      </w:r>
      <w:r>
        <w:rPr>
          <w:color w:val="231F20"/>
        </w:rPr>
        <w:t>construcción:</w:t>
      </w:r>
      <w:r>
        <w:rPr>
          <w:color w:val="231F20"/>
          <w:spacing w:val="-36"/>
        </w:rPr>
        <w:t> </w:t>
      </w:r>
      <w:r>
        <w:rPr>
          <w:color w:val="231F20"/>
        </w:rPr>
        <w:t>la</w:t>
      </w:r>
      <w:r>
        <w:rPr>
          <w:color w:val="231F20"/>
          <w:spacing w:val="-36"/>
        </w:rPr>
        <w:t> </w:t>
      </w:r>
      <w:r>
        <w:rPr>
          <w:color w:val="231F20"/>
        </w:rPr>
        <w:t>percepción</w:t>
      </w:r>
      <w:r>
        <w:rPr>
          <w:color w:val="231F20"/>
          <w:spacing w:val="-36"/>
        </w:rPr>
        <w:t> </w:t>
      </w:r>
      <w:r>
        <w:rPr>
          <w:color w:val="231F20"/>
          <w:spacing w:val="-4"/>
        </w:rPr>
        <w:t>(“me</w:t>
      </w:r>
      <w:r>
        <w:rPr>
          <w:color w:val="231F20"/>
          <w:spacing w:val="-36"/>
        </w:rPr>
        <w:t> </w:t>
      </w:r>
      <w:r>
        <w:rPr>
          <w:color w:val="231F20"/>
        </w:rPr>
        <w:t>veo</w:t>
      </w:r>
      <w:r>
        <w:rPr>
          <w:color w:val="231F20"/>
          <w:spacing w:val="-36"/>
        </w:rPr>
        <w:t> </w:t>
      </w:r>
      <w:r>
        <w:rPr>
          <w:color w:val="231F20"/>
        </w:rPr>
        <w:t>escribir”),</w:t>
      </w:r>
      <w:r>
        <w:rPr>
          <w:color w:val="231F20"/>
          <w:spacing w:val="-36"/>
        </w:rPr>
        <w:t> </w:t>
      </w:r>
      <w:r>
        <w:rPr>
          <w:color w:val="231F20"/>
        </w:rPr>
        <w:t>la</w:t>
      </w:r>
      <w:r>
        <w:rPr>
          <w:color w:val="231F20"/>
          <w:spacing w:val="-36"/>
        </w:rPr>
        <w:t> </w:t>
      </w:r>
      <w:r>
        <w:rPr>
          <w:color w:val="231F20"/>
        </w:rPr>
        <w:t>memoria</w:t>
      </w:r>
      <w:r>
        <w:rPr>
          <w:color w:val="231F20"/>
          <w:spacing w:val="-36"/>
        </w:rPr>
        <w:t> </w:t>
      </w:r>
      <w:r>
        <w:rPr>
          <w:color w:val="231F20"/>
        </w:rPr>
        <w:t>(“Me </w:t>
      </w:r>
      <w:r>
        <w:rPr>
          <w:color w:val="231F20"/>
          <w:w w:val="95"/>
        </w:rPr>
        <w:t>recuerdo escribiendo”) y la imaginación </w:t>
      </w:r>
      <w:r>
        <w:rPr>
          <w:color w:val="231F20"/>
          <w:spacing w:val="-3"/>
          <w:w w:val="95"/>
        </w:rPr>
        <w:t>(“También </w:t>
      </w:r>
      <w:r>
        <w:rPr>
          <w:color w:val="231F20"/>
          <w:w w:val="95"/>
        </w:rPr>
        <w:t>puedo imaginar- </w:t>
      </w:r>
      <w:r>
        <w:rPr>
          <w:color w:val="231F20"/>
        </w:rPr>
        <w:t>me</w:t>
      </w:r>
      <w:r>
        <w:rPr>
          <w:color w:val="231F20"/>
          <w:spacing w:val="-27"/>
        </w:rPr>
        <w:t> </w:t>
      </w:r>
      <w:r>
        <w:rPr>
          <w:color w:val="231F20"/>
        </w:rPr>
        <w:t>escribiendo”).</w:t>
      </w:r>
      <w:r>
        <w:rPr>
          <w:color w:val="231F20"/>
          <w:spacing w:val="-27"/>
        </w:rPr>
        <w:t> </w:t>
      </w:r>
      <w:r>
        <w:rPr>
          <w:color w:val="231F20"/>
        </w:rPr>
        <w:t>Dentro</w:t>
      </w:r>
      <w:r>
        <w:rPr>
          <w:color w:val="231F20"/>
          <w:spacing w:val="-27"/>
        </w:rPr>
        <w:t> </w:t>
      </w:r>
      <w:r>
        <w:rPr>
          <w:color w:val="231F20"/>
        </w:rPr>
        <w:t>de</w:t>
      </w:r>
      <w:r>
        <w:rPr>
          <w:color w:val="231F20"/>
          <w:spacing w:val="-27"/>
        </w:rPr>
        <w:t> </w:t>
      </w:r>
      <w:r>
        <w:rPr>
          <w:color w:val="231F20"/>
        </w:rPr>
        <w:t>cada</w:t>
      </w:r>
      <w:r>
        <w:rPr>
          <w:color w:val="231F20"/>
          <w:spacing w:val="-27"/>
        </w:rPr>
        <w:t> </w:t>
      </w:r>
      <w:r>
        <w:rPr>
          <w:color w:val="231F20"/>
        </w:rPr>
        <w:t>una</w:t>
      </w:r>
      <w:r>
        <w:rPr>
          <w:color w:val="231F20"/>
          <w:spacing w:val="-27"/>
        </w:rPr>
        <w:t> </w:t>
      </w:r>
      <w:r>
        <w:rPr>
          <w:color w:val="231F20"/>
        </w:rPr>
        <w:t>de</w:t>
      </w:r>
      <w:r>
        <w:rPr>
          <w:color w:val="231F20"/>
          <w:spacing w:val="-27"/>
        </w:rPr>
        <w:t> </w:t>
      </w:r>
      <w:r>
        <w:rPr>
          <w:color w:val="231F20"/>
        </w:rPr>
        <w:t>ellas</w:t>
      </w:r>
      <w:r>
        <w:rPr>
          <w:color w:val="231F20"/>
          <w:spacing w:val="-27"/>
        </w:rPr>
        <w:t> </w:t>
      </w:r>
      <w:r>
        <w:rPr>
          <w:color w:val="231F20"/>
        </w:rPr>
        <w:t>se</w:t>
      </w:r>
      <w:r>
        <w:rPr>
          <w:color w:val="231F20"/>
          <w:spacing w:val="-27"/>
        </w:rPr>
        <w:t> </w:t>
      </w:r>
      <w:r>
        <w:rPr>
          <w:color w:val="231F20"/>
        </w:rPr>
        <w:t>despliega,</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vez, otro</w:t>
      </w:r>
      <w:r>
        <w:rPr>
          <w:color w:val="231F20"/>
          <w:spacing w:val="-31"/>
        </w:rPr>
        <w:t> </w:t>
      </w:r>
      <w:r>
        <w:rPr>
          <w:color w:val="231F20"/>
        </w:rPr>
        <w:t>juego</w:t>
      </w:r>
      <w:r>
        <w:rPr>
          <w:color w:val="231F20"/>
          <w:spacing w:val="-31"/>
        </w:rPr>
        <w:t> </w:t>
      </w:r>
      <w:r>
        <w:rPr>
          <w:color w:val="231F20"/>
        </w:rPr>
        <w:t>de</w:t>
      </w:r>
      <w:r>
        <w:rPr>
          <w:color w:val="231F20"/>
          <w:spacing w:val="-31"/>
        </w:rPr>
        <w:t> </w:t>
      </w:r>
      <w:r>
        <w:rPr>
          <w:color w:val="231F20"/>
        </w:rPr>
        <w:t>imágenes</w:t>
      </w:r>
      <w:r>
        <w:rPr>
          <w:color w:val="231F20"/>
          <w:spacing w:val="-31"/>
        </w:rPr>
        <w:t> </w:t>
      </w:r>
      <w:r>
        <w:rPr>
          <w:color w:val="231F20"/>
        </w:rPr>
        <w:t>especulares.</w:t>
      </w:r>
      <w:r>
        <w:rPr>
          <w:color w:val="231F20"/>
          <w:spacing w:val="-31"/>
        </w:rPr>
        <w:t> </w:t>
      </w:r>
      <w:r>
        <w:rPr>
          <w:color w:val="231F20"/>
        </w:rPr>
        <w:t>El</w:t>
      </w:r>
      <w:r>
        <w:rPr>
          <w:color w:val="231F20"/>
          <w:spacing w:val="-31"/>
        </w:rPr>
        <w:t> </w:t>
      </w:r>
      <w:r>
        <w:rPr>
          <w:color w:val="231F20"/>
        </w:rPr>
        <w:t>efecto,</w:t>
      </w:r>
      <w:r>
        <w:rPr>
          <w:color w:val="231F20"/>
          <w:spacing w:val="-31"/>
        </w:rPr>
        <w:t> </w:t>
      </w:r>
      <w:r>
        <w:rPr>
          <w:color w:val="231F20"/>
        </w:rPr>
        <w:t>más</w:t>
      </w:r>
      <w:r>
        <w:rPr>
          <w:color w:val="231F20"/>
          <w:spacing w:val="-31"/>
        </w:rPr>
        <w:t> </w:t>
      </w:r>
      <w:r>
        <w:rPr>
          <w:color w:val="231F20"/>
        </w:rPr>
        <w:t>allá</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dupli- cación</w:t>
      </w:r>
      <w:r>
        <w:rPr>
          <w:color w:val="231F20"/>
          <w:spacing w:val="-27"/>
        </w:rPr>
        <w:t> </w:t>
      </w:r>
      <w:r>
        <w:rPr>
          <w:color w:val="231F20"/>
        </w:rPr>
        <w:t>simple,</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reproducción</w:t>
      </w:r>
      <w:r>
        <w:rPr>
          <w:color w:val="231F20"/>
          <w:spacing w:val="-27"/>
        </w:rPr>
        <w:t> </w:t>
      </w:r>
      <w:r>
        <w:rPr>
          <w:i/>
          <w:color w:val="231F20"/>
        </w:rPr>
        <w:t>ad</w:t>
      </w:r>
      <w:r>
        <w:rPr>
          <w:i/>
          <w:color w:val="231F20"/>
          <w:spacing w:val="-27"/>
        </w:rPr>
        <w:t> </w:t>
      </w:r>
      <w:r>
        <w:rPr>
          <w:i/>
          <w:color w:val="231F20"/>
        </w:rPr>
        <w:t>infinitum</w:t>
      </w:r>
      <w:r>
        <w:rPr>
          <w:i/>
          <w:color w:val="231F20"/>
          <w:spacing w:val="-27"/>
        </w:rPr>
        <w:t> </w:t>
      </w:r>
      <w:r>
        <w:rPr>
          <w:color w:val="231F20"/>
        </w:rPr>
        <w:t>de</w:t>
      </w:r>
      <w:r>
        <w:rPr>
          <w:color w:val="231F20"/>
          <w:spacing w:val="-27"/>
        </w:rPr>
        <w:t> </w:t>
      </w:r>
      <w:r>
        <w:rPr>
          <w:color w:val="231F20"/>
        </w:rPr>
        <w:t>la</w:t>
      </w:r>
      <w:r>
        <w:rPr>
          <w:color w:val="231F20"/>
          <w:spacing w:val="-27"/>
        </w:rPr>
        <w:t> </w:t>
      </w:r>
      <w:r>
        <w:rPr>
          <w:color w:val="231F20"/>
        </w:rPr>
        <w:t>imagen</w:t>
      </w:r>
      <w:r>
        <w:rPr>
          <w:color w:val="231F20"/>
          <w:spacing w:val="-27"/>
        </w:rPr>
        <w:t> </w:t>
      </w:r>
      <w:r>
        <w:rPr>
          <w:color w:val="231F20"/>
        </w:rPr>
        <w:t>del escriba,</w:t>
      </w:r>
      <w:r>
        <w:rPr>
          <w:color w:val="231F20"/>
          <w:spacing w:val="-22"/>
        </w:rPr>
        <w:t> </w:t>
      </w:r>
      <w:r>
        <w:rPr>
          <w:color w:val="231F20"/>
        </w:rPr>
        <w:t>pero</w:t>
      </w:r>
      <w:r>
        <w:rPr>
          <w:color w:val="231F20"/>
          <w:spacing w:val="-22"/>
        </w:rPr>
        <w:t> </w:t>
      </w:r>
      <w:r>
        <w:rPr>
          <w:color w:val="231F20"/>
        </w:rPr>
        <w:t>no</w:t>
      </w:r>
      <w:r>
        <w:rPr>
          <w:color w:val="231F20"/>
          <w:spacing w:val="-22"/>
        </w:rPr>
        <w:t> </w:t>
      </w:r>
      <w:r>
        <w:rPr>
          <w:color w:val="231F20"/>
        </w:rPr>
        <w:t>en</w:t>
      </w:r>
      <w:r>
        <w:rPr>
          <w:color w:val="231F20"/>
          <w:spacing w:val="-22"/>
        </w:rPr>
        <w:t> </w:t>
      </w:r>
      <w:r>
        <w:rPr>
          <w:color w:val="231F20"/>
        </w:rPr>
        <w:t>una</w:t>
      </w:r>
      <w:r>
        <w:rPr>
          <w:color w:val="231F20"/>
          <w:spacing w:val="-22"/>
        </w:rPr>
        <w:t> </w:t>
      </w:r>
      <w:r>
        <w:rPr>
          <w:color w:val="231F20"/>
        </w:rPr>
        <w:t>dinámica</w:t>
      </w:r>
      <w:r>
        <w:rPr>
          <w:color w:val="231F20"/>
          <w:spacing w:val="-22"/>
        </w:rPr>
        <w:t> </w:t>
      </w:r>
      <w:r>
        <w:rPr>
          <w:color w:val="231F20"/>
        </w:rPr>
        <w:t>de</w:t>
      </w:r>
      <w:r>
        <w:rPr>
          <w:color w:val="231F20"/>
          <w:spacing w:val="-22"/>
        </w:rPr>
        <w:t> </w:t>
      </w:r>
      <w:r>
        <w:rPr>
          <w:color w:val="231F20"/>
        </w:rPr>
        <w:t>perspectiva</w:t>
      </w:r>
      <w:r>
        <w:rPr>
          <w:color w:val="231F20"/>
          <w:spacing w:val="-22"/>
        </w:rPr>
        <w:t> </w:t>
      </w:r>
      <w:r>
        <w:rPr>
          <w:color w:val="231F20"/>
        </w:rPr>
        <w:t>lineal</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rPr>
        <w:t>que se genera cuando un espejo se pone frente a otro), sino como si</w:t>
      </w:r>
      <w:r>
        <w:rPr>
          <w:color w:val="231F20"/>
          <w:spacing w:val="-29"/>
        </w:rPr>
        <w:t> </w:t>
      </w:r>
      <w:r>
        <w:rPr>
          <w:color w:val="231F20"/>
        </w:rPr>
        <w:t>el escriba</w:t>
      </w:r>
      <w:r>
        <w:rPr>
          <w:color w:val="231F20"/>
          <w:spacing w:val="-31"/>
        </w:rPr>
        <w:t> </w:t>
      </w:r>
      <w:r>
        <w:rPr>
          <w:color w:val="231F20"/>
        </w:rPr>
        <w:t>estuviera</w:t>
      </w:r>
      <w:r>
        <w:rPr>
          <w:color w:val="231F20"/>
          <w:spacing w:val="-31"/>
        </w:rPr>
        <w:t> </w:t>
      </w:r>
      <w:r>
        <w:rPr>
          <w:color w:val="231F20"/>
        </w:rPr>
        <w:t>colocado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centro</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caja</w:t>
      </w:r>
      <w:r>
        <w:rPr>
          <w:color w:val="231F20"/>
          <w:spacing w:val="-31"/>
        </w:rPr>
        <w:t> </w:t>
      </w:r>
      <w:r>
        <w:rPr>
          <w:color w:val="231F20"/>
        </w:rPr>
        <w:t>de</w:t>
      </w:r>
      <w:r>
        <w:rPr>
          <w:color w:val="231F20"/>
          <w:spacing w:val="-31"/>
        </w:rPr>
        <w:t> </w:t>
      </w:r>
      <w:r>
        <w:rPr>
          <w:color w:val="231F20"/>
        </w:rPr>
        <w:t>espejos.</w:t>
      </w:r>
    </w:p>
    <w:p>
      <w:pPr>
        <w:pStyle w:val="BodyText"/>
        <w:spacing w:line="271" w:lineRule="auto" w:before="2"/>
        <w:ind w:left="1640" w:right="1701" w:firstLine="360"/>
        <w:jc w:val="both"/>
      </w:pPr>
      <w:r>
        <w:rPr/>
        <w:drawing>
          <wp:anchor distT="0" distB="0" distL="0" distR="0" allowOverlap="1" layoutInCell="1" locked="0" behindDoc="0" simplePos="0" relativeHeight="7552">
            <wp:simplePos x="0" y="0"/>
            <wp:positionH relativeFrom="page">
              <wp:posOffset>17462</wp:posOffset>
            </wp:positionH>
            <wp:positionV relativeFrom="paragraph">
              <wp:posOffset>824457</wp:posOffset>
            </wp:positionV>
            <wp:extent cx="155575" cy="155575"/>
            <wp:effectExtent l="0" t="0" r="0" b="0"/>
            <wp:wrapNone/>
            <wp:docPr id="573" name="image3.png" descr=""/>
            <wp:cNvGraphicFramePr>
              <a:graphicFrameLocks noChangeAspect="1"/>
            </wp:cNvGraphicFramePr>
            <a:graphic>
              <a:graphicData uri="http://schemas.openxmlformats.org/drawingml/2006/picture">
                <pic:pic>
                  <pic:nvPicPr>
                    <pic:cNvPr id="57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576">
            <wp:simplePos x="0" y="0"/>
            <wp:positionH relativeFrom="page">
              <wp:posOffset>5760361</wp:posOffset>
            </wp:positionH>
            <wp:positionV relativeFrom="paragraph">
              <wp:posOffset>824457</wp:posOffset>
            </wp:positionV>
            <wp:extent cx="155575" cy="155575"/>
            <wp:effectExtent l="0" t="0" r="0" b="0"/>
            <wp:wrapNone/>
            <wp:docPr id="575" name="image3.png" descr=""/>
            <wp:cNvGraphicFramePr>
              <a:graphicFrameLocks noChangeAspect="1"/>
            </wp:cNvGraphicFramePr>
            <a:graphic>
              <a:graphicData uri="http://schemas.openxmlformats.org/drawingml/2006/picture">
                <pic:pic>
                  <pic:nvPicPr>
                    <pic:cNvPr id="57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2"/>
        </w:rPr>
        <w:t> </w:t>
      </w:r>
      <w:r>
        <w:rPr>
          <w:color w:val="231F20"/>
        </w:rPr>
        <w:t>imagen</w:t>
      </w:r>
      <w:r>
        <w:rPr>
          <w:color w:val="231F20"/>
          <w:spacing w:val="-22"/>
        </w:rPr>
        <w:t> </w:t>
      </w:r>
      <w:r>
        <w:rPr>
          <w:color w:val="231F20"/>
        </w:rPr>
        <w:t>del</w:t>
      </w:r>
      <w:r>
        <w:rPr>
          <w:color w:val="231F20"/>
          <w:spacing w:val="-22"/>
        </w:rPr>
        <w:t> </w:t>
      </w:r>
      <w:r>
        <w:rPr>
          <w:color w:val="231F20"/>
        </w:rPr>
        <w:t>escriba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acto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escritura</w:t>
      </w:r>
      <w:r>
        <w:rPr>
          <w:color w:val="231F20"/>
          <w:spacing w:val="-22"/>
        </w:rPr>
        <w:t> </w:t>
      </w:r>
      <w:r>
        <w:rPr>
          <w:color w:val="231F20"/>
        </w:rPr>
        <w:t>como</w:t>
      </w:r>
      <w:r>
        <w:rPr>
          <w:color w:val="231F20"/>
          <w:spacing w:val="-22"/>
        </w:rPr>
        <w:t> </w:t>
      </w:r>
      <w:r>
        <w:rPr>
          <w:color w:val="231F20"/>
        </w:rPr>
        <w:t>núcleo</w:t>
      </w:r>
      <w:r>
        <w:rPr>
          <w:color w:val="231F20"/>
          <w:spacing w:val="-22"/>
        </w:rPr>
        <w:t> </w:t>
      </w:r>
      <w:r>
        <w:rPr>
          <w:color w:val="231F20"/>
          <w:spacing w:val="-2"/>
        </w:rPr>
        <w:t>del </w:t>
      </w:r>
      <w:r>
        <w:rPr>
          <w:color w:val="231F20"/>
        </w:rPr>
        <w:t>texto</w:t>
      </w:r>
      <w:r>
        <w:rPr>
          <w:color w:val="231F20"/>
          <w:spacing w:val="-27"/>
        </w:rPr>
        <w:t> </w:t>
      </w:r>
      <w:r>
        <w:rPr>
          <w:color w:val="231F20"/>
        </w:rPr>
        <w:t>iconiza</w:t>
      </w:r>
      <w:r>
        <w:rPr>
          <w:color w:val="231F20"/>
          <w:spacing w:val="-27"/>
        </w:rPr>
        <w:t> </w:t>
      </w:r>
      <w:r>
        <w:rPr>
          <w:color w:val="231F20"/>
        </w:rPr>
        <w:t>el</w:t>
      </w:r>
      <w:r>
        <w:rPr>
          <w:color w:val="231F20"/>
          <w:spacing w:val="-27"/>
        </w:rPr>
        <w:t> </w:t>
      </w:r>
      <w:r>
        <w:rPr>
          <w:color w:val="231F20"/>
          <w:spacing w:val="-3"/>
        </w:rPr>
        <w:t>proyecto</w:t>
      </w:r>
      <w:r>
        <w:rPr>
          <w:color w:val="231F20"/>
          <w:spacing w:val="-27"/>
        </w:rPr>
        <w:t> </w:t>
      </w:r>
      <w:r>
        <w:rPr>
          <w:color w:val="231F20"/>
        </w:rPr>
        <w:t>literario</w:t>
      </w:r>
      <w:r>
        <w:rPr>
          <w:color w:val="231F20"/>
          <w:spacing w:val="-27"/>
        </w:rPr>
        <w:t> </w:t>
      </w:r>
      <w:r>
        <w:rPr>
          <w:color w:val="231F20"/>
        </w:rPr>
        <w:t>del</w:t>
      </w:r>
      <w:r>
        <w:rPr>
          <w:color w:val="231F20"/>
          <w:spacing w:val="-27"/>
        </w:rPr>
        <w:t> </w:t>
      </w:r>
      <w:r>
        <w:rPr>
          <w:color w:val="231F20"/>
          <w:spacing w:val="-4"/>
        </w:rPr>
        <w:t>autor,</w:t>
      </w:r>
      <w:r>
        <w:rPr>
          <w:color w:val="231F20"/>
          <w:spacing w:val="-27"/>
        </w:rPr>
        <w:t> </w:t>
      </w:r>
      <w:r>
        <w:rPr>
          <w:color w:val="231F20"/>
        </w:rPr>
        <w:t>al</w:t>
      </w:r>
      <w:r>
        <w:rPr>
          <w:color w:val="231F20"/>
          <w:spacing w:val="-27"/>
        </w:rPr>
        <w:t> </w:t>
      </w:r>
      <w:r>
        <w:rPr>
          <w:color w:val="231F20"/>
        </w:rPr>
        <w:t>mismo</w:t>
      </w:r>
      <w:r>
        <w:rPr>
          <w:color w:val="231F20"/>
          <w:spacing w:val="-27"/>
        </w:rPr>
        <w:t> </w:t>
      </w:r>
      <w:r>
        <w:rPr>
          <w:color w:val="231F20"/>
        </w:rPr>
        <w:t>tiempo</w:t>
      </w:r>
      <w:r>
        <w:rPr>
          <w:color w:val="231F20"/>
          <w:spacing w:val="-27"/>
        </w:rPr>
        <w:t> </w:t>
      </w:r>
      <w:r>
        <w:rPr>
          <w:color w:val="231F20"/>
        </w:rPr>
        <w:t>que</w:t>
      </w:r>
      <w:r>
        <w:rPr>
          <w:color w:val="231F20"/>
          <w:spacing w:val="-27"/>
        </w:rPr>
        <w:t> </w:t>
      </w:r>
      <w:r>
        <w:rPr>
          <w:color w:val="231F20"/>
          <w:spacing w:val="-2"/>
        </w:rPr>
        <w:t>sus </w:t>
      </w:r>
      <w:r>
        <w:rPr>
          <w:color w:val="231F20"/>
          <w:spacing w:val="-3"/>
        </w:rPr>
        <w:t>movimientos,</w:t>
      </w:r>
      <w:r>
        <w:rPr>
          <w:color w:val="231F20"/>
          <w:spacing w:val="-28"/>
        </w:rPr>
        <w:t> </w:t>
      </w:r>
      <w:r>
        <w:rPr>
          <w:color w:val="231F20"/>
        </w:rPr>
        <w:t>dirigidos</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rPr>
        <w:t>principio</w:t>
      </w:r>
      <w:r>
        <w:rPr>
          <w:color w:val="231F20"/>
          <w:spacing w:val="-28"/>
        </w:rPr>
        <w:t> </w:t>
      </w:r>
      <w:r>
        <w:rPr>
          <w:color w:val="231F20"/>
        </w:rPr>
        <w:t>de</w:t>
      </w:r>
      <w:r>
        <w:rPr>
          <w:color w:val="231F20"/>
          <w:spacing w:val="-28"/>
        </w:rPr>
        <w:t> </w:t>
      </w:r>
      <w:r>
        <w:rPr>
          <w:color w:val="231F20"/>
        </w:rPr>
        <w:t>variación</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rPr>
        <w:t>tres</w:t>
      </w:r>
      <w:r>
        <w:rPr>
          <w:color w:val="231F20"/>
          <w:spacing w:val="-28"/>
        </w:rPr>
        <w:t> </w:t>
      </w:r>
      <w:r>
        <w:rPr>
          <w:color w:val="231F20"/>
        </w:rPr>
        <w:t>posi- bilidades</w:t>
      </w:r>
      <w:r>
        <w:rPr>
          <w:color w:val="231F20"/>
          <w:spacing w:val="-19"/>
        </w:rPr>
        <w:t> </w:t>
      </w:r>
      <w:r>
        <w:rPr>
          <w:color w:val="231F20"/>
        </w:rPr>
        <w:t>de</w:t>
      </w:r>
      <w:r>
        <w:rPr>
          <w:color w:val="231F20"/>
          <w:spacing w:val="-19"/>
        </w:rPr>
        <w:t> </w:t>
      </w:r>
      <w:r>
        <w:rPr>
          <w:color w:val="231F20"/>
        </w:rPr>
        <w:t>construcción</w:t>
      </w:r>
      <w:r>
        <w:rPr>
          <w:color w:val="231F20"/>
          <w:spacing w:val="-19"/>
        </w:rPr>
        <w:t> </w:t>
      </w:r>
      <w:r>
        <w:rPr>
          <w:color w:val="231F20"/>
        </w:rPr>
        <w:t>(percepción,</w:t>
      </w:r>
      <w:r>
        <w:rPr>
          <w:color w:val="231F20"/>
          <w:spacing w:val="-19"/>
        </w:rPr>
        <w:t> </w:t>
      </w:r>
      <w:r>
        <w:rPr>
          <w:color w:val="231F20"/>
        </w:rPr>
        <w:t>memoria,</w:t>
      </w:r>
      <w:r>
        <w:rPr>
          <w:color w:val="231F20"/>
          <w:spacing w:val="-19"/>
        </w:rPr>
        <w:t> </w:t>
      </w:r>
      <w:r>
        <w:rPr>
          <w:color w:val="231F20"/>
        </w:rPr>
        <w:t>imaginación),</w:t>
      </w:r>
      <w:r>
        <w:rPr>
          <w:color w:val="231F20"/>
          <w:spacing w:val="-19"/>
        </w:rPr>
        <w:t> </w:t>
      </w:r>
      <w:r>
        <w:rPr>
          <w:color w:val="231F20"/>
        </w:rPr>
        <w:t>al- bergan</w:t>
      </w:r>
      <w:r>
        <w:rPr>
          <w:color w:val="231F20"/>
          <w:spacing w:val="-35"/>
        </w:rPr>
        <w:t> </w:t>
      </w:r>
      <w:r>
        <w:rPr>
          <w:color w:val="231F20"/>
        </w:rPr>
        <w:t>las</w:t>
      </w:r>
      <w:r>
        <w:rPr>
          <w:color w:val="231F20"/>
          <w:spacing w:val="-35"/>
        </w:rPr>
        <w:t> </w:t>
      </w:r>
      <w:r>
        <w:rPr>
          <w:color w:val="231F20"/>
        </w:rPr>
        <w:t>únicas</w:t>
      </w:r>
      <w:r>
        <w:rPr>
          <w:color w:val="231F20"/>
          <w:spacing w:val="-35"/>
        </w:rPr>
        <w:t> </w:t>
      </w:r>
      <w:r>
        <w:rPr>
          <w:color w:val="231F20"/>
        </w:rPr>
        <w:t>formas</w:t>
      </w:r>
      <w:r>
        <w:rPr>
          <w:color w:val="231F20"/>
          <w:spacing w:val="-35"/>
        </w:rPr>
        <w:t> </w:t>
      </w:r>
      <w:r>
        <w:rPr>
          <w:color w:val="231F20"/>
        </w:rPr>
        <w:t>como</w:t>
      </w:r>
      <w:r>
        <w:rPr>
          <w:color w:val="231F20"/>
          <w:spacing w:val="-35"/>
        </w:rPr>
        <w:t> </w:t>
      </w:r>
      <w:r>
        <w:rPr>
          <w:color w:val="231F20"/>
        </w:rPr>
        <w:t>el</w:t>
      </w:r>
      <w:r>
        <w:rPr>
          <w:color w:val="231F20"/>
          <w:spacing w:val="-35"/>
        </w:rPr>
        <w:t> </w:t>
      </w:r>
      <w:r>
        <w:rPr>
          <w:color w:val="231F20"/>
        </w:rPr>
        <w:t>mundo</w:t>
      </w:r>
      <w:r>
        <w:rPr>
          <w:color w:val="231F20"/>
          <w:spacing w:val="-35"/>
        </w:rPr>
        <w:t> </w:t>
      </w:r>
      <w:r>
        <w:rPr>
          <w:color w:val="231F20"/>
        </w:rPr>
        <w:t>puede</w:t>
      </w:r>
      <w:r>
        <w:rPr>
          <w:color w:val="231F20"/>
          <w:spacing w:val="-35"/>
        </w:rPr>
        <w:t> </w:t>
      </w:r>
      <w:r>
        <w:rPr>
          <w:color w:val="231F20"/>
        </w:rPr>
        <w:t>ser</w:t>
      </w:r>
      <w:r>
        <w:rPr>
          <w:color w:val="231F20"/>
          <w:spacing w:val="-35"/>
        </w:rPr>
        <w:t> </w:t>
      </w:r>
      <w:r>
        <w:rPr>
          <w:color w:val="231F20"/>
        </w:rPr>
        <w:t>aprehendido</w:t>
      </w:r>
      <w:r>
        <w:rPr>
          <w:color w:val="231F20"/>
          <w:spacing w:val="-35"/>
        </w:rPr>
        <w:t> </w:t>
      </w:r>
      <w:r>
        <w:rPr>
          <w:color w:val="231F20"/>
        </w:rPr>
        <w:t>des-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perspectiva</w:t>
      </w:r>
      <w:r>
        <w:rPr>
          <w:color w:val="231F20"/>
          <w:spacing w:val="-17"/>
          <w:w w:val="95"/>
        </w:rPr>
        <w:t> </w:t>
      </w:r>
      <w:r>
        <w:rPr>
          <w:color w:val="231F20"/>
          <w:w w:val="95"/>
        </w:rPr>
        <w:t>elizondiana:</w:t>
      </w:r>
      <w:r>
        <w:rPr>
          <w:color w:val="231F20"/>
          <w:spacing w:val="-17"/>
          <w:w w:val="95"/>
        </w:rPr>
        <w:t> </w:t>
      </w:r>
      <w:r>
        <w:rPr>
          <w:color w:val="231F20"/>
          <w:w w:val="95"/>
        </w:rPr>
        <w:t>como</w:t>
      </w:r>
      <w:r>
        <w:rPr>
          <w:color w:val="231F20"/>
          <w:spacing w:val="-17"/>
          <w:w w:val="95"/>
        </w:rPr>
        <w:t> </w:t>
      </w:r>
      <w:r>
        <w:rPr>
          <w:color w:val="231F20"/>
          <w:w w:val="95"/>
        </w:rPr>
        <w:t>imagen</w:t>
      </w:r>
      <w:r>
        <w:rPr>
          <w:color w:val="231F20"/>
          <w:spacing w:val="-17"/>
          <w:w w:val="95"/>
        </w:rPr>
        <w:t> </w:t>
      </w:r>
      <w:r>
        <w:rPr>
          <w:color w:val="231F20"/>
          <w:w w:val="95"/>
        </w:rPr>
        <w:t>filtrada</w:t>
      </w:r>
      <w:r>
        <w:rPr>
          <w:color w:val="231F20"/>
          <w:spacing w:val="-17"/>
          <w:w w:val="95"/>
        </w:rPr>
        <w:t> </w:t>
      </w:r>
      <w:r>
        <w:rPr>
          <w:color w:val="231F20"/>
          <w:w w:val="95"/>
        </w:rPr>
        <w:t>a</w:t>
      </w:r>
      <w:r>
        <w:rPr>
          <w:color w:val="231F20"/>
          <w:spacing w:val="-17"/>
          <w:w w:val="95"/>
        </w:rPr>
        <w:t> </w:t>
      </w:r>
      <w:r>
        <w:rPr>
          <w:color w:val="231F20"/>
          <w:w w:val="95"/>
        </w:rPr>
        <w:t>través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vida </w:t>
      </w:r>
      <w:r>
        <w:rPr>
          <w:color w:val="231F20"/>
        </w:rPr>
        <w:t>que</w:t>
      </w:r>
      <w:r>
        <w:rPr>
          <w:color w:val="231F20"/>
          <w:spacing w:val="-40"/>
        </w:rPr>
        <w:t> </w:t>
      </w:r>
      <w:r>
        <w:rPr>
          <w:color w:val="231F20"/>
        </w:rPr>
        <w:t>habita</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rPr>
        <w:t>realidades</w:t>
      </w:r>
      <w:r>
        <w:rPr>
          <w:color w:val="231F20"/>
          <w:spacing w:val="-40"/>
        </w:rPr>
        <w:t> </w:t>
      </w:r>
      <w:r>
        <w:rPr>
          <w:color w:val="231F20"/>
        </w:rPr>
        <w:t>mentales</w:t>
      </w:r>
      <w:r>
        <w:rPr>
          <w:color w:val="231F20"/>
          <w:spacing w:val="-40"/>
        </w:rPr>
        <w:t> </w:t>
      </w:r>
      <w:r>
        <w:rPr>
          <w:color w:val="231F20"/>
        </w:rPr>
        <w:t>y</w:t>
      </w:r>
      <w:r>
        <w:rPr>
          <w:color w:val="231F20"/>
          <w:spacing w:val="-40"/>
        </w:rPr>
        <w:t> </w:t>
      </w:r>
      <w:r>
        <w:rPr>
          <w:color w:val="231F20"/>
        </w:rPr>
        <w:t>que</w:t>
      </w:r>
      <w:r>
        <w:rPr>
          <w:color w:val="231F20"/>
          <w:spacing w:val="-40"/>
        </w:rPr>
        <w:t> </w:t>
      </w:r>
      <w:r>
        <w:rPr>
          <w:color w:val="231F20"/>
        </w:rPr>
        <w:t>buscan</w:t>
      </w:r>
      <w:r>
        <w:rPr>
          <w:color w:val="231F20"/>
          <w:spacing w:val="-40"/>
        </w:rPr>
        <w:t> </w:t>
      </w:r>
      <w:r>
        <w:rPr>
          <w:color w:val="231F20"/>
        </w:rPr>
        <w:t>ser</w:t>
      </w:r>
      <w:r>
        <w:rPr>
          <w:color w:val="231F20"/>
          <w:spacing w:val="-40"/>
        </w:rPr>
        <w:t> </w:t>
      </w:r>
      <w:r>
        <w:rPr>
          <w:color w:val="231F20"/>
          <w:spacing w:val="-3"/>
        </w:rPr>
        <w:t>objetivadas.</w:t>
      </w:r>
    </w:p>
    <w:p>
      <w:pPr>
        <w:pStyle w:val="BodyText"/>
        <w:spacing w:line="271" w:lineRule="auto" w:before="2"/>
        <w:ind w:left="1640" w:right="1701" w:firstLine="360"/>
        <w:jc w:val="both"/>
      </w:pPr>
      <w:r>
        <w:rPr>
          <w:color w:val="231F20"/>
        </w:rPr>
        <w:t>La portada del libro, cuyo diseño (en la primera edición) fue elaborado</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propio</w:t>
      </w:r>
      <w:r>
        <w:rPr>
          <w:color w:val="231F20"/>
          <w:spacing w:val="-11"/>
        </w:rPr>
        <w:t> </w:t>
      </w:r>
      <w:r>
        <w:rPr>
          <w:color w:val="231F20"/>
          <w:spacing w:val="-3"/>
        </w:rPr>
        <w:t>autor,</w:t>
      </w:r>
      <w:r>
        <w:rPr>
          <w:color w:val="231F20"/>
          <w:spacing w:val="-11"/>
        </w:rPr>
        <w:t> </w:t>
      </w:r>
      <w:r>
        <w:rPr>
          <w:color w:val="231F20"/>
        </w:rPr>
        <w:t>da</w:t>
      </w:r>
      <w:r>
        <w:rPr>
          <w:color w:val="231F20"/>
          <w:spacing w:val="-11"/>
        </w:rPr>
        <w:t> </w:t>
      </w:r>
      <w:r>
        <w:rPr>
          <w:color w:val="231F20"/>
        </w:rPr>
        <w:t>la</w:t>
      </w:r>
      <w:r>
        <w:rPr>
          <w:color w:val="231F20"/>
          <w:spacing w:val="-11"/>
        </w:rPr>
        <w:t> </w:t>
      </w:r>
      <w:r>
        <w:rPr>
          <w:color w:val="231F20"/>
        </w:rPr>
        <w:t>primera</w:t>
      </w:r>
      <w:r>
        <w:rPr>
          <w:color w:val="231F20"/>
          <w:spacing w:val="-11"/>
        </w:rPr>
        <w:t> </w:t>
      </w:r>
      <w:r>
        <w:rPr>
          <w:color w:val="231F20"/>
        </w:rPr>
        <w:t>pauta</w:t>
      </w:r>
      <w:r>
        <w:rPr>
          <w:color w:val="231F20"/>
          <w:spacing w:val="-11"/>
        </w:rPr>
        <w:t> </w:t>
      </w:r>
      <w:r>
        <w:rPr>
          <w:color w:val="231F20"/>
        </w:rPr>
        <w:t>para</w:t>
      </w:r>
      <w:r>
        <w:rPr>
          <w:color w:val="231F20"/>
          <w:spacing w:val="-11"/>
        </w:rPr>
        <w:t> </w:t>
      </w:r>
      <w:r>
        <w:rPr>
          <w:color w:val="231F20"/>
        </w:rPr>
        <w:t>significarlo desde</w:t>
      </w:r>
      <w:r>
        <w:rPr>
          <w:color w:val="231F20"/>
          <w:spacing w:val="-34"/>
        </w:rPr>
        <w:t> </w:t>
      </w:r>
      <w:r>
        <w:rPr>
          <w:color w:val="231F20"/>
        </w:rPr>
        <w:t>esta</w:t>
      </w:r>
      <w:r>
        <w:rPr>
          <w:color w:val="231F20"/>
          <w:spacing w:val="-34"/>
        </w:rPr>
        <w:t> </w:t>
      </w:r>
      <w:r>
        <w:rPr>
          <w:color w:val="231F20"/>
        </w:rPr>
        <w:t>perspectiva.</w:t>
      </w:r>
      <w:r>
        <w:rPr>
          <w:color w:val="231F20"/>
          <w:position w:val="8"/>
          <w:sz w:val="13"/>
        </w:rPr>
        <w:t>30</w:t>
      </w:r>
      <w:r>
        <w:rPr>
          <w:color w:val="231F20"/>
          <w:spacing w:val="-9"/>
          <w:position w:val="8"/>
          <w:sz w:val="13"/>
        </w:rPr>
        <w:t> </w:t>
      </w:r>
      <w:r>
        <w:rPr>
          <w:color w:val="231F20"/>
        </w:rPr>
        <w:t>La</w:t>
      </w:r>
      <w:r>
        <w:rPr>
          <w:color w:val="231F20"/>
          <w:spacing w:val="-34"/>
        </w:rPr>
        <w:t> </w:t>
      </w:r>
      <w:r>
        <w:rPr>
          <w:color w:val="231F20"/>
        </w:rPr>
        <w:t>figura</w:t>
      </w:r>
      <w:r>
        <w:rPr>
          <w:color w:val="231F20"/>
          <w:spacing w:val="-34"/>
        </w:rPr>
        <w:t> </w:t>
      </w:r>
      <w:r>
        <w:rPr>
          <w:color w:val="231F20"/>
        </w:rPr>
        <w:t>central,</w:t>
      </w:r>
      <w:r>
        <w:rPr>
          <w:color w:val="231F20"/>
          <w:spacing w:val="-34"/>
        </w:rPr>
        <w:t> </w:t>
      </w:r>
      <w:r>
        <w:rPr>
          <w:color w:val="231F20"/>
        </w:rPr>
        <w:t>conocida</w:t>
      </w:r>
      <w:r>
        <w:rPr>
          <w:color w:val="231F20"/>
          <w:spacing w:val="-34"/>
        </w:rPr>
        <w:t> </w:t>
      </w:r>
      <w:r>
        <w:rPr>
          <w:color w:val="231F20"/>
        </w:rPr>
        <w:t>como</w:t>
      </w:r>
      <w:r>
        <w:rPr>
          <w:color w:val="231F20"/>
          <w:spacing w:val="-34"/>
        </w:rPr>
        <w:t> </w:t>
      </w:r>
      <w:r>
        <w:rPr>
          <w:color w:val="231F20"/>
          <w:spacing w:val="-3"/>
        </w:rPr>
        <w:t>“cubo</w:t>
      </w:r>
      <w:r>
        <w:rPr>
          <w:color w:val="231F20"/>
          <w:spacing w:val="-34"/>
        </w:rPr>
        <w:t> </w:t>
      </w:r>
      <w:r>
        <w:rPr>
          <w:color w:val="231F20"/>
        </w:rPr>
        <w:t>im- posible”,</w:t>
      </w:r>
      <w:r>
        <w:rPr>
          <w:color w:val="231F20"/>
          <w:spacing w:val="-18"/>
        </w:rPr>
        <w:t> </w:t>
      </w:r>
      <w:r>
        <w:rPr>
          <w:color w:val="231F20"/>
        </w:rPr>
        <w:t>que</w:t>
      </w:r>
      <w:r>
        <w:rPr>
          <w:color w:val="231F20"/>
          <w:spacing w:val="-18"/>
        </w:rPr>
        <w:t> </w:t>
      </w:r>
      <w:r>
        <w:rPr>
          <w:color w:val="231F20"/>
        </w:rPr>
        <w:t>alude</w:t>
      </w:r>
      <w:r>
        <w:rPr>
          <w:color w:val="231F20"/>
          <w:spacing w:val="-18"/>
        </w:rPr>
        <w:t> </w:t>
      </w:r>
      <w:r>
        <w:rPr>
          <w:color w:val="231F20"/>
        </w:rPr>
        <w:t>al</w:t>
      </w:r>
      <w:r>
        <w:rPr>
          <w:color w:val="231F20"/>
          <w:spacing w:val="-18"/>
        </w:rPr>
        <w:t> </w:t>
      </w:r>
      <w:r>
        <w:rPr>
          <w:color w:val="231F20"/>
        </w:rPr>
        <w:t>recinto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idea,</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reproducción</w:t>
      </w:r>
      <w:r>
        <w:rPr>
          <w:color w:val="231F20"/>
          <w:spacing w:val="-18"/>
        </w:rPr>
        <w:t> </w:t>
      </w:r>
      <w:r>
        <w:rPr>
          <w:color w:val="231F20"/>
        </w:rPr>
        <w:t>del</w:t>
      </w:r>
      <w:r>
        <w:rPr>
          <w:color w:val="231F20"/>
          <w:spacing w:val="-18"/>
        </w:rPr>
        <w:t> </w:t>
      </w:r>
      <w:r>
        <w:rPr>
          <w:color w:val="231F20"/>
        </w:rPr>
        <w:t>texto “El</w:t>
      </w:r>
      <w:r>
        <w:rPr>
          <w:color w:val="231F20"/>
          <w:spacing w:val="-35"/>
        </w:rPr>
        <w:t> </w:t>
      </w:r>
      <w:r>
        <w:rPr>
          <w:color w:val="231F20"/>
        </w:rPr>
        <w:t>grafógrafo”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fondo,</w:t>
      </w:r>
      <w:r>
        <w:rPr>
          <w:color w:val="231F20"/>
          <w:spacing w:val="-35"/>
        </w:rPr>
        <w:t> </w:t>
      </w:r>
      <w:r>
        <w:rPr>
          <w:color w:val="231F20"/>
        </w:rPr>
        <w:t>pero</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rPr>
        <w:t>perspectiva</w:t>
      </w:r>
      <w:r>
        <w:rPr>
          <w:color w:val="231F20"/>
          <w:spacing w:val="-35"/>
        </w:rPr>
        <w:t> </w:t>
      </w:r>
      <w:r>
        <w:rPr>
          <w:color w:val="231F20"/>
        </w:rPr>
        <w:t>invertida</w:t>
      </w:r>
      <w:r>
        <w:rPr>
          <w:color w:val="231F20"/>
          <w:spacing w:val="-35"/>
        </w:rPr>
        <w:t> </w:t>
      </w:r>
      <w:r>
        <w:rPr>
          <w:color w:val="231F20"/>
        </w:rPr>
        <w:t>(véase</w:t>
      </w:r>
    </w:p>
    <w:p>
      <w:pPr>
        <w:pStyle w:val="BodyText"/>
        <w:rPr>
          <w:sz w:val="22"/>
        </w:rPr>
      </w:pPr>
    </w:p>
    <w:p>
      <w:pPr>
        <w:pStyle w:val="BodyText"/>
        <w:spacing w:before="9"/>
        <w:rPr>
          <w:sz w:val="29"/>
        </w:rPr>
      </w:pPr>
    </w:p>
    <w:p>
      <w:pPr>
        <w:spacing w:line="278" w:lineRule="auto" w:before="1"/>
        <w:ind w:left="1640" w:right="1700" w:firstLine="360"/>
        <w:jc w:val="both"/>
        <w:rPr>
          <w:sz w:val="18"/>
        </w:rPr>
      </w:pPr>
      <w:r>
        <w:rPr>
          <w:color w:val="231F20"/>
          <w:position w:val="6"/>
          <w:sz w:val="10"/>
        </w:rPr>
        <w:t>30</w:t>
      </w:r>
      <w:r>
        <w:rPr>
          <w:color w:val="231F20"/>
          <w:spacing w:val="-6"/>
          <w:position w:val="6"/>
          <w:sz w:val="10"/>
        </w:rPr>
        <w:t> </w:t>
      </w:r>
      <w:r>
        <w:rPr>
          <w:color w:val="231F20"/>
          <w:spacing w:val="-7"/>
          <w:sz w:val="18"/>
        </w:rPr>
        <w:t>Ya</w:t>
      </w:r>
      <w:r>
        <w:rPr>
          <w:color w:val="231F20"/>
          <w:spacing w:val="-25"/>
          <w:sz w:val="18"/>
        </w:rPr>
        <w:t> </w:t>
      </w:r>
      <w:r>
        <w:rPr>
          <w:color w:val="231F20"/>
          <w:sz w:val="18"/>
        </w:rPr>
        <w:t>antes,</w:t>
      </w:r>
      <w:r>
        <w:rPr>
          <w:color w:val="231F20"/>
          <w:spacing w:val="-25"/>
          <w:sz w:val="18"/>
        </w:rPr>
        <w:t> </w:t>
      </w:r>
      <w:r>
        <w:rPr>
          <w:color w:val="231F20"/>
          <w:sz w:val="18"/>
        </w:rPr>
        <w:t>en</w:t>
      </w:r>
      <w:r>
        <w:rPr>
          <w:color w:val="231F20"/>
          <w:spacing w:val="-25"/>
          <w:sz w:val="18"/>
        </w:rPr>
        <w:t> </w:t>
      </w:r>
      <w:r>
        <w:rPr>
          <w:i/>
          <w:color w:val="231F20"/>
          <w:sz w:val="18"/>
        </w:rPr>
        <w:t>El</w:t>
      </w:r>
      <w:r>
        <w:rPr>
          <w:i/>
          <w:color w:val="231F20"/>
          <w:spacing w:val="-25"/>
          <w:sz w:val="18"/>
        </w:rPr>
        <w:t> </w:t>
      </w:r>
      <w:r>
        <w:rPr>
          <w:i/>
          <w:color w:val="231F20"/>
          <w:sz w:val="18"/>
        </w:rPr>
        <w:t>hipogeo</w:t>
      </w:r>
      <w:r>
        <w:rPr>
          <w:i/>
          <w:color w:val="231F20"/>
          <w:spacing w:val="-25"/>
          <w:sz w:val="18"/>
        </w:rPr>
        <w:t> </w:t>
      </w:r>
      <w:r>
        <w:rPr>
          <w:i/>
          <w:color w:val="231F20"/>
          <w:sz w:val="18"/>
        </w:rPr>
        <w:t>secreto</w:t>
      </w:r>
      <w:r>
        <w:rPr>
          <w:i/>
          <w:color w:val="231F20"/>
          <w:spacing w:val="-25"/>
          <w:sz w:val="18"/>
        </w:rPr>
        <w:t> </w:t>
      </w:r>
      <w:r>
        <w:rPr>
          <w:color w:val="231F20"/>
          <w:sz w:val="18"/>
        </w:rPr>
        <w:t>Elizondo</w:t>
      </w:r>
      <w:r>
        <w:rPr>
          <w:color w:val="231F20"/>
          <w:spacing w:val="-25"/>
          <w:sz w:val="18"/>
        </w:rPr>
        <w:t> </w:t>
      </w:r>
      <w:r>
        <w:rPr>
          <w:color w:val="231F20"/>
          <w:sz w:val="18"/>
        </w:rPr>
        <w:t>había</w:t>
      </w:r>
      <w:r>
        <w:rPr>
          <w:color w:val="231F20"/>
          <w:spacing w:val="-25"/>
          <w:sz w:val="18"/>
        </w:rPr>
        <w:t> </w:t>
      </w:r>
      <w:r>
        <w:rPr>
          <w:color w:val="231F20"/>
          <w:sz w:val="18"/>
        </w:rPr>
        <w:t>ensayado</w:t>
      </w:r>
      <w:r>
        <w:rPr>
          <w:color w:val="231F20"/>
          <w:spacing w:val="-25"/>
          <w:sz w:val="18"/>
        </w:rPr>
        <w:t> </w:t>
      </w:r>
      <w:r>
        <w:rPr>
          <w:color w:val="231F20"/>
          <w:sz w:val="18"/>
        </w:rPr>
        <w:t>el</w:t>
      </w:r>
      <w:r>
        <w:rPr>
          <w:color w:val="231F20"/>
          <w:spacing w:val="-25"/>
          <w:sz w:val="18"/>
        </w:rPr>
        <w:t> </w:t>
      </w:r>
      <w:r>
        <w:rPr>
          <w:color w:val="231F20"/>
          <w:sz w:val="18"/>
        </w:rPr>
        <w:t>juego</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z w:val="18"/>
        </w:rPr>
        <w:t>significa- ción</w:t>
      </w:r>
      <w:r>
        <w:rPr>
          <w:color w:val="231F20"/>
          <w:spacing w:val="-21"/>
          <w:sz w:val="18"/>
        </w:rPr>
        <w:t> </w:t>
      </w:r>
      <w:r>
        <w:rPr>
          <w:color w:val="231F20"/>
          <w:sz w:val="18"/>
        </w:rPr>
        <w:t>del</w:t>
      </w:r>
      <w:r>
        <w:rPr>
          <w:color w:val="231F20"/>
          <w:spacing w:val="-21"/>
          <w:sz w:val="18"/>
        </w:rPr>
        <w:t> </w:t>
      </w:r>
      <w:r>
        <w:rPr>
          <w:color w:val="231F20"/>
          <w:sz w:val="18"/>
        </w:rPr>
        <w:t>libro</w:t>
      </w:r>
      <w:r>
        <w:rPr>
          <w:color w:val="231F20"/>
          <w:spacing w:val="-21"/>
          <w:sz w:val="18"/>
        </w:rPr>
        <w:t> </w:t>
      </w:r>
      <w:r>
        <w:rPr>
          <w:color w:val="231F20"/>
          <w:sz w:val="18"/>
        </w:rPr>
        <w:t>que</w:t>
      </w:r>
      <w:r>
        <w:rPr>
          <w:color w:val="231F20"/>
          <w:spacing w:val="-21"/>
          <w:sz w:val="18"/>
        </w:rPr>
        <w:t> </w:t>
      </w:r>
      <w:r>
        <w:rPr>
          <w:color w:val="231F20"/>
          <w:sz w:val="18"/>
        </w:rPr>
        <w:t>se</w:t>
      </w:r>
      <w:r>
        <w:rPr>
          <w:color w:val="231F20"/>
          <w:spacing w:val="-21"/>
          <w:sz w:val="18"/>
        </w:rPr>
        <w:t> </w:t>
      </w:r>
      <w:r>
        <w:rPr>
          <w:color w:val="231F20"/>
          <w:sz w:val="18"/>
        </w:rPr>
        <w:t>inicia</w:t>
      </w:r>
      <w:r>
        <w:rPr>
          <w:color w:val="231F20"/>
          <w:spacing w:val="-21"/>
          <w:sz w:val="18"/>
        </w:rPr>
        <w:t> </w:t>
      </w:r>
      <w:r>
        <w:rPr>
          <w:color w:val="231F20"/>
          <w:sz w:val="18"/>
        </w:rPr>
        <w:t>desde</w:t>
      </w:r>
      <w:r>
        <w:rPr>
          <w:color w:val="231F20"/>
          <w:spacing w:val="-21"/>
          <w:sz w:val="18"/>
        </w:rPr>
        <w:t> </w:t>
      </w:r>
      <w:r>
        <w:rPr>
          <w:color w:val="231F20"/>
          <w:sz w:val="18"/>
        </w:rPr>
        <w:t>la</w:t>
      </w:r>
      <w:r>
        <w:rPr>
          <w:color w:val="231F20"/>
          <w:spacing w:val="-21"/>
          <w:sz w:val="18"/>
        </w:rPr>
        <w:t> </w:t>
      </w:r>
      <w:r>
        <w:rPr>
          <w:color w:val="231F20"/>
          <w:sz w:val="18"/>
        </w:rPr>
        <w:t>portada.</w:t>
      </w:r>
      <w:r>
        <w:rPr>
          <w:color w:val="231F20"/>
          <w:spacing w:val="-21"/>
          <w:sz w:val="18"/>
        </w:rPr>
        <w:t> </w:t>
      </w:r>
      <w:r>
        <w:rPr>
          <w:color w:val="231F20"/>
          <w:sz w:val="18"/>
        </w:rPr>
        <w:t>Intención</w:t>
      </w:r>
      <w:r>
        <w:rPr>
          <w:color w:val="231F20"/>
          <w:spacing w:val="-21"/>
          <w:sz w:val="18"/>
        </w:rPr>
        <w:t> </w:t>
      </w:r>
      <w:r>
        <w:rPr>
          <w:color w:val="231F20"/>
          <w:sz w:val="18"/>
        </w:rPr>
        <w:t>que,</w:t>
      </w:r>
      <w:r>
        <w:rPr>
          <w:color w:val="231F20"/>
          <w:spacing w:val="-21"/>
          <w:sz w:val="18"/>
        </w:rPr>
        <w:t> </w:t>
      </w:r>
      <w:r>
        <w:rPr>
          <w:color w:val="231F20"/>
          <w:sz w:val="18"/>
        </w:rPr>
        <w:t>según</w:t>
      </w:r>
      <w:r>
        <w:rPr>
          <w:color w:val="231F20"/>
          <w:spacing w:val="-21"/>
          <w:sz w:val="18"/>
        </w:rPr>
        <w:t> </w:t>
      </w:r>
      <w:r>
        <w:rPr>
          <w:color w:val="231F20"/>
          <w:sz w:val="18"/>
        </w:rPr>
        <w:t>declaró</w:t>
      </w:r>
      <w:r>
        <w:rPr>
          <w:color w:val="231F20"/>
          <w:spacing w:val="-21"/>
          <w:sz w:val="18"/>
        </w:rPr>
        <w:t> </w:t>
      </w:r>
      <w:r>
        <w:rPr>
          <w:color w:val="231F20"/>
          <w:sz w:val="18"/>
        </w:rPr>
        <w:t>en</w:t>
      </w:r>
      <w:r>
        <w:rPr>
          <w:color w:val="231F20"/>
          <w:spacing w:val="-21"/>
          <w:sz w:val="18"/>
        </w:rPr>
        <w:t> </w:t>
      </w:r>
      <w:r>
        <w:rPr>
          <w:color w:val="231F20"/>
          <w:sz w:val="18"/>
        </w:rPr>
        <w:t>entrevista, se</w:t>
      </w:r>
      <w:r>
        <w:rPr>
          <w:color w:val="231F20"/>
          <w:spacing w:val="-15"/>
          <w:sz w:val="18"/>
        </w:rPr>
        <w:t> </w:t>
      </w:r>
      <w:r>
        <w:rPr>
          <w:color w:val="231F20"/>
          <w:sz w:val="18"/>
        </w:rPr>
        <w:t>vio</w:t>
      </w:r>
      <w:r>
        <w:rPr>
          <w:color w:val="231F20"/>
          <w:spacing w:val="-15"/>
          <w:sz w:val="18"/>
        </w:rPr>
        <w:t> </w:t>
      </w:r>
      <w:r>
        <w:rPr>
          <w:color w:val="231F20"/>
          <w:sz w:val="18"/>
        </w:rPr>
        <w:t>truncada</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trabajo</w:t>
      </w:r>
      <w:r>
        <w:rPr>
          <w:color w:val="231F20"/>
          <w:spacing w:val="-15"/>
          <w:sz w:val="18"/>
        </w:rPr>
        <w:t> </w:t>
      </w:r>
      <w:r>
        <w:rPr>
          <w:color w:val="231F20"/>
          <w:sz w:val="18"/>
        </w:rPr>
        <w:t>de</w:t>
      </w:r>
      <w:r>
        <w:rPr>
          <w:color w:val="231F20"/>
          <w:spacing w:val="-15"/>
          <w:sz w:val="18"/>
        </w:rPr>
        <w:t> </w:t>
      </w:r>
      <w:r>
        <w:rPr>
          <w:color w:val="231F20"/>
          <w:sz w:val="18"/>
        </w:rPr>
        <w:t>edición:</w:t>
      </w:r>
      <w:r>
        <w:rPr>
          <w:color w:val="231F20"/>
          <w:spacing w:val="-15"/>
          <w:sz w:val="18"/>
        </w:rPr>
        <w:t> </w:t>
      </w:r>
      <w:r>
        <w:rPr>
          <w:color w:val="231F20"/>
          <w:sz w:val="18"/>
        </w:rPr>
        <w:t>“está</w:t>
      </w:r>
      <w:r>
        <w:rPr>
          <w:color w:val="231F20"/>
          <w:spacing w:val="-15"/>
          <w:sz w:val="18"/>
        </w:rPr>
        <w:t> </w:t>
      </w:r>
      <w:r>
        <w:rPr>
          <w:color w:val="231F20"/>
          <w:sz w:val="18"/>
        </w:rPr>
        <w:t>mal</w:t>
      </w:r>
      <w:r>
        <w:rPr>
          <w:color w:val="231F20"/>
          <w:spacing w:val="-15"/>
          <w:sz w:val="18"/>
        </w:rPr>
        <w:t> </w:t>
      </w:r>
      <w:r>
        <w:rPr>
          <w:color w:val="231F20"/>
          <w:sz w:val="18"/>
        </w:rPr>
        <w:t>la</w:t>
      </w:r>
      <w:r>
        <w:rPr>
          <w:color w:val="231F20"/>
          <w:spacing w:val="-15"/>
          <w:sz w:val="18"/>
        </w:rPr>
        <w:t> </w:t>
      </w:r>
      <w:r>
        <w:rPr>
          <w:color w:val="231F20"/>
          <w:sz w:val="18"/>
        </w:rPr>
        <w:t>portada</w:t>
      </w:r>
      <w:r>
        <w:rPr>
          <w:color w:val="231F20"/>
          <w:spacing w:val="-15"/>
          <w:sz w:val="18"/>
        </w:rPr>
        <w:t> </w:t>
      </w:r>
      <w:r>
        <w:rPr>
          <w:color w:val="231F20"/>
          <w:sz w:val="18"/>
        </w:rPr>
        <w:t>[ésta</w:t>
      </w:r>
      <w:r>
        <w:rPr>
          <w:color w:val="231F20"/>
          <w:spacing w:val="-15"/>
          <w:sz w:val="18"/>
        </w:rPr>
        <w:t> </w:t>
      </w:r>
      <w:r>
        <w:rPr>
          <w:color w:val="231F20"/>
          <w:sz w:val="18"/>
        </w:rPr>
        <w:t>lleva</w:t>
      </w:r>
      <w:r>
        <w:rPr>
          <w:color w:val="231F20"/>
          <w:spacing w:val="-15"/>
          <w:sz w:val="18"/>
        </w:rPr>
        <w:t> </w:t>
      </w:r>
      <w:r>
        <w:rPr>
          <w:color w:val="231F20"/>
          <w:sz w:val="18"/>
        </w:rPr>
        <w:t>el</w:t>
      </w:r>
      <w:r>
        <w:rPr>
          <w:color w:val="231F20"/>
          <w:spacing w:val="-15"/>
          <w:sz w:val="18"/>
        </w:rPr>
        <w:t> </w:t>
      </w:r>
      <w:r>
        <w:rPr>
          <w:color w:val="231F20"/>
          <w:sz w:val="18"/>
        </w:rPr>
        <w:t>dibujo</w:t>
      </w:r>
      <w:r>
        <w:rPr>
          <w:color w:val="231F20"/>
          <w:spacing w:val="-15"/>
          <w:sz w:val="18"/>
        </w:rPr>
        <w:t> </w:t>
      </w:r>
      <w:r>
        <w:rPr>
          <w:color w:val="231F20"/>
          <w:sz w:val="18"/>
        </w:rPr>
        <w:t>de</w:t>
      </w:r>
      <w:r>
        <w:rPr>
          <w:color w:val="231F20"/>
          <w:spacing w:val="-15"/>
          <w:sz w:val="18"/>
        </w:rPr>
        <w:t> </w:t>
      </w:r>
      <w:r>
        <w:rPr>
          <w:color w:val="231F20"/>
          <w:sz w:val="18"/>
        </w:rPr>
        <w:t>un libro</w:t>
      </w:r>
      <w:r>
        <w:rPr>
          <w:color w:val="231F20"/>
          <w:spacing w:val="-32"/>
          <w:sz w:val="18"/>
        </w:rPr>
        <w:t> </w:t>
      </w:r>
      <w:r>
        <w:rPr>
          <w:color w:val="231F20"/>
          <w:sz w:val="18"/>
        </w:rPr>
        <w:t>rojo</w:t>
      </w:r>
      <w:r>
        <w:rPr>
          <w:color w:val="231F20"/>
          <w:spacing w:val="-32"/>
          <w:sz w:val="18"/>
        </w:rPr>
        <w:t> </w:t>
      </w:r>
      <w:r>
        <w:rPr>
          <w:color w:val="231F20"/>
          <w:sz w:val="18"/>
        </w:rPr>
        <w:t>cuyo</w:t>
      </w:r>
      <w:r>
        <w:rPr>
          <w:color w:val="231F20"/>
          <w:spacing w:val="-32"/>
          <w:sz w:val="18"/>
        </w:rPr>
        <w:t> </w:t>
      </w:r>
      <w:r>
        <w:rPr>
          <w:color w:val="231F20"/>
          <w:sz w:val="18"/>
        </w:rPr>
        <w:t>título</w:t>
      </w:r>
      <w:r>
        <w:rPr>
          <w:color w:val="231F20"/>
          <w:spacing w:val="-32"/>
          <w:sz w:val="18"/>
        </w:rPr>
        <w:t> </w:t>
      </w:r>
      <w:r>
        <w:rPr>
          <w:color w:val="231F20"/>
          <w:sz w:val="18"/>
        </w:rPr>
        <w:t>es</w:t>
      </w:r>
      <w:r>
        <w:rPr>
          <w:color w:val="231F20"/>
          <w:spacing w:val="-32"/>
          <w:sz w:val="18"/>
        </w:rPr>
        <w:t> </w:t>
      </w:r>
      <w:r>
        <w:rPr>
          <w:i/>
          <w:color w:val="231F20"/>
          <w:sz w:val="18"/>
        </w:rPr>
        <w:t>El</w:t>
      </w:r>
      <w:r>
        <w:rPr>
          <w:i/>
          <w:color w:val="231F20"/>
          <w:spacing w:val="-32"/>
          <w:sz w:val="18"/>
        </w:rPr>
        <w:t> </w:t>
      </w:r>
      <w:r>
        <w:rPr>
          <w:i/>
          <w:color w:val="231F20"/>
          <w:sz w:val="18"/>
        </w:rPr>
        <w:t>hipogeo</w:t>
      </w:r>
      <w:r>
        <w:rPr>
          <w:i/>
          <w:color w:val="231F20"/>
          <w:spacing w:val="-32"/>
          <w:sz w:val="18"/>
        </w:rPr>
        <w:t> </w:t>
      </w:r>
      <w:r>
        <w:rPr>
          <w:i/>
          <w:color w:val="231F20"/>
          <w:sz w:val="18"/>
        </w:rPr>
        <w:t>secreto</w:t>
      </w:r>
      <w:r>
        <w:rPr>
          <w:color w:val="231F20"/>
          <w:sz w:val="18"/>
        </w:rPr>
        <w:t>].</w:t>
      </w:r>
      <w:r>
        <w:rPr>
          <w:color w:val="231F20"/>
          <w:spacing w:val="-32"/>
          <w:sz w:val="18"/>
        </w:rPr>
        <w:t> </w:t>
      </w:r>
      <w:r>
        <w:rPr>
          <w:color w:val="231F20"/>
          <w:sz w:val="18"/>
        </w:rPr>
        <w:t>Este</w:t>
      </w:r>
      <w:r>
        <w:rPr>
          <w:color w:val="231F20"/>
          <w:spacing w:val="-32"/>
          <w:sz w:val="18"/>
        </w:rPr>
        <w:t> </w:t>
      </w:r>
      <w:r>
        <w:rPr>
          <w:color w:val="231F20"/>
          <w:sz w:val="18"/>
        </w:rPr>
        <w:t>libro</w:t>
      </w:r>
      <w:r>
        <w:rPr>
          <w:color w:val="231F20"/>
          <w:spacing w:val="-32"/>
          <w:sz w:val="18"/>
        </w:rPr>
        <w:t> </w:t>
      </w:r>
      <w:r>
        <w:rPr>
          <w:color w:val="231F20"/>
          <w:sz w:val="18"/>
        </w:rPr>
        <w:t>que</w:t>
      </w:r>
      <w:r>
        <w:rPr>
          <w:color w:val="231F20"/>
          <w:spacing w:val="-32"/>
          <w:sz w:val="18"/>
        </w:rPr>
        <w:t> </w:t>
      </w:r>
      <w:r>
        <w:rPr>
          <w:color w:val="231F20"/>
          <w:sz w:val="18"/>
        </w:rPr>
        <w:t>aparece</w:t>
      </w:r>
      <w:r>
        <w:rPr>
          <w:color w:val="231F20"/>
          <w:spacing w:val="-32"/>
          <w:sz w:val="18"/>
        </w:rPr>
        <w:t> </w:t>
      </w:r>
      <w:r>
        <w:rPr>
          <w:color w:val="231F20"/>
          <w:sz w:val="18"/>
        </w:rPr>
        <w:t>en</w:t>
      </w:r>
      <w:r>
        <w:rPr>
          <w:color w:val="231F20"/>
          <w:spacing w:val="-32"/>
          <w:sz w:val="18"/>
        </w:rPr>
        <w:t> </w:t>
      </w:r>
      <w:r>
        <w:rPr>
          <w:color w:val="231F20"/>
          <w:sz w:val="18"/>
        </w:rPr>
        <w:t>la</w:t>
      </w:r>
      <w:r>
        <w:rPr>
          <w:color w:val="231F20"/>
          <w:spacing w:val="-32"/>
          <w:sz w:val="18"/>
        </w:rPr>
        <w:t> </w:t>
      </w:r>
      <w:r>
        <w:rPr>
          <w:color w:val="231F20"/>
          <w:sz w:val="18"/>
        </w:rPr>
        <w:t>portada,</w:t>
      </w:r>
      <w:r>
        <w:rPr>
          <w:color w:val="231F20"/>
          <w:spacing w:val="-32"/>
          <w:sz w:val="18"/>
        </w:rPr>
        <w:t> </w:t>
      </w:r>
      <w:r>
        <w:rPr>
          <w:color w:val="231F20"/>
          <w:sz w:val="18"/>
        </w:rPr>
        <w:t>que</w:t>
      </w:r>
      <w:r>
        <w:rPr>
          <w:color w:val="231F20"/>
          <w:spacing w:val="-32"/>
          <w:sz w:val="18"/>
        </w:rPr>
        <w:t> </w:t>
      </w:r>
      <w:r>
        <w:rPr>
          <w:color w:val="231F20"/>
          <w:sz w:val="18"/>
        </w:rPr>
        <w:t>ade- más</w:t>
      </w:r>
      <w:r>
        <w:rPr>
          <w:color w:val="231F20"/>
          <w:spacing w:val="-20"/>
          <w:sz w:val="18"/>
        </w:rPr>
        <w:t> </w:t>
      </w:r>
      <w:r>
        <w:rPr>
          <w:color w:val="231F20"/>
          <w:sz w:val="18"/>
        </w:rPr>
        <w:t>está</w:t>
      </w:r>
      <w:r>
        <w:rPr>
          <w:color w:val="231F20"/>
          <w:spacing w:val="-20"/>
          <w:sz w:val="18"/>
        </w:rPr>
        <w:t> </w:t>
      </w:r>
      <w:r>
        <w:rPr>
          <w:color w:val="231F20"/>
          <w:sz w:val="18"/>
        </w:rPr>
        <w:t>mal</w:t>
      </w:r>
      <w:r>
        <w:rPr>
          <w:color w:val="231F20"/>
          <w:spacing w:val="-20"/>
          <w:sz w:val="18"/>
        </w:rPr>
        <w:t> </w:t>
      </w:r>
      <w:r>
        <w:rPr>
          <w:color w:val="231F20"/>
          <w:sz w:val="18"/>
        </w:rPr>
        <w:t>hecho,</w:t>
      </w:r>
      <w:r>
        <w:rPr>
          <w:color w:val="231F20"/>
          <w:spacing w:val="-20"/>
          <w:sz w:val="18"/>
        </w:rPr>
        <w:t> </w:t>
      </w:r>
      <w:r>
        <w:rPr>
          <w:color w:val="231F20"/>
          <w:sz w:val="18"/>
        </w:rPr>
        <w:t>debería</w:t>
      </w:r>
      <w:r>
        <w:rPr>
          <w:color w:val="231F20"/>
          <w:spacing w:val="-20"/>
          <w:sz w:val="18"/>
        </w:rPr>
        <w:t> </w:t>
      </w:r>
      <w:r>
        <w:rPr>
          <w:color w:val="231F20"/>
          <w:sz w:val="18"/>
        </w:rPr>
        <w:t>abarcar</w:t>
      </w:r>
      <w:r>
        <w:rPr>
          <w:color w:val="231F20"/>
          <w:spacing w:val="-20"/>
          <w:sz w:val="18"/>
        </w:rPr>
        <w:t> </w:t>
      </w:r>
      <w:r>
        <w:rPr>
          <w:color w:val="231F20"/>
          <w:sz w:val="18"/>
        </w:rPr>
        <w:t>completamente</w:t>
      </w:r>
      <w:r>
        <w:rPr>
          <w:color w:val="231F20"/>
          <w:spacing w:val="-20"/>
          <w:sz w:val="18"/>
        </w:rPr>
        <w:t> </w:t>
      </w:r>
      <w:r>
        <w:rPr>
          <w:color w:val="231F20"/>
          <w:sz w:val="18"/>
        </w:rPr>
        <w:t>todo</w:t>
      </w:r>
      <w:r>
        <w:rPr>
          <w:color w:val="231F20"/>
          <w:spacing w:val="-20"/>
          <w:sz w:val="18"/>
        </w:rPr>
        <w:t> </w:t>
      </w:r>
      <w:r>
        <w:rPr>
          <w:color w:val="231F20"/>
          <w:sz w:val="18"/>
        </w:rPr>
        <w:t>el</w:t>
      </w:r>
      <w:r>
        <w:rPr>
          <w:color w:val="231F20"/>
          <w:spacing w:val="-20"/>
          <w:sz w:val="18"/>
        </w:rPr>
        <w:t> </w:t>
      </w:r>
      <w:r>
        <w:rPr>
          <w:color w:val="231F20"/>
          <w:sz w:val="18"/>
        </w:rPr>
        <w:t>libro,</w:t>
      </w:r>
      <w:r>
        <w:rPr>
          <w:color w:val="231F20"/>
          <w:spacing w:val="-20"/>
          <w:sz w:val="18"/>
        </w:rPr>
        <w:t> </w:t>
      </w:r>
      <w:r>
        <w:rPr>
          <w:color w:val="231F20"/>
          <w:sz w:val="18"/>
        </w:rPr>
        <w:t>para</w:t>
      </w:r>
      <w:r>
        <w:rPr>
          <w:color w:val="231F20"/>
          <w:spacing w:val="-20"/>
          <w:sz w:val="18"/>
        </w:rPr>
        <w:t> </w:t>
      </w:r>
      <w:r>
        <w:rPr>
          <w:color w:val="231F20"/>
          <w:sz w:val="18"/>
        </w:rPr>
        <w:t>crear</w:t>
      </w:r>
      <w:r>
        <w:rPr>
          <w:color w:val="231F20"/>
          <w:spacing w:val="-20"/>
          <w:sz w:val="18"/>
        </w:rPr>
        <w:t> </w:t>
      </w:r>
      <w:r>
        <w:rPr>
          <w:color w:val="231F20"/>
          <w:sz w:val="18"/>
        </w:rPr>
        <w:t>eso</w:t>
      </w:r>
      <w:r>
        <w:rPr>
          <w:color w:val="231F20"/>
          <w:spacing w:val="-20"/>
          <w:sz w:val="18"/>
        </w:rPr>
        <w:t> </w:t>
      </w:r>
      <w:r>
        <w:rPr>
          <w:color w:val="231F20"/>
          <w:sz w:val="18"/>
        </w:rPr>
        <w:t>que</w:t>
      </w:r>
      <w:r>
        <w:rPr>
          <w:color w:val="231F20"/>
          <w:spacing w:val="-20"/>
          <w:sz w:val="18"/>
        </w:rPr>
        <w:t> </w:t>
      </w:r>
      <w:r>
        <w:rPr>
          <w:color w:val="231F20"/>
          <w:sz w:val="18"/>
        </w:rPr>
        <w:t>en </w:t>
      </w:r>
      <w:r>
        <w:rPr>
          <w:color w:val="231F20"/>
          <w:w w:val="95"/>
          <w:sz w:val="18"/>
        </w:rPr>
        <w:t>cierta</w:t>
      </w:r>
      <w:r>
        <w:rPr>
          <w:color w:val="231F20"/>
          <w:spacing w:val="-15"/>
          <w:w w:val="95"/>
          <w:sz w:val="18"/>
        </w:rPr>
        <w:t> </w:t>
      </w:r>
      <w:r>
        <w:rPr>
          <w:color w:val="231F20"/>
          <w:w w:val="95"/>
          <w:sz w:val="18"/>
        </w:rPr>
        <w:t>medida</w:t>
      </w:r>
      <w:r>
        <w:rPr>
          <w:color w:val="231F20"/>
          <w:spacing w:val="-15"/>
          <w:w w:val="95"/>
          <w:sz w:val="18"/>
        </w:rPr>
        <w:t> </w:t>
      </w:r>
      <w:r>
        <w:rPr>
          <w:color w:val="231F20"/>
          <w:w w:val="95"/>
          <w:sz w:val="18"/>
        </w:rPr>
        <w:t>es</w:t>
      </w:r>
      <w:r>
        <w:rPr>
          <w:color w:val="231F20"/>
          <w:spacing w:val="-15"/>
          <w:w w:val="95"/>
          <w:sz w:val="18"/>
        </w:rPr>
        <w:t> </w:t>
      </w:r>
      <w:r>
        <w:rPr>
          <w:color w:val="231F20"/>
          <w:w w:val="95"/>
          <w:sz w:val="18"/>
        </w:rPr>
        <w:t>de</w:t>
      </w:r>
      <w:r>
        <w:rPr>
          <w:color w:val="231F20"/>
          <w:spacing w:val="-15"/>
          <w:w w:val="95"/>
          <w:sz w:val="18"/>
        </w:rPr>
        <w:t> </w:t>
      </w:r>
      <w:r>
        <w:rPr>
          <w:color w:val="231F20"/>
          <w:w w:val="95"/>
          <w:sz w:val="18"/>
        </w:rPr>
        <w:t>lo</w:t>
      </w:r>
      <w:r>
        <w:rPr>
          <w:color w:val="231F20"/>
          <w:spacing w:val="-15"/>
          <w:w w:val="95"/>
          <w:sz w:val="18"/>
        </w:rPr>
        <w:t> </w:t>
      </w:r>
      <w:r>
        <w:rPr>
          <w:color w:val="231F20"/>
          <w:w w:val="95"/>
          <w:sz w:val="18"/>
        </w:rPr>
        <w:t>que</w:t>
      </w:r>
      <w:r>
        <w:rPr>
          <w:color w:val="231F20"/>
          <w:spacing w:val="-15"/>
          <w:w w:val="95"/>
          <w:sz w:val="18"/>
        </w:rPr>
        <w:t> </w:t>
      </w:r>
      <w:r>
        <w:rPr>
          <w:color w:val="231F20"/>
          <w:w w:val="95"/>
          <w:sz w:val="18"/>
        </w:rPr>
        <w:t>habla</w:t>
      </w:r>
      <w:r>
        <w:rPr>
          <w:color w:val="231F20"/>
          <w:spacing w:val="-15"/>
          <w:w w:val="95"/>
          <w:sz w:val="18"/>
        </w:rPr>
        <w:t> </w:t>
      </w:r>
      <w:r>
        <w:rPr>
          <w:color w:val="231F20"/>
          <w:w w:val="95"/>
          <w:sz w:val="18"/>
        </w:rPr>
        <w:t>en</w:t>
      </w:r>
      <w:r>
        <w:rPr>
          <w:color w:val="231F20"/>
          <w:spacing w:val="-15"/>
          <w:w w:val="95"/>
          <w:sz w:val="18"/>
        </w:rPr>
        <w:t> </w:t>
      </w:r>
      <w:r>
        <w:rPr>
          <w:color w:val="231F20"/>
          <w:w w:val="95"/>
          <w:sz w:val="18"/>
        </w:rPr>
        <w:t>él.</w:t>
      </w:r>
      <w:r>
        <w:rPr>
          <w:color w:val="231F20"/>
          <w:spacing w:val="-15"/>
          <w:w w:val="95"/>
          <w:sz w:val="18"/>
        </w:rPr>
        <w:t> </w:t>
      </w:r>
      <w:r>
        <w:rPr>
          <w:color w:val="231F20"/>
          <w:w w:val="95"/>
          <w:sz w:val="18"/>
        </w:rPr>
        <w:t>En</w:t>
      </w:r>
      <w:r>
        <w:rPr>
          <w:color w:val="231F20"/>
          <w:spacing w:val="-15"/>
          <w:w w:val="95"/>
          <w:sz w:val="18"/>
        </w:rPr>
        <w:t> </w:t>
      </w:r>
      <w:r>
        <w:rPr>
          <w:color w:val="231F20"/>
          <w:w w:val="95"/>
          <w:sz w:val="18"/>
        </w:rPr>
        <w:t>lógica</w:t>
      </w:r>
      <w:r>
        <w:rPr>
          <w:color w:val="231F20"/>
          <w:spacing w:val="-15"/>
          <w:w w:val="95"/>
          <w:sz w:val="18"/>
        </w:rPr>
        <w:t> </w:t>
      </w:r>
      <w:r>
        <w:rPr>
          <w:color w:val="231F20"/>
          <w:w w:val="95"/>
          <w:sz w:val="18"/>
        </w:rPr>
        <w:t>se</w:t>
      </w:r>
      <w:r>
        <w:rPr>
          <w:color w:val="231F20"/>
          <w:spacing w:val="-15"/>
          <w:w w:val="95"/>
          <w:sz w:val="18"/>
        </w:rPr>
        <w:t> </w:t>
      </w:r>
      <w:r>
        <w:rPr>
          <w:color w:val="231F20"/>
          <w:w w:val="95"/>
          <w:sz w:val="18"/>
        </w:rPr>
        <w:t>llama</w:t>
      </w:r>
      <w:r>
        <w:rPr>
          <w:color w:val="231F20"/>
          <w:spacing w:val="-15"/>
          <w:w w:val="95"/>
          <w:sz w:val="18"/>
        </w:rPr>
        <w:t> </w:t>
      </w:r>
      <w:r>
        <w:rPr>
          <w:color w:val="231F20"/>
          <w:w w:val="95"/>
          <w:sz w:val="18"/>
        </w:rPr>
        <w:t>‘</w:t>
      </w:r>
      <w:r>
        <w:rPr>
          <w:i/>
          <w:color w:val="231F20"/>
          <w:w w:val="95"/>
          <w:sz w:val="18"/>
        </w:rPr>
        <w:t>self</w:t>
      </w:r>
      <w:r>
        <w:rPr>
          <w:i/>
          <w:color w:val="231F20"/>
          <w:spacing w:val="-15"/>
          <w:w w:val="95"/>
          <w:sz w:val="18"/>
        </w:rPr>
        <w:t> </w:t>
      </w:r>
      <w:r>
        <w:rPr>
          <w:i/>
          <w:color w:val="231F20"/>
          <w:w w:val="95"/>
          <w:sz w:val="18"/>
        </w:rPr>
        <w:t>presentative</w:t>
      </w:r>
      <w:r>
        <w:rPr>
          <w:i/>
          <w:color w:val="231F20"/>
          <w:spacing w:val="-15"/>
          <w:w w:val="95"/>
          <w:sz w:val="18"/>
        </w:rPr>
        <w:t> </w:t>
      </w:r>
      <w:r>
        <w:rPr>
          <w:i/>
          <w:color w:val="231F20"/>
          <w:w w:val="95"/>
          <w:sz w:val="18"/>
        </w:rPr>
        <w:t>representation</w:t>
      </w:r>
      <w:r>
        <w:rPr>
          <w:color w:val="231F20"/>
          <w:w w:val="95"/>
          <w:sz w:val="18"/>
        </w:rPr>
        <w:t>’ </w:t>
      </w:r>
      <w:r>
        <w:rPr>
          <w:color w:val="231F20"/>
          <w:sz w:val="18"/>
        </w:rPr>
        <w:t>o</w:t>
      </w:r>
      <w:r>
        <w:rPr>
          <w:color w:val="231F20"/>
          <w:spacing w:val="-19"/>
          <w:sz w:val="18"/>
        </w:rPr>
        <w:t> </w:t>
      </w:r>
      <w:r>
        <w:rPr>
          <w:color w:val="231F20"/>
          <w:sz w:val="18"/>
        </w:rPr>
        <w:t>algo</w:t>
      </w:r>
      <w:r>
        <w:rPr>
          <w:color w:val="231F20"/>
          <w:spacing w:val="-19"/>
          <w:sz w:val="18"/>
        </w:rPr>
        <w:t> </w:t>
      </w:r>
      <w:r>
        <w:rPr>
          <w:color w:val="231F20"/>
          <w:sz w:val="18"/>
        </w:rPr>
        <w:t>así.</w:t>
      </w:r>
      <w:r>
        <w:rPr>
          <w:color w:val="231F20"/>
          <w:spacing w:val="-19"/>
          <w:sz w:val="18"/>
        </w:rPr>
        <w:t> </w:t>
      </w:r>
      <w:r>
        <w:rPr>
          <w:color w:val="231F20"/>
          <w:sz w:val="18"/>
        </w:rPr>
        <w:t>Es</w:t>
      </w:r>
      <w:r>
        <w:rPr>
          <w:color w:val="231F20"/>
          <w:spacing w:val="-19"/>
          <w:sz w:val="18"/>
        </w:rPr>
        <w:t> </w:t>
      </w:r>
      <w:r>
        <w:rPr>
          <w:color w:val="231F20"/>
          <w:sz w:val="18"/>
        </w:rPr>
        <w:t>como</w:t>
      </w:r>
      <w:r>
        <w:rPr>
          <w:color w:val="231F20"/>
          <w:spacing w:val="-19"/>
          <w:sz w:val="18"/>
        </w:rPr>
        <w:t> </w:t>
      </w:r>
      <w:r>
        <w:rPr>
          <w:color w:val="231F20"/>
          <w:sz w:val="18"/>
        </w:rPr>
        <w:t>los</w:t>
      </w:r>
      <w:r>
        <w:rPr>
          <w:color w:val="231F20"/>
          <w:spacing w:val="-19"/>
          <w:sz w:val="18"/>
        </w:rPr>
        <w:t> </w:t>
      </w:r>
      <w:r>
        <w:rPr>
          <w:i/>
          <w:color w:val="231F20"/>
          <w:sz w:val="18"/>
        </w:rPr>
        <w:t>baking</w:t>
      </w:r>
      <w:r>
        <w:rPr>
          <w:i/>
          <w:color w:val="231F20"/>
          <w:spacing w:val="-19"/>
          <w:sz w:val="18"/>
        </w:rPr>
        <w:t> </w:t>
      </w:r>
      <w:r>
        <w:rPr>
          <w:i/>
          <w:color w:val="231F20"/>
          <w:sz w:val="18"/>
        </w:rPr>
        <w:t>soda</w:t>
      </w:r>
      <w:r>
        <w:rPr>
          <w:i/>
          <w:color w:val="231F20"/>
          <w:spacing w:val="-19"/>
          <w:sz w:val="18"/>
        </w:rPr>
        <w:t> </w:t>
      </w:r>
      <w:r>
        <w:rPr>
          <w:color w:val="231F20"/>
          <w:sz w:val="18"/>
        </w:rPr>
        <w:t>en</w:t>
      </w:r>
      <w:r>
        <w:rPr>
          <w:color w:val="231F20"/>
          <w:spacing w:val="-19"/>
          <w:sz w:val="18"/>
        </w:rPr>
        <w:t> </w:t>
      </w:r>
      <w:r>
        <w:rPr>
          <w:color w:val="231F20"/>
          <w:sz w:val="18"/>
        </w:rPr>
        <w:t>los</w:t>
      </w:r>
      <w:r>
        <w:rPr>
          <w:color w:val="231F20"/>
          <w:spacing w:val="-19"/>
          <w:sz w:val="18"/>
        </w:rPr>
        <w:t> </w:t>
      </w:r>
      <w:r>
        <w:rPr>
          <w:color w:val="231F20"/>
          <w:sz w:val="18"/>
        </w:rPr>
        <w:t>Estados</w:t>
      </w:r>
      <w:r>
        <w:rPr>
          <w:color w:val="231F20"/>
          <w:spacing w:val="-19"/>
          <w:sz w:val="18"/>
        </w:rPr>
        <w:t> </w:t>
      </w:r>
      <w:r>
        <w:rPr>
          <w:color w:val="231F20"/>
          <w:sz w:val="18"/>
        </w:rPr>
        <w:t>Unidos</w:t>
      </w:r>
      <w:r>
        <w:rPr>
          <w:color w:val="231F20"/>
          <w:spacing w:val="-19"/>
          <w:sz w:val="18"/>
        </w:rPr>
        <w:t> </w:t>
      </w:r>
      <w:r>
        <w:rPr>
          <w:color w:val="231F20"/>
          <w:sz w:val="18"/>
        </w:rPr>
        <w:t>que</w:t>
      </w:r>
      <w:r>
        <w:rPr>
          <w:color w:val="231F20"/>
          <w:spacing w:val="-19"/>
          <w:sz w:val="18"/>
        </w:rPr>
        <w:t> </w:t>
      </w:r>
      <w:r>
        <w:rPr>
          <w:color w:val="231F20"/>
          <w:sz w:val="18"/>
        </w:rPr>
        <w:t>tienen</w:t>
      </w:r>
      <w:r>
        <w:rPr>
          <w:color w:val="231F20"/>
          <w:spacing w:val="-19"/>
          <w:sz w:val="18"/>
        </w:rPr>
        <w:t> </w:t>
      </w:r>
      <w:r>
        <w:rPr>
          <w:color w:val="231F20"/>
          <w:sz w:val="18"/>
        </w:rPr>
        <w:t>otro</w:t>
      </w:r>
      <w:r>
        <w:rPr>
          <w:color w:val="231F20"/>
          <w:spacing w:val="-19"/>
          <w:sz w:val="18"/>
        </w:rPr>
        <w:t> </w:t>
      </w:r>
      <w:r>
        <w:rPr>
          <w:color w:val="231F20"/>
          <w:sz w:val="18"/>
        </w:rPr>
        <w:t>bote</w:t>
      </w:r>
      <w:r>
        <w:rPr>
          <w:color w:val="231F20"/>
          <w:spacing w:val="-19"/>
          <w:sz w:val="18"/>
        </w:rPr>
        <w:t> </w:t>
      </w:r>
      <w:r>
        <w:rPr>
          <w:color w:val="231F20"/>
          <w:sz w:val="18"/>
        </w:rPr>
        <w:t>pintado a su vez. </w:t>
      </w:r>
      <w:r>
        <w:rPr>
          <w:color w:val="231F20"/>
          <w:spacing w:val="-3"/>
          <w:sz w:val="18"/>
        </w:rPr>
        <w:t>Una </w:t>
      </w:r>
      <w:r>
        <w:rPr>
          <w:color w:val="231F20"/>
          <w:sz w:val="18"/>
        </w:rPr>
        <w:t>forma de este tipo es toda esta construcción: el libro dentro del libro” </w:t>
      </w:r>
      <w:r>
        <w:rPr>
          <w:color w:val="231F20"/>
          <w:w w:val="95"/>
          <w:sz w:val="18"/>
        </w:rPr>
        <w:t>(Bruce-Novoa,</w:t>
      </w:r>
      <w:r>
        <w:rPr>
          <w:color w:val="231F20"/>
          <w:spacing w:val="-11"/>
          <w:w w:val="95"/>
          <w:sz w:val="18"/>
        </w:rPr>
        <w:t> </w:t>
      </w:r>
      <w:r>
        <w:rPr>
          <w:color w:val="231F20"/>
          <w:w w:val="95"/>
          <w:sz w:val="18"/>
        </w:rPr>
        <w:t>“Entrevista</w:t>
      </w:r>
      <w:r>
        <w:rPr>
          <w:color w:val="231F20"/>
          <w:spacing w:val="-11"/>
          <w:w w:val="95"/>
          <w:sz w:val="18"/>
        </w:rPr>
        <w:t> </w:t>
      </w:r>
      <w:r>
        <w:rPr>
          <w:color w:val="231F20"/>
          <w:w w:val="95"/>
          <w:sz w:val="18"/>
        </w:rPr>
        <w:t>con</w:t>
      </w:r>
      <w:r>
        <w:rPr>
          <w:color w:val="231F20"/>
          <w:spacing w:val="-11"/>
          <w:w w:val="95"/>
          <w:sz w:val="18"/>
        </w:rPr>
        <w:t> </w:t>
      </w:r>
      <w:r>
        <w:rPr>
          <w:color w:val="231F20"/>
          <w:w w:val="95"/>
          <w:sz w:val="18"/>
        </w:rPr>
        <w:t>Salvador</w:t>
      </w:r>
      <w:r>
        <w:rPr>
          <w:color w:val="231F20"/>
          <w:spacing w:val="-11"/>
          <w:w w:val="95"/>
          <w:sz w:val="18"/>
        </w:rPr>
        <w:t> </w:t>
      </w:r>
      <w:r>
        <w:rPr>
          <w:color w:val="231F20"/>
          <w:w w:val="95"/>
          <w:sz w:val="18"/>
        </w:rPr>
        <w:t>Elizondo”,</w:t>
      </w:r>
      <w:r>
        <w:rPr>
          <w:color w:val="231F20"/>
          <w:spacing w:val="-11"/>
          <w:w w:val="95"/>
          <w:sz w:val="18"/>
        </w:rPr>
        <w:t> </w:t>
      </w:r>
      <w:r>
        <w:rPr>
          <w:i/>
          <w:color w:val="231F20"/>
          <w:w w:val="95"/>
          <w:sz w:val="18"/>
        </w:rPr>
        <w:t>La</w:t>
      </w:r>
      <w:r>
        <w:rPr>
          <w:i/>
          <w:color w:val="231F20"/>
          <w:spacing w:val="-11"/>
          <w:w w:val="95"/>
          <w:sz w:val="18"/>
        </w:rPr>
        <w:t> </w:t>
      </w:r>
      <w:r>
        <w:rPr>
          <w:i/>
          <w:color w:val="231F20"/>
          <w:spacing w:val="-3"/>
          <w:w w:val="95"/>
          <w:sz w:val="18"/>
        </w:rPr>
        <w:t>Palabra</w:t>
      </w:r>
      <w:r>
        <w:rPr>
          <w:i/>
          <w:color w:val="231F20"/>
          <w:spacing w:val="-11"/>
          <w:w w:val="95"/>
          <w:sz w:val="18"/>
        </w:rPr>
        <w:t> </w:t>
      </w:r>
      <w:r>
        <w:rPr>
          <w:i/>
          <w:color w:val="231F20"/>
          <w:w w:val="95"/>
          <w:sz w:val="18"/>
        </w:rPr>
        <w:t>y</w:t>
      </w:r>
      <w:r>
        <w:rPr>
          <w:i/>
          <w:color w:val="231F20"/>
          <w:spacing w:val="-11"/>
          <w:w w:val="95"/>
          <w:sz w:val="18"/>
        </w:rPr>
        <w:t> </w:t>
      </w:r>
      <w:r>
        <w:rPr>
          <w:i/>
          <w:color w:val="231F20"/>
          <w:w w:val="95"/>
          <w:sz w:val="18"/>
        </w:rPr>
        <w:t>el</w:t>
      </w:r>
      <w:r>
        <w:rPr>
          <w:i/>
          <w:color w:val="231F20"/>
          <w:spacing w:val="-11"/>
          <w:w w:val="95"/>
          <w:sz w:val="18"/>
        </w:rPr>
        <w:t> </w:t>
      </w:r>
      <w:r>
        <w:rPr>
          <w:i/>
          <w:color w:val="231F20"/>
          <w:w w:val="95"/>
          <w:sz w:val="18"/>
        </w:rPr>
        <w:t>Hombre</w:t>
      </w:r>
      <w:r>
        <w:rPr>
          <w:color w:val="231F20"/>
          <w:w w:val="95"/>
          <w:sz w:val="18"/>
        </w:rPr>
        <w:t>,</w:t>
      </w:r>
      <w:r>
        <w:rPr>
          <w:color w:val="231F20"/>
          <w:spacing w:val="-11"/>
          <w:w w:val="95"/>
          <w:sz w:val="18"/>
        </w:rPr>
        <w:t> </w:t>
      </w:r>
      <w:r>
        <w:rPr>
          <w:color w:val="231F20"/>
          <w:w w:val="95"/>
          <w:sz w:val="18"/>
        </w:rPr>
        <w:t>1975,</w:t>
      </w:r>
      <w:r>
        <w:rPr>
          <w:color w:val="231F20"/>
          <w:spacing w:val="-11"/>
          <w:w w:val="95"/>
          <w:sz w:val="18"/>
        </w:rPr>
        <w:t> </w:t>
      </w:r>
      <w:r>
        <w:rPr>
          <w:color w:val="231F20"/>
          <w:w w:val="95"/>
          <w:sz w:val="18"/>
        </w:rPr>
        <w:t>núm. </w:t>
      </w:r>
      <w:r>
        <w:rPr>
          <w:color w:val="231F20"/>
          <w:sz w:val="18"/>
        </w:rPr>
        <w:t>16,</w:t>
      </w:r>
      <w:r>
        <w:rPr>
          <w:color w:val="231F20"/>
          <w:spacing w:val="-13"/>
          <w:sz w:val="18"/>
        </w:rPr>
        <w:t> </w:t>
      </w:r>
      <w:r>
        <w:rPr>
          <w:color w:val="231F20"/>
          <w:sz w:val="18"/>
        </w:rPr>
        <w:t>p.</w:t>
      </w:r>
      <w:r>
        <w:rPr>
          <w:color w:val="231F20"/>
          <w:spacing w:val="-13"/>
          <w:sz w:val="18"/>
        </w:rPr>
        <w:t> </w:t>
      </w:r>
      <w:r>
        <w:rPr>
          <w:color w:val="231F20"/>
          <w:sz w:val="18"/>
        </w:rPr>
        <w:t>56</w:t>
      </w:r>
      <w:r>
        <w:rPr>
          <w:color w:val="231F20"/>
          <w:spacing w:val="-13"/>
          <w:sz w:val="18"/>
        </w:rPr>
        <w:t> </w:t>
      </w:r>
      <w:r>
        <w:rPr>
          <w:color w:val="231F20"/>
          <w:sz w:val="18"/>
        </w:rPr>
        <w:t>[realizada</w:t>
      </w:r>
      <w:r>
        <w:rPr>
          <w:color w:val="231F20"/>
          <w:spacing w:val="-13"/>
          <w:sz w:val="18"/>
        </w:rPr>
        <w:t> </w:t>
      </w:r>
      <w:r>
        <w:rPr>
          <w:color w:val="231F20"/>
          <w:sz w:val="18"/>
        </w:rPr>
        <w:t>en</w:t>
      </w:r>
      <w:r>
        <w:rPr>
          <w:color w:val="231F20"/>
          <w:spacing w:val="-13"/>
          <w:sz w:val="18"/>
        </w:rPr>
        <w:t> </w:t>
      </w:r>
      <w:r>
        <w:rPr>
          <w:color w:val="231F20"/>
          <w:sz w:val="18"/>
        </w:rPr>
        <w:t>1969]).</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128</w:t>
        <w:tab/>
      </w:r>
      <w:r>
        <w:rPr>
          <w:color w:val="231F20"/>
          <w:sz w:val="14"/>
        </w:rPr>
        <w:t>CLAUDIA L. GUTIÉRREZ</w:t>
      </w:r>
      <w:r>
        <w:rPr>
          <w:color w:val="231F20"/>
          <w:spacing w:val="-8"/>
          <w:sz w:val="14"/>
        </w:rPr>
        <w:t> </w:t>
      </w:r>
      <w:r>
        <w:rPr>
          <w:color w:val="231F20"/>
          <w:sz w:val="14"/>
        </w:rPr>
        <w:t>PIÑA</w:t>
      </w:r>
    </w:p>
    <w:p>
      <w:pPr>
        <w:pStyle w:val="BodyText"/>
        <w:spacing w:before="9"/>
        <w:rPr>
          <w:sz w:val="20"/>
        </w:rPr>
      </w:pPr>
      <w:r>
        <w:rPr/>
        <w:drawing>
          <wp:anchor distT="0" distB="0" distL="0" distR="0" allowOverlap="1" layoutInCell="1" locked="0" behindDoc="0" simplePos="0" relativeHeight="7600">
            <wp:simplePos x="0" y="0"/>
            <wp:positionH relativeFrom="page">
              <wp:posOffset>17462</wp:posOffset>
            </wp:positionH>
            <wp:positionV relativeFrom="paragraph">
              <wp:posOffset>3065217</wp:posOffset>
            </wp:positionV>
            <wp:extent cx="154019" cy="154019"/>
            <wp:effectExtent l="0" t="0" r="0" b="0"/>
            <wp:wrapTopAndBottom/>
            <wp:docPr id="577" name="image3.png" descr=""/>
            <wp:cNvGraphicFramePr>
              <a:graphicFrameLocks noChangeAspect="1"/>
            </wp:cNvGraphicFramePr>
            <a:graphic>
              <a:graphicData uri="http://schemas.openxmlformats.org/drawingml/2006/picture">
                <pic:pic>
                  <pic:nvPicPr>
                    <pic:cNvPr id="578"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7624">
            <wp:simplePos x="0" y="0"/>
            <wp:positionH relativeFrom="page">
              <wp:posOffset>1870692</wp:posOffset>
            </wp:positionH>
            <wp:positionV relativeFrom="paragraph">
              <wp:posOffset>176995</wp:posOffset>
            </wp:positionV>
            <wp:extent cx="2264750" cy="3404520"/>
            <wp:effectExtent l="0" t="0" r="0" b="0"/>
            <wp:wrapTopAndBottom/>
            <wp:docPr id="579" name="image11.png" descr=""/>
            <wp:cNvGraphicFramePr>
              <a:graphicFrameLocks noChangeAspect="1"/>
            </wp:cNvGraphicFramePr>
            <a:graphic>
              <a:graphicData uri="http://schemas.openxmlformats.org/drawingml/2006/picture">
                <pic:pic>
                  <pic:nvPicPr>
                    <pic:cNvPr id="580" name="image11.png"/>
                    <pic:cNvPicPr/>
                  </pic:nvPicPr>
                  <pic:blipFill>
                    <a:blip r:embed="rId43" cstate="print"/>
                    <a:stretch>
                      <a:fillRect/>
                    </a:stretch>
                  </pic:blipFill>
                  <pic:spPr>
                    <a:xfrm>
                      <a:off x="0" y="0"/>
                      <a:ext cx="2264750" cy="3404520"/>
                    </a:xfrm>
                    <a:prstGeom prst="rect">
                      <a:avLst/>
                    </a:prstGeom>
                  </pic:spPr>
                </pic:pic>
              </a:graphicData>
            </a:graphic>
          </wp:anchor>
        </w:drawing>
      </w:r>
      <w:r>
        <w:rPr/>
        <w:drawing>
          <wp:anchor distT="0" distB="0" distL="0" distR="0" allowOverlap="1" layoutInCell="1" locked="0" behindDoc="0" simplePos="0" relativeHeight="7648">
            <wp:simplePos x="0" y="0"/>
            <wp:positionH relativeFrom="page">
              <wp:posOffset>5760361</wp:posOffset>
            </wp:positionH>
            <wp:positionV relativeFrom="paragraph">
              <wp:posOffset>3065217</wp:posOffset>
            </wp:positionV>
            <wp:extent cx="154019" cy="154019"/>
            <wp:effectExtent l="0" t="0" r="0" b="0"/>
            <wp:wrapTopAndBottom/>
            <wp:docPr id="581" name="image3.png" descr=""/>
            <wp:cNvGraphicFramePr>
              <a:graphicFrameLocks noChangeAspect="1"/>
            </wp:cNvGraphicFramePr>
            <a:graphic>
              <a:graphicData uri="http://schemas.openxmlformats.org/drawingml/2006/picture">
                <pic:pic>
                  <pic:nvPicPr>
                    <pic:cNvPr id="582" name="image3.png"/>
                    <pic:cNvPicPr/>
                  </pic:nvPicPr>
                  <pic:blipFill>
                    <a:blip r:embed="rId7" cstate="print"/>
                    <a:stretch>
                      <a:fillRect/>
                    </a:stretch>
                  </pic:blipFill>
                  <pic:spPr>
                    <a:xfrm>
                      <a:off x="0" y="0"/>
                      <a:ext cx="154019" cy="154019"/>
                    </a:xfrm>
                    <a:prstGeom prst="rect">
                      <a:avLst/>
                    </a:prstGeom>
                  </pic:spPr>
                </pic:pic>
              </a:graphicData>
            </a:graphic>
          </wp:anchor>
        </w:drawing>
      </w:r>
    </w:p>
    <w:p>
      <w:pPr>
        <w:spacing w:before="7"/>
        <w:ind w:left="1483" w:right="1420" w:firstLine="0"/>
        <w:jc w:val="center"/>
        <w:rPr>
          <w:sz w:val="18"/>
        </w:rPr>
      </w:pPr>
      <w:r>
        <w:rPr>
          <w:color w:val="231F20"/>
          <w:sz w:val="18"/>
        </w:rPr>
        <w:t>Portada de la primera edición del libro.</w:t>
      </w:r>
    </w:p>
    <w:p>
      <w:pPr>
        <w:pStyle w:val="BodyText"/>
        <w:spacing w:before="8"/>
        <w:rPr>
          <w:sz w:val="25"/>
        </w:rPr>
      </w:pPr>
    </w:p>
    <w:p>
      <w:pPr>
        <w:pStyle w:val="BodyText"/>
        <w:spacing w:line="271" w:lineRule="auto" w:before="51"/>
        <w:ind w:left="1703" w:right="1625"/>
      </w:pPr>
      <w:r>
        <w:rPr>
          <w:color w:val="231F20"/>
        </w:rPr>
        <w:t>abajo</w:t>
      </w:r>
      <w:r>
        <w:rPr>
          <w:color w:val="231F20"/>
          <w:spacing w:val="-34"/>
        </w:rPr>
        <w:t> </w:t>
      </w:r>
      <w:r>
        <w:rPr>
          <w:color w:val="231F20"/>
        </w:rPr>
        <w:t>la</w:t>
      </w:r>
      <w:r>
        <w:rPr>
          <w:color w:val="231F20"/>
          <w:spacing w:val="-34"/>
        </w:rPr>
        <w:t> </w:t>
      </w:r>
      <w:r>
        <w:rPr>
          <w:color w:val="231F20"/>
        </w:rPr>
        <w:t>figura),</w:t>
      </w:r>
      <w:r>
        <w:rPr>
          <w:color w:val="231F20"/>
          <w:spacing w:val="-34"/>
        </w:rPr>
        <w:t> </w:t>
      </w:r>
      <w:r>
        <w:rPr>
          <w:color w:val="231F20"/>
        </w:rPr>
        <w:t>construyen</w:t>
      </w:r>
      <w:r>
        <w:rPr>
          <w:color w:val="231F20"/>
          <w:spacing w:val="-34"/>
        </w:rPr>
        <w:t> </w:t>
      </w:r>
      <w:r>
        <w:rPr>
          <w:color w:val="231F20"/>
        </w:rPr>
        <w:t>un</w:t>
      </w:r>
      <w:r>
        <w:rPr>
          <w:color w:val="231F20"/>
          <w:spacing w:val="-34"/>
        </w:rPr>
        <w:t> </w:t>
      </w:r>
      <w:r>
        <w:rPr>
          <w:color w:val="231F20"/>
        </w:rPr>
        <w:t>efecto</w:t>
      </w:r>
      <w:r>
        <w:rPr>
          <w:color w:val="231F20"/>
          <w:spacing w:val="-34"/>
        </w:rPr>
        <w:t> </w:t>
      </w:r>
      <w:r>
        <w:rPr>
          <w:color w:val="231F20"/>
        </w:rPr>
        <w:t>representativo</w:t>
      </w:r>
      <w:r>
        <w:rPr>
          <w:color w:val="231F20"/>
          <w:spacing w:val="-34"/>
        </w:rPr>
        <w:t> </w:t>
      </w:r>
      <w:r>
        <w:rPr>
          <w:color w:val="231F20"/>
        </w:rPr>
        <w:t>de</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aguar- da</w:t>
      </w:r>
      <w:r>
        <w:rPr>
          <w:color w:val="231F20"/>
          <w:spacing w:val="-17"/>
        </w:rPr>
        <w:t> </w:t>
      </w:r>
      <w:r>
        <w:rPr>
          <w:color w:val="231F20"/>
        </w:rPr>
        <w:t>tras</w:t>
      </w:r>
      <w:r>
        <w:rPr>
          <w:color w:val="231F20"/>
          <w:spacing w:val="-17"/>
        </w:rPr>
        <w:t> </w:t>
      </w:r>
      <w:r>
        <w:rPr>
          <w:color w:val="231F20"/>
        </w:rPr>
        <w:t>dar</w:t>
      </w:r>
      <w:r>
        <w:rPr>
          <w:color w:val="231F20"/>
          <w:spacing w:val="-17"/>
        </w:rPr>
        <w:t> </w:t>
      </w:r>
      <w:r>
        <w:rPr>
          <w:color w:val="231F20"/>
        </w:rPr>
        <w:t>la</w:t>
      </w:r>
      <w:r>
        <w:rPr>
          <w:color w:val="231F20"/>
          <w:spacing w:val="-17"/>
        </w:rPr>
        <w:t> </w:t>
      </w:r>
      <w:r>
        <w:rPr>
          <w:color w:val="231F20"/>
        </w:rPr>
        <w:t>vuelta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portada.</w:t>
      </w:r>
    </w:p>
    <w:p>
      <w:pPr>
        <w:pStyle w:val="BodyText"/>
        <w:spacing w:line="271" w:lineRule="auto" w:before="2"/>
        <w:ind w:left="1703" w:right="1637" w:firstLine="360"/>
        <w:jc w:val="both"/>
      </w:pPr>
      <w:r>
        <w:rPr>
          <w:color w:val="231F20"/>
        </w:rPr>
        <w:t>El</w:t>
      </w:r>
      <w:r>
        <w:rPr>
          <w:color w:val="231F20"/>
          <w:spacing w:val="-17"/>
        </w:rPr>
        <w:t> </w:t>
      </w:r>
      <w:r>
        <w:rPr>
          <w:color w:val="231F20"/>
        </w:rPr>
        <w:t>diseño</w:t>
      </w:r>
      <w:r>
        <w:rPr>
          <w:color w:val="231F20"/>
          <w:spacing w:val="-17"/>
        </w:rPr>
        <w:t> </w:t>
      </w:r>
      <w:r>
        <w:rPr>
          <w:color w:val="231F20"/>
        </w:rPr>
        <w:t>central,</w:t>
      </w:r>
      <w:r>
        <w:rPr>
          <w:color w:val="231F20"/>
          <w:spacing w:val="-17"/>
        </w:rPr>
        <w:t> </w:t>
      </w:r>
      <w:r>
        <w:rPr>
          <w:color w:val="231F20"/>
        </w:rPr>
        <w:t>figura</w:t>
      </w:r>
      <w:r>
        <w:rPr>
          <w:color w:val="231F20"/>
          <w:spacing w:val="-17"/>
        </w:rPr>
        <w:t> </w:t>
      </w:r>
      <w:r>
        <w:rPr>
          <w:color w:val="231F20"/>
        </w:rPr>
        <w:t>creada</w:t>
      </w:r>
      <w:r>
        <w:rPr>
          <w:color w:val="231F20"/>
          <w:spacing w:val="-17"/>
        </w:rPr>
        <w:t> </w:t>
      </w:r>
      <w:r>
        <w:rPr>
          <w:color w:val="231F20"/>
        </w:rPr>
        <w:t>en</w:t>
      </w:r>
      <w:r>
        <w:rPr>
          <w:color w:val="231F20"/>
          <w:spacing w:val="-17"/>
        </w:rPr>
        <w:t> </w:t>
      </w:r>
      <w:r>
        <w:rPr>
          <w:color w:val="231F20"/>
        </w:rPr>
        <w:t>1932</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naturalista</w:t>
      </w:r>
      <w:r>
        <w:rPr>
          <w:color w:val="231F20"/>
          <w:spacing w:val="-17"/>
        </w:rPr>
        <w:t> </w:t>
      </w:r>
      <w:r>
        <w:rPr>
          <w:color w:val="231F20"/>
        </w:rPr>
        <w:t>suizo Louis</w:t>
      </w:r>
      <w:r>
        <w:rPr>
          <w:color w:val="231F20"/>
          <w:spacing w:val="-35"/>
        </w:rPr>
        <w:t> </w:t>
      </w:r>
      <w:r>
        <w:rPr>
          <w:color w:val="231F20"/>
        </w:rPr>
        <w:t>Albert</w:t>
      </w:r>
      <w:r>
        <w:rPr>
          <w:color w:val="231F20"/>
          <w:spacing w:val="-35"/>
        </w:rPr>
        <w:t> </w:t>
      </w:r>
      <w:r>
        <w:rPr>
          <w:color w:val="231F20"/>
          <w:spacing w:val="-3"/>
        </w:rPr>
        <w:t>Necker,</w:t>
      </w:r>
      <w:r>
        <w:rPr>
          <w:color w:val="231F20"/>
          <w:spacing w:val="-35"/>
        </w:rPr>
        <w:t> </w:t>
      </w:r>
      <w:r>
        <w:rPr>
          <w:color w:val="231F20"/>
        </w:rPr>
        <w:t>implica</w:t>
      </w:r>
      <w:r>
        <w:rPr>
          <w:color w:val="231F20"/>
          <w:spacing w:val="-35"/>
        </w:rPr>
        <w:t> </w:t>
      </w:r>
      <w:r>
        <w:rPr>
          <w:color w:val="231F20"/>
        </w:rPr>
        <w:t>un</w:t>
      </w:r>
      <w:r>
        <w:rPr>
          <w:color w:val="231F20"/>
          <w:spacing w:val="-35"/>
        </w:rPr>
        <w:t> </w:t>
      </w:r>
      <w:r>
        <w:rPr>
          <w:color w:val="231F20"/>
        </w:rPr>
        <w:t>efecto</w:t>
      </w:r>
      <w:r>
        <w:rPr>
          <w:color w:val="231F20"/>
          <w:spacing w:val="-35"/>
        </w:rPr>
        <w:t> </w:t>
      </w:r>
      <w:r>
        <w:rPr>
          <w:color w:val="231F20"/>
        </w:rPr>
        <w:t>de</w:t>
      </w:r>
      <w:r>
        <w:rPr>
          <w:color w:val="231F20"/>
          <w:spacing w:val="-35"/>
        </w:rPr>
        <w:t> </w:t>
      </w:r>
      <w:r>
        <w:rPr>
          <w:color w:val="231F20"/>
        </w:rPr>
        <w:t>ilusión</w:t>
      </w:r>
      <w:r>
        <w:rPr>
          <w:color w:val="231F20"/>
          <w:spacing w:val="-35"/>
        </w:rPr>
        <w:t> </w:t>
      </w:r>
      <w:r>
        <w:rPr>
          <w:color w:val="231F20"/>
        </w:rPr>
        <w:t>óptica</w:t>
      </w:r>
      <w:r>
        <w:rPr>
          <w:color w:val="231F20"/>
          <w:spacing w:val="-35"/>
        </w:rPr>
        <w:t> </w:t>
      </w:r>
      <w:r>
        <w:rPr>
          <w:color w:val="231F20"/>
        </w:rPr>
        <w:t>que</w:t>
      </w:r>
      <w:r>
        <w:rPr>
          <w:color w:val="231F20"/>
          <w:spacing w:val="-35"/>
        </w:rPr>
        <w:t> </w:t>
      </w:r>
      <w:r>
        <w:rPr>
          <w:color w:val="231F20"/>
        </w:rPr>
        <w:t>consiste en la presentación de una imagen que contiene dos modos de</w:t>
      </w:r>
      <w:r>
        <w:rPr>
          <w:color w:val="231F20"/>
          <w:spacing w:val="-38"/>
        </w:rPr>
        <w:t> </w:t>
      </w:r>
      <w:r>
        <w:rPr>
          <w:color w:val="231F20"/>
        </w:rPr>
        <w:t>per- </w:t>
      </w:r>
      <w:r>
        <w:rPr>
          <w:color w:val="231F20"/>
          <w:w w:val="95"/>
        </w:rPr>
        <w:t>cepción. Este efecto, denominado </w:t>
      </w:r>
      <w:r>
        <w:rPr>
          <w:i/>
          <w:color w:val="231F20"/>
          <w:w w:val="95"/>
        </w:rPr>
        <w:t>percepción multiestable</w:t>
      </w:r>
      <w:r>
        <w:rPr>
          <w:color w:val="231F20"/>
          <w:w w:val="95"/>
        </w:rPr>
        <w:t>, depende, </w:t>
      </w:r>
      <w:r>
        <w:rPr>
          <w:color w:val="231F20"/>
        </w:rPr>
        <w:t>como</w:t>
      </w:r>
      <w:r>
        <w:rPr>
          <w:color w:val="231F20"/>
          <w:spacing w:val="-5"/>
        </w:rPr>
        <w:t> </w:t>
      </w:r>
      <w:r>
        <w:rPr>
          <w:color w:val="231F20"/>
        </w:rPr>
        <w:t>puede</w:t>
      </w:r>
      <w:r>
        <w:rPr>
          <w:color w:val="231F20"/>
          <w:spacing w:val="-5"/>
        </w:rPr>
        <w:t> </w:t>
      </w:r>
      <w:r>
        <w:rPr>
          <w:color w:val="231F20"/>
        </w:rPr>
        <w:t>verse,</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sola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líneas</w:t>
      </w:r>
      <w:r>
        <w:rPr>
          <w:color w:val="231F20"/>
          <w:spacing w:val="-5"/>
        </w:rPr>
        <w:t> </w:t>
      </w:r>
      <w:r>
        <w:rPr>
          <w:color w:val="231F20"/>
        </w:rPr>
        <w:t>verticales</w:t>
      </w:r>
      <w:r>
        <w:rPr>
          <w:color w:val="231F20"/>
          <w:spacing w:val="-5"/>
        </w:rPr>
        <w:t> </w:t>
      </w:r>
      <w:r>
        <w:rPr>
          <w:color w:val="231F20"/>
        </w:rPr>
        <w:t>del</w:t>
      </w:r>
      <w:r>
        <w:rPr>
          <w:color w:val="231F20"/>
          <w:spacing w:val="-5"/>
        </w:rPr>
        <w:t> </w:t>
      </w:r>
      <w:r>
        <w:rPr>
          <w:color w:val="231F20"/>
        </w:rPr>
        <w:t>cubo,</w:t>
      </w:r>
      <w:r>
        <w:rPr>
          <w:color w:val="231F20"/>
          <w:spacing w:val="-5"/>
        </w:rPr>
        <w:t> </w:t>
      </w:r>
      <w:r>
        <w:rPr>
          <w:color w:val="231F20"/>
        </w:rPr>
        <w:t>la cual</w:t>
      </w:r>
      <w:r>
        <w:rPr>
          <w:color w:val="231F20"/>
          <w:spacing w:val="-29"/>
        </w:rPr>
        <w:t> </w:t>
      </w:r>
      <w:r>
        <w:rPr>
          <w:color w:val="231F20"/>
        </w:rPr>
        <w:t>posibilita</w:t>
      </w:r>
      <w:r>
        <w:rPr>
          <w:color w:val="231F20"/>
          <w:spacing w:val="-29"/>
        </w:rPr>
        <w:t> </w:t>
      </w:r>
      <w:r>
        <w:rPr>
          <w:color w:val="231F20"/>
        </w:rPr>
        <w:t>la</w:t>
      </w:r>
      <w:r>
        <w:rPr>
          <w:color w:val="231F20"/>
          <w:spacing w:val="-29"/>
        </w:rPr>
        <w:t> </w:t>
      </w:r>
      <w:r>
        <w:rPr>
          <w:color w:val="231F20"/>
        </w:rPr>
        <w:t>doble</w:t>
      </w:r>
      <w:r>
        <w:rPr>
          <w:color w:val="231F20"/>
          <w:spacing w:val="-29"/>
        </w:rPr>
        <w:t> </w:t>
      </w:r>
      <w:r>
        <w:rPr>
          <w:color w:val="231F20"/>
        </w:rPr>
        <w:t>percepción.</w:t>
      </w:r>
      <w:r>
        <w:rPr>
          <w:color w:val="231F20"/>
          <w:spacing w:val="-29"/>
        </w:rPr>
        <w:t> </w:t>
      </w:r>
      <w:r>
        <w:rPr>
          <w:color w:val="231F20"/>
        </w:rPr>
        <w:t>La</w:t>
      </w:r>
      <w:r>
        <w:rPr>
          <w:color w:val="231F20"/>
          <w:spacing w:val="-29"/>
        </w:rPr>
        <w:t> </w:t>
      </w:r>
      <w:r>
        <w:rPr>
          <w:color w:val="231F20"/>
        </w:rPr>
        <w:t>tentativa</w:t>
      </w:r>
      <w:r>
        <w:rPr>
          <w:color w:val="231F20"/>
          <w:spacing w:val="-29"/>
        </w:rPr>
        <w:t> </w:t>
      </w:r>
      <w:r>
        <w:rPr>
          <w:color w:val="231F20"/>
        </w:rPr>
        <w:t>que</w:t>
      </w:r>
      <w:r>
        <w:rPr>
          <w:color w:val="231F20"/>
          <w:spacing w:val="-29"/>
        </w:rPr>
        <w:t> </w:t>
      </w:r>
      <w:r>
        <w:rPr>
          <w:color w:val="231F20"/>
        </w:rPr>
        <w:t>desatan</w:t>
      </w:r>
      <w:r>
        <w:rPr>
          <w:color w:val="231F20"/>
          <w:spacing w:val="-29"/>
        </w:rPr>
        <w:t> </w:t>
      </w:r>
      <w:r>
        <w:rPr>
          <w:color w:val="231F20"/>
        </w:rPr>
        <w:t>ésta,</w:t>
      </w:r>
      <w:r>
        <w:rPr>
          <w:color w:val="231F20"/>
          <w:spacing w:val="-29"/>
        </w:rPr>
        <w:t> </w:t>
      </w:r>
      <w:r>
        <w:rPr>
          <w:color w:val="231F20"/>
        </w:rPr>
        <w:t>así como</w:t>
      </w:r>
      <w:r>
        <w:rPr>
          <w:color w:val="231F20"/>
          <w:spacing w:val="-20"/>
        </w:rPr>
        <w:t> </w:t>
      </w:r>
      <w:r>
        <w:rPr>
          <w:color w:val="231F20"/>
        </w:rPr>
        <w:t>otras</w:t>
      </w:r>
      <w:r>
        <w:rPr>
          <w:color w:val="231F20"/>
          <w:spacing w:val="-20"/>
        </w:rPr>
        <w:t> </w:t>
      </w:r>
      <w:r>
        <w:rPr>
          <w:color w:val="231F20"/>
        </w:rPr>
        <w:t>figuras</w:t>
      </w:r>
      <w:r>
        <w:rPr>
          <w:color w:val="231F20"/>
          <w:spacing w:val="-20"/>
        </w:rPr>
        <w:t> </w:t>
      </w:r>
      <w:r>
        <w:rPr>
          <w:color w:val="231F20"/>
        </w:rPr>
        <w:t>imposibles</w:t>
      </w:r>
      <w:r>
        <w:rPr>
          <w:color w:val="231F20"/>
          <w:spacing w:val="-20"/>
        </w:rPr>
        <w:t> </w:t>
      </w:r>
      <w:r>
        <w:rPr>
          <w:color w:val="231F20"/>
        </w:rPr>
        <w:t>que</w:t>
      </w:r>
      <w:r>
        <w:rPr>
          <w:color w:val="231F20"/>
          <w:spacing w:val="-20"/>
        </w:rPr>
        <w:t> </w:t>
      </w:r>
      <w:r>
        <w:rPr>
          <w:color w:val="231F20"/>
        </w:rPr>
        <w:t>a</w:t>
      </w:r>
      <w:r>
        <w:rPr>
          <w:color w:val="231F20"/>
          <w:spacing w:val="-20"/>
        </w:rPr>
        <w:t> </w:t>
      </w:r>
      <w:r>
        <w:rPr>
          <w:color w:val="231F20"/>
        </w:rPr>
        <w:t>Elizondo</w:t>
      </w:r>
      <w:r>
        <w:rPr>
          <w:color w:val="231F20"/>
          <w:spacing w:val="-20"/>
        </w:rPr>
        <w:t> </w:t>
      </w:r>
      <w:r>
        <w:rPr>
          <w:color w:val="231F20"/>
        </w:rPr>
        <w:t>causaban</w:t>
      </w:r>
      <w:r>
        <w:rPr>
          <w:color w:val="231F20"/>
          <w:spacing w:val="-20"/>
        </w:rPr>
        <w:t> </w:t>
      </w:r>
      <w:r>
        <w:rPr>
          <w:color w:val="231F20"/>
        </w:rPr>
        <w:t>tanta</w:t>
      </w:r>
      <w:r>
        <w:rPr>
          <w:color w:val="231F20"/>
          <w:spacing w:val="-20"/>
        </w:rPr>
        <w:t> </w:t>
      </w:r>
      <w:r>
        <w:rPr>
          <w:color w:val="231F20"/>
        </w:rPr>
        <w:t>fasci- nación,</w:t>
      </w:r>
      <w:r>
        <w:rPr>
          <w:color w:val="231F20"/>
          <w:position w:val="8"/>
          <w:sz w:val="13"/>
        </w:rPr>
        <w:t>31</w:t>
      </w:r>
      <w:r>
        <w:rPr>
          <w:color w:val="231F20"/>
          <w:spacing w:val="7"/>
          <w:position w:val="8"/>
          <w:sz w:val="13"/>
        </w:rPr>
        <w:t> </w:t>
      </w:r>
      <w:r>
        <w:rPr>
          <w:color w:val="231F20"/>
        </w:rPr>
        <w:t>es</w:t>
      </w:r>
      <w:r>
        <w:rPr>
          <w:color w:val="231F20"/>
          <w:spacing w:val="-18"/>
        </w:rPr>
        <w:t> </w:t>
      </w:r>
      <w:r>
        <w:rPr>
          <w:color w:val="231F20"/>
        </w:rPr>
        <w:t>la</w:t>
      </w:r>
      <w:r>
        <w:rPr>
          <w:color w:val="231F20"/>
          <w:spacing w:val="-18"/>
        </w:rPr>
        <w:t> </w:t>
      </w:r>
      <w:r>
        <w:rPr>
          <w:color w:val="231F20"/>
        </w:rPr>
        <w:t>de</w:t>
      </w:r>
      <w:r>
        <w:rPr>
          <w:color w:val="231F20"/>
          <w:spacing w:val="-18"/>
        </w:rPr>
        <w:t> </w:t>
      </w:r>
      <w:r>
        <w:rPr>
          <w:color w:val="231F20"/>
        </w:rPr>
        <w:t>recomponer</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solo</w:t>
      </w:r>
      <w:r>
        <w:rPr>
          <w:color w:val="231F20"/>
          <w:spacing w:val="-18"/>
        </w:rPr>
        <w:t> </w:t>
      </w:r>
      <w:r>
        <w:rPr>
          <w:color w:val="231F20"/>
        </w:rPr>
        <w:t>acto</w:t>
      </w:r>
      <w:r>
        <w:rPr>
          <w:color w:val="231F20"/>
          <w:spacing w:val="-18"/>
        </w:rPr>
        <w:t> </w:t>
      </w:r>
      <w:r>
        <w:rPr>
          <w:color w:val="231F20"/>
        </w:rPr>
        <w:t>de</w:t>
      </w:r>
      <w:r>
        <w:rPr>
          <w:color w:val="231F20"/>
          <w:spacing w:val="-18"/>
        </w:rPr>
        <w:t> </w:t>
      </w:r>
      <w:r>
        <w:rPr>
          <w:color w:val="231F20"/>
        </w:rPr>
        <w:t>percepción</w:t>
      </w:r>
      <w:r>
        <w:rPr>
          <w:color w:val="231F20"/>
          <w:spacing w:val="-18"/>
        </w:rPr>
        <w:t> </w:t>
      </w:r>
      <w:r>
        <w:rPr>
          <w:color w:val="231F20"/>
        </w:rPr>
        <w:t>las</w:t>
      </w:r>
      <w:r>
        <w:rPr>
          <w:color w:val="231F20"/>
          <w:spacing w:val="-18"/>
        </w:rPr>
        <w:t> </w:t>
      </w:r>
      <w:r>
        <w:rPr>
          <w:color w:val="231F20"/>
        </w:rPr>
        <w:t>dis-</w:t>
      </w:r>
    </w:p>
    <w:p>
      <w:pPr>
        <w:pStyle w:val="BodyText"/>
        <w:rPr>
          <w:sz w:val="24"/>
        </w:rPr>
      </w:pPr>
    </w:p>
    <w:p>
      <w:pPr>
        <w:spacing w:line="278" w:lineRule="auto" w:before="140"/>
        <w:ind w:left="1703" w:right="1637" w:firstLine="360"/>
        <w:jc w:val="both"/>
        <w:rPr>
          <w:i/>
          <w:sz w:val="18"/>
        </w:rPr>
      </w:pPr>
      <w:r>
        <w:rPr>
          <w:color w:val="231F20"/>
          <w:position w:val="6"/>
          <w:sz w:val="10"/>
        </w:rPr>
        <w:t>31</w:t>
      </w:r>
      <w:r>
        <w:rPr>
          <w:color w:val="231F20"/>
          <w:spacing w:val="10"/>
          <w:position w:val="6"/>
          <w:sz w:val="10"/>
        </w:rPr>
        <w:t> </w:t>
      </w:r>
      <w:r>
        <w:rPr>
          <w:color w:val="231F20"/>
          <w:sz w:val="18"/>
        </w:rPr>
        <w:t>Recuérdese</w:t>
      </w:r>
      <w:r>
        <w:rPr>
          <w:color w:val="231F20"/>
          <w:spacing w:val="-10"/>
          <w:sz w:val="18"/>
        </w:rPr>
        <w:t> </w:t>
      </w:r>
      <w:r>
        <w:rPr>
          <w:color w:val="231F20"/>
          <w:sz w:val="18"/>
        </w:rPr>
        <w:t>también</w:t>
      </w:r>
      <w:r>
        <w:rPr>
          <w:color w:val="231F20"/>
          <w:spacing w:val="-10"/>
          <w:sz w:val="18"/>
        </w:rPr>
        <w:t> </w:t>
      </w:r>
      <w:r>
        <w:rPr>
          <w:color w:val="231F20"/>
          <w:sz w:val="18"/>
        </w:rPr>
        <w:t>la</w:t>
      </w:r>
      <w:r>
        <w:rPr>
          <w:color w:val="231F20"/>
          <w:spacing w:val="-10"/>
          <w:sz w:val="18"/>
        </w:rPr>
        <w:t> </w:t>
      </w:r>
      <w:r>
        <w:rPr>
          <w:color w:val="231F20"/>
          <w:sz w:val="18"/>
        </w:rPr>
        <w:t>importancia</w:t>
      </w:r>
      <w:r>
        <w:rPr>
          <w:color w:val="231F20"/>
          <w:spacing w:val="-10"/>
          <w:sz w:val="18"/>
        </w:rPr>
        <w:t> </w:t>
      </w:r>
      <w:r>
        <w:rPr>
          <w:color w:val="231F20"/>
          <w:sz w:val="18"/>
        </w:rPr>
        <w:t>de</w:t>
      </w:r>
      <w:r>
        <w:rPr>
          <w:color w:val="231F20"/>
          <w:spacing w:val="-10"/>
          <w:sz w:val="18"/>
        </w:rPr>
        <w:t> </w:t>
      </w:r>
      <w:r>
        <w:rPr>
          <w:color w:val="231F20"/>
          <w:sz w:val="18"/>
        </w:rPr>
        <w:t>la</w:t>
      </w:r>
      <w:r>
        <w:rPr>
          <w:color w:val="231F20"/>
          <w:spacing w:val="-10"/>
          <w:sz w:val="18"/>
        </w:rPr>
        <w:t> </w:t>
      </w:r>
      <w:r>
        <w:rPr>
          <w:color w:val="231F20"/>
          <w:sz w:val="18"/>
        </w:rPr>
        <w:t>cinta</w:t>
      </w:r>
      <w:r>
        <w:rPr>
          <w:color w:val="231F20"/>
          <w:spacing w:val="-10"/>
          <w:sz w:val="18"/>
        </w:rPr>
        <w:t> </w:t>
      </w:r>
      <w:r>
        <w:rPr>
          <w:color w:val="231F20"/>
          <w:sz w:val="18"/>
        </w:rPr>
        <w:t>de</w:t>
      </w:r>
      <w:r>
        <w:rPr>
          <w:color w:val="231F20"/>
          <w:spacing w:val="-10"/>
          <w:sz w:val="18"/>
        </w:rPr>
        <w:t> </w:t>
      </w:r>
      <w:r>
        <w:rPr>
          <w:color w:val="231F20"/>
          <w:sz w:val="18"/>
        </w:rPr>
        <w:t>Möbius</w:t>
      </w:r>
      <w:r>
        <w:rPr>
          <w:color w:val="231F20"/>
          <w:spacing w:val="-10"/>
          <w:sz w:val="18"/>
        </w:rPr>
        <w:t> </w:t>
      </w:r>
      <w:r>
        <w:rPr>
          <w:color w:val="231F20"/>
          <w:sz w:val="18"/>
        </w:rPr>
        <w:t>y</w:t>
      </w:r>
      <w:r>
        <w:rPr>
          <w:color w:val="231F20"/>
          <w:spacing w:val="-10"/>
          <w:sz w:val="18"/>
        </w:rPr>
        <w:t> </w:t>
      </w:r>
      <w:r>
        <w:rPr>
          <w:color w:val="231F20"/>
          <w:sz w:val="18"/>
        </w:rPr>
        <w:t>la</w:t>
      </w:r>
      <w:r>
        <w:rPr>
          <w:color w:val="231F20"/>
          <w:spacing w:val="-10"/>
          <w:sz w:val="18"/>
        </w:rPr>
        <w:t> </w:t>
      </w:r>
      <w:r>
        <w:rPr>
          <w:color w:val="231F20"/>
          <w:sz w:val="18"/>
        </w:rPr>
        <w:t>botella</w:t>
      </w:r>
      <w:r>
        <w:rPr>
          <w:color w:val="231F20"/>
          <w:spacing w:val="-10"/>
          <w:sz w:val="18"/>
        </w:rPr>
        <w:t> </w:t>
      </w:r>
      <w:r>
        <w:rPr>
          <w:color w:val="231F20"/>
          <w:sz w:val="18"/>
        </w:rPr>
        <w:t>de</w:t>
      </w:r>
      <w:r>
        <w:rPr>
          <w:color w:val="231F20"/>
          <w:spacing w:val="-10"/>
          <w:sz w:val="18"/>
        </w:rPr>
        <w:t> </w:t>
      </w:r>
      <w:r>
        <w:rPr>
          <w:color w:val="231F20"/>
          <w:sz w:val="18"/>
        </w:rPr>
        <w:t>Klein </w:t>
      </w:r>
      <w:r>
        <w:rPr>
          <w:color w:val="231F20"/>
          <w:w w:val="90"/>
          <w:sz w:val="18"/>
        </w:rPr>
        <w:t>en</w:t>
      </w:r>
      <w:r>
        <w:rPr>
          <w:color w:val="231F20"/>
          <w:spacing w:val="-20"/>
          <w:w w:val="90"/>
          <w:sz w:val="18"/>
        </w:rPr>
        <w:t> </w:t>
      </w:r>
      <w:r>
        <w:rPr>
          <w:i/>
          <w:color w:val="231F20"/>
          <w:w w:val="90"/>
          <w:sz w:val="18"/>
        </w:rPr>
        <w:t>El</w:t>
      </w:r>
      <w:r>
        <w:rPr>
          <w:i/>
          <w:color w:val="231F20"/>
          <w:spacing w:val="-20"/>
          <w:w w:val="90"/>
          <w:sz w:val="18"/>
        </w:rPr>
        <w:t> </w:t>
      </w:r>
      <w:r>
        <w:rPr>
          <w:i/>
          <w:color w:val="231F20"/>
          <w:w w:val="90"/>
          <w:sz w:val="18"/>
        </w:rPr>
        <w:t>hipogeo</w:t>
      </w:r>
      <w:r>
        <w:rPr>
          <w:i/>
          <w:color w:val="231F20"/>
          <w:spacing w:val="-20"/>
          <w:w w:val="90"/>
          <w:sz w:val="18"/>
        </w:rPr>
        <w:t> </w:t>
      </w:r>
      <w:r>
        <w:rPr>
          <w:i/>
          <w:color w:val="231F20"/>
          <w:w w:val="90"/>
          <w:sz w:val="18"/>
        </w:rPr>
        <w:t>secreto.</w:t>
      </w:r>
    </w:p>
    <w:p>
      <w:pPr>
        <w:spacing w:after="0" w:line="278" w:lineRule="auto"/>
        <w:jc w:val="both"/>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129</w:t>
      </w:r>
    </w:p>
    <w:p>
      <w:pPr>
        <w:pStyle w:val="BodyText"/>
        <w:rPr>
          <w:sz w:val="20"/>
        </w:rPr>
      </w:pPr>
    </w:p>
    <w:p>
      <w:pPr>
        <w:pStyle w:val="BodyText"/>
        <w:spacing w:line="271" w:lineRule="auto"/>
        <w:ind w:left="1640" w:right="1695"/>
      </w:pPr>
      <w:r>
        <w:rPr>
          <w:color w:val="231F20"/>
        </w:rPr>
        <w:t>tintas</w:t>
      </w:r>
      <w:r>
        <w:rPr>
          <w:color w:val="231F20"/>
          <w:spacing w:val="-28"/>
        </w:rPr>
        <w:t> </w:t>
      </w:r>
      <w:r>
        <w:rPr>
          <w:color w:val="231F20"/>
        </w:rPr>
        <w:t>versiones</w:t>
      </w:r>
      <w:r>
        <w:rPr>
          <w:color w:val="231F20"/>
          <w:spacing w:val="-28"/>
        </w:rPr>
        <w:t> </w:t>
      </w:r>
      <w:r>
        <w:rPr>
          <w:color w:val="231F20"/>
        </w:rPr>
        <w:t>que</w:t>
      </w:r>
      <w:r>
        <w:rPr>
          <w:color w:val="231F20"/>
          <w:spacing w:val="-28"/>
        </w:rPr>
        <w:t> </w:t>
      </w:r>
      <w:r>
        <w:rPr>
          <w:color w:val="231F20"/>
        </w:rPr>
        <w:t>genera</w:t>
      </w:r>
      <w:r>
        <w:rPr>
          <w:color w:val="231F20"/>
          <w:spacing w:val="-28"/>
        </w:rPr>
        <w:t> </w:t>
      </w:r>
      <w:r>
        <w:rPr>
          <w:color w:val="231F20"/>
        </w:rPr>
        <w:t>la</w:t>
      </w:r>
      <w:r>
        <w:rPr>
          <w:color w:val="231F20"/>
          <w:spacing w:val="-28"/>
        </w:rPr>
        <w:t> </w:t>
      </w:r>
      <w:r>
        <w:rPr>
          <w:color w:val="231F20"/>
        </w:rPr>
        <w:t>imagen,</w:t>
      </w:r>
      <w:r>
        <w:rPr>
          <w:color w:val="231F20"/>
          <w:spacing w:val="-28"/>
        </w:rPr>
        <w:t> </w:t>
      </w:r>
      <w:r>
        <w:rPr>
          <w:color w:val="231F20"/>
        </w:rPr>
        <w:t>tentativa</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naturalmente imposible.</w:t>
      </w:r>
    </w:p>
    <w:p>
      <w:pPr>
        <w:pStyle w:val="BodyText"/>
        <w:spacing w:line="271" w:lineRule="auto" w:before="2"/>
        <w:ind w:left="1640" w:right="1700" w:firstLine="360"/>
        <w:jc w:val="both"/>
      </w:pPr>
      <w:r>
        <w:rPr>
          <w:color w:val="231F20"/>
        </w:rPr>
        <w:t>Si</w:t>
      </w:r>
      <w:r>
        <w:rPr>
          <w:color w:val="231F20"/>
          <w:spacing w:val="-14"/>
        </w:rPr>
        <w:t> </w:t>
      </w:r>
      <w:r>
        <w:rPr>
          <w:color w:val="231F20"/>
        </w:rPr>
        <w:t>se</w:t>
      </w:r>
      <w:r>
        <w:rPr>
          <w:color w:val="231F20"/>
          <w:spacing w:val="-14"/>
        </w:rPr>
        <w:t> </w:t>
      </w:r>
      <w:r>
        <w:rPr>
          <w:color w:val="231F20"/>
        </w:rPr>
        <w:t>considera</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cubo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portada</w:t>
      </w:r>
      <w:r>
        <w:rPr>
          <w:color w:val="231F20"/>
          <w:spacing w:val="-14"/>
        </w:rPr>
        <w:t> </w:t>
      </w:r>
      <w:r>
        <w:rPr>
          <w:color w:val="231F20"/>
        </w:rPr>
        <w:t>del</w:t>
      </w:r>
      <w:r>
        <w:rPr>
          <w:color w:val="231F20"/>
          <w:spacing w:val="-14"/>
        </w:rPr>
        <w:t> </w:t>
      </w:r>
      <w:r>
        <w:rPr>
          <w:color w:val="231F20"/>
        </w:rPr>
        <w:t>libro</w:t>
      </w:r>
      <w:r>
        <w:rPr>
          <w:color w:val="231F20"/>
          <w:spacing w:val="-14"/>
        </w:rPr>
        <w:t> </w:t>
      </w:r>
      <w:r>
        <w:rPr>
          <w:color w:val="231F20"/>
        </w:rPr>
        <w:t>representa</w:t>
      </w:r>
      <w:r>
        <w:rPr>
          <w:color w:val="231F20"/>
          <w:spacing w:val="-14"/>
        </w:rPr>
        <w:t> </w:t>
      </w:r>
      <w:r>
        <w:rPr>
          <w:color w:val="231F20"/>
        </w:rPr>
        <w:t>el recinto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realidades</w:t>
      </w:r>
      <w:r>
        <w:rPr>
          <w:color w:val="231F20"/>
          <w:spacing w:val="-18"/>
        </w:rPr>
        <w:t> </w:t>
      </w:r>
      <w:r>
        <w:rPr>
          <w:color w:val="231F20"/>
        </w:rPr>
        <w:t>mentales,</w:t>
      </w:r>
      <w:r>
        <w:rPr>
          <w:color w:val="231F20"/>
          <w:spacing w:val="-18"/>
        </w:rPr>
        <w:t> </w:t>
      </w:r>
      <w:r>
        <w:rPr>
          <w:color w:val="231F20"/>
        </w:rPr>
        <w:t>donde</w:t>
      </w:r>
      <w:r>
        <w:rPr>
          <w:color w:val="231F20"/>
          <w:spacing w:val="-18"/>
        </w:rPr>
        <w:t> </w:t>
      </w:r>
      <w:r>
        <w:rPr>
          <w:color w:val="231F20"/>
        </w:rPr>
        <w:t>se</w:t>
      </w:r>
      <w:r>
        <w:rPr>
          <w:color w:val="231F20"/>
          <w:spacing w:val="-18"/>
        </w:rPr>
        <w:t> </w:t>
      </w:r>
      <w:r>
        <w:rPr>
          <w:color w:val="231F20"/>
        </w:rPr>
        <w:t>alberga</w:t>
      </w:r>
      <w:r>
        <w:rPr>
          <w:color w:val="231F20"/>
          <w:spacing w:val="-18"/>
        </w:rPr>
        <w:t> </w:t>
      </w:r>
      <w:r>
        <w:rPr>
          <w:color w:val="231F20"/>
        </w:rPr>
        <w:t>la</w:t>
      </w:r>
      <w:r>
        <w:rPr>
          <w:color w:val="231F20"/>
          <w:spacing w:val="-18"/>
        </w:rPr>
        <w:t> </w:t>
      </w:r>
      <w:r>
        <w:rPr>
          <w:color w:val="231F20"/>
        </w:rPr>
        <w:t>idea</w:t>
      </w:r>
      <w:r>
        <w:rPr>
          <w:color w:val="231F20"/>
          <w:spacing w:val="-18"/>
        </w:rPr>
        <w:t> </w:t>
      </w:r>
      <w:r>
        <w:rPr>
          <w:color w:val="231F20"/>
        </w:rPr>
        <w:t>(lectura que</w:t>
      </w:r>
      <w:r>
        <w:rPr>
          <w:color w:val="231F20"/>
          <w:spacing w:val="-29"/>
        </w:rPr>
        <w:t> </w:t>
      </w:r>
      <w:r>
        <w:rPr>
          <w:color w:val="231F20"/>
        </w:rPr>
        <w:t>me</w:t>
      </w:r>
      <w:r>
        <w:rPr>
          <w:color w:val="231F20"/>
          <w:spacing w:val="-29"/>
        </w:rPr>
        <w:t> </w:t>
      </w:r>
      <w:r>
        <w:rPr>
          <w:color w:val="231F20"/>
        </w:rPr>
        <w:t>parece</w:t>
      </w:r>
      <w:r>
        <w:rPr>
          <w:color w:val="231F20"/>
          <w:spacing w:val="-29"/>
        </w:rPr>
        <w:t> </w:t>
      </w:r>
      <w:r>
        <w:rPr>
          <w:color w:val="231F20"/>
        </w:rPr>
        <w:t>factible,</w:t>
      </w:r>
      <w:r>
        <w:rPr>
          <w:color w:val="231F20"/>
          <w:spacing w:val="-29"/>
        </w:rPr>
        <w:t> </w:t>
      </w:r>
      <w:r>
        <w:rPr>
          <w:color w:val="231F20"/>
        </w:rPr>
        <w:t>ya</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efecto</w:t>
      </w:r>
      <w:r>
        <w:rPr>
          <w:color w:val="231F20"/>
          <w:spacing w:val="-29"/>
        </w:rPr>
        <w:t> </w:t>
      </w:r>
      <w:r>
        <w:rPr>
          <w:color w:val="231F20"/>
        </w:rPr>
        <w:t>que</w:t>
      </w:r>
      <w:r>
        <w:rPr>
          <w:color w:val="231F20"/>
          <w:spacing w:val="-29"/>
        </w:rPr>
        <w:t> </w:t>
      </w:r>
      <w:r>
        <w:rPr>
          <w:color w:val="231F20"/>
        </w:rPr>
        <w:t>genera</w:t>
      </w:r>
      <w:r>
        <w:rPr>
          <w:color w:val="231F20"/>
          <w:spacing w:val="-29"/>
        </w:rPr>
        <w:t> </w:t>
      </w:r>
      <w:r>
        <w:rPr>
          <w:color w:val="231F20"/>
        </w:rPr>
        <w:t>el</w:t>
      </w:r>
      <w:r>
        <w:rPr>
          <w:color w:val="231F20"/>
          <w:spacing w:val="-29"/>
        </w:rPr>
        <w:t> </w:t>
      </w:r>
      <w:r>
        <w:rPr>
          <w:color w:val="231F20"/>
        </w:rPr>
        <w:t>cubo</w:t>
      </w:r>
      <w:r>
        <w:rPr>
          <w:color w:val="231F20"/>
          <w:spacing w:val="-29"/>
        </w:rPr>
        <w:t> </w:t>
      </w:r>
      <w:r>
        <w:rPr>
          <w:color w:val="231F20"/>
        </w:rPr>
        <w:t>en</w:t>
      </w:r>
      <w:r>
        <w:rPr>
          <w:color w:val="231F20"/>
          <w:spacing w:val="-29"/>
        </w:rPr>
        <w:t> </w:t>
      </w:r>
      <w:r>
        <w:rPr>
          <w:color w:val="231F20"/>
        </w:rPr>
        <w:t>primer plano,</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texto</w:t>
      </w:r>
      <w:r>
        <w:rPr>
          <w:color w:val="231F20"/>
          <w:spacing w:val="-32"/>
        </w:rPr>
        <w:t> </w:t>
      </w:r>
      <w:r>
        <w:rPr>
          <w:color w:val="231F20"/>
        </w:rPr>
        <w:t>en</w:t>
      </w:r>
      <w:r>
        <w:rPr>
          <w:color w:val="231F20"/>
          <w:spacing w:val="-32"/>
        </w:rPr>
        <w:t> </w:t>
      </w:r>
      <w:r>
        <w:rPr>
          <w:color w:val="231F20"/>
        </w:rPr>
        <w:t>segundo</w:t>
      </w:r>
      <w:r>
        <w:rPr>
          <w:color w:val="231F20"/>
          <w:spacing w:val="-32"/>
        </w:rPr>
        <w:t> </w:t>
      </w:r>
      <w:r>
        <w:rPr>
          <w:color w:val="231F20"/>
        </w:rPr>
        <w:t>plano</w:t>
      </w:r>
      <w:r>
        <w:rPr>
          <w:color w:val="231F20"/>
          <w:spacing w:val="-32"/>
        </w:rPr>
        <w:t> </w:t>
      </w:r>
      <w:r>
        <w:rPr>
          <w:color w:val="231F20"/>
        </w:rPr>
        <w:t>y</w:t>
      </w:r>
      <w:r>
        <w:rPr>
          <w:color w:val="231F20"/>
          <w:spacing w:val="-32"/>
        </w:rPr>
        <w:t> </w:t>
      </w:r>
      <w:r>
        <w:rPr>
          <w:color w:val="231F20"/>
        </w:rPr>
        <w:t>desde</w:t>
      </w:r>
      <w:r>
        <w:rPr>
          <w:color w:val="231F20"/>
          <w:spacing w:val="-32"/>
        </w:rPr>
        <w:t> </w:t>
      </w:r>
      <w:r>
        <w:rPr>
          <w:color w:val="231F20"/>
        </w:rPr>
        <w:t>una</w:t>
      </w:r>
      <w:r>
        <w:rPr>
          <w:color w:val="231F20"/>
          <w:spacing w:val="-32"/>
        </w:rPr>
        <w:t> </w:t>
      </w:r>
      <w:r>
        <w:rPr>
          <w:color w:val="231F20"/>
        </w:rPr>
        <w:t>perspectiva</w:t>
      </w:r>
      <w:r>
        <w:rPr>
          <w:color w:val="231F20"/>
          <w:spacing w:val="-32"/>
        </w:rPr>
        <w:t> </w:t>
      </w:r>
      <w:r>
        <w:rPr>
          <w:color w:val="231F20"/>
        </w:rPr>
        <w:t>inverti- da,</w:t>
      </w:r>
      <w:r>
        <w:rPr>
          <w:color w:val="231F20"/>
          <w:spacing w:val="-24"/>
        </w:rPr>
        <w:t> </w:t>
      </w:r>
      <w:r>
        <w:rPr>
          <w:color w:val="231F20"/>
        </w:rPr>
        <w:t>supone</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cubo</w:t>
      </w:r>
      <w:r>
        <w:rPr>
          <w:color w:val="231F20"/>
          <w:spacing w:val="-24"/>
        </w:rPr>
        <w:t> </w:t>
      </w:r>
      <w:r>
        <w:rPr>
          <w:color w:val="231F20"/>
        </w:rPr>
        <w:t>es</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está</w:t>
      </w:r>
      <w:r>
        <w:rPr>
          <w:color w:val="231F20"/>
          <w:spacing w:val="-24"/>
        </w:rPr>
        <w:t> </w:t>
      </w:r>
      <w:r>
        <w:rPr>
          <w:color w:val="231F20"/>
        </w:rPr>
        <w:t>detrás,</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precede</w:t>
      </w:r>
      <w:r>
        <w:rPr>
          <w:color w:val="231F20"/>
          <w:spacing w:val="-24"/>
        </w:rPr>
        <w:t> </w:t>
      </w:r>
      <w:r>
        <w:rPr>
          <w:color w:val="231F20"/>
        </w:rPr>
        <w:t>al</w:t>
      </w:r>
      <w:r>
        <w:rPr>
          <w:color w:val="231F20"/>
          <w:spacing w:val="-24"/>
        </w:rPr>
        <w:t> </w:t>
      </w:r>
      <w:r>
        <w:rPr>
          <w:color w:val="231F20"/>
        </w:rPr>
        <w:t>texto), el</w:t>
      </w:r>
      <w:r>
        <w:rPr>
          <w:color w:val="231F20"/>
          <w:spacing w:val="-26"/>
        </w:rPr>
        <w:t> </w:t>
      </w:r>
      <w:r>
        <w:rPr>
          <w:color w:val="231F20"/>
        </w:rPr>
        <w:t>juego</w:t>
      </w:r>
      <w:r>
        <w:rPr>
          <w:color w:val="231F20"/>
          <w:spacing w:val="-26"/>
        </w:rPr>
        <w:t> </w:t>
      </w:r>
      <w:r>
        <w:rPr>
          <w:color w:val="231F20"/>
        </w:rPr>
        <w:t>de</w:t>
      </w:r>
      <w:r>
        <w:rPr>
          <w:color w:val="231F20"/>
          <w:spacing w:val="-26"/>
        </w:rPr>
        <w:t> </w:t>
      </w:r>
      <w:r>
        <w:rPr>
          <w:color w:val="231F20"/>
        </w:rPr>
        <w:t>percepción</w:t>
      </w:r>
      <w:r>
        <w:rPr>
          <w:color w:val="231F20"/>
          <w:spacing w:val="-26"/>
        </w:rPr>
        <w:t> </w:t>
      </w:r>
      <w:r>
        <w:rPr>
          <w:color w:val="231F20"/>
        </w:rPr>
        <w:t>que</w:t>
      </w:r>
      <w:r>
        <w:rPr>
          <w:color w:val="231F20"/>
          <w:spacing w:val="-26"/>
        </w:rPr>
        <w:t> </w:t>
      </w:r>
      <w:r>
        <w:rPr>
          <w:color w:val="231F20"/>
        </w:rPr>
        <w:t>encarna</w:t>
      </w:r>
      <w:r>
        <w:rPr>
          <w:color w:val="231F20"/>
          <w:spacing w:val="-26"/>
        </w:rPr>
        <w:t> </w:t>
      </w:r>
      <w:r>
        <w:rPr>
          <w:color w:val="231F20"/>
        </w:rPr>
        <w:t>la</w:t>
      </w:r>
      <w:r>
        <w:rPr>
          <w:color w:val="231F20"/>
          <w:spacing w:val="-26"/>
        </w:rPr>
        <w:t> </w:t>
      </w:r>
      <w:r>
        <w:rPr>
          <w:color w:val="231F20"/>
        </w:rPr>
        <w:t>figura</w:t>
      </w:r>
      <w:r>
        <w:rPr>
          <w:color w:val="231F20"/>
          <w:spacing w:val="-26"/>
        </w:rPr>
        <w:t> </w:t>
      </w:r>
      <w:r>
        <w:rPr>
          <w:color w:val="231F20"/>
        </w:rPr>
        <w:t>imposible</w:t>
      </w:r>
      <w:r>
        <w:rPr>
          <w:color w:val="231F20"/>
          <w:spacing w:val="-26"/>
        </w:rPr>
        <w:t> </w:t>
      </w:r>
      <w:r>
        <w:rPr>
          <w:color w:val="231F20"/>
        </w:rPr>
        <w:t>se</w:t>
      </w:r>
      <w:r>
        <w:rPr>
          <w:color w:val="231F20"/>
          <w:spacing w:val="-26"/>
        </w:rPr>
        <w:t> </w:t>
      </w:r>
      <w:r>
        <w:rPr>
          <w:color w:val="231F20"/>
        </w:rPr>
        <w:t>reproduce en</w:t>
      </w:r>
      <w:r>
        <w:rPr>
          <w:color w:val="231F20"/>
          <w:spacing w:val="-36"/>
        </w:rPr>
        <w:t> </w:t>
      </w:r>
      <w:r>
        <w:rPr>
          <w:color w:val="231F20"/>
        </w:rPr>
        <w:t>la</w:t>
      </w:r>
      <w:r>
        <w:rPr>
          <w:color w:val="231F20"/>
          <w:spacing w:val="-36"/>
        </w:rPr>
        <w:t> </w:t>
      </w:r>
      <w:r>
        <w:rPr>
          <w:color w:val="231F20"/>
        </w:rPr>
        <w:t>dinámica</w:t>
      </w:r>
      <w:r>
        <w:rPr>
          <w:color w:val="231F20"/>
          <w:spacing w:val="-36"/>
        </w:rPr>
        <w:t> </w:t>
      </w:r>
      <w:r>
        <w:rPr>
          <w:color w:val="231F20"/>
        </w:rPr>
        <w:t>textual</w:t>
      </w:r>
      <w:r>
        <w:rPr>
          <w:color w:val="231F20"/>
          <w:spacing w:val="-36"/>
        </w:rPr>
        <w:t> </w:t>
      </w:r>
      <w:r>
        <w:rPr>
          <w:color w:val="231F20"/>
        </w:rPr>
        <w:t>de</w:t>
      </w:r>
      <w:r>
        <w:rPr>
          <w:color w:val="231F20"/>
          <w:spacing w:val="-36"/>
        </w:rPr>
        <w:t> </w:t>
      </w:r>
      <w:r>
        <w:rPr>
          <w:color w:val="231F20"/>
        </w:rPr>
        <w:t>“El</w:t>
      </w:r>
      <w:r>
        <w:rPr>
          <w:color w:val="231F20"/>
          <w:spacing w:val="-36"/>
        </w:rPr>
        <w:t> </w:t>
      </w:r>
      <w:r>
        <w:rPr>
          <w:color w:val="231F20"/>
        </w:rPr>
        <w:t>grafógrafo”,</w:t>
      </w:r>
      <w:r>
        <w:rPr>
          <w:color w:val="231F20"/>
          <w:spacing w:val="-36"/>
        </w:rPr>
        <w:t> </w:t>
      </w:r>
      <w:r>
        <w:rPr>
          <w:color w:val="231F20"/>
        </w:rPr>
        <w:t>donde</w:t>
      </w:r>
      <w:r>
        <w:rPr>
          <w:color w:val="231F20"/>
          <w:spacing w:val="-36"/>
        </w:rPr>
        <w:t> </w:t>
      </w:r>
      <w:r>
        <w:rPr>
          <w:color w:val="231F20"/>
        </w:rPr>
        <w:t>se</w:t>
      </w:r>
      <w:r>
        <w:rPr>
          <w:color w:val="231F20"/>
          <w:spacing w:val="-36"/>
        </w:rPr>
        <w:t> </w:t>
      </w:r>
      <w:r>
        <w:rPr>
          <w:color w:val="231F20"/>
        </w:rPr>
        <w:t>convocan,</w:t>
      </w:r>
      <w:r>
        <w:rPr>
          <w:color w:val="231F20"/>
          <w:spacing w:val="-36"/>
        </w:rPr>
        <w:t> </w:t>
      </w:r>
      <w:r>
        <w:rPr>
          <w:color w:val="231F20"/>
        </w:rPr>
        <w:t>con</w:t>
      </w:r>
      <w:r>
        <w:rPr>
          <w:color w:val="231F20"/>
          <w:spacing w:val="-36"/>
        </w:rPr>
        <w:t> </w:t>
      </w:r>
      <w:r>
        <w:rPr>
          <w:color w:val="231F20"/>
        </w:rPr>
        <w:t>un efecto</w:t>
      </w:r>
      <w:r>
        <w:rPr>
          <w:color w:val="231F20"/>
          <w:spacing w:val="-17"/>
        </w:rPr>
        <w:t> </w:t>
      </w:r>
      <w:r>
        <w:rPr>
          <w:color w:val="231F20"/>
        </w:rPr>
        <w:t>de</w:t>
      </w:r>
      <w:r>
        <w:rPr>
          <w:color w:val="231F20"/>
          <w:spacing w:val="-17"/>
        </w:rPr>
        <w:t> </w:t>
      </w:r>
      <w:r>
        <w:rPr>
          <w:color w:val="231F20"/>
        </w:rPr>
        <w:t>simultaneidad,</w:t>
      </w:r>
      <w:r>
        <w:rPr>
          <w:color w:val="231F20"/>
          <w:spacing w:val="-17"/>
        </w:rPr>
        <w:t> </w:t>
      </w:r>
      <w:r>
        <w:rPr>
          <w:color w:val="231F20"/>
        </w:rPr>
        <w:t>la</w:t>
      </w:r>
      <w:r>
        <w:rPr>
          <w:color w:val="231F20"/>
          <w:spacing w:val="-17"/>
        </w:rPr>
        <w:t> </w:t>
      </w:r>
      <w:r>
        <w:rPr>
          <w:color w:val="231F20"/>
        </w:rPr>
        <w:t>escritura</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imágenes</w:t>
      </w:r>
      <w:r>
        <w:rPr>
          <w:color w:val="231F20"/>
          <w:spacing w:val="-17"/>
        </w:rPr>
        <w:t> </w:t>
      </w:r>
      <w:r>
        <w:rPr>
          <w:color w:val="231F20"/>
        </w:rPr>
        <w:t>del</w:t>
      </w:r>
      <w:r>
        <w:rPr>
          <w:color w:val="231F20"/>
          <w:spacing w:val="-17"/>
        </w:rPr>
        <w:t> </w:t>
      </w:r>
      <w:r>
        <w:rPr>
          <w:color w:val="231F20"/>
        </w:rPr>
        <w:t>escriba</w:t>
      </w:r>
      <w:r>
        <w:rPr>
          <w:color w:val="231F20"/>
          <w:spacing w:val="-17"/>
        </w:rPr>
        <w:t> </w:t>
      </w:r>
      <w:r>
        <w:rPr>
          <w:color w:val="231F20"/>
        </w:rPr>
        <w:t>que se</w:t>
      </w:r>
      <w:r>
        <w:rPr>
          <w:color w:val="231F20"/>
          <w:spacing w:val="-23"/>
        </w:rPr>
        <w:t> </w:t>
      </w:r>
      <w:r>
        <w:rPr>
          <w:color w:val="231F20"/>
        </w:rPr>
        <w:t>desatan</w:t>
      </w:r>
      <w:r>
        <w:rPr>
          <w:color w:val="231F20"/>
          <w:spacing w:val="-23"/>
        </w:rPr>
        <w:t> </w:t>
      </w:r>
      <w:r>
        <w:rPr>
          <w:color w:val="231F20"/>
        </w:rPr>
        <w:t>como</w:t>
      </w:r>
      <w:r>
        <w:rPr>
          <w:color w:val="231F20"/>
          <w:spacing w:val="-23"/>
        </w:rPr>
        <w:t> </w:t>
      </w:r>
      <w:r>
        <w:rPr>
          <w:color w:val="231F20"/>
        </w:rPr>
        <w:t>realidades</w:t>
      </w:r>
      <w:r>
        <w:rPr>
          <w:color w:val="231F20"/>
          <w:spacing w:val="-23"/>
        </w:rPr>
        <w:t> </w:t>
      </w:r>
      <w:r>
        <w:rPr>
          <w:color w:val="231F20"/>
        </w:rPr>
        <w:t>mentales</w:t>
      </w:r>
      <w:r>
        <w:rPr>
          <w:color w:val="231F20"/>
          <w:spacing w:val="-23"/>
        </w:rPr>
        <w:t> </w:t>
      </w:r>
      <w:r>
        <w:rPr>
          <w:color w:val="231F20"/>
        </w:rPr>
        <w:t>dentro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tres</w:t>
      </w:r>
      <w:r>
        <w:rPr>
          <w:color w:val="231F20"/>
          <w:spacing w:val="-23"/>
        </w:rPr>
        <w:t> </w:t>
      </w:r>
      <w:r>
        <w:rPr>
          <w:color w:val="231F20"/>
        </w:rPr>
        <w:t>dimensiones que</w:t>
      </w:r>
      <w:r>
        <w:rPr>
          <w:color w:val="231F20"/>
          <w:spacing w:val="-29"/>
        </w:rPr>
        <w:t> </w:t>
      </w:r>
      <w:r>
        <w:rPr>
          <w:color w:val="231F20"/>
        </w:rPr>
        <w:t>he</w:t>
      </w:r>
      <w:r>
        <w:rPr>
          <w:color w:val="231F20"/>
          <w:spacing w:val="-29"/>
        </w:rPr>
        <w:t> </w:t>
      </w:r>
      <w:r>
        <w:rPr>
          <w:color w:val="231F20"/>
        </w:rPr>
        <w:t>señalado</w:t>
      </w:r>
      <w:r>
        <w:rPr>
          <w:color w:val="231F20"/>
          <w:spacing w:val="-29"/>
        </w:rPr>
        <w:t> </w:t>
      </w:r>
      <w:r>
        <w:rPr>
          <w:color w:val="231F20"/>
        </w:rPr>
        <w:t>antes.</w:t>
      </w:r>
    </w:p>
    <w:p>
      <w:pPr>
        <w:pStyle w:val="BodyText"/>
        <w:spacing w:line="271" w:lineRule="auto" w:before="2"/>
        <w:ind w:left="1640" w:right="1701" w:firstLine="360"/>
        <w:jc w:val="both"/>
      </w:pPr>
      <w:r>
        <w:rPr/>
        <w:drawing>
          <wp:anchor distT="0" distB="0" distL="0" distR="0" allowOverlap="1" layoutInCell="1" locked="0" behindDoc="0" simplePos="0" relativeHeight="7672">
            <wp:simplePos x="0" y="0"/>
            <wp:positionH relativeFrom="page">
              <wp:posOffset>17462</wp:posOffset>
            </wp:positionH>
            <wp:positionV relativeFrom="paragraph">
              <wp:posOffset>633957</wp:posOffset>
            </wp:positionV>
            <wp:extent cx="155575" cy="155575"/>
            <wp:effectExtent l="0" t="0" r="0" b="0"/>
            <wp:wrapNone/>
            <wp:docPr id="583" name="image3.png" descr=""/>
            <wp:cNvGraphicFramePr>
              <a:graphicFrameLocks noChangeAspect="1"/>
            </wp:cNvGraphicFramePr>
            <a:graphic>
              <a:graphicData uri="http://schemas.openxmlformats.org/drawingml/2006/picture">
                <pic:pic>
                  <pic:nvPicPr>
                    <pic:cNvPr id="58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696">
            <wp:simplePos x="0" y="0"/>
            <wp:positionH relativeFrom="page">
              <wp:posOffset>5760361</wp:posOffset>
            </wp:positionH>
            <wp:positionV relativeFrom="paragraph">
              <wp:posOffset>633957</wp:posOffset>
            </wp:positionV>
            <wp:extent cx="155575" cy="155575"/>
            <wp:effectExtent l="0" t="0" r="0" b="0"/>
            <wp:wrapNone/>
            <wp:docPr id="585" name="image3.png" descr=""/>
            <wp:cNvGraphicFramePr>
              <a:graphicFrameLocks noChangeAspect="1"/>
            </wp:cNvGraphicFramePr>
            <a:graphic>
              <a:graphicData uri="http://schemas.openxmlformats.org/drawingml/2006/picture">
                <pic:pic>
                  <pic:nvPicPr>
                    <pic:cNvPr id="58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w:t>
      </w:r>
      <w:r>
        <w:rPr>
          <w:color w:val="231F20"/>
          <w:spacing w:val="-26"/>
        </w:rPr>
        <w:t> </w:t>
      </w:r>
      <w:r>
        <w:rPr>
          <w:color w:val="231F20"/>
        </w:rPr>
        <w:t>nuevo,</w:t>
      </w:r>
      <w:r>
        <w:rPr>
          <w:color w:val="231F20"/>
          <w:spacing w:val="-26"/>
        </w:rPr>
        <w:t> </w:t>
      </w:r>
      <w:r>
        <w:rPr>
          <w:color w:val="231F20"/>
        </w:rPr>
        <w:t>como</w:t>
      </w:r>
      <w:r>
        <w:rPr>
          <w:color w:val="231F20"/>
          <w:spacing w:val="-26"/>
        </w:rPr>
        <w:t> </w:t>
      </w:r>
      <w:r>
        <w:rPr>
          <w:color w:val="231F20"/>
        </w:rPr>
        <w:t>en</w:t>
      </w:r>
      <w:r>
        <w:rPr>
          <w:color w:val="231F20"/>
          <w:spacing w:val="-25"/>
        </w:rPr>
        <w:t> </w:t>
      </w:r>
      <w:r>
        <w:rPr>
          <w:i/>
          <w:color w:val="231F20"/>
        </w:rPr>
        <w:t>Farabeuf</w:t>
      </w:r>
      <w:r>
        <w:rPr>
          <w:i/>
          <w:color w:val="231F20"/>
          <w:spacing w:val="-26"/>
        </w:rPr>
        <w:t> </w:t>
      </w:r>
      <w:r>
        <w:rPr>
          <w:color w:val="231F20"/>
        </w:rPr>
        <w:t>con</w:t>
      </w:r>
      <w:r>
        <w:rPr>
          <w:color w:val="231F20"/>
          <w:spacing w:val="-26"/>
        </w:rPr>
        <w:t> </w:t>
      </w:r>
      <w:r>
        <w:rPr>
          <w:color w:val="231F20"/>
        </w:rPr>
        <w:t>la</w:t>
      </w:r>
      <w:r>
        <w:rPr>
          <w:color w:val="231F20"/>
          <w:spacing w:val="-26"/>
        </w:rPr>
        <w:t> </w:t>
      </w:r>
      <w:r>
        <w:rPr>
          <w:color w:val="231F20"/>
        </w:rPr>
        <w:t>búsqueda</w:t>
      </w:r>
      <w:r>
        <w:rPr>
          <w:color w:val="231F20"/>
          <w:spacing w:val="-26"/>
        </w:rPr>
        <w:t> </w:t>
      </w:r>
      <w:r>
        <w:rPr>
          <w:color w:val="231F20"/>
        </w:rPr>
        <w:t>del</w:t>
      </w:r>
      <w:r>
        <w:rPr>
          <w:color w:val="231F20"/>
          <w:spacing w:val="-26"/>
        </w:rPr>
        <w:t> </w:t>
      </w:r>
      <w:r>
        <w:rPr>
          <w:color w:val="231F20"/>
        </w:rPr>
        <w:t>reflejo</w:t>
      </w:r>
      <w:r>
        <w:rPr>
          <w:color w:val="231F20"/>
          <w:spacing w:val="-26"/>
        </w:rPr>
        <w:t> </w:t>
      </w:r>
      <w:r>
        <w:rPr>
          <w:color w:val="231F20"/>
        </w:rPr>
        <w:t>de</w:t>
      </w:r>
      <w:r>
        <w:rPr>
          <w:color w:val="231F20"/>
          <w:spacing w:val="-26"/>
        </w:rPr>
        <w:t> </w:t>
      </w:r>
      <w:r>
        <w:rPr>
          <w:color w:val="231F20"/>
        </w:rPr>
        <w:t>ins- tantaneidad,</w:t>
      </w:r>
      <w:r>
        <w:rPr>
          <w:color w:val="231F20"/>
          <w:position w:val="8"/>
          <w:sz w:val="13"/>
        </w:rPr>
        <w:t>32 </w:t>
      </w:r>
      <w:r>
        <w:rPr>
          <w:color w:val="231F20"/>
        </w:rPr>
        <w:t>Elizondo somete su escritura a la búsqueda, ahora, del</w:t>
      </w:r>
      <w:r>
        <w:rPr>
          <w:color w:val="231F20"/>
          <w:spacing w:val="-13"/>
        </w:rPr>
        <w:t> </w:t>
      </w:r>
      <w:r>
        <w:rPr>
          <w:color w:val="231F20"/>
        </w:rPr>
        <w:t>efecto</w:t>
      </w:r>
      <w:r>
        <w:rPr>
          <w:color w:val="231F20"/>
          <w:spacing w:val="-13"/>
        </w:rPr>
        <w:t> </w:t>
      </w:r>
      <w:r>
        <w:rPr>
          <w:color w:val="231F20"/>
        </w:rPr>
        <w:t>de</w:t>
      </w:r>
      <w:r>
        <w:rPr>
          <w:color w:val="231F20"/>
          <w:spacing w:val="-13"/>
        </w:rPr>
        <w:t> </w:t>
      </w:r>
      <w:r>
        <w:rPr>
          <w:color w:val="231F20"/>
        </w:rPr>
        <w:t>simultaneidad</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paradoja</w:t>
      </w:r>
      <w:r>
        <w:rPr>
          <w:color w:val="231F20"/>
          <w:spacing w:val="-13"/>
        </w:rPr>
        <w:t> </w:t>
      </w:r>
      <w:r>
        <w:rPr>
          <w:color w:val="231F20"/>
        </w:rPr>
        <w:t>que</w:t>
      </w:r>
      <w:r>
        <w:rPr>
          <w:color w:val="231F20"/>
          <w:spacing w:val="-13"/>
        </w:rPr>
        <w:t> </w:t>
      </w:r>
      <w:r>
        <w:rPr>
          <w:color w:val="231F20"/>
        </w:rPr>
        <w:t>supone</w:t>
      </w:r>
      <w:r>
        <w:rPr>
          <w:color w:val="231F20"/>
          <w:spacing w:val="-13"/>
        </w:rPr>
        <w:t> </w:t>
      </w:r>
      <w:r>
        <w:rPr>
          <w:color w:val="231F20"/>
        </w:rPr>
        <w:t>la</w:t>
      </w:r>
      <w:r>
        <w:rPr>
          <w:color w:val="231F20"/>
          <w:spacing w:val="-13"/>
        </w:rPr>
        <w:t> </w:t>
      </w:r>
      <w:r>
        <w:rPr>
          <w:color w:val="231F20"/>
        </w:rPr>
        <w:t>materia- lidad</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palabra</w:t>
      </w:r>
      <w:r>
        <w:rPr>
          <w:color w:val="231F20"/>
          <w:spacing w:val="-15"/>
        </w:rPr>
        <w:t> </w:t>
      </w:r>
      <w:r>
        <w:rPr>
          <w:color w:val="231F20"/>
        </w:rPr>
        <w:t>escrita,</w:t>
      </w:r>
      <w:r>
        <w:rPr>
          <w:color w:val="231F20"/>
          <w:spacing w:val="-15"/>
        </w:rPr>
        <w:t> </w:t>
      </w:r>
      <w:r>
        <w:rPr>
          <w:color w:val="231F20"/>
        </w:rPr>
        <w:t>inmanentemente</w:t>
      </w:r>
      <w:r>
        <w:rPr>
          <w:color w:val="231F20"/>
          <w:spacing w:val="-15"/>
        </w:rPr>
        <w:t> </w:t>
      </w:r>
      <w:r>
        <w:rPr>
          <w:color w:val="231F20"/>
        </w:rPr>
        <w:t>sucesiva.</w:t>
      </w:r>
      <w:r>
        <w:rPr>
          <w:color w:val="231F20"/>
          <w:spacing w:val="-15"/>
        </w:rPr>
        <w:t> </w:t>
      </w:r>
      <w:r>
        <w:rPr>
          <w:color w:val="231F20"/>
        </w:rPr>
        <w:t>Dicho</w:t>
      </w:r>
      <w:r>
        <w:rPr>
          <w:color w:val="231F20"/>
          <w:spacing w:val="-15"/>
        </w:rPr>
        <w:t> </w:t>
      </w:r>
      <w:r>
        <w:rPr>
          <w:color w:val="231F20"/>
        </w:rPr>
        <w:t>efecto se</w:t>
      </w:r>
      <w:r>
        <w:rPr>
          <w:color w:val="231F20"/>
          <w:spacing w:val="-33"/>
        </w:rPr>
        <w:t> </w:t>
      </w:r>
      <w:r>
        <w:rPr>
          <w:color w:val="231F20"/>
        </w:rPr>
        <w:t>apoya,</w:t>
      </w:r>
      <w:r>
        <w:rPr>
          <w:color w:val="231F20"/>
          <w:spacing w:val="-33"/>
        </w:rPr>
        <w:t> </w:t>
      </w:r>
      <w:r>
        <w:rPr>
          <w:color w:val="231F20"/>
        </w:rPr>
        <w:t>particularmente,</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uso</w:t>
      </w:r>
      <w:r>
        <w:rPr>
          <w:color w:val="231F20"/>
          <w:spacing w:val="-33"/>
        </w:rPr>
        <w:t> </w:t>
      </w:r>
      <w:r>
        <w:rPr>
          <w:color w:val="231F20"/>
        </w:rPr>
        <w:t>de</w:t>
      </w:r>
      <w:r>
        <w:rPr>
          <w:color w:val="231F20"/>
          <w:spacing w:val="-33"/>
        </w:rPr>
        <w:t> </w:t>
      </w:r>
      <w:r>
        <w:rPr>
          <w:color w:val="231F20"/>
        </w:rPr>
        <w:t>dos</w:t>
      </w:r>
      <w:r>
        <w:rPr>
          <w:color w:val="231F20"/>
          <w:spacing w:val="-33"/>
        </w:rPr>
        <w:t> </w:t>
      </w:r>
      <w:r>
        <w:rPr>
          <w:color w:val="231F20"/>
        </w:rPr>
        <w:t>recursos</w:t>
      </w:r>
      <w:r>
        <w:rPr>
          <w:color w:val="231F20"/>
          <w:spacing w:val="-33"/>
        </w:rPr>
        <w:t> </w:t>
      </w:r>
      <w:r>
        <w:rPr>
          <w:color w:val="231F20"/>
        </w:rPr>
        <w:t>gramaticales:</w:t>
      </w:r>
      <w:r>
        <w:rPr>
          <w:color w:val="231F20"/>
          <w:spacing w:val="-33"/>
        </w:rPr>
        <w:t> </w:t>
      </w:r>
      <w:r>
        <w:rPr>
          <w:color w:val="231F20"/>
        </w:rPr>
        <w:t>en primer</w:t>
      </w:r>
      <w:r>
        <w:rPr>
          <w:color w:val="231F20"/>
          <w:spacing w:val="-20"/>
        </w:rPr>
        <w:t> </w:t>
      </w:r>
      <w:r>
        <w:rPr>
          <w:color w:val="231F20"/>
          <w:spacing w:val="-3"/>
        </w:rPr>
        <w:t>lugar,</w:t>
      </w:r>
      <w:r>
        <w:rPr>
          <w:color w:val="231F20"/>
          <w:spacing w:val="-20"/>
        </w:rPr>
        <w:t> </w:t>
      </w:r>
      <w:r>
        <w:rPr>
          <w:color w:val="231F20"/>
        </w:rPr>
        <w:t>la</w:t>
      </w:r>
      <w:r>
        <w:rPr>
          <w:color w:val="231F20"/>
          <w:spacing w:val="-20"/>
        </w:rPr>
        <w:t> </w:t>
      </w:r>
      <w:r>
        <w:rPr>
          <w:color w:val="231F20"/>
        </w:rPr>
        <w:t>yuxtaposición</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uso</w:t>
      </w:r>
      <w:r>
        <w:rPr>
          <w:color w:val="231F20"/>
          <w:spacing w:val="-20"/>
        </w:rPr>
        <w:t> </w:t>
      </w:r>
      <w:r>
        <w:rPr>
          <w:color w:val="231F20"/>
        </w:rPr>
        <w:t>reiterado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conjunción </w:t>
      </w:r>
      <w:r>
        <w:rPr>
          <w:color w:val="231F20"/>
          <w:spacing w:val="-5"/>
        </w:rPr>
        <w:t>“y”,</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del</w:t>
      </w:r>
      <w:r>
        <w:rPr>
          <w:color w:val="231F20"/>
          <w:spacing w:val="-8"/>
        </w:rPr>
        <w:t> </w:t>
      </w:r>
      <w:r>
        <w:rPr>
          <w:color w:val="231F20"/>
        </w:rPr>
        <w:t>adverbio</w:t>
      </w:r>
      <w:r>
        <w:rPr>
          <w:color w:val="231F20"/>
          <w:spacing w:val="-8"/>
        </w:rPr>
        <w:t> </w:t>
      </w:r>
      <w:r>
        <w:rPr>
          <w:color w:val="231F20"/>
          <w:spacing w:val="-4"/>
        </w:rPr>
        <w:t>“también”,</w:t>
      </w:r>
      <w:r>
        <w:rPr>
          <w:color w:val="231F20"/>
          <w:spacing w:val="-8"/>
        </w:rPr>
        <w:t> </w:t>
      </w:r>
      <w:r>
        <w:rPr>
          <w:color w:val="231F20"/>
        </w:rPr>
        <w:t>que</w:t>
      </w:r>
      <w:r>
        <w:rPr>
          <w:color w:val="231F20"/>
          <w:spacing w:val="-8"/>
        </w:rPr>
        <w:t> </w:t>
      </w:r>
      <w:r>
        <w:rPr>
          <w:color w:val="231F20"/>
        </w:rPr>
        <w:t>funcionan</w:t>
      </w:r>
      <w:r>
        <w:rPr>
          <w:color w:val="231F20"/>
          <w:spacing w:val="-8"/>
        </w:rPr>
        <w:t> </w:t>
      </w:r>
      <w:r>
        <w:rPr>
          <w:color w:val="231F20"/>
        </w:rPr>
        <w:t>como</w:t>
      </w:r>
      <w:r>
        <w:rPr>
          <w:color w:val="231F20"/>
          <w:spacing w:val="-8"/>
        </w:rPr>
        <w:t> </w:t>
      </w:r>
      <w:r>
        <w:rPr>
          <w:color w:val="231F20"/>
        </w:rPr>
        <w:t>puntos de</w:t>
      </w:r>
      <w:r>
        <w:rPr>
          <w:color w:val="231F20"/>
          <w:spacing w:val="-18"/>
        </w:rPr>
        <w:t> </w:t>
      </w:r>
      <w:r>
        <w:rPr>
          <w:color w:val="231F20"/>
        </w:rPr>
        <w:t>enclave</w:t>
      </w:r>
      <w:r>
        <w:rPr>
          <w:color w:val="231F20"/>
          <w:spacing w:val="-18"/>
        </w:rPr>
        <w:t> </w:t>
      </w:r>
      <w:r>
        <w:rPr>
          <w:color w:val="231F20"/>
        </w:rPr>
        <w:t>entre</w:t>
      </w:r>
      <w:r>
        <w:rPr>
          <w:color w:val="231F20"/>
          <w:spacing w:val="-18"/>
        </w:rPr>
        <w:t> </w:t>
      </w:r>
      <w:r>
        <w:rPr>
          <w:color w:val="231F20"/>
        </w:rPr>
        <w:t>las</w:t>
      </w:r>
      <w:r>
        <w:rPr>
          <w:color w:val="231F20"/>
          <w:spacing w:val="-18"/>
        </w:rPr>
        <w:t> </w:t>
      </w:r>
      <w:r>
        <w:rPr>
          <w:color w:val="231F20"/>
        </w:rPr>
        <w:t>variaciones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imagen</w:t>
      </w:r>
      <w:r>
        <w:rPr>
          <w:color w:val="231F20"/>
          <w:spacing w:val="-18"/>
        </w:rPr>
        <w:t> </w:t>
      </w:r>
      <w:r>
        <w:rPr>
          <w:color w:val="231F20"/>
        </w:rPr>
        <w:t>del</w:t>
      </w:r>
      <w:r>
        <w:rPr>
          <w:color w:val="231F20"/>
          <w:spacing w:val="-18"/>
        </w:rPr>
        <w:t> </w:t>
      </w:r>
      <w:r>
        <w:rPr>
          <w:color w:val="231F20"/>
        </w:rPr>
        <w:t>escriba,</w:t>
      </w:r>
      <w:r>
        <w:rPr>
          <w:color w:val="231F20"/>
          <w:spacing w:val="-18"/>
        </w:rPr>
        <w:t> </w:t>
      </w:r>
      <w:r>
        <w:rPr>
          <w:color w:val="231F20"/>
        </w:rPr>
        <w:t>las</w:t>
      </w:r>
      <w:r>
        <w:rPr>
          <w:color w:val="231F20"/>
          <w:spacing w:val="-18"/>
        </w:rPr>
        <w:t> </w:t>
      </w:r>
      <w:r>
        <w:rPr>
          <w:color w:val="231F20"/>
        </w:rPr>
        <w:t>cuales suponen</w:t>
      </w:r>
      <w:r>
        <w:rPr>
          <w:color w:val="231F20"/>
          <w:spacing w:val="-38"/>
        </w:rPr>
        <w:t> </w:t>
      </w:r>
      <w:r>
        <w:rPr>
          <w:color w:val="231F20"/>
        </w:rPr>
        <w:t>una</w:t>
      </w:r>
      <w:r>
        <w:rPr>
          <w:color w:val="231F20"/>
          <w:spacing w:val="-38"/>
        </w:rPr>
        <w:t> </w:t>
      </w:r>
      <w:r>
        <w:rPr>
          <w:color w:val="231F20"/>
        </w:rPr>
        <w:t>función</w:t>
      </w:r>
      <w:r>
        <w:rPr>
          <w:color w:val="231F20"/>
          <w:spacing w:val="-38"/>
        </w:rPr>
        <w:t> </w:t>
      </w:r>
      <w:r>
        <w:rPr>
          <w:color w:val="231F20"/>
        </w:rPr>
        <w:t>aditiva;</w:t>
      </w:r>
      <w:r>
        <w:rPr>
          <w:color w:val="231F20"/>
          <w:spacing w:val="-38"/>
        </w:rPr>
        <w:t> </w:t>
      </w:r>
      <w:r>
        <w:rPr>
          <w:color w:val="231F20"/>
        </w:rPr>
        <w:t>en</w:t>
      </w:r>
      <w:r>
        <w:rPr>
          <w:color w:val="231F20"/>
          <w:spacing w:val="-38"/>
        </w:rPr>
        <w:t> </w:t>
      </w:r>
      <w:r>
        <w:rPr>
          <w:color w:val="231F20"/>
        </w:rPr>
        <w:t>segundo</w:t>
      </w:r>
      <w:r>
        <w:rPr>
          <w:color w:val="231F20"/>
          <w:spacing w:val="-38"/>
        </w:rPr>
        <w:t> </w:t>
      </w:r>
      <w:r>
        <w:rPr>
          <w:color w:val="231F20"/>
          <w:spacing w:val="-3"/>
        </w:rPr>
        <w:t>lugar,</w:t>
      </w:r>
      <w:r>
        <w:rPr>
          <w:color w:val="231F20"/>
          <w:spacing w:val="-38"/>
        </w:rPr>
        <w:t> </w:t>
      </w:r>
      <w:r>
        <w:rPr>
          <w:color w:val="231F20"/>
        </w:rPr>
        <w:t>las</w:t>
      </w:r>
      <w:r>
        <w:rPr>
          <w:color w:val="231F20"/>
          <w:spacing w:val="-38"/>
        </w:rPr>
        <w:t> </w:t>
      </w:r>
      <w:r>
        <w:rPr>
          <w:color w:val="231F20"/>
        </w:rPr>
        <w:t>fórmulas</w:t>
      </w:r>
      <w:r>
        <w:rPr>
          <w:color w:val="231F20"/>
          <w:spacing w:val="-38"/>
        </w:rPr>
        <w:t> </w:t>
      </w:r>
      <w:r>
        <w:rPr>
          <w:color w:val="231F20"/>
        </w:rPr>
        <w:t>verbales en</w:t>
      </w:r>
      <w:r>
        <w:rPr>
          <w:color w:val="231F20"/>
          <w:spacing w:val="-26"/>
        </w:rPr>
        <w:t> </w:t>
      </w:r>
      <w:r>
        <w:rPr>
          <w:color w:val="231F20"/>
        </w:rPr>
        <w:t>gerundio,</w:t>
      </w:r>
      <w:r>
        <w:rPr>
          <w:color w:val="231F20"/>
          <w:spacing w:val="-26"/>
        </w:rPr>
        <w:t> </w:t>
      </w:r>
      <w:r>
        <w:rPr>
          <w:color w:val="231F20"/>
        </w:rPr>
        <w:t>con</w:t>
      </w:r>
      <w:r>
        <w:rPr>
          <w:color w:val="231F20"/>
          <w:spacing w:val="-26"/>
        </w:rPr>
        <w:t> </w:t>
      </w:r>
      <w:r>
        <w:rPr>
          <w:color w:val="231F20"/>
        </w:rPr>
        <w:t>las</w:t>
      </w:r>
      <w:r>
        <w:rPr>
          <w:color w:val="231F20"/>
          <w:spacing w:val="-26"/>
        </w:rPr>
        <w:t> </w:t>
      </w:r>
      <w:r>
        <w:rPr>
          <w:color w:val="231F20"/>
        </w:rPr>
        <w:t>cuales</w:t>
      </w:r>
      <w:r>
        <w:rPr>
          <w:color w:val="231F20"/>
          <w:spacing w:val="-26"/>
        </w:rPr>
        <w:t> </w:t>
      </w:r>
      <w:r>
        <w:rPr>
          <w:color w:val="231F20"/>
        </w:rPr>
        <w:t>se</w:t>
      </w:r>
      <w:r>
        <w:rPr>
          <w:color w:val="231F20"/>
          <w:spacing w:val="-26"/>
        </w:rPr>
        <w:t> </w:t>
      </w:r>
      <w:r>
        <w:rPr>
          <w:color w:val="231F20"/>
        </w:rPr>
        <w:t>van</w:t>
      </w:r>
      <w:r>
        <w:rPr>
          <w:color w:val="231F20"/>
          <w:spacing w:val="-26"/>
        </w:rPr>
        <w:t> </w:t>
      </w:r>
      <w:r>
        <w:rPr>
          <w:color w:val="231F20"/>
        </w:rPr>
        <w:t>encadenando</w:t>
      </w:r>
      <w:r>
        <w:rPr>
          <w:color w:val="231F20"/>
          <w:spacing w:val="-26"/>
        </w:rPr>
        <w:t> </w:t>
      </w:r>
      <w:r>
        <w:rPr>
          <w:color w:val="231F20"/>
        </w:rPr>
        <w:t>las</w:t>
      </w:r>
      <w:r>
        <w:rPr>
          <w:color w:val="231F20"/>
          <w:spacing w:val="-26"/>
        </w:rPr>
        <w:t> </w:t>
      </w:r>
      <w:r>
        <w:rPr>
          <w:color w:val="231F20"/>
        </w:rPr>
        <w:t>imágenes</w:t>
      </w:r>
      <w:r>
        <w:rPr>
          <w:color w:val="231F20"/>
          <w:spacing w:val="-26"/>
        </w:rPr>
        <w:t> </w:t>
      </w:r>
      <w:r>
        <w:rPr>
          <w:color w:val="231F20"/>
        </w:rPr>
        <w:t>del</w:t>
      </w:r>
      <w:r>
        <w:rPr>
          <w:color w:val="231F20"/>
          <w:spacing w:val="-26"/>
        </w:rPr>
        <w:t> </w:t>
      </w:r>
      <w:r>
        <w:rPr>
          <w:color w:val="231F20"/>
        </w:rPr>
        <w:t>es- criba</w:t>
      </w:r>
      <w:r>
        <w:rPr>
          <w:color w:val="231F20"/>
          <w:spacing w:val="-30"/>
        </w:rPr>
        <w:t> </w:t>
      </w:r>
      <w:r>
        <w:rPr>
          <w:color w:val="231F20"/>
        </w:rPr>
        <w:t>en</w:t>
      </w:r>
      <w:r>
        <w:rPr>
          <w:color w:val="231F20"/>
          <w:spacing w:val="-30"/>
        </w:rPr>
        <w:t> </w:t>
      </w:r>
      <w:r>
        <w:rPr>
          <w:color w:val="231F20"/>
        </w:rPr>
        <w:t>una</w:t>
      </w:r>
      <w:r>
        <w:rPr>
          <w:color w:val="231F20"/>
          <w:spacing w:val="-30"/>
        </w:rPr>
        <w:t> </w:t>
      </w:r>
      <w:r>
        <w:rPr>
          <w:color w:val="231F20"/>
        </w:rPr>
        <w:t>dinámica</w:t>
      </w:r>
      <w:r>
        <w:rPr>
          <w:color w:val="231F20"/>
          <w:spacing w:val="-30"/>
        </w:rPr>
        <w:t> </w:t>
      </w:r>
      <w:r>
        <w:rPr>
          <w:color w:val="231F20"/>
        </w:rPr>
        <w:t>de</w:t>
      </w:r>
      <w:r>
        <w:rPr>
          <w:color w:val="231F20"/>
          <w:spacing w:val="-30"/>
        </w:rPr>
        <w:t> </w:t>
      </w:r>
      <w:r>
        <w:rPr>
          <w:color w:val="231F20"/>
        </w:rPr>
        <w:t>acumulación,</w:t>
      </w:r>
      <w:r>
        <w:rPr>
          <w:color w:val="231F20"/>
          <w:spacing w:val="-30"/>
        </w:rPr>
        <w:t> </w:t>
      </w:r>
      <w:r>
        <w:rPr>
          <w:color w:val="231F20"/>
        </w:rPr>
        <w:t>progresiva</w:t>
      </w:r>
      <w:r>
        <w:rPr>
          <w:color w:val="231F20"/>
          <w:spacing w:val="-30"/>
        </w:rPr>
        <w:t> </w:t>
      </w:r>
      <w:r>
        <w:rPr>
          <w:color w:val="231F20"/>
        </w:rPr>
        <w:t>en</w:t>
      </w:r>
      <w:r>
        <w:rPr>
          <w:color w:val="231F20"/>
          <w:spacing w:val="-30"/>
        </w:rPr>
        <w:t> </w:t>
      </w:r>
      <w:r>
        <w:rPr>
          <w:color w:val="231F20"/>
        </w:rPr>
        <w:t>escritura,</w:t>
      </w:r>
      <w:r>
        <w:rPr>
          <w:color w:val="231F20"/>
          <w:spacing w:val="-30"/>
        </w:rPr>
        <w:t> </w:t>
      </w:r>
      <w:r>
        <w:rPr>
          <w:color w:val="231F20"/>
        </w:rPr>
        <w:t>pero </w:t>
      </w:r>
      <w:r>
        <w:rPr>
          <w:color w:val="231F20"/>
          <w:w w:val="95"/>
        </w:rPr>
        <w:t>simultánea en</w:t>
      </w:r>
      <w:r>
        <w:rPr>
          <w:color w:val="231F20"/>
          <w:spacing w:val="10"/>
          <w:w w:val="95"/>
        </w:rPr>
        <w:t> </w:t>
      </w:r>
      <w:r>
        <w:rPr>
          <w:color w:val="231F20"/>
          <w:w w:val="95"/>
        </w:rPr>
        <w:t>efecto.</w:t>
      </w:r>
    </w:p>
    <w:p>
      <w:pPr>
        <w:pStyle w:val="BodyText"/>
        <w:spacing w:before="10"/>
        <w:rPr>
          <w:sz w:val="27"/>
        </w:rPr>
      </w:pPr>
    </w:p>
    <w:p>
      <w:pPr>
        <w:spacing w:line="297" w:lineRule="auto" w:before="0"/>
        <w:ind w:left="2000" w:right="1701" w:firstLine="0"/>
        <w:jc w:val="both"/>
        <w:rPr>
          <w:sz w:val="21"/>
        </w:rPr>
      </w:pPr>
      <w:r>
        <w:rPr>
          <w:color w:val="231F20"/>
          <w:sz w:val="21"/>
        </w:rPr>
        <w:t>Escribo.</w:t>
      </w:r>
      <w:r>
        <w:rPr>
          <w:color w:val="231F20"/>
          <w:spacing w:val="-37"/>
          <w:sz w:val="21"/>
        </w:rPr>
        <w:t> </w:t>
      </w:r>
      <w:r>
        <w:rPr>
          <w:color w:val="231F20"/>
          <w:sz w:val="21"/>
        </w:rPr>
        <w:t>Escribo</w:t>
      </w:r>
      <w:r>
        <w:rPr>
          <w:color w:val="231F20"/>
          <w:spacing w:val="-37"/>
          <w:sz w:val="21"/>
        </w:rPr>
        <w:t> </w:t>
      </w:r>
      <w:r>
        <w:rPr>
          <w:color w:val="231F20"/>
          <w:sz w:val="21"/>
        </w:rPr>
        <w:t>que</w:t>
      </w:r>
      <w:r>
        <w:rPr>
          <w:color w:val="231F20"/>
          <w:spacing w:val="-37"/>
          <w:sz w:val="21"/>
        </w:rPr>
        <w:t> </w:t>
      </w:r>
      <w:r>
        <w:rPr>
          <w:color w:val="231F20"/>
          <w:sz w:val="21"/>
        </w:rPr>
        <w:t>escribo.</w:t>
      </w:r>
      <w:r>
        <w:rPr>
          <w:color w:val="231F20"/>
          <w:spacing w:val="-37"/>
          <w:sz w:val="21"/>
        </w:rPr>
        <w:t> </w:t>
      </w:r>
      <w:r>
        <w:rPr>
          <w:color w:val="231F20"/>
          <w:sz w:val="21"/>
        </w:rPr>
        <w:t>Mentalmente</w:t>
      </w:r>
      <w:r>
        <w:rPr>
          <w:color w:val="231F20"/>
          <w:spacing w:val="-37"/>
          <w:sz w:val="21"/>
        </w:rPr>
        <w:t> </w:t>
      </w:r>
      <w:r>
        <w:rPr>
          <w:color w:val="231F20"/>
          <w:sz w:val="21"/>
        </w:rPr>
        <w:t>me</w:t>
      </w:r>
      <w:r>
        <w:rPr>
          <w:color w:val="231F20"/>
          <w:spacing w:val="-37"/>
          <w:sz w:val="21"/>
        </w:rPr>
        <w:t> </w:t>
      </w:r>
      <w:r>
        <w:rPr>
          <w:color w:val="231F20"/>
          <w:sz w:val="21"/>
        </w:rPr>
        <w:t>veo</w:t>
      </w:r>
      <w:r>
        <w:rPr>
          <w:color w:val="231F20"/>
          <w:spacing w:val="-37"/>
          <w:sz w:val="21"/>
        </w:rPr>
        <w:t> </w:t>
      </w:r>
      <w:r>
        <w:rPr>
          <w:color w:val="231F20"/>
          <w:sz w:val="21"/>
        </w:rPr>
        <w:t>escribir</w:t>
      </w:r>
      <w:r>
        <w:rPr>
          <w:color w:val="231F20"/>
          <w:spacing w:val="-37"/>
          <w:sz w:val="21"/>
        </w:rPr>
        <w:t> </w:t>
      </w:r>
      <w:r>
        <w:rPr>
          <w:color w:val="231F20"/>
          <w:sz w:val="21"/>
        </w:rPr>
        <w:t>que</w:t>
      </w:r>
      <w:r>
        <w:rPr>
          <w:color w:val="231F20"/>
          <w:spacing w:val="-37"/>
          <w:sz w:val="21"/>
        </w:rPr>
        <w:t> </w:t>
      </w:r>
      <w:r>
        <w:rPr>
          <w:color w:val="231F20"/>
          <w:sz w:val="21"/>
        </w:rPr>
        <w:t>escribo </w:t>
      </w:r>
      <w:r>
        <w:rPr>
          <w:i/>
          <w:color w:val="231F20"/>
          <w:sz w:val="21"/>
        </w:rPr>
        <w:t>y</w:t>
      </w:r>
      <w:r>
        <w:rPr>
          <w:i/>
          <w:color w:val="231F20"/>
          <w:spacing w:val="-24"/>
          <w:sz w:val="21"/>
        </w:rPr>
        <w:t> </w:t>
      </w:r>
      <w:r>
        <w:rPr>
          <w:i/>
          <w:color w:val="231F20"/>
          <w:sz w:val="21"/>
        </w:rPr>
        <w:t>también</w:t>
      </w:r>
      <w:r>
        <w:rPr>
          <w:i/>
          <w:color w:val="231F20"/>
          <w:spacing w:val="-24"/>
          <w:sz w:val="21"/>
        </w:rPr>
        <w:t> </w:t>
      </w:r>
      <w:r>
        <w:rPr>
          <w:color w:val="231F20"/>
          <w:sz w:val="21"/>
        </w:rPr>
        <w:t>puedo</w:t>
      </w:r>
      <w:r>
        <w:rPr>
          <w:color w:val="231F20"/>
          <w:spacing w:val="-24"/>
          <w:sz w:val="21"/>
        </w:rPr>
        <w:t> </w:t>
      </w:r>
      <w:r>
        <w:rPr>
          <w:color w:val="231F20"/>
          <w:sz w:val="21"/>
        </w:rPr>
        <w:t>verme</w:t>
      </w:r>
      <w:r>
        <w:rPr>
          <w:color w:val="231F20"/>
          <w:spacing w:val="-24"/>
          <w:sz w:val="21"/>
        </w:rPr>
        <w:t> </w:t>
      </w:r>
      <w:r>
        <w:rPr>
          <w:color w:val="231F20"/>
          <w:sz w:val="21"/>
        </w:rPr>
        <w:t>ver</w:t>
      </w:r>
      <w:r>
        <w:rPr>
          <w:color w:val="231F20"/>
          <w:spacing w:val="-24"/>
          <w:sz w:val="21"/>
        </w:rPr>
        <w:t> </w:t>
      </w:r>
      <w:r>
        <w:rPr>
          <w:color w:val="231F20"/>
          <w:sz w:val="21"/>
        </w:rPr>
        <w:t>que</w:t>
      </w:r>
      <w:r>
        <w:rPr>
          <w:color w:val="231F20"/>
          <w:spacing w:val="-24"/>
          <w:sz w:val="21"/>
        </w:rPr>
        <w:t> </w:t>
      </w:r>
      <w:r>
        <w:rPr>
          <w:color w:val="231F20"/>
          <w:sz w:val="21"/>
        </w:rPr>
        <w:t>escribo.</w:t>
      </w:r>
      <w:r>
        <w:rPr>
          <w:color w:val="231F20"/>
          <w:spacing w:val="-24"/>
          <w:sz w:val="21"/>
        </w:rPr>
        <w:t> </w:t>
      </w:r>
      <w:r>
        <w:rPr>
          <w:color w:val="231F20"/>
          <w:spacing w:val="-3"/>
          <w:sz w:val="21"/>
        </w:rPr>
        <w:t>Me</w:t>
      </w:r>
      <w:r>
        <w:rPr>
          <w:color w:val="231F20"/>
          <w:spacing w:val="-24"/>
          <w:sz w:val="21"/>
        </w:rPr>
        <w:t> </w:t>
      </w:r>
      <w:r>
        <w:rPr>
          <w:color w:val="231F20"/>
          <w:sz w:val="21"/>
        </w:rPr>
        <w:t>recuerdo</w:t>
      </w:r>
      <w:r>
        <w:rPr>
          <w:color w:val="231F20"/>
          <w:spacing w:val="-24"/>
          <w:sz w:val="21"/>
        </w:rPr>
        <w:t> </w:t>
      </w:r>
      <w:r>
        <w:rPr>
          <w:i/>
          <w:color w:val="231F20"/>
          <w:sz w:val="21"/>
        </w:rPr>
        <w:t>escribiendo</w:t>
      </w:r>
      <w:r>
        <w:rPr>
          <w:i/>
          <w:color w:val="231F20"/>
          <w:spacing w:val="-24"/>
          <w:sz w:val="21"/>
        </w:rPr>
        <w:t> </w:t>
      </w:r>
      <w:r>
        <w:rPr>
          <w:color w:val="231F20"/>
          <w:sz w:val="21"/>
        </w:rPr>
        <w:t>ya</w:t>
      </w:r>
      <w:r>
        <w:rPr>
          <w:color w:val="231F20"/>
          <w:spacing w:val="-24"/>
          <w:sz w:val="21"/>
        </w:rPr>
        <w:t> </w:t>
      </w:r>
      <w:r>
        <w:rPr>
          <w:i/>
          <w:color w:val="231F20"/>
          <w:sz w:val="21"/>
        </w:rPr>
        <w:t>y </w:t>
      </w:r>
      <w:r>
        <w:rPr>
          <w:i/>
          <w:color w:val="231F20"/>
          <w:w w:val="95"/>
          <w:sz w:val="21"/>
        </w:rPr>
        <w:t>también</w:t>
      </w:r>
      <w:r>
        <w:rPr>
          <w:i/>
          <w:color w:val="231F20"/>
          <w:spacing w:val="-10"/>
          <w:w w:val="95"/>
          <w:sz w:val="21"/>
        </w:rPr>
        <w:t> </w:t>
      </w:r>
      <w:r>
        <w:rPr>
          <w:i/>
          <w:color w:val="231F20"/>
          <w:w w:val="95"/>
          <w:sz w:val="21"/>
        </w:rPr>
        <w:t>viéndome</w:t>
      </w:r>
      <w:r>
        <w:rPr>
          <w:i/>
          <w:color w:val="231F20"/>
          <w:spacing w:val="-10"/>
          <w:w w:val="95"/>
          <w:sz w:val="21"/>
        </w:rPr>
        <w:t> </w:t>
      </w:r>
      <w:r>
        <w:rPr>
          <w:color w:val="231F20"/>
          <w:w w:val="95"/>
          <w:sz w:val="21"/>
        </w:rPr>
        <w:t>que</w:t>
      </w:r>
      <w:r>
        <w:rPr>
          <w:color w:val="231F20"/>
          <w:spacing w:val="-10"/>
          <w:w w:val="95"/>
          <w:sz w:val="21"/>
        </w:rPr>
        <w:t> </w:t>
      </w:r>
      <w:r>
        <w:rPr>
          <w:color w:val="231F20"/>
          <w:w w:val="95"/>
          <w:sz w:val="21"/>
        </w:rPr>
        <w:t>escribía.</w:t>
      </w:r>
      <w:r>
        <w:rPr>
          <w:color w:val="231F20"/>
          <w:spacing w:val="-18"/>
          <w:w w:val="95"/>
          <w:sz w:val="21"/>
        </w:rPr>
        <w:t> </w:t>
      </w:r>
      <w:r>
        <w:rPr>
          <w:i/>
          <w:color w:val="231F20"/>
          <w:w w:val="95"/>
          <w:sz w:val="21"/>
        </w:rPr>
        <w:t>Y</w:t>
      </w:r>
      <w:r>
        <w:rPr>
          <w:i/>
          <w:color w:val="231F20"/>
          <w:spacing w:val="-10"/>
          <w:w w:val="95"/>
          <w:sz w:val="21"/>
        </w:rPr>
        <w:t> </w:t>
      </w:r>
      <w:r>
        <w:rPr>
          <w:color w:val="231F20"/>
          <w:w w:val="95"/>
          <w:sz w:val="21"/>
        </w:rPr>
        <w:t>me</w:t>
      </w:r>
      <w:r>
        <w:rPr>
          <w:color w:val="231F20"/>
          <w:spacing w:val="-10"/>
          <w:w w:val="95"/>
          <w:sz w:val="21"/>
        </w:rPr>
        <w:t> </w:t>
      </w:r>
      <w:r>
        <w:rPr>
          <w:color w:val="231F20"/>
          <w:w w:val="95"/>
          <w:sz w:val="21"/>
        </w:rPr>
        <w:t>veo</w:t>
      </w:r>
      <w:r>
        <w:rPr>
          <w:color w:val="231F20"/>
          <w:spacing w:val="-10"/>
          <w:w w:val="95"/>
          <w:sz w:val="21"/>
        </w:rPr>
        <w:t> </w:t>
      </w:r>
      <w:r>
        <w:rPr>
          <w:i/>
          <w:color w:val="231F20"/>
          <w:w w:val="95"/>
          <w:sz w:val="21"/>
        </w:rPr>
        <w:t>recordando</w:t>
      </w:r>
      <w:r>
        <w:rPr>
          <w:i/>
          <w:color w:val="231F20"/>
          <w:spacing w:val="-10"/>
          <w:w w:val="95"/>
          <w:sz w:val="21"/>
        </w:rPr>
        <w:t> </w:t>
      </w:r>
      <w:r>
        <w:rPr>
          <w:color w:val="231F20"/>
          <w:w w:val="95"/>
          <w:sz w:val="21"/>
        </w:rPr>
        <w:t>que</w:t>
      </w:r>
      <w:r>
        <w:rPr>
          <w:color w:val="231F20"/>
          <w:spacing w:val="-10"/>
          <w:w w:val="95"/>
          <w:sz w:val="21"/>
        </w:rPr>
        <w:t> </w:t>
      </w:r>
      <w:r>
        <w:rPr>
          <w:color w:val="231F20"/>
          <w:w w:val="95"/>
          <w:sz w:val="21"/>
        </w:rPr>
        <w:t>me</w:t>
      </w:r>
      <w:r>
        <w:rPr>
          <w:color w:val="231F20"/>
          <w:spacing w:val="-10"/>
          <w:w w:val="95"/>
          <w:sz w:val="21"/>
        </w:rPr>
        <w:t> </w:t>
      </w:r>
      <w:r>
        <w:rPr>
          <w:color w:val="231F20"/>
          <w:w w:val="95"/>
          <w:sz w:val="21"/>
        </w:rPr>
        <w:t>veo</w:t>
      </w:r>
      <w:r>
        <w:rPr>
          <w:color w:val="231F20"/>
          <w:spacing w:val="-10"/>
          <w:w w:val="95"/>
          <w:sz w:val="21"/>
        </w:rPr>
        <w:t> </w:t>
      </w:r>
      <w:r>
        <w:rPr>
          <w:color w:val="231F20"/>
          <w:w w:val="95"/>
          <w:sz w:val="21"/>
        </w:rPr>
        <w:t>escri- </w:t>
      </w:r>
      <w:r>
        <w:rPr>
          <w:color w:val="231F20"/>
          <w:sz w:val="21"/>
        </w:rPr>
        <w:t>bir</w:t>
      </w:r>
      <w:r>
        <w:rPr>
          <w:color w:val="231F20"/>
          <w:spacing w:val="-17"/>
          <w:sz w:val="21"/>
        </w:rPr>
        <w:t> </w:t>
      </w:r>
      <w:r>
        <w:rPr>
          <w:i/>
          <w:color w:val="231F20"/>
          <w:sz w:val="21"/>
        </w:rPr>
        <w:t>y</w:t>
      </w:r>
      <w:r>
        <w:rPr>
          <w:i/>
          <w:color w:val="231F20"/>
          <w:spacing w:val="-17"/>
          <w:sz w:val="21"/>
        </w:rPr>
        <w:t> </w:t>
      </w:r>
      <w:r>
        <w:rPr>
          <w:color w:val="231F20"/>
          <w:sz w:val="21"/>
        </w:rPr>
        <w:t>me</w:t>
      </w:r>
      <w:r>
        <w:rPr>
          <w:color w:val="231F20"/>
          <w:spacing w:val="-17"/>
          <w:sz w:val="21"/>
        </w:rPr>
        <w:t> </w:t>
      </w:r>
      <w:r>
        <w:rPr>
          <w:color w:val="231F20"/>
          <w:sz w:val="21"/>
        </w:rPr>
        <w:t>recuerdo</w:t>
      </w:r>
      <w:r>
        <w:rPr>
          <w:color w:val="231F20"/>
          <w:spacing w:val="-17"/>
          <w:sz w:val="21"/>
        </w:rPr>
        <w:t> </w:t>
      </w:r>
      <w:r>
        <w:rPr>
          <w:i/>
          <w:color w:val="231F20"/>
          <w:sz w:val="21"/>
        </w:rPr>
        <w:t>viéndome</w:t>
      </w:r>
      <w:r>
        <w:rPr>
          <w:i/>
          <w:color w:val="231F20"/>
          <w:spacing w:val="-17"/>
          <w:sz w:val="21"/>
        </w:rPr>
        <w:t> </w:t>
      </w:r>
      <w:r>
        <w:rPr>
          <w:color w:val="231F20"/>
          <w:sz w:val="21"/>
        </w:rPr>
        <w:t>recordar</w:t>
      </w:r>
      <w:r>
        <w:rPr>
          <w:color w:val="231F20"/>
          <w:spacing w:val="-17"/>
          <w:sz w:val="21"/>
        </w:rPr>
        <w:t> </w:t>
      </w:r>
      <w:r>
        <w:rPr>
          <w:color w:val="231F20"/>
          <w:sz w:val="21"/>
        </w:rPr>
        <w:t>que</w:t>
      </w:r>
      <w:r>
        <w:rPr>
          <w:color w:val="231F20"/>
          <w:spacing w:val="-17"/>
          <w:sz w:val="21"/>
        </w:rPr>
        <w:t> </w:t>
      </w:r>
      <w:r>
        <w:rPr>
          <w:color w:val="231F20"/>
          <w:sz w:val="21"/>
        </w:rPr>
        <w:t>escribía</w:t>
      </w:r>
      <w:r>
        <w:rPr>
          <w:color w:val="231F20"/>
          <w:spacing w:val="-17"/>
          <w:sz w:val="21"/>
        </w:rPr>
        <w:t> </w:t>
      </w:r>
      <w:r>
        <w:rPr>
          <w:i/>
          <w:color w:val="231F20"/>
          <w:sz w:val="21"/>
        </w:rPr>
        <w:t>y</w:t>
      </w:r>
      <w:r>
        <w:rPr>
          <w:i/>
          <w:color w:val="231F20"/>
          <w:spacing w:val="-17"/>
          <w:sz w:val="21"/>
        </w:rPr>
        <w:t> </w:t>
      </w:r>
      <w:r>
        <w:rPr>
          <w:color w:val="231F20"/>
          <w:sz w:val="21"/>
        </w:rPr>
        <w:t>escribo</w:t>
      </w:r>
      <w:r>
        <w:rPr>
          <w:color w:val="231F20"/>
          <w:spacing w:val="-17"/>
          <w:sz w:val="21"/>
        </w:rPr>
        <w:t> </w:t>
      </w:r>
      <w:r>
        <w:rPr>
          <w:i/>
          <w:color w:val="231F20"/>
          <w:sz w:val="21"/>
        </w:rPr>
        <w:t>viéndome </w:t>
      </w:r>
      <w:r>
        <w:rPr>
          <w:color w:val="231F20"/>
          <w:sz w:val="21"/>
        </w:rPr>
        <w:t>escribir</w:t>
      </w:r>
      <w:r>
        <w:rPr>
          <w:color w:val="231F20"/>
          <w:spacing w:val="-16"/>
          <w:sz w:val="21"/>
        </w:rPr>
        <w:t> </w:t>
      </w:r>
      <w:r>
        <w:rPr>
          <w:color w:val="231F20"/>
          <w:sz w:val="21"/>
        </w:rPr>
        <w:t>que</w:t>
      </w:r>
      <w:r>
        <w:rPr>
          <w:color w:val="231F20"/>
          <w:spacing w:val="-16"/>
          <w:sz w:val="21"/>
        </w:rPr>
        <w:t> </w:t>
      </w:r>
      <w:r>
        <w:rPr>
          <w:color w:val="231F20"/>
          <w:sz w:val="21"/>
        </w:rPr>
        <w:t>recuerdo</w:t>
      </w:r>
      <w:r>
        <w:rPr>
          <w:color w:val="231F20"/>
          <w:spacing w:val="-16"/>
          <w:sz w:val="21"/>
        </w:rPr>
        <w:t> </w:t>
      </w:r>
      <w:r>
        <w:rPr>
          <w:color w:val="231F20"/>
          <w:sz w:val="21"/>
        </w:rPr>
        <w:t>haberme</w:t>
      </w:r>
      <w:r>
        <w:rPr>
          <w:color w:val="231F20"/>
          <w:spacing w:val="-16"/>
          <w:sz w:val="21"/>
        </w:rPr>
        <w:t> </w:t>
      </w:r>
      <w:r>
        <w:rPr>
          <w:color w:val="231F20"/>
          <w:sz w:val="21"/>
        </w:rPr>
        <w:t>visto</w:t>
      </w:r>
      <w:r>
        <w:rPr>
          <w:color w:val="231F20"/>
          <w:spacing w:val="-16"/>
          <w:sz w:val="21"/>
        </w:rPr>
        <w:t> </w:t>
      </w:r>
      <w:r>
        <w:rPr>
          <w:color w:val="231F20"/>
          <w:sz w:val="21"/>
        </w:rPr>
        <w:t>escribir</w:t>
      </w:r>
      <w:r>
        <w:rPr>
          <w:color w:val="231F20"/>
          <w:spacing w:val="-16"/>
          <w:sz w:val="21"/>
        </w:rPr>
        <w:t> </w:t>
      </w:r>
      <w:r>
        <w:rPr>
          <w:color w:val="231F20"/>
          <w:sz w:val="21"/>
        </w:rPr>
        <w:t>que</w:t>
      </w:r>
      <w:r>
        <w:rPr>
          <w:color w:val="231F20"/>
          <w:spacing w:val="-16"/>
          <w:sz w:val="21"/>
        </w:rPr>
        <w:t> </w:t>
      </w:r>
      <w:r>
        <w:rPr>
          <w:color w:val="231F20"/>
          <w:sz w:val="21"/>
        </w:rPr>
        <w:t>me</w:t>
      </w:r>
      <w:r>
        <w:rPr>
          <w:color w:val="231F20"/>
          <w:spacing w:val="-16"/>
          <w:sz w:val="21"/>
        </w:rPr>
        <w:t> </w:t>
      </w:r>
      <w:r>
        <w:rPr>
          <w:color w:val="231F20"/>
          <w:sz w:val="21"/>
        </w:rPr>
        <w:t>veía</w:t>
      </w:r>
      <w:r>
        <w:rPr>
          <w:color w:val="231F20"/>
          <w:spacing w:val="-16"/>
          <w:sz w:val="21"/>
        </w:rPr>
        <w:t> </w:t>
      </w:r>
      <w:r>
        <w:rPr>
          <w:color w:val="231F20"/>
          <w:sz w:val="21"/>
        </w:rPr>
        <w:t>escribir</w:t>
      </w:r>
      <w:r>
        <w:rPr>
          <w:color w:val="231F20"/>
          <w:spacing w:val="-16"/>
          <w:sz w:val="21"/>
        </w:rPr>
        <w:t> </w:t>
      </w:r>
      <w:r>
        <w:rPr>
          <w:color w:val="231F20"/>
          <w:sz w:val="21"/>
        </w:rPr>
        <w:t>que recordaba</w:t>
      </w:r>
      <w:r>
        <w:rPr>
          <w:color w:val="231F20"/>
          <w:spacing w:val="-26"/>
          <w:sz w:val="21"/>
        </w:rPr>
        <w:t> </w:t>
      </w:r>
      <w:r>
        <w:rPr>
          <w:color w:val="231F20"/>
          <w:sz w:val="21"/>
        </w:rPr>
        <w:t>haberme</w:t>
      </w:r>
      <w:r>
        <w:rPr>
          <w:color w:val="231F20"/>
          <w:spacing w:val="-26"/>
          <w:sz w:val="21"/>
        </w:rPr>
        <w:t> </w:t>
      </w:r>
      <w:r>
        <w:rPr>
          <w:color w:val="231F20"/>
          <w:sz w:val="21"/>
        </w:rPr>
        <w:t>visto</w:t>
      </w:r>
      <w:r>
        <w:rPr>
          <w:color w:val="231F20"/>
          <w:spacing w:val="-26"/>
          <w:sz w:val="21"/>
        </w:rPr>
        <w:t> </w:t>
      </w:r>
      <w:r>
        <w:rPr>
          <w:color w:val="231F20"/>
          <w:sz w:val="21"/>
        </w:rPr>
        <w:t>escribir</w:t>
      </w:r>
      <w:r>
        <w:rPr>
          <w:color w:val="231F20"/>
          <w:spacing w:val="-26"/>
          <w:sz w:val="21"/>
        </w:rPr>
        <w:t> </w:t>
      </w:r>
      <w:r>
        <w:rPr>
          <w:color w:val="231F20"/>
          <w:sz w:val="21"/>
        </w:rPr>
        <w:t>que</w:t>
      </w:r>
      <w:r>
        <w:rPr>
          <w:color w:val="231F20"/>
          <w:spacing w:val="-26"/>
          <w:sz w:val="21"/>
        </w:rPr>
        <w:t> </w:t>
      </w:r>
      <w:r>
        <w:rPr>
          <w:color w:val="231F20"/>
          <w:sz w:val="21"/>
        </w:rPr>
        <w:t>escribía</w:t>
      </w:r>
      <w:r>
        <w:rPr>
          <w:color w:val="231F20"/>
          <w:spacing w:val="-26"/>
          <w:sz w:val="21"/>
        </w:rPr>
        <w:t> </w:t>
      </w:r>
      <w:r>
        <w:rPr>
          <w:i/>
          <w:color w:val="231F20"/>
          <w:sz w:val="21"/>
        </w:rPr>
        <w:t>y</w:t>
      </w:r>
      <w:r>
        <w:rPr>
          <w:i/>
          <w:color w:val="231F20"/>
          <w:spacing w:val="-26"/>
          <w:sz w:val="21"/>
        </w:rPr>
        <w:t> </w:t>
      </w:r>
      <w:r>
        <w:rPr>
          <w:color w:val="231F20"/>
          <w:sz w:val="21"/>
        </w:rPr>
        <w:t>que</w:t>
      </w:r>
      <w:r>
        <w:rPr>
          <w:color w:val="231F20"/>
          <w:spacing w:val="-26"/>
          <w:sz w:val="21"/>
        </w:rPr>
        <w:t> </w:t>
      </w:r>
      <w:r>
        <w:rPr>
          <w:color w:val="231F20"/>
          <w:sz w:val="21"/>
        </w:rPr>
        <w:t>escribía</w:t>
      </w:r>
      <w:r>
        <w:rPr>
          <w:color w:val="231F20"/>
          <w:spacing w:val="-26"/>
          <w:sz w:val="21"/>
        </w:rPr>
        <w:t> </w:t>
      </w:r>
      <w:r>
        <w:rPr>
          <w:color w:val="231F20"/>
          <w:sz w:val="21"/>
        </w:rPr>
        <w:t>que</w:t>
      </w:r>
      <w:r>
        <w:rPr>
          <w:color w:val="231F20"/>
          <w:spacing w:val="-26"/>
          <w:sz w:val="21"/>
        </w:rPr>
        <w:t> </w:t>
      </w:r>
      <w:r>
        <w:rPr>
          <w:color w:val="231F20"/>
          <w:sz w:val="21"/>
        </w:rPr>
        <w:t>escri-</w:t>
      </w:r>
    </w:p>
    <w:p>
      <w:pPr>
        <w:pStyle w:val="BodyText"/>
        <w:spacing w:before="4"/>
        <w:rPr>
          <w:sz w:val="29"/>
        </w:rPr>
      </w:pPr>
    </w:p>
    <w:p>
      <w:pPr>
        <w:spacing w:before="0"/>
        <w:ind w:left="2000" w:right="0" w:firstLine="0"/>
        <w:jc w:val="both"/>
        <w:rPr>
          <w:sz w:val="18"/>
        </w:rPr>
      </w:pPr>
      <w:r>
        <w:rPr>
          <w:color w:val="231F20"/>
          <w:position w:val="6"/>
          <w:sz w:val="10"/>
        </w:rPr>
        <w:t>32 </w:t>
      </w:r>
      <w:r>
        <w:rPr>
          <w:color w:val="231F20"/>
          <w:sz w:val="18"/>
        </w:rPr>
        <w:t>Véase </w:t>
      </w:r>
      <w:r>
        <w:rPr>
          <w:i/>
          <w:color w:val="231F20"/>
          <w:sz w:val="18"/>
        </w:rPr>
        <w:t>supra, </w:t>
      </w:r>
      <w:r>
        <w:rPr>
          <w:color w:val="231F20"/>
          <w:sz w:val="18"/>
        </w:rPr>
        <w:t>p. 57.</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130</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7" w:firstLine="0"/>
        <w:jc w:val="both"/>
        <w:rPr>
          <w:sz w:val="21"/>
        </w:rPr>
      </w:pPr>
      <w:r>
        <w:rPr>
          <w:color w:val="231F20"/>
          <w:sz w:val="21"/>
        </w:rPr>
        <w:t>bo</w:t>
      </w:r>
      <w:r>
        <w:rPr>
          <w:color w:val="231F20"/>
          <w:spacing w:val="-24"/>
          <w:sz w:val="21"/>
        </w:rPr>
        <w:t> </w:t>
      </w:r>
      <w:r>
        <w:rPr>
          <w:color w:val="231F20"/>
          <w:sz w:val="21"/>
        </w:rPr>
        <w:t>que</w:t>
      </w:r>
      <w:r>
        <w:rPr>
          <w:color w:val="231F20"/>
          <w:spacing w:val="-24"/>
          <w:sz w:val="21"/>
        </w:rPr>
        <w:t> </w:t>
      </w:r>
      <w:r>
        <w:rPr>
          <w:color w:val="231F20"/>
          <w:sz w:val="21"/>
        </w:rPr>
        <w:t>escribía.</w:t>
      </w:r>
      <w:r>
        <w:rPr>
          <w:color w:val="231F20"/>
          <w:spacing w:val="-24"/>
          <w:sz w:val="21"/>
        </w:rPr>
        <w:t> </w:t>
      </w:r>
      <w:r>
        <w:rPr>
          <w:i/>
          <w:color w:val="231F20"/>
          <w:spacing w:val="-4"/>
          <w:sz w:val="21"/>
        </w:rPr>
        <w:t>También</w:t>
      </w:r>
      <w:r>
        <w:rPr>
          <w:i/>
          <w:color w:val="231F20"/>
          <w:spacing w:val="-24"/>
          <w:sz w:val="21"/>
        </w:rPr>
        <w:t> </w:t>
      </w:r>
      <w:r>
        <w:rPr>
          <w:color w:val="231F20"/>
          <w:sz w:val="21"/>
        </w:rPr>
        <w:t>puedo</w:t>
      </w:r>
      <w:r>
        <w:rPr>
          <w:color w:val="231F20"/>
          <w:spacing w:val="-24"/>
          <w:sz w:val="21"/>
        </w:rPr>
        <w:t> </w:t>
      </w:r>
      <w:r>
        <w:rPr>
          <w:color w:val="231F20"/>
          <w:sz w:val="21"/>
        </w:rPr>
        <w:t>imaginarme</w:t>
      </w:r>
      <w:r>
        <w:rPr>
          <w:color w:val="231F20"/>
          <w:spacing w:val="-24"/>
          <w:sz w:val="21"/>
        </w:rPr>
        <w:t> </w:t>
      </w:r>
      <w:r>
        <w:rPr>
          <w:i/>
          <w:color w:val="231F20"/>
          <w:sz w:val="21"/>
        </w:rPr>
        <w:t>escribiendo</w:t>
      </w:r>
      <w:r>
        <w:rPr>
          <w:i/>
          <w:color w:val="231F20"/>
          <w:spacing w:val="-24"/>
          <w:sz w:val="21"/>
        </w:rPr>
        <w:t> </w:t>
      </w:r>
      <w:r>
        <w:rPr>
          <w:color w:val="231F20"/>
          <w:sz w:val="21"/>
        </w:rPr>
        <w:t>que</w:t>
      </w:r>
      <w:r>
        <w:rPr>
          <w:color w:val="231F20"/>
          <w:spacing w:val="-24"/>
          <w:sz w:val="21"/>
        </w:rPr>
        <w:t> </w:t>
      </w:r>
      <w:r>
        <w:rPr>
          <w:color w:val="231F20"/>
          <w:sz w:val="21"/>
        </w:rPr>
        <w:t>ya</w:t>
      </w:r>
      <w:r>
        <w:rPr>
          <w:color w:val="231F20"/>
          <w:spacing w:val="-24"/>
          <w:sz w:val="21"/>
        </w:rPr>
        <w:t> </w:t>
      </w:r>
      <w:r>
        <w:rPr>
          <w:color w:val="231F20"/>
          <w:sz w:val="21"/>
        </w:rPr>
        <w:t>había escrito</w:t>
      </w:r>
      <w:r>
        <w:rPr>
          <w:color w:val="231F20"/>
          <w:spacing w:val="-31"/>
          <w:sz w:val="21"/>
        </w:rPr>
        <w:t> </w:t>
      </w:r>
      <w:r>
        <w:rPr>
          <w:color w:val="231F20"/>
          <w:sz w:val="21"/>
        </w:rPr>
        <w:t>que</w:t>
      </w:r>
      <w:r>
        <w:rPr>
          <w:color w:val="231F20"/>
          <w:spacing w:val="-31"/>
          <w:sz w:val="21"/>
        </w:rPr>
        <w:t> </w:t>
      </w:r>
      <w:r>
        <w:rPr>
          <w:color w:val="231F20"/>
          <w:sz w:val="21"/>
        </w:rPr>
        <w:t>me</w:t>
      </w:r>
      <w:r>
        <w:rPr>
          <w:color w:val="231F20"/>
          <w:spacing w:val="-31"/>
          <w:sz w:val="21"/>
        </w:rPr>
        <w:t> </w:t>
      </w:r>
      <w:r>
        <w:rPr>
          <w:color w:val="231F20"/>
          <w:sz w:val="21"/>
        </w:rPr>
        <w:t>imaginaría</w:t>
      </w:r>
      <w:r>
        <w:rPr>
          <w:color w:val="231F20"/>
          <w:spacing w:val="-31"/>
          <w:sz w:val="21"/>
        </w:rPr>
        <w:t> </w:t>
      </w:r>
      <w:r>
        <w:rPr>
          <w:i/>
          <w:color w:val="231F20"/>
          <w:sz w:val="21"/>
        </w:rPr>
        <w:t>escribiendo</w:t>
      </w:r>
      <w:r>
        <w:rPr>
          <w:i/>
          <w:color w:val="231F20"/>
          <w:spacing w:val="-31"/>
          <w:sz w:val="21"/>
        </w:rPr>
        <w:t> </w:t>
      </w:r>
      <w:r>
        <w:rPr>
          <w:color w:val="231F20"/>
          <w:sz w:val="21"/>
        </w:rPr>
        <w:t>que</w:t>
      </w:r>
      <w:r>
        <w:rPr>
          <w:color w:val="231F20"/>
          <w:spacing w:val="-31"/>
          <w:sz w:val="21"/>
        </w:rPr>
        <w:t> </w:t>
      </w:r>
      <w:r>
        <w:rPr>
          <w:color w:val="231F20"/>
          <w:sz w:val="21"/>
        </w:rPr>
        <w:t>había</w:t>
      </w:r>
      <w:r>
        <w:rPr>
          <w:color w:val="231F20"/>
          <w:spacing w:val="-31"/>
          <w:sz w:val="21"/>
        </w:rPr>
        <w:t> </w:t>
      </w:r>
      <w:r>
        <w:rPr>
          <w:color w:val="231F20"/>
          <w:sz w:val="21"/>
        </w:rPr>
        <w:t>escrito</w:t>
      </w:r>
      <w:r>
        <w:rPr>
          <w:color w:val="231F20"/>
          <w:spacing w:val="-31"/>
          <w:sz w:val="21"/>
        </w:rPr>
        <w:t> </w:t>
      </w:r>
      <w:r>
        <w:rPr>
          <w:color w:val="231F20"/>
          <w:sz w:val="21"/>
        </w:rPr>
        <w:t>que</w:t>
      </w:r>
      <w:r>
        <w:rPr>
          <w:color w:val="231F20"/>
          <w:spacing w:val="-31"/>
          <w:sz w:val="21"/>
        </w:rPr>
        <w:t> </w:t>
      </w:r>
      <w:r>
        <w:rPr>
          <w:color w:val="231F20"/>
          <w:sz w:val="21"/>
        </w:rPr>
        <w:t>me</w:t>
      </w:r>
      <w:r>
        <w:rPr>
          <w:color w:val="231F20"/>
          <w:spacing w:val="-31"/>
          <w:sz w:val="21"/>
        </w:rPr>
        <w:t> </w:t>
      </w:r>
      <w:r>
        <w:rPr>
          <w:color w:val="231F20"/>
          <w:sz w:val="21"/>
        </w:rPr>
        <w:t>imagi- </w:t>
      </w:r>
      <w:r>
        <w:rPr>
          <w:color w:val="231F20"/>
          <w:w w:val="95"/>
          <w:sz w:val="21"/>
        </w:rPr>
        <w:t>naba</w:t>
      </w:r>
      <w:r>
        <w:rPr>
          <w:color w:val="231F20"/>
          <w:spacing w:val="-20"/>
          <w:w w:val="95"/>
          <w:sz w:val="21"/>
        </w:rPr>
        <w:t> </w:t>
      </w:r>
      <w:r>
        <w:rPr>
          <w:i/>
          <w:color w:val="231F20"/>
          <w:w w:val="95"/>
          <w:sz w:val="21"/>
        </w:rPr>
        <w:t>escribiendo</w:t>
      </w:r>
      <w:r>
        <w:rPr>
          <w:i/>
          <w:color w:val="231F20"/>
          <w:spacing w:val="-20"/>
          <w:w w:val="95"/>
          <w:sz w:val="21"/>
        </w:rPr>
        <w:t> </w:t>
      </w:r>
      <w:r>
        <w:rPr>
          <w:color w:val="231F20"/>
          <w:w w:val="95"/>
          <w:sz w:val="21"/>
        </w:rPr>
        <w:t>que</w:t>
      </w:r>
      <w:r>
        <w:rPr>
          <w:color w:val="231F20"/>
          <w:spacing w:val="-20"/>
          <w:w w:val="95"/>
          <w:sz w:val="21"/>
        </w:rPr>
        <w:t> </w:t>
      </w:r>
      <w:r>
        <w:rPr>
          <w:color w:val="231F20"/>
          <w:w w:val="95"/>
          <w:sz w:val="21"/>
        </w:rPr>
        <w:t>me</w:t>
      </w:r>
      <w:r>
        <w:rPr>
          <w:color w:val="231F20"/>
          <w:spacing w:val="-20"/>
          <w:w w:val="95"/>
          <w:sz w:val="21"/>
        </w:rPr>
        <w:t> </w:t>
      </w:r>
      <w:r>
        <w:rPr>
          <w:color w:val="231F20"/>
          <w:w w:val="95"/>
          <w:sz w:val="21"/>
        </w:rPr>
        <w:t>veo</w:t>
      </w:r>
      <w:r>
        <w:rPr>
          <w:color w:val="231F20"/>
          <w:spacing w:val="-20"/>
          <w:w w:val="95"/>
          <w:sz w:val="21"/>
        </w:rPr>
        <w:t> </w:t>
      </w:r>
      <w:r>
        <w:rPr>
          <w:color w:val="231F20"/>
          <w:w w:val="95"/>
          <w:sz w:val="21"/>
        </w:rPr>
        <w:t>escribir</w:t>
      </w:r>
      <w:r>
        <w:rPr>
          <w:color w:val="231F20"/>
          <w:spacing w:val="-20"/>
          <w:w w:val="95"/>
          <w:sz w:val="21"/>
        </w:rPr>
        <w:t> </w:t>
      </w:r>
      <w:r>
        <w:rPr>
          <w:color w:val="231F20"/>
          <w:w w:val="95"/>
          <w:sz w:val="21"/>
        </w:rPr>
        <w:t>que</w:t>
      </w:r>
      <w:r>
        <w:rPr>
          <w:color w:val="231F20"/>
          <w:spacing w:val="-20"/>
          <w:w w:val="95"/>
          <w:sz w:val="21"/>
        </w:rPr>
        <w:t> </w:t>
      </w:r>
      <w:r>
        <w:rPr>
          <w:color w:val="231F20"/>
          <w:w w:val="95"/>
          <w:sz w:val="21"/>
        </w:rPr>
        <w:t>escribo</w:t>
      </w:r>
      <w:r>
        <w:rPr>
          <w:color w:val="231F20"/>
          <w:spacing w:val="-20"/>
          <w:w w:val="95"/>
          <w:sz w:val="21"/>
        </w:rPr>
        <w:t> </w:t>
      </w:r>
      <w:r>
        <w:rPr>
          <w:color w:val="231F20"/>
          <w:w w:val="95"/>
          <w:sz w:val="21"/>
        </w:rPr>
        <w:t>[las</w:t>
      </w:r>
      <w:r>
        <w:rPr>
          <w:color w:val="231F20"/>
          <w:spacing w:val="-20"/>
          <w:w w:val="95"/>
          <w:sz w:val="21"/>
        </w:rPr>
        <w:t> </w:t>
      </w:r>
      <w:r>
        <w:rPr>
          <w:color w:val="231F20"/>
          <w:w w:val="95"/>
          <w:sz w:val="21"/>
        </w:rPr>
        <w:t>cursivas</w:t>
      </w:r>
      <w:r>
        <w:rPr>
          <w:color w:val="231F20"/>
          <w:spacing w:val="-20"/>
          <w:w w:val="95"/>
          <w:sz w:val="21"/>
        </w:rPr>
        <w:t> </w:t>
      </w:r>
      <w:r>
        <w:rPr>
          <w:color w:val="231F20"/>
          <w:w w:val="95"/>
          <w:sz w:val="21"/>
        </w:rPr>
        <w:t>son</w:t>
      </w:r>
      <w:r>
        <w:rPr>
          <w:color w:val="231F20"/>
          <w:spacing w:val="-20"/>
          <w:w w:val="95"/>
          <w:sz w:val="21"/>
        </w:rPr>
        <w:t> </w:t>
      </w:r>
      <w:r>
        <w:rPr>
          <w:color w:val="231F20"/>
          <w:w w:val="95"/>
          <w:sz w:val="21"/>
        </w:rPr>
        <w:t>mías].</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7720">
            <wp:simplePos x="0" y="0"/>
            <wp:positionH relativeFrom="page">
              <wp:posOffset>17462</wp:posOffset>
            </wp:positionH>
            <wp:positionV relativeFrom="paragraph">
              <wp:posOffset>2165895</wp:posOffset>
            </wp:positionV>
            <wp:extent cx="155575" cy="155575"/>
            <wp:effectExtent l="0" t="0" r="0" b="0"/>
            <wp:wrapNone/>
            <wp:docPr id="589" name="image3.png" descr=""/>
            <wp:cNvGraphicFramePr>
              <a:graphicFrameLocks noChangeAspect="1"/>
            </wp:cNvGraphicFramePr>
            <a:graphic>
              <a:graphicData uri="http://schemas.openxmlformats.org/drawingml/2006/picture">
                <pic:pic>
                  <pic:nvPicPr>
                    <pic:cNvPr id="59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744">
            <wp:simplePos x="0" y="0"/>
            <wp:positionH relativeFrom="page">
              <wp:posOffset>5760361</wp:posOffset>
            </wp:positionH>
            <wp:positionV relativeFrom="paragraph">
              <wp:posOffset>2165895</wp:posOffset>
            </wp:positionV>
            <wp:extent cx="155575" cy="155575"/>
            <wp:effectExtent l="0" t="0" r="0" b="0"/>
            <wp:wrapNone/>
            <wp:docPr id="591" name="image3.png" descr=""/>
            <wp:cNvGraphicFramePr>
              <a:graphicFrameLocks noChangeAspect="1"/>
            </wp:cNvGraphicFramePr>
            <a:graphic>
              <a:graphicData uri="http://schemas.openxmlformats.org/drawingml/2006/picture">
                <pic:pic>
                  <pic:nvPicPr>
                    <pic:cNvPr id="59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3"/>
        </w:rPr>
        <w:t> </w:t>
      </w:r>
      <w:r>
        <w:rPr>
          <w:color w:val="231F20"/>
        </w:rPr>
        <w:t>simultaneidad</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texto</w:t>
      </w:r>
      <w:r>
        <w:rPr>
          <w:color w:val="231F20"/>
          <w:spacing w:val="-23"/>
        </w:rPr>
        <w:t> </w:t>
      </w:r>
      <w:r>
        <w:rPr>
          <w:color w:val="231F20"/>
        </w:rPr>
        <w:t>funciona</w:t>
      </w:r>
      <w:r>
        <w:rPr>
          <w:color w:val="231F20"/>
          <w:spacing w:val="-23"/>
        </w:rPr>
        <w:t> </w:t>
      </w:r>
      <w:r>
        <w:rPr>
          <w:color w:val="231F20"/>
        </w:rPr>
        <w:t>en</w:t>
      </w:r>
      <w:r>
        <w:rPr>
          <w:color w:val="231F20"/>
          <w:spacing w:val="-23"/>
        </w:rPr>
        <w:t> </w:t>
      </w:r>
      <w:r>
        <w:rPr>
          <w:color w:val="231F20"/>
        </w:rPr>
        <w:t>dos</w:t>
      </w:r>
      <w:r>
        <w:rPr>
          <w:color w:val="231F20"/>
          <w:spacing w:val="-23"/>
        </w:rPr>
        <w:t> </w:t>
      </w:r>
      <w:r>
        <w:rPr>
          <w:color w:val="231F20"/>
        </w:rPr>
        <w:t>niveles.</w:t>
      </w:r>
      <w:r>
        <w:rPr>
          <w:color w:val="231F20"/>
          <w:spacing w:val="-23"/>
        </w:rPr>
        <w:t> </w:t>
      </w:r>
      <w:r>
        <w:rPr>
          <w:color w:val="231F20"/>
        </w:rPr>
        <w:t>En</w:t>
      </w:r>
      <w:r>
        <w:rPr>
          <w:color w:val="231F20"/>
          <w:spacing w:val="-23"/>
        </w:rPr>
        <w:t> </w:t>
      </w:r>
      <w:r>
        <w:rPr>
          <w:color w:val="231F20"/>
        </w:rPr>
        <w:t>primer </w:t>
      </w:r>
      <w:r>
        <w:rPr>
          <w:color w:val="231F20"/>
          <w:spacing w:val="-3"/>
        </w:rPr>
        <w:t>lugar,</w:t>
      </w:r>
      <w:r>
        <w:rPr>
          <w:color w:val="231F20"/>
          <w:spacing w:val="-11"/>
        </w:rPr>
        <w:t> </w:t>
      </w:r>
      <w:r>
        <w:rPr>
          <w:color w:val="231F20"/>
        </w:rPr>
        <w:t>sostiene</w:t>
      </w:r>
      <w:r>
        <w:rPr>
          <w:color w:val="231F20"/>
          <w:spacing w:val="-11"/>
        </w:rPr>
        <w:t> </w:t>
      </w:r>
      <w:r>
        <w:rPr>
          <w:color w:val="231F20"/>
        </w:rPr>
        <w:t>la</w:t>
      </w:r>
      <w:r>
        <w:rPr>
          <w:color w:val="231F20"/>
          <w:spacing w:val="-11"/>
        </w:rPr>
        <w:t> </w:t>
      </w:r>
      <w:r>
        <w:rPr>
          <w:color w:val="231F20"/>
        </w:rPr>
        <w:t>dinámica</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principal,</w:t>
      </w:r>
      <w:r>
        <w:rPr>
          <w:color w:val="231F20"/>
          <w:spacing w:val="-11"/>
        </w:rPr>
        <w:t> </w:t>
      </w:r>
      <w:r>
        <w:rPr>
          <w:color w:val="231F20"/>
        </w:rPr>
        <w:t>“Escribo”,</w:t>
      </w:r>
      <w:r>
        <w:rPr>
          <w:color w:val="231F20"/>
          <w:spacing w:val="-11"/>
        </w:rPr>
        <w:t> </w:t>
      </w:r>
      <w:r>
        <w:rPr>
          <w:color w:val="231F20"/>
        </w:rPr>
        <w:t>y su</w:t>
      </w:r>
      <w:r>
        <w:rPr>
          <w:color w:val="231F20"/>
          <w:spacing w:val="-34"/>
        </w:rPr>
        <w:t> </w:t>
      </w:r>
      <w:r>
        <w:rPr>
          <w:color w:val="231F20"/>
        </w:rPr>
        <w:t>complemento</w:t>
      </w:r>
      <w:r>
        <w:rPr>
          <w:color w:val="231F20"/>
          <w:spacing w:val="-34"/>
        </w:rPr>
        <w:t> </w:t>
      </w:r>
      <w:r>
        <w:rPr>
          <w:color w:val="231F20"/>
        </w:rPr>
        <w:t>explicativo,</w:t>
      </w:r>
      <w:r>
        <w:rPr>
          <w:color w:val="231F20"/>
          <w:spacing w:val="-34"/>
        </w:rPr>
        <w:t> </w:t>
      </w:r>
      <w:r>
        <w:rPr>
          <w:color w:val="231F20"/>
        </w:rPr>
        <w:t>“Escribo</w:t>
      </w:r>
      <w:r>
        <w:rPr>
          <w:color w:val="231F20"/>
          <w:spacing w:val="-34"/>
        </w:rPr>
        <w:t> </w:t>
      </w:r>
      <w:r>
        <w:rPr>
          <w:color w:val="231F20"/>
        </w:rPr>
        <w:t>que</w:t>
      </w:r>
      <w:r>
        <w:rPr>
          <w:color w:val="231F20"/>
          <w:spacing w:val="-34"/>
        </w:rPr>
        <w:t> </w:t>
      </w:r>
      <w:r>
        <w:rPr>
          <w:color w:val="231F20"/>
        </w:rPr>
        <w:t>escribo”,</w:t>
      </w:r>
      <w:r>
        <w:rPr>
          <w:color w:val="231F20"/>
          <w:spacing w:val="-34"/>
        </w:rPr>
        <w:t> </w:t>
      </w:r>
      <w:r>
        <w:rPr>
          <w:color w:val="231F20"/>
        </w:rPr>
        <w:t>suceden</w:t>
      </w:r>
      <w:r>
        <w:rPr>
          <w:color w:val="231F20"/>
          <w:spacing w:val="-34"/>
        </w:rPr>
        <w:t> </w:t>
      </w:r>
      <w:r>
        <w:rPr>
          <w:color w:val="231F20"/>
        </w:rPr>
        <w:t>al</w:t>
      </w:r>
      <w:r>
        <w:rPr>
          <w:color w:val="231F20"/>
          <w:spacing w:val="-34"/>
        </w:rPr>
        <w:t> </w:t>
      </w:r>
      <w:r>
        <w:rPr>
          <w:color w:val="231F20"/>
        </w:rPr>
        <w:t>mis- mo</w:t>
      </w:r>
      <w:r>
        <w:rPr>
          <w:color w:val="231F20"/>
          <w:spacing w:val="-21"/>
        </w:rPr>
        <w:t> </w:t>
      </w:r>
      <w:r>
        <w:rPr>
          <w:color w:val="231F20"/>
        </w:rPr>
        <w:t>tiempo</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desatan</w:t>
      </w:r>
      <w:r>
        <w:rPr>
          <w:color w:val="231F20"/>
          <w:spacing w:val="-21"/>
        </w:rPr>
        <w:t> </w:t>
      </w:r>
      <w:r>
        <w:rPr>
          <w:color w:val="231F20"/>
        </w:rPr>
        <w:t>las</w:t>
      </w:r>
      <w:r>
        <w:rPr>
          <w:color w:val="231F20"/>
          <w:spacing w:val="-21"/>
        </w:rPr>
        <w:t> </w:t>
      </w:r>
      <w:r>
        <w:rPr>
          <w:color w:val="231F20"/>
        </w:rPr>
        <w:t>imágenes</w:t>
      </w:r>
      <w:r>
        <w:rPr>
          <w:color w:val="231F20"/>
          <w:spacing w:val="-21"/>
        </w:rPr>
        <w:t> </w:t>
      </w:r>
      <w:r>
        <w:rPr>
          <w:color w:val="231F20"/>
        </w:rPr>
        <w:t>proyectadas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mente</w:t>
      </w:r>
      <w:r>
        <w:rPr>
          <w:color w:val="231F20"/>
          <w:spacing w:val="-21"/>
        </w:rPr>
        <w:t> </w:t>
      </w:r>
      <w:r>
        <w:rPr>
          <w:color w:val="231F20"/>
        </w:rPr>
        <w:t>del escriba, como muestra la frase “Mentalmente me veo escribir</w:t>
      </w:r>
      <w:r>
        <w:rPr>
          <w:color w:val="231F20"/>
          <w:spacing w:val="-30"/>
        </w:rPr>
        <w:t> </w:t>
      </w:r>
      <w:r>
        <w:rPr>
          <w:color w:val="231F20"/>
        </w:rPr>
        <w:t>que escribo”,</w:t>
      </w:r>
      <w:r>
        <w:rPr>
          <w:color w:val="231F20"/>
          <w:spacing w:val="-35"/>
        </w:rPr>
        <w:t> </w:t>
      </w:r>
      <w:r>
        <w:rPr>
          <w:color w:val="231F20"/>
        </w:rPr>
        <w:t>cuyo</w:t>
      </w:r>
      <w:r>
        <w:rPr>
          <w:color w:val="231F20"/>
          <w:spacing w:val="-35"/>
        </w:rPr>
        <w:t> </w:t>
      </w:r>
      <w:r>
        <w:rPr>
          <w:color w:val="231F20"/>
        </w:rPr>
        <w:t>adverbio</w:t>
      </w:r>
      <w:r>
        <w:rPr>
          <w:color w:val="231F20"/>
          <w:spacing w:val="-35"/>
        </w:rPr>
        <w:t> </w:t>
      </w:r>
      <w:r>
        <w:rPr>
          <w:color w:val="231F20"/>
        </w:rPr>
        <w:t>funciona</w:t>
      </w:r>
      <w:r>
        <w:rPr>
          <w:color w:val="231F20"/>
          <w:spacing w:val="-35"/>
        </w:rPr>
        <w:t> </w:t>
      </w:r>
      <w:r>
        <w:rPr>
          <w:color w:val="231F20"/>
        </w:rPr>
        <w:t>doblemente</w:t>
      </w:r>
      <w:r>
        <w:rPr>
          <w:color w:val="231F20"/>
          <w:spacing w:val="-35"/>
        </w:rPr>
        <w:t> </w:t>
      </w:r>
      <w:r>
        <w:rPr>
          <w:color w:val="231F20"/>
        </w:rPr>
        <w:t>como</w:t>
      </w:r>
      <w:r>
        <w:rPr>
          <w:color w:val="231F20"/>
          <w:spacing w:val="-35"/>
        </w:rPr>
        <w:t> </w:t>
      </w:r>
      <w:r>
        <w:rPr>
          <w:color w:val="231F20"/>
        </w:rPr>
        <w:t>designación</w:t>
      </w:r>
      <w:r>
        <w:rPr>
          <w:color w:val="231F20"/>
          <w:spacing w:val="-35"/>
        </w:rPr>
        <w:t> </w:t>
      </w:r>
      <w:r>
        <w:rPr>
          <w:color w:val="231F20"/>
        </w:rPr>
        <w:t>del cómo</w:t>
      </w:r>
      <w:r>
        <w:rPr>
          <w:color w:val="231F20"/>
          <w:spacing w:val="-7"/>
        </w:rPr>
        <w:t> </w:t>
      </w:r>
      <w:r>
        <w:rPr>
          <w:color w:val="231F20"/>
        </w:rPr>
        <w:t>y</w:t>
      </w:r>
      <w:r>
        <w:rPr>
          <w:color w:val="231F20"/>
          <w:spacing w:val="-7"/>
        </w:rPr>
        <w:t> </w:t>
      </w:r>
      <w:r>
        <w:rPr>
          <w:color w:val="231F20"/>
        </w:rPr>
        <w:t>dónde</w:t>
      </w:r>
      <w:r>
        <w:rPr>
          <w:color w:val="231F20"/>
          <w:spacing w:val="-7"/>
        </w:rPr>
        <w:t> </w:t>
      </w:r>
      <w:r>
        <w:rPr>
          <w:color w:val="231F20"/>
        </w:rPr>
        <w:t>se</w:t>
      </w:r>
      <w:r>
        <w:rPr>
          <w:color w:val="231F20"/>
          <w:spacing w:val="-7"/>
        </w:rPr>
        <w:t> </w:t>
      </w:r>
      <w:r>
        <w:rPr>
          <w:color w:val="231F20"/>
        </w:rPr>
        <w:t>forman</w:t>
      </w:r>
      <w:r>
        <w:rPr>
          <w:color w:val="231F20"/>
          <w:spacing w:val="-7"/>
        </w:rPr>
        <w:t> </w:t>
      </w:r>
      <w:r>
        <w:rPr>
          <w:color w:val="231F20"/>
        </w:rPr>
        <w:t>las</w:t>
      </w:r>
      <w:r>
        <w:rPr>
          <w:color w:val="231F20"/>
          <w:spacing w:val="-7"/>
        </w:rPr>
        <w:t> </w:t>
      </w:r>
      <w:r>
        <w:rPr>
          <w:color w:val="231F20"/>
        </w:rPr>
        <w:t>imágenes</w:t>
      </w:r>
      <w:r>
        <w:rPr>
          <w:color w:val="231F20"/>
          <w:spacing w:val="-7"/>
        </w:rPr>
        <w:t> </w:t>
      </w:r>
      <w:r>
        <w:rPr>
          <w:color w:val="231F20"/>
        </w:rPr>
        <w:t>del</w:t>
      </w:r>
      <w:r>
        <w:rPr>
          <w:color w:val="231F20"/>
          <w:spacing w:val="-7"/>
        </w:rPr>
        <w:t> </w:t>
      </w:r>
      <w:r>
        <w:rPr>
          <w:color w:val="231F20"/>
        </w:rPr>
        <w:t>escriba.</w:t>
      </w:r>
      <w:r>
        <w:rPr>
          <w:color w:val="231F20"/>
          <w:spacing w:val="-7"/>
        </w:rPr>
        <w:t> </w:t>
      </w:r>
      <w:r>
        <w:rPr>
          <w:color w:val="231F20"/>
        </w:rPr>
        <w:t>En</w:t>
      </w:r>
      <w:r>
        <w:rPr>
          <w:color w:val="231F20"/>
          <w:spacing w:val="-7"/>
        </w:rPr>
        <w:t> </w:t>
      </w:r>
      <w:r>
        <w:rPr>
          <w:color w:val="231F20"/>
        </w:rPr>
        <w:t>segundo</w:t>
      </w:r>
      <w:r>
        <w:rPr>
          <w:color w:val="231F20"/>
          <w:spacing w:val="-7"/>
        </w:rPr>
        <w:t> </w:t>
      </w:r>
      <w:r>
        <w:rPr>
          <w:color w:val="231F20"/>
        </w:rPr>
        <w:t>lu- </w:t>
      </w:r>
      <w:r>
        <w:rPr>
          <w:color w:val="231F20"/>
          <w:spacing w:val="-4"/>
        </w:rPr>
        <w:t>gar,</w:t>
      </w:r>
      <w:r>
        <w:rPr>
          <w:color w:val="231F20"/>
          <w:spacing w:val="-27"/>
        </w:rPr>
        <w:t> </w:t>
      </w:r>
      <w:r>
        <w:rPr>
          <w:color w:val="231F20"/>
        </w:rPr>
        <w:t>la</w:t>
      </w:r>
      <w:r>
        <w:rPr>
          <w:color w:val="231F20"/>
          <w:spacing w:val="-27"/>
        </w:rPr>
        <w:t> </w:t>
      </w:r>
      <w:r>
        <w:rPr>
          <w:color w:val="231F20"/>
        </w:rPr>
        <w:t>simultaneidad</w:t>
      </w:r>
      <w:r>
        <w:rPr>
          <w:color w:val="231F20"/>
          <w:spacing w:val="-27"/>
        </w:rPr>
        <w:t> </w:t>
      </w:r>
      <w:r>
        <w:rPr>
          <w:color w:val="231F20"/>
        </w:rPr>
        <w:t>se</w:t>
      </w:r>
      <w:r>
        <w:rPr>
          <w:color w:val="231F20"/>
          <w:spacing w:val="-27"/>
        </w:rPr>
        <w:t> </w:t>
      </w:r>
      <w:r>
        <w:rPr>
          <w:color w:val="231F20"/>
        </w:rPr>
        <w:t>muestra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efecto</w:t>
      </w:r>
      <w:r>
        <w:rPr>
          <w:color w:val="231F20"/>
          <w:spacing w:val="-27"/>
        </w:rPr>
        <w:t> </w:t>
      </w:r>
      <w:r>
        <w:rPr>
          <w:color w:val="231F20"/>
        </w:rPr>
        <w:t>de</w:t>
      </w:r>
      <w:r>
        <w:rPr>
          <w:color w:val="231F20"/>
          <w:spacing w:val="-27"/>
        </w:rPr>
        <w:t> </w:t>
      </w:r>
      <w:r>
        <w:rPr>
          <w:color w:val="231F20"/>
        </w:rPr>
        <w:t>despliegue</w:t>
      </w:r>
      <w:r>
        <w:rPr>
          <w:color w:val="231F20"/>
          <w:spacing w:val="-27"/>
        </w:rPr>
        <w:t> </w:t>
      </w:r>
      <w:r>
        <w:rPr>
          <w:color w:val="231F20"/>
        </w:rPr>
        <w:t>de</w:t>
      </w:r>
      <w:r>
        <w:rPr>
          <w:color w:val="231F20"/>
          <w:spacing w:val="-27"/>
        </w:rPr>
        <w:t> </w:t>
      </w:r>
      <w:r>
        <w:rPr>
          <w:color w:val="231F20"/>
        </w:rPr>
        <w:t>dichas imágenes</w:t>
      </w:r>
      <w:r>
        <w:rPr>
          <w:color w:val="231F20"/>
          <w:spacing w:val="-12"/>
        </w:rPr>
        <w:t> </w:t>
      </w:r>
      <w:r>
        <w:rPr>
          <w:color w:val="231F20"/>
        </w:rPr>
        <w:t>dentro</w:t>
      </w:r>
      <w:r>
        <w:rPr>
          <w:color w:val="231F20"/>
          <w:spacing w:val="-12"/>
        </w:rPr>
        <w:t> </w:t>
      </w:r>
      <w:r>
        <w:rPr>
          <w:color w:val="231F20"/>
        </w:rPr>
        <w:t>de</w:t>
      </w:r>
      <w:r>
        <w:rPr>
          <w:color w:val="231F20"/>
          <w:spacing w:val="-12"/>
        </w:rPr>
        <w:t> </w:t>
      </w:r>
      <w:r>
        <w:rPr>
          <w:color w:val="231F20"/>
        </w:rPr>
        <w:t>cada</w:t>
      </w:r>
      <w:r>
        <w:rPr>
          <w:color w:val="231F20"/>
          <w:spacing w:val="-12"/>
        </w:rPr>
        <w:t> </w:t>
      </w:r>
      <w:r>
        <w:rPr>
          <w:color w:val="231F20"/>
        </w:rPr>
        <w:t>una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dimensiones</w:t>
      </w:r>
      <w:r>
        <w:rPr>
          <w:color w:val="231F20"/>
          <w:spacing w:val="-12"/>
        </w:rPr>
        <w:t> </w:t>
      </w:r>
      <w:r>
        <w:rPr>
          <w:color w:val="231F20"/>
        </w:rPr>
        <w:t>contenidas</w:t>
      </w:r>
      <w:r>
        <w:rPr>
          <w:color w:val="231F20"/>
          <w:spacing w:val="-12"/>
        </w:rPr>
        <w:t> </w:t>
      </w:r>
      <w:r>
        <w:rPr>
          <w:color w:val="231F20"/>
        </w:rPr>
        <w:t>en</w:t>
      </w:r>
      <w:r>
        <w:rPr>
          <w:color w:val="231F20"/>
          <w:spacing w:val="-12"/>
        </w:rPr>
        <w:t> </w:t>
      </w:r>
      <w:r>
        <w:rPr>
          <w:color w:val="231F20"/>
        </w:rPr>
        <w:t>ese espacio</w:t>
      </w:r>
      <w:r>
        <w:rPr>
          <w:color w:val="231F20"/>
          <w:spacing w:val="-12"/>
        </w:rPr>
        <w:t> </w:t>
      </w:r>
      <w:r>
        <w:rPr>
          <w:color w:val="231F20"/>
        </w:rPr>
        <w:t>mental.</w:t>
      </w:r>
      <w:r>
        <w:rPr>
          <w:color w:val="231F20"/>
          <w:spacing w:val="-12"/>
        </w:rPr>
        <w:t> </w:t>
      </w:r>
      <w:r>
        <w:rPr>
          <w:color w:val="231F20"/>
        </w:rPr>
        <w:t>El</w:t>
      </w:r>
      <w:r>
        <w:rPr>
          <w:color w:val="231F20"/>
          <w:spacing w:val="-12"/>
        </w:rPr>
        <w:t> </w:t>
      </w:r>
      <w:r>
        <w:rPr>
          <w:color w:val="231F20"/>
        </w:rPr>
        <w:t>primer</w:t>
      </w:r>
      <w:r>
        <w:rPr>
          <w:color w:val="231F20"/>
          <w:spacing w:val="-12"/>
        </w:rPr>
        <w:t> </w:t>
      </w:r>
      <w:r>
        <w:rPr>
          <w:color w:val="231F20"/>
        </w:rPr>
        <w:t>momento</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dinámica,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desa- rrolla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plano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imagen</w:t>
      </w:r>
      <w:r>
        <w:rPr>
          <w:color w:val="231F20"/>
          <w:spacing w:val="-16"/>
        </w:rPr>
        <w:t> </w:t>
      </w:r>
      <w:r>
        <w:rPr>
          <w:color w:val="231F20"/>
        </w:rPr>
        <w:t>percibida</w:t>
      </w:r>
      <w:r>
        <w:rPr>
          <w:color w:val="231F20"/>
          <w:spacing w:val="-16"/>
        </w:rPr>
        <w:t> </w:t>
      </w:r>
      <w:r>
        <w:rPr>
          <w:color w:val="231F20"/>
        </w:rPr>
        <w:t>(veo),</w:t>
      </w:r>
      <w:r>
        <w:rPr>
          <w:color w:val="231F20"/>
          <w:spacing w:val="-16"/>
        </w:rPr>
        <w:t> </w:t>
      </w:r>
      <w:r>
        <w:rPr>
          <w:color w:val="231F20"/>
        </w:rPr>
        <w:t>está</w:t>
      </w:r>
      <w:r>
        <w:rPr>
          <w:color w:val="231F20"/>
          <w:spacing w:val="-16"/>
        </w:rPr>
        <w:t> </w:t>
      </w:r>
      <w:r>
        <w:rPr>
          <w:color w:val="231F20"/>
        </w:rPr>
        <w:t>contenido</w:t>
      </w:r>
      <w:r>
        <w:rPr>
          <w:color w:val="231F20"/>
          <w:spacing w:val="-16"/>
        </w:rPr>
        <w:t> </w:t>
      </w:r>
      <w:r>
        <w:rPr>
          <w:color w:val="231F20"/>
        </w:rPr>
        <w:t>en</w:t>
      </w:r>
      <w:r>
        <w:rPr>
          <w:color w:val="231F20"/>
          <w:spacing w:val="-16"/>
        </w:rPr>
        <w:t> </w:t>
      </w:r>
      <w:r>
        <w:rPr>
          <w:color w:val="231F20"/>
        </w:rPr>
        <w:t>la misma</w:t>
      </w:r>
      <w:r>
        <w:rPr>
          <w:color w:val="231F20"/>
          <w:spacing w:val="-7"/>
        </w:rPr>
        <w:t> </w:t>
      </w:r>
      <w:r>
        <w:rPr>
          <w:color w:val="231F20"/>
        </w:rPr>
        <w:t>frase</w:t>
      </w:r>
      <w:r>
        <w:rPr>
          <w:color w:val="231F20"/>
          <w:spacing w:val="-7"/>
        </w:rPr>
        <w:t> </w:t>
      </w:r>
      <w:r>
        <w:rPr>
          <w:color w:val="231F20"/>
        </w:rPr>
        <w:t>anterior:</w:t>
      </w:r>
      <w:r>
        <w:rPr>
          <w:color w:val="231F20"/>
          <w:spacing w:val="-7"/>
        </w:rPr>
        <w:t> </w:t>
      </w:r>
      <w:r>
        <w:rPr>
          <w:color w:val="231F20"/>
        </w:rPr>
        <w:t>“Mentalmente</w:t>
      </w:r>
      <w:r>
        <w:rPr>
          <w:color w:val="231F20"/>
          <w:spacing w:val="-7"/>
        </w:rPr>
        <w:t> </w:t>
      </w:r>
      <w:r>
        <w:rPr>
          <w:i/>
          <w:color w:val="231F20"/>
        </w:rPr>
        <w:t>me</w:t>
      </w:r>
      <w:r>
        <w:rPr>
          <w:i/>
          <w:color w:val="231F20"/>
          <w:spacing w:val="-7"/>
        </w:rPr>
        <w:t> </w:t>
      </w:r>
      <w:r>
        <w:rPr>
          <w:i/>
          <w:color w:val="231F20"/>
        </w:rPr>
        <w:t>veo</w:t>
      </w:r>
      <w:r>
        <w:rPr>
          <w:i/>
          <w:color w:val="231F20"/>
          <w:spacing w:val="-7"/>
        </w:rPr>
        <w:t> </w:t>
      </w:r>
      <w:r>
        <w:rPr>
          <w:color w:val="231F20"/>
        </w:rPr>
        <w:t>escribir</w:t>
      </w:r>
      <w:r>
        <w:rPr>
          <w:color w:val="231F20"/>
          <w:spacing w:val="-7"/>
        </w:rPr>
        <w:t> </w:t>
      </w:r>
      <w:r>
        <w:rPr>
          <w:color w:val="231F20"/>
        </w:rPr>
        <w:t>que</w:t>
      </w:r>
      <w:r>
        <w:rPr>
          <w:color w:val="231F20"/>
          <w:spacing w:val="-7"/>
        </w:rPr>
        <w:t> </w:t>
      </w:r>
      <w:r>
        <w:rPr>
          <w:color w:val="231F20"/>
        </w:rPr>
        <w:t>escribo</w:t>
      </w:r>
      <w:r>
        <w:rPr>
          <w:color w:val="231F20"/>
          <w:spacing w:val="-7"/>
        </w:rPr>
        <w:t> </w:t>
      </w:r>
      <w:r>
        <w:rPr>
          <w:color w:val="231F20"/>
        </w:rPr>
        <w:t>y también</w:t>
      </w:r>
      <w:r>
        <w:rPr>
          <w:color w:val="231F20"/>
          <w:spacing w:val="-25"/>
        </w:rPr>
        <w:t> </w:t>
      </w:r>
      <w:r>
        <w:rPr>
          <w:color w:val="231F20"/>
        </w:rPr>
        <w:t>puedo</w:t>
      </w:r>
      <w:r>
        <w:rPr>
          <w:color w:val="231F20"/>
          <w:spacing w:val="-25"/>
        </w:rPr>
        <w:t> </w:t>
      </w:r>
      <w:r>
        <w:rPr>
          <w:i/>
          <w:color w:val="231F20"/>
        </w:rPr>
        <w:t>verme</w:t>
      </w:r>
      <w:r>
        <w:rPr>
          <w:i/>
          <w:color w:val="231F20"/>
          <w:spacing w:val="-25"/>
        </w:rPr>
        <w:t> </w:t>
      </w:r>
      <w:r>
        <w:rPr>
          <w:i/>
          <w:color w:val="231F20"/>
        </w:rPr>
        <w:t>ver</w:t>
      </w:r>
      <w:r>
        <w:rPr>
          <w:i/>
          <w:color w:val="231F20"/>
          <w:spacing w:val="-25"/>
        </w:rPr>
        <w:t> </w:t>
      </w:r>
      <w:r>
        <w:rPr>
          <w:color w:val="231F20"/>
        </w:rPr>
        <w:t>que</w:t>
      </w:r>
      <w:r>
        <w:rPr>
          <w:color w:val="231F20"/>
          <w:spacing w:val="-25"/>
        </w:rPr>
        <w:t> </w:t>
      </w:r>
      <w:r>
        <w:rPr>
          <w:color w:val="231F20"/>
        </w:rPr>
        <w:t>escribo”,</w:t>
      </w:r>
      <w:r>
        <w:rPr>
          <w:color w:val="231F20"/>
          <w:spacing w:val="-25"/>
        </w:rPr>
        <w:t> </w:t>
      </w:r>
      <w:r>
        <w:rPr>
          <w:color w:val="231F20"/>
        </w:rPr>
        <w:t>cuyo</w:t>
      </w:r>
      <w:r>
        <w:rPr>
          <w:color w:val="231F20"/>
          <w:spacing w:val="-25"/>
        </w:rPr>
        <w:t> </w:t>
      </w:r>
      <w:r>
        <w:rPr>
          <w:color w:val="231F20"/>
        </w:rPr>
        <w:t>principio</w:t>
      </w:r>
      <w:r>
        <w:rPr>
          <w:color w:val="231F20"/>
          <w:spacing w:val="-25"/>
        </w:rPr>
        <w:t> </w:t>
      </w:r>
      <w:r>
        <w:rPr>
          <w:color w:val="231F20"/>
        </w:rPr>
        <w:t>de</w:t>
      </w:r>
      <w:r>
        <w:rPr>
          <w:color w:val="231F20"/>
          <w:spacing w:val="-25"/>
        </w:rPr>
        <w:t> </w:t>
      </w:r>
      <w:r>
        <w:rPr>
          <w:color w:val="231F20"/>
        </w:rPr>
        <w:t>desdobla- miento</w:t>
      </w:r>
      <w:r>
        <w:rPr>
          <w:color w:val="231F20"/>
          <w:spacing w:val="-38"/>
        </w:rPr>
        <w:t> </w:t>
      </w:r>
      <w:r>
        <w:rPr>
          <w:color w:val="231F20"/>
        </w:rPr>
        <w:t>especular</w:t>
      </w:r>
      <w:r>
        <w:rPr>
          <w:color w:val="231F20"/>
          <w:spacing w:val="-38"/>
        </w:rPr>
        <w:t> </w:t>
      </w:r>
      <w:r>
        <w:rPr>
          <w:color w:val="231F20"/>
        </w:rPr>
        <w:t>será</w:t>
      </w:r>
      <w:r>
        <w:rPr>
          <w:color w:val="231F20"/>
          <w:spacing w:val="-38"/>
        </w:rPr>
        <w:t> </w:t>
      </w:r>
      <w:r>
        <w:rPr>
          <w:color w:val="231F20"/>
        </w:rPr>
        <w:t>problematizado,</w:t>
      </w:r>
      <w:r>
        <w:rPr>
          <w:color w:val="231F20"/>
          <w:spacing w:val="-38"/>
        </w:rPr>
        <w:t> </w:t>
      </w:r>
      <w:r>
        <w:rPr>
          <w:color w:val="231F20"/>
        </w:rPr>
        <w:t>por</w:t>
      </w:r>
      <w:r>
        <w:rPr>
          <w:color w:val="231F20"/>
          <w:spacing w:val="-38"/>
        </w:rPr>
        <w:t> </w:t>
      </w:r>
      <w:r>
        <w:rPr>
          <w:color w:val="231F20"/>
        </w:rPr>
        <w:t>efecto</w:t>
      </w:r>
      <w:r>
        <w:rPr>
          <w:color w:val="231F20"/>
          <w:spacing w:val="-38"/>
        </w:rPr>
        <w:t> </w:t>
      </w:r>
      <w:r>
        <w:rPr>
          <w:color w:val="231F20"/>
        </w:rPr>
        <w:t>de</w:t>
      </w:r>
      <w:r>
        <w:rPr>
          <w:color w:val="231F20"/>
          <w:spacing w:val="-38"/>
        </w:rPr>
        <w:t> </w:t>
      </w:r>
      <w:r>
        <w:rPr>
          <w:color w:val="231F20"/>
        </w:rPr>
        <w:t>acumulación</w:t>
      </w:r>
      <w:r>
        <w:rPr>
          <w:color w:val="231F20"/>
          <w:spacing w:val="-38"/>
        </w:rPr>
        <w:t> </w:t>
      </w:r>
      <w:r>
        <w:rPr>
          <w:color w:val="231F20"/>
        </w:rPr>
        <w:t>de las</w:t>
      </w:r>
      <w:r>
        <w:rPr>
          <w:color w:val="231F20"/>
          <w:spacing w:val="-31"/>
        </w:rPr>
        <w:t> </w:t>
      </w:r>
      <w:r>
        <w:rPr>
          <w:color w:val="231F20"/>
        </w:rPr>
        <w:t>imágenes,</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siguientes</w:t>
      </w:r>
      <w:r>
        <w:rPr>
          <w:color w:val="231F20"/>
          <w:spacing w:val="-31"/>
        </w:rPr>
        <w:t> </w:t>
      </w:r>
      <w:r>
        <w:rPr>
          <w:color w:val="231F20"/>
        </w:rPr>
        <w:t>planos</w:t>
      </w:r>
      <w:r>
        <w:rPr>
          <w:color w:val="231F20"/>
          <w:spacing w:val="-31"/>
        </w:rPr>
        <w:t> </w:t>
      </w:r>
      <w:r>
        <w:rPr>
          <w:color w:val="231F20"/>
        </w:rPr>
        <w:t>de</w:t>
      </w:r>
      <w:r>
        <w:rPr>
          <w:color w:val="231F20"/>
          <w:spacing w:val="-31"/>
        </w:rPr>
        <w:t> </w:t>
      </w:r>
      <w:r>
        <w:rPr>
          <w:color w:val="231F20"/>
        </w:rPr>
        <w:t>construcción:</w:t>
      </w:r>
      <w:r>
        <w:rPr>
          <w:color w:val="231F20"/>
          <w:spacing w:val="-31"/>
        </w:rPr>
        <w:t> </w:t>
      </w:r>
      <w:r>
        <w:rPr>
          <w:color w:val="231F20"/>
        </w:rPr>
        <w:t>el</w:t>
      </w:r>
      <w:r>
        <w:rPr>
          <w:color w:val="231F20"/>
          <w:spacing w:val="-31"/>
        </w:rPr>
        <w:t> </w:t>
      </w:r>
      <w:r>
        <w:rPr>
          <w:color w:val="231F20"/>
        </w:rPr>
        <w:t>recuerdo</w:t>
      </w:r>
      <w:r>
        <w:rPr>
          <w:color w:val="231F20"/>
          <w:spacing w:val="-31"/>
        </w:rPr>
        <w:t> </w:t>
      </w:r>
      <w:r>
        <w:rPr>
          <w:color w:val="231F20"/>
        </w:rPr>
        <w:t>y </w:t>
      </w:r>
      <w:r>
        <w:rPr>
          <w:color w:val="231F20"/>
          <w:w w:val="95"/>
        </w:rPr>
        <w:t>la</w:t>
      </w:r>
      <w:r>
        <w:rPr>
          <w:color w:val="231F20"/>
          <w:spacing w:val="9"/>
          <w:w w:val="95"/>
        </w:rPr>
        <w:t> </w:t>
      </w:r>
      <w:r>
        <w:rPr>
          <w:color w:val="231F20"/>
          <w:w w:val="95"/>
        </w:rPr>
        <w:t>imaginación.</w:t>
      </w:r>
    </w:p>
    <w:p>
      <w:pPr>
        <w:pStyle w:val="BodyText"/>
        <w:spacing w:line="271" w:lineRule="auto" w:before="2"/>
        <w:ind w:left="1703" w:right="1638" w:firstLine="360"/>
        <w:jc w:val="both"/>
      </w:pPr>
      <w:r>
        <w:rPr>
          <w:color w:val="231F20"/>
        </w:rPr>
        <w:t>En</w:t>
      </w:r>
      <w:r>
        <w:rPr>
          <w:color w:val="231F20"/>
          <w:spacing w:val="-29"/>
        </w:rPr>
        <w:t> </w:t>
      </w:r>
      <w:r>
        <w:rPr>
          <w:color w:val="231F20"/>
        </w:rPr>
        <w:t>la</w:t>
      </w:r>
      <w:r>
        <w:rPr>
          <w:color w:val="231F20"/>
          <w:spacing w:val="-29"/>
        </w:rPr>
        <w:t> </w:t>
      </w:r>
      <w:r>
        <w:rPr>
          <w:color w:val="231F20"/>
        </w:rPr>
        <w:t>dimensión</w:t>
      </w:r>
      <w:r>
        <w:rPr>
          <w:color w:val="231F20"/>
          <w:spacing w:val="-29"/>
        </w:rPr>
        <w:t> </w:t>
      </w:r>
      <w:r>
        <w:rPr>
          <w:color w:val="231F20"/>
        </w:rPr>
        <w:t>del</w:t>
      </w:r>
      <w:r>
        <w:rPr>
          <w:color w:val="231F20"/>
          <w:spacing w:val="-29"/>
        </w:rPr>
        <w:t> </w:t>
      </w:r>
      <w:r>
        <w:rPr>
          <w:color w:val="231F20"/>
        </w:rPr>
        <w:t>recuerdo</w:t>
      </w:r>
      <w:r>
        <w:rPr>
          <w:color w:val="231F20"/>
          <w:spacing w:val="-29"/>
        </w:rPr>
        <w:t> </w:t>
      </w:r>
      <w:r>
        <w:rPr>
          <w:color w:val="231F20"/>
        </w:rPr>
        <w:t>se</w:t>
      </w:r>
      <w:r>
        <w:rPr>
          <w:color w:val="231F20"/>
          <w:spacing w:val="-29"/>
        </w:rPr>
        <w:t> </w:t>
      </w:r>
      <w:r>
        <w:rPr>
          <w:color w:val="231F20"/>
        </w:rPr>
        <w:t>repite</w:t>
      </w:r>
      <w:r>
        <w:rPr>
          <w:color w:val="231F20"/>
          <w:spacing w:val="-29"/>
        </w:rPr>
        <w:t> </w:t>
      </w:r>
      <w:r>
        <w:rPr>
          <w:color w:val="231F20"/>
        </w:rPr>
        <w:t>la</w:t>
      </w:r>
      <w:r>
        <w:rPr>
          <w:color w:val="231F20"/>
          <w:spacing w:val="-29"/>
        </w:rPr>
        <w:t> </w:t>
      </w:r>
      <w:r>
        <w:rPr>
          <w:color w:val="231F20"/>
        </w:rPr>
        <w:t>misma</w:t>
      </w:r>
      <w:r>
        <w:rPr>
          <w:color w:val="231F20"/>
          <w:spacing w:val="-29"/>
        </w:rPr>
        <w:t> </w:t>
      </w:r>
      <w:r>
        <w:rPr>
          <w:color w:val="231F20"/>
        </w:rPr>
        <w:t>operación</w:t>
      </w:r>
      <w:r>
        <w:rPr>
          <w:color w:val="231F20"/>
          <w:spacing w:val="-29"/>
        </w:rPr>
        <w:t> </w:t>
      </w:r>
      <w:r>
        <w:rPr>
          <w:color w:val="231F20"/>
        </w:rPr>
        <w:t>espe- </w:t>
      </w:r>
      <w:r>
        <w:rPr>
          <w:color w:val="231F20"/>
          <w:spacing w:val="-3"/>
        </w:rPr>
        <w:t>cular,</w:t>
      </w:r>
      <w:r>
        <w:rPr>
          <w:color w:val="231F20"/>
          <w:spacing w:val="-26"/>
        </w:rPr>
        <w:t> </w:t>
      </w:r>
      <w:r>
        <w:rPr>
          <w:color w:val="231F20"/>
        </w:rPr>
        <w:t>pero</w:t>
      </w:r>
      <w:r>
        <w:rPr>
          <w:color w:val="231F20"/>
          <w:spacing w:val="-26"/>
        </w:rPr>
        <w:t> </w:t>
      </w:r>
      <w:r>
        <w:rPr>
          <w:color w:val="231F20"/>
        </w:rPr>
        <w:t>además</w:t>
      </w:r>
      <w:r>
        <w:rPr>
          <w:color w:val="231F20"/>
          <w:spacing w:val="-26"/>
        </w:rPr>
        <w:t> </w:t>
      </w:r>
      <w:r>
        <w:rPr>
          <w:color w:val="231F20"/>
        </w:rPr>
        <w:t>las</w:t>
      </w:r>
      <w:r>
        <w:rPr>
          <w:color w:val="231F20"/>
          <w:spacing w:val="-26"/>
        </w:rPr>
        <w:t> </w:t>
      </w:r>
      <w:r>
        <w:rPr>
          <w:color w:val="231F20"/>
        </w:rPr>
        <w:t>imágenes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van</w:t>
      </w:r>
      <w:r>
        <w:rPr>
          <w:color w:val="231F20"/>
          <w:spacing w:val="-26"/>
        </w:rPr>
        <w:t> </w:t>
      </w:r>
      <w:r>
        <w:rPr>
          <w:color w:val="231F20"/>
        </w:rPr>
        <w:t>generando</w:t>
      </w:r>
      <w:r>
        <w:rPr>
          <w:color w:val="231F20"/>
          <w:spacing w:val="-26"/>
        </w:rPr>
        <w:t> </w:t>
      </w:r>
      <w:r>
        <w:rPr>
          <w:color w:val="231F20"/>
        </w:rPr>
        <w:t>se</w:t>
      </w:r>
      <w:r>
        <w:rPr>
          <w:color w:val="231F20"/>
          <w:spacing w:val="-26"/>
        </w:rPr>
        <w:t> </w:t>
      </w:r>
      <w:r>
        <w:rPr>
          <w:color w:val="231F20"/>
        </w:rPr>
        <w:t>dinamizan en un movimiento acumulativo, donde cada imagen contiene a</w:t>
      </w:r>
      <w:r>
        <w:rPr>
          <w:color w:val="231F20"/>
          <w:spacing w:val="-20"/>
        </w:rPr>
        <w:t> </w:t>
      </w:r>
      <w:r>
        <w:rPr>
          <w:color w:val="231F20"/>
        </w:rPr>
        <w:t>su </w:t>
      </w:r>
      <w:r>
        <w:rPr>
          <w:color w:val="231F20"/>
          <w:w w:val="95"/>
        </w:rPr>
        <w:t>vez</w:t>
      </w:r>
      <w:r>
        <w:rPr>
          <w:color w:val="231F20"/>
          <w:spacing w:val="-16"/>
          <w:w w:val="95"/>
        </w:rPr>
        <w:t> </w:t>
      </w:r>
      <w:r>
        <w:rPr>
          <w:color w:val="231F20"/>
          <w:w w:val="95"/>
        </w:rPr>
        <w:t>a</w:t>
      </w:r>
      <w:r>
        <w:rPr>
          <w:color w:val="231F20"/>
          <w:spacing w:val="-16"/>
          <w:w w:val="95"/>
        </w:rPr>
        <w:t> </w:t>
      </w:r>
      <w:r>
        <w:rPr>
          <w:color w:val="231F20"/>
          <w:w w:val="95"/>
        </w:rPr>
        <w:t>las</w:t>
      </w:r>
      <w:r>
        <w:rPr>
          <w:color w:val="231F20"/>
          <w:spacing w:val="-16"/>
          <w:w w:val="95"/>
        </w:rPr>
        <w:t> </w:t>
      </w:r>
      <w:r>
        <w:rPr>
          <w:color w:val="231F20"/>
          <w:w w:val="95"/>
        </w:rPr>
        <w:t>anteriores:</w:t>
      </w:r>
    </w:p>
    <w:p>
      <w:pPr>
        <w:pStyle w:val="BodyText"/>
        <w:spacing w:before="10"/>
        <w:rPr>
          <w:sz w:val="27"/>
        </w:rPr>
      </w:pPr>
    </w:p>
    <w:p>
      <w:pPr>
        <w:spacing w:line="297" w:lineRule="auto" w:before="0"/>
        <w:ind w:left="2837" w:right="3168" w:firstLine="0"/>
        <w:jc w:val="left"/>
        <w:rPr>
          <w:sz w:val="21"/>
        </w:rPr>
      </w:pPr>
      <w:r>
        <w:rPr>
          <w:color w:val="231F20"/>
          <w:sz w:val="21"/>
        </w:rPr>
        <w:t>Escribo. Escribo que escribo. Mentalmente</w:t>
      </w:r>
      <w:r>
        <w:rPr>
          <w:color w:val="231F20"/>
          <w:spacing w:val="-29"/>
          <w:sz w:val="21"/>
        </w:rPr>
        <w:t> </w:t>
      </w:r>
      <w:r>
        <w:rPr>
          <w:color w:val="231F20"/>
          <w:sz w:val="21"/>
        </w:rPr>
        <w:t>me</w:t>
      </w:r>
      <w:r>
        <w:rPr>
          <w:color w:val="231F20"/>
          <w:spacing w:val="-29"/>
          <w:sz w:val="21"/>
        </w:rPr>
        <w:t> </w:t>
      </w:r>
      <w:r>
        <w:rPr>
          <w:color w:val="231F20"/>
          <w:sz w:val="21"/>
        </w:rPr>
        <w:t>veo</w:t>
      </w:r>
      <w:r>
        <w:rPr>
          <w:color w:val="231F20"/>
          <w:spacing w:val="-29"/>
          <w:sz w:val="21"/>
        </w:rPr>
        <w:t> </w:t>
      </w:r>
      <w:r>
        <w:rPr>
          <w:color w:val="231F20"/>
          <w:sz w:val="21"/>
        </w:rPr>
        <w:t>escribir</w:t>
      </w:r>
      <w:r>
        <w:rPr>
          <w:color w:val="231F20"/>
          <w:spacing w:val="-29"/>
          <w:sz w:val="21"/>
        </w:rPr>
        <w:t> </w:t>
      </w:r>
      <w:r>
        <w:rPr>
          <w:color w:val="231F20"/>
          <w:sz w:val="21"/>
        </w:rPr>
        <w:t>que</w:t>
      </w:r>
      <w:r>
        <w:rPr>
          <w:color w:val="231F20"/>
          <w:spacing w:val="-29"/>
          <w:sz w:val="21"/>
        </w:rPr>
        <w:t> </w:t>
      </w:r>
      <w:r>
        <w:rPr>
          <w:color w:val="231F20"/>
          <w:sz w:val="21"/>
        </w:rPr>
        <w:t>escribo y</w:t>
      </w:r>
      <w:r>
        <w:rPr>
          <w:color w:val="231F20"/>
          <w:spacing w:val="-24"/>
          <w:sz w:val="21"/>
        </w:rPr>
        <w:t> </w:t>
      </w:r>
      <w:r>
        <w:rPr>
          <w:color w:val="231F20"/>
          <w:sz w:val="21"/>
        </w:rPr>
        <w:t>también</w:t>
      </w:r>
      <w:r>
        <w:rPr>
          <w:color w:val="231F20"/>
          <w:spacing w:val="-24"/>
          <w:sz w:val="21"/>
        </w:rPr>
        <w:t> </w:t>
      </w:r>
      <w:r>
        <w:rPr>
          <w:color w:val="231F20"/>
          <w:sz w:val="21"/>
        </w:rPr>
        <w:t>puedo</w:t>
      </w:r>
      <w:r>
        <w:rPr>
          <w:color w:val="231F20"/>
          <w:spacing w:val="-24"/>
          <w:sz w:val="21"/>
        </w:rPr>
        <w:t> </w:t>
      </w:r>
      <w:r>
        <w:rPr>
          <w:color w:val="231F20"/>
          <w:sz w:val="21"/>
        </w:rPr>
        <w:t>verme</w:t>
      </w:r>
      <w:r>
        <w:rPr>
          <w:color w:val="231F20"/>
          <w:spacing w:val="-24"/>
          <w:sz w:val="21"/>
        </w:rPr>
        <w:t> </w:t>
      </w:r>
      <w:r>
        <w:rPr>
          <w:color w:val="231F20"/>
          <w:sz w:val="21"/>
        </w:rPr>
        <w:t>ver</w:t>
      </w:r>
      <w:r>
        <w:rPr>
          <w:color w:val="231F20"/>
          <w:spacing w:val="-24"/>
          <w:sz w:val="21"/>
        </w:rPr>
        <w:t> </w:t>
      </w:r>
      <w:r>
        <w:rPr>
          <w:color w:val="231F20"/>
          <w:sz w:val="21"/>
        </w:rPr>
        <w:t>que</w:t>
      </w:r>
      <w:r>
        <w:rPr>
          <w:color w:val="231F20"/>
          <w:spacing w:val="-24"/>
          <w:sz w:val="21"/>
        </w:rPr>
        <w:t> </w:t>
      </w:r>
      <w:r>
        <w:rPr>
          <w:color w:val="231F20"/>
          <w:sz w:val="21"/>
        </w:rPr>
        <w:t>escribo.</w:t>
      </w:r>
    </w:p>
    <w:p>
      <w:pPr>
        <w:spacing w:before="2"/>
        <w:ind w:left="2837" w:right="2265" w:firstLine="0"/>
        <w:jc w:val="left"/>
        <w:rPr>
          <w:sz w:val="21"/>
        </w:rPr>
      </w:pPr>
      <w:r>
        <w:rPr>
          <w:color w:val="231F20"/>
          <w:w w:val="95"/>
          <w:sz w:val="21"/>
        </w:rPr>
        <w:t>Me recuerdo escribiendo ya</w:t>
      </w:r>
    </w:p>
    <w:p>
      <w:pPr>
        <w:spacing w:before="58"/>
        <w:ind w:left="2837" w:right="2265" w:firstLine="0"/>
        <w:jc w:val="left"/>
        <w:rPr>
          <w:sz w:val="21"/>
        </w:rPr>
      </w:pPr>
      <w:r>
        <w:rPr>
          <w:color w:val="231F20"/>
          <w:sz w:val="21"/>
        </w:rPr>
        <w:t>y también viéndome que escribía.</w:t>
      </w:r>
    </w:p>
    <w:p>
      <w:pPr>
        <w:spacing w:before="58"/>
        <w:ind w:left="2837" w:right="2265" w:firstLine="0"/>
        <w:jc w:val="left"/>
        <w:rPr>
          <w:sz w:val="21"/>
        </w:rPr>
      </w:pPr>
      <w:r>
        <w:rPr>
          <w:color w:val="231F20"/>
          <w:sz w:val="21"/>
        </w:rPr>
        <w:t>Y me veo recordando que me veo escribir</w:t>
      </w:r>
    </w:p>
    <w:p>
      <w:pPr>
        <w:spacing w:before="58"/>
        <w:ind w:left="2837" w:right="2265" w:firstLine="0"/>
        <w:jc w:val="left"/>
        <w:rPr>
          <w:sz w:val="21"/>
        </w:rPr>
      </w:pPr>
      <w:r>
        <w:rPr>
          <w:color w:val="231F20"/>
          <w:sz w:val="21"/>
        </w:rPr>
        <w:t>y me recuerdo viéndome recordar que escribía</w:t>
      </w:r>
    </w:p>
    <w:p>
      <w:pPr>
        <w:spacing w:after="0"/>
        <w:jc w:val="left"/>
        <w:rPr>
          <w:sz w:val="21"/>
        </w:rPr>
        <w:sectPr>
          <w:footerReference w:type="default" r:id="rId44"/>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131</w:t>
      </w:r>
    </w:p>
    <w:p>
      <w:pPr>
        <w:pStyle w:val="BodyText"/>
        <w:rPr>
          <w:sz w:val="20"/>
        </w:rPr>
      </w:pPr>
    </w:p>
    <w:p>
      <w:pPr>
        <w:pStyle w:val="BodyText"/>
        <w:spacing w:line="271" w:lineRule="auto"/>
        <w:ind w:left="1640" w:right="1701" w:firstLine="360"/>
        <w:jc w:val="both"/>
      </w:pPr>
      <w:r>
        <w:rPr>
          <w:color w:val="231F20"/>
        </w:rPr>
        <w:t>Después</w:t>
      </w:r>
      <w:r>
        <w:rPr>
          <w:color w:val="231F20"/>
          <w:spacing w:val="-38"/>
        </w:rPr>
        <w:t> </w:t>
      </w:r>
      <w:r>
        <w:rPr>
          <w:color w:val="231F20"/>
        </w:rPr>
        <w:t>de</w:t>
      </w:r>
      <w:r>
        <w:rPr>
          <w:color w:val="231F20"/>
          <w:spacing w:val="-38"/>
        </w:rPr>
        <w:t> </w:t>
      </w:r>
      <w:r>
        <w:rPr>
          <w:color w:val="231F20"/>
        </w:rPr>
        <w:t>esta</w:t>
      </w:r>
      <w:r>
        <w:rPr>
          <w:color w:val="231F20"/>
          <w:spacing w:val="-38"/>
        </w:rPr>
        <w:t> </w:t>
      </w:r>
      <w:r>
        <w:rPr>
          <w:color w:val="231F20"/>
        </w:rPr>
        <w:t>primera</w:t>
      </w:r>
      <w:r>
        <w:rPr>
          <w:color w:val="231F20"/>
          <w:spacing w:val="-38"/>
        </w:rPr>
        <w:t> </w:t>
      </w:r>
      <w:r>
        <w:rPr>
          <w:color w:val="231F20"/>
        </w:rPr>
        <w:t>secuencia</w:t>
      </w:r>
      <w:r>
        <w:rPr>
          <w:color w:val="231F20"/>
          <w:spacing w:val="-38"/>
        </w:rPr>
        <w:t> </w:t>
      </w:r>
      <w:r>
        <w:rPr>
          <w:color w:val="231F20"/>
        </w:rPr>
        <w:t>de</w:t>
      </w:r>
      <w:r>
        <w:rPr>
          <w:color w:val="231F20"/>
          <w:spacing w:val="-38"/>
        </w:rPr>
        <w:t> </w:t>
      </w:r>
      <w:r>
        <w:rPr>
          <w:color w:val="231F20"/>
        </w:rPr>
        <w:t>imágenes</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contienen acumulativamente,</w:t>
      </w:r>
      <w:r>
        <w:rPr>
          <w:color w:val="231F20"/>
          <w:spacing w:val="-19"/>
        </w:rPr>
        <w:t> </w:t>
      </w:r>
      <w:r>
        <w:rPr>
          <w:color w:val="231F20"/>
        </w:rPr>
        <w:t>el</w:t>
      </w:r>
      <w:r>
        <w:rPr>
          <w:color w:val="231F20"/>
          <w:spacing w:val="-19"/>
        </w:rPr>
        <w:t> </w:t>
      </w:r>
      <w:r>
        <w:rPr>
          <w:color w:val="231F20"/>
        </w:rPr>
        <w:t>texto</w:t>
      </w:r>
      <w:r>
        <w:rPr>
          <w:color w:val="231F20"/>
          <w:spacing w:val="-19"/>
        </w:rPr>
        <w:t> </w:t>
      </w:r>
      <w:r>
        <w:rPr>
          <w:color w:val="231F20"/>
        </w:rPr>
        <w:t>crea</w:t>
      </w:r>
      <w:r>
        <w:rPr>
          <w:color w:val="231F20"/>
          <w:spacing w:val="-19"/>
        </w:rPr>
        <w:t> </w:t>
      </w:r>
      <w:r>
        <w:rPr>
          <w:color w:val="231F20"/>
        </w:rPr>
        <w:t>un</w:t>
      </w:r>
      <w:r>
        <w:rPr>
          <w:color w:val="231F20"/>
          <w:spacing w:val="-19"/>
        </w:rPr>
        <w:t> </w:t>
      </w:r>
      <w:r>
        <w:rPr>
          <w:color w:val="231F20"/>
        </w:rPr>
        <w:t>enclave</w:t>
      </w:r>
      <w:r>
        <w:rPr>
          <w:color w:val="231F20"/>
          <w:spacing w:val="-19"/>
        </w:rPr>
        <w:t> </w:t>
      </w:r>
      <w:r>
        <w:rPr>
          <w:color w:val="231F20"/>
        </w:rPr>
        <w:t>que</w:t>
      </w:r>
      <w:r>
        <w:rPr>
          <w:color w:val="231F20"/>
          <w:spacing w:val="-19"/>
        </w:rPr>
        <w:t> </w:t>
      </w:r>
      <w:r>
        <w:rPr>
          <w:color w:val="231F20"/>
        </w:rPr>
        <w:t>reitera</w:t>
      </w:r>
      <w:r>
        <w:rPr>
          <w:color w:val="231F20"/>
          <w:spacing w:val="-19"/>
        </w:rPr>
        <w:t> </w:t>
      </w:r>
      <w:r>
        <w:rPr>
          <w:color w:val="231F20"/>
        </w:rPr>
        <w:t>su</w:t>
      </w:r>
      <w:r>
        <w:rPr>
          <w:color w:val="231F20"/>
          <w:spacing w:val="-19"/>
        </w:rPr>
        <w:t> </w:t>
      </w:r>
      <w:r>
        <w:rPr>
          <w:color w:val="231F20"/>
        </w:rPr>
        <w:t>dinámica con</w:t>
      </w:r>
      <w:r>
        <w:rPr>
          <w:color w:val="231F20"/>
          <w:spacing w:val="-24"/>
        </w:rPr>
        <w:t> </w:t>
      </w:r>
      <w:r>
        <w:rPr>
          <w:color w:val="231F20"/>
        </w:rPr>
        <w:t>la</w:t>
      </w:r>
      <w:r>
        <w:rPr>
          <w:color w:val="231F20"/>
          <w:spacing w:val="-24"/>
        </w:rPr>
        <w:t> </w:t>
      </w:r>
      <w:r>
        <w:rPr>
          <w:color w:val="231F20"/>
        </w:rPr>
        <w:t>frase</w:t>
      </w:r>
      <w:r>
        <w:rPr>
          <w:color w:val="231F20"/>
          <w:spacing w:val="-24"/>
        </w:rPr>
        <w:t> </w:t>
      </w:r>
      <w:r>
        <w:rPr>
          <w:color w:val="231F20"/>
          <w:spacing w:val="-5"/>
        </w:rPr>
        <w:t>“y</w:t>
      </w:r>
      <w:r>
        <w:rPr>
          <w:color w:val="231F20"/>
          <w:spacing w:val="-24"/>
        </w:rPr>
        <w:t> </w:t>
      </w:r>
      <w:r>
        <w:rPr>
          <w:color w:val="231F20"/>
        </w:rPr>
        <w:t>escribo</w:t>
      </w:r>
      <w:r>
        <w:rPr>
          <w:color w:val="231F20"/>
          <w:spacing w:val="-24"/>
        </w:rPr>
        <w:t> </w:t>
      </w:r>
      <w:r>
        <w:rPr>
          <w:color w:val="231F20"/>
        </w:rPr>
        <w:t>viéndome</w:t>
      </w:r>
      <w:r>
        <w:rPr>
          <w:color w:val="231F20"/>
          <w:spacing w:val="-24"/>
        </w:rPr>
        <w:t> </w:t>
      </w:r>
      <w:r>
        <w:rPr>
          <w:color w:val="231F20"/>
        </w:rPr>
        <w:t>escribir”,</w:t>
      </w:r>
      <w:r>
        <w:rPr>
          <w:color w:val="231F20"/>
          <w:spacing w:val="-24"/>
        </w:rPr>
        <w:t> </w:t>
      </w:r>
      <w:r>
        <w:rPr>
          <w:color w:val="231F20"/>
        </w:rPr>
        <w:t>además</w:t>
      </w:r>
      <w:r>
        <w:rPr>
          <w:color w:val="231F20"/>
          <w:spacing w:val="-24"/>
        </w:rPr>
        <w:t> </w:t>
      </w:r>
      <w:r>
        <w:rPr>
          <w:color w:val="231F20"/>
        </w:rPr>
        <w:t>de</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somete a una nueva duplicación: la siguiente secuencia contendrá todo</w:t>
      </w:r>
      <w:r>
        <w:rPr>
          <w:color w:val="231F20"/>
          <w:spacing w:val="-10"/>
        </w:rPr>
        <w:t> </w:t>
      </w:r>
      <w:r>
        <w:rPr>
          <w:color w:val="231F20"/>
        </w:rPr>
        <w:t>el movimiento anterior del texto, pero en forma retrospectiva,</w:t>
      </w:r>
      <w:r>
        <w:rPr>
          <w:color w:val="231F20"/>
          <w:spacing w:val="-18"/>
        </w:rPr>
        <w:t> </w:t>
      </w:r>
      <w:r>
        <w:rPr>
          <w:color w:val="231F20"/>
        </w:rPr>
        <w:t>como en</w:t>
      </w:r>
      <w:r>
        <w:rPr>
          <w:color w:val="231F20"/>
          <w:spacing w:val="-39"/>
        </w:rPr>
        <w:t> </w:t>
      </w:r>
      <w:r>
        <w:rPr>
          <w:color w:val="231F20"/>
        </w:rPr>
        <w:t>una</w:t>
      </w:r>
      <w:r>
        <w:rPr>
          <w:color w:val="231F20"/>
          <w:spacing w:val="-39"/>
        </w:rPr>
        <w:t> </w:t>
      </w:r>
      <w:r>
        <w:rPr>
          <w:color w:val="231F20"/>
        </w:rPr>
        <w:t>especie</w:t>
      </w:r>
      <w:r>
        <w:rPr>
          <w:color w:val="231F20"/>
          <w:spacing w:val="-39"/>
        </w:rPr>
        <w:t> </w:t>
      </w:r>
      <w:r>
        <w:rPr>
          <w:color w:val="231F20"/>
        </w:rPr>
        <w:t>de</w:t>
      </w:r>
      <w:r>
        <w:rPr>
          <w:color w:val="231F20"/>
          <w:spacing w:val="-39"/>
        </w:rPr>
        <w:t> </w:t>
      </w:r>
      <w:r>
        <w:rPr>
          <w:i/>
          <w:color w:val="231F20"/>
        </w:rPr>
        <w:t>ritornello</w:t>
      </w:r>
      <w:r>
        <w:rPr>
          <w:i/>
          <w:color w:val="231F20"/>
          <w:spacing w:val="-39"/>
        </w:rPr>
        <w:t> </w:t>
      </w:r>
      <w:r>
        <w:rPr>
          <w:color w:val="231F20"/>
        </w:rPr>
        <w:t>de</w:t>
      </w:r>
      <w:r>
        <w:rPr>
          <w:color w:val="231F20"/>
          <w:spacing w:val="-39"/>
        </w:rPr>
        <w:t> </w:t>
      </w:r>
      <w:r>
        <w:rPr>
          <w:color w:val="231F20"/>
        </w:rPr>
        <w:t>su</w:t>
      </w:r>
      <w:r>
        <w:rPr>
          <w:color w:val="231F20"/>
          <w:spacing w:val="-39"/>
        </w:rPr>
        <w:t> </w:t>
      </w:r>
      <w:r>
        <w:rPr>
          <w:color w:val="231F20"/>
        </w:rPr>
        <w:t>núcleo</w:t>
      </w:r>
      <w:r>
        <w:rPr>
          <w:color w:val="231F20"/>
          <w:spacing w:val="-39"/>
        </w:rPr>
        <w:t> </w:t>
      </w:r>
      <w:r>
        <w:rPr>
          <w:color w:val="231F20"/>
        </w:rPr>
        <w:t>generador,</w:t>
      </w:r>
      <w:r>
        <w:rPr>
          <w:color w:val="231F20"/>
          <w:spacing w:val="-39"/>
        </w:rPr>
        <w:t> </w:t>
      </w:r>
      <w:r>
        <w:rPr>
          <w:color w:val="231F20"/>
        </w:rPr>
        <w:t>visto</w:t>
      </w:r>
      <w:r>
        <w:rPr>
          <w:color w:val="231F20"/>
          <w:spacing w:val="-39"/>
        </w:rPr>
        <w:t> </w:t>
      </w:r>
      <w:r>
        <w:rPr>
          <w:color w:val="231F20"/>
        </w:rPr>
        <w:t>como</w:t>
      </w:r>
      <w:r>
        <w:rPr>
          <w:color w:val="231F20"/>
          <w:spacing w:val="-39"/>
        </w:rPr>
        <w:t> </w:t>
      </w:r>
      <w:r>
        <w:rPr>
          <w:color w:val="231F20"/>
        </w:rPr>
        <w:t>refle- jo</w:t>
      </w:r>
      <w:r>
        <w:rPr>
          <w:color w:val="231F20"/>
          <w:spacing w:val="-30"/>
        </w:rPr>
        <w:t> </w:t>
      </w:r>
      <w:r>
        <w:rPr>
          <w:color w:val="231F20"/>
        </w:rPr>
        <w:t>desdoblado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recuerdo.</w:t>
      </w:r>
      <w:r>
        <w:rPr>
          <w:color w:val="231F20"/>
          <w:spacing w:val="-30"/>
        </w:rPr>
        <w:t> </w:t>
      </w:r>
      <w:r>
        <w:rPr>
          <w:color w:val="231F20"/>
        </w:rPr>
        <w:t>Este</w:t>
      </w:r>
      <w:r>
        <w:rPr>
          <w:color w:val="231F20"/>
          <w:spacing w:val="-30"/>
        </w:rPr>
        <w:t> </w:t>
      </w:r>
      <w:r>
        <w:rPr>
          <w:color w:val="231F20"/>
        </w:rPr>
        <w:t>movimiento</w:t>
      </w:r>
      <w:r>
        <w:rPr>
          <w:color w:val="231F20"/>
          <w:spacing w:val="-30"/>
        </w:rPr>
        <w:t> </w:t>
      </w:r>
      <w:r>
        <w:rPr>
          <w:color w:val="231F20"/>
        </w:rPr>
        <w:t>podría</w:t>
      </w:r>
      <w:r>
        <w:rPr>
          <w:color w:val="231F20"/>
          <w:spacing w:val="-30"/>
        </w:rPr>
        <w:t> </w:t>
      </w:r>
      <w:r>
        <w:rPr>
          <w:color w:val="231F20"/>
        </w:rPr>
        <w:t>representarse como</w:t>
      </w:r>
      <w:r>
        <w:rPr>
          <w:color w:val="231F20"/>
          <w:spacing w:val="-27"/>
        </w:rPr>
        <w:t> </w:t>
      </w:r>
      <w:r>
        <w:rPr>
          <w:color w:val="231F20"/>
        </w:rPr>
        <w:t>uno</w:t>
      </w:r>
      <w:r>
        <w:rPr>
          <w:color w:val="231F20"/>
          <w:spacing w:val="-27"/>
        </w:rPr>
        <w:t> </w:t>
      </w:r>
      <w:r>
        <w:rPr>
          <w:color w:val="231F20"/>
        </w:rPr>
        <w:t>circular</w:t>
      </w:r>
      <w:r>
        <w:rPr>
          <w:color w:val="231F20"/>
          <w:spacing w:val="-27"/>
        </w:rPr>
        <w:t> </w:t>
      </w:r>
      <w:r>
        <w:rPr>
          <w:color w:val="231F20"/>
        </w:rPr>
        <w:t>y</w:t>
      </w:r>
      <w:r>
        <w:rPr>
          <w:color w:val="231F20"/>
          <w:spacing w:val="-27"/>
        </w:rPr>
        <w:t> </w:t>
      </w:r>
      <w:r>
        <w:rPr>
          <w:color w:val="231F20"/>
        </w:rPr>
        <w:t>especular</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vez,</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siguiente</w:t>
      </w:r>
      <w:r>
        <w:rPr>
          <w:color w:val="231F20"/>
          <w:spacing w:val="-27"/>
        </w:rPr>
        <w:t> </w:t>
      </w:r>
      <w:r>
        <w:rPr>
          <w:color w:val="231F20"/>
        </w:rPr>
        <w:t>forma:</w:t>
      </w:r>
    </w:p>
    <w:p>
      <w:pPr>
        <w:pStyle w:val="BodyText"/>
        <w:rPr>
          <w:sz w:val="20"/>
        </w:rPr>
      </w:pPr>
    </w:p>
    <w:p>
      <w:pPr>
        <w:pStyle w:val="BodyText"/>
        <w:spacing w:before="4"/>
        <w:rPr>
          <w:sz w:val="21"/>
        </w:rPr>
      </w:pPr>
    </w:p>
    <w:p>
      <w:pPr>
        <w:tabs>
          <w:tab w:pos="5393" w:val="left" w:leader="none"/>
        </w:tabs>
        <w:spacing w:before="58"/>
        <w:ind w:left="3063" w:right="2265" w:firstLine="0"/>
        <w:jc w:val="left"/>
        <w:rPr>
          <w:sz w:val="20"/>
        </w:rPr>
      </w:pPr>
      <w:r>
        <w:rPr/>
        <w:pict>
          <v:group style="position:absolute;margin-left:230.934494pt;margin-top:-7.929555pt;width:48.35pt;height:111pt;mso-position-horizontal-relative:page;mso-position-vertical-relative:paragraph;z-index:-198232" coordorigin="4619,-159" coordsize="967,2220">
            <v:shape style="position:absolute;left:4624;top:-154;width:870;height:1210" coordorigin="4624,-154" coordsize="870,1210" path="m5438,451l4754,451,5100,470,5292,539,5400,715,5494,1056,5485,590,5438,451xm4734,-154l4624,336,4769,791,4754,451,5438,451,5402,348,5176,249,4734,216,4734,-154xe" filled="true" fillcolor="#bcbec0" stroked="false">
              <v:path arrowok="t"/>
              <v:fill type="solid"/>
            </v:shape>
            <v:shape style="position:absolute;left:4624;top:-154;width:870;height:1210" coordorigin="4624,-154" coordsize="870,1210" path="m4734,-154l4734,216,5176,249,5402,348,5485,590,5494,1056,5400,715,5292,539,5100,470,4754,451,4769,791,4624,336,4734,-154xe" filled="false" stroked="true" strokeweight=".5pt" strokecolor="#231f20">
              <v:path arrowok="t"/>
            </v:shape>
            <v:shape style="position:absolute;left:4689;top:1056;width:892;height:1000" coordorigin="4689,1056" coordsize="892,1000" path="m5494,1056l5453,1471,5356,1690,5126,1786,4689,1831,4689,2056,5253,1978,5525,1847,5580,1571,5494,1056xe" filled="true" fillcolor="#808285" stroked="false">
              <v:path arrowok="t"/>
              <v:fill type="solid"/>
            </v:shape>
            <v:shape style="position:absolute;left:4689;top:1056;width:892;height:1000" coordorigin="4689,1056" coordsize="892,1000" path="m4689,1831l4689,2056,5253,1978,5525,1847,5580,1571,5494,1056,5453,1471,5356,1690,5126,1786,4689,1831xe" filled="false" stroked="true" strokeweight=".5pt" strokecolor="#231f20">
              <v:path arrowok="t"/>
            </v:shape>
            <w10:wrap type="none"/>
          </v:group>
        </w:pict>
      </w:r>
      <w:r>
        <w:rPr/>
        <w:pict>
          <v:group style="position:absolute;margin-left:174.955765pt;margin-top:7.775645pt;width:46.5pt;height:110.9pt;mso-position-horizontal-relative:page;mso-position-vertical-relative:paragraph;z-index:-198208" coordorigin="3499,156" coordsize="930,2218">
            <v:shape style="position:absolute;left:3571;top:1136;width:854;height:1232" coordorigin="3571,1136" coordsize="854,1232" path="m3575,1136l3571,1602,3646,1848,3869,1953,4310,1998,4299,2368,4424,1882,4390,1763,4297,1763,3952,1735,3761,1660,3658,1480,3575,1136xm4292,1423l4297,1763,4390,1763,4292,1423xe" filled="true" fillcolor="#bcbec0" stroked="false">
              <v:path arrowok="t"/>
              <v:fill type="solid"/>
            </v:shape>
            <v:shape style="position:absolute;left:3571;top:1136;width:854;height:1232" coordorigin="3571,1136" coordsize="854,1232" path="m4299,2368l4310,1998,3869,1953,3646,1848,3571,1602,3575,1136,3658,1480,3761,1660,3952,1735,4297,1763,4292,1423,4424,1882,4299,2368xe" filled="false" stroked="true" strokeweight=".5pt" strokecolor="#231f20">
              <v:path arrowok="t"/>
            </v:shape>
            <v:shape style="position:absolute;left:3504;top:161;width:905;height:976" coordorigin="3504,161" coordsize="905,976" path="m4409,161l3843,223,3567,345,3504,619,3575,1136,3628,724,3732,508,3964,418,4402,385,4409,161xe" filled="true" fillcolor="#808285" stroked="false">
              <v:path arrowok="t"/>
              <v:fill type="solid"/>
            </v:shape>
            <v:shape style="position:absolute;left:3504;top:161;width:905;height:976" coordorigin="3504,161" coordsize="905,976" path="m4402,385l4409,161,3843,223,3567,345,3504,619,3575,1136,3628,724,3732,508,3964,418,4402,385xe" filled="false" stroked="true" strokeweight=".5pt" strokecolor="#231f20">
              <v:path arrowok="t"/>
            </v:shape>
            <w10:wrap type="none"/>
          </v:group>
        </w:pict>
      </w:r>
      <w:r>
        <w:rPr>
          <w:color w:val="231F20"/>
          <w:w w:val="105"/>
          <w:sz w:val="20"/>
        </w:rPr>
        <w:t>Esceıøo</w:t>
        <w:tab/>
        <w:t>Esceıøía</w:t>
      </w:r>
    </w:p>
    <w:p>
      <w:pPr>
        <w:pStyle w:val="BodyText"/>
        <w:spacing w:before="2"/>
        <w:rPr>
          <w:sz w:val="28"/>
        </w:rPr>
      </w:pPr>
    </w:p>
    <w:p>
      <w:pPr>
        <w:spacing w:after="0"/>
        <w:rPr>
          <w:sz w:val="28"/>
        </w:rPr>
        <w:sectPr>
          <w:footerReference w:type="default" r:id="rId45"/>
          <w:pgSz w:w="9350" w:h="13320"/>
          <w:pgMar w:footer="223" w:header="0" w:top="420" w:bottom="420" w:left="0" w:right="0"/>
          <w:pgNumType w:start="131"/>
        </w:sectPr>
      </w:pPr>
    </w:p>
    <w:p>
      <w:pPr>
        <w:spacing w:line="631" w:lineRule="auto" w:before="58"/>
        <w:ind w:left="2648" w:right="173" w:firstLine="307"/>
        <w:jc w:val="left"/>
        <w:rPr>
          <w:sz w:val="20"/>
        </w:rPr>
      </w:pPr>
      <w:r>
        <w:rPr/>
        <w:drawing>
          <wp:anchor distT="0" distB="0" distL="0" distR="0" allowOverlap="1" layoutInCell="1" locked="0" behindDoc="0" simplePos="0" relativeHeight="7816">
            <wp:simplePos x="0" y="0"/>
            <wp:positionH relativeFrom="page">
              <wp:posOffset>17462</wp:posOffset>
            </wp:positionH>
            <wp:positionV relativeFrom="paragraph">
              <wp:posOffset>705612</wp:posOffset>
            </wp:positionV>
            <wp:extent cx="155575" cy="155575"/>
            <wp:effectExtent l="0" t="0" r="0" b="0"/>
            <wp:wrapNone/>
            <wp:docPr id="595" name="image3.png" descr=""/>
            <wp:cNvGraphicFramePr>
              <a:graphicFrameLocks noChangeAspect="1"/>
            </wp:cNvGraphicFramePr>
            <a:graphic>
              <a:graphicData uri="http://schemas.openxmlformats.org/drawingml/2006/picture">
                <pic:pic>
                  <pic:nvPicPr>
                    <pic:cNvPr id="59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110"/>
          <w:sz w:val="20"/>
        </w:rPr>
        <w:t>Vıo Rıcwıeao</w:t>
      </w:r>
    </w:p>
    <w:p>
      <w:pPr>
        <w:spacing w:before="4"/>
        <w:ind w:left="0" w:right="0" w:firstLine="0"/>
        <w:jc w:val="right"/>
        <w:rPr>
          <w:sz w:val="20"/>
        </w:rPr>
      </w:pPr>
      <w:r>
        <w:rPr>
          <w:color w:val="231F20"/>
          <w:w w:val="115"/>
          <w:sz w:val="20"/>
        </w:rPr>
        <w:t>Iwacıro</w:t>
      </w:r>
    </w:p>
    <w:p>
      <w:pPr>
        <w:spacing w:line="631" w:lineRule="auto" w:before="58"/>
        <w:ind w:left="1858" w:right="2843" w:firstLine="291"/>
        <w:jc w:val="left"/>
        <w:rPr>
          <w:sz w:val="20"/>
        </w:rPr>
      </w:pPr>
      <w:r>
        <w:rPr/>
        <w:br w:type="column"/>
      </w:r>
      <w:r>
        <w:rPr>
          <w:color w:val="231F20"/>
          <w:w w:val="110"/>
          <w:sz w:val="20"/>
        </w:rPr>
        <w:t>Vıía Rıcoeaaøa</w:t>
      </w:r>
    </w:p>
    <w:p>
      <w:pPr>
        <w:spacing w:before="4"/>
        <w:ind w:left="1600" w:right="2843" w:firstLine="0"/>
        <w:jc w:val="left"/>
        <w:rPr>
          <w:sz w:val="20"/>
        </w:rPr>
      </w:pPr>
      <w:r>
        <w:rPr/>
        <w:drawing>
          <wp:anchor distT="0" distB="0" distL="0" distR="0" allowOverlap="1" layoutInCell="1" locked="0" behindDoc="0" simplePos="0" relativeHeight="7840">
            <wp:simplePos x="0" y="0"/>
            <wp:positionH relativeFrom="page">
              <wp:posOffset>5760361</wp:posOffset>
            </wp:positionH>
            <wp:positionV relativeFrom="paragraph">
              <wp:posOffset>-90423</wp:posOffset>
            </wp:positionV>
            <wp:extent cx="155575" cy="155575"/>
            <wp:effectExtent l="0" t="0" r="0" b="0"/>
            <wp:wrapNone/>
            <wp:docPr id="597" name="image3.png" descr=""/>
            <wp:cNvGraphicFramePr>
              <a:graphicFrameLocks noChangeAspect="1"/>
            </wp:cNvGraphicFramePr>
            <a:graphic>
              <a:graphicData uri="http://schemas.openxmlformats.org/drawingml/2006/picture">
                <pic:pic>
                  <pic:nvPicPr>
                    <pic:cNvPr id="59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110"/>
          <w:sz w:val="20"/>
        </w:rPr>
        <w:t>Iwacıraøa</w:t>
      </w:r>
    </w:p>
    <w:p>
      <w:pPr>
        <w:spacing w:after="0"/>
        <w:jc w:val="left"/>
        <w:rPr>
          <w:sz w:val="20"/>
        </w:rPr>
        <w:sectPr>
          <w:type w:val="continuous"/>
          <w:pgSz w:w="9350" w:h="13320"/>
          <w:pgMar w:top="420" w:bottom="140" w:left="0" w:right="0"/>
          <w:cols w:num="2" w:equalWidth="0">
            <w:col w:w="3672" w:space="40"/>
            <w:col w:w="5638"/>
          </w:cols>
        </w:sectPr>
      </w:pPr>
    </w:p>
    <w:p>
      <w:pPr>
        <w:pStyle w:val="BodyText"/>
        <w:rPr>
          <w:sz w:val="20"/>
        </w:rPr>
      </w:pPr>
    </w:p>
    <w:p>
      <w:pPr>
        <w:pStyle w:val="BodyText"/>
        <w:spacing w:before="9"/>
        <w:rPr>
          <w:sz w:val="15"/>
        </w:rPr>
      </w:pPr>
    </w:p>
    <w:p>
      <w:pPr>
        <w:spacing w:before="62"/>
        <w:ind w:left="2859" w:right="2265" w:firstLine="0"/>
        <w:jc w:val="left"/>
        <w:rPr>
          <w:sz w:val="18"/>
        </w:rPr>
      </w:pPr>
      <w:r>
        <w:rPr>
          <w:color w:val="231F20"/>
          <w:w w:val="95"/>
          <w:sz w:val="18"/>
        </w:rPr>
        <w:t>Movimiento circular y especular de “El grafógrafo”.</w:t>
      </w:r>
    </w:p>
    <w:p>
      <w:pPr>
        <w:pStyle w:val="BodyText"/>
        <w:rPr>
          <w:sz w:val="18"/>
        </w:rPr>
      </w:pPr>
    </w:p>
    <w:p>
      <w:pPr>
        <w:pStyle w:val="BodyText"/>
        <w:spacing w:line="271" w:lineRule="auto" w:before="139"/>
        <w:ind w:left="1640" w:right="1701" w:firstLine="360"/>
        <w:jc w:val="both"/>
      </w:pPr>
      <w:r>
        <w:rPr>
          <w:color w:val="231F20"/>
        </w:rPr>
        <w:t>Finalmente,</w:t>
      </w:r>
      <w:r>
        <w:rPr>
          <w:color w:val="231F20"/>
          <w:spacing w:val="-13"/>
        </w:rPr>
        <w:t> </w:t>
      </w:r>
      <w:r>
        <w:rPr>
          <w:color w:val="231F20"/>
        </w:rPr>
        <w:t>la</w:t>
      </w:r>
      <w:r>
        <w:rPr>
          <w:color w:val="231F20"/>
          <w:spacing w:val="-13"/>
        </w:rPr>
        <w:t> </w:t>
      </w:r>
      <w:r>
        <w:rPr>
          <w:color w:val="231F20"/>
        </w:rPr>
        <w:t>tercera</w:t>
      </w:r>
      <w:r>
        <w:rPr>
          <w:color w:val="231F20"/>
          <w:spacing w:val="-13"/>
        </w:rPr>
        <w:t> </w:t>
      </w:r>
      <w:r>
        <w:rPr>
          <w:color w:val="231F20"/>
        </w:rPr>
        <w:t>dimensión,</w:t>
      </w:r>
      <w:r>
        <w:rPr>
          <w:color w:val="231F20"/>
          <w:spacing w:val="-13"/>
        </w:rPr>
        <w:t> </w:t>
      </w:r>
      <w:r>
        <w:rPr>
          <w:color w:val="231F20"/>
        </w:rPr>
        <w:t>la</w:t>
      </w:r>
      <w:r>
        <w:rPr>
          <w:color w:val="231F20"/>
          <w:spacing w:val="-13"/>
        </w:rPr>
        <w:t> </w:t>
      </w:r>
      <w:r>
        <w:rPr>
          <w:color w:val="231F20"/>
        </w:rPr>
        <w:t>imaginada,</w:t>
      </w:r>
      <w:r>
        <w:rPr>
          <w:color w:val="231F20"/>
          <w:spacing w:val="-13"/>
        </w:rPr>
        <w:t> </w:t>
      </w:r>
      <w:r>
        <w:rPr>
          <w:color w:val="231F20"/>
        </w:rPr>
        <w:t>se</w:t>
      </w:r>
      <w:r>
        <w:rPr>
          <w:color w:val="231F20"/>
          <w:spacing w:val="-13"/>
        </w:rPr>
        <w:t> </w:t>
      </w:r>
      <w:r>
        <w:rPr>
          <w:color w:val="231F20"/>
        </w:rPr>
        <w:t>desata</w:t>
      </w:r>
      <w:r>
        <w:rPr>
          <w:color w:val="231F20"/>
          <w:spacing w:val="-13"/>
        </w:rPr>
        <w:t> </w:t>
      </w:r>
      <w:r>
        <w:rPr>
          <w:color w:val="231F20"/>
        </w:rPr>
        <w:t>en</w:t>
      </w:r>
      <w:r>
        <w:rPr>
          <w:color w:val="231F20"/>
          <w:spacing w:val="-13"/>
        </w:rPr>
        <w:t> </w:t>
      </w:r>
      <w:r>
        <w:rPr>
          <w:color w:val="231F20"/>
        </w:rPr>
        <w:t>la misma</w:t>
      </w:r>
      <w:r>
        <w:rPr>
          <w:color w:val="231F20"/>
          <w:spacing w:val="-19"/>
        </w:rPr>
        <w:t> </w:t>
      </w:r>
      <w:r>
        <w:rPr>
          <w:color w:val="231F20"/>
        </w:rPr>
        <w:t>dinámica</w:t>
      </w:r>
      <w:r>
        <w:rPr>
          <w:color w:val="231F20"/>
          <w:spacing w:val="-19"/>
        </w:rPr>
        <w:t> </w:t>
      </w:r>
      <w:r>
        <w:rPr>
          <w:color w:val="231F20"/>
        </w:rPr>
        <w:t>circular.</w:t>
      </w:r>
      <w:r>
        <w:rPr>
          <w:color w:val="231F20"/>
          <w:spacing w:val="-19"/>
        </w:rPr>
        <w:t> </w:t>
      </w:r>
      <w:r>
        <w:rPr>
          <w:color w:val="231F20"/>
        </w:rPr>
        <w:t>Aunque</w:t>
      </w:r>
      <w:r>
        <w:rPr>
          <w:color w:val="231F20"/>
          <w:spacing w:val="-19"/>
        </w:rPr>
        <w:t> </w:t>
      </w:r>
      <w:r>
        <w:rPr>
          <w:color w:val="231F20"/>
        </w:rPr>
        <w:t>sólo</w:t>
      </w:r>
      <w:r>
        <w:rPr>
          <w:color w:val="231F20"/>
          <w:spacing w:val="-19"/>
        </w:rPr>
        <w:t> </w:t>
      </w:r>
      <w:r>
        <w:rPr>
          <w:color w:val="231F20"/>
        </w:rPr>
        <w:t>contiene</w:t>
      </w:r>
      <w:r>
        <w:rPr>
          <w:color w:val="231F20"/>
          <w:spacing w:val="-19"/>
        </w:rPr>
        <w:t> </w:t>
      </w:r>
      <w:r>
        <w:rPr>
          <w:color w:val="231F20"/>
        </w:rPr>
        <w:t>las</w:t>
      </w:r>
      <w:r>
        <w:rPr>
          <w:color w:val="231F20"/>
          <w:spacing w:val="-19"/>
        </w:rPr>
        <w:t> </w:t>
      </w:r>
      <w:r>
        <w:rPr>
          <w:color w:val="231F20"/>
        </w:rPr>
        <w:t>imágenes</w:t>
      </w:r>
      <w:r>
        <w:rPr>
          <w:color w:val="231F20"/>
          <w:spacing w:val="-19"/>
        </w:rPr>
        <w:t> </w:t>
      </w:r>
      <w:r>
        <w:rPr>
          <w:color w:val="231F20"/>
        </w:rPr>
        <w:t>de</w:t>
      </w:r>
      <w:r>
        <w:rPr>
          <w:color w:val="231F20"/>
          <w:spacing w:val="-19"/>
        </w:rPr>
        <w:t> </w:t>
      </w:r>
      <w:r>
        <w:rPr>
          <w:color w:val="231F20"/>
        </w:rPr>
        <w:t>su </w:t>
      </w:r>
      <w:r>
        <w:rPr>
          <w:color w:val="231F20"/>
          <w:w w:val="95"/>
        </w:rPr>
        <w:t>propia variación (“puedo imaginarme”-“me </w:t>
      </w:r>
      <w:r>
        <w:rPr>
          <w:color w:val="231F20"/>
          <w:spacing w:val="-3"/>
          <w:w w:val="95"/>
        </w:rPr>
        <w:t>imaginaría”-“me </w:t>
      </w:r>
      <w:r>
        <w:rPr>
          <w:color w:val="231F20"/>
          <w:w w:val="95"/>
        </w:rPr>
        <w:t>imagi- </w:t>
      </w:r>
      <w:r>
        <w:rPr>
          <w:color w:val="231F20"/>
          <w:spacing w:val="-3"/>
        </w:rPr>
        <w:t>naba”),</w:t>
      </w:r>
      <w:r>
        <w:rPr>
          <w:color w:val="231F20"/>
          <w:spacing w:val="-22"/>
        </w:rPr>
        <w:t> </w:t>
      </w:r>
      <w:r>
        <w:rPr>
          <w:color w:val="231F20"/>
        </w:rPr>
        <w:t>desemboca</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rPr>
        <w:t>nuevo</w:t>
      </w:r>
      <w:r>
        <w:rPr>
          <w:color w:val="231F20"/>
          <w:spacing w:val="-22"/>
        </w:rPr>
        <w:t> </w:t>
      </w:r>
      <w:r>
        <w:rPr>
          <w:color w:val="231F20"/>
        </w:rPr>
        <w:t>retorno:</w:t>
      </w:r>
      <w:r>
        <w:rPr>
          <w:color w:val="231F20"/>
          <w:spacing w:val="-22"/>
        </w:rPr>
        <w:t> </w:t>
      </w:r>
      <w:r>
        <w:rPr>
          <w:color w:val="231F20"/>
          <w:spacing w:val="-5"/>
        </w:rPr>
        <w:t>“me</w:t>
      </w:r>
      <w:r>
        <w:rPr>
          <w:color w:val="231F20"/>
          <w:spacing w:val="-22"/>
        </w:rPr>
        <w:t> </w:t>
      </w:r>
      <w:r>
        <w:rPr>
          <w:color w:val="231F20"/>
        </w:rPr>
        <w:t>veo</w:t>
      </w:r>
      <w:r>
        <w:rPr>
          <w:color w:val="231F20"/>
          <w:spacing w:val="-22"/>
        </w:rPr>
        <w:t> </w:t>
      </w:r>
      <w:r>
        <w:rPr>
          <w:color w:val="231F20"/>
        </w:rPr>
        <w:t>escribir</w:t>
      </w:r>
      <w:r>
        <w:rPr>
          <w:color w:val="231F20"/>
          <w:spacing w:val="-22"/>
        </w:rPr>
        <w:t> </w:t>
      </w:r>
      <w:r>
        <w:rPr>
          <w:color w:val="231F20"/>
        </w:rPr>
        <w:t>que</w:t>
      </w:r>
      <w:r>
        <w:rPr>
          <w:color w:val="231F20"/>
          <w:spacing w:val="-22"/>
        </w:rPr>
        <w:t> </w:t>
      </w:r>
      <w:r>
        <w:rPr>
          <w:color w:val="231F20"/>
        </w:rPr>
        <w:t>escri- </w:t>
      </w:r>
      <w:r>
        <w:rPr>
          <w:color w:val="231F20"/>
          <w:spacing w:val="-3"/>
        </w:rPr>
        <w:t>bo”,</w:t>
      </w:r>
      <w:r>
        <w:rPr>
          <w:color w:val="231F20"/>
          <w:spacing w:val="-31"/>
        </w:rPr>
        <w:t> </w:t>
      </w:r>
      <w:r>
        <w:rPr>
          <w:color w:val="231F20"/>
        </w:rPr>
        <w:t>para</w:t>
      </w:r>
      <w:r>
        <w:rPr>
          <w:color w:val="231F20"/>
          <w:spacing w:val="-31"/>
        </w:rPr>
        <w:t> </w:t>
      </w:r>
      <w:r>
        <w:rPr>
          <w:color w:val="231F20"/>
        </w:rPr>
        <w:t>cerrar</w:t>
      </w:r>
      <w:r>
        <w:rPr>
          <w:color w:val="231F20"/>
          <w:spacing w:val="-31"/>
        </w:rPr>
        <w:t> </w:t>
      </w:r>
      <w:r>
        <w:rPr>
          <w:color w:val="231F20"/>
        </w:rPr>
        <w:t>el</w:t>
      </w:r>
      <w:r>
        <w:rPr>
          <w:color w:val="231F20"/>
          <w:spacing w:val="-31"/>
        </w:rPr>
        <w:t> </w:t>
      </w:r>
      <w:r>
        <w:rPr>
          <w:color w:val="231F20"/>
        </w:rPr>
        <w:t>movimiento</w:t>
      </w:r>
      <w:r>
        <w:rPr>
          <w:color w:val="231F20"/>
          <w:spacing w:val="-31"/>
        </w:rPr>
        <w:t> </w:t>
      </w:r>
      <w:r>
        <w:rPr>
          <w:color w:val="231F20"/>
        </w:rPr>
        <w:t>general</w:t>
      </w:r>
      <w:r>
        <w:rPr>
          <w:color w:val="231F20"/>
          <w:spacing w:val="-31"/>
        </w:rPr>
        <w:t> </w:t>
      </w:r>
      <w:r>
        <w:rPr>
          <w:color w:val="231F20"/>
        </w:rPr>
        <w:t>del</w:t>
      </w:r>
      <w:r>
        <w:rPr>
          <w:color w:val="231F20"/>
          <w:spacing w:val="-31"/>
        </w:rPr>
        <w:t> </w:t>
      </w:r>
      <w:r>
        <w:rPr>
          <w:color w:val="231F20"/>
        </w:rPr>
        <w:t>texto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escritura es</w:t>
      </w:r>
      <w:r>
        <w:rPr>
          <w:color w:val="231F20"/>
          <w:spacing w:val="-23"/>
        </w:rPr>
        <w:t> </w:t>
      </w:r>
      <w:r>
        <w:rPr>
          <w:color w:val="231F20"/>
        </w:rPr>
        <w:t>el</w:t>
      </w:r>
      <w:r>
        <w:rPr>
          <w:color w:val="231F20"/>
          <w:spacing w:val="-23"/>
        </w:rPr>
        <w:t> </w:t>
      </w:r>
      <w:r>
        <w:rPr>
          <w:color w:val="231F20"/>
        </w:rPr>
        <w:t>núcleo</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desata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vez</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contiene</w:t>
      </w:r>
      <w:r>
        <w:rPr>
          <w:color w:val="231F20"/>
          <w:spacing w:val="-23"/>
        </w:rPr>
        <w:t> </w:t>
      </w:r>
      <w:r>
        <w:rPr>
          <w:color w:val="231F20"/>
        </w:rPr>
        <w:t>en</w:t>
      </w:r>
      <w:r>
        <w:rPr>
          <w:color w:val="231F20"/>
          <w:spacing w:val="-23"/>
        </w:rPr>
        <w:t> </w:t>
      </w:r>
      <w:r>
        <w:rPr>
          <w:color w:val="231F20"/>
        </w:rPr>
        <w:t>sí</w:t>
      </w:r>
      <w:r>
        <w:rPr>
          <w:color w:val="231F20"/>
          <w:spacing w:val="-23"/>
        </w:rPr>
        <w:t> </w:t>
      </w:r>
      <w:r>
        <w:rPr>
          <w:color w:val="231F20"/>
        </w:rPr>
        <w:t>mismo.</w:t>
      </w:r>
    </w:p>
    <w:p>
      <w:pPr>
        <w:pStyle w:val="BodyText"/>
        <w:spacing w:line="271" w:lineRule="auto" w:before="2"/>
        <w:ind w:left="1640" w:right="1701" w:firstLine="360"/>
        <w:jc w:val="both"/>
      </w:pPr>
      <w:r>
        <w:rPr>
          <w:color w:val="231F20"/>
        </w:rPr>
        <w:t>Con</w:t>
      </w:r>
      <w:r>
        <w:rPr>
          <w:color w:val="231F20"/>
          <w:spacing w:val="-29"/>
        </w:rPr>
        <w:t> </w:t>
      </w:r>
      <w:r>
        <w:rPr>
          <w:color w:val="231F20"/>
        </w:rPr>
        <w:t>todo</w:t>
      </w:r>
      <w:r>
        <w:rPr>
          <w:color w:val="231F20"/>
          <w:spacing w:val="-29"/>
        </w:rPr>
        <w:t> </w:t>
      </w:r>
      <w:r>
        <w:rPr>
          <w:color w:val="231F20"/>
        </w:rPr>
        <w:t>lo</w:t>
      </w:r>
      <w:r>
        <w:rPr>
          <w:color w:val="231F20"/>
          <w:spacing w:val="-29"/>
        </w:rPr>
        <w:t> </w:t>
      </w:r>
      <w:r>
        <w:rPr>
          <w:color w:val="231F20"/>
          <w:spacing w:val="-4"/>
        </w:rPr>
        <w:t>anterior,</w:t>
      </w:r>
      <w:r>
        <w:rPr>
          <w:color w:val="231F20"/>
          <w:spacing w:val="-29"/>
        </w:rPr>
        <w:t> </w:t>
      </w:r>
      <w:r>
        <w:rPr>
          <w:color w:val="231F20"/>
        </w:rPr>
        <w:t>la</w:t>
      </w:r>
      <w:r>
        <w:rPr>
          <w:color w:val="231F20"/>
          <w:spacing w:val="-29"/>
        </w:rPr>
        <w:t> </w:t>
      </w:r>
      <w:r>
        <w:rPr>
          <w:color w:val="231F20"/>
        </w:rPr>
        <w:t>importancia</w:t>
      </w:r>
      <w:r>
        <w:rPr>
          <w:color w:val="231F20"/>
          <w:spacing w:val="-29"/>
        </w:rPr>
        <w:t> </w:t>
      </w:r>
      <w:r>
        <w:rPr>
          <w:color w:val="231F20"/>
        </w:rPr>
        <w:t>de</w:t>
      </w:r>
      <w:r>
        <w:rPr>
          <w:color w:val="231F20"/>
          <w:spacing w:val="-29"/>
        </w:rPr>
        <w:t> </w:t>
      </w:r>
      <w:r>
        <w:rPr>
          <w:color w:val="231F20"/>
          <w:spacing w:val="-2"/>
        </w:rPr>
        <w:t>“El</w:t>
      </w:r>
      <w:r>
        <w:rPr>
          <w:color w:val="231F20"/>
          <w:spacing w:val="-29"/>
        </w:rPr>
        <w:t> </w:t>
      </w:r>
      <w:r>
        <w:rPr>
          <w:color w:val="231F20"/>
          <w:spacing w:val="-3"/>
        </w:rPr>
        <w:t>grafógrafo”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pro- yecto literario de </w:t>
      </w:r>
      <w:r>
        <w:rPr>
          <w:color w:val="231F20"/>
          <w:spacing w:val="-3"/>
        </w:rPr>
        <w:t>Elizondo </w:t>
      </w:r>
      <w:r>
        <w:rPr>
          <w:color w:val="231F20"/>
        </w:rPr>
        <w:t>se confirma al pensarlo en función </w:t>
      </w:r>
      <w:r>
        <w:rPr>
          <w:color w:val="231F20"/>
          <w:spacing w:val="-2"/>
        </w:rPr>
        <w:t>del </w:t>
      </w:r>
      <w:r>
        <w:rPr>
          <w:color w:val="231F20"/>
        </w:rPr>
        <w:t>desarrollo</w:t>
      </w:r>
      <w:r>
        <w:rPr>
          <w:color w:val="231F20"/>
          <w:spacing w:val="-25"/>
        </w:rPr>
        <w:t> </w:t>
      </w:r>
      <w:r>
        <w:rPr>
          <w:color w:val="231F20"/>
        </w:rPr>
        <w:t>mostrado</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libros</w:t>
      </w:r>
      <w:r>
        <w:rPr>
          <w:color w:val="231F20"/>
          <w:spacing w:val="-25"/>
        </w:rPr>
        <w:t> </w:t>
      </w:r>
      <w:r>
        <w:rPr>
          <w:color w:val="231F20"/>
        </w:rPr>
        <w:t>que</w:t>
      </w:r>
      <w:r>
        <w:rPr>
          <w:color w:val="231F20"/>
          <w:spacing w:val="-25"/>
        </w:rPr>
        <w:t> </w:t>
      </w:r>
      <w:r>
        <w:rPr>
          <w:color w:val="231F20"/>
        </w:rPr>
        <w:t>le</w:t>
      </w:r>
      <w:r>
        <w:rPr>
          <w:color w:val="231F20"/>
          <w:spacing w:val="-25"/>
        </w:rPr>
        <w:t> </w:t>
      </w:r>
      <w:r>
        <w:rPr>
          <w:color w:val="231F20"/>
          <w:spacing w:val="-2"/>
        </w:rPr>
        <w:t>preceden.</w:t>
      </w:r>
      <w:r>
        <w:rPr>
          <w:color w:val="231F20"/>
          <w:spacing w:val="-25"/>
        </w:rPr>
        <w:t> </w:t>
      </w:r>
      <w:r>
        <w:rPr>
          <w:color w:val="231F20"/>
        </w:rPr>
        <w:t>La</w:t>
      </w:r>
      <w:r>
        <w:rPr>
          <w:color w:val="231F20"/>
          <w:spacing w:val="-25"/>
        </w:rPr>
        <w:t> </w:t>
      </w:r>
      <w:r>
        <w:rPr>
          <w:color w:val="231F20"/>
        </w:rPr>
        <w:t>intención</w:t>
      </w:r>
      <w:r>
        <w:rPr>
          <w:color w:val="231F20"/>
          <w:spacing w:val="-25"/>
        </w:rPr>
        <w:t> </w:t>
      </w:r>
      <w:r>
        <w:rPr>
          <w:color w:val="231F20"/>
        </w:rPr>
        <w:t>cen- tral</w:t>
      </w:r>
      <w:r>
        <w:rPr>
          <w:color w:val="231F20"/>
          <w:spacing w:val="-12"/>
        </w:rPr>
        <w:t> </w:t>
      </w:r>
      <w:r>
        <w:rPr>
          <w:color w:val="231F20"/>
        </w:rPr>
        <w:t>de</w:t>
      </w:r>
      <w:r>
        <w:rPr>
          <w:color w:val="231F20"/>
          <w:spacing w:val="-12"/>
        </w:rPr>
        <w:t> </w:t>
      </w:r>
      <w:r>
        <w:rPr>
          <w:color w:val="231F20"/>
        </w:rPr>
        <w:t>dicho</w:t>
      </w:r>
      <w:r>
        <w:rPr>
          <w:color w:val="231F20"/>
          <w:spacing w:val="-12"/>
        </w:rPr>
        <w:t> </w:t>
      </w:r>
      <w:r>
        <w:rPr>
          <w:color w:val="231F20"/>
          <w:spacing w:val="-3"/>
        </w:rPr>
        <w:t>proyecto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encarna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figura</w:t>
      </w:r>
      <w:r>
        <w:rPr>
          <w:color w:val="231F20"/>
          <w:spacing w:val="-12"/>
        </w:rPr>
        <w:t> </w:t>
      </w:r>
      <w:r>
        <w:rPr>
          <w:color w:val="231F20"/>
        </w:rPr>
        <w:t>del</w:t>
      </w:r>
      <w:r>
        <w:rPr>
          <w:color w:val="231F20"/>
          <w:spacing w:val="-12"/>
        </w:rPr>
        <w:t> </w:t>
      </w:r>
      <w:r>
        <w:rPr>
          <w:color w:val="231F20"/>
        </w:rPr>
        <w:t>escriba,</w:t>
      </w:r>
      <w:r>
        <w:rPr>
          <w:color w:val="231F20"/>
          <w:spacing w:val="-12"/>
        </w:rPr>
        <w:t> </w:t>
      </w:r>
      <w:r>
        <w:rPr>
          <w:color w:val="231F20"/>
        </w:rPr>
        <w:t>cuyo origen</w:t>
      </w:r>
      <w:r>
        <w:rPr>
          <w:color w:val="231F20"/>
          <w:spacing w:val="-19"/>
        </w:rPr>
        <w:t> </w:t>
      </w:r>
      <w:r>
        <w:rPr>
          <w:color w:val="231F20"/>
        </w:rPr>
        <w:t>se</w:t>
      </w:r>
      <w:r>
        <w:rPr>
          <w:color w:val="231F20"/>
          <w:spacing w:val="-19"/>
        </w:rPr>
        <w:t> </w:t>
      </w:r>
      <w:r>
        <w:rPr>
          <w:color w:val="231F20"/>
        </w:rPr>
        <w:t>remonta</w:t>
      </w:r>
      <w:r>
        <w:rPr>
          <w:color w:val="231F20"/>
          <w:spacing w:val="-19"/>
        </w:rPr>
        <w:t> </w:t>
      </w:r>
      <w:r>
        <w:rPr>
          <w:color w:val="231F20"/>
        </w:rPr>
        <w:t>al</w:t>
      </w:r>
      <w:r>
        <w:rPr>
          <w:color w:val="231F20"/>
          <w:spacing w:val="-19"/>
        </w:rPr>
        <w:t> </w:t>
      </w:r>
      <w:r>
        <w:rPr>
          <w:color w:val="231F20"/>
        </w:rPr>
        <w:t>texto</w:t>
      </w:r>
      <w:r>
        <w:rPr>
          <w:color w:val="231F20"/>
          <w:spacing w:val="-19"/>
        </w:rPr>
        <w:t> </w:t>
      </w:r>
      <w:r>
        <w:rPr>
          <w:color w:val="231F20"/>
        </w:rPr>
        <w:t>“La</w:t>
      </w:r>
      <w:r>
        <w:rPr>
          <w:color w:val="231F20"/>
          <w:spacing w:val="-19"/>
        </w:rPr>
        <w:t> </w:t>
      </w:r>
      <w:r>
        <w:rPr>
          <w:color w:val="231F20"/>
        </w:rPr>
        <w:t>historia</w:t>
      </w:r>
      <w:r>
        <w:rPr>
          <w:color w:val="231F20"/>
          <w:spacing w:val="-19"/>
        </w:rPr>
        <w:t> </w:t>
      </w:r>
      <w:r>
        <w:rPr>
          <w:color w:val="231F20"/>
        </w:rPr>
        <w:t>según</w:t>
      </w:r>
      <w:r>
        <w:rPr>
          <w:color w:val="231F20"/>
          <w:spacing w:val="-19"/>
        </w:rPr>
        <w:t> </w:t>
      </w:r>
      <w:r>
        <w:rPr>
          <w:color w:val="231F20"/>
          <w:spacing w:val="-5"/>
        </w:rPr>
        <w:t>Pao</w:t>
      </w:r>
      <w:r>
        <w:rPr>
          <w:color w:val="231F20"/>
          <w:spacing w:val="-19"/>
        </w:rPr>
        <w:t> </w:t>
      </w:r>
      <w:r>
        <w:rPr>
          <w:color w:val="231F20"/>
          <w:spacing w:val="-3"/>
        </w:rPr>
        <w:t>Cheng”,</w:t>
      </w:r>
      <w:r>
        <w:rPr>
          <w:color w:val="231F20"/>
          <w:spacing w:val="-19"/>
        </w:rPr>
        <w:t> </w:t>
      </w:r>
      <w:r>
        <w:rPr>
          <w:color w:val="231F20"/>
        </w:rPr>
        <w:t>continúa en</w:t>
      </w:r>
      <w:r>
        <w:rPr>
          <w:color w:val="231F20"/>
          <w:spacing w:val="-31"/>
        </w:rPr>
        <w:t> </w:t>
      </w:r>
      <w:r>
        <w:rPr>
          <w:i/>
          <w:color w:val="231F20"/>
          <w:spacing w:val="-3"/>
        </w:rPr>
        <w:t>El</w:t>
      </w:r>
      <w:r>
        <w:rPr>
          <w:i/>
          <w:color w:val="231F20"/>
          <w:spacing w:val="-31"/>
        </w:rPr>
        <w:t> </w:t>
      </w:r>
      <w:r>
        <w:rPr>
          <w:i/>
          <w:color w:val="231F20"/>
        </w:rPr>
        <w:t>hipogeo</w:t>
      </w:r>
      <w:r>
        <w:rPr>
          <w:i/>
          <w:color w:val="231F20"/>
          <w:spacing w:val="-31"/>
        </w:rPr>
        <w:t> </w:t>
      </w:r>
      <w:r>
        <w:rPr>
          <w:i/>
          <w:color w:val="231F20"/>
          <w:spacing w:val="-3"/>
        </w:rPr>
        <w:t>secreto</w:t>
      </w:r>
      <w:r>
        <w:rPr>
          <w:i/>
          <w:color w:val="231F20"/>
          <w:spacing w:val="-31"/>
        </w:rPr>
        <w:t> </w:t>
      </w:r>
      <w:r>
        <w:rPr>
          <w:color w:val="231F20"/>
        </w:rPr>
        <w:t>y</w:t>
      </w:r>
      <w:r>
        <w:rPr>
          <w:color w:val="231F20"/>
          <w:spacing w:val="-31"/>
        </w:rPr>
        <w:t> </w:t>
      </w:r>
      <w:r>
        <w:rPr>
          <w:color w:val="231F20"/>
        </w:rPr>
        <w:t>encuentra</w:t>
      </w:r>
      <w:r>
        <w:rPr>
          <w:color w:val="231F20"/>
          <w:spacing w:val="-31"/>
        </w:rPr>
        <w:t> </w:t>
      </w:r>
      <w:r>
        <w:rPr>
          <w:color w:val="231F20"/>
        </w:rPr>
        <w:t>en</w:t>
      </w:r>
      <w:r>
        <w:rPr>
          <w:color w:val="231F20"/>
          <w:spacing w:val="-31"/>
        </w:rPr>
        <w:t> </w:t>
      </w:r>
      <w:r>
        <w:rPr>
          <w:color w:val="231F20"/>
          <w:spacing w:val="-2"/>
        </w:rPr>
        <w:t>“El</w:t>
      </w:r>
      <w:r>
        <w:rPr>
          <w:color w:val="231F20"/>
          <w:spacing w:val="-31"/>
        </w:rPr>
        <w:t> </w:t>
      </w:r>
      <w:r>
        <w:rPr>
          <w:color w:val="231F20"/>
          <w:spacing w:val="-3"/>
        </w:rPr>
        <w:t>grafógrafo”</w:t>
      </w:r>
      <w:r>
        <w:rPr>
          <w:color w:val="231F20"/>
          <w:spacing w:val="-31"/>
        </w:rPr>
        <w:t> </w:t>
      </w:r>
      <w:r>
        <w:rPr>
          <w:color w:val="231F20"/>
        </w:rPr>
        <w:t>su</w:t>
      </w:r>
      <w:r>
        <w:rPr>
          <w:color w:val="231F20"/>
          <w:spacing w:val="-31"/>
        </w:rPr>
        <w:t> </w:t>
      </w:r>
      <w:r>
        <w:rPr>
          <w:color w:val="231F20"/>
        </w:rPr>
        <w:t>punto</w:t>
      </w:r>
      <w:r>
        <w:rPr>
          <w:color w:val="231F20"/>
          <w:spacing w:val="-31"/>
        </w:rPr>
        <w:t> </w:t>
      </w:r>
      <w:r>
        <w:rPr>
          <w:color w:val="231F20"/>
        </w:rPr>
        <w:t>de</w:t>
      </w:r>
      <w:r>
        <w:rPr>
          <w:color w:val="231F20"/>
          <w:spacing w:val="-31"/>
        </w:rPr>
        <w:t> </w:t>
      </w:r>
      <w:r>
        <w:rPr>
          <w:color w:val="231F20"/>
        </w:rPr>
        <w:t>cul- </w:t>
      </w:r>
      <w:r>
        <w:rPr>
          <w:color w:val="231F20"/>
          <w:w w:val="95"/>
        </w:rPr>
        <w:t>minación, porque la pretendida correspondencia entre personaje,</w:t>
      </w:r>
      <w:r>
        <w:rPr>
          <w:color w:val="231F20"/>
          <w:spacing w:val="2"/>
          <w:w w:val="95"/>
        </w:rPr>
        <w:t> </w:t>
      </w:r>
      <w:r>
        <w:rPr>
          <w:color w:val="231F20"/>
          <w:w w:val="95"/>
        </w:rPr>
        <w:t>es-</w:t>
      </w:r>
    </w:p>
    <w:p>
      <w:pPr>
        <w:spacing w:after="0" w:line="271" w:lineRule="auto"/>
        <w:jc w:val="both"/>
        <w:sectPr>
          <w:type w:val="continuous"/>
          <w:pgSz w:w="9350" w:h="13320"/>
          <w:pgMar w:top="420" w:bottom="14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132    </w:t>
      </w:r>
      <w:r>
        <w:rPr>
          <w:color w:val="231F20"/>
          <w:sz w:val="14"/>
        </w:rPr>
        <w:t>CLAUDIA L. GUTIÉRREZ PIÑA</w:t>
      </w:r>
    </w:p>
    <w:p>
      <w:pPr>
        <w:pStyle w:val="BodyText"/>
        <w:rPr>
          <w:sz w:val="20"/>
        </w:rPr>
      </w:pPr>
    </w:p>
    <w:p>
      <w:pPr>
        <w:pStyle w:val="BodyText"/>
        <w:spacing w:line="271" w:lineRule="auto"/>
        <w:ind w:left="1703" w:right="1639"/>
        <w:jc w:val="both"/>
      </w:pPr>
      <w:r>
        <w:rPr>
          <w:color w:val="231F20"/>
        </w:rPr>
        <w:t>critor</w:t>
      </w:r>
      <w:r>
        <w:rPr>
          <w:color w:val="231F20"/>
          <w:spacing w:val="-21"/>
        </w:rPr>
        <w:t> </w:t>
      </w:r>
      <w:r>
        <w:rPr>
          <w:color w:val="231F20"/>
        </w:rPr>
        <w:t>y</w:t>
      </w:r>
      <w:r>
        <w:rPr>
          <w:color w:val="231F20"/>
          <w:spacing w:val="-21"/>
        </w:rPr>
        <w:t> </w:t>
      </w:r>
      <w:r>
        <w:rPr>
          <w:color w:val="231F20"/>
        </w:rPr>
        <w:t>escritura</w:t>
      </w:r>
      <w:r>
        <w:rPr>
          <w:color w:val="231F20"/>
          <w:spacing w:val="-21"/>
        </w:rPr>
        <w:t> </w:t>
      </w:r>
      <w:r>
        <w:rPr>
          <w:color w:val="231F20"/>
        </w:rPr>
        <w:t>se</w:t>
      </w:r>
      <w:r>
        <w:rPr>
          <w:color w:val="231F20"/>
          <w:spacing w:val="-21"/>
        </w:rPr>
        <w:t> </w:t>
      </w:r>
      <w:r>
        <w:rPr>
          <w:color w:val="231F20"/>
        </w:rPr>
        <w:t>logra</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spacing w:val="-2"/>
        </w:rPr>
        <w:t>reducción</w:t>
      </w:r>
      <w:r>
        <w:rPr>
          <w:color w:val="231F20"/>
          <w:spacing w:val="-21"/>
        </w:rPr>
        <w:t> </w:t>
      </w:r>
      <w:r>
        <w:rPr>
          <w:color w:val="231F20"/>
        </w:rPr>
        <w:t>máxima</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situación anecdótica</w:t>
      </w:r>
      <w:r>
        <w:rPr>
          <w:color w:val="231F20"/>
          <w:spacing w:val="-28"/>
        </w:rPr>
        <w:t> </w:t>
      </w:r>
      <w:r>
        <w:rPr>
          <w:color w:val="231F20"/>
        </w:rPr>
        <w:t>que</w:t>
      </w:r>
      <w:r>
        <w:rPr>
          <w:color w:val="231F20"/>
          <w:spacing w:val="-28"/>
        </w:rPr>
        <w:t> </w:t>
      </w:r>
      <w:r>
        <w:rPr>
          <w:color w:val="231F20"/>
        </w:rPr>
        <w:t>lo</w:t>
      </w:r>
      <w:r>
        <w:rPr>
          <w:color w:val="231F20"/>
          <w:spacing w:val="-28"/>
        </w:rPr>
        <w:t> </w:t>
      </w:r>
      <w:r>
        <w:rPr>
          <w:color w:val="231F20"/>
        </w:rPr>
        <w:t>enmarque,</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hay</w:t>
      </w:r>
      <w:r>
        <w:rPr>
          <w:color w:val="231F20"/>
          <w:spacing w:val="-28"/>
        </w:rPr>
        <w:t> </w:t>
      </w:r>
      <w:r>
        <w:rPr>
          <w:color w:val="231F20"/>
        </w:rPr>
        <w:t>más</w:t>
      </w:r>
      <w:r>
        <w:rPr>
          <w:color w:val="231F20"/>
          <w:spacing w:val="-28"/>
        </w:rPr>
        <w:t> </w:t>
      </w:r>
      <w:r>
        <w:rPr>
          <w:color w:val="231F20"/>
        </w:rPr>
        <w:t>acción</w:t>
      </w:r>
      <w:r>
        <w:rPr>
          <w:color w:val="231F20"/>
          <w:spacing w:val="-28"/>
        </w:rPr>
        <w:t> </w:t>
      </w:r>
      <w:r>
        <w:rPr>
          <w:color w:val="231F20"/>
        </w:rPr>
        <w:t>contenida</w:t>
      </w:r>
      <w:r>
        <w:rPr>
          <w:color w:val="231F20"/>
          <w:spacing w:val="-28"/>
        </w:rPr>
        <w:t> </w:t>
      </w:r>
      <w:r>
        <w:rPr>
          <w:color w:val="231F20"/>
        </w:rPr>
        <w:t>en el</w:t>
      </w:r>
      <w:r>
        <w:rPr>
          <w:color w:val="231F20"/>
          <w:spacing w:val="-25"/>
        </w:rPr>
        <w:t> </w:t>
      </w:r>
      <w:r>
        <w:rPr>
          <w:color w:val="231F20"/>
        </w:rPr>
        <w:t>texto</w:t>
      </w:r>
      <w:r>
        <w:rPr>
          <w:color w:val="231F20"/>
          <w:spacing w:val="-25"/>
        </w:rPr>
        <w:t> </w:t>
      </w:r>
      <w:r>
        <w:rPr>
          <w:color w:val="231F20"/>
        </w:rPr>
        <w:t>que</w:t>
      </w:r>
      <w:r>
        <w:rPr>
          <w:color w:val="231F20"/>
          <w:spacing w:val="-25"/>
        </w:rPr>
        <w:t> </w:t>
      </w:r>
      <w:r>
        <w:rPr>
          <w:i/>
          <w:color w:val="231F20"/>
        </w:rPr>
        <w:t>escribir</w:t>
      </w:r>
      <w:r>
        <w:rPr>
          <w:color w:val="231F20"/>
        </w:rPr>
        <w:t>.</w:t>
      </w:r>
      <w:r>
        <w:rPr>
          <w:color w:val="231F20"/>
          <w:spacing w:val="-25"/>
        </w:rPr>
        <w:t> </w:t>
      </w:r>
      <w:r>
        <w:rPr>
          <w:color w:val="231F20"/>
        </w:rPr>
        <w:t>En</w:t>
      </w:r>
      <w:r>
        <w:rPr>
          <w:color w:val="231F20"/>
          <w:spacing w:val="-25"/>
        </w:rPr>
        <w:t> </w:t>
      </w:r>
      <w:r>
        <w:rPr>
          <w:color w:val="231F20"/>
        </w:rPr>
        <w:t>este</w:t>
      </w:r>
      <w:r>
        <w:rPr>
          <w:color w:val="231F20"/>
          <w:spacing w:val="-25"/>
        </w:rPr>
        <w:t> </w:t>
      </w:r>
      <w:r>
        <w:rPr>
          <w:color w:val="231F20"/>
        </w:rPr>
        <w:t>sentido,</w:t>
      </w:r>
      <w:r>
        <w:rPr>
          <w:color w:val="231F20"/>
          <w:spacing w:val="-25"/>
        </w:rPr>
        <w:t> </w:t>
      </w:r>
      <w:r>
        <w:rPr>
          <w:color w:val="231F20"/>
        </w:rPr>
        <w:t>la</w:t>
      </w:r>
      <w:r>
        <w:rPr>
          <w:color w:val="231F20"/>
          <w:spacing w:val="-25"/>
        </w:rPr>
        <w:t> </w:t>
      </w:r>
      <w:r>
        <w:rPr>
          <w:color w:val="231F20"/>
        </w:rPr>
        <w:t>tan</w:t>
      </w:r>
      <w:r>
        <w:rPr>
          <w:color w:val="231F20"/>
          <w:spacing w:val="-25"/>
        </w:rPr>
        <w:t> </w:t>
      </w:r>
      <w:r>
        <w:rPr>
          <w:color w:val="231F20"/>
        </w:rPr>
        <w:t>mencionada</w:t>
      </w:r>
      <w:r>
        <w:rPr>
          <w:color w:val="231F20"/>
          <w:spacing w:val="-25"/>
        </w:rPr>
        <w:t> </w:t>
      </w:r>
      <w:r>
        <w:rPr>
          <w:color w:val="231F20"/>
        </w:rPr>
        <w:t>radicalidad de</w:t>
      </w:r>
      <w:r>
        <w:rPr>
          <w:color w:val="231F20"/>
          <w:spacing w:val="-28"/>
        </w:rPr>
        <w:t> </w:t>
      </w:r>
      <w:r>
        <w:rPr>
          <w:color w:val="231F20"/>
        </w:rPr>
        <w:t>la</w:t>
      </w:r>
      <w:r>
        <w:rPr>
          <w:color w:val="231F20"/>
          <w:spacing w:val="-28"/>
        </w:rPr>
        <w:t> </w:t>
      </w:r>
      <w:r>
        <w:rPr>
          <w:color w:val="231F20"/>
        </w:rPr>
        <w:t>escritura</w:t>
      </w:r>
      <w:r>
        <w:rPr>
          <w:color w:val="231F20"/>
          <w:spacing w:val="-28"/>
        </w:rPr>
        <w:t> </w:t>
      </w:r>
      <w:r>
        <w:rPr>
          <w:color w:val="231F20"/>
          <w:spacing w:val="-3"/>
        </w:rPr>
        <w:t>autorreflexiva</w:t>
      </w:r>
      <w:r>
        <w:rPr>
          <w:color w:val="231F20"/>
          <w:spacing w:val="-28"/>
        </w:rPr>
        <w:t> </w:t>
      </w:r>
      <w:r>
        <w:rPr>
          <w:color w:val="231F20"/>
        </w:rPr>
        <w:t>dada</w:t>
      </w:r>
      <w:r>
        <w:rPr>
          <w:color w:val="231F20"/>
          <w:spacing w:val="-28"/>
        </w:rPr>
        <w:t> </w:t>
      </w:r>
      <w:r>
        <w:rPr>
          <w:color w:val="231F20"/>
        </w:rPr>
        <w:t>en</w:t>
      </w:r>
      <w:r>
        <w:rPr>
          <w:color w:val="231F20"/>
          <w:spacing w:val="-28"/>
        </w:rPr>
        <w:t> </w:t>
      </w:r>
      <w:r>
        <w:rPr>
          <w:color w:val="231F20"/>
          <w:spacing w:val="-2"/>
        </w:rPr>
        <w:t>“El</w:t>
      </w:r>
      <w:r>
        <w:rPr>
          <w:color w:val="231F20"/>
          <w:spacing w:val="-28"/>
        </w:rPr>
        <w:t> </w:t>
      </w:r>
      <w:r>
        <w:rPr>
          <w:color w:val="231F20"/>
          <w:spacing w:val="-3"/>
        </w:rPr>
        <w:t>grafógrafo”</w:t>
      </w:r>
      <w:r>
        <w:rPr>
          <w:color w:val="231F20"/>
          <w:spacing w:val="-28"/>
        </w:rPr>
        <w:t> </w:t>
      </w:r>
      <w:r>
        <w:rPr>
          <w:color w:val="231F20"/>
        </w:rPr>
        <w:t>adquiere</w:t>
      </w:r>
      <w:r>
        <w:rPr>
          <w:color w:val="231F20"/>
          <w:spacing w:val="-28"/>
        </w:rPr>
        <w:t> </w:t>
      </w:r>
      <w:r>
        <w:rPr>
          <w:color w:val="231F20"/>
        </w:rPr>
        <w:t>pleno sentido</w:t>
      </w:r>
      <w:r>
        <w:rPr>
          <w:color w:val="231F20"/>
          <w:spacing w:val="-39"/>
        </w:rPr>
        <w:t> </w:t>
      </w:r>
      <w:r>
        <w:rPr>
          <w:color w:val="231F20"/>
        </w:rPr>
        <w:t>en</w:t>
      </w:r>
      <w:r>
        <w:rPr>
          <w:color w:val="231F20"/>
          <w:spacing w:val="-39"/>
        </w:rPr>
        <w:t> </w:t>
      </w:r>
      <w:r>
        <w:rPr>
          <w:color w:val="231F20"/>
        </w:rPr>
        <w:t>función</w:t>
      </w:r>
      <w:r>
        <w:rPr>
          <w:color w:val="231F20"/>
          <w:spacing w:val="-39"/>
        </w:rPr>
        <w:t> </w:t>
      </w:r>
      <w:r>
        <w:rPr>
          <w:color w:val="231F20"/>
        </w:rPr>
        <w:t>del</w:t>
      </w:r>
      <w:r>
        <w:rPr>
          <w:color w:val="231F20"/>
          <w:spacing w:val="-39"/>
        </w:rPr>
        <w:t> </w:t>
      </w:r>
      <w:r>
        <w:rPr>
          <w:color w:val="231F20"/>
          <w:spacing w:val="-3"/>
        </w:rPr>
        <w:t>proyecto</w:t>
      </w:r>
      <w:r>
        <w:rPr>
          <w:color w:val="231F20"/>
          <w:spacing w:val="-39"/>
        </w:rPr>
        <w:t> </w:t>
      </w:r>
      <w:r>
        <w:rPr>
          <w:color w:val="231F20"/>
        </w:rPr>
        <w:t>literario</w:t>
      </w:r>
      <w:r>
        <w:rPr>
          <w:color w:val="231F20"/>
          <w:spacing w:val="-39"/>
        </w:rPr>
        <w:t> </w:t>
      </w:r>
      <w:r>
        <w:rPr>
          <w:color w:val="231F20"/>
        </w:rPr>
        <w:t>de</w:t>
      </w:r>
      <w:r>
        <w:rPr>
          <w:color w:val="231F20"/>
          <w:spacing w:val="-39"/>
        </w:rPr>
        <w:t> </w:t>
      </w:r>
      <w:r>
        <w:rPr>
          <w:color w:val="231F20"/>
          <w:spacing w:val="-3"/>
        </w:rPr>
        <w:t>Elizondo,</w:t>
      </w:r>
      <w:r>
        <w:rPr>
          <w:color w:val="231F20"/>
          <w:spacing w:val="-39"/>
        </w:rPr>
        <w:t> </w:t>
      </w:r>
      <w:r>
        <w:rPr>
          <w:color w:val="231F20"/>
        </w:rPr>
        <w:t>porque</w:t>
      </w:r>
      <w:r>
        <w:rPr>
          <w:color w:val="231F20"/>
          <w:spacing w:val="-39"/>
        </w:rPr>
        <w:t> </w:t>
      </w:r>
      <w:r>
        <w:rPr>
          <w:color w:val="231F20"/>
        </w:rPr>
        <w:t>conjuga </w:t>
      </w:r>
      <w:r>
        <w:rPr>
          <w:color w:val="231F20"/>
          <w:w w:val="95"/>
        </w:rPr>
        <w:t>magistralmente</w:t>
      </w:r>
      <w:r>
        <w:rPr>
          <w:color w:val="231F20"/>
          <w:spacing w:val="-12"/>
          <w:w w:val="95"/>
        </w:rPr>
        <w:t> </w:t>
      </w:r>
      <w:r>
        <w:rPr>
          <w:color w:val="231F20"/>
          <w:w w:val="95"/>
        </w:rPr>
        <w:t>dos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recursos</w:t>
      </w:r>
      <w:r>
        <w:rPr>
          <w:color w:val="231F20"/>
          <w:spacing w:val="-12"/>
          <w:w w:val="95"/>
        </w:rPr>
        <w:t> </w:t>
      </w:r>
      <w:r>
        <w:rPr>
          <w:color w:val="231F20"/>
          <w:w w:val="95"/>
        </w:rPr>
        <w:t>principales</w:t>
      </w:r>
      <w:r>
        <w:rPr>
          <w:color w:val="231F20"/>
          <w:spacing w:val="-12"/>
          <w:w w:val="95"/>
        </w:rPr>
        <w:t> </w:t>
      </w:r>
      <w:r>
        <w:rPr>
          <w:color w:val="231F20"/>
          <w:w w:val="95"/>
        </w:rPr>
        <w:t>de</w:t>
      </w:r>
      <w:r>
        <w:rPr>
          <w:color w:val="231F20"/>
          <w:spacing w:val="-12"/>
          <w:w w:val="95"/>
        </w:rPr>
        <w:t> </w:t>
      </w:r>
      <w:r>
        <w:rPr>
          <w:color w:val="231F20"/>
          <w:w w:val="95"/>
        </w:rPr>
        <w:t>su</w:t>
      </w:r>
      <w:r>
        <w:rPr>
          <w:color w:val="231F20"/>
          <w:spacing w:val="-12"/>
          <w:w w:val="95"/>
        </w:rPr>
        <w:t> </w:t>
      </w:r>
      <w:r>
        <w:rPr>
          <w:color w:val="231F20"/>
          <w:w w:val="95"/>
        </w:rPr>
        <w:t>sistema</w:t>
      </w:r>
      <w:r>
        <w:rPr>
          <w:color w:val="231F20"/>
          <w:spacing w:val="-12"/>
          <w:w w:val="95"/>
        </w:rPr>
        <w:t> </w:t>
      </w:r>
      <w:r>
        <w:rPr>
          <w:color w:val="231F20"/>
          <w:w w:val="95"/>
        </w:rPr>
        <w:t>estético, </w:t>
      </w:r>
      <w:r>
        <w:rPr>
          <w:color w:val="231F20"/>
        </w:rPr>
        <w:t>el</w:t>
      </w:r>
      <w:r>
        <w:rPr>
          <w:color w:val="231F20"/>
          <w:spacing w:val="-31"/>
        </w:rPr>
        <w:t> </w:t>
      </w:r>
      <w:r>
        <w:rPr>
          <w:color w:val="231F20"/>
        </w:rPr>
        <w:t>principio</w:t>
      </w:r>
      <w:r>
        <w:rPr>
          <w:color w:val="231F20"/>
          <w:spacing w:val="-31"/>
        </w:rPr>
        <w:t> </w:t>
      </w:r>
      <w:r>
        <w:rPr>
          <w:color w:val="231F20"/>
        </w:rPr>
        <w:t>del</w:t>
      </w:r>
      <w:r>
        <w:rPr>
          <w:color w:val="231F20"/>
          <w:spacing w:val="-31"/>
        </w:rPr>
        <w:t> </w:t>
      </w:r>
      <w:r>
        <w:rPr>
          <w:color w:val="231F20"/>
        </w:rPr>
        <w:t>espejo</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2"/>
        </w:rPr>
        <w:t>reducción</w:t>
      </w:r>
      <w:r>
        <w:rPr>
          <w:color w:val="231F20"/>
          <w:spacing w:val="-31"/>
        </w:rPr>
        <w:t> </w:t>
      </w:r>
      <w:r>
        <w:rPr>
          <w:color w:val="231F20"/>
        </w:rPr>
        <w:t>anecdótica,</w:t>
      </w:r>
      <w:r>
        <w:rPr>
          <w:color w:val="231F20"/>
          <w:spacing w:val="-31"/>
        </w:rPr>
        <w:t> </w:t>
      </w:r>
      <w:r>
        <w:rPr>
          <w:color w:val="231F20"/>
        </w:rPr>
        <w:t>para</w:t>
      </w:r>
      <w:r>
        <w:rPr>
          <w:color w:val="231F20"/>
          <w:spacing w:val="-31"/>
        </w:rPr>
        <w:t> </w:t>
      </w:r>
      <w:r>
        <w:rPr>
          <w:color w:val="231F20"/>
        </w:rPr>
        <w:t>cumplir</w:t>
      </w:r>
      <w:r>
        <w:rPr>
          <w:color w:val="231F20"/>
          <w:spacing w:val="-31"/>
        </w:rPr>
        <w:t> </w:t>
      </w:r>
      <w:r>
        <w:rPr>
          <w:color w:val="231F20"/>
        </w:rPr>
        <w:t>con</w:t>
      </w:r>
      <w:r>
        <w:rPr>
          <w:color w:val="231F20"/>
          <w:spacing w:val="-31"/>
        </w:rPr>
        <w:t> </w:t>
      </w:r>
      <w:r>
        <w:rPr>
          <w:color w:val="231F20"/>
        </w:rPr>
        <w:t>la búsqueda</w:t>
      </w:r>
      <w:r>
        <w:rPr>
          <w:color w:val="231F20"/>
          <w:spacing w:val="-30"/>
        </w:rPr>
        <w:t> </w:t>
      </w:r>
      <w:r>
        <w:rPr>
          <w:color w:val="231F20"/>
        </w:rPr>
        <w:t>literaria</w:t>
      </w:r>
      <w:r>
        <w:rPr>
          <w:color w:val="231F20"/>
          <w:spacing w:val="-30"/>
        </w:rPr>
        <w:t> </w:t>
      </w:r>
      <w:r>
        <w:rPr>
          <w:color w:val="231F20"/>
        </w:rPr>
        <w:t>planteada</w:t>
      </w:r>
      <w:r>
        <w:rPr>
          <w:color w:val="231F20"/>
          <w:spacing w:val="-30"/>
        </w:rPr>
        <w:t> </w:t>
      </w:r>
      <w:r>
        <w:rPr>
          <w:color w:val="231F20"/>
        </w:rPr>
        <w:t>desde</w:t>
      </w:r>
      <w:r>
        <w:rPr>
          <w:color w:val="231F20"/>
          <w:spacing w:val="-30"/>
        </w:rPr>
        <w:t> </w:t>
      </w:r>
      <w:r>
        <w:rPr>
          <w:color w:val="231F20"/>
        </w:rPr>
        <w:t>los</w:t>
      </w:r>
      <w:r>
        <w:rPr>
          <w:color w:val="231F20"/>
          <w:spacing w:val="-30"/>
        </w:rPr>
        <w:t> </w:t>
      </w:r>
      <w:r>
        <w:rPr>
          <w:color w:val="231F20"/>
        </w:rPr>
        <w:t>momentos</w:t>
      </w:r>
      <w:r>
        <w:rPr>
          <w:color w:val="231F20"/>
          <w:spacing w:val="-30"/>
        </w:rPr>
        <w:t> </w:t>
      </w:r>
      <w:r>
        <w:rPr>
          <w:color w:val="231F20"/>
        </w:rPr>
        <w:t>más</w:t>
      </w:r>
      <w:r>
        <w:rPr>
          <w:color w:val="231F20"/>
          <w:spacing w:val="-30"/>
        </w:rPr>
        <w:t> </w:t>
      </w:r>
      <w:r>
        <w:rPr>
          <w:color w:val="231F20"/>
        </w:rPr>
        <w:t>tempranos</w:t>
      </w:r>
      <w:r>
        <w:rPr>
          <w:color w:val="231F20"/>
          <w:spacing w:val="-30"/>
        </w:rPr>
        <w:t> </w:t>
      </w:r>
      <w:r>
        <w:rPr>
          <w:color w:val="231F20"/>
        </w:rPr>
        <w:t>de su</w:t>
      </w:r>
      <w:r>
        <w:rPr>
          <w:color w:val="231F20"/>
          <w:spacing w:val="-13"/>
        </w:rPr>
        <w:t> </w:t>
      </w:r>
      <w:r>
        <w:rPr>
          <w:color w:val="231F20"/>
        </w:rPr>
        <w:t>carrera:</w:t>
      </w:r>
      <w:r>
        <w:rPr>
          <w:color w:val="231F20"/>
          <w:spacing w:val="-13"/>
        </w:rPr>
        <w:t> </w:t>
      </w:r>
      <w:r>
        <w:rPr>
          <w:color w:val="231F20"/>
          <w:spacing w:val="-3"/>
        </w:rPr>
        <w:t>representar</w:t>
      </w:r>
      <w:r>
        <w:rPr>
          <w:color w:val="231F20"/>
          <w:spacing w:val="-13"/>
        </w:rPr>
        <w:t> </w:t>
      </w:r>
      <w:r>
        <w:rPr>
          <w:color w:val="231F20"/>
        </w:rPr>
        <w:t>el</w:t>
      </w:r>
      <w:r>
        <w:rPr>
          <w:color w:val="231F20"/>
          <w:spacing w:val="-13"/>
        </w:rPr>
        <w:t> </w:t>
      </w:r>
      <w:r>
        <w:rPr>
          <w:color w:val="231F20"/>
          <w:spacing w:val="-3"/>
        </w:rPr>
        <w:t>movimiento</w:t>
      </w:r>
      <w:r>
        <w:rPr>
          <w:color w:val="231F20"/>
          <w:spacing w:val="-13"/>
        </w:rPr>
        <w:t> </w:t>
      </w:r>
      <w:r>
        <w:rPr>
          <w:color w:val="231F20"/>
        </w:rPr>
        <w:t>que</w:t>
      </w:r>
      <w:r>
        <w:rPr>
          <w:color w:val="231F20"/>
          <w:spacing w:val="-13"/>
        </w:rPr>
        <w:t> </w:t>
      </w:r>
      <w:r>
        <w:rPr>
          <w:color w:val="231F20"/>
        </w:rPr>
        <w:t>media</w:t>
      </w:r>
      <w:r>
        <w:rPr>
          <w:color w:val="231F20"/>
          <w:spacing w:val="-13"/>
        </w:rPr>
        <w:t> </w:t>
      </w:r>
      <w:r>
        <w:rPr>
          <w:color w:val="231F20"/>
        </w:rPr>
        <w:t>entre</w:t>
      </w:r>
      <w:r>
        <w:rPr>
          <w:color w:val="231F20"/>
          <w:spacing w:val="-13"/>
        </w:rPr>
        <w:t> </w:t>
      </w:r>
      <w:r>
        <w:rPr>
          <w:color w:val="231F20"/>
        </w:rPr>
        <w:t>el</w:t>
      </w:r>
      <w:r>
        <w:rPr>
          <w:color w:val="231F20"/>
          <w:spacing w:val="-13"/>
        </w:rPr>
        <w:t> </w:t>
      </w:r>
      <w:r>
        <w:rPr>
          <w:color w:val="231F20"/>
        </w:rPr>
        <w:t>contenido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realidades</w:t>
      </w:r>
      <w:r>
        <w:rPr>
          <w:color w:val="231F20"/>
          <w:spacing w:val="-21"/>
          <w:w w:val="95"/>
        </w:rPr>
        <w:t> </w:t>
      </w:r>
      <w:r>
        <w:rPr>
          <w:color w:val="231F20"/>
          <w:spacing w:val="-2"/>
          <w:w w:val="95"/>
        </w:rPr>
        <w:t>interiores</w:t>
      </w:r>
      <w:r>
        <w:rPr>
          <w:color w:val="231F20"/>
          <w:spacing w:val="-21"/>
          <w:w w:val="95"/>
        </w:rPr>
        <w:t> </w:t>
      </w:r>
      <w:r>
        <w:rPr>
          <w:color w:val="231F20"/>
          <w:w w:val="95"/>
        </w:rPr>
        <w:t>y</w:t>
      </w:r>
      <w:r>
        <w:rPr>
          <w:color w:val="231F20"/>
          <w:spacing w:val="-21"/>
          <w:w w:val="95"/>
        </w:rPr>
        <w:t> </w:t>
      </w:r>
      <w:r>
        <w:rPr>
          <w:color w:val="231F20"/>
          <w:w w:val="95"/>
        </w:rPr>
        <w:t>su</w:t>
      </w:r>
      <w:r>
        <w:rPr>
          <w:color w:val="231F20"/>
          <w:spacing w:val="-21"/>
          <w:w w:val="95"/>
        </w:rPr>
        <w:t> </w:t>
      </w:r>
      <w:r>
        <w:rPr>
          <w:color w:val="231F20"/>
          <w:w w:val="95"/>
        </w:rPr>
        <w:t>realización</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papel.</w:t>
      </w:r>
      <w:r>
        <w:rPr>
          <w:color w:val="231F20"/>
          <w:spacing w:val="-21"/>
          <w:w w:val="95"/>
        </w:rPr>
        <w:t> </w:t>
      </w:r>
      <w:r>
        <w:rPr>
          <w:color w:val="231F20"/>
          <w:spacing w:val="-2"/>
          <w:w w:val="95"/>
        </w:rPr>
        <w:t>Sin</w:t>
      </w:r>
      <w:r>
        <w:rPr>
          <w:color w:val="231F20"/>
          <w:spacing w:val="-21"/>
          <w:w w:val="95"/>
        </w:rPr>
        <w:t> </w:t>
      </w:r>
      <w:r>
        <w:rPr>
          <w:color w:val="231F20"/>
          <w:w w:val="95"/>
        </w:rPr>
        <w:t>embargo,</w:t>
      </w:r>
      <w:r>
        <w:rPr>
          <w:color w:val="231F20"/>
          <w:spacing w:val="-21"/>
          <w:w w:val="95"/>
        </w:rPr>
        <w:t> </w:t>
      </w:r>
      <w:r>
        <w:rPr>
          <w:color w:val="231F20"/>
          <w:w w:val="95"/>
        </w:rPr>
        <w:t>el </w:t>
      </w:r>
      <w:r>
        <w:rPr>
          <w:color w:val="231F20"/>
        </w:rPr>
        <w:t>logro</w:t>
      </w:r>
      <w:r>
        <w:rPr>
          <w:color w:val="231F20"/>
          <w:spacing w:val="-40"/>
        </w:rPr>
        <w:t> </w:t>
      </w:r>
      <w:r>
        <w:rPr>
          <w:color w:val="231F20"/>
        </w:rPr>
        <w:t>literario</w:t>
      </w:r>
      <w:r>
        <w:rPr>
          <w:color w:val="231F20"/>
          <w:spacing w:val="-40"/>
        </w:rPr>
        <w:t> </w:t>
      </w:r>
      <w:r>
        <w:rPr>
          <w:color w:val="231F20"/>
        </w:rPr>
        <w:t>que</w:t>
      </w:r>
      <w:r>
        <w:rPr>
          <w:color w:val="231F20"/>
          <w:spacing w:val="-40"/>
        </w:rPr>
        <w:t> </w:t>
      </w:r>
      <w:r>
        <w:rPr>
          <w:color w:val="231F20"/>
          <w:spacing w:val="-3"/>
        </w:rPr>
        <w:t>representa</w:t>
      </w:r>
      <w:r>
        <w:rPr>
          <w:color w:val="231F20"/>
          <w:spacing w:val="-40"/>
        </w:rPr>
        <w:t> </w:t>
      </w:r>
      <w:r>
        <w:rPr>
          <w:color w:val="231F20"/>
        </w:rPr>
        <w:t>este</w:t>
      </w:r>
      <w:r>
        <w:rPr>
          <w:color w:val="231F20"/>
          <w:spacing w:val="-40"/>
        </w:rPr>
        <w:t> </w:t>
      </w:r>
      <w:r>
        <w:rPr>
          <w:color w:val="231F20"/>
        </w:rPr>
        <w:t>pequeño</w:t>
      </w:r>
      <w:r>
        <w:rPr>
          <w:color w:val="231F20"/>
          <w:spacing w:val="-40"/>
        </w:rPr>
        <w:t> </w:t>
      </w:r>
      <w:r>
        <w:rPr>
          <w:color w:val="231F20"/>
        </w:rPr>
        <w:t>pero</w:t>
      </w:r>
      <w:r>
        <w:rPr>
          <w:color w:val="231F20"/>
          <w:spacing w:val="-40"/>
        </w:rPr>
        <w:t> </w:t>
      </w:r>
      <w:r>
        <w:rPr>
          <w:color w:val="231F20"/>
        </w:rPr>
        <w:t>gran</w:t>
      </w:r>
      <w:r>
        <w:rPr>
          <w:color w:val="231F20"/>
          <w:spacing w:val="-40"/>
        </w:rPr>
        <w:t> </w:t>
      </w:r>
      <w:r>
        <w:rPr>
          <w:color w:val="231F20"/>
        </w:rPr>
        <w:t>texto</w:t>
      </w:r>
      <w:r>
        <w:rPr>
          <w:color w:val="231F20"/>
          <w:spacing w:val="-40"/>
        </w:rPr>
        <w:t> </w:t>
      </w:r>
      <w:r>
        <w:rPr>
          <w:color w:val="231F20"/>
        </w:rPr>
        <w:t>no</w:t>
      </w:r>
      <w:r>
        <w:rPr>
          <w:color w:val="231F20"/>
          <w:spacing w:val="-40"/>
        </w:rPr>
        <w:t> </w:t>
      </w:r>
      <w:r>
        <w:rPr>
          <w:color w:val="231F20"/>
        </w:rPr>
        <w:t>termina ahí;</w:t>
      </w:r>
      <w:r>
        <w:rPr>
          <w:color w:val="231F20"/>
          <w:spacing w:val="-20"/>
        </w:rPr>
        <w:t> </w:t>
      </w:r>
      <w:r>
        <w:rPr>
          <w:color w:val="231F20"/>
        </w:rPr>
        <w:t>además,</w:t>
      </w:r>
      <w:r>
        <w:rPr>
          <w:color w:val="231F20"/>
          <w:spacing w:val="-20"/>
        </w:rPr>
        <w:t> </w:t>
      </w:r>
      <w:r>
        <w:rPr>
          <w:color w:val="231F20"/>
        </w:rPr>
        <w:t>condensa,</w:t>
      </w:r>
      <w:r>
        <w:rPr>
          <w:color w:val="231F20"/>
          <w:spacing w:val="-20"/>
        </w:rPr>
        <w:t> </w:t>
      </w:r>
      <w:r>
        <w:rPr>
          <w:color w:val="231F20"/>
        </w:rPr>
        <w:t>como</w:t>
      </w:r>
      <w:r>
        <w:rPr>
          <w:color w:val="231F20"/>
          <w:spacing w:val="-20"/>
        </w:rPr>
        <w:t> </w:t>
      </w:r>
      <w:r>
        <w:rPr>
          <w:color w:val="231F20"/>
        </w:rPr>
        <w:t>he</w:t>
      </w:r>
      <w:r>
        <w:rPr>
          <w:color w:val="231F20"/>
          <w:spacing w:val="-20"/>
        </w:rPr>
        <w:t> </w:t>
      </w:r>
      <w:r>
        <w:rPr>
          <w:color w:val="231F20"/>
        </w:rPr>
        <w:t>venido</w:t>
      </w:r>
      <w:r>
        <w:rPr>
          <w:color w:val="231F20"/>
          <w:spacing w:val="-20"/>
        </w:rPr>
        <w:t> </w:t>
      </w:r>
      <w:r>
        <w:rPr>
          <w:color w:val="231F20"/>
        </w:rPr>
        <w:t>anunciando,</w:t>
      </w:r>
      <w:r>
        <w:rPr>
          <w:color w:val="231F20"/>
          <w:spacing w:val="-20"/>
        </w:rPr>
        <w:t> </w:t>
      </w:r>
      <w:r>
        <w:rPr>
          <w:color w:val="231F20"/>
        </w:rPr>
        <w:t>los</w:t>
      </w:r>
      <w:r>
        <w:rPr>
          <w:color w:val="231F20"/>
          <w:spacing w:val="-20"/>
        </w:rPr>
        <w:t> </w:t>
      </w:r>
      <w:r>
        <w:rPr>
          <w:color w:val="231F20"/>
        </w:rPr>
        <w:t>elementos </w:t>
      </w:r>
      <w:r>
        <w:rPr>
          <w:color w:val="231F20"/>
          <w:w w:val="95"/>
        </w:rPr>
        <w:t>más</w:t>
      </w:r>
      <w:r>
        <w:rPr>
          <w:color w:val="231F20"/>
          <w:spacing w:val="-12"/>
          <w:w w:val="95"/>
        </w:rPr>
        <w:t> </w:t>
      </w:r>
      <w:r>
        <w:rPr>
          <w:color w:val="231F20"/>
          <w:w w:val="95"/>
        </w:rPr>
        <w:t>significativos</w:t>
      </w:r>
      <w:r>
        <w:rPr>
          <w:color w:val="231F20"/>
          <w:spacing w:val="-12"/>
          <w:w w:val="95"/>
        </w:rPr>
        <w:t> </w:t>
      </w:r>
      <w:r>
        <w:rPr>
          <w:color w:val="231F20"/>
          <w:w w:val="95"/>
        </w:rPr>
        <w:t>que</w:t>
      </w:r>
      <w:r>
        <w:rPr>
          <w:color w:val="231F20"/>
          <w:spacing w:val="-12"/>
          <w:w w:val="95"/>
        </w:rPr>
        <w:t> </w:t>
      </w:r>
      <w:r>
        <w:rPr>
          <w:color w:val="231F20"/>
          <w:w w:val="95"/>
        </w:rPr>
        <w:t>dan</w:t>
      </w:r>
      <w:r>
        <w:rPr>
          <w:color w:val="231F20"/>
          <w:spacing w:val="-12"/>
          <w:w w:val="95"/>
        </w:rPr>
        <w:t> </w:t>
      </w:r>
      <w:r>
        <w:rPr>
          <w:color w:val="231F20"/>
          <w:w w:val="95"/>
        </w:rPr>
        <w:t>vida</w:t>
      </w:r>
      <w:r>
        <w:rPr>
          <w:color w:val="231F20"/>
          <w:spacing w:val="-12"/>
          <w:w w:val="95"/>
        </w:rPr>
        <w:t> </w:t>
      </w:r>
      <w:r>
        <w:rPr>
          <w:color w:val="231F20"/>
          <w:w w:val="95"/>
        </w:rPr>
        <w:t>al</w:t>
      </w:r>
      <w:r>
        <w:rPr>
          <w:color w:val="231F20"/>
          <w:spacing w:val="-12"/>
          <w:w w:val="95"/>
        </w:rPr>
        <w:t> </w:t>
      </w:r>
      <w:r>
        <w:rPr>
          <w:color w:val="231F20"/>
          <w:w w:val="95"/>
        </w:rPr>
        <w:t>sistema</w:t>
      </w:r>
      <w:r>
        <w:rPr>
          <w:color w:val="231F20"/>
          <w:spacing w:val="-12"/>
          <w:w w:val="95"/>
        </w:rPr>
        <w:t> </w:t>
      </w:r>
      <w:r>
        <w:rPr>
          <w:color w:val="231F20"/>
          <w:w w:val="95"/>
        </w:rPr>
        <w:t>literario</w:t>
      </w:r>
      <w:r>
        <w:rPr>
          <w:color w:val="231F20"/>
          <w:spacing w:val="-12"/>
          <w:w w:val="95"/>
        </w:rPr>
        <w:t> </w:t>
      </w:r>
      <w:r>
        <w:rPr>
          <w:color w:val="231F20"/>
          <w:w w:val="95"/>
        </w:rPr>
        <w:t>del</w:t>
      </w:r>
      <w:r>
        <w:rPr>
          <w:color w:val="231F20"/>
          <w:spacing w:val="-12"/>
          <w:w w:val="95"/>
        </w:rPr>
        <w:t> </w:t>
      </w:r>
      <w:r>
        <w:rPr>
          <w:color w:val="231F20"/>
          <w:spacing w:val="-4"/>
          <w:w w:val="95"/>
        </w:rPr>
        <w:t>autor.</w:t>
      </w:r>
    </w:p>
    <w:p>
      <w:pPr>
        <w:pStyle w:val="BodyText"/>
        <w:spacing w:line="271" w:lineRule="auto" w:before="2"/>
        <w:ind w:left="1703" w:right="1637" w:firstLine="360"/>
        <w:jc w:val="both"/>
        <w:rPr>
          <w:sz w:val="13"/>
        </w:rPr>
      </w:pPr>
      <w:r>
        <w:rPr/>
        <w:drawing>
          <wp:anchor distT="0" distB="0" distL="0" distR="0" allowOverlap="1" layoutInCell="1" locked="0" behindDoc="0" simplePos="0" relativeHeight="7864">
            <wp:simplePos x="0" y="0"/>
            <wp:positionH relativeFrom="page">
              <wp:posOffset>17462</wp:posOffset>
            </wp:positionH>
            <wp:positionV relativeFrom="paragraph">
              <wp:posOffset>443457</wp:posOffset>
            </wp:positionV>
            <wp:extent cx="155575" cy="155575"/>
            <wp:effectExtent l="0" t="0" r="0" b="0"/>
            <wp:wrapNone/>
            <wp:docPr id="599" name="image3.png" descr=""/>
            <wp:cNvGraphicFramePr>
              <a:graphicFrameLocks noChangeAspect="1"/>
            </wp:cNvGraphicFramePr>
            <a:graphic>
              <a:graphicData uri="http://schemas.openxmlformats.org/drawingml/2006/picture">
                <pic:pic>
                  <pic:nvPicPr>
                    <pic:cNvPr id="6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888">
            <wp:simplePos x="0" y="0"/>
            <wp:positionH relativeFrom="page">
              <wp:posOffset>5760361</wp:posOffset>
            </wp:positionH>
            <wp:positionV relativeFrom="paragraph">
              <wp:posOffset>443457</wp:posOffset>
            </wp:positionV>
            <wp:extent cx="155575" cy="155575"/>
            <wp:effectExtent l="0" t="0" r="0" b="0"/>
            <wp:wrapNone/>
            <wp:docPr id="601" name="image3.png" descr=""/>
            <wp:cNvGraphicFramePr>
              <a:graphicFrameLocks noChangeAspect="1"/>
            </wp:cNvGraphicFramePr>
            <a:graphic>
              <a:graphicData uri="http://schemas.openxmlformats.org/drawingml/2006/picture">
                <pic:pic>
                  <pic:nvPicPr>
                    <pic:cNvPr id="6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17"/>
        </w:rPr>
        <w:t> </w:t>
      </w:r>
      <w:r>
        <w:rPr>
          <w:color w:val="231F20"/>
        </w:rPr>
        <w:t>tanto</w:t>
      </w:r>
      <w:r>
        <w:rPr>
          <w:color w:val="231F20"/>
          <w:spacing w:val="-17"/>
        </w:rPr>
        <w:t> </w:t>
      </w:r>
      <w:r>
        <w:rPr>
          <w:color w:val="231F20"/>
        </w:rPr>
        <w:t>constante</w:t>
      </w:r>
      <w:r>
        <w:rPr>
          <w:color w:val="231F20"/>
          <w:spacing w:val="-17"/>
        </w:rPr>
        <w:t> </w:t>
      </w:r>
      <w:r>
        <w:rPr>
          <w:color w:val="231F20"/>
        </w:rPr>
        <w:t>temática,</w:t>
      </w:r>
      <w:r>
        <w:rPr>
          <w:color w:val="231F20"/>
          <w:spacing w:val="-17"/>
        </w:rPr>
        <w:t> </w:t>
      </w:r>
      <w:r>
        <w:rPr>
          <w:color w:val="231F20"/>
        </w:rPr>
        <w:t>el</w:t>
      </w:r>
      <w:r>
        <w:rPr>
          <w:color w:val="231F20"/>
          <w:spacing w:val="-17"/>
        </w:rPr>
        <w:t> </w:t>
      </w:r>
      <w:r>
        <w:rPr>
          <w:color w:val="231F20"/>
        </w:rPr>
        <w:t>mundo</w:t>
      </w:r>
      <w:r>
        <w:rPr>
          <w:color w:val="231F20"/>
          <w:spacing w:val="-17"/>
        </w:rPr>
        <w:t> </w:t>
      </w:r>
      <w:r>
        <w:rPr>
          <w:color w:val="231F20"/>
        </w:rPr>
        <w:t>interior</w:t>
      </w:r>
      <w:r>
        <w:rPr>
          <w:color w:val="231F20"/>
          <w:spacing w:val="-17"/>
        </w:rPr>
        <w:t> </w:t>
      </w:r>
      <w:r>
        <w:rPr>
          <w:color w:val="231F20"/>
        </w:rPr>
        <w:t>se</w:t>
      </w:r>
      <w:r>
        <w:rPr>
          <w:color w:val="231F20"/>
          <w:spacing w:val="-17"/>
        </w:rPr>
        <w:t> </w:t>
      </w:r>
      <w:r>
        <w:rPr>
          <w:color w:val="231F20"/>
        </w:rPr>
        <w:t>manifiesta</w:t>
      </w:r>
      <w:r>
        <w:rPr>
          <w:color w:val="231F20"/>
          <w:spacing w:val="-17"/>
        </w:rPr>
        <w:t> </w:t>
      </w:r>
      <w:r>
        <w:rPr>
          <w:color w:val="231F20"/>
        </w:rPr>
        <w:t>en la</w:t>
      </w:r>
      <w:r>
        <w:rPr>
          <w:color w:val="231F20"/>
          <w:spacing w:val="-14"/>
        </w:rPr>
        <w:t> </w:t>
      </w:r>
      <w:r>
        <w:rPr>
          <w:color w:val="231F20"/>
        </w:rPr>
        <w:t>representación</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realidades</w:t>
      </w:r>
      <w:r>
        <w:rPr>
          <w:color w:val="231F20"/>
          <w:spacing w:val="-14"/>
        </w:rPr>
        <w:t> </w:t>
      </w:r>
      <w:r>
        <w:rPr>
          <w:color w:val="231F20"/>
        </w:rPr>
        <w:t>mentales</w:t>
      </w:r>
      <w:r>
        <w:rPr>
          <w:color w:val="231F20"/>
          <w:spacing w:val="-14"/>
        </w:rPr>
        <w:t> </w:t>
      </w:r>
      <w:r>
        <w:rPr>
          <w:color w:val="231F20"/>
        </w:rPr>
        <w:t>que</w:t>
      </w:r>
      <w:r>
        <w:rPr>
          <w:color w:val="231F20"/>
          <w:spacing w:val="-14"/>
        </w:rPr>
        <w:t> </w:t>
      </w:r>
      <w:r>
        <w:rPr>
          <w:color w:val="231F20"/>
        </w:rPr>
        <w:t>movilizan</w:t>
      </w:r>
      <w:r>
        <w:rPr>
          <w:color w:val="231F20"/>
          <w:spacing w:val="-14"/>
        </w:rPr>
        <w:t> </w:t>
      </w:r>
      <w:r>
        <w:rPr>
          <w:color w:val="231F20"/>
        </w:rPr>
        <w:t>al</w:t>
      </w:r>
      <w:r>
        <w:rPr>
          <w:color w:val="231F20"/>
          <w:spacing w:val="-14"/>
        </w:rPr>
        <w:t> </w:t>
      </w:r>
      <w:r>
        <w:rPr>
          <w:color w:val="231F20"/>
        </w:rPr>
        <w:t>texto (percepción,</w:t>
      </w:r>
      <w:r>
        <w:rPr>
          <w:color w:val="231F20"/>
          <w:spacing w:val="-33"/>
        </w:rPr>
        <w:t> </w:t>
      </w:r>
      <w:r>
        <w:rPr>
          <w:color w:val="231F20"/>
        </w:rPr>
        <w:t>memoria,</w:t>
      </w:r>
      <w:r>
        <w:rPr>
          <w:color w:val="231F20"/>
          <w:spacing w:val="-33"/>
        </w:rPr>
        <w:t> </w:t>
      </w:r>
      <w:r>
        <w:rPr>
          <w:color w:val="231F20"/>
        </w:rPr>
        <w:t>imaginación),</w:t>
      </w:r>
      <w:r>
        <w:rPr>
          <w:color w:val="231F20"/>
          <w:spacing w:val="-33"/>
        </w:rPr>
        <w:t> </w:t>
      </w:r>
      <w:r>
        <w:rPr>
          <w:color w:val="231F20"/>
        </w:rPr>
        <w:t>pero,</w:t>
      </w:r>
      <w:r>
        <w:rPr>
          <w:color w:val="231F20"/>
          <w:spacing w:val="-33"/>
        </w:rPr>
        <w:t> </w:t>
      </w:r>
      <w:r>
        <w:rPr>
          <w:color w:val="231F20"/>
        </w:rPr>
        <w:t>también,</w:t>
      </w:r>
      <w:r>
        <w:rPr>
          <w:color w:val="231F20"/>
          <w:spacing w:val="-33"/>
        </w:rPr>
        <w:t> </w:t>
      </w:r>
      <w:r>
        <w:rPr>
          <w:color w:val="231F20"/>
        </w:rPr>
        <w:t>las</w:t>
      </w:r>
      <w:r>
        <w:rPr>
          <w:color w:val="231F20"/>
          <w:spacing w:val="-33"/>
        </w:rPr>
        <w:t> </w:t>
      </w:r>
      <w:r>
        <w:rPr>
          <w:color w:val="231F20"/>
        </w:rPr>
        <w:t>variaciones a</w:t>
      </w:r>
      <w:r>
        <w:rPr>
          <w:color w:val="231F20"/>
          <w:spacing w:val="-28"/>
        </w:rPr>
        <w:t> </w:t>
      </w:r>
      <w:r>
        <w:rPr>
          <w:color w:val="231F20"/>
        </w:rPr>
        <w:t>las</w:t>
      </w:r>
      <w:r>
        <w:rPr>
          <w:color w:val="231F20"/>
          <w:spacing w:val="-28"/>
        </w:rPr>
        <w:t> </w:t>
      </w:r>
      <w:r>
        <w:rPr>
          <w:color w:val="231F20"/>
        </w:rPr>
        <w:t>que</w:t>
      </w:r>
      <w:r>
        <w:rPr>
          <w:color w:val="231F20"/>
          <w:spacing w:val="-28"/>
        </w:rPr>
        <w:t> </w:t>
      </w:r>
      <w:r>
        <w:rPr>
          <w:color w:val="231F20"/>
        </w:rPr>
        <w:t>éstas</w:t>
      </w:r>
      <w:r>
        <w:rPr>
          <w:color w:val="231F20"/>
          <w:spacing w:val="-28"/>
        </w:rPr>
        <w:t> </w:t>
      </w:r>
      <w:r>
        <w:rPr>
          <w:color w:val="231F20"/>
        </w:rPr>
        <w:t>son</w:t>
      </w:r>
      <w:r>
        <w:rPr>
          <w:color w:val="231F20"/>
          <w:spacing w:val="-28"/>
        </w:rPr>
        <w:t> </w:t>
      </w:r>
      <w:r>
        <w:rPr>
          <w:color w:val="231F20"/>
        </w:rPr>
        <w:t>sometidas</w:t>
      </w:r>
      <w:r>
        <w:rPr>
          <w:color w:val="231F20"/>
          <w:spacing w:val="-28"/>
        </w:rPr>
        <w:t> </w:t>
      </w:r>
      <w:r>
        <w:rPr>
          <w:color w:val="231F20"/>
        </w:rPr>
        <w:t>contienen</w:t>
      </w:r>
      <w:r>
        <w:rPr>
          <w:color w:val="231F20"/>
          <w:spacing w:val="-28"/>
        </w:rPr>
        <w:t> </w:t>
      </w:r>
      <w:r>
        <w:rPr>
          <w:color w:val="231F20"/>
        </w:rPr>
        <w:t>la</w:t>
      </w:r>
      <w:r>
        <w:rPr>
          <w:color w:val="231F20"/>
          <w:spacing w:val="-28"/>
        </w:rPr>
        <w:t> </w:t>
      </w:r>
      <w:r>
        <w:rPr>
          <w:color w:val="231F20"/>
        </w:rPr>
        <w:t>presencia</w:t>
      </w:r>
      <w:r>
        <w:rPr>
          <w:color w:val="231F20"/>
          <w:spacing w:val="-28"/>
        </w:rPr>
        <w:t> </w:t>
      </w:r>
      <w:r>
        <w:rPr>
          <w:color w:val="231F20"/>
        </w:rPr>
        <w:t>de</w:t>
      </w:r>
      <w:r>
        <w:rPr>
          <w:color w:val="231F20"/>
          <w:spacing w:val="-28"/>
        </w:rPr>
        <w:t> </w:t>
      </w:r>
      <w:r>
        <w:rPr>
          <w:color w:val="231F20"/>
        </w:rPr>
        <w:t>otro</w:t>
      </w:r>
      <w:r>
        <w:rPr>
          <w:color w:val="231F20"/>
          <w:spacing w:val="-28"/>
        </w:rPr>
        <w:t> </w:t>
      </w:r>
      <w:r>
        <w:rPr>
          <w:color w:val="231F20"/>
        </w:rPr>
        <w:t>tema</w:t>
      </w:r>
      <w:r>
        <w:rPr>
          <w:color w:val="231F20"/>
          <w:spacing w:val="-28"/>
        </w:rPr>
        <w:t> </w:t>
      </w:r>
      <w:r>
        <w:rPr>
          <w:color w:val="231F20"/>
        </w:rPr>
        <w:t>no- dal</w:t>
      </w:r>
      <w:r>
        <w:rPr>
          <w:color w:val="231F20"/>
          <w:spacing w:val="-34"/>
        </w:rPr>
        <w:t> </w:t>
      </w:r>
      <w:r>
        <w:rPr>
          <w:color w:val="231F20"/>
        </w:rPr>
        <w:t>para</w:t>
      </w:r>
      <w:r>
        <w:rPr>
          <w:color w:val="231F20"/>
          <w:spacing w:val="-34"/>
        </w:rPr>
        <w:t> </w:t>
      </w:r>
      <w:r>
        <w:rPr>
          <w:color w:val="231F20"/>
        </w:rPr>
        <w:t>Elizondo.</w:t>
      </w:r>
      <w:r>
        <w:rPr>
          <w:color w:val="231F20"/>
          <w:spacing w:val="-34"/>
        </w:rPr>
        <w:t> </w:t>
      </w:r>
      <w:r>
        <w:rPr>
          <w:color w:val="231F20"/>
        </w:rPr>
        <w:t>Los</w:t>
      </w:r>
      <w:r>
        <w:rPr>
          <w:color w:val="231F20"/>
          <w:spacing w:val="-34"/>
        </w:rPr>
        <w:t> </w:t>
      </w:r>
      <w:r>
        <w:rPr>
          <w:color w:val="231F20"/>
        </w:rPr>
        <w:t>distintos</w:t>
      </w:r>
      <w:r>
        <w:rPr>
          <w:color w:val="231F20"/>
          <w:spacing w:val="-34"/>
        </w:rPr>
        <w:t> </w:t>
      </w:r>
      <w:r>
        <w:rPr>
          <w:color w:val="231F20"/>
        </w:rPr>
        <w:t>tiempos</w:t>
      </w:r>
      <w:r>
        <w:rPr>
          <w:color w:val="231F20"/>
          <w:spacing w:val="-34"/>
        </w:rPr>
        <w:t> </w:t>
      </w:r>
      <w:r>
        <w:rPr>
          <w:color w:val="231F20"/>
        </w:rPr>
        <w:t>y</w:t>
      </w:r>
      <w:r>
        <w:rPr>
          <w:color w:val="231F20"/>
          <w:spacing w:val="-34"/>
        </w:rPr>
        <w:t> </w:t>
      </w:r>
      <w:r>
        <w:rPr>
          <w:color w:val="231F20"/>
        </w:rPr>
        <w:t>modos</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formulan los</w:t>
      </w:r>
      <w:r>
        <w:rPr>
          <w:color w:val="231F20"/>
          <w:spacing w:val="-18"/>
        </w:rPr>
        <w:t> </w:t>
      </w:r>
      <w:r>
        <w:rPr>
          <w:color w:val="231F20"/>
        </w:rPr>
        <w:t>verbos,</w:t>
      </w:r>
      <w:r>
        <w:rPr>
          <w:color w:val="231F20"/>
          <w:spacing w:val="-18"/>
        </w:rPr>
        <w:t> </w:t>
      </w:r>
      <w:r>
        <w:rPr>
          <w:color w:val="231F20"/>
        </w:rPr>
        <w:t>además</w:t>
      </w:r>
      <w:r>
        <w:rPr>
          <w:color w:val="231F20"/>
          <w:spacing w:val="-18"/>
        </w:rPr>
        <w:t> </w:t>
      </w:r>
      <w:r>
        <w:rPr>
          <w:color w:val="231F20"/>
        </w:rPr>
        <w:t>de</w:t>
      </w:r>
      <w:r>
        <w:rPr>
          <w:color w:val="231F20"/>
          <w:spacing w:val="-18"/>
        </w:rPr>
        <w:t> </w:t>
      </w:r>
      <w:r>
        <w:rPr>
          <w:color w:val="231F20"/>
        </w:rPr>
        <w:t>posibilitar</w:t>
      </w:r>
      <w:r>
        <w:rPr>
          <w:color w:val="231F20"/>
          <w:spacing w:val="-18"/>
        </w:rPr>
        <w:t> </w:t>
      </w:r>
      <w:r>
        <w:rPr>
          <w:color w:val="231F20"/>
        </w:rPr>
        <w:t>la</w:t>
      </w:r>
      <w:r>
        <w:rPr>
          <w:color w:val="231F20"/>
          <w:spacing w:val="-18"/>
        </w:rPr>
        <w:t> </w:t>
      </w:r>
      <w:r>
        <w:rPr>
          <w:color w:val="231F20"/>
        </w:rPr>
        <w:t>dinámica</w:t>
      </w:r>
      <w:r>
        <w:rPr>
          <w:color w:val="231F20"/>
          <w:spacing w:val="-18"/>
        </w:rPr>
        <w:t> </w:t>
      </w:r>
      <w:r>
        <w:rPr>
          <w:color w:val="231F20"/>
        </w:rPr>
        <w:t>circular</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reitera una</w:t>
      </w:r>
      <w:r>
        <w:rPr>
          <w:color w:val="231F20"/>
          <w:spacing w:val="-32"/>
        </w:rPr>
        <w:t> </w:t>
      </w:r>
      <w:r>
        <w:rPr>
          <w:color w:val="231F20"/>
        </w:rPr>
        <w:t>y</w:t>
      </w:r>
      <w:r>
        <w:rPr>
          <w:color w:val="231F20"/>
          <w:spacing w:val="-32"/>
        </w:rPr>
        <w:t> </w:t>
      </w:r>
      <w:r>
        <w:rPr>
          <w:color w:val="231F20"/>
        </w:rPr>
        <w:t>otra</w:t>
      </w:r>
      <w:r>
        <w:rPr>
          <w:color w:val="231F20"/>
          <w:spacing w:val="-32"/>
        </w:rPr>
        <w:t> </w:t>
      </w:r>
      <w:r>
        <w:rPr>
          <w:color w:val="231F20"/>
        </w:rPr>
        <w:t>vez</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grafógrafo”,</w:t>
      </w:r>
      <w:r>
        <w:rPr>
          <w:color w:val="231F20"/>
          <w:spacing w:val="-32"/>
        </w:rPr>
        <w:t> </w:t>
      </w:r>
      <w:r>
        <w:rPr>
          <w:color w:val="231F20"/>
        </w:rPr>
        <w:t>convocan</w:t>
      </w:r>
      <w:r>
        <w:rPr>
          <w:color w:val="231F20"/>
          <w:spacing w:val="-32"/>
        </w:rPr>
        <w:t> </w:t>
      </w:r>
      <w:r>
        <w:rPr>
          <w:color w:val="231F20"/>
        </w:rPr>
        <w:t>el</w:t>
      </w:r>
      <w:r>
        <w:rPr>
          <w:color w:val="231F20"/>
          <w:spacing w:val="-32"/>
        </w:rPr>
        <w:t> </w:t>
      </w:r>
      <w:r>
        <w:rPr>
          <w:color w:val="231F20"/>
        </w:rPr>
        <w:t>deseo</w:t>
      </w:r>
      <w:r>
        <w:rPr>
          <w:color w:val="231F20"/>
          <w:spacing w:val="-32"/>
        </w:rPr>
        <w:t> </w:t>
      </w:r>
      <w:r>
        <w:rPr>
          <w:color w:val="231F20"/>
        </w:rPr>
        <w:t>de</w:t>
      </w:r>
      <w:r>
        <w:rPr>
          <w:color w:val="231F20"/>
          <w:spacing w:val="-32"/>
        </w:rPr>
        <w:t> </w:t>
      </w:r>
      <w:r>
        <w:rPr>
          <w:color w:val="231F20"/>
        </w:rPr>
        <w:t>conquistar</w:t>
      </w:r>
      <w:r>
        <w:rPr>
          <w:color w:val="231F20"/>
          <w:spacing w:val="-32"/>
        </w:rPr>
        <w:t> </w:t>
      </w:r>
      <w:r>
        <w:rPr>
          <w:color w:val="231F20"/>
        </w:rPr>
        <w:t>el flujo</w:t>
      </w:r>
      <w:r>
        <w:rPr>
          <w:color w:val="231F20"/>
          <w:spacing w:val="-21"/>
        </w:rPr>
        <w:t> </w:t>
      </w:r>
      <w:r>
        <w:rPr>
          <w:color w:val="231F20"/>
        </w:rPr>
        <w:t>temporal.</w:t>
      </w:r>
      <w:r>
        <w:rPr>
          <w:color w:val="231F20"/>
          <w:spacing w:val="-21"/>
        </w:rPr>
        <w:t> </w:t>
      </w:r>
      <w:r>
        <w:rPr>
          <w:color w:val="231F20"/>
        </w:rPr>
        <w:t>Los</w:t>
      </w:r>
      <w:r>
        <w:rPr>
          <w:color w:val="231F20"/>
          <w:spacing w:val="-21"/>
        </w:rPr>
        <w:t> </w:t>
      </w:r>
      <w:r>
        <w:rPr>
          <w:color w:val="231F20"/>
        </w:rPr>
        <w:t>versos</w:t>
      </w:r>
      <w:r>
        <w:rPr>
          <w:color w:val="231F20"/>
          <w:spacing w:val="-21"/>
        </w:rPr>
        <w:t> </w:t>
      </w:r>
      <w:r>
        <w:rPr>
          <w:color w:val="231F20"/>
        </w:rPr>
        <w:t>contenidos</w:t>
      </w:r>
      <w:r>
        <w:rPr>
          <w:color w:val="231F20"/>
          <w:spacing w:val="-21"/>
        </w:rPr>
        <w:t> </w:t>
      </w:r>
      <w:r>
        <w:rPr>
          <w:color w:val="231F20"/>
        </w:rPr>
        <w:t>en</w:t>
      </w:r>
      <w:r>
        <w:rPr>
          <w:color w:val="231F20"/>
          <w:spacing w:val="-21"/>
        </w:rPr>
        <w:t> </w:t>
      </w:r>
      <w:r>
        <w:rPr>
          <w:i/>
          <w:color w:val="231F20"/>
        </w:rPr>
        <w:t>Poemas</w:t>
      </w:r>
      <w:r>
        <w:rPr>
          <w:color w:val="231F20"/>
        </w:rPr>
        <w:t>,</w:t>
      </w:r>
      <w:r>
        <w:rPr>
          <w:color w:val="231F20"/>
          <w:spacing w:val="-21"/>
        </w:rPr>
        <w:t> </w:t>
      </w:r>
      <w:r>
        <w:rPr>
          <w:color w:val="231F20"/>
        </w:rPr>
        <w:t>la</w:t>
      </w:r>
      <w:r>
        <w:rPr>
          <w:color w:val="231F20"/>
          <w:spacing w:val="-21"/>
        </w:rPr>
        <w:t> </w:t>
      </w:r>
      <w:r>
        <w:rPr>
          <w:color w:val="231F20"/>
        </w:rPr>
        <w:t>“crónica</w:t>
      </w:r>
      <w:r>
        <w:rPr>
          <w:color w:val="231F20"/>
          <w:spacing w:val="-21"/>
        </w:rPr>
        <w:t> </w:t>
      </w:r>
      <w:r>
        <w:rPr>
          <w:color w:val="231F20"/>
        </w:rPr>
        <w:t>de</w:t>
      </w:r>
      <w:r>
        <w:rPr>
          <w:color w:val="231F20"/>
          <w:spacing w:val="-21"/>
        </w:rPr>
        <w:t> </w:t>
      </w:r>
      <w:r>
        <w:rPr>
          <w:color w:val="231F20"/>
        </w:rPr>
        <w:t>un instante”</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hace</w:t>
      </w:r>
      <w:r>
        <w:rPr>
          <w:color w:val="231F20"/>
          <w:spacing w:val="-41"/>
        </w:rPr>
        <w:t> </w:t>
      </w:r>
      <w:r>
        <w:rPr>
          <w:color w:val="231F20"/>
        </w:rPr>
        <w:t>posible</w:t>
      </w:r>
      <w:r>
        <w:rPr>
          <w:color w:val="231F20"/>
          <w:spacing w:val="-41"/>
        </w:rPr>
        <w:t> </w:t>
      </w:r>
      <w:r>
        <w:rPr>
          <w:color w:val="231F20"/>
        </w:rPr>
        <w:t>en</w:t>
      </w:r>
      <w:r>
        <w:rPr>
          <w:color w:val="231F20"/>
          <w:spacing w:val="-41"/>
        </w:rPr>
        <w:t> </w:t>
      </w:r>
      <w:r>
        <w:rPr>
          <w:i/>
          <w:color w:val="231F20"/>
        </w:rPr>
        <w:t>Farabeuf</w:t>
      </w:r>
      <w:r>
        <w:rPr>
          <w:color w:val="231F20"/>
        </w:rPr>
        <w:t>,</w:t>
      </w:r>
      <w:r>
        <w:rPr>
          <w:color w:val="231F20"/>
          <w:spacing w:val="-41"/>
        </w:rPr>
        <w:t> </w:t>
      </w:r>
      <w:r>
        <w:rPr>
          <w:color w:val="231F20"/>
        </w:rPr>
        <w:t>la</w:t>
      </w:r>
      <w:r>
        <w:rPr>
          <w:color w:val="231F20"/>
          <w:spacing w:val="-41"/>
        </w:rPr>
        <w:t> </w:t>
      </w:r>
      <w:r>
        <w:rPr>
          <w:color w:val="231F20"/>
        </w:rPr>
        <w:t>confusión</w:t>
      </w:r>
      <w:r>
        <w:rPr>
          <w:color w:val="231F20"/>
          <w:spacing w:val="-41"/>
        </w:rPr>
        <w:t> </w:t>
      </w:r>
      <w:r>
        <w:rPr>
          <w:color w:val="231F20"/>
        </w:rPr>
        <w:t>de</w:t>
      </w:r>
      <w:r>
        <w:rPr>
          <w:color w:val="231F20"/>
          <w:spacing w:val="-41"/>
        </w:rPr>
        <w:t> </w:t>
      </w:r>
      <w:r>
        <w:rPr>
          <w:color w:val="231F20"/>
        </w:rPr>
        <w:t>tiempo-es- pacio</w:t>
      </w:r>
      <w:r>
        <w:rPr>
          <w:color w:val="231F20"/>
          <w:spacing w:val="-30"/>
        </w:rPr>
        <w:t> </w:t>
      </w:r>
      <w:r>
        <w:rPr>
          <w:color w:val="231F20"/>
        </w:rPr>
        <w:t>que</w:t>
      </w:r>
      <w:r>
        <w:rPr>
          <w:color w:val="231F20"/>
          <w:spacing w:val="-30"/>
        </w:rPr>
        <w:t> </w:t>
      </w:r>
      <w:r>
        <w:rPr>
          <w:color w:val="231F20"/>
        </w:rPr>
        <w:t>desata</w:t>
      </w:r>
      <w:r>
        <w:rPr>
          <w:color w:val="231F20"/>
          <w:spacing w:val="-30"/>
        </w:rPr>
        <w:t> </w:t>
      </w:r>
      <w:r>
        <w:rPr>
          <w:i/>
          <w:color w:val="231F20"/>
          <w:spacing w:val="-3"/>
        </w:rPr>
        <w:t>El</w:t>
      </w:r>
      <w:r>
        <w:rPr>
          <w:i/>
          <w:color w:val="231F20"/>
          <w:spacing w:val="-30"/>
        </w:rPr>
        <w:t> </w:t>
      </w:r>
      <w:r>
        <w:rPr>
          <w:i/>
          <w:color w:val="231F20"/>
        </w:rPr>
        <w:t>hipogeo</w:t>
      </w:r>
      <w:r>
        <w:rPr>
          <w:i/>
          <w:color w:val="231F20"/>
          <w:spacing w:val="-30"/>
        </w:rPr>
        <w:t> </w:t>
      </w:r>
      <w:r>
        <w:rPr>
          <w:i/>
          <w:color w:val="231F20"/>
        </w:rPr>
        <w:t>secreto</w:t>
      </w:r>
      <w:r>
        <w:rPr>
          <w:color w:val="231F20"/>
        </w:rPr>
        <w:t>,</w:t>
      </w:r>
      <w:r>
        <w:rPr>
          <w:color w:val="231F20"/>
          <w:spacing w:val="-30"/>
        </w:rPr>
        <w:t> </w:t>
      </w:r>
      <w:r>
        <w:rPr>
          <w:color w:val="231F20"/>
        </w:rPr>
        <w:t>la</w:t>
      </w:r>
      <w:r>
        <w:rPr>
          <w:color w:val="231F20"/>
          <w:spacing w:val="-30"/>
        </w:rPr>
        <w:t> </w:t>
      </w:r>
      <w:r>
        <w:rPr>
          <w:color w:val="231F20"/>
        </w:rPr>
        <w:t>identidad</w:t>
      </w:r>
      <w:r>
        <w:rPr>
          <w:color w:val="231F20"/>
          <w:spacing w:val="-30"/>
        </w:rPr>
        <w:t> </w:t>
      </w:r>
      <w:r>
        <w:rPr>
          <w:color w:val="231F20"/>
        </w:rPr>
        <w:t>heraclítea</w:t>
      </w:r>
      <w:r>
        <w:rPr>
          <w:color w:val="231F20"/>
          <w:spacing w:val="-30"/>
        </w:rPr>
        <w:t> </w:t>
      </w:r>
      <w:r>
        <w:rPr>
          <w:color w:val="231F20"/>
        </w:rPr>
        <w:t>de</w:t>
      </w:r>
      <w:r>
        <w:rPr>
          <w:color w:val="231F20"/>
          <w:spacing w:val="-30"/>
        </w:rPr>
        <w:t> </w:t>
      </w:r>
      <w:r>
        <w:rPr>
          <w:color w:val="231F20"/>
        </w:rPr>
        <w:t>Cirila y</w:t>
      </w:r>
      <w:r>
        <w:rPr>
          <w:color w:val="231F20"/>
          <w:spacing w:val="-22"/>
        </w:rPr>
        <w:t> </w:t>
      </w:r>
      <w:r>
        <w:rPr>
          <w:color w:val="231F20"/>
        </w:rPr>
        <w:t>la</w:t>
      </w:r>
      <w:r>
        <w:rPr>
          <w:color w:val="231F20"/>
          <w:spacing w:val="-22"/>
        </w:rPr>
        <w:t> </w:t>
      </w:r>
      <w:r>
        <w:rPr>
          <w:color w:val="231F20"/>
        </w:rPr>
        <w:t>fabulación</w:t>
      </w:r>
      <w:r>
        <w:rPr>
          <w:color w:val="231F20"/>
          <w:spacing w:val="-22"/>
        </w:rPr>
        <w:t> </w:t>
      </w:r>
      <w:r>
        <w:rPr>
          <w:color w:val="231F20"/>
        </w:rPr>
        <w:t>del</w:t>
      </w:r>
      <w:r>
        <w:rPr>
          <w:color w:val="231F20"/>
          <w:spacing w:val="-22"/>
        </w:rPr>
        <w:t> </w:t>
      </w:r>
      <w:r>
        <w:rPr>
          <w:color w:val="231F20"/>
        </w:rPr>
        <w:t>infinito</w:t>
      </w:r>
      <w:r>
        <w:rPr>
          <w:color w:val="231F20"/>
          <w:spacing w:val="-22"/>
        </w:rPr>
        <w:t> </w:t>
      </w:r>
      <w:r>
        <w:rPr>
          <w:color w:val="231F20"/>
        </w:rPr>
        <w:t>en</w:t>
      </w:r>
      <w:r>
        <w:rPr>
          <w:color w:val="231F20"/>
          <w:spacing w:val="-23"/>
        </w:rPr>
        <w:t> </w:t>
      </w:r>
      <w:r>
        <w:rPr>
          <w:i/>
          <w:color w:val="231F20"/>
          <w:spacing w:val="-3"/>
        </w:rPr>
        <w:t>El</w:t>
      </w:r>
      <w:r>
        <w:rPr>
          <w:i/>
          <w:color w:val="231F20"/>
          <w:spacing w:val="-22"/>
        </w:rPr>
        <w:t> </w:t>
      </w:r>
      <w:r>
        <w:rPr>
          <w:i/>
          <w:color w:val="231F20"/>
        </w:rPr>
        <w:t>retrato</w:t>
      </w:r>
      <w:r>
        <w:rPr>
          <w:i/>
          <w:color w:val="231F20"/>
          <w:spacing w:val="-22"/>
        </w:rPr>
        <w:t> </w:t>
      </w:r>
      <w:r>
        <w:rPr>
          <w:i/>
          <w:color w:val="231F20"/>
        </w:rPr>
        <w:t>de</w:t>
      </w:r>
      <w:r>
        <w:rPr>
          <w:i/>
          <w:color w:val="231F20"/>
          <w:spacing w:val="-22"/>
        </w:rPr>
        <w:t> </w:t>
      </w:r>
      <w:r>
        <w:rPr>
          <w:i/>
          <w:color w:val="231F20"/>
        </w:rPr>
        <w:t>Zoe</w:t>
      </w:r>
      <w:r>
        <w:rPr>
          <w:i/>
          <w:color w:val="231F20"/>
          <w:spacing w:val="-22"/>
        </w:rPr>
        <w:t> </w:t>
      </w:r>
      <w:r>
        <w:rPr>
          <w:i/>
          <w:color w:val="231F20"/>
        </w:rPr>
        <w:t>y</w:t>
      </w:r>
      <w:r>
        <w:rPr>
          <w:i/>
          <w:color w:val="231F20"/>
          <w:spacing w:val="-22"/>
        </w:rPr>
        <w:t> </w:t>
      </w:r>
      <w:r>
        <w:rPr>
          <w:i/>
          <w:color w:val="231F20"/>
        </w:rPr>
        <w:t>otras</w:t>
      </w:r>
      <w:r>
        <w:rPr>
          <w:i/>
          <w:color w:val="231F20"/>
          <w:spacing w:val="-22"/>
        </w:rPr>
        <w:t> </w:t>
      </w:r>
      <w:r>
        <w:rPr>
          <w:i/>
          <w:color w:val="231F20"/>
        </w:rPr>
        <w:t>mentiras</w:t>
      </w:r>
      <w:r>
        <w:rPr>
          <w:i/>
          <w:color w:val="231F20"/>
          <w:spacing w:val="-23"/>
        </w:rPr>
        <w:t> </w:t>
      </w:r>
      <w:r>
        <w:rPr>
          <w:color w:val="231F20"/>
        </w:rPr>
        <w:t>dan cuenta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persistencia</w:t>
      </w:r>
      <w:r>
        <w:rPr>
          <w:color w:val="231F20"/>
          <w:spacing w:val="-38"/>
        </w:rPr>
        <w:t> </w:t>
      </w:r>
      <w:r>
        <w:rPr>
          <w:color w:val="231F20"/>
        </w:rPr>
        <w:t>de</w:t>
      </w:r>
      <w:r>
        <w:rPr>
          <w:color w:val="231F20"/>
          <w:spacing w:val="-38"/>
        </w:rPr>
        <w:t> </w:t>
      </w:r>
      <w:r>
        <w:rPr>
          <w:color w:val="231F20"/>
        </w:rPr>
        <w:t>reflexión</w:t>
      </w:r>
      <w:r>
        <w:rPr>
          <w:color w:val="231F20"/>
          <w:spacing w:val="-38"/>
        </w:rPr>
        <w:t> </w:t>
      </w:r>
      <w:r>
        <w:rPr>
          <w:color w:val="231F20"/>
        </w:rPr>
        <w:t>sobre</w:t>
      </w:r>
      <w:r>
        <w:rPr>
          <w:color w:val="231F20"/>
          <w:spacing w:val="-38"/>
        </w:rPr>
        <w:t> </w:t>
      </w:r>
      <w:r>
        <w:rPr>
          <w:color w:val="231F20"/>
        </w:rPr>
        <w:t>la</w:t>
      </w:r>
      <w:r>
        <w:rPr>
          <w:color w:val="231F20"/>
          <w:spacing w:val="-38"/>
        </w:rPr>
        <w:t> </w:t>
      </w:r>
      <w:r>
        <w:rPr>
          <w:color w:val="231F20"/>
        </w:rPr>
        <w:t>temporalidad</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obra de</w:t>
      </w:r>
      <w:r>
        <w:rPr>
          <w:color w:val="231F20"/>
          <w:spacing w:val="-24"/>
        </w:rPr>
        <w:t> </w:t>
      </w:r>
      <w:r>
        <w:rPr>
          <w:color w:val="231F20"/>
        </w:rPr>
        <w:t>Elizondo</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grafógrafo”</w:t>
      </w:r>
      <w:r>
        <w:rPr>
          <w:color w:val="231F20"/>
          <w:spacing w:val="-24"/>
        </w:rPr>
        <w:t> </w:t>
      </w:r>
      <w:r>
        <w:rPr>
          <w:color w:val="231F20"/>
        </w:rPr>
        <w:t>reaparece</w:t>
      </w:r>
      <w:r>
        <w:rPr>
          <w:color w:val="231F20"/>
          <w:spacing w:val="-24"/>
        </w:rPr>
        <w:t> </w:t>
      </w:r>
      <w:r>
        <w:rPr>
          <w:color w:val="231F20"/>
        </w:rPr>
        <w:t>al</w:t>
      </w:r>
      <w:r>
        <w:rPr>
          <w:color w:val="231F20"/>
          <w:spacing w:val="-24"/>
        </w:rPr>
        <w:t> </w:t>
      </w:r>
      <w:r>
        <w:rPr>
          <w:color w:val="231F20"/>
        </w:rPr>
        <w:t>retomar</w:t>
      </w:r>
      <w:r>
        <w:rPr>
          <w:color w:val="231F20"/>
          <w:spacing w:val="-24"/>
        </w:rPr>
        <w:t> </w:t>
      </w:r>
      <w:r>
        <w:rPr>
          <w:color w:val="231F20"/>
        </w:rPr>
        <w:t>los</w:t>
      </w:r>
      <w:r>
        <w:rPr>
          <w:color w:val="231F20"/>
          <w:spacing w:val="-24"/>
        </w:rPr>
        <w:t> </w:t>
      </w:r>
      <w:r>
        <w:rPr>
          <w:color w:val="231F20"/>
        </w:rPr>
        <w:t>efectos más</w:t>
      </w:r>
      <w:r>
        <w:rPr>
          <w:color w:val="231F20"/>
          <w:spacing w:val="-39"/>
        </w:rPr>
        <w:t> </w:t>
      </w:r>
      <w:r>
        <w:rPr>
          <w:color w:val="231F20"/>
        </w:rPr>
        <w:t>importantes</w:t>
      </w:r>
      <w:r>
        <w:rPr>
          <w:color w:val="231F20"/>
          <w:spacing w:val="-39"/>
        </w:rPr>
        <w:t> </w:t>
      </w:r>
      <w:r>
        <w:rPr>
          <w:color w:val="231F20"/>
        </w:rPr>
        <w:t>conquistados</w:t>
      </w:r>
      <w:r>
        <w:rPr>
          <w:color w:val="231F20"/>
          <w:spacing w:val="-39"/>
        </w:rPr>
        <w:t> </w:t>
      </w:r>
      <w:r>
        <w:rPr>
          <w:color w:val="231F20"/>
        </w:rPr>
        <w:t>por</w:t>
      </w:r>
      <w:r>
        <w:rPr>
          <w:color w:val="231F20"/>
          <w:spacing w:val="-39"/>
        </w:rPr>
        <w:t> </w:t>
      </w:r>
      <w:r>
        <w:rPr>
          <w:color w:val="231F20"/>
        </w:rPr>
        <w:t>su</w:t>
      </w:r>
      <w:r>
        <w:rPr>
          <w:color w:val="231F20"/>
          <w:spacing w:val="-39"/>
        </w:rPr>
        <w:t> </w:t>
      </w:r>
      <w:r>
        <w:rPr>
          <w:color w:val="231F20"/>
        </w:rPr>
        <w:t>prosa:</w:t>
      </w:r>
      <w:r>
        <w:rPr>
          <w:color w:val="231F20"/>
          <w:spacing w:val="-39"/>
        </w:rPr>
        <w:t> </w:t>
      </w:r>
      <w:r>
        <w:rPr>
          <w:color w:val="231F20"/>
        </w:rPr>
        <w:t>la</w:t>
      </w:r>
      <w:r>
        <w:rPr>
          <w:color w:val="231F20"/>
          <w:spacing w:val="-39"/>
        </w:rPr>
        <w:t> </w:t>
      </w:r>
      <w:r>
        <w:rPr>
          <w:color w:val="231F20"/>
        </w:rPr>
        <w:t>movilización</w:t>
      </w:r>
      <w:r>
        <w:rPr>
          <w:color w:val="231F20"/>
          <w:spacing w:val="-39"/>
        </w:rPr>
        <w:t> </w:t>
      </w:r>
      <w:r>
        <w:rPr>
          <w:color w:val="231F20"/>
        </w:rPr>
        <w:t>de</w:t>
      </w:r>
      <w:r>
        <w:rPr>
          <w:color w:val="231F20"/>
          <w:spacing w:val="-39"/>
        </w:rPr>
        <w:t> </w:t>
      </w:r>
      <w:r>
        <w:rPr>
          <w:color w:val="231F20"/>
        </w:rPr>
        <w:t>lo</w:t>
      </w:r>
      <w:r>
        <w:rPr>
          <w:color w:val="231F20"/>
          <w:spacing w:val="-39"/>
        </w:rPr>
        <w:t> </w:t>
      </w:r>
      <w:r>
        <w:rPr>
          <w:color w:val="231F20"/>
        </w:rPr>
        <w:t>fijo y</w:t>
      </w:r>
      <w:r>
        <w:rPr>
          <w:color w:val="231F20"/>
          <w:spacing w:val="-26"/>
        </w:rPr>
        <w:t> </w:t>
      </w:r>
      <w:r>
        <w:rPr>
          <w:color w:val="231F20"/>
        </w:rPr>
        <w:t>la</w:t>
      </w:r>
      <w:r>
        <w:rPr>
          <w:color w:val="231F20"/>
          <w:spacing w:val="-26"/>
        </w:rPr>
        <w:t> </w:t>
      </w:r>
      <w:r>
        <w:rPr>
          <w:color w:val="231F20"/>
        </w:rPr>
        <w:t>fijación</w:t>
      </w:r>
      <w:r>
        <w:rPr>
          <w:color w:val="231F20"/>
          <w:spacing w:val="-26"/>
        </w:rPr>
        <w:t> </w:t>
      </w:r>
      <w:r>
        <w:rPr>
          <w:color w:val="231F20"/>
        </w:rPr>
        <w:t>de</w:t>
      </w:r>
      <w:r>
        <w:rPr>
          <w:color w:val="231F20"/>
          <w:spacing w:val="-26"/>
        </w:rPr>
        <w:t> </w:t>
      </w:r>
      <w:r>
        <w:rPr>
          <w:color w:val="231F20"/>
        </w:rPr>
        <w:t>lo</w:t>
      </w:r>
      <w:r>
        <w:rPr>
          <w:color w:val="231F20"/>
          <w:spacing w:val="-26"/>
        </w:rPr>
        <w:t> </w:t>
      </w:r>
      <w:r>
        <w:rPr>
          <w:color w:val="231F20"/>
        </w:rPr>
        <w:t>móvil.</w:t>
      </w:r>
      <w:r>
        <w:rPr>
          <w:color w:val="231F20"/>
          <w:position w:val="8"/>
          <w:sz w:val="13"/>
        </w:rPr>
        <w:t>33</w:t>
      </w:r>
    </w:p>
    <w:p>
      <w:pPr>
        <w:pStyle w:val="BodyText"/>
        <w:spacing w:line="271" w:lineRule="auto" w:before="2"/>
        <w:ind w:left="1703" w:right="1638" w:firstLine="360"/>
        <w:jc w:val="both"/>
      </w:pPr>
      <w:r>
        <w:rPr>
          <w:color w:val="231F20"/>
        </w:rPr>
        <w:t>Como</w:t>
      </w:r>
      <w:r>
        <w:rPr>
          <w:color w:val="231F20"/>
          <w:spacing w:val="-27"/>
        </w:rPr>
        <w:t> </w:t>
      </w:r>
      <w:r>
        <w:rPr>
          <w:color w:val="231F20"/>
        </w:rPr>
        <w:t>expliqué,</w:t>
      </w:r>
      <w:r>
        <w:rPr>
          <w:color w:val="231F20"/>
          <w:spacing w:val="-27"/>
        </w:rPr>
        <w:t> </w:t>
      </w:r>
      <w:r>
        <w:rPr>
          <w:color w:val="231F20"/>
        </w:rPr>
        <w:t>la</w:t>
      </w:r>
      <w:r>
        <w:rPr>
          <w:color w:val="231F20"/>
          <w:spacing w:val="-27"/>
        </w:rPr>
        <w:t> </w:t>
      </w:r>
      <w:r>
        <w:rPr>
          <w:color w:val="231F20"/>
        </w:rPr>
        <w:t>textualidad</w:t>
      </w:r>
      <w:r>
        <w:rPr>
          <w:color w:val="231F20"/>
          <w:spacing w:val="-27"/>
        </w:rPr>
        <w:t> </w:t>
      </w:r>
      <w:r>
        <w:rPr>
          <w:color w:val="231F20"/>
        </w:rPr>
        <w:t>de</w:t>
      </w:r>
      <w:r>
        <w:rPr>
          <w:color w:val="231F20"/>
          <w:spacing w:val="-27"/>
        </w:rPr>
        <w:t> </w:t>
      </w:r>
      <w:r>
        <w:rPr>
          <w:color w:val="231F20"/>
          <w:spacing w:val="-2"/>
        </w:rPr>
        <w:t>“El</w:t>
      </w:r>
      <w:r>
        <w:rPr>
          <w:color w:val="231F20"/>
          <w:spacing w:val="-27"/>
        </w:rPr>
        <w:t> </w:t>
      </w:r>
      <w:r>
        <w:rPr>
          <w:color w:val="231F20"/>
          <w:spacing w:val="-3"/>
        </w:rPr>
        <w:t>grafógrafo”</w:t>
      </w:r>
      <w:r>
        <w:rPr>
          <w:color w:val="231F20"/>
          <w:spacing w:val="-27"/>
        </w:rPr>
        <w:t> </w:t>
      </w:r>
      <w:r>
        <w:rPr>
          <w:color w:val="231F20"/>
        </w:rPr>
        <w:t>se</w:t>
      </w:r>
      <w:r>
        <w:rPr>
          <w:color w:val="231F20"/>
          <w:spacing w:val="-27"/>
        </w:rPr>
        <w:t> </w:t>
      </w:r>
      <w:r>
        <w:rPr>
          <w:color w:val="231F20"/>
        </w:rPr>
        <w:t>sujeta</w:t>
      </w:r>
      <w:r>
        <w:rPr>
          <w:color w:val="231F20"/>
          <w:spacing w:val="-27"/>
        </w:rPr>
        <w:t> </w:t>
      </w:r>
      <w:r>
        <w:rPr>
          <w:color w:val="231F20"/>
        </w:rPr>
        <w:t>a</w:t>
      </w:r>
      <w:r>
        <w:rPr>
          <w:color w:val="231F20"/>
          <w:spacing w:val="-27"/>
        </w:rPr>
        <w:t> </w:t>
      </w:r>
      <w:r>
        <w:rPr>
          <w:color w:val="231F20"/>
          <w:spacing w:val="-2"/>
        </w:rPr>
        <w:t>una </w:t>
      </w:r>
      <w:r>
        <w:rPr>
          <w:color w:val="231F20"/>
        </w:rPr>
        <w:t>disposición</w:t>
      </w:r>
      <w:r>
        <w:rPr>
          <w:color w:val="231F20"/>
          <w:spacing w:val="-12"/>
        </w:rPr>
        <w:t> </w:t>
      </w:r>
      <w:r>
        <w:rPr>
          <w:color w:val="231F20"/>
        </w:rPr>
        <w:t>en</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simultaneidad</w:t>
      </w:r>
      <w:r>
        <w:rPr>
          <w:color w:val="231F20"/>
          <w:spacing w:val="-12"/>
        </w:rPr>
        <w:t> </w:t>
      </w:r>
      <w:r>
        <w:rPr>
          <w:color w:val="231F20"/>
        </w:rPr>
        <w:t>del</w:t>
      </w:r>
      <w:r>
        <w:rPr>
          <w:color w:val="231F20"/>
          <w:spacing w:val="-12"/>
        </w:rPr>
        <w:t> </w:t>
      </w:r>
      <w:r>
        <w:rPr>
          <w:i/>
          <w:color w:val="231F20"/>
        </w:rPr>
        <w:t>escribir</w:t>
      </w:r>
      <w:r>
        <w:rPr>
          <w:i/>
          <w:color w:val="231F20"/>
          <w:spacing w:val="-12"/>
        </w:rPr>
        <w:t> </w:t>
      </w:r>
      <w:r>
        <w:rPr>
          <w:i/>
          <w:color w:val="231F20"/>
        </w:rPr>
        <w:t>viendo</w:t>
      </w:r>
      <w:r>
        <w:rPr>
          <w:color w:val="231F20"/>
        </w:rPr>
        <w:t>,</w:t>
      </w:r>
      <w:r>
        <w:rPr>
          <w:color w:val="231F20"/>
          <w:spacing w:val="-12"/>
        </w:rPr>
        <w:t> </w:t>
      </w:r>
      <w:r>
        <w:rPr>
          <w:color w:val="231F20"/>
        </w:rPr>
        <w:t>contenida en</w:t>
      </w:r>
      <w:r>
        <w:rPr>
          <w:color w:val="231F20"/>
          <w:spacing w:val="-7"/>
        </w:rPr>
        <w:t> </w:t>
      </w:r>
      <w:r>
        <w:rPr>
          <w:color w:val="231F20"/>
        </w:rPr>
        <w:t>la</w:t>
      </w:r>
      <w:r>
        <w:rPr>
          <w:color w:val="231F20"/>
          <w:spacing w:val="-7"/>
        </w:rPr>
        <w:t> </w:t>
      </w:r>
      <w:r>
        <w:rPr>
          <w:color w:val="231F20"/>
        </w:rPr>
        <w:t>imagen</w:t>
      </w:r>
      <w:r>
        <w:rPr>
          <w:color w:val="231F20"/>
          <w:spacing w:val="-7"/>
        </w:rPr>
        <w:t> </w:t>
      </w:r>
      <w:r>
        <w:rPr>
          <w:color w:val="231F20"/>
          <w:spacing w:val="-5"/>
        </w:rPr>
        <w:t>“fija”</w:t>
      </w:r>
      <w:r>
        <w:rPr>
          <w:color w:val="231F20"/>
          <w:spacing w:val="-7"/>
        </w:rPr>
        <w:t> </w:t>
      </w:r>
      <w:r>
        <w:rPr>
          <w:color w:val="231F20"/>
        </w:rPr>
        <w:t>del</w:t>
      </w:r>
      <w:r>
        <w:rPr>
          <w:color w:val="231F20"/>
          <w:spacing w:val="-7"/>
        </w:rPr>
        <w:t> </w:t>
      </w:r>
      <w:r>
        <w:rPr>
          <w:color w:val="231F20"/>
        </w:rPr>
        <w:t>escriba</w:t>
      </w:r>
      <w:r>
        <w:rPr>
          <w:color w:val="231F20"/>
          <w:spacing w:val="-7"/>
        </w:rPr>
        <w:t> </w:t>
      </w:r>
      <w:r>
        <w:rPr>
          <w:color w:val="231F20"/>
        </w:rPr>
        <w:t>abismado,</w:t>
      </w:r>
      <w:r>
        <w:rPr>
          <w:color w:val="231F20"/>
          <w:spacing w:val="-7"/>
        </w:rPr>
        <w:t> </w:t>
      </w:r>
      <w:r>
        <w:rPr>
          <w:color w:val="231F20"/>
        </w:rPr>
        <w:t>se</w:t>
      </w:r>
      <w:r>
        <w:rPr>
          <w:color w:val="231F20"/>
          <w:spacing w:val="-7"/>
        </w:rPr>
        <w:t> </w:t>
      </w:r>
      <w:r>
        <w:rPr>
          <w:color w:val="231F20"/>
        </w:rPr>
        <w:t>conjuga</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some-</w:t>
      </w:r>
    </w:p>
    <w:p>
      <w:pPr>
        <w:pStyle w:val="BodyText"/>
        <w:spacing w:before="11"/>
        <w:rPr>
          <w:sz w:val="30"/>
        </w:rPr>
      </w:pPr>
    </w:p>
    <w:p>
      <w:pPr>
        <w:spacing w:before="0"/>
        <w:ind w:left="2063" w:right="0" w:firstLine="0"/>
        <w:jc w:val="left"/>
        <w:rPr>
          <w:sz w:val="18"/>
        </w:rPr>
      </w:pPr>
      <w:r>
        <w:rPr>
          <w:color w:val="231F20"/>
          <w:position w:val="6"/>
          <w:sz w:val="10"/>
        </w:rPr>
        <w:t>33 </w:t>
      </w:r>
      <w:r>
        <w:rPr>
          <w:i/>
          <w:color w:val="231F20"/>
          <w:sz w:val="18"/>
        </w:rPr>
        <w:t>Cfr. </w:t>
      </w:r>
      <w:r>
        <w:rPr>
          <w:color w:val="231F20"/>
          <w:sz w:val="18"/>
        </w:rPr>
        <w:t>con los puntos “Farabeuf”, p. 54, y “El hipogeo secreto”, p. 97, del capítulo I.</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133</w:t>
      </w:r>
    </w:p>
    <w:p>
      <w:pPr>
        <w:pStyle w:val="BodyText"/>
        <w:rPr>
          <w:sz w:val="20"/>
        </w:rPr>
      </w:pPr>
    </w:p>
    <w:p>
      <w:pPr>
        <w:pStyle w:val="BodyText"/>
        <w:spacing w:line="271" w:lineRule="auto"/>
        <w:ind w:left="1640" w:right="1701"/>
        <w:jc w:val="right"/>
      </w:pPr>
      <w:r>
        <w:rPr/>
        <w:drawing>
          <wp:anchor distT="0" distB="0" distL="0" distR="0" allowOverlap="1" layoutInCell="1" locked="0" behindDoc="0" simplePos="0" relativeHeight="7912">
            <wp:simplePos x="0" y="0"/>
            <wp:positionH relativeFrom="page">
              <wp:posOffset>17462</wp:posOffset>
            </wp:positionH>
            <wp:positionV relativeFrom="paragraph">
              <wp:posOffset>2918687</wp:posOffset>
            </wp:positionV>
            <wp:extent cx="155575" cy="155575"/>
            <wp:effectExtent l="0" t="0" r="0" b="0"/>
            <wp:wrapNone/>
            <wp:docPr id="603" name="image3.png" descr=""/>
            <wp:cNvGraphicFramePr>
              <a:graphicFrameLocks noChangeAspect="1"/>
            </wp:cNvGraphicFramePr>
            <a:graphic>
              <a:graphicData uri="http://schemas.openxmlformats.org/drawingml/2006/picture">
                <pic:pic>
                  <pic:nvPicPr>
                    <pic:cNvPr id="6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936">
            <wp:simplePos x="0" y="0"/>
            <wp:positionH relativeFrom="page">
              <wp:posOffset>5760361</wp:posOffset>
            </wp:positionH>
            <wp:positionV relativeFrom="paragraph">
              <wp:posOffset>2918687</wp:posOffset>
            </wp:positionV>
            <wp:extent cx="155575" cy="155575"/>
            <wp:effectExtent l="0" t="0" r="0" b="0"/>
            <wp:wrapNone/>
            <wp:docPr id="605" name="image3.png" descr=""/>
            <wp:cNvGraphicFramePr>
              <a:graphicFrameLocks noChangeAspect="1"/>
            </wp:cNvGraphicFramePr>
            <a:graphic>
              <a:graphicData uri="http://schemas.openxmlformats.org/drawingml/2006/picture">
                <pic:pic>
                  <pic:nvPicPr>
                    <pic:cNvPr id="6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timiento</w:t>
      </w:r>
      <w:r>
        <w:rPr>
          <w:color w:val="231F20"/>
          <w:spacing w:val="-18"/>
        </w:rPr>
        <w:t> </w:t>
      </w:r>
      <w:r>
        <w:rPr>
          <w:color w:val="231F20"/>
        </w:rPr>
        <w:t>a</w:t>
      </w:r>
      <w:r>
        <w:rPr>
          <w:color w:val="231F20"/>
          <w:spacing w:val="-18"/>
        </w:rPr>
        <w:t> </w:t>
      </w:r>
      <w:r>
        <w:rPr>
          <w:color w:val="231F20"/>
        </w:rPr>
        <w:t>una</w:t>
      </w:r>
      <w:r>
        <w:rPr>
          <w:color w:val="231F20"/>
          <w:spacing w:val="-18"/>
        </w:rPr>
        <w:t> </w:t>
      </w:r>
      <w:r>
        <w:rPr>
          <w:color w:val="231F20"/>
        </w:rPr>
        <w:t>corriente</w:t>
      </w:r>
      <w:r>
        <w:rPr>
          <w:color w:val="231F20"/>
          <w:spacing w:val="-18"/>
        </w:rPr>
        <w:t> </w:t>
      </w:r>
      <w:r>
        <w:rPr>
          <w:color w:val="231F20"/>
        </w:rPr>
        <w:t>de</w:t>
      </w:r>
      <w:r>
        <w:rPr>
          <w:color w:val="231F20"/>
          <w:spacing w:val="-18"/>
        </w:rPr>
        <w:t> </w:t>
      </w:r>
      <w:r>
        <w:rPr>
          <w:color w:val="231F20"/>
        </w:rPr>
        <w:t>variación</w:t>
      </w:r>
      <w:r>
        <w:rPr>
          <w:color w:val="231F20"/>
          <w:spacing w:val="-18"/>
        </w:rPr>
        <w:t> </w:t>
      </w:r>
      <w:r>
        <w:rPr>
          <w:color w:val="231F20"/>
        </w:rPr>
        <w:t>perceptual</w:t>
      </w:r>
      <w:r>
        <w:rPr>
          <w:color w:val="231F20"/>
          <w:spacing w:val="-18"/>
        </w:rPr>
        <w:t> </w:t>
      </w:r>
      <w:r>
        <w:rPr>
          <w:color w:val="231F20"/>
        </w:rPr>
        <w:t>de</w:t>
      </w:r>
      <w:r>
        <w:rPr>
          <w:color w:val="231F20"/>
          <w:spacing w:val="-18"/>
        </w:rPr>
        <w:t> </w:t>
      </w:r>
      <w:r>
        <w:rPr>
          <w:color w:val="231F20"/>
        </w:rPr>
        <w:t>esa</w:t>
      </w:r>
      <w:r>
        <w:rPr>
          <w:color w:val="231F20"/>
          <w:spacing w:val="-18"/>
        </w:rPr>
        <w:t> </w:t>
      </w:r>
      <w:r>
        <w:rPr>
          <w:color w:val="231F20"/>
        </w:rPr>
        <w:t>simultanei-</w:t>
      </w:r>
      <w:r>
        <w:rPr>
          <w:color w:val="231F20"/>
          <w:w w:val="96"/>
        </w:rPr>
        <w:t> </w:t>
      </w:r>
      <w:r>
        <w:rPr>
          <w:color w:val="231F20"/>
          <w:w w:val="95"/>
        </w:rPr>
        <w:t>dad.</w:t>
      </w:r>
      <w:r>
        <w:rPr>
          <w:color w:val="231F20"/>
          <w:spacing w:val="-10"/>
          <w:w w:val="95"/>
        </w:rPr>
        <w:t> </w:t>
      </w:r>
      <w:r>
        <w:rPr>
          <w:color w:val="231F20"/>
          <w:w w:val="95"/>
        </w:rPr>
        <w:t>En</w:t>
      </w:r>
      <w:r>
        <w:rPr>
          <w:color w:val="231F20"/>
          <w:spacing w:val="-10"/>
          <w:w w:val="95"/>
        </w:rPr>
        <w:t> </w:t>
      </w:r>
      <w:r>
        <w:rPr>
          <w:color w:val="231F20"/>
          <w:w w:val="95"/>
        </w:rPr>
        <w:t>estas</w:t>
      </w:r>
      <w:r>
        <w:rPr>
          <w:color w:val="231F20"/>
          <w:spacing w:val="-10"/>
          <w:w w:val="95"/>
        </w:rPr>
        <w:t> </w:t>
      </w:r>
      <w:r>
        <w:rPr>
          <w:color w:val="231F20"/>
          <w:w w:val="95"/>
        </w:rPr>
        <w:t>variaciones,</w:t>
      </w:r>
      <w:r>
        <w:rPr>
          <w:color w:val="231F20"/>
          <w:spacing w:val="-10"/>
          <w:w w:val="95"/>
        </w:rPr>
        <w:t> </w:t>
      </w:r>
      <w:r>
        <w:rPr>
          <w:color w:val="231F20"/>
          <w:w w:val="95"/>
        </w:rPr>
        <w:t>pareciera</w:t>
      </w:r>
      <w:r>
        <w:rPr>
          <w:color w:val="231F20"/>
          <w:spacing w:val="-10"/>
          <w:w w:val="95"/>
        </w:rPr>
        <w:t> </w:t>
      </w:r>
      <w:r>
        <w:rPr>
          <w:color w:val="231F20"/>
          <w:w w:val="95"/>
        </w:rPr>
        <w:t>como</w:t>
      </w:r>
      <w:r>
        <w:rPr>
          <w:color w:val="231F20"/>
          <w:spacing w:val="-10"/>
          <w:w w:val="95"/>
        </w:rPr>
        <w:t> </w:t>
      </w:r>
      <w:r>
        <w:rPr>
          <w:color w:val="231F20"/>
          <w:w w:val="95"/>
        </w:rPr>
        <w:t>si</w:t>
      </w:r>
      <w:r>
        <w:rPr>
          <w:color w:val="231F20"/>
          <w:spacing w:val="-10"/>
          <w:w w:val="95"/>
        </w:rPr>
        <w:t> </w:t>
      </w:r>
      <w:r>
        <w:rPr>
          <w:color w:val="231F20"/>
          <w:w w:val="95"/>
        </w:rPr>
        <w:t>los</w:t>
      </w:r>
      <w:r>
        <w:rPr>
          <w:color w:val="231F20"/>
          <w:spacing w:val="-10"/>
          <w:w w:val="95"/>
        </w:rPr>
        <w:t> </w:t>
      </w:r>
      <w:r>
        <w:rPr>
          <w:color w:val="231F20"/>
          <w:w w:val="95"/>
        </w:rPr>
        <w:t>tiempos</w:t>
      </w:r>
      <w:r>
        <w:rPr>
          <w:color w:val="231F20"/>
          <w:spacing w:val="-10"/>
          <w:w w:val="95"/>
        </w:rPr>
        <w:t> </w:t>
      </w:r>
      <w:r>
        <w:rPr>
          <w:color w:val="231F20"/>
          <w:w w:val="95"/>
        </w:rPr>
        <w:t>presente-pa-</w:t>
      </w:r>
      <w:r>
        <w:rPr>
          <w:color w:val="231F20"/>
          <w:w w:val="96"/>
        </w:rPr>
        <w:t> </w:t>
      </w:r>
      <w:r>
        <w:rPr>
          <w:color w:val="231F20"/>
        </w:rPr>
        <w:t>sado-futuro, encarnados en las conjugaciones</w:t>
      </w:r>
      <w:r>
        <w:rPr>
          <w:color w:val="231F20"/>
          <w:spacing w:val="12"/>
        </w:rPr>
        <w:t> </w:t>
      </w:r>
      <w:r>
        <w:rPr>
          <w:color w:val="231F20"/>
        </w:rPr>
        <w:t>verbales,</w:t>
      </w:r>
      <w:r>
        <w:rPr>
          <w:color w:val="231F20"/>
          <w:spacing w:val="2"/>
        </w:rPr>
        <w:t> </w:t>
      </w:r>
      <w:r>
        <w:rPr>
          <w:color w:val="231F20"/>
        </w:rPr>
        <w:t>corrieran</w:t>
      </w:r>
      <w:r>
        <w:rPr>
          <w:color w:val="231F20"/>
          <w:spacing w:val="-2"/>
          <w:w w:val="95"/>
        </w:rPr>
        <w:t> </w:t>
      </w:r>
      <w:r>
        <w:rPr>
          <w:color w:val="231F20"/>
          <w:w w:val="95"/>
        </w:rPr>
        <w:t>paralelamente formando una estructura circular cuyo</w:t>
      </w:r>
      <w:r>
        <w:rPr>
          <w:color w:val="231F20"/>
          <w:spacing w:val="18"/>
          <w:w w:val="95"/>
        </w:rPr>
        <w:t> </w:t>
      </w:r>
      <w:r>
        <w:rPr>
          <w:color w:val="231F20"/>
          <w:spacing w:val="-3"/>
          <w:w w:val="95"/>
        </w:rPr>
        <w:t>movimiento</w:t>
      </w:r>
      <w:r>
        <w:rPr>
          <w:color w:val="231F20"/>
          <w:spacing w:val="3"/>
          <w:w w:val="95"/>
        </w:rPr>
        <w:t> </w:t>
      </w:r>
      <w:r>
        <w:rPr>
          <w:color w:val="231F20"/>
          <w:w w:val="95"/>
        </w:rPr>
        <w:t>es</w:t>
      </w:r>
      <w:r>
        <w:rPr>
          <w:color w:val="231F20"/>
          <w:spacing w:val="-2"/>
          <w:w w:val="86"/>
        </w:rPr>
        <w:t> </w:t>
      </w:r>
      <w:r>
        <w:rPr>
          <w:color w:val="231F20"/>
        </w:rPr>
        <w:t>centrípeto y centrífugo a la vez, semejante al </w:t>
      </w:r>
      <w:r>
        <w:rPr>
          <w:color w:val="231F20"/>
          <w:spacing w:val="-3"/>
        </w:rPr>
        <w:t>movimiento</w:t>
      </w:r>
      <w:r>
        <w:rPr>
          <w:color w:val="231F20"/>
          <w:spacing w:val="47"/>
        </w:rPr>
        <w:t> </w:t>
      </w:r>
      <w:r>
        <w:rPr>
          <w:color w:val="231F20"/>
        </w:rPr>
        <w:t>de</w:t>
      </w:r>
      <w:r>
        <w:rPr>
          <w:color w:val="231F20"/>
          <w:spacing w:val="5"/>
        </w:rPr>
        <w:t> </w:t>
      </w:r>
      <w:r>
        <w:rPr>
          <w:color w:val="231F20"/>
          <w:spacing w:val="-2"/>
        </w:rPr>
        <w:t>una</w:t>
      </w:r>
      <w:r>
        <w:rPr>
          <w:color w:val="231F20"/>
          <w:spacing w:val="-2"/>
          <w:w w:val="99"/>
        </w:rPr>
        <w:t> </w:t>
      </w:r>
      <w:r>
        <w:rPr>
          <w:color w:val="231F20"/>
          <w:w w:val="95"/>
        </w:rPr>
        <w:t>espiral</w:t>
      </w:r>
      <w:r>
        <w:rPr>
          <w:color w:val="231F20"/>
          <w:spacing w:val="-25"/>
          <w:w w:val="95"/>
        </w:rPr>
        <w:t> </w:t>
      </w:r>
      <w:r>
        <w:rPr>
          <w:color w:val="231F20"/>
          <w:w w:val="95"/>
        </w:rPr>
        <w:t>doble.</w:t>
      </w:r>
      <w:r>
        <w:rPr>
          <w:color w:val="231F20"/>
          <w:spacing w:val="-25"/>
          <w:w w:val="95"/>
        </w:rPr>
        <w:t> </w:t>
      </w:r>
      <w:r>
        <w:rPr>
          <w:color w:val="231F20"/>
          <w:w w:val="95"/>
        </w:rPr>
        <w:t>Desde</w:t>
      </w:r>
      <w:r>
        <w:rPr>
          <w:color w:val="231F20"/>
          <w:spacing w:val="-25"/>
          <w:w w:val="95"/>
        </w:rPr>
        <w:t> </w:t>
      </w:r>
      <w:r>
        <w:rPr>
          <w:color w:val="231F20"/>
          <w:w w:val="95"/>
        </w:rPr>
        <w:t>esta</w:t>
      </w:r>
      <w:r>
        <w:rPr>
          <w:color w:val="231F20"/>
          <w:spacing w:val="-25"/>
          <w:w w:val="95"/>
        </w:rPr>
        <w:t> </w:t>
      </w:r>
      <w:r>
        <w:rPr>
          <w:color w:val="231F20"/>
          <w:w w:val="95"/>
        </w:rPr>
        <w:t>perspectiva,</w:t>
      </w:r>
      <w:r>
        <w:rPr>
          <w:color w:val="231F20"/>
          <w:spacing w:val="-25"/>
          <w:w w:val="95"/>
        </w:rPr>
        <w:t> </w:t>
      </w:r>
      <w:r>
        <w:rPr>
          <w:color w:val="231F20"/>
          <w:w w:val="95"/>
        </w:rPr>
        <w:t>la</w:t>
      </w:r>
      <w:r>
        <w:rPr>
          <w:color w:val="231F20"/>
          <w:spacing w:val="-25"/>
          <w:w w:val="95"/>
        </w:rPr>
        <w:t> </w:t>
      </w:r>
      <w:r>
        <w:rPr>
          <w:color w:val="231F20"/>
          <w:w w:val="95"/>
        </w:rPr>
        <w:t>figura</w:t>
      </w:r>
      <w:r>
        <w:rPr>
          <w:color w:val="231F20"/>
          <w:spacing w:val="-25"/>
          <w:w w:val="95"/>
        </w:rPr>
        <w:t> </w:t>
      </w:r>
      <w:r>
        <w:rPr>
          <w:color w:val="231F20"/>
          <w:w w:val="95"/>
        </w:rPr>
        <w:t>del</w:t>
      </w:r>
      <w:r>
        <w:rPr>
          <w:color w:val="231F20"/>
          <w:spacing w:val="-25"/>
          <w:w w:val="95"/>
        </w:rPr>
        <w:t> </w:t>
      </w:r>
      <w:r>
        <w:rPr>
          <w:color w:val="231F20"/>
          <w:w w:val="95"/>
        </w:rPr>
        <w:t>escriba</w:t>
      </w:r>
      <w:r>
        <w:rPr>
          <w:color w:val="231F20"/>
          <w:spacing w:val="-25"/>
          <w:w w:val="95"/>
        </w:rPr>
        <w:t> </w:t>
      </w:r>
      <w:r>
        <w:rPr>
          <w:color w:val="231F20"/>
          <w:w w:val="95"/>
        </w:rPr>
        <w:t>viéndose</w:t>
      </w:r>
      <w:r>
        <w:rPr>
          <w:color w:val="231F20"/>
          <w:spacing w:val="-25"/>
          <w:w w:val="95"/>
        </w:rPr>
        <w:t> </w:t>
      </w:r>
      <w:r>
        <w:rPr>
          <w:color w:val="231F20"/>
          <w:w w:val="95"/>
        </w:rPr>
        <w:t>es-</w:t>
      </w:r>
      <w:r>
        <w:rPr>
          <w:color w:val="231F20"/>
          <w:w w:val="96"/>
        </w:rPr>
        <w:t> </w:t>
      </w:r>
      <w:r>
        <w:rPr>
          <w:color w:val="231F20"/>
          <w:spacing w:val="-4"/>
        </w:rPr>
        <w:t>cribir, </w:t>
      </w:r>
      <w:r>
        <w:rPr>
          <w:color w:val="231F20"/>
        </w:rPr>
        <w:t>en tanto imagen, contendría aquella paradoja</w:t>
      </w:r>
      <w:r>
        <w:rPr>
          <w:color w:val="231F20"/>
          <w:spacing w:val="-13"/>
        </w:rPr>
        <w:t> </w:t>
      </w:r>
      <w:r>
        <w:rPr>
          <w:color w:val="231F20"/>
        </w:rPr>
        <w:t>temporal</w:t>
      </w:r>
      <w:r>
        <w:rPr>
          <w:color w:val="231F20"/>
          <w:spacing w:val="-3"/>
        </w:rPr>
        <w:t> </w:t>
      </w:r>
      <w:r>
        <w:rPr>
          <w:color w:val="231F20"/>
          <w:spacing w:val="-2"/>
        </w:rPr>
        <w:t>que</w:t>
      </w:r>
      <w:r>
        <w:rPr>
          <w:color w:val="231F20"/>
          <w:spacing w:val="-2"/>
          <w:w w:val="97"/>
        </w:rPr>
        <w:t> </w:t>
      </w:r>
      <w:r>
        <w:rPr>
          <w:color w:val="231F20"/>
        </w:rPr>
        <w:t>postula Georges </w:t>
      </w:r>
      <w:r>
        <w:rPr>
          <w:color w:val="231F20"/>
          <w:spacing w:val="-3"/>
        </w:rPr>
        <w:t>Didi-Huberman, </w:t>
      </w:r>
      <w:r>
        <w:rPr>
          <w:color w:val="231F20"/>
        </w:rPr>
        <w:t>la de </w:t>
      </w:r>
      <w:r>
        <w:rPr>
          <w:color w:val="231F20"/>
          <w:spacing w:val="-6"/>
        </w:rPr>
        <w:t>“un</w:t>
      </w:r>
      <w:r>
        <w:rPr>
          <w:color w:val="231F20"/>
          <w:spacing w:val="-41"/>
        </w:rPr>
        <w:t> </w:t>
      </w:r>
      <w:r>
        <w:rPr>
          <w:color w:val="231F20"/>
          <w:spacing w:val="-3"/>
        </w:rPr>
        <w:t>extraordinario</w:t>
      </w:r>
      <w:r>
        <w:rPr>
          <w:color w:val="231F20"/>
          <w:spacing w:val="-8"/>
        </w:rPr>
        <w:t> </w:t>
      </w:r>
      <w:r>
        <w:rPr>
          <w:i/>
          <w:color w:val="231F20"/>
        </w:rPr>
        <w:t>montaje</w:t>
      </w:r>
      <w:r>
        <w:rPr>
          <w:i/>
          <w:color w:val="231F20"/>
          <w:spacing w:val="-2"/>
          <w:w w:val="92"/>
        </w:rPr>
        <w:t> </w:t>
      </w:r>
      <w:r>
        <w:rPr>
          <w:i/>
          <w:color w:val="231F20"/>
          <w:w w:val="90"/>
        </w:rPr>
        <w:t>de</w:t>
      </w:r>
      <w:r>
        <w:rPr>
          <w:i/>
          <w:color w:val="231F20"/>
          <w:spacing w:val="-15"/>
          <w:w w:val="90"/>
        </w:rPr>
        <w:t> </w:t>
      </w:r>
      <w:r>
        <w:rPr>
          <w:i/>
          <w:color w:val="231F20"/>
          <w:w w:val="90"/>
        </w:rPr>
        <w:t>tiempos</w:t>
      </w:r>
      <w:r>
        <w:rPr>
          <w:i/>
          <w:color w:val="231F20"/>
          <w:spacing w:val="-15"/>
          <w:w w:val="90"/>
        </w:rPr>
        <w:t> </w:t>
      </w:r>
      <w:r>
        <w:rPr>
          <w:i/>
          <w:color w:val="231F20"/>
          <w:w w:val="90"/>
        </w:rPr>
        <w:t>heterogéneos</w:t>
      </w:r>
      <w:r>
        <w:rPr>
          <w:i/>
          <w:color w:val="231F20"/>
          <w:spacing w:val="-15"/>
          <w:w w:val="90"/>
        </w:rPr>
        <w:t> </w:t>
      </w:r>
      <w:r>
        <w:rPr>
          <w:i/>
          <w:color w:val="231F20"/>
          <w:w w:val="90"/>
        </w:rPr>
        <w:t>que</w:t>
      </w:r>
      <w:r>
        <w:rPr>
          <w:i/>
          <w:color w:val="231F20"/>
          <w:spacing w:val="-15"/>
          <w:w w:val="90"/>
        </w:rPr>
        <w:t> </w:t>
      </w:r>
      <w:r>
        <w:rPr>
          <w:i/>
          <w:color w:val="231F20"/>
          <w:w w:val="90"/>
        </w:rPr>
        <w:t>forman</w:t>
      </w:r>
      <w:r>
        <w:rPr>
          <w:i/>
          <w:color w:val="231F20"/>
          <w:spacing w:val="-15"/>
          <w:w w:val="90"/>
        </w:rPr>
        <w:t> </w:t>
      </w:r>
      <w:r>
        <w:rPr>
          <w:i/>
          <w:color w:val="231F20"/>
          <w:w w:val="90"/>
        </w:rPr>
        <w:t>anacronismos</w:t>
      </w:r>
      <w:r>
        <w:rPr>
          <w:color w:val="231F20"/>
          <w:w w:val="90"/>
        </w:rPr>
        <w:t>”.</w:t>
      </w:r>
      <w:r>
        <w:rPr>
          <w:color w:val="231F20"/>
          <w:w w:val="90"/>
          <w:position w:val="8"/>
          <w:sz w:val="13"/>
        </w:rPr>
        <w:t>34</w:t>
      </w:r>
      <w:r>
        <w:rPr>
          <w:color w:val="231F20"/>
          <w:spacing w:val="8"/>
          <w:w w:val="90"/>
          <w:position w:val="8"/>
          <w:sz w:val="13"/>
        </w:rPr>
        <w:t> </w:t>
      </w:r>
      <w:r>
        <w:rPr>
          <w:color w:val="231F20"/>
          <w:w w:val="90"/>
        </w:rPr>
        <w:t>Este</w:t>
      </w:r>
      <w:r>
        <w:rPr>
          <w:color w:val="231F20"/>
          <w:spacing w:val="-15"/>
          <w:w w:val="90"/>
        </w:rPr>
        <w:t> </w:t>
      </w:r>
      <w:r>
        <w:rPr>
          <w:color w:val="231F20"/>
          <w:spacing w:val="-3"/>
          <w:w w:val="90"/>
        </w:rPr>
        <w:t>anacronismo,</w:t>
      </w:r>
      <w:r>
        <w:rPr>
          <w:color w:val="231F20"/>
          <w:spacing w:val="-2"/>
          <w:w w:val="97"/>
        </w:rPr>
        <w:t> </w:t>
      </w:r>
      <w:r>
        <w:rPr>
          <w:color w:val="231F20"/>
        </w:rPr>
        <w:t>propuesto</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teórico</w:t>
      </w:r>
      <w:r>
        <w:rPr>
          <w:color w:val="231F20"/>
          <w:spacing w:val="-31"/>
        </w:rPr>
        <w:t> </w:t>
      </w:r>
      <w:r>
        <w:rPr>
          <w:color w:val="231F20"/>
        </w:rPr>
        <w:t>francés</w:t>
      </w:r>
      <w:r>
        <w:rPr>
          <w:color w:val="231F20"/>
          <w:spacing w:val="-31"/>
        </w:rPr>
        <w:t> </w:t>
      </w:r>
      <w:r>
        <w:rPr>
          <w:color w:val="231F20"/>
        </w:rPr>
        <w:t>como</w:t>
      </w:r>
      <w:r>
        <w:rPr>
          <w:color w:val="231F20"/>
          <w:spacing w:val="-31"/>
        </w:rPr>
        <w:t> </w:t>
      </w:r>
      <w:r>
        <w:rPr>
          <w:color w:val="231F20"/>
        </w:rPr>
        <w:t>posibilidad</w:t>
      </w:r>
      <w:r>
        <w:rPr>
          <w:color w:val="231F20"/>
          <w:spacing w:val="-31"/>
        </w:rPr>
        <w:t> </w:t>
      </w:r>
      <w:r>
        <w:rPr>
          <w:color w:val="231F20"/>
        </w:rPr>
        <w:t>para</w:t>
      </w:r>
      <w:r>
        <w:rPr>
          <w:color w:val="231F20"/>
          <w:spacing w:val="-31"/>
        </w:rPr>
        <w:t> </w:t>
      </w:r>
      <w:r>
        <w:rPr>
          <w:color w:val="231F20"/>
        </w:rPr>
        <w:t>pensar</w:t>
      </w:r>
      <w:r>
        <w:rPr>
          <w:color w:val="231F20"/>
          <w:spacing w:val="-31"/>
        </w:rPr>
        <w:t> </w:t>
      </w:r>
      <w:r>
        <w:rPr>
          <w:color w:val="231F20"/>
        </w:rPr>
        <w:t>el</w:t>
      </w:r>
      <w:r>
        <w:rPr>
          <w:color w:val="231F20"/>
          <w:spacing w:val="-31"/>
        </w:rPr>
        <w:t> </w:t>
      </w:r>
      <w:r>
        <w:rPr>
          <w:color w:val="231F20"/>
        </w:rPr>
        <w:t>ob-</w:t>
      </w:r>
      <w:r>
        <w:rPr>
          <w:color w:val="231F20"/>
          <w:w w:val="96"/>
        </w:rPr>
        <w:t> </w:t>
      </w:r>
      <w:r>
        <w:rPr>
          <w:color w:val="231F20"/>
        </w:rPr>
        <w:t>jeto</w:t>
      </w:r>
      <w:r>
        <w:rPr>
          <w:color w:val="231F20"/>
          <w:spacing w:val="-21"/>
        </w:rPr>
        <w:t> </w:t>
      </w:r>
      <w:r>
        <w:rPr>
          <w:color w:val="231F20"/>
        </w:rPr>
        <w:t>artístico,</w:t>
      </w:r>
      <w:r>
        <w:rPr>
          <w:color w:val="231F20"/>
          <w:spacing w:val="-21"/>
        </w:rPr>
        <w:t> </w:t>
      </w:r>
      <w:r>
        <w:rPr>
          <w:color w:val="231F20"/>
        </w:rPr>
        <w:t>sirve</w:t>
      </w:r>
      <w:r>
        <w:rPr>
          <w:color w:val="231F20"/>
          <w:spacing w:val="-21"/>
        </w:rPr>
        <w:t> </w:t>
      </w:r>
      <w:r>
        <w:rPr>
          <w:color w:val="231F20"/>
        </w:rPr>
        <w:t>también</w:t>
      </w:r>
      <w:r>
        <w:rPr>
          <w:color w:val="231F20"/>
          <w:spacing w:val="-21"/>
        </w:rPr>
        <w:t> </w:t>
      </w:r>
      <w:r>
        <w:rPr>
          <w:color w:val="231F20"/>
        </w:rPr>
        <w:t>para</w:t>
      </w:r>
      <w:r>
        <w:rPr>
          <w:color w:val="231F20"/>
          <w:spacing w:val="-21"/>
        </w:rPr>
        <w:t> </w:t>
      </w:r>
      <w:r>
        <w:rPr>
          <w:color w:val="231F20"/>
        </w:rPr>
        <w:t>observar</w:t>
      </w:r>
      <w:r>
        <w:rPr>
          <w:color w:val="231F20"/>
          <w:spacing w:val="-21"/>
        </w:rPr>
        <w:t> </w:t>
      </w:r>
      <w:r>
        <w:rPr>
          <w:color w:val="231F20"/>
        </w:rPr>
        <w:t>la</w:t>
      </w:r>
      <w:r>
        <w:rPr>
          <w:color w:val="231F20"/>
          <w:spacing w:val="-21"/>
        </w:rPr>
        <w:t> </w:t>
      </w:r>
      <w:r>
        <w:rPr>
          <w:color w:val="231F20"/>
        </w:rPr>
        <w:t>estructura</w:t>
      </w:r>
      <w:r>
        <w:rPr>
          <w:color w:val="231F20"/>
          <w:spacing w:val="-21"/>
        </w:rPr>
        <w:t> </w:t>
      </w:r>
      <w:r>
        <w:rPr>
          <w:color w:val="231F20"/>
        </w:rPr>
        <w:t>temporal</w:t>
      </w:r>
      <w:r>
        <w:rPr>
          <w:color w:val="231F20"/>
          <w:spacing w:val="-21"/>
        </w:rPr>
        <w:t> </w:t>
      </w:r>
      <w:r>
        <w:rPr>
          <w:color w:val="231F20"/>
        </w:rPr>
        <w:t>de</w:t>
      </w:r>
      <w:r>
        <w:rPr>
          <w:color w:val="231F20"/>
          <w:spacing w:val="-2"/>
          <w:w w:val="95"/>
        </w:rPr>
        <w:t> </w:t>
      </w:r>
      <w:r>
        <w:rPr>
          <w:color w:val="231F20"/>
          <w:spacing w:val="-2"/>
        </w:rPr>
        <w:t>“El</w:t>
      </w:r>
      <w:r>
        <w:rPr>
          <w:color w:val="231F20"/>
          <w:spacing w:val="-30"/>
        </w:rPr>
        <w:t> </w:t>
      </w:r>
      <w:r>
        <w:rPr>
          <w:color w:val="231F20"/>
          <w:spacing w:val="-3"/>
        </w:rPr>
        <w:t>grafógrafo”,</w:t>
      </w:r>
      <w:r>
        <w:rPr>
          <w:color w:val="231F20"/>
          <w:spacing w:val="-30"/>
        </w:rPr>
        <w:t> </w:t>
      </w:r>
      <w:r>
        <w:rPr>
          <w:color w:val="231F20"/>
        </w:rPr>
        <w:t>porque,</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multiplicación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tiempos</w:t>
      </w:r>
      <w:r>
        <w:rPr>
          <w:color w:val="231F20"/>
          <w:spacing w:val="-30"/>
        </w:rPr>
        <w:t> </w:t>
      </w:r>
      <w:r>
        <w:rPr>
          <w:color w:val="231F20"/>
        </w:rPr>
        <w:t>a</w:t>
      </w:r>
      <w:r>
        <w:rPr>
          <w:color w:val="231F20"/>
          <w:spacing w:val="-30"/>
        </w:rPr>
        <w:t> </w:t>
      </w:r>
      <w:r>
        <w:rPr>
          <w:color w:val="231F20"/>
        </w:rPr>
        <w:t>que</w:t>
      </w:r>
      <w:r>
        <w:rPr>
          <w:color w:val="231F20"/>
          <w:spacing w:val="-30"/>
        </w:rPr>
        <w:t> </w:t>
      </w:r>
      <w:r>
        <w:rPr>
          <w:color w:val="231F20"/>
        </w:rPr>
        <w:t>es</w:t>
      </w:r>
      <w:r>
        <w:rPr>
          <w:color w:val="231F20"/>
          <w:spacing w:val="-2"/>
          <w:w w:val="86"/>
        </w:rPr>
        <w:t> </w:t>
      </w:r>
      <w:r>
        <w:rPr>
          <w:color w:val="231F20"/>
        </w:rPr>
        <w:t>sometida</w:t>
      </w:r>
      <w:r>
        <w:rPr>
          <w:color w:val="231F20"/>
          <w:spacing w:val="-42"/>
        </w:rPr>
        <w:t> </w:t>
      </w:r>
      <w:r>
        <w:rPr>
          <w:color w:val="231F20"/>
        </w:rPr>
        <w:t>la</w:t>
      </w:r>
      <w:r>
        <w:rPr>
          <w:color w:val="231F20"/>
          <w:spacing w:val="-42"/>
        </w:rPr>
        <w:t> </w:t>
      </w:r>
      <w:r>
        <w:rPr>
          <w:color w:val="231F20"/>
        </w:rPr>
        <w:t>imagen,</w:t>
      </w:r>
      <w:r>
        <w:rPr>
          <w:color w:val="231F20"/>
          <w:spacing w:val="-42"/>
        </w:rPr>
        <w:t> </w:t>
      </w:r>
      <w:r>
        <w:rPr>
          <w:color w:val="231F20"/>
        </w:rPr>
        <w:t>ésta</w:t>
      </w:r>
      <w:r>
        <w:rPr>
          <w:color w:val="231F20"/>
          <w:spacing w:val="-42"/>
        </w:rPr>
        <w:t> </w:t>
      </w:r>
      <w:r>
        <w:rPr>
          <w:color w:val="231F20"/>
        </w:rPr>
        <w:t>es</w:t>
      </w:r>
      <w:r>
        <w:rPr>
          <w:color w:val="231F20"/>
          <w:spacing w:val="-42"/>
        </w:rPr>
        <w:t> </w:t>
      </w:r>
      <w:r>
        <w:rPr>
          <w:color w:val="231F20"/>
        </w:rPr>
        <w:t>la</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rPr>
        <w:t>presente</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reconfigura</w:t>
      </w:r>
      <w:r>
        <w:rPr>
          <w:color w:val="231F20"/>
          <w:spacing w:val="-42"/>
        </w:rPr>
        <w:t> </w:t>
      </w:r>
      <w:r>
        <w:rPr>
          <w:color w:val="231F20"/>
        </w:rPr>
        <w:t>como</w:t>
      </w:r>
      <w:r>
        <w:rPr>
          <w:color w:val="231F20"/>
          <w:spacing w:val="-2"/>
          <w:w w:val="97"/>
        </w:rPr>
        <w:t> </w:t>
      </w:r>
      <w:r>
        <w:rPr>
          <w:color w:val="231F20"/>
          <w:w w:val="95"/>
        </w:rPr>
        <w:t>pasado</w:t>
      </w:r>
      <w:r>
        <w:rPr>
          <w:color w:val="231F20"/>
          <w:spacing w:val="-13"/>
          <w:w w:val="95"/>
        </w:rPr>
        <w:t> </w:t>
      </w:r>
      <w:r>
        <w:rPr>
          <w:color w:val="231F20"/>
          <w:w w:val="95"/>
        </w:rPr>
        <w:t>(porque</w:t>
      </w:r>
      <w:r>
        <w:rPr>
          <w:color w:val="231F20"/>
          <w:spacing w:val="-13"/>
          <w:w w:val="95"/>
        </w:rPr>
        <w:t> </w:t>
      </w:r>
      <w:r>
        <w:rPr>
          <w:color w:val="231F20"/>
          <w:w w:val="95"/>
        </w:rPr>
        <w:t>deviene</w:t>
      </w:r>
      <w:r>
        <w:rPr>
          <w:color w:val="231F20"/>
          <w:spacing w:val="-13"/>
          <w:w w:val="95"/>
        </w:rPr>
        <w:t> </w:t>
      </w:r>
      <w:r>
        <w:rPr>
          <w:color w:val="231F20"/>
          <w:w w:val="95"/>
        </w:rPr>
        <w:t>pensable</w:t>
      </w:r>
      <w:r>
        <w:rPr>
          <w:color w:val="231F20"/>
          <w:spacing w:val="-13"/>
          <w:w w:val="95"/>
        </w:rPr>
        <w:t> </w:t>
      </w:r>
      <w:r>
        <w:rPr>
          <w:color w:val="231F20"/>
          <w:w w:val="95"/>
        </w:rPr>
        <w:t>en</w:t>
      </w:r>
      <w:r>
        <w:rPr>
          <w:color w:val="231F20"/>
          <w:spacing w:val="-13"/>
          <w:w w:val="95"/>
        </w:rPr>
        <w:t> </w:t>
      </w:r>
      <w:r>
        <w:rPr>
          <w:color w:val="231F20"/>
          <w:w w:val="95"/>
        </w:rPr>
        <w:t>una</w:t>
      </w:r>
      <w:r>
        <w:rPr>
          <w:color w:val="231F20"/>
          <w:spacing w:val="-13"/>
          <w:w w:val="95"/>
        </w:rPr>
        <w:t> </w:t>
      </w:r>
      <w:r>
        <w:rPr>
          <w:color w:val="231F20"/>
          <w:w w:val="95"/>
        </w:rPr>
        <w:t>construcción</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memoria)</w:t>
      </w:r>
      <w:r>
        <w:rPr>
          <w:color w:val="231F20"/>
          <w:spacing w:val="-2"/>
          <w:w w:val="96"/>
        </w:rPr>
        <w:t> </w:t>
      </w:r>
      <w:r>
        <w:rPr>
          <w:color w:val="231F20"/>
          <w:w w:val="95"/>
        </w:rPr>
        <w:t>y como futuro (porque deviene también una</w:t>
      </w:r>
      <w:r>
        <w:rPr>
          <w:color w:val="231F20"/>
          <w:spacing w:val="-34"/>
          <w:w w:val="95"/>
        </w:rPr>
        <w:t> </w:t>
      </w:r>
      <w:r>
        <w:rPr>
          <w:color w:val="231F20"/>
          <w:w w:val="95"/>
        </w:rPr>
        <w:t>posibilidad</w:t>
      </w:r>
      <w:r>
        <w:rPr>
          <w:color w:val="231F20"/>
          <w:spacing w:val="-5"/>
          <w:w w:val="95"/>
        </w:rPr>
        <w:t> </w:t>
      </w:r>
      <w:r>
        <w:rPr>
          <w:color w:val="231F20"/>
          <w:spacing w:val="-2"/>
          <w:w w:val="95"/>
        </w:rPr>
        <w:t>imaginable).</w:t>
      </w:r>
      <w:r>
        <w:rPr>
          <w:color w:val="231F20"/>
          <w:spacing w:val="-2"/>
          <w:w w:val="95"/>
        </w:rPr>
        <w:t> </w:t>
      </w:r>
      <w:r>
        <w:rPr>
          <w:color w:val="231F20"/>
        </w:rPr>
        <w:t>En</w:t>
      </w:r>
      <w:r>
        <w:rPr>
          <w:color w:val="231F20"/>
          <w:spacing w:val="-9"/>
        </w:rPr>
        <w:t> </w:t>
      </w:r>
      <w:r>
        <w:rPr>
          <w:color w:val="231F20"/>
        </w:rPr>
        <w:t>tanto</w:t>
      </w:r>
      <w:r>
        <w:rPr>
          <w:color w:val="231F20"/>
          <w:spacing w:val="-9"/>
        </w:rPr>
        <w:t> </w:t>
      </w:r>
      <w:r>
        <w:rPr>
          <w:color w:val="231F20"/>
        </w:rPr>
        <w:t>uso</w:t>
      </w:r>
      <w:r>
        <w:rPr>
          <w:color w:val="231F20"/>
          <w:spacing w:val="-9"/>
        </w:rPr>
        <w:t> </w:t>
      </w:r>
      <w:r>
        <w:rPr>
          <w:color w:val="231F20"/>
        </w:rPr>
        <w:t>de</w:t>
      </w:r>
      <w:r>
        <w:rPr>
          <w:color w:val="231F20"/>
          <w:spacing w:val="-9"/>
        </w:rPr>
        <w:t> </w:t>
      </w:r>
      <w:r>
        <w:rPr>
          <w:color w:val="231F20"/>
        </w:rPr>
        <w:t>recursos,</w:t>
      </w:r>
      <w:r>
        <w:rPr>
          <w:color w:val="231F20"/>
          <w:spacing w:val="-9"/>
        </w:rPr>
        <w:t> </w:t>
      </w:r>
      <w:r>
        <w:rPr>
          <w:color w:val="231F20"/>
        </w:rPr>
        <w:t>huelga</w:t>
      </w:r>
      <w:r>
        <w:rPr>
          <w:color w:val="231F20"/>
          <w:spacing w:val="-9"/>
        </w:rPr>
        <w:t> </w:t>
      </w:r>
      <w:r>
        <w:rPr>
          <w:color w:val="231F20"/>
        </w:rPr>
        <w:t>mencionar</w:t>
      </w:r>
      <w:r>
        <w:rPr>
          <w:color w:val="231F20"/>
          <w:spacing w:val="-9"/>
        </w:rPr>
        <w:t> </w:t>
      </w:r>
      <w:r>
        <w:rPr>
          <w:color w:val="231F20"/>
        </w:rPr>
        <w:t>la</w:t>
      </w:r>
      <w:r>
        <w:rPr>
          <w:color w:val="231F20"/>
          <w:spacing w:val="-9"/>
        </w:rPr>
        <w:t> </w:t>
      </w:r>
      <w:r>
        <w:rPr>
          <w:color w:val="231F20"/>
        </w:rPr>
        <w:t>preponderancia</w:t>
      </w:r>
      <w:r>
        <w:rPr>
          <w:color w:val="231F20"/>
          <w:w w:val="96"/>
        </w:rPr>
        <w:t> </w:t>
      </w:r>
      <w:r>
        <w:rPr>
          <w:color w:val="231F20"/>
        </w:rPr>
        <w:t>que</w:t>
      </w:r>
      <w:r>
        <w:rPr>
          <w:color w:val="231F20"/>
          <w:spacing w:val="-39"/>
        </w:rPr>
        <w:t> </w:t>
      </w:r>
      <w:r>
        <w:rPr>
          <w:color w:val="231F20"/>
        </w:rPr>
        <w:t>guarda</w:t>
      </w:r>
      <w:r>
        <w:rPr>
          <w:color w:val="231F20"/>
          <w:spacing w:val="-39"/>
        </w:rPr>
        <w:t> </w:t>
      </w:r>
      <w:r>
        <w:rPr>
          <w:color w:val="231F20"/>
        </w:rPr>
        <w:t>la</w:t>
      </w:r>
      <w:r>
        <w:rPr>
          <w:color w:val="231F20"/>
          <w:spacing w:val="-39"/>
        </w:rPr>
        <w:t> </w:t>
      </w:r>
      <w:r>
        <w:rPr>
          <w:color w:val="231F20"/>
        </w:rPr>
        <w:t>construcción</w:t>
      </w:r>
      <w:r>
        <w:rPr>
          <w:color w:val="231F20"/>
          <w:spacing w:val="-39"/>
        </w:rPr>
        <w:t> </w:t>
      </w:r>
      <w:r>
        <w:rPr>
          <w:color w:val="231F20"/>
        </w:rPr>
        <w:t>de</w:t>
      </w:r>
      <w:r>
        <w:rPr>
          <w:color w:val="231F20"/>
          <w:spacing w:val="-39"/>
        </w:rPr>
        <w:t> </w:t>
      </w:r>
      <w:r>
        <w:rPr>
          <w:color w:val="231F20"/>
        </w:rPr>
        <w:t>imágenes</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grafógrafo”,</w:t>
      </w:r>
      <w:r>
        <w:rPr>
          <w:color w:val="231F20"/>
          <w:spacing w:val="-39"/>
        </w:rPr>
        <w:t> </w:t>
      </w:r>
      <w:r>
        <w:rPr>
          <w:color w:val="231F20"/>
        </w:rPr>
        <w:t>así</w:t>
      </w:r>
      <w:r>
        <w:rPr>
          <w:color w:val="231F20"/>
          <w:spacing w:val="-39"/>
        </w:rPr>
        <w:t> </w:t>
      </w:r>
      <w:r>
        <w:rPr>
          <w:color w:val="231F20"/>
        </w:rPr>
        <w:t>como</w:t>
      </w:r>
      <w:r>
        <w:rPr>
          <w:color w:val="231F20"/>
          <w:w w:val="97"/>
        </w:rPr>
        <w:t> </w:t>
      </w:r>
      <w:r>
        <w:rPr>
          <w:color w:val="231F20"/>
        </w:rPr>
        <w:t>el</w:t>
      </w:r>
      <w:r>
        <w:rPr>
          <w:color w:val="231F20"/>
          <w:spacing w:val="-20"/>
        </w:rPr>
        <w:t> </w:t>
      </w:r>
      <w:r>
        <w:rPr>
          <w:color w:val="231F20"/>
        </w:rPr>
        <w:t>uso</w:t>
      </w:r>
      <w:r>
        <w:rPr>
          <w:color w:val="231F20"/>
          <w:spacing w:val="-20"/>
        </w:rPr>
        <w:t> </w:t>
      </w:r>
      <w:r>
        <w:rPr>
          <w:color w:val="231F20"/>
        </w:rPr>
        <w:t>de</w:t>
      </w:r>
      <w:r>
        <w:rPr>
          <w:color w:val="231F20"/>
          <w:spacing w:val="-20"/>
        </w:rPr>
        <w:t> </w:t>
      </w:r>
      <w:r>
        <w:rPr>
          <w:color w:val="231F20"/>
        </w:rPr>
        <w:t>metaestructuras,</w:t>
      </w:r>
      <w:r>
        <w:rPr>
          <w:color w:val="231F20"/>
          <w:spacing w:val="-20"/>
        </w:rPr>
        <w:t> </w:t>
      </w:r>
      <w:r>
        <w:rPr>
          <w:color w:val="231F20"/>
        </w:rPr>
        <w:t>ya</w:t>
      </w:r>
      <w:r>
        <w:rPr>
          <w:color w:val="231F20"/>
          <w:spacing w:val="-20"/>
        </w:rPr>
        <w:t> </w:t>
      </w:r>
      <w:r>
        <w:rPr>
          <w:color w:val="231F20"/>
        </w:rPr>
        <w:t>que</w:t>
      </w:r>
      <w:r>
        <w:rPr>
          <w:color w:val="231F20"/>
          <w:spacing w:val="-20"/>
        </w:rPr>
        <w:t> </w:t>
      </w:r>
      <w:r>
        <w:rPr>
          <w:color w:val="231F20"/>
        </w:rPr>
        <w:t>estos</w:t>
      </w:r>
      <w:r>
        <w:rPr>
          <w:color w:val="231F20"/>
          <w:spacing w:val="-20"/>
        </w:rPr>
        <w:t> </w:t>
      </w:r>
      <w:r>
        <w:rPr>
          <w:color w:val="231F20"/>
        </w:rPr>
        <w:t>dos</w:t>
      </w:r>
      <w:r>
        <w:rPr>
          <w:color w:val="231F20"/>
          <w:spacing w:val="-20"/>
        </w:rPr>
        <w:t> </w:t>
      </w:r>
      <w:r>
        <w:rPr>
          <w:color w:val="231F20"/>
        </w:rPr>
        <w:t>puntos</w:t>
      </w:r>
      <w:r>
        <w:rPr>
          <w:color w:val="231F20"/>
          <w:spacing w:val="-20"/>
        </w:rPr>
        <w:t> </w:t>
      </w:r>
      <w:r>
        <w:rPr>
          <w:color w:val="231F20"/>
        </w:rPr>
        <w:t>están</w:t>
      </w:r>
      <w:r>
        <w:rPr>
          <w:color w:val="231F20"/>
          <w:spacing w:val="-20"/>
        </w:rPr>
        <w:t> </w:t>
      </w:r>
      <w:r>
        <w:rPr>
          <w:color w:val="231F20"/>
        </w:rPr>
        <w:t>contenidos</w:t>
      </w:r>
      <w:r>
        <w:rPr>
          <w:color w:val="231F20"/>
          <w:w w:val="97"/>
        </w:rPr>
        <w:t> </w:t>
      </w:r>
      <w:r>
        <w:rPr>
          <w:color w:val="231F20"/>
        </w:rPr>
        <w:t>en lo que hasta ahora he mencionado. Falta, sin embargo,</w:t>
      </w:r>
      <w:r>
        <w:rPr>
          <w:color w:val="231F20"/>
          <w:spacing w:val="13"/>
        </w:rPr>
        <w:t> </w:t>
      </w:r>
      <w:r>
        <w:rPr>
          <w:color w:val="231F20"/>
        </w:rPr>
        <w:t>dar</w:t>
      </w:r>
      <w:r>
        <w:rPr>
          <w:color w:val="231F20"/>
          <w:spacing w:val="7"/>
        </w:rPr>
        <w:t> </w:t>
      </w:r>
      <w:r>
        <w:rPr>
          <w:color w:val="231F20"/>
        </w:rPr>
        <w:t>un</w:t>
      </w:r>
      <w:r>
        <w:rPr>
          <w:color w:val="231F20"/>
          <w:w w:val="103"/>
        </w:rPr>
        <w:t> </w:t>
      </w:r>
      <w:r>
        <w:rPr>
          <w:color w:val="231F20"/>
        </w:rPr>
        <w:t>espacio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indeterminación</w:t>
      </w:r>
      <w:r>
        <w:rPr>
          <w:color w:val="231F20"/>
          <w:spacing w:val="-34"/>
        </w:rPr>
        <w:t> </w:t>
      </w:r>
      <w:r>
        <w:rPr>
          <w:color w:val="231F20"/>
        </w:rPr>
        <w:t>genérica</w:t>
      </w:r>
      <w:r>
        <w:rPr>
          <w:color w:val="231F20"/>
          <w:spacing w:val="-34"/>
        </w:rPr>
        <w:t> </w:t>
      </w:r>
      <w:r>
        <w:rPr>
          <w:color w:val="231F20"/>
        </w:rPr>
        <w:t>del</w:t>
      </w:r>
      <w:r>
        <w:rPr>
          <w:color w:val="231F20"/>
          <w:spacing w:val="-34"/>
        </w:rPr>
        <w:t> </w:t>
      </w:r>
      <w:r>
        <w:rPr>
          <w:color w:val="231F20"/>
        </w:rPr>
        <w:t>texto,</w:t>
      </w:r>
      <w:r>
        <w:rPr>
          <w:color w:val="231F20"/>
          <w:spacing w:val="-34"/>
        </w:rPr>
        <w:t> </w:t>
      </w:r>
      <w:r>
        <w:rPr>
          <w:color w:val="231F20"/>
        </w:rPr>
        <w:t>también</w:t>
      </w:r>
      <w:r>
        <w:rPr>
          <w:color w:val="231F20"/>
          <w:spacing w:val="-34"/>
        </w:rPr>
        <w:t> </w:t>
      </w:r>
      <w:r>
        <w:rPr>
          <w:color w:val="231F20"/>
        </w:rPr>
        <w:t>como</w:t>
      </w:r>
      <w:r>
        <w:rPr>
          <w:color w:val="231F20"/>
          <w:spacing w:val="-34"/>
        </w:rPr>
        <w:t> </w:t>
      </w:r>
      <w:r>
        <w:rPr>
          <w:color w:val="231F20"/>
        </w:rPr>
        <w:t>cons-</w:t>
      </w:r>
    </w:p>
    <w:p>
      <w:pPr>
        <w:pStyle w:val="BodyText"/>
        <w:spacing w:before="2"/>
        <w:ind w:left="1452" w:right="1671"/>
        <w:jc w:val="center"/>
      </w:pPr>
      <w:r>
        <w:rPr>
          <w:color w:val="231F20"/>
        </w:rPr>
        <w:t>tancia de un ejercicio literario reiterado en el proyecto del escritor.</w:t>
      </w:r>
    </w:p>
    <w:p>
      <w:pPr>
        <w:pStyle w:val="BodyText"/>
        <w:rPr>
          <w:sz w:val="22"/>
        </w:rPr>
      </w:pPr>
    </w:p>
    <w:p>
      <w:pPr>
        <w:pStyle w:val="BodyText"/>
        <w:rPr>
          <w:sz w:val="22"/>
        </w:rPr>
      </w:pPr>
    </w:p>
    <w:p>
      <w:pPr>
        <w:spacing w:before="139"/>
        <w:ind w:left="1483" w:right="1544" w:firstLine="0"/>
        <w:jc w:val="center"/>
        <w:rPr>
          <w:i/>
          <w:sz w:val="22"/>
        </w:rPr>
      </w:pPr>
      <w:r>
        <w:rPr>
          <w:i/>
          <w:color w:val="231F20"/>
          <w:w w:val="90"/>
          <w:sz w:val="22"/>
        </w:rPr>
        <w:t>Las variaciones del género</w:t>
      </w:r>
    </w:p>
    <w:p>
      <w:pPr>
        <w:pStyle w:val="BodyText"/>
        <w:spacing w:before="4"/>
        <w:rPr>
          <w:i/>
          <w:sz w:val="29"/>
        </w:rPr>
      </w:pPr>
    </w:p>
    <w:p>
      <w:pPr>
        <w:pStyle w:val="BodyText"/>
        <w:spacing w:line="271" w:lineRule="auto"/>
        <w:ind w:left="1640" w:right="1701"/>
        <w:jc w:val="right"/>
      </w:pPr>
      <w:r>
        <w:rPr>
          <w:color w:val="231F20"/>
        </w:rPr>
        <w:t>En varias ocasiones, Elizondo marcó claramente su</w:t>
      </w:r>
      <w:r>
        <w:rPr>
          <w:color w:val="231F20"/>
          <w:spacing w:val="-24"/>
        </w:rPr>
        <w:t> </w:t>
      </w:r>
      <w:r>
        <w:rPr>
          <w:color w:val="231F20"/>
        </w:rPr>
        <w:t>postura</w:t>
      </w:r>
      <w:r>
        <w:rPr>
          <w:color w:val="231F20"/>
          <w:spacing w:val="-4"/>
        </w:rPr>
        <w:t> </w:t>
      </w:r>
      <w:r>
        <w:rPr>
          <w:color w:val="231F20"/>
        </w:rPr>
        <w:t>como</w:t>
      </w:r>
      <w:r>
        <w:rPr>
          <w:color w:val="231F20"/>
          <w:w w:val="97"/>
        </w:rPr>
        <w:t> </w:t>
      </w:r>
      <w:r>
        <w:rPr>
          <w:color w:val="231F20"/>
          <w:spacing w:val="-3"/>
        </w:rPr>
        <w:t>“descreído”</w:t>
      </w:r>
      <w:r>
        <w:rPr>
          <w:color w:val="231F20"/>
          <w:spacing w:val="-3"/>
          <w:position w:val="8"/>
          <w:sz w:val="13"/>
        </w:rPr>
        <w:t>35</w:t>
      </w:r>
      <w:r>
        <w:rPr>
          <w:color w:val="231F20"/>
          <w:spacing w:val="-15"/>
          <w:position w:val="8"/>
          <w:sz w:val="13"/>
        </w:rPr>
        <w:t> </w:t>
      </w:r>
      <w:r>
        <w:rPr>
          <w:color w:val="231F20"/>
        </w:rPr>
        <w:t>del</w:t>
      </w:r>
      <w:r>
        <w:rPr>
          <w:color w:val="231F20"/>
          <w:spacing w:val="-40"/>
        </w:rPr>
        <w:t> </w:t>
      </w:r>
      <w:r>
        <w:rPr>
          <w:color w:val="231F20"/>
        </w:rPr>
        <w:t>empleo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géneros</w:t>
      </w:r>
      <w:r>
        <w:rPr>
          <w:color w:val="231F20"/>
          <w:spacing w:val="-40"/>
        </w:rPr>
        <w:t> </w:t>
      </w:r>
      <w:r>
        <w:rPr>
          <w:color w:val="231F20"/>
        </w:rPr>
        <w:t>literarios:</w:t>
      </w:r>
      <w:r>
        <w:rPr>
          <w:color w:val="231F20"/>
          <w:spacing w:val="-40"/>
        </w:rPr>
        <w:t> </w:t>
      </w:r>
      <w:r>
        <w:rPr>
          <w:color w:val="231F20"/>
        </w:rPr>
        <w:t>“Creo</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forma</w:t>
      </w:r>
    </w:p>
    <w:p>
      <w:pPr>
        <w:pStyle w:val="BodyText"/>
        <w:spacing w:before="11"/>
        <w:rPr>
          <w:sz w:val="30"/>
        </w:rPr>
      </w:pPr>
    </w:p>
    <w:p>
      <w:pPr>
        <w:spacing w:line="278" w:lineRule="auto" w:before="0"/>
        <w:ind w:left="1640" w:right="1701" w:firstLine="360"/>
        <w:jc w:val="both"/>
        <w:rPr>
          <w:sz w:val="18"/>
        </w:rPr>
      </w:pPr>
      <w:r>
        <w:rPr>
          <w:color w:val="231F20"/>
          <w:position w:val="6"/>
          <w:sz w:val="10"/>
        </w:rPr>
        <w:t>34</w:t>
      </w:r>
      <w:r>
        <w:rPr>
          <w:color w:val="231F20"/>
          <w:spacing w:val="3"/>
          <w:position w:val="6"/>
          <w:sz w:val="10"/>
        </w:rPr>
        <w:t> </w:t>
      </w:r>
      <w:r>
        <w:rPr>
          <w:i/>
          <w:color w:val="231F20"/>
          <w:sz w:val="18"/>
        </w:rPr>
        <w:t>Ante</w:t>
      </w:r>
      <w:r>
        <w:rPr>
          <w:i/>
          <w:color w:val="231F20"/>
          <w:spacing w:val="-17"/>
          <w:sz w:val="18"/>
        </w:rPr>
        <w:t> </w:t>
      </w:r>
      <w:r>
        <w:rPr>
          <w:i/>
          <w:color w:val="231F20"/>
          <w:sz w:val="18"/>
        </w:rPr>
        <w:t>el</w:t>
      </w:r>
      <w:r>
        <w:rPr>
          <w:i/>
          <w:color w:val="231F20"/>
          <w:spacing w:val="-17"/>
          <w:sz w:val="18"/>
        </w:rPr>
        <w:t> </w:t>
      </w:r>
      <w:r>
        <w:rPr>
          <w:i/>
          <w:color w:val="231F20"/>
          <w:sz w:val="18"/>
        </w:rPr>
        <w:t>tiempo.</w:t>
      </w:r>
      <w:r>
        <w:rPr>
          <w:i/>
          <w:color w:val="231F20"/>
          <w:spacing w:val="-17"/>
          <w:sz w:val="18"/>
        </w:rPr>
        <w:t> </w:t>
      </w:r>
      <w:r>
        <w:rPr>
          <w:i/>
          <w:color w:val="231F20"/>
          <w:sz w:val="18"/>
        </w:rPr>
        <w:t>Historia</w:t>
      </w:r>
      <w:r>
        <w:rPr>
          <w:i/>
          <w:color w:val="231F20"/>
          <w:spacing w:val="-17"/>
          <w:sz w:val="18"/>
        </w:rPr>
        <w:t> </w:t>
      </w:r>
      <w:r>
        <w:rPr>
          <w:i/>
          <w:color w:val="231F20"/>
          <w:sz w:val="18"/>
        </w:rPr>
        <w:t>del</w:t>
      </w:r>
      <w:r>
        <w:rPr>
          <w:i/>
          <w:color w:val="231F20"/>
          <w:spacing w:val="-17"/>
          <w:sz w:val="18"/>
        </w:rPr>
        <w:t> </w:t>
      </w:r>
      <w:r>
        <w:rPr>
          <w:i/>
          <w:color w:val="231F20"/>
          <w:sz w:val="18"/>
        </w:rPr>
        <w:t>arte</w:t>
      </w:r>
      <w:r>
        <w:rPr>
          <w:i/>
          <w:color w:val="231F20"/>
          <w:spacing w:val="-17"/>
          <w:sz w:val="18"/>
        </w:rPr>
        <w:t> </w:t>
      </w:r>
      <w:r>
        <w:rPr>
          <w:i/>
          <w:color w:val="231F20"/>
          <w:sz w:val="18"/>
        </w:rPr>
        <w:t>y</w:t>
      </w:r>
      <w:r>
        <w:rPr>
          <w:i/>
          <w:color w:val="231F20"/>
          <w:spacing w:val="-17"/>
          <w:sz w:val="18"/>
        </w:rPr>
        <w:t> </w:t>
      </w:r>
      <w:r>
        <w:rPr>
          <w:i/>
          <w:color w:val="231F20"/>
          <w:sz w:val="18"/>
        </w:rPr>
        <w:t>anacronismo</w:t>
      </w:r>
      <w:r>
        <w:rPr>
          <w:i/>
          <w:color w:val="231F20"/>
          <w:spacing w:val="-17"/>
          <w:sz w:val="18"/>
        </w:rPr>
        <w:t> </w:t>
      </w:r>
      <w:r>
        <w:rPr>
          <w:i/>
          <w:color w:val="231F20"/>
          <w:sz w:val="18"/>
        </w:rPr>
        <w:t>de</w:t>
      </w:r>
      <w:r>
        <w:rPr>
          <w:i/>
          <w:color w:val="231F20"/>
          <w:spacing w:val="-17"/>
          <w:sz w:val="18"/>
        </w:rPr>
        <w:t> </w:t>
      </w:r>
      <w:r>
        <w:rPr>
          <w:i/>
          <w:color w:val="231F20"/>
          <w:sz w:val="18"/>
        </w:rPr>
        <w:t>las</w:t>
      </w:r>
      <w:r>
        <w:rPr>
          <w:i/>
          <w:color w:val="231F20"/>
          <w:spacing w:val="-17"/>
          <w:sz w:val="18"/>
        </w:rPr>
        <w:t> </w:t>
      </w:r>
      <w:r>
        <w:rPr>
          <w:i/>
          <w:color w:val="231F20"/>
          <w:sz w:val="18"/>
        </w:rPr>
        <w:t>imágenes</w:t>
      </w:r>
      <w:r>
        <w:rPr>
          <w:color w:val="231F20"/>
          <w:sz w:val="18"/>
        </w:rPr>
        <w:t>,</w:t>
      </w:r>
      <w:r>
        <w:rPr>
          <w:color w:val="231F20"/>
          <w:spacing w:val="-17"/>
          <w:sz w:val="18"/>
        </w:rPr>
        <w:t> </w:t>
      </w:r>
      <w:r>
        <w:rPr>
          <w:color w:val="231F20"/>
          <w:sz w:val="18"/>
        </w:rPr>
        <w:t>trad.</w:t>
      </w:r>
      <w:r>
        <w:rPr>
          <w:color w:val="231F20"/>
          <w:spacing w:val="-17"/>
          <w:sz w:val="18"/>
        </w:rPr>
        <w:t> </w:t>
      </w:r>
      <w:r>
        <w:rPr>
          <w:color w:val="231F20"/>
          <w:sz w:val="18"/>
        </w:rPr>
        <w:t>de</w:t>
      </w:r>
      <w:r>
        <w:rPr>
          <w:color w:val="231F20"/>
          <w:spacing w:val="-17"/>
          <w:sz w:val="18"/>
        </w:rPr>
        <w:t> </w:t>
      </w:r>
      <w:r>
        <w:rPr>
          <w:color w:val="231F20"/>
          <w:sz w:val="18"/>
        </w:rPr>
        <w:t>Óscar Antonio</w:t>
      </w:r>
      <w:r>
        <w:rPr>
          <w:color w:val="231F20"/>
          <w:spacing w:val="-13"/>
          <w:sz w:val="18"/>
        </w:rPr>
        <w:t> </w:t>
      </w:r>
      <w:r>
        <w:rPr>
          <w:color w:val="231F20"/>
          <w:sz w:val="18"/>
        </w:rPr>
        <w:t>Oviedo</w:t>
      </w:r>
      <w:r>
        <w:rPr>
          <w:color w:val="231F20"/>
          <w:spacing w:val="-13"/>
          <w:sz w:val="18"/>
        </w:rPr>
        <w:t> </w:t>
      </w:r>
      <w:r>
        <w:rPr>
          <w:color w:val="231F20"/>
          <w:sz w:val="18"/>
        </w:rPr>
        <w:t>Funes,</w:t>
      </w:r>
      <w:r>
        <w:rPr>
          <w:color w:val="231F20"/>
          <w:spacing w:val="-13"/>
          <w:sz w:val="18"/>
        </w:rPr>
        <w:t> </w:t>
      </w:r>
      <w:r>
        <w:rPr>
          <w:color w:val="231F20"/>
          <w:sz w:val="18"/>
        </w:rPr>
        <w:t>ed.</w:t>
      </w:r>
      <w:r>
        <w:rPr>
          <w:color w:val="231F20"/>
          <w:spacing w:val="-13"/>
          <w:sz w:val="18"/>
        </w:rPr>
        <w:t> </w:t>
      </w:r>
      <w:r>
        <w:rPr>
          <w:color w:val="231F20"/>
          <w:sz w:val="18"/>
        </w:rPr>
        <w:t>de</w:t>
      </w:r>
      <w:r>
        <w:rPr>
          <w:color w:val="231F20"/>
          <w:spacing w:val="-13"/>
          <w:sz w:val="18"/>
        </w:rPr>
        <w:t> </w:t>
      </w:r>
      <w:r>
        <w:rPr>
          <w:color w:val="231F20"/>
          <w:sz w:val="18"/>
        </w:rPr>
        <w:t>Adriana</w:t>
      </w:r>
      <w:r>
        <w:rPr>
          <w:color w:val="231F20"/>
          <w:spacing w:val="-13"/>
          <w:sz w:val="18"/>
        </w:rPr>
        <w:t> </w:t>
      </w:r>
      <w:r>
        <w:rPr>
          <w:color w:val="231F20"/>
          <w:sz w:val="18"/>
        </w:rPr>
        <w:t>Hidalgo,</w:t>
      </w:r>
      <w:r>
        <w:rPr>
          <w:color w:val="231F20"/>
          <w:spacing w:val="-13"/>
          <w:sz w:val="18"/>
        </w:rPr>
        <w:t> </w:t>
      </w:r>
      <w:r>
        <w:rPr>
          <w:color w:val="231F20"/>
          <w:sz w:val="18"/>
        </w:rPr>
        <w:t>Buenos</w:t>
      </w:r>
      <w:r>
        <w:rPr>
          <w:color w:val="231F20"/>
          <w:spacing w:val="-13"/>
          <w:sz w:val="18"/>
        </w:rPr>
        <w:t> </w:t>
      </w:r>
      <w:r>
        <w:rPr>
          <w:color w:val="231F20"/>
          <w:sz w:val="18"/>
        </w:rPr>
        <w:t>Aires,</w:t>
      </w:r>
      <w:r>
        <w:rPr>
          <w:color w:val="231F20"/>
          <w:spacing w:val="-13"/>
          <w:sz w:val="18"/>
        </w:rPr>
        <w:t> </w:t>
      </w:r>
      <w:r>
        <w:rPr>
          <w:color w:val="231F20"/>
          <w:sz w:val="18"/>
        </w:rPr>
        <w:t>2006,</w:t>
      </w:r>
      <w:r>
        <w:rPr>
          <w:color w:val="231F20"/>
          <w:spacing w:val="-13"/>
          <w:sz w:val="18"/>
        </w:rPr>
        <w:t> </w:t>
      </w:r>
      <w:r>
        <w:rPr>
          <w:color w:val="231F20"/>
          <w:sz w:val="18"/>
        </w:rPr>
        <w:t>p.</w:t>
      </w:r>
      <w:r>
        <w:rPr>
          <w:color w:val="231F20"/>
          <w:spacing w:val="-13"/>
          <w:sz w:val="18"/>
        </w:rPr>
        <w:t> </w:t>
      </w:r>
      <w:r>
        <w:rPr>
          <w:color w:val="231F20"/>
          <w:sz w:val="18"/>
        </w:rPr>
        <w:t>19</w:t>
      </w:r>
      <w:r>
        <w:rPr>
          <w:color w:val="231F20"/>
          <w:spacing w:val="-13"/>
          <w:sz w:val="18"/>
        </w:rPr>
        <w:t> </w:t>
      </w:r>
      <w:r>
        <w:rPr>
          <w:color w:val="231F20"/>
          <w:sz w:val="18"/>
        </w:rPr>
        <w:t>[1a.</w:t>
      </w:r>
      <w:r>
        <w:rPr>
          <w:color w:val="231F20"/>
          <w:spacing w:val="-13"/>
          <w:sz w:val="18"/>
        </w:rPr>
        <w:t> </w:t>
      </w:r>
      <w:r>
        <w:rPr>
          <w:color w:val="231F20"/>
          <w:sz w:val="18"/>
        </w:rPr>
        <w:t>ed.</w:t>
      </w:r>
      <w:r>
        <w:rPr>
          <w:color w:val="231F20"/>
          <w:spacing w:val="-13"/>
          <w:sz w:val="18"/>
        </w:rPr>
        <w:t> </w:t>
      </w:r>
      <w:r>
        <w:rPr>
          <w:color w:val="231F20"/>
          <w:sz w:val="18"/>
        </w:rPr>
        <w:t>en </w:t>
      </w:r>
      <w:r>
        <w:rPr>
          <w:color w:val="231F20"/>
          <w:w w:val="95"/>
          <w:sz w:val="18"/>
        </w:rPr>
        <w:t>francés,</w:t>
      </w:r>
      <w:r>
        <w:rPr>
          <w:color w:val="231F20"/>
          <w:spacing w:val="12"/>
          <w:w w:val="95"/>
          <w:sz w:val="18"/>
        </w:rPr>
        <w:t> </w:t>
      </w:r>
      <w:r>
        <w:rPr>
          <w:color w:val="231F20"/>
          <w:w w:val="95"/>
          <w:sz w:val="18"/>
        </w:rPr>
        <w:t>2000].</w:t>
      </w:r>
    </w:p>
    <w:p>
      <w:pPr>
        <w:spacing w:line="278" w:lineRule="auto" w:before="1"/>
        <w:ind w:left="1640" w:right="1701" w:firstLine="360"/>
        <w:jc w:val="both"/>
        <w:rPr>
          <w:sz w:val="18"/>
        </w:rPr>
      </w:pPr>
      <w:r>
        <w:rPr>
          <w:color w:val="231F20"/>
          <w:position w:val="6"/>
          <w:sz w:val="10"/>
        </w:rPr>
        <w:t>35</w:t>
      </w:r>
      <w:r>
        <w:rPr>
          <w:color w:val="231F20"/>
          <w:spacing w:val="-11"/>
          <w:position w:val="6"/>
          <w:sz w:val="10"/>
        </w:rPr>
        <w:t> </w:t>
      </w:r>
      <w:r>
        <w:rPr>
          <w:color w:val="231F20"/>
          <w:sz w:val="18"/>
        </w:rPr>
        <w:t>En</w:t>
      </w:r>
      <w:r>
        <w:rPr>
          <w:color w:val="231F20"/>
          <w:spacing w:val="-31"/>
          <w:sz w:val="18"/>
        </w:rPr>
        <w:t> </w:t>
      </w:r>
      <w:r>
        <w:rPr>
          <w:color w:val="231F20"/>
          <w:sz w:val="18"/>
        </w:rPr>
        <w:t>entrevista</w:t>
      </w:r>
      <w:r>
        <w:rPr>
          <w:color w:val="231F20"/>
          <w:spacing w:val="-31"/>
          <w:sz w:val="18"/>
        </w:rPr>
        <w:t> </w:t>
      </w:r>
      <w:r>
        <w:rPr>
          <w:color w:val="231F20"/>
          <w:sz w:val="18"/>
        </w:rPr>
        <w:t>con</w:t>
      </w:r>
      <w:r>
        <w:rPr>
          <w:color w:val="231F20"/>
          <w:spacing w:val="-31"/>
          <w:sz w:val="18"/>
        </w:rPr>
        <w:t> </w:t>
      </w:r>
      <w:r>
        <w:rPr>
          <w:color w:val="231F20"/>
          <w:sz w:val="18"/>
        </w:rPr>
        <w:t>Emiliano</w:t>
      </w:r>
      <w:r>
        <w:rPr>
          <w:color w:val="231F20"/>
          <w:spacing w:val="-31"/>
          <w:sz w:val="18"/>
        </w:rPr>
        <w:t> </w:t>
      </w:r>
      <w:r>
        <w:rPr>
          <w:color w:val="231F20"/>
          <w:sz w:val="18"/>
        </w:rPr>
        <w:t>González,</w:t>
      </w:r>
      <w:r>
        <w:rPr>
          <w:color w:val="231F20"/>
          <w:spacing w:val="-31"/>
          <w:sz w:val="18"/>
        </w:rPr>
        <w:t> </w:t>
      </w:r>
      <w:r>
        <w:rPr>
          <w:color w:val="231F20"/>
          <w:sz w:val="18"/>
        </w:rPr>
        <w:t>Elizondo</w:t>
      </w:r>
      <w:r>
        <w:rPr>
          <w:color w:val="231F20"/>
          <w:spacing w:val="-31"/>
          <w:sz w:val="18"/>
        </w:rPr>
        <w:t> </w:t>
      </w:r>
      <w:r>
        <w:rPr>
          <w:color w:val="231F20"/>
          <w:sz w:val="18"/>
        </w:rPr>
        <w:t>manifestó</w:t>
      </w:r>
      <w:r>
        <w:rPr>
          <w:color w:val="231F20"/>
          <w:spacing w:val="-31"/>
          <w:sz w:val="18"/>
        </w:rPr>
        <w:t> </w:t>
      </w:r>
      <w:r>
        <w:rPr>
          <w:color w:val="231F20"/>
          <w:sz w:val="18"/>
        </w:rPr>
        <w:t>esta</w:t>
      </w:r>
      <w:r>
        <w:rPr>
          <w:color w:val="231F20"/>
          <w:spacing w:val="-31"/>
          <w:sz w:val="18"/>
        </w:rPr>
        <w:t> </w:t>
      </w:r>
      <w:r>
        <w:rPr>
          <w:color w:val="231F20"/>
          <w:sz w:val="18"/>
        </w:rPr>
        <w:t>postura:</w:t>
      </w:r>
      <w:r>
        <w:rPr>
          <w:color w:val="231F20"/>
          <w:spacing w:val="-31"/>
          <w:sz w:val="18"/>
        </w:rPr>
        <w:t> </w:t>
      </w:r>
      <w:r>
        <w:rPr>
          <w:color w:val="231F20"/>
          <w:sz w:val="18"/>
        </w:rPr>
        <w:t>“descreo cada</w:t>
      </w:r>
      <w:r>
        <w:rPr>
          <w:color w:val="231F20"/>
          <w:spacing w:val="-15"/>
          <w:sz w:val="18"/>
        </w:rPr>
        <w:t> </w:t>
      </w:r>
      <w:r>
        <w:rPr>
          <w:color w:val="231F20"/>
          <w:sz w:val="18"/>
        </w:rPr>
        <w:t>vez</w:t>
      </w:r>
      <w:r>
        <w:rPr>
          <w:color w:val="231F20"/>
          <w:spacing w:val="-15"/>
          <w:sz w:val="18"/>
        </w:rPr>
        <w:t> </w:t>
      </w:r>
      <w:r>
        <w:rPr>
          <w:color w:val="231F20"/>
          <w:sz w:val="18"/>
        </w:rPr>
        <w:t>con</w:t>
      </w:r>
      <w:r>
        <w:rPr>
          <w:color w:val="231F20"/>
          <w:spacing w:val="-15"/>
          <w:sz w:val="18"/>
        </w:rPr>
        <w:t> </w:t>
      </w:r>
      <w:r>
        <w:rPr>
          <w:color w:val="231F20"/>
          <w:sz w:val="18"/>
        </w:rPr>
        <w:t>mayor</w:t>
      </w:r>
      <w:r>
        <w:rPr>
          <w:color w:val="231F20"/>
          <w:spacing w:val="-15"/>
          <w:sz w:val="18"/>
        </w:rPr>
        <w:t> </w:t>
      </w:r>
      <w:r>
        <w:rPr>
          <w:color w:val="231F20"/>
          <w:sz w:val="18"/>
        </w:rPr>
        <w:t>frecuencia</w:t>
      </w:r>
      <w:r>
        <w:rPr>
          <w:color w:val="231F20"/>
          <w:spacing w:val="-15"/>
          <w:sz w:val="18"/>
        </w:rPr>
        <w:t> </w:t>
      </w:r>
      <w:r>
        <w:rPr>
          <w:color w:val="231F20"/>
          <w:sz w:val="18"/>
        </w:rPr>
        <w:t>en</w:t>
      </w:r>
      <w:r>
        <w:rPr>
          <w:color w:val="231F20"/>
          <w:spacing w:val="-15"/>
          <w:sz w:val="18"/>
        </w:rPr>
        <w:t> </w:t>
      </w:r>
      <w:r>
        <w:rPr>
          <w:color w:val="231F20"/>
          <w:sz w:val="18"/>
        </w:rPr>
        <w:t>la</w:t>
      </w:r>
      <w:r>
        <w:rPr>
          <w:color w:val="231F20"/>
          <w:spacing w:val="-15"/>
          <w:sz w:val="18"/>
        </w:rPr>
        <w:t> </w:t>
      </w:r>
      <w:r>
        <w:rPr>
          <w:color w:val="231F20"/>
          <w:sz w:val="18"/>
        </w:rPr>
        <w:t>existencia</w:t>
      </w:r>
      <w:r>
        <w:rPr>
          <w:color w:val="231F20"/>
          <w:spacing w:val="-15"/>
          <w:sz w:val="18"/>
        </w:rPr>
        <w:t> </w:t>
      </w:r>
      <w:r>
        <w:rPr>
          <w:color w:val="231F20"/>
          <w:sz w:val="18"/>
        </w:rPr>
        <w:t>de</w:t>
      </w:r>
      <w:r>
        <w:rPr>
          <w:color w:val="231F20"/>
          <w:spacing w:val="-15"/>
          <w:sz w:val="18"/>
        </w:rPr>
        <w:t> </w:t>
      </w:r>
      <w:r>
        <w:rPr>
          <w:color w:val="231F20"/>
          <w:sz w:val="18"/>
        </w:rPr>
        <w:t>los</w:t>
      </w:r>
      <w:r>
        <w:rPr>
          <w:color w:val="231F20"/>
          <w:spacing w:val="-15"/>
          <w:sz w:val="18"/>
        </w:rPr>
        <w:t> </w:t>
      </w:r>
      <w:r>
        <w:rPr>
          <w:color w:val="231F20"/>
          <w:sz w:val="18"/>
        </w:rPr>
        <w:t>géneros</w:t>
      </w:r>
      <w:r>
        <w:rPr>
          <w:color w:val="231F20"/>
          <w:spacing w:val="-15"/>
          <w:sz w:val="18"/>
        </w:rPr>
        <w:t> </w:t>
      </w:r>
      <w:r>
        <w:rPr>
          <w:color w:val="231F20"/>
          <w:sz w:val="18"/>
        </w:rPr>
        <w:t>literarios</w:t>
      </w:r>
      <w:r>
        <w:rPr>
          <w:color w:val="231F20"/>
          <w:spacing w:val="-15"/>
          <w:sz w:val="18"/>
        </w:rPr>
        <w:t> </w:t>
      </w:r>
      <w:r>
        <w:rPr>
          <w:color w:val="231F20"/>
          <w:sz w:val="18"/>
        </w:rPr>
        <w:t>[...]</w:t>
      </w:r>
      <w:r>
        <w:rPr>
          <w:color w:val="231F20"/>
          <w:spacing w:val="-15"/>
          <w:sz w:val="18"/>
        </w:rPr>
        <w:t> </w:t>
      </w:r>
      <w:r>
        <w:rPr>
          <w:color w:val="231F20"/>
          <w:sz w:val="18"/>
        </w:rPr>
        <w:t>yo</w:t>
      </w:r>
      <w:r>
        <w:rPr>
          <w:color w:val="231F20"/>
          <w:spacing w:val="-15"/>
          <w:sz w:val="18"/>
        </w:rPr>
        <w:t> </w:t>
      </w:r>
      <w:r>
        <w:rPr>
          <w:color w:val="231F20"/>
          <w:sz w:val="18"/>
        </w:rPr>
        <w:t>mismo no estoy seguro en dónde, en mi próximo libro, está la frontera entre el ensayo y</w:t>
      </w:r>
      <w:r>
        <w:rPr>
          <w:color w:val="231F20"/>
          <w:spacing w:val="34"/>
          <w:sz w:val="18"/>
        </w:rPr>
        <w:t> </w:t>
      </w:r>
      <w:r>
        <w:rPr>
          <w:color w:val="231F20"/>
          <w:sz w:val="18"/>
        </w:rPr>
        <w:t>la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134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de enfrentar y romper con el género es algo que se me da natural, porque</w:t>
      </w:r>
      <w:r>
        <w:rPr>
          <w:color w:val="231F20"/>
          <w:spacing w:val="-27"/>
        </w:rPr>
        <w:t> </w:t>
      </w:r>
      <w:r>
        <w:rPr>
          <w:color w:val="231F20"/>
        </w:rPr>
        <w:t>a</w:t>
      </w:r>
      <w:r>
        <w:rPr>
          <w:color w:val="231F20"/>
          <w:spacing w:val="-27"/>
        </w:rPr>
        <w:t> </w:t>
      </w:r>
      <w:r>
        <w:rPr>
          <w:color w:val="231F20"/>
        </w:rPr>
        <w:t>mí</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me</w:t>
      </w:r>
      <w:r>
        <w:rPr>
          <w:color w:val="231F20"/>
          <w:spacing w:val="-27"/>
        </w:rPr>
        <w:t> </w:t>
      </w:r>
      <w:r>
        <w:rPr>
          <w:color w:val="231F20"/>
        </w:rPr>
        <w:t>interesa</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más</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adecuación de</w:t>
      </w:r>
      <w:r>
        <w:rPr>
          <w:color w:val="231F20"/>
          <w:spacing w:val="-24"/>
        </w:rPr>
        <w:t> </w:t>
      </w:r>
      <w:r>
        <w:rPr>
          <w:color w:val="231F20"/>
        </w:rPr>
        <w:t>esa</w:t>
      </w:r>
      <w:r>
        <w:rPr>
          <w:color w:val="231F20"/>
          <w:spacing w:val="-24"/>
        </w:rPr>
        <w:t> </w:t>
      </w:r>
      <w:r>
        <w:rPr>
          <w:color w:val="231F20"/>
        </w:rPr>
        <w:t>escritura</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rPr>
        <w:t>género</w:t>
      </w:r>
      <w:r>
        <w:rPr>
          <w:color w:val="231F20"/>
          <w:spacing w:val="-24"/>
        </w:rPr>
        <w:t> </w:t>
      </w:r>
      <w:r>
        <w:rPr>
          <w:color w:val="231F20"/>
        </w:rPr>
        <w:t>preciso”.</w:t>
      </w:r>
      <w:r>
        <w:rPr>
          <w:color w:val="231F20"/>
          <w:position w:val="8"/>
          <w:sz w:val="13"/>
        </w:rPr>
        <w:t>36 </w:t>
      </w:r>
      <w:r>
        <w:rPr>
          <w:color w:val="231F20"/>
        </w:rPr>
        <w:t>Lo</w:t>
      </w:r>
      <w:r>
        <w:rPr>
          <w:color w:val="231F20"/>
          <w:spacing w:val="-24"/>
        </w:rPr>
        <w:t> </w:t>
      </w:r>
      <w:r>
        <w:rPr>
          <w:color w:val="231F20"/>
        </w:rPr>
        <w:t>cierto</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rPr>
        <w:t>esta</w:t>
      </w:r>
      <w:r>
        <w:rPr>
          <w:color w:val="231F20"/>
          <w:spacing w:val="-24"/>
        </w:rPr>
        <w:t> </w:t>
      </w:r>
      <w:r>
        <w:rPr>
          <w:color w:val="231F20"/>
        </w:rPr>
        <w:t>ruptura, aunque</w:t>
      </w:r>
      <w:r>
        <w:rPr>
          <w:color w:val="231F20"/>
          <w:spacing w:val="-21"/>
        </w:rPr>
        <w:t> </w:t>
      </w:r>
      <w:r>
        <w:rPr>
          <w:color w:val="231F20"/>
        </w:rPr>
        <w:t>se</w:t>
      </w:r>
      <w:r>
        <w:rPr>
          <w:color w:val="231F20"/>
          <w:spacing w:val="-21"/>
        </w:rPr>
        <w:t> </w:t>
      </w:r>
      <w:r>
        <w:rPr>
          <w:color w:val="231F20"/>
        </w:rPr>
        <w:t>presuma</w:t>
      </w:r>
      <w:r>
        <w:rPr>
          <w:color w:val="231F20"/>
          <w:spacing w:val="-21"/>
        </w:rPr>
        <w:t> </w:t>
      </w:r>
      <w:r>
        <w:rPr>
          <w:color w:val="231F20"/>
        </w:rPr>
        <w:t>como</w:t>
      </w:r>
      <w:r>
        <w:rPr>
          <w:color w:val="231F20"/>
          <w:spacing w:val="-21"/>
        </w:rPr>
        <w:t> </w:t>
      </w:r>
      <w:r>
        <w:rPr>
          <w:color w:val="231F20"/>
        </w:rPr>
        <w:t>algo</w:t>
      </w:r>
      <w:r>
        <w:rPr>
          <w:color w:val="231F20"/>
          <w:spacing w:val="-21"/>
        </w:rPr>
        <w:t> </w:t>
      </w:r>
      <w:r>
        <w:rPr>
          <w:color w:val="231F20"/>
        </w:rPr>
        <w:t>dado</w:t>
      </w:r>
      <w:r>
        <w:rPr>
          <w:color w:val="231F20"/>
          <w:spacing w:val="-21"/>
        </w:rPr>
        <w:t> </w:t>
      </w:r>
      <w:r>
        <w:rPr>
          <w:color w:val="231F20"/>
        </w:rPr>
        <w:t>“naturalmente”,</w:t>
      </w:r>
      <w:r>
        <w:rPr>
          <w:color w:val="231F20"/>
          <w:spacing w:val="-21"/>
        </w:rPr>
        <w:t> </w:t>
      </w:r>
      <w:r>
        <w:rPr>
          <w:color w:val="231F20"/>
        </w:rPr>
        <w:t>guarda</w:t>
      </w:r>
      <w:r>
        <w:rPr>
          <w:color w:val="231F20"/>
          <w:spacing w:val="-21"/>
        </w:rPr>
        <w:t> </w:t>
      </w:r>
      <w:r>
        <w:rPr>
          <w:color w:val="231F20"/>
        </w:rPr>
        <w:t>una</w:t>
      </w:r>
      <w:r>
        <w:rPr>
          <w:color w:val="231F20"/>
          <w:spacing w:val="-21"/>
        </w:rPr>
        <w:t> </w:t>
      </w:r>
      <w:r>
        <w:rPr>
          <w:color w:val="231F20"/>
        </w:rPr>
        <w:t>di- recta</w:t>
      </w:r>
      <w:r>
        <w:rPr>
          <w:color w:val="231F20"/>
          <w:spacing w:val="-12"/>
        </w:rPr>
        <w:t> </w:t>
      </w:r>
      <w:r>
        <w:rPr>
          <w:color w:val="231F20"/>
        </w:rPr>
        <w:t>relación</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principio</w:t>
      </w:r>
      <w:r>
        <w:rPr>
          <w:color w:val="231F20"/>
          <w:spacing w:val="-12"/>
        </w:rPr>
        <w:t> </w:t>
      </w:r>
      <w:r>
        <w:rPr>
          <w:color w:val="231F20"/>
        </w:rPr>
        <w:t>experimental</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escritor</w:t>
      </w:r>
      <w:r>
        <w:rPr>
          <w:color w:val="231F20"/>
          <w:spacing w:val="-12"/>
        </w:rPr>
        <w:t> </w:t>
      </w:r>
      <w:r>
        <w:rPr>
          <w:color w:val="231F20"/>
        </w:rPr>
        <w:t>impuso a</w:t>
      </w:r>
      <w:r>
        <w:rPr>
          <w:color w:val="231F20"/>
          <w:spacing w:val="-17"/>
        </w:rPr>
        <w:t> </w:t>
      </w:r>
      <w:r>
        <w:rPr>
          <w:color w:val="231F20"/>
        </w:rPr>
        <w:t>su</w:t>
      </w:r>
      <w:r>
        <w:rPr>
          <w:color w:val="231F20"/>
          <w:spacing w:val="-17"/>
        </w:rPr>
        <w:t> </w:t>
      </w:r>
      <w:r>
        <w:rPr>
          <w:color w:val="231F20"/>
        </w:rPr>
        <w:t>escritura,</w:t>
      </w:r>
      <w:r>
        <w:rPr>
          <w:color w:val="231F20"/>
          <w:spacing w:val="-17"/>
        </w:rPr>
        <w:t> </w:t>
      </w:r>
      <w:r>
        <w:rPr>
          <w:color w:val="231F20"/>
        </w:rPr>
        <w:t>entendido,</w:t>
      </w:r>
      <w:r>
        <w:rPr>
          <w:color w:val="231F20"/>
          <w:spacing w:val="-17"/>
        </w:rPr>
        <w:t> </w:t>
      </w:r>
      <w:r>
        <w:rPr>
          <w:color w:val="231F20"/>
        </w:rPr>
        <w:t>según</w:t>
      </w:r>
      <w:r>
        <w:rPr>
          <w:color w:val="231F20"/>
          <w:spacing w:val="-17"/>
        </w:rPr>
        <w:t> </w:t>
      </w:r>
      <w:r>
        <w:rPr>
          <w:color w:val="231F20"/>
        </w:rPr>
        <w:t>explica</w:t>
      </w:r>
      <w:r>
        <w:rPr>
          <w:color w:val="231F20"/>
          <w:spacing w:val="-17"/>
        </w:rPr>
        <w:t> </w:t>
      </w:r>
      <w:r>
        <w:rPr>
          <w:color w:val="231F20"/>
        </w:rPr>
        <w:t>él</w:t>
      </w:r>
      <w:r>
        <w:rPr>
          <w:color w:val="231F20"/>
          <w:spacing w:val="-17"/>
        </w:rPr>
        <w:t> </w:t>
      </w:r>
      <w:r>
        <w:rPr>
          <w:color w:val="231F20"/>
        </w:rPr>
        <w:t>mismo,</w:t>
      </w:r>
      <w:r>
        <w:rPr>
          <w:color w:val="231F20"/>
          <w:spacing w:val="-17"/>
        </w:rPr>
        <w:t> </w:t>
      </w:r>
      <w:r>
        <w:rPr>
          <w:color w:val="231F20"/>
        </w:rPr>
        <w:t>como</w:t>
      </w:r>
      <w:r>
        <w:rPr>
          <w:color w:val="231F20"/>
          <w:spacing w:val="-17"/>
        </w:rPr>
        <w:t> </w:t>
      </w:r>
      <w:r>
        <w:rPr>
          <w:color w:val="231F20"/>
        </w:rPr>
        <w:t>el</w:t>
      </w:r>
      <w:r>
        <w:rPr>
          <w:color w:val="231F20"/>
          <w:spacing w:val="-17"/>
        </w:rPr>
        <w:t> </w:t>
      </w:r>
      <w:r>
        <w:rPr>
          <w:color w:val="231F20"/>
        </w:rPr>
        <w:t>“intento de penetrar, tratar problemas que no están resueltos, o</w:t>
      </w:r>
      <w:r>
        <w:rPr>
          <w:color w:val="231F20"/>
          <w:spacing w:val="-25"/>
        </w:rPr>
        <w:t> </w:t>
      </w:r>
      <w:r>
        <w:rPr>
          <w:color w:val="231F20"/>
        </w:rPr>
        <w:t>plantearlos [...]</w:t>
      </w:r>
      <w:r>
        <w:rPr>
          <w:color w:val="231F20"/>
          <w:spacing w:val="-8"/>
        </w:rPr>
        <w:t> </w:t>
      </w:r>
      <w:r>
        <w:rPr>
          <w:color w:val="231F20"/>
        </w:rPr>
        <w:t>eso</w:t>
      </w:r>
      <w:r>
        <w:rPr>
          <w:color w:val="231F20"/>
          <w:spacing w:val="-8"/>
        </w:rPr>
        <w:t> </w:t>
      </w:r>
      <w:r>
        <w:rPr>
          <w:color w:val="231F20"/>
        </w:rPr>
        <w:t>se</w:t>
      </w:r>
      <w:r>
        <w:rPr>
          <w:color w:val="231F20"/>
          <w:spacing w:val="-8"/>
        </w:rPr>
        <w:t> </w:t>
      </w:r>
      <w:r>
        <w:rPr>
          <w:color w:val="231F20"/>
        </w:rPr>
        <w:t>debe</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he</w:t>
      </w:r>
      <w:r>
        <w:rPr>
          <w:color w:val="231F20"/>
          <w:spacing w:val="-8"/>
        </w:rPr>
        <w:t> </w:t>
      </w:r>
      <w:r>
        <w:rPr>
          <w:color w:val="231F20"/>
        </w:rPr>
        <w:t>emprendido</w:t>
      </w:r>
      <w:r>
        <w:rPr>
          <w:color w:val="231F20"/>
          <w:spacing w:val="-8"/>
        </w:rPr>
        <w:t> </w:t>
      </w:r>
      <w:r>
        <w:rPr>
          <w:color w:val="231F20"/>
        </w:rPr>
        <w:t>la</w:t>
      </w:r>
      <w:r>
        <w:rPr>
          <w:color w:val="231F20"/>
          <w:spacing w:val="-8"/>
        </w:rPr>
        <w:t> </w:t>
      </w:r>
      <w:r>
        <w:rPr>
          <w:color w:val="231F20"/>
        </w:rPr>
        <w:t>tarea</w:t>
      </w:r>
      <w:r>
        <w:rPr>
          <w:color w:val="231F20"/>
          <w:spacing w:val="-8"/>
        </w:rPr>
        <w:t> </w:t>
      </w:r>
      <w:r>
        <w:rPr>
          <w:color w:val="231F20"/>
        </w:rPr>
        <w:t>literaria</w:t>
      </w:r>
      <w:r>
        <w:rPr>
          <w:color w:val="231F20"/>
          <w:spacing w:val="-8"/>
        </w:rPr>
        <w:t> </w:t>
      </w:r>
      <w:r>
        <w:rPr>
          <w:color w:val="231F20"/>
        </w:rPr>
        <w:t>un</w:t>
      </w:r>
      <w:r>
        <w:rPr>
          <w:color w:val="231F20"/>
          <w:spacing w:val="-8"/>
        </w:rPr>
        <w:t> </w:t>
      </w:r>
      <w:r>
        <w:rPr>
          <w:color w:val="231F20"/>
        </w:rPr>
        <w:t>poco</w:t>
      </w:r>
      <w:r>
        <w:rPr>
          <w:color w:val="231F20"/>
          <w:spacing w:val="-8"/>
        </w:rPr>
        <w:t> </w:t>
      </w:r>
      <w:r>
        <w:rPr>
          <w:color w:val="231F20"/>
        </w:rPr>
        <w:t>con el</w:t>
      </w:r>
      <w:r>
        <w:rPr>
          <w:color w:val="231F20"/>
          <w:spacing w:val="-25"/>
        </w:rPr>
        <w:t> </w:t>
      </w:r>
      <w:r>
        <w:rPr>
          <w:color w:val="231F20"/>
        </w:rPr>
        <w:t>criterio</w:t>
      </w:r>
      <w:r>
        <w:rPr>
          <w:color w:val="231F20"/>
          <w:spacing w:val="-25"/>
        </w:rPr>
        <w:t> </w:t>
      </w:r>
      <w:r>
        <w:rPr>
          <w:color w:val="231F20"/>
        </w:rPr>
        <w:t>de</w:t>
      </w:r>
      <w:r>
        <w:rPr>
          <w:color w:val="231F20"/>
          <w:spacing w:val="-25"/>
        </w:rPr>
        <w:t> </w:t>
      </w:r>
      <w:r>
        <w:rPr>
          <w:color w:val="231F20"/>
          <w:spacing w:val="-3"/>
        </w:rPr>
        <w:t>Pasteur.</w:t>
      </w:r>
      <w:r>
        <w:rPr>
          <w:color w:val="231F20"/>
          <w:spacing w:val="-25"/>
        </w:rPr>
        <w:t> </w:t>
      </w:r>
      <w:r>
        <w:rPr>
          <w:color w:val="231F20"/>
        </w:rPr>
        <w:t>Sólo</w:t>
      </w:r>
      <w:r>
        <w:rPr>
          <w:color w:val="231F20"/>
          <w:spacing w:val="-25"/>
        </w:rPr>
        <w:t> </w:t>
      </w:r>
      <w:r>
        <w:rPr>
          <w:color w:val="231F20"/>
        </w:rPr>
        <w:t>buscándole</w:t>
      </w:r>
      <w:r>
        <w:rPr>
          <w:color w:val="231F20"/>
          <w:spacing w:val="-25"/>
        </w:rPr>
        <w:t> </w:t>
      </w:r>
      <w:r>
        <w:rPr>
          <w:color w:val="231F20"/>
        </w:rPr>
        <w:t>se</w:t>
      </w:r>
      <w:r>
        <w:rPr>
          <w:color w:val="231F20"/>
          <w:spacing w:val="-25"/>
        </w:rPr>
        <w:t> </w:t>
      </w:r>
      <w:r>
        <w:rPr>
          <w:color w:val="231F20"/>
        </w:rPr>
        <w:t>encuentra”.</w:t>
      </w:r>
      <w:r>
        <w:rPr>
          <w:color w:val="231F20"/>
          <w:position w:val="8"/>
          <w:sz w:val="13"/>
        </w:rPr>
        <w:t>37 </w:t>
      </w:r>
      <w:r>
        <w:rPr>
          <w:color w:val="231F20"/>
        </w:rPr>
        <w:t>El</w:t>
      </w:r>
      <w:r>
        <w:rPr>
          <w:color w:val="231F20"/>
          <w:spacing w:val="-25"/>
        </w:rPr>
        <w:t> </w:t>
      </w:r>
      <w:r>
        <w:rPr>
          <w:color w:val="231F20"/>
        </w:rPr>
        <w:t>sentido</w:t>
      </w:r>
      <w:r>
        <w:rPr>
          <w:color w:val="231F20"/>
          <w:spacing w:val="-25"/>
        </w:rPr>
        <w:t> </w:t>
      </w:r>
      <w:r>
        <w:rPr>
          <w:color w:val="231F20"/>
        </w:rPr>
        <w:t>de experimentación</w:t>
      </w:r>
      <w:r>
        <w:rPr>
          <w:color w:val="231F20"/>
          <w:spacing w:val="-22"/>
        </w:rPr>
        <w:t> </w:t>
      </w:r>
      <w:r>
        <w:rPr>
          <w:color w:val="231F20"/>
        </w:rPr>
        <w:t>supone,</w:t>
      </w:r>
      <w:r>
        <w:rPr>
          <w:color w:val="231F20"/>
          <w:spacing w:val="-22"/>
        </w:rPr>
        <w:t> </w:t>
      </w:r>
      <w:r>
        <w:rPr>
          <w:color w:val="231F20"/>
        </w:rPr>
        <w:t>para</w:t>
      </w:r>
      <w:r>
        <w:rPr>
          <w:color w:val="231F20"/>
          <w:spacing w:val="-22"/>
        </w:rPr>
        <w:t> </w:t>
      </w:r>
      <w:r>
        <w:rPr>
          <w:color w:val="231F20"/>
        </w:rPr>
        <w:t>Elizondo,</w:t>
      </w:r>
      <w:r>
        <w:rPr>
          <w:color w:val="231F20"/>
          <w:spacing w:val="-22"/>
        </w:rPr>
        <w:t> </w:t>
      </w:r>
      <w:r>
        <w:rPr>
          <w:color w:val="231F20"/>
        </w:rPr>
        <w:t>el</w:t>
      </w:r>
      <w:r>
        <w:rPr>
          <w:color w:val="231F20"/>
          <w:spacing w:val="-22"/>
        </w:rPr>
        <w:t> </w:t>
      </w:r>
      <w:r>
        <w:rPr>
          <w:color w:val="231F20"/>
        </w:rPr>
        <w:t>principio</w:t>
      </w:r>
      <w:r>
        <w:rPr>
          <w:color w:val="231F20"/>
          <w:spacing w:val="-22"/>
        </w:rPr>
        <w:t> </w:t>
      </w:r>
      <w:r>
        <w:rPr>
          <w:color w:val="231F20"/>
        </w:rPr>
        <w:t>de</w:t>
      </w:r>
      <w:r>
        <w:rPr>
          <w:color w:val="231F20"/>
          <w:spacing w:val="-22"/>
        </w:rPr>
        <w:t> </w:t>
      </w:r>
      <w:r>
        <w:rPr>
          <w:color w:val="231F20"/>
        </w:rPr>
        <w:t>que</w:t>
      </w:r>
      <w:r>
        <w:rPr>
          <w:color w:val="231F20"/>
          <w:spacing w:val="-22"/>
        </w:rPr>
        <w:t> </w:t>
      </w:r>
      <w:r>
        <w:rPr>
          <w:color w:val="231F20"/>
          <w:spacing w:val="-4"/>
        </w:rPr>
        <w:t>“el</w:t>
      </w:r>
      <w:r>
        <w:rPr>
          <w:color w:val="231F20"/>
          <w:spacing w:val="-22"/>
        </w:rPr>
        <w:t> </w:t>
      </w:r>
      <w:r>
        <w:rPr>
          <w:color w:val="231F20"/>
        </w:rPr>
        <w:t>arte es</w:t>
      </w:r>
      <w:r>
        <w:rPr>
          <w:color w:val="231F20"/>
          <w:spacing w:val="-11"/>
        </w:rPr>
        <w:t> </w:t>
      </w:r>
      <w:r>
        <w:rPr>
          <w:color w:val="231F20"/>
        </w:rPr>
        <w:t>búsqueda,</w:t>
      </w:r>
      <w:r>
        <w:rPr>
          <w:color w:val="231F20"/>
          <w:spacing w:val="-11"/>
        </w:rPr>
        <w:t> </w:t>
      </w:r>
      <w:r>
        <w:rPr>
          <w:color w:val="231F20"/>
        </w:rPr>
        <w:t>no</w:t>
      </w:r>
      <w:r>
        <w:rPr>
          <w:color w:val="231F20"/>
          <w:spacing w:val="-11"/>
        </w:rPr>
        <w:t> </w:t>
      </w:r>
      <w:r>
        <w:rPr>
          <w:color w:val="231F20"/>
        </w:rPr>
        <w:t>descubrimiento”,</w:t>
      </w:r>
      <w:r>
        <w:rPr>
          <w:color w:val="231F20"/>
          <w:spacing w:val="-11"/>
        </w:rPr>
        <w:t> </w:t>
      </w:r>
      <w:r>
        <w:rPr>
          <w:color w:val="231F20"/>
        </w:rPr>
        <w:t>como</w:t>
      </w:r>
      <w:r>
        <w:rPr>
          <w:color w:val="231F20"/>
          <w:spacing w:val="-11"/>
        </w:rPr>
        <w:t> </w:t>
      </w:r>
      <w:r>
        <w:rPr>
          <w:color w:val="231F20"/>
        </w:rPr>
        <w:t>muy</w:t>
      </w:r>
      <w:r>
        <w:rPr>
          <w:color w:val="231F20"/>
          <w:spacing w:val="-11"/>
        </w:rPr>
        <w:t> </w:t>
      </w:r>
      <w:r>
        <w:rPr>
          <w:color w:val="231F20"/>
        </w:rPr>
        <w:t>tempranamente</w:t>
      </w:r>
      <w:r>
        <w:rPr>
          <w:color w:val="231F20"/>
          <w:spacing w:val="-11"/>
        </w:rPr>
        <w:t> </w:t>
      </w:r>
      <w:r>
        <w:rPr>
          <w:color w:val="231F20"/>
        </w:rPr>
        <w:t>con- signó</w:t>
      </w:r>
      <w:r>
        <w:rPr>
          <w:color w:val="231F20"/>
          <w:spacing w:val="-38"/>
        </w:rPr>
        <w:t> </w:t>
      </w:r>
      <w:r>
        <w:rPr>
          <w:color w:val="231F20"/>
        </w:rPr>
        <w:t>en</w:t>
      </w:r>
      <w:r>
        <w:rPr>
          <w:color w:val="231F20"/>
          <w:spacing w:val="-38"/>
        </w:rPr>
        <w:t> </w:t>
      </w:r>
      <w:r>
        <w:rPr>
          <w:color w:val="231F20"/>
        </w:rPr>
        <w:t>sus</w:t>
      </w:r>
      <w:r>
        <w:rPr>
          <w:color w:val="231F20"/>
          <w:spacing w:val="-38"/>
        </w:rPr>
        <w:t> </w:t>
      </w:r>
      <w:r>
        <w:rPr>
          <w:color w:val="231F20"/>
        </w:rPr>
        <w:t>escritos.</w:t>
      </w:r>
      <w:r>
        <w:rPr>
          <w:color w:val="231F20"/>
          <w:position w:val="8"/>
          <w:sz w:val="13"/>
        </w:rPr>
        <w:t>38</w:t>
      </w:r>
    </w:p>
    <w:p>
      <w:pPr>
        <w:pStyle w:val="BodyText"/>
        <w:spacing w:line="271" w:lineRule="auto" w:before="2"/>
        <w:ind w:left="1703" w:right="1639" w:firstLine="360"/>
        <w:jc w:val="both"/>
        <w:rPr>
          <w:sz w:val="13"/>
        </w:rPr>
      </w:pPr>
      <w:r>
        <w:rPr/>
        <w:drawing>
          <wp:anchor distT="0" distB="0" distL="0" distR="0" allowOverlap="1" layoutInCell="1" locked="0" behindDoc="0" simplePos="0" relativeHeight="7984">
            <wp:simplePos x="0" y="0"/>
            <wp:positionH relativeFrom="page">
              <wp:posOffset>17462</wp:posOffset>
            </wp:positionH>
            <wp:positionV relativeFrom="paragraph">
              <wp:posOffset>633957</wp:posOffset>
            </wp:positionV>
            <wp:extent cx="155575" cy="155575"/>
            <wp:effectExtent l="0" t="0" r="0" b="0"/>
            <wp:wrapNone/>
            <wp:docPr id="607" name="image3.png" descr=""/>
            <wp:cNvGraphicFramePr>
              <a:graphicFrameLocks noChangeAspect="1"/>
            </wp:cNvGraphicFramePr>
            <a:graphic>
              <a:graphicData uri="http://schemas.openxmlformats.org/drawingml/2006/picture">
                <pic:pic>
                  <pic:nvPicPr>
                    <pic:cNvPr id="6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008">
            <wp:simplePos x="0" y="0"/>
            <wp:positionH relativeFrom="page">
              <wp:posOffset>5760361</wp:posOffset>
            </wp:positionH>
            <wp:positionV relativeFrom="paragraph">
              <wp:posOffset>633957</wp:posOffset>
            </wp:positionV>
            <wp:extent cx="155575" cy="155575"/>
            <wp:effectExtent l="0" t="0" r="0" b="0"/>
            <wp:wrapNone/>
            <wp:docPr id="609" name="image3.png" descr=""/>
            <wp:cNvGraphicFramePr>
              <a:graphicFrameLocks noChangeAspect="1"/>
            </wp:cNvGraphicFramePr>
            <a:graphic>
              <a:graphicData uri="http://schemas.openxmlformats.org/drawingml/2006/picture">
                <pic:pic>
                  <pic:nvPicPr>
                    <pic:cNvPr id="6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31"/>
        </w:rPr>
        <w:t> </w:t>
      </w:r>
      <w:r>
        <w:rPr>
          <w:color w:val="231F20"/>
        </w:rPr>
        <w:t>términos</w:t>
      </w:r>
      <w:r>
        <w:rPr>
          <w:color w:val="231F20"/>
          <w:spacing w:val="-31"/>
        </w:rPr>
        <w:t> </w:t>
      </w:r>
      <w:r>
        <w:rPr>
          <w:color w:val="231F20"/>
        </w:rPr>
        <w:t>genéricos,</w:t>
      </w:r>
      <w:r>
        <w:rPr>
          <w:color w:val="231F20"/>
          <w:spacing w:val="-31"/>
        </w:rPr>
        <w:t> </w:t>
      </w:r>
      <w:r>
        <w:rPr>
          <w:color w:val="231F20"/>
        </w:rPr>
        <w:t>la</w:t>
      </w:r>
      <w:r>
        <w:rPr>
          <w:color w:val="231F20"/>
          <w:spacing w:val="-31"/>
        </w:rPr>
        <w:t> </w:t>
      </w:r>
      <w:r>
        <w:rPr>
          <w:color w:val="231F20"/>
        </w:rPr>
        <w:t>experimentación</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búsqueda</w:t>
      </w:r>
      <w:r>
        <w:rPr>
          <w:color w:val="231F20"/>
          <w:spacing w:val="-31"/>
        </w:rPr>
        <w:t> </w:t>
      </w:r>
      <w:r>
        <w:rPr>
          <w:color w:val="231F20"/>
        </w:rPr>
        <w:t>se</w:t>
      </w:r>
      <w:r>
        <w:rPr>
          <w:color w:val="231F20"/>
          <w:spacing w:val="-31"/>
        </w:rPr>
        <w:t> </w:t>
      </w:r>
      <w:r>
        <w:rPr>
          <w:color w:val="231F20"/>
        </w:rPr>
        <w:t>ma- nifiestan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obra</w:t>
      </w:r>
      <w:r>
        <w:rPr>
          <w:color w:val="231F20"/>
          <w:spacing w:val="-26"/>
        </w:rPr>
        <w:t> </w:t>
      </w:r>
      <w:r>
        <w:rPr>
          <w:color w:val="231F20"/>
        </w:rPr>
        <w:t>del</w:t>
      </w:r>
      <w:r>
        <w:rPr>
          <w:color w:val="231F20"/>
          <w:spacing w:val="-26"/>
        </w:rPr>
        <w:t> </w:t>
      </w:r>
      <w:r>
        <w:rPr>
          <w:color w:val="231F20"/>
        </w:rPr>
        <w:t>autor</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movilización</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funciones</w:t>
      </w:r>
      <w:r>
        <w:rPr>
          <w:color w:val="231F20"/>
          <w:spacing w:val="-26"/>
        </w:rPr>
        <w:t> </w:t>
      </w:r>
      <w:r>
        <w:rPr>
          <w:color w:val="231F20"/>
        </w:rPr>
        <w:t>de los</w:t>
      </w:r>
      <w:r>
        <w:rPr>
          <w:color w:val="231F20"/>
          <w:spacing w:val="-20"/>
        </w:rPr>
        <w:t> </w:t>
      </w:r>
      <w:r>
        <w:rPr>
          <w:color w:val="231F20"/>
        </w:rPr>
        <w:t>géneros</w:t>
      </w:r>
      <w:r>
        <w:rPr>
          <w:color w:val="231F20"/>
          <w:spacing w:val="-20"/>
        </w:rPr>
        <w:t> </w:t>
      </w:r>
      <w:r>
        <w:rPr>
          <w:color w:val="231F20"/>
        </w:rPr>
        <w:t>literarios.</w:t>
      </w:r>
      <w:r>
        <w:rPr>
          <w:color w:val="231F20"/>
          <w:spacing w:val="-20"/>
        </w:rPr>
        <w:t> </w:t>
      </w:r>
      <w:r>
        <w:rPr>
          <w:color w:val="231F20"/>
        </w:rPr>
        <w:t>Aclaro</w:t>
      </w:r>
      <w:r>
        <w:rPr>
          <w:color w:val="231F20"/>
          <w:spacing w:val="-20"/>
        </w:rPr>
        <w:t> </w:t>
      </w:r>
      <w:r>
        <w:rPr>
          <w:color w:val="231F20"/>
        </w:rPr>
        <w:t>que</w:t>
      </w:r>
      <w:r>
        <w:rPr>
          <w:color w:val="231F20"/>
          <w:spacing w:val="-20"/>
        </w:rPr>
        <w:t> </w:t>
      </w:r>
      <w:r>
        <w:rPr>
          <w:color w:val="231F20"/>
        </w:rPr>
        <w:t>distingo</w:t>
      </w:r>
      <w:r>
        <w:rPr>
          <w:color w:val="231F20"/>
          <w:spacing w:val="-20"/>
        </w:rPr>
        <w:t> </w:t>
      </w:r>
      <w:r>
        <w:rPr>
          <w:color w:val="231F20"/>
        </w:rPr>
        <w:t>la</w:t>
      </w:r>
      <w:r>
        <w:rPr>
          <w:color w:val="231F20"/>
          <w:spacing w:val="-20"/>
        </w:rPr>
        <w:t> </w:t>
      </w:r>
      <w:r>
        <w:rPr>
          <w:i/>
          <w:color w:val="231F20"/>
        </w:rPr>
        <w:t>función</w:t>
      </w:r>
      <w:r>
        <w:rPr>
          <w:i/>
          <w:color w:val="231F20"/>
          <w:spacing w:val="-20"/>
        </w:rPr>
        <w:t> </w:t>
      </w:r>
      <w:r>
        <w:rPr>
          <w:color w:val="231F20"/>
        </w:rPr>
        <w:t>como</w:t>
      </w:r>
      <w:r>
        <w:rPr>
          <w:color w:val="231F20"/>
          <w:spacing w:val="-20"/>
        </w:rPr>
        <w:t> </w:t>
      </w:r>
      <w:r>
        <w:rPr>
          <w:color w:val="231F20"/>
        </w:rPr>
        <w:t>la</w:t>
      </w:r>
      <w:r>
        <w:rPr>
          <w:color w:val="231F20"/>
          <w:spacing w:val="-20"/>
        </w:rPr>
        <w:t> </w:t>
      </w:r>
      <w:r>
        <w:rPr>
          <w:color w:val="231F20"/>
        </w:rPr>
        <w:t>inten- ción</w:t>
      </w:r>
      <w:r>
        <w:rPr>
          <w:color w:val="231F20"/>
          <w:spacing w:val="-25"/>
        </w:rPr>
        <w:t> </w:t>
      </w:r>
      <w:r>
        <w:rPr>
          <w:color w:val="231F20"/>
        </w:rPr>
        <w:t>enunciativa</w:t>
      </w:r>
      <w:r>
        <w:rPr>
          <w:color w:val="231F20"/>
          <w:spacing w:val="-25"/>
        </w:rPr>
        <w:t> </w:t>
      </w:r>
      <w:r>
        <w:rPr>
          <w:color w:val="231F20"/>
        </w:rPr>
        <w:t>que</w:t>
      </w:r>
      <w:r>
        <w:rPr>
          <w:color w:val="231F20"/>
          <w:spacing w:val="-25"/>
        </w:rPr>
        <w:t> </w:t>
      </w:r>
      <w:r>
        <w:rPr>
          <w:color w:val="231F20"/>
        </w:rPr>
        <w:t>determina</w:t>
      </w:r>
      <w:r>
        <w:rPr>
          <w:color w:val="231F20"/>
          <w:spacing w:val="-25"/>
        </w:rPr>
        <w:t> </w:t>
      </w:r>
      <w:r>
        <w:rPr>
          <w:color w:val="231F20"/>
        </w:rPr>
        <w:t>la</w:t>
      </w:r>
      <w:r>
        <w:rPr>
          <w:color w:val="231F20"/>
          <w:spacing w:val="-25"/>
        </w:rPr>
        <w:t> </w:t>
      </w:r>
      <w:r>
        <w:rPr>
          <w:color w:val="231F20"/>
        </w:rPr>
        <w:t>tipología</w:t>
      </w:r>
      <w:r>
        <w:rPr>
          <w:color w:val="231F20"/>
          <w:spacing w:val="-25"/>
        </w:rPr>
        <w:t> </w:t>
      </w:r>
      <w:r>
        <w:rPr>
          <w:color w:val="231F20"/>
        </w:rPr>
        <w:t>básica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géneros</w:t>
      </w:r>
      <w:r>
        <w:rPr>
          <w:color w:val="231F20"/>
          <w:spacing w:val="-25"/>
        </w:rPr>
        <w:t> </w:t>
      </w:r>
      <w:r>
        <w:rPr>
          <w:color w:val="231F20"/>
        </w:rPr>
        <w:t>li- </w:t>
      </w:r>
      <w:r>
        <w:rPr>
          <w:color w:val="231F20"/>
          <w:w w:val="95"/>
        </w:rPr>
        <w:t>terarios: narrativo, lírico y dramático, los cuales están</w:t>
      </w:r>
      <w:r>
        <w:rPr>
          <w:color w:val="231F20"/>
          <w:spacing w:val="-8"/>
          <w:w w:val="95"/>
        </w:rPr>
        <w:t> </w:t>
      </w:r>
      <w:r>
        <w:rPr>
          <w:color w:val="231F20"/>
          <w:w w:val="95"/>
        </w:rPr>
        <w:t>condicionados por</w:t>
      </w:r>
      <w:r>
        <w:rPr>
          <w:color w:val="231F20"/>
          <w:spacing w:val="-16"/>
          <w:w w:val="95"/>
        </w:rPr>
        <w:t> </w:t>
      </w:r>
      <w:r>
        <w:rPr>
          <w:color w:val="231F20"/>
          <w:w w:val="95"/>
        </w:rPr>
        <w:t>las</w:t>
      </w:r>
      <w:r>
        <w:rPr>
          <w:color w:val="231F20"/>
          <w:spacing w:val="-16"/>
          <w:w w:val="95"/>
        </w:rPr>
        <w:t> </w:t>
      </w:r>
      <w:r>
        <w:rPr>
          <w:color w:val="231F20"/>
          <w:w w:val="95"/>
        </w:rPr>
        <w:t>funciones</w:t>
      </w:r>
      <w:r>
        <w:rPr>
          <w:color w:val="231F20"/>
          <w:spacing w:val="-16"/>
          <w:w w:val="95"/>
        </w:rPr>
        <w:t> </w:t>
      </w:r>
      <w:r>
        <w:rPr>
          <w:i/>
          <w:color w:val="231F20"/>
          <w:w w:val="95"/>
        </w:rPr>
        <w:t>narrar</w:t>
      </w:r>
      <w:r>
        <w:rPr>
          <w:color w:val="231F20"/>
          <w:w w:val="95"/>
        </w:rPr>
        <w:t>,</w:t>
      </w:r>
      <w:r>
        <w:rPr>
          <w:color w:val="231F20"/>
          <w:spacing w:val="-16"/>
          <w:w w:val="95"/>
        </w:rPr>
        <w:t> </w:t>
      </w:r>
      <w:r>
        <w:rPr>
          <w:i/>
          <w:color w:val="231F20"/>
          <w:w w:val="95"/>
        </w:rPr>
        <w:t>expresar</w:t>
      </w:r>
      <w:r>
        <w:rPr>
          <w:i/>
          <w:color w:val="231F20"/>
          <w:spacing w:val="-16"/>
          <w:w w:val="95"/>
        </w:rPr>
        <w:t> </w:t>
      </w:r>
      <w:r>
        <w:rPr>
          <w:color w:val="231F20"/>
          <w:w w:val="95"/>
        </w:rPr>
        <w:t>y</w:t>
      </w:r>
      <w:r>
        <w:rPr>
          <w:color w:val="231F20"/>
          <w:spacing w:val="-16"/>
          <w:w w:val="95"/>
        </w:rPr>
        <w:t> </w:t>
      </w:r>
      <w:r>
        <w:rPr>
          <w:i/>
          <w:color w:val="231F20"/>
          <w:w w:val="95"/>
        </w:rPr>
        <w:t>poner</w:t>
      </w:r>
      <w:r>
        <w:rPr>
          <w:i/>
          <w:color w:val="231F20"/>
          <w:spacing w:val="-16"/>
          <w:w w:val="95"/>
        </w:rPr>
        <w:t> </w:t>
      </w:r>
      <w:r>
        <w:rPr>
          <w:i/>
          <w:color w:val="231F20"/>
          <w:w w:val="95"/>
        </w:rPr>
        <w:t>en</w:t>
      </w:r>
      <w:r>
        <w:rPr>
          <w:i/>
          <w:color w:val="231F20"/>
          <w:spacing w:val="-16"/>
          <w:w w:val="95"/>
        </w:rPr>
        <w:t> </w:t>
      </w:r>
      <w:r>
        <w:rPr>
          <w:i/>
          <w:color w:val="231F20"/>
          <w:w w:val="95"/>
        </w:rPr>
        <w:t>acto</w:t>
      </w:r>
      <w:r>
        <w:rPr>
          <w:color w:val="231F20"/>
          <w:w w:val="95"/>
        </w:rPr>
        <w:t>,</w:t>
      </w:r>
      <w:r>
        <w:rPr>
          <w:color w:val="231F20"/>
          <w:spacing w:val="-16"/>
          <w:w w:val="95"/>
        </w:rPr>
        <w:t> </w:t>
      </w:r>
      <w:r>
        <w:rPr>
          <w:color w:val="231F20"/>
          <w:w w:val="95"/>
        </w:rPr>
        <w:t>respectivamente.</w:t>
      </w:r>
      <w:r>
        <w:rPr>
          <w:color w:val="231F20"/>
          <w:w w:val="95"/>
          <w:position w:val="8"/>
          <w:sz w:val="13"/>
        </w:rPr>
        <w:t>39</w:t>
      </w:r>
    </w:p>
    <w:p>
      <w:pPr>
        <w:pStyle w:val="BodyText"/>
        <w:spacing w:before="3"/>
        <w:rPr>
          <w:sz w:val="26"/>
        </w:rPr>
      </w:pPr>
      <w:r>
        <w:rPr/>
        <w:pict>
          <v:line style="position:absolute;mso-position-horizontal-relative:page;mso-position-vertical-relative:paragraph;z-index:7960;mso-wrap-distance-left:0;mso-wrap-distance-right:0" from="85.196999pt,17.219463pt" to="133.196999pt,17.219463pt" stroked="true" strokeweight=".25pt" strokecolor="#231f20">
            <w10:wrap type="topAndBottom"/>
          </v:line>
        </w:pict>
      </w:r>
    </w:p>
    <w:p>
      <w:pPr>
        <w:spacing w:line="278" w:lineRule="auto" w:before="40"/>
        <w:ind w:left="1703" w:right="1637" w:firstLine="0"/>
        <w:jc w:val="both"/>
        <w:rPr>
          <w:sz w:val="18"/>
        </w:rPr>
      </w:pPr>
      <w:r>
        <w:rPr>
          <w:color w:val="231F20"/>
          <w:sz w:val="18"/>
        </w:rPr>
        <w:t>novela,</w:t>
      </w:r>
      <w:r>
        <w:rPr>
          <w:color w:val="231F20"/>
          <w:spacing w:val="-27"/>
          <w:sz w:val="18"/>
        </w:rPr>
        <w:t> </w:t>
      </w:r>
      <w:r>
        <w:rPr>
          <w:color w:val="231F20"/>
          <w:sz w:val="18"/>
        </w:rPr>
        <w:t>entre</w:t>
      </w:r>
      <w:r>
        <w:rPr>
          <w:color w:val="231F20"/>
          <w:spacing w:val="-27"/>
          <w:sz w:val="18"/>
        </w:rPr>
        <w:t> </w:t>
      </w:r>
      <w:r>
        <w:rPr>
          <w:color w:val="231F20"/>
          <w:sz w:val="18"/>
        </w:rPr>
        <w:t>el</w:t>
      </w:r>
      <w:r>
        <w:rPr>
          <w:color w:val="231F20"/>
          <w:spacing w:val="-27"/>
          <w:sz w:val="18"/>
        </w:rPr>
        <w:t> </w:t>
      </w:r>
      <w:r>
        <w:rPr>
          <w:color w:val="231F20"/>
          <w:sz w:val="18"/>
        </w:rPr>
        <w:t>ensayo</w:t>
      </w:r>
      <w:r>
        <w:rPr>
          <w:color w:val="231F20"/>
          <w:spacing w:val="-27"/>
          <w:sz w:val="18"/>
        </w:rPr>
        <w:t> </w:t>
      </w:r>
      <w:r>
        <w:rPr>
          <w:color w:val="231F20"/>
          <w:sz w:val="18"/>
        </w:rPr>
        <w:t>y</w:t>
      </w:r>
      <w:r>
        <w:rPr>
          <w:color w:val="231F20"/>
          <w:spacing w:val="-27"/>
          <w:sz w:val="18"/>
        </w:rPr>
        <w:t> </w:t>
      </w:r>
      <w:r>
        <w:rPr>
          <w:color w:val="231F20"/>
          <w:sz w:val="18"/>
        </w:rPr>
        <w:t>la</w:t>
      </w:r>
      <w:r>
        <w:rPr>
          <w:color w:val="231F20"/>
          <w:spacing w:val="-27"/>
          <w:sz w:val="18"/>
        </w:rPr>
        <w:t> </w:t>
      </w:r>
      <w:r>
        <w:rPr>
          <w:color w:val="231F20"/>
          <w:sz w:val="18"/>
        </w:rPr>
        <w:t>poesía,</w:t>
      </w:r>
      <w:r>
        <w:rPr>
          <w:color w:val="231F20"/>
          <w:spacing w:val="-27"/>
          <w:sz w:val="18"/>
        </w:rPr>
        <w:t> </w:t>
      </w:r>
      <w:r>
        <w:rPr>
          <w:color w:val="231F20"/>
          <w:sz w:val="18"/>
        </w:rPr>
        <w:t>o</w:t>
      </w:r>
      <w:r>
        <w:rPr>
          <w:color w:val="231F20"/>
          <w:spacing w:val="-27"/>
          <w:sz w:val="18"/>
        </w:rPr>
        <w:t> </w:t>
      </w:r>
      <w:r>
        <w:rPr>
          <w:color w:val="231F20"/>
          <w:sz w:val="18"/>
        </w:rPr>
        <w:t>entre</w:t>
      </w:r>
      <w:r>
        <w:rPr>
          <w:color w:val="231F20"/>
          <w:spacing w:val="-27"/>
          <w:sz w:val="18"/>
        </w:rPr>
        <w:t> </w:t>
      </w:r>
      <w:r>
        <w:rPr>
          <w:color w:val="231F20"/>
          <w:sz w:val="18"/>
        </w:rPr>
        <w:t>la</w:t>
      </w:r>
      <w:r>
        <w:rPr>
          <w:color w:val="231F20"/>
          <w:spacing w:val="-27"/>
          <w:sz w:val="18"/>
        </w:rPr>
        <w:t> </w:t>
      </w:r>
      <w:r>
        <w:rPr>
          <w:color w:val="231F20"/>
          <w:sz w:val="18"/>
        </w:rPr>
        <w:t>poesía</w:t>
      </w:r>
      <w:r>
        <w:rPr>
          <w:color w:val="231F20"/>
          <w:spacing w:val="-27"/>
          <w:sz w:val="18"/>
        </w:rPr>
        <w:t> </w:t>
      </w:r>
      <w:r>
        <w:rPr>
          <w:color w:val="231F20"/>
          <w:sz w:val="18"/>
        </w:rPr>
        <w:t>y</w:t>
      </w:r>
      <w:r>
        <w:rPr>
          <w:color w:val="231F20"/>
          <w:spacing w:val="-27"/>
          <w:sz w:val="18"/>
        </w:rPr>
        <w:t> </w:t>
      </w:r>
      <w:r>
        <w:rPr>
          <w:color w:val="231F20"/>
          <w:sz w:val="18"/>
        </w:rPr>
        <w:t>la</w:t>
      </w:r>
      <w:r>
        <w:rPr>
          <w:color w:val="231F20"/>
          <w:spacing w:val="-27"/>
          <w:sz w:val="18"/>
        </w:rPr>
        <w:t> </w:t>
      </w:r>
      <w:r>
        <w:rPr>
          <w:color w:val="231F20"/>
          <w:spacing w:val="-3"/>
          <w:sz w:val="18"/>
        </w:rPr>
        <w:t>novela”</w:t>
      </w:r>
      <w:r>
        <w:rPr>
          <w:color w:val="231F20"/>
          <w:spacing w:val="-27"/>
          <w:sz w:val="18"/>
        </w:rPr>
        <w:t> </w:t>
      </w:r>
      <w:r>
        <w:rPr>
          <w:color w:val="231F20"/>
          <w:sz w:val="18"/>
        </w:rPr>
        <w:t>(“Salvador</w:t>
      </w:r>
      <w:r>
        <w:rPr>
          <w:color w:val="231F20"/>
          <w:spacing w:val="-27"/>
          <w:sz w:val="18"/>
        </w:rPr>
        <w:t> </w:t>
      </w:r>
      <w:r>
        <w:rPr>
          <w:color w:val="231F20"/>
          <w:sz w:val="18"/>
        </w:rPr>
        <w:t>Elizondo:</w:t>
      </w:r>
      <w:r>
        <w:rPr>
          <w:color w:val="231F20"/>
          <w:spacing w:val="-27"/>
          <w:sz w:val="18"/>
        </w:rPr>
        <w:t> </w:t>
      </w:r>
      <w:r>
        <w:rPr>
          <w:color w:val="231F20"/>
          <w:sz w:val="18"/>
        </w:rPr>
        <w:t>mi </w:t>
      </w:r>
      <w:r>
        <w:rPr>
          <w:color w:val="231F20"/>
          <w:w w:val="95"/>
          <w:sz w:val="18"/>
        </w:rPr>
        <w:t>finalidad</w:t>
      </w:r>
      <w:r>
        <w:rPr>
          <w:color w:val="231F20"/>
          <w:spacing w:val="-5"/>
          <w:w w:val="95"/>
          <w:sz w:val="18"/>
        </w:rPr>
        <w:t> </w:t>
      </w:r>
      <w:r>
        <w:rPr>
          <w:color w:val="231F20"/>
          <w:w w:val="95"/>
          <w:sz w:val="18"/>
        </w:rPr>
        <w:t>es</w:t>
      </w:r>
      <w:r>
        <w:rPr>
          <w:color w:val="231F20"/>
          <w:spacing w:val="-5"/>
          <w:w w:val="95"/>
          <w:sz w:val="18"/>
        </w:rPr>
        <w:t> </w:t>
      </w:r>
      <w:r>
        <w:rPr>
          <w:color w:val="231F20"/>
          <w:w w:val="95"/>
          <w:sz w:val="18"/>
        </w:rPr>
        <w:t>realizar</w:t>
      </w:r>
      <w:r>
        <w:rPr>
          <w:color w:val="231F20"/>
          <w:spacing w:val="-5"/>
          <w:w w:val="95"/>
          <w:sz w:val="18"/>
        </w:rPr>
        <w:t> </w:t>
      </w:r>
      <w:r>
        <w:rPr>
          <w:color w:val="231F20"/>
          <w:w w:val="95"/>
          <w:sz w:val="18"/>
        </w:rPr>
        <w:t>una</w:t>
      </w:r>
      <w:r>
        <w:rPr>
          <w:color w:val="231F20"/>
          <w:spacing w:val="-5"/>
          <w:w w:val="95"/>
          <w:sz w:val="18"/>
        </w:rPr>
        <w:t> </w:t>
      </w:r>
      <w:r>
        <w:rPr>
          <w:color w:val="231F20"/>
          <w:w w:val="95"/>
          <w:sz w:val="18"/>
        </w:rPr>
        <w:t>escritura</w:t>
      </w:r>
      <w:r>
        <w:rPr>
          <w:color w:val="231F20"/>
          <w:spacing w:val="-5"/>
          <w:w w:val="95"/>
          <w:sz w:val="18"/>
        </w:rPr>
        <w:t> </w:t>
      </w:r>
      <w:r>
        <w:rPr>
          <w:color w:val="231F20"/>
          <w:spacing w:val="-3"/>
          <w:w w:val="95"/>
          <w:sz w:val="18"/>
        </w:rPr>
        <w:t>pura”,</w:t>
      </w:r>
      <w:r>
        <w:rPr>
          <w:color w:val="231F20"/>
          <w:spacing w:val="-5"/>
          <w:w w:val="95"/>
          <w:sz w:val="18"/>
        </w:rPr>
        <w:t> </w:t>
      </w:r>
      <w:r>
        <w:rPr>
          <w:i/>
          <w:color w:val="231F20"/>
          <w:w w:val="95"/>
          <w:sz w:val="18"/>
        </w:rPr>
        <w:t>La</w:t>
      </w:r>
      <w:r>
        <w:rPr>
          <w:i/>
          <w:color w:val="231F20"/>
          <w:spacing w:val="-5"/>
          <w:w w:val="95"/>
          <w:sz w:val="18"/>
        </w:rPr>
        <w:t> </w:t>
      </w:r>
      <w:r>
        <w:rPr>
          <w:i/>
          <w:color w:val="231F20"/>
          <w:w w:val="95"/>
          <w:sz w:val="18"/>
        </w:rPr>
        <w:t>Cultura</w:t>
      </w:r>
      <w:r>
        <w:rPr>
          <w:i/>
          <w:color w:val="231F20"/>
          <w:spacing w:val="-5"/>
          <w:w w:val="95"/>
          <w:sz w:val="18"/>
        </w:rPr>
        <w:t> </w:t>
      </w:r>
      <w:r>
        <w:rPr>
          <w:i/>
          <w:color w:val="231F20"/>
          <w:w w:val="95"/>
          <w:sz w:val="18"/>
        </w:rPr>
        <w:t>en</w:t>
      </w:r>
      <w:r>
        <w:rPr>
          <w:i/>
          <w:color w:val="231F20"/>
          <w:spacing w:val="-5"/>
          <w:w w:val="95"/>
          <w:sz w:val="18"/>
        </w:rPr>
        <w:t> </w:t>
      </w:r>
      <w:r>
        <w:rPr>
          <w:i/>
          <w:color w:val="231F20"/>
          <w:w w:val="95"/>
          <w:sz w:val="18"/>
        </w:rPr>
        <w:t>México</w:t>
      </w:r>
      <w:r>
        <w:rPr>
          <w:color w:val="231F20"/>
          <w:w w:val="95"/>
          <w:sz w:val="18"/>
        </w:rPr>
        <w:t>,</w:t>
      </w:r>
      <w:r>
        <w:rPr>
          <w:color w:val="231F20"/>
          <w:spacing w:val="-5"/>
          <w:w w:val="95"/>
          <w:sz w:val="18"/>
        </w:rPr>
        <w:t> </w:t>
      </w:r>
      <w:r>
        <w:rPr>
          <w:color w:val="231F20"/>
          <w:w w:val="95"/>
          <w:sz w:val="18"/>
        </w:rPr>
        <w:t>suplemento</w:t>
      </w:r>
      <w:r>
        <w:rPr>
          <w:color w:val="231F20"/>
          <w:spacing w:val="-5"/>
          <w:w w:val="95"/>
          <w:sz w:val="18"/>
        </w:rPr>
        <w:t> </w:t>
      </w:r>
      <w:r>
        <w:rPr>
          <w:color w:val="231F20"/>
          <w:w w:val="95"/>
          <w:sz w:val="18"/>
        </w:rPr>
        <w:t>de</w:t>
      </w:r>
      <w:r>
        <w:rPr>
          <w:color w:val="231F20"/>
          <w:spacing w:val="-5"/>
          <w:w w:val="95"/>
          <w:sz w:val="18"/>
        </w:rPr>
        <w:t> </w:t>
      </w:r>
      <w:r>
        <w:rPr>
          <w:i/>
          <w:color w:val="231F20"/>
          <w:w w:val="95"/>
          <w:sz w:val="18"/>
        </w:rPr>
        <w:t>Siempre!</w:t>
      </w:r>
      <w:r>
        <w:rPr>
          <w:color w:val="231F20"/>
          <w:w w:val="95"/>
          <w:sz w:val="18"/>
        </w:rPr>
        <w:t>, </w:t>
      </w:r>
      <w:r>
        <w:rPr>
          <w:color w:val="231F20"/>
          <w:sz w:val="18"/>
        </w:rPr>
        <w:t>núm.</w:t>
      </w:r>
      <w:r>
        <w:rPr>
          <w:color w:val="231F20"/>
          <w:spacing w:val="-19"/>
          <w:sz w:val="18"/>
        </w:rPr>
        <w:t> </w:t>
      </w:r>
      <w:r>
        <w:rPr>
          <w:color w:val="231F20"/>
          <w:sz w:val="18"/>
        </w:rPr>
        <w:t>499,</w:t>
      </w:r>
      <w:r>
        <w:rPr>
          <w:color w:val="231F20"/>
          <w:spacing w:val="-19"/>
          <w:sz w:val="18"/>
        </w:rPr>
        <w:t> </w:t>
      </w:r>
      <w:r>
        <w:rPr>
          <w:color w:val="231F20"/>
          <w:sz w:val="18"/>
        </w:rPr>
        <w:t>1</w:t>
      </w:r>
      <w:r>
        <w:rPr>
          <w:color w:val="231F20"/>
          <w:spacing w:val="-19"/>
          <w:sz w:val="18"/>
        </w:rPr>
        <w:t> </w:t>
      </w:r>
      <w:r>
        <w:rPr>
          <w:color w:val="231F20"/>
          <w:sz w:val="18"/>
        </w:rPr>
        <w:t>de</w:t>
      </w:r>
      <w:r>
        <w:rPr>
          <w:color w:val="231F20"/>
          <w:spacing w:val="-19"/>
          <w:sz w:val="18"/>
        </w:rPr>
        <w:t> </w:t>
      </w:r>
      <w:r>
        <w:rPr>
          <w:color w:val="231F20"/>
          <w:sz w:val="18"/>
        </w:rPr>
        <w:t>septiembre</w:t>
      </w:r>
      <w:r>
        <w:rPr>
          <w:color w:val="231F20"/>
          <w:spacing w:val="-19"/>
          <w:sz w:val="18"/>
        </w:rPr>
        <w:t> </w:t>
      </w:r>
      <w:r>
        <w:rPr>
          <w:color w:val="231F20"/>
          <w:sz w:val="18"/>
        </w:rPr>
        <w:t>de</w:t>
      </w:r>
      <w:r>
        <w:rPr>
          <w:color w:val="231F20"/>
          <w:spacing w:val="-19"/>
          <w:sz w:val="18"/>
        </w:rPr>
        <w:t> </w:t>
      </w:r>
      <w:r>
        <w:rPr>
          <w:color w:val="231F20"/>
          <w:sz w:val="18"/>
        </w:rPr>
        <w:t>1971,</w:t>
      </w:r>
      <w:r>
        <w:rPr>
          <w:color w:val="231F20"/>
          <w:spacing w:val="-19"/>
          <w:sz w:val="18"/>
        </w:rPr>
        <w:t> </w:t>
      </w:r>
      <w:r>
        <w:rPr>
          <w:color w:val="231F20"/>
          <w:sz w:val="18"/>
        </w:rPr>
        <w:t>p.</w:t>
      </w:r>
      <w:r>
        <w:rPr>
          <w:color w:val="231F20"/>
          <w:spacing w:val="-19"/>
          <w:sz w:val="18"/>
        </w:rPr>
        <w:t> </w:t>
      </w:r>
      <w:r>
        <w:rPr>
          <w:color w:val="231F20"/>
          <w:sz w:val="18"/>
        </w:rPr>
        <w:t>iv).</w:t>
      </w:r>
      <w:r>
        <w:rPr>
          <w:color w:val="231F20"/>
          <w:spacing w:val="-19"/>
          <w:sz w:val="18"/>
        </w:rPr>
        <w:t> </w:t>
      </w:r>
      <w:r>
        <w:rPr>
          <w:color w:val="231F20"/>
          <w:sz w:val="18"/>
        </w:rPr>
        <w:t>Es</w:t>
      </w:r>
      <w:r>
        <w:rPr>
          <w:color w:val="231F20"/>
          <w:spacing w:val="-19"/>
          <w:sz w:val="18"/>
        </w:rPr>
        <w:t> </w:t>
      </w:r>
      <w:r>
        <w:rPr>
          <w:color w:val="231F20"/>
          <w:sz w:val="18"/>
        </w:rPr>
        <w:t>claro</w:t>
      </w:r>
      <w:r>
        <w:rPr>
          <w:color w:val="231F20"/>
          <w:spacing w:val="-19"/>
          <w:sz w:val="18"/>
        </w:rPr>
        <w:t> </w:t>
      </w:r>
      <w:r>
        <w:rPr>
          <w:color w:val="231F20"/>
          <w:sz w:val="18"/>
        </w:rPr>
        <w:t>que,</w:t>
      </w:r>
      <w:r>
        <w:rPr>
          <w:color w:val="231F20"/>
          <w:spacing w:val="-19"/>
          <w:sz w:val="18"/>
        </w:rPr>
        <w:t> </w:t>
      </w:r>
      <w:r>
        <w:rPr>
          <w:color w:val="231F20"/>
          <w:sz w:val="18"/>
        </w:rPr>
        <w:t>por</w:t>
      </w:r>
      <w:r>
        <w:rPr>
          <w:color w:val="231F20"/>
          <w:spacing w:val="-19"/>
          <w:sz w:val="18"/>
        </w:rPr>
        <w:t> </w:t>
      </w:r>
      <w:r>
        <w:rPr>
          <w:color w:val="231F20"/>
          <w:sz w:val="18"/>
        </w:rPr>
        <w:t>la</w:t>
      </w:r>
      <w:r>
        <w:rPr>
          <w:color w:val="231F20"/>
          <w:spacing w:val="-19"/>
          <w:sz w:val="18"/>
        </w:rPr>
        <w:t> </w:t>
      </w:r>
      <w:r>
        <w:rPr>
          <w:color w:val="231F20"/>
          <w:sz w:val="18"/>
        </w:rPr>
        <w:t>fecha</w:t>
      </w:r>
      <w:r>
        <w:rPr>
          <w:color w:val="231F20"/>
          <w:spacing w:val="-19"/>
          <w:sz w:val="18"/>
        </w:rPr>
        <w:t> </w:t>
      </w:r>
      <w:r>
        <w:rPr>
          <w:color w:val="231F20"/>
          <w:sz w:val="18"/>
        </w:rPr>
        <w:t>en</w:t>
      </w:r>
      <w:r>
        <w:rPr>
          <w:color w:val="231F20"/>
          <w:spacing w:val="-19"/>
          <w:sz w:val="18"/>
        </w:rPr>
        <w:t> </w:t>
      </w:r>
      <w:r>
        <w:rPr>
          <w:color w:val="231F20"/>
          <w:sz w:val="18"/>
        </w:rPr>
        <w:t>que</w:t>
      </w:r>
      <w:r>
        <w:rPr>
          <w:color w:val="231F20"/>
          <w:spacing w:val="-19"/>
          <w:sz w:val="18"/>
        </w:rPr>
        <w:t> </w:t>
      </w:r>
      <w:r>
        <w:rPr>
          <w:color w:val="231F20"/>
          <w:sz w:val="18"/>
        </w:rPr>
        <w:t>es</w:t>
      </w:r>
      <w:r>
        <w:rPr>
          <w:color w:val="231F20"/>
          <w:spacing w:val="-19"/>
          <w:sz w:val="18"/>
        </w:rPr>
        <w:t> </w:t>
      </w:r>
      <w:r>
        <w:rPr>
          <w:color w:val="231F20"/>
          <w:sz w:val="18"/>
        </w:rPr>
        <w:t>realizada </w:t>
      </w:r>
      <w:r>
        <w:rPr>
          <w:color w:val="231F20"/>
          <w:w w:val="95"/>
          <w:sz w:val="18"/>
        </w:rPr>
        <w:t>la</w:t>
      </w:r>
      <w:r>
        <w:rPr>
          <w:color w:val="231F20"/>
          <w:spacing w:val="-13"/>
          <w:w w:val="95"/>
          <w:sz w:val="18"/>
        </w:rPr>
        <w:t> </w:t>
      </w:r>
      <w:r>
        <w:rPr>
          <w:color w:val="231F20"/>
          <w:w w:val="95"/>
          <w:sz w:val="18"/>
        </w:rPr>
        <w:t>entrevista,</w:t>
      </w:r>
      <w:r>
        <w:rPr>
          <w:color w:val="231F20"/>
          <w:spacing w:val="-13"/>
          <w:w w:val="95"/>
          <w:sz w:val="18"/>
        </w:rPr>
        <w:t> </w:t>
      </w:r>
      <w:r>
        <w:rPr>
          <w:color w:val="231F20"/>
          <w:w w:val="95"/>
          <w:sz w:val="18"/>
        </w:rPr>
        <w:t>el</w:t>
      </w:r>
      <w:r>
        <w:rPr>
          <w:color w:val="231F20"/>
          <w:spacing w:val="-13"/>
          <w:w w:val="95"/>
          <w:sz w:val="18"/>
        </w:rPr>
        <w:t> </w:t>
      </w:r>
      <w:r>
        <w:rPr>
          <w:color w:val="231F20"/>
          <w:w w:val="95"/>
          <w:sz w:val="18"/>
        </w:rPr>
        <w:t>“próximo</w:t>
      </w:r>
      <w:r>
        <w:rPr>
          <w:color w:val="231F20"/>
          <w:spacing w:val="-13"/>
          <w:w w:val="95"/>
          <w:sz w:val="18"/>
        </w:rPr>
        <w:t> </w:t>
      </w:r>
      <w:r>
        <w:rPr>
          <w:color w:val="231F20"/>
          <w:w w:val="95"/>
          <w:sz w:val="18"/>
        </w:rPr>
        <w:t>libro”</w:t>
      </w:r>
      <w:r>
        <w:rPr>
          <w:color w:val="231F20"/>
          <w:spacing w:val="-13"/>
          <w:w w:val="95"/>
          <w:sz w:val="18"/>
        </w:rPr>
        <w:t> </w:t>
      </w:r>
      <w:r>
        <w:rPr>
          <w:color w:val="231F20"/>
          <w:w w:val="95"/>
          <w:sz w:val="18"/>
        </w:rPr>
        <w:t>al</w:t>
      </w:r>
      <w:r>
        <w:rPr>
          <w:color w:val="231F20"/>
          <w:spacing w:val="-13"/>
          <w:w w:val="95"/>
          <w:sz w:val="18"/>
        </w:rPr>
        <w:t> </w:t>
      </w:r>
      <w:r>
        <w:rPr>
          <w:color w:val="231F20"/>
          <w:w w:val="95"/>
          <w:sz w:val="18"/>
        </w:rPr>
        <w:t>que</w:t>
      </w:r>
      <w:r>
        <w:rPr>
          <w:color w:val="231F20"/>
          <w:spacing w:val="-13"/>
          <w:w w:val="95"/>
          <w:sz w:val="18"/>
        </w:rPr>
        <w:t> </w:t>
      </w:r>
      <w:r>
        <w:rPr>
          <w:color w:val="231F20"/>
          <w:w w:val="95"/>
          <w:sz w:val="18"/>
        </w:rPr>
        <w:t>se</w:t>
      </w:r>
      <w:r>
        <w:rPr>
          <w:color w:val="231F20"/>
          <w:spacing w:val="-13"/>
          <w:w w:val="95"/>
          <w:sz w:val="18"/>
        </w:rPr>
        <w:t> </w:t>
      </w:r>
      <w:r>
        <w:rPr>
          <w:color w:val="231F20"/>
          <w:w w:val="95"/>
          <w:sz w:val="18"/>
        </w:rPr>
        <w:t>refiere</w:t>
      </w:r>
      <w:r>
        <w:rPr>
          <w:color w:val="231F20"/>
          <w:spacing w:val="-13"/>
          <w:w w:val="95"/>
          <w:sz w:val="18"/>
        </w:rPr>
        <w:t> </w:t>
      </w:r>
      <w:r>
        <w:rPr>
          <w:color w:val="231F20"/>
          <w:w w:val="95"/>
          <w:sz w:val="18"/>
        </w:rPr>
        <w:t>Elizondo</w:t>
      </w:r>
      <w:r>
        <w:rPr>
          <w:color w:val="231F20"/>
          <w:spacing w:val="-13"/>
          <w:w w:val="95"/>
          <w:sz w:val="18"/>
        </w:rPr>
        <w:t> </w:t>
      </w:r>
      <w:r>
        <w:rPr>
          <w:color w:val="231F20"/>
          <w:w w:val="95"/>
          <w:sz w:val="18"/>
        </w:rPr>
        <w:t>es</w:t>
      </w:r>
      <w:r>
        <w:rPr>
          <w:color w:val="231F20"/>
          <w:spacing w:val="-13"/>
          <w:w w:val="95"/>
          <w:sz w:val="18"/>
        </w:rPr>
        <w:t> </w:t>
      </w:r>
      <w:r>
        <w:rPr>
          <w:i/>
          <w:color w:val="231F20"/>
          <w:w w:val="95"/>
          <w:sz w:val="18"/>
        </w:rPr>
        <w:t>El</w:t>
      </w:r>
      <w:r>
        <w:rPr>
          <w:i/>
          <w:color w:val="231F20"/>
          <w:spacing w:val="-13"/>
          <w:w w:val="95"/>
          <w:sz w:val="18"/>
        </w:rPr>
        <w:t> </w:t>
      </w:r>
      <w:r>
        <w:rPr>
          <w:i/>
          <w:color w:val="231F20"/>
          <w:w w:val="95"/>
          <w:sz w:val="18"/>
        </w:rPr>
        <w:t>grafógrafo</w:t>
      </w:r>
      <w:r>
        <w:rPr>
          <w:color w:val="231F20"/>
          <w:w w:val="95"/>
          <w:sz w:val="18"/>
        </w:rPr>
        <w:t>.</w:t>
      </w:r>
    </w:p>
    <w:p>
      <w:pPr>
        <w:spacing w:line="278" w:lineRule="auto" w:before="1"/>
        <w:ind w:left="1703" w:right="1638" w:firstLine="360"/>
        <w:jc w:val="both"/>
        <w:rPr>
          <w:sz w:val="18"/>
        </w:rPr>
      </w:pPr>
      <w:r>
        <w:rPr>
          <w:color w:val="231F20"/>
          <w:position w:val="6"/>
          <w:sz w:val="10"/>
        </w:rPr>
        <w:t>36</w:t>
      </w:r>
      <w:r>
        <w:rPr>
          <w:color w:val="231F20"/>
          <w:spacing w:val="3"/>
          <w:position w:val="6"/>
          <w:sz w:val="10"/>
        </w:rPr>
        <w:t> </w:t>
      </w:r>
      <w:r>
        <w:rPr>
          <w:color w:val="231F20"/>
          <w:sz w:val="18"/>
        </w:rPr>
        <w:t>En</w:t>
      </w:r>
      <w:r>
        <w:rPr>
          <w:color w:val="231F20"/>
          <w:spacing w:val="-17"/>
          <w:sz w:val="18"/>
        </w:rPr>
        <w:t> </w:t>
      </w:r>
      <w:r>
        <w:rPr>
          <w:color w:val="231F20"/>
          <w:sz w:val="18"/>
        </w:rPr>
        <w:t>entrevista</w:t>
      </w:r>
      <w:r>
        <w:rPr>
          <w:color w:val="231F20"/>
          <w:spacing w:val="-17"/>
          <w:sz w:val="18"/>
        </w:rPr>
        <w:t> </w:t>
      </w:r>
      <w:r>
        <w:rPr>
          <w:color w:val="231F20"/>
          <w:sz w:val="18"/>
        </w:rPr>
        <w:t>con</w:t>
      </w:r>
      <w:r>
        <w:rPr>
          <w:color w:val="231F20"/>
          <w:spacing w:val="-17"/>
          <w:sz w:val="18"/>
        </w:rPr>
        <w:t> </w:t>
      </w:r>
      <w:r>
        <w:rPr>
          <w:color w:val="231F20"/>
          <w:sz w:val="18"/>
        </w:rPr>
        <w:t>Miguel</w:t>
      </w:r>
      <w:r>
        <w:rPr>
          <w:color w:val="231F20"/>
          <w:spacing w:val="-17"/>
          <w:sz w:val="18"/>
        </w:rPr>
        <w:t> </w:t>
      </w:r>
      <w:r>
        <w:rPr>
          <w:color w:val="231F20"/>
          <w:sz w:val="18"/>
        </w:rPr>
        <w:t>Ángel</w:t>
      </w:r>
      <w:r>
        <w:rPr>
          <w:color w:val="231F20"/>
          <w:spacing w:val="-17"/>
          <w:sz w:val="18"/>
        </w:rPr>
        <w:t> </w:t>
      </w:r>
      <w:r>
        <w:rPr>
          <w:color w:val="231F20"/>
          <w:sz w:val="18"/>
        </w:rPr>
        <w:t>Quemain,</w:t>
      </w:r>
      <w:r>
        <w:rPr>
          <w:color w:val="231F20"/>
          <w:spacing w:val="-17"/>
          <w:sz w:val="18"/>
        </w:rPr>
        <w:t> </w:t>
      </w:r>
      <w:r>
        <w:rPr>
          <w:color w:val="231F20"/>
          <w:sz w:val="18"/>
        </w:rPr>
        <w:t>“La</w:t>
      </w:r>
      <w:r>
        <w:rPr>
          <w:color w:val="231F20"/>
          <w:spacing w:val="-17"/>
          <w:sz w:val="18"/>
        </w:rPr>
        <w:t> </w:t>
      </w:r>
      <w:r>
        <w:rPr>
          <w:color w:val="231F20"/>
          <w:sz w:val="18"/>
        </w:rPr>
        <w:t>búsqueda</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escritura.</w:t>
      </w:r>
      <w:r>
        <w:rPr>
          <w:color w:val="231F20"/>
          <w:spacing w:val="-17"/>
          <w:sz w:val="18"/>
        </w:rPr>
        <w:t> </w:t>
      </w:r>
      <w:r>
        <w:rPr>
          <w:color w:val="231F20"/>
          <w:sz w:val="18"/>
        </w:rPr>
        <w:t>Entre- vista</w:t>
      </w:r>
      <w:r>
        <w:rPr>
          <w:color w:val="231F20"/>
          <w:spacing w:val="-24"/>
          <w:sz w:val="18"/>
        </w:rPr>
        <w:t> </w:t>
      </w:r>
      <w:r>
        <w:rPr>
          <w:color w:val="231F20"/>
          <w:sz w:val="18"/>
        </w:rPr>
        <w:t>con</w:t>
      </w:r>
      <w:r>
        <w:rPr>
          <w:color w:val="231F20"/>
          <w:spacing w:val="-24"/>
          <w:sz w:val="18"/>
        </w:rPr>
        <w:t> </w:t>
      </w:r>
      <w:r>
        <w:rPr>
          <w:color w:val="231F20"/>
          <w:sz w:val="18"/>
        </w:rPr>
        <w:t>Salvador</w:t>
      </w:r>
      <w:r>
        <w:rPr>
          <w:color w:val="231F20"/>
          <w:spacing w:val="-24"/>
          <w:sz w:val="18"/>
        </w:rPr>
        <w:t> </w:t>
      </w:r>
      <w:r>
        <w:rPr>
          <w:color w:val="231F20"/>
          <w:sz w:val="18"/>
        </w:rPr>
        <w:t>Elizondo”,</w:t>
      </w:r>
      <w:r>
        <w:rPr>
          <w:color w:val="231F20"/>
          <w:spacing w:val="-24"/>
          <w:sz w:val="18"/>
        </w:rPr>
        <w:t> </w:t>
      </w:r>
      <w:r>
        <w:rPr>
          <w:i/>
          <w:color w:val="231F20"/>
          <w:sz w:val="18"/>
        </w:rPr>
        <w:t>La</w:t>
      </w:r>
      <w:r>
        <w:rPr>
          <w:i/>
          <w:color w:val="231F20"/>
          <w:spacing w:val="-24"/>
          <w:sz w:val="18"/>
        </w:rPr>
        <w:t> </w:t>
      </w:r>
      <w:r>
        <w:rPr>
          <w:i/>
          <w:color w:val="231F20"/>
          <w:sz w:val="18"/>
        </w:rPr>
        <w:t>Jornada</w:t>
      </w:r>
      <w:r>
        <w:rPr>
          <w:i/>
          <w:color w:val="231F20"/>
          <w:spacing w:val="-24"/>
          <w:sz w:val="18"/>
        </w:rPr>
        <w:t> </w:t>
      </w:r>
      <w:r>
        <w:rPr>
          <w:i/>
          <w:color w:val="231F20"/>
          <w:sz w:val="18"/>
        </w:rPr>
        <w:t>Semanal</w:t>
      </w:r>
      <w:r>
        <w:rPr>
          <w:color w:val="231F20"/>
          <w:sz w:val="18"/>
        </w:rPr>
        <w:t>,</w:t>
      </w:r>
      <w:r>
        <w:rPr>
          <w:color w:val="231F20"/>
          <w:spacing w:val="-24"/>
          <w:sz w:val="18"/>
        </w:rPr>
        <w:t> </w:t>
      </w:r>
      <w:r>
        <w:rPr>
          <w:color w:val="231F20"/>
          <w:sz w:val="18"/>
        </w:rPr>
        <w:t>1991,</w:t>
      </w:r>
      <w:r>
        <w:rPr>
          <w:color w:val="231F20"/>
          <w:spacing w:val="-24"/>
          <w:sz w:val="18"/>
        </w:rPr>
        <w:t> </w:t>
      </w:r>
      <w:r>
        <w:rPr>
          <w:color w:val="231F20"/>
          <w:sz w:val="18"/>
        </w:rPr>
        <w:t>núm.</w:t>
      </w:r>
      <w:r>
        <w:rPr>
          <w:color w:val="231F20"/>
          <w:spacing w:val="-24"/>
          <w:sz w:val="18"/>
        </w:rPr>
        <w:t> </w:t>
      </w:r>
      <w:r>
        <w:rPr>
          <w:color w:val="231F20"/>
          <w:sz w:val="18"/>
        </w:rPr>
        <w:t>90,</w:t>
      </w:r>
      <w:r>
        <w:rPr>
          <w:color w:val="231F20"/>
          <w:spacing w:val="-24"/>
          <w:sz w:val="18"/>
        </w:rPr>
        <w:t> </w:t>
      </w:r>
      <w:r>
        <w:rPr>
          <w:color w:val="231F20"/>
          <w:sz w:val="18"/>
        </w:rPr>
        <w:t>p.</w:t>
      </w:r>
      <w:r>
        <w:rPr>
          <w:color w:val="231F20"/>
          <w:spacing w:val="-24"/>
          <w:sz w:val="18"/>
        </w:rPr>
        <w:t> </w:t>
      </w:r>
      <w:r>
        <w:rPr>
          <w:color w:val="231F20"/>
          <w:sz w:val="18"/>
        </w:rPr>
        <w:t>18.</w:t>
      </w:r>
    </w:p>
    <w:p>
      <w:pPr>
        <w:spacing w:before="1"/>
        <w:ind w:left="2063" w:right="2265" w:firstLine="0"/>
        <w:jc w:val="left"/>
        <w:rPr>
          <w:sz w:val="18"/>
        </w:rPr>
      </w:pPr>
      <w:r>
        <w:rPr>
          <w:color w:val="231F20"/>
          <w:position w:val="6"/>
          <w:sz w:val="10"/>
        </w:rPr>
        <w:t>37  </w:t>
      </w:r>
      <w:r>
        <w:rPr>
          <w:i/>
          <w:color w:val="231F20"/>
          <w:sz w:val="18"/>
        </w:rPr>
        <w:t>Ibid.</w:t>
      </w:r>
      <w:r>
        <w:rPr>
          <w:color w:val="231F20"/>
          <w:sz w:val="18"/>
        </w:rPr>
        <w:t>, pp. 17 y 18.</w:t>
      </w:r>
    </w:p>
    <w:p>
      <w:pPr>
        <w:spacing w:before="33"/>
        <w:ind w:left="2063" w:right="2265" w:firstLine="0"/>
        <w:jc w:val="left"/>
        <w:rPr>
          <w:sz w:val="18"/>
        </w:rPr>
      </w:pPr>
      <w:r>
        <w:rPr>
          <w:color w:val="231F20"/>
          <w:position w:val="6"/>
          <w:sz w:val="10"/>
        </w:rPr>
        <w:t>38 </w:t>
      </w:r>
      <w:r>
        <w:rPr>
          <w:color w:val="231F20"/>
          <w:sz w:val="18"/>
        </w:rPr>
        <w:t>Véase </w:t>
      </w:r>
      <w:r>
        <w:rPr>
          <w:i/>
          <w:color w:val="231F20"/>
          <w:sz w:val="18"/>
        </w:rPr>
        <w:t>supra</w:t>
      </w:r>
      <w:r>
        <w:rPr>
          <w:color w:val="231F20"/>
          <w:sz w:val="18"/>
        </w:rPr>
        <w:t>, p. 19.</w:t>
      </w:r>
    </w:p>
    <w:p>
      <w:pPr>
        <w:spacing w:line="278" w:lineRule="auto" w:before="33"/>
        <w:ind w:left="1703" w:right="1637" w:firstLine="360"/>
        <w:jc w:val="both"/>
        <w:rPr>
          <w:sz w:val="18"/>
        </w:rPr>
      </w:pPr>
      <w:r>
        <w:rPr>
          <w:color w:val="231F20"/>
          <w:position w:val="6"/>
          <w:sz w:val="10"/>
        </w:rPr>
        <w:t>39 </w:t>
      </w:r>
      <w:r>
        <w:rPr>
          <w:color w:val="231F20"/>
          <w:sz w:val="18"/>
        </w:rPr>
        <w:t>Para este punto me apoyo en los planteamientos de Alfonso Reyes, quien re- conoce</w:t>
      </w:r>
      <w:r>
        <w:rPr>
          <w:color w:val="231F20"/>
          <w:spacing w:val="-23"/>
          <w:sz w:val="18"/>
        </w:rPr>
        <w:t> </w:t>
      </w:r>
      <w:r>
        <w:rPr>
          <w:color w:val="231F20"/>
          <w:sz w:val="18"/>
        </w:rPr>
        <w:t>en</w:t>
      </w:r>
      <w:r>
        <w:rPr>
          <w:color w:val="231F20"/>
          <w:spacing w:val="-23"/>
          <w:sz w:val="18"/>
        </w:rPr>
        <w:t> </w:t>
      </w:r>
      <w:r>
        <w:rPr>
          <w:color w:val="231F20"/>
          <w:sz w:val="18"/>
        </w:rPr>
        <w:t>sus</w:t>
      </w:r>
      <w:r>
        <w:rPr>
          <w:color w:val="231F20"/>
          <w:spacing w:val="-23"/>
          <w:sz w:val="18"/>
        </w:rPr>
        <w:t> </w:t>
      </w:r>
      <w:r>
        <w:rPr>
          <w:i/>
          <w:color w:val="231F20"/>
          <w:sz w:val="18"/>
        </w:rPr>
        <w:t>Apuntes</w:t>
      </w:r>
      <w:r>
        <w:rPr>
          <w:i/>
          <w:color w:val="231F20"/>
          <w:spacing w:val="-23"/>
          <w:sz w:val="18"/>
        </w:rPr>
        <w:t> </w:t>
      </w:r>
      <w:r>
        <w:rPr>
          <w:i/>
          <w:color w:val="231F20"/>
          <w:sz w:val="18"/>
        </w:rPr>
        <w:t>para</w:t>
      </w:r>
      <w:r>
        <w:rPr>
          <w:i/>
          <w:color w:val="231F20"/>
          <w:spacing w:val="-23"/>
          <w:sz w:val="18"/>
        </w:rPr>
        <w:t> </w:t>
      </w:r>
      <w:r>
        <w:rPr>
          <w:i/>
          <w:color w:val="231F20"/>
          <w:sz w:val="18"/>
        </w:rPr>
        <w:t>la</w:t>
      </w:r>
      <w:r>
        <w:rPr>
          <w:i/>
          <w:color w:val="231F20"/>
          <w:spacing w:val="-23"/>
          <w:sz w:val="18"/>
        </w:rPr>
        <w:t> </w:t>
      </w:r>
      <w:r>
        <w:rPr>
          <w:i/>
          <w:color w:val="231F20"/>
          <w:sz w:val="18"/>
        </w:rPr>
        <w:t>teoría</w:t>
      </w:r>
      <w:r>
        <w:rPr>
          <w:i/>
          <w:color w:val="231F20"/>
          <w:spacing w:val="-23"/>
          <w:sz w:val="18"/>
        </w:rPr>
        <w:t> </w:t>
      </w:r>
      <w:r>
        <w:rPr>
          <w:i/>
          <w:color w:val="231F20"/>
          <w:sz w:val="18"/>
        </w:rPr>
        <w:t>literaria</w:t>
      </w:r>
      <w:r>
        <w:rPr>
          <w:i/>
          <w:color w:val="231F20"/>
          <w:spacing w:val="-23"/>
          <w:sz w:val="18"/>
        </w:rPr>
        <w:t> </w:t>
      </w:r>
      <w:r>
        <w:rPr>
          <w:color w:val="231F20"/>
          <w:sz w:val="18"/>
        </w:rPr>
        <w:t>(1963)</w:t>
      </w:r>
      <w:r>
        <w:rPr>
          <w:color w:val="231F20"/>
          <w:spacing w:val="-23"/>
          <w:sz w:val="18"/>
        </w:rPr>
        <w:t> </w:t>
      </w:r>
      <w:r>
        <w:rPr>
          <w:color w:val="231F20"/>
          <w:sz w:val="18"/>
        </w:rPr>
        <w:t>la</w:t>
      </w:r>
      <w:r>
        <w:rPr>
          <w:color w:val="231F20"/>
          <w:spacing w:val="-23"/>
          <w:sz w:val="18"/>
        </w:rPr>
        <w:t> </w:t>
      </w:r>
      <w:r>
        <w:rPr>
          <w:color w:val="231F20"/>
          <w:sz w:val="18"/>
        </w:rPr>
        <w:t>distinción</w:t>
      </w:r>
      <w:r>
        <w:rPr>
          <w:color w:val="231F20"/>
          <w:spacing w:val="-23"/>
          <w:sz w:val="18"/>
        </w:rPr>
        <w:t> </w:t>
      </w:r>
      <w:r>
        <w:rPr>
          <w:color w:val="231F20"/>
          <w:sz w:val="18"/>
        </w:rPr>
        <w:t>entre</w:t>
      </w:r>
      <w:r>
        <w:rPr>
          <w:color w:val="231F20"/>
          <w:spacing w:val="-23"/>
          <w:sz w:val="18"/>
        </w:rPr>
        <w:t> </w:t>
      </w:r>
      <w:r>
        <w:rPr>
          <w:color w:val="231F20"/>
          <w:sz w:val="18"/>
        </w:rPr>
        <w:t>las</w:t>
      </w:r>
      <w:r>
        <w:rPr>
          <w:color w:val="231F20"/>
          <w:spacing w:val="-23"/>
          <w:sz w:val="18"/>
        </w:rPr>
        <w:t> </w:t>
      </w:r>
      <w:r>
        <w:rPr>
          <w:color w:val="231F20"/>
          <w:sz w:val="18"/>
        </w:rPr>
        <w:t>nociones</w:t>
      </w:r>
      <w:r>
        <w:rPr>
          <w:color w:val="231F20"/>
          <w:spacing w:val="-23"/>
          <w:sz w:val="18"/>
        </w:rPr>
        <w:t> </w:t>
      </w:r>
      <w:r>
        <w:rPr>
          <w:color w:val="231F20"/>
          <w:sz w:val="18"/>
        </w:rPr>
        <w:t>de </w:t>
      </w:r>
      <w:r>
        <w:rPr>
          <w:color w:val="231F20"/>
          <w:w w:val="95"/>
          <w:sz w:val="18"/>
        </w:rPr>
        <w:t>género</w:t>
      </w:r>
      <w:r>
        <w:rPr>
          <w:color w:val="231F20"/>
          <w:spacing w:val="-9"/>
          <w:w w:val="95"/>
          <w:sz w:val="18"/>
        </w:rPr>
        <w:t> </w:t>
      </w:r>
      <w:r>
        <w:rPr>
          <w:color w:val="231F20"/>
          <w:w w:val="95"/>
          <w:sz w:val="18"/>
        </w:rPr>
        <w:t>y</w:t>
      </w:r>
      <w:r>
        <w:rPr>
          <w:color w:val="231F20"/>
          <w:spacing w:val="-9"/>
          <w:w w:val="95"/>
          <w:sz w:val="18"/>
        </w:rPr>
        <w:t> </w:t>
      </w:r>
      <w:r>
        <w:rPr>
          <w:color w:val="231F20"/>
          <w:w w:val="95"/>
          <w:sz w:val="18"/>
        </w:rPr>
        <w:t>función.</w:t>
      </w:r>
      <w:r>
        <w:rPr>
          <w:color w:val="231F20"/>
          <w:spacing w:val="-9"/>
          <w:w w:val="95"/>
          <w:sz w:val="18"/>
        </w:rPr>
        <w:t> </w:t>
      </w:r>
      <w:r>
        <w:rPr>
          <w:color w:val="231F20"/>
          <w:w w:val="95"/>
          <w:sz w:val="18"/>
        </w:rPr>
        <w:t>Reyes</w:t>
      </w:r>
      <w:r>
        <w:rPr>
          <w:color w:val="231F20"/>
          <w:spacing w:val="-9"/>
          <w:w w:val="95"/>
          <w:sz w:val="18"/>
        </w:rPr>
        <w:t> </w:t>
      </w:r>
      <w:r>
        <w:rPr>
          <w:color w:val="231F20"/>
          <w:w w:val="95"/>
          <w:sz w:val="18"/>
        </w:rPr>
        <w:t>define</w:t>
      </w:r>
      <w:r>
        <w:rPr>
          <w:color w:val="231F20"/>
          <w:spacing w:val="-9"/>
          <w:w w:val="95"/>
          <w:sz w:val="18"/>
        </w:rPr>
        <w:t> </w:t>
      </w:r>
      <w:r>
        <w:rPr>
          <w:color w:val="231F20"/>
          <w:w w:val="95"/>
          <w:sz w:val="18"/>
        </w:rPr>
        <w:t>la</w:t>
      </w:r>
      <w:r>
        <w:rPr>
          <w:color w:val="231F20"/>
          <w:spacing w:val="-9"/>
          <w:w w:val="95"/>
          <w:sz w:val="18"/>
        </w:rPr>
        <w:t> </w:t>
      </w:r>
      <w:r>
        <w:rPr>
          <w:color w:val="231F20"/>
          <w:w w:val="95"/>
          <w:sz w:val="18"/>
        </w:rPr>
        <w:t>noción</w:t>
      </w:r>
      <w:r>
        <w:rPr>
          <w:color w:val="231F20"/>
          <w:spacing w:val="-9"/>
          <w:w w:val="95"/>
          <w:sz w:val="18"/>
        </w:rPr>
        <w:t> </w:t>
      </w:r>
      <w:r>
        <w:rPr>
          <w:color w:val="231F20"/>
          <w:w w:val="95"/>
          <w:sz w:val="18"/>
        </w:rPr>
        <w:t>de</w:t>
      </w:r>
      <w:r>
        <w:rPr>
          <w:color w:val="231F20"/>
          <w:spacing w:val="-9"/>
          <w:w w:val="95"/>
          <w:sz w:val="18"/>
        </w:rPr>
        <w:t> </w:t>
      </w:r>
      <w:r>
        <w:rPr>
          <w:color w:val="231F20"/>
          <w:w w:val="95"/>
          <w:sz w:val="18"/>
        </w:rPr>
        <w:t>género</w:t>
      </w:r>
      <w:r>
        <w:rPr>
          <w:color w:val="231F20"/>
          <w:spacing w:val="-9"/>
          <w:w w:val="95"/>
          <w:sz w:val="18"/>
        </w:rPr>
        <w:t> </w:t>
      </w:r>
      <w:r>
        <w:rPr>
          <w:color w:val="231F20"/>
          <w:w w:val="95"/>
          <w:sz w:val="18"/>
        </w:rPr>
        <w:t>como</w:t>
      </w:r>
      <w:r>
        <w:rPr>
          <w:color w:val="231F20"/>
          <w:spacing w:val="-9"/>
          <w:w w:val="95"/>
          <w:sz w:val="18"/>
        </w:rPr>
        <w:t> </w:t>
      </w:r>
      <w:r>
        <w:rPr>
          <w:color w:val="231F20"/>
          <w:w w:val="95"/>
          <w:sz w:val="18"/>
        </w:rPr>
        <w:t>aquellas</w:t>
      </w:r>
      <w:r>
        <w:rPr>
          <w:color w:val="231F20"/>
          <w:spacing w:val="-9"/>
          <w:w w:val="95"/>
          <w:sz w:val="18"/>
        </w:rPr>
        <w:t> </w:t>
      </w:r>
      <w:r>
        <w:rPr>
          <w:color w:val="231F20"/>
          <w:w w:val="95"/>
          <w:sz w:val="18"/>
        </w:rPr>
        <w:t>modalidades</w:t>
      </w:r>
      <w:r>
        <w:rPr>
          <w:color w:val="231F20"/>
          <w:spacing w:val="-9"/>
          <w:w w:val="95"/>
          <w:sz w:val="18"/>
        </w:rPr>
        <w:t> </w:t>
      </w:r>
      <w:r>
        <w:rPr>
          <w:color w:val="231F20"/>
          <w:w w:val="95"/>
          <w:sz w:val="18"/>
        </w:rPr>
        <w:t>formales </w:t>
      </w:r>
      <w:r>
        <w:rPr>
          <w:color w:val="231F20"/>
          <w:sz w:val="18"/>
        </w:rPr>
        <w:t>que</w:t>
      </w:r>
      <w:r>
        <w:rPr>
          <w:color w:val="231F20"/>
          <w:spacing w:val="-23"/>
          <w:sz w:val="18"/>
        </w:rPr>
        <w:t> </w:t>
      </w:r>
      <w:r>
        <w:rPr>
          <w:color w:val="231F20"/>
          <w:sz w:val="18"/>
        </w:rPr>
        <w:t>dan</w:t>
      </w:r>
      <w:r>
        <w:rPr>
          <w:color w:val="231F20"/>
          <w:spacing w:val="-23"/>
          <w:sz w:val="18"/>
        </w:rPr>
        <w:t> </w:t>
      </w:r>
      <w:r>
        <w:rPr>
          <w:color w:val="231F20"/>
          <w:sz w:val="18"/>
        </w:rPr>
        <w:t>a</w:t>
      </w:r>
      <w:r>
        <w:rPr>
          <w:color w:val="231F20"/>
          <w:spacing w:val="-23"/>
          <w:sz w:val="18"/>
        </w:rPr>
        <w:t> </w:t>
      </w:r>
      <w:r>
        <w:rPr>
          <w:color w:val="231F20"/>
          <w:sz w:val="18"/>
        </w:rPr>
        <w:t>los</w:t>
      </w:r>
      <w:r>
        <w:rPr>
          <w:color w:val="231F20"/>
          <w:spacing w:val="-23"/>
          <w:sz w:val="18"/>
        </w:rPr>
        <w:t> </w:t>
      </w:r>
      <w:r>
        <w:rPr>
          <w:color w:val="231F20"/>
          <w:sz w:val="18"/>
        </w:rPr>
        <w:t>textos</w:t>
      </w:r>
      <w:r>
        <w:rPr>
          <w:color w:val="231F20"/>
          <w:spacing w:val="-23"/>
          <w:sz w:val="18"/>
        </w:rPr>
        <w:t> </w:t>
      </w:r>
      <w:r>
        <w:rPr>
          <w:color w:val="231F20"/>
          <w:sz w:val="18"/>
        </w:rPr>
        <w:t>literarios</w:t>
      </w:r>
      <w:r>
        <w:rPr>
          <w:color w:val="231F20"/>
          <w:spacing w:val="-23"/>
          <w:sz w:val="18"/>
        </w:rPr>
        <w:t> </w:t>
      </w:r>
      <w:r>
        <w:rPr>
          <w:color w:val="231F20"/>
          <w:spacing w:val="-3"/>
          <w:sz w:val="18"/>
        </w:rPr>
        <w:t>“sus</w:t>
      </w:r>
      <w:r>
        <w:rPr>
          <w:color w:val="231F20"/>
          <w:spacing w:val="-23"/>
          <w:sz w:val="18"/>
        </w:rPr>
        <w:t> </w:t>
      </w:r>
      <w:r>
        <w:rPr>
          <w:color w:val="231F20"/>
          <w:sz w:val="18"/>
        </w:rPr>
        <w:t>rasgos</w:t>
      </w:r>
      <w:r>
        <w:rPr>
          <w:color w:val="231F20"/>
          <w:spacing w:val="-23"/>
          <w:sz w:val="18"/>
        </w:rPr>
        <w:t> </w:t>
      </w:r>
      <w:r>
        <w:rPr>
          <w:color w:val="231F20"/>
          <w:sz w:val="18"/>
        </w:rPr>
        <w:t>fisonómicos”</w:t>
      </w:r>
      <w:r>
        <w:rPr>
          <w:color w:val="231F20"/>
          <w:spacing w:val="-23"/>
          <w:sz w:val="18"/>
        </w:rPr>
        <w:t> </w:t>
      </w:r>
      <w:r>
        <w:rPr>
          <w:color w:val="231F20"/>
          <w:sz w:val="18"/>
        </w:rPr>
        <w:t>y</w:t>
      </w:r>
      <w:r>
        <w:rPr>
          <w:color w:val="231F20"/>
          <w:spacing w:val="-23"/>
          <w:sz w:val="18"/>
        </w:rPr>
        <w:t> </w:t>
      </w:r>
      <w:r>
        <w:rPr>
          <w:color w:val="231F20"/>
          <w:sz w:val="18"/>
        </w:rPr>
        <w:t>pondera,</w:t>
      </w:r>
      <w:r>
        <w:rPr>
          <w:color w:val="231F20"/>
          <w:spacing w:val="-23"/>
          <w:sz w:val="18"/>
        </w:rPr>
        <w:t> </w:t>
      </w:r>
      <w:r>
        <w:rPr>
          <w:color w:val="231F20"/>
          <w:sz w:val="18"/>
        </w:rPr>
        <w:t>sobre</w:t>
      </w:r>
      <w:r>
        <w:rPr>
          <w:color w:val="231F20"/>
          <w:spacing w:val="-23"/>
          <w:sz w:val="18"/>
        </w:rPr>
        <w:t> </w:t>
      </w:r>
      <w:r>
        <w:rPr>
          <w:color w:val="231F20"/>
          <w:sz w:val="18"/>
        </w:rPr>
        <w:t>todo,</w:t>
      </w:r>
      <w:r>
        <w:rPr>
          <w:color w:val="231F20"/>
          <w:spacing w:val="-23"/>
          <w:sz w:val="18"/>
        </w:rPr>
        <w:t> </w:t>
      </w:r>
      <w:r>
        <w:rPr>
          <w:color w:val="231F20"/>
          <w:sz w:val="18"/>
        </w:rPr>
        <w:t>su</w:t>
      </w:r>
      <w:r>
        <w:rPr>
          <w:color w:val="231F20"/>
          <w:spacing w:val="-23"/>
          <w:sz w:val="18"/>
        </w:rPr>
        <w:t> </w:t>
      </w:r>
      <w:r>
        <w:rPr>
          <w:color w:val="231F20"/>
          <w:sz w:val="18"/>
        </w:rPr>
        <w:t>condi- ción</w:t>
      </w:r>
      <w:r>
        <w:rPr>
          <w:color w:val="231F20"/>
          <w:spacing w:val="-21"/>
          <w:sz w:val="18"/>
        </w:rPr>
        <w:t> </w:t>
      </w:r>
      <w:r>
        <w:rPr>
          <w:color w:val="231F20"/>
          <w:sz w:val="18"/>
        </w:rPr>
        <w:t>convencional</w:t>
      </w:r>
      <w:r>
        <w:rPr>
          <w:color w:val="231F20"/>
          <w:spacing w:val="-21"/>
          <w:sz w:val="18"/>
        </w:rPr>
        <w:t> </w:t>
      </w:r>
      <w:r>
        <w:rPr>
          <w:color w:val="231F20"/>
          <w:sz w:val="18"/>
        </w:rPr>
        <w:t>y</w:t>
      </w:r>
      <w:r>
        <w:rPr>
          <w:color w:val="231F20"/>
          <w:spacing w:val="-21"/>
          <w:sz w:val="18"/>
        </w:rPr>
        <w:t> </w:t>
      </w:r>
      <w:r>
        <w:rPr>
          <w:color w:val="231F20"/>
          <w:sz w:val="18"/>
        </w:rPr>
        <w:t>contingente,</w:t>
      </w:r>
      <w:r>
        <w:rPr>
          <w:color w:val="231F20"/>
          <w:spacing w:val="-21"/>
          <w:sz w:val="18"/>
        </w:rPr>
        <w:t> </w:t>
      </w:r>
      <w:r>
        <w:rPr>
          <w:color w:val="231F20"/>
          <w:sz w:val="18"/>
        </w:rPr>
        <w:t>ya</w:t>
      </w:r>
      <w:r>
        <w:rPr>
          <w:color w:val="231F20"/>
          <w:spacing w:val="-21"/>
          <w:sz w:val="18"/>
        </w:rPr>
        <w:t> </w:t>
      </w:r>
      <w:r>
        <w:rPr>
          <w:color w:val="231F20"/>
          <w:sz w:val="18"/>
        </w:rPr>
        <w:t>que</w:t>
      </w:r>
      <w:r>
        <w:rPr>
          <w:color w:val="231F20"/>
          <w:spacing w:val="-21"/>
          <w:sz w:val="18"/>
        </w:rPr>
        <w:t> </w:t>
      </w:r>
      <w:r>
        <w:rPr>
          <w:color w:val="231F20"/>
          <w:sz w:val="18"/>
        </w:rPr>
        <w:t>son</w:t>
      </w:r>
      <w:r>
        <w:rPr>
          <w:color w:val="231F20"/>
          <w:spacing w:val="-21"/>
          <w:sz w:val="18"/>
        </w:rPr>
        <w:t> </w:t>
      </w:r>
      <w:r>
        <w:rPr>
          <w:color w:val="231F20"/>
          <w:sz w:val="18"/>
        </w:rPr>
        <w:t>“transitorios,</w:t>
      </w:r>
      <w:r>
        <w:rPr>
          <w:color w:val="231F20"/>
          <w:spacing w:val="-21"/>
          <w:sz w:val="18"/>
        </w:rPr>
        <w:t> </w:t>
      </w:r>
      <w:r>
        <w:rPr>
          <w:color w:val="231F20"/>
          <w:sz w:val="18"/>
        </w:rPr>
        <w:t>variables</w:t>
      </w:r>
      <w:r>
        <w:rPr>
          <w:color w:val="231F20"/>
          <w:spacing w:val="-21"/>
          <w:sz w:val="18"/>
        </w:rPr>
        <w:t> </w:t>
      </w:r>
      <w:r>
        <w:rPr>
          <w:color w:val="231F20"/>
          <w:sz w:val="18"/>
        </w:rPr>
        <w:t>según</w:t>
      </w:r>
      <w:r>
        <w:rPr>
          <w:color w:val="231F20"/>
          <w:spacing w:val="-21"/>
          <w:sz w:val="18"/>
        </w:rPr>
        <w:t> </w:t>
      </w:r>
      <w:r>
        <w:rPr>
          <w:color w:val="231F20"/>
          <w:sz w:val="18"/>
        </w:rPr>
        <w:t>las</w:t>
      </w:r>
      <w:r>
        <w:rPr>
          <w:color w:val="231F20"/>
          <w:spacing w:val="-21"/>
          <w:sz w:val="18"/>
        </w:rPr>
        <w:t> </w:t>
      </w:r>
      <w:r>
        <w:rPr>
          <w:color w:val="231F20"/>
          <w:sz w:val="18"/>
        </w:rPr>
        <w:t>épocas</w:t>
      </w:r>
      <w:r>
        <w:rPr>
          <w:color w:val="231F20"/>
          <w:spacing w:val="-21"/>
          <w:sz w:val="18"/>
        </w:rPr>
        <w:t> </w:t>
      </w:r>
      <w:r>
        <w:rPr>
          <w:color w:val="231F20"/>
          <w:sz w:val="18"/>
        </w:rPr>
        <w:t>y naciones,</w:t>
      </w:r>
      <w:r>
        <w:rPr>
          <w:color w:val="231F20"/>
          <w:spacing w:val="-28"/>
          <w:sz w:val="18"/>
        </w:rPr>
        <w:t> </w:t>
      </w:r>
      <w:r>
        <w:rPr>
          <w:color w:val="231F20"/>
          <w:sz w:val="18"/>
        </w:rPr>
        <w:t>las</w:t>
      </w:r>
      <w:r>
        <w:rPr>
          <w:color w:val="231F20"/>
          <w:spacing w:val="-28"/>
          <w:sz w:val="18"/>
        </w:rPr>
        <w:t> </w:t>
      </w:r>
      <w:r>
        <w:rPr>
          <w:color w:val="231F20"/>
          <w:sz w:val="18"/>
        </w:rPr>
        <w:t>escuelas</w:t>
      </w:r>
      <w:r>
        <w:rPr>
          <w:color w:val="231F20"/>
          <w:spacing w:val="-28"/>
          <w:sz w:val="18"/>
        </w:rPr>
        <w:t> </w:t>
      </w:r>
      <w:r>
        <w:rPr>
          <w:color w:val="231F20"/>
          <w:sz w:val="18"/>
        </w:rPr>
        <w:t>y</w:t>
      </w:r>
      <w:r>
        <w:rPr>
          <w:color w:val="231F20"/>
          <w:spacing w:val="-28"/>
          <w:sz w:val="18"/>
        </w:rPr>
        <w:t> </w:t>
      </w:r>
      <w:r>
        <w:rPr>
          <w:color w:val="231F20"/>
          <w:sz w:val="18"/>
        </w:rPr>
        <w:t>las</w:t>
      </w:r>
      <w:r>
        <w:rPr>
          <w:color w:val="231F20"/>
          <w:spacing w:val="-28"/>
          <w:sz w:val="18"/>
        </w:rPr>
        <w:t> </w:t>
      </w:r>
      <w:r>
        <w:rPr>
          <w:color w:val="231F20"/>
          <w:sz w:val="18"/>
        </w:rPr>
        <w:t>revoluciones</w:t>
      </w:r>
      <w:r>
        <w:rPr>
          <w:color w:val="231F20"/>
          <w:spacing w:val="-28"/>
          <w:sz w:val="18"/>
        </w:rPr>
        <w:t> </w:t>
      </w:r>
      <w:r>
        <w:rPr>
          <w:color w:val="231F20"/>
          <w:sz w:val="18"/>
        </w:rPr>
        <w:t>artísticas,</w:t>
      </w:r>
      <w:r>
        <w:rPr>
          <w:color w:val="231F20"/>
          <w:spacing w:val="-28"/>
          <w:sz w:val="18"/>
        </w:rPr>
        <w:t> </w:t>
      </w:r>
      <w:r>
        <w:rPr>
          <w:color w:val="231F20"/>
          <w:sz w:val="18"/>
        </w:rPr>
        <w:t>los</w:t>
      </w:r>
      <w:r>
        <w:rPr>
          <w:color w:val="231F20"/>
          <w:spacing w:val="-28"/>
          <w:sz w:val="18"/>
        </w:rPr>
        <w:t> </w:t>
      </w:r>
      <w:r>
        <w:rPr>
          <w:color w:val="231F20"/>
          <w:sz w:val="18"/>
        </w:rPr>
        <w:t>modos</w:t>
      </w:r>
      <w:r>
        <w:rPr>
          <w:color w:val="231F20"/>
          <w:spacing w:val="-28"/>
          <w:sz w:val="18"/>
        </w:rPr>
        <w:t> </w:t>
      </w:r>
      <w:r>
        <w:rPr>
          <w:color w:val="231F20"/>
          <w:sz w:val="18"/>
        </w:rPr>
        <w:t>sociales</w:t>
      </w:r>
      <w:r>
        <w:rPr>
          <w:color w:val="231F20"/>
          <w:spacing w:val="-28"/>
          <w:sz w:val="18"/>
        </w:rPr>
        <w:t> </w:t>
      </w:r>
      <w:r>
        <w:rPr>
          <w:color w:val="231F20"/>
          <w:sz w:val="18"/>
        </w:rPr>
        <w:t>y</w:t>
      </w:r>
      <w:r>
        <w:rPr>
          <w:color w:val="231F20"/>
          <w:spacing w:val="-28"/>
          <w:sz w:val="18"/>
        </w:rPr>
        <w:t> </w:t>
      </w:r>
      <w:r>
        <w:rPr>
          <w:color w:val="231F20"/>
          <w:sz w:val="18"/>
        </w:rPr>
        <w:t>aun</w:t>
      </w:r>
      <w:r>
        <w:rPr>
          <w:color w:val="231F20"/>
          <w:spacing w:val="-28"/>
          <w:sz w:val="18"/>
        </w:rPr>
        <w:t> </w:t>
      </w:r>
      <w:r>
        <w:rPr>
          <w:color w:val="231F20"/>
          <w:sz w:val="18"/>
        </w:rPr>
        <w:t>las</w:t>
      </w:r>
      <w:r>
        <w:rPr>
          <w:color w:val="231F20"/>
          <w:spacing w:val="-28"/>
          <w:sz w:val="18"/>
        </w:rPr>
        <w:t> </w:t>
      </w:r>
      <w:r>
        <w:rPr>
          <w:color w:val="231F20"/>
          <w:sz w:val="18"/>
        </w:rPr>
        <w:t>modas”; mientras</w:t>
      </w:r>
      <w:r>
        <w:rPr>
          <w:color w:val="231F20"/>
          <w:spacing w:val="-33"/>
          <w:sz w:val="18"/>
        </w:rPr>
        <w:t> </w:t>
      </w:r>
      <w:r>
        <w:rPr>
          <w:color w:val="231F20"/>
          <w:sz w:val="18"/>
        </w:rPr>
        <w:t>que</w:t>
      </w:r>
      <w:r>
        <w:rPr>
          <w:color w:val="231F20"/>
          <w:spacing w:val="-33"/>
          <w:sz w:val="18"/>
        </w:rPr>
        <w:t> </w:t>
      </w:r>
      <w:r>
        <w:rPr>
          <w:color w:val="231F20"/>
          <w:sz w:val="18"/>
        </w:rPr>
        <w:t>las</w:t>
      </w:r>
      <w:r>
        <w:rPr>
          <w:color w:val="231F20"/>
          <w:spacing w:val="-33"/>
          <w:sz w:val="18"/>
        </w:rPr>
        <w:t> </w:t>
      </w:r>
      <w:r>
        <w:rPr>
          <w:color w:val="231F20"/>
          <w:sz w:val="18"/>
        </w:rPr>
        <w:t>funciones</w:t>
      </w:r>
      <w:r>
        <w:rPr>
          <w:color w:val="231F20"/>
          <w:spacing w:val="-33"/>
          <w:sz w:val="18"/>
        </w:rPr>
        <w:t> </w:t>
      </w:r>
      <w:r>
        <w:rPr>
          <w:color w:val="231F20"/>
          <w:sz w:val="18"/>
        </w:rPr>
        <w:t>formales</w:t>
      </w:r>
      <w:r>
        <w:rPr>
          <w:color w:val="231F20"/>
          <w:spacing w:val="-33"/>
          <w:sz w:val="18"/>
        </w:rPr>
        <w:t> </w:t>
      </w:r>
      <w:r>
        <w:rPr>
          <w:color w:val="231F20"/>
          <w:sz w:val="18"/>
        </w:rPr>
        <w:t>son,</w:t>
      </w:r>
      <w:r>
        <w:rPr>
          <w:color w:val="231F20"/>
          <w:spacing w:val="-33"/>
          <w:sz w:val="18"/>
        </w:rPr>
        <w:t> </w:t>
      </w:r>
      <w:r>
        <w:rPr>
          <w:color w:val="231F20"/>
          <w:sz w:val="18"/>
        </w:rPr>
        <w:t>dice,</w:t>
      </w:r>
      <w:r>
        <w:rPr>
          <w:color w:val="231F20"/>
          <w:spacing w:val="-33"/>
          <w:sz w:val="18"/>
        </w:rPr>
        <w:t> </w:t>
      </w:r>
      <w:r>
        <w:rPr>
          <w:color w:val="231F20"/>
          <w:sz w:val="18"/>
        </w:rPr>
        <w:t>“procedimientos</w:t>
      </w:r>
      <w:r>
        <w:rPr>
          <w:color w:val="231F20"/>
          <w:spacing w:val="-33"/>
          <w:sz w:val="18"/>
        </w:rPr>
        <w:t> </w:t>
      </w:r>
      <w:r>
        <w:rPr>
          <w:color w:val="231F20"/>
          <w:sz w:val="18"/>
        </w:rPr>
        <w:t>de</w:t>
      </w:r>
      <w:r>
        <w:rPr>
          <w:color w:val="231F20"/>
          <w:spacing w:val="-33"/>
          <w:sz w:val="18"/>
        </w:rPr>
        <w:t> </w:t>
      </w:r>
      <w:r>
        <w:rPr>
          <w:color w:val="231F20"/>
          <w:sz w:val="18"/>
        </w:rPr>
        <w:t>ataque</w:t>
      </w:r>
      <w:r>
        <w:rPr>
          <w:color w:val="231F20"/>
          <w:spacing w:val="-33"/>
          <w:sz w:val="18"/>
        </w:rPr>
        <w:t> </w:t>
      </w:r>
      <w:r>
        <w:rPr>
          <w:color w:val="231F20"/>
          <w:sz w:val="18"/>
        </w:rPr>
        <w:t>sobre</w:t>
      </w:r>
      <w:r>
        <w:rPr>
          <w:color w:val="231F20"/>
          <w:spacing w:val="-33"/>
          <w:sz w:val="18"/>
        </w:rPr>
        <w:t> </w:t>
      </w:r>
      <w:r>
        <w:rPr>
          <w:color w:val="231F20"/>
          <w:sz w:val="18"/>
        </w:rPr>
        <w:t>los</w:t>
      </w:r>
      <w:r>
        <w:rPr>
          <w:color w:val="231F20"/>
          <w:spacing w:val="-33"/>
          <w:sz w:val="18"/>
        </w:rPr>
        <w:t> </w:t>
      </w:r>
      <w:r>
        <w:rPr>
          <w:color w:val="231F20"/>
          <w:sz w:val="18"/>
        </w:rPr>
        <w:t>datos literarios”.</w:t>
      </w:r>
      <w:r>
        <w:rPr>
          <w:color w:val="231F20"/>
          <w:spacing w:val="-20"/>
          <w:sz w:val="18"/>
        </w:rPr>
        <w:t> </w:t>
      </w:r>
      <w:r>
        <w:rPr>
          <w:color w:val="231F20"/>
          <w:sz w:val="18"/>
        </w:rPr>
        <w:t>La</w:t>
      </w:r>
      <w:r>
        <w:rPr>
          <w:color w:val="231F20"/>
          <w:spacing w:val="-20"/>
          <w:sz w:val="18"/>
        </w:rPr>
        <w:t> </w:t>
      </w:r>
      <w:r>
        <w:rPr>
          <w:color w:val="231F20"/>
          <w:sz w:val="18"/>
        </w:rPr>
        <w:t>relación</w:t>
      </w:r>
      <w:r>
        <w:rPr>
          <w:color w:val="231F20"/>
          <w:spacing w:val="-20"/>
          <w:sz w:val="18"/>
        </w:rPr>
        <w:t> </w:t>
      </w:r>
      <w:r>
        <w:rPr>
          <w:color w:val="231F20"/>
          <w:sz w:val="18"/>
        </w:rPr>
        <w:t>que</w:t>
      </w:r>
      <w:r>
        <w:rPr>
          <w:color w:val="231F20"/>
          <w:spacing w:val="-20"/>
          <w:sz w:val="18"/>
        </w:rPr>
        <w:t> </w:t>
      </w:r>
      <w:r>
        <w:rPr>
          <w:color w:val="231F20"/>
          <w:sz w:val="18"/>
        </w:rPr>
        <w:t>establece</w:t>
      </w:r>
      <w:r>
        <w:rPr>
          <w:color w:val="231F20"/>
          <w:spacing w:val="-20"/>
          <w:sz w:val="18"/>
        </w:rPr>
        <w:t> </w:t>
      </w:r>
      <w:r>
        <w:rPr>
          <w:color w:val="231F20"/>
          <w:sz w:val="18"/>
        </w:rPr>
        <w:t>entre</w:t>
      </w:r>
      <w:r>
        <w:rPr>
          <w:color w:val="231F20"/>
          <w:spacing w:val="-20"/>
          <w:sz w:val="18"/>
        </w:rPr>
        <w:t> </w:t>
      </w:r>
      <w:r>
        <w:rPr>
          <w:color w:val="231F20"/>
          <w:sz w:val="18"/>
        </w:rPr>
        <w:t>unos</w:t>
      </w:r>
      <w:r>
        <w:rPr>
          <w:color w:val="231F20"/>
          <w:spacing w:val="-20"/>
          <w:sz w:val="18"/>
        </w:rPr>
        <w:t> </w:t>
      </w:r>
      <w:r>
        <w:rPr>
          <w:color w:val="231F20"/>
          <w:sz w:val="18"/>
        </w:rPr>
        <w:t>y</w:t>
      </w:r>
      <w:r>
        <w:rPr>
          <w:color w:val="231F20"/>
          <w:spacing w:val="-20"/>
          <w:sz w:val="18"/>
        </w:rPr>
        <w:t> </w:t>
      </w:r>
      <w:r>
        <w:rPr>
          <w:color w:val="231F20"/>
          <w:sz w:val="18"/>
        </w:rPr>
        <w:t>otras</w:t>
      </w:r>
      <w:r>
        <w:rPr>
          <w:color w:val="231F20"/>
          <w:spacing w:val="-20"/>
          <w:sz w:val="18"/>
        </w:rPr>
        <w:t> </w:t>
      </w:r>
      <w:r>
        <w:rPr>
          <w:color w:val="231F20"/>
          <w:sz w:val="18"/>
        </w:rPr>
        <w:t>es</w:t>
      </w:r>
      <w:r>
        <w:rPr>
          <w:color w:val="231F20"/>
          <w:spacing w:val="-20"/>
          <w:sz w:val="18"/>
        </w:rPr>
        <w:t> </w:t>
      </w:r>
      <w:r>
        <w:rPr>
          <w:color w:val="231F20"/>
          <w:sz w:val="18"/>
        </w:rPr>
        <w:t>que</w:t>
      </w:r>
      <w:r>
        <w:rPr>
          <w:color w:val="231F20"/>
          <w:spacing w:val="-20"/>
          <w:sz w:val="18"/>
        </w:rPr>
        <w:t> </w:t>
      </w:r>
      <w:r>
        <w:rPr>
          <w:color w:val="231F20"/>
          <w:sz w:val="18"/>
        </w:rPr>
        <w:t>tales</w:t>
      </w:r>
      <w:r>
        <w:rPr>
          <w:color w:val="231F20"/>
          <w:spacing w:val="-20"/>
          <w:sz w:val="18"/>
        </w:rPr>
        <w:t> </w:t>
      </w:r>
      <w:r>
        <w:rPr>
          <w:color w:val="231F20"/>
          <w:sz w:val="18"/>
        </w:rPr>
        <w:t>funciones</w:t>
      </w:r>
      <w:r>
        <w:rPr>
          <w:color w:val="231F20"/>
          <w:spacing w:val="-20"/>
          <w:sz w:val="18"/>
        </w:rPr>
        <w:t> </w:t>
      </w:r>
      <w:r>
        <w:rPr>
          <w:color w:val="231F20"/>
          <w:sz w:val="18"/>
        </w:rPr>
        <w:t>“cristali- </w:t>
      </w:r>
      <w:r>
        <w:rPr>
          <w:color w:val="231F20"/>
          <w:spacing w:val="-4"/>
          <w:sz w:val="18"/>
        </w:rPr>
        <w:t>zan”</w:t>
      </w:r>
      <w:r>
        <w:rPr>
          <w:color w:val="231F20"/>
          <w:spacing w:val="-15"/>
          <w:sz w:val="18"/>
        </w:rPr>
        <w:t> </w:t>
      </w:r>
      <w:r>
        <w:rPr>
          <w:color w:val="231F20"/>
          <w:sz w:val="18"/>
        </w:rPr>
        <w:t>en</w:t>
      </w:r>
      <w:r>
        <w:rPr>
          <w:color w:val="231F20"/>
          <w:spacing w:val="-15"/>
          <w:sz w:val="18"/>
        </w:rPr>
        <w:t> </w:t>
      </w:r>
      <w:r>
        <w:rPr>
          <w:color w:val="231F20"/>
          <w:sz w:val="18"/>
        </w:rPr>
        <w:t>los</w:t>
      </w:r>
      <w:r>
        <w:rPr>
          <w:color w:val="231F20"/>
          <w:spacing w:val="-15"/>
          <w:sz w:val="18"/>
        </w:rPr>
        <w:t> </w:t>
      </w:r>
      <w:r>
        <w:rPr>
          <w:color w:val="231F20"/>
          <w:sz w:val="18"/>
        </w:rPr>
        <w:t>géneros</w:t>
      </w:r>
      <w:r>
        <w:rPr>
          <w:color w:val="231F20"/>
          <w:spacing w:val="-15"/>
          <w:sz w:val="18"/>
        </w:rPr>
        <w:t> </w:t>
      </w:r>
      <w:r>
        <w:rPr>
          <w:color w:val="231F20"/>
          <w:sz w:val="18"/>
        </w:rPr>
        <w:t>y</w:t>
      </w:r>
      <w:r>
        <w:rPr>
          <w:color w:val="231F20"/>
          <w:spacing w:val="-15"/>
          <w:sz w:val="18"/>
        </w:rPr>
        <w:t> </w:t>
      </w:r>
      <w:r>
        <w:rPr>
          <w:color w:val="231F20"/>
          <w:sz w:val="18"/>
        </w:rPr>
        <w:t>determinan</w:t>
      </w:r>
      <w:r>
        <w:rPr>
          <w:color w:val="231F20"/>
          <w:spacing w:val="-15"/>
          <w:sz w:val="18"/>
        </w:rPr>
        <w:t> </w:t>
      </w:r>
      <w:r>
        <w:rPr>
          <w:color w:val="231F20"/>
          <w:sz w:val="18"/>
        </w:rPr>
        <w:t>su</w:t>
      </w:r>
      <w:r>
        <w:rPr>
          <w:color w:val="231F20"/>
          <w:spacing w:val="-15"/>
          <w:sz w:val="18"/>
        </w:rPr>
        <w:t> </w:t>
      </w:r>
      <w:r>
        <w:rPr>
          <w:color w:val="231F20"/>
          <w:sz w:val="18"/>
        </w:rPr>
        <w:t>forma.</w:t>
      </w:r>
      <w:r>
        <w:rPr>
          <w:color w:val="231F20"/>
          <w:spacing w:val="-15"/>
          <w:sz w:val="18"/>
        </w:rPr>
        <w:t> </w:t>
      </w:r>
      <w:r>
        <w:rPr>
          <w:color w:val="231F20"/>
          <w:sz w:val="18"/>
        </w:rPr>
        <w:t>Así,</w:t>
      </w:r>
      <w:r>
        <w:rPr>
          <w:color w:val="231F20"/>
          <w:spacing w:val="-15"/>
          <w:sz w:val="18"/>
        </w:rPr>
        <w:t> </w:t>
      </w:r>
      <w:r>
        <w:rPr>
          <w:color w:val="231F20"/>
          <w:sz w:val="18"/>
        </w:rPr>
        <w:t>Reyes</w:t>
      </w:r>
      <w:r>
        <w:rPr>
          <w:color w:val="231F20"/>
          <w:spacing w:val="-15"/>
          <w:sz w:val="18"/>
        </w:rPr>
        <w:t> </w:t>
      </w:r>
      <w:r>
        <w:rPr>
          <w:color w:val="231F20"/>
          <w:sz w:val="18"/>
        </w:rPr>
        <w:t>inscribe</w:t>
      </w:r>
      <w:r>
        <w:rPr>
          <w:color w:val="231F20"/>
          <w:spacing w:val="-15"/>
          <w:sz w:val="18"/>
        </w:rPr>
        <w:t> </w:t>
      </w:r>
      <w:r>
        <w:rPr>
          <w:color w:val="231F20"/>
          <w:sz w:val="18"/>
        </w:rPr>
        <w:t>la</w:t>
      </w:r>
      <w:r>
        <w:rPr>
          <w:color w:val="231F20"/>
          <w:spacing w:val="-15"/>
          <w:sz w:val="18"/>
        </w:rPr>
        <w:t> </w:t>
      </w:r>
      <w:r>
        <w:rPr>
          <w:color w:val="231F20"/>
          <w:sz w:val="18"/>
        </w:rPr>
        <w:t>“función</w:t>
      </w:r>
      <w:r>
        <w:rPr>
          <w:color w:val="231F20"/>
          <w:spacing w:val="-15"/>
          <w:sz w:val="18"/>
        </w:rPr>
        <w:t> </w:t>
      </w:r>
      <w:r>
        <w:rPr>
          <w:color w:val="231F20"/>
          <w:sz w:val="18"/>
        </w:rPr>
        <w:t>drama”,</w:t>
      </w:r>
      <w:r>
        <w:rPr>
          <w:color w:val="231F20"/>
          <w:spacing w:val="-15"/>
          <w:sz w:val="18"/>
        </w:rPr>
        <w:t> </w:t>
      </w:r>
      <w:r>
        <w:rPr>
          <w:color w:val="231F20"/>
          <w:sz w:val="18"/>
        </w:rPr>
        <w:t>la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135</w:t>
      </w:r>
    </w:p>
    <w:p>
      <w:pPr>
        <w:pStyle w:val="BodyText"/>
        <w:rPr>
          <w:sz w:val="20"/>
        </w:rPr>
      </w:pPr>
    </w:p>
    <w:p>
      <w:pPr>
        <w:pStyle w:val="BodyText"/>
        <w:spacing w:line="271" w:lineRule="auto"/>
        <w:ind w:left="1640" w:right="1701"/>
        <w:jc w:val="right"/>
      </w:pPr>
      <w:r>
        <w:rPr/>
        <w:drawing>
          <wp:anchor distT="0" distB="0" distL="0" distR="0" allowOverlap="1" layoutInCell="1" locked="0" behindDoc="0" simplePos="0" relativeHeight="8056">
            <wp:simplePos x="0" y="0"/>
            <wp:positionH relativeFrom="page">
              <wp:posOffset>17462</wp:posOffset>
            </wp:positionH>
            <wp:positionV relativeFrom="paragraph">
              <wp:posOffset>2918687</wp:posOffset>
            </wp:positionV>
            <wp:extent cx="155575" cy="155575"/>
            <wp:effectExtent l="0" t="0" r="0" b="0"/>
            <wp:wrapNone/>
            <wp:docPr id="611" name="image3.png" descr=""/>
            <wp:cNvGraphicFramePr>
              <a:graphicFrameLocks noChangeAspect="1"/>
            </wp:cNvGraphicFramePr>
            <a:graphic>
              <a:graphicData uri="http://schemas.openxmlformats.org/drawingml/2006/picture">
                <pic:pic>
                  <pic:nvPicPr>
                    <pic:cNvPr id="6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080">
            <wp:simplePos x="0" y="0"/>
            <wp:positionH relativeFrom="page">
              <wp:posOffset>5760361</wp:posOffset>
            </wp:positionH>
            <wp:positionV relativeFrom="paragraph">
              <wp:posOffset>2918687</wp:posOffset>
            </wp:positionV>
            <wp:extent cx="155575" cy="155575"/>
            <wp:effectExtent l="0" t="0" r="0" b="0"/>
            <wp:wrapNone/>
            <wp:docPr id="613" name="image3.png" descr=""/>
            <wp:cNvGraphicFramePr>
              <a:graphicFrameLocks noChangeAspect="1"/>
            </wp:cNvGraphicFramePr>
            <a:graphic>
              <a:graphicData uri="http://schemas.openxmlformats.org/drawingml/2006/picture">
                <pic:pic>
                  <pic:nvPicPr>
                    <pic:cNvPr id="6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Esta</w:t>
      </w:r>
      <w:r>
        <w:rPr>
          <w:color w:val="231F20"/>
          <w:spacing w:val="-24"/>
        </w:rPr>
        <w:t> </w:t>
      </w:r>
      <w:r>
        <w:rPr>
          <w:color w:val="231F20"/>
        </w:rPr>
        <w:t>distinción</w:t>
      </w:r>
      <w:r>
        <w:rPr>
          <w:color w:val="231F20"/>
          <w:spacing w:val="-24"/>
        </w:rPr>
        <w:t> </w:t>
      </w:r>
      <w:r>
        <w:rPr>
          <w:color w:val="231F20"/>
        </w:rPr>
        <w:t>resulta</w:t>
      </w:r>
      <w:r>
        <w:rPr>
          <w:color w:val="231F20"/>
          <w:spacing w:val="-24"/>
        </w:rPr>
        <w:t> </w:t>
      </w:r>
      <w:r>
        <w:rPr>
          <w:color w:val="231F20"/>
        </w:rPr>
        <w:t>pertinente</w:t>
      </w:r>
      <w:r>
        <w:rPr>
          <w:color w:val="231F20"/>
          <w:spacing w:val="-24"/>
        </w:rPr>
        <w:t> </w:t>
      </w:r>
      <w:r>
        <w:rPr>
          <w:color w:val="231F20"/>
        </w:rPr>
        <w:t>debido</w:t>
      </w:r>
      <w:r>
        <w:rPr>
          <w:color w:val="231F20"/>
          <w:spacing w:val="-24"/>
        </w:rPr>
        <w:t> </w:t>
      </w:r>
      <w:r>
        <w:rPr>
          <w:color w:val="231F20"/>
        </w:rPr>
        <w:t>a</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grafógrafo”</w:t>
      </w:r>
      <w:r>
        <w:rPr>
          <w:color w:val="231F20"/>
          <w:spacing w:val="-24"/>
        </w:rPr>
        <w:t> </w:t>
      </w:r>
      <w:r>
        <w:rPr>
          <w:color w:val="231F20"/>
          <w:spacing w:val="-10"/>
        </w:rPr>
        <w:t>y,</w:t>
      </w:r>
      <w:r>
        <w:rPr>
          <w:color w:val="231F20"/>
          <w:spacing w:val="-24"/>
        </w:rPr>
        <w:t> </w:t>
      </w:r>
      <w:r>
        <w:rPr>
          <w:color w:val="231F20"/>
        </w:rPr>
        <w:t>en</w:t>
      </w:r>
      <w:r>
        <w:rPr>
          <w:color w:val="231F20"/>
          <w:w w:val="97"/>
        </w:rPr>
        <w:t> </w:t>
      </w:r>
      <w:r>
        <w:rPr>
          <w:color w:val="231F20"/>
        </w:rPr>
        <w:t>general,</w:t>
      </w:r>
      <w:r>
        <w:rPr>
          <w:color w:val="231F20"/>
          <w:spacing w:val="-17"/>
        </w:rPr>
        <w:t> </w:t>
      </w:r>
      <w:r>
        <w:rPr>
          <w:color w:val="231F20"/>
        </w:rPr>
        <w:t>la</w:t>
      </w:r>
      <w:r>
        <w:rPr>
          <w:color w:val="231F20"/>
          <w:spacing w:val="-17"/>
        </w:rPr>
        <w:t> </w:t>
      </w:r>
      <w:r>
        <w:rPr>
          <w:color w:val="231F20"/>
        </w:rPr>
        <w:t>obra</w:t>
      </w:r>
      <w:r>
        <w:rPr>
          <w:color w:val="231F20"/>
          <w:spacing w:val="-17"/>
        </w:rPr>
        <w:t> </w:t>
      </w:r>
      <w:r>
        <w:rPr>
          <w:color w:val="231F20"/>
        </w:rPr>
        <w:t>de</w:t>
      </w:r>
      <w:r>
        <w:rPr>
          <w:color w:val="231F20"/>
          <w:spacing w:val="-17"/>
        </w:rPr>
        <w:t> </w:t>
      </w:r>
      <w:r>
        <w:rPr>
          <w:color w:val="231F20"/>
        </w:rPr>
        <w:t>Elizondo</w:t>
      </w:r>
      <w:r>
        <w:rPr>
          <w:color w:val="231F20"/>
          <w:spacing w:val="-17"/>
        </w:rPr>
        <w:t> </w:t>
      </w:r>
      <w:r>
        <w:rPr>
          <w:color w:val="231F20"/>
        </w:rPr>
        <w:t>se</w:t>
      </w:r>
      <w:r>
        <w:rPr>
          <w:color w:val="231F20"/>
          <w:spacing w:val="-17"/>
        </w:rPr>
        <w:t> </w:t>
      </w:r>
      <w:r>
        <w:rPr>
          <w:color w:val="231F20"/>
        </w:rPr>
        <w:t>inscriben</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rPr>
        <w:t>tendencia</w:t>
      </w:r>
      <w:r>
        <w:rPr>
          <w:color w:val="231F20"/>
          <w:spacing w:val="-17"/>
        </w:rPr>
        <w:t> </w:t>
      </w:r>
      <w:r>
        <w:rPr>
          <w:color w:val="231F20"/>
        </w:rPr>
        <w:t>de</w:t>
      </w:r>
      <w:r>
        <w:rPr>
          <w:color w:val="231F20"/>
          <w:spacing w:val="-17"/>
        </w:rPr>
        <w:t> </w:t>
      </w:r>
      <w:r>
        <w:rPr>
          <w:color w:val="231F20"/>
        </w:rPr>
        <w:t>hibri-</w:t>
      </w:r>
      <w:r>
        <w:rPr>
          <w:color w:val="231F20"/>
          <w:w w:val="96"/>
        </w:rPr>
        <w:t> </w:t>
      </w:r>
      <w:r>
        <w:rPr>
          <w:color w:val="231F20"/>
        </w:rPr>
        <w:t>dez</w:t>
      </w:r>
      <w:r>
        <w:rPr>
          <w:color w:val="231F20"/>
          <w:spacing w:val="-16"/>
        </w:rPr>
        <w:t> </w:t>
      </w:r>
      <w:r>
        <w:rPr>
          <w:color w:val="231F20"/>
        </w:rPr>
        <w:t>que</w:t>
      </w:r>
      <w:r>
        <w:rPr>
          <w:color w:val="231F20"/>
          <w:spacing w:val="-16"/>
        </w:rPr>
        <w:t> </w:t>
      </w:r>
      <w:r>
        <w:rPr>
          <w:color w:val="231F20"/>
        </w:rPr>
        <w:t>subvierte</w:t>
      </w:r>
      <w:r>
        <w:rPr>
          <w:color w:val="231F20"/>
          <w:spacing w:val="-16"/>
        </w:rPr>
        <w:t> </w:t>
      </w:r>
      <w:r>
        <w:rPr>
          <w:color w:val="231F20"/>
        </w:rPr>
        <w:t>el</w:t>
      </w:r>
      <w:r>
        <w:rPr>
          <w:color w:val="231F20"/>
          <w:spacing w:val="-16"/>
        </w:rPr>
        <w:t> </w:t>
      </w:r>
      <w:r>
        <w:rPr>
          <w:color w:val="231F20"/>
        </w:rPr>
        <w:t>sentido</w:t>
      </w:r>
      <w:r>
        <w:rPr>
          <w:color w:val="231F20"/>
          <w:spacing w:val="-16"/>
        </w:rPr>
        <w:t> </w:t>
      </w:r>
      <w:r>
        <w:rPr>
          <w:color w:val="231F20"/>
        </w:rPr>
        <w:t>del</w:t>
      </w:r>
      <w:r>
        <w:rPr>
          <w:color w:val="231F20"/>
          <w:spacing w:val="-16"/>
        </w:rPr>
        <w:t> </w:t>
      </w:r>
      <w:r>
        <w:rPr>
          <w:color w:val="231F20"/>
        </w:rPr>
        <w:t>género</w:t>
      </w:r>
      <w:r>
        <w:rPr>
          <w:color w:val="231F20"/>
          <w:spacing w:val="-16"/>
        </w:rPr>
        <w:t> </w:t>
      </w:r>
      <w:r>
        <w:rPr>
          <w:color w:val="231F20"/>
        </w:rPr>
        <w:t>literario</w:t>
      </w:r>
      <w:r>
        <w:rPr>
          <w:color w:val="231F20"/>
          <w:spacing w:val="-16"/>
        </w:rPr>
        <w:t> </w:t>
      </w:r>
      <w:r>
        <w:rPr>
          <w:color w:val="231F20"/>
        </w:rPr>
        <w:t>como</w:t>
      </w:r>
      <w:r>
        <w:rPr>
          <w:color w:val="231F20"/>
          <w:spacing w:val="-16"/>
        </w:rPr>
        <w:t> </w:t>
      </w:r>
      <w:r>
        <w:rPr>
          <w:color w:val="231F20"/>
        </w:rPr>
        <w:t>modelo</w:t>
      </w:r>
      <w:r>
        <w:rPr>
          <w:color w:val="231F20"/>
          <w:spacing w:val="-16"/>
        </w:rPr>
        <w:t> </w:t>
      </w:r>
      <w:r>
        <w:rPr>
          <w:color w:val="231F20"/>
        </w:rPr>
        <w:t>con-</w:t>
      </w:r>
      <w:r>
        <w:rPr>
          <w:color w:val="231F20"/>
          <w:w w:val="96"/>
        </w:rPr>
        <w:t> </w:t>
      </w:r>
      <w:r>
        <w:rPr>
          <w:color w:val="231F20"/>
        </w:rPr>
        <w:t>dicionante</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forma</w:t>
      </w:r>
      <w:r>
        <w:rPr>
          <w:color w:val="231F20"/>
          <w:spacing w:val="-29"/>
        </w:rPr>
        <w:t> </w:t>
      </w:r>
      <w:r>
        <w:rPr>
          <w:color w:val="231F20"/>
        </w:rPr>
        <w:t>de</w:t>
      </w:r>
      <w:r>
        <w:rPr>
          <w:color w:val="231F20"/>
          <w:spacing w:val="-29"/>
        </w:rPr>
        <w:t> </w:t>
      </w:r>
      <w:r>
        <w:rPr>
          <w:color w:val="231F20"/>
        </w:rPr>
        <w:t>escritura.</w:t>
      </w:r>
      <w:r>
        <w:rPr>
          <w:color w:val="231F20"/>
          <w:spacing w:val="-29"/>
        </w:rPr>
        <w:t> </w:t>
      </w:r>
      <w:r>
        <w:rPr>
          <w:color w:val="231F20"/>
        </w:rPr>
        <w:t>La</w:t>
      </w:r>
      <w:r>
        <w:rPr>
          <w:color w:val="231F20"/>
          <w:spacing w:val="-29"/>
        </w:rPr>
        <w:t> </w:t>
      </w:r>
      <w:r>
        <w:rPr>
          <w:color w:val="231F20"/>
        </w:rPr>
        <w:t>constancia</w:t>
      </w:r>
      <w:r>
        <w:rPr>
          <w:color w:val="231F20"/>
          <w:spacing w:val="-29"/>
        </w:rPr>
        <w:t> </w:t>
      </w:r>
      <w:r>
        <w:rPr>
          <w:color w:val="231F20"/>
        </w:rPr>
        <w:t>de</w:t>
      </w:r>
      <w:r>
        <w:rPr>
          <w:color w:val="231F20"/>
          <w:spacing w:val="-29"/>
        </w:rPr>
        <w:t> </w:t>
      </w:r>
      <w:r>
        <w:rPr>
          <w:color w:val="231F20"/>
        </w:rPr>
        <w:t>este</w:t>
      </w:r>
      <w:r>
        <w:rPr>
          <w:color w:val="231F20"/>
          <w:spacing w:val="-29"/>
        </w:rPr>
        <w:t> </w:t>
      </w:r>
      <w:r>
        <w:rPr>
          <w:color w:val="231F20"/>
        </w:rPr>
        <w:t>ejercicio</w:t>
      </w:r>
      <w:r>
        <w:rPr>
          <w:color w:val="231F20"/>
          <w:w w:val="92"/>
        </w:rPr>
        <w:t> </w:t>
      </w:r>
      <w:r>
        <w:rPr>
          <w:color w:val="231F20"/>
        </w:rPr>
        <w:t>se</w:t>
      </w:r>
      <w:r>
        <w:rPr>
          <w:color w:val="231F20"/>
          <w:spacing w:val="-12"/>
        </w:rPr>
        <w:t> </w:t>
      </w:r>
      <w:r>
        <w:rPr>
          <w:color w:val="231F20"/>
        </w:rPr>
        <w:t>transparenta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escritura</w:t>
      </w:r>
      <w:r>
        <w:rPr>
          <w:color w:val="231F20"/>
          <w:spacing w:val="-12"/>
        </w:rPr>
        <w:t> </w:t>
      </w:r>
      <w:r>
        <w:rPr>
          <w:color w:val="231F20"/>
        </w:rPr>
        <w:t>elizondiana</w:t>
      </w:r>
      <w:r>
        <w:rPr>
          <w:color w:val="231F20"/>
          <w:spacing w:val="-12"/>
        </w:rPr>
        <w:t> </w:t>
      </w:r>
      <w:r>
        <w:rPr>
          <w:color w:val="231F20"/>
        </w:rPr>
        <w:t>desde</w:t>
      </w:r>
      <w:r>
        <w:rPr>
          <w:color w:val="231F20"/>
          <w:spacing w:val="-12"/>
        </w:rPr>
        <w:t> </w:t>
      </w:r>
      <w:r>
        <w:rPr>
          <w:color w:val="231F20"/>
        </w:rPr>
        <w:t>sus</w:t>
      </w:r>
      <w:r>
        <w:rPr>
          <w:color w:val="231F20"/>
          <w:spacing w:val="-12"/>
        </w:rPr>
        <w:t> </w:t>
      </w:r>
      <w:r>
        <w:rPr>
          <w:color w:val="231F20"/>
        </w:rPr>
        <w:t>inicios,</w:t>
      </w:r>
      <w:r>
        <w:rPr>
          <w:color w:val="231F20"/>
          <w:spacing w:val="-12"/>
        </w:rPr>
        <w:t> </w:t>
      </w:r>
      <w:r>
        <w:rPr>
          <w:color w:val="231F20"/>
        </w:rPr>
        <w:t>con</w:t>
      </w:r>
      <w:r>
        <w:rPr>
          <w:color w:val="231F20"/>
          <w:spacing w:val="-12"/>
        </w:rPr>
        <w:t> </w:t>
      </w:r>
      <w:r>
        <w:rPr>
          <w:color w:val="231F20"/>
        </w:rPr>
        <w:t>la</w:t>
      </w:r>
      <w:r>
        <w:rPr>
          <w:color w:val="231F20"/>
          <w:w w:val="90"/>
        </w:rPr>
        <w:t> </w:t>
      </w:r>
      <w:r>
        <w:rPr>
          <w:color w:val="231F20"/>
        </w:rPr>
        <w:t>marcada</w:t>
      </w:r>
      <w:r>
        <w:rPr>
          <w:color w:val="231F20"/>
          <w:spacing w:val="-24"/>
        </w:rPr>
        <w:t> </w:t>
      </w:r>
      <w:r>
        <w:rPr>
          <w:color w:val="231F20"/>
        </w:rPr>
        <w:t>narratividad</w:t>
      </w:r>
      <w:r>
        <w:rPr>
          <w:color w:val="231F20"/>
          <w:spacing w:val="-24"/>
        </w:rPr>
        <w:t> </w:t>
      </w:r>
      <w:r>
        <w:rPr>
          <w:color w:val="231F20"/>
        </w:rPr>
        <w:t>contenida</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rPr>
        <w:t>versos</w:t>
      </w:r>
      <w:r>
        <w:rPr>
          <w:color w:val="231F20"/>
          <w:spacing w:val="-24"/>
        </w:rPr>
        <w:t> </w:t>
      </w:r>
      <w:r>
        <w:rPr>
          <w:color w:val="231F20"/>
        </w:rPr>
        <w:t>de</w:t>
      </w:r>
      <w:r>
        <w:rPr>
          <w:color w:val="231F20"/>
          <w:spacing w:val="-24"/>
        </w:rPr>
        <w:t> </w:t>
      </w:r>
      <w:r>
        <w:rPr>
          <w:i/>
          <w:color w:val="231F20"/>
        </w:rPr>
        <w:t>Poemas</w:t>
      </w:r>
      <w:r>
        <w:rPr>
          <w:color w:val="231F20"/>
        </w:rPr>
        <w:t>,</w:t>
      </w:r>
      <w:r>
        <w:rPr>
          <w:color w:val="231F20"/>
          <w:spacing w:val="-24"/>
        </w:rPr>
        <w:t> </w:t>
      </w:r>
      <w:r>
        <w:rPr>
          <w:color w:val="231F20"/>
        </w:rPr>
        <w:t>la</w:t>
      </w:r>
      <w:r>
        <w:rPr>
          <w:color w:val="231F20"/>
          <w:spacing w:val="-24"/>
        </w:rPr>
        <w:t> </w:t>
      </w:r>
      <w:r>
        <w:rPr>
          <w:color w:val="231F20"/>
        </w:rPr>
        <w:t>ruptura</w:t>
      </w:r>
      <w:r>
        <w:rPr>
          <w:color w:val="231F20"/>
          <w:w w:val="100"/>
        </w:rPr>
        <w:t> </w:t>
      </w:r>
      <w:r>
        <w:rPr>
          <w:color w:val="231F20"/>
        </w:rPr>
        <w:t>de</w:t>
      </w:r>
      <w:r>
        <w:rPr>
          <w:color w:val="231F20"/>
          <w:spacing w:val="-33"/>
        </w:rPr>
        <w:t> </w:t>
      </w:r>
      <w:r>
        <w:rPr>
          <w:color w:val="231F20"/>
        </w:rPr>
        <w:t>los</w:t>
      </w:r>
      <w:r>
        <w:rPr>
          <w:color w:val="231F20"/>
          <w:spacing w:val="-33"/>
        </w:rPr>
        <w:t> </w:t>
      </w:r>
      <w:r>
        <w:rPr>
          <w:color w:val="231F20"/>
        </w:rPr>
        <w:t>esquemas</w:t>
      </w:r>
      <w:r>
        <w:rPr>
          <w:color w:val="231F20"/>
          <w:spacing w:val="-33"/>
        </w:rPr>
        <w:t> </w:t>
      </w:r>
      <w:r>
        <w:rPr>
          <w:color w:val="231F20"/>
        </w:rPr>
        <w:t>narrativos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novela</w:t>
      </w:r>
      <w:r>
        <w:rPr>
          <w:color w:val="231F20"/>
          <w:spacing w:val="-33"/>
        </w:rPr>
        <w:t> </w:t>
      </w:r>
      <w:r>
        <w:rPr>
          <w:color w:val="231F20"/>
        </w:rPr>
        <w:t>tradicional</w:t>
      </w:r>
      <w:r>
        <w:rPr>
          <w:color w:val="231F20"/>
          <w:spacing w:val="-33"/>
        </w:rPr>
        <w:t> </w:t>
      </w:r>
      <w:r>
        <w:rPr>
          <w:color w:val="231F20"/>
        </w:rPr>
        <w:t>ejercida</w:t>
      </w:r>
      <w:r>
        <w:rPr>
          <w:color w:val="231F20"/>
          <w:spacing w:val="-33"/>
        </w:rPr>
        <w:t> </w:t>
      </w:r>
      <w:r>
        <w:rPr>
          <w:color w:val="231F20"/>
        </w:rPr>
        <w:t>en</w:t>
      </w:r>
      <w:r>
        <w:rPr>
          <w:color w:val="231F20"/>
          <w:spacing w:val="-33"/>
        </w:rPr>
        <w:t> </w:t>
      </w:r>
      <w:r>
        <w:rPr>
          <w:i/>
          <w:color w:val="231F20"/>
          <w:spacing w:val="-4"/>
        </w:rPr>
        <w:t>Fara­</w:t>
      </w:r>
      <w:r>
        <w:rPr>
          <w:i/>
          <w:color w:val="231F20"/>
          <w:w w:val="96"/>
        </w:rPr>
        <w:t> </w:t>
      </w:r>
      <w:r>
        <w:rPr>
          <w:i/>
          <w:color w:val="231F20"/>
          <w:w w:val="95"/>
        </w:rPr>
        <w:t>beuf</w:t>
      </w:r>
      <w:r>
        <w:rPr>
          <w:i/>
          <w:color w:val="231F20"/>
          <w:spacing w:val="-25"/>
          <w:w w:val="95"/>
        </w:rPr>
        <w:t> </w:t>
      </w:r>
      <w:r>
        <w:rPr>
          <w:color w:val="231F20"/>
          <w:w w:val="95"/>
        </w:rPr>
        <w:t>y</w:t>
      </w:r>
      <w:r>
        <w:rPr>
          <w:color w:val="231F20"/>
          <w:spacing w:val="-25"/>
          <w:w w:val="95"/>
        </w:rPr>
        <w:t> </w:t>
      </w:r>
      <w:r>
        <w:rPr>
          <w:color w:val="231F20"/>
          <w:w w:val="95"/>
        </w:rPr>
        <w:t>continuada</w:t>
      </w:r>
      <w:r>
        <w:rPr>
          <w:color w:val="231F20"/>
          <w:spacing w:val="-25"/>
          <w:w w:val="95"/>
        </w:rPr>
        <w:t> </w:t>
      </w:r>
      <w:r>
        <w:rPr>
          <w:color w:val="231F20"/>
          <w:w w:val="95"/>
        </w:rPr>
        <w:t>en</w:t>
      </w:r>
      <w:r>
        <w:rPr>
          <w:color w:val="231F20"/>
          <w:spacing w:val="-25"/>
          <w:w w:val="95"/>
        </w:rPr>
        <w:t> </w:t>
      </w:r>
      <w:r>
        <w:rPr>
          <w:i/>
          <w:color w:val="231F20"/>
          <w:spacing w:val="-3"/>
          <w:w w:val="95"/>
        </w:rPr>
        <w:t>El</w:t>
      </w:r>
      <w:r>
        <w:rPr>
          <w:i/>
          <w:color w:val="231F20"/>
          <w:spacing w:val="-25"/>
          <w:w w:val="95"/>
        </w:rPr>
        <w:t> </w:t>
      </w:r>
      <w:r>
        <w:rPr>
          <w:i/>
          <w:color w:val="231F20"/>
          <w:w w:val="95"/>
        </w:rPr>
        <w:t>hipogeo</w:t>
      </w:r>
      <w:r>
        <w:rPr>
          <w:i/>
          <w:color w:val="231F20"/>
          <w:spacing w:val="-25"/>
          <w:w w:val="95"/>
        </w:rPr>
        <w:t> </w:t>
      </w:r>
      <w:r>
        <w:rPr>
          <w:i/>
          <w:color w:val="231F20"/>
          <w:w w:val="95"/>
        </w:rPr>
        <w:t>secreto</w:t>
      </w:r>
      <w:r>
        <w:rPr>
          <w:color w:val="231F20"/>
          <w:w w:val="95"/>
        </w:rPr>
        <w:t>,</w:t>
      </w:r>
      <w:r>
        <w:rPr>
          <w:color w:val="231F20"/>
          <w:spacing w:val="-25"/>
          <w:w w:val="95"/>
        </w:rPr>
        <w:t> </w:t>
      </w:r>
      <w:r>
        <w:rPr>
          <w:color w:val="231F20"/>
          <w:w w:val="95"/>
        </w:rPr>
        <w:t>hasta</w:t>
      </w:r>
      <w:r>
        <w:rPr>
          <w:color w:val="231F20"/>
          <w:spacing w:val="-25"/>
          <w:w w:val="95"/>
        </w:rPr>
        <w:t> </w:t>
      </w:r>
      <w:r>
        <w:rPr>
          <w:color w:val="231F20"/>
          <w:w w:val="95"/>
        </w:rPr>
        <w:t>desembocar</w:t>
      </w:r>
      <w:r>
        <w:rPr>
          <w:color w:val="231F20"/>
          <w:spacing w:val="-25"/>
          <w:w w:val="95"/>
        </w:rPr>
        <w:t> </w:t>
      </w:r>
      <w:r>
        <w:rPr>
          <w:color w:val="231F20"/>
          <w:w w:val="95"/>
        </w:rPr>
        <w:t>en</w:t>
      </w:r>
      <w:r>
        <w:rPr>
          <w:color w:val="231F20"/>
          <w:spacing w:val="-25"/>
          <w:w w:val="95"/>
        </w:rPr>
        <w:t> </w:t>
      </w:r>
      <w:r>
        <w:rPr>
          <w:i/>
          <w:color w:val="231F20"/>
          <w:spacing w:val="-3"/>
          <w:w w:val="95"/>
        </w:rPr>
        <w:t>El</w:t>
      </w:r>
      <w:r>
        <w:rPr>
          <w:i/>
          <w:color w:val="231F20"/>
          <w:spacing w:val="-25"/>
          <w:w w:val="95"/>
        </w:rPr>
        <w:t> </w:t>
      </w:r>
      <w:r>
        <w:rPr>
          <w:i/>
          <w:color w:val="231F20"/>
          <w:w w:val="95"/>
        </w:rPr>
        <w:t>grafó­</w:t>
      </w:r>
      <w:r>
        <w:rPr>
          <w:i/>
          <w:color w:val="231F20"/>
          <w:w w:val="96"/>
        </w:rPr>
        <w:t> </w:t>
      </w:r>
      <w:r>
        <w:rPr>
          <w:i/>
          <w:color w:val="231F20"/>
        </w:rPr>
        <w:t>grafo</w:t>
      </w:r>
      <w:r>
        <w:rPr>
          <w:color w:val="231F20"/>
        </w:rPr>
        <w:t>,</w:t>
      </w:r>
      <w:r>
        <w:rPr>
          <w:color w:val="231F20"/>
          <w:spacing w:val="-25"/>
        </w:rPr>
        <w:t> </w:t>
      </w:r>
      <w:r>
        <w:rPr>
          <w:color w:val="231F20"/>
        </w:rPr>
        <w:t>el</w:t>
      </w:r>
      <w:r>
        <w:rPr>
          <w:color w:val="231F20"/>
          <w:spacing w:val="-25"/>
        </w:rPr>
        <w:t> </w:t>
      </w:r>
      <w:r>
        <w:rPr>
          <w:color w:val="231F20"/>
        </w:rPr>
        <w:t>cual,</w:t>
      </w:r>
      <w:r>
        <w:rPr>
          <w:color w:val="231F20"/>
          <w:spacing w:val="-25"/>
        </w:rPr>
        <w:t> </w:t>
      </w:r>
      <w:r>
        <w:rPr>
          <w:color w:val="231F20"/>
        </w:rPr>
        <w:t>en</w:t>
      </w:r>
      <w:r>
        <w:rPr>
          <w:color w:val="231F20"/>
          <w:spacing w:val="-25"/>
        </w:rPr>
        <w:t> </w:t>
      </w:r>
      <w:r>
        <w:rPr>
          <w:color w:val="231F20"/>
        </w:rPr>
        <w:t>tanto</w:t>
      </w:r>
      <w:r>
        <w:rPr>
          <w:color w:val="231F20"/>
          <w:spacing w:val="-25"/>
        </w:rPr>
        <w:t> </w:t>
      </w:r>
      <w:r>
        <w:rPr>
          <w:color w:val="231F20"/>
        </w:rPr>
        <w:t>libro,</w:t>
      </w:r>
      <w:r>
        <w:rPr>
          <w:color w:val="231F20"/>
          <w:spacing w:val="-25"/>
        </w:rPr>
        <w:t> </w:t>
      </w:r>
      <w:r>
        <w:rPr>
          <w:color w:val="231F20"/>
        </w:rPr>
        <w:t>es</w:t>
      </w:r>
      <w:r>
        <w:rPr>
          <w:color w:val="231F20"/>
          <w:spacing w:val="-25"/>
        </w:rPr>
        <w:t> </w:t>
      </w:r>
      <w:r>
        <w:rPr>
          <w:color w:val="231F20"/>
        </w:rPr>
        <w:t>una</w:t>
      </w:r>
      <w:r>
        <w:rPr>
          <w:color w:val="231F20"/>
          <w:spacing w:val="-25"/>
        </w:rPr>
        <w:t> </w:t>
      </w:r>
      <w:r>
        <w:rPr>
          <w:color w:val="231F20"/>
        </w:rPr>
        <w:t>especie</w:t>
      </w:r>
      <w:r>
        <w:rPr>
          <w:color w:val="231F20"/>
          <w:spacing w:val="-25"/>
        </w:rPr>
        <w:t> </w:t>
      </w:r>
      <w:r>
        <w:rPr>
          <w:color w:val="231F20"/>
        </w:rPr>
        <w:t>de</w:t>
      </w:r>
      <w:r>
        <w:rPr>
          <w:color w:val="231F20"/>
          <w:spacing w:val="-25"/>
        </w:rPr>
        <w:t> </w:t>
      </w:r>
      <w:r>
        <w:rPr>
          <w:color w:val="231F20"/>
        </w:rPr>
        <w:t>mosaico</w:t>
      </w:r>
      <w:r>
        <w:rPr>
          <w:color w:val="231F20"/>
          <w:spacing w:val="-25"/>
        </w:rPr>
        <w:t> </w:t>
      </w:r>
      <w:r>
        <w:rPr>
          <w:color w:val="231F20"/>
        </w:rPr>
        <w:t>conformado</w:t>
      </w:r>
      <w:r>
        <w:rPr>
          <w:color w:val="231F20"/>
          <w:w w:val="97"/>
        </w:rPr>
        <w:t> </w:t>
      </w:r>
      <w:r>
        <w:rPr>
          <w:color w:val="231F20"/>
        </w:rPr>
        <w:t>por</w:t>
      </w:r>
      <w:r>
        <w:rPr>
          <w:color w:val="231F20"/>
          <w:spacing w:val="-16"/>
        </w:rPr>
        <w:t> </w:t>
      </w:r>
      <w:r>
        <w:rPr>
          <w:color w:val="231F20"/>
        </w:rPr>
        <w:t>las</w:t>
      </w:r>
      <w:r>
        <w:rPr>
          <w:color w:val="231F20"/>
          <w:spacing w:val="-16"/>
        </w:rPr>
        <w:t> </w:t>
      </w:r>
      <w:r>
        <w:rPr>
          <w:color w:val="231F20"/>
        </w:rPr>
        <w:t>distintas</w:t>
      </w:r>
      <w:r>
        <w:rPr>
          <w:color w:val="231F20"/>
          <w:spacing w:val="-16"/>
        </w:rPr>
        <w:t> </w:t>
      </w:r>
      <w:r>
        <w:rPr>
          <w:color w:val="231F20"/>
        </w:rPr>
        <w:t>posibilidades</w:t>
      </w:r>
      <w:r>
        <w:rPr>
          <w:color w:val="231F20"/>
          <w:spacing w:val="-16"/>
        </w:rPr>
        <w:t> </w:t>
      </w:r>
      <w:r>
        <w:rPr>
          <w:color w:val="231F20"/>
        </w:rPr>
        <w:t>de</w:t>
      </w:r>
      <w:r>
        <w:rPr>
          <w:color w:val="231F20"/>
          <w:spacing w:val="-16"/>
        </w:rPr>
        <w:t> </w:t>
      </w:r>
      <w:r>
        <w:rPr>
          <w:color w:val="231F20"/>
        </w:rPr>
        <w:t>movilización</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que</w:t>
      </w:r>
      <w:r>
        <w:rPr>
          <w:color w:val="231F20"/>
          <w:spacing w:val="-16"/>
        </w:rPr>
        <w:t> </w:t>
      </w:r>
      <w:r>
        <w:rPr>
          <w:color w:val="231F20"/>
        </w:rPr>
        <w:t>pueden</w:t>
      </w:r>
      <w:r>
        <w:rPr>
          <w:color w:val="231F20"/>
          <w:spacing w:val="-16"/>
        </w:rPr>
        <w:t> </w:t>
      </w:r>
      <w:r>
        <w:rPr>
          <w:color w:val="231F20"/>
        </w:rPr>
        <w:t>ser</w:t>
      </w:r>
      <w:r>
        <w:rPr>
          <w:color w:val="231F20"/>
          <w:w w:val="90"/>
        </w:rPr>
        <w:t> </w:t>
      </w:r>
      <w:r>
        <w:rPr>
          <w:color w:val="231F20"/>
        </w:rPr>
        <w:t>sometidos</w:t>
      </w:r>
      <w:r>
        <w:rPr>
          <w:color w:val="231F20"/>
          <w:spacing w:val="-25"/>
        </w:rPr>
        <w:t> </w:t>
      </w:r>
      <w:r>
        <w:rPr>
          <w:color w:val="231F20"/>
        </w:rPr>
        <w:t>los</w:t>
      </w:r>
      <w:r>
        <w:rPr>
          <w:color w:val="231F20"/>
          <w:spacing w:val="-25"/>
        </w:rPr>
        <w:t> </w:t>
      </w:r>
      <w:r>
        <w:rPr>
          <w:color w:val="231F20"/>
        </w:rPr>
        <w:t>géneros</w:t>
      </w:r>
      <w:r>
        <w:rPr>
          <w:color w:val="231F20"/>
          <w:spacing w:val="-25"/>
        </w:rPr>
        <w:t> </w:t>
      </w:r>
      <w:r>
        <w:rPr>
          <w:color w:val="231F20"/>
        </w:rPr>
        <w:t>literarios,</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rPr>
        <w:t>los</w:t>
      </w:r>
      <w:r>
        <w:rPr>
          <w:color w:val="231F20"/>
          <w:spacing w:val="-25"/>
        </w:rPr>
        <w:t> </w:t>
      </w:r>
      <w:r>
        <w:rPr>
          <w:color w:val="231F20"/>
        </w:rPr>
        <w:t>textos</w:t>
      </w:r>
      <w:r>
        <w:rPr>
          <w:color w:val="231F20"/>
          <w:spacing w:val="-25"/>
        </w:rPr>
        <w:t> </w:t>
      </w:r>
      <w:r>
        <w:rPr>
          <w:color w:val="231F20"/>
        </w:rPr>
        <w:t>que</w:t>
      </w:r>
      <w:r>
        <w:rPr>
          <w:color w:val="231F20"/>
          <w:spacing w:val="-25"/>
        </w:rPr>
        <w:t> </w:t>
      </w:r>
      <w:r>
        <w:rPr>
          <w:color w:val="231F20"/>
        </w:rPr>
        <w:t>lo</w:t>
      </w:r>
      <w:r>
        <w:rPr>
          <w:color w:val="231F20"/>
          <w:spacing w:val="-25"/>
        </w:rPr>
        <w:t> </w:t>
      </w:r>
      <w:r>
        <w:rPr>
          <w:color w:val="231F20"/>
        </w:rPr>
        <w:t>conforman</w:t>
      </w:r>
      <w:r>
        <w:rPr>
          <w:color w:val="231F20"/>
          <w:w w:val="97"/>
        </w:rPr>
        <w:t> </w:t>
      </w:r>
      <w:r>
        <w:rPr>
          <w:color w:val="231F20"/>
        </w:rPr>
        <w:t>presentan</w:t>
      </w:r>
      <w:r>
        <w:rPr>
          <w:color w:val="231F20"/>
          <w:spacing w:val="-17"/>
        </w:rPr>
        <w:t> </w:t>
      </w:r>
      <w:r>
        <w:rPr>
          <w:color w:val="231F20"/>
        </w:rPr>
        <w:t>distintos</w:t>
      </w:r>
      <w:r>
        <w:rPr>
          <w:color w:val="231F20"/>
          <w:spacing w:val="-17"/>
        </w:rPr>
        <w:t> </w:t>
      </w:r>
      <w:r>
        <w:rPr>
          <w:color w:val="231F20"/>
        </w:rPr>
        <w:t>grados</w:t>
      </w:r>
      <w:r>
        <w:rPr>
          <w:color w:val="231F20"/>
          <w:spacing w:val="-17"/>
        </w:rPr>
        <w:t> </w:t>
      </w:r>
      <w:r>
        <w:rPr>
          <w:color w:val="231F20"/>
        </w:rPr>
        <w:t>y</w:t>
      </w:r>
      <w:r>
        <w:rPr>
          <w:color w:val="231F20"/>
          <w:spacing w:val="-17"/>
        </w:rPr>
        <w:t> </w:t>
      </w:r>
      <w:r>
        <w:rPr>
          <w:color w:val="231F20"/>
        </w:rPr>
        <w:t>condiciones</w:t>
      </w:r>
      <w:r>
        <w:rPr>
          <w:color w:val="231F20"/>
          <w:spacing w:val="-17"/>
        </w:rPr>
        <w:t> </w:t>
      </w:r>
      <w:r>
        <w:rPr>
          <w:color w:val="231F20"/>
        </w:rPr>
        <w:t>de</w:t>
      </w:r>
      <w:r>
        <w:rPr>
          <w:color w:val="231F20"/>
          <w:spacing w:val="-17"/>
        </w:rPr>
        <w:t> </w:t>
      </w:r>
      <w:r>
        <w:rPr>
          <w:color w:val="231F20"/>
        </w:rPr>
        <w:t>hibridez,</w:t>
      </w:r>
      <w:r>
        <w:rPr>
          <w:color w:val="231F20"/>
          <w:spacing w:val="-17"/>
        </w:rPr>
        <w:t> </w:t>
      </w:r>
      <w:r>
        <w:rPr>
          <w:color w:val="231F20"/>
        </w:rPr>
        <w:t>cuando</w:t>
      </w:r>
      <w:r>
        <w:rPr>
          <w:color w:val="231F20"/>
          <w:spacing w:val="-17"/>
        </w:rPr>
        <w:t> </w:t>
      </w:r>
      <w:r>
        <w:rPr>
          <w:color w:val="231F20"/>
        </w:rPr>
        <w:t>no</w:t>
      </w:r>
      <w:r>
        <w:rPr>
          <w:color w:val="231F20"/>
          <w:spacing w:val="-17"/>
        </w:rPr>
        <w:t> </w:t>
      </w:r>
      <w:r>
        <w:rPr>
          <w:color w:val="231F20"/>
        </w:rPr>
        <w:t>de</w:t>
      </w:r>
      <w:r>
        <w:rPr>
          <w:color w:val="231F20"/>
          <w:w w:val="95"/>
        </w:rPr>
        <w:t> </w:t>
      </w:r>
      <w:r>
        <w:rPr>
          <w:color w:val="231F20"/>
        </w:rPr>
        <w:t>dominio</w:t>
      </w:r>
      <w:r>
        <w:rPr>
          <w:color w:val="231F20"/>
          <w:spacing w:val="-26"/>
        </w:rPr>
        <w:t> </w:t>
      </w:r>
      <w:r>
        <w:rPr>
          <w:color w:val="231F20"/>
        </w:rPr>
        <w:t>de</w:t>
      </w:r>
      <w:r>
        <w:rPr>
          <w:color w:val="231F20"/>
          <w:spacing w:val="-26"/>
        </w:rPr>
        <w:t> </w:t>
      </w:r>
      <w:r>
        <w:rPr>
          <w:color w:val="231F20"/>
        </w:rPr>
        <w:t>alguna</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formas</w:t>
      </w:r>
      <w:r>
        <w:rPr>
          <w:color w:val="231F20"/>
          <w:spacing w:val="-26"/>
        </w:rPr>
        <w:t> </w:t>
      </w:r>
      <w:r>
        <w:rPr>
          <w:color w:val="231F20"/>
        </w:rPr>
        <w:t>genéricas</w:t>
      </w:r>
      <w:r>
        <w:rPr>
          <w:color w:val="231F20"/>
          <w:spacing w:val="-26"/>
        </w:rPr>
        <w:t> </w:t>
      </w:r>
      <w:r>
        <w:rPr>
          <w:color w:val="231F20"/>
        </w:rPr>
        <w:t>literarias.</w:t>
      </w:r>
      <w:r>
        <w:rPr>
          <w:color w:val="231F20"/>
          <w:spacing w:val="-26"/>
        </w:rPr>
        <w:t> </w:t>
      </w:r>
      <w:r>
        <w:rPr>
          <w:color w:val="231F20"/>
          <w:spacing w:val="-2"/>
        </w:rPr>
        <w:t>Dentro</w:t>
      </w:r>
      <w:r>
        <w:rPr>
          <w:color w:val="231F20"/>
          <w:spacing w:val="-26"/>
        </w:rPr>
        <w:t> </w:t>
      </w:r>
      <w:r>
        <w:rPr>
          <w:color w:val="231F20"/>
        </w:rPr>
        <w:t>de</w:t>
      </w:r>
      <w:r>
        <w:rPr>
          <w:color w:val="231F20"/>
          <w:spacing w:val="-26"/>
        </w:rPr>
        <w:t> </w:t>
      </w:r>
      <w:r>
        <w:rPr>
          <w:color w:val="231F20"/>
        </w:rPr>
        <w:t>este</w:t>
      </w:r>
      <w:r>
        <w:rPr>
          <w:color w:val="231F20"/>
          <w:spacing w:val="-2"/>
          <w:w w:val="91"/>
        </w:rPr>
        <w:t> </w:t>
      </w:r>
      <w:r>
        <w:rPr>
          <w:color w:val="231F20"/>
          <w:w w:val="95"/>
        </w:rPr>
        <w:t>mosaico,</w:t>
      </w:r>
      <w:r>
        <w:rPr>
          <w:color w:val="231F20"/>
          <w:spacing w:val="-9"/>
          <w:w w:val="95"/>
        </w:rPr>
        <w:t> </w:t>
      </w:r>
      <w:r>
        <w:rPr>
          <w:color w:val="231F20"/>
          <w:w w:val="95"/>
        </w:rPr>
        <w:t>el</w:t>
      </w:r>
      <w:r>
        <w:rPr>
          <w:color w:val="231F20"/>
          <w:spacing w:val="-9"/>
          <w:w w:val="95"/>
        </w:rPr>
        <w:t> </w:t>
      </w:r>
      <w:r>
        <w:rPr>
          <w:color w:val="231F20"/>
          <w:w w:val="95"/>
        </w:rPr>
        <w:t>texto</w:t>
      </w:r>
      <w:r>
        <w:rPr>
          <w:color w:val="231F20"/>
          <w:spacing w:val="-9"/>
          <w:w w:val="95"/>
        </w:rPr>
        <w:t> </w:t>
      </w:r>
      <w:r>
        <w:rPr>
          <w:color w:val="231F20"/>
          <w:spacing w:val="-2"/>
          <w:w w:val="95"/>
        </w:rPr>
        <w:t>“El</w:t>
      </w:r>
      <w:r>
        <w:rPr>
          <w:color w:val="231F20"/>
          <w:spacing w:val="-9"/>
          <w:w w:val="95"/>
        </w:rPr>
        <w:t> </w:t>
      </w:r>
      <w:r>
        <w:rPr>
          <w:color w:val="231F20"/>
          <w:spacing w:val="-3"/>
          <w:w w:val="95"/>
        </w:rPr>
        <w:t>grafógrafo”</w:t>
      </w:r>
      <w:r>
        <w:rPr>
          <w:color w:val="231F20"/>
          <w:spacing w:val="-9"/>
          <w:w w:val="95"/>
        </w:rPr>
        <w:t> </w:t>
      </w:r>
      <w:r>
        <w:rPr>
          <w:color w:val="231F20"/>
          <w:w w:val="95"/>
        </w:rPr>
        <w:t>es</w:t>
      </w:r>
      <w:r>
        <w:rPr>
          <w:color w:val="231F20"/>
          <w:spacing w:val="-9"/>
          <w:w w:val="95"/>
        </w:rPr>
        <w:t> </w:t>
      </w:r>
      <w:r>
        <w:rPr>
          <w:color w:val="231F20"/>
          <w:w w:val="95"/>
        </w:rPr>
        <w:t>de</w:t>
      </w:r>
      <w:r>
        <w:rPr>
          <w:color w:val="231F20"/>
          <w:spacing w:val="-9"/>
          <w:w w:val="95"/>
        </w:rPr>
        <w:t> </w:t>
      </w:r>
      <w:r>
        <w:rPr>
          <w:color w:val="231F20"/>
          <w:w w:val="95"/>
        </w:rPr>
        <w:t>vital</w:t>
      </w:r>
      <w:r>
        <w:rPr>
          <w:color w:val="231F20"/>
          <w:spacing w:val="-9"/>
          <w:w w:val="95"/>
        </w:rPr>
        <w:t> </w:t>
      </w:r>
      <w:r>
        <w:rPr>
          <w:color w:val="231F20"/>
          <w:w w:val="95"/>
        </w:rPr>
        <w:t>importancia,</w:t>
      </w:r>
      <w:r>
        <w:rPr>
          <w:color w:val="231F20"/>
          <w:spacing w:val="-9"/>
          <w:w w:val="95"/>
        </w:rPr>
        <w:t> </w:t>
      </w:r>
      <w:r>
        <w:rPr>
          <w:color w:val="231F20"/>
          <w:w w:val="95"/>
        </w:rPr>
        <w:t>porque</w:t>
      </w:r>
      <w:r>
        <w:rPr>
          <w:color w:val="231F20"/>
          <w:spacing w:val="-9"/>
          <w:w w:val="95"/>
        </w:rPr>
        <w:t> </w:t>
      </w:r>
      <w:r>
        <w:rPr>
          <w:color w:val="231F20"/>
          <w:w w:val="95"/>
        </w:rPr>
        <w:t>fun-</w:t>
      </w:r>
      <w:r>
        <w:rPr>
          <w:color w:val="231F20"/>
          <w:w w:val="96"/>
        </w:rPr>
        <w:t> </w:t>
      </w:r>
      <w:r>
        <w:rPr>
          <w:color w:val="231F20"/>
        </w:rPr>
        <w:t>ciona</w:t>
      </w:r>
      <w:r>
        <w:rPr>
          <w:color w:val="231F20"/>
          <w:spacing w:val="-13"/>
        </w:rPr>
        <w:t> </w:t>
      </w:r>
      <w:r>
        <w:rPr>
          <w:color w:val="231F20"/>
        </w:rPr>
        <w:t>como</w:t>
      </w:r>
      <w:r>
        <w:rPr>
          <w:color w:val="231F20"/>
          <w:spacing w:val="-13"/>
        </w:rPr>
        <w:t> </w:t>
      </w:r>
      <w:r>
        <w:rPr>
          <w:color w:val="231F20"/>
        </w:rPr>
        <w:t>un</w:t>
      </w:r>
      <w:r>
        <w:rPr>
          <w:color w:val="231F20"/>
          <w:spacing w:val="-13"/>
        </w:rPr>
        <w:t> </w:t>
      </w:r>
      <w:r>
        <w:rPr>
          <w:color w:val="231F20"/>
        </w:rPr>
        <w:t>prisma</w:t>
      </w:r>
      <w:r>
        <w:rPr>
          <w:color w:val="231F20"/>
          <w:spacing w:val="-13"/>
        </w:rPr>
        <w:t> </w:t>
      </w:r>
      <w:r>
        <w:rPr>
          <w:color w:val="231F20"/>
        </w:rPr>
        <w:t>que</w:t>
      </w:r>
      <w:r>
        <w:rPr>
          <w:color w:val="231F20"/>
          <w:spacing w:val="-13"/>
        </w:rPr>
        <w:t> </w:t>
      </w:r>
      <w:r>
        <w:rPr>
          <w:color w:val="231F20"/>
        </w:rPr>
        <w:t>convoca</w:t>
      </w:r>
      <w:r>
        <w:rPr>
          <w:color w:val="231F20"/>
          <w:spacing w:val="-13"/>
        </w:rPr>
        <w:t> </w:t>
      </w:r>
      <w:r>
        <w:rPr>
          <w:color w:val="231F20"/>
        </w:rPr>
        <w:t>todas</w:t>
      </w:r>
      <w:r>
        <w:rPr>
          <w:color w:val="231F20"/>
          <w:spacing w:val="-13"/>
        </w:rPr>
        <w:t> </w:t>
      </w:r>
      <w:r>
        <w:rPr>
          <w:color w:val="231F20"/>
        </w:rPr>
        <w:t>las</w:t>
      </w:r>
      <w:r>
        <w:rPr>
          <w:color w:val="231F20"/>
          <w:spacing w:val="-13"/>
        </w:rPr>
        <w:t> </w:t>
      </w:r>
      <w:r>
        <w:rPr>
          <w:color w:val="231F20"/>
        </w:rPr>
        <w:t>posibilidades</w:t>
      </w:r>
      <w:r>
        <w:rPr>
          <w:color w:val="231F20"/>
          <w:spacing w:val="-13"/>
        </w:rPr>
        <w:t> </w:t>
      </w:r>
      <w:r>
        <w:rPr>
          <w:color w:val="231F20"/>
        </w:rPr>
        <w:t>de</w:t>
      </w:r>
      <w:r>
        <w:rPr>
          <w:color w:val="231F20"/>
          <w:spacing w:val="-13"/>
        </w:rPr>
        <w:t> </w:t>
      </w:r>
      <w:r>
        <w:rPr>
          <w:color w:val="231F20"/>
        </w:rPr>
        <w:t>mo-</w:t>
      </w:r>
      <w:r>
        <w:rPr>
          <w:color w:val="231F20"/>
          <w:w w:val="96"/>
        </w:rPr>
        <w:t> </w:t>
      </w:r>
      <w:r>
        <w:rPr>
          <w:color w:val="231F20"/>
        </w:rPr>
        <w:t>vilidad</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funciones</w:t>
      </w:r>
      <w:r>
        <w:rPr>
          <w:color w:val="231F20"/>
          <w:spacing w:val="-32"/>
        </w:rPr>
        <w:t> </w:t>
      </w:r>
      <w:r>
        <w:rPr>
          <w:color w:val="231F20"/>
        </w:rPr>
        <w:t>genéricas.</w:t>
      </w:r>
      <w:r>
        <w:rPr>
          <w:color w:val="231F20"/>
          <w:spacing w:val="-32"/>
        </w:rPr>
        <w:t> </w:t>
      </w:r>
      <w:r>
        <w:rPr>
          <w:color w:val="231F20"/>
          <w:spacing w:val="-3"/>
        </w:rPr>
        <w:t>Gracias</w:t>
      </w:r>
      <w:r>
        <w:rPr>
          <w:color w:val="231F20"/>
          <w:spacing w:val="-32"/>
        </w:rPr>
        <w:t> </w:t>
      </w:r>
      <w:r>
        <w:rPr>
          <w:color w:val="231F20"/>
        </w:rPr>
        <w:t>al</w:t>
      </w:r>
      <w:r>
        <w:rPr>
          <w:color w:val="231F20"/>
          <w:spacing w:val="-32"/>
        </w:rPr>
        <w:t> </w:t>
      </w:r>
      <w:r>
        <w:rPr>
          <w:color w:val="231F20"/>
        </w:rPr>
        <w:t>principio</w:t>
      </w:r>
      <w:r>
        <w:rPr>
          <w:color w:val="231F20"/>
          <w:spacing w:val="-32"/>
        </w:rPr>
        <w:t> </w:t>
      </w:r>
      <w:r>
        <w:rPr>
          <w:color w:val="231F20"/>
        </w:rPr>
        <w:t>de</w:t>
      </w:r>
      <w:r>
        <w:rPr>
          <w:color w:val="231F20"/>
          <w:spacing w:val="-32"/>
        </w:rPr>
        <w:t> </w:t>
      </w:r>
      <w:r>
        <w:rPr>
          <w:color w:val="231F20"/>
        </w:rPr>
        <w:t>economía</w:t>
      </w:r>
      <w:r>
        <w:rPr>
          <w:color w:val="231F20"/>
          <w:spacing w:val="-2"/>
          <w:w w:val="96"/>
        </w:rPr>
        <w:t> </w:t>
      </w:r>
      <w:r>
        <w:rPr>
          <w:color w:val="231F20"/>
          <w:w w:val="95"/>
        </w:rPr>
        <w:t>poética</w:t>
      </w:r>
      <w:r>
        <w:rPr>
          <w:color w:val="231F20"/>
          <w:spacing w:val="-15"/>
          <w:w w:val="95"/>
        </w:rPr>
        <w:t> </w:t>
      </w:r>
      <w:r>
        <w:rPr>
          <w:color w:val="231F20"/>
          <w:w w:val="95"/>
        </w:rPr>
        <w:t>que</w:t>
      </w:r>
      <w:r>
        <w:rPr>
          <w:color w:val="231F20"/>
          <w:spacing w:val="-15"/>
          <w:w w:val="95"/>
        </w:rPr>
        <w:t> </w:t>
      </w:r>
      <w:r>
        <w:rPr>
          <w:color w:val="231F20"/>
          <w:w w:val="95"/>
        </w:rPr>
        <w:t>rige</w:t>
      </w:r>
      <w:r>
        <w:rPr>
          <w:color w:val="231F20"/>
          <w:spacing w:val="-15"/>
          <w:w w:val="95"/>
        </w:rPr>
        <w:t> </w:t>
      </w:r>
      <w:r>
        <w:rPr>
          <w:color w:val="231F20"/>
          <w:w w:val="95"/>
        </w:rPr>
        <w:t>su</w:t>
      </w:r>
      <w:r>
        <w:rPr>
          <w:color w:val="231F20"/>
          <w:spacing w:val="-15"/>
          <w:w w:val="95"/>
        </w:rPr>
        <w:t> </w:t>
      </w:r>
      <w:r>
        <w:rPr>
          <w:color w:val="231F20"/>
          <w:w w:val="95"/>
        </w:rPr>
        <w:t>configuración,</w:t>
      </w:r>
      <w:r>
        <w:rPr>
          <w:color w:val="231F20"/>
          <w:spacing w:val="-15"/>
          <w:w w:val="95"/>
        </w:rPr>
        <w:t> </w:t>
      </w:r>
      <w:r>
        <w:rPr>
          <w:color w:val="231F20"/>
          <w:w w:val="95"/>
        </w:rPr>
        <w:t>logra</w:t>
      </w:r>
      <w:r>
        <w:rPr>
          <w:color w:val="231F20"/>
          <w:spacing w:val="-15"/>
          <w:w w:val="95"/>
        </w:rPr>
        <w:t> </w:t>
      </w:r>
      <w:r>
        <w:rPr>
          <w:color w:val="231F20"/>
          <w:w w:val="95"/>
        </w:rPr>
        <w:t>condensar</w:t>
      </w:r>
      <w:r>
        <w:rPr>
          <w:color w:val="231F20"/>
          <w:spacing w:val="-15"/>
          <w:w w:val="95"/>
        </w:rPr>
        <w:t> </w:t>
      </w:r>
      <w:r>
        <w:rPr>
          <w:color w:val="231F20"/>
          <w:w w:val="95"/>
        </w:rPr>
        <w:t>la</w:t>
      </w:r>
      <w:r>
        <w:rPr>
          <w:color w:val="231F20"/>
          <w:spacing w:val="-15"/>
          <w:w w:val="95"/>
        </w:rPr>
        <w:t> </w:t>
      </w:r>
      <w:r>
        <w:rPr>
          <w:color w:val="231F20"/>
          <w:w w:val="95"/>
        </w:rPr>
        <w:t>operación</w:t>
      </w:r>
      <w:r>
        <w:rPr>
          <w:color w:val="231F20"/>
          <w:spacing w:val="-15"/>
          <w:w w:val="95"/>
        </w:rPr>
        <w:t> </w:t>
      </w:r>
      <w:r>
        <w:rPr>
          <w:color w:val="231F20"/>
          <w:w w:val="95"/>
        </w:rPr>
        <w:t>de</w:t>
      </w:r>
      <w:r>
        <w:rPr>
          <w:color w:val="231F20"/>
          <w:spacing w:val="-15"/>
          <w:w w:val="95"/>
        </w:rPr>
        <w:t> </w:t>
      </w:r>
      <w:r>
        <w:rPr>
          <w:color w:val="231F20"/>
          <w:spacing w:val="-2"/>
          <w:w w:val="95"/>
        </w:rPr>
        <w:t>las</w:t>
      </w:r>
      <w:r>
        <w:rPr>
          <w:color w:val="231F20"/>
          <w:spacing w:val="-2"/>
          <w:w w:val="87"/>
        </w:rPr>
        <w:t> </w:t>
      </w:r>
      <w:r>
        <w:rPr>
          <w:color w:val="231F20"/>
        </w:rPr>
        <w:t>distintas</w:t>
      </w:r>
      <w:r>
        <w:rPr>
          <w:color w:val="231F20"/>
          <w:spacing w:val="-29"/>
        </w:rPr>
        <w:t> </w:t>
      </w:r>
      <w:r>
        <w:rPr>
          <w:color w:val="231F20"/>
        </w:rPr>
        <w:t>funciones</w:t>
      </w:r>
      <w:r>
        <w:rPr>
          <w:color w:val="231F20"/>
          <w:spacing w:val="-29"/>
        </w:rPr>
        <w:t> </w:t>
      </w:r>
      <w:r>
        <w:rPr>
          <w:color w:val="231F20"/>
        </w:rPr>
        <w:t>que</w:t>
      </w:r>
      <w:r>
        <w:rPr>
          <w:color w:val="231F20"/>
          <w:spacing w:val="-29"/>
        </w:rPr>
        <w:t> </w:t>
      </w:r>
      <w:r>
        <w:rPr>
          <w:color w:val="231F20"/>
        </w:rPr>
        <w:t>condicionan</w:t>
      </w:r>
      <w:r>
        <w:rPr>
          <w:color w:val="231F20"/>
          <w:spacing w:val="-29"/>
        </w:rPr>
        <w:t> </w:t>
      </w:r>
      <w:r>
        <w:rPr>
          <w:color w:val="231F20"/>
        </w:rPr>
        <w:t>los</w:t>
      </w:r>
      <w:r>
        <w:rPr>
          <w:color w:val="231F20"/>
          <w:spacing w:val="-29"/>
        </w:rPr>
        <w:t> </w:t>
      </w:r>
      <w:r>
        <w:rPr>
          <w:color w:val="231F20"/>
        </w:rPr>
        <w:t>tres</w:t>
      </w:r>
      <w:r>
        <w:rPr>
          <w:color w:val="231F20"/>
          <w:spacing w:val="-29"/>
        </w:rPr>
        <w:t> </w:t>
      </w:r>
      <w:r>
        <w:rPr>
          <w:color w:val="231F20"/>
        </w:rPr>
        <w:t>modos</w:t>
      </w:r>
      <w:r>
        <w:rPr>
          <w:color w:val="231F20"/>
          <w:spacing w:val="-29"/>
        </w:rPr>
        <w:t> </w:t>
      </w:r>
      <w:r>
        <w:rPr>
          <w:color w:val="231F20"/>
        </w:rPr>
        <w:t>tradicionales</w:t>
      </w:r>
      <w:r>
        <w:rPr>
          <w:color w:val="231F20"/>
          <w:spacing w:val="-29"/>
        </w:rPr>
        <w:t> </w:t>
      </w:r>
      <w:r>
        <w:rPr>
          <w:color w:val="231F20"/>
        </w:rPr>
        <w:t>de</w:t>
      </w:r>
      <w:r>
        <w:rPr>
          <w:color w:val="231F20"/>
          <w:spacing w:val="-2"/>
          <w:w w:val="95"/>
        </w:rPr>
        <w:t> </w:t>
      </w:r>
      <w:r>
        <w:rPr>
          <w:color w:val="231F20"/>
          <w:w w:val="95"/>
        </w:rPr>
        <w:t>codificación</w:t>
      </w:r>
      <w:r>
        <w:rPr>
          <w:color w:val="231F20"/>
          <w:spacing w:val="-22"/>
          <w:w w:val="95"/>
        </w:rPr>
        <w:t> </w:t>
      </w:r>
      <w:r>
        <w:rPr>
          <w:color w:val="231F20"/>
          <w:w w:val="95"/>
        </w:rPr>
        <w:t>del</w:t>
      </w:r>
      <w:r>
        <w:rPr>
          <w:color w:val="231F20"/>
          <w:spacing w:val="-22"/>
          <w:w w:val="95"/>
        </w:rPr>
        <w:t> </w:t>
      </w:r>
      <w:r>
        <w:rPr>
          <w:color w:val="231F20"/>
          <w:w w:val="95"/>
        </w:rPr>
        <w:t>discurso</w:t>
      </w:r>
      <w:r>
        <w:rPr>
          <w:color w:val="231F20"/>
          <w:spacing w:val="-22"/>
          <w:w w:val="95"/>
        </w:rPr>
        <w:t> </w:t>
      </w:r>
      <w:r>
        <w:rPr>
          <w:color w:val="231F20"/>
          <w:w w:val="95"/>
        </w:rPr>
        <w:t>literario:</w:t>
      </w:r>
      <w:r>
        <w:rPr>
          <w:color w:val="231F20"/>
          <w:spacing w:val="-22"/>
          <w:w w:val="95"/>
        </w:rPr>
        <w:t> </w:t>
      </w:r>
      <w:r>
        <w:rPr>
          <w:color w:val="231F20"/>
          <w:w w:val="95"/>
        </w:rPr>
        <w:t>el</w:t>
      </w:r>
      <w:r>
        <w:rPr>
          <w:color w:val="231F20"/>
          <w:spacing w:val="-22"/>
          <w:w w:val="95"/>
        </w:rPr>
        <w:t> </w:t>
      </w:r>
      <w:r>
        <w:rPr>
          <w:color w:val="231F20"/>
          <w:w w:val="95"/>
        </w:rPr>
        <w:t>narrativo,</w:t>
      </w:r>
      <w:r>
        <w:rPr>
          <w:color w:val="231F20"/>
          <w:spacing w:val="-22"/>
          <w:w w:val="95"/>
        </w:rPr>
        <w:t> </w:t>
      </w:r>
      <w:r>
        <w:rPr>
          <w:color w:val="231F20"/>
          <w:w w:val="95"/>
        </w:rPr>
        <w:t>el</w:t>
      </w:r>
      <w:r>
        <w:rPr>
          <w:color w:val="231F20"/>
          <w:spacing w:val="-22"/>
          <w:w w:val="95"/>
        </w:rPr>
        <w:t> </w:t>
      </w:r>
      <w:r>
        <w:rPr>
          <w:color w:val="231F20"/>
          <w:w w:val="95"/>
        </w:rPr>
        <w:t>lírico</w:t>
      </w:r>
      <w:r>
        <w:rPr>
          <w:color w:val="231F20"/>
          <w:spacing w:val="-22"/>
          <w:w w:val="95"/>
        </w:rPr>
        <w:t> </w:t>
      </w:r>
      <w:r>
        <w:rPr>
          <w:color w:val="231F20"/>
          <w:w w:val="95"/>
        </w:rPr>
        <w:t>y</w:t>
      </w:r>
      <w:r>
        <w:rPr>
          <w:color w:val="231F20"/>
          <w:spacing w:val="-22"/>
          <w:w w:val="95"/>
        </w:rPr>
        <w:t> </w:t>
      </w:r>
      <w:r>
        <w:rPr>
          <w:color w:val="231F20"/>
          <w:w w:val="95"/>
        </w:rPr>
        <w:t>el</w:t>
      </w:r>
      <w:r>
        <w:rPr>
          <w:color w:val="231F20"/>
          <w:spacing w:val="-22"/>
          <w:w w:val="95"/>
        </w:rPr>
        <w:t> </w:t>
      </w:r>
      <w:r>
        <w:rPr>
          <w:color w:val="231F20"/>
          <w:spacing w:val="-3"/>
          <w:w w:val="95"/>
        </w:rPr>
        <w:t>dramático.</w:t>
      </w:r>
      <w:r>
        <w:rPr>
          <w:color w:val="231F20"/>
        </w:rPr>
        <w:t> Según</w:t>
      </w:r>
      <w:r>
        <w:rPr>
          <w:color w:val="231F20"/>
          <w:spacing w:val="-31"/>
        </w:rPr>
        <w:t> </w:t>
      </w:r>
      <w:r>
        <w:rPr>
          <w:color w:val="231F20"/>
        </w:rPr>
        <w:t>he</w:t>
      </w:r>
      <w:r>
        <w:rPr>
          <w:color w:val="231F20"/>
          <w:spacing w:val="-31"/>
        </w:rPr>
        <w:t> </w:t>
      </w:r>
      <w:r>
        <w:rPr>
          <w:color w:val="231F20"/>
        </w:rPr>
        <w:t>señalado</w:t>
      </w:r>
      <w:r>
        <w:rPr>
          <w:color w:val="231F20"/>
          <w:spacing w:val="-31"/>
        </w:rPr>
        <w:t> </w:t>
      </w:r>
      <w:r>
        <w:rPr>
          <w:color w:val="231F20"/>
        </w:rPr>
        <w:t>en</w:t>
      </w:r>
      <w:r>
        <w:rPr>
          <w:color w:val="231F20"/>
          <w:spacing w:val="-31"/>
        </w:rPr>
        <w:t> </w:t>
      </w:r>
      <w:r>
        <w:rPr>
          <w:color w:val="231F20"/>
        </w:rPr>
        <w:t>varias</w:t>
      </w:r>
      <w:r>
        <w:rPr>
          <w:color w:val="231F20"/>
          <w:spacing w:val="-31"/>
        </w:rPr>
        <w:t> </w:t>
      </w:r>
      <w:r>
        <w:rPr>
          <w:color w:val="231F20"/>
        </w:rPr>
        <w:t>ocasiones,</w:t>
      </w:r>
      <w:r>
        <w:rPr>
          <w:color w:val="231F20"/>
          <w:spacing w:val="-31"/>
        </w:rPr>
        <w:t> </w:t>
      </w:r>
      <w:r>
        <w:rPr>
          <w:color w:val="231F20"/>
        </w:rPr>
        <w:t>la</w:t>
      </w:r>
      <w:r>
        <w:rPr>
          <w:color w:val="231F20"/>
          <w:spacing w:val="-31"/>
        </w:rPr>
        <w:t> </w:t>
      </w:r>
      <w:r>
        <w:rPr>
          <w:color w:val="231F20"/>
        </w:rPr>
        <w:t>reducción</w:t>
      </w:r>
      <w:r>
        <w:rPr>
          <w:color w:val="231F20"/>
          <w:spacing w:val="-31"/>
        </w:rPr>
        <w:t> </w:t>
      </w:r>
      <w:r>
        <w:rPr>
          <w:color w:val="231F20"/>
        </w:rPr>
        <w:t>del</w:t>
      </w:r>
      <w:r>
        <w:rPr>
          <w:color w:val="231F20"/>
          <w:spacing w:val="-31"/>
        </w:rPr>
        <w:t> </w:t>
      </w:r>
      <w:r>
        <w:rPr>
          <w:color w:val="231F20"/>
        </w:rPr>
        <w:t>sustrato</w:t>
      </w:r>
      <w:r>
        <w:rPr>
          <w:color w:val="231F20"/>
          <w:w w:val="96"/>
        </w:rPr>
        <w:t> </w:t>
      </w:r>
      <w:r>
        <w:rPr>
          <w:color w:val="231F20"/>
        </w:rPr>
        <w:t>anecdótico</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textos</w:t>
      </w:r>
      <w:r>
        <w:rPr>
          <w:color w:val="231F20"/>
          <w:spacing w:val="-28"/>
        </w:rPr>
        <w:t> </w:t>
      </w:r>
      <w:r>
        <w:rPr>
          <w:color w:val="231F20"/>
        </w:rPr>
        <w:t>de</w:t>
      </w:r>
      <w:r>
        <w:rPr>
          <w:color w:val="231F20"/>
          <w:spacing w:val="-28"/>
        </w:rPr>
        <w:t> </w:t>
      </w:r>
      <w:r>
        <w:rPr>
          <w:color w:val="231F20"/>
        </w:rPr>
        <w:t>Elizondo</w:t>
      </w:r>
      <w:r>
        <w:rPr>
          <w:color w:val="231F20"/>
          <w:spacing w:val="-28"/>
        </w:rPr>
        <w:t> </w:t>
      </w:r>
      <w:r>
        <w:rPr>
          <w:color w:val="231F20"/>
        </w:rPr>
        <w:t>es</w:t>
      </w:r>
      <w:r>
        <w:rPr>
          <w:color w:val="231F20"/>
          <w:spacing w:val="-28"/>
        </w:rPr>
        <w:t> </w:t>
      </w:r>
      <w:r>
        <w:rPr>
          <w:color w:val="231F20"/>
        </w:rPr>
        <w:t>una</w:t>
      </w:r>
      <w:r>
        <w:rPr>
          <w:color w:val="231F20"/>
          <w:spacing w:val="-28"/>
        </w:rPr>
        <w:t> </w:t>
      </w:r>
      <w:r>
        <w:rPr>
          <w:color w:val="231F20"/>
        </w:rPr>
        <w:t>constante</w:t>
      </w:r>
      <w:r>
        <w:rPr>
          <w:color w:val="231F20"/>
          <w:spacing w:val="-28"/>
        </w:rPr>
        <w:t> </w:t>
      </w:r>
      <w:r>
        <w:rPr>
          <w:color w:val="231F20"/>
        </w:rPr>
        <w:t>que</w:t>
      </w:r>
      <w:r>
        <w:rPr>
          <w:color w:val="231F20"/>
          <w:spacing w:val="-28"/>
        </w:rPr>
        <w:t> </w:t>
      </w:r>
      <w:r>
        <w:rPr>
          <w:color w:val="231F20"/>
        </w:rPr>
        <w:t>encuentra</w:t>
      </w:r>
      <w:r>
        <w:rPr>
          <w:color w:val="231F20"/>
          <w:w w:val="97"/>
        </w:rPr>
        <w:t> </w:t>
      </w:r>
      <w:r>
        <w:rPr>
          <w:color w:val="231F20"/>
        </w:rPr>
        <w:t>en</w:t>
      </w:r>
      <w:r>
        <w:rPr>
          <w:color w:val="231F20"/>
          <w:spacing w:val="-39"/>
        </w:rPr>
        <w:t> </w:t>
      </w:r>
      <w:r>
        <w:rPr>
          <w:color w:val="231F20"/>
        </w:rPr>
        <w:t>“El</w:t>
      </w:r>
      <w:r>
        <w:rPr>
          <w:color w:val="231F20"/>
          <w:spacing w:val="-39"/>
        </w:rPr>
        <w:t> </w:t>
      </w:r>
      <w:r>
        <w:rPr>
          <w:color w:val="231F20"/>
        </w:rPr>
        <w:t>grafógrafo”</w:t>
      </w:r>
      <w:r>
        <w:rPr>
          <w:color w:val="231F20"/>
          <w:spacing w:val="-39"/>
        </w:rPr>
        <w:t> </w:t>
      </w:r>
      <w:r>
        <w:rPr>
          <w:color w:val="231F20"/>
        </w:rPr>
        <w:t>su</w:t>
      </w:r>
      <w:r>
        <w:rPr>
          <w:color w:val="231F20"/>
          <w:spacing w:val="-39"/>
        </w:rPr>
        <w:t> </w:t>
      </w:r>
      <w:r>
        <w:rPr>
          <w:color w:val="231F20"/>
        </w:rPr>
        <w:t>máxima</w:t>
      </w:r>
      <w:r>
        <w:rPr>
          <w:color w:val="231F20"/>
          <w:spacing w:val="-39"/>
        </w:rPr>
        <w:t> </w:t>
      </w:r>
      <w:r>
        <w:rPr>
          <w:color w:val="231F20"/>
        </w:rPr>
        <w:t>expresión,</w:t>
      </w:r>
      <w:r>
        <w:rPr>
          <w:color w:val="231F20"/>
          <w:spacing w:val="-39"/>
        </w:rPr>
        <w:t> </w:t>
      </w:r>
      <w:r>
        <w:rPr>
          <w:color w:val="231F20"/>
        </w:rPr>
        <w:t>porque</w:t>
      </w:r>
      <w:r>
        <w:rPr>
          <w:color w:val="231F20"/>
          <w:spacing w:val="-39"/>
        </w:rPr>
        <w:t> </w:t>
      </w:r>
      <w:r>
        <w:rPr>
          <w:color w:val="231F20"/>
        </w:rPr>
        <w:t>la</w:t>
      </w:r>
      <w:r>
        <w:rPr>
          <w:color w:val="231F20"/>
          <w:spacing w:val="-39"/>
        </w:rPr>
        <w:t> </w:t>
      </w:r>
      <w:r>
        <w:rPr>
          <w:color w:val="231F20"/>
        </w:rPr>
        <w:t>acción</w:t>
      </w:r>
      <w:r>
        <w:rPr>
          <w:color w:val="231F20"/>
          <w:spacing w:val="-39"/>
        </w:rPr>
        <w:t> </w:t>
      </w:r>
      <w:r>
        <w:rPr>
          <w:color w:val="231F20"/>
        </w:rPr>
        <w:t>narrada</w:t>
      </w:r>
      <w:r>
        <w:rPr>
          <w:color w:val="231F20"/>
          <w:spacing w:val="-39"/>
        </w:rPr>
        <w:t> </w:t>
      </w:r>
      <w:r>
        <w:rPr>
          <w:color w:val="231F20"/>
        </w:rPr>
        <w:t>en</w:t>
      </w:r>
      <w:r>
        <w:rPr>
          <w:color w:val="231F20"/>
          <w:w w:val="97"/>
        </w:rPr>
        <w:t> </w:t>
      </w:r>
      <w:r>
        <w:rPr>
          <w:color w:val="231F20"/>
        </w:rPr>
        <w:t>el</w:t>
      </w:r>
      <w:r>
        <w:rPr>
          <w:color w:val="231F20"/>
          <w:spacing w:val="-18"/>
        </w:rPr>
        <w:t> </w:t>
      </w:r>
      <w:r>
        <w:rPr>
          <w:color w:val="231F20"/>
        </w:rPr>
        <w:t>texto</w:t>
      </w:r>
      <w:r>
        <w:rPr>
          <w:color w:val="231F20"/>
          <w:spacing w:val="-18"/>
        </w:rPr>
        <w:t> </w:t>
      </w:r>
      <w:r>
        <w:rPr>
          <w:color w:val="231F20"/>
        </w:rPr>
        <w:t>se</w:t>
      </w:r>
      <w:r>
        <w:rPr>
          <w:color w:val="231F20"/>
          <w:spacing w:val="-18"/>
        </w:rPr>
        <w:t> </w:t>
      </w:r>
      <w:r>
        <w:rPr>
          <w:color w:val="231F20"/>
        </w:rPr>
        <w:t>reduce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contenida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verbo</w:t>
      </w:r>
      <w:r>
        <w:rPr>
          <w:color w:val="231F20"/>
          <w:spacing w:val="-18"/>
        </w:rPr>
        <w:t> </w:t>
      </w:r>
      <w:r>
        <w:rPr>
          <w:color w:val="231F20"/>
        </w:rPr>
        <w:t>inicial</w:t>
      </w:r>
      <w:r>
        <w:rPr>
          <w:color w:val="231F20"/>
          <w:spacing w:val="-18"/>
        </w:rPr>
        <w:t> </w:t>
      </w:r>
      <w:r>
        <w:rPr>
          <w:i/>
          <w:color w:val="231F20"/>
        </w:rPr>
        <w:t>escribo</w:t>
      </w:r>
      <w:r>
        <w:rPr>
          <w:color w:val="231F20"/>
        </w:rPr>
        <w:t>.</w:t>
      </w:r>
      <w:r>
        <w:rPr>
          <w:color w:val="231F20"/>
          <w:spacing w:val="-18"/>
        </w:rPr>
        <w:t> </w:t>
      </w:r>
      <w:r>
        <w:rPr>
          <w:color w:val="231F20"/>
        </w:rPr>
        <w:t>Grama-</w:t>
      </w:r>
      <w:r>
        <w:rPr>
          <w:color w:val="231F20"/>
          <w:w w:val="96"/>
        </w:rPr>
        <w:t> </w:t>
      </w:r>
      <w:r>
        <w:rPr>
          <w:color w:val="231F20"/>
        </w:rPr>
        <w:t>ticalmente</w:t>
      </w:r>
      <w:r>
        <w:rPr>
          <w:color w:val="231F20"/>
          <w:spacing w:val="-31"/>
        </w:rPr>
        <w:t> </w:t>
      </w:r>
      <w:r>
        <w:rPr>
          <w:color w:val="231F20"/>
        </w:rPr>
        <w:t>hablando,</w:t>
      </w:r>
      <w:r>
        <w:rPr>
          <w:color w:val="231F20"/>
          <w:spacing w:val="-31"/>
        </w:rPr>
        <w:t> </w:t>
      </w:r>
      <w:r>
        <w:rPr>
          <w:color w:val="231F20"/>
        </w:rPr>
        <w:t>todos</w:t>
      </w:r>
      <w:r>
        <w:rPr>
          <w:color w:val="231F20"/>
          <w:spacing w:val="-31"/>
        </w:rPr>
        <w:t> </w:t>
      </w:r>
      <w:r>
        <w:rPr>
          <w:color w:val="231F20"/>
        </w:rPr>
        <w:t>los</w:t>
      </w:r>
      <w:r>
        <w:rPr>
          <w:color w:val="231F20"/>
          <w:spacing w:val="-31"/>
        </w:rPr>
        <w:t> </w:t>
      </w:r>
      <w:r>
        <w:rPr>
          <w:color w:val="231F20"/>
        </w:rPr>
        <w:t>movimientos</w:t>
      </w:r>
      <w:r>
        <w:rPr>
          <w:color w:val="231F20"/>
          <w:spacing w:val="-31"/>
        </w:rPr>
        <w:t> </w:t>
      </w:r>
      <w:r>
        <w:rPr>
          <w:color w:val="231F20"/>
        </w:rPr>
        <w:t>y</w:t>
      </w:r>
      <w:r>
        <w:rPr>
          <w:color w:val="231F20"/>
          <w:spacing w:val="-31"/>
        </w:rPr>
        <w:t> </w:t>
      </w:r>
      <w:r>
        <w:rPr>
          <w:color w:val="231F20"/>
        </w:rPr>
        <w:t>variaciones</w:t>
      </w:r>
      <w:r>
        <w:rPr>
          <w:color w:val="231F20"/>
          <w:spacing w:val="-31"/>
        </w:rPr>
        <w:t> </w:t>
      </w:r>
      <w:r>
        <w:rPr>
          <w:color w:val="231F20"/>
        </w:rPr>
        <w:t>posterio-</w:t>
      </w:r>
      <w:r>
        <w:rPr>
          <w:color w:val="231F20"/>
          <w:w w:val="96"/>
        </w:rPr>
        <w:t> </w:t>
      </w:r>
      <w:r>
        <w:rPr>
          <w:color w:val="231F20"/>
        </w:rPr>
        <w:t>res</w:t>
      </w:r>
      <w:r>
        <w:rPr>
          <w:color w:val="231F20"/>
          <w:spacing w:val="-24"/>
        </w:rPr>
        <w:t> </w:t>
      </w:r>
      <w:r>
        <w:rPr>
          <w:color w:val="231F20"/>
        </w:rPr>
        <w:t>están</w:t>
      </w:r>
      <w:r>
        <w:rPr>
          <w:color w:val="231F20"/>
          <w:spacing w:val="-24"/>
        </w:rPr>
        <w:t> </w:t>
      </w:r>
      <w:r>
        <w:rPr>
          <w:color w:val="231F20"/>
        </w:rPr>
        <w:t>subordinados</w:t>
      </w:r>
      <w:r>
        <w:rPr>
          <w:color w:val="231F20"/>
          <w:spacing w:val="-24"/>
        </w:rPr>
        <w:t> </w:t>
      </w:r>
      <w:r>
        <w:rPr>
          <w:color w:val="231F20"/>
        </w:rPr>
        <w:t>como</w:t>
      </w:r>
      <w:r>
        <w:rPr>
          <w:color w:val="231F20"/>
          <w:spacing w:val="-24"/>
        </w:rPr>
        <w:t> </w:t>
      </w:r>
      <w:r>
        <w:rPr>
          <w:color w:val="231F20"/>
        </w:rPr>
        <w:t>complementos</w:t>
      </w:r>
      <w:r>
        <w:rPr>
          <w:color w:val="231F20"/>
          <w:spacing w:val="-24"/>
        </w:rPr>
        <w:t> </w:t>
      </w:r>
      <w:r>
        <w:rPr>
          <w:color w:val="231F20"/>
        </w:rPr>
        <w:t>que</w:t>
      </w:r>
      <w:r>
        <w:rPr>
          <w:color w:val="231F20"/>
          <w:spacing w:val="-24"/>
        </w:rPr>
        <w:t> </w:t>
      </w:r>
      <w:r>
        <w:rPr>
          <w:color w:val="231F20"/>
        </w:rPr>
        <w:t>representan</w:t>
      </w:r>
      <w:r>
        <w:rPr>
          <w:color w:val="231F20"/>
          <w:spacing w:val="-24"/>
        </w:rPr>
        <w:t> </w:t>
      </w:r>
      <w:r>
        <w:rPr>
          <w:color w:val="231F20"/>
        </w:rPr>
        <w:t>lo</w:t>
      </w:r>
      <w:r>
        <w:rPr>
          <w:color w:val="231F20"/>
          <w:spacing w:val="-24"/>
        </w:rPr>
        <w:t> </w:t>
      </w:r>
      <w:r>
        <w:rPr>
          <w:color w:val="231F20"/>
        </w:rPr>
        <w:t>que</w:t>
      </w:r>
    </w:p>
    <w:p>
      <w:pPr>
        <w:pStyle w:val="BodyText"/>
        <w:rPr>
          <w:sz w:val="20"/>
        </w:rPr>
      </w:pPr>
    </w:p>
    <w:p>
      <w:pPr>
        <w:pStyle w:val="BodyText"/>
        <w:spacing w:before="6"/>
        <w:rPr>
          <w:sz w:val="11"/>
        </w:rPr>
      </w:pPr>
      <w:r>
        <w:rPr/>
        <w:pict>
          <v:line style="position:absolute;mso-position-horizontal-relative:page;mso-position-vertical-relative:paragraph;z-index:8032;mso-wrap-distance-left:0;mso-wrap-distance-right:0" from="82pt,8.720426pt" to="130pt,8.720426pt" stroked="true" strokeweight=".25pt" strokecolor="#231f20">
            <w10:wrap type="topAndBottom"/>
          </v:line>
        </w:pict>
      </w:r>
    </w:p>
    <w:p>
      <w:pPr>
        <w:spacing w:line="278" w:lineRule="auto" w:before="40"/>
        <w:ind w:left="1640" w:right="1701" w:firstLine="0"/>
        <w:jc w:val="both"/>
        <w:rPr>
          <w:sz w:val="18"/>
        </w:rPr>
      </w:pPr>
      <w:r>
        <w:rPr>
          <w:color w:val="231F20"/>
          <w:w w:val="95"/>
          <w:sz w:val="18"/>
        </w:rPr>
        <w:t>“función</w:t>
      </w:r>
      <w:r>
        <w:rPr>
          <w:color w:val="231F20"/>
          <w:spacing w:val="-13"/>
          <w:w w:val="95"/>
          <w:sz w:val="18"/>
        </w:rPr>
        <w:t> </w:t>
      </w:r>
      <w:r>
        <w:rPr>
          <w:color w:val="231F20"/>
          <w:spacing w:val="-3"/>
          <w:w w:val="95"/>
          <w:sz w:val="18"/>
        </w:rPr>
        <w:t>novela”</w:t>
      </w:r>
      <w:r>
        <w:rPr>
          <w:color w:val="231F20"/>
          <w:spacing w:val="-13"/>
          <w:w w:val="95"/>
          <w:sz w:val="18"/>
        </w:rPr>
        <w:t> </w:t>
      </w:r>
      <w:r>
        <w:rPr>
          <w:color w:val="231F20"/>
          <w:w w:val="95"/>
          <w:sz w:val="18"/>
        </w:rPr>
        <w:t>y</w:t>
      </w:r>
      <w:r>
        <w:rPr>
          <w:color w:val="231F20"/>
          <w:spacing w:val="-13"/>
          <w:w w:val="95"/>
          <w:sz w:val="18"/>
        </w:rPr>
        <w:t> </w:t>
      </w:r>
      <w:r>
        <w:rPr>
          <w:color w:val="231F20"/>
          <w:w w:val="95"/>
          <w:sz w:val="18"/>
        </w:rPr>
        <w:t>la</w:t>
      </w:r>
      <w:r>
        <w:rPr>
          <w:color w:val="231F20"/>
          <w:spacing w:val="-13"/>
          <w:w w:val="95"/>
          <w:sz w:val="18"/>
        </w:rPr>
        <w:t> </w:t>
      </w:r>
      <w:r>
        <w:rPr>
          <w:color w:val="231F20"/>
          <w:w w:val="95"/>
          <w:sz w:val="18"/>
        </w:rPr>
        <w:t>“función</w:t>
      </w:r>
      <w:r>
        <w:rPr>
          <w:color w:val="231F20"/>
          <w:spacing w:val="-13"/>
          <w:w w:val="95"/>
          <w:sz w:val="18"/>
        </w:rPr>
        <w:t> </w:t>
      </w:r>
      <w:r>
        <w:rPr>
          <w:color w:val="231F20"/>
          <w:w w:val="95"/>
          <w:sz w:val="18"/>
        </w:rPr>
        <w:t>poesía”,</w:t>
      </w:r>
      <w:r>
        <w:rPr>
          <w:color w:val="231F20"/>
          <w:spacing w:val="-13"/>
          <w:w w:val="95"/>
          <w:sz w:val="18"/>
        </w:rPr>
        <w:t> </w:t>
      </w:r>
      <w:r>
        <w:rPr>
          <w:color w:val="231F20"/>
          <w:w w:val="95"/>
          <w:sz w:val="18"/>
        </w:rPr>
        <w:t>a</w:t>
      </w:r>
      <w:r>
        <w:rPr>
          <w:color w:val="231F20"/>
          <w:spacing w:val="-13"/>
          <w:w w:val="95"/>
          <w:sz w:val="18"/>
        </w:rPr>
        <w:t> </w:t>
      </w:r>
      <w:r>
        <w:rPr>
          <w:color w:val="231F20"/>
          <w:w w:val="95"/>
          <w:sz w:val="18"/>
        </w:rPr>
        <w:t>las</w:t>
      </w:r>
      <w:r>
        <w:rPr>
          <w:color w:val="231F20"/>
          <w:spacing w:val="-13"/>
          <w:w w:val="95"/>
          <w:sz w:val="18"/>
        </w:rPr>
        <w:t> </w:t>
      </w:r>
      <w:r>
        <w:rPr>
          <w:color w:val="231F20"/>
          <w:w w:val="95"/>
          <w:sz w:val="18"/>
        </w:rPr>
        <w:t>cuales</w:t>
      </w:r>
      <w:r>
        <w:rPr>
          <w:color w:val="231F20"/>
          <w:spacing w:val="-13"/>
          <w:w w:val="95"/>
          <w:sz w:val="18"/>
        </w:rPr>
        <w:t> </w:t>
      </w:r>
      <w:r>
        <w:rPr>
          <w:color w:val="231F20"/>
          <w:w w:val="95"/>
          <w:sz w:val="18"/>
        </w:rPr>
        <w:t>resume</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w w:val="95"/>
          <w:sz w:val="18"/>
        </w:rPr>
        <w:t>siguiente</w:t>
      </w:r>
      <w:r>
        <w:rPr>
          <w:color w:val="231F20"/>
          <w:spacing w:val="-13"/>
          <w:w w:val="95"/>
          <w:sz w:val="18"/>
        </w:rPr>
        <w:t> </w:t>
      </w:r>
      <w:r>
        <w:rPr>
          <w:color w:val="231F20"/>
          <w:w w:val="95"/>
          <w:sz w:val="18"/>
        </w:rPr>
        <w:t>forma:</w:t>
      </w:r>
      <w:r>
        <w:rPr>
          <w:color w:val="231F20"/>
          <w:spacing w:val="-13"/>
          <w:w w:val="95"/>
          <w:sz w:val="18"/>
        </w:rPr>
        <w:t> </w:t>
      </w:r>
      <w:r>
        <w:rPr>
          <w:color w:val="231F20"/>
          <w:w w:val="95"/>
          <w:sz w:val="18"/>
        </w:rPr>
        <w:t>“El</w:t>
      </w:r>
      <w:r>
        <w:rPr>
          <w:color w:val="231F20"/>
          <w:spacing w:val="-13"/>
          <w:w w:val="95"/>
          <w:sz w:val="18"/>
        </w:rPr>
        <w:t> </w:t>
      </w:r>
      <w:r>
        <w:rPr>
          <w:i/>
          <w:color w:val="231F20"/>
          <w:w w:val="95"/>
          <w:sz w:val="18"/>
        </w:rPr>
        <w:t>dra­ </w:t>
      </w:r>
      <w:r>
        <w:rPr>
          <w:i/>
          <w:color w:val="231F20"/>
          <w:sz w:val="18"/>
        </w:rPr>
        <w:t>ma</w:t>
      </w:r>
      <w:r>
        <w:rPr>
          <w:i/>
          <w:color w:val="231F20"/>
          <w:spacing w:val="-26"/>
          <w:sz w:val="18"/>
        </w:rPr>
        <w:t> </w:t>
      </w:r>
      <w:r>
        <w:rPr>
          <w:color w:val="231F20"/>
          <w:sz w:val="18"/>
        </w:rPr>
        <w:t>ejecuta</w:t>
      </w:r>
      <w:r>
        <w:rPr>
          <w:color w:val="231F20"/>
          <w:spacing w:val="-26"/>
          <w:sz w:val="18"/>
        </w:rPr>
        <w:t> </w:t>
      </w:r>
      <w:r>
        <w:rPr>
          <w:color w:val="231F20"/>
          <w:sz w:val="18"/>
        </w:rPr>
        <w:t>y</w:t>
      </w:r>
      <w:r>
        <w:rPr>
          <w:color w:val="231F20"/>
          <w:spacing w:val="-26"/>
          <w:sz w:val="18"/>
        </w:rPr>
        <w:t> </w:t>
      </w:r>
      <w:r>
        <w:rPr>
          <w:color w:val="231F20"/>
          <w:sz w:val="18"/>
        </w:rPr>
        <w:t>la</w:t>
      </w:r>
      <w:r>
        <w:rPr>
          <w:color w:val="231F20"/>
          <w:spacing w:val="-26"/>
          <w:sz w:val="18"/>
        </w:rPr>
        <w:t> </w:t>
      </w:r>
      <w:r>
        <w:rPr>
          <w:i/>
          <w:color w:val="231F20"/>
          <w:sz w:val="18"/>
        </w:rPr>
        <w:t>novela</w:t>
      </w:r>
      <w:r>
        <w:rPr>
          <w:i/>
          <w:color w:val="231F20"/>
          <w:spacing w:val="-26"/>
          <w:sz w:val="18"/>
        </w:rPr>
        <w:t> </w:t>
      </w:r>
      <w:r>
        <w:rPr>
          <w:color w:val="231F20"/>
          <w:sz w:val="18"/>
        </w:rPr>
        <w:t>narra.</w:t>
      </w:r>
      <w:r>
        <w:rPr>
          <w:color w:val="231F20"/>
          <w:spacing w:val="-28"/>
          <w:sz w:val="18"/>
        </w:rPr>
        <w:t> </w:t>
      </w:r>
      <w:r>
        <w:rPr>
          <w:color w:val="231F20"/>
          <w:sz w:val="18"/>
        </w:rPr>
        <w:t>Y</w:t>
      </w:r>
      <w:r>
        <w:rPr>
          <w:color w:val="231F20"/>
          <w:spacing w:val="-26"/>
          <w:sz w:val="18"/>
        </w:rPr>
        <w:t> </w:t>
      </w:r>
      <w:r>
        <w:rPr>
          <w:color w:val="231F20"/>
          <w:sz w:val="18"/>
        </w:rPr>
        <w:t>la</w:t>
      </w:r>
      <w:r>
        <w:rPr>
          <w:color w:val="231F20"/>
          <w:spacing w:val="-26"/>
          <w:sz w:val="18"/>
        </w:rPr>
        <w:t> </w:t>
      </w:r>
      <w:r>
        <w:rPr>
          <w:color w:val="231F20"/>
          <w:sz w:val="18"/>
        </w:rPr>
        <w:t>poesía,</w:t>
      </w:r>
      <w:r>
        <w:rPr>
          <w:color w:val="231F20"/>
          <w:spacing w:val="-26"/>
          <w:sz w:val="18"/>
        </w:rPr>
        <w:t> </w:t>
      </w:r>
      <w:r>
        <w:rPr>
          <w:color w:val="231F20"/>
          <w:sz w:val="18"/>
        </w:rPr>
        <w:t>en</w:t>
      </w:r>
      <w:r>
        <w:rPr>
          <w:color w:val="231F20"/>
          <w:spacing w:val="-26"/>
          <w:sz w:val="18"/>
        </w:rPr>
        <w:t> </w:t>
      </w:r>
      <w:r>
        <w:rPr>
          <w:color w:val="231F20"/>
          <w:sz w:val="18"/>
        </w:rPr>
        <w:t>principio</w:t>
      </w:r>
      <w:r>
        <w:rPr>
          <w:color w:val="231F20"/>
          <w:spacing w:val="-26"/>
          <w:sz w:val="18"/>
        </w:rPr>
        <w:t> </w:t>
      </w:r>
      <w:r>
        <w:rPr>
          <w:color w:val="231F20"/>
          <w:sz w:val="18"/>
        </w:rPr>
        <w:t>y</w:t>
      </w:r>
      <w:r>
        <w:rPr>
          <w:color w:val="231F20"/>
          <w:spacing w:val="-26"/>
          <w:sz w:val="18"/>
        </w:rPr>
        <w:t> </w:t>
      </w:r>
      <w:r>
        <w:rPr>
          <w:color w:val="231F20"/>
          <w:sz w:val="18"/>
        </w:rPr>
        <w:t>en</w:t>
      </w:r>
      <w:r>
        <w:rPr>
          <w:color w:val="231F20"/>
          <w:spacing w:val="-26"/>
          <w:sz w:val="18"/>
        </w:rPr>
        <w:t> </w:t>
      </w:r>
      <w:r>
        <w:rPr>
          <w:color w:val="231F20"/>
          <w:sz w:val="18"/>
        </w:rPr>
        <w:t>pureza,</w:t>
      </w:r>
      <w:r>
        <w:rPr>
          <w:color w:val="231F20"/>
          <w:spacing w:val="-26"/>
          <w:sz w:val="18"/>
        </w:rPr>
        <w:t> </w:t>
      </w:r>
      <w:r>
        <w:rPr>
          <w:color w:val="231F20"/>
          <w:sz w:val="18"/>
        </w:rPr>
        <w:t>no</w:t>
      </w:r>
      <w:r>
        <w:rPr>
          <w:color w:val="231F20"/>
          <w:spacing w:val="-26"/>
          <w:sz w:val="18"/>
        </w:rPr>
        <w:t> </w:t>
      </w:r>
      <w:r>
        <w:rPr>
          <w:color w:val="231F20"/>
          <w:sz w:val="18"/>
        </w:rPr>
        <w:t>quisiera</w:t>
      </w:r>
      <w:r>
        <w:rPr>
          <w:color w:val="231F20"/>
          <w:spacing w:val="-26"/>
          <w:sz w:val="18"/>
        </w:rPr>
        <w:t> </w:t>
      </w:r>
      <w:r>
        <w:rPr>
          <w:color w:val="231F20"/>
          <w:sz w:val="18"/>
        </w:rPr>
        <w:t>ejecutar</w:t>
      </w:r>
      <w:r>
        <w:rPr>
          <w:color w:val="231F20"/>
          <w:spacing w:val="-26"/>
          <w:sz w:val="18"/>
        </w:rPr>
        <w:t> </w:t>
      </w:r>
      <w:r>
        <w:rPr>
          <w:color w:val="231F20"/>
          <w:sz w:val="18"/>
        </w:rPr>
        <w:t>ni narrar</w:t>
      </w:r>
      <w:r>
        <w:rPr>
          <w:color w:val="231F20"/>
          <w:spacing w:val="-29"/>
          <w:sz w:val="18"/>
        </w:rPr>
        <w:t> </w:t>
      </w:r>
      <w:r>
        <w:rPr>
          <w:color w:val="231F20"/>
          <w:sz w:val="18"/>
        </w:rPr>
        <w:t>nada:</w:t>
      </w:r>
      <w:r>
        <w:rPr>
          <w:color w:val="231F20"/>
          <w:spacing w:val="-29"/>
          <w:sz w:val="18"/>
        </w:rPr>
        <w:t> </w:t>
      </w:r>
      <w:r>
        <w:rPr>
          <w:color w:val="231F20"/>
          <w:sz w:val="18"/>
        </w:rPr>
        <w:t>sólo</w:t>
      </w:r>
      <w:r>
        <w:rPr>
          <w:color w:val="231F20"/>
          <w:spacing w:val="-29"/>
          <w:sz w:val="18"/>
        </w:rPr>
        <w:t> </w:t>
      </w:r>
      <w:r>
        <w:rPr>
          <w:color w:val="231F20"/>
          <w:sz w:val="18"/>
        </w:rPr>
        <w:t>exclamar”.</w:t>
      </w:r>
      <w:r>
        <w:rPr>
          <w:color w:val="231F20"/>
          <w:spacing w:val="-29"/>
          <w:sz w:val="18"/>
        </w:rPr>
        <w:t> </w:t>
      </w:r>
      <w:r>
        <w:rPr>
          <w:color w:val="231F20"/>
          <w:sz w:val="18"/>
        </w:rPr>
        <w:t>Queda</w:t>
      </w:r>
      <w:r>
        <w:rPr>
          <w:color w:val="231F20"/>
          <w:spacing w:val="-29"/>
          <w:sz w:val="18"/>
        </w:rPr>
        <w:t> </w:t>
      </w:r>
      <w:r>
        <w:rPr>
          <w:color w:val="231F20"/>
          <w:sz w:val="18"/>
        </w:rPr>
        <w:t>claro</w:t>
      </w:r>
      <w:r>
        <w:rPr>
          <w:color w:val="231F20"/>
          <w:spacing w:val="-29"/>
          <w:sz w:val="18"/>
        </w:rPr>
        <w:t> </w:t>
      </w:r>
      <w:r>
        <w:rPr>
          <w:color w:val="231F20"/>
          <w:sz w:val="18"/>
        </w:rPr>
        <w:t>que</w:t>
      </w:r>
      <w:r>
        <w:rPr>
          <w:color w:val="231F20"/>
          <w:spacing w:val="-29"/>
          <w:sz w:val="18"/>
        </w:rPr>
        <w:t> </w:t>
      </w:r>
      <w:r>
        <w:rPr>
          <w:color w:val="231F20"/>
          <w:sz w:val="18"/>
        </w:rPr>
        <w:t>la</w:t>
      </w:r>
      <w:r>
        <w:rPr>
          <w:color w:val="231F20"/>
          <w:spacing w:val="-29"/>
          <w:sz w:val="18"/>
        </w:rPr>
        <w:t> </w:t>
      </w:r>
      <w:r>
        <w:rPr>
          <w:color w:val="231F20"/>
          <w:sz w:val="18"/>
        </w:rPr>
        <w:t>diferencia</w:t>
      </w:r>
      <w:r>
        <w:rPr>
          <w:color w:val="231F20"/>
          <w:spacing w:val="-29"/>
          <w:sz w:val="18"/>
        </w:rPr>
        <w:t> </w:t>
      </w:r>
      <w:r>
        <w:rPr>
          <w:color w:val="231F20"/>
          <w:sz w:val="18"/>
        </w:rPr>
        <w:t>que</w:t>
      </w:r>
      <w:r>
        <w:rPr>
          <w:color w:val="231F20"/>
          <w:spacing w:val="-29"/>
          <w:sz w:val="18"/>
        </w:rPr>
        <w:t> </w:t>
      </w:r>
      <w:r>
        <w:rPr>
          <w:color w:val="231F20"/>
          <w:sz w:val="18"/>
        </w:rPr>
        <w:t>establece</w:t>
      </w:r>
      <w:r>
        <w:rPr>
          <w:color w:val="231F20"/>
          <w:spacing w:val="-29"/>
          <w:sz w:val="18"/>
        </w:rPr>
        <w:t> </w:t>
      </w:r>
      <w:r>
        <w:rPr>
          <w:color w:val="231F20"/>
          <w:sz w:val="18"/>
        </w:rPr>
        <w:t>Reyes</w:t>
      </w:r>
      <w:r>
        <w:rPr>
          <w:color w:val="231F20"/>
          <w:spacing w:val="-29"/>
          <w:sz w:val="18"/>
        </w:rPr>
        <w:t> </w:t>
      </w:r>
      <w:r>
        <w:rPr>
          <w:color w:val="231F20"/>
          <w:sz w:val="18"/>
        </w:rPr>
        <w:t>parte</w:t>
      </w:r>
      <w:r>
        <w:rPr>
          <w:color w:val="231F20"/>
          <w:spacing w:val="-29"/>
          <w:sz w:val="18"/>
        </w:rPr>
        <w:t> </w:t>
      </w:r>
      <w:r>
        <w:rPr>
          <w:color w:val="231F20"/>
          <w:sz w:val="18"/>
        </w:rPr>
        <w:t>del reconocimiento</w:t>
      </w:r>
      <w:r>
        <w:rPr>
          <w:color w:val="231F20"/>
          <w:spacing w:val="-17"/>
          <w:sz w:val="18"/>
        </w:rPr>
        <w:t> </w:t>
      </w:r>
      <w:r>
        <w:rPr>
          <w:color w:val="231F20"/>
          <w:sz w:val="18"/>
        </w:rPr>
        <w:t>de</w:t>
      </w:r>
      <w:r>
        <w:rPr>
          <w:color w:val="231F20"/>
          <w:spacing w:val="-17"/>
          <w:sz w:val="18"/>
        </w:rPr>
        <w:t> </w:t>
      </w:r>
      <w:r>
        <w:rPr>
          <w:color w:val="231F20"/>
          <w:sz w:val="18"/>
        </w:rPr>
        <w:t>los</w:t>
      </w:r>
      <w:r>
        <w:rPr>
          <w:color w:val="231F20"/>
          <w:spacing w:val="-17"/>
          <w:sz w:val="18"/>
        </w:rPr>
        <w:t> </w:t>
      </w:r>
      <w:r>
        <w:rPr>
          <w:color w:val="231F20"/>
          <w:sz w:val="18"/>
        </w:rPr>
        <w:t>géneros</w:t>
      </w:r>
      <w:r>
        <w:rPr>
          <w:color w:val="231F20"/>
          <w:spacing w:val="-17"/>
          <w:sz w:val="18"/>
        </w:rPr>
        <w:t> </w:t>
      </w:r>
      <w:r>
        <w:rPr>
          <w:color w:val="231F20"/>
          <w:sz w:val="18"/>
        </w:rPr>
        <w:t>como</w:t>
      </w:r>
      <w:r>
        <w:rPr>
          <w:color w:val="231F20"/>
          <w:spacing w:val="-17"/>
          <w:sz w:val="18"/>
        </w:rPr>
        <w:t> </w:t>
      </w:r>
      <w:r>
        <w:rPr>
          <w:color w:val="231F20"/>
          <w:sz w:val="18"/>
        </w:rPr>
        <w:t>modos</w:t>
      </w:r>
      <w:r>
        <w:rPr>
          <w:color w:val="231F20"/>
          <w:spacing w:val="-17"/>
          <w:sz w:val="18"/>
        </w:rPr>
        <w:t> </w:t>
      </w:r>
      <w:r>
        <w:rPr>
          <w:color w:val="231F20"/>
          <w:sz w:val="18"/>
        </w:rPr>
        <w:t>formales</w:t>
      </w:r>
      <w:r>
        <w:rPr>
          <w:color w:val="231F20"/>
          <w:spacing w:val="-17"/>
          <w:sz w:val="18"/>
        </w:rPr>
        <w:t> </w:t>
      </w:r>
      <w:r>
        <w:rPr>
          <w:color w:val="231F20"/>
          <w:sz w:val="18"/>
        </w:rPr>
        <w:t>que</w:t>
      </w:r>
      <w:r>
        <w:rPr>
          <w:color w:val="231F20"/>
          <w:spacing w:val="-17"/>
          <w:sz w:val="18"/>
        </w:rPr>
        <w:t> </w:t>
      </w:r>
      <w:r>
        <w:rPr>
          <w:color w:val="231F20"/>
          <w:sz w:val="18"/>
        </w:rPr>
        <w:t>dan</w:t>
      </w:r>
      <w:r>
        <w:rPr>
          <w:color w:val="231F20"/>
          <w:spacing w:val="-17"/>
          <w:sz w:val="18"/>
        </w:rPr>
        <w:t> </w:t>
      </w:r>
      <w:r>
        <w:rPr>
          <w:color w:val="231F20"/>
          <w:sz w:val="18"/>
        </w:rPr>
        <w:t>cabida</w:t>
      </w:r>
      <w:r>
        <w:rPr>
          <w:color w:val="231F20"/>
          <w:spacing w:val="-17"/>
          <w:sz w:val="18"/>
        </w:rPr>
        <w:t> </w:t>
      </w:r>
      <w:r>
        <w:rPr>
          <w:color w:val="231F20"/>
          <w:sz w:val="18"/>
        </w:rPr>
        <w:t>al</w:t>
      </w:r>
      <w:r>
        <w:rPr>
          <w:color w:val="231F20"/>
          <w:spacing w:val="-17"/>
          <w:sz w:val="18"/>
        </w:rPr>
        <w:t> </w:t>
      </w:r>
      <w:r>
        <w:rPr>
          <w:color w:val="231F20"/>
          <w:sz w:val="18"/>
        </w:rPr>
        <w:t>cumplimiento de</w:t>
      </w:r>
      <w:r>
        <w:rPr>
          <w:color w:val="231F20"/>
          <w:spacing w:val="-13"/>
          <w:sz w:val="18"/>
        </w:rPr>
        <w:t> </w:t>
      </w:r>
      <w:r>
        <w:rPr>
          <w:color w:val="231F20"/>
          <w:sz w:val="18"/>
        </w:rPr>
        <w:t>estas</w:t>
      </w:r>
      <w:r>
        <w:rPr>
          <w:color w:val="231F20"/>
          <w:spacing w:val="-13"/>
          <w:sz w:val="18"/>
        </w:rPr>
        <w:t> </w:t>
      </w:r>
      <w:r>
        <w:rPr>
          <w:color w:val="231F20"/>
          <w:sz w:val="18"/>
        </w:rPr>
        <w:t>tres</w:t>
      </w:r>
      <w:r>
        <w:rPr>
          <w:color w:val="231F20"/>
          <w:spacing w:val="-13"/>
          <w:sz w:val="18"/>
        </w:rPr>
        <w:t> </w:t>
      </w:r>
      <w:r>
        <w:rPr>
          <w:color w:val="231F20"/>
          <w:sz w:val="18"/>
        </w:rPr>
        <w:t>funciones</w:t>
      </w:r>
      <w:r>
        <w:rPr>
          <w:color w:val="231F20"/>
          <w:spacing w:val="-13"/>
          <w:sz w:val="18"/>
        </w:rPr>
        <w:t> </w:t>
      </w:r>
      <w:r>
        <w:rPr>
          <w:color w:val="231F20"/>
          <w:sz w:val="18"/>
        </w:rPr>
        <w:t>principales,</w:t>
      </w:r>
      <w:r>
        <w:rPr>
          <w:color w:val="231F20"/>
          <w:spacing w:val="-13"/>
          <w:sz w:val="18"/>
        </w:rPr>
        <w:t> </w:t>
      </w:r>
      <w:r>
        <w:rPr>
          <w:color w:val="231F20"/>
          <w:sz w:val="18"/>
        </w:rPr>
        <w:t>las</w:t>
      </w:r>
      <w:r>
        <w:rPr>
          <w:color w:val="231F20"/>
          <w:spacing w:val="-13"/>
          <w:sz w:val="18"/>
        </w:rPr>
        <w:t> </w:t>
      </w:r>
      <w:r>
        <w:rPr>
          <w:color w:val="231F20"/>
          <w:sz w:val="18"/>
        </w:rPr>
        <w:t>cuales</w:t>
      </w:r>
      <w:r>
        <w:rPr>
          <w:color w:val="231F20"/>
          <w:spacing w:val="-13"/>
          <w:sz w:val="18"/>
        </w:rPr>
        <w:t> </w:t>
      </w:r>
      <w:r>
        <w:rPr>
          <w:color w:val="231F20"/>
          <w:sz w:val="18"/>
        </w:rPr>
        <w:t>concentran</w:t>
      </w:r>
      <w:r>
        <w:rPr>
          <w:color w:val="231F20"/>
          <w:spacing w:val="-13"/>
          <w:sz w:val="18"/>
        </w:rPr>
        <w:t> </w:t>
      </w:r>
      <w:r>
        <w:rPr>
          <w:color w:val="231F20"/>
          <w:sz w:val="18"/>
        </w:rPr>
        <w:t>la</w:t>
      </w:r>
      <w:r>
        <w:rPr>
          <w:color w:val="231F20"/>
          <w:spacing w:val="-13"/>
          <w:sz w:val="18"/>
        </w:rPr>
        <w:t> </w:t>
      </w:r>
      <w:r>
        <w:rPr>
          <w:color w:val="231F20"/>
          <w:sz w:val="18"/>
        </w:rPr>
        <w:t>intención</w:t>
      </w:r>
      <w:r>
        <w:rPr>
          <w:color w:val="231F20"/>
          <w:spacing w:val="-13"/>
          <w:sz w:val="18"/>
        </w:rPr>
        <w:t> </w:t>
      </w:r>
      <w:r>
        <w:rPr>
          <w:color w:val="231F20"/>
          <w:sz w:val="18"/>
        </w:rPr>
        <w:t>enunciativa</w:t>
      </w:r>
      <w:r>
        <w:rPr>
          <w:color w:val="231F20"/>
          <w:spacing w:val="-13"/>
          <w:sz w:val="18"/>
        </w:rPr>
        <w:t> </w:t>
      </w:r>
      <w:r>
        <w:rPr>
          <w:color w:val="231F20"/>
          <w:sz w:val="18"/>
        </w:rPr>
        <w:t>que soporta</w:t>
      </w:r>
      <w:r>
        <w:rPr>
          <w:color w:val="231F20"/>
          <w:spacing w:val="-23"/>
          <w:sz w:val="18"/>
        </w:rPr>
        <w:t> </w:t>
      </w:r>
      <w:r>
        <w:rPr>
          <w:color w:val="231F20"/>
          <w:sz w:val="18"/>
        </w:rPr>
        <w:t>la</w:t>
      </w:r>
      <w:r>
        <w:rPr>
          <w:color w:val="231F20"/>
          <w:spacing w:val="-23"/>
          <w:sz w:val="18"/>
        </w:rPr>
        <w:t> </w:t>
      </w:r>
      <w:r>
        <w:rPr>
          <w:color w:val="231F20"/>
          <w:sz w:val="18"/>
        </w:rPr>
        <w:t>construcción</w:t>
      </w:r>
      <w:r>
        <w:rPr>
          <w:color w:val="231F20"/>
          <w:spacing w:val="-23"/>
          <w:sz w:val="18"/>
        </w:rPr>
        <w:t> </w:t>
      </w:r>
      <w:r>
        <w:rPr>
          <w:color w:val="231F20"/>
          <w:sz w:val="18"/>
        </w:rPr>
        <w:t>del</w:t>
      </w:r>
      <w:r>
        <w:rPr>
          <w:color w:val="231F20"/>
          <w:spacing w:val="-23"/>
          <w:sz w:val="18"/>
        </w:rPr>
        <w:t> </w:t>
      </w:r>
      <w:r>
        <w:rPr>
          <w:color w:val="231F20"/>
          <w:sz w:val="18"/>
        </w:rPr>
        <w:t>discurso</w:t>
      </w:r>
      <w:r>
        <w:rPr>
          <w:color w:val="231F20"/>
          <w:spacing w:val="-23"/>
          <w:sz w:val="18"/>
        </w:rPr>
        <w:t> </w:t>
      </w:r>
      <w:r>
        <w:rPr>
          <w:color w:val="231F20"/>
          <w:sz w:val="18"/>
        </w:rPr>
        <w:t>literario</w:t>
      </w:r>
      <w:r>
        <w:rPr>
          <w:color w:val="231F20"/>
          <w:spacing w:val="-23"/>
          <w:sz w:val="18"/>
        </w:rPr>
        <w:t> </w:t>
      </w:r>
      <w:r>
        <w:rPr>
          <w:color w:val="231F20"/>
          <w:sz w:val="18"/>
        </w:rPr>
        <w:t>(véase</w:t>
      </w:r>
      <w:r>
        <w:rPr>
          <w:color w:val="231F20"/>
          <w:spacing w:val="-23"/>
          <w:sz w:val="18"/>
        </w:rPr>
        <w:t> </w:t>
      </w:r>
      <w:r>
        <w:rPr>
          <w:i/>
          <w:color w:val="231F20"/>
          <w:sz w:val="18"/>
        </w:rPr>
        <w:t>Apuntes</w:t>
      </w:r>
      <w:r>
        <w:rPr>
          <w:i/>
          <w:color w:val="231F20"/>
          <w:spacing w:val="-23"/>
          <w:sz w:val="18"/>
        </w:rPr>
        <w:t> </w:t>
      </w:r>
      <w:r>
        <w:rPr>
          <w:i/>
          <w:color w:val="231F20"/>
          <w:sz w:val="18"/>
        </w:rPr>
        <w:t>para</w:t>
      </w:r>
      <w:r>
        <w:rPr>
          <w:i/>
          <w:color w:val="231F20"/>
          <w:spacing w:val="-23"/>
          <w:sz w:val="18"/>
        </w:rPr>
        <w:t> </w:t>
      </w:r>
      <w:r>
        <w:rPr>
          <w:i/>
          <w:color w:val="231F20"/>
          <w:sz w:val="18"/>
        </w:rPr>
        <w:t>la</w:t>
      </w:r>
      <w:r>
        <w:rPr>
          <w:i/>
          <w:color w:val="231F20"/>
          <w:spacing w:val="-23"/>
          <w:sz w:val="18"/>
        </w:rPr>
        <w:t> </w:t>
      </w:r>
      <w:r>
        <w:rPr>
          <w:i/>
          <w:color w:val="231F20"/>
          <w:sz w:val="18"/>
        </w:rPr>
        <w:t>teoría</w:t>
      </w:r>
      <w:r>
        <w:rPr>
          <w:i/>
          <w:color w:val="231F20"/>
          <w:spacing w:val="-23"/>
          <w:sz w:val="18"/>
        </w:rPr>
        <w:t> </w:t>
      </w:r>
      <w:r>
        <w:rPr>
          <w:i/>
          <w:color w:val="231F20"/>
          <w:sz w:val="18"/>
        </w:rPr>
        <w:t>literaria</w:t>
      </w:r>
      <w:r>
        <w:rPr>
          <w:color w:val="231F20"/>
          <w:sz w:val="18"/>
        </w:rPr>
        <w:t>,</w:t>
      </w:r>
      <w:r>
        <w:rPr>
          <w:color w:val="231F20"/>
          <w:spacing w:val="-23"/>
          <w:sz w:val="18"/>
        </w:rPr>
        <w:t> </w:t>
      </w:r>
      <w:r>
        <w:rPr>
          <w:color w:val="231F20"/>
          <w:sz w:val="18"/>
        </w:rPr>
        <w:t>en </w:t>
      </w:r>
      <w:r>
        <w:rPr>
          <w:i/>
          <w:color w:val="231F20"/>
          <w:sz w:val="18"/>
        </w:rPr>
        <w:t>Obras</w:t>
      </w:r>
      <w:r>
        <w:rPr>
          <w:i/>
          <w:color w:val="231F20"/>
          <w:spacing w:val="-26"/>
          <w:sz w:val="18"/>
        </w:rPr>
        <w:t> </w:t>
      </w:r>
      <w:r>
        <w:rPr>
          <w:i/>
          <w:color w:val="231F20"/>
          <w:sz w:val="18"/>
        </w:rPr>
        <w:t>completas</w:t>
      </w:r>
      <w:r>
        <w:rPr>
          <w:i/>
          <w:color w:val="231F20"/>
          <w:spacing w:val="-26"/>
          <w:sz w:val="18"/>
        </w:rPr>
        <w:t> </w:t>
      </w:r>
      <w:r>
        <w:rPr>
          <w:i/>
          <w:color w:val="231F20"/>
          <w:sz w:val="18"/>
        </w:rPr>
        <w:t>de</w:t>
      </w:r>
      <w:r>
        <w:rPr>
          <w:i/>
          <w:color w:val="231F20"/>
          <w:spacing w:val="-26"/>
          <w:sz w:val="18"/>
        </w:rPr>
        <w:t> </w:t>
      </w:r>
      <w:r>
        <w:rPr>
          <w:i/>
          <w:color w:val="231F20"/>
          <w:sz w:val="18"/>
        </w:rPr>
        <w:t>Alfonso</w:t>
      </w:r>
      <w:r>
        <w:rPr>
          <w:i/>
          <w:color w:val="231F20"/>
          <w:spacing w:val="-26"/>
          <w:sz w:val="18"/>
        </w:rPr>
        <w:t> </w:t>
      </w:r>
      <w:r>
        <w:rPr>
          <w:i/>
          <w:color w:val="231F20"/>
          <w:sz w:val="18"/>
        </w:rPr>
        <w:t>Reyes</w:t>
      </w:r>
      <w:r>
        <w:rPr>
          <w:color w:val="231F20"/>
          <w:sz w:val="18"/>
        </w:rPr>
        <w:t>,</w:t>
      </w:r>
      <w:r>
        <w:rPr>
          <w:color w:val="231F20"/>
          <w:spacing w:val="-26"/>
          <w:sz w:val="18"/>
        </w:rPr>
        <w:t> </w:t>
      </w:r>
      <w:r>
        <w:rPr>
          <w:color w:val="231F20"/>
          <w:sz w:val="18"/>
        </w:rPr>
        <w:t>t.</w:t>
      </w:r>
      <w:r>
        <w:rPr>
          <w:color w:val="231F20"/>
          <w:spacing w:val="-26"/>
          <w:sz w:val="18"/>
        </w:rPr>
        <w:t> </w:t>
      </w:r>
      <w:r>
        <w:rPr>
          <w:color w:val="231F20"/>
          <w:spacing w:val="-8"/>
          <w:sz w:val="18"/>
        </w:rPr>
        <w:t>XV,</w:t>
      </w:r>
      <w:r>
        <w:rPr>
          <w:color w:val="231F20"/>
          <w:spacing w:val="-26"/>
          <w:sz w:val="18"/>
        </w:rPr>
        <w:t> </w:t>
      </w:r>
      <w:r>
        <w:rPr>
          <w:color w:val="231F20"/>
          <w:sz w:val="18"/>
        </w:rPr>
        <w:t>Fondo</w:t>
      </w:r>
      <w:r>
        <w:rPr>
          <w:color w:val="231F20"/>
          <w:spacing w:val="-26"/>
          <w:sz w:val="18"/>
        </w:rPr>
        <w:t> </w:t>
      </w:r>
      <w:r>
        <w:rPr>
          <w:color w:val="231F20"/>
          <w:sz w:val="18"/>
        </w:rPr>
        <w:t>de</w:t>
      </w:r>
      <w:r>
        <w:rPr>
          <w:color w:val="231F20"/>
          <w:spacing w:val="-26"/>
          <w:sz w:val="18"/>
        </w:rPr>
        <w:t> </w:t>
      </w:r>
      <w:r>
        <w:rPr>
          <w:color w:val="231F20"/>
          <w:sz w:val="18"/>
        </w:rPr>
        <w:t>Cultura</w:t>
      </w:r>
      <w:r>
        <w:rPr>
          <w:color w:val="231F20"/>
          <w:spacing w:val="-26"/>
          <w:sz w:val="18"/>
        </w:rPr>
        <w:t> </w:t>
      </w:r>
      <w:r>
        <w:rPr>
          <w:color w:val="231F20"/>
          <w:sz w:val="18"/>
        </w:rPr>
        <w:t>Económica,</w:t>
      </w:r>
      <w:r>
        <w:rPr>
          <w:color w:val="231F20"/>
          <w:spacing w:val="-26"/>
          <w:sz w:val="18"/>
        </w:rPr>
        <w:t> </w:t>
      </w:r>
      <w:r>
        <w:rPr>
          <w:color w:val="231F20"/>
          <w:sz w:val="18"/>
        </w:rPr>
        <w:t>México,</w:t>
      </w:r>
      <w:r>
        <w:rPr>
          <w:color w:val="231F20"/>
          <w:spacing w:val="-26"/>
          <w:sz w:val="18"/>
        </w:rPr>
        <w:t> </w:t>
      </w:r>
      <w:r>
        <w:rPr>
          <w:color w:val="231F20"/>
          <w:sz w:val="18"/>
        </w:rPr>
        <w:t>1963, pp.</w:t>
      </w:r>
      <w:r>
        <w:rPr>
          <w:color w:val="231F20"/>
          <w:spacing w:val="-6"/>
          <w:sz w:val="18"/>
        </w:rPr>
        <w:t> </w:t>
      </w:r>
      <w:r>
        <w:rPr>
          <w:color w:val="231F20"/>
          <w:sz w:val="18"/>
        </w:rPr>
        <w:t>447-471).</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136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sucede simultáneamente en la mente del escriba mientras</w:t>
      </w:r>
      <w:r>
        <w:rPr>
          <w:color w:val="231F20"/>
          <w:spacing w:val="-22"/>
        </w:rPr>
        <w:t> </w:t>
      </w:r>
      <w:r>
        <w:rPr>
          <w:color w:val="231F20"/>
        </w:rPr>
        <w:t>escribe. </w:t>
      </w:r>
      <w:r>
        <w:rPr>
          <w:color w:val="231F20"/>
          <w:spacing w:val="-5"/>
        </w:rPr>
        <w:t>Por </w:t>
      </w:r>
      <w:r>
        <w:rPr>
          <w:color w:val="231F20"/>
        </w:rPr>
        <w:t>una parte, está el complemento del objeto directo de la</w:t>
      </w:r>
      <w:r>
        <w:rPr>
          <w:color w:val="231F20"/>
          <w:spacing w:val="-39"/>
        </w:rPr>
        <w:t> </w:t>
      </w:r>
      <w:r>
        <w:rPr>
          <w:color w:val="231F20"/>
        </w:rPr>
        <w:t>acción </w:t>
      </w:r>
      <w:r>
        <w:rPr>
          <w:color w:val="231F20"/>
          <w:w w:val="95"/>
        </w:rPr>
        <w:t>(“Escribo</w:t>
      </w:r>
      <w:r>
        <w:rPr>
          <w:color w:val="231F20"/>
          <w:spacing w:val="-11"/>
          <w:w w:val="95"/>
        </w:rPr>
        <w:t> </w:t>
      </w:r>
      <w:r>
        <w:rPr>
          <w:i/>
          <w:color w:val="231F20"/>
          <w:w w:val="95"/>
        </w:rPr>
        <w:t>que</w:t>
      </w:r>
      <w:r>
        <w:rPr>
          <w:i/>
          <w:color w:val="231F20"/>
          <w:spacing w:val="-11"/>
          <w:w w:val="95"/>
        </w:rPr>
        <w:t> </w:t>
      </w:r>
      <w:r>
        <w:rPr>
          <w:i/>
          <w:color w:val="231F20"/>
          <w:w w:val="95"/>
        </w:rPr>
        <w:t>escribo</w:t>
      </w:r>
      <w:r>
        <w:rPr>
          <w:color w:val="231F20"/>
          <w:w w:val="95"/>
        </w:rPr>
        <w:t>”),</w:t>
      </w:r>
      <w:r>
        <w:rPr>
          <w:color w:val="231F20"/>
          <w:spacing w:val="-11"/>
          <w:w w:val="95"/>
        </w:rPr>
        <w:t> </w:t>
      </w:r>
      <w:r>
        <w:rPr>
          <w:color w:val="231F20"/>
          <w:spacing w:val="-10"/>
          <w:w w:val="95"/>
        </w:rPr>
        <w:t>y,</w:t>
      </w:r>
      <w:r>
        <w:rPr>
          <w:color w:val="231F20"/>
          <w:spacing w:val="-11"/>
          <w:w w:val="95"/>
        </w:rPr>
        <w:t> </w:t>
      </w:r>
      <w:r>
        <w:rPr>
          <w:color w:val="231F20"/>
          <w:w w:val="95"/>
        </w:rPr>
        <w:t>por</w:t>
      </w:r>
      <w:r>
        <w:rPr>
          <w:color w:val="231F20"/>
          <w:spacing w:val="-11"/>
          <w:w w:val="95"/>
        </w:rPr>
        <w:t> </w:t>
      </w:r>
      <w:r>
        <w:rPr>
          <w:color w:val="231F20"/>
          <w:w w:val="95"/>
        </w:rPr>
        <w:t>otra,</w:t>
      </w:r>
      <w:r>
        <w:rPr>
          <w:color w:val="231F20"/>
          <w:spacing w:val="-11"/>
          <w:w w:val="95"/>
        </w:rPr>
        <w:t> </w:t>
      </w:r>
      <w:r>
        <w:rPr>
          <w:color w:val="231F20"/>
          <w:w w:val="95"/>
        </w:rPr>
        <w:t>la</w:t>
      </w:r>
      <w:r>
        <w:rPr>
          <w:color w:val="231F20"/>
          <w:spacing w:val="-11"/>
          <w:w w:val="95"/>
        </w:rPr>
        <w:t> </w:t>
      </w:r>
      <w:r>
        <w:rPr>
          <w:color w:val="231F20"/>
          <w:w w:val="95"/>
        </w:rPr>
        <w:t>introducción</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variaciones </w:t>
      </w:r>
      <w:r>
        <w:rPr>
          <w:color w:val="231F20"/>
        </w:rPr>
        <w:t>posteriores</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adverbio</w:t>
      </w:r>
      <w:r>
        <w:rPr>
          <w:color w:val="231F20"/>
          <w:spacing w:val="-16"/>
        </w:rPr>
        <w:t> </w:t>
      </w:r>
      <w:r>
        <w:rPr>
          <w:color w:val="231F20"/>
        </w:rPr>
        <w:t>“Mentalmente”</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doble</w:t>
      </w:r>
      <w:r>
        <w:rPr>
          <w:color w:val="231F20"/>
          <w:spacing w:val="-16"/>
        </w:rPr>
        <w:t> </w:t>
      </w:r>
      <w:r>
        <w:rPr>
          <w:color w:val="231F20"/>
        </w:rPr>
        <w:t>función</w:t>
      </w:r>
      <w:r>
        <w:rPr>
          <w:color w:val="231F20"/>
          <w:spacing w:val="-16"/>
        </w:rPr>
        <w:t> </w:t>
      </w:r>
      <w:r>
        <w:rPr>
          <w:color w:val="231F20"/>
        </w:rPr>
        <w:t>lu- gar-modo</w:t>
      </w:r>
      <w:r>
        <w:rPr>
          <w:color w:val="231F20"/>
          <w:spacing w:val="-23"/>
        </w:rPr>
        <w:t> </w:t>
      </w:r>
      <w:r>
        <w:rPr>
          <w:color w:val="231F20"/>
        </w:rPr>
        <w:t>que</w:t>
      </w:r>
      <w:r>
        <w:rPr>
          <w:color w:val="231F20"/>
          <w:spacing w:val="-23"/>
        </w:rPr>
        <w:t> </w:t>
      </w:r>
      <w:r>
        <w:rPr>
          <w:color w:val="231F20"/>
        </w:rPr>
        <w:t>establece</w:t>
      </w:r>
      <w:r>
        <w:rPr>
          <w:color w:val="231F20"/>
          <w:spacing w:val="-23"/>
        </w:rPr>
        <w:t> </w:t>
      </w:r>
      <w:r>
        <w:rPr>
          <w:color w:val="231F20"/>
        </w:rPr>
        <w:t>el</w:t>
      </w:r>
      <w:r>
        <w:rPr>
          <w:color w:val="231F20"/>
          <w:spacing w:val="-23"/>
        </w:rPr>
        <w:t> </w:t>
      </w:r>
      <w:r>
        <w:rPr>
          <w:color w:val="231F20"/>
        </w:rPr>
        <w:t>desdoblamiento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imagen</w:t>
      </w:r>
      <w:r>
        <w:rPr>
          <w:color w:val="231F20"/>
          <w:spacing w:val="-23"/>
        </w:rPr>
        <w:t> </w:t>
      </w:r>
      <w:r>
        <w:rPr>
          <w:color w:val="231F20"/>
        </w:rPr>
        <w:t>del</w:t>
      </w:r>
      <w:r>
        <w:rPr>
          <w:color w:val="231F20"/>
          <w:spacing w:val="-23"/>
        </w:rPr>
        <w:t> </w:t>
      </w:r>
      <w:r>
        <w:rPr>
          <w:color w:val="231F20"/>
        </w:rPr>
        <w:t>escriba que</w:t>
      </w:r>
      <w:r>
        <w:rPr>
          <w:color w:val="231F20"/>
          <w:spacing w:val="-26"/>
        </w:rPr>
        <w:t> </w:t>
      </w:r>
      <w:r>
        <w:rPr>
          <w:color w:val="231F20"/>
        </w:rPr>
        <w:t>escribe.</w:t>
      </w:r>
      <w:r>
        <w:rPr>
          <w:color w:val="231F20"/>
          <w:spacing w:val="-26"/>
        </w:rPr>
        <w:t> </w:t>
      </w:r>
      <w:r>
        <w:rPr>
          <w:color w:val="231F20"/>
        </w:rPr>
        <w:t>De</w:t>
      </w:r>
      <w:r>
        <w:rPr>
          <w:color w:val="231F20"/>
          <w:spacing w:val="-26"/>
        </w:rPr>
        <w:t> </w:t>
      </w:r>
      <w:r>
        <w:rPr>
          <w:color w:val="231F20"/>
        </w:rPr>
        <w:t>ahí</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desate</w:t>
      </w:r>
      <w:r>
        <w:rPr>
          <w:color w:val="231F20"/>
          <w:spacing w:val="-26"/>
        </w:rPr>
        <w:t> </w:t>
      </w:r>
      <w:r>
        <w:rPr>
          <w:color w:val="231F20"/>
        </w:rPr>
        <w:t>el</w:t>
      </w:r>
      <w:r>
        <w:rPr>
          <w:color w:val="231F20"/>
          <w:spacing w:val="-26"/>
        </w:rPr>
        <w:t> </w:t>
      </w:r>
      <w:r>
        <w:rPr>
          <w:color w:val="231F20"/>
        </w:rPr>
        <w:t>efecto</w:t>
      </w:r>
      <w:r>
        <w:rPr>
          <w:color w:val="231F20"/>
          <w:spacing w:val="-26"/>
        </w:rPr>
        <w:t> </w:t>
      </w:r>
      <w:r>
        <w:rPr>
          <w:color w:val="231F20"/>
        </w:rPr>
        <w:t>de</w:t>
      </w:r>
      <w:r>
        <w:rPr>
          <w:color w:val="231F20"/>
          <w:spacing w:val="-26"/>
        </w:rPr>
        <w:t> </w:t>
      </w:r>
      <w:r>
        <w:rPr>
          <w:color w:val="231F20"/>
        </w:rPr>
        <w:t>simultaneidad</w:t>
      </w:r>
      <w:r>
        <w:rPr>
          <w:color w:val="231F20"/>
          <w:spacing w:val="-26"/>
        </w:rPr>
        <w:t> </w:t>
      </w:r>
      <w:r>
        <w:rPr>
          <w:color w:val="231F20"/>
        </w:rPr>
        <w:t>referido en</w:t>
      </w:r>
      <w:r>
        <w:rPr>
          <w:color w:val="231F20"/>
          <w:spacing w:val="-25"/>
        </w:rPr>
        <w:t> </w:t>
      </w:r>
      <w:r>
        <w:rPr>
          <w:color w:val="231F20"/>
        </w:rPr>
        <w:t>el</w:t>
      </w:r>
      <w:r>
        <w:rPr>
          <w:color w:val="231F20"/>
          <w:spacing w:val="-25"/>
        </w:rPr>
        <w:t> </w:t>
      </w:r>
      <w:r>
        <w:rPr>
          <w:color w:val="231F20"/>
        </w:rPr>
        <w:t>apartado</w:t>
      </w:r>
      <w:r>
        <w:rPr>
          <w:color w:val="231F20"/>
          <w:spacing w:val="-25"/>
        </w:rPr>
        <w:t> </w:t>
      </w:r>
      <w:r>
        <w:rPr>
          <w:color w:val="231F20"/>
        </w:rPr>
        <w:t>anterior</w:t>
      </w:r>
      <w:r>
        <w:rPr>
          <w:color w:val="231F20"/>
          <w:spacing w:val="-25"/>
        </w:rPr>
        <w:t> </w:t>
      </w:r>
      <w:r>
        <w:rPr>
          <w:color w:val="231F20"/>
        </w:rPr>
        <w:t>y</w:t>
      </w:r>
      <w:r>
        <w:rPr>
          <w:color w:val="231F20"/>
          <w:spacing w:val="-25"/>
        </w:rPr>
        <w:t> </w:t>
      </w:r>
      <w:r>
        <w:rPr>
          <w:color w:val="231F20"/>
        </w:rPr>
        <w:t>también</w:t>
      </w:r>
      <w:r>
        <w:rPr>
          <w:color w:val="231F20"/>
          <w:spacing w:val="-25"/>
        </w:rPr>
        <w:t> </w:t>
      </w:r>
      <w:r>
        <w:rPr>
          <w:color w:val="231F20"/>
        </w:rPr>
        <w:t>que,</w:t>
      </w:r>
      <w:r>
        <w:rPr>
          <w:color w:val="231F20"/>
          <w:spacing w:val="-25"/>
        </w:rPr>
        <w:t> </w:t>
      </w:r>
      <w:r>
        <w:rPr>
          <w:color w:val="231F20"/>
        </w:rPr>
        <w:t>al</w:t>
      </w:r>
      <w:r>
        <w:rPr>
          <w:color w:val="231F20"/>
          <w:spacing w:val="-25"/>
        </w:rPr>
        <w:t> </w:t>
      </w:r>
      <w:r>
        <w:rPr>
          <w:color w:val="231F20"/>
        </w:rPr>
        <w:t>ser</w:t>
      </w:r>
      <w:r>
        <w:rPr>
          <w:color w:val="231F20"/>
          <w:spacing w:val="-25"/>
        </w:rPr>
        <w:t> </w:t>
      </w:r>
      <w:r>
        <w:rPr>
          <w:color w:val="231F20"/>
        </w:rPr>
        <w:t>sometida</w:t>
      </w:r>
      <w:r>
        <w:rPr>
          <w:color w:val="231F20"/>
          <w:spacing w:val="-25"/>
        </w:rPr>
        <w:t> </w:t>
      </w:r>
      <w:r>
        <w:rPr>
          <w:color w:val="231F20"/>
        </w:rPr>
        <w:t>dicha</w:t>
      </w:r>
      <w:r>
        <w:rPr>
          <w:color w:val="231F20"/>
          <w:spacing w:val="-25"/>
        </w:rPr>
        <w:t> </w:t>
      </w:r>
      <w:r>
        <w:rPr>
          <w:color w:val="231F20"/>
        </w:rPr>
        <w:t>acción</w:t>
      </w:r>
      <w:r>
        <w:rPr>
          <w:color w:val="231F20"/>
          <w:spacing w:val="-25"/>
        </w:rPr>
        <w:t> </w:t>
      </w:r>
      <w:r>
        <w:rPr>
          <w:color w:val="231F20"/>
        </w:rPr>
        <w:t>a la</w:t>
      </w:r>
      <w:r>
        <w:rPr>
          <w:color w:val="231F20"/>
          <w:spacing w:val="-25"/>
        </w:rPr>
        <w:t> </w:t>
      </w:r>
      <w:r>
        <w:rPr>
          <w:color w:val="231F20"/>
        </w:rPr>
        <w:t>variación</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rPr>
        <w:t>dinámica</w:t>
      </w:r>
      <w:r>
        <w:rPr>
          <w:color w:val="231F20"/>
          <w:spacing w:val="-25"/>
        </w:rPr>
        <w:t> </w:t>
      </w:r>
      <w:r>
        <w:rPr>
          <w:color w:val="231F20"/>
        </w:rPr>
        <w:t>reflexiva,</w:t>
      </w:r>
      <w:r>
        <w:rPr>
          <w:color w:val="231F20"/>
          <w:spacing w:val="-25"/>
        </w:rPr>
        <w:t> </w:t>
      </w:r>
      <w:r>
        <w:rPr>
          <w:color w:val="231F20"/>
        </w:rPr>
        <w:t>es</w:t>
      </w:r>
      <w:r>
        <w:rPr>
          <w:color w:val="231F20"/>
          <w:spacing w:val="-25"/>
        </w:rPr>
        <w:t> </w:t>
      </w:r>
      <w:r>
        <w:rPr>
          <w:color w:val="231F20"/>
          <w:spacing w:val="-3"/>
        </w:rPr>
        <w:t>decir,</w:t>
      </w:r>
      <w:r>
        <w:rPr>
          <w:color w:val="231F20"/>
          <w:spacing w:val="-25"/>
        </w:rPr>
        <w:t> </w:t>
      </w:r>
      <w:r>
        <w:rPr>
          <w:color w:val="231F20"/>
        </w:rPr>
        <w:t>haciéndola</w:t>
      </w:r>
      <w:r>
        <w:rPr>
          <w:color w:val="231F20"/>
          <w:spacing w:val="-25"/>
        </w:rPr>
        <w:t> </w:t>
      </w:r>
      <w:r>
        <w:rPr>
          <w:color w:val="231F20"/>
        </w:rPr>
        <w:t>retornar a</w:t>
      </w:r>
      <w:r>
        <w:rPr>
          <w:color w:val="231F20"/>
          <w:spacing w:val="-33"/>
        </w:rPr>
        <w:t> </w:t>
      </w:r>
      <w:r>
        <w:rPr>
          <w:color w:val="231F20"/>
        </w:rPr>
        <w:t>sí</w:t>
      </w:r>
      <w:r>
        <w:rPr>
          <w:color w:val="231F20"/>
          <w:spacing w:val="-33"/>
        </w:rPr>
        <w:t> </w:t>
      </w:r>
      <w:r>
        <w:rPr>
          <w:color w:val="231F20"/>
        </w:rPr>
        <w:t>misma</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principio</w:t>
      </w:r>
      <w:r>
        <w:rPr>
          <w:color w:val="231F20"/>
          <w:spacing w:val="-33"/>
        </w:rPr>
        <w:t> </w:t>
      </w:r>
      <w:r>
        <w:rPr>
          <w:color w:val="231F20"/>
        </w:rPr>
        <w:t>especular,</w:t>
      </w:r>
      <w:r>
        <w:rPr>
          <w:color w:val="231F20"/>
          <w:spacing w:val="-33"/>
        </w:rPr>
        <w:t> </w:t>
      </w:r>
      <w:r>
        <w:rPr>
          <w:color w:val="231F20"/>
        </w:rPr>
        <w:t>se</w:t>
      </w:r>
      <w:r>
        <w:rPr>
          <w:color w:val="231F20"/>
          <w:spacing w:val="-33"/>
        </w:rPr>
        <w:t> </w:t>
      </w:r>
      <w:r>
        <w:rPr>
          <w:color w:val="231F20"/>
        </w:rPr>
        <w:t>impida</w:t>
      </w:r>
      <w:r>
        <w:rPr>
          <w:color w:val="231F20"/>
          <w:spacing w:val="-33"/>
        </w:rPr>
        <w:t> </w:t>
      </w:r>
      <w:r>
        <w:rPr>
          <w:color w:val="231F20"/>
        </w:rPr>
        <w:t>el</w:t>
      </w:r>
      <w:r>
        <w:rPr>
          <w:color w:val="231F20"/>
          <w:spacing w:val="-33"/>
        </w:rPr>
        <w:t> </w:t>
      </w:r>
      <w:r>
        <w:rPr>
          <w:color w:val="231F20"/>
        </w:rPr>
        <w:t>puntual</w:t>
      </w:r>
      <w:r>
        <w:rPr>
          <w:color w:val="231F20"/>
          <w:spacing w:val="-33"/>
        </w:rPr>
        <w:t> </w:t>
      </w:r>
      <w:r>
        <w:rPr>
          <w:color w:val="231F20"/>
        </w:rPr>
        <w:t>desarrollo narrativo de la acción que supondría la lógica de un relato en un sentido</w:t>
      </w:r>
      <w:r>
        <w:rPr>
          <w:color w:val="231F20"/>
          <w:spacing w:val="-7"/>
        </w:rPr>
        <w:t> </w:t>
      </w:r>
      <w:r>
        <w:rPr>
          <w:color w:val="231F20"/>
        </w:rPr>
        <w:t>estricto.</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modo,</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relatada</w:t>
      </w:r>
      <w:r>
        <w:rPr>
          <w:color w:val="231F20"/>
          <w:spacing w:val="-7"/>
        </w:rPr>
        <w:t> </w:t>
      </w:r>
      <w:r>
        <w:rPr>
          <w:color w:val="231F20"/>
        </w:rPr>
        <w:t>se</w:t>
      </w:r>
      <w:r>
        <w:rPr>
          <w:color w:val="231F20"/>
          <w:spacing w:val="-7"/>
        </w:rPr>
        <w:t> </w:t>
      </w:r>
      <w:r>
        <w:rPr>
          <w:color w:val="231F20"/>
        </w:rPr>
        <w:t>reduce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de un</w:t>
      </w:r>
      <w:r>
        <w:rPr>
          <w:color w:val="231F20"/>
          <w:spacing w:val="-27"/>
        </w:rPr>
        <w:t> </w:t>
      </w:r>
      <w:r>
        <w:rPr>
          <w:color w:val="231F20"/>
        </w:rPr>
        <w:t>sujeto</w:t>
      </w:r>
      <w:r>
        <w:rPr>
          <w:color w:val="231F20"/>
          <w:spacing w:val="-27"/>
        </w:rPr>
        <w:t> </w:t>
      </w:r>
      <w:r>
        <w:rPr>
          <w:color w:val="231F20"/>
        </w:rPr>
        <w:t>que</w:t>
      </w:r>
      <w:r>
        <w:rPr>
          <w:color w:val="231F20"/>
          <w:spacing w:val="-27"/>
        </w:rPr>
        <w:t> </w:t>
      </w:r>
      <w:r>
        <w:rPr>
          <w:color w:val="231F20"/>
        </w:rPr>
        <w:t>escribe.</w:t>
      </w:r>
    </w:p>
    <w:p>
      <w:pPr>
        <w:pStyle w:val="BodyText"/>
        <w:spacing w:line="271" w:lineRule="auto" w:before="2"/>
        <w:ind w:left="1703" w:right="1637" w:firstLine="360"/>
        <w:jc w:val="both"/>
      </w:pPr>
      <w:r>
        <w:rPr/>
        <w:drawing>
          <wp:anchor distT="0" distB="0" distL="0" distR="0" allowOverlap="1" layoutInCell="1" locked="0" behindDoc="0" simplePos="0" relativeHeight="8104">
            <wp:simplePos x="0" y="0"/>
            <wp:positionH relativeFrom="page">
              <wp:posOffset>17462</wp:posOffset>
            </wp:positionH>
            <wp:positionV relativeFrom="paragraph">
              <wp:posOffset>633957</wp:posOffset>
            </wp:positionV>
            <wp:extent cx="155575" cy="155575"/>
            <wp:effectExtent l="0" t="0" r="0" b="0"/>
            <wp:wrapNone/>
            <wp:docPr id="615" name="image3.png" descr=""/>
            <wp:cNvGraphicFramePr>
              <a:graphicFrameLocks noChangeAspect="1"/>
            </wp:cNvGraphicFramePr>
            <a:graphic>
              <a:graphicData uri="http://schemas.openxmlformats.org/drawingml/2006/picture">
                <pic:pic>
                  <pic:nvPicPr>
                    <pic:cNvPr id="6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128">
            <wp:simplePos x="0" y="0"/>
            <wp:positionH relativeFrom="page">
              <wp:posOffset>5760361</wp:posOffset>
            </wp:positionH>
            <wp:positionV relativeFrom="paragraph">
              <wp:posOffset>633957</wp:posOffset>
            </wp:positionV>
            <wp:extent cx="155575" cy="155575"/>
            <wp:effectExtent l="0" t="0" r="0" b="0"/>
            <wp:wrapNone/>
            <wp:docPr id="617" name="image3.png" descr=""/>
            <wp:cNvGraphicFramePr>
              <a:graphicFrameLocks noChangeAspect="1"/>
            </wp:cNvGraphicFramePr>
            <a:graphic>
              <a:graphicData uri="http://schemas.openxmlformats.org/drawingml/2006/picture">
                <pic:pic>
                  <pic:nvPicPr>
                    <pic:cNvPr id="6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acción queda, por efecto del principio especular, converti- da en imagen, o bien </w:t>
      </w:r>
      <w:r>
        <w:rPr>
          <w:color w:val="231F20"/>
          <w:spacing w:val="-4"/>
        </w:rPr>
        <w:t>“abreviada” </w:t>
      </w:r>
      <w:r>
        <w:rPr>
          <w:color w:val="231F20"/>
        </w:rPr>
        <w:t>en la forma del icono del escri- ba.</w:t>
      </w:r>
      <w:r>
        <w:rPr>
          <w:color w:val="231F20"/>
          <w:spacing w:val="-19"/>
        </w:rPr>
        <w:t> </w:t>
      </w:r>
      <w:r>
        <w:rPr>
          <w:color w:val="231F20"/>
          <w:spacing w:val="-3"/>
        </w:rPr>
        <w:t>Su</w:t>
      </w:r>
      <w:r>
        <w:rPr>
          <w:color w:val="231F20"/>
          <w:spacing w:val="-19"/>
        </w:rPr>
        <w:t> </w:t>
      </w:r>
      <w:r>
        <w:rPr>
          <w:color w:val="231F20"/>
        </w:rPr>
        <w:t>“fijeza”,</w:t>
      </w:r>
      <w:r>
        <w:rPr>
          <w:color w:val="231F20"/>
          <w:spacing w:val="-19"/>
        </w:rPr>
        <w:t> </w:t>
      </w:r>
      <w:r>
        <w:rPr>
          <w:color w:val="231F20"/>
        </w:rPr>
        <w:t>paradójicamente,</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que</w:t>
      </w:r>
      <w:r>
        <w:rPr>
          <w:color w:val="231F20"/>
          <w:spacing w:val="-19"/>
        </w:rPr>
        <w:t> </w:t>
      </w:r>
      <w:r>
        <w:rPr>
          <w:color w:val="231F20"/>
        </w:rPr>
        <w:t>desata</w:t>
      </w:r>
      <w:r>
        <w:rPr>
          <w:color w:val="231F20"/>
          <w:spacing w:val="-19"/>
        </w:rPr>
        <w:t> </w:t>
      </w:r>
      <w:r>
        <w:rPr>
          <w:color w:val="231F20"/>
        </w:rPr>
        <w:t>su</w:t>
      </w:r>
      <w:r>
        <w:rPr>
          <w:color w:val="231F20"/>
          <w:spacing w:val="-19"/>
        </w:rPr>
        <w:t> </w:t>
      </w:r>
      <w:r>
        <w:rPr>
          <w:color w:val="231F20"/>
        </w:rPr>
        <w:t>movimiento</w:t>
      </w:r>
      <w:r>
        <w:rPr>
          <w:color w:val="231F20"/>
          <w:spacing w:val="-19"/>
        </w:rPr>
        <w:t> </w:t>
      </w:r>
      <w:r>
        <w:rPr>
          <w:color w:val="231F20"/>
        </w:rPr>
        <w:t>al ser</w:t>
      </w:r>
      <w:r>
        <w:rPr>
          <w:color w:val="231F20"/>
          <w:spacing w:val="-23"/>
        </w:rPr>
        <w:t> </w:t>
      </w:r>
      <w:r>
        <w:rPr>
          <w:color w:val="231F20"/>
        </w:rPr>
        <w:t>sometida</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variaciones</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“presentificación”</w:t>
      </w:r>
      <w:r>
        <w:rPr>
          <w:color w:val="231F20"/>
          <w:spacing w:val="-23"/>
        </w:rPr>
        <w:t> </w:t>
      </w:r>
      <w:r>
        <w:rPr>
          <w:color w:val="231F20"/>
        </w:rPr>
        <w:t>dentro</w:t>
      </w:r>
      <w:r>
        <w:rPr>
          <w:color w:val="231F20"/>
          <w:spacing w:val="-23"/>
        </w:rPr>
        <w:t> </w:t>
      </w:r>
      <w:r>
        <w:rPr>
          <w:color w:val="231F20"/>
        </w:rPr>
        <w:t>de</w:t>
      </w:r>
      <w:r>
        <w:rPr>
          <w:color w:val="231F20"/>
          <w:spacing w:val="-23"/>
        </w:rPr>
        <w:t> </w:t>
      </w:r>
      <w:r>
        <w:rPr>
          <w:color w:val="231F20"/>
        </w:rPr>
        <w:t>las realidades</w:t>
      </w:r>
      <w:r>
        <w:rPr>
          <w:color w:val="231F20"/>
          <w:spacing w:val="-19"/>
        </w:rPr>
        <w:t> </w:t>
      </w:r>
      <w:r>
        <w:rPr>
          <w:color w:val="231F20"/>
        </w:rPr>
        <w:t>mentales</w:t>
      </w:r>
      <w:r>
        <w:rPr>
          <w:color w:val="231F20"/>
          <w:spacing w:val="-19"/>
        </w:rPr>
        <w:t> </w:t>
      </w:r>
      <w:r>
        <w:rPr>
          <w:color w:val="231F20"/>
        </w:rPr>
        <w:t>del</w:t>
      </w:r>
      <w:r>
        <w:rPr>
          <w:color w:val="231F20"/>
          <w:spacing w:val="-19"/>
        </w:rPr>
        <w:t> </w:t>
      </w:r>
      <w:r>
        <w:rPr>
          <w:color w:val="231F20"/>
        </w:rPr>
        <w:t>escriba.</w:t>
      </w:r>
      <w:r>
        <w:rPr>
          <w:color w:val="231F20"/>
          <w:spacing w:val="-19"/>
        </w:rPr>
        <w:t> </w:t>
      </w:r>
      <w:r>
        <w:rPr>
          <w:color w:val="231F20"/>
        </w:rPr>
        <w:t>Como</w:t>
      </w:r>
      <w:r>
        <w:rPr>
          <w:color w:val="231F20"/>
          <w:spacing w:val="-19"/>
        </w:rPr>
        <w:t> </w:t>
      </w:r>
      <w:r>
        <w:rPr>
          <w:color w:val="231F20"/>
        </w:rPr>
        <w:t>el</w:t>
      </w:r>
      <w:r>
        <w:rPr>
          <w:color w:val="231F20"/>
          <w:spacing w:val="-19"/>
        </w:rPr>
        <w:t> </w:t>
      </w:r>
      <w:r>
        <w:rPr>
          <w:color w:val="231F20"/>
        </w:rPr>
        <w:t>principio</w:t>
      </w:r>
      <w:r>
        <w:rPr>
          <w:color w:val="231F20"/>
          <w:spacing w:val="-19"/>
        </w:rPr>
        <w:t> </w:t>
      </w:r>
      <w:r>
        <w:rPr>
          <w:color w:val="231F20"/>
        </w:rPr>
        <w:t>de</w:t>
      </w:r>
      <w:r>
        <w:rPr>
          <w:color w:val="231F20"/>
          <w:spacing w:val="-19"/>
        </w:rPr>
        <w:t> </w:t>
      </w:r>
      <w:r>
        <w:rPr>
          <w:color w:val="231F20"/>
        </w:rPr>
        <w:t>desarrollo</w:t>
      </w:r>
      <w:r>
        <w:rPr>
          <w:color w:val="231F20"/>
          <w:spacing w:val="-19"/>
        </w:rPr>
        <w:t> </w:t>
      </w:r>
      <w:r>
        <w:rPr>
          <w:color w:val="231F20"/>
        </w:rPr>
        <w:t>de la acción (lo que se </w:t>
      </w:r>
      <w:r>
        <w:rPr>
          <w:i/>
          <w:color w:val="231F20"/>
        </w:rPr>
        <w:t>narra</w:t>
      </w:r>
      <w:r>
        <w:rPr>
          <w:color w:val="231F20"/>
        </w:rPr>
        <w:t>) queda, por llamarlo de alguna</w:t>
      </w:r>
      <w:r>
        <w:rPr>
          <w:color w:val="231F20"/>
          <w:spacing w:val="-26"/>
        </w:rPr>
        <w:t> </w:t>
      </w:r>
      <w:r>
        <w:rPr>
          <w:color w:val="231F20"/>
        </w:rPr>
        <w:t>manera, </w:t>
      </w:r>
      <w:r>
        <w:rPr>
          <w:color w:val="231F20"/>
          <w:spacing w:val="-3"/>
        </w:rPr>
        <w:t>“apresado”</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imagen,</w:t>
      </w:r>
      <w:r>
        <w:rPr>
          <w:color w:val="231F20"/>
          <w:spacing w:val="-19"/>
        </w:rPr>
        <w:t> </w:t>
      </w:r>
      <w:r>
        <w:rPr>
          <w:color w:val="231F20"/>
        </w:rPr>
        <w:t>se</w:t>
      </w:r>
      <w:r>
        <w:rPr>
          <w:color w:val="231F20"/>
          <w:spacing w:val="-19"/>
        </w:rPr>
        <w:t> </w:t>
      </w:r>
      <w:r>
        <w:rPr>
          <w:color w:val="231F20"/>
        </w:rPr>
        <w:t>hablaría</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función</w:t>
      </w:r>
      <w:r>
        <w:rPr>
          <w:color w:val="231F20"/>
          <w:spacing w:val="-19"/>
        </w:rPr>
        <w:t> </w:t>
      </w:r>
      <w:r>
        <w:rPr>
          <w:color w:val="231F20"/>
        </w:rPr>
        <w:t>narrativa</w:t>
      </w:r>
      <w:r>
        <w:rPr>
          <w:color w:val="231F20"/>
          <w:spacing w:val="-19"/>
        </w:rPr>
        <w:t> </w:t>
      </w:r>
      <w:r>
        <w:rPr>
          <w:color w:val="231F20"/>
        </w:rPr>
        <w:t>que participa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configuración</w:t>
      </w:r>
      <w:r>
        <w:rPr>
          <w:color w:val="231F20"/>
          <w:spacing w:val="-29"/>
        </w:rPr>
        <w:t> </w:t>
      </w:r>
      <w:r>
        <w:rPr>
          <w:color w:val="231F20"/>
        </w:rPr>
        <w:t>textual</w:t>
      </w:r>
      <w:r>
        <w:rPr>
          <w:color w:val="231F20"/>
          <w:spacing w:val="-29"/>
        </w:rPr>
        <w:t> </w:t>
      </w:r>
      <w:r>
        <w:rPr>
          <w:color w:val="231F20"/>
        </w:rPr>
        <w:t>de</w:t>
      </w:r>
      <w:r>
        <w:rPr>
          <w:color w:val="231F20"/>
          <w:spacing w:val="-29"/>
        </w:rPr>
        <w:t> </w:t>
      </w:r>
      <w:r>
        <w:rPr>
          <w:color w:val="231F20"/>
        </w:rPr>
        <w:t>“El</w:t>
      </w:r>
      <w:r>
        <w:rPr>
          <w:color w:val="231F20"/>
          <w:spacing w:val="-29"/>
        </w:rPr>
        <w:t> </w:t>
      </w:r>
      <w:r>
        <w:rPr>
          <w:color w:val="231F20"/>
        </w:rPr>
        <w:t>grafógrafo”,</w:t>
      </w:r>
      <w:r>
        <w:rPr>
          <w:color w:val="231F20"/>
          <w:spacing w:val="-29"/>
        </w:rPr>
        <w:t> </w:t>
      </w:r>
      <w:r>
        <w:rPr>
          <w:color w:val="231F20"/>
        </w:rPr>
        <w:t>pero</w:t>
      </w:r>
      <w:r>
        <w:rPr>
          <w:color w:val="231F20"/>
          <w:spacing w:val="-29"/>
        </w:rPr>
        <w:t> </w:t>
      </w:r>
      <w:r>
        <w:rPr>
          <w:color w:val="231F20"/>
        </w:rPr>
        <w:t>que</w:t>
      </w:r>
      <w:r>
        <w:rPr>
          <w:color w:val="231F20"/>
          <w:spacing w:val="-29"/>
        </w:rPr>
        <w:t> </w:t>
      </w:r>
      <w:r>
        <w:rPr>
          <w:color w:val="231F20"/>
        </w:rPr>
        <w:t>no es su</w:t>
      </w:r>
      <w:r>
        <w:rPr>
          <w:color w:val="231F20"/>
          <w:spacing w:val="-45"/>
        </w:rPr>
        <w:t> </w:t>
      </w:r>
      <w:r>
        <w:rPr>
          <w:color w:val="231F20"/>
        </w:rPr>
        <w:t>dominante.</w:t>
      </w:r>
    </w:p>
    <w:p>
      <w:pPr>
        <w:pStyle w:val="BodyText"/>
        <w:spacing w:line="271" w:lineRule="auto" w:before="2"/>
        <w:ind w:left="1703" w:right="1637" w:firstLine="360"/>
        <w:jc w:val="both"/>
      </w:pPr>
      <w:r>
        <w:rPr>
          <w:color w:val="231F20"/>
        </w:rPr>
        <w:t>Queda</w:t>
      </w:r>
      <w:r>
        <w:rPr>
          <w:color w:val="231F20"/>
          <w:spacing w:val="-19"/>
        </w:rPr>
        <w:t> </w:t>
      </w:r>
      <w:r>
        <w:rPr>
          <w:color w:val="231F20"/>
        </w:rPr>
        <w:t>entonces</w:t>
      </w:r>
      <w:r>
        <w:rPr>
          <w:color w:val="231F20"/>
          <w:spacing w:val="-19"/>
        </w:rPr>
        <w:t> </w:t>
      </w:r>
      <w:r>
        <w:rPr>
          <w:color w:val="231F20"/>
        </w:rPr>
        <w:t>por</w:t>
      </w:r>
      <w:r>
        <w:rPr>
          <w:color w:val="231F20"/>
          <w:spacing w:val="-19"/>
        </w:rPr>
        <w:t> </w:t>
      </w:r>
      <w:r>
        <w:rPr>
          <w:color w:val="231F20"/>
        </w:rPr>
        <w:t>plantear</w:t>
      </w:r>
      <w:r>
        <w:rPr>
          <w:color w:val="231F20"/>
          <w:spacing w:val="-19"/>
        </w:rPr>
        <w:t> </w:t>
      </w:r>
      <w:r>
        <w:rPr>
          <w:color w:val="231F20"/>
        </w:rPr>
        <w:t>cómo</w:t>
      </w:r>
      <w:r>
        <w:rPr>
          <w:color w:val="231F20"/>
          <w:spacing w:val="-19"/>
        </w:rPr>
        <w:t> </w:t>
      </w:r>
      <w:r>
        <w:rPr>
          <w:color w:val="231F20"/>
        </w:rPr>
        <w:t>participan</w:t>
      </w:r>
      <w:r>
        <w:rPr>
          <w:color w:val="231F20"/>
          <w:spacing w:val="-19"/>
        </w:rPr>
        <w:t> </w:t>
      </w:r>
      <w:r>
        <w:rPr>
          <w:color w:val="231F20"/>
        </w:rPr>
        <w:t>las</w:t>
      </w:r>
      <w:r>
        <w:rPr>
          <w:color w:val="231F20"/>
          <w:spacing w:val="-19"/>
        </w:rPr>
        <w:t> </w:t>
      </w:r>
      <w:r>
        <w:rPr>
          <w:color w:val="231F20"/>
        </w:rPr>
        <w:t>otras</w:t>
      </w:r>
      <w:r>
        <w:rPr>
          <w:color w:val="231F20"/>
          <w:spacing w:val="-19"/>
        </w:rPr>
        <w:t> </w:t>
      </w:r>
      <w:r>
        <w:rPr>
          <w:color w:val="231F20"/>
        </w:rPr>
        <w:t>dos</w:t>
      </w:r>
      <w:r>
        <w:rPr>
          <w:color w:val="231F20"/>
          <w:spacing w:val="-19"/>
        </w:rPr>
        <w:t> </w:t>
      </w:r>
      <w:r>
        <w:rPr>
          <w:color w:val="231F20"/>
        </w:rPr>
        <w:t>fun- ciones.</w:t>
      </w:r>
      <w:r>
        <w:rPr>
          <w:color w:val="231F20"/>
          <w:spacing w:val="-23"/>
        </w:rPr>
        <w:t> </w:t>
      </w:r>
      <w:r>
        <w:rPr>
          <w:color w:val="231F20"/>
        </w:rPr>
        <w:t>De</w:t>
      </w:r>
      <w:r>
        <w:rPr>
          <w:color w:val="231F20"/>
          <w:spacing w:val="-23"/>
        </w:rPr>
        <w:t> </w:t>
      </w:r>
      <w:r>
        <w:rPr>
          <w:color w:val="231F20"/>
        </w:rPr>
        <w:t>acuerdo</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propuesta</w:t>
      </w:r>
      <w:r>
        <w:rPr>
          <w:color w:val="231F20"/>
          <w:spacing w:val="-23"/>
        </w:rPr>
        <w:t> </w:t>
      </w:r>
      <w:r>
        <w:rPr>
          <w:color w:val="231F20"/>
        </w:rPr>
        <w:t>de</w:t>
      </w:r>
      <w:r>
        <w:rPr>
          <w:color w:val="231F20"/>
          <w:spacing w:val="-23"/>
        </w:rPr>
        <w:t> </w:t>
      </w:r>
      <w:r>
        <w:rPr>
          <w:color w:val="231F20"/>
        </w:rPr>
        <w:t>Reyes,</w:t>
      </w:r>
      <w:r>
        <w:rPr>
          <w:color w:val="231F20"/>
          <w:spacing w:val="-23"/>
        </w:rPr>
        <w:t> </w:t>
      </w:r>
      <w:r>
        <w:rPr>
          <w:color w:val="231F20"/>
        </w:rPr>
        <w:t>la</w:t>
      </w:r>
      <w:r>
        <w:rPr>
          <w:color w:val="231F20"/>
          <w:spacing w:val="-23"/>
        </w:rPr>
        <w:t> </w:t>
      </w:r>
      <w:r>
        <w:rPr>
          <w:color w:val="231F20"/>
        </w:rPr>
        <w:t>función</w:t>
      </w:r>
      <w:r>
        <w:rPr>
          <w:color w:val="231F20"/>
          <w:spacing w:val="-23"/>
        </w:rPr>
        <w:t> </w:t>
      </w:r>
      <w:r>
        <w:rPr>
          <w:color w:val="231F20"/>
        </w:rPr>
        <w:t>lírica</w:t>
      </w:r>
      <w:r>
        <w:rPr>
          <w:color w:val="231F20"/>
          <w:spacing w:val="-23"/>
        </w:rPr>
        <w:t> </w:t>
      </w:r>
      <w:r>
        <w:rPr>
          <w:color w:val="231F20"/>
        </w:rPr>
        <w:t>(que él</w:t>
      </w:r>
      <w:r>
        <w:rPr>
          <w:color w:val="231F20"/>
          <w:spacing w:val="-24"/>
        </w:rPr>
        <w:t> </w:t>
      </w:r>
      <w:r>
        <w:rPr>
          <w:color w:val="231F20"/>
        </w:rPr>
        <w:t>llama</w:t>
      </w:r>
      <w:r>
        <w:rPr>
          <w:color w:val="231F20"/>
          <w:spacing w:val="-24"/>
        </w:rPr>
        <w:t> </w:t>
      </w:r>
      <w:r>
        <w:rPr>
          <w:color w:val="231F20"/>
        </w:rPr>
        <w:t>“función</w:t>
      </w:r>
      <w:r>
        <w:rPr>
          <w:color w:val="231F20"/>
          <w:spacing w:val="-24"/>
        </w:rPr>
        <w:t> </w:t>
      </w:r>
      <w:r>
        <w:rPr>
          <w:color w:val="231F20"/>
          <w:spacing w:val="-3"/>
        </w:rPr>
        <w:t>poesía”)</w:t>
      </w:r>
      <w:r>
        <w:rPr>
          <w:color w:val="231F20"/>
          <w:spacing w:val="-24"/>
        </w:rPr>
        <w:t> </w:t>
      </w:r>
      <w:r>
        <w:rPr>
          <w:color w:val="231F20"/>
        </w:rPr>
        <w:t>está</w:t>
      </w:r>
      <w:r>
        <w:rPr>
          <w:color w:val="231F20"/>
          <w:spacing w:val="-24"/>
        </w:rPr>
        <w:t> </w:t>
      </w:r>
      <w:r>
        <w:rPr>
          <w:color w:val="231F20"/>
        </w:rPr>
        <w:t>demarcada</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rPr>
        <w:t>fuerza</w:t>
      </w:r>
      <w:r>
        <w:rPr>
          <w:color w:val="231F20"/>
          <w:spacing w:val="-24"/>
        </w:rPr>
        <w:t> </w:t>
      </w:r>
      <w:r>
        <w:rPr>
          <w:color w:val="231F20"/>
        </w:rPr>
        <w:t>de</w:t>
      </w:r>
      <w:r>
        <w:rPr>
          <w:color w:val="231F20"/>
          <w:spacing w:val="-24"/>
        </w:rPr>
        <w:t> </w:t>
      </w:r>
      <w:r>
        <w:rPr>
          <w:color w:val="231F20"/>
        </w:rPr>
        <w:t>cohesión que</w:t>
      </w:r>
      <w:r>
        <w:rPr>
          <w:color w:val="231F20"/>
          <w:spacing w:val="-12"/>
        </w:rPr>
        <w:t> </w:t>
      </w:r>
      <w:r>
        <w:rPr>
          <w:color w:val="231F20"/>
        </w:rPr>
        <w:t>se</w:t>
      </w:r>
      <w:r>
        <w:rPr>
          <w:color w:val="231F20"/>
          <w:spacing w:val="-12"/>
        </w:rPr>
        <w:t> </w:t>
      </w:r>
      <w:r>
        <w:rPr>
          <w:color w:val="231F20"/>
        </w:rPr>
        <w:t>establece</w:t>
      </w:r>
      <w:r>
        <w:rPr>
          <w:color w:val="231F20"/>
          <w:spacing w:val="-12"/>
        </w:rPr>
        <w:t> </w:t>
      </w:r>
      <w:r>
        <w:rPr>
          <w:color w:val="231F20"/>
        </w:rPr>
        <w:t>entre</w:t>
      </w:r>
      <w:r>
        <w:rPr>
          <w:color w:val="231F20"/>
          <w:spacing w:val="-12"/>
        </w:rPr>
        <w:t> </w:t>
      </w:r>
      <w:r>
        <w:rPr>
          <w:color w:val="231F20"/>
        </w:rPr>
        <w:t>lo</w:t>
      </w:r>
      <w:r>
        <w:rPr>
          <w:color w:val="231F20"/>
          <w:spacing w:val="-12"/>
        </w:rPr>
        <w:t> </w:t>
      </w:r>
      <w:r>
        <w:rPr>
          <w:color w:val="231F20"/>
        </w:rPr>
        <w:t>expresado</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lenguaje</w:t>
      </w:r>
      <w:r>
        <w:rPr>
          <w:color w:val="231F20"/>
          <w:spacing w:val="-12"/>
        </w:rPr>
        <w:t> </w:t>
      </w:r>
      <w:r>
        <w:rPr>
          <w:color w:val="231F20"/>
        </w:rPr>
        <w:t>utilizado</w:t>
      </w:r>
      <w:r>
        <w:rPr>
          <w:color w:val="231F20"/>
          <w:spacing w:val="-12"/>
        </w:rPr>
        <w:t> </w:t>
      </w:r>
      <w:r>
        <w:rPr>
          <w:color w:val="231F20"/>
        </w:rPr>
        <w:t>para</w:t>
      </w:r>
      <w:r>
        <w:rPr>
          <w:color w:val="231F20"/>
          <w:spacing w:val="-12"/>
        </w:rPr>
        <w:t> </w:t>
      </w:r>
      <w:r>
        <w:rPr>
          <w:color w:val="231F20"/>
        </w:rPr>
        <w:t>ex- presarlo.</w:t>
      </w:r>
      <w:r>
        <w:rPr>
          <w:color w:val="231F20"/>
          <w:spacing w:val="-27"/>
        </w:rPr>
        <w:t> </w:t>
      </w:r>
      <w:r>
        <w:rPr>
          <w:color w:val="231F20"/>
        </w:rPr>
        <w:t>Cabe</w:t>
      </w:r>
      <w:r>
        <w:rPr>
          <w:color w:val="231F20"/>
          <w:spacing w:val="-27"/>
        </w:rPr>
        <w:t> </w:t>
      </w:r>
      <w:r>
        <w:rPr>
          <w:color w:val="231F20"/>
        </w:rPr>
        <w:t>pensar</w:t>
      </w:r>
      <w:r>
        <w:rPr>
          <w:color w:val="231F20"/>
          <w:spacing w:val="-27"/>
        </w:rPr>
        <w:t> </w:t>
      </w:r>
      <w:r>
        <w:rPr>
          <w:color w:val="231F20"/>
        </w:rPr>
        <w:t>que</w:t>
      </w:r>
      <w:r>
        <w:rPr>
          <w:color w:val="231F20"/>
          <w:spacing w:val="-27"/>
        </w:rPr>
        <w:t> </w:t>
      </w:r>
      <w:r>
        <w:rPr>
          <w:color w:val="231F20"/>
        </w:rPr>
        <w:t>dicha</w:t>
      </w:r>
      <w:r>
        <w:rPr>
          <w:color w:val="231F20"/>
          <w:spacing w:val="-27"/>
        </w:rPr>
        <w:t> </w:t>
      </w:r>
      <w:r>
        <w:rPr>
          <w:color w:val="231F20"/>
        </w:rPr>
        <w:t>cohesión</w:t>
      </w:r>
      <w:r>
        <w:rPr>
          <w:color w:val="231F20"/>
          <w:spacing w:val="-27"/>
        </w:rPr>
        <w:t> </w:t>
      </w:r>
      <w:r>
        <w:rPr>
          <w:color w:val="231F20"/>
        </w:rPr>
        <w:t>se</w:t>
      </w:r>
      <w:r>
        <w:rPr>
          <w:color w:val="231F20"/>
          <w:spacing w:val="-27"/>
        </w:rPr>
        <w:t> </w:t>
      </w:r>
      <w:r>
        <w:rPr>
          <w:color w:val="231F20"/>
        </w:rPr>
        <w:t>sustenta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uso</w:t>
      </w:r>
      <w:r>
        <w:rPr>
          <w:color w:val="231F20"/>
          <w:spacing w:val="-27"/>
        </w:rPr>
        <w:t> </w:t>
      </w:r>
      <w:r>
        <w:rPr>
          <w:color w:val="231F20"/>
        </w:rPr>
        <w:t>pleno de</w:t>
      </w:r>
      <w:r>
        <w:rPr>
          <w:color w:val="231F20"/>
          <w:spacing w:val="-11"/>
        </w:rPr>
        <w:t> </w:t>
      </w:r>
      <w:r>
        <w:rPr>
          <w:color w:val="231F20"/>
        </w:rPr>
        <w:t>la</w:t>
      </w:r>
      <w:r>
        <w:rPr>
          <w:color w:val="231F20"/>
          <w:spacing w:val="-11"/>
        </w:rPr>
        <w:t> </w:t>
      </w:r>
      <w:r>
        <w:rPr>
          <w:color w:val="231F20"/>
        </w:rPr>
        <w:t>palabra</w:t>
      </w:r>
      <w:r>
        <w:rPr>
          <w:color w:val="231F20"/>
          <w:spacing w:val="-11"/>
        </w:rPr>
        <w:t> </w:t>
      </w:r>
      <w:r>
        <w:rPr>
          <w:color w:val="231F20"/>
        </w:rPr>
        <w:t>como</w:t>
      </w:r>
      <w:r>
        <w:rPr>
          <w:color w:val="231F20"/>
          <w:spacing w:val="-11"/>
        </w:rPr>
        <w:t> </w:t>
      </w:r>
      <w:r>
        <w:rPr>
          <w:color w:val="231F20"/>
        </w:rPr>
        <w:t>realización,</w:t>
      </w:r>
      <w:r>
        <w:rPr>
          <w:color w:val="231F20"/>
          <w:spacing w:val="-11"/>
        </w:rPr>
        <w:t> </w:t>
      </w:r>
      <w:r>
        <w:rPr>
          <w:color w:val="231F20"/>
        </w:rPr>
        <w:t>es</w:t>
      </w:r>
      <w:r>
        <w:rPr>
          <w:color w:val="231F20"/>
          <w:spacing w:val="-11"/>
        </w:rPr>
        <w:t> </w:t>
      </w:r>
      <w:r>
        <w:rPr>
          <w:color w:val="231F20"/>
          <w:spacing w:val="-3"/>
        </w:rPr>
        <w:t>decir,</w:t>
      </w:r>
      <w:r>
        <w:rPr>
          <w:color w:val="231F20"/>
          <w:spacing w:val="-11"/>
        </w:rPr>
        <w:t> </w:t>
      </w:r>
      <w:r>
        <w:rPr>
          <w:color w:val="231F20"/>
        </w:rPr>
        <w:t>donde</w:t>
      </w:r>
      <w:r>
        <w:rPr>
          <w:color w:val="231F20"/>
          <w:spacing w:val="-11"/>
        </w:rPr>
        <w:t> </w:t>
      </w:r>
      <w:r>
        <w:rPr>
          <w:color w:val="231F20"/>
        </w:rPr>
        <w:t>ésta</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rPr>
        <w:t>es</w:t>
      </w:r>
      <w:r>
        <w:rPr>
          <w:color w:val="231F20"/>
          <w:spacing w:val="-11"/>
        </w:rPr>
        <w:t> </w:t>
      </w:r>
      <w:r>
        <w:rPr>
          <w:color w:val="231F20"/>
        </w:rPr>
        <w:t>por- tadora</w:t>
      </w:r>
      <w:r>
        <w:rPr>
          <w:color w:val="231F20"/>
          <w:spacing w:val="-19"/>
        </w:rPr>
        <w:t> </w:t>
      </w:r>
      <w:r>
        <w:rPr>
          <w:color w:val="231F20"/>
        </w:rPr>
        <w:t>del</w:t>
      </w:r>
      <w:r>
        <w:rPr>
          <w:color w:val="231F20"/>
          <w:spacing w:val="-19"/>
        </w:rPr>
        <w:t> </w:t>
      </w:r>
      <w:r>
        <w:rPr>
          <w:color w:val="231F20"/>
        </w:rPr>
        <w:t>concepto,</w:t>
      </w:r>
      <w:r>
        <w:rPr>
          <w:color w:val="231F20"/>
          <w:spacing w:val="-19"/>
        </w:rPr>
        <w:t> </w:t>
      </w:r>
      <w:r>
        <w:rPr>
          <w:color w:val="231F20"/>
        </w:rPr>
        <w:t>sino</w:t>
      </w:r>
      <w:r>
        <w:rPr>
          <w:color w:val="231F20"/>
          <w:spacing w:val="-19"/>
        </w:rPr>
        <w:t> </w:t>
      </w:r>
      <w:r>
        <w:rPr>
          <w:color w:val="231F20"/>
        </w:rPr>
        <w:t>materia</w:t>
      </w:r>
      <w:r>
        <w:rPr>
          <w:color w:val="231F20"/>
          <w:spacing w:val="-19"/>
        </w:rPr>
        <w:t> </w:t>
      </w:r>
      <w:r>
        <w:rPr>
          <w:color w:val="231F20"/>
        </w:rPr>
        <w:t>que</w:t>
      </w:r>
      <w:r>
        <w:rPr>
          <w:color w:val="231F20"/>
          <w:spacing w:val="-19"/>
        </w:rPr>
        <w:t> </w:t>
      </w:r>
      <w:r>
        <w:rPr>
          <w:color w:val="231F20"/>
        </w:rPr>
        <w:t>reclama</w:t>
      </w:r>
      <w:r>
        <w:rPr>
          <w:color w:val="231F20"/>
          <w:spacing w:val="-19"/>
        </w:rPr>
        <w:t> </w:t>
      </w:r>
      <w:r>
        <w:rPr>
          <w:color w:val="231F20"/>
        </w:rPr>
        <w:t>validez</w:t>
      </w:r>
      <w:r>
        <w:rPr>
          <w:color w:val="231F20"/>
          <w:spacing w:val="-19"/>
        </w:rPr>
        <w:t> </w:t>
      </w:r>
      <w:r>
        <w:rPr>
          <w:color w:val="231F20"/>
        </w:rPr>
        <w:t>propia,</w:t>
      </w:r>
      <w:r>
        <w:rPr>
          <w:color w:val="231F20"/>
          <w:spacing w:val="-19"/>
        </w:rPr>
        <w:t> </w:t>
      </w:r>
      <w:r>
        <w:rPr>
          <w:color w:val="231F20"/>
        </w:rPr>
        <w:t>tanto en</w:t>
      </w:r>
      <w:r>
        <w:rPr>
          <w:color w:val="231F20"/>
          <w:spacing w:val="-24"/>
        </w:rPr>
        <w:t> </w:t>
      </w:r>
      <w:r>
        <w:rPr>
          <w:color w:val="231F20"/>
        </w:rPr>
        <w:t>su</w:t>
      </w:r>
      <w:r>
        <w:rPr>
          <w:color w:val="231F20"/>
          <w:spacing w:val="-24"/>
        </w:rPr>
        <w:t> </w:t>
      </w:r>
      <w:r>
        <w:rPr>
          <w:color w:val="231F20"/>
        </w:rPr>
        <w:t>condición</w:t>
      </w:r>
      <w:r>
        <w:rPr>
          <w:color w:val="231F20"/>
          <w:spacing w:val="-24"/>
        </w:rPr>
        <w:t> </w:t>
      </w:r>
      <w:r>
        <w:rPr>
          <w:color w:val="231F20"/>
        </w:rPr>
        <w:t>fónica</w:t>
      </w:r>
      <w:r>
        <w:rPr>
          <w:color w:val="231F20"/>
          <w:spacing w:val="-24"/>
        </w:rPr>
        <w:t> </w:t>
      </w:r>
      <w:r>
        <w:rPr>
          <w:color w:val="231F20"/>
        </w:rPr>
        <w:t>como</w:t>
      </w:r>
      <w:r>
        <w:rPr>
          <w:color w:val="231F20"/>
          <w:spacing w:val="-24"/>
        </w:rPr>
        <w:t> </w:t>
      </w:r>
      <w:r>
        <w:rPr>
          <w:color w:val="231F20"/>
        </w:rPr>
        <w:t>semántica.</w:t>
      </w:r>
      <w:r>
        <w:rPr>
          <w:color w:val="231F20"/>
          <w:position w:val="8"/>
          <w:sz w:val="13"/>
        </w:rPr>
        <w:t>40</w:t>
      </w:r>
      <w:r>
        <w:rPr>
          <w:color w:val="231F20"/>
          <w:spacing w:val="1"/>
          <w:position w:val="8"/>
          <w:sz w:val="13"/>
        </w:rPr>
        <w:t> </w:t>
      </w:r>
      <w:r>
        <w:rPr>
          <w:color w:val="231F20"/>
        </w:rPr>
        <w:t>De</w:t>
      </w:r>
      <w:r>
        <w:rPr>
          <w:color w:val="231F20"/>
          <w:spacing w:val="-24"/>
        </w:rPr>
        <w:t> </w:t>
      </w:r>
      <w:r>
        <w:rPr>
          <w:color w:val="231F20"/>
        </w:rPr>
        <w:t>ahí</w:t>
      </w:r>
      <w:r>
        <w:rPr>
          <w:color w:val="231F20"/>
          <w:spacing w:val="-24"/>
        </w:rPr>
        <w:t> </w:t>
      </w:r>
      <w:r>
        <w:rPr>
          <w:color w:val="231F20"/>
        </w:rPr>
        <w:t>que</w:t>
      </w:r>
      <w:r>
        <w:rPr>
          <w:color w:val="231F20"/>
          <w:spacing w:val="-24"/>
        </w:rPr>
        <w:t> </w:t>
      </w:r>
      <w:r>
        <w:rPr>
          <w:color w:val="231F20"/>
        </w:rPr>
        <w:t>Reyes</w:t>
      </w:r>
      <w:r>
        <w:rPr>
          <w:color w:val="231F20"/>
          <w:spacing w:val="-24"/>
        </w:rPr>
        <w:t> </w:t>
      </w:r>
      <w:r>
        <w:rPr>
          <w:color w:val="231F20"/>
        </w:rPr>
        <w:t>marque</w:t>
      </w:r>
    </w:p>
    <w:p>
      <w:pPr>
        <w:pStyle w:val="BodyText"/>
        <w:rPr>
          <w:sz w:val="24"/>
        </w:rPr>
      </w:pPr>
    </w:p>
    <w:p>
      <w:pPr>
        <w:spacing w:line="278" w:lineRule="auto" w:before="200"/>
        <w:ind w:left="1703" w:right="1639" w:firstLine="360"/>
        <w:jc w:val="both"/>
        <w:rPr>
          <w:sz w:val="18"/>
        </w:rPr>
      </w:pPr>
      <w:r>
        <w:rPr>
          <w:color w:val="231F20"/>
          <w:position w:val="6"/>
          <w:sz w:val="10"/>
        </w:rPr>
        <w:t>40</w:t>
      </w:r>
      <w:r>
        <w:rPr>
          <w:color w:val="231F20"/>
          <w:spacing w:val="9"/>
          <w:position w:val="6"/>
          <w:sz w:val="10"/>
        </w:rPr>
        <w:t> </w:t>
      </w:r>
      <w:r>
        <w:rPr>
          <w:color w:val="231F20"/>
          <w:sz w:val="18"/>
        </w:rPr>
        <w:t>A</w:t>
      </w:r>
      <w:r>
        <w:rPr>
          <w:color w:val="231F20"/>
          <w:spacing w:val="-11"/>
          <w:sz w:val="18"/>
        </w:rPr>
        <w:t> </w:t>
      </w:r>
      <w:r>
        <w:rPr>
          <w:color w:val="231F20"/>
          <w:sz w:val="18"/>
        </w:rPr>
        <w:t>propósito,</w:t>
      </w:r>
      <w:r>
        <w:rPr>
          <w:color w:val="231F20"/>
          <w:spacing w:val="-11"/>
          <w:sz w:val="18"/>
        </w:rPr>
        <w:t> </w:t>
      </w:r>
      <w:r>
        <w:rPr>
          <w:color w:val="231F20"/>
          <w:sz w:val="18"/>
        </w:rPr>
        <w:t>el</w:t>
      </w:r>
      <w:r>
        <w:rPr>
          <w:color w:val="231F20"/>
          <w:spacing w:val="-11"/>
          <w:sz w:val="18"/>
        </w:rPr>
        <w:t> </w:t>
      </w:r>
      <w:r>
        <w:rPr>
          <w:color w:val="231F20"/>
          <w:sz w:val="18"/>
        </w:rPr>
        <w:t>filósofo</w:t>
      </w:r>
      <w:r>
        <w:rPr>
          <w:color w:val="231F20"/>
          <w:spacing w:val="-11"/>
          <w:sz w:val="18"/>
        </w:rPr>
        <w:t> </w:t>
      </w:r>
      <w:r>
        <w:rPr>
          <w:color w:val="231F20"/>
          <w:sz w:val="18"/>
        </w:rPr>
        <w:t>alemán</w:t>
      </w:r>
      <w:r>
        <w:rPr>
          <w:color w:val="231F20"/>
          <w:spacing w:val="-11"/>
          <w:sz w:val="18"/>
        </w:rPr>
        <w:t> </w:t>
      </w:r>
      <w:r>
        <w:rPr>
          <w:color w:val="231F20"/>
          <w:sz w:val="18"/>
        </w:rPr>
        <w:t>Johannes</w:t>
      </w:r>
      <w:r>
        <w:rPr>
          <w:color w:val="231F20"/>
          <w:spacing w:val="-11"/>
          <w:sz w:val="18"/>
        </w:rPr>
        <w:t> </w:t>
      </w:r>
      <w:r>
        <w:rPr>
          <w:color w:val="231F20"/>
          <w:sz w:val="18"/>
        </w:rPr>
        <w:t>Pfeiffer</w:t>
      </w:r>
      <w:r>
        <w:rPr>
          <w:color w:val="231F20"/>
          <w:spacing w:val="-11"/>
          <w:sz w:val="18"/>
        </w:rPr>
        <w:t> </w:t>
      </w:r>
      <w:r>
        <w:rPr>
          <w:color w:val="231F20"/>
          <w:sz w:val="18"/>
        </w:rPr>
        <w:t>señala</w:t>
      </w:r>
      <w:r>
        <w:rPr>
          <w:color w:val="231F20"/>
          <w:spacing w:val="-11"/>
          <w:sz w:val="18"/>
        </w:rPr>
        <w:t> </w:t>
      </w:r>
      <w:r>
        <w:rPr>
          <w:color w:val="231F20"/>
          <w:sz w:val="18"/>
        </w:rPr>
        <w:t>claramente</w:t>
      </w:r>
      <w:r>
        <w:rPr>
          <w:color w:val="231F20"/>
          <w:spacing w:val="-11"/>
          <w:sz w:val="18"/>
        </w:rPr>
        <w:t> </w:t>
      </w:r>
      <w:r>
        <w:rPr>
          <w:color w:val="231F20"/>
          <w:sz w:val="18"/>
        </w:rPr>
        <w:t>este</w:t>
      </w:r>
      <w:r>
        <w:rPr>
          <w:color w:val="231F20"/>
          <w:spacing w:val="-11"/>
          <w:sz w:val="18"/>
        </w:rPr>
        <w:t> </w:t>
      </w:r>
      <w:r>
        <w:rPr>
          <w:color w:val="231F20"/>
          <w:sz w:val="18"/>
        </w:rPr>
        <w:t>dina- mismo</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palabra</w:t>
      </w:r>
      <w:r>
        <w:rPr>
          <w:color w:val="231F20"/>
          <w:spacing w:val="-16"/>
          <w:sz w:val="18"/>
        </w:rPr>
        <w:t> </w:t>
      </w:r>
      <w:r>
        <w:rPr>
          <w:color w:val="231F20"/>
          <w:sz w:val="18"/>
        </w:rPr>
        <w:t>en</w:t>
      </w:r>
      <w:r>
        <w:rPr>
          <w:color w:val="231F20"/>
          <w:spacing w:val="-16"/>
          <w:sz w:val="18"/>
        </w:rPr>
        <w:t> </w:t>
      </w:r>
      <w:r>
        <w:rPr>
          <w:color w:val="231F20"/>
          <w:sz w:val="18"/>
        </w:rPr>
        <w:t>la</w:t>
      </w:r>
      <w:r>
        <w:rPr>
          <w:color w:val="231F20"/>
          <w:spacing w:val="-16"/>
          <w:sz w:val="18"/>
        </w:rPr>
        <w:t> </w:t>
      </w:r>
      <w:r>
        <w:rPr>
          <w:color w:val="231F20"/>
          <w:sz w:val="18"/>
        </w:rPr>
        <w:t>poesía,</w:t>
      </w:r>
      <w:r>
        <w:rPr>
          <w:color w:val="231F20"/>
          <w:spacing w:val="-16"/>
          <w:sz w:val="18"/>
        </w:rPr>
        <w:t> </w:t>
      </w:r>
      <w:r>
        <w:rPr>
          <w:color w:val="231F20"/>
          <w:sz w:val="18"/>
        </w:rPr>
        <w:t>aclarando</w:t>
      </w:r>
      <w:r>
        <w:rPr>
          <w:color w:val="231F20"/>
          <w:spacing w:val="-16"/>
          <w:sz w:val="18"/>
        </w:rPr>
        <w:t> </w:t>
      </w:r>
      <w:r>
        <w:rPr>
          <w:color w:val="231F20"/>
          <w:sz w:val="18"/>
        </w:rPr>
        <w:t>que</w:t>
      </w:r>
      <w:r>
        <w:rPr>
          <w:color w:val="231F20"/>
          <w:spacing w:val="-16"/>
          <w:sz w:val="18"/>
        </w:rPr>
        <w:t> </w:t>
      </w:r>
      <w:r>
        <w:rPr>
          <w:color w:val="231F20"/>
          <w:sz w:val="18"/>
        </w:rPr>
        <w:t>debido</w:t>
      </w:r>
      <w:r>
        <w:rPr>
          <w:color w:val="231F20"/>
          <w:spacing w:val="-16"/>
          <w:sz w:val="18"/>
        </w:rPr>
        <w:t> </w:t>
      </w:r>
      <w:r>
        <w:rPr>
          <w:color w:val="231F20"/>
          <w:sz w:val="18"/>
        </w:rPr>
        <w:t>a</w:t>
      </w:r>
      <w:r>
        <w:rPr>
          <w:color w:val="231F20"/>
          <w:spacing w:val="-16"/>
          <w:sz w:val="18"/>
        </w:rPr>
        <w:t> </w:t>
      </w:r>
      <w:r>
        <w:rPr>
          <w:color w:val="231F20"/>
          <w:sz w:val="18"/>
        </w:rPr>
        <w:t>que</w:t>
      </w:r>
      <w:r>
        <w:rPr>
          <w:color w:val="231F20"/>
          <w:spacing w:val="-16"/>
          <w:sz w:val="18"/>
        </w:rPr>
        <w:t> </w:t>
      </w:r>
      <w:r>
        <w:rPr>
          <w:color w:val="231F20"/>
          <w:sz w:val="18"/>
        </w:rPr>
        <w:t>toda</w:t>
      </w:r>
      <w:r>
        <w:rPr>
          <w:color w:val="231F20"/>
          <w:spacing w:val="-16"/>
          <w:sz w:val="18"/>
        </w:rPr>
        <w:t> </w:t>
      </w:r>
      <w:r>
        <w:rPr>
          <w:color w:val="231F20"/>
          <w:sz w:val="18"/>
        </w:rPr>
        <w:t>construcción</w:t>
      </w:r>
      <w:r>
        <w:rPr>
          <w:color w:val="231F20"/>
          <w:spacing w:val="-16"/>
          <w:sz w:val="18"/>
        </w:rPr>
        <w:t> </w:t>
      </w:r>
      <w:r>
        <w:rPr>
          <w:color w:val="231F20"/>
          <w:sz w:val="18"/>
        </w:rPr>
        <w:t>verbal tiene</w:t>
      </w:r>
      <w:r>
        <w:rPr>
          <w:color w:val="231F20"/>
          <w:spacing w:val="-20"/>
          <w:sz w:val="18"/>
        </w:rPr>
        <w:t> </w:t>
      </w:r>
      <w:r>
        <w:rPr>
          <w:color w:val="231F20"/>
          <w:sz w:val="18"/>
        </w:rPr>
        <w:t>dos</w:t>
      </w:r>
      <w:r>
        <w:rPr>
          <w:color w:val="231F20"/>
          <w:spacing w:val="-20"/>
          <w:sz w:val="18"/>
        </w:rPr>
        <w:t> </w:t>
      </w:r>
      <w:r>
        <w:rPr>
          <w:color w:val="231F20"/>
          <w:sz w:val="18"/>
        </w:rPr>
        <w:t>aspectos:</w:t>
      </w:r>
      <w:r>
        <w:rPr>
          <w:color w:val="231F20"/>
          <w:spacing w:val="-20"/>
          <w:sz w:val="18"/>
        </w:rPr>
        <w:t> </w:t>
      </w:r>
      <w:r>
        <w:rPr>
          <w:color w:val="231F20"/>
          <w:sz w:val="18"/>
        </w:rPr>
        <w:t>el</w:t>
      </w:r>
      <w:r>
        <w:rPr>
          <w:color w:val="231F20"/>
          <w:spacing w:val="-20"/>
          <w:sz w:val="18"/>
        </w:rPr>
        <w:t> </w:t>
      </w:r>
      <w:r>
        <w:rPr>
          <w:color w:val="231F20"/>
          <w:sz w:val="18"/>
        </w:rPr>
        <w:t>audible</w:t>
      </w:r>
      <w:r>
        <w:rPr>
          <w:color w:val="231F20"/>
          <w:spacing w:val="-20"/>
          <w:sz w:val="18"/>
        </w:rPr>
        <w:t> </w:t>
      </w:r>
      <w:r>
        <w:rPr>
          <w:color w:val="231F20"/>
          <w:sz w:val="18"/>
        </w:rPr>
        <w:t>y</w:t>
      </w:r>
      <w:r>
        <w:rPr>
          <w:color w:val="231F20"/>
          <w:spacing w:val="-20"/>
          <w:sz w:val="18"/>
        </w:rPr>
        <w:t> </w:t>
      </w:r>
      <w:r>
        <w:rPr>
          <w:color w:val="231F20"/>
          <w:sz w:val="18"/>
        </w:rPr>
        <w:t>el</w:t>
      </w:r>
      <w:r>
        <w:rPr>
          <w:color w:val="231F20"/>
          <w:spacing w:val="-20"/>
          <w:sz w:val="18"/>
        </w:rPr>
        <w:t> </w:t>
      </w:r>
      <w:r>
        <w:rPr>
          <w:color w:val="231F20"/>
          <w:sz w:val="18"/>
        </w:rPr>
        <w:t>inteligible</w:t>
      </w:r>
      <w:r>
        <w:rPr>
          <w:color w:val="231F20"/>
          <w:spacing w:val="-20"/>
          <w:sz w:val="18"/>
        </w:rPr>
        <w:t> </w:t>
      </w:r>
      <w:r>
        <w:rPr>
          <w:color w:val="231F20"/>
          <w:sz w:val="18"/>
        </w:rPr>
        <w:t>(sonido</w:t>
      </w:r>
      <w:r>
        <w:rPr>
          <w:color w:val="231F20"/>
          <w:spacing w:val="-20"/>
          <w:sz w:val="18"/>
        </w:rPr>
        <w:t> </w:t>
      </w:r>
      <w:r>
        <w:rPr>
          <w:color w:val="231F20"/>
          <w:sz w:val="18"/>
        </w:rPr>
        <w:t>y</w:t>
      </w:r>
      <w:r>
        <w:rPr>
          <w:color w:val="231F20"/>
          <w:spacing w:val="-20"/>
          <w:sz w:val="18"/>
        </w:rPr>
        <w:t> </w:t>
      </w:r>
      <w:r>
        <w:rPr>
          <w:color w:val="231F20"/>
          <w:sz w:val="18"/>
        </w:rPr>
        <w:t>sentido),</w:t>
      </w:r>
      <w:r>
        <w:rPr>
          <w:color w:val="231F20"/>
          <w:spacing w:val="-20"/>
          <w:sz w:val="18"/>
        </w:rPr>
        <w:t> </w:t>
      </w:r>
      <w:r>
        <w:rPr>
          <w:color w:val="231F20"/>
          <w:spacing w:val="-3"/>
          <w:sz w:val="18"/>
        </w:rPr>
        <w:t>“en</w:t>
      </w:r>
      <w:r>
        <w:rPr>
          <w:color w:val="231F20"/>
          <w:spacing w:val="-20"/>
          <w:sz w:val="18"/>
        </w:rPr>
        <w:t> </w:t>
      </w:r>
      <w:r>
        <w:rPr>
          <w:color w:val="231F20"/>
          <w:sz w:val="18"/>
        </w:rPr>
        <w:t>la</w:t>
      </w:r>
      <w:r>
        <w:rPr>
          <w:color w:val="231F20"/>
          <w:spacing w:val="-20"/>
          <w:sz w:val="18"/>
        </w:rPr>
        <w:t> </w:t>
      </w:r>
      <w:r>
        <w:rPr>
          <w:color w:val="231F20"/>
          <w:sz w:val="18"/>
        </w:rPr>
        <w:t>medida</w:t>
      </w:r>
      <w:r>
        <w:rPr>
          <w:color w:val="231F20"/>
          <w:spacing w:val="-20"/>
          <w:sz w:val="18"/>
        </w:rPr>
        <w:t> </w:t>
      </w:r>
      <w:r>
        <w:rPr>
          <w:color w:val="231F20"/>
          <w:sz w:val="18"/>
        </w:rPr>
        <w:t>en</w:t>
      </w:r>
      <w:r>
        <w:rPr>
          <w:color w:val="231F20"/>
          <w:spacing w:val="-20"/>
          <w:sz w:val="18"/>
        </w:rPr>
        <w:t> </w:t>
      </w:r>
      <w:r>
        <w:rPr>
          <w:color w:val="231F20"/>
          <w:sz w:val="18"/>
        </w:rPr>
        <w:t>que</w:t>
      </w:r>
      <w:r>
        <w:rPr>
          <w:color w:val="231F20"/>
          <w:spacing w:val="-20"/>
          <w:sz w:val="18"/>
        </w:rPr>
        <w:t> </w:t>
      </w:r>
      <w:r>
        <w:rPr>
          <w:color w:val="231F20"/>
          <w:sz w:val="18"/>
        </w:rPr>
        <w:t>la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137</w:t>
      </w:r>
    </w:p>
    <w:p>
      <w:pPr>
        <w:pStyle w:val="BodyText"/>
        <w:rPr>
          <w:sz w:val="20"/>
        </w:rPr>
      </w:pPr>
    </w:p>
    <w:p>
      <w:pPr>
        <w:pStyle w:val="BodyText"/>
        <w:spacing w:line="271" w:lineRule="auto"/>
        <w:ind w:left="1640" w:right="1701"/>
        <w:jc w:val="both"/>
      </w:pPr>
      <w:r>
        <w:rPr>
          <w:color w:val="231F20"/>
        </w:rPr>
        <w:t>claramente</w:t>
      </w:r>
      <w:r>
        <w:rPr>
          <w:color w:val="231F20"/>
          <w:spacing w:val="-22"/>
        </w:rPr>
        <w:t> </w:t>
      </w:r>
      <w:r>
        <w:rPr>
          <w:color w:val="231F20"/>
        </w:rPr>
        <w:t>la</w:t>
      </w:r>
      <w:r>
        <w:rPr>
          <w:color w:val="231F20"/>
          <w:spacing w:val="-22"/>
        </w:rPr>
        <w:t> </w:t>
      </w:r>
      <w:r>
        <w:rPr>
          <w:color w:val="231F20"/>
        </w:rPr>
        <w:t>poesía</w:t>
      </w:r>
      <w:r>
        <w:rPr>
          <w:color w:val="231F20"/>
          <w:spacing w:val="-22"/>
        </w:rPr>
        <w:t> </w:t>
      </w:r>
      <w:r>
        <w:rPr>
          <w:color w:val="231F20"/>
          <w:spacing w:val="-3"/>
        </w:rPr>
        <w:t>“como</w:t>
      </w:r>
      <w:r>
        <w:rPr>
          <w:color w:val="231F20"/>
          <w:spacing w:val="-22"/>
        </w:rPr>
        <w:t> </w:t>
      </w:r>
      <w:r>
        <w:rPr>
          <w:color w:val="231F20"/>
        </w:rPr>
        <w:t>efecto</w:t>
      </w:r>
      <w:r>
        <w:rPr>
          <w:color w:val="231F20"/>
          <w:spacing w:val="-22"/>
        </w:rPr>
        <w:t> </w:t>
      </w:r>
      <w:r>
        <w:rPr>
          <w:color w:val="231F20"/>
        </w:rPr>
        <w:t>de</w:t>
      </w:r>
      <w:r>
        <w:rPr>
          <w:color w:val="231F20"/>
          <w:spacing w:val="-22"/>
        </w:rPr>
        <w:t> </w:t>
      </w:r>
      <w:r>
        <w:rPr>
          <w:color w:val="231F20"/>
        </w:rPr>
        <w:t>palabras”,</w:t>
      </w:r>
      <w:r>
        <w:rPr>
          <w:color w:val="231F20"/>
          <w:position w:val="8"/>
          <w:sz w:val="13"/>
        </w:rPr>
        <w:t>41</w:t>
      </w:r>
      <w:r>
        <w:rPr>
          <w:color w:val="231F20"/>
          <w:spacing w:val="3"/>
          <w:position w:val="8"/>
          <w:sz w:val="13"/>
        </w:rPr>
        <w:t> </w:t>
      </w:r>
      <w:r>
        <w:rPr>
          <w:color w:val="231F20"/>
        </w:rPr>
        <w:t>que</w:t>
      </w:r>
      <w:r>
        <w:rPr>
          <w:color w:val="231F20"/>
          <w:spacing w:val="-22"/>
        </w:rPr>
        <w:t> </w:t>
      </w:r>
      <w:r>
        <w:rPr>
          <w:color w:val="231F20"/>
        </w:rPr>
        <w:t>se</w:t>
      </w:r>
      <w:r>
        <w:rPr>
          <w:color w:val="231F20"/>
          <w:spacing w:val="-22"/>
        </w:rPr>
        <w:t> </w:t>
      </w:r>
      <w:r>
        <w:rPr>
          <w:color w:val="231F20"/>
        </w:rPr>
        <w:t>apoya</w:t>
      </w:r>
      <w:r>
        <w:rPr>
          <w:color w:val="231F20"/>
          <w:spacing w:val="-22"/>
        </w:rPr>
        <w:t> </w:t>
      </w:r>
      <w:r>
        <w:rPr>
          <w:color w:val="231F20"/>
        </w:rPr>
        <w:t>par- ticularmente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lírica</w:t>
      </w:r>
      <w:r>
        <w:rPr>
          <w:color w:val="231F20"/>
          <w:spacing w:val="-8"/>
        </w:rPr>
        <w:t> </w:t>
      </w:r>
      <w:r>
        <w:rPr>
          <w:color w:val="231F20"/>
          <w:spacing w:val="-3"/>
        </w:rPr>
        <w:t>—“en</w:t>
      </w:r>
      <w:r>
        <w:rPr>
          <w:color w:val="231F20"/>
          <w:spacing w:val="-8"/>
        </w:rPr>
        <w:t> </w:t>
      </w:r>
      <w:r>
        <w:rPr>
          <w:color w:val="231F20"/>
        </w:rPr>
        <w:t>su</w:t>
      </w:r>
      <w:r>
        <w:rPr>
          <w:color w:val="231F20"/>
          <w:spacing w:val="-8"/>
        </w:rPr>
        <w:t> </w:t>
      </w:r>
      <w:r>
        <w:rPr>
          <w:color w:val="231F20"/>
        </w:rPr>
        <w:t>más</w:t>
      </w:r>
      <w:r>
        <w:rPr>
          <w:color w:val="231F20"/>
          <w:spacing w:val="-8"/>
        </w:rPr>
        <w:t> </w:t>
      </w:r>
      <w:r>
        <w:rPr>
          <w:color w:val="231F20"/>
        </w:rPr>
        <w:t>amplio</w:t>
      </w:r>
      <w:r>
        <w:rPr>
          <w:color w:val="231F20"/>
          <w:spacing w:val="-8"/>
        </w:rPr>
        <w:t> </w:t>
      </w:r>
      <w:r>
        <w:rPr>
          <w:color w:val="231F20"/>
        </w:rPr>
        <w:t>concepto”—</w:t>
      </w:r>
      <w:r>
        <w:rPr>
          <w:color w:val="231F20"/>
          <w:position w:val="8"/>
          <w:sz w:val="13"/>
        </w:rPr>
        <w:t>42</w:t>
      </w:r>
      <w:r>
        <w:rPr>
          <w:color w:val="231F20"/>
          <w:spacing w:val="17"/>
          <w:position w:val="8"/>
          <w:sz w:val="13"/>
        </w:rPr>
        <w:t> </w:t>
      </w:r>
      <w:r>
        <w:rPr>
          <w:color w:val="231F20"/>
        </w:rPr>
        <w:t>y</w:t>
      </w:r>
      <w:r>
        <w:rPr>
          <w:color w:val="231F20"/>
          <w:spacing w:val="-8"/>
        </w:rPr>
        <w:t> </w:t>
      </w:r>
      <w:r>
        <w:rPr>
          <w:color w:val="231F20"/>
        </w:rPr>
        <w:t>que inevitablemente</w:t>
      </w:r>
      <w:r>
        <w:rPr>
          <w:color w:val="231F20"/>
          <w:spacing w:val="-36"/>
        </w:rPr>
        <w:t> </w:t>
      </w:r>
      <w:r>
        <w:rPr>
          <w:color w:val="231F20"/>
        </w:rPr>
        <w:t>nos</w:t>
      </w:r>
      <w:r>
        <w:rPr>
          <w:color w:val="231F20"/>
          <w:spacing w:val="-36"/>
        </w:rPr>
        <w:t> </w:t>
      </w:r>
      <w:r>
        <w:rPr>
          <w:color w:val="231F20"/>
        </w:rPr>
        <w:t>remonta</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presencia</w:t>
      </w:r>
      <w:r>
        <w:rPr>
          <w:color w:val="231F20"/>
          <w:spacing w:val="-36"/>
        </w:rPr>
        <w:t> </w:t>
      </w:r>
      <w:r>
        <w:rPr>
          <w:color w:val="231F20"/>
        </w:rPr>
        <w:t>del</w:t>
      </w:r>
      <w:r>
        <w:rPr>
          <w:color w:val="231F20"/>
          <w:spacing w:val="-36"/>
        </w:rPr>
        <w:t> </w:t>
      </w:r>
      <w:r>
        <w:rPr>
          <w:color w:val="231F20"/>
        </w:rPr>
        <w:t>valor</w:t>
      </w:r>
      <w:r>
        <w:rPr>
          <w:color w:val="231F20"/>
          <w:spacing w:val="-36"/>
        </w:rPr>
        <w:t> </w:t>
      </w:r>
      <w:r>
        <w:rPr>
          <w:color w:val="231F20"/>
        </w:rPr>
        <w:t>musical</w:t>
      </w:r>
      <w:r>
        <w:rPr>
          <w:color w:val="231F20"/>
          <w:spacing w:val="-36"/>
        </w:rPr>
        <w:t> </w:t>
      </w:r>
      <w:r>
        <w:rPr>
          <w:color w:val="231F20"/>
        </w:rPr>
        <w:t>y</w:t>
      </w:r>
      <w:r>
        <w:rPr>
          <w:color w:val="231F20"/>
          <w:spacing w:val="-36"/>
        </w:rPr>
        <w:t> </w:t>
      </w:r>
      <w:r>
        <w:rPr>
          <w:color w:val="231F20"/>
        </w:rPr>
        <w:t>rítmi- co</w:t>
      </w:r>
      <w:r>
        <w:rPr>
          <w:color w:val="231F20"/>
          <w:spacing w:val="-26"/>
        </w:rPr>
        <w:t> </w:t>
      </w:r>
      <w:r>
        <w:rPr>
          <w:color w:val="231F20"/>
        </w:rPr>
        <w:t>del</w:t>
      </w:r>
      <w:r>
        <w:rPr>
          <w:color w:val="231F20"/>
          <w:spacing w:val="-26"/>
        </w:rPr>
        <w:t> </w:t>
      </w:r>
      <w:r>
        <w:rPr>
          <w:color w:val="231F20"/>
        </w:rPr>
        <w:t>lenguaje</w:t>
      </w:r>
      <w:r>
        <w:rPr>
          <w:color w:val="231F20"/>
          <w:spacing w:val="-26"/>
        </w:rPr>
        <w:t> </w:t>
      </w:r>
      <w:r>
        <w:rPr>
          <w:color w:val="231F20"/>
        </w:rPr>
        <w:t>puesto</w:t>
      </w:r>
      <w:r>
        <w:rPr>
          <w:color w:val="231F20"/>
          <w:spacing w:val="-26"/>
        </w:rPr>
        <w:t> </w:t>
      </w:r>
      <w:r>
        <w:rPr>
          <w:color w:val="231F20"/>
        </w:rPr>
        <w:t>en</w:t>
      </w:r>
      <w:r>
        <w:rPr>
          <w:color w:val="231F20"/>
          <w:spacing w:val="-26"/>
        </w:rPr>
        <w:t> </w:t>
      </w:r>
      <w:r>
        <w:rPr>
          <w:color w:val="231F20"/>
        </w:rPr>
        <w:t>juego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discurso</w:t>
      </w:r>
      <w:r>
        <w:rPr>
          <w:color w:val="231F20"/>
          <w:spacing w:val="-26"/>
        </w:rPr>
        <w:t> </w:t>
      </w:r>
      <w:r>
        <w:rPr>
          <w:color w:val="231F20"/>
        </w:rPr>
        <w:t>poético.</w:t>
      </w:r>
    </w:p>
    <w:p>
      <w:pPr>
        <w:pStyle w:val="BodyText"/>
        <w:spacing w:line="271" w:lineRule="auto" w:before="2"/>
        <w:ind w:left="1640" w:right="1700" w:firstLine="360"/>
        <w:jc w:val="both"/>
      </w:pPr>
      <w:r>
        <w:rPr/>
        <w:drawing>
          <wp:anchor distT="0" distB="0" distL="0" distR="0" allowOverlap="1" layoutInCell="1" locked="0" behindDoc="0" simplePos="0" relativeHeight="8176">
            <wp:simplePos x="0" y="0"/>
            <wp:positionH relativeFrom="page">
              <wp:posOffset>17462</wp:posOffset>
            </wp:positionH>
            <wp:positionV relativeFrom="paragraph">
              <wp:posOffset>2157957</wp:posOffset>
            </wp:positionV>
            <wp:extent cx="155575" cy="155575"/>
            <wp:effectExtent l="0" t="0" r="0" b="0"/>
            <wp:wrapNone/>
            <wp:docPr id="619" name="image3.png" descr=""/>
            <wp:cNvGraphicFramePr>
              <a:graphicFrameLocks noChangeAspect="1"/>
            </wp:cNvGraphicFramePr>
            <a:graphic>
              <a:graphicData uri="http://schemas.openxmlformats.org/drawingml/2006/picture">
                <pic:pic>
                  <pic:nvPicPr>
                    <pic:cNvPr id="6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200">
            <wp:simplePos x="0" y="0"/>
            <wp:positionH relativeFrom="page">
              <wp:posOffset>5760361</wp:posOffset>
            </wp:positionH>
            <wp:positionV relativeFrom="paragraph">
              <wp:posOffset>2157957</wp:posOffset>
            </wp:positionV>
            <wp:extent cx="155575" cy="155575"/>
            <wp:effectExtent l="0" t="0" r="0" b="0"/>
            <wp:wrapNone/>
            <wp:docPr id="621" name="image3.png" descr=""/>
            <wp:cNvGraphicFramePr>
              <a:graphicFrameLocks noChangeAspect="1"/>
            </wp:cNvGraphicFramePr>
            <a:graphic>
              <a:graphicData uri="http://schemas.openxmlformats.org/drawingml/2006/picture">
                <pic:pic>
                  <pic:nvPicPr>
                    <pic:cNvPr id="6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 correspondencia con el principio de variación que rige</w:t>
      </w:r>
      <w:r>
        <w:rPr>
          <w:color w:val="231F20"/>
          <w:spacing w:val="-36"/>
        </w:rPr>
        <w:t> </w:t>
      </w:r>
      <w:r>
        <w:rPr>
          <w:color w:val="231F20"/>
        </w:rPr>
        <w:t>“El grafógrafo”,</w:t>
      </w:r>
      <w:r>
        <w:rPr>
          <w:color w:val="231F20"/>
          <w:spacing w:val="-29"/>
        </w:rPr>
        <w:t> </w:t>
      </w:r>
      <w:r>
        <w:rPr>
          <w:color w:val="231F20"/>
        </w:rPr>
        <w:t>uno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recursos</w:t>
      </w:r>
      <w:r>
        <w:rPr>
          <w:color w:val="231F20"/>
          <w:spacing w:val="-29"/>
        </w:rPr>
        <w:t> </w:t>
      </w:r>
      <w:r>
        <w:rPr>
          <w:color w:val="231F20"/>
        </w:rPr>
        <w:t>que</w:t>
      </w:r>
      <w:r>
        <w:rPr>
          <w:color w:val="231F20"/>
          <w:spacing w:val="-29"/>
        </w:rPr>
        <w:t> </w:t>
      </w:r>
      <w:r>
        <w:rPr>
          <w:color w:val="231F20"/>
        </w:rPr>
        <w:t>puede</w:t>
      </w:r>
      <w:r>
        <w:rPr>
          <w:color w:val="231F20"/>
          <w:spacing w:val="-29"/>
        </w:rPr>
        <w:t> </w:t>
      </w:r>
      <w:r>
        <w:rPr>
          <w:color w:val="231F20"/>
        </w:rPr>
        <w:t>pensarse</w:t>
      </w:r>
      <w:r>
        <w:rPr>
          <w:color w:val="231F20"/>
          <w:spacing w:val="-29"/>
        </w:rPr>
        <w:t> </w:t>
      </w:r>
      <w:r>
        <w:rPr>
          <w:color w:val="231F20"/>
        </w:rPr>
        <w:t>como</w:t>
      </w:r>
      <w:r>
        <w:rPr>
          <w:color w:val="231F20"/>
          <w:spacing w:val="-29"/>
        </w:rPr>
        <w:t> </w:t>
      </w:r>
      <w:r>
        <w:rPr>
          <w:color w:val="231F20"/>
        </w:rPr>
        <w:t>dado</w:t>
      </w:r>
      <w:r>
        <w:rPr>
          <w:color w:val="231F20"/>
          <w:spacing w:val="-29"/>
        </w:rPr>
        <w:t> </w:t>
      </w:r>
      <w:r>
        <w:rPr>
          <w:color w:val="231F20"/>
        </w:rPr>
        <w:t>casi de</w:t>
      </w:r>
      <w:r>
        <w:rPr>
          <w:color w:val="231F20"/>
          <w:spacing w:val="-34"/>
        </w:rPr>
        <w:t> </w:t>
      </w:r>
      <w:r>
        <w:rPr>
          <w:color w:val="231F20"/>
        </w:rPr>
        <w:t>forma</w:t>
      </w:r>
      <w:r>
        <w:rPr>
          <w:color w:val="231F20"/>
          <w:spacing w:val="-34"/>
        </w:rPr>
        <w:t> </w:t>
      </w:r>
      <w:r>
        <w:rPr>
          <w:color w:val="231F20"/>
        </w:rPr>
        <w:t>“natural”</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figuras</w:t>
      </w:r>
      <w:r>
        <w:rPr>
          <w:color w:val="231F20"/>
          <w:spacing w:val="-34"/>
        </w:rPr>
        <w:t> </w:t>
      </w:r>
      <w:r>
        <w:rPr>
          <w:color w:val="231F20"/>
        </w:rPr>
        <w:t>poéticas</w:t>
      </w:r>
      <w:r>
        <w:rPr>
          <w:color w:val="231F20"/>
          <w:spacing w:val="-34"/>
        </w:rPr>
        <w:t> </w:t>
      </w:r>
      <w:r>
        <w:rPr>
          <w:color w:val="231F20"/>
        </w:rPr>
        <w:t>de</w:t>
      </w:r>
      <w:r>
        <w:rPr>
          <w:color w:val="231F20"/>
          <w:spacing w:val="-34"/>
        </w:rPr>
        <w:t> </w:t>
      </w:r>
      <w:r>
        <w:rPr>
          <w:color w:val="231F20"/>
        </w:rPr>
        <w:t>repetición.</w:t>
      </w:r>
      <w:r>
        <w:rPr>
          <w:color w:val="231F20"/>
          <w:spacing w:val="-34"/>
        </w:rPr>
        <w:t> </w:t>
      </w:r>
      <w:r>
        <w:rPr>
          <w:color w:val="231F20"/>
        </w:rPr>
        <w:t>Es</w:t>
      </w:r>
      <w:r>
        <w:rPr>
          <w:color w:val="231F20"/>
          <w:spacing w:val="-34"/>
        </w:rPr>
        <w:t> </w:t>
      </w:r>
      <w:r>
        <w:rPr>
          <w:color w:val="231F20"/>
        </w:rPr>
        <w:t>claro que</w:t>
      </w:r>
      <w:r>
        <w:rPr>
          <w:color w:val="231F20"/>
          <w:spacing w:val="-11"/>
        </w:rPr>
        <w:t> </w:t>
      </w:r>
      <w:r>
        <w:rPr>
          <w:color w:val="231F20"/>
        </w:rPr>
        <w:t>el</w:t>
      </w:r>
      <w:r>
        <w:rPr>
          <w:color w:val="231F20"/>
          <w:spacing w:val="-11"/>
        </w:rPr>
        <w:t> </w:t>
      </w:r>
      <w:r>
        <w:rPr>
          <w:color w:val="231F20"/>
        </w:rPr>
        <w:t>texto</w:t>
      </w:r>
      <w:r>
        <w:rPr>
          <w:color w:val="231F20"/>
          <w:spacing w:val="-11"/>
        </w:rPr>
        <w:t> </w:t>
      </w:r>
      <w:r>
        <w:rPr>
          <w:color w:val="231F20"/>
        </w:rPr>
        <w:t>se</w:t>
      </w:r>
      <w:r>
        <w:rPr>
          <w:color w:val="231F20"/>
          <w:spacing w:val="-11"/>
        </w:rPr>
        <w:t> </w:t>
      </w:r>
      <w:r>
        <w:rPr>
          <w:color w:val="231F20"/>
        </w:rPr>
        <w:t>sostiene</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políptoton</w:t>
      </w:r>
      <w:r>
        <w:rPr>
          <w:color w:val="231F20"/>
          <w:spacing w:val="-11"/>
        </w:rPr>
        <w:t> </w:t>
      </w:r>
      <w:r>
        <w:rPr>
          <w:color w:val="231F20"/>
        </w:rPr>
        <w:t>prolongada,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que los</w:t>
      </w:r>
      <w:r>
        <w:rPr>
          <w:color w:val="231F20"/>
          <w:spacing w:val="-22"/>
        </w:rPr>
        <w:t> </w:t>
      </w:r>
      <w:r>
        <w:rPr>
          <w:color w:val="231F20"/>
        </w:rPr>
        <w:t>verbos</w:t>
      </w:r>
      <w:r>
        <w:rPr>
          <w:color w:val="231F20"/>
          <w:spacing w:val="-22"/>
        </w:rPr>
        <w:t> </w:t>
      </w:r>
      <w:r>
        <w:rPr>
          <w:color w:val="231F20"/>
        </w:rPr>
        <w:t>se</w:t>
      </w:r>
      <w:r>
        <w:rPr>
          <w:color w:val="231F20"/>
          <w:spacing w:val="-22"/>
        </w:rPr>
        <w:t> </w:t>
      </w:r>
      <w:r>
        <w:rPr>
          <w:color w:val="231F20"/>
        </w:rPr>
        <w:t>someten</w:t>
      </w:r>
      <w:r>
        <w:rPr>
          <w:color w:val="231F20"/>
          <w:spacing w:val="-22"/>
        </w:rPr>
        <w:t> </w:t>
      </w:r>
      <w:r>
        <w:rPr>
          <w:color w:val="231F20"/>
        </w:rPr>
        <w:t>a</w:t>
      </w:r>
      <w:r>
        <w:rPr>
          <w:color w:val="231F20"/>
          <w:spacing w:val="-22"/>
        </w:rPr>
        <w:t> </w:t>
      </w:r>
      <w:r>
        <w:rPr>
          <w:color w:val="231F20"/>
        </w:rPr>
        <w:t>una</w:t>
      </w:r>
      <w:r>
        <w:rPr>
          <w:color w:val="231F20"/>
          <w:spacing w:val="-23"/>
        </w:rPr>
        <w:t> </w:t>
      </w:r>
      <w:r>
        <w:rPr>
          <w:color w:val="231F20"/>
        </w:rPr>
        <w:t>repetición</w:t>
      </w:r>
      <w:r>
        <w:rPr>
          <w:color w:val="231F20"/>
          <w:spacing w:val="-23"/>
        </w:rPr>
        <w:t> </w:t>
      </w:r>
      <w:r>
        <w:rPr>
          <w:color w:val="231F20"/>
        </w:rPr>
        <w:t>en</w:t>
      </w:r>
      <w:r>
        <w:rPr>
          <w:color w:val="231F20"/>
          <w:spacing w:val="-22"/>
        </w:rPr>
        <w:t> </w:t>
      </w:r>
      <w:r>
        <w:rPr>
          <w:color w:val="231F20"/>
        </w:rPr>
        <w:t>variantes</w:t>
      </w:r>
      <w:r>
        <w:rPr>
          <w:color w:val="231F20"/>
          <w:spacing w:val="-22"/>
        </w:rPr>
        <w:t> </w:t>
      </w:r>
      <w:r>
        <w:rPr>
          <w:color w:val="231F20"/>
        </w:rPr>
        <w:t>de</w:t>
      </w:r>
      <w:r>
        <w:rPr>
          <w:color w:val="231F20"/>
          <w:spacing w:val="-23"/>
        </w:rPr>
        <w:t> </w:t>
      </w:r>
      <w:r>
        <w:rPr>
          <w:color w:val="231F20"/>
        </w:rPr>
        <w:t>distintos</w:t>
      </w:r>
      <w:r>
        <w:rPr>
          <w:color w:val="231F20"/>
          <w:spacing w:val="-23"/>
        </w:rPr>
        <w:t> </w:t>
      </w:r>
      <w:r>
        <w:rPr>
          <w:color w:val="231F20"/>
        </w:rPr>
        <w:t>mo- dos</w:t>
      </w:r>
      <w:r>
        <w:rPr>
          <w:color w:val="231F20"/>
          <w:spacing w:val="-10"/>
        </w:rPr>
        <w:t> </w:t>
      </w:r>
      <w:r>
        <w:rPr>
          <w:color w:val="231F20"/>
        </w:rPr>
        <w:t>y</w:t>
      </w:r>
      <w:r>
        <w:rPr>
          <w:color w:val="231F20"/>
          <w:spacing w:val="-10"/>
        </w:rPr>
        <w:t> </w:t>
      </w:r>
      <w:r>
        <w:rPr>
          <w:color w:val="231F20"/>
        </w:rPr>
        <w:t>tiempos.</w:t>
      </w:r>
      <w:r>
        <w:rPr>
          <w:color w:val="231F20"/>
          <w:spacing w:val="-10"/>
        </w:rPr>
        <w:t> </w:t>
      </w:r>
      <w:r>
        <w:rPr>
          <w:color w:val="231F20"/>
        </w:rPr>
        <w:t>La</w:t>
      </w:r>
      <w:r>
        <w:rPr>
          <w:color w:val="231F20"/>
          <w:spacing w:val="-10"/>
        </w:rPr>
        <w:t> </w:t>
      </w:r>
      <w:r>
        <w:rPr>
          <w:color w:val="231F20"/>
        </w:rPr>
        <w:t>puesta</w:t>
      </w:r>
      <w:r>
        <w:rPr>
          <w:color w:val="231F20"/>
          <w:spacing w:val="-10"/>
        </w:rPr>
        <w:t> </w:t>
      </w:r>
      <w:r>
        <w:rPr>
          <w:color w:val="231F20"/>
        </w:rPr>
        <w:t>en</w:t>
      </w:r>
      <w:r>
        <w:rPr>
          <w:color w:val="231F20"/>
          <w:spacing w:val="-10"/>
        </w:rPr>
        <w:t> </w:t>
      </w:r>
      <w:r>
        <w:rPr>
          <w:color w:val="231F20"/>
        </w:rPr>
        <w:t>juego</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operación</w:t>
      </w:r>
      <w:r>
        <w:rPr>
          <w:color w:val="231F20"/>
          <w:spacing w:val="-10"/>
        </w:rPr>
        <w:t> </w:t>
      </w:r>
      <w:r>
        <w:rPr>
          <w:color w:val="231F20"/>
        </w:rPr>
        <w:t>deviene</w:t>
      </w:r>
      <w:r>
        <w:rPr>
          <w:color w:val="231F20"/>
          <w:spacing w:val="-10"/>
        </w:rPr>
        <w:t> </w:t>
      </w:r>
      <w:r>
        <w:rPr>
          <w:color w:val="231F20"/>
        </w:rPr>
        <w:t>en</w:t>
      </w:r>
      <w:r>
        <w:rPr>
          <w:color w:val="231F20"/>
          <w:spacing w:val="-10"/>
        </w:rPr>
        <w:t> </w:t>
      </w:r>
      <w:r>
        <w:rPr>
          <w:color w:val="231F20"/>
        </w:rPr>
        <w:t>un efecto</w:t>
      </w:r>
      <w:r>
        <w:rPr>
          <w:color w:val="231F20"/>
          <w:spacing w:val="-19"/>
        </w:rPr>
        <w:t> </w:t>
      </w:r>
      <w:r>
        <w:rPr>
          <w:color w:val="231F20"/>
        </w:rPr>
        <w:t>anafórico</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sabido</w:t>
      </w:r>
      <w:r>
        <w:rPr>
          <w:color w:val="231F20"/>
          <w:spacing w:val="-19"/>
        </w:rPr>
        <w:t> </w:t>
      </w:r>
      <w:r>
        <w:rPr>
          <w:color w:val="231F20"/>
        </w:rPr>
        <w:t>traslado</w:t>
      </w:r>
      <w:r>
        <w:rPr>
          <w:color w:val="231F20"/>
          <w:spacing w:val="-19"/>
        </w:rPr>
        <w:t> </w:t>
      </w:r>
      <w:r>
        <w:rPr>
          <w:color w:val="231F20"/>
        </w:rPr>
        <w:t>que</w:t>
      </w:r>
      <w:r>
        <w:rPr>
          <w:color w:val="231F20"/>
          <w:spacing w:val="-19"/>
        </w:rPr>
        <w:t> </w:t>
      </w:r>
      <w:r>
        <w:rPr>
          <w:color w:val="231F20"/>
        </w:rPr>
        <w:t>supone</w:t>
      </w:r>
      <w:r>
        <w:rPr>
          <w:color w:val="231F20"/>
          <w:spacing w:val="-19"/>
        </w:rPr>
        <w:t> </w:t>
      </w:r>
      <w:r>
        <w:rPr>
          <w:color w:val="231F20"/>
        </w:rPr>
        <w:t>su</w:t>
      </w:r>
      <w:r>
        <w:rPr>
          <w:color w:val="231F20"/>
          <w:spacing w:val="-19"/>
        </w:rPr>
        <w:t> </w:t>
      </w:r>
      <w:r>
        <w:rPr>
          <w:color w:val="231F20"/>
        </w:rPr>
        <w:t>presencia</w:t>
      </w:r>
      <w:r>
        <w:rPr>
          <w:color w:val="231F20"/>
          <w:spacing w:val="-19"/>
        </w:rPr>
        <w:t> </w:t>
      </w:r>
      <w:r>
        <w:rPr>
          <w:color w:val="231F20"/>
        </w:rPr>
        <w:t>en la</w:t>
      </w:r>
      <w:r>
        <w:rPr>
          <w:color w:val="231F20"/>
          <w:spacing w:val="-13"/>
        </w:rPr>
        <w:t> </w:t>
      </w:r>
      <w:r>
        <w:rPr>
          <w:color w:val="231F20"/>
        </w:rPr>
        <w:t>disposición</w:t>
      </w:r>
      <w:r>
        <w:rPr>
          <w:color w:val="231F20"/>
          <w:spacing w:val="-13"/>
        </w:rPr>
        <w:t> </w:t>
      </w:r>
      <w:r>
        <w:rPr>
          <w:color w:val="231F20"/>
        </w:rPr>
        <w:t>prosística),</w:t>
      </w:r>
      <w:r>
        <w:rPr>
          <w:color w:val="231F20"/>
          <w:spacing w:val="-13"/>
        </w:rPr>
        <w:t> </w:t>
      </w:r>
      <w:r>
        <w:rPr>
          <w:color w:val="231F20"/>
        </w:rPr>
        <w:t>debido</w:t>
      </w:r>
      <w:r>
        <w:rPr>
          <w:color w:val="231F20"/>
          <w:spacing w:val="-13"/>
        </w:rPr>
        <w:t> </w:t>
      </w:r>
      <w:r>
        <w:rPr>
          <w:color w:val="231F20"/>
        </w:rPr>
        <w:t>a</w:t>
      </w:r>
      <w:r>
        <w:rPr>
          <w:color w:val="231F20"/>
          <w:spacing w:val="-13"/>
        </w:rPr>
        <w:t> </w:t>
      </w:r>
      <w:r>
        <w:rPr>
          <w:color w:val="231F20"/>
        </w:rPr>
        <w:t>que</w:t>
      </w:r>
      <w:r>
        <w:rPr>
          <w:color w:val="231F20"/>
          <w:spacing w:val="-13"/>
        </w:rPr>
        <w:t> </w:t>
      </w:r>
      <w:r>
        <w:rPr>
          <w:color w:val="231F20"/>
        </w:rPr>
        <w:t>todas</w:t>
      </w:r>
      <w:r>
        <w:rPr>
          <w:color w:val="231F20"/>
          <w:spacing w:val="-13"/>
        </w:rPr>
        <w:t> </w:t>
      </w:r>
      <w:r>
        <w:rPr>
          <w:color w:val="231F20"/>
        </w:rPr>
        <w:t>las</w:t>
      </w:r>
      <w:r>
        <w:rPr>
          <w:color w:val="231F20"/>
          <w:spacing w:val="-13"/>
        </w:rPr>
        <w:t> </w:t>
      </w:r>
      <w:r>
        <w:rPr>
          <w:color w:val="231F20"/>
        </w:rPr>
        <w:t>variaciones</w:t>
      </w:r>
      <w:r>
        <w:rPr>
          <w:color w:val="231F20"/>
          <w:spacing w:val="-13"/>
        </w:rPr>
        <w:t> </w:t>
      </w:r>
      <w:r>
        <w:rPr>
          <w:color w:val="231F20"/>
        </w:rPr>
        <w:t>de</w:t>
      </w:r>
      <w:r>
        <w:rPr>
          <w:color w:val="231F20"/>
          <w:spacing w:val="-13"/>
        </w:rPr>
        <w:t> </w:t>
      </w:r>
      <w:r>
        <w:rPr>
          <w:color w:val="231F20"/>
        </w:rPr>
        <w:t>las formas</w:t>
      </w:r>
      <w:r>
        <w:rPr>
          <w:color w:val="231F20"/>
          <w:spacing w:val="-28"/>
        </w:rPr>
        <w:t> </w:t>
      </w:r>
      <w:r>
        <w:rPr>
          <w:color w:val="231F20"/>
        </w:rPr>
        <w:t>verbales</w:t>
      </w:r>
      <w:r>
        <w:rPr>
          <w:color w:val="231F20"/>
          <w:spacing w:val="-28"/>
        </w:rPr>
        <w:t> </w:t>
      </w:r>
      <w:r>
        <w:rPr>
          <w:color w:val="231F20"/>
        </w:rPr>
        <w:t>(escribo,</w:t>
      </w:r>
      <w:r>
        <w:rPr>
          <w:color w:val="231F20"/>
          <w:spacing w:val="-28"/>
        </w:rPr>
        <w:t> </w:t>
      </w:r>
      <w:r>
        <w:rPr>
          <w:color w:val="231F20"/>
        </w:rPr>
        <w:t>veo,</w:t>
      </w:r>
      <w:r>
        <w:rPr>
          <w:color w:val="231F20"/>
          <w:spacing w:val="-28"/>
        </w:rPr>
        <w:t> </w:t>
      </w:r>
      <w:r>
        <w:rPr>
          <w:color w:val="231F20"/>
        </w:rPr>
        <w:t>recuerdo,</w:t>
      </w:r>
      <w:r>
        <w:rPr>
          <w:color w:val="231F20"/>
          <w:spacing w:val="-28"/>
        </w:rPr>
        <w:t> </w:t>
      </w:r>
      <w:r>
        <w:rPr>
          <w:color w:val="231F20"/>
        </w:rPr>
        <w:t>imagino)</w:t>
      </w:r>
      <w:r>
        <w:rPr>
          <w:color w:val="231F20"/>
          <w:spacing w:val="-28"/>
        </w:rPr>
        <w:t> </w:t>
      </w:r>
      <w:r>
        <w:rPr>
          <w:color w:val="231F20"/>
        </w:rPr>
        <w:t>son</w:t>
      </w:r>
      <w:r>
        <w:rPr>
          <w:color w:val="231F20"/>
          <w:spacing w:val="-28"/>
        </w:rPr>
        <w:t> </w:t>
      </w:r>
      <w:r>
        <w:rPr>
          <w:color w:val="231F20"/>
        </w:rPr>
        <w:t>yuxtapuestas o subordinadas con el uso de formas repetidas, particularmente</w:t>
      </w:r>
      <w:r>
        <w:rPr>
          <w:color w:val="231F20"/>
          <w:spacing w:val="-16"/>
        </w:rPr>
        <w:t> </w:t>
      </w:r>
      <w:r>
        <w:rPr>
          <w:color w:val="231F20"/>
        </w:rPr>
        <w:t>el pronombre</w:t>
      </w:r>
      <w:r>
        <w:rPr>
          <w:color w:val="231F20"/>
          <w:spacing w:val="-20"/>
        </w:rPr>
        <w:t> </w:t>
      </w:r>
      <w:r>
        <w:rPr>
          <w:color w:val="231F20"/>
          <w:spacing w:val="-6"/>
        </w:rPr>
        <w:t>“me”</w:t>
      </w:r>
      <w:r>
        <w:rPr>
          <w:color w:val="231F20"/>
          <w:spacing w:val="-20"/>
        </w:rPr>
        <w:t> </w:t>
      </w:r>
      <w:r>
        <w:rPr>
          <w:color w:val="231F20"/>
        </w:rPr>
        <w:t>y</w:t>
      </w:r>
      <w:r>
        <w:rPr>
          <w:color w:val="231F20"/>
          <w:spacing w:val="-20"/>
        </w:rPr>
        <w:t> </w:t>
      </w:r>
      <w:r>
        <w:rPr>
          <w:color w:val="231F20"/>
        </w:rPr>
        <w:t>las</w:t>
      </w:r>
      <w:r>
        <w:rPr>
          <w:color w:val="231F20"/>
          <w:spacing w:val="-20"/>
        </w:rPr>
        <w:t> </w:t>
      </w:r>
      <w:r>
        <w:rPr>
          <w:color w:val="231F20"/>
        </w:rPr>
        <w:t>conjunciones</w:t>
      </w:r>
      <w:r>
        <w:rPr>
          <w:color w:val="231F20"/>
          <w:spacing w:val="-20"/>
        </w:rPr>
        <w:t> </w:t>
      </w:r>
      <w:r>
        <w:rPr>
          <w:color w:val="231F20"/>
          <w:spacing w:val="-5"/>
        </w:rPr>
        <w:t>“y”,</w:t>
      </w:r>
      <w:r>
        <w:rPr>
          <w:color w:val="231F20"/>
          <w:spacing w:val="-20"/>
        </w:rPr>
        <w:t> </w:t>
      </w:r>
      <w:r>
        <w:rPr>
          <w:color w:val="231F20"/>
          <w:spacing w:val="-4"/>
        </w:rPr>
        <w:t>“que”.</w:t>
      </w:r>
      <w:r>
        <w:rPr>
          <w:color w:val="231F20"/>
          <w:spacing w:val="-20"/>
        </w:rPr>
        <w:t> </w:t>
      </w:r>
      <w:r>
        <w:rPr>
          <w:color w:val="231F20"/>
          <w:spacing w:val="-3"/>
        </w:rPr>
        <w:t>Para</w:t>
      </w:r>
      <w:r>
        <w:rPr>
          <w:color w:val="231F20"/>
          <w:spacing w:val="-20"/>
        </w:rPr>
        <w:t> </w:t>
      </w:r>
      <w:r>
        <w:rPr>
          <w:color w:val="231F20"/>
        </w:rPr>
        <w:t>hacer</w:t>
      </w:r>
      <w:r>
        <w:rPr>
          <w:color w:val="231F20"/>
          <w:spacing w:val="-20"/>
        </w:rPr>
        <w:t> </w:t>
      </w:r>
      <w:r>
        <w:rPr>
          <w:color w:val="231F20"/>
        </w:rPr>
        <w:t>evidente el</w:t>
      </w:r>
      <w:r>
        <w:rPr>
          <w:color w:val="231F20"/>
          <w:spacing w:val="-22"/>
        </w:rPr>
        <w:t> </w:t>
      </w:r>
      <w:r>
        <w:rPr>
          <w:color w:val="231F20"/>
        </w:rPr>
        <w:t>efecto</w:t>
      </w:r>
      <w:r>
        <w:rPr>
          <w:color w:val="231F20"/>
          <w:spacing w:val="-22"/>
        </w:rPr>
        <w:t> </w:t>
      </w:r>
      <w:r>
        <w:rPr>
          <w:color w:val="231F20"/>
        </w:rPr>
        <w:t>de</w:t>
      </w:r>
      <w:r>
        <w:rPr>
          <w:color w:val="231F20"/>
          <w:spacing w:val="-22"/>
        </w:rPr>
        <w:t> </w:t>
      </w:r>
      <w:r>
        <w:rPr>
          <w:color w:val="231F20"/>
        </w:rPr>
        <w:t>anáfora,</w:t>
      </w:r>
      <w:r>
        <w:rPr>
          <w:color w:val="231F20"/>
          <w:spacing w:val="-22"/>
        </w:rPr>
        <w:t> </w:t>
      </w:r>
      <w:r>
        <w:rPr>
          <w:color w:val="231F20"/>
        </w:rPr>
        <w:t>presento</w:t>
      </w:r>
      <w:r>
        <w:rPr>
          <w:color w:val="231F20"/>
          <w:spacing w:val="-22"/>
        </w:rPr>
        <w:t> </w:t>
      </w:r>
      <w:r>
        <w:rPr>
          <w:color w:val="231F20"/>
        </w:rPr>
        <w:t>aquí</w:t>
      </w:r>
      <w:r>
        <w:rPr>
          <w:color w:val="231F20"/>
          <w:spacing w:val="-22"/>
        </w:rPr>
        <w:t> </w:t>
      </w:r>
      <w:r>
        <w:rPr>
          <w:color w:val="231F20"/>
        </w:rPr>
        <w:t>el</w:t>
      </w:r>
      <w:r>
        <w:rPr>
          <w:color w:val="231F20"/>
          <w:spacing w:val="-22"/>
        </w:rPr>
        <w:t> </w:t>
      </w:r>
      <w:r>
        <w:rPr>
          <w:color w:val="231F20"/>
        </w:rPr>
        <w:t>texto</w:t>
      </w:r>
      <w:r>
        <w:rPr>
          <w:color w:val="231F20"/>
          <w:spacing w:val="-22"/>
        </w:rPr>
        <w:t> </w:t>
      </w:r>
      <w:r>
        <w:rPr>
          <w:color w:val="231F20"/>
        </w:rPr>
        <w:t>con</w:t>
      </w:r>
      <w:r>
        <w:rPr>
          <w:color w:val="231F20"/>
          <w:spacing w:val="-22"/>
        </w:rPr>
        <w:t> </w:t>
      </w:r>
      <w:r>
        <w:rPr>
          <w:color w:val="231F20"/>
        </w:rPr>
        <w:t>cortes.</w:t>
      </w:r>
      <w:r>
        <w:rPr>
          <w:color w:val="231F20"/>
          <w:spacing w:val="-22"/>
        </w:rPr>
        <w:t> </w:t>
      </w:r>
      <w:r>
        <w:rPr>
          <w:color w:val="231F20"/>
          <w:spacing w:val="-5"/>
        </w:rPr>
        <w:t>Por</w:t>
      </w:r>
      <w:r>
        <w:rPr>
          <w:color w:val="231F20"/>
          <w:spacing w:val="-22"/>
        </w:rPr>
        <w:t> </w:t>
      </w:r>
      <w:r>
        <w:rPr>
          <w:color w:val="231F20"/>
        </w:rPr>
        <w:t>supuesto, mi</w:t>
      </w:r>
      <w:r>
        <w:rPr>
          <w:color w:val="231F20"/>
          <w:spacing w:val="-30"/>
        </w:rPr>
        <w:t> </w:t>
      </w:r>
      <w:r>
        <w:rPr>
          <w:color w:val="231F20"/>
        </w:rPr>
        <w:t>intención</w:t>
      </w:r>
      <w:r>
        <w:rPr>
          <w:color w:val="231F20"/>
          <w:spacing w:val="-30"/>
        </w:rPr>
        <w:t> </w:t>
      </w:r>
      <w:r>
        <w:rPr>
          <w:color w:val="231F20"/>
        </w:rPr>
        <w:t>no</w:t>
      </w:r>
      <w:r>
        <w:rPr>
          <w:color w:val="231F20"/>
          <w:spacing w:val="-30"/>
        </w:rPr>
        <w:t> </w:t>
      </w:r>
      <w:r>
        <w:rPr>
          <w:color w:val="231F20"/>
        </w:rPr>
        <w:t>es</w:t>
      </w:r>
      <w:r>
        <w:rPr>
          <w:color w:val="231F20"/>
          <w:spacing w:val="-30"/>
        </w:rPr>
        <w:t> </w:t>
      </w:r>
      <w:r>
        <w:rPr>
          <w:color w:val="231F20"/>
        </w:rPr>
        <w:t>de</w:t>
      </w:r>
      <w:r>
        <w:rPr>
          <w:color w:val="231F20"/>
          <w:spacing w:val="-30"/>
        </w:rPr>
        <w:t> </w:t>
      </w:r>
      <w:r>
        <w:rPr>
          <w:color w:val="231F20"/>
        </w:rPr>
        <w:t>ninguna</w:t>
      </w:r>
      <w:r>
        <w:rPr>
          <w:color w:val="231F20"/>
          <w:spacing w:val="-30"/>
        </w:rPr>
        <w:t> </w:t>
      </w:r>
      <w:r>
        <w:rPr>
          <w:color w:val="231F20"/>
        </w:rPr>
        <w:t>forma</w:t>
      </w:r>
      <w:r>
        <w:rPr>
          <w:color w:val="231F20"/>
          <w:spacing w:val="-30"/>
        </w:rPr>
        <w:t> </w:t>
      </w:r>
      <w:r>
        <w:rPr>
          <w:color w:val="231F20"/>
        </w:rPr>
        <w:t>proponer</w:t>
      </w:r>
      <w:r>
        <w:rPr>
          <w:color w:val="231F20"/>
          <w:spacing w:val="-30"/>
        </w:rPr>
        <w:t> </w:t>
      </w:r>
      <w:r>
        <w:rPr>
          <w:color w:val="231F20"/>
        </w:rPr>
        <w:t>una</w:t>
      </w:r>
      <w:r>
        <w:rPr>
          <w:color w:val="231F20"/>
          <w:spacing w:val="-30"/>
        </w:rPr>
        <w:t> </w:t>
      </w:r>
      <w:r>
        <w:rPr>
          <w:color w:val="231F20"/>
        </w:rPr>
        <w:t>posible</w:t>
      </w:r>
      <w:r>
        <w:rPr>
          <w:color w:val="231F20"/>
          <w:spacing w:val="-30"/>
        </w:rPr>
        <w:t> </w:t>
      </w:r>
      <w:r>
        <w:rPr>
          <w:color w:val="231F20"/>
        </w:rPr>
        <w:t>versifica- ción,</w:t>
      </w:r>
      <w:r>
        <w:rPr>
          <w:color w:val="231F20"/>
          <w:spacing w:val="-35"/>
        </w:rPr>
        <w:t> </w:t>
      </w:r>
      <w:r>
        <w:rPr>
          <w:color w:val="231F20"/>
        </w:rPr>
        <w:t>sólo</w:t>
      </w:r>
      <w:r>
        <w:rPr>
          <w:color w:val="231F20"/>
          <w:spacing w:val="-35"/>
        </w:rPr>
        <w:t> </w:t>
      </w:r>
      <w:r>
        <w:rPr>
          <w:color w:val="231F20"/>
        </w:rPr>
        <w:t>evidenciar,</w:t>
      </w:r>
      <w:r>
        <w:rPr>
          <w:color w:val="231F20"/>
          <w:spacing w:val="-35"/>
        </w:rPr>
        <w:t> </w:t>
      </w:r>
      <w:r>
        <w:rPr>
          <w:color w:val="231F20"/>
        </w:rPr>
        <w:t>visualmente,</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arriba</w:t>
      </w:r>
      <w:r>
        <w:rPr>
          <w:color w:val="231F20"/>
          <w:spacing w:val="-35"/>
        </w:rPr>
        <w:t> </w:t>
      </w:r>
      <w:r>
        <w:rPr>
          <w:color w:val="231F20"/>
        </w:rPr>
        <w:t>he</w:t>
      </w:r>
      <w:r>
        <w:rPr>
          <w:color w:val="231F20"/>
          <w:spacing w:val="-35"/>
        </w:rPr>
        <w:t> </w:t>
      </w:r>
      <w:r>
        <w:rPr>
          <w:color w:val="231F20"/>
        </w:rPr>
        <w:t>señalado:</w:t>
      </w:r>
    </w:p>
    <w:p>
      <w:pPr>
        <w:pStyle w:val="BodyText"/>
        <w:spacing w:before="10"/>
        <w:rPr>
          <w:sz w:val="27"/>
        </w:rPr>
      </w:pPr>
    </w:p>
    <w:p>
      <w:pPr>
        <w:spacing w:line="297" w:lineRule="auto" w:before="0"/>
        <w:ind w:left="2773" w:right="3232" w:firstLine="0"/>
        <w:jc w:val="left"/>
        <w:rPr>
          <w:sz w:val="21"/>
        </w:rPr>
      </w:pPr>
      <w:r>
        <w:rPr>
          <w:color w:val="231F20"/>
          <w:sz w:val="21"/>
        </w:rPr>
        <w:t>Escribo. Escribo que escribo. Mentalmente</w:t>
      </w:r>
      <w:r>
        <w:rPr>
          <w:color w:val="231F20"/>
          <w:spacing w:val="-29"/>
          <w:sz w:val="21"/>
        </w:rPr>
        <w:t> </w:t>
      </w:r>
      <w:r>
        <w:rPr>
          <w:color w:val="231F20"/>
          <w:sz w:val="21"/>
        </w:rPr>
        <w:t>me</w:t>
      </w:r>
      <w:r>
        <w:rPr>
          <w:color w:val="231F20"/>
          <w:spacing w:val="-29"/>
          <w:sz w:val="21"/>
        </w:rPr>
        <w:t> </w:t>
      </w:r>
      <w:r>
        <w:rPr>
          <w:color w:val="231F20"/>
          <w:sz w:val="21"/>
        </w:rPr>
        <w:t>veo</w:t>
      </w:r>
      <w:r>
        <w:rPr>
          <w:color w:val="231F20"/>
          <w:spacing w:val="-29"/>
          <w:sz w:val="21"/>
        </w:rPr>
        <w:t> </w:t>
      </w:r>
      <w:r>
        <w:rPr>
          <w:color w:val="231F20"/>
          <w:sz w:val="21"/>
        </w:rPr>
        <w:t>escribir</w:t>
      </w:r>
      <w:r>
        <w:rPr>
          <w:color w:val="231F20"/>
          <w:spacing w:val="-29"/>
          <w:sz w:val="21"/>
        </w:rPr>
        <w:t> </w:t>
      </w:r>
      <w:r>
        <w:rPr>
          <w:color w:val="231F20"/>
          <w:sz w:val="21"/>
        </w:rPr>
        <w:t>que</w:t>
      </w:r>
      <w:r>
        <w:rPr>
          <w:color w:val="231F20"/>
          <w:spacing w:val="-29"/>
          <w:sz w:val="21"/>
        </w:rPr>
        <w:t> </w:t>
      </w:r>
      <w:r>
        <w:rPr>
          <w:color w:val="231F20"/>
          <w:sz w:val="21"/>
        </w:rPr>
        <w:t>escribo y</w:t>
      </w:r>
      <w:r>
        <w:rPr>
          <w:color w:val="231F20"/>
          <w:spacing w:val="-24"/>
          <w:sz w:val="21"/>
        </w:rPr>
        <w:t> </w:t>
      </w:r>
      <w:r>
        <w:rPr>
          <w:color w:val="231F20"/>
          <w:sz w:val="21"/>
        </w:rPr>
        <w:t>también</w:t>
      </w:r>
      <w:r>
        <w:rPr>
          <w:color w:val="231F20"/>
          <w:spacing w:val="-24"/>
          <w:sz w:val="21"/>
        </w:rPr>
        <w:t> </w:t>
      </w:r>
      <w:r>
        <w:rPr>
          <w:color w:val="231F20"/>
          <w:sz w:val="21"/>
        </w:rPr>
        <w:t>puedo</w:t>
      </w:r>
      <w:r>
        <w:rPr>
          <w:color w:val="231F20"/>
          <w:spacing w:val="-24"/>
          <w:sz w:val="21"/>
        </w:rPr>
        <w:t> </w:t>
      </w:r>
      <w:r>
        <w:rPr>
          <w:color w:val="231F20"/>
          <w:sz w:val="21"/>
        </w:rPr>
        <w:t>verme</w:t>
      </w:r>
      <w:r>
        <w:rPr>
          <w:color w:val="231F20"/>
          <w:spacing w:val="-24"/>
          <w:sz w:val="21"/>
        </w:rPr>
        <w:t> </w:t>
      </w:r>
      <w:r>
        <w:rPr>
          <w:color w:val="231F20"/>
          <w:sz w:val="21"/>
        </w:rPr>
        <w:t>ver</w:t>
      </w:r>
      <w:r>
        <w:rPr>
          <w:color w:val="231F20"/>
          <w:spacing w:val="-24"/>
          <w:sz w:val="21"/>
        </w:rPr>
        <w:t> </w:t>
      </w:r>
      <w:r>
        <w:rPr>
          <w:color w:val="231F20"/>
          <w:sz w:val="21"/>
        </w:rPr>
        <w:t>que</w:t>
      </w:r>
      <w:r>
        <w:rPr>
          <w:color w:val="231F20"/>
          <w:spacing w:val="-24"/>
          <w:sz w:val="21"/>
        </w:rPr>
        <w:t> </w:t>
      </w:r>
      <w:r>
        <w:rPr>
          <w:color w:val="231F20"/>
          <w:sz w:val="21"/>
        </w:rPr>
        <w:t>escribo.</w:t>
      </w:r>
    </w:p>
    <w:p>
      <w:pPr>
        <w:spacing w:before="2"/>
        <w:ind w:left="2773" w:right="2265" w:firstLine="0"/>
        <w:jc w:val="left"/>
        <w:rPr>
          <w:sz w:val="21"/>
        </w:rPr>
      </w:pPr>
      <w:r>
        <w:rPr>
          <w:color w:val="231F20"/>
          <w:w w:val="95"/>
          <w:sz w:val="21"/>
        </w:rPr>
        <w:t>Me recuerdo escribiendo ya</w:t>
      </w:r>
    </w:p>
    <w:p>
      <w:pPr>
        <w:spacing w:before="58"/>
        <w:ind w:left="2773" w:right="2265" w:firstLine="0"/>
        <w:jc w:val="left"/>
        <w:rPr>
          <w:sz w:val="21"/>
        </w:rPr>
      </w:pPr>
      <w:r>
        <w:rPr>
          <w:color w:val="231F20"/>
          <w:sz w:val="21"/>
        </w:rPr>
        <w:t>y también viéndome que escribía.</w:t>
      </w:r>
    </w:p>
    <w:p>
      <w:pPr>
        <w:spacing w:before="58"/>
        <w:ind w:left="2773" w:right="2265" w:firstLine="0"/>
        <w:jc w:val="left"/>
        <w:rPr>
          <w:sz w:val="21"/>
        </w:rPr>
      </w:pPr>
      <w:r>
        <w:rPr>
          <w:color w:val="231F20"/>
          <w:sz w:val="21"/>
        </w:rPr>
        <w:t>Y me veo recordando que me veo escribir</w:t>
      </w:r>
    </w:p>
    <w:p>
      <w:pPr>
        <w:spacing w:line="297" w:lineRule="auto" w:before="58"/>
        <w:ind w:left="2773" w:right="2842" w:firstLine="0"/>
        <w:jc w:val="left"/>
        <w:rPr>
          <w:sz w:val="21"/>
        </w:rPr>
      </w:pPr>
      <w:r>
        <w:rPr>
          <w:color w:val="231F20"/>
          <w:sz w:val="21"/>
        </w:rPr>
        <w:t>y</w:t>
      </w:r>
      <w:r>
        <w:rPr>
          <w:color w:val="231F20"/>
          <w:spacing w:val="-30"/>
          <w:sz w:val="21"/>
        </w:rPr>
        <w:t> </w:t>
      </w:r>
      <w:r>
        <w:rPr>
          <w:color w:val="231F20"/>
          <w:sz w:val="21"/>
        </w:rPr>
        <w:t>me</w:t>
      </w:r>
      <w:r>
        <w:rPr>
          <w:color w:val="231F20"/>
          <w:spacing w:val="-30"/>
          <w:sz w:val="21"/>
        </w:rPr>
        <w:t> </w:t>
      </w:r>
      <w:r>
        <w:rPr>
          <w:color w:val="231F20"/>
          <w:sz w:val="21"/>
        </w:rPr>
        <w:t>recuerdo</w:t>
      </w:r>
      <w:r>
        <w:rPr>
          <w:color w:val="231F20"/>
          <w:spacing w:val="-30"/>
          <w:sz w:val="21"/>
        </w:rPr>
        <w:t> </w:t>
      </w:r>
      <w:r>
        <w:rPr>
          <w:color w:val="231F20"/>
          <w:sz w:val="21"/>
        </w:rPr>
        <w:t>viéndome</w:t>
      </w:r>
      <w:r>
        <w:rPr>
          <w:color w:val="231F20"/>
          <w:spacing w:val="-30"/>
          <w:sz w:val="21"/>
        </w:rPr>
        <w:t> </w:t>
      </w:r>
      <w:r>
        <w:rPr>
          <w:color w:val="231F20"/>
          <w:sz w:val="21"/>
        </w:rPr>
        <w:t>recordar</w:t>
      </w:r>
      <w:r>
        <w:rPr>
          <w:color w:val="231F20"/>
          <w:spacing w:val="-30"/>
          <w:sz w:val="21"/>
        </w:rPr>
        <w:t> </w:t>
      </w:r>
      <w:r>
        <w:rPr>
          <w:color w:val="231F20"/>
          <w:sz w:val="21"/>
        </w:rPr>
        <w:t>que</w:t>
      </w:r>
      <w:r>
        <w:rPr>
          <w:color w:val="231F20"/>
          <w:spacing w:val="-30"/>
          <w:sz w:val="21"/>
        </w:rPr>
        <w:t> </w:t>
      </w:r>
      <w:r>
        <w:rPr>
          <w:color w:val="231F20"/>
          <w:sz w:val="21"/>
        </w:rPr>
        <w:t>escribía </w:t>
      </w:r>
      <w:r>
        <w:rPr>
          <w:color w:val="231F20"/>
          <w:w w:val="95"/>
          <w:sz w:val="21"/>
        </w:rPr>
        <w:t>y escribo viéndome</w:t>
      </w:r>
      <w:r>
        <w:rPr>
          <w:color w:val="231F20"/>
          <w:spacing w:val="-13"/>
          <w:w w:val="95"/>
          <w:sz w:val="21"/>
        </w:rPr>
        <w:t> </w:t>
      </w:r>
      <w:r>
        <w:rPr>
          <w:color w:val="231F20"/>
          <w:w w:val="95"/>
          <w:sz w:val="21"/>
        </w:rPr>
        <w:t>escribir</w:t>
      </w:r>
    </w:p>
    <w:p>
      <w:pPr>
        <w:pStyle w:val="BodyText"/>
        <w:spacing w:before="6"/>
        <w:rPr>
          <w:sz w:val="19"/>
        </w:rPr>
      </w:pPr>
      <w:r>
        <w:rPr/>
        <w:pict>
          <v:line style="position:absolute;mso-position-horizontal-relative:page;mso-position-vertical-relative:paragraph;z-index:8152;mso-wrap-distance-left:0;mso-wrap-distance-right:0" from="82pt,13.30065pt" to="130pt,13.30065pt" stroked="true" strokeweight=".25pt" strokecolor="#231f20">
            <w10:wrap type="topAndBottom"/>
          </v:line>
        </w:pict>
      </w:r>
    </w:p>
    <w:p>
      <w:pPr>
        <w:spacing w:line="278" w:lineRule="auto" w:before="40"/>
        <w:ind w:left="1640" w:right="1701" w:firstLine="0"/>
        <w:jc w:val="both"/>
        <w:rPr>
          <w:sz w:val="18"/>
        </w:rPr>
      </w:pPr>
      <w:r>
        <w:rPr>
          <w:color w:val="231F20"/>
          <w:sz w:val="18"/>
        </w:rPr>
        <w:t>poesía</w:t>
      </w:r>
      <w:r>
        <w:rPr>
          <w:color w:val="231F20"/>
          <w:spacing w:val="-23"/>
          <w:sz w:val="18"/>
        </w:rPr>
        <w:t> </w:t>
      </w:r>
      <w:r>
        <w:rPr>
          <w:color w:val="231F20"/>
          <w:sz w:val="18"/>
        </w:rPr>
        <w:t>es</w:t>
      </w:r>
      <w:r>
        <w:rPr>
          <w:color w:val="231F20"/>
          <w:spacing w:val="-23"/>
          <w:sz w:val="18"/>
        </w:rPr>
        <w:t> </w:t>
      </w:r>
      <w:r>
        <w:rPr>
          <w:color w:val="231F20"/>
          <w:sz w:val="18"/>
        </w:rPr>
        <w:t>masa</w:t>
      </w:r>
      <w:r>
        <w:rPr>
          <w:color w:val="231F20"/>
          <w:spacing w:val="-23"/>
          <w:sz w:val="18"/>
        </w:rPr>
        <w:t> </w:t>
      </w:r>
      <w:r>
        <w:rPr>
          <w:color w:val="231F20"/>
          <w:sz w:val="18"/>
        </w:rPr>
        <w:t>de</w:t>
      </w:r>
      <w:r>
        <w:rPr>
          <w:color w:val="231F20"/>
          <w:spacing w:val="-23"/>
          <w:sz w:val="18"/>
        </w:rPr>
        <w:t> </w:t>
      </w:r>
      <w:r>
        <w:rPr>
          <w:color w:val="231F20"/>
          <w:sz w:val="18"/>
        </w:rPr>
        <w:t>sonido,</w:t>
      </w:r>
      <w:r>
        <w:rPr>
          <w:color w:val="231F20"/>
          <w:spacing w:val="-23"/>
          <w:sz w:val="18"/>
        </w:rPr>
        <w:t> </w:t>
      </w:r>
      <w:r>
        <w:rPr>
          <w:color w:val="231F20"/>
          <w:sz w:val="18"/>
        </w:rPr>
        <w:t>lo</w:t>
      </w:r>
      <w:r>
        <w:rPr>
          <w:color w:val="231F20"/>
          <w:spacing w:val="-23"/>
          <w:sz w:val="18"/>
        </w:rPr>
        <w:t> </w:t>
      </w:r>
      <w:r>
        <w:rPr>
          <w:color w:val="231F20"/>
          <w:sz w:val="18"/>
        </w:rPr>
        <w:t>esencial</w:t>
      </w:r>
      <w:r>
        <w:rPr>
          <w:color w:val="231F20"/>
          <w:spacing w:val="-23"/>
          <w:sz w:val="18"/>
        </w:rPr>
        <w:t> </w:t>
      </w:r>
      <w:r>
        <w:rPr>
          <w:color w:val="231F20"/>
          <w:sz w:val="18"/>
        </w:rPr>
        <w:t>en</w:t>
      </w:r>
      <w:r>
        <w:rPr>
          <w:color w:val="231F20"/>
          <w:spacing w:val="-23"/>
          <w:sz w:val="18"/>
        </w:rPr>
        <w:t> </w:t>
      </w:r>
      <w:r>
        <w:rPr>
          <w:color w:val="231F20"/>
          <w:sz w:val="18"/>
        </w:rPr>
        <w:t>ella</w:t>
      </w:r>
      <w:r>
        <w:rPr>
          <w:color w:val="231F20"/>
          <w:spacing w:val="-23"/>
          <w:sz w:val="18"/>
        </w:rPr>
        <w:t> </w:t>
      </w:r>
      <w:r>
        <w:rPr>
          <w:color w:val="231F20"/>
          <w:sz w:val="18"/>
        </w:rPr>
        <w:t>es</w:t>
      </w:r>
      <w:r>
        <w:rPr>
          <w:color w:val="231F20"/>
          <w:spacing w:val="-23"/>
          <w:sz w:val="18"/>
        </w:rPr>
        <w:t> </w:t>
      </w:r>
      <w:r>
        <w:rPr>
          <w:color w:val="231F20"/>
          <w:sz w:val="18"/>
        </w:rPr>
        <w:t>su</w:t>
      </w:r>
      <w:r>
        <w:rPr>
          <w:color w:val="231F20"/>
          <w:spacing w:val="-23"/>
          <w:sz w:val="18"/>
        </w:rPr>
        <w:t> </w:t>
      </w:r>
      <w:r>
        <w:rPr>
          <w:color w:val="231F20"/>
          <w:sz w:val="18"/>
        </w:rPr>
        <w:t>fuerza</w:t>
      </w:r>
      <w:r>
        <w:rPr>
          <w:color w:val="231F20"/>
          <w:spacing w:val="-23"/>
          <w:sz w:val="18"/>
        </w:rPr>
        <w:t> </w:t>
      </w:r>
      <w:r>
        <w:rPr>
          <w:color w:val="231F20"/>
          <w:sz w:val="18"/>
        </w:rPr>
        <w:t>plasmadora</w:t>
      </w:r>
      <w:r>
        <w:rPr>
          <w:color w:val="231F20"/>
          <w:spacing w:val="-23"/>
          <w:sz w:val="18"/>
        </w:rPr>
        <w:t> </w:t>
      </w:r>
      <w:r>
        <w:rPr>
          <w:color w:val="231F20"/>
          <w:sz w:val="18"/>
        </w:rPr>
        <w:t>rítmico-melódica; y</w:t>
      </w:r>
      <w:r>
        <w:rPr>
          <w:color w:val="231F20"/>
          <w:spacing w:val="-11"/>
          <w:sz w:val="18"/>
        </w:rPr>
        <w:t> </w:t>
      </w:r>
      <w:r>
        <w:rPr>
          <w:color w:val="231F20"/>
          <w:sz w:val="18"/>
        </w:rPr>
        <w:t>que</w:t>
      </w:r>
      <w:r>
        <w:rPr>
          <w:color w:val="231F20"/>
          <w:spacing w:val="-11"/>
          <w:sz w:val="18"/>
        </w:rPr>
        <w:t> </w:t>
      </w:r>
      <w:r>
        <w:rPr>
          <w:color w:val="231F20"/>
          <w:sz w:val="18"/>
        </w:rPr>
        <w:t>en</w:t>
      </w:r>
      <w:r>
        <w:rPr>
          <w:color w:val="231F20"/>
          <w:spacing w:val="-11"/>
          <w:sz w:val="18"/>
        </w:rPr>
        <w:t> </w:t>
      </w:r>
      <w:r>
        <w:rPr>
          <w:color w:val="231F20"/>
          <w:sz w:val="18"/>
        </w:rPr>
        <w:t>cuanto</w:t>
      </w:r>
      <w:r>
        <w:rPr>
          <w:color w:val="231F20"/>
          <w:spacing w:val="-11"/>
          <w:sz w:val="18"/>
        </w:rPr>
        <w:t> </w:t>
      </w:r>
      <w:r>
        <w:rPr>
          <w:color w:val="231F20"/>
          <w:sz w:val="18"/>
        </w:rPr>
        <w:t>masa</w:t>
      </w:r>
      <w:r>
        <w:rPr>
          <w:color w:val="231F20"/>
          <w:spacing w:val="-11"/>
          <w:sz w:val="18"/>
        </w:rPr>
        <w:t> </w:t>
      </w:r>
      <w:r>
        <w:rPr>
          <w:color w:val="231F20"/>
          <w:sz w:val="18"/>
        </w:rPr>
        <w:t>de</w:t>
      </w:r>
      <w:r>
        <w:rPr>
          <w:color w:val="231F20"/>
          <w:spacing w:val="-11"/>
          <w:sz w:val="18"/>
        </w:rPr>
        <w:t> </w:t>
      </w:r>
      <w:r>
        <w:rPr>
          <w:color w:val="231F20"/>
          <w:sz w:val="18"/>
        </w:rPr>
        <w:t>sentido,</w:t>
      </w:r>
      <w:r>
        <w:rPr>
          <w:color w:val="231F20"/>
          <w:spacing w:val="-11"/>
          <w:sz w:val="18"/>
        </w:rPr>
        <w:t> </w:t>
      </w:r>
      <w:r>
        <w:rPr>
          <w:color w:val="231F20"/>
          <w:sz w:val="18"/>
        </w:rPr>
        <w:t>lo</w:t>
      </w:r>
      <w:r>
        <w:rPr>
          <w:color w:val="231F20"/>
          <w:spacing w:val="-11"/>
          <w:sz w:val="18"/>
        </w:rPr>
        <w:t> </w:t>
      </w:r>
      <w:r>
        <w:rPr>
          <w:color w:val="231F20"/>
          <w:sz w:val="18"/>
        </w:rPr>
        <w:t>que</w:t>
      </w:r>
      <w:r>
        <w:rPr>
          <w:color w:val="231F20"/>
          <w:spacing w:val="-11"/>
          <w:sz w:val="18"/>
        </w:rPr>
        <w:t> </w:t>
      </w:r>
      <w:r>
        <w:rPr>
          <w:color w:val="231F20"/>
          <w:sz w:val="18"/>
        </w:rPr>
        <w:t>importa</w:t>
      </w:r>
      <w:r>
        <w:rPr>
          <w:color w:val="231F20"/>
          <w:spacing w:val="-11"/>
          <w:sz w:val="18"/>
        </w:rPr>
        <w:t> </w:t>
      </w:r>
      <w:r>
        <w:rPr>
          <w:color w:val="231F20"/>
          <w:sz w:val="18"/>
        </w:rPr>
        <w:t>es</w:t>
      </w:r>
      <w:r>
        <w:rPr>
          <w:color w:val="231F20"/>
          <w:spacing w:val="-11"/>
          <w:sz w:val="18"/>
        </w:rPr>
        <w:t> </w:t>
      </w:r>
      <w:r>
        <w:rPr>
          <w:color w:val="231F20"/>
          <w:sz w:val="18"/>
        </w:rPr>
        <w:t>su</w:t>
      </w:r>
      <w:r>
        <w:rPr>
          <w:color w:val="231F20"/>
          <w:spacing w:val="-11"/>
          <w:sz w:val="18"/>
        </w:rPr>
        <w:t> </w:t>
      </w:r>
      <w:r>
        <w:rPr>
          <w:color w:val="231F20"/>
          <w:sz w:val="18"/>
        </w:rPr>
        <w:t>virtud</w:t>
      </w:r>
      <w:r>
        <w:rPr>
          <w:color w:val="231F20"/>
          <w:spacing w:val="-11"/>
          <w:sz w:val="18"/>
        </w:rPr>
        <w:t> </w:t>
      </w:r>
      <w:r>
        <w:rPr>
          <w:color w:val="231F20"/>
          <w:sz w:val="18"/>
        </w:rPr>
        <w:t>proteica”</w:t>
      </w:r>
      <w:r>
        <w:rPr>
          <w:color w:val="231F20"/>
          <w:spacing w:val="-11"/>
          <w:sz w:val="18"/>
        </w:rPr>
        <w:t> </w:t>
      </w:r>
      <w:r>
        <w:rPr>
          <w:color w:val="231F20"/>
          <w:sz w:val="18"/>
        </w:rPr>
        <w:t>(</w:t>
      </w:r>
      <w:r>
        <w:rPr>
          <w:i/>
          <w:color w:val="231F20"/>
          <w:sz w:val="18"/>
        </w:rPr>
        <w:t>La</w:t>
      </w:r>
      <w:r>
        <w:rPr>
          <w:i/>
          <w:color w:val="231F20"/>
          <w:spacing w:val="-11"/>
          <w:sz w:val="18"/>
        </w:rPr>
        <w:t> </w:t>
      </w:r>
      <w:r>
        <w:rPr>
          <w:i/>
          <w:color w:val="231F20"/>
          <w:sz w:val="18"/>
        </w:rPr>
        <w:t>poesía</w:t>
      </w:r>
      <w:r>
        <w:rPr>
          <w:color w:val="231F20"/>
          <w:sz w:val="18"/>
        </w:rPr>
        <w:t>,</w:t>
      </w:r>
      <w:r>
        <w:rPr>
          <w:color w:val="231F20"/>
          <w:spacing w:val="-11"/>
          <w:sz w:val="18"/>
        </w:rPr>
        <w:t> </w:t>
      </w:r>
      <w:r>
        <w:rPr>
          <w:color w:val="231F20"/>
          <w:sz w:val="18"/>
        </w:rPr>
        <w:t>3a. ed.,</w:t>
      </w:r>
      <w:r>
        <w:rPr>
          <w:color w:val="231F20"/>
          <w:spacing w:val="-19"/>
          <w:sz w:val="18"/>
        </w:rPr>
        <w:t> </w:t>
      </w:r>
      <w:r>
        <w:rPr>
          <w:color w:val="231F20"/>
          <w:sz w:val="18"/>
        </w:rPr>
        <w:t>trad.</w:t>
      </w:r>
      <w:r>
        <w:rPr>
          <w:color w:val="231F20"/>
          <w:spacing w:val="-19"/>
          <w:sz w:val="18"/>
        </w:rPr>
        <w:t> </w:t>
      </w:r>
      <w:r>
        <w:rPr>
          <w:color w:val="231F20"/>
          <w:sz w:val="18"/>
        </w:rPr>
        <w:t>de</w:t>
      </w:r>
      <w:r>
        <w:rPr>
          <w:color w:val="231F20"/>
          <w:spacing w:val="-19"/>
          <w:sz w:val="18"/>
        </w:rPr>
        <w:t> </w:t>
      </w:r>
      <w:r>
        <w:rPr>
          <w:color w:val="231F20"/>
          <w:sz w:val="18"/>
        </w:rPr>
        <w:t>Margit</w:t>
      </w:r>
      <w:r>
        <w:rPr>
          <w:color w:val="231F20"/>
          <w:spacing w:val="-19"/>
          <w:sz w:val="18"/>
        </w:rPr>
        <w:t> </w:t>
      </w:r>
      <w:r>
        <w:rPr>
          <w:color w:val="231F20"/>
          <w:sz w:val="18"/>
        </w:rPr>
        <w:t>Frenk</w:t>
      </w:r>
      <w:r>
        <w:rPr>
          <w:color w:val="231F20"/>
          <w:spacing w:val="-19"/>
          <w:sz w:val="18"/>
        </w:rPr>
        <w:t> </w:t>
      </w:r>
      <w:r>
        <w:rPr>
          <w:color w:val="231F20"/>
          <w:sz w:val="18"/>
        </w:rPr>
        <w:t>Alatorre,</w:t>
      </w:r>
      <w:r>
        <w:rPr>
          <w:color w:val="231F20"/>
          <w:spacing w:val="-19"/>
          <w:sz w:val="18"/>
        </w:rPr>
        <w:t> </w:t>
      </w:r>
      <w:r>
        <w:rPr>
          <w:color w:val="231F20"/>
          <w:sz w:val="18"/>
        </w:rPr>
        <w:t>Fondo</w:t>
      </w:r>
      <w:r>
        <w:rPr>
          <w:color w:val="231F20"/>
          <w:spacing w:val="-19"/>
          <w:sz w:val="18"/>
        </w:rPr>
        <w:t> </w:t>
      </w:r>
      <w:r>
        <w:rPr>
          <w:color w:val="231F20"/>
          <w:sz w:val="18"/>
        </w:rPr>
        <w:t>de</w:t>
      </w:r>
      <w:r>
        <w:rPr>
          <w:color w:val="231F20"/>
          <w:spacing w:val="-19"/>
          <w:sz w:val="18"/>
        </w:rPr>
        <w:t> </w:t>
      </w:r>
      <w:r>
        <w:rPr>
          <w:color w:val="231F20"/>
          <w:sz w:val="18"/>
        </w:rPr>
        <w:t>Cultura</w:t>
      </w:r>
      <w:r>
        <w:rPr>
          <w:color w:val="231F20"/>
          <w:spacing w:val="-19"/>
          <w:sz w:val="18"/>
        </w:rPr>
        <w:t> </w:t>
      </w:r>
      <w:r>
        <w:rPr>
          <w:color w:val="231F20"/>
          <w:sz w:val="18"/>
        </w:rPr>
        <w:t>Económica,</w:t>
      </w:r>
      <w:r>
        <w:rPr>
          <w:color w:val="231F20"/>
          <w:spacing w:val="-19"/>
          <w:sz w:val="18"/>
        </w:rPr>
        <w:t> </w:t>
      </w:r>
      <w:r>
        <w:rPr>
          <w:color w:val="231F20"/>
          <w:sz w:val="18"/>
        </w:rPr>
        <w:t>México,</w:t>
      </w:r>
      <w:r>
        <w:rPr>
          <w:color w:val="231F20"/>
          <w:spacing w:val="-19"/>
          <w:sz w:val="18"/>
        </w:rPr>
        <w:t> </w:t>
      </w:r>
      <w:r>
        <w:rPr>
          <w:color w:val="231F20"/>
          <w:sz w:val="18"/>
        </w:rPr>
        <w:t>1959,</w:t>
      </w:r>
      <w:r>
        <w:rPr>
          <w:color w:val="231F20"/>
          <w:spacing w:val="-19"/>
          <w:sz w:val="18"/>
        </w:rPr>
        <w:t> </w:t>
      </w:r>
      <w:r>
        <w:rPr>
          <w:color w:val="231F20"/>
          <w:sz w:val="18"/>
        </w:rPr>
        <w:t>p.</w:t>
      </w:r>
      <w:r>
        <w:rPr>
          <w:color w:val="231F20"/>
          <w:spacing w:val="-19"/>
          <w:sz w:val="18"/>
        </w:rPr>
        <w:t> </w:t>
      </w:r>
      <w:r>
        <w:rPr>
          <w:color w:val="231F20"/>
          <w:sz w:val="18"/>
        </w:rPr>
        <w:t>30 [1a.</w:t>
      </w:r>
      <w:r>
        <w:rPr>
          <w:color w:val="231F20"/>
          <w:spacing w:val="-12"/>
          <w:sz w:val="18"/>
        </w:rPr>
        <w:t> </w:t>
      </w:r>
      <w:r>
        <w:rPr>
          <w:color w:val="231F20"/>
          <w:sz w:val="18"/>
        </w:rPr>
        <w:t>ed.</w:t>
      </w:r>
      <w:r>
        <w:rPr>
          <w:color w:val="231F20"/>
          <w:spacing w:val="-12"/>
          <w:sz w:val="18"/>
        </w:rPr>
        <w:t> </w:t>
      </w:r>
      <w:r>
        <w:rPr>
          <w:color w:val="231F20"/>
          <w:sz w:val="18"/>
        </w:rPr>
        <w:t>en</w:t>
      </w:r>
      <w:r>
        <w:rPr>
          <w:color w:val="231F20"/>
          <w:spacing w:val="-12"/>
          <w:sz w:val="18"/>
        </w:rPr>
        <w:t> </w:t>
      </w:r>
      <w:r>
        <w:rPr>
          <w:color w:val="231F20"/>
          <w:sz w:val="18"/>
        </w:rPr>
        <w:t>alemán,</w:t>
      </w:r>
      <w:r>
        <w:rPr>
          <w:color w:val="231F20"/>
          <w:spacing w:val="-12"/>
          <w:sz w:val="18"/>
        </w:rPr>
        <w:t> </w:t>
      </w:r>
      <w:r>
        <w:rPr>
          <w:color w:val="231F20"/>
          <w:sz w:val="18"/>
        </w:rPr>
        <w:t>1936]).</w:t>
      </w:r>
    </w:p>
    <w:p>
      <w:pPr>
        <w:spacing w:before="1"/>
        <w:ind w:left="2000" w:right="2265" w:firstLine="0"/>
        <w:jc w:val="left"/>
        <w:rPr>
          <w:sz w:val="18"/>
        </w:rPr>
      </w:pPr>
      <w:r>
        <w:rPr>
          <w:color w:val="231F20"/>
          <w:position w:val="6"/>
          <w:sz w:val="10"/>
        </w:rPr>
        <w:t>41  </w:t>
      </w:r>
      <w:r>
        <w:rPr>
          <w:i/>
          <w:color w:val="231F20"/>
          <w:sz w:val="18"/>
        </w:rPr>
        <w:t>Op. cit</w:t>
      </w:r>
      <w:r>
        <w:rPr>
          <w:color w:val="231F20"/>
          <w:sz w:val="18"/>
        </w:rPr>
        <w:t>., p. 477.</w:t>
      </w:r>
    </w:p>
    <w:p>
      <w:pPr>
        <w:spacing w:before="33"/>
        <w:ind w:left="2000" w:right="2265" w:firstLine="0"/>
        <w:jc w:val="left"/>
        <w:rPr>
          <w:sz w:val="18"/>
        </w:rPr>
      </w:pPr>
      <w:r>
        <w:rPr>
          <w:color w:val="231F20"/>
          <w:position w:val="6"/>
          <w:sz w:val="10"/>
        </w:rPr>
        <w:t>42  </w:t>
      </w:r>
      <w:r>
        <w:rPr>
          <w:i/>
          <w:color w:val="231F20"/>
          <w:sz w:val="18"/>
        </w:rPr>
        <w:t>Ibid</w:t>
      </w:r>
      <w:r>
        <w:rPr>
          <w:color w:val="231F20"/>
          <w:sz w:val="18"/>
        </w:rPr>
        <w:t>., p. 452.</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138</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639" w:right="3814" w:firstLine="0"/>
        <w:jc w:val="left"/>
        <w:rPr>
          <w:sz w:val="21"/>
        </w:rPr>
      </w:pPr>
      <w:r>
        <w:rPr>
          <w:color w:val="231F20"/>
          <w:sz w:val="21"/>
        </w:rPr>
        <w:t>que</w:t>
      </w:r>
      <w:r>
        <w:rPr>
          <w:color w:val="231F20"/>
          <w:spacing w:val="-33"/>
          <w:sz w:val="21"/>
        </w:rPr>
        <w:t> </w:t>
      </w:r>
      <w:r>
        <w:rPr>
          <w:color w:val="231F20"/>
          <w:sz w:val="21"/>
        </w:rPr>
        <w:t>recuerdo</w:t>
      </w:r>
      <w:r>
        <w:rPr>
          <w:color w:val="231F20"/>
          <w:spacing w:val="-33"/>
          <w:sz w:val="21"/>
        </w:rPr>
        <w:t> </w:t>
      </w:r>
      <w:r>
        <w:rPr>
          <w:color w:val="231F20"/>
          <w:sz w:val="21"/>
        </w:rPr>
        <w:t>haberme</w:t>
      </w:r>
      <w:r>
        <w:rPr>
          <w:color w:val="231F20"/>
          <w:spacing w:val="-33"/>
          <w:sz w:val="21"/>
        </w:rPr>
        <w:t> </w:t>
      </w:r>
      <w:r>
        <w:rPr>
          <w:color w:val="231F20"/>
          <w:sz w:val="21"/>
        </w:rPr>
        <w:t>visto</w:t>
      </w:r>
      <w:r>
        <w:rPr>
          <w:color w:val="231F20"/>
          <w:spacing w:val="-33"/>
          <w:sz w:val="21"/>
        </w:rPr>
        <w:t> </w:t>
      </w:r>
      <w:r>
        <w:rPr>
          <w:color w:val="231F20"/>
          <w:sz w:val="21"/>
        </w:rPr>
        <w:t>escribir que</w:t>
      </w:r>
      <w:r>
        <w:rPr>
          <w:color w:val="231F20"/>
          <w:spacing w:val="-33"/>
          <w:sz w:val="21"/>
        </w:rPr>
        <w:t> </w:t>
      </w:r>
      <w:r>
        <w:rPr>
          <w:color w:val="231F20"/>
          <w:sz w:val="21"/>
        </w:rPr>
        <w:t>me</w:t>
      </w:r>
      <w:r>
        <w:rPr>
          <w:color w:val="231F20"/>
          <w:spacing w:val="-33"/>
          <w:sz w:val="21"/>
        </w:rPr>
        <w:t> </w:t>
      </w:r>
      <w:r>
        <w:rPr>
          <w:color w:val="231F20"/>
          <w:sz w:val="21"/>
        </w:rPr>
        <w:t>veía</w:t>
      </w:r>
      <w:r>
        <w:rPr>
          <w:color w:val="231F20"/>
          <w:spacing w:val="-33"/>
          <w:sz w:val="21"/>
        </w:rPr>
        <w:t> </w:t>
      </w:r>
      <w:r>
        <w:rPr>
          <w:color w:val="231F20"/>
          <w:sz w:val="21"/>
        </w:rPr>
        <w:t>escribir</w:t>
      </w:r>
    </w:p>
    <w:p>
      <w:pPr>
        <w:spacing w:line="297" w:lineRule="auto" w:before="2"/>
        <w:ind w:left="2639" w:right="2731" w:firstLine="0"/>
        <w:jc w:val="left"/>
        <w:rPr>
          <w:sz w:val="21"/>
        </w:rPr>
      </w:pPr>
      <w:r>
        <w:rPr>
          <w:color w:val="231F20"/>
          <w:sz w:val="21"/>
        </w:rPr>
        <w:t>que</w:t>
      </w:r>
      <w:r>
        <w:rPr>
          <w:color w:val="231F20"/>
          <w:spacing w:val="-34"/>
          <w:sz w:val="21"/>
        </w:rPr>
        <w:t> </w:t>
      </w:r>
      <w:r>
        <w:rPr>
          <w:color w:val="231F20"/>
          <w:sz w:val="21"/>
        </w:rPr>
        <w:t>recordaba</w:t>
      </w:r>
      <w:r>
        <w:rPr>
          <w:color w:val="231F20"/>
          <w:spacing w:val="-34"/>
          <w:sz w:val="21"/>
        </w:rPr>
        <w:t> </w:t>
      </w:r>
      <w:r>
        <w:rPr>
          <w:color w:val="231F20"/>
          <w:sz w:val="21"/>
        </w:rPr>
        <w:t>haberme</w:t>
      </w:r>
      <w:r>
        <w:rPr>
          <w:color w:val="231F20"/>
          <w:spacing w:val="-34"/>
          <w:sz w:val="21"/>
        </w:rPr>
        <w:t> </w:t>
      </w:r>
      <w:r>
        <w:rPr>
          <w:color w:val="231F20"/>
          <w:sz w:val="21"/>
        </w:rPr>
        <w:t>visto</w:t>
      </w:r>
      <w:r>
        <w:rPr>
          <w:color w:val="231F20"/>
          <w:spacing w:val="-34"/>
          <w:sz w:val="21"/>
        </w:rPr>
        <w:t> </w:t>
      </w:r>
      <w:r>
        <w:rPr>
          <w:color w:val="231F20"/>
          <w:sz w:val="21"/>
        </w:rPr>
        <w:t>escribir</w:t>
      </w:r>
      <w:r>
        <w:rPr>
          <w:color w:val="231F20"/>
          <w:spacing w:val="-34"/>
          <w:sz w:val="21"/>
        </w:rPr>
        <w:t> </w:t>
      </w:r>
      <w:r>
        <w:rPr>
          <w:color w:val="231F20"/>
          <w:sz w:val="21"/>
        </w:rPr>
        <w:t>que</w:t>
      </w:r>
      <w:r>
        <w:rPr>
          <w:color w:val="231F20"/>
          <w:spacing w:val="-34"/>
          <w:sz w:val="21"/>
        </w:rPr>
        <w:t> </w:t>
      </w:r>
      <w:r>
        <w:rPr>
          <w:color w:val="231F20"/>
          <w:sz w:val="21"/>
        </w:rPr>
        <w:t>escribía y</w:t>
      </w:r>
      <w:r>
        <w:rPr>
          <w:color w:val="231F20"/>
          <w:spacing w:val="-30"/>
          <w:sz w:val="21"/>
        </w:rPr>
        <w:t> </w:t>
      </w:r>
      <w:r>
        <w:rPr>
          <w:color w:val="231F20"/>
          <w:sz w:val="21"/>
        </w:rPr>
        <w:t>que</w:t>
      </w:r>
      <w:r>
        <w:rPr>
          <w:color w:val="231F20"/>
          <w:spacing w:val="-30"/>
          <w:sz w:val="21"/>
        </w:rPr>
        <w:t> </w:t>
      </w:r>
      <w:r>
        <w:rPr>
          <w:color w:val="231F20"/>
          <w:sz w:val="21"/>
        </w:rPr>
        <w:t>escribía</w:t>
      </w:r>
      <w:r>
        <w:rPr>
          <w:color w:val="231F20"/>
          <w:spacing w:val="-30"/>
          <w:sz w:val="21"/>
        </w:rPr>
        <w:t> </w:t>
      </w:r>
      <w:r>
        <w:rPr>
          <w:color w:val="231F20"/>
          <w:sz w:val="21"/>
        </w:rPr>
        <w:t>que</w:t>
      </w:r>
      <w:r>
        <w:rPr>
          <w:color w:val="231F20"/>
          <w:spacing w:val="-30"/>
          <w:sz w:val="21"/>
        </w:rPr>
        <w:t> </w:t>
      </w:r>
      <w:r>
        <w:rPr>
          <w:color w:val="231F20"/>
          <w:sz w:val="21"/>
        </w:rPr>
        <w:t>escribo</w:t>
      </w:r>
      <w:r>
        <w:rPr>
          <w:color w:val="231F20"/>
          <w:spacing w:val="-30"/>
          <w:sz w:val="21"/>
        </w:rPr>
        <w:t> </w:t>
      </w:r>
      <w:r>
        <w:rPr>
          <w:color w:val="231F20"/>
          <w:sz w:val="21"/>
        </w:rPr>
        <w:t>que</w:t>
      </w:r>
      <w:r>
        <w:rPr>
          <w:color w:val="231F20"/>
          <w:spacing w:val="-30"/>
          <w:sz w:val="21"/>
        </w:rPr>
        <w:t> </w:t>
      </w:r>
      <w:r>
        <w:rPr>
          <w:color w:val="231F20"/>
          <w:sz w:val="21"/>
        </w:rPr>
        <w:t>escribía.</w:t>
      </w:r>
    </w:p>
    <w:p>
      <w:pPr>
        <w:spacing w:before="2"/>
        <w:ind w:left="2639" w:right="2265" w:firstLine="0"/>
        <w:jc w:val="left"/>
        <w:rPr>
          <w:sz w:val="21"/>
        </w:rPr>
      </w:pPr>
      <w:r>
        <w:rPr>
          <w:color w:val="231F20"/>
          <w:sz w:val="21"/>
        </w:rPr>
        <w:t>También puedo imaginarme escribiendo</w:t>
      </w:r>
    </w:p>
    <w:p>
      <w:pPr>
        <w:spacing w:line="297" w:lineRule="auto" w:before="58"/>
        <w:ind w:left="2639" w:right="2570" w:firstLine="0"/>
        <w:jc w:val="left"/>
        <w:rPr>
          <w:sz w:val="21"/>
        </w:rPr>
      </w:pPr>
      <w:r>
        <w:rPr>
          <w:color w:val="231F20"/>
          <w:sz w:val="21"/>
        </w:rPr>
        <w:t>que</w:t>
      </w:r>
      <w:r>
        <w:rPr>
          <w:color w:val="231F20"/>
          <w:spacing w:val="-27"/>
          <w:sz w:val="21"/>
        </w:rPr>
        <w:t> </w:t>
      </w:r>
      <w:r>
        <w:rPr>
          <w:color w:val="231F20"/>
          <w:sz w:val="21"/>
        </w:rPr>
        <w:t>ya</w:t>
      </w:r>
      <w:r>
        <w:rPr>
          <w:color w:val="231F20"/>
          <w:spacing w:val="-27"/>
          <w:sz w:val="21"/>
        </w:rPr>
        <w:t> </w:t>
      </w:r>
      <w:r>
        <w:rPr>
          <w:color w:val="231F20"/>
          <w:sz w:val="21"/>
        </w:rPr>
        <w:t>había</w:t>
      </w:r>
      <w:r>
        <w:rPr>
          <w:color w:val="231F20"/>
          <w:spacing w:val="-27"/>
          <w:sz w:val="21"/>
        </w:rPr>
        <w:t> </w:t>
      </w:r>
      <w:r>
        <w:rPr>
          <w:color w:val="231F20"/>
          <w:sz w:val="21"/>
        </w:rPr>
        <w:t>escrito</w:t>
      </w:r>
      <w:r>
        <w:rPr>
          <w:color w:val="231F20"/>
          <w:spacing w:val="-27"/>
          <w:sz w:val="21"/>
        </w:rPr>
        <w:t> </w:t>
      </w:r>
      <w:r>
        <w:rPr>
          <w:color w:val="231F20"/>
          <w:sz w:val="21"/>
        </w:rPr>
        <w:t>que</w:t>
      </w:r>
      <w:r>
        <w:rPr>
          <w:color w:val="231F20"/>
          <w:spacing w:val="-27"/>
          <w:sz w:val="21"/>
        </w:rPr>
        <w:t> </w:t>
      </w:r>
      <w:r>
        <w:rPr>
          <w:color w:val="231F20"/>
          <w:sz w:val="21"/>
        </w:rPr>
        <w:t>me</w:t>
      </w:r>
      <w:r>
        <w:rPr>
          <w:color w:val="231F20"/>
          <w:spacing w:val="-27"/>
          <w:sz w:val="21"/>
        </w:rPr>
        <w:t> </w:t>
      </w:r>
      <w:r>
        <w:rPr>
          <w:color w:val="231F20"/>
          <w:sz w:val="21"/>
        </w:rPr>
        <w:t>imaginaría</w:t>
      </w:r>
      <w:r>
        <w:rPr>
          <w:color w:val="231F20"/>
          <w:spacing w:val="-27"/>
          <w:sz w:val="21"/>
        </w:rPr>
        <w:t> </w:t>
      </w:r>
      <w:r>
        <w:rPr>
          <w:color w:val="231F20"/>
          <w:sz w:val="21"/>
        </w:rPr>
        <w:t>escribiendo que había escrito que me imaginaba escribiendo que</w:t>
      </w:r>
      <w:r>
        <w:rPr>
          <w:color w:val="231F20"/>
          <w:spacing w:val="-29"/>
          <w:sz w:val="21"/>
        </w:rPr>
        <w:t> </w:t>
      </w:r>
      <w:r>
        <w:rPr>
          <w:color w:val="231F20"/>
          <w:sz w:val="21"/>
        </w:rPr>
        <w:t>me</w:t>
      </w:r>
      <w:r>
        <w:rPr>
          <w:color w:val="231F20"/>
          <w:spacing w:val="-29"/>
          <w:sz w:val="21"/>
        </w:rPr>
        <w:t> </w:t>
      </w:r>
      <w:r>
        <w:rPr>
          <w:color w:val="231F20"/>
          <w:sz w:val="21"/>
        </w:rPr>
        <w:t>veo</w:t>
      </w:r>
      <w:r>
        <w:rPr>
          <w:color w:val="231F20"/>
          <w:spacing w:val="-29"/>
          <w:sz w:val="21"/>
        </w:rPr>
        <w:t> </w:t>
      </w:r>
      <w:r>
        <w:rPr>
          <w:color w:val="231F20"/>
          <w:sz w:val="21"/>
        </w:rPr>
        <w:t>escribir</w:t>
      </w:r>
      <w:r>
        <w:rPr>
          <w:color w:val="231F20"/>
          <w:spacing w:val="-29"/>
          <w:sz w:val="21"/>
        </w:rPr>
        <w:t> </w:t>
      </w:r>
      <w:r>
        <w:rPr>
          <w:color w:val="231F20"/>
          <w:sz w:val="21"/>
        </w:rPr>
        <w:t>que</w:t>
      </w:r>
      <w:r>
        <w:rPr>
          <w:color w:val="231F20"/>
          <w:spacing w:val="-29"/>
          <w:sz w:val="21"/>
        </w:rPr>
        <w:t> </w:t>
      </w:r>
      <w:r>
        <w:rPr>
          <w:color w:val="231F20"/>
          <w:sz w:val="21"/>
        </w:rPr>
        <w:t>escribo.</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8224">
            <wp:simplePos x="0" y="0"/>
            <wp:positionH relativeFrom="page">
              <wp:posOffset>17462</wp:posOffset>
            </wp:positionH>
            <wp:positionV relativeFrom="paragraph">
              <wp:posOffset>1213395</wp:posOffset>
            </wp:positionV>
            <wp:extent cx="155575" cy="155575"/>
            <wp:effectExtent l="0" t="0" r="0" b="0"/>
            <wp:wrapNone/>
            <wp:docPr id="623" name="image3.png" descr=""/>
            <wp:cNvGraphicFramePr>
              <a:graphicFrameLocks noChangeAspect="1"/>
            </wp:cNvGraphicFramePr>
            <a:graphic>
              <a:graphicData uri="http://schemas.openxmlformats.org/drawingml/2006/picture">
                <pic:pic>
                  <pic:nvPicPr>
                    <pic:cNvPr id="6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248">
            <wp:simplePos x="0" y="0"/>
            <wp:positionH relativeFrom="page">
              <wp:posOffset>5760361</wp:posOffset>
            </wp:positionH>
            <wp:positionV relativeFrom="paragraph">
              <wp:posOffset>1213395</wp:posOffset>
            </wp:positionV>
            <wp:extent cx="155575" cy="155575"/>
            <wp:effectExtent l="0" t="0" r="0" b="0"/>
            <wp:wrapNone/>
            <wp:docPr id="625" name="image3.png" descr=""/>
            <wp:cNvGraphicFramePr>
              <a:graphicFrameLocks noChangeAspect="1"/>
            </wp:cNvGraphicFramePr>
            <a:graphic>
              <a:graphicData uri="http://schemas.openxmlformats.org/drawingml/2006/picture">
                <pic:pic>
                  <pic:nvPicPr>
                    <pic:cNvPr id="6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38"/>
        </w:rPr>
        <w:t> </w:t>
      </w:r>
      <w:r>
        <w:rPr>
          <w:color w:val="231F20"/>
        </w:rPr>
        <w:t>efecto</w:t>
      </w:r>
      <w:r>
        <w:rPr>
          <w:color w:val="231F20"/>
          <w:spacing w:val="-38"/>
        </w:rPr>
        <w:t> </w:t>
      </w:r>
      <w:r>
        <w:rPr>
          <w:color w:val="231F20"/>
        </w:rPr>
        <w:t>se</w:t>
      </w:r>
      <w:r>
        <w:rPr>
          <w:color w:val="231F20"/>
          <w:spacing w:val="-38"/>
        </w:rPr>
        <w:t> </w:t>
      </w:r>
      <w:r>
        <w:rPr>
          <w:color w:val="231F20"/>
        </w:rPr>
        <w:t>traduce,</w:t>
      </w:r>
      <w:r>
        <w:rPr>
          <w:color w:val="231F20"/>
          <w:spacing w:val="-38"/>
        </w:rPr>
        <w:t> </w:t>
      </w:r>
      <w:r>
        <w:rPr>
          <w:color w:val="231F20"/>
        </w:rPr>
        <w:t>como</w:t>
      </w:r>
      <w:r>
        <w:rPr>
          <w:color w:val="231F20"/>
          <w:spacing w:val="-38"/>
        </w:rPr>
        <w:t> </w:t>
      </w:r>
      <w:r>
        <w:rPr>
          <w:color w:val="231F20"/>
        </w:rPr>
        <w:t>es</w:t>
      </w:r>
      <w:r>
        <w:rPr>
          <w:color w:val="231F20"/>
          <w:spacing w:val="-38"/>
        </w:rPr>
        <w:t> </w:t>
      </w:r>
      <w:r>
        <w:rPr>
          <w:color w:val="231F20"/>
        </w:rPr>
        <w:t>de</w:t>
      </w:r>
      <w:r>
        <w:rPr>
          <w:color w:val="231F20"/>
          <w:spacing w:val="-38"/>
        </w:rPr>
        <w:t> </w:t>
      </w:r>
      <w:r>
        <w:rPr>
          <w:color w:val="231F20"/>
          <w:spacing w:val="-3"/>
        </w:rPr>
        <w:t>suponer,</w:t>
      </w:r>
      <w:r>
        <w:rPr>
          <w:color w:val="231F20"/>
          <w:spacing w:val="-38"/>
        </w:rPr>
        <w:t> </w:t>
      </w:r>
      <w:r>
        <w:rPr>
          <w:color w:val="231F20"/>
        </w:rPr>
        <w:t>en</w:t>
      </w:r>
      <w:r>
        <w:rPr>
          <w:color w:val="231F20"/>
          <w:spacing w:val="-38"/>
        </w:rPr>
        <w:t> </w:t>
      </w:r>
      <w:r>
        <w:rPr>
          <w:color w:val="231F20"/>
        </w:rPr>
        <w:t>una</w:t>
      </w:r>
      <w:r>
        <w:rPr>
          <w:color w:val="231F20"/>
          <w:spacing w:val="-38"/>
        </w:rPr>
        <w:t> </w:t>
      </w:r>
      <w:r>
        <w:rPr>
          <w:color w:val="231F20"/>
        </w:rPr>
        <w:t>prosa</w:t>
      </w:r>
      <w:r>
        <w:rPr>
          <w:color w:val="231F20"/>
          <w:spacing w:val="-38"/>
        </w:rPr>
        <w:t> </w:t>
      </w:r>
      <w:r>
        <w:rPr>
          <w:color w:val="231F20"/>
        </w:rPr>
        <w:t>con</w:t>
      </w:r>
      <w:r>
        <w:rPr>
          <w:color w:val="231F20"/>
          <w:spacing w:val="-38"/>
        </w:rPr>
        <w:t> </w:t>
      </w:r>
      <w:r>
        <w:rPr>
          <w:color w:val="231F20"/>
        </w:rPr>
        <w:t>atavíos </w:t>
      </w:r>
      <w:r>
        <w:rPr>
          <w:color w:val="231F20"/>
          <w:w w:val="95"/>
        </w:rPr>
        <w:t>rítmicos</w:t>
      </w:r>
      <w:r>
        <w:rPr>
          <w:color w:val="231F20"/>
          <w:spacing w:val="-13"/>
          <w:w w:val="95"/>
        </w:rPr>
        <w:t> </w:t>
      </w:r>
      <w:r>
        <w:rPr>
          <w:color w:val="231F20"/>
          <w:w w:val="95"/>
        </w:rPr>
        <w:t>producto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reiteración</w:t>
      </w:r>
      <w:r>
        <w:rPr>
          <w:color w:val="231F20"/>
          <w:spacing w:val="-13"/>
          <w:w w:val="95"/>
        </w:rPr>
        <w:t> </w:t>
      </w:r>
      <w:r>
        <w:rPr>
          <w:color w:val="231F20"/>
          <w:w w:val="95"/>
        </w:rPr>
        <w:t>fónica</w:t>
      </w:r>
      <w:r>
        <w:rPr>
          <w:color w:val="231F20"/>
          <w:spacing w:val="-13"/>
          <w:w w:val="95"/>
        </w:rPr>
        <w:t> </w:t>
      </w:r>
      <w:r>
        <w:rPr>
          <w:color w:val="231F20"/>
          <w:w w:val="95"/>
        </w:rPr>
        <w:t>y</w:t>
      </w:r>
      <w:r>
        <w:rPr>
          <w:color w:val="231F20"/>
          <w:spacing w:val="-13"/>
          <w:w w:val="95"/>
        </w:rPr>
        <w:t> </w:t>
      </w:r>
      <w:r>
        <w:rPr>
          <w:color w:val="231F20"/>
          <w:w w:val="95"/>
        </w:rPr>
        <w:t>semántica</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despren- de</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repeticiones.</w:t>
      </w:r>
      <w:r>
        <w:rPr>
          <w:color w:val="231F20"/>
          <w:spacing w:val="-17"/>
          <w:w w:val="95"/>
        </w:rPr>
        <w:t> </w:t>
      </w:r>
      <w:r>
        <w:rPr>
          <w:color w:val="231F20"/>
          <w:w w:val="95"/>
        </w:rPr>
        <w:t>El</w:t>
      </w:r>
      <w:r>
        <w:rPr>
          <w:color w:val="231F20"/>
          <w:spacing w:val="-17"/>
          <w:w w:val="95"/>
        </w:rPr>
        <w:t> </w:t>
      </w:r>
      <w:r>
        <w:rPr>
          <w:color w:val="231F20"/>
          <w:w w:val="95"/>
        </w:rPr>
        <w:t>sentido</w:t>
      </w:r>
      <w:r>
        <w:rPr>
          <w:color w:val="231F20"/>
          <w:spacing w:val="-17"/>
          <w:w w:val="95"/>
        </w:rPr>
        <w:t> </w:t>
      </w:r>
      <w:r>
        <w:rPr>
          <w:color w:val="231F20"/>
          <w:w w:val="95"/>
        </w:rPr>
        <w:t>lírico</w:t>
      </w:r>
      <w:r>
        <w:rPr>
          <w:color w:val="231F20"/>
          <w:spacing w:val="-17"/>
          <w:w w:val="95"/>
        </w:rPr>
        <w:t> </w:t>
      </w:r>
      <w:r>
        <w:rPr>
          <w:color w:val="231F20"/>
          <w:w w:val="95"/>
        </w:rPr>
        <w:t>de</w:t>
      </w:r>
      <w:r>
        <w:rPr>
          <w:color w:val="231F20"/>
          <w:spacing w:val="-17"/>
          <w:w w:val="95"/>
        </w:rPr>
        <w:t> </w:t>
      </w:r>
      <w:r>
        <w:rPr>
          <w:color w:val="231F20"/>
          <w:w w:val="95"/>
        </w:rPr>
        <w:t>“El</w:t>
      </w:r>
      <w:r>
        <w:rPr>
          <w:color w:val="231F20"/>
          <w:spacing w:val="-17"/>
          <w:w w:val="95"/>
        </w:rPr>
        <w:t> </w:t>
      </w:r>
      <w:r>
        <w:rPr>
          <w:color w:val="231F20"/>
          <w:w w:val="95"/>
        </w:rPr>
        <w:t>grafógrafo”</w:t>
      </w:r>
      <w:r>
        <w:rPr>
          <w:color w:val="231F20"/>
          <w:spacing w:val="-17"/>
          <w:w w:val="95"/>
        </w:rPr>
        <w:t> </w:t>
      </w:r>
      <w:r>
        <w:rPr>
          <w:color w:val="231F20"/>
          <w:w w:val="95"/>
        </w:rPr>
        <w:t>se</w:t>
      </w:r>
      <w:r>
        <w:rPr>
          <w:color w:val="231F20"/>
          <w:spacing w:val="-17"/>
          <w:w w:val="95"/>
        </w:rPr>
        <w:t> </w:t>
      </w:r>
      <w:r>
        <w:rPr>
          <w:color w:val="231F20"/>
          <w:w w:val="95"/>
        </w:rPr>
        <w:t>apoya,</w:t>
      </w:r>
      <w:r>
        <w:rPr>
          <w:color w:val="231F20"/>
          <w:spacing w:val="-17"/>
          <w:w w:val="95"/>
        </w:rPr>
        <w:t> </w:t>
      </w:r>
      <w:r>
        <w:rPr>
          <w:color w:val="231F20"/>
          <w:w w:val="95"/>
        </w:rPr>
        <w:t>en </w:t>
      </w:r>
      <w:r>
        <w:rPr>
          <w:color w:val="231F20"/>
        </w:rPr>
        <w:t>parte,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uso</w:t>
      </w:r>
      <w:r>
        <w:rPr>
          <w:color w:val="231F20"/>
          <w:spacing w:val="-25"/>
        </w:rPr>
        <w:t> </w:t>
      </w:r>
      <w:r>
        <w:rPr>
          <w:color w:val="231F20"/>
        </w:rPr>
        <w:t>de</w:t>
      </w:r>
      <w:r>
        <w:rPr>
          <w:color w:val="231F20"/>
          <w:spacing w:val="-25"/>
        </w:rPr>
        <w:t> </w:t>
      </w:r>
      <w:r>
        <w:rPr>
          <w:color w:val="231F20"/>
        </w:rPr>
        <w:t>dichos</w:t>
      </w:r>
      <w:r>
        <w:rPr>
          <w:color w:val="231F20"/>
          <w:spacing w:val="-25"/>
        </w:rPr>
        <w:t> </w:t>
      </w:r>
      <w:r>
        <w:rPr>
          <w:color w:val="231F20"/>
        </w:rPr>
        <w:t>recursos,</w:t>
      </w:r>
      <w:r>
        <w:rPr>
          <w:color w:val="231F20"/>
          <w:spacing w:val="-25"/>
        </w:rPr>
        <w:t> </w:t>
      </w:r>
      <w:r>
        <w:rPr>
          <w:color w:val="231F20"/>
        </w:rPr>
        <w:t>los</w:t>
      </w:r>
      <w:r>
        <w:rPr>
          <w:color w:val="231F20"/>
          <w:spacing w:val="-25"/>
        </w:rPr>
        <w:t> </w:t>
      </w:r>
      <w:r>
        <w:rPr>
          <w:color w:val="231F20"/>
        </w:rPr>
        <w:t>cuales</w:t>
      </w:r>
      <w:r>
        <w:rPr>
          <w:color w:val="231F20"/>
          <w:spacing w:val="-25"/>
        </w:rPr>
        <w:t> </w:t>
      </w:r>
      <w:r>
        <w:rPr>
          <w:color w:val="231F20"/>
        </w:rPr>
        <w:t>dotan</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prosa</w:t>
      </w:r>
      <w:r>
        <w:rPr>
          <w:color w:val="231F20"/>
          <w:spacing w:val="-25"/>
        </w:rPr>
        <w:t> </w:t>
      </w:r>
      <w:r>
        <w:rPr>
          <w:color w:val="231F20"/>
        </w:rPr>
        <w:t>de</w:t>
      </w:r>
      <w:r>
        <w:rPr>
          <w:color w:val="231F20"/>
          <w:spacing w:val="-25"/>
        </w:rPr>
        <w:t> </w:t>
      </w:r>
      <w:r>
        <w:rPr>
          <w:color w:val="231F20"/>
        </w:rPr>
        <w:t>una musicalidad</w:t>
      </w:r>
      <w:r>
        <w:rPr>
          <w:color w:val="231F20"/>
          <w:spacing w:val="-38"/>
        </w:rPr>
        <w:t> </w:t>
      </w:r>
      <w:r>
        <w:rPr>
          <w:color w:val="231F20"/>
        </w:rPr>
        <w:t>que</w:t>
      </w:r>
      <w:r>
        <w:rPr>
          <w:color w:val="231F20"/>
          <w:spacing w:val="-38"/>
        </w:rPr>
        <w:t> </w:t>
      </w:r>
      <w:r>
        <w:rPr>
          <w:color w:val="231F20"/>
        </w:rPr>
        <w:t>la</w:t>
      </w:r>
      <w:r>
        <w:rPr>
          <w:color w:val="231F20"/>
          <w:spacing w:val="-38"/>
        </w:rPr>
        <w:t> </w:t>
      </w:r>
      <w:r>
        <w:rPr>
          <w:color w:val="231F20"/>
        </w:rPr>
        <w:t>desnuda</w:t>
      </w:r>
      <w:r>
        <w:rPr>
          <w:color w:val="231F20"/>
          <w:spacing w:val="-38"/>
        </w:rPr>
        <w:t> </w:t>
      </w:r>
      <w:r>
        <w:rPr>
          <w:color w:val="231F20"/>
        </w:rPr>
        <w:t>como</w:t>
      </w:r>
      <w:r>
        <w:rPr>
          <w:color w:val="231F20"/>
          <w:spacing w:val="-38"/>
        </w:rPr>
        <w:t> </w:t>
      </w:r>
      <w:r>
        <w:rPr>
          <w:color w:val="231F20"/>
        </w:rPr>
        <w:t>producto</w:t>
      </w:r>
      <w:r>
        <w:rPr>
          <w:color w:val="231F20"/>
          <w:spacing w:val="-38"/>
        </w:rPr>
        <w:t> </w:t>
      </w:r>
      <w:r>
        <w:rPr>
          <w:color w:val="231F20"/>
        </w:rPr>
        <w:t>del</w:t>
      </w:r>
      <w:r>
        <w:rPr>
          <w:color w:val="231F20"/>
          <w:spacing w:val="-38"/>
        </w:rPr>
        <w:t> </w:t>
      </w:r>
      <w:r>
        <w:rPr>
          <w:color w:val="231F20"/>
        </w:rPr>
        <w:t>artificio</w:t>
      </w:r>
      <w:r>
        <w:rPr>
          <w:color w:val="231F20"/>
          <w:spacing w:val="-38"/>
        </w:rPr>
        <w:t> </w:t>
      </w:r>
      <w:r>
        <w:rPr>
          <w:color w:val="231F20"/>
        </w:rPr>
        <w:t>del</w:t>
      </w:r>
      <w:r>
        <w:rPr>
          <w:color w:val="231F20"/>
          <w:spacing w:val="-38"/>
        </w:rPr>
        <w:t> </w:t>
      </w:r>
      <w:r>
        <w:rPr>
          <w:color w:val="231F20"/>
        </w:rPr>
        <w:t>lenguaje. En</w:t>
      </w:r>
      <w:r>
        <w:rPr>
          <w:color w:val="231F20"/>
          <w:spacing w:val="-12"/>
        </w:rPr>
        <w:t> </w:t>
      </w:r>
      <w:r>
        <w:rPr>
          <w:color w:val="231F20"/>
        </w:rPr>
        <w:t>tanto</w:t>
      </w:r>
      <w:r>
        <w:rPr>
          <w:color w:val="231F20"/>
          <w:spacing w:val="-12"/>
        </w:rPr>
        <w:t> </w:t>
      </w:r>
      <w:r>
        <w:rPr>
          <w:color w:val="231F20"/>
        </w:rPr>
        <w:t>estructura,</w:t>
      </w:r>
      <w:r>
        <w:rPr>
          <w:color w:val="231F20"/>
          <w:spacing w:val="-12"/>
        </w:rPr>
        <w:t> </w:t>
      </w:r>
      <w:r>
        <w:rPr>
          <w:color w:val="231F20"/>
        </w:rPr>
        <w:t>la</w:t>
      </w:r>
      <w:r>
        <w:rPr>
          <w:color w:val="231F20"/>
          <w:spacing w:val="-12"/>
        </w:rPr>
        <w:t> </w:t>
      </w:r>
      <w:r>
        <w:rPr>
          <w:color w:val="231F20"/>
        </w:rPr>
        <w:t>repetición</w:t>
      </w:r>
      <w:r>
        <w:rPr>
          <w:color w:val="231F20"/>
          <w:spacing w:val="-12"/>
        </w:rPr>
        <w:t> </w:t>
      </w:r>
      <w:r>
        <w:rPr>
          <w:color w:val="231F20"/>
        </w:rPr>
        <w:t>de</w:t>
      </w:r>
      <w:r>
        <w:rPr>
          <w:color w:val="231F20"/>
          <w:spacing w:val="-12"/>
        </w:rPr>
        <w:t> </w:t>
      </w:r>
      <w:r>
        <w:rPr>
          <w:color w:val="231F20"/>
        </w:rPr>
        <w:t>secuencias</w:t>
      </w:r>
      <w:r>
        <w:rPr>
          <w:color w:val="231F20"/>
          <w:position w:val="8"/>
          <w:sz w:val="13"/>
        </w:rPr>
        <w:t>43</w:t>
      </w:r>
      <w:r>
        <w:rPr>
          <w:color w:val="231F20"/>
          <w:spacing w:val="13"/>
          <w:position w:val="8"/>
          <w:sz w:val="13"/>
        </w:rPr>
        <w:t> </w:t>
      </w:r>
      <w:r>
        <w:rPr>
          <w:color w:val="231F20"/>
        </w:rPr>
        <w:t>deviene</w:t>
      </w:r>
      <w:r>
        <w:rPr>
          <w:color w:val="231F20"/>
          <w:spacing w:val="-12"/>
        </w:rPr>
        <w:t> </w:t>
      </w:r>
      <w:r>
        <w:rPr>
          <w:color w:val="231F20"/>
        </w:rPr>
        <w:t>en</w:t>
      </w:r>
      <w:r>
        <w:rPr>
          <w:color w:val="231F20"/>
          <w:spacing w:val="-12"/>
        </w:rPr>
        <w:t> </w:t>
      </w:r>
      <w:r>
        <w:rPr>
          <w:color w:val="231F20"/>
        </w:rPr>
        <w:t>ritmo, pero</w:t>
      </w:r>
      <w:r>
        <w:rPr>
          <w:color w:val="231F20"/>
          <w:spacing w:val="-11"/>
        </w:rPr>
        <w:t> </w:t>
      </w:r>
      <w:r>
        <w:rPr>
          <w:color w:val="231F20"/>
        </w:rPr>
        <w:t>es</w:t>
      </w:r>
      <w:r>
        <w:rPr>
          <w:color w:val="231F20"/>
          <w:spacing w:val="-11"/>
        </w:rPr>
        <w:t> </w:t>
      </w:r>
      <w:r>
        <w:rPr>
          <w:color w:val="231F20"/>
        </w:rPr>
        <w:t>también</w:t>
      </w:r>
      <w:r>
        <w:rPr>
          <w:color w:val="231F20"/>
          <w:spacing w:val="-11"/>
        </w:rPr>
        <w:t> </w:t>
      </w:r>
      <w:r>
        <w:rPr>
          <w:color w:val="231F20"/>
        </w:rPr>
        <w:t>esta</w:t>
      </w:r>
      <w:r>
        <w:rPr>
          <w:color w:val="231F20"/>
          <w:spacing w:val="-11"/>
        </w:rPr>
        <w:t> </w:t>
      </w:r>
      <w:r>
        <w:rPr>
          <w:color w:val="231F20"/>
        </w:rPr>
        <w:t>disposición</w:t>
      </w:r>
      <w:r>
        <w:rPr>
          <w:color w:val="231F20"/>
          <w:spacing w:val="-11"/>
        </w:rPr>
        <w:t> </w:t>
      </w:r>
      <w:r>
        <w:rPr>
          <w:color w:val="231F20"/>
        </w:rPr>
        <w:t>rítmica</w:t>
      </w:r>
      <w:r>
        <w:rPr>
          <w:color w:val="231F20"/>
          <w:spacing w:val="-11"/>
        </w:rPr>
        <w:t> </w:t>
      </w:r>
      <w:r>
        <w:rPr>
          <w:color w:val="231F20"/>
        </w:rPr>
        <w:t>la</w:t>
      </w:r>
      <w:r>
        <w:rPr>
          <w:color w:val="231F20"/>
          <w:spacing w:val="-11"/>
        </w:rPr>
        <w:t> </w:t>
      </w:r>
      <w:r>
        <w:rPr>
          <w:color w:val="231F20"/>
        </w:rPr>
        <w:t>que</w:t>
      </w:r>
      <w:r>
        <w:rPr>
          <w:color w:val="231F20"/>
          <w:spacing w:val="-11"/>
        </w:rPr>
        <w:t> </w:t>
      </w:r>
      <w:r>
        <w:rPr>
          <w:color w:val="231F20"/>
        </w:rPr>
        <w:t>desata</w:t>
      </w:r>
      <w:r>
        <w:rPr>
          <w:color w:val="231F20"/>
          <w:spacing w:val="-11"/>
        </w:rPr>
        <w:t> </w:t>
      </w:r>
      <w:r>
        <w:rPr>
          <w:color w:val="231F20"/>
        </w:rPr>
        <w:t>un</w:t>
      </w:r>
      <w:r>
        <w:rPr>
          <w:color w:val="231F20"/>
          <w:spacing w:val="-11"/>
        </w:rPr>
        <w:t> </w:t>
      </w:r>
      <w:r>
        <w:rPr>
          <w:color w:val="231F20"/>
        </w:rPr>
        <w:t>efecto</w:t>
      </w:r>
      <w:r>
        <w:rPr>
          <w:color w:val="231F20"/>
          <w:spacing w:val="-11"/>
        </w:rPr>
        <w:t> </w:t>
      </w:r>
      <w:r>
        <w:rPr>
          <w:color w:val="231F20"/>
        </w:rPr>
        <w:t>de correspondencia</w:t>
      </w:r>
      <w:r>
        <w:rPr>
          <w:color w:val="231F20"/>
          <w:spacing w:val="-28"/>
        </w:rPr>
        <w:t> </w:t>
      </w:r>
      <w:r>
        <w:rPr>
          <w:color w:val="231F20"/>
        </w:rPr>
        <w:t>entre</w:t>
      </w:r>
      <w:r>
        <w:rPr>
          <w:color w:val="231F20"/>
          <w:spacing w:val="-28"/>
        </w:rPr>
        <w:t> </w:t>
      </w:r>
      <w:r>
        <w:rPr>
          <w:color w:val="231F20"/>
        </w:rPr>
        <w:t>el</w:t>
      </w:r>
      <w:r>
        <w:rPr>
          <w:color w:val="231F20"/>
          <w:spacing w:val="-28"/>
        </w:rPr>
        <w:t> </w:t>
      </w:r>
      <w:r>
        <w:rPr>
          <w:color w:val="231F20"/>
        </w:rPr>
        <w:t>sentido</w:t>
      </w:r>
      <w:r>
        <w:rPr>
          <w:color w:val="231F20"/>
          <w:spacing w:val="-28"/>
        </w:rPr>
        <w:t> </w:t>
      </w:r>
      <w:r>
        <w:rPr>
          <w:color w:val="231F20"/>
        </w:rPr>
        <w:t>fónico</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semántico</w:t>
      </w:r>
      <w:r>
        <w:rPr>
          <w:color w:val="231F20"/>
          <w:spacing w:val="-28"/>
        </w:rPr>
        <w:t> </w:t>
      </w:r>
      <w:r>
        <w:rPr>
          <w:color w:val="231F20"/>
        </w:rPr>
        <w:t>del</w:t>
      </w:r>
      <w:r>
        <w:rPr>
          <w:color w:val="231F20"/>
          <w:spacing w:val="-28"/>
        </w:rPr>
        <w:t> </w:t>
      </w:r>
      <w:r>
        <w:rPr>
          <w:color w:val="231F20"/>
        </w:rPr>
        <w:t>texto.</w:t>
      </w:r>
      <w:r>
        <w:rPr>
          <w:color w:val="231F20"/>
          <w:spacing w:val="-28"/>
        </w:rPr>
        <w:t> </w:t>
      </w:r>
      <w:r>
        <w:rPr>
          <w:color w:val="231F20"/>
          <w:spacing w:val="-2"/>
        </w:rPr>
        <w:t>Sin </w:t>
      </w:r>
      <w:r>
        <w:rPr>
          <w:color w:val="231F20"/>
        </w:rPr>
        <w:t>embargo,</w:t>
      </w:r>
      <w:r>
        <w:rPr>
          <w:color w:val="231F20"/>
          <w:spacing w:val="-34"/>
        </w:rPr>
        <w:t> </w:t>
      </w:r>
      <w:r>
        <w:rPr>
          <w:color w:val="231F20"/>
        </w:rPr>
        <w:t>el</w:t>
      </w:r>
      <w:r>
        <w:rPr>
          <w:color w:val="231F20"/>
          <w:spacing w:val="-34"/>
        </w:rPr>
        <w:t> </w:t>
      </w:r>
      <w:r>
        <w:rPr>
          <w:color w:val="231F20"/>
        </w:rPr>
        <w:t>uso</w:t>
      </w:r>
      <w:r>
        <w:rPr>
          <w:color w:val="231F20"/>
          <w:spacing w:val="-34"/>
        </w:rPr>
        <w:t> </w:t>
      </w:r>
      <w:r>
        <w:rPr>
          <w:color w:val="231F20"/>
        </w:rPr>
        <w:t>de</w:t>
      </w:r>
      <w:r>
        <w:rPr>
          <w:color w:val="231F20"/>
          <w:spacing w:val="-34"/>
        </w:rPr>
        <w:t> </w:t>
      </w:r>
      <w:r>
        <w:rPr>
          <w:color w:val="231F20"/>
        </w:rPr>
        <w:t>estos</w:t>
      </w:r>
      <w:r>
        <w:rPr>
          <w:color w:val="231F20"/>
          <w:spacing w:val="-34"/>
        </w:rPr>
        <w:t> </w:t>
      </w:r>
      <w:r>
        <w:rPr>
          <w:color w:val="231F20"/>
        </w:rPr>
        <w:t>recursos</w:t>
      </w:r>
      <w:r>
        <w:rPr>
          <w:color w:val="231F20"/>
          <w:spacing w:val="-34"/>
        </w:rPr>
        <w:t> </w:t>
      </w:r>
      <w:r>
        <w:rPr>
          <w:color w:val="231F20"/>
        </w:rPr>
        <w:t>no</w:t>
      </w:r>
      <w:r>
        <w:rPr>
          <w:color w:val="231F20"/>
          <w:spacing w:val="-34"/>
        </w:rPr>
        <w:t> </w:t>
      </w:r>
      <w:r>
        <w:rPr>
          <w:color w:val="231F20"/>
        </w:rPr>
        <w:t>es</w:t>
      </w:r>
      <w:r>
        <w:rPr>
          <w:color w:val="231F20"/>
          <w:spacing w:val="-34"/>
        </w:rPr>
        <w:t> </w:t>
      </w:r>
      <w:r>
        <w:rPr>
          <w:color w:val="231F20"/>
        </w:rPr>
        <w:t>lo</w:t>
      </w:r>
      <w:r>
        <w:rPr>
          <w:color w:val="231F20"/>
          <w:spacing w:val="-34"/>
        </w:rPr>
        <w:t> </w:t>
      </w:r>
      <w:r>
        <w:rPr>
          <w:color w:val="231F20"/>
        </w:rPr>
        <w:t>único</w:t>
      </w:r>
      <w:r>
        <w:rPr>
          <w:color w:val="231F20"/>
          <w:spacing w:val="-34"/>
        </w:rPr>
        <w:t> </w:t>
      </w:r>
      <w:r>
        <w:rPr>
          <w:color w:val="231F20"/>
        </w:rPr>
        <w:t>que</w:t>
      </w:r>
      <w:r>
        <w:rPr>
          <w:color w:val="231F20"/>
          <w:spacing w:val="-34"/>
        </w:rPr>
        <w:t> </w:t>
      </w:r>
      <w:r>
        <w:rPr>
          <w:color w:val="231F20"/>
        </w:rPr>
        <w:t>soporta</w:t>
      </w:r>
      <w:r>
        <w:rPr>
          <w:color w:val="231F20"/>
          <w:spacing w:val="-34"/>
        </w:rPr>
        <w:t> </w:t>
      </w:r>
      <w:r>
        <w:rPr>
          <w:color w:val="231F20"/>
        </w:rPr>
        <w:t>el</w:t>
      </w:r>
      <w:r>
        <w:rPr>
          <w:color w:val="231F20"/>
          <w:spacing w:val="-34"/>
        </w:rPr>
        <w:t> </w:t>
      </w:r>
      <w:r>
        <w:rPr>
          <w:color w:val="231F20"/>
        </w:rPr>
        <w:t>princi- pio</w:t>
      </w:r>
      <w:r>
        <w:rPr>
          <w:color w:val="231F20"/>
          <w:spacing w:val="-34"/>
        </w:rPr>
        <w:t> </w:t>
      </w:r>
      <w:r>
        <w:rPr>
          <w:color w:val="231F20"/>
        </w:rPr>
        <w:t>lírico</w:t>
      </w:r>
      <w:r>
        <w:rPr>
          <w:color w:val="231F20"/>
          <w:spacing w:val="-34"/>
        </w:rPr>
        <w:t> </w:t>
      </w:r>
      <w:r>
        <w:rPr>
          <w:color w:val="231F20"/>
        </w:rPr>
        <w:t>que</w:t>
      </w:r>
      <w:r>
        <w:rPr>
          <w:color w:val="231F20"/>
          <w:spacing w:val="-34"/>
        </w:rPr>
        <w:t> </w:t>
      </w:r>
      <w:r>
        <w:rPr>
          <w:color w:val="231F20"/>
        </w:rPr>
        <w:t>atraviesa</w:t>
      </w:r>
      <w:r>
        <w:rPr>
          <w:color w:val="231F20"/>
          <w:spacing w:val="-34"/>
        </w:rPr>
        <w:t> </w:t>
      </w:r>
      <w:r>
        <w:rPr>
          <w:color w:val="231F20"/>
        </w:rPr>
        <w:t>“El</w:t>
      </w:r>
      <w:r>
        <w:rPr>
          <w:color w:val="231F20"/>
          <w:spacing w:val="-34"/>
        </w:rPr>
        <w:t> </w:t>
      </w:r>
      <w:r>
        <w:rPr>
          <w:color w:val="231F20"/>
        </w:rPr>
        <w:t>grafógrafo”,</w:t>
      </w:r>
      <w:r>
        <w:rPr>
          <w:color w:val="231F20"/>
          <w:spacing w:val="-34"/>
        </w:rPr>
        <w:t> </w:t>
      </w:r>
      <w:r>
        <w:rPr>
          <w:color w:val="231F20"/>
        </w:rPr>
        <w:t>ya</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implica</w:t>
      </w:r>
      <w:r>
        <w:rPr>
          <w:color w:val="231F20"/>
          <w:spacing w:val="-34"/>
        </w:rPr>
        <w:t> </w:t>
      </w:r>
      <w:r>
        <w:rPr>
          <w:color w:val="231F20"/>
        </w:rPr>
        <w:t>solamente la</w:t>
      </w:r>
      <w:r>
        <w:rPr>
          <w:color w:val="231F20"/>
          <w:spacing w:val="-30"/>
        </w:rPr>
        <w:t> </w:t>
      </w:r>
      <w:r>
        <w:rPr>
          <w:color w:val="231F20"/>
        </w:rPr>
        <w:t>incorporación</w:t>
      </w:r>
      <w:r>
        <w:rPr>
          <w:color w:val="231F20"/>
          <w:spacing w:val="-30"/>
        </w:rPr>
        <w:t> </w:t>
      </w:r>
      <w:r>
        <w:rPr>
          <w:color w:val="231F20"/>
        </w:rPr>
        <w:t>de</w:t>
      </w:r>
      <w:r>
        <w:rPr>
          <w:color w:val="231F20"/>
          <w:spacing w:val="-30"/>
        </w:rPr>
        <w:t> </w:t>
      </w:r>
      <w:r>
        <w:rPr>
          <w:color w:val="231F20"/>
        </w:rPr>
        <w:t>elementos</w:t>
      </w:r>
      <w:r>
        <w:rPr>
          <w:color w:val="231F20"/>
          <w:spacing w:val="-30"/>
        </w:rPr>
        <w:t> </w:t>
      </w:r>
      <w:r>
        <w:rPr>
          <w:color w:val="231F20"/>
        </w:rPr>
        <w:t>propios</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género,</w:t>
      </w:r>
      <w:r>
        <w:rPr>
          <w:color w:val="231F20"/>
          <w:spacing w:val="-30"/>
        </w:rPr>
        <w:t> </w:t>
      </w:r>
      <w:r>
        <w:rPr>
          <w:color w:val="231F20"/>
        </w:rPr>
        <w:t>sino</w:t>
      </w:r>
      <w:r>
        <w:rPr>
          <w:color w:val="231F20"/>
          <w:spacing w:val="-30"/>
        </w:rPr>
        <w:t> </w:t>
      </w:r>
      <w:r>
        <w:rPr>
          <w:color w:val="231F20"/>
        </w:rPr>
        <w:t>el</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la posibilidad</w:t>
      </w:r>
      <w:r>
        <w:rPr>
          <w:color w:val="231F20"/>
          <w:spacing w:val="-19"/>
        </w:rPr>
        <w:t> </w:t>
      </w:r>
      <w:r>
        <w:rPr>
          <w:color w:val="231F20"/>
        </w:rPr>
        <w:t>de</w:t>
      </w:r>
      <w:r>
        <w:rPr>
          <w:color w:val="231F20"/>
          <w:spacing w:val="-19"/>
        </w:rPr>
        <w:t> </w:t>
      </w:r>
      <w:r>
        <w:rPr>
          <w:color w:val="231F20"/>
        </w:rPr>
        <w:t>recrear</w:t>
      </w:r>
      <w:r>
        <w:rPr>
          <w:color w:val="231F20"/>
          <w:spacing w:val="-19"/>
        </w:rPr>
        <w:t> </w:t>
      </w:r>
      <w:r>
        <w:rPr>
          <w:color w:val="231F20"/>
        </w:rPr>
        <w:t>el</w:t>
      </w:r>
      <w:r>
        <w:rPr>
          <w:color w:val="231F20"/>
          <w:spacing w:val="-19"/>
        </w:rPr>
        <w:t> </w:t>
      </w:r>
      <w:r>
        <w:rPr>
          <w:color w:val="231F20"/>
        </w:rPr>
        <w:t>lenguaje</w:t>
      </w:r>
      <w:r>
        <w:rPr>
          <w:color w:val="231F20"/>
          <w:spacing w:val="-19"/>
        </w:rPr>
        <w:t> </w:t>
      </w:r>
      <w:r>
        <w:rPr>
          <w:color w:val="231F20"/>
        </w:rPr>
        <w:t>para</w:t>
      </w:r>
      <w:r>
        <w:rPr>
          <w:color w:val="231F20"/>
          <w:spacing w:val="-19"/>
        </w:rPr>
        <w:t> </w:t>
      </w:r>
      <w:r>
        <w:rPr>
          <w:color w:val="231F20"/>
        </w:rPr>
        <w:t>lograr</w:t>
      </w:r>
      <w:r>
        <w:rPr>
          <w:color w:val="231F20"/>
          <w:spacing w:val="-19"/>
        </w:rPr>
        <w:t> </w:t>
      </w:r>
      <w:r>
        <w:rPr>
          <w:color w:val="231F20"/>
        </w:rPr>
        <w:t>un</w:t>
      </w:r>
      <w:r>
        <w:rPr>
          <w:color w:val="231F20"/>
          <w:spacing w:val="-19"/>
        </w:rPr>
        <w:t> </w:t>
      </w:r>
      <w:r>
        <w:rPr>
          <w:color w:val="231F20"/>
        </w:rPr>
        <w:t>cometido</w:t>
      </w:r>
      <w:r>
        <w:rPr>
          <w:color w:val="231F20"/>
          <w:spacing w:val="-19"/>
        </w:rPr>
        <w:t> </w:t>
      </w:r>
      <w:r>
        <w:rPr>
          <w:color w:val="231F20"/>
        </w:rPr>
        <w:t>que</w:t>
      </w:r>
      <w:r>
        <w:rPr>
          <w:color w:val="231F20"/>
          <w:spacing w:val="-19"/>
        </w:rPr>
        <w:t> </w:t>
      </w:r>
      <w:r>
        <w:rPr>
          <w:color w:val="231F20"/>
        </w:rPr>
        <w:t>posa su</w:t>
      </w:r>
      <w:r>
        <w:rPr>
          <w:color w:val="231F20"/>
          <w:spacing w:val="-13"/>
        </w:rPr>
        <w:t> </w:t>
      </w:r>
      <w:r>
        <w:rPr>
          <w:color w:val="231F20"/>
        </w:rPr>
        <w:t>sentido</w:t>
      </w:r>
      <w:r>
        <w:rPr>
          <w:color w:val="231F20"/>
          <w:spacing w:val="-13"/>
        </w:rPr>
        <w:t> </w:t>
      </w:r>
      <w:r>
        <w:rPr>
          <w:color w:val="231F20"/>
        </w:rPr>
        <w:t>último</w:t>
      </w:r>
      <w:r>
        <w:rPr>
          <w:color w:val="231F20"/>
          <w:spacing w:val="-13"/>
        </w:rPr>
        <w:t> </w:t>
      </w:r>
      <w:r>
        <w:rPr>
          <w:color w:val="231F20"/>
        </w:rPr>
        <w:t>y</w:t>
      </w:r>
      <w:r>
        <w:rPr>
          <w:color w:val="231F20"/>
          <w:spacing w:val="-13"/>
        </w:rPr>
        <w:t> </w:t>
      </w:r>
      <w:r>
        <w:rPr>
          <w:color w:val="231F20"/>
        </w:rPr>
        <w:t>trascendente</w:t>
      </w:r>
      <w:r>
        <w:rPr>
          <w:color w:val="231F20"/>
          <w:spacing w:val="-13"/>
        </w:rPr>
        <w:t> </w:t>
      </w:r>
      <w:r>
        <w:rPr>
          <w:color w:val="231F20"/>
        </w:rPr>
        <w:t>en</w:t>
      </w:r>
      <w:r>
        <w:rPr>
          <w:color w:val="231F20"/>
          <w:spacing w:val="-13"/>
        </w:rPr>
        <w:t> </w:t>
      </w:r>
      <w:r>
        <w:rPr>
          <w:color w:val="231F20"/>
        </w:rPr>
        <w:t>dar</w:t>
      </w:r>
      <w:r>
        <w:rPr>
          <w:color w:val="231F20"/>
          <w:spacing w:val="-13"/>
        </w:rPr>
        <w:t> </w:t>
      </w:r>
      <w:r>
        <w:rPr>
          <w:color w:val="231F20"/>
        </w:rPr>
        <w:t>voz</w:t>
      </w:r>
      <w:r>
        <w:rPr>
          <w:color w:val="231F20"/>
          <w:spacing w:val="-13"/>
        </w:rPr>
        <w:t> </w:t>
      </w:r>
      <w:r>
        <w:rPr>
          <w:color w:val="231F20"/>
        </w:rPr>
        <w:t>a</w:t>
      </w:r>
      <w:r>
        <w:rPr>
          <w:color w:val="231F20"/>
          <w:spacing w:val="-13"/>
        </w:rPr>
        <w:t> </w:t>
      </w:r>
      <w:r>
        <w:rPr>
          <w:color w:val="231F20"/>
        </w:rPr>
        <w:t>un</w:t>
      </w:r>
      <w:r>
        <w:rPr>
          <w:color w:val="231F20"/>
          <w:spacing w:val="-13"/>
        </w:rPr>
        <w:t> </w:t>
      </w:r>
      <w:r>
        <w:rPr>
          <w:color w:val="231F20"/>
        </w:rPr>
        <w:t>deseo</w:t>
      </w:r>
      <w:r>
        <w:rPr>
          <w:color w:val="231F20"/>
          <w:spacing w:val="-13"/>
        </w:rPr>
        <w:t> </w:t>
      </w:r>
      <w:r>
        <w:rPr>
          <w:color w:val="231F20"/>
        </w:rPr>
        <w:t>creador</w:t>
      </w:r>
      <w:r>
        <w:rPr>
          <w:color w:val="231F20"/>
          <w:spacing w:val="-13"/>
        </w:rPr>
        <w:t> </w:t>
      </w:r>
      <w:r>
        <w:rPr>
          <w:color w:val="231F20"/>
        </w:rPr>
        <w:t>que </w:t>
      </w:r>
      <w:r>
        <w:rPr>
          <w:color w:val="231F20"/>
          <w:w w:val="95"/>
        </w:rPr>
        <w:t>busca ser</w:t>
      </w:r>
      <w:r>
        <w:rPr>
          <w:color w:val="231F20"/>
          <w:spacing w:val="-29"/>
          <w:w w:val="95"/>
        </w:rPr>
        <w:t> </w:t>
      </w:r>
      <w:r>
        <w:rPr>
          <w:color w:val="231F20"/>
          <w:w w:val="95"/>
        </w:rPr>
        <w:t>representado.</w:t>
      </w:r>
    </w:p>
    <w:p>
      <w:pPr>
        <w:pStyle w:val="BodyText"/>
        <w:spacing w:line="271" w:lineRule="auto" w:before="2"/>
        <w:ind w:left="1703" w:right="1637" w:firstLine="360"/>
        <w:jc w:val="both"/>
      </w:pPr>
      <w:r>
        <w:rPr>
          <w:color w:val="231F20"/>
        </w:rPr>
        <w:t>Lo</w:t>
      </w:r>
      <w:r>
        <w:rPr>
          <w:color w:val="231F20"/>
          <w:spacing w:val="-24"/>
        </w:rPr>
        <w:t> </w:t>
      </w:r>
      <w:r>
        <w:rPr>
          <w:color w:val="231F20"/>
        </w:rPr>
        <w:t>importante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caso</w:t>
      </w:r>
      <w:r>
        <w:rPr>
          <w:color w:val="231F20"/>
          <w:spacing w:val="-24"/>
        </w:rPr>
        <w:t> </w:t>
      </w:r>
      <w:r>
        <w:rPr>
          <w:color w:val="231F20"/>
        </w:rPr>
        <w:t>de</w:t>
      </w:r>
      <w:r>
        <w:rPr>
          <w:color w:val="231F20"/>
          <w:spacing w:val="-24"/>
        </w:rPr>
        <w:t> </w:t>
      </w:r>
      <w:r>
        <w:rPr>
          <w:color w:val="231F20"/>
        </w:rPr>
        <w:t>“El</w:t>
      </w:r>
      <w:r>
        <w:rPr>
          <w:color w:val="231F20"/>
          <w:spacing w:val="-24"/>
        </w:rPr>
        <w:t> </w:t>
      </w:r>
      <w:r>
        <w:rPr>
          <w:color w:val="231F20"/>
        </w:rPr>
        <w:t>grafógrafo”</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rPr>
        <w:t>este</w:t>
      </w:r>
      <w:r>
        <w:rPr>
          <w:color w:val="231F20"/>
          <w:spacing w:val="-24"/>
        </w:rPr>
        <w:t> </w:t>
      </w:r>
      <w:r>
        <w:rPr>
          <w:color w:val="231F20"/>
        </w:rPr>
        <w:t>deseo</w:t>
      </w:r>
      <w:r>
        <w:rPr>
          <w:color w:val="231F20"/>
          <w:spacing w:val="-24"/>
        </w:rPr>
        <w:t> </w:t>
      </w:r>
      <w:r>
        <w:rPr>
          <w:color w:val="231F20"/>
        </w:rPr>
        <w:t>se representa</w:t>
      </w:r>
      <w:r>
        <w:rPr>
          <w:color w:val="231F20"/>
          <w:spacing w:val="-19"/>
        </w:rPr>
        <w:t> </w:t>
      </w:r>
      <w:r>
        <w:rPr>
          <w:color w:val="231F20"/>
        </w:rPr>
        <w:t>a</w:t>
      </w:r>
      <w:r>
        <w:rPr>
          <w:color w:val="231F20"/>
          <w:spacing w:val="-19"/>
        </w:rPr>
        <w:t> </w:t>
      </w:r>
      <w:r>
        <w:rPr>
          <w:color w:val="231F20"/>
        </w:rPr>
        <w:t>sí</w:t>
      </w:r>
      <w:r>
        <w:rPr>
          <w:color w:val="231F20"/>
          <w:spacing w:val="-19"/>
        </w:rPr>
        <w:t> </w:t>
      </w:r>
      <w:r>
        <w:rPr>
          <w:color w:val="231F20"/>
        </w:rPr>
        <w:t>mismo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gesto</w:t>
      </w:r>
      <w:r>
        <w:rPr>
          <w:color w:val="231F20"/>
          <w:spacing w:val="-19"/>
        </w:rPr>
        <w:t> </w:t>
      </w:r>
      <w:r>
        <w:rPr>
          <w:color w:val="231F20"/>
        </w:rPr>
        <w:t>del</w:t>
      </w:r>
      <w:r>
        <w:rPr>
          <w:color w:val="231F20"/>
          <w:spacing w:val="-19"/>
        </w:rPr>
        <w:t> </w:t>
      </w:r>
      <w:r>
        <w:rPr>
          <w:color w:val="231F20"/>
        </w:rPr>
        <w:t>escriba</w:t>
      </w:r>
      <w:r>
        <w:rPr>
          <w:color w:val="231F20"/>
          <w:spacing w:val="-19"/>
        </w:rPr>
        <w:t> </w:t>
      </w:r>
      <w:r>
        <w:rPr>
          <w:color w:val="231F20"/>
        </w:rPr>
        <w:t>que</w:t>
      </w:r>
      <w:r>
        <w:rPr>
          <w:color w:val="231F20"/>
          <w:spacing w:val="-19"/>
        </w:rPr>
        <w:t> </w:t>
      </w:r>
      <w:r>
        <w:rPr>
          <w:color w:val="231F20"/>
        </w:rPr>
        <w:t>escribe,</w:t>
      </w:r>
      <w:r>
        <w:rPr>
          <w:color w:val="231F20"/>
          <w:spacing w:val="-19"/>
        </w:rPr>
        <w:t> </w:t>
      </w:r>
      <w:r>
        <w:rPr>
          <w:color w:val="231F20"/>
        </w:rPr>
        <w:t>de</w:t>
      </w:r>
      <w:r>
        <w:rPr>
          <w:color w:val="231F20"/>
          <w:spacing w:val="-19"/>
        </w:rPr>
        <w:t> </w:t>
      </w:r>
      <w:r>
        <w:rPr>
          <w:color w:val="231F20"/>
        </w:rPr>
        <w:t>ahí</w:t>
      </w:r>
      <w:r>
        <w:rPr>
          <w:color w:val="231F20"/>
          <w:spacing w:val="-19"/>
        </w:rPr>
        <w:t> </w:t>
      </w:r>
      <w:r>
        <w:rPr>
          <w:color w:val="231F20"/>
        </w:rPr>
        <w:t>que se</w:t>
      </w:r>
      <w:r>
        <w:rPr>
          <w:color w:val="231F20"/>
          <w:spacing w:val="-10"/>
        </w:rPr>
        <w:t> </w:t>
      </w:r>
      <w:r>
        <w:rPr>
          <w:color w:val="231F20"/>
        </w:rPr>
        <w:t>pueda</w:t>
      </w:r>
      <w:r>
        <w:rPr>
          <w:color w:val="231F20"/>
          <w:spacing w:val="-10"/>
        </w:rPr>
        <w:t> </w:t>
      </w:r>
      <w:r>
        <w:rPr>
          <w:color w:val="231F20"/>
        </w:rPr>
        <w:t>hablar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presencia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tercera</w:t>
      </w:r>
      <w:r>
        <w:rPr>
          <w:color w:val="231F20"/>
          <w:spacing w:val="-10"/>
        </w:rPr>
        <w:t> </w:t>
      </w:r>
      <w:r>
        <w:rPr>
          <w:color w:val="231F20"/>
        </w:rPr>
        <w:t>función:</w:t>
      </w:r>
      <w:r>
        <w:rPr>
          <w:color w:val="231F20"/>
          <w:spacing w:val="-10"/>
        </w:rPr>
        <w:t> </w:t>
      </w:r>
      <w:r>
        <w:rPr>
          <w:color w:val="231F20"/>
        </w:rPr>
        <w:t>la</w:t>
      </w:r>
      <w:r>
        <w:rPr>
          <w:color w:val="231F20"/>
          <w:spacing w:val="-10"/>
        </w:rPr>
        <w:t> </w:t>
      </w:r>
      <w:r>
        <w:rPr>
          <w:color w:val="231F20"/>
        </w:rPr>
        <w:t>dramática. Evidentemente,</w:t>
      </w:r>
      <w:r>
        <w:rPr>
          <w:color w:val="231F20"/>
          <w:spacing w:val="-14"/>
        </w:rPr>
        <w:t> </w:t>
      </w:r>
      <w:r>
        <w:rPr>
          <w:color w:val="231F20"/>
        </w:rPr>
        <w:t>no</w:t>
      </w:r>
      <w:r>
        <w:rPr>
          <w:color w:val="231F20"/>
          <w:spacing w:val="-14"/>
        </w:rPr>
        <w:t> </w:t>
      </w:r>
      <w:r>
        <w:rPr>
          <w:color w:val="231F20"/>
        </w:rPr>
        <w:t>me</w:t>
      </w:r>
      <w:r>
        <w:rPr>
          <w:color w:val="231F20"/>
          <w:spacing w:val="-14"/>
        </w:rPr>
        <w:t> </w:t>
      </w:r>
      <w:r>
        <w:rPr>
          <w:color w:val="231F20"/>
        </w:rPr>
        <w:t>refiero</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sentido</w:t>
      </w:r>
      <w:r>
        <w:rPr>
          <w:color w:val="231F20"/>
          <w:spacing w:val="-14"/>
        </w:rPr>
        <w:t> </w:t>
      </w:r>
      <w:r>
        <w:rPr>
          <w:color w:val="231F20"/>
        </w:rPr>
        <w:t>de</w:t>
      </w:r>
      <w:r>
        <w:rPr>
          <w:color w:val="231F20"/>
          <w:spacing w:val="-14"/>
        </w:rPr>
        <w:t> </w:t>
      </w:r>
      <w:r>
        <w:rPr>
          <w:color w:val="231F20"/>
        </w:rPr>
        <w:t>lo</w:t>
      </w:r>
      <w:r>
        <w:rPr>
          <w:color w:val="231F20"/>
          <w:spacing w:val="-14"/>
        </w:rPr>
        <w:t> </w:t>
      </w:r>
      <w:r>
        <w:rPr>
          <w:color w:val="231F20"/>
        </w:rPr>
        <w:t>dramático</w:t>
      </w:r>
      <w:r>
        <w:rPr>
          <w:color w:val="231F20"/>
          <w:spacing w:val="-14"/>
        </w:rPr>
        <w:t> </w:t>
      </w:r>
      <w:r>
        <w:rPr>
          <w:color w:val="231F20"/>
        </w:rPr>
        <w:t>en</w:t>
      </w:r>
      <w:r>
        <w:rPr>
          <w:color w:val="231F20"/>
          <w:spacing w:val="-14"/>
        </w:rPr>
        <w:t> </w:t>
      </w:r>
      <w:r>
        <w:rPr>
          <w:color w:val="231F20"/>
        </w:rPr>
        <w:t>rela- ción</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teatralidad,</w:t>
      </w:r>
      <w:r>
        <w:rPr>
          <w:color w:val="231F20"/>
          <w:spacing w:val="-23"/>
        </w:rPr>
        <w:t> </w:t>
      </w:r>
      <w:r>
        <w:rPr>
          <w:color w:val="231F20"/>
        </w:rPr>
        <w:t>sino</w:t>
      </w:r>
      <w:r>
        <w:rPr>
          <w:color w:val="231F20"/>
          <w:spacing w:val="-23"/>
        </w:rPr>
        <w:t> </w:t>
      </w:r>
      <w:r>
        <w:rPr>
          <w:color w:val="231F20"/>
        </w:rPr>
        <w:t>al</w:t>
      </w:r>
      <w:r>
        <w:rPr>
          <w:color w:val="231F20"/>
          <w:spacing w:val="-23"/>
        </w:rPr>
        <w:t> </w:t>
      </w:r>
      <w:r>
        <w:rPr>
          <w:color w:val="231F20"/>
        </w:rPr>
        <w:t>efecto</w:t>
      </w:r>
      <w:r>
        <w:rPr>
          <w:color w:val="231F20"/>
          <w:spacing w:val="-23"/>
        </w:rPr>
        <w:t> </w:t>
      </w:r>
      <w:r>
        <w:rPr>
          <w:color w:val="231F20"/>
        </w:rPr>
        <w:t>de</w:t>
      </w:r>
      <w:r>
        <w:rPr>
          <w:color w:val="231F20"/>
          <w:spacing w:val="-23"/>
        </w:rPr>
        <w:t> </w:t>
      </w:r>
      <w:r>
        <w:rPr>
          <w:color w:val="231F20"/>
          <w:spacing w:val="-3"/>
        </w:rPr>
        <w:t>“poner</w:t>
      </w:r>
      <w:r>
        <w:rPr>
          <w:color w:val="231F20"/>
          <w:spacing w:val="-23"/>
        </w:rPr>
        <w:t> </w:t>
      </w:r>
      <w:r>
        <w:rPr>
          <w:color w:val="231F20"/>
        </w:rPr>
        <w:t>en</w:t>
      </w:r>
      <w:r>
        <w:rPr>
          <w:color w:val="231F20"/>
          <w:spacing w:val="-23"/>
        </w:rPr>
        <w:t> </w:t>
      </w:r>
      <w:r>
        <w:rPr>
          <w:color w:val="231F20"/>
        </w:rPr>
        <w:t>acto”.</w:t>
      </w:r>
      <w:r>
        <w:rPr>
          <w:color w:val="231F20"/>
          <w:spacing w:val="-23"/>
        </w:rPr>
        <w:t> </w:t>
      </w:r>
      <w:r>
        <w:rPr>
          <w:color w:val="231F20"/>
        </w:rPr>
        <w:t>Este</w:t>
      </w:r>
      <w:r>
        <w:rPr>
          <w:color w:val="231F20"/>
          <w:spacing w:val="-23"/>
        </w:rPr>
        <w:t> </w:t>
      </w:r>
      <w:r>
        <w:rPr>
          <w:color w:val="231F20"/>
        </w:rPr>
        <w:t>efecto</w:t>
      </w:r>
    </w:p>
    <w:p>
      <w:pPr>
        <w:pStyle w:val="BodyText"/>
        <w:rPr>
          <w:sz w:val="22"/>
        </w:rPr>
      </w:pPr>
    </w:p>
    <w:p>
      <w:pPr>
        <w:pStyle w:val="BodyText"/>
        <w:spacing w:before="10"/>
        <w:rPr>
          <w:sz w:val="25"/>
        </w:rPr>
      </w:pPr>
    </w:p>
    <w:p>
      <w:pPr>
        <w:spacing w:line="278" w:lineRule="auto" w:before="0"/>
        <w:ind w:left="1703" w:right="1637" w:firstLine="360"/>
        <w:jc w:val="both"/>
        <w:rPr>
          <w:sz w:val="18"/>
        </w:rPr>
      </w:pPr>
      <w:r>
        <w:rPr>
          <w:color w:val="231F20"/>
          <w:position w:val="6"/>
          <w:sz w:val="10"/>
        </w:rPr>
        <w:t>43</w:t>
      </w:r>
      <w:r>
        <w:rPr>
          <w:color w:val="231F20"/>
          <w:spacing w:val="3"/>
          <w:position w:val="6"/>
          <w:sz w:val="10"/>
        </w:rPr>
        <w:t> </w:t>
      </w:r>
      <w:r>
        <w:rPr>
          <w:color w:val="231F20"/>
          <w:sz w:val="18"/>
        </w:rPr>
        <w:t>Como</w:t>
      </w:r>
      <w:r>
        <w:rPr>
          <w:color w:val="231F20"/>
          <w:spacing w:val="-17"/>
          <w:sz w:val="18"/>
        </w:rPr>
        <w:t> </w:t>
      </w:r>
      <w:r>
        <w:rPr>
          <w:color w:val="231F20"/>
          <w:sz w:val="18"/>
        </w:rPr>
        <w:t>señala</w:t>
      </w:r>
      <w:r>
        <w:rPr>
          <w:color w:val="231F20"/>
          <w:spacing w:val="-17"/>
          <w:sz w:val="18"/>
        </w:rPr>
        <w:t> </w:t>
      </w:r>
      <w:r>
        <w:rPr>
          <w:color w:val="231F20"/>
          <w:sz w:val="18"/>
        </w:rPr>
        <w:t>Roman</w:t>
      </w:r>
      <w:r>
        <w:rPr>
          <w:color w:val="231F20"/>
          <w:spacing w:val="-17"/>
          <w:sz w:val="18"/>
        </w:rPr>
        <w:t> </w:t>
      </w:r>
      <w:r>
        <w:rPr>
          <w:color w:val="231F20"/>
          <w:sz w:val="18"/>
        </w:rPr>
        <w:t>Jakobson,</w:t>
      </w:r>
      <w:r>
        <w:rPr>
          <w:color w:val="231F20"/>
          <w:spacing w:val="-17"/>
          <w:sz w:val="18"/>
        </w:rPr>
        <w:t> </w:t>
      </w:r>
      <w:r>
        <w:rPr>
          <w:color w:val="231F20"/>
          <w:sz w:val="18"/>
        </w:rPr>
        <w:t>en</w:t>
      </w:r>
      <w:r>
        <w:rPr>
          <w:color w:val="231F20"/>
          <w:spacing w:val="-17"/>
          <w:sz w:val="18"/>
        </w:rPr>
        <w:t> </w:t>
      </w:r>
      <w:r>
        <w:rPr>
          <w:color w:val="231F20"/>
          <w:sz w:val="18"/>
        </w:rPr>
        <w:t>la</w:t>
      </w:r>
      <w:r>
        <w:rPr>
          <w:color w:val="231F20"/>
          <w:spacing w:val="-17"/>
          <w:sz w:val="18"/>
        </w:rPr>
        <w:t> </w:t>
      </w:r>
      <w:r>
        <w:rPr>
          <w:color w:val="231F20"/>
          <w:sz w:val="18"/>
        </w:rPr>
        <w:t>poesía</w:t>
      </w:r>
      <w:r>
        <w:rPr>
          <w:color w:val="231F20"/>
          <w:spacing w:val="-17"/>
          <w:sz w:val="18"/>
        </w:rPr>
        <w:t> </w:t>
      </w:r>
      <w:r>
        <w:rPr>
          <w:color w:val="231F20"/>
          <w:sz w:val="18"/>
        </w:rPr>
        <w:t>se</w:t>
      </w:r>
      <w:r>
        <w:rPr>
          <w:color w:val="231F20"/>
          <w:spacing w:val="-17"/>
          <w:sz w:val="18"/>
        </w:rPr>
        <w:t> </w:t>
      </w:r>
      <w:r>
        <w:rPr>
          <w:color w:val="231F20"/>
          <w:sz w:val="18"/>
        </w:rPr>
        <w:t>hace</w:t>
      </w:r>
      <w:r>
        <w:rPr>
          <w:color w:val="231F20"/>
          <w:spacing w:val="-17"/>
          <w:sz w:val="18"/>
        </w:rPr>
        <w:t> </w:t>
      </w:r>
      <w:r>
        <w:rPr>
          <w:color w:val="231F20"/>
          <w:sz w:val="18"/>
        </w:rPr>
        <w:t>uso</w:t>
      </w:r>
      <w:r>
        <w:rPr>
          <w:color w:val="231F20"/>
          <w:spacing w:val="-17"/>
          <w:sz w:val="18"/>
        </w:rPr>
        <w:t> </w:t>
      </w:r>
      <w:r>
        <w:rPr>
          <w:color w:val="231F20"/>
          <w:sz w:val="18"/>
        </w:rPr>
        <w:t>secuencial</w:t>
      </w:r>
      <w:r>
        <w:rPr>
          <w:color w:val="231F20"/>
          <w:spacing w:val="-17"/>
          <w:sz w:val="18"/>
        </w:rPr>
        <w:t> </w:t>
      </w:r>
      <w:r>
        <w:rPr>
          <w:color w:val="231F20"/>
          <w:sz w:val="18"/>
        </w:rPr>
        <w:t>de</w:t>
      </w:r>
      <w:r>
        <w:rPr>
          <w:color w:val="231F20"/>
          <w:spacing w:val="-17"/>
          <w:sz w:val="18"/>
        </w:rPr>
        <w:t> </w:t>
      </w:r>
      <w:r>
        <w:rPr>
          <w:color w:val="231F20"/>
          <w:sz w:val="18"/>
        </w:rPr>
        <w:t>unidades equivalentes,</w:t>
      </w:r>
      <w:r>
        <w:rPr>
          <w:color w:val="231F20"/>
          <w:spacing w:val="-20"/>
          <w:sz w:val="18"/>
        </w:rPr>
        <w:t> </w:t>
      </w:r>
      <w:r>
        <w:rPr>
          <w:color w:val="231F20"/>
          <w:sz w:val="18"/>
        </w:rPr>
        <w:t>y</w:t>
      </w:r>
      <w:r>
        <w:rPr>
          <w:color w:val="231F20"/>
          <w:spacing w:val="-20"/>
          <w:sz w:val="18"/>
        </w:rPr>
        <w:t> </w:t>
      </w:r>
      <w:r>
        <w:rPr>
          <w:color w:val="231F20"/>
          <w:sz w:val="18"/>
        </w:rPr>
        <w:t>es</w:t>
      </w:r>
      <w:r>
        <w:rPr>
          <w:color w:val="231F20"/>
          <w:spacing w:val="-20"/>
          <w:sz w:val="18"/>
        </w:rPr>
        <w:t> </w:t>
      </w:r>
      <w:r>
        <w:rPr>
          <w:color w:val="231F20"/>
          <w:sz w:val="18"/>
        </w:rPr>
        <w:t>en</w:t>
      </w:r>
      <w:r>
        <w:rPr>
          <w:color w:val="231F20"/>
          <w:spacing w:val="-20"/>
          <w:sz w:val="18"/>
        </w:rPr>
        <w:t> </w:t>
      </w:r>
      <w:r>
        <w:rPr>
          <w:color w:val="231F20"/>
          <w:sz w:val="18"/>
        </w:rPr>
        <w:t>ella,</w:t>
      </w:r>
      <w:r>
        <w:rPr>
          <w:color w:val="231F20"/>
          <w:spacing w:val="-20"/>
          <w:sz w:val="18"/>
        </w:rPr>
        <w:t> </w:t>
      </w:r>
      <w:r>
        <w:rPr>
          <w:color w:val="231F20"/>
          <w:spacing w:val="-3"/>
          <w:sz w:val="18"/>
        </w:rPr>
        <w:t>“con</w:t>
      </w:r>
      <w:r>
        <w:rPr>
          <w:color w:val="231F20"/>
          <w:spacing w:val="-20"/>
          <w:sz w:val="18"/>
        </w:rPr>
        <w:t> </w:t>
      </w:r>
      <w:r>
        <w:rPr>
          <w:color w:val="231F20"/>
          <w:sz w:val="18"/>
        </w:rPr>
        <w:t>su</w:t>
      </w:r>
      <w:r>
        <w:rPr>
          <w:color w:val="231F20"/>
          <w:spacing w:val="-20"/>
          <w:sz w:val="18"/>
        </w:rPr>
        <w:t> </w:t>
      </w:r>
      <w:r>
        <w:rPr>
          <w:color w:val="231F20"/>
          <w:sz w:val="18"/>
        </w:rPr>
        <w:t>habitual</w:t>
      </w:r>
      <w:r>
        <w:rPr>
          <w:color w:val="231F20"/>
          <w:spacing w:val="-20"/>
          <w:sz w:val="18"/>
        </w:rPr>
        <w:t> </w:t>
      </w:r>
      <w:r>
        <w:rPr>
          <w:color w:val="231F20"/>
          <w:sz w:val="18"/>
        </w:rPr>
        <w:t>reiteración</w:t>
      </w:r>
      <w:r>
        <w:rPr>
          <w:color w:val="231F20"/>
          <w:spacing w:val="-20"/>
          <w:sz w:val="18"/>
        </w:rPr>
        <w:t> </w:t>
      </w:r>
      <w:r>
        <w:rPr>
          <w:color w:val="231F20"/>
          <w:sz w:val="18"/>
        </w:rPr>
        <w:t>de</w:t>
      </w:r>
      <w:r>
        <w:rPr>
          <w:color w:val="231F20"/>
          <w:spacing w:val="-20"/>
          <w:sz w:val="18"/>
        </w:rPr>
        <w:t> </w:t>
      </w:r>
      <w:r>
        <w:rPr>
          <w:color w:val="231F20"/>
          <w:sz w:val="18"/>
        </w:rPr>
        <w:t>unidades</w:t>
      </w:r>
      <w:r>
        <w:rPr>
          <w:color w:val="231F20"/>
          <w:spacing w:val="-20"/>
          <w:sz w:val="18"/>
        </w:rPr>
        <w:t> </w:t>
      </w:r>
      <w:r>
        <w:rPr>
          <w:color w:val="231F20"/>
          <w:sz w:val="18"/>
        </w:rPr>
        <w:t>equivalentes,</w:t>
      </w:r>
      <w:r>
        <w:rPr>
          <w:color w:val="231F20"/>
          <w:spacing w:val="-20"/>
          <w:sz w:val="18"/>
        </w:rPr>
        <w:t> </w:t>
      </w:r>
      <w:r>
        <w:rPr>
          <w:color w:val="231F20"/>
          <w:sz w:val="18"/>
        </w:rPr>
        <w:t>donde se</w:t>
      </w:r>
      <w:r>
        <w:rPr>
          <w:color w:val="231F20"/>
          <w:spacing w:val="-16"/>
          <w:sz w:val="18"/>
        </w:rPr>
        <w:t> </w:t>
      </w:r>
      <w:r>
        <w:rPr>
          <w:color w:val="231F20"/>
          <w:sz w:val="18"/>
        </w:rPr>
        <w:t>experimenta</w:t>
      </w:r>
      <w:r>
        <w:rPr>
          <w:color w:val="231F20"/>
          <w:spacing w:val="-16"/>
          <w:sz w:val="18"/>
        </w:rPr>
        <w:t> </w:t>
      </w:r>
      <w:r>
        <w:rPr>
          <w:color w:val="231F20"/>
          <w:sz w:val="18"/>
        </w:rPr>
        <w:t>[...]</w:t>
      </w:r>
      <w:r>
        <w:rPr>
          <w:color w:val="231F20"/>
          <w:spacing w:val="-16"/>
          <w:sz w:val="18"/>
        </w:rPr>
        <w:t> </w:t>
      </w:r>
      <w:r>
        <w:rPr>
          <w:color w:val="231F20"/>
          <w:sz w:val="18"/>
        </w:rPr>
        <w:t>por</w:t>
      </w:r>
      <w:r>
        <w:rPr>
          <w:color w:val="231F20"/>
          <w:spacing w:val="-16"/>
          <w:sz w:val="18"/>
        </w:rPr>
        <w:t> </w:t>
      </w:r>
      <w:r>
        <w:rPr>
          <w:color w:val="231F20"/>
          <w:sz w:val="18"/>
        </w:rPr>
        <w:t>así</w:t>
      </w:r>
      <w:r>
        <w:rPr>
          <w:color w:val="231F20"/>
          <w:spacing w:val="-16"/>
          <w:sz w:val="18"/>
        </w:rPr>
        <w:t> </w:t>
      </w:r>
      <w:r>
        <w:rPr>
          <w:color w:val="231F20"/>
          <w:sz w:val="18"/>
        </w:rPr>
        <w:t>decirlo,</w:t>
      </w:r>
      <w:r>
        <w:rPr>
          <w:color w:val="231F20"/>
          <w:spacing w:val="-16"/>
          <w:sz w:val="18"/>
        </w:rPr>
        <w:t> </w:t>
      </w:r>
      <w:r>
        <w:rPr>
          <w:color w:val="231F20"/>
          <w:sz w:val="18"/>
        </w:rPr>
        <w:t>un</w:t>
      </w:r>
      <w:r>
        <w:rPr>
          <w:color w:val="231F20"/>
          <w:spacing w:val="-16"/>
          <w:sz w:val="18"/>
        </w:rPr>
        <w:t> </w:t>
      </w:r>
      <w:r>
        <w:rPr>
          <w:color w:val="231F20"/>
          <w:sz w:val="18"/>
        </w:rPr>
        <w:t>tiempo</w:t>
      </w:r>
      <w:r>
        <w:rPr>
          <w:color w:val="231F20"/>
          <w:spacing w:val="-16"/>
          <w:sz w:val="18"/>
        </w:rPr>
        <w:t> </w:t>
      </w:r>
      <w:r>
        <w:rPr>
          <w:color w:val="231F20"/>
          <w:sz w:val="18"/>
        </w:rPr>
        <w:t>musical”</w:t>
      </w:r>
      <w:r>
        <w:rPr>
          <w:color w:val="231F20"/>
          <w:spacing w:val="-16"/>
          <w:sz w:val="18"/>
        </w:rPr>
        <w:t> </w:t>
      </w:r>
      <w:r>
        <w:rPr>
          <w:color w:val="231F20"/>
          <w:sz w:val="18"/>
        </w:rPr>
        <w:t>(</w:t>
      </w:r>
      <w:r>
        <w:rPr>
          <w:i/>
          <w:color w:val="231F20"/>
          <w:sz w:val="18"/>
        </w:rPr>
        <w:t>Lingüística</w:t>
      </w:r>
      <w:r>
        <w:rPr>
          <w:i/>
          <w:color w:val="231F20"/>
          <w:spacing w:val="-16"/>
          <w:sz w:val="18"/>
        </w:rPr>
        <w:t> </w:t>
      </w:r>
      <w:r>
        <w:rPr>
          <w:i/>
          <w:color w:val="231F20"/>
          <w:sz w:val="18"/>
        </w:rPr>
        <w:t>y</w:t>
      </w:r>
      <w:r>
        <w:rPr>
          <w:i/>
          <w:color w:val="231F20"/>
          <w:spacing w:val="-16"/>
          <w:sz w:val="18"/>
        </w:rPr>
        <w:t> </w:t>
      </w:r>
      <w:r>
        <w:rPr>
          <w:i/>
          <w:color w:val="231F20"/>
          <w:sz w:val="18"/>
        </w:rPr>
        <w:t>poética</w:t>
      </w:r>
      <w:r>
        <w:rPr>
          <w:color w:val="231F20"/>
          <w:sz w:val="18"/>
        </w:rPr>
        <w:t>,</w:t>
      </w:r>
      <w:r>
        <w:rPr>
          <w:color w:val="231F20"/>
          <w:spacing w:val="-16"/>
          <w:sz w:val="18"/>
        </w:rPr>
        <w:t> </w:t>
      </w:r>
      <w:r>
        <w:rPr>
          <w:color w:val="231F20"/>
          <w:sz w:val="18"/>
        </w:rPr>
        <w:t>trad.</w:t>
      </w:r>
      <w:r>
        <w:rPr>
          <w:color w:val="231F20"/>
          <w:spacing w:val="-16"/>
          <w:sz w:val="18"/>
        </w:rPr>
        <w:t> </w:t>
      </w:r>
      <w:r>
        <w:rPr>
          <w:color w:val="231F20"/>
          <w:sz w:val="18"/>
        </w:rPr>
        <w:t>de Ana</w:t>
      </w:r>
      <w:r>
        <w:rPr>
          <w:color w:val="231F20"/>
          <w:spacing w:val="-14"/>
          <w:sz w:val="18"/>
        </w:rPr>
        <w:t> </w:t>
      </w:r>
      <w:r>
        <w:rPr>
          <w:color w:val="231F20"/>
          <w:sz w:val="18"/>
        </w:rPr>
        <w:t>María</w:t>
      </w:r>
      <w:r>
        <w:rPr>
          <w:color w:val="231F20"/>
          <w:spacing w:val="-14"/>
          <w:sz w:val="18"/>
        </w:rPr>
        <w:t> </w:t>
      </w:r>
      <w:r>
        <w:rPr>
          <w:color w:val="231F20"/>
          <w:sz w:val="18"/>
        </w:rPr>
        <w:t>Gutiérrez</w:t>
      </w:r>
      <w:r>
        <w:rPr>
          <w:color w:val="231F20"/>
          <w:spacing w:val="-14"/>
          <w:sz w:val="18"/>
        </w:rPr>
        <w:t> </w:t>
      </w:r>
      <w:r>
        <w:rPr>
          <w:color w:val="231F20"/>
          <w:sz w:val="18"/>
        </w:rPr>
        <w:t>Cabello,</w:t>
      </w:r>
      <w:r>
        <w:rPr>
          <w:color w:val="231F20"/>
          <w:spacing w:val="-14"/>
          <w:sz w:val="18"/>
        </w:rPr>
        <w:t> </w:t>
      </w:r>
      <w:r>
        <w:rPr>
          <w:color w:val="231F20"/>
          <w:sz w:val="18"/>
        </w:rPr>
        <w:t>Cátedra,</w:t>
      </w:r>
      <w:r>
        <w:rPr>
          <w:color w:val="231F20"/>
          <w:spacing w:val="-14"/>
          <w:sz w:val="18"/>
        </w:rPr>
        <w:t> </w:t>
      </w:r>
      <w:r>
        <w:rPr>
          <w:color w:val="231F20"/>
          <w:sz w:val="18"/>
        </w:rPr>
        <w:t>Madrid,</w:t>
      </w:r>
      <w:r>
        <w:rPr>
          <w:color w:val="231F20"/>
          <w:spacing w:val="-14"/>
          <w:sz w:val="18"/>
        </w:rPr>
        <w:t> </w:t>
      </w:r>
      <w:r>
        <w:rPr>
          <w:color w:val="231F20"/>
          <w:sz w:val="18"/>
        </w:rPr>
        <w:t>1988,</w:t>
      </w:r>
      <w:r>
        <w:rPr>
          <w:color w:val="231F20"/>
          <w:spacing w:val="-14"/>
          <w:sz w:val="18"/>
        </w:rPr>
        <w:t> </w:t>
      </w:r>
      <w:r>
        <w:rPr>
          <w:color w:val="231F20"/>
          <w:sz w:val="18"/>
        </w:rPr>
        <w:t>p.</w:t>
      </w:r>
      <w:r>
        <w:rPr>
          <w:color w:val="231F20"/>
          <w:spacing w:val="-14"/>
          <w:sz w:val="18"/>
        </w:rPr>
        <w:t> </w:t>
      </w:r>
      <w:r>
        <w:rPr>
          <w:color w:val="231F20"/>
          <w:sz w:val="18"/>
        </w:rPr>
        <w:t>41).</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139</w:t>
      </w:r>
    </w:p>
    <w:p>
      <w:pPr>
        <w:pStyle w:val="BodyText"/>
        <w:rPr>
          <w:sz w:val="20"/>
        </w:rPr>
      </w:pPr>
    </w:p>
    <w:p>
      <w:pPr>
        <w:pStyle w:val="BodyText"/>
        <w:spacing w:line="271" w:lineRule="auto"/>
        <w:ind w:left="1640" w:right="1701"/>
        <w:jc w:val="right"/>
      </w:pPr>
      <w:r>
        <w:rPr>
          <w:color w:val="231F20"/>
        </w:rPr>
        <w:t>guarda</w:t>
      </w:r>
      <w:r>
        <w:rPr>
          <w:color w:val="231F20"/>
          <w:spacing w:val="-6"/>
        </w:rPr>
        <w:t> </w:t>
      </w:r>
      <w:r>
        <w:rPr>
          <w:color w:val="231F20"/>
        </w:rPr>
        <w:t>una</w:t>
      </w:r>
      <w:r>
        <w:rPr>
          <w:color w:val="231F20"/>
          <w:spacing w:val="-6"/>
        </w:rPr>
        <w:t> </w:t>
      </w:r>
      <w:r>
        <w:rPr>
          <w:color w:val="231F20"/>
        </w:rPr>
        <w:t>estrecha</w:t>
      </w:r>
      <w:r>
        <w:rPr>
          <w:color w:val="231F20"/>
          <w:spacing w:val="-6"/>
        </w:rPr>
        <w:t> </w:t>
      </w:r>
      <w:r>
        <w:rPr>
          <w:color w:val="231F20"/>
        </w:rPr>
        <w:t>relación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recurso</w:t>
      </w:r>
      <w:r>
        <w:rPr>
          <w:color w:val="231F20"/>
          <w:spacing w:val="-6"/>
        </w:rPr>
        <w:t> </w:t>
      </w:r>
      <w:r>
        <w:rPr>
          <w:color w:val="231F20"/>
        </w:rPr>
        <w:t>de</w:t>
      </w:r>
      <w:r>
        <w:rPr>
          <w:color w:val="231F20"/>
          <w:spacing w:val="-6"/>
        </w:rPr>
        <w:t> </w:t>
      </w:r>
      <w:r>
        <w:rPr>
          <w:i/>
          <w:color w:val="231F20"/>
        </w:rPr>
        <w:t>mise</w:t>
      </w:r>
      <w:r>
        <w:rPr>
          <w:i/>
          <w:color w:val="231F20"/>
          <w:spacing w:val="-6"/>
        </w:rPr>
        <w:t> </w:t>
      </w:r>
      <w:r>
        <w:rPr>
          <w:i/>
          <w:color w:val="231F20"/>
        </w:rPr>
        <w:t>en</w:t>
      </w:r>
      <w:r>
        <w:rPr>
          <w:i/>
          <w:color w:val="231F20"/>
          <w:spacing w:val="-6"/>
        </w:rPr>
        <w:t> </w:t>
      </w:r>
      <w:r>
        <w:rPr>
          <w:i/>
          <w:color w:val="231F20"/>
        </w:rPr>
        <w:t>abyme</w:t>
      </w:r>
      <w:r>
        <w:rPr>
          <w:i/>
          <w:color w:val="231F20"/>
          <w:spacing w:val="-6"/>
        </w:rPr>
        <w:t> </w:t>
      </w:r>
      <w:r>
        <w:rPr>
          <w:color w:val="231F20"/>
        </w:rPr>
        <w:t>que</w:t>
      </w:r>
      <w:r>
        <w:rPr>
          <w:color w:val="231F20"/>
          <w:w w:val="97"/>
        </w:rPr>
        <w:t> </w:t>
      </w:r>
      <w:r>
        <w:rPr>
          <w:color w:val="231F20"/>
        </w:rPr>
        <w:t>sostiene</w:t>
      </w:r>
      <w:r>
        <w:rPr>
          <w:color w:val="231F20"/>
          <w:spacing w:val="-34"/>
        </w:rPr>
        <w:t> </w:t>
      </w:r>
      <w:r>
        <w:rPr>
          <w:color w:val="231F20"/>
        </w:rPr>
        <w:t>al</w:t>
      </w:r>
      <w:r>
        <w:rPr>
          <w:color w:val="231F20"/>
          <w:spacing w:val="-34"/>
        </w:rPr>
        <w:t> </w:t>
      </w:r>
      <w:r>
        <w:rPr>
          <w:color w:val="231F20"/>
        </w:rPr>
        <w:t>texto</w:t>
      </w:r>
      <w:r>
        <w:rPr>
          <w:color w:val="231F20"/>
          <w:spacing w:val="-34"/>
        </w:rPr>
        <w:t> </w:t>
      </w:r>
      <w:r>
        <w:rPr>
          <w:color w:val="231F20"/>
        </w:rPr>
        <w:t>y</w:t>
      </w:r>
      <w:r>
        <w:rPr>
          <w:color w:val="231F20"/>
          <w:spacing w:val="-34"/>
        </w:rPr>
        <w:t> </w:t>
      </w:r>
      <w:r>
        <w:rPr>
          <w:color w:val="231F20"/>
        </w:rPr>
        <w:t>que</w:t>
      </w:r>
      <w:r>
        <w:rPr>
          <w:color w:val="231F20"/>
          <w:spacing w:val="-34"/>
        </w:rPr>
        <w:t> </w:t>
      </w:r>
      <w:r>
        <w:rPr>
          <w:color w:val="231F20"/>
        </w:rPr>
        <w:t>está</w:t>
      </w:r>
      <w:r>
        <w:rPr>
          <w:color w:val="231F20"/>
          <w:spacing w:val="-34"/>
        </w:rPr>
        <w:t> </w:t>
      </w:r>
      <w:r>
        <w:rPr>
          <w:color w:val="231F20"/>
        </w:rPr>
        <w:t>condicionado</w:t>
      </w:r>
      <w:r>
        <w:rPr>
          <w:color w:val="231F20"/>
          <w:spacing w:val="-34"/>
        </w:rPr>
        <w:t> </w:t>
      </w:r>
      <w:r>
        <w:rPr>
          <w:color w:val="231F20"/>
        </w:rPr>
        <w:t>por</w:t>
      </w:r>
      <w:r>
        <w:rPr>
          <w:color w:val="231F20"/>
          <w:spacing w:val="-34"/>
        </w:rPr>
        <w:t> </w:t>
      </w:r>
      <w:r>
        <w:rPr>
          <w:color w:val="231F20"/>
        </w:rPr>
        <w:t>su</w:t>
      </w:r>
      <w:r>
        <w:rPr>
          <w:color w:val="231F20"/>
          <w:spacing w:val="-34"/>
        </w:rPr>
        <w:t> </w:t>
      </w:r>
      <w:r>
        <w:rPr>
          <w:color w:val="231F20"/>
        </w:rPr>
        <w:t>estructura</w:t>
      </w:r>
      <w:r>
        <w:rPr>
          <w:color w:val="231F20"/>
          <w:spacing w:val="-34"/>
        </w:rPr>
        <w:t> </w:t>
      </w:r>
      <w:r>
        <w:rPr>
          <w:color w:val="231F20"/>
        </w:rPr>
        <w:t>especular. Como</w:t>
      </w:r>
      <w:r>
        <w:rPr>
          <w:color w:val="231F20"/>
          <w:spacing w:val="-35"/>
        </w:rPr>
        <w:t> </w:t>
      </w:r>
      <w:r>
        <w:rPr>
          <w:color w:val="231F20"/>
        </w:rPr>
        <w:t>señalé</w:t>
      </w:r>
      <w:r>
        <w:rPr>
          <w:color w:val="231F20"/>
          <w:spacing w:val="-35"/>
        </w:rPr>
        <w:t> </w:t>
      </w:r>
      <w:r>
        <w:rPr>
          <w:color w:val="231F20"/>
        </w:rPr>
        <w:t>antes,</w:t>
      </w:r>
      <w:r>
        <w:rPr>
          <w:color w:val="231F20"/>
          <w:spacing w:val="-35"/>
        </w:rPr>
        <w:t> </w:t>
      </w:r>
      <w:r>
        <w:rPr>
          <w:color w:val="231F20"/>
        </w:rPr>
        <w:t>el</w:t>
      </w:r>
      <w:r>
        <w:rPr>
          <w:color w:val="231F20"/>
          <w:spacing w:val="-35"/>
        </w:rPr>
        <w:t> </w:t>
      </w:r>
      <w:r>
        <w:rPr>
          <w:color w:val="231F20"/>
        </w:rPr>
        <w:t>logro</w:t>
      </w:r>
      <w:r>
        <w:rPr>
          <w:color w:val="231F20"/>
          <w:spacing w:val="-35"/>
        </w:rPr>
        <w:t> </w:t>
      </w:r>
      <w:r>
        <w:rPr>
          <w:color w:val="231F20"/>
        </w:rPr>
        <w:t>estético</w:t>
      </w:r>
      <w:r>
        <w:rPr>
          <w:color w:val="231F20"/>
          <w:spacing w:val="-35"/>
        </w:rPr>
        <w:t> </w:t>
      </w:r>
      <w:r>
        <w:rPr>
          <w:color w:val="231F20"/>
        </w:rPr>
        <w:t>que</w:t>
      </w:r>
      <w:r>
        <w:rPr>
          <w:color w:val="231F20"/>
          <w:spacing w:val="-35"/>
        </w:rPr>
        <w:t> </w:t>
      </w:r>
      <w:r>
        <w:rPr>
          <w:color w:val="231F20"/>
        </w:rPr>
        <w:t>representa</w:t>
      </w:r>
      <w:r>
        <w:rPr>
          <w:color w:val="231F20"/>
          <w:spacing w:val="-35"/>
        </w:rPr>
        <w:t> </w:t>
      </w:r>
      <w:r>
        <w:rPr>
          <w:color w:val="231F20"/>
        </w:rPr>
        <w:t>la</w:t>
      </w:r>
      <w:r>
        <w:rPr>
          <w:color w:val="231F20"/>
          <w:spacing w:val="-35"/>
        </w:rPr>
        <w:t> </w:t>
      </w:r>
      <w:r>
        <w:rPr>
          <w:color w:val="231F20"/>
        </w:rPr>
        <w:t>configura-</w:t>
      </w:r>
      <w:r>
        <w:rPr>
          <w:color w:val="231F20"/>
          <w:w w:val="96"/>
        </w:rPr>
        <w:t> </w:t>
      </w:r>
      <w:r>
        <w:rPr>
          <w:color w:val="231F20"/>
        </w:rPr>
        <w:t>ción</w:t>
      </w:r>
      <w:r>
        <w:rPr>
          <w:color w:val="231F20"/>
          <w:spacing w:val="-24"/>
        </w:rPr>
        <w:t> </w:t>
      </w:r>
      <w:r>
        <w:rPr>
          <w:color w:val="231F20"/>
        </w:rPr>
        <w:t>del</w:t>
      </w:r>
      <w:r>
        <w:rPr>
          <w:color w:val="231F20"/>
          <w:spacing w:val="-24"/>
        </w:rPr>
        <w:t> </w:t>
      </w:r>
      <w:r>
        <w:rPr>
          <w:color w:val="231F20"/>
        </w:rPr>
        <w:t>escriba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grafógrafo”</w:t>
      </w:r>
      <w:r>
        <w:rPr>
          <w:color w:val="231F20"/>
          <w:spacing w:val="-24"/>
        </w:rPr>
        <w:t> </w:t>
      </w:r>
      <w:r>
        <w:rPr>
          <w:color w:val="231F20"/>
        </w:rPr>
        <w:t>es</w:t>
      </w:r>
      <w:r>
        <w:rPr>
          <w:color w:val="231F20"/>
          <w:spacing w:val="-24"/>
        </w:rPr>
        <w:t> </w:t>
      </w:r>
      <w:r>
        <w:rPr>
          <w:color w:val="231F20"/>
        </w:rPr>
        <w:t>su</w:t>
      </w:r>
      <w:r>
        <w:rPr>
          <w:color w:val="231F20"/>
          <w:spacing w:val="-24"/>
        </w:rPr>
        <w:t> </w:t>
      </w:r>
      <w:r>
        <w:rPr>
          <w:color w:val="231F20"/>
        </w:rPr>
        <w:t>conversión</w:t>
      </w:r>
      <w:r>
        <w:rPr>
          <w:color w:val="231F20"/>
          <w:spacing w:val="-24"/>
        </w:rPr>
        <w:t> </w:t>
      </w:r>
      <w:r>
        <w:rPr>
          <w:color w:val="231F20"/>
        </w:rPr>
        <w:t>en</w:t>
      </w:r>
      <w:r>
        <w:rPr>
          <w:color w:val="231F20"/>
          <w:spacing w:val="-24"/>
        </w:rPr>
        <w:t> </w:t>
      </w:r>
      <w:r>
        <w:rPr>
          <w:color w:val="231F20"/>
        </w:rPr>
        <w:t>icono,</w:t>
      </w:r>
      <w:r>
        <w:rPr>
          <w:color w:val="231F20"/>
          <w:spacing w:val="-24"/>
        </w:rPr>
        <w:t> </w:t>
      </w:r>
      <w:r>
        <w:rPr>
          <w:color w:val="231F20"/>
        </w:rPr>
        <w:t>como</w:t>
      </w:r>
      <w:r>
        <w:rPr>
          <w:color w:val="231F20"/>
          <w:w w:val="97"/>
        </w:rPr>
        <w:t> </w:t>
      </w:r>
      <w:r>
        <w:rPr>
          <w:color w:val="231F20"/>
        </w:rPr>
        <w:t>núcleo</w:t>
      </w:r>
      <w:r>
        <w:rPr>
          <w:color w:val="231F20"/>
          <w:spacing w:val="-20"/>
        </w:rPr>
        <w:t> </w:t>
      </w:r>
      <w:r>
        <w:rPr>
          <w:color w:val="231F20"/>
        </w:rPr>
        <w:t>que</w:t>
      </w:r>
      <w:r>
        <w:rPr>
          <w:color w:val="231F20"/>
          <w:spacing w:val="-20"/>
        </w:rPr>
        <w:t> </w:t>
      </w:r>
      <w:r>
        <w:rPr>
          <w:color w:val="231F20"/>
        </w:rPr>
        <w:t>sostiene</w:t>
      </w:r>
      <w:r>
        <w:rPr>
          <w:color w:val="231F20"/>
          <w:spacing w:val="-20"/>
        </w:rPr>
        <w:t> </w:t>
      </w:r>
      <w:r>
        <w:rPr>
          <w:color w:val="231F20"/>
        </w:rPr>
        <w:t>el</w:t>
      </w:r>
      <w:r>
        <w:rPr>
          <w:color w:val="231F20"/>
          <w:spacing w:val="-20"/>
        </w:rPr>
        <w:t> </w:t>
      </w:r>
      <w:r>
        <w:rPr>
          <w:color w:val="231F20"/>
        </w:rPr>
        <w:t>movimiento</w:t>
      </w:r>
      <w:r>
        <w:rPr>
          <w:color w:val="231F20"/>
          <w:spacing w:val="-20"/>
        </w:rPr>
        <w:t> </w:t>
      </w:r>
      <w:r>
        <w:rPr>
          <w:color w:val="231F20"/>
        </w:rPr>
        <w:t>del</w:t>
      </w:r>
      <w:r>
        <w:rPr>
          <w:color w:val="231F20"/>
          <w:spacing w:val="-20"/>
        </w:rPr>
        <w:t> </w:t>
      </w:r>
      <w:r>
        <w:rPr>
          <w:color w:val="231F20"/>
        </w:rPr>
        <w:t>texto.</w:t>
      </w:r>
      <w:r>
        <w:rPr>
          <w:color w:val="231F20"/>
          <w:spacing w:val="-20"/>
        </w:rPr>
        <w:t> </w:t>
      </w:r>
      <w:r>
        <w:rPr>
          <w:color w:val="231F20"/>
        </w:rPr>
        <w:t>Esto</w:t>
      </w:r>
      <w:r>
        <w:rPr>
          <w:color w:val="231F20"/>
          <w:spacing w:val="-20"/>
        </w:rPr>
        <w:t> </w:t>
      </w:r>
      <w:r>
        <w:rPr>
          <w:color w:val="231F20"/>
        </w:rPr>
        <w:t>se</w:t>
      </w:r>
      <w:r>
        <w:rPr>
          <w:color w:val="231F20"/>
          <w:spacing w:val="-20"/>
        </w:rPr>
        <w:t> </w:t>
      </w:r>
      <w:r>
        <w:rPr>
          <w:color w:val="231F20"/>
        </w:rPr>
        <w:t>logra</w:t>
      </w:r>
      <w:r>
        <w:rPr>
          <w:color w:val="231F20"/>
          <w:spacing w:val="-20"/>
        </w:rPr>
        <w:t> </w:t>
      </w:r>
      <w:r>
        <w:rPr>
          <w:color w:val="231F20"/>
        </w:rPr>
        <w:t>dramati-</w:t>
      </w:r>
      <w:r>
        <w:rPr>
          <w:color w:val="231F20"/>
          <w:w w:val="96"/>
        </w:rPr>
        <w:t> </w:t>
      </w:r>
      <w:r>
        <w:rPr>
          <w:color w:val="231F20"/>
        </w:rPr>
        <w:t>zando</w:t>
      </w:r>
      <w:r>
        <w:rPr>
          <w:color w:val="231F20"/>
          <w:spacing w:val="-8"/>
        </w:rPr>
        <w:t> </w:t>
      </w:r>
      <w:r>
        <w:rPr>
          <w:color w:val="231F20"/>
        </w:rPr>
        <w:t>la</w:t>
      </w:r>
      <w:r>
        <w:rPr>
          <w:color w:val="231F20"/>
          <w:spacing w:val="-8"/>
        </w:rPr>
        <w:t> </w:t>
      </w:r>
      <w:r>
        <w:rPr>
          <w:color w:val="231F20"/>
        </w:rPr>
        <w:t>operación</w:t>
      </w:r>
      <w:r>
        <w:rPr>
          <w:color w:val="231F20"/>
          <w:spacing w:val="-8"/>
        </w:rPr>
        <w:t> </w:t>
      </w:r>
      <w:r>
        <w:rPr>
          <w:color w:val="231F20"/>
        </w:rPr>
        <w:t>que</w:t>
      </w:r>
      <w:r>
        <w:rPr>
          <w:color w:val="231F20"/>
          <w:spacing w:val="-8"/>
        </w:rPr>
        <w:t> </w:t>
      </w:r>
      <w:r>
        <w:rPr>
          <w:color w:val="231F20"/>
        </w:rPr>
        <w:t>involucra</w:t>
      </w:r>
      <w:r>
        <w:rPr>
          <w:color w:val="231F20"/>
          <w:spacing w:val="-8"/>
        </w:rPr>
        <w:t> </w:t>
      </w:r>
      <w:r>
        <w:rPr>
          <w:color w:val="231F20"/>
        </w:rPr>
        <w:t>la</w:t>
      </w:r>
      <w:r>
        <w:rPr>
          <w:color w:val="231F20"/>
          <w:spacing w:val="-8"/>
        </w:rPr>
        <w:t> </w:t>
      </w:r>
      <w:r>
        <w:rPr>
          <w:color w:val="231F20"/>
        </w:rPr>
        <w:t>escritura</w:t>
      </w:r>
      <w:r>
        <w:rPr>
          <w:color w:val="231F20"/>
          <w:spacing w:val="-8"/>
        </w:rPr>
        <w:t> </w:t>
      </w:r>
      <w:r>
        <w:rPr>
          <w:color w:val="231F20"/>
        </w:rPr>
        <w:t>como</w:t>
      </w:r>
      <w:r>
        <w:rPr>
          <w:color w:val="231F20"/>
          <w:spacing w:val="-8"/>
        </w:rPr>
        <w:t> </w:t>
      </w:r>
      <w:r>
        <w:rPr>
          <w:color w:val="231F20"/>
        </w:rPr>
        <w:t>producto</w:t>
      </w:r>
      <w:r>
        <w:rPr>
          <w:color w:val="231F20"/>
          <w:spacing w:val="-8"/>
        </w:rPr>
        <w:t> </w:t>
      </w:r>
      <w:r>
        <w:rPr>
          <w:color w:val="231F20"/>
        </w:rPr>
        <w:t>de</w:t>
      </w:r>
      <w:r>
        <w:rPr>
          <w:color w:val="231F20"/>
          <w:spacing w:val="-8"/>
        </w:rPr>
        <w:t> </w:t>
      </w:r>
      <w:r>
        <w:rPr>
          <w:color w:val="231F20"/>
        </w:rPr>
        <w:t>la</w:t>
      </w:r>
      <w:r>
        <w:rPr>
          <w:color w:val="231F20"/>
          <w:w w:val="90"/>
        </w:rPr>
        <w:t> </w:t>
      </w:r>
      <w:r>
        <w:rPr>
          <w:color w:val="231F20"/>
        </w:rPr>
        <w:t>conciencia</w:t>
      </w:r>
      <w:r>
        <w:rPr>
          <w:color w:val="231F20"/>
          <w:spacing w:val="-6"/>
        </w:rPr>
        <w:t> </w:t>
      </w:r>
      <w:r>
        <w:rPr>
          <w:color w:val="231F20"/>
        </w:rPr>
        <w:t>creadora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gesta,</w:t>
      </w:r>
      <w:r>
        <w:rPr>
          <w:color w:val="231F20"/>
          <w:spacing w:val="-6"/>
        </w:rPr>
        <w:t> </w:t>
      </w:r>
      <w:r>
        <w:rPr>
          <w:color w:val="231F20"/>
        </w:rPr>
        <w:t>haciendo</w:t>
      </w:r>
      <w:r>
        <w:rPr>
          <w:color w:val="231F20"/>
          <w:spacing w:val="-6"/>
        </w:rPr>
        <w:t> </w:t>
      </w:r>
      <w:r>
        <w:rPr>
          <w:color w:val="231F20"/>
        </w:rPr>
        <w:t>de</w:t>
      </w:r>
      <w:r>
        <w:rPr>
          <w:color w:val="231F20"/>
          <w:spacing w:val="-6"/>
        </w:rPr>
        <w:t> </w:t>
      </w:r>
      <w:r>
        <w:rPr>
          <w:color w:val="231F20"/>
        </w:rPr>
        <w:t>ella</w:t>
      </w:r>
      <w:r>
        <w:rPr>
          <w:color w:val="231F20"/>
          <w:spacing w:val="-6"/>
        </w:rPr>
        <w:t> </w:t>
      </w:r>
      <w:r>
        <w:rPr>
          <w:color w:val="231F20"/>
        </w:rPr>
        <w:t>su</w:t>
      </w:r>
      <w:r>
        <w:rPr>
          <w:color w:val="231F20"/>
          <w:spacing w:val="-6"/>
        </w:rPr>
        <w:t> </w:t>
      </w:r>
      <w:r>
        <w:rPr>
          <w:color w:val="231F20"/>
        </w:rPr>
        <w:t>principio,</w:t>
      </w:r>
      <w:r>
        <w:rPr>
          <w:color w:val="231F20"/>
          <w:spacing w:val="-6"/>
        </w:rPr>
        <w:t> </w:t>
      </w:r>
      <w:r>
        <w:rPr>
          <w:color w:val="231F20"/>
        </w:rPr>
        <w:t>su</w:t>
      </w:r>
      <w:r>
        <w:rPr>
          <w:color w:val="231F20"/>
          <w:w w:val="93"/>
        </w:rPr>
        <w:t> </w:t>
      </w:r>
      <w:r>
        <w:rPr>
          <w:color w:val="231F20"/>
        </w:rPr>
        <w:t>medio</w:t>
      </w:r>
      <w:r>
        <w:rPr>
          <w:color w:val="231F20"/>
          <w:spacing w:val="-21"/>
        </w:rPr>
        <w:t> </w:t>
      </w:r>
      <w:r>
        <w:rPr>
          <w:color w:val="231F20"/>
        </w:rPr>
        <w:t>y</w:t>
      </w:r>
      <w:r>
        <w:rPr>
          <w:color w:val="231F20"/>
          <w:spacing w:val="-21"/>
        </w:rPr>
        <w:t> </w:t>
      </w:r>
      <w:r>
        <w:rPr>
          <w:color w:val="231F20"/>
        </w:rPr>
        <w:t>su</w:t>
      </w:r>
      <w:r>
        <w:rPr>
          <w:color w:val="231F20"/>
          <w:spacing w:val="-21"/>
        </w:rPr>
        <w:t> </w:t>
      </w:r>
      <w:r>
        <w:rPr>
          <w:color w:val="231F20"/>
        </w:rPr>
        <w:t>fin.</w:t>
      </w:r>
      <w:r>
        <w:rPr>
          <w:color w:val="231F20"/>
          <w:spacing w:val="-21"/>
        </w:rPr>
        <w:t> </w:t>
      </w:r>
      <w:r>
        <w:rPr>
          <w:color w:val="231F20"/>
        </w:rPr>
        <w:t>Dicha</w:t>
      </w:r>
      <w:r>
        <w:rPr>
          <w:color w:val="231F20"/>
          <w:spacing w:val="-21"/>
        </w:rPr>
        <w:t> </w:t>
      </w:r>
      <w:r>
        <w:rPr>
          <w:color w:val="231F20"/>
        </w:rPr>
        <w:t>dramatización</w:t>
      </w:r>
      <w:r>
        <w:rPr>
          <w:color w:val="231F20"/>
          <w:spacing w:val="-21"/>
        </w:rPr>
        <w:t> </w:t>
      </w:r>
      <w:r>
        <w:rPr>
          <w:color w:val="231F20"/>
        </w:rPr>
        <w:t>es</w:t>
      </w:r>
      <w:r>
        <w:rPr>
          <w:color w:val="231F20"/>
          <w:spacing w:val="-21"/>
        </w:rPr>
        <w:t> </w:t>
      </w:r>
      <w:r>
        <w:rPr>
          <w:color w:val="231F20"/>
        </w:rPr>
        <w:t>efecto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construcción</w:t>
      </w:r>
      <w:r>
        <w:rPr>
          <w:color w:val="231F20"/>
          <w:spacing w:val="-21"/>
        </w:rPr>
        <w:t> </w:t>
      </w:r>
      <w:r>
        <w:rPr>
          <w:color w:val="231F20"/>
        </w:rPr>
        <w:t>de</w:t>
      </w:r>
      <w:r>
        <w:rPr>
          <w:color w:val="231F20"/>
          <w:w w:val="95"/>
        </w:rPr>
        <w:t> </w:t>
      </w:r>
      <w:r>
        <w:rPr>
          <w:color w:val="231F20"/>
        </w:rPr>
        <w:t>la</w:t>
      </w:r>
      <w:r>
        <w:rPr>
          <w:color w:val="231F20"/>
          <w:spacing w:val="-10"/>
        </w:rPr>
        <w:t> </w:t>
      </w:r>
      <w:r>
        <w:rPr>
          <w:color w:val="231F20"/>
        </w:rPr>
        <w:t>imagen</w:t>
      </w:r>
      <w:r>
        <w:rPr>
          <w:color w:val="231F20"/>
          <w:spacing w:val="-10"/>
        </w:rPr>
        <w:t> </w:t>
      </w:r>
      <w:r>
        <w:rPr>
          <w:color w:val="231F20"/>
        </w:rPr>
        <w:t>del</w:t>
      </w:r>
      <w:r>
        <w:rPr>
          <w:color w:val="231F20"/>
          <w:spacing w:val="-10"/>
        </w:rPr>
        <w:t> </w:t>
      </w:r>
      <w:r>
        <w:rPr>
          <w:color w:val="231F20"/>
        </w:rPr>
        <w:t>escriba</w:t>
      </w:r>
      <w:r>
        <w:rPr>
          <w:color w:val="231F20"/>
          <w:spacing w:val="-10"/>
        </w:rPr>
        <w:t> </w:t>
      </w:r>
      <w:r>
        <w:rPr>
          <w:color w:val="231F20"/>
        </w:rPr>
        <w:t>en</w:t>
      </w:r>
      <w:r>
        <w:rPr>
          <w:color w:val="231F20"/>
          <w:spacing w:val="-10"/>
        </w:rPr>
        <w:t> </w:t>
      </w:r>
      <w:r>
        <w:rPr>
          <w:color w:val="231F20"/>
        </w:rPr>
        <w:t>acto</w:t>
      </w:r>
      <w:r>
        <w:rPr>
          <w:color w:val="231F20"/>
          <w:spacing w:val="-10"/>
        </w:rPr>
        <w:t> </w:t>
      </w:r>
      <w:r>
        <w:rPr>
          <w:color w:val="231F20"/>
        </w:rPr>
        <w:t>o</w:t>
      </w:r>
      <w:r>
        <w:rPr>
          <w:color w:val="231F20"/>
          <w:spacing w:val="-10"/>
        </w:rPr>
        <w:t> </w:t>
      </w:r>
      <w:r>
        <w:rPr>
          <w:color w:val="231F20"/>
        </w:rPr>
        <w:t>ejecución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escritura,</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al</w:t>
      </w:r>
      <w:r>
        <w:rPr>
          <w:color w:val="231F20"/>
          <w:w w:val="90"/>
        </w:rPr>
        <w:t> </w:t>
      </w:r>
      <w:r>
        <w:rPr>
          <w:color w:val="231F20"/>
        </w:rPr>
        <w:t>ser</w:t>
      </w:r>
      <w:r>
        <w:rPr>
          <w:color w:val="231F20"/>
          <w:spacing w:val="-9"/>
        </w:rPr>
        <w:t> </w:t>
      </w:r>
      <w:r>
        <w:rPr>
          <w:color w:val="231F20"/>
        </w:rPr>
        <w:t>sometida</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abismamiento</w:t>
      </w:r>
      <w:r>
        <w:rPr>
          <w:color w:val="231F20"/>
          <w:spacing w:val="-9"/>
        </w:rPr>
        <w:t> </w:t>
      </w:r>
      <w:r>
        <w:rPr>
          <w:color w:val="231F20"/>
        </w:rPr>
        <w:t>encadenado,</w:t>
      </w:r>
      <w:r>
        <w:rPr>
          <w:color w:val="231F20"/>
          <w:spacing w:val="-9"/>
        </w:rPr>
        <w:t> </w:t>
      </w:r>
      <w:r>
        <w:rPr>
          <w:color w:val="231F20"/>
        </w:rPr>
        <w:t>posibilita</w:t>
      </w:r>
      <w:r>
        <w:rPr>
          <w:color w:val="231F20"/>
          <w:spacing w:val="-9"/>
        </w:rPr>
        <w:t> </w:t>
      </w:r>
      <w:r>
        <w:rPr>
          <w:color w:val="231F20"/>
        </w:rPr>
        <w:t>el</w:t>
      </w:r>
      <w:r>
        <w:rPr>
          <w:color w:val="231F20"/>
          <w:spacing w:val="-9"/>
        </w:rPr>
        <w:t> </w:t>
      </w:r>
      <w:r>
        <w:rPr>
          <w:color w:val="231F20"/>
        </w:rPr>
        <w:t>cumpli-</w:t>
      </w:r>
      <w:r>
        <w:rPr>
          <w:color w:val="231F20"/>
          <w:w w:val="96"/>
        </w:rPr>
        <w:t> </w:t>
      </w:r>
      <w:r>
        <w:rPr>
          <w:color w:val="231F20"/>
        </w:rPr>
        <w:t>miento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paradoja</w:t>
      </w:r>
      <w:r>
        <w:rPr>
          <w:color w:val="231F20"/>
          <w:spacing w:val="-13"/>
        </w:rPr>
        <w:t> </w:t>
      </w:r>
      <w:r>
        <w:rPr>
          <w:color w:val="231F20"/>
        </w:rPr>
        <w:t>de</w:t>
      </w:r>
      <w:r>
        <w:rPr>
          <w:color w:val="231F20"/>
          <w:spacing w:val="-13"/>
        </w:rPr>
        <w:t> </w:t>
      </w:r>
      <w:r>
        <w:rPr>
          <w:color w:val="231F20"/>
        </w:rPr>
        <w:t>“fijación</w:t>
      </w:r>
      <w:r>
        <w:rPr>
          <w:color w:val="231F20"/>
          <w:spacing w:val="-13"/>
        </w:rPr>
        <w:t> </w:t>
      </w:r>
      <w:r>
        <w:rPr>
          <w:color w:val="231F20"/>
        </w:rPr>
        <w:t>movilizadora”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desarrolla</w:t>
      </w:r>
    </w:p>
    <w:p>
      <w:pPr>
        <w:pStyle w:val="BodyText"/>
        <w:spacing w:before="2"/>
        <w:ind w:left="1640" w:right="2265"/>
      </w:pPr>
      <w:r>
        <w:rPr>
          <w:color w:val="231F20"/>
        </w:rPr>
        <w:t>en el texto.</w:t>
      </w:r>
    </w:p>
    <w:p>
      <w:pPr>
        <w:pStyle w:val="BodyText"/>
        <w:spacing w:line="271" w:lineRule="auto" w:before="35"/>
        <w:ind w:left="1640" w:right="1701" w:firstLine="360"/>
        <w:jc w:val="both"/>
        <w:rPr>
          <w:sz w:val="13"/>
        </w:rPr>
      </w:pPr>
      <w:r>
        <w:rPr/>
        <w:drawing>
          <wp:anchor distT="0" distB="0" distL="0" distR="0" allowOverlap="1" layoutInCell="1" locked="0" behindDoc="0" simplePos="0" relativeHeight="8272">
            <wp:simplePos x="0" y="0"/>
            <wp:positionH relativeFrom="page">
              <wp:posOffset>17462</wp:posOffset>
            </wp:positionH>
            <wp:positionV relativeFrom="paragraph">
              <wp:posOffset>654912</wp:posOffset>
            </wp:positionV>
            <wp:extent cx="155575" cy="155575"/>
            <wp:effectExtent l="0" t="0" r="0" b="0"/>
            <wp:wrapNone/>
            <wp:docPr id="627" name="image3.png" descr=""/>
            <wp:cNvGraphicFramePr>
              <a:graphicFrameLocks noChangeAspect="1"/>
            </wp:cNvGraphicFramePr>
            <a:graphic>
              <a:graphicData uri="http://schemas.openxmlformats.org/drawingml/2006/picture">
                <pic:pic>
                  <pic:nvPicPr>
                    <pic:cNvPr id="62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296">
            <wp:simplePos x="0" y="0"/>
            <wp:positionH relativeFrom="page">
              <wp:posOffset>5760361</wp:posOffset>
            </wp:positionH>
            <wp:positionV relativeFrom="paragraph">
              <wp:posOffset>654912</wp:posOffset>
            </wp:positionV>
            <wp:extent cx="155575" cy="155575"/>
            <wp:effectExtent l="0" t="0" r="0" b="0"/>
            <wp:wrapNone/>
            <wp:docPr id="629" name="image3.png" descr=""/>
            <wp:cNvGraphicFramePr>
              <a:graphicFrameLocks noChangeAspect="1"/>
            </wp:cNvGraphicFramePr>
            <a:graphic>
              <a:graphicData uri="http://schemas.openxmlformats.org/drawingml/2006/picture">
                <pic:pic>
                  <pic:nvPicPr>
                    <pic:cNvPr id="63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9"/>
        </w:rPr>
        <w:t> </w:t>
      </w:r>
      <w:r>
        <w:rPr>
          <w:color w:val="231F20"/>
        </w:rPr>
        <w:t>relación</w:t>
      </w:r>
      <w:r>
        <w:rPr>
          <w:color w:val="231F20"/>
          <w:spacing w:val="-29"/>
        </w:rPr>
        <w:t> </w:t>
      </w:r>
      <w:r>
        <w:rPr>
          <w:color w:val="231F20"/>
        </w:rPr>
        <w:t>con</w:t>
      </w:r>
      <w:r>
        <w:rPr>
          <w:color w:val="231F20"/>
          <w:spacing w:val="-29"/>
        </w:rPr>
        <w:t> </w:t>
      </w:r>
      <w:r>
        <w:rPr>
          <w:color w:val="231F20"/>
        </w:rPr>
        <w:t>lo</w:t>
      </w:r>
      <w:r>
        <w:rPr>
          <w:color w:val="231F20"/>
          <w:spacing w:val="-29"/>
        </w:rPr>
        <w:t> </w:t>
      </w:r>
      <w:r>
        <w:rPr>
          <w:color w:val="231F20"/>
        </w:rPr>
        <w:t>anterior,</w:t>
      </w:r>
      <w:r>
        <w:rPr>
          <w:color w:val="231F20"/>
          <w:spacing w:val="-29"/>
        </w:rPr>
        <w:t> </w:t>
      </w:r>
      <w:r>
        <w:rPr>
          <w:color w:val="231F20"/>
        </w:rPr>
        <w:t>resulta</w:t>
      </w:r>
      <w:r>
        <w:rPr>
          <w:color w:val="231F20"/>
          <w:spacing w:val="-29"/>
        </w:rPr>
        <w:t> </w:t>
      </w:r>
      <w:r>
        <w:rPr>
          <w:color w:val="231F20"/>
        </w:rPr>
        <w:t>necesario</w:t>
      </w:r>
      <w:r>
        <w:rPr>
          <w:color w:val="231F20"/>
          <w:spacing w:val="-29"/>
        </w:rPr>
        <w:t> </w:t>
      </w:r>
      <w:r>
        <w:rPr>
          <w:color w:val="231F20"/>
        </w:rPr>
        <w:t>convocar</w:t>
      </w:r>
      <w:r>
        <w:rPr>
          <w:color w:val="231F20"/>
          <w:spacing w:val="-29"/>
        </w:rPr>
        <w:t> </w:t>
      </w:r>
      <w:r>
        <w:rPr>
          <w:color w:val="231F20"/>
        </w:rPr>
        <w:t>de</w:t>
      </w:r>
      <w:r>
        <w:rPr>
          <w:color w:val="231F20"/>
          <w:spacing w:val="-29"/>
        </w:rPr>
        <w:t> </w:t>
      </w:r>
      <w:r>
        <w:rPr>
          <w:color w:val="231F20"/>
        </w:rPr>
        <w:t>nuevo la importancia de la lectura que Elizondo hizo de Ernest Fenollo- sa</w:t>
      </w:r>
      <w:r>
        <w:rPr>
          <w:color w:val="231F20"/>
          <w:spacing w:val="-6"/>
        </w:rPr>
        <w:t> </w:t>
      </w:r>
      <w:r>
        <w:rPr>
          <w:color w:val="231F20"/>
        </w:rPr>
        <w:t>sobre</w:t>
      </w:r>
      <w:r>
        <w:rPr>
          <w:color w:val="231F20"/>
          <w:spacing w:val="-6"/>
        </w:rPr>
        <w:t> </w:t>
      </w:r>
      <w:r>
        <w:rPr>
          <w:color w:val="231F20"/>
        </w:rPr>
        <w:t>el</w:t>
      </w:r>
      <w:r>
        <w:rPr>
          <w:color w:val="231F20"/>
          <w:spacing w:val="-6"/>
        </w:rPr>
        <w:t> </w:t>
      </w:r>
      <w:r>
        <w:rPr>
          <w:color w:val="231F20"/>
        </w:rPr>
        <w:t>ideograma</w:t>
      </w:r>
      <w:r>
        <w:rPr>
          <w:color w:val="231F20"/>
          <w:spacing w:val="-6"/>
        </w:rPr>
        <w:t> </w:t>
      </w:r>
      <w:r>
        <w:rPr>
          <w:color w:val="231F20"/>
        </w:rPr>
        <w:t>chino.</w:t>
      </w:r>
      <w:r>
        <w:rPr>
          <w:color w:val="231F20"/>
          <w:spacing w:val="-6"/>
        </w:rPr>
        <w:t> </w:t>
      </w:r>
      <w:r>
        <w:rPr>
          <w:color w:val="231F20"/>
        </w:rPr>
        <w:t>Aunque</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caso</w:t>
      </w:r>
      <w:r>
        <w:rPr>
          <w:color w:val="231F20"/>
          <w:spacing w:val="-6"/>
        </w:rPr>
        <w:t> </w:t>
      </w:r>
      <w:r>
        <w:rPr>
          <w:color w:val="231F20"/>
        </w:rPr>
        <w:t>la</w:t>
      </w:r>
      <w:r>
        <w:rPr>
          <w:color w:val="231F20"/>
          <w:spacing w:val="-6"/>
        </w:rPr>
        <w:t> </w:t>
      </w:r>
      <w:r>
        <w:rPr>
          <w:color w:val="231F20"/>
        </w:rPr>
        <w:t>presencia</w:t>
      </w:r>
      <w:r>
        <w:rPr>
          <w:color w:val="231F20"/>
          <w:spacing w:val="-6"/>
        </w:rPr>
        <w:t> </w:t>
      </w:r>
      <w:r>
        <w:rPr>
          <w:color w:val="231F20"/>
        </w:rPr>
        <w:t>del ideograma no es marcada, como sí lo fue en </w:t>
      </w:r>
      <w:r>
        <w:rPr>
          <w:i/>
          <w:color w:val="231F20"/>
        </w:rPr>
        <w:t>Farabeuf</w:t>
      </w:r>
      <w:r>
        <w:rPr>
          <w:color w:val="231F20"/>
        </w:rPr>
        <w:t>,</w:t>
      </w:r>
      <w:r>
        <w:rPr>
          <w:color w:val="231F20"/>
          <w:position w:val="8"/>
          <w:sz w:val="14"/>
        </w:rPr>
        <w:t>44 </w:t>
      </w:r>
      <w:r>
        <w:rPr>
          <w:color w:val="231F20"/>
        </w:rPr>
        <w:t>los plan- teamientos</w:t>
      </w:r>
      <w:r>
        <w:rPr>
          <w:color w:val="231F20"/>
          <w:spacing w:val="-15"/>
        </w:rPr>
        <w:t> </w:t>
      </w:r>
      <w:r>
        <w:rPr>
          <w:color w:val="231F20"/>
        </w:rPr>
        <w:t>del</w:t>
      </w:r>
      <w:r>
        <w:rPr>
          <w:color w:val="231F20"/>
          <w:spacing w:val="-15"/>
        </w:rPr>
        <w:t> </w:t>
      </w:r>
      <w:r>
        <w:rPr>
          <w:color w:val="231F20"/>
        </w:rPr>
        <w:t>escritor</w:t>
      </w:r>
      <w:r>
        <w:rPr>
          <w:color w:val="231F20"/>
          <w:spacing w:val="-15"/>
        </w:rPr>
        <w:t> </w:t>
      </w:r>
      <w:r>
        <w:rPr>
          <w:color w:val="231F20"/>
        </w:rPr>
        <w:t>estadunidense</w:t>
      </w:r>
      <w:r>
        <w:rPr>
          <w:color w:val="231F20"/>
          <w:spacing w:val="-15"/>
        </w:rPr>
        <w:t> </w:t>
      </w:r>
      <w:r>
        <w:rPr>
          <w:color w:val="231F20"/>
        </w:rPr>
        <w:t>pueden</w:t>
      </w:r>
      <w:r>
        <w:rPr>
          <w:color w:val="231F20"/>
          <w:spacing w:val="-15"/>
        </w:rPr>
        <w:t> </w:t>
      </w:r>
      <w:r>
        <w:rPr>
          <w:color w:val="231F20"/>
        </w:rPr>
        <w:t>tener</w:t>
      </w:r>
      <w:r>
        <w:rPr>
          <w:color w:val="231F20"/>
          <w:spacing w:val="-15"/>
        </w:rPr>
        <w:t> </w:t>
      </w:r>
      <w:r>
        <w:rPr>
          <w:color w:val="231F20"/>
        </w:rPr>
        <w:t>también</w:t>
      </w:r>
      <w:r>
        <w:rPr>
          <w:color w:val="231F20"/>
          <w:spacing w:val="-15"/>
        </w:rPr>
        <w:t> </w:t>
      </w:r>
      <w:r>
        <w:rPr>
          <w:color w:val="231F20"/>
        </w:rPr>
        <w:t>eco</w:t>
      </w:r>
      <w:r>
        <w:rPr>
          <w:color w:val="231F20"/>
          <w:spacing w:val="-15"/>
        </w:rPr>
        <w:t> </w:t>
      </w:r>
      <w:r>
        <w:rPr>
          <w:color w:val="231F20"/>
        </w:rPr>
        <w:t>en la</w:t>
      </w:r>
      <w:r>
        <w:rPr>
          <w:color w:val="231F20"/>
          <w:spacing w:val="-34"/>
        </w:rPr>
        <w:t> </w:t>
      </w:r>
      <w:r>
        <w:rPr>
          <w:color w:val="231F20"/>
        </w:rPr>
        <w:t>formulación</w:t>
      </w:r>
      <w:r>
        <w:rPr>
          <w:color w:val="231F20"/>
          <w:spacing w:val="-34"/>
        </w:rPr>
        <w:t> </w:t>
      </w:r>
      <w:r>
        <w:rPr>
          <w:color w:val="231F20"/>
        </w:rPr>
        <w:t>de</w:t>
      </w:r>
      <w:r>
        <w:rPr>
          <w:color w:val="231F20"/>
          <w:spacing w:val="-34"/>
        </w:rPr>
        <w:t> </w:t>
      </w:r>
      <w:r>
        <w:rPr>
          <w:color w:val="231F20"/>
        </w:rPr>
        <w:t>“El</w:t>
      </w:r>
      <w:r>
        <w:rPr>
          <w:color w:val="231F20"/>
          <w:spacing w:val="-34"/>
        </w:rPr>
        <w:t> </w:t>
      </w:r>
      <w:r>
        <w:rPr>
          <w:color w:val="231F20"/>
        </w:rPr>
        <w:t>grafógrafo”,</w:t>
      </w:r>
      <w:r>
        <w:rPr>
          <w:color w:val="231F20"/>
          <w:spacing w:val="-34"/>
        </w:rPr>
        <w:t> </w:t>
      </w:r>
      <w:r>
        <w:rPr>
          <w:color w:val="231F20"/>
        </w:rPr>
        <w:t>sobre</w:t>
      </w:r>
      <w:r>
        <w:rPr>
          <w:color w:val="231F20"/>
          <w:spacing w:val="-34"/>
        </w:rPr>
        <w:t> </w:t>
      </w:r>
      <w:r>
        <w:rPr>
          <w:color w:val="231F20"/>
        </w:rPr>
        <w:t>todo</w:t>
      </w:r>
      <w:r>
        <w:rPr>
          <w:color w:val="231F20"/>
          <w:spacing w:val="-34"/>
        </w:rPr>
        <w:t> </w:t>
      </w:r>
      <w:r>
        <w:rPr>
          <w:color w:val="231F20"/>
        </w:rPr>
        <w:t>si</w:t>
      </w:r>
      <w:r>
        <w:rPr>
          <w:color w:val="231F20"/>
          <w:spacing w:val="-34"/>
        </w:rPr>
        <w:t> </w:t>
      </w:r>
      <w:r>
        <w:rPr>
          <w:color w:val="231F20"/>
        </w:rPr>
        <w:t>consideramos</w:t>
      </w:r>
      <w:r>
        <w:rPr>
          <w:color w:val="231F20"/>
          <w:spacing w:val="-34"/>
        </w:rPr>
        <w:t> </w:t>
      </w:r>
      <w:r>
        <w:rPr>
          <w:color w:val="231F20"/>
        </w:rPr>
        <w:t>que</w:t>
      </w:r>
      <w:r>
        <w:rPr>
          <w:color w:val="231F20"/>
          <w:spacing w:val="-34"/>
        </w:rPr>
        <w:t> </w:t>
      </w:r>
      <w:r>
        <w:rPr>
          <w:color w:val="231F20"/>
        </w:rPr>
        <w:t>la traducción</w:t>
      </w:r>
      <w:r>
        <w:rPr>
          <w:color w:val="231F20"/>
          <w:spacing w:val="-33"/>
        </w:rPr>
        <w:t> </w:t>
      </w:r>
      <w:r>
        <w:rPr>
          <w:color w:val="231F20"/>
        </w:rPr>
        <w:t>de</w:t>
      </w:r>
      <w:r>
        <w:rPr>
          <w:color w:val="231F20"/>
          <w:spacing w:val="-33"/>
        </w:rPr>
        <w:t> </w:t>
      </w:r>
      <w:r>
        <w:rPr>
          <w:color w:val="231F20"/>
        </w:rPr>
        <w:t>Elizondo</w:t>
      </w:r>
      <w:r>
        <w:rPr>
          <w:color w:val="231F20"/>
          <w:spacing w:val="-33"/>
        </w:rPr>
        <w:t> </w:t>
      </w:r>
      <w:r>
        <w:rPr>
          <w:color w:val="231F20"/>
        </w:rPr>
        <w:t>al</w:t>
      </w:r>
      <w:r>
        <w:rPr>
          <w:color w:val="231F20"/>
          <w:spacing w:val="-33"/>
        </w:rPr>
        <w:t> </w:t>
      </w:r>
      <w:r>
        <w:rPr>
          <w:color w:val="231F20"/>
        </w:rPr>
        <w:t>texto</w:t>
      </w:r>
      <w:r>
        <w:rPr>
          <w:color w:val="231F20"/>
          <w:spacing w:val="-33"/>
        </w:rPr>
        <w:t> </w:t>
      </w:r>
      <w:r>
        <w:rPr>
          <w:color w:val="231F20"/>
        </w:rPr>
        <w:t>de</w:t>
      </w:r>
      <w:r>
        <w:rPr>
          <w:color w:val="231F20"/>
          <w:spacing w:val="-33"/>
        </w:rPr>
        <w:t> </w:t>
      </w:r>
      <w:r>
        <w:rPr>
          <w:color w:val="231F20"/>
        </w:rPr>
        <w:t>Fenollosa</w:t>
      </w:r>
      <w:r>
        <w:rPr>
          <w:color w:val="231F20"/>
          <w:spacing w:val="-33"/>
        </w:rPr>
        <w:t> </w:t>
      </w:r>
      <w:r>
        <w:rPr>
          <w:color w:val="231F20"/>
        </w:rPr>
        <w:t>se</w:t>
      </w:r>
      <w:r>
        <w:rPr>
          <w:color w:val="231F20"/>
          <w:spacing w:val="-33"/>
        </w:rPr>
        <w:t> </w:t>
      </w:r>
      <w:r>
        <w:rPr>
          <w:color w:val="231F20"/>
        </w:rPr>
        <w:t>realizó</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años</w:t>
      </w:r>
      <w:r>
        <w:rPr>
          <w:color w:val="231F20"/>
          <w:spacing w:val="-33"/>
        </w:rPr>
        <w:t> </w:t>
      </w:r>
      <w:r>
        <w:rPr>
          <w:color w:val="231F20"/>
        </w:rPr>
        <w:t>de escritura</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rPr>
        <w:t>libro.</w:t>
      </w:r>
      <w:r>
        <w:rPr>
          <w:color w:val="231F20"/>
          <w:position w:val="8"/>
          <w:sz w:val="13"/>
        </w:rPr>
        <w:t>45</w:t>
      </w:r>
    </w:p>
    <w:p>
      <w:pPr>
        <w:pStyle w:val="BodyText"/>
        <w:rPr>
          <w:sz w:val="24"/>
        </w:rPr>
      </w:pPr>
    </w:p>
    <w:p>
      <w:pPr>
        <w:pStyle w:val="BodyText"/>
        <w:spacing w:before="7"/>
        <w:rPr>
          <w:sz w:val="22"/>
        </w:rPr>
      </w:pPr>
    </w:p>
    <w:p>
      <w:pPr>
        <w:spacing w:line="278" w:lineRule="auto" w:before="0"/>
        <w:ind w:left="1640" w:right="1701" w:firstLine="360"/>
        <w:jc w:val="both"/>
        <w:rPr>
          <w:sz w:val="18"/>
        </w:rPr>
      </w:pPr>
      <w:r>
        <w:rPr>
          <w:color w:val="231F20"/>
          <w:position w:val="6"/>
          <w:sz w:val="10"/>
        </w:rPr>
        <w:t>44</w:t>
      </w:r>
      <w:r>
        <w:rPr>
          <w:color w:val="231F20"/>
          <w:spacing w:val="-2"/>
          <w:position w:val="6"/>
          <w:sz w:val="10"/>
        </w:rPr>
        <w:t> </w:t>
      </w:r>
      <w:r>
        <w:rPr>
          <w:color w:val="231F20"/>
          <w:spacing w:val="-7"/>
          <w:sz w:val="18"/>
        </w:rPr>
        <w:t>Ya</w:t>
      </w:r>
      <w:r>
        <w:rPr>
          <w:color w:val="231F20"/>
          <w:spacing w:val="-20"/>
          <w:sz w:val="18"/>
        </w:rPr>
        <w:t> </w:t>
      </w:r>
      <w:r>
        <w:rPr>
          <w:color w:val="231F20"/>
          <w:sz w:val="18"/>
        </w:rPr>
        <w:t>en</w:t>
      </w:r>
      <w:r>
        <w:rPr>
          <w:color w:val="231F20"/>
          <w:spacing w:val="-20"/>
          <w:sz w:val="18"/>
        </w:rPr>
        <w:t> </w:t>
      </w:r>
      <w:r>
        <w:rPr>
          <w:i/>
          <w:color w:val="231F20"/>
          <w:sz w:val="18"/>
        </w:rPr>
        <w:t>Farabeuf</w:t>
      </w:r>
      <w:r>
        <w:rPr>
          <w:color w:val="231F20"/>
          <w:sz w:val="18"/>
        </w:rPr>
        <w:t>,</w:t>
      </w:r>
      <w:r>
        <w:rPr>
          <w:color w:val="231F20"/>
          <w:spacing w:val="-20"/>
          <w:sz w:val="18"/>
        </w:rPr>
        <w:t> </w:t>
      </w:r>
      <w:r>
        <w:rPr>
          <w:color w:val="231F20"/>
          <w:sz w:val="18"/>
        </w:rPr>
        <w:t>Elizondo</w:t>
      </w:r>
      <w:r>
        <w:rPr>
          <w:color w:val="231F20"/>
          <w:spacing w:val="-20"/>
          <w:sz w:val="18"/>
        </w:rPr>
        <w:t> </w:t>
      </w:r>
      <w:r>
        <w:rPr>
          <w:color w:val="231F20"/>
          <w:sz w:val="18"/>
        </w:rPr>
        <w:t>había</w:t>
      </w:r>
      <w:r>
        <w:rPr>
          <w:color w:val="231F20"/>
          <w:spacing w:val="-20"/>
          <w:sz w:val="18"/>
        </w:rPr>
        <w:t> </w:t>
      </w:r>
      <w:r>
        <w:rPr>
          <w:color w:val="231F20"/>
          <w:sz w:val="18"/>
        </w:rPr>
        <w:t>recurrido</w:t>
      </w:r>
      <w:r>
        <w:rPr>
          <w:color w:val="231F20"/>
          <w:spacing w:val="-20"/>
          <w:sz w:val="18"/>
        </w:rPr>
        <w:t> </w:t>
      </w:r>
      <w:r>
        <w:rPr>
          <w:color w:val="231F20"/>
          <w:sz w:val="18"/>
        </w:rPr>
        <w:t>a</w:t>
      </w:r>
      <w:r>
        <w:rPr>
          <w:color w:val="231F20"/>
          <w:spacing w:val="-20"/>
          <w:sz w:val="18"/>
        </w:rPr>
        <w:t> </w:t>
      </w:r>
      <w:r>
        <w:rPr>
          <w:color w:val="231F20"/>
          <w:sz w:val="18"/>
        </w:rPr>
        <w:t>la</w:t>
      </w:r>
      <w:r>
        <w:rPr>
          <w:color w:val="231F20"/>
          <w:spacing w:val="-20"/>
          <w:sz w:val="18"/>
        </w:rPr>
        <w:t> </w:t>
      </w:r>
      <w:r>
        <w:rPr>
          <w:color w:val="231F20"/>
          <w:sz w:val="18"/>
        </w:rPr>
        <w:t>puesta</w:t>
      </w:r>
      <w:r>
        <w:rPr>
          <w:color w:val="231F20"/>
          <w:spacing w:val="-20"/>
          <w:sz w:val="18"/>
        </w:rPr>
        <w:t> </w:t>
      </w:r>
      <w:r>
        <w:rPr>
          <w:color w:val="231F20"/>
          <w:sz w:val="18"/>
        </w:rPr>
        <w:t>en</w:t>
      </w:r>
      <w:r>
        <w:rPr>
          <w:color w:val="231F20"/>
          <w:spacing w:val="-20"/>
          <w:sz w:val="18"/>
        </w:rPr>
        <w:t> </w:t>
      </w:r>
      <w:r>
        <w:rPr>
          <w:color w:val="231F20"/>
          <w:sz w:val="18"/>
        </w:rPr>
        <w:t>juego</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función</w:t>
      </w:r>
      <w:r>
        <w:rPr>
          <w:color w:val="231F20"/>
          <w:spacing w:val="-20"/>
          <w:sz w:val="18"/>
        </w:rPr>
        <w:t> </w:t>
      </w:r>
      <w:r>
        <w:rPr>
          <w:color w:val="231F20"/>
          <w:sz w:val="18"/>
        </w:rPr>
        <w:t>dra- mática</w:t>
      </w:r>
      <w:r>
        <w:rPr>
          <w:color w:val="231F20"/>
          <w:spacing w:val="-20"/>
          <w:sz w:val="18"/>
        </w:rPr>
        <w:t> </w:t>
      </w:r>
      <w:r>
        <w:rPr>
          <w:color w:val="231F20"/>
          <w:sz w:val="18"/>
        </w:rPr>
        <w:t>imbricada</w:t>
      </w:r>
      <w:r>
        <w:rPr>
          <w:color w:val="231F20"/>
          <w:spacing w:val="-20"/>
          <w:sz w:val="18"/>
        </w:rPr>
        <w:t> </w:t>
      </w:r>
      <w:r>
        <w:rPr>
          <w:color w:val="231F20"/>
          <w:sz w:val="18"/>
        </w:rPr>
        <w:t>en</w:t>
      </w:r>
      <w:r>
        <w:rPr>
          <w:color w:val="231F20"/>
          <w:spacing w:val="-20"/>
          <w:sz w:val="18"/>
        </w:rPr>
        <w:t> </w:t>
      </w:r>
      <w:r>
        <w:rPr>
          <w:color w:val="231F20"/>
          <w:sz w:val="18"/>
        </w:rPr>
        <w:t>el</w:t>
      </w:r>
      <w:r>
        <w:rPr>
          <w:color w:val="231F20"/>
          <w:spacing w:val="-20"/>
          <w:sz w:val="18"/>
        </w:rPr>
        <w:t> </w:t>
      </w:r>
      <w:r>
        <w:rPr>
          <w:color w:val="231F20"/>
          <w:sz w:val="18"/>
        </w:rPr>
        <w:t>desarrollo</w:t>
      </w:r>
      <w:r>
        <w:rPr>
          <w:color w:val="231F20"/>
          <w:spacing w:val="-20"/>
          <w:sz w:val="18"/>
        </w:rPr>
        <w:t> </w:t>
      </w:r>
      <w:r>
        <w:rPr>
          <w:color w:val="231F20"/>
          <w:sz w:val="18"/>
        </w:rPr>
        <w:t>del</w:t>
      </w:r>
      <w:r>
        <w:rPr>
          <w:color w:val="231F20"/>
          <w:spacing w:val="-20"/>
          <w:sz w:val="18"/>
        </w:rPr>
        <w:t> </w:t>
      </w:r>
      <w:r>
        <w:rPr>
          <w:color w:val="231F20"/>
          <w:sz w:val="18"/>
        </w:rPr>
        <w:t>texto.</w:t>
      </w:r>
      <w:r>
        <w:rPr>
          <w:color w:val="231F20"/>
          <w:spacing w:val="-20"/>
          <w:sz w:val="18"/>
        </w:rPr>
        <w:t> </w:t>
      </w:r>
      <w:r>
        <w:rPr>
          <w:color w:val="231F20"/>
          <w:sz w:val="18"/>
        </w:rPr>
        <w:t>En</w:t>
      </w:r>
      <w:r>
        <w:rPr>
          <w:color w:val="231F20"/>
          <w:spacing w:val="-20"/>
          <w:sz w:val="18"/>
        </w:rPr>
        <w:t> </w:t>
      </w:r>
      <w:r>
        <w:rPr>
          <w:color w:val="231F20"/>
          <w:sz w:val="18"/>
        </w:rPr>
        <w:t>su</w:t>
      </w:r>
      <w:r>
        <w:rPr>
          <w:color w:val="231F20"/>
          <w:spacing w:val="-20"/>
          <w:sz w:val="18"/>
        </w:rPr>
        <w:t> </w:t>
      </w:r>
      <w:r>
        <w:rPr>
          <w:color w:val="231F20"/>
          <w:sz w:val="18"/>
        </w:rPr>
        <w:t>momento</w:t>
      </w:r>
      <w:r>
        <w:rPr>
          <w:color w:val="231F20"/>
          <w:spacing w:val="-20"/>
          <w:sz w:val="18"/>
        </w:rPr>
        <w:t> </w:t>
      </w:r>
      <w:r>
        <w:rPr>
          <w:color w:val="231F20"/>
          <w:sz w:val="18"/>
        </w:rPr>
        <w:t>establecí</w:t>
      </w:r>
      <w:r>
        <w:rPr>
          <w:color w:val="231F20"/>
          <w:spacing w:val="-20"/>
          <w:sz w:val="18"/>
        </w:rPr>
        <w:t> </w:t>
      </w:r>
      <w:r>
        <w:rPr>
          <w:color w:val="231F20"/>
          <w:sz w:val="18"/>
        </w:rPr>
        <w:t>cómo</w:t>
      </w:r>
      <w:r>
        <w:rPr>
          <w:color w:val="231F20"/>
          <w:spacing w:val="-20"/>
          <w:sz w:val="18"/>
        </w:rPr>
        <w:t> </w:t>
      </w:r>
      <w:r>
        <w:rPr>
          <w:color w:val="231F20"/>
          <w:sz w:val="18"/>
        </w:rPr>
        <w:t>las</w:t>
      </w:r>
      <w:r>
        <w:rPr>
          <w:color w:val="231F20"/>
          <w:spacing w:val="-20"/>
          <w:sz w:val="18"/>
        </w:rPr>
        <w:t> </w:t>
      </w:r>
      <w:r>
        <w:rPr>
          <w:color w:val="231F20"/>
          <w:sz w:val="18"/>
        </w:rPr>
        <w:t>relacio- nes</w:t>
      </w:r>
      <w:r>
        <w:rPr>
          <w:color w:val="231F20"/>
          <w:spacing w:val="-23"/>
          <w:sz w:val="18"/>
        </w:rPr>
        <w:t> </w:t>
      </w:r>
      <w:r>
        <w:rPr>
          <w:color w:val="231F20"/>
          <w:sz w:val="18"/>
        </w:rPr>
        <w:t>entre</w:t>
      </w:r>
      <w:r>
        <w:rPr>
          <w:color w:val="231F20"/>
          <w:spacing w:val="-23"/>
          <w:sz w:val="18"/>
        </w:rPr>
        <w:t> </w:t>
      </w:r>
      <w:r>
        <w:rPr>
          <w:color w:val="231F20"/>
          <w:sz w:val="18"/>
        </w:rPr>
        <w:t>el</w:t>
      </w:r>
      <w:r>
        <w:rPr>
          <w:color w:val="231F20"/>
          <w:spacing w:val="-23"/>
          <w:sz w:val="18"/>
        </w:rPr>
        <w:t> </w:t>
      </w:r>
      <w:r>
        <w:rPr>
          <w:color w:val="231F20"/>
          <w:sz w:val="18"/>
        </w:rPr>
        <w:t>principio</w:t>
      </w:r>
      <w:r>
        <w:rPr>
          <w:color w:val="231F20"/>
          <w:spacing w:val="-23"/>
          <w:sz w:val="18"/>
        </w:rPr>
        <w:t> </w:t>
      </w:r>
      <w:r>
        <w:rPr>
          <w:color w:val="231F20"/>
          <w:sz w:val="18"/>
        </w:rPr>
        <w:t>del</w:t>
      </w:r>
      <w:r>
        <w:rPr>
          <w:color w:val="231F20"/>
          <w:spacing w:val="-23"/>
          <w:sz w:val="18"/>
        </w:rPr>
        <w:t> </w:t>
      </w:r>
      <w:r>
        <w:rPr>
          <w:color w:val="231F20"/>
          <w:sz w:val="18"/>
        </w:rPr>
        <w:t>montaje</w:t>
      </w:r>
      <w:r>
        <w:rPr>
          <w:color w:val="231F20"/>
          <w:spacing w:val="-23"/>
          <w:sz w:val="18"/>
        </w:rPr>
        <w:t> </w:t>
      </w:r>
      <w:r>
        <w:rPr>
          <w:color w:val="231F20"/>
          <w:sz w:val="18"/>
        </w:rPr>
        <w:t>y</w:t>
      </w:r>
      <w:r>
        <w:rPr>
          <w:color w:val="231F20"/>
          <w:spacing w:val="-23"/>
          <w:sz w:val="18"/>
        </w:rPr>
        <w:t> </w:t>
      </w:r>
      <w:r>
        <w:rPr>
          <w:color w:val="231F20"/>
          <w:sz w:val="18"/>
        </w:rPr>
        <w:t>el</w:t>
      </w:r>
      <w:r>
        <w:rPr>
          <w:color w:val="231F20"/>
          <w:spacing w:val="-23"/>
          <w:sz w:val="18"/>
        </w:rPr>
        <w:t> </w:t>
      </w:r>
      <w:r>
        <w:rPr>
          <w:color w:val="231F20"/>
          <w:sz w:val="18"/>
        </w:rPr>
        <w:t>principio</w:t>
      </w:r>
      <w:r>
        <w:rPr>
          <w:color w:val="231F20"/>
          <w:spacing w:val="-23"/>
          <w:sz w:val="18"/>
        </w:rPr>
        <w:t> </w:t>
      </w:r>
      <w:r>
        <w:rPr>
          <w:color w:val="231F20"/>
          <w:sz w:val="18"/>
        </w:rPr>
        <w:t>dramático</w:t>
      </w:r>
      <w:r>
        <w:rPr>
          <w:color w:val="231F20"/>
          <w:spacing w:val="-23"/>
          <w:sz w:val="18"/>
        </w:rPr>
        <w:t> </w:t>
      </w:r>
      <w:r>
        <w:rPr>
          <w:color w:val="231F20"/>
          <w:sz w:val="18"/>
        </w:rPr>
        <w:t>del</w:t>
      </w:r>
      <w:r>
        <w:rPr>
          <w:color w:val="231F20"/>
          <w:spacing w:val="-23"/>
          <w:sz w:val="18"/>
        </w:rPr>
        <w:t> </w:t>
      </w:r>
      <w:r>
        <w:rPr>
          <w:color w:val="231F20"/>
          <w:sz w:val="18"/>
        </w:rPr>
        <w:t>ideograma</w:t>
      </w:r>
      <w:r>
        <w:rPr>
          <w:color w:val="231F20"/>
          <w:spacing w:val="-23"/>
          <w:sz w:val="18"/>
        </w:rPr>
        <w:t> </w:t>
      </w:r>
      <w:r>
        <w:rPr>
          <w:color w:val="231F20"/>
          <w:sz w:val="18"/>
        </w:rPr>
        <w:t>determinaban un</w:t>
      </w:r>
      <w:r>
        <w:rPr>
          <w:color w:val="231F20"/>
          <w:spacing w:val="-19"/>
          <w:sz w:val="18"/>
        </w:rPr>
        <w:t> </w:t>
      </w:r>
      <w:r>
        <w:rPr>
          <w:color w:val="231F20"/>
          <w:sz w:val="18"/>
        </w:rPr>
        <w:t>sentido</w:t>
      </w:r>
      <w:r>
        <w:rPr>
          <w:color w:val="231F20"/>
          <w:spacing w:val="-19"/>
          <w:sz w:val="18"/>
        </w:rPr>
        <w:t> </w:t>
      </w:r>
      <w:r>
        <w:rPr>
          <w:color w:val="231F20"/>
          <w:sz w:val="18"/>
        </w:rPr>
        <w:t>que,</w:t>
      </w:r>
      <w:r>
        <w:rPr>
          <w:color w:val="231F20"/>
          <w:spacing w:val="-19"/>
          <w:sz w:val="18"/>
        </w:rPr>
        <w:t> </w:t>
      </w:r>
      <w:r>
        <w:rPr>
          <w:color w:val="231F20"/>
          <w:sz w:val="18"/>
        </w:rPr>
        <w:t>en</w:t>
      </w:r>
      <w:r>
        <w:rPr>
          <w:color w:val="231F20"/>
          <w:spacing w:val="-19"/>
          <w:sz w:val="18"/>
        </w:rPr>
        <w:t> </w:t>
      </w:r>
      <w:r>
        <w:rPr>
          <w:color w:val="231F20"/>
          <w:sz w:val="18"/>
        </w:rPr>
        <w:t>ese</w:t>
      </w:r>
      <w:r>
        <w:rPr>
          <w:color w:val="231F20"/>
          <w:spacing w:val="-19"/>
          <w:sz w:val="18"/>
        </w:rPr>
        <w:t> </w:t>
      </w:r>
      <w:r>
        <w:rPr>
          <w:color w:val="231F20"/>
          <w:sz w:val="18"/>
        </w:rPr>
        <w:t>caso,</w:t>
      </w:r>
      <w:r>
        <w:rPr>
          <w:color w:val="231F20"/>
          <w:spacing w:val="-19"/>
          <w:sz w:val="18"/>
        </w:rPr>
        <w:t> </w:t>
      </w:r>
      <w:r>
        <w:rPr>
          <w:color w:val="231F20"/>
          <w:sz w:val="18"/>
        </w:rPr>
        <w:t>sí</w:t>
      </w:r>
      <w:r>
        <w:rPr>
          <w:color w:val="231F20"/>
          <w:spacing w:val="-19"/>
          <w:sz w:val="18"/>
        </w:rPr>
        <w:t> </w:t>
      </w:r>
      <w:r>
        <w:rPr>
          <w:color w:val="231F20"/>
          <w:sz w:val="18"/>
        </w:rPr>
        <w:t>es</w:t>
      </w:r>
      <w:r>
        <w:rPr>
          <w:color w:val="231F20"/>
          <w:spacing w:val="-19"/>
          <w:sz w:val="18"/>
        </w:rPr>
        <w:t> </w:t>
      </w:r>
      <w:r>
        <w:rPr>
          <w:color w:val="231F20"/>
          <w:sz w:val="18"/>
        </w:rPr>
        <w:t>el</w:t>
      </w:r>
      <w:r>
        <w:rPr>
          <w:color w:val="231F20"/>
          <w:spacing w:val="-19"/>
          <w:sz w:val="18"/>
        </w:rPr>
        <w:t> </w:t>
      </w:r>
      <w:r>
        <w:rPr>
          <w:color w:val="231F20"/>
          <w:sz w:val="18"/>
        </w:rPr>
        <w:t>de</w:t>
      </w:r>
      <w:r>
        <w:rPr>
          <w:color w:val="231F20"/>
          <w:spacing w:val="-19"/>
          <w:sz w:val="18"/>
        </w:rPr>
        <w:t> </w:t>
      </w:r>
      <w:r>
        <w:rPr>
          <w:color w:val="231F20"/>
          <w:sz w:val="18"/>
        </w:rPr>
        <w:t>una</w:t>
      </w:r>
      <w:r>
        <w:rPr>
          <w:color w:val="231F20"/>
          <w:spacing w:val="-19"/>
          <w:sz w:val="18"/>
        </w:rPr>
        <w:t> </w:t>
      </w:r>
      <w:r>
        <w:rPr>
          <w:color w:val="231F20"/>
          <w:sz w:val="18"/>
        </w:rPr>
        <w:t>teatralidad</w:t>
      </w:r>
      <w:r>
        <w:rPr>
          <w:color w:val="231F20"/>
          <w:spacing w:val="-19"/>
          <w:sz w:val="18"/>
        </w:rPr>
        <w:t> </w:t>
      </w:r>
      <w:r>
        <w:rPr>
          <w:color w:val="231F20"/>
          <w:sz w:val="18"/>
        </w:rPr>
        <w:t>que</w:t>
      </w:r>
      <w:r>
        <w:rPr>
          <w:color w:val="231F20"/>
          <w:spacing w:val="-19"/>
          <w:sz w:val="18"/>
        </w:rPr>
        <w:t> </w:t>
      </w:r>
      <w:r>
        <w:rPr>
          <w:color w:val="231F20"/>
          <w:sz w:val="18"/>
        </w:rPr>
        <w:t>atraviesa</w:t>
      </w:r>
      <w:r>
        <w:rPr>
          <w:color w:val="231F20"/>
          <w:spacing w:val="-19"/>
          <w:sz w:val="18"/>
        </w:rPr>
        <w:t> </w:t>
      </w:r>
      <w:r>
        <w:rPr>
          <w:color w:val="231F20"/>
          <w:sz w:val="18"/>
        </w:rPr>
        <w:t>toda</w:t>
      </w:r>
      <w:r>
        <w:rPr>
          <w:color w:val="231F20"/>
          <w:spacing w:val="-19"/>
          <w:sz w:val="18"/>
        </w:rPr>
        <w:t> </w:t>
      </w:r>
      <w:r>
        <w:rPr>
          <w:color w:val="231F20"/>
          <w:sz w:val="18"/>
        </w:rPr>
        <w:t>la</w:t>
      </w:r>
      <w:r>
        <w:rPr>
          <w:color w:val="231F20"/>
          <w:spacing w:val="-19"/>
          <w:sz w:val="18"/>
        </w:rPr>
        <w:t> </w:t>
      </w:r>
      <w:r>
        <w:rPr>
          <w:color w:val="231F20"/>
          <w:sz w:val="18"/>
        </w:rPr>
        <w:t>novela</w:t>
      </w:r>
      <w:r>
        <w:rPr>
          <w:color w:val="231F20"/>
          <w:spacing w:val="-19"/>
          <w:sz w:val="18"/>
        </w:rPr>
        <w:t> </w:t>
      </w:r>
      <w:r>
        <w:rPr>
          <w:color w:val="231F20"/>
          <w:sz w:val="18"/>
        </w:rPr>
        <w:t>y</w:t>
      </w:r>
      <w:r>
        <w:rPr>
          <w:color w:val="231F20"/>
          <w:spacing w:val="-19"/>
          <w:sz w:val="18"/>
        </w:rPr>
        <w:t> </w:t>
      </w:r>
      <w:r>
        <w:rPr>
          <w:color w:val="231F20"/>
          <w:sz w:val="18"/>
        </w:rPr>
        <w:t>que desemboca</w:t>
      </w:r>
      <w:r>
        <w:rPr>
          <w:color w:val="231F20"/>
          <w:spacing w:val="-24"/>
          <w:sz w:val="18"/>
        </w:rPr>
        <w:t> </w:t>
      </w:r>
      <w:r>
        <w:rPr>
          <w:color w:val="231F20"/>
          <w:sz w:val="18"/>
        </w:rPr>
        <w:t>en</w:t>
      </w:r>
      <w:r>
        <w:rPr>
          <w:color w:val="231F20"/>
          <w:spacing w:val="-24"/>
          <w:sz w:val="18"/>
        </w:rPr>
        <w:t> </w:t>
      </w:r>
      <w:r>
        <w:rPr>
          <w:color w:val="231F20"/>
          <w:sz w:val="18"/>
        </w:rPr>
        <w:t>el</w:t>
      </w:r>
      <w:r>
        <w:rPr>
          <w:color w:val="231F20"/>
          <w:spacing w:val="-24"/>
          <w:sz w:val="18"/>
        </w:rPr>
        <w:t> </w:t>
      </w:r>
      <w:r>
        <w:rPr>
          <w:color w:val="231F20"/>
          <w:sz w:val="18"/>
        </w:rPr>
        <w:t>espectáculo</w:t>
      </w:r>
      <w:r>
        <w:rPr>
          <w:color w:val="231F20"/>
          <w:spacing w:val="-24"/>
          <w:sz w:val="18"/>
        </w:rPr>
        <w:t> </w:t>
      </w:r>
      <w:r>
        <w:rPr>
          <w:color w:val="231F20"/>
          <w:sz w:val="18"/>
        </w:rPr>
        <w:t>construido</w:t>
      </w:r>
      <w:r>
        <w:rPr>
          <w:color w:val="231F20"/>
          <w:spacing w:val="-24"/>
          <w:sz w:val="18"/>
        </w:rPr>
        <w:t> </w:t>
      </w:r>
      <w:r>
        <w:rPr>
          <w:color w:val="231F20"/>
          <w:sz w:val="18"/>
        </w:rPr>
        <w:t>en</w:t>
      </w:r>
      <w:r>
        <w:rPr>
          <w:color w:val="231F20"/>
          <w:spacing w:val="-24"/>
          <w:sz w:val="18"/>
        </w:rPr>
        <w:t> </w:t>
      </w:r>
      <w:r>
        <w:rPr>
          <w:color w:val="231F20"/>
          <w:sz w:val="18"/>
        </w:rPr>
        <w:t>el</w:t>
      </w:r>
      <w:r>
        <w:rPr>
          <w:color w:val="231F20"/>
          <w:spacing w:val="-24"/>
          <w:sz w:val="18"/>
        </w:rPr>
        <w:t> </w:t>
      </w:r>
      <w:r>
        <w:rPr>
          <w:color w:val="231F20"/>
          <w:sz w:val="18"/>
        </w:rPr>
        <w:t>capítulo</w:t>
      </w:r>
      <w:r>
        <w:rPr>
          <w:color w:val="231F20"/>
          <w:spacing w:val="-24"/>
          <w:sz w:val="18"/>
        </w:rPr>
        <w:t> </w:t>
      </w:r>
      <w:r>
        <w:rPr>
          <w:color w:val="231F20"/>
          <w:sz w:val="18"/>
        </w:rPr>
        <w:t>final.</w:t>
      </w:r>
    </w:p>
    <w:p>
      <w:pPr>
        <w:spacing w:line="278" w:lineRule="auto" w:before="1"/>
        <w:ind w:left="1640" w:right="1700" w:firstLine="360"/>
        <w:jc w:val="both"/>
        <w:rPr>
          <w:sz w:val="18"/>
        </w:rPr>
      </w:pPr>
      <w:r>
        <w:rPr>
          <w:color w:val="231F20"/>
          <w:position w:val="6"/>
          <w:sz w:val="10"/>
        </w:rPr>
        <w:t>45</w:t>
      </w:r>
      <w:r>
        <w:rPr>
          <w:color w:val="231F20"/>
          <w:spacing w:val="12"/>
          <w:position w:val="6"/>
          <w:sz w:val="10"/>
        </w:rPr>
        <w:t> </w:t>
      </w:r>
      <w:r>
        <w:rPr>
          <w:color w:val="231F20"/>
          <w:sz w:val="18"/>
        </w:rPr>
        <w:t>Hay</w:t>
      </w:r>
      <w:r>
        <w:rPr>
          <w:color w:val="231F20"/>
          <w:spacing w:val="-8"/>
          <w:sz w:val="18"/>
        </w:rPr>
        <w:t> </w:t>
      </w:r>
      <w:r>
        <w:rPr>
          <w:color w:val="231F20"/>
          <w:sz w:val="18"/>
        </w:rPr>
        <w:t>que</w:t>
      </w:r>
      <w:r>
        <w:rPr>
          <w:color w:val="231F20"/>
          <w:spacing w:val="-8"/>
          <w:sz w:val="18"/>
        </w:rPr>
        <w:t> </w:t>
      </w:r>
      <w:r>
        <w:rPr>
          <w:color w:val="231F20"/>
          <w:sz w:val="18"/>
        </w:rPr>
        <w:t>recordar</w:t>
      </w:r>
      <w:r>
        <w:rPr>
          <w:color w:val="231F20"/>
          <w:spacing w:val="-8"/>
          <w:sz w:val="18"/>
        </w:rPr>
        <w:t> </w:t>
      </w:r>
      <w:r>
        <w:rPr>
          <w:color w:val="231F20"/>
          <w:sz w:val="18"/>
        </w:rPr>
        <w:t>que</w:t>
      </w:r>
      <w:r>
        <w:rPr>
          <w:color w:val="231F20"/>
          <w:spacing w:val="-8"/>
          <w:sz w:val="18"/>
        </w:rPr>
        <w:t> </w:t>
      </w:r>
      <w:r>
        <w:rPr>
          <w:color w:val="231F20"/>
          <w:sz w:val="18"/>
        </w:rPr>
        <w:t>Elizondo</w:t>
      </w:r>
      <w:r>
        <w:rPr>
          <w:color w:val="231F20"/>
          <w:spacing w:val="-8"/>
          <w:sz w:val="18"/>
        </w:rPr>
        <w:t> </w:t>
      </w:r>
      <w:r>
        <w:rPr>
          <w:color w:val="231F20"/>
          <w:sz w:val="18"/>
        </w:rPr>
        <w:t>aclara</w:t>
      </w:r>
      <w:r>
        <w:rPr>
          <w:color w:val="231F20"/>
          <w:spacing w:val="-8"/>
          <w:sz w:val="18"/>
        </w:rPr>
        <w:t> </w:t>
      </w:r>
      <w:r>
        <w:rPr>
          <w:color w:val="231F20"/>
          <w:sz w:val="18"/>
        </w:rPr>
        <w:t>en</w:t>
      </w:r>
      <w:r>
        <w:rPr>
          <w:color w:val="231F20"/>
          <w:spacing w:val="-8"/>
          <w:sz w:val="18"/>
        </w:rPr>
        <w:t> </w:t>
      </w:r>
      <w:r>
        <w:rPr>
          <w:color w:val="231F20"/>
          <w:sz w:val="18"/>
        </w:rPr>
        <w:t>la</w:t>
      </w:r>
      <w:r>
        <w:rPr>
          <w:color w:val="231F20"/>
          <w:spacing w:val="-8"/>
          <w:sz w:val="18"/>
        </w:rPr>
        <w:t> </w:t>
      </w:r>
      <w:r>
        <w:rPr>
          <w:color w:val="231F20"/>
          <w:sz w:val="18"/>
        </w:rPr>
        <w:t>introducción</w:t>
      </w:r>
      <w:r>
        <w:rPr>
          <w:color w:val="231F20"/>
          <w:spacing w:val="-8"/>
          <w:sz w:val="18"/>
        </w:rPr>
        <w:t> </w:t>
      </w:r>
      <w:r>
        <w:rPr>
          <w:color w:val="231F20"/>
          <w:sz w:val="18"/>
        </w:rPr>
        <w:t>al</w:t>
      </w:r>
      <w:r>
        <w:rPr>
          <w:color w:val="231F20"/>
          <w:spacing w:val="-8"/>
          <w:sz w:val="18"/>
        </w:rPr>
        <w:t> </w:t>
      </w:r>
      <w:r>
        <w:rPr>
          <w:color w:val="231F20"/>
          <w:sz w:val="18"/>
        </w:rPr>
        <w:t>libro</w:t>
      </w:r>
      <w:r>
        <w:rPr>
          <w:color w:val="231F20"/>
          <w:spacing w:val="-8"/>
          <w:sz w:val="18"/>
        </w:rPr>
        <w:t> </w:t>
      </w:r>
      <w:r>
        <w:rPr>
          <w:color w:val="231F20"/>
          <w:sz w:val="18"/>
        </w:rPr>
        <w:t>de</w:t>
      </w:r>
      <w:r>
        <w:rPr>
          <w:color w:val="231F20"/>
          <w:spacing w:val="-8"/>
          <w:sz w:val="18"/>
        </w:rPr>
        <w:t> </w:t>
      </w:r>
      <w:r>
        <w:rPr>
          <w:color w:val="231F20"/>
          <w:sz w:val="18"/>
        </w:rPr>
        <w:t>Fenollosa que</w:t>
      </w:r>
      <w:r>
        <w:rPr>
          <w:color w:val="231F20"/>
          <w:spacing w:val="-11"/>
          <w:sz w:val="18"/>
        </w:rPr>
        <w:t> </w:t>
      </w:r>
      <w:r>
        <w:rPr>
          <w:color w:val="231F20"/>
          <w:sz w:val="18"/>
        </w:rPr>
        <w:t>realizó</w:t>
      </w:r>
      <w:r>
        <w:rPr>
          <w:color w:val="231F20"/>
          <w:spacing w:val="-11"/>
          <w:sz w:val="18"/>
        </w:rPr>
        <w:t> </w:t>
      </w:r>
      <w:r>
        <w:rPr>
          <w:color w:val="231F20"/>
          <w:sz w:val="18"/>
        </w:rPr>
        <w:t>una</w:t>
      </w:r>
      <w:r>
        <w:rPr>
          <w:color w:val="231F20"/>
          <w:spacing w:val="-11"/>
          <w:sz w:val="18"/>
        </w:rPr>
        <w:t> </w:t>
      </w:r>
      <w:r>
        <w:rPr>
          <w:color w:val="231F20"/>
          <w:sz w:val="18"/>
        </w:rPr>
        <w:t>primera</w:t>
      </w:r>
      <w:r>
        <w:rPr>
          <w:color w:val="231F20"/>
          <w:spacing w:val="-11"/>
          <w:sz w:val="18"/>
        </w:rPr>
        <w:t> </w:t>
      </w:r>
      <w:r>
        <w:rPr>
          <w:color w:val="231F20"/>
          <w:sz w:val="18"/>
        </w:rPr>
        <w:t>traducción</w:t>
      </w:r>
      <w:r>
        <w:rPr>
          <w:color w:val="231F20"/>
          <w:spacing w:val="-11"/>
          <w:sz w:val="18"/>
        </w:rPr>
        <w:t> </w:t>
      </w:r>
      <w:r>
        <w:rPr>
          <w:color w:val="231F20"/>
          <w:sz w:val="18"/>
        </w:rPr>
        <w:t>entre</w:t>
      </w:r>
      <w:r>
        <w:rPr>
          <w:color w:val="231F20"/>
          <w:spacing w:val="-11"/>
          <w:sz w:val="18"/>
        </w:rPr>
        <w:t> </w:t>
      </w:r>
      <w:r>
        <w:rPr>
          <w:color w:val="231F20"/>
          <w:sz w:val="18"/>
        </w:rPr>
        <w:t>1965</w:t>
      </w:r>
      <w:r>
        <w:rPr>
          <w:color w:val="231F20"/>
          <w:spacing w:val="-11"/>
          <w:sz w:val="18"/>
        </w:rPr>
        <w:t> </w:t>
      </w:r>
      <w:r>
        <w:rPr>
          <w:color w:val="231F20"/>
          <w:sz w:val="18"/>
        </w:rPr>
        <w:t>y</w:t>
      </w:r>
      <w:r>
        <w:rPr>
          <w:color w:val="231F20"/>
          <w:spacing w:val="-11"/>
          <w:sz w:val="18"/>
        </w:rPr>
        <w:t> </w:t>
      </w:r>
      <w:r>
        <w:rPr>
          <w:color w:val="231F20"/>
          <w:sz w:val="18"/>
        </w:rPr>
        <w:t>1968,</w:t>
      </w:r>
      <w:r>
        <w:rPr>
          <w:color w:val="231F20"/>
          <w:spacing w:val="-11"/>
          <w:sz w:val="18"/>
        </w:rPr>
        <w:t> </w:t>
      </w:r>
      <w:r>
        <w:rPr>
          <w:color w:val="231F20"/>
          <w:sz w:val="18"/>
        </w:rPr>
        <w:t>año</w:t>
      </w:r>
      <w:r>
        <w:rPr>
          <w:color w:val="231F20"/>
          <w:spacing w:val="-11"/>
          <w:sz w:val="18"/>
        </w:rPr>
        <w:t> </w:t>
      </w:r>
      <w:r>
        <w:rPr>
          <w:color w:val="231F20"/>
          <w:sz w:val="18"/>
        </w:rPr>
        <w:t>en</w:t>
      </w:r>
      <w:r>
        <w:rPr>
          <w:color w:val="231F20"/>
          <w:spacing w:val="-11"/>
          <w:sz w:val="18"/>
        </w:rPr>
        <w:t> </w:t>
      </w:r>
      <w:r>
        <w:rPr>
          <w:color w:val="231F20"/>
          <w:sz w:val="18"/>
        </w:rPr>
        <w:t>que</w:t>
      </w:r>
      <w:r>
        <w:rPr>
          <w:color w:val="231F20"/>
          <w:spacing w:val="-11"/>
          <w:sz w:val="18"/>
        </w:rPr>
        <w:t> </w:t>
      </w:r>
      <w:r>
        <w:rPr>
          <w:color w:val="231F20"/>
          <w:sz w:val="18"/>
        </w:rPr>
        <w:t>se</w:t>
      </w:r>
      <w:r>
        <w:rPr>
          <w:color w:val="231F20"/>
          <w:spacing w:val="-11"/>
          <w:sz w:val="18"/>
        </w:rPr>
        <w:t> </w:t>
      </w:r>
      <w:r>
        <w:rPr>
          <w:color w:val="231F20"/>
          <w:sz w:val="18"/>
        </w:rPr>
        <w:t>truncó</w:t>
      </w:r>
      <w:r>
        <w:rPr>
          <w:color w:val="231F20"/>
          <w:spacing w:val="-11"/>
          <w:sz w:val="18"/>
        </w:rPr>
        <w:t> </w:t>
      </w:r>
      <w:r>
        <w:rPr>
          <w:color w:val="231F20"/>
          <w:sz w:val="18"/>
        </w:rPr>
        <w:t>el</w:t>
      </w:r>
      <w:r>
        <w:rPr>
          <w:color w:val="231F20"/>
          <w:spacing w:val="-11"/>
          <w:sz w:val="18"/>
        </w:rPr>
        <w:t> </w:t>
      </w:r>
      <w:r>
        <w:rPr>
          <w:color w:val="231F20"/>
          <w:sz w:val="18"/>
        </w:rPr>
        <w:t>trabajo por</w:t>
      </w:r>
      <w:r>
        <w:rPr>
          <w:color w:val="231F20"/>
          <w:spacing w:val="-11"/>
          <w:sz w:val="18"/>
        </w:rPr>
        <w:t> </w:t>
      </w:r>
      <w:r>
        <w:rPr>
          <w:color w:val="231F20"/>
          <w:sz w:val="18"/>
        </w:rPr>
        <w:t>extravío</w:t>
      </w:r>
      <w:r>
        <w:rPr>
          <w:color w:val="231F20"/>
          <w:spacing w:val="-11"/>
          <w:sz w:val="18"/>
        </w:rPr>
        <w:t> </w:t>
      </w:r>
      <w:r>
        <w:rPr>
          <w:color w:val="231F20"/>
          <w:sz w:val="18"/>
        </w:rPr>
        <w:t>de</w:t>
      </w:r>
      <w:r>
        <w:rPr>
          <w:color w:val="231F20"/>
          <w:spacing w:val="-11"/>
          <w:sz w:val="18"/>
        </w:rPr>
        <w:t> </w:t>
      </w:r>
      <w:r>
        <w:rPr>
          <w:color w:val="231F20"/>
          <w:sz w:val="18"/>
        </w:rPr>
        <w:t>su</w:t>
      </w:r>
      <w:r>
        <w:rPr>
          <w:color w:val="231F20"/>
          <w:spacing w:val="-11"/>
          <w:sz w:val="18"/>
        </w:rPr>
        <w:t> </w:t>
      </w:r>
      <w:r>
        <w:rPr>
          <w:color w:val="231F20"/>
          <w:sz w:val="18"/>
        </w:rPr>
        <w:t>ejemplar</w:t>
      </w:r>
      <w:r>
        <w:rPr>
          <w:color w:val="231F20"/>
          <w:spacing w:val="-11"/>
          <w:sz w:val="18"/>
        </w:rPr>
        <w:t> </w:t>
      </w:r>
      <w:r>
        <w:rPr>
          <w:color w:val="231F20"/>
          <w:sz w:val="18"/>
        </w:rPr>
        <w:t>anotado,</w:t>
      </w:r>
      <w:r>
        <w:rPr>
          <w:color w:val="231F20"/>
          <w:spacing w:val="-11"/>
          <w:sz w:val="18"/>
        </w:rPr>
        <w:t> </w:t>
      </w:r>
      <w:r>
        <w:rPr>
          <w:color w:val="231F20"/>
          <w:sz w:val="18"/>
        </w:rPr>
        <w:t>el</w:t>
      </w:r>
      <w:r>
        <w:rPr>
          <w:color w:val="231F20"/>
          <w:spacing w:val="-11"/>
          <w:sz w:val="18"/>
        </w:rPr>
        <w:t> </w:t>
      </w:r>
      <w:r>
        <w:rPr>
          <w:color w:val="231F20"/>
          <w:sz w:val="18"/>
        </w:rPr>
        <w:t>cual</w:t>
      </w:r>
      <w:r>
        <w:rPr>
          <w:color w:val="231F20"/>
          <w:spacing w:val="-11"/>
          <w:sz w:val="18"/>
        </w:rPr>
        <w:t> </w:t>
      </w:r>
      <w:r>
        <w:rPr>
          <w:color w:val="231F20"/>
          <w:sz w:val="18"/>
        </w:rPr>
        <w:t>reinició</w:t>
      </w:r>
      <w:r>
        <w:rPr>
          <w:color w:val="231F20"/>
          <w:spacing w:val="-11"/>
          <w:sz w:val="18"/>
        </w:rPr>
        <w:t> </w:t>
      </w:r>
      <w:r>
        <w:rPr>
          <w:color w:val="231F20"/>
          <w:sz w:val="18"/>
        </w:rPr>
        <w:t>en</w:t>
      </w:r>
      <w:r>
        <w:rPr>
          <w:color w:val="231F20"/>
          <w:spacing w:val="-11"/>
          <w:sz w:val="18"/>
        </w:rPr>
        <w:t> </w:t>
      </w:r>
      <w:r>
        <w:rPr>
          <w:color w:val="231F20"/>
          <w:sz w:val="18"/>
        </w:rPr>
        <w:t>1969</w:t>
      </w:r>
      <w:r>
        <w:rPr>
          <w:color w:val="231F20"/>
          <w:spacing w:val="-11"/>
          <w:sz w:val="18"/>
        </w:rPr>
        <w:t> </w:t>
      </w:r>
      <w:r>
        <w:rPr>
          <w:color w:val="231F20"/>
          <w:sz w:val="18"/>
        </w:rPr>
        <w:t>y</w:t>
      </w:r>
      <w:r>
        <w:rPr>
          <w:color w:val="231F20"/>
          <w:spacing w:val="-11"/>
          <w:sz w:val="18"/>
        </w:rPr>
        <w:t> </w:t>
      </w:r>
      <w:r>
        <w:rPr>
          <w:color w:val="231F20"/>
          <w:sz w:val="18"/>
        </w:rPr>
        <w:t>finalizó</w:t>
      </w:r>
      <w:r>
        <w:rPr>
          <w:color w:val="231F20"/>
          <w:spacing w:val="-11"/>
          <w:sz w:val="18"/>
        </w:rPr>
        <w:t> </w:t>
      </w:r>
      <w:r>
        <w:rPr>
          <w:color w:val="231F20"/>
          <w:sz w:val="18"/>
        </w:rPr>
        <w:t>en</w:t>
      </w:r>
      <w:r>
        <w:rPr>
          <w:color w:val="231F20"/>
          <w:spacing w:val="-11"/>
          <w:sz w:val="18"/>
        </w:rPr>
        <w:t> </w:t>
      </w:r>
      <w:r>
        <w:rPr>
          <w:color w:val="231F20"/>
          <w:sz w:val="18"/>
        </w:rPr>
        <w:t>1974:</w:t>
      </w:r>
      <w:r>
        <w:rPr>
          <w:color w:val="231F20"/>
          <w:spacing w:val="-11"/>
          <w:sz w:val="18"/>
        </w:rPr>
        <w:t> </w:t>
      </w:r>
      <w:r>
        <w:rPr>
          <w:color w:val="231F20"/>
          <w:sz w:val="18"/>
        </w:rPr>
        <w:t>“Co- mencé</w:t>
      </w:r>
      <w:r>
        <w:rPr>
          <w:color w:val="231F20"/>
          <w:spacing w:val="-28"/>
          <w:sz w:val="18"/>
        </w:rPr>
        <w:t> </w:t>
      </w:r>
      <w:r>
        <w:rPr>
          <w:color w:val="231F20"/>
          <w:sz w:val="18"/>
        </w:rPr>
        <w:t>a</w:t>
      </w:r>
      <w:r>
        <w:rPr>
          <w:color w:val="231F20"/>
          <w:spacing w:val="-28"/>
          <w:sz w:val="18"/>
        </w:rPr>
        <w:t> </w:t>
      </w:r>
      <w:r>
        <w:rPr>
          <w:color w:val="231F20"/>
          <w:sz w:val="18"/>
        </w:rPr>
        <w:t>traducir</w:t>
      </w:r>
      <w:r>
        <w:rPr>
          <w:color w:val="231F20"/>
          <w:spacing w:val="-28"/>
          <w:sz w:val="18"/>
        </w:rPr>
        <w:t> </w:t>
      </w:r>
      <w:r>
        <w:rPr>
          <w:color w:val="231F20"/>
          <w:sz w:val="18"/>
        </w:rPr>
        <w:t>el</w:t>
      </w:r>
      <w:r>
        <w:rPr>
          <w:color w:val="231F20"/>
          <w:spacing w:val="-28"/>
          <w:sz w:val="18"/>
        </w:rPr>
        <w:t> </w:t>
      </w:r>
      <w:r>
        <w:rPr>
          <w:color w:val="231F20"/>
          <w:sz w:val="18"/>
        </w:rPr>
        <w:t>ensayo</w:t>
      </w:r>
      <w:r>
        <w:rPr>
          <w:color w:val="231F20"/>
          <w:spacing w:val="-28"/>
          <w:sz w:val="18"/>
        </w:rPr>
        <w:t> </w:t>
      </w:r>
      <w:r>
        <w:rPr>
          <w:color w:val="231F20"/>
          <w:sz w:val="18"/>
        </w:rPr>
        <w:t>de</w:t>
      </w:r>
      <w:r>
        <w:rPr>
          <w:color w:val="231F20"/>
          <w:spacing w:val="-28"/>
          <w:sz w:val="18"/>
        </w:rPr>
        <w:t> </w:t>
      </w:r>
      <w:r>
        <w:rPr>
          <w:color w:val="231F20"/>
          <w:sz w:val="18"/>
        </w:rPr>
        <w:t>Fenollosa</w:t>
      </w:r>
      <w:r>
        <w:rPr>
          <w:color w:val="231F20"/>
          <w:spacing w:val="-28"/>
          <w:sz w:val="18"/>
        </w:rPr>
        <w:t> </w:t>
      </w:r>
      <w:r>
        <w:rPr>
          <w:color w:val="231F20"/>
          <w:sz w:val="18"/>
        </w:rPr>
        <w:t>sobre</w:t>
      </w:r>
      <w:r>
        <w:rPr>
          <w:color w:val="231F20"/>
          <w:spacing w:val="-28"/>
          <w:sz w:val="18"/>
        </w:rPr>
        <w:t> </w:t>
      </w:r>
      <w:r>
        <w:rPr>
          <w:color w:val="231F20"/>
          <w:sz w:val="18"/>
        </w:rPr>
        <w:t>los</w:t>
      </w:r>
      <w:r>
        <w:rPr>
          <w:color w:val="231F20"/>
          <w:spacing w:val="-28"/>
          <w:sz w:val="18"/>
        </w:rPr>
        <w:t> </w:t>
      </w:r>
      <w:r>
        <w:rPr>
          <w:color w:val="231F20"/>
          <w:sz w:val="18"/>
        </w:rPr>
        <w:t>caracteres</w:t>
      </w:r>
      <w:r>
        <w:rPr>
          <w:color w:val="231F20"/>
          <w:spacing w:val="-28"/>
          <w:sz w:val="18"/>
        </w:rPr>
        <w:t> </w:t>
      </w:r>
      <w:r>
        <w:rPr>
          <w:color w:val="231F20"/>
          <w:sz w:val="18"/>
        </w:rPr>
        <w:t>chinos,</w:t>
      </w:r>
      <w:r>
        <w:rPr>
          <w:color w:val="231F20"/>
          <w:spacing w:val="-28"/>
          <w:sz w:val="18"/>
        </w:rPr>
        <w:t> </w:t>
      </w:r>
      <w:r>
        <w:rPr>
          <w:color w:val="231F20"/>
          <w:sz w:val="18"/>
        </w:rPr>
        <w:t>en</w:t>
      </w:r>
      <w:r>
        <w:rPr>
          <w:color w:val="231F20"/>
          <w:spacing w:val="-28"/>
          <w:sz w:val="18"/>
        </w:rPr>
        <w:t> </w:t>
      </w:r>
      <w:r>
        <w:rPr>
          <w:color w:val="231F20"/>
          <w:sz w:val="18"/>
        </w:rPr>
        <w:t>San</w:t>
      </w:r>
      <w:r>
        <w:rPr>
          <w:color w:val="231F20"/>
          <w:spacing w:val="-28"/>
          <w:sz w:val="18"/>
        </w:rPr>
        <w:t> </w:t>
      </w:r>
      <w:r>
        <w:rPr>
          <w:color w:val="231F20"/>
          <w:sz w:val="18"/>
        </w:rPr>
        <w:t>Francisco</w:t>
      </w:r>
      <w:r>
        <w:rPr>
          <w:color w:val="231F20"/>
          <w:spacing w:val="-28"/>
          <w:sz w:val="18"/>
        </w:rPr>
        <w:t> </w:t>
      </w:r>
      <w:r>
        <w:rPr>
          <w:color w:val="231F20"/>
          <w:sz w:val="18"/>
        </w:rPr>
        <w:t>en el</w:t>
      </w:r>
      <w:r>
        <w:rPr>
          <w:color w:val="231F20"/>
          <w:spacing w:val="-14"/>
          <w:sz w:val="18"/>
        </w:rPr>
        <w:t> </w:t>
      </w:r>
      <w:r>
        <w:rPr>
          <w:color w:val="231F20"/>
          <w:sz w:val="18"/>
        </w:rPr>
        <w:t>año</w:t>
      </w:r>
      <w:r>
        <w:rPr>
          <w:color w:val="231F20"/>
          <w:spacing w:val="-14"/>
          <w:sz w:val="18"/>
        </w:rPr>
        <w:t> </w:t>
      </w:r>
      <w:r>
        <w:rPr>
          <w:color w:val="231F20"/>
          <w:sz w:val="18"/>
        </w:rPr>
        <w:t>de</w:t>
      </w:r>
      <w:r>
        <w:rPr>
          <w:color w:val="231F20"/>
          <w:spacing w:val="-14"/>
          <w:sz w:val="18"/>
        </w:rPr>
        <w:t> </w:t>
      </w:r>
      <w:r>
        <w:rPr>
          <w:color w:val="231F20"/>
          <w:sz w:val="18"/>
        </w:rPr>
        <w:t>1965</w:t>
      </w:r>
      <w:r>
        <w:rPr>
          <w:color w:val="231F20"/>
          <w:spacing w:val="-14"/>
          <w:sz w:val="18"/>
        </w:rPr>
        <w:t> </w:t>
      </w:r>
      <w:r>
        <w:rPr>
          <w:color w:val="231F20"/>
          <w:sz w:val="18"/>
        </w:rPr>
        <w:t>[...]</w:t>
      </w:r>
      <w:r>
        <w:rPr>
          <w:color w:val="231F20"/>
          <w:spacing w:val="-14"/>
          <w:sz w:val="18"/>
        </w:rPr>
        <w:t> </w:t>
      </w:r>
      <w:r>
        <w:rPr>
          <w:color w:val="231F20"/>
          <w:sz w:val="18"/>
        </w:rPr>
        <w:t>El</w:t>
      </w:r>
      <w:r>
        <w:rPr>
          <w:color w:val="231F20"/>
          <w:spacing w:val="-14"/>
          <w:sz w:val="18"/>
        </w:rPr>
        <w:t> </w:t>
      </w:r>
      <w:r>
        <w:rPr>
          <w:color w:val="231F20"/>
          <w:sz w:val="18"/>
        </w:rPr>
        <w:t>primer</w:t>
      </w:r>
      <w:r>
        <w:rPr>
          <w:color w:val="231F20"/>
          <w:spacing w:val="-14"/>
          <w:sz w:val="18"/>
        </w:rPr>
        <w:t> </w:t>
      </w:r>
      <w:r>
        <w:rPr>
          <w:color w:val="231F20"/>
          <w:sz w:val="18"/>
        </w:rPr>
        <w:t>ejemplar</w:t>
      </w:r>
      <w:r>
        <w:rPr>
          <w:color w:val="231F20"/>
          <w:spacing w:val="-14"/>
          <w:sz w:val="18"/>
        </w:rPr>
        <w:t> </w:t>
      </w:r>
      <w:r>
        <w:rPr>
          <w:color w:val="231F20"/>
          <w:sz w:val="18"/>
        </w:rPr>
        <w:t>que</w:t>
      </w:r>
      <w:r>
        <w:rPr>
          <w:color w:val="231F20"/>
          <w:spacing w:val="-14"/>
          <w:sz w:val="18"/>
        </w:rPr>
        <w:t> </w:t>
      </w:r>
      <w:r>
        <w:rPr>
          <w:color w:val="231F20"/>
          <w:sz w:val="18"/>
        </w:rPr>
        <w:t>leí</w:t>
      </w:r>
      <w:r>
        <w:rPr>
          <w:color w:val="231F20"/>
          <w:spacing w:val="-14"/>
          <w:sz w:val="18"/>
        </w:rPr>
        <w:t> </w:t>
      </w:r>
      <w:r>
        <w:rPr>
          <w:color w:val="231F20"/>
          <w:sz w:val="18"/>
        </w:rPr>
        <w:t>lo</w:t>
      </w:r>
      <w:r>
        <w:rPr>
          <w:color w:val="231F20"/>
          <w:spacing w:val="-14"/>
          <w:sz w:val="18"/>
        </w:rPr>
        <w:t> </w:t>
      </w:r>
      <w:r>
        <w:rPr>
          <w:color w:val="231F20"/>
          <w:sz w:val="18"/>
        </w:rPr>
        <w:t>compré</w:t>
      </w:r>
      <w:r>
        <w:rPr>
          <w:color w:val="231F20"/>
          <w:spacing w:val="-14"/>
          <w:sz w:val="18"/>
        </w:rPr>
        <w:t> </w:t>
      </w:r>
      <w:r>
        <w:rPr>
          <w:color w:val="231F20"/>
          <w:sz w:val="18"/>
        </w:rPr>
        <w:t>en</w:t>
      </w:r>
      <w:r>
        <w:rPr>
          <w:color w:val="231F20"/>
          <w:spacing w:val="-14"/>
          <w:sz w:val="18"/>
        </w:rPr>
        <w:t> </w:t>
      </w:r>
      <w:r>
        <w:rPr>
          <w:color w:val="231F20"/>
          <w:sz w:val="18"/>
        </w:rPr>
        <w:t>la</w:t>
      </w:r>
      <w:r>
        <w:rPr>
          <w:color w:val="231F20"/>
          <w:spacing w:val="-14"/>
          <w:sz w:val="18"/>
        </w:rPr>
        <w:t> </w:t>
      </w:r>
      <w:r>
        <w:rPr>
          <w:color w:val="231F20"/>
          <w:sz w:val="18"/>
        </w:rPr>
        <w:t>librería</w:t>
      </w:r>
      <w:r>
        <w:rPr>
          <w:color w:val="231F20"/>
          <w:spacing w:val="-14"/>
          <w:sz w:val="18"/>
        </w:rPr>
        <w:t> </w:t>
      </w:r>
      <w:r>
        <w:rPr>
          <w:color w:val="231F20"/>
          <w:sz w:val="18"/>
        </w:rPr>
        <w:t>City</w:t>
      </w:r>
      <w:r>
        <w:rPr>
          <w:color w:val="231F20"/>
          <w:spacing w:val="-14"/>
          <w:sz w:val="18"/>
        </w:rPr>
        <w:t> </w:t>
      </w:r>
      <w:r>
        <w:rPr>
          <w:color w:val="231F20"/>
          <w:sz w:val="18"/>
        </w:rPr>
        <w:t>Lights.</w:t>
      </w:r>
      <w:r>
        <w:rPr>
          <w:color w:val="231F20"/>
          <w:spacing w:val="-14"/>
          <w:sz w:val="18"/>
        </w:rPr>
        <w:t> </w:t>
      </w:r>
      <w:r>
        <w:rPr>
          <w:color w:val="231F20"/>
          <w:sz w:val="18"/>
        </w:rPr>
        <w:t>En- tonces</w:t>
      </w:r>
      <w:r>
        <w:rPr>
          <w:color w:val="231F20"/>
          <w:spacing w:val="-30"/>
          <w:sz w:val="18"/>
        </w:rPr>
        <w:t> </w:t>
      </w:r>
      <w:r>
        <w:rPr>
          <w:color w:val="231F20"/>
          <w:sz w:val="18"/>
        </w:rPr>
        <w:t>era</w:t>
      </w:r>
      <w:r>
        <w:rPr>
          <w:color w:val="231F20"/>
          <w:spacing w:val="-30"/>
          <w:sz w:val="18"/>
        </w:rPr>
        <w:t> </w:t>
      </w:r>
      <w:r>
        <w:rPr>
          <w:color w:val="231F20"/>
          <w:sz w:val="18"/>
        </w:rPr>
        <w:t>yo</w:t>
      </w:r>
      <w:r>
        <w:rPr>
          <w:color w:val="231F20"/>
          <w:spacing w:val="-30"/>
          <w:sz w:val="18"/>
        </w:rPr>
        <w:t> </w:t>
      </w:r>
      <w:r>
        <w:rPr>
          <w:color w:val="231F20"/>
          <w:sz w:val="18"/>
        </w:rPr>
        <w:t>estudiante</w:t>
      </w:r>
      <w:r>
        <w:rPr>
          <w:color w:val="231F20"/>
          <w:spacing w:val="-30"/>
          <w:sz w:val="18"/>
        </w:rPr>
        <w:t> </w:t>
      </w:r>
      <w:r>
        <w:rPr>
          <w:color w:val="231F20"/>
          <w:sz w:val="18"/>
        </w:rPr>
        <w:t>de</w:t>
      </w:r>
      <w:r>
        <w:rPr>
          <w:color w:val="231F20"/>
          <w:spacing w:val="-30"/>
          <w:sz w:val="18"/>
        </w:rPr>
        <w:t> </w:t>
      </w:r>
      <w:r>
        <w:rPr>
          <w:color w:val="231F20"/>
          <w:sz w:val="18"/>
        </w:rPr>
        <w:t>lengua</w:t>
      </w:r>
      <w:r>
        <w:rPr>
          <w:color w:val="231F20"/>
          <w:spacing w:val="-30"/>
          <w:sz w:val="18"/>
        </w:rPr>
        <w:t> </w:t>
      </w:r>
      <w:r>
        <w:rPr>
          <w:color w:val="231F20"/>
          <w:sz w:val="18"/>
        </w:rPr>
        <w:t>china</w:t>
      </w:r>
      <w:r>
        <w:rPr>
          <w:color w:val="231F20"/>
          <w:spacing w:val="-30"/>
          <w:sz w:val="18"/>
        </w:rPr>
        <w:t> </w:t>
      </w:r>
      <w:r>
        <w:rPr>
          <w:color w:val="231F20"/>
          <w:sz w:val="18"/>
        </w:rPr>
        <w:t>(la</w:t>
      </w:r>
      <w:r>
        <w:rPr>
          <w:color w:val="231F20"/>
          <w:spacing w:val="-30"/>
          <w:sz w:val="18"/>
        </w:rPr>
        <w:t> </w:t>
      </w:r>
      <w:r>
        <w:rPr>
          <w:color w:val="231F20"/>
          <w:sz w:val="18"/>
        </w:rPr>
        <w:t>lengua</w:t>
      </w:r>
      <w:r>
        <w:rPr>
          <w:color w:val="231F20"/>
          <w:spacing w:val="-30"/>
          <w:sz w:val="18"/>
        </w:rPr>
        <w:t> </w:t>
      </w:r>
      <w:r>
        <w:rPr>
          <w:color w:val="231F20"/>
          <w:sz w:val="18"/>
        </w:rPr>
        <w:t>china</w:t>
      </w:r>
      <w:r>
        <w:rPr>
          <w:color w:val="231F20"/>
          <w:spacing w:val="-30"/>
          <w:sz w:val="18"/>
        </w:rPr>
        <w:t> </w:t>
      </w:r>
      <w:r>
        <w:rPr>
          <w:color w:val="231F20"/>
          <w:sz w:val="18"/>
        </w:rPr>
        <w:t>es</w:t>
      </w:r>
      <w:r>
        <w:rPr>
          <w:color w:val="231F20"/>
          <w:spacing w:val="-30"/>
          <w:sz w:val="18"/>
        </w:rPr>
        <w:t> </w:t>
      </w:r>
      <w:r>
        <w:rPr>
          <w:color w:val="231F20"/>
          <w:sz w:val="18"/>
        </w:rPr>
        <w:t>esencialmente</w:t>
      </w:r>
      <w:r>
        <w:rPr>
          <w:color w:val="231F20"/>
          <w:spacing w:val="-30"/>
          <w:sz w:val="18"/>
        </w:rPr>
        <w:t> </w:t>
      </w:r>
      <w:r>
        <w:rPr>
          <w:color w:val="231F20"/>
          <w:sz w:val="18"/>
        </w:rPr>
        <w:t>una</w:t>
      </w:r>
      <w:r>
        <w:rPr>
          <w:color w:val="231F20"/>
          <w:spacing w:val="-30"/>
          <w:sz w:val="18"/>
        </w:rPr>
        <w:t> </w:t>
      </w:r>
      <w:r>
        <w:rPr>
          <w:color w:val="231F20"/>
          <w:sz w:val="18"/>
        </w:rPr>
        <w:t>escritura) [...]</w:t>
      </w:r>
      <w:r>
        <w:rPr>
          <w:color w:val="231F20"/>
          <w:spacing w:val="-16"/>
          <w:sz w:val="18"/>
        </w:rPr>
        <w:t> </w:t>
      </w:r>
      <w:r>
        <w:rPr>
          <w:color w:val="231F20"/>
          <w:spacing w:val="-4"/>
          <w:sz w:val="18"/>
        </w:rPr>
        <w:t>Trabajé</w:t>
      </w:r>
      <w:r>
        <w:rPr>
          <w:color w:val="231F20"/>
          <w:spacing w:val="-10"/>
          <w:sz w:val="18"/>
        </w:rPr>
        <w:t> </w:t>
      </w:r>
      <w:r>
        <w:rPr>
          <w:color w:val="231F20"/>
          <w:sz w:val="18"/>
        </w:rPr>
        <w:t>intermitentemente</w:t>
      </w:r>
      <w:r>
        <w:rPr>
          <w:color w:val="231F20"/>
          <w:spacing w:val="-10"/>
          <w:sz w:val="18"/>
        </w:rPr>
        <w:t> </w:t>
      </w:r>
      <w:r>
        <w:rPr>
          <w:color w:val="231F20"/>
          <w:sz w:val="18"/>
        </w:rPr>
        <w:t>en</w:t>
      </w:r>
      <w:r>
        <w:rPr>
          <w:color w:val="231F20"/>
          <w:spacing w:val="-10"/>
          <w:sz w:val="18"/>
        </w:rPr>
        <w:t> </w:t>
      </w:r>
      <w:r>
        <w:rPr>
          <w:color w:val="231F20"/>
          <w:sz w:val="18"/>
        </w:rPr>
        <w:t>la</w:t>
      </w:r>
      <w:r>
        <w:rPr>
          <w:color w:val="231F20"/>
          <w:spacing w:val="-10"/>
          <w:sz w:val="18"/>
        </w:rPr>
        <w:t> </w:t>
      </w:r>
      <w:r>
        <w:rPr>
          <w:color w:val="231F20"/>
          <w:sz w:val="18"/>
        </w:rPr>
        <w:t>traducción</w:t>
      </w:r>
      <w:r>
        <w:rPr>
          <w:color w:val="231F20"/>
          <w:spacing w:val="-10"/>
          <w:sz w:val="18"/>
        </w:rPr>
        <w:t> </w:t>
      </w:r>
      <w:r>
        <w:rPr>
          <w:color w:val="231F20"/>
          <w:sz w:val="18"/>
        </w:rPr>
        <w:t>de</w:t>
      </w:r>
      <w:r>
        <w:rPr>
          <w:color w:val="231F20"/>
          <w:spacing w:val="-10"/>
          <w:sz w:val="18"/>
        </w:rPr>
        <w:t> </w:t>
      </w:r>
      <w:r>
        <w:rPr>
          <w:color w:val="231F20"/>
          <w:sz w:val="18"/>
        </w:rPr>
        <w:t>este</w:t>
      </w:r>
      <w:r>
        <w:rPr>
          <w:color w:val="231F20"/>
          <w:spacing w:val="-10"/>
          <w:sz w:val="18"/>
        </w:rPr>
        <w:t> </w:t>
      </w:r>
      <w:r>
        <w:rPr>
          <w:color w:val="231F20"/>
          <w:sz w:val="18"/>
        </w:rPr>
        <w:t>texto</w:t>
      </w:r>
      <w:r>
        <w:rPr>
          <w:color w:val="231F20"/>
          <w:spacing w:val="-10"/>
          <w:sz w:val="18"/>
        </w:rPr>
        <w:t> </w:t>
      </w:r>
      <w:r>
        <w:rPr>
          <w:color w:val="231F20"/>
          <w:sz w:val="18"/>
        </w:rPr>
        <w:t>hasta</w:t>
      </w:r>
      <w:r>
        <w:rPr>
          <w:color w:val="231F20"/>
          <w:spacing w:val="-10"/>
          <w:sz w:val="18"/>
        </w:rPr>
        <w:t> </w:t>
      </w:r>
      <w:r>
        <w:rPr>
          <w:color w:val="231F20"/>
          <w:sz w:val="18"/>
        </w:rPr>
        <w:t>principios</w:t>
      </w:r>
      <w:r>
        <w:rPr>
          <w:color w:val="231F20"/>
          <w:spacing w:val="-10"/>
          <w:sz w:val="18"/>
        </w:rPr>
        <w:t> </w:t>
      </w:r>
      <w:r>
        <w:rPr>
          <w:color w:val="231F20"/>
          <w:sz w:val="18"/>
        </w:rPr>
        <w:t>de</w:t>
      </w:r>
      <w:r>
        <w:rPr>
          <w:color w:val="231F20"/>
          <w:spacing w:val="-10"/>
          <w:sz w:val="18"/>
        </w:rPr>
        <w:t> </w:t>
      </w:r>
      <w:r>
        <w:rPr>
          <w:color w:val="231F20"/>
          <w:sz w:val="18"/>
        </w:rPr>
        <w:t>1968 en que perdí mi ejemplar anotado del texto original. En 1969 obtuve otro ejemplar y</w:t>
      </w:r>
      <w:r>
        <w:rPr>
          <w:color w:val="231F20"/>
          <w:spacing w:val="-4"/>
          <w:sz w:val="18"/>
        </w:rPr>
        <w:t> </w:t>
      </w:r>
      <w:r>
        <w:rPr>
          <w:color w:val="231F20"/>
          <w:sz w:val="18"/>
        </w:rPr>
        <w:t>reanudé</w:t>
      </w:r>
      <w:r>
        <w:rPr>
          <w:color w:val="231F20"/>
          <w:spacing w:val="-4"/>
          <w:sz w:val="18"/>
        </w:rPr>
        <w:t> </w:t>
      </w:r>
      <w:r>
        <w:rPr>
          <w:color w:val="231F20"/>
          <w:sz w:val="18"/>
        </w:rPr>
        <w:t>con</w:t>
      </w:r>
      <w:r>
        <w:rPr>
          <w:color w:val="231F20"/>
          <w:spacing w:val="-4"/>
          <w:sz w:val="18"/>
        </w:rPr>
        <w:t> </w:t>
      </w:r>
      <w:r>
        <w:rPr>
          <w:color w:val="231F20"/>
          <w:sz w:val="18"/>
        </w:rPr>
        <w:t>poca</w:t>
      </w:r>
      <w:r>
        <w:rPr>
          <w:color w:val="231F20"/>
          <w:spacing w:val="-4"/>
          <w:sz w:val="18"/>
        </w:rPr>
        <w:t> </w:t>
      </w:r>
      <w:r>
        <w:rPr>
          <w:color w:val="231F20"/>
          <w:sz w:val="18"/>
        </w:rPr>
        <w:t>regularidad</w:t>
      </w:r>
      <w:r>
        <w:rPr>
          <w:color w:val="231F20"/>
          <w:spacing w:val="-4"/>
          <w:sz w:val="18"/>
        </w:rPr>
        <w:t> </w:t>
      </w:r>
      <w:r>
        <w:rPr>
          <w:color w:val="231F20"/>
          <w:sz w:val="18"/>
        </w:rPr>
        <w:t>el</w:t>
      </w:r>
      <w:r>
        <w:rPr>
          <w:color w:val="231F20"/>
          <w:spacing w:val="-4"/>
          <w:sz w:val="18"/>
        </w:rPr>
        <w:t> </w:t>
      </w:r>
      <w:r>
        <w:rPr>
          <w:color w:val="231F20"/>
          <w:sz w:val="18"/>
        </w:rPr>
        <w:t>trabajo</w:t>
      </w:r>
      <w:r>
        <w:rPr>
          <w:color w:val="231F20"/>
          <w:spacing w:val="-4"/>
          <w:sz w:val="18"/>
        </w:rPr>
        <w:t> </w:t>
      </w:r>
      <w:r>
        <w:rPr>
          <w:color w:val="231F20"/>
          <w:sz w:val="18"/>
        </w:rPr>
        <w:t>de</w:t>
      </w:r>
      <w:r>
        <w:rPr>
          <w:color w:val="231F20"/>
          <w:spacing w:val="-4"/>
          <w:sz w:val="18"/>
        </w:rPr>
        <w:t> </w:t>
      </w:r>
      <w:r>
        <w:rPr>
          <w:color w:val="231F20"/>
          <w:sz w:val="18"/>
        </w:rPr>
        <w:t>traducción</w:t>
      </w:r>
      <w:r>
        <w:rPr>
          <w:color w:val="231F20"/>
          <w:spacing w:val="-4"/>
          <w:sz w:val="18"/>
        </w:rPr>
        <w:t> </w:t>
      </w:r>
      <w:r>
        <w:rPr>
          <w:color w:val="231F20"/>
          <w:sz w:val="18"/>
        </w:rPr>
        <w:t>que</w:t>
      </w:r>
      <w:r>
        <w:rPr>
          <w:color w:val="231F20"/>
          <w:spacing w:val="-4"/>
          <w:sz w:val="18"/>
        </w:rPr>
        <w:t> </w:t>
      </w:r>
      <w:r>
        <w:rPr>
          <w:color w:val="231F20"/>
          <w:sz w:val="18"/>
        </w:rPr>
        <w:t>apenas</w:t>
      </w:r>
      <w:r>
        <w:rPr>
          <w:color w:val="231F20"/>
          <w:spacing w:val="-4"/>
          <w:sz w:val="18"/>
        </w:rPr>
        <w:t> </w:t>
      </w:r>
      <w:r>
        <w:rPr>
          <w:color w:val="231F20"/>
          <w:sz w:val="18"/>
        </w:rPr>
        <w:t>ahora</w:t>
      </w:r>
      <w:r>
        <w:rPr>
          <w:color w:val="231F20"/>
          <w:spacing w:val="-4"/>
          <w:sz w:val="18"/>
        </w:rPr>
        <w:t> </w:t>
      </w:r>
      <w:r>
        <w:rPr>
          <w:color w:val="231F20"/>
          <w:sz w:val="18"/>
        </w:rPr>
        <w:t>he</w:t>
      </w:r>
      <w:r>
        <w:rPr>
          <w:color w:val="231F20"/>
          <w:spacing w:val="-4"/>
          <w:sz w:val="18"/>
        </w:rPr>
        <w:t> </w:t>
      </w:r>
      <w:r>
        <w:rPr>
          <w:color w:val="231F20"/>
          <w:sz w:val="18"/>
        </w:rPr>
        <w:t>podido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140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rPr>
        <w:t>La esencia de la construcción de sentido que se asienta en el ideograma</w:t>
      </w:r>
      <w:r>
        <w:rPr>
          <w:color w:val="231F20"/>
          <w:spacing w:val="-39"/>
        </w:rPr>
        <w:t> </w:t>
      </w:r>
      <w:r>
        <w:rPr>
          <w:color w:val="231F20"/>
        </w:rPr>
        <w:t>radica</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carácter</w:t>
      </w:r>
      <w:r>
        <w:rPr>
          <w:color w:val="231F20"/>
          <w:spacing w:val="-39"/>
        </w:rPr>
        <w:t> </w:t>
      </w:r>
      <w:r>
        <w:rPr>
          <w:color w:val="231F20"/>
        </w:rPr>
        <w:t>de</w:t>
      </w:r>
      <w:r>
        <w:rPr>
          <w:color w:val="231F20"/>
          <w:spacing w:val="-39"/>
        </w:rPr>
        <w:t> </w:t>
      </w:r>
      <w:r>
        <w:rPr>
          <w:i/>
          <w:color w:val="231F20"/>
        </w:rPr>
        <w:t>idea</w:t>
      </w:r>
      <w:r>
        <w:rPr>
          <w:i/>
          <w:color w:val="231F20"/>
          <w:spacing w:val="-39"/>
        </w:rPr>
        <w:t> </w:t>
      </w:r>
      <w:r>
        <w:rPr>
          <w:i/>
          <w:color w:val="231F20"/>
        </w:rPr>
        <w:t>verbal</w:t>
      </w:r>
      <w:r>
        <w:rPr>
          <w:i/>
          <w:color w:val="231F20"/>
          <w:spacing w:val="-39"/>
        </w:rPr>
        <w:t> </w:t>
      </w:r>
      <w:r>
        <w:rPr>
          <w:i/>
          <w:color w:val="231F20"/>
        </w:rPr>
        <w:t>de</w:t>
      </w:r>
      <w:r>
        <w:rPr>
          <w:i/>
          <w:color w:val="231F20"/>
          <w:spacing w:val="-39"/>
        </w:rPr>
        <w:t> </w:t>
      </w:r>
      <w:r>
        <w:rPr>
          <w:i/>
          <w:color w:val="231F20"/>
        </w:rPr>
        <w:t>acción</w:t>
      </w:r>
      <w:r>
        <w:rPr>
          <w:i/>
          <w:color w:val="231F20"/>
          <w:spacing w:val="-39"/>
        </w:rPr>
        <w:t> </w:t>
      </w:r>
      <w:r>
        <w:rPr>
          <w:color w:val="231F20"/>
        </w:rPr>
        <w:t>que</w:t>
      </w:r>
      <w:r>
        <w:rPr>
          <w:color w:val="231F20"/>
          <w:spacing w:val="-39"/>
        </w:rPr>
        <w:t> </w:t>
      </w:r>
      <w:r>
        <w:rPr>
          <w:color w:val="231F20"/>
        </w:rPr>
        <w:t>lo</w:t>
      </w:r>
      <w:r>
        <w:rPr>
          <w:color w:val="231F20"/>
          <w:spacing w:val="-39"/>
        </w:rPr>
        <w:t> </w:t>
      </w:r>
      <w:r>
        <w:rPr>
          <w:color w:val="231F20"/>
        </w:rPr>
        <w:t>sopor- ta.</w:t>
      </w:r>
      <w:r>
        <w:rPr>
          <w:color w:val="231F20"/>
          <w:spacing w:val="-38"/>
        </w:rPr>
        <w:t> </w:t>
      </w:r>
      <w:r>
        <w:rPr>
          <w:color w:val="231F20"/>
        </w:rPr>
        <w:t>Como</w:t>
      </w:r>
      <w:r>
        <w:rPr>
          <w:color w:val="231F20"/>
          <w:spacing w:val="-38"/>
        </w:rPr>
        <w:t> </w:t>
      </w:r>
      <w:r>
        <w:rPr>
          <w:color w:val="231F20"/>
        </w:rPr>
        <w:t>explica</w:t>
      </w:r>
      <w:r>
        <w:rPr>
          <w:color w:val="231F20"/>
          <w:spacing w:val="-38"/>
        </w:rPr>
        <w:t> </w:t>
      </w:r>
      <w:r>
        <w:rPr>
          <w:color w:val="231F20"/>
        </w:rPr>
        <w:t>Fenollosa,</w:t>
      </w:r>
      <w:r>
        <w:rPr>
          <w:color w:val="231F20"/>
          <w:spacing w:val="-38"/>
        </w:rPr>
        <w:t> </w:t>
      </w:r>
      <w:r>
        <w:rPr>
          <w:color w:val="231F20"/>
        </w:rPr>
        <w:t>los</w:t>
      </w:r>
      <w:r>
        <w:rPr>
          <w:color w:val="231F20"/>
          <w:spacing w:val="-38"/>
        </w:rPr>
        <w:t> </w:t>
      </w:r>
      <w:r>
        <w:rPr>
          <w:color w:val="231F20"/>
        </w:rPr>
        <w:t>caracteres</w:t>
      </w:r>
      <w:r>
        <w:rPr>
          <w:color w:val="231F20"/>
          <w:spacing w:val="-38"/>
        </w:rPr>
        <w:t> </w:t>
      </w:r>
      <w:r>
        <w:rPr>
          <w:color w:val="231F20"/>
        </w:rPr>
        <w:t>chinos</w:t>
      </w:r>
      <w:r>
        <w:rPr>
          <w:color w:val="231F20"/>
          <w:spacing w:val="-38"/>
        </w:rPr>
        <w:t> </w:t>
      </w:r>
      <w:r>
        <w:rPr>
          <w:color w:val="231F20"/>
        </w:rPr>
        <w:t>guardan</w:t>
      </w:r>
      <w:r>
        <w:rPr>
          <w:color w:val="231F20"/>
          <w:spacing w:val="-38"/>
        </w:rPr>
        <w:t> </w:t>
      </w:r>
      <w:r>
        <w:rPr>
          <w:color w:val="231F20"/>
        </w:rPr>
        <w:t>un</w:t>
      </w:r>
      <w:r>
        <w:rPr>
          <w:color w:val="231F20"/>
          <w:spacing w:val="-38"/>
        </w:rPr>
        <w:t> </w:t>
      </w:r>
      <w:r>
        <w:rPr>
          <w:color w:val="231F20"/>
        </w:rPr>
        <w:t>sentido de</w:t>
      </w:r>
      <w:r>
        <w:rPr>
          <w:color w:val="231F20"/>
          <w:spacing w:val="-29"/>
        </w:rPr>
        <w:t> </w:t>
      </w:r>
      <w:r>
        <w:rPr>
          <w:color w:val="231F20"/>
        </w:rPr>
        <w:t>plasticidad</w:t>
      </w:r>
      <w:r>
        <w:rPr>
          <w:color w:val="231F20"/>
          <w:spacing w:val="-29"/>
        </w:rPr>
        <w:t> </w:t>
      </w:r>
      <w:r>
        <w:rPr>
          <w:color w:val="231F20"/>
        </w:rPr>
        <w:t>y</w:t>
      </w:r>
      <w:r>
        <w:rPr>
          <w:color w:val="231F20"/>
          <w:spacing w:val="-29"/>
        </w:rPr>
        <w:t> </w:t>
      </w:r>
      <w:r>
        <w:rPr>
          <w:color w:val="231F20"/>
        </w:rPr>
        <w:t>movimiento,</w:t>
      </w:r>
      <w:r>
        <w:rPr>
          <w:color w:val="231F20"/>
          <w:spacing w:val="-29"/>
        </w:rPr>
        <w:t> </w:t>
      </w:r>
      <w:r>
        <w:rPr>
          <w:color w:val="231F20"/>
        </w:rPr>
        <w:t>ya</w:t>
      </w:r>
      <w:r>
        <w:rPr>
          <w:color w:val="231F20"/>
          <w:spacing w:val="-29"/>
        </w:rPr>
        <w:t> </w:t>
      </w:r>
      <w:r>
        <w:rPr>
          <w:color w:val="231F20"/>
        </w:rPr>
        <w:t>que</w:t>
      </w:r>
      <w:r>
        <w:rPr>
          <w:color w:val="231F20"/>
          <w:spacing w:val="-29"/>
        </w:rPr>
        <w:t> </w:t>
      </w:r>
      <w:r>
        <w:rPr>
          <w:color w:val="231F20"/>
        </w:rPr>
        <w:t>son</w:t>
      </w:r>
      <w:r>
        <w:rPr>
          <w:color w:val="231F20"/>
          <w:spacing w:val="-29"/>
        </w:rPr>
        <w:t> </w:t>
      </w:r>
      <w:r>
        <w:rPr>
          <w:color w:val="231F20"/>
        </w:rPr>
        <w:t>“imágenes</w:t>
      </w:r>
      <w:r>
        <w:rPr>
          <w:color w:val="231F20"/>
          <w:spacing w:val="-29"/>
        </w:rPr>
        <w:t> </w:t>
      </w:r>
      <w:r>
        <w:rPr>
          <w:color w:val="231F20"/>
        </w:rPr>
        <w:t>taquigráficas</w:t>
      </w:r>
      <w:r>
        <w:rPr>
          <w:color w:val="231F20"/>
          <w:spacing w:val="-29"/>
        </w:rPr>
        <w:t> </w:t>
      </w:r>
      <w:r>
        <w:rPr>
          <w:color w:val="231F20"/>
        </w:rPr>
        <w:t>de acciones</w:t>
      </w:r>
      <w:r>
        <w:rPr>
          <w:color w:val="231F20"/>
          <w:spacing w:val="-19"/>
        </w:rPr>
        <w:t> </w:t>
      </w:r>
      <w:r>
        <w:rPr>
          <w:color w:val="231F20"/>
        </w:rPr>
        <w:t>o</w:t>
      </w:r>
      <w:r>
        <w:rPr>
          <w:color w:val="231F20"/>
          <w:spacing w:val="-19"/>
        </w:rPr>
        <w:t> </w:t>
      </w:r>
      <w:r>
        <w:rPr>
          <w:color w:val="231F20"/>
        </w:rPr>
        <w:t>procesos”.</w:t>
      </w:r>
      <w:r>
        <w:rPr>
          <w:color w:val="231F20"/>
          <w:position w:val="8"/>
          <w:sz w:val="13"/>
        </w:rPr>
        <w:t>46</w:t>
      </w:r>
      <w:r>
        <w:rPr>
          <w:color w:val="231F20"/>
          <w:spacing w:val="5"/>
          <w:position w:val="8"/>
          <w:sz w:val="13"/>
        </w:rPr>
        <w:t> </w:t>
      </w:r>
      <w:r>
        <w:rPr>
          <w:color w:val="231F20"/>
        </w:rPr>
        <w:t>De</w:t>
      </w:r>
      <w:r>
        <w:rPr>
          <w:color w:val="231F20"/>
          <w:spacing w:val="-19"/>
        </w:rPr>
        <w:t> </w:t>
      </w:r>
      <w:r>
        <w:rPr>
          <w:color w:val="231F20"/>
        </w:rPr>
        <w:t>los</w:t>
      </w:r>
      <w:r>
        <w:rPr>
          <w:color w:val="231F20"/>
          <w:spacing w:val="-19"/>
        </w:rPr>
        <w:t> </w:t>
      </w:r>
      <w:r>
        <w:rPr>
          <w:color w:val="231F20"/>
        </w:rPr>
        <w:t>planteamientos</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spacing w:val="-3"/>
        </w:rPr>
        <w:t>autor,</w:t>
      </w:r>
      <w:r>
        <w:rPr>
          <w:color w:val="231F20"/>
          <w:spacing w:val="-19"/>
        </w:rPr>
        <w:t> </w:t>
      </w:r>
      <w:r>
        <w:rPr>
          <w:color w:val="231F20"/>
        </w:rPr>
        <w:t>me</w:t>
      </w:r>
      <w:r>
        <w:rPr>
          <w:color w:val="231F20"/>
          <w:spacing w:val="-19"/>
        </w:rPr>
        <w:t> </w:t>
      </w:r>
      <w:r>
        <w:rPr>
          <w:color w:val="231F20"/>
        </w:rPr>
        <w:t>im- porta</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momento</w:t>
      </w:r>
      <w:r>
        <w:rPr>
          <w:color w:val="231F20"/>
          <w:spacing w:val="-19"/>
        </w:rPr>
        <w:t> </w:t>
      </w:r>
      <w:r>
        <w:rPr>
          <w:color w:val="231F20"/>
        </w:rPr>
        <w:t>recuperar</w:t>
      </w:r>
      <w:r>
        <w:rPr>
          <w:color w:val="231F20"/>
          <w:spacing w:val="-19"/>
        </w:rPr>
        <w:t> </w:t>
      </w:r>
      <w:r>
        <w:rPr>
          <w:color w:val="231F20"/>
        </w:rPr>
        <w:t>ese</w:t>
      </w:r>
      <w:r>
        <w:rPr>
          <w:color w:val="231F20"/>
          <w:spacing w:val="-19"/>
        </w:rPr>
        <w:t> </w:t>
      </w:r>
      <w:r>
        <w:rPr>
          <w:color w:val="231F20"/>
        </w:rPr>
        <w:t>sentido</w:t>
      </w:r>
      <w:r>
        <w:rPr>
          <w:color w:val="231F20"/>
          <w:spacing w:val="-19"/>
        </w:rPr>
        <w:t> </w:t>
      </w:r>
      <w:r>
        <w:rPr>
          <w:color w:val="231F20"/>
        </w:rPr>
        <w:t>“taquigráfico”</w:t>
      </w:r>
      <w:r>
        <w:rPr>
          <w:color w:val="231F20"/>
          <w:spacing w:val="-19"/>
        </w:rPr>
        <w:t> </w:t>
      </w:r>
      <w:r>
        <w:rPr>
          <w:color w:val="231F20"/>
        </w:rPr>
        <w:t>o</w:t>
      </w:r>
      <w:r>
        <w:rPr>
          <w:color w:val="231F20"/>
          <w:spacing w:val="-19"/>
        </w:rPr>
        <w:t> </w:t>
      </w:r>
      <w:r>
        <w:rPr>
          <w:color w:val="231F20"/>
        </w:rPr>
        <w:t>abre- viado</w:t>
      </w:r>
      <w:r>
        <w:rPr>
          <w:color w:val="231F20"/>
          <w:spacing w:val="-40"/>
        </w:rPr>
        <w:t> </w:t>
      </w:r>
      <w:r>
        <w:rPr>
          <w:color w:val="231F20"/>
        </w:rPr>
        <w:t>de</w:t>
      </w:r>
      <w:r>
        <w:rPr>
          <w:color w:val="231F20"/>
          <w:spacing w:val="-40"/>
        </w:rPr>
        <w:t> </w:t>
      </w:r>
      <w:r>
        <w:rPr>
          <w:color w:val="231F20"/>
        </w:rPr>
        <w:t>representación</w:t>
      </w:r>
      <w:r>
        <w:rPr>
          <w:color w:val="231F20"/>
          <w:spacing w:val="-40"/>
        </w:rPr>
        <w:t> </w:t>
      </w:r>
      <w:r>
        <w:rPr>
          <w:color w:val="231F20"/>
        </w:rPr>
        <w:t>de</w:t>
      </w:r>
      <w:r>
        <w:rPr>
          <w:color w:val="231F20"/>
          <w:spacing w:val="-40"/>
        </w:rPr>
        <w:t> </w:t>
      </w:r>
      <w:r>
        <w:rPr>
          <w:color w:val="231F20"/>
        </w:rPr>
        <w:t>acciones</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instaura</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ideograma</w:t>
      </w:r>
      <w:r>
        <w:rPr>
          <w:color w:val="231F20"/>
          <w:spacing w:val="-40"/>
        </w:rPr>
        <w:t> </w:t>
      </w:r>
      <w:r>
        <w:rPr>
          <w:color w:val="231F20"/>
        </w:rPr>
        <w:t>y en</w:t>
      </w:r>
      <w:r>
        <w:rPr>
          <w:color w:val="231F20"/>
          <w:spacing w:val="-25"/>
        </w:rPr>
        <w:t> </w:t>
      </w:r>
      <w:r>
        <w:rPr>
          <w:color w:val="231F20"/>
        </w:rPr>
        <w:t>el</w:t>
      </w:r>
      <w:r>
        <w:rPr>
          <w:color w:val="231F20"/>
          <w:spacing w:val="-25"/>
        </w:rPr>
        <w:t> </w:t>
      </w:r>
      <w:r>
        <w:rPr>
          <w:color w:val="231F20"/>
        </w:rPr>
        <w:t>cual</w:t>
      </w:r>
      <w:r>
        <w:rPr>
          <w:color w:val="231F20"/>
          <w:spacing w:val="-25"/>
        </w:rPr>
        <w:t> </w:t>
      </w:r>
      <w:r>
        <w:rPr>
          <w:color w:val="231F20"/>
        </w:rPr>
        <w:t>se</w:t>
      </w:r>
      <w:r>
        <w:rPr>
          <w:color w:val="231F20"/>
          <w:spacing w:val="-25"/>
        </w:rPr>
        <w:t> </w:t>
      </w:r>
      <w:r>
        <w:rPr>
          <w:color w:val="231F20"/>
        </w:rPr>
        <w:t>sustenta</w:t>
      </w:r>
      <w:r>
        <w:rPr>
          <w:color w:val="231F20"/>
          <w:spacing w:val="-25"/>
        </w:rPr>
        <w:t> </w:t>
      </w:r>
      <w:r>
        <w:rPr>
          <w:color w:val="231F20"/>
        </w:rPr>
        <w:t>el</w:t>
      </w:r>
      <w:r>
        <w:rPr>
          <w:color w:val="231F20"/>
          <w:spacing w:val="-25"/>
        </w:rPr>
        <w:t> </w:t>
      </w:r>
      <w:r>
        <w:rPr>
          <w:color w:val="231F20"/>
        </w:rPr>
        <w:t>principio</w:t>
      </w:r>
      <w:r>
        <w:rPr>
          <w:color w:val="231F20"/>
          <w:spacing w:val="-25"/>
        </w:rPr>
        <w:t> </w:t>
      </w:r>
      <w:r>
        <w:rPr>
          <w:color w:val="231F20"/>
        </w:rPr>
        <w:t>dramático</w:t>
      </w:r>
      <w:r>
        <w:rPr>
          <w:color w:val="231F20"/>
          <w:spacing w:val="-25"/>
        </w:rPr>
        <w:t> </w:t>
      </w:r>
      <w:r>
        <w:rPr>
          <w:color w:val="231F20"/>
        </w:rPr>
        <w:t>ponderado</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ensayo y</w:t>
      </w:r>
      <w:r>
        <w:rPr>
          <w:color w:val="231F20"/>
          <w:spacing w:val="-34"/>
        </w:rPr>
        <w:t> </w:t>
      </w:r>
      <w:r>
        <w:rPr>
          <w:color w:val="231F20"/>
        </w:rPr>
        <w:t>recuperador</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raíz</w:t>
      </w:r>
      <w:r>
        <w:rPr>
          <w:color w:val="231F20"/>
          <w:spacing w:val="-34"/>
        </w:rPr>
        <w:t> </w:t>
      </w:r>
      <w:r>
        <w:rPr>
          <w:color w:val="231F20"/>
        </w:rPr>
        <w:t>etimológica</w:t>
      </w:r>
      <w:r>
        <w:rPr>
          <w:color w:val="231F20"/>
          <w:spacing w:val="-34"/>
        </w:rPr>
        <w:t> </w:t>
      </w:r>
      <w:r>
        <w:rPr>
          <w:color w:val="231F20"/>
        </w:rPr>
        <w:t>de</w:t>
      </w:r>
      <w:r>
        <w:rPr>
          <w:color w:val="231F20"/>
          <w:spacing w:val="-34"/>
        </w:rPr>
        <w:t> </w:t>
      </w:r>
      <w:r>
        <w:rPr>
          <w:i/>
          <w:color w:val="231F20"/>
        </w:rPr>
        <w:t>drama</w:t>
      </w:r>
      <w:r>
        <w:rPr>
          <w:color w:val="231F20"/>
        </w:rPr>
        <w:t>,</w:t>
      </w:r>
      <w:r>
        <w:rPr>
          <w:color w:val="231F20"/>
          <w:spacing w:val="-34"/>
        </w:rPr>
        <w:t> </w:t>
      </w:r>
      <w:r>
        <w:rPr>
          <w:color w:val="231F20"/>
        </w:rPr>
        <w:t>la</w:t>
      </w:r>
      <w:r>
        <w:rPr>
          <w:color w:val="231F20"/>
          <w:spacing w:val="-34"/>
        </w:rPr>
        <w:t> </w:t>
      </w:r>
      <w:r>
        <w:rPr>
          <w:color w:val="231F20"/>
        </w:rPr>
        <w:t>cual</w:t>
      </w:r>
      <w:r>
        <w:rPr>
          <w:color w:val="231F20"/>
          <w:spacing w:val="-34"/>
        </w:rPr>
        <w:t> </w:t>
      </w:r>
      <w:r>
        <w:rPr>
          <w:color w:val="231F20"/>
        </w:rPr>
        <w:t>remite</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idea de</w:t>
      </w:r>
      <w:r>
        <w:rPr>
          <w:color w:val="231F20"/>
          <w:spacing w:val="-5"/>
        </w:rPr>
        <w:t> </w:t>
      </w:r>
      <w:r>
        <w:rPr>
          <w:color w:val="231F20"/>
        </w:rPr>
        <w:t>acción.</w:t>
      </w:r>
      <w:r>
        <w:rPr>
          <w:color w:val="231F20"/>
          <w:spacing w:val="-5"/>
        </w:rPr>
        <w:t> </w:t>
      </w:r>
      <w:r>
        <w:rPr>
          <w:color w:val="231F20"/>
        </w:rPr>
        <w:t>Fenollosa</w:t>
      </w:r>
      <w:r>
        <w:rPr>
          <w:color w:val="231F20"/>
          <w:spacing w:val="-5"/>
        </w:rPr>
        <w:t> </w:t>
      </w:r>
      <w:r>
        <w:rPr>
          <w:color w:val="231F20"/>
        </w:rPr>
        <w:t>subraya</w:t>
      </w:r>
      <w:r>
        <w:rPr>
          <w:color w:val="231F20"/>
          <w:spacing w:val="-5"/>
        </w:rPr>
        <w:t> </w:t>
      </w:r>
      <w:r>
        <w:rPr>
          <w:color w:val="231F20"/>
        </w:rPr>
        <w:t>la</w:t>
      </w:r>
      <w:r>
        <w:rPr>
          <w:color w:val="231F20"/>
          <w:spacing w:val="-5"/>
        </w:rPr>
        <w:t> </w:t>
      </w:r>
      <w:r>
        <w:rPr>
          <w:color w:val="231F20"/>
        </w:rPr>
        <w:t>marcada</w:t>
      </w:r>
      <w:r>
        <w:rPr>
          <w:color w:val="231F20"/>
          <w:spacing w:val="-5"/>
        </w:rPr>
        <w:t> </w:t>
      </w:r>
      <w:r>
        <w:rPr>
          <w:color w:val="231F20"/>
        </w:rPr>
        <w:t>dependencia</w:t>
      </w:r>
      <w:r>
        <w:rPr>
          <w:color w:val="231F20"/>
          <w:spacing w:val="-5"/>
        </w:rPr>
        <w:t> </w:t>
      </w:r>
      <w:r>
        <w:rPr>
          <w:color w:val="231F20"/>
        </w:rPr>
        <w:t>que</w:t>
      </w:r>
      <w:r>
        <w:rPr>
          <w:color w:val="231F20"/>
          <w:spacing w:val="-5"/>
        </w:rPr>
        <w:t> </w:t>
      </w:r>
      <w:r>
        <w:rPr>
          <w:color w:val="231F20"/>
        </w:rPr>
        <w:t>tiene</w:t>
      </w:r>
      <w:r>
        <w:rPr>
          <w:color w:val="231F20"/>
          <w:spacing w:val="-5"/>
        </w:rPr>
        <w:t> </w:t>
      </w:r>
      <w:r>
        <w:rPr>
          <w:color w:val="231F20"/>
        </w:rPr>
        <w:t>el ideograma</w:t>
      </w:r>
      <w:r>
        <w:rPr>
          <w:color w:val="231F20"/>
          <w:spacing w:val="-22"/>
        </w:rPr>
        <w:t> </w:t>
      </w:r>
      <w:r>
        <w:rPr>
          <w:color w:val="231F20"/>
        </w:rPr>
        <w:t>respecto</w:t>
      </w:r>
      <w:r>
        <w:rPr>
          <w:color w:val="231F20"/>
          <w:spacing w:val="-22"/>
        </w:rPr>
        <w:t> </w:t>
      </w:r>
      <w:r>
        <w:rPr>
          <w:color w:val="231F20"/>
        </w:rPr>
        <w:t>del</w:t>
      </w:r>
      <w:r>
        <w:rPr>
          <w:color w:val="231F20"/>
          <w:spacing w:val="-22"/>
        </w:rPr>
        <w:t> </w:t>
      </w:r>
      <w:r>
        <w:rPr>
          <w:color w:val="231F20"/>
        </w:rPr>
        <w:t>principio</w:t>
      </w:r>
      <w:r>
        <w:rPr>
          <w:color w:val="231F20"/>
          <w:spacing w:val="-22"/>
        </w:rPr>
        <w:t> </w:t>
      </w:r>
      <w:r>
        <w:rPr>
          <w:color w:val="231F20"/>
        </w:rPr>
        <w:t>verbal</w:t>
      </w:r>
      <w:r>
        <w:rPr>
          <w:color w:val="231F20"/>
          <w:spacing w:val="-22"/>
        </w:rPr>
        <w:t> </w:t>
      </w:r>
      <w:r>
        <w:rPr>
          <w:color w:val="231F20"/>
        </w:rPr>
        <w:t>porque,</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trazo</w:t>
      </w:r>
      <w:r>
        <w:rPr>
          <w:color w:val="231F20"/>
          <w:spacing w:val="-22"/>
        </w:rPr>
        <w:t> </w:t>
      </w:r>
      <w:r>
        <w:rPr>
          <w:color w:val="231F20"/>
        </w:rPr>
        <w:t>pictóri- co,</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representa</w:t>
      </w:r>
      <w:r>
        <w:rPr>
          <w:color w:val="231F20"/>
          <w:spacing w:val="-36"/>
        </w:rPr>
        <w:t> </w:t>
      </w:r>
      <w:r>
        <w:rPr>
          <w:color w:val="231F20"/>
        </w:rPr>
        <w:t>son</w:t>
      </w:r>
      <w:r>
        <w:rPr>
          <w:color w:val="231F20"/>
          <w:spacing w:val="-36"/>
        </w:rPr>
        <w:t> </w:t>
      </w:r>
      <w:r>
        <w:rPr>
          <w:color w:val="231F20"/>
        </w:rPr>
        <w:t>acciones</w:t>
      </w:r>
      <w:r>
        <w:rPr>
          <w:color w:val="231F20"/>
          <w:spacing w:val="-36"/>
        </w:rPr>
        <w:t> </w:t>
      </w:r>
      <w:r>
        <w:rPr>
          <w:color w:val="231F20"/>
        </w:rPr>
        <w:t>que</w:t>
      </w:r>
      <w:r>
        <w:rPr>
          <w:color w:val="231F20"/>
          <w:spacing w:val="-37"/>
        </w:rPr>
        <w:t> </w:t>
      </w:r>
      <w:r>
        <w:rPr>
          <w:i/>
          <w:color w:val="231F20"/>
        </w:rPr>
        <w:t>se</w:t>
      </w:r>
      <w:r>
        <w:rPr>
          <w:i/>
          <w:color w:val="231F20"/>
          <w:spacing w:val="-36"/>
        </w:rPr>
        <w:t> </w:t>
      </w:r>
      <w:r>
        <w:rPr>
          <w:i/>
          <w:color w:val="231F20"/>
        </w:rPr>
        <w:t>ven</w:t>
      </w:r>
      <w:r>
        <w:rPr>
          <w:i/>
          <w:color w:val="231F20"/>
          <w:spacing w:val="-36"/>
        </w:rPr>
        <w:t> </w:t>
      </w:r>
      <w:r>
        <w:rPr>
          <w:color w:val="231F20"/>
        </w:rPr>
        <w:t>y</w:t>
      </w:r>
      <w:r>
        <w:rPr>
          <w:color w:val="231F20"/>
          <w:spacing w:val="-36"/>
        </w:rPr>
        <w:t> </w:t>
      </w:r>
      <w:r>
        <w:rPr>
          <w:color w:val="231F20"/>
        </w:rPr>
        <w:t>hacen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escritura china </w:t>
      </w:r>
      <w:r>
        <w:rPr>
          <w:color w:val="231F20"/>
          <w:spacing w:val="-5"/>
        </w:rPr>
        <w:t>“un </w:t>
      </w:r>
      <w:r>
        <w:rPr>
          <w:color w:val="231F20"/>
        </w:rPr>
        <w:t>gran acervo de verbos concretos”</w:t>
      </w:r>
      <w:r>
        <w:rPr>
          <w:color w:val="231F20"/>
          <w:position w:val="8"/>
          <w:sz w:val="13"/>
        </w:rPr>
        <w:t>47 </w:t>
      </w:r>
      <w:r>
        <w:rPr>
          <w:color w:val="231F20"/>
        </w:rPr>
        <w:t>que construyen</w:t>
      </w:r>
      <w:r>
        <w:rPr>
          <w:color w:val="231F20"/>
          <w:spacing w:val="-35"/>
        </w:rPr>
        <w:t> </w:t>
      </w:r>
      <w:r>
        <w:rPr>
          <w:color w:val="231F20"/>
        </w:rPr>
        <w:t>imá- genes</w:t>
      </w:r>
      <w:r>
        <w:rPr>
          <w:color w:val="231F20"/>
          <w:spacing w:val="-17"/>
        </w:rPr>
        <w:t> </w:t>
      </w:r>
      <w:r>
        <w:rPr>
          <w:color w:val="231F20"/>
        </w:rPr>
        <w:t>vivas</w:t>
      </w:r>
      <w:r>
        <w:rPr>
          <w:color w:val="231F20"/>
          <w:spacing w:val="-17"/>
        </w:rPr>
        <w:t> </w:t>
      </w:r>
      <w:r>
        <w:rPr>
          <w:color w:val="231F20"/>
        </w:rPr>
        <w:t>y</w:t>
      </w:r>
      <w:r>
        <w:rPr>
          <w:color w:val="231F20"/>
          <w:spacing w:val="-17"/>
        </w:rPr>
        <w:t> </w:t>
      </w:r>
      <w:r>
        <w:rPr>
          <w:color w:val="231F20"/>
        </w:rPr>
        <w:t>cuyo</w:t>
      </w:r>
      <w:r>
        <w:rPr>
          <w:color w:val="231F20"/>
          <w:spacing w:val="-17"/>
        </w:rPr>
        <w:t> </w:t>
      </w:r>
      <w:r>
        <w:rPr>
          <w:color w:val="231F20"/>
        </w:rPr>
        <w:t>significado</w:t>
      </w:r>
      <w:r>
        <w:rPr>
          <w:color w:val="231F20"/>
          <w:spacing w:val="-17"/>
        </w:rPr>
        <w:t> </w:t>
      </w:r>
      <w:r>
        <w:rPr>
          <w:color w:val="231F20"/>
        </w:rPr>
        <w:t>se</w:t>
      </w:r>
      <w:r>
        <w:rPr>
          <w:color w:val="231F20"/>
          <w:spacing w:val="-17"/>
        </w:rPr>
        <w:t> </w:t>
      </w:r>
      <w:r>
        <w:rPr>
          <w:color w:val="231F20"/>
        </w:rPr>
        <w:t>desata</w:t>
      </w:r>
      <w:r>
        <w:rPr>
          <w:color w:val="231F20"/>
          <w:spacing w:val="-17"/>
        </w:rPr>
        <w:t> </w:t>
      </w:r>
      <w:r>
        <w:rPr>
          <w:color w:val="231F20"/>
        </w:rPr>
        <w:t>al</w:t>
      </w:r>
      <w:r>
        <w:rPr>
          <w:color w:val="231F20"/>
          <w:spacing w:val="-18"/>
        </w:rPr>
        <w:t> </w:t>
      </w:r>
      <w:r>
        <w:rPr>
          <w:color w:val="231F20"/>
        </w:rPr>
        <w:t>combinar</w:t>
      </w:r>
      <w:r>
        <w:rPr>
          <w:color w:val="231F20"/>
          <w:spacing w:val="-17"/>
        </w:rPr>
        <w:t> </w:t>
      </w:r>
      <w:r>
        <w:rPr>
          <w:color w:val="231F20"/>
        </w:rPr>
        <w:t>los</w:t>
      </w:r>
      <w:r>
        <w:rPr>
          <w:color w:val="231F20"/>
          <w:spacing w:val="-17"/>
        </w:rPr>
        <w:t> </w:t>
      </w:r>
      <w:r>
        <w:rPr>
          <w:color w:val="231F20"/>
        </w:rPr>
        <w:t>elementos varios</w:t>
      </w:r>
      <w:r>
        <w:rPr>
          <w:color w:val="231F20"/>
          <w:spacing w:val="-28"/>
        </w:rPr>
        <w:t> </w:t>
      </w:r>
      <w:r>
        <w:rPr>
          <w:color w:val="231F20"/>
        </w:rPr>
        <w:t>que</w:t>
      </w:r>
      <w:r>
        <w:rPr>
          <w:color w:val="231F20"/>
          <w:spacing w:val="-28"/>
        </w:rPr>
        <w:t> </w:t>
      </w:r>
      <w:r>
        <w:rPr>
          <w:color w:val="231F20"/>
        </w:rPr>
        <w:t>perviven</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solo</w:t>
      </w:r>
      <w:r>
        <w:rPr>
          <w:color w:val="231F20"/>
          <w:spacing w:val="-28"/>
        </w:rPr>
        <w:t> </w:t>
      </w:r>
      <w:r>
        <w:rPr>
          <w:color w:val="231F20"/>
        </w:rPr>
        <w:t>signo.</w:t>
      </w:r>
    </w:p>
    <w:p>
      <w:pPr>
        <w:pStyle w:val="BodyText"/>
        <w:spacing w:line="271" w:lineRule="auto" w:before="2"/>
        <w:ind w:left="1703" w:right="1637" w:firstLine="360"/>
        <w:jc w:val="right"/>
      </w:pPr>
      <w:r>
        <w:rPr/>
        <w:drawing>
          <wp:anchor distT="0" distB="0" distL="0" distR="0" allowOverlap="1" layoutInCell="1" locked="0" behindDoc="0" simplePos="0" relativeHeight="8344">
            <wp:simplePos x="0" y="0"/>
            <wp:positionH relativeFrom="page">
              <wp:posOffset>17462</wp:posOffset>
            </wp:positionH>
            <wp:positionV relativeFrom="paragraph">
              <wp:posOffset>62457</wp:posOffset>
            </wp:positionV>
            <wp:extent cx="155575" cy="155575"/>
            <wp:effectExtent l="0" t="0" r="0" b="0"/>
            <wp:wrapNone/>
            <wp:docPr id="633" name="image3.png" descr=""/>
            <wp:cNvGraphicFramePr>
              <a:graphicFrameLocks noChangeAspect="1"/>
            </wp:cNvGraphicFramePr>
            <a:graphic>
              <a:graphicData uri="http://schemas.openxmlformats.org/drawingml/2006/picture">
                <pic:pic>
                  <pic:nvPicPr>
                    <pic:cNvPr id="63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368">
            <wp:simplePos x="0" y="0"/>
            <wp:positionH relativeFrom="page">
              <wp:posOffset>5760361</wp:posOffset>
            </wp:positionH>
            <wp:positionV relativeFrom="paragraph">
              <wp:posOffset>62457</wp:posOffset>
            </wp:positionV>
            <wp:extent cx="155575" cy="155575"/>
            <wp:effectExtent l="0" t="0" r="0" b="0"/>
            <wp:wrapNone/>
            <wp:docPr id="635" name="image3.png" descr=""/>
            <wp:cNvGraphicFramePr>
              <a:graphicFrameLocks noChangeAspect="1"/>
            </wp:cNvGraphicFramePr>
            <a:graphic>
              <a:graphicData uri="http://schemas.openxmlformats.org/drawingml/2006/picture">
                <pic:pic>
                  <pic:nvPicPr>
                    <pic:cNvPr id="63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Evidentemente,</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grafógrafo”</w:t>
      </w:r>
      <w:r>
        <w:rPr>
          <w:color w:val="231F20"/>
          <w:spacing w:val="-41"/>
        </w:rPr>
        <w:t> </w:t>
      </w:r>
      <w:r>
        <w:rPr>
          <w:color w:val="231F20"/>
        </w:rPr>
        <w:t>no</w:t>
      </w:r>
      <w:r>
        <w:rPr>
          <w:color w:val="231F20"/>
          <w:spacing w:val="-41"/>
        </w:rPr>
        <w:t> </w:t>
      </w:r>
      <w:r>
        <w:rPr>
          <w:color w:val="231F20"/>
        </w:rPr>
        <w:t>podemos</w:t>
      </w:r>
      <w:r>
        <w:rPr>
          <w:color w:val="231F20"/>
          <w:spacing w:val="-41"/>
        </w:rPr>
        <w:t> </w:t>
      </w:r>
      <w:r>
        <w:rPr>
          <w:color w:val="231F20"/>
        </w:rPr>
        <w:t>hablar</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es-</w:t>
      </w:r>
      <w:r>
        <w:rPr>
          <w:color w:val="231F20"/>
          <w:w w:val="96"/>
        </w:rPr>
        <w:t> </w:t>
      </w:r>
      <w:r>
        <w:rPr>
          <w:color w:val="231F20"/>
        </w:rPr>
        <w:t>critura</w:t>
      </w:r>
      <w:r>
        <w:rPr>
          <w:color w:val="231F20"/>
          <w:spacing w:val="-17"/>
        </w:rPr>
        <w:t> </w:t>
      </w:r>
      <w:r>
        <w:rPr>
          <w:color w:val="231F20"/>
        </w:rPr>
        <w:t>ideográfica,</w:t>
      </w:r>
      <w:r>
        <w:rPr>
          <w:color w:val="231F20"/>
          <w:spacing w:val="-17"/>
        </w:rPr>
        <w:t> </w:t>
      </w:r>
      <w:r>
        <w:rPr>
          <w:color w:val="231F20"/>
        </w:rPr>
        <w:t>pero</w:t>
      </w:r>
      <w:r>
        <w:rPr>
          <w:color w:val="231F20"/>
          <w:spacing w:val="-17"/>
        </w:rPr>
        <w:t> </w:t>
      </w:r>
      <w:r>
        <w:rPr>
          <w:color w:val="231F20"/>
        </w:rPr>
        <w:t>sí</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esencia</w:t>
      </w:r>
      <w:r>
        <w:rPr>
          <w:color w:val="231F20"/>
          <w:spacing w:val="-17"/>
        </w:rPr>
        <w:t> </w:t>
      </w:r>
      <w:r>
        <w:rPr>
          <w:color w:val="231F20"/>
        </w:rPr>
        <w:t>de</w:t>
      </w:r>
      <w:r>
        <w:rPr>
          <w:color w:val="231F20"/>
          <w:spacing w:val="-17"/>
        </w:rPr>
        <w:t> </w:t>
      </w:r>
      <w:r>
        <w:rPr>
          <w:color w:val="231F20"/>
        </w:rPr>
        <w:t>construcción</w:t>
      </w:r>
      <w:r>
        <w:rPr>
          <w:color w:val="231F20"/>
          <w:spacing w:val="-17"/>
        </w:rPr>
        <w:t> </w:t>
      </w:r>
      <w:r>
        <w:rPr>
          <w:color w:val="231F20"/>
        </w:rPr>
        <w:t>como</w:t>
      </w:r>
      <w:r>
        <w:rPr>
          <w:color w:val="231F20"/>
          <w:spacing w:val="-17"/>
        </w:rPr>
        <w:t> </w:t>
      </w:r>
      <w:r>
        <w:rPr>
          <w:color w:val="231F20"/>
        </w:rPr>
        <w:t>una</w:t>
      </w:r>
      <w:r>
        <w:rPr>
          <w:color w:val="231F20"/>
          <w:w w:val="99"/>
        </w:rPr>
        <w:t> </w:t>
      </w:r>
      <w:r>
        <w:rPr>
          <w:color w:val="231F20"/>
        </w:rPr>
        <w:t>posibilidad para entender cómo, en el acto de fijar la</w:t>
      </w:r>
      <w:r>
        <w:rPr>
          <w:color w:val="231F20"/>
          <w:spacing w:val="25"/>
        </w:rPr>
        <w:t> </w:t>
      </w:r>
      <w:r>
        <w:rPr>
          <w:color w:val="231F20"/>
        </w:rPr>
        <w:t>imagen</w:t>
      </w:r>
      <w:r>
        <w:rPr>
          <w:color w:val="231F20"/>
          <w:spacing w:val="8"/>
        </w:rPr>
        <w:t> </w:t>
      </w:r>
      <w:r>
        <w:rPr>
          <w:color w:val="231F20"/>
        </w:rPr>
        <w:t>del</w:t>
      </w:r>
      <w:r>
        <w:rPr>
          <w:color w:val="231F20"/>
          <w:w w:val="94"/>
        </w:rPr>
        <w:t> </w:t>
      </w:r>
      <w:r>
        <w:rPr>
          <w:color w:val="231F20"/>
        </w:rPr>
        <w:t>escriba,</w:t>
      </w:r>
      <w:r>
        <w:rPr>
          <w:color w:val="231F20"/>
          <w:spacing w:val="-12"/>
        </w:rPr>
        <w:t> </w:t>
      </w:r>
      <w:r>
        <w:rPr>
          <w:color w:val="231F20"/>
        </w:rPr>
        <w:t>ésta</w:t>
      </w:r>
      <w:r>
        <w:rPr>
          <w:color w:val="231F20"/>
          <w:spacing w:val="-12"/>
        </w:rPr>
        <w:t> </w:t>
      </w:r>
      <w:r>
        <w:rPr>
          <w:color w:val="231F20"/>
        </w:rPr>
        <w:t>se</w:t>
      </w:r>
      <w:r>
        <w:rPr>
          <w:color w:val="231F20"/>
          <w:spacing w:val="-12"/>
        </w:rPr>
        <w:t> </w:t>
      </w:r>
      <w:r>
        <w:rPr>
          <w:color w:val="231F20"/>
        </w:rPr>
        <w:t>muestra</w:t>
      </w:r>
      <w:r>
        <w:rPr>
          <w:color w:val="231F20"/>
          <w:spacing w:val="-12"/>
        </w:rPr>
        <w:t> </w:t>
      </w:r>
      <w:r>
        <w:rPr>
          <w:color w:val="231F20"/>
        </w:rPr>
        <w:t>como</w:t>
      </w:r>
      <w:r>
        <w:rPr>
          <w:color w:val="231F20"/>
          <w:spacing w:val="-12"/>
        </w:rPr>
        <w:t> </w:t>
      </w:r>
      <w:r>
        <w:rPr>
          <w:color w:val="231F20"/>
        </w:rPr>
        <w:t>“imagen</w:t>
      </w:r>
      <w:r>
        <w:rPr>
          <w:color w:val="231F20"/>
          <w:spacing w:val="-12"/>
        </w:rPr>
        <w:t> </w:t>
      </w:r>
      <w:r>
        <w:rPr>
          <w:color w:val="231F20"/>
          <w:spacing w:val="-4"/>
        </w:rPr>
        <w:t>viva”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escritura</w:t>
      </w:r>
      <w:r>
        <w:rPr>
          <w:color w:val="231F20"/>
          <w:spacing w:val="-12"/>
        </w:rPr>
        <w:t> </w:t>
      </w:r>
      <w:r>
        <w:rPr>
          <w:color w:val="231F20"/>
        </w:rPr>
        <w:t>en</w:t>
      </w:r>
      <w:r>
        <w:rPr>
          <w:color w:val="231F20"/>
          <w:spacing w:val="-12"/>
        </w:rPr>
        <w:t> </w:t>
      </w:r>
      <w:r>
        <w:rPr>
          <w:color w:val="231F20"/>
        </w:rPr>
        <w:t>eje-</w:t>
      </w:r>
      <w:r>
        <w:rPr>
          <w:color w:val="231F20"/>
          <w:w w:val="96"/>
        </w:rPr>
        <w:t> </w:t>
      </w:r>
      <w:r>
        <w:rPr>
          <w:color w:val="231F20"/>
        </w:rPr>
        <w:t>cución, como acción que </w:t>
      </w:r>
      <w:r>
        <w:rPr>
          <w:i/>
          <w:color w:val="231F20"/>
        </w:rPr>
        <w:t>se ve</w:t>
      </w:r>
      <w:r>
        <w:rPr>
          <w:color w:val="231F20"/>
        </w:rPr>
        <w:t>. Desde esta perspectiva,</w:t>
      </w:r>
      <w:r>
        <w:rPr>
          <w:color w:val="231F20"/>
          <w:spacing w:val="-23"/>
        </w:rPr>
        <w:t> </w:t>
      </w:r>
      <w:r>
        <w:rPr>
          <w:color w:val="231F20"/>
        </w:rPr>
        <w:t>emerge</w:t>
      </w:r>
      <w:r>
        <w:rPr>
          <w:color w:val="231F20"/>
          <w:spacing w:val="-3"/>
        </w:rPr>
        <w:t> </w:t>
      </w:r>
      <w:r>
        <w:rPr>
          <w:color w:val="231F20"/>
        </w:rPr>
        <w:t>el</w:t>
      </w:r>
      <w:r>
        <w:rPr>
          <w:color w:val="231F20"/>
          <w:w w:val="89"/>
        </w:rPr>
        <w:t> </w:t>
      </w:r>
      <w:r>
        <w:rPr>
          <w:color w:val="231F20"/>
        </w:rPr>
        <w:t>sentido que implica el hecho de que el texto esté</w:t>
      </w:r>
      <w:r>
        <w:rPr>
          <w:color w:val="231F20"/>
          <w:spacing w:val="-36"/>
        </w:rPr>
        <w:t> </w:t>
      </w:r>
      <w:r>
        <w:rPr>
          <w:color w:val="231F20"/>
        </w:rPr>
        <w:t>conformado</w:t>
      </w:r>
      <w:r>
        <w:rPr>
          <w:color w:val="231F20"/>
          <w:spacing w:val="-4"/>
        </w:rPr>
        <w:t> </w:t>
      </w:r>
      <w:r>
        <w:rPr>
          <w:color w:val="231F20"/>
        </w:rPr>
        <w:t>casi</w:t>
      </w:r>
      <w:r>
        <w:rPr>
          <w:color w:val="231F20"/>
          <w:w w:val="89"/>
        </w:rPr>
        <w:t> </w:t>
      </w:r>
      <w:r>
        <w:rPr>
          <w:color w:val="231F20"/>
        </w:rPr>
        <w:t>en</w:t>
      </w:r>
      <w:r>
        <w:rPr>
          <w:color w:val="231F20"/>
          <w:spacing w:val="-25"/>
        </w:rPr>
        <w:t> </w:t>
      </w:r>
      <w:r>
        <w:rPr>
          <w:color w:val="231F20"/>
        </w:rPr>
        <w:t>su</w:t>
      </w:r>
      <w:r>
        <w:rPr>
          <w:color w:val="231F20"/>
          <w:spacing w:val="-25"/>
        </w:rPr>
        <w:t> </w:t>
      </w:r>
      <w:r>
        <w:rPr>
          <w:color w:val="231F20"/>
        </w:rPr>
        <w:t>totalidad</w:t>
      </w:r>
      <w:r>
        <w:rPr>
          <w:color w:val="231F20"/>
          <w:spacing w:val="-25"/>
        </w:rPr>
        <w:t> </w:t>
      </w:r>
      <w:r>
        <w:rPr>
          <w:color w:val="231F20"/>
        </w:rPr>
        <w:t>por</w:t>
      </w:r>
      <w:r>
        <w:rPr>
          <w:color w:val="231F20"/>
          <w:spacing w:val="-25"/>
        </w:rPr>
        <w:t> </w:t>
      </w:r>
      <w:r>
        <w:rPr>
          <w:color w:val="231F20"/>
        </w:rPr>
        <w:t>verbos,</w:t>
      </w:r>
      <w:r>
        <w:rPr>
          <w:color w:val="231F20"/>
          <w:spacing w:val="-25"/>
        </w:rPr>
        <w:t> </w:t>
      </w:r>
      <w:r>
        <w:rPr>
          <w:color w:val="231F20"/>
        </w:rPr>
        <w:t>en</w:t>
      </w:r>
      <w:r>
        <w:rPr>
          <w:color w:val="231F20"/>
          <w:spacing w:val="-25"/>
        </w:rPr>
        <w:t> </w:t>
      </w:r>
      <w:r>
        <w:rPr>
          <w:color w:val="231F20"/>
        </w:rPr>
        <w:t>lo</w:t>
      </w:r>
      <w:r>
        <w:rPr>
          <w:color w:val="231F20"/>
          <w:spacing w:val="-25"/>
        </w:rPr>
        <w:t> </w:t>
      </w:r>
      <w:r>
        <w:rPr>
          <w:color w:val="231F20"/>
        </w:rPr>
        <w:t>cual</w:t>
      </w:r>
      <w:r>
        <w:rPr>
          <w:color w:val="231F20"/>
          <w:spacing w:val="-25"/>
        </w:rPr>
        <w:t> </w:t>
      </w:r>
      <w:r>
        <w:rPr>
          <w:color w:val="231F20"/>
        </w:rPr>
        <w:t>se</w:t>
      </w:r>
      <w:r>
        <w:rPr>
          <w:color w:val="231F20"/>
          <w:spacing w:val="-25"/>
        </w:rPr>
        <w:t> </w:t>
      </w:r>
      <w:r>
        <w:rPr>
          <w:color w:val="231F20"/>
        </w:rPr>
        <w:t>filtra</w:t>
      </w:r>
      <w:r>
        <w:rPr>
          <w:color w:val="231F20"/>
          <w:spacing w:val="-25"/>
        </w:rPr>
        <w:t> </w:t>
      </w:r>
      <w:r>
        <w:rPr>
          <w:color w:val="231F20"/>
        </w:rPr>
        <w:t>el</w:t>
      </w:r>
      <w:r>
        <w:rPr>
          <w:color w:val="231F20"/>
          <w:spacing w:val="-25"/>
        </w:rPr>
        <w:t> </w:t>
      </w:r>
      <w:r>
        <w:rPr>
          <w:color w:val="231F20"/>
        </w:rPr>
        <w:t>principio</w:t>
      </w:r>
      <w:r>
        <w:rPr>
          <w:color w:val="231F20"/>
          <w:spacing w:val="-25"/>
        </w:rPr>
        <w:t> </w:t>
      </w:r>
      <w:r>
        <w:rPr>
          <w:color w:val="231F20"/>
        </w:rPr>
        <w:t>dramático,</w:t>
      </w:r>
      <w:r>
        <w:rPr>
          <w:color w:val="231F20"/>
          <w:w w:val="97"/>
        </w:rPr>
        <w:t> </w:t>
      </w:r>
      <w:r>
        <w:rPr>
          <w:color w:val="231F20"/>
        </w:rPr>
        <w:t>porque,</w:t>
      </w:r>
      <w:r>
        <w:rPr>
          <w:color w:val="231F20"/>
          <w:spacing w:val="-35"/>
        </w:rPr>
        <w:t> </w:t>
      </w:r>
      <w:r>
        <w:rPr>
          <w:color w:val="231F20"/>
        </w:rPr>
        <w:t>como</w:t>
      </w:r>
      <w:r>
        <w:rPr>
          <w:color w:val="231F20"/>
          <w:spacing w:val="-35"/>
        </w:rPr>
        <w:t> </w:t>
      </w:r>
      <w:r>
        <w:rPr>
          <w:color w:val="231F20"/>
        </w:rPr>
        <w:t>señala</w:t>
      </w:r>
      <w:r>
        <w:rPr>
          <w:color w:val="231F20"/>
          <w:spacing w:val="-35"/>
        </w:rPr>
        <w:t> </w:t>
      </w:r>
      <w:r>
        <w:rPr>
          <w:color w:val="231F20"/>
        </w:rPr>
        <w:t>Fenollosa,</w:t>
      </w:r>
      <w:r>
        <w:rPr>
          <w:color w:val="231F20"/>
          <w:spacing w:val="-35"/>
        </w:rPr>
        <w:t> </w:t>
      </w:r>
      <w:r>
        <w:rPr>
          <w:color w:val="231F20"/>
        </w:rPr>
        <w:t>la</w:t>
      </w:r>
      <w:r>
        <w:rPr>
          <w:color w:val="231F20"/>
          <w:spacing w:val="-35"/>
        </w:rPr>
        <w:t> </w:t>
      </w:r>
      <w:r>
        <w:rPr>
          <w:color w:val="231F20"/>
        </w:rPr>
        <w:t>“marcada</w:t>
      </w:r>
      <w:r>
        <w:rPr>
          <w:color w:val="231F20"/>
          <w:spacing w:val="-35"/>
        </w:rPr>
        <w:t> </w:t>
      </w:r>
      <w:r>
        <w:rPr>
          <w:color w:val="231F20"/>
        </w:rPr>
        <w:t>dependencia</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ver-</w:t>
      </w:r>
      <w:r>
        <w:rPr>
          <w:color w:val="231F20"/>
          <w:w w:val="96"/>
        </w:rPr>
        <w:t> </w:t>
      </w:r>
      <w:r>
        <w:rPr>
          <w:color w:val="231F20"/>
        </w:rPr>
        <w:t>bos</w:t>
      </w:r>
      <w:r>
        <w:rPr>
          <w:color w:val="231F20"/>
          <w:spacing w:val="-29"/>
        </w:rPr>
        <w:t> </w:t>
      </w:r>
      <w:r>
        <w:rPr>
          <w:color w:val="231F20"/>
        </w:rPr>
        <w:t>convierte</w:t>
      </w:r>
      <w:r>
        <w:rPr>
          <w:color w:val="231F20"/>
          <w:spacing w:val="-29"/>
        </w:rPr>
        <w:t> </w:t>
      </w:r>
      <w:r>
        <w:rPr>
          <w:color w:val="231F20"/>
        </w:rPr>
        <w:t>a</w:t>
      </w:r>
      <w:r>
        <w:rPr>
          <w:color w:val="231F20"/>
          <w:spacing w:val="-29"/>
        </w:rPr>
        <w:t> </w:t>
      </w:r>
      <w:r>
        <w:rPr>
          <w:color w:val="231F20"/>
        </w:rPr>
        <w:t>todo</w:t>
      </w:r>
      <w:r>
        <w:rPr>
          <w:color w:val="231F20"/>
          <w:spacing w:val="-29"/>
        </w:rPr>
        <w:t> </w:t>
      </w:r>
      <w:r>
        <w:rPr>
          <w:color w:val="231F20"/>
        </w:rPr>
        <w:t>discurso</w:t>
      </w:r>
      <w:r>
        <w:rPr>
          <w:color w:val="231F20"/>
          <w:spacing w:val="-29"/>
        </w:rPr>
        <w:t> </w:t>
      </w:r>
      <w:r>
        <w:rPr>
          <w:color w:val="231F20"/>
        </w:rPr>
        <w:t>en</w:t>
      </w:r>
      <w:r>
        <w:rPr>
          <w:color w:val="231F20"/>
          <w:spacing w:val="-29"/>
        </w:rPr>
        <w:t> </w:t>
      </w:r>
      <w:r>
        <w:rPr>
          <w:color w:val="231F20"/>
        </w:rPr>
        <w:t>una</w:t>
      </w:r>
      <w:r>
        <w:rPr>
          <w:color w:val="231F20"/>
          <w:spacing w:val="-29"/>
        </w:rPr>
        <w:t> </w:t>
      </w:r>
      <w:r>
        <w:rPr>
          <w:color w:val="231F20"/>
        </w:rPr>
        <w:t>especie</w:t>
      </w:r>
      <w:r>
        <w:rPr>
          <w:color w:val="231F20"/>
          <w:spacing w:val="-29"/>
        </w:rPr>
        <w:t> </w:t>
      </w:r>
      <w:r>
        <w:rPr>
          <w:color w:val="231F20"/>
        </w:rPr>
        <w:t>de</w:t>
      </w:r>
      <w:r>
        <w:rPr>
          <w:color w:val="231F20"/>
          <w:spacing w:val="-29"/>
        </w:rPr>
        <w:t> </w:t>
      </w:r>
      <w:r>
        <w:rPr>
          <w:color w:val="231F20"/>
        </w:rPr>
        <w:t>poesía</w:t>
      </w:r>
      <w:r>
        <w:rPr>
          <w:color w:val="231F20"/>
          <w:spacing w:val="-29"/>
        </w:rPr>
        <w:t> </w:t>
      </w:r>
      <w:r>
        <w:rPr>
          <w:color w:val="231F20"/>
        </w:rPr>
        <w:t>dramática”.</w:t>
      </w:r>
      <w:r>
        <w:rPr>
          <w:color w:val="231F20"/>
          <w:position w:val="8"/>
          <w:sz w:val="13"/>
        </w:rPr>
        <w:t>48</w:t>
      </w:r>
      <w:r>
        <w:rPr>
          <w:color w:val="231F20"/>
          <w:w w:val="103"/>
          <w:position w:val="8"/>
          <w:sz w:val="13"/>
        </w:rPr>
        <w:t> </w:t>
      </w:r>
      <w:r>
        <w:rPr>
          <w:color w:val="231F20"/>
        </w:rPr>
        <w:t>La</w:t>
      </w:r>
      <w:r>
        <w:rPr>
          <w:color w:val="231F20"/>
          <w:spacing w:val="-34"/>
        </w:rPr>
        <w:t> </w:t>
      </w:r>
      <w:r>
        <w:rPr>
          <w:color w:val="231F20"/>
        </w:rPr>
        <w:t>función</w:t>
      </w:r>
      <w:r>
        <w:rPr>
          <w:color w:val="231F20"/>
          <w:spacing w:val="-34"/>
        </w:rPr>
        <w:t> </w:t>
      </w:r>
      <w:r>
        <w:rPr>
          <w:color w:val="231F20"/>
        </w:rPr>
        <w:t>dramática</w:t>
      </w:r>
      <w:r>
        <w:rPr>
          <w:color w:val="231F20"/>
          <w:spacing w:val="-34"/>
        </w:rPr>
        <w:t> </w:t>
      </w:r>
      <w:r>
        <w:rPr>
          <w:color w:val="231F20"/>
        </w:rPr>
        <w:t>se</w:t>
      </w:r>
      <w:r>
        <w:rPr>
          <w:color w:val="231F20"/>
          <w:spacing w:val="-34"/>
        </w:rPr>
        <w:t> </w:t>
      </w:r>
      <w:r>
        <w:rPr>
          <w:color w:val="231F20"/>
        </w:rPr>
        <w:t>asienta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efecto</w:t>
      </w:r>
      <w:r>
        <w:rPr>
          <w:color w:val="231F20"/>
          <w:spacing w:val="-34"/>
        </w:rPr>
        <w:t> </w:t>
      </w:r>
      <w:r>
        <w:rPr>
          <w:color w:val="231F20"/>
        </w:rPr>
        <w:t>de</w:t>
      </w:r>
      <w:r>
        <w:rPr>
          <w:color w:val="231F20"/>
          <w:spacing w:val="-34"/>
        </w:rPr>
        <w:t> </w:t>
      </w:r>
      <w:r>
        <w:rPr>
          <w:color w:val="231F20"/>
        </w:rPr>
        <w:t>mostrar</w:t>
      </w:r>
      <w:r>
        <w:rPr>
          <w:color w:val="231F20"/>
          <w:spacing w:val="-34"/>
        </w:rPr>
        <w:t> </w:t>
      </w:r>
      <w:r>
        <w:rPr>
          <w:color w:val="231F20"/>
        </w:rPr>
        <w:t>al</w:t>
      </w:r>
      <w:r>
        <w:rPr>
          <w:color w:val="231F20"/>
          <w:spacing w:val="-34"/>
        </w:rPr>
        <w:t> </w:t>
      </w:r>
      <w:r>
        <w:rPr>
          <w:color w:val="231F20"/>
        </w:rPr>
        <w:t>escriba</w:t>
      </w:r>
    </w:p>
    <w:p>
      <w:pPr>
        <w:pStyle w:val="BodyText"/>
        <w:spacing w:line="271" w:lineRule="auto" w:before="2"/>
        <w:ind w:left="1640" w:right="1637"/>
        <w:jc w:val="right"/>
      </w:pPr>
      <w:r>
        <w:rPr>
          <w:color w:val="231F20"/>
        </w:rPr>
        <w:t>en</w:t>
      </w:r>
      <w:r>
        <w:rPr>
          <w:color w:val="231F20"/>
          <w:spacing w:val="-5"/>
        </w:rPr>
        <w:t> </w:t>
      </w:r>
      <w:r>
        <w:rPr>
          <w:color w:val="231F20"/>
        </w:rPr>
        <w:t>ejecución,</w:t>
      </w:r>
      <w:r>
        <w:rPr>
          <w:color w:val="231F20"/>
          <w:spacing w:val="-5"/>
        </w:rPr>
        <w:t> </w:t>
      </w:r>
      <w:r>
        <w:rPr>
          <w:color w:val="231F20"/>
        </w:rPr>
        <w:t>como</w:t>
      </w:r>
      <w:r>
        <w:rPr>
          <w:color w:val="231F20"/>
          <w:spacing w:val="-5"/>
        </w:rPr>
        <w:t> </w:t>
      </w:r>
      <w:r>
        <w:rPr>
          <w:color w:val="231F20"/>
        </w:rPr>
        <w:t>espectáculo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creación</w:t>
      </w:r>
      <w:r>
        <w:rPr>
          <w:color w:val="231F20"/>
          <w:spacing w:val="-5"/>
        </w:rPr>
        <w:t> </w:t>
      </w:r>
      <w:r>
        <w:rPr>
          <w:color w:val="231F20"/>
        </w:rPr>
        <w:t>condensada</w:t>
      </w:r>
      <w:r>
        <w:rPr>
          <w:color w:val="231F20"/>
          <w:spacing w:val="-5"/>
        </w:rPr>
        <w:t> </w:t>
      </w:r>
      <w:r>
        <w:rPr>
          <w:color w:val="231F20"/>
        </w:rPr>
        <w:t>en</w:t>
      </w:r>
      <w:r>
        <w:rPr>
          <w:color w:val="231F20"/>
          <w:spacing w:val="-5"/>
        </w:rPr>
        <w:t> </w:t>
      </w:r>
      <w:r>
        <w:rPr>
          <w:color w:val="231F20"/>
        </w:rPr>
        <w:t>una</w:t>
      </w:r>
      <w:r>
        <w:rPr>
          <w:color w:val="231F20"/>
          <w:w w:val="99"/>
        </w:rPr>
        <w:t> </w:t>
      </w:r>
      <w:r>
        <w:rPr>
          <w:color w:val="231F20"/>
        </w:rPr>
        <w:t>imagen</w:t>
      </w:r>
      <w:r>
        <w:rPr>
          <w:color w:val="231F20"/>
          <w:spacing w:val="-19"/>
        </w:rPr>
        <w:t> </w:t>
      </w:r>
      <w:r>
        <w:rPr>
          <w:color w:val="231F20"/>
        </w:rPr>
        <w:t>que</w:t>
      </w:r>
      <w:r>
        <w:rPr>
          <w:color w:val="231F20"/>
          <w:spacing w:val="-19"/>
        </w:rPr>
        <w:t> </w:t>
      </w:r>
      <w:r>
        <w:rPr>
          <w:color w:val="231F20"/>
        </w:rPr>
        <w:t>vive</w:t>
      </w:r>
      <w:r>
        <w:rPr>
          <w:color w:val="231F20"/>
          <w:spacing w:val="-19"/>
        </w:rPr>
        <w:t> </w:t>
      </w:r>
      <w:r>
        <w:rPr>
          <w:color w:val="231F20"/>
        </w:rPr>
        <w:t>en</w:t>
      </w:r>
      <w:r>
        <w:rPr>
          <w:color w:val="231F20"/>
          <w:spacing w:val="-19"/>
        </w:rPr>
        <w:t> </w:t>
      </w:r>
      <w:r>
        <w:rPr>
          <w:color w:val="231F20"/>
        </w:rPr>
        <w:t>sí</w:t>
      </w:r>
      <w:r>
        <w:rPr>
          <w:color w:val="231F20"/>
          <w:spacing w:val="-19"/>
        </w:rPr>
        <w:t> </w:t>
      </w:r>
      <w:r>
        <w:rPr>
          <w:color w:val="231F20"/>
        </w:rPr>
        <w:t>misma</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proyección</w:t>
      </w:r>
      <w:r>
        <w:rPr>
          <w:color w:val="231F20"/>
          <w:spacing w:val="-19"/>
        </w:rPr>
        <w:t> </w:t>
      </w:r>
      <w:r>
        <w:rPr>
          <w:color w:val="231F20"/>
        </w:rPr>
        <w:t>especular.</w:t>
      </w:r>
      <w:r>
        <w:rPr>
          <w:color w:val="231F20"/>
          <w:spacing w:val="-19"/>
        </w:rPr>
        <w:t> </w:t>
      </w:r>
      <w:r>
        <w:rPr>
          <w:color w:val="231F20"/>
        </w:rPr>
        <w:t>Imagen</w:t>
      </w:r>
    </w:p>
    <w:p>
      <w:pPr>
        <w:pStyle w:val="BodyText"/>
        <w:spacing w:before="1"/>
        <w:rPr>
          <w:sz w:val="21"/>
        </w:rPr>
      </w:pPr>
      <w:r>
        <w:rPr/>
        <w:pict>
          <v:line style="position:absolute;mso-position-horizontal-relative:page;mso-position-vertical-relative:paragraph;z-index:8320;mso-wrap-distance-left:0;mso-wrap-distance-right:0" from="85.196999pt,14.219449pt" to="133.196999pt,14.219449pt" stroked="true" strokeweight=".25pt" strokecolor="#231f20">
            <w10:wrap type="topAndBottom"/>
          </v:line>
        </w:pict>
      </w:r>
    </w:p>
    <w:p>
      <w:pPr>
        <w:spacing w:line="278" w:lineRule="auto" w:before="40"/>
        <w:ind w:left="1703" w:right="1637" w:firstLine="0"/>
        <w:jc w:val="both"/>
        <w:rPr>
          <w:sz w:val="18"/>
        </w:rPr>
      </w:pPr>
      <w:r>
        <w:rPr>
          <w:color w:val="231F20"/>
          <w:w w:val="95"/>
          <w:sz w:val="18"/>
        </w:rPr>
        <w:t>terminar” (“Introducción”, en </w:t>
      </w:r>
      <w:r>
        <w:rPr>
          <w:i/>
          <w:color w:val="231F20"/>
          <w:w w:val="95"/>
          <w:sz w:val="18"/>
        </w:rPr>
        <w:t>Los caracteres de la escritura china como medio poético</w:t>
      </w:r>
      <w:r>
        <w:rPr>
          <w:color w:val="231F20"/>
          <w:w w:val="95"/>
          <w:sz w:val="18"/>
        </w:rPr>
        <w:t>, </w:t>
      </w:r>
      <w:r>
        <w:rPr>
          <w:color w:val="231F20"/>
          <w:sz w:val="18"/>
        </w:rPr>
        <w:t>ed.</w:t>
      </w:r>
      <w:r>
        <w:rPr>
          <w:color w:val="231F20"/>
          <w:spacing w:val="-10"/>
          <w:sz w:val="18"/>
        </w:rPr>
        <w:t> </w:t>
      </w:r>
      <w:r>
        <w:rPr>
          <w:color w:val="231F20"/>
          <w:sz w:val="18"/>
        </w:rPr>
        <w:t>y</w:t>
      </w:r>
      <w:r>
        <w:rPr>
          <w:color w:val="231F20"/>
          <w:spacing w:val="-10"/>
          <w:sz w:val="18"/>
        </w:rPr>
        <w:t> </w:t>
      </w:r>
      <w:r>
        <w:rPr>
          <w:color w:val="231F20"/>
          <w:sz w:val="18"/>
        </w:rPr>
        <w:t>notas</w:t>
      </w:r>
      <w:r>
        <w:rPr>
          <w:color w:val="231F20"/>
          <w:spacing w:val="-10"/>
          <w:sz w:val="18"/>
        </w:rPr>
        <w:t> </w:t>
      </w:r>
      <w:r>
        <w:rPr>
          <w:color w:val="231F20"/>
          <w:sz w:val="18"/>
        </w:rPr>
        <w:t>de</w:t>
      </w:r>
      <w:r>
        <w:rPr>
          <w:color w:val="231F20"/>
          <w:spacing w:val="-10"/>
          <w:sz w:val="18"/>
        </w:rPr>
        <w:t> </w:t>
      </w:r>
      <w:r>
        <w:rPr>
          <w:color w:val="231F20"/>
          <w:sz w:val="18"/>
        </w:rPr>
        <w:t>Ezra</w:t>
      </w:r>
      <w:r>
        <w:rPr>
          <w:color w:val="231F20"/>
          <w:spacing w:val="-10"/>
          <w:sz w:val="18"/>
        </w:rPr>
        <w:t> </w:t>
      </w:r>
      <w:r>
        <w:rPr>
          <w:color w:val="231F20"/>
          <w:sz w:val="18"/>
        </w:rPr>
        <w:t>Pound,</w:t>
      </w:r>
      <w:r>
        <w:rPr>
          <w:color w:val="231F20"/>
          <w:spacing w:val="-10"/>
          <w:sz w:val="18"/>
        </w:rPr>
        <w:t> </w:t>
      </w:r>
      <w:r>
        <w:rPr>
          <w:color w:val="231F20"/>
          <w:spacing w:val="-3"/>
          <w:sz w:val="18"/>
        </w:rPr>
        <w:t>intr.</w:t>
      </w:r>
      <w:r>
        <w:rPr>
          <w:color w:val="231F20"/>
          <w:spacing w:val="-10"/>
          <w:sz w:val="18"/>
        </w:rPr>
        <w:t> </w:t>
      </w:r>
      <w:r>
        <w:rPr>
          <w:color w:val="231F20"/>
          <w:sz w:val="18"/>
        </w:rPr>
        <w:t>y</w:t>
      </w:r>
      <w:r>
        <w:rPr>
          <w:color w:val="231F20"/>
          <w:spacing w:val="-10"/>
          <w:sz w:val="18"/>
        </w:rPr>
        <w:t> </w:t>
      </w:r>
      <w:r>
        <w:rPr>
          <w:color w:val="231F20"/>
          <w:sz w:val="18"/>
        </w:rPr>
        <w:t>trad.</w:t>
      </w:r>
      <w:r>
        <w:rPr>
          <w:color w:val="231F20"/>
          <w:spacing w:val="-10"/>
          <w:sz w:val="18"/>
        </w:rPr>
        <w:t> </w:t>
      </w:r>
      <w:r>
        <w:rPr>
          <w:color w:val="231F20"/>
          <w:sz w:val="18"/>
        </w:rPr>
        <w:t>de</w:t>
      </w:r>
      <w:r>
        <w:rPr>
          <w:color w:val="231F20"/>
          <w:spacing w:val="-10"/>
          <w:sz w:val="18"/>
        </w:rPr>
        <w:t> </w:t>
      </w:r>
      <w:r>
        <w:rPr>
          <w:color w:val="231F20"/>
          <w:sz w:val="18"/>
        </w:rPr>
        <w:t>Salvador</w:t>
      </w:r>
      <w:r>
        <w:rPr>
          <w:color w:val="231F20"/>
          <w:spacing w:val="-10"/>
          <w:sz w:val="18"/>
        </w:rPr>
        <w:t> </w:t>
      </w:r>
      <w:r>
        <w:rPr>
          <w:color w:val="231F20"/>
          <w:sz w:val="18"/>
        </w:rPr>
        <w:t>Elizondo,</w:t>
      </w:r>
      <w:r>
        <w:rPr>
          <w:color w:val="231F20"/>
          <w:spacing w:val="-10"/>
          <w:sz w:val="18"/>
        </w:rPr>
        <w:t> </w:t>
      </w:r>
      <w:r>
        <w:rPr>
          <w:color w:val="231F20"/>
          <w:sz w:val="18"/>
        </w:rPr>
        <w:t>Universidad</w:t>
      </w:r>
      <w:r>
        <w:rPr>
          <w:color w:val="231F20"/>
          <w:spacing w:val="-10"/>
          <w:sz w:val="18"/>
        </w:rPr>
        <w:t> </w:t>
      </w:r>
      <w:r>
        <w:rPr>
          <w:color w:val="231F20"/>
          <w:sz w:val="18"/>
        </w:rPr>
        <w:t>Autónoma Metropolitana,</w:t>
      </w:r>
      <w:r>
        <w:rPr>
          <w:color w:val="231F20"/>
          <w:spacing w:val="-24"/>
          <w:sz w:val="18"/>
        </w:rPr>
        <w:t> </w:t>
      </w:r>
      <w:r>
        <w:rPr>
          <w:color w:val="231F20"/>
          <w:sz w:val="18"/>
        </w:rPr>
        <w:t>México,</w:t>
      </w:r>
      <w:r>
        <w:rPr>
          <w:color w:val="231F20"/>
          <w:spacing w:val="-24"/>
          <w:sz w:val="18"/>
        </w:rPr>
        <w:t> </w:t>
      </w:r>
      <w:r>
        <w:rPr>
          <w:color w:val="231F20"/>
          <w:sz w:val="18"/>
        </w:rPr>
        <w:t>1980</w:t>
      </w:r>
      <w:r>
        <w:rPr>
          <w:color w:val="231F20"/>
          <w:spacing w:val="-24"/>
          <w:sz w:val="18"/>
        </w:rPr>
        <w:t> </w:t>
      </w:r>
      <w:r>
        <w:rPr>
          <w:color w:val="231F20"/>
          <w:sz w:val="18"/>
        </w:rPr>
        <w:t>[</w:t>
      </w:r>
      <w:r>
        <w:rPr>
          <w:i/>
          <w:color w:val="231F20"/>
          <w:sz w:val="18"/>
        </w:rPr>
        <w:t>Molinos</w:t>
      </w:r>
      <w:r>
        <w:rPr>
          <w:i/>
          <w:color w:val="231F20"/>
          <w:spacing w:val="-24"/>
          <w:sz w:val="18"/>
        </w:rPr>
        <w:t> </w:t>
      </w:r>
      <w:r>
        <w:rPr>
          <w:i/>
          <w:color w:val="231F20"/>
          <w:sz w:val="18"/>
        </w:rPr>
        <w:t>de</w:t>
      </w:r>
      <w:r>
        <w:rPr>
          <w:i/>
          <w:color w:val="231F20"/>
          <w:spacing w:val="-28"/>
          <w:sz w:val="18"/>
        </w:rPr>
        <w:t> </w:t>
      </w:r>
      <w:r>
        <w:rPr>
          <w:i/>
          <w:color w:val="231F20"/>
          <w:sz w:val="18"/>
        </w:rPr>
        <w:t>Viento</w:t>
      </w:r>
      <w:r>
        <w:rPr>
          <w:color w:val="231F20"/>
          <w:sz w:val="18"/>
        </w:rPr>
        <w:t>,</w:t>
      </w:r>
      <w:r>
        <w:rPr>
          <w:color w:val="231F20"/>
          <w:spacing w:val="-24"/>
          <w:sz w:val="18"/>
        </w:rPr>
        <w:t> </w:t>
      </w:r>
      <w:r>
        <w:rPr>
          <w:color w:val="231F20"/>
          <w:sz w:val="18"/>
        </w:rPr>
        <w:t>1],</w:t>
      </w:r>
      <w:r>
        <w:rPr>
          <w:color w:val="231F20"/>
          <w:spacing w:val="-24"/>
          <w:sz w:val="18"/>
        </w:rPr>
        <w:t> </w:t>
      </w:r>
      <w:r>
        <w:rPr>
          <w:color w:val="231F20"/>
          <w:sz w:val="18"/>
        </w:rPr>
        <w:t>p.</w:t>
      </w:r>
      <w:r>
        <w:rPr>
          <w:color w:val="231F20"/>
          <w:spacing w:val="-24"/>
          <w:sz w:val="18"/>
        </w:rPr>
        <w:t> </w:t>
      </w:r>
      <w:r>
        <w:rPr>
          <w:color w:val="231F20"/>
          <w:sz w:val="18"/>
        </w:rPr>
        <w:t>7).</w:t>
      </w:r>
    </w:p>
    <w:p>
      <w:pPr>
        <w:spacing w:before="1"/>
        <w:ind w:left="2063" w:right="2265" w:firstLine="0"/>
        <w:jc w:val="left"/>
        <w:rPr>
          <w:sz w:val="18"/>
        </w:rPr>
      </w:pPr>
      <w:r>
        <w:rPr>
          <w:color w:val="231F20"/>
          <w:position w:val="6"/>
          <w:sz w:val="10"/>
        </w:rPr>
        <w:t>46  </w:t>
      </w:r>
      <w:r>
        <w:rPr>
          <w:i/>
          <w:color w:val="231F20"/>
          <w:sz w:val="18"/>
        </w:rPr>
        <w:t>Ibid</w:t>
      </w:r>
      <w:r>
        <w:rPr>
          <w:color w:val="231F20"/>
          <w:sz w:val="18"/>
        </w:rPr>
        <w:t>., p. 20.</w:t>
      </w:r>
    </w:p>
    <w:p>
      <w:pPr>
        <w:spacing w:before="33"/>
        <w:ind w:left="2063" w:right="2265" w:firstLine="0"/>
        <w:jc w:val="left"/>
        <w:rPr>
          <w:sz w:val="18"/>
        </w:rPr>
      </w:pPr>
      <w:r>
        <w:rPr>
          <w:color w:val="231F20"/>
          <w:position w:val="6"/>
          <w:sz w:val="10"/>
        </w:rPr>
        <w:t>47  </w:t>
      </w:r>
      <w:r>
        <w:rPr>
          <w:i/>
          <w:color w:val="231F20"/>
          <w:sz w:val="18"/>
        </w:rPr>
        <w:t>Ibid.</w:t>
      </w:r>
      <w:r>
        <w:rPr>
          <w:color w:val="231F20"/>
          <w:sz w:val="18"/>
        </w:rPr>
        <w:t>, p. 34.</w:t>
      </w:r>
    </w:p>
    <w:p>
      <w:pPr>
        <w:spacing w:before="33"/>
        <w:ind w:left="2063" w:right="2265" w:firstLine="0"/>
        <w:jc w:val="left"/>
        <w:rPr>
          <w:sz w:val="18"/>
        </w:rPr>
      </w:pPr>
      <w:r>
        <w:rPr>
          <w:color w:val="231F20"/>
          <w:position w:val="6"/>
          <w:sz w:val="10"/>
        </w:rPr>
        <w:t>48  </w:t>
      </w:r>
      <w:r>
        <w:rPr>
          <w:i/>
          <w:color w:val="231F20"/>
          <w:sz w:val="18"/>
        </w:rPr>
        <w:t>Ibid.</w:t>
      </w:r>
      <w:r>
        <w:rPr>
          <w:color w:val="231F20"/>
          <w:sz w:val="18"/>
        </w:rPr>
        <w:t>, p. 24.</w:t>
      </w:r>
    </w:p>
    <w:p>
      <w:pPr>
        <w:spacing w:after="0"/>
        <w:jc w:val="left"/>
        <w:rPr>
          <w:sz w:val="18"/>
        </w:rPr>
        <w:sectPr>
          <w:footerReference w:type="default" r:id="rId46"/>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141</w:t>
      </w:r>
    </w:p>
    <w:p>
      <w:pPr>
        <w:pStyle w:val="BodyText"/>
        <w:rPr>
          <w:sz w:val="20"/>
        </w:rPr>
      </w:pPr>
    </w:p>
    <w:p>
      <w:pPr>
        <w:pStyle w:val="BodyText"/>
        <w:spacing w:line="271" w:lineRule="auto"/>
        <w:ind w:left="1640" w:right="1701"/>
        <w:jc w:val="both"/>
      </w:pPr>
      <w:r>
        <w:rPr>
          <w:color w:val="231F20"/>
        </w:rPr>
        <w:t>duplicada</w:t>
      </w:r>
      <w:r>
        <w:rPr>
          <w:color w:val="231F20"/>
          <w:spacing w:val="-33"/>
        </w:rPr>
        <w:t> </w:t>
      </w:r>
      <w:r>
        <w:rPr>
          <w:color w:val="231F20"/>
        </w:rPr>
        <w:t>que</w:t>
      </w:r>
      <w:r>
        <w:rPr>
          <w:color w:val="231F20"/>
          <w:spacing w:val="-33"/>
        </w:rPr>
        <w:t> </w:t>
      </w:r>
      <w:r>
        <w:rPr>
          <w:color w:val="231F20"/>
        </w:rPr>
        <w:t>siempre</w:t>
      </w:r>
      <w:r>
        <w:rPr>
          <w:color w:val="231F20"/>
          <w:spacing w:val="-33"/>
        </w:rPr>
        <w:t> </w:t>
      </w:r>
      <w:r>
        <w:rPr>
          <w:color w:val="231F20"/>
        </w:rPr>
        <w:t>es</w:t>
      </w:r>
      <w:r>
        <w:rPr>
          <w:color w:val="231F20"/>
          <w:spacing w:val="-33"/>
        </w:rPr>
        <w:t> </w:t>
      </w:r>
      <w:r>
        <w:rPr>
          <w:color w:val="231F20"/>
        </w:rPr>
        <w:t>la</w:t>
      </w:r>
      <w:r>
        <w:rPr>
          <w:color w:val="231F20"/>
          <w:spacing w:val="-33"/>
        </w:rPr>
        <w:t> </w:t>
      </w:r>
      <w:r>
        <w:rPr>
          <w:color w:val="231F20"/>
        </w:rPr>
        <w:t>misma</w:t>
      </w:r>
      <w:r>
        <w:rPr>
          <w:color w:val="231F20"/>
          <w:spacing w:val="-33"/>
        </w:rPr>
        <w:t> </w:t>
      </w:r>
      <w:r>
        <w:rPr>
          <w:color w:val="231F20"/>
        </w:rPr>
        <w:t>y</w:t>
      </w:r>
      <w:r>
        <w:rPr>
          <w:color w:val="231F20"/>
          <w:spacing w:val="-33"/>
        </w:rPr>
        <w:t> </w:t>
      </w:r>
      <w:r>
        <w:rPr>
          <w:color w:val="231F20"/>
        </w:rPr>
        <w:t>distinta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vez.</w:t>
      </w:r>
      <w:r>
        <w:rPr>
          <w:color w:val="231F20"/>
          <w:spacing w:val="-33"/>
        </w:rPr>
        <w:t> </w:t>
      </w:r>
      <w:r>
        <w:rPr>
          <w:color w:val="231F20"/>
        </w:rPr>
        <w:t>En</w:t>
      </w:r>
      <w:r>
        <w:rPr>
          <w:color w:val="231F20"/>
          <w:spacing w:val="-33"/>
        </w:rPr>
        <w:t> </w:t>
      </w:r>
      <w:r>
        <w:rPr>
          <w:color w:val="231F20"/>
        </w:rPr>
        <w:t>dicho</w:t>
      </w:r>
      <w:r>
        <w:rPr>
          <w:color w:val="231F20"/>
          <w:spacing w:val="-33"/>
        </w:rPr>
        <w:t> </w:t>
      </w:r>
      <w:r>
        <w:rPr>
          <w:color w:val="231F20"/>
        </w:rPr>
        <w:t>movi- miento</w:t>
      </w:r>
      <w:r>
        <w:rPr>
          <w:color w:val="231F20"/>
          <w:spacing w:val="-23"/>
        </w:rPr>
        <w:t> </w:t>
      </w:r>
      <w:r>
        <w:rPr>
          <w:color w:val="231F20"/>
        </w:rPr>
        <w:t>hace</w:t>
      </w:r>
      <w:r>
        <w:rPr>
          <w:color w:val="231F20"/>
          <w:spacing w:val="-23"/>
        </w:rPr>
        <w:t> </w:t>
      </w:r>
      <w:r>
        <w:rPr>
          <w:color w:val="231F20"/>
        </w:rPr>
        <w:t>presencia</w:t>
      </w:r>
      <w:r>
        <w:rPr>
          <w:color w:val="231F20"/>
          <w:spacing w:val="-23"/>
        </w:rPr>
        <w:t> </w:t>
      </w:r>
      <w:r>
        <w:rPr>
          <w:color w:val="231F20"/>
        </w:rPr>
        <w:t>de</w:t>
      </w:r>
      <w:r>
        <w:rPr>
          <w:color w:val="231F20"/>
          <w:spacing w:val="-23"/>
        </w:rPr>
        <w:t> </w:t>
      </w:r>
      <w:r>
        <w:rPr>
          <w:color w:val="231F20"/>
        </w:rPr>
        <w:t>nuevo</w:t>
      </w:r>
      <w:r>
        <w:rPr>
          <w:color w:val="231F20"/>
          <w:spacing w:val="-23"/>
        </w:rPr>
        <w:t> </w:t>
      </w:r>
      <w:r>
        <w:rPr>
          <w:color w:val="231F20"/>
        </w:rPr>
        <w:t>el</w:t>
      </w:r>
      <w:r>
        <w:rPr>
          <w:color w:val="231F20"/>
          <w:spacing w:val="-23"/>
        </w:rPr>
        <w:t> </w:t>
      </w:r>
      <w:r>
        <w:rPr>
          <w:color w:val="231F20"/>
        </w:rPr>
        <w:t>sentido</w:t>
      </w:r>
      <w:r>
        <w:rPr>
          <w:color w:val="231F20"/>
          <w:spacing w:val="-23"/>
        </w:rPr>
        <w:t> </w:t>
      </w:r>
      <w:r>
        <w:rPr>
          <w:color w:val="231F20"/>
        </w:rPr>
        <w:t>poético</w:t>
      </w:r>
      <w:r>
        <w:rPr>
          <w:color w:val="231F20"/>
          <w:spacing w:val="-23"/>
        </w:rPr>
        <w:t> </w:t>
      </w:r>
      <w:r>
        <w:rPr>
          <w:color w:val="231F20"/>
        </w:rPr>
        <w:t>del</w:t>
      </w:r>
      <w:r>
        <w:rPr>
          <w:color w:val="231F20"/>
          <w:spacing w:val="-23"/>
        </w:rPr>
        <w:t> </w:t>
      </w:r>
      <w:r>
        <w:rPr>
          <w:color w:val="231F20"/>
        </w:rPr>
        <w:t>texto,</w:t>
      </w:r>
      <w:r>
        <w:rPr>
          <w:color w:val="231F20"/>
          <w:spacing w:val="-23"/>
        </w:rPr>
        <w:t> </w:t>
      </w:r>
      <w:r>
        <w:rPr>
          <w:color w:val="231F20"/>
        </w:rPr>
        <w:t>porque recrea</w:t>
      </w:r>
      <w:r>
        <w:rPr>
          <w:color w:val="231F20"/>
          <w:spacing w:val="-41"/>
        </w:rPr>
        <w:t> </w:t>
      </w:r>
      <w:r>
        <w:rPr>
          <w:color w:val="231F20"/>
        </w:rPr>
        <w:t>el</w:t>
      </w:r>
      <w:r>
        <w:rPr>
          <w:color w:val="231F20"/>
          <w:spacing w:val="-41"/>
        </w:rPr>
        <w:t> </w:t>
      </w:r>
      <w:r>
        <w:rPr>
          <w:color w:val="231F20"/>
        </w:rPr>
        <w:t>lenguaje</w:t>
      </w:r>
      <w:r>
        <w:rPr>
          <w:color w:val="231F20"/>
          <w:spacing w:val="-41"/>
        </w:rPr>
        <w:t> </w:t>
      </w:r>
      <w:r>
        <w:rPr>
          <w:color w:val="231F20"/>
        </w:rPr>
        <w:t>para</w:t>
      </w:r>
      <w:r>
        <w:rPr>
          <w:color w:val="231F20"/>
          <w:spacing w:val="-41"/>
        </w:rPr>
        <w:t> </w:t>
      </w:r>
      <w:r>
        <w:rPr>
          <w:color w:val="231F20"/>
        </w:rPr>
        <w:t>representar</w:t>
      </w:r>
      <w:r>
        <w:rPr>
          <w:color w:val="231F20"/>
          <w:spacing w:val="-41"/>
        </w:rPr>
        <w:t> </w:t>
      </w:r>
      <w:r>
        <w:rPr>
          <w:color w:val="231F20"/>
        </w:rPr>
        <w:t>el</w:t>
      </w:r>
      <w:r>
        <w:rPr>
          <w:color w:val="231F20"/>
          <w:spacing w:val="-41"/>
        </w:rPr>
        <w:t> </w:t>
      </w:r>
      <w:r>
        <w:rPr>
          <w:color w:val="231F20"/>
        </w:rPr>
        <w:t>principio</w:t>
      </w:r>
      <w:r>
        <w:rPr>
          <w:color w:val="231F20"/>
          <w:spacing w:val="-41"/>
        </w:rPr>
        <w:t> </w:t>
      </w:r>
      <w:r>
        <w:rPr>
          <w:color w:val="231F20"/>
        </w:rPr>
        <w:t>creativo</w:t>
      </w:r>
      <w:r>
        <w:rPr>
          <w:color w:val="231F20"/>
          <w:spacing w:val="-41"/>
        </w:rPr>
        <w:t> </w:t>
      </w:r>
      <w:r>
        <w:rPr>
          <w:color w:val="231F20"/>
        </w:rPr>
        <w:t>que</w:t>
      </w:r>
      <w:r>
        <w:rPr>
          <w:color w:val="231F20"/>
          <w:spacing w:val="-41"/>
        </w:rPr>
        <w:t> </w:t>
      </w:r>
      <w:r>
        <w:rPr>
          <w:color w:val="231F20"/>
        </w:rPr>
        <w:t>sostiene</w:t>
      </w:r>
      <w:r>
        <w:rPr>
          <w:color w:val="231F20"/>
          <w:spacing w:val="-41"/>
        </w:rPr>
        <w:t> </w:t>
      </w:r>
      <w:r>
        <w:rPr>
          <w:color w:val="231F20"/>
        </w:rPr>
        <w:t>a la</w:t>
      </w:r>
      <w:r>
        <w:rPr>
          <w:color w:val="231F20"/>
          <w:spacing w:val="-23"/>
        </w:rPr>
        <w:t> </w:t>
      </w:r>
      <w:r>
        <w:rPr>
          <w:color w:val="231F20"/>
        </w:rPr>
        <w:t>producción</w:t>
      </w:r>
      <w:r>
        <w:rPr>
          <w:color w:val="231F20"/>
          <w:spacing w:val="-23"/>
        </w:rPr>
        <w:t> </w:t>
      </w:r>
      <w:r>
        <w:rPr>
          <w:color w:val="231F20"/>
        </w:rPr>
        <w:t>literaria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vez</w:t>
      </w:r>
      <w:r>
        <w:rPr>
          <w:color w:val="231F20"/>
          <w:spacing w:val="-23"/>
        </w:rPr>
        <w:t> </w:t>
      </w:r>
      <w:r>
        <w:rPr>
          <w:color w:val="231F20"/>
        </w:rPr>
        <w:t>que</w:t>
      </w:r>
      <w:r>
        <w:rPr>
          <w:color w:val="231F20"/>
          <w:spacing w:val="-23"/>
        </w:rPr>
        <w:t> </w:t>
      </w:r>
      <w:r>
        <w:rPr>
          <w:color w:val="231F20"/>
        </w:rPr>
        <w:t>es</w:t>
      </w:r>
      <w:r>
        <w:rPr>
          <w:color w:val="231F20"/>
          <w:spacing w:val="-23"/>
        </w:rPr>
        <w:t> </w:t>
      </w:r>
      <w:r>
        <w:rPr>
          <w:color w:val="231F20"/>
        </w:rPr>
        <w:t>puesto</w:t>
      </w:r>
      <w:r>
        <w:rPr>
          <w:color w:val="231F20"/>
          <w:spacing w:val="-23"/>
        </w:rPr>
        <w:t> </w:t>
      </w:r>
      <w:r>
        <w:rPr>
          <w:color w:val="231F20"/>
        </w:rPr>
        <w:t>en</w:t>
      </w:r>
      <w:r>
        <w:rPr>
          <w:color w:val="231F20"/>
          <w:spacing w:val="-23"/>
        </w:rPr>
        <w:t> </w:t>
      </w:r>
      <w:r>
        <w:rPr>
          <w:color w:val="231F20"/>
        </w:rPr>
        <w:t>acto.</w:t>
      </w:r>
    </w:p>
    <w:p>
      <w:pPr>
        <w:pStyle w:val="BodyText"/>
        <w:spacing w:line="271" w:lineRule="auto" w:before="2"/>
        <w:ind w:left="1640" w:right="1701" w:firstLine="440"/>
        <w:jc w:val="both"/>
      </w:pPr>
      <w:r>
        <w:rPr>
          <w:color w:val="231F20"/>
        </w:rPr>
        <w:t>“El</w:t>
      </w:r>
      <w:r>
        <w:rPr>
          <w:color w:val="231F20"/>
          <w:spacing w:val="-11"/>
        </w:rPr>
        <w:t> </w:t>
      </w:r>
      <w:r>
        <w:rPr>
          <w:color w:val="231F20"/>
        </w:rPr>
        <w:t>grafógrafo”</w:t>
      </w:r>
      <w:r>
        <w:rPr>
          <w:color w:val="231F20"/>
          <w:spacing w:val="-11"/>
        </w:rPr>
        <w:t> </w:t>
      </w:r>
      <w:r>
        <w:rPr>
          <w:color w:val="231F20"/>
        </w:rPr>
        <w:t>se</w:t>
      </w:r>
      <w:r>
        <w:rPr>
          <w:color w:val="231F20"/>
          <w:spacing w:val="-11"/>
        </w:rPr>
        <w:t> </w:t>
      </w:r>
      <w:r>
        <w:rPr>
          <w:color w:val="231F20"/>
        </w:rPr>
        <w:t>sustenta</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espacio</w:t>
      </w:r>
      <w:r>
        <w:rPr>
          <w:color w:val="231F20"/>
          <w:spacing w:val="-11"/>
        </w:rPr>
        <w:t> </w:t>
      </w:r>
      <w:r>
        <w:rPr>
          <w:color w:val="231F20"/>
        </w:rPr>
        <w:t>textual</w:t>
      </w:r>
      <w:r>
        <w:rPr>
          <w:color w:val="231F20"/>
          <w:spacing w:val="-11"/>
        </w:rPr>
        <w:t> </w:t>
      </w:r>
      <w:r>
        <w:rPr>
          <w:color w:val="231F20"/>
        </w:rPr>
        <w:t>que</w:t>
      </w:r>
      <w:r>
        <w:rPr>
          <w:color w:val="231F20"/>
          <w:spacing w:val="-11"/>
        </w:rPr>
        <w:t> </w:t>
      </w:r>
      <w:r>
        <w:rPr>
          <w:color w:val="231F20"/>
        </w:rPr>
        <w:t>esta- blece</w:t>
      </w:r>
      <w:r>
        <w:rPr>
          <w:color w:val="231F20"/>
          <w:spacing w:val="-24"/>
        </w:rPr>
        <w:t> </w:t>
      </w:r>
      <w:r>
        <w:rPr>
          <w:color w:val="231F20"/>
        </w:rPr>
        <w:t>un</w:t>
      </w:r>
      <w:r>
        <w:rPr>
          <w:color w:val="231F20"/>
          <w:spacing w:val="-24"/>
        </w:rPr>
        <w:t> </w:t>
      </w:r>
      <w:r>
        <w:rPr>
          <w:color w:val="231F20"/>
        </w:rPr>
        <w:t>enclave</w:t>
      </w:r>
      <w:r>
        <w:rPr>
          <w:color w:val="231F20"/>
          <w:spacing w:val="-24"/>
        </w:rPr>
        <w:t> </w:t>
      </w:r>
      <w:r>
        <w:rPr>
          <w:color w:val="231F20"/>
        </w:rPr>
        <w:t>entre</w:t>
      </w:r>
      <w:r>
        <w:rPr>
          <w:color w:val="231F20"/>
          <w:spacing w:val="-24"/>
        </w:rPr>
        <w:t> </w:t>
      </w:r>
      <w:r>
        <w:rPr>
          <w:color w:val="231F20"/>
        </w:rPr>
        <w:t>las</w:t>
      </w:r>
      <w:r>
        <w:rPr>
          <w:color w:val="231F20"/>
          <w:spacing w:val="-24"/>
        </w:rPr>
        <w:t> </w:t>
      </w:r>
      <w:r>
        <w:rPr>
          <w:color w:val="231F20"/>
        </w:rPr>
        <w:t>diferentes</w:t>
      </w:r>
      <w:r>
        <w:rPr>
          <w:color w:val="231F20"/>
          <w:spacing w:val="-24"/>
        </w:rPr>
        <w:t> </w:t>
      </w:r>
      <w:r>
        <w:rPr>
          <w:color w:val="231F20"/>
        </w:rPr>
        <w:t>funciones</w:t>
      </w:r>
      <w:r>
        <w:rPr>
          <w:color w:val="231F20"/>
          <w:spacing w:val="-24"/>
        </w:rPr>
        <w:t> </w:t>
      </w:r>
      <w:r>
        <w:rPr>
          <w:color w:val="231F20"/>
        </w:rPr>
        <w:t>mencionadas.</w:t>
      </w:r>
      <w:r>
        <w:rPr>
          <w:color w:val="231F20"/>
          <w:spacing w:val="-24"/>
        </w:rPr>
        <w:t> </w:t>
      </w:r>
      <w:r>
        <w:rPr>
          <w:color w:val="231F20"/>
        </w:rPr>
        <w:t>Antes señalé</w:t>
      </w:r>
      <w:r>
        <w:rPr>
          <w:color w:val="231F20"/>
          <w:spacing w:val="-18"/>
        </w:rPr>
        <w:t> </w:t>
      </w:r>
      <w:r>
        <w:rPr>
          <w:color w:val="231F20"/>
        </w:rPr>
        <w:t>que,</w:t>
      </w:r>
      <w:r>
        <w:rPr>
          <w:color w:val="231F20"/>
          <w:spacing w:val="-18"/>
        </w:rPr>
        <w:t> </w:t>
      </w:r>
      <w:r>
        <w:rPr>
          <w:color w:val="231F20"/>
        </w:rPr>
        <w:t>como</w:t>
      </w:r>
      <w:r>
        <w:rPr>
          <w:color w:val="231F20"/>
          <w:spacing w:val="-18"/>
        </w:rPr>
        <w:t> </w:t>
      </w:r>
      <w:r>
        <w:rPr>
          <w:color w:val="231F20"/>
        </w:rPr>
        <w:t>efecto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hibridez</w:t>
      </w:r>
      <w:r>
        <w:rPr>
          <w:color w:val="231F20"/>
          <w:spacing w:val="-18"/>
        </w:rPr>
        <w:t> </w:t>
      </w:r>
      <w:r>
        <w:rPr>
          <w:color w:val="231F20"/>
        </w:rPr>
        <w:t>de</w:t>
      </w:r>
      <w:r>
        <w:rPr>
          <w:color w:val="231F20"/>
          <w:spacing w:val="-18"/>
        </w:rPr>
        <w:t> </w:t>
      </w:r>
      <w:r>
        <w:rPr>
          <w:color w:val="231F20"/>
        </w:rPr>
        <w:t>dichas</w:t>
      </w:r>
      <w:r>
        <w:rPr>
          <w:color w:val="231F20"/>
          <w:spacing w:val="-18"/>
        </w:rPr>
        <w:t> </w:t>
      </w:r>
      <w:r>
        <w:rPr>
          <w:color w:val="231F20"/>
        </w:rPr>
        <w:t>funciones,</w:t>
      </w:r>
      <w:r>
        <w:rPr>
          <w:color w:val="231F20"/>
          <w:spacing w:val="-18"/>
        </w:rPr>
        <w:t> </w:t>
      </w:r>
      <w:r>
        <w:rPr>
          <w:color w:val="231F20"/>
        </w:rPr>
        <w:t>se</w:t>
      </w:r>
      <w:r>
        <w:rPr>
          <w:color w:val="231F20"/>
          <w:spacing w:val="-18"/>
        </w:rPr>
        <w:t> </w:t>
      </w:r>
      <w:r>
        <w:rPr>
          <w:color w:val="231F20"/>
        </w:rPr>
        <w:t>deri- vaba</w:t>
      </w:r>
      <w:r>
        <w:rPr>
          <w:color w:val="231F20"/>
          <w:spacing w:val="-11"/>
        </w:rPr>
        <w:t> </w:t>
      </w:r>
      <w:r>
        <w:rPr>
          <w:color w:val="231F20"/>
        </w:rPr>
        <w:t>su</w:t>
      </w:r>
      <w:r>
        <w:rPr>
          <w:color w:val="231F20"/>
          <w:spacing w:val="-11"/>
        </w:rPr>
        <w:t> </w:t>
      </w:r>
      <w:r>
        <w:rPr>
          <w:color w:val="231F20"/>
        </w:rPr>
        <w:t>compenetración</w:t>
      </w:r>
      <w:r>
        <w:rPr>
          <w:color w:val="231F20"/>
          <w:spacing w:val="-11"/>
        </w:rPr>
        <w:t> </w:t>
      </w:r>
      <w:r>
        <w:rPr>
          <w:color w:val="231F20"/>
        </w:rPr>
        <w:t>plena,</w:t>
      </w:r>
      <w:r>
        <w:rPr>
          <w:color w:val="231F20"/>
          <w:spacing w:val="-11"/>
        </w:rPr>
        <w:t> </w:t>
      </w:r>
      <w:r>
        <w:rPr>
          <w:color w:val="231F20"/>
        </w:rPr>
        <w:t>y</w:t>
      </w:r>
      <w:r>
        <w:rPr>
          <w:color w:val="231F20"/>
          <w:spacing w:val="-11"/>
        </w:rPr>
        <w:t> </w:t>
      </w:r>
      <w:r>
        <w:rPr>
          <w:color w:val="231F20"/>
        </w:rPr>
        <w:t>es</w:t>
      </w:r>
      <w:r>
        <w:rPr>
          <w:color w:val="231F20"/>
          <w:spacing w:val="-11"/>
        </w:rPr>
        <w:t> </w:t>
      </w:r>
      <w:r>
        <w:rPr>
          <w:color w:val="231F20"/>
        </w:rPr>
        <w:t>que</w:t>
      </w:r>
      <w:r>
        <w:rPr>
          <w:color w:val="231F20"/>
          <w:spacing w:val="-11"/>
        </w:rPr>
        <w:t> </w:t>
      </w:r>
      <w:r>
        <w:rPr>
          <w:color w:val="231F20"/>
        </w:rPr>
        <w:t>aunque</w:t>
      </w:r>
      <w:r>
        <w:rPr>
          <w:color w:val="231F20"/>
          <w:spacing w:val="-11"/>
        </w:rPr>
        <w:t> </w:t>
      </w:r>
      <w:r>
        <w:rPr>
          <w:color w:val="231F20"/>
        </w:rPr>
        <w:t>definitivamente</w:t>
      </w:r>
      <w:r>
        <w:rPr>
          <w:color w:val="231F20"/>
          <w:spacing w:val="-11"/>
        </w:rPr>
        <w:t> </w:t>
      </w:r>
      <w:r>
        <w:rPr>
          <w:color w:val="231F20"/>
        </w:rPr>
        <w:t>la función poética se muestra como su dominante —ya que la diná- mica</w:t>
      </w:r>
      <w:r>
        <w:rPr>
          <w:color w:val="231F20"/>
          <w:spacing w:val="-23"/>
        </w:rPr>
        <w:t> </w:t>
      </w:r>
      <w:r>
        <w:rPr>
          <w:color w:val="231F20"/>
        </w:rPr>
        <w:t>global</w:t>
      </w:r>
      <w:r>
        <w:rPr>
          <w:color w:val="231F20"/>
          <w:spacing w:val="-23"/>
        </w:rPr>
        <w:t> </w:t>
      </w:r>
      <w:r>
        <w:rPr>
          <w:color w:val="231F20"/>
        </w:rPr>
        <w:t>del</w:t>
      </w:r>
      <w:r>
        <w:rPr>
          <w:color w:val="231F20"/>
          <w:spacing w:val="-23"/>
        </w:rPr>
        <w:t> </w:t>
      </w:r>
      <w:r>
        <w:rPr>
          <w:color w:val="231F20"/>
        </w:rPr>
        <w:t>texto</w:t>
      </w:r>
      <w:r>
        <w:rPr>
          <w:color w:val="231F20"/>
          <w:spacing w:val="-23"/>
        </w:rPr>
        <w:t> </w:t>
      </w:r>
      <w:r>
        <w:rPr>
          <w:color w:val="231F20"/>
        </w:rPr>
        <w:t>reclama</w:t>
      </w:r>
      <w:r>
        <w:rPr>
          <w:color w:val="231F20"/>
          <w:spacing w:val="-23"/>
        </w:rPr>
        <w:t> </w:t>
      </w:r>
      <w:r>
        <w:rPr>
          <w:color w:val="231F20"/>
        </w:rPr>
        <w:t>ponderar</w:t>
      </w:r>
      <w:r>
        <w:rPr>
          <w:color w:val="231F20"/>
          <w:spacing w:val="-23"/>
        </w:rPr>
        <w:t> </w:t>
      </w:r>
      <w:r>
        <w:rPr>
          <w:color w:val="231F20"/>
        </w:rPr>
        <w:t>la</w:t>
      </w:r>
      <w:r>
        <w:rPr>
          <w:color w:val="231F20"/>
          <w:spacing w:val="-23"/>
        </w:rPr>
        <w:t> </w:t>
      </w:r>
      <w:r>
        <w:rPr>
          <w:color w:val="231F20"/>
        </w:rPr>
        <w:t>fuerza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palabra</w:t>
      </w:r>
      <w:r>
        <w:rPr>
          <w:color w:val="231F20"/>
          <w:spacing w:val="-23"/>
        </w:rPr>
        <w:t> </w:t>
      </w:r>
      <w:r>
        <w:rPr>
          <w:color w:val="231F20"/>
        </w:rPr>
        <w:t>como materia</w:t>
      </w:r>
      <w:r>
        <w:rPr>
          <w:color w:val="231F20"/>
          <w:spacing w:val="-24"/>
        </w:rPr>
        <w:t> </w:t>
      </w:r>
      <w:r>
        <w:rPr>
          <w:color w:val="231F20"/>
        </w:rPr>
        <w:t>sometida</w:t>
      </w:r>
      <w:r>
        <w:rPr>
          <w:color w:val="231F20"/>
          <w:spacing w:val="-24"/>
        </w:rPr>
        <w:t> </w:t>
      </w:r>
      <w:r>
        <w:rPr>
          <w:color w:val="231F20"/>
        </w:rPr>
        <w:t>a</w:t>
      </w:r>
      <w:r>
        <w:rPr>
          <w:color w:val="231F20"/>
          <w:spacing w:val="-24"/>
        </w:rPr>
        <w:t> </w:t>
      </w:r>
      <w:r>
        <w:rPr>
          <w:color w:val="231F20"/>
        </w:rPr>
        <w:t>una</w:t>
      </w:r>
      <w:r>
        <w:rPr>
          <w:color w:val="231F20"/>
          <w:spacing w:val="-24"/>
        </w:rPr>
        <w:t> </w:t>
      </w:r>
      <w:r>
        <w:rPr>
          <w:color w:val="231F20"/>
        </w:rPr>
        <w:t>voluntad</w:t>
      </w:r>
      <w:r>
        <w:rPr>
          <w:color w:val="231F20"/>
          <w:spacing w:val="-24"/>
        </w:rPr>
        <w:t> </w:t>
      </w:r>
      <w:r>
        <w:rPr>
          <w:color w:val="231F20"/>
        </w:rPr>
        <w:t>artística—,</w:t>
      </w:r>
      <w:r>
        <w:rPr>
          <w:color w:val="231F20"/>
          <w:spacing w:val="-24"/>
        </w:rPr>
        <w:t> </w:t>
      </w:r>
      <w:r>
        <w:rPr>
          <w:color w:val="231F20"/>
        </w:rPr>
        <w:t>tanto</w:t>
      </w:r>
      <w:r>
        <w:rPr>
          <w:color w:val="231F20"/>
          <w:spacing w:val="-24"/>
        </w:rPr>
        <w:t> </w:t>
      </w:r>
      <w:r>
        <w:rPr>
          <w:color w:val="231F20"/>
        </w:rPr>
        <w:t>la</w:t>
      </w:r>
      <w:r>
        <w:rPr>
          <w:color w:val="231F20"/>
          <w:spacing w:val="-24"/>
        </w:rPr>
        <w:t> </w:t>
      </w:r>
      <w:r>
        <w:rPr>
          <w:color w:val="231F20"/>
        </w:rPr>
        <w:t>acción</w:t>
      </w:r>
      <w:r>
        <w:rPr>
          <w:color w:val="231F20"/>
          <w:spacing w:val="-24"/>
        </w:rPr>
        <w:t> </w:t>
      </w:r>
      <w:r>
        <w:rPr>
          <w:color w:val="231F20"/>
        </w:rPr>
        <w:t>narrada como</w:t>
      </w:r>
      <w:r>
        <w:rPr>
          <w:color w:val="231F20"/>
          <w:spacing w:val="-13"/>
        </w:rPr>
        <w:t> </w:t>
      </w:r>
      <w:r>
        <w:rPr>
          <w:color w:val="231F20"/>
        </w:rPr>
        <w:t>el</w:t>
      </w:r>
      <w:r>
        <w:rPr>
          <w:color w:val="231F20"/>
          <w:spacing w:val="-13"/>
        </w:rPr>
        <w:t> </w:t>
      </w:r>
      <w:r>
        <w:rPr>
          <w:color w:val="231F20"/>
        </w:rPr>
        <w:t>espectáculo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creación</w:t>
      </w:r>
      <w:r>
        <w:rPr>
          <w:color w:val="231F20"/>
          <w:spacing w:val="-13"/>
        </w:rPr>
        <w:t> </w:t>
      </w:r>
      <w:r>
        <w:rPr>
          <w:color w:val="231F20"/>
        </w:rPr>
        <w:t>quedan</w:t>
      </w:r>
      <w:r>
        <w:rPr>
          <w:color w:val="231F20"/>
          <w:spacing w:val="-13"/>
        </w:rPr>
        <w:t> </w:t>
      </w:r>
      <w:r>
        <w:rPr>
          <w:color w:val="231F20"/>
        </w:rPr>
        <w:t>circunscritos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ejer- cicio poético. </w:t>
      </w:r>
      <w:r>
        <w:rPr>
          <w:color w:val="231F20"/>
          <w:spacing w:val="-4"/>
        </w:rPr>
        <w:t>No </w:t>
      </w:r>
      <w:r>
        <w:rPr>
          <w:color w:val="231F20"/>
        </w:rPr>
        <w:t>se trata de una mera yuxtaposición, sino de una incorporación</w:t>
      </w:r>
      <w:r>
        <w:rPr>
          <w:color w:val="231F20"/>
          <w:spacing w:val="-26"/>
        </w:rPr>
        <w:t> </w:t>
      </w:r>
      <w:r>
        <w:rPr>
          <w:color w:val="231F20"/>
        </w:rPr>
        <w:t>de</w:t>
      </w:r>
      <w:r>
        <w:rPr>
          <w:color w:val="231F20"/>
          <w:spacing w:val="-26"/>
        </w:rPr>
        <w:t> </w:t>
      </w:r>
      <w:r>
        <w:rPr>
          <w:color w:val="231F20"/>
        </w:rPr>
        <w:t>elementos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flujo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palabra</w:t>
      </w:r>
      <w:r>
        <w:rPr>
          <w:color w:val="231F20"/>
          <w:spacing w:val="-26"/>
        </w:rPr>
        <w:t> </w:t>
      </w:r>
      <w:r>
        <w:rPr>
          <w:color w:val="231F20"/>
        </w:rPr>
        <w:t>poética.</w:t>
      </w:r>
    </w:p>
    <w:p>
      <w:pPr>
        <w:pStyle w:val="BodyText"/>
        <w:spacing w:line="271" w:lineRule="auto" w:before="2"/>
        <w:ind w:left="1640" w:right="1700" w:firstLine="360"/>
        <w:jc w:val="both"/>
      </w:pPr>
      <w:r>
        <w:rPr/>
        <w:drawing>
          <wp:anchor distT="0" distB="0" distL="0" distR="0" allowOverlap="1" layoutInCell="1" locked="0" behindDoc="0" simplePos="0" relativeHeight="8392">
            <wp:simplePos x="0" y="0"/>
            <wp:positionH relativeFrom="page">
              <wp:posOffset>17462</wp:posOffset>
            </wp:positionH>
            <wp:positionV relativeFrom="paragraph">
              <wp:posOffset>252957</wp:posOffset>
            </wp:positionV>
            <wp:extent cx="155575" cy="155575"/>
            <wp:effectExtent l="0" t="0" r="0" b="0"/>
            <wp:wrapNone/>
            <wp:docPr id="639" name="image3.png" descr=""/>
            <wp:cNvGraphicFramePr>
              <a:graphicFrameLocks noChangeAspect="1"/>
            </wp:cNvGraphicFramePr>
            <a:graphic>
              <a:graphicData uri="http://schemas.openxmlformats.org/drawingml/2006/picture">
                <pic:pic>
                  <pic:nvPicPr>
                    <pic:cNvPr id="64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416">
            <wp:simplePos x="0" y="0"/>
            <wp:positionH relativeFrom="page">
              <wp:posOffset>5760361</wp:posOffset>
            </wp:positionH>
            <wp:positionV relativeFrom="paragraph">
              <wp:posOffset>252957</wp:posOffset>
            </wp:positionV>
            <wp:extent cx="155575" cy="155575"/>
            <wp:effectExtent l="0" t="0" r="0" b="0"/>
            <wp:wrapNone/>
            <wp:docPr id="641" name="image3.png" descr=""/>
            <wp:cNvGraphicFramePr>
              <a:graphicFrameLocks noChangeAspect="1"/>
            </wp:cNvGraphicFramePr>
            <a:graphic>
              <a:graphicData uri="http://schemas.openxmlformats.org/drawingml/2006/picture">
                <pic:pic>
                  <pic:nvPicPr>
                    <pic:cNvPr id="64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Por</w:t>
      </w:r>
      <w:r>
        <w:rPr>
          <w:color w:val="231F20"/>
          <w:spacing w:val="-19"/>
        </w:rPr>
        <w:t> </w:t>
      </w:r>
      <w:r>
        <w:rPr>
          <w:color w:val="231F20"/>
        </w:rPr>
        <w:t>ello,</w:t>
      </w:r>
      <w:r>
        <w:rPr>
          <w:color w:val="231F20"/>
          <w:spacing w:val="-19"/>
        </w:rPr>
        <w:t> </w:t>
      </w:r>
      <w:r>
        <w:rPr>
          <w:color w:val="231F20"/>
        </w:rPr>
        <w:t>no</w:t>
      </w:r>
      <w:r>
        <w:rPr>
          <w:color w:val="231F20"/>
          <w:spacing w:val="-19"/>
        </w:rPr>
        <w:t> </w:t>
      </w:r>
      <w:r>
        <w:rPr>
          <w:color w:val="231F20"/>
        </w:rPr>
        <w:t>es</w:t>
      </w:r>
      <w:r>
        <w:rPr>
          <w:color w:val="231F20"/>
          <w:spacing w:val="-19"/>
        </w:rPr>
        <w:t> </w:t>
      </w:r>
      <w:r>
        <w:rPr>
          <w:color w:val="231F20"/>
        </w:rPr>
        <w:t>extraño</w:t>
      </w:r>
      <w:r>
        <w:rPr>
          <w:color w:val="231F20"/>
          <w:spacing w:val="-19"/>
        </w:rPr>
        <w:t> </w:t>
      </w:r>
      <w:r>
        <w:rPr>
          <w:color w:val="231F20"/>
        </w:rPr>
        <w:t>que</w:t>
      </w:r>
      <w:r>
        <w:rPr>
          <w:color w:val="231F20"/>
          <w:spacing w:val="-19"/>
        </w:rPr>
        <w:t> </w:t>
      </w:r>
      <w:r>
        <w:rPr>
          <w:color w:val="231F20"/>
        </w:rPr>
        <w:t>Elizondo</w:t>
      </w:r>
      <w:r>
        <w:rPr>
          <w:color w:val="231F20"/>
          <w:spacing w:val="-19"/>
        </w:rPr>
        <w:t> </w:t>
      </w:r>
      <w:r>
        <w:rPr>
          <w:color w:val="231F20"/>
        </w:rPr>
        <w:t>ejerza</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texto</w:t>
      </w:r>
      <w:r>
        <w:rPr>
          <w:color w:val="231F20"/>
          <w:spacing w:val="-19"/>
        </w:rPr>
        <w:t> </w:t>
      </w:r>
      <w:r>
        <w:rPr>
          <w:color w:val="231F20"/>
        </w:rPr>
        <w:t>una</w:t>
      </w:r>
      <w:r>
        <w:rPr>
          <w:color w:val="231F20"/>
          <w:spacing w:val="-19"/>
        </w:rPr>
        <w:t> </w:t>
      </w:r>
      <w:r>
        <w:rPr>
          <w:color w:val="231F20"/>
        </w:rPr>
        <w:t>es- </w:t>
      </w:r>
      <w:r>
        <w:rPr>
          <w:color w:val="231F20"/>
          <w:w w:val="95"/>
        </w:rPr>
        <w:t>pecie</w:t>
      </w:r>
      <w:r>
        <w:rPr>
          <w:color w:val="231F20"/>
          <w:spacing w:val="-12"/>
          <w:w w:val="95"/>
        </w:rPr>
        <w:t> </w:t>
      </w:r>
      <w:r>
        <w:rPr>
          <w:color w:val="231F20"/>
          <w:w w:val="95"/>
        </w:rPr>
        <w:t>de</w:t>
      </w:r>
      <w:r>
        <w:rPr>
          <w:color w:val="231F20"/>
          <w:spacing w:val="-12"/>
          <w:w w:val="95"/>
        </w:rPr>
        <w:t> </w:t>
      </w:r>
      <w:r>
        <w:rPr>
          <w:color w:val="231F20"/>
          <w:w w:val="95"/>
        </w:rPr>
        <w:t>“reducción</w:t>
      </w:r>
      <w:r>
        <w:rPr>
          <w:color w:val="231F20"/>
          <w:spacing w:val="-12"/>
          <w:w w:val="95"/>
        </w:rPr>
        <w:t> </w:t>
      </w:r>
      <w:r>
        <w:rPr>
          <w:color w:val="231F20"/>
          <w:w w:val="95"/>
        </w:rPr>
        <w:t>eidética”</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w w:val="95"/>
        </w:rPr>
        <w:t>funciones</w:t>
      </w:r>
      <w:r>
        <w:rPr>
          <w:color w:val="231F20"/>
          <w:spacing w:val="-12"/>
          <w:w w:val="95"/>
        </w:rPr>
        <w:t> </w:t>
      </w:r>
      <w:r>
        <w:rPr>
          <w:color w:val="231F20"/>
          <w:w w:val="95"/>
        </w:rPr>
        <w:t>formales</w:t>
      </w:r>
      <w:r>
        <w:rPr>
          <w:color w:val="231F20"/>
          <w:spacing w:val="-12"/>
          <w:w w:val="95"/>
        </w:rPr>
        <w:t> </w:t>
      </w:r>
      <w:r>
        <w:rPr>
          <w:color w:val="231F20"/>
          <w:w w:val="95"/>
        </w:rPr>
        <w:t>literarias</w:t>
      </w:r>
      <w:r>
        <w:rPr>
          <w:color w:val="231F20"/>
          <w:spacing w:val="-12"/>
          <w:w w:val="95"/>
        </w:rPr>
        <w:t> </w:t>
      </w:r>
      <w:r>
        <w:rPr>
          <w:color w:val="231F20"/>
          <w:w w:val="95"/>
        </w:rPr>
        <w:t>para </w:t>
      </w:r>
      <w:r>
        <w:rPr>
          <w:color w:val="231F20"/>
        </w:rPr>
        <w:t>dar</w:t>
      </w:r>
      <w:r>
        <w:rPr>
          <w:color w:val="231F20"/>
          <w:spacing w:val="-17"/>
        </w:rPr>
        <w:t> </w:t>
      </w:r>
      <w:r>
        <w:rPr>
          <w:color w:val="231F20"/>
        </w:rPr>
        <w:t>un</w:t>
      </w:r>
      <w:r>
        <w:rPr>
          <w:color w:val="231F20"/>
          <w:spacing w:val="-17"/>
        </w:rPr>
        <w:t> </w:t>
      </w:r>
      <w:r>
        <w:rPr>
          <w:color w:val="231F20"/>
        </w:rPr>
        <w:t>espacio</w:t>
      </w:r>
      <w:r>
        <w:rPr>
          <w:color w:val="231F20"/>
          <w:spacing w:val="-17"/>
        </w:rPr>
        <w:t> </w:t>
      </w:r>
      <w:r>
        <w:rPr>
          <w:color w:val="231F20"/>
        </w:rPr>
        <w:t>de</w:t>
      </w:r>
      <w:r>
        <w:rPr>
          <w:color w:val="231F20"/>
          <w:spacing w:val="-17"/>
        </w:rPr>
        <w:t> </w:t>
      </w:r>
      <w:r>
        <w:rPr>
          <w:color w:val="231F20"/>
        </w:rPr>
        <w:t>representación</w:t>
      </w:r>
      <w:r>
        <w:rPr>
          <w:color w:val="231F20"/>
          <w:spacing w:val="-17"/>
        </w:rPr>
        <w:t> </w:t>
      </w:r>
      <w:r>
        <w:rPr>
          <w:color w:val="231F20"/>
        </w:rPr>
        <w:t>a</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es</w:t>
      </w:r>
      <w:r>
        <w:rPr>
          <w:color w:val="231F20"/>
          <w:spacing w:val="-17"/>
        </w:rPr>
        <w:t> </w:t>
      </w:r>
      <w:r>
        <w:rPr>
          <w:color w:val="231F20"/>
        </w:rPr>
        <w:t>esencial</w:t>
      </w:r>
      <w:r>
        <w:rPr>
          <w:color w:val="231F20"/>
          <w:spacing w:val="-17"/>
        </w:rPr>
        <w:t> </w:t>
      </w:r>
      <w:r>
        <w:rPr>
          <w:color w:val="231F20"/>
        </w:rPr>
        <w:t>en</w:t>
      </w:r>
      <w:r>
        <w:rPr>
          <w:color w:val="231F20"/>
          <w:spacing w:val="-17"/>
        </w:rPr>
        <w:t> </w:t>
      </w:r>
      <w:r>
        <w:rPr>
          <w:color w:val="231F20"/>
        </w:rPr>
        <w:t>todas</w:t>
      </w:r>
      <w:r>
        <w:rPr>
          <w:color w:val="231F20"/>
          <w:spacing w:val="-17"/>
        </w:rPr>
        <w:t> </w:t>
      </w:r>
      <w:r>
        <w:rPr>
          <w:color w:val="231F20"/>
        </w:rPr>
        <w:t>ellas: la</w:t>
      </w:r>
      <w:r>
        <w:rPr>
          <w:color w:val="231F20"/>
          <w:spacing w:val="-13"/>
        </w:rPr>
        <w:t> </w:t>
      </w:r>
      <w:r>
        <w:rPr>
          <w:color w:val="231F20"/>
        </w:rPr>
        <w:t>conciencia</w:t>
      </w:r>
      <w:r>
        <w:rPr>
          <w:color w:val="231F20"/>
          <w:spacing w:val="-13"/>
        </w:rPr>
        <w:t> </w:t>
      </w:r>
      <w:r>
        <w:rPr>
          <w:color w:val="231F20"/>
        </w:rPr>
        <w:t>creadora.</w:t>
      </w:r>
      <w:r>
        <w:rPr>
          <w:color w:val="231F20"/>
          <w:spacing w:val="-15"/>
        </w:rPr>
        <w:t> </w:t>
      </w:r>
      <w:r>
        <w:rPr>
          <w:color w:val="231F20"/>
        </w:rPr>
        <w:t>Y</w:t>
      </w:r>
      <w:r>
        <w:rPr>
          <w:color w:val="231F20"/>
          <w:spacing w:val="-13"/>
        </w:rPr>
        <w:t> </w:t>
      </w:r>
      <w:r>
        <w:rPr>
          <w:color w:val="231F20"/>
        </w:rPr>
        <w:t>aquí</w:t>
      </w:r>
      <w:r>
        <w:rPr>
          <w:color w:val="231F20"/>
          <w:spacing w:val="-13"/>
        </w:rPr>
        <w:t> </w:t>
      </w:r>
      <w:r>
        <w:rPr>
          <w:color w:val="231F20"/>
        </w:rPr>
        <w:t>resuena</w:t>
      </w:r>
      <w:r>
        <w:rPr>
          <w:color w:val="231F20"/>
          <w:spacing w:val="-13"/>
        </w:rPr>
        <w:t> </w:t>
      </w:r>
      <w:r>
        <w:rPr>
          <w:color w:val="231F20"/>
        </w:rPr>
        <w:t>el</w:t>
      </w:r>
      <w:r>
        <w:rPr>
          <w:color w:val="231F20"/>
          <w:spacing w:val="-13"/>
        </w:rPr>
        <w:t> </w:t>
      </w:r>
      <w:r>
        <w:rPr>
          <w:color w:val="231F20"/>
        </w:rPr>
        <w:t>sentido</w:t>
      </w:r>
      <w:r>
        <w:rPr>
          <w:color w:val="231F20"/>
          <w:spacing w:val="-13"/>
        </w:rPr>
        <w:t> </w:t>
      </w:r>
      <w:r>
        <w:rPr>
          <w:color w:val="231F20"/>
        </w:rPr>
        <w:t>de</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autor concibe como arte puro, porque la escritura encuentra un espacio de</w:t>
      </w:r>
      <w:r>
        <w:rPr>
          <w:color w:val="231F20"/>
          <w:spacing w:val="-13"/>
        </w:rPr>
        <w:t> </w:t>
      </w:r>
      <w:r>
        <w:rPr>
          <w:color w:val="231F20"/>
        </w:rPr>
        <w:t>representación</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involucra</w:t>
      </w:r>
      <w:r>
        <w:rPr>
          <w:color w:val="231F20"/>
          <w:spacing w:val="-13"/>
        </w:rPr>
        <w:t> </w:t>
      </w:r>
      <w:r>
        <w:rPr>
          <w:color w:val="231F20"/>
        </w:rPr>
        <w:t>nada</w:t>
      </w:r>
      <w:r>
        <w:rPr>
          <w:color w:val="231F20"/>
          <w:spacing w:val="-13"/>
        </w:rPr>
        <w:t> </w:t>
      </w:r>
      <w:r>
        <w:rPr>
          <w:color w:val="231F20"/>
        </w:rPr>
        <w:t>más</w:t>
      </w:r>
      <w:r>
        <w:rPr>
          <w:color w:val="231F20"/>
          <w:spacing w:val="-13"/>
        </w:rPr>
        <w:t> </w:t>
      </w:r>
      <w:r>
        <w:rPr>
          <w:color w:val="231F20"/>
        </w:rPr>
        <w:t>que</w:t>
      </w:r>
      <w:r>
        <w:rPr>
          <w:color w:val="231F20"/>
          <w:spacing w:val="-13"/>
        </w:rPr>
        <w:t> </w:t>
      </w:r>
      <w:r>
        <w:rPr>
          <w:color w:val="231F20"/>
        </w:rPr>
        <w:t>a</w:t>
      </w:r>
      <w:r>
        <w:rPr>
          <w:color w:val="231F20"/>
          <w:spacing w:val="-13"/>
        </w:rPr>
        <w:t> </w:t>
      </w:r>
      <w:r>
        <w:rPr>
          <w:color w:val="231F20"/>
        </w:rPr>
        <w:t>ella</w:t>
      </w:r>
      <w:r>
        <w:rPr>
          <w:color w:val="231F20"/>
          <w:spacing w:val="-13"/>
        </w:rPr>
        <w:t> </w:t>
      </w:r>
      <w:r>
        <w:rPr>
          <w:color w:val="231F20"/>
        </w:rPr>
        <w:t>misma</w:t>
      </w:r>
      <w:r>
        <w:rPr>
          <w:color w:val="231F20"/>
          <w:spacing w:val="-13"/>
        </w:rPr>
        <w:t> </w:t>
      </w:r>
      <w:r>
        <w:rPr>
          <w:color w:val="231F20"/>
        </w:rPr>
        <w:t>y</w:t>
      </w:r>
      <w:r>
        <w:rPr>
          <w:color w:val="231F20"/>
          <w:spacing w:val="-13"/>
        </w:rPr>
        <w:t> </w:t>
      </w:r>
      <w:r>
        <w:rPr>
          <w:color w:val="231F20"/>
        </w:rPr>
        <w:t>la mente</w:t>
      </w:r>
      <w:r>
        <w:rPr>
          <w:color w:val="231F20"/>
          <w:spacing w:val="-27"/>
        </w:rPr>
        <w:t> </w:t>
      </w:r>
      <w:r>
        <w:rPr>
          <w:color w:val="231F20"/>
        </w:rPr>
        <w:t>donde</w:t>
      </w:r>
      <w:r>
        <w:rPr>
          <w:color w:val="231F20"/>
          <w:spacing w:val="-27"/>
        </w:rPr>
        <w:t> </w:t>
      </w:r>
      <w:r>
        <w:rPr>
          <w:color w:val="231F20"/>
        </w:rPr>
        <w:t>se</w:t>
      </w:r>
      <w:r>
        <w:rPr>
          <w:color w:val="231F20"/>
          <w:spacing w:val="-27"/>
        </w:rPr>
        <w:t> </w:t>
      </w:r>
      <w:r>
        <w:rPr>
          <w:color w:val="231F20"/>
        </w:rPr>
        <w:t>gesta.</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90"/>
          <w:sz w:val="22"/>
        </w:rPr>
        <w:t>Variaciones de una tradición</w:t>
      </w:r>
    </w:p>
    <w:p>
      <w:pPr>
        <w:pStyle w:val="BodyText"/>
        <w:spacing w:before="4"/>
        <w:rPr>
          <w:i/>
          <w:sz w:val="29"/>
        </w:rPr>
      </w:pPr>
    </w:p>
    <w:p>
      <w:pPr>
        <w:pStyle w:val="BodyText"/>
        <w:spacing w:line="271" w:lineRule="auto"/>
        <w:ind w:left="1640" w:right="1701"/>
        <w:jc w:val="both"/>
      </w:pPr>
      <w:r>
        <w:rPr>
          <w:color w:val="231F20"/>
        </w:rPr>
        <w:t>En</w:t>
      </w:r>
      <w:r>
        <w:rPr>
          <w:color w:val="231F20"/>
          <w:spacing w:val="-39"/>
        </w:rPr>
        <w:t> </w:t>
      </w:r>
      <w:r>
        <w:rPr>
          <w:color w:val="231F20"/>
        </w:rPr>
        <w:t>1975,</w:t>
      </w:r>
      <w:r>
        <w:rPr>
          <w:color w:val="231F20"/>
          <w:spacing w:val="-39"/>
        </w:rPr>
        <w:t> </w:t>
      </w:r>
      <w:r>
        <w:rPr>
          <w:color w:val="231F20"/>
        </w:rPr>
        <w:t>años</w:t>
      </w:r>
      <w:r>
        <w:rPr>
          <w:color w:val="231F20"/>
          <w:spacing w:val="-39"/>
        </w:rPr>
        <w:t> </w:t>
      </w:r>
      <w:r>
        <w:rPr>
          <w:color w:val="231F20"/>
        </w:rPr>
        <w:t>después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aparición</w:t>
      </w:r>
      <w:r>
        <w:rPr>
          <w:color w:val="231F20"/>
          <w:spacing w:val="-39"/>
        </w:rPr>
        <w:t> </w:t>
      </w:r>
      <w:r>
        <w:rPr>
          <w:color w:val="231F20"/>
        </w:rPr>
        <w:t>de</w:t>
      </w:r>
      <w:r>
        <w:rPr>
          <w:color w:val="231F20"/>
          <w:spacing w:val="-39"/>
        </w:rPr>
        <w:t> </w:t>
      </w:r>
      <w:r>
        <w:rPr>
          <w:i/>
          <w:color w:val="231F20"/>
          <w:spacing w:val="-3"/>
        </w:rPr>
        <w:t>El</w:t>
      </w:r>
      <w:r>
        <w:rPr>
          <w:i/>
          <w:color w:val="231F20"/>
          <w:spacing w:val="-39"/>
        </w:rPr>
        <w:t> </w:t>
      </w:r>
      <w:r>
        <w:rPr>
          <w:i/>
          <w:color w:val="231F20"/>
        </w:rPr>
        <w:t>grafógrafo</w:t>
      </w:r>
      <w:r>
        <w:rPr>
          <w:color w:val="231F20"/>
        </w:rPr>
        <w:t>,</w:t>
      </w:r>
      <w:r>
        <w:rPr>
          <w:color w:val="231F20"/>
          <w:spacing w:val="-39"/>
        </w:rPr>
        <w:t> </w:t>
      </w:r>
      <w:r>
        <w:rPr>
          <w:color w:val="231F20"/>
        </w:rPr>
        <w:t>Salvador</w:t>
      </w:r>
      <w:r>
        <w:rPr>
          <w:color w:val="231F20"/>
          <w:spacing w:val="-39"/>
        </w:rPr>
        <w:t> </w:t>
      </w:r>
      <w:r>
        <w:rPr>
          <w:color w:val="231F20"/>
        </w:rPr>
        <w:t>Eli- zondo</w:t>
      </w:r>
      <w:r>
        <w:rPr>
          <w:color w:val="231F20"/>
          <w:spacing w:val="-8"/>
        </w:rPr>
        <w:t> </w:t>
      </w:r>
      <w:r>
        <w:rPr>
          <w:color w:val="231F20"/>
        </w:rPr>
        <w:t>dedicó</w:t>
      </w:r>
      <w:r>
        <w:rPr>
          <w:color w:val="231F20"/>
          <w:spacing w:val="-8"/>
        </w:rPr>
        <w:t> </w:t>
      </w:r>
      <w:r>
        <w:rPr>
          <w:color w:val="231F20"/>
        </w:rPr>
        <w:t>un</w:t>
      </w:r>
      <w:r>
        <w:rPr>
          <w:color w:val="231F20"/>
          <w:spacing w:val="-8"/>
        </w:rPr>
        <w:t> </w:t>
      </w:r>
      <w:r>
        <w:rPr>
          <w:color w:val="231F20"/>
        </w:rPr>
        <w:t>espacio</w:t>
      </w:r>
      <w:r>
        <w:rPr>
          <w:color w:val="231F20"/>
          <w:spacing w:val="-8"/>
        </w:rPr>
        <w:t> </w:t>
      </w:r>
      <w:r>
        <w:rPr>
          <w:color w:val="231F20"/>
        </w:rPr>
        <w:t>de</w:t>
      </w:r>
      <w:r>
        <w:rPr>
          <w:color w:val="231F20"/>
          <w:spacing w:val="-8"/>
        </w:rPr>
        <w:t> </w:t>
      </w:r>
      <w:r>
        <w:rPr>
          <w:color w:val="231F20"/>
        </w:rPr>
        <w:t>reflexión</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desde</w:t>
      </w:r>
      <w:r>
        <w:rPr>
          <w:color w:val="231F20"/>
          <w:spacing w:val="-8"/>
        </w:rPr>
        <w:t> </w:t>
      </w:r>
      <w:r>
        <w:rPr>
          <w:color w:val="231F20"/>
        </w:rPr>
        <w:t>sus</w:t>
      </w:r>
      <w:r>
        <w:rPr>
          <w:color w:val="231F20"/>
          <w:spacing w:val="-8"/>
        </w:rPr>
        <w:t> </w:t>
      </w:r>
      <w:r>
        <w:rPr>
          <w:color w:val="231F20"/>
        </w:rPr>
        <w:t>primeros escritos,</w:t>
      </w:r>
      <w:r>
        <w:rPr>
          <w:color w:val="231F20"/>
          <w:spacing w:val="-20"/>
        </w:rPr>
        <w:t> </w:t>
      </w:r>
      <w:r>
        <w:rPr>
          <w:color w:val="231F20"/>
        </w:rPr>
        <w:t>fungió</w:t>
      </w:r>
      <w:r>
        <w:rPr>
          <w:color w:val="231F20"/>
          <w:spacing w:val="-20"/>
        </w:rPr>
        <w:t> </w:t>
      </w:r>
      <w:r>
        <w:rPr>
          <w:color w:val="231F20"/>
        </w:rPr>
        <w:t>como</w:t>
      </w:r>
      <w:r>
        <w:rPr>
          <w:color w:val="231F20"/>
          <w:spacing w:val="-20"/>
        </w:rPr>
        <w:t> </w:t>
      </w:r>
      <w:r>
        <w:rPr>
          <w:color w:val="231F20"/>
        </w:rPr>
        <w:t>un</w:t>
      </w:r>
      <w:r>
        <w:rPr>
          <w:color w:val="231F20"/>
          <w:spacing w:val="-20"/>
        </w:rPr>
        <w:t> </w:t>
      </w:r>
      <w:r>
        <w:rPr>
          <w:color w:val="231F20"/>
        </w:rPr>
        <w:t>principio</w:t>
      </w:r>
      <w:r>
        <w:rPr>
          <w:color w:val="231F20"/>
          <w:spacing w:val="-20"/>
        </w:rPr>
        <w:t> </w:t>
      </w:r>
      <w:r>
        <w:rPr>
          <w:color w:val="231F20"/>
        </w:rPr>
        <w:t>estético</w:t>
      </w:r>
      <w:r>
        <w:rPr>
          <w:color w:val="231F20"/>
          <w:spacing w:val="-20"/>
        </w:rPr>
        <w:t> </w:t>
      </w:r>
      <w:r>
        <w:rPr>
          <w:color w:val="231F20"/>
        </w:rPr>
        <w:t>dominante.</w:t>
      </w:r>
      <w:r>
        <w:rPr>
          <w:color w:val="231F20"/>
          <w:spacing w:val="-20"/>
        </w:rPr>
        <w:t> </w:t>
      </w:r>
      <w:r>
        <w:rPr>
          <w:color w:val="231F20"/>
        </w:rPr>
        <w:t>A</w:t>
      </w:r>
      <w:r>
        <w:rPr>
          <w:color w:val="231F20"/>
          <w:spacing w:val="-20"/>
        </w:rPr>
        <w:t> </w:t>
      </w:r>
      <w:r>
        <w:rPr>
          <w:color w:val="231F20"/>
        </w:rPr>
        <w:t>propósito </w:t>
      </w:r>
      <w:r>
        <w:rPr>
          <w:color w:val="231F20"/>
          <w:w w:val="95"/>
        </w:rPr>
        <w:t>del</w:t>
      </w:r>
      <w:r>
        <w:rPr>
          <w:color w:val="231F20"/>
          <w:spacing w:val="-14"/>
          <w:w w:val="95"/>
        </w:rPr>
        <w:t> </w:t>
      </w:r>
      <w:r>
        <w:rPr>
          <w:color w:val="231F20"/>
          <w:w w:val="95"/>
        </w:rPr>
        <w:t>desarrollo</w:t>
      </w:r>
      <w:r>
        <w:rPr>
          <w:color w:val="231F20"/>
          <w:spacing w:val="-14"/>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w w:val="95"/>
        </w:rPr>
        <w:t>proyecto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revista</w:t>
      </w:r>
      <w:r>
        <w:rPr>
          <w:color w:val="231F20"/>
          <w:spacing w:val="-15"/>
          <w:w w:val="95"/>
        </w:rPr>
        <w:t> </w:t>
      </w:r>
      <w:r>
        <w:rPr>
          <w:i/>
          <w:color w:val="231F20"/>
          <w:w w:val="95"/>
        </w:rPr>
        <w:t>Artes</w:t>
      </w:r>
      <w:r>
        <w:rPr>
          <w:i/>
          <w:color w:val="231F20"/>
          <w:spacing w:val="-23"/>
          <w:w w:val="95"/>
        </w:rPr>
        <w:t> </w:t>
      </w:r>
      <w:r>
        <w:rPr>
          <w:i/>
          <w:color w:val="231F20"/>
          <w:w w:val="95"/>
        </w:rPr>
        <w:t>Visuales</w:t>
      </w:r>
      <w:r>
        <w:rPr>
          <w:color w:val="231F20"/>
          <w:w w:val="95"/>
        </w:rPr>
        <w:t>,</w:t>
      </w:r>
      <w:r>
        <w:rPr>
          <w:color w:val="231F20"/>
          <w:spacing w:val="-14"/>
          <w:w w:val="95"/>
        </w:rPr>
        <w:t> </w:t>
      </w:r>
      <w:r>
        <w:rPr>
          <w:color w:val="231F20"/>
          <w:w w:val="95"/>
        </w:rPr>
        <w:t>que</w:t>
      </w:r>
      <w:r>
        <w:rPr>
          <w:color w:val="231F20"/>
          <w:spacing w:val="-14"/>
          <w:w w:val="95"/>
        </w:rPr>
        <w:t> </w:t>
      </w:r>
      <w:r>
        <w:rPr>
          <w:color w:val="231F20"/>
          <w:w w:val="95"/>
        </w:rPr>
        <w:t>conjugó </w:t>
      </w:r>
      <w:r>
        <w:rPr>
          <w:color w:val="231F20"/>
        </w:rPr>
        <w:t>la</w:t>
      </w:r>
      <w:r>
        <w:rPr>
          <w:color w:val="231F20"/>
          <w:spacing w:val="-36"/>
        </w:rPr>
        <w:t> </w:t>
      </w:r>
      <w:r>
        <w:rPr>
          <w:color w:val="231F20"/>
        </w:rPr>
        <w:t>manifestación</w:t>
      </w:r>
      <w:r>
        <w:rPr>
          <w:color w:val="231F20"/>
          <w:spacing w:val="-36"/>
        </w:rPr>
        <w:t> </w:t>
      </w:r>
      <w:r>
        <w:rPr>
          <w:color w:val="231F20"/>
        </w:rPr>
        <w:t>artística</w:t>
      </w:r>
      <w:r>
        <w:rPr>
          <w:color w:val="231F20"/>
          <w:spacing w:val="-36"/>
        </w:rPr>
        <w:t> </w:t>
      </w:r>
      <w:r>
        <w:rPr>
          <w:color w:val="231F20"/>
        </w:rPr>
        <w:t>plástica</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escritural,</w:t>
      </w:r>
      <w:r>
        <w:rPr>
          <w:color w:val="231F20"/>
          <w:spacing w:val="-36"/>
        </w:rPr>
        <w:t> </w:t>
      </w:r>
      <w:r>
        <w:rPr>
          <w:color w:val="231F20"/>
        </w:rPr>
        <w:t>el</w:t>
      </w:r>
      <w:r>
        <w:rPr>
          <w:color w:val="231F20"/>
          <w:spacing w:val="-36"/>
        </w:rPr>
        <w:t> </w:t>
      </w:r>
      <w:r>
        <w:rPr>
          <w:color w:val="231F20"/>
        </w:rPr>
        <w:t>autor</w:t>
      </w:r>
      <w:r>
        <w:rPr>
          <w:color w:val="231F20"/>
          <w:spacing w:val="-36"/>
        </w:rPr>
        <w:t> </w:t>
      </w:r>
      <w:r>
        <w:rPr>
          <w:color w:val="231F20"/>
        </w:rPr>
        <w:t>escribió</w:t>
      </w:r>
      <w:r>
        <w:rPr>
          <w:color w:val="231F20"/>
          <w:spacing w:val="-36"/>
        </w:rPr>
        <w:t> </w:t>
      </w:r>
      <w:r>
        <w:rPr>
          <w:color w:val="231F20"/>
        </w:rPr>
        <w:t>una serie</w:t>
      </w:r>
      <w:r>
        <w:rPr>
          <w:color w:val="231F20"/>
          <w:spacing w:val="-28"/>
        </w:rPr>
        <w:t> </w:t>
      </w:r>
      <w:r>
        <w:rPr>
          <w:color w:val="231F20"/>
        </w:rPr>
        <w:t>de</w:t>
      </w:r>
      <w:r>
        <w:rPr>
          <w:color w:val="231F20"/>
          <w:spacing w:val="-28"/>
        </w:rPr>
        <w:t> </w:t>
      </w:r>
      <w:r>
        <w:rPr>
          <w:color w:val="231F20"/>
        </w:rPr>
        <w:t>textos</w:t>
      </w:r>
      <w:r>
        <w:rPr>
          <w:color w:val="231F20"/>
          <w:spacing w:val="-28"/>
        </w:rPr>
        <w:t> </w:t>
      </w:r>
      <w:r>
        <w:rPr>
          <w:color w:val="231F20"/>
        </w:rPr>
        <w:t>donde</w:t>
      </w:r>
      <w:r>
        <w:rPr>
          <w:color w:val="231F20"/>
          <w:spacing w:val="-28"/>
        </w:rPr>
        <w:t> </w:t>
      </w:r>
      <w:r>
        <w:rPr>
          <w:color w:val="231F20"/>
        </w:rPr>
        <w:t>reflexionó</w:t>
      </w:r>
      <w:r>
        <w:rPr>
          <w:color w:val="231F20"/>
          <w:spacing w:val="-28"/>
        </w:rPr>
        <w:t> </w:t>
      </w:r>
      <w:r>
        <w:rPr>
          <w:color w:val="231F20"/>
        </w:rPr>
        <w:t>acerca</w:t>
      </w:r>
      <w:r>
        <w:rPr>
          <w:color w:val="231F20"/>
          <w:spacing w:val="-28"/>
        </w:rPr>
        <w:t> </w:t>
      </w:r>
      <w:r>
        <w:rPr>
          <w:color w:val="231F20"/>
        </w:rPr>
        <w:t>de</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llamó</w:t>
      </w:r>
      <w:r>
        <w:rPr>
          <w:color w:val="231F20"/>
          <w:spacing w:val="-28"/>
        </w:rPr>
        <w:t> </w:t>
      </w:r>
      <w:r>
        <w:rPr>
          <w:color w:val="231F20"/>
          <w:spacing w:val="-4"/>
        </w:rPr>
        <w:t>“el</w:t>
      </w:r>
      <w:r>
        <w:rPr>
          <w:color w:val="231F20"/>
          <w:spacing w:val="-28"/>
        </w:rPr>
        <w:t> </w:t>
      </w:r>
      <w:r>
        <w:rPr>
          <w:color w:val="231F20"/>
        </w:rPr>
        <w:t>valor</w:t>
      </w:r>
      <w:r>
        <w:rPr>
          <w:color w:val="231F20"/>
          <w:spacing w:val="-28"/>
        </w:rPr>
        <w:t> </w:t>
      </w:r>
      <w:r>
        <w:rPr>
          <w:color w:val="231F20"/>
        </w:rPr>
        <w:t>tex- tual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3"/>
        </w:rPr>
        <w:t>forma”,</w:t>
      </w:r>
      <w:r>
        <w:rPr>
          <w:color w:val="231F20"/>
          <w:spacing w:val="-26"/>
        </w:rPr>
        <w:t> </w:t>
      </w:r>
      <w:r>
        <w:rPr>
          <w:color w:val="231F20"/>
        </w:rPr>
        <w:t>el</w:t>
      </w:r>
      <w:r>
        <w:rPr>
          <w:color w:val="231F20"/>
          <w:spacing w:val="-26"/>
        </w:rPr>
        <w:t> </w:t>
      </w:r>
      <w:r>
        <w:rPr>
          <w:color w:val="231F20"/>
        </w:rPr>
        <w:t>cual</w:t>
      </w:r>
      <w:r>
        <w:rPr>
          <w:color w:val="231F20"/>
          <w:spacing w:val="-26"/>
        </w:rPr>
        <w:t> </w:t>
      </w:r>
      <w:r>
        <w:rPr>
          <w:color w:val="231F20"/>
        </w:rPr>
        <w:t>define</w:t>
      </w:r>
      <w:r>
        <w:rPr>
          <w:color w:val="231F20"/>
          <w:spacing w:val="-26"/>
        </w:rPr>
        <w:t> </w:t>
      </w:r>
      <w:r>
        <w:rPr>
          <w:color w:val="231F20"/>
        </w:rPr>
        <w:t>como</w:t>
      </w:r>
      <w:r>
        <w:rPr>
          <w:color w:val="231F20"/>
          <w:spacing w:val="-26"/>
        </w:rPr>
        <w:t> </w:t>
      </w:r>
      <w:r>
        <w:rPr>
          <w:color w:val="231F20"/>
        </w:rPr>
        <w:t>la</w:t>
      </w:r>
      <w:r>
        <w:rPr>
          <w:color w:val="231F20"/>
          <w:spacing w:val="-26"/>
        </w:rPr>
        <w:t> </w:t>
      </w:r>
      <w:r>
        <w:rPr>
          <w:color w:val="231F20"/>
        </w:rPr>
        <w:t>posibilidad</w:t>
      </w:r>
      <w:r>
        <w:rPr>
          <w:color w:val="231F20"/>
          <w:spacing w:val="-26"/>
        </w:rPr>
        <w:t> </w:t>
      </w:r>
      <w:r>
        <w:rPr>
          <w:color w:val="231F20"/>
        </w:rPr>
        <w:t>de</w:t>
      </w:r>
      <w:r>
        <w:rPr>
          <w:color w:val="231F20"/>
          <w:spacing w:val="-26"/>
        </w:rPr>
        <w:t> </w:t>
      </w:r>
      <w:r>
        <w:rPr>
          <w:color w:val="231F20"/>
        </w:rPr>
        <w:t>síntesis</w:t>
      </w:r>
      <w:r>
        <w:rPr>
          <w:color w:val="231F20"/>
          <w:spacing w:val="-26"/>
        </w:rPr>
        <w:t> </w:t>
      </w:r>
      <w:r>
        <w:rPr>
          <w:color w:val="231F20"/>
        </w:rPr>
        <w:t>de</w:t>
      </w:r>
      <w:r>
        <w:rPr>
          <w:color w:val="231F20"/>
          <w:spacing w:val="-26"/>
        </w:rPr>
        <w:t> </w:t>
      </w:r>
      <w:r>
        <w:rPr>
          <w:color w:val="231F20"/>
        </w:rPr>
        <w:t>un “absoluto</w:t>
      </w:r>
      <w:r>
        <w:rPr>
          <w:color w:val="231F20"/>
          <w:spacing w:val="-16"/>
        </w:rPr>
        <w:t> </w:t>
      </w:r>
      <w:r>
        <w:rPr>
          <w:color w:val="231F20"/>
        </w:rPr>
        <w:t>semiótico,</w:t>
      </w:r>
      <w:r>
        <w:rPr>
          <w:color w:val="231F20"/>
          <w:spacing w:val="-16"/>
        </w:rPr>
        <w:t> </w:t>
      </w:r>
      <w:r>
        <w:rPr>
          <w:color w:val="231F20"/>
        </w:rPr>
        <w:t>es</w:t>
      </w:r>
      <w:r>
        <w:rPr>
          <w:color w:val="231F20"/>
          <w:spacing w:val="-16"/>
        </w:rPr>
        <w:t> </w:t>
      </w:r>
      <w:r>
        <w:rPr>
          <w:color w:val="231F20"/>
        </w:rPr>
        <w:t>decir</w:t>
      </w:r>
      <w:r>
        <w:rPr>
          <w:color w:val="231F20"/>
          <w:spacing w:val="-16"/>
        </w:rPr>
        <w:t> </w:t>
      </w:r>
      <w:r>
        <w:rPr>
          <w:color w:val="231F20"/>
        </w:rPr>
        <w:t>del</w:t>
      </w:r>
      <w:r>
        <w:rPr>
          <w:color w:val="231F20"/>
          <w:spacing w:val="-16"/>
        </w:rPr>
        <w:t> </w:t>
      </w:r>
      <w:r>
        <w:rPr>
          <w:color w:val="231F20"/>
        </w:rPr>
        <w:t>signo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diferencia</w:t>
      </w:r>
      <w:r>
        <w:rPr>
          <w:color w:val="231F20"/>
          <w:spacing w:val="-16"/>
        </w:rPr>
        <w:t> </w:t>
      </w:r>
      <w:r>
        <w:rPr>
          <w:color w:val="231F20"/>
        </w:rPr>
        <w:t>entre</w:t>
      </w:r>
    </w:p>
    <w:p>
      <w:pPr>
        <w:spacing w:after="0" w:line="271" w:lineRule="auto"/>
        <w:jc w:val="both"/>
        <w:sectPr>
          <w:footerReference w:type="default" r:id="rId47"/>
          <w:pgSz w:w="9350" w:h="13320"/>
          <w:pgMar w:footer="223" w:header="0" w:top="420" w:bottom="420" w:left="0" w:right="0"/>
          <w:pgNumType w:start="14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142    </w:t>
      </w:r>
      <w:r>
        <w:rPr>
          <w:color w:val="231F20"/>
          <w:sz w:val="14"/>
        </w:rPr>
        <w:t>CLAUDIA L. GUTIÉRREZ PIÑA</w:t>
      </w:r>
    </w:p>
    <w:p>
      <w:pPr>
        <w:pStyle w:val="BodyText"/>
        <w:rPr>
          <w:sz w:val="20"/>
        </w:rPr>
      </w:pPr>
    </w:p>
    <w:p>
      <w:pPr>
        <w:pStyle w:val="BodyText"/>
        <w:spacing w:line="271" w:lineRule="auto"/>
        <w:ind w:left="1703" w:right="1637"/>
        <w:jc w:val="both"/>
      </w:pPr>
      <w:r>
        <w:rPr>
          <w:color w:val="231F20"/>
          <w:w w:val="95"/>
        </w:rPr>
        <w:t>significado</w:t>
      </w:r>
      <w:r>
        <w:rPr>
          <w:color w:val="231F20"/>
          <w:spacing w:val="-13"/>
          <w:w w:val="95"/>
        </w:rPr>
        <w:t> </w:t>
      </w:r>
      <w:r>
        <w:rPr>
          <w:color w:val="231F20"/>
          <w:w w:val="95"/>
        </w:rPr>
        <w:t>y</w:t>
      </w:r>
      <w:r>
        <w:rPr>
          <w:color w:val="231F20"/>
          <w:spacing w:val="-13"/>
          <w:w w:val="95"/>
        </w:rPr>
        <w:t> </w:t>
      </w:r>
      <w:r>
        <w:rPr>
          <w:color w:val="231F20"/>
          <w:w w:val="95"/>
        </w:rPr>
        <w:t>significante</w:t>
      </w:r>
      <w:r>
        <w:rPr>
          <w:color w:val="231F20"/>
          <w:spacing w:val="-13"/>
          <w:w w:val="95"/>
        </w:rPr>
        <w:t> </w:t>
      </w:r>
      <w:r>
        <w:rPr>
          <w:color w:val="231F20"/>
          <w:w w:val="95"/>
        </w:rPr>
        <w:t>desaparece”.</w:t>
      </w:r>
      <w:r>
        <w:rPr>
          <w:color w:val="231F20"/>
          <w:w w:val="95"/>
          <w:position w:val="8"/>
          <w:sz w:val="13"/>
        </w:rPr>
        <w:t>49</w:t>
      </w:r>
      <w:r>
        <w:rPr>
          <w:color w:val="231F20"/>
          <w:spacing w:val="11"/>
          <w:w w:val="95"/>
          <w:position w:val="8"/>
          <w:sz w:val="13"/>
        </w:rPr>
        <w:t> </w:t>
      </w:r>
      <w:r>
        <w:rPr>
          <w:color w:val="231F20"/>
          <w:w w:val="95"/>
        </w:rPr>
        <w:t>Los</w:t>
      </w:r>
      <w:r>
        <w:rPr>
          <w:color w:val="231F20"/>
          <w:spacing w:val="-13"/>
          <w:w w:val="95"/>
        </w:rPr>
        <w:t> </w:t>
      </w:r>
      <w:r>
        <w:rPr>
          <w:color w:val="231F20"/>
          <w:w w:val="95"/>
        </w:rPr>
        <w:t>planteamientos</w:t>
      </w:r>
      <w:r>
        <w:rPr>
          <w:color w:val="231F20"/>
          <w:spacing w:val="-13"/>
          <w:w w:val="95"/>
        </w:rPr>
        <w:t> </w:t>
      </w:r>
      <w:r>
        <w:rPr>
          <w:color w:val="231F20"/>
          <w:w w:val="95"/>
        </w:rPr>
        <w:t>del</w:t>
      </w:r>
      <w:r>
        <w:rPr>
          <w:color w:val="231F20"/>
          <w:spacing w:val="-13"/>
          <w:w w:val="95"/>
        </w:rPr>
        <w:t> </w:t>
      </w:r>
      <w:r>
        <w:rPr>
          <w:color w:val="231F20"/>
          <w:w w:val="95"/>
        </w:rPr>
        <w:t>autor </w:t>
      </w:r>
      <w:r>
        <w:rPr>
          <w:color w:val="231F20"/>
        </w:rPr>
        <w:t>se</w:t>
      </w:r>
      <w:r>
        <w:rPr>
          <w:color w:val="231F20"/>
          <w:spacing w:val="-20"/>
        </w:rPr>
        <w:t> </w:t>
      </w:r>
      <w:r>
        <w:rPr>
          <w:color w:val="231F20"/>
        </w:rPr>
        <w:t>sostienen,</w:t>
      </w:r>
      <w:r>
        <w:rPr>
          <w:color w:val="231F20"/>
          <w:spacing w:val="-20"/>
        </w:rPr>
        <w:t> </w:t>
      </w:r>
      <w:r>
        <w:rPr>
          <w:color w:val="231F20"/>
        </w:rPr>
        <w:t>sobre</w:t>
      </w:r>
      <w:r>
        <w:rPr>
          <w:color w:val="231F20"/>
          <w:spacing w:val="-20"/>
        </w:rPr>
        <w:t> </w:t>
      </w:r>
      <w:r>
        <w:rPr>
          <w:color w:val="231F20"/>
        </w:rPr>
        <w:t>todo,</w:t>
      </w:r>
      <w:r>
        <w:rPr>
          <w:color w:val="231F20"/>
          <w:spacing w:val="-20"/>
        </w:rPr>
        <w:t> </w:t>
      </w:r>
      <w:r>
        <w:rPr>
          <w:color w:val="231F20"/>
        </w:rPr>
        <w:t>al</w:t>
      </w:r>
      <w:r>
        <w:rPr>
          <w:color w:val="231F20"/>
          <w:spacing w:val="-20"/>
        </w:rPr>
        <w:t> </w:t>
      </w:r>
      <w:r>
        <w:rPr>
          <w:color w:val="231F20"/>
        </w:rPr>
        <w:t>convocar</w:t>
      </w:r>
      <w:r>
        <w:rPr>
          <w:color w:val="231F20"/>
          <w:spacing w:val="-20"/>
        </w:rPr>
        <w:t> </w:t>
      </w:r>
      <w:r>
        <w:rPr>
          <w:color w:val="231F20"/>
        </w:rPr>
        <w:t>las</w:t>
      </w:r>
      <w:r>
        <w:rPr>
          <w:color w:val="231F20"/>
          <w:spacing w:val="-20"/>
        </w:rPr>
        <w:t> </w:t>
      </w:r>
      <w:r>
        <w:rPr>
          <w:color w:val="231F20"/>
        </w:rPr>
        <w:t>figuras</w:t>
      </w:r>
      <w:r>
        <w:rPr>
          <w:color w:val="231F20"/>
          <w:spacing w:val="-20"/>
        </w:rPr>
        <w:t> </w:t>
      </w:r>
      <w:r>
        <w:rPr>
          <w:color w:val="231F20"/>
        </w:rPr>
        <w:t>de</w:t>
      </w:r>
      <w:r>
        <w:rPr>
          <w:color w:val="231F20"/>
          <w:spacing w:val="-20"/>
        </w:rPr>
        <w:t> </w:t>
      </w:r>
      <w:r>
        <w:rPr>
          <w:color w:val="231F20"/>
          <w:spacing w:val="-5"/>
        </w:rPr>
        <w:t>Poe</w:t>
      </w:r>
      <w:r>
        <w:rPr>
          <w:color w:val="231F20"/>
          <w:spacing w:val="-20"/>
        </w:rPr>
        <w:t> </w:t>
      </w:r>
      <w:r>
        <w:rPr>
          <w:color w:val="231F20"/>
        </w:rPr>
        <w:t>y</w:t>
      </w:r>
      <w:r>
        <w:rPr>
          <w:color w:val="231F20"/>
          <w:spacing w:val="-20"/>
        </w:rPr>
        <w:t> </w:t>
      </w:r>
      <w:r>
        <w:rPr>
          <w:color w:val="231F20"/>
        </w:rPr>
        <w:t>Mallarmé, hasta desembocar en algunos ejemplos de la “poesía </w:t>
      </w:r>
      <w:r>
        <w:rPr>
          <w:color w:val="231F20"/>
          <w:spacing w:val="-3"/>
        </w:rPr>
        <w:t>concreta” </w:t>
      </w:r>
      <w:r>
        <w:rPr>
          <w:color w:val="231F20"/>
        </w:rPr>
        <w:t>de los</w:t>
      </w:r>
      <w:r>
        <w:rPr>
          <w:color w:val="231F20"/>
          <w:spacing w:val="-26"/>
        </w:rPr>
        <w:t> </w:t>
      </w:r>
      <w:r>
        <w:rPr>
          <w:color w:val="231F20"/>
        </w:rPr>
        <w:t>hermanos</w:t>
      </w:r>
      <w:r>
        <w:rPr>
          <w:color w:val="231F20"/>
          <w:spacing w:val="-26"/>
        </w:rPr>
        <w:t> </w:t>
      </w:r>
      <w:r>
        <w:rPr>
          <w:color w:val="231F20"/>
        </w:rPr>
        <w:t>Haroldo</w:t>
      </w:r>
      <w:r>
        <w:rPr>
          <w:color w:val="231F20"/>
          <w:spacing w:val="-26"/>
        </w:rPr>
        <w:t> </w:t>
      </w:r>
      <w:r>
        <w:rPr>
          <w:color w:val="231F20"/>
        </w:rPr>
        <w:t>y</w:t>
      </w:r>
      <w:r>
        <w:rPr>
          <w:color w:val="231F20"/>
          <w:spacing w:val="-26"/>
        </w:rPr>
        <w:t> </w:t>
      </w:r>
      <w:r>
        <w:rPr>
          <w:color w:val="231F20"/>
        </w:rPr>
        <w:t>Augusto</w:t>
      </w:r>
      <w:r>
        <w:rPr>
          <w:color w:val="231F20"/>
          <w:spacing w:val="-26"/>
        </w:rPr>
        <w:t> </w:t>
      </w:r>
      <w:r>
        <w:rPr>
          <w:color w:val="231F20"/>
        </w:rPr>
        <w:t>de</w:t>
      </w:r>
      <w:r>
        <w:rPr>
          <w:color w:val="231F20"/>
          <w:spacing w:val="-26"/>
        </w:rPr>
        <w:t> </w:t>
      </w:r>
      <w:r>
        <w:rPr>
          <w:color w:val="231F20"/>
        </w:rPr>
        <w:t>Campos,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rPr>
        <w:t>lo</w:t>
      </w:r>
      <w:r>
        <w:rPr>
          <w:color w:val="231F20"/>
          <w:spacing w:val="-26"/>
        </w:rPr>
        <w:t> </w:t>
      </w:r>
      <w:r>
        <w:rPr>
          <w:color w:val="231F20"/>
        </w:rPr>
        <w:t>visual</w:t>
      </w:r>
      <w:r>
        <w:rPr>
          <w:color w:val="231F20"/>
          <w:spacing w:val="-26"/>
        </w:rPr>
        <w:t> </w:t>
      </w:r>
      <w:r>
        <w:rPr>
          <w:color w:val="231F20"/>
        </w:rPr>
        <w:t>y</w:t>
      </w:r>
      <w:r>
        <w:rPr>
          <w:color w:val="231F20"/>
          <w:spacing w:val="-26"/>
        </w:rPr>
        <w:t> </w:t>
      </w:r>
      <w:r>
        <w:rPr>
          <w:color w:val="231F20"/>
        </w:rPr>
        <w:t>lo espacial</w:t>
      </w:r>
      <w:r>
        <w:rPr>
          <w:color w:val="231F20"/>
          <w:spacing w:val="-22"/>
        </w:rPr>
        <w:t> </w:t>
      </w:r>
      <w:r>
        <w:rPr>
          <w:color w:val="231F20"/>
        </w:rPr>
        <w:t>tienen</w:t>
      </w:r>
      <w:r>
        <w:rPr>
          <w:color w:val="231F20"/>
          <w:spacing w:val="-22"/>
        </w:rPr>
        <w:t> </w:t>
      </w:r>
      <w:r>
        <w:rPr>
          <w:color w:val="231F20"/>
        </w:rPr>
        <w:t>el</w:t>
      </w:r>
      <w:r>
        <w:rPr>
          <w:color w:val="231F20"/>
          <w:spacing w:val="-22"/>
        </w:rPr>
        <w:t> </w:t>
      </w:r>
      <w:r>
        <w:rPr>
          <w:color w:val="231F20"/>
        </w:rPr>
        <w:t>mismo</w:t>
      </w:r>
      <w:r>
        <w:rPr>
          <w:color w:val="231F20"/>
          <w:spacing w:val="-22"/>
        </w:rPr>
        <w:t> </w:t>
      </w:r>
      <w:r>
        <w:rPr>
          <w:color w:val="231F20"/>
        </w:rPr>
        <w:t>nivel</w:t>
      </w:r>
      <w:r>
        <w:rPr>
          <w:color w:val="231F20"/>
          <w:spacing w:val="-22"/>
        </w:rPr>
        <w:t> </w:t>
      </w:r>
      <w:r>
        <w:rPr>
          <w:color w:val="231F20"/>
        </w:rPr>
        <w:t>de</w:t>
      </w:r>
      <w:r>
        <w:rPr>
          <w:color w:val="231F20"/>
          <w:spacing w:val="-22"/>
        </w:rPr>
        <w:t> </w:t>
      </w:r>
      <w:r>
        <w:rPr>
          <w:color w:val="231F20"/>
        </w:rPr>
        <w:t>importancia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rima</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ritmo en</w:t>
      </w:r>
      <w:r>
        <w:rPr>
          <w:color w:val="231F20"/>
          <w:spacing w:val="-14"/>
        </w:rPr>
        <w:t> </w:t>
      </w:r>
      <w:r>
        <w:rPr>
          <w:color w:val="231F20"/>
        </w:rPr>
        <w:t>la</w:t>
      </w:r>
      <w:r>
        <w:rPr>
          <w:color w:val="231F20"/>
          <w:spacing w:val="-14"/>
        </w:rPr>
        <w:t> </w:t>
      </w:r>
      <w:r>
        <w:rPr>
          <w:color w:val="231F20"/>
        </w:rPr>
        <w:t>poesía</w:t>
      </w:r>
      <w:r>
        <w:rPr>
          <w:color w:val="231F20"/>
          <w:spacing w:val="-14"/>
        </w:rPr>
        <w:t> </w:t>
      </w:r>
      <w:r>
        <w:rPr>
          <w:color w:val="231F20"/>
        </w:rPr>
        <w:t>lírica,</w:t>
      </w:r>
      <w:r>
        <w:rPr>
          <w:color w:val="231F20"/>
          <w:spacing w:val="-14"/>
        </w:rPr>
        <w:t> </w:t>
      </w:r>
      <w:r>
        <w:rPr>
          <w:color w:val="231F20"/>
        </w:rPr>
        <w:t>creando</w:t>
      </w:r>
      <w:r>
        <w:rPr>
          <w:color w:val="231F20"/>
          <w:spacing w:val="-14"/>
        </w:rPr>
        <w:t> </w:t>
      </w:r>
      <w:r>
        <w:rPr>
          <w:color w:val="231F20"/>
        </w:rPr>
        <w:t>muchas</w:t>
      </w:r>
      <w:r>
        <w:rPr>
          <w:color w:val="231F20"/>
          <w:spacing w:val="-14"/>
        </w:rPr>
        <w:t> </w:t>
      </w:r>
      <w:r>
        <w:rPr>
          <w:color w:val="231F20"/>
        </w:rPr>
        <w:t>veces,</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disposición</w:t>
      </w:r>
      <w:r>
        <w:rPr>
          <w:color w:val="231F20"/>
          <w:spacing w:val="-14"/>
        </w:rPr>
        <w:t> </w:t>
      </w:r>
      <w:r>
        <w:rPr>
          <w:color w:val="231F20"/>
        </w:rPr>
        <w:t>de</w:t>
      </w:r>
      <w:r>
        <w:rPr>
          <w:color w:val="231F20"/>
          <w:spacing w:val="-14"/>
        </w:rPr>
        <w:t> </w:t>
      </w:r>
      <w:r>
        <w:rPr>
          <w:color w:val="231F20"/>
        </w:rPr>
        <w:t>las palabras,</w:t>
      </w:r>
      <w:r>
        <w:rPr>
          <w:color w:val="231F20"/>
          <w:spacing w:val="-4"/>
        </w:rPr>
        <w:t> </w:t>
      </w:r>
      <w:r>
        <w:rPr>
          <w:color w:val="231F20"/>
        </w:rPr>
        <w:t>figuras</w:t>
      </w:r>
      <w:r>
        <w:rPr>
          <w:color w:val="231F20"/>
          <w:spacing w:val="-4"/>
        </w:rPr>
        <w:t> </w:t>
      </w:r>
      <w:r>
        <w:rPr>
          <w:color w:val="231F20"/>
        </w:rPr>
        <w:t>que</w:t>
      </w:r>
      <w:r>
        <w:rPr>
          <w:color w:val="231F20"/>
          <w:spacing w:val="-4"/>
        </w:rPr>
        <w:t> </w:t>
      </w:r>
      <w:r>
        <w:rPr>
          <w:color w:val="231F20"/>
        </w:rPr>
        <w:t>son</w:t>
      </w:r>
      <w:r>
        <w:rPr>
          <w:color w:val="231F20"/>
          <w:spacing w:val="-4"/>
        </w:rPr>
        <w:t> </w:t>
      </w:r>
      <w:r>
        <w:rPr>
          <w:color w:val="231F20"/>
        </w:rPr>
        <w:t>perceptibles</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vista.</w:t>
      </w:r>
      <w:r>
        <w:rPr>
          <w:color w:val="231F20"/>
          <w:spacing w:val="-4"/>
        </w:rPr>
        <w:t> </w:t>
      </w:r>
      <w:r>
        <w:rPr>
          <w:color w:val="231F20"/>
        </w:rPr>
        <w:t>A</w:t>
      </w:r>
      <w:r>
        <w:rPr>
          <w:color w:val="231F20"/>
          <w:spacing w:val="-4"/>
        </w:rPr>
        <w:t> </w:t>
      </w:r>
      <w:r>
        <w:rPr>
          <w:color w:val="231F20"/>
        </w:rPr>
        <w:t>pesar</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la escritura</w:t>
      </w:r>
      <w:r>
        <w:rPr>
          <w:color w:val="231F20"/>
          <w:spacing w:val="-21"/>
        </w:rPr>
        <w:t> </w:t>
      </w:r>
      <w:r>
        <w:rPr>
          <w:color w:val="231F20"/>
        </w:rPr>
        <w:t>de</w:t>
      </w:r>
      <w:r>
        <w:rPr>
          <w:color w:val="231F20"/>
          <w:spacing w:val="-21"/>
        </w:rPr>
        <w:t> </w:t>
      </w:r>
      <w:r>
        <w:rPr>
          <w:color w:val="231F20"/>
        </w:rPr>
        <w:t>Elizondo</w:t>
      </w:r>
      <w:r>
        <w:rPr>
          <w:color w:val="231F20"/>
          <w:spacing w:val="-21"/>
        </w:rPr>
        <w:t> </w:t>
      </w:r>
      <w:r>
        <w:rPr>
          <w:color w:val="231F20"/>
        </w:rPr>
        <w:t>no</w:t>
      </w:r>
      <w:r>
        <w:rPr>
          <w:color w:val="231F20"/>
          <w:spacing w:val="-21"/>
        </w:rPr>
        <w:t> </w:t>
      </w:r>
      <w:r>
        <w:rPr>
          <w:color w:val="231F20"/>
        </w:rPr>
        <w:t>llega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manifestación</w:t>
      </w:r>
      <w:r>
        <w:rPr>
          <w:color w:val="231F20"/>
          <w:spacing w:val="-21"/>
        </w:rPr>
        <w:t> </w:t>
      </w:r>
      <w:r>
        <w:rPr>
          <w:color w:val="231F20"/>
        </w:rPr>
        <w:t>visual</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poesía concreta,</w:t>
      </w:r>
      <w:r>
        <w:rPr>
          <w:color w:val="231F20"/>
          <w:spacing w:val="-15"/>
        </w:rPr>
        <w:t> </w:t>
      </w:r>
      <w:r>
        <w:rPr>
          <w:color w:val="231F20"/>
        </w:rPr>
        <w:t>es</w:t>
      </w:r>
      <w:r>
        <w:rPr>
          <w:color w:val="231F20"/>
          <w:spacing w:val="-15"/>
        </w:rPr>
        <w:t> </w:t>
      </w:r>
      <w:r>
        <w:rPr>
          <w:color w:val="231F20"/>
        </w:rPr>
        <w:t>claro</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condición</w:t>
      </w:r>
      <w:r>
        <w:rPr>
          <w:color w:val="231F20"/>
          <w:spacing w:val="-15"/>
        </w:rPr>
        <w:t> </w:t>
      </w:r>
      <w:r>
        <w:rPr>
          <w:color w:val="231F20"/>
        </w:rPr>
        <w:t>artística</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escritura</w:t>
      </w:r>
      <w:r>
        <w:rPr>
          <w:color w:val="231F20"/>
          <w:spacing w:val="-15"/>
        </w:rPr>
        <w:t> </w:t>
      </w:r>
      <w:r>
        <w:rPr>
          <w:color w:val="231F20"/>
        </w:rPr>
        <w:t>planteó, desde</w:t>
      </w:r>
      <w:r>
        <w:rPr>
          <w:color w:val="231F20"/>
          <w:spacing w:val="-11"/>
        </w:rPr>
        <w:t> </w:t>
      </w:r>
      <w:r>
        <w:rPr>
          <w:color w:val="231F20"/>
        </w:rPr>
        <w:t>un</w:t>
      </w:r>
      <w:r>
        <w:rPr>
          <w:color w:val="231F20"/>
          <w:spacing w:val="-11"/>
        </w:rPr>
        <w:t> </w:t>
      </w:r>
      <w:r>
        <w:rPr>
          <w:color w:val="231F20"/>
        </w:rPr>
        <w:t>inicio,</w:t>
      </w:r>
      <w:r>
        <w:rPr>
          <w:color w:val="231F20"/>
          <w:spacing w:val="-11"/>
        </w:rPr>
        <w:t> </w:t>
      </w:r>
      <w:r>
        <w:rPr>
          <w:color w:val="231F20"/>
        </w:rPr>
        <w:t>la</w:t>
      </w:r>
      <w:r>
        <w:rPr>
          <w:color w:val="231F20"/>
          <w:spacing w:val="-11"/>
        </w:rPr>
        <w:t> </w:t>
      </w:r>
      <w:r>
        <w:rPr>
          <w:color w:val="231F20"/>
        </w:rPr>
        <w:t>búsqueda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integración</w:t>
      </w:r>
      <w:r>
        <w:rPr>
          <w:color w:val="231F20"/>
          <w:spacing w:val="-11"/>
        </w:rPr>
        <w:t> </w:t>
      </w:r>
      <w:r>
        <w:rPr>
          <w:color w:val="231F20"/>
        </w:rPr>
        <w:t>entre</w:t>
      </w:r>
      <w:r>
        <w:rPr>
          <w:color w:val="231F20"/>
          <w:spacing w:val="-11"/>
        </w:rPr>
        <w:t> </w:t>
      </w:r>
      <w:r>
        <w:rPr>
          <w:color w:val="231F20"/>
        </w:rPr>
        <w:t>la</w:t>
      </w:r>
      <w:r>
        <w:rPr>
          <w:color w:val="231F20"/>
          <w:spacing w:val="-11"/>
        </w:rPr>
        <w:t> </w:t>
      </w:r>
      <w:r>
        <w:rPr>
          <w:color w:val="231F20"/>
        </w:rPr>
        <w:t>escritura</w:t>
      </w:r>
      <w:r>
        <w:rPr>
          <w:color w:val="231F20"/>
          <w:spacing w:val="-11"/>
        </w:rPr>
        <w:t> </w:t>
      </w:r>
      <w:r>
        <w:rPr>
          <w:color w:val="231F20"/>
        </w:rPr>
        <w:t>y la</w:t>
      </w:r>
      <w:r>
        <w:rPr>
          <w:color w:val="231F20"/>
          <w:spacing w:val="-28"/>
        </w:rPr>
        <w:t> </w:t>
      </w:r>
      <w:r>
        <w:rPr>
          <w:color w:val="231F20"/>
        </w:rPr>
        <w:t>forma</w:t>
      </w:r>
      <w:r>
        <w:rPr>
          <w:color w:val="231F20"/>
          <w:spacing w:val="-28"/>
        </w:rPr>
        <w:t> </w:t>
      </w:r>
      <w:r>
        <w:rPr>
          <w:color w:val="231F20"/>
        </w:rPr>
        <w:t>textual.</w:t>
      </w:r>
      <w:r>
        <w:rPr>
          <w:color w:val="231F20"/>
          <w:spacing w:val="-30"/>
        </w:rPr>
        <w:t> </w:t>
      </w:r>
      <w:r>
        <w:rPr>
          <w:color w:val="231F20"/>
        </w:rPr>
        <w:t>Viene</w:t>
      </w:r>
      <w:r>
        <w:rPr>
          <w:color w:val="231F20"/>
          <w:spacing w:val="-28"/>
        </w:rPr>
        <w:t> </w:t>
      </w:r>
      <w:r>
        <w:rPr>
          <w:color w:val="231F20"/>
        </w:rPr>
        <w:t>a</w:t>
      </w:r>
      <w:r>
        <w:rPr>
          <w:color w:val="231F20"/>
          <w:spacing w:val="-28"/>
        </w:rPr>
        <w:t> </w:t>
      </w:r>
      <w:r>
        <w:rPr>
          <w:color w:val="231F20"/>
        </w:rPr>
        <w:t>colación</w:t>
      </w:r>
      <w:r>
        <w:rPr>
          <w:color w:val="231F20"/>
          <w:spacing w:val="-28"/>
        </w:rPr>
        <w:t> </w:t>
      </w:r>
      <w:r>
        <w:rPr>
          <w:color w:val="231F20"/>
        </w:rPr>
        <w:t>la</w:t>
      </w:r>
      <w:r>
        <w:rPr>
          <w:color w:val="231F20"/>
          <w:spacing w:val="-28"/>
        </w:rPr>
        <w:t> </w:t>
      </w:r>
      <w:r>
        <w:rPr>
          <w:color w:val="231F20"/>
        </w:rPr>
        <w:t>referencia</w:t>
      </w:r>
      <w:r>
        <w:rPr>
          <w:color w:val="231F20"/>
          <w:spacing w:val="-28"/>
        </w:rPr>
        <w:t> </w:t>
      </w:r>
      <w:r>
        <w:rPr>
          <w:color w:val="231F20"/>
        </w:rPr>
        <w:t>porque,</w:t>
      </w:r>
      <w:r>
        <w:rPr>
          <w:color w:val="231F20"/>
          <w:spacing w:val="-28"/>
        </w:rPr>
        <w:t> </w:t>
      </w:r>
      <w:r>
        <w:rPr>
          <w:color w:val="231F20"/>
        </w:rPr>
        <w:t>precisamen- te,</w:t>
      </w:r>
      <w:r>
        <w:rPr>
          <w:color w:val="231F20"/>
          <w:spacing w:val="-19"/>
        </w:rPr>
        <w:t> </w:t>
      </w:r>
      <w:r>
        <w:rPr>
          <w:color w:val="231F20"/>
        </w:rPr>
        <w:t>esta</w:t>
      </w:r>
      <w:r>
        <w:rPr>
          <w:color w:val="231F20"/>
          <w:spacing w:val="-19"/>
        </w:rPr>
        <w:t> </w:t>
      </w:r>
      <w:r>
        <w:rPr>
          <w:color w:val="231F20"/>
        </w:rPr>
        <w:t>correspondencia</w:t>
      </w:r>
      <w:r>
        <w:rPr>
          <w:color w:val="231F20"/>
          <w:spacing w:val="-19"/>
        </w:rPr>
        <w:t> </w:t>
      </w:r>
      <w:r>
        <w:rPr>
          <w:color w:val="231F20"/>
        </w:rPr>
        <w:t>encuentra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grafógrafo”</w:t>
      </w:r>
      <w:r>
        <w:rPr>
          <w:color w:val="231F20"/>
          <w:spacing w:val="-19"/>
        </w:rPr>
        <w:t> </w:t>
      </w:r>
      <w:r>
        <w:rPr>
          <w:color w:val="231F20"/>
        </w:rPr>
        <w:t>un</w:t>
      </w:r>
      <w:r>
        <w:rPr>
          <w:color w:val="231F20"/>
          <w:spacing w:val="-19"/>
        </w:rPr>
        <w:t> </w:t>
      </w:r>
      <w:r>
        <w:rPr>
          <w:color w:val="231F20"/>
        </w:rPr>
        <w:t>lugar</w:t>
      </w:r>
      <w:r>
        <w:rPr>
          <w:color w:val="231F20"/>
          <w:spacing w:val="-19"/>
        </w:rPr>
        <w:t> </w:t>
      </w:r>
      <w:r>
        <w:rPr>
          <w:color w:val="231F20"/>
        </w:rPr>
        <w:t>pre- ponderante.</w:t>
      </w:r>
    </w:p>
    <w:p>
      <w:pPr>
        <w:pStyle w:val="BodyText"/>
        <w:spacing w:line="271" w:lineRule="auto" w:before="2"/>
        <w:ind w:left="1703" w:right="1637" w:firstLine="360"/>
        <w:jc w:val="both"/>
      </w:pPr>
      <w:r>
        <w:rPr/>
        <w:drawing>
          <wp:anchor distT="0" distB="0" distL="0" distR="0" allowOverlap="1" layoutInCell="1" locked="0" behindDoc="0" simplePos="0" relativeHeight="8440">
            <wp:simplePos x="0" y="0"/>
            <wp:positionH relativeFrom="page">
              <wp:posOffset>17462</wp:posOffset>
            </wp:positionH>
            <wp:positionV relativeFrom="paragraph">
              <wp:posOffset>443457</wp:posOffset>
            </wp:positionV>
            <wp:extent cx="155575" cy="155575"/>
            <wp:effectExtent l="0" t="0" r="0" b="0"/>
            <wp:wrapNone/>
            <wp:docPr id="643" name="image3.png" descr=""/>
            <wp:cNvGraphicFramePr>
              <a:graphicFrameLocks noChangeAspect="1"/>
            </wp:cNvGraphicFramePr>
            <a:graphic>
              <a:graphicData uri="http://schemas.openxmlformats.org/drawingml/2006/picture">
                <pic:pic>
                  <pic:nvPicPr>
                    <pic:cNvPr id="6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464">
            <wp:simplePos x="0" y="0"/>
            <wp:positionH relativeFrom="page">
              <wp:posOffset>5760361</wp:posOffset>
            </wp:positionH>
            <wp:positionV relativeFrom="paragraph">
              <wp:posOffset>443457</wp:posOffset>
            </wp:positionV>
            <wp:extent cx="155575" cy="155575"/>
            <wp:effectExtent l="0" t="0" r="0" b="0"/>
            <wp:wrapNone/>
            <wp:docPr id="645" name="image3.png" descr=""/>
            <wp:cNvGraphicFramePr>
              <a:graphicFrameLocks noChangeAspect="1"/>
            </wp:cNvGraphicFramePr>
            <a:graphic>
              <a:graphicData uri="http://schemas.openxmlformats.org/drawingml/2006/picture">
                <pic:pic>
                  <pic:nvPicPr>
                    <pic:cNvPr id="6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Desde el momento en que Severo Sarduy caracterizó al texto como</w:t>
      </w:r>
      <w:r>
        <w:rPr>
          <w:color w:val="231F20"/>
          <w:spacing w:val="-27"/>
        </w:rPr>
        <w:t> </w:t>
      </w:r>
      <w:r>
        <w:rPr>
          <w:color w:val="231F20"/>
        </w:rPr>
        <w:t>“espiral</w:t>
      </w:r>
      <w:r>
        <w:rPr>
          <w:color w:val="231F20"/>
          <w:spacing w:val="-27"/>
        </w:rPr>
        <w:t> </w:t>
      </w:r>
      <w:r>
        <w:rPr>
          <w:color w:val="231F20"/>
        </w:rPr>
        <w:t>mareante”</w:t>
      </w:r>
      <w:r>
        <w:rPr>
          <w:color w:val="231F20"/>
          <w:spacing w:val="-27"/>
        </w:rPr>
        <w:t> </w:t>
      </w:r>
      <w:r>
        <w:rPr>
          <w:color w:val="231F20"/>
        </w:rPr>
        <w:t>y</w:t>
      </w:r>
      <w:r>
        <w:rPr>
          <w:color w:val="231F20"/>
          <w:spacing w:val="-27"/>
        </w:rPr>
        <w:t> </w:t>
      </w:r>
      <w:r>
        <w:rPr>
          <w:color w:val="231F20"/>
        </w:rPr>
        <w:t>Manuel</w:t>
      </w:r>
      <w:r>
        <w:rPr>
          <w:color w:val="231F20"/>
          <w:spacing w:val="-27"/>
        </w:rPr>
        <w:t> </w:t>
      </w:r>
      <w:r>
        <w:rPr>
          <w:color w:val="231F20"/>
        </w:rPr>
        <w:t>Capetillo</w:t>
      </w:r>
      <w:r>
        <w:rPr>
          <w:color w:val="231F20"/>
          <w:spacing w:val="-27"/>
        </w:rPr>
        <w:t> </w:t>
      </w:r>
      <w:r>
        <w:rPr>
          <w:color w:val="231F20"/>
        </w:rPr>
        <w:t>planteó</w:t>
      </w:r>
      <w:r>
        <w:rPr>
          <w:color w:val="231F20"/>
          <w:spacing w:val="-27"/>
        </w:rPr>
        <w:t> </w:t>
      </w:r>
      <w:r>
        <w:rPr>
          <w:color w:val="231F20"/>
        </w:rPr>
        <w:t>su</w:t>
      </w:r>
      <w:r>
        <w:rPr>
          <w:color w:val="231F20"/>
          <w:spacing w:val="-27"/>
        </w:rPr>
        <w:t> </w:t>
      </w:r>
      <w:r>
        <w:rPr>
          <w:color w:val="231F20"/>
        </w:rPr>
        <w:t>escritura</w:t>
      </w:r>
      <w:r>
        <w:rPr>
          <w:color w:val="231F20"/>
          <w:spacing w:val="-27"/>
        </w:rPr>
        <w:t> </w:t>
      </w:r>
      <w:r>
        <w:rPr>
          <w:color w:val="231F20"/>
        </w:rPr>
        <w:t>en el</w:t>
      </w:r>
      <w:r>
        <w:rPr>
          <w:color w:val="231F20"/>
          <w:spacing w:val="-11"/>
        </w:rPr>
        <w:t> </w:t>
      </w:r>
      <w:r>
        <w:rPr>
          <w:color w:val="231F20"/>
        </w:rPr>
        <w:t>retorno</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siempre</w:t>
      </w:r>
      <w:r>
        <w:rPr>
          <w:color w:val="231F20"/>
          <w:spacing w:val="-11"/>
        </w:rPr>
        <w:t> </w:t>
      </w:r>
      <w:r>
        <w:rPr>
          <w:color w:val="231F20"/>
        </w:rPr>
        <w:t>es</w:t>
      </w:r>
      <w:r>
        <w:rPr>
          <w:color w:val="231F20"/>
          <w:spacing w:val="-11"/>
        </w:rPr>
        <w:t> </w:t>
      </w:r>
      <w:r>
        <w:rPr>
          <w:color w:val="231F20"/>
        </w:rPr>
        <w:t>“principio</w:t>
      </w:r>
      <w:r>
        <w:rPr>
          <w:color w:val="231F20"/>
          <w:spacing w:val="-11"/>
        </w:rPr>
        <w:t> </w:t>
      </w:r>
      <w:r>
        <w:rPr>
          <w:color w:val="231F20"/>
        </w:rPr>
        <w:t>y</w:t>
      </w:r>
      <w:r>
        <w:rPr>
          <w:color w:val="231F20"/>
          <w:spacing w:val="-11"/>
        </w:rPr>
        <w:t> </w:t>
      </w:r>
      <w:r>
        <w:rPr>
          <w:color w:val="231F20"/>
          <w:spacing w:val="-4"/>
        </w:rPr>
        <w:t>fin”,</w:t>
      </w:r>
      <w:r>
        <w:rPr>
          <w:color w:val="231F20"/>
          <w:spacing w:val="-11"/>
        </w:rPr>
        <w:t> </w:t>
      </w:r>
      <w:r>
        <w:rPr>
          <w:color w:val="231F20"/>
        </w:rPr>
        <w:t>quedó</w:t>
      </w:r>
      <w:r>
        <w:rPr>
          <w:color w:val="231F20"/>
          <w:spacing w:val="-11"/>
        </w:rPr>
        <w:t> </w:t>
      </w:r>
      <w:r>
        <w:rPr>
          <w:color w:val="231F20"/>
        </w:rPr>
        <w:t>marcada</w:t>
      </w:r>
      <w:r>
        <w:rPr>
          <w:color w:val="231F20"/>
          <w:spacing w:val="-11"/>
        </w:rPr>
        <w:t> </w:t>
      </w:r>
      <w:r>
        <w:rPr>
          <w:color w:val="231F20"/>
        </w:rPr>
        <w:t>la condición</w:t>
      </w:r>
      <w:r>
        <w:rPr>
          <w:color w:val="231F20"/>
          <w:spacing w:val="-20"/>
        </w:rPr>
        <w:t> </w:t>
      </w:r>
      <w:r>
        <w:rPr>
          <w:color w:val="231F20"/>
        </w:rPr>
        <w:t>circular</w:t>
      </w:r>
      <w:r>
        <w:rPr>
          <w:color w:val="231F20"/>
          <w:spacing w:val="-20"/>
        </w:rPr>
        <w:t> </w:t>
      </w:r>
      <w:r>
        <w:rPr>
          <w:color w:val="231F20"/>
        </w:rPr>
        <w:t>de</w:t>
      </w:r>
      <w:r>
        <w:rPr>
          <w:color w:val="231F20"/>
          <w:spacing w:val="-20"/>
        </w:rPr>
        <w:t> </w:t>
      </w:r>
      <w:r>
        <w:rPr>
          <w:color w:val="231F20"/>
        </w:rPr>
        <w:t>“El</w:t>
      </w:r>
      <w:r>
        <w:rPr>
          <w:color w:val="231F20"/>
          <w:spacing w:val="-20"/>
        </w:rPr>
        <w:t> </w:t>
      </w:r>
      <w:r>
        <w:rPr>
          <w:color w:val="231F20"/>
        </w:rPr>
        <w:t>grafógrafo”:</w:t>
      </w:r>
      <w:r>
        <w:rPr>
          <w:color w:val="231F20"/>
          <w:spacing w:val="-20"/>
        </w:rPr>
        <w:t> </w:t>
      </w:r>
      <w:r>
        <w:rPr>
          <w:color w:val="231F20"/>
        </w:rPr>
        <w:t>principio</w:t>
      </w:r>
      <w:r>
        <w:rPr>
          <w:color w:val="231F20"/>
          <w:spacing w:val="-20"/>
        </w:rPr>
        <w:t> </w:t>
      </w:r>
      <w:r>
        <w:rPr>
          <w:color w:val="231F20"/>
        </w:rPr>
        <w:t>estructural</w:t>
      </w:r>
      <w:r>
        <w:rPr>
          <w:color w:val="231F20"/>
          <w:spacing w:val="-20"/>
        </w:rPr>
        <w:t> </w:t>
      </w:r>
      <w:r>
        <w:rPr>
          <w:color w:val="231F20"/>
        </w:rPr>
        <w:t>que</w:t>
      </w:r>
      <w:r>
        <w:rPr>
          <w:color w:val="231F20"/>
          <w:spacing w:val="-20"/>
        </w:rPr>
        <w:t> </w:t>
      </w:r>
      <w:r>
        <w:rPr>
          <w:color w:val="231F20"/>
        </w:rPr>
        <w:t>de- termina</w:t>
      </w:r>
      <w:r>
        <w:rPr>
          <w:color w:val="231F20"/>
          <w:spacing w:val="-32"/>
        </w:rPr>
        <w:t> </w:t>
      </w:r>
      <w:r>
        <w:rPr>
          <w:color w:val="231F20"/>
        </w:rPr>
        <w:t>su</w:t>
      </w:r>
      <w:r>
        <w:rPr>
          <w:color w:val="231F20"/>
          <w:spacing w:val="-32"/>
        </w:rPr>
        <w:t> </w:t>
      </w:r>
      <w:r>
        <w:rPr>
          <w:color w:val="231F20"/>
        </w:rPr>
        <w:t>forma</w:t>
      </w:r>
      <w:r>
        <w:rPr>
          <w:color w:val="231F20"/>
          <w:spacing w:val="-32"/>
        </w:rPr>
        <w:t> </w:t>
      </w:r>
      <w:r>
        <w:rPr>
          <w:color w:val="231F20"/>
        </w:rPr>
        <w:t>como</w:t>
      </w:r>
      <w:r>
        <w:rPr>
          <w:color w:val="231F20"/>
          <w:spacing w:val="-32"/>
        </w:rPr>
        <w:t> </w:t>
      </w:r>
      <w:r>
        <w:rPr>
          <w:color w:val="231F20"/>
        </w:rPr>
        <w:t>un</w:t>
      </w:r>
      <w:r>
        <w:rPr>
          <w:color w:val="231F20"/>
          <w:spacing w:val="-32"/>
        </w:rPr>
        <w:t> </w:t>
      </w:r>
      <w:r>
        <w:rPr>
          <w:color w:val="231F20"/>
          <w:spacing w:val="-3"/>
        </w:rPr>
        <w:t>“efecto”</w:t>
      </w:r>
      <w:r>
        <w:rPr>
          <w:color w:val="231F20"/>
          <w:spacing w:val="-32"/>
        </w:rPr>
        <w:t> </w:t>
      </w:r>
      <w:r>
        <w:rPr>
          <w:color w:val="231F20"/>
        </w:rPr>
        <w:t>que</w:t>
      </w:r>
      <w:r>
        <w:rPr>
          <w:color w:val="231F20"/>
          <w:spacing w:val="-32"/>
        </w:rPr>
        <w:t> </w:t>
      </w:r>
      <w:r>
        <w:rPr>
          <w:color w:val="231F20"/>
        </w:rPr>
        <w:t>desata</w:t>
      </w:r>
      <w:r>
        <w:rPr>
          <w:color w:val="231F20"/>
          <w:spacing w:val="-32"/>
        </w:rPr>
        <w:t> </w:t>
      </w:r>
      <w:r>
        <w:rPr>
          <w:color w:val="231F20"/>
        </w:rPr>
        <w:t>la</w:t>
      </w:r>
      <w:r>
        <w:rPr>
          <w:color w:val="231F20"/>
          <w:spacing w:val="-32"/>
        </w:rPr>
        <w:t> </w:t>
      </w:r>
      <w:r>
        <w:rPr>
          <w:color w:val="231F20"/>
        </w:rPr>
        <w:t>movilización</w:t>
      </w:r>
      <w:r>
        <w:rPr>
          <w:color w:val="231F20"/>
          <w:spacing w:val="-32"/>
        </w:rPr>
        <w:t> </w:t>
      </w:r>
      <w:r>
        <w:rPr>
          <w:color w:val="231F20"/>
        </w:rPr>
        <w:t>poéti- ca</w:t>
      </w:r>
      <w:r>
        <w:rPr>
          <w:color w:val="231F20"/>
          <w:spacing w:val="-34"/>
        </w:rPr>
        <w:t> </w:t>
      </w:r>
      <w:r>
        <w:rPr>
          <w:color w:val="231F20"/>
        </w:rPr>
        <w:t>del</w:t>
      </w:r>
      <w:r>
        <w:rPr>
          <w:color w:val="231F20"/>
          <w:spacing w:val="-34"/>
        </w:rPr>
        <w:t> </w:t>
      </w:r>
      <w:r>
        <w:rPr>
          <w:color w:val="231F20"/>
        </w:rPr>
        <w:t>lenguaje.</w:t>
      </w:r>
      <w:r>
        <w:rPr>
          <w:color w:val="231F20"/>
          <w:spacing w:val="-34"/>
        </w:rPr>
        <w:t> </w:t>
      </w:r>
      <w:r>
        <w:rPr>
          <w:color w:val="231F20"/>
        </w:rPr>
        <w:t>Aunque</w:t>
      </w:r>
      <w:r>
        <w:rPr>
          <w:color w:val="231F20"/>
          <w:spacing w:val="-34"/>
        </w:rPr>
        <w:t> </w:t>
      </w:r>
      <w:r>
        <w:rPr>
          <w:color w:val="231F20"/>
        </w:rPr>
        <w:t>su</w:t>
      </w:r>
      <w:r>
        <w:rPr>
          <w:color w:val="231F20"/>
          <w:spacing w:val="-34"/>
        </w:rPr>
        <w:t> </w:t>
      </w:r>
      <w:r>
        <w:rPr>
          <w:color w:val="231F20"/>
        </w:rPr>
        <w:t>lectura</w:t>
      </w:r>
      <w:r>
        <w:rPr>
          <w:color w:val="231F20"/>
          <w:spacing w:val="-34"/>
        </w:rPr>
        <w:t> </w:t>
      </w:r>
      <w:r>
        <w:rPr>
          <w:color w:val="231F20"/>
        </w:rPr>
        <w:t>se</w:t>
      </w:r>
      <w:r>
        <w:rPr>
          <w:color w:val="231F20"/>
          <w:spacing w:val="-34"/>
        </w:rPr>
        <w:t> </w:t>
      </w:r>
      <w:r>
        <w:rPr>
          <w:color w:val="231F20"/>
        </w:rPr>
        <w:t>hace</w:t>
      </w:r>
      <w:r>
        <w:rPr>
          <w:color w:val="231F20"/>
          <w:spacing w:val="-34"/>
        </w:rPr>
        <w:t> </w:t>
      </w:r>
      <w:r>
        <w:rPr>
          <w:color w:val="231F20"/>
        </w:rPr>
        <w:t>de</w:t>
      </w:r>
      <w:r>
        <w:rPr>
          <w:color w:val="231F20"/>
          <w:spacing w:val="-34"/>
        </w:rPr>
        <w:t> </w:t>
      </w:r>
      <w:r>
        <w:rPr>
          <w:color w:val="231F20"/>
        </w:rPr>
        <w:t>izquierda</w:t>
      </w:r>
      <w:r>
        <w:rPr>
          <w:color w:val="231F20"/>
          <w:spacing w:val="-34"/>
        </w:rPr>
        <w:t> </w:t>
      </w:r>
      <w:r>
        <w:rPr>
          <w:color w:val="231F20"/>
        </w:rPr>
        <w:t>a</w:t>
      </w:r>
      <w:r>
        <w:rPr>
          <w:color w:val="231F20"/>
          <w:spacing w:val="-34"/>
        </w:rPr>
        <w:t> </w:t>
      </w:r>
      <w:r>
        <w:rPr>
          <w:color w:val="231F20"/>
        </w:rPr>
        <w:t>derecha,</w:t>
      </w:r>
      <w:r>
        <w:rPr>
          <w:color w:val="231F20"/>
          <w:spacing w:val="-34"/>
        </w:rPr>
        <w:t> </w:t>
      </w:r>
      <w:r>
        <w:rPr>
          <w:color w:val="231F20"/>
        </w:rPr>
        <w:t>sin contravenir</w:t>
      </w:r>
      <w:r>
        <w:rPr>
          <w:color w:val="231F20"/>
          <w:spacing w:val="-34"/>
        </w:rPr>
        <w:t> </w:t>
      </w:r>
      <w:r>
        <w:rPr>
          <w:color w:val="231F20"/>
        </w:rPr>
        <w:t>la</w:t>
      </w:r>
      <w:r>
        <w:rPr>
          <w:color w:val="231F20"/>
          <w:spacing w:val="-34"/>
        </w:rPr>
        <w:t> </w:t>
      </w:r>
      <w:r>
        <w:rPr>
          <w:color w:val="231F20"/>
        </w:rPr>
        <w:t>condición</w:t>
      </w:r>
      <w:r>
        <w:rPr>
          <w:color w:val="231F20"/>
          <w:spacing w:val="-34"/>
        </w:rPr>
        <w:t> </w:t>
      </w:r>
      <w:r>
        <w:rPr>
          <w:color w:val="231F20"/>
        </w:rPr>
        <w:t>de</w:t>
      </w:r>
      <w:r>
        <w:rPr>
          <w:color w:val="231F20"/>
          <w:spacing w:val="-34"/>
        </w:rPr>
        <w:t> </w:t>
      </w:r>
      <w:r>
        <w:rPr>
          <w:color w:val="231F20"/>
        </w:rPr>
        <w:t>sucesión</w:t>
      </w:r>
      <w:r>
        <w:rPr>
          <w:color w:val="231F20"/>
          <w:spacing w:val="-34"/>
        </w:rPr>
        <w:t> </w:t>
      </w:r>
      <w:r>
        <w:rPr>
          <w:color w:val="231F20"/>
        </w:rPr>
        <w:t>lineal</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escritura</w:t>
      </w:r>
      <w:r>
        <w:rPr>
          <w:color w:val="231F20"/>
          <w:spacing w:val="-34"/>
        </w:rPr>
        <w:t> </w:t>
      </w:r>
      <w:r>
        <w:rPr>
          <w:color w:val="231F20"/>
        </w:rPr>
        <w:t>(como</w:t>
      </w:r>
      <w:r>
        <w:rPr>
          <w:color w:val="231F20"/>
          <w:spacing w:val="-34"/>
        </w:rPr>
        <w:t> </w:t>
      </w:r>
      <w:r>
        <w:rPr>
          <w:color w:val="231F20"/>
        </w:rPr>
        <w:t>sí</w:t>
      </w:r>
      <w:r>
        <w:rPr>
          <w:color w:val="231F20"/>
          <w:spacing w:val="-34"/>
        </w:rPr>
        <w:t> </w:t>
      </w:r>
      <w:r>
        <w:rPr>
          <w:color w:val="231F20"/>
        </w:rPr>
        <w:t>lo </w:t>
      </w:r>
      <w:r>
        <w:rPr>
          <w:color w:val="231F20"/>
          <w:w w:val="95"/>
        </w:rPr>
        <w:t>hace</w:t>
      </w:r>
      <w:r>
        <w:rPr>
          <w:color w:val="231F20"/>
          <w:spacing w:val="-13"/>
          <w:w w:val="95"/>
        </w:rPr>
        <w:t> </w:t>
      </w:r>
      <w:r>
        <w:rPr>
          <w:color w:val="231F20"/>
          <w:w w:val="95"/>
        </w:rPr>
        <w:t>la</w:t>
      </w:r>
      <w:r>
        <w:rPr>
          <w:color w:val="231F20"/>
          <w:spacing w:val="-13"/>
          <w:w w:val="95"/>
        </w:rPr>
        <w:t> </w:t>
      </w:r>
      <w:r>
        <w:rPr>
          <w:color w:val="231F20"/>
          <w:w w:val="95"/>
        </w:rPr>
        <w:t>poesía</w:t>
      </w:r>
      <w:r>
        <w:rPr>
          <w:color w:val="231F20"/>
          <w:spacing w:val="-13"/>
          <w:w w:val="95"/>
        </w:rPr>
        <w:t> </w:t>
      </w:r>
      <w:r>
        <w:rPr>
          <w:color w:val="231F20"/>
          <w:w w:val="95"/>
        </w:rPr>
        <w:t>concreta),</w:t>
      </w:r>
      <w:r>
        <w:rPr>
          <w:color w:val="231F20"/>
          <w:spacing w:val="-13"/>
          <w:w w:val="95"/>
        </w:rPr>
        <w:t> </w:t>
      </w:r>
      <w:r>
        <w:rPr>
          <w:color w:val="231F20"/>
          <w:w w:val="95"/>
        </w:rPr>
        <w:t>las</w:t>
      </w:r>
      <w:r>
        <w:rPr>
          <w:color w:val="231F20"/>
          <w:spacing w:val="-13"/>
          <w:w w:val="95"/>
        </w:rPr>
        <w:t> </w:t>
      </w:r>
      <w:r>
        <w:rPr>
          <w:color w:val="231F20"/>
          <w:w w:val="95"/>
        </w:rPr>
        <w:t>frases</w:t>
      </w:r>
      <w:r>
        <w:rPr>
          <w:color w:val="231F20"/>
          <w:spacing w:val="-13"/>
          <w:w w:val="95"/>
        </w:rPr>
        <w:t> </w:t>
      </w:r>
      <w:r>
        <w:rPr>
          <w:color w:val="231F20"/>
          <w:w w:val="95"/>
        </w:rPr>
        <w:t>tienden</w:t>
      </w:r>
      <w:r>
        <w:rPr>
          <w:color w:val="231F20"/>
          <w:spacing w:val="-13"/>
          <w:w w:val="95"/>
        </w:rPr>
        <w:t> </w:t>
      </w:r>
      <w:r>
        <w:rPr>
          <w:color w:val="231F20"/>
          <w:w w:val="95"/>
        </w:rPr>
        <w:t>a</w:t>
      </w:r>
      <w:r>
        <w:rPr>
          <w:color w:val="231F20"/>
          <w:spacing w:val="-13"/>
          <w:w w:val="95"/>
        </w:rPr>
        <w:t> </w:t>
      </w:r>
      <w:r>
        <w:rPr>
          <w:color w:val="231F20"/>
          <w:w w:val="95"/>
        </w:rPr>
        <w:t>configurarse</w:t>
      </w:r>
      <w:r>
        <w:rPr>
          <w:color w:val="231F20"/>
          <w:spacing w:val="-13"/>
          <w:w w:val="95"/>
        </w:rPr>
        <w:t> </w:t>
      </w:r>
      <w:r>
        <w:rPr>
          <w:color w:val="231F20"/>
          <w:w w:val="95"/>
        </w:rPr>
        <w:t>como</w:t>
      </w:r>
      <w:r>
        <w:rPr>
          <w:color w:val="231F20"/>
          <w:spacing w:val="-13"/>
          <w:w w:val="95"/>
        </w:rPr>
        <w:t> </w:t>
      </w:r>
      <w:r>
        <w:rPr>
          <w:color w:val="231F20"/>
          <w:w w:val="95"/>
        </w:rPr>
        <w:t>movi- </w:t>
      </w:r>
      <w:r>
        <w:rPr>
          <w:color w:val="231F20"/>
        </w:rPr>
        <w:t>mientos</w:t>
      </w:r>
      <w:r>
        <w:rPr>
          <w:color w:val="231F20"/>
          <w:spacing w:val="-32"/>
        </w:rPr>
        <w:t> </w:t>
      </w:r>
      <w:r>
        <w:rPr>
          <w:color w:val="231F20"/>
        </w:rPr>
        <w:t>circulares,</w:t>
      </w:r>
      <w:r>
        <w:rPr>
          <w:color w:val="231F20"/>
          <w:spacing w:val="-32"/>
        </w:rPr>
        <w:t> </w:t>
      </w:r>
      <w:r>
        <w:rPr>
          <w:color w:val="231F20"/>
        </w:rPr>
        <w:t>los</w:t>
      </w:r>
      <w:r>
        <w:rPr>
          <w:color w:val="231F20"/>
          <w:spacing w:val="-32"/>
        </w:rPr>
        <w:t> </w:t>
      </w:r>
      <w:r>
        <w:rPr>
          <w:color w:val="231F20"/>
        </w:rPr>
        <w:t>cuales</w:t>
      </w:r>
      <w:r>
        <w:rPr>
          <w:color w:val="231F20"/>
          <w:spacing w:val="-32"/>
        </w:rPr>
        <w:t> </w:t>
      </w:r>
      <w:r>
        <w:rPr>
          <w:color w:val="231F20"/>
        </w:rPr>
        <w:t>contienen</w:t>
      </w:r>
      <w:r>
        <w:rPr>
          <w:color w:val="231F20"/>
          <w:spacing w:val="-32"/>
        </w:rPr>
        <w:t> </w:t>
      </w:r>
      <w:r>
        <w:rPr>
          <w:color w:val="231F20"/>
        </w:rPr>
        <w:t>el</w:t>
      </w:r>
      <w:r>
        <w:rPr>
          <w:color w:val="231F20"/>
          <w:spacing w:val="-32"/>
        </w:rPr>
        <w:t> </w:t>
      </w:r>
      <w:r>
        <w:rPr>
          <w:color w:val="231F20"/>
        </w:rPr>
        <w:t>efecto</w:t>
      </w:r>
      <w:r>
        <w:rPr>
          <w:color w:val="231F20"/>
          <w:spacing w:val="-32"/>
        </w:rPr>
        <w:t> </w:t>
      </w:r>
      <w:r>
        <w:rPr>
          <w:color w:val="231F20"/>
        </w:rPr>
        <w:t>de</w:t>
      </w:r>
      <w:r>
        <w:rPr>
          <w:color w:val="231F20"/>
          <w:spacing w:val="-32"/>
        </w:rPr>
        <w:t> </w:t>
      </w:r>
      <w:r>
        <w:rPr>
          <w:color w:val="231F20"/>
        </w:rPr>
        <w:t>desplazamiento desde</w:t>
      </w:r>
      <w:r>
        <w:rPr>
          <w:color w:val="231F20"/>
          <w:spacing w:val="-26"/>
        </w:rPr>
        <w:t> </w:t>
      </w:r>
      <w:r>
        <w:rPr>
          <w:color w:val="231F20"/>
        </w:rPr>
        <w:t>un</w:t>
      </w:r>
      <w:r>
        <w:rPr>
          <w:color w:val="231F20"/>
          <w:spacing w:val="-26"/>
        </w:rPr>
        <w:t> </w:t>
      </w:r>
      <w:r>
        <w:rPr>
          <w:color w:val="231F20"/>
        </w:rPr>
        <w:t>centro</w:t>
      </w:r>
      <w:r>
        <w:rPr>
          <w:color w:val="231F20"/>
          <w:spacing w:val="-26"/>
        </w:rPr>
        <w:t> </w:t>
      </w:r>
      <w:r>
        <w:rPr>
          <w:color w:val="231F20"/>
        </w:rPr>
        <w:t>(“Escribo”)</w:t>
      </w:r>
      <w:r>
        <w:rPr>
          <w:color w:val="231F20"/>
          <w:spacing w:val="-26"/>
        </w:rPr>
        <w:t> </w:t>
      </w:r>
      <w:r>
        <w:rPr>
          <w:color w:val="231F20"/>
        </w:rPr>
        <w:t>al</w:t>
      </w:r>
      <w:r>
        <w:rPr>
          <w:color w:val="231F20"/>
          <w:spacing w:val="-26"/>
        </w:rPr>
        <w:t> </w:t>
      </w:r>
      <w:r>
        <w:rPr>
          <w:color w:val="231F20"/>
        </w:rPr>
        <w:t>cual</w:t>
      </w:r>
      <w:r>
        <w:rPr>
          <w:color w:val="231F20"/>
          <w:spacing w:val="-26"/>
        </w:rPr>
        <w:t> </w:t>
      </w:r>
      <w:r>
        <w:rPr>
          <w:color w:val="231F20"/>
        </w:rPr>
        <w:t>siempre</w:t>
      </w:r>
      <w:r>
        <w:rPr>
          <w:color w:val="231F20"/>
          <w:spacing w:val="-26"/>
        </w:rPr>
        <w:t> </w:t>
      </w:r>
      <w:r>
        <w:rPr>
          <w:color w:val="231F20"/>
        </w:rPr>
        <w:t>vuelve</w:t>
      </w:r>
      <w:r>
        <w:rPr>
          <w:color w:val="231F20"/>
          <w:spacing w:val="-26"/>
        </w:rPr>
        <w:t> </w:t>
      </w:r>
      <w:r>
        <w:rPr>
          <w:color w:val="231F20"/>
        </w:rPr>
        <w:t>con</w:t>
      </w:r>
      <w:r>
        <w:rPr>
          <w:color w:val="231F20"/>
          <w:spacing w:val="-26"/>
        </w:rPr>
        <w:t> </w:t>
      </w:r>
      <w:r>
        <w:rPr>
          <w:color w:val="231F20"/>
        </w:rPr>
        <w:t>variaciones. Esta</w:t>
      </w:r>
      <w:r>
        <w:rPr>
          <w:color w:val="231F20"/>
          <w:spacing w:val="-33"/>
        </w:rPr>
        <w:t> </w:t>
      </w:r>
      <w:r>
        <w:rPr>
          <w:color w:val="231F20"/>
        </w:rPr>
        <w:t>dinámica</w:t>
      </w:r>
      <w:r>
        <w:rPr>
          <w:color w:val="231F20"/>
          <w:spacing w:val="-33"/>
        </w:rPr>
        <w:t> </w:t>
      </w:r>
      <w:r>
        <w:rPr>
          <w:color w:val="231F20"/>
        </w:rPr>
        <w:t>de</w:t>
      </w:r>
      <w:r>
        <w:rPr>
          <w:color w:val="231F20"/>
          <w:spacing w:val="-33"/>
        </w:rPr>
        <w:t> </w:t>
      </w:r>
      <w:r>
        <w:rPr>
          <w:color w:val="231F20"/>
        </w:rPr>
        <w:t>forma-movimiento</w:t>
      </w:r>
      <w:r>
        <w:rPr>
          <w:color w:val="231F20"/>
          <w:spacing w:val="-33"/>
        </w:rPr>
        <w:t> </w:t>
      </w:r>
      <w:r>
        <w:rPr>
          <w:color w:val="231F20"/>
        </w:rPr>
        <w:t>se</w:t>
      </w:r>
      <w:r>
        <w:rPr>
          <w:color w:val="231F20"/>
          <w:spacing w:val="-33"/>
        </w:rPr>
        <w:t> </w:t>
      </w:r>
      <w:r>
        <w:rPr>
          <w:color w:val="231F20"/>
        </w:rPr>
        <w:t>muestra</w:t>
      </w:r>
      <w:r>
        <w:rPr>
          <w:color w:val="231F20"/>
          <w:spacing w:val="-33"/>
        </w:rPr>
        <w:t> </w:t>
      </w:r>
      <w:r>
        <w:rPr>
          <w:color w:val="231F20"/>
        </w:rPr>
        <w:t>en</w:t>
      </w:r>
      <w:r>
        <w:rPr>
          <w:color w:val="231F20"/>
          <w:spacing w:val="-33"/>
        </w:rPr>
        <w:t> </w:t>
      </w:r>
      <w:r>
        <w:rPr>
          <w:color w:val="231F20"/>
        </w:rPr>
        <w:t>consonancia</w:t>
      </w:r>
      <w:r>
        <w:rPr>
          <w:color w:val="231F20"/>
          <w:spacing w:val="-33"/>
        </w:rPr>
        <w:t> </w:t>
      </w:r>
      <w:r>
        <w:rPr>
          <w:color w:val="231F20"/>
        </w:rPr>
        <w:t>con lo que Octavio </w:t>
      </w:r>
      <w:r>
        <w:rPr>
          <w:color w:val="231F20"/>
          <w:spacing w:val="-4"/>
        </w:rPr>
        <w:t>Paz </w:t>
      </w:r>
      <w:r>
        <w:rPr>
          <w:color w:val="231F20"/>
        </w:rPr>
        <w:t>plantea como búsqueda y manifestación de la poesía moderna en “Los signos en rotación”, y que enuncia</w:t>
      </w:r>
      <w:r>
        <w:rPr>
          <w:color w:val="231F20"/>
          <w:spacing w:val="-23"/>
        </w:rPr>
        <w:t> </w:t>
      </w:r>
      <w:r>
        <w:rPr>
          <w:color w:val="231F20"/>
        </w:rPr>
        <w:t>como una “dispersión de la palabra en distintos espacios, y su ir y</w:t>
      </w:r>
      <w:r>
        <w:rPr>
          <w:color w:val="231F20"/>
          <w:spacing w:val="-13"/>
        </w:rPr>
        <w:t> </w:t>
      </w:r>
      <w:r>
        <w:rPr>
          <w:color w:val="231F20"/>
        </w:rPr>
        <w:t>venir de</w:t>
      </w:r>
      <w:r>
        <w:rPr>
          <w:color w:val="231F20"/>
          <w:spacing w:val="-6"/>
        </w:rPr>
        <w:t> </w:t>
      </w:r>
      <w:r>
        <w:rPr>
          <w:color w:val="231F20"/>
        </w:rPr>
        <w:t>uno</w:t>
      </w:r>
      <w:r>
        <w:rPr>
          <w:color w:val="231F20"/>
          <w:spacing w:val="-6"/>
        </w:rPr>
        <w:t> </w:t>
      </w:r>
      <w:r>
        <w:rPr>
          <w:color w:val="231F20"/>
        </w:rPr>
        <w:t>a</w:t>
      </w:r>
      <w:r>
        <w:rPr>
          <w:color w:val="231F20"/>
          <w:spacing w:val="-6"/>
        </w:rPr>
        <w:t> </w:t>
      </w:r>
      <w:r>
        <w:rPr>
          <w:color w:val="231F20"/>
        </w:rPr>
        <w:t>otro,</w:t>
      </w:r>
      <w:r>
        <w:rPr>
          <w:color w:val="231F20"/>
          <w:spacing w:val="-6"/>
        </w:rPr>
        <w:t> </w:t>
      </w:r>
      <w:r>
        <w:rPr>
          <w:color w:val="231F20"/>
        </w:rPr>
        <w:t>su</w:t>
      </w:r>
      <w:r>
        <w:rPr>
          <w:color w:val="231F20"/>
          <w:spacing w:val="-6"/>
        </w:rPr>
        <w:t> </w:t>
      </w:r>
      <w:r>
        <w:rPr>
          <w:color w:val="231F20"/>
        </w:rPr>
        <w:t>perpetua</w:t>
      </w:r>
      <w:r>
        <w:rPr>
          <w:color w:val="231F20"/>
          <w:spacing w:val="-6"/>
        </w:rPr>
        <w:t> </w:t>
      </w:r>
      <w:r>
        <w:rPr>
          <w:color w:val="231F20"/>
        </w:rPr>
        <w:t>metamorfosis,</w:t>
      </w:r>
      <w:r>
        <w:rPr>
          <w:color w:val="231F20"/>
          <w:spacing w:val="-6"/>
        </w:rPr>
        <w:t> </w:t>
      </w:r>
      <w:r>
        <w:rPr>
          <w:color w:val="231F20"/>
        </w:rPr>
        <w:t>sus</w:t>
      </w:r>
      <w:r>
        <w:rPr>
          <w:color w:val="231F20"/>
          <w:spacing w:val="-6"/>
        </w:rPr>
        <w:t> </w:t>
      </w:r>
      <w:r>
        <w:rPr>
          <w:color w:val="231F20"/>
        </w:rPr>
        <w:t>bifurcaciones</w:t>
      </w:r>
      <w:r>
        <w:rPr>
          <w:color w:val="231F20"/>
          <w:spacing w:val="-6"/>
        </w:rPr>
        <w:t> </w:t>
      </w:r>
      <w:r>
        <w:rPr>
          <w:color w:val="231F20"/>
        </w:rPr>
        <w:t>y</w:t>
      </w:r>
      <w:r>
        <w:rPr>
          <w:color w:val="231F20"/>
          <w:spacing w:val="-6"/>
        </w:rPr>
        <w:t> </w:t>
      </w:r>
      <w:r>
        <w:rPr>
          <w:color w:val="231F20"/>
        </w:rPr>
        <w:t>mul- tiplicaciones, su reunión final en un solo espacio y una sola</w:t>
      </w:r>
      <w:r>
        <w:rPr>
          <w:color w:val="231F20"/>
          <w:spacing w:val="-22"/>
        </w:rPr>
        <w:t> </w:t>
      </w:r>
      <w:r>
        <w:rPr>
          <w:color w:val="231F20"/>
        </w:rPr>
        <w:t>frase. Ritmo</w:t>
      </w:r>
      <w:r>
        <w:rPr>
          <w:color w:val="231F20"/>
          <w:spacing w:val="-23"/>
        </w:rPr>
        <w:t> </w:t>
      </w:r>
      <w:r>
        <w:rPr>
          <w:color w:val="231F20"/>
        </w:rPr>
        <w:t>hecho</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doble</w:t>
      </w:r>
      <w:r>
        <w:rPr>
          <w:color w:val="231F20"/>
          <w:spacing w:val="-23"/>
        </w:rPr>
        <w:t> </w:t>
      </w:r>
      <w:r>
        <w:rPr>
          <w:color w:val="231F20"/>
        </w:rPr>
        <w:t>movimiento</w:t>
      </w:r>
      <w:r>
        <w:rPr>
          <w:color w:val="231F20"/>
          <w:spacing w:val="-23"/>
        </w:rPr>
        <w:t> </w:t>
      </w:r>
      <w:r>
        <w:rPr>
          <w:color w:val="231F20"/>
        </w:rPr>
        <w:t>de</w:t>
      </w:r>
      <w:r>
        <w:rPr>
          <w:color w:val="231F20"/>
          <w:spacing w:val="-23"/>
        </w:rPr>
        <w:t> </w:t>
      </w:r>
      <w:r>
        <w:rPr>
          <w:color w:val="231F20"/>
        </w:rPr>
        <w:t>separación</w:t>
      </w:r>
      <w:r>
        <w:rPr>
          <w:color w:val="231F20"/>
          <w:spacing w:val="-23"/>
        </w:rPr>
        <w:t> </w:t>
      </w:r>
      <w:r>
        <w:rPr>
          <w:color w:val="231F20"/>
        </w:rPr>
        <w:t>y</w:t>
      </w:r>
      <w:r>
        <w:rPr>
          <w:color w:val="231F20"/>
          <w:spacing w:val="-23"/>
        </w:rPr>
        <w:t> </w:t>
      </w:r>
      <w:r>
        <w:rPr>
          <w:color w:val="231F20"/>
        </w:rPr>
        <w:t>reunión.</w:t>
      </w:r>
      <w:r>
        <w:rPr>
          <w:color w:val="231F20"/>
          <w:spacing w:val="-23"/>
        </w:rPr>
        <w:t> </w:t>
      </w:r>
      <w:r>
        <w:rPr>
          <w:color w:val="231F20"/>
        </w:rPr>
        <w:t>Plu-</w:t>
      </w:r>
    </w:p>
    <w:p>
      <w:pPr>
        <w:pStyle w:val="BodyText"/>
        <w:rPr>
          <w:sz w:val="22"/>
        </w:rPr>
      </w:pPr>
    </w:p>
    <w:p>
      <w:pPr>
        <w:spacing w:before="163"/>
        <w:ind w:left="2063" w:right="0" w:firstLine="0"/>
        <w:jc w:val="left"/>
        <w:rPr>
          <w:sz w:val="18"/>
        </w:rPr>
      </w:pPr>
      <w:r>
        <w:rPr>
          <w:color w:val="231F20"/>
          <w:position w:val="6"/>
          <w:sz w:val="10"/>
        </w:rPr>
        <w:t>49 </w:t>
      </w:r>
      <w:r>
        <w:rPr>
          <w:color w:val="231F20"/>
          <w:sz w:val="18"/>
        </w:rPr>
        <w:t>“El valor textual de la forma”, </w:t>
      </w:r>
      <w:r>
        <w:rPr>
          <w:i/>
          <w:color w:val="231F20"/>
          <w:sz w:val="18"/>
        </w:rPr>
        <w:t>Diorama de la Cultura</w:t>
      </w:r>
      <w:r>
        <w:rPr>
          <w:color w:val="231F20"/>
          <w:sz w:val="18"/>
        </w:rPr>
        <w:t>, suplemento cultural de</w:t>
      </w:r>
    </w:p>
    <w:p>
      <w:pPr>
        <w:spacing w:before="33"/>
        <w:ind w:left="1703" w:right="0" w:firstLine="0"/>
        <w:jc w:val="both"/>
        <w:rPr>
          <w:sz w:val="18"/>
        </w:rPr>
      </w:pPr>
      <w:r>
        <w:rPr>
          <w:i/>
          <w:color w:val="231F20"/>
          <w:sz w:val="18"/>
        </w:rPr>
        <w:t>Excélsior</w:t>
      </w:r>
      <w:r>
        <w:rPr>
          <w:color w:val="231F20"/>
          <w:sz w:val="18"/>
        </w:rPr>
        <w:t>, 28 de diciembre de 1975, p. 5.</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143</w:t>
      </w:r>
    </w:p>
    <w:p>
      <w:pPr>
        <w:pStyle w:val="BodyText"/>
        <w:rPr>
          <w:sz w:val="20"/>
        </w:rPr>
      </w:pPr>
    </w:p>
    <w:p>
      <w:pPr>
        <w:pStyle w:val="BodyText"/>
        <w:spacing w:line="271" w:lineRule="auto"/>
        <w:ind w:left="1640" w:right="1691"/>
        <w:rPr>
          <w:sz w:val="13"/>
        </w:rPr>
      </w:pPr>
      <w:r>
        <w:rPr>
          <w:color w:val="231F20"/>
        </w:rPr>
        <w:t>ralidad</w:t>
      </w:r>
      <w:r>
        <w:rPr>
          <w:color w:val="231F20"/>
          <w:spacing w:val="-24"/>
        </w:rPr>
        <w:t> </w:t>
      </w:r>
      <w:r>
        <w:rPr>
          <w:color w:val="231F20"/>
        </w:rPr>
        <w:t>y</w:t>
      </w:r>
      <w:r>
        <w:rPr>
          <w:color w:val="231F20"/>
          <w:spacing w:val="-24"/>
        </w:rPr>
        <w:t> </w:t>
      </w:r>
      <w:r>
        <w:rPr>
          <w:color w:val="231F20"/>
        </w:rPr>
        <w:t>simultaneidad:</w:t>
      </w:r>
      <w:r>
        <w:rPr>
          <w:color w:val="231F20"/>
          <w:spacing w:val="-24"/>
        </w:rPr>
        <w:t> </w:t>
      </w:r>
      <w:r>
        <w:rPr>
          <w:color w:val="231F20"/>
        </w:rPr>
        <w:t>convocación</w:t>
      </w:r>
      <w:r>
        <w:rPr>
          <w:color w:val="231F20"/>
          <w:spacing w:val="-24"/>
        </w:rPr>
        <w:t> </w:t>
      </w:r>
      <w:r>
        <w:rPr>
          <w:color w:val="231F20"/>
        </w:rPr>
        <w:t>y</w:t>
      </w:r>
      <w:r>
        <w:rPr>
          <w:color w:val="231F20"/>
          <w:spacing w:val="-24"/>
        </w:rPr>
        <w:t> </w:t>
      </w:r>
      <w:r>
        <w:rPr>
          <w:color w:val="231F20"/>
        </w:rPr>
        <w:t>gravitación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palabra</w:t>
      </w:r>
      <w:r>
        <w:rPr>
          <w:color w:val="231F20"/>
          <w:spacing w:val="-24"/>
        </w:rPr>
        <w:t> </w:t>
      </w:r>
      <w:r>
        <w:rPr>
          <w:color w:val="231F20"/>
        </w:rPr>
        <w:t>en un</w:t>
      </w:r>
      <w:r>
        <w:rPr>
          <w:color w:val="231F20"/>
          <w:spacing w:val="-29"/>
        </w:rPr>
        <w:t> </w:t>
      </w:r>
      <w:r>
        <w:rPr>
          <w:color w:val="231F20"/>
        </w:rPr>
        <w:t>aquí</w:t>
      </w:r>
      <w:r>
        <w:rPr>
          <w:color w:val="231F20"/>
          <w:spacing w:val="-29"/>
        </w:rPr>
        <w:t> </w:t>
      </w:r>
      <w:r>
        <w:rPr>
          <w:color w:val="231F20"/>
        </w:rPr>
        <w:t>magnético”.</w:t>
      </w:r>
      <w:r>
        <w:rPr>
          <w:color w:val="231F20"/>
          <w:position w:val="8"/>
          <w:sz w:val="13"/>
        </w:rPr>
        <w:t>50</w:t>
      </w:r>
    </w:p>
    <w:p>
      <w:pPr>
        <w:pStyle w:val="BodyText"/>
        <w:spacing w:line="271" w:lineRule="auto" w:before="2"/>
        <w:ind w:left="1640" w:right="1701" w:firstLine="360"/>
        <w:jc w:val="both"/>
      </w:pPr>
      <w:r>
        <w:rPr>
          <w:color w:val="231F20"/>
        </w:rPr>
        <w:t>La</w:t>
      </w:r>
      <w:r>
        <w:rPr>
          <w:color w:val="231F20"/>
          <w:spacing w:val="-27"/>
        </w:rPr>
        <w:t> </w:t>
      </w:r>
      <w:r>
        <w:rPr>
          <w:color w:val="231F20"/>
        </w:rPr>
        <w:t>dedicatoria</w:t>
      </w:r>
      <w:r>
        <w:rPr>
          <w:color w:val="231F20"/>
          <w:spacing w:val="-27"/>
        </w:rPr>
        <w:t> </w:t>
      </w:r>
      <w:r>
        <w:rPr>
          <w:color w:val="231F20"/>
        </w:rPr>
        <w:t>del</w:t>
      </w:r>
      <w:r>
        <w:rPr>
          <w:color w:val="231F20"/>
          <w:spacing w:val="-27"/>
        </w:rPr>
        <w:t> </w:t>
      </w:r>
      <w:r>
        <w:rPr>
          <w:color w:val="231F20"/>
        </w:rPr>
        <w:t>texto</w:t>
      </w:r>
      <w:r>
        <w:rPr>
          <w:color w:val="231F20"/>
          <w:spacing w:val="-27"/>
        </w:rPr>
        <w:t> </w:t>
      </w:r>
      <w:r>
        <w:rPr>
          <w:color w:val="231F20"/>
        </w:rPr>
        <w:t>a</w:t>
      </w:r>
      <w:r>
        <w:rPr>
          <w:color w:val="231F20"/>
          <w:spacing w:val="-27"/>
        </w:rPr>
        <w:t> </w:t>
      </w:r>
      <w:r>
        <w:rPr>
          <w:color w:val="231F20"/>
        </w:rPr>
        <w:t>Octavio</w:t>
      </w:r>
      <w:r>
        <w:rPr>
          <w:color w:val="231F20"/>
          <w:spacing w:val="-27"/>
        </w:rPr>
        <w:t> </w:t>
      </w:r>
      <w:r>
        <w:rPr>
          <w:color w:val="231F20"/>
          <w:spacing w:val="-4"/>
        </w:rPr>
        <w:t>Paz,</w:t>
      </w:r>
      <w:r>
        <w:rPr>
          <w:color w:val="231F20"/>
          <w:spacing w:val="-27"/>
        </w:rPr>
        <w:t> </w:t>
      </w:r>
      <w:r>
        <w:rPr>
          <w:color w:val="231F20"/>
        </w:rPr>
        <w:t>de</w:t>
      </w:r>
      <w:r>
        <w:rPr>
          <w:color w:val="231F20"/>
          <w:spacing w:val="-27"/>
        </w:rPr>
        <w:t> </w:t>
      </w:r>
      <w:r>
        <w:rPr>
          <w:color w:val="231F20"/>
        </w:rPr>
        <w:t>hecho,</w:t>
      </w:r>
      <w:r>
        <w:rPr>
          <w:color w:val="231F20"/>
          <w:spacing w:val="-27"/>
        </w:rPr>
        <w:t> </w:t>
      </w:r>
      <w:r>
        <w:rPr>
          <w:color w:val="231F20"/>
        </w:rPr>
        <w:t>deja</w:t>
      </w:r>
      <w:r>
        <w:rPr>
          <w:color w:val="231F20"/>
          <w:spacing w:val="-27"/>
        </w:rPr>
        <w:t> </w:t>
      </w:r>
      <w:r>
        <w:rPr>
          <w:color w:val="231F20"/>
        </w:rPr>
        <w:t>en</w:t>
      </w:r>
      <w:r>
        <w:rPr>
          <w:color w:val="231F20"/>
          <w:spacing w:val="-27"/>
        </w:rPr>
        <w:t> </w:t>
      </w:r>
      <w:r>
        <w:rPr>
          <w:color w:val="231F20"/>
        </w:rPr>
        <w:t>claro</w:t>
      </w:r>
      <w:r>
        <w:rPr>
          <w:color w:val="231F20"/>
          <w:spacing w:val="-27"/>
        </w:rPr>
        <w:t> </w:t>
      </w:r>
      <w:r>
        <w:rPr>
          <w:color w:val="231F20"/>
        </w:rPr>
        <w:t>el diálogo</w:t>
      </w:r>
      <w:r>
        <w:rPr>
          <w:color w:val="231F20"/>
          <w:spacing w:val="-38"/>
        </w:rPr>
        <w:t> </w:t>
      </w:r>
      <w:r>
        <w:rPr>
          <w:color w:val="231F20"/>
        </w:rPr>
        <w:t>que</w:t>
      </w:r>
      <w:r>
        <w:rPr>
          <w:color w:val="231F20"/>
          <w:spacing w:val="-38"/>
        </w:rPr>
        <w:t> </w:t>
      </w:r>
      <w:r>
        <w:rPr>
          <w:color w:val="231F20"/>
          <w:spacing w:val="-3"/>
        </w:rPr>
        <w:t>Elizondo</w:t>
      </w:r>
      <w:r>
        <w:rPr>
          <w:color w:val="231F20"/>
          <w:spacing w:val="-38"/>
        </w:rPr>
        <w:t> </w:t>
      </w:r>
      <w:r>
        <w:rPr>
          <w:color w:val="231F20"/>
        </w:rPr>
        <w:t>establece</w:t>
      </w:r>
      <w:r>
        <w:rPr>
          <w:color w:val="231F20"/>
          <w:spacing w:val="-38"/>
        </w:rPr>
        <w:t> </w:t>
      </w:r>
      <w:r>
        <w:rPr>
          <w:color w:val="231F20"/>
        </w:rPr>
        <w:t>con</w:t>
      </w:r>
      <w:r>
        <w:rPr>
          <w:color w:val="231F20"/>
          <w:spacing w:val="-38"/>
        </w:rPr>
        <w:t> </w:t>
      </w:r>
      <w:r>
        <w:rPr>
          <w:color w:val="231F20"/>
        </w:rPr>
        <w:t>este</w:t>
      </w:r>
      <w:r>
        <w:rPr>
          <w:color w:val="231F20"/>
          <w:spacing w:val="-38"/>
        </w:rPr>
        <w:t> </w:t>
      </w:r>
      <w:r>
        <w:rPr>
          <w:color w:val="231F20"/>
          <w:spacing w:val="-4"/>
        </w:rPr>
        <w:t>escritor.</w:t>
      </w:r>
      <w:r>
        <w:rPr>
          <w:color w:val="231F20"/>
          <w:spacing w:val="-38"/>
        </w:rPr>
        <w:t> </w:t>
      </w:r>
      <w:r>
        <w:rPr>
          <w:color w:val="231F20"/>
          <w:spacing w:val="-3"/>
        </w:rPr>
        <w:t>Entre</w:t>
      </w:r>
      <w:r>
        <w:rPr>
          <w:color w:val="231F20"/>
          <w:spacing w:val="-38"/>
        </w:rPr>
        <w:t> </w:t>
      </w:r>
      <w:r>
        <w:rPr>
          <w:color w:val="231F20"/>
        </w:rPr>
        <w:t>los</w:t>
      </w:r>
      <w:r>
        <w:rPr>
          <w:color w:val="231F20"/>
          <w:spacing w:val="-38"/>
        </w:rPr>
        <w:t> </w:t>
      </w:r>
      <w:r>
        <w:rPr>
          <w:color w:val="231F20"/>
        </w:rPr>
        <w:t>dos</w:t>
      </w:r>
      <w:r>
        <w:rPr>
          <w:color w:val="231F20"/>
          <w:spacing w:val="-38"/>
        </w:rPr>
        <w:t> </w:t>
      </w:r>
      <w:r>
        <w:rPr>
          <w:color w:val="231F20"/>
          <w:spacing w:val="-3"/>
        </w:rPr>
        <w:t>autores </w:t>
      </w:r>
      <w:r>
        <w:rPr>
          <w:color w:val="231F20"/>
        </w:rPr>
        <w:t>hubo una estrecha </w:t>
      </w:r>
      <w:r>
        <w:rPr>
          <w:color w:val="231F20"/>
          <w:spacing w:val="-2"/>
        </w:rPr>
        <w:t>relación, </w:t>
      </w:r>
      <w:r>
        <w:rPr>
          <w:color w:val="231F20"/>
        </w:rPr>
        <w:t>personal e intelectualmente </w:t>
      </w:r>
      <w:r>
        <w:rPr>
          <w:color w:val="231F20"/>
          <w:spacing w:val="-3"/>
        </w:rPr>
        <w:t>hablando. </w:t>
      </w:r>
      <w:r>
        <w:rPr>
          <w:color w:val="231F20"/>
        </w:rPr>
        <w:t>En</w:t>
      </w:r>
      <w:r>
        <w:rPr>
          <w:color w:val="231F20"/>
          <w:spacing w:val="-28"/>
        </w:rPr>
        <w:t> </w:t>
      </w:r>
      <w:r>
        <w:rPr>
          <w:color w:val="231F20"/>
        </w:rPr>
        <w:t>distintas</w:t>
      </w:r>
      <w:r>
        <w:rPr>
          <w:color w:val="231F20"/>
          <w:spacing w:val="-28"/>
        </w:rPr>
        <w:t> </w:t>
      </w:r>
      <w:r>
        <w:rPr>
          <w:color w:val="231F20"/>
        </w:rPr>
        <w:t>ocasiones,</w:t>
      </w:r>
      <w:r>
        <w:rPr>
          <w:color w:val="231F20"/>
          <w:spacing w:val="-28"/>
        </w:rPr>
        <w:t> </w:t>
      </w:r>
      <w:r>
        <w:rPr>
          <w:color w:val="231F20"/>
        </w:rPr>
        <w:t>el</w:t>
      </w:r>
      <w:r>
        <w:rPr>
          <w:color w:val="231F20"/>
          <w:spacing w:val="-28"/>
        </w:rPr>
        <w:t> </w:t>
      </w:r>
      <w:r>
        <w:rPr>
          <w:i/>
          <w:color w:val="231F20"/>
        </w:rPr>
        <w:t>Diario</w:t>
      </w:r>
      <w:r>
        <w:rPr>
          <w:i/>
          <w:color w:val="231F20"/>
          <w:spacing w:val="-28"/>
        </w:rPr>
        <w:t> </w:t>
      </w:r>
      <w:r>
        <w:rPr>
          <w:color w:val="231F20"/>
        </w:rPr>
        <w:t>de</w:t>
      </w:r>
      <w:r>
        <w:rPr>
          <w:color w:val="231F20"/>
          <w:spacing w:val="-28"/>
        </w:rPr>
        <w:t> </w:t>
      </w:r>
      <w:r>
        <w:rPr>
          <w:color w:val="231F20"/>
          <w:spacing w:val="-3"/>
        </w:rPr>
        <w:t>Elizondo</w:t>
      </w:r>
      <w:r>
        <w:rPr>
          <w:color w:val="231F20"/>
          <w:spacing w:val="-28"/>
        </w:rPr>
        <w:t> </w:t>
      </w:r>
      <w:r>
        <w:rPr>
          <w:color w:val="231F20"/>
        </w:rPr>
        <w:t>constata</w:t>
      </w:r>
      <w:r>
        <w:rPr>
          <w:color w:val="231F20"/>
          <w:spacing w:val="-28"/>
        </w:rPr>
        <w:t> </w:t>
      </w:r>
      <w:r>
        <w:rPr>
          <w:color w:val="231F20"/>
        </w:rPr>
        <w:t>no</w:t>
      </w:r>
      <w:r>
        <w:rPr>
          <w:color w:val="231F20"/>
          <w:spacing w:val="-28"/>
        </w:rPr>
        <w:t> </w:t>
      </w:r>
      <w:r>
        <w:rPr>
          <w:color w:val="231F20"/>
        </w:rPr>
        <w:t>sólo</w:t>
      </w:r>
      <w:r>
        <w:rPr>
          <w:color w:val="231F20"/>
          <w:spacing w:val="-28"/>
        </w:rPr>
        <w:t> </w:t>
      </w:r>
      <w:r>
        <w:rPr>
          <w:color w:val="231F20"/>
        </w:rPr>
        <w:t>lo</w:t>
      </w:r>
      <w:r>
        <w:rPr>
          <w:color w:val="231F20"/>
          <w:spacing w:val="-28"/>
        </w:rPr>
        <w:t> </w:t>
      </w:r>
      <w:r>
        <w:rPr>
          <w:color w:val="231F20"/>
          <w:spacing w:val="-2"/>
        </w:rPr>
        <w:t>que </w:t>
      </w:r>
      <w:r>
        <w:rPr>
          <w:color w:val="231F20"/>
        </w:rPr>
        <w:t>éste</w:t>
      </w:r>
      <w:r>
        <w:rPr>
          <w:color w:val="231F20"/>
          <w:spacing w:val="-34"/>
        </w:rPr>
        <w:t> </w:t>
      </w:r>
      <w:r>
        <w:rPr>
          <w:color w:val="231F20"/>
        </w:rPr>
        <w:t>calificó</w:t>
      </w:r>
      <w:r>
        <w:rPr>
          <w:color w:val="231F20"/>
          <w:spacing w:val="-34"/>
        </w:rPr>
        <w:t> </w:t>
      </w:r>
      <w:r>
        <w:rPr>
          <w:color w:val="231F20"/>
        </w:rPr>
        <w:t>como</w:t>
      </w:r>
      <w:r>
        <w:rPr>
          <w:color w:val="231F20"/>
          <w:spacing w:val="-34"/>
        </w:rPr>
        <w:t> </w:t>
      </w:r>
      <w:r>
        <w:rPr>
          <w:color w:val="231F20"/>
        </w:rPr>
        <w:t>una</w:t>
      </w:r>
      <w:r>
        <w:rPr>
          <w:color w:val="231F20"/>
          <w:spacing w:val="-34"/>
        </w:rPr>
        <w:t> </w:t>
      </w:r>
      <w:r>
        <w:rPr>
          <w:color w:val="231F20"/>
        </w:rPr>
        <w:t>relación</w:t>
      </w:r>
      <w:r>
        <w:rPr>
          <w:color w:val="231F20"/>
          <w:spacing w:val="-34"/>
        </w:rPr>
        <w:t> </w:t>
      </w:r>
      <w:r>
        <w:rPr>
          <w:color w:val="231F20"/>
        </w:rPr>
        <w:t>de</w:t>
      </w:r>
      <w:r>
        <w:rPr>
          <w:color w:val="231F20"/>
          <w:spacing w:val="-34"/>
        </w:rPr>
        <w:t> </w:t>
      </w:r>
      <w:r>
        <w:rPr>
          <w:color w:val="231F20"/>
        </w:rPr>
        <w:t>amistad</w:t>
      </w:r>
      <w:r>
        <w:rPr>
          <w:color w:val="231F20"/>
          <w:spacing w:val="-34"/>
        </w:rPr>
        <w:t> </w:t>
      </w:r>
      <w:r>
        <w:rPr>
          <w:color w:val="231F20"/>
        </w:rPr>
        <w:t>con</w:t>
      </w:r>
      <w:r>
        <w:rPr>
          <w:color w:val="231F20"/>
          <w:spacing w:val="-34"/>
        </w:rPr>
        <w:t> </w:t>
      </w:r>
      <w:r>
        <w:rPr>
          <w:color w:val="231F20"/>
          <w:spacing w:val="-4"/>
        </w:rPr>
        <w:t>Paz,</w:t>
      </w:r>
      <w:r>
        <w:rPr>
          <w:color w:val="231F20"/>
          <w:spacing w:val="-34"/>
        </w:rPr>
        <w:t> </w:t>
      </w:r>
      <w:r>
        <w:rPr>
          <w:color w:val="231F20"/>
        </w:rPr>
        <w:t>sino</w:t>
      </w:r>
      <w:r>
        <w:rPr>
          <w:color w:val="231F20"/>
          <w:spacing w:val="-34"/>
        </w:rPr>
        <w:t> </w:t>
      </w:r>
      <w:r>
        <w:rPr>
          <w:color w:val="231F20"/>
        </w:rPr>
        <w:t>también</w:t>
      </w:r>
      <w:r>
        <w:rPr>
          <w:color w:val="231F20"/>
          <w:spacing w:val="-34"/>
        </w:rPr>
        <w:t> </w:t>
      </w:r>
      <w:r>
        <w:rPr>
          <w:color w:val="231F20"/>
          <w:spacing w:val="-2"/>
        </w:rPr>
        <w:t>una </w:t>
      </w:r>
      <w:r>
        <w:rPr>
          <w:color w:val="231F20"/>
        </w:rPr>
        <w:t>afinidad</w:t>
      </w:r>
      <w:r>
        <w:rPr>
          <w:color w:val="231F20"/>
          <w:spacing w:val="-18"/>
        </w:rPr>
        <w:t> </w:t>
      </w:r>
      <w:r>
        <w:rPr>
          <w:color w:val="231F20"/>
        </w:rPr>
        <w:t>literaria.</w:t>
      </w:r>
      <w:r>
        <w:rPr>
          <w:color w:val="231F20"/>
          <w:position w:val="8"/>
          <w:sz w:val="13"/>
        </w:rPr>
        <w:t>51</w:t>
      </w:r>
      <w:r>
        <w:rPr>
          <w:color w:val="231F20"/>
          <w:spacing w:val="7"/>
          <w:position w:val="8"/>
          <w:sz w:val="13"/>
        </w:rPr>
        <w:t> </w:t>
      </w:r>
      <w:r>
        <w:rPr>
          <w:color w:val="231F20"/>
          <w:spacing w:val="-2"/>
        </w:rPr>
        <w:t>Más</w:t>
      </w:r>
      <w:r>
        <w:rPr>
          <w:color w:val="231F20"/>
          <w:spacing w:val="-18"/>
        </w:rPr>
        <w:t> </w:t>
      </w:r>
      <w:r>
        <w:rPr>
          <w:color w:val="231F20"/>
        </w:rPr>
        <w:t>allá</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coincidencia</w:t>
      </w:r>
      <w:r>
        <w:rPr>
          <w:color w:val="231F20"/>
          <w:spacing w:val="-18"/>
        </w:rPr>
        <w:t> </w:t>
      </w:r>
      <w:r>
        <w:rPr>
          <w:color w:val="231F20"/>
        </w:rPr>
        <w:t>en</w:t>
      </w:r>
      <w:r>
        <w:rPr>
          <w:color w:val="231F20"/>
          <w:spacing w:val="-18"/>
        </w:rPr>
        <w:t> </w:t>
      </w:r>
      <w:r>
        <w:rPr>
          <w:color w:val="231F20"/>
        </w:rPr>
        <w:t>tiempo</w:t>
      </w:r>
      <w:r>
        <w:rPr>
          <w:color w:val="231F20"/>
          <w:spacing w:val="-18"/>
        </w:rPr>
        <w:t> </w:t>
      </w:r>
      <w:r>
        <w:rPr>
          <w:color w:val="231F20"/>
        </w:rPr>
        <w:t>y</w:t>
      </w:r>
      <w:r>
        <w:rPr>
          <w:color w:val="231F20"/>
          <w:spacing w:val="-18"/>
        </w:rPr>
        <w:t> </w:t>
      </w:r>
      <w:r>
        <w:rPr>
          <w:color w:val="231F20"/>
        </w:rPr>
        <w:t>espacio que</w:t>
      </w:r>
      <w:r>
        <w:rPr>
          <w:color w:val="231F20"/>
          <w:spacing w:val="-42"/>
        </w:rPr>
        <w:t> </w:t>
      </w:r>
      <w:r>
        <w:rPr>
          <w:color w:val="231F20"/>
        </w:rPr>
        <w:t>determinó</w:t>
      </w:r>
      <w:r>
        <w:rPr>
          <w:color w:val="231F20"/>
          <w:spacing w:val="-42"/>
        </w:rPr>
        <w:t> </w:t>
      </w:r>
      <w:r>
        <w:rPr>
          <w:color w:val="231F20"/>
        </w:rPr>
        <w:t>el</w:t>
      </w:r>
      <w:r>
        <w:rPr>
          <w:color w:val="231F20"/>
          <w:spacing w:val="-42"/>
        </w:rPr>
        <w:t> </w:t>
      </w:r>
      <w:r>
        <w:rPr>
          <w:color w:val="231F20"/>
        </w:rPr>
        <w:t>encuentro</w:t>
      </w:r>
      <w:r>
        <w:rPr>
          <w:color w:val="231F20"/>
          <w:spacing w:val="-42"/>
        </w:rPr>
        <w:t> </w:t>
      </w:r>
      <w:r>
        <w:rPr>
          <w:color w:val="231F20"/>
        </w:rPr>
        <w:t>de</w:t>
      </w:r>
      <w:r>
        <w:rPr>
          <w:color w:val="231F20"/>
          <w:spacing w:val="-42"/>
        </w:rPr>
        <w:t> </w:t>
      </w:r>
      <w:r>
        <w:rPr>
          <w:color w:val="231F20"/>
        </w:rPr>
        <w:t>estos</w:t>
      </w:r>
      <w:r>
        <w:rPr>
          <w:color w:val="231F20"/>
          <w:spacing w:val="-42"/>
        </w:rPr>
        <w:t> </w:t>
      </w:r>
      <w:r>
        <w:rPr>
          <w:color w:val="231F20"/>
        </w:rPr>
        <w:t>escritores,</w:t>
      </w:r>
      <w:r>
        <w:rPr>
          <w:color w:val="231F20"/>
          <w:spacing w:val="-42"/>
        </w:rPr>
        <w:t> </w:t>
      </w:r>
      <w:r>
        <w:rPr>
          <w:color w:val="231F20"/>
        </w:rPr>
        <w:t>ambos</w:t>
      </w:r>
      <w:r>
        <w:rPr>
          <w:color w:val="231F20"/>
          <w:spacing w:val="-42"/>
        </w:rPr>
        <w:t> </w:t>
      </w:r>
      <w:r>
        <w:rPr>
          <w:color w:val="231F20"/>
        </w:rPr>
        <w:t>comparten</w:t>
      </w:r>
      <w:r>
        <w:rPr>
          <w:color w:val="231F20"/>
          <w:spacing w:val="-42"/>
        </w:rPr>
        <w:t> </w:t>
      </w:r>
      <w:r>
        <w:rPr>
          <w:color w:val="231F20"/>
          <w:spacing w:val="-2"/>
        </w:rPr>
        <w:t>una </w:t>
      </w:r>
      <w:r>
        <w:rPr>
          <w:color w:val="231F20"/>
          <w:spacing w:val="-2"/>
          <w:w w:val="95"/>
        </w:rPr>
        <w:t>reflexión</w:t>
      </w:r>
      <w:r>
        <w:rPr>
          <w:color w:val="231F20"/>
          <w:spacing w:val="-16"/>
          <w:w w:val="95"/>
        </w:rPr>
        <w:t> </w:t>
      </w:r>
      <w:r>
        <w:rPr>
          <w:color w:val="231F20"/>
          <w:w w:val="95"/>
        </w:rPr>
        <w:t>respecto</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literatura</w:t>
      </w:r>
      <w:r>
        <w:rPr>
          <w:color w:val="231F20"/>
          <w:spacing w:val="-16"/>
          <w:w w:val="95"/>
        </w:rPr>
        <w:t> </w:t>
      </w:r>
      <w:r>
        <w:rPr>
          <w:color w:val="231F20"/>
          <w:w w:val="95"/>
        </w:rPr>
        <w:t>que</w:t>
      </w:r>
      <w:r>
        <w:rPr>
          <w:color w:val="231F20"/>
          <w:spacing w:val="-16"/>
          <w:w w:val="95"/>
        </w:rPr>
        <w:t> </w:t>
      </w:r>
      <w:r>
        <w:rPr>
          <w:color w:val="231F20"/>
          <w:w w:val="95"/>
        </w:rPr>
        <w:t>las</w:t>
      </w:r>
      <w:r>
        <w:rPr>
          <w:color w:val="231F20"/>
          <w:spacing w:val="-16"/>
          <w:w w:val="95"/>
        </w:rPr>
        <w:t> </w:t>
      </w:r>
      <w:r>
        <w:rPr>
          <w:color w:val="231F20"/>
          <w:w w:val="95"/>
        </w:rPr>
        <w:t>dos</w:t>
      </w:r>
      <w:r>
        <w:rPr>
          <w:color w:val="231F20"/>
          <w:spacing w:val="-16"/>
          <w:w w:val="95"/>
        </w:rPr>
        <w:t> </w:t>
      </w:r>
      <w:r>
        <w:rPr>
          <w:color w:val="231F20"/>
          <w:w w:val="95"/>
        </w:rPr>
        <w:t>plumas</w:t>
      </w:r>
      <w:r>
        <w:rPr>
          <w:color w:val="231F20"/>
          <w:spacing w:val="-16"/>
          <w:w w:val="95"/>
        </w:rPr>
        <w:t> </w:t>
      </w:r>
      <w:r>
        <w:rPr>
          <w:color w:val="231F20"/>
          <w:w w:val="95"/>
        </w:rPr>
        <w:t>manifestaron,</w:t>
      </w:r>
      <w:r>
        <w:rPr>
          <w:color w:val="231F20"/>
          <w:spacing w:val="-16"/>
          <w:w w:val="95"/>
        </w:rPr>
        <w:t> </w:t>
      </w:r>
      <w:r>
        <w:rPr>
          <w:color w:val="231F20"/>
          <w:w w:val="95"/>
        </w:rPr>
        <w:t>tan- </w:t>
      </w:r>
      <w:r>
        <w:rPr>
          <w:color w:val="231F20"/>
        </w:rPr>
        <w:t>to</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ejercicio</w:t>
      </w:r>
      <w:r>
        <w:rPr>
          <w:color w:val="231F20"/>
          <w:spacing w:val="-39"/>
        </w:rPr>
        <w:t> </w:t>
      </w:r>
      <w:r>
        <w:rPr>
          <w:color w:val="231F20"/>
        </w:rPr>
        <w:t>ensayístico</w:t>
      </w:r>
      <w:r>
        <w:rPr>
          <w:color w:val="231F20"/>
          <w:spacing w:val="-39"/>
        </w:rPr>
        <w:t> </w:t>
      </w:r>
      <w:r>
        <w:rPr>
          <w:color w:val="231F20"/>
        </w:rPr>
        <w:t>como</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escritura</w:t>
      </w:r>
      <w:r>
        <w:rPr>
          <w:color w:val="231F20"/>
          <w:spacing w:val="-39"/>
        </w:rPr>
        <w:t> </w:t>
      </w:r>
      <w:r>
        <w:rPr>
          <w:color w:val="231F20"/>
        </w:rPr>
        <w:t>artística.</w:t>
      </w:r>
    </w:p>
    <w:p>
      <w:pPr>
        <w:pStyle w:val="BodyText"/>
        <w:spacing w:line="271" w:lineRule="auto" w:before="2"/>
        <w:ind w:left="1640" w:right="1700" w:firstLine="360"/>
        <w:jc w:val="both"/>
      </w:pPr>
      <w:r>
        <w:rPr/>
        <w:drawing>
          <wp:anchor distT="0" distB="0" distL="0" distR="0" allowOverlap="1" layoutInCell="1" locked="0" behindDoc="0" simplePos="0" relativeHeight="8488">
            <wp:simplePos x="0" y="0"/>
            <wp:positionH relativeFrom="page">
              <wp:posOffset>17462</wp:posOffset>
            </wp:positionH>
            <wp:positionV relativeFrom="paragraph">
              <wp:posOffset>824457</wp:posOffset>
            </wp:positionV>
            <wp:extent cx="155575" cy="155575"/>
            <wp:effectExtent l="0" t="0" r="0" b="0"/>
            <wp:wrapNone/>
            <wp:docPr id="647" name="image3.png" descr=""/>
            <wp:cNvGraphicFramePr>
              <a:graphicFrameLocks noChangeAspect="1"/>
            </wp:cNvGraphicFramePr>
            <a:graphic>
              <a:graphicData uri="http://schemas.openxmlformats.org/drawingml/2006/picture">
                <pic:pic>
                  <pic:nvPicPr>
                    <pic:cNvPr id="6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512">
            <wp:simplePos x="0" y="0"/>
            <wp:positionH relativeFrom="page">
              <wp:posOffset>5760361</wp:posOffset>
            </wp:positionH>
            <wp:positionV relativeFrom="paragraph">
              <wp:posOffset>824457</wp:posOffset>
            </wp:positionV>
            <wp:extent cx="155575" cy="155575"/>
            <wp:effectExtent l="0" t="0" r="0" b="0"/>
            <wp:wrapNone/>
            <wp:docPr id="649" name="image3.png" descr=""/>
            <wp:cNvGraphicFramePr>
              <a:graphicFrameLocks noChangeAspect="1"/>
            </wp:cNvGraphicFramePr>
            <a:graphic>
              <a:graphicData uri="http://schemas.openxmlformats.org/drawingml/2006/picture">
                <pic:pic>
                  <pic:nvPicPr>
                    <pic:cNvPr id="6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Una</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grandes</w:t>
      </w:r>
      <w:r>
        <w:rPr>
          <w:color w:val="231F20"/>
          <w:spacing w:val="-13"/>
        </w:rPr>
        <w:t> </w:t>
      </w:r>
      <w:r>
        <w:rPr>
          <w:color w:val="231F20"/>
        </w:rPr>
        <w:t>afinidades</w:t>
      </w:r>
      <w:r>
        <w:rPr>
          <w:color w:val="231F20"/>
          <w:spacing w:val="-13"/>
        </w:rPr>
        <w:t> </w:t>
      </w:r>
      <w:r>
        <w:rPr>
          <w:color w:val="231F20"/>
        </w:rPr>
        <w:t>que</w:t>
      </w:r>
      <w:r>
        <w:rPr>
          <w:color w:val="231F20"/>
          <w:spacing w:val="-13"/>
        </w:rPr>
        <w:t> </w:t>
      </w:r>
      <w:r>
        <w:rPr>
          <w:color w:val="231F20"/>
        </w:rPr>
        <w:t>Elizondo</w:t>
      </w:r>
      <w:r>
        <w:rPr>
          <w:color w:val="231F20"/>
          <w:spacing w:val="-13"/>
        </w:rPr>
        <w:t> </w:t>
      </w:r>
      <w:r>
        <w:rPr>
          <w:color w:val="231F20"/>
        </w:rPr>
        <w:t>manifestó</w:t>
      </w:r>
      <w:r>
        <w:rPr>
          <w:color w:val="231F20"/>
          <w:spacing w:val="-13"/>
        </w:rPr>
        <w:t> </w:t>
      </w:r>
      <w:r>
        <w:rPr>
          <w:color w:val="231F20"/>
        </w:rPr>
        <w:t>abierta- mente</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obra</w:t>
      </w:r>
      <w:r>
        <w:rPr>
          <w:color w:val="231F20"/>
          <w:spacing w:val="-17"/>
        </w:rPr>
        <w:t> </w:t>
      </w:r>
      <w:r>
        <w:rPr>
          <w:color w:val="231F20"/>
        </w:rPr>
        <w:t>de</w:t>
      </w:r>
      <w:r>
        <w:rPr>
          <w:color w:val="231F20"/>
          <w:spacing w:val="-17"/>
        </w:rPr>
        <w:t> </w:t>
      </w:r>
      <w:r>
        <w:rPr>
          <w:color w:val="231F20"/>
          <w:spacing w:val="-4"/>
        </w:rPr>
        <w:t>Paz</w:t>
      </w:r>
      <w:r>
        <w:rPr>
          <w:color w:val="231F20"/>
          <w:spacing w:val="-17"/>
        </w:rPr>
        <w:t> </w:t>
      </w:r>
      <w:r>
        <w:rPr>
          <w:color w:val="231F20"/>
        </w:rPr>
        <w:t>fue</w:t>
      </w:r>
      <w:r>
        <w:rPr>
          <w:color w:val="231F20"/>
          <w:spacing w:val="-17"/>
        </w:rPr>
        <w:t> </w:t>
      </w:r>
      <w:r>
        <w:rPr>
          <w:color w:val="231F20"/>
        </w:rPr>
        <w:t>respecto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planteamientos</w:t>
      </w:r>
      <w:r>
        <w:rPr>
          <w:color w:val="231F20"/>
          <w:spacing w:val="-17"/>
        </w:rPr>
        <w:t> </w:t>
      </w:r>
      <w:r>
        <w:rPr>
          <w:color w:val="231F20"/>
        </w:rPr>
        <w:t>que</w:t>
      </w:r>
      <w:r>
        <w:rPr>
          <w:color w:val="231F20"/>
          <w:spacing w:val="-17"/>
        </w:rPr>
        <w:t> </w:t>
      </w:r>
      <w:r>
        <w:rPr>
          <w:color w:val="231F20"/>
        </w:rPr>
        <w:t>ela- bora</w:t>
      </w:r>
      <w:r>
        <w:rPr>
          <w:color w:val="231F20"/>
          <w:spacing w:val="-34"/>
        </w:rPr>
        <w:t> </w:t>
      </w:r>
      <w:r>
        <w:rPr>
          <w:color w:val="231F20"/>
        </w:rPr>
        <w:t>en</w:t>
      </w:r>
      <w:r>
        <w:rPr>
          <w:color w:val="231F20"/>
          <w:spacing w:val="-34"/>
        </w:rPr>
        <w:t> </w:t>
      </w:r>
      <w:r>
        <w:rPr>
          <w:i/>
          <w:color w:val="231F20"/>
          <w:spacing w:val="-3"/>
        </w:rPr>
        <w:t>El</w:t>
      </w:r>
      <w:r>
        <w:rPr>
          <w:i/>
          <w:color w:val="231F20"/>
          <w:spacing w:val="-34"/>
        </w:rPr>
        <w:t> </w:t>
      </w:r>
      <w:r>
        <w:rPr>
          <w:i/>
          <w:color w:val="231F20"/>
        </w:rPr>
        <w:t>arco</w:t>
      </w:r>
      <w:r>
        <w:rPr>
          <w:i/>
          <w:color w:val="231F20"/>
          <w:spacing w:val="-34"/>
        </w:rPr>
        <w:t> </w:t>
      </w:r>
      <w:r>
        <w:rPr>
          <w:i/>
          <w:color w:val="231F20"/>
        </w:rPr>
        <w:t>y</w:t>
      </w:r>
      <w:r>
        <w:rPr>
          <w:i/>
          <w:color w:val="231F20"/>
          <w:spacing w:val="-34"/>
        </w:rPr>
        <w:t> </w:t>
      </w:r>
      <w:r>
        <w:rPr>
          <w:i/>
          <w:color w:val="231F20"/>
        </w:rPr>
        <w:t>la</w:t>
      </w:r>
      <w:r>
        <w:rPr>
          <w:i/>
          <w:color w:val="231F20"/>
          <w:spacing w:val="-34"/>
        </w:rPr>
        <w:t> </w:t>
      </w:r>
      <w:r>
        <w:rPr>
          <w:i/>
          <w:color w:val="231F20"/>
        </w:rPr>
        <w:t>lira</w:t>
      </w:r>
      <w:r>
        <w:rPr>
          <w:i/>
          <w:color w:val="231F20"/>
          <w:spacing w:val="-34"/>
        </w:rPr>
        <w:t> </w:t>
      </w:r>
      <w:r>
        <w:rPr>
          <w:color w:val="231F20"/>
        </w:rPr>
        <w:t>(1956).</w:t>
      </w:r>
      <w:r>
        <w:rPr>
          <w:color w:val="231F20"/>
          <w:spacing w:val="-34"/>
        </w:rPr>
        <w:t> </w:t>
      </w:r>
      <w:r>
        <w:rPr>
          <w:color w:val="231F20"/>
          <w:spacing w:val="-3"/>
        </w:rPr>
        <w:t>Su</w:t>
      </w:r>
      <w:r>
        <w:rPr>
          <w:color w:val="231F20"/>
          <w:spacing w:val="-34"/>
        </w:rPr>
        <w:t> </w:t>
      </w:r>
      <w:r>
        <w:rPr>
          <w:color w:val="231F20"/>
        </w:rPr>
        <w:t>lectura</w:t>
      </w:r>
      <w:r>
        <w:rPr>
          <w:color w:val="231F20"/>
          <w:spacing w:val="-34"/>
        </w:rPr>
        <w:t> </w:t>
      </w:r>
      <w:r>
        <w:rPr>
          <w:color w:val="231F20"/>
        </w:rPr>
        <w:t>es</w:t>
      </w:r>
      <w:r>
        <w:rPr>
          <w:color w:val="231F20"/>
          <w:spacing w:val="-34"/>
        </w:rPr>
        <w:t> </w:t>
      </w:r>
      <w:r>
        <w:rPr>
          <w:color w:val="231F20"/>
        </w:rPr>
        <w:t>registrada</w:t>
      </w:r>
      <w:r>
        <w:rPr>
          <w:color w:val="231F20"/>
          <w:spacing w:val="-34"/>
        </w:rPr>
        <w:t> </w:t>
      </w:r>
      <w:r>
        <w:rPr>
          <w:color w:val="231F20"/>
        </w:rPr>
        <w:t>en</w:t>
      </w:r>
      <w:r>
        <w:rPr>
          <w:color w:val="231F20"/>
          <w:spacing w:val="-34"/>
        </w:rPr>
        <w:t> </w:t>
      </w:r>
      <w:r>
        <w:rPr>
          <w:color w:val="231F20"/>
        </w:rPr>
        <w:t>las</w:t>
      </w:r>
      <w:r>
        <w:rPr>
          <w:color w:val="231F20"/>
          <w:spacing w:val="-34"/>
        </w:rPr>
        <w:t> </w:t>
      </w:r>
      <w:r>
        <w:rPr>
          <w:color w:val="231F20"/>
        </w:rPr>
        <w:t>páginas del</w:t>
      </w:r>
      <w:r>
        <w:rPr>
          <w:color w:val="231F20"/>
          <w:spacing w:val="-19"/>
        </w:rPr>
        <w:t> </w:t>
      </w:r>
      <w:r>
        <w:rPr>
          <w:i/>
          <w:color w:val="231F20"/>
        </w:rPr>
        <w:t>Diario</w:t>
      </w:r>
      <w:r>
        <w:rPr>
          <w:i/>
          <w:color w:val="231F20"/>
          <w:spacing w:val="-19"/>
        </w:rPr>
        <w:t> </w:t>
      </w:r>
      <w:r>
        <w:rPr>
          <w:color w:val="231F20"/>
        </w:rPr>
        <w:t>el</w:t>
      </w:r>
      <w:r>
        <w:rPr>
          <w:color w:val="231F20"/>
          <w:spacing w:val="-19"/>
        </w:rPr>
        <w:t> </w:t>
      </w:r>
      <w:r>
        <w:rPr>
          <w:color w:val="231F20"/>
        </w:rPr>
        <w:t>3</w:t>
      </w:r>
      <w:r>
        <w:rPr>
          <w:color w:val="231F20"/>
          <w:spacing w:val="-19"/>
        </w:rPr>
        <w:t> </w:t>
      </w:r>
      <w:r>
        <w:rPr>
          <w:color w:val="231F20"/>
        </w:rPr>
        <w:t>de</w:t>
      </w:r>
      <w:r>
        <w:rPr>
          <w:color w:val="231F20"/>
          <w:spacing w:val="-19"/>
        </w:rPr>
        <w:t> </w:t>
      </w:r>
      <w:r>
        <w:rPr>
          <w:color w:val="231F20"/>
        </w:rPr>
        <w:t>mayo</w:t>
      </w:r>
      <w:r>
        <w:rPr>
          <w:color w:val="231F20"/>
          <w:spacing w:val="-19"/>
        </w:rPr>
        <w:t> </w:t>
      </w:r>
      <w:r>
        <w:rPr>
          <w:color w:val="231F20"/>
        </w:rPr>
        <w:t>de</w:t>
      </w:r>
      <w:r>
        <w:rPr>
          <w:color w:val="231F20"/>
          <w:spacing w:val="-19"/>
        </w:rPr>
        <w:t> </w:t>
      </w:r>
      <w:r>
        <w:rPr>
          <w:color w:val="231F20"/>
        </w:rPr>
        <w:t>1960,</w:t>
      </w:r>
      <w:r>
        <w:rPr>
          <w:color w:val="231F20"/>
          <w:spacing w:val="-19"/>
        </w:rPr>
        <w:t> </w:t>
      </w:r>
      <w:r>
        <w:rPr>
          <w:color w:val="231F20"/>
        </w:rPr>
        <w:t>sobre</w:t>
      </w:r>
      <w:r>
        <w:rPr>
          <w:color w:val="231F20"/>
          <w:spacing w:val="-19"/>
        </w:rPr>
        <w:t> </w:t>
      </w:r>
      <w:r>
        <w:rPr>
          <w:color w:val="231F20"/>
        </w:rPr>
        <w:t>el</w:t>
      </w:r>
      <w:r>
        <w:rPr>
          <w:color w:val="231F20"/>
          <w:spacing w:val="-19"/>
        </w:rPr>
        <w:t> </w:t>
      </w:r>
      <w:r>
        <w:rPr>
          <w:color w:val="231F20"/>
        </w:rPr>
        <w:t>que</w:t>
      </w:r>
      <w:r>
        <w:rPr>
          <w:color w:val="231F20"/>
          <w:spacing w:val="-19"/>
        </w:rPr>
        <w:t> </w:t>
      </w:r>
      <w:r>
        <w:rPr>
          <w:color w:val="231F20"/>
        </w:rPr>
        <w:t>comenta:</w:t>
      </w:r>
      <w:r>
        <w:rPr>
          <w:color w:val="231F20"/>
          <w:spacing w:val="-19"/>
        </w:rPr>
        <w:t> </w:t>
      </w:r>
      <w:r>
        <w:rPr>
          <w:color w:val="231F20"/>
        </w:rPr>
        <w:t>“terminé</w:t>
      </w:r>
      <w:r>
        <w:rPr>
          <w:color w:val="231F20"/>
          <w:spacing w:val="-19"/>
        </w:rPr>
        <w:t> </w:t>
      </w:r>
      <w:r>
        <w:rPr>
          <w:color w:val="231F20"/>
        </w:rPr>
        <w:t>de leer</w:t>
      </w:r>
      <w:r>
        <w:rPr>
          <w:color w:val="231F20"/>
          <w:spacing w:val="-27"/>
        </w:rPr>
        <w:t> </w:t>
      </w:r>
      <w:r>
        <w:rPr>
          <w:i/>
          <w:color w:val="231F20"/>
          <w:spacing w:val="-3"/>
        </w:rPr>
        <w:t>El</w:t>
      </w:r>
      <w:r>
        <w:rPr>
          <w:i/>
          <w:color w:val="231F20"/>
          <w:spacing w:val="-27"/>
        </w:rPr>
        <w:t> </w:t>
      </w:r>
      <w:r>
        <w:rPr>
          <w:i/>
          <w:color w:val="231F20"/>
        </w:rPr>
        <w:t>arco</w:t>
      </w:r>
      <w:r>
        <w:rPr>
          <w:i/>
          <w:color w:val="231F20"/>
          <w:spacing w:val="-27"/>
        </w:rPr>
        <w:t> </w:t>
      </w:r>
      <w:r>
        <w:rPr>
          <w:i/>
          <w:color w:val="231F20"/>
        </w:rPr>
        <w:t>y</w:t>
      </w:r>
      <w:r>
        <w:rPr>
          <w:i/>
          <w:color w:val="231F20"/>
          <w:spacing w:val="-27"/>
        </w:rPr>
        <w:t> </w:t>
      </w:r>
      <w:r>
        <w:rPr>
          <w:i/>
          <w:color w:val="231F20"/>
        </w:rPr>
        <w:t>la</w:t>
      </w:r>
      <w:r>
        <w:rPr>
          <w:i/>
          <w:color w:val="231F20"/>
          <w:spacing w:val="-27"/>
        </w:rPr>
        <w:t> </w:t>
      </w:r>
      <w:r>
        <w:rPr>
          <w:i/>
          <w:color w:val="231F20"/>
        </w:rPr>
        <w:t>lira</w:t>
      </w:r>
      <w:r>
        <w:rPr>
          <w:color w:val="231F20"/>
        </w:rPr>
        <w:t>.</w:t>
      </w:r>
      <w:r>
        <w:rPr>
          <w:color w:val="231F20"/>
          <w:spacing w:val="-27"/>
        </w:rPr>
        <w:t> </w:t>
      </w:r>
      <w:r>
        <w:rPr>
          <w:color w:val="231F20"/>
        </w:rPr>
        <w:t>Es</w:t>
      </w:r>
      <w:r>
        <w:rPr>
          <w:color w:val="231F20"/>
          <w:spacing w:val="-27"/>
        </w:rPr>
        <w:t> </w:t>
      </w:r>
      <w:r>
        <w:rPr>
          <w:color w:val="231F20"/>
        </w:rPr>
        <w:t>un</w:t>
      </w:r>
      <w:r>
        <w:rPr>
          <w:color w:val="231F20"/>
          <w:spacing w:val="-27"/>
        </w:rPr>
        <w:t> </w:t>
      </w:r>
      <w:r>
        <w:rPr>
          <w:color w:val="231F20"/>
        </w:rPr>
        <w:t>libro</w:t>
      </w:r>
      <w:r>
        <w:rPr>
          <w:color w:val="231F20"/>
          <w:spacing w:val="-27"/>
        </w:rPr>
        <w:t> </w:t>
      </w:r>
      <w:r>
        <w:rPr>
          <w:color w:val="231F20"/>
        </w:rPr>
        <w:t>muy</w:t>
      </w:r>
      <w:r>
        <w:rPr>
          <w:color w:val="231F20"/>
          <w:spacing w:val="-27"/>
        </w:rPr>
        <w:t> </w:t>
      </w:r>
      <w:r>
        <w:rPr>
          <w:color w:val="231F20"/>
        </w:rPr>
        <w:t>inteligente.</w:t>
      </w:r>
      <w:r>
        <w:rPr>
          <w:color w:val="231F20"/>
          <w:spacing w:val="-27"/>
        </w:rPr>
        <w:t> </w:t>
      </w:r>
      <w:r>
        <w:rPr>
          <w:color w:val="231F20"/>
        </w:rPr>
        <w:t>Desgraciadamente </w:t>
      </w:r>
      <w:r>
        <w:rPr>
          <w:color w:val="231F20"/>
          <w:spacing w:val="-4"/>
        </w:rPr>
        <w:t>Paz</w:t>
      </w:r>
      <w:r>
        <w:rPr>
          <w:color w:val="231F20"/>
          <w:spacing w:val="-37"/>
        </w:rPr>
        <w:t> </w:t>
      </w:r>
      <w:r>
        <w:rPr>
          <w:color w:val="231F20"/>
        </w:rPr>
        <w:t>hace</w:t>
      </w:r>
      <w:r>
        <w:rPr>
          <w:color w:val="231F20"/>
          <w:spacing w:val="-37"/>
        </w:rPr>
        <w:t> </w:t>
      </w:r>
      <w:r>
        <w:rPr>
          <w:color w:val="231F20"/>
        </w:rPr>
        <w:t>demasiadas</w:t>
      </w:r>
      <w:r>
        <w:rPr>
          <w:color w:val="231F20"/>
          <w:spacing w:val="-37"/>
        </w:rPr>
        <w:t> </w:t>
      </w:r>
      <w:r>
        <w:rPr>
          <w:color w:val="231F20"/>
        </w:rPr>
        <w:t>referencias</w:t>
      </w:r>
      <w:r>
        <w:rPr>
          <w:color w:val="231F20"/>
          <w:spacing w:val="-37"/>
        </w:rPr>
        <w:t> </w:t>
      </w:r>
      <w:r>
        <w:rPr>
          <w:color w:val="231F20"/>
        </w:rPr>
        <w:t>al</w:t>
      </w:r>
      <w:r>
        <w:rPr>
          <w:color w:val="231F20"/>
          <w:spacing w:val="-37"/>
        </w:rPr>
        <w:t> </w:t>
      </w:r>
      <w:r>
        <w:rPr>
          <w:color w:val="231F20"/>
        </w:rPr>
        <w:t>problema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comunión</w:t>
      </w:r>
      <w:r>
        <w:rPr>
          <w:color w:val="231F20"/>
          <w:spacing w:val="-37"/>
        </w:rPr>
        <w:t> </w:t>
      </w:r>
      <w:r>
        <w:rPr>
          <w:color w:val="231F20"/>
        </w:rPr>
        <w:t>(comu- nidad)</w:t>
      </w:r>
      <w:r>
        <w:rPr>
          <w:color w:val="231F20"/>
          <w:spacing w:val="-14"/>
        </w:rPr>
        <w:t> </w:t>
      </w:r>
      <w:r>
        <w:rPr>
          <w:color w:val="231F20"/>
        </w:rPr>
        <w:t>poética.</w:t>
      </w:r>
      <w:r>
        <w:rPr>
          <w:color w:val="231F20"/>
          <w:spacing w:val="-14"/>
        </w:rPr>
        <w:t> </w:t>
      </w:r>
      <w:r>
        <w:rPr>
          <w:color w:val="231F20"/>
        </w:rPr>
        <w:t>De</w:t>
      </w:r>
      <w:r>
        <w:rPr>
          <w:color w:val="231F20"/>
          <w:spacing w:val="-14"/>
        </w:rPr>
        <w:t> </w:t>
      </w:r>
      <w:r>
        <w:rPr>
          <w:color w:val="231F20"/>
        </w:rPr>
        <w:t>todas</w:t>
      </w:r>
      <w:r>
        <w:rPr>
          <w:color w:val="231F20"/>
          <w:spacing w:val="-14"/>
        </w:rPr>
        <w:t> </w:t>
      </w:r>
      <w:r>
        <w:rPr>
          <w:color w:val="231F20"/>
        </w:rPr>
        <w:t>maneras</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libro</w:t>
      </w:r>
      <w:r>
        <w:rPr>
          <w:color w:val="231F20"/>
          <w:spacing w:val="-14"/>
        </w:rPr>
        <w:t> </w:t>
      </w:r>
      <w:r>
        <w:rPr>
          <w:color w:val="231F20"/>
        </w:rPr>
        <w:t>más</w:t>
      </w:r>
      <w:r>
        <w:rPr>
          <w:color w:val="231F20"/>
          <w:spacing w:val="-14"/>
        </w:rPr>
        <w:t> </w:t>
      </w:r>
      <w:r>
        <w:rPr>
          <w:color w:val="231F20"/>
        </w:rPr>
        <w:t>importante</w:t>
      </w:r>
      <w:r>
        <w:rPr>
          <w:color w:val="231F20"/>
          <w:spacing w:val="-14"/>
        </w:rPr>
        <w:t> </w:t>
      </w:r>
      <w:r>
        <w:rPr>
          <w:color w:val="231F20"/>
        </w:rPr>
        <w:t>que</w:t>
      </w:r>
      <w:r>
        <w:rPr>
          <w:color w:val="231F20"/>
          <w:spacing w:val="-14"/>
        </w:rPr>
        <w:t> </w:t>
      </w:r>
      <w:r>
        <w:rPr>
          <w:color w:val="231F20"/>
        </w:rPr>
        <w:t>se ha</w:t>
      </w:r>
      <w:r>
        <w:rPr>
          <w:color w:val="231F20"/>
          <w:spacing w:val="-27"/>
        </w:rPr>
        <w:t> </w:t>
      </w:r>
      <w:r>
        <w:rPr>
          <w:color w:val="231F20"/>
        </w:rPr>
        <w:t>producido</w:t>
      </w:r>
      <w:r>
        <w:rPr>
          <w:color w:val="231F20"/>
          <w:spacing w:val="-27"/>
        </w:rPr>
        <w:t> </w:t>
      </w:r>
      <w:r>
        <w:rPr>
          <w:color w:val="231F20"/>
        </w:rPr>
        <w:t>en</w:t>
      </w:r>
      <w:r>
        <w:rPr>
          <w:color w:val="231F20"/>
          <w:spacing w:val="-27"/>
        </w:rPr>
        <w:t> </w:t>
      </w:r>
      <w:r>
        <w:rPr>
          <w:color w:val="231F20"/>
        </w:rPr>
        <w:t>México”.</w:t>
      </w:r>
      <w:r>
        <w:rPr>
          <w:color w:val="231F20"/>
          <w:position w:val="8"/>
          <w:sz w:val="13"/>
        </w:rPr>
        <w:t>52</w:t>
      </w:r>
      <w:r>
        <w:rPr>
          <w:color w:val="231F20"/>
          <w:spacing w:val="-2"/>
          <w:position w:val="8"/>
          <w:sz w:val="13"/>
        </w:rPr>
        <w:t> </w:t>
      </w:r>
      <w:r>
        <w:rPr>
          <w:color w:val="231F20"/>
        </w:rPr>
        <w:t>La</w:t>
      </w:r>
      <w:r>
        <w:rPr>
          <w:color w:val="231F20"/>
          <w:spacing w:val="-27"/>
        </w:rPr>
        <w:t> </w:t>
      </w:r>
      <w:r>
        <w:rPr>
          <w:color w:val="231F20"/>
        </w:rPr>
        <w:t>marca</w:t>
      </w:r>
      <w:r>
        <w:rPr>
          <w:color w:val="231F20"/>
          <w:spacing w:val="-27"/>
        </w:rPr>
        <w:t> </w:t>
      </w:r>
      <w:r>
        <w:rPr>
          <w:color w:val="231F20"/>
        </w:rPr>
        <w:t>que</w:t>
      </w:r>
      <w:r>
        <w:rPr>
          <w:color w:val="231F20"/>
          <w:spacing w:val="-27"/>
        </w:rPr>
        <w:t> </w:t>
      </w:r>
      <w:r>
        <w:rPr>
          <w:color w:val="231F20"/>
        </w:rPr>
        <w:t>este</w:t>
      </w:r>
      <w:r>
        <w:rPr>
          <w:color w:val="231F20"/>
          <w:spacing w:val="-27"/>
        </w:rPr>
        <w:t> </w:t>
      </w:r>
      <w:r>
        <w:rPr>
          <w:color w:val="231F20"/>
        </w:rPr>
        <w:t>texto</w:t>
      </w:r>
      <w:r>
        <w:rPr>
          <w:color w:val="231F20"/>
          <w:spacing w:val="-27"/>
        </w:rPr>
        <w:t> </w:t>
      </w:r>
      <w:r>
        <w:rPr>
          <w:color w:val="231F20"/>
        </w:rPr>
        <w:t>provocó</w:t>
      </w:r>
      <w:r>
        <w:rPr>
          <w:color w:val="231F20"/>
          <w:spacing w:val="-27"/>
        </w:rPr>
        <w:t> </w:t>
      </w:r>
      <w:r>
        <w:rPr>
          <w:color w:val="231F20"/>
        </w:rPr>
        <w:t>en</w:t>
      </w:r>
      <w:r>
        <w:rPr>
          <w:color w:val="231F20"/>
          <w:spacing w:val="-27"/>
        </w:rPr>
        <w:t> </w:t>
      </w:r>
      <w:r>
        <w:rPr>
          <w:color w:val="231F20"/>
        </w:rPr>
        <w:t>Sal-</w:t>
      </w:r>
    </w:p>
    <w:p>
      <w:pPr>
        <w:pStyle w:val="BodyText"/>
        <w:rPr>
          <w:sz w:val="24"/>
        </w:rPr>
      </w:pPr>
    </w:p>
    <w:p>
      <w:pPr>
        <w:pStyle w:val="BodyText"/>
        <w:spacing w:before="9"/>
        <w:rPr>
          <w:sz w:val="27"/>
        </w:rPr>
      </w:pPr>
    </w:p>
    <w:p>
      <w:pPr>
        <w:spacing w:line="278" w:lineRule="auto" w:before="1"/>
        <w:ind w:left="1640" w:right="1701" w:firstLine="360"/>
        <w:jc w:val="both"/>
        <w:rPr>
          <w:sz w:val="18"/>
        </w:rPr>
      </w:pPr>
      <w:r>
        <w:rPr>
          <w:color w:val="231F20"/>
          <w:position w:val="6"/>
          <w:sz w:val="10"/>
        </w:rPr>
        <w:t>50</w:t>
      </w:r>
      <w:r>
        <w:rPr>
          <w:color w:val="231F20"/>
          <w:spacing w:val="7"/>
          <w:position w:val="6"/>
          <w:sz w:val="10"/>
        </w:rPr>
        <w:t> </w:t>
      </w:r>
      <w:r>
        <w:rPr>
          <w:color w:val="231F20"/>
          <w:sz w:val="18"/>
        </w:rPr>
        <w:t>“Los</w:t>
      </w:r>
      <w:r>
        <w:rPr>
          <w:color w:val="231F20"/>
          <w:spacing w:val="-13"/>
          <w:sz w:val="18"/>
        </w:rPr>
        <w:t> </w:t>
      </w:r>
      <w:r>
        <w:rPr>
          <w:color w:val="231F20"/>
          <w:sz w:val="18"/>
        </w:rPr>
        <w:t>signos</w:t>
      </w:r>
      <w:r>
        <w:rPr>
          <w:color w:val="231F20"/>
          <w:spacing w:val="-13"/>
          <w:sz w:val="18"/>
        </w:rPr>
        <w:t> </w:t>
      </w:r>
      <w:r>
        <w:rPr>
          <w:color w:val="231F20"/>
          <w:sz w:val="18"/>
        </w:rPr>
        <w:t>en</w:t>
      </w:r>
      <w:r>
        <w:rPr>
          <w:color w:val="231F20"/>
          <w:spacing w:val="-13"/>
          <w:sz w:val="18"/>
        </w:rPr>
        <w:t> </w:t>
      </w:r>
      <w:r>
        <w:rPr>
          <w:color w:val="231F20"/>
          <w:sz w:val="18"/>
        </w:rPr>
        <w:t>rotación”,</w:t>
      </w:r>
      <w:r>
        <w:rPr>
          <w:color w:val="231F20"/>
          <w:spacing w:val="-13"/>
          <w:sz w:val="18"/>
        </w:rPr>
        <w:t> </w:t>
      </w:r>
      <w:r>
        <w:rPr>
          <w:color w:val="231F20"/>
          <w:sz w:val="18"/>
        </w:rPr>
        <w:t>en</w:t>
      </w:r>
      <w:r>
        <w:rPr>
          <w:color w:val="231F20"/>
          <w:spacing w:val="-13"/>
          <w:sz w:val="18"/>
        </w:rPr>
        <w:t> </w:t>
      </w:r>
      <w:r>
        <w:rPr>
          <w:i/>
          <w:color w:val="231F20"/>
          <w:sz w:val="18"/>
        </w:rPr>
        <w:t>El</w:t>
      </w:r>
      <w:r>
        <w:rPr>
          <w:i/>
          <w:color w:val="231F20"/>
          <w:spacing w:val="-13"/>
          <w:sz w:val="18"/>
        </w:rPr>
        <w:t> </w:t>
      </w:r>
      <w:r>
        <w:rPr>
          <w:i/>
          <w:color w:val="231F20"/>
          <w:sz w:val="18"/>
        </w:rPr>
        <w:t>arco</w:t>
      </w:r>
      <w:r>
        <w:rPr>
          <w:i/>
          <w:color w:val="231F20"/>
          <w:spacing w:val="-13"/>
          <w:sz w:val="18"/>
        </w:rPr>
        <w:t> </w:t>
      </w:r>
      <w:r>
        <w:rPr>
          <w:i/>
          <w:color w:val="231F20"/>
          <w:sz w:val="18"/>
        </w:rPr>
        <w:t>y</w:t>
      </w:r>
      <w:r>
        <w:rPr>
          <w:i/>
          <w:color w:val="231F20"/>
          <w:spacing w:val="-13"/>
          <w:sz w:val="18"/>
        </w:rPr>
        <w:t> </w:t>
      </w:r>
      <w:r>
        <w:rPr>
          <w:i/>
          <w:color w:val="231F20"/>
          <w:sz w:val="18"/>
        </w:rPr>
        <w:t>la</w:t>
      </w:r>
      <w:r>
        <w:rPr>
          <w:i/>
          <w:color w:val="231F20"/>
          <w:spacing w:val="-13"/>
          <w:sz w:val="18"/>
        </w:rPr>
        <w:t> </w:t>
      </w:r>
      <w:r>
        <w:rPr>
          <w:i/>
          <w:color w:val="231F20"/>
          <w:sz w:val="18"/>
        </w:rPr>
        <w:t>lira,</w:t>
      </w:r>
      <w:r>
        <w:rPr>
          <w:i/>
          <w:color w:val="231F20"/>
          <w:spacing w:val="-13"/>
          <w:sz w:val="18"/>
        </w:rPr>
        <w:t> </w:t>
      </w:r>
      <w:r>
        <w:rPr>
          <w:color w:val="231F20"/>
          <w:sz w:val="18"/>
        </w:rPr>
        <w:t>en</w:t>
      </w:r>
      <w:r>
        <w:rPr>
          <w:color w:val="231F20"/>
          <w:spacing w:val="-13"/>
          <w:sz w:val="18"/>
        </w:rPr>
        <w:t> </w:t>
      </w:r>
      <w:r>
        <w:rPr>
          <w:i/>
          <w:color w:val="231F20"/>
          <w:sz w:val="18"/>
        </w:rPr>
        <w:t>Obras</w:t>
      </w:r>
      <w:r>
        <w:rPr>
          <w:i/>
          <w:color w:val="231F20"/>
          <w:spacing w:val="-13"/>
          <w:sz w:val="18"/>
        </w:rPr>
        <w:t> </w:t>
      </w:r>
      <w:r>
        <w:rPr>
          <w:i/>
          <w:color w:val="231F20"/>
          <w:sz w:val="18"/>
        </w:rPr>
        <w:t>completas</w:t>
      </w:r>
      <w:r>
        <w:rPr>
          <w:color w:val="231F20"/>
          <w:sz w:val="18"/>
        </w:rPr>
        <w:t>,</w:t>
      </w:r>
      <w:r>
        <w:rPr>
          <w:color w:val="231F20"/>
          <w:spacing w:val="-13"/>
          <w:sz w:val="18"/>
        </w:rPr>
        <w:t> </w:t>
      </w:r>
      <w:r>
        <w:rPr>
          <w:color w:val="231F20"/>
          <w:sz w:val="18"/>
        </w:rPr>
        <w:t>t.</w:t>
      </w:r>
      <w:r>
        <w:rPr>
          <w:color w:val="231F20"/>
          <w:spacing w:val="-13"/>
          <w:sz w:val="18"/>
        </w:rPr>
        <w:t> </w:t>
      </w:r>
      <w:r>
        <w:rPr>
          <w:color w:val="231F20"/>
          <w:sz w:val="18"/>
        </w:rPr>
        <w:t>1,</w:t>
      </w:r>
      <w:r>
        <w:rPr>
          <w:color w:val="231F20"/>
          <w:spacing w:val="-13"/>
          <w:sz w:val="18"/>
        </w:rPr>
        <w:t> </w:t>
      </w:r>
      <w:r>
        <w:rPr>
          <w:color w:val="231F20"/>
          <w:sz w:val="18"/>
        </w:rPr>
        <w:t>2a.</w:t>
      </w:r>
      <w:r>
        <w:rPr>
          <w:color w:val="231F20"/>
          <w:spacing w:val="-13"/>
          <w:sz w:val="18"/>
        </w:rPr>
        <w:t> </w:t>
      </w:r>
      <w:r>
        <w:rPr>
          <w:color w:val="231F20"/>
          <w:sz w:val="18"/>
        </w:rPr>
        <w:t>ed., Fondo</w:t>
      </w:r>
      <w:r>
        <w:rPr>
          <w:color w:val="231F20"/>
          <w:spacing w:val="-13"/>
          <w:sz w:val="18"/>
        </w:rPr>
        <w:t> </w:t>
      </w:r>
      <w:r>
        <w:rPr>
          <w:color w:val="231F20"/>
          <w:sz w:val="18"/>
        </w:rPr>
        <w:t>de</w:t>
      </w:r>
      <w:r>
        <w:rPr>
          <w:color w:val="231F20"/>
          <w:spacing w:val="-13"/>
          <w:sz w:val="18"/>
        </w:rPr>
        <w:t> </w:t>
      </w:r>
      <w:r>
        <w:rPr>
          <w:color w:val="231F20"/>
          <w:sz w:val="18"/>
        </w:rPr>
        <w:t>Cultura</w:t>
      </w:r>
      <w:r>
        <w:rPr>
          <w:color w:val="231F20"/>
          <w:spacing w:val="-13"/>
          <w:sz w:val="18"/>
        </w:rPr>
        <w:t> </w:t>
      </w:r>
      <w:r>
        <w:rPr>
          <w:color w:val="231F20"/>
          <w:sz w:val="18"/>
        </w:rPr>
        <w:t>Económica,</w:t>
      </w:r>
      <w:r>
        <w:rPr>
          <w:color w:val="231F20"/>
          <w:spacing w:val="-13"/>
          <w:sz w:val="18"/>
        </w:rPr>
        <w:t> </w:t>
      </w:r>
      <w:r>
        <w:rPr>
          <w:color w:val="231F20"/>
          <w:sz w:val="18"/>
        </w:rPr>
        <w:t>México,</w:t>
      </w:r>
      <w:r>
        <w:rPr>
          <w:color w:val="231F20"/>
          <w:spacing w:val="-13"/>
          <w:sz w:val="18"/>
        </w:rPr>
        <w:t> </w:t>
      </w:r>
      <w:r>
        <w:rPr>
          <w:color w:val="231F20"/>
          <w:sz w:val="18"/>
        </w:rPr>
        <w:t>1994,</w:t>
      </w:r>
      <w:r>
        <w:rPr>
          <w:color w:val="231F20"/>
          <w:spacing w:val="-13"/>
          <w:sz w:val="18"/>
        </w:rPr>
        <w:t> </w:t>
      </w:r>
      <w:r>
        <w:rPr>
          <w:color w:val="231F20"/>
          <w:sz w:val="18"/>
        </w:rPr>
        <w:t>p.</w:t>
      </w:r>
      <w:r>
        <w:rPr>
          <w:color w:val="231F20"/>
          <w:spacing w:val="-13"/>
          <w:sz w:val="18"/>
        </w:rPr>
        <w:t> </w:t>
      </w:r>
      <w:r>
        <w:rPr>
          <w:color w:val="231F20"/>
          <w:sz w:val="18"/>
        </w:rPr>
        <w:t>270.</w:t>
      </w:r>
    </w:p>
    <w:p>
      <w:pPr>
        <w:spacing w:line="278" w:lineRule="auto" w:before="1"/>
        <w:ind w:left="1640" w:right="1701" w:firstLine="360"/>
        <w:jc w:val="both"/>
        <w:rPr>
          <w:sz w:val="18"/>
        </w:rPr>
      </w:pPr>
      <w:r>
        <w:rPr>
          <w:color w:val="231F20"/>
          <w:position w:val="6"/>
          <w:sz w:val="10"/>
        </w:rPr>
        <w:t>51</w:t>
      </w:r>
      <w:r>
        <w:rPr>
          <w:color w:val="231F20"/>
          <w:spacing w:val="-6"/>
          <w:position w:val="6"/>
          <w:sz w:val="10"/>
        </w:rPr>
        <w:t> </w:t>
      </w:r>
      <w:r>
        <w:rPr>
          <w:color w:val="231F20"/>
          <w:sz w:val="18"/>
        </w:rPr>
        <w:t>Particularmente,</w:t>
      </w:r>
      <w:r>
        <w:rPr>
          <w:color w:val="231F20"/>
          <w:spacing w:val="-26"/>
          <w:sz w:val="18"/>
        </w:rPr>
        <w:t> </w:t>
      </w:r>
      <w:r>
        <w:rPr>
          <w:color w:val="231F20"/>
          <w:sz w:val="18"/>
        </w:rPr>
        <w:t>en</w:t>
      </w:r>
      <w:r>
        <w:rPr>
          <w:color w:val="231F20"/>
          <w:spacing w:val="-26"/>
          <w:sz w:val="18"/>
        </w:rPr>
        <w:t> </w:t>
      </w:r>
      <w:r>
        <w:rPr>
          <w:color w:val="231F20"/>
          <w:sz w:val="18"/>
        </w:rPr>
        <w:t>las</w:t>
      </w:r>
      <w:r>
        <w:rPr>
          <w:color w:val="231F20"/>
          <w:spacing w:val="-26"/>
          <w:sz w:val="18"/>
        </w:rPr>
        <w:t> </w:t>
      </w:r>
      <w:r>
        <w:rPr>
          <w:color w:val="231F20"/>
          <w:sz w:val="18"/>
        </w:rPr>
        <w:t>entregas</w:t>
      </w:r>
      <w:r>
        <w:rPr>
          <w:color w:val="231F20"/>
          <w:spacing w:val="-26"/>
          <w:sz w:val="18"/>
        </w:rPr>
        <w:t> </w:t>
      </w:r>
      <w:r>
        <w:rPr>
          <w:color w:val="231F20"/>
          <w:sz w:val="18"/>
        </w:rPr>
        <w:t>del</w:t>
      </w:r>
      <w:r>
        <w:rPr>
          <w:color w:val="231F20"/>
          <w:spacing w:val="-26"/>
          <w:sz w:val="18"/>
        </w:rPr>
        <w:t> </w:t>
      </w:r>
      <w:r>
        <w:rPr>
          <w:i/>
          <w:color w:val="231F20"/>
          <w:sz w:val="18"/>
        </w:rPr>
        <w:t>Diario</w:t>
      </w:r>
      <w:r>
        <w:rPr>
          <w:i/>
          <w:color w:val="231F20"/>
          <w:spacing w:val="-26"/>
          <w:sz w:val="18"/>
        </w:rPr>
        <w:t> </w:t>
      </w:r>
      <w:r>
        <w:rPr>
          <w:color w:val="231F20"/>
          <w:sz w:val="18"/>
        </w:rPr>
        <w:t>que</w:t>
      </w:r>
      <w:r>
        <w:rPr>
          <w:color w:val="231F20"/>
          <w:spacing w:val="-26"/>
          <w:sz w:val="18"/>
        </w:rPr>
        <w:t> </w:t>
      </w:r>
      <w:r>
        <w:rPr>
          <w:color w:val="231F20"/>
          <w:sz w:val="18"/>
        </w:rPr>
        <w:t>comprenden</w:t>
      </w:r>
      <w:r>
        <w:rPr>
          <w:color w:val="231F20"/>
          <w:spacing w:val="-26"/>
          <w:sz w:val="18"/>
        </w:rPr>
        <w:t> </w:t>
      </w:r>
      <w:r>
        <w:rPr>
          <w:color w:val="231F20"/>
          <w:sz w:val="18"/>
        </w:rPr>
        <w:t>los</w:t>
      </w:r>
      <w:r>
        <w:rPr>
          <w:color w:val="231F20"/>
          <w:spacing w:val="-26"/>
          <w:sz w:val="18"/>
        </w:rPr>
        <w:t> </w:t>
      </w:r>
      <w:r>
        <w:rPr>
          <w:color w:val="231F20"/>
          <w:sz w:val="18"/>
        </w:rPr>
        <w:t>años</w:t>
      </w:r>
      <w:r>
        <w:rPr>
          <w:color w:val="231F20"/>
          <w:spacing w:val="-26"/>
          <w:sz w:val="18"/>
        </w:rPr>
        <w:t> </w:t>
      </w:r>
      <w:r>
        <w:rPr>
          <w:color w:val="231F20"/>
          <w:sz w:val="18"/>
        </w:rPr>
        <w:t>1967-1971 y</w:t>
      </w:r>
      <w:r>
        <w:rPr>
          <w:color w:val="231F20"/>
          <w:spacing w:val="-11"/>
          <w:sz w:val="18"/>
        </w:rPr>
        <w:t> </w:t>
      </w:r>
      <w:r>
        <w:rPr>
          <w:color w:val="231F20"/>
          <w:sz w:val="18"/>
        </w:rPr>
        <w:t>1972-1977,</w:t>
      </w:r>
      <w:r>
        <w:rPr>
          <w:color w:val="231F20"/>
          <w:spacing w:val="-11"/>
          <w:sz w:val="18"/>
        </w:rPr>
        <w:t> </w:t>
      </w:r>
      <w:r>
        <w:rPr>
          <w:color w:val="231F20"/>
          <w:sz w:val="18"/>
        </w:rPr>
        <w:t>es</w:t>
      </w:r>
      <w:r>
        <w:rPr>
          <w:color w:val="231F20"/>
          <w:spacing w:val="-11"/>
          <w:sz w:val="18"/>
        </w:rPr>
        <w:t> </w:t>
      </w:r>
      <w:r>
        <w:rPr>
          <w:color w:val="231F20"/>
          <w:sz w:val="18"/>
        </w:rPr>
        <w:t>muy</w:t>
      </w:r>
      <w:r>
        <w:rPr>
          <w:color w:val="231F20"/>
          <w:spacing w:val="-11"/>
          <w:sz w:val="18"/>
        </w:rPr>
        <w:t> </w:t>
      </w:r>
      <w:r>
        <w:rPr>
          <w:color w:val="231F20"/>
          <w:sz w:val="18"/>
        </w:rPr>
        <w:t>marcada</w:t>
      </w:r>
      <w:r>
        <w:rPr>
          <w:color w:val="231F20"/>
          <w:spacing w:val="-11"/>
          <w:sz w:val="18"/>
        </w:rPr>
        <w:t> </w:t>
      </w:r>
      <w:r>
        <w:rPr>
          <w:color w:val="231F20"/>
          <w:sz w:val="18"/>
        </w:rPr>
        <w:t>la</w:t>
      </w:r>
      <w:r>
        <w:rPr>
          <w:color w:val="231F20"/>
          <w:spacing w:val="-11"/>
          <w:sz w:val="18"/>
        </w:rPr>
        <w:t> </w:t>
      </w:r>
      <w:r>
        <w:rPr>
          <w:color w:val="231F20"/>
          <w:sz w:val="18"/>
        </w:rPr>
        <w:t>presencia</w:t>
      </w:r>
      <w:r>
        <w:rPr>
          <w:color w:val="231F20"/>
          <w:spacing w:val="-11"/>
          <w:sz w:val="18"/>
        </w:rPr>
        <w:t> </w:t>
      </w:r>
      <w:r>
        <w:rPr>
          <w:color w:val="231F20"/>
          <w:sz w:val="18"/>
        </w:rPr>
        <w:t>de</w:t>
      </w:r>
      <w:r>
        <w:rPr>
          <w:color w:val="231F20"/>
          <w:spacing w:val="-11"/>
          <w:sz w:val="18"/>
        </w:rPr>
        <w:t> </w:t>
      </w:r>
      <w:r>
        <w:rPr>
          <w:color w:val="231F20"/>
          <w:sz w:val="18"/>
        </w:rPr>
        <w:t>Octavio</w:t>
      </w:r>
      <w:r>
        <w:rPr>
          <w:color w:val="231F20"/>
          <w:spacing w:val="-11"/>
          <w:sz w:val="18"/>
        </w:rPr>
        <w:t> </w:t>
      </w:r>
      <w:r>
        <w:rPr>
          <w:color w:val="231F20"/>
          <w:sz w:val="18"/>
        </w:rPr>
        <w:t>Paz.</w:t>
      </w:r>
      <w:r>
        <w:rPr>
          <w:color w:val="231F20"/>
          <w:spacing w:val="-11"/>
          <w:sz w:val="18"/>
        </w:rPr>
        <w:t> </w:t>
      </w:r>
      <w:r>
        <w:rPr>
          <w:color w:val="231F20"/>
          <w:sz w:val="18"/>
        </w:rPr>
        <w:t>Elizondo</w:t>
      </w:r>
      <w:r>
        <w:rPr>
          <w:color w:val="231F20"/>
          <w:spacing w:val="-11"/>
          <w:sz w:val="18"/>
        </w:rPr>
        <w:t> </w:t>
      </w:r>
      <w:r>
        <w:rPr>
          <w:color w:val="231F20"/>
          <w:sz w:val="18"/>
        </w:rPr>
        <w:t>incluye</w:t>
      </w:r>
      <w:r>
        <w:rPr>
          <w:color w:val="231F20"/>
          <w:spacing w:val="-11"/>
          <w:sz w:val="18"/>
        </w:rPr>
        <w:t> </w:t>
      </w:r>
      <w:r>
        <w:rPr>
          <w:color w:val="231F20"/>
          <w:sz w:val="18"/>
        </w:rPr>
        <w:t>algunas cartas</w:t>
      </w:r>
      <w:r>
        <w:rPr>
          <w:color w:val="231F20"/>
          <w:spacing w:val="-26"/>
          <w:sz w:val="18"/>
        </w:rPr>
        <w:t> </w:t>
      </w:r>
      <w:r>
        <w:rPr>
          <w:color w:val="231F20"/>
          <w:sz w:val="18"/>
        </w:rPr>
        <w:t>de</w:t>
      </w:r>
      <w:r>
        <w:rPr>
          <w:color w:val="231F20"/>
          <w:spacing w:val="-26"/>
          <w:sz w:val="18"/>
        </w:rPr>
        <w:t> </w:t>
      </w:r>
      <w:r>
        <w:rPr>
          <w:color w:val="231F20"/>
          <w:spacing w:val="-3"/>
          <w:sz w:val="18"/>
        </w:rPr>
        <w:t>Paz</w:t>
      </w:r>
      <w:r>
        <w:rPr>
          <w:color w:val="231F20"/>
          <w:spacing w:val="-26"/>
          <w:sz w:val="18"/>
        </w:rPr>
        <w:t> </w:t>
      </w:r>
      <w:r>
        <w:rPr>
          <w:color w:val="231F20"/>
          <w:sz w:val="18"/>
        </w:rPr>
        <w:t>en</w:t>
      </w:r>
      <w:r>
        <w:rPr>
          <w:color w:val="231F20"/>
          <w:spacing w:val="-26"/>
          <w:sz w:val="18"/>
        </w:rPr>
        <w:t> </w:t>
      </w:r>
      <w:r>
        <w:rPr>
          <w:color w:val="231F20"/>
          <w:sz w:val="18"/>
        </w:rPr>
        <w:t>las</w:t>
      </w:r>
      <w:r>
        <w:rPr>
          <w:color w:val="231F20"/>
          <w:spacing w:val="-26"/>
          <w:sz w:val="18"/>
        </w:rPr>
        <w:t> </w:t>
      </w:r>
      <w:r>
        <w:rPr>
          <w:color w:val="231F20"/>
          <w:sz w:val="18"/>
        </w:rPr>
        <w:t>cuales</w:t>
      </w:r>
      <w:r>
        <w:rPr>
          <w:color w:val="231F20"/>
          <w:spacing w:val="-26"/>
          <w:sz w:val="18"/>
        </w:rPr>
        <w:t> </w:t>
      </w:r>
      <w:r>
        <w:rPr>
          <w:color w:val="231F20"/>
          <w:sz w:val="18"/>
        </w:rPr>
        <w:t>confirma,</w:t>
      </w:r>
      <w:r>
        <w:rPr>
          <w:color w:val="231F20"/>
          <w:spacing w:val="-26"/>
          <w:sz w:val="18"/>
        </w:rPr>
        <w:t> </w:t>
      </w:r>
      <w:r>
        <w:rPr>
          <w:color w:val="231F20"/>
          <w:sz w:val="18"/>
        </w:rPr>
        <w:t>sobre</w:t>
      </w:r>
      <w:r>
        <w:rPr>
          <w:color w:val="231F20"/>
          <w:spacing w:val="-26"/>
          <w:sz w:val="18"/>
        </w:rPr>
        <w:t> </w:t>
      </w:r>
      <w:r>
        <w:rPr>
          <w:color w:val="231F20"/>
          <w:sz w:val="18"/>
        </w:rPr>
        <w:t>todo,</w:t>
      </w:r>
      <w:r>
        <w:rPr>
          <w:color w:val="231F20"/>
          <w:spacing w:val="-26"/>
          <w:sz w:val="18"/>
        </w:rPr>
        <w:t> </w:t>
      </w:r>
      <w:r>
        <w:rPr>
          <w:color w:val="231F20"/>
          <w:sz w:val="18"/>
        </w:rPr>
        <w:t>el</w:t>
      </w:r>
      <w:r>
        <w:rPr>
          <w:color w:val="231F20"/>
          <w:spacing w:val="-26"/>
          <w:sz w:val="18"/>
        </w:rPr>
        <w:t> </w:t>
      </w:r>
      <w:r>
        <w:rPr>
          <w:color w:val="231F20"/>
          <w:sz w:val="18"/>
        </w:rPr>
        <w:t>respaldo</w:t>
      </w:r>
      <w:r>
        <w:rPr>
          <w:color w:val="231F20"/>
          <w:spacing w:val="-26"/>
          <w:sz w:val="18"/>
        </w:rPr>
        <w:t> </w:t>
      </w:r>
      <w:r>
        <w:rPr>
          <w:color w:val="231F20"/>
          <w:sz w:val="18"/>
        </w:rPr>
        <w:t>que</w:t>
      </w:r>
      <w:r>
        <w:rPr>
          <w:color w:val="231F20"/>
          <w:spacing w:val="-26"/>
          <w:sz w:val="18"/>
        </w:rPr>
        <w:t> </w:t>
      </w:r>
      <w:r>
        <w:rPr>
          <w:color w:val="231F20"/>
          <w:sz w:val="18"/>
        </w:rPr>
        <w:t>otorga</w:t>
      </w:r>
      <w:r>
        <w:rPr>
          <w:color w:val="231F20"/>
          <w:spacing w:val="-26"/>
          <w:sz w:val="18"/>
        </w:rPr>
        <w:t> </w:t>
      </w:r>
      <w:r>
        <w:rPr>
          <w:color w:val="231F20"/>
          <w:sz w:val="18"/>
        </w:rPr>
        <w:t>a</w:t>
      </w:r>
      <w:r>
        <w:rPr>
          <w:color w:val="231F20"/>
          <w:spacing w:val="-26"/>
          <w:sz w:val="18"/>
        </w:rPr>
        <w:t> </w:t>
      </w:r>
      <w:r>
        <w:rPr>
          <w:color w:val="231F20"/>
          <w:sz w:val="18"/>
        </w:rPr>
        <w:t>Elizondo</w:t>
      </w:r>
      <w:r>
        <w:rPr>
          <w:color w:val="231F20"/>
          <w:spacing w:val="-26"/>
          <w:sz w:val="18"/>
        </w:rPr>
        <w:t> </w:t>
      </w:r>
      <w:r>
        <w:rPr>
          <w:color w:val="231F20"/>
          <w:sz w:val="18"/>
        </w:rPr>
        <w:t>en</w:t>
      </w:r>
      <w:r>
        <w:rPr>
          <w:color w:val="231F20"/>
          <w:spacing w:val="-26"/>
          <w:sz w:val="18"/>
        </w:rPr>
        <w:t> </w:t>
      </w:r>
      <w:r>
        <w:rPr>
          <w:color w:val="231F20"/>
          <w:sz w:val="18"/>
        </w:rPr>
        <w:t>sus planes</w:t>
      </w:r>
      <w:r>
        <w:rPr>
          <w:color w:val="231F20"/>
          <w:spacing w:val="-20"/>
          <w:sz w:val="18"/>
        </w:rPr>
        <w:t> </w:t>
      </w:r>
      <w:r>
        <w:rPr>
          <w:color w:val="231F20"/>
          <w:sz w:val="18"/>
        </w:rPr>
        <w:t>editoriales,</w:t>
      </w:r>
      <w:r>
        <w:rPr>
          <w:color w:val="231F20"/>
          <w:spacing w:val="-20"/>
          <w:sz w:val="18"/>
        </w:rPr>
        <w:t> </w:t>
      </w:r>
      <w:r>
        <w:rPr>
          <w:color w:val="231F20"/>
          <w:sz w:val="18"/>
        </w:rPr>
        <w:t>así</w:t>
      </w:r>
      <w:r>
        <w:rPr>
          <w:color w:val="231F20"/>
          <w:spacing w:val="-20"/>
          <w:sz w:val="18"/>
        </w:rPr>
        <w:t> </w:t>
      </w:r>
      <w:r>
        <w:rPr>
          <w:color w:val="231F20"/>
          <w:sz w:val="18"/>
        </w:rPr>
        <w:t>como</w:t>
      </w:r>
      <w:r>
        <w:rPr>
          <w:color w:val="231F20"/>
          <w:spacing w:val="-20"/>
          <w:sz w:val="18"/>
        </w:rPr>
        <w:t> </w:t>
      </w:r>
      <w:r>
        <w:rPr>
          <w:color w:val="231F20"/>
          <w:sz w:val="18"/>
        </w:rPr>
        <w:t>algunos</w:t>
      </w:r>
      <w:r>
        <w:rPr>
          <w:color w:val="231F20"/>
          <w:spacing w:val="-20"/>
          <w:sz w:val="18"/>
        </w:rPr>
        <w:t> </w:t>
      </w:r>
      <w:r>
        <w:rPr>
          <w:color w:val="231F20"/>
          <w:sz w:val="18"/>
        </w:rPr>
        <w:t>elogios</w:t>
      </w:r>
      <w:r>
        <w:rPr>
          <w:color w:val="231F20"/>
          <w:spacing w:val="-20"/>
          <w:sz w:val="18"/>
        </w:rPr>
        <w:t> </w:t>
      </w:r>
      <w:r>
        <w:rPr>
          <w:color w:val="231F20"/>
          <w:sz w:val="18"/>
        </w:rPr>
        <w:t>a</w:t>
      </w:r>
      <w:r>
        <w:rPr>
          <w:color w:val="231F20"/>
          <w:spacing w:val="-20"/>
          <w:sz w:val="18"/>
        </w:rPr>
        <w:t> </w:t>
      </w:r>
      <w:r>
        <w:rPr>
          <w:color w:val="231F20"/>
          <w:sz w:val="18"/>
        </w:rPr>
        <w:t>su</w:t>
      </w:r>
      <w:r>
        <w:rPr>
          <w:color w:val="231F20"/>
          <w:spacing w:val="-20"/>
          <w:sz w:val="18"/>
        </w:rPr>
        <w:t> </w:t>
      </w:r>
      <w:r>
        <w:rPr>
          <w:color w:val="231F20"/>
          <w:sz w:val="18"/>
        </w:rPr>
        <w:t>trabajo.</w:t>
      </w:r>
      <w:r>
        <w:rPr>
          <w:color w:val="231F20"/>
          <w:spacing w:val="-20"/>
          <w:sz w:val="18"/>
        </w:rPr>
        <w:t> </w:t>
      </w:r>
      <w:r>
        <w:rPr>
          <w:color w:val="231F20"/>
          <w:sz w:val="18"/>
        </w:rPr>
        <w:t>El</w:t>
      </w:r>
      <w:r>
        <w:rPr>
          <w:color w:val="231F20"/>
          <w:spacing w:val="-20"/>
          <w:sz w:val="18"/>
        </w:rPr>
        <w:t> </w:t>
      </w:r>
      <w:r>
        <w:rPr>
          <w:color w:val="231F20"/>
          <w:sz w:val="18"/>
        </w:rPr>
        <w:t>10</w:t>
      </w:r>
      <w:r>
        <w:rPr>
          <w:color w:val="231F20"/>
          <w:spacing w:val="-20"/>
          <w:sz w:val="18"/>
        </w:rPr>
        <w:t> </w:t>
      </w:r>
      <w:r>
        <w:rPr>
          <w:color w:val="231F20"/>
          <w:sz w:val="18"/>
        </w:rPr>
        <w:t>de</w:t>
      </w:r>
      <w:r>
        <w:rPr>
          <w:color w:val="231F20"/>
          <w:spacing w:val="-20"/>
          <w:sz w:val="18"/>
        </w:rPr>
        <w:t> </w:t>
      </w:r>
      <w:r>
        <w:rPr>
          <w:color w:val="231F20"/>
          <w:sz w:val="18"/>
        </w:rPr>
        <w:t>febrero</w:t>
      </w:r>
      <w:r>
        <w:rPr>
          <w:color w:val="231F20"/>
          <w:spacing w:val="-20"/>
          <w:sz w:val="18"/>
        </w:rPr>
        <w:t> </w:t>
      </w:r>
      <w:r>
        <w:rPr>
          <w:color w:val="231F20"/>
          <w:sz w:val="18"/>
        </w:rPr>
        <w:t>de</w:t>
      </w:r>
      <w:r>
        <w:rPr>
          <w:color w:val="231F20"/>
          <w:spacing w:val="-20"/>
          <w:sz w:val="18"/>
        </w:rPr>
        <w:t> </w:t>
      </w:r>
      <w:r>
        <w:rPr>
          <w:color w:val="231F20"/>
          <w:sz w:val="18"/>
        </w:rPr>
        <w:t>1973,</w:t>
      </w:r>
      <w:r>
        <w:rPr>
          <w:color w:val="231F20"/>
          <w:spacing w:val="-20"/>
          <w:sz w:val="18"/>
        </w:rPr>
        <w:t> </w:t>
      </w:r>
      <w:r>
        <w:rPr>
          <w:color w:val="231F20"/>
          <w:sz w:val="18"/>
        </w:rPr>
        <w:t>Sal- vador</w:t>
      </w:r>
      <w:r>
        <w:rPr>
          <w:color w:val="231F20"/>
          <w:spacing w:val="-26"/>
          <w:sz w:val="18"/>
        </w:rPr>
        <w:t> </w:t>
      </w:r>
      <w:r>
        <w:rPr>
          <w:color w:val="231F20"/>
          <w:sz w:val="18"/>
        </w:rPr>
        <w:t>Elizondo</w:t>
      </w:r>
      <w:r>
        <w:rPr>
          <w:color w:val="231F20"/>
          <w:spacing w:val="-26"/>
          <w:sz w:val="18"/>
        </w:rPr>
        <w:t> </w:t>
      </w:r>
      <w:r>
        <w:rPr>
          <w:color w:val="231F20"/>
          <w:sz w:val="18"/>
        </w:rPr>
        <w:t>registra,</w:t>
      </w:r>
      <w:r>
        <w:rPr>
          <w:color w:val="231F20"/>
          <w:spacing w:val="-26"/>
          <w:sz w:val="18"/>
        </w:rPr>
        <w:t> </w:t>
      </w:r>
      <w:r>
        <w:rPr>
          <w:color w:val="231F20"/>
          <w:sz w:val="18"/>
        </w:rPr>
        <w:t>en</w:t>
      </w:r>
      <w:r>
        <w:rPr>
          <w:color w:val="231F20"/>
          <w:spacing w:val="-26"/>
          <w:sz w:val="18"/>
        </w:rPr>
        <w:t> </w:t>
      </w:r>
      <w:r>
        <w:rPr>
          <w:color w:val="231F20"/>
          <w:sz w:val="18"/>
        </w:rPr>
        <w:t>el</w:t>
      </w:r>
      <w:r>
        <w:rPr>
          <w:color w:val="231F20"/>
          <w:spacing w:val="-26"/>
          <w:sz w:val="18"/>
        </w:rPr>
        <w:t> </w:t>
      </w:r>
      <w:r>
        <w:rPr>
          <w:color w:val="231F20"/>
          <w:sz w:val="18"/>
        </w:rPr>
        <w:t>contexto</w:t>
      </w:r>
      <w:r>
        <w:rPr>
          <w:color w:val="231F20"/>
          <w:spacing w:val="-26"/>
          <w:sz w:val="18"/>
        </w:rPr>
        <w:t> </w:t>
      </w:r>
      <w:r>
        <w:rPr>
          <w:color w:val="231F20"/>
          <w:sz w:val="18"/>
        </w:rPr>
        <w:t>de</w:t>
      </w:r>
      <w:r>
        <w:rPr>
          <w:color w:val="231F20"/>
          <w:spacing w:val="-26"/>
          <w:sz w:val="18"/>
        </w:rPr>
        <w:t> </w:t>
      </w:r>
      <w:r>
        <w:rPr>
          <w:color w:val="231F20"/>
          <w:sz w:val="18"/>
        </w:rPr>
        <w:t>una</w:t>
      </w:r>
      <w:r>
        <w:rPr>
          <w:color w:val="231F20"/>
          <w:spacing w:val="-26"/>
          <w:sz w:val="18"/>
        </w:rPr>
        <w:t> </w:t>
      </w:r>
      <w:r>
        <w:rPr>
          <w:color w:val="231F20"/>
          <w:sz w:val="18"/>
        </w:rPr>
        <w:t>mesa</w:t>
      </w:r>
      <w:r>
        <w:rPr>
          <w:color w:val="231F20"/>
          <w:spacing w:val="-26"/>
          <w:sz w:val="18"/>
        </w:rPr>
        <w:t> </w:t>
      </w:r>
      <w:r>
        <w:rPr>
          <w:color w:val="231F20"/>
          <w:sz w:val="18"/>
        </w:rPr>
        <w:t>redonda</w:t>
      </w:r>
      <w:r>
        <w:rPr>
          <w:color w:val="231F20"/>
          <w:spacing w:val="-26"/>
          <w:sz w:val="18"/>
        </w:rPr>
        <w:t> </w:t>
      </w:r>
      <w:r>
        <w:rPr>
          <w:color w:val="231F20"/>
          <w:sz w:val="18"/>
        </w:rPr>
        <w:t>sobre</w:t>
      </w:r>
      <w:r>
        <w:rPr>
          <w:color w:val="231F20"/>
          <w:spacing w:val="-26"/>
          <w:sz w:val="18"/>
        </w:rPr>
        <w:t> </w:t>
      </w:r>
      <w:r>
        <w:rPr>
          <w:color w:val="231F20"/>
          <w:sz w:val="18"/>
        </w:rPr>
        <w:t>el</w:t>
      </w:r>
      <w:r>
        <w:rPr>
          <w:color w:val="231F20"/>
          <w:spacing w:val="-26"/>
          <w:sz w:val="18"/>
        </w:rPr>
        <w:t> </w:t>
      </w:r>
      <w:r>
        <w:rPr>
          <w:color w:val="231F20"/>
          <w:sz w:val="18"/>
        </w:rPr>
        <w:t>surrealismo</w:t>
      </w:r>
      <w:r>
        <w:rPr>
          <w:color w:val="231F20"/>
          <w:spacing w:val="-26"/>
          <w:sz w:val="18"/>
        </w:rPr>
        <w:t> </w:t>
      </w:r>
      <w:r>
        <w:rPr>
          <w:color w:val="231F20"/>
          <w:sz w:val="18"/>
        </w:rPr>
        <w:t>donde participaron</w:t>
      </w:r>
      <w:r>
        <w:rPr>
          <w:color w:val="231F20"/>
          <w:spacing w:val="-20"/>
          <w:sz w:val="18"/>
        </w:rPr>
        <w:t> </w:t>
      </w:r>
      <w:r>
        <w:rPr>
          <w:color w:val="231F20"/>
          <w:sz w:val="18"/>
        </w:rPr>
        <w:t>ambos</w:t>
      </w:r>
      <w:r>
        <w:rPr>
          <w:color w:val="231F20"/>
          <w:spacing w:val="-20"/>
          <w:sz w:val="18"/>
        </w:rPr>
        <w:t> </w:t>
      </w:r>
      <w:r>
        <w:rPr>
          <w:color w:val="231F20"/>
          <w:sz w:val="18"/>
        </w:rPr>
        <w:t>escritores,</w:t>
      </w:r>
      <w:r>
        <w:rPr>
          <w:color w:val="231F20"/>
          <w:spacing w:val="-20"/>
          <w:sz w:val="18"/>
        </w:rPr>
        <w:t> </w:t>
      </w:r>
      <w:r>
        <w:rPr>
          <w:color w:val="231F20"/>
          <w:sz w:val="18"/>
        </w:rPr>
        <w:t>haber</w:t>
      </w:r>
      <w:r>
        <w:rPr>
          <w:color w:val="231F20"/>
          <w:spacing w:val="-20"/>
          <w:sz w:val="18"/>
        </w:rPr>
        <w:t> </w:t>
      </w:r>
      <w:r>
        <w:rPr>
          <w:color w:val="231F20"/>
          <w:sz w:val="18"/>
        </w:rPr>
        <w:t>recibido</w:t>
      </w:r>
      <w:r>
        <w:rPr>
          <w:color w:val="231F20"/>
          <w:spacing w:val="-20"/>
          <w:sz w:val="18"/>
        </w:rPr>
        <w:t> </w:t>
      </w:r>
      <w:r>
        <w:rPr>
          <w:color w:val="231F20"/>
          <w:spacing w:val="-3"/>
          <w:sz w:val="18"/>
        </w:rPr>
        <w:t>“el</w:t>
      </w:r>
      <w:r>
        <w:rPr>
          <w:color w:val="231F20"/>
          <w:spacing w:val="-20"/>
          <w:sz w:val="18"/>
        </w:rPr>
        <w:t> </w:t>
      </w:r>
      <w:r>
        <w:rPr>
          <w:color w:val="231F20"/>
          <w:sz w:val="18"/>
        </w:rPr>
        <w:t>espaldarazo</w:t>
      </w:r>
      <w:r>
        <w:rPr>
          <w:color w:val="231F20"/>
          <w:spacing w:val="-20"/>
          <w:sz w:val="18"/>
        </w:rPr>
        <w:t> </w:t>
      </w:r>
      <w:r>
        <w:rPr>
          <w:color w:val="231F20"/>
          <w:sz w:val="18"/>
        </w:rPr>
        <w:t>de</w:t>
      </w:r>
      <w:r>
        <w:rPr>
          <w:color w:val="231F20"/>
          <w:spacing w:val="-20"/>
          <w:sz w:val="18"/>
        </w:rPr>
        <w:t> </w:t>
      </w:r>
      <w:r>
        <w:rPr>
          <w:color w:val="231F20"/>
          <w:sz w:val="18"/>
        </w:rPr>
        <w:t>Octavio</w:t>
      </w:r>
      <w:r>
        <w:rPr>
          <w:color w:val="231F20"/>
          <w:spacing w:val="-20"/>
          <w:sz w:val="18"/>
        </w:rPr>
        <w:t> </w:t>
      </w:r>
      <w:r>
        <w:rPr>
          <w:color w:val="231F20"/>
          <w:spacing w:val="-4"/>
          <w:sz w:val="18"/>
        </w:rPr>
        <w:t>Paz”,</w:t>
      </w:r>
      <w:r>
        <w:rPr>
          <w:color w:val="231F20"/>
          <w:spacing w:val="-20"/>
          <w:sz w:val="18"/>
        </w:rPr>
        <w:t> </w:t>
      </w:r>
      <w:r>
        <w:rPr>
          <w:color w:val="231F20"/>
          <w:sz w:val="18"/>
        </w:rPr>
        <w:t>aunque con una suerte de ironía acota: “Después de la mesa redonda fuimos a cenar con</w:t>
      </w:r>
      <w:r>
        <w:rPr>
          <w:color w:val="231F20"/>
          <w:spacing w:val="-29"/>
          <w:sz w:val="18"/>
        </w:rPr>
        <w:t> </w:t>
      </w:r>
      <w:r>
        <w:rPr>
          <w:color w:val="231F20"/>
          <w:sz w:val="18"/>
        </w:rPr>
        <w:t>los Xirau</w:t>
      </w:r>
      <w:r>
        <w:rPr>
          <w:color w:val="231F20"/>
          <w:spacing w:val="-16"/>
          <w:sz w:val="18"/>
        </w:rPr>
        <w:t> </w:t>
      </w:r>
      <w:r>
        <w:rPr>
          <w:color w:val="231F20"/>
          <w:sz w:val="18"/>
        </w:rPr>
        <w:t>y</w:t>
      </w:r>
      <w:r>
        <w:rPr>
          <w:color w:val="231F20"/>
          <w:spacing w:val="-16"/>
          <w:sz w:val="18"/>
        </w:rPr>
        <w:t> </w:t>
      </w:r>
      <w:r>
        <w:rPr>
          <w:color w:val="231F20"/>
          <w:sz w:val="18"/>
        </w:rPr>
        <w:t>Paz.</w:t>
      </w:r>
      <w:r>
        <w:rPr>
          <w:color w:val="231F20"/>
          <w:spacing w:val="-16"/>
          <w:sz w:val="18"/>
        </w:rPr>
        <w:t> </w:t>
      </w:r>
      <w:r>
        <w:rPr>
          <w:color w:val="231F20"/>
          <w:sz w:val="18"/>
        </w:rPr>
        <w:t>Octavio</w:t>
      </w:r>
      <w:r>
        <w:rPr>
          <w:color w:val="231F20"/>
          <w:spacing w:val="-16"/>
          <w:sz w:val="18"/>
        </w:rPr>
        <w:t> </w:t>
      </w:r>
      <w:r>
        <w:rPr>
          <w:color w:val="231F20"/>
          <w:sz w:val="18"/>
        </w:rPr>
        <w:t>me</w:t>
      </w:r>
      <w:r>
        <w:rPr>
          <w:color w:val="231F20"/>
          <w:spacing w:val="-16"/>
          <w:sz w:val="18"/>
        </w:rPr>
        <w:t> </w:t>
      </w:r>
      <w:r>
        <w:rPr>
          <w:color w:val="231F20"/>
          <w:sz w:val="18"/>
        </w:rPr>
        <w:t>repitió</w:t>
      </w:r>
      <w:r>
        <w:rPr>
          <w:color w:val="231F20"/>
          <w:spacing w:val="-16"/>
          <w:sz w:val="18"/>
        </w:rPr>
        <w:t> </w:t>
      </w:r>
      <w:r>
        <w:rPr>
          <w:color w:val="231F20"/>
          <w:sz w:val="18"/>
        </w:rPr>
        <w:t>los</w:t>
      </w:r>
      <w:r>
        <w:rPr>
          <w:color w:val="231F20"/>
          <w:spacing w:val="-16"/>
          <w:sz w:val="18"/>
        </w:rPr>
        <w:t> </w:t>
      </w:r>
      <w:r>
        <w:rPr>
          <w:color w:val="231F20"/>
          <w:sz w:val="18"/>
        </w:rPr>
        <w:t>elogios</w:t>
      </w:r>
      <w:r>
        <w:rPr>
          <w:color w:val="231F20"/>
          <w:spacing w:val="-16"/>
          <w:sz w:val="18"/>
        </w:rPr>
        <w:t> </w:t>
      </w:r>
      <w:r>
        <w:rPr>
          <w:color w:val="231F20"/>
          <w:sz w:val="18"/>
        </w:rPr>
        <w:t>de</w:t>
      </w:r>
      <w:r>
        <w:rPr>
          <w:color w:val="231F20"/>
          <w:spacing w:val="-16"/>
          <w:sz w:val="18"/>
        </w:rPr>
        <w:t> </w:t>
      </w:r>
      <w:r>
        <w:rPr>
          <w:color w:val="231F20"/>
          <w:sz w:val="18"/>
        </w:rPr>
        <w:t>mi</w:t>
      </w:r>
      <w:r>
        <w:rPr>
          <w:color w:val="231F20"/>
          <w:spacing w:val="-16"/>
          <w:sz w:val="18"/>
        </w:rPr>
        <w:t> </w:t>
      </w:r>
      <w:r>
        <w:rPr>
          <w:color w:val="231F20"/>
          <w:sz w:val="18"/>
        </w:rPr>
        <w:t>libro</w:t>
      </w:r>
      <w:r>
        <w:rPr>
          <w:color w:val="231F20"/>
          <w:spacing w:val="-16"/>
          <w:sz w:val="18"/>
        </w:rPr>
        <w:t> </w:t>
      </w:r>
      <w:r>
        <w:rPr>
          <w:color w:val="231F20"/>
          <w:sz w:val="18"/>
        </w:rPr>
        <w:t>que</w:t>
      </w:r>
      <w:r>
        <w:rPr>
          <w:color w:val="231F20"/>
          <w:spacing w:val="-16"/>
          <w:sz w:val="18"/>
        </w:rPr>
        <w:t> </w:t>
      </w:r>
      <w:r>
        <w:rPr>
          <w:color w:val="231F20"/>
          <w:sz w:val="18"/>
        </w:rPr>
        <w:t>le</w:t>
      </w:r>
      <w:r>
        <w:rPr>
          <w:color w:val="231F20"/>
          <w:spacing w:val="-16"/>
          <w:sz w:val="18"/>
        </w:rPr>
        <w:t> </w:t>
      </w:r>
      <w:r>
        <w:rPr>
          <w:color w:val="231F20"/>
          <w:sz w:val="18"/>
        </w:rPr>
        <w:t>había</w:t>
      </w:r>
      <w:r>
        <w:rPr>
          <w:color w:val="231F20"/>
          <w:spacing w:val="-16"/>
          <w:sz w:val="18"/>
        </w:rPr>
        <w:t> </w:t>
      </w:r>
      <w:r>
        <w:rPr>
          <w:color w:val="231F20"/>
          <w:sz w:val="18"/>
        </w:rPr>
        <w:t>hecho</w:t>
      </w:r>
      <w:r>
        <w:rPr>
          <w:color w:val="231F20"/>
          <w:spacing w:val="-16"/>
          <w:sz w:val="18"/>
        </w:rPr>
        <w:t> </w:t>
      </w:r>
      <w:r>
        <w:rPr>
          <w:color w:val="231F20"/>
          <w:sz w:val="18"/>
        </w:rPr>
        <w:t>a</w:t>
      </w:r>
      <w:r>
        <w:rPr>
          <w:color w:val="231F20"/>
          <w:spacing w:val="-16"/>
          <w:sz w:val="18"/>
        </w:rPr>
        <w:t> </w:t>
      </w:r>
      <w:r>
        <w:rPr>
          <w:color w:val="231F20"/>
          <w:sz w:val="18"/>
        </w:rPr>
        <w:t>Montes</w:t>
      </w:r>
      <w:r>
        <w:rPr>
          <w:color w:val="231F20"/>
          <w:spacing w:val="-16"/>
          <w:sz w:val="18"/>
        </w:rPr>
        <w:t> </w:t>
      </w:r>
      <w:r>
        <w:rPr>
          <w:color w:val="231F20"/>
          <w:sz w:val="18"/>
        </w:rPr>
        <w:t>de Oca.</w:t>
      </w:r>
      <w:r>
        <w:rPr>
          <w:color w:val="231F20"/>
          <w:spacing w:val="-17"/>
          <w:sz w:val="18"/>
        </w:rPr>
        <w:t> </w:t>
      </w:r>
      <w:r>
        <w:rPr>
          <w:color w:val="231F20"/>
          <w:sz w:val="18"/>
        </w:rPr>
        <w:t>Que</w:t>
      </w:r>
      <w:r>
        <w:rPr>
          <w:color w:val="231F20"/>
          <w:spacing w:val="-17"/>
          <w:sz w:val="18"/>
        </w:rPr>
        <w:t> </w:t>
      </w:r>
      <w:r>
        <w:rPr>
          <w:color w:val="231F20"/>
          <w:sz w:val="18"/>
        </w:rPr>
        <w:t>mi</w:t>
      </w:r>
      <w:r>
        <w:rPr>
          <w:color w:val="231F20"/>
          <w:spacing w:val="-17"/>
          <w:sz w:val="18"/>
        </w:rPr>
        <w:t> </w:t>
      </w:r>
      <w:r>
        <w:rPr>
          <w:color w:val="231F20"/>
          <w:sz w:val="18"/>
        </w:rPr>
        <w:t>libro</w:t>
      </w:r>
      <w:r>
        <w:rPr>
          <w:color w:val="231F20"/>
          <w:spacing w:val="-17"/>
          <w:sz w:val="18"/>
        </w:rPr>
        <w:t> </w:t>
      </w:r>
      <w:r>
        <w:rPr>
          <w:color w:val="231F20"/>
          <w:sz w:val="18"/>
        </w:rPr>
        <w:t>era</w:t>
      </w:r>
      <w:r>
        <w:rPr>
          <w:color w:val="231F20"/>
          <w:spacing w:val="-17"/>
          <w:sz w:val="18"/>
        </w:rPr>
        <w:t> </w:t>
      </w:r>
      <w:r>
        <w:rPr>
          <w:color w:val="231F20"/>
          <w:sz w:val="18"/>
        </w:rPr>
        <w:t>el</w:t>
      </w:r>
      <w:r>
        <w:rPr>
          <w:color w:val="231F20"/>
          <w:spacing w:val="-17"/>
          <w:sz w:val="18"/>
        </w:rPr>
        <w:t> </w:t>
      </w:r>
      <w:r>
        <w:rPr>
          <w:color w:val="231F20"/>
          <w:sz w:val="18"/>
        </w:rPr>
        <w:t>mejor</w:t>
      </w:r>
      <w:r>
        <w:rPr>
          <w:color w:val="231F20"/>
          <w:spacing w:val="-17"/>
          <w:sz w:val="18"/>
        </w:rPr>
        <w:t> </w:t>
      </w:r>
      <w:r>
        <w:rPr>
          <w:color w:val="231F20"/>
          <w:sz w:val="18"/>
        </w:rPr>
        <w:t>del</w:t>
      </w:r>
      <w:r>
        <w:rPr>
          <w:color w:val="231F20"/>
          <w:spacing w:val="-17"/>
          <w:sz w:val="18"/>
        </w:rPr>
        <w:t> </w:t>
      </w:r>
      <w:r>
        <w:rPr>
          <w:color w:val="231F20"/>
          <w:sz w:val="18"/>
        </w:rPr>
        <w:t>año.</w:t>
      </w:r>
      <w:r>
        <w:rPr>
          <w:color w:val="231F20"/>
          <w:spacing w:val="-17"/>
          <w:sz w:val="18"/>
        </w:rPr>
        <w:t> </w:t>
      </w:r>
      <w:r>
        <w:rPr>
          <w:color w:val="231F20"/>
          <w:sz w:val="18"/>
        </w:rPr>
        <w:t>Lo</w:t>
      </w:r>
      <w:r>
        <w:rPr>
          <w:color w:val="231F20"/>
          <w:spacing w:val="-17"/>
          <w:sz w:val="18"/>
        </w:rPr>
        <w:t> </w:t>
      </w:r>
      <w:r>
        <w:rPr>
          <w:color w:val="231F20"/>
          <w:sz w:val="18"/>
        </w:rPr>
        <w:t>que</w:t>
      </w:r>
      <w:r>
        <w:rPr>
          <w:color w:val="231F20"/>
          <w:spacing w:val="-17"/>
          <w:sz w:val="18"/>
        </w:rPr>
        <w:t> </w:t>
      </w:r>
      <w:r>
        <w:rPr>
          <w:color w:val="231F20"/>
          <w:sz w:val="18"/>
        </w:rPr>
        <w:t>no</w:t>
      </w:r>
      <w:r>
        <w:rPr>
          <w:color w:val="231F20"/>
          <w:spacing w:val="-17"/>
          <w:sz w:val="18"/>
        </w:rPr>
        <w:t> </w:t>
      </w:r>
      <w:r>
        <w:rPr>
          <w:color w:val="231F20"/>
          <w:sz w:val="18"/>
        </w:rPr>
        <w:t>sé</w:t>
      </w:r>
      <w:r>
        <w:rPr>
          <w:color w:val="231F20"/>
          <w:spacing w:val="-17"/>
          <w:sz w:val="18"/>
        </w:rPr>
        <w:t> </w:t>
      </w:r>
      <w:r>
        <w:rPr>
          <w:color w:val="231F20"/>
          <w:sz w:val="18"/>
        </w:rPr>
        <w:t>es</w:t>
      </w:r>
      <w:r>
        <w:rPr>
          <w:color w:val="231F20"/>
          <w:spacing w:val="-17"/>
          <w:sz w:val="18"/>
        </w:rPr>
        <w:t> </w:t>
      </w:r>
      <w:r>
        <w:rPr>
          <w:color w:val="231F20"/>
          <w:sz w:val="18"/>
        </w:rPr>
        <w:t>de</w:t>
      </w:r>
      <w:r>
        <w:rPr>
          <w:color w:val="231F20"/>
          <w:spacing w:val="-17"/>
          <w:sz w:val="18"/>
        </w:rPr>
        <w:t> </w:t>
      </w:r>
      <w:r>
        <w:rPr>
          <w:color w:val="231F20"/>
          <w:sz w:val="18"/>
        </w:rPr>
        <w:t>qué</w:t>
      </w:r>
      <w:r>
        <w:rPr>
          <w:color w:val="231F20"/>
          <w:spacing w:val="-17"/>
          <w:sz w:val="18"/>
        </w:rPr>
        <w:t> </w:t>
      </w:r>
      <w:r>
        <w:rPr>
          <w:color w:val="231F20"/>
          <w:sz w:val="18"/>
        </w:rPr>
        <w:t>año.</w:t>
      </w:r>
      <w:r>
        <w:rPr>
          <w:color w:val="231F20"/>
          <w:spacing w:val="-17"/>
          <w:sz w:val="18"/>
        </w:rPr>
        <w:t> </w:t>
      </w:r>
      <w:r>
        <w:rPr>
          <w:color w:val="231F20"/>
          <w:sz w:val="18"/>
        </w:rPr>
        <w:t>Da</w:t>
      </w:r>
      <w:r>
        <w:rPr>
          <w:color w:val="231F20"/>
          <w:spacing w:val="-17"/>
          <w:sz w:val="18"/>
        </w:rPr>
        <w:t> </w:t>
      </w:r>
      <w:r>
        <w:rPr>
          <w:color w:val="231F20"/>
          <w:sz w:val="18"/>
        </w:rPr>
        <w:t>igual”</w:t>
      </w:r>
      <w:r>
        <w:rPr>
          <w:color w:val="231F20"/>
          <w:spacing w:val="-17"/>
          <w:sz w:val="18"/>
        </w:rPr>
        <w:t> </w:t>
      </w:r>
      <w:r>
        <w:rPr>
          <w:color w:val="231F20"/>
          <w:sz w:val="18"/>
        </w:rPr>
        <w:t>(“Diarios 1972-1977”,</w:t>
      </w:r>
      <w:r>
        <w:rPr>
          <w:color w:val="231F20"/>
          <w:spacing w:val="-11"/>
          <w:sz w:val="18"/>
        </w:rPr>
        <w:t> </w:t>
      </w:r>
      <w:r>
        <w:rPr>
          <w:color w:val="231F20"/>
          <w:spacing w:val="-3"/>
          <w:sz w:val="18"/>
        </w:rPr>
        <w:t>intr.</w:t>
      </w:r>
      <w:r>
        <w:rPr>
          <w:color w:val="231F20"/>
          <w:spacing w:val="-11"/>
          <w:sz w:val="18"/>
        </w:rPr>
        <w:t> </w:t>
      </w:r>
      <w:r>
        <w:rPr>
          <w:color w:val="231F20"/>
          <w:sz w:val="18"/>
        </w:rPr>
        <w:t>y</w:t>
      </w:r>
      <w:r>
        <w:rPr>
          <w:color w:val="231F20"/>
          <w:spacing w:val="-11"/>
          <w:sz w:val="18"/>
        </w:rPr>
        <w:t> </w:t>
      </w:r>
      <w:r>
        <w:rPr>
          <w:color w:val="231F20"/>
          <w:sz w:val="18"/>
        </w:rPr>
        <w:t>sel.</w:t>
      </w:r>
      <w:r>
        <w:rPr>
          <w:color w:val="231F20"/>
          <w:spacing w:val="-11"/>
          <w:sz w:val="18"/>
        </w:rPr>
        <w:t> </w:t>
      </w:r>
      <w:r>
        <w:rPr>
          <w:color w:val="231F20"/>
          <w:sz w:val="18"/>
        </w:rPr>
        <w:t>de</w:t>
      </w:r>
      <w:r>
        <w:rPr>
          <w:color w:val="231F20"/>
          <w:spacing w:val="-11"/>
          <w:sz w:val="18"/>
        </w:rPr>
        <w:t> </w:t>
      </w:r>
      <w:r>
        <w:rPr>
          <w:color w:val="231F20"/>
          <w:sz w:val="18"/>
        </w:rPr>
        <w:t>Paulina</w:t>
      </w:r>
      <w:r>
        <w:rPr>
          <w:color w:val="231F20"/>
          <w:spacing w:val="-11"/>
          <w:sz w:val="18"/>
        </w:rPr>
        <w:t> </w:t>
      </w:r>
      <w:r>
        <w:rPr>
          <w:color w:val="231F20"/>
          <w:sz w:val="18"/>
        </w:rPr>
        <w:t>Lavista,</w:t>
      </w:r>
      <w:r>
        <w:rPr>
          <w:color w:val="231F20"/>
          <w:spacing w:val="-11"/>
          <w:sz w:val="18"/>
        </w:rPr>
        <w:t> </w:t>
      </w:r>
      <w:r>
        <w:rPr>
          <w:i/>
          <w:color w:val="231F20"/>
          <w:sz w:val="18"/>
        </w:rPr>
        <w:t>Letras</w:t>
      </w:r>
      <w:r>
        <w:rPr>
          <w:i/>
          <w:color w:val="231F20"/>
          <w:spacing w:val="-11"/>
          <w:sz w:val="18"/>
        </w:rPr>
        <w:t> </w:t>
      </w:r>
      <w:r>
        <w:rPr>
          <w:i/>
          <w:color w:val="231F20"/>
          <w:sz w:val="18"/>
        </w:rPr>
        <w:t>Libres</w:t>
      </w:r>
      <w:r>
        <w:rPr>
          <w:color w:val="231F20"/>
          <w:sz w:val="18"/>
        </w:rPr>
        <w:t>,</w:t>
      </w:r>
      <w:r>
        <w:rPr>
          <w:color w:val="231F20"/>
          <w:spacing w:val="-11"/>
          <w:sz w:val="18"/>
        </w:rPr>
        <w:t> </w:t>
      </w:r>
      <w:r>
        <w:rPr>
          <w:color w:val="231F20"/>
          <w:sz w:val="18"/>
        </w:rPr>
        <w:t>2008,</w:t>
      </w:r>
      <w:r>
        <w:rPr>
          <w:color w:val="231F20"/>
          <w:spacing w:val="-11"/>
          <w:sz w:val="18"/>
        </w:rPr>
        <w:t> </w:t>
      </w:r>
      <w:r>
        <w:rPr>
          <w:color w:val="231F20"/>
          <w:sz w:val="18"/>
        </w:rPr>
        <w:t>núm.</w:t>
      </w:r>
      <w:r>
        <w:rPr>
          <w:color w:val="231F20"/>
          <w:spacing w:val="-11"/>
          <w:sz w:val="18"/>
        </w:rPr>
        <w:t> </w:t>
      </w:r>
      <w:r>
        <w:rPr>
          <w:color w:val="231F20"/>
          <w:sz w:val="18"/>
        </w:rPr>
        <w:t>116,</w:t>
      </w:r>
      <w:r>
        <w:rPr>
          <w:color w:val="231F20"/>
          <w:spacing w:val="-11"/>
          <w:sz w:val="18"/>
        </w:rPr>
        <w:t> </w:t>
      </w:r>
      <w:r>
        <w:rPr>
          <w:color w:val="231F20"/>
          <w:sz w:val="18"/>
        </w:rPr>
        <w:t>p.</w:t>
      </w:r>
      <w:r>
        <w:rPr>
          <w:color w:val="231F20"/>
          <w:spacing w:val="-11"/>
          <w:sz w:val="18"/>
        </w:rPr>
        <w:t> </w:t>
      </w:r>
      <w:r>
        <w:rPr>
          <w:color w:val="231F20"/>
          <w:sz w:val="18"/>
        </w:rPr>
        <w:t>42).</w:t>
      </w:r>
      <w:r>
        <w:rPr>
          <w:color w:val="231F20"/>
          <w:spacing w:val="-11"/>
          <w:sz w:val="18"/>
        </w:rPr>
        <w:t> </w:t>
      </w:r>
      <w:r>
        <w:rPr>
          <w:color w:val="231F20"/>
          <w:spacing w:val="-4"/>
          <w:sz w:val="18"/>
        </w:rPr>
        <w:t>Por </w:t>
      </w:r>
      <w:r>
        <w:rPr>
          <w:color w:val="231F20"/>
          <w:w w:val="95"/>
          <w:sz w:val="18"/>
        </w:rPr>
        <w:t>las</w:t>
      </w:r>
      <w:r>
        <w:rPr>
          <w:color w:val="231F20"/>
          <w:spacing w:val="-13"/>
          <w:w w:val="95"/>
          <w:sz w:val="18"/>
        </w:rPr>
        <w:t> </w:t>
      </w:r>
      <w:r>
        <w:rPr>
          <w:color w:val="231F20"/>
          <w:w w:val="95"/>
          <w:sz w:val="18"/>
        </w:rPr>
        <w:t>fechas,</w:t>
      </w:r>
      <w:r>
        <w:rPr>
          <w:color w:val="231F20"/>
          <w:spacing w:val="-13"/>
          <w:w w:val="95"/>
          <w:sz w:val="18"/>
        </w:rPr>
        <w:t> </w:t>
      </w:r>
      <w:r>
        <w:rPr>
          <w:color w:val="231F20"/>
          <w:w w:val="95"/>
          <w:sz w:val="18"/>
        </w:rPr>
        <w:t>es</w:t>
      </w:r>
      <w:r>
        <w:rPr>
          <w:color w:val="231F20"/>
          <w:spacing w:val="-13"/>
          <w:w w:val="95"/>
          <w:sz w:val="18"/>
        </w:rPr>
        <w:t> </w:t>
      </w:r>
      <w:r>
        <w:rPr>
          <w:color w:val="231F20"/>
          <w:w w:val="95"/>
          <w:sz w:val="18"/>
        </w:rPr>
        <w:t>claro</w:t>
      </w:r>
      <w:r>
        <w:rPr>
          <w:color w:val="231F20"/>
          <w:spacing w:val="-13"/>
          <w:w w:val="95"/>
          <w:sz w:val="18"/>
        </w:rPr>
        <w:t> </w:t>
      </w:r>
      <w:r>
        <w:rPr>
          <w:color w:val="231F20"/>
          <w:w w:val="95"/>
          <w:sz w:val="18"/>
        </w:rPr>
        <w:t>que</w:t>
      </w:r>
      <w:r>
        <w:rPr>
          <w:color w:val="231F20"/>
          <w:spacing w:val="-13"/>
          <w:w w:val="95"/>
          <w:sz w:val="18"/>
        </w:rPr>
        <w:t> </w:t>
      </w:r>
      <w:r>
        <w:rPr>
          <w:color w:val="231F20"/>
          <w:w w:val="95"/>
          <w:sz w:val="18"/>
        </w:rPr>
        <w:t>el</w:t>
      </w:r>
      <w:r>
        <w:rPr>
          <w:color w:val="231F20"/>
          <w:spacing w:val="-13"/>
          <w:w w:val="95"/>
          <w:sz w:val="18"/>
        </w:rPr>
        <w:t> </w:t>
      </w:r>
      <w:r>
        <w:rPr>
          <w:color w:val="231F20"/>
          <w:w w:val="95"/>
          <w:sz w:val="18"/>
        </w:rPr>
        <w:t>elogio</w:t>
      </w:r>
      <w:r>
        <w:rPr>
          <w:color w:val="231F20"/>
          <w:spacing w:val="-13"/>
          <w:w w:val="95"/>
          <w:sz w:val="18"/>
        </w:rPr>
        <w:t> </w:t>
      </w:r>
      <w:r>
        <w:rPr>
          <w:color w:val="231F20"/>
          <w:w w:val="95"/>
          <w:sz w:val="18"/>
        </w:rPr>
        <w:t>de</w:t>
      </w:r>
      <w:r>
        <w:rPr>
          <w:color w:val="231F20"/>
          <w:spacing w:val="-13"/>
          <w:w w:val="95"/>
          <w:sz w:val="18"/>
        </w:rPr>
        <w:t> </w:t>
      </w:r>
      <w:r>
        <w:rPr>
          <w:color w:val="231F20"/>
          <w:spacing w:val="-3"/>
          <w:w w:val="95"/>
          <w:sz w:val="18"/>
        </w:rPr>
        <w:t>Paz</w:t>
      </w:r>
      <w:r>
        <w:rPr>
          <w:color w:val="231F20"/>
          <w:spacing w:val="-13"/>
          <w:w w:val="95"/>
          <w:sz w:val="18"/>
        </w:rPr>
        <w:t> </w:t>
      </w:r>
      <w:r>
        <w:rPr>
          <w:color w:val="231F20"/>
          <w:w w:val="95"/>
          <w:sz w:val="18"/>
        </w:rPr>
        <w:t>se</w:t>
      </w:r>
      <w:r>
        <w:rPr>
          <w:color w:val="231F20"/>
          <w:spacing w:val="-13"/>
          <w:w w:val="95"/>
          <w:sz w:val="18"/>
        </w:rPr>
        <w:t> </w:t>
      </w:r>
      <w:r>
        <w:rPr>
          <w:color w:val="231F20"/>
          <w:w w:val="95"/>
          <w:sz w:val="18"/>
        </w:rPr>
        <w:t>refiere</w:t>
      </w:r>
      <w:r>
        <w:rPr>
          <w:color w:val="231F20"/>
          <w:spacing w:val="-13"/>
          <w:w w:val="95"/>
          <w:sz w:val="18"/>
        </w:rPr>
        <w:t> </w:t>
      </w:r>
      <w:r>
        <w:rPr>
          <w:color w:val="231F20"/>
          <w:w w:val="95"/>
          <w:sz w:val="18"/>
        </w:rPr>
        <w:t>al</w:t>
      </w:r>
      <w:r>
        <w:rPr>
          <w:color w:val="231F20"/>
          <w:spacing w:val="-13"/>
          <w:w w:val="95"/>
          <w:sz w:val="18"/>
        </w:rPr>
        <w:t> </w:t>
      </w:r>
      <w:r>
        <w:rPr>
          <w:color w:val="231F20"/>
          <w:w w:val="95"/>
          <w:sz w:val="18"/>
        </w:rPr>
        <w:t>libro</w:t>
      </w:r>
      <w:r>
        <w:rPr>
          <w:color w:val="231F20"/>
          <w:spacing w:val="-13"/>
          <w:w w:val="95"/>
          <w:sz w:val="18"/>
        </w:rPr>
        <w:t> </w:t>
      </w:r>
      <w:r>
        <w:rPr>
          <w:i/>
          <w:color w:val="231F20"/>
          <w:w w:val="95"/>
          <w:sz w:val="18"/>
        </w:rPr>
        <w:t>El</w:t>
      </w:r>
      <w:r>
        <w:rPr>
          <w:i/>
          <w:color w:val="231F20"/>
          <w:spacing w:val="-13"/>
          <w:w w:val="95"/>
          <w:sz w:val="18"/>
        </w:rPr>
        <w:t> </w:t>
      </w:r>
      <w:r>
        <w:rPr>
          <w:i/>
          <w:color w:val="231F20"/>
          <w:w w:val="95"/>
          <w:sz w:val="18"/>
        </w:rPr>
        <w:t>grafógrafo</w:t>
      </w:r>
      <w:r>
        <w:rPr>
          <w:color w:val="231F20"/>
          <w:w w:val="95"/>
          <w:sz w:val="18"/>
        </w:rPr>
        <w:t>.</w:t>
      </w:r>
    </w:p>
    <w:p>
      <w:pPr>
        <w:spacing w:before="1"/>
        <w:ind w:left="2000" w:right="0" w:firstLine="0"/>
        <w:jc w:val="left"/>
        <w:rPr>
          <w:sz w:val="18"/>
        </w:rPr>
      </w:pPr>
      <w:r>
        <w:rPr>
          <w:color w:val="231F20"/>
          <w:position w:val="6"/>
          <w:sz w:val="10"/>
        </w:rPr>
        <w:t>52 </w:t>
      </w:r>
      <w:r>
        <w:rPr>
          <w:color w:val="231F20"/>
          <w:sz w:val="18"/>
        </w:rPr>
        <w:t>“Diarios (1958-1963)”, intr. y sel. de Paulina Lavista, </w:t>
      </w:r>
      <w:r>
        <w:rPr>
          <w:i/>
          <w:color w:val="231F20"/>
          <w:sz w:val="18"/>
        </w:rPr>
        <w:t>Letras Libres, </w:t>
      </w:r>
      <w:r>
        <w:rPr>
          <w:color w:val="231F20"/>
          <w:sz w:val="18"/>
        </w:rPr>
        <w:t>2008, núm.</w:t>
      </w:r>
    </w:p>
    <w:p>
      <w:pPr>
        <w:spacing w:before="33"/>
        <w:ind w:left="1640" w:right="2265" w:firstLine="0"/>
        <w:jc w:val="left"/>
        <w:rPr>
          <w:sz w:val="18"/>
        </w:rPr>
      </w:pPr>
      <w:r>
        <w:rPr>
          <w:color w:val="231F20"/>
          <w:sz w:val="18"/>
        </w:rPr>
        <w:t>112, p. 57.</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144</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jc w:val="right"/>
      </w:pPr>
      <w:r>
        <w:rPr/>
        <w:drawing>
          <wp:anchor distT="0" distB="0" distL="0" distR="0" allowOverlap="1" layoutInCell="1" locked="0" behindDoc="0" simplePos="0" relativeHeight="8536">
            <wp:simplePos x="0" y="0"/>
            <wp:positionH relativeFrom="page">
              <wp:posOffset>17462</wp:posOffset>
            </wp:positionH>
            <wp:positionV relativeFrom="paragraph">
              <wp:posOffset>2918687</wp:posOffset>
            </wp:positionV>
            <wp:extent cx="155575" cy="155575"/>
            <wp:effectExtent l="0" t="0" r="0" b="0"/>
            <wp:wrapNone/>
            <wp:docPr id="651" name="image3.png" descr=""/>
            <wp:cNvGraphicFramePr>
              <a:graphicFrameLocks noChangeAspect="1"/>
            </wp:cNvGraphicFramePr>
            <a:graphic>
              <a:graphicData uri="http://schemas.openxmlformats.org/drawingml/2006/picture">
                <pic:pic>
                  <pic:nvPicPr>
                    <pic:cNvPr id="6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560">
            <wp:simplePos x="0" y="0"/>
            <wp:positionH relativeFrom="page">
              <wp:posOffset>5760361</wp:posOffset>
            </wp:positionH>
            <wp:positionV relativeFrom="paragraph">
              <wp:posOffset>2918687</wp:posOffset>
            </wp:positionV>
            <wp:extent cx="155575" cy="155575"/>
            <wp:effectExtent l="0" t="0" r="0" b="0"/>
            <wp:wrapNone/>
            <wp:docPr id="653" name="image3.png" descr=""/>
            <wp:cNvGraphicFramePr>
              <a:graphicFrameLocks noChangeAspect="1"/>
            </wp:cNvGraphicFramePr>
            <a:graphic>
              <a:graphicData uri="http://schemas.openxmlformats.org/drawingml/2006/picture">
                <pic:pic>
                  <pic:nvPicPr>
                    <pic:cNvPr id="6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vador</w:t>
      </w:r>
      <w:r>
        <w:rPr>
          <w:color w:val="231F20"/>
          <w:spacing w:val="-27"/>
        </w:rPr>
        <w:t> </w:t>
      </w:r>
      <w:r>
        <w:rPr>
          <w:color w:val="231F20"/>
        </w:rPr>
        <w:t>Elizondo</w:t>
      </w:r>
      <w:r>
        <w:rPr>
          <w:color w:val="231F20"/>
          <w:spacing w:val="-27"/>
        </w:rPr>
        <w:t> </w:t>
      </w:r>
      <w:r>
        <w:rPr>
          <w:color w:val="231F20"/>
        </w:rPr>
        <w:t>se</w:t>
      </w:r>
      <w:r>
        <w:rPr>
          <w:color w:val="231F20"/>
          <w:spacing w:val="-27"/>
        </w:rPr>
        <w:t> </w:t>
      </w:r>
      <w:r>
        <w:rPr>
          <w:color w:val="231F20"/>
        </w:rPr>
        <w:t>confirma,</w:t>
      </w:r>
      <w:r>
        <w:rPr>
          <w:color w:val="231F20"/>
          <w:spacing w:val="-27"/>
        </w:rPr>
        <w:t> </w:t>
      </w:r>
      <w:r>
        <w:rPr>
          <w:color w:val="231F20"/>
        </w:rPr>
        <w:t>años</w:t>
      </w:r>
      <w:r>
        <w:rPr>
          <w:color w:val="231F20"/>
          <w:spacing w:val="-27"/>
        </w:rPr>
        <w:t> </w:t>
      </w:r>
      <w:r>
        <w:rPr>
          <w:color w:val="231F20"/>
        </w:rPr>
        <w:t>después,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antología</w:t>
      </w:r>
      <w:r>
        <w:rPr>
          <w:color w:val="231F20"/>
          <w:spacing w:val="-27"/>
        </w:rPr>
        <w:t> </w:t>
      </w:r>
      <w:r>
        <w:rPr>
          <w:color w:val="231F20"/>
        </w:rPr>
        <w:t>de</w:t>
      </w:r>
      <w:r>
        <w:rPr>
          <w:color w:val="231F20"/>
          <w:spacing w:val="-27"/>
        </w:rPr>
        <w:t> </w:t>
      </w:r>
      <w:r>
        <w:rPr>
          <w:color w:val="231F20"/>
        </w:rPr>
        <w:t>poesía</w:t>
      </w:r>
      <w:r>
        <w:rPr>
          <w:color w:val="231F20"/>
          <w:w w:val="92"/>
        </w:rPr>
        <w:t> </w:t>
      </w:r>
      <w:r>
        <w:rPr>
          <w:color w:val="231F20"/>
          <w:w w:val="95"/>
        </w:rPr>
        <w:t>mexicana </w:t>
      </w:r>
      <w:r>
        <w:rPr>
          <w:i/>
          <w:color w:val="231F20"/>
          <w:w w:val="95"/>
        </w:rPr>
        <w:t>Museo poético </w:t>
      </w:r>
      <w:r>
        <w:rPr>
          <w:color w:val="231F20"/>
          <w:w w:val="95"/>
        </w:rPr>
        <w:t>(1974), donde </w:t>
      </w:r>
      <w:r>
        <w:rPr>
          <w:color w:val="231F20"/>
          <w:spacing w:val="-4"/>
          <w:w w:val="95"/>
        </w:rPr>
        <w:t>Paz </w:t>
      </w:r>
      <w:r>
        <w:rPr>
          <w:color w:val="231F20"/>
          <w:w w:val="95"/>
        </w:rPr>
        <w:t>es</w:t>
      </w:r>
      <w:r>
        <w:rPr>
          <w:color w:val="231F20"/>
          <w:spacing w:val="8"/>
          <w:w w:val="95"/>
        </w:rPr>
        <w:t> </w:t>
      </w:r>
      <w:r>
        <w:rPr>
          <w:color w:val="231F20"/>
          <w:w w:val="95"/>
        </w:rPr>
        <w:t>citado reiteradamente</w:t>
      </w:r>
      <w:r>
        <w:rPr>
          <w:color w:val="231F20"/>
          <w:w w:val="96"/>
        </w:rPr>
        <w:t> </w:t>
      </w:r>
      <w:r>
        <w:rPr>
          <w:color w:val="231F20"/>
        </w:rPr>
        <w:t>cuando</w:t>
      </w:r>
      <w:r>
        <w:rPr>
          <w:color w:val="231F20"/>
          <w:spacing w:val="-27"/>
        </w:rPr>
        <w:t> </w:t>
      </w:r>
      <w:r>
        <w:rPr>
          <w:color w:val="231F20"/>
        </w:rPr>
        <w:t>Elizondo</w:t>
      </w:r>
      <w:r>
        <w:rPr>
          <w:color w:val="231F20"/>
          <w:spacing w:val="-27"/>
        </w:rPr>
        <w:t> </w:t>
      </w:r>
      <w:r>
        <w:rPr>
          <w:color w:val="231F20"/>
        </w:rPr>
        <w:t>define</w:t>
      </w:r>
      <w:r>
        <w:rPr>
          <w:color w:val="231F20"/>
          <w:spacing w:val="-27"/>
        </w:rPr>
        <w:t> </w:t>
      </w:r>
      <w:r>
        <w:rPr>
          <w:color w:val="231F20"/>
        </w:rPr>
        <w:t>la</w:t>
      </w:r>
      <w:r>
        <w:rPr>
          <w:color w:val="231F20"/>
          <w:spacing w:val="-27"/>
        </w:rPr>
        <w:t> </w:t>
      </w:r>
      <w:r>
        <w:rPr>
          <w:color w:val="231F20"/>
        </w:rPr>
        <w:t>poesía,</w:t>
      </w:r>
      <w:r>
        <w:rPr>
          <w:color w:val="231F20"/>
          <w:spacing w:val="-27"/>
        </w:rPr>
        <w:t> </w:t>
      </w:r>
      <w:r>
        <w:rPr>
          <w:color w:val="231F20"/>
        </w:rPr>
        <w:t>además</w:t>
      </w:r>
      <w:r>
        <w:rPr>
          <w:color w:val="231F20"/>
          <w:spacing w:val="-27"/>
        </w:rPr>
        <w:t> </w:t>
      </w:r>
      <w:r>
        <w:rPr>
          <w:color w:val="231F20"/>
        </w:rPr>
        <w:t>de</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obra</w:t>
      </w:r>
      <w:r>
        <w:rPr>
          <w:color w:val="231F20"/>
          <w:spacing w:val="-27"/>
        </w:rPr>
        <w:t> </w:t>
      </w:r>
      <w:r>
        <w:rPr>
          <w:color w:val="231F20"/>
        </w:rPr>
        <w:t>poética</w:t>
      </w:r>
      <w:r>
        <w:rPr>
          <w:color w:val="231F20"/>
          <w:spacing w:val="-27"/>
        </w:rPr>
        <w:t> </w:t>
      </w:r>
      <w:r>
        <w:rPr>
          <w:color w:val="231F20"/>
        </w:rPr>
        <w:t>pa-</w:t>
      </w:r>
      <w:r>
        <w:rPr>
          <w:color w:val="231F20"/>
          <w:w w:val="96"/>
        </w:rPr>
        <w:t> </w:t>
      </w:r>
      <w:r>
        <w:rPr>
          <w:color w:val="231F20"/>
        </w:rPr>
        <w:t>ciana</w:t>
      </w:r>
      <w:r>
        <w:rPr>
          <w:color w:val="231F20"/>
          <w:spacing w:val="-32"/>
        </w:rPr>
        <w:t> </w:t>
      </w:r>
      <w:r>
        <w:rPr>
          <w:color w:val="231F20"/>
        </w:rPr>
        <w:t>tiene</w:t>
      </w:r>
      <w:r>
        <w:rPr>
          <w:color w:val="231F20"/>
          <w:spacing w:val="-32"/>
        </w:rPr>
        <w:t> </w:t>
      </w:r>
      <w:r>
        <w:rPr>
          <w:color w:val="231F20"/>
        </w:rPr>
        <w:t>un</w:t>
      </w:r>
      <w:r>
        <w:rPr>
          <w:color w:val="231F20"/>
          <w:spacing w:val="-32"/>
        </w:rPr>
        <w:t> </w:t>
      </w:r>
      <w:r>
        <w:rPr>
          <w:color w:val="231F20"/>
        </w:rPr>
        <w:t>lugar</w:t>
      </w:r>
      <w:r>
        <w:rPr>
          <w:color w:val="231F20"/>
          <w:spacing w:val="-32"/>
        </w:rPr>
        <w:t> </w:t>
      </w:r>
      <w:r>
        <w:rPr>
          <w:color w:val="231F20"/>
        </w:rPr>
        <w:t>privilegiado</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rPr>
        <w:t>textos</w:t>
      </w:r>
      <w:r>
        <w:rPr>
          <w:color w:val="231F20"/>
          <w:spacing w:val="-32"/>
        </w:rPr>
        <w:t> </w:t>
      </w:r>
      <w:r>
        <w:rPr>
          <w:color w:val="231F20"/>
        </w:rPr>
        <w:t>compilados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libro. Particularmente, en “El grafógrafo” hace eco el</w:t>
      </w:r>
      <w:r>
        <w:rPr>
          <w:color w:val="231F20"/>
          <w:spacing w:val="40"/>
        </w:rPr>
        <w:t> </w:t>
      </w:r>
      <w:r>
        <w:rPr>
          <w:color w:val="231F20"/>
        </w:rPr>
        <w:t>principio</w:t>
      </w:r>
      <w:r>
        <w:rPr>
          <w:color w:val="231F20"/>
          <w:spacing w:val="13"/>
        </w:rPr>
        <w:t> </w:t>
      </w:r>
      <w:r>
        <w:rPr>
          <w:color w:val="231F20"/>
        </w:rPr>
        <w:t>de</w:t>
      </w:r>
      <w:r>
        <w:rPr>
          <w:color w:val="231F20"/>
          <w:w w:val="95"/>
        </w:rPr>
        <w:t> </w:t>
      </w:r>
      <w:r>
        <w:rPr>
          <w:color w:val="231F20"/>
          <w:w w:val="95"/>
        </w:rPr>
        <w:t>circularidad</w:t>
      </w:r>
      <w:r>
        <w:rPr>
          <w:color w:val="231F20"/>
          <w:spacing w:val="-9"/>
          <w:w w:val="95"/>
        </w:rPr>
        <w:t> </w:t>
      </w:r>
      <w:r>
        <w:rPr>
          <w:color w:val="231F20"/>
          <w:w w:val="95"/>
        </w:rPr>
        <w:t>que</w:t>
      </w:r>
      <w:r>
        <w:rPr>
          <w:color w:val="231F20"/>
          <w:spacing w:val="-9"/>
          <w:w w:val="95"/>
        </w:rPr>
        <w:t> </w:t>
      </w:r>
      <w:r>
        <w:rPr>
          <w:color w:val="231F20"/>
          <w:w w:val="95"/>
        </w:rPr>
        <w:t>tantas</w:t>
      </w:r>
      <w:r>
        <w:rPr>
          <w:color w:val="231F20"/>
          <w:spacing w:val="-9"/>
          <w:w w:val="95"/>
        </w:rPr>
        <w:t> </w:t>
      </w:r>
      <w:r>
        <w:rPr>
          <w:color w:val="231F20"/>
          <w:w w:val="95"/>
        </w:rPr>
        <w:t>veces</w:t>
      </w:r>
      <w:r>
        <w:rPr>
          <w:color w:val="231F20"/>
          <w:spacing w:val="-9"/>
          <w:w w:val="95"/>
        </w:rPr>
        <w:t> </w:t>
      </w:r>
      <w:r>
        <w:rPr>
          <w:color w:val="231F20"/>
          <w:spacing w:val="-4"/>
          <w:w w:val="95"/>
        </w:rPr>
        <w:t>Paz</w:t>
      </w:r>
      <w:r>
        <w:rPr>
          <w:color w:val="231F20"/>
          <w:spacing w:val="-9"/>
          <w:w w:val="95"/>
        </w:rPr>
        <w:t> </w:t>
      </w:r>
      <w:r>
        <w:rPr>
          <w:color w:val="231F20"/>
          <w:w w:val="95"/>
        </w:rPr>
        <w:t>convocó</w:t>
      </w:r>
      <w:r>
        <w:rPr>
          <w:color w:val="231F20"/>
          <w:spacing w:val="-9"/>
          <w:w w:val="95"/>
        </w:rPr>
        <w:t> </w:t>
      </w:r>
      <w:r>
        <w:rPr>
          <w:color w:val="231F20"/>
          <w:w w:val="95"/>
        </w:rPr>
        <w:t>al</w:t>
      </w:r>
      <w:r>
        <w:rPr>
          <w:color w:val="231F20"/>
          <w:spacing w:val="-9"/>
          <w:w w:val="95"/>
        </w:rPr>
        <w:t> </w:t>
      </w:r>
      <w:r>
        <w:rPr>
          <w:color w:val="231F20"/>
          <w:w w:val="95"/>
        </w:rPr>
        <w:t>reflexionar</w:t>
      </w:r>
      <w:r>
        <w:rPr>
          <w:color w:val="231F20"/>
          <w:spacing w:val="-9"/>
          <w:w w:val="95"/>
        </w:rPr>
        <w:t> </w:t>
      </w:r>
      <w:r>
        <w:rPr>
          <w:color w:val="231F20"/>
          <w:w w:val="95"/>
        </w:rPr>
        <w:t>sobre</w:t>
      </w:r>
      <w:r>
        <w:rPr>
          <w:color w:val="231F20"/>
          <w:spacing w:val="-9"/>
          <w:w w:val="95"/>
        </w:rPr>
        <w:t> </w:t>
      </w:r>
      <w:r>
        <w:rPr>
          <w:color w:val="231F20"/>
          <w:w w:val="95"/>
        </w:rPr>
        <w:t>la</w:t>
      </w:r>
      <w:r>
        <w:rPr>
          <w:color w:val="231F20"/>
          <w:spacing w:val="-9"/>
          <w:w w:val="95"/>
        </w:rPr>
        <w:t> </w:t>
      </w:r>
      <w:r>
        <w:rPr>
          <w:color w:val="231F20"/>
          <w:w w:val="95"/>
        </w:rPr>
        <w:t>con-</w:t>
      </w:r>
      <w:r>
        <w:rPr>
          <w:color w:val="231F20"/>
          <w:w w:val="96"/>
        </w:rPr>
        <w:t> </w:t>
      </w:r>
      <w:r>
        <w:rPr>
          <w:color w:val="231F20"/>
        </w:rPr>
        <w:t>dición</w:t>
      </w:r>
      <w:r>
        <w:rPr>
          <w:color w:val="231F20"/>
          <w:spacing w:val="-12"/>
        </w:rPr>
        <w:t> </w:t>
      </w:r>
      <w:r>
        <w:rPr>
          <w:color w:val="231F20"/>
        </w:rPr>
        <w:t>poética.</w:t>
      </w:r>
      <w:r>
        <w:rPr>
          <w:color w:val="231F20"/>
          <w:spacing w:val="-12"/>
        </w:rPr>
        <w:t> </w:t>
      </w:r>
      <w:r>
        <w:rPr>
          <w:color w:val="231F20"/>
        </w:rPr>
        <w:t>Como</w:t>
      </w:r>
      <w:r>
        <w:rPr>
          <w:color w:val="231F20"/>
          <w:spacing w:val="-12"/>
        </w:rPr>
        <w:t> </w:t>
      </w:r>
      <w:r>
        <w:rPr>
          <w:color w:val="231F20"/>
        </w:rPr>
        <w:t>aclara</w:t>
      </w:r>
      <w:r>
        <w:rPr>
          <w:color w:val="231F20"/>
          <w:spacing w:val="-12"/>
        </w:rPr>
        <w:t> </w:t>
      </w:r>
      <w:r>
        <w:rPr>
          <w:color w:val="231F20"/>
        </w:rPr>
        <w:t>desde</w:t>
      </w:r>
      <w:r>
        <w:rPr>
          <w:color w:val="231F20"/>
          <w:spacing w:val="-12"/>
        </w:rPr>
        <w:t> </w:t>
      </w:r>
      <w:r>
        <w:rPr>
          <w:color w:val="231F20"/>
        </w:rPr>
        <w:t>las</w:t>
      </w:r>
      <w:r>
        <w:rPr>
          <w:color w:val="231F20"/>
          <w:spacing w:val="-12"/>
        </w:rPr>
        <w:t> </w:t>
      </w:r>
      <w:r>
        <w:rPr>
          <w:color w:val="231F20"/>
        </w:rPr>
        <w:t>primeras</w:t>
      </w:r>
      <w:r>
        <w:rPr>
          <w:color w:val="231F20"/>
          <w:spacing w:val="-12"/>
        </w:rPr>
        <w:t> </w:t>
      </w:r>
      <w:r>
        <w:rPr>
          <w:color w:val="231F20"/>
        </w:rPr>
        <w:t>páginas</w:t>
      </w:r>
      <w:r>
        <w:rPr>
          <w:color w:val="231F20"/>
          <w:spacing w:val="-12"/>
        </w:rPr>
        <w:t> </w:t>
      </w:r>
      <w:r>
        <w:rPr>
          <w:color w:val="231F20"/>
        </w:rPr>
        <w:t>de</w:t>
      </w:r>
      <w:r>
        <w:rPr>
          <w:color w:val="231F20"/>
          <w:spacing w:val="-12"/>
        </w:rPr>
        <w:t> </w:t>
      </w:r>
      <w:r>
        <w:rPr>
          <w:i/>
          <w:color w:val="231F20"/>
          <w:spacing w:val="-3"/>
        </w:rPr>
        <w:t>El</w:t>
      </w:r>
      <w:r>
        <w:rPr>
          <w:i/>
          <w:color w:val="231F20"/>
          <w:spacing w:val="-12"/>
        </w:rPr>
        <w:t> </w:t>
      </w:r>
      <w:r>
        <w:rPr>
          <w:i/>
          <w:color w:val="231F20"/>
        </w:rPr>
        <w:t>arco</w:t>
      </w:r>
      <w:r>
        <w:rPr>
          <w:i/>
          <w:color w:val="231F20"/>
          <w:w w:val="78"/>
        </w:rPr>
        <w:t> </w:t>
      </w:r>
      <w:r>
        <w:rPr>
          <w:i/>
          <w:color w:val="231F20"/>
        </w:rPr>
        <w:t>y la lira</w:t>
      </w:r>
      <w:r>
        <w:rPr>
          <w:color w:val="231F20"/>
        </w:rPr>
        <w:t>, la poesía </w:t>
      </w:r>
      <w:r>
        <w:rPr>
          <w:color w:val="231F20"/>
          <w:spacing w:val="-5"/>
        </w:rPr>
        <w:t>“no </w:t>
      </w:r>
      <w:r>
        <w:rPr>
          <w:color w:val="231F20"/>
        </w:rPr>
        <w:t>es nada sino tiempo,</w:t>
      </w:r>
      <w:r>
        <w:rPr>
          <w:color w:val="231F20"/>
          <w:spacing w:val="57"/>
        </w:rPr>
        <w:t> </w:t>
      </w:r>
      <w:r>
        <w:rPr>
          <w:color w:val="231F20"/>
        </w:rPr>
        <w:t>ritmo</w:t>
      </w:r>
      <w:r>
        <w:rPr>
          <w:color w:val="231F20"/>
          <w:spacing w:val="5"/>
        </w:rPr>
        <w:t> </w:t>
      </w:r>
      <w:r>
        <w:rPr>
          <w:color w:val="231F20"/>
        </w:rPr>
        <w:t>perpetuamente</w:t>
      </w:r>
      <w:r>
        <w:rPr>
          <w:color w:val="231F20"/>
          <w:w w:val="98"/>
        </w:rPr>
        <w:t> </w:t>
      </w:r>
      <w:r>
        <w:rPr>
          <w:color w:val="231F20"/>
        </w:rPr>
        <w:t>creador”,</w:t>
      </w:r>
      <w:r>
        <w:rPr>
          <w:color w:val="231F20"/>
          <w:position w:val="8"/>
          <w:sz w:val="13"/>
        </w:rPr>
        <w:t>53</w:t>
      </w:r>
      <w:r>
        <w:rPr>
          <w:color w:val="231F20"/>
          <w:spacing w:val="3"/>
          <w:position w:val="8"/>
          <w:sz w:val="13"/>
        </w:rPr>
        <w:t> </w:t>
      </w:r>
      <w:r>
        <w:rPr>
          <w:color w:val="231F20"/>
        </w:rPr>
        <w:t>ritmo</w:t>
      </w:r>
      <w:r>
        <w:rPr>
          <w:color w:val="231F20"/>
          <w:spacing w:val="-21"/>
        </w:rPr>
        <w:t> </w:t>
      </w:r>
      <w:r>
        <w:rPr>
          <w:color w:val="231F20"/>
        </w:rPr>
        <w:t>que</w:t>
      </w:r>
      <w:r>
        <w:rPr>
          <w:color w:val="231F20"/>
          <w:spacing w:val="-21"/>
        </w:rPr>
        <w:t> </w:t>
      </w:r>
      <w:r>
        <w:rPr>
          <w:color w:val="231F20"/>
        </w:rPr>
        <w:t>gravita</w:t>
      </w:r>
      <w:r>
        <w:rPr>
          <w:color w:val="231F20"/>
          <w:spacing w:val="-21"/>
        </w:rPr>
        <w:t> </w:t>
      </w:r>
      <w:r>
        <w:rPr>
          <w:color w:val="231F20"/>
        </w:rPr>
        <w:t>sobre</w:t>
      </w:r>
      <w:r>
        <w:rPr>
          <w:color w:val="231F20"/>
          <w:spacing w:val="-21"/>
        </w:rPr>
        <w:t> </w:t>
      </w:r>
      <w:r>
        <w:rPr>
          <w:color w:val="231F20"/>
        </w:rPr>
        <w:t>el</w:t>
      </w:r>
      <w:r>
        <w:rPr>
          <w:color w:val="231F20"/>
          <w:spacing w:val="-21"/>
        </w:rPr>
        <w:t> </w:t>
      </w:r>
      <w:r>
        <w:rPr>
          <w:color w:val="231F20"/>
        </w:rPr>
        <w:t>lenguaje</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círculo</w:t>
      </w:r>
      <w:r>
        <w:rPr>
          <w:color w:val="231F20"/>
          <w:spacing w:val="-21"/>
        </w:rPr>
        <w:t> </w:t>
      </w:r>
      <w:r>
        <w:rPr>
          <w:color w:val="231F20"/>
        </w:rPr>
        <w:t>que</w:t>
      </w:r>
      <w:r>
        <w:rPr>
          <w:color w:val="231F20"/>
          <w:spacing w:val="-21"/>
        </w:rPr>
        <w:t> </w:t>
      </w:r>
      <w:r>
        <w:rPr>
          <w:color w:val="231F20"/>
          <w:spacing w:val="-4"/>
        </w:rPr>
        <w:t>“se</w:t>
      </w:r>
      <w:r>
        <w:rPr>
          <w:color w:val="231F20"/>
          <w:w w:val="86"/>
        </w:rPr>
        <w:t> </w:t>
      </w:r>
      <w:r>
        <w:rPr>
          <w:color w:val="231F20"/>
        </w:rPr>
        <w:t>cierra</w:t>
      </w:r>
      <w:r>
        <w:rPr>
          <w:color w:val="231F20"/>
          <w:spacing w:val="-11"/>
        </w:rPr>
        <w:t> </w:t>
      </w:r>
      <w:r>
        <w:rPr>
          <w:color w:val="231F20"/>
        </w:rPr>
        <w:t>sobre</w:t>
      </w:r>
      <w:r>
        <w:rPr>
          <w:color w:val="231F20"/>
          <w:spacing w:val="-11"/>
        </w:rPr>
        <w:t> </w:t>
      </w:r>
      <w:r>
        <w:rPr>
          <w:color w:val="231F20"/>
        </w:rPr>
        <w:t>sí</w:t>
      </w:r>
      <w:r>
        <w:rPr>
          <w:color w:val="231F20"/>
          <w:spacing w:val="-11"/>
        </w:rPr>
        <w:t> </w:t>
      </w:r>
      <w:r>
        <w:rPr>
          <w:color w:val="231F20"/>
        </w:rPr>
        <w:t>mismo,</w:t>
      </w:r>
      <w:r>
        <w:rPr>
          <w:color w:val="231F20"/>
          <w:spacing w:val="-11"/>
        </w:rPr>
        <w:t> </w:t>
      </w:r>
      <w:r>
        <w:rPr>
          <w:color w:val="231F20"/>
        </w:rPr>
        <w:t>universo</w:t>
      </w:r>
      <w:r>
        <w:rPr>
          <w:color w:val="231F20"/>
          <w:spacing w:val="-11"/>
        </w:rPr>
        <w:t> </w:t>
      </w:r>
      <w:r>
        <w:rPr>
          <w:color w:val="231F20"/>
        </w:rPr>
        <w:t>autosuficiente</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cual</w:t>
      </w:r>
      <w:r>
        <w:rPr>
          <w:color w:val="231F20"/>
          <w:spacing w:val="-11"/>
        </w:rPr>
        <w:t> </w:t>
      </w:r>
      <w:r>
        <w:rPr>
          <w:color w:val="231F20"/>
        </w:rPr>
        <w:t>el</w:t>
      </w:r>
      <w:r>
        <w:rPr>
          <w:color w:val="231F20"/>
          <w:spacing w:val="-11"/>
        </w:rPr>
        <w:t> </w:t>
      </w:r>
      <w:r>
        <w:rPr>
          <w:color w:val="231F20"/>
        </w:rPr>
        <w:t>fin</w:t>
      </w:r>
      <w:r>
        <w:rPr>
          <w:color w:val="231F20"/>
          <w:spacing w:val="-11"/>
        </w:rPr>
        <w:t> </w:t>
      </w:r>
      <w:r>
        <w:rPr>
          <w:color w:val="231F20"/>
        </w:rPr>
        <w:t>es</w:t>
      </w:r>
      <w:r>
        <w:rPr>
          <w:color w:val="231F20"/>
          <w:w w:val="86"/>
        </w:rPr>
        <w:t> </w:t>
      </w:r>
      <w:r>
        <w:rPr>
          <w:color w:val="231F20"/>
        </w:rPr>
        <w:t>también</w:t>
      </w:r>
      <w:r>
        <w:rPr>
          <w:color w:val="231F20"/>
          <w:spacing w:val="-26"/>
        </w:rPr>
        <w:t> </w:t>
      </w:r>
      <w:r>
        <w:rPr>
          <w:color w:val="231F20"/>
        </w:rPr>
        <w:t>un</w:t>
      </w:r>
      <w:r>
        <w:rPr>
          <w:color w:val="231F20"/>
          <w:spacing w:val="-26"/>
        </w:rPr>
        <w:t> </w:t>
      </w:r>
      <w:r>
        <w:rPr>
          <w:color w:val="231F20"/>
        </w:rPr>
        <w:t>principio</w:t>
      </w:r>
      <w:r>
        <w:rPr>
          <w:color w:val="231F20"/>
          <w:spacing w:val="-26"/>
        </w:rPr>
        <w:t> </w:t>
      </w:r>
      <w:r>
        <w:rPr>
          <w:color w:val="231F20"/>
        </w:rPr>
        <w:t>que</w:t>
      </w:r>
      <w:r>
        <w:rPr>
          <w:color w:val="231F20"/>
          <w:spacing w:val="-26"/>
        </w:rPr>
        <w:t> </w:t>
      </w:r>
      <w:r>
        <w:rPr>
          <w:color w:val="231F20"/>
        </w:rPr>
        <w:t>vuelve,</w:t>
      </w:r>
      <w:r>
        <w:rPr>
          <w:color w:val="231F20"/>
          <w:spacing w:val="-26"/>
        </w:rPr>
        <w:t> </w:t>
      </w:r>
      <w:r>
        <w:rPr>
          <w:color w:val="231F20"/>
        </w:rPr>
        <w:t>se</w:t>
      </w:r>
      <w:r>
        <w:rPr>
          <w:color w:val="231F20"/>
          <w:spacing w:val="-26"/>
        </w:rPr>
        <w:t> </w:t>
      </w:r>
      <w:r>
        <w:rPr>
          <w:color w:val="231F20"/>
        </w:rPr>
        <w:t>repite</w:t>
      </w:r>
      <w:r>
        <w:rPr>
          <w:color w:val="231F20"/>
          <w:spacing w:val="-26"/>
        </w:rPr>
        <w:t> </w:t>
      </w:r>
      <w:r>
        <w:rPr>
          <w:color w:val="231F20"/>
        </w:rPr>
        <w:t>y</w:t>
      </w:r>
      <w:r>
        <w:rPr>
          <w:color w:val="231F20"/>
          <w:spacing w:val="-26"/>
        </w:rPr>
        <w:t> </w:t>
      </w:r>
      <w:r>
        <w:rPr>
          <w:color w:val="231F20"/>
        </w:rPr>
        <w:t>se</w:t>
      </w:r>
      <w:r>
        <w:rPr>
          <w:color w:val="231F20"/>
          <w:spacing w:val="-26"/>
        </w:rPr>
        <w:t> </w:t>
      </w:r>
      <w:r>
        <w:rPr>
          <w:color w:val="231F20"/>
          <w:spacing w:val="-3"/>
        </w:rPr>
        <w:t>recrea”.</w:t>
      </w:r>
      <w:r>
        <w:rPr>
          <w:color w:val="231F20"/>
          <w:spacing w:val="-3"/>
          <w:position w:val="8"/>
          <w:sz w:val="13"/>
        </w:rPr>
        <w:t>54</w:t>
      </w:r>
      <w:r>
        <w:rPr>
          <w:color w:val="231F20"/>
          <w:position w:val="8"/>
          <w:sz w:val="13"/>
        </w:rPr>
        <w:t> </w:t>
      </w:r>
      <w:r>
        <w:rPr>
          <w:color w:val="231F20"/>
        </w:rPr>
        <w:t>Esta</w:t>
      </w:r>
      <w:r>
        <w:rPr>
          <w:color w:val="231F20"/>
          <w:spacing w:val="-26"/>
        </w:rPr>
        <w:t> </w:t>
      </w:r>
      <w:r>
        <w:rPr>
          <w:color w:val="231F20"/>
        </w:rPr>
        <w:t>condi-</w:t>
      </w:r>
      <w:r>
        <w:rPr>
          <w:color w:val="231F20"/>
          <w:w w:val="96"/>
        </w:rPr>
        <w:t> </w:t>
      </w:r>
      <w:r>
        <w:rPr>
          <w:color w:val="231F20"/>
        </w:rPr>
        <w:t>ción</w:t>
      </w:r>
      <w:r>
        <w:rPr>
          <w:color w:val="231F20"/>
          <w:spacing w:val="-13"/>
        </w:rPr>
        <w:t> </w:t>
      </w:r>
      <w:r>
        <w:rPr>
          <w:color w:val="231F20"/>
        </w:rPr>
        <w:t>desemboca</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planteamientos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signos</w:t>
      </w:r>
      <w:r>
        <w:rPr>
          <w:color w:val="231F20"/>
          <w:spacing w:val="-13"/>
        </w:rPr>
        <w:t> </w:t>
      </w:r>
      <w:r>
        <w:rPr>
          <w:color w:val="231F20"/>
        </w:rPr>
        <w:t>en</w:t>
      </w:r>
      <w:r>
        <w:rPr>
          <w:color w:val="231F20"/>
          <w:spacing w:val="-13"/>
        </w:rPr>
        <w:t> </w:t>
      </w:r>
      <w:r>
        <w:rPr>
          <w:color w:val="231F20"/>
          <w:spacing w:val="-3"/>
        </w:rPr>
        <w:t>rotación”</w:t>
      </w:r>
      <w:r>
        <w:rPr>
          <w:color w:val="231F20"/>
          <w:w w:val="91"/>
        </w:rPr>
        <w:t> </w:t>
      </w:r>
      <w:r>
        <w:rPr>
          <w:color w:val="231F20"/>
        </w:rPr>
        <w:t>(texto</w:t>
      </w:r>
      <w:r>
        <w:rPr>
          <w:color w:val="231F20"/>
          <w:spacing w:val="-23"/>
        </w:rPr>
        <w:t> </w:t>
      </w:r>
      <w:r>
        <w:rPr>
          <w:color w:val="231F20"/>
        </w:rPr>
        <w:t>escrito</w:t>
      </w:r>
      <w:r>
        <w:rPr>
          <w:color w:val="231F20"/>
          <w:spacing w:val="-23"/>
        </w:rPr>
        <w:t> </w:t>
      </w:r>
      <w:r>
        <w:rPr>
          <w:color w:val="231F20"/>
        </w:rPr>
        <w:t>en</w:t>
      </w:r>
      <w:r>
        <w:rPr>
          <w:color w:val="231F20"/>
          <w:spacing w:val="-23"/>
        </w:rPr>
        <w:t> </w:t>
      </w:r>
      <w:r>
        <w:rPr>
          <w:color w:val="231F20"/>
        </w:rPr>
        <w:t>1964</w:t>
      </w:r>
      <w:r>
        <w:rPr>
          <w:color w:val="231F20"/>
          <w:spacing w:val="-23"/>
        </w:rPr>
        <w:t> </w:t>
      </w:r>
      <w:r>
        <w:rPr>
          <w:color w:val="231F20"/>
        </w:rPr>
        <w:t>y</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incorpora</w:t>
      </w:r>
      <w:r>
        <w:rPr>
          <w:color w:val="231F20"/>
          <w:spacing w:val="-23"/>
        </w:rPr>
        <w:t> </w:t>
      </w:r>
      <w:r>
        <w:rPr>
          <w:color w:val="231F20"/>
        </w:rPr>
        <w:t>como</w:t>
      </w:r>
      <w:r>
        <w:rPr>
          <w:color w:val="231F20"/>
          <w:spacing w:val="-23"/>
        </w:rPr>
        <w:t> </w:t>
      </w:r>
      <w:r>
        <w:rPr>
          <w:color w:val="231F20"/>
        </w:rPr>
        <w:t>epílogo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segunda</w:t>
      </w:r>
      <w:r>
        <w:rPr>
          <w:color w:val="231F20"/>
          <w:w w:val="95"/>
        </w:rPr>
        <w:t> </w:t>
      </w:r>
      <w:r>
        <w:rPr>
          <w:color w:val="231F20"/>
        </w:rPr>
        <w:t>edición</w:t>
      </w:r>
      <w:r>
        <w:rPr>
          <w:color w:val="231F20"/>
          <w:spacing w:val="-20"/>
        </w:rPr>
        <w:t> </w:t>
      </w:r>
      <w:r>
        <w:rPr>
          <w:color w:val="231F20"/>
        </w:rPr>
        <w:t>de</w:t>
      </w:r>
      <w:r>
        <w:rPr>
          <w:color w:val="231F20"/>
          <w:spacing w:val="-20"/>
        </w:rPr>
        <w:t> </w:t>
      </w:r>
      <w:r>
        <w:rPr>
          <w:i/>
          <w:color w:val="231F20"/>
          <w:spacing w:val="-3"/>
        </w:rPr>
        <w:t>El</w:t>
      </w:r>
      <w:r>
        <w:rPr>
          <w:i/>
          <w:color w:val="231F20"/>
          <w:spacing w:val="-20"/>
        </w:rPr>
        <w:t> </w:t>
      </w:r>
      <w:r>
        <w:rPr>
          <w:i/>
          <w:color w:val="231F20"/>
        </w:rPr>
        <w:t>arco</w:t>
      </w:r>
      <w:r>
        <w:rPr>
          <w:i/>
          <w:color w:val="231F20"/>
          <w:spacing w:val="-20"/>
        </w:rPr>
        <w:t> </w:t>
      </w:r>
      <w:r>
        <w:rPr>
          <w:i/>
          <w:color w:val="231F20"/>
        </w:rPr>
        <w:t>y</w:t>
      </w:r>
      <w:r>
        <w:rPr>
          <w:i/>
          <w:color w:val="231F20"/>
          <w:spacing w:val="-20"/>
        </w:rPr>
        <w:t> </w:t>
      </w:r>
      <w:r>
        <w:rPr>
          <w:i/>
          <w:color w:val="231F20"/>
        </w:rPr>
        <w:t>la</w:t>
      </w:r>
      <w:r>
        <w:rPr>
          <w:i/>
          <w:color w:val="231F20"/>
          <w:spacing w:val="-20"/>
        </w:rPr>
        <w:t> </w:t>
      </w:r>
      <w:r>
        <w:rPr>
          <w:i/>
          <w:color w:val="231F20"/>
        </w:rPr>
        <w:t>lira</w:t>
      </w:r>
      <w:r>
        <w:rPr>
          <w:i/>
          <w:color w:val="231F20"/>
          <w:spacing w:val="-20"/>
        </w:rPr>
        <w:t> </w:t>
      </w:r>
      <w:r>
        <w:rPr>
          <w:color w:val="231F20"/>
        </w:rPr>
        <w:t>en</w:t>
      </w:r>
      <w:r>
        <w:rPr>
          <w:color w:val="231F20"/>
          <w:spacing w:val="-20"/>
        </w:rPr>
        <w:t> </w:t>
      </w:r>
      <w:r>
        <w:rPr>
          <w:color w:val="231F20"/>
        </w:rPr>
        <w:t>1967),</w:t>
      </w:r>
      <w:r>
        <w:rPr>
          <w:color w:val="231F20"/>
          <w:spacing w:val="-20"/>
        </w:rPr>
        <w:t> </w:t>
      </w:r>
      <w:r>
        <w:rPr>
          <w:color w:val="231F20"/>
        </w:rPr>
        <w:t>donde</w:t>
      </w:r>
      <w:r>
        <w:rPr>
          <w:color w:val="231F20"/>
          <w:spacing w:val="-20"/>
        </w:rPr>
        <w:t> </w:t>
      </w:r>
      <w:r>
        <w:rPr>
          <w:color w:val="231F20"/>
          <w:spacing w:val="-4"/>
        </w:rPr>
        <w:t>Paz</w:t>
      </w:r>
      <w:r>
        <w:rPr>
          <w:color w:val="231F20"/>
          <w:spacing w:val="-20"/>
        </w:rPr>
        <w:t> </w:t>
      </w:r>
      <w:r>
        <w:rPr>
          <w:color w:val="231F20"/>
        </w:rPr>
        <w:t>hace</w:t>
      </w:r>
      <w:r>
        <w:rPr>
          <w:color w:val="231F20"/>
          <w:spacing w:val="-20"/>
        </w:rPr>
        <w:t> </w:t>
      </w:r>
      <w:r>
        <w:rPr>
          <w:color w:val="231F20"/>
        </w:rPr>
        <w:t>una</w:t>
      </w:r>
      <w:r>
        <w:rPr>
          <w:color w:val="231F20"/>
          <w:spacing w:val="-20"/>
        </w:rPr>
        <w:t> </w:t>
      </w:r>
      <w:r>
        <w:rPr>
          <w:color w:val="231F20"/>
        </w:rPr>
        <w:t>especie</w:t>
      </w:r>
      <w:r>
        <w:rPr>
          <w:color w:val="231F20"/>
          <w:spacing w:val="-20"/>
        </w:rPr>
        <w:t> </w:t>
      </w:r>
      <w:r>
        <w:rPr>
          <w:color w:val="231F20"/>
        </w:rPr>
        <w:t>de</w:t>
      </w:r>
      <w:r>
        <w:rPr>
          <w:color w:val="231F20"/>
          <w:w w:val="95"/>
        </w:rPr>
        <w:t> </w:t>
      </w:r>
      <w:r>
        <w:rPr>
          <w:color w:val="231F20"/>
        </w:rPr>
        <w:t>reunión</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rPr>
        <w:t>planteamientos</w:t>
      </w:r>
      <w:r>
        <w:rPr>
          <w:color w:val="231F20"/>
          <w:spacing w:val="-21"/>
        </w:rPr>
        <w:t> </w:t>
      </w:r>
      <w:r>
        <w:rPr>
          <w:color w:val="231F20"/>
        </w:rPr>
        <w:t>respecto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poesía</w:t>
      </w:r>
      <w:r>
        <w:rPr>
          <w:color w:val="231F20"/>
          <w:spacing w:val="-21"/>
        </w:rPr>
        <w:t> </w:t>
      </w:r>
      <w:r>
        <w:rPr>
          <w:color w:val="231F20"/>
        </w:rPr>
        <w:t>del</w:t>
      </w:r>
      <w:r>
        <w:rPr>
          <w:color w:val="231F20"/>
          <w:spacing w:val="-21"/>
        </w:rPr>
        <w:t> </w:t>
      </w:r>
      <w:r>
        <w:rPr>
          <w:color w:val="231F20"/>
        </w:rPr>
        <w:t>siglo</w:t>
      </w:r>
      <w:r>
        <w:rPr>
          <w:color w:val="231F20"/>
          <w:spacing w:val="-21"/>
        </w:rPr>
        <w:t> </w:t>
      </w:r>
      <w:r>
        <w:rPr>
          <w:color w:val="231F20"/>
        </w:rPr>
        <w:t>xx.</w:t>
      </w:r>
      <w:r>
        <w:rPr>
          <w:color w:val="231F20"/>
          <w:spacing w:val="-21"/>
        </w:rPr>
        <w:t> </w:t>
      </w:r>
      <w:r>
        <w:rPr>
          <w:color w:val="231F20"/>
        </w:rPr>
        <w:t>Ahí</w:t>
      </w:r>
      <w:r>
        <w:rPr>
          <w:color w:val="231F20"/>
          <w:w w:val="93"/>
        </w:rPr>
        <w:t> </w:t>
      </w:r>
      <w:r>
        <w:rPr>
          <w:color w:val="231F20"/>
        </w:rPr>
        <w:t>enuncia</w:t>
      </w:r>
      <w:r>
        <w:rPr>
          <w:color w:val="231F20"/>
          <w:spacing w:val="-27"/>
        </w:rPr>
        <w:t> </w:t>
      </w:r>
      <w:r>
        <w:rPr>
          <w:color w:val="231F20"/>
        </w:rPr>
        <w:t>al</w:t>
      </w:r>
      <w:r>
        <w:rPr>
          <w:color w:val="231F20"/>
          <w:spacing w:val="-27"/>
        </w:rPr>
        <w:t> </w:t>
      </w:r>
      <w:r>
        <w:rPr>
          <w:color w:val="231F20"/>
        </w:rPr>
        <w:t>poema</w:t>
      </w:r>
      <w:r>
        <w:rPr>
          <w:color w:val="231F20"/>
          <w:spacing w:val="-27"/>
        </w:rPr>
        <w:t> </w:t>
      </w:r>
      <w:r>
        <w:rPr>
          <w:color w:val="231F20"/>
        </w:rPr>
        <w:t>como</w:t>
      </w:r>
      <w:r>
        <w:rPr>
          <w:color w:val="231F20"/>
          <w:spacing w:val="-27"/>
        </w:rPr>
        <w:t> </w:t>
      </w:r>
      <w:r>
        <w:rPr>
          <w:color w:val="231F20"/>
          <w:spacing w:val="-5"/>
        </w:rPr>
        <w:t>“un</w:t>
      </w:r>
      <w:r>
        <w:rPr>
          <w:color w:val="231F20"/>
          <w:spacing w:val="-27"/>
        </w:rPr>
        <w:t> </w:t>
      </w:r>
      <w:r>
        <w:rPr>
          <w:color w:val="231F20"/>
        </w:rPr>
        <w:t>conjunto</w:t>
      </w:r>
      <w:r>
        <w:rPr>
          <w:color w:val="231F20"/>
          <w:spacing w:val="-27"/>
        </w:rPr>
        <w:t> </w:t>
      </w:r>
      <w:r>
        <w:rPr>
          <w:color w:val="231F20"/>
        </w:rPr>
        <w:t>de</w:t>
      </w:r>
      <w:r>
        <w:rPr>
          <w:color w:val="231F20"/>
          <w:spacing w:val="-27"/>
        </w:rPr>
        <w:t> </w:t>
      </w:r>
      <w:r>
        <w:rPr>
          <w:color w:val="231F20"/>
        </w:rPr>
        <w:t>signos</w:t>
      </w:r>
      <w:r>
        <w:rPr>
          <w:color w:val="231F20"/>
          <w:spacing w:val="-27"/>
        </w:rPr>
        <w:t> </w:t>
      </w:r>
      <w:r>
        <w:rPr>
          <w:color w:val="231F20"/>
        </w:rPr>
        <w:t>que</w:t>
      </w:r>
      <w:r>
        <w:rPr>
          <w:color w:val="231F20"/>
          <w:spacing w:val="-27"/>
        </w:rPr>
        <w:t> </w:t>
      </w:r>
      <w:r>
        <w:rPr>
          <w:color w:val="231F20"/>
        </w:rPr>
        <w:t>buscan</w:t>
      </w:r>
      <w:r>
        <w:rPr>
          <w:color w:val="231F20"/>
          <w:spacing w:val="-27"/>
        </w:rPr>
        <w:t> </w:t>
      </w:r>
      <w:r>
        <w:rPr>
          <w:color w:val="231F20"/>
        </w:rPr>
        <w:t>un</w:t>
      </w:r>
      <w:r>
        <w:rPr>
          <w:color w:val="231F20"/>
          <w:spacing w:val="-27"/>
        </w:rPr>
        <w:t> </w:t>
      </w:r>
      <w:r>
        <w:rPr>
          <w:color w:val="231F20"/>
        </w:rPr>
        <w:t>signi-</w:t>
      </w:r>
      <w:r>
        <w:rPr>
          <w:color w:val="231F20"/>
          <w:w w:val="96"/>
        </w:rPr>
        <w:t> </w:t>
      </w:r>
      <w:r>
        <w:rPr>
          <w:color w:val="231F20"/>
        </w:rPr>
        <w:t>ficado,</w:t>
      </w:r>
      <w:r>
        <w:rPr>
          <w:color w:val="231F20"/>
          <w:spacing w:val="-34"/>
        </w:rPr>
        <w:t> </w:t>
      </w:r>
      <w:r>
        <w:rPr>
          <w:color w:val="231F20"/>
        </w:rPr>
        <w:t>un</w:t>
      </w:r>
      <w:r>
        <w:rPr>
          <w:color w:val="231F20"/>
          <w:spacing w:val="-34"/>
        </w:rPr>
        <w:t> </w:t>
      </w:r>
      <w:r>
        <w:rPr>
          <w:color w:val="231F20"/>
        </w:rPr>
        <w:t>ideograma</w:t>
      </w:r>
      <w:r>
        <w:rPr>
          <w:color w:val="231F20"/>
          <w:spacing w:val="-34"/>
        </w:rPr>
        <w:t> </w:t>
      </w:r>
      <w:r>
        <w:rPr>
          <w:color w:val="231F20"/>
        </w:rPr>
        <w:t>que</w:t>
      </w:r>
      <w:r>
        <w:rPr>
          <w:color w:val="231F20"/>
          <w:spacing w:val="-34"/>
        </w:rPr>
        <w:t> </w:t>
      </w:r>
      <w:r>
        <w:rPr>
          <w:color w:val="231F20"/>
        </w:rPr>
        <w:t>gira</w:t>
      </w:r>
      <w:r>
        <w:rPr>
          <w:color w:val="231F20"/>
          <w:spacing w:val="-34"/>
        </w:rPr>
        <w:t> </w:t>
      </w:r>
      <w:r>
        <w:rPr>
          <w:color w:val="231F20"/>
        </w:rPr>
        <w:t>sobre</w:t>
      </w:r>
      <w:r>
        <w:rPr>
          <w:color w:val="231F20"/>
          <w:spacing w:val="-34"/>
        </w:rPr>
        <w:t> </w:t>
      </w:r>
      <w:r>
        <w:rPr>
          <w:color w:val="231F20"/>
        </w:rPr>
        <w:t>sí</w:t>
      </w:r>
      <w:r>
        <w:rPr>
          <w:color w:val="231F20"/>
          <w:spacing w:val="-34"/>
        </w:rPr>
        <w:t> </w:t>
      </w:r>
      <w:r>
        <w:rPr>
          <w:color w:val="231F20"/>
        </w:rPr>
        <w:t>mismo”.</w:t>
      </w:r>
      <w:r>
        <w:rPr>
          <w:color w:val="231F20"/>
          <w:position w:val="8"/>
          <w:sz w:val="13"/>
        </w:rPr>
        <w:t>55</w:t>
      </w:r>
      <w:r>
        <w:rPr>
          <w:color w:val="231F20"/>
          <w:spacing w:val="-9"/>
          <w:position w:val="8"/>
          <w:sz w:val="13"/>
        </w:rPr>
        <w:t> </w:t>
      </w:r>
      <w:r>
        <w:rPr>
          <w:color w:val="231F20"/>
        </w:rPr>
        <w:t>En</w:t>
      </w:r>
      <w:r>
        <w:rPr>
          <w:color w:val="231F20"/>
          <w:spacing w:val="-34"/>
        </w:rPr>
        <w:t> </w:t>
      </w:r>
      <w:r>
        <w:rPr>
          <w:color w:val="231F20"/>
        </w:rPr>
        <w:t>esta</w:t>
      </w:r>
      <w:r>
        <w:rPr>
          <w:color w:val="231F20"/>
          <w:spacing w:val="-34"/>
        </w:rPr>
        <w:t> </w:t>
      </w:r>
      <w:r>
        <w:rPr>
          <w:color w:val="231F20"/>
        </w:rPr>
        <w:t>concepción</w:t>
      </w:r>
      <w:r>
        <w:rPr>
          <w:color w:val="231F20"/>
          <w:w w:val="96"/>
        </w:rPr>
        <w:t> </w:t>
      </w:r>
      <w:r>
        <w:rPr>
          <w:color w:val="231F20"/>
        </w:rPr>
        <w:t>pondera,</w:t>
      </w:r>
      <w:r>
        <w:rPr>
          <w:color w:val="231F20"/>
          <w:spacing w:val="-7"/>
        </w:rPr>
        <w:t> </w:t>
      </w:r>
      <w:r>
        <w:rPr>
          <w:color w:val="231F20"/>
        </w:rPr>
        <w:t>como</w:t>
      </w:r>
      <w:r>
        <w:rPr>
          <w:color w:val="231F20"/>
          <w:spacing w:val="-7"/>
        </w:rPr>
        <w:t> </w:t>
      </w:r>
      <w:r>
        <w:rPr>
          <w:color w:val="231F20"/>
        </w:rPr>
        <w:t>una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figuras</w:t>
      </w:r>
      <w:r>
        <w:rPr>
          <w:color w:val="231F20"/>
          <w:spacing w:val="-7"/>
        </w:rPr>
        <w:t> </w:t>
      </w:r>
      <w:r>
        <w:rPr>
          <w:color w:val="231F20"/>
        </w:rPr>
        <w:t>que</w:t>
      </w:r>
      <w:r>
        <w:rPr>
          <w:color w:val="231F20"/>
          <w:spacing w:val="-7"/>
        </w:rPr>
        <w:t> </w:t>
      </w:r>
      <w:r>
        <w:rPr>
          <w:color w:val="231F20"/>
        </w:rPr>
        <w:t>marcan</w:t>
      </w:r>
      <w:r>
        <w:rPr>
          <w:color w:val="231F20"/>
          <w:spacing w:val="-7"/>
        </w:rPr>
        <w:t> </w:t>
      </w:r>
      <w:r>
        <w:rPr>
          <w:color w:val="231F20"/>
        </w:rPr>
        <w:t>el</w:t>
      </w:r>
      <w:r>
        <w:rPr>
          <w:color w:val="231F20"/>
          <w:spacing w:val="-7"/>
        </w:rPr>
        <w:t> </w:t>
      </w:r>
      <w:r>
        <w:rPr>
          <w:color w:val="231F20"/>
        </w:rPr>
        <w:t>destino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poe-</w:t>
      </w:r>
      <w:r>
        <w:rPr>
          <w:color w:val="231F20"/>
          <w:w w:val="96"/>
        </w:rPr>
        <w:t> </w:t>
      </w:r>
      <w:r>
        <w:rPr>
          <w:color w:val="231F20"/>
        </w:rPr>
        <w:t>sía</w:t>
      </w:r>
      <w:r>
        <w:rPr>
          <w:color w:val="231F20"/>
          <w:spacing w:val="-38"/>
        </w:rPr>
        <w:t> </w:t>
      </w:r>
      <w:r>
        <w:rPr>
          <w:color w:val="231F20"/>
        </w:rPr>
        <w:t>del</w:t>
      </w:r>
      <w:r>
        <w:rPr>
          <w:color w:val="231F20"/>
          <w:spacing w:val="-38"/>
        </w:rPr>
        <w:t> </w:t>
      </w:r>
      <w:r>
        <w:rPr>
          <w:color w:val="231F20"/>
        </w:rPr>
        <w:t>siglo</w:t>
      </w:r>
      <w:r>
        <w:rPr>
          <w:color w:val="231F20"/>
          <w:spacing w:val="-38"/>
        </w:rPr>
        <w:t> </w:t>
      </w:r>
      <w:r>
        <w:rPr>
          <w:color w:val="231F20"/>
        </w:rPr>
        <w:t>xx,</w:t>
      </w:r>
      <w:r>
        <w:rPr>
          <w:color w:val="231F20"/>
          <w:spacing w:val="-38"/>
        </w:rPr>
        <w:t> </w:t>
      </w:r>
      <w:r>
        <w:rPr>
          <w:color w:val="231F20"/>
        </w:rPr>
        <w:t>a</w:t>
      </w:r>
      <w:r>
        <w:rPr>
          <w:color w:val="231F20"/>
          <w:spacing w:val="-38"/>
        </w:rPr>
        <w:t> </w:t>
      </w:r>
      <w:r>
        <w:rPr>
          <w:color w:val="231F20"/>
        </w:rPr>
        <w:t>Stéphane</w:t>
      </w:r>
      <w:r>
        <w:rPr>
          <w:color w:val="231F20"/>
          <w:spacing w:val="-38"/>
        </w:rPr>
        <w:t> </w:t>
      </w:r>
      <w:r>
        <w:rPr>
          <w:color w:val="231F20"/>
        </w:rPr>
        <w:t>Mallarmé</w:t>
      </w:r>
      <w:r>
        <w:rPr>
          <w:color w:val="231F20"/>
          <w:spacing w:val="-38"/>
        </w:rPr>
        <w:t> </w:t>
      </w:r>
      <w:r>
        <w:rPr>
          <w:color w:val="231F20"/>
        </w:rPr>
        <w:t>con</w:t>
      </w:r>
      <w:r>
        <w:rPr>
          <w:color w:val="231F20"/>
          <w:spacing w:val="-38"/>
        </w:rPr>
        <w:t> </w:t>
      </w:r>
      <w:r>
        <w:rPr>
          <w:i/>
          <w:color w:val="231F20"/>
          <w:spacing w:val="-4"/>
        </w:rPr>
        <w:t>Un</w:t>
      </w:r>
      <w:r>
        <w:rPr>
          <w:i/>
          <w:color w:val="231F20"/>
          <w:spacing w:val="-38"/>
        </w:rPr>
        <w:t> </w:t>
      </w:r>
      <w:r>
        <w:rPr>
          <w:i/>
          <w:color w:val="231F20"/>
        </w:rPr>
        <w:t>Coup</w:t>
      </w:r>
      <w:r>
        <w:rPr>
          <w:i/>
          <w:color w:val="231F20"/>
          <w:spacing w:val="-38"/>
        </w:rPr>
        <w:t> </w:t>
      </w:r>
      <w:r>
        <w:rPr>
          <w:i/>
          <w:color w:val="231F20"/>
        </w:rPr>
        <w:t>de</w:t>
      </w:r>
      <w:r>
        <w:rPr>
          <w:i/>
          <w:color w:val="231F20"/>
          <w:spacing w:val="-38"/>
        </w:rPr>
        <w:t> </w:t>
      </w:r>
      <w:r>
        <w:rPr>
          <w:i/>
          <w:color w:val="231F20"/>
        </w:rPr>
        <w:t>dés</w:t>
      </w:r>
      <w:r>
        <w:rPr>
          <w:color w:val="231F20"/>
        </w:rPr>
        <w:t>:</w:t>
      </w:r>
      <w:r>
        <w:rPr>
          <w:color w:val="231F20"/>
          <w:spacing w:val="-38"/>
        </w:rPr>
        <w:t> </w:t>
      </w:r>
      <w:r>
        <w:rPr>
          <w:color w:val="231F20"/>
        </w:rPr>
        <w:t>“La</w:t>
      </w:r>
      <w:r>
        <w:rPr>
          <w:color w:val="231F20"/>
          <w:spacing w:val="-38"/>
        </w:rPr>
        <w:t> </w:t>
      </w:r>
      <w:r>
        <w:rPr>
          <w:color w:val="231F20"/>
        </w:rPr>
        <w:t>poesía</w:t>
      </w:r>
      <w:r>
        <w:rPr>
          <w:color w:val="231F20"/>
          <w:w w:val="92"/>
        </w:rPr>
        <w:t> </w:t>
      </w:r>
      <w:r>
        <w:rPr>
          <w:color w:val="231F20"/>
        </w:rPr>
        <w:t>moderna,</w:t>
      </w:r>
      <w:r>
        <w:rPr>
          <w:color w:val="231F20"/>
          <w:spacing w:val="-34"/>
        </w:rPr>
        <w:t> </w:t>
      </w:r>
      <w:r>
        <w:rPr>
          <w:color w:val="231F20"/>
        </w:rPr>
        <w:t>como</w:t>
      </w:r>
      <w:r>
        <w:rPr>
          <w:color w:val="231F20"/>
          <w:spacing w:val="-34"/>
        </w:rPr>
        <w:t> </w:t>
      </w:r>
      <w:r>
        <w:rPr>
          <w:color w:val="231F20"/>
        </w:rPr>
        <w:t>prosodia</w:t>
      </w:r>
      <w:r>
        <w:rPr>
          <w:color w:val="231F20"/>
          <w:spacing w:val="-34"/>
        </w:rPr>
        <w:t> </w:t>
      </w:r>
      <w:r>
        <w:rPr>
          <w:color w:val="231F20"/>
        </w:rPr>
        <w:t>y</w:t>
      </w:r>
      <w:r>
        <w:rPr>
          <w:color w:val="231F20"/>
          <w:spacing w:val="-34"/>
        </w:rPr>
        <w:t> </w:t>
      </w:r>
      <w:r>
        <w:rPr>
          <w:color w:val="231F20"/>
        </w:rPr>
        <w:t>escritura,</w:t>
      </w:r>
      <w:r>
        <w:rPr>
          <w:color w:val="231F20"/>
          <w:spacing w:val="-34"/>
        </w:rPr>
        <w:t> </w:t>
      </w:r>
      <w:r>
        <w:rPr>
          <w:color w:val="231F20"/>
        </w:rPr>
        <w:t>se</w:t>
      </w:r>
      <w:r>
        <w:rPr>
          <w:color w:val="231F20"/>
          <w:spacing w:val="-34"/>
        </w:rPr>
        <w:t> </w:t>
      </w:r>
      <w:r>
        <w:rPr>
          <w:color w:val="231F20"/>
        </w:rPr>
        <w:t>inicia</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verso</w:t>
      </w:r>
      <w:r>
        <w:rPr>
          <w:color w:val="231F20"/>
          <w:spacing w:val="-34"/>
        </w:rPr>
        <w:t> </w:t>
      </w:r>
      <w:r>
        <w:rPr>
          <w:color w:val="231F20"/>
        </w:rPr>
        <w:t>libre</w:t>
      </w:r>
      <w:r>
        <w:rPr>
          <w:color w:val="231F20"/>
          <w:spacing w:val="-34"/>
        </w:rPr>
        <w:t> </w:t>
      </w:r>
      <w:r>
        <w:rPr>
          <w:color w:val="231F20"/>
        </w:rPr>
        <w:t>y</w:t>
      </w:r>
      <w:r>
        <w:rPr>
          <w:color w:val="231F20"/>
          <w:spacing w:val="-34"/>
        </w:rPr>
        <w:t> </w:t>
      </w:r>
      <w:r>
        <w:rPr>
          <w:color w:val="231F20"/>
        </w:rPr>
        <w:t>con</w:t>
      </w:r>
      <w:r>
        <w:rPr>
          <w:color w:val="231F20"/>
          <w:w w:val="97"/>
        </w:rPr>
        <w:t> </w:t>
      </w:r>
      <w:r>
        <w:rPr>
          <w:color w:val="231F20"/>
        </w:rPr>
        <w:t>el</w:t>
      </w:r>
      <w:r>
        <w:rPr>
          <w:color w:val="231F20"/>
          <w:spacing w:val="-33"/>
        </w:rPr>
        <w:t> </w:t>
      </w:r>
      <w:r>
        <w:rPr>
          <w:color w:val="231F20"/>
        </w:rPr>
        <w:t>poema</w:t>
      </w:r>
      <w:r>
        <w:rPr>
          <w:color w:val="231F20"/>
          <w:spacing w:val="-33"/>
        </w:rPr>
        <w:t> </w:t>
      </w:r>
      <w:r>
        <w:rPr>
          <w:color w:val="231F20"/>
        </w:rPr>
        <w:t>en</w:t>
      </w:r>
      <w:r>
        <w:rPr>
          <w:color w:val="231F20"/>
          <w:spacing w:val="-33"/>
        </w:rPr>
        <w:t> </w:t>
      </w:r>
      <w:r>
        <w:rPr>
          <w:color w:val="231F20"/>
        </w:rPr>
        <w:t>prosa.</w:t>
      </w:r>
      <w:r>
        <w:rPr>
          <w:color w:val="231F20"/>
          <w:spacing w:val="-33"/>
        </w:rPr>
        <w:t> </w:t>
      </w:r>
      <w:r>
        <w:rPr>
          <w:i/>
          <w:color w:val="231F20"/>
          <w:spacing w:val="-4"/>
        </w:rPr>
        <w:t>Un</w:t>
      </w:r>
      <w:r>
        <w:rPr>
          <w:i/>
          <w:color w:val="231F20"/>
          <w:spacing w:val="-33"/>
        </w:rPr>
        <w:t> </w:t>
      </w:r>
      <w:r>
        <w:rPr>
          <w:i/>
          <w:color w:val="231F20"/>
        </w:rPr>
        <w:t>Coup</w:t>
      </w:r>
      <w:r>
        <w:rPr>
          <w:i/>
          <w:color w:val="231F20"/>
          <w:spacing w:val="-33"/>
        </w:rPr>
        <w:t> </w:t>
      </w:r>
      <w:r>
        <w:rPr>
          <w:i/>
          <w:color w:val="231F20"/>
        </w:rPr>
        <w:t>de</w:t>
      </w:r>
      <w:r>
        <w:rPr>
          <w:i/>
          <w:color w:val="231F20"/>
          <w:spacing w:val="-33"/>
        </w:rPr>
        <w:t> </w:t>
      </w:r>
      <w:r>
        <w:rPr>
          <w:i/>
          <w:color w:val="231F20"/>
        </w:rPr>
        <w:t>dés</w:t>
      </w:r>
      <w:r>
        <w:rPr>
          <w:i/>
          <w:color w:val="231F20"/>
          <w:spacing w:val="-33"/>
        </w:rPr>
        <w:t> </w:t>
      </w:r>
      <w:r>
        <w:rPr>
          <w:color w:val="231F20"/>
        </w:rPr>
        <w:t>cierra</w:t>
      </w:r>
      <w:r>
        <w:rPr>
          <w:color w:val="231F20"/>
          <w:spacing w:val="-33"/>
        </w:rPr>
        <w:t> </w:t>
      </w:r>
      <w:r>
        <w:rPr>
          <w:color w:val="231F20"/>
        </w:rPr>
        <w:t>ese</w:t>
      </w:r>
      <w:r>
        <w:rPr>
          <w:color w:val="231F20"/>
          <w:spacing w:val="-33"/>
        </w:rPr>
        <w:t> </w:t>
      </w:r>
      <w:r>
        <w:rPr>
          <w:color w:val="231F20"/>
        </w:rPr>
        <w:t>periodo</w:t>
      </w:r>
      <w:r>
        <w:rPr>
          <w:color w:val="231F20"/>
          <w:spacing w:val="-33"/>
        </w:rPr>
        <w:t> </w:t>
      </w:r>
      <w:r>
        <w:rPr>
          <w:color w:val="231F20"/>
        </w:rPr>
        <w:t>y</w:t>
      </w:r>
      <w:r>
        <w:rPr>
          <w:color w:val="231F20"/>
          <w:spacing w:val="-33"/>
        </w:rPr>
        <w:t> </w:t>
      </w:r>
      <w:r>
        <w:rPr>
          <w:color w:val="231F20"/>
        </w:rPr>
        <w:t>abre</w:t>
      </w:r>
      <w:r>
        <w:rPr>
          <w:color w:val="231F20"/>
          <w:spacing w:val="-33"/>
        </w:rPr>
        <w:t> </w:t>
      </w:r>
      <w:r>
        <w:rPr>
          <w:color w:val="231F20"/>
        </w:rPr>
        <w:t>otro,</w:t>
      </w:r>
      <w:r>
        <w:rPr>
          <w:color w:val="231F20"/>
          <w:spacing w:val="-33"/>
        </w:rPr>
        <w:t> </w:t>
      </w:r>
      <w:r>
        <w:rPr>
          <w:color w:val="231F20"/>
        </w:rPr>
        <w:t>que</w:t>
      </w:r>
      <w:r>
        <w:rPr>
          <w:color w:val="231F20"/>
          <w:w w:val="97"/>
        </w:rPr>
        <w:t> </w:t>
      </w:r>
      <w:r>
        <w:rPr>
          <w:color w:val="231F20"/>
        </w:rPr>
        <w:t>apenas</w:t>
      </w:r>
      <w:r>
        <w:rPr>
          <w:color w:val="231F20"/>
          <w:spacing w:val="-33"/>
        </w:rPr>
        <w:t> </w:t>
      </w:r>
      <w:r>
        <w:rPr>
          <w:color w:val="231F20"/>
        </w:rPr>
        <w:t>y</w:t>
      </w:r>
      <w:r>
        <w:rPr>
          <w:color w:val="231F20"/>
          <w:spacing w:val="-33"/>
        </w:rPr>
        <w:t> </w:t>
      </w:r>
      <w:r>
        <w:rPr>
          <w:color w:val="231F20"/>
        </w:rPr>
        <w:t>empezamos</w:t>
      </w:r>
      <w:r>
        <w:rPr>
          <w:color w:val="231F20"/>
          <w:spacing w:val="-33"/>
        </w:rPr>
        <w:t> </w:t>
      </w:r>
      <w:r>
        <w:rPr>
          <w:color w:val="231F20"/>
        </w:rPr>
        <w:t>a</w:t>
      </w:r>
      <w:r>
        <w:rPr>
          <w:color w:val="231F20"/>
          <w:spacing w:val="-33"/>
        </w:rPr>
        <w:t> </w:t>
      </w:r>
      <w:r>
        <w:rPr>
          <w:color w:val="231F20"/>
        </w:rPr>
        <w:t>explorar</w:t>
      </w:r>
      <w:r>
        <w:rPr>
          <w:color w:val="231F20"/>
          <w:spacing w:val="-33"/>
        </w:rPr>
        <w:t> </w:t>
      </w:r>
      <w:r>
        <w:rPr>
          <w:color w:val="231F20"/>
        </w:rPr>
        <w:t>[...]</w:t>
      </w:r>
      <w:r>
        <w:rPr>
          <w:color w:val="231F20"/>
          <w:spacing w:val="-33"/>
        </w:rPr>
        <w:t> </w:t>
      </w:r>
      <w:r>
        <w:rPr>
          <w:color w:val="231F20"/>
        </w:rPr>
        <w:t>Mallarmé</w:t>
      </w:r>
      <w:r>
        <w:rPr>
          <w:color w:val="231F20"/>
          <w:spacing w:val="-33"/>
        </w:rPr>
        <w:t> </w:t>
      </w:r>
      <w:r>
        <w:rPr>
          <w:color w:val="231F20"/>
        </w:rPr>
        <w:t>ofrece</w:t>
      </w:r>
      <w:r>
        <w:rPr>
          <w:color w:val="231F20"/>
          <w:spacing w:val="-33"/>
        </w:rPr>
        <w:t> </w:t>
      </w:r>
      <w:r>
        <w:rPr>
          <w:color w:val="231F20"/>
        </w:rPr>
        <w:t>su</w:t>
      </w:r>
      <w:r>
        <w:rPr>
          <w:color w:val="231F20"/>
          <w:spacing w:val="-33"/>
        </w:rPr>
        <w:t> </w:t>
      </w:r>
      <w:r>
        <w:rPr>
          <w:color w:val="231F20"/>
        </w:rPr>
        <w:t>poema</w:t>
      </w:r>
      <w:r>
        <w:rPr>
          <w:color w:val="231F20"/>
          <w:spacing w:val="-33"/>
        </w:rPr>
        <w:t> </w:t>
      </w:r>
      <w:r>
        <w:rPr>
          <w:color w:val="231F20"/>
        </w:rPr>
        <w:t>nada</w:t>
      </w:r>
      <w:r>
        <w:rPr>
          <w:color w:val="231F20"/>
          <w:w w:val="97"/>
        </w:rPr>
        <w:t> </w:t>
      </w:r>
      <w:r>
        <w:rPr>
          <w:color w:val="231F20"/>
        </w:rPr>
        <w:t>menos que como el modelo de un género nuevo”.</w:t>
      </w:r>
      <w:r>
        <w:rPr>
          <w:color w:val="231F20"/>
          <w:position w:val="8"/>
          <w:sz w:val="13"/>
        </w:rPr>
        <w:t>56 </w:t>
      </w:r>
      <w:r>
        <w:rPr>
          <w:color w:val="231F20"/>
          <w:spacing w:val="-5"/>
        </w:rPr>
        <w:t>Por</w:t>
      </w:r>
      <w:r>
        <w:rPr>
          <w:color w:val="231F20"/>
          <w:spacing w:val="41"/>
        </w:rPr>
        <w:t> </w:t>
      </w:r>
      <w:r>
        <w:rPr>
          <w:color w:val="231F20"/>
        </w:rPr>
        <w:t>su</w:t>
      </w:r>
      <w:r>
        <w:rPr>
          <w:color w:val="231F20"/>
          <w:spacing w:val="10"/>
        </w:rPr>
        <w:t> </w:t>
      </w:r>
      <w:r>
        <w:rPr>
          <w:color w:val="231F20"/>
        </w:rPr>
        <w:t>parte,</w:t>
      </w:r>
      <w:r>
        <w:rPr>
          <w:color w:val="231F20"/>
          <w:w w:val="98"/>
        </w:rPr>
        <w:t> </w:t>
      </w:r>
      <w:r>
        <w:rPr>
          <w:color w:val="231F20"/>
        </w:rPr>
        <w:t>Elizondo</w:t>
      </w:r>
      <w:r>
        <w:rPr>
          <w:color w:val="231F20"/>
          <w:spacing w:val="-7"/>
        </w:rPr>
        <w:t> </w:t>
      </w:r>
      <w:r>
        <w:rPr>
          <w:color w:val="231F20"/>
        </w:rPr>
        <w:t>reclama</w:t>
      </w:r>
      <w:r>
        <w:rPr>
          <w:color w:val="231F20"/>
          <w:spacing w:val="-7"/>
        </w:rPr>
        <w:t> </w:t>
      </w:r>
      <w:r>
        <w:rPr>
          <w:color w:val="231F20"/>
        </w:rPr>
        <w:t>para</w:t>
      </w:r>
      <w:r>
        <w:rPr>
          <w:color w:val="231F20"/>
          <w:spacing w:val="-7"/>
        </w:rPr>
        <w:t> </w:t>
      </w:r>
      <w:r>
        <w:rPr>
          <w:color w:val="231F20"/>
        </w:rPr>
        <w:t>Mallarmé</w:t>
      </w:r>
      <w:r>
        <w:rPr>
          <w:color w:val="231F20"/>
          <w:spacing w:val="-7"/>
        </w:rPr>
        <w:t> </w:t>
      </w:r>
      <w:r>
        <w:rPr>
          <w:color w:val="231F20"/>
        </w:rPr>
        <w:t>también</w:t>
      </w:r>
      <w:r>
        <w:rPr>
          <w:color w:val="231F20"/>
          <w:spacing w:val="-7"/>
        </w:rPr>
        <w:t> </w:t>
      </w:r>
      <w:r>
        <w:rPr>
          <w:color w:val="231F20"/>
        </w:rPr>
        <w:t>“la</w:t>
      </w:r>
      <w:r>
        <w:rPr>
          <w:color w:val="231F20"/>
          <w:spacing w:val="-7"/>
        </w:rPr>
        <w:t> </w:t>
      </w:r>
      <w:r>
        <w:rPr>
          <w:color w:val="231F20"/>
        </w:rPr>
        <w:t>primera</w:t>
      </w:r>
      <w:r>
        <w:rPr>
          <w:color w:val="231F20"/>
          <w:spacing w:val="-7"/>
        </w:rPr>
        <w:t> </w:t>
      </w:r>
      <w:r>
        <w:rPr>
          <w:color w:val="231F20"/>
        </w:rPr>
        <w:t>tentativa</w:t>
      </w:r>
      <w:r>
        <w:rPr>
          <w:color w:val="231F20"/>
          <w:spacing w:val="-7"/>
        </w:rPr>
        <w:t> </w:t>
      </w:r>
      <w:r>
        <w:rPr>
          <w:color w:val="231F20"/>
        </w:rPr>
        <w:t>de</w:t>
      </w:r>
      <w:r>
        <w:rPr>
          <w:color w:val="231F20"/>
          <w:w w:val="95"/>
        </w:rPr>
        <w:t> </w:t>
      </w:r>
      <w:r>
        <w:rPr>
          <w:color w:val="231F20"/>
        </w:rPr>
        <w:t>una</w:t>
      </w:r>
      <w:r>
        <w:rPr>
          <w:color w:val="231F20"/>
          <w:spacing w:val="-10"/>
        </w:rPr>
        <w:t> </w:t>
      </w:r>
      <w:r>
        <w:rPr>
          <w:color w:val="231F20"/>
        </w:rPr>
        <w:t>escritura</w:t>
      </w:r>
      <w:r>
        <w:rPr>
          <w:color w:val="231F20"/>
          <w:spacing w:val="-10"/>
        </w:rPr>
        <w:t> </w:t>
      </w:r>
      <w:r>
        <w:rPr>
          <w:color w:val="231F20"/>
        </w:rPr>
        <w:t>pura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poesía”,</w:t>
      </w:r>
      <w:r>
        <w:rPr>
          <w:color w:val="231F20"/>
          <w:position w:val="8"/>
          <w:sz w:val="13"/>
        </w:rPr>
        <w:t>57</w:t>
      </w:r>
      <w:r>
        <w:rPr>
          <w:color w:val="231F20"/>
          <w:spacing w:val="14"/>
          <w:position w:val="8"/>
          <w:sz w:val="13"/>
        </w:rPr>
        <w:t> </w:t>
      </w:r>
      <w:r>
        <w:rPr>
          <w:color w:val="231F20"/>
        </w:rPr>
        <w:t>la</w:t>
      </w:r>
      <w:r>
        <w:rPr>
          <w:color w:val="231F20"/>
          <w:spacing w:val="-10"/>
        </w:rPr>
        <w:t> </w:t>
      </w:r>
      <w:r>
        <w:rPr>
          <w:color w:val="231F20"/>
        </w:rPr>
        <w:t>cual</w:t>
      </w:r>
      <w:r>
        <w:rPr>
          <w:color w:val="231F20"/>
          <w:spacing w:val="-10"/>
        </w:rPr>
        <w:t> </w:t>
      </w:r>
      <w:r>
        <w:rPr>
          <w:color w:val="231F20"/>
        </w:rPr>
        <w:t>sería</w:t>
      </w:r>
      <w:r>
        <w:rPr>
          <w:color w:val="231F20"/>
          <w:spacing w:val="-10"/>
        </w:rPr>
        <w:t> </w:t>
      </w:r>
      <w:r>
        <w:rPr>
          <w:color w:val="231F20"/>
        </w:rPr>
        <w:t>seguramente,</w:t>
      </w:r>
      <w:r>
        <w:rPr>
          <w:color w:val="231F20"/>
          <w:spacing w:val="-10"/>
        </w:rPr>
        <w:t> </w:t>
      </w:r>
      <w:r>
        <w:rPr>
          <w:color w:val="231F20"/>
        </w:rPr>
        <w:t>desde</w:t>
      </w:r>
      <w:r>
        <w:rPr>
          <w:color w:val="231F20"/>
          <w:w w:val="93"/>
        </w:rPr>
        <w:t> </w:t>
      </w:r>
      <w:r>
        <w:rPr>
          <w:color w:val="231F20"/>
        </w:rPr>
        <w:t>la mirada elizondiana, aquel modelo que para </w:t>
      </w:r>
      <w:r>
        <w:rPr>
          <w:color w:val="231F20"/>
          <w:spacing w:val="-4"/>
        </w:rPr>
        <w:t>Paz </w:t>
      </w:r>
      <w:r>
        <w:rPr>
          <w:color w:val="231F20"/>
        </w:rPr>
        <w:t>inauguraba</w:t>
      </w:r>
      <w:r>
        <w:rPr>
          <w:color w:val="231F20"/>
          <w:spacing w:val="-16"/>
        </w:rPr>
        <w:t> </w:t>
      </w:r>
      <w:r>
        <w:rPr>
          <w:color w:val="231F20"/>
          <w:spacing w:val="-5"/>
        </w:rPr>
        <w:t>“un</w:t>
      </w:r>
    </w:p>
    <w:p>
      <w:pPr>
        <w:pStyle w:val="BodyText"/>
        <w:spacing w:before="2"/>
        <w:ind w:left="1703" w:right="2265"/>
      </w:pPr>
      <w:r>
        <w:rPr>
          <w:color w:val="231F20"/>
          <w:w w:val="95"/>
        </w:rPr>
        <w:t>género nuevo”.</w:t>
      </w:r>
    </w:p>
    <w:p>
      <w:pPr>
        <w:pStyle w:val="BodyText"/>
        <w:rPr>
          <w:sz w:val="22"/>
        </w:rPr>
      </w:pPr>
    </w:p>
    <w:p>
      <w:pPr>
        <w:pStyle w:val="BodyText"/>
        <w:spacing w:before="8"/>
        <w:rPr>
          <w:sz w:val="32"/>
        </w:rPr>
      </w:pPr>
    </w:p>
    <w:p>
      <w:pPr>
        <w:spacing w:before="0"/>
        <w:ind w:left="2063" w:right="2265" w:firstLine="0"/>
        <w:jc w:val="left"/>
        <w:rPr>
          <w:sz w:val="18"/>
        </w:rPr>
      </w:pPr>
      <w:r>
        <w:rPr>
          <w:color w:val="231F20"/>
          <w:position w:val="6"/>
          <w:sz w:val="10"/>
        </w:rPr>
        <w:t>53  </w:t>
      </w:r>
      <w:r>
        <w:rPr>
          <w:i/>
          <w:color w:val="231F20"/>
          <w:sz w:val="18"/>
        </w:rPr>
        <w:t>Op. cit.</w:t>
      </w:r>
      <w:r>
        <w:rPr>
          <w:color w:val="231F20"/>
          <w:sz w:val="18"/>
        </w:rPr>
        <w:t>, p. 52.</w:t>
      </w:r>
    </w:p>
    <w:p>
      <w:pPr>
        <w:spacing w:before="33"/>
        <w:ind w:left="2063" w:right="2265" w:firstLine="0"/>
        <w:jc w:val="left"/>
        <w:rPr>
          <w:sz w:val="18"/>
        </w:rPr>
      </w:pPr>
      <w:r>
        <w:rPr>
          <w:color w:val="231F20"/>
          <w:position w:val="6"/>
          <w:sz w:val="10"/>
        </w:rPr>
        <w:t>54  </w:t>
      </w:r>
      <w:r>
        <w:rPr>
          <w:i/>
          <w:color w:val="231F20"/>
          <w:sz w:val="18"/>
        </w:rPr>
        <w:t>Ibid</w:t>
      </w:r>
      <w:r>
        <w:rPr>
          <w:color w:val="231F20"/>
          <w:sz w:val="18"/>
        </w:rPr>
        <w:t>., p. 90.</w:t>
      </w:r>
    </w:p>
    <w:p>
      <w:pPr>
        <w:spacing w:before="33"/>
        <w:ind w:left="2063" w:right="2265" w:firstLine="0"/>
        <w:jc w:val="left"/>
        <w:rPr>
          <w:sz w:val="18"/>
        </w:rPr>
      </w:pPr>
      <w:r>
        <w:rPr>
          <w:color w:val="231F20"/>
          <w:position w:val="6"/>
          <w:sz w:val="10"/>
        </w:rPr>
        <w:t>55  </w:t>
      </w:r>
      <w:r>
        <w:rPr>
          <w:i/>
          <w:color w:val="231F20"/>
          <w:sz w:val="18"/>
        </w:rPr>
        <w:t>Op. cit.</w:t>
      </w:r>
      <w:r>
        <w:rPr>
          <w:color w:val="231F20"/>
          <w:sz w:val="18"/>
        </w:rPr>
        <w:t>, p. 271.</w:t>
      </w:r>
    </w:p>
    <w:p>
      <w:pPr>
        <w:spacing w:before="33"/>
        <w:ind w:left="2063" w:right="2265" w:firstLine="0"/>
        <w:jc w:val="left"/>
        <w:rPr>
          <w:sz w:val="18"/>
        </w:rPr>
      </w:pPr>
      <w:r>
        <w:rPr>
          <w:color w:val="231F20"/>
          <w:position w:val="6"/>
          <w:sz w:val="10"/>
        </w:rPr>
        <w:t>56  </w:t>
      </w:r>
      <w:r>
        <w:rPr>
          <w:i/>
          <w:color w:val="231F20"/>
          <w:sz w:val="18"/>
        </w:rPr>
        <w:t>Ibid.</w:t>
      </w:r>
      <w:r>
        <w:rPr>
          <w:color w:val="231F20"/>
          <w:sz w:val="18"/>
        </w:rPr>
        <w:t>, p. 261.</w:t>
      </w:r>
    </w:p>
    <w:p>
      <w:pPr>
        <w:spacing w:before="33"/>
        <w:ind w:left="2063" w:right="2265" w:firstLine="0"/>
        <w:jc w:val="left"/>
        <w:rPr>
          <w:sz w:val="18"/>
        </w:rPr>
      </w:pPr>
      <w:r>
        <w:rPr>
          <w:color w:val="231F20"/>
          <w:position w:val="6"/>
          <w:sz w:val="10"/>
        </w:rPr>
        <w:t>57 </w:t>
      </w:r>
      <w:r>
        <w:rPr>
          <w:i/>
          <w:color w:val="231F20"/>
          <w:sz w:val="18"/>
        </w:rPr>
        <w:t>Museo poético</w:t>
      </w:r>
      <w:r>
        <w:rPr>
          <w:color w:val="231F20"/>
          <w:sz w:val="18"/>
        </w:rPr>
        <w:t>, </w:t>
      </w:r>
      <w:r>
        <w:rPr>
          <w:i/>
          <w:color w:val="231F20"/>
          <w:sz w:val="18"/>
        </w:rPr>
        <w:t>op. cit.</w:t>
      </w:r>
      <w:r>
        <w:rPr>
          <w:color w:val="231F20"/>
          <w:sz w:val="18"/>
        </w:rPr>
        <w:t>, p. 21.</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145</w:t>
      </w:r>
    </w:p>
    <w:p>
      <w:pPr>
        <w:pStyle w:val="BodyText"/>
        <w:rPr>
          <w:sz w:val="20"/>
        </w:rPr>
      </w:pPr>
    </w:p>
    <w:p>
      <w:pPr>
        <w:pStyle w:val="BodyText"/>
        <w:spacing w:line="271" w:lineRule="auto"/>
        <w:ind w:left="1640" w:right="1701" w:firstLine="360"/>
        <w:jc w:val="both"/>
      </w:pPr>
      <w:r>
        <w:rPr>
          <w:color w:val="231F20"/>
        </w:rPr>
        <w:t>Las</w:t>
      </w:r>
      <w:r>
        <w:rPr>
          <w:color w:val="231F20"/>
          <w:spacing w:val="-34"/>
        </w:rPr>
        <w:t> </w:t>
      </w:r>
      <w:r>
        <w:rPr>
          <w:color w:val="231F20"/>
        </w:rPr>
        <w:t>huellas</w:t>
      </w:r>
      <w:r>
        <w:rPr>
          <w:color w:val="231F20"/>
          <w:spacing w:val="-34"/>
        </w:rPr>
        <w:t> </w:t>
      </w:r>
      <w:r>
        <w:rPr>
          <w:color w:val="231F20"/>
        </w:rPr>
        <w:t>de</w:t>
      </w:r>
      <w:r>
        <w:rPr>
          <w:color w:val="231F20"/>
          <w:spacing w:val="-34"/>
        </w:rPr>
        <w:t> </w:t>
      </w:r>
      <w:r>
        <w:rPr>
          <w:color w:val="231F20"/>
        </w:rPr>
        <w:t>Mallarmé</w:t>
      </w:r>
      <w:r>
        <w:rPr>
          <w:color w:val="231F20"/>
          <w:spacing w:val="-34"/>
        </w:rPr>
        <w:t> </w:t>
      </w:r>
      <w:r>
        <w:rPr>
          <w:color w:val="231F20"/>
        </w:rPr>
        <w:t>se</w:t>
      </w:r>
      <w:r>
        <w:rPr>
          <w:color w:val="231F20"/>
          <w:spacing w:val="-34"/>
        </w:rPr>
        <w:t> </w:t>
      </w:r>
      <w:r>
        <w:rPr>
          <w:color w:val="231F20"/>
        </w:rPr>
        <w:t>encuentran,</w:t>
      </w:r>
      <w:r>
        <w:rPr>
          <w:color w:val="231F20"/>
          <w:spacing w:val="-34"/>
        </w:rPr>
        <w:t> </w:t>
      </w:r>
      <w:r>
        <w:rPr>
          <w:color w:val="231F20"/>
        </w:rPr>
        <w:t>por</w:t>
      </w:r>
      <w:r>
        <w:rPr>
          <w:color w:val="231F20"/>
          <w:spacing w:val="-34"/>
        </w:rPr>
        <w:t> </w:t>
      </w:r>
      <w:r>
        <w:rPr>
          <w:color w:val="231F20"/>
        </w:rPr>
        <w:t>ello,</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rPr>
        <w:t>dos</w:t>
      </w:r>
      <w:r>
        <w:rPr>
          <w:color w:val="231F20"/>
          <w:spacing w:val="-34"/>
        </w:rPr>
        <w:t> </w:t>
      </w:r>
      <w:r>
        <w:rPr>
          <w:color w:val="231F20"/>
        </w:rPr>
        <w:t>escri- tores</w:t>
      </w:r>
      <w:r>
        <w:rPr>
          <w:color w:val="231F20"/>
          <w:spacing w:val="-20"/>
        </w:rPr>
        <w:t> </w:t>
      </w:r>
      <w:r>
        <w:rPr>
          <w:color w:val="231F20"/>
        </w:rPr>
        <w:t>mexicanos.</w:t>
      </w:r>
      <w:r>
        <w:rPr>
          <w:color w:val="231F20"/>
          <w:spacing w:val="-20"/>
        </w:rPr>
        <w:t> </w:t>
      </w:r>
      <w:r>
        <w:rPr>
          <w:color w:val="231F20"/>
        </w:rPr>
        <w:t>Cada</w:t>
      </w:r>
      <w:r>
        <w:rPr>
          <w:color w:val="231F20"/>
          <w:spacing w:val="-20"/>
        </w:rPr>
        <w:t> </w:t>
      </w:r>
      <w:r>
        <w:rPr>
          <w:color w:val="231F20"/>
        </w:rPr>
        <w:t>uno</w:t>
      </w:r>
      <w:r>
        <w:rPr>
          <w:color w:val="231F20"/>
          <w:spacing w:val="-20"/>
        </w:rPr>
        <w:t> </w:t>
      </w:r>
      <w:r>
        <w:rPr>
          <w:color w:val="231F20"/>
        </w:rPr>
        <w:t>desde</w:t>
      </w:r>
      <w:r>
        <w:rPr>
          <w:color w:val="231F20"/>
          <w:spacing w:val="-20"/>
        </w:rPr>
        <w:t> </w:t>
      </w:r>
      <w:r>
        <w:rPr>
          <w:color w:val="231F20"/>
        </w:rPr>
        <w:t>su</w:t>
      </w:r>
      <w:r>
        <w:rPr>
          <w:color w:val="231F20"/>
          <w:spacing w:val="-20"/>
        </w:rPr>
        <w:t> </w:t>
      </w:r>
      <w:r>
        <w:rPr>
          <w:color w:val="231F20"/>
        </w:rPr>
        <w:t>escritorio</w:t>
      </w:r>
      <w:r>
        <w:rPr>
          <w:color w:val="231F20"/>
          <w:spacing w:val="-20"/>
        </w:rPr>
        <w:t> </w:t>
      </w:r>
      <w:r>
        <w:rPr>
          <w:color w:val="231F20"/>
        </w:rPr>
        <w:t>tendió</w:t>
      </w:r>
      <w:r>
        <w:rPr>
          <w:color w:val="231F20"/>
          <w:spacing w:val="-20"/>
        </w:rPr>
        <w:t> </w:t>
      </w:r>
      <w:r>
        <w:rPr>
          <w:color w:val="231F20"/>
        </w:rPr>
        <w:t>lazos,</w:t>
      </w:r>
      <w:r>
        <w:rPr>
          <w:color w:val="231F20"/>
          <w:spacing w:val="-20"/>
        </w:rPr>
        <w:t> </w:t>
      </w:r>
      <w:r>
        <w:rPr>
          <w:color w:val="231F20"/>
        </w:rPr>
        <w:t>no</w:t>
      </w:r>
      <w:r>
        <w:rPr>
          <w:color w:val="231F20"/>
          <w:spacing w:val="-20"/>
        </w:rPr>
        <w:t> </w:t>
      </w:r>
      <w:r>
        <w:rPr>
          <w:color w:val="231F20"/>
        </w:rPr>
        <w:t>sólo con</w:t>
      </w:r>
      <w:r>
        <w:rPr>
          <w:color w:val="231F20"/>
          <w:spacing w:val="-18"/>
        </w:rPr>
        <w:t> </w:t>
      </w:r>
      <w:r>
        <w:rPr>
          <w:color w:val="231F20"/>
        </w:rPr>
        <w:t>el</w:t>
      </w:r>
      <w:r>
        <w:rPr>
          <w:color w:val="231F20"/>
          <w:spacing w:val="-18"/>
        </w:rPr>
        <w:t> </w:t>
      </w:r>
      <w:r>
        <w:rPr>
          <w:color w:val="231F20"/>
        </w:rPr>
        <w:t>poeta</w:t>
      </w:r>
      <w:r>
        <w:rPr>
          <w:color w:val="231F20"/>
          <w:spacing w:val="-18"/>
        </w:rPr>
        <w:t> </w:t>
      </w:r>
      <w:r>
        <w:rPr>
          <w:color w:val="231F20"/>
        </w:rPr>
        <w:t>francés,</w:t>
      </w:r>
      <w:r>
        <w:rPr>
          <w:color w:val="231F20"/>
          <w:spacing w:val="-18"/>
        </w:rPr>
        <w:t> </w:t>
      </w:r>
      <w:r>
        <w:rPr>
          <w:color w:val="231F20"/>
        </w:rPr>
        <w:t>sino</w:t>
      </w:r>
      <w:r>
        <w:rPr>
          <w:color w:val="231F20"/>
          <w:spacing w:val="-18"/>
        </w:rPr>
        <w:t> </w:t>
      </w:r>
      <w:r>
        <w:rPr>
          <w:color w:val="231F20"/>
        </w:rPr>
        <w:t>también</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tradición</w:t>
      </w:r>
      <w:r>
        <w:rPr>
          <w:color w:val="231F20"/>
          <w:spacing w:val="-18"/>
        </w:rPr>
        <w:t> </w:t>
      </w:r>
      <w:r>
        <w:rPr>
          <w:color w:val="231F20"/>
        </w:rPr>
        <w:t>literaria</w:t>
      </w:r>
      <w:r>
        <w:rPr>
          <w:color w:val="231F20"/>
          <w:spacing w:val="-18"/>
        </w:rPr>
        <w:t> </w:t>
      </w:r>
      <w:r>
        <w:rPr>
          <w:color w:val="231F20"/>
        </w:rPr>
        <w:t>que</w:t>
      </w:r>
      <w:r>
        <w:rPr>
          <w:color w:val="231F20"/>
          <w:spacing w:val="-18"/>
        </w:rPr>
        <w:t> </w:t>
      </w:r>
      <w:r>
        <w:rPr>
          <w:color w:val="231F20"/>
        </w:rPr>
        <w:t>éste desató.</w:t>
      </w:r>
      <w:r>
        <w:rPr>
          <w:color w:val="231F20"/>
          <w:spacing w:val="-19"/>
        </w:rPr>
        <w:t> </w:t>
      </w:r>
      <w:r>
        <w:rPr>
          <w:color w:val="231F20"/>
          <w:spacing w:val="-3"/>
        </w:rPr>
        <w:t>Para</w:t>
      </w:r>
      <w:r>
        <w:rPr>
          <w:color w:val="231F20"/>
          <w:spacing w:val="-19"/>
        </w:rPr>
        <w:t> </w:t>
      </w:r>
      <w:r>
        <w:rPr>
          <w:color w:val="231F20"/>
          <w:spacing w:val="-3"/>
        </w:rPr>
        <w:t>Paz,</w:t>
      </w:r>
      <w:r>
        <w:rPr>
          <w:color w:val="231F20"/>
          <w:spacing w:val="-19"/>
        </w:rPr>
        <w:t> </w:t>
      </w:r>
      <w:r>
        <w:rPr>
          <w:color w:val="231F20"/>
        </w:rPr>
        <w:t>Mallarmé</w:t>
      </w:r>
      <w:r>
        <w:rPr>
          <w:color w:val="231F20"/>
          <w:spacing w:val="-19"/>
        </w:rPr>
        <w:t> </w:t>
      </w:r>
      <w:r>
        <w:rPr>
          <w:color w:val="231F20"/>
        </w:rPr>
        <w:t>inaugura</w:t>
      </w:r>
      <w:r>
        <w:rPr>
          <w:color w:val="231F20"/>
          <w:spacing w:val="-19"/>
        </w:rPr>
        <w:t> </w:t>
      </w:r>
      <w:r>
        <w:rPr>
          <w:color w:val="231F20"/>
        </w:rPr>
        <w:t>una</w:t>
      </w:r>
      <w:r>
        <w:rPr>
          <w:color w:val="231F20"/>
          <w:spacing w:val="-19"/>
        </w:rPr>
        <w:t> </w:t>
      </w:r>
      <w:r>
        <w:rPr>
          <w:color w:val="231F20"/>
        </w:rPr>
        <w:t>tensión</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lenguaje</w:t>
      </w:r>
      <w:r>
        <w:rPr>
          <w:color w:val="231F20"/>
          <w:spacing w:val="-19"/>
        </w:rPr>
        <w:t> </w:t>
      </w:r>
      <w:r>
        <w:rPr>
          <w:color w:val="231F20"/>
        </w:rPr>
        <w:t>que exige</w:t>
      </w:r>
      <w:r>
        <w:rPr>
          <w:color w:val="231F20"/>
          <w:spacing w:val="-6"/>
        </w:rPr>
        <w:t> </w:t>
      </w:r>
      <w:r>
        <w:rPr>
          <w:color w:val="231F20"/>
        </w:rPr>
        <w:t>del</w:t>
      </w:r>
      <w:r>
        <w:rPr>
          <w:color w:val="231F20"/>
          <w:spacing w:val="-6"/>
        </w:rPr>
        <w:t> </w:t>
      </w:r>
      <w:r>
        <w:rPr>
          <w:color w:val="231F20"/>
          <w:spacing w:val="-3"/>
        </w:rPr>
        <w:t>“nuevo</w:t>
      </w:r>
      <w:r>
        <w:rPr>
          <w:color w:val="231F20"/>
          <w:spacing w:val="-6"/>
        </w:rPr>
        <w:t> </w:t>
      </w:r>
      <w:r>
        <w:rPr>
          <w:color w:val="231F20"/>
          <w:spacing w:val="-3"/>
        </w:rPr>
        <w:t>poeta”</w:t>
      </w:r>
      <w:r>
        <w:rPr>
          <w:color w:val="231F20"/>
          <w:spacing w:val="-6"/>
        </w:rPr>
        <w:t> </w:t>
      </w:r>
      <w:r>
        <w:rPr>
          <w:color w:val="231F20"/>
        </w:rPr>
        <w:t>desplazar</w:t>
      </w:r>
      <w:r>
        <w:rPr>
          <w:color w:val="231F20"/>
          <w:spacing w:val="-6"/>
        </w:rPr>
        <w:t> </w:t>
      </w:r>
      <w:r>
        <w:rPr>
          <w:color w:val="231F20"/>
        </w:rPr>
        <w:t>el</w:t>
      </w:r>
      <w:r>
        <w:rPr>
          <w:color w:val="231F20"/>
          <w:spacing w:val="-6"/>
        </w:rPr>
        <w:t> </w:t>
      </w:r>
      <w:r>
        <w:rPr>
          <w:color w:val="231F20"/>
        </w:rPr>
        <w:t>centro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hacia</w:t>
      </w:r>
      <w:r>
        <w:rPr>
          <w:color w:val="231F20"/>
          <w:spacing w:val="-6"/>
        </w:rPr>
        <w:t> </w:t>
      </w:r>
      <w:r>
        <w:rPr>
          <w:color w:val="231F20"/>
        </w:rPr>
        <w:t>el lenguaje</w:t>
      </w:r>
      <w:r>
        <w:rPr>
          <w:color w:val="231F20"/>
          <w:spacing w:val="-35"/>
        </w:rPr>
        <w:t> </w:t>
      </w:r>
      <w:r>
        <w:rPr>
          <w:color w:val="231F20"/>
        </w:rPr>
        <w:t>mismo</w:t>
      </w:r>
      <w:r>
        <w:rPr>
          <w:color w:val="231F20"/>
          <w:spacing w:val="-35"/>
        </w:rPr>
        <w:t> </w:t>
      </w:r>
      <w:r>
        <w:rPr>
          <w:color w:val="231F20"/>
        </w:rPr>
        <w:t>y</w:t>
      </w:r>
      <w:r>
        <w:rPr>
          <w:color w:val="231F20"/>
          <w:spacing w:val="-35"/>
        </w:rPr>
        <w:t> </w:t>
      </w:r>
      <w:r>
        <w:rPr>
          <w:color w:val="231F20"/>
        </w:rPr>
        <w:t>hacia</w:t>
      </w:r>
      <w:r>
        <w:rPr>
          <w:color w:val="231F20"/>
          <w:spacing w:val="-35"/>
        </w:rPr>
        <w:t> </w:t>
      </w:r>
      <w:r>
        <w:rPr>
          <w:color w:val="231F20"/>
        </w:rPr>
        <w:t>sus</w:t>
      </w:r>
      <w:r>
        <w:rPr>
          <w:color w:val="231F20"/>
          <w:spacing w:val="-35"/>
        </w:rPr>
        <w:t> </w:t>
      </w:r>
      <w:r>
        <w:rPr>
          <w:color w:val="231F20"/>
        </w:rPr>
        <w:t>silencios,</w:t>
      </w:r>
      <w:r>
        <w:rPr>
          <w:color w:val="231F20"/>
          <w:spacing w:val="-35"/>
        </w:rPr>
        <w:t> </w:t>
      </w:r>
      <w:r>
        <w:rPr>
          <w:color w:val="231F20"/>
        </w:rPr>
        <w:t>hacia</w:t>
      </w:r>
      <w:r>
        <w:rPr>
          <w:color w:val="231F20"/>
          <w:spacing w:val="-35"/>
        </w:rPr>
        <w:t> </w:t>
      </w:r>
      <w:r>
        <w:rPr>
          <w:color w:val="231F20"/>
        </w:rPr>
        <w:t>la</w:t>
      </w:r>
      <w:r>
        <w:rPr>
          <w:color w:val="231F20"/>
          <w:spacing w:val="-35"/>
        </w:rPr>
        <w:t> </w:t>
      </w:r>
      <w:r>
        <w:rPr>
          <w:color w:val="231F20"/>
        </w:rPr>
        <w:t>manifestación</w:t>
      </w:r>
      <w:r>
        <w:rPr>
          <w:color w:val="231F20"/>
          <w:spacing w:val="-35"/>
        </w:rPr>
        <w:t> </w:t>
      </w:r>
      <w:r>
        <w:rPr>
          <w:color w:val="231F20"/>
        </w:rPr>
        <w:t>de</w:t>
      </w:r>
      <w:r>
        <w:rPr>
          <w:color w:val="231F20"/>
          <w:spacing w:val="-35"/>
        </w:rPr>
        <w:t> </w:t>
      </w:r>
      <w:r>
        <w:rPr>
          <w:color w:val="231F20"/>
        </w:rPr>
        <w:t>éstos como</w:t>
      </w:r>
      <w:r>
        <w:rPr>
          <w:color w:val="231F20"/>
          <w:spacing w:val="-27"/>
        </w:rPr>
        <w:t> </w:t>
      </w:r>
      <w:r>
        <w:rPr>
          <w:color w:val="231F20"/>
        </w:rPr>
        <w:t>el</w:t>
      </w:r>
      <w:r>
        <w:rPr>
          <w:color w:val="231F20"/>
          <w:spacing w:val="-27"/>
        </w:rPr>
        <w:t> </w:t>
      </w:r>
      <w:r>
        <w:rPr>
          <w:color w:val="231F20"/>
        </w:rPr>
        <w:t>“encaje</w:t>
      </w:r>
      <w:r>
        <w:rPr>
          <w:color w:val="231F20"/>
          <w:spacing w:val="-27"/>
        </w:rPr>
        <w:t> </w:t>
      </w:r>
      <w:r>
        <w:rPr>
          <w:color w:val="231F20"/>
        </w:rPr>
        <w:t>oscuro”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posa</w:t>
      </w:r>
      <w:r>
        <w:rPr>
          <w:color w:val="231F20"/>
          <w:spacing w:val="-27"/>
        </w:rPr>
        <w:t> </w:t>
      </w:r>
      <w:r>
        <w:rPr>
          <w:color w:val="231F20"/>
        </w:rPr>
        <w:t>entre</w:t>
      </w:r>
      <w:r>
        <w:rPr>
          <w:color w:val="231F20"/>
          <w:spacing w:val="-27"/>
        </w:rPr>
        <w:t> </w:t>
      </w:r>
      <w:r>
        <w:rPr>
          <w:color w:val="231F20"/>
        </w:rPr>
        <w:t>los</w:t>
      </w:r>
      <w:r>
        <w:rPr>
          <w:color w:val="231F20"/>
          <w:spacing w:val="-27"/>
        </w:rPr>
        <w:t> </w:t>
      </w:r>
      <w:r>
        <w:rPr>
          <w:color w:val="231F20"/>
        </w:rPr>
        <w:t>blancos de la página. </w:t>
      </w:r>
      <w:r>
        <w:rPr>
          <w:color w:val="231F20"/>
          <w:spacing w:val="-3"/>
        </w:rPr>
        <w:t>Para </w:t>
      </w:r>
      <w:r>
        <w:rPr>
          <w:color w:val="231F20"/>
        </w:rPr>
        <w:t>Elizondo abre, además, la intuición de que </w:t>
      </w:r>
      <w:r>
        <w:rPr>
          <w:color w:val="231F20"/>
          <w:spacing w:val="-4"/>
        </w:rPr>
        <w:t>“el </w:t>
      </w:r>
      <w:r>
        <w:rPr>
          <w:color w:val="231F20"/>
        </w:rPr>
        <w:t>proyecto</w:t>
      </w:r>
      <w:r>
        <w:rPr>
          <w:color w:val="231F20"/>
          <w:spacing w:val="-30"/>
        </w:rPr>
        <w:t> </w:t>
      </w:r>
      <w:r>
        <w:rPr>
          <w:color w:val="231F20"/>
        </w:rPr>
        <w:t>como</w:t>
      </w:r>
      <w:r>
        <w:rPr>
          <w:color w:val="231F20"/>
          <w:spacing w:val="-30"/>
        </w:rPr>
        <w:t> </w:t>
      </w:r>
      <w:r>
        <w:rPr>
          <w:color w:val="231F20"/>
        </w:rPr>
        <w:t>destino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literatura,</w:t>
      </w:r>
      <w:r>
        <w:rPr>
          <w:color w:val="231F20"/>
          <w:spacing w:val="-30"/>
        </w:rPr>
        <w:t> </w:t>
      </w:r>
      <w:r>
        <w:rPr>
          <w:color w:val="231F20"/>
        </w:rPr>
        <w:t>se</w:t>
      </w:r>
      <w:r>
        <w:rPr>
          <w:color w:val="231F20"/>
          <w:spacing w:val="-30"/>
        </w:rPr>
        <w:t> </w:t>
      </w:r>
      <w:r>
        <w:rPr>
          <w:color w:val="231F20"/>
        </w:rPr>
        <w:t>manifiesta,</w:t>
      </w:r>
      <w:r>
        <w:rPr>
          <w:color w:val="231F20"/>
          <w:spacing w:val="-30"/>
        </w:rPr>
        <w:t> </w:t>
      </w:r>
      <w:r>
        <w:rPr>
          <w:color w:val="231F20"/>
        </w:rPr>
        <w:t>a</w:t>
      </w:r>
      <w:r>
        <w:rPr>
          <w:color w:val="231F20"/>
          <w:spacing w:val="-30"/>
        </w:rPr>
        <w:t> </w:t>
      </w:r>
      <w:r>
        <w:rPr>
          <w:color w:val="231F20"/>
        </w:rPr>
        <w:t>veces</w:t>
      </w:r>
      <w:r>
        <w:rPr>
          <w:color w:val="231F20"/>
          <w:spacing w:val="-30"/>
        </w:rPr>
        <w:t> </w:t>
      </w:r>
      <w:r>
        <w:rPr>
          <w:color w:val="231F20"/>
        </w:rPr>
        <w:t>inquie- tantemente</w:t>
      </w:r>
      <w:r>
        <w:rPr>
          <w:color w:val="231F20"/>
          <w:spacing w:val="-30"/>
        </w:rPr>
        <w:t> </w:t>
      </w:r>
      <w:r>
        <w:rPr>
          <w:color w:val="231F20"/>
        </w:rPr>
        <w:t>como</w:t>
      </w:r>
      <w:r>
        <w:rPr>
          <w:color w:val="231F20"/>
          <w:spacing w:val="-30"/>
        </w:rPr>
        <w:t> </w:t>
      </w:r>
      <w:r>
        <w:rPr>
          <w:color w:val="231F20"/>
        </w:rPr>
        <w:t>única</w:t>
      </w:r>
      <w:r>
        <w:rPr>
          <w:color w:val="231F20"/>
          <w:spacing w:val="-30"/>
        </w:rPr>
        <w:t> </w:t>
      </w:r>
      <w:r>
        <w:rPr>
          <w:color w:val="231F20"/>
        </w:rPr>
        <w:t>salida</w:t>
      </w:r>
      <w:r>
        <w:rPr>
          <w:color w:val="231F20"/>
          <w:spacing w:val="-30"/>
        </w:rPr>
        <w:t> </w:t>
      </w:r>
      <w:r>
        <w:rPr>
          <w:color w:val="231F20"/>
        </w:rPr>
        <w:t>del</w:t>
      </w:r>
      <w:r>
        <w:rPr>
          <w:color w:val="231F20"/>
          <w:spacing w:val="-30"/>
        </w:rPr>
        <w:t> </w:t>
      </w:r>
      <w:r>
        <w:rPr>
          <w:color w:val="231F20"/>
        </w:rPr>
        <w:t>escritor”.</w:t>
      </w:r>
      <w:r>
        <w:rPr>
          <w:color w:val="231F20"/>
          <w:position w:val="8"/>
          <w:sz w:val="13"/>
        </w:rPr>
        <w:t>58</w:t>
      </w:r>
      <w:r>
        <w:rPr>
          <w:color w:val="231F20"/>
          <w:spacing w:val="-5"/>
          <w:position w:val="8"/>
          <w:sz w:val="13"/>
        </w:rPr>
        <w:t> </w:t>
      </w:r>
      <w:r>
        <w:rPr>
          <w:color w:val="231F20"/>
        </w:rPr>
        <w:t>Estas</w:t>
      </w:r>
      <w:r>
        <w:rPr>
          <w:color w:val="231F20"/>
          <w:spacing w:val="-30"/>
        </w:rPr>
        <w:t> </w:t>
      </w:r>
      <w:r>
        <w:rPr>
          <w:color w:val="231F20"/>
        </w:rPr>
        <w:t>ideas</w:t>
      </w:r>
      <w:r>
        <w:rPr>
          <w:color w:val="231F20"/>
          <w:spacing w:val="-30"/>
        </w:rPr>
        <w:t> </w:t>
      </w:r>
      <w:r>
        <w:rPr>
          <w:color w:val="231F20"/>
        </w:rPr>
        <w:t>encuentran </w:t>
      </w:r>
      <w:r>
        <w:rPr>
          <w:color w:val="231F20"/>
          <w:w w:val="95"/>
        </w:rPr>
        <w:t>en</w:t>
      </w:r>
      <w:r>
        <w:rPr>
          <w:color w:val="231F20"/>
          <w:spacing w:val="-19"/>
          <w:w w:val="95"/>
        </w:rPr>
        <w:t> </w:t>
      </w:r>
      <w:r>
        <w:rPr>
          <w:i/>
          <w:color w:val="231F20"/>
          <w:spacing w:val="-3"/>
          <w:w w:val="95"/>
        </w:rPr>
        <w:t>El</w:t>
      </w:r>
      <w:r>
        <w:rPr>
          <w:i/>
          <w:color w:val="231F20"/>
          <w:spacing w:val="-19"/>
          <w:w w:val="95"/>
        </w:rPr>
        <w:t> </w:t>
      </w:r>
      <w:r>
        <w:rPr>
          <w:i/>
          <w:color w:val="231F20"/>
          <w:w w:val="95"/>
        </w:rPr>
        <w:t>grafógrafo</w:t>
      </w:r>
      <w:r>
        <w:rPr>
          <w:i/>
          <w:color w:val="231F20"/>
          <w:spacing w:val="-19"/>
          <w:w w:val="95"/>
        </w:rPr>
        <w:t> </w:t>
      </w:r>
      <w:r>
        <w:rPr>
          <w:color w:val="231F20"/>
          <w:w w:val="95"/>
        </w:rPr>
        <w:t>espacio</w:t>
      </w:r>
      <w:r>
        <w:rPr>
          <w:color w:val="231F20"/>
          <w:spacing w:val="-19"/>
          <w:w w:val="95"/>
        </w:rPr>
        <w:t> </w:t>
      </w:r>
      <w:r>
        <w:rPr>
          <w:color w:val="231F20"/>
          <w:w w:val="95"/>
        </w:rPr>
        <w:t>de</w:t>
      </w:r>
      <w:r>
        <w:rPr>
          <w:color w:val="231F20"/>
          <w:spacing w:val="-19"/>
          <w:w w:val="95"/>
        </w:rPr>
        <w:t> </w:t>
      </w:r>
      <w:r>
        <w:rPr>
          <w:color w:val="231F20"/>
          <w:w w:val="95"/>
        </w:rPr>
        <w:t>ejecución,</w:t>
      </w:r>
      <w:r>
        <w:rPr>
          <w:color w:val="231F20"/>
          <w:spacing w:val="-19"/>
          <w:w w:val="95"/>
        </w:rPr>
        <w:t> </w:t>
      </w:r>
      <w:r>
        <w:rPr>
          <w:color w:val="231F20"/>
          <w:w w:val="95"/>
        </w:rPr>
        <w:t>pero</w:t>
      </w:r>
      <w:r>
        <w:rPr>
          <w:color w:val="231F20"/>
          <w:spacing w:val="-19"/>
          <w:w w:val="95"/>
        </w:rPr>
        <w:t> </w:t>
      </w:r>
      <w:r>
        <w:rPr>
          <w:color w:val="231F20"/>
          <w:w w:val="95"/>
        </w:rPr>
        <w:t>también</w:t>
      </w:r>
      <w:r>
        <w:rPr>
          <w:color w:val="231F20"/>
          <w:spacing w:val="-19"/>
          <w:w w:val="95"/>
        </w:rPr>
        <w:t> </w:t>
      </w:r>
      <w:r>
        <w:rPr>
          <w:color w:val="231F20"/>
          <w:w w:val="95"/>
        </w:rPr>
        <w:t>de</w:t>
      </w:r>
      <w:r>
        <w:rPr>
          <w:color w:val="231F20"/>
          <w:spacing w:val="-19"/>
          <w:w w:val="95"/>
        </w:rPr>
        <w:t> </w:t>
      </w:r>
      <w:r>
        <w:rPr>
          <w:color w:val="231F20"/>
          <w:w w:val="95"/>
        </w:rPr>
        <w:t>representación </w:t>
      </w:r>
      <w:r>
        <w:rPr>
          <w:color w:val="231F20"/>
        </w:rPr>
        <w:t>como</w:t>
      </w:r>
      <w:r>
        <w:rPr>
          <w:color w:val="231F20"/>
          <w:spacing w:val="-4"/>
        </w:rPr>
        <w:t> </w:t>
      </w:r>
      <w:r>
        <w:rPr>
          <w:color w:val="231F20"/>
        </w:rPr>
        <w:t>una</w:t>
      </w:r>
      <w:r>
        <w:rPr>
          <w:color w:val="231F20"/>
          <w:spacing w:val="-4"/>
        </w:rPr>
        <w:t> </w:t>
      </w:r>
      <w:r>
        <w:rPr>
          <w:color w:val="231F20"/>
        </w:rPr>
        <w:t>forma</w:t>
      </w:r>
      <w:r>
        <w:rPr>
          <w:color w:val="231F20"/>
          <w:spacing w:val="-4"/>
        </w:rPr>
        <w:t> </w:t>
      </w:r>
      <w:r>
        <w:rPr>
          <w:color w:val="231F20"/>
        </w:rPr>
        <w:t>“visible”</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manifiesta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estructura</w:t>
      </w:r>
      <w:r>
        <w:rPr>
          <w:color w:val="231F20"/>
          <w:spacing w:val="-4"/>
        </w:rPr>
        <w:t> </w:t>
      </w:r>
      <w:r>
        <w:rPr>
          <w:color w:val="231F20"/>
        </w:rPr>
        <w:t>de</w:t>
      </w:r>
      <w:r>
        <w:rPr>
          <w:color w:val="231F20"/>
          <w:spacing w:val="-4"/>
        </w:rPr>
        <w:t> </w:t>
      </w:r>
      <w:r>
        <w:rPr>
          <w:color w:val="231F20"/>
        </w:rPr>
        <w:t>su texto</w:t>
      </w:r>
      <w:r>
        <w:rPr>
          <w:color w:val="231F20"/>
          <w:spacing w:val="-30"/>
        </w:rPr>
        <w:t> </w:t>
      </w:r>
      <w:r>
        <w:rPr>
          <w:color w:val="231F20"/>
        </w:rPr>
        <w:t>inaugural</w:t>
      </w:r>
      <w:r>
        <w:rPr>
          <w:color w:val="231F20"/>
          <w:spacing w:val="-30"/>
        </w:rPr>
        <w:t> </w:t>
      </w:r>
      <w:r>
        <w:rPr>
          <w:color w:val="231F20"/>
        </w:rPr>
        <w:t>“El</w:t>
      </w:r>
      <w:r>
        <w:rPr>
          <w:color w:val="231F20"/>
          <w:spacing w:val="-30"/>
        </w:rPr>
        <w:t> </w:t>
      </w:r>
      <w:r>
        <w:rPr>
          <w:color w:val="231F20"/>
        </w:rPr>
        <w:t>grafógrafo”</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rPr>
        <w:t>será</w:t>
      </w:r>
      <w:r>
        <w:rPr>
          <w:color w:val="231F20"/>
          <w:spacing w:val="-30"/>
        </w:rPr>
        <w:t> </w:t>
      </w:r>
      <w:r>
        <w:rPr>
          <w:color w:val="231F20"/>
        </w:rPr>
        <w:t>reproducida</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estruc- tura</w:t>
      </w:r>
      <w:r>
        <w:rPr>
          <w:color w:val="231F20"/>
          <w:spacing w:val="-15"/>
        </w:rPr>
        <w:t> </w:t>
      </w:r>
      <w:r>
        <w:rPr>
          <w:color w:val="231F20"/>
        </w:rPr>
        <w:t>total</w:t>
      </w:r>
      <w:r>
        <w:rPr>
          <w:color w:val="231F20"/>
          <w:spacing w:val="-15"/>
        </w:rPr>
        <w:t> </w:t>
      </w:r>
      <w:r>
        <w:rPr>
          <w:color w:val="231F20"/>
        </w:rPr>
        <w:t>del</w:t>
      </w:r>
      <w:r>
        <w:rPr>
          <w:color w:val="231F20"/>
          <w:spacing w:val="-15"/>
        </w:rPr>
        <w:t> </w:t>
      </w:r>
      <w:r>
        <w:rPr>
          <w:color w:val="231F20"/>
        </w:rPr>
        <w:t>libro.</w:t>
      </w:r>
    </w:p>
    <w:p>
      <w:pPr>
        <w:pStyle w:val="BodyText"/>
        <w:spacing w:line="271" w:lineRule="auto" w:before="2"/>
        <w:ind w:left="1640" w:right="1701" w:firstLine="360"/>
        <w:jc w:val="both"/>
      </w:pPr>
      <w:r>
        <w:rPr/>
        <w:drawing>
          <wp:anchor distT="0" distB="0" distL="0" distR="0" allowOverlap="1" layoutInCell="1" locked="0" behindDoc="0" simplePos="0" relativeHeight="8584">
            <wp:simplePos x="0" y="0"/>
            <wp:positionH relativeFrom="page">
              <wp:posOffset>17462</wp:posOffset>
            </wp:positionH>
            <wp:positionV relativeFrom="paragraph">
              <wp:posOffset>252957</wp:posOffset>
            </wp:positionV>
            <wp:extent cx="155575" cy="155575"/>
            <wp:effectExtent l="0" t="0" r="0" b="0"/>
            <wp:wrapNone/>
            <wp:docPr id="655" name="image3.png" descr=""/>
            <wp:cNvGraphicFramePr>
              <a:graphicFrameLocks noChangeAspect="1"/>
            </wp:cNvGraphicFramePr>
            <a:graphic>
              <a:graphicData uri="http://schemas.openxmlformats.org/drawingml/2006/picture">
                <pic:pic>
                  <pic:nvPicPr>
                    <pic:cNvPr id="6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608">
            <wp:simplePos x="0" y="0"/>
            <wp:positionH relativeFrom="page">
              <wp:posOffset>5760361</wp:posOffset>
            </wp:positionH>
            <wp:positionV relativeFrom="paragraph">
              <wp:posOffset>252957</wp:posOffset>
            </wp:positionV>
            <wp:extent cx="155575" cy="155575"/>
            <wp:effectExtent l="0" t="0" r="0" b="0"/>
            <wp:wrapNone/>
            <wp:docPr id="657" name="image3.png" descr=""/>
            <wp:cNvGraphicFramePr>
              <a:graphicFrameLocks noChangeAspect="1"/>
            </wp:cNvGraphicFramePr>
            <a:graphic>
              <a:graphicData uri="http://schemas.openxmlformats.org/drawingml/2006/picture">
                <pic:pic>
                  <pic:nvPicPr>
                    <pic:cNvPr id="6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9"/>
        </w:rPr>
        <w:t> </w:t>
      </w:r>
      <w:r>
        <w:rPr>
          <w:color w:val="231F20"/>
        </w:rPr>
        <w:t>tendencia</w:t>
      </w:r>
      <w:r>
        <w:rPr>
          <w:color w:val="231F20"/>
          <w:spacing w:val="-29"/>
        </w:rPr>
        <w:t> </w:t>
      </w:r>
      <w:r>
        <w:rPr>
          <w:color w:val="231F20"/>
        </w:rPr>
        <w:t>que</w:t>
      </w:r>
      <w:r>
        <w:rPr>
          <w:color w:val="231F20"/>
          <w:spacing w:val="-29"/>
        </w:rPr>
        <w:t> </w:t>
      </w:r>
      <w:r>
        <w:rPr>
          <w:color w:val="231F20"/>
        </w:rPr>
        <w:t>inaugura</w:t>
      </w:r>
      <w:r>
        <w:rPr>
          <w:color w:val="231F20"/>
          <w:spacing w:val="-29"/>
        </w:rPr>
        <w:t> </w:t>
      </w:r>
      <w:r>
        <w:rPr>
          <w:color w:val="231F20"/>
        </w:rPr>
        <w:t>Mallarmé</w:t>
      </w:r>
      <w:r>
        <w:rPr>
          <w:color w:val="231F20"/>
          <w:spacing w:val="-29"/>
        </w:rPr>
        <w:t> </w:t>
      </w:r>
      <w:r>
        <w:rPr>
          <w:color w:val="231F20"/>
        </w:rPr>
        <w:t>con</w:t>
      </w:r>
      <w:r>
        <w:rPr>
          <w:color w:val="231F20"/>
          <w:spacing w:val="-30"/>
        </w:rPr>
        <w:t> </w:t>
      </w:r>
      <w:r>
        <w:rPr>
          <w:i/>
          <w:color w:val="231F20"/>
          <w:spacing w:val="-4"/>
        </w:rPr>
        <w:t>Un</w:t>
      </w:r>
      <w:r>
        <w:rPr>
          <w:i/>
          <w:color w:val="231F20"/>
          <w:spacing w:val="-29"/>
        </w:rPr>
        <w:t> </w:t>
      </w:r>
      <w:r>
        <w:rPr>
          <w:i/>
          <w:color w:val="231F20"/>
        </w:rPr>
        <w:t>Coup</w:t>
      </w:r>
      <w:r>
        <w:rPr>
          <w:i/>
          <w:color w:val="231F20"/>
          <w:spacing w:val="-29"/>
        </w:rPr>
        <w:t> </w:t>
      </w:r>
      <w:r>
        <w:rPr>
          <w:i/>
          <w:color w:val="231F20"/>
        </w:rPr>
        <w:t>de</w:t>
      </w:r>
      <w:r>
        <w:rPr>
          <w:i/>
          <w:color w:val="231F20"/>
          <w:spacing w:val="-29"/>
        </w:rPr>
        <w:t> </w:t>
      </w:r>
      <w:r>
        <w:rPr>
          <w:i/>
          <w:color w:val="231F20"/>
        </w:rPr>
        <w:t>dés</w:t>
      </w:r>
      <w:r>
        <w:rPr>
          <w:i/>
          <w:color w:val="231F20"/>
          <w:spacing w:val="-29"/>
        </w:rPr>
        <w:t> </w:t>
      </w:r>
      <w:r>
        <w:rPr>
          <w:color w:val="231F20"/>
        </w:rPr>
        <w:t>devie- ne,</w:t>
      </w:r>
      <w:r>
        <w:rPr>
          <w:color w:val="231F20"/>
          <w:spacing w:val="-29"/>
        </w:rPr>
        <w:t> </w:t>
      </w:r>
      <w:r>
        <w:rPr>
          <w:color w:val="231F20"/>
        </w:rPr>
        <w:t>según</w:t>
      </w:r>
      <w:r>
        <w:rPr>
          <w:color w:val="231F20"/>
          <w:spacing w:val="-29"/>
        </w:rPr>
        <w:t> </w:t>
      </w:r>
      <w:r>
        <w:rPr>
          <w:color w:val="231F20"/>
        </w:rPr>
        <w:t>Elizondo,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afán</w:t>
      </w:r>
      <w:r>
        <w:rPr>
          <w:color w:val="231F20"/>
          <w:spacing w:val="-29"/>
        </w:rPr>
        <w:t> </w:t>
      </w:r>
      <w:r>
        <w:rPr>
          <w:color w:val="231F20"/>
        </w:rPr>
        <w:t>dentro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poesía</w:t>
      </w:r>
      <w:r>
        <w:rPr>
          <w:color w:val="231F20"/>
          <w:spacing w:val="-29"/>
        </w:rPr>
        <w:t> </w:t>
      </w:r>
      <w:r>
        <w:rPr>
          <w:color w:val="231F20"/>
        </w:rPr>
        <w:t>de</w:t>
      </w:r>
      <w:r>
        <w:rPr>
          <w:color w:val="231F20"/>
          <w:spacing w:val="-29"/>
        </w:rPr>
        <w:t> </w:t>
      </w:r>
      <w:r>
        <w:rPr>
          <w:color w:val="231F20"/>
        </w:rPr>
        <w:t>“darle</w:t>
      </w:r>
      <w:r>
        <w:rPr>
          <w:color w:val="231F20"/>
          <w:spacing w:val="-29"/>
        </w:rPr>
        <w:t> </w:t>
      </w:r>
      <w:r>
        <w:rPr>
          <w:color w:val="231F20"/>
        </w:rPr>
        <w:t>un</w:t>
      </w:r>
      <w:r>
        <w:rPr>
          <w:color w:val="231F20"/>
          <w:spacing w:val="-29"/>
        </w:rPr>
        <w:t> </w:t>
      </w:r>
      <w:r>
        <w:rPr>
          <w:color w:val="231F20"/>
        </w:rPr>
        <w:t>conte- nido</w:t>
      </w:r>
      <w:r>
        <w:rPr>
          <w:color w:val="231F20"/>
          <w:spacing w:val="-33"/>
        </w:rPr>
        <w:t> </w:t>
      </w:r>
      <w:r>
        <w:rPr>
          <w:color w:val="231F20"/>
        </w:rPr>
        <w:t>menos</w:t>
      </w:r>
      <w:r>
        <w:rPr>
          <w:color w:val="231F20"/>
          <w:spacing w:val="-33"/>
        </w:rPr>
        <w:t> </w:t>
      </w:r>
      <w:r>
        <w:rPr>
          <w:color w:val="231F20"/>
        </w:rPr>
        <w:t>legible</w:t>
      </w:r>
      <w:r>
        <w:rPr>
          <w:color w:val="231F20"/>
          <w:spacing w:val="-33"/>
        </w:rPr>
        <w:t> </w:t>
      </w:r>
      <w:r>
        <w:rPr>
          <w:color w:val="231F20"/>
        </w:rPr>
        <w:t>y</w:t>
      </w:r>
      <w:r>
        <w:rPr>
          <w:color w:val="231F20"/>
          <w:spacing w:val="-33"/>
        </w:rPr>
        <w:t> </w:t>
      </w:r>
      <w:r>
        <w:rPr>
          <w:color w:val="231F20"/>
        </w:rPr>
        <w:t>más</w:t>
      </w:r>
      <w:r>
        <w:rPr>
          <w:color w:val="231F20"/>
          <w:spacing w:val="-33"/>
        </w:rPr>
        <w:t> </w:t>
      </w:r>
      <w:r>
        <w:rPr>
          <w:color w:val="231F20"/>
        </w:rPr>
        <w:t>visible</w:t>
      </w:r>
      <w:r>
        <w:rPr>
          <w:color w:val="231F20"/>
          <w:spacing w:val="-33"/>
        </w:rPr>
        <w:t> </w:t>
      </w:r>
      <w:r>
        <w:rPr>
          <w:color w:val="231F20"/>
        </w:rPr>
        <w:t>al</w:t>
      </w:r>
      <w:r>
        <w:rPr>
          <w:color w:val="231F20"/>
          <w:spacing w:val="-33"/>
        </w:rPr>
        <w:t> </w:t>
      </w:r>
      <w:r>
        <w:rPr>
          <w:color w:val="231F20"/>
        </w:rPr>
        <w:t>poema</w:t>
      </w:r>
      <w:r>
        <w:rPr>
          <w:color w:val="231F20"/>
          <w:spacing w:val="-33"/>
        </w:rPr>
        <w:t> </w:t>
      </w:r>
      <w:r>
        <w:rPr>
          <w:color w:val="231F20"/>
        </w:rPr>
        <w:t>o</w:t>
      </w:r>
      <w:r>
        <w:rPr>
          <w:color w:val="231F20"/>
          <w:spacing w:val="-33"/>
        </w:rPr>
        <w:t> </w:t>
      </w:r>
      <w:r>
        <w:rPr>
          <w:color w:val="231F20"/>
        </w:rPr>
        <w:t>al</w:t>
      </w:r>
      <w:r>
        <w:rPr>
          <w:color w:val="231F20"/>
          <w:spacing w:val="-33"/>
        </w:rPr>
        <w:t> </w:t>
      </w:r>
      <w:r>
        <w:rPr>
          <w:color w:val="231F20"/>
        </w:rPr>
        <w:t>texto”,</w:t>
      </w:r>
      <w:r>
        <w:rPr>
          <w:color w:val="231F20"/>
          <w:position w:val="8"/>
          <w:sz w:val="13"/>
        </w:rPr>
        <w:t>59</w:t>
      </w:r>
      <w:r>
        <w:rPr>
          <w:color w:val="231F20"/>
          <w:spacing w:val="-8"/>
          <w:position w:val="8"/>
          <w:sz w:val="13"/>
        </w:rPr>
        <w:t> </w:t>
      </w:r>
      <w:r>
        <w:rPr>
          <w:color w:val="231F20"/>
        </w:rPr>
        <w:t>lo</w:t>
      </w:r>
      <w:r>
        <w:rPr>
          <w:color w:val="231F20"/>
          <w:spacing w:val="-33"/>
        </w:rPr>
        <w:t> </w:t>
      </w:r>
      <w:r>
        <w:rPr>
          <w:color w:val="231F20"/>
        </w:rPr>
        <w:t>cual,</w:t>
      </w:r>
      <w:r>
        <w:rPr>
          <w:color w:val="231F20"/>
          <w:spacing w:val="-33"/>
        </w:rPr>
        <w:t> </w:t>
      </w:r>
      <w:r>
        <w:rPr>
          <w:color w:val="231F20"/>
        </w:rPr>
        <w:t>como explica,</w:t>
      </w:r>
      <w:r>
        <w:rPr>
          <w:color w:val="231F20"/>
          <w:spacing w:val="-26"/>
        </w:rPr>
        <w:t> </w:t>
      </w:r>
      <w:r>
        <w:rPr>
          <w:color w:val="231F20"/>
        </w:rPr>
        <w:t>radica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hecho</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una</w:t>
      </w:r>
      <w:r>
        <w:rPr>
          <w:color w:val="231F20"/>
          <w:spacing w:val="-26"/>
        </w:rPr>
        <w:t> </w:t>
      </w:r>
      <w:r>
        <w:rPr>
          <w:color w:val="231F20"/>
        </w:rPr>
        <w:t>escritura</w:t>
      </w:r>
      <w:r>
        <w:rPr>
          <w:color w:val="231F20"/>
          <w:spacing w:val="-26"/>
        </w:rPr>
        <w:t> </w:t>
      </w:r>
      <w:r>
        <w:rPr>
          <w:color w:val="231F20"/>
        </w:rPr>
        <w:t>se</w:t>
      </w:r>
      <w:r>
        <w:rPr>
          <w:color w:val="231F20"/>
          <w:spacing w:val="-26"/>
        </w:rPr>
        <w:t> </w:t>
      </w:r>
      <w:r>
        <w:rPr>
          <w:color w:val="231F20"/>
        </w:rPr>
        <w:t>haga</w:t>
      </w:r>
      <w:r>
        <w:rPr>
          <w:color w:val="231F20"/>
          <w:spacing w:val="-26"/>
        </w:rPr>
        <w:t> </w:t>
      </w:r>
      <w:r>
        <w:rPr>
          <w:color w:val="231F20"/>
        </w:rPr>
        <w:t>“comprensi- ble</w:t>
      </w:r>
      <w:r>
        <w:rPr>
          <w:color w:val="231F20"/>
          <w:spacing w:val="-13"/>
        </w:rPr>
        <w:t> </w:t>
      </w:r>
      <w:r>
        <w:rPr>
          <w:color w:val="231F20"/>
        </w:rPr>
        <w:t>mediante</w:t>
      </w:r>
      <w:r>
        <w:rPr>
          <w:color w:val="231F20"/>
          <w:spacing w:val="-13"/>
        </w:rPr>
        <w:t> </w:t>
      </w:r>
      <w:r>
        <w:rPr>
          <w:color w:val="231F20"/>
        </w:rPr>
        <w:t>una</w:t>
      </w:r>
      <w:r>
        <w:rPr>
          <w:color w:val="231F20"/>
          <w:spacing w:val="-13"/>
        </w:rPr>
        <w:t> </w:t>
      </w:r>
      <w:r>
        <w:rPr>
          <w:color w:val="231F20"/>
        </w:rPr>
        <w:t>operación</w:t>
      </w:r>
      <w:r>
        <w:rPr>
          <w:color w:val="231F20"/>
          <w:spacing w:val="-13"/>
        </w:rPr>
        <w:t> </w:t>
      </w:r>
      <w:r>
        <w:rPr>
          <w:color w:val="231F20"/>
        </w:rPr>
        <w:t>estrictamente</w:t>
      </w:r>
      <w:r>
        <w:rPr>
          <w:color w:val="231F20"/>
          <w:spacing w:val="-13"/>
        </w:rPr>
        <w:t> </w:t>
      </w:r>
      <w:r>
        <w:rPr>
          <w:color w:val="231F20"/>
          <w:spacing w:val="-3"/>
        </w:rPr>
        <w:t>óptica”,</w:t>
      </w:r>
      <w:r>
        <w:rPr>
          <w:color w:val="231F20"/>
          <w:spacing w:val="-13"/>
        </w:rPr>
        <w:t> </w:t>
      </w:r>
      <w:r>
        <w:rPr>
          <w:color w:val="231F20"/>
        </w:rPr>
        <w:t>es</w:t>
      </w:r>
      <w:r>
        <w:rPr>
          <w:color w:val="231F20"/>
          <w:spacing w:val="-13"/>
        </w:rPr>
        <w:t> </w:t>
      </w:r>
      <w:r>
        <w:rPr>
          <w:color w:val="231F20"/>
          <w:spacing w:val="-3"/>
        </w:rPr>
        <w:t>decir,</w:t>
      </w:r>
      <w:r>
        <w:rPr>
          <w:color w:val="231F20"/>
          <w:spacing w:val="-13"/>
        </w:rPr>
        <w:t> </w:t>
      </w:r>
      <w:r>
        <w:rPr>
          <w:color w:val="231F20"/>
        </w:rPr>
        <w:t>cuando el poema tiende hacia la expresión visual.</w:t>
      </w:r>
      <w:r>
        <w:rPr>
          <w:color w:val="231F20"/>
          <w:position w:val="8"/>
          <w:sz w:val="13"/>
        </w:rPr>
        <w:t>60 </w:t>
      </w:r>
      <w:r>
        <w:rPr>
          <w:color w:val="231F20"/>
        </w:rPr>
        <w:t>Los ejemplos que usa </w:t>
      </w:r>
      <w:r>
        <w:rPr>
          <w:color w:val="231F20"/>
          <w:w w:val="95"/>
        </w:rPr>
        <w:t>Elizondo</w:t>
      </w:r>
      <w:r>
        <w:rPr>
          <w:color w:val="231F20"/>
          <w:spacing w:val="-6"/>
          <w:w w:val="95"/>
        </w:rPr>
        <w:t> </w:t>
      </w:r>
      <w:r>
        <w:rPr>
          <w:color w:val="231F20"/>
          <w:w w:val="95"/>
        </w:rPr>
        <w:t>remiten</w:t>
      </w:r>
      <w:r>
        <w:rPr>
          <w:color w:val="231F20"/>
          <w:spacing w:val="-6"/>
          <w:w w:val="95"/>
        </w:rPr>
        <w:t> </w:t>
      </w:r>
      <w:r>
        <w:rPr>
          <w:color w:val="231F20"/>
          <w:w w:val="95"/>
        </w:rPr>
        <w:t>a</w:t>
      </w:r>
      <w:r>
        <w:rPr>
          <w:color w:val="231F20"/>
          <w:spacing w:val="-6"/>
          <w:w w:val="95"/>
        </w:rPr>
        <w:t> </w:t>
      </w:r>
      <w:r>
        <w:rPr>
          <w:color w:val="231F20"/>
          <w:w w:val="95"/>
        </w:rPr>
        <w:t>las</w:t>
      </w:r>
      <w:r>
        <w:rPr>
          <w:color w:val="231F20"/>
          <w:spacing w:val="-6"/>
          <w:w w:val="95"/>
        </w:rPr>
        <w:t> </w:t>
      </w:r>
      <w:r>
        <w:rPr>
          <w:color w:val="231F20"/>
          <w:w w:val="95"/>
        </w:rPr>
        <w:t>manifestaciones</w:t>
      </w:r>
      <w:r>
        <w:rPr>
          <w:color w:val="231F20"/>
          <w:spacing w:val="-6"/>
          <w:w w:val="95"/>
        </w:rPr>
        <w:t> </w:t>
      </w:r>
      <w:r>
        <w:rPr>
          <w:color w:val="231F20"/>
          <w:w w:val="95"/>
        </w:rPr>
        <w:t>poéticas</w:t>
      </w:r>
      <w:r>
        <w:rPr>
          <w:color w:val="231F20"/>
          <w:spacing w:val="-6"/>
          <w:w w:val="95"/>
        </w:rPr>
        <w:t> </w:t>
      </w:r>
      <w:r>
        <w:rPr>
          <w:color w:val="231F20"/>
          <w:w w:val="95"/>
        </w:rPr>
        <w:t>donde</w:t>
      </w:r>
      <w:r>
        <w:rPr>
          <w:color w:val="231F20"/>
          <w:spacing w:val="-6"/>
          <w:w w:val="95"/>
        </w:rPr>
        <w:t> </w:t>
      </w:r>
      <w:r>
        <w:rPr>
          <w:color w:val="231F20"/>
          <w:w w:val="95"/>
        </w:rPr>
        <w:t>la</w:t>
      </w:r>
      <w:r>
        <w:rPr>
          <w:color w:val="231F20"/>
          <w:spacing w:val="-6"/>
          <w:w w:val="95"/>
        </w:rPr>
        <w:t> </w:t>
      </w:r>
      <w:r>
        <w:rPr>
          <w:color w:val="231F20"/>
          <w:w w:val="95"/>
        </w:rPr>
        <w:t>disposición </w:t>
      </w:r>
      <w:r>
        <w:rPr>
          <w:color w:val="231F20"/>
        </w:rPr>
        <w:t>textual</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escritura</w:t>
      </w:r>
      <w:r>
        <w:rPr>
          <w:color w:val="231F20"/>
          <w:spacing w:val="-30"/>
        </w:rPr>
        <w:t> </w:t>
      </w:r>
      <w:r>
        <w:rPr>
          <w:color w:val="231F20"/>
        </w:rPr>
        <w:t>crea</w:t>
      </w:r>
      <w:r>
        <w:rPr>
          <w:color w:val="231F20"/>
          <w:spacing w:val="-30"/>
        </w:rPr>
        <w:t> </w:t>
      </w:r>
      <w:r>
        <w:rPr>
          <w:color w:val="231F20"/>
        </w:rPr>
        <w:t>formas</w:t>
      </w:r>
      <w:r>
        <w:rPr>
          <w:color w:val="231F20"/>
          <w:spacing w:val="-30"/>
        </w:rPr>
        <w:t> </w:t>
      </w:r>
      <w:r>
        <w:rPr>
          <w:color w:val="231F20"/>
        </w:rPr>
        <w:t>que</w:t>
      </w:r>
      <w:r>
        <w:rPr>
          <w:color w:val="231F20"/>
          <w:spacing w:val="-30"/>
        </w:rPr>
        <w:t> </w:t>
      </w:r>
      <w:r>
        <w:rPr>
          <w:color w:val="231F20"/>
        </w:rPr>
        <w:t>son</w:t>
      </w:r>
      <w:r>
        <w:rPr>
          <w:color w:val="231F20"/>
          <w:spacing w:val="-30"/>
        </w:rPr>
        <w:t> </w:t>
      </w:r>
      <w:r>
        <w:rPr>
          <w:color w:val="231F20"/>
        </w:rPr>
        <w:t>visualmente</w:t>
      </w:r>
      <w:r>
        <w:rPr>
          <w:color w:val="231F20"/>
          <w:spacing w:val="-30"/>
        </w:rPr>
        <w:t> </w:t>
      </w:r>
      <w:r>
        <w:rPr>
          <w:color w:val="231F20"/>
        </w:rPr>
        <w:t>perceptibles, pasando</w:t>
      </w:r>
      <w:r>
        <w:rPr>
          <w:color w:val="231F20"/>
          <w:spacing w:val="-29"/>
        </w:rPr>
        <w:t> </w:t>
      </w:r>
      <w:r>
        <w:rPr>
          <w:color w:val="231F20"/>
        </w:rPr>
        <w:t>por</w:t>
      </w:r>
      <w:r>
        <w:rPr>
          <w:color w:val="231F20"/>
          <w:spacing w:val="-29"/>
        </w:rPr>
        <w:t> </w:t>
      </w:r>
      <w:r>
        <w:rPr>
          <w:color w:val="231F20"/>
        </w:rPr>
        <w:t>los</w:t>
      </w:r>
      <w:r>
        <w:rPr>
          <w:color w:val="231F20"/>
          <w:spacing w:val="-29"/>
        </w:rPr>
        <w:t> </w:t>
      </w:r>
      <w:r>
        <w:rPr>
          <w:color w:val="231F20"/>
        </w:rPr>
        <w:t>caligramas</w:t>
      </w:r>
      <w:r>
        <w:rPr>
          <w:color w:val="231F20"/>
          <w:spacing w:val="-29"/>
        </w:rPr>
        <w:t> </w:t>
      </w:r>
      <w:r>
        <w:rPr>
          <w:color w:val="231F20"/>
        </w:rPr>
        <w:t>de</w:t>
      </w:r>
      <w:r>
        <w:rPr>
          <w:color w:val="231F20"/>
          <w:spacing w:val="-29"/>
        </w:rPr>
        <w:t> </w:t>
      </w:r>
      <w:r>
        <w:rPr>
          <w:color w:val="231F20"/>
        </w:rPr>
        <w:t>Apollinaire,</w:t>
      </w:r>
      <w:r>
        <w:rPr>
          <w:color w:val="231F20"/>
          <w:spacing w:val="-29"/>
        </w:rPr>
        <w:t> </w:t>
      </w:r>
      <w:r>
        <w:rPr>
          <w:color w:val="231F20"/>
        </w:rPr>
        <w:t>la</w:t>
      </w:r>
      <w:r>
        <w:rPr>
          <w:color w:val="231F20"/>
          <w:spacing w:val="-29"/>
        </w:rPr>
        <w:t> </w:t>
      </w:r>
      <w:r>
        <w:rPr>
          <w:color w:val="231F20"/>
        </w:rPr>
        <w:t>tipografía</w:t>
      </w:r>
      <w:r>
        <w:rPr>
          <w:color w:val="231F20"/>
          <w:spacing w:val="-29"/>
        </w:rPr>
        <w:t> </w:t>
      </w:r>
      <w:r>
        <w:rPr>
          <w:color w:val="231F20"/>
        </w:rPr>
        <w:t>usada</w:t>
      </w:r>
      <w:r>
        <w:rPr>
          <w:color w:val="231F20"/>
          <w:spacing w:val="-29"/>
        </w:rPr>
        <w:t> </w:t>
      </w:r>
      <w:r>
        <w:rPr>
          <w:color w:val="231F20"/>
        </w:rPr>
        <w:t>como recurso</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rPr>
        <w:t>poemas</w:t>
      </w:r>
      <w:r>
        <w:rPr>
          <w:color w:val="231F20"/>
          <w:spacing w:val="-34"/>
        </w:rPr>
        <w:t> </w:t>
      </w:r>
      <w:r>
        <w:rPr>
          <w:color w:val="231F20"/>
        </w:rPr>
        <w:t>de</w:t>
      </w:r>
      <w:r>
        <w:rPr>
          <w:color w:val="231F20"/>
          <w:spacing w:val="-34"/>
        </w:rPr>
        <w:t> </w:t>
      </w:r>
      <w:r>
        <w:rPr>
          <w:color w:val="231F20"/>
        </w:rPr>
        <w:t>e.</w:t>
      </w:r>
      <w:r>
        <w:rPr>
          <w:color w:val="231F20"/>
          <w:spacing w:val="-34"/>
        </w:rPr>
        <w:t> </w:t>
      </w:r>
      <w:r>
        <w:rPr>
          <w:color w:val="231F20"/>
        </w:rPr>
        <w:t>e.</w:t>
      </w:r>
      <w:r>
        <w:rPr>
          <w:color w:val="231F20"/>
          <w:spacing w:val="-34"/>
        </w:rPr>
        <w:t> </w:t>
      </w:r>
      <w:r>
        <w:rPr>
          <w:color w:val="231F20"/>
        </w:rPr>
        <w:t>cummings,</w:t>
      </w:r>
      <w:r>
        <w:rPr>
          <w:color w:val="231F20"/>
          <w:spacing w:val="-34"/>
        </w:rPr>
        <w:t> </w:t>
      </w:r>
      <w:r>
        <w:rPr>
          <w:color w:val="231F20"/>
        </w:rPr>
        <w:t>los</w:t>
      </w:r>
      <w:r>
        <w:rPr>
          <w:color w:val="231F20"/>
          <w:spacing w:val="-34"/>
        </w:rPr>
        <w:t> </w:t>
      </w:r>
      <w:r>
        <w:rPr>
          <w:color w:val="231F20"/>
        </w:rPr>
        <w:t>poemas</w:t>
      </w:r>
      <w:r>
        <w:rPr>
          <w:color w:val="231F20"/>
          <w:spacing w:val="-34"/>
        </w:rPr>
        <w:t> </w:t>
      </w:r>
      <w:r>
        <w:rPr>
          <w:color w:val="231F20"/>
        </w:rPr>
        <w:t>ideográficos</w:t>
      </w:r>
      <w:r>
        <w:rPr>
          <w:color w:val="231F20"/>
          <w:spacing w:val="-34"/>
        </w:rPr>
        <w:t> </w:t>
      </w:r>
      <w:r>
        <w:rPr>
          <w:color w:val="231F20"/>
        </w:rPr>
        <w:t>de </w:t>
      </w:r>
      <w:r>
        <w:rPr>
          <w:color w:val="231F20"/>
          <w:spacing w:val="-4"/>
        </w:rPr>
        <w:t>Tablada</w:t>
      </w:r>
      <w:r>
        <w:rPr>
          <w:color w:val="231F20"/>
          <w:spacing w:val="-38"/>
        </w:rPr>
        <w:t> </w:t>
      </w:r>
      <w:r>
        <w:rPr>
          <w:color w:val="231F20"/>
        </w:rPr>
        <w:t>y</w:t>
      </w:r>
      <w:r>
        <w:rPr>
          <w:color w:val="231F20"/>
          <w:spacing w:val="-38"/>
        </w:rPr>
        <w:t> </w:t>
      </w:r>
      <w:r>
        <w:rPr>
          <w:color w:val="231F20"/>
        </w:rPr>
        <w:t>los</w:t>
      </w:r>
      <w:r>
        <w:rPr>
          <w:color w:val="231F20"/>
          <w:spacing w:val="-38"/>
        </w:rPr>
        <w:t> </w:t>
      </w:r>
      <w:r>
        <w:rPr>
          <w:i/>
          <w:color w:val="231F20"/>
          <w:spacing w:val="-4"/>
        </w:rPr>
        <w:t>Topoemas</w:t>
      </w:r>
      <w:r>
        <w:rPr>
          <w:i/>
          <w:color w:val="231F20"/>
          <w:spacing w:val="-38"/>
        </w:rPr>
        <w:t> </w:t>
      </w:r>
      <w:r>
        <w:rPr>
          <w:color w:val="231F20"/>
        </w:rPr>
        <w:t>de</w:t>
      </w:r>
      <w:r>
        <w:rPr>
          <w:color w:val="231F20"/>
          <w:spacing w:val="-38"/>
        </w:rPr>
        <w:t> </w:t>
      </w:r>
      <w:r>
        <w:rPr>
          <w:color w:val="231F20"/>
          <w:spacing w:val="-3"/>
        </w:rPr>
        <w:t>Paz.</w:t>
      </w:r>
    </w:p>
    <w:p>
      <w:pPr>
        <w:pStyle w:val="BodyText"/>
        <w:spacing w:line="271" w:lineRule="auto" w:before="2"/>
        <w:ind w:left="1640" w:right="1701" w:firstLine="360"/>
        <w:jc w:val="both"/>
      </w:pPr>
      <w:r>
        <w:rPr>
          <w:color w:val="231F20"/>
        </w:rPr>
        <w:t>Si</w:t>
      </w:r>
      <w:r>
        <w:rPr>
          <w:color w:val="231F20"/>
          <w:spacing w:val="-10"/>
        </w:rPr>
        <w:t> </w:t>
      </w:r>
      <w:r>
        <w:rPr>
          <w:color w:val="231F20"/>
        </w:rPr>
        <w:t>bien</w:t>
      </w:r>
      <w:r>
        <w:rPr>
          <w:color w:val="231F20"/>
          <w:spacing w:val="-10"/>
        </w:rPr>
        <w:t> </w:t>
      </w:r>
      <w:r>
        <w:rPr>
          <w:color w:val="231F20"/>
        </w:rPr>
        <w:t>Salvador</w:t>
      </w:r>
      <w:r>
        <w:rPr>
          <w:color w:val="231F20"/>
          <w:spacing w:val="-10"/>
        </w:rPr>
        <w:t> </w:t>
      </w:r>
      <w:r>
        <w:rPr>
          <w:color w:val="231F20"/>
        </w:rPr>
        <w:t>Elizondo</w:t>
      </w:r>
      <w:r>
        <w:rPr>
          <w:color w:val="231F20"/>
          <w:spacing w:val="-10"/>
        </w:rPr>
        <w:t> </w:t>
      </w:r>
      <w:r>
        <w:rPr>
          <w:color w:val="231F20"/>
        </w:rPr>
        <w:t>no</w:t>
      </w:r>
      <w:r>
        <w:rPr>
          <w:color w:val="231F20"/>
          <w:spacing w:val="-10"/>
        </w:rPr>
        <w:t> </w:t>
      </w:r>
      <w:r>
        <w:rPr>
          <w:color w:val="231F20"/>
        </w:rPr>
        <w:t>hace</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esa</w:t>
      </w:r>
      <w:r>
        <w:rPr>
          <w:color w:val="231F20"/>
          <w:spacing w:val="-10"/>
        </w:rPr>
        <w:t> </w:t>
      </w:r>
      <w:r>
        <w:rPr>
          <w:color w:val="231F20"/>
        </w:rPr>
        <w:t>expresión</w:t>
      </w:r>
      <w:r>
        <w:rPr>
          <w:color w:val="231F20"/>
          <w:spacing w:val="-10"/>
        </w:rPr>
        <w:t> </w:t>
      </w:r>
      <w:r>
        <w:rPr>
          <w:color w:val="231F20"/>
        </w:rPr>
        <w:t>visual de</w:t>
      </w:r>
      <w:r>
        <w:rPr>
          <w:color w:val="231F20"/>
          <w:spacing w:val="-20"/>
        </w:rPr>
        <w:t> </w:t>
      </w:r>
      <w:r>
        <w:rPr>
          <w:color w:val="231F20"/>
        </w:rPr>
        <w:t>la</w:t>
      </w:r>
      <w:r>
        <w:rPr>
          <w:color w:val="231F20"/>
          <w:spacing w:val="-20"/>
        </w:rPr>
        <w:t> </w:t>
      </w:r>
      <w:r>
        <w:rPr>
          <w:color w:val="231F20"/>
        </w:rPr>
        <w:t>escritura,</w:t>
      </w:r>
      <w:r>
        <w:rPr>
          <w:color w:val="231F20"/>
          <w:spacing w:val="-20"/>
        </w:rPr>
        <w:t> </w:t>
      </w:r>
      <w:r>
        <w:rPr>
          <w:color w:val="231F20"/>
        </w:rPr>
        <w:t>parece</w:t>
      </w:r>
      <w:r>
        <w:rPr>
          <w:color w:val="231F20"/>
          <w:spacing w:val="-20"/>
        </w:rPr>
        <w:t> </w:t>
      </w:r>
      <w:r>
        <w:rPr>
          <w:color w:val="231F20"/>
        </w:rPr>
        <w:t>claro</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sustento</w:t>
      </w:r>
      <w:r>
        <w:rPr>
          <w:color w:val="231F20"/>
          <w:spacing w:val="-20"/>
        </w:rPr>
        <w:t> </w:t>
      </w:r>
      <w:r>
        <w:rPr>
          <w:color w:val="231F20"/>
        </w:rPr>
        <w:t>que</w:t>
      </w:r>
      <w:r>
        <w:rPr>
          <w:color w:val="231F20"/>
          <w:spacing w:val="-20"/>
        </w:rPr>
        <w:t> </w:t>
      </w:r>
      <w:r>
        <w:rPr>
          <w:color w:val="231F20"/>
        </w:rPr>
        <w:t>da</w:t>
      </w:r>
      <w:r>
        <w:rPr>
          <w:color w:val="231F20"/>
          <w:spacing w:val="-20"/>
        </w:rPr>
        <w:t> </w:t>
      </w:r>
      <w:r>
        <w:rPr>
          <w:color w:val="231F20"/>
        </w:rPr>
        <w:t>pie</w:t>
      </w:r>
      <w:r>
        <w:rPr>
          <w:color w:val="231F20"/>
          <w:spacing w:val="-20"/>
        </w:rPr>
        <w:t> </w:t>
      </w:r>
      <w:r>
        <w:rPr>
          <w:color w:val="231F20"/>
        </w:rPr>
        <w:t>a</w:t>
      </w:r>
      <w:r>
        <w:rPr>
          <w:color w:val="231F20"/>
          <w:spacing w:val="-20"/>
        </w:rPr>
        <w:t> </w:t>
      </w:r>
      <w:r>
        <w:rPr>
          <w:color w:val="231F20"/>
        </w:rPr>
        <w:t>estas</w:t>
      </w:r>
      <w:r>
        <w:rPr>
          <w:color w:val="231F20"/>
          <w:spacing w:val="-20"/>
        </w:rPr>
        <w:t> </w:t>
      </w:r>
      <w:r>
        <w:rPr>
          <w:color w:val="231F20"/>
        </w:rPr>
        <w:t>expre- siones</w:t>
      </w:r>
      <w:r>
        <w:rPr>
          <w:color w:val="231F20"/>
          <w:spacing w:val="-28"/>
        </w:rPr>
        <w:t> </w:t>
      </w:r>
      <w:r>
        <w:rPr>
          <w:color w:val="231F20"/>
        </w:rPr>
        <w:t>poéticas</w:t>
      </w:r>
      <w:r>
        <w:rPr>
          <w:color w:val="231F20"/>
          <w:spacing w:val="-28"/>
        </w:rPr>
        <w:t> </w:t>
      </w:r>
      <w:r>
        <w:rPr>
          <w:color w:val="231F20"/>
        </w:rPr>
        <w:t>tiene</w:t>
      </w:r>
      <w:r>
        <w:rPr>
          <w:color w:val="231F20"/>
          <w:spacing w:val="-28"/>
        </w:rPr>
        <w:t> </w:t>
      </w:r>
      <w:r>
        <w:rPr>
          <w:color w:val="231F20"/>
        </w:rPr>
        <w:t>en</w:t>
      </w:r>
      <w:r>
        <w:rPr>
          <w:color w:val="231F20"/>
          <w:spacing w:val="-28"/>
        </w:rPr>
        <w:t> </w:t>
      </w:r>
      <w:r>
        <w:rPr>
          <w:color w:val="231F20"/>
        </w:rPr>
        <w:t>él</w:t>
      </w:r>
      <w:r>
        <w:rPr>
          <w:color w:val="231F20"/>
          <w:spacing w:val="-28"/>
        </w:rPr>
        <w:t> </w:t>
      </w:r>
      <w:r>
        <w:rPr>
          <w:color w:val="231F20"/>
        </w:rPr>
        <w:t>su</w:t>
      </w:r>
      <w:r>
        <w:rPr>
          <w:color w:val="231F20"/>
          <w:spacing w:val="-28"/>
        </w:rPr>
        <w:t> </w:t>
      </w:r>
      <w:r>
        <w:rPr>
          <w:color w:val="231F20"/>
        </w:rPr>
        <w:t>propia</w:t>
      </w:r>
      <w:r>
        <w:rPr>
          <w:color w:val="231F20"/>
          <w:spacing w:val="-28"/>
        </w:rPr>
        <w:t> </w:t>
      </w:r>
      <w:r>
        <w:rPr>
          <w:color w:val="231F20"/>
        </w:rPr>
        <w:t>manifestación.</w:t>
      </w:r>
      <w:r>
        <w:rPr>
          <w:color w:val="231F20"/>
          <w:spacing w:val="-28"/>
        </w:rPr>
        <w:t> </w:t>
      </w:r>
      <w:r>
        <w:rPr>
          <w:color w:val="231F20"/>
        </w:rPr>
        <w:t>Aunque</w:t>
      </w:r>
      <w:r>
        <w:rPr>
          <w:color w:val="231F20"/>
          <w:spacing w:val="-28"/>
        </w:rPr>
        <w:t> </w:t>
      </w:r>
      <w:r>
        <w:rPr>
          <w:color w:val="231F20"/>
        </w:rPr>
        <w:t>“El</w:t>
      </w:r>
      <w:r>
        <w:rPr>
          <w:color w:val="231F20"/>
          <w:spacing w:val="-28"/>
        </w:rPr>
        <w:t> </w:t>
      </w:r>
      <w:r>
        <w:rPr>
          <w:color w:val="231F20"/>
        </w:rPr>
        <w:t>gra- fógrafo”</w:t>
      </w:r>
      <w:r>
        <w:rPr>
          <w:color w:val="231F20"/>
          <w:spacing w:val="-23"/>
        </w:rPr>
        <w:t> </w:t>
      </w:r>
      <w:r>
        <w:rPr>
          <w:color w:val="231F20"/>
        </w:rPr>
        <w:t>conserva</w:t>
      </w:r>
      <w:r>
        <w:rPr>
          <w:color w:val="231F20"/>
          <w:spacing w:val="-23"/>
        </w:rPr>
        <w:t> </w:t>
      </w:r>
      <w:r>
        <w:rPr>
          <w:color w:val="231F20"/>
        </w:rPr>
        <w:t>visualmente</w:t>
      </w:r>
      <w:r>
        <w:rPr>
          <w:color w:val="231F20"/>
          <w:spacing w:val="-23"/>
        </w:rPr>
        <w:t> </w:t>
      </w:r>
      <w:r>
        <w:rPr>
          <w:color w:val="231F20"/>
        </w:rPr>
        <w:t>la</w:t>
      </w:r>
      <w:r>
        <w:rPr>
          <w:color w:val="231F20"/>
          <w:spacing w:val="-23"/>
        </w:rPr>
        <w:t> </w:t>
      </w:r>
      <w:r>
        <w:rPr>
          <w:color w:val="231F20"/>
        </w:rPr>
        <w:t>disposición</w:t>
      </w:r>
      <w:r>
        <w:rPr>
          <w:color w:val="231F20"/>
          <w:spacing w:val="-23"/>
        </w:rPr>
        <w:t> </w:t>
      </w:r>
      <w:r>
        <w:rPr>
          <w:color w:val="231F20"/>
        </w:rPr>
        <w:t>formal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escritura</w:t>
      </w:r>
    </w:p>
    <w:p>
      <w:pPr>
        <w:pStyle w:val="BodyText"/>
        <w:rPr>
          <w:sz w:val="22"/>
        </w:rPr>
      </w:pPr>
    </w:p>
    <w:p>
      <w:pPr>
        <w:pStyle w:val="BodyText"/>
        <w:spacing w:before="4"/>
        <w:rPr>
          <w:sz w:val="19"/>
        </w:rPr>
      </w:pPr>
    </w:p>
    <w:p>
      <w:pPr>
        <w:spacing w:before="1"/>
        <w:ind w:left="2000" w:right="2265" w:firstLine="0"/>
        <w:jc w:val="left"/>
        <w:rPr>
          <w:sz w:val="18"/>
        </w:rPr>
      </w:pPr>
      <w:r>
        <w:rPr>
          <w:color w:val="231F20"/>
          <w:position w:val="6"/>
          <w:sz w:val="10"/>
        </w:rPr>
        <w:t>58 </w:t>
      </w:r>
      <w:r>
        <w:rPr>
          <w:color w:val="231F20"/>
          <w:sz w:val="18"/>
        </w:rPr>
        <w:t>“Proyectos”, </w:t>
      </w:r>
      <w:r>
        <w:rPr>
          <w:i/>
          <w:color w:val="231F20"/>
          <w:sz w:val="18"/>
        </w:rPr>
        <w:t>Vuelta</w:t>
      </w:r>
      <w:r>
        <w:rPr>
          <w:color w:val="231F20"/>
          <w:sz w:val="18"/>
        </w:rPr>
        <w:t>, 1977, núm. 12, p. 16.</w:t>
      </w:r>
    </w:p>
    <w:p>
      <w:pPr>
        <w:spacing w:before="33"/>
        <w:ind w:left="2000" w:right="2265" w:firstLine="0"/>
        <w:jc w:val="left"/>
        <w:rPr>
          <w:sz w:val="18"/>
        </w:rPr>
      </w:pPr>
      <w:r>
        <w:rPr>
          <w:color w:val="231F20"/>
          <w:position w:val="6"/>
          <w:sz w:val="10"/>
        </w:rPr>
        <w:t>59 </w:t>
      </w:r>
      <w:r>
        <w:rPr>
          <w:color w:val="231F20"/>
          <w:sz w:val="18"/>
        </w:rPr>
        <w:t>“Texto legible y texto visible”, </w:t>
      </w:r>
      <w:r>
        <w:rPr>
          <w:i/>
          <w:color w:val="231F20"/>
          <w:sz w:val="18"/>
        </w:rPr>
        <w:t>Artes visuales</w:t>
      </w:r>
      <w:r>
        <w:rPr>
          <w:color w:val="231F20"/>
          <w:sz w:val="18"/>
        </w:rPr>
        <w:t>, 1975, núm. 6, p. 11.</w:t>
      </w:r>
    </w:p>
    <w:p>
      <w:pPr>
        <w:spacing w:before="33"/>
        <w:ind w:left="2000" w:right="2265" w:firstLine="0"/>
        <w:jc w:val="left"/>
        <w:rPr>
          <w:sz w:val="18"/>
        </w:rPr>
      </w:pPr>
      <w:r>
        <w:rPr>
          <w:color w:val="231F20"/>
          <w:position w:val="6"/>
          <w:sz w:val="10"/>
        </w:rPr>
        <w:t>60  </w:t>
      </w:r>
      <w:r>
        <w:rPr>
          <w:i/>
          <w:color w:val="231F20"/>
          <w:sz w:val="18"/>
        </w:rPr>
        <w:t>Ibid.</w:t>
      </w:r>
      <w:r>
        <w:rPr>
          <w:color w:val="231F20"/>
          <w:sz w:val="18"/>
        </w:rPr>
        <w:t>, p. 9.</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146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lineal,</w:t>
      </w:r>
      <w:r>
        <w:rPr>
          <w:color w:val="231F20"/>
          <w:spacing w:val="-13"/>
        </w:rPr>
        <w:t> </w:t>
      </w:r>
      <w:r>
        <w:rPr>
          <w:color w:val="231F20"/>
        </w:rPr>
        <w:t>Elizondo</w:t>
      </w:r>
      <w:r>
        <w:rPr>
          <w:color w:val="231F20"/>
          <w:spacing w:val="-13"/>
        </w:rPr>
        <w:t> </w:t>
      </w:r>
      <w:r>
        <w:rPr>
          <w:color w:val="231F20"/>
        </w:rPr>
        <w:t>convoca</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texto</w:t>
      </w:r>
      <w:r>
        <w:rPr>
          <w:color w:val="231F20"/>
          <w:spacing w:val="-13"/>
        </w:rPr>
        <w:t> </w:t>
      </w:r>
      <w:r>
        <w:rPr>
          <w:color w:val="231F20"/>
        </w:rPr>
        <w:t>más</w:t>
      </w:r>
      <w:r>
        <w:rPr>
          <w:color w:val="231F20"/>
          <w:spacing w:val="-13"/>
        </w:rPr>
        <w:t> </w:t>
      </w:r>
      <w:r>
        <w:rPr>
          <w:color w:val="231F20"/>
        </w:rPr>
        <w:t>el</w:t>
      </w:r>
      <w:r>
        <w:rPr>
          <w:color w:val="231F20"/>
          <w:spacing w:val="-13"/>
        </w:rPr>
        <w:t> </w:t>
      </w:r>
      <w:r>
        <w:rPr>
          <w:color w:val="231F20"/>
        </w:rPr>
        <w:t>sentido</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forma que se manifiesta como efecto de lectura y no como efecto visual inmediato,</w:t>
      </w:r>
      <w:r>
        <w:rPr>
          <w:color w:val="231F20"/>
          <w:spacing w:val="-15"/>
        </w:rPr>
        <w:t> </w:t>
      </w:r>
      <w:r>
        <w:rPr>
          <w:color w:val="231F20"/>
        </w:rPr>
        <w:t>porque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pretende</w:t>
      </w:r>
      <w:r>
        <w:rPr>
          <w:color w:val="231F20"/>
          <w:spacing w:val="-15"/>
        </w:rPr>
        <w:t> </w:t>
      </w:r>
      <w:r>
        <w:rPr>
          <w:color w:val="231F20"/>
        </w:rPr>
        <w:t>promover</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percepción</w:t>
      </w:r>
      <w:r>
        <w:rPr>
          <w:color w:val="231F20"/>
          <w:spacing w:val="-15"/>
        </w:rPr>
        <w:t> </w:t>
      </w:r>
      <w:r>
        <w:rPr>
          <w:color w:val="231F20"/>
        </w:rPr>
        <w:t>de</w:t>
      </w:r>
      <w:r>
        <w:rPr>
          <w:color w:val="231F20"/>
          <w:spacing w:val="-15"/>
        </w:rPr>
        <w:t> </w:t>
      </w:r>
      <w:r>
        <w:rPr>
          <w:color w:val="231F20"/>
        </w:rPr>
        <w:t>la palabra</w:t>
      </w:r>
      <w:r>
        <w:rPr>
          <w:color w:val="231F20"/>
          <w:spacing w:val="-8"/>
        </w:rPr>
        <w:t> </w:t>
      </w:r>
      <w:r>
        <w:rPr>
          <w:color w:val="231F20"/>
        </w:rPr>
        <w:t>cuyo</w:t>
      </w:r>
      <w:r>
        <w:rPr>
          <w:color w:val="231F20"/>
          <w:spacing w:val="-8"/>
        </w:rPr>
        <w:t> </w:t>
      </w:r>
      <w:r>
        <w:rPr>
          <w:color w:val="231F20"/>
        </w:rPr>
        <w:t>movimiento</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crea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una</w:t>
      </w:r>
      <w:r>
        <w:rPr>
          <w:color w:val="231F20"/>
          <w:spacing w:val="-8"/>
        </w:rPr>
        <w:t> </w:t>
      </w:r>
      <w:r>
        <w:rPr>
          <w:color w:val="231F20"/>
        </w:rPr>
        <w:t>forma</w:t>
      </w:r>
      <w:r>
        <w:rPr>
          <w:color w:val="231F20"/>
          <w:spacing w:val="-8"/>
        </w:rPr>
        <w:t> </w:t>
      </w:r>
      <w:r>
        <w:rPr>
          <w:color w:val="231F20"/>
        </w:rPr>
        <w:t>que no</w:t>
      </w:r>
      <w:r>
        <w:rPr>
          <w:color w:val="231F20"/>
          <w:spacing w:val="-37"/>
        </w:rPr>
        <w:t> </w:t>
      </w:r>
      <w:r>
        <w:rPr>
          <w:color w:val="231F20"/>
        </w:rPr>
        <w:t>es</w:t>
      </w:r>
      <w:r>
        <w:rPr>
          <w:color w:val="231F20"/>
          <w:spacing w:val="-37"/>
        </w:rPr>
        <w:t> </w:t>
      </w:r>
      <w:r>
        <w:rPr>
          <w:color w:val="231F20"/>
        </w:rPr>
        <w:t>significativa</w:t>
      </w:r>
      <w:r>
        <w:rPr>
          <w:color w:val="231F20"/>
          <w:spacing w:val="-37"/>
        </w:rPr>
        <w:t> </w:t>
      </w:r>
      <w:r>
        <w:rPr>
          <w:color w:val="231F20"/>
        </w:rPr>
        <w:t>más</w:t>
      </w:r>
      <w:r>
        <w:rPr>
          <w:color w:val="231F20"/>
          <w:spacing w:val="-37"/>
        </w:rPr>
        <w:t> </w:t>
      </w:r>
      <w:r>
        <w:rPr>
          <w:color w:val="231F20"/>
        </w:rPr>
        <w:t>que,</w:t>
      </w:r>
      <w:r>
        <w:rPr>
          <w:color w:val="231F20"/>
          <w:spacing w:val="-37"/>
        </w:rPr>
        <w:t> </w:t>
      </w:r>
      <w:r>
        <w:rPr>
          <w:color w:val="231F20"/>
        </w:rPr>
        <w:t>precisamente,</w:t>
      </w:r>
      <w:r>
        <w:rPr>
          <w:color w:val="231F20"/>
          <w:spacing w:val="-37"/>
        </w:rPr>
        <w:t> </w:t>
      </w:r>
      <w:r>
        <w:rPr>
          <w:color w:val="231F20"/>
        </w:rPr>
        <w:t>en</w:t>
      </w:r>
      <w:r>
        <w:rPr>
          <w:color w:val="231F20"/>
          <w:spacing w:val="-37"/>
        </w:rPr>
        <w:t> </w:t>
      </w:r>
      <w:r>
        <w:rPr>
          <w:color w:val="231F20"/>
        </w:rPr>
        <w:t>su</w:t>
      </w:r>
      <w:r>
        <w:rPr>
          <w:color w:val="231F20"/>
          <w:spacing w:val="-37"/>
        </w:rPr>
        <w:t> </w:t>
      </w:r>
      <w:r>
        <w:rPr>
          <w:color w:val="231F20"/>
        </w:rPr>
        <w:t>movimiento.</w:t>
      </w:r>
      <w:r>
        <w:rPr>
          <w:color w:val="231F20"/>
          <w:spacing w:val="-37"/>
        </w:rPr>
        <w:t> </w:t>
      </w:r>
      <w:r>
        <w:rPr>
          <w:color w:val="231F20"/>
        </w:rPr>
        <w:t>En</w:t>
      </w:r>
      <w:r>
        <w:rPr>
          <w:color w:val="231F20"/>
          <w:spacing w:val="-37"/>
        </w:rPr>
        <w:t> </w:t>
      </w:r>
      <w:r>
        <w:rPr>
          <w:color w:val="231F20"/>
        </w:rPr>
        <w:t>este sentido,</w:t>
      </w:r>
      <w:r>
        <w:rPr>
          <w:color w:val="231F20"/>
          <w:spacing w:val="-31"/>
        </w:rPr>
        <w:t> </w:t>
      </w:r>
      <w:r>
        <w:rPr>
          <w:color w:val="231F20"/>
        </w:rPr>
        <w:t>la</w:t>
      </w:r>
      <w:r>
        <w:rPr>
          <w:color w:val="231F20"/>
          <w:spacing w:val="-31"/>
        </w:rPr>
        <w:t> </w:t>
      </w:r>
      <w:r>
        <w:rPr>
          <w:color w:val="231F20"/>
        </w:rPr>
        <w:t>circularidad</w:t>
      </w:r>
      <w:r>
        <w:rPr>
          <w:color w:val="231F20"/>
          <w:spacing w:val="-31"/>
        </w:rPr>
        <w:t> </w:t>
      </w:r>
      <w:r>
        <w:rPr>
          <w:color w:val="231F20"/>
        </w:rPr>
        <w:t>antes</w:t>
      </w:r>
      <w:r>
        <w:rPr>
          <w:color w:val="231F20"/>
          <w:spacing w:val="-31"/>
        </w:rPr>
        <w:t> </w:t>
      </w:r>
      <w:r>
        <w:rPr>
          <w:color w:val="231F20"/>
        </w:rPr>
        <w:t>referida</w:t>
      </w:r>
      <w:r>
        <w:rPr>
          <w:color w:val="231F20"/>
          <w:spacing w:val="-31"/>
        </w:rPr>
        <w:t> </w:t>
      </w:r>
      <w:r>
        <w:rPr>
          <w:color w:val="231F20"/>
        </w:rPr>
        <w:t>de</w:t>
      </w:r>
      <w:r>
        <w:rPr>
          <w:color w:val="231F20"/>
          <w:spacing w:val="-31"/>
        </w:rPr>
        <w:t> </w:t>
      </w:r>
      <w:r>
        <w:rPr>
          <w:color w:val="231F20"/>
        </w:rPr>
        <w:t>“El</w:t>
      </w:r>
      <w:r>
        <w:rPr>
          <w:color w:val="231F20"/>
          <w:spacing w:val="-31"/>
        </w:rPr>
        <w:t> </w:t>
      </w:r>
      <w:r>
        <w:rPr>
          <w:color w:val="231F20"/>
        </w:rPr>
        <w:t>grafógrafo”</w:t>
      </w:r>
      <w:r>
        <w:rPr>
          <w:color w:val="231F20"/>
          <w:spacing w:val="-31"/>
        </w:rPr>
        <w:t> </w:t>
      </w:r>
      <w:r>
        <w:rPr>
          <w:color w:val="231F20"/>
        </w:rPr>
        <w:t>cobra</w:t>
      </w:r>
      <w:r>
        <w:rPr>
          <w:color w:val="231F20"/>
          <w:spacing w:val="-31"/>
        </w:rPr>
        <w:t> </w:t>
      </w:r>
      <w:r>
        <w:rPr>
          <w:color w:val="231F20"/>
        </w:rPr>
        <w:t>cabal significado</w:t>
      </w:r>
      <w:r>
        <w:rPr>
          <w:color w:val="231F20"/>
          <w:spacing w:val="-15"/>
        </w:rPr>
        <w:t> </w:t>
      </w:r>
      <w:r>
        <w:rPr>
          <w:color w:val="231F20"/>
        </w:rPr>
        <w:t>sólo</w:t>
      </w:r>
      <w:r>
        <w:rPr>
          <w:color w:val="231F20"/>
          <w:spacing w:val="-15"/>
        </w:rPr>
        <w:t> </w:t>
      </w:r>
      <w:r>
        <w:rPr>
          <w:color w:val="231F20"/>
        </w:rPr>
        <w:t>entendida</w:t>
      </w:r>
      <w:r>
        <w:rPr>
          <w:color w:val="231F20"/>
          <w:spacing w:val="-15"/>
        </w:rPr>
        <w:t> </w:t>
      </w:r>
      <w:r>
        <w:rPr>
          <w:color w:val="231F20"/>
        </w:rPr>
        <w:t>como</w:t>
      </w:r>
      <w:r>
        <w:rPr>
          <w:color w:val="231F20"/>
          <w:spacing w:val="-15"/>
        </w:rPr>
        <w:t> </w:t>
      </w:r>
      <w:r>
        <w:rPr>
          <w:color w:val="231F20"/>
        </w:rPr>
        <w:t>forma</w:t>
      </w:r>
      <w:r>
        <w:rPr>
          <w:color w:val="231F20"/>
          <w:spacing w:val="-15"/>
        </w:rPr>
        <w:t> </w:t>
      </w:r>
      <w:r>
        <w:rPr>
          <w:color w:val="231F20"/>
        </w:rPr>
        <w:t>en</w:t>
      </w:r>
      <w:r>
        <w:rPr>
          <w:color w:val="231F20"/>
          <w:spacing w:val="-15"/>
        </w:rPr>
        <w:t> </w:t>
      </w:r>
      <w:r>
        <w:rPr>
          <w:color w:val="231F20"/>
        </w:rPr>
        <w:t>movimiento,</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cual no</w:t>
      </w:r>
      <w:r>
        <w:rPr>
          <w:color w:val="231F20"/>
          <w:spacing w:val="-12"/>
        </w:rPr>
        <w:t> </w:t>
      </w:r>
      <w:r>
        <w:rPr>
          <w:color w:val="231F20"/>
        </w:rPr>
        <w:t>podemos</w:t>
      </w:r>
      <w:r>
        <w:rPr>
          <w:color w:val="231F20"/>
          <w:spacing w:val="-12"/>
        </w:rPr>
        <w:t> </w:t>
      </w:r>
      <w:r>
        <w:rPr>
          <w:color w:val="231F20"/>
        </w:rPr>
        <w:t>hablar</w:t>
      </w:r>
      <w:r>
        <w:rPr>
          <w:color w:val="231F20"/>
          <w:spacing w:val="-12"/>
        </w:rPr>
        <w:t> </w:t>
      </w:r>
      <w:r>
        <w:rPr>
          <w:color w:val="231F20"/>
        </w:rPr>
        <w:t>puntualmente</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círculo</w:t>
      </w:r>
      <w:r>
        <w:rPr>
          <w:color w:val="231F20"/>
          <w:spacing w:val="-12"/>
        </w:rPr>
        <w:t> </w:t>
      </w:r>
      <w:r>
        <w:rPr>
          <w:color w:val="231F20"/>
        </w:rPr>
        <w:t>cerrado</w:t>
      </w:r>
      <w:r>
        <w:rPr>
          <w:color w:val="231F20"/>
          <w:spacing w:val="-12"/>
        </w:rPr>
        <w:t> </w:t>
      </w:r>
      <w:r>
        <w:rPr>
          <w:color w:val="231F20"/>
        </w:rPr>
        <w:t>y</w:t>
      </w:r>
      <w:r>
        <w:rPr>
          <w:color w:val="231F20"/>
          <w:spacing w:val="-12"/>
        </w:rPr>
        <w:t> </w:t>
      </w:r>
      <w:r>
        <w:rPr>
          <w:color w:val="231F20"/>
        </w:rPr>
        <w:t>fijo,</w:t>
      </w:r>
      <w:r>
        <w:rPr>
          <w:color w:val="231F20"/>
          <w:spacing w:val="-12"/>
        </w:rPr>
        <w:t> </w:t>
      </w:r>
      <w:r>
        <w:rPr>
          <w:color w:val="231F20"/>
        </w:rPr>
        <w:t>sino de</w:t>
      </w:r>
      <w:r>
        <w:rPr>
          <w:color w:val="231F20"/>
          <w:spacing w:val="-25"/>
        </w:rPr>
        <w:t> </w:t>
      </w:r>
      <w:r>
        <w:rPr>
          <w:color w:val="231F20"/>
        </w:rPr>
        <w:t>una</w:t>
      </w:r>
      <w:r>
        <w:rPr>
          <w:color w:val="231F20"/>
          <w:spacing w:val="-25"/>
        </w:rPr>
        <w:t> </w:t>
      </w:r>
      <w:r>
        <w:rPr>
          <w:color w:val="231F20"/>
        </w:rPr>
        <w:t>espiral</w:t>
      </w:r>
      <w:r>
        <w:rPr>
          <w:color w:val="231F20"/>
          <w:spacing w:val="-25"/>
        </w:rPr>
        <w:t> </w:t>
      </w:r>
      <w:r>
        <w:rPr>
          <w:color w:val="231F20"/>
        </w:rPr>
        <w:t>doble.</w:t>
      </w:r>
    </w:p>
    <w:p>
      <w:pPr>
        <w:pStyle w:val="BodyText"/>
        <w:spacing w:line="271" w:lineRule="auto" w:before="2"/>
        <w:ind w:left="1703" w:right="1637" w:firstLine="360"/>
        <w:jc w:val="both"/>
      </w:pPr>
      <w:r>
        <w:rPr/>
        <w:drawing>
          <wp:anchor distT="0" distB="0" distL="0" distR="0" allowOverlap="1" layoutInCell="1" locked="0" behindDoc="0" simplePos="0" relativeHeight="8632">
            <wp:simplePos x="0" y="0"/>
            <wp:positionH relativeFrom="page">
              <wp:posOffset>17462</wp:posOffset>
            </wp:positionH>
            <wp:positionV relativeFrom="paragraph">
              <wp:posOffset>1205457</wp:posOffset>
            </wp:positionV>
            <wp:extent cx="155575" cy="155575"/>
            <wp:effectExtent l="0" t="0" r="0" b="0"/>
            <wp:wrapNone/>
            <wp:docPr id="659" name="image3.png" descr=""/>
            <wp:cNvGraphicFramePr>
              <a:graphicFrameLocks noChangeAspect="1"/>
            </wp:cNvGraphicFramePr>
            <a:graphic>
              <a:graphicData uri="http://schemas.openxmlformats.org/drawingml/2006/picture">
                <pic:pic>
                  <pic:nvPicPr>
                    <pic:cNvPr id="6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656">
            <wp:simplePos x="0" y="0"/>
            <wp:positionH relativeFrom="page">
              <wp:posOffset>5760361</wp:posOffset>
            </wp:positionH>
            <wp:positionV relativeFrom="paragraph">
              <wp:posOffset>1205457</wp:posOffset>
            </wp:positionV>
            <wp:extent cx="155575" cy="155575"/>
            <wp:effectExtent l="0" t="0" r="0" b="0"/>
            <wp:wrapNone/>
            <wp:docPr id="661" name="image3.png" descr=""/>
            <wp:cNvGraphicFramePr>
              <a:graphicFrameLocks noChangeAspect="1"/>
            </wp:cNvGraphicFramePr>
            <a:graphic>
              <a:graphicData uri="http://schemas.openxmlformats.org/drawingml/2006/picture">
                <pic:pic>
                  <pic:nvPicPr>
                    <pic:cNvPr id="6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30"/>
        </w:rPr>
        <w:t> </w:t>
      </w:r>
      <w:r>
        <w:rPr>
          <w:color w:val="231F20"/>
        </w:rPr>
        <w:t>carácter</w:t>
      </w:r>
      <w:r>
        <w:rPr>
          <w:color w:val="231F20"/>
          <w:spacing w:val="-30"/>
        </w:rPr>
        <w:t> </w:t>
      </w:r>
      <w:r>
        <w:rPr>
          <w:color w:val="231F20"/>
        </w:rPr>
        <w:t>significativo</w:t>
      </w:r>
      <w:r>
        <w:rPr>
          <w:color w:val="231F20"/>
          <w:spacing w:val="-30"/>
        </w:rPr>
        <w:t> </w:t>
      </w:r>
      <w:r>
        <w:rPr>
          <w:color w:val="231F20"/>
        </w:rPr>
        <w:t>de</w:t>
      </w:r>
      <w:r>
        <w:rPr>
          <w:color w:val="231F20"/>
          <w:spacing w:val="-30"/>
        </w:rPr>
        <w:t> </w:t>
      </w:r>
      <w:r>
        <w:rPr>
          <w:color w:val="231F20"/>
        </w:rPr>
        <w:t>esta</w:t>
      </w:r>
      <w:r>
        <w:rPr>
          <w:color w:val="231F20"/>
          <w:spacing w:val="-30"/>
        </w:rPr>
        <w:t> </w:t>
      </w:r>
      <w:r>
        <w:rPr>
          <w:color w:val="231F20"/>
        </w:rPr>
        <w:t>forma</w:t>
      </w:r>
      <w:r>
        <w:rPr>
          <w:color w:val="231F20"/>
          <w:spacing w:val="-30"/>
        </w:rPr>
        <w:t> </w:t>
      </w:r>
      <w:r>
        <w:rPr>
          <w:color w:val="231F20"/>
        </w:rPr>
        <w:t>se</w:t>
      </w:r>
      <w:r>
        <w:rPr>
          <w:color w:val="231F20"/>
          <w:spacing w:val="-30"/>
        </w:rPr>
        <w:t> </w:t>
      </w:r>
      <w:r>
        <w:rPr>
          <w:color w:val="231F20"/>
        </w:rPr>
        <w:t>revela</w:t>
      </w:r>
      <w:r>
        <w:rPr>
          <w:color w:val="231F20"/>
          <w:spacing w:val="-30"/>
        </w:rPr>
        <w:t> </w:t>
      </w:r>
      <w:r>
        <w:rPr>
          <w:color w:val="231F20"/>
        </w:rPr>
        <w:t>al</w:t>
      </w:r>
      <w:r>
        <w:rPr>
          <w:color w:val="231F20"/>
          <w:spacing w:val="-30"/>
        </w:rPr>
        <w:t> </w:t>
      </w:r>
      <w:r>
        <w:rPr>
          <w:color w:val="231F20"/>
        </w:rPr>
        <w:t>reconocer</w:t>
      </w:r>
      <w:r>
        <w:rPr>
          <w:color w:val="231F20"/>
          <w:spacing w:val="-30"/>
        </w:rPr>
        <w:t> </w:t>
      </w:r>
      <w:r>
        <w:rPr>
          <w:color w:val="231F20"/>
        </w:rPr>
        <w:t>que ella</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contiene</w:t>
      </w:r>
      <w:r>
        <w:rPr>
          <w:color w:val="231F20"/>
          <w:spacing w:val="-15"/>
        </w:rPr>
        <w:t> </w:t>
      </w:r>
      <w:r>
        <w:rPr>
          <w:color w:val="231F20"/>
        </w:rPr>
        <w:t>y</w:t>
      </w:r>
      <w:r>
        <w:rPr>
          <w:color w:val="231F20"/>
          <w:spacing w:val="-15"/>
        </w:rPr>
        <w:t> </w:t>
      </w:r>
      <w:r>
        <w:rPr>
          <w:color w:val="231F20"/>
        </w:rPr>
        <w:t>manifiesta</w:t>
      </w:r>
      <w:r>
        <w:rPr>
          <w:color w:val="231F20"/>
          <w:spacing w:val="-15"/>
        </w:rPr>
        <w:t> </w:t>
      </w:r>
      <w:r>
        <w:rPr>
          <w:color w:val="231F20"/>
        </w:rPr>
        <w:t>el</w:t>
      </w:r>
      <w:r>
        <w:rPr>
          <w:color w:val="231F20"/>
          <w:spacing w:val="-15"/>
        </w:rPr>
        <w:t> </w:t>
      </w:r>
      <w:r>
        <w:rPr>
          <w:color w:val="231F20"/>
        </w:rPr>
        <w:t>valor</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autor</w:t>
      </w:r>
      <w:r>
        <w:rPr>
          <w:color w:val="231F20"/>
          <w:spacing w:val="-15"/>
        </w:rPr>
        <w:t> </w:t>
      </w:r>
      <w:r>
        <w:rPr>
          <w:color w:val="231F20"/>
        </w:rPr>
        <w:t>pondera</w:t>
      </w:r>
      <w:r>
        <w:rPr>
          <w:color w:val="231F20"/>
          <w:spacing w:val="-15"/>
        </w:rPr>
        <w:t> </w:t>
      </w:r>
      <w:r>
        <w:rPr>
          <w:color w:val="231F20"/>
        </w:rPr>
        <w:t>de la escritura: no como mera realización, sino como el producto</w:t>
      </w:r>
      <w:r>
        <w:rPr>
          <w:color w:val="231F20"/>
          <w:spacing w:val="-24"/>
        </w:rPr>
        <w:t> </w:t>
      </w:r>
      <w:r>
        <w:rPr>
          <w:color w:val="231F20"/>
        </w:rPr>
        <w:t>del “fenómeno de traslación” de un texto original, cuyo recinto es la mente</w:t>
      </w:r>
      <w:r>
        <w:rPr>
          <w:color w:val="231F20"/>
          <w:spacing w:val="-17"/>
        </w:rPr>
        <w:t> </w:t>
      </w:r>
      <w:r>
        <w:rPr>
          <w:color w:val="231F20"/>
        </w:rPr>
        <w:t>del</w:t>
      </w:r>
      <w:r>
        <w:rPr>
          <w:color w:val="231F20"/>
          <w:spacing w:val="-17"/>
        </w:rPr>
        <w:t> </w:t>
      </w:r>
      <w:r>
        <w:rPr>
          <w:color w:val="231F20"/>
        </w:rPr>
        <w:t>escritor.</w:t>
      </w:r>
      <w:r>
        <w:rPr>
          <w:color w:val="231F20"/>
          <w:spacing w:val="-17"/>
        </w:rPr>
        <w:t> </w:t>
      </w:r>
      <w:r>
        <w:rPr>
          <w:color w:val="231F20"/>
        </w:rPr>
        <w:t>De</w:t>
      </w:r>
      <w:r>
        <w:rPr>
          <w:color w:val="231F20"/>
          <w:spacing w:val="-17"/>
        </w:rPr>
        <w:t> </w:t>
      </w:r>
      <w:r>
        <w:rPr>
          <w:color w:val="231F20"/>
        </w:rPr>
        <w:t>ahí</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percepción</w:t>
      </w:r>
      <w:r>
        <w:rPr>
          <w:color w:val="231F20"/>
          <w:spacing w:val="-17"/>
        </w:rPr>
        <w:t> </w:t>
      </w:r>
      <w:r>
        <w:rPr>
          <w:color w:val="231F20"/>
        </w:rPr>
        <w:t>del</w:t>
      </w:r>
      <w:r>
        <w:rPr>
          <w:color w:val="231F20"/>
          <w:spacing w:val="-17"/>
        </w:rPr>
        <w:t> </w:t>
      </w:r>
      <w:r>
        <w:rPr>
          <w:color w:val="231F20"/>
        </w:rPr>
        <w:t>texto</w:t>
      </w:r>
      <w:r>
        <w:rPr>
          <w:color w:val="231F20"/>
          <w:spacing w:val="-17"/>
        </w:rPr>
        <w:t> </w:t>
      </w:r>
      <w:r>
        <w:rPr>
          <w:color w:val="231F20"/>
        </w:rPr>
        <w:t>“El</w:t>
      </w:r>
      <w:r>
        <w:rPr>
          <w:color w:val="231F20"/>
          <w:spacing w:val="-17"/>
        </w:rPr>
        <w:t> </w:t>
      </w:r>
      <w:r>
        <w:rPr>
          <w:color w:val="231F20"/>
        </w:rPr>
        <w:t>grafógra- </w:t>
      </w:r>
      <w:r>
        <w:rPr>
          <w:color w:val="231F20"/>
          <w:spacing w:val="-4"/>
        </w:rPr>
        <w:t>fo”</w:t>
      </w:r>
      <w:r>
        <w:rPr>
          <w:color w:val="231F20"/>
          <w:spacing w:val="-6"/>
        </w:rPr>
        <w:t> </w:t>
      </w:r>
      <w:r>
        <w:rPr>
          <w:color w:val="231F20"/>
        </w:rPr>
        <w:t>se</w:t>
      </w:r>
      <w:r>
        <w:rPr>
          <w:color w:val="231F20"/>
          <w:spacing w:val="-6"/>
        </w:rPr>
        <w:t> </w:t>
      </w:r>
      <w:r>
        <w:rPr>
          <w:color w:val="231F20"/>
        </w:rPr>
        <w:t>revele</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forma</w:t>
      </w:r>
      <w:r>
        <w:rPr>
          <w:color w:val="231F20"/>
          <w:spacing w:val="-6"/>
        </w:rPr>
        <w:t> </w:t>
      </w:r>
      <w:r>
        <w:rPr>
          <w:color w:val="231F20"/>
        </w:rPr>
        <w:t>en</w:t>
      </w:r>
      <w:r>
        <w:rPr>
          <w:color w:val="231F20"/>
          <w:spacing w:val="-6"/>
        </w:rPr>
        <w:t> </w:t>
      </w:r>
      <w:r>
        <w:rPr>
          <w:color w:val="231F20"/>
        </w:rPr>
        <w:t>espiral</w:t>
      </w:r>
      <w:r>
        <w:rPr>
          <w:color w:val="231F20"/>
          <w:spacing w:val="-6"/>
        </w:rPr>
        <w:t> </w:t>
      </w:r>
      <w:r>
        <w:rPr>
          <w:color w:val="231F20"/>
        </w:rPr>
        <w:t>que</w:t>
      </w:r>
      <w:r>
        <w:rPr>
          <w:color w:val="231F20"/>
          <w:spacing w:val="-6"/>
        </w:rPr>
        <w:t> </w:t>
      </w:r>
      <w:r>
        <w:rPr>
          <w:color w:val="231F20"/>
        </w:rPr>
        <w:t>contiene</w:t>
      </w:r>
      <w:r>
        <w:rPr>
          <w:color w:val="231F20"/>
          <w:spacing w:val="-6"/>
        </w:rPr>
        <w:t> </w:t>
      </w:r>
      <w:r>
        <w:rPr>
          <w:color w:val="231F20"/>
        </w:rPr>
        <w:t>y</w:t>
      </w:r>
      <w:r>
        <w:rPr>
          <w:color w:val="231F20"/>
          <w:spacing w:val="-6"/>
        </w:rPr>
        <w:t> </w:t>
      </w:r>
      <w:r>
        <w:rPr>
          <w:color w:val="231F20"/>
        </w:rPr>
        <w:t>representa precisamente</w:t>
      </w:r>
      <w:r>
        <w:rPr>
          <w:color w:val="231F20"/>
          <w:spacing w:val="-12"/>
        </w:rPr>
        <w:t> </w:t>
      </w:r>
      <w:r>
        <w:rPr>
          <w:color w:val="231F20"/>
        </w:rPr>
        <w:t>esa</w:t>
      </w:r>
      <w:r>
        <w:rPr>
          <w:color w:val="231F20"/>
          <w:spacing w:val="-12"/>
        </w:rPr>
        <w:t> </w:t>
      </w:r>
      <w:r>
        <w:rPr>
          <w:color w:val="231F20"/>
        </w:rPr>
        <w:t>traslación</w:t>
      </w:r>
      <w:r>
        <w:rPr>
          <w:color w:val="231F20"/>
          <w:spacing w:val="-12"/>
        </w:rPr>
        <w:t> </w:t>
      </w:r>
      <w:r>
        <w:rPr>
          <w:color w:val="231F20"/>
        </w:rPr>
        <w:t>entre</w:t>
      </w:r>
      <w:r>
        <w:rPr>
          <w:color w:val="231F20"/>
          <w:spacing w:val="-12"/>
        </w:rPr>
        <w:t> </w:t>
      </w:r>
      <w:r>
        <w:rPr>
          <w:color w:val="231F20"/>
        </w:rPr>
        <w:t>la</w:t>
      </w:r>
      <w:r>
        <w:rPr>
          <w:color w:val="231F20"/>
          <w:spacing w:val="-12"/>
        </w:rPr>
        <w:t> </w:t>
      </w:r>
      <w:r>
        <w:rPr>
          <w:color w:val="231F20"/>
        </w:rPr>
        <w:t>mente</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página,</w:t>
      </w:r>
      <w:r>
        <w:rPr>
          <w:color w:val="231F20"/>
          <w:spacing w:val="-12"/>
        </w:rPr>
        <w:t> </w:t>
      </w:r>
      <w:r>
        <w:rPr>
          <w:color w:val="231F20"/>
        </w:rPr>
        <w:t>cuyo</w:t>
      </w:r>
      <w:r>
        <w:rPr>
          <w:color w:val="231F20"/>
          <w:spacing w:val="-12"/>
        </w:rPr>
        <w:t> </w:t>
      </w:r>
      <w:r>
        <w:rPr>
          <w:color w:val="231F20"/>
        </w:rPr>
        <w:t>movi- miento, como dice </w:t>
      </w:r>
      <w:r>
        <w:rPr>
          <w:color w:val="231F20"/>
          <w:spacing w:val="-3"/>
        </w:rPr>
        <w:t>Paz, </w:t>
      </w:r>
      <w:r>
        <w:rPr>
          <w:color w:val="231F20"/>
        </w:rPr>
        <w:t>“vuelve, se repite y se </w:t>
      </w:r>
      <w:r>
        <w:rPr>
          <w:color w:val="231F20"/>
          <w:spacing w:val="-3"/>
        </w:rPr>
        <w:t>recrea”. </w:t>
      </w:r>
      <w:r>
        <w:rPr>
          <w:color w:val="231F20"/>
          <w:spacing w:val="-7"/>
        </w:rPr>
        <w:t>Todo </w:t>
      </w:r>
      <w:r>
        <w:rPr>
          <w:color w:val="231F20"/>
        </w:rPr>
        <w:t>texto literario</w:t>
      </w:r>
      <w:r>
        <w:rPr>
          <w:color w:val="231F20"/>
          <w:spacing w:val="-18"/>
        </w:rPr>
        <w:t> </w:t>
      </w:r>
      <w:r>
        <w:rPr>
          <w:color w:val="231F20"/>
        </w:rPr>
        <w:t>será,</w:t>
      </w:r>
      <w:r>
        <w:rPr>
          <w:color w:val="231F20"/>
          <w:spacing w:val="-18"/>
        </w:rPr>
        <w:t> </w:t>
      </w:r>
      <w:r>
        <w:rPr>
          <w:color w:val="231F20"/>
        </w:rPr>
        <w:t>en</w:t>
      </w:r>
      <w:r>
        <w:rPr>
          <w:color w:val="231F20"/>
          <w:spacing w:val="-18"/>
        </w:rPr>
        <w:t> </w:t>
      </w:r>
      <w:r>
        <w:rPr>
          <w:color w:val="231F20"/>
        </w:rPr>
        <w:t>esencia,</w:t>
      </w:r>
      <w:r>
        <w:rPr>
          <w:color w:val="231F20"/>
          <w:spacing w:val="-18"/>
        </w:rPr>
        <w:t> </w:t>
      </w:r>
      <w:r>
        <w:rPr>
          <w:color w:val="231F20"/>
        </w:rPr>
        <w:t>variaciones</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rPr>
        <w:t>movimiento,</w:t>
      </w:r>
      <w:r>
        <w:rPr>
          <w:color w:val="231F20"/>
          <w:spacing w:val="-18"/>
        </w:rPr>
        <w:t> </w:t>
      </w:r>
      <w:r>
        <w:rPr>
          <w:color w:val="231F20"/>
        </w:rPr>
        <w:t>de</w:t>
      </w:r>
      <w:r>
        <w:rPr>
          <w:color w:val="231F20"/>
          <w:spacing w:val="-18"/>
        </w:rPr>
        <w:t> </w:t>
      </w:r>
      <w:r>
        <w:rPr>
          <w:color w:val="231F20"/>
        </w:rPr>
        <w:t>ahí</w:t>
      </w:r>
      <w:r>
        <w:rPr>
          <w:color w:val="231F20"/>
          <w:spacing w:val="-18"/>
        </w:rPr>
        <w:t> </w:t>
      </w:r>
      <w:r>
        <w:rPr>
          <w:color w:val="231F20"/>
        </w:rPr>
        <w:t>su radical</w:t>
      </w:r>
      <w:r>
        <w:rPr>
          <w:color w:val="231F20"/>
          <w:spacing w:val="-29"/>
        </w:rPr>
        <w:t> </w:t>
      </w:r>
      <w:r>
        <w:rPr>
          <w:color w:val="231F20"/>
        </w:rPr>
        <w:t>importancia</w:t>
      </w:r>
      <w:r>
        <w:rPr>
          <w:color w:val="231F20"/>
          <w:spacing w:val="-29"/>
        </w:rPr>
        <w:t> </w:t>
      </w:r>
      <w:r>
        <w:rPr>
          <w:color w:val="231F20"/>
        </w:rPr>
        <w:t>y</w:t>
      </w:r>
      <w:r>
        <w:rPr>
          <w:color w:val="231F20"/>
          <w:spacing w:val="-29"/>
        </w:rPr>
        <w:t> </w:t>
      </w:r>
      <w:r>
        <w:rPr>
          <w:color w:val="231F20"/>
        </w:rPr>
        <w:t>su</w:t>
      </w:r>
      <w:r>
        <w:rPr>
          <w:color w:val="231F20"/>
          <w:spacing w:val="-29"/>
        </w:rPr>
        <w:t> </w:t>
      </w:r>
      <w:r>
        <w:rPr>
          <w:color w:val="231F20"/>
        </w:rPr>
        <w:t>sentido</w:t>
      </w:r>
      <w:r>
        <w:rPr>
          <w:color w:val="231F20"/>
          <w:spacing w:val="-29"/>
        </w:rPr>
        <w:t> </w:t>
      </w:r>
      <w:r>
        <w:rPr>
          <w:color w:val="231F20"/>
        </w:rPr>
        <w:t>más</w:t>
      </w:r>
      <w:r>
        <w:rPr>
          <w:color w:val="231F20"/>
          <w:spacing w:val="-29"/>
        </w:rPr>
        <w:t> </w:t>
      </w:r>
      <w:r>
        <w:rPr>
          <w:color w:val="231F20"/>
        </w:rPr>
        <w:t>trascendental,</w:t>
      </w:r>
      <w:r>
        <w:rPr>
          <w:color w:val="231F20"/>
          <w:spacing w:val="-29"/>
        </w:rPr>
        <w:t> </w:t>
      </w:r>
      <w:r>
        <w:rPr>
          <w:color w:val="231F20"/>
        </w:rPr>
        <w:t>porque</w:t>
      </w:r>
      <w:r>
        <w:rPr>
          <w:color w:val="231F20"/>
          <w:spacing w:val="-29"/>
        </w:rPr>
        <w:t> </w:t>
      </w:r>
      <w:r>
        <w:rPr>
          <w:color w:val="231F20"/>
        </w:rPr>
        <w:t>contiene el hecho de que la escritura, en palabras de Elizondo, es</w:t>
      </w:r>
      <w:r>
        <w:rPr>
          <w:color w:val="231F20"/>
          <w:spacing w:val="-33"/>
        </w:rPr>
        <w:t> </w:t>
      </w:r>
      <w:r>
        <w:rPr>
          <w:color w:val="231F20"/>
        </w:rPr>
        <w:t>“facultad objetivante</w:t>
      </w:r>
      <w:r>
        <w:rPr>
          <w:color w:val="231F20"/>
          <w:spacing w:val="-37"/>
        </w:rPr>
        <w:t> </w:t>
      </w:r>
      <w:r>
        <w:rPr>
          <w:color w:val="231F20"/>
        </w:rPr>
        <w:t>del</w:t>
      </w:r>
      <w:r>
        <w:rPr>
          <w:color w:val="231F20"/>
          <w:spacing w:val="-37"/>
        </w:rPr>
        <w:t> </w:t>
      </w:r>
      <w:r>
        <w:rPr>
          <w:color w:val="231F20"/>
        </w:rPr>
        <w:t>espíritu”,</w:t>
      </w:r>
      <w:r>
        <w:rPr>
          <w:color w:val="231F20"/>
          <w:position w:val="8"/>
          <w:sz w:val="13"/>
        </w:rPr>
        <w:t>61</w:t>
      </w:r>
      <w:r>
        <w:rPr>
          <w:color w:val="231F20"/>
          <w:spacing w:val="-13"/>
          <w:position w:val="8"/>
          <w:sz w:val="13"/>
        </w:rPr>
        <w:t> </w:t>
      </w:r>
      <w:r>
        <w:rPr>
          <w:color w:val="231F20"/>
        </w:rPr>
        <w:t>o,</w:t>
      </w:r>
      <w:r>
        <w:rPr>
          <w:color w:val="231F20"/>
          <w:spacing w:val="-37"/>
        </w:rPr>
        <w:t> </w:t>
      </w:r>
      <w:r>
        <w:rPr>
          <w:color w:val="231F20"/>
        </w:rPr>
        <w:t>como</w:t>
      </w:r>
      <w:r>
        <w:rPr>
          <w:color w:val="231F20"/>
          <w:spacing w:val="-37"/>
        </w:rPr>
        <w:t> </w:t>
      </w:r>
      <w:r>
        <w:rPr>
          <w:color w:val="231F20"/>
        </w:rPr>
        <w:t>versa</w:t>
      </w:r>
      <w:r>
        <w:rPr>
          <w:color w:val="231F20"/>
          <w:spacing w:val="-37"/>
        </w:rPr>
        <w:t> </w:t>
      </w:r>
      <w:r>
        <w:rPr>
          <w:color w:val="231F20"/>
        </w:rPr>
        <w:t>Mallarmé,</w:t>
      </w:r>
      <w:r>
        <w:rPr>
          <w:color w:val="231F20"/>
          <w:spacing w:val="-37"/>
        </w:rPr>
        <w:t> </w:t>
      </w:r>
      <w:r>
        <w:rPr>
          <w:color w:val="231F20"/>
        </w:rPr>
        <w:t>el</w:t>
      </w:r>
      <w:r>
        <w:rPr>
          <w:color w:val="231F20"/>
          <w:spacing w:val="-37"/>
        </w:rPr>
        <w:t> </w:t>
      </w:r>
      <w:r>
        <w:rPr>
          <w:color w:val="231F20"/>
        </w:rPr>
        <w:t>espacio</w:t>
      </w:r>
      <w:r>
        <w:rPr>
          <w:color w:val="231F20"/>
          <w:spacing w:val="-37"/>
        </w:rPr>
        <w:t> </w:t>
      </w:r>
      <w:r>
        <w:rPr>
          <w:color w:val="231F20"/>
        </w:rPr>
        <w:t>donde </w:t>
      </w:r>
      <w:r>
        <w:rPr>
          <w:color w:val="231F20"/>
          <w:spacing w:val="-4"/>
        </w:rPr>
        <w:t>“el</w:t>
      </w:r>
      <w:r>
        <w:rPr>
          <w:color w:val="231F20"/>
          <w:spacing w:val="-37"/>
        </w:rPr>
        <w:t> </w:t>
      </w:r>
      <w:r>
        <w:rPr>
          <w:color w:val="231F20"/>
        </w:rPr>
        <w:t>hombre</w:t>
      </w:r>
      <w:r>
        <w:rPr>
          <w:color w:val="231F20"/>
          <w:spacing w:val="-37"/>
        </w:rPr>
        <w:t> </w:t>
      </w:r>
      <w:r>
        <w:rPr>
          <w:color w:val="231F20"/>
        </w:rPr>
        <w:t>prosigue</w:t>
      </w:r>
      <w:r>
        <w:rPr>
          <w:color w:val="231F20"/>
          <w:spacing w:val="-37"/>
        </w:rPr>
        <w:t> </w:t>
      </w:r>
      <w:r>
        <w:rPr>
          <w:color w:val="231F20"/>
        </w:rPr>
        <w:t>negro</w:t>
      </w:r>
      <w:r>
        <w:rPr>
          <w:color w:val="231F20"/>
          <w:spacing w:val="-37"/>
        </w:rPr>
        <w:t> </w:t>
      </w:r>
      <w:r>
        <w:rPr>
          <w:color w:val="231F20"/>
        </w:rPr>
        <w:t>sobre</w:t>
      </w:r>
      <w:r>
        <w:rPr>
          <w:color w:val="231F20"/>
          <w:spacing w:val="-37"/>
        </w:rPr>
        <w:t> </w:t>
      </w:r>
      <w:r>
        <w:rPr>
          <w:color w:val="231F20"/>
        </w:rPr>
        <w:t>blanco”.</w:t>
      </w:r>
    </w:p>
    <w:p>
      <w:pPr>
        <w:pStyle w:val="BodyText"/>
        <w:spacing w:line="271" w:lineRule="auto" w:before="2"/>
        <w:ind w:left="1703" w:right="1637" w:firstLine="360"/>
        <w:jc w:val="both"/>
      </w:pPr>
      <w:r>
        <w:rPr>
          <w:color w:val="231F20"/>
          <w:spacing w:val="-4"/>
        </w:rPr>
        <w:t>No</w:t>
      </w:r>
      <w:r>
        <w:rPr>
          <w:color w:val="231F20"/>
          <w:spacing w:val="-5"/>
        </w:rPr>
        <w:t> </w:t>
      </w:r>
      <w:r>
        <w:rPr>
          <w:color w:val="231F20"/>
        </w:rPr>
        <w:t>es</w:t>
      </w:r>
      <w:r>
        <w:rPr>
          <w:color w:val="231F20"/>
          <w:spacing w:val="-5"/>
        </w:rPr>
        <w:t> </w:t>
      </w:r>
      <w:r>
        <w:rPr>
          <w:color w:val="231F20"/>
        </w:rPr>
        <w:t>extraño</w:t>
      </w:r>
      <w:r>
        <w:rPr>
          <w:color w:val="231F20"/>
          <w:spacing w:val="-5"/>
        </w:rPr>
        <w:t> </w:t>
      </w:r>
      <w:r>
        <w:rPr>
          <w:color w:val="231F20"/>
        </w:rPr>
        <w:t>entonces</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libro,</w:t>
      </w:r>
      <w:r>
        <w:rPr>
          <w:color w:val="231F20"/>
          <w:spacing w:val="-5"/>
        </w:rPr>
        <w:t> </w:t>
      </w:r>
      <w:r>
        <w:rPr>
          <w:color w:val="231F20"/>
        </w:rPr>
        <w:t>como</w:t>
      </w:r>
      <w:r>
        <w:rPr>
          <w:color w:val="231F20"/>
          <w:spacing w:val="-5"/>
        </w:rPr>
        <w:t> </w:t>
      </w:r>
      <w:r>
        <w:rPr>
          <w:color w:val="231F20"/>
        </w:rPr>
        <w:t>unidad,</w:t>
      </w:r>
      <w:r>
        <w:rPr>
          <w:color w:val="231F20"/>
          <w:spacing w:val="-5"/>
        </w:rPr>
        <w:t> </w:t>
      </w:r>
      <w:r>
        <w:rPr>
          <w:color w:val="231F20"/>
        </w:rPr>
        <w:t>reproduzca la dinámica de este movimiento, haciendo del texto inaugural su núcleo</w:t>
      </w:r>
      <w:r>
        <w:rPr>
          <w:color w:val="231F20"/>
          <w:spacing w:val="-16"/>
        </w:rPr>
        <w:t> </w:t>
      </w:r>
      <w:r>
        <w:rPr>
          <w:color w:val="231F20"/>
        </w:rPr>
        <w:t>generador.</w:t>
      </w:r>
      <w:r>
        <w:rPr>
          <w:color w:val="231F20"/>
          <w:spacing w:val="-16"/>
        </w:rPr>
        <w:t> </w:t>
      </w:r>
      <w:r>
        <w:rPr>
          <w:color w:val="231F20"/>
        </w:rPr>
        <w:t>Como</w:t>
      </w:r>
      <w:r>
        <w:rPr>
          <w:color w:val="231F20"/>
          <w:spacing w:val="-16"/>
        </w:rPr>
        <w:t> </w:t>
      </w:r>
      <w:r>
        <w:rPr>
          <w:color w:val="231F20"/>
        </w:rPr>
        <w:t>ya</w:t>
      </w:r>
      <w:r>
        <w:rPr>
          <w:color w:val="231F20"/>
          <w:spacing w:val="-16"/>
        </w:rPr>
        <w:t> </w:t>
      </w:r>
      <w:r>
        <w:rPr>
          <w:color w:val="231F20"/>
        </w:rPr>
        <w:t>he</w:t>
      </w:r>
      <w:r>
        <w:rPr>
          <w:color w:val="231F20"/>
          <w:spacing w:val="-16"/>
        </w:rPr>
        <w:t> </w:t>
      </w:r>
      <w:r>
        <w:rPr>
          <w:color w:val="231F20"/>
        </w:rPr>
        <w:t>señalado,</w:t>
      </w:r>
      <w:r>
        <w:rPr>
          <w:color w:val="231F20"/>
          <w:spacing w:val="-16"/>
        </w:rPr>
        <w:t> </w:t>
      </w:r>
      <w:r>
        <w:rPr>
          <w:color w:val="231F20"/>
        </w:rPr>
        <w:t>aunque</w:t>
      </w:r>
      <w:r>
        <w:rPr>
          <w:color w:val="231F20"/>
          <w:spacing w:val="-16"/>
        </w:rPr>
        <w:t> </w:t>
      </w:r>
      <w:r>
        <w:rPr>
          <w:color w:val="231F20"/>
        </w:rPr>
        <w:t>cada</w:t>
      </w:r>
      <w:r>
        <w:rPr>
          <w:color w:val="231F20"/>
          <w:spacing w:val="-16"/>
        </w:rPr>
        <w:t> </w:t>
      </w:r>
      <w:r>
        <w:rPr>
          <w:color w:val="231F20"/>
        </w:rPr>
        <w:t>texto</w:t>
      </w:r>
      <w:r>
        <w:rPr>
          <w:color w:val="231F20"/>
          <w:spacing w:val="-16"/>
        </w:rPr>
        <w:t> </w:t>
      </w:r>
      <w:r>
        <w:rPr>
          <w:color w:val="231F20"/>
        </w:rPr>
        <w:t>guarda su</w:t>
      </w:r>
      <w:r>
        <w:rPr>
          <w:color w:val="231F20"/>
          <w:spacing w:val="-24"/>
        </w:rPr>
        <w:t> </w:t>
      </w:r>
      <w:r>
        <w:rPr>
          <w:color w:val="231F20"/>
        </w:rPr>
        <w:t>propia</w:t>
      </w:r>
      <w:r>
        <w:rPr>
          <w:color w:val="231F20"/>
          <w:spacing w:val="-24"/>
        </w:rPr>
        <w:t> </w:t>
      </w:r>
      <w:r>
        <w:rPr>
          <w:color w:val="231F20"/>
        </w:rPr>
        <w:t>autonomía,</w:t>
      </w:r>
      <w:r>
        <w:rPr>
          <w:color w:val="231F20"/>
          <w:spacing w:val="-24"/>
        </w:rPr>
        <w:t> </w:t>
      </w:r>
      <w:r>
        <w:rPr>
          <w:color w:val="231F20"/>
        </w:rPr>
        <w:t>al</w:t>
      </w:r>
      <w:r>
        <w:rPr>
          <w:color w:val="231F20"/>
          <w:spacing w:val="-24"/>
        </w:rPr>
        <w:t> </w:t>
      </w:r>
      <w:r>
        <w:rPr>
          <w:color w:val="231F20"/>
        </w:rPr>
        <w:t>ponerlos</w:t>
      </w:r>
      <w:r>
        <w:rPr>
          <w:color w:val="231F20"/>
          <w:spacing w:val="-24"/>
        </w:rPr>
        <w:t> </w:t>
      </w:r>
      <w:r>
        <w:rPr>
          <w:color w:val="231F20"/>
        </w:rPr>
        <w:t>en</w:t>
      </w:r>
      <w:r>
        <w:rPr>
          <w:color w:val="231F20"/>
          <w:spacing w:val="-24"/>
        </w:rPr>
        <w:t> </w:t>
      </w:r>
      <w:r>
        <w:rPr>
          <w:color w:val="231F20"/>
        </w:rPr>
        <w:t>una</w:t>
      </w:r>
      <w:r>
        <w:rPr>
          <w:color w:val="231F20"/>
          <w:spacing w:val="-24"/>
        </w:rPr>
        <w:t> </w:t>
      </w:r>
      <w:r>
        <w:rPr>
          <w:color w:val="231F20"/>
        </w:rPr>
        <w:t>perspectiva</w:t>
      </w:r>
      <w:r>
        <w:rPr>
          <w:color w:val="231F20"/>
          <w:spacing w:val="-24"/>
        </w:rPr>
        <w:t> </w:t>
      </w:r>
      <w:r>
        <w:rPr>
          <w:color w:val="231F20"/>
        </w:rPr>
        <w:t>integral,</w:t>
      </w:r>
      <w:r>
        <w:rPr>
          <w:color w:val="231F20"/>
          <w:spacing w:val="-24"/>
        </w:rPr>
        <w:t> </w:t>
      </w:r>
      <w:r>
        <w:rPr>
          <w:color w:val="231F20"/>
        </w:rPr>
        <w:t>donde funcionan</w:t>
      </w:r>
      <w:r>
        <w:rPr>
          <w:color w:val="231F20"/>
          <w:spacing w:val="-9"/>
        </w:rPr>
        <w:t> </w:t>
      </w:r>
      <w:r>
        <w:rPr>
          <w:color w:val="231F20"/>
        </w:rPr>
        <w:t>como</w:t>
      </w:r>
      <w:r>
        <w:rPr>
          <w:color w:val="231F20"/>
          <w:spacing w:val="-9"/>
        </w:rPr>
        <w:t> </w:t>
      </w:r>
      <w:r>
        <w:rPr>
          <w:color w:val="231F20"/>
        </w:rPr>
        <w:t>elementos</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sistema</w:t>
      </w:r>
      <w:r>
        <w:rPr>
          <w:color w:val="231F20"/>
          <w:spacing w:val="-9"/>
        </w:rPr>
        <w:t> </w:t>
      </w:r>
      <w:r>
        <w:rPr>
          <w:color w:val="231F20"/>
        </w:rPr>
        <w:t>más</w:t>
      </w:r>
      <w:r>
        <w:rPr>
          <w:color w:val="231F20"/>
          <w:spacing w:val="-9"/>
        </w:rPr>
        <w:t> </w:t>
      </w:r>
      <w:r>
        <w:rPr>
          <w:color w:val="231F20"/>
        </w:rPr>
        <w:t>amplio</w:t>
      </w:r>
      <w:r>
        <w:rPr>
          <w:color w:val="231F20"/>
          <w:spacing w:val="-9"/>
        </w:rPr>
        <w:t> </w:t>
      </w:r>
      <w:r>
        <w:rPr>
          <w:color w:val="231F20"/>
        </w:rPr>
        <w:t>(el</w:t>
      </w:r>
      <w:r>
        <w:rPr>
          <w:color w:val="231F20"/>
          <w:spacing w:val="-9"/>
        </w:rPr>
        <w:t> </w:t>
      </w:r>
      <w:r>
        <w:rPr>
          <w:color w:val="231F20"/>
        </w:rPr>
        <w:t>libro),</w:t>
      </w:r>
      <w:r>
        <w:rPr>
          <w:color w:val="231F20"/>
          <w:spacing w:val="-9"/>
        </w:rPr>
        <w:t> </w:t>
      </w:r>
      <w:r>
        <w:rPr>
          <w:color w:val="231F20"/>
        </w:rPr>
        <w:t>es reconocible que producen también un movimiento concéntrico, </w:t>
      </w:r>
      <w:r>
        <w:rPr>
          <w:color w:val="231F20"/>
          <w:w w:val="95"/>
        </w:rPr>
        <w:t>convirtiéndose</w:t>
      </w:r>
      <w:r>
        <w:rPr>
          <w:color w:val="231F20"/>
          <w:spacing w:val="-14"/>
          <w:w w:val="95"/>
        </w:rPr>
        <w:t> </w:t>
      </w:r>
      <w:r>
        <w:rPr>
          <w:color w:val="231F20"/>
          <w:w w:val="95"/>
        </w:rPr>
        <w:t>muchas</w:t>
      </w:r>
      <w:r>
        <w:rPr>
          <w:color w:val="231F20"/>
          <w:spacing w:val="-14"/>
          <w:w w:val="95"/>
        </w:rPr>
        <w:t> </w:t>
      </w:r>
      <w:r>
        <w:rPr>
          <w:color w:val="231F20"/>
          <w:w w:val="95"/>
        </w:rPr>
        <w:t>veces</w:t>
      </w:r>
      <w:r>
        <w:rPr>
          <w:color w:val="231F20"/>
          <w:spacing w:val="-14"/>
          <w:w w:val="95"/>
        </w:rPr>
        <w:t> </w:t>
      </w:r>
      <w:r>
        <w:rPr>
          <w:color w:val="231F20"/>
          <w:w w:val="95"/>
        </w:rPr>
        <w:t>en</w:t>
      </w:r>
      <w:r>
        <w:rPr>
          <w:color w:val="231F20"/>
          <w:spacing w:val="-14"/>
          <w:w w:val="95"/>
        </w:rPr>
        <w:t> </w:t>
      </w:r>
      <w:r>
        <w:rPr>
          <w:color w:val="231F20"/>
          <w:w w:val="95"/>
        </w:rPr>
        <w:t>“variaciones</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w w:val="95"/>
        </w:rPr>
        <w:t>variaciones”</w:t>
      </w:r>
      <w:r>
        <w:rPr>
          <w:color w:val="231F20"/>
          <w:spacing w:val="-14"/>
          <w:w w:val="95"/>
        </w:rPr>
        <w:t> </w:t>
      </w:r>
      <w:r>
        <w:rPr>
          <w:color w:val="231F20"/>
          <w:w w:val="95"/>
        </w:rPr>
        <w:t>con- </w:t>
      </w:r>
      <w:r>
        <w:rPr>
          <w:color w:val="231F20"/>
        </w:rPr>
        <w:t>tenidas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texto</w:t>
      </w:r>
      <w:r>
        <w:rPr>
          <w:color w:val="231F20"/>
          <w:spacing w:val="-4"/>
        </w:rPr>
        <w:t> </w:t>
      </w:r>
      <w:r>
        <w:rPr>
          <w:color w:val="231F20"/>
        </w:rPr>
        <w:t>inicial.</w:t>
      </w:r>
      <w:r>
        <w:rPr>
          <w:color w:val="231F20"/>
          <w:spacing w:val="-4"/>
        </w:rPr>
        <w:t> </w:t>
      </w:r>
      <w:r>
        <w:rPr>
          <w:color w:val="231F20"/>
        </w:rPr>
        <w:t>Bien</w:t>
      </w:r>
      <w:r>
        <w:rPr>
          <w:color w:val="231F20"/>
          <w:spacing w:val="-4"/>
        </w:rPr>
        <w:t> </w:t>
      </w:r>
      <w:r>
        <w:rPr>
          <w:color w:val="231F20"/>
        </w:rPr>
        <w:t>de</w:t>
      </w:r>
      <w:r>
        <w:rPr>
          <w:color w:val="231F20"/>
          <w:spacing w:val="-4"/>
        </w:rPr>
        <w:t> </w:t>
      </w:r>
      <w:r>
        <w:rPr>
          <w:color w:val="231F20"/>
        </w:rPr>
        <w:t>forma</w:t>
      </w:r>
      <w:r>
        <w:rPr>
          <w:color w:val="231F20"/>
          <w:spacing w:val="-4"/>
        </w:rPr>
        <w:t> </w:t>
      </w:r>
      <w:r>
        <w:rPr>
          <w:color w:val="231F20"/>
        </w:rPr>
        <w:t>manifiesta</w:t>
      </w:r>
      <w:r>
        <w:rPr>
          <w:color w:val="231F20"/>
          <w:spacing w:val="-4"/>
        </w:rPr>
        <w:t> </w:t>
      </w:r>
      <w:r>
        <w:rPr>
          <w:color w:val="231F20"/>
        </w:rPr>
        <w:t>u</w:t>
      </w:r>
      <w:r>
        <w:rPr>
          <w:color w:val="231F20"/>
          <w:spacing w:val="-4"/>
        </w:rPr>
        <w:t> </w:t>
      </w:r>
      <w:r>
        <w:rPr>
          <w:color w:val="231F20"/>
        </w:rPr>
        <w:t>oblicua,</w:t>
      </w:r>
      <w:r>
        <w:rPr>
          <w:color w:val="231F20"/>
          <w:spacing w:val="-4"/>
        </w:rPr>
        <w:t> </w:t>
      </w:r>
      <w:r>
        <w:rPr>
          <w:color w:val="231F20"/>
        </w:rPr>
        <w:t>los textos</w:t>
      </w:r>
      <w:r>
        <w:rPr>
          <w:color w:val="231F20"/>
          <w:spacing w:val="-27"/>
        </w:rPr>
        <w:t> </w:t>
      </w:r>
      <w:r>
        <w:rPr>
          <w:color w:val="231F20"/>
        </w:rPr>
        <w:t>del</w:t>
      </w:r>
      <w:r>
        <w:rPr>
          <w:color w:val="231F20"/>
          <w:spacing w:val="-27"/>
        </w:rPr>
        <w:t> </w:t>
      </w:r>
      <w:r>
        <w:rPr>
          <w:color w:val="231F20"/>
        </w:rPr>
        <w:t>libro</w:t>
      </w:r>
      <w:r>
        <w:rPr>
          <w:color w:val="231F20"/>
          <w:spacing w:val="-27"/>
        </w:rPr>
        <w:t> </w:t>
      </w:r>
      <w:r>
        <w:rPr>
          <w:color w:val="231F20"/>
        </w:rPr>
        <w:t>representan</w:t>
      </w:r>
      <w:r>
        <w:rPr>
          <w:color w:val="231F20"/>
          <w:spacing w:val="-27"/>
        </w:rPr>
        <w:t> </w:t>
      </w:r>
      <w:r>
        <w:rPr>
          <w:color w:val="231F20"/>
        </w:rPr>
        <w:t>modos</w:t>
      </w:r>
      <w:r>
        <w:rPr>
          <w:color w:val="231F20"/>
          <w:spacing w:val="-27"/>
        </w:rPr>
        <w:t> </w:t>
      </w:r>
      <w:r>
        <w:rPr>
          <w:color w:val="231F20"/>
        </w:rPr>
        <w:t>distintos</w:t>
      </w:r>
      <w:r>
        <w:rPr>
          <w:color w:val="231F20"/>
          <w:spacing w:val="-27"/>
        </w:rPr>
        <w:t> </w:t>
      </w:r>
      <w:r>
        <w:rPr>
          <w:color w:val="231F20"/>
        </w:rPr>
        <w:t>de</w:t>
      </w:r>
      <w:r>
        <w:rPr>
          <w:color w:val="231F20"/>
          <w:spacing w:val="-27"/>
        </w:rPr>
        <w:t> </w:t>
      </w:r>
      <w:r>
        <w:rPr>
          <w:color w:val="231F20"/>
        </w:rPr>
        <w:t>articulación</w:t>
      </w:r>
      <w:r>
        <w:rPr>
          <w:color w:val="231F20"/>
          <w:spacing w:val="-27"/>
        </w:rPr>
        <w:t> </w:t>
      </w:r>
      <w:r>
        <w:rPr>
          <w:color w:val="231F20"/>
        </w:rPr>
        <w:t>del</w:t>
      </w:r>
      <w:r>
        <w:rPr>
          <w:color w:val="231F20"/>
          <w:spacing w:val="-27"/>
        </w:rPr>
        <w:t> </w:t>
      </w:r>
      <w:r>
        <w:rPr>
          <w:color w:val="231F20"/>
        </w:rPr>
        <w:t>con-</w:t>
      </w:r>
    </w:p>
    <w:p>
      <w:pPr>
        <w:pStyle w:val="BodyText"/>
        <w:spacing w:before="11"/>
        <w:rPr>
          <w:sz w:val="30"/>
        </w:rPr>
      </w:pPr>
    </w:p>
    <w:p>
      <w:pPr>
        <w:spacing w:before="0"/>
        <w:ind w:left="2063" w:right="2265" w:firstLine="0"/>
        <w:jc w:val="left"/>
        <w:rPr>
          <w:sz w:val="18"/>
        </w:rPr>
      </w:pPr>
      <w:r>
        <w:rPr>
          <w:color w:val="231F20"/>
          <w:position w:val="6"/>
          <w:sz w:val="10"/>
        </w:rPr>
        <w:t>61 </w:t>
      </w:r>
      <w:r>
        <w:rPr>
          <w:color w:val="231F20"/>
          <w:sz w:val="18"/>
        </w:rPr>
        <w:t>“La página en blanco”, art. cit., p. 54.</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147</w:t>
      </w:r>
    </w:p>
    <w:p>
      <w:pPr>
        <w:pStyle w:val="BodyText"/>
        <w:rPr>
          <w:sz w:val="20"/>
        </w:rPr>
      </w:pPr>
    </w:p>
    <w:p>
      <w:pPr>
        <w:pStyle w:val="BodyText"/>
        <w:spacing w:line="271" w:lineRule="auto"/>
        <w:ind w:left="1640" w:right="1701"/>
        <w:jc w:val="both"/>
      </w:pPr>
      <w:r>
        <w:rPr>
          <w:color w:val="231F20"/>
        </w:rPr>
        <w:t>cepto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escritura</w:t>
      </w:r>
      <w:r>
        <w:rPr>
          <w:color w:val="231F20"/>
          <w:spacing w:val="-28"/>
        </w:rPr>
        <w:t> </w:t>
      </w:r>
      <w:r>
        <w:rPr>
          <w:color w:val="231F20"/>
        </w:rPr>
        <w:t>elizondiana,</w:t>
      </w:r>
      <w:r>
        <w:rPr>
          <w:color w:val="231F20"/>
          <w:spacing w:val="-28"/>
        </w:rPr>
        <w:t> </w:t>
      </w:r>
      <w:r>
        <w:rPr>
          <w:color w:val="231F20"/>
        </w:rPr>
        <w:t>cuya</w:t>
      </w:r>
      <w:r>
        <w:rPr>
          <w:color w:val="231F20"/>
          <w:spacing w:val="-28"/>
        </w:rPr>
        <w:t> </w:t>
      </w:r>
      <w:r>
        <w:rPr>
          <w:color w:val="231F20"/>
        </w:rPr>
        <w:t>reflexividad</w:t>
      </w:r>
      <w:r>
        <w:rPr>
          <w:color w:val="231F20"/>
          <w:spacing w:val="-28"/>
        </w:rPr>
        <w:t> </w:t>
      </w:r>
      <w:r>
        <w:rPr>
          <w:color w:val="231F20"/>
        </w:rPr>
        <w:t>remite</w:t>
      </w:r>
      <w:r>
        <w:rPr>
          <w:color w:val="231F20"/>
          <w:spacing w:val="-28"/>
        </w:rPr>
        <w:t> </w:t>
      </w:r>
      <w:r>
        <w:rPr>
          <w:color w:val="231F20"/>
        </w:rPr>
        <w:t>en</w:t>
      </w:r>
      <w:r>
        <w:rPr>
          <w:color w:val="231F20"/>
          <w:spacing w:val="-28"/>
        </w:rPr>
        <w:t> </w:t>
      </w:r>
      <w:r>
        <w:rPr>
          <w:color w:val="231F20"/>
        </w:rPr>
        <w:t>distin- tos</w:t>
      </w:r>
      <w:r>
        <w:rPr>
          <w:color w:val="231F20"/>
          <w:spacing w:val="-23"/>
        </w:rPr>
        <w:t> </w:t>
      </w:r>
      <w:r>
        <w:rPr>
          <w:color w:val="231F20"/>
        </w:rPr>
        <w:t>niveles</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figura</w:t>
      </w:r>
      <w:r>
        <w:rPr>
          <w:color w:val="231F20"/>
          <w:spacing w:val="-23"/>
        </w:rPr>
        <w:t> </w:t>
      </w:r>
      <w:r>
        <w:rPr>
          <w:color w:val="231F20"/>
        </w:rPr>
        <w:t>del</w:t>
      </w:r>
      <w:r>
        <w:rPr>
          <w:color w:val="231F20"/>
          <w:spacing w:val="-23"/>
        </w:rPr>
        <w:t> </w:t>
      </w:r>
      <w:r>
        <w:rPr>
          <w:color w:val="231F20"/>
        </w:rPr>
        <w:t>escriba.</w:t>
      </w:r>
      <w:r>
        <w:rPr>
          <w:color w:val="231F20"/>
          <w:spacing w:val="-23"/>
        </w:rPr>
        <w:t> </w:t>
      </w:r>
      <w:r>
        <w:rPr>
          <w:color w:val="231F20"/>
        </w:rPr>
        <w:t>El</w:t>
      </w:r>
      <w:r>
        <w:rPr>
          <w:color w:val="231F20"/>
          <w:spacing w:val="-23"/>
        </w:rPr>
        <w:t> </w:t>
      </w:r>
      <w:r>
        <w:rPr>
          <w:color w:val="231F20"/>
        </w:rPr>
        <w:t>propio</w:t>
      </w:r>
      <w:r>
        <w:rPr>
          <w:color w:val="231F20"/>
          <w:spacing w:val="-23"/>
        </w:rPr>
        <w:t> </w:t>
      </w:r>
      <w:r>
        <w:rPr>
          <w:color w:val="231F20"/>
        </w:rPr>
        <w:t>autor</w:t>
      </w:r>
      <w:r>
        <w:rPr>
          <w:color w:val="231F20"/>
          <w:spacing w:val="-23"/>
        </w:rPr>
        <w:t> </w:t>
      </w:r>
      <w:r>
        <w:rPr>
          <w:color w:val="231F20"/>
        </w:rPr>
        <w:t>declaró</w:t>
      </w:r>
      <w:r>
        <w:rPr>
          <w:color w:val="231F20"/>
          <w:spacing w:val="-23"/>
        </w:rPr>
        <w:t> </w:t>
      </w:r>
      <w:r>
        <w:rPr>
          <w:color w:val="231F20"/>
        </w:rPr>
        <w:t>la</w:t>
      </w:r>
      <w:r>
        <w:rPr>
          <w:color w:val="231F20"/>
          <w:spacing w:val="-23"/>
        </w:rPr>
        <w:t> </w:t>
      </w:r>
      <w:r>
        <w:rPr>
          <w:color w:val="231F20"/>
        </w:rPr>
        <w:t>búsque- da</w:t>
      </w:r>
      <w:r>
        <w:rPr>
          <w:color w:val="231F20"/>
          <w:spacing w:val="-16"/>
        </w:rPr>
        <w:t> </w:t>
      </w:r>
      <w:r>
        <w:rPr>
          <w:color w:val="231F20"/>
        </w:rPr>
        <w:t>de</w:t>
      </w:r>
      <w:r>
        <w:rPr>
          <w:color w:val="231F20"/>
          <w:spacing w:val="-16"/>
        </w:rPr>
        <w:t> </w:t>
      </w:r>
      <w:r>
        <w:rPr>
          <w:color w:val="231F20"/>
        </w:rPr>
        <w:t>esta</w:t>
      </w:r>
      <w:r>
        <w:rPr>
          <w:color w:val="231F20"/>
          <w:spacing w:val="-16"/>
        </w:rPr>
        <w:t> </w:t>
      </w:r>
      <w:r>
        <w:rPr>
          <w:color w:val="231F20"/>
        </w:rPr>
        <w:t>unidad:</w:t>
      </w:r>
      <w:r>
        <w:rPr>
          <w:color w:val="231F20"/>
          <w:spacing w:val="-16"/>
        </w:rPr>
        <w:t> </w:t>
      </w:r>
      <w:r>
        <w:rPr>
          <w:color w:val="231F20"/>
          <w:spacing w:val="-5"/>
        </w:rPr>
        <w:t>“Todo</w:t>
      </w:r>
      <w:r>
        <w:rPr>
          <w:color w:val="231F20"/>
          <w:spacing w:val="-16"/>
        </w:rPr>
        <w:t> </w:t>
      </w:r>
      <w:r>
        <w:rPr>
          <w:color w:val="231F20"/>
        </w:rPr>
        <w:t>el</w:t>
      </w:r>
      <w:r>
        <w:rPr>
          <w:color w:val="231F20"/>
          <w:spacing w:val="-16"/>
        </w:rPr>
        <w:t> </w:t>
      </w:r>
      <w:r>
        <w:rPr>
          <w:color w:val="231F20"/>
        </w:rPr>
        <w:t>libro</w:t>
      </w:r>
      <w:r>
        <w:rPr>
          <w:color w:val="231F20"/>
          <w:spacing w:val="-17"/>
        </w:rPr>
        <w:t> </w:t>
      </w:r>
      <w:r>
        <w:rPr>
          <w:i/>
          <w:color w:val="231F20"/>
          <w:spacing w:val="-3"/>
        </w:rPr>
        <w:t>El</w:t>
      </w:r>
      <w:r>
        <w:rPr>
          <w:i/>
          <w:color w:val="231F20"/>
          <w:spacing w:val="-16"/>
        </w:rPr>
        <w:t> </w:t>
      </w:r>
      <w:r>
        <w:rPr>
          <w:i/>
          <w:color w:val="231F20"/>
        </w:rPr>
        <w:t>grafógrafo</w:t>
      </w:r>
      <w:r>
        <w:rPr>
          <w:i/>
          <w:color w:val="231F20"/>
          <w:spacing w:val="-17"/>
        </w:rPr>
        <w:t> </w:t>
      </w:r>
      <w:r>
        <w:rPr>
          <w:color w:val="231F20"/>
        </w:rPr>
        <w:t>trata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presencia del</w:t>
      </w:r>
      <w:r>
        <w:rPr>
          <w:color w:val="231F20"/>
          <w:spacing w:val="-10"/>
        </w:rPr>
        <w:t> </w:t>
      </w:r>
      <w:r>
        <w:rPr>
          <w:color w:val="231F20"/>
        </w:rPr>
        <w:t>escritor</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escritura:</w:t>
      </w:r>
      <w:r>
        <w:rPr>
          <w:color w:val="231F20"/>
          <w:spacing w:val="-10"/>
        </w:rPr>
        <w:t> </w:t>
      </w:r>
      <w:r>
        <w:rPr>
          <w:color w:val="231F20"/>
        </w:rPr>
        <w:t>a</w:t>
      </w:r>
      <w:r>
        <w:rPr>
          <w:color w:val="231F20"/>
          <w:spacing w:val="-10"/>
        </w:rPr>
        <w:t> </w:t>
      </w:r>
      <w:r>
        <w:rPr>
          <w:color w:val="231F20"/>
        </w:rPr>
        <w:t>veces</w:t>
      </w:r>
      <w:r>
        <w:rPr>
          <w:color w:val="231F20"/>
          <w:spacing w:val="-10"/>
        </w:rPr>
        <w:t> </w:t>
      </w:r>
      <w:r>
        <w:rPr>
          <w:color w:val="231F20"/>
        </w:rPr>
        <w:t>como</w:t>
      </w:r>
      <w:r>
        <w:rPr>
          <w:color w:val="231F20"/>
          <w:spacing w:val="-10"/>
        </w:rPr>
        <w:t> </w:t>
      </w:r>
      <w:r>
        <w:rPr>
          <w:color w:val="231F20"/>
        </w:rPr>
        <w:t>personaje,</w:t>
      </w:r>
      <w:r>
        <w:rPr>
          <w:color w:val="231F20"/>
          <w:spacing w:val="-10"/>
        </w:rPr>
        <w:t> </w:t>
      </w:r>
      <w:r>
        <w:rPr>
          <w:color w:val="231F20"/>
        </w:rPr>
        <w:t>a</w:t>
      </w:r>
      <w:r>
        <w:rPr>
          <w:color w:val="231F20"/>
          <w:spacing w:val="-10"/>
        </w:rPr>
        <w:t> </w:t>
      </w:r>
      <w:r>
        <w:rPr>
          <w:color w:val="231F20"/>
        </w:rPr>
        <w:t>veces como</w:t>
      </w:r>
      <w:r>
        <w:rPr>
          <w:color w:val="231F20"/>
          <w:spacing w:val="-11"/>
        </w:rPr>
        <w:t> </w:t>
      </w:r>
      <w:r>
        <w:rPr>
          <w:color w:val="231F20"/>
        </w:rPr>
        <w:t>motor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escritura”.</w:t>
      </w:r>
      <w:r>
        <w:rPr>
          <w:color w:val="231F20"/>
          <w:position w:val="8"/>
          <w:sz w:val="13"/>
        </w:rPr>
        <w:t>62</w:t>
      </w:r>
      <w:r>
        <w:rPr>
          <w:color w:val="231F20"/>
          <w:spacing w:val="14"/>
          <w:position w:val="8"/>
          <w:sz w:val="13"/>
        </w:rPr>
        <w:t> </w:t>
      </w:r>
      <w:r>
        <w:rPr>
          <w:color w:val="231F20"/>
          <w:spacing w:val="-5"/>
        </w:rPr>
        <w:t>Por</w:t>
      </w:r>
      <w:r>
        <w:rPr>
          <w:color w:val="231F20"/>
          <w:spacing w:val="-11"/>
        </w:rPr>
        <w:t> </w:t>
      </w:r>
      <w:r>
        <w:rPr>
          <w:color w:val="231F20"/>
        </w:rPr>
        <w:t>ello,</w:t>
      </w:r>
      <w:r>
        <w:rPr>
          <w:color w:val="231F20"/>
          <w:spacing w:val="-11"/>
        </w:rPr>
        <w:t> </w:t>
      </w:r>
      <w:r>
        <w:rPr>
          <w:color w:val="231F20"/>
        </w:rPr>
        <w:t>la</w:t>
      </w:r>
      <w:r>
        <w:rPr>
          <w:color w:val="231F20"/>
          <w:spacing w:val="-11"/>
        </w:rPr>
        <w:t> </w:t>
      </w:r>
      <w:r>
        <w:rPr>
          <w:color w:val="231F20"/>
        </w:rPr>
        <w:t>disposición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textos en</w:t>
      </w:r>
      <w:r>
        <w:rPr>
          <w:color w:val="231F20"/>
          <w:spacing w:val="-27"/>
        </w:rPr>
        <w:t> </w:t>
      </w:r>
      <w:r>
        <w:rPr>
          <w:color w:val="231F20"/>
        </w:rPr>
        <w:t>el</w:t>
      </w:r>
      <w:r>
        <w:rPr>
          <w:color w:val="231F20"/>
          <w:spacing w:val="-27"/>
        </w:rPr>
        <w:t> </w:t>
      </w:r>
      <w:r>
        <w:rPr>
          <w:color w:val="231F20"/>
        </w:rPr>
        <w:t>libro</w:t>
      </w:r>
      <w:r>
        <w:rPr>
          <w:color w:val="231F20"/>
          <w:spacing w:val="-27"/>
        </w:rPr>
        <w:t> </w:t>
      </w:r>
      <w:r>
        <w:rPr>
          <w:color w:val="231F20"/>
        </w:rPr>
        <w:t>dibuja</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vez</w:t>
      </w:r>
      <w:r>
        <w:rPr>
          <w:color w:val="231F20"/>
          <w:spacing w:val="-27"/>
        </w:rPr>
        <w:t> </w:t>
      </w:r>
      <w:r>
        <w:rPr>
          <w:color w:val="231F20"/>
        </w:rPr>
        <w:t>sus</w:t>
      </w:r>
      <w:r>
        <w:rPr>
          <w:color w:val="231F20"/>
          <w:spacing w:val="-27"/>
        </w:rPr>
        <w:t> </w:t>
      </w:r>
      <w:r>
        <w:rPr>
          <w:color w:val="231F20"/>
        </w:rPr>
        <w:t>propios</w:t>
      </w:r>
      <w:r>
        <w:rPr>
          <w:color w:val="231F20"/>
          <w:spacing w:val="-28"/>
        </w:rPr>
        <w:t> </w:t>
      </w:r>
      <w:r>
        <w:rPr>
          <w:i/>
          <w:color w:val="231F20"/>
        </w:rPr>
        <w:t>ritornellos</w:t>
      </w:r>
      <w:r>
        <w:rPr>
          <w:color w:val="231F20"/>
        </w:rPr>
        <w:t>,</w:t>
      </w:r>
      <w:r>
        <w:rPr>
          <w:color w:val="231F20"/>
          <w:spacing w:val="-27"/>
        </w:rPr>
        <w:t> </w:t>
      </w:r>
      <w:r>
        <w:rPr>
          <w:color w:val="231F20"/>
        </w:rPr>
        <w:t>ya</w:t>
      </w:r>
      <w:r>
        <w:rPr>
          <w:color w:val="231F20"/>
          <w:spacing w:val="-27"/>
        </w:rPr>
        <w:t> </w:t>
      </w:r>
      <w:r>
        <w:rPr>
          <w:color w:val="231F20"/>
        </w:rPr>
        <w:t>sea</w:t>
      </w:r>
      <w:r>
        <w:rPr>
          <w:color w:val="231F20"/>
          <w:spacing w:val="-27"/>
        </w:rPr>
        <w:t> </w:t>
      </w:r>
      <w:r>
        <w:rPr>
          <w:color w:val="231F20"/>
        </w:rPr>
        <w:t>de</w:t>
      </w:r>
      <w:r>
        <w:rPr>
          <w:color w:val="231F20"/>
          <w:spacing w:val="-27"/>
        </w:rPr>
        <w:t> </w:t>
      </w:r>
      <w:r>
        <w:rPr>
          <w:color w:val="231F20"/>
        </w:rPr>
        <w:t>temas,</w:t>
      </w:r>
      <w:r>
        <w:rPr>
          <w:color w:val="231F20"/>
          <w:spacing w:val="-27"/>
        </w:rPr>
        <w:t> </w:t>
      </w:r>
      <w:r>
        <w:rPr>
          <w:color w:val="231F20"/>
        </w:rPr>
        <w:t>de recursos o de estructuras, que tienden puentes entre ellos y con la producción</w:t>
      </w:r>
      <w:r>
        <w:rPr>
          <w:color w:val="231F20"/>
          <w:spacing w:val="-17"/>
        </w:rPr>
        <w:t> </w:t>
      </w:r>
      <w:r>
        <w:rPr>
          <w:color w:val="231F20"/>
        </w:rPr>
        <w:t>anterior</w:t>
      </w:r>
      <w:r>
        <w:rPr>
          <w:color w:val="231F20"/>
          <w:spacing w:val="-17"/>
        </w:rPr>
        <w:t> </w:t>
      </w:r>
      <w:r>
        <w:rPr>
          <w:color w:val="231F20"/>
        </w:rPr>
        <w:t>del</w:t>
      </w:r>
      <w:r>
        <w:rPr>
          <w:color w:val="231F20"/>
          <w:spacing w:val="-17"/>
        </w:rPr>
        <w:t> </w:t>
      </w:r>
      <w:r>
        <w:rPr>
          <w:color w:val="231F20"/>
          <w:spacing w:val="-3"/>
        </w:rPr>
        <w:t>autor.</w:t>
      </w:r>
      <w:r>
        <w:rPr>
          <w:color w:val="231F20"/>
          <w:spacing w:val="-17"/>
        </w:rPr>
        <w:t> </w:t>
      </w:r>
      <w:r>
        <w:rPr>
          <w:color w:val="231F20"/>
        </w:rPr>
        <w:t>Entre</w:t>
      </w:r>
      <w:r>
        <w:rPr>
          <w:color w:val="231F20"/>
          <w:spacing w:val="-17"/>
        </w:rPr>
        <w:t> </w:t>
      </w:r>
      <w:r>
        <w:rPr>
          <w:color w:val="231F20"/>
        </w:rPr>
        <w:t>estos</w:t>
      </w:r>
      <w:r>
        <w:rPr>
          <w:color w:val="231F20"/>
          <w:spacing w:val="-17"/>
        </w:rPr>
        <w:t> </w:t>
      </w:r>
      <w:r>
        <w:rPr>
          <w:color w:val="231F20"/>
        </w:rPr>
        <w:t>núcleos</w:t>
      </w:r>
      <w:r>
        <w:rPr>
          <w:color w:val="231F20"/>
          <w:spacing w:val="-17"/>
        </w:rPr>
        <w:t> </w:t>
      </w:r>
      <w:r>
        <w:rPr>
          <w:color w:val="231F20"/>
        </w:rPr>
        <w:t>se</w:t>
      </w:r>
      <w:r>
        <w:rPr>
          <w:color w:val="231F20"/>
          <w:spacing w:val="-17"/>
        </w:rPr>
        <w:t> </w:t>
      </w:r>
      <w:r>
        <w:rPr>
          <w:color w:val="231F20"/>
        </w:rPr>
        <w:t>distinguen,</w:t>
      </w:r>
      <w:r>
        <w:rPr>
          <w:color w:val="231F20"/>
          <w:spacing w:val="-17"/>
        </w:rPr>
        <w:t> </w:t>
      </w:r>
      <w:r>
        <w:rPr>
          <w:color w:val="231F20"/>
        </w:rPr>
        <w:t>en el</w:t>
      </w:r>
      <w:r>
        <w:rPr>
          <w:color w:val="231F20"/>
          <w:spacing w:val="-18"/>
        </w:rPr>
        <w:t> </w:t>
      </w:r>
      <w:r>
        <w:rPr>
          <w:color w:val="231F20"/>
        </w:rPr>
        <w:t>nivel</w:t>
      </w:r>
      <w:r>
        <w:rPr>
          <w:color w:val="231F20"/>
          <w:spacing w:val="-18"/>
        </w:rPr>
        <w:t> </w:t>
      </w:r>
      <w:r>
        <w:rPr>
          <w:color w:val="231F20"/>
        </w:rPr>
        <w:t>temático,</w:t>
      </w:r>
      <w:r>
        <w:rPr>
          <w:color w:val="231F20"/>
          <w:spacing w:val="-18"/>
        </w:rPr>
        <w:t> </w:t>
      </w:r>
      <w:r>
        <w:rPr>
          <w:color w:val="231F20"/>
        </w:rPr>
        <w:t>el</w:t>
      </w:r>
      <w:r>
        <w:rPr>
          <w:color w:val="231F20"/>
          <w:spacing w:val="-18"/>
        </w:rPr>
        <w:t> </w:t>
      </w:r>
      <w:r>
        <w:rPr>
          <w:color w:val="231F20"/>
        </w:rPr>
        <w:t>lenguaje,</w:t>
      </w:r>
      <w:r>
        <w:rPr>
          <w:color w:val="231F20"/>
          <w:spacing w:val="-18"/>
        </w:rPr>
        <w:t> </w:t>
      </w:r>
      <w:r>
        <w:rPr>
          <w:color w:val="231F20"/>
        </w:rPr>
        <w:t>la</w:t>
      </w:r>
      <w:r>
        <w:rPr>
          <w:color w:val="231F20"/>
          <w:spacing w:val="-18"/>
        </w:rPr>
        <w:t> </w:t>
      </w:r>
      <w:r>
        <w:rPr>
          <w:color w:val="231F20"/>
        </w:rPr>
        <w:t>reflexión</w:t>
      </w:r>
      <w:r>
        <w:rPr>
          <w:color w:val="231F20"/>
          <w:spacing w:val="-18"/>
        </w:rPr>
        <w:t> </w:t>
      </w:r>
      <w:r>
        <w:rPr>
          <w:color w:val="231F20"/>
        </w:rPr>
        <w:t>metapoética,</w:t>
      </w:r>
      <w:r>
        <w:rPr>
          <w:color w:val="231F20"/>
          <w:spacing w:val="-18"/>
        </w:rPr>
        <w:t> </w:t>
      </w:r>
      <w:r>
        <w:rPr>
          <w:color w:val="231F20"/>
        </w:rPr>
        <w:t>el</w:t>
      </w:r>
      <w:r>
        <w:rPr>
          <w:color w:val="231F20"/>
          <w:spacing w:val="-18"/>
        </w:rPr>
        <w:t> </w:t>
      </w:r>
      <w:r>
        <w:rPr>
          <w:color w:val="231F20"/>
        </w:rPr>
        <w:t>tiempo</w:t>
      </w:r>
      <w:r>
        <w:rPr>
          <w:color w:val="231F20"/>
          <w:spacing w:val="-18"/>
        </w:rPr>
        <w:t> </w:t>
      </w:r>
      <w:r>
        <w:rPr>
          <w:color w:val="231F20"/>
          <w:spacing w:val="-10"/>
        </w:rPr>
        <w:t>y, </w:t>
      </w:r>
      <w:r>
        <w:rPr>
          <w:color w:val="231F20"/>
        </w:rPr>
        <w:t>por</w:t>
      </w:r>
      <w:r>
        <w:rPr>
          <w:color w:val="231F20"/>
          <w:spacing w:val="-17"/>
        </w:rPr>
        <w:t> </w:t>
      </w:r>
      <w:r>
        <w:rPr>
          <w:color w:val="231F20"/>
        </w:rPr>
        <w:t>supuesto,</w:t>
      </w:r>
      <w:r>
        <w:rPr>
          <w:color w:val="231F20"/>
          <w:spacing w:val="-17"/>
        </w:rPr>
        <w:t> </w:t>
      </w:r>
      <w:r>
        <w:rPr>
          <w:color w:val="231F20"/>
        </w:rPr>
        <w:t>la</w:t>
      </w:r>
      <w:r>
        <w:rPr>
          <w:color w:val="231F20"/>
          <w:spacing w:val="-17"/>
        </w:rPr>
        <w:t> </w:t>
      </w:r>
      <w:r>
        <w:rPr>
          <w:color w:val="231F20"/>
        </w:rPr>
        <w:t>escritura.</w:t>
      </w:r>
      <w:r>
        <w:rPr>
          <w:color w:val="231F20"/>
          <w:spacing w:val="-17"/>
        </w:rPr>
        <w:t> </w:t>
      </w:r>
      <w:r>
        <w:rPr>
          <w:color w:val="231F20"/>
        </w:rPr>
        <w:t>Como</w:t>
      </w:r>
      <w:r>
        <w:rPr>
          <w:color w:val="231F20"/>
          <w:spacing w:val="-17"/>
        </w:rPr>
        <w:t> </w:t>
      </w:r>
      <w:r>
        <w:rPr>
          <w:color w:val="231F20"/>
        </w:rPr>
        <w:t>recursos</w:t>
      </w:r>
      <w:r>
        <w:rPr>
          <w:color w:val="231F20"/>
          <w:spacing w:val="-17"/>
        </w:rPr>
        <w:t> </w:t>
      </w:r>
      <w:r>
        <w:rPr>
          <w:color w:val="231F20"/>
        </w:rPr>
        <w:t>constantes</w:t>
      </w:r>
      <w:r>
        <w:rPr>
          <w:color w:val="231F20"/>
          <w:spacing w:val="-17"/>
        </w:rPr>
        <w:t> </w:t>
      </w:r>
      <w:r>
        <w:rPr>
          <w:color w:val="231F20"/>
        </w:rPr>
        <w:t>se</w:t>
      </w:r>
      <w:r>
        <w:rPr>
          <w:color w:val="231F20"/>
          <w:spacing w:val="-17"/>
        </w:rPr>
        <w:t> </w:t>
      </w:r>
      <w:r>
        <w:rPr>
          <w:color w:val="231F20"/>
        </w:rPr>
        <w:t>encuentran el principio de la variación, el trabajo con la imagen, la</w:t>
      </w:r>
      <w:r>
        <w:rPr>
          <w:color w:val="231F20"/>
          <w:spacing w:val="-13"/>
        </w:rPr>
        <w:t> </w:t>
      </w:r>
      <w:r>
        <w:rPr>
          <w:color w:val="231F20"/>
        </w:rPr>
        <w:t>dialéctica de</w:t>
      </w:r>
      <w:r>
        <w:rPr>
          <w:color w:val="231F20"/>
          <w:spacing w:val="-15"/>
        </w:rPr>
        <w:t> </w:t>
      </w:r>
      <w:r>
        <w:rPr>
          <w:color w:val="231F20"/>
        </w:rPr>
        <w:t>fijeza-movimiento,</w:t>
      </w:r>
      <w:r>
        <w:rPr>
          <w:color w:val="231F20"/>
          <w:spacing w:val="-15"/>
        </w:rPr>
        <w:t> </w:t>
      </w:r>
      <w:r>
        <w:rPr>
          <w:color w:val="231F20"/>
        </w:rPr>
        <w:t>el</w:t>
      </w:r>
      <w:r>
        <w:rPr>
          <w:color w:val="231F20"/>
          <w:spacing w:val="-15"/>
        </w:rPr>
        <w:t> </w:t>
      </w:r>
      <w:r>
        <w:rPr>
          <w:color w:val="231F20"/>
        </w:rPr>
        <w:t>principio</w:t>
      </w:r>
      <w:r>
        <w:rPr>
          <w:color w:val="231F20"/>
          <w:spacing w:val="-15"/>
        </w:rPr>
        <w:t> </w:t>
      </w:r>
      <w:r>
        <w:rPr>
          <w:color w:val="231F20"/>
        </w:rPr>
        <w:t>lúdico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puesta</w:t>
      </w:r>
      <w:r>
        <w:rPr>
          <w:color w:val="231F20"/>
          <w:spacing w:val="-15"/>
        </w:rPr>
        <w:t> </w:t>
      </w:r>
      <w:r>
        <w:rPr>
          <w:color w:val="231F20"/>
        </w:rPr>
        <w:t>en</w:t>
      </w:r>
      <w:r>
        <w:rPr>
          <w:color w:val="231F20"/>
          <w:spacing w:val="-15"/>
        </w:rPr>
        <w:t> </w:t>
      </w:r>
      <w:r>
        <w:rPr>
          <w:color w:val="231F20"/>
        </w:rPr>
        <w:t>juego</w:t>
      </w:r>
      <w:r>
        <w:rPr>
          <w:color w:val="231F20"/>
          <w:spacing w:val="-15"/>
        </w:rPr>
        <w:t> </w:t>
      </w:r>
      <w:r>
        <w:rPr>
          <w:color w:val="231F20"/>
        </w:rPr>
        <w:t>de</w:t>
      </w:r>
      <w:r>
        <w:rPr>
          <w:color w:val="231F20"/>
          <w:spacing w:val="-15"/>
        </w:rPr>
        <w:t> </w:t>
      </w:r>
      <w:r>
        <w:rPr>
          <w:color w:val="231F20"/>
        </w:rPr>
        <w:t>la pluralidad</w:t>
      </w:r>
      <w:r>
        <w:rPr>
          <w:color w:val="231F20"/>
          <w:spacing w:val="-41"/>
        </w:rPr>
        <w:t> </w:t>
      </w:r>
      <w:r>
        <w:rPr>
          <w:color w:val="231F20"/>
        </w:rPr>
        <w:t>discursiva.</w:t>
      </w:r>
      <w:r>
        <w:rPr>
          <w:color w:val="231F20"/>
          <w:spacing w:val="-42"/>
        </w:rPr>
        <w:t> </w:t>
      </w:r>
      <w:r>
        <w:rPr>
          <w:color w:val="231F20"/>
        </w:rPr>
        <w:t>Y</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nivel</w:t>
      </w:r>
      <w:r>
        <w:rPr>
          <w:color w:val="231F20"/>
          <w:spacing w:val="-41"/>
        </w:rPr>
        <w:t> </w:t>
      </w:r>
      <w:r>
        <w:rPr>
          <w:color w:val="231F20"/>
        </w:rPr>
        <w:t>estructural,</w:t>
      </w:r>
      <w:r>
        <w:rPr>
          <w:color w:val="231F20"/>
          <w:spacing w:val="-41"/>
        </w:rPr>
        <w:t> </w:t>
      </w:r>
      <w:r>
        <w:rPr>
          <w:color w:val="231F20"/>
        </w:rPr>
        <w:t>la</w:t>
      </w:r>
      <w:r>
        <w:rPr>
          <w:color w:val="231F20"/>
          <w:spacing w:val="-41"/>
        </w:rPr>
        <w:t> </w:t>
      </w:r>
      <w:r>
        <w:rPr>
          <w:color w:val="231F20"/>
        </w:rPr>
        <w:t>hibridez,</w:t>
      </w:r>
      <w:r>
        <w:rPr>
          <w:color w:val="231F20"/>
          <w:spacing w:val="-41"/>
        </w:rPr>
        <w:t> </w:t>
      </w:r>
      <w:r>
        <w:rPr>
          <w:color w:val="231F20"/>
        </w:rPr>
        <w:t>las</w:t>
      </w:r>
      <w:r>
        <w:rPr>
          <w:color w:val="231F20"/>
          <w:spacing w:val="-41"/>
        </w:rPr>
        <w:t> </w:t>
      </w:r>
      <w:r>
        <w:rPr>
          <w:color w:val="231F20"/>
        </w:rPr>
        <w:t>formas </w:t>
      </w:r>
      <w:r>
        <w:rPr>
          <w:color w:val="231F20"/>
          <w:w w:val="95"/>
        </w:rPr>
        <w:t>especulares</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w w:val="95"/>
        </w:rPr>
        <w:t>diálogo</w:t>
      </w:r>
      <w:r>
        <w:rPr>
          <w:color w:val="231F20"/>
          <w:spacing w:val="-12"/>
          <w:w w:val="95"/>
        </w:rPr>
        <w:t> </w:t>
      </w:r>
      <w:r>
        <w:rPr>
          <w:color w:val="231F20"/>
          <w:w w:val="95"/>
        </w:rPr>
        <w:t>con</w:t>
      </w:r>
      <w:r>
        <w:rPr>
          <w:color w:val="231F20"/>
          <w:spacing w:val="-12"/>
          <w:w w:val="95"/>
        </w:rPr>
        <w:t> </w:t>
      </w:r>
      <w:r>
        <w:rPr>
          <w:color w:val="231F20"/>
          <w:w w:val="95"/>
        </w:rPr>
        <w:t>“formas</w:t>
      </w:r>
      <w:r>
        <w:rPr>
          <w:color w:val="231F20"/>
          <w:spacing w:val="-12"/>
          <w:w w:val="95"/>
        </w:rPr>
        <w:t> </w:t>
      </w:r>
      <w:r>
        <w:rPr>
          <w:color w:val="231F20"/>
          <w:w w:val="95"/>
        </w:rPr>
        <w:t>imposibles”.</w:t>
      </w:r>
    </w:p>
    <w:p>
      <w:pPr>
        <w:pStyle w:val="BodyText"/>
        <w:spacing w:line="271" w:lineRule="auto" w:before="2"/>
        <w:ind w:left="1640" w:right="1701" w:firstLine="360"/>
        <w:jc w:val="both"/>
      </w:pPr>
      <w:r>
        <w:rPr/>
        <w:drawing>
          <wp:anchor distT="0" distB="0" distL="0" distR="0" allowOverlap="1" layoutInCell="1" locked="0" behindDoc="0" simplePos="0" relativeHeight="8680">
            <wp:simplePos x="0" y="0"/>
            <wp:positionH relativeFrom="page">
              <wp:posOffset>17462</wp:posOffset>
            </wp:positionH>
            <wp:positionV relativeFrom="paragraph">
              <wp:posOffset>252957</wp:posOffset>
            </wp:positionV>
            <wp:extent cx="155575" cy="155575"/>
            <wp:effectExtent l="0" t="0" r="0" b="0"/>
            <wp:wrapNone/>
            <wp:docPr id="663" name="image3.png" descr=""/>
            <wp:cNvGraphicFramePr>
              <a:graphicFrameLocks noChangeAspect="1"/>
            </wp:cNvGraphicFramePr>
            <a:graphic>
              <a:graphicData uri="http://schemas.openxmlformats.org/drawingml/2006/picture">
                <pic:pic>
                  <pic:nvPicPr>
                    <pic:cNvPr id="6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704">
            <wp:simplePos x="0" y="0"/>
            <wp:positionH relativeFrom="page">
              <wp:posOffset>5760361</wp:posOffset>
            </wp:positionH>
            <wp:positionV relativeFrom="paragraph">
              <wp:posOffset>252957</wp:posOffset>
            </wp:positionV>
            <wp:extent cx="155575" cy="155575"/>
            <wp:effectExtent l="0" t="0" r="0" b="0"/>
            <wp:wrapNone/>
            <wp:docPr id="665" name="image3.png" descr=""/>
            <wp:cNvGraphicFramePr>
              <a:graphicFrameLocks noChangeAspect="1"/>
            </wp:cNvGraphicFramePr>
            <a:graphic>
              <a:graphicData uri="http://schemas.openxmlformats.org/drawingml/2006/picture">
                <pic:pic>
                  <pic:nvPicPr>
                    <pic:cNvPr id="6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Los</w:t>
      </w:r>
      <w:r>
        <w:rPr>
          <w:color w:val="231F20"/>
          <w:spacing w:val="-38"/>
        </w:rPr>
        <w:t> </w:t>
      </w:r>
      <w:r>
        <w:rPr>
          <w:color w:val="231F20"/>
        </w:rPr>
        <w:t>análisis</w:t>
      </w:r>
      <w:r>
        <w:rPr>
          <w:color w:val="231F20"/>
          <w:spacing w:val="-38"/>
        </w:rPr>
        <w:t> </w:t>
      </w:r>
      <w:r>
        <w:rPr>
          <w:color w:val="231F20"/>
        </w:rPr>
        <w:t>que</w:t>
      </w:r>
      <w:r>
        <w:rPr>
          <w:color w:val="231F20"/>
          <w:spacing w:val="-38"/>
        </w:rPr>
        <w:t> </w:t>
      </w:r>
      <w:r>
        <w:rPr>
          <w:color w:val="231F20"/>
        </w:rPr>
        <w:t>propongo</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apartados</w:t>
      </w:r>
      <w:r>
        <w:rPr>
          <w:color w:val="231F20"/>
          <w:spacing w:val="-38"/>
        </w:rPr>
        <w:t> </w:t>
      </w:r>
      <w:r>
        <w:rPr>
          <w:color w:val="231F20"/>
        </w:rPr>
        <w:t>siguientes</w:t>
      </w:r>
      <w:r>
        <w:rPr>
          <w:color w:val="231F20"/>
          <w:spacing w:val="-38"/>
        </w:rPr>
        <w:t> </w:t>
      </w:r>
      <w:r>
        <w:rPr>
          <w:color w:val="231F20"/>
        </w:rPr>
        <w:t>buscan</w:t>
      </w:r>
      <w:r>
        <w:rPr>
          <w:color w:val="231F20"/>
          <w:spacing w:val="-38"/>
        </w:rPr>
        <w:t> </w:t>
      </w:r>
      <w:r>
        <w:rPr>
          <w:color w:val="231F20"/>
        </w:rPr>
        <w:t>ha- cer</w:t>
      </w:r>
      <w:r>
        <w:rPr>
          <w:color w:val="231F20"/>
          <w:spacing w:val="-36"/>
        </w:rPr>
        <w:t> </w:t>
      </w:r>
      <w:r>
        <w:rPr>
          <w:color w:val="231F20"/>
        </w:rPr>
        <w:t>evidentes</w:t>
      </w:r>
      <w:r>
        <w:rPr>
          <w:color w:val="231F20"/>
          <w:spacing w:val="-36"/>
        </w:rPr>
        <w:t> </w:t>
      </w:r>
      <w:r>
        <w:rPr>
          <w:color w:val="231F20"/>
        </w:rPr>
        <w:t>las</w:t>
      </w:r>
      <w:r>
        <w:rPr>
          <w:color w:val="231F20"/>
          <w:spacing w:val="-36"/>
        </w:rPr>
        <w:t> </w:t>
      </w:r>
      <w:r>
        <w:rPr>
          <w:color w:val="231F20"/>
        </w:rPr>
        <w:t>líneas</w:t>
      </w:r>
      <w:r>
        <w:rPr>
          <w:color w:val="231F20"/>
          <w:spacing w:val="-36"/>
        </w:rPr>
        <w:t> </w:t>
      </w:r>
      <w:r>
        <w:rPr>
          <w:color w:val="231F20"/>
        </w:rPr>
        <w:t>de</w:t>
      </w:r>
      <w:r>
        <w:rPr>
          <w:color w:val="231F20"/>
          <w:spacing w:val="-36"/>
        </w:rPr>
        <w:t> </w:t>
      </w:r>
      <w:r>
        <w:rPr>
          <w:color w:val="231F20"/>
        </w:rPr>
        <w:t>contacto</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rPr>
        <w:t>textos</w:t>
      </w:r>
      <w:r>
        <w:rPr>
          <w:color w:val="231F20"/>
          <w:spacing w:val="-36"/>
        </w:rPr>
        <w:t> </w:t>
      </w:r>
      <w:r>
        <w:rPr>
          <w:color w:val="231F20"/>
        </w:rPr>
        <w:t>del</w:t>
      </w:r>
      <w:r>
        <w:rPr>
          <w:color w:val="231F20"/>
          <w:spacing w:val="-36"/>
        </w:rPr>
        <w:t> </w:t>
      </w:r>
      <w:r>
        <w:rPr>
          <w:color w:val="231F20"/>
        </w:rPr>
        <w:t>libro</w:t>
      </w:r>
      <w:r>
        <w:rPr>
          <w:color w:val="231F20"/>
          <w:spacing w:val="-36"/>
        </w:rPr>
        <w:t> </w:t>
      </w:r>
      <w:r>
        <w:rPr>
          <w:color w:val="231F20"/>
        </w:rPr>
        <w:t>establecen entre</w:t>
      </w:r>
      <w:r>
        <w:rPr>
          <w:color w:val="231F20"/>
          <w:spacing w:val="-13"/>
        </w:rPr>
        <w:t> </w:t>
      </w:r>
      <w:r>
        <w:rPr>
          <w:color w:val="231F20"/>
        </w:rPr>
        <w:t>sí.</w:t>
      </w:r>
      <w:r>
        <w:rPr>
          <w:color w:val="231F20"/>
          <w:spacing w:val="-13"/>
        </w:rPr>
        <w:t> </w:t>
      </w:r>
      <w:r>
        <w:rPr>
          <w:color w:val="231F20"/>
        </w:rPr>
        <w:t>Con</w:t>
      </w:r>
      <w:r>
        <w:rPr>
          <w:color w:val="231F20"/>
          <w:spacing w:val="-13"/>
        </w:rPr>
        <w:t> </w:t>
      </w:r>
      <w:r>
        <w:rPr>
          <w:color w:val="231F20"/>
        </w:rPr>
        <w:t>esto,</w:t>
      </w:r>
      <w:r>
        <w:rPr>
          <w:color w:val="231F20"/>
          <w:spacing w:val="-13"/>
        </w:rPr>
        <w:t> </w:t>
      </w:r>
      <w:r>
        <w:rPr>
          <w:color w:val="231F20"/>
        </w:rPr>
        <w:t>pretendo</w:t>
      </w:r>
      <w:r>
        <w:rPr>
          <w:color w:val="231F20"/>
          <w:spacing w:val="-13"/>
        </w:rPr>
        <w:t> </w:t>
      </w:r>
      <w:r>
        <w:rPr>
          <w:color w:val="231F20"/>
        </w:rPr>
        <w:t>demostrar</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libro</w:t>
      </w:r>
      <w:r>
        <w:rPr>
          <w:color w:val="231F20"/>
          <w:spacing w:val="-13"/>
        </w:rPr>
        <w:t> </w:t>
      </w:r>
      <w:r>
        <w:rPr>
          <w:color w:val="231F20"/>
        </w:rPr>
        <w:t>funciona</w:t>
      </w:r>
      <w:r>
        <w:rPr>
          <w:color w:val="231F20"/>
          <w:spacing w:val="-13"/>
        </w:rPr>
        <w:t> </w:t>
      </w:r>
      <w:r>
        <w:rPr>
          <w:color w:val="231F20"/>
        </w:rPr>
        <w:t>con</w:t>
      </w:r>
      <w:r>
        <w:rPr>
          <w:color w:val="231F20"/>
          <w:spacing w:val="-13"/>
        </w:rPr>
        <w:t> </w:t>
      </w:r>
      <w:r>
        <w:rPr>
          <w:color w:val="231F20"/>
        </w:rPr>
        <w:t>un principio</w:t>
      </w:r>
      <w:r>
        <w:rPr>
          <w:color w:val="231F20"/>
          <w:spacing w:val="-7"/>
        </w:rPr>
        <w:t> </w:t>
      </w:r>
      <w:r>
        <w:rPr>
          <w:color w:val="231F20"/>
        </w:rPr>
        <w:t>de</w:t>
      </w:r>
      <w:r>
        <w:rPr>
          <w:color w:val="231F20"/>
          <w:spacing w:val="-7"/>
        </w:rPr>
        <w:t> </w:t>
      </w:r>
      <w:r>
        <w:rPr>
          <w:color w:val="231F20"/>
        </w:rPr>
        <w:t>estructura</w:t>
      </w:r>
      <w:r>
        <w:rPr>
          <w:color w:val="231F20"/>
          <w:spacing w:val="-7"/>
        </w:rPr>
        <w:t> </w:t>
      </w:r>
      <w:r>
        <w:rPr>
          <w:color w:val="231F20"/>
        </w:rPr>
        <w:t>que</w:t>
      </w:r>
      <w:r>
        <w:rPr>
          <w:color w:val="231F20"/>
          <w:spacing w:val="-7"/>
        </w:rPr>
        <w:t> </w:t>
      </w:r>
      <w:r>
        <w:rPr>
          <w:color w:val="231F20"/>
        </w:rPr>
        <w:t>hace</w:t>
      </w:r>
      <w:r>
        <w:rPr>
          <w:color w:val="231F20"/>
          <w:spacing w:val="-7"/>
        </w:rPr>
        <w:t> </w:t>
      </w:r>
      <w:r>
        <w:rPr>
          <w:color w:val="231F20"/>
        </w:rPr>
        <w:t>de</w:t>
      </w:r>
      <w:r>
        <w:rPr>
          <w:color w:val="231F20"/>
          <w:spacing w:val="-7"/>
        </w:rPr>
        <w:t> </w:t>
      </w:r>
      <w:r>
        <w:rPr>
          <w:color w:val="231F20"/>
        </w:rPr>
        <w:t>él</w:t>
      </w:r>
      <w:r>
        <w:rPr>
          <w:color w:val="231F20"/>
          <w:spacing w:val="-7"/>
        </w:rPr>
        <w:t> </w:t>
      </w:r>
      <w:r>
        <w:rPr>
          <w:color w:val="231F20"/>
        </w:rPr>
        <w:t>una</w:t>
      </w:r>
      <w:r>
        <w:rPr>
          <w:color w:val="231F20"/>
          <w:spacing w:val="-7"/>
        </w:rPr>
        <w:t> </w:t>
      </w:r>
      <w:r>
        <w:rPr>
          <w:color w:val="231F20"/>
        </w:rPr>
        <w:t>unidad</w:t>
      </w:r>
      <w:r>
        <w:rPr>
          <w:color w:val="231F20"/>
          <w:spacing w:val="-7"/>
        </w:rPr>
        <w:t> </w:t>
      </w:r>
      <w:r>
        <w:rPr>
          <w:color w:val="231F20"/>
        </w:rPr>
        <w:t>de</w:t>
      </w:r>
      <w:r>
        <w:rPr>
          <w:color w:val="231F20"/>
          <w:spacing w:val="-7"/>
        </w:rPr>
        <w:t> </w:t>
      </w:r>
      <w:r>
        <w:rPr>
          <w:color w:val="231F20"/>
        </w:rPr>
        <w:t>sentido,</w:t>
      </w:r>
      <w:r>
        <w:rPr>
          <w:color w:val="231F20"/>
          <w:spacing w:val="-7"/>
        </w:rPr>
        <w:t> </w:t>
      </w:r>
      <w:r>
        <w:rPr>
          <w:color w:val="231F20"/>
        </w:rPr>
        <w:t>cuyo núcleo</w:t>
      </w:r>
      <w:r>
        <w:rPr>
          <w:color w:val="231F20"/>
          <w:spacing w:val="-14"/>
        </w:rPr>
        <w:t> </w:t>
      </w:r>
      <w:r>
        <w:rPr>
          <w:color w:val="231F20"/>
        </w:rPr>
        <w:t>generador</w:t>
      </w:r>
      <w:r>
        <w:rPr>
          <w:color w:val="231F20"/>
          <w:spacing w:val="-14"/>
        </w:rPr>
        <w:t> </w:t>
      </w:r>
      <w:r>
        <w:rPr>
          <w:color w:val="231F20"/>
        </w:rPr>
        <w:t>se</w:t>
      </w:r>
      <w:r>
        <w:rPr>
          <w:color w:val="231F20"/>
          <w:spacing w:val="-14"/>
        </w:rPr>
        <w:t> </w:t>
      </w:r>
      <w:r>
        <w:rPr>
          <w:color w:val="231F20"/>
        </w:rPr>
        <w:t>encuentra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figura</w:t>
      </w:r>
      <w:r>
        <w:rPr>
          <w:color w:val="231F20"/>
          <w:spacing w:val="-14"/>
        </w:rPr>
        <w:t> </w:t>
      </w:r>
      <w:r>
        <w:rPr>
          <w:color w:val="231F20"/>
        </w:rPr>
        <w:t>del</w:t>
      </w:r>
      <w:r>
        <w:rPr>
          <w:color w:val="231F20"/>
          <w:spacing w:val="-14"/>
        </w:rPr>
        <w:t> </w:t>
      </w:r>
      <w:r>
        <w:rPr>
          <w:color w:val="231F20"/>
        </w:rPr>
        <w:t>escriba,</w:t>
      </w:r>
      <w:r>
        <w:rPr>
          <w:color w:val="231F20"/>
          <w:spacing w:val="-14"/>
        </w:rPr>
        <w:t> </w:t>
      </w:r>
      <w:r>
        <w:rPr>
          <w:color w:val="231F20"/>
        </w:rPr>
        <w:t>como</w:t>
      </w:r>
      <w:r>
        <w:rPr>
          <w:color w:val="231F20"/>
          <w:spacing w:val="-14"/>
        </w:rPr>
        <w:t> </w:t>
      </w:r>
      <w:r>
        <w:rPr>
          <w:color w:val="231F20"/>
        </w:rPr>
        <w:t>icono del proyecto literario del </w:t>
      </w:r>
      <w:r>
        <w:rPr>
          <w:color w:val="231F20"/>
          <w:spacing w:val="-3"/>
        </w:rPr>
        <w:t>autor. </w:t>
      </w:r>
      <w:r>
        <w:rPr>
          <w:color w:val="231F20"/>
        </w:rPr>
        <w:t>En este punto, cabe aclarar que la presencia</w:t>
      </w:r>
      <w:r>
        <w:rPr>
          <w:color w:val="231F20"/>
          <w:spacing w:val="-35"/>
        </w:rPr>
        <w:t> </w:t>
      </w:r>
      <w:r>
        <w:rPr>
          <w:color w:val="231F20"/>
        </w:rPr>
        <w:t>del</w:t>
      </w:r>
      <w:r>
        <w:rPr>
          <w:color w:val="231F20"/>
          <w:spacing w:val="-35"/>
        </w:rPr>
        <w:t> </w:t>
      </w:r>
      <w:r>
        <w:rPr>
          <w:color w:val="231F20"/>
        </w:rPr>
        <w:t>escriba</w:t>
      </w:r>
      <w:r>
        <w:rPr>
          <w:color w:val="231F20"/>
          <w:spacing w:val="-35"/>
        </w:rPr>
        <w:t> </w:t>
      </w:r>
      <w:r>
        <w:rPr>
          <w:color w:val="231F20"/>
        </w:rPr>
        <w:t>transita</w:t>
      </w:r>
      <w:r>
        <w:rPr>
          <w:color w:val="231F20"/>
          <w:spacing w:val="-35"/>
        </w:rPr>
        <w:t> </w:t>
      </w:r>
      <w:r>
        <w:rPr>
          <w:color w:val="231F20"/>
        </w:rPr>
        <w:t>por</w:t>
      </w:r>
      <w:r>
        <w:rPr>
          <w:color w:val="231F20"/>
          <w:spacing w:val="-35"/>
        </w:rPr>
        <w:t> </w:t>
      </w:r>
      <w:r>
        <w:rPr>
          <w:color w:val="231F20"/>
        </w:rPr>
        <w:t>el</w:t>
      </w:r>
      <w:r>
        <w:rPr>
          <w:color w:val="231F20"/>
          <w:spacing w:val="-35"/>
        </w:rPr>
        <w:t> </w:t>
      </w:r>
      <w:r>
        <w:rPr>
          <w:color w:val="231F20"/>
        </w:rPr>
        <w:t>libro</w:t>
      </w:r>
      <w:r>
        <w:rPr>
          <w:color w:val="231F20"/>
          <w:spacing w:val="-35"/>
        </w:rPr>
        <w:t> </w:t>
      </w:r>
      <w:r>
        <w:rPr>
          <w:color w:val="231F20"/>
        </w:rPr>
        <w:t>unas</w:t>
      </w:r>
      <w:r>
        <w:rPr>
          <w:color w:val="231F20"/>
          <w:spacing w:val="-35"/>
        </w:rPr>
        <w:t> </w:t>
      </w:r>
      <w:r>
        <w:rPr>
          <w:color w:val="231F20"/>
        </w:rPr>
        <w:t>veces</w:t>
      </w:r>
      <w:r>
        <w:rPr>
          <w:color w:val="231F20"/>
          <w:spacing w:val="-35"/>
        </w:rPr>
        <w:t> </w:t>
      </w:r>
      <w:r>
        <w:rPr>
          <w:color w:val="231F20"/>
        </w:rPr>
        <w:t>de</w:t>
      </w:r>
      <w:r>
        <w:rPr>
          <w:color w:val="231F20"/>
          <w:spacing w:val="-35"/>
        </w:rPr>
        <w:t> </w:t>
      </w:r>
      <w:r>
        <w:rPr>
          <w:color w:val="231F20"/>
        </w:rPr>
        <w:t>manera</w:t>
      </w:r>
      <w:r>
        <w:rPr>
          <w:color w:val="231F20"/>
          <w:spacing w:val="-35"/>
        </w:rPr>
        <w:t> </w:t>
      </w:r>
      <w:r>
        <w:rPr>
          <w:color w:val="231F20"/>
        </w:rPr>
        <w:t>explí- cita,</w:t>
      </w:r>
      <w:r>
        <w:rPr>
          <w:color w:val="231F20"/>
          <w:spacing w:val="-36"/>
        </w:rPr>
        <w:t> </w:t>
      </w:r>
      <w:r>
        <w:rPr>
          <w:color w:val="231F20"/>
        </w:rPr>
        <w:t>otras</w:t>
      </w:r>
      <w:r>
        <w:rPr>
          <w:color w:val="231F20"/>
          <w:spacing w:val="-36"/>
        </w:rPr>
        <w:t> </w:t>
      </w:r>
      <w:r>
        <w:rPr>
          <w:color w:val="231F20"/>
        </w:rPr>
        <w:t>sólo</w:t>
      </w:r>
      <w:r>
        <w:rPr>
          <w:color w:val="231F20"/>
          <w:spacing w:val="-36"/>
        </w:rPr>
        <w:t> </w:t>
      </w:r>
      <w:r>
        <w:rPr>
          <w:color w:val="231F20"/>
        </w:rPr>
        <w:t>de</w:t>
      </w:r>
      <w:r>
        <w:rPr>
          <w:color w:val="231F20"/>
          <w:spacing w:val="-36"/>
        </w:rPr>
        <w:t> </w:t>
      </w:r>
      <w:r>
        <w:rPr>
          <w:color w:val="231F20"/>
        </w:rPr>
        <w:t>modo</w:t>
      </w:r>
      <w:r>
        <w:rPr>
          <w:color w:val="231F20"/>
          <w:spacing w:val="-36"/>
        </w:rPr>
        <w:t> </w:t>
      </w:r>
      <w:r>
        <w:rPr>
          <w:color w:val="231F20"/>
        </w:rPr>
        <w:t>implícito,</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algunas</w:t>
      </w:r>
      <w:r>
        <w:rPr>
          <w:color w:val="231F20"/>
          <w:spacing w:val="-36"/>
        </w:rPr>
        <w:t> </w:t>
      </w:r>
      <w:r>
        <w:rPr>
          <w:color w:val="231F20"/>
        </w:rPr>
        <w:t>más</w:t>
      </w:r>
      <w:r>
        <w:rPr>
          <w:color w:val="231F20"/>
          <w:spacing w:val="-36"/>
        </w:rPr>
        <w:t> </w:t>
      </w:r>
      <w:r>
        <w:rPr>
          <w:color w:val="231F20"/>
        </w:rPr>
        <w:t>está</w:t>
      </w:r>
      <w:r>
        <w:rPr>
          <w:color w:val="231F20"/>
          <w:spacing w:val="-36"/>
        </w:rPr>
        <w:t> </w:t>
      </w:r>
      <w:r>
        <w:rPr>
          <w:color w:val="231F20"/>
        </w:rPr>
        <w:t>ausente.</w:t>
      </w:r>
      <w:r>
        <w:rPr>
          <w:color w:val="231F20"/>
          <w:spacing w:val="-36"/>
        </w:rPr>
        <w:t> </w:t>
      </w:r>
      <w:r>
        <w:rPr>
          <w:color w:val="231F20"/>
        </w:rPr>
        <w:t>Así, más</w:t>
      </w:r>
      <w:r>
        <w:rPr>
          <w:color w:val="231F20"/>
          <w:spacing w:val="-32"/>
        </w:rPr>
        <w:t> </w:t>
      </w:r>
      <w:r>
        <w:rPr>
          <w:color w:val="231F20"/>
        </w:rPr>
        <w:t>allá</w:t>
      </w:r>
      <w:r>
        <w:rPr>
          <w:color w:val="231F20"/>
          <w:spacing w:val="-32"/>
        </w:rPr>
        <w:t> </w:t>
      </w:r>
      <w:r>
        <w:rPr>
          <w:color w:val="231F20"/>
        </w:rPr>
        <w:t>de</w:t>
      </w:r>
      <w:r>
        <w:rPr>
          <w:color w:val="231F20"/>
          <w:spacing w:val="-32"/>
        </w:rPr>
        <w:t> </w:t>
      </w:r>
      <w:r>
        <w:rPr>
          <w:color w:val="231F20"/>
        </w:rPr>
        <w:t>pensarlo</w:t>
      </w:r>
      <w:r>
        <w:rPr>
          <w:color w:val="231F20"/>
          <w:spacing w:val="-32"/>
        </w:rPr>
        <w:t> </w:t>
      </w:r>
      <w:r>
        <w:rPr>
          <w:color w:val="231F20"/>
        </w:rPr>
        <w:t>solamente</w:t>
      </w:r>
      <w:r>
        <w:rPr>
          <w:color w:val="231F20"/>
          <w:spacing w:val="-32"/>
        </w:rPr>
        <w:t> </w:t>
      </w:r>
      <w:r>
        <w:rPr>
          <w:color w:val="231F20"/>
        </w:rPr>
        <w:t>como</w:t>
      </w:r>
      <w:r>
        <w:rPr>
          <w:color w:val="231F20"/>
          <w:spacing w:val="-32"/>
        </w:rPr>
        <w:t> </w:t>
      </w:r>
      <w:r>
        <w:rPr>
          <w:color w:val="231F20"/>
        </w:rPr>
        <w:t>una</w:t>
      </w:r>
      <w:r>
        <w:rPr>
          <w:color w:val="231F20"/>
          <w:spacing w:val="-32"/>
        </w:rPr>
        <w:t> </w:t>
      </w:r>
      <w:r>
        <w:rPr>
          <w:color w:val="231F20"/>
        </w:rPr>
        <w:t>“entidad”,</w:t>
      </w:r>
      <w:r>
        <w:rPr>
          <w:color w:val="231F20"/>
          <w:spacing w:val="-32"/>
        </w:rPr>
        <w:t> </w:t>
      </w:r>
      <w:r>
        <w:rPr>
          <w:color w:val="231F20"/>
        </w:rPr>
        <w:t>ya</w:t>
      </w:r>
      <w:r>
        <w:rPr>
          <w:color w:val="231F20"/>
          <w:spacing w:val="-32"/>
        </w:rPr>
        <w:t> </w:t>
      </w:r>
      <w:r>
        <w:rPr>
          <w:color w:val="231F20"/>
        </w:rPr>
        <w:t>sea</w:t>
      </w:r>
      <w:r>
        <w:rPr>
          <w:color w:val="231F20"/>
          <w:spacing w:val="-32"/>
        </w:rPr>
        <w:t> </w:t>
      </w:r>
      <w:r>
        <w:rPr>
          <w:color w:val="231F20"/>
        </w:rPr>
        <w:t>narrativa o</w:t>
      </w:r>
      <w:r>
        <w:rPr>
          <w:color w:val="231F20"/>
          <w:spacing w:val="-14"/>
        </w:rPr>
        <w:t> </w:t>
      </w:r>
      <w:r>
        <w:rPr>
          <w:color w:val="231F20"/>
        </w:rPr>
        <w:t>como</w:t>
      </w:r>
      <w:r>
        <w:rPr>
          <w:color w:val="231F20"/>
          <w:spacing w:val="-14"/>
        </w:rPr>
        <w:t> </w:t>
      </w:r>
      <w:r>
        <w:rPr>
          <w:color w:val="231F20"/>
        </w:rPr>
        <w:t>personaje,</w:t>
      </w:r>
      <w:r>
        <w:rPr>
          <w:color w:val="231F20"/>
          <w:spacing w:val="-14"/>
        </w:rPr>
        <w:t> </w:t>
      </w:r>
      <w:r>
        <w:rPr>
          <w:color w:val="231F20"/>
        </w:rPr>
        <w:t>hay</w:t>
      </w:r>
      <w:r>
        <w:rPr>
          <w:color w:val="231F20"/>
          <w:spacing w:val="-14"/>
        </w:rPr>
        <w:t> </w:t>
      </w:r>
      <w:r>
        <w:rPr>
          <w:color w:val="231F20"/>
        </w:rPr>
        <w:t>que</w:t>
      </w:r>
      <w:r>
        <w:rPr>
          <w:color w:val="231F20"/>
          <w:spacing w:val="-14"/>
        </w:rPr>
        <w:t> </w:t>
      </w:r>
      <w:r>
        <w:rPr>
          <w:color w:val="231F20"/>
        </w:rPr>
        <w:t>concebirlo</w:t>
      </w:r>
      <w:r>
        <w:rPr>
          <w:color w:val="231F20"/>
          <w:spacing w:val="-14"/>
        </w:rPr>
        <w:t> </w:t>
      </w:r>
      <w:r>
        <w:rPr>
          <w:color w:val="231F20"/>
        </w:rPr>
        <w:t>como</w:t>
      </w:r>
      <w:r>
        <w:rPr>
          <w:color w:val="231F20"/>
          <w:spacing w:val="-14"/>
        </w:rPr>
        <w:t> </w:t>
      </w:r>
      <w:r>
        <w:rPr>
          <w:color w:val="231F20"/>
        </w:rPr>
        <w:t>portador</w:t>
      </w:r>
      <w:r>
        <w:rPr>
          <w:color w:val="231F20"/>
          <w:spacing w:val="-14"/>
        </w:rPr>
        <w:t> </w:t>
      </w:r>
      <w:r>
        <w:rPr>
          <w:color w:val="231F20"/>
        </w:rPr>
        <w:t>del</w:t>
      </w:r>
      <w:r>
        <w:rPr>
          <w:color w:val="231F20"/>
          <w:spacing w:val="-14"/>
        </w:rPr>
        <w:t> </w:t>
      </w:r>
      <w:r>
        <w:rPr>
          <w:color w:val="231F20"/>
        </w:rPr>
        <w:t>principio de</w:t>
      </w:r>
      <w:r>
        <w:rPr>
          <w:color w:val="231F20"/>
          <w:spacing w:val="-30"/>
        </w:rPr>
        <w:t> </w:t>
      </w:r>
      <w:r>
        <w:rPr>
          <w:color w:val="231F20"/>
        </w:rPr>
        <w:t>acción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escritura:</w:t>
      </w:r>
      <w:r>
        <w:rPr>
          <w:color w:val="231F20"/>
          <w:spacing w:val="-30"/>
        </w:rPr>
        <w:t> </w:t>
      </w:r>
      <w:r>
        <w:rPr>
          <w:color w:val="231F20"/>
        </w:rPr>
        <w:t>el</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escritura</w:t>
      </w:r>
      <w:r>
        <w:rPr>
          <w:color w:val="231F20"/>
          <w:spacing w:val="-30"/>
        </w:rPr>
        <w:t> </w:t>
      </w:r>
      <w:r>
        <w:rPr>
          <w:color w:val="231F20"/>
        </w:rPr>
        <w:t>autoconsciente</w:t>
      </w:r>
      <w:r>
        <w:rPr>
          <w:color w:val="231F20"/>
          <w:spacing w:val="-30"/>
        </w:rPr>
        <w:t> </w:t>
      </w:r>
      <w:r>
        <w:rPr>
          <w:color w:val="231F20"/>
        </w:rPr>
        <w:t>que</w:t>
      </w:r>
      <w:r>
        <w:rPr>
          <w:color w:val="231F20"/>
          <w:spacing w:val="-30"/>
        </w:rPr>
        <w:t> </w:t>
      </w:r>
      <w:r>
        <w:rPr>
          <w:color w:val="231F20"/>
        </w:rPr>
        <w:t>articu- la</w:t>
      </w:r>
      <w:r>
        <w:rPr>
          <w:color w:val="231F20"/>
          <w:spacing w:val="-34"/>
        </w:rPr>
        <w:t> </w:t>
      </w:r>
      <w:r>
        <w:rPr>
          <w:color w:val="231F20"/>
        </w:rPr>
        <w:t>y</w:t>
      </w:r>
      <w:r>
        <w:rPr>
          <w:color w:val="231F20"/>
          <w:spacing w:val="-34"/>
        </w:rPr>
        <w:t> </w:t>
      </w:r>
      <w:r>
        <w:rPr>
          <w:color w:val="231F20"/>
        </w:rPr>
        <w:t>unifica</w:t>
      </w:r>
      <w:r>
        <w:rPr>
          <w:color w:val="231F20"/>
          <w:spacing w:val="-34"/>
        </w:rPr>
        <w:t> </w:t>
      </w:r>
      <w:r>
        <w:rPr>
          <w:color w:val="231F20"/>
        </w:rPr>
        <w:t>el</w:t>
      </w:r>
      <w:r>
        <w:rPr>
          <w:color w:val="231F20"/>
          <w:spacing w:val="-34"/>
        </w:rPr>
        <w:t> </w:t>
      </w:r>
      <w:r>
        <w:rPr>
          <w:color w:val="231F20"/>
        </w:rPr>
        <w:t>proyecto</w:t>
      </w:r>
      <w:r>
        <w:rPr>
          <w:color w:val="231F20"/>
          <w:spacing w:val="-34"/>
        </w:rPr>
        <w:t> </w:t>
      </w:r>
      <w:r>
        <w:rPr>
          <w:color w:val="231F20"/>
        </w:rPr>
        <w:t>literario</w:t>
      </w:r>
      <w:r>
        <w:rPr>
          <w:color w:val="231F20"/>
          <w:spacing w:val="-34"/>
        </w:rPr>
        <w:t> </w:t>
      </w:r>
      <w:r>
        <w:rPr>
          <w:color w:val="231F20"/>
        </w:rPr>
        <w:t>de</w:t>
      </w:r>
      <w:r>
        <w:rPr>
          <w:color w:val="231F20"/>
          <w:spacing w:val="-34"/>
        </w:rPr>
        <w:t> </w:t>
      </w:r>
      <w:r>
        <w:rPr>
          <w:color w:val="231F20"/>
        </w:rPr>
        <w:t>Salvador</w:t>
      </w:r>
      <w:r>
        <w:rPr>
          <w:color w:val="231F20"/>
          <w:spacing w:val="-34"/>
        </w:rPr>
        <w:t> </w:t>
      </w:r>
      <w:r>
        <w:rPr>
          <w:color w:val="231F20"/>
        </w:rPr>
        <w:t>Elizondo.</w:t>
      </w:r>
    </w:p>
    <w:p>
      <w:pPr>
        <w:pStyle w:val="BodyText"/>
        <w:spacing w:line="271" w:lineRule="auto" w:before="2"/>
        <w:ind w:left="1640" w:right="1701" w:firstLine="360"/>
        <w:jc w:val="both"/>
      </w:pPr>
      <w:r>
        <w:rPr>
          <w:color w:val="231F20"/>
        </w:rPr>
        <w:t>Presento</w:t>
      </w:r>
      <w:r>
        <w:rPr>
          <w:color w:val="231F20"/>
          <w:spacing w:val="-34"/>
        </w:rPr>
        <w:t> </w:t>
      </w:r>
      <w:r>
        <w:rPr>
          <w:color w:val="231F20"/>
        </w:rPr>
        <w:t>los</w:t>
      </w:r>
      <w:r>
        <w:rPr>
          <w:color w:val="231F20"/>
          <w:spacing w:val="-34"/>
        </w:rPr>
        <w:t> </w:t>
      </w:r>
      <w:r>
        <w:rPr>
          <w:color w:val="231F20"/>
        </w:rPr>
        <w:t>análisis</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textos</w:t>
      </w:r>
      <w:r>
        <w:rPr>
          <w:color w:val="231F20"/>
          <w:spacing w:val="-34"/>
        </w:rPr>
        <w:t> </w:t>
      </w:r>
      <w:r>
        <w:rPr>
          <w:color w:val="231F20"/>
        </w:rPr>
        <w:t>privilegiando</w:t>
      </w:r>
      <w:r>
        <w:rPr>
          <w:color w:val="231F20"/>
          <w:spacing w:val="-34"/>
        </w:rPr>
        <w:t> </w:t>
      </w:r>
      <w:r>
        <w:rPr>
          <w:color w:val="231F20"/>
        </w:rPr>
        <w:t>la</w:t>
      </w:r>
      <w:r>
        <w:rPr>
          <w:color w:val="231F20"/>
          <w:spacing w:val="-34"/>
        </w:rPr>
        <w:t> </w:t>
      </w:r>
      <w:r>
        <w:rPr>
          <w:color w:val="231F20"/>
        </w:rPr>
        <w:t>unidad</w:t>
      </w:r>
      <w:r>
        <w:rPr>
          <w:color w:val="231F20"/>
          <w:spacing w:val="-34"/>
        </w:rPr>
        <w:t> </w:t>
      </w:r>
      <w:r>
        <w:rPr>
          <w:color w:val="231F20"/>
        </w:rPr>
        <w:t>de</w:t>
      </w:r>
      <w:r>
        <w:rPr>
          <w:color w:val="231F20"/>
          <w:spacing w:val="-34"/>
        </w:rPr>
        <w:t> </w:t>
      </w:r>
      <w:r>
        <w:rPr>
          <w:color w:val="231F20"/>
        </w:rPr>
        <w:t>sen- tido</w:t>
      </w:r>
      <w:r>
        <w:rPr>
          <w:color w:val="231F20"/>
          <w:spacing w:val="-16"/>
        </w:rPr>
        <w:t> </w:t>
      </w:r>
      <w:r>
        <w:rPr>
          <w:color w:val="231F20"/>
        </w:rPr>
        <w:t>que</w:t>
      </w:r>
      <w:r>
        <w:rPr>
          <w:color w:val="231F20"/>
          <w:spacing w:val="-16"/>
        </w:rPr>
        <w:t> </w:t>
      </w:r>
      <w:r>
        <w:rPr>
          <w:color w:val="231F20"/>
        </w:rPr>
        <w:t>cada</w:t>
      </w:r>
      <w:r>
        <w:rPr>
          <w:color w:val="231F20"/>
          <w:spacing w:val="-16"/>
        </w:rPr>
        <w:t> </w:t>
      </w:r>
      <w:r>
        <w:rPr>
          <w:color w:val="231F20"/>
        </w:rPr>
        <w:t>uno</w:t>
      </w:r>
      <w:r>
        <w:rPr>
          <w:color w:val="231F20"/>
          <w:spacing w:val="-16"/>
        </w:rPr>
        <w:t> </w:t>
      </w:r>
      <w:r>
        <w:rPr>
          <w:color w:val="231F20"/>
        </w:rPr>
        <w:t>de</w:t>
      </w:r>
      <w:r>
        <w:rPr>
          <w:color w:val="231F20"/>
          <w:spacing w:val="-16"/>
        </w:rPr>
        <w:t> </w:t>
      </w:r>
      <w:r>
        <w:rPr>
          <w:color w:val="231F20"/>
        </w:rPr>
        <w:t>ellos</w:t>
      </w:r>
      <w:r>
        <w:rPr>
          <w:color w:val="231F20"/>
          <w:spacing w:val="-16"/>
        </w:rPr>
        <w:t> </w:t>
      </w:r>
      <w:r>
        <w:rPr>
          <w:color w:val="231F20"/>
        </w:rPr>
        <w:t>promueve,</w:t>
      </w:r>
      <w:r>
        <w:rPr>
          <w:color w:val="231F20"/>
          <w:spacing w:val="-16"/>
        </w:rPr>
        <w:t> </w:t>
      </w:r>
      <w:r>
        <w:rPr>
          <w:color w:val="231F20"/>
        </w:rPr>
        <w:t>lo</w:t>
      </w:r>
      <w:r>
        <w:rPr>
          <w:color w:val="231F20"/>
          <w:spacing w:val="-16"/>
        </w:rPr>
        <w:t> </w:t>
      </w:r>
      <w:r>
        <w:rPr>
          <w:color w:val="231F20"/>
        </w:rPr>
        <w:t>cual</w:t>
      </w:r>
      <w:r>
        <w:rPr>
          <w:color w:val="231F20"/>
          <w:spacing w:val="-16"/>
        </w:rPr>
        <w:t> </w:t>
      </w:r>
      <w:r>
        <w:rPr>
          <w:color w:val="231F20"/>
        </w:rPr>
        <w:t>me</w:t>
      </w:r>
      <w:r>
        <w:rPr>
          <w:color w:val="231F20"/>
          <w:spacing w:val="-16"/>
        </w:rPr>
        <w:t> </w:t>
      </w:r>
      <w:r>
        <w:rPr>
          <w:color w:val="231F20"/>
        </w:rPr>
        <w:t>permite</w:t>
      </w:r>
      <w:r>
        <w:rPr>
          <w:color w:val="231F20"/>
          <w:spacing w:val="-16"/>
        </w:rPr>
        <w:t> </w:t>
      </w:r>
      <w:r>
        <w:rPr>
          <w:color w:val="231F20"/>
        </w:rPr>
        <w:t>reconocer y mostrar las líneas de contacto que establecen con los principios estéticos</w:t>
      </w:r>
      <w:r>
        <w:rPr>
          <w:color w:val="231F20"/>
          <w:spacing w:val="-7"/>
        </w:rPr>
        <w:t> </w:t>
      </w:r>
      <w:r>
        <w:rPr>
          <w:color w:val="231F20"/>
        </w:rPr>
        <w:t>de</w:t>
      </w:r>
      <w:r>
        <w:rPr>
          <w:color w:val="231F20"/>
          <w:spacing w:val="-7"/>
        </w:rPr>
        <w:t> </w:t>
      </w:r>
      <w:r>
        <w:rPr>
          <w:color w:val="231F20"/>
        </w:rPr>
        <w:t>sistema.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totalidad</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textos</w:t>
      </w:r>
      <w:r>
        <w:rPr>
          <w:color w:val="231F20"/>
          <w:spacing w:val="-7"/>
        </w:rPr>
        <w:t> </w:t>
      </w:r>
      <w:r>
        <w:rPr>
          <w:color w:val="231F20"/>
        </w:rPr>
        <w:t>he</w:t>
      </w:r>
      <w:r>
        <w:rPr>
          <w:color w:val="231F20"/>
          <w:spacing w:val="-7"/>
        </w:rPr>
        <w:t> </w:t>
      </w:r>
      <w:r>
        <w:rPr>
          <w:color w:val="231F20"/>
        </w:rPr>
        <w:t>ponderado</w:t>
      </w:r>
      <w:r>
        <w:rPr>
          <w:color w:val="231F20"/>
          <w:spacing w:val="-7"/>
        </w:rPr>
        <w:t> </w:t>
      </w:r>
      <w:r>
        <w:rPr>
          <w:color w:val="231F20"/>
        </w:rPr>
        <w:t>en los</w:t>
      </w:r>
      <w:r>
        <w:rPr>
          <w:color w:val="231F20"/>
          <w:spacing w:val="-30"/>
        </w:rPr>
        <w:t> </w:t>
      </w:r>
      <w:r>
        <w:rPr>
          <w:color w:val="231F20"/>
        </w:rPr>
        <w:t>apartados</w:t>
      </w:r>
      <w:r>
        <w:rPr>
          <w:color w:val="231F20"/>
          <w:spacing w:val="-30"/>
        </w:rPr>
        <w:t> </w:t>
      </w:r>
      <w:r>
        <w:rPr>
          <w:color w:val="231F20"/>
        </w:rPr>
        <w:t>aquellos</w:t>
      </w:r>
      <w:r>
        <w:rPr>
          <w:color w:val="231F20"/>
          <w:spacing w:val="-30"/>
        </w:rPr>
        <w:t> </w:t>
      </w:r>
      <w:r>
        <w:rPr>
          <w:color w:val="231F20"/>
        </w:rPr>
        <w:t>que</w:t>
      </w:r>
      <w:r>
        <w:rPr>
          <w:color w:val="231F20"/>
          <w:spacing w:val="-30"/>
        </w:rPr>
        <w:t> </w:t>
      </w:r>
      <w:r>
        <w:rPr>
          <w:color w:val="231F20"/>
        </w:rPr>
        <w:t>considero</w:t>
      </w:r>
      <w:r>
        <w:rPr>
          <w:color w:val="231F20"/>
          <w:spacing w:val="-30"/>
        </w:rPr>
        <w:t> </w:t>
      </w:r>
      <w:r>
        <w:rPr>
          <w:color w:val="231F20"/>
        </w:rPr>
        <w:t>rectores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tratamiento</w:t>
      </w:r>
      <w:r>
        <w:rPr>
          <w:color w:val="231F20"/>
          <w:spacing w:val="-30"/>
        </w:rPr>
        <w:t> </w:t>
      </w:r>
      <w:r>
        <w:rPr>
          <w:color w:val="231F20"/>
        </w:rPr>
        <w:t>y</w:t>
      </w:r>
      <w:r>
        <w:rPr>
          <w:color w:val="231F20"/>
          <w:spacing w:val="-30"/>
        </w:rPr>
        <w:t> </w:t>
      </w:r>
      <w:r>
        <w:rPr>
          <w:color w:val="231F20"/>
        </w:rPr>
        <w:t>de-</w:t>
      </w:r>
    </w:p>
    <w:p>
      <w:pPr>
        <w:pStyle w:val="BodyText"/>
        <w:spacing w:before="11"/>
        <w:rPr>
          <w:sz w:val="30"/>
        </w:rPr>
      </w:pPr>
    </w:p>
    <w:p>
      <w:pPr>
        <w:spacing w:before="0"/>
        <w:ind w:left="2000" w:right="2265" w:firstLine="0"/>
        <w:jc w:val="left"/>
        <w:rPr>
          <w:sz w:val="18"/>
        </w:rPr>
      </w:pPr>
      <w:r>
        <w:rPr>
          <w:color w:val="231F20"/>
          <w:position w:val="6"/>
          <w:sz w:val="10"/>
        </w:rPr>
        <w:t>62 </w:t>
      </w:r>
      <w:r>
        <w:rPr>
          <w:color w:val="231F20"/>
          <w:sz w:val="18"/>
        </w:rPr>
        <w:t>Elena Poniatowska, entrevista citada, p. 34.</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148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sarrollo</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constantes</w:t>
      </w:r>
      <w:r>
        <w:rPr>
          <w:color w:val="231F20"/>
          <w:spacing w:val="-33"/>
        </w:rPr>
        <w:t> </w:t>
      </w:r>
      <w:r>
        <w:rPr>
          <w:color w:val="231F20"/>
        </w:rPr>
        <w:t>antes</w:t>
      </w:r>
      <w:r>
        <w:rPr>
          <w:color w:val="231F20"/>
          <w:spacing w:val="-33"/>
        </w:rPr>
        <w:t> </w:t>
      </w:r>
      <w:r>
        <w:rPr>
          <w:color w:val="231F20"/>
        </w:rPr>
        <w:t>mencionadas,</w:t>
      </w:r>
      <w:r>
        <w:rPr>
          <w:color w:val="231F20"/>
          <w:spacing w:val="-33"/>
        </w:rPr>
        <w:t> </w:t>
      </w:r>
      <w:r>
        <w:rPr>
          <w:color w:val="231F20"/>
        </w:rPr>
        <w:t>ya</w:t>
      </w:r>
      <w:r>
        <w:rPr>
          <w:color w:val="231F20"/>
          <w:spacing w:val="-33"/>
        </w:rPr>
        <w:t> </w:t>
      </w:r>
      <w:r>
        <w:rPr>
          <w:color w:val="231F20"/>
        </w:rPr>
        <w:t>sean</w:t>
      </w:r>
      <w:r>
        <w:rPr>
          <w:color w:val="231F20"/>
          <w:spacing w:val="-33"/>
        </w:rPr>
        <w:t> </w:t>
      </w:r>
      <w:r>
        <w:rPr>
          <w:color w:val="231F20"/>
        </w:rPr>
        <w:t>de</w:t>
      </w:r>
      <w:r>
        <w:rPr>
          <w:color w:val="231F20"/>
          <w:spacing w:val="-33"/>
        </w:rPr>
        <w:t> </w:t>
      </w:r>
      <w:r>
        <w:rPr>
          <w:color w:val="231F20"/>
        </w:rPr>
        <w:t>orden</w:t>
      </w:r>
      <w:r>
        <w:rPr>
          <w:color w:val="231F20"/>
          <w:spacing w:val="-33"/>
        </w:rPr>
        <w:t> </w:t>
      </w:r>
      <w:r>
        <w:rPr>
          <w:color w:val="231F20"/>
        </w:rPr>
        <w:t>temá- tico,</w:t>
      </w:r>
      <w:r>
        <w:rPr>
          <w:color w:val="231F20"/>
          <w:spacing w:val="-6"/>
        </w:rPr>
        <w:t> </w:t>
      </w:r>
      <w:r>
        <w:rPr>
          <w:color w:val="231F20"/>
        </w:rPr>
        <w:t>de</w:t>
      </w:r>
      <w:r>
        <w:rPr>
          <w:color w:val="231F20"/>
          <w:spacing w:val="-6"/>
        </w:rPr>
        <w:t> </w:t>
      </w:r>
      <w:r>
        <w:rPr>
          <w:color w:val="231F20"/>
        </w:rPr>
        <w:t>recursos</w:t>
      </w:r>
      <w:r>
        <w:rPr>
          <w:color w:val="231F20"/>
          <w:spacing w:val="-6"/>
        </w:rPr>
        <w:t> </w:t>
      </w:r>
      <w:r>
        <w:rPr>
          <w:color w:val="231F20"/>
        </w:rPr>
        <w:t>o</w:t>
      </w:r>
      <w:r>
        <w:rPr>
          <w:color w:val="231F20"/>
          <w:spacing w:val="-6"/>
        </w:rPr>
        <w:t> </w:t>
      </w:r>
      <w:r>
        <w:rPr>
          <w:color w:val="231F20"/>
        </w:rPr>
        <w:t>de</w:t>
      </w:r>
      <w:r>
        <w:rPr>
          <w:color w:val="231F20"/>
          <w:spacing w:val="-6"/>
        </w:rPr>
        <w:t> </w:t>
      </w:r>
      <w:r>
        <w:rPr>
          <w:color w:val="231F20"/>
        </w:rPr>
        <w:t>estructuras.</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algunos</w:t>
      </w:r>
      <w:r>
        <w:rPr>
          <w:color w:val="231F20"/>
          <w:spacing w:val="-6"/>
        </w:rPr>
        <w:t> </w:t>
      </w:r>
      <w:r>
        <w:rPr>
          <w:color w:val="231F20"/>
        </w:rPr>
        <w:t>apartados,</w:t>
      </w:r>
      <w:r>
        <w:rPr>
          <w:color w:val="231F20"/>
          <w:spacing w:val="-6"/>
        </w:rPr>
        <w:t> </w:t>
      </w:r>
      <w:r>
        <w:rPr>
          <w:color w:val="231F20"/>
        </w:rPr>
        <w:t>se incorporan</w:t>
      </w:r>
      <w:r>
        <w:rPr>
          <w:color w:val="231F20"/>
          <w:spacing w:val="-28"/>
        </w:rPr>
        <w:t> </w:t>
      </w:r>
      <w:r>
        <w:rPr>
          <w:color w:val="231F20"/>
        </w:rPr>
        <w:t>otros</w:t>
      </w:r>
      <w:r>
        <w:rPr>
          <w:color w:val="231F20"/>
          <w:spacing w:val="-28"/>
        </w:rPr>
        <w:t> </w:t>
      </w:r>
      <w:r>
        <w:rPr>
          <w:color w:val="231F20"/>
        </w:rPr>
        <w:t>textos</w:t>
      </w:r>
      <w:r>
        <w:rPr>
          <w:color w:val="231F20"/>
          <w:spacing w:val="-28"/>
        </w:rPr>
        <w:t> </w:t>
      </w:r>
      <w:r>
        <w:rPr>
          <w:color w:val="231F20"/>
        </w:rPr>
        <w:t>que</w:t>
      </w:r>
      <w:r>
        <w:rPr>
          <w:color w:val="231F20"/>
          <w:spacing w:val="-28"/>
        </w:rPr>
        <w:t> </w:t>
      </w:r>
      <w:r>
        <w:rPr>
          <w:color w:val="231F20"/>
        </w:rPr>
        <w:t>sean</w:t>
      </w:r>
      <w:r>
        <w:rPr>
          <w:color w:val="231F20"/>
          <w:spacing w:val="-28"/>
        </w:rPr>
        <w:t> </w:t>
      </w:r>
      <w:r>
        <w:rPr>
          <w:color w:val="231F20"/>
        </w:rPr>
        <w:t>familiares,</w:t>
      </w:r>
      <w:r>
        <w:rPr>
          <w:color w:val="231F20"/>
          <w:spacing w:val="-28"/>
        </w:rPr>
        <w:t> </w:t>
      </w:r>
      <w:r>
        <w:rPr>
          <w:color w:val="231F20"/>
        </w:rPr>
        <w:t>de</w:t>
      </w:r>
      <w:r>
        <w:rPr>
          <w:color w:val="231F20"/>
          <w:spacing w:val="-28"/>
        </w:rPr>
        <w:t> </w:t>
      </w:r>
      <w:r>
        <w:rPr>
          <w:color w:val="231F20"/>
        </w:rPr>
        <w:t>tal</w:t>
      </w:r>
      <w:r>
        <w:rPr>
          <w:color w:val="231F20"/>
          <w:spacing w:val="-28"/>
        </w:rPr>
        <w:t> </w:t>
      </w:r>
      <w:r>
        <w:rPr>
          <w:color w:val="231F20"/>
        </w:rPr>
        <w:t>forma</w:t>
      </w:r>
      <w:r>
        <w:rPr>
          <w:color w:val="231F20"/>
          <w:spacing w:val="-28"/>
        </w:rPr>
        <w:t> </w:t>
      </w:r>
      <w:r>
        <w:rPr>
          <w:color w:val="231F20"/>
        </w:rPr>
        <w:t>que</w:t>
      </w:r>
      <w:r>
        <w:rPr>
          <w:color w:val="231F20"/>
          <w:spacing w:val="-28"/>
        </w:rPr>
        <w:t> </w:t>
      </w:r>
      <w:r>
        <w:rPr>
          <w:color w:val="231F20"/>
        </w:rPr>
        <w:t>preten- do</w:t>
      </w:r>
      <w:r>
        <w:rPr>
          <w:color w:val="231F20"/>
          <w:spacing w:val="-18"/>
        </w:rPr>
        <w:t> </w:t>
      </w:r>
      <w:r>
        <w:rPr>
          <w:color w:val="231F20"/>
        </w:rPr>
        <w:t>tocar</w:t>
      </w:r>
      <w:r>
        <w:rPr>
          <w:color w:val="231F20"/>
          <w:spacing w:val="-18"/>
        </w:rPr>
        <w:t> </w:t>
      </w:r>
      <w:r>
        <w:rPr>
          <w:color w:val="231F20"/>
        </w:rPr>
        <w:t>todos</w:t>
      </w:r>
      <w:r>
        <w:rPr>
          <w:color w:val="231F20"/>
          <w:spacing w:val="-18"/>
        </w:rPr>
        <w:t> </w:t>
      </w:r>
      <w:r>
        <w:rPr>
          <w:color w:val="231F20"/>
        </w:rPr>
        <w:t>los</w:t>
      </w:r>
      <w:r>
        <w:rPr>
          <w:color w:val="231F20"/>
          <w:spacing w:val="-18"/>
        </w:rPr>
        <w:t> </w:t>
      </w:r>
      <w:r>
        <w:rPr>
          <w:color w:val="231F20"/>
        </w:rPr>
        <w:t>que</w:t>
      </w:r>
      <w:r>
        <w:rPr>
          <w:color w:val="231F20"/>
          <w:spacing w:val="-18"/>
        </w:rPr>
        <w:t> </w:t>
      </w:r>
      <w:r>
        <w:rPr>
          <w:color w:val="231F20"/>
        </w:rPr>
        <w:t>conforman</w:t>
      </w:r>
      <w:r>
        <w:rPr>
          <w:color w:val="231F20"/>
          <w:spacing w:val="-18"/>
        </w:rPr>
        <w:t> </w:t>
      </w:r>
      <w:r>
        <w:rPr>
          <w:color w:val="231F20"/>
        </w:rPr>
        <w:t>el</w:t>
      </w:r>
      <w:r>
        <w:rPr>
          <w:color w:val="231F20"/>
          <w:spacing w:val="-18"/>
        </w:rPr>
        <w:t> </w:t>
      </w:r>
      <w:r>
        <w:rPr>
          <w:color w:val="231F20"/>
        </w:rPr>
        <w:t>libro.</w:t>
      </w:r>
    </w:p>
    <w:p>
      <w:pPr>
        <w:pStyle w:val="BodyText"/>
        <w:rPr>
          <w:sz w:val="22"/>
        </w:rPr>
      </w:pPr>
    </w:p>
    <w:p>
      <w:pPr>
        <w:pStyle w:val="BodyText"/>
        <w:spacing w:before="2"/>
        <w:rPr>
          <w:sz w:val="31"/>
        </w:rPr>
      </w:pPr>
    </w:p>
    <w:p>
      <w:pPr>
        <w:spacing w:before="0"/>
        <w:ind w:left="1483" w:right="1420" w:firstLine="0"/>
        <w:jc w:val="center"/>
        <w:rPr>
          <w:sz w:val="22"/>
        </w:rPr>
      </w:pPr>
      <w:r>
        <w:rPr>
          <w:color w:val="231F20"/>
          <w:w w:val="110"/>
          <w:sz w:val="22"/>
        </w:rPr>
        <w:t>Los textos en diálogo</w:t>
      </w:r>
    </w:p>
    <w:p>
      <w:pPr>
        <w:pStyle w:val="BodyText"/>
        <w:spacing w:before="4"/>
        <w:rPr>
          <w:sz w:val="29"/>
        </w:rPr>
      </w:pPr>
    </w:p>
    <w:p>
      <w:pPr>
        <w:pStyle w:val="BodyText"/>
        <w:spacing w:line="271" w:lineRule="auto"/>
        <w:ind w:left="1703" w:right="1637"/>
        <w:jc w:val="both"/>
      </w:pPr>
      <w:r>
        <w:rPr/>
        <w:drawing>
          <wp:anchor distT="0" distB="0" distL="0" distR="0" allowOverlap="1" layoutInCell="1" locked="0" behindDoc="0" simplePos="0" relativeHeight="8728">
            <wp:simplePos x="0" y="0"/>
            <wp:positionH relativeFrom="page">
              <wp:posOffset>17462</wp:posOffset>
            </wp:positionH>
            <wp:positionV relativeFrom="paragraph">
              <wp:posOffset>1394687</wp:posOffset>
            </wp:positionV>
            <wp:extent cx="155575" cy="155575"/>
            <wp:effectExtent l="0" t="0" r="0" b="0"/>
            <wp:wrapNone/>
            <wp:docPr id="667" name="image3.png" descr=""/>
            <wp:cNvGraphicFramePr>
              <a:graphicFrameLocks noChangeAspect="1"/>
            </wp:cNvGraphicFramePr>
            <a:graphic>
              <a:graphicData uri="http://schemas.openxmlformats.org/drawingml/2006/picture">
                <pic:pic>
                  <pic:nvPicPr>
                    <pic:cNvPr id="6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752">
            <wp:simplePos x="0" y="0"/>
            <wp:positionH relativeFrom="page">
              <wp:posOffset>5760361</wp:posOffset>
            </wp:positionH>
            <wp:positionV relativeFrom="paragraph">
              <wp:posOffset>1394687</wp:posOffset>
            </wp:positionV>
            <wp:extent cx="155575" cy="155575"/>
            <wp:effectExtent l="0" t="0" r="0" b="0"/>
            <wp:wrapNone/>
            <wp:docPr id="669" name="image3.png" descr=""/>
            <wp:cNvGraphicFramePr>
              <a:graphicFrameLocks noChangeAspect="1"/>
            </wp:cNvGraphicFramePr>
            <a:graphic>
              <a:graphicData uri="http://schemas.openxmlformats.org/drawingml/2006/picture">
                <pic:pic>
                  <pic:nvPicPr>
                    <pic:cNvPr id="6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Una </w:t>
      </w:r>
      <w:r>
        <w:rPr>
          <w:color w:val="231F20"/>
        </w:rPr>
        <w:t>de las operaciones textuales que soportan el trabajo literario de Salvador Elizondo es, sin duda, la incorporación de</w:t>
      </w:r>
      <w:r>
        <w:rPr>
          <w:color w:val="231F20"/>
          <w:spacing w:val="-10"/>
        </w:rPr>
        <w:t> </w:t>
      </w:r>
      <w:r>
        <w:rPr>
          <w:color w:val="231F20"/>
        </w:rPr>
        <w:t>materiales discursivos</w:t>
      </w:r>
      <w:r>
        <w:rPr>
          <w:color w:val="231F20"/>
          <w:spacing w:val="-13"/>
        </w:rPr>
        <w:t> </w:t>
      </w:r>
      <w:r>
        <w:rPr>
          <w:color w:val="231F20"/>
        </w:rPr>
        <w:t>plurales,</w:t>
      </w:r>
      <w:r>
        <w:rPr>
          <w:color w:val="231F20"/>
          <w:spacing w:val="-13"/>
        </w:rPr>
        <w:t> </w:t>
      </w:r>
      <w:r>
        <w:rPr>
          <w:color w:val="231F20"/>
        </w:rPr>
        <w:t>ya</w:t>
      </w:r>
      <w:r>
        <w:rPr>
          <w:color w:val="231F20"/>
          <w:spacing w:val="-13"/>
        </w:rPr>
        <w:t> </w:t>
      </w:r>
      <w:r>
        <w:rPr>
          <w:color w:val="231F20"/>
        </w:rPr>
        <w:t>sea</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recursos</w:t>
      </w:r>
      <w:r>
        <w:rPr>
          <w:color w:val="231F20"/>
          <w:spacing w:val="-13"/>
        </w:rPr>
        <w:t> </w:t>
      </w:r>
      <w:r>
        <w:rPr>
          <w:color w:val="231F20"/>
        </w:rPr>
        <w:t>ajenos</w:t>
      </w:r>
      <w:r>
        <w:rPr>
          <w:color w:val="231F20"/>
          <w:spacing w:val="-13"/>
        </w:rPr>
        <w:t> </w:t>
      </w:r>
      <w:r>
        <w:rPr>
          <w:color w:val="231F20"/>
        </w:rPr>
        <w:t>al</w:t>
      </w:r>
      <w:r>
        <w:rPr>
          <w:color w:val="231F20"/>
          <w:spacing w:val="-13"/>
        </w:rPr>
        <w:t> </w:t>
      </w:r>
      <w:r>
        <w:rPr>
          <w:color w:val="231F20"/>
        </w:rPr>
        <w:t>ámbito estrictamente</w:t>
      </w:r>
      <w:r>
        <w:rPr>
          <w:color w:val="231F20"/>
          <w:spacing w:val="-25"/>
        </w:rPr>
        <w:t> </w:t>
      </w:r>
      <w:r>
        <w:rPr>
          <w:color w:val="231F20"/>
        </w:rPr>
        <w:t>literario</w:t>
      </w:r>
      <w:r>
        <w:rPr>
          <w:color w:val="231F20"/>
          <w:spacing w:val="-25"/>
        </w:rPr>
        <w:t> </w:t>
      </w:r>
      <w:r>
        <w:rPr>
          <w:color w:val="231F20"/>
        </w:rPr>
        <w:t>(como</w:t>
      </w:r>
      <w:r>
        <w:rPr>
          <w:color w:val="231F20"/>
          <w:spacing w:val="-25"/>
        </w:rPr>
        <w:t> </w:t>
      </w:r>
      <w:r>
        <w:rPr>
          <w:color w:val="231F20"/>
        </w:rPr>
        <w:t>la</w:t>
      </w:r>
      <w:r>
        <w:rPr>
          <w:color w:val="231F20"/>
          <w:spacing w:val="-25"/>
        </w:rPr>
        <w:t> </w:t>
      </w:r>
      <w:r>
        <w:rPr>
          <w:color w:val="231F20"/>
        </w:rPr>
        <w:t>fotografía,</w:t>
      </w:r>
      <w:r>
        <w:rPr>
          <w:color w:val="231F20"/>
          <w:spacing w:val="-25"/>
        </w:rPr>
        <w:t> </w:t>
      </w:r>
      <w:r>
        <w:rPr>
          <w:color w:val="231F20"/>
        </w:rPr>
        <w:t>la</w:t>
      </w:r>
      <w:r>
        <w:rPr>
          <w:color w:val="231F20"/>
          <w:spacing w:val="-25"/>
        </w:rPr>
        <w:t> </w:t>
      </w:r>
      <w:r>
        <w:rPr>
          <w:color w:val="231F20"/>
        </w:rPr>
        <w:t>pintura,</w:t>
      </w:r>
      <w:r>
        <w:rPr>
          <w:color w:val="231F20"/>
          <w:spacing w:val="-25"/>
        </w:rPr>
        <w:t> </w:t>
      </w:r>
      <w:r>
        <w:rPr>
          <w:color w:val="231F20"/>
        </w:rPr>
        <w:t>el</w:t>
      </w:r>
      <w:r>
        <w:rPr>
          <w:color w:val="231F20"/>
          <w:spacing w:val="-25"/>
        </w:rPr>
        <w:t> </w:t>
      </w:r>
      <w:r>
        <w:rPr>
          <w:color w:val="231F20"/>
        </w:rPr>
        <w:t>cine</w:t>
      </w:r>
      <w:r>
        <w:rPr>
          <w:color w:val="231F20"/>
          <w:spacing w:val="-25"/>
        </w:rPr>
        <w:t> </w:t>
      </w:r>
      <w:r>
        <w:rPr>
          <w:color w:val="231F20"/>
        </w:rPr>
        <w:t>y</w:t>
      </w:r>
      <w:r>
        <w:rPr>
          <w:color w:val="231F20"/>
          <w:spacing w:val="-25"/>
        </w:rPr>
        <w:t> </w:t>
      </w:r>
      <w:r>
        <w:rPr>
          <w:color w:val="231F20"/>
        </w:rPr>
        <w:t>otros códigos</w:t>
      </w:r>
      <w:r>
        <w:rPr>
          <w:color w:val="231F20"/>
          <w:spacing w:val="-32"/>
        </w:rPr>
        <w:t> </w:t>
      </w:r>
      <w:r>
        <w:rPr>
          <w:color w:val="231F20"/>
        </w:rPr>
        <w:t>culturales)</w:t>
      </w:r>
      <w:r>
        <w:rPr>
          <w:color w:val="231F20"/>
          <w:spacing w:val="-32"/>
        </w:rPr>
        <w:t> </w:t>
      </w:r>
      <w:r>
        <w:rPr>
          <w:color w:val="231F20"/>
        </w:rPr>
        <w:t>o</w:t>
      </w:r>
      <w:r>
        <w:rPr>
          <w:color w:val="231F20"/>
          <w:spacing w:val="-32"/>
        </w:rPr>
        <w:t> </w:t>
      </w:r>
      <w:r>
        <w:rPr>
          <w:color w:val="231F20"/>
        </w:rPr>
        <w:t>por</w:t>
      </w:r>
      <w:r>
        <w:rPr>
          <w:color w:val="231F20"/>
          <w:spacing w:val="-32"/>
        </w:rPr>
        <w:t> </w:t>
      </w:r>
      <w:r>
        <w:rPr>
          <w:color w:val="231F20"/>
        </w:rPr>
        <w:t>las</w:t>
      </w:r>
      <w:r>
        <w:rPr>
          <w:color w:val="231F20"/>
          <w:spacing w:val="-32"/>
        </w:rPr>
        <w:t> </w:t>
      </w:r>
      <w:r>
        <w:rPr>
          <w:color w:val="231F20"/>
        </w:rPr>
        <w:t>relaciones</w:t>
      </w:r>
      <w:r>
        <w:rPr>
          <w:color w:val="231F20"/>
          <w:spacing w:val="-32"/>
        </w:rPr>
        <w:t> </w:t>
      </w:r>
      <w:r>
        <w:rPr>
          <w:color w:val="231F20"/>
        </w:rPr>
        <w:t>que</w:t>
      </w:r>
      <w:r>
        <w:rPr>
          <w:color w:val="231F20"/>
          <w:spacing w:val="-32"/>
        </w:rPr>
        <w:t> </w:t>
      </w:r>
      <w:r>
        <w:rPr>
          <w:color w:val="231F20"/>
        </w:rPr>
        <w:t>establece</w:t>
      </w:r>
      <w:r>
        <w:rPr>
          <w:color w:val="231F20"/>
          <w:spacing w:val="-32"/>
        </w:rPr>
        <w:t> </w:t>
      </w:r>
      <w:r>
        <w:rPr>
          <w:color w:val="231F20"/>
        </w:rPr>
        <w:t>con</w:t>
      </w:r>
      <w:r>
        <w:rPr>
          <w:color w:val="231F20"/>
          <w:spacing w:val="-32"/>
        </w:rPr>
        <w:t> </w:t>
      </w:r>
      <w:r>
        <w:rPr>
          <w:color w:val="231F20"/>
        </w:rPr>
        <w:t>otros</w:t>
      </w:r>
      <w:r>
        <w:rPr>
          <w:color w:val="231F20"/>
          <w:spacing w:val="-32"/>
        </w:rPr>
        <w:t> </w:t>
      </w:r>
      <w:r>
        <w:rPr>
          <w:color w:val="231F20"/>
        </w:rPr>
        <w:t>siste- </w:t>
      </w:r>
      <w:r>
        <w:rPr>
          <w:color w:val="231F20"/>
          <w:w w:val="95"/>
        </w:rPr>
        <w:t>mas</w:t>
      </w:r>
      <w:r>
        <w:rPr>
          <w:color w:val="231F20"/>
          <w:spacing w:val="-6"/>
          <w:w w:val="95"/>
        </w:rPr>
        <w:t> </w:t>
      </w:r>
      <w:r>
        <w:rPr>
          <w:color w:val="231F20"/>
          <w:w w:val="95"/>
        </w:rPr>
        <w:t>discursivos</w:t>
      </w:r>
      <w:r>
        <w:rPr>
          <w:color w:val="231F20"/>
          <w:spacing w:val="-6"/>
          <w:w w:val="95"/>
        </w:rPr>
        <w:t> </w:t>
      </w:r>
      <w:r>
        <w:rPr>
          <w:color w:val="231F20"/>
          <w:w w:val="95"/>
        </w:rPr>
        <w:t>(filosófico</w:t>
      </w:r>
      <w:r>
        <w:rPr>
          <w:color w:val="231F20"/>
          <w:spacing w:val="-6"/>
          <w:w w:val="95"/>
        </w:rPr>
        <w:t> </w:t>
      </w:r>
      <w:r>
        <w:rPr>
          <w:color w:val="231F20"/>
          <w:w w:val="95"/>
        </w:rPr>
        <w:t>y</w:t>
      </w:r>
      <w:r>
        <w:rPr>
          <w:color w:val="231F20"/>
          <w:spacing w:val="-6"/>
          <w:w w:val="95"/>
        </w:rPr>
        <w:t> </w:t>
      </w:r>
      <w:r>
        <w:rPr>
          <w:color w:val="231F20"/>
          <w:w w:val="95"/>
        </w:rPr>
        <w:t>científico),</w:t>
      </w:r>
      <w:r>
        <w:rPr>
          <w:color w:val="231F20"/>
          <w:spacing w:val="-6"/>
          <w:w w:val="95"/>
        </w:rPr>
        <w:t> </w:t>
      </w:r>
      <w:r>
        <w:rPr>
          <w:color w:val="231F20"/>
          <w:w w:val="95"/>
        </w:rPr>
        <w:t>así</w:t>
      </w:r>
      <w:r>
        <w:rPr>
          <w:color w:val="231F20"/>
          <w:spacing w:val="-6"/>
          <w:w w:val="95"/>
        </w:rPr>
        <w:t> </w:t>
      </w:r>
      <w:r>
        <w:rPr>
          <w:color w:val="231F20"/>
          <w:w w:val="95"/>
        </w:rPr>
        <w:t>como</w:t>
      </w:r>
      <w:r>
        <w:rPr>
          <w:color w:val="231F20"/>
          <w:spacing w:val="-6"/>
          <w:w w:val="95"/>
        </w:rPr>
        <w:t> </w:t>
      </w:r>
      <w:r>
        <w:rPr>
          <w:color w:val="231F20"/>
          <w:w w:val="95"/>
        </w:rPr>
        <w:t>con</w:t>
      </w:r>
      <w:r>
        <w:rPr>
          <w:color w:val="231F20"/>
          <w:spacing w:val="-6"/>
          <w:w w:val="95"/>
        </w:rPr>
        <w:t> </w:t>
      </w:r>
      <w:r>
        <w:rPr>
          <w:color w:val="231F20"/>
          <w:w w:val="95"/>
        </w:rPr>
        <w:t>textos</w:t>
      </w:r>
      <w:r>
        <w:rPr>
          <w:color w:val="231F20"/>
          <w:spacing w:val="-6"/>
          <w:w w:val="95"/>
        </w:rPr>
        <w:t> </w:t>
      </w:r>
      <w:r>
        <w:rPr>
          <w:color w:val="231F20"/>
          <w:w w:val="95"/>
        </w:rPr>
        <w:t>particu- </w:t>
      </w:r>
      <w:r>
        <w:rPr>
          <w:color w:val="231F20"/>
        </w:rPr>
        <w:t>lares</w:t>
      </w:r>
      <w:r>
        <w:rPr>
          <w:color w:val="231F20"/>
          <w:spacing w:val="-19"/>
        </w:rPr>
        <w:t> </w:t>
      </w:r>
      <w:r>
        <w:rPr>
          <w:color w:val="231F20"/>
        </w:rPr>
        <w:t>(de</w:t>
      </w:r>
      <w:r>
        <w:rPr>
          <w:color w:val="231F20"/>
          <w:spacing w:val="-19"/>
        </w:rPr>
        <w:t> </w:t>
      </w:r>
      <w:r>
        <w:rPr>
          <w:color w:val="231F20"/>
        </w:rPr>
        <w:t>otros</w:t>
      </w:r>
      <w:r>
        <w:rPr>
          <w:color w:val="231F20"/>
          <w:spacing w:val="-19"/>
        </w:rPr>
        <w:t> </w:t>
      </w:r>
      <w:r>
        <w:rPr>
          <w:color w:val="231F20"/>
        </w:rPr>
        <w:t>autores</w:t>
      </w:r>
      <w:r>
        <w:rPr>
          <w:color w:val="231F20"/>
          <w:spacing w:val="-19"/>
        </w:rPr>
        <w:t> </w:t>
      </w:r>
      <w:r>
        <w:rPr>
          <w:color w:val="231F20"/>
        </w:rPr>
        <w:t>y</w:t>
      </w:r>
      <w:r>
        <w:rPr>
          <w:color w:val="231F20"/>
          <w:spacing w:val="-19"/>
        </w:rPr>
        <w:t> </w:t>
      </w:r>
      <w:r>
        <w:rPr>
          <w:color w:val="231F20"/>
        </w:rPr>
        <w:t>del</w:t>
      </w:r>
      <w:r>
        <w:rPr>
          <w:color w:val="231F20"/>
          <w:spacing w:val="-19"/>
        </w:rPr>
        <w:t> </w:t>
      </w:r>
      <w:r>
        <w:rPr>
          <w:color w:val="231F20"/>
        </w:rPr>
        <w:t>propio</w:t>
      </w:r>
      <w:r>
        <w:rPr>
          <w:color w:val="231F20"/>
          <w:spacing w:val="-19"/>
        </w:rPr>
        <w:t> </w:t>
      </w:r>
      <w:r>
        <w:rPr>
          <w:color w:val="231F20"/>
        </w:rPr>
        <w:t>autor).</w:t>
      </w:r>
      <w:r>
        <w:rPr>
          <w:color w:val="231F20"/>
          <w:spacing w:val="-19"/>
        </w:rPr>
        <w:t> </w:t>
      </w:r>
      <w:r>
        <w:rPr>
          <w:color w:val="231F20"/>
        </w:rPr>
        <w:t>A</w:t>
      </w:r>
      <w:r>
        <w:rPr>
          <w:color w:val="231F20"/>
          <w:spacing w:val="-19"/>
        </w:rPr>
        <w:t> </w:t>
      </w:r>
      <w:r>
        <w:rPr>
          <w:color w:val="231F20"/>
        </w:rPr>
        <w:t>lo</w:t>
      </w:r>
      <w:r>
        <w:rPr>
          <w:color w:val="231F20"/>
          <w:spacing w:val="-19"/>
        </w:rPr>
        <w:t> </w:t>
      </w:r>
      <w:r>
        <w:rPr>
          <w:color w:val="231F20"/>
        </w:rPr>
        <w:t>largo</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trabajo se</w:t>
      </w:r>
      <w:r>
        <w:rPr>
          <w:color w:val="231F20"/>
          <w:spacing w:val="-32"/>
        </w:rPr>
        <w:t> </w:t>
      </w:r>
      <w:r>
        <w:rPr>
          <w:color w:val="231F20"/>
        </w:rPr>
        <w:t>verán</w:t>
      </w:r>
      <w:r>
        <w:rPr>
          <w:color w:val="231F20"/>
          <w:spacing w:val="-32"/>
        </w:rPr>
        <w:t> </w:t>
      </w:r>
      <w:r>
        <w:rPr>
          <w:color w:val="231F20"/>
        </w:rPr>
        <w:t>los</w:t>
      </w:r>
      <w:r>
        <w:rPr>
          <w:color w:val="231F20"/>
          <w:spacing w:val="-32"/>
        </w:rPr>
        <w:t> </w:t>
      </w:r>
      <w:r>
        <w:rPr>
          <w:color w:val="231F20"/>
        </w:rPr>
        <w:t>distintos</w:t>
      </w:r>
      <w:r>
        <w:rPr>
          <w:color w:val="231F20"/>
          <w:spacing w:val="-32"/>
        </w:rPr>
        <w:t> </w:t>
      </w:r>
      <w:r>
        <w:rPr>
          <w:color w:val="231F20"/>
        </w:rPr>
        <w:t>niveles</w:t>
      </w:r>
      <w:r>
        <w:rPr>
          <w:color w:val="231F20"/>
          <w:spacing w:val="-32"/>
        </w:rPr>
        <w:t> </w:t>
      </w:r>
      <w:r>
        <w:rPr>
          <w:color w:val="231F20"/>
        </w:rPr>
        <w:t>en</w:t>
      </w:r>
      <w:r>
        <w:rPr>
          <w:color w:val="231F20"/>
          <w:spacing w:val="-32"/>
        </w:rPr>
        <w:t> </w:t>
      </w:r>
      <w:r>
        <w:rPr>
          <w:color w:val="231F20"/>
        </w:rPr>
        <w:t>que</w:t>
      </w:r>
      <w:r>
        <w:rPr>
          <w:color w:val="231F20"/>
          <w:spacing w:val="-32"/>
        </w:rPr>
        <w:t> </w:t>
      </w:r>
      <w:r>
        <w:rPr>
          <w:color w:val="231F20"/>
        </w:rPr>
        <w:t>opera</w:t>
      </w:r>
      <w:r>
        <w:rPr>
          <w:color w:val="231F20"/>
          <w:spacing w:val="-32"/>
        </w:rPr>
        <w:t> </w:t>
      </w:r>
      <w:r>
        <w:rPr>
          <w:color w:val="231F20"/>
        </w:rPr>
        <w:t>esta</w:t>
      </w:r>
      <w:r>
        <w:rPr>
          <w:color w:val="231F20"/>
          <w:spacing w:val="-32"/>
        </w:rPr>
        <w:t> </w:t>
      </w:r>
      <w:r>
        <w:rPr>
          <w:color w:val="231F20"/>
        </w:rPr>
        <w:t>estrategia</w:t>
      </w:r>
      <w:r>
        <w:rPr>
          <w:color w:val="231F20"/>
          <w:spacing w:val="-32"/>
        </w:rPr>
        <w:t> </w:t>
      </w:r>
      <w:r>
        <w:rPr>
          <w:color w:val="231F20"/>
        </w:rPr>
        <w:t>de</w:t>
      </w:r>
      <w:r>
        <w:rPr>
          <w:color w:val="231F20"/>
          <w:spacing w:val="-32"/>
        </w:rPr>
        <w:t> </w:t>
      </w:r>
      <w:r>
        <w:rPr>
          <w:color w:val="231F20"/>
        </w:rPr>
        <w:t>escritura y</w:t>
      </w:r>
      <w:r>
        <w:rPr>
          <w:color w:val="231F20"/>
          <w:spacing w:val="-31"/>
        </w:rPr>
        <w:t> </w:t>
      </w:r>
      <w:r>
        <w:rPr>
          <w:color w:val="231F20"/>
        </w:rPr>
        <w:t>los</w:t>
      </w:r>
      <w:r>
        <w:rPr>
          <w:color w:val="231F20"/>
          <w:spacing w:val="-31"/>
        </w:rPr>
        <w:t> </w:t>
      </w:r>
      <w:r>
        <w:rPr>
          <w:color w:val="231F20"/>
        </w:rPr>
        <w:t>efectos</w:t>
      </w:r>
      <w:r>
        <w:rPr>
          <w:color w:val="231F20"/>
          <w:spacing w:val="-31"/>
        </w:rPr>
        <w:t> </w:t>
      </w:r>
      <w:r>
        <w:rPr>
          <w:color w:val="231F20"/>
        </w:rPr>
        <w:t>particulares</w:t>
      </w:r>
      <w:r>
        <w:rPr>
          <w:color w:val="231F20"/>
          <w:spacing w:val="-31"/>
        </w:rPr>
        <w:t> </w:t>
      </w:r>
      <w:r>
        <w:rPr>
          <w:color w:val="231F20"/>
        </w:rPr>
        <w:t>que</w:t>
      </w:r>
      <w:r>
        <w:rPr>
          <w:color w:val="231F20"/>
          <w:spacing w:val="-31"/>
        </w:rPr>
        <w:t> </w:t>
      </w:r>
      <w:r>
        <w:rPr>
          <w:color w:val="231F20"/>
        </w:rPr>
        <w:t>desata</w:t>
      </w:r>
      <w:r>
        <w:rPr>
          <w:color w:val="231F20"/>
          <w:spacing w:val="-31"/>
        </w:rPr>
        <w:t> </w:t>
      </w:r>
      <w:r>
        <w:rPr>
          <w:color w:val="231F20"/>
        </w:rPr>
        <w:t>en</w:t>
      </w:r>
      <w:r>
        <w:rPr>
          <w:color w:val="231F20"/>
          <w:spacing w:val="-31"/>
        </w:rPr>
        <w:t> </w:t>
      </w:r>
      <w:r>
        <w:rPr>
          <w:color w:val="231F20"/>
        </w:rPr>
        <w:t>cada</w:t>
      </w:r>
      <w:r>
        <w:rPr>
          <w:color w:val="231F20"/>
          <w:spacing w:val="-31"/>
        </w:rPr>
        <w:t> </w:t>
      </w:r>
      <w:r>
        <w:rPr>
          <w:color w:val="231F20"/>
        </w:rPr>
        <w:t>texto.</w:t>
      </w:r>
    </w:p>
    <w:p>
      <w:pPr>
        <w:pStyle w:val="BodyText"/>
        <w:spacing w:line="271" w:lineRule="auto" w:before="2"/>
        <w:ind w:left="1703" w:right="1637" w:firstLine="360"/>
        <w:jc w:val="both"/>
      </w:pPr>
      <w:r>
        <w:rPr>
          <w:color w:val="231F20"/>
        </w:rPr>
        <w:t>En</w:t>
      </w:r>
      <w:r>
        <w:rPr>
          <w:color w:val="231F20"/>
          <w:spacing w:val="-23"/>
        </w:rPr>
        <w:t> </w:t>
      </w:r>
      <w:r>
        <w:rPr>
          <w:color w:val="231F20"/>
        </w:rPr>
        <w:t>este</w:t>
      </w:r>
      <w:r>
        <w:rPr>
          <w:color w:val="231F20"/>
          <w:spacing w:val="-23"/>
        </w:rPr>
        <w:t> </w:t>
      </w:r>
      <w:r>
        <w:rPr>
          <w:color w:val="231F20"/>
        </w:rPr>
        <w:t>momento</w:t>
      </w:r>
      <w:r>
        <w:rPr>
          <w:color w:val="231F20"/>
          <w:spacing w:val="-23"/>
        </w:rPr>
        <w:t> </w:t>
      </w:r>
      <w:r>
        <w:rPr>
          <w:color w:val="231F20"/>
        </w:rPr>
        <w:t>me</w:t>
      </w:r>
      <w:r>
        <w:rPr>
          <w:color w:val="231F20"/>
          <w:spacing w:val="-23"/>
        </w:rPr>
        <w:t> </w:t>
      </w:r>
      <w:r>
        <w:rPr>
          <w:color w:val="231F20"/>
        </w:rPr>
        <w:t>interesa</w:t>
      </w:r>
      <w:r>
        <w:rPr>
          <w:color w:val="231F20"/>
          <w:spacing w:val="-23"/>
        </w:rPr>
        <w:t> </w:t>
      </w:r>
      <w:r>
        <w:rPr>
          <w:color w:val="231F20"/>
        </w:rPr>
        <w:t>reconocer,</w:t>
      </w:r>
      <w:r>
        <w:rPr>
          <w:color w:val="231F20"/>
          <w:spacing w:val="-23"/>
        </w:rPr>
        <w:t> </w:t>
      </w:r>
      <w:r>
        <w:rPr>
          <w:color w:val="231F20"/>
        </w:rPr>
        <w:t>como</w:t>
      </w:r>
      <w:r>
        <w:rPr>
          <w:color w:val="231F20"/>
          <w:spacing w:val="-23"/>
        </w:rPr>
        <w:t> </w:t>
      </w:r>
      <w:r>
        <w:rPr>
          <w:color w:val="231F20"/>
        </w:rPr>
        <w:t>primer</w:t>
      </w:r>
      <w:r>
        <w:rPr>
          <w:color w:val="231F20"/>
          <w:spacing w:val="-23"/>
        </w:rPr>
        <w:t> </w:t>
      </w:r>
      <w:r>
        <w:rPr>
          <w:color w:val="231F20"/>
        </w:rPr>
        <w:t>ejercicio para</w:t>
      </w:r>
      <w:r>
        <w:rPr>
          <w:color w:val="231F20"/>
          <w:spacing w:val="-5"/>
        </w:rPr>
        <w:t> </w:t>
      </w:r>
      <w:r>
        <w:rPr>
          <w:color w:val="231F20"/>
        </w:rPr>
        <w:t>demarcar</w:t>
      </w:r>
      <w:r>
        <w:rPr>
          <w:color w:val="231F20"/>
          <w:spacing w:val="-5"/>
        </w:rPr>
        <w:t> </w:t>
      </w:r>
      <w:r>
        <w:rPr>
          <w:color w:val="231F20"/>
        </w:rPr>
        <w:t>las</w:t>
      </w:r>
      <w:r>
        <w:rPr>
          <w:color w:val="231F20"/>
          <w:spacing w:val="-5"/>
        </w:rPr>
        <w:t> </w:t>
      </w:r>
      <w:r>
        <w:rPr>
          <w:color w:val="231F20"/>
        </w:rPr>
        <w:t>líneas</w:t>
      </w:r>
      <w:r>
        <w:rPr>
          <w:color w:val="231F20"/>
          <w:spacing w:val="-5"/>
        </w:rPr>
        <w:t> </w:t>
      </w:r>
      <w:r>
        <w:rPr>
          <w:color w:val="231F20"/>
        </w:rPr>
        <w:t>de</w:t>
      </w:r>
      <w:r>
        <w:rPr>
          <w:color w:val="231F20"/>
          <w:spacing w:val="-5"/>
        </w:rPr>
        <w:t> </w:t>
      </w:r>
      <w:r>
        <w:rPr>
          <w:color w:val="231F20"/>
        </w:rPr>
        <w:t>contacto</w:t>
      </w:r>
      <w:r>
        <w:rPr>
          <w:color w:val="231F20"/>
          <w:spacing w:val="-5"/>
        </w:rPr>
        <w:t> </w:t>
      </w:r>
      <w:r>
        <w:rPr>
          <w:color w:val="231F20"/>
        </w:rPr>
        <w:t>que</w:t>
      </w:r>
      <w:r>
        <w:rPr>
          <w:color w:val="231F20"/>
          <w:spacing w:val="-5"/>
        </w:rPr>
        <w:t> </w:t>
      </w:r>
      <w:r>
        <w:rPr>
          <w:color w:val="231F20"/>
        </w:rPr>
        <w:t>unen</w:t>
      </w:r>
      <w:r>
        <w:rPr>
          <w:color w:val="231F20"/>
          <w:spacing w:val="-5"/>
        </w:rPr>
        <w:t> </w:t>
      </w:r>
      <w:r>
        <w:rPr>
          <w:color w:val="231F20"/>
        </w:rPr>
        <w:t>los</w:t>
      </w:r>
      <w:r>
        <w:rPr>
          <w:color w:val="231F20"/>
          <w:spacing w:val="-5"/>
        </w:rPr>
        <w:t> </w:t>
      </w:r>
      <w:r>
        <w:rPr>
          <w:color w:val="231F20"/>
        </w:rPr>
        <w:t>textos</w:t>
      </w:r>
      <w:r>
        <w:rPr>
          <w:color w:val="231F20"/>
          <w:spacing w:val="-5"/>
        </w:rPr>
        <w:t> </w:t>
      </w:r>
      <w:r>
        <w:rPr>
          <w:color w:val="231F20"/>
        </w:rPr>
        <w:t>del</w:t>
      </w:r>
      <w:r>
        <w:rPr>
          <w:color w:val="231F20"/>
          <w:spacing w:val="-5"/>
        </w:rPr>
        <w:t> </w:t>
      </w:r>
      <w:r>
        <w:rPr>
          <w:color w:val="231F20"/>
        </w:rPr>
        <w:t>libro, aquellos</w:t>
      </w:r>
      <w:r>
        <w:rPr>
          <w:color w:val="231F20"/>
          <w:spacing w:val="-37"/>
        </w:rPr>
        <w:t> </w:t>
      </w:r>
      <w:r>
        <w:rPr>
          <w:color w:val="231F20"/>
        </w:rPr>
        <w:t>que</w:t>
      </w:r>
      <w:r>
        <w:rPr>
          <w:color w:val="231F20"/>
          <w:spacing w:val="-37"/>
        </w:rPr>
        <w:t> </w:t>
      </w:r>
      <w:r>
        <w:rPr>
          <w:color w:val="231F20"/>
        </w:rPr>
        <w:t>recurren</w:t>
      </w:r>
      <w:r>
        <w:rPr>
          <w:color w:val="231F20"/>
          <w:spacing w:val="-37"/>
        </w:rPr>
        <w:t> </w:t>
      </w:r>
      <w:r>
        <w:rPr>
          <w:color w:val="231F20"/>
        </w:rPr>
        <w:t>al</w:t>
      </w:r>
      <w:r>
        <w:rPr>
          <w:color w:val="231F20"/>
          <w:spacing w:val="-37"/>
        </w:rPr>
        <w:t> </w:t>
      </w:r>
      <w:r>
        <w:rPr>
          <w:color w:val="231F20"/>
        </w:rPr>
        <w:t>diálogo</w:t>
      </w:r>
      <w:r>
        <w:rPr>
          <w:color w:val="231F20"/>
          <w:spacing w:val="-37"/>
        </w:rPr>
        <w:t> </w:t>
      </w:r>
      <w:r>
        <w:rPr>
          <w:color w:val="231F20"/>
        </w:rPr>
        <w:t>intertextual</w:t>
      </w:r>
      <w:r>
        <w:rPr>
          <w:color w:val="231F20"/>
          <w:spacing w:val="-37"/>
        </w:rPr>
        <w:t> </w:t>
      </w:r>
      <w:r>
        <w:rPr>
          <w:color w:val="231F20"/>
        </w:rPr>
        <w:t>manifiesto,</w:t>
      </w:r>
      <w:r>
        <w:rPr>
          <w:color w:val="231F20"/>
          <w:spacing w:val="-37"/>
        </w:rPr>
        <w:t> </w:t>
      </w:r>
      <w:r>
        <w:rPr>
          <w:color w:val="231F20"/>
        </w:rPr>
        <w:t>es</w:t>
      </w:r>
      <w:r>
        <w:rPr>
          <w:color w:val="231F20"/>
          <w:spacing w:val="-37"/>
        </w:rPr>
        <w:t> </w:t>
      </w:r>
      <w:r>
        <w:rPr>
          <w:color w:val="231F20"/>
          <w:spacing w:val="-3"/>
        </w:rPr>
        <w:t>decir,</w:t>
      </w:r>
      <w:r>
        <w:rPr>
          <w:color w:val="231F20"/>
          <w:spacing w:val="-37"/>
        </w:rPr>
        <w:t> </w:t>
      </w:r>
      <w:r>
        <w:rPr>
          <w:color w:val="231F20"/>
        </w:rPr>
        <w:t>que están</w:t>
      </w:r>
      <w:r>
        <w:rPr>
          <w:color w:val="231F20"/>
          <w:spacing w:val="-36"/>
        </w:rPr>
        <w:t> </w:t>
      </w:r>
      <w:r>
        <w:rPr>
          <w:color w:val="231F20"/>
        </w:rPr>
        <w:t>construidos</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intención</w:t>
      </w:r>
      <w:r>
        <w:rPr>
          <w:color w:val="231F20"/>
          <w:spacing w:val="-36"/>
        </w:rPr>
        <w:t> </w:t>
      </w:r>
      <w:r>
        <w:rPr>
          <w:color w:val="231F20"/>
        </w:rPr>
        <w:t>de</w:t>
      </w:r>
      <w:r>
        <w:rPr>
          <w:color w:val="231F20"/>
          <w:spacing w:val="-36"/>
        </w:rPr>
        <w:t> </w:t>
      </w:r>
      <w:r>
        <w:rPr>
          <w:color w:val="231F20"/>
        </w:rPr>
        <w:t>reelaborar</w:t>
      </w:r>
      <w:r>
        <w:rPr>
          <w:color w:val="231F20"/>
          <w:spacing w:val="-36"/>
        </w:rPr>
        <w:t> </w:t>
      </w:r>
      <w:r>
        <w:rPr>
          <w:color w:val="231F20"/>
        </w:rPr>
        <w:t>un</w:t>
      </w:r>
      <w:r>
        <w:rPr>
          <w:color w:val="231F20"/>
          <w:spacing w:val="-36"/>
        </w:rPr>
        <w:t> </w:t>
      </w:r>
      <w:r>
        <w:rPr>
          <w:color w:val="231F20"/>
        </w:rPr>
        <w:t>intertexto</w:t>
      </w:r>
      <w:r>
        <w:rPr>
          <w:color w:val="231F20"/>
          <w:spacing w:val="-36"/>
        </w:rPr>
        <w:t> </w:t>
      </w:r>
      <w:r>
        <w:rPr>
          <w:color w:val="231F20"/>
        </w:rPr>
        <w:t>especí- fico,</w:t>
      </w:r>
      <w:r>
        <w:rPr>
          <w:color w:val="231F20"/>
          <w:spacing w:val="-25"/>
        </w:rPr>
        <w:t> </w:t>
      </w:r>
      <w:r>
        <w:rPr>
          <w:color w:val="231F20"/>
        </w:rPr>
        <w:t>considerando,</w:t>
      </w:r>
      <w:r>
        <w:rPr>
          <w:color w:val="231F20"/>
          <w:spacing w:val="-25"/>
        </w:rPr>
        <w:t> </w:t>
      </w:r>
      <w:r>
        <w:rPr>
          <w:color w:val="231F20"/>
        </w:rPr>
        <w:t>por</w:t>
      </w:r>
      <w:r>
        <w:rPr>
          <w:color w:val="231F20"/>
          <w:spacing w:val="-25"/>
        </w:rPr>
        <w:t> </w:t>
      </w:r>
      <w:r>
        <w:rPr>
          <w:color w:val="231F20"/>
        </w:rPr>
        <w:t>supuesto,</w:t>
      </w:r>
      <w:r>
        <w:rPr>
          <w:color w:val="231F20"/>
          <w:spacing w:val="-25"/>
        </w:rPr>
        <w:t> </w:t>
      </w:r>
      <w:r>
        <w:rPr>
          <w:color w:val="231F20"/>
        </w:rPr>
        <w:t>que</w:t>
      </w:r>
      <w:r>
        <w:rPr>
          <w:color w:val="231F20"/>
          <w:spacing w:val="-25"/>
        </w:rPr>
        <w:t> </w:t>
      </w:r>
      <w:r>
        <w:rPr>
          <w:color w:val="231F20"/>
        </w:rPr>
        <w:t>esta</w:t>
      </w:r>
      <w:r>
        <w:rPr>
          <w:color w:val="231F20"/>
          <w:spacing w:val="-25"/>
        </w:rPr>
        <w:t> </w:t>
      </w:r>
      <w:r>
        <w:rPr>
          <w:color w:val="231F20"/>
        </w:rPr>
        <w:t>operación</w:t>
      </w:r>
      <w:r>
        <w:rPr>
          <w:color w:val="231F20"/>
          <w:spacing w:val="-25"/>
        </w:rPr>
        <w:t> </w:t>
      </w:r>
      <w:r>
        <w:rPr>
          <w:color w:val="231F20"/>
        </w:rPr>
        <w:t>no</w:t>
      </w:r>
      <w:r>
        <w:rPr>
          <w:color w:val="231F20"/>
          <w:spacing w:val="-25"/>
        </w:rPr>
        <w:t> </w:t>
      </w:r>
      <w:r>
        <w:rPr>
          <w:color w:val="231F20"/>
        </w:rPr>
        <w:t>es</w:t>
      </w:r>
      <w:r>
        <w:rPr>
          <w:color w:val="231F20"/>
          <w:spacing w:val="-25"/>
        </w:rPr>
        <w:t> </w:t>
      </w:r>
      <w:r>
        <w:rPr>
          <w:color w:val="231F20"/>
        </w:rPr>
        <w:t>privativa sólo de los textos que serán mencionados, ya que se trata de una tendencia</w:t>
      </w:r>
      <w:r>
        <w:rPr>
          <w:color w:val="231F20"/>
          <w:spacing w:val="-23"/>
        </w:rPr>
        <w:t> </w:t>
      </w:r>
      <w:r>
        <w:rPr>
          <w:color w:val="231F20"/>
        </w:rPr>
        <w:t>dominante.</w:t>
      </w:r>
      <w:r>
        <w:rPr>
          <w:color w:val="231F20"/>
          <w:spacing w:val="-23"/>
        </w:rPr>
        <w:t> </w:t>
      </w:r>
      <w:r>
        <w:rPr>
          <w:color w:val="231F20"/>
        </w:rPr>
        <w:t>La</w:t>
      </w:r>
      <w:r>
        <w:rPr>
          <w:color w:val="231F20"/>
          <w:spacing w:val="-23"/>
        </w:rPr>
        <w:t> </w:t>
      </w:r>
      <w:r>
        <w:rPr>
          <w:color w:val="231F20"/>
        </w:rPr>
        <w:t>intención,</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caso,</w:t>
      </w:r>
      <w:r>
        <w:rPr>
          <w:color w:val="231F20"/>
          <w:spacing w:val="-23"/>
        </w:rPr>
        <w:t> </w:t>
      </w:r>
      <w:r>
        <w:rPr>
          <w:color w:val="231F20"/>
        </w:rPr>
        <w:t>es</w:t>
      </w:r>
      <w:r>
        <w:rPr>
          <w:color w:val="231F20"/>
          <w:spacing w:val="-23"/>
        </w:rPr>
        <w:t> </w:t>
      </w:r>
      <w:r>
        <w:rPr>
          <w:color w:val="231F20"/>
        </w:rPr>
        <w:t>distinguir</w:t>
      </w:r>
      <w:r>
        <w:rPr>
          <w:color w:val="231F20"/>
          <w:spacing w:val="-23"/>
        </w:rPr>
        <w:t> </w:t>
      </w:r>
      <w:r>
        <w:rPr>
          <w:color w:val="231F20"/>
        </w:rPr>
        <w:t>aqué- llos en los que la transformación intertextual participa de manera determinante.</w:t>
      </w:r>
      <w:r>
        <w:rPr>
          <w:color w:val="231F20"/>
          <w:spacing w:val="-39"/>
        </w:rPr>
        <w:t> </w:t>
      </w:r>
      <w:r>
        <w:rPr>
          <w:color w:val="231F20"/>
          <w:spacing w:val="-3"/>
        </w:rPr>
        <w:t>Unas</w:t>
      </w:r>
      <w:r>
        <w:rPr>
          <w:color w:val="231F20"/>
          <w:spacing w:val="-39"/>
        </w:rPr>
        <w:t> </w:t>
      </w:r>
      <w:r>
        <w:rPr>
          <w:color w:val="231F20"/>
        </w:rPr>
        <w:t>veces</w:t>
      </w:r>
      <w:r>
        <w:rPr>
          <w:color w:val="231F20"/>
          <w:spacing w:val="-39"/>
        </w:rPr>
        <w:t> </w:t>
      </w:r>
      <w:r>
        <w:rPr>
          <w:color w:val="231F20"/>
        </w:rPr>
        <w:t>sirve</w:t>
      </w:r>
      <w:r>
        <w:rPr>
          <w:color w:val="231F20"/>
          <w:spacing w:val="-39"/>
        </w:rPr>
        <w:t> </w:t>
      </w:r>
      <w:r>
        <w:rPr>
          <w:color w:val="231F20"/>
        </w:rPr>
        <w:t>al</w:t>
      </w:r>
      <w:r>
        <w:rPr>
          <w:color w:val="231F20"/>
          <w:spacing w:val="-39"/>
        </w:rPr>
        <w:t> </w:t>
      </w:r>
      <w:r>
        <w:rPr>
          <w:color w:val="231F20"/>
        </w:rPr>
        <w:t>escritor</w:t>
      </w:r>
      <w:r>
        <w:rPr>
          <w:color w:val="231F20"/>
          <w:spacing w:val="-39"/>
        </w:rPr>
        <w:t> </w:t>
      </w:r>
      <w:r>
        <w:rPr>
          <w:color w:val="231F20"/>
        </w:rPr>
        <w:t>para</w:t>
      </w:r>
      <w:r>
        <w:rPr>
          <w:color w:val="231F20"/>
          <w:spacing w:val="-39"/>
        </w:rPr>
        <w:t> </w:t>
      </w:r>
      <w:r>
        <w:rPr>
          <w:color w:val="231F20"/>
        </w:rPr>
        <w:t>instaurar</w:t>
      </w:r>
      <w:r>
        <w:rPr>
          <w:color w:val="231F20"/>
          <w:spacing w:val="-39"/>
        </w:rPr>
        <w:t> </w:t>
      </w:r>
      <w:r>
        <w:rPr>
          <w:color w:val="231F20"/>
        </w:rPr>
        <w:t>una</w:t>
      </w:r>
      <w:r>
        <w:rPr>
          <w:color w:val="231F20"/>
          <w:spacing w:val="-39"/>
        </w:rPr>
        <w:t> </w:t>
      </w:r>
      <w:r>
        <w:rPr>
          <w:color w:val="231F20"/>
        </w:rPr>
        <w:t>filiación con</w:t>
      </w:r>
      <w:r>
        <w:rPr>
          <w:color w:val="231F20"/>
          <w:spacing w:val="-23"/>
        </w:rPr>
        <w:t> </w:t>
      </w:r>
      <w:r>
        <w:rPr>
          <w:color w:val="231F20"/>
        </w:rPr>
        <w:t>la</w:t>
      </w:r>
      <w:r>
        <w:rPr>
          <w:color w:val="231F20"/>
          <w:spacing w:val="-23"/>
        </w:rPr>
        <w:t> </w:t>
      </w:r>
      <w:r>
        <w:rPr>
          <w:color w:val="231F20"/>
        </w:rPr>
        <w:t>producción</w:t>
      </w:r>
      <w:r>
        <w:rPr>
          <w:color w:val="231F20"/>
          <w:spacing w:val="-23"/>
        </w:rPr>
        <w:t> </w:t>
      </w:r>
      <w:r>
        <w:rPr>
          <w:color w:val="231F20"/>
        </w:rPr>
        <w:t>de</w:t>
      </w:r>
      <w:r>
        <w:rPr>
          <w:color w:val="231F20"/>
          <w:spacing w:val="-23"/>
        </w:rPr>
        <w:t> </w:t>
      </w:r>
      <w:r>
        <w:rPr>
          <w:color w:val="231F20"/>
        </w:rPr>
        <w:t>otros</w:t>
      </w:r>
      <w:r>
        <w:rPr>
          <w:color w:val="231F20"/>
          <w:spacing w:val="-23"/>
        </w:rPr>
        <w:t> </w:t>
      </w:r>
      <w:r>
        <w:rPr>
          <w:color w:val="231F20"/>
        </w:rPr>
        <w:t>autores,</w:t>
      </w:r>
      <w:r>
        <w:rPr>
          <w:color w:val="231F20"/>
          <w:spacing w:val="-23"/>
        </w:rPr>
        <w:t> </w:t>
      </w:r>
      <w:r>
        <w:rPr>
          <w:color w:val="231F20"/>
        </w:rPr>
        <w:t>para</w:t>
      </w:r>
      <w:r>
        <w:rPr>
          <w:color w:val="231F20"/>
          <w:spacing w:val="-23"/>
        </w:rPr>
        <w:t> </w:t>
      </w:r>
      <w:r>
        <w:rPr>
          <w:color w:val="231F20"/>
        </w:rPr>
        <w:t>establecer</w:t>
      </w:r>
      <w:r>
        <w:rPr>
          <w:color w:val="231F20"/>
          <w:spacing w:val="-23"/>
        </w:rPr>
        <w:t> </w:t>
      </w:r>
      <w:r>
        <w:rPr>
          <w:color w:val="231F20"/>
        </w:rPr>
        <w:t>una</w:t>
      </w:r>
      <w:r>
        <w:rPr>
          <w:color w:val="231F20"/>
          <w:spacing w:val="-23"/>
        </w:rPr>
        <w:t> </w:t>
      </w:r>
      <w:r>
        <w:rPr>
          <w:color w:val="231F20"/>
        </w:rPr>
        <w:t>relación</w:t>
      </w:r>
      <w:r>
        <w:rPr>
          <w:color w:val="231F20"/>
          <w:spacing w:val="-23"/>
        </w:rPr>
        <w:t> </w:t>
      </w:r>
      <w:r>
        <w:rPr>
          <w:color w:val="231F20"/>
        </w:rPr>
        <w:t>con ellos</w:t>
      </w:r>
      <w:r>
        <w:rPr>
          <w:color w:val="231F20"/>
          <w:spacing w:val="-4"/>
        </w:rPr>
        <w:t> </w:t>
      </w:r>
      <w:r>
        <w:rPr>
          <w:color w:val="231F20"/>
        </w:rPr>
        <w:t>desde</w:t>
      </w:r>
      <w:r>
        <w:rPr>
          <w:color w:val="231F20"/>
          <w:spacing w:val="-4"/>
        </w:rPr>
        <w:t> </w:t>
      </w:r>
      <w:r>
        <w:rPr>
          <w:color w:val="231F20"/>
        </w:rPr>
        <w:t>la</w:t>
      </w:r>
      <w:r>
        <w:rPr>
          <w:color w:val="231F20"/>
          <w:spacing w:val="-4"/>
        </w:rPr>
        <w:t> </w:t>
      </w:r>
      <w:r>
        <w:rPr>
          <w:color w:val="231F20"/>
        </w:rPr>
        <w:t>distancia</w:t>
      </w:r>
      <w:r>
        <w:rPr>
          <w:color w:val="231F20"/>
          <w:spacing w:val="-4"/>
        </w:rPr>
        <w:t> </w:t>
      </w:r>
      <w:r>
        <w:rPr>
          <w:color w:val="231F20"/>
        </w:rPr>
        <w:t>irónica,</w:t>
      </w:r>
      <w:r>
        <w:rPr>
          <w:color w:val="231F20"/>
          <w:spacing w:val="-4"/>
        </w:rPr>
        <w:t> </w:t>
      </w:r>
      <w:r>
        <w:rPr>
          <w:color w:val="231F20"/>
        </w:rPr>
        <w:t>o</w:t>
      </w:r>
      <w:r>
        <w:rPr>
          <w:color w:val="231F20"/>
          <w:spacing w:val="-4"/>
        </w:rPr>
        <w:t> </w:t>
      </w:r>
      <w:r>
        <w:rPr>
          <w:color w:val="231F20"/>
        </w:rPr>
        <w:t>bien</w:t>
      </w:r>
      <w:r>
        <w:rPr>
          <w:color w:val="231F20"/>
          <w:spacing w:val="-4"/>
        </w:rPr>
        <w:t> </w:t>
      </w:r>
      <w:r>
        <w:rPr>
          <w:color w:val="231F20"/>
        </w:rPr>
        <w:t>como</w:t>
      </w:r>
      <w:r>
        <w:rPr>
          <w:color w:val="231F20"/>
          <w:spacing w:val="-4"/>
        </w:rPr>
        <w:t> </w:t>
      </w:r>
      <w:r>
        <w:rPr>
          <w:color w:val="231F20"/>
        </w:rPr>
        <w:t>mero</w:t>
      </w:r>
      <w:r>
        <w:rPr>
          <w:color w:val="231F20"/>
          <w:spacing w:val="-4"/>
        </w:rPr>
        <w:t> </w:t>
      </w:r>
      <w:r>
        <w:rPr>
          <w:color w:val="231F20"/>
        </w:rPr>
        <w:t>detonante</w:t>
      </w:r>
      <w:r>
        <w:rPr>
          <w:color w:val="231F20"/>
          <w:spacing w:val="-4"/>
        </w:rPr>
        <w:t> </w:t>
      </w:r>
      <w:r>
        <w:rPr>
          <w:color w:val="231F20"/>
        </w:rPr>
        <w:t>de</w:t>
      </w:r>
      <w:r>
        <w:rPr>
          <w:color w:val="231F20"/>
          <w:spacing w:val="-4"/>
        </w:rPr>
        <w:t> </w:t>
      </w:r>
      <w:r>
        <w:rPr>
          <w:color w:val="231F20"/>
        </w:rPr>
        <w:t>la escritura.</w:t>
      </w:r>
    </w:p>
    <w:p>
      <w:pPr>
        <w:pStyle w:val="BodyText"/>
        <w:spacing w:line="271" w:lineRule="auto" w:before="2"/>
        <w:ind w:left="1703" w:right="1637" w:firstLine="360"/>
        <w:jc w:val="both"/>
      </w:pPr>
      <w:r>
        <w:rPr>
          <w:color w:val="231F20"/>
          <w:spacing w:val="-6"/>
        </w:rPr>
        <w:t>“Aviso”,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orden</w:t>
      </w:r>
      <w:r>
        <w:rPr>
          <w:color w:val="231F20"/>
          <w:spacing w:val="-34"/>
        </w:rPr>
        <w:t> </w:t>
      </w:r>
      <w:r>
        <w:rPr>
          <w:color w:val="231F20"/>
        </w:rPr>
        <w:t>del</w:t>
      </w:r>
      <w:r>
        <w:rPr>
          <w:color w:val="231F20"/>
          <w:spacing w:val="-34"/>
        </w:rPr>
        <w:t> </w:t>
      </w:r>
      <w:r>
        <w:rPr>
          <w:color w:val="231F20"/>
        </w:rPr>
        <w:t>libro,</w:t>
      </w:r>
      <w:r>
        <w:rPr>
          <w:color w:val="231F20"/>
          <w:spacing w:val="-34"/>
        </w:rPr>
        <w:t> </w:t>
      </w:r>
      <w:r>
        <w:rPr>
          <w:color w:val="231F20"/>
        </w:rPr>
        <w:t>inaugura</w:t>
      </w:r>
      <w:r>
        <w:rPr>
          <w:color w:val="231F20"/>
          <w:spacing w:val="-34"/>
        </w:rPr>
        <w:t> </w:t>
      </w:r>
      <w:r>
        <w:rPr>
          <w:color w:val="231F20"/>
        </w:rPr>
        <w:t>esta</w:t>
      </w:r>
      <w:r>
        <w:rPr>
          <w:color w:val="231F20"/>
          <w:spacing w:val="-34"/>
        </w:rPr>
        <w:t> </w:t>
      </w:r>
      <w:r>
        <w:rPr>
          <w:color w:val="231F20"/>
        </w:rPr>
        <w:t>tendencia</w:t>
      </w:r>
      <w:r>
        <w:rPr>
          <w:color w:val="231F20"/>
          <w:spacing w:val="-34"/>
        </w:rPr>
        <w:t> </w:t>
      </w:r>
      <w:r>
        <w:rPr>
          <w:color w:val="231F20"/>
        </w:rPr>
        <w:t>al</w:t>
      </w:r>
      <w:r>
        <w:rPr>
          <w:color w:val="231F20"/>
          <w:spacing w:val="-34"/>
        </w:rPr>
        <w:t> </w:t>
      </w:r>
      <w:r>
        <w:rPr>
          <w:color w:val="231F20"/>
        </w:rPr>
        <w:t>reelabo- rar</w:t>
      </w:r>
      <w:r>
        <w:rPr>
          <w:color w:val="231F20"/>
          <w:spacing w:val="-23"/>
        </w:rPr>
        <w:t> </w:t>
      </w:r>
      <w:r>
        <w:rPr>
          <w:color w:val="231F20"/>
        </w:rPr>
        <w:t>un</w:t>
      </w:r>
      <w:r>
        <w:rPr>
          <w:color w:val="231F20"/>
          <w:spacing w:val="-23"/>
        </w:rPr>
        <w:t> </w:t>
      </w:r>
      <w:r>
        <w:rPr>
          <w:color w:val="231F20"/>
        </w:rPr>
        <w:t>texto</w:t>
      </w:r>
      <w:r>
        <w:rPr>
          <w:color w:val="231F20"/>
          <w:spacing w:val="-23"/>
        </w:rPr>
        <w:t> </w:t>
      </w:r>
      <w:r>
        <w:rPr>
          <w:color w:val="231F20"/>
        </w:rPr>
        <w:t>de</w:t>
      </w:r>
      <w:r>
        <w:rPr>
          <w:color w:val="231F20"/>
          <w:spacing w:val="-23"/>
        </w:rPr>
        <w:t> </w:t>
      </w:r>
      <w:r>
        <w:rPr>
          <w:color w:val="231F20"/>
        </w:rPr>
        <w:t>Julio</w:t>
      </w:r>
      <w:r>
        <w:rPr>
          <w:color w:val="231F20"/>
          <w:spacing w:val="-29"/>
        </w:rPr>
        <w:t> </w:t>
      </w:r>
      <w:r>
        <w:rPr>
          <w:color w:val="231F20"/>
          <w:spacing w:val="-6"/>
        </w:rPr>
        <w:t>Torri</w:t>
      </w:r>
      <w:r>
        <w:rPr>
          <w:color w:val="231F20"/>
          <w:spacing w:val="-23"/>
        </w:rPr>
        <w:t> </w:t>
      </w:r>
      <w:r>
        <w:rPr>
          <w:color w:val="231F20"/>
        </w:rPr>
        <w:t>perteneciente</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tradición</w:t>
      </w:r>
      <w:r>
        <w:rPr>
          <w:color w:val="231F20"/>
          <w:spacing w:val="-23"/>
        </w:rPr>
        <w:t> </w:t>
      </w:r>
      <w:r>
        <w:rPr>
          <w:color w:val="231F20"/>
        </w:rPr>
        <w:t>literaria</w:t>
      </w:r>
      <w:r>
        <w:rPr>
          <w:color w:val="231F20"/>
          <w:spacing w:val="-23"/>
        </w:rPr>
        <w:t> </w:t>
      </w:r>
      <w:r>
        <w:rPr>
          <w:color w:val="231F20"/>
        </w:rPr>
        <w:t>mexi- cana,</w:t>
      </w:r>
      <w:r>
        <w:rPr>
          <w:color w:val="231F20"/>
          <w:spacing w:val="-30"/>
        </w:rPr>
        <w:t> </w:t>
      </w:r>
      <w:r>
        <w:rPr>
          <w:color w:val="231F20"/>
        </w:rPr>
        <w:t>igual</w:t>
      </w:r>
      <w:r>
        <w:rPr>
          <w:color w:val="231F20"/>
          <w:spacing w:val="-30"/>
        </w:rPr>
        <w:t> </w:t>
      </w:r>
      <w:r>
        <w:rPr>
          <w:color w:val="231F20"/>
        </w:rPr>
        <w:t>que</w:t>
      </w:r>
      <w:r>
        <w:rPr>
          <w:color w:val="231F20"/>
          <w:spacing w:val="-30"/>
        </w:rPr>
        <w:t> </w:t>
      </w:r>
      <w:r>
        <w:rPr>
          <w:color w:val="231F20"/>
        </w:rPr>
        <w:t>“Futuro</w:t>
      </w:r>
      <w:r>
        <w:rPr>
          <w:color w:val="231F20"/>
          <w:spacing w:val="-30"/>
        </w:rPr>
        <w:t> </w:t>
      </w:r>
      <w:r>
        <w:rPr>
          <w:color w:val="231F20"/>
        </w:rPr>
        <w:t>imperfecto”</w:t>
      </w:r>
      <w:r>
        <w:rPr>
          <w:color w:val="231F20"/>
          <w:spacing w:val="-30"/>
        </w:rPr>
        <w:t> </w:t>
      </w:r>
      <w:r>
        <w:rPr>
          <w:color w:val="231F20"/>
        </w:rPr>
        <w:t>lo</w:t>
      </w:r>
      <w:r>
        <w:rPr>
          <w:color w:val="231F20"/>
          <w:spacing w:val="-30"/>
        </w:rPr>
        <w:t> </w:t>
      </w:r>
      <w:r>
        <w:rPr>
          <w:color w:val="231F20"/>
        </w:rPr>
        <w:t>hace</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obra</w:t>
      </w:r>
      <w:r>
        <w:rPr>
          <w:color w:val="231F20"/>
          <w:spacing w:val="-30"/>
        </w:rPr>
        <w:t> </w:t>
      </w:r>
      <w:r>
        <w:rPr>
          <w:color w:val="231F20"/>
        </w:rPr>
        <w:t>del</w:t>
      </w:r>
      <w:r>
        <w:rPr>
          <w:color w:val="231F20"/>
          <w:spacing w:val="-30"/>
        </w:rPr>
        <w:t> </w:t>
      </w:r>
      <w:r>
        <w:rPr>
          <w:color w:val="231F20"/>
        </w:rPr>
        <w:t>cuentista inglés</w:t>
      </w:r>
      <w:r>
        <w:rPr>
          <w:color w:val="231F20"/>
          <w:spacing w:val="-15"/>
        </w:rPr>
        <w:t> </w:t>
      </w:r>
      <w:r>
        <w:rPr>
          <w:color w:val="231F20"/>
        </w:rPr>
        <w:t>Max</w:t>
      </w:r>
      <w:r>
        <w:rPr>
          <w:color w:val="231F20"/>
          <w:spacing w:val="-15"/>
        </w:rPr>
        <w:t> </w:t>
      </w:r>
      <w:r>
        <w:rPr>
          <w:color w:val="231F20"/>
        </w:rPr>
        <w:t>Beerbhom.</w:t>
      </w:r>
      <w:r>
        <w:rPr>
          <w:color w:val="231F20"/>
          <w:spacing w:val="-15"/>
        </w:rPr>
        <w:t> </w:t>
      </w:r>
      <w:r>
        <w:rPr>
          <w:color w:val="231F20"/>
        </w:rPr>
        <w:t>En</w:t>
      </w:r>
      <w:r>
        <w:rPr>
          <w:color w:val="231F20"/>
          <w:spacing w:val="-15"/>
        </w:rPr>
        <w:t> </w:t>
      </w:r>
      <w:r>
        <w:rPr>
          <w:color w:val="231F20"/>
        </w:rPr>
        <w:t>otros</w:t>
      </w:r>
      <w:r>
        <w:rPr>
          <w:color w:val="231F20"/>
          <w:spacing w:val="-15"/>
        </w:rPr>
        <w:t> </w:t>
      </w:r>
      <w:r>
        <w:rPr>
          <w:color w:val="231F20"/>
        </w:rPr>
        <w:t>casos,</w:t>
      </w:r>
      <w:r>
        <w:rPr>
          <w:color w:val="231F20"/>
          <w:spacing w:val="-15"/>
        </w:rPr>
        <w:t> </w:t>
      </w:r>
      <w:r>
        <w:rPr>
          <w:color w:val="231F20"/>
        </w:rPr>
        <w:t>el</w:t>
      </w:r>
      <w:r>
        <w:rPr>
          <w:color w:val="231F20"/>
          <w:spacing w:val="-15"/>
        </w:rPr>
        <w:t> </w:t>
      </w:r>
      <w:r>
        <w:rPr>
          <w:color w:val="231F20"/>
        </w:rPr>
        <w:t>diálogo</w:t>
      </w:r>
      <w:r>
        <w:rPr>
          <w:color w:val="231F20"/>
          <w:spacing w:val="-15"/>
        </w:rPr>
        <w:t> </w:t>
      </w:r>
      <w:r>
        <w:rPr>
          <w:color w:val="231F20"/>
        </w:rPr>
        <w:t>intertextual</w:t>
      </w:r>
      <w:r>
        <w:rPr>
          <w:color w:val="231F20"/>
          <w:spacing w:val="-15"/>
        </w:rPr>
        <w:t> </w:t>
      </w:r>
      <w:r>
        <w:rPr>
          <w:color w:val="231F20"/>
        </w:rPr>
        <w:t>lleva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149</w:t>
      </w:r>
    </w:p>
    <w:p>
      <w:pPr>
        <w:pStyle w:val="BodyText"/>
        <w:rPr>
          <w:sz w:val="20"/>
        </w:rPr>
      </w:pPr>
    </w:p>
    <w:p>
      <w:pPr>
        <w:pStyle w:val="BodyText"/>
        <w:spacing w:line="271" w:lineRule="auto"/>
        <w:ind w:left="1640" w:right="1701"/>
        <w:jc w:val="both"/>
      </w:pPr>
      <w:r>
        <w:rPr>
          <w:color w:val="231F20"/>
          <w:w w:val="95"/>
        </w:rPr>
        <w:t>sus alcances a sistemas discursivos ajenos al literario. Puntualmente, </w:t>
      </w:r>
      <w:r>
        <w:rPr>
          <w:color w:val="231F20"/>
          <w:spacing w:val="-3"/>
        </w:rPr>
        <w:t>“Tractatus</w:t>
      </w:r>
      <w:r>
        <w:rPr>
          <w:color w:val="231F20"/>
          <w:spacing w:val="-24"/>
        </w:rPr>
        <w:t> </w:t>
      </w:r>
      <w:r>
        <w:rPr>
          <w:color w:val="231F20"/>
        </w:rPr>
        <w:t>rethorico-pictoricus”</w:t>
      </w:r>
      <w:r>
        <w:rPr>
          <w:color w:val="231F20"/>
          <w:spacing w:val="-24"/>
        </w:rPr>
        <w:t> </w:t>
      </w:r>
      <w:r>
        <w:rPr>
          <w:color w:val="231F20"/>
        </w:rPr>
        <w:t>tiende</w:t>
      </w:r>
      <w:r>
        <w:rPr>
          <w:color w:val="231F20"/>
          <w:spacing w:val="-24"/>
        </w:rPr>
        <w:t> </w:t>
      </w:r>
      <w:r>
        <w:rPr>
          <w:color w:val="231F20"/>
        </w:rPr>
        <w:t>un</w:t>
      </w:r>
      <w:r>
        <w:rPr>
          <w:color w:val="231F20"/>
          <w:spacing w:val="-24"/>
        </w:rPr>
        <w:t> </w:t>
      </w:r>
      <w:r>
        <w:rPr>
          <w:color w:val="231F20"/>
        </w:rPr>
        <w:t>puente</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rPr>
        <w:t>discurso</w:t>
      </w:r>
      <w:r>
        <w:rPr>
          <w:color w:val="231F20"/>
          <w:spacing w:val="-24"/>
        </w:rPr>
        <w:t> </w:t>
      </w:r>
      <w:r>
        <w:rPr>
          <w:color w:val="231F20"/>
        </w:rPr>
        <w:t>fi- </w:t>
      </w:r>
      <w:r>
        <w:rPr>
          <w:color w:val="231F20"/>
          <w:w w:val="95"/>
        </w:rPr>
        <w:t>losófico</w:t>
      </w:r>
      <w:r>
        <w:rPr>
          <w:color w:val="231F20"/>
          <w:spacing w:val="-13"/>
          <w:w w:val="95"/>
        </w:rPr>
        <w:t> </w:t>
      </w:r>
      <w:r>
        <w:rPr>
          <w:color w:val="231F20"/>
          <w:w w:val="95"/>
        </w:rPr>
        <w:t>de</w:t>
      </w:r>
      <w:r>
        <w:rPr>
          <w:color w:val="231F20"/>
          <w:spacing w:val="-13"/>
          <w:w w:val="95"/>
        </w:rPr>
        <w:t> </w:t>
      </w:r>
      <w:r>
        <w:rPr>
          <w:color w:val="231F20"/>
          <w:w w:val="95"/>
        </w:rPr>
        <w:t>Ludwig</w:t>
      </w:r>
      <w:r>
        <w:rPr>
          <w:color w:val="231F20"/>
          <w:spacing w:val="-15"/>
          <w:w w:val="95"/>
        </w:rPr>
        <w:t> </w:t>
      </w:r>
      <w:r>
        <w:rPr>
          <w:color w:val="231F20"/>
          <w:w w:val="95"/>
        </w:rPr>
        <w:t>Wittgenstein</w:t>
      </w:r>
      <w:r>
        <w:rPr>
          <w:color w:val="231F20"/>
          <w:spacing w:val="-13"/>
          <w:w w:val="95"/>
        </w:rPr>
        <w:t> </w:t>
      </w:r>
      <w:r>
        <w:rPr>
          <w:color w:val="231F20"/>
          <w:w w:val="95"/>
        </w:rPr>
        <w:t>y</w:t>
      </w:r>
      <w:r>
        <w:rPr>
          <w:color w:val="231F20"/>
          <w:spacing w:val="-13"/>
          <w:w w:val="95"/>
        </w:rPr>
        <w:t> </w:t>
      </w:r>
      <w:r>
        <w:rPr>
          <w:color w:val="231F20"/>
          <w:w w:val="95"/>
        </w:rPr>
        <w:t>su</w:t>
      </w:r>
      <w:r>
        <w:rPr>
          <w:color w:val="231F20"/>
          <w:spacing w:val="-13"/>
          <w:w w:val="95"/>
        </w:rPr>
        <w:t> </w:t>
      </w:r>
      <w:r>
        <w:rPr>
          <w:i/>
          <w:color w:val="231F20"/>
          <w:spacing w:val="-4"/>
          <w:w w:val="95"/>
        </w:rPr>
        <w:t>Tractatus</w:t>
      </w:r>
      <w:r>
        <w:rPr>
          <w:i/>
          <w:color w:val="231F20"/>
          <w:spacing w:val="-13"/>
          <w:w w:val="95"/>
        </w:rPr>
        <w:t> </w:t>
      </w:r>
      <w:r>
        <w:rPr>
          <w:i/>
          <w:color w:val="231F20"/>
          <w:w w:val="95"/>
        </w:rPr>
        <w:t>logico­philosophicus</w:t>
      </w:r>
      <w:r>
        <w:rPr>
          <w:color w:val="231F20"/>
          <w:w w:val="95"/>
        </w:rPr>
        <w:t>; </w:t>
      </w:r>
      <w:r>
        <w:rPr>
          <w:color w:val="231F20"/>
        </w:rPr>
        <w:t>en</w:t>
      </w:r>
      <w:r>
        <w:rPr>
          <w:color w:val="231F20"/>
          <w:spacing w:val="-19"/>
        </w:rPr>
        <w:t> </w:t>
      </w:r>
      <w:r>
        <w:rPr>
          <w:color w:val="231F20"/>
        </w:rPr>
        <w:t>“Los</w:t>
      </w:r>
      <w:r>
        <w:rPr>
          <w:color w:val="231F20"/>
          <w:spacing w:val="-19"/>
        </w:rPr>
        <w:t> </w:t>
      </w:r>
      <w:r>
        <w:rPr>
          <w:color w:val="231F20"/>
        </w:rPr>
        <w:t>hijos</w:t>
      </w:r>
      <w:r>
        <w:rPr>
          <w:color w:val="231F20"/>
          <w:spacing w:val="-19"/>
        </w:rPr>
        <w:t> </w:t>
      </w:r>
      <w:r>
        <w:rPr>
          <w:color w:val="231F20"/>
        </w:rPr>
        <w:t>de</w:t>
      </w:r>
      <w:r>
        <w:rPr>
          <w:color w:val="231F20"/>
          <w:spacing w:val="-19"/>
        </w:rPr>
        <w:t> </w:t>
      </w:r>
      <w:r>
        <w:rPr>
          <w:color w:val="231F20"/>
        </w:rPr>
        <w:t>Sánchez”</w:t>
      </w:r>
      <w:r>
        <w:rPr>
          <w:color w:val="231F20"/>
          <w:spacing w:val="-19"/>
        </w:rPr>
        <w:t> </w:t>
      </w:r>
      <w:r>
        <w:rPr>
          <w:color w:val="231F20"/>
        </w:rPr>
        <w:t>se</w:t>
      </w:r>
      <w:r>
        <w:rPr>
          <w:color w:val="231F20"/>
          <w:spacing w:val="-19"/>
        </w:rPr>
        <w:t> </w:t>
      </w:r>
      <w:r>
        <w:rPr>
          <w:color w:val="231F20"/>
        </w:rPr>
        <w:t>convoca</w:t>
      </w:r>
      <w:r>
        <w:rPr>
          <w:color w:val="231F20"/>
          <w:spacing w:val="-19"/>
        </w:rPr>
        <w:t> </w:t>
      </w:r>
      <w:r>
        <w:rPr>
          <w:color w:val="231F20"/>
        </w:rPr>
        <w:t>el</w:t>
      </w:r>
      <w:r>
        <w:rPr>
          <w:color w:val="231F20"/>
          <w:spacing w:val="-19"/>
        </w:rPr>
        <w:t> </w:t>
      </w:r>
      <w:r>
        <w:rPr>
          <w:color w:val="231F20"/>
        </w:rPr>
        <w:t>trabajo</w:t>
      </w:r>
      <w:r>
        <w:rPr>
          <w:color w:val="231F20"/>
          <w:spacing w:val="-19"/>
        </w:rPr>
        <w:t> </w:t>
      </w:r>
      <w:r>
        <w:rPr>
          <w:color w:val="231F20"/>
        </w:rPr>
        <w:t>del</w:t>
      </w:r>
      <w:r>
        <w:rPr>
          <w:color w:val="231F20"/>
          <w:spacing w:val="-19"/>
        </w:rPr>
        <w:t> </w:t>
      </w:r>
      <w:r>
        <w:rPr>
          <w:color w:val="231F20"/>
        </w:rPr>
        <w:t>mismo</w:t>
      </w:r>
      <w:r>
        <w:rPr>
          <w:color w:val="231F20"/>
          <w:spacing w:val="-19"/>
        </w:rPr>
        <w:t> </w:t>
      </w:r>
      <w:r>
        <w:rPr>
          <w:color w:val="231F20"/>
        </w:rPr>
        <w:t>nombre que</w:t>
      </w:r>
      <w:r>
        <w:rPr>
          <w:color w:val="231F20"/>
          <w:spacing w:val="-17"/>
        </w:rPr>
        <w:t> </w:t>
      </w:r>
      <w:r>
        <w:rPr>
          <w:color w:val="231F20"/>
        </w:rPr>
        <w:t>realizó</w:t>
      </w:r>
      <w:r>
        <w:rPr>
          <w:color w:val="231F20"/>
          <w:spacing w:val="-17"/>
        </w:rPr>
        <w:t> </w:t>
      </w:r>
      <w:r>
        <w:rPr>
          <w:color w:val="231F20"/>
        </w:rPr>
        <w:t>el</w:t>
      </w:r>
      <w:r>
        <w:rPr>
          <w:color w:val="231F20"/>
          <w:spacing w:val="-17"/>
        </w:rPr>
        <w:t> </w:t>
      </w:r>
      <w:r>
        <w:rPr>
          <w:color w:val="231F20"/>
        </w:rPr>
        <w:t>antropólogo</w:t>
      </w:r>
      <w:r>
        <w:rPr>
          <w:color w:val="231F20"/>
          <w:spacing w:val="-17"/>
        </w:rPr>
        <w:t> </w:t>
      </w:r>
      <w:r>
        <w:rPr>
          <w:color w:val="231F20"/>
        </w:rPr>
        <w:t>Oscar</w:t>
      </w:r>
      <w:r>
        <w:rPr>
          <w:color w:val="231F20"/>
          <w:spacing w:val="-17"/>
        </w:rPr>
        <w:t> </w:t>
      </w:r>
      <w:r>
        <w:rPr>
          <w:color w:val="231F20"/>
        </w:rPr>
        <w:t>Lewis,</w:t>
      </w:r>
      <w:r>
        <w:rPr>
          <w:color w:val="231F20"/>
          <w:spacing w:val="-17"/>
        </w:rPr>
        <w:t> </w:t>
      </w:r>
      <w:r>
        <w:rPr>
          <w:color w:val="231F20"/>
        </w:rPr>
        <w:t>mientras</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“Mnemo- threptos”</w:t>
      </w:r>
      <w:r>
        <w:rPr>
          <w:color w:val="231F20"/>
          <w:spacing w:val="-25"/>
        </w:rPr>
        <w:t> </w:t>
      </w:r>
      <w:r>
        <w:rPr>
          <w:color w:val="231F20"/>
        </w:rPr>
        <w:t>el</w:t>
      </w:r>
      <w:r>
        <w:rPr>
          <w:color w:val="231F20"/>
          <w:spacing w:val="-25"/>
        </w:rPr>
        <w:t> </w:t>
      </w:r>
      <w:r>
        <w:rPr>
          <w:color w:val="231F20"/>
        </w:rPr>
        <w:t>autor</w:t>
      </w:r>
      <w:r>
        <w:rPr>
          <w:color w:val="231F20"/>
          <w:spacing w:val="-25"/>
        </w:rPr>
        <w:t> </w:t>
      </w:r>
      <w:r>
        <w:rPr>
          <w:color w:val="231F20"/>
        </w:rPr>
        <w:t>incluye</w:t>
      </w:r>
      <w:r>
        <w:rPr>
          <w:color w:val="231F20"/>
          <w:spacing w:val="-25"/>
        </w:rPr>
        <w:t> </w:t>
      </w:r>
      <w:r>
        <w:rPr>
          <w:color w:val="231F20"/>
        </w:rPr>
        <w:t>una</w:t>
      </w:r>
      <w:r>
        <w:rPr>
          <w:color w:val="231F20"/>
          <w:spacing w:val="-25"/>
        </w:rPr>
        <w:t> </w:t>
      </w:r>
      <w:r>
        <w:rPr>
          <w:color w:val="231F20"/>
        </w:rPr>
        <w:t>alusión,</w:t>
      </w:r>
      <w:r>
        <w:rPr>
          <w:color w:val="231F20"/>
          <w:spacing w:val="-25"/>
        </w:rPr>
        <w:t> </w:t>
      </w:r>
      <w:r>
        <w:rPr>
          <w:color w:val="231F20"/>
        </w:rPr>
        <w:t>que</w:t>
      </w:r>
      <w:r>
        <w:rPr>
          <w:color w:val="231F20"/>
          <w:spacing w:val="-25"/>
        </w:rPr>
        <w:t> </w:t>
      </w:r>
      <w:r>
        <w:rPr>
          <w:color w:val="231F20"/>
        </w:rPr>
        <w:t>resulta</w:t>
      </w:r>
      <w:r>
        <w:rPr>
          <w:color w:val="231F20"/>
          <w:spacing w:val="-25"/>
        </w:rPr>
        <w:t> </w:t>
      </w:r>
      <w:r>
        <w:rPr>
          <w:color w:val="231F20"/>
        </w:rPr>
        <w:t>determinante,</w:t>
      </w:r>
      <w:r>
        <w:rPr>
          <w:color w:val="231F20"/>
          <w:spacing w:val="-25"/>
        </w:rPr>
        <w:t> </w:t>
      </w:r>
      <w:r>
        <w:rPr>
          <w:color w:val="231F20"/>
        </w:rPr>
        <w:t>del grabado</w:t>
      </w:r>
      <w:r>
        <w:rPr>
          <w:color w:val="231F20"/>
          <w:spacing w:val="-34"/>
        </w:rPr>
        <w:t> </w:t>
      </w:r>
      <w:r>
        <w:rPr>
          <w:color w:val="231F20"/>
        </w:rPr>
        <w:t>que</w:t>
      </w:r>
      <w:r>
        <w:rPr>
          <w:color w:val="231F20"/>
          <w:spacing w:val="-34"/>
        </w:rPr>
        <w:t> </w:t>
      </w:r>
      <w:r>
        <w:rPr>
          <w:color w:val="231F20"/>
        </w:rPr>
        <w:t>ilustra</w:t>
      </w:r>
      <w:r>
        <w:rPr>
          <w:color w:val="231F20"/>
          <w:spacing w:val="-34"/>
        </w:rPr>
        <w:t> </w:t>
      </w:r>
      <w:r>
        <w:rPr>
          <w:color w:val="231F20"/>
        </w:rPr>
        <w:t>la</w:t>
      </w:r>
      <w:r>
        <w:rPr>
          <w:color w:val="231F20"/>
          <w:spacing w:val="-34"/>
        </w:rPr>
        <w:t> </w:t>
      </w:r>
      <w:r>
        <w:rPr>
          <w:color w:val="231F20"/>
        </w:rPr>
        <w:t>obra</w:t>
      </w:r>
      <w:r>
        <w:rPr>
          <w:color w:val="231F20"/>
          <w:spacing w:val="-34"/>
        </w:rPr>
        <w:t> </w:t>
      </w:r>
      <w:r>
        <w:rPr>
          <w:color w:val="231F20"/>
        </w:rPr>
        <w:t>de</w:t>
      </w:r>
      <w:r>
        <w:rPr>
          <w:color w:val="231F20"/>
          <w:spacing w:val="-34"/>
        </w:rPr>
        <w:t> </w:t>
      </w:r>
      <w:r>
        <w:rPr>
          <w:color w:val="231F20"/>
        </w:rPr>
        <w:t>Andreas</w:t>
      </w:r>
      <w:r>
        <w:rPr>
          <w:color w:val="231F20"/>
          <w:spacing w:val="-35"/>
        </w:rPr>
        <w:t> </w:t>
      </w:r>
      <w:r>
        <w:rPr>
          <w:color w:val="231F20"/>
          <w:spacing w:val="-3"/>
        </w:rPr>
        <w:t>Vesalius,</w:t>
      </w:r>
      <w:r>
        <w:rPr>
          <w:color w:val="231F20"/>
          <w:spacing w:val="-34"/>
        </w:rPr>
        <w:t> </w:t>
      </w:r>
      <w:r>
        <w:rPr>
          <w:i/>
          <w:color w:val="231F20"/>
        </w:rPr>
        <w:t>De</w:t>
      </w:r>
      <w:r>
        <w:rPr>
          <w:i/>
          <w:color w:val="231F20"/>
          <w:spacing w:val="-34"/>
        </w:rPr>
        <w:t> </w:t>
      </w:r>
      <w:r>
        <w:rPr>
          <w:i/>
          <w:color w:val="231F20"/>
        </w:rPr>
        <w:t>humani</w:t>
      </w:r>
      <w:r>
        <w:rPr>
          <w:i/>
          <w:color w:val="231F20"/>
          <w:spacing w:val="-34"/>
        </w:rPr>
        <w:t> </w:t>
      </w:r>
      <w:r>
        <w:rPr>
          <w:i/>
          <w:color w:val="231F20"/>
        </w:rPr>
        <w:t>corporis </w:t>
      </w:r>
      <w:r>
        <w:rPr>
          <w:i/>
          <w:color w:val="231F20"/>
          <w:w w:val="95"/>
        </w:rPr>
        <w:t>fabrica</w:t>
      </w:r>
      <w:r>
        <w:rPr>
          <w:color w:val="231F20"/>
          <w:w w:val="95"/>
        </w:rPr>
        <w:t>, perteneciente al discurso</w:t>
      </w:r>
      <w:r>
        <w:rPr>
          <w:color w:val="231F20"/>
          <w:spacing w:val="-13"/>
          <w:w w:val="95"/>
        </w:rPr>
        <w:t> </w:t>
      </w:r>
      <w:r>
        <w:rPr>
          <w:color w:val="231F20"/>
          <w:w w:val="95"/>
        </w:rPr>
        <w:t>médico.</w:t>
      </w:r>
    </w:p>
    <w:p>
      <w:pPr>
        <w:pStyle w:val="BodyText"/>
        <w:spacing w:line="271" w:lineRule="auto" w:before="2"/>
        <w:ind w:left="1640" w:right="1701" w:firstLine="360"/>
        <w:jc w:val="both"/>
      </w:pPr>
      <w:r>
        <w:rPr/>
        <w:drawing>
          <wp:anchor distT="0" distB="0" distL="0" distR="0" allowOverlap="1" layoutInCell="1" locked="0" behindDoc="0" simplePos="0" relativeHeight="8776">
            <wp:simplePos x="0" y="0"/>
            <wp:positionH relativeFrom="page">
              <wp:posOffset>17462</wp:posOffset>
            </wp:positionH>
            <wp:positionV relativeFrom="paragraph">
              <wp:posOffset>1395957</wp:posOffset>
            </wp:positionV>
            <wp:extent cx="155575" cy="155575"/>
            <wp:effectExtent l="0" t="0" r="0" b="0"/>
            <wp:wrapNone/>
            <wp:docPr id="671" name="image3.png" descr=""/>
            <wp:cNvGraphicFramePr>
              <a:graphicFrameLocks noChangeAspect="1"/>
            </wp:cNvGraphicFramePr>
            <a:graphic>
              <a:graphicData uri="http://schemas.openxmlformats.org/drawingml/2006/picture">
                <pic:pic>
                  <pic:nvPicPr>
                    <pic:cNvPr id="67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800">
            <wp:simplePos x="0" y="0"/>
            <wp:positionH relativeFrom="page">
              <wp:posOffset>5760361</wp:posOffset>
            </wp:positionH>
            <wp:positionV relativeFrom="paragraph">
              <wp:posOffset>1395957</wp:posOffset>
            </wp:positionV>
            <wp:extent cx="155575" cy="155575"/>
            <wp:effectExtent l="0" t="0" r="0" b="0"/>
            <wp:wrapNone/>
            <wp:docPr id="673" name="image3.png" descr=""/>
            <wp:cNvGraphicFramePr>
              <a:graphicFrameLocks noChangeAspect="1"/>
            </wp:cNvGraphicFramePr>
            <a:graphic>
              <a:graphicData uri="http://schemas.openxmlformats.org/drawingml/2006/picture">
                <pic:pic>
                  <pic:nvPicPr>
                    <pic:cNvPr id="67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Como</w:t>
      </w:r>
      <w:r>
        <w:rPr>
          <w:color w:val="231F20"/>
          <w:spacing w:val="-15"/>
        </w:rPr>
        <w:t> </w:t>
      </w:r>
      <w:r>
        <w:rPr>
          <w:color w:val="231F20"/>
        </w:rPr>
        <w:t>puede</w:t>
      </w:r>
      <w:r>
        <w:rPr>
          <w:color w:val="231F20"/>
          <w:spacing w:val="-15"/>
        </w:rPr>
        <w:t> </w:t>
      </w:r>
      <w:r>
        <w:rPr>
          <w:color w:val="231F20"/>
        </w:rPr>
        <w:t>verse</w:t>
      </w:r>
      <w:r>
        <w:rPr>
          <w:color w:val="231F20"/>
          <w:spacing w:val="-15"/>
        </w:rPr>
        <w:t> </w:t>
      </w:r>
      <w:r>
        <w:rPr>
          <w:color w:val="231F20"/>
        </w:rPr>
        <w:t>a</w:t>
      </w:r>
      <w:r>
        <w:rPr>
          <w:color w:val="231F20"/>
          <w:spacing w:val="-15"/>
        </w:rPr>
        <w:t> </w:t>
      </w:r>
      <w:r>
        <w:rPr>
          <w:color w:val="231F20"/>
        </w:rPr>
        <w:t>simple</w:t>
      </w:r>
      <w:r>
        <w:rPr>
          <w:color w:val="231F20"/>
          <w:spacing w:val="-15"/>
        </w:rPr>
        <w:t> </w:t>
      </w:r>
      <w:r>
        <w:rPr>
          <w:color w:val="231F20"/>
        </w:rPr>
        <w:t>vista,</w:t>
      </w:r>
      <w:r>
        <w:rPr>
          <w:color w:val="231F20"/>
          <w:spacing w:val="-15"/>
        </w:rPr>
        <w:t> </w:t>
      </w:r>
      <w:r>
        <w:rPr>
          <w:color w:val="231F20"/>
        </w:rPr>
        <w:t>la</w:t>
      </w:r>
      <w:r>
        <w:rPr>
          <w:color w:val="231F20"/>
          <w:spacing w:val="-15"/>
        </w:rPr>
        <w:t> </w:t>
      </w:r>
      <w:r>
        <w:rPr>
          <w:color w:val="231F20"/>
        </w:rPr>
        <w:t>operación</w:t>
      </w:r>
      <w:r>
        <w:rPr>
          <w:color w:val="231F20"/>
          <w:spacing w:val="-15"/>
        </w:rPr>
        <w:t> </w:t>
      </w:r>
      <w:r>
        <w:rPr>
          <w:color w:val="231F20"/>
        </w:rPr>
        <w:t>intertextual</w:t>
      </w:r>
      <w:r>
        <w:rPr>
          <w:color w:val="231F20"/>
          <w:spacing w:val="-15"/>
        </w:rPr>
        <w:t> </w:t>
      </w:r>
      <w:r>
        <w:rPr>
          <w:color w:val="231F20"/>
        </w:rPr>
        <w:t>que participa</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libro</w:t>
      </w:r>
      <w:r>
        <w:rPr>
          <w:color w:val="231F20"/>
          <w:spacing w:val="-35"/>
        </w:rPr>
        <w:t> </w:t>
      </w:r>
      <w:r>
        <w:rPr>
          <w:color w:val="231F20"/>
        </w:rPr>
        <w:t>es</w:t>
      </w:r>
      <w:r>
        <w:rPr>
          <w:color w:val="231F20"/>
          <w:spacing w:val="-35"/>
        </w:rPr>
        <w:t> </w:t>
      </w:r>
      <w:r>
        <w:rPr>
          <w:color w:val="231F20"/>
        </w:rPr>
        <w:t>la</w:t>
      </w:r>
      <w:r>
        <w:rPr>
          <w:color w:val="231F20"/>
          <w:spacing w:val="-35"/>
        </w:rPr>
        <w:t> </w:t>
      </w:r>
      <w:r>
        <w:rPr>
          <w:color w:val="231F20"/>
        </w:rPr>
        <w:t>que</w:t>
      </w:r>
      <w:r>
        <w:rPr>
          <w:color w:val="231F20"/>
          <w:spacing w:val="-35"/>
        </w:rPr>
        <w:t> </w:t>
      </w:r>
      <w:r>
        <w:rPr>
          <w:color w:val="231F20"/>
        </w:rPr>
        <w:t>desata</w:t>
      </w:r>
      <w:r>
        <w:rPr>
          <w:color w:val="231F20"/>
          <w:spacing w:val="-35"/>
        </w:rPr>
        <w:t> </w:t>
      </w:r>
      <w:r>
        <w:rPr>
          <w:color w:val="231F20"/>
        </w:rPr>
        <w:t>la</w:t>
      </w:r>
      <w:r>
        <w:rPr>
          <w:color w:val="231F20"/>
          <w:spacing w:val="-35"/>
        </w:rPr>
        <w:t> </w:t>
      </w:r>
      <w:r>
        <w:rPr>
          <w:color w:val="231F20"/>
        </w:rPr>
        <w:t>pluralidad</w:t>
      </w:r>
      <w:r>
        <w:rPr>
          <w:color w:val="231F20"/>
          <w:spacing w:val="-35"/>
        </w:rPr>
        <w:t> </w:t>
      </w:r>
      <w:r>
        <w:rPr>
          <w:color w:val="231F20"/>
        </w:rPr>
        <w:t>discursiva</w:t>
      </w:r>
      <w:r>
        <w:rPr>
          <w:color w:val="231F20"/>
          <w:spacing w:val="-35"/>
        </w:rPr>
        <w:t> </w:t>
      </w:r>
      <w:r>
        <w:rPr>
          <w:color w:val="231F20"/>
        </w:rPr>
        <w:t>que</w:t>
      </w:r>
      <w:r>
        <w:rPr>
          <w:color w:val="231F20"/>
          <w:spacing w:val="-35"/>
        </w:rPr>
        <w:t> </w:t>
      </w:r>
      <w:r>
        <w:rPr>
          <w:color w:val="231F20"/>
        </w:rPr>
        <w:t>antes he</w:t>
      </w:r>
      <w:r>
        <w:rPr>
          <w:color w:val="231F20"/>
          <w:spacing w:val="-34"/>
        </w:rPr>
        <w:t> </w:t>
      </w:r>
      <w:r>
        <w:rPr>
          <w:color w:val="231F20"/>
        </w:rPr>
        <w:t>referido,</w:t>
      </w:r>
      <w:r>
        <w:rPr>
          <w:color w:val="231F20"/>
          <w:spacing w:val="-34"/>
        </w:rPr>
        <w:t> </w:t>
      </w:r>
      <w:r>
        <w:rPr>
          <w:color w:val="231F20"/>
        </w:rPr>
        <w:t>ya</w:t>
      </w:r>
      <w:r>
        <w:rPr>
          <w:color w:val="231F20"/>
          <w:spacing w:val="-34"/>
        </w:rPr>
        <w:t> </w:t>
      </w:r>
      <w:r>
        <w:rPr>
          <w:color w:val="231F20"/>
        </w:rPr>
        <w:t>que</w:t>
      </w:r>
      <w:r>
        <w:rPr>
          <w:color w:val="231F20"/>
          <w:spacing w:val="-34"/>
        </w:rPr>
        <w:t> </w:t>
      </w:r>
      <w:r>
        <w:rPr>
          <w:color w:val="231F20"/>
        </w:rPr>
        <w:t>permite</w:t>
      </w:r>
      <w:r>
        <w:rPr>
          <w:color w:val="231F20"/>
          <w:spacing w:val="-34"/>
        </w:rPr>
        <w:t> </w:t>
      </w:r>
      <w:r>
        <w:rPr>
          <w:color w:val="231F20"/>
        </w:rPr>
        <w:t>la</w:t>
      </w:r>
      <w:r>
        <w:rPr>
          <w:color w:val="231F20"/>
          <w:spacing w:val="-34"/>
        </w:rPr>
        <w:t> </w:t>
      </w:r>
      <w:r>
        <w:rPr>
          <w:color w:val="231F20"/>
        </w:rPr>
        <w:t>incorporación</w:t>
      </w:r>
      <w:r>
        <w:rPr>
          <w:color w:val="231F20"/>
          <w:spacing w:val="-34"/>
        </w:rPr>
        <w:t> </w:t>
      </w:r>
      <w:r>
        <w:rPr>
          <w:color w:val="231F20"/>
        </w:rPr>
        <w:t>de</w:t>
      </w:r>
      <w:r>
        <w:rPr>
          <w:color w:val="231F20"/>
          <w:spacing w:val="-34"/>
        </w:rPr>
        <w:t> </w:t>
      </w:r>
      <w:r>
        <w:rPr>
          <w:color w:val="231F20"/>
        </w:rPr>
        <w:t>modos</w:t>
      </w:r>
      <w:r>
        <w:rPr>
          <w:color w:val="231F20"/>
          <w:spacing w:val="-34"/>
        </w:rPr>
        <w:t> </w:t>
      </w:r>
      <w:r>
        <w:rPr>
          <w:color w:val="231F20"/>
        </w:rPr>
        <w:t>específicos</w:t>
      </w:r>
      <w:r>
        <w:rPr>
          <w:color w:val="231F20"/>
          <w:spacing w:val="-34"/>
        </w:rPr>
        <w:t> </w:t>
      </w:r>
      <w:r>
        <w:rPr>
          <w:color w:val="231F20"/>
        </w:rPr>
        <w:t>de estilización</w:t>
      </w:r>
      <w:r>
        <w:rPr>
          <w:color w:val="231F20"/>
          <w:spacing w:val="-23"/>
        </w:rPr>
        <w:t> </w:t>
      </w:r>
      <w:r>
        <w:rPr>
          <w:color w:val="231F20"/>
        </w:rPr>
        <w:t>del</w:t>
      </w:r>
      <w:r>
        <w:rPr>
          <w:color w:val="231F20"/>
          <w:spacing w:val="-23"/>
        </w:rPr>
        <w:t> </w:t>
      </w:r>
      <w:r>
        <w:rPr>
          <w:color w:val="231F20"/>
        </w:rPr>
        <w:t>lenguaje</w:t>
      </w:r>
      <w:r>
        <w:rPr>
          <w:color w:val="231F20"/>
          <w:spacing w:val="-23"/>
        </w:rPr>
        <w:t> </w:t>
      </w:r>
      <w:r>
        <w:rPr>
          <w:color w:val="231F20"/>
        </w:rPr>
        <w:t>determinados</w:t>
      </w:r>
      <w:r>
        <w:rPr>
          <w:color w:val="231F20"/>
          <w:spacing w:val="-23"/>
        </w:rPr>
        <w:t> </w:t>
      </w:r>
      <w:r>
        <w:rPr>
          <w:color w:val="231F20"/>
        </w:rPr>
        <w:t>por</w:t>
      </w:r>
      <w:r>
        <w:rPr>
          <w:color w:val="231F20"/>
          <w:spacing w:val="-23"/>
        </w:rPr>
        <w:t> </w:t>
      </w:r>
      <w:r>
        <w:rPr>
          <w:color w:val="231F20"/>
        </w:rPr>
        <w:t>prácticas</w:t>
      </w:r>
      <w:r>
        <w:rPr>
          <w:color w:val="231F20"/>
          <w:spacing w:val="-23"/>
        </w:rPr>
        <w:t> </w:t>
      </w:r>
      <w:r>
        <w:rPr>
          <w:color w:val="231F20"/>
        </w:rPr>
        <w:t>específicas</w:t>
      </w:r>
      <w:r>
        <w:rPr>
          <w:color w:val="231F20"/>
          <w:spacing w:val="-23"/>
        </w:rPr>
        <w:t> </w:t>
      </w:r>
      <w:r>
        <w:rPr>
          <w:color w:val="231F20"/>
        </w:rPr>
        <w:t>del discurso,</w:t>
      </w:r>
      <w:r>
        <w:rPr>
          <w:color w:val="231F20"/>
          <w:spacing w:val="-26"/>
        </w:rPr>
        <w:t> </w:t>
      </w:r>
      <w:r>
        <w:rPr>
          <w:color w:val="231F20"/>
        </w:rPr>
        <w:t>el</w:t>
      </w:r>
      <w:r>
        <w:rPr>
          <w:color w:val="231F20"/>
          <w:spacing w:val="-26"/>
        </w:rPr>
        <w:t> </w:t>
      </w:r>
      <w:r>
        <w:rPr>
          <w:color w:val="231F20"/>
        </w:rPr>
        <w:t>literario,</w:t>
      </w:r>
      <w:r>
        <w:rPr>
          <w:color w:val="231F20"/>
          <w:spacing w:val="-26"/>
        </w:rPr>
        <w:t> </w:t>
      </w:r>
      <w:r>
        <w:rPr>
          <w:color w:val="231F20"/>
        </w:rPr>
        <w:t>el</w:t>
      </w:r>
      <w:r>
        <w:rPr>
          <w:color w:val="231F20"/>
          <w:spacing w:val="-26"/>
        </w:rPr>
        <w:t> </w:t>
      </w:r>
      <w:r>
        <w:rPr>
          <w:color w:val="231F20"/>
        </w:rPr>
        <w:t>filosófico,</w:t>
      </w:r>
      <w:r>
        <w:rPr>
          <w:color w:val="231F20"/>
          <w:spacing w:val="-26"/>
        </w:rPr>
        <w:t> </w:t>
      </w:r>
      <w:r>
        <w:rPr>
          <w:color w:val="231F20"/>
        </w:rPr>
        <w:t>el</w:t>
      </w:r>
      <w:r>
        <w:rPr>
          <w:color w:val="231F20"/>
          <w:spacing w:val="-26"/>
        </w:rPr>
        <w:t> </w:t>
      </w:r>
      <w:r>
        <w:rPr>
          <w:color w:val="231F20"/>
        </w:rPr>
        <w:t>científico</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pictórico,</w:t>
      </w:r>
      <w:r>
        <w:rPr>
          <w:color w:val="231F20"/>
          <w:spacing w:val="-26"/>
        </w:rPr>
        <w:t> </w:t>
      </w:r>
      <w:r>
        <w:rPr>
          <w:color w:val="231F20"/>
        </w:rPr>
        <w:t>princi- palmente.</w:t>
      </w:r>
      <w:r>
        <w:rPr>
          <w:color w:val="231F20"/>
          <w:position w:val="8"/>
          <w:sz w:val="13"/>
        </w:rPr>
        <w:t>63</w:t>
      </w:r>
      <w:r>
        <w:rPr>
          <w:color w:val="231F20"/>
          <w:spacing w:val="12"/>
          <w:position w:val="8"/>
          <w:sz w:val="13"/>
        </w:rPr>
        <w:t> </w:t>
      </w:r>
      <w:r>
        <w:rPr>
          <w:color w:val="231F20"/>
        </w:rPr>
        <w:t>Como</w:t>
      </w:r>
      <w:r>
        <w:rPr>
          <w:color w:val="231F20"/>
          <w:spacing w:val="-14"/>
        </w:rPr>
        <w:t> </w:t>
      </w:r>
      <w:r>
        <w:rPr>
          <w:color w:val="231F20"/>
        </w:rPr>
        <w:t>se</w:t>
      </w:r>
      <w:r>
        <w:rPr>
          <w:color w:val="231F20"/>
          <w:spacing w:val="-14"/>
        </w:rPr>
        <w:t> </w:t>
      </w:r>
      <w:r>
        <w:rPr>
          <w:color w:val="231F20"/>
        </w:rPr>
        <w:t>verá</w:t>
      </w:r>
      <w:r>
        <w:rPr>
          <w:color w:val="231F20"/>
          <w:spacing w:val="-14"/>
        </w:rPr>
        <w:t> </w:t>
      </w:r>
      <w:r>
        <w:rPr>
          <w:color w:val="231F20"/>
        </w:rPr>
        <w:t>más</w:t>
      </w:r>
      <w:r>
        <w:rPr>
          <w:color w:val="231F20"/>
          <w:spacing w:val="-14"/>
        </w:rPr>
        <w:t> </w:t>
      </w:r>
      <w:r>
        <w:rPr>
          <w:color w:val="231F20"/>
        </w:rPr>
        <w:t>adelante,</w:t>
      </w:r>
      <w:r>
        <w:rPr>
          <w:color w:val="231F20"/>
          <w:spacing w:val="-14"/>
        </w:rPr>
        <w:t> </w:t>
      </w:r>
      <w:r>
        <w:rPr>
          <w:color w:val="231F20"/>
        </w:rPr>
        <w:t>el</w:t>
      </w:r>
      <w:r>
        <w:rPr>
          <w:color w:val="231F20"/>
          <w:spacing w:val="-14"/>
        </w:rPr>
        <w:t> </w:t>
      </w:r>
      <w:r>
        <w:rPr>
          <w:color w:val="231F20"/>
        </w:rPr>
        <w:t>concepto</w:t>
      </w:r>
      <w:r>
        <w:rPr>
          <w:color w:val="231F20"/>
          <w:spacing w:val="-14"/>
        </w:rPr>
        <w:t> </w:t>
      </w:r>
      <w:r>
        <w:rPr>
          <w:color w:val="231F20"/>
        </w:rPr>
        <w:t>de</w:t>
      </w:r>
      <w:r>
        <w:rPr>
          <w:color w:val="231F20"/>
          <w:spacing w:val="-14"/>
        </w:rPr>
        <w:t> </w:t>
      </w:r>
      <w:r>
        <w:rPr>
          <w:color w:val="231F20"/>
          <w:spacing w:val="-4"/>
        </w:rPr>
        <w:t>“texto”</w:t>
      </w:r>
      <w:r>
        <w:rPr>
          <w:color w:val="231F20"/>
          <w:spacing w:val="-14"/>
        </w:rPr>
        <w:t> </w:t>
      </w:r>
      <w:r>
        <w:rPr>
          <w:color w:val="231F20"/>
        </w:rPr>
        <w:t>que está implícito en este trabajo responde a la apertura que el propio Elizondo</w:t>
      </w:r>
      <w:r>
        <w:rPr>
          <w:color w:val="231F20"/>
          <w:spacing w:val="-15"/>
        </w:rPr>
        <w:t> </w:t>
      </w:r>
      <w:r>
        <w:rPr>
          <w:color w:val="231F20"/>
        </w:rPr>
        <w:t>le</w:t>
      </w:r>
      <w:r>
        <w:rPr>
          <w:color w:val="231F20"/>
          <w:spacing w:val="-15"/>
        </w:rPr>
        <w:t> </w:t>
      </w:r>
      <w:r>
        <w:rPr>
          <w:color w:val="231F20"/>
        </w:rPr>
        <w:t>confiere</w:t>
      </w:r>
      <w:r>
        <w:rPr>
          <w:color w:val="231F20"/>
          <w:spacing w:val="-15"/>
        </w:rPr>
        <w:t> </w:t>
      </w:r>
      <w:r>
        <w:rPr>
          <w:color w:val="231F20"/>
        </w:rPr>
        <w:t>y</w:t>
      </w:r>
      <w:r>
        <w:rPr>
          <w:color w:val="231F20"/>
          <w:spacing w:val="-15"/>
        </w:rPr>
        <w:t> </w:t>
      </w:r>
      <w:r>
        <w:rPr>
          <w:color w:val="231F20"/>
        </w:rPr>
        <w:t>que</w:t>
      </w:r>
      <w:r>
        <w:rPr>
          <w:color w:val="231F20"/>
          <w:spacing w:val="-15"/>
        </w:rPr>
        <w:t> </w:t>
      </w:r>
      <w:r>
        <w:rPr>
          <w:color w:val="231F20"/>
        </w:rPr>
        <w:t>involucra</w:t>
      </w:r>
      <w:r>
        <w:rPr>
          <w:color w:val="231F20"/>
          <w:spacing w:val="-15"/>
        </w:rPr>
        <w:t> </w:t>
      </w:r>
      <w:r>
        <w:rPr>
          <w:color w:val="231F20"/>
        </w:rPr>
        <w:t>no</w:t>
      </w:r>
      <w:r>
        <w:rPr>
          <w:color w:val="231F20"/>
          <w:spacing w:val="-15"/>
        </w:rPr>
        <w:t> </w:t>
      </w:r>
      <w:r>
        <w:rPr>
          <w:color w:val="231F20"/>
        </w:rPr>
        <w:t>sólo</w:t>
      </w:r>
      <w:r>
        <w:rPr>
          <w:color w:val="231F20"/>
          <w:spacing w:val="-15"/>
        </w:rPr>
        <w:t> </w:t>
      </w:r>
      <w:r>
        <w:rPr>
          <w:color w:val="231F20"/>
        </w:rPr>
        <w:t>al</w:t>
      </w:r>
      <w:r>
        <w:rPr>
          <w:color w:val="231F20"/>
          <w:spacing w:val="-15"/>
        </w:rPr>
        <w:t> </w:t>
      </w:r>
      <w:r>
        <w:rPr>
          <w:color w:val="231F20"/>
        </w:rPr>
        <w:t>texto</w:t>
      </w:r>
      <w:r>
        <w:rPr>
          <w:color w:val="231F20"/>
          <w:spacing w:val="-15"/>
        </w:rPr>
        <w:t> </w:t>
      </w:r>
      <w:r>
        <w:rPr>
          <w:color w:val="231F20"/>
        </w:rPr>
        <w:t>escrito</w:t>
      </w:r>
      <w:r>
        <w:rPr>
          <w:color w:val="231F20"/>
          <w:spacing w:val="-15"/>
        </w:rPr>
        <w:t> </w:t>
      </w:r>
      <w:r>
        <w:rPr>
          <w:color w:val="231F20"/>
        </w:rPr>
        <w:t>bajo</w:t>
      </w:r>
      <w:r>
        <w:rPr>
          <w:color w:val="231F20"/>
          <w:spacing w:val="-15"/>
        </w:rPr>
        <w:t> </w:t>
      </w:r>
      <w:r>
        <w:rPr>
          <w:color w:val="231F20"/>
        </w:rPr>
        <w:t>el código</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lengua,</w:t>
      </w:r>
      <w:r>
        <w:rPr>
          <w:color w:val="231F20"/>
          <w:spacing w:val="-23"/>
        </w:rPr>
        <w:t> </w:t>
      </w:r>
      <w:r>
        <w:rPr>
          <w:color w:val="231F20"/>
        </w:rPr>
        <w:t>sino</w:t>
      </w:r>
      <w:r>
        <w:rPr>
          <w:color w:val="231F20"/>
          <w:spacing w:val="-23"/>
        </w:rPr>
        <w:t> </w:t>
      </w:r>
      <w:r>
        <w:rPr>
          <w:color w:val="231F20"/>
        </w:rPr>
        <w:t>cualquier</w:t>
      </w:r>
      <w:r>
        <w:rPr>
          <w:color w:val="231F20"/>
          <w:spacing w:val="-23"/>
        </w:rPr>
        <w:t> </w:t>
      </w:r>
      <w:r>
        <w:rPr>
          <w:color w:val="231F20"/>
        </w:rPr>
        <w:t>tipo</w:t>
      </w:r>
      <w:r>
        <w:rPr>
          <w:color w:val="231F20"/>
          <w:spacing w:val="-23"/>
        </w:rPr>
        <w:t> </w:t>
      </w:r>
      <w:r>
        <w:rPr>
          <w:color w:val="231F20"/>
        </w:rPr>
        <w:t>de</w:t>
      </w:r>
      <w:r>
        <w:rPr>
          <w:color w:val="231F20"/>
          <w:spacing w:val="-23"/>
        </w:rPr>
        <w:t> </w:t>
      </w:r>
      <w:r>
        <w:rPr>
          <w:color w:val="231F20"/>
        </w:rPr>
        <w:t>construcción</w:t>
      </w:r>
      <w:r>
        <w:rPr>
          <w:color w:val="231F20"/>
          <w:spacing w:val="-23"/>
        </w:rPr>
        <w:t> </w:t>
      </w:r>
      <w:r>
        <w:rPr>
          <w:color w:val="231F20"/>
        </w:rPr>
        <w:t>que</w:t>
      </w:r>
      <w:r>
        <w:rPr>
          <w:color w:val="231F20"/>
          <w:spacing w:val="-23"/>
        </w:rPr>
        <w:t> </w:t>
      </w:r>
      <w:r>
        <w:rPr>
          <w:color w:val="231F20"/>
        </w:rPr>
        <w:t>invo- lucre</w:t>
      </w:r>
      <w:r>
        <w:rPr>
          <w:color w:val="231F20"/>
          <w:spacing w:val="-33"/>
        </w:rPr>
        <w:t> </w:t>
      </w:r>
      <w:r>
        <w:rPr>
          <w:color w:val="231F20"/>
        </w:rPr>
        <w:t>un</w:t>
      </w:r>
      <w:r>
        <w:rPr>
          <w:color w:val="231F20"/>
          <w:spacing w:val="-33"/>
        </w:rPr>
        <w:t> </w:t>
      </w:r>
      <w:r>
        <w:rPr>
          <w:color w:val="231F20"/>
        </w:rPr>
        <w:t>mensaje</w:t>
      </w:r>
      <w:r>
        <w:rPr>
          <w:color w:val="231F20"/>
          <w:spacing w:val="-33"/>
        </w:rPr>
        <w:t> </w:t>
      </w:r>
      <w:r>
        <w:rPr>
          <w:color w:val="231F20"/>
        </w:rPr>
        <w:t>que</w:t>
      </w:r>
      <w:r>
        <w:rPr>
          <w:color w:val="231F20"/>
          <w:spacing w:val="-33"/>
        </w:rPr>
        <w:t> </w:t>
      </w:r>
      <w:r>
        <w:rPr>
          <w:color w:val="231F20"/>
        </w:rPr>
        <w:t>es</w:t>
      </w:r>
      <w:r>
        <w:rPr>
          <w:color w:val="231F20"/>
          <w:spacing w:val="-33"/>
        </w:rPr>
        <w:t> </w:t>
      </w:r>
      <w:r>
        <w:rPr>
          <w:color w:val="231F20"/>
        </w:rPr>
        <w:t>configurado,</w:t>
      </w:r>
      <w:r>
        <w:rPr>
          <w:color w:val="231F20"/>
          <w:spacing w:val="-33"/>
        </w:rPr>
        <w:t> </w:t>
      </w:r>
      <w:r>
        <w:rPr>
          <w:color w:val="231F20"/>
        </w:rPr>
        <w:t>“fijado”</w:t>
      </w:r>
      <w:r>
        <w:rPr>
          <w:color w:val="231F20"/>
          <w:spacing w:val="-33"/>
        </w:rPr>
        <w:t> </w:t>
      </w:r>
      <w:r>
        <w:rPr>
          <w:color w:val="231F20"/>
          <w:spacing w:val="-10"/>
        </w:rPr>
        <w:t>y,</w:t>
      </w:r>
      <w:r>
        <w:rPr>
          <w:color w:val="231F20"/>
          <w:spacing w:val="-33"/>
        </w:rPr>
        <w:t> </w:t>
      </w:r>
      <w:r>
        <w:rPr>
          <w:color w:val="231F20"/>
        </w:rPr>
        <w:t>por</w:t>
      </w:r>
      <w:r>
        <w:rPr>
          <w:color w:val="231F20"/>
          <w:spacing w:val="-33"/>
        </w:rPr>
        <w:t> </w:t>
      </w:r>
      <w:r>
        <w:rPr>
          <w:color w:val="231F20"/>
        </w:rPr>
        <w:t>lo</w:t>
      </w:r>
      <w:r>
        <w:rPr>
          <w:color w:val="231F20"/>
          <w:spacing w:val="-33"/>
        </w:rPr>
        <w:t> </w:t>
      </w:r>
      <w:r>
        <w:rPr>
          <w:color w:val="231F20"/>
        </w:rPr>
        <w:t>tanto,</w:t>
      </w:r>
      <w:r>
        <w:rPr>
          <w:color w:val="231F20"/>
          <w:spacing w:val="-33"/>
        </w:rPr>
        <w:t> </w:t>
      </w:r>
      <w:r>
        <w:rPr>
          <w:color w:val="231F20"/>
        </w:rPr>
        <w:t>suscep- tible</w:t>
      </w:r>
      <w:r>
        <w:rPr>
          <w:color w:val="231F20"/>
          <w:spacing w:val="-32"/>
        </w:rPr>
        <w:t> </w:t>
      </w:r>
      <w:r>
        <w:rPr>
          <w:color w:val="231F20"/>
        </w:rPr>
        <w:t>de</w:t>
      </w:r>
      <w:r>
        <w:rPr>
          <w:color w:val="231F20"/>
          <w:spacing w:val="-32"/>
        </w:rPr>
        <w:t> </w:t>
      </w:r>
      <w:r>
        <w:rPr>
          <w:color w:val="231F20"/>
        </w:rPr>
        <w:t>ser</w:t>
      </w:r>
      <w:r>
        <w:rPr>
          <w:color w:val="231F20"/>
          <w:spacing w:val="-32"/>
        </w:rPr>
        <w:t> </w:t>
      </w:r>
      <w:r>
        <w:rPr>
          <w:color w:val="231F20"/>
        </w:rPr>
        <w:t>decodificado,</w:t>
      </w:r>
      <w:r>
        <w:rPr>
          <w:color w:val="231F20"/>
          <w:spacing w:val="-32"/>
        </w:rPr>
        <w:t> </w:t>
      </w:r>
      <w:r>
        <w:rPr>
          <w:color w:val="231F20"/>
        </w:rPr>
        <w:t>es</w:t>
      </w:r>
      <w:r>
        <w:rPr>
          <w:color w:val="231F20"/>
          <w:spacing w:val="-32"/>
        </w:rPr>
        <w:t> </w:t>
      </w:r>
      <w:r>
        <w:rPr>
          <w:color w:val="231F20"/>
          <w:spacing w:val="-3"/>
        </w:rPr>
        <w:t>decir,</w:t>
      </w:r>
      <w:r>
        <w:rPr>
          <w:color w:val="231F20"/>
          <w:spacing w:val="-32"/>
        </w:rPr>
        <w:t> </w:t>
      </w:r>
      <w:r>
        <w:rPr>
          <w:color w:val="231F20"/>
        </w:rPr>
        <w:t>leído.</w:t>
      </w:r>
    </w:p>
    <w:p>
      <w:pPr>
        <w:pStyle w:val="BodyText"/>
        <w:spacing w:line="271" w:lineRule="auto" w:before="2"/>
        <w:ind w:left="1640" w:right="1701" w:firstLine="360"/>
        <w:jc w:val="both"/>
      </w:pPr>
      <w:r>
        <w:rPr>
          <w:color w:val="231F20"/>
        </w:rPr>
        <w:t>Parto</w:t>
      </w:r>
      <w:r>
        <w:rPr>
          <w:color w:val="231F20"/>
          <w:spacing w:val="-14"/>
        </w:rPr>
        <w:t> </w:t>
      </w:r>
      <w:r>
        <w:rPr>
          <w:color w:val="231F20"/>
        </w:rPr>
        <w:t>del</w:t>
      </w:r>
      <w:r>
        <w:rPr>
          <w:color w:val="231F20"/>
          <w:spacing w:val="-14"/>
        </w:rPr>
        <w:t> </w:t>
      </w:r>
      <w:r>
        <w:rPr>
          <w:color w:val="231F20"/>
        </w:rPr>
        <w:t>entendido</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todo</w:t>
      </w:r>
      <w:r>
        <w:rPr>
          <w:color w:val="231F20"/>
          <w:spacing w:val="-14"/>
        </w:rPr>
        <w:t> </w:t>
      </w:r>
      <w:r>
        <w:rPr>
          <w:color w:val="231F20"/>
        </w:rPr>
        <w:t>texto</w:t>
      </w:r>
      <w:r>
        <w:rPr>
          <w:color w:val="231F20"/>
          <w:spacing w:val="-14"/>
        </w:rPr>
        <w:t> </w:t>
      </w:r>
      <w:r>
        <w:rPr>
          <w:color w:val="231F20"/>
        </w:rPr>
        <w:t>es</w:t>
      </w:r>
      <w:r>
        <w:rPr>
          <w:color w:val="231F20"/>
          <w:spacing w:val="-14"/>
        </w:rPr>
        <w:t> </w:t>
      </w:r>
      <w:r>
        <w:rPr>
          <w:color w:val="231F20"/>
        </w:rPr>
        <w:t>discurso,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sentido que</w:t>
      </w:r>
      <w:r>
        <w:rPr>
          <w:color w:val="231F20"/>
          <w:spacing w:val="-33"/>
        </w:rPr>
        <w:t> </w:t>
      </w:r>
      <w:r>
        <w:rPr>
          <w:color w:val="231F20"/>
        </w:rPr>
        <w:t>confiere</w:t>
      </w:r>
      <w:r>
        <w:rPr>
          <w:color w:val="231F20"/>
          <w:spacing w:val="-33"/>
        </w:rPr>
        <w:t> </w:t>
      </w:r>
      <w:r>
        <w:rPr>
          <w:color w:val="231F20"/>
          <w:spacing w:val="-3"/>
        </w:rPr>
        <w:t>Paul</w:t>
      </w:r>
      <w:r>
        <w:rPr>
          <w:color w:val="231F20"/>
          <w:spacing w:val="-33"/>
        </w:rPr>
        <w:t> </w:t>
      </w:r>
      <w:r>
        <w:rPr>
          <w:color w:val="231F20"/>
        </w:rPr>
        <w:t>Ricœur</w:t>
      </w:r>
      <w:r>
        <w:rPr>
          <w:color w:val="231F20"/>
          <w:spacing w:val="-33"/>
        </w:rPr>
        <w:t> </w:t>
      </w:r>
      <w:r>
        <w:rPr>
          <w:color w:val="231F20"/>
        </w:rPr>
        <w:t>a</w:t>
      </w:r>
      <w:r>
        <w:rPr>
          <w:color w:val="231F20"/>
          <w:spacing w:val="-33"/>
        </w:rPr>
        <w:t> </w:t>
      </w:r>
      <w:r>
        <w:rPr>
          <w:color w:val="231F20"/>
        </w:rPr>
        <w:t>este</w:t>
      </w:r>
      <w:r>
        <w:rPr>
          <w:color w:val="231F20"/>
          <w:spacing w:val="-33"/>
        </w:rPr>
        <w:t> </w:t>
      </w:r>
      <w:r>
        <w:rPr>
          <w:color w:val="231F20"/>
        </w:rPr>
        <w:t>último</w:t>
      </w:r>
      <w:r>
        <w:rPr>
          <w:color w:val="231F20"/>
          <w:spacing w:val="-33"/>
        </w:rPr>
        <w:t> </w:t>
      </w:r>
      <w:r>
        <w:rPr>
          <w:color w:val="231F20"/>
        </w:rPr>
        <w:t>como</w:t>
      </w:r>
      <w:r>
        <w:rPr>
          <w:color w:val="231F20"/>
          <w:spacing w:val="-33"/>
        </w:rPr>
        <w:t> </w:t>
      </w:r>
      <w:r>
        <w:rPr>
          <w:color w:val="231F20"/>
        </w:rPr>
        <w:t>un</w:t>
      </w:r>
      <w:r>
        <w:rPr>
          <w:color w:val="231F20"/>
          <w:spacing w:val="-33"/>
        </w:rPr>
        <w:t> </w:t>
      </w:r>
      <w:r>
        <w:rPr>
          <w:color w:val="231F20"/>
        </w:rPr>
        <w:t>“acontecimiento</w:t>
      </w:r>
      <w:r>
        <w:rPr>
          <w:color w:val="231F20"/>
          <w:spacing w:val="-33"/>
        </w:rPr>
        <w:t> </w:t>
      </w:r>
      <w:r>
        <w:rPr>
          <w:color w:val="231F20"/>
        </w:rPr>
        <w:t>del lenguaje”</w:t>
      </w:r>
      <w:r>
        <w:rPr>
          <w:color w:val="231F20"/>
          <w:spacing w:val="-31"/>
        </w:rPr>
        <w:t> </w:t>
      </w:r>
      <w:r>
        <w:rPr>
          <w:color w:val="231F20"/>
        </w:rPr>
        <w:t>que</w:t>
      </w:r>
      <w:r>
        <w:rPr>
          <w:color w:val="231F20"/>
          <w:spacing w:val="-31"/>
        </w:rPr>
        <w:t> </w:t>
      </w:r>
      <w:r>
        <w:rPr>
          <w:color w:val="231F20"/>
        </w:rPr>
        <w:t>responde,</w:t>
      </w:r>
      <w:r>
        <w:rPr>
          <w:color w:val="231F20"/>
          <w:spacing w:val="-31"/>
        </w:rPr>
        <w:t> </w:t>
      </w:r>
      <w:r>
        <w:rPr>
          <w:color w:val="231F20"/>
        </w:rPr>
        <w:t>en</w:t>
      </w:r>
      <w:r>
        <w:rPr>
          <w:color w:val="231F20"/>
          <w:spacing w:val="-31"/>
        </w:rPr>
        <w:t> </w:t>
      </w:r>
      <w:r>
        <w:rPr>
          <w:color w:val="231F20"/>
        </w:rPr>
        <w:t>primer</w:t>
      </w:r>
      <w:r>
        <w:rPr>
          <w:color w:val="231F20"/>
          <w:spacing w:val="-31"/>
        </w:rPr>
        <w:t> </w:t>
      </w:r>
      <w:r>
        <w:rPr>
          <w:color w:val="231F20"/>
        </w:rPr>
        <w:t>plano,</w:t>
      </w:r>
      <w:r>
        <w:rPr>
          <w:color w:val="231F20"/>
          <w:spacing w:val="-31"/>
        </w:rPr>
        <w:t> </w:t>
      </w:r>
      <w:r>
        <w:rPr>
          <w:color w:val="231F20"/>
        </w:rPr>
        <w:t>a</w:t>
      </w:r>
      <w:r>
        <w:rPr>
          <w:color w:val="231F20"/>
          <w:spacing w:val="-31"/>
        </w:rPr>
        <w:t> </w:t>
      </w:r>
      <w:r>
        <w:rPr>
          <w:color w:val="231F20"/>
        </w:rPr>
        <w:t>una</w:t>
      </w:r>
      <w:r>
        <w:rPr>
          <w:color w:val="231F20"/>
          <w:spacing w:val="-31"/>
        </w:rPr>
        <w:t> </w:t>
      </w:r>
      <w:r>
        <w:rPr>
          <w:color w:val="231F20"/>
        </w:rPr>
        <w:t>intención</w:t>
      </w:r>
      <w:r>
        <w:rPr>
          <w:color w:val="231F20"/>
          <w:spacing w:val="-31"/>
        </w:rPr>
        <w:t> </w:t>
      </w:r>
      <w:r>
        <w:rPr>
          <w:color w:val="231F20"/>
        </w:rPr>
        <w:t>comunica- tiva,</w:t>
      </w:r>
      <w:r>
        <w:rPr>
          <w:color w:val="231F20"/>
          <w:spacing w:val="-30"/>
        </w:rPr>
        <w:t> </w:t>
      </w:r>
      <w:r>
        <w:rPr>
          <w:color w:val="231F20"/>
        </w:rPr>
        <w:t>pero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complejiza</w:t>
      </w:r>
      <w:r>
        <w:rPr>
          <w:color w:val="231F20"/>
          <w:spacing w:val="-30"/>
        </w:rPr>
        <w:t> </w:t>
      </w:r>
      <w:r>
        <w:rPr>
          <w:color w:val="231F20"/>
        </w:rPr>
        <w:t>en</w:t>
      </w:r>
      <w:r>
        <w:rPr>
          <w:color w:val="231F20"/>
          <w:spacing w:val="-30"/>
        </w:rPr>
        <w:t> </w:t>
      </w:r>
      <w:r>
        <w:rPr>
          <w:color w:val="231F20"/>
        </w:rPr>
        <w:t>función</w:t>
      </w:r>
      <w:r>
        <w:rPr>
          <w:color w:val="231F20"/>
          <w:spacing w:val="-30"/>
        </w:rPr>
        <w:t> </w:t>
      </w:r>
      <w:r>
        <w:rPr>
          <w:color w:val="231F20"/>
        </w:rPr>
        <w:t>de</w:t>
      </w:r>
      <w:r>
        <w:rPr>
          <w:color w:val="231F20"/>
          <w:spacing w:val="-30"/>
        </w:rPr>
        <w:t> </w:t>
      </w:r>
      <w:r>
        <w:rPr>
          <w:color w:val="231F20"/>
        </w:rPr>
        <w:t>prácticas</w:t>
      </w:r>
      <w:r>
        <w:rPr>
          <w:color w:val="231F20"/>
          <w:spacing w:val="-30"/>
        </w:rPr>
        <w:t> </w:t>
      </w:r>
      <w:r>
        <w:rPr>
          <w:color w:val="231F20"/>
        </w:rPr>
        <w:t>específicas</w:t>
      </w:r>
      <w:r>
        <w:rPr>
          <w:color w:val="231F20"/>
          <w:spacing w:val="-30"/>
        </w:rPr>
        <w:t> </w:t>
      </w:r>
      <w:r>
        <w:rPr>
          <w:color w:val="231F20"/>
        </w:rPr>
        <w:t>(una</w:t>
      </w:r>
    </w:p>
    <w:p>
      <w:pPr>
        <w:pStyle w:val="BodyText"/>
        <w:spacing w:before="11"/>
        <w:rPr>
          <w:sz w:val="30"/>
        </w:rPr>
      </w:pPr>
    </w:p>
    <w:p>
      <w:pPr>
        <w:spacing w:line="278" w:lineRule="auto" w:before="0"/>
        <w:ind w:left="1640" w:right="1701" w:firstLine="360"/>
        <w:jc w:val="both"/>
        <w:rPr>
          <w:sz w:val="18"/>
        </w:rPr>
      </w:pPr>
      <w:r>
        <w:rPr>
          <w:color w:val="231F20"/>
          <w:position w:val="6"/>
          <w:sz w:val="10"/>
        </w:rPr>
        <w:t>63</w:t>
      </w:r>
      <w:r>
        <w:rPr>
          <w:color w:val="231F20"/>
          <w:spacing w:val="3"/>
          <w:position w:val="6"/>
          <w:sz w:val="10"/>
        </w:rPr>
        <w:t> </w:t>
      </w:r>
      <w:r>
        <w:rPr>
          <w:color w:val="231F20"/>
          <w:sz w:val="18"/>
        </w:rPr>
        <w:t>Al</w:t>
      </w:r>
      <w:r>
        <w:rPr>
          <w:color w:val="231F20"/>
          <w:spacing w:val="-17"/>
          <w:sz w:val="18"/>
        </w:rPr>
        <w:t> </w:t>
      </w:r>
      <w:r>
        <w:rPr>
          <w:color w:val="231F20"/>
          <w:sz w:val="18"/>
        </w:rPr>
        <w:t>respecto,</w:t>
      </w:r>
      <w:r>
        <w:rPr>
          <w:color w:val="231F20"/>
          <w:spacing w:val="-17"/>
          <w:sz w:val="18"/>
        </w:rPr>
        <w:t> </w:t>
      </w:r>
      <w:r>
        <w:rPr>
          <w:color w:val="231F20"/>
          <w:sz w:val="18"/>
        </w:rPr>
        <w:t>la</w:t>
      </w:r>
      <w:r>
        <w:rPr>
          <w:color w:val="231F20"/>
          <w:spacing w:val="-17"/>
          <w:sz w:val="18"/>
        </w:rPr>
        <w:t> </w:t>
      </w:r>
      <w:r>
        <w:rPr>
          <w:color w:val="231F20"/>
          <w:sz w:val="18"/>
        </w:rPr>
        <w:t>diferenciación</w:t>
      </w:r>
      <w:r>
        <w:rPr>
          <w:color w:val="231F20"/>
          <w:spacing w:val="-17"/>
          <w:sz w:val="18"/>
        </w:rPr>
        <w:t> </w:t>
      </w:r>
      <w:r>
        <w:rPr>
          <w:color w:val="231F20"/>
          <w:sz w:val="18"/>
        </w:rPr>
        <w:t>que</w:t>
      </w:r>
      <w:r>
        <w:rPr>
          <w:color w:val="231F20"/>
          <w:spacing w:val="-17"/>
          <w:sz w:val="18"/>
        </w:rPr>
        <w:t> </w:t>
      </w:r>
      <w:r>
        <w:rPr>
          <w:color w:val="231F20"/>
          <w:sz w:val="18"/>
        </w:rPr>
        <w:t>establece</w:t>
      </w:r>
      <w:r>
        <w:rPr>
          <w:color w:val="231F20"/>
          <w:spacing w:val="-17"/>
          <w:sz w:val="18"/>
        </w:rPr>
        <w:t> </w:t>
      </w:r>
      <w:r>
        <w:rPr>
          <w:color w:val="231F20"/>
          <w:sz w:val="18"/>
        </w:rPr>
        <w:t>Mijaíl</w:t>
      </w:r>
      <w:r>
        <w:rPr>
          <w:color w:val="231F20"/>
          <w:spacing w:val="-17"/>
          <w:sz w:val="18"/>
        </w:rPr>
        <w:t> </w:t>
      </w:r>
      <w:r>
        <w:rPr>
          <w:color w:val="231F20"/>
          <w:sz w:val="18"/>
        </w:rPr>
        <w:t>Bajtín</w:t>
      </w:r>
      <w:r>
        <w:rPr>
          <w:color w:val="231F20"/>
          <w:spacing w:val="-17"/>
          <w:sz w:val="18"/>
        </w:rPr>
        <w:t> </w:t>
      </w:r>
      <w:r>
        <w:rPr>
          <w:color w:val="231F20"/>
          <w:sz w:val="18"/>
        </w:rPr>
        <w:t>sobre</w:t>
      </w:r>
      <w:r>
        <w:rPr>
          <w:color w:val="231F20"/>
          <w:spacing w:val="-17"/>
          <w:sz w:val="18"/>
        </w:rPr>
        <w:t> </w:t>
      </w:r>
      <w:r>
        <w:rPr>
          <w:color w:val="231F20"/>
          <w:sz w:val="18"/>
        </w:rPr>
        <w:t>la</w:t>
      </w:r>
      <w:r>
        <w:rPr>
          <w:color w:val="231F20"/>
          <w:spacing w:val="-17"/>
          <w:sz w:val="18"/>
        </w:rPr>
        <w:t> </w:t>
      </w:r>
      <w:r>
        <w:rPr>
          <w:color w:val="231F20"/>
          <w:sz w:val="18"/>
        </w:rPr>
        <w:t>construcción discursiva</w:t>
      </w:r>
      <w:r>
        <w:rPr>
          <w:color w:val="231F20"/>
          <w:spacing w:val="-10"/>
          <w:sz w:val="18"/>
        </w:rPr>
        <w:t> </w:t>
      </w:r>
      <w:r>
        <w:rPr>
          <w:color w:val="231F20"/>
          <w:sz w:val="18"/>
        </w:rPr>
        <w:t>en</w:t>
      </w:r>
      <w:r>
        <w:rPr>
          <w:color w:val="231F20"/>
          <w:spacing w:val="-10"/>
          <w:sz w:val="18"/>
        </w:rPr>
        <w:t> </w:t>
      </w:r>
      <w:r>
        <w:rPr>
          <w:color w:val="231F20"/>
          <w:sz w:val="18"/>
        </w:rPr>
        <w:t>estructuras</w:t>
      </w:r>
      <w:r>
        <w:rPr>
          <w:color w:val="231F20"/>
          <w:spacing w:val="-10"/>
          <w:sz w:val="18"/>
        </w:rPr>
        <w:t> </w:t>
      </w:r>
      <w:r>
        <w:rPr>
          <w:color w:val="231F20"/>
          <w:sz w:val="18"/>
        </w:rPr>
        <w:t>simples</w:t>
      </w:r>
      <w:r>
        <w:rPr>
          <w:color w:val="231F20"/>
          <w:spacing w:val="-10"/>
          <w:sz w:val="18"/>
        </w:rPr>
        <w:t> </w:t>
      </w:r>
      <w:r>
        <w:rPr>
          <w:color w:val="231F20"/>
          <w:sz w:val="18"/>
        </w:rPr>
        <w:t>y</w:t>
      </w:r>
      <w:r>
        <w:rPr>
          <w:color w:val="231F20"/>
          <w:spacing w:val="-10"/>
          <w:sz w:val="18"/>
        </w:rPr>
        <w:t> </w:t>
      </w:r>
      <w:r>
        <w:rPr>
          <w:color w:val="231F20"/>
          <w:sz w:val="18"/>
        </w:rPr>
        <w:t>complejas,</w:t>
      </w:r>
      <w:r>
        <w:rPr>
          <w:color w:val="231F20"/>
          <w:spacing w:val="-10"/>
          <w:sz w:val="18"/>
        </w:rPr>
        <w:t> </w:t>
      </w:r>
      <w:r>
        <w:rPr>
          <w:color w:val="231F20"/>
          <w:sz w:val="18"/>
        </w:rPr>
        <w:t>a</w:t>
      </w:r>
      <w:r>
        <w:rPr>
          <w:color w:val="231F20"/>
          <w:spacing w:val="-10"/>
          <w:sz w:val="18"/>
        </w:rPr>
        <w:t> </w:t>
      </w:r>
      <w:r>
        <w:rPr>
          <w:color w:val="231F20"/>
          <w:sz w:val="18"/>
        </w:rPr>
        <w:t>las</w:t>
      </w:r>
      <w:r>
        <w:rPr>
          <w:color w:val="231F20"/>
          <w:spacing w:val="-10"/>
          <w:sz w:val="18"/>
        </w:rPr>
        <w:t> </w:t>
      </w:r>
      <w:r>
        <w:rPr>
          <w:color w:val="231F20"/>
          <w:sz w:val="18"/>
        </w:rPr>
        <w:t>que</w:t>
      </w:r>
      <w:r>
        <w:rPr>
          <w:color w:val="231F20"/>
          <w:spacing w:val="-10"/>
          <w:sz w:val="18"/>
        </w:rPr>
        <w:t> </w:t>
      </w:r>
      <w:r>
        <w:rPr>
          <w:color w:val="231F20"/>
          <w:sz w:val="18"/>
        </w:rPr>
        <w:t>denomina</w:t>
      </w:r>
      <w:r>
        <w:rPr>
          <w:color w:val="231F20"/>
          <w:spacing w:val="-10"/>
          <w:sz w:val="18"/>
        </w:rPr>
        <w:t> </w:t>
      </w:r>
      <w:r>
        <w:rPr>
          <w:color w:val="231F20"/>
          <w:sz w:val="18"/>
        </w:rPr>
        <w:t>“géneros</w:t>
      </w:r>
      <w:r>
        <w:rPr>
          <w:color w:val="231F20"/>
          <w:spacing w:val="-10"/>
          <w:sz w:val="18"/>
        </w:rPr>
        <w:t> </w:t>
      </w:r>
      <w:r>
        <w:rPr>
          <w:color w:val="231F20"/>
          <w:sz w:val="18"/>
        </w:rPr>
        <w:t>discursi- vos”,</w:t>
      </w:r>
      <w:r>
        <w:rPr>
          <w:color w:val="231F20"/>
          <w:spacing w:val="-19"/>
          <w:sz w:val="18"/>
        </w:rPr>
        <w:t> </w:t>
      </w:r>
      <w:r>
        <w:rPr>
          <w:color w:val="231F20"/>
          <w:sz w:val="18"/>
        </w:rPr>
        <w:t>me</w:t>
      </w:r>
      <w:r>
        <w:rPr>
          <w:color w:val="231F20"/>
          <w:spacing w:val="-19"/>
          <w:sz w:val="18"/>
        </w:rPr>
        <w:t> </w:t>
      </w:r>
      <w:r>
        <w:rPr>
          <w:color w:val="231F20"/>
          <w:sz w:val="18"/>
        </w:rPr>
        <w:t>sirve</w:t>
      </w:r>
      <w:r>
        <w:rPr>
          <w:color w:val="231F20"/>
          <w:spacing w:val="-19"/>
          <w:sz w:val="18"/>
        </w:rPr>
        <w:t> </w:t>
      </w:r>
      <w:r>
        <w:rPr>
          <w:color w:val="231F20"/>
          <w:sz w:val="18"/>
        </w:rPr>
        <w:t>para</w:t>
      </w:r>
      <w:r>
        <w:rPr>
          <w:color w:val="231F20"/>
          <w:spacing w:val="-19"/>
          <w:sz w:val="18"/>
        </w:rPr>
        <w:t> </w:t>
      </w:r>
      <w:r>
        <w:rPr>
          <w:color w:val="231F20"/>
          <w:sz w:val="18"/>
        </w:rPr>
        <w:t>acotar</w:t>
      </w:r>
      <w:r>
        <w:rPr>
          <w:color w:val="231F20"/>
          <w:spacing w:val="-19"/>
          <w:sz w:val="18"/>
        </w:rPr>
        <w:t> </w:t>
      </w:r>
      <w:r>
        <w:rPr>
          <w:color w:val="231F20"/>
          <w:sz w:val="18"/>
        </w:rPr>
        <w:t>el</w:t>
      </w:r>
      <w:r>
        <w:rPr>
          <w:color w:val="231F20"/>
          <w:spacing w:val="-19"/>
          <w:sz w:val="18"/>
        </w:rPr>
        <w:t> </w:t>
      </w:r>
      <w:r>
        <w:rPr>
          <w:color w:val="231F20"/>
          <w:sz w:val="18"/>
        </w:rPr>
        <w:t>uso</w:t>
      </w:r>
      <w:r>
        <w:rPr>
          <w:color w:val="231F20"/>
          <w:spacing w:val="-19"/>
          <w:sz w:val="18"/>
        </w:rPr>
        <w:t> </w:t>
      </w:r>
      <w:r>
        <w:rPr>
          <w:color w:val="231F20"/>
          <w:sz w:val="18"/>
        </w:rPr>
        <w:t>de</w:t>
      </w:r>
      <w:r>
        <w:rPr>
          <w:color w:val="231F20"/>
          <w:spacing w:val="-19"/>
          <w:sz w:val="18"/>
        </w:rPr>
        <w:t> </w:t>
      </w:r>
      <w:r>
        <w:rPr>
          <w:color w:val="231F20"/>
          <w:sz w:val="18"/>
        </w:rPr>
        <w:t>estas</w:t>
      </w:r>
      <w:r>
        <w:rPr>
          <w:color w:val="231F20"/>
          <w:spacing w:val="-19"/>
          <w:sz w:val="18"/>
        </w:rPr>
        <w:t> </w:t>
      </w:r>
      <w:r>
        <w:rPr>
          <w:color w:val="231F20"/>
          <w:sz w:val="18"/>
        </w:rPr>
        <w:t>prácticas</w:t>
      </w:r>
      <w:r>
        <w:rPr>
          <w:color w:val="231F20"/>
          <w:spacing w:val="-19"/>
          <w:sz w:val="18"/>
        </w:rPr>
        <w:t> </w:t>
      </w:r>
      <w:r>
        <w:rPr>
          <w:color w:val="231F20"/>
          <w:sz w:val="18"/>
        </w:rPr>
        <w:t>específicas</w:t>
      </w:r>
      <w:r>
        <w:rPr>
          <w:color w:val="231F20"/>
          <w:spacing w:val="-19"/>
          <w:sz w:val="18"/>
        </w:rPr>
        <w:t> </w:t>
      </w:r>
      <w:r>
        <w:rPr>
          <w:color w:val="231F20"/>
          <w:sz w:val="18"/>
        </w:rPr>
        <w:t>del</w:t>
      </w:r>
      <w:r>
        <w:rPr>
          <w:color w:val="231F20"/>
          <w:spacing w:val="-19"/>
          <w:sz w:val="18"/>
        </w:rPr>
        <w:t> </w:t>
      </w:r>
      <w:r>
        <w:rPr>
          <w:color w:val="231F20"/>
          <w:sz w:val="18"/>
        </w:rPr>
        <w:t>discurso.</w:t>
      </w:r>
      <w:r>
        <w:rPr>
          <w:color w:val="231F20"/>
          <w:spacing w:val="-19"/>
          <w:sz w:val="18"/>
        </w:rPr>
        <w:t> </w:t>
      </w:r>
      <w:r>
        <w:rPr>
          <w:color w:val="231F20"/>
          <w:sz w:val="18"/>
        </w:rPr>
        <w:t>A</w:t>
      </w:r>
      <w:r>
        <w:rPr>
          <w:color w:val="231F20"/>
          <w:spacing w:val="-19"/>
          <w:sz w:val="18"/>
        </w:rPr>
        <w:t> </w:t>
      </w:r>
      <w:r>
        <w:rPr>
          <w:color w:val="231F20"/>
          <w:sz w:val="18"/>
        </w:rPr>
        <w:t>decir</w:t>
      </w:r>
      <w:r>
        <w:rPr>
          <w:color w:val="231F20"/>
          <w:spacing w:val="-19"/>
          <w:sz w:val="18"/>
        </w:rPr>
        <w:t> </w:t>
      </w:r>
      <w:r>
        <w:rPr>
          <w:color w:val="231F20"/>
          <w:sz w:val="18"/>
        </w:rPr>
        <w:t>del teórico,</w:t>
      </w:r>
      <w:r>
        <w:rPr>
          <w:color w:val="231F20"/>
          <w:spacing w:val="-10"/>
          <w:sz w:val="18"/>
        </w:rPr>
        <w:t> </w:t>
      </w:r>
      <w:r>
        <w:rPr>
          <w:color w:val="231F20"/>
          <w:sz w:val="18"/>
        </w:rPr>
        <w:t>los</w:t>
      </w:r>
      <w:r>
        <w:rPr>
          <w:color w:val="231F20"/>
          <w:spacing w:val="-10"/>
          <w:sz w:val="18"/>
        </w:rPr>
        <w:t> </w:t>
      </w:r>
      <w:r>
        <w:rPr>
          <w:color w:val="231F20"/>
          <w:sz w:val="18"/>
        </w:rPr>
        <w:t>géneros</w:t>
      </w:r>
      <w:r>
        <w:rPr>
          <w:color w:val="231F20"/>
          <w:spacing w:val="-10"/>
          <w:sz w:val="18"/>
        </w:rPr>
        <w:t> </w:t>
      </w:r>
      <w:r>
        <w:rPr>
          <w:color w:val="231F20"/>
          <w:sz w:val="18"/>
        </w:rPr>
        <w:t>primarios</w:t>
      </w:r>
      <w:r>
        <w:rPr>
          <w:color w:val="231F20"/>
          <w:spacing w:val="-10"/>
          <w:sz w:val="18"/>
        </w:rPr>
        <w:t> </w:t>
      </w:r>
      <w:r>
        <w:rPr>
          <w:color w:val="231F20"/>
          <w:sz w:val="18"/>
        </w:rPr>
        <w:t>(simples)</w:t>
      </w:r>
      <w:r>
        <w:rPr>
          <w:color w:val="231F20"/>
          <w:spacing w:val="-10"/>
          <w:sz w:val="18"/>
        </w:rPr>
        <w:t> </w:t>
      </w:r>
      <w:r>
        <w:rPr>
          <w:color w:val="231F20"/>
          <w:sz w:val="18"/>
        </w:rPr>
        <w:t>son</w:t>
      </w:r>
      <w:r>
        <w:rPr>
          <w:color w:val="231F20"/>
          <w:spacing w:val="-10"/>
          <w:sz w:val="18"/>
        </w:rPr>
        <w:t> </w:t>
      </w:r>
      <w:r>
        <w:rPr>
          <w:color w:val="231F20"/>
          <w:sz w:val="18"/>
        </w:rPr>
        <w:t>“construidos</w:t>
      </w:r>
      <w:r>
        <w:rPr>
          <w:color w:val="231F20"/>
          <w:spacing w:val="-10"/>
          <w:sz w:val="18"/>
        </w:rPr>
        <w:t> </w:t>
      </w:r>
      <w:r>
        <w:rPr>
          <w:color w:val="231F20"/>
          <w:sz w:val="18"/>
        </w:rPr>
        <w:t>en</w:t>
      </w:r>
      <w:r>
        <w:rPr>
          <w:color w:val="231F20"/>
          <w:spacing w:val="-10"/>
          <w:sz w:val="18"/>
        </w:rPr>
        <w:t> </w:t>
      </w:r>
      <w:r>
        <w:rPr>
          <w:color w:val="231F20"/>
          <w:sz w:val="18"/>
        </w:rPr>
        <w:t>la</w:t>
      </w:r>
      <w:r>
        <w:rPr>
          <w:color w:val="231F20"/>
          <w:spacing w:val="-10"/>
          <w:sz w:val="18"/>
        </w:rPr>
        <w:t> </w:t>
      </w:r>
      <w:r>
        <w:rPr>
          <w:color w:val="231F20"/>
          <w:sz w:val="18"/>
        </w:rPr>
        <w:t>comunicación</w:t>
      </w:r>
      <w:r>
        <w:rPr>
          <w:color w:val="231F20"/>
          <w:spacing w:val="-10"/>
          <w:sz w:val="18"/>
        </w:rPr>
        <w:t> </w:t>
      </w:r>
      <w:r>
        <w:rPr>
          <w:color w:val="231F20"/>
          <w:sz w:val="18"/>
        </w:rPr>
        <w:t>discur- siva</w:t>
      </w:r>
      <w:r>
        <w:rPr>
          <w:color w:val="231F20"/>
          <w:spacing w:val="-14"/>
          <w:sz w:val="18"/>
        </w:rPr>
        <w:t> </w:t>
      </w:r>
      <w:r>
        <w:rPr>
          <w:color w:val="231F20"/>
          <w:sz w:val="18"/>
        </w:rPr>
        <w:t>inmediata”,</w:t>
      </w:r>
      <w:r>
        <w:rPr>
          <w:color w:val="231F20"/>
          <w:spacing w:val="-14"/>
          <w:sz w:val="18"/>
        </w:rPr>
        <w:t> </w:t>
      </w:r>
      <w:r>
        <w:rPr>
          <w:color w:val="231F20"/>
          <w:sz w:val="18"/>
        </w:rPr>
        <w:t>mientras</w:t>
      </w:r>
      <w:r>
        <w:rPr>
          <w:color w:val="231F20"/>
          <w:spacing w:val="-14"/>
          <w:sz w:val="18"/>
        </w:rPr>
        <w:t> </w:t>
      </w:r>
      <w:r>
        <w:rPr>
          <w:color w:val="231F20"/>
          <w:sz w:val="18"/>
        </w:rPr>
        <w:t>que</w:t>
      </w:r>
      <w:r>
        <w:rPr>
          <w:color w:val="231F20"/>
          <w:spacing w:val="-14"/>
          <w:sz w:val="18"/>
        </w:rPr>
        <w:t> </w:t>
      </w:r>
      <w:r>
        <w:rPr>
          <w:color w:val="231F20"/>
          <w:sz w:val="18"/>
        </w:rPr>
        <w:t>los</w:t>
      </w:r>
      <w:r>
        <w:rPr>
          <w:color w:val="231F20"/>
          <w:spacing w:val="-14"/>
          <w:sz w:val="18"/>
        </w:rPr>
        <w:t> </w:t>
      </w:r>
      <w:r>
        <w:rPr>
          <w:color w:val="231F20"/>
          <w:sz w:val="18"/>
        </w:rPr>
        <w:t>secundarios</w:t>
      </w:r>
      <w:r>
        <w:rPr>
          <w:color w:val="231F20"/>
          <w:spacing w:val="-14"/>
          <w:sz w:val="18"/>
        </w:rPr>
        <w:t> </w:t>
      </w:r>
      <w:r>
        <w:rPr>
          <w:color w:val="231F20"/>
          <w:sz w:val="18"/>
        </w:rPr>
        <w:t>(complejos)</w:t>
      </w:r>
      <w:r>
        <w:rPr>
          <w:color w:val="231F20"/>
          <w:spacing w:val="-14"/>
          <w:sz w:val="18"/>
        </w:rPr>
        <w:t> </w:t>
      </w:r>
      <w:r>
        <w:rPr>
          <w:color w:val="231F20"/>
          <w:sz w:val="18"/>
        </w:rPr>
        <w:t>“surgen</w:t>
      </w:r>
      <w:r>
        <w:rPr>
          <w:color w:val="231F20"/>
          <w:spacing w:val="-14"/>
          <w:sz w:val="18"/>
        </w:rPr>
        <w:t> </w:t>
      </w:r>
      <w:r>
        <w:rPr>
          <w:color w:val="231F20"/>
          <w:sz w:val="18"/>
        </w:rPr>
        <w:t>en</w:t>
      </w:r>
      <w:r>
        <w:rPr>
          <w:color w:val="231F20"/>
          <w:spacing w:val="-14"/>
          <w:sz w:val="18"/>
        </w:rPr>
        <w:t> </w:t>
      </w:r>
      <w:r>
        <w:rPr>
          <w:color w:val="231F20"/>
          <w:sz w:val="18"/>
        </w:rPr>
        <w:t>condiciones</w:t>
      </w:r>
      <w:r>
        <w:rPr>
          <w:color w:val="231F20"/>
          <w:spacing w:val="-14"/>
          <w:sz w:val="18"/>
        </w:rPr>
        <w:t> </w:t>
      </w:r>
      <w:r>
        <w:rPr>
          <w:color w:val="231F20"/>
          <w:sz w:val="18"/>
        </w:rPr>
        <w:t>de la</w:t>
      </w:r>
      <w:r>
        <w:rPr>
          <w:color w:val="231F20"/>
          <w:spacing w:val="-18"/>
          <w:sz w:val="18"/>
        </w:rPr>
        <w:t> </w:t>
      </w:r>
      <w:r>
        <w:rPr>
          <w:color w:val="231F20"/>
          <w:sz w:val="18"/>
        </w:rPr>
        <w:t>comunicación</w:t>
      </w:r>
      <w:r>
        <w:rPr>
          <w:color w:val="231F20"/>
          <w:spacing w:val="-18"/>
          <w:sz w:val="18"/>
        </w:rPr>
        <w:t> </w:t>
      </w:r>
      <w:r>
        <w:rPr>
          <w:color w:val="231F20"/>
          <w:sz w:val="18"/>
        </w:rPr>
        <w:t>cultural</w:t>
      </w:r>
      <w:r>
        <w:rPr>
          <w:color w:val="231F20"/>
          <w:spacing w:val="-18"/>
          <w:sz w:val="18"/>
        </w:rPr>
        <w:t> </w:t>
      </w:r>
      <w:r>
        <w:rPr>
          <w:color w:val="231F20"/>
          <w:sz w:val="18"/>
        </w:rPr>
        <w:t>más</w:t>
      </w:r>
      <w:r>
        <w:rPr>
          <w:color w:val="231F20"/>
          <w:spacing w:val="-18"/>
          <w:sz w:val="18"/>
        </w:rPr>
        <w:t> </w:t>
      </w:r>
      <w:r>
        <w:rPr>
          <w:color w:val="231F20"/>
          <w:sz w:val="18"/>
        </w:rPr>
        <w:t>compleja,</w:t>
      </w:r>
      <w:r>
        <w:rPr>
          <w:color w:val="231F20"/>
          <w:spacing w:val="-18"/>
          <w:sz w:val="18"/>
        </w:rPr>
        <w:t> </w:t>
      </w:r>
      <w:r>
        <w:rPr>
          <w:color w:val="231F20"/>
          <w:sz w:val="18"/>
        </w:rPr>
        <w:t>relativamente</w:t>
      </w:r>
      <w:r>
        <w:rPr>
          <w:color w:val="231F20"/>
          <w:spacing w:val="-18"/>
          <w:sz w:val="18"/>
        </w:rPr>
        <w:t> </w:t>
      </w:r>
      <w:r>
        <w:rPr>
          <w:color w:val="231F20"/>
          <w:sz w:val="18"/>
        </w:rPr>
        <w:t>más</w:t>
      </w:r>
      <w:r>
        <w:rPr>
          <w:color w:val="231F20"/>
          <w:spacing w:val="-18"/>
          <w:sz w:val="18"/>
        </w:rPr>
        <w:t> </w:t>
      </w:r>
      <w:r>
        <w:rPr>
          <w:color w:val="231F20"/>
          <w:sz w:val="18"/>
        </w:rPr>
        <w:t>desarrollada</w:t>
      </w:r>
      <w:r>
        <w:rPr>
          <w:color w:val="231F20"/>
          <w:spacing w:val="-18"/>
          <w:sz w:val="18"/>
        </w:rPr>
        <w:t> </w:t>
      </w:r>
      <w:r>
        <w:rPr>
          <w:color w:val="231F20"/>
          <w:sz w:val="18"/>
        </w:rPr>
        <w:t>y</w:t>
      </w:r>
      <w:r>
        <w:rPr>
          <w:color w:val="231F20"/>
          <w:spacing w:val="-18"/>
          <w:sz w:val="18"/>
        </w:rPr>
        <w:t> </w:t>
      </w:r>
      <w:r>
        <w:rPr>
          <w:color w:val="231F20"/>
          <w:sz w:val="18"/>
        </w:rPr>
        <w:t>organizada, </w:t>
      </w:r>
      <w:r>
        <w:rPr>
          <w:color w:val="231F20"/>
          <w:w w:val="95"/>
          <w:sz w:val="18"/>
        </w:rPr>
        <w:t>principalmente escrita: comunicación artística, científica, sociopolítica”, “El problema </w:t>
      </w:r>
      <w:r>
        <w:rPr>
          <w:color w:val="231F20"/>
          <w:sz w:val="18"/>
        </w:rPr>
        <w:t>de</w:t>
      </w:r>
      <w:r>
        <w:rPr>
          <w:color w:val="231F20"/>
          <w:spacing w:val="-22"/>
          <w:sz w:val="18"/>
        </w:rPr>
        <w:t> </w:t>
      </w:r>
      <w:r>
        <w:rPr>
          <w:color w:val="231F20"/>
          <w:sz w:val="18"/>
        </w:rPr>
        <w:t>los</w:t>
      </w:r>
      <w:r>
        <w:rPr>
          <w:color w:val="231F20"/>
          <w:spacing w:val="-22"/>
          <w:sz w:val="18"/>
        </w:rPr>
        <w:t> </w:t>
      </w:r>
      <w:r>
        <w:rPr>
          <w:color w:val="231F20"/>
          <w:sz w:val="18"/>
        </w:rPr>
        <w:t>géneros</w:t>
      </w:r>
      <w:r>
        <w:rPr>
          <w:color w:val="231F20"/>
          <w:spacing w:val="-22"/>
          <w:sz w:val="18"/>
        </w:rPr>
        <w:t> </w:t>
      </w:r>
      <w:r>
        <w:rPr>
          <w:color w:val="231F20"/>
          <w:sz w:val="18"/>
        </w:rPr>
        <w:t>discursivos”</w:t>
      </w:r>
      <w:r>
        <w:rPr>
          <w:color w:val="231F20"/>
          <w:spacing w:val="-22"/>
          <w:sz w:val="18"/>
        </w:rPr>
        <w:t> </w:t>
      </w:r>
      <w:r>
        <w:rPr>
          <w:color w:val="231F20"/>
          <w:sz w:val="18"/>
        </w:rPr>
        <w:t>(1952-1953),</w:t>
      </w:r>
      <w:r>
        <w:rPr>
          <w:color w:val="231F20"/>
          <w:spacing w:val="-22"/>
          <w:sz w:val="18"/>
        </w:rPr>
        <w:t> </w:t>
      </w:r>
      <w:r>
        <w:rPr>
          <w:color w:val="231F20"/>
          <w:sz w:val="18"/>
        </w:rPr>
        <w:t>en</w:t>
      </w:r>
      <w:r>
        <w:rPr>
          <w:color w:val="231F20"/>
          <w:spacing w:val="-21"/>
          <w:sz w:val="18"/>
        </w:rPr>
        <w:t> </w:t>
      </w:r>
      <w:r>
        <w:rPr>
          <w:i/>
          <w:color w:val="231F20"/>
          <w:sz w:val="18"/>
        </w:rPr>
        <w:t>Estética</w:t>
      </w:r>
      <w:r>
        <w:rPr>
          <w:i/>
          <w:color w:val="231F20"/>
          <w:spacing w:val="-22"/>
          <w:sz w:val="18"/>
        </w:rPr>
        <w:t> </w:t>
      </w:r>
      <w:r>
        <w:rPr>
          <w:i/>
          <w:color w:val="231F20"/>
          <w:sz w:val="18"/>
        </w:rPr>
        <w:t>de</w:t>
      </w:r>
      <w:r>
        <w:rPr>
          <w:i/>
          <w:color w:val="231F20"/>
          <w:spacing w:val="-22"/>
          <w:sz w:val="18"/>
        </w:rPr>
        <w:t> </w:t>
      </w:r>
      <w:r>
        <w:rPr>
          <w:i/>
          <w:color w:val="231F20"/>
          <w:sz w:val="18"/>
        </w:rPr>
        <w:t>la</w:t>
      </w:r>
      <w:r>
        <w:rPr>
          <w:i/>
          <w:color w:val="231F20"/>
          <w:spacing w:val="-22"/>
          <w:sz w:val="18"/>
        </w:rPr>
        <w:t> </w:t>
      </w:r>
      <w:r>
        <w:rPr>
          <w:i/>
          <w:color w:val="231F20"/>
          <w:sz w:val="18"/>
        </w:rPr>
        <w:t>creación</w:t>
      </w:r>
      <w:r>
        <w:rPr>
          <w:i/>
          <w:color w:val="231F20"/>
          <w:spacing w:val="-22"/>
          <w:sz w:val="18"/>
        </w:rPr>
        <w:t> </w:t>
      </w:r>
      <w:r>
        <w:rPr>
          <w:i/>
          <w:color w:val="231F20"/>
          <w:sz w:val="18"/>
        </w:rPr>
        <w:t>verbal</w:t>
      </w:r>
      <w:r>
        <w:rPr>
          <w:color w:val="231F20"/>
          <w:sz w:val="18"/>
        </w:rPr>
        <w:t>,</w:t>
      </w:r>
      <w:r>
        <w:rPr>
          <w:color w:val="231F20"/>
          <w:spacing w:val="-22"/>
          <w:sz w:val="18"/>
        </w:rPr>
        <w:t> </w:t>
      </w:r>
      <w:r>
        <w:rPr>
          <w:color w:val="231F20"/>
          <w:sz w:val="18"/>
        </w:rPr>
        <w:t>trad.</w:t>
      </w:r>
      <w:r>
        <w:rPr>
          <w:color w:val="231F20"/>
          <w:spacing w:val="-22"/>
          <w:sz w:val="18"/>
        </w:rPr>
        <w:t> </w:t>
      </w:r>
      <w:r>
        <w:rPr>
          <w:color w:val="231F20"/>
          <w:sz w:val="18"/>
        </w:rPr>
        <w:t>de</w:t>
      </w:r>
      <w:r>
        <w:rPr>
          <w:color w:val="231F20"/>
          <w:spacing w:val="-25"/>
          <w:sz w:val="18"/>
        </w:rPr>
        <w:t> </w:t>
      </w:r>
      <w:r>
        <w:rPr>
          <w:color w:val="231F20"/>
          <w:spacing w:val="-7"/>
          <w:sz w:val="18"/>
        </w:rPr>
        <w:t>Ta- </w:t>
      </w:r>
      <w:r>
        <w:rPr>
          <w:color w:val="231F20"/>
          <w:sz w:val="18"/>
        </w:rPr>
        <w:t>tiana</w:t>
      </w:r>
      <w:r>
        <w:rPr>
          <w:color w:val="231F20"/>
          <w:spacing w:val="-13"/>
          <w:sz w:val="18"/>
        </w:rPr>
        <w:t> </w:t>
      </w:r>
      <w:r>
        <w:rPr>
          <w:color w:val="231F20"/>
          <w:sz w:val="18"/>
        </w:rPr>
        <w:t>Bubnova,</w:t>
      </w:r>
      <w:r>
        <w:rPr>
          <w:color w:val="231F20"/>
          <w:spacing w:val="-13"/>
          <w:sz w:val="18"/>
        </w:rPr>
        <w:t> </w:t>
      </w:r>
      <w:r>
        <w:rPr>
          <w:color w:val="231F20"/>
          <w:sz w:val="18"/>
        </w:rPr>
        <w:t>Siglo</w:t>
      </w:r>
      <w:r>
        <w:rPr>
          <w:color w:val="231F20"/>
          <w:spacing w:val="-13"/>
          <w:sz w:val="18"/>
        </w:rPr>
        <w:t> </w:t>
      </w:r>
      <w:r>
        <w:rPr>
          <w:color w:val="231F20"/>
          <w:sz w:val="18"/>
        </w:rPr>
        <w:t>XXI,</w:t>
      </w:r>
      <w:r>
        <w:rPr>
          <w:color w:val="231F20"/>
          <w:spacing w:val="-13"/>
          <w:sz w:val="18"/>
        </w:rPr>
        <w:t> </w:t>
      </w:r>
      <w:r>
        <w:rPr>
          <w:color w:val="231F20"/>
          <w:sz w:val="18"/>
        </w:rPr>
        <w:t>México,</w:t>
      </w:r>
      <w:r>
        <w:rPr>
          <w:color w:val="231F20"/>
          <w:spacing w:val="-13"/>
          <w:sz w:val="18"/>
        </w:rPr>
        <w:t> </w:t>
      </w:r>
      <w:r>
        <w:rPr>
          <w:color w:val="231F20"/>
          <w:sz w:val="18"/>
        </w:rPr>
        <w:t>2003,</w:t>
      </w:r>
      <w:r>
        <w:rPr>
          <w:color w:val="231F20"/>
          <w:spacing w:val="-13"/>
          <w:sz w:val="18"/>
        </w:rPr>
        <w:t> </w:t>
      </w:r>
      <w:r>
        <w:rPr>
          <w:color w:val="231F20"/>
          <w:sz w:val="18"/>
        </w:rPr>
        <w:t>p.</w:t>
      </w:r>
      <w:r>
        <w:rPr>
          <w:color w:val="231F20"/>
          <w:spacing w:val="-13"/>
          <w:sz w:val="18"/>
        </w:rPr>
        <w:t> </w:t>
      </w:r>
      <w:r>
        <w:rPr>
          <w:color w:val="231F20"/>
          <w:sz w:val="18"/>
        </w:rPr>
        <w:t>250.</w:t>
      </w:r>
      <w:r>
        <w:rPr>
          <w:color w:val="231F20"/>
          <w:spacing w:val="-13"/>
          <w:sz w:val="18"/>
        </w:rPr>
        <w:t> </w:t>
      </w:r>
      <w:r>
        <w:rPr>
          <w:color w:val="231F20"/>
          <w:sz w:val="18"/>
        </w:rPr>
        <w:t>Estos</w:t>
      </w:r>
      <w:r>
        <w:rPr>
          <w:color w:val="231F20"/>
          <w:spacing w:val="-13"/>
          <w:sz w:val="18"/>
        </w:rPr>
        <w:t> </w:t>
      </w:r>
      <w:r>
        <w:rPr>
          <w:color w:val="231F20"/>
          <w:sz w:val="18"/>
        </w:rPr>
        <w:t>usos</w:t>
      </w:r>
      <w:r>
        <w:rPr>
          <w:color w:val="231F20"/>
          <w:spacing w:val="-13"/>
          <w:sz w:val="18"/>
        </w:rPr>
        <w:t> </w:t>
      </w:r>
      <w:r>
        <w:rPr>
          <w:color w:val="231F20"/>
          <w:sz w:val="18"/>
        </w:rPr>
        <w:t>particulares</w:t>
      </w:r>
      <w:r>
        <w:rPr>
          <w:color w:val="231F20"/>
          <w:spacing w:val="-13"/>
          <w:sz w:val="18"/>
        </w:rPr>
        <w:t> </w:t>
      </w:r>
      <w:r>
        <w:rPr>
          <w:color w:val="231F20"/>
          <w:sz w:val="18"/>
        </w:rPr>
        <w:t>del</w:t>
      </w:r>
      <w:r>
        <w:rPr>
          <w:color w:val="231F20"/>
          <w:spacing w:val="-13"/>
          <w:sz w:val="18"/>
        </w:rPr>
        <w:t> </w:t>
      </w:r>
      <w:r>
        <w:rPr>
          <w:color w:val="231F20"/>
          <w:sz w:val="18"/>
        </w:rPr>
        <w:t>discurso implican</w:t>
      </w:r>
      <w:r>
        <w:rPr>
          <w:color w:val="231F20"/>
          <w:spacing w:val="-28"/>
          <w:sz w:val="18"/>
        </w:rPr>
        <w:t> </w:t>
      </w:r>
      <w:r>
        <w:rPr>
          <w:color w:val="231F20"/>
          <w:sz w:val="18"/>
        </w:rPr>
        <w:t>rasgos</w:t>
      </w:r>
      <w:r>
        <w:rPr>
          <w:color w:val="231F20"/>
          <w:spacing w:val="-28"/>
          <w:sz w:val="18"/>
        </w:rPr>
        <w:t> </w:t>
      </w:r>
      <w:r>
        <w:rPr>
          <w:color w:val="231F20"/>
          <w:sz w:val="18"/>
        </w:rPr>
        <w:t>estilísticos</w:t>
      </w:r>
      <w:r>
        <w:rPr>
          <w:color w:val="231F20"/>
          <w:spacing w:val="-28"/>
          <w:sz w:val="18"/>
        </w:rPr>
        <w:t> </w:t>
      </w:r>
      <w:r>
        <w:rPr>
          <w:color w:val="231F20"/>
          <w:sz w:val="18"/>
        </w:rPr>
        <w:t>que</w:t>
      </w:r>
      <w:r>
        <w:rPr>
          <w:color w:val="231F20"/>
          <w:spacing w:val="-28"/>
          <w:sz w:val="18"/>
        </w:rPr>
        <w:t> </w:t>
      </w:r>
      <w:r>
        <w:rPr>
          <w:color w:val="231F20"/>
          <w:sz w:val="18"/>
        </w:rPr>
        <w:t>caracterizan</w:t>
      </w:r>
      <w:r>
        <w:rPr>
          <w:color w:val="231F20"/>
          <w:spacing w:val="-28"/>
          <w:sz w:val="18"/>
        </w:rPr>
        <w:t> </w:t>
      </w:r>
      <w:r>
        <w:rPr>
          <w:color w:val="231F20"/>
          <w:sz w:val="18"/>
        </w:rPr>
        <w:t>cada</w:t>
      </w:r>
      <w:r>
        <w:rPr>
          <w:color w:val="231F20"/>
          <w:spacing w:val="-28"/>
          <w:sz w:val="18"/>
        </w:rPr>
        <w:t> </w:t>
      </w:r>
      <w:r>
        <w:rPr>
          <w:color w:val="231F20"/>
          <w:sz w:val="18"/>
        </w:rPr>
        <w:t>práctica,</w:t>
      </w:r>
      <w:r>
        <w:rPr>
          <w:color w:val="231F20"/>
          <w:spacing w:val="-28"/>
          <w:sz w:val="18"/>
        </w:rPr>
        <w:t> </w:t>
      </w:r>
      <w:r>
        <w:rPr>
          <w:color w:val="231F20"/>
          <w:sz w:val="18"/>
        </w:rPr>
        <w:t>los</w:t>
      </w:r>
      <w:r>
        <w:rPr>
          <w:color w:val="231F20"/>
          <w:spacing w:val="-28"/>
          <w:sz w:val="18"/>
        </w:rPr>
        <w:t> </w:t>
      </w:r>
      <w:r>
        <w:rPr>
          <w:color w:val="231F20"/>
          <w:sz w:val="18"/>
        </w:rPr>
        <w:t>cuales</w:t>
      </w:r>
      <w:r>
        <w:rPr>
          <w:color w:val="231F20"/>
          <w:spacing w:val="-28"/>
          <w:sz w:val="18"/>
        </w:rPr>
        <w:t> </w:t>
      </w:r>
      <w:r>
        <w:rPr>
          <w:color w:val="231F20"/>
          <w:sz w:val="18"/>
        </w:rPr>
        <w:t>hablan</w:t>
      </w:r>
      <w:r>
        <w:rPr>
          <w:color w:val="231F20"/>
          <w:spacing w:val="-28"/>
          <w:sz w:val="18"/>
        </w:rPr>
        <w:t> </w:t>
      </w:r>
      <w:r>
        <w:rPr>
          <w:color w:val="231F20"/>
          <w:sz w:val="18"/>
        </w:rPr>
        <w:t>también</w:t>
      </w:r>
      <w:r>
        <w:rPr>
          <w:color w:val="231F20"/>
          <w:spacing w:val="-28"/>
          <w:sz w:val="18"/>
        </w:rPr>
        <w:t> </w:t>
      </w:r>
      <w:r>
        <w:rPr>
          <w:color w:val="231F20"/>
          <w:sz w:val="18"/>
        </w:rPr>
        <w:t>de modos</w:t>
      </w:r>
      <w:r>
        <w:rPr>
          <w:color w:val="231F20"/>
          <w:spacing w:val="-20"/>
          <w:sz w:val="18"/>
        </w:rPr>
        <w:t> </w:t>
      </w:r>
      <w:r>
        <w:rPr>
          <w:color w:val="231F20"/>
          <w:sz w:val="18"/>
        </w:rPr>
        <w:t>distintos</w:t>
      </w:r>
      <w:r>
        <w:rPr>
          <w:color w:val="231F20"/>
          <w:spacing w:val="-20"/>
          <w:sz w:val="18"/>
        </w:rPr>
        <w:t> </w:t>
      </w:r>
      <w:r>
        <w:rPr>
          <w:color w:val="231F20"/>
          <w:sz w:val="18"/>
        </w:rPr>
        <w:t>de</w:t>
      </w:r>
      <w:r>
        <w:rPr>
          <w:color w:val="231F20"/>
          <w:spacing w:val="-20"/>
          <w:sz w:val="18"/>
        </w:rPr>
        <w:t> </w:t>
      </w:r>
      <w:r>
        <w:rPr>
          <w:color w:val="231F20"/>
          <w:sz w:val="18"/>
        </w:rPr>
        <w:t>enunciar</w:t>
      </w:r>
      <w:r>
        <w:rPr>
          <w:color w:val="231F20"/>
          <w:spacing w:val="-20"/>
          <w:sz w:val="18"/>
        </w:rPr>
        <w:t> </w:t>
      </w:r>
      <w:r>
        <w:rPr>
          <w:color w:val="231F20"/>
          <w:sz w:val="18"/>
        </w:rPr>
        <w:t>la</w:t>
      </w:r>
      <w:r>
        <w:rPr>
          <w:color w:val="231F20"/>
          <w:spacing w:val="-20"/>
          <w:sz w:val="18"/>
        </w:rPr>
        <w:t> </w:t>
      </w:r>
      <w:r>
        <w:rPr>
          <w:color w:val="231F20"/>
          <w:sz w:val="18"/>
        </w:rPr>
        <w:t>realidad.</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150    </w:t>
      </w:r>
      <w:r>
        <w:rPr>
          <w:color w:val="231F20"/>
          <w:sz w:val="14"/>
        </w:rPr>
        <w:t>CLAUDIA L. GUTIÉRREZ PIÑA</w:t>
      </w:r>
    </w:p>
    <w:p>
      <w:pPr>
        <w:pStyle w:val="BodyText"/>
        <w:rPr>
          <w:sz w:val="20"/>
        </w:rPr>
      </w:pPr>
    </w:p>
    <w:p>
      <w:pPr>
        <w:pStyle w:val="BodyText"/>
        <w:spacing w:line="271" w:lineRule="auto"/>
        <w:ind w:left="1640" w:right="1636"/>
        <w:jc w:val="right"/>
      </w:pPr>
      <w:r>
        <w:rPr>
          <w:color w:val="231F20"/>
        </w:rPr>
        <w:t>de</w:t>
      </w:r>
      <w:r>
        <w:rPr>
          <w:color w:val="231F20"/>
          <w:spacing w:val="-23"/>
        </w:rPr>
        <w:t> </w:t>
      </w:r>
      <w:r>
        <w:rPr>
          <w:color w:val="231F20"/>
        </w:rPr>
        <w:t>ellas,</w:t>
      </w:r>
      <w:r>
        <w:rPr>
          <w:color w:val="231F20"/>
          <w:spacing w:val="-23"/>
        </w:rPr>
        <w:t> </w:t>
      </w:r>
      <w:r>
        <w:rPr>
          <w:color w:val="231F20"/>
        </w:rPr>
        <w:t>el</w:t>
      </w:r>
      <w:r>
        <w:rPr>
          <w:color w:val="231F20"/>
          <w:spacing w:val="-23"/>
        </w:rPr>
        <w:t> </w:t>
      </w:r>
      <w:r>
        <w:rPr>
          <w:color w:val="231F20"/>
        </w:rPr>
        <w:t>texto).</w:t>
      </w:r>
      <w:r>
        <w:rPr>
          <w:color w:val="231F20"/>
          <w:spacing w:val="-23"/>
        </w:rPr>
        <w:t> </w:t>
      </w:r>
      <w:r>
        <w:rPr>
          <w:color w:val="231F20"/>
        </w:rPr>
        <w:t>De</w:t>
      </w:r>
      <w:r>
        <w:rPr>
          <w:color w:val="231F20"/>
          <w:spacing w:val="-23"/>
        </w:rPr>
        <w:t> </w:t>
      </w:r>
      <w:r>
        <w:rPr>
          <w:color w:val="231F20"/>
        </w:rPr>
        <w:t>tal</w:t>
      </w:r>
      <w:r>
        <w:rPr>
          <w:color w:val="231F20"/>
          <w:spacing w:val="-23"/>
        </w:rPr>
        <w:t> </w:t>
      </w:r>
      <w:r>
        <w:rPr>
          <w:color w:val="231F20"/>
        </w:rPr>
        <w:t>forma,</w:t>
      </w:r>
      <w:r>
        <w:rPr>
          <w:color w:val="231F20"/>
          <w:spacing w:val="-23"/>
        </w:rPr>
        <w:t> </w:t>
      </w:r>
      <w:r>
        <w:rPr>
          <w:color w:val="231F20"/>
        </w:rPr>
        <w:t>más</w:t>
      </w:r>
      <w:r>
        <w:rPr>
          <w:color w:val="231F20"/>
          <w:spacing w:val="-23"/>
        </w:rPr>
        <w:t> </w:t>
      </w:r>
      <w:r>
        <w:rPr>
          <w:color w:val="231F20"/>
        </w:rPr>
        <w:t>allá</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dimensión</w:t>
      </w:r>
      <w:r>
        <w:rPr>
          <w:color w:val="231F20"/>
          <w:spacing w:val="-23"/>
        </w:rPr>
        <w:t> </w:t>
      </w:r>
      <w:r>
        <w:rPr>
          <w:color w:val="231F20"/>
        </w:rPr>
        <w:t>comunica-</w:t>
      </w:r>
      <w:r>
        <w:rPr>
          <w:color w:val="231F20"/>
          <w:w w:val="96"/>
        </w:rPr>
        <w:t> </w:t>
      </w:r>
      <w:r>
        <w:rPr>
          <w:color w:val="231F20"/>
        </w:rPr>
        <w:t>tiva</w:t>
      </w:r>
      <w:r>
        <w:rPr>
          <w:color w:val="231F20"/>
          <w:spacing w:val="-17"/>
        </w:rPr>
        <w:t> </w:t>
      </w:r>
      <w:r>
        <w:rPr>
          <w:color w:val="231F20"/>
        </w:rPr>
        <w:t>general</w:t>
      </w:r>
      <w:r>
        <w:rPr>
          <w:color w:val="231F20"/>
          <w:spacing w:val="-17"/>
        </w:rPr>
        <w:t> </w:t>
      </w:r>
      <w:r>
        <w:rPr>
          <w:color w:val="231F20"/>
        </w:rPr>
        <w:t>del</w:t>
      </w:r>
      <w:r>
        <w:rPr>
          <w:color w:val="231F20"/>
          <w:spacing w:val="-17"/>
        </w:rPr>
        <w:t> </w:t>
      </w:r>
      <w:r>
        <w:rPr>
          <w:color w:val="231F20"/>
        </w:rPr>
        <w:t>discurso,</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interesa</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implicación</w:t>
      </w:r>
      <w:r>
        <w:rPr>
          <w:color w:val="231F20"/>
          <w:spacing w:val="-17"/>
        </w:rPr>
        <w:t> </w:t>
      </w:r>
      <w:r>
        <w:rPr>
          <w:color w:val="231F20"/>
        </w:rPr>
        <w:t>del</w:t>
      </w:r>
      <w:r>
        <w:rPr>
          <w:color w:val="231F20"/>
          <w:spacing w:val="-17"/>
        </w:rPr>
        <w:t> </w:t>
      </w:r>
      <w:r>
        <w:rPr>
          <w:color w:val="231F20"/>
        </w:rPr>
        <w:t>texto</w:t>
      </w:r>
      <w:r>
        <w:rPr>
          <w:color w:val="231F20"/>
          <w:w w:val="96"/>
        </w:rPr>
        <w:t> </w:t>
      </w:r>
      <w:r>
        <w:rPr>
          <w:color w:val="231F20"/>
        </w:rPr>
        <w:t>como</w:t>
      </w:r>
      <w:r>
        <w:rPr>
          <w:color w:val="231F20"/>
          <w:spacing w:val="-14"/>
        </w:rPr>
        <w:t> </w:t>
      </w:r>
      <w:r>
        <w:rPr>
          <w:color w:val="231F20"/>
        </w:rPr>
        <w:t>concreción</w:t>
      </w:r>
      <w:r>
        <w:rPr>
          <w:color w:val="231F20"/>
          <w:spacing w:val="-14"/>
        </w:rPr>
        <w:t> </w:t>
      </w:r>
      <w:r>
        <w:rPr>
          <w:color w:val="231F20"/>
        </w:rPr>
        <w:t>discursiva,</w:t>
      </w:r>
      <w:r>
        <w:rPr>
          <w:color w:val="231F20"/>
          <w:spacing w:val="-14"/>
        </w:rPr>
        <w:t> </w:t>
      </w:r>
      <w:r>
        <w:rPr>
          <w:color w:val="231F20"/>
        </w:rPr>
        <w:t>es</w:t>
      </w:r>
      <w:r>
        <w:rPr>
          <w:color w:val="231F20"/>
          <w:spacing w:val="-14"/>
        </w:rPr>
        <w:t> </w:t>
      </w:r>
      <w:r>
        <w:rPr>
          <w:color w:val="231F20"/>
          <w:spacing w:val="-3"/>
        </w:rPr>
        <w:t>decir,</w:t>
      </w:r>
      <w:r>
        <w:rPr>
          <w:color w:val="231F20"/>
          <w:spacing w:val="-14"/>
        </w:rPr>
        <w:t> </w:t>
      </w:r>
      <w:r>
        <w:rPr>
          <w:color w:val="231F20"/>
        </w:rPr>
        <w:t>como</w:t>
      </w:r>
      <w:r>
        <w:rPr>
          <w:color w:val="231F20"/>
          <w:spacing w:val="-14"/>
        </w:rPr>
        <w:t> </w:t>
      </w:r>
      <w:r>
        <w:rPr>
          <w:color w:val="231F20"/>
        </w:rPr>
        <w:t>obra</w:t>
      </w:r>
      <w:r>
        <w:rPr>
          <w:color w:val="231F20"/>
          <w:spacing w:val="-14"/>
        </w:rPr>
        <w:t> </w:t>
      </w:r>
      <w:r>
        <w:rPr>
          <w:color w:val="231F20"/>
        </w:rPr>
        <w:t>de</w:t>
      </w:r>
      <w:r>
        <w:rPr>
          <w:color w:val="231F20"/>
          <w:spacing w:val="-14"/>
        </w:rPr>
        <w:t> </w:t>
      </w:r>
      <w:r>
        <w:rPr>
          <w:color w:val="231F20"/>
        </w:rPr>
        <w:t>discurso</w:t>
      </w:r>
      <w:r>
        <w:rPr>
          <w:color w:val="231F20"/>
          <w:spacing w:val="-14"/>
        </w:rPr>
        <w:t> </w:t>
      </w:r>
      <w:r>
        <w:rPr>
          <w:color w:val="231F20"/>
        </w:rPr>
        <w:t>“bajo</w:t>
      </w:r>
      <w:r>
        <w:rPr>
          <w:color w:val="231F20"/>
          <w:w w:val="94"/>
        </w:rPr>
        <w:t> </w:t>
      </w:r>
      <w:r>
        <w:rPr>
          <w:color w:val="231F20"/>
        </w:rPr>
        <w:t>la</w:t>
      </w:r>
      <w:r>
        <w:rPr>
          <w:color w:val="231F20"/>
          <w:spacing w:val="-24"/>
        </w:rPr>
        <w:t> </w:t>
      </w:r>
      <w:r>
        <w:rPr>
          <w:color w:val="231F20"/>
        </w:rPr>
        <w:t>condición</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inscripción”,</w:t>
      </w:r>
      <w:r>
        <w:rPr>
          <w:color w:val="231F20"/>
          <w:position w:val="8"/>
          <w:sz w:val="13"/>
        </w:rPr>
        <w:t>64 </w:t>
      </w:r>
      <w:r>
        <w:rPr>
          <w:color w:val="231F20"/>
        </w:rPr>
        <w:t>que</w:t>
      </w:r>
      <w:r>
        <w:rPr>
          <w:color w:val="231F20"/>
          <w:spacing w:val="-24"/>
        </w:rPr>
        <w:t> </w:t>
      </w:r>
      <w:r>
        <w:rPr>
          <w:color w:val="231F20"/>
        </w:rPr>
        <w:t>puede</w:t>
      </w:r>
      <w:r>
        <w:rPr>
          <w:color w:val="231F20"/>
          <w:spacing w:val="-24"/>
        </w:rPr>
        <w:t> </w:t>
      </w:r>
      <w:r>
        <w:rPr>
          <w:color w:val="231F20"/>
        </w:rPr>
        <w:t>ser</w:t>
      </w:r>
      <w:r>
        <w:rPr>
          <w:color w:val="231F20"/>
          <w:spacing w:val="-24"/>
        </w:rPr>
        <w:t> </w:t>
      </w:r>
      <w:r>
        <w:rPr>
          <w:color w:val="231F20"/>
        </w:rPr>
        <w:t>no</w:t>
      </w:r>
      <w:r>
        <w:rPr>
          <w:color w:val="231F20"/>
          <w:spacing w:val="-24"/>
        </w:rPr>
        <w:t> </w:t>
      </w:r>
      <w:r>
        <w:rPr>
          <w:color w:val="231F20"/>
        </w:rPr>
        <w:t>sólo</w:t>
      </w:r>
      <w:r>
        <w:rPr>
          <w:color w:val="231F20"/>
          <w:spacing w:val="-24"/>
        </w:rPr>
        <w:t> </w:t>
      </w:r>
      <w:r>
        <w:rPr>
          <w:color w:val="231F20"/>
        </w:rPr>
        <w:t>escritural.</w:t>
      </w:r>
      <w:r>
        <w:rPr>
          <w:color w:val="231F20"/>
          <w:w w:val="94"/>
        </w:rPr>
        <w:t> </w:t>
      </w:r>
      <w:r>
        <w:rPr>
          <w:color w:val="231F20"/>
        </w:rPr>
        <w:t>La</w:t>
      </w:r>
      <w:r>
        <w:rPr>
          <w:color w:val="231F20"/>
          <w:spacing w:val="-7"/>
        </w:rPr>
        <w:t> </w:t>
      </w:r>
      <w:r>
        <w:rPr>
          <w:color w:val="231F20"/>
        </w:rPr>
        <w:t>importancia</w:t>
      </w:r>
      <w:r>
        <w:rPr>
          <w:color w:val="231F20"/>
          <w:spacing w:val="-7"/>
        </w:rPr>
        <w:t> </w:t>
      </w:r>
      <w:r>
        <w:rPr>
          <w:color w:val="231F20"/>
        </w:rPr>
        <w:t>que</w:t>
      </w:r>
      <w:r>
        <w:rPr>
          <w:color w:val="231F20"/>
          <w:spacing w:val="-7"/>
        </w:rPr>
        <w:t> </w:t>
      </w:r>
      <w:r>
        <w:rPr>
          <w:color w:val="231F20"/>
        </w:rPr>
        <w:t>confiero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noción</w:t>
      </w:r>
      <w:r>
        <w:rPr>
          <w:color w:val="231F20"/>
          <w:spacing w:val="-7"/>
        </w:rPr>
        <w:t> </w:t>
      </w:r>
      <w:r>
        <w:rPr>
          <w:color w:val="231F20"/>
        </w:rPr>
        <w:t>de</w:t>
      </w:r>
      <w:r>
        <w:rPr>
          <w:color w:val="231F20"/>
          <w:spacing w:val="-7"/>
        </w:rPr>
        <w:t> </w:t>
      </w:r>
      <w:r>
        <w:rPr>
          <w:color w:val="231F20"/>
        </w:rPr>
        <w:t>intertextualidad</w:t>
      </w:r>
      <w:r>
        <w:rPr>
          <w:color w:val="231F20"/>
          <w:spacing w:val="-7"/>
        </w:rPr>
        <w:t> </w:t>
      </w:r>
      <w:r>
        <w:rPr>
          <w:color w:val="231F20"/>
        </w:rPr>
        <w:t>es</w:t>
      </w:r>
      <w:r>
        <w:rPr>
          <w:color w:val="231F20"/>
          <w:spacing w:val="-24"/>
        </w:rPr>
        <w:t> </w:t>
      </w:r>
      <w:r>
        <w:rPr>
          <w:color w:val="231F20"/>
        </w:rPr>
        <w:t>que </w:t>
      </w:r>
      <w:r>
        <w:rPr>
          <w:color w:val="231F20"/>
          <w:spacing w:val="-15"/>
        </w:rPr>
        <w:t> </w:t>
      </w:r>
      <w:r>
        <w:rPr>
          <w:color w:val="231F20"/>
        </w:rPr>
        <w:t>ella condensa, como operación, la posibilidad</w:t>
      </w:r>
      <w:r>
        <w:rPr>
          <w:color w:val="231F20"/>
          <w:spacing w:val="17"/>
        </w:rPr>
        <w:t> </w:t>
      </w:r>
      <w:r>
        <w:rPr>
          <w:color w:val="231F20"/>
        </w:rPr>
        <w:t>de</w:t>
      </w:r>
      <w:r>
        <w:rPr>
          <w:color w:val="231F20"/>
          <w:spacing w:val="12"/>
        </w:rPr>
        <w:t> </w:t>
      </w:r>
      <w:r>
        <w:rPr>
          <w:color w:val="231F20"/>
        </w:rPr>
        <w:t>incorporar</w:t>
      </w:r>
      <w:r>
        <w:rPr>
          <w:color w:val="231F20"/>
          <w:w w:val="97"/>
        </w:rPr>
        <w:t> </w:t>
      </w:r>
      <w:r>
        <w:rPr>
          <w:color w:val="231F20"/>
        </w:rPr>
        <w:t>discursos plurales como parte de la apuesta elizondiana</w:t>
      </w:r>
      <w:r>
        <w:rPr>
          <w:color w:val="231F20"/>
          <w:spacing w:val="46"/>
        </w:rPr>
        <w:t> </w:t>
      </w:r>
      <w:r>
        <w:rPr>
          <w:color w:val="231F20"/>
        </w:rPr>
        <w:t>por</w:t>
      </w:r>
      <w:r>
        <w:rPr>
          <w:color w:val="231F20"/>
          <w:spacing w:val="5"/>
        </w:rPr>
        <w:t> </w:t>
      </w:r>
      <w:r>
        <w:rPr>
          <w:color w:val="231F20"/>
        </w:rPr>
        <w:t>abrir</w:t>
      </w:r>
      <w:r>
        <w:rPr>
          <w:color w:val="231F20"/>
          <w:w w:val="96"/>
        </w:rPr>
        <w:t> </w:t>
      </w:r>
      <w:r>
        <w:rPr>
          <w:color w:val="231F20"/>
        </w:rPr>
        <w:t>las</w:t>
      </w:r>
      <w:r>
        <w:rPr>
          <w:color w:val="231F20"/>
          <w:spacing w:val="-22"/>
        </w:rPr>
        <w:t> </w:t>
      </w:r>
      <w:r>
        <w:rPr>
          <w:color w:val="231F20"/>
        </w:rPr>
        <w:t>posibilidades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composición</w:t>
      </w:r>
      <w:r>
        <w:rPr>
          <w:color w:val="231F20"/>
          <w:spacing w:val="-22"/>
        </w:rPr>
        <w:t> </w:t>
      </w:r>
      <w:r>
        <w:rPr>
          <w:color w:val="231F20"/>
        </w:rPr>
        <w:t>artística</w:t>
      </w:r>
      <w:r>
        <w:rPr>
          <w:color w:val="231F20"/>
          <w:spacing w:val="-22"/>
        </w:rPr>
        <w:t> </w:t>
      </w:r>
      <w:r>
        <w:rPr>
          <w:color w:val="231F20"/>
        </w:rPr>
        <w:t>verbal,</w:t>
      </w:r>
      <w:r>
        <w:rPr>
          <w:color w:val="231F20"/>
          <w:spacing w:val="-22"/>
        </w:rPr>
        <w:t> </w:t>
      </w:r>
      <w:r>
        <w:rPr>
          <w:color w:val="231F20"/>
        </w:rPr>
        <w:t>movilizando</w:t>
      </w:r>
      <w:r>
        <w:rPr>
          <w:color w:val="231F20"/>
          <w:spacing w:val="-22"/>
        </w:rPr>
        <w:t> </w:t>
      </w:r>
      <w:r>
        <w:rPr>
          <w:color w:val="231F20"/>
        </w:rPr>
        <w:t>el</w:t>
      </w:r>
      <w:r>
        <w:rPr>
          <w:color w:val="231F20"/>
          <w:w w:val="89"/>
        </w:rPr>
        <w:t> </w:t>
      </w:r>
      <w:r>
        <w:rPr>
          <w:color w:val="231F20"/>
          <w:w w:val="95"/>
        </w:rPr>
        <w:t>máximo de elementos discursivos. Este ejercicio,</w:t>
      </w:r>
      <w:r>
        <w:rPr>
          <w:color w:val="231F20"/>
          <w:spacing w:val="21"/>
          <w:w w:val="95"/>
        </w:rPr>
        <w:t> </w:t>
      </w:r>
      <w:r>
        <w:rPr>
          <w:color w:val="231F20"/>
          <w:w w:val="95"/>
        </w:rPr>
        <w:t>finalmente,</w:t>
      </w:r>
      <w:r>
        <w:rPr>
          <w:color w:val="231F20"/>
          <w:spacing w:val="3"/>
          <w:w w:val="95"/>
        </w:rPr>
        <w:t> </w:t>
      </w:r>
      <w:r>
        <w:rPr>
          <w:color w:val="231F20"/>
          <w:w w:val="95"/>
        </w:rPr>
        <w:t>redun-</w:t>
      </w:r>
      <w:r>
        <w:rPr>
          <w:color w:val="231F20"/>
          <w:w w:val="96"/>
        </w:rPr>
        <w:t> </w:t>
      </w:r>
      <w:r>
        <w:rPr>
          <w:color w:val="231F20"/>
        </w:rPr>
        <w:t>da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principio</w:t>
      </w:r>
      <w:r>
        <w:rPr>
          <w:color w:val="231F20"/>
          <w:spacing w:val="-11"/>
        </w:rPr>
        <w:t> </w:t>
      </w:r>
      <w:r>
        <w:rPr>
          <w:color w:val="231F20"/>
        </w:rPr>
        <w:t>de</w:t>
      </w:r>
      <w:r>
        <w:rPr>
          <w:color w:val="231F20"/>
          <w:spacing w:val="-11"/>
        </w:rPr>
        <w:t> </w:t>
      </w:r>
      <w:r>
        <w:rPr>
          <w:color w:val="231F20"/>
        </w:rPr>
        <w:t>variación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escritura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muestra</w:t>
      </w:r>
      <w:r>
        <w:rPr>
          <w:color w:val="231F20"/>
          <w:spacing w:val="-11"/>
        </w:rPr>
        <w:t> </w:t>
      </w:r>
      <w:r>
        <w:rPr>
          <w:color w:val="231F20"/>
        </w:rPr>
        <w:t>como</w:t>
      </w:r>
      <w:r>
        <w:rPr>
          <w:color w:val="231F20"/>
          <w:w w:val="97"/>
        </w:rPr>
        <w:t> </w:t>
      </w:r>
      <w:r>
        <w:rPr>
          <w:color w:val="231F20"/>
        </w:rPr>
        <w:t>estructurante</w:t>
      </w:r>
      <w:r>
        <w:rPr>
          <w:color w:val="231F20"/>
          <w:spacing w:val="-15"/>
        </w:rPr>
        <w:t> </w:t>
      </w:r>
      <w:r>
        <w:rPr>
          <w:color w:val="231F20"/>
        </w:rPr>
        <w:t>del</w:t>
      </w:r>
      <w:r>
        <w:rPr>
          <w:color w:val="231F20"/>
          <w:spacing w:val="-15"/>
        </w:rPr>
        <w:t> </w:t>
      </w:r>
      <w:r>
        <w:rPr>
          <w:color w:val="231F20"/>
        </w:rPr>
        <w:t>libro,</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finalmente,</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interacción</w:t>
      </w:r>
      <w:r>
        <w:rPr>
          <w:color w:val="231F20"/>
          <w:spacing w:val="-15"/>
        </w:rPr>
        <w:t> </w:t>
      </w:r>
      <w:r>
        <w:rPr>
          <w:color w:val="231F20"/>
        </w:rPr>
        <w:t>que</w:t>
      </w:r>
      <w:r>
        <w:rPr>
          <w:color w:val="231F20"/>
          <w:spacing w:val="-15"/>
        </w:rPr>
        <w:t> </w:t>
      </w:r>
      <w:r>
        <w:rPr>
          <w:color w:val="231F20"/>
        </w:rPr>
        <w:t>su-</w:t>
      </w:r>
      <w:r>
        <w:rPr>
          <w:color w:val="231F20"/>
          <w:w w:val="96"/>
        </w:rPr>
        <w:t> </w:t>
      </w:r>
      <w:r>
        <w:rPr>
          <w:color w:val="231F20"/>
        </w:rPr>
        <w:t>pone</w:t>
      </w:r>
      <w:r>
        <w:rPr>
          <w:color w:val="231F20"/>
          <w:spacing w:val="-22"/>
        </w:rPr>
        <w:t> </w:t>
      </w:r>
      <w:r>
        <w:rPr>
          <w:color w:val="231F20"/>
        </w:rPr>
        <w:t>la</w:t>
      </w:r>
      <w:r>
        <w:rPr>
          <w:color w:val="231F20"/>
          <w:spacing w:val="-22"/>
        </w:rPr>
        <w:t> </w:t>
      </w:r>
      <w:r>
        <w:rPr>
          <w:color w:val="231F20"/>
        </w:rPr>
        <w:t>intertextualidad,</w:t>
      </w:r>
      <w:r>
        <w:rPr>
          <w:color w:val="231F20"/>
          <w:spacing w:val="-22"/>
        </w:rPr>
        <w:t> </w:t>
      </w:r>
      <w:r>
        <w:rPr>
          <w:color w:val="231F20"/>
        </w:rPr>
        <w:t>los</w:t>
      </w:r>
      <w:r>
        <w:rPr>
          <w:color w:val="231F20"/>
          <w:spacing w:val="-22"/>
        </w:rPr>
        <w:t> </w:t>
      </w:r>
      <w:r>
        <w:rPr>
          <w:color w:val="231F20"/>
        </w:rPr>
        <w:t>textos</w:t>
      </w:r>
      <w:r>
        <w:rPr>
          <w:color w:val="231F20"/>
          <w:spacing w:val="-22"/>
        </w:rPr>
        <w:t> </w:t>
      </w:r>
      <w:r>
        <w:rPr>
          <w:color w:val="231F20"/>
        </w:rPr>
        <w:t>son</w:t>
      </w:r>
      <w:r>
        <w:rPr>
          <w:color w:val="231F20"/>
          <w:spacing w:val="-22"/>
        </w:rPr>
        <w:t> </w:t>
      </w:r>
      <w:r>
        <w:rPr>
          <w:color w:val="231F20"/>
        </w:rPr>
        <w:t>sometidos</w:t>
      </w:r>
      <w:r>
        <w:rPr>
          <w:color w:val="231F20"/>
          <w:spacing w:val="-22"/>
        </w:rPr>
        <w:t> </w:t>
      </w:r>
      <w:r>
        <w:rPr>
          <w:color w:val="231F20"/>
        </w:rPr>
        <w:t>a</w:t>
      </w:r>
      <w:r>
        <w:rPr>
          <w:color w:val="231F20"/>
          <w:spacing w:val="-22"/>
        </w:rPr>
        <w:t> </w:t>
      </w:r>
      <w:r>
        <w:rPr>
          <w:color w:val="231F20"/>
        </w:rPr>
        <w:t>variaciones</w:t>
      </w:r>
      <w:r>
        <w:rPr>
          <w:color w:val="231F20"/>
          <w:spacing w:val="-22"/>
        </w:rPr>
        <w:t> </w:t>
      </w:r>
      <w:r>
        <w:rPr>
          <w:color w:val="231F20"/>
        </w:rPr>
        <w:t>que</w:t>
      </w:r>
    </w:p>
    <w:p>
      <w:pPr>
        <w:pStyle w:val="BodyText"/>
        <w:spacing w:before="2"/>
        <w:ind w:left="1703"/>
        <w:jc w:val="both"/>
      </w:pPr>
      <w:r>
        <w:rPr>
          <w:color w:val="231F20"/>
        </w:rPr>
        <w:t>determinan la generación de un nuevo sentido.</w:t>
      </w:r>
    </w:p>
    <w:p>
      <w:pPr>
        <w:pStyle w:val="BodyText"/>
        <w:spacing w:line="271" w:lineRule="auto" w:before="35"/>
        <w:ind w:left="1703" w:right="1637" w:firstLine="360"/>
        <w:jc w:val="both"/>
      </w:pPr>
      <w:r>
        <w:rPr/>
        <w:drawing>
          <wp:anchor distT="0" distB="0" distL="0" distR="0" allowOverlap="1" layoutInCell="1" locked="0" behindDoc="0" simplePos="0" relativeHeight="8824">
            <wp:simplePos x="0" y="0"/>
            <wp:positionH relativeFrom="page">
              <wp:posOffset>17462</wp:posOffset>
            </wp:positionH>
            <wp:positionV relativeFrom="paragraph">
              <wp:posOffset>464412</wp:posOffset>
            </wp:positionV>
            <wp:extent cx="155575" cy="155575"/>
            <wp:effectExtent l="0" t="0" r="0" b="0"/>
            <wp:wrapNone/>
            <wp:docPr id="677" name="image3.png" descr=""/>
            <wp:cNvGraphicFramePr>
              <a:graphicFrameLocks noChangeAspect="1"/>
            </wp:cNvGraphicFramePr>
            <a:graphic>
              <a:graphicData uri="http://schemas.openxmlformats.org/drawingml/2006/picture">
                <pic:pic>
                  <pic:nvPicPr>
                    <pic:cNvPr id="67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848">
            <wp:simplePos x="0" y="0"/>
            <wp:positionH relativeFrom="page">
              <wp:posOffset>5760361</wp:posOffset>
            </wp:positionH>
            <wp:positionV relativeFrom="paragraph">
              <wp:posOffset>464412</wp:posOffset>
            </wp:positionV>
            <wp:extent cx="155575" cy="155575"/>
            <wp:effectExtent l="0" t="0" r="0" b="0"/>
            <wp:wrapNone/>
            <wp:docPr id="679" name="image3.png" descr=""/>
            <wp:cNvGraphicFramePr>
              <a:graphicFrameLocks noChangeAspect="1"/>
            </wp:cNvGraphicFramePr>
            <a:graphic>
              <a:graphicData uri="http://schemas.openxmlformats.org/drawingml/2006/picture">
                <pic:pic>
                  <pic:nvPicPr>
                    <pic:cNvPr id="68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Para</w:t>
      </w:r>
      <w:r>
        <w:rPr>
          <w:color w:val="231F20"/>
          <w:spacing w:val="-10"/>
        </w:rPr>
        <w:t> </w:t>
      </w:r>
      <w:r>
        <w:rPr>
          <w:color w:val="231F20"/>
        </w:rPr>
        <w:t>respetar</w:t>
      </w:r>
      <w:r>
        <w:rPr>
          <w:color w:val="231F20"/>
          <w:spacing w:val="-10"/>
        </w:rPr>
        <w:t> </w:t>
      </w:r>
      <w:r>
        <w:rPr>
          <w:color w:val="231F20"/>
        </w:rPr>
        <w:t>el</w:t>
      </w:r>
      <w:r>
        <w:rPr>
          <w:color w:val="231F20"/>
          <w:spacing w:val="-10"/>
        </w:rPr>
        <w:t> </w:t>
      </w:r>
      <w:r>
        <w:rPr>
          <w:color w:val="231F20"/>
        </w:rPr>
        <w:t>orden</w:t>
      </w:r>
      <w:r>
        <w:rPr>
          <w:color w:val="231F20"/>
          <w:spacing w:val="-10"/>
        </w:rPr>
        <w:t> </w:t>
      </w:r>
      <w:r>
        <w:rPr>
          <w:color w:val="231F20"/>
        </w:rPr>
        <w:t>del</w:t>
      </w:r>
      <w:r>
        <w:rPr>
          <w:color w:val="231F20"/>
          <w:spacing w:val="-10"/>
        </w:rPr>
        <w:t> </w:t>
      </w:r>
      <w:r>
        <w:rPr>
          <w:color w:val="231F20"/>
        </w:rPr>
        <w:t>libro</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ser</w:t>
      </w:r>
      <w:r>
        <w:rPr>
          <w:color w:val="231F20"/>
          <w:spacing w:val="-10"/>
        </w:rPr>
        <w:t> </w:t>
      </w:r>
      <w:r>
        <w:rPr>
          <w:color w:val="231F20"/>
        </w:rPr>
        <w:t>el</w:t>
      </w:r>
      <w:r>
        <w:rPr>
          <w:color w:val="231F20"/>
          <w:spacing w:val="-10"/>
        </w:rPr>
        <w:t> </w:t>
      </w:r>
      <w:r>
        <w:rPr>
          <w:color w:val="231F20"/>
        </w:rPr>
        <w:t>texto</w:t>
      </w:r>
      <w:r>
        <w:rPr>
          <w:color w:val="231F20"/>
          <w:spacing w:val="-10"/>
        </w:rPr>
        <w:t> </w:t>
      </w:r>
      <w:r>
        <w:rPr>
          <w:color w:val="231F20"/>
        </w:rPr>
        <w:t>que</w:t>
      </w:r>
      <w:r>
        <w:rPr>
          <w:color w:val="231F20"/>
          <w:spacing w:val="-10"/>
        </w:rPr>
        <w:t> </w:t>
      </w:r>
      <w:r>
        <w:rPr>
          <w:color w:val="231F20"/>
        </w:rPr>
        <w:t>evidencia mayormente</w:t>
      </w:r>
      <w:r>
        <w:rPr>
          <w:color w:val="231F20"/>
          <w:spacing w:val="-8"/>
        </w:rPr>
        <w:t> </w:t>
      </w:r>
      <w:r>
        <w:rPr>
          <w:color w:val="231F20"/>
        </w:rPr>
        <w:t>el</w:t>
      </w:r>
      <w:r>
        <w:rPr>
          <w:color w:val="231F20"/>
          <w:spacing w:val="-8"/>
        </w:rPr>
        <w:t> </w:t>
      </w:r>
      <w:r>
        <w:rPr>
          <w:color w:val="231F20"/>
        </w:rPr>
        <w:t>diálogo</w:t>
      </w:r>
      <w:r>
        <w:rPr>
          <w:color w:val="231F20"/>
          <w:spacing w:val="-8"/>
        </w:rPr>
        <w:t> </w:t>
      </w:r>
      <w:r>
        <w:rPr>
          <w:color w:val="231F20"/>
        </w:rPr>
        <w:t>intertextual</w:t>
      </w:r>
      <w:r>
        <w:rPr>
          <w:color w:val="231F20"/>
          <w:spacing w:val="-8"/>
        </w:rPr>
        <w:t> </w:t>
      </w:r>
      <w:r>
        <w:rPr>
          <w:color w:val="231F20"/>
        </w:rPr>
        <w:t>manifiesto,</w:t>
      </w:r>
      <w:r>
        <w:rPr>
          <w:color w:val="231F20"/>
          <w:spacing w:val="-8"/>
        </w:rPr>
        <w:t> </w:t>
      </w:r>
      <w:r>
        <w:rPr>
          <w:color w:val="231F20"/>
        </w:rPr>
        <w:t>recupero</w:t>
      </w:r>
      <w:r>
        <w:rPr>
          <w:color w:val="231F20"/>
          <w:spacing w:val="-8"/>
        </w:rPr>
        <w:t> </w:t>
      </w:r>
      <w:r>
        <w:rPr>
          <w:color w:val="231F20"/>
        </w:rPr>
        <w:t>como</w:t>
      </w:r>
      <w:r>
        <w:rPr>
          <w:color w:val="231F20"/>
          <w:spacing w:val="-8"/>
        </w:rPr>
        <w:t> </w:t>
      </w:r>
      <w:r>
        <w:rPr>
          <w:color w:val="231F20"/>
        </w:rPr>
        <w:t>re- presentativo</w:t>
      </w:r>
      <w:r>
        <w:rPr>
          <w:color w:val="231F20"/>
          <w:spacing w:val="-29"/>
        </w:rPr>
        <w:t> </w:t>
      </w:r>
      <w:r>
        <w:rPr>
          <w:color w:val="231F20"/>
        </w:rPr>
        <w:t>de</w:t>
      </w:r>
      <w:r>
        <w:rPr>
          <w:color w:val="231F20"/>
          <w:spacing w:val="-29"/>
        </w:rPr>
        <w:t> </w:t>
      </w:r>
      <w:r>
        <w:rPr>
          <w:color w:val="231F20"/>
        </w:rPr>
        <w:t>esta</w:t>
      </w:r>
      <w:r>
        <w:rPr>
          <w:color w:val="231F20"/>
          <w:spacing w:val="-29"/>
        </w:rPr>
        <w:t> </w:t>
      </w:r>
      <w:r>
        <w:rPr>
          <w:color w:val="231F20"/>
        </w:rPr>
        <w:t>tendencia</w:t>
      </w:r>
      <w:r>
        <w:rPr>
          <w:color w:val="231F20"/>
          <w:spacing w:val="-29"/>
        </w:rPr>
        <w:t> </w:t>
      </w:r>
      <w:r>
        <w:rPr>
          <w:color w:val="231F20"/>
          <w:spacing w:val="-6"/>
        </w:rPr>
        <w:t>“Aviso”,</w:t>
      </w:r>
      <w:r>
        <w:rPr>
          <w:color w:val="231F20"/>
          <w:spacing w:val="-29"/>
        </w:rPr>
        <w:t> </w:t>
      </w:r>
      <w:r>
        <w:rPr>
          <w:color w:val="231F20"/>
        </w:rPr>
        <w:t>que,</w:t>
      </w:r>
      <w:r>
        <w:rPr>
          <w:color w:val="231F20"/>
          <w:spacing w:val="-29"/>
        </w:rPr>
        <w:t> </w:t>
      </w:r>
      <w:r>
        <w:rPr>
          <w:color w:val="231F20"/>
        </w:rPr>
        <w:t>como</w:t>
      </w:r>
      <w:r>
        <w:rPr>
          <w:color w:val="231F20"/>
          <w:spacing w:val="-29"/>
        </w:rPr>
        <w:t> </w:t>
      </w:r>
      <w:r>
        <w:rPr>
          <w:color w:val="231F20"/>
        </w:rPr>
        <w:t>ya</w:t>
      </w:r>
      <w:r>
        <w:rPr>
          <w:color w:val="231F20"/>
          <w:spacing w:val="-29"/>
        </w:rPr>
        <w:t> </w:t>
      </w:r>
      <w:r>
        <w:rPr>
          <w:color w:val="231F20"/>
        </w:rPr>
        <w:t>señalé,</w:t>
      </w:r>
      <w:r>
        <w:rPr>
          <w:color w:val="231F20"/>
          <w:spacing w:val="-29"/>
        </w:rPr>
        <w:t> </w:t>
      </w:r>
      <w:r>
        <w:rPr>
          <w:color w:val="231F20"/>
        </w:rPr>
        <w:t>somete a la variación un texto de la tradición literaria. Los demás textos aludidos</w:t>
      </w:r>
      <w:r>
        <w:rPr>
          <w:color w:val="231F20"/>
          <w:spacing w:val="-32"/>
        </w:rPr>
        <w:t> </w:t>
      </w:r>
      <w:r>
        <w:rPr>
          <w:color w:val="231F20"/>
        </w:rPr>
        <w:t>serán</w:t>
      </w:r>
      <w:r>
        <w:rPr>
          <w:color w:val="231F20"/>
          <w:spacing w:val="-32"/>
        </w:rPr>
        <w:t> </w:t>
      </w:r>
      <w:r>
        <w:rPr>
          <w:color w:val="231F20"/>
        </w:rPr>
        <w:t>incorporados</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rPr>
        <w:t>apartados</w:t>
      </w:r>
      <w:r>
        <w:rPr>
          <w:color w:val="231F20"/>
          <w:spacing w:val="-32"/>
        </w:rPr>
        <w:t> </w:t>
      </w:r>
      <w:r>
        <w:rPr>
          <w:color w:val="231F20"/>
        </w:rPr>
        <w:t>posteriores;</w:t>
      </w:r>
      <w:r>
        <w:rPr>
          <w:color w:val="231F20"/>
          <w:spacing w:val="-32"/>
        </w:rPr>
        <w:t> </w:t>
      </w:r>
      <w:r>
        <w:rPr>
          <w:color w:val="231F20"/>
        </w:rPr>
        <w:t>su</w:t>
      </w:r>
      <w:r>
        <w:rPr>
          <w:color w:val="231F20"/>
          <w:spacing w:val="-32"/>
        </w:rPr>
        <w:t> </w:t>
      </w:r>
      <w:r>
        <w:rPr>
          <w:color w:val="231F20"/>
        </w:rPr>
        <w:t>análisis tendrá</w:t>
      </w:r>
      <w:r>
        <w:rPr>
          <w:color w:val="231F20"/>
          <w:spacing w:val="-12"/>
        </w:rPr>
        <w:t> </w:t>
      </w:r>
      <w:r>
        <w:rPr>
          <w:color w:val="231F20"/>
        </w:rPr>
        <w:t>implicada</w:t>
      </w:r>
      <w:r>
        <w:rPr>
          <w:color w:val="231F20"/>
          <w:spacing w:val="-12"/>
        </w:rPr>
        <w:t> </w:t>
      </w:r>
      <w:r>
        <w:rPr>
          <w:color w:val="231F20"/>
        </w:rPr>
        <w:t>la</w:t>
      </w:r>
      <w:r>
        <w:rPr>
          <w:color w:val="231F20"/>
          <w:spacing w:val="-12"/>
        </w:rPr>
        <w:t> </w:t>
      </w:r>
      <w:r>
        <w:rPr>
          <w:color w:val="231F20"/>
        </w:rPr>
        <w:t>naturaleza</w:t>
      </w:r>
      <w:r>
        <w:rPr>
          <w:color w:val="231F20"/>
          <w:spacing w:val="-12"/>
        </w:rPr>
        <w:t> </w:t>
      </w:r>
      <w:r>
        <w:rPr>
          <w:color w:val="231F20"/>
        </w:rPr>
        <w:t>intertextual,</w:t>
      </w:r>
      <w:r>
        <w:rPr>
          <w:color w:val="231F20"/>
          <w:spacing w:val="-12"/>
        </w:rPr>
        <w:t> </w:t>
      </w:r>
      <w:r>
        <w:rPr>
          <w:color w:val="231F20"/>
        </w:rPr>
        <w:t>pero</w:t>
      </w:r>
      <w:r>
        <w:rPr>
          <w:color w:val="231F20"/>
          <w:spacing w:val="-12"/>
        </w:rPr>
        <w:t> </w:t>
      </w:r>
      <w:r>
        <w:rPr>
          <w:color w:val="231F20"/>
        </w:rPr>
        <w:t>me</w:t>
      </w:r>
      <w:r>
        <w:rPr>
          <w:color w:val="231F20"/>
          <w:spacing w:val="-12"/>
        </w:rPr>
        <w:t> </w:t>
      </w:r>
      <w:r>
        <w:rPr>
          <w:color w:val="231F20"/>
        </w:rPr>
        <w:t>servirán,</w:t>
      </w:r>
      <w:r>
        <w:rPr>
          <w:color w:val="231F20"/>
          <w:spacing w:val="-12"/>
        </w:rPr>
        <w:t> </w:t>
      </w:r>
      <w:r>
        <w:rPr>
          <w:color w:val="231F20"/>
        </w:rPr>
        <w:t>prin- cipalmente,</w:t>
      </w:r>
      <w:r>
        <w:rPr>
          <w:color w:val="231F20"/>
          <w:spacing w:val="-17"/>
        </w:rPr>
        <w:t> </w:t>
      </w:r>
      <w:r>
        <w:rPr>
          <w:color w:val="231F20"/>
        </w:rPr>
        <w:t>para</w:t>
      </w:r>
      <w:r>
        <w:rPr>
          <w:color w:val="231F20"/>
          <w:spacing w:val="-17"/>
        </w:rPr>
        <w:t> </w:t>
      </w:r>
      <w:r>
        <w:rPr>
          <w:color w:val="231F20"/>
        </w:rPr>
        <w:t>demostrar</w:t>
      </w:r>
      <w:r>
        <w:rPr>
          <w:color w:val="231F20"/>
          <w:spacing w:val="-17"/>
        </w:rPr>
        <w:t> </w:t>
      </w:r>
      <w:r>
        <w:rPr>
          <w:color w:val="231F20"/>
        </w:rPr>
        <w:t>el</w:t>
      </w:r>
      <w:r>
        <w:rPr>
          <w:color w:val="231F20"/>
          <w:spacing w:val="-17"/>
        </w:rPr>
        <w:t> </w:t>
      </w:r>
      <w:r>
        <w:rPr>
          <w:color w:val="231F20"/>
        </w:rPr>
        <w:t>funcionamiento</w:t>
      </w:r>
      <w:r>
        <w:rPr>
          <w:color w:val="231F20"/>
          <w:spacing w:val="-17"/>
        </w:rPr>
        <w:t> </w:t>
      </w:r>
      <w:r>
        <w:rPr>
          <w:color w:val="231F20"/>
        </w:rPr>
        <w:t>de</w:t>
      </w:r>
      <w:r>
        <w:rPr>
          <w:color w:val="231F20"/>
          <w:spacing w:val="-17"/>
        </w:rPr>
        <w:t> </w:t>
      </w:r>
      <w:r>
        <w:rPr>
          <w:color w:val="231F20"/>
        </w:rPr>
        <w:t>otras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cons- </w:t>
      </w:r>
      <w:r>
        <w:rPr>
          <w:color w:val="231F20"/>
          <w:w w:val="95"/>
        </w:rPr>
        <w:t>tantes</w:t>
      </w:r>
      <w:r>
        <w:rPr>
          <w:color w:val="231F20"/>
          <w:spacing w:val="8"/>
          <w:w w:val="95"/>
        </w:rPr>
        <w:t> </w:t>
      </w:r>
      <w:r>
        <w:rPr>
          <w:color w:val="231F20"/>
          <w:w w:val="95"/>
        </w:rPr>
        <w:t>estipuladas.</w:t>
      </w:r>
    </w:p>
    <w:p>
      <w:pPr>
        <w:pStyle w:val="BodyText"/>
        <w:rPr>
          <w:sz w:val="22"/>
        </w:rPr>
      </w:pPr>
    </w:p>
    <w:p>
      <w:pPr>
        <w:pStyle w:val="BodyText"/>
        <w:spacing w:before="2"/>
        <w:rPr>
          <w:sz w:val="31"/>
        </w:rPr>
      </w:pPr>
    </w:p>
    <w:p>
      <w:pPr>
        <w:spacing w:before="0"/>
        <w:ind w:left="2643" w:right="2265" w:firstLine="0"/>
        <w:jc w:val="left"/>
        <w:rPr>
          <w:i/>
          <w:sz w:val="22"/>
        </w:rPr>
      </w:pPr>
      <w:r>
        <w:rPr>
          <w:i/>
          <w:color w:val="231F20"/>
          <w:w w:val="90"/>
          <w:sz w:val="22"/>
        </w:rPr>
        <w:t>“Aviso”: el mundo desde “este lado de mis párpados”</w:t>
      </w:r>
    </w:p>
    <w:p>
      <w:pPr>
        <w:pStyle w:val="BodyText"/>
        <w:spacing w:before="4"/>
        <w:rPr>
          <w:i/>
          <w:sz w:val="29"/>
        </w:rPr>
      </w:pPr>
    </w:p>
    <w:p>
      <w:pPr>
        <w:pStyle w:val="BodyText"/>
        <w:spacing w:line="271" w:lineRule="auto"/>
        <w:ind w:left="1703" w:right="1637"/>
        <w:jc w:val="both"/>
      </w:pPr>
      <w:r>
        <w:rPr>
          <w:color w:val="231F20"/>
        </w:rPr>
        <w:t>A</w:t>
      </w:r>
      <w:r>
        <w:rPr>
          <w:color w:val="231F20"/>
          <w:spacing w:val="-26"/>
        </w:rPr>
        <w:t> </w:t>
      </w:r>
      <w:r>
        <w:rPr>
          <w:color w:val="231F20"/>
        </w:rPr>
        <w:t>lo</w:t>
      </w:r>
      <w:r>
        <w:rPr>
          <w:color w:val="231F20"/>
          <w:spacing w:val="-26"/>
        </w:rPr>
        <w:t> </w:t>
      </w:r>
      <w:r>
        <w:rPr>
          <w:color w:val="231F20"/>
        </w:rPr>
        <w:t>largo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años,</w:t>
      </w:r>
      <w:r>
        <w:rPr>
          <w:color w:val="231F20"/>
          <w:spacing w:val="-26"/>
        </w:rPr>
        <w:t> </w:t>
      </w:r>
      <w:r>
        <w:rPr>
          <w:color w:val="231F20"/>
        </w:rPr>
        <w:t>los</w:t>
      </w:r>
      <w:r>
        <w:rPr>
          <w:color w:val="231F20"/>
          <w:spacing w:val="-26"/>
        </w:rPr>
        <w:t> </w:t>
      </w:r>
      <w:r>
        <w:rPr>
          <w:color w:val="231F20"/>
        </w:rPr>
        <w:t>textos</w:t>
      </w:r>
      <w:r>
        <w:rPr>
          <w:color w:val="231F20"/>
          <w:spacing w:val="-26"/>
        </w:rPr>
        <w:t> </w:t>
      </w:r>
      <w:r>
        <w:rPr>
          <w:color w:val="231F20"/>
        </w:rPr>
        <w:t>de</w:t>
      </w:r>
      <w:r>
        <w:rPr>
          <w:color w:val="231F20"/>
          <w:spacing w:val="-26"/>
        </w:rPr>
        <w:t> </w:t>
      </w:r>
      <w:r>
        <w:rPr>
          <w:color w:val="231F20"/>
        </w:rPr>
        <w:t>Salvador</w:t>
      </w:r>
      <w:r>
        <w:rPr>
          <w:color w:val="231F20"/>
          <w:spacing w:val="-26"/>
        </w:rPr>
        <w:t> </w:t>
      </w:r>
      <w:r>
        <w:rPr>
          <w:color w:val="231F20"/>
        </w:rPr>
        <w:t>Elizondo,</w:t>
      </w:r>
      <w:r>
        <w:rPr>
          <w:color w:val="231F20"/>
          <w:spacing w:val="-26"/>
        </w:rPr>
        <w:t> </w:t>
      </w:r>
      <w:r>
        <w:rPr>
          <w:color w:val="231F20"/>
        </w:rPr>
        <w:t>así</w:t>
      </w:r>
      <w:r>
        <w:rPr>
          <w:color w:val="231F20"/>
          <w:spacing w:val="-26"/>
        </w:rPr>
        <w:t> </w:t>
      </w:r>
      <w:r>
        <w:rPr>
          <w:color w:val="231F20"/>
        </w:rPr>
        <w:t>como</w:t>
      </w:r>
      <w:r>
        <w:rPr>
          <w:color w:val="231F20"/>
          <w:spacing w:val="-26"/>
        </w:rPr>
        <w:t> </w:t>
      </w:r>
      <w:r>
        <w:rPr>
          <w:color w:val="231F20"/>
        </w:rPr>
        <w:t>sus declaraciones</w:t>
      </w:r>
      <w:r>
        <w:rPr>
          <w:color w:val="231F20"/>
          <w:spacing w:val="-21"/>
        </w:rPr>
        <w:t> </w:t>
      </w:r>
      <w:r>
        <w:rPr>
          <w:color w:val="231F20"/>
        </w:rPr>
        <w:t>en</w:t>
      </w:r>
      <w:r>
        <w:rPr>
          <w:color w:val="231F20"/>
          <w:spacing w:val="-21"/>
        </w:rPr>
        <w:t> </w:t>
      </w:r>
      <w:r>
        <w:rPr>
          <w:color w:val="231F20"/>
        </w:rPr>
        <w:t>entrevistas,</w:t>
      </w:r>
      <w:r>
        <w:rPr>
          <w:color w:val="231F20"/>
          <w:spacing w:val="-21"/>
        </w:rPr>
        <w:t> </w:t>
      </w:r>
      <w:r>
        <w:rPr>
          <w:color w:val="231F20"/>
        </w:rPr>
        <w:t>fueron</w:t>
      </w:r>
      <w:r>
        <w:rPr>
          <w:color w:val="231F20"/>
          <w:spacing w:val="-21"/>
        </w:rPr>
        <w:t> </w:t>
      </w:r>
      <w:r>
        <w:rPr>
          <w:color w:val="231F20"/>
        </w:rPr>
        <w:t>dibujando</w:t>
      </w:r>
      <w:r>
        <w:rPr>
          <w:color w:val="231F20"/>
          <w:spacing w:val="-21"/>
        </w:rPr>
        <w:t> </w:t>
      </w:r>
      <w:r>
        <w:rPr>
          <w:color w:val="231F20"/>
        </w:rPr>
        <w:t>claramente</w:t>
      </w:r>
      <w:r>
        <w:rPr>
          <w:color w:val="231F20"/>
          <w:spacing w:val="-21"/>
        </w:rPr>
        <w:t> </w:t>
      </w:r>
      <w:r>
        <w:rPr>
          <w:color w:val="231F20"/>
        </w:rPr>
        <w:t>las</w:t>
      </w:r>
      <w:r>
        <w:rPr>
          <w:color w:val="231F20"/>
          <w:spacing w:val="-21"/>
        </w:rPr>
        <w:t> </w:t>
      </w:r>
      <w:r>
        <w:rPr>
          <w:color w:val="231F20"/>
        </w:rPr>
        <w:t>figu- ras</w:t>
      </w:r>
      <w:r>
        <w:rPr>
          <w:color w:val="231F20"/>
          <w:spacing w:val="-16"/>
        </w:rPr>
        <w:t> </w:t>
      </w:r>
      <w:r>
        <w:rPr>
          <w:color w:val="231F20"/>
        </w:rPr>
        <w:t>y</w:t>
      </w:r>
      <w:r>
        <w:rPr>
          <w:color w:val="231F20"/>
          <w:spacing w:val="-16"/>
        </w:rPr>
        <w:t> </w:t>
      </w:r>
      <w:r>
        <w:rPr>
          <w:color w:val="231F20"/>
        </w:rPr>
        <w:t>proyectos</w:t>
      </w:r>
      <w:r>
        <w:rPr>
          <w:color w:val="231F20"/>
          <w:spacing w:val="-16"/>
        </w:rPr>
        <w:t> </w:t>
      </w:r>
      <w:r>
        <w:rPr>
          <w:color w:val="231F20"/>
        </w:rPr>
        <w:t>literarios</w:t>
      </w:r>
      <w:r>
        <w:rPr>
          <w:color w:val="231F20"/>
          <w:spacing w:val="-16"/>
        </w:rPr>
        <w:t> </w:t>
      </w:r>
      <w:r>
        <w:rPr>
          <w:color w:val="231F20"/>
        </w:rPr>
        <w:t>que</w:t>
      </w:r>
      <w:r>
        <w:rPr>
          <w:color w:val="231F20"/>
          <w:spacing w:val="-16"/>
        </w:rPr>
        <w:t> </w:t>
      </w:r>
      <w:r>
        <w:rPr>
          <w:color w:val="231F20"/>
        </w:rPr>
        <w:t>acogió</w:t>
      </w:r>
      <w:r>
        <w:rPr>
          <w:color w:val="231F20"/>
          <w:spacing w:val="-16"/>
        </w:rPr>
        <w:t> </w:t>
      </w:r>
      <w:r>
        <w:rPr>
          <w:color w:val="231F20"/>
        </w:rPr>
        <w:t>como</w:t>
      </w:r>
      <w:r>
        <w:rPr>
          <w:color w:val="231F20"/>
          <w:spacing w:val="-16"/>
        </w:rPr>
        <w:t> </w:t>
      </w:r>
      <w:r>
        <w:rPr>
          <w:color w:val="231F20"/>
        </w:rPr>
        <w:t>sus</w:t>
      </w:r>
      <w:r>
        <w:rPr>
          <w:color w:val="231F20"/>
          <w:spacing w:val="-16"/>
        </w:rPr>
        <w:t> </w:t>
      </w:r>
      <w:r>
        <w:rPr>
          <w:color w:val="231F20"/>
        </w:rPr>
        <w:t>grandes</w:t>
      </w:r>
      <w:r>
        <w:rPr>
          <w:color w:val="231F20"/>
          <w:spacing w:val="-16"/>
        </w:rPr>
        <w:t> </w:t>
      </w:r>
      <w:r>
        <w:rPr>
          <w:color w:val="231F20"/>
        </w:rPr>
        <w:t>influencias, o bien, en los que reconoció afinidades. En este trabajo he hecho mención</w:t>
      </w:r>
      <w:r>
        <w:rPr>
          <w:color w:val="231F20"/>
          <w:spacing w:val="-5"/>
        </w:rPr>
        <w:t> </w:t>
      </w:r>
      <w:r>
        <w:rPr>
          <w:color w:val="231F20"/>
        </w:rPr>
        <w:t>de</w:t>
      </w:r>
      <w:r>
        <w:rPr>
          <w:color w:val="231F20"/>
          <w:spacing w:val="-5"/>
        </w:rPr>
        <w:t> </w:t>
      </w:r>
      <w:r>
        <w:rPr>
          <w:color w:val="231F20"/>
        </w:rPr>
        <w:t>algunas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más</w:t>
      </w:r>
      <w:r>
        <w:rPr>
          <w:color w:val="231F20"/>
          <w:spacing w:val="-5"/>
        </w:rPr>
        <w:t> </w:t>
      </w:r>
      <w:r>
        <w:rPr>
          <w:color w:val="231F20"/>
        </w:rPr>
        <w:t>notables,</w:t>
      </w:r>
      <w:r>
        <w:rPr>
          <w:color w:val="231F20"/>
          <w:spacing w:val="-5"/>
        </w:rPr>
        <w:t> </w:t>
      </w:r>
      <w:r>
        <w:rPr>
          <w:color w:val="231F20"/>
        </w:rPr>
        <w:t>como</w:t>
      </w:r>
      <w:r>
        <w:rPr>
          <w:color w:val="231F20"/>
          <w:spacing w:val="-5"/>
        </w:rPr>
        <w:t> </w:t>
      </w:r>
      <w:r>
        <w:rPr>
          <w:color w:val="231F20"/>
          <w:spacing w:val="-3"/>
        </w:rPr>
        <w:t>Joyce,</w:t>
      </w:r>
      <w:r>
        <w:rPr>
          <w:color w:val="231F20"/>
          <w:spacing w:val="-5"/>
        </w:rPr>
        <w:t> </w:t>
      </w:r>
      <w:r>
        <w:rPr>
          <w:color w:val="231F20"/>
        </w:rPr>
        <w:t>Mallarmé</w:t>
      </w:r>
      <w:r>
        <w:rPr>
          <w:color w:val="231F20"/>
          <w:spacing w:val="-5"/>
        </w:rPr>
        <w:t> </w:t>
      </w:r>
      <w:r>
        <w:rPr>
          <w:color w:val="231F20"/>
        </w:rPr>
        <w:t>y</w:t>
      </w:r>
    </w:p>
    <w:p>
      <w:pPr>
        <w:pStyle w:val="BodyText"/>
        <w:rPr>
          <w:sz w:val="22"/>
        </w:rPr>
      </w:pPr>
    </w:p>
    <w:p>
      <w:pPr>
        <w:spacing w:line="278" w:lineRule="auto" w:before="163"/>
        <w:ind w:left="1703" w:right="1638" w:firstLine="360"/>
        <w:jc w:val="both"/>
        <w:rPr>
          <w:sz w:val="18"/>
        </w:rPr>
      </w:pPr>
      <w:r>
        <w:rPr>
          <w:color w:val="231F20"/>
          <w:w w:val="95"/>
          <w:position w:val="6"/>
          <w:sz w:val="10"/>
        </w:rPr>
        <w:t>64</w:t>
      </w:r>
      <w:r>
        <w:rPr>
          <w:color w:val="231F20"/>
          <w:spacing w:val="-1"/>
          <w:w w:val="95"/>
          <w:position w:val="6"/>
          <w:sz w:val="10"/>
        </w:rPr>
        <w:t> </w:t>
      </w:r>
      <w:r>
        <w:rPr>
          <w:i/>
          <w:color w:val="231F20"/>
          <w:spacing w:val="-4"/>
          <w:w w:val="95"/>
          <w:sz w:val="18"/>
        </w:rPr>
        <w:t>Teoría</w:t>
      </w:r>
      <w:r>
        <w:rPr>
          <w:i/>
          <w:color w:val="231F20"/>
          <w:spacing w:val="-20"/>
          <w:w w:val="95"/>
          <w:sz w:val="18"/>
        </w:rPr>
        <w:t> </w:t>
      </w:r>
      <w:r>
        <w:rPr>
          <w:i/>
          <w:color w:val="231F20"/>
          <w:w w:val="95"/>
          <w:sz w:val="18"/>
        </w:rPr>
        <w:t>de</w:t>
      </w:r>
      <w:r>
        <w:rPr>
          <w:i/>
          <w:color w:val="231F20"/>
          <w:spacing w:val="-20"/>
          <w:w w:val="95"/>
          <w:sz w:val="18"/>
        </w:rPr>
        <w:t> </w:t>
      </w:r>
      <w:r>
        <w:rPr>
          <w:i/>
          <w:color w:val="231F20"/>
          <w:w w:val="95"/>
          <w:sz w:val="18"/>
        </w:rPr>
        <w:t>la</w:t>
      </w:r>
      <w:r>
        <w:rPr>
          <w:i/>
          <w:color w:val="231F20"/>
          <w:spacing w:val="-20"/>
          <w:w w:val="95"/>
          <w:sz w:val="18"/>
        </w:rPr>
        <w:t> </w:t>
      </w:r>
      <w:r>
        <w:rPr>
          <w:i/>
          <w:color w:val="231F20"/>
          <w:w w:val="95"/>
          <w:sz w:val="18"/>
        </w:rPr>
        <w:t>interpretación.</w:t>
      </w:r>
      <w:r>
        <w:rPr>
          <w:i/>
          <w:color w:val="231F20"/>
          <w:spacing w:val="-20"/>
          <w:w w:val="95"/>
          <w:sz w:val="18"/>
        </w:rPr>
        <w:t> </w:t>
      </w:r>
      <w:r>
        <w:rPr>
          <w:i/>
          <w:color w:val="231F20"/>
          <w:w w:val="95"/>
          <w:sz w:val="18"/>
        </w:rPr>
        <w:t>Discurso</w:t>
      </w:r>
      <w:r>
        <w:rPr>
          <w:i/>
          <w:color w:val="231F20"/>
          <w:spacing w:val="-20"/>
          <w:w w:val="95"/>
          <w:sz w:val="18"/>
        </w:rPr>
        <w:t> </w:t>
      </w:r>
      <w:r>
        <w:rPr>
          <w:i/>
          <w:color w:val="231F20"/>
          <w:w w:val="95"/>
          <w:sz w:val="18"/>
        </w:rPr>
        <w:t>y</w:t>
      </w:r>
      <w:r>
        <w:rPr>
          <w:i/>
          <w:color w:val="231F20"/>
          <w:spacing w:val="-20"/>
          <w:w w:val="95"/>
          <w:sz w:val="18"/>
        </w:rPr>
        <w:t> </w:t>
      </w:r>
      <w:r>
        <w:rPr>
          <w:i/>
          <w:color w:val="231F20"/>
          <w:w w:val="95"/>
          <w:sz w:val="18"/>
        </w:rPr>
        <w:t>excedente</w:t>
      </w:r>
      <w:r>
        <w:rPr>
          <w:i/>
          <w:color w:val="231F20"/>
          <w:spacing w:val="-20"/>
          <w:w w:val="95"/>
          <w:sz w:val="18"/>
        </w:rPr>
        <w:t> </w:t>
      </w:r>
      <w:r>
        <w:rPr>
          <w:i/>
          <w:color w:val="231F20"/>
          <w:w w:val="95"/>
          <w:sz w:val="18"/>
        </w:rPr>
        <w:t>de</w:t>
      </w:r>
      <w:r>
        <w:rPr>
          <w:i/>
          <w:color w:val="231F20"/>
          <w:spacing w:val="-20"/>
          <w:w w:val="95"/>
          <w:sz w:val="18"/>
        </w:rPr>
        <w:t> </w:t>
      </w:r>
      <w:r>
        <w:rPr>
          <w:i/>
          <w:color w:val="231F20"/>
          <w:w w:val="95"/>
          <w:sz w:val="18"/>
        </w:rPr>
        <w:t>sentido</w:t>
      </w:r>
      <w:r>
        <w:rPr>
          <w:color w:val="231F20"/>
          <w:w w:val="95"/>
          <w:sz w:val="18"/>
        </w:rPr>
        <w:t>,</w:t>
      </w:r>
      <w:r>
        <w:rPr>
          <w:color w:val="231F20"/>
          <w:spacing w:val="-20"/>
          <w:w w:val="95"/>
          <w:sz w:val="18"/>
        </w:rPr>
        <w:t> </w:t>
      </w:r>
      <w:r>
        <w:rPr>
          <w:color w:val="231F20"/>
          <w:w w:val="95"/>
          <w:sz w:val="18"/>
        </w:rPr>
        <w:t>trad.</w:t>
      </w:r>
      <w:r>
        <w:rPr>
          <w:color w:val="231F20"/>
          <w:spacing w:val="-20"/>
          <w:w w:val="95"/>
          <w:sz w:val="18"/>
        </w:rPr>
        <w:t> </w:t>
      </w:r>
      <w:r>
        <w:rPr>
          <w:color w:val="231F20"/>
          <w:w w:val="95"/>
          <w:sz w:val="18"/>
        </w:rPr>
        <w:t>de</w:t>
      </w:r>
      <w:r>
        <w:rPr>
          <w:color w:val="231F20"/>
          <w:spacing w:val="-20"/>
          <w:w w:val="95"/>
          <w:sz w:val="18"/>
        </w:rPr>
        <w:t> </w:t>
      </w:r>
      <w:r>
        <w:rPr>
          <w:color w:val="231F20"/>
          <w:w w:val="95"/>
          <w:sz w:val="18"/>
        </w:rPr>
        <w:t>Graciela</w:t>
      </w:r>
      <w:r>
        <w:rPr>
          <w:color w:val="231F20"/>
          <w:spacing w:val="-20"/>
          <w:w w:val="95"/>
          <w:sz w:val="18"/>
        </w:rPr>
        <w:t> </w:t>
      </w:r>
      <w:r>
        <w:rPr>
          <w:color w:val="231F20"/>
          <w:w w:val="95"/>
          <w:sz w:val="18"/>
        </w:rPr>
        <w:t>Mon- </w:t>
      </w:r>
      <w:r>
        <w:rPr>
          <w:color w:val="231F20"/>
          <w:sz w:val="18"/>
        </w:rPr>
        <w:t>ges</w:t>
      </w:r>
      <w:r>
        <w:rPr>
          <w:color w:val="231F20"/>
          <w:spacing w:val="-18"/>
          <w:sz w:val="18"/>
        </w:rPr>
        <w:t> </w:t>
      </w:r>
      <w:r>
        <w:rPr>
          <w:color w:val="231F20"/>
          <w:sz w:val="18"/>
        </w:rPr>
        <w:t>Nicolau,</w:t>
      </w:r>
      <w:r>
        <w:rPr>
          <w:color w:val="231F20"/>
          <w:spacing w:val="-18"/>
          <w:sz w:val="18"/>
        </w:rPr>
        <w:t> </w:t>
      </w:r>
      <w:r>
        <w:rPr>
          <w:color w:val="231F20"/>
          <w:sz w:val="18"/>
        </w:rPr>
        <w:t>Siglo</w:t>
      </w:r>
      <w:r>
        <w:rPr>
          <w:color w:val="231F20"/>
          <w:spacing w:val="-18"/>
          <w:sz w:val="18"/>
        </w:rPr>
        <w:t> </w:t>
      </w:r>
      <w:r>
        <w:rPr>
          <w:color w:val="231F20"/>
          <w:sz w:val="18"/>
        </w:rPr>
        <w:t>XXI,</w:t>
      </w:r>
      <w:r>
        <w:rPr>
          <w:color w:val="231F20"/>
          <w:spacing w:val="-18"/>
          <w:sz w:val="18"/>
        </w:rPr>
        <w:t> </w:t>
      </w:r>
      <w:r>
        <w:rPr>
          <w:color w:val="231F20"/>
          <w:sz w:val="18"/>
        </w:rPr>
        <w:t>México,</w:t>
      </w:r>
      <w:r>
        <w:rPr>
          <w:color w:val="231F20"/>
          <w:spacing w:val="-18"/>
          <w:sz w:val="18"/>
        </w:rPr>
        <w:t> </w:t>
      </w:r>
      <w:r>
        <w:rPr>
          <w:color w:val="231F20"/>
          <w:sz w:val="18"/>
        </w:rPr>
        <w:t>2003</w:t>
      </w:r>
      <w:r>
        <w:rPr>
          <w:color w:val="231F20"/>
          <w:spacing w:val="-18"/>
          <w:sz w:val="18"/>
        </w:rPr>
        <w:t> </w:t>
      </w:r>
      <w:r>
        <w:rPr>
          <w:color w:val="231F20"/>
          <w:sz w:val="18"/>
        </w:rPr>
        <w:t>[1a.</w:t>
      </w:r>
      <w:r>
        <w:rPr>
          <w:color w:val="231F20"/>
          <w:spacing w:val="-18"/>
          <w:sz w:val="18"/>
        </w:rPr>
        <w:t> </w:t>
      </w:r>
      <w:r>
        <w:rPr>
          <w:color w:val="231F20"/>
          <w:sz w:val="18"/>
        </w:rPr>
        <w:t>ed.</w:t>
      </w:r>
      <w:r>
        <w:rPr>
          <w:color w:val="231F20"/>
          <w:spacing w:val="-18"/>
          <w:sz w:val="18"/>
        </w:rPr>
        <w:t> </w:t>
      </w:r>
      <w:r>
        <w:rPr>
          <w:color w:val="231F20"/>
          <w:sz w:val="18"/>
        </w:rPr>
        <w:t>en</w:t>
      </w:r>
      <w:r>
        <w:rPr>
          <w:color w:val="231F20"/>
          <w:spacing w:val="-18"/>
          <w:sz w:val="18"/>
        </w:rPr>
        <w:t> </w:t>
      </w:r>
      <w:r>
        <w:rPr>
          <w:color w:val="231F20"/>
          <w:sz w:val="18"/>
        </w:rPr>
        <w:t>inglés,</w:t>
      </w:r>
      <w:r>
        <w:rPr>
          <w:color w:val="231F20"/>
          <w:spacing w:val="-18"/>
          <w:sz w:val="18"/>
        </w:rPr>
        <w:t> </w:t>
      </w:r>
      <w:r>
        <w:rPr>
          <w:color w:val="231F20"/>
          <w:sz w:val="18"/>
        </w:rPr>
        <w:t>1976],</w:t>
      </w:r>
      <w:r>
        <w:rPr>
          <w:color w:val="231F20"/>
          <w:spacing w:val="-18"/>
          <w:sz w:val="18"/>
        </w:rPr>
        <w:t> </w:t>
      </w:r>
      <w:r>
        <w:rPr>
          <w:color w:val="231F20"/>
          <w:sz w:val="18"/>
        </w:rPr>
        <w:t>p.</w:t>
      </w:r>
      <w:r>
        <w:rPr>
          <w:color w:val="231F20"/>
          <w:spacing w:val="-18"/>
          <w:sz w:val="18"/>
        </w:rPr>
        <w:t> </w:t>
      </w:r>
      <w:r>
        <w:rPr>
          <w:color w:val="231F20"/>
          <w:sz w:val="18"/>
        </w:rPr>
        <w:t>26.</w:t>
      </w:r>
    </w:p>
    <w:p>
      <w:pPr>
        <w:spacing w:after="0" w:line="278" w:lineRule="auto"/>
        <w:jc w:val="both"/>
        <w:rPr>
          <w:sz w:val="18"/>
        </w:rPr>
        <w:sectPr>
          <w:footerReference w:type="default" r:id="rId48"/>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151</w:t>
      </w:r>
    </w:p>
    <w:p>
      <w:pPr>
        <w:pStyle w:val="BodyText"/>
        <w:rPr>
          <w:sz w:val="20"/>
        </w:rPr>
      </w:pPr>
    </w:p>
    <w:p>
      <w:pPr>
        <w:pStyle w:val="BodyText"/>
        <w:spacing w:line="271" w:lineRule="auto"/>
        <w:ind w:left="1640" w:right="1701"/>
        <w:jc w:val="both"/>
      </w:pPr>
      <w:r>
        <w:rPr>
          <w:color w:val="231F20"/>
          <w:spacing w:val="-3"/>
        </w:rPr>
        <w:t>Pound. </w:t>
      </w:r>
      <w:r>
        <w:rPr>
          <w:color w:val="231F20"/>
        </w:rPr>
        <w:t>A propósito, la crítica ha gastado tinta marcando las</w:t>
      </w:r>
      <w:r>
        <w:rPr>
          <w:color w:val="231F20"/>
          <w:spacing w:val="-24"/>
        </w:rPr>
        <w:t> </w:t>
      </w:r>
      <w:r>
        <w:rPr>
          <w:color w:val="231F20"/>
        </w:rPr>
        <w:t>afini- dades</w:t>
      </w:r>
      <w:r>
        <w:rPr>
          <w:color w:val="231F20"/>
          <w:spacing w:val="-27"/>
        </w:rPr>
        <w:t> </w:t>
      </w:r>
      <w:r>
        <w:rPr>
          <w:color w:val="231F20"/>
        </w:rPr>
        <w:t>entre</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elizondiana</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de</w:t>
      </w:r>
      <w:r>
        <w:rPr>
          <w:color w:val="231F20"/>
          <w:spacing w:val="-27"/>
        </w:rPr>
        <w:t> </w:t>
      </w:r>
      <w:r>
        <w:rPr>
          <w:color w:val="231F20"/>
        </w:rPr>
        <w:t>éstos</w:t>
      </w:r>
      <w:r>
        <w:rPr>
          <w:color w:val="231F20"/>
          <w:spacing w:val="-27"/>
        </w:rPr>
        <w:t> </w:t>
      </w:r>
      <w:r>
        <w:rPr>
          <w:color w:val="231F20"/>
        </w:rPr>
        <w:t>y</w:t>
      </w:r>
      <w:r>
        <w:rPr>
          <w:color w:val="231F20"/>
          <w:spacing w:val="-27"/>
        </w:rPr>
        <w:t> </w:t>
      </w:r>
      <w:r>
        <w:rPr>
          <w:color w:val="231F20"/>
        </w:rPr>
        <w:t>otros</w:t>
      </w:r>
      <w:r>
        <w:rPr>
          <w:color w:val="231F20"/>
          <w:spacing w:val="-27"/>
        </w:rPr>
        <w:t> </w:t>
      </w:r>
      <w:r>
        <w:rPr>
          <w:color w:val="231F20"/>
        </w:rPr>
        <w:t>escritores</w:t>
      </w:r>
      <w:r>
        <w:rPr>
          <w:color w:val="231F20"/>
          <w:spacing w:val="-27"/>
        </w:rPr>
        <w:t> </w:t>
      </w:r>
      <w:r>
        <w:rPr>
          <w:color w:val="231F20"/>
        </w:rPr>
        <w:t>de tradición</w:t>
      </w:r>
      <w:r>
        <w:rPr>
          <w:color w:val="231F20"/>
          <w:spacing w:val="-28"/>
        </w:rPr>
        <w:t> </w:t>
      </w:r>
      <w:r>
        <w:rPr>
          <w:color w:val="231F20"/>
        </w:rPr>
        <w:t>europea</w:t>
      </w:r>
      <w:r>
        <w:rPr>
          <w:color w:val="231F20"/>
          <w:spacing w:val="-28"/>
        </w:rPr>
        <w:t> </w:t>
      </w:r>
      <w:r>
        <w:rPr>
          <w:color w:val="231F20"/>
        </w:rPr>
        <w:t>y</w:t>
      </w:r>
      <w:r>
        <w:rPr>
          <w:color w:val="231F20"/>
          <w:spacing w:val="-28"/>
        </w:rPr>
        <w:t> </w:t>
      </w:r>
      <w:r>
        <w:rPr>
          <w:color w:val="231F20"/>
        </w:rPr>
        <w:t>norteamericana,</w:t>
      </w:r>
      <w:r>
        <w:rPr>
          <w:color w:val="231F20"/>
          <w:spacing w:val="-28"/>
        </w:rPr>
        <w:t> </w:t>
      </w:r>
      <w:r>
        <w:rPr>
          <w:color w:val="231F20"/>
        </w:rPr>
        <w:t>sin</w:t>
      </w:r>
      <w:r>
        <w:rPr>
          <w:color w:val="231F20"/>
          <w:spacing w:val="-28"/>
        </w:rPr>
        <w:t> </w:t>
      </w:r>
      <w:r>
        <w:rPr>
          <w:color w:val="231F20"/>
        </w:rPr>
        <w:t>duda,</w:t>
      </w:r>
      <w:r>
        <w:rPr>
          <w:color w:val="231F20"/>
          <w:spacing w:val="-28"/>
        </w:rPr>
        <w:t> </w:t>
      </w:r>
      <w:r>
        <w:rPr>
          <w:color w:val="231F20"/>
        </w:rPr>
        <w:t>porque</w:t>
      </w:r>
      <w:r>
        <w:rPr>
          <w:color w:val="231F20"/>
          <w:spacing w:val="-28"/>
        </w:rPr>
        <w:t> </w:t>
      </w:r>
      <w:r>
        <w:rPr>
          <w:color w:val="231F20"/>
        </w:rPr>
        <w:t>así</w:t>
      </w:r>
      <w:r>
        <w:rPr>
          <w:color w:val="231F20"/>
          <w:spacing w:val="-28"/>
        </w:rPr>
        <w:t> </w:t>
      </w:r>
      <w:r>
        <w:rPr>
          <w:color w:val="231F20"/>
        </w:rPr>
        <w:t>lo</w:t>
      </w:r>
      <w:r>
        <w:rPr>
          <w:color w:val="231F20"/>
          <w:spacing w:val="-28"/>
        </w:rPr>
        <w:t> </w:t>
      </w:r>
      <w:r>
        <w:rPr>
          <w:color w:val="231F20"/>
        </w:rPr>
        <w:t>amerita; no</w:t>
      </w:r>
      <w:r>
        <w:rPr>
          <w:color w:val="231F20"/>
          <w:spacing w:val="-11"/>
        </w:rPr>
        <w:t> </w:t>
      </w:r>
      <w:r>
        <w:rPr>
          <w:color w:val="231F20"/>
        </w:rPr>
        <w:t>obstante,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momento</w:t>
      </w:r>
      <w:r>
        <w:rPr>
          <w:color w:val="231F20"/>
          <w:spacing w:val="-11"/>
        </w:rPr>
        <w:t> </w:t>
      </w:r>
      <w:r>
        <w:rPr>
          <w:color w:val="231F20"/>
        </w:rPr>
        <w:t>de</w:t>
      </w:r>
      <w:r>
        <w:rPr>
          <w:color w:val="231F20"/>
          <w:spacing w:val="-11"/>
        </w:rPr>
        <w:t> </w:t>
      </w:r>
      <w:r>
        <w:rPr>
          <w:color w:val="231F20"/>
        </w:rPr>
        <w:t>establecer</w:t>
      </w:r>
      <w:r>
        <w:rPr>
          <w:color w:val="231F20"/>
          <w:spacing w:val="-11"/>
        </w:rPr>
        <w:t> </w:t>
      </w:r>
      <w:r>
        <w:rPr>
          <w:color w:val="231F20"/>
        </w:rPr>
        <w:t>este</w:t>
      </w:r>
      <w:r>
        <w:rPr>
          <w:color w:val="231F20"/>
          <w:spacing w:val="-11"/>
        </w:rPr>
        <w:t> </w:t>
      </w:r>
      <w:r>
        <w:rPr>
          <w:color w:val="231F20"/>
        </w:rPr>
        <w:t>diálogo</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tradi- ción</w:t>
      </w:r>
      <w:r>
        <w:rPr>
          <w:color w:val="231F20"/>
          <w:spacing w:val="-24"/>
        </w:rPr>
        <w:t> </w:t>
      </w:r>
      <w:r>
        <w:rPr>
          <w:color w:val="231F20"/>
        </w:rPr>
        <w:t>literaria</w:t>
      </w:r>
      <w:r>
        <w:rPr>
          <w:color w:val="231F20"/>
          <w:spacing w:val="-24"/>
        </w:rPr>
        <w:t> </w:t>
      </w:r>
      <w:r>
        <w:rPr>
          <w:color w:val="231F20"/>
        </w:rPr>
        <w:t>poco</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rPr>
        <w:t>dicho</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rPr>
        <w:t>presencia</w:t>
      </w:r>
      <w:r>
        <w:rPr>
          <w:color w:val="231F20"/>
          <w:spacing w:val="-24"/>
        </w:rPr>
        <w:t> </w:t>
      </w:r>
      <w:r>
        <w:rPr>
          <w:color w:val="231F20"/>
        </w:rPr>
        <w:t>de</w:t>
      </w:r>
      <w:r>
        <w:rPr>
          <w:color w:val="231F20"/>
          <w:spacing w:val="-24"/>
        </w:rPr>
        <w:t> </w:t>
      </w:r>
      <w:r>
        <w:rPr>
          <w:color w:val="231F20"/>
        </w:rPr>
        <w:t>otros</w:t>
      </w:r>
      <w:r>
        <w:rPr>
          <w:color w:val="231F20"/>
          <w:spacing w:val="-24"/>
        </w:rPr>
        <w:t> </w:t>
      </w:r>
      <w:r>
        <w:rPr>
          <w:color w:val="231F20"/>
        </w:rPr>
        <w:t>escritores, sobre</w:t>
      </w:r>
      <w:r>
        <w:rPr>
          <w:color w:val="231F20"/>
          <w:spacing w:val="-32"/>
        </w:rPr>
        <w:t> </w:t>
      </w:r>
      <w:r>
        <w:rPr>
          <w:color w:val="231F20"/>
        </w:rPr>
        <w:t>todo</w:t>
      </w:r>
      <w:r>
        <w:rPr>
          <w:color w:val="231F20"/>
          <w:spacing w:val="-32"/>
        </w:rPr>
        <w:t> </w:t>
      </w:r>
      <w:r>
        <w:rPr>
          <w:color w:val="231F20"/>
        </w:rPr>
        <w:t>mexicanos,</w:t>
      </w:r>
      <w:r>
        <w:rPr>
          <w:color w:val="231F20"/>
          <w:spacing w:val="-32"/>
        </w:rPr>
        <w:t> </w:t>
      </w:r>
      <w:r>
        <w:rPr>
          <w:color w:val="231F20"/>
        </w:rPr>
        <w:t>que</w:t>
      </w:r>
      <w:r>
        <w:rPr>
          <w:color w:val="231F20"/>
          <w:spacing w:val="-32"/>
        </w:rPr>
        <w:t> </w:t>
      </w:r>
      <w:r>
        <w:rPr>
          <w:color w:val="231F20"/>
        </w:rPr>
        <w:t>también</w:t>
      </w:r>
      <w:r>
        <w:rPr>
          <w:color w:val="231F20"/>
          <w:spacing w:val="-32"/>
        </w:rPr>
        <w:t> </w:t>
      </w:r>
      <w:r>
        <w:rPr>
          <w:color w:val="231F20"/>
        </w:rPr>
        <w:t>dejaron</w:t>
      </w:r>
      <w:r>
        <w:rPr>
          <w:color w:val="231F20"/>
          <w:spacing w:val="-32"/>
        </w:rPr>
        <w:t> </w:t>
      </w:r>
      <w:r>
        <w:rPr>
          <w:color w:val="231F20"/>
        </w:rPr>
        <w:t>huella</w:t>
      </w:r>
      <w:r>
        <w:rPr>
          <w:color w:val="231F20"/>
          <w:spacing w:val="-32"/>
        </w:rPr>
        <w:t> </w:t>
      </w:r>
      <w:r>
        <w:rPr>
          <w:color w:val="231F20"/>
        </w:rPr>
        <w:t>en</w:t>
      </w:r>
      <w:r>
        <w:rPr>
          <w:color w:val="231F20"/>
          <w:spacing w:val="-32"/>
        </w:rPr>
        <w:t> </w:t>
      </w:r>
      <w:r>
        <w:rPr>
          <w:color w:val="231F20"/>
        </w:rPr>
        <w:t>Elizondo.</w:t>
      </w:r>
      <w:r>
        <w:rPr>
          <w:color w:val="231F20"/>
          <w:spacing w:val="-32"/>
        </w:rPr>
        <w:t> </w:t>
      </w:r>
      <w:r>
        <w:rPr>
          <w:color w:val="231F20"/>
          <w:spacing w:val="-3"/>
        </w:rPr>
        <w:t>Uno </w:t>
      </w:r>
      <w:r>
        <w:rPr>
          <w:color w:val="231F20"/>
        </w:rPr>
        <w:t>de</w:t>
      </w:r>
      <w:r>
        <w:rPr>
          <w:color w:val="231F20"/>
          <w:spacing w:val="-27"/>
        </w:rPr>
        <w:t> </w:t>
      </w:r>
      <w:r>
        <w:rPr>
          <w:color w:val="231F20"/>
        </w:rPr>
        <w:t>estos</w:t>
      </w:r>
      <w:r>
        <w:rPr>
          <w:color w:val="231F20"/>
          <w:spacing w:val="-27"/>
        </w:rPr>
        <w:t> </w:t>
      </w:r>
      <w:r>
        <w:rPr>
          <w:color w:val="231F20"/>
        </w:rPr>
        <w:t>casos</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rPr>
        <w:t>de</w:t>
      </w:r>
      <w:r>
        <w:rPr>
          <w:color w:val="231F20"/>
          <w:spacing w:val="-27"/>
        </w:rPr>
        <w:t> </w:t>
      </w:r>
      <w:r>
        <w:rPr>
          <w:color w:val="231F20"/>
        </w:rPr>
        <w:t>Julio</w:t>
      </w:r>
      <w:r>
        <w:rPr>
          <w:color w:val="231F20"/>
          <w:spacing w:val="-33"/>
        </w:rPr>
        <w:t> </w:t>
      </w:r>
      <w:r>
        <w:rPr>
          <w:color w:val="231F20"/>
          <w:spacing w:val="-5"/>
        </w:rPr>
        <w:t>Torri.</w:t>
      </w:r>
    </w:p>
    <w:p>
      <w:pPr>
        <w:pStyle w:val="BodyText"/>
        <w:spacing w:line="271" w:lineRule="auto" w:before="2"/>
        <w:ind w:left="1640" w:right="1701" w:firstLine="360"/>
        <w:jc w:val="both"/>
        <w:rPr>
          <w:sz w:val="13"/>
        </w:rPr>
      </w:pPr>
      <w:r>
        <w:rPr/>
        <w:drawing>
          <wp:anchor distT="0" distB="0" distL="0" distR="0" allowOverlap="1" layoutInCell="1" locked="0" behindDoc="0" simplePos="0" relativeHeight="8872">
            <wp:simplePos x="0" y="0"/>
            <wp:positionH relativeFrom="page">
              <wp:posOffset>17462</wp:posOffset>
            </wp:positionH>
            <wp:positionV relativeFrom="paragraph">
              <wp:posOffset>1586457</wp:posOffset>
            </wp:positionV>
            <wp:extent cx="155575" cy="155575"/>
            <wp:effectExtent l="0" t="0" r="0" b="0"/>
            <wp:wrapNone/>
            <wp:docPr id="683" name="image3.png" descr=""/>
            <wp:cNvGraphicFramePr>
              <a:graphicFrameLocks noChangeAspect="1"/>
            </wp:cNvGraphicFramePr>
            <a:graphic>
              <a:graphicData uri="http://schemas.openxmlformats.org/drawingml/2006/picture">
                <pic:pic>
                  <pic:nvPicPr>
                    <pic:cNvPr id="68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896">
            <wp:simplePos x="0" y="0"/>
            <wp:positionH relativeFrom="page">
              <wp:posOffset>5760361</wp:posOffset>
            </wp:positionH>
            <wp:positionV relativeFrom="paragraph">
              <wp:posOffset>1586457</wp:posOffset>
            </wp:positionV>
            <wp:extent cx="155575" cy="155575"/>
            <wp:effectExtent l="0" t="0" r="0" b="0"/>
            <wp:wrapNone/>
            <wp:docPr id="685" name="image3.png" descr=""/>
            <wp:cNvGraphicFramePr>
              <a:graphicFrameLocks noChangeAspect="1"/>
            </wp:cNvGraphicFramePr>
            <a:graphic>
              <a:graphicData uri="http://schemas.openxmlformats.org/drawingml/2006/picture">
                <pic:pic>
                  <pic:nvPicPr>
                    <pic:cNvPr id="68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5"/>
        </w:rPr>
        <w:t> </w:t>
      </w:r>
      <w:r>
        <w:rPr>
          <w:color w:val="231F20"/>
        </w:rPr>
        <w:t>relación</w:t>
      </w:r>
      <w:r>
        <w:rPr>
          <w:color w:val="231F20"/>
          <w:spacing w:val="-5"/>
        </w:rPr>
        <w:t> </w:t>
      </w:r>
      <w:r>
        <w:rPr>
          <w:color w:val="231F20"/>
        </w:rPr>
        <w:t>entre</w:t>
      </w:r>
      <w:r>
        <w:rPr>
          <w:color w:val="231F20"/>
          <w:spacing w:val="-5"/>
        </w:rPr>
        <w:t> </w:t>
      </w:r>
      <w:r>
        <w:rPr>
          <w:color w:val="231F20"/>
        </w:rPr>
        <w:t>estos</w:t>
      </w:r>
      <w:r>
        <w:rPr>
          <w:color w:val="231F20"/>
          <w:spacing w:val="-5"/>
        </w:rPr>
        <w:t> </w:t>
      </w:r>
      <w:r>
        <w:rPr>
          <w:color w:val="231F20"/>
        </w:rPr>
        <w:t>dos</w:t>
      </w:r>
      <w:r>
        <w:rPr>
          <w:color w:val="231F20"/>
          <w:spacing w:val="-5"/>
        </w:rPr>
        <w:t> </w:t>
      </w:r>
      <w:r>
        <w:rPr>
          <w:color w:val="231F20"/>
        </w:rPr>
        <w:t>escritores</w:t>
      </w:r>
      <w:r>
        <w:rPr>
          <w:color w:val="231F20"/>
          <w:spacing w:val="-5"/>
        </w:rPr>
        <w:t> </w:t>
      </w:r>
      <w:r>
        <w:rPr>
          <w:color w:val="231F20"/>
        </w:rPr>
        <w:t>se</w:t>
      </w:r>
      <w:r>
        <w:rPr>
          <w:color w:val="231F20"/>
          <w:spacing w:val="-5"/>
        </w:rPr>
        <w:t> </w:t>
      </w:r>
      <w:r>
        <w:rPr>
          <w:color w:val="231F20"/>
        </w:rPr>
        <w:t>remonta</w:t>
      </w:r>
      <w:r>
        <w:rPr>
          <w:color w:val="231F20"/>
          <w:spacing w:val="-5"/>
        </w:rPr>
        <w:t> </w:t>
      </w:r>
      <w:r>
        <w:rPr>
          <w:color w:val="231F20"/>
        </w:rPr>
        <w:t>al</w:t>
      </w:r>
      <w:r>
        <w:rPr>
          <w:color w:val="231F20"/>
          <w:spacing w:val="-5"/>
        </w:rPr>
        <w:t> </w:t>
      </w:r>
      <w:r>
        <w:rPr>
          <w:color w:val="231F20"/>
        </w:rPr>
        <w:t>regreso</w:t>
      </w:r>
      <w:r>
        <w:rPr>
          <w:color w:val="231F20"/>
          <w:spacing w:val="-5"/>
        </w:rPr>
        <w:t> </w:t>
      </w:r>
      <w:r>
        <w:rPr>
          <w:color w:val="231F20"/>
        </w:rPr>
        <w:t>de Elizondo</w:t>
      </w:r>
      <w:r>
        <w:rPr>
          <w:color w:val="231F20"/>
          <w:spacing w:val="-22"/>
        </w:rPr>
        <w:t> </w:t>
      </w:r>
      <w:r>
        <w:rPr>
          <w:color w:val="231F20"/>
        </w:rPr>
        <w:t>a</w:t>
      </w:r>
      <w:r>
        <w:rPr>
          <w:color w:val="231F20"/>
          <w:spacing w:val="-22"/>
        </w:rPr>
        <w:t> </w:t>
      </w:r>
      <w:r>
        <w:rPr>
          <w:color w:val="231F20"/>
        </w:rPr>
        <w:t>México,</w:t>
      </w:r>
      <w:r>
        <w:rPr>
          <w:color w:val="231F20"/>
          <w:spacing w:val="-22"/>
        </w:rPr>
        <w:t> </w:t>
      </w:r>
      <w:r>
        <w:rPr>
          <w:color w:val="231F20"/>
        </w:rPr>
        <w:t>después</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rPr>
        <w:t>estancia</w:t>
      </w:r>
      <w:r>
        <w:rPr>
          <w:color w:val="231F20"/>
          <w:spacing w:val="-22"/>
        </w:rPr>
        <w:t> </w:t>
      </w:r>
      <w:r>
        <w:rPr>
          <w:color w:val="231F20"/>
        </w:rPr>
        <w:t>en</w:t>
      </w:r>
      <w:r>
        <w:rPr>
          <w:color w:val="231F20"/>
          <w:spacing w:val="-22"/>
        </w:rPr>
        <w:t> </w:t>
      </w:r>
      <w:r>
        <w:rPr>
          <w:color w:val="231F20"/>
        </w:rPr>
        <w:t>Europa</w:t>
      </w:r>
      <w:r>
        <w:rPr>
          <w:color w:val="231F20"/>
          <w:spacing w:val="-22"/>
        </w:rPr>
        <w:t> </w:t>
      </w:r>
      <w:r>
        <w:rPr>
          <w:color w:val="231F20"/>
        </w:rPr>
        <w:t>a</w:t>
      </w:r>
      <w:r>
        <w:rPr>
          <w:color w:val="231F20"/>
          <w:spacing w:val="-22"/>
        </w:rPr>
        <w:t> </w:t>
      </w:r>
      <w:r>
        <w:rPr>
          <w:color w:val="231F20"/>
        </w:rPr>
        <w:t>finales</w:t>
      </w:r>
      <w:r>
        <w:rPr>
          <w:color w:val="231F20"/>
          <w:spacing w:val="-22"/>
        </w:rPr>
        <w:t> </w:t>
      </w:r>
      <w:r>
        <w:rPr>
          <w:color w:val="231F20"/>
        </w:rPr>
        <w:t>de</w:t>
      </w:r>
      <w:r>
        <w:rPr>
          <w:color w:val="231F20"/>
          <w:spacing w:val="-22"/>
        </w:rPr>
        <w:t> </w:t>
      </w:r>
      <w:r>
        <w:rPr>
          <w:color w:val="231F20"/>
        </w:rPr>
        <w:t>la década de 1950, cuando se incorpora en algunas clases de la </w:t>
      </w:r>
      <w:r>
        <w:rPr>
          <w:color w:val="231F20"/>
          <w:spacing w:val="-3"/>
        </w:rPr>
        <w:t>Uni- </w:t>
      </w:r>
      <w:r>
        <w:rPr>
          <w:color w:val="231F20"/>
        </w:rPr>
        <w:t>versidad</w:t>
      </w:r>
      <w:r>
        <w:rPr>
          <w:color w:val="231F20"/>
          <w:spacing w:val="-29"/>
        </w:rPr>
        <w:t> </w:t>
      </w:r>
      <w:r>
        <w:rPr>
          <w:color w:val="231F20"/>
        </w:rPr>
        <w:t>Nacional</w:t>
      </w:r>
      <w:r>
        <w:rPr>
          <w:color w:val="231F20"/>
          <w:spacing w:val="-29"/>
        </w:rPr>
        <w:t> </w:t>
      </w:r>
      <w:r>
        <w:rPr>
          <w:color w:val="231F20"/>
        </w:rPr>
        <w:t>Autónoma</w:t>
      </w:r>
      <w:r>
        <w:rPr>
          <w:color w:val="231F20"/>
          <w:spacing w:val="-29"/>
        </w:rPr>
        <w:t> </w:t>
      </w:r>
      <w:r>
        <w:rPr>
          <w:color w:val="231F20"/>
        </w:rPr>
        <w:t>de</w:t>
      </w:r>
      <w:r>
        <w:rPr>
          <w:color w:val="231F20"/>
          <w:spacing w:val="-29"/>
        </w:rPr>
        <w:t> </w:t>
      </w:r>
      <w:r>
        <w:rPr>
          <w:color w:val="231F20"/>
        </w:rPr>
        <w:t>México,</w:t>
      </w:r>
      <w:r>
        <w:rPr>
          <w:color w:val="231F20"/>
          <w:spacing w:val="-29"/>
        </w:rPr>
        <w:t> </w:t>
      </w:r>
      <w:r>
        <w:rPr>
          <w:color w:val="231F20"/>
        </w:rPr>
        <w:t>entre</w:t>
      </w:r>
      <w:r>
        <w:rPr>
          <w:color w:val="231F20"/>
          <w:spacing w:val="-29"/>
        </w:rPr>
        <w:t> </w:t>
      </w:r>
      <w:r>
        <w:rPr>
          <w:color w:val="231F20"/>
        </w:rPr>
        <w:t>ellas,</w:t>
      </w:r>
      <w:r>
        <w:rPr>
          <w:color w:val="231F20"/>
          <w:spacing w:val="-29"/>
        </w:rPr>
        <w:t> </w:t>
      </w:r>
      <w:r>
        <w:rPr>
          <w:color w:val="231F20"/>
        </w:rPr>
        <w:t>la</w:t>
      </w:r>
      <w:r>
        <w:rPr>
          <w:color w:val="231F20"/>
          <w:spacing w:val="-29"/>
        </w:rPr>
        <w:t> </w:t>
      </w:r>
      <w:r>
        <w:rPr>
          <w:color w:val="231F20"/>
        </w:rPr>
        <w:t>clase</w:t>
      </w:r>
      <w:r>
        <w:rPr>
          <w:color w:val="231F20"/>
          <w:spacing w:val="-29"/>
        </w:rPr>
        <w:t> </w:t>
      </w:r>
      <w:r>
        <w:rPr>
          <w:color w:val="231F20"/>
        </w:rPr>
        <w:t>de</w:t>
      </w:r>
      <w:r>
        <w:rPr>
          <w:color w:val="231F20"/>
          <w:spacing w:val="-29"/>
        </w:rPr>
        <w:t> </w:t>
      </w:r>
      <w:r>
        <w:rPr>
          <w:color w:val="231F20"/>
        </w:rPr>
        <w:t>lite- ratura</w:t>
      </w:r>
      <w:r>
        <w:rPr>
          <w:color w:val="231F20"/>
          <w:spacing w:val="-18"/>
        </w:rPr>
        <w:t> </w:t>
      </w:r>
      <w:r>
        <w:rPr>
          <w:color w:val="231F20"/>
        </w:rPr>
        <w:t>medieval</w:t>
      </w:r>
      <w:r>
        <w:rPr>
          <w:color w:val="231F20"/>
          <w:spacing w:val="-18"/>
        </w:rPr>
        <w:t> </w:t>
      </w:r>
      <w:r>
        <w:rPr>
          <w:color w:val="231F20"/>
        </w:rPr>
        <w:t>impartida</w:t>
      </w:r>
      <w:r>
        <w:rPr>
          <w:color w:val="231F20"/>
          <w:spacing w:val="-18"/>
        </w:rPr>
        <w:t> </w:t>
      </w:r>
      <w:r>
        <w:rPr>
          <w:color w:val="231F20"/>
        </w:rPr>
        <w:t>por</w:t>
      </w:r>
      <w:r>
        <w:rPr>
          <w:color w:val="231F20"/>
          <w:spacing w:val="-18"/>
        </w:rPr>
        <w:t> </w:t>
      </w:r>
      <w:r>
        <w:rPr>
          <w:color w:val="231F20"/>
        </w:rPr>
        <w:t>Julio</w:t>
      </w:r>
      <w:r>
        <w:rPr>
          <w:color w:val="231F20"/>
          <w:spacing w:val="-25"/>
        </w:rPr>
        <w:t> </w:t>
      </w:r>
      <w:r>
        <w:rPr>
          <w:color w:val="231F20"/>
          <w:spacing w:val="-5"/>
        </w:rPr>
        <w:t>Torri,</w:t>
      </w:r>
      <w:r>
        <w:rPr>
          <w:color w:val="231F20"/>
          <w:spacing w:val="-18"/>
        </w:rPr>
        <w:t> </w:t>
      </w:r>
      <w:r>
        <w:rPr>
          <w:color w:val="231F20"/>
        </w:rPr>
        <w:t>la</w:t>
      </w:r>
      <w:r>
        <w:rPr>
          <w:color w:val="231F20"/>
          <w:spacing w:val="-18"/>
        </w:rPr>
        <w:t> </w:t>
      </w:r>
      <w:r>
        <w:rPr>
          <w:color w:val="231F20"/>
        </w:rPr>
        <w:t>cual</w:t>
      </w:r>
      <w:r>
        <w:rPr>
          <w:color w:val="231F20"/>
          <w:spacing w:val="-18"/>
        </w:rPr>
        <w:t> </w:t>
      </w:r>
      <w:r>
        <w:rPr>
          <w:color w:val="231F20"/>
        </w:rPr>
        <w:t>sería</w:t>
      </w:r>
      <w:r>
        <w:rPr>
          <w:color w:val="231F20"/>
          <w:spacing w:val="-18"/>
        </w:rPr>
        <w:t> </w:t>
      </w:r>
      <w:r>
        <w:rPr>
          <w:color w:val="231F20"/>
        </w:rPr>
        <w:t>rememorada por</w:t>
      </w:r>
      <w:r>
        <w:rPr>
          <w:color w:val="231F20"/>
          <w:spacing w:val="-21"/>
        </w:rPr>
        <w:t> </w:t>
      </w:r>
      <w:r>
        <w:rPr>
          <w:color w:val="231F20"/>
        </w:rPr>
        <w:t>el</w:t>
      </w:r>
      <w:r>
        <w:rPr>
          <w:color w:val="231F20"/>
          <w:spacing w:val="-21"/>
        </w:rPr>
        <w:t> </w:t>
      </w:r>
      <w:r>
        <w:rPr>
          <w:color w:val="231F20"/>
        </w:rPr>
        <w:t>escritor</w:t>
      </w:r>
      <w:r>
        <w:rPr>
          <w:color w:val="231F20"/>
          <w:spacing w:val="-21"/>
        </w:rPr>
        <w:t> </w:t>
      </w:r>
      <w:r>
        <w:rPr>
          <w:color w:val="231F20"/>
        </w:rPr>
        <w:t>en</w:t>
      </w:r>
      <w:r>
        <w:rPr>
          <w:color w:val="231F20"/>
          <w:spacing w:val="-21"/>
        </w:rPr>
        <w:t> </w:t>
      </w:r>
      <w:r>
        <w:rPr>
          <w:color w:val="231F20"/>
        </w:rPr>
        <w:t>varias</w:t>
      </w:r>
      <w:r>
        <w:rPr>
          <w:color w:val="231F20"/>
          <w:spacing w:val="-21"/>
        </w:rPr>
        <w:t> </w:t>
      </w:r>
      <w:r>
        <w:rPr>
          <w:color w:val="231F20"/>
        </w:rPr>
        <w:t>ocasiones:</w:t>
      </w:r>
      <w:r>
        <w:rPr>
          <w:color w:val="231F20"/>
          <w:spacing w:val="-21"/>
        </w:rPr>
        <w:t> </w:t>
      </w:r>
      <w:r>
        <w:rPr>
          <w:color w:val="231F20"/>
        </w:rPr>
        <w:t>“En</w:t>
      </w:r>
      <w:r>
        <w:rPr>
          <w:color w:val="231F20"/>
          <w:spacing w:val="-21"/>
        </w:rPr>
        <w:t> </w:t>
      </w:r>
      <w:r>
        <w:rPr>
          <w:color w:val="231F20"/>
        </w:rPr>
        <w:t>1959</w:t>
      </w:r>
      <w:r>
        <w:rPr>
          <w:color w:val="231F20"/>
          <w:spacing w:val="-21"/>
        </w:rPr>
        <w:t> </w:t>
      </w:r>
      <w:r>
        <w:rPr>
          <w:color w:val="231F20"/>
        </w:rPr>
        <w:t>ingresé,</w:t>
      </w:r>
      <w:r>
        <w:rPr>
          <w:color w:val="231F20"/>
          <w:spacing w:val="-21"/>
        </w:rPr>
        <w:t> </w:t>
      </w:r>
      <w:r>
        <w:rPr>
          <w:color w:val="231F20"/>
        </w:rPr>
        <w:t>como</w:t>
      </w:r>
      <w:r>
        <w:rPr>
          <w:color w:val="231F20"/>
          <w:spacing w:val="-21"/>
        </w:rPr>
        <w:t> </w:t>
      </w:r>
      <w:r>
        <w:rPr>
          <w:color w:val="231F20"/>
        </w:rPr>
        <w:t>alumno irregular,</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Facultad</w:t>
      </w:r>
      <w:r>
        <w:rPr>
          <w:color w:val="231F20"/>
          <w:spacing w:val="-21"/>
        </w:rPr>
        <w:t> </w:t>
      </w:r>
      <w:r>
        <w:rPr>
          <w:color w:val="231F20"/>
        </w:rPr>
        <w:t>de</w:t>
      </w:r>
      <w:r>
        <w:rPr>
          <w:color w:val="231F20"/>
          <w:spacing w:val="-21"/>
        </w:rPr>
        <w:t> </w:t>
      </w:r>
      <w:r>
        <w:rPr>
          <w:color w:val="231F20"/>
        </w:rPr>
        <w:t>Filosofía</w:t>
      </w:r>
      <w:r>
        <w:rPr>
          <w:color w:val="231F20"/>
          <w:spacing w:val="-21"/>
        </w:rPr>
        <w:t> </w:t>
      </w:r>
      <w:r>
        <w:rPr>
          <w:color w:val="231F20"/>
        </w:rPr>
        <w:t>y</w:t>
      </w:r>
      <w:r>
        <w:rPr>
          <w:color w:val="231F20"/>
          <w:spacing w:val="-21"/>
        </w:rPr>
        <w:t> </w:t>
      </w:r>
      <w:r>
        <w:rPr>
          <w:color w:val="231F20"/>
        </w:rPr>
        <w:t>Letras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Universidad</w:t>
      </w:r>
      <w:r>
        <w:rPr>
          <w:color w:val="231F20"/>
          <w:spacing w:val="-21"/>
        </w:rPr>
        <w:t> </w:t>
      </w:r>
      <w:r>
        <w:rPr>
          <w:color w:val="231F20"/>
          <w:spacing w:val="-3"/>
        </w:rPr>
        <w:t>Na- </w:t>
      </w:r>
      <w:r>
        <w:rPr>
          <w:color w:val="231F20"/>
        </w:rPr>
        <w:t>cional</w:t>
      </w:r>
      <w:r>
        <w:rPr>
          <w:color w:val="231F20"/>
          <w:spacing w:val="-21"/>
        </w:rPr>
        <w:t> </w:t>
      </w:r>
      <w:r>
        <w:rPr>
          <w:color w:val="231F20"/>
        </w:rPr>
        <w:t>Autónoma</w:t>
      </w:r>
      <w:r>
        <w:rPr>
          <w:color w:val="231F20"/>
          <w:spacing w:val="-21"/>
        </w:rPr>
        <w:t> </w:t>
      </w:r>
      <w:r>
        <w:rPr>
          <w:color w:val="231F20"/>
        </w:rPr>
        <w:t>[...]</w:t>
      </w:r>
      <w:r>
        <w:rPr>
          <w:color w:val="231F20"/>
          <w:spacing w:val="-21"/>
        </w:rPr>
        <w:t> </w:t>
      </w:r>
      <w:r>
        <w:rPr>
          <w:color w:val="231F20"/>
        </w:rPr>
        <w:t>Entre</w:t>
      </w:r>
      <w:r>
        <w:rPr>
          <w:color w:val="231F20"/>
          <w:spacing w:val="-21"/>
        </w:rPr>
        <w:t> </w:t>
      </w:r>
      <w:r>
        <w:rPr>
          <w:color w:val="231F20"/>
        </w:rPr>
        <w:t>mis</w:t>
      </w:r>
      <w:r>
        <w:rPr>
          <w:color w:val="231F20"/>
          <w:spacing w:val="-21"/>
        </w:rPr>
        <w:t> </w:t>
      </w:r>
      <w:r>
        <w:rPr>
          <w:color w:val="231F20"/>
        </w:rPr>
        <w:t>maestros</w:t>
      </w:r>
      <w:r>
        <w:rPr>
          <w:color w:val="231F20"/>
          <w:spacing w:val="-21"/>
        </w:rPr>
        <w:t> </w:t>
      </w:r>
      <w:r>
        <w:rPr>
          <w:color w:val="231F20"/>
        </w:rPr>
        <w:t>de</w:t>
      </w:r>
      <w:r>
        <w:rPr>
          <w:color w:val="231F20"/>
          <w:spacing w:val="-21"/>
        </w:rPr>
        <w:t> </w:t>
      </w:r>
      <w:r>
        <w:rPr>
          <w:color w:val="231F20"/>
        </w:rPr>
        <w:t>entonces</w:t>
      </w:r>
      <w:r>
        <w:rPr>
          <w:color w:val="231F20"/>
          <w:spacing w:val="-21"/>
        </w:rPr>
        <w:t> </w:t>
      </w:r>
      <w:r>
        <w:rPr>
          <w:color w:val="231F20"/>
        </w:rPr>
        <w:t>recuerdo</w:t>
      </w:r>
      <w:r>
        <w:rPr>
          <w:color w:val="231F20"/>
          <w:spacing w:val="-21"/>
        </w:rPr>
        <w:t> </w:t>
      </w:r>
      <w:r>
        <w:rPr>
          <w:color w:val="231F20"/>
        </w:rPr>
        <w:t>con particular</w:t>
      </w:r>
      <w:r>
        <w:rPr>
          <w:color w:val="231F20"/>
          <w:spacing w:val="-23"/>
        </w:rPr>
        <w:t> </w:t>
      </w:r>
      <w:r>
        <w:rPr>
          <w:color w:val="231F20"/>
        </w:rPr>
        <w:t>afecto</w:t>
      </w:r>
      <w:r>
        <w:rPr>
          <w:color w:val="231F20"/>
          <w:spacing w:val="-23"/>
        </w:rPr>
        <w:t> </w:t>
      </w:r>
      <w:r>
        <w:rPr>
          <w:color w:val="231F20"/>
        </w:rPr>
        <w:t>y</w:t>
      </w:r>
      <w:r>
        <w:rPr>
          <w:color w:val="231F20"/>
          <w:spacing w:val="-23"/>
        </w:rPr>
        <w:t> </w:t>
      </w:r>
      <w:r>
        <w:rPr>
          <w:color w:val="231F20"/>
        </w:rPr>
        <w:t>gratitud</w:t>
      </w:r>
      <w:r>
        <w:rPr>
          <w:color w:val="231F20"/>
          <w:spacing w:val="-23"/>
        </w:rPr>
        <w:t> </w:t>
      </w:r>
      <w:r>
        <w:rPr>
          <w:color w:val="231F20"/>
        </w:rPr>
        <w:t>a</w:t>
      </w:r>
      <w:r>
        <w:rPr>
          <w:color w:val="231F20"/>
          <w:spacing w:val="-23"/>
        </w:rPr>
        <w:t> </w:t>
      </w:r>
      <w:r>
        <w:rPr>
          <w:color w:val="231F20"/>
        </w:rPr>
        <w:t>Julio</w:t>
      </w:r>
      <w:r>
        <w:rPr>
          <w:color w:val="231F20"/>
          <w:spacing w:val="-29"/>
        </w:rPr>
        <w:t> </w:t>
      </w:r>
      <w:r>
        <w:rPr>
          <w:color w:val="231F20"/>
          <w:spacing w:val="-4"/>
        </w:rPr>
        <w:t>Torri”.</w:t>
      </w:r>
      <w:r>
        <w:rPr>
          <w:color w:val="231F20"/>
          <w:spacing w:val="-4"/>
          <w:position w:val="8"/>
          <w:sz w:val="13"/>
        </w:rPr>
        <w:t>65</w:t>
      </w:r>
    </w:p>
    <w:p>
      <w:pPr>
        <w:pStyle w:val="BodyText"/>
        <w:spacing w:line="271" w:lineRule="auto" w:before="2"/>
        <w:ind w:left="1640" w:right="1701" w:firstLine="360"/>
        <w:jc w:val="both"/>
        <w:rPr>
          <w:sz w:val="13"/>
        </w:rPr>
      </w:pPr>
      <w:r>
        <w:rPr>
          <w:color w:val="231F20"/>
          <w:spacing w:val="-6"/>
        </w:rPr>
        <w:t>Torri</w:t>
      </w:r>
      <w:r>
        <w:rPr>
          <w:color w:val="231F20"/>
          <w:spacing w:val="-11"/>
        </w:rPr>
        <w:t> </w:t>
      </w:r>
      <w:r>
        <w:rPr>
          <w:color w:val="231F20"/>
        </w:rPr>
        <w:t>figura</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letras</w:t>
      </w:r>
      <w:r>
        <w:rPr>
          <w:color w:val="231F20"/>
          <w:spacing w:val="-11"/>
        </w:rPr>
        <w:t> </w:t>
      </w:r>
      <w:r>
        <w:rPr>
          <w:color w:val="231F20"/>
        </w:rPr>
        <w:t>mexicanas</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gran</w:t>
      </w:r>
      <w:r>
        <w:rPr>
          <w:color w:val="231F20"/>
          <w:spacing w:val="-11"/>
        </w:rPr>
        <w:t> </w:t>
      </w:r>
      <w:r>
        <w:rPr>
          <w:color w:val="231F20"/>
        </w:rPr>
        <w:t>cultivador</w:t>
      </w:r>
      <w:r>
        <w:rPr>
          <w:color w:val="231F20"/>
          <w:spacing w:val="-11"/>
        </w:rPr>
        <w:t> </w:t>
      </w:r>
      <w:r>
        <w:rPr>
          <w:color w:val="231F20"/>
        </w:rPr>
        <w:t>de la</w:t>
      </w:r>
      <w:r>
        <w:rPr>
          <w:color w:val="231F20"/>
          <w:spacing w:val="-26"/>
        </w:rPr>
        <w:t> </w:t>
      </w:r>
      <w:r>
        <w:rPr>
          <w:color w:val="231F20"/>
        </w:rPr>
        <w:t>forma</w:t>
      </w:r>
      <w:r>
        <w:rPr>
          <w:color w:val="231F20"/>
          <w:spacing w:val="-26"/>
        </w:rPr>
        <w:t> </w:t>
      </w:r>
      <w:r>
        <w:rPr>
          <w:color w:val="231F20"/>
        </w:rPr>
        <w:t>breve.</w:t>
      </w:r>
      <w:r>
        <w:rPr>
          <w:color w:val="231F20"/>
          <w:spacing w:val="-26"/>
        </w:rPr>
        <w:t> </w:t>
      </w:r>
      <w:r>
        <w:rPr>
          <w:color w:val="231F20"/>
        </w:rPr>
        <w:t>El</w:t>
      </w:r>
      <w:r>
        <w:rPr>
          <w:color w:val="231F20"/>
          <w:spacing w:val="-26"/>
        </w:rPr>
        <w:t> </w:t>
      </w:r>
      <w:r>
        <w:rPr>
          <w:color w:val="231F20"/>
        </w:rPr>
        <w:t>ateneísta</w:t>
      </w:r>
      <w:r>
        <w:rPr>
          <w:color w:val="231F20"/>
          <w:spacing w:val="-26"/>
        </w:rPr>
        <w:t> </w:t>
      </w:r>
      <w:r>
        <w:rPr>
          <w:color w:val="231F20"/>
        </w:rPr>
        <w:t>hizo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brevedad</w:t>
      </w:r>
      <w:r>
        <w:rPr>
          <w:color w:val="231F20"/>
          <w:spacing w:val="-26"/>
        </w:rPr>
        <w:t> </w:t>
      </w:r>
      <w:r>
        <w:rPr>
          <w:color w:val="231F20"/>
        </w:rPr>
        <w:t>un</w:t>
      </w:r>
      <w:r>
        <w:rPr>
          <w:color w:val="231F20"/>
          <w:spacing w:val="-26"/>
        </w:rPr>
        <w:t> </w:t>
      </w:r>
      <w:r>
        <w:rPr>
          <w:color w:val="231F20"/>
        </w:rPr>
        <w:t>principio</w:t>
      </w:r>
      <w:r>
        <w:rPr>
          <w:color w:val="231F20"/>
          <w:spacing w:val="-26"/>
        </w:rPr>
        <w:t> </w:t>
      </w:r>
      <w:r>
        <w:rPr>
          <w:color w:val="231F20"/>
        </w:rPr>
        <w:t>poético personal</w:t>
      </w:r>
      <w:r>
        <w:rPr>
          <w:color w:val="231F20"/>
          <w:spacing w:val="-23"/>
        </w:rPr>
        <w:t> </w:t>
      </w:r>
      <w:r>
        <w:rPr>
          <w:color w:val="231F20"/>
        </w:rPr>
        <w:t>que</w:t>
      </w:r>
      <w:r>
        <w:rPr>
          <w:color w:val="231F20"/>
          <w:spacing w:val="-23"/>
        </w:rPr>
        <w:t> </w:t>
      </w:r>
      <w:r>
        <w:rPr>
          <w:color w:val="231F20"/>
        </w:rPr>
        <w:t>manifestó</w:t>
      </w:r>
      <w:r>
        <w:rPr>
          <w:color w:val="231F20"/>
          <w:spacing w:val="-23"/>
        </w:rPr>
        <w:t> </w:t>
      </w:r>
      <w:r>
        <w:rPr>
          <w:color w:val="231F20"/>
        </w:rPr>
        <w:t>tanto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forma</w:t>
      </w:r>
      <w:r>
        <w:rPr>
          <w:color w:val="231F20"/>
          <w:spacing w:val="-23"/>
        </w:rPr>
        <w:t> </w:t>
      </w:r>
      <w:r>
        <w:rPr>
          <w:color w:val="231F20"/>
        </w:rPr>
        <w:t>narrativa</w:t>
      </w:r>
      <w:r>
        <w:rPr>
          <w:color w:val="231F20"/>
          <w:spacing w:val="-23"/>
        </w:rPr>
        <w:t> </w:t>
      </w:r>
      <w:r>
        <w:rPr>
          <w:color w:val="231F20"/>
        </w:rPr>
        <w:t>como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ensa- yística.</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texto</w:t>
      </w:r>
      <w:r>
        <w:rPr>
          <w:color w:val="231F20"/>
          <w:spacing w:val="-33"/>
        </w:rPr>
        <w:t> </w:t>
      </w:r>
      <w:r>
        <w:rPr>
          <w:color w:val="231F20"/>
        </w:rPr>
        <w:t>“El</w:t>
      </w:r>
      <w:r>
        <w:rPr>
          <w:color w:val="231F20"/>
          <w:spacing w:val="-33"/>
        </w:rPr>
        <w:t> </w:t>
      </w:r>
      <w:r>
        <w:rPr>
          <w:color w:val="231F20"/>
        </w:rPr>
        <w:t>ensayo</w:t>
      </w:r>
      <w:r>
        <w:rPr>
          <w:color w:val="231F20"/>
          <w:spacing w:val="-33"/>
        </w:rPr>
        <w:t> </w:t>
      </w:r>
      <w:r>
        <w:rPr>
          <w:color w:val="231F20"/>
        </w:rPr>
        <w:t>corto”</w:t>
      </w:r>
      <w:r>
        <w:rPr>
          <w:color w:val="231F20"/>
          <w:spacing w:val="-33"/>
        </w:rPr>
        <w:t> </w:t>
      </w:r>
      <w:r>
        <w:rPr>
          <w:color w:val="231F20"/>
        </w:rPr>
        <w:t>(1917),</w:t>
      </w:r>
      <w:r>
        <w:rPr>
          <w:color w:val="231F20"/>
          <w:spacing w:val="-39"/>
        </w:rPr>
        <w:t> </w:t>
      </w:r>
      <w:r>
        <w:rPr>
          <w:color w:val="231F20"/>
          <w:spacing w:val="-6"/>
        </w:rPr>
        <w:t>Torri</w:t>
      </w:r>
      <w:r>
        <w:rPr>
          <w:color w:val="231F20"/>
          <w:spacing w:val="-33"/>
        </w:rPr>
        <w:t> </w:t>
      </w:r>
      <w:r>
        <w:rPr>
          <w:color w:val="231F20"/>
        </w:rPr>
        <w:t>define</w:t>
      </w:r>
      <w:r>
        <w:rPr>
          <w:color w:val="231F20"/>
          <w:spacing w:val="-33"/>
        </w:rPr>
        <w:t> </w:t>
      </w:r>
      <w:r>
        <w:rPr>
          <w:color w:val="231F20"/>
        </w:rPr>
        <w:t>su</w:t>
      </w:r>
      <w:r>
        <w:rPr>
          <w:color w:val="231F20"/>
          <w:spacing w:val="-33"/>
        </w:rPr>
        <w:t> </w:t>
      </w:r>
      <w:r>
        <w:rPr>
          <w:color w:val="231F20"/>
        </w:rPr>
        <w:t>postura: “Prefiero</w:t>
      </w:r>
      <w:r>
        <w:rPr>
          <w:color w:val="231F20"/>
          <w:spacing w:val="-24"/>
        </w:rPr>
        <w:t> </w:t>
      </w:r>
      <w:r>
        <w:rPr>
          <w:color w:val="231F20"/>
        </w:rPr>
        <w:t>el</w:t>
      </w:r>
      <w:r>
        <w:rPr>
          <w:color w:val="231F20"/>
          <w:spacing w:val="-24"/>
        </w:rPr>
        <w:t> </w:t>
      </w:r>
      <w:r>
        <w:rPr>
          <w:color w:val="231F20"/>
        </w:rPr>
        <w:t>enfatismo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quintas</w:t>
      </w:r>
      <w:r>
        <w:rPr>
          <w:color w:val="231F20"/>
          <w:spacing w:val="-24"/>
        </w:rPr>
        <w:t> </w:t>
      </w:r>
      <w:r>
        <w:rPr>
          <w:color w:val="231F20"/>
        </w:rPr>
        <w:t>esencias</w:t>
      </w:r>
      <w:r>
        <w:rPr>
          <w:color w:val="231F20"/>
          <w:spacing w:val="-24"/>
        </w:rPr>
        <w:t> </w:t>
      </w:r>
      <w:r>
        <w:rPr>
          <w:color w:val="231F20"/>
        </w:rPr>
        <w:t>al</w:t>
      </w:r>
      <w:r>
        <w:rPr>
          <w:color w:val="231F20"/>
          <w:spacing w:val="-24"/>
        </w:rPr>
        <w:t> </w:t>
      </w:r>
      <w:r>
        <w:rPr>
          <w:color w:val="231F20"/>
        </w:rPr>
        <w:t>aserrín</w:t>
      </w:r>
      <w:r>
        <w:rPr>
          <w:color w:val="231F20"/>
          <w:spacing w:val="-24"/>
        </w:rPr>
        <w:t> </w:t>
      </w:r>
      <w:r>
        <w:rPr>
          <w:color w:val="231F20"/>
        </w:rPr>
        <w:t>insustancial con</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empaquetan</w:t>
      </w:r>
      <w:r>
        <w:rPr>
          <w:color w:val="231F20"/>
          <w:spacing w:val="-10"/>
        </w:rPr>
        <w:t> </w:t>
      </w:r>
      <w:r>
        <w:rPr>
          <w:color w:val="231F20"/>
        </w:rPr>
        <w:t>usualmente</w:t>
      </w:r>
      <w:r>
        <w:rPr>
          <w:color w:val="231F20"/>
          <w:spacing w:val="-10"/>
        </w:rPr>
        <w:t> </w:t>
      </w:r>
      <w:r>
        <w:rPr>
          <w:color w:val="231F20"/>
        </w:rPr>
        <w:t>los</w:t>
      </w:r>
      <w:r>
        <w:rPr>
          <w:color w:val="231F20"/>
          <w:spacing w:val="-10"/>
        </w:rPr>
        <w:t> </w:t>
      </w:r>
      <w:r>
        <w:rPr>
          <w:color w:val="231F20"/>
        </w:rPr>
        <w:t>delicados</w:t>
      </w:r>
      <w:r>
        <w:rPr>
          <w:color w:val="231F20"/>
          <w:spacing w:val="-10"/>
        </w:rPr>
        <w:t> </w:t>
      </w:r>
      <w:r>
        <w:rPr>
          <w:color w:val="231F20"/>
        </w:rPr>
        <w:t>vasos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ánfo- ras”.</w:t>
      </w:r>
      <w:r>
        <w:rPr>
          <w:color w:val="231F20"/>
          <w:position w:val="8"/>
          <w:sz w:val="13"/>
        </w:rPr>
        <w:t>66</w:t>
      </w:r>
      <w:r>
        <w:rPr>
          <w:color w:val="231F20"/>
          <w:spacing w:val="14"/>
          <w:position w:val="8"/>
          <w:sz w:val="13"/>
        </w:rPr>
        <w:t> </w:t>
      </w:r>
      <w:r>
        <w:rPr>
          <w:color w:val="231F20"/>
        </w:rPr>
        <w:t>La</w:t>
      </w:r>
      <w:r>
        <w:rPr>
          <w:color w:val="231F20"/>
          <w:spacing w:val="-11"/>
        </w:rPr>
        <w:t> </w:t>
      </w:r>
      <w:r>
        <w:rPr>
          <w:color w:val="231F20"/>
        </w:rPr>
        <w:t>sobriedad</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concisión,</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negativa</w:t>
      </w:r>
      <w:r>
        <w:rPr>
          <w:color w:val="231F20"/>
          <w:spacing w:val="-11"/>
        </w:rPr>
        <w:t> </w:t>
      </w:r>
      <w:r>
        <w:rPr>
          <w:color w:val="231F20"/>
        </w:rPr>
        <w:t>a</w:t>
      </w:r>
      <w:r>
        <w:rPr>
          <w:color w:val="231F20"/>
          <w:spacing w:val="-11"/>
        </w:rPr>
        <w:t> </w:t>
      </w:r>
      <w:r>
        <w:rPr>
          <w:color w:val="231F20"/>
        </w:rPr>
        <w:t>elaborar detalladamente</w:t>
      </w:r>
      <w:r>
        <w:rPr>
          <w:color w:val="231F20"/>
          <w:spacing w:val="-35"/>
        </w:rPr>
        <w:t> </w:t>
      </w:r>
      <w:r>
        <w:rPr>
          <w:color w:val="231F20"/>
        </w:rPr>
        <w:t>situaciones</w:t>
      </w:r>
      <w:r>
        <w:rPr>
          <w:color w:val="231F20"/>
          <w:spacing w:val="-35"/>
        </w:rPr>
        <w:t> </w:t>
      </w:r>
      <w:r>
        <w:rPr>
          <w:color w:val="231F20"/>
        </w:rPr>
        <w:t>narrativas</w:t>
      </w:r>
      <w:r>
        <w:rPr>
          <w:color w:val="231F20"/>
          <w:spacing w:val="-35"/>
        </w:rPr>
        <w:t> </w:t>
      </w:r>
      <w:r>
        <w:rPr>
          <w:color w:val="231F20"/>
        </w:rPr>
        <w:t>o</w:t>
      </w:r>
      <w:r>
        <w:rPr>
          <w:color w:val="231F20"/>
          <w:spacing w:val="-35"/>
        </w:rPr>
        <w:t> </w:t>
      </w:r>
      <w:r>
        <w:rPr>
          <w:color w:val="231F20"/>
        </w:rPr>
        <w:t>personajes,</w:t>
      </w:r>
      <w:r>
        <w:rPr>
          <w:color w:val="231F20"/>
          <w:spacing w:val="-35"/>
        </w:rPr>
        <w:t> </w:t>
      </w:r>
      <w:r>
        <w:rPr>
          <w:color w:val="231F20"/>
        </w:rPr>
        <w:t>se</w:t>
      </w:r>
      <w:r>
        <w:rPr>
          <w:color w:val="231F20"/>
          <w:spacing w:val="-35"/>
        </w:rPr>
        <w:t> </w:t>
      </w:r>
      <w:r>
        <w:rPr>
          <w:color w:val="231F20"/>
        </w:rPr>
        <w:t>muestran</w:t>
      </w:r>
      <w:r>
        <w:rPr>
          <w:color w:val="231F20"/>
          <w:spacing w:val="-35"/>
        </w:rPr>
        <w:t> </w:t>
      </w:r>
      <w:r>
        <w:rPr>
          <w:color w:val="231F20"/>
        </w:rPr>
        <w:t>cla- ramente</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rPr>
        <w:t>obra.</w:t>
      </w:r>
      <w:r>
        <w:rPr>
          <w:color w:val="231F20"/>
          <w:spacing w:val="-33"/>
        </w:rPr>
        <w:t> </w:t>
      </w:r>
      <w:r>
        <w:rPr>
          <w:color w:val="231F20"/>
          <w:spacing w:val="-5"/>
        </w:rPr>
        <w:t>Torri,</w:t>
      </w:r>
      <w:r>
        <w:rPr>
          <w:color w:val="231F20"/>
          <w:spacing w:val="-27"/>
        </w:rPr>
        <w:t> </w:t>
      </w:r>
      <w:r>
        <w:rPr>
          <w:color w:val="231F20"/>
        </w:rPr>
        <w:t>como</w:t>
      </w:r>
      <w:r>
        <w:rPr>
          <w:color w:val="231F20"/>
          <w:spacing w:val="-27"/>
        </w:rPr>
        <w:t> </w:t>
      </w:r>
      <w:r>
        <w:rPr>
          <w:color w:val="231F20"/>
        </w:rPr>
        <w:t>después</w:t>
      </w:r>
      <w:r>
        <w:rPr>
          <w:color w:val="231F20"/>
          <w:spacing w:val="-27"/>
        </w:rPr>
        <w:t> </w:t>
      </w:r>
      <w:r>
        <w:rPr>
          <w:color w:val="231F20"/>
        </w:rPr>
        <w:t>lo</w:t>
      </w:r>
      <w:r>
        <w:rPr>
          <w:color w:val="231F20"/>
          <w:spacing w:val="-27"/>
        </w:rPr>
        <w:t> </w:t>
      </w:r>
      <w:r>
        <w:rPr>
          <w:color w:val="231F20"/>
        </w:rPr>
        <w:t>hará</w:t>
      </w:r>
      <w:r>
        <w:rPr>
          <w:color w:val="231F20"/>
          <w:spacing w:val="-27"/>
        </w:rPr>
        <w:t> </w:t>
      </w:r>
      <w:r>
        <w:rPr>
          <w:color w:val="231F20"/>
        </w:rPr>
        <w:t>Elizondo,</w:t>
      </w:r>
      <w:r>
        <w:rPr>
          <w:color w:val="231F20"/>
          <w:spacing w:val="-27"/>
        </w:rPr>
        <w:t> </w:t>
      </w:r>
      <w:r>
        <w:rPr>
          <w:color w:val="231F20"/>
        </w:rPr>
        <w:t>manifies- ta</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rPr>
        <w:t>principio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brevedad</w:t>
      </w:r>
      <w:r>
        <w:rPr>
          <w:color w:val="231F20"/>
          <w:spacing w:val="-31"/>
        </w:rPr>
        <w:t> </w:t>
      </w:r>
      <w:r>
        <w:rPr>
          <w:color w:val="231F20"/>
        </w:rPr>
        <w:t>una</w:t>
      </w:r>
      <w:r>
        <w:rPr>
          <w:color w:val="231F20"/>
          <w:spacing w:val="-31"/>
        </w:rPr>
        <w:t> </w:t>
      </w:r>
      <w:r>
        <w:rPr>
          <w:color w:val="231F20"/>
        </w:rPr>
        <w:t>visión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escritura:</w:t>
      </w:r>
      <w:r>
        <w:rPr>
          <w:color w:val="231F20"/>
          <w:spacing w:val="-31"/>
        </w:rPr>
        <w:t> </w:t>
      </w:r>
      <w:r>
        <w:rPr>
          <w:color w:val="231F20"/>
        </w:rPr>
        <w:t>“Escribir hoy</w:t>
      </w:r>
      <w:r>
        <w:rPr>
          <w:color w:val="231F20"/>
          <w:spacing w:val="-31"/>
        </w:rPr>
        <w:t> </w:t>
      </w:r>
      <w:r>
        <w:rPr>
          <w:color w:val="231F20"/>
        </w:rPr>
        <w:t>—dice</w:t>
      </w:r>
      <w:r>
        <w:rPr>
          <w:color w:val="231F20"/>
          <w:spacing w:val="-36"/>
        </w:rPr>
        <w:t> </w:t>
      </w:r>
      <w:r>
        <w:rPr>
          <w:color w:val="231F20"/>
          <w:spacing w:val="-5"/>
        </w:rPr>
        <w:t>Torri—</w:t>
      </w:r>
      <w:r>
        <w:rPr>
          <w:color w:val="231F20"/>
          <w:spacing w:val="-31"/>
        </w:rPr>
        <w:t> </w:t>
      </w:r>
      <w:r>
        <w:rPr>
          <w:color w:val="231F20"/>
        </w:rPr>
        <w:t>es</w:t>
      </w:r>
      <w:r>
        <w:rPr>
          <w:color w:val="231F20"/>
          <w:spacing w:val="-31"/>
        </w:rPr>
        <w:t> </w:t>
      </w:r>
      <w:r>
        <w:rPr>
          <w:color w:val="231F20"/>
        </w:rPr>
        <w:t>fijar</w:t>
      </w:r>
      <w:r>
        <w:rPr>
          <w:color w:val="231F20"/>
          <w:spacing w:val="-31"/>
        </w:rPr>
        <w:t> </w:t>
      </w:r>
      <w:r>
        <w:rPr>
          <w:color w:val="231F20"/>
        </w:rPr>
        <w:t>evanescentes</w:t>
      </w:r>
      <w:r>
        <w:rPr>
          <w:color w:val="231F20"/>
          <w:spacing w:val="-31"/>
        </w:rPr>
        <w:t> </w:t>
      </w:r>
      <w:r>
        <w:rPr>
          <w:color w:val="231F20"/>
        </w:rPr>
        <w:t>estados</w:t>
      </w:r>
      <w:r>
        <w:rPr>
          <w:color w:val="231F20"/>
          <w:spacing w:val="-31"/>
        </w:rPr>
        <w:t> </w:t>
      </w:r>
      <w:r>
        <w:rPr>
          <w:color w:val="231F20"/>
        </w:rPr>
        <w:t>del</w:t>
      </w:r>
      <w:r>
        <w:rPr>
          <w:color w:val="231F20"/>
          <w:spacing w:val="-31"/>
        </w:rPr>
        <w:t> </w:t>
      </w:r>
      <w:r>
        <w:rPr>
          <w:color w:val="231F20"/>
        </w:rPr>
        <w:t>alma,</w:t>
      </w:r>
      <w:r>
        <w:rPr>
          <w:color w:val="231F20"/>
          <w:spacing w:val="-31"/>
        </w:rPr>
        <w:t> </w:t>
      </w:r>
      <w:r>
        <w:rPr>
          <w:color w:val="231F20"/>
        </w:rPr>
        <w:t>las</w:t>
      </w:r>
      <w:r>
        <w:rPr>
          <w:color w:val="231F20"/>
          <w:spacing w:val="-31"/>
        </w:rPr>
        <w:t> </w:t>
      </w:r>
      <w:r>
        <w:rPr>
          <w:color w:val="231F20"/>
        </w:rPr>
        <w:t>impre- </w:t>
      </w:r>
      <w:r>
        <w:rPr>
          <w:color w:val="231F20"/>
          <w:w w:val="95"/>
        </w:rPr>
        <w:t>siones más rápidas, los más sutiles</w:t>
      </w:r>
      <w:r>
        <w:rPr>
          <w:color w:val="231F20"/>
          <w:spacing w:val="-18"/>
          <w:w w:val="95"/>
        </w:rPr>
        <w:t> </w:t>
      </w:r>
      <w:r>
        <w:rPr>
          <w:color w:val="231F20"/>
          <w:w w:val="95"/>
        </w:rPr>
        <w:t>pensamientos”.</w:t>
      </w:r>
      <w:r>
        <w:rPr>
          <w:color w:val="231F20"/>
          <w:w w:val="95"/>
          <w:position w:val="8"/>
          <w:sz w:val="13"/>
        </w:rPr>
        <w:t>67</w:t>
      </w:r>
    </w:p>
    <w:p>
      <w:pPr>
        <w:pStyle w:val="BodyText"/>
        <w:rPr>
          <w:sz w:val="24"/>
        </w:rPr>
      </w:pPr>
    </w:p>
    <w:p>
      <w:pPr>
        <w:pStyle w:val="BodyText"/>
        <w:spacing w:before="7"/>
        <w:rPr>
          <w:sz w:val="22"/>
        </w:rPr>
      </w:pPr>
    </w:p>
    <w:p>
      <w:pPr>
        <w:spacing w:before="0"/>
        <w:ind w:left="2000" w:right="2265" w:firstLine="0"/>
        <w:jc w:val="left"/>
        <w:rPr>
          <w:sz w:val="18"/>
        </w:rPr>
      </w:pPr>
      <w:r>
        <w:rPr>
          <w:color w:val="231F20"/>
          <w:position w:val="6"/>
          <w:sz w:val="10"/>
        </w:rPr>
        <w:t>65 </w:t>
      </w:r>
      <w:r>
        <w:rPr>
          <w:i/>
          <w:color w:val="231F20"/>
          <w:sz w:val="18"/>
        </w:rPr>
        <w:t>Curriculum vitae</w:t>
      </w:r>
      <w:r>
        <w:rPr>
          <w:color w:val="231F20"/>
          <w:sz w:val="18"/>
        </w:rPr>
        <w:t>, ed. cit., p. 131.</w:t>
      </w:r>
    </w:p>
    <w:p>
      <w:pPr>
        <w:spacing w:line="278" w:lineRule="auto" w:before="33"/>
        <w:ind w:left="1640" w:right="1701" w:firstLine="360"/>
        <w:jc w:val="both"/>
        <w:rPr>
          <w:sz w:val="18"/>
        </w:rPr>
      </w:pPr>
      <w:r>
        <w:rPr>
          <w:color w:val="231F20"/>
          <w:position w:val="6"/>
          <w:sz w:val="10"/>
        </w:rPr>
        <w:t>66</w:t>
      </w:r>
      <w:r>
        <w:rPr>
          <w:color w:val="231F20"/>
          <w:spacing w:val="6"/>
          <w:position w:val="6"/>
          <w:sz w:val="10"/>
        </w:rPr>
        <w:t> </w:t>
      </w:r>
      <w:r>
        <w:rPr>
          <w:color w:val="231F20"/>
          <w:sz w:val="18"/>
        </w:rPr>
        <w:t>En</w:t>
      </w:r>
      <w:r>
        <w:rPr>
          <w:color w:val="231F20"/>
          <w:spacing w:val="-14"/>
          <w:sz w:val="18"/>
        </w:rPr>
        <w:t> </w:t>
      </w:r>
      <w:r>
        <w:rPr>
          <w:i/>
          <w:color w:val="231F20"/>
          <w:sz w:val="18"/>
        </w:rPr>
        <w:t>Obra</w:t>
      </w:r>
      <w:r>
        <w:rPr>
          <w:i/>
          <w:color w:val="231F20"/>
          <w:spacing w:val="-14"/>
          <w:sz w:val="18"/>
        </w:rPr>
        <w:t> </w:t>
      </w:r>
      <w:r>
        <w:rPr>
          <w:i/>
          <w:color w:val="231F20"/>
          <w:sz w:val="18"/>
        </w:rPr>
        <w:t>completa</w:t>
      </w:r>
      <w:r>
        <w:rPr>
          <w:color w:val="231F20"/>
          <w:sz w:val="18"/>
        </w:rPr>
        <w:t>,</w:t>
      </w:r>
      <w:r>
        <w:rPr>
          <w:color w:val="231F20"/>
          <w:spacing w:val="-14"/>
          <w:sz w:val="18"/>
        </w:rPr>
        <w:t> </w:t>
      </w:r>
      <w:r>
        <w:rPr>
          <w:color w:val="231F20"/>
          <w:sz w:val="18"/>
        </w:rPr>
        <w:t>ed.</w:t>
      </w:r>
      <w:r>
        <w:rPr>
          <w:color w:val="231F20"/>
          <w:spacing w:val="-14"/>
          <w:sz w:val="18"/>
        </w:rPr>
        <w:t> </w:t>
      </w:r>
      <w:r>
        <w:rPr>
          <w:color w:val="231F20"/>
          <w:sz w:val="18"/>
        </w:rPr>
        <w:t>de</w:t>
      </w:r>
      <w:r>
        <w:rPr>
          <w:color w:val="231F20"/>
          <w:spacing w:val="-14"/>
          <w:sz w:val="18"/>
        </w:rPr>
        <w:t> </w:t>
      </w:r>
      <w:r>
        <w:rPr>
          <w:color w:val="231F20"/>
          <w:sz w:val="18"/>
        </w:rPr>
        <w:t>Serge</w:t>
      </w:r>
      <w:r>
        <w:rPr>
          <w:color w:val="231F20"/>
          <w:spacing w:val="-14"/>
          <w:sz w:val="18"/>
        </w:rPr>
        <w:t> </w:t>
      </w:r>
      <w:r>
        <w:rPr>
          <w:color w:val="231F20"/>
          <w:sz w:val="18"/>
        </w:rPr>
        <w:t>I.</w:t>
      </w:r>
      <w:r>
        <w:rPr>
          <w:color w:val="231F20"/>
          <w:spacing w:val="-14"/>
          <w:sz w:val="18"/>
        </w:rPr>
        <w:t> </w:t>
      </w:r>
      <w:r>
        <w:rPr>
          <w:color w:val="231F20"/>
          <w:sz w:val="18"/>
        </w:rPr>
        <w:t>Zaïtzeff,</w:t>
      </w:r>
      <w:r>
        <w:rPr>
          <w:color w:val="231F20"/>
          <w:spacing w:val="-14"/>
          <w:sz w:val="18"/>
        </w:rPr>
        <w:t> </w:t>
      </w:r>
      <w:r>
        <w:rPr>
          <w:color w:val="231F20"/>
          <w:sz w:val="18"/>
        </w:rPr>
        <w:t>Fondo</w:t>
      </w:r>
      <w:r>
        <w:rPr>
          <w:color w:val="231F20"/>
          <w:spacing w:val="-14"/>
          <w:sz w:val="18"/>
        </w:rPr>
        <w:t> </w:t>
      </w:r>
      <w:r>
        <w:rPr>
          <w:color w:val="231F20"/>
          <w:sz w:val="18"/>
        </w:rPr>
        <w:t>de</w:t>
      </w:r>
      <w:r>
        <w:rPr>
          <w:color w:val="231F20"/>
          <w:spacing w:val="-14"/>
          <w:sz w:val="18"/>
        </w:rPr>
        <w:t> </w:t>
      </w:r>
      <w:r>
        <w:rPr>
          <w:color w:val="231F20"/>
          <w:sz w:val="18"/>
        </w:rPr>
        <w:t>Cultura</w:t>
      </w:r>
      <w:r>
        <w:rPr>
          <w:color w:val="231F20"/>
          <w:spacing w:val="-14"/>
          <w:sz w:val="18"/>
        </w:rPr>
        <w:t> </w:t>
      </w:r>
      <w:r>
        <w:rPr>
          <w:color w:val="231F20"/>
          <w:sz w:val="18"/>
        </w:rPr>
        <w:t>Económica,</w:t>
      </w:r>
      <w:r>
        <w:rPr>
          <w:color w:val="231F20"/>
          <w:spacing w:val="-14"/>
          <w:sz w:val="18"/>
        </w:rPr>
        <w:t> </w:t>
      </w:r>
      <w:r>
        <w:rPr>
          <w:color w:val="231F20"/>
          <w:sz w:val="18"/>
        </w:rPr>
        <w:t>Mé- xico, 2011, p.</w:t>
      </w:r>
      <w:r>
        <w:rPr>
          <w:color w:val="231F20"/>
          <w:spacing w:val="-29"/>
          <w:sz w:val="18"/>
        </w:rPr>
        <w:t> </w:t>
      </w:r>
      <w:r>
        <w:rPr>
          <w:color w:val="231F20"/>
          <w:sz w:val="18"/>
        </w:rPr>
        <w:t>118.</w:t>
      </w:r>
    </w:p>
    <w:p>
      <w:pPr>
        <w:spacing w:before="1"/>
        <w:ind w:left="2000" w:right="2265" w:firstLine="0"/>
        <w:jc w:val="left"/>
        <w:rPr>
          <w:sz w:val="18"/>
        </w:rPr>
      </w:pPr>
      <w:r>
        <w:rPr>
          <w:color w:val="231F20"/>
          <w:position w:val="6"/>
          <w:sz w:val="10"/>
        </w:rPr>
        <w:t>67 </w:t>
      </w:r>
      <w:r>
        <w:rPr>
          <w:color w:val="231F20"/>
          <w:sz w:val="18"/>
        </w:rPr>
        <w:t>“Meditaciones críticas”, en </w:t>
      </w:r>
      <w:r>
        <w:rPr>
          <w:i/>
          <w:color w:val="231F20"/>
          <w:sz w:val="18"/>
        </w:rPr>
        <w:t>op. cit</w:t>
      </w:r>
      <w:r>
        <w:rPr>
          <w:color w:val="231F20"/>
          <w:sz w:val="18"/>
        </w:rPr>
        <w:t>., p. 186.</w:t>
      </w:r>
    </w:p>
    <w:p>
      <w:pPr>
        <w:spacing w:after="0"/>
        <w:jc w:val="left"/>
        <w:rPr>
          <w:sz w:val="18"/>
        </w:rPr>
        <w:sectPr>
          <w:footerReference w:type="default" r:id="rId49"/>
          <w:pgSz w:w="9350" w:h="13320"/>
          <w:pgMar w:footer="223" w:header="0" w:top="420" w:bottom="420" w:left="0" w:right="0"/>
          <w:pgNumType w:start="151"/>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152</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rPr>
          <w:sz w:val="13"/>
        </w:rPr>
      </w:pPr>
      <w:r>
        <w:rPr>
          <w:color w:val="231F20"/>
        </w:rPr>
        <w:t>En</w:t>
      </w:r>
      <w:r>
        <w:rPr>
          <w:color w:val="231F20"/>
          <w:spacing w:val="-32"/>
        </w:rPr>
        <w:t> </w:t>
      </w:r>
      <w:r>
        <w:rPr>
          <w:color w:val="231F20"/>
        </w:rPr>
        <w:t>la</w:t>
      </w:r>
      <w:r>
        <w:rPr>
          <w:color w:val="231F20"/>
          <w:spacing w:val="-32"/>
        </w:rPr>
        <w:t> </w:t>
      </w:r>
      <w:r>
        <w:rPr>
          <w:color w:val="231F20"/>
        </w:rPr>
        <w:t>figura</w:t>
      </w:r>
      <w:r>
        <w:rPr>
          <w:color w:val="231F20"/>
          <w:spacing w:val="-32"/>
        </w:rPr>
        <w:t> </w:t>
      </w:r>
      <w:r>
        <w:rPr>
          <w:color w:val="231F20"/>
        </w:rPr>
        <w:t>de</w:t>
      </w:r>
      <w:r>
        <w:rPr>
          <w:color w:val="231F20"/>
          <w:spacing w:val="-32"/>
        </w:rPr>
        <w:t> </w:t>
      </w:r>
      <w:r>
        <w:rPr>
          <w:color w:val="231F20"/>
        </w:rPr>
        <w:t>este</w:t>
      </w:r>
      <w:r>
        <w:rPr>
          <w:color w:val="231F20"/>
          <w:spacing w:val="-32"/>
        </w:rPr>
        <w:t> </w:t>
      </w:r>
      <w:r>
        <w:rPr>
          <w:color w:val="231F20"/>
        </w:rPr>
        <w:t>escritor,</w:t>
      </w:r>
      <w:r>
        <w:rPr>
          <w:color w:val="231F20"/>
          <w:spacing w:val="-32"/>
        </w:rPr>
        <w:t> </w:t>
      </w:r>
      <w:r>
        <w:rPr>
          <w:color w:val="231F20"/>
        </w:rPr>
        <w:t>según</w:t>
      </w:r>
      <w:r>
        <w:rPr>
          <w:color w:val="231F20"/>
          <w:spacing w:val="-32"/>
        </w:rPr>
        <w:t> </w:t>
      </w:r>
      <w:r>
        <w:rPr>
          <w:color w:val="231F20"/>
        </w:rPr>
        <w:t>señala</w:t>
      </w:r>
      <w:r>
        <w:rPr>
          <w:color w:val="231F20"/>
          <w:spacing w:val="-32"/>
        </w:rPr>
        <w:t> </w:t>
      </w:r>
      <w:r>
        <w:rPr>
          <w:color w:val="231F20"/>
        </w:rPr>
        <w:t>el</w:t>
      </w:r>
      <w:r>
        <w:rPr>
          <w:color w:val="231F20"/>
          <w:spacing w:val="-32"/>
        </w:rPr>
        <w:t> </w:t>
      </w:r>
      <w:r>
        <w:rPr>
          <w:color w:val="231F20"/>
        </w:rPr>
        <w:t>propio</w:t>
      </w:r>
      <w:r>
        <w:rPr>
          <w:color w:val="231F20"/>
          <w:spacing w:val="-32"/>
        </w:rPr>
        <w:t> </w:t>
      </w:r>
      <w:r>
        <w:rPr>
          <w:color w:val="231F20"/>
        </w:rPr>
        <w:t>Elizondo,</w:t>
      </w:r>
      <w:r>
        <w:rPr>
          <w:color w:val="231F20"/>
          <w:spacing w:val="-32"/>
        </w:rPr>
        <w:t> </w:t>
      </w:r>
      <w:r>
        <w:rPr>
          <w:color w:val="231F20"/>
        </w:rPr>
        <w:t>en- contró</w:t>
      </w:r>
      <w:r>
        <w:rPr>
          <w:color w:val="231F20"/>
          <w:spacing w:val="-34"/>
        </w:rPr>
        <w:t> </w:t>
      </w:r>
      <w:r>
        <w:rPr>
          <w:color w:val="231F20"/>
        </w:rPr>
        <w:t>afinidades</w:t>
      </w:r>
      <w:r>
        <w:rPr>
          <w:color w:val="231F20"/>
          <w:spacing w:val="-34"/>
        </w:rPr>
        <w:t> </w:t>
      </w:r>
      <w:r>
        <w:rPr>
          <w:color w:val="231F20"/>
        </w:rPr>
        <w:t>que</w:t>
      </w:r>
      <w:r>
        <w:rPr>
          <w:color w:val="231F20"/>
          <w:spacing w:val="-34"/>
        </w:rPr>
        <w:t> </w:t>
      </w:r>
      <w:r>
        <w:rPr>
          <w:color w:val="231F20"/>
        </w:rPr>
        <w:t>lo</w:t>
      </w:r>
      <w:r>
        <w:rPr>
          <w:color w:val="231F20"/>
          <w:spacing w:val="-34"/>
        </w:rPr>
        <w:t> </w:t>
      </w:r>
      <w:r>
        <w:rPr>
          <w:color w:val="231F20"/>
        </w:rPr>
        <w:t>acompañarían</w:t>
      </w:r>
      <w:r>
        <w:rPr>
          <w:color w:val="231F20"/>
          <w:spacing w:val="-34"/>
        </w:rPr>
        <w:t> </w:t>
      </w:r>
      <w:r>
        <w:rPr>
          <w:color w:val="231F20"/>
        </w:rPr>
        <w:t>a</w:t>
      </w:r>
      <w:r>
        <w:rPr>
          <w:color w:val="231F20"/>
          <w:spacing w:val="-34"/>
        </w:rPr>
        <w:t> </w:t>
      </w:r>
      <w:r>
        <w:rPr>
          <w:color w:val="231F20"/>
        </w:rPr>
        <w:t>lo</w:t>
      </w:r>
      <w:r>
        <w:rPr>
          <w:color w:val="231F20"/>
          <w:spacing w:val="-34"/>
        </w:rPr>
        <w:t> </w:t>
      </w:r>
      <w:r>
        <w:rPr>
          <w:color w:val="231F20"/>
        </w:rPr>
        <w:t>largo</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propia</w:t>
      </w:r>
      <w:r>
        <w:rPr>
          <w:color w:val="231F20"/>
          <w:spacing w:val="-34"/>
        </w:rPr>
        <w:t> </w:t>
      </w:r>
      <w:r>
        <w:rPr>
          <w:color w:val="231F20"/>
        </w:rPr>
        <w:t>carrera literaria:</w:t>
      </w:r>
      <w:r>
        <w:rPr>
          <w:color w:val="231F20"/>
          <w:spacing w:val="-38"/>
        </w:rPr>
        <w:t> </w:t>
      </w:r>
      <w:r>
        <w:rPr>
          <w:color w:val="231F20"/>
        </w:rPr>
        <w:t>“Poseía</w:t>
      </w:r>
      <w:r>
        <w:rPr>
          <w:color w:val="231F20"/>
          <w:spacing w:val="-38"/>
        </w:rPr>
        <w:t> </w:t>
      </w:r>
      <w:r>
        <w:rPr>
          <w:color w:val="231F20"/>
        </w:rPr>
        <w:t>una</w:t>
      </w:r>
      <w:r>
        <w:rPr>
          <w:color w:val="231F20"/>
          <w:spacing w:val="-38"/>
        </w:rPr>
        <w:t> </w:t>
      </w:r>
      <w:r>
        <w:rPr>
          <w:color w:val="231F20"/>
        </w:rPr>
        <w:t>sensibilidad</w:t>
      </w:r>
      <w:r>
        <w:rPr>
          <w:color w:val="231F20"/>
          <w:spacing w:val="-38"/>
        </w:rPr>
        <w:t> </w:t>
      </w:r>
      <w:r>
        <w:rPr>
          <w:color w:val="231F20"/>
        </w:rPr>
        <w:t>muy</w:t>
      </w:r>
      <w:r>
        <w:rPr>
          <w:color w:val="231F20"/>
          <w:spacing w:val="-38"/>
        </w:rPr>
        <w:t> </w:t>
      </w:r>
      <w:r>
        <w:rPr>
          <w:color w:val="231F20"/>
        </w:rPr>
        <w:t>afinada</w:t>
      </w:r>
      <w:r>
        <w:rPr>
          <w:color w:val="231F20"/>
          <w:spacing w:val="-38"/>
        </w:rPr>
        <w:t> </w:t>
      </w:r>
      <w:r>
        <w:rPr>
          <w:color w:val="231F20"/>
        </w:rPr>
        <w:t>para</w:t>
      </w:r>
      <w:r>
        <w:rPr>
          <w:color w:val="231F20"/>
          <w:spacing w:val="-38"/>
        </w:rPr>
        <w:t> </w:t>
      </w:r>
      <w:r>
        <w:rPr>
          <w:color w:val="231F20"/>
        </w:rPr>
        <w:t>ciertas</w:t>
      </w:r>
      <w:r>
        <w:rPr>
          <w:color w:val="231F20"/>
          <w:spacing w:val="-38"/>
        </w:rPr>
        <w:t> </w:t>
      </w:r>
      <w:r>
        <w:rPr>
          <w:color w:val="231F20"/>
        </w:rPr>
        <w:t>cosas</w:t>
      </w:r>
      <w:r>
        <w:rPr>
          <w:color w:val="231F20"/>
          <w:spacing w:val="-38"/>
        </w:rPr>
        <w:t> </w:t>
      </w:r>
      <w:r>
        <w:rPr>
          <w:color w:val="231F20"/>
        </w:rPr>
        <w:t>que son</w:t>
      </w:r>
      <w:r>
        <w:rPr>
          <w:color w:val="231F20"/>
          <w:spacing w:val="-18"/>
        </w:rPr>
        <w:t> </w:t>
      </w:r>
      <w:r>
        <w:rPr>
          <w:color w:val="231F20"/>
        </w:rPr>
        <w:t>las</w:t>
      </w:r>
      <w:r>
        <w:rPr>
          <w:color w:val="231F20"/>
          <w:spacing w:val="-18"/>
        </w:rPr>
        <w:t> </w:t>
      </w:r>
      <w:r>
        <w:rPr>
          <w:color w:val="231F20"/>
        </w:rPr>
        <w:t>que</w:t>
      </w:r>
      <w:r>
        <w:rPr>
          <w:color w:val="231F20"/>
          <w:spacing w:val="-18"/>
        </w:rPr>
        <w:t> </w:t>
      </w:r>
      <w:r>
        <w:rPr>
          <w:color w:val="231F20"/>
        </w:rPr>
        <w:t>me</w:t>
      </w:r>
      <w:r>
        <w:rPr>
          <w:color w:val="231F20"/>
          <w:spacing w:val="-18"/>
        </w:rPr>
        <w:t> </w:t>
      </w:r>
      <w:r>
        <w:rPr>
          <w:color w:val="231F20"/>
        </w:rPr>
        <w:t>interesan</w:t>
      </w:r>
      <w:r>
        <w:rPr>
          <w:color w:val="231F20"/>
          <w:spacing w:val="-18"/>
        </w:rPr>
        <w:t> </w:t>
      </w:r>
      <w:r>
        <w:rPr>
          <w:color w:val="231F20"/>
        </w:rPr>
        <w:t>en</w:t>
      </w:r>
      <w:r>
        <w:rPr>
          <w:color w:val="231F20"/>
          <w:spacing w:val="-18"/>
        </w:rPr>
        <w:t> </w:t>
      </w:r>
      <w:r>
        <w:rPr>
          <w:color w:val="231F20"/>
        </w:rPr>
        <w:t>particular</w:t>
      </w:r>
      <w:r>
        <w:rPr>
          <w:color w:val="231F20"/>
          <w:spacing w:val="-18"/>
        </w:rPr>
        <w:t> </w:t>
      </w:r>
      <w:r>
        <w:rPr>
          <w:color w:val="231F20"/>
        </w:rPr>
        <w:t>[...]</w:t>
      </w:r>
      <w:r>
        <w:rPr>
          <w:color w:val="231F20"/>
          <w:spacing w:val="-18"/>
        </w:rPr>
        <w:t> </w:t>
      </w:r>
      <w:r>
        <w:rPr>
          <w:color w:val="231F20"/>
        </w:rPr>
        <w:t>Reconozco</w:t>
      </w:r>
      <w:r>
        <w:rPr>
          <w:color w:val="231F20"/>
          <w:spacing w:val="-18"/>
        </w:rPr>
        <w:t> </w:t>
      </w:r>
      <w:r>
        <w:rPr>
          <w:color w:val="231F20"/>
        </w:rPr>
        <w:t>en</w:t>
      </w:r>
      <w:r>
        <w:rPr>
          <w:color w:val="231F20"/>
          <w:spacing w:val="-18"/>
        </w:rPr>
        <w:t> </w:t>
      </w:r>
      <w:r>
        <w:rPr>
          <w:color w:val="231F20"/>
        </w:rPr>
        <w:t>él</w:t>
      </w:r>
      <w:r>
        <w:rPr>
          <w:color w:val="231F20"/>
          <w:spacing w:val="-18"/>
        </w:rPr>
        <w:t> </w:t>
      </w:r>
      <w:r>
        <w:rPr>
          <w:color w:val="231F20"/>
        </w:rPr>
        <w:t>algunos de</w:t>
      </w:r>
      <w:r>
        <w:rPr>
          <w:color w:val="231F20"/>
          <w:spacing w:val="-31"/>
        </w:rPr>
        <w:t> </w:t>
      </w:r>
      <w:r>
        <w:rPr>
          <w:color w:val="231F20"/>
        </w:rPr>
        <w:t>mis</w:t>
      </w:r>
      <w:r>
        <w:rPr>
          <w:color w:val="231F20"/>
          <w:spacing w:val="-31"/>
        </w:rPr>
        <w:t> </w:t>
      </w:r>
      <w:r>
        <w:rPr>
          <w:color w:val="231F20"/>
        </w:rPr>
        <w:t>propios</w:t>
      </w:r>
      <w:r>
        <w:rPr>
          <w:color w:val="231F20"/>
          <w:spacing w:val="-31"/>
        </w:rPr>
        <w:t> </w:t>
      </w:r>
      <w:r>
        <w:rPr>
          <w:color w:val="231F20"/>
        </w:rPr>
        <w:t>procedimientos,</w:t>
      </w:r>
      <w:r>
        <w:rPr>
          <w:color w:val="231F20"/>
          <w:spacing w:val="-31"/>
        </w:rPr>
        <w:t> </w:t>
      </w:r>
      <w:r>
        <w:rPr>
          <w:color w:val="231F20"/>
        </w:rPr>
        <w:t>por</w:t>
      </w:r>
      <w:r>
        <w:rPr>
          <w:color w:val="231F20"/>
          <w:spacing w:val="-31"/>
        </w:rPr>
        <w:t> </w:t>
      </w:r>
      <w:r>
        <w:rPr>
          <w:color w:val="231F20"/>
        </w:rPr>
        <w:t>ejemplo,</w:t>
      </w:r>
      <w:r>
        <w:rPr>
          <w:color w:val="231F20"/>
          <w:spacing w:val="-31"/>
        </w:rPr>
        <w:t> </w:t>
      </w:r>
      <w:r>
        <w:rPr>
          <w:color w:val="231F20"/>
        </w:rPr>
        <w:t>el</w:t>
      </w:r>
      <w:r>
        <w:rPr>
          <w:color w:val="231F20"/>
          <w:spacing w:val="-31"/>
        </w:rPr>
        <w:t> </w:t>
      </w:r>
      <w:r>
        <w:rPr>
          <w:color w:val="231F20"/>
        </w:rPr>
        <w:t>empleo</w:t>
      </w:r>
      <w:r>
        <w:rPr>
          <w:color w:val="231F20"/>
          <w:spacing w:val="-31"/>
        </w:rPr>
        <w:t> </w:t>
      </w:r>
      <w:r>
        <w:rPr>
          <w:color w:val="231F20"/>
        </w:rPr>
        <w:t>del</w:t>
      </w:r>
      <w:r>
        <w:rPr>
          <w:color w:val="231F20"/>
          <w:spacing w:val="-31"/>
        </w:rPr>
        <w:t> </w:t>
      </w:r>
      <w:r>
        <w:rPr>
          <w:color w:val="231F20"/>
        </w:rPr>
        <w:t>aforismo crítico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ironía</w:t>
      </w:r>
      <w:r>
        <w:rPr>
          <w:color w:val="231F20"/>
          <w:spacing w:val="-10"/>
        </w:rPr>
        <w:t> </w:t>
      </w:r>
      <w:r>
        <w:rPr>
          <w:color w:val="231F20"/>
        </w:rPr>
        <w:t>como</w:t>
      </w:r>
      <w:r>
        <w:rPr>
          <w:color w:val="231F20"/>
          <w:spacing w:val="-10"/>
        </w:rPr>
        <w:t> </w:t>
      </w:r>
      <w:r>
        <w:rPr>
          <w:color w:val="231F20"/>
        </w:rPr>
        <w:t>recurso</w:t>
      </w:r>
      <w:r>
        <w:rPr>
          <w:color w:val="231F20"/>
          <w:spacing w:val="-10"/>
        </w:rPr>
        <w:t> </w:t>
      </w:r>
      <w:r>
        <w:rPr>
          <w:color w:val="231F20"/>
        </w:rPr>
        <w:t>estético.</w:t>
      </w:r>
      <w:r>
        <w:rPr>
          <w:color w:val="231F20"/>
          <w:spacing w:val="-10"/>
        </w:rPr>
        <w:t> </w:t>
      </w:r>
      <w:r>
        <w:rPr>
          <w:color w:val="231F20"/>
        </w:rPr>
        <w:t>Esto</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ironía</w:t>
      </w:r>
      <w:r>
        <w:rPr>
          <w:color w:val="231F20"/>
          <w:spacing w:val="-10"/>
        </w:rPr>
        <w:t> </w:t>
      </w:r>
      <w:r>
        <w:rPr>
          <w:color w:val="231F20"/>
        </w:rPr>
        <w:t>que consiste en no decir lo que se quiere decir y que, en cierto modo, </w:t>
      </w:r>
      <w:r>
        <w:rPr>
          <w:color w:val="231F20"/>
          <w:w w:val="95"/>
        </w:rPr>
        <w:t>explica su</w:t>
      </w:r>
      <w:r>
        <w:rPr>
          <w:color w:val="231F20"/>
          <w:spacing w:val="-21"/>
          <w:w w:val="95"/>
        </w:rPr>
        <w:t> </w:t>
      </w:r>
      <w:r>
        <w:rPr>
          <w:color w:val="231F20"/>
          <w:w w:val="95"/>
        </w:rPr>
        <w:t>laconismo”.</w:t>
      </w:r>
      <w:r>
        <w:rPr>
          <w:color w:val="231F20"/>
          <w:w w:val="95"/>
          <w:position w:val="8"/>
          <w:sz w:val="13"/>
        </w:rPr>
        <w:t>68</w:t>
      </w:r>
    </w:p>
    <w:p>
      <w:pPr>
        <w:pStyle w:val="BodyText"/>
        <w:spacing w:line="271" w:lineRule="auto" w:before="2"/>
        <w:ind w:left="1703" w:right="1637" w:firstLine="360"/>
        <w:jc w:val="right"/>
      </w:pPr>
      <w:r>
        <w:rPr/>
        <w:drawing>
          <wp:anchor distT="0" distB="0" distL="0" distR="0" allowOverlap="1" layoutInCell="1" locked="0" behindDoc="0" simplePos="0" relativeHeight="8920">
            <wp:simplePos x="0" y="0"/>
            <wp:positionH relativeFrom="page">
              <wp:posOffset>17462</wp:posOffset>
            </wp:positionH>
            <wp:positionV relativeFrom="paragraph">
              <wp:posOffset>1395957</wp:posOffset>
            </wp:positionV>
            <wp:extent cx="155575" cy="155575"/>
            <wp:effectExtent l="0" t="0" r="0" b="0"/>
            <wp:wrapNone/>
            <wp:docPr id="687" name="image3.png" descr=""/>
            <wp:cNvGraphicFramePr>
              <a:graphicFrameLocks noChangeAspect="1"/>
            </wp:cNvGraphicFramePr>
            <a:graphic>
              <a:graphicData uri="http://schemas.openxmlformats.org/drawingml/2006/picture">
                <pic:pic>
                  <pic:nvPicPr>
                    <pic:cNvPr id="6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944">
            <wp:simplePos x="0" y="0"/>
            <wp:positionH relativeFrom="page">
              <wp:posOffset>5760361</wp:posOffset>
            </wp:positionH>
            <wp:positionV relativeFrom="paragraph">
              <wp:posOffset>1395957</wp:posOffset>
            </wp:positionV>
            <wp:extent cx="155575" cy="155575"/>
            <wp:effectExtent l="0" t="0" r="0" b="0"/>
            <wp:wrapNone/>
            <wp:docPr id="689" name="image3.png" descr=""/>
            <wp:cNvGraphicFramePr>
              <a:graphicFrameLocks noChangeAspect="1"/>
            </wp:cNvGraphicFramePr>
            <a:graphic>
              <a:graphicData uri="http://schemas.openxmlformats.org/drawingml/2006/picture">
                <pic:pic>
                  <pic:nvPicPr>
                    <pic:cNvPr id="6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rPr>
        <w:t>Particularmente,</w:t>
      </w:r>
      <w:r>
        <w:rPr>
          <w:color w:val="231F20"/>
          <w:spacing w:val="-9"/>
          <w:w w:val="95"/>
        </w:rPr>
        <w:t> </w:t>
      </w:r>
      <w:r>
        <w:rPr>
          <w:color w:val="231F20"/>
          <w:w w:val="95"/>
        </w:rPr>
        <w:t>con</w:t>
      </w:r>
      <w:r>
        <w:rPr>
          <w:color w:val="231F20"/>
          <w:spacing w:val="-9"/>
          <w:w w:val="95"/>
        </w:rPr>
        <w:t> </w:t>
      </w:r>
      <w:r>
        <w:rPr>
          <w:i/>
          <w:color w:val="231F20"/>
          <w:spacing w:val="-3"/>
          <w:w w:val="95"/>
        </w:rPr>
        <w:t>El</w:t>
      </w:r>
      <w:r>
        <w:rPr>
          <w:i/>
          <w:color w:val="231F20"/>
          <w:spacing w:val="-9"/>
          <w:w w:val="95"/>
        </w:rPr>
        <w:t> </w:t>
      </w:r>
      <w:r>
        <w:rPr>
          <w:i/>
          <w:color w:val="231F20"/>
          <w:w w:val="95"/>
        </w:rPr>
        <w:t>grafógrafo</w:t>
      </w:r>
      <w:r>
        <w:rPr>
          <w:i/>
          <w:color w:val="231F20"/>
          <w:spacing w:val="-9"/>
          <w:w w:val="95"/>
        </w:rPr>
        <w:t> </w:t>
      </w:r>
      <w:r>
        <w:rPr>
          <w:color w:val="231F20"/>
          <w:w w:val="95"/>
        </w:rPr>
        <w:t>la</w:t>
      </w:r>
      <w:r>
        <w:rPr>
          <w:color w:val="231F20"/>
          <w:spacing w:val="-9"/>
          <w:w w:val="95"/>
        </w:rPr>
        <w:t> </w:t>
      </w:r>
      <w:r>
        <w:rPr>
          <w:color w:val="231F20"/>
          <w:w w:val="95"/>
        </w:rPr>
        <w:t>obra</w:t>
      </w:r>
      <w:r>
        <w:rPr>
          <w:color w:val="231F20"/>
          <w:spacing w:val="-9"/>
          <w:w w:val="95"/>
        </w:rPr>
        <w:t> </w:t>
      </w:r>
      <w:r>
        <w:rPr>
          <w:color w:val="231F20"/>
          <w:w w:val="95"/>
        </w:rPr>
        <w:t>elizondiana</w:t>
      </w:r>
      <w:r>
        <w:rPr>
          <w:color w:val="231F20"/>
          <w:spacing w:val="-9"/>
          <w:w w:val="95"/>
        </w:rPr>
        <w:t> </w:t>
      </w:r>
      <w:r>
        <w:rPr>
          <w:color w:val="231F20"/>
          <w:w w:val="95"/>
        </w:rPr>
        <w:t>da</w:t>
      </w:r>
      <w:r>
        <w:rPr>
          <w:color w:val="231F20"/>
          <w:spacing w:val="-9"/>
          <w:w w:val="95"/>
        </w:rPr>
        <w:t> </w:t>
      </w:r>
      <w:r>
        <w:rPr>
          <w:color w:val="231F20"/>
          <w:w w:val="95"/>
        </w:rPr>
        <w:t>el</w:t>
      </w:r>
      <w:r>
        <w:rPr>
          <w:color w:val="231F20"/>
          <w:spacing w:val="-9"/>
          <w:w w:val="95"/>
        </w:rPr>
        <w:t> </w:t>
      </w:r>
      <w:r>
        <w:rPr>
          <w:color w:val="231F20"/>
          <w:w w:val="95"/>
        </w:rPr>
        <w:t>salto</w:t>
      </w:r>
      <w:r>
        <w:rPr>
          <w:color w:val="231F20"/>
          <w:w w:val="93"/>
        </w:rPr>
        <w:t> </w:t>
      </w:r>
      <w:r>
        <w:rPr>
          <w:color w:val="231F20"/>
        </w:rPr>
        <w:t>hacia</w:t>
      </w:r>
      <w:r>
        <w:rPr>
          <w:color w:val="231F20"/>
          <w:spacing w:val="-6"/>
        </w:rPr>
        <w:t> </w:t>
      </w:r>
      <w:r>
        <w:rPr>
          <w:color w:val="231F20"/>
        </w:rPr>
        <w:t>una</w:t>
      </w:r>
      <w:r>
        <w:rPr>
          <w:color w:val="231F20"/>
          <w:spacing w:val="-6"/>
        </w:rPr>
        <w:t> </w:t>
      </w:r>
      <w:r>
        <w:rPr>
          <w:color w:val="231F20"/>
        </w:rPr>
        <w:t>marcada</w:t>
      </w:r>
      <w:r>
        <w:rPr>
          <w:color w:val="231F20"/>
          <w:spacing w:val="-6"/>
        </w:rPr>
        <w:t> </w:t>
      </w:r>
      <w:r>
        <w:rPr>
          <w:color w:val="231F20"/>
        </w:rPr>
        <w:t>brevedad,</w:t>
      </w:r>
      <w:r>
        <w:rPr>
          <w:color w:val="231F20"/>
          <w:spacing w:val="-6"/>
        </w:rPr>
        <w:t> </w:t>
      </w:r>
      <w:r>
        <w:rPr>
          <w:color w:val="231F20"/>
        </w:rPr>
        <w:t>al</w:t>
      </w:r>
      <w:r>
        <w:rPr>
          <w:color w:val="231F20"/>
          <w:spacing w:val="-6"/>
        </w:rPr>
        <w:t> </w:t>
      </w:r>
      <w:r>
        <w:rPr>
          <w:color w:val="231F20"/>
        </w:rPr>
        <w:t>hacer</w:t>
      </w:r>
      <w:r>
        <w:rPr>
          <w:color w:val="231F20"/>
          <w:spacing w:val="-6"/>
        </w:rPr>
        <w:t> </w:t>
      </w:r>
      <w:r>
        <w:rPr>
          <w:color w:val="231F20"/>
        </w:rPr>
        <w:t>de</w:t>
      </w:r>
      <w:r>
        <w:rPr>
          <w:color w:val="231F20"/>
          <w:spacing w:val="-6"/>
        </w:rPr>
        <w:t> </w:t>
      </w:r>
      <w:r>
        <w:rPr>
          <w:color w:val="231F20"/>
        </w:rPr>
        <w:t>ésta</w:t>
      </w:r>
      <w:r>
        <w:rPr>
          <w:color w:val="231F20"/>
          <w:spacing w:val="-6"/>
        </w:rPr>
        <w:t> </w:t>
      </w:r>
      <w:r>
        <w:rPr>
          <w:color w:val="231F20"/>
        </w:rPr>
        <w:t>el</w:t>
      </w:r>
      <w:r>
        <w:rPr>
          <w:color w:val="231F20"/>
          <w:spacing w:val="-6"/>
        </w:rPr>
        <w:t> </w:t>
      </w:r>
      <w:r>
        <w:rPr>
          <w:color w:val="231F20"/>
        </w:rPr>
        <w:t>principio</w:t>
      </w:r>
      <w:r>
        <w:rPr>
          <w:color w:val="231F20"/>
          <w:spacing w:val="-6"/>
        </w:rPr>
        <w:t> </w:t>
      </w:r>
      <w:r>
        <w:rPr>
          <w:color w:val="231F20"/>
        </w:rPr>
        <w:t>de</w:t>
      </w:r>
      <w:r>
        <w:rPr>
          <w:color w:val="231F20"/>
          <w:spacing w:val="-6"/>
        </w:rPr>
        <w:t> </w:t>
      </w:r>
      <w:r>
        <w:rPr>
          <w:color w:val="231F20"/>
        </w:rPr>
        <w:t>com-</w:t>
      </w:r>
      <w:r>
        <w:rPr>
          <w:color w:val="231F20"/>
          <w:w w:val="96"/>
        </w:rPr>
        <w:t> </w:t>
      </w:r>
      <w:r>
        <w:rPr>
          <w:color w:val="231F20"/>
        </w:rPr>
        <w:t>posición</w:t>
      </w:r>
      <w:r>
        <w:rPr>
          <w:color w:val="231F20"/>
          <w:spacing w:val="-5"/>
        </w:rPr>
        <w:t> </w:t>
      </w:r>
      <w:r>
        <w:rPr>
          <w:color w:val="231F20"/>
        </w:rPr>
        <w:t>de</w:t>
      </w:r>
      <w:r>
        <w:rPr>
          <w:color w:val="231F20"/>
          <w:spacing w:val="-5"/>
        </w:rPr>
        <w:t> </w:t>
      </w:r>
      <w:r>
        <w:rPr>
          <w:color w:val="231F20"/>
        </w:rPr>
        <w:t>gran</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textos</w:t>
      </w:r>
      <w:r>
        <w:rPr>
          <w:color w:val="231F20"/>
          <w:spacing w:val="-5"/>
        </w:rPr>
        <w:t> </w:t>
      </w:r>
      <w:r>
        <w:rPr>
          <w:color w:val="231F20"/>
        </w:rPr>
        <w:t>que</w:t>
      </w:r>
      <w:r>
        <w:rPr>
          <w:color w:val="231F20"/>
          <w:spacing w:val="-5"/>
        </w:rPr>
        <w:t> </w:t>
      </w:r>
      <w:r>
        <w:rPr>
          <w:color w:val="231F20"/>
        </w:rPr>
        <w:t>conforman</w:t>
      </w:r>
      <w:r>
        <w:rPr>
          <w:color w:val="231F20"/>
          <w:spacing w:val="-5"/>
        </w:rPr>
        <w:t> </w:t>
      </w:r>
      <w:r>
        <w:rPr>
          <w:color w:val="231F20"/>
        </w:rPr>
        <w:t>el</w:t>
      </w:r>
      <w:r>
        <w:rPr>
          <w:color w:val="231F20"/>
          <w:spacing w:val="-5"/>
        </w:rPr>
        <w:t> </w:t>
      </w:r>
      <w:r>
        <w:rPr>
          <w:color w:val="231F20"/>
        </w:rPr>
        <w:t>libro.</w:t>
      </w:r>
      <w:r>
        <w:rPr>
          <w:color w:val="231F20"/>
          <w:position w:val="8"/>
          <w:sz w:val="13"/>
        </w:rPr>
        <w:t>69</w:t>
      </w:r>
      <w:r>
        <w:rPr>
          <w:color w:val="231F20"/>
          <w:spacing w:val="20"/>
          <w:position w:val="8"/>
          <w:sz w:val="13"/>
        </w:rPr>
        <w:t> </w:t>
      </w:r>
      <w:r>
        <w:rPr>
          <w:color w:val="231F20"/>
        </w:rPr>
        <w:t>Esta</w:t>
      </w:r>
      <w:r>
        <w:rPr>
          <w:color w:val="231F20"/>
          <w:w w:val="93"/>
        </w:rPr>
        <w:t> </w:t>
      </w:r>
      <w:r>
        <w:rPr>
          <w:color w:val="231F20"/>
        </w:rPr>
        <w:t>tendencia</w:t>
      </w:r>
      <w:r>
        <w:rPr>
          <w:color w:val="231F20"/>
          <w:spacing w:val="-41"/>
        </w:rPr>
        <w:t> </w:t>
      </w:r>
      <w:r>
        <w:rPr>
          <w:color w:val="231F20"/>
        </w:rPr>
        <w:t>se</w:t>
      </w:r>
      <w:r>
        <w:rPr>
          <w:color w:val="231F20"/>
          <w:spacing w:val="-41"/>
        </w:rPr>
        <w:t> </w:t>
      </w:r>
      <w:r>
        <w:rPr>
          <w:color w:val="231F20"/>
        </w:rPr>
        <w:t>anunciaba</w:t>
      </w:r>
      <w:r>
        <w:rPr>
          <w:color w:val="231F20"/>
          <w:spacing w:val="-41"/>
        </w:rPr>
        <w:t> </w:t>
      </w:r>
      <w:r>
        <w:rPr>
          <w:color w:val="231F20"/>
        </w:rPr>
        <w:t>en</w:t>
      </w:r>
      <w:r>
        <w:rPr>
          <w:color w:val="231F20"/>
          <w:spacing w:val="-41"/>
        </w:rPr>
        <w:t> </w:t>
      </w:r>
      <w:r>
        <w:rPr>
          <w:color w:val="231F20"/>
        </w:rPr>
        <w:t>algunos</w:t>
      </w:r>
      <w:r>
        <w:rPr>
          <w:color w:val="231F20"/>
          <w:spacing w:val="-41"/>
        </w:rPr>
        <w:t> </w:t>
      </w:r>
      <w:r>
        <w:rPr>
          <w:color w:val="231F20"/>
        </w:rPr>
        <w:t>de</w:t>
      </w:r>
      <w:r>
        <w:rPr>
          <w:color w:val="231F20"/>
          <w:spacing w:val="-41"/>
        </w:rPr>
        <w:t> </w:t>
      </w:r>
      <w:r>
        <w:rPr>
          <w:color w:val="231F20"/>
        </w:rPr>
        <w:t>sus</w:t>
      </w:r>
      <w:r>
        <w:rPr>
          <w:color w:val="231F20"/>
          <w:spacing w:val="-41"/>
        </w:rPr>
        <w:t> </w:t>
      </w:r>
      <w:r>
        <w:rPr>
          <w:color w:val="231F20"/>
        </w:rPr>
        <w:t>textos</w:t>
      </w:r>
      <w:r>
        <w:rPr>
          <w:color w:val="231F20"/>
          <w:spacing w:val="-41"/>
        </w:rPr>
        <w:t> </w:t>
      </w:r>
      <w:r>
        <w:rPr>
          <w:color w:val="231F20"/>
        </w:rPr>
        <w:t>anteriores,</w:t>
      </w:r>
      <w:r>
        <w:rPr>
          <w:color w:val="231F20"/>
          <w:spacing w:val="-41"/>
        </w:rPr>
        <w:t> </w:t>
      </w:r>
      <w:r>
        <w:rPr>
          <w:color w:val="231F20"/>
        </w:rPr>
        <w:t>como</w:t>
      </w:r>
      <w:r>
        <w:rPr>
          <w:color w:val="231F20"/>
          <w:spacing w:val="-41"/>
        </w:rPr>
        <w:t> </w:t>
      </w:r>
      <w:r>
        <w:rPr>
          <w:color w:val="231F20"/>
        </w:rPr>
        <w:t>“La</w:t>
      </w:r>
      <w:r>
        <w:rPr>
          <w:color w:val="231F20"/>
          <w:w w:val="90"/>
        </w:rPr>
        <w:t> </w:t>
      </w:r>
      <w:r>
        <w:rPr>
          <w:color w:val="231F20"/>
        </w:rPr>
        <w:t>mariposa”</w:t>
      </w:r>
      <w:r>
        <w:rPr>
          <w:color w:val="231F20"/>
          <w:spacing w:val="-28"/>
        </w:rPr>
        <w:t> </w:t>
      </w:r>
      <w:r>
        <w:rPr>
          <w:color w:val="231F20"/>
        </w:rPr>
        <w:t>y</w:t>
      </w:r>
      <w:r>
        <w:rPr>
          <w:color w:val="231F20"/>
          <w:spacing w:val="-28"/>
        </w:rPr>
        <w:t> </w:t>
      </w:r>
      <w:r>
        <w:rPr>
          <w:color w:val="231F20"/>
          <w:spacing w:val="-7"/>
        </w:rPr>
        <w:t>“A.</w:t>
      </w:r>
      <w:r>
        <w:rPr>
          <w:color w:val="231F20"/>
          <w:spacing w:val="-28"/>
        </w:rPr>
        <w:t> </w:t>
      </w:r>
      <w:r>
        <w:rPr>
          <w:color w:val="231F20"/>
          <w:spacing w:val="-5"/>
        </w:rPr>
        <w:t>H.”</w:t>
      </w:r>
      <w:r>
        <w:rPr>
          <w:color w:val="231F20"/>
          <w:spacing w:val="-28"/>
        </w:rPr>
        <w:t> </w:t>
      </w:r>
      <w:r>
        <w:rPr>
          <w:color w:val="231F20"/>
        </w:rPr>
        <w:t>de</w:t>
      </w:r>
      <w:r>
        <w:rPr>
          <w:color w:val="231F20"/>
          <w:spacing w:val="-28"/>
        </w:rPr>
        <w:t> </w:t>
      </w:r>
      <w:r>
        <w:rPr>
          <w:i/>
          <w:color w:val="231F20"/>
          <w:spacing w:val="-3"/>
        </w:rPr>
        <w:t>El</w:t>
      </w:r>
      <w:r>
        <w:rPr>
          <w:i/>
          <w:color w:val="231F20"/>
          <w:spacing w:val="-28"/>
        </w:rPr>
        <w:t> </w:t>
      </w:r>
      <w:r>
        <w:rPr>
          <w:i/>
          <w:color w:val="231F20"/>
        </w:rPr>
        <w:t>retrato</w:t>
      </w:r>
      <w:r>
        <w:rPr>
          <w:i/>
          <w:color w:val="231F20"/>
          <w:spacing w:val="-28"/>
        </w:rPr>
        <w:t> </w:t>
      </w:r>
      <w:r>
        <w:rPr>
          <w:i/>
          <w:color w:val="231F20"/>
        </w:rPr>
        <w:t>de</w:t>
      </w:r>
      <w:r>
        <w:rPr>
          <w:i/>
          <w:color w:val="231F20"/>
          <w:spacing w:val="-28"/>
        </w:rPr>
        <w:t> </w:t>
      </w:r>
      <w:r>
        <w:rPr>
          <w:i/>
          <w:color w:val="231F20"/>
        </w:rPr>
        <w:t>Zoe</w:t>
      </w:r>
      <w:r>
        <w:rPr>
          <w:i/>
          <w:color w:val="231F20"/>
          <w:spacing w:val="-28"/>
        </w:rPr>
        <w:t> </w:t>
      </w:r>
      <w:r>
        <w:rPr>
          <w:i/>
          <w:color w:val="231F20"/>
        </w:rPr>
        <w:t>y</w:t>
      </w:r>
      <w:r>
        <w:rPr>
          <w:i/>
          <w:color w:val="231F20"/>
          <w:spacing w:val="-28"/>
        </w:rPr>
        <w:t> </w:t>
      </w:r>
      <w:r>
        <w:rPr>
          <w:i/>
          <w:color w:val="231F20"/>
        </w:rPr>
        <w:t>otras</w:t>
      </w:r>
      <w:r>
        <w:rPr>
          <w:i/>
          <w:color w:val="231F20"/>
          <w:spacing w:val="-28"/>
        </w:rPr>
        <w:t> </w:t>
      </w:r>
      <w:r>
        <w:rPr>
          <w:i/>
          <w:color w:val="231F20"/>
        </w:rPr>
        <w:t>mentiras</w:t>
      </w:r>
      <w:r>
        <w:rPr>
          <w:i/>
          <w:color w:val="231F20"/>
          <w:spacing w:val="-28"/>
        </w:rPr>
        <w:t> </w:t>
      </w:r>
      <w:r>
        <w:rPr>
          <w:color w:val="231F20"/>
        </w:rPr>
        <w:t>(1969),</w:t>
      </w:r>
      <w:r>
        <w:rPr>
          <w:color w:val="231F20"/>
          <w:spacing w:val="-28"/>
        </w:rPr>
        <w:t> </w:t>
      </w:r>
      <w:r>
        <w:rPr>
          <w:color w:val="231F20"/>
        </w:rPr>
        <w:t>así</w:t>
      </w:r>
      <w:r>
        <w:rPr>
          <w:color w:val="231F20"/>
          <w:w w:val="88"/>
        </w:rPr>
        <w:t> </w:t>
      </w:r>
      <w:r>
        <w:rPr>
          <w:color w:val="231F20"/>
        </w:rPr>
        <w:t>como</w:t>
      </w:r>
      <w:r>
        <w:rPr>
          <w:color w:val="231F20"/>
          <w:spacing w:val="-27"/>
        </w:rPr>
        <w:t> </w:t>
      </w:r>
      <w:r>
        <w:rPr>
          <w:color w:val="231F20"/>
        </w:rPr>
        <w:t>en</w:t>
      </w:r>
      <w:r>
        <w:rPr>
          <w:color w:val="231F20"/>
          <w:spacing w:val="-27"/>
        </w:rPr>
        <w:t> </w:t>
      </w:r>
      <w:r>
        <w:rPr>
          <w:color w:val="231F20"/>
          <w:spacing w:val="-3"/>
        </w:rPr>
        <w:t>“Una</w:t>
      </w:r>
      <w:r>
        <w:rPr>
          <w:color w:val="231F20"/>
          <w:spacing w:val="-27"/>
        </w:rPr>
        <w:t> </w:t>
      </w:r>
      <w:r>
        <w:rPr>
          <w:color w:val="231F20"/>
        </w:rPr>
        <w:t>página</w:t>
      </w:r>
      <w:r>
        <w:rPr>
          <w:color w:val="231F20"/>
          <w:spacing w:val="-27"/>
        </w:rPr>
        <w:t> </w:t>
      </w:r>
      <w:r>
        <w:rPr>
          <w:color w:val="231F20"/>
        </w:rPr>
        <w:t>de</w:t>
      </w:r>
      <w:r>
        <w:rPr>
          <w:color w:val="231F20"/>
          <w:spacing w:val="-27"/>
        </w:rPr>
        <w:t> </w:t>
      </w:r>
      <w:r>
        <w:rPr>
          <w:color w:val="231F20"/>
        </w:rPr>
        <w:t>diario”</w:t>
      </w:r>
      <w:r>
        <w:rPr>
          <w:color w:val="231F20"/>
          <w:spacing w:val="-27"/>
        </w:rPr>
        <w:t> </w:t>
      </w:r>
      <w:r>
        <w:rPr>
          <w:color w:val="231F20"/>
        </w:rPr>
        <w:t>y</w:t>
      </w:r>
      <w:r>
        <w:rPr>
          <w:color w:val="231F20"/>
          <w:spacing w:val="-27"/>
        </w:rPr>
        <w:t> </w:t>
      </w:r>
      <w:r>
        <w:rPr>
          <w:color w:val="231F20"/>
          <w:spacing w:val="-4"/>
        </w:rPr>
        <w:t>“Teoría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nueva</w:t>
      </w:r>
      <w:r>
        <w:rPr>
          <w:color w:val="231F20"/>
          <w:spacing w:val="-27"/>
        </w:rPr>
        <w:t> </w:t>
      </w:r>
      <w:r>
        <w:rPr>
          <w:color w:val="231F20"/>
        </w:rPr>
        <w:t>tauromaquia”</w:t>
      </w:r>
      <w:r>
        <w:rPr>
          <w:color w:val="231F20"/>
          <w:w w:val="91"/>
        </w:rPr>
        <w:t> </w:t>
      </w:r>
      <w:r>
        <w:rPr>
          <w:color w:val="231F20"/>
          <w:w w:val="95"/>
        </w:rPr>
        <w:t>de</w:t>
      </w:r>
      <w:r>
        <w:rPr>
          <w:color w:val="231F20"/>
          <w:spacing w:val="-9"/>
          <w:w w:val="95"/>
        </w:rPr>
        <w:t> </w:t>
      </w:r>
      <w:r>
        <w:rPr>
          <w:i/>
          <w:color w:val="231F20"/>
          <w:w w:val="95"/>
        </w:rPr>
        <w:t>Cuaderno</w:t>
      </w:r>
      <w:r>
        <w:rPr>
          <w:i/>
          <w:color w:val="231F20"/>
          <w:spacing w:val="-8"/>
          <w:w w:val="95"/>
        </w:rPr>
        <w:t> </w:t>
      </w:r>
      <w:r>
        <w:rPr>
          <w:i/>
          <w:color w:val="231F20"/>
          <w:w w:val="95"/>
        </w:rPr>
        <w:t>de</w:t>
      </w:r>
      <w:r>
        <w:rPr>
          <w:i/>
          <w:color w:val="231F20"/>
          <w:spacing w:val="-8"/>
          <w:w w:val="95"/>
        </w:rPr>
        <w:t> </w:t>
      </w:r>
      <w:r>
        <w:rPr>
          <w:i/>
          <w:color w:val="231F20"/>
          <w:w w:val="95"/>
        </w:rPr>
        <w:t>escritura</w:t>
      </w:r>
      <w:r>
        <w:rPr>
          <w:i/>
          <w:color w:val="231F20"/>
          <w:spacing w:val="-9"/>
          <w:w w:val="95"/>
        </w:rPr>
        <w:t> </w:t>
      </w:r>
      <w:r>
        <w:rPr>
          <w:color w:val="231F20"/>
          <w:w w:val="95"/>
        </w:rPr>
        <w:t>(1969);</w:t>
      </w:r>
      <w:r>
        <w:rPr>
          <w:color w:val="231F20"/>
          <w:spacing w:val="-8"/>
          <w:w w:val="95"/>
        </w:rPr>
        <w:t> </w:t>
      </w:r>
      <w:r>
        <w:rPr>
          <w:color w:val="231F20"/>
          <w:w w:val="95"/>
        </w:rPr>
        <w:t>en</w:t>
      </w:r>
      <w:r>
        <w:rPr>
          <w:color w:val="231F20"/>
          <w:spacing w:val="-9"/>
          <w:w w:val="95"/>
        </w:rPr>
        <w:t> </w:t>
      </w:r>
      <w:r>
        <w:rPr>
          <w:color w:val="231F20"/>
          <w:w w:val="95"/>
        </w:rPr>
        <w:t>este</w:t>
      </w:r>
      <w:r>
        <w:rPr>
          <w:color w:val="231F20"/>
          <w:spacing w:val="-8"/>
          <w:w w:val="95"/>
        </w:rPr>
        <w:t> </w:t>
      </w:r>
      <w:r>
        <w:rPr>
          <w:color w:val="231F20"/>
          <w:w w:val="95"/>
        </w:rPr>
        <w:t>último</w:t>
      </w:r>
      <w:r>
        <w:rPr>
          <w:color w:val="231F20"/>
          <w:spacing w:val="-9"/>
          <w:w w:val="95"/>
        </w:rPr>
        <w:t> </w:t>
      </w:r>
      <w:r>
        <w:rPr>
          <w:color w:val="231F20"/>
          <w:w w:val="95"/>
        </w:rPr>
        <w:t>sobresale</w:t>
      </w:r>
      <w:r>
        <w:rPr>
          <w:color w:val="231F20"/>
          <w:spacing w:val="-8"/>
          <w:w w:val="95"/>
        </w:rPr>
        <w:t> </w:t>
      </w:r>
      <w:r>
        <w:rPr>
          <w:color w:val="231F20"/>
          <w:w w:val="95"/>
        </w:rPr>
        <w:t>“Ostraka”,</w:t>
      </w:r>
      <w:r>
        <w:rPr>
          <w:color w:val="231F20"/>
          <w:w w:val="94"/>
        </w:rPr>
        <w:t> </w:t>
      </w:r>
      <w:r>
        <w:rPr>
          <w:color w:val="231F20"/>
        </w:rPr>
        <w:t>texto</w:t>
      </w:r>
      <w:r>
        <w:rPr>
          <w:color w:val="231F20"/>
          <w:spacing w:val="-8"/>
        </w:rPr>
        <w:t> </w:t>
      </w:r>
      <w:r>
        <w:rPr>
          <w:color w:val="231F20"/>
        </w:rPr>
        <w:t>compuesto</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totalidad</w:t>
      </w:r>
      <w:r>
        <w:rPr>
          <w:color w:val="231F20"/>
          <w:spacing w:val="-8"/>
        </w:rPr>
        <w:t> </w:t>
      </w:r>
      <w:r>
        <w:rPr>
          <w:color w:val="231F20"/>
        </w:rPr>
        <w:t>por</w:t>
      </w:r>
      <w:r>
        <w:rPr>
          <w:color w:val="231F20"/>
          <w:spacing w:val="-8"/>
        </w:rPr>
        <w:t> </w:t>
      </w:r>
      <w:r>
        <w:rPr>
          <w:color w:val="231F20"/>
        </w:rPr>
        <w:t>aforismos,</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géneros</w:t>
      </w:r>
      <w:r>
        <w:rPr>
          <w:color w:val="231F20"/>
          <w:w w:val="90"/>
        </w:rPr>
        <w:t> </w:t>
      </w:r>
      <w:r>
        <w:rPr>
          <w:color w:val="231F20"/>
        </w:rPr>
        <w:t>breves</w:t>
      </w:r>
      <w:r>
        <w:rPr>
          <w:color w:val="231F20"/>
          <w:spacing w:val="-31"/>
        </w:rPr>
        <w:t> </w:t>
      </w:r>
      <w:r>
        <w:rPr>
          <w:color w:val="231F20"/>
        </w:rPr>
        <w:t>por</w:t>
      </w:r>
      <w:r>
        <w:rPr>
          <w:color w:val="231F20"/>
          <w:spacing w:val="-31"/>
        </w:rPr>
        <w:t> </w:t>
      </w:r>
      <w:r>
        <w:rPr>
          <w:color w:val="231F20"/>
        </w:rPr>
        <w:t>excelencia</w:t>
      </w:r>
      <w:r>
        <w:rPr>
          <w:color w:val="231F20"/>
          <w:spacing w:val="-31"/>
        </w:rPr>
        <w:t> </w:t>
      </w:r>
      <w:r>
        <w:rPr>
          <w:color w:val="231F20"/>
        </w:rPr>
        <w:t>y</w:t>
      </w:r>
      <w:r>
        <w:rPr>
          <w:color w:val="231F20"/>
          <w:spacing w:val="-31"/>
        </w:rPr>
        <w:t> </w:t>
      </w:r>
      <w:r>
        <w:rPr>
          <w:color w:val="231F20"/>
        </w:rPr>
        <w:t>del</w:t>
      </w:r>
      <w:r>
        <w:rPr>
          <w:color w:val="231F20"/>
          <w:spacing w:val="-31"/>
        </w:rPr>
        <w:t> </w:t>
      </w:r>
      <w:r>
        <w:rPr>
          <w:color w:val="231F20"/>
        </w:rPr>
        <w:t>cual</w:t>
      </w:r>
      <w:r>
        <w:rPr>
          <w:color w:val="231F20"/>
          <w:spacing w:val="-36"/>
        </w:rPr>
        <w:t> </w:t>
      </w:r>
      <w:r>
        <w:rPr>
          <w:color w:val="231F20"/>
          <w:spacing w:val="-6"/>
        </w:rPr>
        <w:t>Torri</w:t>
      </w:r>
      <w:r>
        <w:rPr>
          <w:color w:val="231F20"/>
          <w:spacing w:val="-31"/>
        </w:rPr>
        <w:t> </w:t>
      </w:r>
      <w:r>
        <w:rPr>
          <w:color w:val="231F20"/>
        </w:rPr>
        <w:t>fue</w:t>
      </w:r>
      <w:r>
        <w:rPr>
          <w:color w:val="231F20"/>
          <w:spacing w:val="-31"/>
        </w:rPr>
        <w:t> </w:t>
      </w:r>
      <w:r>
        <w:rPr>
          <w:color w:val="231F20"/>
        </w:rPr>
        <w:t>también</w:t>
      </w:r>
      <w:r>
        <w:rPr>
          <w:color w:val="231F20"/>
          <w:spacing w:val="-31"/>
        </w:rPr>
        <w:t> </w:t>
      </w:r>
      <w:r>
        <w:rPr>
          <w:color w:val="231F20"/>
        </w:rPr>
        <w:t>un</w:t>
      </w:r>
      <w:r>
        <w:rPr>
          <w:color w:val="231F20"/>
          <w:spacing w:val="-31"/>
        </w:rPr>
        <w:t> </w:t>
      </w:r>
      <w:r>
        <w:rPr>
          <w:color w:val="231F20"/>
        </w:rPr>
        <w:t>gran</w:t>
      </w:r>
      <w:r>
        <w:rPr>
          <w:color w:val="231F20"/>
          <w:spacing w:val="-31"/>
        </w:rPr>
        <w:t> </w:t>
      </w:r>
      <w:r>
        <w:rPr>
          <w:color w:val="231F20"/>
        </w:rPr>
        <w:t>ejecutor.</w:t>
      </w:r>
      <w:r>
        <w:rPr>
          <w:color w:val="231F20"/>
          <w:position w:val="8"/>
          <w:sz w:val="13"/>
        </w:rPr>
        <w:t>70</w:t>
      </w:r>
      <w:r>
        <w:rPr>
          <w:color w:val="231F20"/>
          <w:w w:val="103"/>
          <w:position w:val="8"/>
          <w:sz w:val="13"/>
        </w:rPr>
        <w:t> </w:t>
      </w:r>
      <w:r>
        <w:rPr>
          <w:color w:val="231F20"/>
          <w:spacing w:val="-8"/>
        </w:rPr>
        <w:t>Tras </w:t>
      </w:r>
      <w:r>
        <w:rPr>
          <w:color w:val="231F20"/>
        </w:rPr>
        <w:t>la muerte de su maestro en 1970, Elizondo</w:t>
      </w:r>
      <w:r>
        <w:rPr>
          <w:color w:val="231F20"/>
          <w:spacing w:val="19"/>
        </w:rPr>
        <w:t> </w:t>
      </w:r>
      <w:r>
        <w:rPr>
          <w:color w:val="231F20"/>
        </w:rPr>
        <w:t>publicó</w:t>
      </w:r>
      <w:r>
        <w:rPr>
          <w:color w:val="231F20"/>
          <w:spacing w:val="14"/>
        </w:rPr>
        <w:t> </w:t>
      </w:r>
      <w:r>
        <w:rPr>
          <w:color w:val="231F20"/>
        </w:rPr>
        <w:t>una</w:t>
      </w:r>
      <w:r>
        <w:rPr>
          <w:color w:val="231F20"/>
          <w:w w:val="99"/>
        </w:rPr>
        <w:t> </w:t>
      </w:r>
      <w:r>
        <w:rPr>
          <w:color w:val="231F20"/>
        </w:rPr>
        <w:t>nota</w:t>
      </w:r>
      <w:r>
        <w:rPr>
          <w:color w:val="231F20"/>
          <w:spacing w:val="-30"/>
        </w:rPr>
        <w:t> </w:t>
      </w:r>
      <w:r>
        <w:rPr>
          <w:color w:val="231F20"/>
        </w:rPr>
        <w:t>en</w:t>
      </w:r>
      <w:r>
        <w:rPr>
          <w:color w:val="231F20"/>
          <w:spacing w:val="-30"/>
        </w:rPr>
        <w:t> </w:t>
      </w:r>
      <w:r>
        <w:rPr>
          <w:color w:val="231F20"/>
        </w:rPr>
        <w:t>homenaje,</w:t>
      </w:r>
      <w:r>
        <w:rPr>
          <w:color w:val="231F20"/>
          <w:spacing w:val="-30"/>
        </w:rPr>
        <w:t> </w:t>
      </w:r>
      <w:r>
        <w:rPr>
          <w:color w:val="231F20"/>
        </w:rPr>
        <w:t>donde</w:t>
      </w:r>
      <w:r>
        <w:rPr>
          <w:color w:val="231F20"/>
          <w:spacing w:val="-30"/>
        </w:rPr>
        <w:t> </w:t>
      </w:r>
      <w:r>
        <w:rPr>
          <w:color w:val="231F20"/>
        </w:rPr>
        <w:t>señala:</w:t>
      </w:r>
      <w:r>
        <w:rPr>
          <w:color w:val="231F20"/>
          <w:spacing w:val="-30"/>
        </w:rPr>
        <w:t> </w:t>
      </w:r>
      <w:r>
        <w:rPr>
          <w:color w:val="231F20"/>
        </w:rPr>
        <w:t>“Fue</w:t>
      </w:r>
      <w:r>
        <w:rPr>
          <w:color w:val="231F20"/>
          <w:spacing w:val="-36"/>
        </w:rPr>
        <w:t> </w:t>
      </w:r>
      <w:r>
        <w:rPr>
          <w:color w:val="231F20"/>
          <w:spacing w:val="-6"/>
        </w:rPr>
        <w:t>Torri</w:t>
      </w:r>
      <w:r>
        <w:rPr>
          <w:color w:val="231F20"/>
          <w:spacing w:val="-30"/>
        </w:rPr>
        <w:t> </w:t>
      </w:r>
      <w:r>
        <w:rPr>
          <w:color w:val="231F20"/>
        </w:rPr>
        <w:t>uno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últimos</w:t>
      </w:r>
      <w:r>
        <w:rPr>
          <w:color w:val="231F20"/>
          <w:spacing w:val="-30"/>
        </w:rPr>
        <w:t> </w:t>
      </w:r>
      <w:r>
        <w:rPr>
          <w:color w:val="231F20"/>
        </w:rPr>
        <w:t>escri-</w:t>
      </w:r>
      <w:r>
        <w:rPr>
          <w:color w:val="231F20"/>
          <w:w w:val="96"/>
        </w:rPr>
        <w:t> </w:t>
      </w:r>
      <w:r>
        <w:rPr>
          <w:color w:val="231F20"/>
        </w:rPr>
        <w:t>tores</w:t>
      </w:r>
      <w:r>
        <w:rPr>
          <w:color w:val="231F20"/>
          <w:spacing w:val="-39"/>
        </w:rPr>
        <w:t> </w:t>
      </w:r>
      <w:r>
        <w:rPr>
          <w:color w:val="231F20"/>
        </w:rPr>
        <w:t>que</w:t>
      </w:r>
      <w:r>
        <w:rPr>
          <w:color w:val="231F20"/>
          <w:spacing w:val="-39"/>
        </w:rPr>
        <w:t> </w:t>
      </w:r>
      <w:r>
        <w:rPr>
          <w:color w:val="231F20"/>
        </w:rPr>
        <w:t>practicaron</w:t>
      </w:r>
      <w:r>
        <w:rPr>
          <w:color w:val="231F20"/>
          <w:spacing w:val="-39"/>
        </w:rPr>
        <w:t> </w:t>
      </w:r>
      <w:r>
        <w:rPr>
          <w:color w:val="231F20"/>
        </w:rPr>
        <w:t>la</w:t>
      </w:r>
      <w:r>
        <w:rPr>
          <w:color w:val="231F20"/>
          <w:spacing w:val="-39"/>
        </w:rPr>
        <w:t> </w:t>
      </w:r>
      <w:r>
        <w:rPr>
          <w:color w:val="231F20"/>
        </w:rPr>
        <w:t>creación</w:t>
      </w:r>
      <w:r>
        <w:rPr>
          <w:color w:val="231F20"/>
          <w:spacing w:val="-39"/>
        </w:rPr>
        <w:t> </w:t>
      </w:r>
      <w:r>
        <w:rPr>
          <w:color w:val="231F20"/>
        </w:rPr>
        <w:t>literaria</w:t>
      </w:r>
      <w:r>
        <w:rPr>
          <w:color w:val="231F20"/>
          <w:spacing w:val="-39"/>
        </w:rPr>
        <w:t> </w:t>
      </w:r>
      <w:r>
        <w:rPr>
          <w:color w:val="231F20"/>
        </w:rPr>
        <w:t>abocada</w:t>
      </w:r>
      <w:r>
        <w:rPr>
          <w:color w:val="231F20"/>
          <w:spacing w:val="-39"/>
        </w:rPr>
        <w:t> </w:t>
      </w:r>
      <w:r>
        <w:rPr>
          <w:color w:val="231F20"/>
        </w:rPr>
        <w:t>al</w:t>
      </w:r>
      <w:r>
        <w:rPr>
          <w:color w:val="231F20"/>
          <w:spacing w:val="-39"/>
        </w:rPr>
        <w:t> </w:t>
      </w:r>
      <w:r>
        <w:rPr>
          <w:color w:val="231F20"/>
        </w:rPr>
        <w:t>conseguimiento</w:t>
      </w:r>
      <w:r>
        <w:rPr>
          <w:color w:val="231F20"/>
          <w:w w:val="96"/>
        </w:rPr>
        <w:t> </w:t>
      </w:r>
      <w:r>
        <w:rPr>
          <w:color w:val="231F20"/>
        </w:rPr>
        <w:t>de la pureza perfecta en la escritura, condición a la que</w:t>
      </w:r>
      <w:r>
        <w:rPr>
          <w:color w:val="231F20"/>
          <w:spacing w:val="45"/>
        </w:rPr>
        <w:t> </w:t>
      </w:r>
      <w:r>
        <w:rPr>
          <w:color w:val="231F20"/>
        </w:rPr>
        <w:t>aunó</w:t>
      </w:r>
      <w:r>
        <w:rPr>
          <w:color w:val="231F20"/>
          <w:spacing w:val="4"/>
        </w:rPr>
        <w:t> </w:t>
      </w:r>
      <w:r>
        <w:rPr>
          <w:color w:val="231F20"/>
        </w:rPr>
        <w:t>una</w:t>
      </w:r>
      <w:r>
        <w:rPr>
          <w:color w:val="231F20"/>
          <w:w w:val="99"/>
        </w:rPr>
        <w:t> </w:t>
      </w:r>
      <w:r>
        <w:rPr>
          <w:color w:val="231F20"/>
        </w:rPr>
        <w:t>concisión,</w:t>
      </w:r>
      <w:r>
        <w:rPr>
          <w:color w:val="231F20"/>
          <w:spacing w:val="-13"/>
        </w:rPr>
        <w:t> </w:t>
      </w:r>
      <w:r>
        <w:rPr>
          <w:color w:val="231F20"/>
        </w:rPr>
        <w:t>una</w:t>
      </w:r>
      <w:r>
        <w:rPr>
          <w:color w:val="231F20"/>
          <w:spacing w:val="-13"/>
        </w:rPr>
        <w:t> </w:t>
      </w:r>
      <w:r>
        <w:rPr>
          <w:color w:val="231F20"/>
        </w:rPr>
        <w:t>elegancia</w:t>
      </w:r>
      <w:r>
        <w:rPr>
          <w:color w:val="231F20"/>
          <w:spacing w:val="-13"/>
        </w:rPr>
        <w:t> </w:t>
      </w:r>
      <w:r>
        <w:rPr>
          <w:color w:val="231F20"/>
        </w:rPr>
        <w:t>superior</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inteligencia”.</w:t>
      </w:r>
      <w:r>
        <w:rPr>
          <w:color w:val="231F20"/>
          <w:position w:val="8"/>
          <w:sz w:val="13"/>
        </w:rPr>
        <w:t>71</w:t>
      </w:r>
      <w:r>
        <w:rPr>
          <w:color w:val="231F20"/>
          <w:spacing w:val="12"/>
          <w:position w:val="8"/>
          <w:sz w:val="13"/>
        </w:rPr>
        <w:t> </w:t>
      </w:r>
      <w:r>
        <w:rPr>
          <w:color w:val="231F20"/>
        </w:rPr>
        <w:t>Palabras</w:t>
      </w:r>
      <w:r>
        <w:rPr>
          <w:color w:val="231F20"/>
          <w:spacing w:val="-13"/>
        </w:rPr>
        <w:t> </w:t>
      </w:r>
      <w:r>
        <w:rPr>
          <w:color w:val="231F20"/>
        </w:rPr>
        <w:t>de</w:t>
      </w:r>
    </w:p>
    <w:p>
      <w:pPr>
        <w:pStyle w:val="BodyText"/>
        <w:rPr>
          <w:sz w:val="24"/>
        </w:rPr>
      </w:pPr>
    </w:p>
    <w:p>
      <w:pPr>
        <w:spacing w:line="278" w:lineRule="auto" w:before="140"/>
        <w:ind w:left="1703" w:right="1638" w:firstLine="360"/>
        <w:jc w:val="both"/>
        <w:rPr>
          <w:sz w:val="18"/>
        </w:rPr>
      </w:pPr>
      <w:r>
        <w:rPr>
          <w:color w:val="231F20"/>
          <w:w w:val="95"/>
          <w:position w:val="6"/>
          <w:sz w:val="10"/>
        </w:rPr>
        <w:t>68</w:t>
      </w:r>
      <w:r>
        <w:rPr>
          <w:color w:val="231F20"/>
          <w:spacing w:val="-4"/>
          <w:w w:val="95"/>
          <w:position w:val="6"/>
          <w:sz w:val="10"/>
        </w:rPr>
        <w:t> </w:t>
      </w:r>
      <w:r>
        <w:rPr>
          <w:color w:val="231F20"/>
          <w:spacing w:val="-3"/>
          <w:w w:val="95"/>
          <w:sz w:val="18"/>
        </w:rPr>
        <w:t>Testimonio</w:t>
      </w:r>
      <w:r>
        <w:rPr>
          <w:color w:val="231F20"/>
          <w:spacing w:val="-17"/>
          <w:w w:val="95"/>
          <w:sz w:val="18"/>
        </w:rPr>
        <w:t> </w:t>
      </w:r>
      <w:r>
        <w:rPr>
          <w:color w:val="231F20"/>
          <w:w w:val="95"/>
          <w:sz w:val="18"/>
        </w:rPr>
        <w:t>registrado</w:t>
      </w:r>
      <w:r>
        <w:rPr>
          <w:color w:val="231F20"/>
          <w:spacing w:val="-17"/>
          <w:w w:val="95"/>
          <w:sz w:val="18"/>
        </w:rPr>
        <w:t> </w:t>
      </w:r>
      <w:r>
        <w:rPr>
          <w:color w:val="231F20"/>
          <w:w w:val="95"/>
          <w:sz w:val="18"/>
        </w:rPr>
        <w:t>por</w:t>
      </w:r>
      <w:r>
        <w:rPr>
          <w:color w:val="231F20"/>
          <w:spacing w:val="-17"/>
          <w:w w:val="95"/>
          <w:sz w:val="18"/>
        </w:rPr>
        <w:t> </w:t>
      </w:r>
      <w:r>
        <w:rPr>
          <w:color w:val="231F20"/>
          <w:w w:val="95"/>
          <w:sz w:val="18"/>
        </w:rPr>
        <w:t>Beatriz</w:t>
      </w:r>
      <w:r>
        <w:rPr>
          <w:color w:val="231F20"/>
          <w:spacing w:val="-17"/>
          <w:w w:val="95"/>
          <w:sz w:val="18"/>
        </w:rPr>
        <w:t> </w:t>
      </w:r>
      <w:r>
        <w:rPr>
          <w:color w:val="231F20"/>
          <w:w w:val="95"/>
          <w:sz w:val="18"/>
        </w:rPr>
        <w:t>Espejo,</w:t>
      </w:r>
      <w:r>
        <w:rPr>
          <w:color w:val="231F20"/>
          <w:spacing w:val="-17"/>
          <w:w w:val="95"/>
          <w:sz w:val="18"/>
        </w:rPr>
        <w:t> </w:t>
      </w:r>
      <w:r>
        <w:rPr>
          <w:i/>
          <w:color w:val="231F20"/>
          <w:w w:val="95"/>
          <w:sz w:val="18"/>
        </w:rPr>
        <w:t>Julio</w:t>
      </w:r>
      <w:r>
        <w:rPr>
          <w:i/>
          <w:color w:val="231F20"/>
          <w:spacing w:val="-24"/>
          <w:w w:val="95"/>
          <w:sz w:val="18"/>
        </w:rPr>
        <w:t> </w:t>
      </w:r>
      <w:r>
        <w:rPr>
          <w:i/>
          <w:color w:val="231F20"/>
          <w:spacing w:val="-4"/>
          <w:w w:val="95"/>
          <w:sz w:val="18"/>
        </w:rPr>
        <w:t>Torri.</w:t>
      </w:r>
      <w:r>
        <w:rPr>
          <w:i/>
          <w:color w:val="231F20"/>
          <w:spacing w:val="-24"/>
          <w:w w:val="95"/>
          <w:sz w:val="18"/>
        </w:rPr>
        <w:t> </w:t>
      </w:r>
      <w:r>
        <w:rPr>
          <w:i/>
          <w:color w:val="231F20"/>
          <w:spacing w:val="-3"/>
          <w:w w:val="95"/>
          <w:sz w:val="18"/>
        </w:rPr>
        <w:t>Voyerista</w:t>
      </w:r>
      <w:r>
        <w:rPr>
          <w:i/>
          <w:color w:val="231F20"/>
          <w:spacing w:val="-17"/>
          <w:w w:val="95"/>
          <w:sz w:val="18"/>
        </w:rPr>
        <w:t> </w:t>
      </w:r>
      <w:r>
        <w:rPr>
          <w:i/>
          <w:color w:val="231F20"/>
          <w:w w:val="95"/>
          <w:sz w:val="18"/>
        </w:rPr>
        <w:t>desencantado</w:t>
      </w:r>
      <w:r>
        <w:rPr>
          <w:color w:val="231F20"/>
          <w:w w:val="95"/>
          <w:sz w:val="18"/>
        </w:rPr>
        <w:t>,</w:t>
      </w:r>
      <w:r>
        <w:rPr>
          <w:color w:val="231F20"/>
          <w:spacing w:val="-17"/>
          <w:w w:val="95"/>
          <w:sz w:val="18"/>
        </w:rPr>
        <w:t> </w:t>
      </w:r>
      <w:r>
        <w:rPr>
          <w:color w:val="231F20"/>
          <w:w w:val="95"/>
          <w:sz w:val="18"/>
        </w:rPr>
        <w:t>Dia- </w:t>
      </w:r>
      <w:r>
        <w:rPr>
          <w:color w:val="231F20"/>
          <w:sz w:val="18"/>
        </w:rPr>
        <w:t>na,</w:t>
      </w:r>
      <w:r>
        <w:rPr>
          <w:color w:val="231F20"/>
          <w:spacing w:val="-11"/>
          <w:sz w:val="18"/>
        </w:rPr>
        <w:t> </w:t>
      </w:r>
      <w:r>
        <w:rPr>
          <w:color w:val="231F20"/>
          <w:sz w:val="18"/>
        </w:rPr>
        <w:t>México,</w:t>
      </w:r>
      <w:r>
        <w:rPr>
          <w:color w:val="231F20"/>
          <w:spacing w:val="-11"/>
          <w:sz w:val="18"/>
        </w:rPr>
        <w:t> </w:t>
      </w:r>
      <w:r>
        <w:rPr>
          <w:color w:val="231F20"/>
          <w:sz w:val="18"/>
        </w:rPr>
        <w:t>1991,</w:t>
      </w:r>
      <w:r>
        <w:rPr>
          <w:color w:val="231F20"/>
          <w:spacing w:val="-11"/>
          <w:sz w:val="18"/>
        </w:rPr>
        <w:t> </w:t>
      </w:r>
      <w:r>
        <w:rPr>
          <w:color w:val="231F20"/>
          <w:sz w:val="18"/>
        </w:rPr>
        <w:t>p.</w:t>
      </w:r>
      <w:r>
        <w:rPr>
          <w:color w:val="231F20"/>
          <w:spacing w:val="-11"/>
          <w:sz w:val="18"/>
        </w:rPr>
        <w:t> </w:t>
      </w:r>
      <w:r>
        <w:rPr>
          <w:color w:val="231F20"/>
          <w:sz w:val="18"/>
        </w:rPr>
        <w:t>98.</w:t>
      </w:r>
    </w:p>
    <w:p>
      <w:pPr>
        <w:spacing w:line="278" w:lineRule="auto" w:before="1"/>
        <w:ind w:left="1703" w:right="1637" w:firstLine="360"/>
        <w:jc w:val="both"/>
        <w:rPr>
          <w:sz w:val="18"/>
        </w:rPr>
      </w:pPr>
      <w:r>
        <w:rPr>
          <w:color w:val="231F20"/>
          <w:position w:val="6"/>
          <w:sz w:val="10"/>
        </w:rPr>
        <w:t>69 </w:t>
      </w:r>
      <w:r>
        <w:rPr>
          <w:color w:val="231F20"/>
          <w:spacing w:val="-3"/>
          <w:sz w:val="18"/>
        </w:rPr>
        <w:t>No </w:t>
      </w:r>
      <w:r>
        <w:rPr>
          <w:color w:val="231F20"/>
          <w:sz w:val="18"/>
        </w:rPr>
        <w:t>todos los textos del libro comparten esta característica: “Ambystoma tri- grinum”, </w:t>
      </w:r>
      <w:r>
        <w:rPr>
          <w:color w:val="231F20"/>
          <w:spacing w:val="-3"/>
          <w:sz w:val="18"/>
        </w:rPr>
        <w:t>“Tractatus </w:t>
      </w:r>
      <w:r>
        <w:rPr>
          <w:color w:val="231F20"/>
          <w:sz w:val="18"/>
        </w:rPr>
        <w:t>rethorico-pictoricus” y “Mnemothreptos” tienen una intención escritural</w:t>
      </w:r>
      <w:r>
        <w:rPr>
          <w:color w:val="231F20"/>
          <w:spacing w:val="-19"/>
          <w:sz w:val="18"/>
        </w:rPr>
        <w:t> </w:t>
      </w:r>
      <w:r>
        <w:rPr>
          <w:color w:val="231F20"/>
          <w:sz w:val="18"/>
        </w:rPr>
        <w:t>que</w:t>
      </w:r>
      <w:r>
        <w:rPr>
          <w:color w:val="231F20"/>
          <w:spacing w:val="-19"/>
          <w:sz w:val="18"/>
        </w:rPr>
        <w:t> </w:t>
      </w:r>
      <w:r>
        <w:rPr>
          <w:color w:val="231F20"/>
          <w:sz w:val="18"/>
        </w:rPr>
        <w:t>no</w:t>
      </w:r>
      <w:r>
        <w:rPr>
          <w:color w:val="231F20"/>
          <w:spacing w:val="-19"/>
          <w:sz w:val="18"/>
        </w:rPr>
        <w:t> </w:t>
      </w:r>
      <w:r>
        <w:rPr>
          <w:color w:val="231F20"/>
          <w:sz w:val="18"/>
        </w:rPr>
        <w:t>se</w:t>
      </w:r>
      <w:r>
        <w:rPr>
          <w:color w:val="231F20"/>
          <w:spacing w:val="-19"/>
          <w:sz w:val="18"/>
        </w:rPr>
        <w:t> </w:t>
      </w:r>
      <w:r>
        <w:rPr>
          <w:color w:val="231F20"/>
          <w:sz w:val="18"/>
        </w:rPr>
        <w:t>apoya</w:t>
      </w:r>
      <w:r>
        <w:rPr>
          <w:color w:val="231F20"/>
          <w:spacing w:val="-19"/>
          <w:sz w:val="18"/>
        </w:rPr>
        <w:t> </w:t>
      </w:r>
      <w:r>
        <w:rPr>
          <w:color w:val="231F20"/>
          <w:sz w:val="18"/>
        </w:rPr>
        <w:t>en</w:t>
      </w:r>
      <w:r>
        <w:rPr>
          <w:color w:val="231F20"/>
          <w:spacing w:val="-19"/>
          <w:sz w:val="18"/>
        </w:rPr>
        <w:t> </w:t>
      </w:r>
      <w:r>
        <w:rPr>
          <w:color w:val="231F20"/>
          <w:sz w:val="18"/>
        </w:rPr>
        <w:t>el</w:t>
      </w:r>
      <w:r>
        <w:rPr>
          <w:color w:val="231F20"/>
          <w:spacing w:val="-19"/>
          <w:sz w:val="18"/>
        </w:rPr>
        <w:t> </w:t>
      </w:r>
      <w:r>
        <w:rPr>
          <w:color w:val="231F20"/>
          <w:sz w:val="18"/>
        </w:rPr>
        <w:t>principio</w:t>
      </w:r>
      <w:r>
        <w:rPr>
          <w:color w:val="231F20"/>
          <w:spacing w:val="-19"/>
          <w:sz w:val="18"/>
        </w:rPr>
        <w:t> </w:t>
      </w:r>
      <w:r>
        <w:rPr>
          <w:color w:val="231F20"/>
          <w:sz w:val="18"/>
        </w:rPr>
        <w:t>de</w:t>
      </w:r>
      <w:r>
        <w:rPr>
          <w:color w:val="231F20"/>
          <w:spacing w:val="-19"/>
          <w:sz w:val="18"/>
        </w:rPr>
        <w:t> </w:t>
      </w:r>
      <w:r>
        <w:rPr>
          <w:color w:val="231F20"/>
          <w:sz w:val="18"/>
        </w:rPr>
        <w:t>concisión</w:t>
      </w:r>
      <w:r>
        <w:rPr>
          <w:color w:val="231F20"/>
          <w:spacing w:val="-19"/>
          <w:sz w:val="18"/>
        </w:rPr>
        <w:t> </w:t>
      </w:r>
      <w:r>
        <w:rPr>
          <w:color w:val="231F20"/>
          <w:sz w:val="18"/>
        </w:rPr>
        <w:t>que</w:t>
      </w:r>
      <w:r>
        <w:rPr>
          <w:color w:val="231F20"/>
          <w:spacing w:val="-19"/>
          <w:sz w:val="18"/>
        </w:rPr>
        <w:t> </w:t>
      </w:r>
      <w:r>
        <w:rPr>
          <w:color w:val="231F20"/>
          <w:sz w:val="18"/>
        </w:rPr>
        <w:t>otorga</w:t>
      </w:r>
      <w:r>
        <w:rPr>
          <w:color w:val="231F20"/>
          <w:spacing w:val="-19"/>
          <w:sz w:val="18"/>
        </w:rPr>
        <w:t> </w:t>
      </w:r>
      <w:r>
        <w:rPr>
          <w:color w:val="231F20"/>
          <w:sz w:val="18"/>
        </w:rPr>
        <w:t>la</w:t>
      </w:r>
      <w:r>
        <w:rPr>
          <w:color w:val="231F20"/>
          <w:spacing w:val="-19"/>
          <w:sz w:val="18"/>
        </w:rPr>
        <w:t> </w:t>
      </w:r>
      <w:r>
        <w:rPr>
          <w:color w:val="231F20"/>
          <w:sz w:val="18"/>
        </w:rPr>
        <w:t>brevedad,</w:t>
      </w:r>
      <w:r>
        <w:rPr>
          <w:color w:val="231F20"/>
          <w:spacing w:val="-19"/>
          <w:sz w:val="18"/>
        </w:rPr>
        <w:t> </w:t>
      </w:r>
      <w:r>
        <w:rPr>
          <w:color w:val="231F20"/>
          <w:sz w:val="18"/>
        </w:rPr>
        <w:t>como</w:t>
      </w:r>
      <w:r>
        <w:rPr>
          <w:color w:val="231F20"/>
          <w:spacing w:val="-19"/>
          <w:sz w:val="18"/>
        </w:rPr>
        <w:t> </w:t>
      </w:r>
      <w:r>
        <w:rPr>
          <w:color w:val="231F20"/>
          <w:sz w:val="18"/>
        </w:rPr>
        <w:t>se </w:t>
      </w:r>
      <w:r>
        <w:rPr>
          <w:color w:val="231F20"/>
          <w:w w:val="95"/>
          <w:sz w:val="18"/>
        </w:rPr>
        <w:t>verá más</w:t>
      </w:r>
      <w:r>
        <w:rPr>
          <w:color w:val="231F20"/>
          <w:spacing w:val="-7"/>
          <w:w w:val="95"/>
          <w:sz w:val="18"/>
        </w:rPr>
        <w:t> </w:t>
      </w:r>
      <w:r>
        <w:rPr>
          <w:color w:val="231F20"/>
          <w:w w:val="95"/>
          <w:sz w:val="18"/>
        </w:rPr>
        <w:t>adelante.</w:t>
      </w:r>
    </w:p>
    <w:p>
      <w:pPr>
        <w:spacing w:line="278" w:lineRule="auto" w:before="1"/>
        <w:ind w:left="1703" w:right="1637" w:firstLine="360"/>
        <w:jc w:val="both"/>
        <w:rPr>
          <w:sz w:val="18"/>
        </w:rPr>
      </w:pPr>
      <w:r>
        <w:rPr>
          <w:color w:val="231F20"/>
          <w:position w:val="6"/>
          <w:sz w:val="10"/>
        </w:rPr>
        <w:t>70 </w:t>
      </w:r>
      <w:r>
        <w:rPr>
          <w:color w:val="231F20"/>
          <w:sz w:val="18"/>
        </w:rPr>
        <w:t>Sin</w:t>
      </w:r>
      <w:r>
        <w:rPr>
          <w:color w:val="231F20"/>
          <w:spacing w:val="-20"/>
          <w:sz w:val="18"/>
        </w:rPr>
        <w:t> </w:t>
      </w:r>
      <w:r>
        <w:rPr>
          <w:color w:val="231F20"/>
          <w:sz w:val="18"/>
        </w:rPr>
        <w:t>duda</w:t>
      </w:r>
      <w:r>
        <w:rPr>
          <w:color w:val="231F20"/>
          <w:spacing w:val="-20"/>
          <w:sz w:val="18"/>
        </w:rPr>
        <w:t> </w:t>
      </w:r>
      <w:r>
        <w:rPr>
          <w:color w:val="231F20"/>
          <w:sz w:val="18"/>
        </w:rPr>
        <w:t>“Ostraka”</w:t>
      </w:r>
      <w:r>
        <w:rPr>
          <w:color w:val="231F20"/>
          <w:spacing w:val="-20"/>
          <w:sz w:val="18"/>
        </w:rPr>
        <w:t> </w:t>
      </w:r>
      <w:r>
        <w:rPr>
          <w:color w:val="231F20"/>
          <w:sz w:val="18"/>
        </w:rPr>
        <w:t>es</w:t>
      </w:r>
      <w:r>
        <w:rPr>
          <w:color w:val="231F20"/>
          <w:spacing w:val="-20"/>
          <w:sz w:val="18"/>
        </w:rPr>
        <w:t> </w:t>
      </w:r>
      <w:r>
        <w:rPr>
          <w:color w:val="231F20"/>
          <w:sz w:val="18"/>
        </w:rPr>
        <w:t>el</w:t>
      </w:r>
      <w:r>
        <w:rPr>
          <w:color w:val="231F20"/>
          <w:spacing w:val="-20"/>
          <w:sz w:val="18"/>
        </w:rPr>
        <w:t> </w:t>
      </w:r>
      <w:r>
        <w:rPr>
          <w:color w:val="231F20"/>
          <w:sz w:val="18"/>
        </w:rPr>
        <w:t>texto</w:t>
      </w:r>
      <w:r>
        <w:rPr>
          <w:color w:val="231F20"/>
          <w:spacing w:val="-20"/>
          <w:sz w:val="18"/>
        </w:rPr>
        <w:t> </w:t>
      </w:r>
      <w:r>
        <w:rPr>
          <w:color w:val="231F20"/>
          <w:sz w:val="18"/>
        </w:rPr>
        <w:t>más</w:t>
      </w:r>
      <w:r>
        <w:rPr>
          <w:color w:val="231F20"/>
          <w:spacing w:val="-20"/>
          <w:sz w:val="18"/>
        </w:rPr>
        <w:t> </w:t>
      </w:r>
      <w:r>
        <w:rPr>
          <w:color w:val="231F20"/>
          <w:sz w:val="18"/>
        </w:rPr>
        <w:t>representativo</w:t>
      </w:r>
      <w:r>
        <w:rPr>
          <w:color w:val="231F20"/>
          <w:spacing w:val="-20"/>
          <w:sz w:val="18"/>
        </w:rPr>
        <w:t> </w:t>
      </w:r>
      <w:r>
        <w:rPr>
          <w:color w:val="231F20"/>
          <w:sz w:val="18"/>
        </w:rPr>
        <w:t>en</w:t>
      </w:r>
      <w:r>
        <w:rPr>
          <w:color w:val="231F20"/>
          <w:spacing w:val="-20"/>
          <w:sz w:val="18"/>
        </w:rPr>
        <w:t> </w:t>
      </w:r>
      <w:r>
        <w:rPr>
          <w:color w:val="231F20"/>
          <w:sz w:val="18"/>
        </w:rPr>
        <w:t>la</w:t>
      </w:r>
      <w:r>
        <w:rPr>
          <w:color w:val="231F20"/>
          <w:spacing w:val="-20"/>
          <w:sz w:val="18"/>
        </w:rPr>
        <w:t> </w:t>
      </w:r>
      <w:r>
        <w:rPr>
          <w:color w:val="231F20"/>
          <w:sz w:val="18"/>
        </w:rPr>
        <w:t>obra</w:t>
      </w:r>
      <w:r>
        <w:rPr>
          <w:color w:val="231F20"/>
          <w:spacing w:val="-20"/>
          <w:sz w:val="18"/>
        </w:rPr>
        <w:t> </w:t>
      </w:r>
      <w:r>
        <w:rPr>
          <w:color w:val="231F20"/>
          <w:sz w:val="18"/>
        </w:rPr>
        <w:t>elizondiana</w:t>
      </w:r>
      <w:r>
        <w:rPr>
          <w:color w:val="231F20"/>
          <w:spacing w:val="-20"/>
          <w:sz w:val="18"/>
        </w:rPr>
        <w:t> </w:t>
      </w:r>
      <w:r>
        <w:rPr>
          <w:color w:val="231F20"/>
          <w:sz w:val="18"/>
        </w:rPr>
        <w:t>del</w:t>
      </w:r>
      <w:r>
        <w:rPr>
          <w:color w:val="231F20"/>
          <w:spacing w:val="-20"/>
          <w:sz w:val="18"/>
        </w:rPr>
        <w:t> </w:t>
      </w:r>
      <w:r>
        <w:rPr>
          <w:color w:val="231F20"/>
          <w:sz w:val="18"/>
        </w:rPr>
        <w:t>uso </w:t>
      </w:r>
      <w:r>
        <w:rPr>
          <w:color w:val="231F20"/>
          <w:w w:val="95"/>
          <w:sz w:val="18"/>
        </w:rPr>
        <w:t>del</w:t>
      </w:r>
      <w:r>
        <w:rPr>
          <w:color w:val="231F20"/>
          <w:spacing w:val="-10"/>
          <w:w w:val="95"/>
          <w:sz w:val="18"/>
        </w:rPr>
        <w:t> </w:t>
      </w:r>
      <w:r>
        <w:rPr>
          <w:color w:val="231F20"/>
          <w:w w:val="95"/>
          <w:sz w:val="18"/>
        </w:rPr>
        <w:t>aforismo.</w:t>
      </w:r>
      <w:r>
        <w:rPr>
          <w:color w:val="231F20"/>
          <w:spacing w:val="-10"/>
          <w:w w:val="95"/>
          <w:sz w:val="18"/>
        </w:rPr>
        <w:t> </w:t>
      </w:r>
      <w:r>
        <w:rPr>
          <w:color w:val="231F20"/>
          <w:w w:val="95"/>
          <w:sz w:val="18"/>
        </w:rPr>
        <w:t>Dentro</w:t>
      </w:r>
      <w:r>
        <w:rPr>
          <w:color w:val="231F20"/>
          <w:spacing w:val="-10"/>
          <w:w w:val="95"/>
          <w:sz w:val="18"/>
        </w:rPr>
        <w:t> </w:t>
      </w:r>
      <w:r>
        <w:rPr>
          <w:color w:val="231F20"/>
          <w:w w:val="95"/>
          <w:sz w:val="18"/>
        </w:rPr>
        <w:t>de</w:t>
      </w:r>
      <w:r>
        <w:rPr>
          <w:color w:val="231F20"/>
          <w:spacing w:val="-10"/>
          <w:w w:val="95"/>
          <w:sz w:val="18"/>
        </w:rPr>
        <w:t> </w:t>
      </w:r>
      <w:r>
        <w:rPr>
          <w:i/>
          <w:color w:val="231F20"/>
          <w:w w:val="95"/>
          <w:sz w:val="18"/>
        </w:rPr>
        <w:t>El</w:t>
      </w:r>
      <w:r>
        <w:rPr>
          <w:i/>
          <w:color w:val="231F20"/>
          <w:spacing w:val="-10"/>
          <w:w w:val="95"/>
          <w:sz w:val="18"/>
        </w:rPr>
        <w:t> </w:t>
      </w:r>
      <w:r>
        <w:rPr>
          <w:i/>
          <w:color w:val="231F20"/>
          <w:w w:val="95"/>
          <w:sz w:val="18"/>
        </w:rPr>
        <w:t>grafógrafo</w:t>
      </w:r>
      <w:r>
        <w:rPr>
          <w:color w:val="231F20"/>
          <w:w w:val="95"/>
          <w:sz w:val="18"/>
        </w:rPr>
        <w:t>,</w:t>
      </w:r>
      <w:r>
        <w:rPr>
          <w:color w:val="231F20"/>
          <w:spacing w:val="-10"/>
          <w:w w:val="95"/>
          <w:sz w:val="18"/>
        </w:rPr>
        <w:t> </w:t>
      </w:r>
      <w:r>
        <w:rPr>
          <w:color w:val="231F20"/>
          <w:w w:val="95"/>
          <w:sz w:val="18"/>
        </w:rPr>
        <w:t>éste</w:t>
      </w:r>
      <w:r>
        <w:rPr>
          <w:color w:val="231F20"/>
          <w:spacing w:val="-10"/>
          <w:w w:val="95"/>
          <w:sz w:val="18"/>
        </w:rPr>
        <w:t> </w:t>
      </w:r>
      <w:r>
        <w:rPr>
          <w:color w:val="231F20"/>
          <w:w w:val="95"/>
          <w:sz w:val="18"/>
        </w:rPr>
        <w:t>reaparece</w:t>
      </w:r>
      <w:r>
        <w:rPr>
          <w:color w:val="231F20"/>
          <w:spacing w:val="-10"/>
          <w:w w:val="95"/>
          <w:sz w:val="18"/>
        </w:rPr>
        <w:t> </w:t>
      </w:r>
      <w:r>
        <w:rPr>
          <w:color w:val="231F20"/>
          <w:w w:val="95"/>
          <w:sz w:val="18"/>
        </w:rPr>
        <w:t>como</w:t>
      </w:r>
      <w:r>
        <w:rPr>
          <w:color w:val="231F20"/>
          <w:spacing w:val="-10"/>
          <w:w w:val="95"/>
          <w:sz w:val="18"/>
        </w:rPr>
        <w:t> </w:t>
      </w:r>
      <w:r>
        <w:rPr>
          <w:color w:val="231F20"/>
          <w:w w:val="95"/>
          <w:sz w:val="18"/>
        </w:rPr>
        <w:t>recurso</w:t>
      </w:r>
      <w:r>
        <w:rPr>
          <w:color w:val="231F20"/>
          <w:spacing w:val="-10"/>
          <w:w w:val="95"/>
          <w:sz w:val="18"/>
        </w:rPr>
        <w:t> </w:t>
      </w:r>
      <w:r>
        <w:rPr>
          <w:color w:val="231F20"/>
          <w:w w:val="95"/>
          <w:sz w:val="18"/>
        </w:rPr>
        <w:t>en</w:t>
      </w:r>
      <w:r>
        <w:rPr>
          <w:color w:val="231F20"/>
          <w:spacing w:val="-10"/>
          <w:w w:val="95"/>
          <w:sz w:val="18"/>
        </w:rPr>
        <w:t> </w:t>
      </w:r>
      <w:r>
        <w:rPr>
          <w:color w:val="231F20"/>
          <w:w w:val="95"/>
          <w:sz w:val="18"/>
        </w:rPr>
        <w:t>la</w:t>
      </w:r>
      <w:r>
        <w:rPr>
          <w:color w:val="231F20"/>
          <w:spacing w:val="-10"/>
          <w:w w:val="95"/>
          <w:sz w:val="18"/>
        </w:rPr>
        <w:t> </w:t>
      </w:r>
      <w:r>
        <w:rPr>
          <w:color w:val="231F20"/>
          <w:w w:val="95"/>
          <w:sz w:val="18"/>
        </w:rPr>
        <w:t>construcción</w:t>
      </w:r>
      <w:r>
        <w:rPr>
          <w:color w:val="231F20"/>
          <w:spacing w:val="-10"/>
          <w:w w:val="95"/>
          <w:sz w:val="18"/>
        </w:rPr>
        <w:t> </w:t>
      </w:r>
      <w:r>
        <w:rPr>
          <w:color w:val="231F20"/>
          <w:w w:val="95"/>
          <w:sz w:val="18"/>
        </w:rPr>
        <w:t>de </w:t>
      </w:r>
      <w:r>
        <w:rPr>
          <w:color w:val="231F20"/>
          <w:spacing w:val="-3"/>
          <w:w w:val="95"/>
          <w:sz w:val="18"/>
        </w:rPr>
        <w:t>“Tractatus </w:t>
      </w:r>
      <w:r>
        <w:rPr>
          <w:color w:val="231F20"/>
          <w:w w:val="95"/>
          <w:sz w:val="18"/>
        </w:rPr>
        <w:t>rethorico-pictoricus” (véase </w:t>
      </w:r>
      <w:r>
        <w:rPr>
          <w:i/>
          <w:color w:val="231F20"/>
          <w:w w:val="95"/>
          <w:sz w:val="18"/>
        </w:rPr>
        <w:t>infra</w:t>
      </w:r>
      <w:r>
        <w:rPr>
          <w:color w:val="231F20"/>
          <w:w w:val="95"/>
          <w:sz w:val="18"/>
        </w:rPr>
        <w:t>, “‘Tractatus rethorico-pictoricus’: del ojo,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mano</w:t>
      </w:r>
      <w:r>
        <w:rPr>
          <w:color w:val="231F20"/>
          <w:spacing w:val="-13"/>
          <w:sz w:val="18"/>
        </w:rPr>
        <w:t> </w:t>
      </w:r>
      <w:r>
        <w:rPr>
          <w:color w:val="231F20"/>
          <w:sz w:val="18"/>
        </w:rPr>
        <w:t>y</w:t>
      </w:r>
      <w:r>
        <w:rPr>
          <w:color w:val="231F20"/>
          <w:spacing w:val="-13"/>
          <w:sz w:val="18"/>
        </w:rPr>
        <w:t> </w:t>
      </w:r>
      <w:r>
        <w:rPr>
          <w:color w:val="231F20"/>
          <w:sz w:val="18"/>
        </w:rPr>
        <w:t>del</w:t>
      </w:r>
      <w:r>
        <w:rPr>
          <w:color w:val="231F20"/>
          <w:spacing w:val="-13"/>
          <w:sz w:val="18"/>
        </w:rPr>
        <w:t> </w:t>
      </w:r>
      <w:r>
        <w:rPr>
          <w:color w:val="231F20"/>
          <w:sz w:val="18"/>
        </w:rPr>
        <w:t>genio”,</w:t>
      </w:r>
      <w:r>
        <w:rPr>
          <w:color w:val="231F20"/>
          <w:spacing w:val="-13"/>
          <w:sz w:val="18"/>
        </w:rPr>
        <w:t> </w:t>
      </w:r>
      <w:r>
        <w:rPr>
          <w:color w:val="231F20"/>
          <w:sz w:val="18"/>
        </w:rPr>
        <w:t>p.</w:t>
      </w:r>
      <w:r>
        <w:rPr>
          <w:color w:val="231F20"/>
          <w:spacing w:val="-13"/>
          <w:sz w:val="18"/>
        </w:rPr>
        <w:t> </w:t>
      </w:r>
      <w:r>
        <w:rPr>
          <w:color w:val="231F20"/>
          <w:sz w:val="18"/>
        </w:rPr>
        <w:t>221).</w:t>
      </w:r>
    </w:p>
    <w:p>
      <w:pPr>
        <w:spacing w:line="278" w:lineRule="auto" w:before="1"/>
        <w:ind w:left="1703" w:right="1638" w:firstLine="360"/>
        <w:jc w:val="both"/>
        <w:rPr>
          <w:sz w:val="18"/>
        </w:rPr>
      </w:pPr>
      <w:r>
        <w:rPr>
          <w:color w:val="231F20"/>
          <w:w w:val="95"/>
          <w:position w:val="6"/>
          <w:sz w:val="10"/>
        </w:rPr>
        <w:t>71</w:t>
      </w:r>
      <w:r>
        <w:rPr>
          <w:color w:val="231F20"/>
          <w:spacing w:val="6"/>
          <w:w w:val="95"/>
          <w:position w:val="6"/>
          <w:sz w:val="10"/>
        </w:rPr>
        <w:t> </w:t>
      </w:r>
      <w:r>
        <w:rPr>
          <w:color w:val="231F20"/>
          <w:w w:val="95"/>
          <w:sz w:val="18"/>
        </w:rPr>
        <w:t>“Julio</w:t>
      </w:r>
      <w:r>
        <w:rPr>
          <w:color w:val="231F20"/>
          <w:spacing w:val="-19"/>
          <w:w w:val="95"/>
          <w:sz w:val="18"/>
        </w:rPr>
        <w:t> </w:t>
      </w:r>
      <w:r>
        <w:rPr>
          <w:color w:val="231F20"/>
          <w:spacing w:val="-4"/>
          <w:w w:val="95"/>
          <w:sz w:val="18"/>
        </w:rPr>
        <w:t>Torri”,</w:t>
      </w:r>
      <w:r>
        <w:rPr>
          <w:color w:val="231F20"/>
          <w:spacing w:val="-13"/>
          <w:w w:val="95"/>
          <w:sz w:val="18"/>
        </w:rPr>
        <w:t> </w:t>
      </w:r>
      <w:r>
        <w:rPr>
          <w:i/>
          <w:color w:val="231F20"/>
          <w:w w:val="95"/>
          <w:sz w:val="18"/>
        </w:rPr>
        <w:t>Recent</w:t>
      </w:r>
      <w:r>
        <w:rPr>
          <w:i/>
          <w:color w:val="231F20"/>
          <w:spacing w:val="-13"/>
          <w:w w:val="95"/>
          <w:sz w:val="18"/>
        </w:rPr>
        <w:t> </w:t>
      </w:r>
      <w:r>
        <w:rPr>
          <w:i/>
          <w:color w:val="231F20"/>
          <w:w w:val="95"/>
          <w:sz w:val="18"/>
        </w:rPr>
        <w:t>Books</w:t>
      </w:r>
      <w:r>
        <w:rPr>
          <w:i/>
          <w:color w:val="231F20"/>
          <w:spacing w:val="-13"/>
          <w:w w:val="95"/>
          <w:sz w:val="18"/>
        </w:rPr>
        <w:t> </w:t>
      </w:r>
      <w:r>
        <w:rPr>
          <w:i/>
          <w:color w:val="231F20"/>
          <w:w w:val="95"/>
          <w:sz w:val="18"/>
        </w:rPr>
        <w:t>in</w:t>
      </w:r>
      <w:r>
        <w:rPr>
          <w:i/>
          <w:color w:val="231F20"/>
          <w:spacing w:val="-13"/>
          <w:w w:val="95"/>
          <w:sz w:val="18"/>
        </w:rPr>
        <w:t> </w:t>
      </w:r>
      <w:r>
        <w:rPr>
          <w:i/>
          <w:color w:val="231F20"/>
          <w:w w:val="95"/>
          <w:sz w:val="18"/>
        </w:rPr>
        <w:t>Mexico.</w:t>
      </w:r>
      <w:r>
        <w:rPr>
          <w:i/>
          <w:color w:val="231F20"/>
          <w:spacing w:val="-13"/>
          <w:w w:val="95"/>
          <w:sz w:val="18"/>
        </w:rPr>
        <w:t> </w:t>
      </w:r>
      <w:r>
        <w:rPr>
          <w:i/>
          <w:color w:val="231F20"/>
          <w:w w:val="95"/>
          <w:sz w:val="18"/>
        </w:rPr>
        <w:t>Bulletin</w:t>
      </w:r>
      <w:r>
        <w:rPr>
          <w:i/>
          <w:color w:val="231F20"/>
          <w:spacing w:val="-13"/>
          <w:w w:val="95"/>
          <w:sz w:val="18"/>
        </w:rPr>
        <w:t> </w:t>
      </w:r>
      <w:r>
        <w:rPr>
          <w:i/>
          <w:color w:val="231F20"/>
          <w:w w:val="95"/>
          <w:sz w:val="18"/>
        </w:rPr>
        <w:t>of</w:t>
      </w:r>
      <w:r>
        <w:rPr>
          <w:i/>
          <w:color w:val="231F20"/>
          <w:spacing w:val="-13"/>
          <w:w w:val="95"/>
          <w:sz w:val="18"/>
        </w:rPr>
        <w:t> </w:t>
      </w:r>
      <w:r>
        <w:rPr>
          <w:i/>
          <w:color w:val="231F20"/>
          <w:w w:val="95"/>
          <w:sz w:val="18"/>
        </w:rPr>
        <w:t>the</w:t>
      </w:r>
      <w:r>
        <w:rPr>
          <w:i/>
          <w:color w:val="231F20"/>
          <w:spacing w:val="-13"/>
          <w:w w:val="95"/>
          <w:sz w:val="18"/>
        </w:rPr>
        <w:t> </w:t>
      </w:r>
      <w:r>
        <w:rPr>
          <w:i/>
          <w:color w:val="231F20"/>
          <w:w w:val="95"/>
          <w:sz w:val="18"/>
        </w:rPr>
        <w:t>Centro</w:t>
      </w:r>
      <w:r>
        <w:rPr>
          <w:i/>
          <w:color w:val="231F20"/>
          <w:spacing w:val="-13"/>
          <w:w w:val="95"/>
          <w:sz w:val="18"/>
        </w:rPr>
        <w:t> </w:t>
      </w:r>
      <w:r>
        <w:rPr>
          <w:i/>
          <w:color w:val="231F20"/>
          <w:w w:val="95"/>
          <w:sz w:val="18"/>
        </w:rPr>
        <w:t>Mexicano</w:t>
      </w:r>
      <w:r>
        <w:rPr>
          <w:i/>
          <w:color w:val="231F20"/>
          <w:spacing w:val="-13"/>
          <w:w w:val="95"/>
          <w:sz w:val="18"/>
        </w:rPr>
        <w:t> </w:t>
      </w:r>
      <w:r>
        <w:rPr>
          <w:i/>
          <w:color w:val="231F20"/>
          <w:w w:val="95"/>
          <w:sz w:val="18"/>
        </w:rPr>
        <w:t>de</w:t>
      </w:r>
      <w:r>
        <w:rPr>
          <w:i/>
          <w:color w:val="231F20"/>
          <w:spacing w:val="-13"/>
          <w:w w:val="95"/>
          <w:sz w:val="18"/>
        </w:rPr>
        <w:t> </w:t>
      </w:r>
      <w:r>
        <w:rPr>
          <w:i/>
          <w:color w:val="231F20"/>
          <w:w w:val="95"/>
          <w:sz w:val="18"/>
        </w:rPr>
        <w:t>Escrito­ </w:t>
      </w:r>
      <w:r>
        <w:rPr>
          <w:i/>
          <w:color w:val="231F20"/>
          <w:sz w:val="18"/>
        </w:rPr>
        <w:t>res</w:t>
      </w:r>
      <w:r>
        <w:rPr>
          <w:color w:val="231F20"/>
          <w:sz w:val="18"/>
        </w:rPr>
        <w:t>,</w:t>
      </w:r>
      <w:r>
        <w:rPr>
          <w:color w:val="231F20"/>
          <w:spacing w:val="-10"/>
          <w:sz w:val="18"/>
        </w:rPr>
        <w:t> </w:t>
      </w:r>
      <w:r>
        <w:rPr>
          <w:color w:val="231F20"/>
          <w:sz w:val="18"/>
        </w:rPr>
        <w:t>1970,</w:t>
      </w:r>
      <w:r>
        <w:rPr>
          <w:color w:val="231F20"/>
          <w:spacing w:val="-10"/>
          <w:sz w:val="18"/>
        </w:rPr>
        <w:t> </w:t>
      </w:r>
      <w:r>
        <w:rPr>
          <w:color w:val="231F20"/>
          <w:sz w:val="18"/>
        </w:rPr>
        <w:t>núm.</w:t>
      </w:r>
      <w:r>
        <w:rPr>
          <w:color w:val="231F20"/>
          <w:spacing w:val="-10"/>
          <w:sz w:val="18"/>
        </w:rPr>
        <w:t> </w:t>
      </w:r>
      <w:r>
        <w:rPr>
          <w:color w:val="231F20"/>
          <w:sz w:val="18"/>
        </w:rPr>
        <w:t>5,</w:t>
      </w:r>
      <w:r>
        <w:rPr>
          <w:color w:val="231F20"/>
          <w:spacing w:val="-10"/>
          <w:sz w:val="18"/>
        </w:rPr>
        <w:t> </w:t>
      </w:r>
      <w:r>
        <w:rPr>
          <w:color w:val="231F20"/>
          <w:sz w:val="18"/>
        </w:rPr>
        <w:t>p.</w:t>
      </w:r>
      <w:r>
        <w:rPr>
          <w:color w:val="231F20"/>
          <w:spacing w:val="-10"/>
          <w:sz w:val="18"/>
        </w:rPr>
        <w:t> </w:t>
      </w:r>
      <w:r>
        <w:rPr>
          <w:color w:val="231F20"/>
          <w:sz w:val="18"/>
        </w:rPr>
        <w:t>3.</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153</w:t>
      </w:r>
    </w:p>
    <w:p>
      <w:pPr>
        <w:pStyle w:val="BodyText"/>
        <w:rPr>
          <w:sz w:val="20"/>
        </w:rPr>
      </w:pPr>
    </w:p>
    <w:p>
      <w:pPr>
        <w:pStyle w:val="BodyText"/>
        <w:spacing w:line="271" w:lineRule="auto"/>
        <w:ind w:left="1640" w:right="1701"/>
        <w:jc w:val="both"/>
      </w:pPr>
      <w:r>
        <w:rPr>
          <w:color w:val="231F20"/>
        </w:rPr>
        <w:t>reconocimiento</w:t>
      </w:r>
      <w:r>
        <w:rPr>
          <w:color w:val="231F20"/>
          <w:spacing w:val="-28"/>
        </w:rPr>
        <w:t> </w:t>
      </w:r>
      <w:r>
        <w:rPr>
          <w:color w:val="231F20"/>
        </w:rPr>
        <w:t>que</w:t>
      </w:r>
      <w:r>
        <w:rPr>
          <w:color w:val="231F20"/>
          <w:spacing w:val="-28"/>
        </w:rPr>
        <w:t> </w:t>
      </w:r>
      <w:r>
        <w:rPr>
          <w:color w:val="231F20"/>
        </w:rPr>
        <w:t>un</w:t>
      </w:r>
      <w:r>
        <w:rPr>
          <w:color w:val="231F20"/>
          <w:spacing w:val="-28"/>
        </w:rPr>
        <w:t> </w:t>
      </w:r>
      <w:r>
        <w:rPr>
          <w:color w:val="231F20"/>
        </w:rPr>
        <w:t>año</w:t>
      </w:r>
      <w:r>
        <w:rPr>
          <w:color w:val="231F20"/>
          <w:spacing w:val="-28"/>
        </w:rPr>
        <w:t> </w:t>
      </w:r>
      <w:r>
        <w:rPr>
          <w:color w:val="231F20"/>
        </w:rPr>
        <w:t>después</w:t>
      </w:r>
      <w:r>
        <w:rPr>
          <w:color w:val="231F20"/>
          <w:spacing w:val="-28"/>
        </w:rPr>
        <w:t> </w:t>
      </w:r>
      <w:r>
        <w:rPr>
          <w:color w:val="231F20"/>
        </w:rPr>
        <w:t>tendrían</w:t>
      </w:r>
      <w:r>
        <w:rPr>
          <w:color w:val="231F20"/>
          <w:spacing w:val="-28"/>
        </w:rPr>
        <w:t> </w:t>
      </w:r>
      <w:r>
        <w:rPr>
          <w:color w:val="231F20"/>
        </w:rPr>
        <w:t>continuidad</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crea- ción</w:t>
      </w:r>
      <w:r>
        <w:rPr>
          <w:color w:val="231F20"/>
          <w:spacing w:val="-30"/>
        </w:rPr>
        <w:t> </w:t>
      </w:r>
      <w:r>
        <w:rPr>
          <w:color w:val="231F20"/>
        </w:rPr>
        <w:t>literaria</w:t>
      </w:r>
      <w:r>
        <w:rPr>
          <w:color w:val="231F20"/>
          <w:spacing w:val="-30"/>
        </w:rPr>
        <w:t> </w:t>
      </w:r>
      <w:r>
        <w:rPr>
          <w:color w:val="231F20"/>
        </w:rPr>
        <w:t>de</w:t>
      </w:r>
      <w:r>
        <w:rPr>
          <w:color w:val="231F20"/>
          <w:spacing w:val="-30"/>
        </w:rPr>
        <w:t> </w:t>
      </w:r>
      <w:r>
        <w:rPr>
          <w:color w:val="231F20"/>
        </w:rPr>
        <w:t>Elizondo</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publicación</w:t>
      </w:r>
      <w:r>
        <w:rPr>
          <w:color w:val="231F20"/>
          <w:spacing w:val="-30"/>
        </w:rPr>
        <w:t> </w:t>
      </w:r>
      <w:r>
        <w:rPr>
          <w:color w:val="231F20"/>
        </w:rPr>
        <w:t>de</w:t>
      </w:r>
      <w:r>
        <w:rPr>
          <w:color w:val="231F20"/>
          <w:spacing w:val="-30"/>
        </w:rPr>
        <w:t> </w:t>
      </w:r>
      <w:r>
        <w:rPr>
          <w:color w:val="231F20"/>
          <w:spacing w:val="-6"/>
        </w:rPr>
        <w:t>“Aviso”,</w:t>
      </w:r>
      <w:r>
        <w:rPr>
          <w:color w:val="231F20"/>
          <w:spacing w:val="-30"/>
        </w:rPr>
        <w:t> </w:t>
      </w:r>
      <w:r>
        <w:rPr>
          <w:color w:val="231F20"/>
        </w:rPr>
        <w:t>texto</w:t>
      </w:r>
      <w:r>
        <w:rPr>
          <w:color w:val="231F20"/>
          <w:spacing w:val="-30"/>
        </w:rPr>
        <w:t> </w:t>
      </w:r>
      <w:r>
        <w:rPr>
          <w:color w:val="231F20"/>
        </w:rPr>
        <w:t>que</w:t>
      </w:r>
      <w:r>
        <w:rPr>
          <w:color w:val="231F20"/>
          <w:spacing w:val="-30"/>
        </w:rPr>
        <w:t> </w:t>
      </w:r>
      <w:r>
        <w:rPr>
          <w:color w:val="231F20"/>
        </w:rPr>
        <w:t>es incorporado</w:t>
      </w:r>
      <w:r>
        <w:rPr>
          <w:color w:val="231F20"/>
          <w:spacing w:val="-26"/>
        </w:rPr>
        <w:t> </w:t>
      </w:r>
      <w:r>
        <w:rPr>
          <w:color w:val="231F20"/>
        </w:rPr>
        <w:t>después</w:t>
      </w:r>
      <w:r>
        <w:rPr>
          <w:color w:val="231F20"/>
          <w:spacing w:val="-26"/>
        </w:rPr>
        <w:t> </w:t>
      </w:r>
      <w:r>
        <w:rPr>
          <w:color w:val="231F20"/>
        </w:rPr>
        <w:t>a</w:t>
      </w:r>
      <w:r>
        <w:rPr>
          <w:color w:val="231F20"/>
          <w:spacing w:val="-26"/>
        </w:rPr>
        <w:t> </w:t>
      </w:r>
      <w:r>
        <w:rPr>
          <w:i/>
          <w:color w:val="231F20"/>
          <w:spacing w:val="-3"/>
        </w:rPr>
        <w:t>El</w:t>
      </w:r>
      <w:r>
        <w:rPr>
          <w:i/>
          <w:color w:val="231F20"/>
          <w:spacing w:val="-26"/>
        </w:rPr>
        <w:t> </w:t>
      </w:r>
      <w:r>
        <w:rPr>
          <w:i/>
          <w:color w:val="231F20"/>
        </w:rPr>
        <w:t>grafógrafo</w:t>
      </w:r>
      <w:r>
        <w:rPr>
          <w:color w:val="231F20"/>
        </w:rPr>
        <w:t>.</w:t>
      </w:r>
      <w:r>
        <w:rPr>
          <w:color w:val="231F20"/>
          <w:spacing w:val="-26"/>
        </w:rPr>
        <w:t> </w:t>
      </w:r>
      <w:r>
        <w:rPr>
          <w:color w:val="231F20"/>
        </w:rPr>
        <w:t>La</w:t>
      </w:r>
      <w:r>
        <w:rPr>
          <w:color w:val="231F20"/>
          <w:spacing w:val="-26"/>
        </w:rPr>
        <w:t> </w:t>
      </w:r>
      <w:r>
        <w:rPr>
          <w:color w:val="231F20"/>
        </w:rPr>
        <w:t>dedicatoria</w:t>
      </w:r>
      <w:r>
        <w:rPr>
          <w:color w:val="231F20"/>
          <w:spacing w:val="-26"/>
        </w:rPr>
        <w:t> </w:t>
      </w:r>
      <w:r>
        <w:rPr>
          <w:color w:val="231F20"/>
        </w:rPr>
        <w:t>deja</w:t>
      </w:r>
      <w:r>
        <w:rPr>
          <w:color w:val="231F20"/>
          <w:spacing w:val="-26"/>
        </w:rPr>
        <w:t> </w:t>
      </w:r>
      <w:r>
        <w:rPr>
          <w:color w:val="231F20"/>
        </w:rPr>
        <w:t>en</w:t>
      </w:r>
      <w:r>
        <w:rPr>
          <w:color w:val="231F20"/>
          <w:spacing w:val="-26"/>
        </w:rPr>
        <w:t> </w:t>
      </w:r>
      <w:r>
        <w:rPr>
          <w:color w:val="231F20"/>
        </w:rPr>
        <w:t>claro</w:t>
      </w:r>
      <w:r>
        <w:rPr>
          <w:color w:val="231F20"/>
          <w:spacing w:val="-26"/>
        </w:rPr>
        <w:t> </w:t>
      </w:r>
      <w:r>
        <w:rPr>
          <w:color w:val="231F20"/>
        </w:rPr>
        <w:t>la intención</w:t>
      </w:r>
      <w:r>
        <w:rPr>
          <w:color w:val="231F20"/>
          <w:spacing w:val="-31"/>
        </w:rPr>
        <w:t> </w:t>
      </w:r>
      <w:r>
        <w:rPr>
          <w:color w:val="231F20"/>
        </w:rPr>
        <w:t>del</w:t>
      </w:r>
      <w:r>
        <w:rPr>
          <w:color w:val="231F20"/>
          <w:spacing w:val="-31"/>
        </w:rPr>
        <w:t> </w:t>
      </w:r>
      <w:r>
        <w:rPr>
          <w:color w:val="231F20"/>
        </w:rPr>
        <w:t>autor:</w:t>
      </w:r>
      <w:r>
        <w:rPr>
          <w:color w:val="231F20"/>
          <w:spacing w:val="-31"/>
        </w:rPr>
        <w:t> </w:t>
      </w:r>
      <w:r>
        <w:rPr>
          <w:color w:val="231F20"/>
        </w:rPr>
        <w:t>“i.m.</w:t>
      </w:r>
      <w:r>
        <w:rPr>
          <w:color w:val="231F20"/>
          <w:spacing w:val="-31"/>
        </w:rPr>
        <w:t> </w:t>
      </w:r>
      <w:r>
        <w:rPr>
          <w:i/>
          <w:color w:val="231F20"/>
        </w:rPr>
        <w:t>Julio</w:t>
      </w:r>
      <w:r>
        <w:rPr>
          <w:i/>
          <w:color w:val="231F20"/>
          <w:spacing w:val="-37"/>
        </w:rPr>
        <w:t> </w:t>
      </w:r>
      <w:r>
        <w:rPr>
          <w:i/>
          <w:color w:val="231F20"/>
          <w:spacing w:val="-4"/>
        </w:rPr>
        <w:t>Torri</w:t>
      </w:r>
      <w:r>
        <w:rPr>
          <w:color w:val="231F20"/>
          <w:spacing w:val="-4"/>
        </w:rPr>
        <w:t>”.</w:t>
      </w:r>
    </w:p>
    <w:p>
      <w:pPr>
        <w:pStyle w:val="BodyText"/>
        <w:spacing w:line="271" w:lineRule="auto" w:before="2"/>
        <w:ind w:left="1640" w:right="1701" w:firstLine="360"/>
        <w:jc w:val="both"/>
      </w:pPr>
      <w:r>
        <w:rPr>
          <w:color w:val="231F20"/>
          <w:spacing w:val="-7"/>
        </w:rPr>
        <w:t>“Aviso”</w:t>
      </w:r>
      <w:r>
        <w:rPr>
          <w:color w:val="231F20"/>
          <w:spacing w:val="-32"/>
        </w:rPr>
        <w:t> </w:t>
      </w:r>
      <w:r>
        <w:rPr>
          <w:color w:val="231F20"/>
        </w:rPr>
        <w:t>reelabora</w:t>
      </w:r>
      <w:r>
        <w:rPr>
          <w:color w:val="231F20"/>
          <w:spacing w:val="-32"/>
        </w:rPr>
        <w:t> </w:t>
      </w:r>
      <w:r>
        <w:rPr>
          <w:color w:val="231F20"/>
        </w:rPr>
        <w:t>uno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textos</w:t>
      </w:r>
      <w:r>
        <w:rPr>
          <w:color w:val="231F20"/>
          <w:spacing w:val="-32"/>
        </w:rPr>
        <w:t> </w:t>
      </w:r>
      <w:r>
        <w:rPr>
          <w:color w:val="231F20"/>
        </w:rPr>
        <w:t>de</w:t>
      </w:r>
      <w:r>
        <w:rPr>
          <w:color w:val="231F20"/>
          <w:spacing w:val="-37"/>
        </w:rPr>
        <w:t> </w:t>
      </w:r>
      <w:r>
        <w:rPr>
          <w:color w:val="231F20"/>
          <w:spacing w:val="-6"/>
        </w:rPr>
        <w:t>Torri</w:t>
      </w:r>
      <w:r>
        <w:rPr>
          <w:color w:val="231F20"/>
          <w:spacing w:val="-32"/>
        </w:rPr>
        <w:t> </w:t>
      </w:r>
      <w:r>
        <w:rPr>
          <w:color w:val="231F20"/>
        </w:rPr>
        <w:t>más</w:t>
      </w:r>
      <w:r>
        <w:rPr>
          <w:color w:val="231F20"/>
          <w:spacing w:val="-32"/>
        </w:rPr>
        <w:t> </w:t>
      </w:r>
      <w:r>
        <w:rPr>
          <w:color w:val="231F20"/>
        </w:rPr>
        <w:t>reconocidos</w:t>
      </w:r>
      <w:r>
        <w:rPr>
          <w:color w:val="231F20"/>
          <w:spacing w:val="-32"/>
        </w:rPr>
        <w:t> </w:t>
      </w:r>
      <w:r>
        <w:rPr>
          <w:color w:val="231F20"/>
        </w:rPr>
        <w:t>por el</w:t>
      </w:r>
      <w:r>
        <w:rPr>
          <w:color w:val="231F20"/>
          <w:spacing w:val="-36"/>
        </w:rPr>
        <w:t> </w:t>
      </w:r>
      <w:r>
        <w:rPr>
          <w:color w:val="231F20"/>
        </w:rPr>
        <w:t>logro</w:t>
      </w:r>
      <w:r>
        <w:rPr>
          <w:color w:val="231F20"/>
          <w:spacing w:val="-36"/>
        </w:rPr>
        <w:t> </w:t>
      </w:r>
      <w:r>
        <w:rPr>
          <w:color w:val="231F20"/>
        </w:rPr>
        <w:t>de</w:t>
      </w:r>
      <w:r>
        <w:rPr>
          <w:color w:val="231F20"/>
          <w:spacing w:val="-36"/>
        </w:rPr>
        <w:t> </w:t>
      </w:r>
      <w:r>
        <w:rPr>
          <w:color w:val="231F20"/>
        </w:rPr>
        <w:t>expresividad</w:t>
      </w:r>
      <w:r>
        <w:rPr>
          <w:color w:val="231F20"/>
          <w:spacing w:val="-36"/>
        </w:rPr>
        <w:t> </w:t>
      </w:r>
      <w:r>
        <w:rPr>
          <w:color w:val="231F20"/>
        </w:rPr>
        <w:t>contenida</w:t>
      </w:r>
      <w:r>
        <w:rPr>
          <w:color w:val="231F20"/>
          <w:spacing w:val="-36"/>
        </w:rPr>
        <w:t> </w:t>
      </w:r>
      <w:r>
        <w:rPr>
          <w:color w:val="231F20"/>
        </w:rPr>
        <w:t>en</w:t>
      </w:r>
      <w:r>
        <w:rPr>
          <w:color w:val="231F20"/>
          <w:spacing w:val="-36"/>
        </w:rPr>
        <w:t> </w:t>
      </w:r>
      <w:r>
        <w:rPr>
          <w:color w:val="231F20"/>
        </w:rPr>
        <w:t>su</w:t>
      </w:r>
      <w:r>
        <w:rPr>
          <w:color w:val="231F20"/>
          <w:spacing w:val="-36"/>
        </w:rPr>
        <w:t> </w:t>
      </w:r>
      <w:r>
        <w:rPr>
          <w:color w:val="231F20"/>
        </w:rPr>
        <w:t>brevedad:</w:t>
      </w:r>
      <w:r>
        <w:rPr>
          <w:color w:val="231F20"/>
          <w:spacing w:val="-36"/>
        </w:rPr>
        <w:t> </w:t>
      </w:r>
      <w:r>
        <w:rPr>
          <w:color w:val="231F20"/>
          <w:spacing w:val="-11"/>
        </w:rPr>
        <w:t>“A</w:t>
      </w:r>
      <w:r>
        <w:rPr>
          <w:color w:val="231F20"/>
          <w:spacing w:val="-36"/>
        </w:rPr>
        <w:t> </w:t>
      </w:r>
      <w:r>
        <w:rPr>
          <w:color w:val="231F20"/>
        </w:rPr>
        <w:t>Circe”</w:t>
      </w:r>
      <w:r>
        <w:rPr>
          <w:color w:val="231F20"/>
          <w:spacing w:val="-36"/>
        </w:rPr>
        <w:t> </w:t>
      </w:r>
      <w:r>
        <w:rPr>
          <w:color w:val="231F20"/>
        </w:rPr>
        <w:t>(1917). </w:t>
      </w:r>
      <w:r>
        <w:rPr>
          <w:color w:val="231F20"/>
          <w:spacing w:val="-6"/>
        </w:rPr>
        <w:t>Torri</w:t>
      </w:r>
      <w:r>
        <w:rPr>
          <w:color w:val="231F20"/>
          <w:spacing w:val="-34"/>
        </w:rPr>
        <w:t> </w:t>
      </w:r>
      <w:r>
        <w:rPr>
          <w:color w:val="231F20"/>
        </w:rPr>
        <w:t>convocó</w:t>
      </w:r>
      <w:r>
        <w:rPr>
          <w:color w:val="231F20"/>
          <w:spacing w:val="-34"/>
        </w:rPr>
        <w:t> </w:t>
      </w:r>
      <w:r>
        <w:rPr>
          <w:color w:val="231F20"/>
        </w:rPr>
        <w:t>en</w:t>
      </w:r>
      <w:r>
        <w:rPr>
          <w:color w:val="231F20"/>
          <w:spacing w:val="-34"/>
        </w:rPr>
        <w:t> </w:t>
      </w:r>
      <w:r>
        <w:rPr>
          <w:color w:val="231F20"/>
        </w:rPr>
        <w:t>este</w:t>
      </w:r>
      <w:r>
        <w:rPr>
          <w:color w:val="231F20"/>
          <w:spacing w:val="-34"/>
        </w:rPr>
        <w:t> </w:t>
      </w:r>
      <w:r>
        <w:rPr>
          <w:color w:val="231F20"/>
        </w:rPr>
        <w:t>texto</w:t>
      </w:r>
      <w:r>
        <w:rPr>
          <w:color w:val="231F20"/>
          <w:spacing w:val="-34"/>
        </w:rPr>
        <w:t> </w:t>
      </w:r>
      <w:r>
        <w:rPr>
          <w:color w:val="231F20"/>
        </w:rPr>
        <w:t>el</w:t>
      </w:r>
      <w:r>
        <w:rPr>
          <w:color w:val="231F20"/>
          <w:spacing w:val="-34"/>
        </w:rPr>
        <w:t> </w:t>
      </w:r>
      <w:r>
        <w:rPr>
          <w:color w:val="231F20"/>
        </w:rPr>
        <w:t>pasaje</w:t>
      </w:r>
      <w:r>
        <w:rPr>
          <w:color w:val="231F20"/>
          <w:spacing w:val="-34"/>
        </w:rPr>
        <w:t> </w:t>
      </w:r>
      <w:r>
        <w:rPr>
          <w:color w:val="231F20"/>
        </w:rPr>
        <w:t>de</w:t>
      </w:r>
      <w:r>
        <w:rPr>
          <w:color w:val="231F20"/>
          <w:spacing w:val="-34"/>
        </w:rPr>
        <w:t> </w:t>
      </w:r>
      <w:r>
        <w:rPr>
          <w:color w:val="231F20"/>
        </w:rPr>
        <w:t>Ulises</w:t>
      </w:r>
      <w:r>
        <w:rPr>
          <w:color w:val="231F20"/>
          <w:spacing w:val="-34"/>
        </w:rPr>
        <w:t> </w:t>
      </w:r>
      <w:r>
        <w:rPr>
          <w:color w:val="231F20"/>
        </w:rPr>
        <w:t>y</w:t>
      </w:r>
      <w:r>
        <w:rPr>
          <w:color w:val="231F20"/>
          <w:spacing w:val="-34"/>
        </w:rPr>
        <w:t> </w:t>
      </w:r>
      <w:r>
        <w:rPr>
          <w:color w:val="231F20"/>
        </w:rPr>
        <w:t>las</w:t>
      </w:r>
      <w:r>
        <w:rPr>
          <w:color w:val="231F20"/>
          <w:spacing w:val="-34"/>
        </w:rPr>
        <w:t> </w:t>
      </w:r>
      <w:r>
        <w:rPr>
          <w:color w:val="231F20"/>
        </w:rPr>
        <w:t>sirenas</w:t>
      </w:r>
      <w:r>
        <w:rPr>
          <w:color w:val="231F20"/>
          <w:spacing w:val="-34"/>
        </w:rPr>
        <w:t> </w:t>
      </w:r>
      <w:r>
        <w:rPr>
          <w:color w:val="231F20"/>
        </w:rPr>
        <w:t>del</w:t>
      </w:r>
      <w:r>
        <w:rPr>
          <w:color w:val="231F20"/>
          <w:spacing w:val="-34"/>
        </w:rPr>
        <w:t> </w:t>
      </w:r>
      <w:r>
        <w:rPr>
          <w:color w:val="231F20"/>
        </w:rPr>
        <w:t>poema homérico</w:t>
      </w:r>
      <w:r>
        <w:rPr>
          <w:color w:val="231F20"/>
          <w:spacing w:val="-28"/>
        </w:rPr>
        <w:t> </w:t>
      </w:r>
      <w:r>
        <w:rPr>
          <w:color w:val="231F20"/>
        </w:rPr>
        <w:t>para</w:t>
      </w:r>
      <w:r>
        <w:rPr>
          <w:color w:val="231F20"/>
          <w:spacing w:val="-28"/>
        </w:rPr>
        <w:t> </w:t>
      </w:r>
      <w:r>
        <w:rPr>
          <w:color w:val="231F20"/>
        </w:rPr>
        <w:t>transformarlo,</w:t>
      </w:r>
      <w:r>
        <w:rPr>
          <w:color w:val="231F20"/>
          <w:position w:val="8"/>
          <w:sz w:val="13"/>
        </w:rPr>
        <w:t>72</w:t>
      </w:r>
      <w:r>
        <w:rPr>
          <w:color w:val="231F20"/>
          <w:spacing w:val="-3"/>
          <w:position w:val="8"/>
          <w:sz w:val="13"/>
        </w:rPr>
        <w:t> </w:t>
      </w:r>
      <w:r>
        <w:rPr>
          <w:color w:val="231F20"/>
        </w:rPr>
        <w:t>otorgando</w:t>
      </w:r>
      <w:r>
        <w:rPr>
          <w:color w:val="231F20"/>
          <w:spacing w:val="-28"/>
        </w:rPr>
        <w:t> </w:t>
      </w:r>
      <w:r>
        <w:rPr>
          <w:color w:val="231F20"/>
        </w:rPr>
        <w:t>al</w:t>
      </w:r>
      <w:r>
        <w:rPr>
          <w:color w:val="231F20"/>
          <w:spacing w:val="-28"/>
        </w:rPr>
        <w:t> </w:t>
      </w:r>
      <w:r>
        <w:rPr>
          <w:color w:val="231F20"/>
        </w:rPr>
        <w:t>héroe</w:t>
      </w:r>
      <w:r>
        <w:rPr>
          <w:color w:val="231F20"/>
          <w:spacing w:val="-28"/>
        </w:rPr>
        <w:t> </w:t>
      </w:r>
      <w:r>
        <w:rPr>
          <w:color w:val="231F20"/>
        </w:rPr>
        <w:t>el</w:t>
      </w:r>
      <w:r>
        <w:rPr>
          <w:color w:val="231F20"/>
          <w:spacing w:val="-28"/>
        </w:rPr>
        <w:t> </w:t>
      </w:r>
      <w:r>
        <w:rPr>
          <w:color w:val="231F20"/>
        </w:rPr>
        <w:t>deseo</w:t>
      </w:r>
      <w:r>
        <w:rPr>
          <w:color w:val="231F20"/>
          <w:spacing w:val="-28"/>
        </w:rPr>
        <w:t> </w:t>
      </w:r>
      <w:r>
        <w:rPr>
          <w:color w:val="231F20"/>
        </w:rPr>
        <w:t>de</w:t>
      </w:r>
      <w:r>
        <w:rPr>
          <w:color w:val="231F20"/>
          <w:spacing w:val="-28"/>
        </w:rPr>
        <w:t> </w:t>
      </w:r>
      <w:r>
        <w:rPr>
          <w:color w:val="231F20"/>
        </w:rPr>
        <w:t>nega- tiva</w:t>
      </w:r>
      <w:r>
        <w:rPr>
          <w:color w:val="231F20"/>
          <w:spacing w:val="-31"/>
        </w:rPr>
        <w:t> </w:t>
      </w:r>
      <w:r>
        <w:rPr>
          <w:color w:val="231F20"/>
        </w:rPr>
        <w:t>de</w:t>
      </w:r>
      <w:r>
        <w:rPr>
          <w:color w:val="231F20"/>
          <w:spacing w:val="-31"/>
        </w:rPr>
        <w:t> </w:t>
      </w:r>
      <w:r>
        <w:rPr>
          <w:color w:val="231F20"/>
        </w:rPr>
        <w:t>ajustarse</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consejos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diosa:</w:t>
      </w:r>
    </w:p>
    <w:p>
      <w:pPr>
        <w:pStyle w:val="BodyText"/>
        <w:spacing w:before="10"/>
        <w:rPr>
          <w:sz w:val="27"/>
        </w:rPr>
      </w:pPr>
    </w:p>
    <w:p>
      <w:pPr>
        <w:spacing w:line="297" w:lineRule="auto" w:before="0"/>
        <w:ind w:left="2000" w:right="1701" w:firstLine="0"/>
        <w:jc w:val="both"/>
        <w:rPr>
          <w:sz w:val="21"/>
        </w:rPr>
      </w:pPr>
      <w:r>
        <w:rPr>
          <w:color w:val="231F20"/>
          <w:sz w:val="21"/>
        </w:rPr>
        <w:t>¡Circe,</w:t>
      </w:r>
      <w:r>
        <w:rPr>
          <w:color w:val="231F20"/>
          <w:spacing w:val="-20"/>
          <w:sz w:val="21"/>
        </w:rPr>
        <w:t> </w:t>
      </w:r>
      <w:r>
        <w:rPr>
          <w:color w:val="231F20"/>
          <w:sz w:val="21"/>
        </w:rPr>
        <w:t>diosa</w:t>
      </w:r>
      <w:r>
        <w:rPr>
          <w:color w:val="231F20"/>
          <w:spacing w:val="-20"/>
          <w:sz w:val="21"/>
        </w:rPr>
        <w:t> </w:t>
      </w:r>
      <w:r>
        <w:rPr>
          <w:color w:val="231F20"/>
          <w:sz w:val="21"/>
        </w:rPr>
        <w:t>venerable!</w:t>
      </w:r>
      <w:r>
        <w:rPr>
          <w:color w:val="231F20"/>
          <w:spacing w:val="-20"/>
          <w:sz w:val="21"/>
        </w:rPr>
        <w:t> </w:t>
      </w:r>
      <w:r>
        <w:rPr>
          <w:color w:val="231F20"/>
          <w:sz w:val="21"/>
        </w:rPr>
        <w:t>He</w:t>
      </w:r>
      <w:r>
        <w:rPr>
          <w:color w:val="231F20"/>
          <w:spacing w:val="-20"/>
          <w:sz w:val="21"/>
        </w:rPr>
        <w:t> </w:t>
      </w:r>
      <w:r>
        <w:rPr>
          <w:color w:val="231F20"/>
          <w:sz w:val="21"/>
        </w:rPr>
        <w:t>seguido</w:t>
      </w:r>
      <w:r>
        <w:rPr>
          <w:color w:val="231F20"/>
          <w:spacing w:val="-20"/>
          <w:sz w:val="21"/>
        </w:rPr>
        <w:t> </w:t>
      </w:r>
      <w:r>
        <w:rPr>
          <w:color w:val="231F20"/>
          <w:sz w:val="21"/>
        </w:rPr>
        <w:t>puntualmente</w:t>
      </w:r>
      <w:r>
        <w:rPr>
          <w:color w:val="231F20"/>
          <w:spacing w:val="-20"/>
          <w:sz w:val="21"/>
        </w:rPr>
        <w:t> </w:t>
      </w:r>
      <w:r>
        <w:rPr>
          <w:color w:val="231F20"/>
          <w:sz w:val="21"/>
        </w:rPr>
        <w:t>tus</w:t>
      </w:r>
      <w:r>
        <w:rPr>
          <w:color w:val="231F20"/>
          <w:spacing w:val="-20"/>
          <w:sz w:val="21"/>
        </w:rPr>
        <w:t> </w:t>
      </w:r>
      <w:r>
        <w:rPr>
          <w:color w:val="231F20"/>
          <w:sz w:val="21"/>
        </w:rPr>
        <w:t>avisos.</w:t>
      </w:r>
      <w:r>
        <w:rPr>
          <w:color w:val="231F20"/>
          <w:spacing w:val="-20"/>
          <w:sz w:val="21"/>
        </w:rPr>
        <w:t> </w:t>
      </w:r>
      <w:r>
        <w:rPr>
          <w:color w:val="231F20"/>
          <w:sz w:val="21"/>
        </w:rPr>
        <w:t>Mas</w:t>
      </w:r>
      <w:r>
        <w:rPr>
          <w:color w:val="231F20"/>
          <w:spacing w:val="-20"/>
          <w:sz w:val="21"/>
        </w:rPr>
        <w:t> </w:t>
      </w:r>
      <w:r>
        <w:rPr>
          <w:color w:val="231F20"/>
          <w:sz w:val="21"/>
        </w:rPr>
        <w:t>no me</w:t>
      </w:r>
      <w:r>
        <w:rPr>
          <w:color w:val="231F20"/>
          <w:spacing w:val="-20"/>
          <w:sz w:val="21"/>
        </w:rPr>
        <w:t> </w:t>
      </w:r>
      <w:r>
        <w:rPr>
          <w:color w:val="231F20"/>
          <w:sz w:val="21"/>
        </w:rPr>
        <w:t>hice</w:t>
      </w:r>
      <w:r>
        <w:rPr>
          <w:color w:val="231F20"/>
          <w:spacing w:val="-20"/>
          <w:sz w:val="21"/>
        </w:rPr>
        <w:t> </w:t>
      </w:r>
      <w:r>
        <w:rPr>
          <w:color w:val="231F20"/>
          <w:sz w:val="21"/>
        </w:rPr>
        <w:t>amarrar</w:t>
      </w:r>
      <w:r>
        <w:rPr>
          <w:color w:val="231F20"/>
          <w:spacing w:val="-20"/>
          <w:sz w:val="21"/>
        </w:rPr>
        <w:t> </w:t>
      </w:r>
      <w:r>
        <w:rPr>
          <w:color w:val="231F20"/>
          <w:sz w:val="21"/>
        </w:rPr>
        <w:t>al</w:t>
      </w:r>
      <w:r>
        <w:rPr>
          <w:color w:val="231F20"/>
          <w:spacing w:val="-20"/>
          <w:sz w:val="21"/>
        </w:rPr>
        <w:t> </w:t>
      </w:r>
      <w:r>
        <w:rPr>
          <w:color w:val="231F20"/>
          <w:sz w:val="21"/>
        </w:rPr>
        <w:t>mástil</w:t>
      </w:r>
      <w:r>
        <w:rPr>
          <w:color w:val="231F20"/>
          <w:spacing w:val="-20"/>
          <w:sz w:val="21"/>
        </w:rPr>
        <w:t> </w:t>
      </w:r>
      <w:r>
        <w:rPr>
          <w:color w:val="231F20"/>
          <w:sz w:val="21"/>
        </w:rPr>
        <w:t>cuando</w:t>
      </w:r>
      <w:r>
        <w:rPr>
          <w:color w:val="231F20"/>
          <w:spacing w:val="-20"/>
          <w:sz w:val="21"/>
        </w:rPr>
        <w:t> </w:t>
      </w:r>
      <w:r>
        <w:rPr>
          <w:color w:val="231F20"/>
          <w:sz w:val="21"/>
        </w:rPr>
        <w:t>divisamos</w:t>
      </w:r>
      <w:r>
        <w:rPr>
          <w:color w:val="231F20"/>
          <w:spacing w:val="-20"/>
          <w:sz w:val="21"/>
        </w:rPr>
        <w:t> </w:t>
      </w:r>
      <w:r>
        <w:rPr>
          <w:color w:val="231F20"/>
          <w:sz w:val="21"/>
        </w:rPr>
        <w:t>la</w:t>
      </w:r>
      <w:r>
        <w:rPr>
          <w:color w:val="231F20"/>
          <w:spacing w:val="-20"/>
          <w:sz w:val="21"/>
        </w:rPr>
        <w:t> </w:t>
      </w:r>
      <w:r>
        <w:rPr>
          <w:color w:val="231F20"/>
          <w:sz w:val="21"/>
        </w:rPr>
        <w:t>isla</w:t>
      </w:r>
      <w:r>
        <w:rPr>
          <w:color w:val="231F20"/>
          <w:spacing w:val="-20"/>
          <w:sz w:val="21"/>
        </w:rPr>
        <w:t> </w:t>
      </w:r>
      <w:r>
        <w:rPr>
          <w:color w:val="231F20"/>
          <w:sz w:val="21"/>
        </w:rPr>
        <w:t>de</w:t>
      </w:r>
      <w:r>
        <w:rPr>
          <w:color w:val="231F20"/>
          <w:spacing w:val="-20"/>
          <w:sz w:val="21"/>
        </w:rPr>
        <w:t> </w:t>
      </w:r>
      <w:r>
        <w:rPr>
          <w:color w:val="231F20"/>
          <w:sz w:val="21"/>
        </w:rPr>
        <w:t>las</w:t>
      </w:r>
      <w:r>
        <w:rPr>
          <w:color w:val="231F20"/>
          <w:spacing w:val="-20"/>
          <w:sz w:val="21"/>
        </w:rPr>
        <w:t> </w:t>
      </w:r>
      <w:r>
        <w:rPr>
          <w:color w:val="231F20"/>
          <w:sz w:val="21"/>
        </w:rPr>
        <w:t>sirenas,</w:t>
      </w:r>
      <w:r>
        <w:rPr>
          <w:color w:val="231F20"/>
          <w:spacing w:val="-20"/>
          <w:sz w:val="21"/>
        </w:rPr>
        <w:t> </w:t>
      </w:r>
      <w:r>
        <w:rPr>
          <w:color w:val="231F20"/>
          <w:sz w:val="21"/>
        </w:rPr>
        <w:t>por- que iba resuelto a perderme. En medio del mar silencioso estaba la pradera</w:t>
      </w:r>
      <w:r>
        <w:rPr>
          <w:color w:val="231F20"/>
          <w:spacing w:val="-29"/>
          <w:sz w:val="21"/>
        </w:rPr>
        <w:t> </w:t>
      </w:r>
      <w:r>
        <w:rPr>
          <w:color w:val="231F20"/>
          <w:sz w:val="21"/>
        </w:rPr>
        <w:t>fatal.</w:t>
      </w:r>
      <w:r>
        <w:rPr>
          <w:color w:val="231F20"/>
          <w:spacing w:val="-29"/>
          <w:sz w:val="21"/>
        </w:rPr>
        <w:t> </w:t>
      </w:r>
      <w:r>
        <w:rPr>
          <w:color w:val="231F20"/>
          <w:sz w:val="21"/>
        </w:rPr>
        <w:t>Parecía</w:t>
      </w:r>
      <w:r>
        <w:rPr>
          <w:color w:val="231F20"/>
          <w:spacing w:val="-29"/>
          <w:sz w:val="21"/>
        </w:rPr>
        <w:t> </w:t>
      </w:r>
      <w:r>
        <w:rPr>
          <w:color w:val="231F20"/>
          <w:sz w:val="21"/>
        </w:rPr>
        <w:t>un</w:t>
      </w:r>
      <w:r>
        <w:rPr>
          <w:color w:val="231F20"/>
          <w:spacing w:val="-29"/>
          <w:sz w:val="21"/>
        </w:rPr>
        <w:t> </w:t>
      </w:r>
      <w:r>
        <w:rPr>
          <w:color w:val="231F20"/>
          <w:sz w:val="21"/>
        </w:rPr>
        <w:t>cargamento</w:t>
      </w:r>
      <w:r>
        <w:rPr>
          <w:color w:val="231F20"/>
          <w:spacing w:val="-29"/>
          <w:sz w:val="21"/>
        </w:rPr>
        <w:t> </w:t>
      </w:r>
      <w:r>
        <w:rPr>
          <w:color w:val="231F20"/>
          <w:sz w:val="21"/>
        </w:rPr>
        <w:t>de</w:t>
      </w:r>
      <w:r>
        <w:rPr>
          <w:color w:val="231F20"/>
          <w:spacing w:val="-29"/>
          <w:sz w:val="21"/>
        </w:rPr>
        <w:t> </w:t>
      </w:r>
      <w:r>
        <w:rPr>
          <w:color w:val="231F20"/>
          <w:sz w:val="21"/>
        </w:rPr>
        <w:t>violetas</w:t>
      </w:r>
      <w:r>
        <w:rPr>
          <w:color w:val="231F20"/>
          <w:spacing w:val="-29"/>
          <w:sz w:val="21"/>
        </w:rPr>
        <w:t> </w:t>
      </w:r>
      <w:r>
        <w:rPr>
          <w:color w:val="231F20"/>
          <w:sz w:val="21"/>
        </w:rPr>
        <w:t>errante</w:t>
      </w:r>
      <w:r>
        <w:rPr>
          <w:color w:val="231F20"/>
          <w:spacing w:val="-29"/>
          <w:sz w:val="21"/>
        </w:rPr>
        <w:t> </w:t>
      </w:r>
      <w:r>
        <w:rPr>
          <w:color w:val="231F20"/>
          <w:sz w:val="21"/>
        </w:rPr>
        <w:t>por</w:t>
      </w:r>
      <w:r>
        <w:rPr>
          <w:color w:val="231F20"/>
          <w:spacing w:val="-29"/>
          <w:sz w:val="21"/>
        </w:rPr>
        <w:t> </w:t>
      </w:r>
      <w:r>
        <w:rPr>
          <w:color w:val="231F20"/>
          <w:sz w:val="21"/>
        </w:rPr>
        <w:t>las</w:t>
      </w:r>
      <w:r>
        <w:rPr>
          <w:color w:val="231F20"/>
          <w:spacing w:val="-29"/>
          <w:sz w:val="21"/>
        </w:rPr>
        <w:t> </w:t>
      </w:r>
      <w:r>
        <w:rPr>
          <w:color w:val="231F20"/>
          <w:sz w:val="21"/>
        </w:rPr>
        <w:t>aguas.</w:t>
      </w:r>
    </w:p>
    <w:p>
      <w:pPr>
        <w:spacing w:before="2"/>
        <w:ind w:left="2360" w:right="0" w:firstLine="0"/>
        <w:jc w:val="left"/>
        <w:rPr>
          <w:sz w:val="21"/>
        </w:rPr>
      </w:pPr>
      <w:r>
        <w:rPr>
          <w:color w:val="231F20"/>
          <w:sz w:val="21"/>
        </w:rPr>
        <w:t>¡Circe, noble diosa de los hermosos cabellos! Mi destino es cruel.</w:t>
      </w:r>
    </w:p>
    <w:p>
      <w:pPr>
        <w:spacing w:before="58"/>
        <w:ind w:left="2000" w:right="0" w:firstLine="0"/>
        <w:jc w:val="both"/>
        <w:rPr>
          <w:sz w:val="12"/>
        </w:rPr>
      </w:pPr>
      <w:r>
        <w:rPr/>
        <w:drawing>
          <wp:anchor distT="0" distB="0" distL="0" distR="0" allowOverlap="1" layoutInCell="1" locked="0" behindDoc="0" simplePos="0" relativeHeight="8968">
            <wp:simplePos x="0" y="0"/>
            <wp:positionH relativeFrom="page">
              <wp:posOffset>17462</wp:posOffset>
            </wp:positionH>
            <wp:positionV relativeFrom="paragraph">
              <wp:posOffset>86161</wp:posOffset>
            </wp:positionV>
            <wp:extent cx="155575" cy="155575"/>
            <wp:effectExtent l="0" t="0" r="0" b="0"/>
            <wp:wrapNone/>
            <wp:docPr id="691" name="image3.png" descr=""/>
            <wp:cNvGraphicFramePr>
              <a:graphicFrameLocks noChangeAspect="1"/>
            </wp:cNvGraphicFramePr>
            <a:graphic>
              <a:graphicData uri="http://schemas.openxmlformats.org/drawingml/2006/picture">
                <pic:pic>
                  <pic:nvPicPr>
                    <pic:cNvPr id="6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8992">
            <wp:simplePos x="0" y="0"/>
            <wp:positionH relativeFrom="page">
              <wp:posOffset>5760361</wp:posOffset>
            </wp:positionH>
            <wp:positionV relativeFrom="paragraph">
              <wp:posOffset>86161</wp:posOffset>
            </wp:positionV>
            <wp:extent cx="155575" cy="155575"/>
            <wp:effectExtent l="0" t="0" r="0" b="0"/>
            <wp:wrapNone/>
            <wp:docPr id="693" name="image3.png" descr=""/>
            <wp:cNvGraphicFramePr>
              <a:graphicFrameLocks noChangeAspect="1"/>
            </wp:cNvGraphicFramePr>
            <a:graphic>
              <a:graphicData uri="http://schemas.openxmlformats.org/drawingml/2006/picture">
                <pic:pic>
                  <pic:nvPicPr>
                    <pic:cNvPr id="6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Como iba resuelto a perderme, las sirenas no cantaron para mí.</w:t>
      </w:r>
      <w:r>
        <w:rPr>
          <w:color w:val="231F20"/>
          <w:position w:val="7"/>
          <w:sz w:val="12"/>
        </w:rPr>
        <w:t>73</w:t>
      </w:r>
    </w:p>
    <w:p>
      <w:pPr>
        <w:pStyle w:val="BodyText"/>
        <w:spacing w:before="6"/>
        <w:rPr>
          <w:sz w:val="29"/>
        </w:rPr>
      </w:pPr>
    </w:p>
    <w:p>
      <w:pPr>
        <w:pStyle w:val="BodyText"/>
        <w:spacing w:line="271" w:lineRule="auto"/>
        <w:ind w:left="1640" w:right="1701" w:firstLine="360"/>
        <w:jc w:val="both"/>
      </w:pPr>
      <w:r>
        <w:rPr>
          <w:color w:val="231F20"/>
        </w:rPr>
        <w:t>Este</w:t>
      </w:r>
      <w:r>
        <w:rPr>
          <w:color w:val="231F20"/>
          <w:spacing w:val="-10"/>
        </w:rPr>
        <w:t> </w:t>
      </w:r>
      <w:r>
        <w:rPr>
          <w:color w:val="231F20"/>
        </w:rPr>
        <w:t>Ulises,</w:t>
      </w:r>
      <w:r>
        <w:rPr>
          <w:color w:val="231F20"/>
          <w:spacing w:val="-10"/>
        </w:rPr>
        <w:t> </w:t>
      </w:r>
      <w:r>
        <w:rPr>
          <w:color w:val="231F20"/>
        </w:rPr>
        <w:t>cuyo</w:t>
      </w:r>
      <w:r>
        <w:rPr>
          <w:color w:val="231F20"/>
          <w:spacing w:val="-10"/>
        </w:rPr>
        <w:t> </w:t>
      </w:r>
      <w:r>
        <w:rPr>
          <w:color w:val="231F20"/>
        </w:rPr>
        <w:t>deseo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extravío,</w:t>
      </w:r>
      <w:r>
        <w:rPr>
          <w:color w:val="231F20"/>
          <w:spacing w:val="-10"/>
        </w:rPr>
        <w:t> </w:t>
      </w:r>
      <w:r>
        <w:rPr>
          <w:color w:val="231F20"/>
        </w:rPr>
        <w:t>desarticula</w:t>
      </w:r>
      <w:r>
        <w:rPr>
          <w:color w:val="231F20"/>
          <w:spacing w:val="-10"/>
        </w:rPr>
        <w:t> </w:t>
      </w:r>
      <w:r>
        <w:rPr>
          <w:color w:val="231F20"/>
        </w:rPr>
        <w:t>la</w:t>
      </w:r>
      <w:r>
        <w:rPr>
          <w:color w:val="231F20"/>
          <w:spacing w:val="-10"/>
        </w:rPr>
        <w:t> </w:t>
      </w:r>
      <w:r>
        <w:rPr>
          <w:color w:val="231F20"/>
        </w:rPr>
        <w:t>figura</w:t>
      </w:r>
      <w:r>
        <w:rPr>
          <w:color w:val="231F20"/>
          <w:spacing w:val="-10"/>
        </w:rPr>
        <w:t> </w:t>
      </w:r>
      <w:r>
        <w:rPr>
          <w:color w:val="231F20"/>
        </w:rPr>
        <w:t>del héroe</w:t>
      </w:r>
      <w:r>
        <w:rPr>
          <w:color w:val="231F20"/>
          <w:spacing w:val="-22"/>
        </w:rPr>
        <w:t> </w:t>
      </w:r>
      <w:r>
        <w:rPr>
          <w:color w:val="231F20"/>
        </w:rPr>
        <w:t>y</w:t>
      </w:r>
      <w:r>
        <w:rPr>
          <w:color w:val="231F20"/>
          <w:spacing w:val="-22"/>
        </w:rPr>
        <w:t> </w:t>
      </w:r>
      <w:r>
        <w:rPr>
          <w:color w:val="231F20"/>
        </w:rPr>
        <w:t>su</w:t>
      </w:r>
      <w:r>
        <w:rPr>
          <w:color w:val="231F20"/>
          <w:spacing w:val="-22"/>
        </w:rPr>
        <w:t> </w:t>
      </w:r>
      <w:r>
        <w:rPr>
          <w:color w:val="231F20"/>
        </w:rPr>
        <w:t>relación</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orden</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estructuras</w:t>
      </w:r>
      <w:r>
        <w:rPr>
          <w:color w:val="231F20"/>
          <w:spacing w:val="-22"/>
        </w:rPr>
        <w:t> </w:t>
      </w:r>
      <w:r>
        <w:rPr>
          <w:color w:val="231F20"/>
        </w:rPr>
        <w:t>míticas,</w:t>
      </w:r>
      <w:r>
        <w:rPr>
          <w:color w:val="231F20"/>
          <w:spacing w:val="-22"/>
        </w:rPr>
        <w:t> </w:t>
      </w:r>
      <w:r>
        <w:rPr>
          <w:color w:val="231F20"/>
        </w:rPr>
        <w:t>desde</w:t>
      </w:r>
      <w:r>
        <w:rPr>
          <w:color w:val="231F20"/>
          <w:spacing w:val="-22"/>
        </w:rPr>
        <w:t> </w:t>
      </w:r>
      <w:r>
        <w:rPr>
          <w:color w:val="231F20"/>
        </w:rPr>
        <w:t>las cuales</w:t>
      </w:r>
      <w:r>
        <w:rPr>
          <w:color w:val="231F20"/>
          <w:spacing w:val="-26"/>
        </w:rPr>
        <w:t> </w:t>
      </w:r>
      <w:r>
        <w:rPr>
          <w:color w:val="231F20"/>
        </w:rPr>
        <w:t>el</w:t>
      </w:r>
      <w:r>
        <w:rPr>
          <w:color w:val="231F20"/>
          <w:spacing w:val="-26"/>
        </w:rPr>
        <w:t> </w:t>
      </w:r>
      <w:r>
        <w:rPr>
          <w:color w:val="231F20"/>
        </w:rPr>
        <w:t>héroe</w:t>
      </w:r>
      <w:r>
        <w:rPr>
          <w:color w:val="231F20"/>
          <w:spacing w:val="-26"/>
        </w:rPr>
        <w:t> </w:t>
      </w:r>
      <w:r>
        <w:rPr>
          <w:color w:val="231F20"/>
        </w:rPr>
        <w:t>emprende</w:t>
      </w:r>
      <w:r>
        <w:rPr>
          <w:color w:val="231F20"/>
          <w:spacing w:val="-26"/>
        </w:rPr>
        <w:t> </w:t>
      </w:r>
      <w:r>
        <w:rPr>
          <w:color w:val="231F20"/>
        </w:rPr>
        <w:t>y</w:t>
      </w:r>
      <w:r>
        <w:rPr>
          <w:color w:val="231F20"/>
          <w:spacing w:val="-26"/>
        </w:rPr>
        <w:t> </w:t>
      </w:r>
      <w:r>
        <w:rPr>
          <w:color w:val="231F20"/>
        </w:rPr>
        <w:t>desarrolla</w:t>
      </w:r>
      <w:r>
        <w:rPr>
          <w:color w:val="231F20"/>
          <w:spacing w:val="-26"/>
        </w:rPr>
        <w:t> </w:t>
      </w:r>
      <w:r>
        <w:rPr>
          <w:color w:val="231F20"/>
        </w:rPr>
        <w:t>su</w:t>
      </w:r>
      <w:r>
        <w:rPr>
          <w:color w:val="231F20"/>
          <w:spacing w:val="-26"/>
        </w:rPr>
        <w:t> </w:t>
      </w:r>
      <w:r>
        <w:rPr>
          <w:color w:val="231F20"/>
        </w:rPr>
        <w:t>aventura,</w:t>
      </w:r>
      <w:r>
        <w:rPr>
          <w:color w:val="231F20"/>
          <w:spacing w:val="-26"/>
        </w:rPr>
        <w:t> </w:t>
      </w:r>
      <w:r>
        <w:rPr>
          <w:color w:val="231F20"/>
        </w:rPr>
        <w:t>librando</w:t>
      </w:r>
      <w:r>
        <w:rPr>
          <w:color w:val="231F20"/>
          <w:spacing w:val="-26"/>
        </w:rPr>
        <w:t> </w:t>
      </w:r>
      <w:r>
        <w:rPr>
          <w:color w:val="231F20"/>
        </w:rPr>
        <w:t>pruebas no</w:t>
      </w:r>
      <w:r>
        <w:rPr>
          <w:color w:val="231F20"/>
          <w:spacing w:val="-9"/>
        </w:rPr>
        <w:t> </w:t>
      </w:r>
      <w:r>
        <w:rPr>
          <w:color w:val="231F20"/>
        </w:rPr>
        <w:t>sin</w:t>
      </w:r>
      <w:r>
        <w:rPr>
          <w:color w:val="231F20"/>
          <w:spacing w:val="-9"/>
        </w:rPr>
        <w:t> </w:t>
      </w:r>
      <w:r>
        <w:rPr>
          <w:color w:val="231F20"/>
        </w:rPr>
        <w:t>la</w:t>
      </w:r>
      <w:r>
        <w:rPr>
          <w:color w:val="231F20"/>
          <w:spacing w:val="-9"/>
        </w:rPr>
        <w:t> </w:t>
      </w:r>
      <w:r>
        <w:rPr>
          <w:color w:val="231F20"/>
        </w:rPr>
        <w:t>ayuda</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largo</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camino,</w:t>
      </w:r>
      <w:r>
        <w:rPr>
          <w:color w:val="231F20"/>
          <w:spacing w:val="-9"/>
        </w:rPr>
        <w:t> </w:t>
      </w:r>
      <w:r>
        <w:rPr>
          <w:color w:val="231F20"/>
        </w:rPr>
        <w:t>le</w:t>
      </w:r>
      <w:r>
        <w:rPr>
          <w:color w:val="231F20"/>
          <w:spacing w:val="-9"/>
        </w:rPr>
        <w:t> </w:t>
      </w:r>
      <w:r>
        <w:rPr>
          <w:color w:val="231F20"/>
        </w:rPr>
        <w:t>es</w:t>
      </w:r>
      <w:r>
        <w:rPr>
          <w:color w:val="231F20"/>
          <w:spacing w:val="-9"/>
        </w:rPr>
        <w:t> </w:t>
      </w:r>
      <w:r>
        <w:rPr>
          <w:color w:val="231F20"/>
        </w:rPr>
        <w:t>otorgada</w:t>
      </w:r>
      <w:r>
        <w:rPr>
          <w:color w:val="231F20"/>
          <w:spacing w:val="-9"/>
        </w:rPr>
        <w:t> </w:t>
      </w:r>
      <w:r>
        <w:rPr>
          <w:color w:val="231F20"/>
        </w:rPr>
        <w:t>por</w:t>
      </w:r>
      <w:r>
        <w:rPr>
          <w:color w:val="231F20"/>
          <w:spacing w:val="-9"/>
        </w:rPr>
        <w:t> </w:t>
      </w:r>
      <w:r>
        <w:rPr>
          <w:color w:val="231F20"/>
        </w:rPr>
        <w:t>los</w:t>
      </w:r>
    </w:p>
    <w:p>
      <w:pPr>
        <w:pStyle w:val="BodyText"/>
        <w:rPr>
          <w:sz w:val="22"/>
        </w:rPr>
      </w:pPr>
    </w:p>
    <w:p>
      <w:pPr>
        <w:pStyle w:val="BodyText"/>
        <w:spacing w:before="4"/>
        <w:rPr>
          <w:sz w:val="19"/>
        </w:rPr>
      </w:pPr>
    </w:p>
    <w:p>
      <w:pPr>
        <w:spacing w:line="278" w:lineRule="auto" w:before="1"/>
        <w:ind w:left="1640" w:right="1701" w:firstLine="360"/>
        <w:jc w:val="both"/>
        <w:rPr>
          <w:sz w:val="18"/>
        </w:rPr>
      </w:pPr>
      <w:r>
        <w:rPr>
          <w:color w:val="231F20"/>
          <w:position w:val="6"/>
          <w:sz w:val="10"/>
        </w:rPr>
        <w:t>72</w:t>
      </w:r>
      <w:r>
        <w:rPr>
          <w:color w:val="231F20"/>
          <w:spacing w:val="2"/>
          <w:position w:val="6"/>
          <w:sz w:val="10"/>
        </w:rPr>
        <w:t> </w:t>
      </w:r>
      <w:r>
        <w:rPr>
          <w:color w:val="231F20"/>
          <w:spacing w:val="-5"/>
          <w:sz w:val="18"/>
        </w:rPr>
        <w:t>Torri</w:t>
      </w:r>
      <w:r>
        <w:rPr>
          <w:color w:val="231F20"/>
          <w:spacing w:val="-13"/>
          <w:sz w:val="18"/>
        </w:rPr>
        <w:t> </w:t>
      </w:r>
      <w:r>
        <w:rPr>
          <w:color w:val="231F20"/>
          <w:sz w:val="18"/>
        </w:rPr>
        <w:t>recupera</w:t>
      </w:r>
      <w:r>
        <w:rPr>
          <w:color w:val="231F20"/>
          <w:spacing w:val="-13"/>
          <w:sz w:val="18"/>
        </w:rPr>
        <w:t> </w:t>
      </w:r>
      <w:r>
        <w:rPr>
          <w:color w:val="231F20"/>
          <w:sz w:val="18"/>
        </w:rPr>
        <w:t>el</w:t>
      </w:r>
      <w:r>
        <w:rPr>
          <w:color w:val="231F20"/>
          <w:spacing w:val="-13"/>
          <w:sz w:val="18"/>
        </w:rPr>
        <w:t> </w:t>
      </w:r>
      <w:r>
        <w:rPr>
          <w:color w:val="231F20"/>
          <w:sz w:val="18"/>
        </w:rPr>
        <w:t>pasaje</w:t>
      </w:r>
      <w:r>
        <w:rPr>
          <w:color w:val="231F20"/>
          <w:spacing w:val="-13"/>
          <w:sz w:val="18"/>
        </w:rPr>
        <w:t> </w:t>
      </w:r>
      <w:r>
        <w:rPr>
          <w:color w:val="231F20"/>
          <w:sz w:val="18"/>
        </w:rPr>
        <w:t>del</w:t>
      </w:r>
      <w:r>
        <w:rPr>
          <w:color w:val="231F20"/>
          <w:spacing w:val="-13"/>
          <w:sz w:val="18"/>
        </w:rPr>
        <w:t> </w:t>
      </w:r>
      <w:r>
        <w:rPr>
          <w:color w:val="231F20"/>
          <w:sz w:val="18"/>
        </w:rPr>
        <w:t>canto</w:t>
      </w:r>
      <w:r>
        <w:rPr>
          <w:color w:val="231F20"/>
          <w:spacing w:val="-13"/>
          <w:sz w:val="18"/>
        </w:rPr>
        <w:t> </w:t>
      </w:r>
      <w:r>
        <w:rPr>
          <w:color w:val="231F20"/>
          <w:sz w:val="18"/>
        </w:rPr>
        <w:t>XII</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i/>
          <w:color w:val="231F20"/>
          <w:sz w:val="18"/>
        </w:rPr>
        <w:t>Odisea</w:t>
      </w:r>
      <w:r>
        <w:rPr>
          <w:color w:val="231F20"/>
          <w:sz w:val="18"/>
        </w:rPr>
        <w:t>,</w:t>
      </w:r>
      <w:r>
        <w:rPr>
          <w:color w:val="231F20"/>
          <w:spacing w:val="-13"/>
          <w:sz w:val="18"/>
        </w:rPr>
        <w:t> </w:t>
      </w:r>
      <w:r>
        <w:rPr>
          <w:color w:val="231F20"/>
          <w:sz w:val="18"/>
        </w:rPr>
        <w:t>donde</w:t>
      </w:r>
      <w:r>
        <w:rPr>
          <w:color w:val="231F20"/>
          <w:spacing w:val="-13"/>
          <w:sz w:val="18"/>
        </w:rPr>
        <w:t> </w:t>
      </w:r>
      <w:r>
        <w:rPr>
          <w:color w:val="231F20"/>
          <w:sz w:val="18"/>
        </w:rPr>
        <w:t>Circe</w:t>
      </w:r>
      <w:r>
        <w:rPr>
          <w:color w:val="231F20"/>
          <w:spacing w:val="-13"/>
          <w:sz w:val="18"/>
        </w:rPr>
        <w:t> </w:t>
      </w:r>
      <w:r>
        <w:rPr>
          <w:color w:val="231F20"/>
          <w:sz w:val="18"/>
        </w:rPr>
        <w:t>avisa</w:t>
      </w:r>
      <w:r>
        <w:rPr>
          <w:color w:val="231F20"/>
          <w:spacing w:val="-13"/>
          <w:sz w:val="18"/>
        </w:rPr>
        <w:t> </w:t>
      </w:r>
      <w:r>
        <w:rPr>
          <w:color w:val="231F20"/>
          <w:sz w:val="18"/>
        </w:rPr>
        <w:t>a</w:t>
      </w:r>
      <w:r>
        <w:rPr>
          <w:color w:val="231F20"/>
          <w:spacing w:val="-13"/>
          <w:sz w:val="18"/>
        </w:rPr>
        <w:t> </w:t>
      </w:r>
      <w:r>
        <w:rPr>
          <w:color w:val="231F20"/>
          <w:sz w:val="18"/>
        </w:rPr>
        <w:t>Odiseo sobre</w:t>
      </w:r>
      <w:r>
        <w:rPr>
          <w:color w:val="231F20"/>
          <w:spacing w:val="-21"/>
          <w:sz w:val="18"/>
        </w:rPr>
        <w:t> </w:t>
      </w:r>
      <w:r>
        <w:rPr>
          <w:color w:val="231F20"/>
          <w:sz w:val="18"/>
        </w:rPr>
        <w:t>la</w:t>
      </w:r>
      <w:r>
        <w:rPr>
          <w:color w:val="231F20"/>
          <w:spacing w:val="-21"/>
          <w:sz w:val="18"/>
        </w:rPr>
        <w:t> </w:t>
      </w:r>
      <w:r>
        <w:rPr>
          <w:color w:val="231F20"/>
          <w:sz w:val="18"/>
        </w:rPr>
        <w:t>isla</w:t>
      </w:r>
      <w:r>
        <w:rPr>
          <w:color w:val="231F20"/>
          <w:spacing w:val="-21"/>
          <w:sz w:val="18"/>
        </w:rPr>
        <w:t> </w:t>
      </w:r>
      <w:r>
        <w:rPr>
          <w:color w:val="231F20"/>
          <w:sz w:val="18"/>
        </w:rPr>
        <w:t>de</w:t>
      </w:r>
      <w:r>
        <w:rPr>
          <w:color w:val="231F20"/>
          <w:spacing w:val="-21"/>
          <w:sz w:val="18"/>
        </w:rPr>
        <w:t> </w:t>
      </w:r>
      <w:r>
        <w:rPr>
          <w:color w:val="231F20"/>
          <w:sz w:val="18"/>
        </w:rPr>
        <w:t>las</w:t>
      </w:r>
      <w:r>
        <w:rPr>
          <w:color w:val="231F20"/>
          <w:spacing w:val="-21"/>
          <w:sz w:val="18"/>
        </w:rPr>
        <w:t> </w:t>
      </w:r>
      <w:r>
        <w:rPr>
          <w:color w:val="231F20"/>
          <w:sz w:val="18"/>
        </w:rPr>
        <w:t>sirenas</w:t>
      </w:r>
      <w:r>
        <w:rPr>
          <w:color w:val="231F20"/>
          <w:spacing w:val="-21"/>
          <w:sz w:val="18"/>
        </w:rPr>
        <w:t> </w:t>
      </w:r>
      <w:r>
        <w:rPr>
          <w:color w:val="231F20"/>
          <w:sz w:val="18"/>
        </w:rPr>
        <w:t>y</w:t>
      </w:r>
      <w:r>
        <w:rPr>
          <w:color w:val="231F20"/>
          <w:spacing w:val="-21"/>
          <w:sz w:val="18"/>
        </w:rPr>
        <w:t> </w:t>
      </w:r>
      <w:r>
        <w:rPr>
          <w:color w:val="231F20"/>
          <w:sz w:val="18"/>
        </w:rPr>
        <w:t>lo</w:t>
      </w:r>
      <w:r>
        <w:rPr>
          <w:color w:val="231F20"/>
          <w:spacing w:val="-21"/>
          <w:sz w:val="18"/>
        </w:rPr>
        <w:t> </w:t>
      </w:r>
      <w:r>
        <w:rPr>
          <w:color w:val="231F20"/>
          <w:sz w:val="18"/>
        </w:rPr>
        <w:t>instruye</w:t>
      </w:r>
      <w:r>
        <w:rPr>
          <w:color w:val="231F20"/>
          <w:spacing w:val="-21"/>
          <w:sz w:val="18"/>
        </w:rPr>
        <w:t> </w:t>
      </w:r>
      <w:r>
        <w:rPr>
          <w:color w:val="231F20"/>
          <w:sz w:val="18"/>
        </w:rPr>
        <w:t>para</w:t>
      </w:r>
      <w:r>
        <w:rPr>
          <w:color w:val="231F20"/>
          <w:spacing w:val="-21"/>
          <w:sz w:val="18"/>
        </w:rPr>
        <w:t> </w:t>
      </w:r>
      <w:r>
        <w:rPr>
          <w:color w:val="231F20"/>
          <w:sz w:val="18"/>
        </w:rPr>
        <w:t>no</w:t>
      </w:r>
      <w:r>
        <w:rPr>
          <w:color w:val="231F20"/>
          <w:spacing w:val="-21"/>
          <w:sz w:val="18"/>
        </w:rPr>
        <w:t> </w:t>
      </w:r>
      <w:r>
        <w:rPr>
          <w:color w:val="231F20"/>
          <w:sz w:val="18"/>
        </w:rPr>
        <w:t>ser</w:t>
      </w:r>
      <w:r>
        <w:rPr>
          <w:color w:val="231F20"/>
          <w:spacing w:val="-21"/>
          <w:sz w:val="18"/>
        </w:rPr>
        <w:t> </w:t>
      </w:r>
      <w:r>
        <w:rPr>
          <w:color w:val="231F20"/>
          <w:sz w:val="18"/>
        </w:rPr>
        <w:t>cautivo</w:t>
      </w:r>
      <w:r>
        <w:rPr>
          <w:color w:val="231F20"/>
          <w:spacing w:val="-21"/>
          <w:sz w:val="18"/>
        </w:rPr>
        <w:t> </w:t>
      </w:r>
      <w:r>
        <w:rPr>
          <w:color w:val="231F20"/>
          <w:sz w:val="18"/>
        </w:rPr>
        <w:t>de</w:t>
      </w:r>
      <w:r>
        <w:rPr>
          <w:color w:val="231F20"/>
          <w:spacing w:val="-21"/>
          <w:sz w:val="18"/>
        </w:rPr>
        <w:t> </w:t>
      </w:r>
      <w:r>
        <w:rPr>
          <w:color w:val="231F20"/>
          <w:sz w:val="18"/>
        </w:rPr>
        <w:t>su</w:t>
      </w:r>
      <w:r>
        <w:rPr>
          <w:color w:val="231F20"/>
          <w:spacing w:val="-21"/>
          <w:sz w:val="18"/>
        </w:rPr>
        <w:t> </w:t>
      </w:r>
      <w:r>
        <w:rPr>
          <w:color w:val="231F20"/>
          <w:sz w:val="18"/>
        </w:rPr>
        <w:t>canto:</w:t>
      </w:r>
      <w:r>
        <w:rPr>
          <w:color w:val="231F20"/>
          <w:spacing w:val="-21"/>
          <w:sz w:val="18"/>
        </w:rPr>
        <w:t> </w:t>
      </w:r>
      <w:r>
        <w:rPr>
          <w:color w:val="231F20"/>
          <w:sz w:val="18"/>
        </w:rPr>
        <w:t>“Lo</w:t>
      </w:r>
      <w:r>
        <w:rPr>
          <w:color w:val="231F20"/>
          <w:spacing w:val="-21"/>
          <w:sz w:val="18"/>
        </w:rPr>
        <w:t> </w:t>
      </w:r>
      <w:r>
        <w:rPr>
          <w:color w:val="231F20"/>
          <w:sz w:val="18"/>
        </w:rPr>
        <w:t>primero</w:t>
      </w:r>
      <w:r>
        <w:rPr>
          <w:color w:val="231F20"/>
          <w:spacing w:val="-21"/>
          <w:sz w:val="18"/>
        </w:rPr>
        <w:t> </w:t>
      </w:r>
      <w:r>
        <w:rPr>
          <w:color w:val="231F20"/>
          <w:sz w:val="18"/>
        </w:rPr>
        <w:t>que encuentres</w:t>
      </w:r>
      <w:r>
        <w:rPr>
          <w:color w:val="231F20"/>
          <w:spacing w:val="-11"/>
          <w:sz w:val="18"/>
        </w:rPr>
        <w:t> </w:t>
      </w:r>
      <w:r>
        <w:rPr>
          <w:color w:val="231F20"/>
          <w:sz w:val="18"/>
        </w:rPr>
        <w:t>en</w:t>
      </w:r>
      <w:r>
        <w:rPr>
          <w:color w:val="231F20"/>
          <w:spacing w:val="-11"/>
          <w:sz w:val="18"/>
        </w:rPr>
        <w:t> </w:t>
      </w:r>
      <w:r>
        <w:rPr>
          <w:color w:val="231F20"/>
          <w:sz w:val="18"/>
        </w:rPr>
        <w:t>ruta</w:t>
      </w:r>
      <w:r>
        <w:rPr>
          <w:color w:val="231F20"/>
          <w:spacing w:val="-11"/>
          <w:sz w:val="18"/>
        </w:rPr>
        <w:t> </w:t>
      </w:r>
      <w:r>
        <w:rPr>
          <w:color w:val="231F20"/>
          <w:sz w:val="18"/>
        </w:rPr>
        <w:t>será</w:t>
      </w:r>
      <w:r>
        <w:rPr>
          <w:color w:val="231F20"/>
          <w:spacing w:val="-11"/>
          <w:sz w:val="18"/>
        </w:rPr>
        <w:t> </w:t>
      </w:r>
      <w:r>
        <w:rPr>
          <w:color w:val="231F20"/>
          <w:sz w:val="18"/>
        </w:rPr>
        <w:t>a</w:t>
      </w:r>
      <w:r>
        <w:rPr>
          <w:color w:val="231F20"/>
          <w:spacing w:val="-11"/>
          <w:sz w:val="18"/>
        </w:rPr>
        <w:t> </w:t>
      </w:r>
      <w:r>
        <w:rPr>
          <w:color w:val="231F20"/>
          <w:sz w:val="18"/>
        </w:rPr>
        <w:t>las</w:t>
      </w:r>
      <w:r>
        <w:rPr>
          <w:color w:val="231F20"/>
          <w:spacing w:val="-11"/>
          <w:sz w:val="18"/>
        </w:rPr>
        <w:t> </w:t>
      </w:r>
      <w:r>
        <w:rPr>
          <w:color w:val="231F20"/>
          <w:sz w:val="18"/>
        </w:rPr>
        <w:t>Sirenas,</w:t>
      </w:r>
      <w:r>
        <w:rPr>
          <w:color w:val="231F20"/>
          <w:spacing w:val="-31"/>
          <w:sz w:val="18"/>
        </w:rPr>
        <w:t> </w:t>
      </w:r>
      <w:r>
        <w:rPr>
          <w:color w:val="231F20"/>
          <w:sz w:val="18"/>
        </w:rPr>
        <w:t>/</w:t>
      </w:r>
      <w:r>
        <w:rPr>
          <w:color w:val="231F20"/>
          <w:spacing w:val="-31"/>
          <w:sz w:val="18"/>
        </w:rPr>
        <w:t> </w:t>
      </w:r>
      <w:r>
        <w:rPr>
          <w:color w:val="231F20"/>
          <w:sz w:val="18"/>
        </w:rPr>
        <w:t>que</w:t>
      </w:r>
      <w:r>
        <w:rPr>
          <w:color w:val="231F20"/>
          <w:spacing w:val="-11"/>
          <w:sz w:val="18"/>
        </w:rPr>
        <w:t> </w:t>
      </w:r>
      <w:r>
        <w:rPr>
          <w:color w:val="231F20"/>
          <w:sz w:val="18"/>
        </w:rPr>
        <w:t>a</w:t>
      </w:r>
      <w:r>
        <w:rPr>
          <w:color w:val="231F20"/>
          <w:spacing w:val="-11"/>
          <w:sz w:val="18"/>
        </w:rPr>
        <w:t> </w:t>
      </w:r>
      <w:r>
        <w:rPr>
          <w:color w:val="231F20"/>
          <w:sz w:val="18"/>
        </w:rPr>
        <w:t>los</w:t>
      </w:r>
      <w:r>
        <w:rPr>
          <w:color w:val="231F20"/>
          <w:spacing w:val="-11"/>
          <w:sz w:val="18"/>
        </w:rPr>
        <w:t> </w:t>
      </w:r>
      <w:r>
        <w:rPr>
          <w:color w:val="231F20"/>
          <w:sz w:val="18"/>
        </w:rPr>
        <w:t>hombres</w:t>
      </w:r>
      <w:r>
        <w:rPr>
          <w:color w:val="231F20"/>
          <w:spacing w:val="-11"/>
          <w:sz w:val="18"/>
        </w:rPr>
        <w:t> </w:t>
      </w:r>
      <w:r>
        <w:rPr>
          <w:color w:val="231F20"/>
          <w:sz w:val="18"/>
        </w:rPr>
        <w:t>hechizan</w:t>
      </w:r>
      <w:r>
        <w:rPr>
          <w:color w:val="231F20"/>
          <w:spacing w:val="-11"/>
          <w:sz w:val="18"/>
        </w:rPr>
        <w:t> </w:t>
      </w:r>
      <w:r>
        <w:rPr>
          <w:color w:val="231F20"/>
          <w:sz w:val="18"/>
        </w:rPr>
        <w:t>venidos</w:t>
      </w:r>
      <w:r>
        <w:rPr>
          <w:color w:val="231F20"/>
          <w:spacing w:val="-11"/>
          <w:sz w:val="18"/>
        </w:rPr>
        <w:t> </w:t>
      </w:r>
      <w:r>
        <w:rPr>
          <w:color w:val="231F20"/>
          <w:sz w:val="18"/>
        </w:rPr>
        <w:t>allá.</w:t>
      </w:r>
      <w:r>
        <w:rPr>
          <w:color w:val="231F20"/>
          <w:spacing w:val="-11"/>
          <w:sz w:val="18"/>
        </w:rPr>
        <w:t> </w:t>
      </w:r>
      <w:r>
        <w:rPr>
          <w:color w:val="231F20"/>
          <w:sz w:val="18"/>
        </w:rPr>
        <w:t>Quien incauto</w:t>
      </w:r>
      <w:r>
        <w:rPr>
          <w:color w:val="231F20"/>
          <w:spacing w:val="-32"/>
          <w:sz w:val="18"/>
        </w:rPr>
        <w:t> </w:t>
      </w:r>
      <w:r>
        <w:rPr>
          <w:color w:val="231F20"/>
          <w:sz w:val="18"/>
        </w:rPr>
        <w:t>/</w:t>
      </w:r>
      <w:r>
        <w:rPr>
          <w:color w:val="231F20"/>
          <w:spacing w:val="-32"/>
          <w:sz w:val="18"/>
        </w:rPr>
        <w:t> </w:t>
      </w:r>
      <w:r>
        <w:rPr>
          <w:color w:val="231F20"/>
          <w:sz w:val="18"/>
        </w:rPr>
        <w:t>se</w:t>
      </w:r>
      <w:r>
        <w:rPr>
          <w:color w:val="231F20"/>
          <w:spacing w:val="-14"/>
          <w:sz w:val="18"/>
        </w:rPr>
        <w:t> </w:t>
      </w:r>
      <w:r>
        <w:rPr>
          <w:color w:val="231F20"/>
          <w:sz w:val="18"/>
        </w:rPr>
        <w:t>les</w:t>
      </w:r>
      <w:r>
        <w:rPr>
          <w:color w:val="231F20"/>
          <w:spacing w:val="-14"/>
          <w:sz w:val="18"/>
        </w:rPr>
        <w:t> </w:t>
      </w:r>
      <w:r>
        <w:rPr>
          <w:color w:val="231F20"/>
          <w:sz w:val="18"/>
        </w:rPr>
        <w:t>llega</w:t>
      </w:r>
      <w:r>
        <w:rPr>
          <w:color w:val="231F20"/>
          <w:spacing w:val="-14"/>
          <w:sz w:val="18"/>
        </w:rPr>
        <w:t> </w:t>
      </w:r>
      <w:r>
        <w:rPr>
          <w:color w:val="231F20"/>
          <w:sz w:val="18"/>
        </w:rPr>
        <w:t>y</w:t>
      </w:r>
      <w:r>
        <w:rPr>
          <w:color w:val="231F20"/>
          <w:spacing w:val="-14"/>
          <w:sz w:val="18"/>
        </w:rPr>
        <w:t> </w:t>
      </w:r>
      <w:r>
        <w:rPr>
          <w:color w:val="231F20"/>
          <w:sz w:val="18"/>
        </w:rPr>
        <w:t>escucha</w:t>
      </w:r>
      <w:r>
        <w:rPr>
          <w:color w:val="231F20"/>
          <w:spacing w:val="-14"/>
          <w:sz w:val="18"/>
        </w:rPr>
        <w:t> </w:t>
      </w:r>
      <w:r>
        <w:rPr>
          <w:color w:val="231F20"/>
          <w:sz w:val="18"/>
        </w:rPr>
        <w:t>su</w:t>
      </w:r>
      <w:r>
        <w:rPr>
          <w:color w:val="231F20"/>
          <w:spacing w:val="-14"/>
          <w:sz w:val="18"/>
        </w:rPr>
        <w:t> </w:t>
      </w:r>
      <w:r>
        <w:rPr>
          <w:color w:val="231F20"/>
          <w:sz w:val="18"/>
        </w:rPr>
        <w:t>voz,</w:t>
      </w:r>
      <w:r>
        <w:rPr>
          <w:color w:val="231F20"/>
          <w:spacing w:val="-14"/>
          <w:sz w:val="18"/>
        </w:rPr>
        <w:t> </w:t>
      </w:r>
      <w:r>
        <w:rPr>
          <w:color w:val="231F20"/>
          <w:sz w:val="18"/>
        </w:rPr>
        <w:t>nunca</w:t>
      </w:r>
      <w:r>
        <w:rPr>
          <w:color w:val="231F20"/>
          <w:spacing w:val="-14"/>
          <w:sz w:val="18"/>
        </w:rPr>
        <w:t> </w:t>
      </w:r>
      <w:r>
        <w:rPr>
          <w:color w:val="231F20"/>
          <w:sz w:val="18"/>
        </w:rPr>
        <w:t>más</w:t>
      </w:r>
      <w:r>
        <w:rPr>
          <w:color w:val="231F20"/>
          <w:spacing w:val="-14"/>
          <w:sz w:val="18"/>
        </w:rPr>
        <w:t> </w:t>
      </w:r>
      <w:r>
        <w:rPr>
          <w:color w:val="231F20"/>
          <w:sz w:val="18"/>
        </w:rPr>
        <w:t>de</w:t>
      </w:r>
      <w:r>
        <w:rPr>
          <w:color w:val="231F20"/>
          <w:spacing w:val="-14"/>
          <w:sz w:val="18"/>
        </w:rPr>
        <w:t> </w:t>
      </w:r>
      <w:r>
        <w:rPr>
          <w:color w:val="231F20"/>
          <w:sz w:val="18"/>
        </w:rPr>
        <w:t>regreso</w:t>
      </w:r>
      <w:r>
        <w:rPr>
          <w:color w:val="231F20"/>
          <w:spacing w:val="-32"/>
          <w:sz w:val="18"/>
        </w:rPr>
        <w:t> </w:t>
      </w:r>
      <w:r>
        <w:rPr>
          <w:color w:val="231F20"/>
          <w:sz w:val="18"/>
        </w:rPr>
        <w:t>/</w:t>
      </w:r>
      <w:r>
        <w:rPr>
          <w:color w:val="231F20"/>
          <w:spacing w:val="-32"/>
          <w:sz w:val="18"/>
        </w:rPr>
        <w:t> </w:t>
      </w:r>
      <w:r>
        <w:rPr>
          <w:color w:val="231F20"/>
          <w:sz w:val="18"/>
        </w:rPr>
        <w:t>el</w:t>
      </w:r>
      <w:r>
        <w:rPr>
          <w:color w:val="231F20"/>
          <w:spacing w:val="-14"/>
          <w:sz w:val="18"/>
        </w:rPr>
        <w:t> </w:t>
      </w:r>
      <w:r>
        <w:rPr>
          <w:color w:val="231F20"/>
          <w:sz w:val="18"/>
        </w:rPr>
        <w:t>país</w:t>
      </w:r>
      <w:r>
        <w:rPr>
          <w:color w:val="231F20"/>
          <w:spacing w:val="-14"/>
          <w:sz w:val="18"/>
        </w:rPr>
        <w:t> </w:t>
      </w:r>
      <w:r>
        <w:rPr>
          <w:color w:val="231F20"/>
          <w:sz w:val="18"/>
        </w:rPr>
        <w:t>de</w:t>
      </w:r>
      <w:r>
        <w:rPr>
          <w:color w:val="231F20"/>
          <w:spacing w:val="-14"/>
          <w:sz w:val="18"/>
        </w:rPr>
        <w:t> </w:t>
      </w:r>
      <w:r>
        <w:rPr>
          <w:color w:val="231F20"/>
          <w:sz w:val="18"/>
        </w:rPr>
        <w:t>sus</w:t>
      </w:r>
      <w:r>
        <w:rPr>
          <w:color w:val="231F20"/>
          <w:spacing w:val="-14"/>
          <w:sz w:val="18"/>
        </w:rPr>
        <w:t> </w:t>
      </w:r>
      <w:r>
        <w:rPr>
          <w:color w:val="231F20"/>
          <w:sz w:val="18"/>
        </w:rPr>
        <w:t>padres</w:t>
      </w:r>
      <w:r>
        <w:rPr>
          <w:color w:val="231F20"/>
          <w:spacing w:val="-14"/>
          <w:sz w:val="18"/>
        </w:rPr>
        <w:t> </w:t>
      </w:r>
      <w:r>
        <w:rPr>
          <w:color w:val="231F20"/>
          <w:sz w:val="18"/>
        </w:rPr>
        <w:t>verá ni</w:t>
      </w:r>
      <w:r>
        <w:rPr>
          <w:color w:val="231F20"/>
          <w:spacing w:val="-13"/>
          <w:sz w:val="18"/>
        </w:rPr>
        <w:t> </w:t>
      </w:r>
      <w:r>
        <w:rPr>
          <w:color w:val="231F20"/>
          <w:sz w:val="18"/>
        </w:rPr>
        <w:t>a</w:t>
      </w:r>
      <w:r>
        <w:rPr>
          <w:color w:val="231F20"/>
          <w:spacing w:val="-13"/>
          <w:sz w:val="18"/>
        </w:rPr>
        <w:t> </w:t>
      </w:r>
      <w:r>
        <w:rPr>
          <w:color w:val="231F20"/>
          <w:sz w:val="18"/>
        </w:rPr>
        <w:t>la</w:t>
      </w:r>
      <w:r>
        <w:rPr>
          <w:color w:val="231F20"/>
          <w:spacing w:val="-13"/>
          <w:sz w:val="18"/>
        </w:rPr>
        <w:t> </w:t>
      </w:r>
      <w:r>
        <w:rPr>
          <w:color w:val="231F20"/>
          <w:sz w:val="18"/>
        </w:rPr>
        <w:t>esposa</w:t>
      </w:r>
      <w:r>
        <w:rPr>
          <w:color w:val="231F20"/>
          <w:spacing w:val="-13"/>
          <w:sz w:val="18"/>
        </w:rPr>
        <w:t> </w:t>
      </w:r>
      <w:r>
        <w:rPr>
          <w:color w:val="231F20"/>
          <w:sz w:val="18"/>
        </w:rPr>
        <w:t>querida</w:t>
      </w:r>
      <w:r>
        <w:rPr>
          <w:color w:val="231F20"/>
          <w:spacing w:val="-30"/>
          <w:sz w:val="18"/>
        </w:rPr>
        <w:t> </w:t>
      </w:r>
      <w:r>
        <w:rPr>
          <w:color w:val="231F20"/>
          <w:sz w:val="18"/>
        </w:rPr>
        <w:t>/</w:t>
      </w:r>
      <w:r>
        <w:rPr>
          <w:color w:val="231F20"/>
          <w:spacing w:val="-30"/>
          <w:sz w:val="18"/>
        </w:rPr>
        <w:t> </w:t>
      </w:r>
      <w:r>
        <w:rPr>
          <w:color w:val="231F20"/>
          <w:sz w:val="18"/>
        </w:rPr>
        <w:t>ni</w:t>
      </w:r>
      <w:r>
        <w:rPr>
          <w:color w:val="231F20"/>
          <w:spacing w:val="-13"/>
          <w:sz w:val="18"/>
        </w:rPr>
        <w:t> </w:t>
      </w:r>
      <w:r>
        <w:rPr>
          <w:color w:val="231F20"/>
          <w:sz w:val="18"/>
        </w:rPr>
        <w:t>a</w:t>
      </w:r>
      <w:r>
        <w:rPr>
          <w:color w:val="231F20"/>
          <w:spacing w:val="-13"/>
          <w:sz w:val="18"/>
        </w:rPr>
        <w:t> </w:t>
      </w:r>
      <w:r>
        <w:rPr>
          <w:color w:val="231F20"/>
          <w:sz w:val="18"/>
        </w:rPr>
        <w:t>los</w:t>
      </w:r>
      <w:r>
        <w:rPr>
          <w:color w:val="231F20"/>
          <w:spacing w:val="-13"/>
          <w:sz w:val="18"/>
        </w:rPr>
        <w:t> </w:t>
      </w:r>
      <w:r>
        <w:rPr>
          <w:color w:val="231F20"/>
          <w:sz w:val="18"/>
        </w:rPr>
        <w:t>tiernos</w:t>
      </w:r>
      <w:r>
        <w:rPr>
          <w:color w:val="231F20"/>
          <w:spacing w:val="-13"/>
          <w:sz w:val="18"/>
        </w:rPr>
        <w:t> </w:t>
      </w:r>
      <w:r>
        <w:rPr>
          <w:color w:val="231F20"/>
          <w:sz w:val="18"/>
        </w:rPr>
        <w:t>hijuelos</w:t>
      </w:r>
      <w:r>
        <w:rPr>
          <w:color w:val="231F20"/>
          <w:spacing w:val="-13"/>
          <w:sz w:val="18"/>
        </w:rPr>
        <w:t> </w:t>
      </w:r>
      <w:r>
        <w:rPr>
          <w:color w:val="231F20"/>
          <w:sz w:val="18"/>
        </w:rPr>
        <w:t>que</w:t>
      </w:r>
      <w:r>
        <w:rPr>
          <w:color w:val="231F20"/>
          <w:spacing w:val="-13"/>
          <w:sz w:val="18"/>
        </w:rPr>
        <w:t> </w:t>
      </w:r>
      <w:r>
        <w:rPr>
          <w:color w:val="231F20"/>
          <w:sz w:val="18"/>
        </w:rPr>
        <w:t>en</w:t>
      </w:r>
      <w:r>
        <w:rPr>
          <w:color w:val="231F20"/>
          <w:spacing w:val="-13"/>
          <w:sz w:val="18"/>
        </w:rPr>
        <w:t> </w:t>
      </w:r>
      <w:r>
        <w:rPr>
          <w:color w:val="231F20"/>
          <w:sz w:val="18"/>
        </w:rPr>
        <w:t>torno</w:t>
      </w:r>
      <w:r>
        <w:rPr>
          <w:color w:val="231F20"/>
          <w:spacing w:val="-13"/>
          <w:sz w:val="18"/>
        </w:rPr>
        <w:t> </w:t>
      </w:r>
      <w:r>
        <w:rPr>
          <w:color w:val="231F20"/>
          <w:sz w:val="18"/>
        </w:rPr>
        <w:t>le</w:t>
      </w:r>
      <w:r>
        <w:rPr>
          <w:color w:val="231F20"/>
          <w:spacing w:val="-13"/>
          <w:sz w:val="18"/>
        </w:rPr>
        <w:t> </w:t>
      </w:r>
      <w:r>
        <w:rPr>
          <w:color w:val="231F20"/>
          <w:sz w:val="18"/>
        </w:rPr>
        <w:t>alegren</w:t>
      </w:r>
      <w:r>
        <w:rPr>
          <w:color w:val="231F20"/>
          <w:spacing w:val="-13"/>
          <w:sz w:val="18"/>
        </w:rPr>
        <w:t> </w:t>
      </w:r>
      <w:r>
        <w:rPr>
          <w:color w:val="231F20"/>
          <w:sz w:val="18"/>
        </w:rPr>
        <w:t>el</w:t>
      </w:r>
      <w:r>
        <w:rPr>
          <w:color w:val="231F20"/>
          <w:spacing w:val="-13"/>
          <w:sz w:val="18"/>
        </w:rPr>
        <w:t> </w:t>
      </w:r>
      <w:r>
        <w:rPr>
          <w:color w:val="231F20"/>
          <w:sz w:val="18"/>
        </w:rPr>
        <w:t>alma.</w:t>
      </w:r>
      <w:r>
        <w:rPr>
          <w:color w:val="231F20"/>
          <w:spacing w:val="-29"/>
          <w:sz w:val="18"/>
        </w:rPr>
        <w:t> </w:t>
      </w:r>
      <w:r>
        <w:rPr>
          <w:color w:val="231F20"/>
          <w:sz w:val="18"/>
        </w:rPr>
        <w:t>/</w:t>
      </w:r>
      <w:r>
        <w:rPr>
          <w:color w:val="231F20"/>
          <w:spacing w:val="-30"/>
          <w:sz w:val="18"/>
        </w:rPr>
        <w:t> </w:t>
      </w:r>
      <w:r>
        <w:rPr>
          <w:color w:val="231F20"/>
          <w:sz w:val="18"/>
        </w:rPr>
        <w:t>Con</w:t>
      </w:r>
      <w:r>
        <w:rPr>
          <w:color w:val="231F20"/>
          <w:spacing w:val="-13"/>
          <w:sz w:val="18"/>
        </w:rPr>
        <w:t> </w:t>
      </w:r>
      <w:r>
        <w:rPr>
          <w:color w:val="231F20"/>
          <w:sz w:val="18"/>
        </w:rPr>
        <w:t>su aguda</w:t>
      </w:r>
      <w:r>
        <w:rPr>
          <w:color w:val="231F20"/>
          <w:spacing w:val="-18"/>
          <w:sz w:val="18"/>
        </w:rPr>
        <w:t> </w:t>
      </w:r>
      <w:r>
        <w:rPr>
          <w:color w:val="231F20"/>
          <w:sz w:val="18"/>
        </w:rPr>
        <w:t>canción</w:t>
      </w:r>
      <w:r>
        <w:rPr>
          <w:color w:val="231F20"/>
          <w:spacing w:val="-18"/>
          <w:sz w:val="18"/>
        </w:rPr>
        <w:t> </w:t>
      </w:r>
      <w:r>
        <w:rPr>
          <w:color w:val="231F20"/>
          <w:sz w:val="18"/>
        </w:rPr>
        <w:t>las</w:t>
      </w:r>
      <w:r>
        <w:rPr>
          <w:color w:val="231F20"/>
          <w:spacing w:val="-18"/>
          <w:sz w:val="18"/>
        </w:rPr>
        <w:t> </w:t>
      </w:r>
      <w:r>
        <w:rPr>
          <w:color w:val="231F20"/>
          <w:sz w:val="18"/>
        </w:rPr>
        <w:t>Sirenas</w:t>
      </w:r>
      <w:r>
        <w:rPr>
          <w:color w:val="231F20"/>
          <w:spacing w:val="-18"/>
          <w:sz w:val="18"/>
        </w:rPr>
        <w:t> </w:t>
      </w:r>
      <w:r>
        <w:rPr>
          <w:color w:val="231F20"/>
          <w:sz w:val="18"/>
        </w:rPr>
        <w:t>lo</w:t>
      </w:r>
      <w:r>
        <w:rPr>
          <w:color w:val="231F20"/>
          <w:spacing w:val="-18"/>
          <w:sz w:val="18"/>
        </w:rPr>
        <w:t> </w:t>
      </w:r>
      <w:r>
        <w:rPr>
          <w:color w:val="231F20"/>
          <w:sz w:val="18"/>
        </w:rPr>
        <w:t>atraen</w:t>
      </w:r>
      <w:r>
        <w:rPr>
          <w:color w:val="231F20"/>
          <w:spacing w:val="-18"/>
          <w:sz w:val="18"/>
        </w:rPr>
        <w:t> </w:t>
      </w:r>
      <w:r>
        <w:rPr>
          <w:color w:val="231F20"/>
          <w:sz w:val="18"/>
        </w:rPr>
        <w:t>y</w:t>
      </w:r>
      <w:r>
        <w:rPr>
          <w:color w:val="231F20"/>
          <w:spacing w:val="-18"/>
          <w:sz w:val="18"/>
        </w:rPr>
        <w:t> </w:t>
      </w:r>
      <w:r>
        <w:rPr>
          <w:color w:val="231F20"/>
          <w:sz w:val="18"/>
        </w:rPr>
        <w:t>le</w:t>
      </w:r>
      <w:r>
        <w:rPr>
          <w:color w:val="231F20"/>
          <w:spacing w:val="-18"/>
          <w:sz w:val="18"/>
        </w:rPr>
        <w:t> </w:t>
      </w:r>
      <w:r>
        <w:rPr>
          <w:color w:val="231F20"/>
          <w:sz w:val="18"/>
        </w:rPr>
        <w:t>dejan</w:t>
      </w:r>
      <w:r>
        <w:rPr>
          <w:color w:val="231F20"/>
          <w:spacing w:val="-33"/>
          <w:sz w:val="18"/>
        </w:rPr>
        <w:t> </w:t>
      </w:r>
      <w:r>
        <w:rPr>
          <w:color w:val="231F20"/>
          <w:sz w:val="18"/>
        </w:rPr>
        <w:t>/</w:t>
      </w:r>
      <w:r>
        <w:rPr>
          <w:color w:val="231F20"/>
          <w:spacing w:val="-33"/>
          <w:sz w:val="18"/>
        </w:rPr>
        <w:t> </w:t>
      </w:r>
      <w:r>
        <w:rPr>
          <w:color w:val="231F20"/>
          <w:sz w:val="18"/>
        </w:rPr>
        <w:t>para</w:t>
      </w:r>
      <w:r>
        <w:rPr>
          <w:color w:val="231F20"/>
          <w:spacing w:val="-18"/>
          <w:sz w:val="18"/>
        </w:rPr>
        <w:t> </w:t>
      </w:r>
      <w:r>
        <w:rPr>
          <w:color w:val="231F20"/>
          <w:sz w:val="18"/>
        </w:rPr>
        <w:t>siempre</w:t>
      </w:r>
      <w:r>
        <w:rPr>
          <w:color w:val="231F20"/>
          <w:spacing w:val="-18"/>
          <w:sz w:val="18"/>
        </w:rPr>
        <w:t> </w:t>
      </w:r>
      <w:r>
        <w:rPr>
          <w:color w:val="231F20"/>
          <w:sz w:val="18"/>
        </w:rPr>
        <w:t>en</w:t>
      </w:r>
      <w:r>
        <w:rPr>
          <w:color w:val="231F20"/>
          <w:spacing w:val="-18"/>
          <w:sz w:val="18"/>
        </w:rPr>
        <w:t> </w:t>
      </w:r>
      <w:r>
        <w:rPr>
          <w:color w:val="231F20"/>
          <w:sz w:val="18"/>
        </w:rPr>
        <w:t>sus</w:t>
      </w:r>
      <w:r>
        <w:rPr>
          <w:color w:val="231F20"/>
          <w:spacing w:val="-18"/>
          <w:sz w:val="18"/>
        </w:rPr>
        <w:t> </w:t>
      </w:r>
      <w:r>
        <w:rPr>
          <w:color w:val="231F20"/>
          <w:sz w:val="18"/>
        </w:rPr>
        <w:t>prados;</w:t>
      </w:r>
      <w:r>
        <w:rPr>
          <w:color w:val="231F20"/>
          <w:spacing w:val="-18"/>
          <w:sz w:val="18"/>
        </w:rPr>
        <w:t> </w:t>
      </w:r>
      <w:r>
        <w:rPr>
          <w:color w:val="231F20"/>
          <w:sz w:val="18"/>
        </w:rPr>
        <w:t>la</w:t>
      </w:r>
      <w:r>
        <w:rPr>
          <w:color w:val="231F20"/>
          <w:spacing w:val="-18"/>
          <w:sz w:val="18"/>
        </w:rPr>
        <w:t> </w:t>
      </w:r>
      <w:r>
        <w:rPr>
          <w:color w:val="231F20"/>
          <w:sz w:val="18"/>
        </w:rPr>
        <w:t>playa</w:t>
      </w:r>
      <w:r>
        <w:rPr>
          <w:color w:val="231F20"/>
          <w:spacing w:val="-18"/>
          <w:sz w:val="18"/>
        </w:rPr>
        <w:t> </w:t>
      </w:r>
      <w:r>
        <w:rPr>
          <w:color w:val="231F20"/>
          <w:sz w:val="18"/>
        </w:rPr>
        <w:t>está llena</w:t>
      </w:r>
      <w:r>
        <w:rPr>
          <w:color w:val="231F20"/>
          <w:spacing w:val="-24"/>
          <w:sz w:val="18"/>
        </w:rPr>
        <w:t> </w:t>
      </w:r>
      <w:r>
        <w:rPr>
          <w:color w:val="231F20"/>
          <w:sz w:val="18"/>
        </w:rPr>
        <w:t>de</w:t>
      </w:r>
      <w:r>
        <w:rPr>
          <w:color w:val="231F20"/>
          <w:spacing w:val="-24"/>
          <w:sz w:val="18"/>
        </w:rPr>
        <w:t> </w:t>
      </w:r>
      <w:r>
        <w:rPr>
          <w:color w:val="231F20"/>
          <w:sz w:val="18"/>
        </w:rPr>
        <w:t>huesos</w:t>
      </w:r>
      <w:r>
        <w:rPr>
          <w:color w:val="231F20"/>
          <w:spacing w:val="-32"/>
          <w:sz w:val="18"/>
        </w:rPr>
        <w:t> </w:t>
      </w:r>
      <w:r>
        <w:rPr>
          <w:color w:val="231F20"/>
          <w:sz w:val="18"/>
        </w:rPr>
        <w:t>/</w:t>
      </w:r>
      <w:r>
        <w:rPr>
          <w:color w:val="231F20"/>
          <w:spacing w:val="-32"/>
          <w:sz w:val="18"/>
        </w:rPr>
        <w:t> </w:t>
      </w:r>
      <w:r>
        <w:rPr>
          <w:color w:val="231F20"/>
          <w:sz w:val="18"/>
        </w:rPr>
        <w:t>y</w:t>
      </w:r>
      <w:r>
        <w:rPr>
          <w:color w:val="231F20"/>
          <w:spacing w:val="-24"/>
          <w:sz w:val="18"/>
        </w:rPr>
        <w:t> </w:t>
      </w:r>
      <w:r>
        <w:rPr>
          <w:color w:val="231F20"/>
          <w:sz w:val="18"/>
        </w:rPr>
        <w:t>de</w:t>
      </w:r>
      <w:r>
        <w:rPr>
          <w:color w:val="231F20"/>
          <w:spacing w:val="-24"/>
          <w:sz w:val="18"/>
        </w:rPr>
        <w:t> </w:t>
      </w:r>
      <w:r>
        <w:rPr>
          <w:color w:val="231F20"/>
          <w:sz w:val="18"/>
        </w:rPr>
        <w:t>cuerpos</w:t>
      </w:r>
      <w:r>
        <w:rPr>
          <w:color w:val="231F20"/>
          <w:spacing w:val="-24"/>
          <w:sz w:val="18"/>
        </w:rPr>
        <w:t> </w:t>
      </w:r>
      <w:r>
        <w:rPr>
          <w:color w:val="231F20"/>
          <w:sz w:val="18"/>
        </w:rPr>
        <w:t>marchitos</w:t>
      </w:r>
      <w:r>
        <w:rPr>
          <w:color w:val="231F20"/>
          <w:spacing w:val="-24"/>
          <w:sz w:val="18"/>
        </w:rPr>
        <w:t> </w:t>
      </w:r>
      <w:r>
        <w:rPr>
          <w:color w:val="231F20"/>
          <w:sz w:val="18"/>
        </w:rPr>
        <w:t>con</w:t>
      </w:r>
      <w:r>
        <w:rPr>
          <w:color w:val="231F20"/>
          <w:spacing w:val="-24"/>
          <w:sz w:val="18"/>
        </w:rPr>
        <w:t> </w:t>
      </w:r>
      <w:r>
        <w:rPr>
          <w:color w:val="231F20"/>
          <w:sz w:val="18"/>
        </w:rPr>
        <w:t>piel</w:t>
      </w:r>
      <w:r>
        <w:rPr>
          <w:color w:val="231F20"/>
          <w:spacing w:val="-24"/>
          <w:sz w:val="18"/>
        </w:rPr>
        <w:t> </w:t>
      </w:r>
      <w:r>
        <w:rPr>
          <w:color w:val="231F20"/>
          <w:sz w:val="18"/>
        </w:rPr>
        <w:t>agostada.</w:t>
      </w:r>
      <w:r>
        <w:rPr>
          <w:color w:val="231F20"/>
          <w:spacing w:val="-29"/>
          <w:sz w:val="18"/>
        </w:rPr>
        <w:t> </w:t>
      </w:r>
      <w:r>
        <w:rPr>
          <w:color w:val="231F20"/>
          <w:spacing w:val="-12"/>
          <w:sz w:val="18"/>
        </w:rPr>
        <w:t>Tú</w:t>
      </w:r>
      <w:r>
        <w:rPr>
          <w:color w:val="231F20"/>
          <w:spacing w:val="-24"/>
          <w:sz w:val="18"/>
        </w:rPr>
        <w:t> </w:t>
      </w:r>
      <w:r>
        <w:rPr>
          <w:color w:val="231F20"/>
          <w:sz w:val="18"/>
        </w:rPr>
        <w:t>cruza</w:t>
      </w:r>
      <w:r>
        <w:rPr>
          <w:color w:val="231F20"/>
          <w:spacing w:val="-32"/>
          <w:sz w:val="18"/>
        </w:rPr>
        <w:t> </w:t>
      </w:r>
      <w:r>
        <w:rPr>
          <w:color w:val="231F20"/>
          <w:sz w:val="18"/>
        </w:rPr>
        <w:t>/</w:t>
      </w:r>
      <w:r>
        <w:rPr>
          <w:color w:val="231F20"/>
          <w:spacing w:val="-32"/>
          <w:sz w:val="18"/>
        </w:rPr>
        <w:t> </w:t>
      </w:r>
      <w:r>
        <w:rPr>
          <w:color w:val="231F20"/>
          <w:sz w:val="18"/>
        </w:rPr>
        <w:t>sin</w:t>
      </w:r>
      <w:r>
        <w:rPr>
          <w:color w:val="231F20"/>
          <w:spacing w:val="-24"/>
          <w:sz w:val="18"/>
        </w:rPr>
        <w:t> </w:t>
      </w:r>
      <w:r>
        <w:rPr>
          <w:color w:val="231F20"/>
          <w:sz w:val="18"/>
        </w:rPr>
        <w:t>pararte</w:t>
      </w:r>
      <w:r>
        <w:rPr>
          <w:color w:val="231F20"/>
          <w:spacing w:val="-24"/>
          <w:sz w:val="18"/>
        </w:rPr>
        <w:t> </w:t>
      </w:r>
      <w:r>
        <w:rPr>
          <w:color w:val="231F20"/>
          <w:sz w:val="18"/>
        </w:rPr>
        <w:t>y</w:t>
      </w:r>
      <w:r>
        <w:rPr>
          <w:color w:val="231F20"/>
          <w:spacing w:val="-24"/>
          <w:sz w:val="18"/>
        </w:rPr>
        <w:t> </w:t>
      </w:r>
      <w:r>
        <w:rPr>
          <w:color w:val="231F20"/>
          <w:sz w:val="18"/>
        </w:rPr>
        <w:t>obtura con</w:t>
      </w:r>
      <w:r>
        <w:rPr>
          <w:color w:val="231F20"/>
          <w:spacing w:val="-13"/>
          <w:sz w:val="18"/>
        </w:rPr>
        <w:t> </w:t>
      </w:r>
      <w:r>
        <w:rPr>
          <w:color w:val="231F20"/>
          <w:sz w:val="18"/>
        </w:rPr>
        <w:t>masa</w:t>
      </w:r>
      <w:r>
        <w:rPr>
          <w:color w:val="231F20"/>
          <w:spacing w:val="-13"/>
          <w:sz w:val="18"/>
        </w:rPr>
        <w:t> </w:t>
      </w:r>
      <w:r>
        <w:rPr>
          <w:color w:val="231F20"/>
          <w:sz w:val="18"/>
        </w:rPr>
        <w:t>de</w:t>
      </w:r>
      <w:r>
        <w:rPr>
          <w:color w:val="231F20"/>
          <w:spacing w:val="-13"/>
          <w:sz w:val="18"/>
        </w:rPr>
        <w:t> </w:t>
      </w:r>
      <w:r>
        <w:rPr>
          <w:color w:val="231F20"/>
          <w:sz w:val="18"/>
        </w:rPr>
        <w:t>cera</w:t>
      </w:r>
      <w:r>
        <w:rPr>
          <w:color w:val="231F20"/>
          <w:spacing w:val="-13"/>
          <w:sz w:val="18"/>
        </w:rPr>
        <w:t> </w:t>
      </w:r>
      <w:r>
        <w:rPr>
          <w:color w:val="231F20"/>
          <w:sz w:val="18"/>
        </w:rPr>
        <w:t>melosa</w:t>
      </w:r>
      <w:r>
        <w:rPr>
          <w:color w:val="231F20"/>
          <w:spacing w:val="-30"/>
          <w:sz w:val="18"/>
        </w:rPr>
        <w:t> </w:t>
      </w:r>
      <w:r>
        <w:rPr>
          <w:color w:val="231F20"/>
          <w:sz w:val="18"/>
        </w:rPr>
        <w:t>/</w:t>
      </w:r>
      <w:r>
        <w:rPr>
          <w:color w:val="231F20"/>
          <w:spacing w:val="-30"/>
          <w:sz w:val="18"/>
        </w:rPr>
        <w:t> </w:t>
      </w:r>
      <w:r>
        <w:rPr>
          <w:color w:val="231F20"/>
          <w:sz w:val="18"/>
        </w:rPr>
        <w:t>el</w:t>
      </w:r>
      <w:r>
        <w:rPr>
          <w:color w:val="231F20"/>
          <w:spacing w:val="-13"/>
          <w:sz w:val="18"/>
        </w:rPr>
        <w:t> </w:t>
      </w:r>
      <w:r>
        <w:rPr>
          <w:color w:val="231F20"/>
          <w:sz w:val="18"/>
        </w:rPr>
        <w:t>oído</w:t>
      </w:r>
      <w:r>
        <w:rPr>
          <w:color w:val="231F20"/>
          <w:spacing w:val="-13"/>
          <w:sz w:val="18"/>
        </w:rPr>
        <w:t> </w:t>
      </w:r>
      <w:r>
        <w:rPr>
          <w:color w:val="231F20"/>
          <w:sz w:val="18"/>
        </w:rPr>
        <w:t>a</w:t>
      </w:r>
      <w:r>
        <w:rPr>
          <w:color w:val="231F20"/>
          <w:spacing w:val="-13"/>
          <w:sz w:val="18"/>
        </w:rPr>
        <w:t> </w:t>
      </w:r>
      <w:r>
        <w:rPr>
          <w:color w:val="231F20"/>
          <w:sz w:val="18"/>
        </w:rPr>
        <w:t>los</w:t>
      </w:r>
      <w:r>
        <w:rPr>
          <w:color w:val="231F20"/>
          <w:spacing w:val="-13"/>
          <w:sz w:val="18"/>
        </w:rPr>
        <w:t> </w:t>
      </w:r>
      <w:r>
        <w:rPr>
          <w:color w:val="231F20"/>
          <w:sz w:val="18"/>
        </w:rPr>
        <w:t>tuyos:</w:t>
      </w:r>
      <w:r>
        <w:rPr>
          <w:color w:val="231F20"/>
          <w:spacing w:val="-13"/>
          <w:sz w:val="18"/>
        </w:rPr>
        <w:t> </w:t>
      </w:r>
      <w:r>
        <w:rPr>
          <w:color w:val="231F20"/>
          <w:sz w:val="18"/>
        </w:rPr>
        <w:t>no</w:t>
      </w:r>
      <w:r>
        <w:rPr>
          <w:color w:val="231F20"/>
          <w:spacing w:val="-13"/>
          <w:sz w:val="18"/>
        </w:rPr>
        <w:t> </w:t>
      </w:r>
      <w:r>
        <w:rPr>
          <w:color w:val="231F20"/>
          <w:sz w:val="18"/>
        </w:rPr>
        <w:t>escuche</w:t>
      </w:r>
      <w:r>
        <w:rPr>
          <w:color w:val="231F20"/>
          <w:spacing w:val="-13"/>
          <w:sz w:val="18"/>
        </w:rPr>
        <w:t> </w:t>
      </w:r>
      <w:r>
        <w:rPr>
          <w:color w:val="231F20"/>
          <w:sz w:val="18"/>
        </w:rPr>
        <w:t>ninguno</w:t>
      </w:r>
      <w:r>
        <w:rPr>
          <w:color w:val="231F20"/>
          <w:spacing w:val="-13"/>
          <w:sz w:val="18"/>
        </w:rPr>
        <w:t> </w:t>
      </w:r>
      <w:r>
        <w:rPr>
          <w:color w:val="231F20"/>
          <w:sz w:val="18"/>
        </w:rPr>
        <w:t>aquel</w:t>
      </w:r>
      <w:r>
        <w:rPr>
          <w:color w:val="231F20"/>
          <w:spacing w:val="-13"/>
          <w:sz w:val="18"/>
        </w:rPr>
        <w:t> </w:t>
      </w:r>
      <w:r>
        <w:rPr>
          <w:color w:val="231F20"/>
          <w:sz w:val="18"/>
        </w:rPr>
        <w:t>canto;</w:t>
      </w:r>
      <w:r>
        <w:rPr>
          <w:color w:val="231F20"/>
          <w:spacing w:val="-30"/>
          <w:sz w:val="18"/>
        </w:rPr>
        <w:t> </w:t>
      </w:r>
      <w:r>
        <w:rPr>
          <w:color w:val="231F20"/>
          <w:sz w:val="18"/>
        </w:rPr>
        <w:t>/sólo</w:t>
      </w:r>
      <w:r>
        <w:rPr>
          <w:color w:val="231F20"/>
          <w:spacing w:val="-13"/>
          <w:sz w:val="18"/>
        </w:rPr>
        <w:t> </w:t>
      </w:r>
      <w:r>
        <w:rPr>
          <w:color w:val="231F20"/>
          <w:sz w:val="18"/>
        </w:rPr>
        <w:t>tú lo</w:t>
      </w:r>
      <w:r>
        <w:rPr>
          <w:color w:val="231F20"/>
          <w:spacing w:val="-6"/>
          <w:sz w:val="18"/>
        </w:rPr>
        <w:t> </w:t>
      </w:r>
      <w:r>
        <w:rPr>
          <w:color w:val="231F20"/>
          <w:sz w:val="18"/>
        </w:rPr>
        <w:t>podrás</w:t>
      </w:r>
      <w:r>
        <w:rPr>
          <w:color w:val="231F20"/>
          <w:spacing w:val="-6"/>
          <w:sz w:val="18"/>
        </w:rPr>
        <w:t> </w:t>
      </w:r>
      <w:r>
        <w:rPr>
          <w:color w:val="231F20"/>
          <w:sz w:val="18"/>
        </w:rPr>
        <w:t>escuchar</w:t>
      </w:r>
      <w:r>
        <w:rPr>
          <w:color w:val="231F20"/>
          <w:spacing w:val="-6"/>
          <w:sz w:val="18"/>
        </w:rPr>
        <w:t> </w:t>
      </w:r>
      <w:r>
        <w:rPr>
          <w:color w:val="231F20"/>
          <w:sz w:val="18"/>
        </w:rPr>
        <w:t>si</w:t>
      </w:r>
      <w:r>
        <w:rPr>
          <w:color w:val="231F20"/>
          <w:spacing w:val="-6"/>
          <w:sz w:val="18"/>
        </w:rPr>
        <w:t> </w:t>
      </w:r>
      <w:r>
        <w:rPr>
          <w:color w:val="231F20"/>
          <w:sz w:val="18"/>
        </w:rPr>
        <w:t>así</w:t>
      </w:r>
      <w:r>
        <w:rPr>
          <w:color w:val="231F20"/>
          <w:spacing w:val="-6"/>
          <w:sz w:val="18"/>
        </w:rPr>
        <w:t> </w:t>
      </w:r>
      <w:r>
        <w:rPr>
          <w:color w:val="231F20"/>
          <w:sz w:val="18"/>
        </w:rPr>
        <w:t>quieres,</w:t>
      </w:r>
      <w:r>
        <w:rPr>
          <w:color w:val="231F20"/>
          <w:spacing w:val="-6"/>
          <w:sz w:val="18"/>
        </w:rPr>
        <w:t> </w:t>
      </w:r>
      <w:r>
        <w:rPr>
          <w:color w:val="231F20"/>
          <w:sz w:val="18"/>
        </w:rPr>
        <w:t>mas</w:t>
      </w:r>
      <w:r>
        <w:rPr>
          <w:color w:val="231F20"/>
          <w:spacing w:val="-6"/>
          <w:sz w:val="18"/>
        </w:rPr>
        <w:t> </w:t>
      </w:r>
      <w:r>
        <w:rPr>
          <w:color w:val="231F20"/>
          <w:sz w:val="18"/>
        </w:rPr>
        <w:t>antes</w:t>
      </w:r>
      <w:r>
        <w:rPr>
          <w:color w:val="231F20"/>
          <w:spacing w:val="-30"/>
          <w:sz w:val="18"/>
        </w:rPr>
        <w:t> </w:t>
      </w:r>
      <w:r>
        <w:rPr>
          <w:color w:val="231F20"/>
          <w:sz w:val="18"/>
        </w:rPr>
        <w:t>/</w:t>
      </w:r>
      <w:r>
        <w:rPr>
          <w:color w:val="231F20"/>
          <w:spacing w:val="-30"/>
          <w:sz w:val="18"/>
        </w:rPr>
        <w:t> </w:t>
      </w:r>
      <w:r>
        <w:rPr>
          <w:color w:val="231F20"/>
          <w:sz w:val="18"/>
        </w:rPr>
        <w:t>han</w:t>
      </w:r>
      <w:r>
        <w:rPr>
          <w:color w:val="231F20"/>
          <w:spacing w:val="-6"/>
          <w:sz w:val="18"/>
        </w:rPr>
        <w:t> </w:t>
      </w:r>
      <w:r>
        <w:rPr>
          <w:color w:val="231F20"/>
          <w:sz w:val="18"/>
        </w:rPr>
        <w:t>de</w:t>
      </w:r>
      <w:r>
        <w:rPr>
          <w:color w:val="231F20"/>
          <w:spacing w:val="-6"/>
          <w:sz w:val="18"/>
        </w:rPr>
        <w:t> </w:t>
      </w:r>
      <w:r>
        <w:rPr>
          <w:color w:val="231F20"/>
          <w:sz w:val="18"/>
        </w:rPr>
        <w:t>atarte</w:t>
      </w:r>
      <w:r>
        <w:rPr>
          <w:color w:val="231F20"/>
          <w:spacing w:val="-6"/>
          <w:sz w:val="18"/>
        </w:rPr>
        <w:t> </w:t>
      </w:r>
      <w:r>
        <w:rPr>
          <w:color w:val="231F20"/>
          <w:sz w:val="18"/>
        </w:rPr>
        <w:t>de</w:t>
      </w:r>
      <w:r>
        <w:rPr>
          <w:color w:val="231F20"/>
          <w:spacing w:val="-6"/>
          <w:sz w:val="18"/>
        </w:rPr>
        <w:t> </w:t>
      </w:r>
      <w:r>
        <w:rPr>
          <w:color w:val="231F20"/>
          <w:sz w:val="18"/>
        </w:rPr>
        <w:t>manos</w:t>
      </w:r>
      <w:r>
        <w:rPr>
          <w:color w:val="231F20"/>
          <w:spacing w:val="-6"/>
          <w:sz w:val="18"/>
        </w:rPr>
        <w:t> </w:t>
      </w:r>
      <w:r>
        <w:rPr>
          <w:color w:val="231F20"/>
          <w:sz w:val="18"/>
        </w:rPr>
        <w:t>y</w:t>
      </w:r>
      <w:r>
        <w:rPr>
          <w:color w:val="231F20"/>
          <w:spacing w:val="-6"/>
          <w:sz w:val="18"/>
        </w:rPr>
        <w:t> </w:t>
      </w:r>
      <w:r>
        <w:rPr>
          <w:color w:val="231F20"/>
          <w:sz w:val="18"/>
        </w:rPr>
        <w:t>pies</w:t>
      </w:r>
      <w:r>
        <w:rPr>
          <w:color w:val="231F20"/>
          <w:spacing w:val="-6"/>
          <w:sz w:val="18"/>
        </w:rPr>
        <w:t> </w:t>
      </w:r>
      <w:r>
        <w:rPr>
          <w:color w:val="231F20"/>
          <w:sz w:val="18"/>
        </w:rPr>
        <w:t>en</w:t>
      </w:r>
      <w:r>
        <w:rPr>
          <w:color w:val="231F20"/>
          <w:spacing w:val="-6"/>
          <w:sz w:val="18"/>
        </w:rPr>
        <w:t> </w:t>
      </w:r>
      <w:r>
        <w:rPr>
          <w:color w:val="231F20"/>
          <w:sz w:val="18"/>
        </w:rPr>
        <w:t>la</w:t>
      </w:r>
      <w:r>
        <w:rPr>
          <w:color w:val="231F20"/>
          <w:spacing w:val="-6"/>
          <w:sz w:val="18"/>
        </w:rPr>
        <w:t> </w:t>
      </w:r>
      <w:r>
        <w:rPr>
          <w:color w:val="231F20"/>
          <w:sz w:val="18"/>
        </w:rPr>
        <w:t>nave ligera.</w:t>
      </w:r>
      <w:r>
        <w:rPr>
          <w:color w:val="231F20"/>
          <w:spacing w:val="-31"/>
          <w:sz w:val="18"/>
        </w:rPr>
        <w:t> </w:t>
      </w:r>
      <w:r>
        <w:rPr>
          <w:color w:val="231F20"/>
          <w:sz w:val="18"/>
        </w:rPr>
        <w:t>/</w:t>
      </w:r>
      <w:r>
        <w:rPr>
          <w:color w:val="231F20"/>
          <w:spacing w:val="-31"/>
          <w:sz w:val="18"/>
        </w:rPr>
        <w:t> </w:t>
      </w:r>
      <w:r>
        <w:rPr>
          <w:color w:val="231F20"/>
          <w:sz w:val="18"/>
        </w:rPr>
        <w:t>Que</w:t>
      </w:r>
      <w:r>
        <w:rPr>
          <w:color w:val="231F20"/>
          <w:spacing w:val="-15"/>
          <w:sz w:val="18"/>
        </w:rPr>
        <w:t> </w:t>
      </w:r>
      <w:r>
        <w:rPr>
          <w:color w:val="231F20"/>
          <w:sz w:val="18"/>
        </w:rPr>
        <w:t>te</w:t>
      </w:r>
      <w:r>
        <w:rPr>
          <w:color w:val="231F20"/>
          <w:spacing w:val="-15"/>
          <w:sz w:val="18"/>
        </w:rPr>
        <w:t> </w:t>
      </w:r>
      <w:r>
        <w:rPr>
          <w:color w:val="231F20"/>
          <w:sz w:val="18"/>
        </w:rPr>
        <w:t>fijen</w:t>
      </w:r>
      <w:r>
        <w:rPr>
          <w:color w:val="231F20"/>
          <w:spacing w:val="-15"/>
          <w:sz w:val="18"/>
        </w:rPr>
        <w:t> </w:t>
      </w:r>
      <w:r>
        <w:rPr>
          <w:color w:val="231F20"/>
          <w:sz w:val="18"/>
        </w:rPr>
        <w:t>erguido</w:t>
      </w:r>
      <w:r>
        <w:rPr>
          <w:color w:val="231F20"/>
          <w:spacing w:val="-15"/>
          <w:sz w:val="18"/>
        </w:rPr>
        <w:t> </w:t>
      </w:r>
      <w:r>
        <w:rPr>
          <w:color w:val="231F20"/>
          <w:sz w:val="18"/>
        </w:rPr>
        <w:t>con</w:t>
      </w:r>
      <w:r>
        <w:rPr>
          <w:color w:val="231F20"/>
          <w:spacing w:val="-15"/>
          <w:sz w:val="18"/>
        </w:rPr>
        <w:t> </w:t>
      </w:r>
      <w:r>
        <w:rPr>
          <w:color w:val="231F20"/>
          <w:sz w:val="18"/>
        </w:rPr>
        <w:t>cuerdas</w:t>
      </w:r>
      <w:r>
        <w:rPr>
          <w:color w:val="231F20"/>
          <w:spacing w:val="-15"/>
          <w:sz w:val="18"/>
        </w:rPr>
        <w:t> </w:t>
      </w:r>
      <w:r>
        <w:rPr>
          <w:color w:val="231F20"/>
          <w:sz w:val="18"/>
        </w:rPr>
        <w:t>al</w:t>
      </w:r>
      <w:r>
        <w:rPr>
          <w:color w:val="231F20"/>
          <w:spacing w:val="-15"/>
          <w:sz w:val="18"/>
        </w:rPr>
        <w:t> </w:t>
      </w:r>
      <w:r>
        <w:rPr>
          <w:color w:val="231F20"/>
          <w:sz w:val="18"/>
        </w:rPr>
        <w:t>palo:</w:t>
      </w:r>
      <w:r>
        <w:rPr>
          <w:color w:val="231F20"/>
          <w:spacing w:val="-15"/>
          <w:sz w:val="18"/>
        </w:rPr>
        <w:t> </w:t>
      </w:r>
      <w:r>
        <w:rPr>
          <w:color w:val="231F20"/>
          <w:sz w:val="18"/>
        </w:rPr>
        <w:t>en</w:t>
      </w:r>
      <w:r>
        <w:rPr>
          <w:color w:val="231F20"/>
          <w:spacing w:val="-15"/>
          <w:sz w:val="18"/>
        </w:rPr>
        <w:t> </w:t>
      </w:r>
      <w:r>
        <w:rPr>
          <w:color w:val="231F20"/>
          <w:sz w:val="18"/>
        </w:rPr>
        <w:t>tal</w:t>
      </w:r>
      <w:r>
        <w:rPr>
          <w:color w:val="231F20"/>
          <w:spacing w:val="-15"/>
          <w:sz w:val="18"/>
        </w:rPr>
        <w:t> </w:t>
      </w:r>
      <w:r>
        <w:rPr>
          <w:color w:val="231F20"/>
          <w:sz w:val="18"/>
        </w:rPr>
        <w:t>guisa</w:t>
      </w:r>
      <w:r>
        <w:rPr>
          <w:color w:val="231F20"/>
          <w:spacing w:val="-31"/>
          <w:sz w:val="18"/>
        </w:rPr>
        <w:t> </w:t>
      </w:r>
      <w:r>
        <w:rPr>
          <w:color w:val="231F20"/>
          <w:sz w:val="18"/>
        </w:rPr>
        <w:t>/</w:t>
      </w:r>
      <w:r>
        <w:rPr>
          <w:color w:val="231F20"/>
          <w:spacing w:val="-31"/>
          <w:sz w:val="18"/>
        </w:rPr>
        <w:t> </w:t>
      </w:r>
      <w:r>
        <w:rPr>
          <w:color w:val="231F20"/>
          <w:sz w:val="18"/>
        </w:rPr>
        <w:t>gozarás</w:t>
      </w:r>
      <w:r>
        <w:rPr>
          <w:color w:val="231F20"/>
          <w:spacing w:val="-15"/>
          <w:sz w:val="18"/>
        </w:rPr>
        <w:t> </w:t>
      </w:r>
      <w:r>
        <w:rPr>
          <w:color w:val="231F20"/>
          <w:sz w:val="18"/>
        </w:rPr>
        <w:t>cuando</w:t>
      </w:r>
      <w:r>
        <w:rPr>
          <w:color w:val="231F20"/>
          <w:spacing w:val="-15"/>
          <w:sz w:val="18"/>
        </w:rPr>
        <w:t> </w:t>
      </w:r>
      <w:r>
        <w:rPr>
          <w:color w:val="231F20"/>
          <w:sz w:val="18"/>
        </w:rPr>
        <w:t>dejen</w:t>
      </w:r>
      <w:r>
        <w:rPr>
          <w:color w:val="231F20"/>
          <w:spacing w:val="-15"/>
          <w:sz w:val="18"/>
        </w:rPr>
        <w:t> </w:t>
      </w:r>
      <w:r>
        <w:rPr>
          <w:color w:val="231F20"/>
          <w:sz w:val="18"/>
        </w:rPr>
        <w:t>oír su</w:t>
      </w:r>
      <w:r>
        <w:rPr>
          <w:color w:val="231F20"/>
          <w:spacing w:val="-18"/>
          <w:sz w:val="18"/>
        </w:rPr>
        <w:t> </w:t>
      </w:r>
      <w:r>
        <w:rPr>
          <w:color w:val="231F20"/>
          <w:sz w:val="18"/>
        </w:rPr>
        <w:t>canción</w:t>
      </w:r>
      <w:r>
        <w:rPr>
          <w:color w:val="231F20"/>
          <w:spacing w:val="-18"/>
          <w:sz w:val="18"/>
        </w:rPr>
        <w:t> </w:t>
      </w:r>
      <w:r>
        <w:rPr>
          <w:color w:val="231F20"/>
          <w:sz w:val="18"/>
        </w:rPr>
        <w:t>las</w:t>
      </w:r>
      <w:r>
        <w:rPr>
          <w:color w:val="231F20"/>
          <w:spacing w:val="-18"/>
          <w:sz w:val="18"/>
        </w:rPr>
        <w:t> </w:t>
      </w:r>
      <w:r>
        <w:rPr>
          <w:color w:val="231F20"/>
          <w:sz w:val="18"/>
        </w:rPr>
        <w:t>Sirenas”</w:t>
      </w:r>
      <w:r>
        <w:rPr>
          <w:color w:val="231F20"/>
          <w:spacing w:val="-18"/>
          <w:sz w:val="18"/>
        </w:rPr>
        <w:t> </w:t>
      </w:r>
      <w:r>
        <w:rPr>
          <w:color w:val="231F20"/>
          <w:sz w:val="18"/>
        </w:rPr>
        <w:t>(Homero,</w:t>
      </w:r>
      <w:r>
        <w:rPr>
          <w:color w:val="231F20"/>
          <w:spacing w:val="-18"/>
          <w:sz w:val="18"/>
        </w:rPr>
        <w:t> </w:t>
      </w:r>
      <w:r>
        <w:rPr>
          <w:i/>
          <w:color w:val="231F20"/>
          <w:sz w:val="18"/>
        </w:rPr>
        <w:t>Odisea</w:t>
      </w:r>
      <w:r>
        <w:rPr>
          <w:color w:val="231F20"/>
          <w:sz w:val="18"/>
        </w:rPr>
        <w:t>,</w:t>
      </w:r>
      <w:r>
        <w:rPr>
          <w:color w:val="231F20"/>
          <w:spacing w:val="-18"/>
          <w:sz w:val="18"/>
        </w:rPr>
        <w:t> </w:t>
      </w:r>
      <w:r>
        <w:rPr>
          <w:color w:val="231F20"/>
          <w:spacing w:val="-3"/>
          <w:sz w:val="18"/>
        </w:rPr>
        <w:t>intr.</w:t>
      </w:r>
      <w:r>
        <w:rPr>
          <w:color w:val="231F20"/>
          <w:spacing w:val="-18"/>
          <w:sz w:val="18"/>
        </w:rPr>
        <w:t> </w:t>
      </w:r>
      <w:r>
        <w:rPr>
          <w:color w:val="231F20"/>
          <w:sz w:val="18"/>
        </w:rPr>
        <w:t>de</w:t>
      </w:r>
      <w:r>
        <w:rPr>
          <w:color w:val="231F20"/>
          <w:spacing w:val="-18"/>
          <w:sz w:val="18"/>
        </w:rPr>
        <w:t> </w:t>
      </w:r>
      <w:r>
        <w:rPr>
          <w:color w:val="231F20"/>
          <w:sz w:val="18"/>
        </w:rPr>
        <w:t>Manuel</w:t>
      </w:r>
      <w:r>
        <w:rPr>
          <w:color w:val="231F20"/>
          <w:spacing w:val="-18"/>
          <w:sz w:val="18"/>
        </w:rPr>
        <w:t> </w:t>
      </w:r>
      <w:r>
        <w:rPr>
          <w:color w:val="231F20"/>
          <w:sz w:val="18"/>
        </w:rPr>
        <w:t>Fernández-Galiano,</w:t>
      </w:r>
      <w:r>
        <w:rPr>
          <w:color w:val="231F20"/>
          <w:spacing w:val="-18"/>
          <w:sz w:val="18"/>
        </w:rPr>
        <w:t> </w:t>
      </w:r>
      <w:r>
        <w:rPr>
          <w:color w:val="231F20"/>
          <w:sz w:val="18"/>
        </w:rPr>
        <w:t>trad.</w:t>
      </w:r>
      <w:r>
        <w:rPr>
          <w:color w:val="231F20"/>
          <w:spacing w:val="-18"/>
          <w:sz w:val="18"/>
        </w:rPr>
        <w:t> </w:t>
      </w:r>
      <w:r>
        <w:rPr>
          <w:color w:val="231F20"/>
          <w:sz w:val="18"/>
        </w:rPr>
        <w:t>de José</w:t>
      </w:r>
      <w:r>
        <w:rPr>
          <w:color w:val="231F20"/>
          <w:spacing w:val="-16"/>
          <w:sz w:val="18"/>
        </w:rPr>
        <w:t> </w:t>
      </w:r>
      <w:r>
        <w:rPr>
          <w:color w:val="231F20"/>
          <w:sz w:val="18"/>
        </w:rPr>
        <w:t>Manuel</w:t>
      </w:r>
      <w:r>
        <w:rPr>
          <w:color w:val="231F20"/>
          <w:spacing w:val="-16"/>
          <w:sz w:val="18"/>
        </w:rPr>
        <w:t> </w:t>
      </w:r>
      <w:r>
        <w:rPr>
          <w:color w:val="231F20"/>
          <w:sz w:val="18"/>
        </w:rPr>
        <w:t>Pavón,</w:t>
      </w:r>
      <w:r>
        <w:rPr>
          <w:color w:val="231F20"/>
          <w:spacing w:val="-16"/>
          <w:sz w:val="18"/>
        </w:rPr>
        <w:t> </w:t>
      </w:r>
      <w:r>
        <w:rPr>
          <w:color w:val="231F20"/>
          <w:sz w:val="18"/>
        </w:rPr>
        <w:t>Gredos,</w:t>
      </w:r>
      <w:r>
        <w:rPr>
          <w:color w:val="231F20"/>
          <w:spacing w:val="-16"/>
          <w:sz w:val="18"/>
        </w:rPr>
        <w:t> </w:t>
      </w:r>
      <w:r>
        <w:rPr>
          <w:color w:val="231F20"/>
          <w:sz w:val="18"/>
        </w:rPr>
        <w:t>Madrid,</w:t>
      </w:r>
      <w:r>
        <w:rPr>
          <w:color w:val="231F20"/>
          <w:spacing w:val="-16"/>
          <w:sz w:val="18"/>
        </w:rPr>
        <w:t> </w:t>
      </w:r>
      <w:r>
        <w:rPr>
          <w:color w:val="231F20"/>
          <w:sz w:val="18"/>
        </w:rPr>
        <w:t>1982,</w:t>
      </w:r>
      <w:r>
        <w:rPr>
          <w:color w:val="231F20"/>
          <w:spacing w:val="-16"/>
          <w:sz w:val="18"/>
        </w:rPr>
        <w:t> </w:t>
      </w:r>
      <w:r>
        <w:rPr>
          <w:color w:val="231F20"/>
          <w:sz w:val="18"/>
        </w:rPr>
        <w:t>XII,</w:t>
      </w:r>
      <w:r>
        <w:rPr>
          <w:color w:val="231F20"/>
          <w:spacing w:val="-16"/>
          <w:sz w:val="18"/>
        </w:rPr>
        <w:t> </w:t>
      </w:r>
      <w:r>
        <w:rPr>
          <w:color w:val="231F20"/>
          <w:sz w:val="18"/>
        </w:rPr>
        <w:t>pp.</w:t>
      </w:r>
      <w:r>
        <w:rPr>
          <w:color w:val="231F20"/>
          <w:spacing w:val="-16"/>
          <w:sz w:val="18"/>
        </w:rPr>
        <w:t> </w:t>
      </w:r>
      <w:r>
        <w:rPr>
          <w:color w:val="231F20"/>
          <w:sz w:val="18"/>
        </w:rPr>
        <w:t>39-52).</w:t>
      </w:r>
    </w:p>
    <w:p>
      <w:pPr>
        <w:spacing w:before="1"/>
        <w:ind w:left="2000" w:right="0" w:firstLine="0"/>
        <w:jc w:val="both"/>
        <w:rPr>
          <w:sz w:val="18"/>
        </w:rPr>
      </w:pPr>
      <w:r>
        <w:rPr>
          <w:color w:val="231F20"/>
          <w:position w:val="6"/>
          <w:sz w:val="10"/>
        </w:rPr>
        <w:t>73 </w:t>
      </w:r>
      <w:r>
        <w:rPr>
          <w:color w:val="231F20"/>
          <w:sz w:val="18"/>
        </w:rPr>
        <w:t>Julio Torri, </w:t>
      </w:r>
      <w:r>
        <w:rPr>
          <w:i/>
          <w:color w:val="231F20"/>
          <w:sz w:val="18"/>
        </w:rPr>
        <w:t>op. cit.</w:t>
      </w:r>
      <w:r>
        <w:rPr>
          <w:color w:val="231F20"/>
          <w:sz w:val="18"/>
        </w:rPr>
        <w:t>, p. 99.</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154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dioses,</w:t>
      </w:r>
      <w:r>
        <w:rPr>
          <w:color w:val="231F20"/>
          <w:spacing w:val="-16"/>
        </w:rPr>
        <w:t> </w:t>
      </w:r>
      <w:r>
        <w:rPr>
          <w:color w:val="231F20"/>
        </w:rPr>
        <w:t>mensajeros</w:t>
      </w:r>
      <w:r>
        <w:rPr>
          <w:color w:val="231F20"/>
          <w:spacing w:val="-16"/>
        </w:rPr>
        <w:t> </w:t>
      </w:r>
      <w:r>
        <w:rPr>
          <w:color w:val="231F20"/>
        </w:rPr>
        <w:t>o</w:t>
      </w:r>
      <w:r>
        <w:rPr>
          <w:color w:val="231F20"/>
          <w:spacing w:val="-16"/>
        </w:rPr>
        <w:t> </w:t>
      </w:r>
      <w:r>
        <w:rPr>
          <w:color w:val="231F20"/>
        </w:rPr>
        <w:t>seres</w:t>
      </w:r>
      <w:r>
        <w:rPr>
          <w:color w:val="231F20"/>
          <w:spacing w:val="-16"/>
        </w:rPr>
        <w:t> </w:t>
      </w:r>
      <w:r>
        <w:rPr>
          <w:color w:val="231F20"/>
        </w:rPr>
        <w:t>sobrenaturales.</w:t>
      </w:r>
      <w:r>
        <w:rPr>
          <w:color w:val="231F20"/>
          <w:spacing w:val="-16"/>
        </w:rPr>
        <w:t> </w:t>
      </w:r>
      <w:r>
        <w:rPr>
          <w:color w:val="231F20"/>
        </w:rPr>
        <w:t>El</w:t>
      </w:r>
      <w:r>
        <w:rPr>
          <w:color w:val="231F20"/>
          <w:spacing w:val="-16"/>
        </w:rPr>
        <w:t> </w:t>
      </w:r>
      <w:r>
        <w:rPr>
          <w:color w:val="231F20"/>
        </w:rPr>
        <w:t>Ulises</w:t>
      </w:r>
      <w:r>
        <w:rPr>
          <w:color w:val="231F20"/>
          <w:spacing w:val="-16"/>
        </w:rPr>
        <w:t> </w:t>
      </w:r>
      <w:r>
        <w:rPr>
          <w:color w:val="231F20"/>
        </w:rPr>
        <w:t>de</w:t>
      </w:r>
      <w:r>
        <w:rPr>
          <w:color w:val="231F20"/>
          <w:spacing w:val="-21"/>
        </w:rPr>
        <w:t> </w:t>
      </w:r>
      <w:r>
        <w:rPr>
          <w:color w:val="231F20"/>
          <w:spacing w:val="-5"/>
        </w:rPr>
        <w:t>Torri,</w:t>
      </w:r>
      <w:r>
        <w:rPr>
          <w:color w:val="231F20"/>
          <w:spacing w:val="-16"/>
        </w:rPr>
        <w:t> </w:t>
      </w:r>
      <w:r>
        <w:rPr>
          <w:color w:val="231F20"/>
        </w:rPr>
        <w:t>quizá con</w:t>
      </w:r>
      <w:r>
        <w:rPr>
          <w:color w:val="231F20"/>
          <w:spacing w:val="-28"/>
        </w:rPr>
        <w:t> </w:t>
      </w:r>
      <w:r>
        <w:rPr>
          <w:color w:val="231F20"/>
        </w:rPr>
        <w:t>un</w:t>
      </w:r>
      <w:r>
        <w:rPr>
          <w:color w:val="231F20"/>
          <w:spacing w:val="-28"/>
        </w:rPr>
        <w:t> </w:t>
      </w:r>
      <w:r>
        <w:rPr>
          <w:color w:val="231F20"/>
        </w:rPr>
        <w:t>dejo</w:t>
      </w:r>
      <w:r>
        <w:rPr>
          <w:color w:val="231F20"/>
          <w:spacing w:val="-28"/>
        </w:rPr>
        <w:t> </w:t>
      </w:r>
      <w:r>
        <w:rPr>
          <w:color w:val="231F20"/>
        </w:rPr>
        <w:t>de</w:t>
      </w:r>
      <w:r>
        <w:rPr>
          <w:color w:val="231F20"/>
          <w:spacing w:val="-28"/>
        </w:rPr>
        <w:t> </w:t>
      </w:r>
      <w:r>
        <w:rPr>
          <w:color w:val="231F20"/>
        </w:rPr>
        <w:t>hastío,</w:t>
      </w:r>
      <w:r>
        <w:rPr>
          <w:color w:val="231F20"/>
          <w:spacing w:val="-28"/>
        </w:rPr>
        <w:t> </w:t>
      </w:r>
      <w:r>
        <w:rPr>
          <w:color w:val="231F20"/>
        </w:rPr>
        <w:t>decide</w:t>
      </w:r>
      <w:r>
        <w:rPr>
          <w:color w:val="231F20"/>
          <w:spacing w:val="-28"/>
        </w:rPr>
        <w:t> </w:t>
      </w:r>
      <w:r>
        <w:rPr>
          <w:color w:val="231F20"/>
        </w:rPr>
        <w:t>rechazar</w:t>
      </w:r>
      <w:r>
        <w:rPr>
          <w:color w:val="231F20"/>
          <w:spacing w:val="-28"/>
        </w:rPr>
        <w:t> </w:t>
      </w:r>
      <w:r>
        <w:rPr>
          <w:color w:val="231F20"/>
        </w:rPr>
        <w:t>la</w:t>
      </w:r>
      <w:r>
        <w:rPr>
          <w:color w:val="231F20"/>
          <w:spacing w:val="-28"/>
        </w:rPr>
        <w:t> </w:t>
      </w:r>
      <w:r>
        <w:rPr>
          <w:color w:val="231F20"/>
        </w:rPr>
        <w:t>ayuda</w:t>
      </w:r>
      <w:r>
        <w:rPr>
          <w:color w:val="231F20"/>
          <w:spacing w:val="-28"/>
        </w:rPr>
        <w:t> </w:t>
      </w:r>
      <w:r>
        <w:rPr>
          <w:color w:val="231F20"/>
        </w:rPr>
        <w:t>otorgada</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rPr>
        <w:t>aviso de</w:t>
      </w:r>
      <w:r>
        <w:rPr>
          <w:color w:val="231F20"/>
          <w:spacing w:val="-30"/>
        </w:rPr>
        <w:t> </w:t>
      </w:r>
      <w:r>
        <w:rPr>
          <w:color w:val="231F20"/>
        </w:rPr>
        <w:t>la</w:t>
      </w:r>
      <w:r>
        <w:rPr>
          <w:color w:val="231F20"/>
          <w:spacing w:val="-30"/>
        </w:rPr>
        <w:t> </w:t>
      </w:r>
      <w:r>
        <w:rPr>
          <w:color w:val="231F20"/>
        </w:rPr>
        <w:t>diosa</w:t>
      </w:r>
      <w:r>
        <w:rPr>
          <w:color w:val="231F20"/>
          <w:spacing w:val="-30"/>
        </w:rPr>
        <w:t> </w:t>
      </w:r>
      <w:r>
        <w:rPr>
          <w:color w:val="231F20"/>
        </w:rPr>
        <w:t>y</w:t>
      </w:r>
      <w:r>
        <w:rPr>
          <w:color w:val="231F20"/>
          <w:spacing w:val="-30"/>
        </w:rPr>
        <w:t> </w:t>
      </w:r>
      <w:r>
        <w:rPr>
          <w:color w:val="231F20"/>
        </w:rPr>
        <w:t>privilegiar</w:t>
      </w:r>
      <w:r>
        <w:rPr>
          <w:color w:val="231F20"/>
          <w:spacing w:val="-30"/>
        </w:rPr>
        <w:t> </w:t>
      </w:r>
      <w:r>
        <w:rPr>
          <w:color w:val="231F20"/>
        </w:rPr>
        <w:t>su</w:t>
      </w:r>
      <w:r>
        <w:rPr>
          <w:color w:val="231F20"/>
          <w:spacing w:val="-30"/>
        </w:rPr>
        <w:t> </w:t>
      </w:r>
      <w:r>
        <w:rPr>
          <w:color w:val="231F20"/>
        </w:rPr>
        <w:t>propio</w:t>
      </w:r>
      <w:r>
        <w:rPr>
          <w:color w:val="231F20"/>
          <w:spacing w:val="-30"/>
        </w:rPr>
        <w:t> </w:t>
      </w:r>
      <w:r>
        <w:rPr>
          <w:color w:val="231F20"/>
        </w:rPr>
        <w:t>deseo.</w:t>
      </w:r>
      <w:r>
        <w:rPr>
          <w:color w:val="231F20"/>
          <w:spacing w:val="-30"/>
        </w:rPr>
        <w:t> </w:t>
      </w:r>
      <w:r>
        <w:rPr>
          <w:color w:val="231F20"/>
        </w:rPr>
        <w:t>La</w:t>
      </w:r>
      <w:r>
        <w:rPr>
          <w:color w:val="231F20"/>
          <w:spacing w:val="-30"/>
        </w:rPr>
        <w:t> </w:t>
      </w:r>
      <w:r>
        <w:rPr>
          <w:color w:val="231F20"/>
        </w:rPr>
        <w:t>resolución</w:t>
      </w:r>
      <w:r>
        <w:rPr>
          <w:color w:val="231F20"/>
          <w:spacing w:val="-30"/>
        </w:rPr>
        <w:t> </w:t>
      </w:r>
      <w:r>
        <w:rPr>
          <w:color w:val="231F20"/>
        </w:rPr>
        <w:t>de</w:t>
      </w:r>
      <w:r>
        <w:rPr>
          <w:color w:val="231F20"/>
          <w:spacing w:val="-30"/>
        </w:rPr>
        <w:t> </w:t>
      </w:r>
      <w:r>
        <w:rPr>
          <w:color w:val="231F20"/>
        </w:rPr>
        <w:t>entregarse al canto de las sirenas supone una renuncia a la continuidad de la aventura, que equivale a desistir del empeño de regresar a Ítaca</w:t>
      </w:r>
      <w:r>
        <w:rPr>
          <w:color w:val="231F20"/>
          <w:spacing w:val="-28"/>
        </w:rPr>
        <w:t> </w:t>
      </w:r>
      <w:r>
        <w:rPr>
          <w:color w:val="231F20"/>
          <w:spacing w:val="-10"/>
        </w:rPr>
        <w:t>y, </w:t>
      </w:r>
      <w:r>
        <w:rPr>
          <w:color w:val="231F20"/>
        </w:rPr>
        <w:t>por</w:t>
      </w:r>
      <w:r>
        <w:rPr>
          <w:color w:val="231F20"/>
          <w:spacing w:val="-9"/>
        </w:rPr>
        <w:t> </w:t>
      </w:r>
      <w:r>
        <w:rPr>
          <w:color w:val="231F20"/>
        </w:rPr>
        <w:t>lo</w:t>
      </w:r>
      <w:r>
        <w:rPr>
          <w:color w:val="231F20"/>
          <w:spacing w:val="-9"/>
        </w:rPr>
        <w:t> </w:t>
      </w:r>
      <w:r>
        <w:rPr>
          <w:color w:val="231F20"/>
        </w:rPr>
        <w:t>tanto,</w:t>
      </w:r>
      <w:r>
        <w:rPr>
          <w:color w:val="231F20"/>
          <w:spacing w:val="-9"/>
        </w:rPr>
        <w:t> </w:t>
      </w:r>
      <w:r>
        <w:rPr>
          <w:color w:val="231F20"/>
        </w:rPr>
        <w:t>truncar</w:t>
      </w:r>
      <w:r>
        <w:rPr>
          <w:color w:val="231F20"/>
          <w:spacing w:val="-9"/>
        </w:rPr>
        <w:t> </w:t>
      </w:r>
      <w:r>
        <w:rPr>
          <w:color w:val="231F20"/>
        </w:rPr>
        <w:t>el</w:t>
      </w:r>
      <w:r>
        <w:rPr>
          <w:color w:val="231F20"/>
          <w:spacing w:val="-9"/>
        </w:rPr>
        <w:t> </w:t>
      </w:r>
      <w:r>
        <w:rPr>
          <w:color w:val="231F20"/>
        </w:rPr>
        <w:t>sentido</w:t>
      </w:r>
      <w:r>
        <w:rPr>
          <w:color w:val="231F20"/>
          <w:spacing w:val="-9"/>
        </w:rPr>
        <w:t> </w:t>
      </w:r>
      <w:r>
        <w:rPr>
          <w:color w:val="231F20"/>
        </w:rPr>
        <w:t>trascendental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aventura,</w:t>
      </w:r>
      <w:r>
        <w:rPr>
          <w:color w:val="231F20"/>
          <w:spacing w:val="-9"/>
        </w:rPr>
        <w:t> </w:t>
      </w:r>
      <w:r>
        <w:rPr>
          <w:color w:val="231F20"/>
        </w:rPr>
        <w:t>que</w:t>
      </w:r>
      <w:r>
        <w:rPr>
          <w:color w:val="231F20"/>
          <w:spacing w:val="-9"/>
        </w:rPr>
        <w:t> </w:t>
      </w:r>
      <w:r>
        <w:rPr>
          <w:color w:val="231F20"/>
        </w:rPr>
        <w:t>es retornar</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suyos</w:t>
      </w:r>
      <w:r>
        <w:rPr>
          <w:color w:val="231F20"/>
          <w:spacing w:val="-31"/>
        </w:rPr>
        <w:t> </w:t>
      </w:r>
      <w:r>
        <w:rPr>
          <w:color w:val="231F20"/>
        </w:rPr>
        <w:t>para</w:t>
      </w:r>
      <w:r>
        <w:rPr>
          <w:color w:val="231F20"/>
          <w:spacing w:val="-31"/>
        </w:rPr>
        <w:t> </w:t>
      </w:r>
      <w:r>
        <w:rPr>
          <w:color w:val="231F20"/>
        </w:rPr>
        <w:t>compartir</w:t>
      </w:r>
      <w:r>
        <w:rPr>
          <w:color w:val="231F20"/>
          <w:spacing w:val="-31"/>
        </w:rPr>
        <w:t> </w:t>
      </w:r>
      <w:r>
        <w:rPr>
          <w:color w:val="231F20"/>
        </w:rPr>
        <w:t>los</w:t>
      </w:r>
      <w:r>
        <w:rPr>
          <w:color w:val="231F20"/>
          <w:spacing w:val="-31"/>
        </w:rPr>
        <w:t> </w:t>
      </w:r>
      <w:r>
        <w:rPr>
          <w:color w:val="231F20"/>
        </w:rPr>
        <w:t>dones</w:t>
      </w:r>
      <w:r>
        <w:rPr>
          <w:color w:val="231F20"/>
          <w:spacing w:val="-31"/>
        </w:rPr>
        <w:t> </w:t>
      </w:r>
      <w:r>
        <w:rPr>
          <w:color w:val="231F20"/>
        </w:rPr>
        <w:t>adquiridos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viaje.</w:t>
      </w:r>
      <w:r>
        <w:rPr>
          <w:color w:val="231F20"/>
          <w:position w:val="8"/>
          <w:sz w:val="13"/>
        </w:rPr>
        <w:t>74 </w:t>
      </w:r>
      <w:r>
        <w:rPr>
          <w:color w:val="231F20"/>
        </w:rPr>
        <w:t>El</w:t>
      </w:r>
      <w:r>
        <w:rPr>
          <w:color w:val="231F20"/>
          <w:spacing w:val="-29"/>
        </w:rPr>
        <w:t> </w:t>
      </w:r>
      <w:r>
        <w:rPr>
          <w:color w:val="231F20"/>
        </w:rPr>
        <w:t>deseo</w:t>
      </w:r>
      <w:r>
        <w:rPr>
          <w:color w:val="231F20"/>
          <w:spacing w:val="-29"/>
        </w:rPr>
        <w:t> </w:t>
      </w:r>
      <w:r>
        <w:rPr>
          <w:color w:val="231F20"/>
        </w:rPr>
        <w:t>del</w:t>
      </w:r>
      <w:r>
        <w:rPr>
          <w:color w:val="231F20"/>
          <w:spacing w:val="-29"/>
        </w:rPr>
        <w:t> </w:t>
      </w:r>
      <w:r>
        <w:rPr>
          <w:color w:val="231F20"/>
        </w:rPr>
        <w:t>héroe,</w:t>
      </w:r>
      <w:r>
        <w:rPr>
          <w:color w:val="231F20"/>
          <w:spacing w:val="-29"/>
        </w:rPr>
        <w:t> </w:t>
      </w:r>
      <w:r>
        <w:rPr>
          <w:color w:val="231F20"/>
        </w:rPr>
        <w:t>sin</w:t>
      </w:r>
      <w:r>
        <w:rPr>
          <w:color w:val="231F20"/>
          <w:spacing w:val="-29"/>
        </w:rPr>
        <w:t> </w:t>
      </w:r>
      <w:r>
        <w:rPr>
          <w:color w:val="231F20"/>
        </w:rPr>
        <w:t>embargo,</w:t>
      </w:r>
      <w:r>
        <w:rPr>
          <w:color w:val="231F20"/>
          <w:spacing w:val="-29"/>
        </w:rPr>
        <w:t> </w:t>
      </w:r>
      <w:r>
        <w:rPr>
          <w:color w:val="231F20"/>
        </w:rPr>
        <w:t>no</w:t>
      </w:r>
      <w:r>
        <w:rPr>
          <w:color w:val="231F20"/>
          <w:spacing w:val="-29"/>
        </w:rPr>
        <w:t> </w:t>
      </w:r>
      <w:r>
        <w:rPr>
          <w:color w:val="231F20"/>
        </w:rPr>
        <w:t>será</w:t>
      </w:r>
      <w:r>
        <w:rPr>
          <w:color w:val="231F20"/>
          <w:spacing w:val="-29"/>
        </w:rPr>
        <w:t> </w:t>
      </w:r>
      <w:r>
        <w:rPr>
          <w:color w:val="231F20"/>
        </w:rPr>
        <w:t>cumplido.</w:t>
      </w:r>
      <w:r>
        <w:rPr>
          <w:color w:val="231F20"/>
          <w:spacing w:val="-29"/>
        </w:rPr>
        <w:t> </w:t>
      </w:r>
      <w:r>
        <w:rPr>
          <w:color w:val="231F20"/>
          <w:spacing w:val="-6"/>
        </w:rPr>
        <w:t>Hay,</w:t>
      </w:r>
      <w:r>
        <w:rPr>
          <w:color w:val="231F20"/>
          <w:spacing w:val="-29"/>
        </w:rPr>
        <w:t> </w:t>
      </w:r>
      <w:r>
        <w:rPr>
          <w:color w:val="231F20"/>
        </w:rPr>
        <w:t>en</w:t>
      </w:r>
      <w:r>
        <w:rPr>
          <w:color w:val="231F20"/>
          <w:spacing w:val="-29"/>
        </w:rPr>
        <w:t> </w:t>
      </w:r>
      <w:r>
        <w:rPr>
          <w:color w:val="231F20"/>
        </w:rPr>
        <w:t>ese</w:t>
      </w:r>
      <w:r>
        <w:rPr>
          <w:color w:val="231F20"/>
          <w:spacing w:val="-29"/>
        </w:rPr>
        <w:t> </w:t>
      </w:r>
      <w:r>
        <w:rPr>
          <w:color w:val="231F20"/>
        </w:rPr>
        <w:t>gesto final</w:t>
      </w:r>
      <w:r>
        <w:rPr>
          <w:color w:val="231F20"/>
          <w:spacing w:val="-29"/>
        </w:rPr>
        <w:t> </w:t>
      </w:r>
      <w:r>
        <w:rPr>
          <w:color w:val="231F20"/>
        </w:rPr>
        <w:t>de</w:t>
      </w:r>
      <w:r>
        <w:rPr>
          <w:color w:val="231F20"/>
          <w:spacing w:val="-29"/>
        </w:rPr>
        <w:t> </w:t>
      </w:r>
      <w:r>
        <w:rPr>
          <w:color w:val="231F20"/>
        </w:rPr>
        <w:t>reconocimiento</w:t>
      </w:r>
      <w:r>
        <w:rPr>
          <w:color w:val="231F20"/>
          <w:spacing w:val="-29"/>
        </w:rPr>
        <w:t> </w:t>
      </w:r>
      <w:r>
        <w:rPr>
          <w:color w:val="231F20"/>
        </w:rPr>
        <w:t>del</w:t>
      </w:r>
      <w:r>
        <w:rPr>
          <w:color w:val="231F20"/>
          <w:spacing w:val="-29"/>
        </w:rPr>
        <w:t> </w:t>
      </w:r>
      <w:r>
        <w:rPr>
          <w:color w:val="231F20"/>
        </w:rPr>
        <w:t>“destino</w:t>
      </w:r>
      <w:r>
        <w:rPr>
          <w:color w:val="231F20"/>
          <w:spacing w:val="-29"/>
        </w:rPr>
        <w:t> </w:t>
      </w:r>
      <w:r>
        <w:rPr>
          <w:color w:val="231F20"/>
        </w:rPr>
        <w:t>cruel”,</w:t>
      </w:r>
      <w:r>
        <w:rPr>
          <w:color w:val="231F20"/>
          <w:spacing w:val="-29"/>
        </w:rPr>
        <w:t> </w:t>
      </w:r>
      <w:r>
        <w:rPr>
          <w:color w:val="231F20"/>
        </w:rPr>
        <w:t>un</w:t>
      </w:r>
      <w:r>
        <w:rPr>
          <w:color w:val="231F20"/>
          <w:spacing w:val="-29"/>
        </w:rPr>
        <w:t> </w:t>
      </w:r>
      <w:r>
        <w:rPr>
          <w:color w:val="231F20"/>
        </w:rPr>
        <w:t>sentido</w:t>
      </w:r>
      <w:r>
        <w:rPr>
          <w:color w:val="231F20"/>
          <w:spacing w:val="-29"/>
        </w:rPr>
        <w:t> </w:t>
      </w:r>
      <w:r>
        <w:rPr>
          <w:color w:val="231F20"/>
        </w:rPr>
        <w:t>insinuado</w:t>
      </w:r>
      <w:r>
        <w:rPr>
          <w:color w:val="231F20"/>
          <w:spacing w:val="-29"/>
        </w:rPr>
        <w:t> </w:t>
      </w:r>
      <w:r>
        <w:rPr>
          <w:color w:val="231F20"/>
        </w:rPr>
        <w:t>de irrevocabilidad</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figura</w:t>
      </w:r>
      <w:r>
        <w:rPr>
          <w:color w:val="231F20"/>
          <w:spacing w:val="-6"/>
        </w:rPr>
        <w:t> </w:t>
      </w:r>
      <w:r>
        <w:rPr>
          <w:color w:val="231F20"/>
        </w:rPr>
        <w:t>del</w:t>
      </w:r>
      <w:r>
        <w:rPr>
          <w:color w:val="231F20"/>
          <w:spacing w:val="-6"/>
        </w:rPr>
        <w:t> </w:t>
      </w:r>
      <w:r>
        <w:rPr>
          <w:color w:val="231F20"/>
        </w:rPr>
        <w:t>héroe</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ser</w:t>
      </w:r>
      <w:r>
        <w:rPr>
          <w:color w:val="231F20"/>
          <w:spacing w:val="-6"/>
        </w:rPr>
        <w:t> </w:t>
      </w:r>
      <w:r>
        <w:rPr>
          <w:color w:val="231F20"/>
        </w:rPr>
        <w:t>condenado</w:t>
      </w:r>
      <w:r>
        <w:rPr>
          <w:color w:val="231F20"/>
          <w:spacing w:val="-6"/>
        </w:rPr>
        <w:t> </w:t>
      </w:r>
      <w:r>
        <w:rPr>
          <w:color w:val="231F20"/>
        </w:rPr>
        <w:t>a</w:t>
      </w:r>
      <w:r>
        <w:rPr>
          <w:color w:val="231F20"/>
          <w:spacing w:val="-6"/>
        </w:rPr>
        <w:t> </w:t>
      </w:r>
      <w:r>
        <w:rPr>
          <w:color w:val="231F20"/>
        </w:rPr>
        <w:t>su propia condición, lo cual desata una rearticulación del sentido</w:t>
      </w:r>
      <w:r>
        <w:rPr>
          <w:color w:val="231F20"/>
          <w:spacing w:val="-32"/>
        </w:rPr>
        <w:t> </w:t>
      </w:r>
      <w:r>
        <w:rPr>
          <w:color w:val="231F20"/>
        </w:rPr>
        <w:t>del mito</w:t>
      </w:r>
      <w:r>
        <w:rPr>
          <w:color w:val="231F20"/>
          <w:spacing w:val="-21"/>
        </w:rPr>
        <w:t> </w:t>
      </w:r>
      <w:r>
        <w:rPr>
          <w:color w:val="231F20"/>
        </w:rPr>
        <w:t>al</w:t>
      </w:r>
      <w:r>
        <w:rPr>
          <w:color w:val="231F20"/>
          <w:spacing w:val="-21"/>
        </w:rPr>
        <w:t> </w:t>
      </w:r>
      <w:r>
        <w:rPr>
          <w:color w:val="231F20"/>
        </w:rPr>
        <w:t>imaginar</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rPr>
        <w:t>Ulises</w:t>
      </w:r>
      <w:r>
        <w:rPr>
          <w:color w:val="231F20"/>
          <w:spacing w:val="-21"/>
        </w:rPr>
        <w:t> </w:t>
      </w:r>
      <w:r>
        <w:rPr>
          <w:color w:val="231F20"/>
        </w:rPr>
        <w:t>que,</w:t>
      </w:r>
      <w:r>
        <w:rPr>
          <w:color w:val="231F20"/>
          <w:spacing w:val="-21"/>
        </w:rPr>
        <w:t> </w:t>
      </w:r>
      <w:r>
        <w:rPr>
          <w:color w:val="231F20"/>
        </w:rPr>
        <w:t>ignorado</w:t>
      </w:r>
      <w:r>
        <w:rPr>
          <w:color w:val="231F20"/>
          <w:spacing w:val="-21"/>
        </w:rPr>
        <w:t> </w:t>
      </w:r>
      <w:r>
        <w:rPr>
          <w:color w:val="231F20"/>
        </w:rPr>
        <w:t>por</w:t>
      </w:r>
      <w:r>
        <w:rPr>
          <w:color w:val="231F20"/>
          <w:spacing w:val="-21"/>
        </w:rPr>
        <w:t> </w:t>
      </w:r>
      <w:r>
        <w:rPr>
          <w:color w:val="231F20"/>
        </w:rPr>
        <w:t>las</w:t>
      </w:r>
      <w:r>
        <w:rPr>
          <w:color w:val="231F20"/>
          <w:spacing w:val="-21"/>
        </w:rPr>
        <w:t> </w:t>
      </w:r>
      <w:r>
        <w:rPr>
          <w:color w:val="231F20"/>
        </w:rPr>
        <w:t>sirenas,</w:t>
      </w:r>
      <w:r>
        <w:rPr>
          <w:color w:val="231F20"/>
          <w:spacing w:val="-21"/>
        </w:rPr>
        <w:t> </w:t>
      </w:r>
      <w:r>
        <w:rPr>
          <w:color w:val="231F20"/>
        </w:rPr>
        <w:t>cumplirá con</w:t>
      </w:r>
      <w:r>
        <w:rPr>
          <w:color w:val="231F20"/>
          <w:spacing w:val="-6"/>
        </w:rPr>
        <w:t> </w:t>
      </w:r>
      <w:r>
        <w:rPr>
          <w:color w:val="231F20"/>
        </w:rPr>
        <w:t>la</w:t>
      </w:r>
      <w:r>
        <w:rPr>
          <w:color w:val="231F20"/>
          <w:spacing w:val="-6"/>
        </w:rPr>
        <w:t> </w:t>
      </w:r>
      <w:r>
        <w:rPr>
          <w:color w:val="231F20"/>
        </w:rPr>
        <w:t>travesía</w:t>
      </w:r>
      <w:r>
        <w:rPr>
          <w:color w:val="231F20"/>
          <w:spacing w:val="-6"/>
        </w:rPr>
        <w:t> </w:t>
      </w:r>
      <w:r>
        <w:rPr>
          <w:color w:val="231F20"/>
        </w:rPr>
        <w:t>hasta</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hastío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deseo</w:t>
      </w:r>
      <w:r>
        <w:rPr>
          <w:color w:val="231F20"/>
          <w:spacing w:val="-6"/>
        </w:rPr>
        <w:t> </w:t>
      </w:r>
      <w:r>
        <w:rPr>
          <w:color w:val="231F20"/>
        </w:rPr>
        <w:t>no</w:t>
      </w:r>
      <w:r>
        <w:rPr>
          <w:color w:val="231F20"/>
          <w:spacing w:val="-6"/>
        </w:rPr>
        <w:t> </w:t>
      </w:r>
      <w:r>
        <w:rPr>
          <w:color w:val="231F20"/>
        </w:rPr>
        <w:t>satisfecho</w:t>
      </w:r>
      <w:r>
        <w:rPr>
          <w:color w:val="231F20"/>
          <w:spacing w:val="-6"/>
        </w:rPr>
        <w:t> </w:t>
      </w:r>
      <w:r>
        <w:rPr>
          <w:color w:val="231F20"/>
        </w:rPr>
        <w:t>a cuestas.</w:t>
      </w:r>
    </w:p>
    <w:p>
      <w:pPr>
        <w:pStyle w:val="BodyText"/>
        <w:spacing w:line="271" w:lineRule="auto" w:before="2"/>
        <w:ind w:left="1703" w:right="1636" w:firstLine="360"/>
        <w:jc w:val="both"/>
        <w:rPr>
          <w:sz w:val="13"/>
        </w:rPr>
      </w:pPr>
      <w:r>
        <w:rPr/>
        <w:drawing>
          <wp:anchor distT="0" distB="0" distL="0" distR="0" allowOverlap="1" layoutInCell="1" locked="0" behindDoc="0" simplePos="0" relativeHeight="9016">
            <wp:simplePos x="0" y="0"/>
            <wp:positionH relativeFrom="page">
              <wp:posOffset>17462</wp:posOffset>
            </wp:positionH>
            <wp:positionV relativeFrom="paragraph">
              <wp:posOffset>252957</wp:posOffset>
            </wp:positionV>
            <wp:extent cx="155575" cy="155575"/>
            <wp:effectExtent l="0" t="0" r="0" b="0"/>
            <wp:wrapNone/>
            <wp:docPr id="695" name="image3.png" descr=""/>
            <wp:cNvGraphicFramePr>
              <a:graphicFrameLocks noChangeAspect="1"/>
            </wp:cNvGraphicFramePr>
            <a:graphic>
              <a:graphicData uri="http://schemas.openxmlformats.org/drawingml/2006/picture">
                <pic:pic>
                  <pic:nvPicPr>
                    <pic:cNvPr id="69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040">
            <wp:simplePos x="0" y="0"/>
            <wp:positionH relativeFrom="page">
              <wp:posOffset>5760361</wp:posOffset>
            </wp:positionH>
            <wp:positionV relativeFrom="paragraph">
              <wp:posOffset>252957</wp:posOffset>
            </wp:positionV>
            <wp:extent cx="155575" cy="155575"/>
            <wp:effectExtent l="0" t="0" r="0" b="0"/>
            <wp:wrapNone/>
            <wp:docPr id="697" name="image3.png" descr=""/>
            <wp:cNvGraphicFramePr>
              <a:graphicFrameLocks noChangeAspect="1"/>
            </wp:cNvGraphicFramePr>
            <a:graphic>
              <a:graphicData uri="http://schemas.openxmlformats.org/drawingml/2006/picture">
                <pic:pic>
                  <pic:nvPicPr>
                    <pic:cNvPr id="69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transformación del mito, ejercicio que encuentra un lugar importante en la obra de </w:t>
      </w:r>
      <w:r>
        <w:rPr>
          <w:color w:val="231F20"/>
          <w:spacing w:val="-5"/>
        </w:rPr>
        <w:t>Torri, </w:t>
      </w:r>
      <w:r>
        <w:rPr>
          <w:color w:val="231F20"/>
        </w:rPr>
        <w:t>ha sido leída como una voluntad de</w:t>
      </w:r>
      <w:r>
        <w:rPr>
          <w:color w:val="231F20"/>
          <w:spacing w:val="-29"/>
        </w:rPr>
        <w:t> </w:t>
      </w:r>
      <w:r>
        <w:rPr>
          <w:color w:val="231F20"/>
        </w:rPr>
        <w:t>desmitificación</w:t>
      </w:r>
      <w:r>
        <w:rPr>
          <w:color w:val="231F20"/>
          <w:spacing w:val="-29"/>
        </w:rPr>
        <w:t> </w:t>
      </w:r>
      <w:r>
        <w:rPr>
          <w:color w:val="231F20"/>
        </w:rPr>
        <w:t>del</w:t>
      </w:r>
      <w:r>
        <w:rPr>
          <w:color w:val="231F20"/>
          <w:spacing w:val="-29"/>
        </w:rPr>
        <w:t> </w:t>
      </w:r>
      <w:r>
        <w:rPr>
          <w:color w:val="231F20"/>
        </w:rPr>
        <w:t>héroe,</w:t>
      </w:r>
      <w:r>
        <w:rPr>
          <w:color w:val="231F20"/>
          <w:spacing w:val="-29"/>
        </w:rPr>
        <w:t> </w:t>
      </w:r>
      <w:r>
        <w:rPr>
          <w:color w:val="231F20"/>
        </w:rPr>
        <w:t>al</w:t>
      </w:r>
      <w:r>
        <w:rPr>
          <w:color w:val="231F20"/>
          <w:spacing w:val="-29"/>
        </w:rPr>
        <w:t> </w:t>
      </w:r>
      <w:r>
        <w:rPr>
          <w:color w:val="231F20"/>
        </w:rPr>
        <w:t>someter</w:t>
      </w:r>
      <w:r>
        <w:rPr>
          <w:color w:val="231F20"/>
          <w:spacing w:val="-29"/>
        </w:rPr>
        <w:t> </w:t>
      </w:r>
      <w:r>
        <w:rPr>
          <w:color w:val="231F20"/>
        </w:rPr>
        <w:t>esta</w:t>
      </w:r>
      <w:r>
        <w:rPr>
          <w:color w:val="231F20"/>
          <w:spacing w:val="-29"/>
        </w:rPr>
        <w:t> </w:t>
      </w:r>
      <w:r>
        <w:rPr>
          <w:color w:val="231F20"/>
        </w:rPr>
        <w:t>figura</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avatares</w:t>
      </w:r>
      <w:r>
        <w:rPr>
          <w:color w:val="231F20"/>
          <w:spacing w:val="-29"/>
        </w:rPr>
        <w:t> </w:t>
      </w:r>
      <w:r>
        <w:rPr>
          <w:color w:val="231F20"/>
        </w:rPr>
        <w:t>del pensamiento</w:t>
      </w:r>
      <w:r>
        <w:rPr>
          <w:color w:val="231F20"/>
          <w:spacing w:val="-33"/>
        </w:rPr>
        <w:t> </w:t>
      </w:r>
      <w:r>
        <w:rPr>
          <w:color w:val="231F20"/>
        </w:rPr>
        <w:t>moderno</w:t>
      </w:r>
      <w:r>
        <w:rPr>
          <w:color w:val="231F20"/>
          <w:spacing w:val="-33"/>
        </w:rPr>
        <w:t> </w:t>
      </w:r>
      <w:r>
        <w:rPr>
          <w:color w:val="231F20"/>
        </w:rPr>
        <w:t>y</w:t>
      </w:r>
      <w:r>
        <w:rPr>
          <w:color w:val="231F20"/>
          <w:spacing w:val="-33"/>
        </w:rPr>
        <w:t> </w:t>
      </w:r>
      <w:r>
        <w:rPr>
          <w:color w:val="231F20"/>
        </w:rPr>
        <w:t>exponer,</w:t>
      </w:r>
      <w:r>
        <w:rPr>
          <w:color w:val="231F20"/>
          <w:spacing w:val="-33"/>
        </w:rPr>
        <w:t> </w:t>
      </w:r>
      <w:r>
        <w:rPr>
          <w:color w:val="231F20"/>
        </w:rPr>
        <w:t>en</w:t>
      </w:r>
      <w:r>
        <w:rPr>
          <w:color w:val="231F20"/>
          <w:spacing w:val="-33"/>
        </w:rPr>
        <w:t> </w:t>
      </w:r>
      <w:r>
        <w:rPr>
          <w:color w:val="231F20"/>
        </w:rPr>
        <w:t>todo</w:t>
      </w:r>
      <w:r>
        <w:rPr>
          <w:color w:val="231F20"/>
          <w:spacing w:val="-33"/>
        </w:rPr>
        <w:t> </w:t>
      </w:r>
      <w:r>
        <w:rPr>
          <w:color w:val="231F20"/>
        </w:rPr>
        <w:t>caso,</w:t>
      </w:r>
      <w:r>
        <w:rPr>
          <w:color w:val="231F20"/>
          <w:spacing w:val="-33"/>
        </w:rPr>
        <w:t> </w:t>
      </w:r>
      <w:r>
        <w:rPr>
          <w:color w:val="231F20"/>
        </w:rPr>
        <w:t>la</w:t>
      </w:r>
      <w:r>
        <w:rPr>
          <w:color w:val="231F20"/>
          <w:spacing w:val="-33"/>
        </w:rPr>
        <w:t> </w:t>
      </w:r>
      <w:r>
        <w:rPr>
          <w:color w:val="231F20"/>
        </w:rPr>
        <w:t>condición</w:t>
      </w:r>
      <w:r>
        <w:rPr>
          <w:color w:val="231F20"/>
          <w:spacing w:val="-33"/>
        </w:rPr>
        <w:t> </w:t>
      </w:r>
      <w:r>
        <w:rPr>
          <w:color w:val="231F20"/>
        </w:rPr>
        <w:t>anti-he- roica</w:t>
      </w:r>
      <w:r>
        <w:rPr>
          <w:color w:val="231F20"/>
          <w:spacing w:val="-35"/>
        </w:rPr>
        <w:t> </w:t>
      </w:r>
      <w:r>
        <w:rPr>
          <w:color w:val="231F20"/>
        </w:rPr>
        <w:t>como</w:t>
      </w:r>
      <w:r>
        <w:rPr>
          <w:color w:val="231F20"/>
          <w:spacing w:val="-35"/>
        </w:rPr>
        <w:t> </w:t>
      </w:r>
      <w:r>
        <w:rPr>
          <w:color w:val="231F20"/>
        </w:rPr>
        <w:t>nuevo</w:t>
      </w:r>
      <w:r>
        <w:rPr>
          <w:color w:val="231F20"/>
          <w:spacing w:val="-35"/>
        </w:rPr>
        <w:t> </w:t>
      </w:r>
      <w:r>
        <w:rPr>
          <w:color w:val="231F20"/>
        </w:rPr>
        <w:t>contexto.</w:t>
      </w:r>
      <w:r>
        <w:rPr>
          <w:color w:val="231F20"/>
          <w:position w:val="8"/>
          <w:sz w:val="13"/>
        </w:rPr>
        <w:t>75</w:t>
      </w:r>
      <w:r>
        <w:rPr>
          <w:color w:val="231F20"/>
          <w:spacing w:val="-9"/>
          <w:position w:val="8"/>
          <w:sz w:val="13"/>
        </w:rPr>
        <w:t> </w:t>
      </w:r>
      <w:r>
        <w:rPr>
          <w:color w:val="231F20"/>
        </w:rPr>
        <w:t>En</w:t>
      </w:r>
      <w:r>
        <w:rPr>
          <w:color w:val="231F20"/>
          <w:spacing w:val="-35"/>
        </w:rPr>
        <w:t> </w:t>
      </w:r>
      <w:r>
        <w:rPr>
          <w:color w:val="231F20"/>
        </w:rPr>
        <w:t>este</w:t>
      </w:r>
      <w:r>
        <w:rPr>
          <w:color w:val="231F20"/>
          <w:spacing w:val="-35"/>
        </w:rPr>
        <w:t> </w:t>
      </w:r>
      <w:r>
        <w:rPr>
          <w:color w:val="231F20"/>
          <w:spacing w:val="-3"/>
        </w:rPr>
        <w:t>tenor,</w:t>
      </w:r>
      <w:r>
        <w:rPr>
          <w:color w:val="231F20"/>
          <w:spacing w:val="-35"/>
        </w:rPr>
        <w:t> </w:t>
      </w:r>
      <w:r>
        <w:rPr>
          <w:color w:val="231F20"/>
        </w:rPr>
        <w:t>el</w:t>
      </w:r>
      <w:r>
        <w:rPr>
          <w:color w:val="231F20"/>
          <w:spacing w:val="-35"/>
        </w:rPr>
        <w:t> </w:t>
      </w:r>
      <w:r>
        <w:rPr>
          <w:color w:val="231F20"/>
        </w:rPr>
        <w:t>deseo</w:t>
      </w:r>
      <w:r>
        <w:rPr>
          <w:color w:val="231F20"/>
          <w:spacing w:val="-35"/>
        </w:rPr>
        <w:t> </w:t>
      </w:r>
      <w:r>
        <w:rPr>
          <w:color w:val="231F20"/>
        </w:rPr>
        <w:t>estéril</w:t>
      </w:r>
      <w:r>
        <w:rPr>
          <w:color w:val="231F20"/>
          <w:spacing w:val="-35"/>
        </w:rPr>
        <w:t> </w:t>
      </w:r>
      <w:r>
        <w:rPr>
          <w:color w:val="231F20"/>
        </w:rPr>
        <w:t>del</w:t>
      </w:r>
      <w:r>
        <w:rPr>
          <w:color w:val="231F20"/>
          <w:spacing w:val="-35"/>
        </w:rPr>
        <w:t> </w:t>
      </w:r>
      <w:r>
        <w:rPr>
          <w:color w:val="231F20"/>
        </w:rPr>
        <w:t>Ulises de</w:t>
      </w:r>
      <w:r>
        <w:rPr>
          <w:color w:val="231F20"/>
          <w:spacing w:val="-29"/>
        </w:rPr>
        <w:t> </w:t>
      </w:r>
      <w:r>
        <w:rPr>
          <w:color w:val="231F20"/>
          <w:spacing w:val="-6"/>
        </w:rPr>
        <w:t>Torri</w:t>
      </w:r>
      <w:r>
        <w:rPr>
          <w:color w:val="231F20"/>
          <w:spacing w:val="-22"/>
        </w:rPr>
        <w:t> </w:t>
      </w:r>
      <w:r>
        <w:rPr>
          <w:color w:val="231F20"/>
        </w:rPr>
        <w:t>evoca</w:t>
      </w:r>
      <w:r>
        <w:rPr>
          <w:color w:val="231F20"/>
          <w:spacing w:val="-22"/>
        </w:rPr>
        <w:t> </w:t>
      </w:r>
      <w:r>
        <w:rPr>
          <w:color w:val="231F20"/>
        </w:rPr>
        <w:t>otra</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líneas</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rPr>
        <w:t>prosa:</w:t>
      </w:r>
      <w:r>
        <w:rPr>
          <w:color w:val="231F20"/>
          <w:spacing w:val="-22"/>
        </w:rPr>
        <w:t> </w:t>
      </w:r>
      <w:r>
        <w:rPr>
          <w:color w:val="231F20"/>
        </w:rPr>
        <w:t>“Mi</w:t>
      </w:r>
      <w:r>
        <w:rPr>
          <w:color w:val="231F20"/>
          <w:spacing w:val="-22"/>
        </w:rPr>
        <w:t> </w:t>
      </w:r>
      <w:r>
        <w:rPr>
          <w:color w:val="231F20"/>
        </w:rPr>
        <w:t>vida</w:t>
      </w:r>
      <w:r>
        <w:rPr>
          <w:color w:val="231F20"/>
          <w:spacing w:val="-22"/>
        </w:rPr>
        <w:t> </w:t>
      </w:r>
      <w:r>
        <w:rPr>
          <w:color w:val="231F20"/>
        </w:rPr>
        <w:t>no</w:t>
      </w:r>
      <w:r>
        <w:rPr>
          <w:color w:val="231F20"/>
          <w:spacing w:val="-22"/>
        </w:rPr>
        <w:t> </w:t>
      </w:r>
      <w:r>
        <w:rPr>
          <w:color w:val="231F20"/>
        </w:rPr>
        <w:t>es</w:t>
      </w:r>
      <w:r>
        <w:rPr>
          <w:color w:val="231F20"/>
          <w:spacing w:val="-22"/>
        </w:rPr>
        <w:t> </w:t>
      </w:r>
      <w:r>
        <w:rPr>
          <w:color w:val="231F20"/>
        </w:rPr>
        <w:t>mía</w:t>
      </w:r>
      <w:r>
        <w:rPr>
          <w:color w:val="231F20"/>
          <w:spacing w:val="-22"/>
        </w:rPr>
        <w:t> </w:t>
      </w:r>
      <w:r>
        <w:rPr>
          <w:color w:val="231F20"/>
        </w:rPr>
        <w:t>sino en</w:t>
      </w:r>
      <w:r>
        <w:rPr>
          <w:color w:val="231F20"/>
          <w:spacing w:val="-17"/>
        </w:rPr>
        <w:t> </w:t>
      </w:r>
      <w:r>
        <w:rPr>
          <w:color w:val="231F20"/>
        </w:rPr>
        <w:t>una</w:t>
      </w:r>
      <w:r>
        <w:rPr>
          <w:color w:val="231F20"/>
          <w:spacing w:val="-17"/>
        </w:rPr>
        <w:t> </w:t>
      </w:r>
      <w:r>
        <w:rPr>
          <w:color w:val="231F20"/>
        </w:rPr>
        <w:t>pequeña</w:t>
      </w:r>
      <w:r>
        <w:rPr>
          <w:color w:val="231F20"/>
          <w:spacing w:val="-17"/>
        </w:rPr>
        <w:t> </w:t>
      </w:r>
      <w:r>
        <w:rPr>
          <w:color w:val="231F20"/>
        </w:rPr>
        <w:t>medida;</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demás</w:t>
      </w:r>
      <w:r>
        <w:rPr>
          <w:color w:val="231F20"/>
          <w:spacing w:val="-17"/>
        </w:rPr>
        <w:t> </w:t>
      </w:r>
      <w:r>
        <w:rPr>
          <w:color w:val="231F20"/>
        </w:rPr>
        <w:t>pertenece</w:t>
      </w:r>
      <w:r>
        <w:rPr>
          <w:color w:val="231F20"/>
          <w:spacing w:val="-17"/>
        </w:rPr>
        <w:t> </w:t>
      </w:r>
      <w:r>
        <w:rPr>
          <w:color w:val="231F20"/>
        </w:rPr>
        <w:t>el</w:t>
      </w:r>
      <w:r>
        <w:rPr>
          <w:color w:val="231F20"/>
          <w:spacing w:val="-17"/>
        </w:rPr>
        <w:t> </w:t>
      </w:r>
      <w:r>
        <w:rPr>
          <w:color w:val="231F20"/>
        </w:rPr>
        <w:t>resto,</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gentes que</w:t>
      </w:r>
      <w:r>
        <w:rPr>
          <w:color w:val="231F20"/>
          <w:spacing w:val="-23"/>
        </w:rPr>
        <w:t> </w:t>
      </w:r>
      <w:r>
        <w:rPr>
          <w:color w:val="231F20"/>
        </w:rPr>
        <w:t>me</w:t>
      </w:r>
      <w:r>
        <w:rPr>
          <w:color w:val="231F20"/>
          <w:spacing w:val="-23"/>
        </w:rPr>
        <w:t> </w:t>
      </w:r>
      <w:r>
        <w:rPr>
          <w:color w:val="231F20"/>
        </w:rPr>
        <w:t>rodean,</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dioses</w:t>
      </w:r>
      <w:r>
        <w:rPr>
          <w:color w:val="231F20"/>
          <w:spacing w:val="-23"/>
        </w:rPr>
        <w:t> </w:t>
      </w:r>
      <w:r>
        <w:rPr>
          <w:color w:val="231F20"/>
        </w:rPr>
        <w:t>o</w:t>
      </w:r>
      <w:r>
        <w:rPr>
          <w:color w:val="231F20"/>
          <w:spacing w:val="-23"/>
        </w:rPr>
        <w:t> </w:t>
      </w:r>
      <w:r>
        <w:rPr>
          <w:color w:val="231F20"/>
        </w:rPr>
        <w:t>fuerzas,</w:t>
      </w:r>
      <w:r>
        <w:rPr>
          <w:color w:val="231F20"/>
          <w:spacing w:val="-23"/>
        </w:rPr>
        <w:t> </w:t>
      </w:r>
      <w:r>
        <w:rPr>
          <w:color w:val="231F20"/>
        </w:rPr>
        <w:t>locos</w:t>
      </w:r>
      <w:r>
        <w:rPr>
          <w:color w:val="231F20"/>
          <w:spacing w:val="-23"/>
        </w:rPr>
        <w:t> </w:t>
      </w:r>
      <w:r>
        <w:rPr>
          <w:color w:val="231F20"/>
        </w:rPr>
        <w:t>y</w:t>
      </w:r>
      <w:r>
        <w:rPr>
          <w:color w:val="231F20"/>
          <w:spacing w:val="-23"/>
        </w:rPr>
        <w:t> </w:t>
      </w:r>
      <w:r>
        <w:rPr>
          <w:color w:val="231F20"/>
        </w:rPr>
        <w:t>misteriosos</w:t>
      </w:r>
      <w:r>
        <w:rPr>
          <w:color w:val="231F20"/>
          <w:spacing w:val="-23"/>
        </w:rPr>
        <w:t> </w:t>
      </w:r>
      <w:r>
        <w:rPr>
          <w:color w:val="231F20"/>
        </w:rPr>
        <w:t>que</w:t>
      </w:r>
      <w:r>
        <w:rPr>
          <w:color w:val="231F20"/>
          <w:spacing w:val="-23"/>
        </w:rPr>
        <w:t> </w:t>
      </w:r>
      <w:r>
        <w:rPr>
          <w:color w:val="231F20"/>
        </w:rPr>
        <w:t>presi- </w:t>
      </w:r>
      <w:r>
        <w:rPr>
          <w:color w:val="231F20"/>
          <w:w w:val="95"/>
        </w:rPr>
        <w:t>den nuestros</w:t>
      </w:r>
      <w:r>
        <w:rPr>
          <w:color w:val="231F20"/>
          <w:spacing w:val="-7"/>
          <w:w w:val="95"/>
        </w:rPr>
        <w:t> </w:t>
      </w:r>
      <w:r>
        <w:rPr>
          <w:color w:val="231F20"/>
          <w:w w:val="95"/>
        </w:rPr>
        <w:t>sucesos”.</w:t>
      </w:r>
      <w:r>
        <w:rPr>
          <w:color w:val="231F20"/>
          <w:w w:val="95"/>
          <w:position w:val="8"/>
          <w:sz w:val="13"/>
        </w:rPr>
        <w:t>76</w:t>
      </w:r>
    </w:p>
    <w:p>
      <w:pPr>
        <w:pStyle w:val="BodyText"/>
        <w:rPr>
          <w:sz w:val="24"/>
        </w:rPr>
      </w:pPr>
    </w:p>
    <w:p>
      <w:pPr>
        <w:pStyle w:val="BodyText"/>
        <w:spacing w:before="9"/>
        <w:rPr>
          <w:sz w:val="27"/>
        </w:rPr>
      </w:pPr>
    </w:p>
    <w:p>
      <w:pPr>
        <w:spacing w:line="278" w:lineRule="auto" w:before="1"/>
        <w:ind w:left="1703" w:right="1637" w:firstLine="360"/>
        <w:jc w:val="both"/>
        <w:rPr>
          <w:sz w:val="18"/>
        </w:rPr>
      </w:pPr>
      <w:r>
        <w:rPr>
          <w:color w:val="231F20"/>
          <w:position w:val="6"/>
          <w:sz w:val="10"/>
        </w:rPr>
        <w:t>74 </w:t>
      </w:r>
      <w:r>
        <w:rPr>
          <w:color w:val="231F20"/>
          <w:sz w:val="18"/>
        </w:rPr>
        <w:t>En el estudio que Joseph Campbell desarrolla sobre el mito, resume la diná- mica</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construcción</w:t>
      </w:r>
      <w:r>
        <w:rPr>
          <w:color w:val="231F20"/>
          <w:spacing w:val="-7"/>
          <w:sz w:val="18"/>
        </w:rPr>
        <w:t> </w:t>
      </w:r>
      <w:r>
        <w:rPr>
          <w:color w:val="231F20"/>
          <w:sz w:val="18"/>
        </w:rPr>
        <w:t>del</w:t>
      </w:r>
      <w:r>
        <w:rPr>
          <w:color w:val="231F20"/>
          <w:spacing w:val="-7"/>
          <w:sz w:val="18"/>
        </w:rPr>
        <w:t> </w:t>
      </w:r>
      <w:r>
        <w:rPr>
          <w:color w:val="231F20"/>
          <w:sz w:val="18"/>
        </w:rPr>
        <w:t>viaje</w:t>
      </w:r>
      <w:r>
        <w:rPr>
          <w:color w:val="231F20"/>
          <w:spacing w:val="-7"/>
          <w:sz w:val="18"/>
        </w:rPr>
        <w:t> </w:t>
      </w:r>
      <w:r>
        <w:rPr>
          <w:color w:val="231F20"/>
          <w:sz w:val="18"/>
        </w:rPr>
        <w:t>del</w:t>
      </w:r>
      <w:r>
        <w:rPr>
          <w:color w:val="231F20"/>
          <w:spacing w:val="-7"/>
          <w:sz w:val="18"/>
        </w:rPr>
        <w:t> </w:t>
      </w:r>
      <w:r>
        <w:rPr>
          <w:color w:val="231F20"/>
          <w:sz w:val="18"/>
        </w:rPr>
        <w:t>héroe,</w:t>
      </w:r>
      <w:r>
        <w:rPr>
          <w:color w:val="231F20"/>
          <w:spacing w:val="-7"/>
          <w:sz w:val="18"/>
        </w:rPr>
        <w:t> </w:t>
      </w:r>
      <w:r>
        <w:rPr>
          <w:color w:val="231F20"/>
          <w:sz w:val="18"/>
        </w:rPr>
        <w:t>la</w:t>
      </w:r>
      <w:r>
        <w:rPr>
          <w:color w:val="231F20"/>
          <w:spacing w:val="-7"/>
          <w:sz w:val="18"/>
        </w:rPr>
        <w:t> </w:t>
      </w:r>
      <w:r>
        <w:rPr>
          <w:color w:val="231F20"/>
          <w:sz w:val="18"/>
        </w:rPr>
        <w:t>cual</w:t>
      </w:r>
      <w:r>
        <w:rPr>
          <w:color w:val="231F20"/>
          <w:spacing w:val="-7"/>
          <w:sz w:val="18"/>
        </w:rPr>
        <w:t> </w:t>
      </w:r>
      <w:r>
        <w:rPr>
          <w:color w:val="231F20"/>
          <w:sz w:val="18"/>
        </w:rPr>
        <w:t>se</w:t>
      </w:r>
      <w:r>
        <w:rPr>
          <w:color w:val="231F20"/>
          <w:spacing w:val="-7"/>
          <w:sz w:val="18"/>
        </w:rPr>
        <w:t> </w:t>
      </w:r>
      <w:r>
        <w:rPr>
          <w:color w:val="231F20"/>
          <w:sz w:val="18"/>
        </w:rPr>
        <w:t>contiene</w:t>
      </w:r>
      <w:r>
        <w:rPr>
          <w:color w:val="231F20"/>
          <w:spacing w:val="-7"/>
          <w:sz w:val="18"/>
        </w:rPr>
        <w:t> </w:t>
      </w:r>
      <w:r>
        <w:rPr>
          <w:color w:val="231F20"/>
          <w:sz w:val="18"/>
        </w:rPr>
        <w:t>en</w:t>
      </w:r>
      <w:r>
        <w:rPr>
          <w:color w:val="231F20"/>
          <w:spacing w:val="-7"/>
          <w:sz w:val="18"/>
        </w:rPr>
        <w:t> </w:t>
      </w:r>
      <w:r>
        <w:rPr>
          <w:color w:val="231F20"/>
          <w:sz w:val="18"/>
        </w:rPr>
        <w:t>la</w:t>
      </w:r>
      <w:r>
        <w:rPr>
          <w:color w:val="231F20"/>
          <w:spacing w:val="-7"/>
          <w:sz w:val="18"/>
        </w:rPr>
        <w:t> </w:t>
      </w:r>
      <w:r>
        <w:rPr>
          <w:color w:val="231F20"/>
          <w:sz w:val="18"/>
        </w:rPr>
        <w:t>fórmula</w:t>
      </w:r>
      <w:r>
        <w:rPr>
          <w:color w:val="231F20"/>
          <w:spacing w:val="-7"/>
          <w:sz w:val="18"/>
        </w:rPr>
        <w:t> </w:t>
      </w:r>
      <w:r>
        <w:rPr>
          <w:color w:val="231F20"/>
          <w:sz w:val="18"/>
        </w:rPr>
        <w:t>circular arquetípica:</w:t>
      </w:r>
      <w:r>
        <w:rPr>
          <w:color w:val="231F20"/>
          <w:spacing w:val="-32"/>
          <w:sz w:val="18"/>
        </w:rPr>
        <w:t> </w:t>
      </w:r>
      <w:r>
        <w:rPr>
          <w:color w:val="231F20"/>
          <w:sz w:val="18"/>
        </w:rPr>
        <w:t>separación-iniciación-retorno:</w:t>
      </w:r>
      <w:r>
        <w:rPr>
          <w:color w:val="231F20"/>
          <w:spacing w:val="-32"/>
          <w:sz w:val="18"/>
        </w:rPr>
        <w:t> </w:t>
      </w:r>
      <w:r>
        <w:rPr>
          <w:color w:val="231F20"/>
          <w:sz w:val="18"/>
        </w:rPr>
        <w:t>“El</w:t>
      </w:r>
      <w:r>
        <w:rPr>
          <w:color w:val="231F20"/>
          <w:spacing w:val="-32"/>
          <w:sz w:val="18"/>
        </w:rPr>
        <w:t> </w:t>
      </w:r>
      <w:r>
        <w:rPr>
          <w:color w:val="231F20"/>
          <w:sz w:val="18"/>
        </w:rPr>
        <w:t>héroe</w:t>
      </w:r>
      <w:r>
        <w:rPr>
          <w:color w:val="231F20"/>
          <w:spacing w:val="-32"/>
          <w:sz w:val="18"/>
        </w:rPr>
        <w:t> </w:t>
      </w:r>
      <w:r>
        <w:rPr>
          <w:color w:val="231F20"/>
          <w:sz w:val="18"/>
        </w:rPr>
        <w:t>inicia</w:t>
      </w:r>
      <w:r>
        <w:rPr>
          <w:color w:val="231F20"/>
          <w:spacing w:val="-32"/>
          <w:sz w:val="18"/>
        </w:rPr>
        <w:t> </w:t>
      </w:r>
      <w:r>
        <w:rPr>
          <w:color w:val="231F20"/>
          <w:sz w:val="18"/>
        </w:rPr>
        <w:t>su</w:t>
      </w:r>
      <w:r>
        <w:rPr>
          <w:color w:val="231F20"/>
          <w:spacing w:val="-32"/>
          <w:sz w:val="18"/>
        </w:rPr>
        <w:t> </w:t>
      </w:r>
      <w:r>
        <w:rPr>
          <w:color w:val="231F20"/>
          <w:sz w:val="18"/>
        </w:rPr>
        <w:t>aventura</w:t>
      </w:r>
      <w:r>
        <w:rPr>
          <w:color w:val="231F20"/>
          <w:spacing w:val="-32"/>
          <w:sz w:val="18"/>
        </w:rPr>
        <w:t> </w:t>
      </w:r>
      <w:r>
        <w:rPr>
          <w:color w:val="231F20"/>
          <w:sz w:val="18"/>
        </w:rPr>
        <w:t>desde</w:t>
      </w:r>
      <w:r>
        <w:rPr>
          <w:color w:val="231F20"/>
          <w:spacing w:val="-32"/>
          <w:sz w:val="18"/>
        </w:rPr>
        <w:t> </w:t>
      </w:r>
      <w:r>
        <w:rPr>
          <w:color w:val="231F20"/>
          <w:sz w:val="18"/>
        </w:rPr>
        <w:t>el</w:t>
      </w:r>
      <w:r>
        <w:rPr>
          <w:color w:val="231F20"/>
          <w:spacing w:val="-32"/>
          <w:sz w:val="18"/>
        </w:rPr>
        <w:t> </w:t>
      </w:r>
      <w:r>
        <w:rPr>
          <w:color w:val="231F20"/>
          <w:sz w:val="18"/>
        </w:rPr>
        <w:t>mundo de</w:t>
      </w:r>
      <w:r>
        <w:rPr>
          <w:color w:val="231F20"/>
          <w:spacing w:val="-15"/>
          <w:sz w:val="18"/>
        </w:rPr>
        <w:t> </w:t>
      </w:r>
      <w:r>
        <w:rPr>
          <w:color w:val="231F20"/>
          <w:sz w:val="18"/>
        </w:rPr>
        <w:t>todos</w:t>
      </w:r>
      <w:r>
        <w:rPr>
          <w:color w:val="231F20"/>
          <w:spacing w:val="-15"/>
          <w:sz w:val="18"/>
        </w:rPr>
        <w:t> </w:t>
      </w:r>
      <w:r>
        <w:rPr>
          <w:color w:val="231F20"/>
          <w:sz w:val="18"/>
        </w:rPr>
        <w:t>los</w:t>
      </w:r>
      <w:r>
        <w:rPr>
          <w:color w:val="231F20"/>
          <w:spacing w:val="-16"/>
          <w:sz w:val="18"/>
        </w:rPr>
        <w:t> </w:t>
      </w:r>
      <w:r>
        <w:rPr>
          <w:color w:val="231F20"/>
          <w:sz w:val="18"/>
        </w:rPr>
        <w:t>días</w:t>
      </w:r>
      <w:r>
        <w:rPr>
          <w:color w:val="231F20"/>
          <w:spacing w:val="-15"/>
          <w:sz w:val="18"/>
        </w:rPr>
        <w:t> </w:t>
      </w:r>
      <w:r>
        <w:rPr>
          <w:color w:val="231F20"/>
          <w:sz w:val="18"/>
        </w:rPr>
        <w:t>hacia</w:t>
      </w:r>
      <w:r>
        <w:rPr>
          <w:color w:val="231F20"/>
          <w:spacing w:val="-15"/>
          <w:sz w:val="18"/>
        </w:rPr>
        <w:t> </w:t>
      </w:r>
      <w:r>
        <w:rPr>
          <w:color w:val="231F20"/>
          <w:sz w:val="18"/>
        </w:rPr>
        <w:t>una</w:t>
      </w:r>
      <w:r>
        <w:rPr>
          <w:color w:val="231F20"/>
          <w:spacing w:val="-16"/>
          <w:sz w:val="18"/>
        </w:rPr>
        <w:t> </w:t>
      </w:r>
      <w:r>
        <w:rPr>
          <w:color w:val="231F20"/>
          <w:sz w:val="18"/>
        </w:rPr>
        <w:t>región</w:t>
      </w:r>
      <w:r>
        <w:rPr>
          <w:color w:val="231F20"/>
          <w:spacing w:val="-15"/>
          <w:sz w:val="18"/>
        </w:rPr>
        <w:t> </w:t>
      </w:r>
      <w:r>
        <w:rPr>
          <w:color w:val="231F20"/>
          <w:sz w:val="18"/>
        </w:rPr>
        <w:t>de</w:t>
      </w:r>
      <w:r>
        <w:rPr>
          <w:color w:val="231F20"/>
          <w:spacing w:val="-15"/>
          <w:sz w:val="18"/>
        </w:rPr>
        <w:t> </w:t>
      </w:r>
      <w:r>
        <w:rPr>
          <w:color w:val="231F20"/>
          <w:sz w:val="18"/>
        </w:rPr>
        <w:t>prodigios</w:t>
      </w:r>
      <w:r>
        <w:rPr>
          <w:color w:val="231F20"/>
          <w:spacing w:val="-16"/>
          <w:sz w:val="18"/>
        </w:rPr>
        <w:t> </w:t>
      </w:r>
      <w:r>
        <w:rPr>
          <w:color w:val="231F20"/>
          <w:sz w:val="18"/>
        </w:rPr>
        <w:t>sobrenaturales,</w:t>
      </w:r>
      <w:r>
        <w:rPr>
          <w:color w:val="231F20"/>
          <w:spacing w:val="-16"/>
          <w:sz w:val="18"/>
        </w:rPr>
        <w:t> </w:t>
      </w:r>
      <w:r>
        <w:rPr>
          <w:color w:val="231F20"/>
          <w:sz w:val="18"/>
        </w:rPr>
        <w:t>se</w:t>
      </w:r>
      <w:r>
        <w:rPr>
          <w:color w:val="231F20"/>
          <w:spacing w:val="-15"/>
          <w:sz w:val="18"/>
        </w:rPr>
        <w:t> </w:t>
      </w:r>
      <w:r>
        <w:rPr>
          <w:color w:val="231F20"/>
          <w:sz w:val="18"/>
        </w:rPr>
        <w:t>enfrenta</w:t>
      </w:r>
      <w:r>
        <w:rPr>
          <w:color w:val="231F20"/>
          <w:spacing w:val="-15"/>
          <w:sz w:val="18"/>
        </w:rPr>
        <w:t> </w:t>
      </w:r>
      <w:r>
        <w:rPr>
          <w:color w:val="231F20"/>
          <w:sz w:val="18"/>
        </w:rPr>
        <w:t>con</w:t>
      </w:r>
      <w:r>
        <w:rPr>
          <w:color w:val="231F20"/>
          <w:spacing w:val="-15"/>
          <w:sz w:val="18"/>
        </w:rPr>
        <w:t> </w:t>
      </w:r>
      <w:r>
        <w:rPr>
          <w:color w:val="231F20"/>
          <w:sz w:val="18"/>
        </w:rPr>
        <w:t>fuerzas fabulosas</w:t>
      </w:r>
      <w:r>
        <w:rPr>
          <w:color w:val="231F20"/>
          <w:spacing w:val="-23"/>
          <w:sz w:val="18"/>
        </w:rPr>
        <w:t> </w:t>
      </w:r>
      <w:r>
        <w:rPr>
          <w:color w:val="231F20"/>
          <w:sz w:val="18"/>
        </w:rPr>
        <w:t>y</w:t>
      </w:r>
      <w:r>
        <w:rPr>
          <w:color w:val="231F20"/>
          <w:spacing w:val="-23"/>
          <w:sz w:val="18"/>
        </w:rPr>
        <w:t> </w:t>
      </w:r>
      <w:r>
        <w:rPr>
          <w:color w:val="231F20"/>
          <w:sz w:val="18"/>
        </w:rPr>
        <w:t>gana</w:t>
      </w:r>
      <w:r>
        <w:rPr>
          <w:color w:val="231F20"/>
          <w:spacing w:val="-23"/>
          <w:sz w:val="18"/>
        </w:rPr>
        <w:t> </w:t>
      </w:r>
      <w:r>
        <w:rPr>
          <w:color w:val="231F20"/>
          <w:sz w:val="18"/>
        </w:rPr>
        <w:t>una</w:t>
      </w:r>
      <w:r>
        <w:rPr>
          <w:color w:val="231F20"/>
          <w:spacing w:val="-23"/>
          <w:sz w:val="18"/>
        </w:rPr>
        <w:t> </w:t>
      </w:r>
      <w:r>
        <w:rPr>
          <w:color w:val="231F20"/>
          <w:sz w:val="18"/>
        </w:rPr>
        <w:t>victoria</w:t>
      </w:r>
      <w:r>
        <w:rPr>
          <w:color w:val="231F20"/>
          <w:spacing w:val="-23"/>
          <w:sz w:val="18"/>
        </w:rPr>
        <w:t> </w:t>
      </w:r>
      <w:r>
        <w:rPr>
          <w:color w:val="231F20"/>
          <w:sz w:val="18"/>
        </w:rPr>
        <w:t>decisiva;</w:t>
      </w:r>
      <w:r>
        <w:rPr>
          <w:color w:val="231F20"/>
          <w:spacing w:val="-23"/>
          <w:sz w:val="18"/>
        </w:rPr>
        <w:t> </w:t>
      </w:r>
      <w:r>
        <w:rPr>
          <w:color w:val="231F20"/>
          <w:sz w:val="18"/>
        </w:rPr>
        <w:t>el</w:t>
      </w:r>
      <w:r>
        <w:rPr>
          <w:color w:val="231F20"/>
          <w:spacing w:val="-23"/>
          <w:sz w:val="18"/>
        </w:rPr>
        <w:t> </w:t>
      </w:r>
      <w:r>
        <w:rPr>
          <w:color w:val="231F20"/>
          <w:sz w:val="18"/>
        </w:rPr>
        <w:t>héroe</w:t>
      </w:r>
      <w:r>
        <w:rPr>
          <w:color w:val="231F20"/>
          <w:spacing w:val="-23"/>
          <w:sz w:val="18"/>
        </w:rPr>
        <w:t> </w:t>
      </w:r>
      <w:r>
        <w:rPr>
          <w:color w:val="231F20"/>
          <w:sz w:val="18"/>
        </w:rPr>
        <w:t>regresa</w:t>
      </w:r>
      <w:r>
        <w:rPr>
          <w:color w:val="231F20"/>
          <w:spacing w:val="-23"/>
          <w:sz w:val="18"/>
        </w:rPr>
        <w:t> </w:t>
      </w:r>
      <w:r>
        <w:rPr>
          <w:color w:val="231F20"/>
          <w:sz w:val="18"/>
        </w:rPr>
        <w:t>de</w:t>
      </w:r>
      <w:r>
        <w:rPr>
          <w:color w:val="231F20"/>
          <w:spacing w:val="-23"/>
          <w:sz w:val="18"/>
        </w:rPr>
        <w:t> </w:t>
      </w:r>
      <w:r>
        <w:rPr>
          <w:color w:val="231F20"/>
          <w:sz w:val="18"/>
        </w:rPr>
        <w:t>su</w:t>
      </w:r>
      <w:r>
        <w:rPr>
          <w:color w:val="231F20"/>
          <w:spacing w:val="-23"/>
          <w:sz w:val="18"/>
        </w:rPr>
        <w:t> </w:t>
      </w:r>
      <w:r>
        <w:rPr>
          <w:color w:val="231F20"/>
          <w:sz w:val="18"/>
        </w:rPr>
        <w:t>misteriosa</w:t>
      </w:r>
      <w:r>
        <w:rPr>
          <w:color w:val="231F20"/>
          <w:spacing w:val="-23"/>
          <w:sz w:val="18"/>
        </w:rPr>
        <w:t> </w:t>
      </w:r>
      <w:r>
        <w:rPr>
          <w:color w:val="231F20"/>
          <w:sz w:val="18"/>
        </w:rPr>
        <w:t>aventura</w:t>
      </w:r>
      <w:r>
        <w:rPr>
          <w:color w:val="231F20"/>
          <w:spacing w:val="-23"/>
          <w:sz w:val="18"/>
        </w:rPr>
        <w:t> </w:t>
      </w:r>
      <w:r>
        <w:rPr>
          <w:color w:val="231F20"/>
          <w:sz w:val="18"/>
        </w:rPr>
        <w:t>con</w:t>
      </w:r>
      <w:r>
        <w:rPr>
          <w:color w:val="231F20"/>
          <w:spacing w:val="-23"/>
          <w:sz w:val="18"/>
        </w:rPr>
        <w:t> </w:t>
      </w:r>
      <w:r>
        <w:rPr>
          <w:color w:val="231F20"/>
          <w:sz w:val="18"/>
        </w:rPr>
        <w:t>la </w:t>
      </w:r>
      <w:r>
        <w:rPr>
          <w:color w:val="231F20"/>
          <w:w w:val="95"/>
          <w:sz w:val="18"/>
        </w:rPr>
        <w:t>fuerza</w:t>
      </w:r>
      <w:r>
        <w:rPr>
          <w:color w:val="231F20"/>
          <w:spacing w:val="-15"/>
          <w:w w:val="95"/>
          <w:sz w:val="18"/>
        </w:rPr>
        <w:t> </w:t>
      </w:r>
      <w:r>
        <w:rPr>
          <w:color w:val="231F20"/>
          <w:w w:val="95"/>
          <w:sz w:val="18"/>
        </w:rPr>
        <w:t>de</w:t>
      </w:r>
      <w:r>
        <w:rPr>
          <w:color w:val="231F20"/>
          <w:spacing w:val="-15"/>
          <w:w w:val="95"/>
          <w:sz w:val="18"/>
        </w:rPr>
        <w:t> </w:t>
      </w:r>
      <w:r>
        <w:rPr>
          <w:color w:val="231F20"/>
          <w:w w:val="95"/>
          <w:sz w:val="18"/>
        </w:rPr>
        <w:t>otorgar</w:t>
      </w:r>
      <w:r>
        <w:rPr>
          <w:color w:val="231F20"/>
          <w:spacing w:val="-15"/>
          <w:w w:val="95"/>
          <w:sz w:val="18"/>
        </w:rPr>
        <w:t> </w:t>
      </w:r>
      <w:r>
        <w:rPr>
          <w:color w:val="231F20"/>
          <w:w w:val="95"/>
          <w:sz w:val="18"/>
        </w:rPr>
        <w:t>dones</w:t>
      </w:r>
      <w:r>
        <w:rPr>
          <w:color w:val="231F20"/>
          <w:spacing w:val="-15"/>
          <w:w w:val="95"/>
          <w:sz w:val="18"/>
        </w:rPr>
        <w:t> </w:t>
      </w:r>
      <w:r>
        <w:rPr>
          <w:color w:val="231F20"/>
          <w:w w:val="95"/>
          <w:sz w:val="18"/>
        </w:rPr>
        <w:t>a</w:t>
      </w:r>
      <w:r>
        <w:rPr>
          <w:color w:val="231F20"/>
          <w:spacing w:val="-15"/>
          <w:w w:val="95"/>
          <w:sz w:val="18"/>
        </w:rPr>
        <w:t> </w:t>
      </w:r>
      <w:r>
        <w:rPr>
          <w:color w:val="231F20"/>
          <w:w w:val="95"/>
          <w:sz w:val="18"/>
        </w:rPr>
        <w:t>sus</w:t>
      </w:r>
      <w:r>
        <w:rPr>
          <w:color w:val="231F20"/>
          <w:spacing w:val="-15"/>
          <w:w w:val="95"/>
          <w:sz w:val="18"/>
        </w:rPr>
        <w:t> </w:t>
      </w:r>
      <w:r>
        <w:rPr>
          <w:color w:val="231F20"/>
          <w:w w:val="95"/>
          <w:sz w:val="18"/>
        </w:rPr>
        <w:t>hermanos”</w:t>
      </w:r>
      <w:r>
        <w:rPr>
          <w:color w:val="231F20"/>
          <w:spacing w:val="-15"/>
          <w:w w:val="95"/>
          <w:sz w:val="18"/>
        </w:rPr>
        <w:t> </w:t>
      </w:r>
      <w:r>
        <w:rPr>
          <w:color w:val="231F20"/>
          <w:w w:val="95"/>
          <w:sz w:val="18"/>
        </w:rPr>
        <w:t>(</w:t>
      </w:r>
      <w:r>
        <w:rPr>
          <w:i/>
          <w:color w:val="231F20"/>
          <w:w w:val="95"/>
          <w:sz w:val="18"/>
        </w:rPr>
        <w:t>El</w:t>
      </w:r>
      <w:r>
        <w:rPr>
          <w:i/>
          <w:color w:val="231F20"/>
          <w:spacing w:val="-15"/>
          <w:w w:val="95"/>
          <w:sz w:val="18"/>
        </w:rPr>
        <w:t> </w:t>
      </w:r>
      <w:r>
        <w:rPr>
          <w:i/>
          <w:color w:val="231F20"/>
          <w:w w:val="95"/>
          <w:sz w:val="18"/>
        </w:rPr>
        <w:t>héroe</w:t>
      </w:r>
      <w:r>
        <w:rPr>
          <w:i/>
          <w:color w:val="231F20"/>
          <w:spacing w:val="-15"/>
          <w:w w:val="95"/>
          <w:sz w:val="18"/>
        </w:rPr>
        <w:t> </w:t>
      </w:r>
      <w:r>
        <w:rPr>
          <w:i/>
          <w:color w:val="231F20"/>
          <w:w w:val="95"/>
          <w:sz w:val="18"/>
        </w:rPr>
        <w:t>de</w:t>
      </w:r>
      <w:r>
        <w:rPr>
          <w:i/>
          <w:color w:val="231F20"/>
          <w:spacing w:val="-15"/>
          <w:w w:val="95"/>
          <w:sz w:val="18"/>
        </w:rPr>
        <w:t> </w:t>
      </w:r>
      <w:r>
        <w:rPr>
          <w:i/>
          <w:color w:val="231F20"/>
          <w:w w:val="95"/>
          <w:sz w:val="18"/>
        </w:rPr>
        <w:t>las</w:t>
      </w:r>
      <w:r>
        <w:rPr>
          <w:i/>
          <w:color w:val="231F20"/>
          <w:spacing w:val="-15"/>
          <w:w w:val="95"/>
          <w:sz w:val="18"/>
        </w:rPr>
        <w:t> </w:t>
      </w:r>
      <w:r>
        <w:rPr>
          <w:i/>
          <w:color w:val="231F20"/>
          <w:w w:val="95"/>
          <w:sz w:val="18"/>
        </w:rPr>
        <w:t>mil</w:t>
      </w:r>
      <w:r>
        <w:rPr>
          <w:i/>
          <w:color w:val="231F20"/>
          <w:spacing w:val="-15"/>
          <w:w w:val="95"/>
          <w:sz w:val="18"/>
        </w:rPr>
        <w:t> </w:t>
      </w:r>
      <w:r>
        <w:rPr>
          <w:i/>
          <w:color w:val="231F20"/>
          <w:w w:val="95"/>
          <w:sz w:val="18"/>
        </w:rPr>
        <w:t>caras.</w:t>
      </w:r>
      <w:r>
        <w:rPr>
          <w:i/>
          <w:color w:val="231F20"/>
          <w:spacing w:val="-15"/>
          <w:w w:val="95"/>
          <w:sz w:val="18"/>
        </w:rPr>
        <w:t> </w:t>
      </w:r>
      <w:r>
        <w:rPr>
          <w:i/>
          <w:color w:val="231F20"/>
          <w:w w:val="95"/>
          <w:sz w:val="18"/>
        </w:rPr>
        <w:t>Psicoanálisis</w:t>
      </w:r>
      <w:r>
        <w:rPr>
          <w:i/>
          <w:color w:val="231F20"/>
          <w:spacing w:val="-15"/>
          <w:w w:val="95"/>
          <w:sz w:val="18"/>
        </w:rPr>
        <w:t> </w:t>
      </w:r>
      <w:r>
        <w:rPr>
          <w:i/>
          <w:color w:val="231F20"/>
          <w:w w:val="95"/>
          <w:sz w:val="18"/>
        </w:rPr>
        <w:t>del</w:t>
      </w:r>
      <w:r>
        <w:rPr>
          <w:i/>
          <w:color w:val="231F20"/>
          <w:spacing w:val="-15"/>
          <w:w w:val="95"/>
          <w:sz w:val="18"/>
        </w:rPr>
        <w:t> </w:t>
      </w:r>
      <w:r>
        <w:rPr>
          <w:i/>
          <w:color w:val="231F20"/>
          <w:w w:val="95"/>
          <w:sz w:val="18"/>
        </w:rPr>
        <w:t>mito</w:t>
      </w:r>
      <w:r>
        <w:rPr>
          <w:color w:val="231F20"/>
          <w:w w:val="95"/>
          <w:sz w:val="18"/>
        </w:rPr>
        <w:t>, </w:t>
      </w:r>
      <w:r>
        <w:rPr>
          <w:color w:val="231F20"/>
          <w:sz w:val="18"/>
        </w:rPr>
        <w:t>Fondo</w:t>
      </w:r>
      <w:r>
        <w:rPr>
          <w:color w:val="231F20"/>
          <w:spacing w:val="-13"/>
          <w:sz w:val="18"/>
        </w:rPr>
        <w:t> </w:t>
      </w:r>
      <w:r>
        <w:rPr>
          <w:color w:val="231F20"/>
          <w:sz w:val="18"/>
        </w:rPr>
        <w:t>de</w:t>
      </w:r>
      <w:r>
        <w:rPr>
          <w:color w:val="231F20"/>
          <w:spacing w:val="-13"/>
          <w:sz w:val="18"/>
        </w:rPr>
        <w:t> </w:t>
      </w:r>
      <w:r>
        <w:rPr>
          <w:color w:val="231F20"/>
          <w:sz w:val="18"/>
        </w:rPr>
        <w:t>Cultura</w:t>
      </w:r>
      <w:r>
        <w:rPr>
          <w:color w:val="231F20"/>
          <w:spacing w:val="-13"/>
          <w:sz w:val="18"/>
        </w:rPr>
        <w:t> </w:t>
      </w:r>
      <w:r>
        <w:rPr>
          <w:color w:val="231F20"/>
          <w:sz w:val="18"/>
        </w:rPr>
        <w:t>Económica,</w:t>
      </w:r>
      <w:r>
        <w:rPr>
          <w:color w:val="231F20"/>
          <w:spacing w:val="-13"/>
          <w:sz w:val="18"/>
        </w:rPr>
        <w:t> </w:t>
      </w:r>
      <w:r>
        <w:rPr>
          <w:color w:val="231F20"/>
          <w:sz w:val="18"/>
        </w:rPr>
        <w:t>México,</w:t>
      </w:r>
      <w:r>
        <w:rPr>
          <w:color w:val="231F20"/>
          <w:spacing w:val="-13"/>
          <w:sz w:val="18"/>
        </w:rPr>
        <w:t> </w:t>
      </w:r>
      <w:r>
        <w:rPr>
          <w:color w:val="231F20"/>
          <w:sz w:val="18"/>
        </w:rPr>
        <w:t>1959,</w:t>
      </w:r>
      <w:r>
        <w:rPr>
          <w:color w:val="231F20"/>
          <w:spacing w:val="-13"/>
          <w:sz w:val="18"/>
        </w:rPr>
        <w:t> </w:t>
      </w:r>
      <w:r>
        <w:rPr>
          <w:color w:val="231F20"/>
          <w:sz w:val="18"/>
        </w:rPr>
        <w:t>p.</w:t>
      </w:r>
      <w:r>
        <w:rPr>
          <w:color w:val="231F20"/>
          <w:spacing w:val="-13"/>
          <w:sz w:val="18"/>
        </w:rPr>
        <w:t> </w:t>
      </w:r>
      <w:r>
        <w:rPr>
          <w:color w:val="231F20"/>
          <w:sz w:val="18"/>
        </w:rPr>
        <w:t>35).</w:t>
      </w:r>
    </w:p>
    <w:p>
      <w:pPr>
        <w:spacing w:line="278" w:lineRule="auto" w:before="1"/>
        <w:ind w:left="1703" w:right="1638" w:firstLine="360"/>
        <w:jc w:val="both"/>
        <w:rPr>
          <w:sz w:val="18"/>
        </w:rPr>
      </w:pPr>
      <w:r>
        <w:rPr>
          <w:color w:val="231F20"/>
          <w:position w:val="6"/>
          <w:sz w:val="10"/>
        </w:rPr>
        <w:t>75</w:t>
      </w:r>
      <w:r>
        <w:rPr>
          <w:color w:val="231F20"/>
          <w:spacing w:val="-14"/>
          <w:position w:val="6"/>
          <w:sz w:val="10"/>
        </w:rPr>
        <w:t> </w:t>
      </w:r>
      <w:r>
        <w:rPr>
          <w:color w:val="231F20"/>
          <w:spacing w:val="-3"/>
          <w:sz w:val="18"/>
        </w:rPr>
        <w:t>Véase,</w:t>
      </w:r>
      <w:r>
        <w:rPr>
          <w:color w:val="231F20"/>
          <w:spacing w:val="-33"/>
          <w:sz w:val="18"/>
        </w:rPr>
        <w:t> </w:t>
      </w:r>
      <w:r>
        <w:rPr>
          <w:color w:val="231F20"/>
          <w:sz w:val="18"/>
        </w:rPr>
        <w:t>por</w:t>
      </w:r>
      <w:r>
        <w:rPr>
          <w:color w:val="231F20"/>
          <w:spacing w:val="-33"/>
          <w:sz w:val="18"/>
        </w:rPr>
        <w:t> </w:t>
      </w:r>
      <w:r>
        <w:rPr>
          <w:color w:val="231F20"/>
          <w:sz w:val="18"/>
        </w:rPr>
        <w:t>ejemplo,</w:t>
      </w:r>
      <w:r>
        <w:rPr>
          <w:color w:val="231F20"/>
          <w:spacing w:val="-33"/>
          <w:sz w:val="18"/>
        </w:rPr>
        <w:t> </w:t>
      </w:r>
      <w:r>
        <w:rPr>
          <w:color w:val="231F20"/>
          <w:sz w:val="18"/>
        </w:rPr>
        <w:t>la</w:t>
      </w:r>
      <w:r>
        <w:rPr>
          <w:color w:val="231F20"/>
          <w:spacing w:val="-33"/>
          <w:sz w:val="18"/>
        </w:rPr>
        <w:t> </w:t>
      </w:r>
      <w:r>
        <w:rPr>
          <w:color w:val="231F20"/>
          <w:sz w:val="18"/>
        </w:rPr>
        <w:t>lectura</w:t>
      </w:r>
      <w:r>
        <w:rPr>
          <w:color w:val="231F20"/>
          <w:spacing w:val="-33"/>
          <w:sz w:val="18"/>
        </w:rPr>
        <w:t> </w:t>
      </w:r>
      <w:r>
        <w:rPr>
          <w:color w:val="231F20"/>
          <w:sz w:val="18"/>
        </w:rPr>
        <w:t>de</w:t>
      </w:r>
      <w:r>
        <w:rPr>
          <w:color w:val="231F20"/>
          <w:spacing w:val="-33"/>
          <w:sz w:val="18"/>
        </w:rPr>
        <w:t> </w:t>
      </w:r>
      <w:r>
        <w:rPr>
          <w:color w:val="231F20"/>
          <w:sz w:val="18"/>
        </w:rPr>
        <w:t>Azucena</w:t>
      </w:r>
      <w:r>
        <w:rPr>
          <w:color w:val="231F20"/>
          <w:spacing w:val="-33"/>
          <w:sz w:val="18"/>
        </w:rPr>
        <w:t> </w:t>
      </w:r>
      <w:r>
        <w:rPr>
          <w:color w:val="231F20"/>
          <w:sz w:val="18"/>
        </w:rPr>
        <w:t>Rodríguez</w:t>
      </w:r>
      <w:r>
        <w:rPr>
          <w:color w:val="231F20"/>
          <w:spacing w:val="-36"/>
          <w:sz w:val="18"/>
        </w:rPr>
        <w:t> </w:t>
      </w:r>
      <w:r>
        <w:rPr>
          <w:color w:val="231F20"/>
          <w:spacing w:val="-4"/>
          <w:sz w:val="18"/>
        </w:rPr>
        <w:t>Torres,</w:t>
      </w:r>
      <w:r>
        <w:rPr>
          <w:color w:val="231F20"/>
          <w:spacing w:val="-33"/>
          <w:sz w:val="18"/>
        </w:rPr>
        <w:t> </w:t>
      </w:r>
      <w:r>
        <w:rPr>
          <w:color w:val="231F20"/>
          <w:sz w:val="18"/>
        </w:rPr>
        <w:t>“Fascinación</w:t>
      </w:r>
      <w:r>
        <w:rPr>
          <w:color w:val="231F20"/>
          <w:spacing w:val="-33"/>
          <w:sz w:val="18"/>
        </w:rPr>
        <w:t> </w:t>
      </w:r>
      <w:r>
        <w:rPr>
          <w:color w:val="231F20"/>
          <w:sz w:val="18"/>
        </w:rPr>
        <w:t>y</w:t>
      </w:r>
      <w:r>
        <w:rPr>
          <w:color w:val="231F20"/>
          <w:spacing w:val="-33"/>
          <w:sz w:val="18"/>
        </w:rPr>
        <w:t> </w:t>
      </w:r>
      <w:r>
        <w:rPr>
          <w:color w:val="231F20"/>
          <w:sz w:val="18"/>
        </w:rPr>
        <w:t>caída del</w:t>
      </w:r>
      <w:r>
        <w:rPr>
          <w:color w:val="231F20"/>
          <w:spacing w:val="-16"/>
          <w:sz w:val="18"/>
        </w:rPr>
        <w:t> </w:t>
      </w:r>
      <w:r>
        <w:rPr>
          <w:color w:val="231F20"/>
          <w:sz w:val="18"/>
        </w:rPr>
        <w:t>héroe</w:t>
      </w:r>
      <w:r>
        <w:rPr>
          <w:color w:val="231F20"/>
          <w:spacing w:val="-16"/>
          <w:sz w:val="18"/>
        </w:rPr>
        <w:t> </w:t>
      </w:r>
      <w:r>
        <w:rPr>
          <w:color w:val="231F20"/>
          <w:sz w:val="18"/>
        </w:rPr>
        <w:t>en</w:t>
      </w:r>
      <w:r>
        <w:rPr>
          <w:color w:val="231F20"/>
          <w:spacing w:val="-16"/>
          <w:sz w:val="18"/>
        </w:rPr>
        <w:t> </w:t>
      </w:r>
      <w:r>
        <w:rPr>
          <w:color w:val="231F20"/>
          <w:sz w:val="18"/>
        </w:rPr>
        <w:t>la</w:t>
      </w:r>
      <w:r>
        <w:rPr>
          <w:color w:val="231F20"/>
          <w:spacing w:val="-16"/>
          <w:sz w:val="18"/>
        </w:rPr>
        <w:t> </w:t>
      </w:r>
      <w:r>
        <w:rPr>
          <w:color w:val="231F20"/>
          <w:sz w:val="18"/>
        </w:rPr>
        <w:t>obra</w:t>
      </w:r>
      <w:r>
        <w:rPr>
          <w:color w:val="231F20"/>
          <w:spacing w:val="-16"/>
          <w:sz w:val="18"/>
        </w:rPr>
        <w:t> </w:t>
      </w:r>
      <w:r>
        <w:rPr>
          <w:color w:val="231F20"/>
          <w:sz w:val="18"/>
        </w:rPr>
        <w:t>de</w:t>
      </w:r>
      <w:r>
        <w:rPr>
          <w:color w:val="231F20"/>
          <w:spacing w:val="-16"/>
          <w:sz w:val="18"/>
        </w:rPr>
        <w:t> </w:t>
      </w:r>
      <w:r>
        <w:rPr>
          <w:color w:val="231F20"/>
          <w:sz w:val="18"/>
        </w:rPr>
        <w:t>Julio</w:t>
      </w:r>
      <w:r>
        <w:rPr>
          <w:color w:val="231F20"/>
          <w:spacing w:val="-22"/>
          <w:sz w:val="18"/>
        </w:rPr>
        <w:t> </w:t>
      </w:r>
      <w:r>
        <w:rPr>
          <w:color w:val="231F20"/>
          <w:spacing w:val="-4"/>
          <w:sz w:val="18"/>
        </w:rPr>
        <w:t>Torri”,</w:t>
      </w:r>
      <w:r>
        <w:rPr>
          <w:color w:val="231F20"/>
          <w:spacing w:val="-16"/>
          <w:sz w:val="18"/>
        </w:rPr>
        <w:t> </w:t>
      </w:r>
      <w:r>
        <w:rPr>
          <w:i/>
          <w:color w:val="231F20"/>
          <w:sz w:val="18"/>
        </w:rPr>
        <w:t>Literatura</w:t>
      </w:r>
      <w:r>
        <w:rPr>
          <w:i/>
          <w:color w:val="231F20"/>
          <w:spacing w:val="-16"/>
          <w:sz w:val="18"/>
        </w:rPr>
        <w:t> </w:t>
      </w:r>
      <w:r>
        <w:rPr>
          <w:i/>
          <w:color w:val="231F20"/>
          <w:sz w:val="18"/>
        </w:rPr>
        <w:t>Mexicana</w:t>
      </w:r>
      <w:r>
        <w:rPr>
          <w:color w:val="231F20"/>
          <w:sz w:val="18"/>
        </w:rPr>
        <w:t>,</w:t>
      </w:r>
      <w:r>
        <w:rPr>
          <w:color w:val="231F20"/>
          <w:spacing w:val="-16"/>
          <w:sz w:val="18"/>
        </w:rPr>
        <w:t> </w:t>
      </w:r>
      <w:r>
        <w:rPr>
          <w:color w:val="231F20"/>
          <w:sz w:val="18"/>
        </w:rPr>
        <w:t>2005,</w:t>
      </w:r>
      <w:r>
        <w:rPr>
          <w:color w:val="231F20"/>
          <w:spacing w:val="-16"/>
          <w:sz w:val="18"/>
        </w:rPr>
        <w:t> </w:t>
      </w:r>
      <w:r>
        <w:rPr>
          <w:color w:val="231F20"/>
          <w:sz w:val="18"/>
        </w:rPr>
        <w:t>núm.</w:t>
      </w:r>
      <w:r>
        <w:rPr>
          <w:color w:val="231F20"/>
          <w:spacing w:val="-16"/>
          <w:sz w:val="18"/>
        </w:rPr>
        <w:t> </w:t>
      </w:r>
      <w:r>
        <w:rPr>
          <w:color w:val="231F20"/>
          <w:sz w:val="18"/>
        </w:rPr>
        <w:t>1,</w:t>
      </w:r>
      <w:r>
        <w:rPr>
          <w:color w:val="231F20"/>
          <w:spacing w:val="-16"/>
          <w:sz w:val="18"/>
        </w:rPr>
        <w:t> </w:t>
      </w:r>
      <w:r>
        <w:rPr>
          <w:color w:val="231F20"/>
          <w:sz w:val="18"/>
        </w:rPr>
        <w:t>pp.</w:t>
      </w:r>
      <w:r>
        <w:rPr>
          <w:color w:val="231F20"/>
          <w:spacing w:val="-16"/>
          <w:sz w:val="18"/>
        </w:rPr>
        <w:t> </w:t>
      </w:r>
      <w:r>
        <w:rPr>
          <w:color w:val="231F20"/>
          <w:sz w:val="18"/>
        </w:rPr>
        <w:t>65-87.</w:t>
      </w:r>
    </w:p>
    <w:p>
      <w:pPr>
        <w:spacing w:before="1"/>
        <w:ind w:left="2063" w:right="2265" w:firstLine="0"/>
        <w:jc w:val="left"/>
        <w:rPr>
          <w:sz w:val="18"/>
        </w:rPr>
      </w:pPr>
      <w:r>
        <w:rPr>
          <w:color w:val="231F20"/>
          <w:position w:val="6"/>
          <w:sz w:val="10"/>
        </w:rPr>
        <w:t>76 </w:t>
      </w:r>
      <w:r>
        <w:rPr>
          <w:color w:val="231F20"/>
          <w:sz w:val="18"/>
        </w:rPr>
        <w:t>“Almanaque de las horas”, en </w:t>
      </w:r>
      <w:r>
        <w:rPr>
          <w:i/>
          <w:color w:val="231F20"/>
          <w:sz w:val="18"/>
        </w:rPr>
        <w:t>op. cit.</w:t>
      </w:r>
      <w:r>
        <w:rPr>
          <w:color w:val="231F20"/>
          <w:sz w:val="18"/>
        </w:rPr>
        <w:t>, p. 161.</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155</w:t>
      </w:r>
    </w:p>
    <w:p>
      <w:pPr>
        <w:pStyle w:val="BodyText"/>
        <w:rPr>
          <w:sz w:val="20"/>
        </w:rPr>
      </w:pPr>
    </w:p>
    <w:p>
      <w:pPr>
        <w:pStyle w:val="BodyText"/>
        <w:spacing w:line="271" w:lineRule="auto"/>
        <w:ind w:left="1640" w:right="1701" w:firstLine="360"/>
        <w:jc w:val="both"/>
      </w:pPr>
      <w:r>
        <w:rPr>
          <w:color w:val="231F20"/>
        </w:rPr>
        <w:t>La</w:t>
      </w:r>
      <w:r>
        <w:rPr>
          <w:color w:val="231F20"/>
          <w:spacing w:val="-23"/>
        </w:rPr>
        <w:t> </w:t>
      </w:r>
      <w:r>
        <w:rPr>
          <w:color w:val="231F20"/>
        </w:rPr>
        <w:t>esterilidad</w:t>
      </w:r>
      <w:r>
        <w:rPr>
          <w:color w:val="231F20"/>
          <w:spacing w:val="-23"/>
        </w:rPr>
        <w:t> </w:t>
      </w:r>
      <w:r>
        <w:rPr>
          <w:color w:val="231F20"/>
        </w:rPr>
        <w:t>del</w:t>
      </w:r>
      <w:r>
        <w:rPr>
          <w:color w:val="231F20"/>
          <w:spacing w:val="-23"/>
        </w:rPr>
        <w:t> </w:t>
      </w:r>
      <w:r>
        <w:rPr>
          <w:color w:val="231F20"/>
        </w:rPr>
        <w:t>deseo</w:t>
      </w:r>
      <w:r>
        <w:rPr>
          <w:color w:val="231F20"/>
          <w:spacing w:val="-23"/>
        </w:rPr>
        <w:t> </w:t>
      </w:r>
      <w:r>
        <w:rPr>
          <w:color w:val="231F20"/>
        </w:rPr>
        <w:t>del</w:t>
      </w:r>
      <w:r>
        <w:rPr>
          <w:color w:val="231F20"/>
          <w:spacing w:val="-23"/>
        </w:rPr>
        <w:t> </w:t>
      </w:r>
      <w:r>
        <w:rPr>
          <w:color w:val="231F20"/>
        </w:rPr>
        <w:t>héroe</w:t>
      </w:r>
      <w:r>
        <w:rPr>
          <w:color w:val="231F20"/>
          <w:spacing w:val="-23"/>
        </w:rPr>
        <w:t> </w:t>
      </w:r>
      <w:r>
        <w:rPr>
          <w:color w:val="231F20"/>
        </w:rPr>
        <w:t>que</w:t>
      </w:r>
      <w:r>
        <w:rPr>
          <w:color w:val="231F20"/>
          <w:spacing w:val="-23"/>
        </w:rPr>
        <w:t> </w:t>
      </w:r>
      <w:r>
        <w:rPr>
          <w:color w:val="231F20"/>
        </w:rPr>
        <w:t>es</w:t>
      </w:r>
      <w:r>
        <w:rPr>
          <w:color w:val="231F20"/>
          <w:spacing w:val="-23"/>
        </w:rPr>
        <w:t> </w:t>
      </w:r>
      <w:r>
        <w:rPr>
          <w:color w:val="231F20"/>
        </w:rPr>
        <w:t>configurada</w:t>
      </w:r>
      <w:r>
        <w:rPr>
          <w:color w:val="231F20"/>
          <w:spacing w:val="-23"/>
        </w:rPr>
        <w:t> </w:t>
      </w:r>
      <w:r>
        <w:rPr>
          <w:color w:val="231F20"/>
        </w:rPr>
        <w:t>en</w:t>
      </w:r>
      <w:r>
        <w:rPr>
          <w:color w:val="231F20"/>
          <w:spacing w:val="-23"/>
        </w:rPr>
        <w:t> </w:t>
      </w:r>
      <w:r>
        <w:rPr>
          <w:color w:val="231F20"/>
          <w:spacing w:val="-11"/>
        </w:rPr>
        <w:t>“A</w:t>
      </w:r>
      <w:r>
        <w:rPr>
          <w:color w:val="231F20"/>
          <w:spacing w:val="-23"/>
        </w:rPr>
        <w:t> </w:t>
      </w:r>
      <w:r>
        <w:rPr>
          <w:color w:val="231F20"/>
        </w:rPr>
        <w:t>Cir- </w:t>
      </w:r>
      <w:r>
        <w:rPr>
          <w:color w:val="231F20"/>
          <w:spacing w:val="-3"/>
        </w:rPr>
        <w:t>ce”</w:t>
      </w:r>
      <w:r>
        <w:rPr>
          <w:color w:val="231F20"/>
          <w:spacing w:val="-27"/>
        </w:rPr>
        <w:t> </w:t>
      </w:r>
      <w:r>
        <w:rPr>
          <w:color w:val="231F20"/>
        </w:rPr>
        <w:t>resulta</w:t>
      </w:r>
      <w:r>
        <w:rPr>
          <w:color w:val="231F20"/>
          <w:spacing w:val="-27"/>
        </w:rPr>
        <w:t> </w:t>
      </w:r>
      <w:r>
        <w:rPr>
          <w:color w:val="231F20"/>
        </w:rPr>
        <w:t>contraparte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apertura</w:t>
      </w:r>
      <w:r>
        <w:rPr>
          <w:color w:val="231F20"/>
          <w:spacing w:val="-27"/>
        </w:rPr>
        <w:t> </w:t>
      </w:r>
      <w:r>
        <w:rPr>
          <w:color w:val="231F20"/>
        </w:rPr>
        <w:t>de</w:t>
      </w:r>
      <w:r>
        <w:rPr>
          <w:color w:val="231F20"/>
          <w:spacing w:val="-27"/>
        </w:rPr>
        <w:t> </w:t>
      </w:r>
      <w:r>
        <w:rPr>
          <w:color w:val="231F20"/>
        </w:rPr>
        <w:t>posibilidades</w:t>
      </w:r>
      <w:r>
        <w:rPr>
          <w:color w:val="231F20"/>
          <w:spacing w:val="-27"/>
        </w:rPr>
        <w:t> </w:t>
      </w:r>
      <w:r>
        <w:rPr>
          <w:color w:val="231F20"/>
        </w:rPr>
        <w:t>que</w:t>
      </w:r>
      <w:r>
        <w:rPr>
          <w:color w:val="231F20"/>
          <w:spacing w:val="-27"/>
        </w:rPr>
        <w:t> </w:t>
      </w:r>
      <w:r>
        <w:rPr>
          <w:color w:val="231F20"/>
        </w:rPr>
        <w:t>Ulises,</w:t>
      </w:r>
      <w:r>
        <w:rPr>
          <w:color w:val="231F20"/>
          <w:spacing w:val="-27"/>
        </w:rPr>
        <w:t> </w:t>
      </w:r>
      <w:r>
        <w:rPr>
          <w:color w:val="231F20"/>
        </w:rPr>
        <w:t>en la</w:t>
      </w:r>
      <w:r>
        <w:rPr>
          <w:color w:val="231F20"/>
          <w:spacing w:val="-20"/>
        </w:rPr>
        <w:t> </w:t>
      </w:r>
      <w:r>
        <w:rPr>
          <w:color w:val="231F20"/>
        </w:rPr>
        <w:t>tradición</w:t>
      </w:r>
      <w:r>
        <w:rPr>
          <w:color w:val="231F20"/>
          <w:spacing w:val="-20"/>
        </w:rPr>
        <w:t> </w:t>
      </w:r>
      <w:r>
        <w:rPr>
          <w:color w:val="231F20"/>
        </w:rPr>
        <w:t>literaria,</w:t>
      </w:r>
      <w:r>
        <w:rPr>
          <w:color w:val="231F20"/>
          <w:spacing w:val="-20"/>
        </w:rPr>
        <w:t> </w:t>
      </w:r>
      <w:r>
        <w:rPr>
          <w:color w:val="231F20"/>
        </w:rPr>
        <w:t>desata</w:t>
      </w:r>
      <w:r>
        <w:rPr>
          <w:color w:val="231F20"/>
          <w:spacing w:val="-20"/>
        </w:rPr>
        <w:t> </w:t>
      </w:r>
      <w:r>
        <w:rPr>
          <w:color w:val="231F20"/>
        </w:rPr>
        <w:t>para</w:t>
      </w:r>
      <w:r>
        <w:rPr>
          <w:color w:val="231F20"/>
          <w:spacing w:val="-20"/>
        </w:rPr>
        <w:t> </w:t>
      </w:r>
      <w:r>
        <w:rPr>
          <w:color w:val="231F20"/>
        </w:rPr>
        <w:t>inspirar</w:t>
      </w:r>
      <w:r>
        <w:rPr>
          <w:color w:val="231F20"/>
          <w:spacing w:val="-20"/>
        </w:rPr>
        <w:t> </w:t>
      </w:r>
      <w:r>
        <w:rPr>
          <w:color w:val="231F20"/>
        </w:rPr>
        <w:t>nuevas</w:t>
      </w:r>
      <w:r>
        <w:rPr>
          <w:color w:val="231F20"/>
          <w:spacing w:val="-20"/>
        </w:rPr>
        <w:t> </w:t>
      </w:r>
      <w:r>
        <w:rPr>
          <w:color w:val="231F20"/>
        </w:rPr>
        <w:t>obras</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que</w:t>
      </w:r>
      <w:r>
        <w:rPr>
          <w:color w:val="231F20"/>
          <w:spacing w:val="-20"/>
        </w:rPr>
        <w:t> </w:t>
      </w:r>
      <w:r>
        <w:rPr>
          <w:color w:val="231F20"/>
        </w:rPr>
        <w:t>su figura</w:t>
      </w:r>
      <w:r>
        <w:rPr>
          <w:color w:val="231F20"/>
          <w:spacing w:val="-23"/>
        </w:rPr>
        <w:t> </w:t>
      </w:r>
      <w:r>
        <w:rPr>
          <w:color w:val="231F20"/>
        </w:rPr>
        <w:t>no</w:t>
      </w:r>
      <w:r>
        <w:rPr>
          <w:color w:val="231F20"/>
          <w:spacing w:val="-23"/>
        </w:rPr>
        <w:t> </w:t>
      </w:r>
      <w:r>
        <w:rPr>
          <w:color w:val="231F20"/>
        </w:rPr>
        <w:t>deja</w:t>
      </w:r>
      <w:r>
        <w:rPr>
          <w:color w:val="231F20"/>
          <w:spacing w:val="-23"/>
        </w:rPr>
        <w:t> </w:t>
      </w:r>
      <w:r>
        <w:rPr>
          <w:color w:val="231F20"/>
        </w:rPr>
        <w:t>de</w:t>
      </w:r>
      <w:r>
        <w:rPr>
          <w:color w:val="231F20"/>
          <w:spacing w:val="-23"/>
        </w:rPr>
        <w:t> </w:t>
      </w:r>
      <w:r>
        <w:rPr>
          <w:color w:val="231F20"/>
        </w:rPr>
        <w:t>reactualizarse</w:t>
      </w:r>
      <w:r>
        <w:rPr>
          <w:color w:val="231F20"/>
          <w:spacing w:val="-23"/>
        </w:rPr>
        <w:t> </w:t>
      </w:r>
      <w:r>
        <w:rPr>
          <w:color w:val="231F20"/>
        </w:rPr>
        <w:t>para</w:t>
      </w:r>
      <w:r>
        <w:rPr>
          <w:color w:val="231F20"/>
          <w:spacing w:val="-23"/>
        </w:rPr>
        <w:t> </w:t>
      </w:r>
      <w:r>
        <w:rPr>
          <w:color w:val="231F20"/>
        </w:rPr>
        <w:t>dar</w:t>
      </w:r>
      <w:r>
        <w:rPr>
          <w:color w:val="231F20"/>
          <w:spacing w:val="-23"/>
        </w:rPr>
        <w:t> </w:t>
      </w:r>
      <w:r>
        <w:rPr>
          <w:color w:val="231F20"/>
        </w:rPr>
        <w:t>cabida</w:t>
      </w:r>
      <w:r>
        <w:rPr>
          <w:color w:val="231F20"/>
          <w:spacing w:val="-23"/>
        </w:rPr>
        <w:t> </w:t>
      </w:r>
      <w:r>
        <w:rPr>
          <w:color w:val="231F20"/>
        </w:rPr>
        <w:t>a</w:t>
      </w:r>
      <w:r>
        <w:rPr>
          <w:color w:val="231F20"/>
          <w:spacing w:val="-23"/>
        </w:rPr>
        <w:t> </w:t>
      </w:r>
      <w:r>
        <w:rPr>
          <w:color w:val="231F20"/>
        </w:rPr>
        <w:t>distintas</w:t>
      </w:r>
      <w:r>
        <w:rPr>
          <w:color w:val="231F20"/>
          <w:spacing w:val="-23"/>
        </w:rPr>
        <w:t> </w:t>
      </w:r>
      <w:r>
        <w:rPr>
          <w:color w:val="231F20"/>
        </w:rPr>
        <w:t>construc- ciones</w:t>
      </w:r>
      <w:r>
        <w:rPr>
          <w:color w:val="231F20"/>
          <w:spacing w:val="-9"/>
        </w:rPr>
        <w:t> </w:t>
      </w:r>
      <w:r>
        <w:rPr>
          <w:color w:val="231F20"/>
        </w:rPr>
        <w:t>de</w:t>
      </w:r>
      <w:r>
        <w:rPr>
          <w:color w:val="231F20"/>
          <w:spacing w:val="-9"/>
        </w:rPr>
        <w:t> </w:t>
      </w:r>
      <w:r>
        <w:rPr>
          <w:color w:val="231F20"/>
        </w:rPr>
        <w:t>sentido.</w:t>
      </w:r>
      <w:r>
        <w:rPr>
          <w:color w:val="231F20"/>
          <w:spacing w:val="-16"/>
        </w:rPr>
        <w:t> </w:t>
      </w:r>
      <w:r>
        <w:rPr>
          <w:color w:val="231F20"/>
          <w:spacing w:val="-6"/>
        </w:rPr>
        <w:t>Torri</w:t>
      </w:r>
      <w:r>
        <w:rPr>
          <w:color w:val="231F20"/>
          <w:spacing w:val="-9"/>
        </w:rPr>
        <w:t> </w:t>
      </w:r>
      <w:r>
        <w:rPr>
          <w:color w:val="231F20"/>
        </w:rPr>
        <w:t>conjuga,</w:t>
      </w:r>
      <w:r>
        <w:rPr>
          <w:color w:val="231F20"/>
          <w:spacing w:val="-9"/>
        </w:rPr>
        <w:t> </w:t>
      </w:r>
      <w:r>
        <w:rPr>
          <w:color w:val="231F20"/>
        </w:rPr>
        <w:t>precisamente</w:t>
      </w:r>
      <w:r>
        <w:rPr>
          <w:color w:val="231F20"/>
          <w:spacing w:val="-9"/>
        </w:rPr>
        <w:t> </w:t>
      </w:r>
      <w:r>
        <w:rPr>
          <w:color w:val="231F20"/>
        </w:rPr>
        <w:t>por</w:t>
      </w:r>
      <w:r>
        <w:rPr>
          <w:color w:val="231F20"/>
          <w:spacing w:val="-9"/>
        </w:rPr>
        <w:t> </w:t>
      </w:r>
      <w:r>
        <w:rPr>
          <w:color w:val="231F20"/>
        </w:rPr>
        <w:t>virtud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 tencia</w:t>
      </w:r>
      <w:r>
        <w:rPr>
          <w:color w:val="231F20"/>
          <w:spacing w:val="-25"/>
        </w:rPr>
        <w:t> </w:t>
      </w:r>
      <w:r>
        <w:rPr>
          <w:color w:val="231F20"/>
        </w:rPr>
        <w:t>significativa</w:t>
      </w:r>
      <w:r>
        <w:rPr>
          <w:color w:val="231F20"/>
          <w:spacing w:val="-25"/>
        </w:rPr>
        <w:t> </w:t>
      </w:r>
      <w:r>
        <w:rPr>
          <w:color w:val="231F20"/>
        </w:rPr>
        <w:t>del</w:t>
      </w:r>
      <w:r>
        <w:rPr>
          <w:color w:val="231F20"/>
          <w:spacing w:val="-25"/>
        </w:rPr>
        <w:t> </w:t>
      </w:r>
      <w:r>
        <w:rPr>
          <w:color w:val="231F20"/>
        </w:rPr>
        <w:t>héroe,</w:t>
      </w:r>
      <w:r>
        <w:rPr>
          <w:color w:val="231F20"/>
          <w:spacing w:val="-25"/>
        </w:rPr>
        <w:t> </w:t>
      </w:r>
      <w:r>
        <w:rPr>
          <w:color w:val="231F20"/>
        </w:rPr>
        <w:t>la</w:t>
      </w:r>
      <w:r>
        <w:rPr>
          <w:color w:val="231F20"/>
          <w:spacing w:val="-25"/>
        </w:rPr>
        <w:t> </w:t>
      </w:r>
      <w:r>
        <w:rPr>
          <w:color w:val="231F20"/>
        </w:rPr>
        <w:t>representación</w:t>
      </w:r>
      <w:r>
        <w:rPr>
          <w:color w:val="231F20"/>
          <w:spacing w:val="-25"/>
        </w:rPr>
        <w:t> </w:t>
      </w:r>
      <w:r>
        <w:rPr>
          <w:color w:val="231F20"/>
        </w:rPr>
        <w:t>del</w:t>
      </w:r>
      <w:r>
        <w:rPr>
          <w:color w:val="231F20"/>
          <w:spacing w:val="-25"/>
        </w:rPr>
        <w:t> </w:t>
      </w:r>
      <w:r>
        <w:rPr>
          <w:color w:val="231F20"/>
        </w:rPr>
        <w:t>hombre</w:t>
      </w:r>
      <w:r>
        <w:rPr>
          <w:color w:val="231F20"/>
          <w:spacing w:val="-25"/>
        </w:rPr>
        <w:t> </w:t>
      </w:r>
      <w:r>
        <w:rPr>
          <w:color w:val="231F20"/>
        </w:rPr>
        <w:t>gris</w:t>
      </w:r>
      <w:r>
        <w:rPr>
          <w:color w:val="231F20"/>
          <w:spacing w:val="-25"/>
        </w:rPr>
        <w:t> </w:t>
      </w:r>
      <w:r>
        <w:rPr>
          <w:color w:val="231F20"/>
        </w:rPr>
        <w:t>que caracteriza</w:t>
      </w:r>
      <w:r>
        <w:rPr>
          <w:color w:val="231F20"/>
          <w:spacing w:val="-37"/>
        </w:rPr>
        <w:t> </w:t>
      </w:r>
      <w:r>
        <w:rPr>
          <w:color w:val="231F20"/>
        </w:rPr>
        <w:t>su</w:t>
      </w:r>
      <w:r>
        <w:rPr>
          <w:color w:val="231F20"/>
          <w:spacing w:val="-37"/>
        </w:rPr>
        <w:t> </w:t>
      </w:r>
      <w:r>
        <w:rPr>
          <w:color w:val="231F20"/>
        </w:rPr>
        <w:t>obra,</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ejercicio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brevedad</w:t>
      </w:r>
      <w:r>
        <w:rPr>
          <w:color w:val="231F20"/>
          <w:spacing w:val="-37"/>
        </w:rPr>
        <w:t> </w:t>
      </w:r>
      <w:r>
        <w:rPr>
          <w:color w:val="231F20"/>
        </w:rPr>
        <w:t>como</w:t>
      </w:r>
      <w:r>
        <w:rPr>
          <w:color w:val="231F20"/>
          <w:spacing w:val="-37"/>
        </w:rPr>
        <w:t> </w:t>
      </w:r>
      <w:r>
        <w:rPr>
          <w:color w:val="231F20"/>
        </w:rPr>
        <w:t>su</w:t>
      </w:r>
      <w:r>
        <w:rPr>
          <w:color w:val="231F20"/>
          <w:spacing w:val="-37"/>
        </w:rPr>
        <w:t> </w:t>
      </w:r>
      <w:r>
        <w:rPr>
          <w:color w:val="231F20"/>
        </w:rPr>
        <w:t>particular propuesta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expresión</w:t>
      </w:r>
      <w:r>
        <w:rPr>
          <w:color w:val="231F20"/>
          <w:spacing w:val="-14"/>
        </w:rPr>
        <w:t> </w:t>
      </w:r>
      <w:r>
        <w:rPr>
          <w:color w:val="231F20"/>
        </w:rPr>
        <w:t>literaria.</w:t>
      </w:r>
      <w:r>
        <w:rPr>
          <w:color w:val="231F20"/>
          <w:spacing w:val="-16"/>
        </w:rPr>
        <w:t> </w:t>
      </w:r>
      <w:r>
        <w:rPr>
          <w:color w:val="231F20"/>
        </w:rPr>
        <w:t>Y</w:t>
      </w:r>
      <w:r>
        <w:rPr>
          <w:color w:val="231F20"/>
          <w:spacing w:val="-14"/>
        </w:rPr>
        <w:t> </w:t>
      </w:r>
      <w:r>
        <w:rPr>
          <w:color w:val="231F20"/>
        </w:rPr>
        <w:t>es</w:t>
      </w:r>
      <w:r>
        <w:rPr>
          <w:color w:val="231F20"/>
          <w:spacing w:val="-14"/>
        </w:rPr>
        <w:t> </w:t>
      </w:r>
      <w:r>
        <w:rPr>
          <w:color w:val="231F20"/>
        </w:rPr>
        <w:t>gracias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apertura</w:t>
      </w:r>
      <w:r>
        <w:rPr>
          <w:color w:val="231F20"/>
          <w:spacing w:val="-14"/>
        </w:rPr>
        <w:t> </w:t>
      </w:r>
      <w:r>
        <w:rPr>
          <w:color w:val="231F20"/>
        </w:rPr>
        <w:t>con</w:t>
      </w:r>
      <w:r>
        <w:rPr>
          <w:color w:val="231F20"/>
          <w:spacing w:val="-14"/>
        </w:rPr>
        <w:t> </w:t>
      </w:r>
      <w:r>
        <w:rPr>
          <w:color w:val="231F20"/>
        </w:rPr>
        <w:t>la que</w:t>
      </w:r>
      <w:r>
        <w:rPr>
          <w:color w:val="231F20"/>
          <w:spacing w:val="-27"/>
        </w:rPr>
        <w:t> </w:t>
      </w:r>
      <w:r>
        <w:rPr>
          <w:color w:val="231F20"/>
        </w:rPr>
        <w:t>cuenta</w:t>
      </w:r>
      <w:r>
        <w:rPr>
          <w:color w:val="231F20"/>
          <w:spacing w:val="-27"/>
        </w:rPr>
        <w:t> </w:t>
      </w:r>
      <w:r>
        <w:rPr>
          <w:color w:val="231F20"/>
        </w:rPr>
        <w:t>la</w:t>
      </w:r>
      <w:r>
        <w:rPr>
          <w:color w:val="231F20"/>
          <w:spacing w:val="-27"/>
        </w:rPr>
        <w:t> </w:t>
      </w:r>
      <w:r>
        <w:rPr>
          <w:color w:val="231F20"/>
        </w:rPr>
        <w:t>figura</w:t>
      </w:r>
      <w:r>
        <w:rPr>
          <w:color w:val="231F20"/>
          <w:spacing w:val="-27"/>
        </w:rPr>
        <w:t> </w:t>
      </w:r>
      <w:r>
        <w:rPr>
          <w:color w:val="231F20"/>
        </w:rPr>
        <w:t>del</w:t>
      </w:r>
      <w:r>
        <w:rPr>
          <w:color w:val="231F20"/>
          <w:spacing w:val="-27"/>
        </w:rPr>
        <w:t> </w:t>
      </w:r>
      <w:r>
        <w:rPr>
          <w:color w:val="231F20"/>
        </w:rPr>
        <w:t>héroe</w:t>
      </w:r>
      <w:r>
        <w:rPr>
          <w:color w:val="231F20"/>
          <w:spacing w:val="-27"/>
        </w:rPr>
        <w:t> </w:t>
      </w:r>
      <w:r>
        <w:rPr>
          <w:color w:val="231F20"/>
        </w:rPr>
        <w:t>para</w:t>
      </w:r>
      <w:r>
        <w:rPr>
          <w:color w:val="231F20"/>
          <w:spacing w:val="-27"/>
        </w:rPr>
        <w:t> </w:t>
      </w:r>
      <w:r>
        <w:rPr>
          <w:color w:val="231F20"/>
        </w:rPr>
        <w:t>ser</w:t>
      </w:r>
      <w:r>
        <w:rPr>
          <w:color w:val="231F20"/>
          <w:spacing w:val="-27"/>
        </w:rPr>
        <w:t> </w:t>
      </w:r>
      <w:r>
        <w:rPr>
          <w:color w:val="231F20"/>
        </w:rPr>
        <w:t>resignificado</w:t>
      </w:r>
      <w:r>
        <w:rPr>
          <w:color w:val="231F20"/>
          <w:spacing w:val="-27"/>
        </w:rPr>
        <w:t> </w:t>
      </w:r>
      <w:r>
        <w:rPr>
          <w:color w:val="231F20"/>
        </w:rPr>
        <w:t>que</w:t>
      </w:r>
      <w:r>
        <w:rPr>
          <w:color w:val="231F20"/>
          <w:spacing w:val="-27"/>
        </w:rPr>
        <w:t> </w:t>
      </w:r>
      <w:r>
        <w:rPr>
          <w:color w:val="231F20"/>
        </w:rPr>
        <w:t>Elizondo</w:t>
      </w:r>
      <w:r>
        <w:rPr>
          <w:color w:val="231F20"/>
          <w:spacing w:val="-27"/>
        </w:rPr>
        <w:t> </w:t>
      </w:r>
      <w:r>
        <w:rPr>
          <w:color w:val="231F20"/>
        </w:rPr>
        <w:t>se incorpora</w:t>
      </w:r>
      <w:r>
        <w:rPr>
          <w:color w:val="231F20"/>
          <w:spacing w:val="-13"/>
        </w:rPr>
        <w:t> </w:t>
      </w:r>
      <w:r>
        <w:rPr>
          <w:color w:val="231F20"/>
        </w:rPr>
        <w:t>para</w:t>
      </w:r>
      <w:r>
        <w:rPr>
          <w:color w:val="231F20"/>
          <w:spacing w:val="-13"/>
        </w:rPr>
        <w:t> </w:t>
      </w:r>
      <w:r>
        <w:rPr>
          <w:color w:val="231F20"/>
        </w:rPr>
        <w:t>filtrar</w:t>
      </w:r>
      <w:r>
        <w:rPr>
          <w:color w:val="231F20"/>
          <w:spacing w:val="-13"/>
        </w:rPr>
        <w:t> </w:t>
      </w:r>
      <w:r>
        <w:rPr>
          <w:color w:val="231F20"/>
        </w:rPr>
        <w:t>a</w:t>
      </w:r>
      <w:r>
        <w:rPr>
          <w:color w:val="231F20"/>
          <w:spacing w:val="-13"/>
        </w:rPr>
        <w:t> </w:t>
      </w:r>
      <w:r>
        <w:rPr>
          <w:color w:val="231F20"/>
        </w:rPr>
        <w:t>Ulises</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propia</w:t>
      </w:r>
      <w:r>
        <w:rPr>
          <w:color w:val="231F20"/>
          <w:spacing w:val="-13"/>
        </w:rPr>
        <w:t> </w:t>
      </w:r>
      <w:r>
        <w:rPr>
          <w:color w:val="231F20"/>
        </w:rPr>
        <w:t>mirada.</w:t>
      </w:r>
      <w:r>
        <w:rPr>
          <w:color w:val="231F20"/>
          <w:spacing w:val="-13"/>
        </w:rPr>
        <w:t> </w:t>
      </w:r>
      <w:r>
        <w:rPr>
          <w:color w:val="231F20"/>
          <w:spacing w:val="-4"/>
        </w:rPr>
        <w:t>Pero</w:t>
      </w:r>
      <w:r>
        <w:rPr>
          <w:color w:val="231F20"/>
          <w:spacing w:val="-13"/>
        </w:rPr>
        <w:t> </w:t>
      </w:r>
      <w:r>
        <w:rPr>
          <w:color w:val="231F20"/>
        </w:rPr>
        <w:t>ya no</w:t>
      </w:r>
      <w:r>
        <w:rPr>
          <w:color w:val="231F20"/>
          <w:spacing w:val="-14"/>
        </w:rPr>
        <w:t> </w:t>
      </w:r>
      <w:r>
        <w:rPr>
          <w:color w:val="231F20"/>
        </w:rPr>
        <w:t>lo</w:t>
      </w:r>
      <w:r>
        <w:rPr>
          <w:color w:val="231F20"/>
          <w:spacing w:val="-14"/>
        </w:rPr>
        <w:t> </w:t>
      </w:r>
      <w:r>
        <w:rPr>
          <w:color w:val="231F20"/>
        </w:rPr>
        <w:t>hará</w:t>
      </w:r>
      <w:r>
        <w:rPr>
          <w:color w:val="231F20"/>
          <w:spacing w:val="-14"/>
        </w:rPr>
        <w:t> </w:t>
      </w:r>
      <w:r>
        <w:rPr>
          <w:color w:val="231F20"/>
        </w:rPr>
        <w:t>acudiendo</w:t>
      </w:r>
      <w:r>
        <w:rPr>
          <w:color w:val="231F20"/>
          <w:spacing w:val="-14"/>
        </w:rPr>
        <w:t> </w:t>
      </w:r>
      <w:r>
        <w:rPr>
          <w:color w:val="231F20"/>
        </w:rPr>
        <w:t>a</w:t>
      </w:r>
      <w:r>
        <w:rPr>
          <w:color w:val="231F20"/>
          <w:spacing w:val="-14"/>
        </w:rPr>
        <w:t> </w:t>
      </w:r>
      <w:r>
        <w:rPr>
          <w:color w:val="231F20"/>
        </w:rPr>
        <w:t>la</w:t>
      </w:r>
      <w:r>
        <w:rPr>
          <w:color w:val="231F20"/>
          <w:spacing w:val="-14"/>
        </w:rPr>
        <w:t> </w:t>
      </w:r>
      <w:r>
        <w:rPr>
          <w:i/>
          <w:color w:val="231F20"/>
        </w:rPr>
        <w:t>Odisea</w:t>
      </w:r>
      <w:r>
        <w:rPr>
          <w:color w:val="231F20"/>
        </w:rPr>
        <w:t>,</w:t>
      </w:r>
      <w:r>
        <w:rPr>
          <w:color w:val="231F20"/>
          <w:spacing w:val="-14"/>
        </w:rPr>
        <w:t> </w:t>
      </w:r>
      <w:r>
        <w:rPr>
          <w:color w:val="231F20"/>
        </w:rPr>
        <w:t>sino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reelaboración</w:t>
      </w:r>
      <w:r>
        <w:rPr>
          <w:color w:val="231F20"/>
          <w:spacing w:val="-14"/>
        </w:rPr>
        <w:t> </w:t>
      </w:r>
      <w:r>
        <w:rPr>
          <w:color w:val="231F20"/>
        </w:rPr>
        <w:t>hecha</w:t>
      </w:r>
      <w:r>
        <w:rPr>
          <w:color w:val="231F20"/>
          <w:spacing w:val="-14"/>
        </w:rPr>
        <w:t> </w:t>
      </w:r>
      <w:r>
        <w:rPr>
          <w:color w:val="231F20"/>
        </w:rPr>
        <w:t>por </w:t>
      </w:r>
      <w:r>
        <w:rPr>
          <w:color w:val="231F20"/>
          <w:spacing w:val="-5"/>
        </w:rPr>
        <w:t>Torri,</w:t>
      </w:r>
      <w:r>
        <w:rPr>
          <w:color w:val="231F20"/>
          <w:spacing w:val="-25"/>
        </w:rPr>
        <w:t> </w:t>
      </w:r>
      <w:r>
        <w:rPr>
          <w:color w:val="231F20"/>
        </w:rPr>
        <w:t>una</w:t>
      </w:r>
      <w:r>
        <w:rPr>
          <w:color w:val="231F20"/>
          <w:spacing w:val="-25"/>
        </w:rPr>
        <w:t> </w:t>
      </w:r>
      <w:r>
        <w:rPr>
          <w:color w:val="231F20"/>
        </w:rPr>
        <w:t>“variación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variación”</w:t>
      </w:r>
      <w:r>
        <w:rPr>
          <w:color w:val="231F20"/>
          <w:spacing w:val="-25"/>
        </w:rPr>
        <w:t> </w:t>
      </w:r>
      <w:r>
        <w:rPr>
          <w:color w:val="231F20"/>
        </w:rPr>
        <w:t>que</w:t>
      </w:r>
      <w:r>
        <w:rPr>
          <w:color w:val="231F20"/>
          <w:spacing w:val="-25"/>
        </w:rPr>
        <w:t> </w:t>
      </w:r>
      <w:r>
        <w:rPr>
          <w:color w:val="231F20"/>
        </w:rPr>
        <w:t>deja</w:t>
      </w:r>
      <w:r>
        <w:rPr>
          <w:color w:val="231F20"/>
          <w:spacing w:val="-25"/>
        </w:rPr>
        <w:t> </w:t>
      </w:r>
      <w:r>
        <w:rPr>
          <w:color w:val="231F20"/>
        </w:rPr>
        <w:t>en</w:t>
      </w:r>
      <w:r>
        <w:rPr>
          <w:color w:val="231F20"/>
          <w:spacing w:val="-25"/>
        </w:rPr>
        <w:t> </w:t>
      </w:r>
      <w:r>
        <w:rPr>
          <w:color w:val="231F20"/>
        </w:rPr>
        <w:t>evidencia</w:t>
      </w:r>
      <w:r>
        <w:rPr>
          <w:color w:val="231F20"/>
          <w:spacing w:val="-25"/>
        </w:rPr>
        <w:t> </w:t>
      </w:r>
      <w:r>
        <w:rPr>
          <w:color w:val="231F20"/>
        </w:rPr>
        <w:t>el</w:t>
      </w:r>
      <w:r>
        <w:rPr>
          <w:color w:val="231F20"/>
          <w:spacing w:val="-25"/>
        </w:rPr>
        <w:t> </w:t>
      </w:r>
      <w:r>
        <w:rPr>
          <w:color w:val="231F20"/>
        </w:rPr>
        <w:t>poder de</w:t>
      </w:r>
      <w:r>
        <w:rPr>
          <w:color w:val="231F20"/>
          <w:spacing w:val="-32"/>
        </w:rPr>
        <w:t> </w:t>
      </w:r>
      <w:r>
        <w:rPr>
          <w:color w:val="231F20"/>
        </w:rPr>
        <w:t>transformación</w:t>
      </w:r>
      <w:r>
        <w:rPr>
          <w:color w:val="231F20"/>
          <w:spacing w:val="-32"/>
        </w:rPr>
        <w:t> </w:t>
      </w:r>
      <w:r>
        <w:rPr>
          <w:color w:val="231F20"/>
        </w:rPr>
        <w:t>del</w:t>
      </w:r>
      <w:r>
        <w:rPr>
          <w:color w:val="231F20"/>
          <w:spacing w:val="-32"/>
        </w:rPr>
        <w:t> </w:t>
      </w:r>
      <w:r>
        <w:rPr>
          <w:color w:val="231F20"/>
        </w:rPr>
        <w:t>texto</w:t>
      </w:r>
      <w:r>
        <w:rPr>
          <w:color w:val="231F20"/>
          <w:spacing w:val="-32"/>
        </w:rPr>
        <w:t> </w:t>
      </w:r>
      <w:r>
        <w:rPr>
          <w:color w:val="231F20"/>
        </w:rPr>
        <w:t>literario.</w:t>
      </w:r>
    </w:p>
    <w:p>
      <w:pPr>
        <w:pStyle w:val="BodyText"/>
        <w:spacing w:line="271" w:lineRule="auto" w:before="2"/>
        <w:ind w:left="1640" w:right="1701" w:firstLine="360"/>
        <w:jc w:val="both"/>
      </w:pPr>
      <w:r>
        <w:rPr/>
        <w:drawing>
          <wp:anchor distT="0" distB="0" distL="0" distR="0" allowOverlap="1" layoutInCell="1" locked="0" behindDoc="0" simplePos="0" relativeHeight="9064">
            <wp:simplePos x="0" y="0"/>
            <wp:positionH relativeFrom="page">
              <wp:posOffset>17462</wp:posOffset>
            </wp:positionH>
            <wp:positionV relativeFrom="paragraph">
              <wp:posOffset>443457</wp:posOffset>
            </wp:positionV>
            <wp:extent cx="155575" cy="155575"/>
            <wp:effectExtent l="0" t="0" r="0" b="0"/>
            <wp:wrapNone/>
            <wp:docPr id="699" name="image3.png" descr=""/>
            <wp:cNvGraphicFramePr>
              <a:graphicFrameLocks noChangeAspect="1"/>
            </wp:cNvGraphicFramePr>
            <a:graphic>
              <a:graphicData uri="http://schemas.openxmlformats.org/drawingml/2006/picture">
                <pic:pic>
                  <pic:nvPicPr>
                    <pic:cNvPr id="7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088">
            <wp:simplePos x="0" y="0"/>
            <wp:positionH relativeFrom="page">
              <wp:posOffset>5760361</wp:posOffset>
            </wp:positionH>
            <wp:positionV relativeFrom="paragraph">
              <wp:posOffset>443457</wp:posOffset>
            </wp:positionV>
            <wp:extent cx="155575" cy="155575"/>
            <wp:effectExtent l="0" t="0" r="0" b="0"/>
            <wp:wrapNone/>
            <wp:docPr id="701" name="image3.png" descr=""/>
            <wp:cNvGraphicFramePr>
              <a:graphicFrameLocks noChangeAspect="1"/>
            </wp:cNvGraphicFramePr>
            <a:graphic>
              <a:graphicData uri="http://schemas.openxmlformats.org/drawingml/2006/picture">
                <pic:pic>
                  <pic:nvPicPr>
                    <pic:cNvPr id="7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7"/>
        </w:rPr>
        <w:t>“Aviso” </w:t>
      </w:r>
      <w:r>
        <w:rPr>
          <w:color w:val="231F20"/>
        </w:rPr>
        <w:t>recupera en su inicio la imagen construida en el</w:t>
      </w:r>
      <w:r>
        <w:rPr>
          <w:color w:val="231F20"/>
          <w:spacing w:val="-14"/>
        </w:rPr>
        <w:t> </w:t>
      </w:r>
      <w:r>
        <w:rPr>
          <w:color w:val="231F20"/>
        </w:rPr>
        <w:t>texto de</w:t>
      </w:r>
      <w:r>
        <w:rPr>
          <w:color w:val="231F20"/>
          <w:spacing w:val="-12"/>
        </w:rPr>
        <w:t> </w:t>
      </w:r>
      <w:r>
        <w:rPr>
          <w:color w:val="231F20"/>
          <w:spacing w:val="-6"/>
        </w:rPr>
        <w:t>Torri</w:t>
      </w:r>
      <w:r>
        <w:rPr>
          <w:color w:val="231F20"/>
          <w:spacing w:val="-5"/>
        </w:rPr>
        <w:t> </w:t>
      </w:r>
      <w:r>
        <w:rPr>
          <w:color w:val="231F20"/>
        </w:rPr>
        <w:t>cuando</w:t>
      </w:r>
      <w:r>
        <w:rPr>
          <w:color w:val="231F20"/>
          <w:spacing w:val="-5"/>
        </w:rPr>
        <w:t> </w:t>
      </w:r>
      <w:r>
        <w:rPr>
          <w:color w:val="231F20"/>
        </w:rPr>
        <w:t>el</w:t>
      </w:r>
      <w:r>
        <w:rPr>
          <w:color w:val="231F20"/>
          <w:spacing w:val="-5"/>
        </w:rPr>
        <w:t> </w:t>
      </w:r>
      <w:r>
        <w:rPr>
          <w:color w:val="231F20"/>
        </w:rPr>
        <w:t>héroe</w:t>
      </w:r>
      <w:r>
        <w:rPr>
          <w:color w:val="231F20"/>
          <w:spacing w:val="-5"/>
        </w:rPr>
        <w:t> </w:t>
      </w:r>
      <w:r>
        <w:rPr>
          <w:color w:val="231F20"/>
        </w:rPr>
        <w:t>divisa</w:t>
      </w:r>
      <w:r>
        <w:rPr>
          <w:color w:val="231F20"/>
          <w:spacing w:val="-5"/>
        </w:rPr>
        <w:t> </w:t>
      </w:r>
      <w:r>
        <w:rPr>
          <w:color w:val="231F20"/>
        </w:rPr>
        <w:t>la</w:t>
      </w:r>
      <w:r>
        <w:rPr>
          <w:color w:val="231F20"/>
          <w:spacing w:val="-5"/>
        </w:rPr>
        <w:t> </w:t>
      </w:r>
      <w:r>
        <w:rPr>
          <w:color w:val="231F20"/>
        </w:rPr>
        <w:t>“pradera</w:t>
      </w:r>
      <w:r>
        <w:rPr>
          <w:color w:val="231F20"/>
          <w:spacing w:val="-5"/>
        </w:rPr>
        <w:t> </w:t>
      </w:r>
      <w:r>
        <w:rPr>
          <w:color w:val="231F20"/>
        </w:rPr>
        <w:t>fatal”</w:t>
      </w:r>
      <w:r>
        <w:rPr>
          <w:color w:val="231F20"/>
          <w:spacing w:val="-5"/>
        </w:rPr>
        <w:t> </w:t>
      </w:r>
      <w:r>
        <w:rPr>
          <w:color w:val="231F20"/>
        </w:rPr>
        <w:t>donde</w:t>
      </w:r>
      <w:r>
        <w:rPr>
          <w:color w:val="231F20"/>
          <w:spacing w:val="-5"/>
        </w:rPr>
        <w:t> </w:t>
      </w:r>
      <w:r>
        <w:rPr>
          <w:color w:val="231F20"/>
        </w:rPr>
        <w:t>moran</w:t>
      </w:r>
      <w:r>
        <w:rPr>
          <w:color w:val="231F20"/>
          <w:spacing w:val="-5"/>
        </w:rPr>
        <w:t> </w:t>
      </w:r>
      <w:r>
        <w:rPr>
          <w:color w:val="231F20"/>
        </w:rPr>
        <w:t>las sirenas,</w:t>
      </w:r>
      <w:r>
        <w:rPr>
          <w:color w:val="231F20"/>
          <w:spacing w:val="-21"/>
        </w:rPr>
        <w:t> </w:t>
      </w:r>
      <w:r>
        <w:rPr>
          <w:color w:val="231F20"/>
        </w:rPr>
        <w:t>que</w:t>
      </w:r>
      <w:r>
        <w:rPr>
          <w:color w:val="231F20"/>
          <w:spacing w:val="-21"/>
        </w:rPr>
        <w:t> </w:t>
      </w:r>
      <w:r>
        <w:rPr>
          <w:color w:val="231F20"/>
        </w:rPr>
        <w:t>aparece</w:t>
      </w:r>
      <w:r>
        <w:rPr>
          <w:color w:val="231F20"/>
          <w:spacing w:val="-21"/>
        </w:rPr>
        <w:t> </w:t>
      </w:r>
      <w:r>
        <w:rPr>
          <w:color w:val="231F20"/>
        </w:rPr>
        <w:t>ante</w:t>
      </w:r>
      <w:r>
        <w:rPr>
          <w:color w:val="231F20"/>
          <w:spacing w:val="-21"/>
        </w:rPr>
        <w:t> </w:t>
      </w:r>
      <w:r>
        <w:rPr>
          <w:color w:val="231F20"/>
        </w:rPr>
        <w:t>sus</w:t>
      </w:r>
      <w:r>
        <w:rPr>
          <w:color w:val="231F20"/>
          <w:spacing w:val="-21"/>
        </w:rPr>
        <w:t> </w:t>
      </w:r>
      <w:r>
        <w:rPr>
          <w:color w:val="231F20"/>
        </w:rPr>
        <w:t>ojos</w:t>
      </w:r>
      <w:r>
        <w:rPr>
          <w:color w:val="231F20"/>
          <w:spacing w:val="-21"/>
        </w:rPr>
        <w:t> </w:t>
      </w:r>
      <w:r>
        <w:rPr>
          <w:color w:val="231F20"/>
        </w:rPr>
        <w:t>como</w:t>
      </w:r>
      <w:r>
        <w:rPr>
          <w:color w:val="231F20"/>
          <w:spacing w:val="-21"/>
        </w:rPr>
        <w:t> </w:t>
      </w:r>
      <w:r>
        <w:rPr>
          <w:color w:val="231F20"/>
          <w:spacing w:val="-5"/>
        </w:rPr>
        <w:t>“un</w:t>
      </w:r>
      <w:r>
        <w:rPr>
          <w:color w:val="231F20"/>
          <w:spacing w:val="-21"/>
        </w:rPr>
        <w:t> </w:t>
      </w:r>
      <w:r>
        <w:rPr>
          <w:color w:val="231F20"/>
        </w:rPr>
        <w:t>cargamento</w:t>
      </w:r>
      <w:r>
        <w:rPr>
          <w:color w:val="231F20"/>
          <w:spacing w:val="-21"/>
        </w:rPr>
        <w:t> </w:t>
      </w:r>
      <w:r>
        <w:rPr>
          <w:color w:val="231F20"/>
        </w:rPr>
        <w:t>de</w:t>
      </w:r>
      <w:r>
        <w:rPr>
          <w:color w:val="231F20"/>
          <w:spacing w:val="-21"/>
        </w:rPr>
        <w:t> </w:t>
      </w:r>
      <w:r>
        <w:rPr>
          <w:color w:val="231F20"/>
        </w:rPr>
        <w:t>violetas errantes</w:t>
      </w:r>
      <w:r>
        <w:rPr>
          <w:color w:val="231F20"/>
          <w:spacing w:val="-25"/>
        </w:rPr>
        <w:t> </w:t>
      </w:r>
      <w:r>
        <w:rPr>
          <w:color w:val="231F20"/>
        </w:rPr>
        <w:t>por</w:t>
      </w:r>
      <w:r>
        <w:rPr>
          <w:color w:val="231F20"/>
          <w:spacing w:val="-25"/>
        </w:rPr>
        <w:t> </w:t>
      </w:r>
      <w:r>
        <w:rPr>
          <w:color w:val="231F20"/>
        </w:rPr>
        <w:t>las</w:t>
      </w:r>
      <w:r>
        <w:rPr>
          <w:color w:val="231F20"/>
          <w:spacing w:val="-25"/>
        </w:rPr>
        <w:t> </w:t>
      </w:r>
      <w:r>
        <w:rPr>
          <w:color w:val="231F20"/>
        </w:rPr>
        <w:t>aguas”.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texto</w:t>
      </w:r>
      <w:r>
        <w:rPr>
          <w:color w:val="231F20"/>
          <w:spacing w:val="-25"/>
        </w:rPr>
        <w:t> </w:t>
      </w:r>
      <w:r>
        <w:rPr>
          <w:color w:val="231F20"/>
        </w:rPr>
        <w:t>elizondiano,</w:t>
      </w:r>
      <w:r>
        <w:rPr>
          <w:color w:val="231F20"/>
          <w:spacing w:val="-25"/>
        </w:rPr>
        <w:t> </w:t>
      </w:r>
      <w:r>
        <w:rPr>
          <w:color w:val="231F20"/>
        </w:rPr>
        <w:t>la</w:t>
      </w:r>
      <w:r>
        <w:rPr>
          <w:color w:val="231F20"/>
          <w:spacing w:val="-25"/>
        </w:rPr>
        <w:t> </w:t>
      </w:r>
      <w:r>
        <w:rPr>
          <w:color w:val="231F20"/>
        </w:rPr>
        <w:t>“pradera</w:t>
      </w:r>
      <w:r>
        <w:rPr>
          <w:color w:val="231F20"/>
          <w:spacing w:val="-25"/>
        </w:rPr>
        <w:t> </w:t>
      </w:r>
      <w:r>
        <w:rPr>
          <w:color w:val="231F20"/>
        </w:rPr>
        <w:t>fatal”</w:t>
      </w:r>
      <w:r>
        <w:rPr>
          <w:color w:val="231F20"/>
          <w:spacing w:val="-25"/>
        </w:rPr>
        <w:t> </w:t>
      </w:r>
      <w:r>
        <w:rPr>
          <w:color w:val="231F20"/>
        </w:rPr>
        <w:t>se ve</w:t>
      </w:r>
      <w:r>
        <w:rPr>
          <w:color w:val="231F20"/>
          <w:spacing w:val="-30"/>
        </w:rPr>
        <w:t> </w:t>
      </w:r>
      <w:r>
        <w:rPr>
          <w:color w:val="231F20"/>
        </w:rPr>
        <w:t>convertida</w:t>
      </w:r>
      <w:r>
        <w:rPr>
          <w:color w:val="231F20"/>
          <w:spacing w:val="-30"/>
        </w:rPr>
        <w:t> </w:t>
      </w:r>
      <w:r>
        <w:rPr>
          <w:color w:val="231F20"/>
        </w:rPr>
        <w:t>en</w:t>
      </w:r>
      <w:r>
        <w:rPr>
          <w:color w:val="231F20"/>
          <w:spacing w:val="-30"/>
        </w:rPr>
        <w:t> </w:t>
      </w:r>
      <w:r>
        <w:rPr>
          <w:color w:val="231F20"/>
        </w:rPr>
        <w:t>una</w:t>
      </w:r>
      <w:r>
        <w:rPr>
          <w:color w:val="231F20"/>
          <w:spacing w:val="-30"/>
        </w:rPr>
        <w:t> </w:t>
      </w:r>
      <w:r>
        <w:rPr>
          <w:color w:val="231F20"/>
        </w:rPr>
        <w:t>“isla</w:t>
      </w:r>
      <w:r>
        <w:rPr>
          <w:color w:val="231F20"/>
          <w:spacing w:val="-30"/>
        </w:rPr>
        <w:t> </w:t>
      </w:r>
      <w:r>
        <w:rPr>
          <w:color w:val="231F20"/>
        </w:rPr>
        <w:t>prodigiosa”:</w:t>
      </w:r>
      <w:r>
        <w:rPr>
          <w:color w:val="231F20"/>
          <w:spacing w:val="-30"/>
        </w:rPr>
        <w:t> </w:t>
      </w:r>
      <w:r>
        <w:rPr>
          <w:color w:val="231F20"/>
        </w:rPr>
        <w:t>“La</w:t>
      </w:r>
      <w:r>
        <w:rPr>
          <w:color w:val="231F20"/>
          <w:spacing w:val="-30"/>
        </w:rPr>
        <w:t> </w:t>
      </w:r>
      <w:r>
        <w:rPr>
          <w:color w:val="231F20"/>
        </w:rPr>
        <w:t>isla</w:t>
      </w:r>
      <w:r>
        <w:rPr>
          <w:color w:val="231F20"/>
          <w:spacing w:val="-30"/>
        </w:rPr>
        <w:t> </w:t>
      </w:r>
      <w:r>
        <w:rPr>
          <w:color w:val="231F20"/>
        </w:rPr>
        <w:t>prodigiosa</w:t>
      </w:r>
      <w:r>
        <w:rPr>
          <w:color w:val="231F20"/>
          <w:spacing w:val="-30"/>
        </w:rPr>
        <w:t> </w:t>
      </w:r>
      <w:r>
        <w:rPr>
          <w:color w:val="231F20"/>
        </w:rPr>
        <w:t>surgió</w:t>
      </w:r>
      <w:r>
        <w:rPr>
          <w:color w:val="231F20"/>
          <w:spacing w:val="-30"/>
        </w:rPr>
        <w:t> </w:t>
      </w:r>
      <w:r>
        <w:rPr>
          <w:color w:val="231F20"/>
        </w:rPr>
        <w:t>en el</w:t>
      </w:r>
      <w:r>
        <w:rPr>
          <w:color w:val="231F20"/>
          <w:spacing w:val="-16"/>
        </w:rPr>
        <w:t> </w:t>
      </w:r>
      <w:r>
        <w:rPr>
          <w:color w:val="231F20"/>
        </w:rPr>
        <w:t>horizonte</w:t>
      </w:r>
      <w:r>
        <w:rPr>
          <w:color w:val="231F20"/>
          <w:spacing w:val="-16"/>
        </w:rPr>
        <w:t> </w:t>
      </w:r>
      <w:r>
        <w:rPr>
          <w:color w:val="231F20"/>
        </w:rPr>
        <w:t>como</w:t>
      </w:r>
      <w:r>
        <w:rPr>
          <w:color w:val="231F20"/>
          <w:spacing w:val="-16"/>
        </w:rPr>
        <w:t> </w:t>
      </w:r>
      <w:r>
        <w:rPr>
          <w:color w:val="231F20"/>
        </w:rPr>
        <w:t>una</w:t>
      </w:r>
      <w:r>
        <w:rPr>
          <w:color w:val="231F20"/>
          <w:spacing w:val="-16"/>
        </w:rPr>
        <w:t> </w:t>
      </w:r>
      <w:r>
        <w:rPr>
          <w:color w:val="231F20"/>
        </w:rPr>
        <w:t>crátera</w:t>
      </w:r>
      <w:r>
        <w:rPr>
          <w:color w:val="231F20"/>
          <w:spacing w:val="-16"/>
        </w:rPr>
        <w:t> </w:t>
      </w:r>
      <w:r>
        <w:rPr>
          <w:color w:val="231F20"/>
        </w:rPr>
        <w:t>colmada</w:t>
      </w:r>
      <w:r>
        <w:rPr>
          <w:color w:val="231F20"/>
          <w:spacing w:val="-16"/>
        </w:rPr>
        <w:t> </w:t>
      </w:r>
      <w:r>
        <w:rPr>
          <w:color w:val="231F20"/>
        </w:rPr>
        <w:t>de</w:t>
      </w:r>
      <w:r>
        <w:rPr>
          <w:color w:val="231F20"/>
          <w:spacing w:val="-16"/>
        </w:rPr>
        <w:t> </w:t>
      </w:r>
      <w:r>
        <w:rPr>
          <w:color w:val="231F20"/>
        </w:rPr>
        <w:t>lirios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rosas”</w:t>
      </w:r>
      <w:r>
        <w:rPr>
          <w:color w:val="231F20"/>
          <w:spacing w:val="-16"/>
        </w:rPr>
        <w:t> </w:t>
      </w:r>
      <w:r>
        <w:rPr>
          <w:color w:val="231F20"/>
        </w:rPr>
        <w:t>(p.</w:t>
      </w:r>
      <w:r>
        <w:rPr>
          <w:color w:val="231F20"/>
          <w:spacing w:val="-16"/>
        </w:rPr>
        <w:t> </w:t>
      </w:r>
      <w:r>
        <w:rPr>
          <w:color w:val="231F20"/>
        </w:rPr>
        <w:t>10). Elizondo conserva los principales rasgos de la imagen de </w:t>
      </w:r>
      <w:r>
        <w:rPr>
          <w:color w:val="231F20"/>
          <w:spacing w:val="-5"/>
        </w:rPr>
        <w:t>Torri,</w:t>
      </w:r>
      <w:r>
        <w:rPr>
          <w:color w:val="231F20"/>
          <w:spacing w:val="-32"/>
        </w:rPr>
        <w:t> </w:t>
      </w:r>
      <w:r>
        <w:rPr>
          <w:color w:val="231F20"/>
        </w:rPr>
        <w:t>el colorido</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luminosidad;</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el</w:t>
      </w:r>
      <w:r>
        <w:rPr>
          <w:color w:val="231F20"/>
          <w:spacing w:val="-10"/>
        </w:rPr>
        <w:t> </w:t>
      </w:r>
      <w:r>
        <w:rPr>
          <w:color w:val="231F20"/>
        </w:rPr>
        <w:t>cambio</w:t>
      </w:r>
      <w:r>
        <w:rPr>
          <w:color w:val="231F20"/>
          <w:spacing w:val="-10"/>
        </w:rPr>
        <w:t> </w:t>
      </w:r>
      <w:r>
        <w:rPr>
          <w:color w:val="231F20"/>
        </w:rPr>
        <w:t>de</w:t>
      </w:r>
      <w:r>
        <w:rPr>
          <w:color w:val="231F20"/>
          <w:spacing w:val="-10"/>
        </w:rPr>
        <w:t> </w:t>
      </w:r>
      <w:r>
        <w:rPr>
          <w:color w:val="231F20"/>
        </w:rPr>
        <w:t>adjetivo</w:t>
      </w:r>
      <w:r>
        <w:rPr>
          <w:color w:val="231F20"/>
          <w:spacing w:val="-10"/>
        </w:rPr>
        <w:t> </w:t>
      </w:r>
      <w:r>
        <w:rPr>
          <w:color w:val="231F20"/>
        </w:rPr>
        <w:t>de- nota,</w:t>
      </w:r>
      <w:r>
        <w:rPr>
          <w:color w:val="231F20"/>
          <w:spacing w:val="-24"/>
        </w:rPr>
        <w:t> </w:t>
      </w:r>
      <w:r>
        <w:rPr>
          <w:color w:val="231F20"/>
        </w:rPr>
        <w:t>de</w:t>
      </w:r>
      <w:r>
        <w:rPr>
          <w:color w:val="231F20"/>
          <w:spacing w:val="-24"/>
        </w:rPr>
        <w:t> </w:t>
      </w:r>
      <w:r>
        <w:rPr>
          <w:color w:val="231F20"/>
        </w:rPr>
        <w:t>entrada,</w:t>
      </w:r>
      <w:r>
        <w:rPr>
          <w:color w:val="231F20"/>
          <w:spacing w:val="-24"/>
        </w:rPr>
        <w:t> </w:t>
      </w:r>
      <w:r>
        <w:rPr>
          <w:color w:val="231F20"/>
        </w:rPr>
        <w:t>el</w:t>
      </w:r>
      <w:r>
        <w:rPr>
          <w:color w:val="231F20"/>
          <w:spacing w:val="-24"/>
        </w:rPr>
        <w:t> </w:t>
      </w:r>
      <w:r>
        <w:rPr>
          <w:color w:val="231F20"/>
        </w:rPr>
        <w:t>efecto</w:t>
      </w:r>
      <w:r>
        <w:rPr>
          <w:color w:val="231F20"/>
          <w:spacing w:val="-24"/>
        </w:rPr>
        <w:t> </w:t>
      </w:r>
      <w:r>
        <w:rPr>
          <w:color w:val="231F20"/>
        </w:rPr>
        <w:t>transformador</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ejerce</w:t>
      </w:r>
      <w:r>
        <w:rPr>
          <w:color w:val="231F20"/>
          <w:spacing w:val="-24"/>
        </w:rPr>
        <w:t> </w:t>
      </w:r>
      <w:r>
        <w:rPr>
          <w:color w:val="231F20"/>
        </w:rPr>
        <w:t>sobre</w:t>
      </w:r>
      <w:r>
        <w:rPr>
          <w:color w:val="231F20"/>
          <w:spacing w:val="-24"/>
        </w:rPr>
        <w:t> </w:t>
      </w:r>
      <w:r>
        <w:rPr>
          <w:color w:val="231F20"/>
        </w:rPr>
        <w:t>el</w:t>
      </w:r>
      <w:r>
        <w:rPr>
          <w:color w:val="231F20"/>
          <w:spacing w:val="-24"/>
        </w:rPr>
        <w:t> </w:t>
      </w:r>
      <w:r>
        <w:rPr>
          <w:color w:val="231F20"/>
        </w:rPr>
        <w:t>texto reelaborado.</w:t>
      </w:r>
      <w:r>
        <w:rPr>
          <w:color w:val="231F20"/>
          <w:spacing w:val="-27"/>
        </w:rPr>
        <w:t> </w:t>
      </w:r>
      <w:r>
        <w:rPr>
          <w:color w:val="231F20"/>
        </w:rPr>
        <w:t>La</w:t>
      </w:r>
      <w:r>
        <w:rPr>
          <w:color w:val="231F20"/>
          <w:spacing w:val="-27"/>
        </w:rPr>
        <w:t> </w:t>
      </w:r>
      <w:r>
        <w:rPr>
          <w:color w:val="231F20"/>
        </w:rPr>
        <w:t>fatalidad</w:t>
      </w:r>
      <w:r>
        <w:rPr>
          <w:color w:val="231F20"/>
          <w:spacing w:val="-27"/>
        </w:rPr>
        <w:t> </w:t>
      </w:r>
      <w:r>
        <w:rPr>
          <w:color w:val="231F20"/>
        </w:rPr>
        <w:t>carga</w:t>
      </w:r>
      <w:r>
        <w:rPr>
          <w:color w:val="231F20"/>
          <w:spacing w:val="-27"/>
        </w:rPr>
        <w:t> </w:t>
      </w:r>
      <w:r>
        <w:rPr>
          <w:color w:val="231F20"/>
        </w:rPr>
        <w:t>consigo</w:t>
      </w:r>
      <w:r>
        <w:rPr>
          <w:color w:val="231F20"/>
          <w:spacing w:val="-27"/>
        </w:rPr>
        <w:t> </w:t>
      </w:r>
      <w:r>
        <w:rPr>
          <w:color w:val="231F20"/>
        </w:rPr>
        <w:t>el</w:t>
      </w:r>
      <w:r>
        <w:rPr>
          <w:color w:val="231F20"/>
          <w:spacing w:val="-27"/>
        </w:rPr>
        <w:t> </w:t>
      </w:r>
      <w:r>
        <w:rPr>
          <w:color w:val="231F20"/>
        </w:rPr>
        <w:t>sentido</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inevitable</w:t>
      </w:r>
      <w:r>
        <w:rPr>
          <w:color w:val="231F20"/>
          <w:spacing w:val="-27"/>
        </w:rPr>
        <w:t> </w:t>
      </w:r>
      <w:r>
        <w:rPr>
          <w:color w:val="231F20"/>
          <w:spacing w:val="-10"/>
        </w:rPr>
        <w:t>y, </w:t>
      </w:r>
      <w:r>
        <w:rPr>
          <w:color w:val="231F20"/>
        </w:rPr>
        <w:t>para</w:t>
      </w:r>
      <w:r>
        <w:rPr>
          <w:color w:val="231F20"/>
          <w:spacing w:val="-12"/>
        </w:rPr>
        <w:t> </w:t>
      </w:r>
      <w:r>
        <w:rPr>
          <w:color w:val="231F20"/>
        </w:rPr>
        <w:t>el</w:t>
      </w:r>
      <w:r>
        <w:rPr>
          <w:color w:val="231F20"/>
          <w:spacing w:val="-12"/>
        </w:rPr>
        <w:t> </w:t>
      </w:r>
      <w:r>
        <w:rPr>
          <w:color w:val="231F20"/>
        </w:rPr>
        <w:t>héroe</w:t>
      </w:r>
      <w:r>
        <w:rPr>
          <w:color w:val="231F20"/>
          <w:spacing w:val="-12"/>
        </w:rPr>
        <w:t> </w:t>
      </w:r>
      <w:r>
        <w:rPr>
          <w:color w:val="231F20"/>
        </w:rPr>
        <w:t>de</w:t>
      </w:r>
      <w:r>
        <w:rPr>
          <w:color w:val="231F20"/>
          <w:spacing w:val="-19"/>
        </w:rPr>
        <w:t> </w:t>
      </w:r>
      <w:r>
        <w:rPr>
          <w:color w:val="231F20"/>
          <w:spacing w:val="-5"/>
        </w:rPr>
        <w:t>Torri,</w:t>
      </w:r>
      <w:r>
        <w:rPr>
          <w:color w:val="231F20"/>
          <w:spacing w:val="-12"/>
        </w:rPr>
        <w:t> </w:t>
      </w:r>
      <w:r>
        <w:rPr>
          <w:color w:val="231F20"/>
        </w:rPr>
        <w:t>signa</w:t>
      </w:r>
      <w:r>
        <w:rPr>
          <w:color w:val="231F20"/>
          <w:spacing w:val="-12"/>
        </w:rPr>
        <w:t> </w:t>
      </w:r>
      <w:r>
        <w:rPr>
          <w:color w:val="231F20"/>
        </w:rPr>
        <w:t>la</w:t>
      </w:r>
      <w:r>
        <w:rPr>
          <w:color w:val="231F20"/>
          <w:spacing w:val="-12"/>
        </w:rPr>
        <w:t> </w:t>
      </w:r>
      <w:r>
        <w:rPr>
          <w:color w:val="231F20"/>
        </w:rPr>
        <w:t>imposibilidad</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deseo,</w:t>
      </w:r>
      <w:r>
        <w:rPr>
          <w:color w:val="231F20"/>
          <w:spacing w:val="-12"/>
        </w:rPr>
        <w:t> </w:t>
      </w:r>
      <w:r>
        <w:rPr>
          <w:color w:val="231F20"/>
        </w:rPr>
        <w:t>mientras que</w:t>
      </w:r>
      <w:r>
        <w:rPr>
          <w:color w:val="231F20"/>
          <w:spacing w:val="-11"/>
        </w:rPr>
        <w:t> </w:t>
      </w:r>
      <w:r>
        <w:rPr>
          <w:color w:val="231F20"/>
        </w:rPr>
        <w:t>en</w:t>
      </w:r>
      <w:r>
        <w:rPr>
          <w:color w:val="231F20"/>
          <w:spacing w:val="-11"/>
        </w:rPr>
        <w:t> </w:t>
      </w:r>
      <w:r>
        <w:rPr>
          <w:color w:val="231F20"/>
          <w:spacing w:val="-7"/>
        </w:rPr>
        <w:t>“Aviso”</w:t>
      </w:r>
      <w:r>
        <w:rPr>
          <w:color w:val="231F20"/>
          <w:spacing w:val="-11"/>
        </w:rPr>
        <w:t> </w:t>
      </w:r>
      <w:r>
        <w:rPr>
          <w:color w:val="231F20"/>
        </w:rPr>
        <w:t>la</w:t>
      </w:r>
      <w:r>
        <w:rPr>
          <w:color w:val="231F20"/>
          <w:spacing w:val="-11"/>
        </w:rPr>
        <w:t> </w:t>
      </w:r>
      <w:r>
        <w:rPr>
          <w:color w:val="231F20"/>
        </w:rPr>
        <w:t>isla</w:t>
      </w:r>
      <w:r>
        <w:rPr>
          <w:color w:val="231F20"/>
          <w:spacing w:val="-11"/>
        </w:rPr>
        <w:t> </w:t>
      </w:r>
      <w:r>
        <w:rPr>
          <w:color w:val="231F20"/>
        </w:rPr>
        <w:t>se</w:t>
      </w:r>
      <w:r>
        <w:rPr>
          <w:color w:val="231F20"/>
          <w:spacing w:val="-11"/>
        </w:rPr>
        <w:t> </w:t>
      </w:r>
      <w:r>
        <w:rPr>
          <w:color w:val="231F20"/>
        </w:rPr>
        <w:t>convierte</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promesa</w:t>
      </w:r>
      <w:r>
        <w:rPr>
          <w:color w:val="231F20"/>
          <w:spacing w:val="-11"/>
        </w:rPr>
        <w:t> </w:t>
      </w:r>
      <w:r>
        <w:rPr>
          <w:color w:val="231F20"/>
        </w:rPr>
        <w:t>de</w:t>
      </w:r>
      <w:r>
        <w:rPr>
          <w:color w:val="231F20"/>
          <w:spacing w:val="-11"/>
        </w:rPr>
        <w:t> </w:t>
      </w:r>
      <w:r>
        <w:rPr>
          <w:color w:val="231F20"/>
        </w:rPr>
        <w:t>ruptura</w:t>
      </w:r>
      <w:r>
        <w:rPr>
          <w:color w:val="231F20"/>
          <w:spacing w:val="-11"/>
        </w:rPr>
        <w:t> </w:t>
      </w:r>
      <w:r>
        <w:rPr>
          <w:color w:val="231F20"/>
        </w:rPr>
        <w:t>en</w:t>
      </w:r>
      <w:r>
        <w:rPr>
          <w:color w:val="231F20"/>
          <w:spacing w:val="-11"/>
        </w:rPr>
        <w:t> </w:t>
      </w:r>
      <w:r>
        <w:rPr>
          <w:color w:val="231F20"/>
        </w:rPr>
        <w:t>el camino trazado por la travesía del héroe. La promesa de prodigio será</w:t>
      </w:r>
      <w:r>
        <w:rPr>
          <w:color w:val="231F20"/>
          <w:spacing w:val="-15"/>
        </w:rPr>
        <w:t> </w:t>
      </w:r>
      <w:r>
        <w:rPr>
          <w:color w:val="231F20"/>
        </w:rPr>
        <w:t>develada,</w:t>
      </w:r>
      <w:r>
        <w:rPr>
          <w:color w:val="231F20"/>
          <w:spacing w:val="-15"/>
        </w:rPr>
        <w:t> </w:t>
      </w:r>
      <w:r>
        <w:rPr>
          <w:color w:val="231F20"/>
        </w:rPr>
        <w:t>no</w:t>
      </w:r>
      <w:r>
        <w:rPr>
          <w:color w:val="231F20"/>
          <w:spacing w:val="-15"/>
        </w:rPr>
        <w:t> </w:t>
      </w:r>
      <w:r>
        <w:rPr>
          <w:color w:val="231F20"/>
        </w:rPr>
        <w:t>obstante,</w:t>
      </w:r>
      <w:r>
        <w:rPr>
          <w:color w:val="231F20"/>
          <w:spacing w:val="-15"/>
        </w:rPr>
        <w:t> </w:t>
      </w:r>
      <w:r>
        <w:rPr>
          <w:color w:val="231F20"/>
        </w:rPr>
        <w:t>también</w:t>
      </w:r>
      <w:r>
        <w:rPr>
          <w:color w:val="231F20"/>
          <w:spacing w:val="-15"/>
        </w:rPr>
        <w:t> </w:t>
      </w:r>
      <w:r>
        <w:rPr>
          <w:color w:val="231F20"/>
        </w:rPr>
        <w:t>como</w:t>
      </w:r>
      <w:r>
        <w:rPr>
          <w:color w:val="231F20"/>
          <w:spacing w:val="-15"/>
        </w:rPr>
        <w:t> </w:t>
      </w:r>
      <w:r>
        <w:rPr>
          <w:color w:val="231F20"/>
        </w:rPr>
        <w:t>imposible,</w:t>
      </w:r>
      <w:r>
        <w:rPr>
          <w:color w:val="231F20"/>
          <w:spacing w:val="-15"/>
        </w:rPr>
        <w:t> </w:t>
      </w:r>
      <w:r>
        <w:rPr>
          <w:color w:val="231F20"/>
        </w:rPr>
        <w:t>no</w:t>
      </w:r>
      <w:r>
        <w:rPr>
          <w:color w:val="231F20"/>
          <w:spacing w:val="-15"/>
        </w:rPr>
        <w:t> </w:t>
      </w:r>
      <w:r>
        <w:rPr>
          <w:color w:val="231F20"/>
        </w:rPr>
        <w:t>por</w:t>
      </w:r>
      <w:r>
        <w:rPr>
          <w:color w:val="231F20"/>
          <w:spacing w:val="-15"/>
        </w:rPr>
        <w:t> </w:t>
      </w:r>
      <w:r>
        <w:rPr>
          <w:color w:val="231F20"/>
        </w:rPr>
        <w:t>efecto del</w:t>
      </w:r>
      <w:r>
        <w:rPr>
          <w:color w:val="231F20"/>
          <w:spacing w:val="-16"/>
        </w:rPr>
        <w:t> </w:t>
      </w:r>
      <w:r>
        <w:rPr>
          <w:color w:val="231F20"/>
        </w:rPr>
        <w:t>sino</w:t>
      </w:r>
      <w:r>
        <w:rPr>
          <w:color w:val="231F20"/>
          <w:spacing w:val="-16"/>
        </w:rPr>
        <w:t> </w:t>
      </w:r>
      <w:r>
        <w:rPr>
          <w:color w:val="231F20"/>
        </w:rPr>
        <w:t>del</w:t>
      </w:r>
      <w:r>
        <w:rPr>
          <w:color w:val="231F20"/>
          <w:spacing w:val="-16"/>
        </w:rPr>
        <w:t> </w:t>
      </w:r>
      <w:r>
        <w:rPr>
          <w:color w:val="231F20"/>
        </w:rPr>
        <w:t>héroe,</w:t>
      </w:r>
      <w:r>
        <w:rPr>
          <w:color w:val="231F20"/>
          <w:spacing w:val="-16"/>
        </w:rPr>
        <w:t> </w:t>
      </w:r>
      <w:r>
        <w:rPr>
          <w:color w:val="231F20"/>
        </w:rPr>
        <w:t>pero</w:t>
      </w:r>
      <w:r>
        <w:rPr>
          <w:color w:val="231F20"/>
          <w:spacing w:val="-16"/>
        </w:rPr>
        <w:t> </w:t>
      </w:r>
      <w:r>
        <w:rPr>
          <w:color w:val="231F20"/>
        </w:rPr>
        <w:t>sí</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insalvable</w:t>
      </w:r>
      <w:r>
        <w:rPr>
          <w:color w:val="231F20"/>
          <w:spacing w:val="-16"/>
        </w:rPr>
        <w:t> </w:t>
      </w:r>
      <w:r>
        <w:rPr>
          <w:color w:val="231F20"/>
        </w:rPr>
        <w:t>abismo</w:t>
      </w:r>
      <w:r>
        <w:rPr>
          <w:color w:val="231F20"/>
          <w:spacing w:val="-16"/>
        </w:rPr>
        <w:t> </w:t>
      </w:r>
      <w:r>
        <w:rPr>
          <w:color w:val="231F20"/>
        </w:rPr>
        <w:t>que</w:t>
      </w:r>
      <w:r>
        <w:rPr>
          <w:color w:val="231F20"/>
          <w:spacing w:val="-16"/>
        </w:rPr>
        <w:t> </w:t>
      </w:r>
      <w:r>
        <w:rPr>
          <w:color w:val="231F20"/>
        </w:rPr>
        <w:t>media</w:t>
      </w:r>
      <w:r>
        <w:rPr>
          <w:color w:val="231F20"/>
          <w:spacing w:val="-16"/>
        </w:rPr>
        <w:t> </w:t>
      </w:r>
      <w:r>
        <w:rPr>
          <w:color w:val="231F20"/>
        </w:rPr>
        <w:t>entre la</w:t>
      </w:r>
      <w:r>
        <w:rPr>
          <w:color w:val="231F20"/>
          <w:spacing w:val="-22"/>
        </w:rPr>
        <w:t> </w:t>
      </w:r>
      <w:r>
        <w:rPr>
          <w:color w:val="231F20"/>
        </w:rPr>
        <w:t>realidad</w:t>
      </w:r>
      <w:r>
        <w:rPr>
          <w:color w:val="231F20"/>
          <w:spacing w:val="-22"/>
        </w:rPr>
        <w:t> </w:t>
      </w:r>
      <w:r>
        <w:rPr>
          <w:color w:val="231F20"/>
        </w:rPr>
        <w:t>y</w:t>
      </w:r>
      <w:r>
        <w:rPr>
          <w:color w:val="231F20"/>
          <w:spacing w:val="-22"/>
        </w:rPr>
        <w:t> </w:t>
      </w:r>
      <w:r>
        <w:rPr>
          <w:color w:val="231F20"/>
        </w:rPr>
        <w:t>su</w:t>
      </w:r>
      <w:r>
        <w:rPr>
          <w:color w:val="231F20"/>
          <w:spacing w:val="-22"/>
        </w:rPr>
        <w:t> </w:t>
      </w:r>
      <w:r>
        <w:rPr>
          <w:color w:val="231F20"/>
        </w:rPr>
        <w:t>deseo.</w:t>
      </w:r>
      <w:r>
        <w:rPr>
          <w:color w:val="231F20"/>
          <w:spacing w:val="-25"/>
        </w:rPr>
        <w:t> </w:t>
      </w:r>
      <w:r>
        <w:rPr>
          <w:color w:val="231F20"/>
        </w:rPr>
        <w:t>Y</w:t>
      </w:r>
      <w:r>
        <w:rPr>
          <w:color w:val="231F20"/>
          <w:spacing w:val="-22"/>
        </w:rPr>
        <w:t> </w:t>
      </w:r>
      <w:r>
        <w:rPr>
          <w:color w:val="231F20"/>
        </w:rPr>
        <w:t>en</w:t>
      </w:r>
      <w:r>
        <w:rPr>
          <w:color w:val="231F20"/>
          <w:spacing w:val="-22"/>
        </w:rPr>
        <w:t> </w:t>
      </w:r>
      <w:r>
        <w:rPr>
          <w:color w:val="231F20"/>
        </w:rPr>
        <w:t>este</w:t>
      </w:r>
      <w:r>
        <w:rPr>
          <w:color w:val="231F20"/>
          <w:spacing w:val="-22"/>
        </w:rPr>
        <w:t> </w:t>
      </w:r>
      <w:r>
        <w:rPr>
          <w:color w:val="231F20"/>
        </w:rPr>
        <w:t>punto</w:t>
      </w:r>
      <w:r>
        <w:rPr>
          <w:color w:val="231F20"/>
          <w:spacing w:val="-22"/>
        </w:rPr>
        <w:t> </w:t>
      </w:r>
      <w:r>
        <w:rPr>
          <w:color w:val="231F20"/>
        </w:rPr>
        <w:t>se</w:t>
      </w:r>
      <w:r>
        <w:rPr>
          <w:color w:val="231F20"/>
          <w:spacing w:val="-22"/>
        </w:rPr>
        <w:t> </w:t>
      </w:r>
      <w:r>
        <w:rPr>
          <w:color w:val="231F20"/>
        </w:rPr>
        <w:t>ejerce</w:t>
      </w:r>
      <w:r>
        <w:rPr>
          <w:color w:val="231F20"/>
          <w:spacing w:val="-22"/>
        </w:rPr>
        <w:t> </w:t>
      </w:r>
      <w:r>
        <w:rPr>
          <w:color w:val="231F20"/>
        </w:rPr>
        <w:t>“la</w:t>
      </w:r>
      <w:r>
        <w:rPr>
          <w:color w:val="231F20"/>
          <w:spacing w:val="-22"/>
        </w:rPr>
        <w:t> </w:t>
      </w:r>
      <w:r>
        <w:rPr>
          <w:color w:val="231F20"/>
        </w:rPr>
        <w:t>vuelta</w:t>
      </w:r>
      <w:r>
        <w:rPr>
          <w:color w:val="231F20"/>
          <w:spacing w:val="-22"/>
        </w:rPr>
        <w:t> </w:t>
      </w:r>
      <w:r>
        <w:rPr>
          <w:color w:val="231F20"/>
        </w:rPr>
        <w:t>de</w:t>
      </w:r>
      <w:r>
        <w:rPr>
          <w:color w:val="231F20"/>
          <w:spacing w:val="-22"/>
        </w:rPr>
        <w:t> </w:t>
      </w:r>
      <w:r>
        <w:rPr>
          <w:color w:val="231F20"/>
          <w:spacing w:val="-3"/>
        </w:rPr>
        <w:t>tuerca” </w:t>
      </w:r>
      <w:r>
        <w:rPr>
          <w:color w:val="231F20"/>
        </w:rPr>
        <w:t>con</w:t>
      </w:r>
      <w:r>
        <w:rPr>
          <w:color w:val="231F20"/>
          <w:spacing w:val="-34"/>
        </w:rPr>
        <w:t> </w:t>
      </w:r>
      <w:r>
        <w:rPr>
          <w:color w:val="231F20"/>
        </w:rPr>
        <w:t>la</w:t>
      </w:r>
      <w:r>
        <w:rPr>
          <w:color w:val="231F20"/>
          <w:spacing w:val="-34"/>
        </w:rPr>
        <w:t> </w:t>
      </w:r>
      <w:r>
        <w:rPr>
          <w:color w:val="231F20"/>
        </w:rPr>
        <w:t>que</w:t>
      </w:r>
      <w:r>
        <w:rPr>
          <w:color w:val="231F20"/>
          <w:spacing w:val="-34"/>
        </w:rPr>
        <w:t> </w:t>
      </w:r>
      <w:r>
        <w:rPr>
          <w:color w:val="231F20"/>
        </w:rPr>
        <w:t>Elizondo</w:t>
      </w:r>
      <w:r>
        <w:rPr>
          <w:color w:val="231F20"/>
          <w:spacing w:val="-34"/>
        </w:rPr>
        <w:t> </w:t>
      </w:r>
      <w:r>
        <w:rPr>
          <w:color w:val="231F20"/>
        </w:rPr>
        <w:t>hace</w:t>
      </w:r>
      <w:r>
        <w:rPr>
          <w:color w:val="231F20"/>
          <w:spacing w:val="-34"/>
        </w:rPr>
        <w:t> </w:t>
      </w:r>
      <w:r>
        <w:rPr>
          <w:color w:val="231F20"/>
        </w:rPr>
        <w:t>suya</w:t>
      </w:r>
      <w:r>
        <w:rPr>
          <w:color w:val="231F20"/>
          <w:spacing w:val="-34"/>
        </w:rPr>
        <w:t> </w:t>
      </w:r>
      <w:r>
        <w:rPr>
          <w:color w:val="231F20"/>
        </w:rPr>
        <w:t>la</w:t>
      </w:r>
      <w:r>
        <w:rPr>
          <w:color w:val="231F20"/>
          <w:spacing w:val="-34"/>
        </w:rPr>
        <w:t> </w:t>
      </w:r>
      <w:r>
        <w:rPr>
          <w:color w:val="231F20"/>
        </w:rPr>
        <w:t>renovación</w:t>
      </w:r>
      <w:r>
        <w:rPr>
          <w:color w:val="231F20"/>
          <w:spacing w:val="-34"/>
        </w:rPr>
        <w:t> </w:t>
      </w:r>
      <w:r>
        <w:rPr>
          <w:color w:val="231F20"/>
        </w:rPr>
        <w:t>de</w:t>
      </w:r>
      <w:r>
        <w:rPr>
          <w:color w:val="231F20"/>
          <w:spacing w:val="-34"/>
        </w:rPr>
        <w:t> </w:t>
      </w:r>
      <w:r>
        <w:rPr>
          <w:color w:val="231F20"/>
        </w:rPr>
        <w:t>uno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personajes más</w:t>
      </w:r>
      <w:r>
        <w:rPr>
          <w:color w:val="231F20"/>
          <w:spacing w:val="-16"/>
        </w:rPr>
        <w:t> </w:t>
      </w:r>
      <w:r>
        <w:rPr>
          <w:color w:val="231F20"/>
        </w:rPr>
        <w:t>determinantes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historia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literatura</w:t>
      </w:r>
      <w:r>
        <w:rPr>
          <w:color w:val="231F20"/>
          <w:spacing w:val="-16"/>
        </w:rPr>
        <w:t> </w:t>
      </w:r>
      <w:r>
        <w:rPr>
          <w:color w:val="231F20"/>
        </w:rPr>
        <w:t>para</w:t>
      </w:r>
      <w:r>
        <w:rPr>
          <w:color w:val="231F20"/>
          <w:spacing w:val="-16"/>
        </w:rPr>
        <w:t> </w:t>
      </w:r>
      <w:r>
        <w:rPr>
          <w:color w:val="231F20"/>
        </w:rPr>
        <w:t>filtrarla</w:t>
      </w:r>
      <w:r>
        <w:rPr>
          <w:color w:val="231F20"/>
          <w:spacing w:val="-16"/>
        </w:rPr>
        <w:t> </w:t>
      </w:r>
      <w:r>
        <w:rPr>
          <w:color w:val="231F20"/>
        </w:rPr>
        <w:t>por</w:t>
      </w:r>
      <w:r>
        <w:rPr>
          <w:color w:val="231F20"/>
          <w:spacing w:val="-16"/>
        </w:rPr>
        <w:t> </w:t>
      </w:r>
      <w:r>
        <w:rPr>
          <w:color w:val="231F20"/>
        </w:rPr>
        <w:t>su propia</w:t>
      </w:r>
      <w:r>
        <w:rPr>
          <w:color w:val="231F20"/>
          <w:spacing w:val="-6"/>
        </w:rPr>
        <w:t> </w:t>
      </w:r>
      <w:r>
        <w:rPr>
          <w:color w:val="231F20"/>
        </w:rPr>
        <w:t>mirada,</w:t>
      </w:r>
      <w:r>
        <w:rPr>
          <w:color w:val="231F20"/>
          <w:spacing w:val="-6"/>
        </w:rPr>
        <w:t> </w:t>
      </w:r>
      <w:r>
        <w:rPr>
          <w:color w:val="231F20"/>
        </w:rPr>
        <w:t>vía</w:t>
      </w:r>
      <w:r>
        <w:rPr>
          <w:color w:val="231F20"/>
          <w:spacing w:val="-6"/>
        </w:rPr>
        <w:t> </w:t>
      </w:r>
      <w:r>
        <w:rPr>
          <w:color w:val="231F20"/>
        </w:rPr>
        <w:t>la</w:t>
      </w:r>
      <w:r>
        <w:rPr>
          <w:color w:val="231F20"/>
          <w:spacing w:val="-6"/>
        </w:rPr>
        <w:t> </w:t>
      </w:r>
      <w:r>
        <w:rPr>
          <w:color w:val="231F20"/>
        </w:rPr>
        <w:t>apertura</w:t>
      </w:r>
      <w:r>
        <w:rPr>
          <w:color w:val="231F20"/>
          <w:spacing w:val="-6"/>
        </w:rPr>
        <w:t> </w:t>
      </w:r>
      <w:r>
        <w:rPr>
          <w:color w:val="231F20"/>
        </w:rPr>
        <w:t>que</w:t>
      </w:r>
      <w:r>
        <w:rPr>
          <w:color w:val="231F20"/>
          <w:spacing w:val="-13"/>
        </w:rPr>
        <w:t> </w:t>
      </w:r>
      <w:r>
        <w:rPr>
          <w:color w:val="231F20"/>
          <w:spacing w:val="-6"/>
        </w:rPr>
        <w:t>Torri </w:t>
      </w:r>
      <w:r>
        <w:rPr>
          <w:color w:val="231F20"/>
        </w:rPr>
        <w:t>dejó</w:t>
      </w:r>
      <w:r>
        <w:rPr>
          <w:color w:val="231F20"/>
          <w:spacing w:val="-6"/>
        </w:rPr>
        <w:t> </w:t>
      </w:r>
      <w:r>
        <w:rPr>
          <w:color w:val="231F20"/>
        </w:rPr>
        <w:t>dispuesta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conti- nuidad</w:t>
      </w:r>
      <w:r>
        <w:rPr>
          <w:color w:val="231F20"/>
          <w:spacing w:val="-23"/>
        </w:rPr>
        <w:t> </w:t>
      </w:r>
      <w:r>
        <w:rPr>
          <w:color w:val="231F20"/>
        </w:rPr>
        <w:t>del</w:t>
      </w:r>
      <w:r>
        <w:rPr>
          <w:color w:val="231F20"/>
          <w:spacing w:val="-23"/>
        </w:rPr>
        <w:t> </w:t>
      </w:r>
      <w:r>
        <w:rPr>
          <w:color w:val="231F20"/>
        </w:rPr>
        <w:t>diálogo</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tradición</w:t>
      </w:r>
      <w:r>
        <w:rPr>
          <w:color w:val="231F20"/>
          <w:spacing w:val="-23"/>
        </w:rPr>
        <w:t> </w:t>
      </w:r>
      <w:r>
        <w:rPr>
          <w:color w:val="231F20"/>
        </w:rPr>
        <w:t>literaria.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156</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rPr>
        <w:t>Elizondo</w:t>
      </w:r>
      <w:r>
        <w:rPr>
          <w:color w:val="231F20"/>
          <w:spacing w:val="-27"/>
        </w:rPr>
        <w:t> </w:t>
      </w:r>
      <w:r>
        <w:rPr>
          <w:color w:val="231F20"/>
        </w:rPr>
        <w:t>retoma</w:t>
      </w:r>
      <w:r>
        <w:rPr>
          <w:color w:val="231F20"/>
          <w:spacing w:val="-27"/>
        </w:rPr>
        <w:t> </w:t>
      </w:r>
      <w:r>
        <w:rPr>
          <w:color w:val="231F20"/>
        </w:rPr>
        <w:t>el</w:t>
      </w:r>
      <w:r>
        <w:rPr>
          <w:color w:val="231F20"/>
          <w:spacing w:val="-27"/>
        </w:rPr>
        <w:t> </w:t>
      </w:r>
      <w:r>
        <w:rPr>
          <w:color w:val="231F20"/>
        </w:rPr>
        <w:t>texto</w:t>
      </w:r>
      <w:r>
        <w:rPr>
          <w:color w:val="231F20"/>
          <w:spacing w:val="-27"/>
        </w:rPr>
        <w:t> </w:t>
      </w:r>
      <w:r>
        <w:rPr>
          <w:color w:val="231F20"/>
        </w:rPr>
        <w:t>del</w:t>
      </w:r>
      <w:r>
        <w:rPr>
          <w:color w:val="231F20"/>
          <w:spacing w:val="-27"/>
        </w:rPr>
        <w:t> </w:t>
      </w:r>
      <w:r>
        <w:rPr>
          <w:color w:val="231F20"/>
        </w:rPr>
        <w:t>ateneísta</w:t>
      </w:r>
      <w:r>
        <w:rPr>
          <w:color w:val="231F20"/>
          <w:spacing w:val="-27"/>
        </w:rPr>
        <w:t> </w:t>
      </w:r>
      <w:r>
        <w:rPr>
          <w:color w:val="231F20"/>
        </w:rPr>
        <w:t>para</w:t>
      </w:r>
      <w:r>
        <w:rPr>
          <w:color w:val="231F20"/>
          <w:spacing w:val="-27"/>
        </w:rPr>
        <w:t> </w:t>
      </w:r>
      <w:r>
        <w:rPr>
          <w:color w:val="231F20"/>
        </w:rPr>
        <w:t>dar</w:t>
      </w:r>
      <w:r>
        <w:rPr>
          <w:color w:val="231F20"/>
          <w:spacing w:val="-27"/>
        </w:rPr>
        <w:t> </w:t>
      </w:r>
      <w:r>
        <w:rPr>
          <w:color w:val="231F20"/>
        </w:rPr>
        <w:t>cabida</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visión de uno de los principios estéticos que soportan su propia obra: la contraposición</w:t>
      </w:r>
      <w:r>
        <w:rPr>
          <w:color w:val="231F20"/>
          <w:spacing w:val="-24"/>
        </w:rPr>
        <w:t> </w:t>
      </w:r>
      <w:r>
        <w:rPr>
          <w:color w:val="231F20"/>
        </w:rPr>
        <w:t>entre</w:t>
      </w:r>
      <w:r>
        <w:rPr>
          <w:color w:val="231F20"/>
          <w:spacing w:val="-24"/>
        </w:rPr>
        <w:t> </w:t>
      </w:r>
      <w:r>
        <w:rPr>
          <w:color w:val="231F20"/>
        </w:rPr>
        <w:t>el</w:t>
      </w:r>
      <w:r>
        <w:rPr>
          <w:color w:val="231F20"/>
          <w:spacing w:val="-24"/>
        </w:rPr>
        <w:t> </w:t>
      </w:r>
      <w:r>
        <w:rPr>
          <w:color w:val="231F20"/>
        </w:rPr>
        <w:t>mundo</w:t>
      </w:r>
      <w:r>
        <w:rPr>
          <w:color w:val="231F20"/>
          <w:spacing w:val="-24"/>
        </w:rPr>
        <w:t> </w:t>
      </w:r>
      <w:r>
        <w:rPr>
          <w:color w:val="231F20"/>
        </w:rPr>
        <w:t>interior</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mundo</w:t>
      </w:r>
      <w:r>
        <w:rPr>
          <w:color w:val="231F20"/>
          <w:spacing w:val="-24"/>
        </w:rPr>
        <w:t> </w:t>
      </w:r>
      <w:r>
        <w:rPr>
          <w:color w:val="231F20"/>
        </w:rPr>
        <w:t>exterior.</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fi- gura</w:t>
      </w:r>
      <w:r>
        <w:rPr>
          <w:color w:val="231F20"/>
          <w:spacing w:val="-22"/>
        </w:rPr>
        <w:t> </w:t>
      </w:r>
      <w:r>
        <w:rPr>
          <w:color w:val="231F20"/>
        </w:rPr>
        <w:t>de</w:t>
      </w:r>
      <w:r>
        <w:rPr>
          <w:color w:val="231F20"/>
          <w:spacing w:val="-22"/>
        </w:rPr>
        <w:t> </w:t>
      </w:r>
      <w:r>
        <w:rPr>
          <w:color w:val="231F20"/>
        </w:rPr>
        <w:t>Ulises</w:t>
      </w:r>
      <w:r>
        <w:rPr>
          <w:color w:val="231F20"/>
          <w:spacing w:val="-22"/>
        </w:rPr>
        <w:t> </w:t>
      </w:r>
      <w:r>
        <w:rPr>
          <w:color w:val="231F20"/>
        </w:rPr>
        <w:t>se</w:t>
      </w:r>
      <w:r>
        <w:rPr>
          <w:color w:val="231F20"/>
          <w:spacing w:val="-22"/>
        </w:rPr>
        <w:t> </w:t>
      </w:r>
      <w:r>
        <w:rPr>
          <w:color w:val="231F20"/>
        </w:rPr>
        <w:t>encarna</w:t>
      </w:r>
      <w:r>
        <w:rPr>
          <w:color w:val="231F20"/>
          <w:spacing w:val="-22"/>
        </w:rPr>
        <w:t> </w:t>
      </w:r>
      <w:r>
        <w:rPr>
          <w:color w:val="231F20"/>
        </w:rPr>
        <w:t>la</w:t>
      </w:r>
      <w:r>
        <w:rPr>
          <w:color w:val="231F20"/>
          <w:spacing w:val="-22"/>
        </w:rPr>
        <w:t> </w:t>
      </w:r>
      <w:r>
        <w:rPr>
          <w:color w:val="231F20"/>
        </w:rPr>
        <w:t>conciencia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imposibilidad</w:t>
      </w:r>
      <w:r>
        <w:rPr>
          <w:color w:val="231F20"/>
          <w:spacing w:val="-22"/>
        </w:rPr>
        <w:t> </w:t>
      </w:r>
      <w:r>
        <w:rPr>
          <w:color w:val="231F20"/>
        </w:rPr>
        <w:t>de</w:t>
      </w:r>
      <w:r>
        <w:rPr>
          <w:color w:val="231F20"/>
          <w:spacing w:val="-22"/>
        </w:rPr>
        <w:t> </w:t>
      </w:r>
      <w:r>
        <w:rPr>
          <w:color w:val="231F20"/>
        </w:rPr>
        <w:t>reali- zación</w:t>
      </w:r>
      <w:r>
        <w:rPr>
          <w:color w:val="231F20"/>
          <w:spacing w:val="-14"/>
        </w:rPr>
        <w:t> </w:t>
      </w:r>
      <w:r>
        <w:rPr>
          <w:color w:val="231F20"/>
        </w:rPr>
        <w:t>de</w:t>
      </w:r>
      <w:r>
        <w:rPr>
          <w:color w:val="231F20"/>
          <w:spacing w:val="-14"/>
        </w:rPr>
        <w:t> </w:t>
      </w:r>
      <w:r>
        <w:rPr>
          <w:color w:val="231F20"/>
        </w:rPr>
        <w:t>uno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otro.</w:t>
      </w:r>
      <w:r>
        <w:rPr>
          <w:color w:val="231F20"/>
          <w:spacing w:val="-14"/>
        </w:rPr>
        <w:t> </w:t>
      </w:r>
      <w:r>
        <w:rPr>
          <w:color w:val="231F20"/>
        </w:rPr>
        <w:t>Cuando</w:t>
      </w:r>
      <w:r>
        <w:rPr>
          <w:color w:val="231F20"/>
          <w:spacing w:val="-14"/>
        </w:rPr>
        <w:t> </w:t>
      </w:r>
      <w:r>
        <w:rPr>
          <w:color w:val="231F20"/>
        </w:rPr>
        <w:t>el</w:t>
      </w:r>
      <w:r>
        <w:rPr>
          <w:color w:val="231F20"/>
          <w:spacing w:val="-14"/>
        </w:rPr>
        <w:t> </w:t>
      </w:r>
      <w:r>
        <w:rPr>
          <w:color w:val="231F20"/>
        </w:rPr>
        <w:t>héroe</w:t>
      </w:r>
      <w:r>
        <w:rPr>
          <w:color w:val="231F20"/>
          <w:spacing w:val="-14"/>
        </w:rPr>
        <w:t> </w:t>
      </w:r>
      <w:r>
        <w:rPr>
          <w:color w:val="231F20"/>
        </w:rPr>
        <w:t>traspasa</w:t>
      </w:r>
      <w:r>
        <w:rPr>
          <w:color w:val="231F20"/>
          <w:spacing w:val="-14"/>
        </w:rPr>
        <w:t> </w:t>
      </w:r>
      <w:r>
        <w:rPr>
          <w:color w:val="231F20"/>
        </w:rPr>
        <w:t>el</w:t>
      </w:r>
      <w:r>
        <w:rPr>
          <w:color w:val="231F20"/>
          <w:spacing w:val="-14"/>
        </w:rPr>
        <w:t> </w:t>
      </w:r>
      <w:r>
        <w:rPr>
          <w:color w:val="231F20"/>
        </w:rPr>
        <w:t>umbral</w:t>
      </w:r>
      <w:r>
        <w:rPr>
          <w:color w:val="231F20"/>
          <w:spacing w:val="-14"/>
        </w:rPr>
        <w:t> </w:t>
      </w:r>
      <w:r>
        <w:rPr>
          <w:color w:val="231F20"/>
        </w:rPr>
        <w:t>que</w:t>
      </w:r>
      <w:r>
        <w:rPr>
          <w:color w:val="231F20"/>
          <w:spacing w:val="-14"/>
        </w:rPr>
        <w:t> </w:t>
      </w:r>
      <w:r>
        <w:rPr>
          <w:color w:val="231F20"/>
        </w:rPr>
        <w:t>lo separaba</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objeto</w:t>
      </w:r>
      <w:r>
        <w:rPr>
          <w:color w:val="231F20"/>
          <w:spacing w:val="-23"/>
        </w:rPr>
        <w:t> </w:t>
      </w:r>
      <w:r>
        <w:rPr>
          <w:color w:val="231F20"/>
        </w:rPr>
        <w:t>de</w:t>
      </w:r>
      <w:r>
        <w:rPr>
          <w:color w:val="231F20"/>
          <w:spacing w:val="-23"/>
        </w:rPr>
        <w:t> </w:t>
      </w:r>
      <w:r>
        <w:rPr>
          <w:color w:val="231F20"/>
        </w:rPr>
        <w:t>deseo,</w:t>
      </w:r>
      <w:r>
        <w:rPr>
          <w:color w:val="231F20"/>
          <w:spacing w:val="-23"/>
        </w:rPr>
        <w:t> </w:t>
      </w:r>
      <w:r>
        <w:rPr>
          <w:color w:val="231F20"/>
        </w:rPr>
        <w:t>salta</w:t>
      </w:r>
      <w:r>
        <w:rPr>
          <w:color w:val="231F20"/>
          <w:spacing w:val="-23"/>
        </w:rPr>
        <w:t> </w:t>
      </w:r>
      <w:r>
        <w:rPr>
          <w:color w:val="231F20"/>
        </w:rPr>
        <w:t>la</w:t>
      </w:r>
      <w:r>
        <w:rPr>
          <w:color w:val="231F20"/>
          <w:spacing w:val="-23"/>
        </w:rPr>
        <w:t> </w:t>
      </w:r>
      <w:r>
        <w:rPr>
          <w:color w:val="231F20"/>
        </w:rPr>
        <w:t>borda</w:t>
      </w:r>
      <w:r>
        <w:rPr>
          <w:color w:val="231F20"/>
          <w:spacing w:val="-23"/>
        </w:rPr>
        <w:t> </w:t>
      </w:r>
      <w:r>
        <w:rPr>
          <w:color w:val="231F20"/>
        </w:rPr>
        <w:t>del</w:t>
      </w:r>
      <w:r>
        <w:rPr>
          <w:color w:val="231F20"/>
          <w:spacing w:val="-23"/>
        </w:rPr>
        <w:t> </w:t>
      </w:r>
      <w:r>
        <w:rPr>
          <w:color w:val="231F20"/>
        </w:rPr>
        <w:t>barco</w:t>
      </w:r>
      <w:r>
        <w:rPr>
          <w:color w:val="231F20"/>
          <w:spacing w:val="-23"/>
        </w:rPr>
        <w:t> </w:t>
      </w:r>
      <w:r>
        <w:rPr>
          <w:color w:val="231F20"/>
        </w:rPr>
        <w:t>y</w:t>
      </w:r>
      <w:r>
        <w:rPr>
          <w:color w:val="231F20"/>
          <w:spacing w:val="-23"/>
        </w:rPr>
        <w:t> </w:t>
      </w:r>
      <w:r>
        <w:rPr>
          <w:color w:val="231F20"/>
        </w:rPr>
        <w:t>nada</w:t>
      </w:r>
      <w:r>
        <w:rPr>
          <w:color w:val="231F20"/>
          <w:spacing w:val="-23"/>
        </w:rPr>
        <w:t> </w:t>
      </w:r>
      <w:r>
        <w:rPr>
          <w:color w:val="231F20"/>
        </w:rPr>
        <w:t>hacia la</w:t>
      </w:r>
      <w:r>
        <w:rPr>
          <w:color w:val="231F20"/>
          <w:spacing w:val="-31"/>
        </w:rPr>
        <w:t> </w:t>
      </w:r>
      <w:r>
        <w:rPr>
          <w:color w:val="231F20"/>
        </w:rPr>
        <w:t>isla,</w:t>
      </w:r>
      <w:r>
        <w:rPr>
          <w:color w:val="231F20"/>
          <w:spacing w:val="-31"/>
        </w:rPr>
        <w:t> </w:t>
      </w:r>
      <w:r>
        <w:rPr>
          <w:color w:val="231F20"/>
        </w:rPr>
        <w:t>pero</w:t>
      </w:r>
      <w:r>
        <w:rPr>
          <w:color w:val="231F20"/>
          <w:spacing w:val="-31"/>
        </w:rPr>
        <w:t> </w:t>
      </w:r>
      <w:r>
        <w:rPr>
          <w:color w:val="231F20"/>
        </w:rPr>
        <w:t>el</w:t>
      </w:r>
      <w:r>
        <w:rPr>
          <w:color w:val="231F20"/>
          <w:spacing w:val="-31"/>
        </w:rPr>
        <w:t> </w:t>
      </w:r>
      <w:r>
        <w:rPr>
          <w:color w:val="231F20"/>
        </w:rPr>
        <w:t>encuentro</w:t>
      </w:r>
      <w:r>
        <w:rPr>
          <w:color w:val="231F20"/>
          <w:spacing w:val="-31"/>
        </w:rPr>
        <w:t> </w:t>
      </w:r>
      <w:r>
        <w:rPr>
          <w:color w:val="231F20"/>
        </w:rPr>
        <w:t>con</w:t>
      </w:r>
      <w:r>
        <w:rPr>
          <w:color w:val="231F20"/>
          <w:spacing w:val="-31"/>
        </w:rPr>
        <w:t> </w:t>
      </w:r>
      <w:r>
        <w:rPr>
          <w:color w:val="231F20"/>
        </w:rPr>
        <w:t>las</w:t>
      </w:r>
      <w:r>
        <w:rPr>
          <w:color w:val="231F20"/>
          <w:spacing w:val="-31"/>
        </w:rPr>
        <w:t> </w:t>
      </w:r>
      <w:r>
        <w:rPr>
          <w:color w:val="231F20"/>
        </w:rPr>
        <w:t>sirenas</w:t>
      </w:r>
      <w:r>
        <w:rPr>
          <w:color w:val="231F20"/>
          <w:spacing w:val="-31"/>
        </w:rPr>
        <w:t> </w:t>
      </w:r>
      <w:r>
        <w:rPr>
          <w:color w:val="231F20"/>
        </w:rPr>
        <w:t>es</w:t>
      </w:r>
      <w:r>
        <w:rPr>
          <w:color w:val="231F20"/>
          <w:spacing w:val="-31"/>
        </w:rPr>
        <w:t> </w:t>
      </w:r>
      <w:r>
        <w:rPr>
          <w:color w:val="231F20"/>
        </w:rPr>
        <w:t>desolador:</w:t>
      </w:r>
    </w:p>
    <w:p>
      <w:pPr>
        <w:pStyle w:val="BodyText"/>
        <w:spacing w:before="10"/>
        <w:rPr>
          <w:sz w:val="27"/>
        </w:rPr>
      </w:pPr>
    </w:p>
    <w:p>
      <w:pPr>
        <w:spacing w:line="297" w:lineRule="auto" w:before="0"/>
        <w:ind w:left="2063" w:right="1638" w:firstLine="0"/>
        <w:jc w:val="both"/>
        <w:rPr>
          <w:sz w:val="21"/>
        </w:rPr>
      </w:pPr>
      <w:r>
        <w:rPr>
          <w:color w:val="231F20"/>
          <w:spacing w:val="-4"/>
          <w:sz w:val="21"/>
        </w:rPr>
        <w:t>Cuando</w:t>
      </w:r>
      <w:r>
        <w:rPr>
          <w:color w:val="231F20"/>
          <w:spacing w:val="-38"/>
          <w:sz w:val="21"/>
        </w:rPr>
        <w:t> </w:t>
      </w:r>
      <w:r>
        <w:rPr>
          <w:color w:val="231F20"/>
          <w:spacing w:val="-4"/>
          <w:sz w:val="21"/>
        </w:rPr>
        <w:t>desperté</w:t>
      </w:r>
      <w:r>
        <w:rPr>
          <w:color w:val="231F20"/>
          <w:spacing w:val="-38"/>
          <w:sz w:val="21"/>
        </w:rPr>
        <w:t> </w:t>
      </w:r>
      <w:r>
        <w:rPr>
          <w:color w:val="231F20"/>
          <w:sz w:val="21"/>
        </w:rPr>
        <w:t>en</w:t>
      </w:r>
      <w:r>
        <w:rPr>
          <w:color w:val="231F20"/>
          <w:spacing w:val="-38"/>
          <w:sz w:val="21"/>
        </w:rPr>
        <w:t> </w:t>
      </w:r>
      <w:r>
        <w:rPr>
          <w:color w:val="231F20"/>
          <w:spacing w:val="-4"/>
          <w:sz w:val="21"/>
        </w:rPr>
        <w:t>brazos</w:t>
      </w:r>
      <w:r>
        <w:rPr>
          <w:color w:val="231F20"/>
          <w:spacing w:val="-38"/>
          <w:sz w:val="21"/>
        </w:rPr>
        <w:t> </w:t>
      </w:r>
      <w:r>
        <w:rPr>
          <w:color w:val="231F20"/>
          <w:sz w:val="21"/>
        </w:rPr>
        <w:t>de</w:t>
      </w:r>
      <w:r>
        <w:rPr>
          <w:color w:val="231F20"/>
          <w:spacing w:val="-38"/>
          <w:sz w:val="21"/>
        </w:rPr>
        <w:t> </w:t>
      </w:r>
      <w:r>
        <w:rPr>
          <w:color w:val="231F20"/>
          <w:spacing w:val="-4"/>
          <w:sz w:val="21"/>
        </w:rPr>
        <w:t>aquellos</w:t>
      </w:r>
      <w:r>
        <w:rPr>
          <w:color w:val="231F20"/>
          <w:spacing w:val="-38"/>
          <w:sz w:val="21"/>
        </w:rPr>
        <w:t> </w:t>
      </w:r>
      <w:r>
        <w:rPr>
          <w:color w:val="231F20"/>
          <w:spacing w:val="-4"/>
          <w:sz w:val="21"/>
        </w:rPr>
        <w:t>seres</w:t>
      </w:r>
      <w:r>
        <w:rPr>
          <w:color w:val="231F20"/>
          <w:spacing w:val="-38"/>
          <w:sz w:val="21"/>
        </w:rPr>
        <w:t> </w:t>
      </w:r>
      <w:r>
        <w:rPr>
          <w:color w:val="231F20"/>
          <w:spacing w:val="-3"/>
          <w:sz w:val="21"/>
        </w:rPr>
        <w:t>que</w:t>
      </w:r>
      <w:r>
        <w:rPr>
          <w:color w:val="231F20"/>
          <w:spacing w:val="-38"/>
          <w:sz w:val="21"/>
        </w:rPr>
        <w:t> </w:t>
      </w:r>
      <w:r>
        <w:rPr>
          <w:color w:val="231F20"/>
          <w:sz w:val="21"/>
        </w:rPr>
        <w:t>el</w:t>
      </w:r>
      <w:r>
        <w:rPr>
          <w:color w:val="231F20"/>
          <w:spacing w:val="-38"/>
          <w:sz w:val="21"/>
        </w:rPr>
        <w:t> </w:t>
      </w:r>
      <w:r>
        <w:rPr>
          <w:color w:val="231F20"/>
          <w:spacing w:val="-4"/>
          <w:sz w:val="21"/>
        </w:rPr>
        <w:t>deseo</w:t>
      </w:r>
      <w:r>
        <w:rPr>
          <w:color w:val="231F20"/>
          <w:spacing w:val="-38"/>
          <w:sz w:val="21"/>
        </w:rPr>
        <w:t> </w:t>
      </w:r>
      <w:r>
        <w:rPr>
          <w:color w:val="231F20"/>
          <w:spacing w:val="-4"/>
          <w:sz w:val="21"/>
        </w:rPr>
        <w:t>había</w:t>
      </w:r>
      <w:r>
        <w:rPr>
          <w:color w:val="231F20"/>
          <w:spacing w:val="-38"/>
          <w:sz w:val="21"/>
        </w:rPr>
        <w:t> </w:t>
      </w:r>
      <w:r>
        <w:rPr>
          <w:color w:val="231F20"/>
          <w:spacing w:val="-4"/>
          <w:sz w:val="21"/>
        </w:rPr>
        <w:t>hecho</w:t>
      </w:r>
      <w:r>
        <w:rPr>
          <w:color w:val="231F20"/>
          <w:spacing w:val="-38"/>
          <w:sz w:val="21"/>
        </w:rPr>
        <w:t> </w:t>
      </w:r>
      <w:r>
        <w:rPr>
          <w:color w:val="231F20"/>
          <w:spacing w:val="-3"/>
          <w:sz w:val="21"/>
        </w:rPr>
        <w:t>apa- </w:t>
      </w:r>
      <w:r>
        <w:rPr>
          <w:color w:val="231F20"/>
          <w:spacing w:val="-4"/>
          <w:w w:val="95"/>
          <w:sz w:val="21"/>
        </w:rPr>
        <w:t>recer</w:t>
      </w:r>
      <w:r>
        <w:rPr>
          <w:color w:val="231F20"/>
          <w:spacing w:val="-22"/>
          <w:w w:val="95"/>
          <w:sz w:val="21"/>
        </w:rPr>
        <w:t> </w:t>
      </w:r>
      <w:r>
        <w:rPr>
          <w:color w:val="231F20"/>
          <w:spacing w:val="-4"/>
          <w:w w:val="95"/>
          <w:sz w:val="21"/>
        </w:rPr>
        <w:t>tantas</w:t>
      </w:r>
      <w:r>
        <w:rPr>
          <w:color w:val="231F20"/>
          <w:spacing w:val="-22"/>
          <w:w w:val="95"/>
          <w:sz w:val="21"/>
        </w:rPr>
        <w:t> </w:t>
      </w:r>
      <w:r>
        <w:rPr>
          <w:color w:val="231F20"/>
          <w:spacing w:val="-4"/>
          <w:w w:val="95"/>
          <w:sz w:val="21"/>
        </w:rPr>
        <w:t>veces</w:t>
      </w:r>
      <w:r>
        <w:rPr>
          <w:color w:val="231F20"/>
          <w:spacing w:val="-22"/>
          <w:w w:val="95"/>
          <w:sz w:val="21"/>
        </w:rPr>
        <w:t> </w:t>
      </w:r>
      <w:r>
        <w:rPr>
          <w:i/>
          <w:color w:val="231F20"/>
          <w:w w:val="95"/>
          <w:sz w:val="21"/>
        </w:rPr>
        <w:t>de</w:t>
      </w:r>
      <w:r>
        <w:rPr>
          <w:i/>
          <w:color w:val="231F20"/>
          <w:spacing w:val="-22"/>
          <w:w w:val="95"/>
          <w:sz w:val="21"/>
        </w:rPr>
        <w:t> </w:t>
      </w:r>
      <w:r>
        <w:rPr>
          <w:i/>
          <w:color w:val="231F20"/>
          <w:spacing w:val="-3"/>
          <w:w w:val="95"/>
          <w:sz w:val="21"/>
        </w:rPr>
        <w:t>este</w:t>
      </w:r>
      <w:r>
        <w:rPr>
          <w:i/>
          <w:color w:val="231F20"/>
          <w:spacing w:val="-22"/>
          <w:w w:val="95"/>
          <w:sz w:val="21"/>
        </w:rPr>
        <w:t> </w:t>
      </w:r>
      <w:r>
        <w:rPr>
          <w:i/>
          <w:color w:val="231F20"/>
          <w:spacing w:val="-3"/>
          <w:w w:val="95"/>
          <w:sz w:val="21"/>
        </w:rPr>
        <w:t>lado</w:t>
      </w:r>
      <w:r>
        <w:rPr>
          <w:i/>
          <w:color w:val="231F20"/>
          <w:spacing w:val="-22"/>
          <w:w w:val="95"/>
          <w:sz w:val="21"/>
        </w:rPr>
        <w:t> </w:t>
      </w:r>
      <w:r>
        <w:rPr>
          <w:i/>
          <w:color w:val="231F20"/>
          <w:w w:val="95"/>
          <w:sz w:val="21"/>
        </w:rPr>
        <w:t>de</w:t>
      </w:r>
      <w:r>
        <w:rPr>
          <w:i/>
          <w:color w:val="231F20"/>
          <w:spacing w:val="-22"/>
          <w:w w:val="95"/>
          <w:sz w:val="21"/>
        </w:rPr>
        <w:t> </w:t>
      </w:r>
      <w:r>
        <w:rPr>
          <w:i/>
          <w:color w:val="231F20"/>
          <w:spacing w:val="-3"/>
          <w:w w:val="95"/>
          <w:sz w:val="21"/>
        </w:rPr>
        <w:t>mis</w:t>
      </w:r>
      <w:r>
        <w:rPr>
          <w:i/>
          <w:color w:val="231F20"/>
          <w:spacing w:val="-22"/>
          <w:w w:val="95"/>
          <w:sz w:val="21"/>
        </w:rPr>
        <w:t> </w:t>
      </w:r>
      <w:r>
        <w:rPr>
          <w:i/>
          <w:color w:val="231F20"/>
          <w:spacing w:val="-4"/>
          <w:w w:val="95"/>
          <w:sz w:val="21"/>
        </w:rPr>
        <w:t>párpados</w:t>
      </w:r>
      <w:r>
        <w:rPr>
          <w:i/>
          <w:color w:val="231F20"/>
          <w:spacing w:val="-22"/>
          <w:w w:val="95"/>
          <w:sz w:val="21"/>
        </w:rPr>
        <w:t> </w:t>
      </w:r>
      <w:r>
        <w:rPr>
          <w:color w:val="231F20"/>
          <w:spacing w:val="-4"/>
          <w:w w:val="95"/>
          <w:sz w:val="21"/>
        </w:rPr>
        <w:t>durante</w:t>
      </w:r>
      <w:r>
        <w:rPr>
          <w:color w:val="231F20"/>
          <w:spacing w:val="-22"/>
          <w:w w:val="95"/>
          <w:sz w:val="21"/>
        </w:rPr>
        <w:t> </w:t>
      </w:r>
      <w:r>
        <w:rPr>
          <w:color w:val="231F20"/>
          <w:spacing w:val="-3"/>
          <w:w w:val="95"/>
          <w:sz w:val="21"/>
        </w:rPr>
        <w:t>las</w:t>
      </w:r>
      <w:r>
        <w:rPr>
          <w:color w:val="231F20"/>
          <w:spacing w:val="-22"/>
          <w:w w:val="95"/>
          <w:sz w:val="21"/>
        </w:rPr>
        <w:t> </w:t>
      </w:r>
      <w:r>
        <w:rPr>
          <w:color w:val="231F20"/>
          <w:spacing w:val="-4"/>
          <w:w w:val="95"/>
          <w:sz w:val="21"/>
        </w:rPr>
        <w:t>vigías</w:t>
      </w:r>
      <w:r>
        <w:rPr>
          <w:color w:val="231F20"/>
          <w:spacing w:val="-22"/>
          <w:w w:val="95"/>
          <w:sz w:val="21"/>
        </w:rPr>
        <w:t> </w:t>
      </w:r>
      <w:r>
        <w:rPr>
          <w:color w:val="231F20"/>
          <w:spacing w:val="-3"/>
          <w:w w:val="95"/>
          <w:sz w:val="21"/>
        </w:rPr>
        <w:t>del</w:t>
      </w:r>
      <w:r>
        <w:rPr>
          <w:color w:val="231F20"/>
          <w:spacing w:val="-22"/>
          <w:w w:val="95"/>
          <w:sz w:val="21"/>
        </w:rPr>
        <w:t> </w:t>
      </w:r>
      <w:r>
        <w:rPr>
          <w:color w:val="231F20"/>
          <w:spacing w:val="-4"/>
          <w:w w:val="95"/>
          <w:sz w:val="21"/>
        </w:rPr>
        <w:t>asedio, </w:t>
      </w:r>
      <w:r>
        <w:rPr>
          <w:color w:val="231F20"/>
          <w:spacing w:val="-3"/>
          <w:sz w:val="21"/>
        </w:rPr>
        <w:t>era</w:t>
      </w:r>
      <w:r>
        <w:rPr>
          <w:color w:val="231F20"/>
          <w:spacing w:val="-30"/>
          <w:sz w:val="21"/>
        </w:rPr>
        <w:t> </w:t>
      </w:r>
      <w:r>
        <w:rPr>
          <w:color w:val="231F20"/>
          <w:spacing w:val="-4"/>
          <w:sz w:val="21"/>
        </w:rPr>
        <w:t>presa</w:t>
      </w:r>
      <w:r>
        <w:rPr>
          <w:color w:val="231F20"/>
          <w:spacing w:val="-30"/>
          <w:sz w:val="21"/>
        </w:rPr>
        <w:t> </w:t>
      </w:r>
      <w:r>
        <w:rPr>
          <w:color w:val="231F20"/>
          <w:spacing w:val="-3"/>
          <w:sz w:val="21"/>
        </w:rPr>
        <w:t>del</w:t>
      </w:r>
      <w:r>
        <w:rPr>
          <w:color w:val="231F20"/>
          <w:spacing w:val="-30"/>
          <w:sz w:val="21"/>
        </w:rPr>
        <w:t> </w:t>
      </w:r>
      <w:r>
        <w:rPr>
          <w:color w:val="231F20"/>
          <w:spacing w:val="-3"/>
          <w:sz w:val="21"/>
        </w:rPr>
        <w:t>más</w:t>
      </w:r>
      <w:r>
        <w:rPr>
          <w:color w:val="231F20"/>
          <w:spacing w:val="-30"/>
          <w:sz w:val="21"/>
        </w:rPr>
        <w:t> </w:t>
      </w:r>
      <w:r>
        <w:rPr>
          <w:color w:val="231F20"/>
          <w:spacing w:val="-4"/>
          <w:sz w:val="21"/>
        </w:rPr>
        <w:t>agudo</w:t>
      </w:r>
      <w:r>
        <w:rPr>
          <w:color w:val="231F20"/>
          <w:spacing w:val="-30"/>
          <w:sz w:val="21"/>
        </w:rPr>
        <w:t> </w:t>
      </w:r>
      <w:r>
        <w:rPr>
          <w:color w:val="231F20"/>
          <w:spacing w:val="-4"/>
          <w:sz w:val="21"/>
        </w:rPr>
        <w:t>espanto.</w:t>
      </w:r>
      <w:r>
        <w:rPr>
          <w:color w:val="231F20"/>
          <w:spacing w:val="-30"/>
          <w:sz w:val="21"/>
        </w:rPr>
        <w:t> </w:t>
      </w:r>
      <w:r>
        <w:rPr>
          <w:color w:val="231F20"/>
          <w:spacing w:val="-4"/>
          <w:sz w:val="21"/>
        </w:rPr>
        <w:t>Lancé</w:t>
      </w:r>
      <w:r>
        <w:rPr>
          <w:color w:val="231F20"/>
          <w:spacing w:val="-30"/>
          <w:sz w:val="21"/>
        </w:rPr>
        <w:t> </w:t>
      </w:r>
      <w:r>
        <w:rPr>
          <w:color w:val="231F20"/>
          <w:sz w:val="21"/>
        </w:rPr>
        <w:t>un</w:t>
      </w:r>
      <w:r>
        <w:rPr>
          <w:color w:val="231F20"/>
          <w:spacing w:val="-30"/>
          <w:sz w:val="21"/>
        </w:rPr>
        <w:t> </w:t>
      </w:r>
      <w:r>
        <w:rPr>
          <w:color w:val="231F20"/>
          <w:spacing w:val="-4"/>
          <w:sz w:val="21"/>
        </w:rPr>
        <w:t>grito</w:t>
      </w:r>
      <w:r>
        <w:rPr>
          <w:color w:val="231F20"/>
          <w:spacing w:val="-30"/>
          <w:sz w:val="21"/>
        </w:rPr>
        <w:t> </w:t>
      </w:r>
      <w:r>
        <w:rPr>
          <w:color w:val="231F20"/>
          <w:spacing w:val="-3"/>
          <w:sz w:val="21"/>
        </w:rPr>
        <w:t>afilado</w:t>
      </w:r>
      <w:r>
        <w:rPr>
          <w:color w:val="231F20"/>
          <w:spacing w:val="-30"/>
          <w:sz w:val="21"/>
        </w:rPr>
        <w:t> </w:t>
      </w:r>
      <w:r>
        <w:rPr>
          <w:color w:val="231F20"/>
          <w:spacing w:val="-3"/>
          <w:sz w:val="21"/>
        </w:rPr>
        <w:t>como</w:t>
      </w:r>
      <w:r>
        <w:rPr>
          <w:color w:val="231F20"/>
          <w:spacing w:val="-30"/>
          <w:sz w:val="21"/>
        </w:rPr>
        <w:t> </w:t>
      </w:r>
      <w:r>
        <w:rPr>
          <w:color w:val="231F20"/>
          <w:spacing w:val="-4"/>
          <w:sz w:val="21"/>
        </w:rPr>
        <w:t>jabalina.</w:t>
      </w:r>
    </w:p>
    <w:p>
      <w:pPr>
        <w:spacing w:line="297" w:lineRule="auto" w:before="2"/>
        <w:ind w:left="2063" w:right="1638" w:firstLine="360"/>
        <w:jc w:val="both"/>
        <w:rPr>
          <w:sz w:val="21"/>
        </w:rPr>
      </w:pPr>
      <w:r>
        <w:rPr>
          <w:color w:val="231F20"/>
          <w:sz w:val="21"/>
        </w:rPr>
        <w:t>Oh</w:t>
      </w:r>
      <w:r>
        <w:rPr>
          <w:color w:val="231F20"/>
          <w:spacing w:val="-37"/>
          <w:sz w:val="21"/>
        </w:rPr>
        <w:t> </w:t>
      </w:r>
      <w:r>
        <w:rPr>
          <w:color w:val="231F20"/>
          <w:sz w:val="21"/>
        </w:rPr>
        <w:t>dioses,</w:t>
      </w:r>
      <w:r>
        <w:rPr>
          <w:color w:val="231F20"/>
          <w:spacing w:val="-37"/>
          <w:sz w:val="21"/>
        </w:rPr>
        <w:t> </w:t>
      </w:r>
      <w:r>
        <w:rPr>
          <w:color w:val="231F20"/>
          <w:sz w:val="21"/>
        </w:rPr>
        <w:t>yo</w:t>
      </w:r>
      <w:r>
        <w:rPr>
          <w:color w:val="231F20"/>
          <w:spacing w:val="-37"/>
          <w:sz w:val="21"/>
        </w:rPr>
        <w:t> </w:t>
      </w:r>
      <w:r>
        <w:rPr>
          <w:color w:val="231F20"/>
          <w:sz w:val="21"/>
        </w:rPr>
        <w:t>que</w:t>
      </w:r>
      <w:r>
        <w:rPr>
          <w:color w:val="231F20"/>
          <w:spacing w:val="-37"/>
          <w:sz w:val="21"/>
        </w:rPr>
        <w:t> </w:t>
      </w:r>
      <w:r>
        <w:rPr>
          <w:color w:val="231F20"/>
          <w:sz w:val="21"/>
        </w:rPr>
        <w:t>iba</w:t>
      </w:r>
      <w:r>
        <w:rPr>
          <w:color w:val="231F20"/>
          <w:spacing w:val="-37"/>
          <w:sz w:val="21"/>
        </w:rPr>
        <w:t> </w:t>
      </w:r>
      <w:r>
        <w:rPr>
          <w:color w:val="231F20"/>
          <w:sz w:val="21"/>
        </w:rPr>
        <w:t>dispuesto</w:t>
      </w:r>
      <w:r>
        <w:rPr>
          <w:color w:val="231F20"/>
          <w:spacing w:val="-37"/>
          <w:sz w:val="21"/>
        </w:rPr>
        <w:t> </w:t>
      </w:r>
      <w:r>
        <w:rPr>
          <w:color w:val="231F20"/>
          <w:sz w:val="21"/>
        </w:rPr>
        <w:t>a</w:t>
      </w:r>
      <w:r>
        <w:rPr>
          <w:color w:val="231F20"/>
          <w:spacing w:val="-37"/>
          <w:sz w:val="21"/>
        </w:rPr>
        <w:t> </w:t>
      </w:r>
      <w:r>
        <w:rPr>
          <w:color w:val="231F20"/>
          <w:sz w:val="21"/>
        </w:rPr>
        <w:t>naufragar</w:t>
      </w:r>
      <w:r>
        <w:rPr>
          <w:color w:val="231F20"/>
          <w:spacing w:val="-37"/>
          <w:sz w:val="21"/>
        </w:rPr>
        <w:t> </w:t>
      </w:r>
      <w:r>
        <w:rPr>
          <w:color w:val="231F20"/>
          <w:sz w:val="21"/>
        </w:rPr>
        <w:t>en</w:t>
      </w:r>
      <w:r>
        <w:rPr>
          <w:color w:val="231F20"/>
          <w:spacing w:val="-37"/>
          <w:sz w:val="21"/>
        </w:rPr>
        <w:t> </w:t>
      </w:r>
      <w:r>
        <w:rPr>
          <w:color w:val="231F20"/>
          <w:sz w:val="21"/>
        </w:rPr>
        <w:t>un</w:t>
      </w:r>
      <w:r>
        <w:rPr>
          <w:color w:val="231F20"/>
          <w:spacing w:val="-37"/>
          <w:sz w:val="21"/>
        </w:rPr>
        <w:t> </w:t>
      </w:r>
      <w:r>
        <w:rPr>
          <w:color w:val="231F20"/>
          <w:spacing w:val="-2"/>
          <w:sz w:val="21"/>
        </w:rPr>
        <w:t>jardín</w:t>
      </w:r>
      <w:r>
        <w:rPr>
          <w:color w:val="231F20"/>
          <w:spacing w:val="-37"/>
          <w:sz w:val="21"/>
        </w:rPr>
        <w:t> </w:t>
      </w:r>
      <w:r>
        <w:rPr>
          <w:color w:val="231F20"/>
          <w:sz w:val="21"/>
        </w:rPr>
        <w:t>de</w:t>
      </w:r>
      <w:r>
        <w:rPr>
          <w:color w:val="231F20"/>
          <w:spacing w:val="-37"/>
          <w:sz w:val="21"/>
        </w:rPr>
        <w:t> </w:t>
      </w:r>
      <w:r>
        <w:rPr>
          <w:color w:val="231F20"/>
          <w:sz w:val="21"/>
        </w:rPr>
        <w:t>delicias, cambié</w:t>
      </w:r>
      <w:r>
        <w:rPr>
          <w:color w:val="231F20"/>
          <w:spacing w:val="-34"/>
          <w:sz w:val="21"/>
        </w:rPr>
        <w:t> </w:t>
      </w:r>
      <w:r>
        <w:rPr>
          <w:color w:val="231F20"/>
          <w:sz w:val="21"/>
        </w:rPr>
        <w:t>libertad</w:t>
      </w:r>
      <w:r>
        <w:rPr>
          <w:color w:val="231F20"/>
          <w:spacing w:val="-34"/>
          <w:sz w:val="21"/>
        </w:rPr>
        <w:t> </w:t>
      </w:r>
      <w:r>
        <w:rPr>
          <w:color w:val="231F20"/>
          <w:sz w:val="21"/>
        </w:rPr>
        <w:t>y</w:t>
      </w:r>
      <w:r>
        <w:rPr>
          <w:color w:val="231F20"/>
          <w:spacing w:val="-34"/>
          <w:sz w:val="21"/>
        </w:rPr>
        <w:t> </w:t>
      </w:r>
      <w:r>
        <w:rPr>
          <w:color w:val="231F20"/>
          <w:sz w:val="21"/>
        </w:rPr>
        <w:t>patria</w:t>
      </w:r>
      <w:r>
        <w:rPr>
          <w:color w:val="231F20"/>
          <w:spacing w:val="-34"/>
          <w:sz w:val="21"/>
        </w:rPr>
        <w:t> </w:t>
      </w:r>
      <w:r>
        <w:rPr>
          <w:color w:val="231F20"/>
          <w:sz w:val="21"/>
        </w:rPr>
        <w:t>por</w:t>
      </w:r>
      <w:r>
        <w:rPr>
          <w:color w:val="231F20"/>
          <w:spacing w:val="-34"/>
          <w:sz w:val="21"/>
        </w:rPr>
        <w:t> </w:t>
      </w:r>
      <w:r>
        <w:rPr>
          <w:color w:val="231F20"/>
          <w:sz w:val="21"/>
        </w:rPr>
        <w:t>el</w:t>
      </w:r>
      <w:r>
        <w:rPr>
          <w:color w:val="231F20"/>
          <w:spacing w:val="-34"/>
          <w:sz w:val="21"/>
        </w:rPr>
        <w:t> </w:t>
      </w:r>
      <w:r>
        <w:rPr>
          <w:color w:val="231F20"/>
          <w:spacing w:val="-2"/>
          <w:sz w:val="21"/>
        </w:rPr>
        <w:t>prestigio</w:t>
      </w:r>
      <w:r>
        <w:rPr>
          <w:color w:val="231F20"/>
          <w:spacing w:val="-34"/>
          <w:sz w:val="21"/>
        </w:rPr>
        <w:t> </w:t>
      </w:r>
      <w:r>
        <w:rPr>
          <w:color w:val="231F20"/>
          <w:sz w:val="21"/>
        </w:rPr>
        <w:t>de</w:t>
      </w:r>
      <w:r>
        <w:rPr>
          <w:color w:val="231F20"/>
          <w:spacing w:val="-34"/>
          <w:sz w:val="21"/>
        </w:rPr>
        <w:t> </w:t>
      </w:r>
      <w:r>
        <w:rPr>
          <w:color w:val="231F20"/>
          <w:sz w:val="21"/>
        </w:rPr>
        <w:t>la</w:t>
      </w:r>
      <w:r>
        <w:rPr>
          <w:color w:val="231F20"/>
          <w:spacing w:val="-34"/>
          <w:sz w:val="21"/>
        </w:rPr>
        <w:t> </w:t>
      </w:r>
      <w:r>
        <w:rPr>
          <w:color w:val="231F20"/>
          <w:sz w:val="21"/>
        </w:rPr>
        <w:t>isla</w:t>
      </w:r>
      <w:r>
        <w:rPr>
          <w:color w:val="231F20"/>
          <w:spacing w:val="-34"/>
          <w:sz w:val="21"/>
        </w:rPr>
        <w:t> </w:t>
      </w:r>
      <w:r>
        <w:rPr>
          <w:color w:val="231F20"/>
          <w:sz w:val="21"/>
        </w:rPr>
        <w:t>infame</w:t>
      </w:r>
      <w:r>
        <w:rPr>
          <w:color w:val="231F20"/>
          <w:spacing w:val="-34"/>
          <w:sz w:val="21"/>
        </w:rPr>
        <w:t> </w:t>
      </w:r>
      <w:r>
        <w:rPr>
          <w:color w:val="231F20"/>
          <w:sz w:val="21"/>
        </w:rPr>
        <w:t>y</w:t>
      </w:r>
      <w:r>
        <w:rPr>
          <w:color w:val="231F20"/>
          <w:spacing w:val="-34"/>
          <w:sz w:val="21"/>
        </w:rPr>
        <w:t> </w:t>
      </w:r>
      <w:r>
        <w:rPr>
          <w:color w:val="231F20"/>
          <w:sz w:val="21"/>
        </w:rPr>
        <w:t>legendaria.</w:t>
      </w:r>
    </w:p>
    <w:p>
      <w:pPr>
        <w:spacing w:line="297" w:lineRule="auto" w:before="2"/>
        <w:ind w:left="2063" w:right="1637" w:firstLine="360"/>
        <w:jc w:val="both"/>
        <w:rPr>
          <w:sz w:val="21"/>
        </w:rPr>
      </w:pPr>
      <w:r>
        <w:rPr/>
        <w:drawing>
          <wp:anchor distT="0" distB="0" distL="0" distR="0" allowOverlap="1" layoutInCell="1" locked="0" behindDoc="0" simplePos="0" relativeHeight="9112">
            <wp:simplePos x="0" y="0"/>
            <wp:positionH relativeFrom="page">
              <wp:posOffset>17462</wp:posOffset>
            </wp:positionH>
            <wp:positionV relativeFrom="paragraph">
              <wp:posOffset>431601</wp:posOffset>
            </wp:positionV>
            <wp:extent cx="155575" cy="155575"/>
            <wp:effectExtent l="0" t="0" r="0" b="0"/>
            <wp:wrapNone/>
            <wp:docPr id="703" name="image3.png" descr=""/>
            <wp:cNvGraphicFramePr>
              <a:graphicFrameLocks noChangeAspect="1"/>
            </wp:cNvGraphicFramePr>
            <a:graphic>
              <a:graphicData uri="http://schemas.openxmlformats.org/drawingml/2006/picture">
                <pic:pic>
                  <pic:nvPicPr>
                    <pic:cNvPr id="7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136">
            <wp:simplePos x="0" y="0"/>
            <wp:positionH relativeFrom="page">
              <wp:posOffset>5760361</wp:posOffset>
            </wp:positionH>
            <wp:positionV relativeFrom="paragraph">
              <wp:posOffset>431601</wp:posOffset>
            </wp:positionV>
            <wp:extent cx="155575" cy="155575"/>
            <wp:effectExtent l="0" t="0" r="0" b="0"/>
            <wp:wrapNone/>
            <wp:docPr id="705" name="image3.png" descr=""/>
            <wp:cNvGraphicFramePr>
              <a:graphicFrameLocks noChangeAspect="1"/>
            </wp:cNvGraphicFramePr>
            <a:graphic>
              <a:graphicData uri="http://schemas.openxmlformats.org/drawingml/2006/picture">
                <pic:pic>
                  <pic:nvPicPr>
                    <pic:cNvPr id="7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Sabedlo</w:t>
      </w:r>
      <w:r>
        <w:rPr>
          <w:color w:val="231F20"/>
          <w:spacing w:val="-24"/>
          <w:sz w:val="21"/>
        </w:rPr>
        <w:t> </w:t>
      </w:r>
      <w:r>
        <w:rPr>
          <w:color w:val="231F20"/>
          <w:sz w:val="21"/>
        </w:rPr>
        <w:t>navegantes:</w:t>
      </w:r>
      <w:r>
        <w:rPr>
          <w:color w:val="231F20"/>
          <w:spacing w:val="-24"/>
          <w:sz w:val="21"/>
        </w:rPr>
        <w:t> </w:t>
      </w:r>
      <w:r>
        <w:rPr>
          <w:color w:val="231F20"/>
          <w:sz w:val="21"/>
        </w:rPr>
        <w:t>el</w:t>
      </w:r>
      <w:r>
        <w:rPr>
          <w:color w:val="231F20"/>
          <w:spacing w:val="-24"/>
          <w:sz w:val="21"/>
        </w:rPr>
        <w:t> </w:t>
      </w:r>
      <w:r>
        <w:rPr>
          <w:color w:val="231F20"/>
          <w:sz w:val="21"/>
        </w:rPr>
        <w:t>canto</w:t>
      </w:r>
      <w:r>
        <w:rPr>
          <w:color w:val="231F20"/>
          <w:spacing w:val="-24"/>
          <w:sz w:val="21"/>
        </w:rPr>
        <w:t> </w:t>
      </w:r>
      <w:r>
        <w:rPr>
          <w:color w:val="231F20"/>
          <w:sz w:val="21"/>
        </w:rPr>
        <w:t>de</w:t>
      </w:r>
      <w:r>
        <w:rPr>
          <w:color w:val="231F20"/>
          <w:spacing w:val="-24"/>
          <w:sz w:val="21"/>
        </w:rPr>
        <w:t> </w:t>
      </w:r>
      <w:r>
        <w:rPr>
          <w:color w:val="231F20"/>
          <w:sz w:val="21"/>
        </w:rPr>
        <w:t>las</w:t>
      </w:r>
      <w:r>
        <w:rPr>
          <w:color w:val="231F20"/>
          <w:spacing w:val="-24"/>
          <w:sz w:val="21"/>
        </w:rPr>
        <w:t> </w:t>
      </w:r>
      <w:r>
        <w:rPr>
          <w:color w:val="231F20"/>
          <w:sz w:val="21"/>
        </w:rPr>
        <w:t>sirenas</w:t>
      </w:r>
      <w:r>
        <w:rPr>
          <w:color w:val="231F20"/>
          <w:spacing w:val="-24"/>
          <w:sz w:val="21"/>
        </w:rPr>
        <w:t> </w:t>
      </w:r>
      <w:r>
        <w:rPr>
          <w:color w:val="231F20"/>
          <w:sz w:val="21"/>
        </w:rPr>
        <w:t>es</w:t>
      </w:r>
      <w:r>
        <w:rPr>
          <w:color w:val="231F20"/>
          <w:spacing w:val="-24"/>
          <w:sz w:val="21"/>
        </w:rPr>
        <w:t> </w:t>
      </w:r>
      <w:r>
        <w:rPr>
          <w:color w:val="231F20"/>
          <w:sz w:val="21"/>
        </w:rPr>
        <w:t>estúpido</w:t>
      </w:r>
      <w:r>
        <w:rPr>
          <w:color w:val="231F20"/>
          <w:spacing w:val="-24"/>
          <w:sz w:val="21"/>
        </w:rPr>
        <w:t> </w:t>
      </w:r>
      <w:r>
        <w:rPr>
          <w:color w:val="231F20"/>
          <w:sz w:val="21"/>
        </w:rPr>
        <w:t>y</w:t>
      </w:r>
      <w:r>
        <w:rPr>
          <w:color w:val="231F20"/>
          <w:spacing w:val="-24"/>
          <w:sz w:val="21"/>
        </w:rPr>
        <w:t> </w:t>
      </w:r>
      <w:r>
        <w:rPr>
          <w:color w:val="231F20"/>
          <w:sz w:val="21"/>
        </w:rPr>
        <w:t>monóto- no,</w:t>
      </w:r>
      <w:r>
        <w:rPr>
          <w:color w:val="231F20"/>
          <w:spacing w:val="-16"/>
          <w:sz w:val="21"/>
        </w:rPr>
        <w:t> </w:t>
      </w:r>
      <w:r>
        <w:rPr>
          <w:color w:val="231F20"/>
          <w:sz w:val="21"/>
        </w:rPr>
        <w:t>su</w:t>
      </w:r>
      <w:r>
        <w:rPr>
          <w:color w:val="231F20"/>
          <w:spacing w:val="-16"/>
          <w:sz w:val="21"/>
        </w:rPr>
        <w:t> </w:t>
      </w:r>
      <w:r>
        <w:rPr>
          <w:color w:val="231F20"/>
          <w:sz w:val="21"/>
        </w:rPr>
        <w:t>conversación</w:t>
      </w:r>
      <w:r>
        <w:rPr>
          <w:color w:val="231F20"/>
          <w:spacing w:val="-16"/>
          <w:sz w:val="21"/>
        </w:rPr>
        <w:t> </w:t>
      </w:r>
      <w:r>
        <w:rPr>
          <w:color w:val="231F20"/>
          <w:sz w:val="21"/>
        </w:rPr>
        <w:t>aburrida</w:t>
      </w:r>
      <w:r>
        <w:rPr>
          <w:color w:val="231F20"/>
          <w:spacing w:val="-16"/>
          <w:sz w:val="21"/>
        </w:rPr>
        <w:t> </w:t>
      </w:r>
      <w:r>
        <w:rPr>
          <w:color w:val="231F20"/>
          <w:sz w:val="21"/>
        </w:rPr>
        <w:t>e</w:t>
      </w:r>
      <w:r>
        <w:rPr>
          <w:color w:val="231F20"/>
          <w:spacing w:val="-16"/>
          <w:sz w:val="21"/>
        </w:rPr>
        <w:t> </w:t>
      </w:r>
      <w:r>
        <w:rPr>
          <w:color w:val="231F20"/>
          <w:sz w:val="21"/>
        </w:rPr>
        <w:t>incesante;</w:t>
      </w:r>
      <w:r>
        <w:rPr>
          <w:color w:val="231F20"/>
          <w:spacing w:val="-16"/>
          <w:sz w:val="21"/>
        </w:rPr>
        <w:t> </w:t>
      </w:r>
      <w:r>
        <w:rPr>
          <w:color w:val="231F20"/>
          <w:sz w:val="21"/>
        </w:rPr>
        <w:t>sus</w:t>
      </w:r>
      <w:r>
        <w:rPr>
          <w:color w:val="231F20"/>
          <w:spacing w:val="-16"/>
          <w:sz w:val="21"/>
        </w:rPr>
        <w:t> </w:t>
      </w:r>
      <w:r>
        <w:rPr>
          <w:color w:val="231F20"/>
          <w:sz w:val="21"/>
        </w:rPr>
        <w:t>cuerpos</w:t>
      </w:r>
      <w:r>
        <w:rPr>
          <w:color w:val="231F20"/>
          <w:spacing w:val="-16"/>
          <w:sz w:val="21"/>
        </w:rPr>
        <w:t> </w:t>
      </w:r>
      <w:r>
        <w:rPr>
          <w:color w:val="231F20"/>
          <w:sz w:val="21"/>
        </w:rPr>
        <w:t>están</w:t>
      </w:r>
      <w:r>
        <w:rPr>
          <w:color w:val="231F20"/>
          <w:spacing w:val="-16"/>
          <w:sz w:val="21"/>
        </w:rPr>
        <w:t> </w:t>
      </w:r>
      <w:r>
        <w:rPr>
          <w:color w:val="231F20"/>
          <w:sz w:val="21"/>
        </w:rPr>
        <w:t>cubiertos de</w:t>
      </w:r>
      <w:r>
        <w:rPr>
          <w:color w:val="231F20"/>
          <w:spacing w:val="-25"/>
          <w:sz w:val="21"/>
        </w:rPr>
        <w:t> </w:t>
      </w:r>
      <w:r>
        <w:rPr>
          <w:color w:val="231F20"/>
          <w:sz w:val="21"/>
        </w:rPr>
        <w:t>escamas,</w:t>
      </w:r>
      <w:r>
        <w:rPr>
          <w:color w:val="231F20"/>
          <w:spacing w:val="-25"/>
          <w:sz w:val="21"/>
        </w:rPr>
        <w:t> </w:t>
      </w:r>
      <w:r>
        <w:rPr>
          <w:color w:val="231F20"/>
          <w:sz w:val="21"/>
        </w:rPr>
        <w:t>erizados</w:t>
      </w:r>
      <w:r>
        <w:rPr>
          <w:color w:val="231F20"/>
          <w:spacing w:val="-25"/>
          <w:sz w:val="21"/>
        </w:rPr>
        <w:t> </w:t>
      </w:r>
      <w:r>
        <w:rPr>
          <w:color w:val="231F20"/>
          <w:sz w:val="21"/>
        </w:rPr>
        <w:t>de</w:t>
      </w:r>
      <w:r>
        <w:rPr>
          <w:color w:val="231F20"/>
          <w:spacing w:val="-25"/>
          <w:sz w:val="21"/>
        </w:rPr>
        <w:t> </w:t>
      </w:r>
      <w:r>
        <w:rPr>
          <w:color w:val="231F20"/>
          <w:sz w:val="21"/>
        </w:rPr>
        <w:t>algas</w:t>
      </w:r>
      <w:r>
        <w:rPr>
          <w:color w:val="231F20"/>
          <w:spacing w:val="-25"/>
          <w:sz w:val="21"/>
        </w:rPr>
        <w:t> </w:t>
      </w:r>
      <w:r>
        <w:rPr>
          <w:color w:val="231F20"/>
          <w:sz w:val="21"/>
        </w:rPr>
        <w:t>y</w:t>
      </w:r>
      <w:r>
        <w:rPr>
          <w:color w:val="231F20"/>
          <w:spacing w:val="-25"/>
          <w:sz w:val="21"/>
        </w:rPr>
        <w:t> </w:t>
      </w:r>
      <w:r>
        <w:rPr>
          <w:color w:val="231F20"/>
          <w:sz w:val="21"/>
        </w:rPr>
        <w:t>sargazo.</w:t>
      </w:r>
      <w:r>
        <w:rPr>
          <w:color w:val="231F20"/>
          <w:spacing w:val="-25"/>
          <w:sz w:val="21"/>
        </w:rPr>
        <w:t> </w:t>
      </w:r>
      <w:r>
        <w:rPr>
          <w:color w:val="231F20"/>
          <w:spacing w:val="-3"/>
          <w:sz w:val="21"/>
        </w:rPr>
        <w:t>Su</w:t>
      </w:r>
      <w:r>
        <w:rPr>
          <w:color w:val="231F20"/>
          <w:spacing w:val="-25"/>
          <w:sz w:val="21"/>
        </w:rPr>
        <w:t> </w:t>
      </w:r>
      <w:r>
        <w:rPr>
          <w:color w:val="231F20"/>
          <w:sz w:val="21"/>
        </w:rPr>
        <w:t>carne</w:t>
      </w:r>
      <w:r>
        <w:rPr>
          <w:color w:val="231F20"/>
          <w:spacing w:val="-25"/>
          <w:sz w:val="21"/>
        </w:rPr>
        <w:t> </w:t>
      </w:r>
      <w:r>
        <w:rPr>
          <w:color w:val="231F20"/>
          <w:sz w:val="21"/>
        </w:rPr>
        <w:t>huele</w:t>
      </w:r>
      <w:r>
        <w:rPr>
          <w:color w:val="231F20"/>
          <w:spacing w:val="-25"/>
          <w:sz w:val="21"/>
        </w:rPr>
        <w:t> </w:t>
      </w:r>
      <w:r>
        <w:rPr>
          <w:color w:val="231F20"/>
          <w:sz w:val="21"/>
        </w:rPr>
        <w:t>a</w:t>
      </w:r>
      <w:r>
        <w:rPr>
          <w:color w:val="231F20"/>
          <w:spacing w:val="-25"/>
          <w:sz w:val="21"/>
        </w:rPr>
        <w:t> </w:t>
      </w:r>
      <w:r>
        <w:rPr>
          <w:color w:val="231F20"/>
          <w:sz w:val="21"/>
        </w:rPr>
        <w:t>pescado</w:t>
      </w:r>
      <w:r>
        <w:rPr>
          <w:color w:val="231F20"/>
          <w:spacing w:val="-25"/>
          <w:sz w:val="21"/>
        </w:rPr>
        <w:t> </w:t>
      </w:r>
      <w:r>
        <w:rPr>
          <w:color w:val="231F20"/>
          <w:sz w:val="21"/>
        </w:rPr>
        <w:t>[pp. 10-11,</w:t>
      </w:r>
      <w:r>
        <w:rPr>
          <w:color w:val="231F20"/>
          <w:spacing w:val="-34"/>
          <w:sz w:val="21"/>
        </w:rPr>
        <w:t> </w:t>
      </w:r>
      <w:r>
        <w:rPr>
          <w:color w:val="231F20"/>
          <w:sz w:val="21"/>
        </w:rPr>
        <w:t>las</w:t>
      </w:r>
      <w:r>
        <w:rPr>
          <w:color w:val="231F20"/>
          <w:spacing w:val="-34"/>
          <w:sz w:val="21"/>
        </w:rPr>
        <w:t> </w:t>
      </w:r>
      <w:r>
        <w:rPr>
          <w:color w:val="231F20"/>
          <w:sz w:val="21"/>
        </w:rPr>
        <w:t>cursivas</w:t>
      </w:r>
      <w:r>
        <w:rPr>
          <w:color w:val="231F20"/>
          <w:spacing w:val="-34"/>
          <w:sz w:val="21"/>
        </w:rPr>
        <w:t> </w:t>
      </w:r>
      <w:r>
        <w:rPr>
          <w:color w:val="231F20"/>
          <w:sz w:val="21"/>
        </w:rPr>
        <w:t>son</w:t>
      </w:r>
      <w:r>
        <w:rPr>
          <w:color w:val="231F20"/>
          <w:spacing w:val="-34"/>
          <w:sz w:val="21"/>
        </w:rPr>
        <w:t> </w:t>
      </w:r>
      <w:r>
        <w:rPr>
          <w:color w:val="231F20"/>
          <w:sz w:val="21"/>
        </w:rPr>
        <w:t>mías].</w:t>
      </w:r>
    </w:p>
    <w:p>
      <w:pPr>
        <w:pStyle w:val="BodyText"/>
        <w:spacing w:before="8"/>
        <w:rPr>
          <w:sz w:val="24"/>
        </w:rPr>
      </w:pPr>
    </w:p>
    <w:p>
      <w:pPr>
        <w:pStyle w:val="BodyText"/>
        <w:spacing w:line="271" w:lineRule="auto"/>
        <w:ind w:left="1703" w:right="1637" w:firstLine="360"/>
        <w:jc w:val="both"/>
        <w:rPr>
          <w:sz w:val="13"/>
        </w:rPr>
      </w:pPr>
      <w:r>
        <w:rPr>
          <w:color w:val="231F20"/>
        </w:rPr>
        <w:t>La</w:t>
      </w:r>
      <w:r>
        <w:rPr>
          <w:color w:val="231F20"/>
          <w:spacing w:val="-31"/>
        </w:rPr>
        <w:t> </w:t>
      </w:r>
      <w:r>
        <w:rPr>
          <w:color w:val="231F20"/>
        </w:rPr>
        <w:t>nota</w:t>
      </w:r>
      <w:r>
        <w:rPr>
          <w:color w:val="231F20"/>
          <w:spacing w:val="-31"/>
        </w:rPr>
        <w:t> </w:t>
      </w:r>
      <w:r>
        <w:rPr>
          <w:color w:val="231F20"/>
        </w:rPr>
        <w:t>elizondiana</w:t>
      </w:r>
      <w:r>
        <w:rPr>
          <w:color w:val="231F20"/>
          <w:spacing w:val="-31"/>
        </w:rPr>
        <w:t> </w:t>
      </w:r>
      <w:r>
        <w:rPr>
          <w:color w:val="231F20"/>
        </w:rPr>
        <w:t>se</w:t>
      </w:r>
      <w:r>
        <w:rPr>
          <w:color w:val="231F20"/>
          <w:spacing w:val="-31"/>
        </w:rPr>
        <w:t> </w:t>
      </w:r>
      <w:r>
        <w:rPr>
          <w:color w:val="231F20"/>
        </w:rPr>
        <w:t>posa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diferenciación</w:t>
      </w:r>
      <w:r>
        <w:rPr>
          <w:color w:val="231F20"/>
          <w:spacing w:val="-31"/>
        </w:rPr>
        <w:t> </w:t>
      </w:r>
      <w:r>
        <w:rPr>
          <w:color w:val="231F20"/>
        </w:rPr>
        <w:t>entre</w:t>
      </w:r>
      <w:r>
        <w:rPr>
          <w:color w:val="231F20"/>
          <w:spacing w:val="-31"/>
        </w:rPr>
        <w:t> </w:t>
      </w:r>
      <w:r>
        <w:rPr>
          <w:color w:val="231F20"/>
        </w:rPr>
        <w:t>la</w:t>
      </w:r>
      <w:r>
        <w:rPr>
          <w:color w:val="231F20"/>
          <w:spacing w:val="-31"/>
        </w:rPr>
        <w:t> </w:t>
      </w:r>
      <w:r>
        <w:rPr>
          <w:color w:val="231F20"/>
        </w:rPr>
        <w:t>realidad mental,</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está</w:t>
      </w:r>
      <w:r>
        <w:rPr>
          <w:color w:val="231F20"/>
          <w:spacing w:val="-21"/>
        </w:rPr>
        <w:t> </w:t>
      </w:r>
      <w:r>
        <w:rPr>
          <w:color w:val="231F20"/>
          <w:spacing w:val="-4"/>
        </w:rPr>
        <w:t>“de</w:t>
      </w:r>
      <w:r>
        <w:rPr>
          <w:color w:val="231F20"/>
          <w:spacing w:val="-21"/>
        </w:rPr>
        <w:t> </w:t>
      </w:r>
      <w:r>
        <w:rPr>
          <w:color w:val="231F20"/>
        </w:rPr>
        <w:t>este</w:t>
      </w:r>
      <w:r>
        <w:rPr>
          <w:color w:val="231F20"/>
          <w:spacing w:val="-21"/>
        </w:rPr>
        <w:t> </w:t>
      </w:r>
      <w:r>
        <w:rPr>
          <w:color w:val="231F20"/>
        </w:rPr>
        <w:t>lado</w:t>
      </w:r>
      <w:r>
        <w:rPr>
          <w:color w:val="231F20"/>
          <w:spacing w:val="-21"/>
        </w:rPr>
        <w:t> </w:t>
      </w:r>
      <w:r>
        <w:rPr>
          <w:color w:val="231F20"/>
        </w:rPr>
        <w:t>de</w:t>
      </w:r>
      <w:r>
        <w:rPr>
          <w:color w:val="231F20"/>
          <w:spacing w:val="-21"/>
        </w:rPr>
        <w:t> </w:t>
      </w:r>
      <w:r>
        <w:rPr>
          <w:color w:val="231F20"/>
        </w:rPr>
        <w:t>mis</w:t>
      </w:r>
      <w:r>
        <w:rPr>
          <w:color w:val="231F20"/>
          <w:spacing w:val="-21"/>
        </w:rPr>
        <w:t> </w:t>
      </w:r>
      <w:r>
        <w:rPr>
          <w:color w:val="231F20"/>
        </w:rPr>
        <w:t>párpados”,</w:t>
      </w:r>
      <w:r>
        <w:rPr>
          <w:color w:val="231F20"/>
          <w:spacing w:val="-21"/>
        </w:rPr>
        <w:t> </w:t>
      </w:r>
      <w:r>
        <w:rPr>
          <w:color w:val="231F20"/>
        </w:rPr>
        <w:t>y</w:t>
      </w:r>
      <w:r>
        <w:rPr>
          <w:color w:val="231F20"/>
          <w:spacing w:val="-21"/>
        </w:rPr>
        <w:t> </w:t>
      </w:r>
      <w:r>
        <w:rPr>
          <w:color w:val="231F20"/>
        </w:rPr>
        <w:t>su</w:t>
      </w:r>
      <w:r>
        <w:rPr>
          <w:color w:val="231F20"/>
          <w:spacing w:val="-21"/>
        </w:rPr>
        <w:t> </w:t>
      </w:r>
      <w:r>
        <w:rPr>
          <w:color w:val="231F20"/>
        </w:rPr>
        <w:t>traslación</w:t>
      </w:r>
      <w:r>
        <w:rPr>
          <w:color w:val="231F20"/>
          <w:spacing w:val="-21"/>
        </w:rPr>
        <w:t> </w:t>
      </w:r>
      <w:r>
        <w:rPr>
          <w:color w:val="231F20"/>
        </w:rPr>
        <w:t>al plano</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exterior.</w:t>
      </w:r>
      <w:r>
        <w:rPr>
          <w:color w:val="231F20"/>
          <w:spacing w:val="-15"/>
        </w:rPr>
        <w:t> </w:t>
      </w:r>
      <w:r>
        <w:rPr>
          <w:color w:val="231F20"/>
        </w:rPr>
        <w:t>Esta</w:t>
      </w:r>
      <w:r>
        <w:rPr>
          <w:color w:val="231F20"/>
          <w:spacing w:val="-15"/>
        </w:rPr>
        <w:t> </w:t>
      </w:r>
      <w:r>
        <w:rPr>
          <w:color w:val="231F20"/>
        </w:rPr>
        <w:t>distinción</w:t>
      </w:r>
      <w:r>
        <w:rPr>
          <w:color w:val="231F20"/>
          <w:spacing w:val="-15"/>
        </w:rPr>
        <w:t> </w:t>
      </w:r>
      <w:r>
        <w:rPr>
          <w:color w:val="231F20"/>
        </w:rPr>
        <w:t>va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mano</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visión</w:t>
      </w:r>
      <w:r>
        <w:rPr>
          <w:color w:val="231F20"/>
          <w:spacing w:val="-15"/>
        </w:rPr>
        <w:t> </w:t>
      </w:r>
      <w:r>
        <w:rPr>
          <w:color w:val="231F20"/>
        </w:rPr>
        <w:t>del escritor</w:t>
      </w:r>
      <w:r>
        <w:rPr>
          <w:color w:val="231F20"/>
          <w:spacing w:val="-30"/>
        </w:rPr>
        <w:t> </w:t>
      </w:r>
      <w:r>
        <w:rPr>
          <w:color w:val="231F20"/>
        </w:rPr>
        <w:t>respecto</w:t>
      </w:r>
      <w:r>
        <w:rPr>
          <w:color w:val="231F20"/>
          <w:spacing w:val="-30"/>
        </w:rPr>
        <w:t> </w:t>
      </w:r>
      <w:r>
        <w:rPr>
          <w:color w:val="231F20"/>
        </w:rPr>
        <w:t>a</w:t>
      </w:r>
      <w:r>
        <w:rPr>
          <w:color w:val="231F20"/>
          <w:spacing w:val="-30"/>
        </w:rPr>
        <w:t> </w:t>
      </w:r>
      <w:r>
        <w:rPr>
          <w:color w:val="231F20"/>
        </w:rPr>
        <w:t>su</w:t>
      </w:r>
      <w:r>
        <w:rPr>
          <w:color w:val="231F20"/>
          <w:spacing w:val="-30"/>
        </w:rPr>
        <w:t> </w:t>
      </w:r>
      <w:r>
        <w:rPr>
          <w:color w:val="231F20"/>
        </w:rPr>
        <w:t>quehacer</w:t>
      </w:r>
      <w:r>
        <w:rPr>
          <w:color w:val="231F20"/>
          <w:spacing w:val="-30"/>
        </w:rPr>
        <w:t> </w:t>
      </w:r>
      <w:r>
        <w:rPr>
          <w:color w:val="231F20"/>
        </w:rPr>
        <w:t>literario,</w:t>
      </w:r>
      <w:r>
        <w:rPr>
          <w:color w:val="231F20"/>
          <w:spacing w:val="-30"/>
        </w:rPr>
        <w:t> </w:t>
      </w:r>
      <w:r>
        <w:rPr>
          <w:color w:val="231F20"/>
        </w:rPr>
        <w:t>el</w:t>
      </w:r>
      <w:r>
        <w:rPr>
          <w:color w:val="231F20"/>
          <w:spacing w:val="-30"/>
        </w:rPr>
        <w:t> </w:t>
      </w:r>
      <w:r>
        <w:rPr>
          <w:color w:val="231F20"/>
        </w:rPr>
        <w:t>cual,</w:t>
      </w:r>
      <w:r>
        <w:rPr>
          <w:color w:val="231F20"/>
          <w:spacing w:val="-30"/>
        </w:rPr>
        <w:t> </w:t>
      </w:r>
      <w:r>
        <w:rPr>
          <w:color w:val="231F20"/>
        </w:rPr>
        <w:t>desde</w:t>
      </w:r>
      <w:r>
        <w:rPr>
          <w:color w:val="231F20"/>
          <w:spacing w:val="-30"/>
        </w:rPr>
        <w:t> </w:t>
      </w:r>
      <w:r>
        <w:rPr>
          <w:color w:val="231F20"/>
        </w:rPr>
        <w:t>un</w:t>
      </w:r>
      <w:r>
        <w:rPr>
          <w:color w:val="231F20"/>
          <w:spacing w:val="-30"/>
        </w:rPr>
        <w:t> </w:t>
      </w:r>
      <w:r>
        <w:rPr>
          <w:color w:val="231F20"/>
        </w:rPr>
        <w:t>inicio,</w:t>
      </w:r>
      <w:r>
        <w:rPr>
          <w:color w:val="231F20"/>
          <w:spacing w:val="-30"/>
        </w:rPr>
        <w:t> </w:t>
      </w:r>
      <w:r>
        <w:rPr>
          <w:color w:val="231F20"/>
        </w:rPr>
        <w:t>per- filó</w:t>
      </w:r>
      <w:r>
        <w:rPr>
          <w:color w:val="231F20"/>
          <w:spacing w:val="-31"/>
        </w:rPr>
        <w:t> </w:t>
      </w:r>
      <w:r>
        <w:rPr>
          <w:color w:val="231F20"/>
        </w:rPr>
        <w:t>un</w:t>
      </w:r>
      <w:r>
        <w:rPr>
          <w:color w:val="231F20"/>
          <w:spacing w:val="-31"/>
        </w:rPr>
        <w:t> </w:t>
      </w:r>
      <w:r>
        <w:rPr>
          <w:color w:val="231F20"/>
        </w:rPr>
        <w:t>desapego</w:t>
      </w:r>
      <w:r>
        <w:rPr>
          <w:color w:val="231F20"/>
          <w:spacing w:val="-31"/>
        </w:rPr>
        <w:t> </w:t>
      </w:r>
      <w:r>
        <w:rPr>
          <w:color w:val="231F20"/>
        </w:rPr>
        <w:t>cada</w:t>
      </w:r>
      <w:r>
        <w:rPr>
          <w:color w:val="231F20"/>
          <w:spacing w:val="-31"/>
        </w:rPr>
        <w:t> </w:t>
      </w:r>
      <w:r>
        <w:rPr>
          <w:color w:val="231F20"/>
        </w:rPr>
        <w:t>vez</w:t>
      </w:r>
      <w:r>
        <w:rPr>
          <w:color w:val="231F20"/>
          <w:spacing w:val="-31"/>
        </w:rPr>
        <w:t> </w:t>
      </w:r>
      <w:r>
        <w:rPr>
          <w:color w:val="231F20"/>
        </w:rPr>
        <w:t>más</w:t>
      </w:r>
      <w:r>
        <w:rPr>
          <w:color w:val="231F20"/>
          <w:spacing w:val="-31"/>
        </w:rPr>
        <w:t> </w:t>
      </w:r>
      <w:r>
        <w:rPr>
          <w:color w:val="231F20"/>
        </w:rPr>
        <w:t>acentuado</w:t>
      </w:r>
      <w:r>
        <w:rPr>
          <w:color w:val="231F20"/>
          <w:spacing w:val="-31"/>
        </w:rPr>
        <w:t> </w:t>
      </w:r>
      <w:r>
        <w:rPr>
          <w:color w:val="231F20"/>
        </w:rPr>
        <w:t>respecto</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intenciones </w:t>
      </w:r>
      <w:r>
        <w:rPr>
          <w:color w:val="231F20"/>
          <w:spacing w:val="-3"/>
        </w:rPr>
        <w:t>“realistas”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arte,</w:t>
      </w:r>
      <w:r>
        <w:rPr>
          <w:color w:val="231F20"/>
          <w:spacing w:val="-11"/>
        </w:rPr>
        <w:t> </w:t>
      </w:r>
      <w:r>
        <w:rPr>
          <w:color w:val="231F20"/>
        </w:rPr>
        <w:t>si</w:t>
      </w:r>
      <w:r>
        <w:rPr>
          <w:color w:val="231F20"/>
          <w:spacing w:val="-11"/>
        </w:rPr>
        <w:t> </w:t>
      </w:r>
      <w:r>
        <w:rPr>
          <w:color w:val="231F20"/>
        </w:rPr>
        <w:t>por</w:t>
      </w:r>
      <w:r>
        <w:rPr>
          <w:color w:val="231F20"/>
          <w:spacing w:val="-11"/>
        </w:rPr>
        <w:t> </w:t>
      </w:r>
      <w:r>
        <w:rPr>
          <w:color w:val="231F20"/>
        </w:rPr>
        <w:t>ello</w:t>
      </w:r>
      <w:r>
        <w:rPr>
          <w:color w:val="231F20"/>
          <w:spacing w:val="-11"/>
        </w:rPr>
        <w:t> </w:t>
      </w:r>
      <w:r>
        <w:rPr>
          <w:color w:val="231F20"/>
        </w:rPr>
        <w:t>entendemos,</w:t>
      </w:r>
      <w:r>
        <w:rPr>
          <w:color w:val="231F20"/>
          <w:spacing w:val="-11"/>
        </w:rPr>
        <w:t> </w:t>
      </w:r>
      <w:r>
        <w:rPr>
          <w:color w:val="231F20"/>
        </w:rPr>
        <w:t>desde</w:t>
      </w:r>
      <w:r>
        <w:rPr>
          <w:color w:val="231F20"/>
          <w:spacing w:val="-11"/>
        </w:rPr>
        <w:t> </w:t>
      </w:r>
      <w:r>
        <w:rPr>
          <w:color w:val="231F20"/>
        </w:rPr>
        <w:t>el</w:t>
      </w:r>
      <w:r>
        <w:rPr>
          <w:color w:val="231F20"/>
          <w:spacing w:val="-11"/>
        </w:rPr>
        <w:t> </w:t>
      </w:r>
      <w:r>
        <w:rPr>
          <w:color w:val="231F20"/>
        </w:rPr>
        <w:t>propio</w:t>
      </w:r>
      <w:r>
        <w:rPr>
          <w:color w:val="231F20"/>
          <w:spacing w:val="-11"/>
        </w:rPr>
        <w:t> </w:t>
      </w:r>
      <w:r>
        <w:rPr>
          <w:color w:val="231F20"/>
          <w:spacing w:val="-3"/>
        </w:rPr>
        <w:t>autor, </w:t>
      </w:r>
      <w:r>
        <w:rPr>
          <w:color w:val="231F20"/>
        </w:rPr>
        <w:t>dar</w:t>
      </w:r>
      <w:r>
        <w:rPr>
          <w:color w:val="231F20"/>
          <w:spacing w:val="-29"/>
        </w:rPr>
        <w:t> </w:t>
      </w:r>
      <w:r>
        <w:rPr>
          <w:color w:val="231F20"/>
        </w:rPr>
        <w:t>cabida</w:t>
      </w:r>
      <w:r>
        <w:rPr>
          <w:color w:val="231F20"/>
          <w:spacing w:val="-29"/>
        </w:rPr>
        <w:t> </w:t>
      </w:r>
      <w:r>
        <w:rPr>
          <w:color w:val="231F20"/>
        </w:rPr>
        <w:t>a</w:t>
      </w:r>
      <w:r>
        <w:rPr>
          <w:color w:val="231F20"/>
          <w:spacing w:val="-29"/>
        </w:rPr>
        <w:t> </w:t>
      </w:r>
      <w:r>
        <w:rPr>
          <w:color w:val="231F20"/>
        </w:rPr>
        <w:t>un</w:t>
      </w:r>
      <w:r>
        <w:rPr>
          <w:color w:val="231F20"/>
          <w:spacing w:val="-29"/>
        </w:rPr>
        <w:t> </w:t>
      </w:r>
      <w:r>
        <w:rPr>
          <w:color w:val="231F20"/>
        </w:rPr>
        <w:t>principio</w:t>
      </w:r>
      <w:r>
        <w:rPr>
          <w:color w:val="231F20"/>
          <w:spacing w:val="-29"/>
        </w:rPr>
        <w:t> </w:t>
      </w:r>
      <w:r>
        <w:rPr>
          <w:color w:val="231F20"/>
        </w:rPr>
        <w:t>representativo</w:t>
      </w:r>
      <w:r>
        <w:rPr>
          <w:color w:val="231F20"/>
          <w:spacing w:val="-29"/>
        </w:rPr>
        <w:t> </w:t>
      </w:r>
      <w:r>
        <w:rPr>
          <w:color w:val="231F20"/>
        </w:rPr>
        <w:t>que</w:t>
      </w:r>
      <w:r>
        <w:rPr>
          <w:color w:val="231F20"/>
          <w:spacing w:val="-29"/>
        </w:rPr>
        <w:t> </w:t>
      </w:r>
      <w:r>
        <w:rPr>
          <w:color w:val="231F20"/>
        </w:rPr>
        <w:t>privilegie</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sucede fuera</w:t>
      </w:r>
      <w:r>
        <w:rPr>
          <w:color w:val="231F20"/>
          <w:spacing w:val="-27"/>
        </w:rPr>
        <w:t> </w:t>
      </w:r>
      <w:r>
        <w:rPr>
          <w:color w:val="231F20"/>
        </w:rPr>
        <w:t>del</w:t>
      </w:r>
      <w:r>
        <w:rPr>
          <w:color w:val="231F20"/>
          <w:spacing w:val="-27"/>
        </w:rPr>
        <w:t> </w:t>
      </w:r>
      <w:r>
        <w:rPr>
          <w:color w:val="231F20"/>
        </w:rPr>
        <w:t>recinto</w:t>
      </w:r>
      <w:r>
        <w:rPr>
          <w:color w:val="231F20"/>
          <w:spacing w:val="-27"/>
        </w:rPr>
        <w:t> </w:t>
      </w:r>
      <w:r>
        <w:rPr>
          <w:color w:val="231F20"/>
        </w:rPr>
        <w:t>mental.</w:t>
      </w:r>
      <w:r>
        <w:rPr>
          <w:color w:val="231F20"/>
          <w:spacing w:val="-27"/>
        </w:rPr>
        <w:t> </w:t>
      </w:r>
      <w:r>
        <w:rPr>
          <w:color w:val="231F20"/>
        </w:rPr>
        <w:t>El</w:t>
      </w:r>
      <w:r>
        <w:rPr>
          <w:color w:val="231F20"/>
          <w:spacing w:val="-27"/>
        </w:rPr>
        <w:t> </w:t>
      </w:r>
      <w:r>
        <w:rPr>
          <w:color w:val="231F20"/>
          <w:spacing w:val="-3"/>
        </w:rPr>
        <w:t>“espanto”</w:t>
      </w:r>
      <w:r>
        <w:rPr>
          <w:color w:val="231F20"/>
          <w:spacing w:val="-27"/>
        </w:rPr>
        <w:t> </w:t>
      </w:r>
      <w:r>
        <w:rPr>
          <w:color w:val="231F20"/>
        </w:rPr>
        <w:t>de</w:t>
      </w:r>
      <w:r>
        <w:rPr>
          <w:color w:val="231F20"/>
          <w:spacing w:val="-27"/>
        </w:rPr>
        <w:t> </w:t>
      </w:r>
      <w:r>
        <w:rPr>
          <w:color w:val="231F20"/>
        </w:rPr>
        <w:t>Ulises,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filtra</w:t>
      </w:r>
      <w:r>
        <w:rPr>
          <w:color w:val="231F20"/>
          <w:spacing w:val="-27"/>
        </w:rPr>
        <w:t> </w:t>
      </w:r>
      <w:r>
        <w:rPr>
          <w:color w:val="231F20"/>
        </w:rPr>
        <w:t>un dejo</w:t>
      </w:r>
      <w:r>
        <w:rPr>
          <w:color w:val="231F20"/>
          <w:spacing w:val="-36"/>
        </w:rPr>
        <w:t> </w:t>
      </w:r>
      <w:r>
        <w:rPr>
          <w:color w:val="231F20"/>
        </w:rPr>
        <w:t>de</w:t>
      </w:r>
      <w:r>
        <w:rPr>
          <w:color w:val="231F20"/>
          <w:spacing w:val="-36"/>
        </w:rPr>
        <w:t> </w:t>
      </w:r>
      <w:r>
        <w:rPr>
          <w:color w:val="231F20"/>
        </w:rPr>
        <w:t>ironía</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figura</w:t>
      </w:r>
      <w:r>
        <w:rPr>
          <w:color w:val="231F20"/>
          <w:spacing w:val="-36"/>
        </w:rPr>
        <w:t> </w:t>
      </w:r>
      <w:r>
        <w:rPr>
          <w:color w:val="231F20"/>
        </w:rPr>
        <w:t>de</w:t>
      </w:r>
      <w:r>
        <w:rPr>
          <w:color w:val="231F20"/>
          <w:spacing w:val="-36"/>
        </w:rPr>
        <w:t> </w:t>
      </w:r>
      <w:r>
        <w:rPr>
          <w:color w:val="231F20"/>
        </w:rPr>
        <w:t>este</w:t>
      </w:r>
      <w:r>
        <w:rPr>
          <w:color w:val="231F20"/>
          <w:spacing w:val="-36"/>
        </w:rPr>
        <w:t> </w:t>
      </w:r>
      <w:r>
        <w:rPr>
          <w:color w:val="231F20"/>
        </w:rPr>
        <w:t>héroe</w:t>
      </w:r>
      <w:r>
        <w:rPr>
          <w:color w:val="231F20"/>
          <w:spacing w:val="-36"/>
        </w:rPr>
        <w:t> </w:t>
      </w:r>
      <w:r>
        <w:rPr>
          <w:color w:val="231F20"/>
        </w:rPr>
        <w:t>fracasado,</w:t>
      </w:r>
      <w:r>
        <w:rPr>
          <w:color w:val="231F20"/>
          <w:spacing w:val="-36"/>
        </w:rPr>
        <w:t> </w:t>
      </w:r>
      <w:r>
        <w:rPr>
          <w:color w:val="231F20"/>
        </w:rPr>
        <w:t>recuerda</w:t>
      </w:r>
      <w:r>
        <w:rPr>
          <w:color w:val="231F20"/>
          <w:spacing w:val="-36"/>
        </w:rPr>
        <w:t> </w:t>
      </w:r>
      <w:r>
        <w:rPr>
          <w:color w:val="231F20"/>
        </w:rPr>
        <w:t>una</w:t>
      </w:r>
      <w:r>
        <w:rPr>
          <w:color w:val="231F20"/>
          <w:spacing w:val="-36"/>
        </w:rPr>
        <w:t> </w:t>
      </w:r>
      <w:r>
        <w:rPr>
          <w:color w:val="231F20"/>
        </w:rPr>
        <w:t>afir- mación</w:t>
      </w:r>
      <w:r>
        <w:rPr>
          <w:color w:val="231F20"/>
          <w:spacing w:val="-17"/>
        </w:rPr>
        <w:t> </w:t>
      </w:r>
      <w:r>
        <w:rPr>
          <w:color w:val="231F20"/>
        </w:rPr>
        <w:t>que</w:t>
      </w:r>
      <w:r>
        <w:rPr>
          <w:color w:val="231F20"/>
          <w:spacing w:val="-17"/>
        </w:rPr>
        <w:t> </w:t>
      </w:r>
      <w:r>
        <w:rPr>
          <w:color w:val="231F20"/>
        </w:rPr>
        <w:t>Elizondo</w:t>
      </w:r>
      <w:r>
        <w:rPr>
          <w:color w:val="231F20"/>
          <w:spacing w:val="-17"/>
        </w:rPr>
        <w:t> </w:t>
      </w:r>
      <w:r>
        <w:rPr>
          <w:color w:val="231F20"/>
        </w:rPr>
        <w:t>hiciera</w:t>
      </w:r>
      <w:r>
        <w:rPr>
          <w:color w:val="231F20"/>
          <w:spacing w:val="-17"/>
        </w:rPr>
        <w:t> </w:t>
      </w:r>
      <w:r>
        <w:rPr>
          <w:color w:val="231F20"/>
        </w:rPr>
        <w:t>en</w:t>
      </w:r>
      <w:r>
        <w:rPr>
          <w:color w:val="231F20"/>
          <w:spacing w:val="-17"/>
        </w:rPr>
        <w:t> </w:t>
      </w:r>
      <w:r>
        <w:rPr>
          <w:color w:val="231F20"/>
        </w:rPr>
        <w:t>entrevista</w:t>
      </w:r>
      <w:r>
        <w:rPr>
          <w:color w:val="231F20"/>
          <w:spacing w:val="-17"/>
        </w:rPr>
        <w:t> </w:t>
      </w:r>
      <w:r>
        <w:rPr>
          <w:color w:val="231F20"/>
        </w:rPr>
        <w:t>con</w:t>
      </w:r>
      <w:r>
        <w:rPr>
          <w:color w:val="231F20"/>
          <w:spacing w:val="-17"/>
        </w:rPr>
        <w:t> </w:t>
      </w:r>
      <w:r>
        <w:rPr>
          <w:color w:val="231F20"/>
        </w:rPr>
        <w:t>Jorge</w:t>
      </w:r>
      <w:r>
        <w:rPr>
          <w:color w:val="231F20"/>
          <w:spacing w:val="-17"/>
        </w:rPr>
        <w:t> </w:t>
      </w:r>
      <w:r>
        <w:rPr>
          <w:color w:val="231F20"/>
        </w:rPr>
        <w:t>Ruffinelli:</w:t>
      </w:r>
      <w:r>
        <w:rPr>
          <w:color w:val="231F20"/>
          <w:spacing w:val="-17"/>
        </w:rPr>
        <w:t> </w:t>
      </w:r>
      <w:r>
        <w:rPr>
          <w:color w:val="231F20"/>
        </w:rPr>
        <w:t>“la realidad</w:t>
      </w:r>
      <w:r>
        <w:rPr>
          <w:color w:val="231F20"/>
          <w:spacing w:val="-33"/>
        </w:rPr>
        <w:t> </w:t>
      </w:r>
      <w:r>
        <w:rPr>
          <w:color w:val="231F20"/>
        </w:rPr>
        <w:t>bajo</w:t>
      </w:r>
      <w:r>
        <w:rPr>
          <w:color w:val="231F20"/>
          <w:spacing w:val="-33"/>
        </w:rPr>
        <w:t> </w:t>
      </w:r>
      <w:r>
        <w:rPr>
          <w:color w:val="231F20"/>
        </w:rPr>
        <w:t>cualquiera</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rPr>
        <w:t>apariencias,</w:t>
      </w:r>
      <w:r>
        <w:rPr>
          <w:color w:val="231F20"/>
          <w:spacing w:val="-33"/>
        </w:rPr>
        <w:t> </w:t>
      </w:r>
      <w:r>
        <w:rPr>
          <w:color w:val="231F20"/>
        </w:rPr>
        <w:t>ya</w:t>
      </w:r>
      <w:r>
        <w:rPr>
          <w:color w:val="231F20"/>
          <w:spacing w:val="-33"/>
        </w:rPr>
        <w:t> </w:t>
      </w:r>
      <w:r>
        <w:rPr>
          <w:color w:val="231F20"/>
        </w:rPr>
        <w:t>sea</w:t>
      </w:r>
      <w:r>
        <w:rPr>
          <w:color w:val="231F20"/>
          <w:spacing w:val="-33"/>
        </w:rPr>
        <w:t> </w:t>
      </w:r>
      <w:r>
        <w:rPr>
          <w:color w:val="231F20"/>
        </w:rPr>
        <w:t>de</w:t>
      </w:r>
      <w:r>
        <w:rPr>
          <w:color w:val="231F20"/>
          <w:spacing w:val="-33"/>
        </w:rPr>
        <w:t> </w:t>
      </w:r>
      <w:r>
        <w:rPr>
          <w:color w:val="231F20"/>
        </w:rPr>
        <w:t>fuerza</w:t>
      </w:r>
      <w:r>
        <w:rPr>
          <w:color w:val="231F20"/>
          <w:spacing w:val="-33"/>
        </w:rPr>
        <w:t> </w:t>
      </w:r>
      <w:r>
        <w:rPr>
          <w:color w:val="231F20"/>
        </w:rPr>
        <w:t>cósmica o</w:t>
      </w:r>
      <w:r>
        <w:rPr>
          <w:color w:val="231F20"/>
          <w:spacing w:val="-21"/>
        </w:rPr>
        <w:t> </w:t>
      </w:r>
      <w:r>
        <w:rPr>
          <w:color w:val="231F20"/>
        </w:rPr>
        <w:t>de</w:t>
      </w:r>
      <w:r>
        <w:rPr>
          <w:color w:val="231F20"/>
          <w:spacing w:val="-21"/>
        </w:rPr>
        <w:t> </w:t>
      </w:r>
      <w:r>
        <w:rPr>
          <w:color w:val="231F20"/>
        </w:rPr>
        <w:t>realidad</w:t>
      </w:r>
      <w:r>
        <w:rPr>
          <w:color w:val="231F20"/>
          <w:spacing w:val="-21"/>
        </w:rPr>
        <w:t> </w:t>
      </w:r>
      <w:r>
        <w:rPr>
          <w:color w:val="231F20"/>
        </w:rPr>
        <w:t>cotidiana,</w:t>
      </w:r>
      <w:r>
        <w:rPr>
          <w:color w:val="231F20"/>
          <w:spacing w:val="-21"/>
        </w:rPr>
        <w:t> </w:t>
      </w:r>
      <w:r>
        <w:rPr>
          <w:color w:val="231F20"/>
        </w:rPr>
        <w:t>me</w:t>
      </w:r>
      <w:r>
        <w:rPr>
          <w:color w:val="231F20"/>
          <w:spacing w:val="-21"/>
        </w:rPr>
        <w:t> </w:t>
      </w:r>
      <w:r>
        <w:rPr>
          <w:color w:val="231F20"/>
        </w:rPr>
        <w:t>produce</w:t>
      </w:r>
      <w:r>
        <w:rPr>
          <w:color w:val="231F20"/>
          <w:spacing w:val="-21"/>
        </w:rPr>
        <w:t> </w:t>
      </w:r>
      <w:r>
        <w:rPr>
          <w:color w:val="231F20"/>
        </w:rPr>
        <w:t>cierto</w:t>
      </w:r>
      <w:r>
        <w:rPr>
          <w:color w:val="231F20"/>
          <w:spacing w:val="-21"/>
        </w:rPr>
        <w:t> </w:t>
      </w:r>
      <w:r>
        <w:rPr>
          <w:color w:val="231F20"/>
        </w:rPr>
        <w:t>horror”.</w:t>
      </w:r>
      <w:r>
        <w:rPr>
          <w:color w:val="231F20"/>
          <w:position w:val="8"/>
          <w:sz w:val="13"/>
        </w:rPr>
        <w:t>77</w:t>
      </w:r>
    </w:p>
    <w:p>
      <w:pPr>
        <w:pStyle w:val="BodyText"/>
        <w:rPr>
          <w:sz w:val="24"/>
        </w:rPr>
      </w:pPr>
    </w:p>
    <w:p>
      <w:pPr>
        <w:spacing w:before="140"/>
        <w:ind w:left="2063" w:right="0" w:firstLine="0"/>
        <w:jc w:val="both"/>
        <w:rPr>
          <w:sz w:val="18"/>
        </w:rPr>
      </w:pPr>
      <w:r>
        <w:rPr>
          <w:color w:val="231F20"/>
          <w:w w:val="95"/>
          <w:position w:val="6"/>
          <w:sz w:val="10"/>
        </w:rPr>
        <w:t>77 </w:t>
      </w:r>
      <w:r>
        <w:rPr>
          <w:color w:val="231F20"/>
          <w:w w:val="95"/>
          <w:sz w:val="18"/>
        </w:rPr>
        <w:t>“Entrevista. Salvador Elizondo”, </w:t>
      </w:r>
      <w:r>
        <w:rPr>
          <w:i/>
          <w:color w:val="231F20"/>
          <w:w w:val="95"/>
          <w:sz w:val="18"/>
        </w:rPr>
        <w:t>Hispamérica. Revista de Literatura</w:t>
      </w:r>
      <w:r>
        <w:rPr>
          <w:color w:val="231F20"/>
          <w:w w:val="95"/>
          <w:sz w:val="18"/>
        </w:rPr>
        <w:t>, 1976, núm.</w:t>
      </w:r>
    </w:p>
    <w:p>
      <w:pPr>
        <w:spacing w:before="33"/>
        <w:ind w:left="1703" w:right="2265" w:firstLine="0"/>
        <w:jc w:val="left"/>
        <w:rPr>
          <w:sz w:val="18"/>
        </w:rPr>
      </w:pPr>
      <w:r>
        <w:rPr>
          <w:color w:val="231F20"/>
          <w:sz w:val="18"/>
        </w:rPr>
        <w:t>4, p. 39.</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157</w:t>
      </w:r>
    </w:p>
    <w:p>
      <w:pPr>
        <w:pStyle w:val="BodyText"/>
        <w:rPr>
          <w:sz w:val="20"/>
        </w:rPr>
      </w:pPr>
    </w:p>
    <w:p>
      <w:pPr>
        <w:pStyle w:val="BodyText"/>
        <w:spacing w:line="271" w:lineRule="auto"/>
        <w:ind w:left="1640" w:right="1701" w:firstLine="360"/>
        <w:jc w:val="both"/>
      </w:pPr>
      <w:r>
        <w:rPr>
          <w:color w:val="231F20"/>
          <w:spacing w:val="-3"/>
        </w:rPr>
        <w:t>Así</w:t>
      </w:r>
      <w:r>
        <w:rPr>
          <w:color w:val="231F20"/>
          <w:spacing w:val="-26"/>
        </w:rPr>
        <w:t> </w:t>
      </w:r>
      <w:r>
        <w:rPr>
          <w:color w:val="231F20"/>
          <w:spacing w:val="-3"/>
        </w:rPr>
        <w:t>como</w:t>
      </w:r>
      <w:r>
        <w:rPr>
          <w:color w:val="231F20"/>
          <w:spacing w:val="-26"/>
        </w:rPr>
        <w:t> </w:t>
      </w:r>
      <w:r>
        <w:rPr>
          <w:color w:val="231F20"/>
          <w:spacing w:val="-4"/>
        </w:rPr>
        <w:t>Ulises</w:t>
      </w:r>
      <w:r>
        <w:rPr>
          <w:color w:val="231F20"/>
          <w:spacing w:val="-26"/>
        </w:rPr>
        <w:t> </w:t>
      </w:r>
      <w:r>
        <w:rPr>
          <w:color w:val="231F20"/>
        </w:rPr>
        <w:t>le</w:t>
      </w:r>
      <w:r>
        <w:rPr>
          <w:color w:val="231F20"/>
          <w:spacing w:val="-26"/>
        </w:rPr>
        <w:t> </w:t>
      </w:r>
      <w:r>
        <w:rPr>
          <w:color w:val="231F20"/>
          <w:spacing w:val="-4"/>
        </w:rPr>
        <w:t>permite</w:t>
      </w:r>
      <w:r>
        <w:rPr>
          <w:color w:val="231F20"/>
          <w:spacing w:val="-26"/>
        </w:rPr>
        <w:t> </w:t>
      </w:r>
      <w:r>
        <w:rPr>
          <w:color w:val="231F20"/>
        </w:rPr>
        <w:t>a</w:t>
      </w:r>
      <w:r>
        <w:rPr>
          <w:color w:val="231F20"/>
          <w:spacing w:val="-32"/>
        </w:rPr>
        <w:t> </w:t>
      </w:r>
      <w:r>
        <w:rPr>
          <w:color w:val="231F20"/>
          <w:spacing w:val="-9"/>
        </w:rPr>
        <w:t>Torri</w:t>
      </w:r>
      <w:r>
        <w:rPr>
          <w:color w:val="231F20"/>
          <w:spacing w:val="-26"/>
        </w:rPr>
        <w:t> </w:t>
      </w:r>
      <w:r>
        <w:rPr>
          <w:color w:val="231F20"/>
          <w:spacing w:val="-3"/>
        </w:rPr>
        <w:t>dar</w:t>
      </w:r>
      <w:r>
        <w:rPr>
          <w:color w:val="231F20"/>
          <w:spacing w:val="-26"/>
        </w:rPr>
        <w:t> </w:t>
      </w:r>
      <w:r>
        <w:rPr>
          <w:color w:val="231F20"/>
          <w:spacing w:val="-4"/>
        </w:rPr>
        <w:t>espacio</w:t>
      </w:r>
      <w:r>
        <w:rPr>
          <w:color w:val="231F20"/>
          <w:spacing w:val="-26"/>
        </w:rPr>
        <w:t> </w:t>
      </w:r>
      <w:r>
        <w:rPr>
          <w:color w:val="231F20"/>
        </w:rPr>
        <w:t>de</w:t>
      </w:r>
      <w:r>
        <w:rPr>
          <w:color w:val="231F20"/>
          <w:spacing w:val="-26"/>
        </w:rPr>
        <w:t> </w:t>
      </w:r>
      <w:r>
        <w:rPr>
          <w:color w:val="231F20"/>
          <w:spacing w:val="-4"/>
        </w:rPr>
        <w:t>representación</w:t>
      </w:r>
      <w:r>
        <w:rPr>
          <w:color w:val="231F20"/>
          <w:spacing w:val="-26"/>
        </w:rPr>
        <w:t> </w:t>
      </w:r>
      <w:r>
        <w:rPr>
          <w:color w:val="231F20"/>
        </w:rPr>
        <w:t>a </w:t>
      </w:r>
      <w:r>
        <w:rPr>
          <w:color w:val="231F20"/>
          <w:spacing w:val="-3"/>
        </w:rPr>
        <w:t>uno</w:t>
      </w:r>
      <w:r>
        <w:rPr>
          <w:color w:val="231F20"/>
          <w:spacing w:val="-20"/>
        </w:rPr>
        <w:t> </w:t>
      </w:r>
      <w:r>
        <w:rPr>
          <w:color w:val="231F20"/>
        </w:rPr>
        <w:t>de</w:t>
      </w:r>
      <w:r>
        <w:rPr>
          <w:color w:val="231F20"/>
          <w:spacing w:val="-20"/>
        </w:rPr>
        <w:t> </w:t>
      </w:r>
      <w:r>
        <w:rPr>
          <w:color w:val="231F20"/>
          <w:spacing w:val="-3"/>
        </w:rPr>
        <w:t>los</w:t>
      </w:r>
      <w:r>
        <w:rPr>
          <w:color w:val="231F20"/>
          <w:spacing w:val="-20"/>
        </w:rPr>
        <w:t> </w:t>
      </w:r>
      <w:r>
        <w:rPr>
          <w:color w:val="231F20"/>
          <w:spacing w:val="-4"/>
        </w:rPr>
        <w:t>temas</w:t>
      </w:r>
      <w:r>
        <w:rPr>
          <w:color w:val="231F20"/>
          <w:spacing w:val="-20"/>
        </w:rPr>
        <w:t> </w:t>
      </w:r>
      <w:r>
        <w:rPr>
          <w:color w:val="231F20"/>
          <w:spacing w:val="-3"/>
        </w:rPr>
        <w:t>más</w:t>
      </w:r>
      <w:r>
        <w:rPr>
          <w:color w:val="231F20"/>
          <w:spacing w:val="-20"/>
        </w:rPr>
        <w:t> </w:t>
      </w:r>
      <w:r>
        <w:rPr>
          <w:color w:val="231F20"/>
          <w:spacing w:val="-4"/>
        </w:rPr>
        <w:t>significativos</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spacing w:val="-4"/>
        </w:rPr>
        <w:t>obra,</w:t>
      </w:r>
      <w:r>
        <w:rPr>
          <w:color w:val="231F20"/>
          <w:spacing w:val="-20"/>
        </w:rPr>
        <w:t> </w:t>
      </w:r>
      <w:r>
        <w:rPr>
          <w:color w:val="231F20"/>
          <w:spacing w:val="-3"/>
        </w:rPr>
        <w:t>con</w:t>
      </w:r>
      <w:r>
        <w:rPr>
          <w:color w:val="231F20"/>
          <w:spacing w:val="-20"/>
        </w:rPr>
        <w:t> </w:t>
      </w:r>
      <w:r>
        <w:rPr>
          <w:color w:val="231F20"/>
        </w:rPr>
        <w:t>la</w:t>
      </w:r>
      <w:r>
        <w:rPr>
          <w:color w:val="231F20"/>
          <w:spacing w:val="-20"/>
        </w:rPr>
        <w:t> </w:t>
      </w:r>
      <w:r>
        <w:rPr>
          <w:color w:val="231F20"/>
          <w:spacing w:val="-4"/>
        </w:rPr>
        <w:t>brevedad</w:t>
      </w:r>
      <w:r>
        <w:rPr>
          <w:color w:val="231F20"/>
          <w:spacing w:val="-20"/>
        </w:rPr>
        <w:t> </w:t>
      </w:r>
      <w:r>
        <w:rPr>
          <w:color w:val="231F20"/>
          <w:spacing w:val="-4"/>
        </w:rPr>
        <w:t>como recurso,</w:t>
      </w:r>
      <w:r>
        <w:rPr>
          <w:color w:val="231F20"/>
          <w:spacing w:val="-45"/>
        </w:rPr>
        <w:t> </w:t>
      </w:r>
      <w:r>
        <w:rPr>
          <w:color w:val="231F20"/>
          <w:spacing w:val="-4"/>
        </w:rPr>
        <w:t>Elizondo</w:t>
      </w:r>
      <w:r>
        <w:rPr>
          <w:color w:val="231F20"/>
          <w:spacing w:val="-45"/>
        </w:rPr>
        <w:t> </w:t>
      </w:r>
      <w:r>
        <w:rPr>
          <w:color w:val="231F20"/>
          <w:spacing w:val="-4"/>
        </w:rPr>
        <w:t>rearticula</w:t>
      </w:r>
      <w:r>
        <w:rPr>
          <w:color w:val="231F20"/>
          <w:spacing w:val="-45"/>
        </w:rPr>
        <w:t> </w:t>
      </w:r>
      <w:r>
        <w:rPr>
          <w:color w:val="231F20"/>
        </w:rPr>
        <w:t>la</w:t>
      </w:r>
      <w:r>
        <w:rPr>
          <w:color w:val="231F20"/>
          <w:spacing w:val="-45"/>
        </w:rPr>
        <w:t> </w:t>
      </w:r>
      <w:r>
        <w:rPr>
          <w:color w:val="231F20"/>
          <w:spacing w:val="-3"/>
        </w:rPr>
        <w:t>figura</w:t>
      </w:r>
      <w:r>
        <w:rPr>
          <w:color w:val="231F20"/>
          <w:spacing w:val="-45"/>
        </w:rPr>
        <w:t> </w:t>
      </w:r>
      <w:r>
        <w:rPr>
          <w:color w:val="231F20"/>
        </w:rPr>
        <w:t>de</w:t>
      </w:r>
      <w:r>
        <w:rPr>
          <w:color w:val="231F20"/>
          <w:spacing w:val="-45"/>
        </w:rPr>
        <w:t> </w:t>
      </w:r>
      <w:r>
        <w:rPr>
          <w:color w:val="231F20"/>
          <w:spacing w:val="-3"/>
        </w:rPr>
        <w:t>este</w:t>
      </w:r>
      <w:r>
        <w:rPr>
          <w:color w:val="231F20"/>
          <w:spacing w:val="-45"/>
        </w:rPr>
        <w:t> </w:t>
      </w:r>
      <w:r>
        <w:rPr>
          <w:color w:val="231F20"/>
          <w:spacing w:val="-4"/>
        </w:rPr>
        <w:t>héroe</w:t>
      </w:r>
      <w:r>
        <w:rPr>
          <w:color w:val="231F20"/>
          <w:spacing w:val="-45"/>
        </w:rPr>
        <w:t> </w:t>
      </w:r>
      <w:r>
        <w:rPr>
          <w:color w:val="231F20"/>
          <w:spacing w:val="-3"/>
        </w:rPr>
        <w:t>para</w:t>
      </w:r>
      <w:r>
        <w:rPr>
          <w:color w:val="231F20"/>
          <w:spacing w:val="-45"/>
        </w:rPr>
        <w:t> </w:t>
      </w:r>
      <w:r>
        <w:rPr>
          <w:color w:val="231F20"/>
          <w:spacing w:val="-4"/>
        </w:rPr>
        <w:t>hacerlo</w:t>
      </w:r>
      <w:r>
        <w:rPr>
          <w:color w:val="231F20"/>
          <w:spacing w:val="-45"/>
        </w:rPr>
        <w:t> </w:t>
      </w:r>
      <w:r>
        <w:rPr>
          <w:color w:val="231F20"/>
          <w:spacing w:val="-4"/>
        </w:rPr>
        <w:t>portador </w:t>
      </w:r>
      <w:r>
        <w:rPr>
          <w:color w:val="231F20"/>
        </w:rPr>
        <w:t>de</w:t>
      </w:r>
      <w:r>
        <w:rPr>
          <w:color w:val="231F20"/>
          <w:spacing w:val="-20"/>
        </w:rPr>
        <w:t> </w:t>
      </w:r>
      <w:r>
        <w:rPr>
          <w:color w:val="231F20"/>
        </w:rPr>
        <w:t>la</w:t>
      </w:r>
      <w:r>
        <w:rPr>
          <w:color w:val="231F20"/>
          <w:spacing w:val="-20"/>
        </w:rPr>
        <w:t> </w:t>
      </w:r>
      <w:r>
        <w:rPr>
          <w:color w:val="231F20"/>
          <w:spacing w:val="-4"/>
        </w:rPr>
        <w:t>visión</w:t>
      </w:r>
      <w:r>
        <w:rPr>
          <w:color w:val="231F20"/>
          <w:spacing w:val="-20"/>
        </w:rPr>
        <w:t> </w:t>
      </w:r>
      <w:r>
        <w:rPr>
          <w:color w:val="231F20"/>
        </w:rPr>
        <w:t>de</w:t>
      </w:r>
      <w:r>
        <w:rPr>
          <w:color w:val="231F20"/>
          <w:spacing w:val="-20"/>
        </w:rPr>
        <w:t> </w:t>
      </w:r>
      <w:r>
        <w:rPr>
          <w:color w:val="231F20"/>
          <w:spacing w:val="-4"/>
        </w:rPr>
        <w:t>mundo</w:t>
      </w:r>
      <w:r>
        <w:rPr>
          <w:color w:val="231F20"/>
          <w:spacing w:val="-20"/>
        </w:rPr>
        <w:t> </w:t>
      </w:r>
      <w:r>
        <w:rPr>
          <w:color w:val="231F20"/>
          <w:spacing w:val="-3"/>
        </w:rPr>
        <w:t>que</w:t>
      </w:r>
      <w:r>
        <w:rPr>
          <w:color w:val="231F20"/>
          <w:spacing w:val="-20"/>
        </w:rPr>
        <w:t> </w:t>
      </w:r>
      <w:r>
        <w:rPr>
          <w:color w:val="231F20"/>
          <w:spacing w:val="-4"/>
        </w:rPr>
        <w:t>determina</w:t>
      </w:r>
      <w:r>
        <w:rPr>
          <w:color w:val="231F20"/>
          <w:spacing w:val="-20"/>
        </w:rPr>
        <w:t> </w:t>
      </w:r>
      <w:r>
        <w:rPr>
          <w:color w:val="231F20"/>
        </w:rPr>
        <w:t>su</w:t>
      </w:r>
      <w:r>
        <w:rPr>
          <w:color w:val="231F20"/>
          <w:spacing w:val="-20"/>
        </w:rPr>
        <w:t> </w:t>
      </w:r>
      <w:r>
        <w:rPr>
          <w:color w:val="231F20"/>
          <w:spacing w:val="-4"/>
        </w:rPr>
        <w:t>concepto</w:t>
      </w:r>
      <w:r>
        <w:rPr>
          <w:color w:val="231F20"/>
          <w:spacing w:val="-20"/>
        </w:rPr>
        <w:t> </w:t>
      </w:r>
      <w:r>
        <w:rPr>
          <w:color w:val="231F20"/>
        </w:rPr>
        <w:t>de</w:t>
      </w:r>
      <w:r>
        <w:rPr>
          <w:color w:val="231F20"/>
          <w:spacing w:val="-20"/>
        </w:rPr>
        <w:t> </w:t>
      </w:r>
      <w:r>
        <w:rPr>
          <w:color w:val="231F20"/>
          <w:spacing w:val="-4"/>
        </w:rPr>
        <w:t>escritura,</w:t>
      </w:r>
      <w:r>
        <w:rPr>
          <w:color w:val="231F20"/>
          <w:spacing w:val="-20"/>
        </w:rPr>
        <w:t> </w:t>
      </w:r>
      <w:r>
        <w:rPr>
          <w:color w:val="231F20"/>
        </w:rPr>
        <w:t>la</w:t>
      </w:r>
      <w:r>
        <w:rPr>
          <w:color w:val="231F20"/>
          <w:spacing w:val="-20"/>
        </w:rPr>
        <w:t> </w:t>
      </w:r>
      <w:r>
        <w:rPr>
          <w:color w:val="231F20"/>
          <w:spacing w:val="-4"/>
        </w:rPr>
        <w:t>cual rechaza</w:t>
      </w:r>
      <w:r>
        <w:rPr>
          <w:color w:val="231F20"/>
          <w:spacing w:val="-21"/>
        </w:rPr>
        <w:t> </w:t>
      </w:r>
      <w:r>
        <w:rPr>
          <w:color w:val="231F20"/>
          <w:spacing w:val="-3"/>
        </w:rPr>
        <w:t>todo</w:t>
      </w:r>
      <w:r>
        <w:rPr>
          <w:color w:val="231F20"/>
          <w:spacing w:val="-21"/>
        </w:rPr>
        <w:t> </w:t>
      </w:r>
      <w:r>
        <w:rPr>
          <w:color w:val="231F20"/>
          <w:spacing w:val="-4"/>
        </w:rPr>
        <w:t>aquello</w:t>
      </w:r>
      <w:r>
        <w:rPr>
          <w:color w:val="231F20"/>
          <w:spacing w:val="-21"/>
        </w:rPr>
        <w:t> </w:t>
      </w:r>
      <w:r>
        <w:rPr>
          <w:color w:val="231F20"/>
          <w:spacing w:val="-3"/>
        </w:rPr>
        <w:t>que</w:t>
      </w:r>
      <w:r>
        <w:rPr>
          <w:color w:val="231F20"/>
          <w:spacing w:val="-21"/>
        </w:rPr>
        <w:t> </w:t>
      </w:r>
      <w:r>
        <w:rPr>
          <w:color w:val="231F20"/>
          <w:spacing w:val="-4"/>
        </w:rPr>
        <w:t>habita</w:t>
      </w:r>
      <w:r>
        <w:rPr>
          <w:color w:val="231F20"/>
          <w:spacing w:val="-21"/>
        </w:rPr>
        <w:t> </w:t>
      </w:r>
      <w:r>
        <w:rPr>
          <w:color w:val="231F20"/>
          <w:spacing w:val="-5"/>
        </w:rPr>
        <w:t>“fuera</w:t>
      </w:r>
      <w:r>
        <w:rPr>
          <w:color w:val="231F20"/>
          <w:spacing w:val="-21"/>
        </w:rPr>
        <w:t> </w:t>
      </w:r>
      <w:r>
        <w:rPr>
          <w:color w:val="231F20"/>
        </w:rPr>
        <w:t>de</w:t>
      </w:r>
      <w:r>
        <w:rPr>
          <w:color w:val="231F20"/>
          <w:spacing w:val="-21"/>
        </w:rPr>
        <w:t> </w:t>
      </w:r>
      <w:r>
        <w:rPr>
          <w:color w:val="231F20"/>
          <w:spacing w:val="-3"/>
        </w:rPr>
        <w:t>sus</w:t>
      </w:r>
      <w:r>
        <w:rPr>
          <w:color w:val="231F20"/>
          <w:spacing w:val="-21"/>
        </w:rPr>
        <w:t> </w:t>
      </w:r>
      <w:r>
        <w:rPr>
          <w:color w:val="231F20"/>
          <w:spacing w:val="-5"/>
        </w:rPr>
        <w:t>párpados”.</w:t>
      </w:r>
      <w:r>
        <w:rPr>
          <w:color w:val="231F20"/>
          <w:spacing w:val="-21"/>
        </w:rPr>
        <w:t> </w:t>
      </w:r>
      <w:r>
        <w:rPr>
          <w:color w:val="231F20"/>
          <w:spacing w:val="-3"/>
        </w:rPr>
        <w:t>De</w:t>
      </w:r>
      <w:r>
        <w:rPr>
          <w:color w:val="231F20"/>
          <w:spacing w:val="-21"/>
        </w:rPr>
        <w:t> </w:t>
      </w:r>
      <w:r>
        <w:rPr>
          <w:color w:val="231F20"/>
          <w:spacing w:val="-3"/>
        </w:rPr>
        <w:t>tal</w:t>
      </w:r>
      <w:r>
        <w:rPr>
          <w:color w:val="231F20"/>
          <w:spacing w:val="-21"/>
        </w:rPr>
        <w:t> </w:t>
      </w:r>
      <w:r>
        <w:rPr>
          <w:color w:val="231F20"/>
          <w:spacing w:val="-4"/>
        </w:rPr>
        <w:t>forma </w:t>
      </w:r>
      <w:r>
        <w:rPr>
          <w:color w:val="231F20"/>
          <w:spacing w:val="-3"/>
          <w:w w:val="95"/>
        </w:rPr>
        <w:t>que</w:t>
      </w:r>
      <w:r>
        <w:rPr>
          <w:color w:val="231F20"/>
          <w:spacing w:val="-18"/>
          <w:w w:val="95"/>
        </w:rPr>
        <w:t> </w:t>
      </w:r>
      <w:r>
        <w:rPr>
          <w:color w:val="231F20"/>
          <w:w w:val="95"/>
        </w:rPr>
        <w:t>el</w:t>
      </w:r>
      <w:r>
        <w:rPr>
          <w:color w:val="231F20"/>
          <w:spacing w:val="-18"/>
          <w:w w:val="95"/>
        </w:rPr>
        <w:t> </w:t>
      </w:r>
      <w:r>
        <w:rPr>
          <w:color w:val="231F20"/>
          <w:spacing w:val="-7"/>
          <w:w w:val="95"/>
        </w:rPr>
        <w:t>“aviso”</w:t>
      </w:r>
      <w:r>
        <w:rPr>
          <w:color w:val="231F20"/>
          <w:spacing w:val="-18"/>
          <w:w w:val="95"/>
        </w:rPr>
        <w:t> </w:t>
      </w:r>
      <w:r>
        <w:rPr>
          <w:color w:val="231F20"/>
          <w:spacing w:val="-3"/>
          <w:w w:val="95"/>
        </w:rPr>
        <w:t>que</w:t>
      </w:r>
      <w:r>
        <w:rPr>
          <w:color w:val="231F20"/>
          <w:spacing w:val="-18"/>
          <w:w w:val="95"/>
        </w:rPr>
        <w:t> </w:t>
      </w:r>
      <w:r>
        <w:rPr>
          <w:color w:val="231F20"/>
          <w:spacing w:val="-3"/>
          <w:w w:val="95"/>
        </w:rPr>
        <w:t>este</w:t>
      </w:r>
      <w:r>
        <w:rPr>
          <w:color w:val="231F20"/>
          <w:spacing w:val="-18"/>
          <w:w w:val="95"/>
        </w:rPr>
        <w:t> </w:t>
      </w:r>
      <w:r>
        <w:rPr>
          <w:color w:val="231F20"/>
          <w:spacing w:val="-4"/>
          <w:w w:val="95"/>
        </w:rPr>
        <w:t>desencantado</w:t>
      </w:r>
      <w:r>
        <w:rPr>
          <w:color w:val="231F20"/>
          <w:spacing w:val="-18"/>
          <w:w w:val="95"/>
        </w:rPr>
        <w:t> </w:t>
      </w:r>
      <w:r>
        <w:rPr>
          <w:color w:val="231F20"/>
          <w:spacing w:val="-4"/>
          <w:w w:val="95"/>
        </w:rPr>
        <w:t>Ulises</w:t>
      </w:r>
      <w:r>
        <w:rPr>
          <w:color w:val="231F20"/>
          <w:spacing w:val="-18"/>
          <w:w w:val="95"/>
        </w:rPr>
        <w:t> </w:t>
      </w:r>
      <w:r>
        <w:rPr>
          <w:color w:val="231F20"/>
          <w:w w:val="95"/>
        </w:rPr>
        <w:t>da</w:t>
      </w:r>
      <w:r>
        <w:rPr>
          <w:color w:val="231F20"/>
          <w:spacing w:val="-18"/>
          <w:w w:val="95"/>
        </w:rPr>
        <w:t> </w:t>
      </w:r>
      <w:r>
        <w:rPr>
          <w:color w:val="231F20"/>
          <w:w w:val="95"/>
        </w:rPr>
        <w:t>a</w:t>
      </w:r>
      <w:r>
        <w:rPr>
          <w:color w:val="231F20"/>
          <w:spacing w:val="-18"/>
          <w:w w:val="95"/>
        </w:rPr>
        <w:t> </w:t>
      </w:r>
      <w:r>
        <w:rPr>
          <w:color w:val="231F20"/>
          <w:spacing w:val="-3"/>
          <w:w w:val="95"/>
        </w:rPr>
        <w:t>los</w:t>
      </w:r>
      <w:r>
        <w:rPr>
          <w:color w:val="231F20"/>
          <w:spacing w:val="-18"/>
          <w:w w:val="95"/>
        </w:rPr>
        <w:t> </w:t>
      </w:r>
      <w:r>
        <w:rPr>
          <w:color w:val="231F20"/>
          <w:spacing w:val="-4"/>
          <w:w w:val="95"/>
        </w:rPr>
        <w:t>navegantes</w:t>
      </w:r>
      <w:r>
        <w:rPr>
          <w:color w:val="231F20"/>
          <w:spacing w:val="-18"/>
          <w:w w:val="95"/>
        </w:rPr>
        <w:t> </w:t>
      </w:r>
      <w:r>
        <w:rPr>
          <w:color w:val="231F20"/>
          <w:spacing w:val="-4"/>
          <w:w w:val="95"/>
        </w:rPr>
        <w:t>funciona </w:t>
      </w:r>
      <w:r>
        <w:rPr>
          <w:color w:val="231F20"/>
          <w:spacing w:val="-4"/>
        </w:rPr>
        <w:t>también</w:t>
      </w:r>
      <w:r>
        <w:rPr>
          <w:color w:val="231F20"/>
          <w:spacing w:val="-34"/>
        </w:rPr>
        <w:t> </w:t>
      </w:r>
      <w:r>
        <w:rPr>
          <w:color w:val="231F20"/>
          <w:spacing w:val="-3"/>
        </w:rPr>
        <w:t>como</w:t>
      </w:r>
      <w:r>
        <w:rPr>
          <w:color w:val="231F20"/>
          <w:spacing w:val="-34"/>
        </w:rPr>
        <w:t> </w:t>
      </w:r>
      <w:r>
        <w:rPr>
          <w:color w:val="231F20"/>
          <w:spacing w:val="-3"/>
        </w:rPr>
        <w:t>uno</w:t>
      </w:r>
      <w:r>
        <w:rPr>
          <w:color w:val="231F20"/>
          <w:spacing w:val="-34"/>
        </w:rPr>
        <w:t> </w:t>
      </w:r>
      <w:r>
        <w:rPr>
          <w:color w:val="231F20"/>
          <w:spacing w:val="-3"/>
        </w:rPr>
        <w:t>para</w:t>
      </w:r>
      <w:r>
        <w:rPr>
          <w:color w:val="231F20"/>
          <w:spacing w:val="-34"/>
        </w:rPr>
        <w:t> </w:t>
      </w:r>
      <w:r>
        <w:rPr>
          <w:color w:val="231F20"/>
          <w:spacing w:val="-3"/>
        </w:rPr>
        <w:t>los</w:t>
      </w:r>
      <w:r>
        <w:rPr>
          <w:color w:val="231F20"/>
          <w:spacing w:val="-34"/>
        </w:rPr>
        <w:t> </w:t>
      </w:r>
      <w:r>
        <w:rPr>
          <w:color w:val="231F20"/>
          <w:spacing w:val="-4"/>
        </w:rPr>
        <w:t>lectores,</w:t>
      </w:r>
      <w:r>
        <w:rPr>
          <w:color w:val="231F20"/>
          <w:spacing w:val="-34"/>
        </w:rPr>
        <w:t> </w:t>
      </w:r>
      <w:r>
        <w:rPr>
          <w:color w:val="231F20"/>
          <w:spacing w:val="-4"/>
        </w:rPr>
        <w:t>porque</w:t>
      </w:r>
      <w:r>
        <w:rPr>
          <w:color w:val="231F20"/>
          <w:spacing w:val="-34"/>
        </w:rPr>
        <w:t> </w:t>
      </w:r>
      <w:r>
        <w:rPr>
          <w:color w:val="231F20"/>
          <w:spacing w:val="-3"/>
        </w:rPr>
        <w:t>les</w:t>
      </w:r>
      <w:r>
        <w:rPr>
          <w:color w:val="231F20"/>
          <w:spacing w:val="-34"/>
        </w:rPr>
        <w:t> </w:t>
      </w:r>
      <w:r>
        <w:rPr>
          <w:color w:val="231F20"/>
          <w:spacing w:val="-4"/>
        </w:rPr>
        <w:t>advierte</w:t>
      </w:r>
      <w:r>
        <w:rPr>
          <w:color w:val="231F20"/>
          <w:spacing w:val="-34"/>
        </w:rPr>
        <w:t> </w:t>
      </w:r>
      <w:r>
        <w:rPr>
          <w:color w:val="231F20"/>
        </w:rPr>
        <w:t>el</w:t>
      </w:r>
      <w:r>
        <w:rPr>
          <w:color w:val="231F20"/>
          <w:spacing w:val="-34"/>
        </w:rPr>
        <w:t> </w:t>
      </w:r>
      <w:r>
        <w:rPr>
          <w:color w:val="231F20"/>
          <w:spacing w:val="-4"/>
        </w:rPr>
        <w:t>inicio</w:t>
      </w:r>
      <w:r>
        <w:rPr>
          <w:color w:val="231F20"/>
          <w:spacing w:val="-34"/>
        </w:rPr>
        <w:t> </w:t>
      </w:r>
      <w:r>
        <w:rPr>
          <w:color w:val="231F20"/>
        </w:rPr>
        <w:t>de</w:t>
      </w:r>
      <w:r>
        <w:rPr>
          <w:color w:val="231F20"/>
          <w:spacing w:val="-34"/>
        </w:rPr>
        <w:t> </w:t>
      </w:r>
      <w:r>
        <w:rPr>
          <w:color w:val="231F20"/>
          <w:spacing w:val="-4"/>
        </w:rPr>
        <w:t>una </w:t>
      </w:r>
      <w:r>
        <w:rPr>
          <w:color w:val="231F20"/>
          <w:spacing w:val="-4"/>
          <w:w w:val="95"/>
        </w:rPr>
        <w:t>travesía </w:t>
      </w:r>
      <w:r>
        <w:rPr>
          <w:color w:val="231F20"/>
          <w:spacing w:val="-3"/>
          <w:w w:val="95"/>
        </w:rPr>
        <w:t>por </w:t>
      </w:r>
      <w:r>
        <w:rPr>
          <w:color w:val="231F20"/>
          <w:spacing w:val="-4"/>
          <w:w w:val="95"/>
        </w:rPr>
        <w:t>páginas </w:t>
      </w:r>
      <w:r>
        <w:rPr>
          <w:color w:val="231F20"/>
          <w:spacing w:val="-3"/>
          <w:w w:val="95"/>
        </w:rPr>
        <w:t>que </w:t>
      </w:r>
      <w:r>
        <w:rPr>
          <w:color w:val="231F20"/>
          <w:spacing w:val="-4"/>
          <w:w w:val="95"/>
        </w:rPr>
        <w:t>estarán plagadas </w:t>
      </w:r>
      <w:r>
        <w:rPr>
          <w:color w:val="231F20"/>
          <w:w w:val="95"/>
        </w:rPr>
        <w:t>de </w:t>
      </w:r>
      <w:r>
        <w:rPr>
          <w:color w:val="231F20"/>
          <w:spacing w:val="-4"/>
          <w:w w:val="95"/>
        </w:rPr>
        <w:t>realidades</w:t>
      </w:r>
      <w:r>
        <w:rPr>
          <w:color w:val="231F20"/>
          <w:spacing w:val="-21"/>
          <w:w w:val="95"/>
        </w:rPr>
        <w:t> </w:t>
      </w:r>
      <w:r>
        <w:rPr>
          <w:color w:val="231F20"/>
          <w:spacing w:val="-5"/>
          <w:w w:val="95"/>
        </w:rPr>
        <w:t>interiores.</w:t>
      </w:r>
    </w:p>
    <w:p>
      <w:pPr>
        <w:pStyle w:val="BodyText"/>
        <w:rPr>
          <w:sz w:val="22"/>
        </w:rPr>
      </w:pPr>
    </w:p>
    <w:p>
      <w:pPr>
        <w:pStyle w:val="BodyText"/>
        <w:spacing w:before="2"/>
        <w:rPr>
          <w:sz w:val="31"/>
        </w:rPr>
      </w:pPr>
    </w:p>
    <w:p>
      <w:pPr>
        <w:spacing w:before="0"/>
        <w:ind w:left="2549" w:right="2265" w:firstLine="0"/>
        <w:jc w:val="left"/>
        <w:rPr>
          <w:sz w:val="22"/>
        </w:rPr>
      </w:pPr>
      <w:r>
        <w:rPr>
          <w:color w:val="231F20"/>
          <w:w w:val="110"/>
          <w:sz w:val="22"/>
        </w:rPr>
        <w:t>“Diálogo en el puente” y el principio lúdico</w:t>
      </w:r>
    </w:p>
    <w:p>
      <w:pPr>
        <w:pStyle w:val="BodyText"/>
        <w:spacing w:before="10"/>
        <w:rPr>
          <w:sz w:val="29"/>
        </w:rPr>
      </w:pPr>
    </w:p>
    <w:p>
      <w:pPr>
        <w:spacing w:line="302" w:lineRule="auto" w:before="1"/>
        <w:ind w:left="6175" w:right="2370" w:firstLine="0"/>
        <w:jc w:val="left"/>
        <w:rPr>
          <w:sz w:val="18"/>
        </w:rPr>
      </w:pPr>
      <w:r>
        <w:rPr>
          <w:color w:val="231F20"/>
          <w:sz w:val="18"/>
        </w:rPr>
        <w:t>Yo la tuve un instante</w:t>
      </w:r>
    </w:p>
    <w:p>
      <w:pPr>
        <w:spacing w:line="302" w:lineRule="auto" w:before="1"/>
        <w:ind w:left="6175" w:right="2114" w:firstLine="0"/>
        <w:jc w:val="both"/>
        <w:rPr>
          <w:sz w:val="18"/>
        </w:rPr>
      </w:pPr>
      <w:r>
        <w:rPr/>
        <w:drawing>
          <wp:anchor distT="0" distB="0" distL="0" distR="0" allowOverlap="1" layoutInCell="1" locked="0" behindDoc="0" simplePos="0" relativeHeight="9160">
            <wp:simplePos x="0" y="0"/>
            <wp:positionH relativeFrom="page">
              <wp:posOffset>17462</wp:posOffset>
            </wp:positionH>
            <wp:positionV relativeFrom="paragraph">
              <wp:posOffset>298881</wp:posOffset>
            </wp:positionV>
            <wp:extent cx="155575" cy="155575"/>
            <wp:effectExtent l="0" t="0" r="0" b="0"/>
            <wp:wrapNone/>
            <wp:docPr id="707" name="image3.png" descr=""/>
            <wp:cNvGraphicFramePr>
              <a:graphicFrameLocks noChangeAspect="1"/>
            </wp:cNvGraphicFramePr>
            <a:graphic>
              <a:graphicData uri="http://schemas.openxmlformats.org/drawingml/2006/picture">
                <pic:pic>
                  <pic:nvPicPr>
                    <pic:cNvPr id="7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184">
            <wp:simplePos x="0" y="0"/>
            <wp:positionH relativeFrom="page">
              <wp:posOffset>5760361</wp:posOffset>
            </wp:positionH>
            <wp:positionV relativeFrom="paragraph">
              <wp:posOffset>298881</wp:posOffset>
            </wp:positionV>
            <wp:extent cx="155575" cy="155575"/>
            <wp:effectExtent l="0" t="0" r="0" b="0"/>
            <wp:wrapNone/>
            <wp:docPr id="709" name="image3.png" descr=""/>
            <wp:cNvGraphicFramePr>
              <a:graphicFrameLocks noChangeAspect="1"/>
            </wp:cNvGraphicFramePr>
            <a:graphic>
              <a:graphicData uri="http://schemas.openxmlformats.org/drawingml/2006/picture">
                <pic:pic>
                  <pic:nvPicPr>
                    <pic:cNvPr id="7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18"/>
        </w:rPr>
        <w:t>cogida</w:t>
      </w:r>
      <w:r>
        <w:rPr>
          <w:color w:val="231F20"/>
          <w:spacing w:val="-27"/>
          <w:sz w:val="18"/>
        </w:rPr>
        <w:t> </w:t>
      </w:r>
      <w:r>
        <w:rPr>
          <w:color w:val="231F20"/>
          <w:sz w:val="18"/>
        </w:rPr>
        <w:t>del</w:t>
      </w:r>
      <w:r>
        <w:rPr>
          <w:color w:val="231F20"/>
          <w:spacing w:val="-27"/>
          <w:sz w:val="18"/>
        </w:rPr>
        <w:t> </w:t>
      </w:r>
      <w:r>
        <w:rPr>
          <w:color w:val="231F20"/>
          <w:sz w:val="18"/>
        </w:rPr>
        <w:t>tallo Grata</w:t>
      </w:r>
    </w:p>
    <w:p>
      <w:pPr>
        <w:spacing w:line="302" w:lineRule="auto" w:before="1"/>
        <w:ind w:left="6175" w:right="2068" w:firstLine="0"/>
        <w:jc w:val="both"/>
        <w:rPr>
          <w:sz w:val="18"/>
        </w:rPr>
      </w:pPr>
      <w:r>
        <w:rPr>
          <w:color w:val="231F20"/>
          <w:sz w:val="18"/>
        </w:rPr>
        <w:t>era</w:t>
      </w:r>
      <w:r>
        <w:rPr>
          <w:color w:val="231F20"/>
          <w:spacing w:val="-19"/>
          <w:sz w:val="18"/>
        </w:rPr>
        <w:t> </w:t>
      </w:r>
      <w:r>
        <w:rPr>
          <w:color w:val="231F20"/>
          <w:sz w:val="18"/>
        </w:rPr>
        <w:t>su</w:t>
      </w:r>
      <w:r>
        <w:rPr>
          <w:color w:val="231F20"/>
          <w:spacing w:val="-19"/>
          <w:sz w:val="18"/>
        </w:rPr>
        <w:t> </w:t>
      </w:r>
      <w:r>
        <w:rPr>
          <w:color w:val="231F20"/>
          <w:sz w:val="18"/>
        </w:rPr>
        <w:t>eternidad entre mis</w:t>
      </w:r>
      <w:r>
        <w:rPr>
          <w:color w:val="231F20"/>
          <w:spacing w:val="-36"/>
          <w:sz w:val="18"/>
        </w:rPr>
        <w:t> </w:t>
      </w:r>
      <w:r>
        <w:rPr>
          <w:color w:val="231F20"/>
          <w:sz w:val="18"/>
        </w:rPr>
        <w:t>dedos </w:t>
      </w:r>
      <w:r>
        <w:rPr>
          <w:color w:val="231F20"/>
          <w:spacing w:val="-4"/>
          <w:sz w:val="18"/>
        </w:rPr>
        <w:t>Vaga</w:t>
      </w:r>
    </w:p>
    <w:p>
      <w:pPr>
        <w:spacing w:line="302" w:lineRule="auto" w:before="1"/>
        <w:ind w:left="6175" w:right="1740" w:firstLine="0"/>
        <w:jc w:val="left"/>
        <w:rPr>
          <w:sz w:val="18"/>
        </w:rPr>
      </w:pPr>
      <w:r>
        <w:rPr>
          <w:color w:val="231F20"/>
          <w:sz w:val="18"/>
        </w:rPr>
        <w:t>al borde del abismo de sí misma</w:t>
      </w:r>
    </w:p>
    <w:p>
      <w:pPr>
        <w:pStyle w:val="BodyText"/>
        <w:spacing w:before="8"/>
        <w:rPr>
          <w:sz w:val="22"/>
        </w:rPr>
      </w:pPr>
    </w:p>
    <w:p>
      <w:pPr>
        <w:spacing w:before="0"/>
        <w:ind w:left="5596" w:right="1671" w:firstLine="0"/>
        <w:jc w:val="center"/>
        <w:rPr>
          <w:sz w:val="18"/>
        </w:rPr>
      </w:pPr>
      <w:r>
        <w:rPr>
          <w:color w:val="231F20"/>
          <w:w w:val="105"/>
          <w:sz w:val="18"/>
        </w:rPr>
        <w:t>Salvador Elizondo, “Rosa”</w:t>
      </w:r>
    </w:p>
    <w:p>
      <w:pPr>
        <w:pStyle w:val="BodyText"/>
        <w:rPr>
          <w:sz w:val="18"/>
        </w:rPr>
      </w:pPr>
    </w:p>
    <w:p>
      <w:pPr>
        <w:pStyle w:val="BodyText"/>
        <w:spacing w:line="271" w:lineRule="auto" w:before="139"/>
        <w:ind w:left="1640" w:right="1701"/>
        <w:jc w:val="both"/>
      </w:pPr>
      <w:r>
        <w:rPr>
          <w:color w:val="231F20"/>
        </w:rPr>
        <w:t>Cada</w:t>
      </w:r>
      <w:r>
        <w:rPr>
          <w:color w:val="231F20"/>
          <w:spacing w:val="-30"/>
        </w:rPr>
        <w:t> </w:t>
      </w:r>
      <w:r>
        <w:rPr>
          <w:color w:val="231F20"/>
        </w:rPr>
        <w:t>escritor</w:t>
      </w:r>
      <w:r>
        <w:rPr>
          <w:color w:val="231F20"/>
          <w:spacing w:val="-30"/>
        </w:rPr>
        <w:t> </w:t>
      </w:r>
      <w:r>
        <w:rPr>
          <w:color w:val="231F20"/>
        </w:rPr>
        <w:t>tiene</w:t>
      </w:r>
      <w:r>
        <w:rPr>
          <w:color w:val="231F20"/>
          <w:spacing w:val="-30"/>
        </w:rPr>
        <w:t> </w:t>
      </w:r>
      <w:r>
        <w:rPr>
          <w:color w:val="231F20"/>
        </w:rPr>
        <w:t>objetos</w:t>
      </w:r>
      <w:r>
        <w:rPr>
          <w:color w:val="231F20"/>
          <w:spacing w:val="-30"/>
        </w:rPr>
        <w:t> </w:t>
      </w:r>
      <w:r>
        <w:rPr>
          <w:color w:val="231F20"/>
        </w:rPr>
        <w:t>o</w:t>
      </w:r>
      <w:r>
        <w:rPr>
          <w:color w:val="231F20"/>
          <w:spacing w:val="-30"/>
        </w:rPr>
        <w:t> </w:t>
      </w:r>
      <w:r>
        <w:rPr>
          <w:color w:val="231F20"/>
        </w:rPr>
        <w:t>conceptos</w:t>
      </w:r>
      <w:r>
        <w:rPr>
          <w:color w:val="231F20"/>
          <w:spacing w:val="-30"/>
        </w:rPr>
        <w:t> </w:t>
      </w:r>
      <w:r>
        <w:rPr>
          <w:color w:val="231F20"/>
        </w:rPr>
        <w:t>predilectos</w:t>
      </w:r>
      <w:r>
        <w:rPr>
          <w:color w:val="231F20"/>
          <w:spacing w:val="-30"/>
        </w:rPr>
        <w:t> </w:t>
      </w:r>
      <w:r>
        <w:rPr>
          <w:color w:val="231F20"/>
        </w:rPr>
        <w:t>que</w:t>
      </w:r>
      <w:r>
        <w:rPr>
          <w:color w:val="231F20"/>
          <w:spacing w:val="-30"/>
        </w:rPr>
        <w:t> </w:t>
      </w:r>
      <w:r>
        <w:rPr>
          <w:color w:val="231F20"/>
        </w:rPr>
        <w:t>incorpora</w:t>
      </w:r>
      <w:r>
        <w:rPr>
          <w:color w:val="231F20"/>
          <w:spacing w:val="-30"/>
        </w:rPr>
        <w:t> </w:t>
      </w:r>
      <w:r>
        <w:rPr>
          <w:color w:val="231F20"/>
        </w:rPr>
        <w:t>en su</w:t>
      </w:r>
      <w:r>
        <w:rPr>
          <w:color w:val="231F20"/>
          <w:spacing w:val="-28"/>
        </w:rPr>
        <w:t> </w:t>
      </w:r>
      <w:r>
        <w:rPr>
          <w:color w:val="231F20"/>
        </w:rPr>
        <w:t>obra</w:t>
      </w:r>
      <w:r>
        <w:rPr>
          <w:color w:val="231F20"/>
          <w:spacing w:val="-28"/>
        </w:rPr>
        <w:t> </w:t>
      </w:r>
      <w:r>
        <w:rPr>
          <w:color w:val="231F20"/>
        </w:rPr>
        <w:t>porque</w:t>
      </w:r>
      <w:r>
        <w:rPr>
          <w:color w:val="231F20"/>
          <w:spacing w:val="-28"/>
        </w:rPr>
        <w:t> </w:t>
      </w:r>
      <w:r>
        <w:rPr>
          <w:color w:val="231F20"/>
        </w:rPr>
        <w:t>son</w:t>
      </w:r>
      <w:r>
        <w:rPr>
          <w:color w:val="231F20"/>
          <w:spacing w:val="-28"/>
        </w:rPr>
        <w:t> </w:t>
      </w:r>
      <w:r>
        <w:rPr>
          <w:color w:val="231F20"/>
        </w:rPr>
        <w:t>imágenes</w:t>
      </w:r>
      <w:r>
        <w:rPr>
          <w:color w:val="231F20"/>
          <w:spacing w:val="-28"/>
        </w:rPr>
        <w:t> </w:t>
      </w:r>
      <w:r>
        <w:rPr>
          <w:color w:val="231F20"/>
        </w:rPr>
        <w:t>de</w:t>
      </w:r>
      <w:r>
        <w:rPr>
          <w:color w:val="231F20"/>
          <w:spacing w:val="-28"/>
        </w:rPr>
        <w:t> </w:t>
      </w:r>
      <w:r>
        <w:rPr>
          <w:color w:val="231F20"/>
        </w:rPr>
        <w:t>sus</w:t>
      </w:r>
      <w:r>
        <w:rPr>
          <w:color w:val="231F20"/>
          <w:spacing w:val="-28"/>
        </w:rPr>
        <w:t> </w:t>
      </w:r>
      <w:r>
        <w:rPr>
          <w:color w:val="231F20"/>
        </w:rPr>
        <w:t>obsesiones.</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obra</w:t>
      </w:r>
      <w:r>
        <w:rPr>
          <w:color w:val="231F20"/>
          <w:spacing w:val="-28"/>
        </w:rPr>
        <w:t> </w:t>
      </w:r>
      <w:r>
        <w:rPr>
          <w:color w:val="231F20"/>
        </w:rPr>
        <w:t>de</w:t>
      </w:r>
      <w:r>
        <w:rPr>
          <w:color w:val="231F20"/>
          <w:spacing w:val="-28"/>
        </w:rPr>
        <w:t> </w:t>
      </w:r>
      <w:r>
        <w:rPr>
          <w:color w:val="231F20"/>
        </w:rPr>
        <w:t>Salva- dor</w:t>
      </w:r>
      <w:r>
        <w:rPr>
          <w:color w:val="231F20"/>
          <w:spacing w:val="-34"/>
        </w:rPr>
        <w:t> </w:t>
      </w:r>
      <w:r>
        <w:rPr>
          <w:color w:val="231F20"/>
        </w:rPr>
        <w:t>Elizondo</w:t>
      </w:r>
      <w:r>
        <w:rPr>
          <w:color w:val="231F20"/>
          <w:spacing w:val="-34"/>
        </w:rPr>
        <w:t> </w:t>
      </w:r>
      <w:r>
        <w:rPr>
          <w:color w:val="231F20"/>
        </w:rPr>
        <w:t>estas</w:t>
      </w:r>
      <w:r>
        <w:rPr>
          <w:color w:val="231F20"/>
          <w:spacing w:val="-34"/>
        </w:rPr>
        <w:t> </w:t>
      </w:r>
      <w:r>
        <w:rPr>
          <w:color w:val="231F20"/>
        </w:rPr>
        <w:t>obsesiones</w:t>
      </w:r>
      <w:r>
        <w:rPr>
          <w:color w:val="231F20"/>
          <w:spacing w:val="-34"/>
        </w:rPr>
        <w:t> </w:t>
      </w:r>
      <w:r>
        <w:rPr>
          <w:color w:val="231F20"/>
        </w:rPr>
        <w:t>toman</w:t>
      </w:r>
      <w:r>
        <w:rPr>
          <w:color w:val="231F20"/>
          <w:spacing w:val="-34"/>
        </w:rPr>
        <w:t> </w:t>
      </w:r>
      <w:r>
        <w:rPr>
          <w:color w:val="231F20"/>
        </w:rPr>
        <w:t>forma</w:t>
      </w:r>
      <w:r>
        <w:rPr>
          <w:color w:val="231F20"/>
          <w:spacing w:val="-34"/>
        </w:rPr>
        <w:t> </w:t>
      </w:r>
      <w:r>
        <w:rPr>
          <w:color w:val="231F20"/>
        </w:rPr>
        <w:t>o</w:t>
      </w:r>
      <w:r>
        <w:rPr>
          <w:color w:val="231F20"/>
          <w:spacing w:val="-34"/>
        </w:rPr>
        <w:t> </w:t>
      </w:r>
      <w:r>
        <w:rPr>
          <w:color w:val="231F20"/>
        </w:rPr>
        <w:t>se</w:t>
      </w:r>
      <w:r>
        <w:rPr>
          <w:color w:val="231F20"/>
          <w:spacing w:val="-34"/>
        </w:rPr>
        <w:t> </w:t>
      </w:r>
      <w:r>
        <w:rPr>
          <w:color w:val="231F20"/>
        </w:rPr>
        <w:t>expresan</w:t>
      </w:r>
      <w:r>
        <w:rPr>
          <w:color w:val="231F20"/>
          <w:spacing w:val="-34"/>
        </w:rPr>
        <w:t> </w:t>
      </w:r>
      <w:r>
        <w:rPr>
          <w:color w:val="231F20"/>
        </w:rPr>
        <w:t>en</w:t>
      </w:r>
      <w:r>
        <w:rPr>
          <w:color w:val="231F20"/>
          <w:spacing w:val="-34"/>
        </w:rPr>
        <w:t> </w:t>
      </w:r>
      <w:r>
        <w:rPr>
          <w:color w:val="231F20"/>
        </w:rPr>
        <w:t>algunos elementos</w:t>
      </w:r>
      <w:r>
        <w:rPr>
          <w:color w:val="231F20"/>
          <w:spacing w:val="-21"/>
        </w:rPr>
        <w:t> </w:t>
      </w:r>
      <w:r>
        <w:rPr>
          <w:color w:val="231F20"/>
        </w:rPr>
        <w:t>que</w:t>
      </w:r>
      <w:r>
        <w:rPr>
          <w:color w:val="231F20"/>
          <w:spacing w:val="-21"/>
        </w:rPr>
        <w:t> </w:t>
      </w:r>
      <w:r>
        <w:rPr>
          <w:color w:val="231F20"/>
        </w:rPr>
        <w:t>ya</w:t>
      </w:r>
      <w:r>
        <w:rPr>
          <w:color w:val="231F20"/>
          <w:spacing w:val="-21"/>
        </w:rPr>
        <w:t> </w:t>
      </w:r>
      <w:r>
        <w:rPr>
          <w:color w:val="231F20"/>
        </w:rPr>
        <w:t>he</w:t>
      </w:r>
      <w:r>
        <w:rPr>
          <w:color w:val="231F20"/>
          <w:spacing w:val="-21"/>
        </w:rPr>
        <w:t> </w:t>
      </w:r>
      <w:r>
        <w:rPr>
          <w:color w:val="231F20"/>
        </w:rPr>
        <w:t>señalado,</w:t>
      </w:r>
      <w:r>
        <w:rPr>
          <w:color w:val="231F20"/>
          <w:spacing w:val="-21"/>
        </w:rPr>
        <w:t> </w:t>
      </w:r>
      <w:r>
        <w:rPr>
          <w:color w:val="231F20"/>
        </w:rPr>
        <w:t>como</w:t>
      </w:r>
      <w:r>
        <w:rPr>
          <w:color w:val="231F20"/>
          <w:spacing w:val="-21"/>
        </w:rPr>
        <w:t> </w:t>
      </w:r>
      <w:r>
        <w:rPr>
          <w:color w:val="231F20"/>
        </w:rPr>
        <w:t>el</w:t>
      </w:r>
      <w:r>
        <w:rPr>
          <w:color w:val="231F20"/>
          <w:spacing w:val="-21"/>
        </w:rPr>
        <w:t> </w:t>
      </w:r>
      <w:r>
        <w:rPr>
          <w:color w:val="231F20"/>
        </w:rPr>
        <w:t>espejo,</w:t>
      </w:r>
      <w:r>
        <w:rPr>
          <w:color w:val="231F20"/>
          <w:spacing w:val="-21"/>
        </w:rPr>
        <w:t> </w:t>
      </w:r>
      <w:r>
        <w:rPr>
          <w:color w:val="231F20"/>
        </w:rPr>
        <w:t>el</w:t>
      </w:r>
      <w:r>
        <w:rPr>
          <w:color w:val="231F20"/>
          <w:spacing w:val="-21"/>
        </w:rPr>
        <w:t> </w:t>
      </w:r>
      <w:r>
        <w:rPr>
          <w:color w:val="231F20"/>
        </w:rPr>
        <w:t>tiempo</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sueño. </w:t>
      </w:r>
      <w:r>
        <w:rPr>
          <w:color w:val="231F20"/>
          <w:spacing w:val="-4"/>
        </w:rPr>
        <w:t>Pero</w:t>
      </w:r>
      <w:r>
        <w:rPr>
          <w:color w:val="231F20"/>
          <w:spacing w:val="-15"/>
        </w:rPr>
        <w:t> </w:t>
      </w:r>
      <w:r>
        <w:rPr>
          <w:color w:val="231F20"/>
        </w:rPr>
        <w:t>hay</w:t>
      </w:r>
      <w:r>
        <w:rPr>
          <w:color w:val="231F20"/>
          <w:spacing w:val="-15"/>
        </w:rPr>
        <w:t> </w:t>
      </w:r>
      <w:r>
        <w:rPr>
          <w:color w:val="231F20"/>
        </w:rPr>
        <w:t>uno</w:t>
      </w:r>
      <w:r>
        <w:rPr>
          <w:color w:val="231F20"/>
          <w:spacing w:val="-15"/>
        </w:rPr>
        <w:t> </w:t>
      </w:r>
      <w:r>
        <w:rPr>
          <w:color w:val="231F20"/>
        </w:rPr>
        <w:t>que</w:t>
      </w:r>
      <w:r>
        <w:rPr>
          <w:color w:val="231F20"/>
          <w:spacing w:val="-15"/>
        </w:rPr>
        <w:t> </w:t>
      </w:r>
      <w:r>
        <w:rPr>
          <w:color w:val="231F20"/>
        </w:rPr>
        <w:t>cobra</w:t>
      </w:r>
      <w:r>
        <w:rPr>
          <w:color w:val="231F20"/>
          <w:spacing w:val="-15"/>
        </w:rPr>
        <w:t> </w:t>
      </w:r>
      <w:r>
        <w:rPr>
          <w:color w:val="231F20"/>
        </w:rPr>
        <w:t>vital</w:t>
      </w:r>
      <w:r>
        <w:rPr>
          <w:color w:val="231F20"/>
          <w:spacing w:val="-15"/>
        </w:rPr>
        <w:t> </w:t>
      </w:r>
      <w:r>
        <w:rPr>
          <w:color w:val="231F20"/>
        </w:rPr>
        <w:t>importancia</w:t>
      </w:r>
      <w:r>
        <w:rPr>
          <w:color w:val="231F20"/>
          <w:spacing w:val="-15"/>
        </w:rPr>
        <w:t> </w:t>
      </w:r>
      <w:r>
        <w:rPr>
          <w:color w:val="231F20"/>
        </w:rPr>
        <w:t>no</w:t>
      </w:r>
      <w:r>
        <w:rPr>
          <w:color w:val="231F20"/>
          <w:spacing w:val="-15"/>
        </w:rPr>
        <w:t> </w:t>
      </w:r>
      <w:r>
        <w:rPr>
          <w:color w:val="231F20"/>
        </w:rPr>
        <w:t>por</w:t>
      </w:r>
      <w:r>
        <w:rPr>
          <w:color w:val="231F20"/>
          <w:spacing w:val="-15"/>
        </w:rPr>
        <w:t> </w:t>
      </w:r>
      <w:r>
        <w:rPr>
          <w:color w:val="231F20"/>
        </w:rPr>
        <w:t>su</w:t>
      </w:r>
      <w:r>
        <w:rPr>
          <w:color w:val="231F20"/>
          <w:spacing w:val="-15"/>
        </w:rPr>
        <w:t> </w:t>
      </w:r>
      <w:r>
        <w:rPr>
          <w:color w:val="231F20"/>
        </w:rPr>
        <w:t>presencia</w:t>
      </w:r>
      <w:r>
        <w:rPr>
          <w:color w:val="231F20"/>
          <w:spacing w:val="-15"/>
        </w:rPr>
        <w:t> </w:t>
      </w:r>
      <w:r>
        <w:rPr>
          <w:color w:val="231F20"/>
        </w:rPr>
        <w:t>reite- rada,</w:t>
      </w:r>
      <w:r>
        <w:rPr>
          <w:color w:val="231F20"/>
          <w:spacing w:val="-21"/>
        </w:rPr>
        <w:t> </w:t>
      </w:r>
      <w:r>
        <w:rPr>
          <w:color w:val="231F20"/>
        </w:rPr>
        <w:t>sino</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carga</w:t>
      </w:r>
      <w:r>
        <w:rPr>
          <w:color w:val="231F20"/>
          <w:spacing w:val="-21"/>
        </w:rPr>
        <w:t> </w:t>
      </w:r>
      <w:r>
        <w:rPr>
          <w:color w:val="231F20"/>
        </w:rPr>
        <w:t>simbólica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autor</w:t>
      </w:r>
      <w:r>
        <w:rPr>
          <w:color w:val="231F20"/>
          <w:spacing w:val="-21"/>
        </w:rPr>
        <w:t> </w:t>
      </w:r>
      <w:r>
        <w:rPr>
          <w:color w:val="231F20"/>
        </w:rPr>
        <w:t>le</w:t>
      </w:r>
      <w:r>
        <w:rPr>
          <w:color w:val="231F20"/>
          <w:spacing w:val="-21"/>
        </w:rPr>
        <w:t> </w:t>
      </w:r>
      <w:r>
        <w:rPr>
          <w:color w:val="231F20"/>
        </w:rPr>
        <w:t>confiere.</w:t>
      </w:r>
      <w:r>
        <w:rPr>
          <w:color w:val="231F20"/>
          <w:spacing w:val="-21"/>
        </w:rPr>
        <w:t> </w:t>
      </w:r>
      <w:r>
        <w:rPr>
          <w:color w:val="231F20"/>
          <w:spacing w:val="-3"/>
        </w:rPr>
        <w:t>Me</w:t>
      </w:r>
      <w:r>
        <w:rPr>
          <w:color w:val="231F20"/>
          <w:spacing w:val="-21"/>
        </w:rPr>
        <w:t> </w:t>
      </w:r>
      <w:r>
        <w:rPr>
          <w:color w:val="231F20"/>
        </w:rPr>
        <w:t>refiero al</w:t>
      </w:r>
      <w:r>
        <w:rPr>
          <w:color w:val="231F20"/>
          <w:spacing w:val="-17"/>
        </w:rPr>
        <w:t> </w:t>
      </w:r>
      <w:r>
        <w:rPr>
          <w:color w:val="231F20"/>
        </w:rPr>
        <w:t>símbolo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rosa,</w:t>
      </w:r>
      <w:r>
        <w:rPr>
          <w:color w:val="231F20"/>
          <w:spacing w:val="-17"/>
        </w:rPr>
        <w:t> </w:t>
      </w:r>
      <w:r>
        <w:rPr>
          <w:color w:val="231F20"/>
        </w:rPr>
        <w:t>el</w:t>
      </w:r>
      <w:r>
        <w:rPr>
          <w:color w:val="231F20"/>
          <w:spacing w:val="-17"/>
        </w:rPr>
        <w:t> </w:t>
      </w:r>
      <w:r>
        <w:rPr>
          <w:color w:val="231F20"/>
        </w:rPr>
        <w:t>cual</w:t>
      </w:r>
      <w:r>
        <w:rPr>
          <w:color w:val="231F20"/>
          <w:spacing w:val="-17"/>
        </w:rPr>
        <w:t> </w:t>
      </w:r>
      <w:r>
        <w:rPr>
          <w:color w:val="231F20"/>
        </w:rPr>
        <w:t>tiene</w:t>
      </w:r>
      <w:r>
        <w:rPr>
          <w:color w:val="231F20"/>
          <w:spacing w:val="-17"/>
        </w:rPr>
        <w:t> </w:t>
      </w:r>
      <w:r>
        <w:rPr>
          <w:color w:val="231F20"/>
        </w:rPr>
        <w:t>una</w:t>
      </w:r>
      <w:r>
        <w:rPr>
          <w:color w:val="231F20"/>
          <w:spacing w:val="-17"/>
        </w:rPr>
        <w:t> </w:t>
      </w:r>
      <w:r>
        <w:rPr>
          <w:color w:val="231F20"/>
        </w:rPr>
        <w:t>presencia</w:t>
      </w:r>
      <w:r>
        <w:rPr>
          <w:color w:val="231F20"/>
          <w:spacing w:val="-17"/>
        </w:rPr>
        <w:t> </w:t>
      </w:r>
      <w:r>
        <w:rPr>
          <w:color w:val="231F20"/>
        </w:rPr>
        <w:t>determinante</w:t>
      </w:r>
      <w:r>
        <w:rPr>
          <w:color w:val="231F20"/>
          <w:spacing w:val="-17"/>
        </w:rPr>
        <w:t> </w:t>
      </w:r>
      <w:r>
        <w:rPr>
          <w:color w:val="231F20"/>
        </w:rPr>
        <w:t>en</w:t>
      </w:r>
      <w:r>
        <w:rPr>
          <w:color w:val="231F20"/>
          <w:spacing w:val="-17"/>
        </w:rPr>
        <w:t> </w:t>
      </w:r>
      <w:r>
        <w:rPr>
          <w:color w:val="231F20"/>
        </w:rPr>
        <w:t>el texto</w:t>
      </w:r>
      <w:r>
        <w:rPr>
          <w:color w:val="231F20"/>
          <w:spacing w:val="-25"/>
        </w:rPr>
        <w:t> </w:t>
      </w:r>
      <w:r>
        <w:rPr>
          <w:color w:val="231F20"/>
        </w:rPr>
        <w:t>“Diálogo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puente”.</w:t>
      </w:r>
    </w:p>
    <w:p>
      <w:pPr>
        <w:pStyle w:val="BodyText"/>
        <w:spacing w:line="271" w:lineRule="auto" w:before="2"/>
        <w:ind w:left="1640" w:right="1701" w:firstLine="360"/>
        <w:jc w:val="both"/>
      </w:pPr>
      <w:r>
        <w:rPr>
          <w:color w:val="231F20"/>
        </w:rPr>
        <w:t>Antes</w:t>
      </w:r>
      <w:r>
        <w:rPr>
          <w:color w:val="231F20"/>
          <w:spacing w:val="-25"/>
        </w:rPr>
        <w:t> </w:t>
      </w:r>
      <w:r>
        <w:rPr>
          <w:color w:val="231F20"/>
        </w:rPr>
        <w:t>de</w:t>
      </w:r>
      <w:r>
        <w:rPr>
          <w:color w:val="231F20"/>
          <w:spacing w:val="-25"/>
        </w:rPr>
        <w:t> </w:t>
      </w:r>
      <w:r>
        <w:rPr>
          <w:color w:val="231F20"/>
        </w:rPr>
        <w:t>comenzar</w:t>
      </w:r>
      <w:r>
        <w:rPr>
          <w:color w:val="231F20"/>
          <w:spacing w:val="-25"/>
        </w:rPr>
        <w:t> </w:t>
      </w:r>
      <w:r>
        <w:rPr>
          <w:color w:val="231F20"/>
        </w:rPr>
        <w:t>el</w:t>
      </w:r>
      <w:r>
        <w:rPr>
          <w:color w:val="231F20"/>
          <w:spacing w:val="-25"/>
        </w:rPr>
        <w:t> </w:t>
      </w:r>
      <w:r>
        <w:rPr>
          <w:color w:val="231F20"/>
        </w:rPr>
        <w:t>análisis</w:t>
      </w:r>
      <w:r>
        <w:rPr>
          <w:color w:val="231F20"/>
          <w:spacing w:val="-25"/>
        </w:rPr>
        <w:t> </w:t>
      </w:r>
      <w:r>
        <w:rPr>
          <w:color w:val="231F20"/>
        </w:rPr>
        <w:t>del</w:t>
      </w:r>
      <w:r>
        <w:rPr>
          <w:color w:val="231F20"/>
          <w:spacing w:val="-25"/>
        </w:rPr>
        <w:t> </w:t>
      </w:r>
      <w:r>
        <w:rPr>
          <w:color w:val="231F20"/>
        </w:rPr>
        <w:t>texto,</w:t>
      </w:r>
      <w:r>
        <w:rPr>
          <w:color w:val="231F20"/>
          <w:spacing w:val="-25"/>
        </w:rPr>
        <w:t> </w:t>
      </w:r>
      <w:r>
        <w:rPr>
          <w:color w:val="231F20"/>
        </w:rPr>
        <w:t>valen</w:t>
      </w:r>
      <w:r>
        <w:rPr>
          <w:color w:val="231F20"/>
          <w:spacing w:val="-25"/>
        </w:rPr>
        <w:t> </w:t>
      </w:r>
      <w:r>
        <w:rPr>
          <w:color w:val="231F20"/>
        </w:rPr>
        <w:t>algunas</w:t>
      </w:r>
      <w:r>
        <w:rPr>
          <w:color w:val="231F20"/>
          <w:spacing w:val="-25"/>
        </w:rPr>
        <w:t> </w:t>
      </w:r>
      <w:r>
        <w:rPr>
          <w:color w:val="231F20"/>
        </w:rPr>
        <w:t>acotacio- nes</w:t>
      </w:r>
      <w:r>
        <w:rPr>
          <w:color w:val="231F20"/>
          <w:spacing w:val="-7"/>
        </w:rPr>
        <w:t> </w:t>
      </w:r>
      <w:r>
        <w:rPr>
          <w:color w:val="231F20"/>
        </w:rPr>
        <w:t>sobre</w:t>
      </w:r>
      <w:r>
        <w:rPr>
          <w:color w:val="231F20"/>
          <w:spacing w:val="-7"/>
        </w:rPr>
        <w:t> </w:t>
      </w:r>
      <w:r>
        <w:rPr>
          <w:color w:val="231F20"/>
        </w:rPr>
        <w:t>su</w:t>
      </w:r>
      <w:r>
        <w:rPr>
          <w:color w:val="231F20"/>
          <w:spacing w:val="-7"/>
        </w:rPr>
        <w:t> </w:t>
      </w:r>
      <w:r>
        <w:rPr>
          <w:color w:val="231F20"/>
        </w:rPr>
        <w:t>historia</w:t>
      </w:r>
      <w:r>
        <w:rPr>
          <w:color w:val="231F20"/>
          <w:spacing w:val="-7"/>
        </w:rPr>
        <w:t> </w:t>
      </w:r>
      <w:r>
        <w:rPr>
          <w:color w:val="231F20"/>
        </w:rPr>
        <w:t>y</w:t>
      </w:r>
      <w:r>
        <w:rPr>
          <w:color w:val="231F20"/>
          <w:spacing w:val="-7"/>
        </w:rPr>
        <w:t> </w:t>
      </w:r>
      <w:r>
        <w:rPr>
          <w:color w:val="231F20"/>
        </w:rPr>
        <w:t>sus</w:t>
      </w:r>
      <w:r>
        <w:rPr>
          <w:color w:val="231F20"/>
          <w:spacing w:val="-7"/>
        </w:rPr>
        <w:t> </w:t>
      </w:r>
      <w:r>
        <w:rPr>
          <w:color w:val="231F20"/>
        </w:rPr>
        <w:t>implicaciones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curso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obra</w:t>
      </w:r>
      <w:r>
        <w:rPr>
          <w:color w:val="231F20"/>
          <w:spacing w:val="-7"/>
        </w:rPr>
        <w:t> </w:t>
      </w:r>
      <w:r>
        <w:rPr>
          <w:color w:val="231F20"/>
        </w:rPr>
        <w:t>del</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158    </w:t>
      </w:r>
      <w:r>
        <w:rPr>
          <w:color w:val="231F20"/>
          <w:sz w:val="14"/>
        </w:rPr>
        <w:t>CLAUDIA L. GUTIÉRREZ PIÑA</w:t>
      </w:r>
    </w:p>
    <w:p>
      <w:pPr>
        <w:pStyle w:val="BodyText"/>
        <w:rPr>
          <w:sz w:val="20"/>
        </w:rPr>
      </w:pPr>
    </w:p>
    <w:p>
      <w:pPr>
        <w:pStyle w:val="BodyText"/>
        <w:spacing w:line="271" w:lineRule="auto"/>
        <w:ind w:left="1703" w:right="1637"/>
        <w:jc w:val="both"/>
      </w:pPr>
      <w:r>
        <w:rPr>
          <w:color w:val="231F20"/>
          <w:spacing w:val="-3"/>
        </w:rPr>
        <w:t>autor. </w:t>
      </w:r>
      <w:r>
        <w:rPr>
          <w:color w:val="231F20"/>
        </w:rPr>
        <w:t>En el capítulo anterior hice referencia a la peculiaridad de “Diálogo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puente”,</w:t>
      </w:r>
      <w:r>
        <w:rPr>
          <w:color w:val="231F20"/>
          <w:spacing w:val="-15"/>
        </w:rPr>
        <w:t> </w:t>
      </w:r>
      <w:r>
        <w:rPr>
          <w:color w:val="231F20"/>
        </w:rPr>
        <w:t>cuya</w:t>
      </w:r>
      <w:r>
        <w:rPr>
          <w:color w:val="231F20"/>
          <w:spacing w:val="-15"/>
        </w:rPr>
        <w:t> </w:t>
      </w:r>
      <w:r>
        <w:rPr>
          <w:color w:val="231F20"/>
        </w:rPr>
        <w:t>primera</w:t>
      </w:r>
      <w:r>
        <w:rPr>
          <w:color w:val="231F20"/>
          <w:spacing w:val="-15"/>
        </w:rPr>
        <w:t> </w:t>
      </w:r>
      <w:r>
        <w:rPr>
          <w:color w:val="231F20"/>
        </w:rPr>
        <w:t>aparición</w:t>
      </w:r>
      <w:r>
        <w:rPr>
          <w:color w:val="231F20"/>
          <w:spacing w:val="-15"/>
        </w:rPr>
        <w:t> </w:t>
      </w:r>
      <w:r>
        <w:rPr>
          <w:color w:val="231F20"/>
        </w:rPr>
        <w:t>se</w:t>
      </w:r>
      <w:r>
        <w:rPr>
          <w:color w:val="231F20"/>
          <w:spacing w:val="-15"/>
        </w:rPr>
        <w:t> </w:t>
      </w:r>
      <w:r>
        <w:rPr>
          <w:color w:val="231F20"/>
        </w:rPr>
        <w:t>remonta</w:t>
      </w:r>
      <w:r>
        <w:rPr>
          <w:color w:val="231F20"/>
          <w:spacing w:val="-15"/>
        </w:rPr>
        <w:t> </w:t>
      </w:r>
      <w:r>
        <w:rPr>
          <w:color w:val="231F20"/>
        </w:rPr>
        <w:t>a</w:t>
      </w:r>
      <w:r>
        <w:rPr>
          <w:color w:val="231F20"/>
          <w:spacing w:val="-15"/>
        </w:rPr>
        <w:t> </w:t>
      </w:r>
      <w:r>
        <w:rPr>
          <w:color w:val="231F20"/>
        </w:rPr>
        <w:t>1961, dentro</w:t>
      </w:r>
      <w:r>
        <w:rPr>
          <w:color w:val="231F20"/>
          <w:spacing w:val="-31"/>
        </w:rPr>
        <w:t> </w:t>
      </w:r>
      <w:r>
        <w:rPr>
          <w:color w:val="231F20"/>
        </w:rPr>
        <w:t>del</w:t>
      </w:r>
      <w:r>
        <w:rPr>
          <w:color w:val="231F20"/>
          <w:spacing w:val="-31"/>
        </w:rPr>
        <w:t> </w:t>
      </w:r>
      <w:r>
        <w:rPr>
          <w:i/>
          <w:color w:val="231F20"/>
        </w:rPr>
        <w:t>Anuario</w:t>
      </w:r>
      <w:r>
        <w:rPr>
          <w:i/>
          <w:color w:val="231F20"/>
          <w:spacing w:val="-31"/>
        </w:rPr>
        <w:t> </w:t>
      </w:r>
      <w:r>
        <w:rPr>
          <w:i/>
          <w:color w:val="231F20"/>
        </w:rPr>
        <w:t>de</w:t>
      </w:r>
      <w:r>
        <w:rPr>
          <w:i/>
          <w:color w:val="231F20"/>
          <w:spacing w:val="-31"/>
        </w:rPr>
        <w:t> </w:t>
      </w:r>
      <w:r>
        <w:rPr>
          <w:i/>
          <w:color w:val="231F20"/>
        </w:rPr>
        <w:t>poesía</w:t>
      </w:r>
      <w:r>
        <w:rPr>
          <w:i/>
          <w:color w:val="231F20"/>
          <w:spacing w:val="-31"/>
        </w:rPr>
        <w:t> </w:t>
      </w:r>
      <w:r>
        <w:rPr>
          <w:i/>
          <w:color w:val="231F20"/>
        </w:rPr>
        <w:t>1960</w:t>
      </w:r>
      <w:r>
        <w:rPr>
          <w:color w:val="231F20"/>
        </w:rPr>
        <w:t>,</w:t>
      </w:r>
      <w:r>
        <w:rPr>
          <w:color w:val="231F20"/>
          <w:spacing w:val="-31"/>
        </w:rPr>
        <w:t> </w:t>
      </w:r>
      <w:r>
        <w:rPr>
          <w:color w:val="231F20"/>
        </w:rPr>
        <w:t>publicado</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Instituto</w:t>
      </w:r>
      <w:r>
        <w:rPr>
          <w:color w:val="231F20"/>
          <w:spacing w:val="-31"/>
        </w:rPr>
        <w:t> </w:t>
      </w:r>
      <w:r>
        <w:rPr>
          <w:color w:val="231F20"/>
        </w:rPr>
        <w:t>Nacio- nal</w:t>
      </w:r>
      <w:r>
        <w:rPr>
          <w:color w:val="231F20"/>
          <w:spacing w:val="-20"/>
        </w:rPr>
        <w:t> </w:t>
      </w:r>
      <w:r>
        <w:rPr>
          <w:color w:val="231F20"/>
        </w:rPr>
        <w:t>de</w:t>
      </w:r>
      <w:r>
        <w:rPr>
          <w:color w:val="231F20"/>
          <w:spacing w:val="-20"/>
        </w:rPr>
        <w:t> </w:t>
      </w:r>
      <w:r>
        <w:rPr>
          <w:color w:val="231F20"/>
        </w:rPr>
        <w:t>Bellas</w:t>
      </w:r>
      <w:r>
        <w:rPr>
          <w:color w:val="231F20"/>
          <w:spacing w:val="-20"/>
        </w:rPr>
        <w:t> </w:t>
      </w:r>
      <w:r>
        <w:rPr>
          <w:color w:val="231F20"/>
        </w:rPr>
        <w:t>Artes.</w:t>
      </w:r>
      <w:r>
        <w:rPr>
          <w:color w:val="231F20"/>
          <w:spacing w:val="-20"/>
        </w:rPr>
        <w:t> </w:t>
      </w:r>
      <w:r>
        <w:rPr>
          <w:color w:val="231F20"/>
        </w:rPr>
        <w:t>La</w:t>
      </w:r>
      <w:r>
        <w:rPr>
          <w:color w:val="231F20"/>
          <w:spacing w:val="-20"/>
        </w:rPr>
        <w:t> </w:t>
      </w:r>
      <w:r>
        <w:rPr>
          <w:color w:val="231F20"/>
        </w:rPr>
        <w:t>singularidad</w:t>
      </w:r>
      <w:r>
        <w:rPr>
          <w:color w:val="231F20"/>
          <w:spacing w:val="-20"/>
        </w:rPr>
        <w:t> </w:t>
      </w:r>
      <w:r>
        <w:rPr>
          <w:color w:val="231F20"/>
        </w:rPr>
        <w:t>de</w:t>
      </w:r>
      <w:r>
        <w:rPr>
          <w:color w:val="231F20"/>
          <w:spacing w:val="-20"/>
        </w:rPr>
        <w:t> </w:t>
      </w:r>
      <w:r>
        <w:rPr>
          <w:color w:val="231F20"/>
        </w:rPr>
        <w:t>este</w:t>
      </w:r>
      <w:r>
        <w:rPr>
          <w:color w:val="231F20"/>
          <w:spacing w:val="-20"/>
        </w:rPr>
        <w:t> </w:t>
      </w:r>
      <w:r>
        <w:rPr>
          <w:color w:val="231F20"/>
        </w:rPr>
        <w:t>texto</w:t>
      </w:r>
      <w:r>
        <w:rPr>
          <w:color w:val="231F20"/>
          <w:spacing w:val="-20"/>
        </w:rPr>
        <w:t> </w:t>
      </w:r>
      <w:r>
        <w:rPr>
          <w:color w:val="231F20"/>
        </w:rPr>
        <w:t>radica</w:t>
      </w:r>
      <w:r>
        <w:rPr>
          <w:color w:val="231F20"/>
          <w:spacing w:val="-20"/>
        </w:rPr>
        <w:t> </w:t>
      </w:r>
      <w:r>
        <w:rPr>
          <w:color w:val="231F20"/>
        </w:rPr>
        <w:t>en</w:t>
      </w:r>
      <w:r>
        <w:rPr>
          <w:color w:val="231F20"/>
          <w:spacing w:val="-20"/>
        </w:rPr>
        <w:t> </w:t>
      </w:r>
      <w:r>
        <w:rPr>
          <w:color w:val="231F20"/>
        </w:rPr>
        <w:t>que</w:t>
      </w:r>
      <w:r>
        <w:rPr>
          <w:color w:val="231F20"/>
          <w:spacing w:val="-20"/>
        </w:rPr>
        <w:t> </w:t>
      </w:r>
      <w:r>
        <w:rPr>
          <w:color w:val="231F20"/>
        </w:rPr>
        <w:t>es</w:t>
      </w:r>
      <w:r>
        <w:rPr>
          <w:color w:val="231F20"/>
          <w:spacing w:val="-20"/>
        </w:rPr>
        <w:t> </w:t>
      </w:r>
      <w:r>
        <w:rPr>
          <w:color w:val="231F20"/>
        </w:rPr>
        <w:t>el único</w:t>
      </w:r>
      <w:r>
        <w:rPr>
          <w:color w:val="231F20"/>
          <w:spacing w:val="-17"/>
        </w:rPr>
        <w:t> </w:t>
      </w:r>
      <w:r>
        <w:rPr>
          <w:color w:val="231F20"/>
        </w:rPr>
        <w:t>poema</w:t>
      </w:r>
      <w:r>
        <w:rPr>
          <w:color w:val="231F20"/>
          <w:spacing w:val="-17"/>
        </w:rPr>
        <w:t> </w:t>
      </w:r>
      <w:r>
        <w:rPr>
          <w:color w:val="231F20"/>
        </w:rPr>
        <w:t>que</w:t>
      </w:r>
      <w:r>
        <w:rPr>
          <w:color w:val="231F20"/>
          <w:spacing w:val="-17"/>
        </w:rPr>
        <w:t> </w:t>
      </w:r>
      <w:r>
        <w:rPr>
          <w:color w:val="231F20"/>
        </w:rPr>
        <w:t>Elizondo</w:t>
      </w:r>
      <w:r>
        <w:rPr>
          <w:color w:val="231F20"/>
          <w:spacing w:val="-17"/>
        </w:rPr>
        <w:t> </w:t>
      </w:r>
      <w:r>
        <w:rPr>
          <w:color w:val="231F20"/>
        </w:rPr>
        <w:t>rescata</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producción</w:t>
      </w:r>
      <w:r>
        <w:rPr>
          <w:color w:val="231F20"/>
          <w:spacing w:val="-17"/>
        </w:rPr>
        <w:t> </w:t>
      </w:r>
      <w:r>
        <w:rPr>
          <w:color w:val="231F20"/>
        </w:rPr>
        <w:t>temprana</w:t>
      </w:r>
      <w:r>
        <w:rPr>
          <w:color w:val="231F20"/>
          <w:spacing w:val="-17"/>
        </w:rPr>
        <w:t> </w:t>
      </w:r>
      <w:r>
        <w:rPr>
          <w:color w:val="231F20"/>
        </w:rPr>
        <w:t>para </w:t>
      </w:r>
      <w:r>
        <w:rPr>
          <w:color w:val="231F20"/>
          <w:w w:val="95"/>
        </w:rPr>
        <w:t>incluirlo —con considerables transformaciones— en </w:t>
      </w:r>
      <w:r>
        <w:rPr>
          <w:i/>
          <w:color w:val="231F20"/>
          <w:spacing w:val="-3"/>
          <w:w w:val="95"/>
        </w:rPr>
        <w:t>El </w:t>
      </w:r>
      <w:r>
        <w:rPr>
          <w:i/>
          <w:color w:val="231F20"/>
          <w:w w:val="95"/>
        </w:rPr>
        <w:t>grafógrafo</w:t>
      </w:r>
      <w:r>
        <w:rPr>
          <w:color w:val="231F20"/>
          <w:w w:val="95"/>
        </w:rPr>
        <w:t>, </w:t>
      </w:r>
      <w:r>
        <w:rPr>
          <w:color w:val="231F20"/>
        </w:rPr>
        <w:t>momento en que su producción literaria había dejado de lado la publicación</w:t>
      </w:r>
      <w:r>
        <w:rPr>
          <w:color w:val="231F20"/>
          <w:spacing w:val="-23"/>
        </w:rPr>
        <w:t> </w:t>
      </w:r>
      <w:r>
        <w:rPr>
          <w:color w:val="231F20"/>
        </w:rPr>
        <w:t>de</w:t>
      </w:r>
      <w:r>
        <w:rPr>
          <w:color w:val="231F20"/>
          <w:spacing w:val="-23"/>
        </w:rPr>
        <w:t> </w:t>
      </w:r>
      <w:r>
        <w:rPr>
          <w:color w:val="231F20"/>
        </w:rPr>
        <w:t>poesía.</w:t>
      </w:r>
      <w:r>
        <w:rPr>
          <w:color w:val="231F20"/>
          <w:spacing w:val="-23"/>
        </w:rPr>
        <w:t> </w:t>
      </w:r>
      <w:r>
        <w:rPr>
          <w:color w:val="231F20"/>
        </w:rPr>
        <w:t>Como</w:t>
      </w:r>
      <w:r>
        <w:rPr>
          <w:color w:val="231F20"/>
          <w:spacing w:val="-23"/>
        </w:rPr>
        <w:t> </w:t>
      </w:r>
      <w:r>
        <w:rPr>
          <w:color w:val="231F20"/>
        </w:rPr>
        <w:t>se</w:t>
      </w:r>
      <w:r>
        <w:rPr>
          <w:color w:val="231F20"/>
          <w:spacing w:val="-23"/>
        </w:rPr>
        <w:t> </w:t>
      </w:r>
      <w:r>
        <w:rPr>
          <w:color w:val="231F20"/>
        </w:rPr>
        <w:t>sabe,</w:t>
      </w:r>
      <w:r>
        <w:rPr>
          <w:color w:val="231F20"/>
          <w:spacing w:val="-23"/>
        </w:rPr>
        <w:t> </w:t>
      </w:r>
      <w:r>
        <w:rPr>
          <w:i/>
          <w:color w:val="231F20"/>
        </w:rPr>
        <w:t>Poemas</w:t>
      </w:r>
      <w:r>
        <w:rPr>
          <w:i/>
          <w:color w:val="231F20"/>
          <w:spacing w:val="-23"/>
        </w:rPr>
        <w:t> </w:t>
      </w:r>
      <w:r>
        <w:rPr>
          <w:color w:val="231F20"/>
        </w:rPr>
        <w:t>fue</w:t>
      </w:r>
      <w:r>
        <w:rPr>
          <w:color w:val="231F20"/>
          <w:spacing w:val="-23"/>
        </w:rPr>
        <w:t> </w:t>
      </w:r>
      <w:r>
        <w:rPr>
          <w:color w:val="231F20"/>
        </w:rPr>
        <w:t>su</w:t>
      </w:r>
      <w:r>
        <w:rPr>
          <w:color w:val="231F20"/>
          <w:spacing w:val="-23"/>
        </w:rPr>
        <w:t> </w:t>
      </w:r>
      <w:r>
        <w:rPr>
          <w:color w:val="231F20"/>
        </w:rPr>
        <w:t>primer</w:t>
      </w:r>
      <w:r>
        <w:rPr>
          <w:color w:val="231F20"/>
          <w:spacing w:val="-23"/>
        </w:rPr>
        <w:t> </w:t>
      </w:r>
      <w:r>
        <w:rPr>
          <w:color w:val="231F20"/>
        </w:rPr>
        <w:t>y</w:t>
      </w:r>
      <w:r>
        <w:rPr>
          <w:color w:val="231F20"/>
          <w:spacing w:val="-23"/>
        </w:rPr>
        <w:t> </w:t>
      </w:r>
      <w:r>
        <w:rPr>
          <w:color w:val="231F20"/>
        </w:rPr>
        <w:t>único libro</w:t>
      </w:r>
      <w:r>
        <w:rPr>
          <w:color w:val="231F20"/>
          <w:spacing w:val="-33"/>
        </w:rPr>
        <w:t> </w:t>
      </w:r>
      <w:r>
        <w:rPr>
          <w:color w:val="231F20"/>
        </w:rPr>
        <w:t>de</w:t>
      </w:r>
      <w:r>
        <w:rPr>
          <w:color w:val="231F20"/>
          <w:spacing w:val="-33"/>
        </w:rPr>
        <w:t> </w:t>
      </w:r>
      <w:r>
        <w:rPr>
          <w:color w:val="231F20"/>
        </w:rPr>
        <w:t>poesía</w:t>
      </w:r>
      <w:r>
        <w:rPr>
          <w:color w:val="231F20"/>
          <w:spacing w:val="-33"/>
        </w:rPr>
        <w:t> </w:t>
      </w:r>
      <w:r>
        <w:rPr>
          <w:color w:val="231F20"/>
        </w:rPr>
        <w:t>publicado.</w:t>
      </w:r>
      <w:r>
        <w:rPr>
          <w:color w:val="231F20"/>
          <w:position w:val="8"/>
          <w:sz w:val="13"/>
        </w:rPr>
        <w:t>78</w:t>
      </w:r>
      <w:r>
        <w:rPr>
          <w:color w:val="231F20"/>
          <w:spacing w:val="-8"/>
          <w:position w:val="8"/>
          <w:sz w:val="13"/>
        </w:rPr>
        <w:t> </w:t>
      </w:r>
      <w:r>
        <w:rPr>
          <w:color w:val="231F20"/>
        </w:rPr>
        <w:t>Es</w:t>
      </w:r>
      <w:r>
        <w:rPr>
          <w:color w:val="231F20"/>
          <w:spacing w:val="-33"/>
        </w:rPr>
        <w:t> </w:t>
      </w:r>
      <w:r>
        <w:rPr>
          <w:color w:val="231F20"/>
        </w:rPr>
        <w:t>muy</w:t>
      </w:r>
      <w:r>
        <w:rPr>
          <w:color w:val="231F20"/>
          <w:spacing w:val="-33"/>
        </w:rPr>
        <w:t> </w:t>
      </w:r>
      <w:r>
        <w:rPr>
          <w:color w:val="231F20"/>
        </w:rPr>
        <w:t>probable</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impacto</w:t>
      </w:r>
      <w:r>
        <w:rPr>
          <w:color w:val="231F20"/>
          <w:spacing w:val="-33"/>
        </w:rPr>
        <w:t> </w:t>
      </w:r>
      <w:r>
        <w:rPr>
          <w:color w:val="231F20"/>
        </w:rPr>
        <w:t>poco</w:t>
      </w:r>
      <w:r>
        <w:rPr>
          <w:color w:val="231F20"/>
          <w:spacing w:val="-33"/>
        </w:rPr>
        <w:t> </w:t>
      </w:r>
      <w:r>
        <w:rPr>
          <w:color w:val="231F20"/>
        </w:rPr>
        <w:t>fa-</w:t>
      </w:r>
    </w:p>
    <w:p>
      <w:pPr>
        <w:pStyle w:val="BodyText"/>
        <w:rPr>
          <w:sz w:val="24"/>
        </w:rPr>
      </w:pPr>
    </w:p>
    <w:p>
      <w:pPr>
        <w:spacing w:line="278" w:lineRule="auto" w:before="200"/>
        <w:ind w:left="1703" w:right="1637" w:firstLine="360"/>
        <w:jc w:val="both"/>
        <w:rPr>
          <w:sz w:val="18"/>
        </w:rPr>
      </w:pPr>
      <w:r>
        <w:rPr/>
        <w:drawing>
          <wp:anchor distT="0" distB="0" distL="0" distR="0" allowOverlap="1" layoutInCell="1" locked="0" behindDoc="0" simplePos="0" relativeHeight="9208">
            <wp:simplePos x="0" y="0"/>
            <wp:positionH relativeFrom="page">
              <wp:posOffset>17462</wp:posOffset>
            </wp:positionH>
            <wp:positionV relativeFrom="paragraph">
              <wp:posOffset>1030241</wp:posOffset>
            </wp:positionV>
            <wp:extent cx="155575" cy="155575"/>
            <wp:effectExtent l="0" t="0" r="0" b="0"/>
            <wp:wrapNone/>
            <wp:docPr id="711" name="image3.png" descr=""/>
            <wp:cNvGraphicFramePr>
              <a:graphicFrameLocks noChangeAspect="1"/>
            </wp:cNvGraphicFramePr>
            <a:graphic>
              <a:graphicData uri="http://schemas.openxmlformats.org/drawingml/2006/picture">
                <pic:pic>
                  <pic:nvPicPr>
                    <pic:cNvPr id="7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232">
            <wp:simplePos x="0" y="0"/>
            <wp:positionH relativeFrom="page">
              <wp:posOffset>5760361</wp:posOffset>
            </wp:positionH>
            <wp:positionV relativeFrom="paragraph">
              <wp:posOffset>1030241</wp:posOffset>
            </wp:positionV>
            <wp:extent cx="155575" cy="155575"/>
            <wp:effectExtent l="0" t="0" r="0" b="0"/>
            <wp:wrapNone/>
            <wp:docPr id="713" name="image3.png" descr=""/>
            <wp:cNvGraphicFramePr>
              <a:graphicFrameLocks noChangeAspect="1"/>
            </wp:cNvGraphicFramePr>
            <a:graphic>
              <a:graphicData uri="http://schemas.openxmlformats.org/drawingml/2006/picture">
                <pic:pic>
                  <pic:nvPicPr>
                    <pic:cNvPr id="7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78</w:t>
      </w:r>
      <w:r>
        <w:rPr>
          <w:color w:val="231F20"/>
          <w:spacing w:val="10"/>
          <w:position w:val="6"/>
          <w:sz w:val="10"/>
        </w:rPr>
        <w:t> </w:t>
      </w:r>
      <w:r>
        <w:rPr>
          <w:color w:val="231F20"/>
          <w:sz w:val="18"/>
        </w:rPr>
        <w:t>La</w:t>
      </w:r>
      <w:r>
        <w:rPr>
          <w:color w:val="231F20"/>
          <w:spacing w:val="-10"/>
          <w:sz w:val="18"/>
        </w:rPr>
        <w:t> </w:t>
      </w:r>
      <w:r>
        <w:rPr>
          <w:color w:val="231F20"/>
          <w:sz w:val="18"/>
        </w:rPr>
        <w:t>bibliografía</w:t>
      </w:r>
      <w:r>
        <w:rPr>
          <w:color w:val="231F20"/>
          <w:spacing w:val="-10"/>
          <w:sz w:val="18"/>
        </w:rPr>
        <w:t> </w:t>
      </w:r>
      <w:r>
        <w:rPr>
          <w:color w:val="231F20"/>
          <w:sz w:val="18"/>
        </w:rPr>
        <w:t>crítica</w:t>
      </w:r>
      <w:r>
        <w:rPr>
          <w:color w:val="231F20"/>
          <w:spacing w:val="-10"/>
          <w:sz w:val="18"/>
        </w:rPr>
        <w:t> </w:t>
      </w:r>
      <w:r>
        <w:rPr>
          <w:color w:val="231F20"/>
          <w:sz w:val="18"/>
        </w:rPr>
        <w:t>realizada</w:t>
      </w:r>
      <w:r>
        <w:rPr>
          <w:color w:val="231F20"/>
          <w:spacing w:val="-10"/>
          <w:sz w:val="18"/>
        </w:rPr>
        <w:t> </w:t>
      </w:r>
      <w:r>
        <w:rPr>
          <w:color w:val="231F20"/>
          <w:sz w:val="18"/>
        </w:rPr>
        <w:t>por</w:t>
      </w:r>
      <w:r>
        <w:rPr>
          <w:color w:val="231F20"/>
          <w:spacing w:val="-10"/>
          <w:sz w:val="18"/>
        </w:rPr>
        <w:t> </w:t>
      </w:r>
      <w:r>
        <w:rPr>
          <w:color w:val="231F20"/>
          <w:sz w:val="18"/>
        </w:rPr>
        <w:t>Ross</w:t>
      </w:r>
      <w:r>
        <w:rPr>
          <w:color w:val="231F20"/>
          <w:spacing w:val="-10"/>
          <w:sz w:val="18"/>
        </w:rPr>
        <w:t> </w:t>
      </w:r>
      <w:r>
        <w:rPr>
          <w:color w:val="231F20"/>
          <w:sz w:val="18"/>
        </w:rPr>
        <w:t>Larson</w:t>
      </w:r>
      <w:r>
        <w:rPr>
          <w:color w:val="231F20"/>
          <w:spacing w:val="-10"/>
          <w:sz w:val="18"/>
        </w:rPr>
        <w:t> </w:t>
      </w:r>
      <w:r>
        <w:rPr>
          <w:color w:val="231F20"/>
          <w:sz w:val="18"/>
        </w:rPr>
        <w:t>anota</w:t>
      </w:r>
      <w:r>
        <w:rPr>
          <w:color w:val="231F20"/>
          <w:spacing w:val="-10"/>
          <w:sz w:val="18"/>
        </w:rPr>
        <w:t> </w:t>
      </w:r>
      <w:r>
        <w:rPr>
          <w:color w:val="231F20"/>
          <w:sz w:val="18"/>
        </w:rPr>
        <w:t>tres</w:t>
      </w:r>
      <w:r>
        <w:rPr>
          <w:color w:val="231F20"/>
          <w:spacing w:val="-10"/>
          <w:sz w:val="18"/>
        </w:rPr>
        <w:t> </w:t>
      </w:r>
      <w:r>
        <w:rPr>
          <w:color w:val="231F20"/>
          <w:sz w:val="18"/>
        </w:rPr>
        <w:t>libros</w:t>
      </w:r>
      <w:r>
        <w:rPr>
          <w:color w:val="231F20"/>
          <w:spacing w:val="-10"/>
          <w:sz w:val="18"/>
        </w:rPr>
        <w:t> </w:t>
      </w:r>
      <w:r>
        <w:rPr>
          <w:color w:val="231F20"/>
          <w:sz w:val="18"/>
        </w:rPr>
        <w:t>de</w:t>
      </w:r>
      <w:r>
        <w:rPr>
          <w:color w:val="231F20"/>
          <w:spacing w:val="-10"/>
          <w:sz w:val="18"/>
        </w:rPr>
        <w:t> </w:t>
      </w:r>
      <w:r>
        <w:rPr>
          <w:color w:val="231F20"/>
          <w:sz w:val="18"/>
        </w:rPr>
        <w:t>poesía</w:t>
      </w:r>
      <w:r>
        <w:rPr>
          <w:color w:val="231F20"/>
          <w:spacing w:val="-10"/>
          <w:sz w:val="18"/>
        </w:rPr>
        <w:t> </w:t>
      </w:r>
      <w:r>
        <w:rPr>
          <w:color w:val="231F20"/>
          <w:sz w:val="18"/>
        </w:rPr>
        <w:t>en la</w:t>
      </w:r>
      <w:r>
        <w:rPr>
          <w:color w:val="231F20"/>
          <w:spacing w:val="-5"/>
          <w:sz w:val="18"/>
        </w:rPr>
        <w:t> </w:t>
      </w:r>
      <w:r>
        <w:rPr>
          <w:color w:val="231F20"/>
          <w:sz w:val="18"/>
        </w:rPr>
        <w:t>obra</w:t>
      </w:r>
      <w:r>
        <w:rPr>
          <w:color w:val="231F20"/>
          <w:spacing w:val="-5"/>
          <w:sz w:val="18"/>
        </w:rPr>
        <w:t> </w:t>
      </w:r>
      <w:r>
        <w:rPr>
          <w:color w:val="231F20"/>
          <w:sz w:val="18"/>
        </w:rPr>
        <w:t>de</w:t>
      </w:r>
      <w:r>
        <w:rPr>
          <w:color w:val="231F20"/>
          <w:spacing w:val="-5"/>
          <w:sz w:val="18"/>
        </w:rPr>
        <w:t> </w:t>
      </w:r>
      <w:r>
        <w:rPr>
          <w:color w:val="231F20"/>
          <w:sz w:val="18"/>
        </w:rPr>
        <w:t>Elizondo.</w:t>
      </w:r>
      <w:r>
        <w:rPr>
          <w:color w:val="231F20"/>
          <w:spacing w:val="-5"/>
          <w:sz w:val="18"/>
        </w:rPr>
        <w:t> </w:t>
      </w:r>
      <w:r>
        <w:rPr>
          <w:color w:val="231F20"/>
          <w:sz w:val="18"/>
        </w:rPr>
        <w:t>Además</w:t>
      </w:r>
      <w:r>
        <w:rPr>
          <w:color w:val="231F20"/>
          <w:spacing w:val="-5"/>
          <w:sz w:val="18"/>
        </w:rPr>
        <w:t> </w:t>
      </w:r>
      <w:r>
        <w:rPr>
          <w:color w:val="231F20"/>
          <w:sz w:val="18"/>
        </w:rPr>
        <w:t>del</w:t>
      </w:r>
      <w:r>
        <w:rPr>
          <w:color w:val="231F20"/>
          <w:spacing w:val="-5"/>
          <w:sz w:val="18"/>
        </w:rPr>
        <w:t> </w:t>
      </w:r>
      <w:r>
        <w:rPr>
          <w:color w:val="231F20"/>
          <w:sz w:val="18"/>
        </w:rPr>
        <w:t>ya</w:t>
      </w:r>
      <w:r>
        <w:rPr>
          <w:color w:val="231F20"/>
          <w:spacing w:val="-5"/>
          <w:sz w:val="18"/>
        </w:rPr>
        <w:t> </w:t>
      </w:r>
      <w:r>
        <w:rPr>
          <w:color w:val="231F20"/>
          <w:sz w:val="18"/>
        </w:rPr>
        <w:t>mencionado</w:t>
      </w:r>
      <w:r>
        <w:rPr>
          <w:color w:val="231F20"/>
          <w:spacing w:val="-5"/>
          <w:sz w:val="18"/>
        </w:rPr>
        <w:t> </w:t>
      </w:r>
      <w:r>
        <w:rPr>
          <w:i/>
          <w:color w:val="231F20"/>
          <w:sz w:val="18"/>
        </w:rPr>
        <w:t>Poemas</w:t>
      </w:r>
      <w:r>
        <w:rPr>
          <w:i/>
          <w:color w:val="231F20"/>
          <w:spacing w:val="-5"/>
          <w:sz w:val="18"/>
        </w:rPr>
        <w:t> </w:t>
      </w:r>
      <w:r>
        <w:rPr>
          <w:color w:val="231F20"/>
          <w:sz w:val="18"/>
        </w:rPr>
        <w:t>(edición</w:t>
      </w:r>
      <w:r>
        <w:rPr>
          <w:color w:val="231F20"/>
          <w:spacing w:val="-5"/>
          <w:sz w:val="18"/>
        </w:rPr>
        <w:t> </w:t>
      </w:r>
      <w:r>
        <w:rPr>
          <w:color w:val="231F20"/>
          <w:sz w:val="18"/>
        </w:rPr>
        <w:t>de</w:t>
      </w:r>
      <w:r>
        <w:rPr>
          <w:color w:val="231F20"/>
          <w:spacing w:val="-5"/>
          <w:sz w:val="18"/>
        </w:rPr>
        <w:t> </w:t>
      </w:r>
      <w:r>
        <w:rPr>
          <w:color w:val="231F20"/>
          <w:sz w:val="18"/>
        </w:rPr>
        <w:t>autor,</w:t>
      </w:r>
      <w:r>
        <w:rPr>
          <w:color w:val="231F20"/>
          <w:spacing w:val="-5"/>
          <w:sz w:val="18"/>
        </w:rPr>
        <w:t> </w:t>
      </w:r>
      <w:r>
        <w:rPr>
          <w:color w:val="231F20"/>
          <w:sz w:val="18"/>
        </w:rPr>
        <w:t>México, 1960),</w:t>
      </w:r>
      <w:r>
        <w:rPr>
          <w:color w:val="231F20"/>
          <w:spacing w:val="-24"/>
          <w:sz w:val="18"/>
        </w:rPr>
        <w:t> </w:t>
      </w:r>
      <w:r>
        <w:rPr>
          <w:color w:val="231F20"/>
          <w:sz w:val="18"/>
        </w:rPr>
        <w:t>registra</w:t>
      </w:r>
      <w:r>
        <w:rPr>
          <w:color w:val="231F20"/>
          <w:spacing w:val="-24"/>
          <w:sz w:val="18"/>
        </w:rPr>
        <w:t> </w:t>
      </w:r>
      <w:r>
        <w:rPr>
          <w:i/>
          <w:color w:val="231F20"/>
          <w:sz w:val="18"/>
        </w:rPr>
        <w:t>Salvador</w:t>
      </w:r>
      <w:r>
        <w:rPr>
          <w:i/>
          <w:color w:val="231F20"/>
          <w:spacing w:val="-24"/>
          <w:sz w:val="18"/>
        </w:rPr>
        <w:t> </w:t>
      </w:r>
      <w:r>
        <w:rPr>
          <w:i/>
          <w:color w:val="231F20"/>
          <w:sz w:val="18"/>
        </w:rPr>
        <w:t>Elizondo</w:t>
      </w:r>
      <w:r>
        <w:rPr>
          <w:i/>
          <w:color w:val="231F20"/>
          <w:spacing w:val="-24"/>
          <w:sz w:val="18"/>
        </w:rPr>
        <w:t> </w:t>
      </w:r>
      <w:r>
        <w:rPr>
          <w:i/>
          <w:color w:val="231F20"/>
          <w:sz w:val="18"/>
        </w:rPr>
        <w:t>como</w:t>
      </w:r>
      <w:r>
        <w:rPr>
          <w:i/>
          <w:color w:val="231F20"/>
          <w:spacing w:val="-24"/>
          <w:sz w:val="18"/>
        </w:rPr>
        <w:t> </w:t>
      </w:r>
      <w:r>
        <w:rPr>
          <w:i/>
          <w:color w:val="231F20"/>
          <w:sz w:val="18"/>
        </w:rPr>
        <w:t>proyecto</w:t>
      </w:r>
      <w:r>
        <w:rPr>
          <w:i/>
          <w:color w:val="231F20"/>
          <w:spacing w:val="-24"/>
          <w:sz w:val="18"/>
        </w:rPr>
        <w:t> </w:t>
      </w:r>
      <w:r>
        <w:rPr>
          <w:i/>
          <w:color w:val="231F20"/>
          <w:sz w:val="18"/>
        </w:rPr>
        <w:t>de</w:t>
      </w:r>
      <w:r>
        <w:rPr>
          <w:i/>
          <w:color w:val="231F20"/>
          <w:spacing w:val="-27"/>
          <w:sz w:val="18"/>
        </w:rPr>
        <w:t> </w:t>
      </w:r>
      <w:r>
        <w:rPr>
          <w:i/>
          <w:color w:val="231F20"/>
          <w:spacing w:val="-6"/>
          <w:sz w:val="18"/>
        </w:rPr>
        <w:t>Torre</w:t>
      </w:r>
      <w:r>
        <w:rPr>
          <w:i/>
          <w:color w:val="231F20"/>
          <w:spacing w:val="-24"/>
          <w:sz w:val="18"/>
        </w:rPr>
        <w:t> </w:t>
      </w:r>
      <w:r>
        <w:rPr>
          <w:i/>
          <w:color w:val="231F20"/>
          <w:sz w:val="18"/>
        </w:rPr>
        <w:t>Eiffel</w:t>
      </w:r>
      <w:r>
        <w:rPr>
          <w:i/>
          <w:color w:val="231F20"/>
          <w:spacing w:val="-24"/>
          <w:sz w:val="18"/>
        </w:rPr>
        <w:t> </w:t>
      </w:r>
      <w:r>
        <w:rPr>
          <w:color w:val="231F20"/>
          <w:sz w:val="18"/>
        </w:rPr>
        <w:t>(1978),</w:t>
      </w:r>
      <w:r>
        <w:rPr>
          <w:color w:val="231F20"/>
          <w:spacing w:val="-24"/>
          <w:sz w:val="18"/>
        </w:rPr>
        <w:t> </w:t>
      </w:r>
      <w:r>
        <w:rPr>
          <w:color w:val="231F20"/>
          <w:sz w:val="18"/>
        </w:rPr>
        <w:t>el</w:t>
      </w:r>
      <w:r>
        <w:rPr>
          <w:color w:val="231F20"/>
          <w:spacing w:val="-24"/>
          <w:sz w:val="18"/>
        </w:rPr>
        <w:t> </w:t>
      </w:r>
      <w:r>
        <w:rPr>
          <w:color w:val="231F20"/>
          <w:sz w:val="18"/>
        </w:rPr>
        <w:t>cual,</w:t>
      </w:r>
      <w:r>
        <w:rPr>
          <w:color w:val="231F20"/>
          <w:spacing w:val="-24"/>
          <w:sz w:val="18"/>
        </w:rPr>
        <w:t> </w:t>
      </w:r>
      <w:r>
        <w:rPr>
          <w:color w:val="231F20"/>
          <w:sz w:val="18"/>
        </w:rPr>
        <w:t>señala, incluye</w:t>
      </w:r>
      <w:r>
        <w:rPr>
          <w:color w:val="231F20"/>
          <w:spacing w:val="-20"/>
          <w:sz w:val="18"/>
        </w:rPr>
        <w:t> </w:t>
      </w:r>
      <w:r>
        <w:rPr>
          <w:color w:val="231F20"/>
          <w:sz w:val="18"/>
        </w:rPr>
        <w:t>“Los</w:t>
      </w:r>
      <w:r>
        <w:rPr>
          <w:color w:val="231F20"/>
          <w:spacing w:val="-20"/>
          <w:sz w:val="18"/>
        </w:rPr>
        <w:t> </w:t>
      </w:r>
      <w:r>
        <w:rPr>
          <w:color w:val="231F20"/>
          <w:sz w:val="18"/>
        </w:rPr>
        <w:t>mismos</w:t>
      </w:r>
      <w:r>
        <w:rPr>
          <w:color w:val="231F20"/>
          <w:spacing w:val="-20"/>
          <w:sz w:val="18"/>
        </w:rPr>
        <w:t> </w:t>
      </w:r>
      <w:r>
        <w:rPr>
          <w:color w:val="231F20"/>
          <w:sz w:val="18"/>
        </w:rPr>
        <w:t>poemas</w:t>
      </w:r>
      <w:r>
        <w:rPr>
          <w:color w:val="231F20"/>
          <w:spacing w:val="-20"/>
          <w:sz w:val="18"/>
        </w:rPr>
        <w:t> </w:t>
      </w:r>
      <w:r>
        <w:rPr>
          <w:color w:val="231F20"/>
          <w:sz w:val="18"/>
        </w:rPr>
        <w:t>para</w:t>
      </w:r>
      <w:r>
        <w:rPr>
          <w:color w:val="231F20"/>
          <w:spacing w:val="-20"/>
          <w:sz w:val="18"/>
        </w:rPr>
        <w:t> </w:t>
      </w:r>
      <w:r>
        <w:rPr>
          <w:color w:val="231F20"/>
          <w:sz w:val="18"/>
        </w:rPr>
        <w:t>ilustrar</w:t>
      </w:r>
      <w:r>
        <w:rPr>
          <w:color w:val="231F20"/>
          <w:spacing w:val="-20"/>
          <w:sz w:val="18"/>
        </w:rPr>
        <w:t> </w:t>
      </w:r>
      <w:r>
        <w:rPr>
          <w:color w:val="231F20"/>
          <w:sz w:val="18"/>
        </w:rPr>
        <w:t>los</w:t>
      </w:r>
      <w:r>
        <w:rPr>
          <w:color w:val="231F20"/>
          <w:spacing w:val="-20"/>
          <w:sz w:val="18"/>
        </w:rPr>
        <w:t> </w:t>
      </w:r>
      <w:r>
        <w:rPr>
          <w:color w:val="231F20"/>
          <w:sz w:val="18"/>
        </w:rPr>
        <w:t>grabados</w:t>
      </w:r>
      <w:r>
        <w:rPr>
          <w:color w:val="231F20"/>
          <w:spacing w:val="-20"/>
          <w:sz w:val="18"/>
        </w:rPr>
        <w:t> </w:t>
      </w:r>
      <w:r>
        <w:rPr>
          <w:color w:val="231F20"/>
          <w:sz w:val="18"/>
        </w:rPr>
        <w:t>de</w:t>
      </w:r>
      <w:r>
        <w:rPr>
          <w:color w:val="231F20"/>
          <w:spacing w:val="-20"/>
          <w:sz w:val="18"/>
        </w:rPr>
        <w:t> </w:t>
      </w:r>
      <w:r>
        <w:rPr>
          <w:color w:val="231F20"/>
          <w:sz w:val="18"/>
        </w:rPr>
        <w:t>Carmen</w:t>
      </w:r>
      <w:r>
        <w:rPr>
          <w:color w:val="231F20"/>
          <w:spacing w:val="-20"/>
          <w:sz w:val="18"/>
        </w:rPr>
        <w:t> </w:t>
      </w:r>
      <w:r>
        <w:rPr>
          <w:color w:val="231F20"/>
          <w:sz w:val="18"/>
        </w:rPr>
        <w:t>Parra</w:t>
      </w:r>
      <w:r>
        <w:rPr>
          <w:color w:val="231F20"/>
          <w:spacing w:val="-20"/>
          <w:sz w:val="18"/>
        </w:rPr>
        <w:t> </w:t>
      </w:r>
      <w:r>
        <w:rPr>
          <w:color w:val="231F20"/>
          <w:sz w:val="18"/>
        </w:rPr>
        <w:t>en</w:t>
      </w:r>
      <w:r>
        <w:rPr>
          <w:color w:val="231F20"/>
          <w:spacing w:val="-20"/>
          <w:sz w:val="18"/>
        </w:rPr>
        <w:t> </w:t>
      </w:r>
      <w:r>
        <w:rPr>
          <w:color w:val="231F20"/>
          <w:sz w:val="18"/>
        </w:rPr>
        <w:t>su</w:t>
      </w:r>
      <w:r>
        <w:rPr>
          <w:color w:val="231F20"/>
          <w:spacing w:val="-20"/>
          <w:sz w:val="18"/>
        </w:rPr>
        <w:t> </w:t>
      </w:r>
      <w:r>
        <w:rPr>
          <w:color w:val="231F20"/>
          <w:sz w:val="18"/>
        </w:rPr>
        <w:t>libro</w:t>
      </w:r>
      <w:r>
        <w:rPr>
          <w:color w:val="231F20"/>
          <w:spacing w:val="-21"/>
          <w:sz w:val="18"/>
        </w:rPr>
        <w:t> </w:t>
      </w:r>
      <w:r>
        <w:rPr>
          <w:i/>
          <w:color w:val="231F20"/>
          <w:sz w:val="18"/>
        </w:rPr>
        <w:t>La </w:t>
      </w:r>
      <w:r>
        <w:rPr>
          <w:i/>
          <w:color w:val="231F20"/>
          <w:w w:val="95"/>
          <w:sz w:val="18"/>
        </w:rPr>
        <w:t>grafostática</w:t>
      </w:r>
      <w:r>
        <w:rPr>
          <w:i/>
          <w:color w:val="231F20"/>
          <w:spacing w:val="-16"/>
          <w:w w:val="95"/>
          <w:sz w:val="18"/>
        </w:rPr>
        <w:t> </w:t>
      </w:r>
      <w:r>
        <w:rPr>
          <w:i/>
          <w:color w:val="231F20"/>
          <w:w w:val="95"/>
          <w:sz w:val="18"/>
        </w:rPr>
        <w:t>u</w:t>
      </w:r>
      <w:r>
        <w:rPr>
          <w:i/>
          <w:color w:val="231F20"/>
          <w:spacing w:val="-16"/>
          <w:w w:val="95"/>
          <w:sz w:val="18"/>
        </w:rPr>
        <w:t> </w:t>
      </w:r>
      <w:r>
        <w:rPr>
          <w:i/>
          <w:color w:val="231F20"/>
          <w:w w:val="95"/>
          <w:sz w:val="18"/>
        </w:rPr>
        <w:t>Oda</w:t>
      </w:r>
      <w:r>
        <w:rPr>
          <w:i/>
          <w:color w:val="231F20"/>
          <w:spacing w:val="-16"/>
          <w:w w:val="95"/>
          <w:sz w:val="18"/>
        </w:rPr>
        <w:t> </w:t>
      </w:r>
      <w:r>
        <w:rPr>
          <w:i/>
          <w:color w:val="231F20"/>
          <w:w w:val="95"/>
          <w:sz w:val="18"/>
        </w:rPr>
        <w:t>a</w:t>
      </w:r>
      <w:r>
        <w:rPr>
          <w:i/>
          <w:color w:val="231F20"/>
          <w:spacing w:val="-16"/>
          <w:w w:val="95"/>
          <w:sz w:val="18"/>
        </w:rPr>
        <w:t> </w:t>
      </w:r>
      <w:r>
        <w:rPr>
          <w:i/>
          <w:color w:val="231F20"/>
          <w:w w:val="95"/>
          <w:sz w:val="18"/>
        </w:rPr>
        <w:t>Eiffel</w:t>
      </w:r>
      <w:r>
        <w:rPr>
          <w:color w:val="231F20"/>
          <w:w w:val="95"/>
          <w:sz w:val="18"/>
        </w:rPr>
        <w:t>”</w:t>
      </w:r>
      <w:r>
        <w:rPr>
          <w:color w:val="231F20"/>
          <w:spacing w:val="-16"/>
          <w:w w:val="95"/>
          <w:sz w:val="18"/>
        </w:rPr>
        <w:t> </w:t>
      </w:r>
      <w:r>
        <w:rPr>
          <w:color w:val="231F20"/>
          <w:w w:val="95"/>
          <w:sz w:val="18"/>
        </w:rPr>
        <w:t>(</w:t>
      </w:r>
      <w:r>
        <w:rPr>
          <w:i/>
          <w:color w:val="231F20"/>
          <w:w w:val="95"/>
          <w:sz w:val="18"/>
        </w:rPr>
        <w:t>Bibliografía</w:t>
      </w:r>
      <w:r>
        <w:rPr>
          <w:i/>
          <w:color w:val="231F20"/>
          <w:spacing w:val="-16"/>
          <w:w w:val="95"/>
          <w:sz w:val="18"/>
        </w:rPr>
        <w:t> </w:t>
      </w:r>
      <w:r>
        <w:rPr>
          <w:i/>
          <w:color w:val="231F20"/>
          <w:w w:val="95"/>
          <w:sz w:val="18"/>
        </w:rPr>
        <w:t>crítica</w:t>
      </w:r>
      <w:r>
        <w:rPr>
          <w:i/>
          <w:color w:val="231F20"/>
          <w:spacing w:val="-16"/>
          <w:w w:val="95"/>
          <w:sz w:val="18"/>
        </w:rPr>
        <w:t> </w:t>
      </w:r>
      <w:r>
        <w:rPr>
          <w:i/>
          <w:color w:val="231F20"/>
          <w:w w:val="95"/>
          <w:sz w:val="18"/>
        </w:rPr>
        <w:t>Salvador</w:t>
      </w:r>
      <w:r>
        <w:rPr>
          <w:i/>
          <w:color w:val="231F20"/>
          <w:spacing w:val="-16"/>
          <w:w w:val="95"/>
          <w:sz w:val="18"/>
        </w:rPr>
        <w:t> </w:t>
      </w:r>
      <w:r>
        <w:rPr>
          <w:i/>
          <w:color w:val="231F20"/>
          <w:w w:val="95"/>
          <w:sz w:val="18"/>
        </w:rPr>
        <w:t>Elizondo</w:t>
      </w:r>
      <w:r>
        <w:rPr>
          <w:color w:val="231F20"/>
          <w:w w:val="95"/>
          <w:sz w:val="18"/>
        </w:rPr>
        <w:t>,</w:t>
      </w:r>
      <w:r>
        <w:rPr>
          <w:color w:val="231F20"/>
          <w:spacing w:val="-16"/>
          <w:w w:val="95"/>
          <w:sz w:val="18"/>
        </w:rPr>
        <w:t> </w:t>
      </w:r>
      <w:r>
        <w:rPr>
          <w:color w:val="231F20"/>
          <w:w w:val="95"/>
          <w:sz w:val="18"/>
        </w:rPr>
        <w:t>El</w:t>
      </w:r>
      <w:r>
        <w:rPr>
          <w:color w:val="231F20"/>
          <w:spacing w:val="-16"/>
          <w:w w:val="95"/>
          <w:sz w:val="18"/>
        </w:rPr>
        <w:t> </w:t>
      </w:r>
      <w:r>
        <w:rPr>
          <w:color w:val="231F20"/>
          <w:w w:val="95"/>
          <w:sz w:val="18"/>
        </w:rPr>
        <w:t>Colegio</w:t>
      </w:r>
      <w:r>
        <w:rPr>
          <w:color w:val="231F20"/>
          <w:spacing w:val="-16"/>
          <w:w w:val="95"/>
          <w:sz w:val="18"/>
        </w:rPr>
        <w:t> </w:t>
      </w:r>
      <w:r>
        <w:rPr>
          <w:color w:val="231F20"/>
          <w:w w:val="95"/>
          <w:sz w:val="18"/>
        </w:rPr>
        <w:t>Nacional, </w:t>
      </w:r>
      <w:r>
        <w:rPr>
          <w:color w:val="231F20"/>
          <w:sz w:val="18"/>
        </w:rPr>
        <w:t>México,</w:t>
      </w:r>
      <w:r>
        <w:rPr>
          <w:color w:val="231F20"/>
          <w:spacing w:val="-17"/>
          <w:sz w:val="18"/>
        </w:rPr>
        <w:t> </w:t>
      </w:r>
      <w:r>
        <w:rPr>
          <w:color w:val="231F20"/>
          <w:sz w:val="18"/>
        </w:rPr>
        <w:t>1998,</w:t>
      </w:r>
      <w:r>
        <w:rPr>
          <w:color w:val="231F20"/>
          <w:spacing w:val="-17"/>
          <w:sz w:val="18"/>
        </w:rPr>
        <w:t> </w:t>
      </w:r>
      <w:r>
        <w:rPr>
          <w:color w:val="231F20"/>
          <w:sz w:val="18"/>
        </w:rPr>
        <w:t>p.</w:t>
      </w:r>
      <w:r>
        <w:rPr>
          <w:color w:val="231F20"/>
          <w:spacing w:val="-17"/>
          <w:sz w:val="18"/>
        </w:rPr>
        <w:t> </w:t>
      </w:r>
      <w:r>
        <w:rPr>
          <w:color w:val="231F20"/>
          <w:sz w:val="18"/>
        </w:rPr>
        <w:t>91).</w:t>
      </w:r>
      <w:r>
        <w:rPr>
          <w:color w:val="231F20"/>
          <w:spacing w:val="-17"/>
          <w:sz w:val="18"/>
        </w:rPr>
        <w:t> </w:t>
      </w:r>
      <w:r>
        <w:rPr>
          <w:color w:val="231F20"/>
          <w:sz w:val="18"/>
        </w:rPr>
        <w:t>Larson</w:t>
      </w:r>
      <w:r>
        <w:rPr>
          <w:color w:val="231F20"/>
          <w:spacing w:val="-17"/>
          <w:sz w:val="18"/>
        </w:rPr>
        <w:t> </w:t>
      </w:r>
      <w:r>
        <w:rPr>
          <w:color w:val="231F20"/>
          <w:sz w:val="18"/>
        </w:rPr>
        <w:t>se</w:t>
      </w:r>
      <w:r>
        <w:rPr>
          <w:color w:val="231F20"/>
          <w:spacing w:val="-17"/>
          <w:sz w:val="18"/>
        </w:rPr>
        <w:t> </w:t>
      </w:r>
      <w:r>
        <w:rPr>
          <w:color w:val="231F20"/>
          <w:sz w:val="18"/>
        </w:rPr>
        <w:t>refiere</w:t>
      </w:r>
      <w:r>
        <w:rPr>
          <w:color w:val="231F20"/>
          <w:spacing w:val="-17"/>
          <w:sz w:val="18"/>
        </w:rPr>
        <w:t> </w:t>
      </w:r>
      <w:r>
        <w:rPr>
          <w:color w:val="231F20"/>
          <w:sz w:val="18"/>
        </w:rPr>
        <w:t>a</w:t>
      </w:r>
      <w:r>
        <w:rPr>
          <w:color w:val="231F20"/>
          <w:spacing w:val="-17"/>
          <w:sz w:val="18"/>
        </w:rPr>
        <w:t> </w:t>
      </w:r>
      <w:r>
        <w:rPr>
          <w:color w:val="231F20"/>
          <w:sz w:val="18"/>
        </w:rPr>
        <w:t>una</w:t>
      </w:r>
      <w:r>
        <w:rPr>
          <w:color w:val="231F20"/>
          <w:spacing w:val="-17"/>
          <w:sz w:val="18"/>
        </w:rPr>
        <w:t> </w:t>
      </w:r>
      <w:r>
        <w:rPr>
          <w:color w:val="231F20"/>
          <w:sz w:val="18"/>
        </w:rPr>
        <w:t>edición</w:t>
      </w:r>
      <w:r>
        <w:rPr>
          <w:color w:val="231F20"/>
          <w:spacing w:val="-17"/>
          <w:sz w:val="18"/>
        </w:rPr>
        <w:t> </w:t>
      </w:r>
      <w:r>
        <w:rPr>
          <w:color w:val="231F20"/>
          <w:sz w:val="18"/>
        </w:rPr>
        <w:t>limitada</w:t>
      </w:r>
      <w:r>
        <w:rPr>
          <w:color w:val="231F20"/>
          <w:spacing w:val="-17"/>
          <w:sz w:val="18"/>
        </w:rPr>
        <w:t> </w:t>
      </w:r>
      <w:r>
        <w:rPr>
          <w:color w:val="231F20"/>
          <w:sz w:val="18"/>
        </w:rPr>
        <w:t>(se</w:t>
      </w:r>
      <w:r>
        <w:rPr>
          <w:color w:val="231F20"/>
          <w:spacing w:val="-17"/>
          <w:sz w:val="18"/>
        </w:rPr>
        <w:t> </w:t>
      </w:r>
      <w:r>
        <w:rPr>
          <w:color w:val="231F20"/>
          <w:sz w:val="18"/>
        </w:rPr>
        <w:t>tiraron</w:t>
      </w:r>
      <w:r>
        <w:rPr>
          <w:color w:val="231F20"/>
          <w:spacing w:val="-17"/>
          <w:sz w:val="18"/>
        </w:rPr>
        <w:t> </w:t>
      </w:r>
      <w:r>
        <w:rPr>
          <w:color w:val="231F20"/>
          <w:sz w:val="18"/>
        </w:rPr>
        <w:t>sólo</w:t>
      </w:r>
      <w:r>
        <w:rPr>
          <w:color w:val="231F20"/>
          <w:spacing w:val="-17"/>
          <w:sz w:val="18"/>
        </w:rPr>
        <w:t> </w:t>
      </w:r>
      <w:r>
        <w:rPr>
          <w:color w:val="231F20"/>
          <w:sz w:val="18"/>
        </w:rPr>
        <w:t>30</w:t>
      </w:r>
      <w:r>
        <w:rPr>
          <w:color w:val="231F20"/>
          <w:spacing w:val="-17"/>
          <w:sz w:val="18"/>
        </w:rPr>
        <w:t> </w:t>
      </w:r>
      <w:r>
        <w:rPr>
          <w:color w:val="231F20"/>
          <w:sz w:val="18"/>
        </w:rPr>
        <w:t>ejem- plares)</w:t>
      </w:r>
      <w:r>
        <w:rPr>
          <w:color w:val="231F20"/>
          <w:spacing w:val="-29"/>
          <w:sz w:val="18"/>
        </w:rPr>
        <w:t> </w:t>
      </w:r>
      <w:r>
        <w:rPr>
          <w:color w:val="231F20"/>
          <w:sz w:val="18"/>
        </w:rPr>
        <w:t>que</w:t>
      </w:r>
      <w:r>
        <w:rPr>
          <w:color w:val="231F20"/>
          <w:spacing w:val="-29"/>
          <w:sz w:val="18"/>
        </w:rPr>
        <w:t> </w:t>
      </w:r>
      <w:r>
        <w:rPr>
          <w:color w:val="231F20"/>
          <w:sz w:val="18"/>
        </w:rPr>
        <w:t>en</w:t>
      </w:r>
      <w:r>
        <w:rPr>
          <w:color w:val="231F20"/>
          <w:spacing w:val="-29"/>
          <w:sz w:val="18"/>
        </w:rPr>
        <w:t> </w:t>
      </w:r>
      <w:r>
        <w:rPr>
          <w:color w:val="231F20"/>
          <w:sz w:val="18"/>
        </w:rPr>
        <w:t>ese</w:t>
      </w:r>
      <w:r>
        <w:rPr>
          <w:color w:val="231F20"/>
          <w:spacing w:val="-29"/>
          <w:sz w:val="18"/>
        </w:rPr>
        <w:t> </w:t>
      </w:r>
      <w:r>
        <w:rPr>
          <w:color w:val="231F20"/>
          <w:sz w:val="18"/>
        </w:rPr>
        <w:t>año</w:t>
      </w:r>
      <w:r>
        <w:rPr>
          <w:color w:val="231F20"/>
          <w:spacing w:val="-29"/>
          <w:sz w:val="18"/>
        </w:rPr>
        <w:t> </w:t>
      </w:r>
      <w:r>
        <w:rPr>
          <w:color w:val="231F20"/>
          <w:sz w:val="18"/>
        </w:rPr>
        <w:t>realizó</w:t>
      </w:r>
      <w:r>
        <w:rPr>
          <w:color w:val="231F20"/>
          <w:spacing w:val="-29"/>
          <w:sz w:val="18"/>
        </w:rPr>
        <w:t> </w:t>
      </w:r>
      <w:r>
        <w:rPr>
          <w:color w:val="231F20"/>
          <w:sz w:val="18"/>
        </w:rPr>
        <w:t>Carmen</w:t>
      </w:r>
      <w:r>
        <w:rPr>
          <w:color w:val="231F20"/>
          <w:spacing w:val="-29"/>
          <w:sz w:val="18"/>
        </w:rPr>
        <w:t> </w:t>
      </w:r>
      <w:r>
        <w:rPr>
          <w:color w:val="231F20"/>
          <w:sz w:val="18"/>
        </w:rPr>
        <w:t>Parra,</w:t>
      </w:r>
      <w:r>
        <w:rPr>
          <w:color w:val="231F20"/>
          <w:spacing w:val="-29"/>
          <w:sz w:val="18"/>
        </w:rPr>
        <w:t> </w:t>
      </w:r>
      <w:r>
        <w:rPr>
          <w:color w:val="231F20"/>
          <w:sz w:val="18"/>
        </w:rPr>
        <w:t>donde</w:t>
      </w:r>
      <w:r>
        <w:rPr>
          <w:color w:val="231F20"/>
          <w:spacing w:val="-29"/>
          <w:sz w:val="18"/>
        </w:rPr>
        <w:t> </w:t>
      </w:r>
      <w:r>
        <w:rPr>
          <w:color w:val="231F20"/>
          <w:sz w:val="18"/>
        </w:rPr>
        <w:t>recoge</w:t>
      </w:r>
      <w:r>
        <w:rPr>
          <w:color w:val="231F20"/>
          <w:spacing w:val="-29"/>
          <w:sz w:val="18"/>
        </w:rPr>
        <w:t> </w:t>
      </w:r>
      <w:r>
        <w:rPr>
          <w:color w:val="231F20"/>
          <w:sz w:val="18"/>
        </w:rPr>
        <w:t>dibujos</w:t>
      </w:r>
      <w:r>
        <w:rPr>
          <w:color w:val="231F20"/>
          <w:spacing w:val="-29"/>
          <w:sz w:val="18"/>
        </w:rPr>
        <w:t> </w:t>
      </w:r>
      <w:r>
        <w:rPr>
          <w:color w:val="231F20"/>
          <w:sz w:val="18"/>
        </w:rPr>
        <w:t>realizados</w:t>
      </w:r>
      <w:r>
        <w:rPr>
          <w:color w:val="231F20"/>
          <w:spacing w:val="-29"/>
          <w:sz w:val="18"/>
        </w:rPr>
        <w:t> </w:t>
      </w:r>
      <w:r>
        <w:rPr>
          <w:color w:val="231F20"/>
          <w:sz w:val="18"/>
        </w:rPr>
        <w:t>en</w:t>
      </w:r>
      <w:r>
        <w:rPr>
          <w:color w:val="231F20"/>
          <w:spacing w:val="-29"/>
          <w:sz w:val="18"/>
        </w:rPr>
        <w:t> </w:t>
      </w:r>
      <w:r>
        <w:rPr>
          <w:color w:val="231F20"/>
          <w:sz w:val="18"/>
        </w:rPr>
        <w:t>1976</w:t>
      </w:r>
      <w:r>
        <w:rPr>
          <w:color w:val="231F20"/>
          <w:spacing w:val="-29"/>
          <w:sz w:val="18"/>
        </w:rPr>
        <w:t> </w:t>
      </w:r>
      <w:r>
        <w:rPr>
          <w:color w:val="231F20"/>
          <w:sz w:val="18"/>
        </w:rPr>
        <w:t>en París</w:t>
      </w:r>
      <w:r>
        <w:rPr>
          <w:color w:val="231F20"/>
          <w:spacing w:val="-23"/>
          <w:sz w:val="18"/>
        </w:rPr>
        <w:t> </w:t>
      </w:r>
      <w:r>
        <w:rPr>
          <w:color w:val="231F20"/>
          <w:sz w:val="18"/>
        </w:rPr>
        <w:t>que</w:t>
      </w:r>
      <w:r>
        <w:rPr>
          <w:color w:val="231F20"/>
          <w:spacing w:val="-23"/>
          <w:sz w:val="18"/>
        </w:rPr>
        <w:t> </w:t>
      </w:r>
      <w:r>
        <w:rPr>
          <w:color w:val="231F20"/>
          <w:sz w:val="18"/>
        </w:rPr>
        <w:t>hacen</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torre</w:t>
      </w:r>
      <w:r>
        <w:rPr>
          <w:color w:val="231F20"/>
          <w:spacing w:val="-23"/>
          <w:sz w:val="18"/>
        </w:rPr>
        <w:t> </w:t>
      </w:r>
      <w:r>
        <w:rPr>
          <w:color w:val="231F20"/>
          <w:sz w:val="18"/>
        </w:rPr>
        <w:t>Eiffel</w:t>
      </w:r>
      <w:r>
        <w:rPr>
          <w:color w:val="231F20"/>
          <w:spacing w:val="-23"/>
          <w:sz w:val="18"/>
        </w:rPr>
        <w:t> </w:t>
      </w:r>
      <w:r>
        <w:rPr>
          <w:color w:val="231F20"/>
          <w:sz w:val="18"/>
        </w:rPr>
        <w:t>su</w:t>
      </w:r>
      <w:r>
        <w:rPr>
          <w:color w:val="231F20"/>
          <w:spacing w:val="-23"/>
          <w:sz w:val="18"/>
        </w:rPr>
        <w:t> </w:t>
      </w:r>
      <w:r>
        <w:rPr>
          <w:color w:val="231F20"/>
          <w:sz w:val="18"/>
        </w:rPr>
        <w:t>motivo,</w:t>
      </w:r>
      <w:r>
        <w:rPr>
          <w:color w:val="231F20"/>
          <w:spacing w:val="-23"/>
          <w:sz w:val="18"/>
        </w:rPr>
        <w:t> </w:t>
      </w:r>
      <w:r>
        <w:rPr>
          <w:color w:val="231F20"/>
          <w:sz w:val="18"/>
        </w:rPr>
        <w:t>acompañados</w:t>
      </w:r>
      <w:r>
        <w:rPr>
          <w:color w:val="231F20"/>
          <w:spacing w:val="-23"/>
          <w:sz w:val="18"/>
        </w:rPr>
        <w:t> </w:t>
      </w:r>
      <w:r>
        <w:rPr>
          <w:color w:val="231F20"/>
          <w:sz w:val="18"/>
        </w:rPr>
        <w:t>de</w:t>
      </w:r>
      <w:r>
        <w:rPr>
          <w:color w:val="231F20"/>
          <w:spacing w:val="-23"/>
          <w:sz w:val="18"/>
        </w:rPr>
        <w:t> </w:t>
      </w:r>
      <w:r>
        <w:rPr>
          <w:color w:val="231F20"/>
          <w:sz w:val="18"/>
        </w:rPr>
        <w:t>fotografías</w:t>
      </w:r>
      <w:r>
        <w:rPr>
          <w:color w:val="231F20"/>
          <w:spacing w:val="-23"/>
          <w:sz w:val="18"/>
        </w:rPr>
        <w:t> </w:t>
      </w:r>
      <w:r>
        <w:rPr>
          <w:color w:val="231F20"/>
          <w:sz w:val="18"/>
        </w:rPr>
        <w:t>de</w:t>
      </w:r>
      <w:r>
        <w:rPr>
          <w:color w:val="231F20"/>
          <w:spacing w:val="-23"/>
          <w:sz w:val="18"/>
        </w:rPr>
        <w:t> </w:t>
      </w:r>
      <w:r>
        <w:rPr>
          <w:color w:val="231F20"/>
          <w:sz w:val="18"/>
        </w:rPr>
        <w:t>Pablo</w:t>
      </w:r>
      <w:r>
        <w:rPr>
          <w:color w:val="231F20"/>
          <w:spacing w:val="-23"/>
          <w:sz w:val="18"/>
        </w:rPr>
        <w:t> </w:t>
      </w:r>
      <w:r>
        <w:rPr>
          <w:color w:val="231F20"/>
          <w:sz w:val="18"/>
        </w:rPr>
        <w:t>Ortiz Monasterio</w:t>
      </w:r>
      <w:r>
        <w:rPr>
          <w:color w:val="231F20"/>
          <w:spacing w:val="-14"/>
          <w:sz w:val="18"/>
        </w:rPr>
        <w:t> </w:t>
      </w:r>
      <w:r>
        <w:rPr>
          <w:color w:val="231F20"/>
          <w:sz w:val="18"/>
        </w:rPr>
        <w:t>(quien</w:t>
      </w:r>
      <w:r>
        <w:rPr>
          <w:color w:val="231F20"/>
          <w:spacing w:val="-14"/>
          <w:sz w:val="18"/>
        </w:rPr>
        <w:t> </w:t>
      </w:r>
      <w:r>
        <w:rPr>
          <w:color w:val="231F20"/>
          <w:sz w:val="18"/>
        </w:rPr>
        <w:t>documentó</w:t>
      </w:r>
      <w:r>
        <w:rPr>
          <w:color w:val="231F20"/>
          <w:spacing w:val="-14"/>
          <w:sz w:val="18"/>
        </w:rPr>
        <w:t> </w:t>
      </w:r>
      <w:r>
        <w:rPr>
          <w:color w:val="231F20"/>
          <w:sz w:val="18"/>
        </w:rPr>
        <w:t>el</w:t>
      </w:r>
      <w:r>
        <w:rPr>
          <w:color w:val="231F20"/>
          <w:spacing w:val="-14"/>
          <w:sz w:val="18"/>
        </w:rPr>
        <w:t> </w:t>
      </w:r>
      <w:r>
        <w:rPr>
          <w:color w:val="231F20"/>
          <w:sz w:val="18"/>
        </w:rPr>
        <w:t>trabajo</w:t>
      </w:r>
      <w:r>
        <w:rPr>
          <w:color w:val="231F20"/>
          <w:spacing w:val="-14"/>
          <w:sz w:val="18"/>
        </w:rPr>
        <w:t> </w:t>
      </w:r>
      <w:r>
        <w:rPr>
          <w:color w:val="231F20"/>
          <w:sz w:val="18"/>
        </w:rPr>
        <w:t>de</w:t>
      </w:r>
      <w:r>
        <w:rPr>
          <w:color w:val="231F20"/>
          <w:spacing w:val="-14"/>
          <w:sz w:val="18"/>
        </w:rPr>
        <w:t> </w:t>
      </w:r>
      <w:r>
        <w:rPr>
          <w:color w:val="231F20"/>
          <w:sz w:val="18"/>
        </w:rPr>
        <w:t>Parra</w:t>
      </w:r>
      <w:r>
        <w:rPr>
          <w:color w:val="231F20"/>
          <w:spacing w:val="-14"/>
          <w:sz w:val="18"/>
        </w:rPr>
        <w:t> </w:t>
      </w:r>
      <w:r>
        <w:rPr>
          <w:color w:val="231F20"/>
          <w:sz w:val="18"/>
        </w:rPr>
        <w:t>en</w:t>
      </w:r>
      <w:r>
        <w:rPr>
          <w:color w:val="231F20"/>
          <w:spacing w:val="-14"/>
          <w:sz w:val="18"/>
        </w:rPr>
        <w:t> </w:t>
      </w:r>
      <w:r>
        <w:rPr>
          <w:color w:val="231F20"/>
          <w:sz w:val="18"/>
        </w:rPr>
        <w:t>Francia)</w:t>
      </w:r>
      <w:r>
        <w:rPr>
          <w:color w:val="231F20"/>
          <w:spacing w:val="-14"/>
          <w:sz w:val="18"/>
        </w:rPr>
        <w:t> </w:t>
      </w:r>
      <w:r>
        <w:rPr>
          <w:color w:val="231F20"/>
          <w:sz w:val="18"/>
        </w:rPr>
        <w:t>y</w:t>
      </w:r>
      <w:r>
        <w:rPr>
          <w:color w:val="231F20"/>
          <w:spacing w:val="-14"/>
          <w:sz w:val="18"/>
        </w:rPr>
        <w:t> </w:t>
      </w:r>
      <w:r>
        <w:rPr>
          <w:color w:val="231F20"/>
          <w:sz w:val="18"/>
        </w:rPr>
        <w:t>un</w:t>
      </w:r>
      <w:r>
        <w:rPr>
          <w:color w:val="231F20"/>
          <w:spacing w:val="-14"/>
          <w:sz w:val="18"/>
        </w:rPr>
        <w:t> </w:t>
      </w:r>
      <w:r>
        <w:rPr>
          <w:color w:val="231F20"/>
          <w:sz w:val="18"/>
        </w:rPr>
        <w:t>poema</w:t>
      </w:r>
      <w:r>
        <w:rPr>
          <w:color w:val="231F20"/>
          <w:spacing w:val="-14"/>
          <w:sz w:val="18"/>
        </w:rPr>
        <w:t> </w:t>
      </w:r>
      <w:r>
        <w:rPr>
          <w:color w:val="231F20"/>
          <w:sz w:val="18"/>
        </w:rPr>
        <w:t>de</w:t>
      </w:r>
      <w:r>
        <w:rPr>
          <w:color w:val="231F20"/>
          <w:spacing w:val="-14"/>
          <w:sz w:val="18"/>
        </w:rPr>
        <w:t> </w:t>
      </w:r>
      <w:r>
        <w:rPr>
          <w:color w:val="231F20"/>
          <w:sz w:val="18"/>
        </w:rPr>
        <w:t>Elizondo titulado “La grafostática u Oda a Eiffel”. Puntualmente, éste no puede considerarse como</w:t>
      </w:r>
      <w:r>
        <w:rPr>
          <w:color w:val="231F20"/>
          <w:spacing w:val="-12"/>
          <w:sz w:val="18"/>
        </w:rPr>
        <w:t> </w:t>
      </w:r>
      <w:r>
        <w:rPr>
          <w:color w:val="231F20"/>
          <w:sz w:val="18"/>
        </w:rPr>
        <w:t>un</w:t>
      </w:r>
      <w:r>
        <w:rPr>
          <w:color w:val="231F20"/>
          <w:spacing w:val="-12"/>
          <w:sz w:val="18"/>
        </w:rPr>
        <w:t> </w:t>
      </w:r>
      <w:r>
        <w:rPr>
          <w:color w:val="231F20"/>
          <w:sz w:val="18"/>
        </w:rPr>
        <w:t>libro</w:t>
      </w:r>
      <w:r>
        <w:rPr>
          <w:color w:val="231F20"/>
          <w:spacing w:val="-12"/>
          <w:sz w:val="18"/>
        </w:rPr>
        <w:t> </w:t>
      </w:r>
      <w:r>
        <w:rPr>
          <w:color w:val="231F20"/>
          <w:sz w:val="18"/>
        </w:rPr>
        <w:t>de</w:t>
      </w:r>
      <w:r>
        <w:rPr>
          <w:color w:val="231F20"/>
          <w:spacing w:val="-12"/>
          <w:sz w:val="18"/>
        </w:rPr>
        <w:t> </w:t>
      </w:r>
      <w:r>
        <w:rPr>
          <w:color w:val="231F20"/>
          <w:sz w:val="18"/>
        </w:rPr>
        <w:t>obra</w:t>
      </w:r>
      <w:r>
        <w:rPr>
          <w:color w:val="231F20"/>
          <w:spacing w:val="-12"/>
          <w:sz w:val="18"/>
        </w:rPr>
        <w:t> </w:t>
      </w:r>
      <w:r>
        <w:rPr>
          <w:color w:val="231F20"/>
          <w:sz w:val="18"/>
        </w:rPr>
        <w:t>poética</w:t>
      </w:r>
      <w:r>
        <w:rPr>
          <w:color w:val="231F20"/>
          <w:spacing w:val="-12"/>
          <w:sz w:val="18"/>
        </w:rPr>
        <w:t> </w:t>
      </w:r>
      <w:r>
        <w:rPr>
          <w:color w:val="231F20"/>
          <w:sz w:val="18"/>
        </w:rPr>
        <w:t>de</w:t>
      </w:r>
      <w:r>
        <w:rPr>
          <w:color w:val="231F20"/>
          <w:spacing w:val="-12"/>
          <w:sz w:val="18"/>
        </w:rPr>
        <w:t> </w:t>
      </w:r>
      <w:r>
        <w:rPr>
          <w:color w:val="231F20"/>
          <w:sz w:val="18"/>
        </w:rPr>
        <w:t>Elizondo,</w:t>
      </w:r>
      <w:r>
        <w:rPr>
          <w:color w:val="231F20"/>
          <w:spacing w:val="-12"/>
          <w:sz w:val="18"/>
        </w:rPr>
        <w:t> </w:t>
      </w:r>
      <w:r>
        <w:rPr>
          <w:color w:val="231F20"/>
          <w:sz w:val="18"/>
        </w:rPr>
        <w:t>por</w:t>
      </w:r>
      <w:r>
        <w:rPr>
          <w:color w:val="231F20"/>
          <w:spacing w:val="-12"/>
          <w:sz w:val="18"/>
        </w:rPr>
        <w:t> </w:t>
      </w:r>
      <w:r>
        <w:rPr>
          <w:color w:val="231F20"/>
          <w:sz w:val="18"/>
        </w:rPr>
        <w:t>las</w:t>
      </w:r>
      <w:r>
        <w:rPr>
          <w:color w:val="231F20"/>
          <w:spacing w:val="-12"/>
          <w:sz w:val="18"/>
        </w:rPr>
        <w:t> </w:t>
      </w:r>
      <w:r>
        <w:rPr>
          <w:color w:val="231F20"/>
          <w:sz w:val="18"/>
        </w:rPr>
        <w:t>condiciones</w:t>
      </w:r>
      <w:r>
        <w:rPr>
          <w:color w:val="231F20"/>
          <w:spacing w:val="-12"/>
          <w:sz w:val="18"/>
        </w:rPr>
        <w:t> </w:t>
      </w:r>
      <w:r>
        <w:rPr>
          <w:color w:val="231F20"/>
          <w:sz w:val="18"/>
        </w:rPr>
        <w:t>de</w:t>
      </w:r>
      <w:r>
        <w:rPr>
          <w:color w:val="231F20"/>
          <w:spacing w:val="-12"/>
          <w:sz w:val="18"/>
        </w:rPr>
        <w:t> </w:t>
      </w:r>
      <w:r>
        <w:rPr>
          <w:color w:val="231F20"/>
          <w:sz w:val="18"/>
        </w:rPr>
        <w:t>su</w:t>
      </w:r>
      <w:r>
        <w:rPr>
          <w:color w:val="231F20"/>
          <w:spacing w:val="-12"/>
          <w:sz w:val="18"/>
        </w:rPr>
        <w:t> </w:t>
      </w:r>
      <w:r>
        <w:rPr>
          <w:color w:val="231F20"/>
          <w:sz w:val="18"/>
        </w:rPr>
        <w:t>aparición</w:t>
      </w:r>
      <w:r>
        <w:rPr>
          <w:color w:val="231F20"/>
          <w:spacing w:val="-12"/>
          <w:sz w:val="18"/>
        </w:rPr>
        <w:t> </w:t>
      </w:r>
      <w:r>
        <w:rPr>
          <w:color w:val="231F20"/>
          <w:sz w:val="18"/>
        </w:rPr>
        <w:t>y</w:t>
      </w:r>
      <w:r>
        <w:rPr>
          <w:color w:val="231F20"/>
          <w:spacing w:val="-12"/>
          <w:sz w:val="18"/>
        </w:rPr>
        <w:t> </w:t>
      </w:r>
      <w:r>
        <w:rPr>
          <w:color w:val="231F20"/>
          <w:sz w:val="18"/>
        </w:rPr>
        <w:t>por- que</w:t>
      </w:r>
      <w:r>
        <w:rPr>
          <w:color w:val="231F20"/>
          <w:spacing w:val="-25"/>
          <w:sz w:val="18"/>
        </w:rPr>
        <w:t> </w:t>
      </w:r>
      <w:r>
        <w:rPr>
          <w:color w:val="231F20"/>
          <w:sz w:val="18"/>
        </w:rPr>
        <w:t>no</w:t>
      </w:r>
      <w:r>
        <w:rPr>
          <w:color w:val="231F20"/>
          <w:spacing w:val="-25"/>
          <w:sz w:val="18"/>
        </w:rPr>
        <w:t> </w:t>
      </w:r>
      <w:r>
        <w:rPr>
          <w:color w:val="231F20"/>
          <w:sz w:val="18"/>
        </w:rPr>
        <w:t>recoge</w:t>
      </w:r>
      <w:r>
        <w:rPr>
          <w:color w:val="231F20"/>
          <w:spacing w:val="-25"/>
          <w:sz w:val="18"/>
        </w:rPr>
        <w:t> </w:t>
      </w:r>
      <w:r>
        <w:rPr>
          <w:color w:val="231F20"/>
          <w:spacing w:val="-3"/>
          <w:sz w:val="18"/>
        </w:rPr>
        <w:t>“poemas”</w:t>
      </w:r>
      <w:r>
        <w:rPr>
          <w:color w:val="231F20"/>
          <w:spacing w:val="-25"/>
          <w:sz w:val="18"/>
        </w:rPr>
        <w:t> </w:t>
      </w:r>
      <w:r>
        <w:rPr>
          <w:color w:val="231F20"/>
          <w:sz w:val="18"/>
        </w:rPr>
        <w:t>del</w:t>
      </w:r>
      <w:r>
        <w:rPr>
          <w:color w:val="231F20"/>
          <w:spacing w:val="-25"/>
          <w:sz w:val="18"/>
        </w:rPr>
        <w:t> </w:t>
      </w:r>
      <w:r>
        <w:rPr>
          <w:color w:val="231F20"/>
          <w:sz w:val="18"/>
        </w:rPr>
        <w:t>autor,</w:t>
      </w:r>
      <w:r>
        <w:rPr>
          <w:color w:val="231F20"/>
          <w:spacing w:val="-25"/>
          <w:sz w:val="18"/>
        </w:rPr>
        <w:t> </w:t>
      </w:r>
      <w:r>
        <w:rPr>
          <w:color w:val="231F20"/>
          <w:sz w:val="18"/>
        </w:rPr>
        <w:t>sino</w:t>
      </w:r>
      <w:r>
        <w:rPr>
          <w:color w:val="231F20"/>
          <w:spacing w:val="-25"/>
          <w:sz w:val="18"/>
        </w:rPr>
        <w:t> </w:t>
      </w:r>
      <w:r>
        <w:rPr>
          <w:color w:val="231F20"/>
          <w:sz w:val="18"/>
        </w:rPr>
        <w:t>una</w:t>
      </w:r>
      <w:r>
        <w:rPr>
          <w:color w:val="231F20"/>
          <w:spacing w:val="-25"/>
          <w:sz w:val="18"/>
        </w:rPr>
        <w:t> </w:t>
      </w:r>
      <w:r>
        <w:rPr>
          <w:color w:val="231F20"/>
          <w:sz w:val="18"/>
        </w:rPr>
        <w:t>sola</w:t>
      </w:r>
      <w:r>
        <w:rPr>
          <w:color w:val="231F20"/>
          <w:spacing w:val="-25"/>
          <w:sz w:val="18"/>
        </w:rPr>
        <w:t> </w:t>
      </w:r>
      <w:r>
        <w:rPr>
          <w:color w:val="231F20"/>
          <w:sz w:val="18"/>
        </w:rPr>
        <w:t>pieza</w:t>
      </w:r>
      <w:r>
        <w:rPr>
          <w:color w:val="231F20"/>
          <w:spacing w:val="-25"/>
          <w:sz w:val="18"/>
        </w:rPr>
        <w:t> </w:t>
      </w:r>
      <w:r>
        <w:rPr>
          <w:color w:val="231F20"/>
          <w:sz w:val="18"/>
        </w:rPr>
        <w:t>compuesta</w:t>
      </w:r>
      <w:r>
        <w:rPr>
          <w:color w:val="231F20"/>
          <w:spacing w:val="-25"/>
          <w:sz w:val="18"/>
        </w:rPr>
        <w:t> </w:t>
      </w:r>
      <w:r>
        <w:rPr>
          <w:color w:val="231F20"/>
          <w:sz w:val="18"/>
        </w:rPr>
        <w:t>a</w:t>
      </w:r>
      <w:r>
        <w:rPr>
          <w:color w:val="231F20"/>
          <w:spacing w:val="-25"/>
          <w:sz w:val="18"/>
        </w:rPr>
        <w:t> </w:t>
      </w:r>
      <w:r>
        <w:rPr>
          <w:color w:val="231F20"/>
          <w:sz w:val="18"/>
        </w:rPr>
        <w:t>propósito</w:t>
      </w:r>
      <w:r>
        <w:rPr>
          <w:color w:val="231F20"/>
          <w:spacing w:val="-25"/>
          <w:sz w:val="18"/>
        </w:rPr>
        <w:t> </w:t>
      </w:r>
      <w:r>
        <w:rPr>
          <w:color w:val="231F20"/>
          <w:sz w:val="18"/>
        </w:rPr>
        <w:t>del</w:t>
      </w:r>
      <w:r>
        <w:rPr>
          <w:color w:val="231F20"/>
          <w:spacing w:val="-25"/>
          <w:sz w:val="18"/>
        </w:rPr>
        <w:t> </w:t>
      </w:r>
      <w:r>
        <w:rPr>
          <w:color w:val="231F20"/>
          <w:sz w:val="18"/>
        </w:rPr>
        <w:t>trabajo de</w:t>
      </w:r>
      <w:r>
        <w:rPr>
          <w:color w:val="231F20"/>
          <w:spacing w:val="-4"/>
          <w:sz w:val="18"/>
        </w:rPr>
        <w:t> </w:t>
      </w:r>
      <w:r>
        <w:rPr>
          <w:color w:val="231F20"/>
          <w:sz w:val="18"/>
        </w:rPr>
        <w:t>Parra.</w:t>
      </w:r>
      <w:r>
        <w:rPr>
          <w:color w:val="231F20"/>
          <w:spacing w:val="-4"/>
          <w:sz w:val="18"/>
        </w:rPr>
        <w:t> </w:t>
      </w:r>
      <w:r>
        <w:rPr>
          <w:color w:val="231F20"/>
          <w:sz w:val="18"/>
        </w:rPr>
        <w:t>Este</w:t>
      </w:r>
      <w:r>
        <w:rPr>
          <w:color w:val="231F20"/>
          <w:spacing w:val="-4"/>
          <w:sz w:val="18"/>
        </w:rPr>
        <w:t> </w:t>
      </w:r>
      <w:r>
        <w:rPr>
          <w:color w:val="231F20"/>
          <w:sz w:val="18"/>
        </w:rPr>
        <w:t>poema</w:t>
      </w:r>
      <w:r>
        <w:rPr>
          <w:color w:val="231F20"/>
          <w:spacing w:val="-4"/>
          <w:sz w:val="18"/>
        </w:rPr>
        <w:t> </w:t>
      </w:r>
      <w:r>
        <w:rPr>
          <w:color w:val="231F20"/>
          <w:sz w:val="18"/>
        </w:rPr>
        <w:t>fue</w:t>
      </w:r>
      <w:r>
        <w:rPr>
          <w:color w:val="231F20"/>
          <w:spacing w:val="-4"/>
          <w:sz w:val="18"/>
        </w:rPr>
        <w:t> </w:t>
      </w:r>
      <w:r>
        <w:rPr>
          <w:color w:val="231F20"/>
          <w:sz w:val="18"/>
        </w:rPr>
        <w:t>recuperado</w:t>
      </w:r>
      <w:r>
        <w:rPr>
          <w:color w:val="231F20"/>
          <w:spacing w:val="-4"/>
          <w:sz w:val="18"/>
        </w:rPr>
        <w:t> </w:t>
      </w:r>
      <w:r>
        <w:rPr>
          <w:color w:val="231F20"/>
          <w:sz w:val="18"/>
        </w:rPr>
        <w:t>en</w:t>
      </w:r>
      <w:r>
        <w:rPr>
          <w:color w:val="231F20"/>
          <w:spacing w:val="-4"/>
          <w:sz w:val="18"/>
        </w:rPr>
        <w:t> </w:t>
      </w:r>
      <w:r>
        <w:rPr>
          <w:color w:val="231F20"/>
          <w:sz w:val="18"/>
        </w:rPr>
        <w:t>la</w:t>
      </w:r>
      <w:r>
        <w:rPr>
          <w:color w:val="231F20"/>
          <w:spacing w:val="-4"/>
          <w:sz w:val="18"/>
        </w:rPr>
        <w:t> </w:t>
      </w:r>
      <w:r>
        <w:rPr>
          <w:color w:val="231F20"/>
          <w:sz w:val="18"/>
        </w:rPr>
        <w:t>reedición</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autobiografía</w:t>
      </w:r>
      <w:r>
        <w:rPr>
          <w:color w:val="231F20"/>
          <w:spacing w:val="-4"/>
          <w:sz w:val="18"/>
        </w:rPr>
        <w:t> </w:t>
      </w:r>
      <w:r>
        <w:rPr>
          <w:color w:val="231F20"/>
          <w:sz w:val="18"/>
        </w:rPr>
        <w:t>de</w:t>
      </w:r>
      <w:r>
        <w:rPr>
          <w:color w:val="231F20"/>
          <w:spacing w:val="-4"/>
          <w:sz w:val="18"/>
        </w:rPr>
        <w:t> </w:t>
      </w:r>
      <w:r>
        <w:rPr>
          <w:color w:val="231F20"/>
          <w:sz w:val="18"/>
        </w:rPr>
        <w:t>Elizondo </w:t>
      </w:r>
      <w:r>
        <w:rPr>
          <w:i/>
          <w:color w:val="231F20"/>
          <w:w w:val="95"/>
          <w:sz w:val="18"/>
        </w:rPr>
        <w:t>Autobiografía</w:t>
      </w:r>
      <w:r>
        <w:rPr>
          <w:i/>
          <w:color w:val="231F20"/>
          <w:spacing w:val="-9"/>
          <w:w w:val="95"/>
          <w:sz w:val="18"/>
        </w:rPr>
        <w:t> </w:t>
      </w:r>
      <w:r>
        <w:rPr>
          <w:i/>
          <w:color w:val="231F20"/>
          <w:w w:val="95"/>
          <w:sz w:val="18"/>
        </w:rPr>
        <w:t>precoz</w:t>
      </w:r>
      <w:r>
        <w:rPr>
          <w:i/>
          <w:color w:val="231F20"/>
          <w:spacing w:val="-9"/>
          <w:w w:val="95"/>
          <w:sz w:val="18"/>
        </w:rPr>
        <w:t> </w:t>
      </w:r>
      <w:r>
        <w:rPr>
          <w:color w:val="231F20"/>
          <w:w w:val="95"/>
          <w:sz w:val="18"/>
        </w:rPr>
        <w:t>(2000)</w:t>
      </w:r>
      <w:r>
        <w:rPr>
          <w:color w:val="231F20"/>
          <w:spacing w:val="-9"/>
          <w:w w:val="95"/>
          <w:sz w:val="18"/>
        </w:rPr>
        <w:t> </w:t>
      </w:r>
      <w:r>
        <w:rPr>
          <w:color w:val="231F20"/>
          <w:w w:val="95"/>
          <w:sz w:val="18"/>
        </w:rPr>
        <w:t>de</w:t>
      </w:r>
      <w:r>
        <w:rPr>
          <w:color w:val="231F20"/>
          <w:spacing w:val="-9"/>
          <w:w w:val="95"/>
          <w:sz w:val="18"/>
        </w:rPr>
        <w:t> </w:t>
      </w:r>
      <w:r>
        <w:rPr>
          <w:color w:val="231F20"/>
          <w:w w:val="95"/>
          <w:sz w:val="18"/>
        </w:rPr>
        <w:t>Aldvs,</w:t>
      </w:r>
      <w:r>
        <w:rPr>
          <w:color w:val="231F20"/>
          <w:spacing w:val="-9"/>
          <w:w w:val="95"/>
          <w:sz w:val="18"/>
        </w:rPr>
        <w:t> </w:t>
      </w:r>
      <w:r>
        <w:rPr>
          <w:color w:val="231F20"/>
          <w:w w:val="95"/>
          <w:sz w:val="18"/>
        </w:rPr>
        <w:t>y</w:t>
      </w:r>
      <w:r>
        <w:rPr>
          <w:color w:val="231F20"/>
          <w:spacing w:val="-9"/>
          <w:w w:val="95"/>
          <w:sz w:val="18"/>
        </w:rPr>
        <w:t> </w:t>
      </w:r>
      <w:r>
        <w:rPr>
          <w:color w:val="231F20"/>
          <w:w w:val="95"/>
          <w:sz w:val="18"/>
        </w:rPr>
        <w:t>recientemente</w:t>
      </w:r>
      <w:r>
        <w:rPr>
          <w:color w:val="231F20"/>
          <w:spacing w:val="-9"/>
          <w:w w:val="95"/>
          <w:sz w:val="18"/>
        </w:rPr>
        <w:t> </w:t>
      </w:r>
      <w:r>
        <w:rPr>
          <w:color w:val="231F20"/>
          <w:w w:val="95"/>
          <w:sz w:val="18"/>
        </w:rPr>
        <w:t>la</w:t>
      </w:r>
      <w:r>
        <w:rPr>
          <w:color w:val="231F20"/>
          <w:spacing w:val="-9"/>
          <w:w w:val="95"/>
          <w:sz w:val="18"/>
        </w:rPr>
        <w:t> </w:t>
      </w:r>
      <w:r>
        <w:rPr>
          <w:color w:val="231F20"/>
          <w:w w:val="95"/>
          <w:sz w:val="18"/>
        </w:rPr>
        <w:t>Editorial</w:t>
      </w:r>
      <w:r>
        <w:rPr>
          <w:color w:val="231F20"/>
          <w:spacing w:val="-9"/>
          <w:w w:val="95"/>
          <w:sz w:val="18"/>
        </w:rPr>
        <w:t> </w:t>
      </w:r>
      <w:r>
        <w:rPr>
          <w:color w:val="231F20"/>
          <w:w w:val="95"/>
          <w:sz w:val="18"/>
        </w:rPr>
        <w:t>RM</w:t>
      </w:r>
      <w:r>
        <w:rPr>
          <w:color w:val="231F20"/>
          <w:spacing w:val="-9"/>
          <w:w w:val="95"/>
          <w:sz w:val="18"/>
        </w:rPr>
        <w:t> </w:t>
      </w:r>
      <w:r>
        <w:rPr>
          <w:color w:val="231F20"/>
          <w:w w:val="95"/>
          <w:sz w:val="18"/>
        </w:rPr>
        <w:t>reeditó</w:t>
      </w:r>
      <w:r>
        <w:rPr>
          <w:color w:val="231F20"/>
          <w:spacing w:val="-9"/>
          <w:w w:val="95"/>
          <w:sz w:val="18"/>
        </w:rPr>
        <w:t> </w:t>
      </w:r>
      <w:r>
        <w:rPr>
          <w:color w:val="231F20"/>
          <w:w w:val="95"/>
          <w:sz w:val="18"/>
        </w:rPr>
        <w:t>el</w:t>
      </w:r>
      <w:r>
        <w:rPr>
          <w:color w:val="231F20"/>
          <w:spacing w:val="-9"/>
          <w:w w:val="95"/>
          <w:sz w:val="18"/>
        </w:rPr>
        <w:t> </w:t>
      </w:r>
      <w:r>
        <w:rPr>
          <w:color w:val="231F20"/>
          <w:w w:val="95"/>
          <w:sz w:val="18"/>
        </w:rPr>
        <w:t>trabajo </w:t>
      </w:r>
      <w:r>
        <w:rPr>
          <w:color w:val="231F20"/>
          <w:sz w:val="18"/>
        </w:rPr>
        <w:t>que</w:t>
      </w:r>
      <w:r>
        <w:rPr>
          <w:color w:val="231F20"/>
          <w:spacing w:val="-15"/>
          <w:sz w:val="18"/>
        </w:rPr>
        <w:t> </w:t>
      </w:r>
      <w:r>
        <w:rPr>
          <w:color w:val="231F20"/>
          <w:sz w:val="18"/>
        </w:rPr>
        <w:t>Parra,</w:t>
      </w:r>
      <w:r>
        <w:rPr>
          <w:color w:val="231F20"/>
          <w:spacing w:val="-15"/>
          <w:sz w:val="18"/>
        </w:rPr>
        <w:t> </w:t>
      </w:r>
      <w:r>
        <w:rPr>
          <w:color w:val="231F20"/>
          <w:sz w:val="18"/>
        </w:rPr>
        <w:t>Monasterio</w:t>
      </w:r>
      <w:r>
        <w:rPr>
          <w:color w:val="231F20"/>
          <w:spacing w:val="-15"/>
          <w:sz w:val="18"/>
        </w:rPr>
        <w:t> </w:t>
      </w:r>
      <w:r>
        <w:rPr>
          <w:color w:val="231F20"/>
          <w:sz w:val="18"/>
        </w:rPr>
        <w:t>y</w:t>
      </w:r>
      <w:r>
        <w:rPr>
          <w:color w:val="231F20"/>
          <w:spacing w:val="-15"/>
          <w:sz w:val="18"/>
        </w:rPr>
        <w:t> </w:t>
      </w:r>
      <w:r>
        <w:rPr>
          <w:color w:val="231F20"/>
          <w:sz w:val="18"/>
        </w:rPr>
        <w:t>Elizondo</w:t>
      </w:r>
      <w:r>
        <w:rPr>
          <w:color w:val="231F20"/>
          <w:spacing w:val="-15"/>
          <w:sz w:val="18"/>
        </w:rPr>
        <w:t> </w:t>
      </w:r>
      <w:r>
        <w:rPr>
          <w:color w:val="231F20"/>
          <w:sz w:val="18"/>
        </w:rPr>
        <w:t>realizaron</w:t>
      </w:r>
      <w:r>
        <w:rPr>
          <w:color w:val="231F20"/>
          <w:spacing w:val="-15"/>
          <w:sz w:val="18"/>
        </w:rPr>
        <w:t> </w:t>
      </w:r>
      <w:r>
        <w:rPr>
          <w:color w:val="231F20"/>
          <w:sz w:val="18"/>
        </w:rPr>
        <w:t>en</w:t>
      </w:r>
      <w:r>
        <w:rPr>
          <w:color w:val="231F20"/>
          <w:spacing w:val="-15"/>
          <w:sz w:val="18"/>
        </w:rPr>
        <w:t> </w:t>
      </w:r>
      <w:r>
        <w:rPr>
          <w:color w:val="231F20"/>
          <w:sz w:val="18"/>
        </w:rPr>
        <w:t>1978</w:t>
      </w:r>
      <w:r>
        <w:rPr>
          <w:color w:val="231F20"/>
          <w:spacing w:val="-15"/>
          <w:sz w:val="18"/>
        </w:rPr>
        <w:t> </w:t>
      </w:r>
      <w:r>
        <w:rPr>
          <w:color w:val="231F20"/>
          <w:sz w:val="18"/>
        </w:rPr>
        <w:t>con</w:t>
      </w:r>
      <w:r>
        <w:rPr>
          <w:color w:val="231F20"/>
          <w:spacing w:val="-15"/>
          <w:sz w:val="18"/>
        </w:rPr>
        <w:t> </w:t>
      </w:r>
      <w:r>
        <w:rPr>
          <w:color w:val="231F20"/>
          <w:sz w:val="18"/>
        </w:rPr>
        <w:t>el</w:t>
      </w:r>
      <w:r>
        <w:rPr>
          <w:color w:val="231F20"/>
          <w:spacing w:val="-15"/>
          <w:sz w:val="18"/>
        </w:rPr>
        <w:t> </w:t>
      </w:r>
      <w:r>
        <w:rPr>
          <w:color w:val="231F20"/>
          <w:sz w:val="18"/>
        </w:rPr>
        <w:t>título</w:t>
      </w:r>
      <w:r>
        <w:rPr>
          <w:color w:val="231F20"/>
          <w:spacing w:val="-15"/>
          <w:sz w:val="18"/>
        </w:rPr>
        <w:t> </w:t>
      </w:r>
      <w:r>
        <w:rPr>
          <w:i/>
          <w:color w:val="231F20"/>
          <w:sz w:val="18"/>
        </w:rPr>
        <w:t>Oda</w:t>
      </w:r>
      <w:r>
        <w:rPr>
          <w:i/>
          <w:color w:val="231F20"/>
          <w:spacing w:val="-15"/>
          <w:sz w:val="18"/>
        </w:rPr>
        <w:t> </w:t>
      </w:r>
      <w:r>
        <w:rPr>
          <w:i/>
          <w:color w:val="231F20"/>
          <w:sz w:val="18"/>
        </w:rPr>
        <w:t>a</w:t>
      </w:r>
      <w:r>
        <w:rPr>
          <w:i/>
          <w:color w:val="231F20"/>
          <w:spacing w:val="-15"/>
          <w:sz w:val="18"/>
        </w:rPr>
        <w:t> </w:t>
      </w:r>
      <w:r>
        <w:rPr>
          <w:i/>
          <w:color w:val="231F20"/>
          <w:sz w:val="18"/>
        </w:rPr>
        <w:t>Eiffel</w:t>
      </w:r>
      <w:r>
        <w:rPr>
          <w:i/>
          <w:color w:val="231F20"/>
          <w:spacing w:val="-15"/>
          <w:sz w:val="18"/>
        </w:rPr>
        <w:t> </w:t>
      </w:r>
      <w:r>
        <w:rPr>
          <w:color w:val="231F20"/>
          <w:sz w:val="18"/>
        </w:rPr>
        <w:t>(2008). Finalmente,</w:t>
      </w:r>
      <w:r>
        <w:rPr>
          <w:color w:val="231F20"/>
          <w:spacing w:val="-26"/>
          <w:sz w:val="18"/>
        </w:rPr>
        <w:t> </w:t>
      </w:r>
      <w:r>
        <w:rPr>
          <w:color w:val="231F20"/>
          <w:sz w:val="18"/>
        </w:rPr>
        <w:t>Larson</w:t>
      </w:r>
      <w:r>
        <w:rPr>
          <w:color w:val="231F20"/>
          <w:spacing w:val="-26"/>
          <w:sz w:val="18"/>
        </w:rPr>
        <w:t> </w:t>
      </w:r>
      <w:r>
        <w:rPr>
          <w:color w:val="231F20"/>
          <w:sz w:val="18"/>
        </w:rPr>
        <w:t>registra</w:t>
      </w:r>
      <w:r>
        <w:rPr>
          <w:color w:val="231F20"/>
          <w:spacing w:val="-26"/>
          <w:sz w:val="18"/>
        </w:rPr>
        <w:t> </w:t>
      </w:r>
      <w:r>
        <w:rPr>
          <w:color w:val="231F20"/>
          <w:sz w:val="18"/>
        </w:rPr>
        <w:t>como</w:t>
      </w:r>
      <w:r>
        <w:rPr>
          <w:color w:val="231F20"/>
          <w:spacing w:val="-26"/>
          <w:sz w:val="18"/>
        </w:rPr>
        <w:t> </w:t>
      </w:r>
      <w:r>
        <w:rPr>
          <w:color w:val="231F20"/>
          <w:sz w:val="18"/>
        </w:rPr>
        <w:t>tercer</w:t>
      </w:r>
      <w:r>
        <w:rPr>
          <w:color w:val="231F20"/>
          <w:spacing w:val="-26"/>
          <w:sz w:val="18"/>
        </w:rPr>
        <w:t> </w:t>
      </w:r>
      <w:r>
        <w:rPr>
          <w:color w:val="231F20"/>
          <w:sz w:val="18"/>
        </w:rPr>
        <w:t>libro</w:t>
      </w:r>
      <w:r>
        <w:rPr>
          <w:color w:val="231F20"/>
          <w:spacing w:val="-26"/>
          <w:sz w:val="18"/>
        </w:rPr>
        <w:t> </w:t>
      </w:r>
      <w:r>
        <w:rPr>
          <w:i/>
          <w:color w:val="231F20"/>
          <w:sz w:val="18"/>
        </w:rPr>
        <w:t>Rajatabla</w:t>
      </w:r>
      <w:r>
        <w:rPr>
          <w:i/>
          <w:color w:val="231F20"/>
          <w:spacing w:val="-26"/>
          <w:sz w:val="18"/>
        </w:rPr>
        <w:t> </w:t>
      </w:r>
      <w:r>
        <w:rPr>
          <w:i/>
          <w:color w:val="231F20"/>
          <w:sz w:val="18"/>
        </w:rPr>
        <w:t>o</w:t>
      </w:r>
      <w:r>
        <w:rPr>
          <w:i/>
          <w:color w:val="231F20"/>
          <w:spacing w:val="-26"/>
          <w:sz w:val="18"/>
        </w:rPr>
        <w:t> </w:t>
      </w:r>
      <w:r>
        <w:rPr>
          <w:i/>
          <w:color w:val="231F20"/>
          <w:sz w:val="18"/>
        </w:rPr>
        <w:t>tablaraja</w:t>
      </w:r>
      <w:r>
        <w:rPr>
          <w:i/>
          <w:color w:val="231F20"/>
          <w:spacing w:val="-26"/>
          <w:sz w:val="18"/>
        </w:rPr>
        <w:t> </w:t>
      </w:r>
      <w:r>
        <w:rPr>
          <w:color w:val="231F20"/>
          <w:sz w:val="18"/>
        </w:rPr>
        <w:t>(1978),</w:t>
      </w:r>
      <w:r>
        <w:rPr>
          <w:color w:val="231F20"/>
          <w:spacing w:val="-26"/>
          <w:sz w:val="18"/>
        </w:rPr>
        <w:t> </w:t>
      </w:r>
      <w:r>
        <w:rPr>
          <w:color w:val="231F20"/>
          <w:sz w:val="18"/>
        </w:rPr>
        <w:t>también</w:t>
      </w:r>
      <w:r>
        <w:rPr>
          <w:color w:val="231F20"/>
          <w:spacing w:val="-26"/>
          <w:sz w:val="18"/>
        </w:rPr>
        <w:t> </w:t>
      </w:r>
      <w:r>
        <w:rPr>
          <w:color w:val="231F20"/>
          <w:sz w:val="18"/>
        </w:rPr>
        <w:t>de “edición</w:t>
      </w:r>
      <w:r>
        <w:rPr>
          <w:color w:val="231F20"/>
          <w:spacing w:val="-31"/>
          <w:sz w:val="18"/>
        </w:rPr>
        <w:t> </w:t>
      </w:r>
      <w:r>
        <w:rPr>
          <w:color w:val="231F20"/>
          <w:sz w:val="18"/>
        </w:rPr>
        <w:t>limitada”,</w:t>
      </w:r>
      <w:r>
        <w:rPr>
          <w:color w:val="231F20"/>
          <w:spacing w:val="-31"/>
          <w:sz w:val="18"/>
        </w:rPr>
        <w:t> </w:t>
      </w:r>
      <w:r>
        <w:rPr>
          <w:color w:val="231F20"/>
          <w:sz w:val="18"/>
        </w:rPr>
        <w:t>el</w:t>
      </w:r>
      <w:r>
        <w:rPr>
          <w:color w:val="231F20"/>
          <w:spacing w:val="-31"/>
          <w:sz w:val="18"/>
        </w:rPr>
        <w:t> </w:t>
      </w:r>
      <w:r>
        <w:rPr>
          <w:color w:val="231F20"/>
          <w:sz w:val="18"/>
        </w:rPr>
        <w:t>cual,</w:t>
      </w:r>
      <w:r>
        <w:rPr>
          <w:color w:val="231F20"/>
          <w:spacing w:val="-31"/>
          <w:sz w:val="18"/>
        </w:rPr>
        <w:t> </w:t>
      </w:r>
      <w:r>
        <w:rPr>
          <w:color w:val="231F20"/>
          <w:sz w:val="18"/>
        </w:rPr>
        <w:t>sin</w:t>
      </w:r>
      <w:r>
        <w:rPr>
          <w:color w:val="231F20"/>
          <w:spacing w:val="-31"/>
          <w:sz w:val="18"/>
        </w:rPr>
        <w:t> </w:t>
      </w:r>
      <w:r>
        <w:rPr>
          <w:color w:val="231F20"/>
          <w:sz w:val="18"/>
        </w:rPr>
        <w:t>embargo,</w:t>
      </w:r>
      <w:r>
        <w:rPr>
          <w:color w:val="231F20"/>
          <w:spacing w:val="-31"/>
          <w:sz w:val="18"/>
        </w:rPr>
        <w:t> </w:t>
      </w:r>
      <w:r>
        <w:rPr>
          <w:color w:val="231F20"/>
          <w:sz w:val="18"/>
        </w:rPr>
        <w:t>no</w:t>
      </w:r>
      <w:r>
        <w:rPr>
          <w:color w:val="231F20"/>
          <w:spacing w:val="-31"/>
          <w:sz w:val="18"/>
        </w:rPr>
        <w:t> </w:t>
      </w:r>
      <w:r>
        <w:rPr>
          <w:color w:val="231F20"/>
          <w:sz w:val="18"/>
        </w:rPr>
        <w:t>he</w:t>
      </w:r>
      <w:r>
        <w:rPr>
          <w:color w:val="231F20"/>
          <w:spacing w:val="-31"/>
          <w:sz w:val="18"/>
        </w:rPr>
        <w:t> </w:t>
      </w:r>
      <w:r>
        <w:rPr>
          <w:color w:val="231F20"/>
          <w:sz w:val="18"/>
        </w:rPr>
        <w:t>podido</w:t>
      </w:r>
      <w:r>
        <w:rPr>
          <w:color w:val="231F20"/>
          <w:spacing w:val="-31"/>
          <w:sz w:val="18"/>
        </w:rPr>
        <w:t> </w:t>
      </w:r>
      <w:r>
        <w:rPr>
          <w:color w:val="231F20"/>
          <w:sz w:val="18"/>
        </w:rPr>
        <w:t>localizar.</w:t>
      </w:r>
      <w:r>
        <w:rPr>
          <w:color w:val="231F20"/>
          <w:spacing w:val="-31"/>
          <w:sz w:val="18"/>
        </w:rPr>
        <w:t> </w:t>
      </w:r>
      <w:r>
        <w:rPr>
          <w:color w:val="231F20"/>
          <w:sz w:val="18"/>
        </w:rPr>
        <w:t>Es</w:t>
      </w:r>
      <w:r>
        <w:rPr>
          <w:color w:val="231F20"/>
          <w:spacing w:val="-31"/>
          <w:sz w:val="18"/>
        </w:rPr>
        <w:t> </w:t>
      </w:r>
      <w:r>
        <w:rPr>
          <w:color w:val="231F20"/>
          <w:sz w:val="18"/>
        </w:rPr>
        <w:t>posible</w:t>
      </w:r>
      <w:r>
        <w:rPr>
          <w:color w:val="231F20"/>
          <w:spacing w:val="-31"/>
          <w:sz w:val="18"/>
        </w:rPr>
        <w:t> </w:t>
      </w:r>
      <w:r>
        <w:rPr>
          <w:color w:val="231F20"/>
          <w:sz w:val="18"/>
        </w:rPr>
        <w:t>que</w:t>
      </w:r>
      <w:r>
        <w:rPr>
          <w:color w:val="231F20"/>
          <w:spacing w:val="-31"/>
          <w:sz w:val="18"/>
        </w:rPr>
        <w:t> </w:t>
      </w:r>
      <w:r>
        <w:rPr>
          <w:color w:val="231F20"/>
          <w:sz w:val="18"/>
        </w:rPr>
        <w:t>haya</w:t>
      </w:r>
      <w:r>
        <w:rPr>
          <w:color w:val="231F20"/>
          <w:spacing w:val="-31"/>
          <w:sz w:val="18"/>
        </w:rPr>
        <w:t> </w:t>
      </w:r>
      <w:r>
        <w:rPr>
          <w:color w:val="231F20"/>
          <w:sz w:val="18"/>
        </w:rPr>
        <w:t>sido impreso</w:t>
      </w:r>
      <w:r>
        <w:rPr>
          <w:color w:val="231F20"/>
          <w:spacing w:val="-21"/>
          <w:sz w:val="18"/>
        </w:rPr>
        <w:t> </w:t>
      </w:r>
      <w:r>
        <w:rPr>
          <w:color w:val="231F20"/>
          <w:sz w:val="18"/>
        </w:rPr>
        <w:t>por</w:t>
      </w:r>
      <w:r>
        <w:rPr>
          <w:color w:val="231F20"/>
          <w:spacing w:val="-21"/>
          <w:sz w:val="18"/>
        </w:rPr>
        <w:t> </w:t>
      </w:r>
      <w:r>
        <w:rPr>
          <w:color w:val="231F20"/>
          <w:sz w:val="18"/>
        </w:rPr>
        <w:t>Elizondo</w:t>
      </w:r>
      <w:r>
        <w:rPr>
          <w:color w:val="231F20"/>
          <w:spacing w:val="-21"/>
          <w:sz w:val="18"/>
        </w:rPr>
        <w:t> </w:t>
      </w:r>
      <w:r>
        <w:rPr>
          <w:color w:val="231F20"/>
          <w:sz w:val="18"/>
        </w:rPr>
        <w:t>para</w:t>
      </w:r>
      <w:r>
        <w:rPr>
          <w:color w:val="231F20"/>
          <w:spacing w:val="-21"/>
          <w:sz w:val="18"/>
        </w:rPr>
        <w:t> </w:t>
      </w:r>
      <w:r>
        <w:rPr>
          <w:color w:val="231F20"/>
          <w:sz w:val="18"/>
        </w:rPr>
        <w:t>compartirlo</w:t>
      </w:r>
      <w:r>
        <w:rPr>
          <w:color w:val="231F20"/>
          <w:spacing w:val="-21"/>
          <w:sz w:val="18"/>
        </w:rPr>
        <w:t> </w:t>
      </w:r>
      <w:r>
        <w:rPr>
          <w:color w:val="231F20"/>
          <w:sz w:val="18"/>
        </w:rPr>
        <w:t>sólo</w:t>
      </w:r>
      <w:r>
        <w:rPr>
          <w:color w:val="231F20"/>
          <w:spacing w:val="-21"/>
          <w:sz w:val="18"/>
        </w:rPr>
        <w:t> </w:t>
      </w:r>
      <w:r>
        <w:rPr>
          <w:color w:val="231F20"/>
          <w:sz w:val="18"/>
        </w:rPr>
        <w:t>con</w:t>
      </w:r>
      <w:r>
        <w:rPr>
          <w:color w:val="231F20"/>
          <w:spacing w:val="-21"/>
          <w:sz w:val="18"/>
        </w:rPr>
        <w:t> </w:t>
      </w:r>
      <w:r>
        <w:rPr>
          <w:color w:val="231F20"/>
          <w:sz w:val="18"/>
        </w:rPr>
        <w:t>su</w:t>
      </w:r>
      <w:r>
        <w:rPr>
          <w:color w:val="231F20"/>
          <w:spacing w:val="-21"/>
          <w:sz w:val="18"/>
        </w:rPr>
        <w:t> </w:t>
      </w:r>
      <w:r>
        <w:rPr>
          <w:color w:val="231F20"/>
          <w:sz w:val="18"/>
        </w:rPr>
        <w:t>círculo</w:t>
      </w:r>
      <w:r>
        <w:rPr>
          <w:color w:val="231F20"/>
          <w:spacing w:val="-21"/>
          <w:sz w:val="18"/>
        </w:rPr>
        <w:t> </w:t>
      </w:r>
      <w:r>
        <w:rPr>
          <w:color w:val="231F20"/>
          <w:sz w:val="18"/>
        </w:rPr>
        <w:t>más</w:t>
      </w:r>
      <w:r>
        <w:rPr>
          <w:color w:val="231F20"/>
          <w:spacing w:val="-21"/>
          <w:sz w:val="18"/>
        </w:rPr>
        <w:t> </w:t>
      </w:r>
      <w:r>
        <w:rPr>
          <w:color w:val="231F20"/>
          <w:sz w:val="18"/>
        </w:rPr>
        <w:t>cercano.</w:t>
      </w:r>
      <w:r>
        <w:rPr>
          <w:color w:val="231F20"/>
          <w:spacing w:val="-21"/>
          <w:sz w:val="18"/>
        </w:rPr>
        <w:t> </w:t>
      </w:r>
      <w:r>
        <w:rPr>
          <w:color w:val="231F20"/>
          <w:spacing w:val="-4"/>
          <w:sz w:val="18"/>
        </w:rPr>
        <w:t>Por</w:t>
      </w:r>
      <w:r>
        <w:rPr>
          <w:color w:val="231F20"/>
          <w:spacing w:val="-21"/>
          <w:sz w:val="18"/>
        </w:rPr>
        <w:t> </w:t>
      </w:r>
      <w:r>
        <w:rPr>
          <w:color w:val="231F20"/>
          <w:sz w:val="18"/>
        </w:rPr>
        <w:t>lo</w:t>
      </w:r>
      <w:r>
        <w:rPr>
          <w:color w:val="231F20"/>
          <w:spacing w:val="-21"/>
          <w:sz w:val="18"/>
        </w:rPr>
        <w:t> </w:t>
      </w:r>
      <w:r>
        <w:rPr>
          <w:color w:val="231F20"/>
          <w:sz w:val="18"/>
        </w:rPr>
        <w:t>anterior considero</w:t>
      </w:r>
      <w:r>
        <w:rPr>
          <w:color w:val="231F20"/>
          <w:spacing w:val="-8"/>
          <w:sz w:val="18"/>
        </w:rPr>
        <w:t> </w:t>
      </w:r>
      <w:r>
        <w:rPr>
          <w:i/>
          <w:color w:val="231F20"/>
          <w:sz w:val="18"/>
        </w:rPr>
        <w:t>Poemas</w:t>
      </w:r>
      <w:r>
        <w:rPr>
          <w:i/>
          <w:color w:val="231F20"/>
          <w:spacing w:val="-8"/>
          <w:sz w:val="18"/>
        </w:rPr>
        <w:t> </w:t>
      </w:r>
      <w:r>
        <w:rPr>
          <w:color w:val="231F20"/>
          <w:sz w:val="18"/>
        </w:rPr>
        <w:t>como</w:t>
      </w:r>
      <w:r>
        <w:rPr>
          <w:color w:val="231F20"/>
          <w:spacing w:val="-8"/>
          <w:sz w:val="18"/>
        </w:rPr>
        <w:t> </w:t>
      </w:r>
      <w:r>
        <w:rPr>
          <w:color w:val="231F20"/>
          <w:sz w:val="18"/>
        </w:rPr>
        <w:t>el</w:t>
      </w:r>
      <w:r>
        <w:rPr>
          <w:color w:val="231F20"/>
          <w:spacing w:val="-8"/>
          <w:sz w:val="18"/>
        </w:rPr>
        <w:t> </w:t>
      </w:r>
      <w:r>
        <w:rPr>
          <w:color w:val="231F20"/>
          <w:sz w:val="18"/>
        </w:rPr>
        <w:t>único</w:t>
      </w:r>
      <w:r>
        <w:rPr>
          <w:color w:val="231F20"/>
          <w:spacing w:val="-8"/>
          <w:sz w:val="18"/>
        </w:rPr>
        <w:t> </w:t>
      </w:r>
      <w:r>
        <w:rPr>
          <w:color w:val="231F20"/>
          <w:sz w:val="18"/>
        </w:rPr>
        <w:t>libro</w:t>
      </w:r>
      <w:r>
        <w:rPr>
          <w:color w:val="231F20"/>
          <w:spacing w:val="-8"/>
          <w:sz w:val="18"/>
        </w:rPr>
        <w:t> </w:t>
      </w:r>
      <w:r>
        <w:rPr>
          <w:color w:val="231F20"/>
          <w:sz w:val="18"/>
        </w:rPr>
        <w:t>de</w:t>
      </w:r>
      <w:r>
        <w:rPr>
          <w:color w:val="231F20"/>
          <w:spacing w:val="-8"/>
          <w:sz w:val="18"/>
        </w:rPr>
        <w:t> </w:t>
      </w:r>
      <w:r>
        <w:rPr>
          <w:color w:val="231F20"/>
          <w:sz w:val="18"/>
        </w:rPr>
        <w:t>poesía</w:t>
      </w:r>
      <w:r>
        <w:rPr>
          <w:color w:val="231F20"/>
          <w:spacing w:val="-8"/>
          <w:sz w:val="18"/>
        </w:rPr>
        <w:t> </w:t>
      </w:r>
      <w:r>
        <w:rPr>
          <w:color w:val="231F20"/>
          <w:sz w:val="18"/>
        </w:rPr>
        <w:t>publicado</w:t>
      </w:r>
      <w:r>
        <w:rPr>
          <w:color w:val="231F20"/>
          <w:spacing w:val="-8"/>
          <w:sz w:val="18"/>
        </w:rPr>
        <w:t> </w:t>
      </w:r>
      <w:r>
        <w:rPr>
          <w:color w:val="231F20"/>
          <w:sz w:val="18"/>
        </w:rPr>
        <w:t>por</w:t>
      </w:r>
      <w:r>
        <w:rPr>
          <w:color w:val="231F20"/>
          <w:spacing w:val="-8"/>
          <w:sz w:val="18"/>
        </w:rPr>
        <w:t> </w:t>
      </w:r>
      <w:r>
        <w:rPr>
          <w:color w:val="231F20"/>
          <w:sz w:val="18"/>
        </w:rPr>
        <w:t>el</w:t>
      </w:r>
      <w:r>
        <w:rPr>
          <w:color w:val="231F20"/>
          <w:spacing w:val="-8"/>
          <w:sz w:val="18"/>
        </w:rPr>
        <w:t> </w:t>
      </w:r>
      <w:r>
        <w:rPr>
          <w:color w:val="231F20"/>
          <w:sz w:val="18"/>
        </w:rPr>
        <w:t>autor,</w:t>
      </w:r>
      <w:r>
        <w:rPr>
          <w:color w:val="231F20"/>
          <w:spacing w:val="-8"/>
          <w:sz w:val="18"/>
        </w:rPr>
        <w:t> </w:t>
      </w:r>
      <w:r>
        <w:rPr>
          <w:color w:val="231F20"/>
          <w:sz w:val="18"/>
        </w:rPr>
        <w:t>ya</w:t>
      </w:r>
      <w:r>
        <w:rPr>
          <w:color w:val="231F20"/>
          <w:spacing w:val="-8"/>
          <w:sz w:val="18"/>
        </w:rPr>
        <w:t> </w:t>
      </w:r>
      <w:r>
        <w:rPr>
          <w:color w:val="231F20"/>
          <w:sz w:val="18"/>
        </w:rPr>
        <w:t>que,</w:t>
      </w:r>
      <w:r>
        <w:rPr>
          <w:color w:val="231F20"/>
          <w:spacing w:val="-8"/>
          <w:sz w:val="18"/>
        </w:rPr>
        <w:t> </w:t>
      </w:r>
      <w:r>
        <w:rPr>
          <w:color w:val="231F20"/>
          <w:sz w:val="18"/>
        </w:rPr>
        <w:t>en</w:t>
      </w:r>
      <w:r>
        <w:rPr>
          <w:color w:val="231F20"/>
          <w:spacing w:val="-8"/>
          <w:sz w:val="18"/>
        </w:rPr>
        <w:t> </w:t>
      </w:r>
      <w:r>
        <w:rPr>
          <w:color w:val="231F20"/>
          <w:sz w:val="18"/>
        </w:rPr>
        <w:t>el sentido</w:t>
      </w:r>
      <w:r>
        <w:rPr>
          <w:color w:val="231F20"/>
          <w:spacing w:val="-18"/>
          <w:sz w:val="18"/>
        </w:rPr>
        <w:t> </w:t>
      </w:r>
      <w:r>
        <w:rPr>
          <w:color w:val="231F20"/>
          <w:sz w:val="18"/>
        </w:rPr>
        <w:t>estricto</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palabra,</w:t>
      </w:r>
      <w:r>
        <w:rPr>
          <w:color w:val="231F20"/>
          <w:spacing w:val="-18"/>
          <w:sz w:val="18"/>
        </w:rPr>
        <w:t> </w:t>
      </w:r>
      <w:r>
        <w:rPr>
          <w:color w:val="231F20"/>
          <w:sz w:val="18"/>
        </w:rPr>
        <w:t>es</w:t>
      </w:r>
      <w:r>
        <w:rPr>
          <w:color w:val="231F20"/>
          <w:spacing w:val="-18"/>
          <w:sz w:val="18"/>
        </w:rPr>
        <w:t> </w:t>
      </w:r>
      <w:r>
        <w:rPr>
          <w:color w:val="231F20"/>
          <w:sz w:val="18"/>
        </w:rPr>
        <w:t>el</w:t>
      </w:r>
      <w:r>
        <w:rPr>
          <w:color w:val="231F20"/>
          <w:spacing w:val="-18"/>
          <w:sz w:val="18"/>
        </w:rPr>
        <w:t> </w:t>
      </w:r>
      <w:r>
        <w:rPr>
          <w:color w:val="231F20"/>
          <w:sz w:val="18"/>
        </w:rPr>
        <w:t>único</w:t>
      </w:r>
      <w:r>
        <w:rPr>
          <w:color w:val="231F20"/>
          <w:spacing w:val="-18"/>
          <w:sz w:val="18"/>
        </w:rPr>
        <w:t> </w:t>
      </w:r>
      <w:r>
        <w:rPr>
          <w:color w:val="231F20"/>
          <w:sz w:val="18"/>
        </w:rPr>
        <w:t>que</w:t>
      </w:r>
      <w:r>
        <w:rPr>
          <w:color w:val="231F20"/>
          <w:spacing w:val="-18"/>
          <w:sz w:val="18"/>
        </w:rPr>
        <w:t> </w:t>
      </w:r>
      <w:r>
        <w:rPr>
          <w:color w:val="231F20"/>
          <w:sz w:val="18"/>
        </w:rPr>
        <w:t>hizo</w:t>
      </w:r>
      <w:r>
        <w:rPr>
          <w:color w:val="231F20"/>
          <w:spacing w:val="-18"/>
          <w:sz w:val="18"/>
        </w:rPr>
        <w:t> </w:t>
      </w:r>
      <w:r>
        <w:rPr>
          <w:color w:val="231F20"/>
          <w:sz w:val="18"/>
        </w:rPr>
        <w:t>público.</w:t>
      </w:r>
    </w:p>
    <w:p>
      <w:pPr>
        <w:spacing w:line="278" w:lineRule="auto" w:before="1"/>
        <w:ind w:left="1703" w:right="1636" w:firstLine="360"/>
        <w:jc w:val="both"/>
        <w:rPr>
          <w:sz w:val="18"/>
        </w:rPr>
      </w:pPr>
      <w:r>
        <w:rPr>
          <w:color w:val="231F20"/>
          <w:spacing w:val="-3"/>
          <w:sz w:val="18"/>
        </w:rPr>
        <w:t>No</w:t>
      </w:r>
      <w:r>
        <w:rPr>
          <w:color w:val="231F20"/>
          <w:spacing w:val="-20"/>
          <w:sz w:val="18"/>
        </w:rPr>
        <w:t> </w:t>
      </w:r>
      <w:r>
        <w:rPr>
          <w:color w:val="231F20"/>
          <w:sz w:val="18"/>
        </w:rPr>
        <w:t>puedo</w:t>
      </w:r>
      <w:r>
        <w:rPr>
          <w:color w:val="231F20"/>
          <w:spacing w:val="-20"/>
          <w:sz w:val="18"/>
        </w:rPr>
        <w:t> </w:t>
      </w:r>
      <w:r>
        <w:rPr>
          <w:color w:val="231F20"/>
          <w:sz w:val="18"/>
        </w:rPr>
        <w:t>dejar</w:t>
      </w:r>
      <w:r>
        <w:rPr>
          <w:color w:val="231F20"/>
          <w:spacing w:val="-20"/>
          <w:sz w:val="18"/>
        </w:rPr>
        <w:t> </w:t>
      </w:r>
      <w:r>
        <w:rPr>
          <w:color w:val="231F20"/>
          <w:sz w:val="18"/>
        </w:rPr>
        <w:t>de</w:t>
      </w:r>
      <w:r>
        <w:rPr>
          <w:color w:val="231F20"/>
          <w:spacing w:val="-20"/>
          <w:sz w:val="18"/>
        </w:rPr>
        <w:t> </w:t>
      </w:r>
      <w:r>
        <w:rPr>
          <w:color w:val="231F20"/>
          <w:sz w:val="18"/>
        </w:rPr>
        <w:t>señalar</w:t>
      </w:r>
      <w:r>
        <w:rPr>
          <w:color w:val="231F20"/>
          <w:spacing w:val="-20"/>
          <w:sz w:val="18"/>
        </w:rPr>
        <w:t> </w:t>
      </w:r>
      <w:r>
        <w:rPr>
          <w:i/>
          <w:color w:val="231F20"/>
          <w:sz w:val="18"/>
        </w:rPr>
        <w:t>Contubernio</w:t>
      </w:r>
      <w:r>
        <w:rPr>
          <w:i/>
          <w:color w:val="231F20"/>
          <w:spacing w:val="-20"/>
          <w:sz w:val="18"/>
        </w:rPr>
        <w:t> </w:t>
      </w:r>
      <w:r>
        <w:rPr>
          <w:i/>
          <w:color w:val="231F20"/>
          <w:sz w:val="18"/>
        </w:rPr>
        <w:t>de</w:t>
      </w:r>
      <w:r>
        <w:rPr>
          <w:i/>
          <w:color w:val="231F20"/>
          <w:spacing w:val="-20"/>
          <w:sz w:val="18"/>
        </w:rPr>
        <w:t> </w:t>
      </w:r>
      <w:r>
        <w:rPr>
          <w:i/>
          <w:color w:val="231F20"/>
          <w:sz w:val="18"/>
        </w:rPr>
        <w:t>espejos</w:t>
      </w:r>
      <w:r>
        <w:rPr>
          <w:color w:val="231F20"/>
          <w:sz w:val="18"/>
        </w:rPr>
        <w:t>,</w:t>
      </w:r>
      <w:r>
        <w:rPr>
          <w:color w:val="231F20"/>
          <w:spacing w:val="-20"/>
          <w:sz w:val="18"/>
        </w:rPr>
        <w:t> </w:t>
      </w:r>
      <w:r>
        <w:rPr>
          <w:color w:val="231F20"/>
          <w:sz w:val="18"/>
        </w:rPr>
        <w:t>aparecido</w:t>
      </w:r>
      <w:r>
        <w:rPr>
          <w:color w:val="231F20"/>
          <w:spacing w:val="-20"/>
          <w:sz w:val="18"/>
        </w:rPr>
        <w:t> </w:t>
      </w:r>
      <w:r>
        <w:rPr>
          <w:color w:val="231F20"/>
          <w:sz w:val="18"/>
        </w:rPr>
        <w:t>en</w:t>
      </w:r>
      <w:r>
        <w:rPr>
          <w:color w:val="231F20"/>
          <w:spacing w:val="-20"/>
          <w:sz w:val="18"/>
        </w:rPr>
        <w:t> </w:t>
      </w:r>
      <w:r>
        <w:rPr>
          <w:color w:val="231F20"/>
          <w:sz w:val="18"/>
        </w:rPr>
        <w:t>2012</w:t>
      </w:r>
      <w:r>
        <w:rPr>
          <w:color w:val="231F20"/>
          <w:spacing w:val="-20"/>
          <w:sz w:val="18"/>
        </w:rPr>
        <w:t> </w:t>
      </w:r>
      <w:r>
        <w:rPr>
          <w:color w:val="231F20"/>
          <w:sz w:val="18"/>
        </w:rPr>
        <w:t>con</w:t>
      </w:r>
      <w:r>
        <w:rPr>
          <w:color w:val="231F20"/>
          <w:spacing w:val="-20"/>
          <w:sz w:val="18"/>
        </w:rPr>
        <w:t> </w:t>
      </w:r>
      <w:r>
        <w:rPr>
          <w:color w:val="231F20"/>
          <w:sz w:val="18"/>
        </w:rPr>
        <w:t>el</w:t>
      </w:r>
      <w:r>
        <w:rPr>
          <w:color w:val="231F20"/>
          <w:spacing w:val="-20"/>
          <w:sz w:val="18"/>
        </w:rPr>
        <w:t> </w:t>
      </w:r>
      <w:r>
        <w:rPr>
          <w:color w:val="231F20"/>
          <w:sz w:val="18"/>
        </w:rPr>
        <w:t>sello del</w:t>
      </w:r>
      <w:r>
        <w:rPr>
          <w:color w:val="231F20"/>
          <w:spacing w:val="-17"/>
          <w:sz w:val="18"/>
        </w:rPr>
        <w:t> </w:t>
      </w:r>
      <w:r>
        <w:rPr>
          <w:color w:val="231F20"/>
          <w:sz w:val="18"/>
        </w:rPr>
        <w:t>Fondo</w:t>
      </w:r>
      <w:r>
        <w:rPr>
          <w:color w:val="231F20"/>
          <w:spacing w:val="-17"/>
          <w:sz w:val="18"/>
        </w:rPr>
        <w:t> </w:t>
      </w:r>
      <w:r>
        <w:rPr>
          <w:color w:val="231F20"/>
          <w:sz w:val="18"/>
        </w:rPr>
        <w:t>de</w:t>
      </w:r>
      <w:r>
        <w:rPr>
          <w:color w:val="231F20"/>
          <w:spacing w:val="-17"/>
          <w:sz w:val="18"/>
        </w:rPr>
        <w:t> </w:t>
      </w:r>
      <w:r>
        <w:rPr>
          <w:color w:val="231F20"/>
          <w:sz w:val="18"/>
        </w:rPr>
        <w:t>Cultura</w:t>
      </w:r>
      <w:r>
        <w:rPr>
          <w:color w:val="231F20"/>
          <w:spacing w:val="-17"/>
          <w:sz w:val="18"/>
        </w:rPr>
        <w:t> </w:t>
      </w:r>
      <w:r>
        <w:rPr>
          <w:color w:val="231F20"/>
          <w:sz w:val="18"/>
        </w:rPr>
        <w:t>Económica,</w:t>
      </w:r>
      <w:r>
        <w:rPr>
          <w:color w:val="231F20"/>
          <w:spacing w:val="-17"/>
          <w:sz w:val="18"/>
        </w:rPr>
        <w:t> </w:t>
      </w:r>
      <w:r>
        <w:rPr>
          <w:color w:val="231F20"/>
          <w:sz w:val="18"/>
        </w:rPr>
        <w:t>libro</w:t>
      </w:r>
      <w:r>
        <w:rPr>
          <w:color w:val="231F20"/>
          <w:spacing w:val="-17"/>
          <w:sz w:val="18"/>
        </w:rPr>
        <w:t> </w:t>
      </w:r>
      <w:r>
        <w:rPr>
          <w:color w:val="231F20"/>
          <w:sz w:val="18"/>
        </w:rPr>
        <w:t>que</w:t>
      </w:r>
      <w:r>
        <w:rPr>
          <w:color w:val="231F20"/>
          <w:spacing w:val="-17"/>
          <w:sz w:val="18"/>
        </w:rPr>
        <w:t> </w:t>
      </w:r>
      <w:r>
        <w:rPr>
          <w:color w:val="231F20"/>
          <w:sz w:val="18"/>
        </w:rPr>
        <w:t>reúne</w:t>
      </w:r>
      <w:r>
        <w:rPr>
          <w:color w:val="231F20"/>
          <w:spacing w:val="-17"/>
          <w:sz w:val="18"/>
        </w:rPr>
        <w:t> </w:t>
      </w:r>
      <w:r>
        <w:rPr>
          <w:color w:val="231F20"/>
          <w:sz w:val="18"/>
        </w:rPr>
        <w:t>su</w:t>
      </w:r>
      <w:r>
        <w:rPr>
          <w:color w:val="231F20"/>
          <w:spacing w:val="-17"/>
          <w:sz w:val="18"/>
        </w:rPr>
        <w:t> </w:t>
      </w:r>
      <w:r>
        <w:rPr>
          <w:color w:val="231F20"/>
          <w:sz w:val="18"/>
        </w:rPr>
        <w:t>producción</w:t>
      </w:r>
      <w:r>
        <w:rPr>
          <w:color w:val="231F20"/>
          <w:spacing w:val="-17"/>
          <w:sz w:val="18"/>
        </w:rPr>
        <w:t> </w:t>
      </w:r>
      <w:r>
        <w:rPr>
          <w:color w:val="231F20"/>
          <w:sz w:val="18"/>
        </w:rPr>
        <w:t>poética</w:t>
      </w:r>
      <w:r>
        <w:rPr>
          <w:color w:val="231F20"/>
          <w:spacing w:val="-17"/>
          <w:sz w:val="18"/>
        </w:rPr>
        <w:t> </w:t>
      </w:r>
      <w:r>
        <w:rPr>
          <w:color w:val="231F20"/>
          <w:sz w:val="18"/>
        </w:rPr>
        <w:t>de</w:t>
      </w:r>
      <w:r>
        <w:rPr>
          <w:color w:val="231F20"/>
          <w:spacing w:val="-17"/>
          <w:sz w:val="18"/>
        </w:rPr>
        <w:t> </w:t>
      </w:r>
      <w:r>
        <w:rPr>
          <w:color w:val="231F20"/>
          <w:sz w:val="18"/>
        </w:rPr>
        <w:t>entre</w:t>
      </w:r>
      <w:r>
        <w:rPr>
          <w:color w:val="231F20"/>
          <w:spacing w:val="-17"/>
          <w:sz w:val="18"/>
        </w:rPr>
        <w:t> </w:t>
      </w:r>
      <w:r>
        <w:rPr>
          <w:color w:val="231F20"/>
          <w:sz w:val="18"/>
        </w:rPr>
        <w:t>1960 y</w:t>
      </w:r>
      <w:r>
        <w:rPr>
          <w:color w:val="231F20"/>
          <w:spacing w:val="-22"/>
          <w:sz w:val="18"/>
        </w:rPr>
        <w:t> </w:t>
      </w:r>
      <w:r>
        <w:rPr>
          <w:color w:val="231F20"/>
          <w:sz w:val="18"/>
        </w:rPr>
        <w:t>1964.</w:t>
      </w:r>
      <w:r>
        <w:rPr>
          <w:color w:val="231F20"/>
          <w:spacing w:val="-22"/>
          <w:sz w:val="18"/>
        </w:rPr>
        <w:t> </w:t>
      </w:r>
      <w:r>
        <w:rPr>
          <w:color w:val="231F20"/>
          <w:sz w:val="18"/>
        </w:rPr>
        <w:t>Lo</w:t>
      </w:r>
      <w:r>
        <w:rPr>
          <w:color w:val="231F20"/>
          <w:spacing w:val="-22"/>
          <w:sz w:val="18"/>
        </w:rPr>
        <w:t> </w:t>
      </w:r>
      <w:r>
        <w:rPr>
          <w:color w:val="231F20"/>
          <w:sz w:val="18"/>
        </w:rPr>
        <w:t>cierto</w:t>
      </w:r>
      <w:r>
        <w:rPr>
          <w:color w:val="231F20"/>
          <w:spacing w:val="-22"/>
          <w:sz w:val="18"/>
        </w:rPr>
        <w:t> </w:t>
      </w:r>
      <w:r>
        <w:rPr>
          <w:color w:val="231F20"/>
          <w:sz w:val="18"/>
        </w:rPr>
        <w:t>es</w:t>
      </w:r>
      <w:r>
        <w:rPr>
          <w:color w:val="231F20"/>
          <w:spacing w:val="-22"/>
          <w:sz w:val="18"/>
        </w:rPr>
        <w:t> </w:t>
      </w:r>
      <w:r>
        <w:rPr>
          <w:color w:val="231F20"/>
          <w:sz w:val="18"/>
        </w:rPr>
        <w:t>que</w:t>
      </w:r>
      <w:r>
        <w:rPr>
          <w:color w:val="231F20"/>
          <w:spacing w:val="-22"/>
          <w:sz w:val="18"/>
        </w:rPr>
        <w:t> </w:t>
      </w:r>
      <w:r>
        <w:rPr>
          <w:color w:val="231F20"/>
          <w:sz w:val="18"/>
        </w:rPr>
        <w:t>este</w:t>
      </w:r>
      <w:r>
        <w:rPr>
          <w:color w:val="231F20"/>
          <w:spacing w:val="-22"/>
          <w:sz w:val="18"/>
        </w:rPr>
        <w:t> </w:t>
      </w:r>
      <w:r>
        <w:rPr>
          <w:color w:val="231F20"/>
          <w:sz w:val="18"/>
        </w:rPr>
        <w:t>libro</w:t>
      </w:r>
      <w:r>
        <w:rPr>
          <w:color w:val="231F20"/>
          <w:spacing w:val="-22"/>
          <w:sz w:val="18"/>
        </w:rPr>
        <w:t> </w:t>
      </w:r>
      <w:r>
        <w:rPr>
          <w:color w:val="231F20"/>
          <w:sz w:val="18"/>
        </w:rPr>
        <w:t>sale</w:t>
      </w:r>
      <w:r>
        <w:rPr>
          <w:color w:val="231F20"/>
          <w:spacing w:val="-22"/>
          <w:sz w:val="18"/>
        </w:rPr>
        <w:t> </w:t>
      </w:r>
      <w:r>
        <w:rPr>
          <w:color w:val="231F20"/>
          <w:sz w:val="18"/>
        </w:rPr>
        <w:t>a</w:t>
      </w:r>
      <w:r>
        <w:rPr>
          <w:color w:val="231F20"/>
          <w:spacing w:val="-22"/>
          <w:sz w:val="18"/>
        </w:rPr>
        <w:t> </w:t>
      </w:r>
      <w:r>
        <w:rPr>
          <w:color w:val="231F20"/>
          <w:sz w:val="18"/>
        </w:rPr>
        <w:t>la</w:t>
      </w:r>
      <w:r>
        <w:rPr>
          <w:color w:val="231F20"/>
          <w:spacing w:val="-22"/>
          <w:sz w:val="18"/>
        </w:rPr>
        <w:t> </w:t>
      </w:r>
      <w:r>
        <w:rPr>
          <w:color w:val="231F20"/>
          <w:sz w:val="18"/>
        </w:rPr>
        <w:t>luz</w:t>
      </w:r>
      <w:r>
        <w:rPr>
          <w:color w:val="231F20"/>
          <w:spacing w:val="-22"/>
          <w:sz w:val="18"/>
        </w:rPr>
        <w:t> </w:t>
      </w:r>
      <w:r>
        <w:rPr>
          <w:color w:val="231F20"/>
          <w:sz w:val="18"/>
        </w:rPr>
        <w:t>después</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muerte</w:t>
      </w:r>
      <w:r>
        <w:rPr>
          <w:color w:val="231F20"/>
          <w:spacing w:val="-22"/>
          <w:sz w:val="18"/>
        </w:rPr>
        <w:t> </w:t>
      </w:r>
      <w:r>
        <w:rPr>
          <w:color w:val="231F20"/>
          <w:sz w:val="18"/>
        </w:rPr>
        <w:t>del</w:t>
      </w:r>
      <w:r>
        <w:rPr>
          <w:color w:val="231F20"/>
          <w:spacing w:val="-22"/>
          <w:sz w:val="18"/>
        </w:rPr>
        <w:t> </w:t>
      </w:r>
      <w:r>
        <w:rPr>
          <w:color w:val="231F20"/>
          <w:sz w:val="18"/>
        </w:rPr>
        <w:t>autor,</w:t>
      </w:r>
      <w:r>
        <w:rPr>
          <w:color w:val="231F20"/>
          <w:spacing w:val="-22"/>
          <w:sz w:val="18"/>
        </w:rPr>
        <w:t> </w:t>
      </w:r>
      <w:r>
        <w:rPr>
          <w:color w:val="231F20"/>
          <w:sz w:val="18"/>
        </w:rPr>
        <w:t>por</w:t>
      </w:r>
      <w:r>
        <w:rPr>
          <w:color w:val="231F20"/>
          <w:spacing w:val="-22"/>
          <w:sz w:val="18"/>
        </w:rPr>
        <w:t> </w:t>
      </w:r>
      <w:r>
        <w:rPr>
          <w:color w:val="231F20"/>
          <w:sz w:val="18"/>
        </w:rPr>
        <w:t>lo</w:t>
      </w:r>
      <w:r>
        <w:rPr>
          <w:color w:val="231F20"/>
          <w:spacing w:val="-22"/>
          <w:sz w:val="18"/>
        </w:rPr>
        <w:t> </w:t>
      </w:r>
      <w:r>
        <w:rPr>
          <w:color w:val="231F20"/>
          <w:sz w:val="18"/>
        </w:rPr>
        <w:t>cual</w:t>
      </w:r>
    </w:p>
    <w:p>
      <w:pPr>
        <w:spacing w:line="278" w:lineRule="auto" w:before="1"/>
        <w:ind w:left="1703" w:right="1637" w:firstLine="0"/>
        <w:jc w:val="both"/>
        <w:rPr>
          <w:sz w:val="18"/>
        </w:rPr>
      </w:pPr>
      <w:r>
        <w:rPr>
          <w:color w:val="231F20"/>
          <w:sz w:val="18"/>
        </w:rPr>
        <w:t>—y</w:t>
      </w:r>
      <w:r>
        <w:rPr>
          <w:color w:val="231F20"/>
          <w:spacing w:val="-19"/>
          <w:sz w:val="18"/>
        </w:rPr>
        <w:t> </w:t>
      </w:r>
      <w:r>
        <w:rPr>
          <w:color w:val="231F20"/>
          <w:sz w:val="18"/>
        </w:rPr>
        <w:t>sin</w:t>
      </w:r>
      <w:r>
        <w:rPr>
          <w:color w:val="231F20"/>
          <w:spacing w:val="-19"/>
          <w:sz w:val="18"/>
        </w:rPr>
        <w:t> </w:t>
      </w:r>
      <w:r>
        <w:rPr>
          <w:color w:val="231F20"/>
          <w:sz w:val="18"/>
        </w:rPr>
        <w:t>negar</w:t>
      </w:r>
      <w:r>
        <w:rPr>
          <w:color w:val="231F20"/>
          <w:spacing w:val="-19"/>
          <w:sz w:val="18"/>
        </w:rPr>
        <w:t> </w:t>
      </w:r>
      <w:r>
        <w:rPr>
          <w:color w:val="231F20"/>
          <w:sz w:val="18"/>
        </w:rPr>
        <w:t>su</w:t>
      </w:r>
      <w:r>
        <w:rPr>
          <w:color w:val="231F20"/>
          <w:spacing w:val="-19"/>
          <w:sz w:val="18"/>
        </w:rPr>
        <w:t> </w:t>
      </w:r>
      <w:r>
        <w:rPr>
          <w:color w:val="231F20"/>
          <w:sz w:val="18"/>
        </w:rPr>
        <w:t>gran</w:t>
      </w:r>
      <w:r>
        <w:rPr>
          <w:color w:val="231F20"/>
          <w:spacing w:val="-19"/>
          <w:sz w:val="18"/>
        </w:rPr>
        <w:t> </w:t>
      </w:r>
      <w:r>
        <w:rPr>
          <w:color w:val="231F20"/>
          <w:sz w:val="18"/>
        </w:rPr>
        <w:t>valor</w:t>
      </w:r>
      <w:r>
        <w:rPr>
          <w:color w:val="231F20"/>
          <w:spacing w:val="-19"/>
          <w:sz w:val="18"/>
        </w:rPr>
        <w:t> </w:t>
      </w:r>
      <w:r>
        <w:rPr>
          <w:color w:val="231F20"/>
          <w:sz w:val="18"/>
        </w:rPr>
        <w:t>para</w:t>
      </w:r>
      <w:r>
        <w:rPr>
          <w:color w:val="231F20"/>
          <w:spacing w:val="-19"/>
          <w:sz w:val="18"/>
        </w:rPr>
        <w:t> </w:t>
      </w:r>
      <w:r>
        <w:rPr>
          <w:color w:val="231F20"/>
          <w:sz w:val="18"/>
        </w:rPr>
        <w:t>los</w:t>
      </w:r>
      <w:r>
        <w:rPr>
          <w:color w:val="231F20"/>
          <w:spacing w:val="-19"/>
          <w:sz w:val="18"/>
        </w:rPr>
        <w:t> </w:t>
      </w:r>
      <w:r>
        <w:rPr>
          <w:color w:val="231F20"/>
          <w:sz w:val="18"/>
        </w:rPr>
        <w:t>lectores—</w:t>
      </w:r>
      <w:r>
        <w:rPr>
          <w:color w:val="231F20"/>
          <w:spacing w:val="-19"/>
          <w:sz w:val="18"/>
        </w:rPr>
        <w:t> </w:t>
      </w:r>
      <w:r>
        <w:rPr>
          <w:color w:val="231F20"/>
          <w:sz w:val="18"/>
        </w:rPr>
        <w:t>queda</w:t>
      </w:r>
      <w:r>
        <w:rPr>
          <w:color w:val="231F20"/>
          <w:spacing w:val="-19"/>
          <w:sz w:val="18"/>
        </w:rPr>
        <w:t> </w:t>
      </w:r>
      <w:r>
        <w:rPr>
          <w:color w:val="231F20"/>
          <w:sz w:val="18"/>
        </w:rPr>
        <w:t>fuera</w:t>
      </w:r>
      <w:r>
        <w:rPr>
          <w:color w:val="231F20"/>
          <w:spacing w:val="-19"/>
          <w:sz w:val="18"/>
        </w:rPr>
        <w:t> </w:t>
      </w:r>
      <w:r>
        <w:rPr>
          <w:color w:val="231F20"/>
          <w:sz w:val="18"/>
        </w:rPr>
        <w:t>del</w:t>
      </w:r>
      <w:r>
        <w:rPr>
          <w:color w:val="231F20"/>
          <w:spacing w:val="-19"/>
          <w:sz w:val="18"/>
        </w:rPr>
        <w:t> </w:t>
      </w:r>
      <w:r>
        <w:rPr>
          <w:color w:val="231F20"/>
          <w:sz w:val="18"/>
        </w:rPr>
        <w:t>tratamiento</w:t>
      </w:r>
      <w:r>
        <w:rPr>
          <w:color w:val="231F20"/>
          <w:spacing w:val="-19"/>
          <w:sz w:val="18"/>
        </w:rPr>
        <w:t> </w:t>
      </w:r>
      <w:r>
        <w:rPr>
          <w:color w:val="231F20"/>
          <w:sz w:val="18"/>
        </w:rPr>
        <w:t>que</w:t>
      </w:r>
      <w:r>
        <w:rPr>
          <w:color w:val="231F20"/>
          <w:spacing w:val="-19"/>
          <w:sz w:val="18"/>
        </w:rPr>
        <w:t> </w:t>
      </w:r>
      <w:r>
        <w:rPr>
          <w:color w:val="231F20"/>
          <w:sz w:val="18"/>
        </w:rPr>
        <w:t>Elizon- do</w:t>
      </w:r>
      <w:r>
        <w:rPr>
          <w:color w:val="231F20"/>
          <w:spacing w:val="-9"/>
          <w:sz w:val="18"/>
        </w:rPr>
        <w:t> </w:t>
      </w:r>
      <w:r>
        <w:rPr>
          <w:color w:val="231F20"/>
          <w:sz w:val="18"/>
        </w:rPr>
        <w:t>dio</w:t>
      </w:r>
      <w:r>
        <w:rPr>
          <w:color w:val="231F20"/>
          <w:spacing w:val="-9"/>
          <w:sz w:val="18"/>
        </w:rPr>
        <w:t> </w:t>
      </w:r>
      <w:r>
        <w:rPr>
          <w:color w:val="231F20"/>
          <w:sz w:val="18"/>
        </w:rPr>
        <w:t>en</w:t>
      </w:r>
      <w:r>
        <w:rPr>
          <w:color w:val="231F20"/>
          <w:spacing w:val="-9"/>
          <w:sz w:val="18"/>
        </w:rPr>
        <w:t> </w:t>
      </w:r>
      <w:r>
        <w:rPr>
          <w:color w:val="231F20"/>
          <w:sz w:val="18"/>
        </w:rPr>
        <w:t>vida</w:t>
      </w:r>
      <w:r>
        <w:rPr>
          <w:color w:val="231F20"/>
          <w:spacing w:val="-9"/>
          <w:sz w:val="18"/>
        </w:rPr>
        <w:t> </w:t>
      </w:r>
      <w:r>
        <w:rPr>
          <w:color w:val="231F20"/>
          <w:sz w:val="18"/>
        </w:rPr>
        <w:t>a</w:t>
      </w:r>
      <w:r>
        <w:rPr>
          <w:color w:val="231F20"/>
          <w:spacing w:val="-9"/>
          <w:sz w:val="18"/>
        </w:rPr>
        <w:t> </w:t>
      </w:r>
      <w:r>
        <w:rPr>
          <w:color w:val="231F20"/>
          <w:sz w:val="18"/>
        </w:rPr>
        <w:t>su</w:t>
      </w:r>
      <w:r>
        <w:rPr>
          <w:color w:val="231F20"/>
          <w:spacing w:val="-9"/>
          <w:sz w:val="18"/>
        </w:rPr>
        <w:t> </w:t>
      </w:r>
      <w:r>
        <w:rPr>
          <w:color w:val="231F20"/>
          <w:sz w:val="18"/>
        </w:rPr>
        <w:t>obra.</w:t>
      </w:r>
      <w:r>
        <w:rPr>
          <w:color w:val="231F20"/>
          <w:spacing w:val="-9"/>
          <w:sz w:val="18"/>
        </w:rPr>
        <w:t> </w:t>
      </w:r>
      <w:r>
        <w:rPr>
          <w:color w:val="231F20"/>
          <w:sz w:val="18"/>
        </w:rPr>
        <w:t>Paulina</w:t>
      </w:r>
      <w:r>
        <w:rPr>
          <w:color w:val="231F20"/>
          <w:spacing w:val="-9"/>
          <w:sz w:val="18"/>
        </w:rPr>
        <w:t> </w:t>
      </w:r>
      <w:r>
        <w:rPr>
          <w:color w:val="231F20"/>
          <w:sz w:val="18"/>
        </w:rPr>
        <w:t>Lavista</w:t>
      </w:r>
      <w:r>
        <w:rPr>
          <w:color w:val="231F20"/>
          <w:spacing w:val="-9"/>
          <w:sz w:val="18"/>
        </w:rPr>
        <w:t> </w:t>
      </w:r>
      <w:r>
        <w:rPr>
          <w:color w:val="231F20"/>
          <w:sz w:val="18"/>
        </w:rPr>
        <w:t>justificó</w:t>
      </w:r>
      <w:r>
        <w:rPr>
          <w:color w:val="231F20"/>
          <w:spacing w:val="-9"/>
          <w:sz w:val="18"/>
        </w:rPr>
        <w:t> </w:t>
      </w:r>
      <w:r>
        <w:rPr>
          <w:color w:val="231F20"/>
          <w:sz w:val="18"/>
        </w:rPr>
        <w:t>su</w:t>
      </w:r>
      <w:r>
        <w:rPr>
          <w:color w:val="231F20"/>
          <w:spacing w:val="-9"/>
          <w:sz w:val="18"/>
        </w:rPr>
        <w:t> </w:t>
      </w:r>
      <w:r>
        <w:rPr>
          <w:color w:val="231F20"/>
          <w:sz w:val="18"/>
        </w:rPr>
        <w:t>decisión</w:t>
      </w:r>
      <w:r>
        <w:rPr>
          <w:color w:val="231F20"/>
          <w:spacing w:val="-9"/>
          <w:sz w:val="18"/>
        </w:rPr>
        <w:t> </w:t>
      </w:r>
      <w:r>
        <w:rPr>
          <w:color w:val="231F20"/>
          <w:sz w:val="18"/>
        </w:rPr>
        <w:t>de</w:t>
      </w:r>
      <w:r>
        <w:rPr>
          <w:color w:val="231F20"/>
          <w:spacing w:val="-9"/>
          <w:sz w:val="18"/>
        </w:rPr>
        <w:t> </w:t>
      </w:r>
      <w:r>
        <w:rPr>
          <w:color w:val="231F20"/>
          <w:sz w:val="18"/>
        </w:rPr>
        <w:t>publicarlo</w:t>
      </w:r>
      <w:r>
        <w:rPr>
          <w:color w:val="231F20"/>
          <w:spacing w:val="-9"/>
          <w:sz w:val="18"/>
        </w:rPr>
        <w:t> </w:t>
      </w:r>
      <w:r>
        <w:rPr>
          <w:color w:val="231F20"/>
          <w:sz w:val="18"/>
        </w:rPr>
        <w:t>porque</w:t>
      </w:r>
      <w:r>
        <w:rPr>
          <w:color w:val="231F20"/>
          <w:spacing w:val="-9"/>
          <w:sz w:val="18"/>
        </w:rPr>
        <w:t> </w:t>
      </w:r>
      <w:r>
        <w:rPr>
          <w:color w:val="231F20"/>
          <w:sz w:val="18"/>
        </w:rPr>
        <w:t>lo encontró</w:t>
      </w:r>
      <w:r>
        <w:rPr>
          <w:color w:val="231F20"/>
          <w:spacing w:val="-12"/>
          <w:sz w:val="18"/>
        </w:rPr>
        <w:t> </w:t>
      </w:r>
      <w:r>
        <w:rPr>
          <w:color w:val="231F20"/>
          <w:sz w:val="18"/>
        </w:rPr>
        <w:t>entre</w:t>
      </w:r>
      <w:r>
        <w:rPr>
          <w:color w:val="231F20"/>
          <w:spacing w:val="-12"/>
          <w:sz w:val="18"/>
        </w:rPr>
        <w:t> </w:t>
      </w:r>
      <w:r>
        <w:rPr>
          <w:color w:val="231F20"/>
          <w:sz w:val="18"/>
        </w:rPr>
        <w:t>los</w:t>
      </w:r>
      <w:r>
        <w:rPr>
          <w:color w:val="231F20"/>
          <w:spacing w:val="-12"/>
          <w:sz w:val="18"/>
        </w:rPr>
        <w:t> </w:t>
      </w:r>
      <w:r>
        <w:rPr>
          <w:color w:val="231F20"/>
          <w:sz w:val="18"/>
        </w:rPr>
        <w:t>papeles</w:t>
      </w:r>
      <w:r>
        <w:rPr>
          <w:color w:val="231F20"/>
          <w:spacing w:val="-12"/>
          <w:sz w:val="18"/>
        </w:rPr>
        <w:t> </w:t>
      </w:r>
      <w:r>
        <w:rPr>
          <w:color w:val="231F20"/>
          <w:sz w:val="18"/>
        </w:rPr>
        <w:t>de</w:t>
      </w:r>
      <w:r>
        <w:rPr>
          <w:color w:val="231F20"/>
          <w:spacing w:val="-12"/>
          <w:sz w:val="18"/>
        </w:rPr>
        <w:t> </w:t>
      </w:r>
      <w:r>
        <w:rPr>
          <w:color w:val="231F20"/>
          <w:sz w:val="18"/>
        </w:rPr>
        <w:t>su</w:t>
      </w:r>
      <w:r>
        <w:rPr>
          <w:color w:val="231F20"/>
          <w:spacing w:val="-12"/>
          <w:sz w:val="18"/>
        </w:rPr>
        <w:t> </w:t>
      </w:r>
      <w:r>
        <w:rPr>
          <w:color w:val="231F20"/>
          <w:sz w:val="18"/>
        </w:rPr>
        <w:t>esposo,</w:t>
      </w:r>
      <w:r>
        <w:rPr>
          <w:color w:val="231F20"/>
          <w:spacing w:val="-12"/>
          <w:sz w:val="18"/>
        </w:rPr>
        <w:t> </w:t>
      </w:r>
      <w:r>
        <w:rPr>
          <w:color w:val="231F20"/>
          <w:sz w:val="18"/>
        </w:rPr>
        <w:t>preparado</w:t>
      </w:r>
      <w:r>
        <w:rPr>
          <w:color w:val="231F20"/>
          <w:spacing w:val="-12"/>
          <w:sz w:val="18"/>
        </w:rPr>
        <w:t> </w:t>
      </w:r>
      <w:r>
        <w:rPr>
          <w:color w:val="231F20"/>
          <w:sz w:val="18"/>
        </w:rPr>
        <w:t>y</w:t>
      </w:r>
      <w:r>
        <w:rPr>
          <w:color w:val="231F20"/>
          <w:spacing w:val="-12"/>
          <w:sz w:val="18"/>
        </w:rPr>
        <w:t> </w:t>
      </w:r>
      <w:r>
        <w:rPr>
          <w:color w:val="231F20"/>
          <w:sz w:val="18"/>
        </w:rPr>
        <w:t>ordenado</w:t>
      </w:r>
      <w:r>
        <w:rPr>
          <w:color w:val="231F20"/>
          <w:spacing w:val="-12"/>
          <w:sz w:val="18"/>
        </w:rPr>
        <w:t> </w:t>
      </w:r>
      <w:r>
        <w:rPr>
          <w:color w:val="231F20"/>
          <w:sz w:val="18"/>
        </w:rPr>
        <w:t>como</w:t>
      </w:r>
      <w:r>
        <w:rPr>
          <w:color w:val="231F20"/>
          <w:spacing w:val="-12"/>
          <w:sz w:val="18"/>
        </w:rPr>
        <w:t> </w:t>
      </w:r>
      <w:r>
        <w:rPr>
          <w:color w:val="231F20"/>
          <w:sz w:val="18"/>
        </w:rPr>
        <w:t>libro.</w:t>
      </w:r>
      <w:r>
        <w:rPr>
          <w:color w:val="231F20"/>
          <w:spacing w:val="-12"/>
          <w:sz w:val="18"/>
        </w:rPr>
        <w:t> </w:t>
      </w:r>
      <w:r>
        <w:rPr>
          <w:color w:val="231F20"/>
          <w:spacing w:val="-4"/>
          <w:sz w:val="18"/>
        </w:rPr>
        <w:t>Un</w:t>
      </w:r>
      <w:r>
        <w:rPr>
          <w:color w:val="231F20"/>
          <w:spacing w:val="-12"/>
          <w:sz w:val="18"/>
        </w:rPr>
        <w:t> </w:t>
      </w:r>
      <w:r>
        <w:rPr>
          <w:color w:val="231F20"/>
          <w:sz w:val="18"/>
        </w:rPr>
        <w:t>apunte más:</w:t>
      </w:r>
      <w:r>
        <w:rPr>
          <w:color w:val="231F20"/>
          <w:spacing w:val="-22"/>
          <w:sz w:val="18"/>
        </w:rPr>
        <w:t> </w:t>
      </w:r>
      <w:r>
        <w:rPr>
          <w:color w:val="231F20"/>
          <w:sz w:val="18"/>
        </w:rPr>
        <w:t>aunque</w:t>
      </w:r>
      <w:r>
        <w:rPr>
          <w:color w:val="231F20"/>
          <w:spacing w:val="-22"/>
          <w:sz w:val="18"/>
        </w:rPr>
        <w:t> </w:t>
      </w:r>
      <w:r>
        <w:rPr>
          <w:color w:val="231F20"/>
          <w:sz w:val="18"/>
        </w:rPr>
        <w:t>la</w:t>
      </w:r>
      <w:r>
        <w:rPr>
          <w:color w:val="231F20"/>
          <w:spacing w:val="-22"/>
          <w:sz w:val="18"/>
        </w:rPr>
        <w:t> </w:t>
      </w:r>
      <w:r>
        <w:rPr>
          <w:color w:val="231F20"/>
          <w:sz w:val="18"/>
        </w:rPr>
        <w:t>mayor</w:t>
      </w:r>
      <w:r>
        <w:rPr>
          <w:color w:val="231F20"/>
          <w:spacing w:val="-22"/>
          <w:sz w:val="18"/>
        </w:rPr>
        <w:t> </w:t>
      </w:r>
      <w:r>
        <w:rPr>
          <w:color w:val="231F20"/>
          <w:sz w:val="18"/>
        </w:rPr>
        <w:t>parte</w:t>
      </w:r>
      <w:r>
        <w:rPr>
          <w:color w:val="231F20"/>
          <w:spacing w:val="-22"/>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z w:val="18"/>
        </w:rPr>
        <w:t>comentarios</w:t>
      </w:r>
      <w:r>
        <w:rPr>
          <w:color w:val="231F20"/>
          <w:spacing w:val="-22"/>
          <w:sz w:val="18"/>
        </w:rPr>
        <w:t> </w:t>
      </w:r>
      <w:r>
        <w:rPr>
          <w:color w:val="231F20"/>
          <w:sz w:val="18"/>
        </w:rPr>
        <w:t>que</w:t>
      </w:r>
      <w:r>
        <w:rPr>
          <w:color w:val="231F20"/>
          <w:spacing w:val="-22"/>
          <w:sz w:val="18"/>
        </w:rPr>
        <w:t> </w:t>
      </w:r>
      <w:r>
        <w:rPr>
          <w:color w:val="231F20"/>
          <w:sz w:val="18"/>
        </w:rPr>
        <w:t>han</w:t>
      </w:r>
      <w:r>
        <w:rPr>
          <w:color w:val="231F20"/>
          <w:spacing w:val="-22"/>
          <w:sz w:val="18"/>
        </w:rPr>
        <w:t> </w:t>
      </w:r>
      <w:r>
        <w:rPr>
          <w:color w:val="231F20"/>
          <w:sz w:val="18"/>
        </w:rPr>
        <w:t>surgido</w:t>
      </w:r>
      <w:r>
        <w:rPr>
          <w:color w:val="231F20"/>
          <w:spacing w:val="-22"/>
          <w:sz w:val="18"/>
        </w:rPr>
        <w:t> </w:t>
      </w:r>
      <w:r>
        <w:rPr>
          <w:color w:val="231F20"/>
          <w:sz w:val="18"/>
        </w:rPr>
        <w:t>en</w:t>
      </w:r>
      <w:r>
        <w:rPr>
          <w:color w:val="231F20"/>
          <w:spacing w:val="-22"/>
          <w:sz w:val="18"/>
        </w:rPr>
        <w:t> </w:t>
      </w:r>
      <w:r>
        <w:rPr>
          <w:color w:val="231F20"/>
          <w:sz w:val="18"/>
        </w:rPr>
        <w:t>torno</w:t>
      </w:r>
      <w:r>
        <w:rPr>
          <w:color w:val="231F20"/>
          <w:spacing w:val="-22"/>
          <w:sz w:val="18"/>
        </w:rPr>
        <w:t> </w:t>
      </w:r>
      <w:r>
        <w:rPr>
          <w:color w:val="231F20"/>
          <w:sz w:val="18"/>
        </w:rPr>
        <w:t>a</w:t>
      </w:r>
      <w:r>
        <w:rPr>
          <w:color w:val="231F20"/>
          <w:spacing w:val="-23"/>
          <w:sz w:val="18"/>
        </w:rPr>
        <w:t> </w:t>
      </w:r>
      <w:r>
        <w:rPr>
          <w:i/>
          <w:color w:val="231F20"/>
          <w:sz w:val="18"/>
        </w:rPr>
        <w:t>Contubernio </w:t>
      </w:r>
      <w:r>
        <w:rPr>
          <w:i/>
          <w:color w:val="231F20"/>
          <w:w w:val="95"/>
          <w:sz w:val="18"/>
        </w:rPr>
        <w:t>de</w:t>
      </w:r>
      <w:r>
        <w:rPr>
          <w:i/>
          <w:color w:val="231F20"/>
          <w:spacing w:val="-12"/>
          <w:w w:val="95"/>
          <w:sz w:val="18"/>
        </w:rPr>
        <w:t> </w:t>
      </w:r>
      <w:r>
        <w:rPr>
          <w:i/>
          <w:color w:val="231F20"/>
          <w:w w:val="95"/>
          <w:sz w:val="18"/>
        </w:rPr>
        <w:t>espejos</w:t>
      </w:r>
      <w:r>
        <w:rPr>
          <w:i/>
          <w:color w:val="231F20"/>
          <w:spacing w:val="-12"/>
          <w:w w:val="95"/>
          <w:sz w:val="18"/>
        </w:rPr>
        <w:t> </w:t>
      </w:r>
      <w:r>
        <w:rPr>
          <w:color w:val="231F20"/>
          <w:w w:val="95"/>
          <w:sz w:val="18"/>
        </w:rPr>
        <w:t>califica</w:t>
      </w:r>
      <w:r>
        <w:rPr>
          <w:color w:val="231F20"/>
          <w:spacing w:val="-12"/>
          <w:w w:val="95"/>
          <w:sz w:val="18"/>
        </w:rPr>
        <w:t> </w:t>
      </w:r>
      <w:r>
        <w:rPr>
          <w:color w:val="231F20"/>
          <w:w w:val="95"/>
          <w:sz w:val="18"/>
        </w:rPr>
        <w:t>sus</w:t>
      </w:r>
      <w:r>
        <w:rPr>
          <w:color w:val="231F20"/>
          <w:spacing w:val="-12"/>
          <w:w w:val="95"/>
          <w:sz w:val="18"/>
        </w:rPr>
        <w:t> </w:t>
      </w:r>
      <w:r>
        <w:rPr>
          <w:color w:val="231F20"/>
          <w:w w:val="95"/>
          <w:sz w:val="18"/>
        </w:rPr>
        <w:t>textos</w:t>
      </w:r>
      <w:r>
        <w:rPr>
          <w:color w:val="231F20"/>
          <w:spacing w:val="-12"/>
          <w:w w:val="95"/>
          <w:sz w:val="18"/>
        </w:rPr>
        <w:t> </w:t>
      </w:r>
      <w:r>
        <w:rPr>
          <w:color w:val="231F20"/>
          <w:w w:val="95"/>
          <w:sz w:val="18"/>
        </w:rPr>
        <w:t>como</w:t>
      </w:r>
      <w:r>
        <w:rPr>
          <w:color w:val="231F20"/>
          <w:spacing w:val="-12"/>
          <w:w w:val="95"/>
          <w:sz w:val="18"/>
        </w:rPr>
        <w:t> </w:t>
      </w:r>
      <w:r>
        <w:rPr>
          <w:color w:val="231F20"/>
          <w:w w:val="95"/>
          <w:sz w:val="18"/>
        </w:rPr>
        <w:t>inéditos,</w:t>
      </w:r>
      <w:r>
        <w:rPr>
          <w:color w:val="231F20"/>
          <w:spacing w:val="-12"/>
          <w:w w:val="95"/>
          <w:sz w:val="18"/>
        </w:rPr>
        <w:t> </w:t>
      </w:r>
      <w:r>
        <w:rPr>
          <w:color w:val="231F20"/>
          <w:w w:val="95"/>
          <w:sz w:val="18"/>
        </w:rPr>
        <w:t>muchos</w:t>
      </w:r>
      <w:r>
        <w:rPr>
          <w:color w:val="231F20"/>
          <w:spacing w:val="-12"/>
          <w:w w:val="95"/>
          <w:sz w:val="18"/>
        </w:rPr>
        <w:t> </w:t>
      </w:r>
      <w:r>
        <w:rPr>
          <w:color w:val="231F20"/>
          <w:w w:val="95"/>
          <w:sz w:val="18"/>
        </w:rPr>
        <w:t>de</w:t>
      </w:r>
      <w:r>
        <w:rPr>
          <w:color w:val="231F20"/>
          <w:spacing w:val="-12"/>
          <w:w w:val="95"/>
          <w:sz w:val="18"/>
        </w:rPr>
        <w:t> </w:t>
      </w:r>
      <w:r>
        <w:rPr>
          <w:color w:val="231F20"/>
          <w:w w:val="95"/>
          <w:sz w:val="18"/>
        </w:rPr>
        <w:t>ellos</w:t>
      </w:r>
      <w:r>
        <w:rPr>
          <w:color w:val="231F20"/>
          <w:spacing w:val="-12"/>
          <w:w w:val="95"/>
          <w:sz w:val="18"/>
        </w:rPr>
        <w:t> </w:t>
      </w:r>
      <w:r>
        <w:rPr>
          <w:color w:val="231F20"/>
          <w:w w:val="95"/>
          <w:sz w:val="18"/>
        </w:rPr>
        <w:t>tuvieron</w:t>
      </w:r>
      <w:r>
        <w:rPr>
          <w:color w:val="231F20"/>
          <w:spacing w:val="-12"/>
          <w:w w:val="95"/>
          <w:sz w:val="18"/>
        </w:rPr>
        <w:t> </w:t>
      </w:r>
      <w:r>
        <w:rPr>
          <w:color w:val="231F20"/>
          <w:w w:val="95"/>
          <w:sz w:val="18"/>
        </w:rPr>
        <w:t>publicación</w:t>
      </w:r>
      <w:r>
        <w:rPr>
          <w:color w:val="231F20"/>
          <w:spacing w:val="-12"/>
          <w:w w:val="95"/>
          <w:sz w:val="18"/>
        </w:rPr>
        <w:t> </w:t>
      </w:r>
      <w:r>
        <w:rPr>
          <w:color w:val="231F20"/>
          <w:w w:val="95"/>
          <w:sz w:val="18"/>
        </w:rPr>
        <w:t>aislada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159</w:t>
      </w:r>
    </w:p>
    <w:p>
      <w:pPr>
        <w:pStyle w:val="BodyText"/>
        <w:rPr>
          <w:sz w:val="20"/>
        </w:rPr>
      </w:pPr>
    </w:p>
    <w:p>
      <w:pPr>
        <w:pStyle w:val="BodyText"/>
        <w:spacing w:line="271" w:lineRule="auto"/>
        <w:ind w:left="1640" w:right="1701"/>
        <w:jc w:val="both"/>
      </w:pPr>
      <w:r>
        <w:rPr>
          <w:color w:val="231F20"/>
        </w:rPr>
        <w:t>vorable</w:t>
      </w:r>
      <w:r>
        <w:rPr>
          <w:color w:val="231F20"/>
          <w:spacing w:val="-27"/>
        </w:rPr>
        <w:t> </w:t>
      </w:r>
      <w:r>
        <w:rPr>
          <w:color w:val="231F20"/>
        </w:rPr>
        <w:t>de</w:t>
      </w:r>
      <w:r>
        <w:rPr>
          <w:color w:val="231F20"/>
          <w:spacing w:val="-27"/>
        </w:rPr>
        <w:t> </w:t>
      </w:r>
      <w:r>
        <w:rPr>
          <w:color w:val="231F20"/>
        </w:rPr>
        <w:t>este</w:t>
      </w:r>
      <w:r>
        <w:rPr>
          <w:color w:val="231F20"/>
          <w:spacing w:val="-27"/>
        </w:rPr>
        <w:t> </w:t>
      </w:r>
      <w:r>
        <w:rPr>
          <w:color w:val="231F20"/>
        </w:rPr>
        <w:t>libro</w:t>
      </w:r>
      <w:r>
        <w:rPr>
          <w:color w:val="231F20"/>
          <w:spacing w:val="-27"/>
        </w:rPr>
        <w:t> </w:t>
      </w:r>
      <w:r>
        <w:rPr>
          <w:color w:val="231F20"/>
        </w:rPr>
        <w:t>influyera</w:t>
      </w:r>
      <w:r>
        <w:rPr>
          <w:color w:val="231F20"/>
          <w:spacing w:val="-27"/>
        </w:rPr>
        <w:t> </w:t>
      </w:r>
      <w:r>
        <w:rPr>
          <w:color w:val="231F20"/>
        </w:rPr>
        <w:t>en</w:t>
      </w:r>
      <w:r>
        <w:rPr>
          <w:color w:val="231F20"/>
          <w:spacing w:val="-27"/>
        </w:rPr>
        <w:t> </w:t>
      </w:r>
      <w:r>
        <w:rPr>
          <w:color w:val="231F20"/>
        </w:rPr>
        <w:t>esta</w:t>
      </w:r>
      <w:r>
        <w:rPr>
          <w:color w:val="231F20"/>
          <w:spacing w:val="-27"/>
        </w:rPr>
        <w:t> </w:t>
      </w:r>
      <w:r>
        <w:rPr>
          <w:color w:val="231F20"/>
        </w:rPr>
        <w:t>decisión,</w:t>
      </w:r>
      <w:r>
        <w:rPr>
          <w:color w:val="231F20"/>
          <w:spacing w:val="-27"/>
        </w:rPr>
        <w:t> </w:t>
      </w:r>
      <w:r>
        <w:rPr>
          <w:color w:val="231F20"/>
        </w:rPr>
        <w:t>la</w:t>
      </w:r>
      <w:r>
        <w:rPr>
          <w:color w:val="231F20"/>
          <w:spacing w:val="-27"/>
        </w:rPr>
        <w:t> </w:t>
      </w:r>
      <w:r>
        <w:rPr>
          <w:color w:val="231F20"/>
        </w:rPr>
        <w:t>cual,</w:t>
      </w:r>
      <w:r>
        <w:rPr>
          <w:color w:val="231F20"/>
          <w:spacing w:val="-27"/>
        </w:rPr>
        <w:t> </w:t>
      </w:r>
      <w:r>
        <w:rPr>
          <w:color w:val="231F20"/>
        </w:rPr>
        <w:t>si</w:t>
      </w:r>
      <w:r>
        <w:rPr>
          <w:color w:val="231F20"/>
          <w:spacing w:val="-27"/>
        </w:rPr>
        <w:t> </w:t>
      </w:r>
      <w:r>
        <w:rPr>
          <w:color w:val="231F20"/>
        </w:rPr>
        <w:t>bien</w:t>
      </w:r>
      <w:r>
        <w:rPr>
          <w:color w:val="231F20"/>
          <w:spacing w:val="-27"/>
        </w:rPr>
        <w:t> </w:t>
      </w:r>
      <w:r>
        <w:rPr>
          <w:color w:val="231F20"/>
        </w:rPr>
        <w:t>nunca externó</w:t>
      </w:r>
      <w:r>
        <w:rPr>
          <w:color w:val="231F20"/>
          <w:spacing w:val="-33"/>
        </w:rPr>
        <w:t> </w:t>
      </w:r>
      <w:r>
        <w:rPr>
          <w:color w:val="231F20"/>
        </w:rPr>
        <w:t>puntualmente,</w:t>
      </w:r>
      <w:r>
        <w:rPr>
          <w:color w:val="231F20"/>
          <w:spacing w:val="-33"/>
        </w:rPr>
        <w:t> </w:t>
      </w:r>
      <w:r>
        <w:rPr>
          <w:color w:val="231F20"/>
        </w:rPr>
        <w:t>se</w:t>
      </w:r>
      <w:r>
        <w:rPr>
          <w:color w:val="231F20"/>
          <w:spacing w:val="-33"/>
        </w:rPr>
        <w:t> </w:t>
      </w:r>
      <w:r>
        <w:rPr>
          <w:color w:val="231F20"/>
        </w:rPr>
        <w:t>intuye</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notas</w:t>
      </w:r>
      <w:r>
        <w:rPr>
          <w:color w:val="231F20"/>
          <w:spacing w:val="-33"/>
        </w:rPr>
        <w:t> </w:t>
      </w:r>
      <w:r>
        <w:rPr>
          <w:color w:val="231F20"/>
        </w:rPr>
        <w:t>de</w:t>
      </w:r>
      <w:r>
        <w:rPr>
          <w:color w:val="231F20"/>
          <w:spacing w:val="-33"/>
        </w:rPr>
        <w:t> </w:t>
      </w:r>
      <w:r>
        <w:rPr>
          <w:color w:val="231F20"/>
        </w:rPr>
        <w:t>su</w:t>
      </w:r>
      <w:r>
        <w:rPr>
          <w:color w:val="231F20"/>
          <w:spacing w:val="-34"/>
        </w:rPr>
        <w:t> </w:t>
      </w:r>
      <w:r>
        <w:rPr>
          <w:i/>
          <w:color w:val="231F20"/>
        </w:rPr>
        <w:t>Diario</w:t>
      </w:r>
      <w:r>
        <w:rPr>
          <w:i/>
          <w:color w:val="231F20"/>
          <w:spacing w:val="-33"/>
        </w:rPr>
        <w:t> </w:t>
      </w:r>
      <w:r>
        <w:rPr>
          <w:color w:val="231F20"/>
        </w:rPr>
        <w:t>fechadas</w:t>
      </w:r>
      <w:r>
        <w:rPr>
          <w:color w:val="231F20"/>
          <w:spacing w:val="-33"/>
        </w:rPr>
        <w:t> </w:t>
      </w:r>
      <w:r>
        <w:rPr>
          <w:color w:val="231F20"/>
        </w:rPr>
        <w:t>el 12</w:t>
      </w:r>
      <w:r>
        <w:rPr>
          <w:color w:val="231F20"/>
          <w:spacing w:val="-37"/>
        </w:rPr>
        <w:t> </w:t>
      </w:r>
      <w:r>
        <w:rPr>
          <w:color w:val="231F20"/>
        </w:rPr>
        <w:t>de</w:t>
      </w:r>
      <w:r>
        <w:rPr>
          <w:color w:val="231F20"/>
          <w:spacing w:val="-37"/>
        </w:rPr>
        <w:t> </w:t>
      </w:r>
      <w:r>
        <w:rPr>
          <w:color w:val="231F20"/>
        </w:rPr>
        <w:t>febrero</w:t>
      </w:r>
      <w:r>
        <w:rPr>
          <w:color w:val="231F20"/>
          <w:spacing w:val="-37"/>
        </w:rPr>
        <w:t> </w:t>
      </w:r>
      <w:r>
        <w:rPr>
          <w:color w:val="231F20"/>
        </w:rPr>
        <w:t>de</w:t>
      </w:r>
      <w:r>
        <w:rPr>
          <w:color w:val="231F20"/>
          <w:spacing w:val="-37"/>
        </w:rPr>
        <w:t> </w:t>
      </w:r>
      <w:r>
        <w:rPr>
          <w:color w:val="231F20"/>
        </w:rPr>
        <w:t>1960,</w:t>
      </w:r>
      <w:r>
        <w:rPr>
          <w:color w:val="231F20"/>
          <w:spacing w:val="-37"/>
        </w:rPr>
        <w:t> </w:t>
      </w:r>
      <w:r>
        <w:rPr>
          <w:color w:val="231F20"/>
        </w:rPr>
        <w:t>recién</w:t>
      </w:r>
      <w:r>
        <w:rPr>
          <w:color w:val="231F20"/>
          <w:spacing w:val="-37"/>
        </w:rPr>
        <w:t> </w:t>
      </w:r>
      <w:r>
        <w:rPr>
          <w:color w:val="231F20"/>
        </w:rPr>
        <w:t>aparecido</w:t>
      </w:r>
      <w:r>
        <w:rPr>
          <w:color w:val="231F20"/>
          <w:spacing w:val="-37"/>
        </w:rPr>
        <w:t> </w:t>
      </w:r>
      <w:r>
        <w:rPr>
          <w:i/>
          <w:color w:val="231F20"/>
        </w:rPr>
        <w:t>Poemas</w:t>
      </w:r>
      <w:r>
        <w:rPr>
          <w:color w:val="231F20"/>
        </w:rPr>
        <w:t>:</w:t>
      </w:r>
    </w:p>
    <w:p>
      <w:pPr>
        <w:pStyle w:val="BodyText"/>
        <w:spacing w:before="10"/>
        <w:rPr>
          <w:sz w:val="27"/>
        </w:rPr>
      </w:pPr>
    </w:p>
    <w:p>
      <w:pPr>
        <w:spacing w:line="297" w:lineRule="auto" w:before="0"/>
        <w:ind w:left="1999" w:right="1701" w:firstLine="0"/>
        <w:jc w:val="both"/>
        <w:rPr>
          <w:sz w:val="21"/>
        </w:rPr>
      </w:pPr>
      <w:r>
        <w:rPr>
          <w:color w:val="231F20"/>
          <w:sz w:val="21"/>
        </w:rPr>
        <w:t>Salió mi libro. </w:t>
      </w:r>
      <w:r>
        <w:rPr>
          <w:color w:val="231F20"/>
          <w:spacing w:val="-3"/>
          <w:sz w:val="21"/>
        </w:rPr>
        <w:t>Una </w:t>
      </w:r>
      <w:r>
        <w:rPr>
          <w:color w:val="231F20"/>
          <w:sz w:val="21"/>
        </w:rPr>
        <w:t>vez que he visto los poemas impresos ya no me gustan</w:t>
      </w:r>
      <w:r>
        <w:rPr>
          <w:color w:val="231F20"/>
          <w:spacing w:val="-6"/>
          <w:sz w:val="21"/>
        </w:rPr>
        <w:t> </w:t>
      </w:r>
      <w:r>
        <w:rPr>
          <w:color w:val="231F20"/>
          <w:sz w:val="21"/>
        </w:rPr>
        <w:t>tanto.</w:t>
      </w:r>
      <w:r>
        <w:rPr>
          <w:color w:val="231F20"/>
          <w:spacing w:val="-6"/>
          <w:sz w:val="21"/>
        </w:rPr>
        <w:t> </w:t>
      </w:r>
      <w:r>
        <w:rPr>
          <w:color w:val="231F20"/>
          <w:spacing w:val="-3"/>
          <w:sz w:val="21"/>
        </w:rPr>
        <w:t>Uno</w:t>
      </w:r>
      <w:r>
        <w:rPr>
          <w:color w:val="231F20"/>
          <w:spacing w:val="-6"/>
          <w:sz w:val="21"/>
        </w:rPr>
        <w:t> </w:t>
      </w:r>
      <w:r>
        <w:rPr>
          <w:color w:val="231F20"/>
          <w:sz w:val="21"/>
        </w:rPr>
        <w:t>[no]</w:t>
      </w:r>
      <w:r>
        <w:rPr>
          <w:color w:val="231F20"/>
          <w:spacing w:val="-6"/>
          <w:sz w:val="21"/>
        </w:rPr>
        <w:t> </w:t>
      </w:r>
      <w:r>
        <w:rPr>
          <w:color w:val="231F20"/>
          <w:sz w:val="21"/>
        </w:rPr>
        <w:t>debería</w:t>
      </w:r>
      <w:r>
        <w:rPr>
          <w:color w:val="231F20"/>
          <w:spacing w:val="-6"/>
          <w:sz w:val="21"/>
        </w:rPr>
        <w:t> </w:t>
      </w:r>
      <w:r>
        <w:rPr>
          <w:color w:val="231F20"/>
          <w:sz w:val="21"/>
        </w:rPr>
        <w:t>publicar</w:t>
      </w:r>
      <w:r>
        <w:rPr>
          <w:color w:val="231F20"/>
          <w:spacing w:val="-6"/>
          <w:sz w:val="21"/>
        </w:rPr>
        <w:t> </w:t>
      </w:r>
      <w:r>
        <w:rPr>
          <w:color w:val="231F20"/>
          <w:sz w:val="21"/>
        </w:rPr>
        <w:t>poesía</w:t>
      </w:r>
      <w:r>
        <w:rPr>
          <w:color w:val="231F20"/>
          <w:spacing w:val="-6"/>
          <w:sz w:val="21"/>
        </w:rPr>
        <w:t> </w:t>
      </w:r>
      <w:r>
        <w:rPr>
          <w:color w:val="231F20"/>
          <w:sz w:val="21"/>
        </w:rPr>
        <w:t>jamás.</w:t>
      </w:r>
      <w:r>
        <w:rPr>
          <w:color w:val="231F20"/>
          <w:spacing w:val="-6"/>
          <w:sz w:val="21"/>
        </w:rPr>
        <w:t> </w:t>
      </w:r>
      <w:r>
        <w:rPr>
          <w:color w:val="231F20"/>
          <w:sz w:val="21"/>
        </w:rPr>
        <w:t>Es</w:t>
      </w:r>
      <w:r>
        <w:rPr>
          <w:color w:val="231F20"/>
          <w:spacing w:val="-6"/>
          <w:sz w:val="21"/>
        </w:rPr>
        <w:t> </w:t>
      </w:r>
      <w:r>
        <w:rPr>
          <w:color w:val="231F20"/>
          <w:sz w:val="21"/>
        </w:rPr>
        <w:t>demasiado prosaico</w:t>
      </w:r>
      <w:r>
        <w:rPr>
          <w:color w:val="231F20"/>
          <w:spacing w:val="-28"/>
          <w:sz w:val="21"/>
        </w:rPr>
        <w:t> </w:t>
      </w:r>
      <w:r>
        <w:rPr>
          <w:color w:val="231F20"/>
          <w:sz w:val="21"/>
        </w:rPr>
        <w:t>someter</w:t>
      </w:r>
      <w:r>
        <w:rPr>
          <w:color w:val="231F20"/>
          <w:spacing w:val="-28"/>
          <w:sz w:val="21"/>
        </w:rPr>
        <w:t> </w:t>
      </w:r>
      <w:r>
        <w:rPr>
          <w:color w:val="231F20"/>
          <w:sz w:val="21"/>
        </w:rPr>
        <w:t>la</w:t>
      </w:r>
      <w:r>
        <w:rPr>
          <w:color w:val="231F20"/>
          <w:spacing w:val="-28"/>
          <w:sz w:val="21"/>
        </w:rPr>
        <w:t> </w:t>
      </w:r>
      <w:r>
        <w:rPr>
          <w:color w:val="231F20"/>
          <w:sz w:val="21"/>
        </w:rPr>
        <w:t>poesía</w:t>
      </w:r>
      <w:r>
        <w:rPr>
          <w:color w:val="231F20"/>
          <w:spacing w:val="-28"/>
          <w:sz w:val="21"/>
        </w:rPr>
        <w:t> </w:t>
      </w:r>
      <w:r>
        <w:rPr>
          <w:color w:val="231F20"/>
          <w:sz w:val="21"/>
        </w:rPr>
        <w:t>a</w:t>
      </w:r>
      <w:r>
        <w:rPr>
          <w:color w:val="231F20"/>
          <w:spacing w:val="-28"/>
          <w:sz w:val="21"/>
        </w:rPr>
        <w:t> </w:t>
      </w:r>
      <w:r>
        <w:rPr>
          <w:color w:val="231F20"/>
          <w:sz w:val="21"/>
        </w:rPr>
        <w:t>los</w:t>
      </w:r>
      <w:r>
        <w:rPr>
          <w:color w:val="231F20"/>
          <w:spacing w:val="-28"/>
          <w:sz w:val="21"/>
        </w:rPr>
        <w:t> </w:t>
      </w:r>
      <w:r>
        <w:rPr>
          <w:color w:val="231F20"/>
          <w:sz w:val="21"/>
        </w:rPr>
        <w:t>mecanismos</w:t>
      </w:r>
      <w:r>
        <w:rPr>
          <w:color w:val="231F20"/>
          <w:spacing w:val="-28"/>
          <w:sz w:val="21"/>
        </w:rPr>
        <w:t> </w:t>
      </w:r>
      <w:r>
        <w:rPr>
          <w:color w:val="231F20"/>
          <w:sz w:val="21"/>
        </w:rPr>
        <w:t>de</w:t>
      </w:r>
      <w:r>
        <w:rPr>
          <w:color w:val="231F20"/>
          <w:spacing w:val="-28"/>
          <w:sz w:val="21"/>
        </w:rPr>
        <w:t> </w:t>
      </w:r>
      <w:r>
        <w:rPr>
          <w:color w:val="231F20"/>
          <w:sz w:val="21"/>
        </w:rPr>
        <w:t>la</w:t>
      </w:r>
      <w:r>
        <w:rPr>
          <w:color w:val="231F20"/>
          <w:spacing w:val="-28"/>
          <w:sz w:val="21"/>
        </w:rPr>
        <w:t> </w:t>
      </w:r>
      <w:r>
        <w:rPr>
          <w:color w:val="231F20"/>
          <w:sz w:val="21"/>
        </w:rPr>
        <w:t>difusión</w:t>
      </w:r>
      <w:r>
        <w:rPr>
          <w:color w:val="231F20"/>
          <w:spacing w:val="-28"/>
          <w:sz w:val="21"/>
        </w:rPr>
        <w:t> </w:t>
      </w:r>
      <w:r>
        <w:rPr>
          <w:color w:val="231F20"/>
          <w:sz w:val="21"/>
        </w:rPr>
        <w:t>general.</w:t>
      </w:r>
      <w:r>
        <w:rPr>
          <w:color w:val="231F20"/>
          <w:spacing w:val="-28"/>
          <w:sz w:val="21"/>
        </w:rPr>
        <w:t> </w:t>
      </w:r>
      <w:r>
        <w:rPr>
          <w:color w:val="231F20"/>
          <w:sz w:val="21"/>
        </w:rPr>
        <w:t>La poesía</w:t>
      </w:r>
      <w:r>
        <w:rPr>
          <w:color w:val="231F20"/>
          <w:spacing w:val="-20"/>
          <w:sz w:val="21"/>
        </w:rPr>
        <w:t> </w:t>
      </w:r>
      <w:r>
        <w:rPr>
          <w:color w:val="231F20"/>
          <w:sz w:val="21"/>
        </w:rPr>
        <w:t>trasciende</w:t>
      </w:r>
      <w:r>
        <w:rPr>
          <w:color w:val="231F20"/>
          <w:spacing w:val="-20"/>
          <w:sz w:val="21"/>
        </w:rPr>
        <w:t> </w:t>
      </w:r>
      <w:r>
        <w:rPr>
          <w:color w:val="231F20"/>
          <w:sz w:val="21"/>
        </w:rPr>
        <w:t>en</w:t>
      </w:r>
      <w:r>
        <w:rPr>
          <w:color w:val="231F20"/>
          <w:spacing w:val="-20"/>
          <w:sz w:val="21"/>
        </w:rPr>
        <w:t> </w:t>
      </w:r>
      <w:r>
        <w:rPr>
          <w:color w:val="231F20"/>
          <w:sz w:val="21"/>
        </w:rPr>
        <w:t>su</w:t>
      </w:r>
      <w:r>
        <w:rPr>
          <w:color w:val="231F20"/>
          <w:spacing w:val="-20"/>
          <w:sz w:val="21"/>
        </w:rPr>
        <w:t> </w:t>
      </w:r>
      <w:r>
        <w:rPr>
          <w:color w:val="231F20"/>
          <w:sz w:val="21"/>
        </w:rPr>
        <w:t>ser-en-sí.</w:t>
      </w:r>
      <w:r>
        <w:rPr>
          <w:color w:val="231F20"/>
          <w:spacing w:val="-20"/>
          <w:sz w:val="21"/>
        </w:rPr>
        <w:t> </w:t>
      </w:r>
      <w:r>
        <w:rPr>
          <w:color w:val="231F20"/>
          <w:spacing w:val="-4"/>
          <w:sz w:val="21"/>
        </w:rPr>
        <w:t>No</w:t>
      </w:r>
      <w:r>
        <w:rPr>
          <w:color w:val="231F20"/>
          <w:spacing w:val="-20"/>
          <w:sz w:val="21"/>
        </w:rPr>
        <w:t> </w:t>
      </w:r>
      <w:r>
        <w:rPr>
          <w:color w:val="231F20"/>
          <w:sz w:val="21"/>
        </w:rPr>
        <w:t>puede</w:t>
      </w:r>
      <w:r>
        <w:rPr>
          <w:color w:val="231F20"/>
          <w:spacing w:val="-20"/>
          <w:sz w:val="21"/>
        </w:rPr>
        <w:t> </w:t>
      </w:r>
      <w:r>
        <w:rPr>
          <w:color w:val="231F20"/>
          <w:sz w:val="21"/>
        </w:rPr>
        <w:t>nunca</w:t>
      </w:r>
      <w:r>
        <w:rPr>
          <w:color w:val="231F20"/>
          <w:spacing w:val="-20"/>
          <w:sz w:val="21"/>
        </w:rPr>
        <w:t> </w:t>
      </w:r>
      <w:r>
        <w:rPr>
          <w:color w:val="231F20"/>
          <w:sz w:val="21"/>
        </w:rPr>
        <w:t>tener</w:t>
      </w:r>
      <w:r>
        <w:rPr>
          <w:color w:val="231F20"/>
          <w:spacing w:val="-20"/>
          <w:sz w:val="21"/>
        </w:rPr>
        <w:t> </w:t>
      </w:r>
      <w:r>
        <w:rPr>
          <w:color w:val="231F20"/>
          <w:sz w:val="21"/>
        </w:rPr>
        <w:t>una</w:t>
      </w:r>
      <w:r>
        <w:rPr>
          <w:color w:val="231F20"/>
          <w:spacing w:val="-20"/>
          <w:sz w:val="21"/>
        </w:rPr>
        <w:t> </w:t>
      </w:r>
      <w:r>
        <w:rPr>
          <w:color w:val="231F20"/>
          <w:sz w:val="21"/>
        </w:rPr>
        <w:t>significa- ción</w:t>
      </w:r>
      <w:r>
        <w:rPr>
          <w:color w:val="231F20"/>
          <w:spacing w:val="-27"/>
          <w:sz w:val="21"/>
        </w:rPr>
        <w:t> </w:t>
      </w:r>
      <w:r>
        <w:rPr>
          <w:color w:val="231F20"/>
          <w:sz w:val="21"/>
        </w:rPr>
        <w:t>mayor</w:t>
      </w:r>
      <w:r>
        <w:rPr>
          <w:color w:val="231F20"/>
          <w:spacing w:val="-27"/>
          <w:sz w:val="21"/>
        </w:rPr>
        <w:t> </w:t>
      </w:r>
      <w:r>
        <w:rPr>
          <w:color w:val="231F20"/>
          <w:sz w:val="21"/>
        </w:rPr>
        <w:t>por</w:t>
      </w:r>
      <w:r>
        <w:rPr>
          <w:color w:val="231F20"/>
          <w:spacing w:val="-27"/>
          <w:sz w:val="21"/>
        </w:rPr>
        <w:t> </w:t>
      </w:r>
      <w:r>
        <w:rPr>
          <w:color w:val="231F20"/>
          <w:sz w:val="21"/>
        </w:rPr>
        <w:t>el</w:t>
      </w:r>
      <w:r>
        <w:rPr>
          <w:color w:val="231F20"/>
          <w:spacing w:val="-27"/>
          <w:sz w:val="21"/>
        </w:rPr>
        <w:t> </w:t>
      </w:r>
      <w:r>
        <w:rPr>
          <w:color w:val="231F20"/>
          <w:sz w:val="21"/>
        </w:rPr>
        <w:t>hecho</w:t>
      </w:r>
      <w:r>
        <w:rPr>
          <w:color w:val="231F20"/>
          <w:spacing w:val="-27"/>
          <w:sz w:val="21"/>
        </w:rPr>
        <w:t> </w:t>
      </w:r>
      <w:r>
        <w:rPr>
          <w:color w:val="231F20"/>
          <w:sz w:val="21"/>
        </w:rPr>
        <w:t>de</w:t>
      </w:r>
      <w:r>
        <w:rPr>
          <w:color w:val="231F20"/>
          <w:spacing w:val="-27"/>
          <w:sz w:val="21"/>
        </w:rPr>
        <w:t> </w:t>
      </w:r>
      <w:r>
        <w:rPr>
          <w:color w:val="231F20"/>
          <w:sz w:val="21"/>
        </w:rPr>
        <w:t>convertirse</w:t>
      </w:r>
      <w:r>
        <w:rPr>
          <w:color w:val="231F20"/>
          <w:spacing w:val="-27"/>
          <w:sz w:val="21"/>
        </w:rPr>
        <w:t> </w:t>
      </w:r>
      <w:r>
        <w:rPr>
          <w:color w:val="231F20"/>
          <w:sz w:val="21"/>
        </w:rPr>
        <w:t>en</w:t>
      </w:r>
      <w:r>
        <w:rPr>
          <w:color w:val="231F20"/>
          <w:spacing w:val="-27"/>
          <w:sz w:val="21"/>
        </w:rPr>
        <w:t> </w:t>
      </w:r>
      <w:r>
        <w:rPr>
          <w:color w:val="231F20"/>
          <w:sz w:val="21"/>
        </w:rPr>
        <w:t>patrimonio</w:t>
      </w:r>
      <w:r>
        <w:rPr>
          <w:color w:val="231F20"/>
          <w:spacing w:val="-27"/>
          <w:sz w:val="21"/>
        </w:rPr>
        <w:t> </w:t>
      </w:r>
      <w:r>
        <w:rPr>
          <w:color w:val="231F20"/>
          <w:sz w:val="21"/>
        </w:rPr>
        <w:t>de</w:t>
      </w:r>
      <w:r>
        <w:rPr>
          <w:color w:val="231F20"/>
          <w:spacing w:val="-27"/>
          <w:sz w:val="21"/>
        </w:rPr>
        <w:t> </w:t>
      </w:r>
      <w:r>
        <w:rPr>
          <w:color w:val="231F20"/>
          <w:sz w:val="21"/>
        </w:rPr>
        <w:t>los</w:t>
      </w:r>
      <w:r>
        <w:rPr>
          <w:color w:val="231F20"/>
          <w:spacing w:val="-27"/>
          <w:sz w:val="21"/>
        </w:rPr>
        <w:t> </w:t>
      </w:r>
      <w:r>
        <w:rPr>
          <w:i/>
          <w:color w:val="231F20"/>
          <w:sz w:val="21"/>
        </w:rPr>
        <w:t>morlacks</w:t>
      </w:r>
      <w:r>
        <w:rPr>
          <w:color w:val="231F20"/>
          <w:sz w:val="21"/>
        </w:rPr>
        <w:t>. Sólo</w:t>
      </w:r>
      <w:r>
        <w:rPr>
          <w:color w:val="231F20"/>
          <w:spacing w:val="-34"/>
          <w:sz w:val="21"/>
        </w:rPr>
        <w:t> </w:t>
      </w:r>
      <w:r>
        <w:rPr>
          <w:color w:val="231F20"/>
          <w:sz w:val="21"/>
        </w:rPr>
        <w:t>los</w:t>
      </w:r>
      <w:r>
        <w:rPr>
          <w:color w:val="231F20"/>
          <w:spacing w:val="-34"/>
          <w:sz w:val="21"/>
        </w:rPr>
        <w:t> </w:t>
      </w:r>
      <w:r>
        <w:rPr>
          <w:color w:val="231F20"/>
          <w:sz w:val="21"/>
        </w:rPr>
        <w:t>poetas</w:t>
      </w:r>
      <w:r>
        <w:rPr>
          <w:color w:val="231F20"/>
          <w:spacing w:val="-34"/>
          <w:sz w:val="21"/>
        </w:rPr>
        <w:t> </w:t>
      </w:r>
      <w:r>
        <w:rPr>
          <w:color w:val="231F20"/>
          <w:sz w:val="21"/>
        </w:rPr>
        <w:t>son</w:t>
      </w:r>
      <w:r>
        <w:rPr>
          <w:color w:val="231F20"/>
          <w:spacing w:val="-34"/>
          <w:sz w:val="21"/>
        </w:rPr>
        <w:t> </w:t>
      </w:r>
      <w:r>
        <w:rPr>
          <w:i/>
          <w:color w:val="231F20"/>
          <w:sz w:val="21"/>
        </w:rPr>
        <w:t>eloi</w:t>
      </w:r>
      <w:r>
        <w:rPr>
          <w:color w:val="231F20"/>
          <w:sz w:val="21"/>
        </w:rPr>
        <w:t>.</w:t>
      </w:r>
      <w:r>
        <w:rPr>
          <w:color w:val="231F20"/>
          <w:spacing w:val="-38"/>
          <w:sz w:val="21"/>
        </w:rPr>
        <w:t> </w:t>
      </w:r>
      <w:r>
        <w:rPr>
          <w:color w:val="231F20"/>
          <w:spacing w:val="-6"/>
          <w:sz w:val="21"/>
        </w:rPr>
        <w:t>Todos</w:t>
      </w:r>
      <w:r>
        <w:rPr>
          <w:color w:val="231F20"/>
          <w:spacing w:val="-34"/>
          <w:sz w:val="21"/>
        </w:rPr>
        <w:t> </w:t>
      </w:r>
      <w:r>
        <w:rPr>
          <w:color w:val="231F20"/>
          <w:sz w:val="21"/>
        </w:rPr>
        <w:t>los</w:t>
      </w:r>
      <w:r>
        <w:rPr>
          <w:color w:val="231F20"/>
          <w:spacing w:val="-34"/>
          <w:sz w:val="21"/>
        </w:rPr>
        <w:t> </w:t>
      </w:r>
      <w:r>
        <w:rPr>
          <w:color w:val="231F20"/>
          <w:sz w:val="21"/>
        </w:rPr>
        <w:t>demás,</w:t>
      </w:r>
      <w:r>
        <w:rPr>
          <w:color w:val="231F20"/>
          <w:spacing w:val="-34"/>
          <w:sz w:val="21"/>
        </w:rPr>
        <w:t> </w:t>
      </w:r>
      <w:r>
        <w:rPr>
          <w:color w:val="231F20"/>
          <w:sz w:val="21"/>
        </w:rPr>
        <w:t>los</w:t>
      </w:r>
      <w:r>
        <w:rPr>
          <w:color w:val="231F20"/>
          <w:spacing w:val="-34"/>
          <w:sz w:val="21"/>
        </w:rPr>
        <w:t> </w:t>
      </w:r>
      <w:r>
        <w:rPr>
          <w:i/>
          <w:color w:val="231F20"/>
          <w:sz w:val="21"/>
        </w:rPr>
        <w:t>demás</w:t>
      </w:r>
      <w:r>
        <w:rPr>
          <w:i/>
          <w:color w:val="231F20"/>
          <w:spacing w:val="-34"/>
          <w:sz w:val="21"/>
        </w:rPr>
        <w:t> </w:t>
      </w:r>
      <w:r>
        <w:rPr>
          <w:color w:val="231F20"/>
          <w:sz w:val="21"/>
        </w:rPr>
        <w:t>poetas</w:t>
      </w:r>
      <w:r>
        <w:rPr>
          <w:color w:val="231F20"/>
          <w:spacing w:val="-34"/>
          <w:sz w:val="21"/>
        </w:rPr>
        <w:t> </w:t>
      </w:r>
      <w:r>
        <w:rPr>
          <w:color w:val="231F20"/>
          <w:sz w:val="21"/>
        </w:rPr>
        <w:t>incluso,</w:t>
      </w:r>
      <w:r>
        <w:rPr>
          <w:color w:val="231F20"/>
          <w:spacing w:val="-34"/>
          <w:sz w:val="21"/>
        </w:rPr>
        <w:t> </w:t>
      </w:r>
      <w:r>
        <w:rPr>
          <w:color w:val="231F20"/>
          <w:sz w:val="21"/>
        </w:rPr>
        <w:t>son los</w:t>
      </w:r>
      <w:r>
        <w:rPr>
          <w:color w:val="231F20"/>
          <w:spacing w:val="-27"/>
          <w:sz w:val="21"/>
        </w:rPr>
        <w:t> </w:t>
      </w:r>
      <w:r>
        <w:rPr>
          <w:i/>
          <w:color w:val="231F20"/>
          <w:sz w:val="21"/>
        </w:rPr>
        <w:t>morlacks</w:t>
      </w:r>
      <w:r>
        <w:rPr>
          <w:i/>
          <w:color w:val="231F20"/>
          <w:spacing w:val="-27"/>
          <w:sz w:val="21"/>
        </w:rPr>
        <w:t> </w:t>
      </w:r>
      <w:r>
        <w:rPr>
          <w:color w:val="231F20"/>
          <w:sz w:val="21"/>
        </w:rPr>
        <w:t>por</w:t>
      </w:r>
      <w:r>
        <w:rPr>
          <w:color w:val="231F20"/>
          <w:spacing w:val="-27"/>
          <w:sz w:val="21"/>
        </w:rPr>
        <w:t> </w:t>
      </w:r>
      <w:r>
        <w:rPr>
          <w:color w:val="231F20"/>
          <w:sz w:val="21"/>
        </w:rPr>
        <w:t>lo</w:t>
      </w:r>
      <w:r>
        <w:rPr>
          <w:color w:val="231F20"/>
          <w:spacing w:val="-27"/>
          <w:sz w:val="21"/>
        </w:rPr>
        <w:t> </w:t>
      </w:r>
      <w:r>
        <w:rPr>
          <w:color w:val="231F20"/>
          <w:sz w:val="21"/>
        </w:rPr>
        <w:t>que</w:t>
      </w:r>
      <w:r>
        <w:rPr>
          <w:color w:val="231F20"/>
          <w:spacing w:val="-27"/>
          <w:sz w:val="21"/>
        </w:rPr>
        <w:t> </w:t>
      </w:r>
      <w:r>
        <w:rPr>
          <w:color w:val="231F20"/>
          <w:sz w:val="21"/>
        </w:rPr>
        <w:t>respecta</w:t>
      </w:r>
      <w:r>
        <w:rPr>
          <w:color w:val="231F20"/>
          <w:spacing w:val="-27"/>
          <w:sz w:val="21"/>
        </w:rPr>
        <w:t> </w:t>
      </w:r>
      <w:r>
        <w:rPr>
          <w:color w:val="231F20"/>
          <w:sz w:val="21"/>
        </w:rPr>
        <w:t>a</w:t>
      </w:r>
      <w:r>
        <w:rPr>
          <w:color w:val="231F20"/>
          <w:spacing w:val="-27"/>
          <w:sz w:val="21"/>
        </w:rPr>
        <w:t> </w:t>
      </w:r>
      <w:r>
        <w:rPr>
          <w:color w:val="231F20"/>
          <w:sz w:val="21"/>
        </w:rPr>
        <w:t>la</w:t>
      </w:r>
      <w:r>
        <w:rPr>
          <w:color w:val="231F20"/>
          <w:spacing w:val="-27"/>
          <w:sz w:val="21"/>
        </w:rPr>
        <w:t> </w:t>
      </w:r>
      <w:r>
        <w:rPr>
          <w:color w:val="231F20"/>
          <w:sz w:val="21"/>
        </w:rPr>
        <w:t>relación</w:t>
      </w:r>
      <w:r>
        <w:rPr>
          <w:color w:val="231F20"/>
          <w:spacing w:val="-27"/>
          <w:sz w:val="21"/>
        </w:rPr>
        <w:t> </w:t>
      </w:r>
      <w:r>
        <w:rPr>
          <w:color w:val="231F20"/>
          <w:sz w:val="21"/>
        </w:rPr>
        <w:t>entre</w:t>
      </w:r>
      <w:r>
        <w:rPr>
          <w:color w:val="231F20"/>
          <w:spacing w:val="-27"/>
          <w:sz w:val="21"/>
        </w:rPr>
        <w:t> </w:t>
      </w:r>
      <w:r>
        <w:rPr>
          <w:color w:val="231F20"/>
          <w:sz w:val="21"/>
        </w:rPr>
        <w:t>el</w:t>
      </w:r>
      <w:r>
        <w:rPr>
          <w:color w:val="231F20"/>
          <w:spacing w:val="-27"/>
          <w:sz w:val="21"/>
        </w:rPr>
        <w:t> </w:t>
      </w:r>
      <w:r>
        <w:rPr>
          <w:color w:val="231F20"/>
          <w:sz w:val="21"/>
        </w:rPr>
        <w:t>poeta</w:t>
      </w:r>
      <w:r>
        <w:rPr>
          <w:color w:val="231F20"/>
          <w:spacing w:val="-27"/>
          <w:sz w:val="21"/>
        </w:rPr>
        <w:t> </w:t>
      </w:r>
      <w:r>
        <w:rPr>
          <w:color w:val="231F20"/>
          <w:sz w:val="21"/>
        </w:rPr>
        <w:t>y</w:t>
      </w:r>
      <w:r>
        <w:rPr>
          <w:color w:val="231F20"/>
          <w:spacing w:val="-27"/>
          <w:sz w:val="21"/>
        </w:rPr>
        <w:t> </w:t>
      </w:r>
      <w:r>
        <w:rPr>
          <w:color w:val="231F20"/>
          <w:sz w:val="21"/>
        </w:rPr>
        <w:t>su</w:t>
      </w:r>
      <w:r>
        <w:rPr>
          <w:color w:val="231F20"/>
          <w:spacing w:val="-27"/>
          <w:sz w:val="21"/>
        </w:rPr>
        <w:t> </w:t>
      </w:r>
      <w:r>
        <w:rPr>
          <w:color w:val="231F20"/>
          <w:sz w:val="21"/>
        </w:rPr>
        <w:t>poesía. En</w:t>
      </w:r>
      <w:r>
        <w:rPr>
          <w:color w:val="231F20"/>
          <w:spacing w:val="-19"/>
          <w:sz w:val="21"/>
        </w:rPr>
        <w:t> </w:t>
      </w:r>
      <w:r>
        <w:rPr>
          <w:color w:val="231F20"/>
          <w:sz w:val="21"/>
        </w:rPr>
        <w:t>el</w:t>
      </w:r>
      <w:r>
        <w:rPr>
          <w:color w:val="231F20"/>
          <w:spacing w:val="-19"/>
          <w:sz w:val="21"/>
        </w:rPr>
        <w:t> </w:t>
      </w:r>
      <w:r>
        <w:rPr>
          <w:color w:val="231F20"/>
          <w:sz w:val="21"/>
        </w:rPr>
        <w:t>fondo,</w:t>
      </w:r>
      <w:r>
        <w:rPr>
          <w:color w:val="231F20"/>
          <w:spacing w:val="-19"/>
          <w:sz w:val="21"/>
        </w:rPr>
        <w:t> </w:t>
      </w:r>
      <w:r>
        <w:rPr>
          <w:color w:val="231F20"/>
          <w:sz w:val="21"/>
        </w:rPr>
        <w:t>no</w:t>
      </w:r>
      <w:r>
        <w:rPr>
          <w:color w:val="231F20"/>
          <w:spacing w:val="-19"/>
          <w:sz w:val="21"/>
        </w:rPr>
        <w:t> </w:t>
      </w:r>
      <w:r>
        <w:rPr>
          <w:color w:val="231F20"/>
          <w:sz w:val="21"/>
        </w:rPr>
        <w:t>debiera</w:t>
      </w:r>
      <w:r>
        <w:rPr>
          <w:color w:val="231F20"/>
          <w:spacing w:val="-19"/>
          <w:sz w:val="21"/>
        </w:rPr>
        <w:t> </w:t>
      </w:r>
      <w:r>
        <w:rPr>
          <w:color w:val="231F20"/>
          <w:sz w:val="21"/>
        </w:rPr>
        <w:t>uno</w:t>
      </w:r>
      <w:r>
        <w:rPr>
          <w:color w:val="231F20"/>
          <w:spacing w:val="-19"/>
          <w:sz w:val="21"/>
        </w:rPr>
        <w:t> </w:t>
      </w:r>
      <w:r>
        <w:rPr>
          <w:color w:val="231F20"/>
          <w:sz w:val="21"/>
        </w:rPr>
        <w:t>ni</w:t>
      </w:r>
      <w:r>
        <w:rPr>
          <w:color w:val="231F20"/>
          <w:spacing w:val="-19"/>
          <w:sz w:val="21"/>
        </w:rPr>
        <w:t> </w:t>
      </w:r>
      <w:r>
        <w:rPr>
          <w:color w:val="231F20"/>
          <w:sz w:val="21"/>
        </w:rPr>
        <w:t>siquiera</w:t>
      </w:r>
      <w:r>
        <w:rPr>
          <w:color w:val="231F20"/>
          <w:spacing w:val="-19"/>
          <w:sz w:val="21"/>
        </w:rPr>
        <w:t> </w:t>
      </w:r>
      <w:r>
        <w:rPr>
          <w:color w:val="231F20"/>
          <w:sz w:val="21"/>
        </w:rPr>
        <w:t>escribir</w:t>
      </w:r>
      <w:r>
        <w:rPr>
          <w:color w:val="231F20"/>
          <w:spacing w:val="-19"/>
          <w:sz w:val="21"/>
        </w:rPr>
        <w:t> </w:t>
      </w:r>
      <w:r>
        <w:rPr>
          <w:color w:val="231F20"/>
          <w:sz w:val="21"/>
        </w:rPr>
        <w:t>la</w:t>
      </w:r>
      <w:r>
        <w:rPr>
          <w:color w:val="231F20"/>
          <w:spacing w:val="-19"/>
          <w:sz w:val="21"/>
        </w:rPr>
        <w:t> </w:t>
      </w:r>
      <w:r>
        <w:rPr>
          <w:color w:val="231F20"/>
          <w:sz w:val="21"/>
        </w:rPr>
        <w:t>poesía.</w:t>
      </w:r>
      <w:r>
        <w:rPr>
          <w:color w:val="231F20"/>
          <w:spacing w:val="-19"/>
          <w:sz w:val="21"/>
        </w:rPr>
        <w:t> </w:t>
      </w:r>
      <w:r>
        <w:rPr>
          <w:color w:val="231F20"/>
          <w:sz w:val="21"/>
        </w:rPr>
        <w:t>Sólo</w:t>
      </w:r>
      <w:r>
        <w:rPr>
          <w:color w:val="231F20"/>
          <w:spacing w:val="-19"/>
          <w:sz w:val="21"/>
        </w:rPr>
        <w:t> </w:t>
      </w:r>
      <w:r>
        <w:rPr>
          <w:color w:val="231F20"/>
          <w:sz w:val="21"/>
        </w:rPr>
        <w:t>lo</w:t>
      </w:r>
      <w:r>
        <w:rPr>
          <w:color w:val="231F20"/>
          <w:spacing w:val="-19"/>
          <w:sz w:val="21"/>
        </w:rPr>
        <w:t> </w:t>
      </w:r>
      <w:r>
        <w:rPr>
          <w:color w:val="231F20"/>
          <w:sz w:val="21"/>
        </w:rPr>
        <w:t>hace uno por</w:t>
      </w:r>
      <w:r>
        <w:rPr>
          <w:color w:val="231F20"/>
          <w:spacing w:val="-26"/>
          <w:sz w:val="21"/>
        </w:rPr>
        <w:t> </w:t>
      </w:r>
      <w:r>
        <w:rPr>
          <w:color w:val="231F20"/>
          <w:sz w:val="21"/>
        </w:rPr>
        <w:t>vanidad.</w:t>
      </w:r>
    </w:p>
    <w:p>
      <w:pPr>
        <w:spacing w:line="297" w:lineRule="auto" w:before="2"/>
        <w:ind w:left="1999" w:right="1702" w:firstLine="360"/>
        <w:jc w:val="both"/>
        <w:rPr>
          <w:sz w:val="12"/>
        </w:rPr>
      </w:pPr>
      <w:r>
        <w:rPr/>
        <w:drawing>
          <wp:anchor distT="0" distB="0" distL="0" distR="0" allowOverlap="1" layoutInCell="1" locked="0" behindDoc="0" simplePos="0" relativeHeight="9280">
            <wp:simplePos x="0" y="0"/>
            <wp:positionH relativeFrom="page">
              <wp:posOffset>17462</wp:posOffset>
            </wp:positionH>
            <wp:positionV relativeFrom="paragraph">
              <wp:posOffset>431601</wp:posOffset>
            </wp:positionV>
            <wp:extent cx="155575" cy="155575"/>
            <wp:effectExtent l="0" t="0" r="0" b="0"/>
            <wp:wrapNone/>
            <wp:docPr id="715" name="image3.png" descr=""/>
            <wp:cNvGraphicFramePr>
              <a:graphicFrameLocks noChangeAspect="1"/>
            </wp:cNvGraphicFramePr>
            <a:graphic>
              <a:graphicData uri="http://schemas.openxmlformats.org/drawingml/2006/picture">
                <pic:pic>
                  <pic:nvPicPr>
                    <pic:cNvPr id="7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304">
            <wp:simplePos x="0" y="0"/>
            <wp:positionH relativeFrom="page">
              <wp:posOffset>5760361</wp:posOffset>
            </wp:positionH>
            <wp:positionV relativeFrom="paragraph">
              <wp:posOffset>431601</wp:posOffset>
            </wp:positionV>
            <wp:extent cx="155575" cy="155575"/>
            <wp:effectExtent l="0" t="0" r="0" b="0"/>
            <wp:wrapNone/>
            <wp:docPr id="717" name="image3.png" descr=""/>
            <wp:cNvGraphicFramePr>
              <a:graphicFrameLocks noChangeAspect="1"/>
            </wp:cNvGraphicFramePr>
            <a:graphic>
              <a:graphicData uri="http://schemas.openxmlformats.org/drawingml/2006/picture">
                <pic:pic>
                  <pic:nvPicPr>
                    <pic:cNvPr id="7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w:t>
      </w:r>
      <w:r>
        <w:rPr>
          <w:color w:val="231F20"/>
          <w:spacing w:val="-15"/>
          <w:sz w:val="21"/>
        </w:rPr>
        <w:t> </w:t>
      </w:r>
      <w:r>
        <w:rPr>
          <w:color w:val="231F20"/>
          <w:spacing w:val="-4"/>
          <w:sz w:val="21"/>
        </w:rPr>
        <w:t>Por</w:t>
      </w:r>
      <w:r>
        <w:rPr>
          <w:color w:val="231F20"/>
          <w:spacing w:val="-15"/>
          <w:sz w:val="21"/>
        </w:rPr>
        <w:t> </w:t>
      </w:r>
      <w:r>
        <w:rPr>
          <w:color w:val="231F20"/>
          <w:sz w:val="21"/>
        </w:rPr>
        <w:t>lo</w:t>
      </w:r>
      <w:r>
        <w:rPr>
          <w:color w:val="231F20"/>
          <w:spacing w:val="-15"/>
          <w:sz w:val="21"/>
        </w:rPr>
        <w:t> </w:t>
      </w:r>
      <w:r>
        <w:rPr>
          <w:color w:val="231F20"/>
          <w:sz w:val="21"/>
        </w:rPr>
        <w:t>demás</w:t>
      </w:r>
      <w:r>
        <w:rPr>
          <w:color w:val="231F20"/>
          <w:spacing w:val="-15"/>
          <w:sz w:val="21"/>
        </w:rPr>
        <w:t> </w:t>
      </w:r>
      <w:r>
        <w:rPr>
          <w:color w:val="231F20"/>
          <w:sz w:val="21"/>
        </w:rPr>
        <w:t>quiero</w:t>
      </w:r>
      <w:r>
        <w:rPr>
          <w:color w:val="231F20"/>
          <w:spacing w:val="-15"/>
          <w:sz w:val="21"/>
        </w:rPr>
        <w:t> </w:t>
      </w:r>
      <w:r>
        <w:rPr>
          <w:color w:val="231F20"/>
          <w:sz w:val="21"/>
        </w:rPr>
        <w:t>escribir</w:t>
      </w:r>
      <w:r>
        <w:rPr>
          <w:color w:val="231F20"/>
          <w:spacing w:val="-15"/>
          <w:sz w:val="21"/>
        </w:rPr>
        <w:t> </w:t>
      </w:r>
      <w:r>
        <w:rPr>
          <w:color w:val="231F20"/>
          <w:sz w:val="21"/>
        </w:rPr>
        <w:t>un</w:t>
      </w:r>
      <w:r>
        <w:rPr>
          <w:color w:val="231F20"/>
          <w:spacing w:val="-15"/>
          <w:sz w:val="21"/>
        </w:rPr>
        <w:t> </w:t>
      </w:r>
      <w:r>
        <w:rPr>
          <w:color w:val="231F20"/>
          <w:sz w:val="21"/>
        </w:rPr>
        <w:t>solo</w:t>
      </w:r>
      <w:r>
        <w:rPr>
          <w:color w:val="231F20"/>
          <w:spacing w:val="-15"/>
          <w:sz w:val="21"/>
        </w:rPr>
        <w:t> </w:t>
      </w:r>
      <w:r>
        <w:rPr>
          <w:color w:val="231F20"/>
          <w:sz w:val="21"/>
        </w:rPr>
        <w:t>poema</w:t>
      </w:r>
      <w:r>
        <w:rPr>
          <w:color w:val="231F20"/>
          <w:spacing w:val="-15"/>
          <w:sz w:val="21"/>
        </w:rPr>
        <w:t> </w:t>
      </w:r>
      <w:r>
        <w:rPr>
          <w:color w:val="231F20"/>
          <w:sz w:val="21"/>
        </w:rPr>
        <w:t>largo.</w:t>
      </w:r>
      <w:r>
        <w:rPr>
          <w:color w:val="231F20"/>
          <w:spacing w:val="-15"/>
          <w:sz w:val="21"/>
        </w:rPr>
        <w:t> </w:t>
      </w:r>
      <w:r>
        <w:rPr>
          <w:color w:val="231F20"/>
          <w:spacing w:val="-4"/>
          <w:sz w:val="21"/>
        </w:rPr>
        <w:t>Un</w:t>
      </w:r>
      <w:r>
        <w:rPr>
          <w:color w:val="231F20"/>
          <w:spacing w:val="-15"/>
          <w:sz w:val="21"/>
        </w:rPr>
        <w:t> </w:t>
      </w:r>
      <w:r>
        <w:rPr>
          <w:color w:val="231F20"/>
          <w:sz w:val="21"/>
        </w:rPr>
        <w:t>poema que</w:t>
      </w:r>
      <w:r>
        <w:rPr>
          <w:color w:val="231F20"/>
          <w:spacing w:val="-16"/>
          <w:sz w:val="21"/>
        </w:rPr>
        <w:t> </w:t>
      </w:r>
      <w:r>
        <w:rPr>
          <w:color w:val="231F20"/>
          <w:sz w:val="21"/>
        </w:rPr>
        <w:t>abarque</w:t>
      </w:r>
      <w:r>
        <w:rPr>
          <w:color w:val="231F20"/>
          <w:spacing w:val="-16"/>
          <w:sz w:val="21"/>
        </w:rPr>
        <w:t> </w:t>
      </w:r>
      <w:r>
        <w:rPr>
          <w:color w:val="231F20"/>
          <w:sz w:val="21"/>
        </w:rPr>
        <w:t>fundamentalmente</w:t>
      </w:r>
      <w:r>
        <w:rPr>
          <w:color w:val="231F20"/>
          <w:spacing w:val="-16"/>
          <w:sz w:val="21"/>
        </w:rPr>
        <w:t> </w:t>
      </w:r>
      <w:r>
        <w:rPr>
          <w:color w:val="231F20"/>
          <w:sz w:val="21"/>
        </w:rPr>
        <w:t>el</w:t>
      </w:r>
      <w:r>
        <w:rPr>
          <w:color w:val="231F20"/>
          <w:spacing w:val="-16"/>
          <w:sz w:val="21"/>
        </w:rPr>
        <w:t> </w:t>
      </w:r>
      <w:r>
        <w:rPr>
          <w:color w:val="231F20"/>
          <w:sz w:val="21"/>
        </w:rPr>
        <w:t>sentimiento</w:t>
      </w:r>
      <w:r>
        <w:rPr>
          <w:color w:val="231F20"/>
          <w:spacing w:val="-16"/>
          <w:sz w:val="21"/>
        </w:rPr>
        <w:t> </w:t>
      </w:r>
      <w:r>
        <w:rPr>
          <w:color w:val="231F20"/>
          <w:sz w:val="21"/>
        </w:rPr>
        <w:t>de</w:t>
      </w:r>
      <w:r>
        <w:rPr>
          <w:color w:val="231F20"/>
          <w:spacing w:val="-16"/>
          <w:sz w:val="21"/>
        </w:rPr>
        <w:t> </w:t>
      </w:r>
      <w:r>
        <w:rPr>
          <w:color w:val="231F20"/>
          <w:sz w:val="21"/>
        </w:rPr>
        <w:t>la</w:t>
      </w:r>
      <w:r>
        <w:rPr>
          <w:color w:val="231F20"/>
          <w:spacing w:val="-16"/>
          <w:sz w:val="21"/>
        </w:rPr>
        <w:t> </w:t>
      </w:r>
      <w:r>
        <w:rPr>
          <w:color w:val="231F20"/>
          <w:sz w:val="21"/>
        </w:rPr>
        <w:t>demencia</w:t>
      </w:r>
      <w:r>
        <w:rPr>
          <w:color w:val="231F20"/>
          <w:spacing w:val="-16"/>
          <w:sz w:val="21"/>
        </w:rPr>
        <w:t> </w:t>
      </w:r>
      <w:r>
        <w:rPr>
          <w:color w:val="231F20"/>
          <w:sz w:val="21"/>
        </w:rPr>
        <w:t>y</w:t>
      </w:r>
      <w:r>
        <w:rPr>
          <w:color w:val="231F20"/>
          <w:spacing w:val="-16"/>
          <w:sz w:val="21"/>
        </w:rPr>
        <w:t> </w:t>
      </w:r>
      <w:r>
        <w:rPr>
          <w:color w:val="231F20"/>
          <w:sz w:val="21"/>
        </w:rPr>
        <w:t>de</w:t>
      </w:r>
      <w:r>
        <w:rPr>
          <w:color w:val="231F20"/>
          <w:spacing w:val="-16"/>
          <w:sz w:val="21"/>
        </w:rPr>
        <w:t> </w:t>
      </w:r>
      <w:r>
        <w:rPr>
          <w:color w:val="231F20"/>
          <w:sz w:val="21"/>
        </w:rPr>
        <w:t>la locura,</w:t>
      </w:r>
      <w:r>
        <w:rPr>
          <w:color w:val="231F20"/>
          <w:spacing w:val="-19"/>
          <w:sz w:val="21"/>
        </w:rPr>
        <w:t> </w:t>
      </w:r>
      <w:r>
        <w:rPr>
          <w:color w:val="231F20"/>
          <w:sz w:val="21"/>
        </w:rPr>
        <w:t>pero</w:t>
      </w:r>
      <w:r>
        <w:rPr>
          <w:color w:val="231F20"/>
          <w:spacing w:val="-19"/>
          <w:sz w:val="21"/>
        </w:rPr>
        <w:t> </w:t>
      </w:r>
      <w:r>
        <w:rPr>
          <w:color w:val="231F20"/>
          <w:sz w:val="21"/>
        </w:rPr>
        <w:t>únicamente</w:t>
      </w:r>
      <w:r>
        <w:rPr>
          <w:color w:val="231F20"/>
          <w:spacing w:val="-19"/>
          <w:sz w:val="21"/>
        </w:rPr>
        <w:t> </w:t>
      </w:r>
      <w:r>
        <w:rPr>
          <w:color w:val="231F20"/>
          <w:sz w:val="21"/>
        </w:rPr>
        <w:t>para</w:t>
      </w:r>
      <w:r>
        <w:rPr>
          <w:color w:val="231F20"/>
          <w:spacing w:val="-19"/>
          <w:sz w:val="21"/>
        </w:rPr>
        <w:t> </w:t>
      </w:r>
      <w:r>
        <w:rPr>
          <w:color w:val="231F20"/>
          <w:sz w:val="21"/>
        </w:rPr>
        <w:t>mí.</w:t>
      </w:r>
      <w:r>
        <w:rPr>
          <w:color w:val="231F20"/>
          <w:position w:val="7"/>
          <w:sz w:val="12"/>
        </w:rPr>
        <w:t>79</w:t>
      </w:r>
    </w:p>
    <w:p>
      <w:pPr>
        <w:pStyle w:val="BodyText"/>
        <w:spacing w:before="8"/>
        <w:rPr>
          <w:sz w:val="24"/>
        </w:rPr>
      </w:pPr>
    </w:p>
    <w:p>
      <w:pPr>
        <w:pStyle w:val="BodyText"/>
        <w:spacing w:line="271" w:lineRule="auto"/>
        <w:ind w:left="1640" w:right="1701" w:firstLine="360"/>
        <w:jc w:val="both"/>
      </w:pPr>
      <w:r>
        <w:rPr>
          <w:color w:val="231F20"/>
        </w:rPr>
        <w:t>Es</w:t>
      </w:r>
      <w:r>
        <w:rPr>
          <w:color w:val="231F20"/>
          <w:spacing w:val="-27"/>
        </w:rPr>
        <w:t> </w:t>
      </w:r>
      <w:r>
        <w:rPr>
          <w:color w:val="231F20"/>
        </w:rPr>
        <w:t>inevitable</w:t>
      </w:r>
      <w:r>
        <w:rPr>
          <w:color w:val="231F20"/>
          <w:spacing w:val="-27"/>
        </w:rPr>
        <w:t> </w:t>
      </w:r>
      <w:r>
        <w:rPr>
          <w:color w:val="231F20"/>
        </w:rPr>
        <w:t>percibir</w:t>
      </w:r>
      <w:r>
        <w:rPr>
          <w:color w:val="231F20"/>
          <w:spacing w:val="-27"/>
        </w:rPr>
        <w:t> </w:t>
      </w:r>
      <w:r>
        <w:rPr>
          <w:color w:val="231F20"/>
        </w:rPr>
        <w:t>en</w:t>
      </w:r>
      <w:r>
        <w:rPr>
          <w:color w:val="231F20"/>
          <w:spacing w:val="-27"/>
        </w:rPr>
        <w:t> </w:t>
      </w:r>
      <w:r>
        <w:rPr>
          <w:color w:val="231F20"/>
        </w:rPr>
        <w:t>estas</w:t>
      </w:r>
      <w:r>
        <w:rPr>
          <w:color w:val="231F20"/>
          <w:spacing w:val="-27"/>
        </w:rPr>
        <w:t> </w:t>
      </w:r>
      <w:r>
        <w:rPr>
          <w:color w:val="231F20"/>
        </w:rPr>
        <w:t>palabras</w:t>
      </w:r>
      <w:r>
        <w:rPr>
          <w:color w:val="231F20"/>
          <w:spacing w:val="-27"/>
        </w:rPr>
        <w:t> </w:t>
      </w:r>
      <w:r>
        <w:rPr>
          <w:color w:val="231F20"/>
        </w:rPr>
        <w:t>un</w:t>
      </w:r>
      <w:r>
        <w:rPr>
          <w:color w:val="231F20"/>
          <w:spacing w:val="-27"/>
        </w:rPr>
        <w:t> </w:t>
      </w:r>
      <w:r>
        <w:rPr>
          <w:color w:val="231F20"/>
        </w:rPr>
        <w:t>dejo</w:t>
      </w:r>
      <w:r>
        <w:rPr>
          <w:color w:val="231F20"/>
          <w:spacing w:val="-27"/>
        </w:rPr>
        <w:t> </w:t>
      </w:r>
      <w:r>
        <w:rPr>
          <w:color w:val="231F20"/>
        </w:rPr>
        <w:t>de</w:t>
      </w:r>
      <w:r>
        <w:rPr>
          <w:color w:val="231F20"/>
          <w:spacing w:val="-27"/>
        </w:rPr>
        <w:t> </w:t>
      </w:r>
      <w:r>
        <w:rPr>
          <w:color w:val="231F20"/>
        </w:rPr>
        <w:t>“orgullo</w:t>
      </w:r>
      <w:r>
        <w:rPr>
          <w:color w:val="231F20"/>
          <w:spacing w:val="-27"/>
        </w:rPr>
        <w:t> </w:t>
      </w:r>
      <w:r>
        <w:rPr>
          <w:color w:val="231F20"/>
        </w:rPr>
        <w:t>heri- </w:t>
      </w:r>
      <w:r>
        <w:rPr>
          <w:color w:val="231F20"/>
          <w:spacing w:val="-3"/>
          <w:w w:val="95"/>
        </w:rPr>
        <w:t>do”.</w:t>
      </w:r>
      <w:r>
        <w:rPr>
          <w:color w:val="231F20"/>
          <w:spacing w:val="-16"/>
          <w:w w:val="95"/>
        </w:rPr>
        <w:t> </w:t>
      </w:r>
      <w:r>
        <w:rPr>
          <w:color w:val="231F20"/>
          <w:w w:val="95"/>
        </w:rPr>
        <w:t>Las</w:t>
      </w:r>
      <w:r>
        <w:rPr>
          <w:color w:val="231F20"/>
          <w:spacing w:val="-16"/>
          <w:w w:val="95"/>
        </w:rPr>
        <w:t> </w:t>
      </w:r>
      <w:r>
        <w:rPr>
          <w:color w:val="231F20"/>
          <w:w w:val="95"/>
        </w:rPr>
        <w:t>alusiones</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i/>
          <w:color w:val="231F20"/>
          <w:w w:val="95"/>
        </w:rPr>
        <w:t>morlacks</w:t>
      </w:r>
      <w:r>
        <w:rPr>
          <w:i/>
          <w:color w:val="231F20"/>
          <w:spacing w:val="-16"/>
          <w:w w:val="95"/>
        </w:rPr>
        <w:t> </w:t>
      </w:r>
      <w:r>
        <w:rPr>
          <w:color w:val="231F20"/>
          <w:w w:val="95"/>
        </w:rPr>
        <w:t>(raza</w:t>
      </w:r>
      <w:r>
        <w:rPr>
          <w:color w:val="231F20"/>
          <w:spacing w:val="-16"/>
          <w:w w:val="95"/>
        </w:rPr>
        <w:t> </w:t>
      </w:r>
      <w:r>
        <w:rPr>
          <w:color w:val="231F20"/>
          <w:w w:val="95"/>
        </w:rPr>
        <w:t>infrahumana</w:t>
      </w:r>
      <w:r>
        <w:rPr>
          <w:color w:val="231F20"/>
          <w:spacing w:val="-16"/>
          <w:w w:val="95"/>
        </w:rPr>
        <w:t> </w:t>
      </w:r>
      <w:r>
        <w:rPr>
          <w:color w:val="231F20"/>
          <w:w w:val="95"/>
        </w:rPr>
        <w:t>creada</w:t>
      </w:r>
      <w:r>
        <w:rPr>
          <w:color w:val="231F20"/>
          <w:spacing w:val="-16"/>
          <w:w w:val="95"/>
        </w:rPr>
        <w:t> </w:t>
      </w:r>
      <w:r>
        <w:rPr>
          <w:color w:val="231F20"/>
          <w:w w:val="95"/>
        </w:rPr>
        <w:t>por</w:t>
      </w:r>
      <w:r>
        <w:rPr>
          <w:color w:val="231F20"/>
          <w:spacing w:val="-19"/>
          <w:w w:val="95"/>
        </w:rPr>
        <w:t> </w:t>
      </w:r>
      <w:r>
        <w:rPr>
          <w:color w:val="231F20"/>
          <w:spacing w:val="-3"/>
          <w:w w:val="95"/>
        </w:rPr>
        <w:t>Wells) </w:t>
      </w:r>
      <w:r>
        <w:rPr>
          <w:color w:val="231F20"/>
        </w:rPr>
        <w:t>apuntan</w:t>
      </w:r>
      <w:r>
        <w:rPr>
          <w:color w:val="231F20"/>
          <w:spacing w:val="-27"/>
        </w:rPr>
        <w:t> </w:t>
      </w:r>
      <w:r>
        <w:rPr>
          <w:color w:val="231F20"/>
        </w:rPr>
        <w:t>un</w:t>
      </w:r>
      <w:r>
        <w:rPr>
          <w:color w:val="231F20"/>
          <w:spacing w:val="-27"/>
        </w:rPr>
        <w:t> </w:t>
      </w:r>
      <w:r>
        <w:rPr>
          <w:color w:val="231F20"/>
        </w:rPr>
        <w:t>descalificativo</w:t>
      </w:r>
      <w:r>
        <w:rPr>
          <w:color w:val="231F20"/>
          <w:spacing w:val="-27"/>
        </w:rPr>
        <w:t> </w:t>
      </w:r>
      <w:r>
        <w:rPr>
          <w:color w:val="231F20"/>
        </w:rPr>
        <w:t>para</w:t>
      </w:r>
      <w:r>
        <w:rPr>
          <w:color w:val="231F20"/>
          <w:spacing w:val="-27"/>
        </w:rPr>
        <w:t> </w:t>
      </w:r>
      <w:r>
        <w:rPr>
          <w:color w:val="231F20"/>
        </w:rPr>
        <w:t>aquellos</w:t>
      </w:r>
      <w:r>
        <w:rPr>
          <w:color w:val="231F20"/>
          <w:spacing w:val="-27"/>
        </w:rPr>
        <w:t> </w:t>
      </w:r>
      <w:r>
        <w:rPr>
          <w:color w:val="231F20"/>
        </w:rPr>
        <w:t>que</w:t>
      </w:r>
      <w:r>
        <w:rPr>
          <w:color w:val="231F20"/>
          <w:spacing w:val="-27"/>
        </w:rPr>
        <w:t> </w:t>
      </w:r>
      <w:r>
        <w:rPr>
          <w:color w:val="231F20"/>
        </w:rPr>
        <w:t>participan</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poesía por</w:t>
      </w:r>
      <w:r>
        <w:rPr>
          <w:color w:val="231F20"/>
          <w:spacing w:val="-20"/>
        </w:rPr>
        <w:t> </w:t>
      </w:r>
      <w:r>
        <w:rPr>
          <w:color w:val="231F20"/>
        </w:rPr>
        <w:t>“los</w:t>
      </w:r>
      <w:r>
        <w:rPr>
          <w:color w:val="231F20"/>
          <w:spacing w:val="-20"/>
        </w:rPr>
        <w:t> </w:t>
      </w:r>
      <w:r>
        <w:rPr>
          <w:color w:val="231F20"/>
        </w:rPr>
        <w:t>mecanismos</w:t>
      </w:r>
      <w:r>
        <w:rPr>
          <w:color w:val="231F20"/>
          <w:spacing w:val="-20"/>
        </w:rPr>
        <w:t> </w:t>
      </w:r>
      <w:r>
        <w:rPr>
          <w:color w:val="231F20"/>
        </w:rPr>
        <w:t>de</w:t>
      </w:r>
      <w:r>
        <w:rPr>
          <w:color w:val="231F20"/>
          <w:spacing w:val="-20"/>
        </w:rPr>
        <w:t> </w:t>
      </w:r>
      <w:r>
        <w:rPr>
          <w:color w:val="231F20"/>
        </w:rPr>
        <w:t>difusión”,</w:t>
      </w:r>
      <w:r>
        <w:rPr>
          <w:color w:val="231F20"/>
          <w:spacing w:val="-20"/>
        </w:rPr>
        <w:t> </w:t>
      </w:r>
      <w:r>
        <w:rPr>
          <w:color w:val="231F20"/>
        </w:rPr>
        <w:t>es</w:t>
      </w:r>
      <w:r>
        <w:rPr>
          <w:color w:val="231F20"/>
          <w:spacing w:val="-20"/>
        </w:rPr>
        <w:t> </w:t>
      </w:r>
      <w:r>
        <w:rPr>
          <w:color w:val="231F20"/>
          <w:spacing w:val="-3"/>
        </w:rPr>
        <w:t>decir,</w:t>
      </w:r>
      <w:r>
        <w:rPr>
          <w:color w:val="231F20"/>
          <w:spacing w:val="-20"/>
        </w:rPr>
        <w:t> </w:t>
      </w:r>
      <w:r>
        <w:rPr>
          <w:color w:val="231F20"/>
        </w:rPr>
        <w:t>sus</w:t>
      </w:r>
      <w:r>
        <w:rPr>
          <w:color w:val="231F20"/>
          <w:spacing w:val="-20"/>
        </w:rPr>
        <w:t> </w:t>
      </w:r>
      <w:r>
        <w:rPr>
          <w:color w:val="231F20"/>
        </w:rPr>
        <w:t>lectores.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capí- tulo</w:t>
      </w:r>
      <w:r>
        <w:rPr>
          <w:color w:val="231F20"/>
          <w:spacing w:val="-29"/>
        </w:rPr>
        <w:t> </w:t>
      </w:r>
      <w:r>
        <w:rPr>
          <w:color w:val="231F20"/>
        </w:rPr>
        <w:t>anterior</w:t>
      </w:r>
      <w:r>
        <w:rPr>
          <w:color w:val="231F20"/>
          <w:spacing w:val="-29"/>
        </w:rPr>
        <w:t> </w:t>
      </w:r>
      <w:r>
        <w:rPr>
          <w:color w:val="231F20"/>
        </w:rPr>
        <w:t>di</w:t>
      </w:r>
      <w:r>
        <w:rPr>
          <w:color w:val="231F20"/>
          <w:spacing w:val="-29"/>
        </w:rPr>
        <w:t> </w:t>
      </w:r>
      <w:r>
        <w:rPr>
          <w:color w:val="231F20"/>
        </w:rPr>
        <w:t>referencia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únicos</w:t>
      </w:r>
      <w:r>
        <w:rPr>
          <w:color w:val="231F20"/>
          <w:spacing w:val="-29"/>
        </w:rPr>
        <w:t> </w:t>
      </w:r>
      <w:r>
        <w:rPr>
          <w:color w:val="231F20"/>
        </w:rPr>
        <w:t>dos</w:t>
      </w:r>
      <w:r>
        <w:rPr>
          <w:color w:val="231F20"/>
          <w:spacing w:val="-29"/>
        </w:rPr>
        <w:t> </w:t>
      </w:r>
      <w:r>
        <w:rPr>
          <w:color w:val="231F20"/>
        </w:rPr>
        <w:t>comentarios</w:t>
      </w:r>
      <w:r>
        <w:rPr>
          <w:color w:val="231F20"/>
          <w:spacing w:val="-29"/>
        </w:rPr>
        <w:t> </w:t>
      </w:r>
      <w:r>
        <w:rPr>
          <w:color w:val="231F20"/>
        </w:rPr>
        <w:t>críticos</w:t>
      </w:r>
      <w:r>
        <w:rPr>
          <w:color w:val="231F20"/>
          <w:spacing w:val="-29"/>
        </w:rPr>
        <w:t> </w:t>
      </w:r>
      <w:r>
        <w:rPr>
          <w:color w:val="231F20"/>
        </w:rPr>
        <w:t>que se</w:t>
      </w:r>
      <w:r>
        <w:rPr>
          <w:color w:val="231F20"/>
          <w:spacing w:val="-27"/>
        </w:rPr>
        <w:t> </w:t>
      </w:r>
      <w:r>
        <w:rPr>
          <w:color w:val="231F20"/>
        </w:rPr>
        <w:t>publicaron</w:t>
      </w:r>
      <w:r>
        <w:rPr>
          <w:color w:val="231F20"/>
          <w:spacing w:val="-27"/>
        </w:rPr>
        <w:t> </w:t>
      </w:r>
      <w:r>
        <w:rPr>
          <w:color w:val="231F20"/>
        </w:rPr>
        <w:t>a</w:t>
      </w:r>
      <w:r>
        <w:rPr>
          <w:color w:val="231F20"/>
          <w:spacing w:val="-27"/>
        </w:rPr>
        <w:t> </w:t>
      </w:r>
      <w:r>
        <w:rPr>
          <w:color w:val="231F20"/>
        </w:rPr>
        <w:t>propósito</w:t>
      </w:r>
      <w:r>
        <w:rPr>
          <w:color w:val="231F20"/>
          <w:spacing w:val="-27"/>
        </w:rPr>
        <w:t> </w:t>
      </w:r>
      <w:r>
        <w:rPr>
          <w:color w:val="231F20"/>
        </w:rPr>
        <w:t>del</w:t>
      </w:r>
      <w:r>
        <w:rPr>
          <w:color w:val="231F20"/>
          <w:spacing w:val="-27"/>
        </w:rPr>
        <w:t> </w:t>
      </w:r>
      <w:r>
        <w:rPr>
          <w:color w:val="231F20"/>
        </w:rPr>
        <w:t>libro,</w:t>
      </w:r>
      <w:r>
        <w:rPr>
          <w:color w:val="231F20"/>
          <w:position w:val="8"/>
          <w:sz w:val="13"/>
        </w:rPr>
        <w:t>80</w:t>
      </w:r>
      <w:r>
        <w:rPr>
          <w:color w:val="231F20"/>
          <w:spacing w:val="-2"/>
          <w:position w:val="8"/>
          <w:sz w:val="13"/>
        </w:rPr>
        <w:t> </w:t>
      </w:r>
      <w:r>
        <w:rPr>
          <w:color w:val="231F20"/>
        </w:rPr>
        <w:t>los</w:t>
      </w:r>
      <w:r>
        <w:rPr>
          <w:color w:val="231F20"/>
          <w:spacing w:val="-27"/>
        </w:rPr>
        <w:t> </w:t>
      </w:r>
      <w:r>
        <w:rPr>
          <w:color w:val="231F20"/>
        </w:rPr>
        <w:t>cuales,</w:t>
      </w:r>
      <w:r>
        <w:rPr>
          <w:color w:val="231F20"/>
          <w:spacing w:val="-27"/>
        </w:rPr>
        <w:t> </w:t>
      </w:r>
      <w:r>
        <w:rPr>
          <w:color w:val="231F20"/>
        </w:rPr>
        <w:t>si</w:t>
      </w:r>
      <w:r>
        <w:rPr>
          <w:color w:val="231F20"/>
          <w:spacing w:val="-27"/>
        </w:rPr>
        <w:t> </w:t>
      </w:r>
      <w:r>
        <w:rPr>
          <w:color w:val="231F20"/>
        </w:rPr>
        <w:t>bien</w:t>
      </w:r>
      <w:r>
        <w:rPr>
          <w:color w:val="231F20"/>
          <w:spacing w:val="-27"/>
        </w:rPr>
        <w:t> </w:t>
      </w:r>
      <w:r>
        <w:rPr>
          <w:color w:val="231F20"/>
        </w:rPr>
        <w:t>no</w:t>
      </w:r>
      <w:r>
        <w:rPr>
          <w:color w:val="231F20"/>
          <w:spacing w:val="-27"/>
        </w:rPr>
        <w:t> </w:t>
      </w:r>
      <w:r>
        <w:rPr>
          <w:color w:val="231F20"/>
        </w:rPr>
        <w:t>lo</w:t>
      </w:r>
      <w:r>
        <w:rPr>
          <w:color w:val="231F20"/>
          <w:spacing w:val="-27"/>
        </w:rPr>
        <w:t> </w:t>
      </w:r>
      <w:r>
        <w:rPr>
          <w:color w:val="231F20"/>
        </w:rPr>
        <w:t>descali- fican,</w:t>
      </w:r>
      <w:r>
        <w:rPr>
          <w:color w:val="231F20"/>
          <w:spacing w:val="-23"/>
        </w:rPr>
        <w:t> </w:t>
      </w:r>
      <w:r>
        <w:rPr>
          <w:color w:val="231F20"/>
        </w:rPr>
        <w:t>tampoco</w:t>
      </w:r>
      <w:r>
        <w:rPr>
          <w:color w:val="231F20"/>
          <w:spacing w:val="-23"/>
        </w:rPr>
        <w:t> </w:t>
      </w:r>
      <w:r>
        <w:rPr>
          <w:color w:val="231F20"/>
        </w:rPr>
        <w:t>lo</w:t>
      </w:r>
      <w:r>
        <w:rPr>
          <w:color w:val="231F20"/>
          <w:spacing w:val="-23"/>
        </w:rPr>
        <w:t> </w:t>
      </w:r>
      <w:r>
        <w:rPr>
          <w:color w:val="231F20"/>
        </w:rPr>
        <w:t>elogian.</w:t>
      </w:r>
      <w:r>
        <w:rPr>
          <w:color w:val="231F20"/>
          <w:spacing w:val="-23"/>
        </w:rPr>
        <w:t> </w:t>
      </w:r>
      <w:r>
        <w:rPr>
          <w:color w:val="231F20"/>
        </w:rPr>
        <w:t>Al</w:t>
      </w:r>
      <w:r>
        <w:rPr>
          <w:color w:val="231F20"/>
          <w:spacing w:val="-23"/>
        </w:rPr>
        <w:t> </w:t>
      </w:r>
      <w:r>
        <w:rPr>
          <w:color w:val="231F20"/>
        </w:rPr>
        <w:t>respecto,</w:t>
      </w:r>
      <w:r>
        <w:rPr>
          <w:color w:val="231F20"/>
          <w:spacing w:val="-23"/>
        </w:rPr>
        <w:t> </w:t>
      </w:r>
      <w:r>
        <w:rPr>
          <w:color w:val="231F20"/>
        </w:rPr>
        <w:t>una</w:t>
      </w:r>
      <w:r>
        <w:rPr>
          <w:color w:val="231F20"/>
          <w:spacing w:val="-23"/>
        </w:rPr>
        <w:t> </w:t>
      </w:r>
      <w:r>
        <w:rPr>
          <w:color w:val="231F20"/>
        </w:rPr>
        <w:t>nota</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autobiografía </w:t>
      </w:r>
      <w:r>
        <w:rPr>
          <w:i/>
          <w:color w:val="231F20"/>
          <w:w w:val="95"/>
        </w:rPr>
        <w:t>Salvador</w:t>
      </w:r>
      <w:r>
        <w:rPr>
          <w:i/>
          <w:color w:val="231F20"/>
          <w:spacing w:val="-15"/>
          <w:w w:val="95"/>
        </w:rPr>
        <w:t> </w:t>
      </w:r>
      <w:r>
        <w:rPr>
          <w:i/>
          <w:color w:val="231F20"/>
          <w:w w:val="95"/>
        </w:rPr>
        <w:t>Elizondo</w:t>
      </w:r>
      <w:r>
        <w:rPr>
          <w:i/>
          <w:color w:val="231F20"/>
          <w:spacing w:val="-15"/>
          <w:w w:val="95"/>
        </w:rPr>
        <w:t> </w:t>
      </w:r>
      <w:r>
        <w:rPr>
          <w:color w:val="231F20"/>
          <w:w w:val="95"/>
        </w:rPr>
        <w:t>(1966)</w:t>
      </w:r>
      <w:r>
        <w:rPr>
          <w:color w:val="231F20"/>
          <w:spacing w:val="-15"/>
          <w:w w:val="95"/>
        </w:rPr>
        <w:t> </w:t>
      </w:r>
      <w:r>
        <w:rPr>
          <w:color w:val="231F20"/>
          <w:w w:val="95"/>
        </w:rPr>
        <w:t>también</w:t>
      </w:r>
      <w:r>
        <w:rPr>
          <w:color w:val="231F20"/>
          <w:spacing w:val="-15"/>
          <w:w w:val="95"/>
        </w:rPr>
        <w:t> </w:t>
      </w:r>
      <w:r>
        <w:rPr>
          <w:color w:val="231F20"/>
          <w:w w:val="95"/>
        </w:rPr>
        <w:t>es</w:t>
      </w:r>
      <w:r>
        <w:rPr>
          <w:color w:val="231F20"/>
          <w:spacing w:val="-15"/>
          <w:w w:val="95"/>
        </w:rPr>
        <w:t> </w:t>
      </w:r>
      <w:r>
        <w:rPr>
          <w:color w:val="231F20"/>
          <w:w w:val="95"/>
        </w:rPr>
        <w:t>significativa,</w:t>
      </w:r>
      <w:r>
        <w:rPr>
          <w:color w:val="231F20"/>
          <w:spacing w:val="-15"/>
          <w:w w:val="95"/>
        </w:rPr>
        <w:t> </w:t>
      </w:r>
      <w:r>
        <w:rPr>
          <w:color w:val="231F20"/>
          <w:w w:val="95"/>
        </w:rPr>
        <w:t>con</w:t>
      </w:r>
      <w:r>
        <w:rPr>
          <w:color w:val="231F20"/>
          <w:spacing w:val="-15"/>
          <w:w w:val="95"/>
        </w:rPr>
        <w:t> </w:t>
      </w:r>
      <w:r>
        <w:rPr>
          <w:color w:val="231F20"/>
          <w:w w:val="95"/>
        </w:rPr>
        <w:t>la</w:t>
      </w:r>
      <w:r>
        <w:rPr>
          <w:color w:val="231F20"/>
          <w:spacing w:val="-15"/>
          <w:w w:val="95"/>
        </w:rPr>
        <w:t> </w:t>
      </w:r>
      <w:r>
        <w:rPr>
          <w:color w:val="231F20"/>
          <w:w w:val="95"/>
        </w:rPr>
        <w:t>cual</w:t>
      </w:r>
      <w:r>
        <w:rPr>
          <w:color w:val="231F20"/>
          <w:spacing w:val="-15"/>
          <w:w w:val="95"/>
        </w:rPr>
        <w:t> </w:t>
      </w:r>
      <w:r>
        <w:rPr>
          <w:color w:val="231F20"/>
          <w:w w:val="95"/>
        </w:rPr>
        <w:t>resume </w:t>
      </w:r>
      <w:r>
        <w:rPr>
          <w:color w:val="231F20"/>
        </w:rPr>
        <w:t>su</w:t>
      </w:r>
      <w:r>
        <w:rPr>
          <w:color w:val="231F20"/>
          <w:spacing w:val="-22"/>
        </w:rPr>
        <w:t> </w:t>
      </w:r>
      <w:r>
        <w:rPr>
          <w:color w:val="231F20"/>
        </w:rPr>
        <w:t>sentir</w:t>
      </w:r>
      <w:r>
        <w:rPr>
          <w:color w:val="231F20"/>
          <w:spacing w:val="-22"/>
        </w:rPr>
        <w:t> </w:t>
      </w:r>
      <w:r>
        <w:rPr>
          <w:color w:val="231F20"/>
        </w:rPr>
        <w:t>sobre</w:t>
      </w:r>
      <w:r>
        <w:rPr>
          <w:color w:val="231F20"/>
          <w:spacing w:val="-22"/>
        </w:rPr>
        <w:t> </w:t>
      </w:r>
      <w:r>
        <w:rPr>
          <w:color w:val="231F20"/>
        </w:rPr>
        <w:t>la</w:t>
      </w:r>
      <w:r>
        <w:rPr>
          <w:color w:val="231F20"/>
          <w:spacing w:val="-22"/>
        </w:rPr>
        <w:t> </w:t>
      </w:r>
      <w:r>
        <w:rPr>
          <w:color w:val="231F20"/>
        </w:rPr>
        <w:t>recepción</w:t>
      </w:r>
      <w:r>
        <w:rPr>
          <w:color w:val="231F20"/>
          <w:spacing w:val="-22"/>
        </w:rPr>
        <w:t> </w:t>
      </w:r>
      <w:r>
        <w:rPr>
          <w:color w:val="231F20"/>
        </w:rPr>
        <w:t>del</w:t>
      </w:r>
      <w:r>
        <w:rPr>
          <w:color w:val="231F20"/>
          <w:spacing w:val="-22"/>
        </w:rPr>
        <w:t> </w:t>
      </w:r>
      <w:r>
        <w:rPr>
          <w:color w:val="231F20"/>
        </w:rPr>
        <w:t>libro,</w:t>
      </w:r>
      <w:r>
        <w:rPr>
          <w:color w:val="231F20"/>
          <w:spacing w:val="-22"/>
        </w:rPr>
        <w:t> </w:t>
      </w:r>
      <w:r>
        <w:rPr>
          <w:color w:val="231F20"/>
        </w:rPr>
        <w:t>además</w:t>
      </w:r>
      <w:r>
        <w:rPr>
          <w:color w:val="231F20"/>
          <w:spacing w:val="-22"/>
        </w:rPr>
        <w:t> </w:t>
      </w:r>
      <w:r>
        <w:rPr>
          <w:color w:val="231F20"/>
        </w:rPr>
        <w:t>de</w:t>
      </w:r>
      <w:r>
        <w:rPr>
          <w:color w:val="231F20"/>
          <w:spacing w:val="-22"/>
        </w:rPr>
        <w:t> </w:t>
      </w:r>
      <w:r>
        <w:rPr>
          <w:color w:val="231F20"/>
        </w:rPr>
        <w:t>imponer</w:t>
      </w:r>
      <w:r>
        <w:rPr>
          <w:color w:val="231F20"/>
          <w:spacing w:val="-22"/>
        </w:rPr>
        <w:t> </w:t>
      </w:r>
      <w:r>
        <w:rPr>
          <w:color w:val="231F20"/>
        </w:rPr>
        <w:t>una</w:t>
      </w:r>
      <w:r>
        <w:rPr>
          <w:color w:val="231F20"/>
          <w:spacing w:val="-22"/>
        </w:rPr>
        <w:t> </w:t>
      </w:r>
      <w:r>
        <w:rPr>
          <w:color w:val="231F20"/>
        </w:rPr>
        <w:t>suerte de</w:t>
      </w:r>
      <w:r>
        <w:rPr>
          <w:color w:val="231F20"/>
          <w:spacing w:val="-26"/>
        </w:rPr>
        <w:t> </w:t>
      </w:r>
      <w:r>
        <w:rPr>
          <w:color w:val="231F20"/>
        </w:rPr>
        <w:t>autocrítica</w:t>
      </w:r>
      <w:r>
        <w:rPr>
          <w:color w:val="231F20"/>
          <w:spacing w:val="-26"/>
        </w:rPr>
        <w:t> </w:t>
      </w:r>
      <w:r>
        <w:rPr>
          <w:color w:val="231F20"/>
        </w:rPr>
        <w:t>mediada</w:t>
      </w:r>
      <w:r>
        <w:rPr>
          <w:color w:val="231F20"/>
          <w:spacing w:val="-26"/>
        </w:rPr>
        <w:t> </w:t>
      </w:r>
      <w:r>
        <w:rPr>
          <w:color w:val="231F20"/>
        </w:rPr>
        <w:t>por</w:t>
      </w:r>
      <w:r>
        <w:rPr>
          <w:color w:val="231F20"/>
          <w:spacing w:val="-26"/>
        </w:rPr>
        <w:t> </w:t>
      </w:r>
      <w:r>
        <w:rPr>
          <w:color w:val="231F20"/>
        </w:rPr>
        <w:t>la</w:t>
      </w:r>
      <w:r>
        <w:rPr>
          <w:color w:val="231F20"/>
          <w:spacing w:val="-26"/>
        </w:rPr>
        <w:t> </w:t>
      </w:r>
      <w:r>
        <w:rPr>
          <w:color w:val="231F20"/>
        </w:rPr>
        <w:t>distancia</w:t>
      </w:r>
      <w:r>
        <w:rPr>
          <w:color w:val="231F20"/>
          <w:spacing w:val="-26"/>
        </w:rPr>
        <w:t> </w:t>
      </w:r>
      <w:r>
        <w:rPr>
          <w:color w:val="231F20"/>
        </w:rPr>
        <w:t>de</w:t>
      </w:r>
      <w:r>
        <w:rPr>
          <w:color w:val="231F20"/>
          <w:spacing w:val="-26"/>
        </w:rPr>
        <w:t> </w:t>
      </w:r>
      <w:r>
        <w:rPr>
          <w:color w:val="231F20"/>
        </w:rPr>
        <w:t>apenas</w:t>
      </w:r>
      <w:r>
        <w:rPr>
          <w:color w:val="231F20"/>
          <w:spacing w:val="-26"/>
        </w:rPr>
        <w:t> </w:t>
      </w:r>
      <w:r>
        <w:rPr>
          <w:color w:val="231F20"/>
        </w:rPr>
        <w:t>cinco</w:t>
      </w:r>
      <w:r>
        <w:rPr>
          <w:color w:val="231F20"/>
          <w:spacing w:val="-26"/>
        </w:rPr>
        <w:t> </w:t>
      </w:r>
      <w:r>
        <w:rPr>
          <w:color w:val="231F20"/>
        </w:rPr>
        <w:t>años:</w:t>
      </w:r>
    </w:p>
    <w:p>
      <w:pPr>
        <w:pStyle w:val="BodyText"/>
        <w:rPr>
          <w:sz w:val="20"/>
        </w:rPr>
      </w:pPr>
    </w:p>
    <w:p>
      <w:pPr>
        <w:pStyle w:val="BodyText"/>
        <w:spacing w:before="11"/>
        <w:rPr>
          <w:sz w:val="21"/>
        </w:rPr>
      </w:pPr>
      <w:r>
        <w:rPr/>
        <w:pict>
          <v:line style="position:absolute;mso-position-horizontal-relative:page;mso-position-vertical-relative:paragraph;z-index:9256;mso-wrap-distance-left:0;mso-wrap-distance-right:0" from="82pt,14.720426pt" to="130pt,14.720426pt" stroked="true" strokeweight=".25pt" strokecolor="#231f20">
            <w10:wrap type="topAndBottom"/>
          </v:line>
        </w:pict>
      </w:r>
    </w:p>
    <w:p>
      <w:pPr>
        <w:spacing w:line="278" w:lineRule="auto" w:before="40"/>
        <w:ind w:left="1640" w:right="1701" w:firstLine="0"/>
        <w:jc w:val="both"/>
        <w:rPr>
          <w:sz w:val="18"/>
        </w:rPr>
      </w:pPr>
      <w:r>
        <w:rPr>
          <w:color w:val="231F20"/>
          <w:sz w:val="18"/>
        </w:rPr>
        <w:t>entre</w:t>
      </w:r>
      <w:r>
        <w:rPr>
          <w:color w:val="231F20"/>
          <w:spacing w:val="-23"/>
          <w:sz w:val="18"/>
        </w:rPr>
        <w:t> </w:t>
      </w:r>
      <w:r>
        <w:rPr>
          <w:color w:val="231F20"/>
          <w:sz w:val="18"/>
        </w:rPr>
        <w:t>1960</w:t>
      </w:r>
      <w:r>
        <w:rPr>
          <w:color w:val="231F20"/>
          <w:spacing w:val="-23"/>
          <w:sz w:val="18"/>
        </w:rPr>
        <w:t> </w:t>
      </w:r>
      <w:r>
        <w:rPr>
          <w:color w:val="231F20"/>
          <w:sz w:val="18"/>
        </w:rPr>
        <w:t>y</w:t>
      </w:r>
      <w:r>
        <w:rPr>
          <w:color w:val="231F20"/>
          <w:spacing w:val="-23"/>
          <w:sz w:val="18"/>
        </w:rPr>
        <w:t> </w:t>
      </w:r>
      <w:r>
        <w:rPr>
          <w:color w:val="231F20"/>
          <w:sz w:val="18"/>
        </w:rPr>
        <w:t>1965</w:t>
      </w:r>
      <w:r>
        <w:rPr>
          <w:color w:val="231F20"/>
          <w:spacing w:val="-23"/>
          <w:sz w:val="18"/>
        </w:rPr>
        <w:t> </w:t>
      </w:r>
      <w:r>
        <w:rPr>
          <w:color w:val="231F20"/>
          <w:sz w:val="18"/>
        </w:rPr>
        <w:t>en</w:t>
      </w:r>
      <w:r>
        <w:rPr>
          <w:color w:val="231F20"/>
          <w:spacing w:val="-23"/>
          <w:sz w:val="18"/>
        </w:rPr>
        <w:t> </w:t>
      </w:r>
      <w:r>
        <w:rPr>
          <w:color w:val="231F20"/>
          <w:sz w:val="18"/>
        </w:rPr>
        <w:t>algunas</w:t>
      </w:r>
      <w:r>
        <w:rPr>
          <w:color w:val="231F20"/>
          <w:spacing w:val="-23"/>
          <w:sz w:val="18"/>
        </w:rPr>
        <w:t> </w:t>
      </w:r>
      <w:r>
        <w:rPr>
          <w:color w:val="231F20"/>
          <w:sz w:val="18"/>
        </w:rPr>
        <w:t>revistas</w:t>
      </w:r>
      <w:r>
        <w:rPr>
          <w:color w:val="231F20"/>
          <w:spacing w:val="-23"/>
          <w:sz w:val="18"/>
        </w:rPr>
        <w:t> </w:t>
      </w:r>
      <w:r>
        <w:rPr>
          <w:color w:val="231F20"/>
          <w:sz w:val="18"/>
        </w:rPr>
        <w:t>y</w:t>
      </w:r>
      <w:r>
        <w:rPr>
          <w:color w:val="231F20"/>
          <w:spacing w:val="-23"/>
          <w:sz w:val="18"/>
        </w:rPr>
        <w:t> </w:t>
      </w:r>
      <w:r>
        <w:rPr>
          <w:color w:val="231F20"/>
          <w:sz w:val="18"/>
        </w:rPr>
        <w:t>en</w:t>
      </w:r>
      <w:r>
        <w:rPr>
          <w:color w:val="231F20"/>
          <w:spacing w:val="-23"/>
          <w:sz w:val="18"/>
        </w:rPr>
        <w:t> </w:t>
      </w:r>
      <w:r>
        <w:rPr>
          <w:color w:val="231F20"/>
          <w:sz w:val="18"/>
        </w:rPr>
        <w:t>los</w:t>
      </w:r>
      <w:r>
        <w:rPr>
          <w:color w:val="231F20"/>
          <w:spacing w:val="-23"/>
          <w:sz w:val="18"/>
        </w:rPr>
        <w:t> </w:t>
      </w:r>
      <w:r>
        <w:rPr>
          <w:color w:val="231F20"/>
          <w:sz w:val="18"/>
        </w:rPr>
        <w:t>anuarios</w:t>
      </w:r>
      <w:r>
        <w:rPr>
          <w:color w:val="231F20"/>
          <w:spacing w:val="-23"/>
          <w:sz w:val="18"/>
        </w:rPr>
        <w:t> </w:t>
      </w:r>
      <w:r>
        <w:rPr>
          <w:color w:val="231F20"/>
          <w:sz w:val="18"/>
        </w:rPr>
        <w:t>de</w:t>
      </w:r>
      <w:r>
        <w:rPr>
          <w:color w:val="231F20"/>
          <w:spacing w:val="-23"/>
          <w:sz w:val="18"/>
        </w:rPr>
        <w:t> </w:t>
      </w:r>
      <w:r>
        <w:rPr>
          <w:color w:val="231F20"/>
          <w:sz w:val="18"/>
        </w:rPr>
        <w:t>poesía</w:t>
      </w:r>
      <w:r>
        <w:rPr>
          <w:color w:val="231F20"/>
          <w:spacing w:val="-23"/>
          <w:sz w:val="18"/>
        </w:rPr>
        <w:t> </w:t>
      </w:r>
      <w:r>
        <w:rPr>
          <w:color w:val="231F20"/>
          <w:sz w:val="18"/>
        </w:rPr>
        <w:t>mexicana</w:t>
      </w:r>
      <w:r>
        <w:rPr>
          <w:color w:val="231F20"/>
          <w:spacing w:val="-23"/>
          <w:sz w:val="18"/>
        </w:rPr>
        <w:t> </w:t>
      </w:r>
      <w:r>
        <w:rPr>
          <w:color w:val="231F20"/>
          <w:sz w:val="18"/>
        </w:rPr>
        <w:t>del</w:t>
      </w:r>
      <w:r>
        <w:rPr>
          <w:color w:val="231F20"/>
          <w:spacing w:val="-23"/>
          <w:sz w:val="18"/>
        </w:rPr>
        <w:t> </w:t>
      </w:r>
      <w:r>
        <w:rPr>
          <w:color w:val="231F20"/>
          <w:sz w:val="18"/>
        </w:rPr>
        <w:t>Instituto Nacional</w:t>
      </w:r>
      <w:r>
        <w:rPr>
          <w:color w:val="231F20"/>
          <w:spacing w:val="-26"/>
          <w:sz w:val="18"/>
        </w:rPr>
        <w:t> </w:t>
      </w:r>
      <w:r>
        <w:rPr>
          <w:color w:val="231F20"/>
          <w:sz w:val="18"/>
        </w:rPr>
        <w:t>de</w:t>
      </w:r>
      <w:r>
        <w:rPr>
          <w:color w:val="231F20"/>
          <w:spacing w:val="-26"/>
          <w:sz w:val="18"/>
        </w:rPr>
        <w:t> </w:t>
      </w:r>
      <w:r>
        <w:rPr>
          <w:color w:val="231F20"/>
          <w:sz w:val="18"/>
        </w:rPr>
        <w:t>Bellas</w:t>
      </w:r>
      <w:r>
        <w:rPr>
          <w:color w:val="231F20"/>
          <w:spacing w:val="-26"/>
          <w:sz w:val="18"/>
        </w:rPr>
        <w:t> </w:t>
      </w:r>
      <w:r>
        <w:rPr>
          <w:color w:val="231F20"/>
          <w:sz w:val="18"/>
        </w:rPr>
        <w:t>Artes,</w:t>
      </w:r>
      <w:r>
        <w:rPr>
          <w:color w:val="231F20"/>
          <w:spacing w:val="-26"/>
          <w:sz w:val="18"/>
        </w:rPr>
        <w:t> </w:t>
      </w:r>
      <w:r>
        <w:rPr>
          <w:color w:val="231F20"/>
          <w:sz w:val="18"/>
        </w:rPr>
        <w:t>caso</w:t>
      </w:r>
      <w:r>
        <w:rPr>
          <w:color w:val="231F20"/>
          <w:spacing w:val="-26"/>
          <w:sz w:val="18"/>
        </w:rPr>
        <w:t> </w:t>
      </w:r>
      <w:r>
        <w:rPr>
          <w:color w:val="231F20"/>
          <w:sz w:val="18"/>
        </w:rPr>
        <w:t>este</w:t>
      </w:r>
      <w:r>
        <w:rPr>
          <w:color w:val="231F20"/>
          <w:spacing w:val="-26"/>
          <w:sz w:val="18"/>
        </w:rPr>
        <w:t> </w:t>
      </w:r>
      <w:r>
        <w:rPr>
          <w:color w:val="231F20"/>
          <w:sz w:val="18"/>
        </w:rPr>
        <w:t>último</w:t>
      </w:r>
      <w:r>
        <w:rPr>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z w:val="18"/>
        </w:rPr>
        <w:t>primera</w:t>
      </w:r>
      <w:r>
        <w:rPr>
          <w:color w:val="231F20"/>
          <w:spacing w:val="-26"/>
          <w:sz w:val="18"/>
        </w:rPr>
        <w:t> </w:t>
      </w:r>
      <w:r>
        <w:rPr>
          <w:color w:val="231F20"/>
          <w:sz w:val="18"/>
        </w:rPr>
        <w:t>versión</w:t>
      </w:r>
      <w:r>
        <w:rPr>
          <w:color w:val="231F20"/>
          <w:spacing w:val="-26"/>
          <w:sz w:val="18"/>
        </w:rPr>
        <w:t> </w:t>
      </w:r>
      <w:r>
        <w:rPr>
          <w:color w:val="231F20"/>
          <w:sz w:val="18"/>
        </w:rPr>
        <w:t>de</w:t>
      </w:r>
      <w:r>
        <w:rPr>
          <w:color w:val="231F20"/>
          <w:spacing w:val="-26"/>
          <w:sz w:val="18"/>
        </w:rPr>
        <w:t> </w:t>
      </w:r>
      <w:r>
        <w:rPr>
          <w:color w:val="231F20"/>
          <w:sz w:val="18"/>
        </w:rPr>
        <w:t>“Diálogo</w:t>
      </w:r>
      <w:r>
        <w:rPr>
          <w:color w:val="231F20"/>
          <w:spacing w:val="-26"/>
          <w:sz w:val="18"/>
        </w:rPr>
        <w:t> </w:t>
      </w:r>
      <w:r>
        <w:rPr>
          <w:color w:val="231F20"/>
          <w:sz w:val="18"/>
        </w:rPr>
        <w:t>en</w:t>
      </w:r>
      <w:r>
        <w:rPr>
          <w:color w:val="231F20"/>
          <w:spacing w:val="-26"/>
          <w:sz w:val="18"/>
        </w:rPr>
        <w:t> </w:t>
      </w:r>
      <w:r>
        <w:rPr>
          <w:color w:val="231F20"/>
          <w:sz w:val="18"/>
        </w:rPr>
        <w:t>el</w:t>
      </w:r>
      <w:r>
        <w:rPr>
          <w:color w:val="231F20"/>
          <w:spacing w:val="-26"/>
          <w:sz w:val="18"/>
        </w:rPr>
        <w:t> </w:t>
      </w:r>
      <w:r>
        <w:rPr>
          <w:color w:val="231F20"/>
          <w:sz w:val="18"/>
        </w:rPr>
        <w:t>puen- te”,</w:t>
      </w:r>
      <w:r>
        <w:rPr>
          <w:color w:val="231F20"/>
          <w:spacing w:val="-23"/>
          <w:sz w:val="18"/>
        </w:rPr>
        <w:t> </w:t>
      </w:r>
      <w:r>
        <w:rPr>
          <w:color w:val="231F20"/>
          <w:sz w:val="18"/>
        </w:rPr>
        <w:t>incluida</w:t>
      </w:r>
      <w:r>
        <w:rPr>
          <w:color w:val="231F20"/>
          <w:spacing w:val="-23"/>
          <w:sz w:val="18"/>
        </w:rPr>
        <w:t> </w:t>
      </w:r>
      <w:r>
        <w:rPr>
          <w:color w:val="231F20"/>
          <w:sz w:val="18"/>
        </w:rPr>
        <w:t>también</w:t>
      </w:r>
      <w:r>
        <w:rPr>
          <w:color w:val="231F20"/>
          <w:spacing w:val="-23"/>
          <w:sz w:val="18"/>
        </w:rPr>
        <w:t> </w:t>
      </w:r>
      <w:r>
        <w:rPr>
          <w:color w:val="231F20"/>
          <w:sz w:val="18"/>
        </w:rPr>
        <w:t>en</w:t>
      </w:r>
      <w:r>
        <w:rPr>
          <w:color w:val="231F20"/>
          <w:spacing w:val="-23"/>
          <w:sz w:val="18"/>
        </w:rPr>
        <w:t> </w:t>
      </w:r>
      <w:r>
        <w:rPr>
          <w:color w:val="231F20"/>
          <w:sz w:val="18"/>
        </w:rPr>
        <w:t>esta</w:t>
      </w:r>
      <w:r>
        <w:rPr>
          <w:color w:val="231F20"/>
          <w:spacing w:val="-23"/>
          <w:sz w:val="18"/>
        </w:rPr>
        <w:t> </w:t>
      </w:r>
      <w:r>
        <w:rPr>
          <w:color w:val="231F20"/>
          <w:sz w:val="18"/>
        </w:rPr>
        <w:t>colección.</w:t>
      </w:r>
    </w:p>
    <w:p>
      <w:pPr>
        <w:spacing w:before="1"/>
        <w:ind w:left="2000" w:right="2265" w:firstLine="0"/>
        <w:jc w:val="left"/>
        <w:rPr>
          <w:sz w:val="18"/>
        </w:rPr>
      </w:pPr>
      <w:r>
        <w:rPr>
          <w:color w:val="231F20"/>
          <w:position w:val="6"/>
          <w:sz w:val="10"/>
        </w:rPr>
        <w:t>79 </w:t>
      </w:r>
      <w:r>
        <w:rPr>
          <w:color w:val="231F20"/>
          <w:sz w:val="18"/>
        </w:rPr>
        <w:t>“Diarios (1958-1963)”, ed. cit., p. 56.</w:t>
      </w:r>
    </w:p>
    <w:p>
      <w:pPr>
        <w:spacing w:before="33"/>
        <w:ind w:left="2000" w:right="2265" w:firstLine="0"/>
        <w:jc w:val="left"/>
        <w:rPr>
          <w:sz w:val="18"/>
        </w:rPr>
      </w:pPr>
      <w:r>
        <w:rPr>
          <w:color w:val="231F20"/>
          <w:position w:val="6"/>
          <w:sz w:val="10"/>
        </w:rPr>
        <w:t>80 </w:t>
      </w:r>
      <w:r>
        <w:rPr>
          <w:color w:val="231F20"/>
          <w:sz w:val="18"/>
        </w:rPr>
        <w:t>Véase s</w:t>
      </w:r>
      <w:r>
        <w:rPr>
          <w:i/>
          <w:color w:val="231F20"/>
          <w:sz w:val="18"/>
        </w:rPr>
        <w:t>upra</w:t>
      </w:r>
      <w:r>
        <w:rPr>
          <w:color w:val="231F20"/>
          <w:sz w:val="18"/>
        </w:rPr>
        <w:t>, p. 26.</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160</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7" w:firstLine="0"/>
        <w:jc w:val="both"/>
        <w:rPr>
          <w:sz w:val="12"/>
        </w:rPr>
      </w:pPr>
      <w:r>
        <w:rPr>
          <w:color w:val="231F20"/>
          <w:sz w:val="21"/>
        </w:rPr>
        <w:t>Durante los primeros años de mi matrimonio escribí mucha poesía. Estaba</w:t>
      </w:r>
      <w:r>
        <w:rPr>
          <w:color w:val="231F20"/>
          <w:spacing w:val="-19"/>
          <w:sz w:val="21"/>
        </w:rPr>
        <w:t> </w:t>
      </w:r>
      <w:r>
        <w:rPr>
          <w:color w:val="231F20"/>
          <w:sz w:val="21"/>
        </w:rPr>
        <w:t>yo</w:t>
      </w:r>
      <w:r>
        <w:rPr>
          <w:color w:val="231F20"/>
          <w:spacing w:val="-19"/>
          <w:sz w:val="21"/>
        </w:rPr>
        <w:t> </w:t>
      </w:r>
      <w:r>
        <w:rPr>
          <w:color w:val="231F20"/>
          <w:sz w:val="21"/>
        </w:rPr>
        <w:t>profundamente</w:t>
      </w:r>
      <w:r>
        <w:rPr>
          <w:color w:val="231F20"/>
          <w:spacing w:val="-19"/>
          <w:sz w:val="21"/>
        </w:rPr>
        <w:t> </w:t>
      </w:r>
      <w:r>
        <w:rPr>
          <w:color w:val="231F20"/>
          <w:sz w:val="21"/>
        </w:rPr>
        <w:t>influido</w:t>
      </w:r>
      <w:r>
        <w:rPr>
          <w:color w:val="231F20"/>
          <w:spacing w:val="-19"/>
          <w:sz w:val="21"/>
        </w:rPr>
        <w:t> </w:t>
      </w:r>
      <w:r>
        <w:rPr>
          <w:color w:val="231F20"/>
          <w:sz w:val="21"/>
        </w:rPr>
        <w:t>por</w:t>
      </w:r>
      <w:r>
        <w:rPr>
          <w:color w:val="231F20"/>
          <w:spacing w:val="-19"/>
          <w:sz w:val="21"/>
        </w:rPr>
        <w:t> </w:t>
      </w:r>
      <w:r>
        <w:rPr>
          <w:color w:val="231F20"/>
          <w:sz w:val="21"/>
        </w:rPr>
        <w:t>ciertos</w:t>
      </w:r>
      <w:r>
        <w:rPr>
          <w:color w:val="231F20"/>
          <w:spacing w:val="-19"/>
          <w:sz w:val="21"/>
        </w:rPr>
        <w:t> </w:t>
      </w:r>
      <w:r>
        <w:rPr>
          <w:color w:val="231F20"/>
          <w:sz w:val="21"/>
        </w:rPr>
        <w:t>poetas</w:t>
      </w:r>
      <w:r>
        <w:rPr>
          <w:color w:val="231F20"/>
          <w:spacing w:val="-19"/>
          <w:sz w:val="21"/>
        </w:rPr>
        <w:t> </w:t>
      </w:r>
      <w:r>
        <w:rPr>
          <w:color w:val="231F20"/>
          <w:sz w:val="21"/>
        </w:rPr>
        <w:t>ingleses,</w:t>
      </w:r>
      <w:r>
        <w:rPr>
          <w:color w:val="231F20"/>
          <w:spacing w:val="-19"/>
          <w:sz w:val="21"/>
        </w:rPr>
        <w:t> </w:t>
      </w:r>
      <w:r>
        <w:rPr>
          <w:color w:val="231F20"/>
          <w:sz w:val="21"/>
        </w:rPr>
        <w:t>princi- palmente</w:t>
      </w:r>
      <w:r>
        <w:rPr>
          <w:color w:val="231F20"/>
          <w:spacing w:val="-33"/>
          <w:sz w:val="21"/>
        </w:rPr>
        <w:t> </w:t>
      </w:r>
      <w:r>
        <w:rPr>
          <w:color w:val="231F20"/>
          <w:sz w:val="21"/>
        </w:rPr>
        <w:t>Robert</w:t>
      </w:r>
      <w:r>
        <w:rPr>
          <w:color w:val="231F20"/>
          <w:spacing w:val="-33"/>
          <w:sz w:val="21"/>
        </w:rPr>
        <w:t> </w:t>
      </w:r>
      <w:r>
        <w:rPr>
          <w:color w:val="231F20"/>
          <w:sz w:val="21"/>
        </w:rPr>
        <w:t>Graves</w:t>
      </w:r>
      <w:r>
        <w:rPr>
          <w:color w:val="231F20"/>
          <w:spacing w:val="-33"/>
          <w:sz w:val="21"/>
        </w:rPr>
        <w:t> </w:t>
      </w:r>
      <w:r>
        <w:rPr>
          <w:color w:val="231F20"/>
          <w:sz w:val="21"/>
        </w:rPr>
        <w:t>y</w:t>
      </w:r>
      <w:r>
        <w:rPr>
          <w:color w:val="231F20"/>
          <w:spacing w:val="-33"/>
          <w:sz w:val="21"/>
        </w:rPr>
        <w:t> </w:t>
      </w:r>
      <w:r>
        <w:rPr>
          <w:color w:val="231F20"/>
          <w:sz w:val="21"/>
        </w:rPr>
        <w:t>mi</w:t>
      </w:r>
      <w:r>
        <w:rPr>
          <w:color w:val="231F20"/>
          <w:spacing w:val="-33"/>
          <w:sz w:val="21"/>
        </w:rPr>
        <w:t> </w:t>
      </w:r>
      <w:r>
        <w:rPr>
          <w:color w:val="231F20"/>
          <w:sz w:val="21"/>
        </w:rPr>
        <w:t>poesía</w:t>
      </w:r>
      <w:r>
        <w:rPr>
          <w:color w:val="231F20"/>
          <w:spacing w:val="-33"/>
          <w:sz w:val="21"/>
        </w:rPr>
        <w:t> </w:t>
      </w:r>
      <w:r>
        <w:rPr>
          <w:color w:val="231F20"/>
          <w:sz w:val="21"/>
        </w:rPr>
        <w:t>era</w:t>
      </w:r>
      <w:r>
        <w:rPr>
          <w:color w:val="231F20"/>
          <w:spacing w:val="-33"/>
          <w:sz w:val="21"/>
        </w:rPr>
        <w:t> </w:t>
      </w:r>
      <w:r>
        <w:rPr>
          <w:color w:val="231F20"/>
          <w:sz w:val="21"/>
        </w:rPr>
        <w:t>casi</w:t>
      </w:r>
      <w:r>
        <w:rPr>
          <w:color w:val="231F20"/>
          <w:spacing w:val="-33"/>
          <w:sz w:val="21"/>
        </w:rPr>
        <w:t> </w:t>
      </w:r>
      <w:r>
        <w:rPr>
          <w:color w:val="231F20"/>
          <w:sz w:val="21"/>
        </w:rPr>
        <w:t>siempre</w:t>
      </w:r>
      <w:r>
        <w:rPr>
          <w:color w:val="231F20"/>
          <w:spacing w:val="-33"/>
          <w:sz w:val="21"/>
        </w:rPr>
        <w:t> </w:t>
      </w:r>
      <w:r>
        <w:rPr>
          <w:color w:val="231F20"/>
          <w:sz w:val="21"/>
        </w:rPr>
        <w:t>una</w:t>
      </w:r>
      <w:r>
        <w:rPr>
          <w:color w:val="231F20"/>
          <w:spacing w:val="-33"/>
          <w:sz w:val="21"/>
        </w:rPr>
        <w:t> </w:t>
      </w:r>
      <w:r>
        <w:rPr>
          <w:color w:val="231F20"/>
          <w:sz w:val="21"/>
        </w:rPr>
        <w:t>transcripción infiel del sentimiento poético de los demás [...] Empecé a publicar algunos</w:t>
      </w:r>
      <w:r>
        <w:rPr>
          <w:color w:val="231F20"/>
          <w:spacing w:val="-20"/>
          <w:sz w:val="21"/>
        </w:rPr>
        <w:t> </w:t>
      </w:r>
      <w:r>
        <w:rPr>
          <w:color w:val="231F20"/>
          <w:sz w:val="21"/>
        </w:rPr>
        <w:t>poemas</w:t>
      </w:r>
      <w:r>
        <w:rPr>
          <w:color w:val="231F20"/>
          <w:spacing w:val="-20"/>
          <w:sz w:val="21"/>
        </w:rPr>
        <w:t> </w:t>
      </w:r>
      <w:r>
        <w:rPr>
          <w:color w:val="231F20"/>
          <w:sz w:val="21"/>
        </w:rPr>
        <w:t>[...]</w:t>
      </w:r>
      <w:r>
        <w:rPr>
          <w:color w:val="231F20"/>
          <w:spacing w:val="-20"/>
          <w:sz w:val="21"/>
        </w:rPr>
        <w:t> </w:t>
      </w:r>
      <w:r>
        <w:rPr>
          <w:color w:val="231F20"/>
          <w:sz w:val="21"/>
        </w:rPr>
        <w:t>Cuando</w:t>
      </w:r>
      <w:r>
        <w:rPr>
          <w:color w:val="231F20"/>
          <w:spacing w:val="-20"/>
          <w:sz w:val="21"/>
        </w:rPr>
        <w:t> </w:t>
      </w:r>
      <w:r>
        <w:rPr>
          <w:color w:val="231F20"/>
          <w:sz w:val="21"/>
        </w:rPr>
        <w:t>consideré</w:t>
      </w:r>
      <w:r>
        <w:rPr>
          <w:color w:val="231F20"/>
          <w:spacing w:val="-20"/>
          <w:sz w:val="21"/>
        </w:rPr>
        <w:t> </w:t>
      </w:r>
      <w:r>
        <w:rPr>
          <w:color w:val="231F20"/>
          <w:sz w:val="21"/>
        </w:rPr>
        <w:t>que</w:t>
      </w:r>
      <w:r>
        <w:rPr>
          <w:color w:val="231F20"/>
          <w:spacing w:val="-20"/>
          <w:sz w:val="21"/>
        </w:rPr>
        <w:t> </w:t>
      </w:r>
      <w:r>
        <w:rPr>
          <w:color w:val="231F20"/>
          <w:sz w:val="21"/>
        </w:rPr>
        <w:t>ya</w:t>
      </w:r>
      <w:r>
        <w:rPr>
          <w:color w:val="231F20"/>
          <w:spacing w:val="-20"/>
          <w:sz w:val="21"/>
        </w:rPr>
        <w:t> </w:t>
      </w:r>
      <w:r>
        <w:rPr>
          <w:color w:val="231F20"/>
          <w:sz w:val="21"/>
        </w:rPr>
        <w:t>había</w:t>
      </w:r>
      <w:r>
        <w:rPr>
          <w:color w:val="231F20"/>
          <w:spacing w:val="-20"/>
          <w:sz w:val="21"/>
        </w:rPr>
        <w:t> </w:t>
      </w:r>
      <w:r>
        <w:rPr>
          <w:color w:val="231F20"/>
          <w:sz w:val="21"/>
        </w:rPr>
        <w:t>reunido</w:t>
      </w:r>
      <w:r>
        <w:rPr>
          <w:color w:val="231F20"/>
          <w:spacing w:val="-20"/>
          <w:sz w:val="21"/>
        </w:rPr>
        <w:t> </w:t>
      </w:r>
      <w:r>
        <w:rPr>
          <w:color w:val="231F20"/>
          <w:sz w:val="21"/>
        </w:rPr>
        <w:t>una</w:t>
      </w:r>
      <w:r>
        <w:rPr>
          <w:color w:val="231F20"/>
          <w:spacing w:val="-20"/>
          <w:sz w:val="21"/>
        </w:rPr>
        <w:t> </w:t>
      </w:r>
      <w:r>
        <w:rPr>
          <w:color w:val="231F20"/>
          <w:sz w:val="21"/>
        </w:rPr>
        <w:t>can- tidad</w:t>
      </w:r>
      <w:r>
        <w:rPr>
          <w:color w:val="231F20"/>
          <w:spacing w:val="-17"/>
          <w:sz w:val="21"/>
        </w:rPr>
        <w:t> </w:t>
      </w:r>
      <w:r>
        <w:rPr>
          <w:color w:val="231F20"/>
          <w:sz w:val="21"/>
        </w:rPr>
        <w:t>suficiente</w:t>
      </w:r>
      <w:r>
        <w:rPr>
          <w:color w:val="231F20"/>
          <w:spacing w:val="-17"/>
          <w:sz w:val="21"/>
        </w:rPr>
        <w:t> </w:t>
      </w:r>
      <w:r>
        <w:rPr>
          <w:color w:val="231F20"/>
          <w:sz w:val="21"/>
        </w:rPr>
        <w:t>de</w:t>
      </w:r>
      <w:r>
        <w:rPr>
          <w:color w:val="231F20"/>
          <w:spacing w:val="-17"/>
          <w:sz w:val="21"/>
        </w:rPr>
        <w:t> </w:t>
      </w:r>
      <w:r>
        <w:rPr>
          <w:color w:val="231F20"/>
          <w:sz w:val="21"/>
        </w:rPr>
        <w:t>obras</w:t>
      </w:r>
      <w:r>
        <w:rPr>
          <w:color w:val="231F20"/>
          <w:spacing w:val="-17"/>
          <w:sz w:val="21"/>
        </w:rPr>
        <w:t> </w:t>
      </w:r>
      <w:r>
        <w:rPr>
          <w:color w:val="231F20"/>
          <w:sz w:val="21"/>
        </w:rPr>
        <w:t>maestras</w:t>
      </w:r>
      <w:r>
        <w:rPr>
          <w:color w:val="231F20"/>
          <w:spacing w:val="-17"/>
          <w:sz w:val="21"/>
        </w:rPr>
        <w:t> </w:t>
      </w:r>
      <w:r>
        <w:rPr>
          <w:color w:val="231F20"/>
          <w:sz w:val="21"/>
        </w:rPr>
        <w:t>las</w:t>
      </w:r>
      <w:r>
        <w:rPr>
          <w:color w:val="231F20"/>
          <w:spacing w:val="-17"/>
          <w:sz w:val="21"/>
        </w:rPr>
        <w:t> </w:t>
      </w:r>
      <w:r>
        <w:rPr>
          <w:color w:val="231F20"/>
          <w:sz w:val="21"/>
        </w:rPr>
        <w:t>reuní</w:t>
      </w:r>
      <w:r>
        <w:rPr>
          <w:color w:val="231F20"/>
          <w:spacing w:val="-17"/>
          <w:sz w:val="21"/>
        </w:rPr>
        <w:t> </w:t>
      </w:r>
      <w:r>
        <w:rPr>
          <w:color w:val="231F20"/>
          <w:sz w:val="21"/>
        </w:rPr>
        <w:t>en</w:t>
      </w:r>
      <w:r>
        <w:rPr>
          <w:color w:val="231F20"/>
          <w:spacing w:val="-17"/>
          <w:sz w:val="21"/>
        </w:rPr>
        <w:t> </w:t>
      </w:r>
      <w:r>
        <w:rPr>
          <w:color w:val="231F20"/>
          <w:sz w:val="21"/>
        </w:rPr>
        <w:t>un</w:t>
      </w:r>
      <w:r>
        <w:rPr>
          <w:color w:val="231F20"/>
          <w:spacing w:val="-17"/>
          <w:sz w:val="21"/>
        </w:rPr>
        <w:t> </w:t>
      </w:r>
      <w:r>
        <w:rPr>
          <w:color w:val="231F20"/>
          <w:sz w:val="21"/>
        </w:rPr>
        <w:t>libro</w:t>
      </w:r>
      <w:r>
        <w:rPr>
          <w:color w:val="231F20"/>
          <w:spacing w:val="-17"/>
          <w:sz w:val="21"/>
        </w:rPr>
        <w:t> </w:t>
      </w:r>
      <w:r>
        <w:rPr>
          <w:color w:val="231F20"/>
          <w:sz w:val="21"/>
        </w:rPr>
        <w:t>que</w:t>
      </w:r>
      <w:r>
        <w:rPr>
          <w:color w:val="231F20"/>
          <w:spacing w:val="-17"/>
          <w:sz w:val="21"/>
        </w:rPr>
        <w:t> </w:t>
      </w:r>
      <w:r>
        <w:rPr>
          <w:color w:val="231F20"/>
          <w:sz w:val="21"/>
        </w:rPr>
        <w:t>fue</w:t>
      </w:r>
      <w:r>
        <w:rPr>
          <w:color w:val="231F20"/>
          <w:spacing w:val="-17"/>
          <w:sz w:val="21"/>
        </w:rPr>
        <w:t> </w:t>
      </w:r>
      <w:r>
        <w:rPr>
          <w:color w:val="231F20"/>
          <w:sz w:val="21"/>
        </w:rPr>
        <w:t>unáni- memente</w:t>
      </w:r>
      <w:r>
        <w:rPr>
          <w:color w:val="231F20"/>
          <w:spacing w:val="-22"/>
          <w:sz w:val="21"/>
        </w:rPr>
        <w:t> </w:t>
      </w:r>
      <w:r>
        <w:rPr>
          <w:color w:val="231F20"/>
          <w:sz w:val="21"/>
        </w:rPr>
        <w:t>mal</w:t>
      </w:r>
      <w:r>
        <w:rPr>
          <w:color w:val="231F20"/>
          <w:spacing w:val="-22"/>
          <w:sz w:val="21"/>
        </w:rPr>
        <w:t> </w:t>
      </w:r>
      <w:r>
        <w:rPr>
          <w:color w:val="231F20"/>
          <w:sz w:val="21"/>
        </w:rPr>
        <w:t>acogido</w:t>
      </w:r>
      <w:r>
        <w:rPr>
          <w:color w:val="231F20"/>
          <w:spacing w:val="-22"/>
          <w:sz w:val="21"/>
        </w:rPr>
        <w:t> </w:t>
      </w:r>
      <w:r>
        <w:rPr>
          <w:color w:val="231F20"/>
          <w:sz w:val="21"/>
        </w:rPr>
        <w:t>por</w:t>
      </w:r>
      <w:r>
        <w:rPr>
          <w:color w:val="231F20"/>
          <w:spacing w:val="-22"/>
          <w:sz w:val="21"/>
        </w:rPr>
        <w:t> </w:t>
      </w:r>
      <w:r>
        <w:rPr>
          <w:color w:val="231F20"/>
          <w:sz w:val="21"/>
        </w:rPr>
        <w:t>la</w:t>
      </w:r>
      <w:r>
        <w:rPr>
          <w:color w:val="231F20"/>
          <w:spacing w:val="-22"/>
          <w:sz w:val="21"/>
        </w:rPr>
        <w:t> </w:t>
      </w:r>
      <w:r>
        <w:rPr>
          <w:color w:val="231F20"/>
          <w:sz w:val="21"/>
        </w:rPr>
        <w:t>crítica.</w:t>
      </w:r>
      <w:r>
        <w:rPr>
          <w:color w:val="231F20"/>
          <w:position w:val="7"/>
          <w:sz w:val="12"/>
        </w:rPr>
        <w:t>81</w:t>
      </w:r>
    </w:p>
    <w:p>
      <w:pPr>
        <w:pStyle w:val="BodyText"/>
        <w:spacing w:before="8"/>
        <w:rPr>
          <w:sz w:val="24"/>
        </w:rPr>
      </w:pPr>
    </w:p>
    <w:p>
      <w:pPr>
        <w:pStyle w:val="BodyText"/>
        <w:spacing w:line="271" w:lineRule="auto"/>
        <w:ind w:left="1703" w:right="1636" w:firstLine="360"/>
        <w:jc w:val="both"/>
      </w:pPr>
      <w:r>
        <w:rPr/>
        <w:drawing>
          <wp:anchor distT="0" distB="0" distL="0" distR="0" allowOverlap="1" layoutInCell="1" locked="0" behindDoc="0" simplePos="0" relativeHeight="9328">
            <wp:simplePos x="0" y="0"/>
            <wp:positionH relativeFrom="page">
              <wp:posOffset>17462</wp:posOffset>
            </wp:positionH>
            <wp:positionV relativeFrom="paragraph">
              <wp:posOffset>1403895</wp:posOffset>
            </wp:positionV>
            <wp:extent cx="155575" cy="155575"/>
            <wp:effectExtent l="0" t="0" r="0" b="0"/>
            <wp:wrapNone/>
            <wp:docPr id="721" name="image3.png" descr=""/>
            <wp:cNvGraphicFramePr>
              <a:graphicFrameLocks noChangeAspect="1"/>
            </wp:cNvGraphicFramePr>
            <a:graphic>
              <a:graphicData uri="http://schemas.openxmlformats.org/drawingml/2006/picture">
                <pic:pic>
                  <pic:nvPicPr>
                    <pic:cNvPr id="72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352">
            <wp:simplePos x="0" y="0"/>
            <wp:positionH relativeFrom="page">
              <wp:posOffset>5760361</wp:posOffset>
            </wp:positionH>
            <wp:positionV relativeFrom="paragraph">
              <wp:posOffset>1403895</wp:posOffset>
            </wp:positionV>
            <wp:extent cx="155575" cy="155575"/>
            <wp:effectExtent l="0" t="0" r="0" b="0"/>
            <wp:wrapNone/>
            <wp:docPr id="723" name="image3.png" descr=""/>
            <wp:cNvGraphicFramePr>
              <a:graphicFrameLocks noChangeAspect="1"/>
            </wp:cNvGraphicFramePr>
            <a:graphic>
              <a:graphicData uri="http://schemas.openxmlformats.org/drawingml/2006/picture">
                <pic:pic>
                  <pic:nvPicPr>
                    <pic:cNvPr id="72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Esta suerte de desencanto no minó del todo su producción de poesía,</w:t>
      </w:r>
      <w:r>
        <w:rPr>
          <w:color w:val="231F20"/>
          <w:spacing w:val="-30"/>
        </w:rPr>
        <w:t> </w:t>
      </w:r>
      <w:r>
        <w:rPr>
          <w:color w:val="231F20"/>
        </w:rPr>
        <w:t>como</w:t>
      </w:r>
      <w:r>
        <w:rPr>
          <w:color w:val="231F20"/>
          <w:spacing w:val="-30"/>
        </w:rPr>
        <w:t> </w:t>
      </w:r>
      <w:r>
        <w:rPr>
          <w:color w:val="231F20"/>
        </w:rPr>
        <w:t>consta</w:t>
      </w:r>
      <w:r>
        <w:rPr>
          <w:color w:val="231F20"/>
          <w:spacing w:val="-30"/>
        </w:rPr>
        <w:t> </w:t>
      </w:r>
      <w:r>
        <w:rPr>
          <w:color w:val="231F20"/>
        </w:rPr>
        <w:t>en</w:t>
      </w:r>
      <w:r>
        <w:rPr>
          <w:color w:val="231F20"/>
          <w:spacing w:val="-30"/>
        </w:rPr>
        <w:t> </w:t>
      </w:r>
      <w:r>
        <w:rPr>
          <w:color w:val="231F20"/>
        </w:rPr>
        <w:t>el</w:t>
      </w:r>
      <w:r>
        <w:rPr>
          <w:color w:val="231F20"/>
          <w:spacing w:val="-30"/>
        </w:rPr>
        <w:t> </w:t>
      </w:r>
      <w:r>
        <w:rPr>
          <w:i/>
          <w:color w:val="231F20"/>
        </w:rPr>
        <w:t>Diario</w:t>
      </w:r>
      <w:r>
        <w:rPr>
          <w:color w:val="231F20"/>
        </w:rPr>
        <w:t>,</w:t>
      </w:r>
      <w:r>
        <w:rPr>
          <w:color w:val="231F20"/>
          <w:spacing w:val="-30"/>
        </w:rPr>
        <w:t> </w:t>
      </w:r>
      <w:r>
        <w:rPr>
          <w:color w:val="231F20"/>
        </w:rPr>
        <w:t>el</w:t>
      </w:r>
      <w:r>
        <w:rPr>
          <w:color w:val="231F20"/>
          <w:spacing w:val="-30"/>
        </w:rPr>
        <w:t> </w:t>
      </w:r>
      <w:r>
        <w:rPr>
          <w:color w:val="231F20"/>
        </w:rPr>
        <w:t>cual</w:t>
      </w:r>
      <w:r>
        <w:rPr>
          <w:color w:val="231F20"/>
          <w:spacing w:val="-30"/>
        </w:rPr>
        <w:t> </w:t>
      </w:r>
      <w:r>
        <w:rPr>
          <w:color w:val="231F20"/>
        </w:rPr>
        <w:t>cuenta</w:t>
      </w:r>
      <w:r>
        <w:rPr>
          <w:color w:val="231F20"/>
          <w:spacing w:val="-30"/>
        </w:rPr>
        <w:t> </w:t>
      </w:r>
      <w:r>
        <w:rPr>
          <w:color w:val="231F20"/>
        </w:rPr>
        <w:t>con</w:t>
      </w:r>
      <w:r>
        <w:rPr>
          <w:color w:val="231F20"/>
          <w:spacing w:val="-30"/>
        </w:rPr>
        <w:t> </w:t>
      </w:r>
      <w:r>
        <w:rPr>
          <w:color w:val="231F20"/>
        </w:rPr>
        <w:t>algunos</w:t>
      </w:r>
      <w:r>
        <w:rPr>
          <w:color w:val="231F20"/>
          <w:spacing w:val="-30"/>
        </w:rPr>
        <w:t> </w:t>
      </w:r>
      <w:r>
        <w:rPr>
          <w:color w:val="231F20"/>
        </w:rPr>
        <w:t>poemas aislados</w:t>
      </w:r>
      <w:r>
        <w:rPr>
          <w:color w:val="231F20"/>
          <w:spacing w:val="-12"/>
        </w:rPr>
        <w:t> </w:t>
      </w:r>
      <w:r>
        <w:rPr>
          <w:color w:val="231F20"/>
        </w:rPr>
        <w:t>entre</w:t>
      </w:r>
      <w:r>
        <w:rPr>
          <w:color w:val="231F20"/>
          <w:spacing w:val="-12"/>
        </w:rPr>
        <w:t> </w:t>
      </w:r>
      <w:r>
        <w:rPr>
          <w:color w:val="231F20"/>
        </w:rPr>
        <w:t>sus</w:t>
      </w:r>
      <w:r>
        <w:rPr>
          <w:color w:val="231F20"/>
          <w:spacing w:val="-12"/>
        </w:rPr>
        <w:t> </w:t>
      </w:r>
      <w:r>
        <w:rPr>
          <w:color w:val="231F20"/>
        </w:rPr>
        <w:t>páginas,</w:t>
      </w:r>
      <w:r>
        <w:rPr>
          <w:color w:val="231F20"/>
          <w:spacing w:val="-12"/>
        </w:rPr>
        <w:t> </w:t>
      </w:r>
      <w:r>
        <w:rPr>
          <w:color w:val="231F20"/>
        </w:rPr>
        <w:t>así</w:t>
      </w:r>
      <w:r>
        <w:rPr>
          <w:color w:val="231F20"/>
          <w:spacing w:val="-12"/>
        </w:rPr>
        <w:t> </w:t>
      </w:r>
      <w:r>
        <w:rPr>
          <w:color w:val="231F20"/>
        </w:rPr>
        <w:t>como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publicación</w:t>
      </w:r>
      <w:r>
        <w:rPr>
          <w:color w:val="231F20"/>
          <w:spacing w:val="-12"/>
        </w:rPr>
        <w:t> </w:t>
      </w:r>
      <w:r>
        <w:rPr>
          <w:color w:val="231F20"/>
        </w:rPr>
        <w:t>de</w:t>
      </w:r>
      <w:r>
        <w:rPr>
          <w:color w:val="231F20"/>
          <w:spacing w:val="-12"/>
        </w:rPr>
        <w:t> </w:t>
      </w:r>
      <w:r>
        <w:rPr>
          <w:color w:val="231F20"/>
        </w:rPr>
        <w:t>otros</w:t>
      </w:r>
      <w:r>
        <w:rPr>
          <w:color w:val="231F20"/>
          <w:spacing w:val="-12"/>
        </w:rPr>
        <w:t> </w:t>
      </w:r>
      <w:r>
        <w:rPr>
          <w:color w:val="231F20"/>
        </w:rPr>
        <w:t>que fueron</w:t>
      </w:r>
      <w:r>
        <w:rPr>
          <w:color w:val="231F20"/>
          <w:spacing w:val="-24"/>
        </w:rPr>
        <w:t> </w:t>
      </w:r>
      <w:r>
        <w:rPr>
          <w:color w:val="231F20"/>
        </w:rPr>
        <w:t>apareciendo</w:t>
      </w:r>
      <w:r>
        <w:rPr>
          <w:color w:val="231F20"/>
          <w:spacing w:val="-24"/>
        </w:rPr>
        <w:t> </w:t>
      </w:r>
      <w:r>
        <w:rPr>
          <w:color w:val="231F20"/>
        </w:rPr>
        <w:t>esporádicamente</w:t>
      </w:r>
      <w:r>
        <w:rPr>
          <w:color w:val="231F20"/>
          <w:spacing w:val="-24"/>
        </w:rPr>
        <w:t> </w:t>
      </w:r>
      <w:r>
        <w:rPr>
          <w:color w:val="231F20"/>
        </w:rPr>
        <w:t>a</w:t>
      </w:r>
      <w:r>
        <w:rPr>
          <w:color w:val="231F20"/>
          <w:spacing w:val="-24"/>
        </w:rPr>
        <w:t> </w:t>
      </w:r>
      <w:r>
        <w:rPr>
          <w:color w:val="231F20"/>
        </w:rPr>
        <w:t>lo</w:t>
      </w:r>
      <w:r>
        <w:rPr>
          <w:color w:val="231F20"/>
          <w:spacing w:val="-24"/>
        </w:rPr>
        <w:t> </w:t>
      </w:r>
      <w:r>
        <w:rPr>
          <w:color w:val="231F20"/>
        </w:rPr>
        <w:t>largo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años</w:t>
      </w:r>
      <w:r>
        <w:rPr>
          <w:color w:val="231F20"/>
          <w:spacing w:val="-24"/>
        </w:rPr>
        <w:t> </w:t>
      </w:r>
      <w:r>
        <w:rPr>
          <w:color w:val="231F20"/>
        </w:rPr>
        <w:t>en</w:t>
      </w:r>
      <w:r>
        <w:rPr>
          <w:color w:val="231F20"/>
          <w:spacing w:val="-24"/>
        </w:rPr>
        <w:t> </w:t>
      </w:r>
      <w:r>
        <w:rPr>
          <w:color w:val="231F20"/>
        </w:rPr>
        <w:t>revis- tas.</w:t>
      </w:r>
      <w:r>
        <w:rPr>
          <w:color w:val="231F20"/>
          <w:position w:val="8"/>
          <w:sz w:val="13"/>
        </w:rPr>
        <w:t>82</w:t>
      </w:r>
      <w:r>
        <w:rPr>
          <w:color w:val="231F20"/>
          <w:spacing w:val="-4"/>
          <w:position w:val="8"/>
          <w:sz w:val="13"/>
        </w:rPr>
        <w:t> </w:t>
      </w:r>
      <w:r>
        <w:rPr>
          <w:color w:val="231F20"/>
        </w:rPr>
        <w:t>Sin</w:t>
      </w:r>
      <w:r>
        <w:rPr>
          <w:color w:val="231F20"/>
          <w:spacing w:val="-29"/>
        </w:rPr>
        <w:t> </w:t>
      </w:r>
      <w:r>
        <w:rPr>
          <w:color w:val="231F20"/>
        </w:rPr>
        <w:t>embargo,</w:t>
      </w:r>
      <w:r>
        <w:rPr>
          <w:color w:val="231F20"/>
          <w:spacing w:val="-29"/>
        </w:rPr>
        <w:t> </w:t>
      </w:r>
      <w:r>
        <w:rPr>
          <w:color w:val="231F20"/>
        </w:rPr>
        <w:t>frente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totalidad</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obra</w:t>
      </w:r>
      <w:r>
        <w:rPr>
          <w:color w:val="231F20"/>
          <w:spacing w:val="-29"/>
        </w:rPr>
        <w:t> </w:t>
      </w:r>
      <w:r>
        <w:rPr>
          <w:color w:val="231F20"/>
        </w:rPr>
        <w:t>publicada,</w:t>
      </w:r>
      <w:r>
        <w:rPr>
          <w:color w:val="231F20"/>
          <w:spacing w:val="-29"/>
        </w:rPr>
        <w:t> </w:t>
      </w:r>
      <w:r>
        <w:rPr>
          <w:color w:val="231F20"/>
        </w:rPr>
        <w:t>es</w:t>
      </w:r>
      <w:r>
        <w:rPr>
          <w:color w:val="231F20"/>
          <w:spacing w:val="-29"/>
        </w:rPr>
        <w:t> </w:t>
      </w:r>
      <w:r>
        <w:rPr>
          <w:color w:val="231F20"/>
        </w:rPr>
        <w:t>claro que</w:t>
      </w:r>
      <w:r>
        <w:rPr>
          <w:color w:val="231F20"/>
          <w:spacing w:val="-17"/>
        </w:rPr>
        <w:t> </w:t>
      </w:r>
      <w:r>
        <w:rPr>
          <w:color w:val="231F20"/>
        </w:rPr>
        <w:t>hay</w:t>
      </w:r>
      <w:r>
        <w:rPr>
          <w:color w:val="231F20"/>
          <w:spacing w:val="-17"/>
        </w:rPr>
        <w:t> </w:t>
      </w:r>
      <w:r>
        <w:rPr>
          <w:color w:val="231F20"/>
        </w:rPr>
        <w:t>un</w:t>
      </w:r>
      <w:r>
        <w:rPr>
          <w:color w:val="231F20"/>
          <w:spacing w:val="-17"/>
        </w:rPr>
        <w:t> </w:t>
      </w:r>
      <w:r>
        <w:rPr>
          <w:color w:val="231F20"/>
        </w:rPr>
        <w:t>gesto</w:t>
      </w:r>
      <w:r>
        <w:rPr>
          <w:color w:val="231F20"/>
          <w:spacing w:val="-17"/>
        </w:rPr>
        <w:t> </w:t>
      </w:r>
      <w:r>
        <w:rPr>
          <w:color w:val="231F20"/>
        </w:rPr>
        <w:t>en</w:t>
      </w:r>
      <w:r>
        <w:rPr>
          <w:color w:val="231F20"/>
          <w:spacing w:val="-17"/>
        </w:rPr>
        <w:t> </w:t>
      </w:r>
      <w:r>
        <w:rPr>
          <w:color w:val="231F20"/>
        </w:rPr>
        <w:t>Elizondo</w:t>
      </w:r>
      <w:r>
        <w:rPr>
          <w:color w:val="231F20"/>
          <w:spacing w:val="-17"/>
        </w:rPr>
        <w:t> </w:t>
      </w:r>
      <w:r>
        <w:rPr>
          <w:color w:val="231F20"/>
        </w:rPr>
        <w:t>por</w:t>
      </w:r>
      <w:r>
        <w:rPr>
          <w:color w:val="231F20"/>
          <w:spacing w:val="-17"/>
        </w:rPr>
        <w:t> </w:t>
      </w:r>
      <w:r>
        <w:rPr>
          <w:color w:val="231F20"/>
        </w:rPr>
        <w:t>guardar</w:t>
      </w:r>
      <w:r>
        <w:rPr>
          <w:color w:val="231F20"/>
          <w:spacing w:val="-17"/>
        </w:rPr>
        <w:t> </w:t>
      </w:r>
      <w:r>
        <w:rPr>
          <w:color w:val="231F20"/>
        </w:rPr>
        <w:t>casi</w:t>
      </w:r>
      <w:r>
        <w:rPr>
          <w:color w:val="231F20"/>
          <w:spacing w:val="-17"/>
        </w:rPr>
        <w:t> </w:t>
      </w:r>
      <w:r>
        <w:rPr>
          <w:color w:val="231F20"/>
        </w:rPr>
        <w:t>por</w:t>
      </w:r>
      <w:r>
        <w:rPr>
          <w:color w:val="231F20"/>
          <w:spacing w:val="-17"/>
        </w:rPr>
        <w:t> </w:t>
      </w:r>
      <w:r>
        <w:rPr>
          <w:color w:val="231F20"/>
        </w:rPr>
        <w:t>completo</w:t>
      </w:r>
      <w:r>
        <w:rPr>
          <w:color w:val="231F20"/>
          <w:spacing w:val="-17"/>
        </w:rPr>
        <w:t> </w:t>
      </w:r>
      <w:r>
        <w:rPr>
          <w:color w:val="231F20"/>
        </w:rPr>
        <w:t>para</w:t>
      </w:r>
      <w:r>
        <w:rPr>
          <w:color w:val="231F20"/>
          <w:spacing w:val="-17"/>
        </w:rPr>
        <w:t> </w:t>
      </w:r>
      <w:r>
        <w:rPr>
          <w:color w:val="231F20"/>
        </w:rPr>
        <w:t>sí su</w:t>
      </w:r>
      <w:r>
        <w:rPr>
          <w:color w:val="231F20"/>
          <w:spacing w:val="-16"/>
        </w:rPr>
        <w:t> </w:t>
      </w:r>
      <w:r>
        <w:rPr>
          <w:color w:val="231F20"/>
        </w:rPr>
        <w:t>faceta</w:t>
      </w:r>
      <w:r>
        <w:rPr>
          <w:color w:val="231F20"/>
          <w:spacing w:val="-16"/>
        </w:rPr>
        <w:t> </w:t>
      </w:r>
      <w:r>
        <w:rPr>
          <w:color w:val="231F20"/>
        </w:rPr>
        <w:t>como</w:t>
      </w:r>
      <w:r>
        <w:rPr>
          <w:color w:val="231F20"/>
          <w:spacing w:val="-16"/>
        </w:rPr>
        <w:t> </w:t>
      </w:r>
      <w:r>
        <w:rPr>
          <w:color w:val="231F20"/>
        </w:rPr>
        <w:t>cultivador</w:t>
      </w:r>
      <w:r>
        <w:rPr>
          <w:color w:val="231F20"/>
          <w:spacing w:val="-16"/>
        </w:rPr>
        <w:t> </w:t>
      </w:r>
      <w:r>
        <w:rPr>
          <w:color w:val="231F20"/>
        </w:rPr>
        <w:t>de</w:t>
      </w:r>
      <w:r>
        <w:rPr>
          <w:color w:val="231F20"/>
          <w:spacing w:val="-16"/>
        </w:rPr>
        <w:t> </w:t>
      </w:r>
      <w:r>
        <w:rPr>
          <w:color w:val="231F20"/>
        </w:rPr>
        <w:t>este</w:t>
      </w:r>
      <w:r>
        <w:rPr>
          <w:color w:val="231F20"/>
          <w:spacing w:val="-16"/>
        </w:rPr>
        <w:t> </w:t>
      </w:r>
      <w:r>
        <w:rPr>
          <w:color w:val="231F20"/>
        </w:rPr>
        <w:t>género.</w:t>
      </w:r>
      <w:r>
        <w:rPr>
          <w:color w:val="231F20"/>
          <w:spacing w:val="-16"/>
        </w:rPr>
        <w:t> </w:t>
      </w:r>
      <w:r>
        <w:rPr>
          <w:color w:val="231F20"/>
        </w:rPr>
        <w:t>Si,</w:t>
      </w:r>
      <w:r>
        <w:rPr>
          <w:color w:val="231F20"/>
          <w:spacing w:val="-16"/>
        </w:rPr>
        <w:t> </w:t>
      </w:r>
      <w:r>
        <w:rPr>
          <w:color w:val="231F20"/>
        </w:rPr>
        <w:t>como</w:t>
      </w:r>
      <w:r>
        <w:rPr>
          <w:color w:val="231F20"/>
          <w:spacing w:val="-16"/>
        </w:rPr>
        <w:t> </w:t>
      </w:r>
      <w:r>
        <w:rPr>
          <w:color w:val="231F20"/>
        </w:rPr>
        <w:t>trato</w:t>
      </w:r>
      <w:r>
        <w:rPr>
          <w:color w:val="231F20"/>
          <w:spacing w:val="-16"/>
        </w:rPr>
        <w:t> </w:t>
      </w:r>
      <w:r>
        <w:rPr>
          <w:color w:val="231F20"/>
        </w:rPr>
        <w:t>de</w:t>
      </w:r>
      <w:r>
        <w:rPr>
          <w:color w:val="231F20"/>
          <w:spacing w:val="-16"/>
        </w:rPr>
        <w:t> </w:t>
      </w:r>
      <w:r>
        <w:rPr>
          <w:color w:val="231F20"/>
        </w:rPr>
        <w:t>demos- </w:t>
      </w:r>
      <w:r>
        <w:rPr>
          <w:color w:val="231F20"/>
          <w:spacing w:val="-3"/>
          <w:w w:val="95"/>
        </w:rPr>
        <w:t>trar,</w:t>
      </w:r>
      <w:r>
        <w:rPr>
          <w:color w:val="231F20"/>
          <w:spacing w:val="-13"/>
          <w:w w:val="95"/>
        </w:rPr>
        <w:t> </w:t>
      </w:r>
      <w:r>
        <w:rPr>
          <w:color w:val="231F20"/>
          <w:w w:val="95"/>
        </w:rPr>
        <w:t>en</w:t>
      </w:r>
      <w:r>
        <w:rPr>
          <w:color w:val="231F20"/>
          <w:spacing w:val="-13"/>
          <w:w w:val="95"/>
        </w:rPr>
        <w:t> </w:t>
      </w:r>
      <w:r>
        <w:rPr>
          <w:i/>
          <w:color w:val="231F20"/>
          <w:spacing w:val="-3"/>
          <w:w w:val="95"/>
        </w:rPr>
        <w:t>El</w:t>
      </w:r>
      <w:r>
        <w:rPr>
          <w:i/>
          <w:color w:val="231F20"/>
          <w:spacing w:val="-13"/>
          <w:w w:val="95"/>
        </w:rPr>
        <w:t> </w:t>
      </w:r>
      <w:r>
        <w:rPr>
          <w:i/>
          <w:color w:val="231F20"/>
          <w:w w:val="95"/>
        </w:rPr>
        <w:t>grafógrafo</w:t>
      </w:r>
      <w:r>
        <w:rPr>
          <w:i/>
          <w:color w:val="231F20"/>
          <w:spacing w:val="-13"/>
          <w:w w:val="95"/>
        </w:rPr>
        <w:t> </w:t>
      </w:r>
      <w:r>
        <w:rPr>
          <w:color w:val="231F20"/>
          <w:w w:val="95"/>
        </w:rPr>
        <w:t>Elizondo</w:t>
      </w:r>
      <w:r>
        <w:rPr>
          <w:color w:val="231F20"/>
          <w:spacing w:val="-13"/>
          <w:w w:val="95"/>
        </w:rPr>
        <w:t> </w:t>
      </w:r>
      <w:r>
        <w:rPr>
          <w:color w:val="231F20"/>
          <w:w w:val="95"/>
        </w:rPr>
        <w:t>condensa</w:t>
      </w:r>
      <w:r>
        <w:rPr>
          <w:color w:val="231F20"/>
          <w:spacing w:val="-13"/>
          <w:w w:val="95"/>
        </w:rPr>
        <w:t> </w:t>
      </w:r>
      <w:r>
        <w:rPr>
          <w:color w:val="231F20"/>
          <w:w w:val="95"/>
        </w:rPr>
        <w:t>sus</w:t>
      </w:r>
      <w:r>
        <w:rPr>
          <w:color w:val="231F20"/>
          <w:spacing w:val="-13"/>
          <w:w w:val="95"/>
        </w:rPr>
        <w:t> </w:t>
      </w:r>
      <w:r>
        <w:rPr>
          <w:color w:val="231F20"/>
          <w:w w:val="95"/>
        </w:rPr>
        <w:t>preocupaciones</w:t>
      </w:r>
      <w:r>
        <w:rPr>
          <w:color w:val="231F20"/>
          <w:spacing w:val="-13"/>
          <w:w w:val="95"/>
        </w:rPr>
        <w:t> </w:t>
      </w:r>
      <w:r>
        <w:rPr>
          <w:color w:val="231F20"/>
          <w:w w:val="95"/>
        </w:rPr>
        <w:t>estéticas </w:t>
      </w:r>
      <w:r>
        <w:rPr>
          <w:color w:val="231F20"/>
        </w:rPr>
        <w:t>y</w:t>
      </w:r>
      <w:r>
        <w:rPr>
          <w:color w:val="231F20"/>
          <w:spacing w:val="-24"/>
        </w:rPr>
        <w:t> </w:t>
      </w:r>
      <w:r>
        <w:rPr>
          <w:color w:val="231F20"/>
        </w:rPr>
        <w:t>recursos</w:t>
      </w:r>
      <w:r>
        <w:rPr>
          <w:color w:val="231F20"/>
          <w:spacing w:val="-24"/>
        </w:rPr>
        <w:t> </w:t>
      </w:r>
      <w:r>
        <w:rPr>
          <w:color w:val="231F20"/>
        </w:rPr>
        <w:t>literarios</w:t>
      </w:r>
      <w:r>
        <w:rPr>
          <w:color w:val="231F20"/>
          <w:spacing w:val="-24"/>
        </w:rPr>
        <w:t> </w:t>
      </w:r>
      <w:r>
        <w:rPr>
          <w:color w:val="231F20"/>
        </w:rPr>
        <w:t>esenciales,</w:t>
      </w:r>
      <w:r>
        <w:rPr>
          <w:color w:val="231F20"/>
          <w:spacing w:val="-24"/>
        </w:rPr>
        <w:t> </w:t>
      </w:r>
      <w:r>
        <w:rPr>
          <w:color w:val="231F20"/>
        </w:rPr>
        <w:t>la</w:t>
      </w:r>
      <w:r>
        <w:rPr>
          <w:color w:val="231F20"/>
          <w:spacing w:val="-24"/>
        </w:rPr>
        <w:t> </w:t>
      </w:r>
      <w:r>
        <w:rPr>
          <w:color w:val="231F20"/>
        </w:rPr>
        <w:t>inclusión</w:t>
      </w:r>
      <w:r>
        <w:rPr>
          <w:color w:val="231F20"/>
          <w:spacing w:val="-24"/>
        </w:rPr>
        <w:t> </w:t>
      </w:r>
      <w:r>
        <w:rPr>
          <w:color w:val="231F20"/>
        </w:rPr>
        <w:t>de</w:t>
      </w:r>
      <w:r>
        <w:rPr>
          <w:color w:val="231F20"/>
          <w:spacing w:val="-24"/>
        </w:rPr>
        <w:t> </w:t>
      </w:r>
      <w:r>
        <w:rPr>
          <w:color w:val="231F20"/>
        </w:rPr>
        <w:t>“Diálogo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puen- </w:t>
      </w:r>
      <w:r>
        <w:rPr>
          <w:color w:val="231F20"/>
          <w:spacing w:val="-3"/>
          <w:w w:val="95"/>
        </w:rPr>
        <w:t>te”</w:t>
      </w:r>
      <w:r>
        <w:rPr>
          <w:color w:val="231F20"/>
          <w:spacing w:val="-6"/>
          <w:w w:val="95"/>
        </w:rPr>
        <w:t> </w:t>
      </w:r>
      <w:r>
        <w:rPr>
          <w:color w:val="231F20"/>
          <w:w w:val="95"/>
        </w:rPr>
        <w:t>es</w:t>
      </w:r>
      <w:r>
        <w:rPr>
          <w:color w:val="231F20"/>
          <w:spacing w:val="-6"/>
          <w:w w:val="95"/>
        </w:rPr>
        <w:t> </w:t>
      </w:r>
      <w:r>
        <w:rPr>
          <w:color w:val="231F20"/>
          <w:w w:val="95"/>
        </w:rPr>
        <w:t>significativa,</w:t>
      </w:r>
      <w:r>
        <w:rPr>
          <w:color w:val="231F20"/>
          <w:spacing w:val="-6"/>
          <w:w w:val="95"/>
        </w:rPr>
        <w:t> </w:t>
      </w:r>
      <w:r>
        <w:rPr>
          <w:color w:val="231F20"/>
          <w:w w:val="95"/>
        </w:rPr>
        <w:t>cuando</w:t>
      </w:r>
      <w:r>
        <w:rPr>
          <w:color w:val="231F20"/>
          <w:spacing w:val="-6"/>
          <w:w w:val="95"/>
        </w:rPr>
        <w:t> </w:t>
      </w:r>
      <w:r>
        <w:rPr>
          <w:color w:val="231F20"/>
          <w:w w:val="95"/>
        </w:rPr>
        <w:t>se</w:t>
      </w:r>
      <w:r>
        <w:rPr>
          <w:color w:val="231F20"/>
          <w:spacing w:val="-6"/>
          <w:w w:val="95"/>
        </w:rPr>
        <w:t> </w:t>
      </w:r>
      <w:r>
        <w:rPr>
          <w:color w:val="231F20"/>
          <w:w w:val="95"/>
        </w:rPr>
        <w:t>observa</w:t>
      </w:r>
      <w:r>
        <w:rPr>
          <w:color w:val="231F20"/>
          <w:spacing w:val="-6"/>
          <w:w w:val="95"/>
        </w:rPr>
        <w:t> </w:t>
      </w:r>
      <w:r>
        <w:rPr>
          <w:color w:val="231F20"/>
          <w:w w:val="95"/>
        </w:rPr>
        <w:t>este</w:t>
      </w:r>
      <w:r>
        <w:rPr>
          <w:color w:val="231F20"/>
          <w:spacing w:val="-6"/>
          <w:w w:val="95"/>
        </w:rPr>
        <w:t> </w:t>
      </w:r>
      <w:r>
        <w:rPr>
          <w:color w:val="231F20"/>
          <w:w w:val="95"/>
        </w:rPr>
        <w:t>texto</w:t>
      </w:r>
      <w:r>
        <w:rPr>
          <w:color w:val="231F20"/>
          <w:spacing w:val="-6"/>
          <w:w w:val="95"/>
        </w:rPr>
        <w:t> </w:t>
      </w:r>
      <w:r>
        <w:rPr>
          <w:color w:val="231F20"/>
          <w:w w:val="95"/>
        </w:rPr>
        <w:t>como</w:t>
      </w:r>
      <w:r>
        <w:rPr>
          <w:color w:val="231F20"/>
          <w:spacing w:val="-6"/>
          <w:w w:val="95"/>
        </w:rPr>
        <w:t> </w:t>
      </w:r>
      <w:r>
        <w:rPr>
          <w:color w:val="231F20"/>
          <w:w w:val="95"/>
        </w:rPr>
        <w:t>representativo </w:t>
      </w:r>
      <w:r>
        <w:rPr>
          <w:color w:val="231F20"/>
        </w:rPr>
        <w:t>de</w:t>
      </w:r>
      <w:r>
        <w:rPr>
          <w:color w:val="231F20"/>
          <w:spacing w:val="-13"/>
        </w:rPr>
        <w:t> </w:t>
      </w:r>
      <w:r>
        <w:rPr>
          <w:color w:val="231F20"/>
        </w:rPr>
        <w:t>esa</w:t>
      </w:r>
      <w:r>
        <w:rPr>
          <w:color w:val="231F20"/>
          <w:spacing w:val="-13"/>
        </w:rPr>
        <w:t> </w:t>
      </w:r>
      <w:r>
        <w:rPr>
          <w:color w:val="231F20"/>
        </w:rPr>
        <w:t>faceta</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producción</w:t>
      </w:r>
      <w:r>
        <w:rPr>
          <w:color w:val="231F20"/>
          <w:spacing w:val="-13"/>
        </w:rPr>
        <w:t> </w:t>
      </w:r>
      <w:r>
        <w:rPr>
          <w:color w:val="231F20"/>
        </w:rPr>
        <w:t>que,</w:t>
      </w:r>
      <w:r>
        <w:rPr>
          <w:color w:val="231F20"/>
          <w:spacing w:val="-13"/>
        </w:rPr>
        <w:t> </w:t>
      </w:r>
      <w:r>
        <w:rPr>
          <w:color w:val="231F20"/>
        </w:rPr>
        <w:t>de</w:t>
      </w:r>
      <w:r>
        <w:rPr>
          <w:color w:val="231F20"/>
          <w:spacing w:val="-13"/>
        </w:rPr>
        <w:t> </w:t>
      </w:r>
      <w:r>
        <w:rPr>
          <w:color w:val="231F20"/>
        </w:rPr>
        <w:t>cierta</w:t>
      </w:r>
      <w:r>
        <w:rPr>
          <w:color w:val="231F20"/>
          <w:spacing w:val="-13"/>
        </w:rPr>
        <w:t> </w:t>
      </w:r>
      <w:r>
        <w:rPr>
          <w:color w:val="231F20"/>
        </w:rPr>
        <w:t>forma,</w:t>
      </w:r>
      <w:r>
        <w:rPr>
          <w:color w:val="231F20"/>
          <w:spacing w:val="-13"/>
        </w:rPr>
        <w:t> </w:t>
      </w:r>
      <w:r>
        <w:rPr>
          <w:color w:val="231F20"/>
        </w:rPr>
        <w:t>reservó</w:t>
      </w:r>
      <w:r>
        <w:rPr>
          <w:color w:val="231F20"/>
          <w:spacing w:val="-13"/>
        </w:rPr>
        <w:t> </w:t>
      </w:r>
      <w:r>
        <w:rPr>
          <w:color w:val="231F20"/>
        </w:rPr>
        <w:t>para</w:t>
      </w:r>
      <w:r>
        <w:rPr>
          <w:color w:val="231F20"/>
          <w:spacing w:val="-13"/>
        </w:rPr>
        <w:t> </w:t>
      </w:r>
      <w:r>
        <w:rPr>
          <w:color w:val="231F20"/>
        </w:rPr>
        <w:t>sí como</w:t>
      </w:r>
      <w:r>
        <w:rPr>
          <w:color w:val="231F20"/>
          <w:spacing w:val="-29"/>
        </w:rPr>
        <w:t> </w:t>
      </w:r>
      <w:r>
        <w:rPr>
          <w:color w:val="231F20"/>
        </w:rPr>
        <w:t>una</w:t>
      </w:r>
      <w:r>
        <w:rPr>
          <w:color w:val="231F20"/>
          <w:spacing w:val="-29"/>
        </w:rPr>
        <w:t> </w:t>
      </w:r>
      <w:r>
        <w:rPr>
          <w:color w:val="231F20"/>
        </w:rPr>
        <w:t>relación</w:t>
      </w:r>
      <w:r>
        <w:rPr>
          <w:color w:val="231F20"/>
          <w:spacing w:val="-29"/>
        </w:rPr>
        <w:t> </w:t>
      </w:r>
      <w:r>
        <w:rPr>
          <w:color w:val="231F20"/>
        </w:rPr>
        <w:t>íntima</w:t>
      </w:r>
      <w:r>
        <w:rPr>
          <w:color w:val="231F20"/>
          <w:spacing w:val="-29"/>
        </w:rPr>
        <w:t> </w:t>
      </w:r>
      <w:r>
        <w:rPr>
          <w:color w:val="231F20"/>
        </w:rPr>
        <w:t>y</w:t>
      </w:r>
      <w:r>
        <w:rPr>
          <w:color w:val="231F20"/>
          <w:spacing w:val="-29"/>
        </w:rPr>
        <w:t> </w:t>
      </w:r>
      <w:r>
        <w:rPr>
          <w:color w:val="231F20"/>
        </w:rPr>
        <w:t>casi</w:t>
      </w:r>
      <w:r>
        <w:rPr>
          <w:color w:val="231F20"/>
          <w:spacing w:val="-29"/>
        </w:rPr>
        <w:t> </w:t>
      </w:r>
      <w:r>
        <w:rPr>
          <w:color w:val="231F20"/>
        </w:rPr>
        <w:t>secreta.</w:t>
      </w:r>
    </w:p>
    <w:p>
      <w:pPr>
        <w:pStyle w:val="BodyText"/>
        <w:rPr>
          <w:sz w:val="22"/>
        </w:rPr>
      </w:pPr>
    </w:p>
    <w:p>
      <w:pPr>
        <w:pStyle w:val="BodyText"/>
        <w:spacing w:before="10"/>
        <w:rPr>
          <w:sz w:val="25"/>
        </w:rPr>
      </w:pPr>
    </w:p>
    <w:p>
      <w:pPr>
        <w:spacing w:before="0"/>
        <w:ind w:left="2063" w:right="0" w:firstLine="0"/>
        <w:jc w:val="both"/>
        <w:rPr>
          <w:sz w:val="18"/>
        </w:rPr>
      </w:pPr>
      <w:r>
        <w:rPr>
          <w:color w:val="231F20"/>
          <w:position w:val="6"/>
          <w:sz w:val="10"/>
        </w:rPr>
        <w:t>81 </w:t>
      </w:r>
      <w:r>
        <w:rPr>
          <w:i/>
          <w:color w:val="231F20"/>
          <w:sz w:val="18"/>
        </w:rPr>
        <w:t>Salvador Elizondo</w:t>
      </w:r>
      <w:r>
        <w:rPr>
          <w:color w:val="231F20"/>
          <w:sz w:val="18"/>
        </w:rPr>
        <w:t>, </w:t>
      </w:r>
      <w:r>
        <w:rPr>
          <w:i/>
          <w:color w:val="231F20"/>
          <w:sz w:val="18"/>
        </w:rPr>
        <w:t>op. cit.</w:t>
      </w:r>
      <w:r>
        <w:rPr>
          <w:color w:val="231F20"/>
          <w:sz w:val="18"/>
        </w:rPr>
        <w:t>, pp. 35-36.</w:t>
      </w:r>
    </w:p>
    <w:p>
      <w:pPr>
        <w:spacing w:line="278" w:lineRule="auto" w:before="33"/>
        <w:ind w:left="1703" w:right="1637" w:firstLine="360"/>
        <w:jc w:val="both"/>
        <w:rPr>
          <w:sz w:val="18"/>
        </w:rPr>
      </w:pPr>
      <w:r>
        <w:rPr>
          <w:color w:val="231F20"/>
          <w:position w:val="6"/>
          <w:sz w:val="10"/>
        </w:rPr>
        <w:t>82 </w:t>
      </w:r>
      <w:r>
        <w:rPr>
          <w:color w:val="231F20"/>
          <w:sz w:val="18"/>
        </w:rPr>
        <w:t>Estas publicaciones son pocas y de hecho se concentran principalmente</w:t>
      </w:r>
      <w:r>
        <w:rPr>
          <w:color w:val="231F20"/>
          <w:spacing w:val="-31"/>
          <w:sz w:val="18"/>
        </w:rPr>
        <w:t> </w:t>
      </w:r>
      <w:r>
        <w:rPr>
          <w:color w:val="231F20"/>
          <w:sz w:val="18"/>
        </w:rPr>
        <w:t>entre 1961</w:t>
      </w:r>
      <w:r>
        <w:rPr>
          <w:color w:val="231F20"/>
          <w:spacing w:val="-15"/>
          <w:sz w:val="18"/>
        </w:rPr>
        <w:t> </w:t>
      </w:r>
      <w:r>
        <w:rPr>
          <w:color w:val="231F20"/>
          <w:sz w:val="18"/>
        </w:rPr>
        <w:t>y</w:t>
      </w:r>
      <w:r>
        <w:rPr>
          <w:color w:val="231F20"/>
          <w:spacing w:val="-15"/>
          <w:sz w:val="18"/>
        </w:rPr>
        <w:t> </w:t>
      </w:r>
      <w:r>
        <w:rPr>
          <w:color w:val="231F20"/>
          <w:sz w:val="18"/>
        </w:rPr>
        <w:t>1966.</w:t>
      </w:r>
      <w:r>
        <w:rPr>
          <w:color w:val="231F20"/>
          <w:spacing w:val="-15"/>
          <w:sz w:val="18"/>
        </w:rPr>
        <w:t> </w:t>
      </w:r>
      <w:r>
        <w:rPr>
          <w:color w:val="231F20"/>
          <w:spacing w:val="-3"/>
          <w:sz w:val="18"/>
        </w:rPr>
        <w:t>Me</w:t>
      </w:r>
      <w:r>
        <w:rPr>
          <w:color w:val="231F20"/>
          <w:spacing w:val="-15"/>
          <w:sz w:val="18"/>
        </w:rPr>
        <w:t> </w:t>
      </w:r>
      <w:r>
        <w:rPr>
          <w:color w:val="231F20"/>
          <w:sz w:val="18"/>
        </w:rPr>
        <w:t>permito</w:t>
      </w:r>
      <w:r>
        <w:rPr>
          <w:color w:val="231F20"/>
          <w:spacing w:val="-15"/>
          <w:sz w:val="18"/>
        </w:rPr>
        <w:t> </w:t>
      </w:r>
      <w:r>
        <w:rPr>
          <w:color w:val="231F20"/>
          <w:sz w:val="18"/>
        </w:rPr>
        <w:t>registrar</w:t>
      </w:r>
      <w:r>
        <w:rPr>
          <w:color w:val="231F20"/>
          <w:spacing w:val="-15"/>
          <w:sz w:val="18"/>
        </w:rPr>
        <w:t> </w:t>
      </w:r>
      <w:r>
        <w:rPr>
          <w:color w:val="231F20"/>
          <w:sz w:val="18"/>
        </w:rPr>
        <w:t>aquí</w:t>
      </w:r>
      <w:r>
        <w:rPr>
          <w:color w:val="231F20"/>
          <w:spacing w:val="-15"/>
          <w:sz w:val="18"/>
        </w:rPr>
        <w:t> </w:t>
      </w:r>
      <w:r>
        <w:rPr>
          <w:color w:val="231F20"/>
          <w:sz w:val="18"/>
        </w:rPr>
        <w:t>los</w:t>
      </w:r>
      <w:r>
        <w:rPr>
          <w:color w:val="231F20"/>
          <w:spacing w:val="-15"/>
          <w:sz w:val="18"/>
        </w:rPr>
        <w:t> </w:t>
      </w:r>
      <w:r>
        <w:rPr>
          <w:color w:val="231F20"/>
          <w:sz w:val="18"/>
        </w:rPr>
        <w:t>datos</w:t>
      </w:r>
      <w:r>
        <w:rPr>
          <w:color w:val="231F20"/>
          <w:spacing w:val="-15"/>
          <w:sz w:val="18"/>
        </w:rPr>
        <w:t> </w:t>
      </w:r>
      <w:r>
        <w:rPr>
          <w:color w:val="231F20"/>
          <w:sz w:val="18"/>
        </w:rPr>
        <w:t>de</w:t>
      </w:r>
      <w:r>
        <w:rPr>
          <w:color w:val="231F20"/>
          <w:spacing w:val="-15"/>
          <w:sz w:val="18"/>
        </w:rPr>
        <w:t> </w:t>
      </w:r>
      <w:r>
        <w:rPr>
          <w:color w:val="231F20"/>
          <w:sz w:val="18"/>
        </w:rPr>
        <w:t>aparición</w:t>
      </w:r>
      <w:r>
        <w:rPr>
          <w:color w:val="231F20"/>
          <w:spacing w:val="-15"/>
          <w:sz w:val="18"/>
        </w:rPr>
        <w:t> </w:t>
      </w:r>
      <w:r>
        <w:rPr>
          <w:color w:val="231F20"/>
          <w:sz w:val="18"/>
        </w:rPr>
        <w:t>de</w:t>
      </w:r>
      <w:r>
        <w:rPr>
          <w:color w:val="231F20"/>
          <w:spacing w:val="-15"/>
          <w:sz w:val="18"/>
        </w:rPr>
        <w:t> </w:t>
      </w:r>
      <w:r>
        <w:rPr>
          <w:color w:val="231F20"/>
          <w:sz w:val="18"/>
        </w:rPr>
        <w:t>su</w:t>
      </w:r>
      <w:r>
        <w:rPr>
          <w:color w:val="231F20"/>
          <w:spacing w:val="-15"/>
          <w:sz w:val="18"/>
        </w:rPr>
        <w:t> </w:t>
      </w:r>
      <w:r>
        <w:rPr>
          <w:color w:val="231F20"/>
          <w:sz w:val="18"/>
        </w:rPr>
        <w:t>poesía,</w:t>
      </w:r>
      <w:r>
        <w:rPr>
          <w:color w:val="231F20"/>
          <w:spacing w:val="-15"/>
          <w:sz w:val="18"/>
        </w:rPr>
        <w:t> </w:t>
      </w:r>
      <w:r>
        <w:rPr>
          <w:color w:val="231F20"/>
          <w:sz w:val="18"/>
        </w:rPr>
        <w:t>posterior</w:t>
      </w:r>
      <w:r>
        <w:rPr>
          <w:color w:val="231F20"/>
          <w:spacing w:val="-15"/>
          <w:sz w:val="18"/>
        </w:rPr>
        <w:t> </w:t>
      </w:r>
      <w:r>
        <w:rPr>
          <w:color w:val="231F20"/>
          <w:sz w:val="18"/>
        </w:rPr>
        <w:t>a </w:t>
      </w:r>
      <w:r>
        <w:rPr>
          <w:i/>
          <w:color w:val="231F20"/>
          <w:w w:val="95"/>
          <w:sz w:val="18"/>
        </w:rPr>
        <w:t>Poemas</w:t>
      </w:r>
      <w:r>
        <w:rPr>
          <w:color w:val="231F20"/>
          <w:w w:val="95"/>
          <w:sz w:val="18"/>
        </w:rPr>
        <w:t>,</w:t>
      </w:r>
      <w:r>
        <w:rPr>
          <w:color w:val="231F20"/>
          <w:spacing w:val="-6"/>
          <w:w w:val="95"/>
          <w:sz w:val="18"/>
        </w:rPr>
        <w:t> </w:t>
      </w:r>
      <w:r>
        <w:rPr>
          <w:color w:val="231F20"/>
          <w:w w:val="95"/>
          <w:sz w:val="18"/>
        </w:rPr>
        <w:t>los</w:t>
      </w:r>
      <w:r>
        <w:rPr>
          <w:color w:val="231F20"/>
          <w:spacing w:val="-6"/>
          <w:w w:val="95"/>
          <w:sz w:val="18"/>
        </w:rPr>
        <w:t> </w:t>
      </w:r>
      <w:r>
        <w:rPr>
          <w:color w:val="231F20"/>
          <w:w w:val="95"/>
          <w:sz w:val="18"/>
        </w:rPr>
        <w:t>cuales</w:t>
      </w:r>
      <w:r>
        <w:rPr>
          <w:color w:val="231F20"/>
          <w:spacing w:val="-6"/>
          <w:w w:val="95"/>
          <w:sz w:val="18"/>
        </w:rPr>
        <w:t> </w:t>
      </w:r>
      <w:r>
        <w:rPr>
          <w:color w:val="231F20"/>
          <w:w w:val="95"/>
          <w:sz w:val="18"/>
        </w:rPr>
        <w:t>permiten</w:t>
      </w:r>
      <w:r>
        <w:rPr>
          <w:color w:val="231F20"/>
          <w:spacing w:val="-6"/>
          <w:w w:val="95"/>
          <w:sz w:val="18"/>
        </w:rPr>
        <w:t> </w:t>
      </w:r>
      <w:r>
        <w:rPr>
          <w:color w:val="231F20"/>
          <w:w w:val="95"/>
          <w:sz w:val="18"/>
        </w:rPr>
        <w:t>reconocer</w:t>
      </w:r>
      <w:r>
        <w:rPr>
          <w:color w:val="231F20"/>
          <w:spacing w:val="-6"/>
          <w:w w:val="95"/>
          <w:sz w:val="18"/>
        </w:rPr>
        <w:t> </w:t>
      </w:r>
      <w:r>
        <w:rPr>
          <w:color w:val="231F20"/>
          <w:w w:val="95"/>
          <w:sz w:val="18"/>
        </w:rPr>
        <w:t>claramente</w:t>
      </w:r>
      <w:r>
        <w:rPr>
          <w:color w:val="231F20"/>
          <w:spacing w:val="-6"/>
          <w:w w:val="95"/>
          <w:sz w:val="18"/>
        </w:rPr>
        <w:t> </w:t>
      </w:r>
      <w:r>
        <w:rPr>
          <w:color w:val="231F20"/>
          <w:w w:val="95"/>
          <w:sz w:val="18"/>
        </w:rPr>
        <w:t>su</w:t>
      </w:r>
      <w:r>
        <w:rPr>
          <w:color w:val="231F20"/>
          <w:spacing w:val="-6"/>
          <w:w w:val="95"/>
          <w:sz w:val="18"/>
        </w:rPr>
        <w:t> </w:t>
      </w:r>
      <w:r>
        <w:rPr>
          <w:color w:val="231F20"/>
          <w:w w:val="95"/>
          <w:sz w:val="18"/>
        </w:rPr>
        <w:t>disminución:</w:t>
      </w:r>
      <w:r>
        <w:rPr>
          <w:color w:val="231F20"/>
          <w:spacing w:val="-6"/>
          <w:w w:val="95"/>
          <w:sz w:val="18"/>
        </w:rPr>
        <w:t> </w:t>
      </w:r>
      <w:r>
        <w:rPr>
          <w:color w:val="231F20"/>
          <w:w w:val="95"/>
          <w:sz w:val="18"/>
        </w:rPr>
        <w:t>“Diálogo</w:t>
      </w:r>
      <w:r>
        <w:rPr>
          <w:color w:val="231F20"/>
          <w:spacing w:val="-6"/>
          <w:w w:val="95"/>
          <w:sz w:val="18"/>
        </w:rPr>
        <w:t> </w:t>
      </w:r>
      <w:r>
        <w:rPr>
          <w:color w:val="231F20"/>
          <w:w w:val="95"/>
          <w:sz w:val="18"/>
        </w:rPr>
        <w:t>en</w:t>
      </w:r>
      <w:r>
        <w:rPr>
          <w:color w:val="231F20"/>
          <w:spacing w:val="-6"/>
          <w:w w:val="95"/>
          <w:sz w:val="18"/>
        </w:rPr>
        <w:t> </w:t>
      </w:r>
      <w:r>
        <w:rPr>
          <w:color w:val="231F20"/>
          <w:w w:val="95"/>
          <w:sz w:val="18"/>
        </w:rPr>
        <w:t>el</w:t>
      </w:r>
      <w:r>
        <w:rPr>
          <w:color w:val="231F20"/>
          <w:spacing w:val="-6"/>
          <w:w w:val="95"/>
          <w:sz w:val="18"/>
        </w:rPr>
        <w:t> </w:t>
      </w:r>
      <w:r>
        <w:rPr>
          <w:color w:val="231F20"/>
          <w:w w:val="95"/>
          <w:sz w:val="18"/>
        </w:rPr>
        <w:t>puen- </w:t>
      </w:r>
      <w:r>
        <w:rPr>
          <w:color w:val="231F20"/>
          <w:sz w:val="18"/>
        </w:rPr>
        <w:t>te”,</w:t>
      </w:r>
      <w:r>
        <w:rPr>
          <w:color w:val="231F20"/>
          <w:spacing w:val="-29"/>
          <w:sz w:val="18"/>
        </w:rPr>
        <w:t> </w:t>
      </w:r>
      <w:r>
        <w:rPr>
          <w:color w:val="231F20"/>
          <w:sz w:val="18"/>
        </w:rPr>
        <w:t>en</w:t>
      </w:r>
      <w:r>
        <w:rPr>
          <w:color w:val="231F20"/>
          <w:spacing w:val="-29"/>
          <w:sz w:val="18"/>
        </w:rPr>
        <w:t> </w:t>
      </w:r>
      <w:r>
        <w:rPr>
          <w:i/>
          <w:color w:val="231F20"/>
          <w:sz w:val="18"/>
        </w:rPr>
        <w:t>Anuario</w:t>
      </w:r>
      <w:r>
        <w:rPr>
          <w:i/>
          <w:color w:val="231F20"/>
          <w:spacing w:val="-29"/>
          <w:sz w:val="18"/>
        </w:rPr>
        <w:t> </w:t>
      </w:r>
      <w:r>
        <w:rPr>
          <w:i/>
          <w:color w:val="231F20"/>
          <w:sz w:val="18"/>
        </w:rPr>
        <w:t>de</w:t>
      </w:r>
      <w:r>
        <w:rPr>
          <w:i/>
          <w:color w:val="231F20"/>
          <w:spacing w:val="-29"/>
          <w:sz w:val="18"/>
        </w:rPr>
        <w:t> </w:t>
      </w:r>
      <w:r>
        <w:rPr>
          <w:i/>
          <w:color w:val="231F20"/>
          <w:sz w:val="18"/>
        </w:rPr>
        <w:t>la</w:t>
      </w:r>
      <w:r>
        <w:rPr>
          <w:i/>
          <w:color w:val="231F20"/>
          <w:spacing w:val="-29"/>
          <w:sz w:val="18"/>
        </w:rPr>
        <w:t> </w:t>
      </w:r>
      <w:r>
        <w:rPr>
          <w:i/>
          <w:color w:val="231F20"/>
          <w:sz w:val="18"/>
        </w:rPr>
        <w:t>poesía</w:t>
      </w:r>
      <w:r>
        <w:rPr>
          <w:i/>
          <w:color w:val="231F20"/>
          <w:spacing w:val="-29"/>
          <w:sz w:val="18"/>
        </w:rPr>
        <w:t> </w:t>
      </w:r>
      <w:r>
        <w:rPr>
          <w:i/>
          <w:color w:val="231F20"/>
          <w:sz w:val="18"/>
        </w:rPr>
        <w:t>mexicana</w:t>
      </w:r>
      <w:r>
        <w:rPr>
          <w:i/>
          <w:color w:val="231F20"/>
          <w:spacing w:val="-29"/>
          <w:sz w:val="18"/>
        </w:rPr>
        <w:t> </w:t>
      </w:r>
      <w:r>
        <w:rPr>
          <w:i/>
          <w:color w:val="231F20"/>
          <w:sz w:val="18"/>
        </w:rPr>
        <w:t>1960</w:t>
      </w:r>
      <w:r>
        <w:rPr>
          <w:color w:val="231F20"/>
          <w:sz w:val="18"/>
        </w:rPr>
        <w:t>,</w:t>
      </w:r>
      <w:r>
        <w:rPr>
          <w:color w:val="231F20"/>
          <w:spacing w:val="-29"/>
          <w:sz w:val="18"/>
        </w:rPr>
        <w:t> </w:t>
      </w:r>
      <w:r>
        <w:rPr>
          <w:color w:val="231F20"/>
          <w:sz w:val="18"/>
        </w:rPr>
        <w:t>Instituto</w:t>
      </w:r>
      <w:r>
        <w:rPr>
          <w:color w:val="231F20"/>
          <w:spacing w:val="-29"/>
          <w:sz w:val="18"/>
        </w:rPr>
        <w:t> </w:t>
      </w:r>
      <w:r>
        <w:rPr>
          <w:color w:val="231F20"/>
          <w:sz w:val="18"/>
        </w:rPr>
        <w:t>Nacional</w:t>
      </w:r>
      <w:r>
        <w:rPr>
          <w:color w:val="231F20"/>
          <w:spacing w:val="-29"/>
          <w:sz w:val="18"/>
        </w:rPr>
        <w:t> </w:t>
      </w:r>
      <w:r>
        <w:rPr>
          <w:color w:val="231F20"/>
          <w:sz w:val="18"/>
        </w:rPr>
        <w:t>de</w:t>
      </w:r>
      <w:r>
        <w:rPr>
          <w:color w:val="231F20"/>
          <w:spacing w:val="-29"/>
          <w:sz w:val="18"/>
        </w:rPr>
        <w:t> </w:t>
      </w:r>
      <w:r>
        <w:rPr>
          <w:color w:val="231F20"/>
          <w:sz w:val="18"/>
        </w:rPr>
        <w:t>Bellas</w:t>
      </w:r>
      <w:r>
        <w:rPr>
          <w:color w:val="231F20"/>
          <w:spacing w:val="-29"/>
          <w:sz w:val="18"/>
        </w:rPr>
        <w:t> </w:t>
      </w:r>
      <w:r>
        <w:rPr>
          <w:color w:val="231F20"/>
          <w:sz w:val="18"/>
        </w:rPr>
        <w:t>Artes,</w:t>
      </w:r>
      <w:r>
        <w:rPr>
          <w:color w:val="231F20"/>
          <w:spacing w:val="-29"/>
          <w:sz w:val="18"/>
        </w:rPr>
        <w:t> </w:t>
      </w:r>
      <w:r>
        <w:rPr>
          <w:color w:val="231F20"/>
          <w:sz w:val="18"/>
        </w:rPr>
        <w:t>México, 1961,</w:t>
      </w:r>
      <w:r>
        <w:rPr>
          <w:color w:val="231F20"/>
          <w:spacing w:val="-19"/>
          <w:sz w:val="18"/>
        </w:rPr>
        <w:t> </w:t>
      </w:r>
      <w:r>
        <w:rPr>
          <w:color w:val="231F20"/>
          <w:sz w:val="18"/>
        </w:rPr>
        <w:t>pp.</w:t>
      </w:r>
      <w:r>
        <w:rPr>
          <w:color w:val="231F20"/>
          <w:spacing w:val="-19"/>
          <w:sz w:val="18"/>
        </w:rPr>
        <w:t> </w:t>
      </w:r>
      <w:r>
        <w:rPr>
          <w:color w:val="231F20"/>
          <w:sz w:val="18"/>
        </w:rPr>
        <w:t>50-51;</w:t>
      </w:r>
      <w:r>
        <w:rPr>
          <w:color w:val="231F20"/>
          <w:spacing w:val="-19"/>
          <w:sz w:val="18"/>
        </w:rPr>
        <w:t> </w:t>
      </w:r>
      <w:r>
        <w:rPr>
          <w:color w:val="231F20"/>
          <w:sz w:val="18"/>
        </w:rPr>
        <w:t>“Soneto”,</w:t>
      </w:r>
      <w:r>
        <w:rPr>
          <w:color w:val="231F20"/>
          <w:spacing w:val="-19"/>
          <w:sz w:val="18"/>
        </w:rPr>
        <w:t> </w:t>
      </w:r>
      <w:r>
        <w:rPr>
          <w:color w:val="231F20"/>
          <w:sz w:val="18"/>
        </w:rPr>
        <w:t>en</w:t>
      </w:r>
      <w:r>
        <w:rPr>
          <w:color w:val="231F20"/>
          <w:spacing w:val="-19"/>
          <w:sz w:val="18"/>
        </w:rPr>
        <w:t> </w:t>
      </w:r>
      <w:r>
        <w:rPr>
          <w:i/>
          <w:color w:val="231F20"/>
          <w:sz w:val="18"/>
        </w:rPr>
        <w:t>Anuario</w:t>
      </w:r>
      <w:r>
        <w:rPr>
          <w:i/>
          <w:color w:val="231F20"/>
          <w:spacing w:val="-19"/>
          <w:sz w:val="18"/>
        </w:rPr>
        <w:t> </w:t>
      </w:r>
      <w:r>
        <w:rPr>
          <w:i/>
          <w:color w:val="231F20"/>
          <w:sz w:val="18"/>
        </w:rPr>
        <w:t>de</w:t>
      </w:r>
      <w:r>
        <w:rPr>
          <w:i/>
          <w:color w:val="231F20"/>
          <w:spacing w:val="-19"/>
          <w:sz w:val="18"/>
        </w:rPr>
        <w:t> </w:t>
      </w:r>
      <w:r>
        <w:rPr>
          <w:i/>
          <w:color w:val="231F20"/>
          <w:sz w:val="18"/>
        </w:rPr>
        <w:t>la</w:t>
      </w:r>
      <w:r>
        <w:rPr>
          <w:i/>
          <w:color w:val="231F20"/>
          <w:spacing w:val="-19"/>
          <w:sz w:val="18"/>
        </w:rPr>
        <w:t> </w:t>
      </w:r>
      <w:r>
        <w:rPr>
          <w:i/>
          <w:color w:val="231F20"/>
          <w:sz w:val="18"/>
        </w:rPr>
        <w:t>poesía</w:t>
      </w:r>
      <w:r>
        <w:rPr>
          <w:i/>
          <w:color w:val="231F20"/>
          <w:spacing w:val="-19"/>
          <w:sz w:val="18"/>
        </w:rPr>
        <w:t> </w:t>
      </w:r>
      <w:r>
        <w:rPr>
          <w:i/>
          <w:color w:val="231F20"/>
          <w:sz w:val="18"/>
        </w:rPr>
        <w:t>mexicana</w:t>
      </w:r>
      <w:r>
        <w:rPr>
          <w:i/>
          <w:color w:val="231F20"/>
          <w:spacing w:val="-19"/>
          <w:sz w:val="18"/>
        </w:rPr>
        <w:t> </w:t>
      </w:r>
      <w:r>
        <w:rPr>
          <w:i/>
          <w:color w:val="231F20"/>
          <w:sz w:val="18"/>
        </w:rPr>
        <w:t>1961</w:t>
      </w:r>
      <w:r>
        <w:rPr>
          <w:color w:val="231F20"/>
          <w:sz w:val="18"/>
        </w:rPr>
        <w:t>,</w:t>
      </w:r>
      <w:r>
        <w:rPr>
          <w:color w:val="231F20"/>
          <w:spacing w:val="-19"/>
          <w:sz w:val="18"/>
        </w:rPr>
        <w:t> </w:t>
      </w:r>
      <w:r>
        <w:rPr>
          <w:color w:val="231F20"/>
          <w:sz w:val="18"/>
        </w:rPr>
        <w:t>Instituto</w:t>
      </w:r>
      <w:r>
        <w:rPr>
          <w:color w:val="231F20"/>
          <w:spacing w:val="-19"/>
          <w:sz w:val="18"/>
        </w:rPr>
        <w:t> </w:t>
      </w:r>
      <w:r>
        <w:rPr>
          <w:color w:val="231F20"/>
          <w:sz w:val="18"/>
        </w:rPr>
        <w:t>Nacional de</w:t>
      </w:r>
      <w:r>
        <w:rPr>
          <w:color w:val="231F20"/>
          <w:spacing w:val="-16"/>
          <w:sz w:val="18"/>
        </w:rPr>
        <w:t> </w:t>
      </w:r>
      <w:r>
        <w:rPr>
          <w:color w:val="231F20"/>
          <w:sz w:val="18"/>
        </w:rPr>
        <w:t>Bellas</w:t>
      </w:r>
      <w:r>
        <w:rPr>
          <w:color w:val="231F20"/>
          <w:spacing w:val="-16"/>
          <w:sz w:val="18"/>
        </w:rPr>
        <w:t> </w:t>
      </w:r>
      <w:r>
        <w:rPr>
          <w:color w:val="231F20"/>
          <w:sz w:val="18"/>
        </w:rPr>
        <w:t>Artes,</w:t>
      </w:r>
      <w:r>
        <w:rPr>
          <w:color w:val="231F20"/>
          <w:spacing w:val="-16"/>
          <w:sz w:val="18"/>
        </w:rPr>
        <w:t> </w:t>
      </w:r>
      <w:r>
        <w:rPr>
          <w:color w:val="231F20"/>
          <w:sz w:val="18"/>
        </w:rPr>
        <w:t>México,</w:t>
      </w:r>
      <w:r>
        <w:rPr>
          <w:color w:val="231F20"/>
          <w:spacing w:val="-16"/>
          <w:sz w:val="18"/>
        </w:rPr>
        <w:t> </w:t>
      </w:r>
      <w:r>
        <w:rPr>
          <w:color w:val="231F20"/>
          <w:sz w:val="18"/>
        </w:rPr>
        <w:t>1962,</w:t>
      </w:r>
      <w:r>
        <w:rPr>
          <w:color w:val="231F20"/>
          <w:spacing w:val="-16"/>
          <w:sz w:val="18"/>
        </w:rPr>
        <w:t> </w:t>
      </w:r>
      <w:r>
        <w:rPr>
          <w:color w:val="231F20"/>
          <w:sz w:val="18"/>
        </w:rPr>
        <w:t>p.</w:t>
      </w:r>
      <w:r>
        <w:rPr>
          <w:color w:val="231F20"/>
          <w:spacing w:val="-16"/>
          <w:sz w:val="18"/>
        </w:rPr>
        <w:t> </w:t>
      </w:r>
      <w:r>
        <w:rPr>
          <w:color w:val="231F20"/>
          <w:sz w:val="18"/>
        </w:rPr>
        <w:t>40;</w:t>
      </w:r>
      <w:r>
        <w:rPr>
          <w:color w:val="231F20"/>
          <w:spacing w:val="-16"/>
          <w:sz w:val="18"/>
        </w:rPr>
        <w:t> </w:t>
      </w:r>
      <w:r>
        <w:rPr>
          <w:color w:val="231F20"/>
          <w:sz w:val="18"/>
        </w:rPr>
        <w:t>“Los</w:t>
      </w:r>
      <w:r>
        <w:rPr>
          <w:color w:val="231F20"/>
          <w:spacing w:val="-16"/>
          <w:sz w:val="18"/>
        </w:rPr>
        <w:t> </w:t>
      </w:r>
      <w:r>
        <w:rPr>
          <w:color w:val="231F20"/>
          <w:sz w:val="18"/>
        </w:rPr>
        <w:t>lobos”,</w:t>
      </w:r>
      <w:r>
        <w:rPr>
          <w:color w:val="231F20"/>
          <w:spacing w:val="-15"/>
          <w:sz w:val="18"/>
        </w:rPr>
        <w:t> </w:t>
      </w:r>
      <w:r>
        <w:rPr>
          <w:i/>
          <w:color w:val="231F20"/>
          <w:sz w:val="18"/>
        </w:rPr>
        <w:t>S.nob,</w:t>
      </w:r>
      <w:r>
        <w:rPr>
          <w:i/>
          <w:color w:val="231F20"/>
          <w:spacing w:val="-16"/>
          <w:sz w:val="18"/>
        </w:rPr>
        <w:t> </w:t>
      </w:r>
      <w:r>
        <w:rPr>
          <w:color w:val="231F20"/>
          <w:sz w:val="18"/>
        </w:rPr>
        <w:t>1962,</w:t>
      </w:r>
      <w:r>
        <w:rPr>
          <w:color w:val="231F20"/>
          <w:spacing w:val="-16"/>
          <w:sz w:val="18"/>
        </w:rPr>
        <w:t> </w:t>
      </w:r>
      <w:r>
        <w:rPr>
          <w:color w:val="231F20"/>
          <w:sz w:val="18"/>
        </w:rPr>
        <w:t>núm.</w:t>
      </w:r>
      <w:r>
        <w:rPr>
          <w:color w:val="231F20"/>
          <w:spacing w:val="-16"/>
          <w:sz w:val="18"/>
        </w:rPr>
        <w:t> </w:t>
      </w:r>
      <w:r>
        <w:rPr>
          <w:color w:val="231F20"/>
          <w:sz w:val="18"/>
        </w:rPr>
        <w:t>1,</w:t>
      </w:r>
      <w:r>
        <w:rPr>
          <w:color w:val="231F20"/>
          <w:spacing w:val="-16"/>
          <w:sz w:val="18"/>
        </w:rPr>
        <w:t> </w:t>
      </w:r>
      <w:r>
        <w:rPr>
          <w:color w:val="231F20"/>
          <w:sz w:val="18"/>
        </w:rPr>
        <w:t>p.</w:t>
      </w:r>
      <w:r>
        <w:rPr>
          <w:color w:val="231F20"/>
          <w:spacing w:val="-16"/>
          <w:sz w:val="18"/>
        </w:rPr>
        <w:t> </w:t>
      </w:r>
      <w:r>
        <w:rPr>
          <w:color w:val="231F20"/>
          <w:sz w:val="18"/>
        </w:rPr>
        <w:t>8;</w:t>
      </w:r>
      <w:r>
        <w:rPr>
          <w:color w:val="231F20"/>
          <w:spacing w:val="-16"/>
          <w:sz w:val="18"/>
        </w:rPr>
        <w:t> </w:t>
      </w:r>
      <w:r>
        <w:rPr>
          <w:color w:val="231F20"/>
          <w:sz w:val="18"/>
        </w:rPr>
        <w:t>“Palazzo </w:t>
      </w:r>
      <w:r>
        <w:rPr>
          <w:color w:val="231F20"/>
          <w:spacing w:val="-3"/>
          <w:w w:val="95"/>
          <w:sz w:val="18"/>
        </w:rPr>
        <w:t>Spada”,</w:t>
      </w:r>
      <w:r>
        <w:rPr>
          <w:color w:val="231F20"/>
          <w:spacing w:val="-8"/>
          <w:w w:val="95"/>
          <w:sz w:val="18"/>
        </w:rPr>
        <w:t> </w:t>
      </w:r>
      <w:r>
        <w:rPr>
          <w:color w:val="231F20"/>
          <w:w w:val="95"/>
          <w:sz w:val="18"/>
        </w:rPr>
        <w:t>en</w:t>
      </w:r>
      <w:r>
        <w:rPr>
          <w:color w:val="231F20"/>
          <w:spacing w:val="-8"/>
          <w:w w:val="95"/>
          <w:sz w:val="18"/>
        </w:rPr>
        <w:t> </w:t>
      </w:r>
      <w:r>
        <w:rPr>
          <w:i/>
          <w:color w:val="231F20"/>
          <w:w w:val="95"/>
          <w:sz w:val="18"/>
        </w:rPr>
        <w:t>Anuario</w:t>
      </w:r>
      <w:r>
        <w:rPr>
          <w:i/>
          <w:color w:val="231F20"/>
          <w:spacing w:val="-8"/>
          <w:w w:val="95"/>
          <w:sz w:val="18"/>
        </w:rPr>
        <w:t> </w:t>
      </w:r>
      <w:r>
        <w:rPr>
          <w:i/>
          <w:color w:val="231F20"/>
          <w:w w:val="95"/>
          <w:sz w:val="18"/>
        </w:rPr>
        <w:t>de</w:t>
      </w:r>
      <w:r>
        <w:rPr>
          <w:i/>
          <w:color w:val="231F20"/>
          <w:spacing w:val="-8"/>
          <w:w w:val="95"/>
          <w:sz w:val="18"/>
        </w:rPr>
        <w:t> </w:t>
      </w:r>
      <w:r>
        <w:rPr>
          <w:i/>
          <w:color w:val="231F20"/>
          <w:w w:val="95"/>
          <w:sz w:val="18"/>
        </w:rPr>
        <w:t>la</w:t>
      </w:r>
      <w:r>
        <w:rPr>
          <w:i/>
          <w:color w:val="231F20"/>
          <w:spacing w:val="-8"/>
          <w:w w:val="95"/>
          <w:sz w:val="18"/>
        </w:rPr>
        <w:t> </w:t>
      </w:r>
      <w:r>
        <w:rPr>
          <w:i/>
          <w:color w:val="231F20"/>
          <w:w w:val="95"/>
          <w:sz w:val="18"/>
        </w:rPr>
        <w:t>poesía</w:t>
      </w:r>
      <w:r>
        <w:rPr>
          <w:i/>
          <w:color w:val="231F20"/>
          <w:spacing w:val="-8"/>
          <w:w w:val="95"/>
          <w:sz w:val="18"/>
        </w:rPr>
        <w:t> </w:t>
      </w:r>
      <w:r>
        <w:rPr>
          <w:i/>
          <w:color w:val="231F20"/>
          <w:w w:val="95"/>
          <w:sz w:val="18"/>
        </w:rPr>
        <w:t>mexicana</w:t>
      </w:r>
      <w:r>
        <w:rPr>
          <w:i/>
          <w:color w:val="231F20"/>
          <w:spacing w:val="-8"/>
          <w:w w:val="95"/>
          <w:sz w:val="18"/>
        </w:rPr>
        <w:t> </w:t>
      </w:r>
      <w:r>
        <w:rPr>
          <w:i/>
          <w:color w:val="231F20"/>
          <w:w w:val="95"/>
          <w:sz w:val="18"/>
        </w:rPr>
        <w:t>1962</w:t>
      </w:r>
      <w:r>
        <w:rPr>
          <w:color w:val="231F20"/>
          <w:w w:val="95"/>
          <w:sz w:val="18"/>
        </w:rPr>
        <w:t>,</w:t>
      </w:r>
      <w:r>
        <w:rPr>
          <w:color w:val="231F20"/>
          <w:spacing w:val="-8"/>
          <w:w w:val="95"/>
          <w:sz w:val="18"/>
        </w:rPr>
        <w:t> </w:t>
      </w:r>
      <w:r>
        <w:rPr>
          <w:color w:val="231F20"/>
          <w:w w:val="95"/>
          <w:sz w:val="18"/>
        </w:rPr>
        <w:t>Instituto</w:t>
      </w:r>
      <w:r>
        <w:rPr>
          <w:color w:val="231F20"/>
          <w:spacing w:val="-8"/>
          <w:w w:val="95"/>
          <w:sz w:val="18"/>
        </w:rPr>
        <w:t> </w:t>
      </w:r>
      <w:r>
        <w:rPr>
          <w:color w:val="231F20"/>
          <w:w w:val="95"/>
          <w:sz w:val="18"/>
        </w:rPr>
        <w:t>de</w:t>
      </w:r>
      <w:r>
        <w:rPr>
          <w:color w:val="231F20"/>
          <w:spacing w:val="-8"/>
          <w:w w:val="95"/>
          <w:sz w:val="18"/>
        </w:rPr>
        <w:t> </w:t>
      </w:r>
      <w:r>
        <w:rPr>
          <w:color w:val="231F20"/>
          <w:w w:val="95"/>
          <w:sz w:val="18"/>
        </w:rPr>
        <w:t>Bellas</w:t>
      </w:r>
      <w:r>
        <w:rPr>
          <w:color w:val="231F20"/>
          <w:spacing w:val="-8"/>
          <w:w w:val="95"/>
          <w:sz w:val="18"/>
        </w:rPr>
        <w:t> </w:t>
      </w:r>
      <w:r>
        <w:rPr>
          <w:color w:val="231F20"/>
          <w:w w:val="95"/>
          <w:sz w:val="18"/>
        </w:rPr>
        <w:t>Artes,</w:t>
      </w:r>
      <w:r>
        <w:rPr>
          <w:color w:val="231F20"/>
          <w:spacing w:val="-8"/>
          <w:w w:val="95"/>
          <w:sz w:val="18"/>
        </w:rPr>
        <w:t> </w:t>
      </w:r>
      <w:r>
        <w:rPr>
          <w:color w:val="231F20"/>
          <w:w w:val="95"/>
          <w:sz w:val="18"/>
        </w:rPr>
        <w:t>México,</w:t>
      </w:r>
      <w:r>
        <w:rPr>
          <w:color w:val="231F20"/>
          <w:spacing w:val="-8"/>
          <w:w w:val="95"/>
          <w:sz w:val="18"/>
        </w:rPr>
        <w:t> </w:t>
      </w:r>
      <w:r>
        <w:rPr>
          <w:color w:val="231F20"/>
          <w:w w:val="95"/>
          <w:sz w:val="18"/>
        </w:rPr>
        <w:t>1963, </w:t>
      </w:r>
      <w:r>
        <w:rPr>
          <w:color w:val="231F20"/>
          <w:sz w:val="18"/>
        </w:rPr>
        <w:t>pp.</w:t>
      </w:r>
      <w:r>
        <w:rPr>
          <w:color w:val="231F20"/>
          <w:spacing w:val="-16"/>
          <w:sz w:val="18"/>
        </w:rPr>
        <w:t> </w:t>
      </w:r>
      <w:r>
        <w:rPr>
          <w:color w:val="231F20"/>
          <w:sz w:val="18"/>
        </w:rPr>
        <w:t>46-47;</w:t>
      </w:r>
      <w:r>
        <w:rPr>
          <w:color w:val="231F20"/>
          <w:spacing w:val="-16"/>
          <w:sz w:val="18"/>
        </w:rPr>
        <w:t> </w:t>
      </w:r>
      <w:r>
        <w:rPr>
          <w:color w:val="231F20"/>
          <w:sz w:val="18"/>
        </w:rPr>
        <w:t>“Cuerpo</w:t>
      </w:r>
      <w:r>
        <w:rPr>
          <w:color w:val="231F20"/>
          <w:spacing w:val="-16"/>
          <w:sz w:val="18"/>
        </w:rPr>
        <w:t> </w:t>
      </w:r>
      <w:r>
        <w:rPr>
          <w:color w:val="231F20"/>
          <w:sz w:val="18"/>
        </w:rPr>
        <w:t>secreto”,</w:t>
      </w:r>
      <w:r>
        <w:rPr>
          <w:color w:val="231F20"/>
          <w:spacing w:val="-16"/>
          <w:sz w:val="18"/>
        </w:rPr>
        <w:t> </w:t>
      </w:r>
      <w:r>
        <w:rPr>
          <w:i/>
          <w:color w:val="231F20"/>
          <w:sz w:val="18"/>
        </w:rPr>
        <w:t>El</w:t>
      </w:r>
      <w:r>
        <w:rPr>
          <w:i/>
          <w:color w:val="231F20"/>
          <w:spacing w:val="-16"/>
          <w:sz w:val="18"/>
        </w:rPr>
        <w:t> </w:t>
      </w:r>
      <w:r>
        <w:rPr>
          <w:i/>
          <w:color w:val="231F20"/>
          <w:sz w:val="18"/>
        </w:rPr>
        <w:t>Rehilete</w:t>
      </w:r>
      <w:r>
        <w:rPr>
          <w:color w:val="231F20"/>
          <w:sz w:val="18"/>
        </w:rPr>
        <w:t>,</w:t>
      </w:r>
      <w:r>
        <w:rPr>
          <w:color w:val="231F20"/>
          <w:spacing w:val="-16"/>
          <w:sz w:val="18"/>
        </w:rPr>
        <w:t> </w:t>
      </w:r>
      <w:r>
        <w:rPr>
          <w:color w:val="231F20"/>
          <w:sz w:val="18"/>
        </w:rPr>
        <w:t>1964,</w:t>
      </w:r>
      <w:r>
        <w:rPr>
          <w:color w:val="231F20"/>
          <w:spacing w:val="-16"/>
          <w:sz w:val="18"/>
        </w:rPr>
        <w:t> </w:t>
      </w:r>
      <w:r>
        <w:rPr>
          <w:color w:val="231F20"/>
          <w:sz w:val="18"/>
        </w:rPr>
        <w:t>núm.</w:t>
      </w:r>
      <w:r>
        <w:rPr>
          <w:color w:val="231F20"/>
          <w:spacing w:val="-16"/>
          <w:sz w:val="18"/>
        </w:rPr>
        <w:t> </w:t>
      </w:r>
      <w:r>
        <w:rPr>
          <w:color w:val="231F20"/>
          <w:sz w:val="18"/>
        </w:rPr>
        <w:t>11,</w:t>
      </w:r>
      <w:r>
        <w:rPr>
          <w:color w:val="231F20"/>
          <w:spacing w:val="-16"/>
          <w:sz w:val="18"/>
        </w:rPr>
        <w:t> </w:t>
      </w:r>
      <w:r>
        <w:rPr>
          <w:color w:val="231F20"/>
          <w:sz w:val="18"/>
        </w:rPr>
        <w:t>pp.</w:t>
      </w:r>
      <w:r>
        <w:rPr>
          <w:color w:val="231F20"/>
          <w:spacing w:val="-16"/>
          <w:sz w:val="18"/>
        </w:rPr>
        <w:t> </w:t>
      </w:r>
      <w:r>
        <w:rPr>
          <w:color w:val="231F20"/>
          <w:sz w:val="18"/>
        </w:rPr>
        <w:t>11-12;</w:t>
      </w:r>
      <w:r>
        <w:rPr>
          <w:color w:val="231F20"/>
          <w:spacing w:val="-16"/>
          <w:sz w:val="18"/>
        </w:rPr>
        <w:t> </w:t>
      </w:r>
      <w:r>
        <w:rPr>
          <w:color w:val="231F20"/>
          <w:sz w:val="18"/>
        </w:rPr>
        <w:t>“Coito”,</w:t>
      </w:r>
      <w:r>
        <w:rPr>
          <w:color w:val="231F20"/>
          <w:spacing w:val="-16"/>
          <w:sz w:val="18"/>
        </w:rPr>
        <w:t> </w:t>
      </w:r>
      <w:r>
        <w:rPr>
          <w:color w:val="231F20"/>
          <w:spacing w:val="-3"/>
          <w:sz w:val="18"/>
        </w:rPr>
        <w:t>“Aniver- </w:t>
      </w:r>
      <w:r>
        <w:rPr>
          <w:color w:val="231F20"/>
          <w:w w:val="95"/>
          <w:sz w:val="18"/>
        </w:rPr>
        <w:t>sario”,</w:t>
      </w:r>
      <w:r>
        <w:rPr>
          <w:color w:val="231F20"/>
          <w:spacing w:val="-7"/>
          <w:w w:val="95"/>
          <w:sz w:val="18"/>
        </w:rPr>
        <w:t> </w:t>
      </w:r>
      <w:r>
        <w:rPr>
          <w:color w:val="231F20"/>
          <w:spacing w:val="-6"/>
          <w:w w:val="95"/>
          <w:sz w:val="18"/>
        </w:rPr>
        <w:t>“Tú”,</w:t>
      </w:r>
      <w:r>
        <w:rPr>
          <w:color w:val="231F20"/>
          <w:spacing w:val="-7"/>
          <w:w w:val="95"/>
          <w:sz w:val="18"/>
        </w:rPr>
        <w:t> </w:t>
      </w:r>
      <w:r>
        <w:rPr>
          <w:color w:val="231F20"/>
          <w:w w:val="95"/>
          <w:sz w:val="18"/>
        </w:rPr>
        <w:t>“Canícula”,</w:t>
      </w:r>
      <w:r>
        <w:rPr>
          <w:color w:val="231F20"/>
          <w:spacing w:val="-7"/>
          <w:w w:val="95"/>
          <w:sz w:val="18"/>
        </w:rPr>
        <w:t> </w:t>
      </w:r>
      <w:r>
        <w:rPr>
          <w:i/>
          <w:color w:val="231F20"/>
          <w:w w:val="95"/>
          <w:sz w:val="18"/>
        </w:rPr>
        <w:t>Pájaro</w:t>
      </w:r>
      <w:r>
        <w:rPr>
          <w:i/>
          <w:color w:val="231F20"/>
          <w:spacing w:val="-7"/>
          <w:w w:val="95"/>
          <w:sz w:val="18"/>
        </w:rPr>
        <w:t> </w:t>
      </w:r>
      <w:r>
        <w:rPr>
          <w:i/>
          <w:color w:val="231F20"/>
          <w:w w:val="95"/>
          <w:sz w:val="18"/>
        </w:rPr>
        <w:t>Cascabel</w:t>
      </w:r>
      <w:r>
        <w:rPr>
          <w:color w:val="231F20"/>
          <w:w w:val="95"/>
          <w:sz w:val="18"/>
        </w:rPr>
        <w:t>,</w:t>
      </w:r>
      <w:r>
        <w:rPr>
          <w:color w:val="231F20"/>
          <w:spacing w:val="-7"/>
          <w:w w:val="95"/>
          <w:sz w:val="18"/>
        </w:rPr>
        <w:t> </w:t>
      </w:r>
      <w:r>
        <w:rPr>
          <w:color w:val="231F20"/>
          <w:w w:val="95"/>
          <w:sz w:val="18"/>
        </w:rPr>
        <w:t>1965,</w:t>
      </w:r>
      <w:r>
        <w:rPr>
          <w:color w:val="231F20"/>
          <w:spacing w:val="-7"/>
          <w:w w:val="95"/>
          <w:sz w:val="18"/>
        </w:rPr>
        <w:t> </w:t>
      </w:r>
      <w:r>
        <w:rPr>
          <w:color w:val="231F20"/>
          <w:w w:val="95"/>
          <w:sz w:val="18"/>
        </w:rPr>
        <w:t>núms.</w:t>
      </w:r>
      <w:r>
        <w:rPr>
          <w:color w:val="231F20"/>
          <w:spacing w:val="-7"/>
          <w:w w:val="95"/>
          <w:sz w:val="18"/>
        </w:rPr>
        <w:t> </w:t>
      </w:r>
      <w:r>
        <w:rPr>
          <w:color w:val="231F20"/>
          <w:w w:val="95"/>
          <w:sz w:val="18"/>
        </w:rPr>
        <w:t>19-20,</w:t>
      </w:r>
      <w:r>
        <w:rPr>
          <w:color w:val="231F20"/>
          <w:spacing w:val="-7"/>
          <w:w w:val="95"/>
          <w:sz w:val="18"/>
        </w:rPr>
        <w:t> </w:t>
      </w:r>
      <w:r>
        <w:rPr>
          <w:color w:val="231F20"/>
          <w:w w:val="95"/>
          <w:sz w:val="18"/>
        </w:rPr>
        <w:t>p.</w:t>
      </w:r>
      <w:r>
        <w:rPr>
          <w:color w:val="231F20"/>
          <w:spacing w:val="-7"/>
          <w:w w:val="95"/>
          <w:sz w:val="18"/>
        </w:rPr>
        <w:t> </w:t>
      </w:r>
      <w:r>
        <w:rPr>
          <w:color w:val="231F20"/>
          <w:w w:val="95"/>
          <w:sz w:val="18"/>
        </w:rPr>
        <w:t>31;</w:t>
      </w:r>
      <w:r>
        <w:rPr>
          <w:color w:val="231F20"/>
          <w:spacing w:val="-7"/>
          <w:w w:val="95"/>
          <w:sz w:val="18"/>
        </w:rPr>
        <w:t> </w:t>
      </w:r>
      <w:r>
        <w:rPr>
          <w:color w:val="231F20"/>
          <w:w w:val="95"/>
          <w:sz w:val="18"/>
        </w:rPr>
        <w:t>“Sonetos”,</w:t>
      </w:r>
      <w:r>
        <w:rPr>
          <w:color w:val="231F20"/>
          <w:spacing w:val="-8"/>
          <w:w w:val="95"/>
          <w:sz w:val="18"/>
        </w:rPr>
        <w:t> </w:t>
      </w:r>
      <w:r>
        <w:rPr>
          <w:i/>
          <w:color w:val="231F20"/>
          <w:w w:val="95"/>
          <w:sz w:val="18"/>
        </w:rPr>
        <w:t>Mester</w:t>
      </w:r>
      <w:r>
        <w:rPr>
          <w:color w:val="231F20"/>
          <w:w w:val="95"/>
          <w:sz w:val="18"/>
        </w:rPr>
        <w:t>, </w:t>
      </w:r>
      <w:r>
        <w:rPr>
          <w:color w:val="231F20"/>
          <w:sz w:val="18"/>
        </w:rPr>
        <w:t>1966,</w:t>
      </w:r>
      <w:r>
        <w:rPr>
          <w:color w:val="231F20"/>
          <w:spacing w:val="-8"/>
          <w:sz w:val="18"/>
        </w:rPr>
        <w:t> </w:t>
      </w:r>
      <w:r>
        <w:rPr>
          <w:color w:val="231F20"/>
          <w:sz w:val="18"/>
        </w:rPr>
        <w:t>núm.</w:t>
      </w:r>
      <w:r>
        <w:rPr>
          <w:color w:val="231F20"/>
          <w:spacing w:val="-8"/>
          <w:sz w:val="18"/>
        </w:rPr>
        <w:t> </w:t>
      </w:r>
      <w:r>
        <w:rPr>
          <w:color w:val="231F20"/>
          <w:sz w:val="18"/>
        </w:rPr>
        <w:t>11,</w:t>
      </w:r>
      <w:r>
        <w:rPr>
          <w:color w:val="231F20"/>
          <w:spacing w:val="-8"/>
          <w:sz w:val="18"/>
        </w:rPr>
        <w:t> </w:t>
      </w:r>
      <w:r>
        <w:rPr>
          <w:color w:val="231F20"/>
          <w:sz w:val="18"/>
        </w:rPr>
        <w:t>pp.</w:t>
      </w:r>
      <w:r>
        <w:rPr>
          <w:color w:val="231F20"/>
          <w:spacing w:val="-8"/>
          <w:sz w:val="18"/>
        </w:rPr>
        <w:t> </w:t>
      </w:r>
      <w:r>
        <w:rPr>
          <w:color w:val="231F20"/>
          <w:sz w:val="18"/>
        </w:rPr>
        <w:t>3-5.</w:t>
      </w:r>
      <w:r>
        <w:rPr>
          <w:color w:val="231F20"/>
          <w:spacing w:val="-8"/>
          <w:sz w:val="18"/>
        </w:rPr>
        <w:t> </w:t>
      </w:r>
      <w:r>
        <w:rPr>
          <w:color w:val="231F20"/>
          <w:sz w:val="18"/>
        </w:rPr>
        <w:t>A</w:t>
      </w:r>
      <w:r>
        <w:rPr>
          <w:color w:val="231F20"/>
          <w:spacing w:val="-8"/>
          <w:sz w:val="18"/>
        </w:rPr>
        <w:t> </w:t>
      </w:r>
      <w:r>
        <w:rPr>
          <w:color w:val="231F20"/>
          <w:sz w:val="18"/>
        </w:rPr>
        <w:t>partir</w:t>
      </w:r>
      <w:r>
        <w:rPr>
          <w:color w:val="231F20"/>
          <w:spacing w:val="-8"/>
          <w:sz w:val="18"/>
        </w:rPr>
        <w:t> </w:t>
      </w:r>
      <w:r>
        <w:rPr>
          <w:color w:val="231F20"/>
          <w:sz w:val="18"/>
        </w:rPr>
        <w:t>de</w:t>
      </w:r>
      <w:r>
        <w:rPr>
          <w:color w:val="231F20"/>
          <w:spacing w:val="-8"/>
          <w:sz w:val="18"/>
        </w:rPr>
        <w:t> </w:t>
      </w:r>
      <w:r>
        <w:rPr>
          <w:color w:val="231F20"/>
          <w:sz w:val="18"/>
        </w:rPr>
        <w:t>este</w:t>
      </w:r>
      <w:r>
        <w:rPr>
          <w:color w:val="231F20"/>
          <w:spacing w:val="-8"/>
          <w:sz w:val="18"/>
        </w:rPr>
        <w:t> </w:t>
      </w:r>
      <w:r>
        <w:rPr>
          <w:color w:val="231F20"/>
          <w:sz w:val="18"/>
        </w:rPr>
        <w:t>momento,</w:t>
      </w:r>
      <w:r>
        <w:rPr>
          <w:color w:val="231F20"/>
          <w:spacing w:val="-8"/>
          <w:sz w:val="18"/>
        </w:rPr>
        <w:t> </w:t>
      </w:r>
      <w:r>
        <w:rPr>
          <w:color w:val="231F20"/>
          <w:sz w:val="18"/>
        </w:rPr>
        <w:t>pasan</w:t>
      </w:r>
      <w:r>
        <w:rPr>
          <w:color w:val="231F20"/>
          <w:spacing w:val="-8"/>
          <w:sz w:val="18"/>
        </w:rPr>
        <w:t> </w:t>
      </w:r>
      <w:r>
        <w:rPr>
          <w:color w:val="231F20"/>
          <w:sz w:val="18"/>
        </w:rPr>
        <w:t>11</w:t>
      </w:r>
      <w:r>
        <w:rPr>
          <w:color w:val="231F20"/>
          <w:spacing w:val="-8"/>
          <w:sz w:val="18"/>
        </w:rPr>
        <w:t> </w:t>
      </w:r>
      <w:r>
        <w:rPr>
          <w:color w:val="231F20"/>
          <w:sz w:val="18"/>
        </w:rPr>
        <w:t>años</w:t>
      </w:r>
      <w:r>
        <w:rPr>
          <w:color w:val="231F20"/>
          <w:spacing w:val="-8"/>
          <w:sz w:val="18"/>
        </w:rPr>
        <w:t> </w:t>
      </w:r>
      <w:r>
        <w:rPr>
          <w:color w:val="231F20"/>
          <w:sz w:val="18"/>
        </w:rPr>
        <w:t>para</w:t>
      </w:r>
      <w:r>
        <w:rPr>
          <w:color w:val="231F20"/>
          <w:spacing w:val="-8"/>
          <w:sz w:val="18"/>
        </w:rPr>
        <w:t> </w:t>
      </w:r>
      <w:r>
        <w:rPr>
          <w:color w:val="231F20"/>
          <w:sz w:val="18"/>
        </w:rPr>
        <w:t>la</w:t>
      </w:r>
      <w:r>
        <w:rPr>
          <w:color w:val="231F20"/>
          <w:spacing w:val="-8"/>
          <w:sz w:val="18"/>
        </w:rPr>
        <w:t> </w:t>
      </w:r>
      <w:r>
        <w:rPr>
          <w:color w:val="231F20"/>
          <w:sz w:val="18"/>
        </w:rPr>
        <w:t>aparición</w:t>
      </w:r>
      <w:r>
        <w:rPr>
          <w:color w:val="231F20"/>
          <w:spacing w:val="-8"/>
          <w:sz w:val="18"/>
        </w:rPr>
        <w:t> </w:t>
      </w:r>
      <w:r>
        <w:rPr>
          <w:color w:val="231F20"/>
          <w:sz w:val="18"/>
        </w:rPr>
        <w:t>de </w:t>
      </w:r>
      <w:r>
        <w:rPr>
          <w:color w:val="231F20"/>
          <w:spacing w:val="-5"/>
          <w:sz w:val="18"/>
        </w:rPr>
        <w:t>“Tres</w:t>
      </w:r>
      <w:r>
        <w:rPr>
          <w:color w:val="231F20"/>
          <w:spacing w:val="-6"/>
          <w:sz w:val="18"/>
        </w:rPr>
        <w:t> </w:t>
      </w:r>
      <w:r>
        <w:rPr>
          <w:color w:val="231F20"/>
          <w:sz w:val="18"/>
        </w:rPr>
        <w:t>poemas”</w:t>
      </w:r>
      <w:r>
        <w:rPr>
          <w:color w:val="231F20"/>
          <w:spacing w:val="-6"/>
          <w:sz w:val="18"/>
        </w:rPr>
        <w:t> </w:t>
      </w:r>
      <w:r>
        <w:rPr>
          <w:color w:val="231F20"/>
          <w:sz w:val="18"/>
        </w:rPr>
        <w:t>(“Oda</w:t>
      </w:r>
      <w:r>
        <w:rPr>
          <w:color w:val="231F20"/>
          <w:spacing w:val="-6"/>
          <w:sz w:val="18"/>
        </w:rPr>
        <w:t> </w:t>
      </w:r>
      <w:r>
        <w:rPr>
          <w:color w:val="231F20"/>
          <w:sz w:val="18"/>
        </w:rPr>
        <w:t>a</w:t>
      </w:r>
      <w:r>
        <w:rPr>
          <w:color w:val="231F20"/>
          <w:spacing w:val="-6"/>
          <w:sz w:val="18"/>
        </w:rPr>
        <w:t> </w:t>
      </w:r>
      <w:r>
        <w:rPr>
          <w:color w:val="231F20"/>
          <w:spacing w:val="-3"/>
          <w:sz w:val="18"/>
        </w:rPr>
        <w:t>Newton”,</w:t>
      </w:r>
      <w:r>
        <w:rPr>
          <w:color w:val="231F20"/>
          <w:spacing w:val="-6"/>
          <w:sz w:val="18"/>
        </w:rPr>
        <w:t> </w:t>
      </w:r>
      <w:r>
        <w:rPr>
          <w:color w:val="231F20"/>
          <w:sz w:val="18"/>
        </w:rPr>
        <w:t>“Cántico”,</w:t>
      </w:r>
      <w:r>
        <w:rPr>
          <w:color w:val="231F20"/>
          <w:spacing w:val="-6"/>
          <w:sz w:val="18"/>
        </w:rPr>
        <w:t> </w:t>
      </w:r>
      <w:r>
        <w:rPr>
          <w:color w:val="231F20"/>
          <w:sz w:val="18"/>
        </w:rPr>
        <w:t>“Bestial”),</w:t>
      </w:r>
      <w:r>
        <w:rPr>
          <w:color w:val="231F20"/>
          <w:spacing w:val="-7"/>
          <w:sz w:val="18"/>
        </w:rPr>
        <w:t> </w:t>
      </w:r>
      <w:r>
        <w:rPr>
          <w:i/>
          <w:color w:val="231F20"/>
          <w:sz w:val="18"/>
        </w:rPr>
        <w:t>El</w:t>
      </w:r>
      <w:r>
        <w:rPr>
          <w:i/>
          <w:color w:val="231F20"/>
          <w:spacing w:val="-6"/>
          <w:sz w:val="18"/>
        </w:rPr>
        <w:t> </w:t>
      </w:r>
      <w:r>
        <w:rPr>
          <w:i/>
          <w:color w:val="231F20"/>
          <w:sz w:val="18"/>
        </w:rPr>
        <w:t>Zaguán</w:t>
      </w:r>
      <w:r>
        <w:rPr>
          <w:color w:val="231F20"/>
          <w:sz w:val="18"/>
        </w:rPr>
        <w:t>,</w:t>
      </w:r>
      <w:r>
        <w:rPr>
          <w:color w:val="231F20"/>
          <w:spacing w:val="-6"/>
          <w:sz w:val="18"/>
        </w:rPr>
        <w:t> </w:t>
      </w:r>
      <w:r>
        <w:rPr>
          <w:color w:val="231F20"/>
          <w:sz w:val="18"/>
        </w:rPr>
        <w:t>1977,</w:t>
      </w:r>
      <w:r>
        <w:rPr>
          <w:color w:val="231F20"/>
          <w:spacing w:val="-6"/>
          <w:sz w:val="18"/>
        </w:rPr>
        <w:t> </w:t>
      </w:r>
      <w:r>
        <w:rPr>
          <w:color w:val="231F20"/>
          <w:sz w:val="18"/>
        </w:rPr>
        <w:t>núm.</w:t>
      </w:r>
      <w:r>
        <w:rPr>
          <w:color w:val="231F20"/>
          <w:spacing w:val="-6"/>
          <w:sz w:val="18"/>
        </w:rPr>
        <w:t> </w:t>
      </w:r>
      <w:r>
        <w:rPr>
          <w:color w:val="231F20"/>
          <w:sz w:val="18"/>
        </w:rPr>
        <w:t>7,</w:t>
      </w:r>
      <w:r>
        <w:rPr>
          <w:color w:val="231F20"/>
          <w:spacing w:val="-6"/>
          <w:sz w:val="18"/>
        </w:rPr>
        <w:t> </w:t>
      </w:r>
      <w:r>
        <w:rPr>
          <w:color w:val="231F20"/>
          <w:sz w:val="18"/>
        </w:rPr>
        <w:t>p. 87;</w:t>
      </w:r>
      <w:r>
        <w:rPr>
          <w:color w:val="231F20"/>
          <w:spacing w:val="-15"/>
          <w:sz w:val="18"/>
        </w:rPr>
        <w:t> </w:t>
      </w:r>
      <w:r>
        <w:rPr>
          <w:color w:val="231F20"/>
          <w:sz w:val="18"/>
        </w:rPr>
        <w:t>“8</w:t>
      </w:r>
      <w:r>
        <w:rPr>
          <w:color w:val="231F20"/>
          <w:spacing w:val="-15"/>
          <w:sz w:val="18"/>
        </w:rPr>
        <w:t> </w:t>
      </w:r>
      <w:r>
        <w:rPr>
          <w:color w:val="231F20"/>
          <w:sz w:val="18"/>
        </w:rPr>
        <w:t>poemas”,</w:t>
      </w:r>
      <w:r>
        <w:rPr>
          <w:color w:val="231F20"/>
          <w:spacing w:val="-15"/>
          <w:sz w:val="18"/>
        </w:rPr>
        <w:t> </w:t>
      </w:r>
      <w:r>
        <w:rPr>
          <w:i/>
          <w:color w:val="231F20"/>
          <w:sz w:val="18"/>
        </w:rPr>
        <w:t>Vuelta</w:t>
      </w:r>
      <w:r>
        <w:rPr>
          <w:color w:val="231F20"/>
          <w:sz w:val="18"/>
        </w:rPr>
        <w:t>,</w:t>
      </w:r>
      <w:r>
        <w:rPr>
          <w:color w:val="231F20"/>
          <w:spacing w:val="-15"/>
          <w:sz w:val="18"/>
        </w:rPr>
        <w:t> </w:t>
      </w:r>
      <w:r>
        <w:rPr>
          <w:color w:val="231F20"/>
          <w:sz w:val="18"/>
        </w:rPr>
        <w:t>1978,</w:t>
      </w:r>
      <w:r>
        <w:rPr>
          <w:color w:val="231F20"/>
          <w:spacing w:val="-15"/>
          <w:sz w:val="18"/>
        </w:rPr>
        <w:t> </w:t>
      </w:r>
      <w:r>
        <w:rPr>
          <w:color w:val="231F20"/>
          <w:sz w:val="18"/>
        </w:rPr>
        <w:t>núm.</w:t>
      </w:r>
      <w:r>
        <w:rPr>
          <w:color w:val="231F20"/>
          <w:spacing w:val="-15"/>
          <w:sz w:val="18"/>
        </w:rPr>
        <w:t> </w:t>
      </w:r>
      <w:r>
        <w:rPr>
          <w:color w:val="231F20"/>
          <w:sz w:val="18"/>
        </w:rPr>
        <w:t>21,</w:t>
      </w:r>
      <w:r>
        <w:rPr>
          <w:color w:val="231F20"/>
          <w:spacing w:val="-15"/>
          <w:sz w:val="18"/>
        </w:rPr>
        <w:t> </w:t>
      </w:r>
      <w:r>
        <w:rPr>
          <w:color w:val="231F20"/>
          <w:sz w:val="18"/>
        </w:rPr>
        <w:t>pp.</w:t>
      </w:r>
      <w:r>
        <w:rPr>
          <w:color w:val="231F20"/>
          <w:spacing w:val="-15"/>
          <w:sz w:val="18"/>
        </w:rPr>
        <w:t> </w:t>
      </w:r>
      <w:r>
        <w:rPr>
          <w:color w:val="231F20"/>
          <w:sz w:val="18"/>
        </w:rPr>
        <w:t>4-5;</w:t>
      </w:r>
      <w:r>
        <w:rPr>
          <w:color w:val="231F20"/>
          <w:spacing w:val="-15"/>
          <w:sz w:val="18"/>
        </w:rPr>
        <w:t> </w:t>
      </w:r>
      <w:r>
        <w:rPr>
          <w:color w:val="231F20"/>
          <w:sz w:val="18"/>
        </w:rPr>
        <w:t>“Narciso”,</w:t>
      </w:r>
      <w:r>
        <w:rPr>
          <w:color w:val="231F20"/>
          <w:spacing w:val="-15"/>
          <w:sz w:val="18"/>
        </w:rPr>
        <w:t> </w:t>
      </w:r>
      <w:r>
        <w:rPr>
          <w:i/>
          <w:color w:val="231F20"/>
          <w:spacing w:val="-3"/>
          <w:sz w:val="18"/>
        </w:rPr>
        <w:t>TorNaviaje,</w:t>
      </w:r>
      <w:r>
        <w:rPr>
          <w:i/>
          <w:color w:val="231F20"/>
          <w:spacing w:val="-15"/>
          <w:sz w:val="18"/>
        </w:rPr>
        <w:t> </w:t>
      </w:r>
      <w:r>
        <w:rPr>
          <w:color w:val="231F20"/>
          <w:sz w:val="18"/>
        </w:rPr>
        <w:t>1979,</w:t>
      </w:r>
      <w:r>
        <w:rPr>
          <w:color w:val="231F20"/>
          <w:spacing w:val="-15"/>
          <w:sz w:val="18"/>
        </w:rPr>
        <w:t> </w:t>
      </w:r>
      <w:r>
        <w:rPr>
          <w:color w:val="231F20"/>
          <w:sz w:val="18"/>
        </w:rPr>
        <w:t>núm.</w:t>
      </w:r>
      <w:r>
        <w:rPr>
          <w:color w:val="231F20"/>
          <w:spacing w:val="-15"/>
          <w:sz w:val="18"/>
        </w:rPr>
        <w:t> </w:t>
      </w:r>
      <w:r>
        <w:rPr>
          <w:color w:val="231F20"/>
          <w:sz w:val="18"/>
        </w:rPr>
        <w:t>1,</w:t>
      </w:r>
    </w:p>
    <w:p>
      <w:pPr>
        <w:spacing w:before="1"/>
        <w:ind w:left="1703" w:right="2265" w:firstLine="0"/>
        <w:jc w:val="left"/>
        <w:rPr>
          <w:sz w:val="18"/>
        </w:rPr>
      </w:pPr>
      <w:r>
        <w:rPr>
          <w:color w:val="231F20"/>
          <w:sz w:val="18"/>
        </w:rPr>
        <w:t>p. 2, y “Dos poemas” (“Estatua”, “Rosa”), </w:t>
      </w:r>
      <w:r>
        <w:rPr>
          <w:i/>
          <w:color w:val="231F20"/>
          <w:sz w:val="18"/>
        </w:rPr>
        <w:t>Diálogos</w:t>
      </w:r>
      <w:r>
        <w:rPr>
          <w:color w:val="231F20"/>
          <w:sz w:val="18"/>
        </w:rPr>
        <w:t>, 1981, núm. 5, p. 40.</w:t>
      </w:r>
    </w:p>
    <w:p>
      <w:pPr>
        <w:spacing w:after="0"/>
        <w:jc w:val="left"/>
        <w:rPr>
          <w:sz w:val="18"/>
        </w:rPr>
        <w:sectPr>
          <w:footerReference w:type="default" r:id="rId50"/>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161</w:t>
      </w:r>
    </w:p>
    <w:p>
      <w:pPr>
        <w:pStyle w:val="BodyText"/>
        <w:rPr>
          <w:sz w:val="20"/>
        </w:rPr>
      </w:pPr>
    </w:p>
    <w:p>
      <w:pPr>
        <w:pStyle w:val="BodyText"/>
        <w:spacing w:line="271" w:lineRule="auto"/>
        <w:ind w:left="1640" w:right="1701" w:firstLine="360"/>
        <w:jc w:val="both"/>
      </w:pPr>
      <w:r>
        <w:rPr/>
        <w:drawing>
          <wp:anchor distT="0" distB="0" distL="0" distR="0" allowOverlap="1" layoutInCell="1" locked="0" behindDoc="0" simplePos="0" relativeHeight="9376">
            <wp:simplePos x="0" y="0"/>
            <wp:positionH relativeFrom="page">
              <wp:posOffset>17462</wp:posOffset>
            </wp:positionH>
            <wp:positionV relativeFrom="paragraph">
              <wp:posOffset>2918687</wp:posOffset>
            </wp:positionV>
            <wp:extent cx="155575" cy="155575"/>
            <wp:effectExtent l="0" t="0" r="0" b="0"/>
            <wp:wrapNone/>
            <wp:docPr id="727" name="image3.png" descr=""/>
            <wp:cNvGraphicFramePr>
              <a:graphicFrameLocks noChangeAspect="1"/>
            </wp:cNvGraphicFramePr>
            <a:graphic>
              <a:graphicData uri="http://schemas.openxmlformats.org/drawingml/2006/picture">
                <pic:pic>
                  <pic:nvPicPr>
                    <pic:cNvPr id="72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400">
            <wp:simplePos x="0" y="0"/>
            <wp:positionH relativeFrom="page">
              <wp:posOffset>5760361</wp:posOffset>
            </wp:positionH>
            <wp:positionV relativeFrom="paragraph">
              <wp:posOffset>2918687</wp:posOffset>
            </wp:positionV>
            <wp:extent cx="155575" cy="155575"/>
            <wp:effectExtent l="0" t="0" r="0" b="0"/>
            <wp:wrapNone/>
            <wp:docPr id="729" name="image3.png" descr=""/>
            <wp:cNvGraphicFramePr>
              <a:graphicFrameLocks noChangeAspect="1"/>
            </wp:cNvGraphicFramePr>
            <a:graphic>
              <a:graphicData uri="http://schemas.openxmlformats.org/drawingml/2006/picture">
                <pic:pic>
                  <pic:nvPicPr>
                    <pic:cNvPr id="73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Por</w:t>
      </w:r>
      <w:r>
        <w:rPr>
          <w:color w:val="231F20"/>
          <w:spacing w:val="-28"/>
        </w:rPr>
        <w:t> </w:t>
      </w:r>
      <w:r>
        <w:rPr>
          <w:color w:val="231F20"/>
        </w:rPr>
        <w:t>todo</w:t>
      </w:r>
      <w:r>
        <w:rPr>
          <w:color w:val="231F20"/>
          <w:spacing w:val="-28"/>
        </w:rPr>
        <w:t> </w:t>
      </w:r>
      <w:r>
        <w:rPr>
          <w:color w:val="231F20"/>
        </w:rPr>
        <w:t>lo</w:t>
      </w:r>
      <w:r>
        <w:rPr>
          <w:color w:val="231F20"/>
          <w:spacing w:val="-28"/>
        </w:rPr>
        <w:t> </w:t>
      </w:r>
      <w:r>
        <w:rPr>
          <w:color w:val="231F20"/>
        </w:rPr>
        <w:t>anterior,</w:t>
      </w:r>
      <w:r>
        <w:rPr>
          <w:color w:val="231F20"/>
          <w:spacing w:val="-28"/>
        </w:rPr>
        <w:t> </w:t>
      </w:r>
      <w:r>
        <w:rPr>
          <w:color w:val="231F20"/>
        </w:rPr>
        <w:t>considero</w:t>
      </w:r>
      <w:r>
        <w:rPr>
          <w:color w:val="231F20"/>
          <w:spacing w:val="-28"/>
        </w:rPr>
        <w:t> </w:t>
      </w:r>
      <w:r>
        <w:rPr>
          <w:color w:val="231F20"/>
        </w:rPr>
        <w:t>que</w:t>
      </w:r>
      <w:r>
        <w:rPr>
          <w:color w:val="231F20"/>
          <w:spacing w:val="-28"/>
        </w:rPr>
        <w:t> </w:t>
      </w:r>
      <w:r>
        <w:rPr>
          <w:color w:val="231F20"/>
        </w:rPr>
        <w:t>“Diálogo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puente”</w:t>
      </w:r>
      <w:r>
        <w:rPr>
          <w:color w:val="231F20"/>
          <w:spacing w:val="-28"/>
        </w:rPr>
        <w:t> </w:t>
      </w:r>
      <w:r>
        <w:rPr>
          <w:color w:val="231F20"/>
        </w:rPr>
        <w:t>cuen- ta con un valor extraordinario en el curso de la obra del </w:t>
      </w:r>
      <w:r>
        <w:rPr>
          <w:color w:val="231F20"/>
          <w:spacing w:val="-3"/>
        </w:rPr>
        <w:t>autor. </w:t>
      </w:r>
      <w:r>
        <w:rPr>
          <w:color w:val="231F20"/>
        </w:rPr>
        <w:t>La relación entre Elizondo y este texto debió ser entrañable para que lo</w:t>
      </w:r>
      <w:r>
        <w:rPr>
          <w:color w:val="231F20"/>
          <w:spacing w:val="-29"/>
        </w:rPr>
        <w:t> </w:t>
      </w:r>
      <w:r>
        <w:rPr>
          <w:color w:val="231F20"/>
        </w:rPr>
        <w:t>recuperara</w:t>
      </w:r>
      <w:r>
        <w:rPr>
          <w:color w:val="231F20"/>
          <w:spacing w:val="-29"/>
        </w:rPr>
        <w:t> </w:t>
      </w:r>
      <w:r>
        <w:rPr>
          <w:color w:val="231F20"/>
        </w:rPr>
        <w:t>más</w:t>
      </w:r>
      <w:r>
        <w:rPr>
          <w:color w:val="231F20"/>
          <w:spacing w:val="-29"/>
        </w:rPr>
        <w:t> </w:t>
      </w:r>
      <w:r>
        <w:rPr>
          <w:color w:val="231F20"/>
        </w:rPr>
        <w:t>de</w:t>
      </w:r>
      <w:r>
        <w:rPr>
          <w:color w:val="231F20"/>
          <w:spacing w:val="-29"/>
        </w:rPr>
        <w:t> </w:t>
      </w:r>
      <w:r>
        <w:rPr>
          <w:color w:val="231F20"/>
        </w:rPr>
        <w:t>10</w:t>
      </w:r>
      <w:r>
        <w:rPr>
          <w:color w:val="231F20"/>
          <w:spacing w:val="-29"/>
        </w:rPr>
        <w:t> </w:t>
      </w:r>
      <w:r>
        <w:rPr>
          <w:color w:val="231F20"/>
        </w:rPr>
        <w:t>años</w:t>
      </w:r>
      <w:r>
        <w:rPr>
          <w:color w:val="231F20"/>
          <w:spacing w:val="-29"/>
        </w:rPr>
        <w:t> </w:t>
      </w:r>
      <w:r>
        <w:rPr>
          <w:color w:val="231F20"/>
        </w:rPr>
        <w:t>después</w:t>
      </w:r>
      <w:r>
        <w:rPr>
          <w:color w:val="231F20"/>
          <w:spacing w:val="-29"/>
        </w:rPr>
        <w:t> </w:t>
      </w:r>
      <w:r>
        <w:rPr>
          <w:color w:val="231F20"/>
        </w:rPr>
        <w:t>de</w:t>
      </w:r>
      <w:r>
        <w:rPr>
          <w:color w:val="231F20"/>
          <w:spacing w:val="-29"/>
        </w:rPr>
        <w:t> </w:t>
      </w:r>
      <w:r>
        <w:rPr>
          <w:color w:val="231F20"/>
        </w:rPr>
        <w:t>haber</w:t>
      </w:r>
      <w:r>
        <w:rPr>
          <w:color w:val="231F20"/>
          <w:spacing w:val="-29"/>
        </w:rPr>
        <w:t> </w:t>
      </w:r>
      <w:r>
        <w:rPr>
          <w:color w:val="231F20"/>
        </w:rPr>
        <w:t>sido</w:t>
      </w:r>
      <w:r>
        <w:rPr>
          <w:color w:val="231F20"/>
          <w:spacing w:val="-29"/>
        </w:rPr>
        <w:t> </w:t>
      </w:r>
      <w:r>
        <w:rPr>
          <w:color w:val="231F20"/>
        </w:rPr>
        <w:t>compuesto.</w:t>
      </w:r>
      <w:r>
        <w:rPr>
          <w:color w:val="231F20"/>
          <w:spacing w:val="-29"/>
        </w:rPr>
        <w:t> </w:t>
      </w:r>
      <w:r>
        <w:rPr>
          <w:color w:val="231F20"/>
        </w:rPr>
        <w:t>Este texto,</w:t>
      </w:r>
      <w:r>
        <w:rPr>
          <w:color w:val="231F20"/>
          <w:spacing w:val="-42"/>
        </w:rPr>
        <w:t> </w:t>
      </w:r>
      <w:r>
        <w:rPr>
          <w:color w:val="231F20"/>
        </w:rPr>
        <w:t>como</w:t>
      </w:r>
      <w:r>
        <w:rPr>
          <w:color w:val="231F20"/>
          <w:spacing w:val="-42"/>
        </w:rPr>
        <w:t> </w:t>
      </w:r>
      <w:r>
        <w:rPr>
          <w:color w:val="231F20"/>
        </w:rPr>
        <w:t>en</w:t>
      </w:r>
      <w:r>
        <w:rPr>
          <w:color w:val="231F20"/>
          <w:spacing w:val="-42"/>
        </w:rPr>
        <w:t> </w:t>
      </w:r>
      <w:r>
        <w:rPr>
          <w:color w:val="231F20"/>
        </w:rPr>
        <w:t>general</w:t>
      </w:r>
      <w:r>
        <w:rPr>
          <w:color w:val="231F20"/>
          <w:spacing w:val="-42"/>
        </w:rPr>
        <w:t> </w:t>
      </w:r>
      <w:r>
        <w:rPr>
          <w:color w:val="231F20"/>
        </w:rPr>
        <w:t>sus</w:t>
      </w:r>
      <w:r>
        <w:rPr>
          <w:color w:val="231F20"/>
          <w:spacing w:val="-42"/>
        </w:rPr>
        <w:t> </w:t>
      </w:r>
      <w:r>
        <w:rPr>
          <w:color w:val="231F20"/>
        </w:rPr>
        <w:t>poemas</w:t>
      </w:r>
      <w:r>
        <w:rPr>
          <w:color w:val="231F20"/>
          <w:spacing w:val="-42"/>
        </w:rPr>
        <w:t> </w:t>
      </w:r>
      <w:r>
        <w:rPr>
          <w:color w:val="231F20"/>
        </w:rPr>
        <w:t>pertenecientes</w:t>
      </w:r>
      <w:r>
        <w:rPr>
          <w:color w:val="231F20"/>
          <w:spacing w:val="-42"/>
        </w:rPr>
        <w:t> </w:t>
      </w:r>
      <w:r>
        <w:rPr>
          <w:color w:val="231F20"/>
        </w:rPr>
        <w:t>a</w:t>
      </w:r>
      <w:r>
        <w:rPr>
          <w:color w:val="231F20"/>
          <w:spacing w:val="-42"/>
        </w:rPr>
        <w:t> </w:t>
      </w:r>
      <w:r>
        <w:rPr>
          <w:color w:val="231F20"/>
        </w:rPr>
        <w:t>los</w:t>
      </w:r>
      <w:r>
        <w:rPr>
          <w:color w:val="231F20"/>
          <w:spacing w:val="-42"/>
        </w:rPr>
        <w:t> </w:t>
      </w:r>
      <w:r>
        <w:rPr>
          <w:color w:val="231F20"/>
        </w:rPr>
        <w:t>primeros</w:t>
      </w:r>
      <w:r>
        <w:rPr>
          <w:color w:val="231F20"/>
          <w:spacing w:val="-42"/>
        </w:rPr>
        <w:t> </w:t>
      </w:r>
      <w:r>
        <w:rPr>
          <w:color w:val="231F20"/>
        </w:rPr>
        <w:t>años de</w:t>
      </w:r>
      <w:r>
        <w:rPr>
          <w:color w:val="231F20"/>
          <w:spacing w:val="-35"/>
        </w:rPr>
        <w:t> </w:t>
      </w:r>
      <w:r>
        <w:rPr>
          <w:color w:val="231F20"/>
        </w:rPr>
        <w:t>la</w:t>
      </w:r>
      <w:r>
        <w:rPr>
          <w:color w:val="231F20"/>
          <w:spacing w:val="-35"/>
        </w:rPr>
        <w:t> </w:t>
      </w:r>
      <w:r>
        <w:rPr>
          <w:color w:val="231F20"/>
        </w:rPr>
        <w:t>década</w:t>
      </w:r>
      <w:r>
        <w:rPr>
          <w:color w:val="231F20"/>
          <w:spacing w:val="-35"/>
        </w:rPr>
        <w:t> </w:t>
      </w:r>
      <w:r>
        <w:rPr>
          <w:color w:val="231F20"/>
        </w:rPr>
        <w:t>de</w:t>
      </w:r>
      <w:r>
        <w:rPr>
          <w:color w:val="231F20"/>
          <w:spacing w:val="-35"/>
        </w:rPr>
        <w:t> </w:t>
      </w:r>
      <w:r>
        <w:rPr>
          <w:color w:val="231F20"/>
        </w:rPr>
        <w:t>1960,</w:t>
      </w:r>
      <w:r>
        <w:rPr>
          <w:color w:val="231F20"/>
          <w:spacing w:val="-35"/>
        </w:rPr>
        <w:t> </w:t>
      </w:r>
      <w:r>
        <w:rPr>
          <w:color w:val="231F20"/>
        </w:rPr>
        <w:t>contiene</w:t>
      </w:r>
      <w:r>
        <w:rPr>
          <w:color w:val="231F20"/>
          <w:spacing w:val="-35"/>
        </w:rPr>
        <w:t> </w:t>
      </w:r>
      <w:r>
        <w:rPr>
          <w:color w:val="231F20"/>
        </w:rPr>
        <w:t>algunos</w:t>
      </w:r>
      <w:r>
        <w:rPr>
          <w:color w:val="231F20"/>
          <w:spacing w:val="-35"/>
        </w:rPr>
        <w:t> </w:t>
      </w:r>
      <w:r>
        <w:rPr>
          <w:color w:val="231F20"/>
        </w:rPr>
        <w:t>de</w:t>
      </w:r>
      <w:r>
        <w:rPr>
          <w:color w:val="231F20"/>
          <w:spacing w:val="-35"/>
        </w:rPr>
        <w:t> </w:t>
      </w:r>
      <w:r>
        <w:rPr>
          <w:color w:val="231F20"/>
        </w:rPr>
        <w:t>sus</w:t>
      </w:r>
      <w:r>
        <w:rPr>
          <w:color w:val="231F20"/>
          <w:spacing w:val="-35"/>
        </w:rPr>
        <w:t> </w:t>
      </w:r>
      <w:r>
        <w:rPr>
          <w:color w:val="231F20"/>
        </w:rPr>
        <w:t>símbolos</w:t>
      </w:r>
      <w:r>
        <w:rPr>
          <w:color w:val="231F20"/>
          <w:spacing w:val="-35"/>
        </w:rPr>
        <w:t> </w:t>
      </w:r>
      <w:r>
        <w:rPr>
          <w:color w:val="231F20"/>
        </w:rPr>
        <w:t>más</w:t>
      </w:r>
      <w:r>
        <w:rPr>
          <w:color w:val="231F20"/>
          <w:spacing w:val="-35"/>
        </w:rPr>
        <w:t> </w:t>
      </w:r>
      <w:r>
        <w:rPr>
          <w:color w:val="231F20"/>
        </w:rPr>
        <w:t>persona- les.</w:t>
      </w:r>
      <w:r>
        <w:rPr>
          <w:color w:val="231F20"/>
          <w:spacing w:val="-16"/>
        </w:rPr>
        <w:t> </w:t>
      </w:r>
      <w:r>
        <w:rPr>
          <w:color w:val="231F20"/>
        </w:rPr>
        <w:t>Como</w:t>
      </w:r>
      <w:r>
        <w:rPr>
          <w:color w:val="231F20"/>
          <w:spacing w:val="-16"/>
        </w:rPr>
        <w:t> </w:t>
      </w:r>
      <w:r>
        <w:rPr>
          <w:color w:val="231F20"/>
        </w:rPr>
        <w:t>mostré</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capítulo</w:t>
      </w:r>
      <w:r>
        <w:rPr>
          <w:color w:val="231F20"/>
          <w:spacing w:val="-16"/>
        </w:rPr>
        <w:t> </w:t>
      </w:r>
      <w:r>
        <w:rPr>
          <w:color w:val="231F20"/>
        </w:rPr>
        <w:t>anterior,</w:t>
      </w:r>
      <w:r>
        <w:rPr>
          <w:color w:val="231F20"/>
          <w:spacing w:val="-16"/>
        </w:rPr>
        <w:t> </w:t>
      </w:r>
      <w:r>
        <w:rPr>
          <w:color w:val="231F20"/>
        </w:rPr>
        <w:t>la</w:t>
      </w:r>
      <w:r>
        <w:rPr>
          <w:color w:val="231F20"/>
          <w:spacing w:val="-16"/>
        </w:rPr>
        <w:t> </w:t>
      </w:r>
      <w:r>
        <w:rPr>
          <w:color w:val="231F20"/>
        </w:rPr>
        <w:t>relevancia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textos poéticos tempranos de Elizondo radica en que ahí se formulan</w:t>
      </w:r>
      <w:r>
        <w:rPr>
          <w:color w:val="231F20"/>
          <w:spacing w:val="-28"/>
        </w:rPr>
        <w:t> </w:t>
      </w:r>
      <w:r>
        <w:rPr>
          <w:color w:val="231F20"/>
        </w:rPr>
        <w:t>las temáticas</w:t>
      </w:r>
      <w:r>
        <w:rPr>
          <w:color w:val="231F20"/>
          <w:spacing w:val="-37"/>
        </w:rPr>
        <w:t> </w:t>
      </w:r>
      <w:r>
        <w:rPr>
          <w:color w:val="231F20"/>
        </w:rPr>
        <w:t>y</w:t>
      </w:r>
      <w:r>
        <w:rPr>
          <w:color w:val="231F20"/>
          <w:spacing w:val="-37"/>
        </w:rPr>
        <w:t> </w:t>
      </w:r>
      <w:r>
        <w:rPr>
          <w:color w:val="231F20"/>
        </w:rPr>
        <w:t>preocupaciones</w:t>
      </w:r>
      <w:r>
        <w:rPr>
          <w:color w:val="231F20"/>
          <w:spacing w:val="-37"/>
        </w:rPr>
        <w:t> </w:t>
      </w:r>
      <w:r>
        <w:rPr>
          <w:color w:val="231F20"/>
        </w:rPr>
        <w:t>estéticas</w:t>
      </w:r>
      <w:r>
        <w:rPr>
          <w:color w:val="231F20"/>
          <w:spacing w:val="-37"/>
        </w:rPr>
        <w:t> </w:t>
      </w:r>
      <w:r>
        <w:rPr>
          <w:color w:val="231F20"/>
        </w:rPr>
        <w:t>que</w:t>
      </w:r>
      <w:r>
        <w:rPr>
          <w:color w:val="231F20"/>
          <w:spacing w:val="-37"/>
        </w:rPr>
        <w:t> </w:t>
      </w:r>
      <w:r>
        <w:rPr>
          <w:color w:val="231F20"/>
        </w:rPr>
        <w:t>tendrán</w:t>
      </w:r>
      <w:r>
        <w:rPr>
          <w:color w:val="231F20"/>
          <w:spacing w:val="-37"/>
        </w:rPr>
        <w:t> </w:t>
      </w:r>
      <w:r>
        <w:rPr>
          <w:color w:val="231F20"/>
        </w:rPr>
        <w:t>un</w:t>
      </w:r>
      <w:r>
        <w:rPr>
          <w:color w:val="231F20"/>
          <w:spacing w:val="-37"/>
        </w:rPr>
        <w:t> </w:t>
      </w:r>
      <w:r>
        <w:rPr>
          <w:color w:val="231F20"/>
        </w:rPr>
        <w:t>eco</w:t>
      </w:r>
      <w:r>
        <w:rPr>
          <w:color w:val="231F20"/>
          <w:spacing w:val="-37"/>
        </w:rPr>
        <w:t> </w:t>
      </w:r>
      <w:r>
        <w:rPr>
          <w:color w:val="231F20"/>
        </w:rPr>
        <w:t>permanente en</w:t>
      </w:r>
      <w:r>
        <w:rPr>
          <w:color w:val="231F20"/>
          <w:spacing w:val="-11"/>
        </w:rPr>
        <w:t> </w:t>
      </w:r>
      <w:r>
        <w:rPr>
          <w:color w:val="231F20"/>
        </w:rPr>
        <w:t>su</w:t>
      </w:r>
      <w:r>
        <w:rPr>
          <w:color w:val="231F20"/>
          <w:spacing w:val="-11"/>
        </w:rPr>
        <w:t> </w:t>
      </w:r>
      <w:r>
        <w:rPr>
          <w:color w:val="231F20"/>
        </w:rPr>
        <w:t>prosa</w:t>
      </w:r>
      <w:r>
        <w:rPr>
          <w:color w:val="231F20"/>
          <w:spacing w:val="-11"/>
        </w:rPr>
        <w:t> </w:t>
      </w:r>
      <w:r>
        <w:rPr>
          <w:color w:val="231F20"/>
        </w:rPr>
        <w:t>posterior.</w:t>
      </w:r>
      <w:r>
        <w:rPr>
          <w:color w:val="231F20"/>
          <w:spacing w:val="-11"/>
        </w:rPr>
        <w:t> </w:t>
      </w:r>
      <w:r>
        <w:rPr>
          <w:color w:val="231F20"/>
          <w:spacing w:val="-4"/>
        </w:rPr>
        <w:t>Pero</w:t>
      </w:r>
      <w:r>
        <w:rPr>
          <w:color w:val="231F20"/>
          <w:spacing w:val="-11"/>
        </w:rPr>
        <w:t> </w:t>
      </w:r>
      <w:r>
        <w:rPr>
          <w:color w:val="231F20"/>
        </w:rPr>
        <w:t>“Diálogo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puente”</w:t>
      </w:r>
      <w:r>
        <w:rPr>
          <w:color w:val="231F20"/>
          <w:spacing w:val="-11"/>
        </w:rPr>
        <w:t> </w:t>
      </w:r>
      <w:r>
        <w:rPr>
          <w:color w:val="231F20"/>
        </w:rPr>
        <w:t>contiene</w:t>
      </w:r>
      <w:r>
        <w:rPr>
          <w:color w:val="231F20"/>
          <w:spacing w:val="-11"/>
        </w:rPr>
        <w:t> </w:t>
      </w:r>
      <w:r>
        <w:rPr>
          <w:color w:val="231F20"/>
        </w:rPr>
        <w:t>uno</w:t>
      </w:r>
      <w:r>
        <w:rPr>
          <w:color w:val="231F20"/>
          <w:spacing w:val="-11"/>
        </w:rPr>
        <w:t> </w:t>
      </w:r>
      <w:r>
        <w:rPr>
          <w:color w:val="231F20"/>
        </w:rPr>
        <w:t>de particular</w:t>
      </w:r>
      <w:r>
        <w:rPr>
          <w:color w:val="231F20"/>
          <w:spacing w:val="-28"/>
        </w:rPr>
        <w:t> </w:t>
      </w:r>
      <w:r>
        <w:rPr>
          <w:color w:val="231F20"/>
        </w:rPr>
        <w:t>interés:</w:t>
      </w:r>
      <w:r>
        <w:rPr>
          <w:color w:val="231F20"/>
          <w:spacing w:val="-28"/>
        </w:rPr>
        <w:t> </w:t>
      </w:r>
      <w:r>
        <w:rPr>
          <w:color w:val="231F20"/>
        </w:rPr>
        <w:t>la</w:t>
      </w:r>
      <w:r>
        <w:rPr>
          <w:color w:val="231F20"/>
          <w:spacing w:val="-28"/>
        </w:rPr>
        <w:t> </w:t>
      </w:r>
      <w:r>
        <w:rPr>
          <w:color w:val="231F20"/>
        </w:rPr>
        <w:t>rosa,</w:t>
      </w:r>
      <w:r>
        <w:rPr>
          <w:color w:val="231F20"/>
          <w:spacing w:val="-28"/>
        </w:rPr>
        <w:t> </w:t>
      </w:r>
      <w:r>
        <w:rPr>
          <w:color w:val="231F20"/>
        </w:rPr>
        <w:t>cuyo</w:t>
      </w:r>
      <w:r>
        <w:rPr>
          <w:color w:val="231F20"/>
          <w:spacing w:val="-28"/>
        </w:rPr>
        <w:t> </w:t>
      </w:r>
      <w:r>
        <w:rPr>
          <w:color w:val="231F20"/>
        </w:rPr>
        <w:t>caso</w:t>
      </w:r>
      <w:r>
        <w:rPr>
          <w:color w:val="231F20"/>
          <w:spacing w:val="-28"/>
        </w:rPr>
        <w:t> </w:t>
      </w:r>
      <w:r>
        <w:rPr>
          <w:color w:val="231F20"/>
        </w:rPr>
        <w:t>es</w:t>
      </w:r>
      <w:r>
        <w:rPr>
          <w:color w:val="231F20"/>
          <w:spacing w:val="-28"/>
        </w:rPr>
        <w:t> </w:t>
      </w:r>
      <w:r>
        <w:rPr>
          <w:color w:val="231F20"/>
        </w:rPr>
        <w:t>distinto.</w:t>
      </w:r>
      <w:r>
        <w:rPr>
          <w:color w:val="231F20"/>
          <w:spacing w:val="-28"/>
        </w:rPr>
        <w:t> </w:t>
      </w:r>
      <w:r>
        <w:rPr>
          <w:color w:val="231F20"/>
        </w:rPr>
        <w:t>Como</w:t>
      </w:r>
      <w:r>
        <w:rPr>
          <w:color w:val="231F20"/>
          <w:spacing w:val="-28"/>
        </w:rPr>
        <w:t> </w:t>
      </w:r>
      <w:r>
        <w:rPr>
          <w:color w:val="231F20"/>
        </w:rPr>
        <w:t>símbolo,</w:t>
      </w:r>
      <w:r>
        <w:rPr>
          <w:color w:val="231F20"/>
          <w:spacing w:val="-28"/>
        </w:rPr>
        <w:t> </w:t>
      </w:r>
      <w:r>
        <w:rPr>
          <w:color w:val="231F20"/>
        </w:rPr>
        <w:t>sólo aparece en sus textos poéticos con una permanencia constante:</w:t>
      </w:r>
      <w:r>
        <w:rPr>
          <w:color w:val="231F20"/>
          <w:spacing w:val="-12"/>
        </w:rPr>
        <w:t> </w:t>
      </w:r>
      <w:r>
        <w:rPr>
          <w:color w:val="231F20"/>
        </w:rPr>
        <w:t>se encuentra</w:t>
      </w:r>
      <w:r>
        <w:rPr>
          <w:color w:val="231F20"/>
          <w:spacing w:val="-26"/>
        </w:rPr>
        <w:t> </w:t>
      </w:r>
      <w:r>
        <w:rPr>
          <w:color w:val="231F20"/>
        </w:rPr>
        <w:t>en</w:t>
      </w:r>
      <w:r>
        <w:rPr>
          <w:color w:val="231F20"/>
          <w:spacing w:val="-26"/>
        </w:rPr>
        <w:t> </w:t>
      </w:r>
      <w:r>
        <w:rPr>
          <w:i/>
          <w:color w:val="231F20"/>
        </w:rPr>
        <w:t>Poemas</w:t>
      </w:r>
      <w:r>
        <w:rPr>
          <w:i/>
          <w:color w:val="231F20"/>
          <w:spacing w:val="-26"/>
        </w:rPr>
        <w:t> </w:t>
      </w:r>
      <w:r>
        <w:rPr>
          <w:color w:val="231F20"/>
        </w:rPr>
        <w:t>y</w:t>
      </w:r>
      <w:r>
        <w:rPr>
          <w:color w:val="231F20"/>
          <w:spacing w:val="-26"/>
        </w:rPr>
        <w:t> </w:t>
      </w:r>
      <w:r>
        <w:rPr>
          <w:color w:val="231F20"/>
        </w:rPr>
        <w:t>desde</w:t>
      </w:r>
      <w:r>
        <w:rPr>
          <w:color w:val="231F20"/>
          <w:spacing w:val="-26"/>
        </w:rPr>
        <w:t> </w:t>
      </w:r>
      <w:r>
        <w:rPr>
          <w:color w:val="231F20"/>
        </w:rPr>
        <w:t>ahí</w:t>
      </w:r>
      <w:r>
        <w:rPr>
          <w:color w:val="231F20"/>
          <w:spacing w:val="-26"/>
        </w:rPr>
        <w:t> </w:t>
      </w:r>
      <w:r>
        <w:rPr>
          <w:color w:val="231F20"/>
        </w:rPr>
        <w:t>transita</w:t>
      </w:r>
      <w:r>
        <w:rPr>
          <w:color w:val="231F20"/>
          <w:spacing w:val="-26"/>
        </w:rPr>
        <w:t> </w:t>
      </w:r>
      <w:r>
        <w:rPr>
          <w:color w:val="231F20"/>
        </w:rPr>
        <w:t>hasta</w:t>
      </w:r>
      <w:r>
        <w:rPr>
          <w:color w:val="231F20"/>
          <w:spacing w:val="-26"/>
        </w:rPr>
        <w:t> </w:t>
      </w:r>
      <w:r>
        <w:rPr>
          <w:color w:val="231F20"/>
          <w:spacing w:val="-4"/>
        </w:rPr>
        <w:t>“Rosa”</w:t>
      </w:r>
      <w:r>
        <w:rPr>
          <w:color w:val="231F20"/>
          <w:spacing w:val="-26"/>
        </w:rPr>
        <w:t> </w:t>
      </w:r>
      <w:r>
        <w:rPr>
          <w:color w:val="231F20"/>
        </w:rPr>
        <w:t>(1981),</w:t>
      </w:r>
      <w:r>
        <w:rPr>
          <w:color w:val="231F20"/>
          <w:spacing w:val="-26"/>
        </w:rPr>
        <w:t> </w:t>
      </w:r>
      <w:r>
        <w:rPr>
          <w:color w:val="231F20"/>
        </w:rPr>
        <w:t>texto que tomo como epígrafe para este apartado, el cual, de hecho, es el</w:t>
      </w:r>
      <w:r>
        <w:rPr>
          <w:color w:val="231F20"/>
          <w:spacing w:val="-7"/>
        </w:rPr>
        <w:t> </w:t>
      </w:r>
      <w:r>
        <w:rPr>
          <w:color w:val="231F20"/>
        </w:rPr>
        <w:t>último</w:t>
      </w:r>
      <w:r>
        <w:rPr>
          <w:color w:val="231F20"/>
          <w:spacing w:val="-7"/>
        </w:rPr>
        <w:t> </w:t>
      </w:r>
      <w:r>
        <w:rPr>
          <w:color w:val="231F20"/>
        </w:rPr>
        <w:t>poema</w:t>
      </w:r>
      <w:r>
        <w:rPr>
          <w:color w:val="231F20"/>
          <w:spacing w:val="-7"/>
        </w:rPr>
        <w:t> </w:t>
      </w:r>
      <w:r>
        <w:rPr>
          <w:color w:val="231F20"/>
        </w:rPr>
        <w:t>publicado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escritor.</w:t>
      </w:r>
      <w:r>
        <w:rPr>
          <w:color w:val="231F20"/>
          <w:spacing w:val="-7"/>
        </w:rPr>
        <w:t> </w:t>
      </w:r>
      <w:r>
        <w:rPr>
          <w:color w:val="231F20"/>
        </w:rPr>
        <w:t>La</w:t>
      </w:r>
      <w:r>
        <w:rPr>
          <w:color w:val="231F20"/>
          <w:spacing w:val="-7"/>
        </w:rPr>
        <w:t> </w:t>
      </w:r>
      <w:r>
        <w:rPr>
          <w:color w:val="231F20"/>
        </w:rPr>
        <w:t>carga</w:t>
      </w:r>
      <w:r>
        <w:rPr>
          <w:color w:val="231F20"/>
          <w:spacing w:val="-7"/>
        </w:rPr>
        <w:t> </w:t>
      </w:r>
      <w:r>
        <w:rPr>
          <w:color w:val="231F20"/>
        </w:rPr>
        <w:t>de</w:t>
      </w:r>
      <w:r>
        <w:rPr>
          <w:color w:val="231F20"/>
          <w:spacing w:val="-7"/>
        </w:rPr>
        <w:t> </w:t>
      </w:r>
      <w:r>
        <w:rPr>
          <w:color w:val="231F20"/>
        </w:rPr>
        <w:t>significado que</w:t>
      </w:r>
      <w:r>
        <w:rPr>
          <w:color w:val="231F20"/>
          <w:spacing w:val="-25"/>
        </w:rPr>
        <w:t> </w:t>
      </w:r>
      <w:r>
        <w:rPr>
          <w:color w:val="231F20"/>
        </w:rPr>
        <w:t>ostenta</w:t>
      </w:r>
      <w:r>
        <w:rPr>
          <w:color w:val="231F20"/>
          <w:spacing w:val="-25"/>
        </w:rPr>
        <w:t> </w:t>
      </w:r>
      <w:r>
        <w:rPr>
          <w:color w:val="231F20"/>
        </w:rPr>
        <w:t>este</w:t>
      </w:r>
      <w:r>
        <w:rPr>
          <w:color w:val="231F20"/>
          <w:spacing w:val="-25"/>
        </w:rPr>
        <w:t> </w:t>
      </w:r>
      <w:r>
        <w:rPr>
          <w:color w:val="231F20"/>
        </w:rPr>
        <w:t>símbolo</w:t>
      </w:r>
      <w:r>
        <w:rPr>
          <w:color w:val="231F20"/>
          <w:spacing w:val="-25"/>
        </w:rPr>
        <w:t> </w:t>
      </w:r>
      <w:r>
        <w:rPr>
          <w:color w:val="231F20"/>
        </w:rPr>
        <w:t>al</w:t>
      </w:r>
      <w:r>
        <w:rPr>
          <w:color w:val="231F20"/>
          <w:spacing w:val="-25"/>
        </w:rPr>
        <w:t> </w:t>
      </w:r>
      <w:r>
        <w:rPr>
          <w:color w:val="231F20"/>
        </w:rPr>
        <w:t>ser</w:t>
      </w:r>
      <w:r>
        <w:rPr>
          <w:color w:val="231F20"/>
          <w:spacing w:val="-25"/>
        </w:rPr>
        <w:t> </w:t>
      </w:r>
      <w:r>
        <w:rPr>
          <w:color w:val="231F20"/>
        </w:rPr>
        <w:t>personalizado</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obra</w:t>
      </w:r>
      <w:r>
        <w:rPr>
          <w:color w:val="231F20"/>
          <w:spacing w:val="-25"/>
        </w:rPr>
        <w:t> </w:t>
      </w:r>
      <w:r>
        <w:rPr>
          <w:color w:val="231F20"/>
        </w:rPr>
        <w:t>de</w:t>
      </w:r>
      <w:r>
        <w:rPr>
          <w:color w:val="231F20"/>
          <w:spacing w:val="-25"/>
        </w:rPr>
        <w:t> </w:t>
      </w:r>
      <w:r>
        <w:rPr>
          <w:color w:val="231F20"/>
        </w:rPr>
        <w:t>Elizondo apunta,</w:t>
      </w:r>
      <w:r>
        <w:rPr>
          <w:color w:val="231F20"/>
          <w:spacing w:val="-23"/>
        </w:rPr>
        <w:t> </w:t>
      </w:r>
      <w:r>
        <w:rPr>
          <w:color w:val="231F20"/>
        </w:rPr>
        <w:t>por</w:t>
      </w:r>
      <w:r>
        <w:rPr>
          <w:color w:val="231F20"/>
          <w:spacing w:val="-23"/>
        </w:rPr>
        <w:t> </w:t>
      </w:r>
      <w:r>
        <w:rPr>
          <w:color w:val="231F20"/>
        </w:rPr>
        <w:t>su</w:t>
      </w:r>
      <w:r>
        <w:rPr>
          <w:color w:val="231F20"/>
          <w:spacing w:val="-23"/>
        </w:rPr>
        <w:t> </w:t>
      </w:r>
      <w:r>
        <w:rPr>
          <w:color w:val="231F20"/>
        </w:rPr>
        <w:t>carácter</w:t>
      </w:r>
      <w:r>
        <w:rPr>
          <w:color w:val="231F20"/>
          <w:spacing w:val="-23"/>
        </w:rPr>
        <w:t> </w:t>
      </w:r>
      <w:r>
        <w:rPr>
          <w:color w:val="231F20"/>
        </w:rPr>
        <w:t>proteico,</w:t>
      </w:r>
      <w:r>
        <w:rPr>
          <w:color w:val="231F20"/>
          <w:spacing w:val="-23"/>
        </w:rPr>
        <w:t> </w:t>
      </w:r>
      <w:r>
        <w:rPr>
          <w:color w:val="231F20"/>
        </w:rPr>
        <w:t>generador</w:t>
      </w:r>
      <w:r>
        <w:rPr>
          <w:color w:val="231F20"/>
          <w:spacing w:val="-23"/>
        </w:rPr>
        <w:t> </w:t>
      </w:r>
      <w:r>
        <w:rPr>
          <w:color w:val="231F20"/>
        </w:rPr>
        <w:t>de</w:t>
      </w:r>
      <w:r>
        <w:rPr>
          <w:color w:val="231F20"/>
          <w:spacing w:val="-23"/>
        </w:rPr>
        <w:t> </w:t>
      </w:r>
      <w:r>
        <w:rPr>
          <w:color w:val="231F20"/>
        </w:rPr>
        <w:t>multiplicidad</w:t>
      </w:r>
      <w:r>
        <w:rPr>
          <w:color w:val="231F20"/>
          <w:spacing w:val="-23"/>
        </w:rPr>
        <w:t> </w:t>
      </w:r>
      <w:r>
        <w:rPr>
          <w:color w:val="231F20"/>
        </w:rPr>
        <w:t>de</w:t>
      </w:r>
      <w:r>
        <w:rPr>
          <w:color w:val="231F20"/>
          <w:spacing w:val="-23"/>
        </w:rPr>
        <w:t> </w:t>
      </w:r>
      <w:r>
        <w:rPr>
          <w:color w:val="231F20"/>
        </w:rPr>
        <w:t>sen- tidos,</w:t>
      </w:r>
      <w:r>
        <w:rPr>
          <w:color w:val="231F20"/>
          <w:spacing w:val="-26"/>
        </w:rPr>
        <w:t> </w:t>
      </w:r>
      <w:r>
        <w:rPr>
          <w:color w:val="231F20"/>
        </w:rPr>
        <w:t>a</w:t>
      </w:r>
      <w:r>
        <w:rPr>
          <w:color w:val="231F20"/>
          <w:spacing w:val="-26"/>
        </w:rPr>
        <w:t> </w:t>
      </w:r>
      <w:r>
        <w:rPr>
          <w:color w:val="231F20"/>
        </w:rPr>
        <w:t>ser</w:t>
      </w:r>
      <w:r>
        <w:rPr>
          <w:color w:val="231F20"/>
          <w:spacing w:val="-26"/>
        </w:rPr>
        <w:t> </w:t>
      </w:r>
      <w:r>
        <w:rPr>
          <w:color w:val="231F20"/>
        </w:rPr>
        <w:t>representación</w:t>
      </w:r>
      <w:r>
        <w:rPr>
          <w:color w:val="231F20"/>
          <w:spacing w:val="-26"/>
        </w:rPr>
        <w:t> </w:t>
      </w:r>
      <w:r>
        <w:rPr>
          <w:color w:val="231F20"/>
        </w:rPr>
        <w:t>del</w:t>
      </w:r>
      <w:r>
        <w:rPr>
          <w:color w:val="231F20"/>
          <w:spacing w:val="-26"/>
        </w:rPr>
        <w:t> </w:t>
      </w:r>
      <w:r>
        <w:rPr>
          <w:color w:val="231F20"/>
        </w:rPr>
        <w:t>poder</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palabra</w:t>
      </w:r>
      <w:r>
        <w:rPr>
          <w:color w:val="231F20"/>
          <w:spacing w:val="-26"/>
        </w:rPr>
        <w:t> </w:t>
      </w:r>
      <w:r>
        <w:rPr>
          <w:color w:val="231F20"/>
        </w:rPr>
        <w:t>poética.</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95"/>
          <w:sz w:val="22"/>
        </w:rPr>
        <w:t>El sueño de la rosa</w:t>
      </w:r>
    </w:p>
    <w:p>
      <w:pPr>
        <w:pStyle w:val="BodyText"/>
        <w:spacing w:before="4"/>
        <w:rPr>
          <w:i/>
          <w:sz w:val="29"/>
        </w:rPr>
      </w:pPr>
    </w:p>
    <w:p>
      <w:pPr>
        <w:pStyle w:val="BodyText"/>
        <w:spacing w:line="271" w:lineRule="auto"/>
        <w:ind w:left="1640" w:right="1702"/>
        <w:jc w:val="both"/>
      </w:pPr>
      <w:r>
        <w:rPr>
          <w:color w:val="231F20"/>
        </w:rPr>
        <w:t>La</w:t>
      </w:r>
      <w:r>
        <w:rPr>
          <w:color w:val="231F20"/>
          <w:spacing w:val="-25"/>
        </w:rPr>
        <w:t> </w:t>
      </w:r>
      <w:r>
        <w:rPr>
          <w:color w:val="231F20"/>
        </w:rPr>
        <w:t>rosa</w:t>
      </w:r>
      <w:r>
        <w:rPr>
          <w:color w:val="231F20"/>
          <w:spacing w:val="-25"/>
        </w:rPr>
        <w:t> </w:t>
      </w:r>
      <w:r>
        <w:rPr>
          <w:color w:val="231F20"/>
        </w:rPr>
        <w:t>es</w:t>
      </w:r>
      <w:r>
        <w:rPr>
          <w:color w:val="231F20"/>
          <w:spacing w:val="-25"/>
        </w:rPr>
        <w:t> </w:t>
      </w:r>
      <w:r>
        <w:rPr>
          <w:color w:val="231F20"/>
        </w:rPr>
        <w:t>uno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símbolos</w:t>
      </w:r>
      <w:r>
        <w:rPr>
          <w:color w:val="231F20"/>
          <w:spacing w:val="-25"/>
        </w:rPr>
        <w:t> </w:t>
      </w:r>
      <w:r>
        <w:rPr>
          <w:color w:val="231F20"/>
        </w:rPr>
        <w:t>más</w:t>
      </w:r>
      <w:r>
        <w:rPr>
          <w:color w:val="231F20"/>
          <w:spacing w:val="-25"/>
        </w:rPr>
        <w:t> </w:t>
      </w:r>
      <w:r>
        <w:rPr>
          <w:color w:val="231F20"/>
        </w:rPr>
        <w:t>arraigados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cultura.</w:t>
      </w:r>
      <w:r>
        <w:rPr>
          <w:color w:val="231F20"/>
          <w:spacing w:val="-25"/>
        </w:rPr>
        <w:t> </w:t>
      </w:r>
      <w:r>
        <w:rPr>
          <w:color w:val="231F20"/>
        </w:rPr>
        <w:t>Se</w:t>
      </w:r>
      <w:r>
        <w:rPr>
          <w:color w:val="231F20"/>
          <w:spacing w:val="-25"/>
        </w:rPr>
        <w:t> </w:t>
      </w:r>
      <w:r>
        <w:rPr>
          <w:color w:val="231F20"/>
        </w:rPr>
        <w:t>halla en</w:t>
      </w:r>
      <w:r>
        <w:rPr>
          <w:color w:val="231F20"/>
          <w:spacing w:val="-11"/>
        </w:rPr>
        <w:t> </w:t>
      </w:r>
      <w:r>
        <w:rPr>
          <w:color w:val="231F20"/>
        </w:rPr>
        <w:t>el</w:t>
      </w:r>
      <w:r>
        <w:rPr>
          <w:color w:val="231F20"/>
          <w:spacing w:val="-11"/>
        </w:rPr>
        <w:t> </w:t>
      </w:r>
      <w:r>
        <w:rPr>
          <w:color w:val="231F20"/>
        </w:rPr>
        <w:t>texto</w:t>
      </w:r>
      <w:r>
        <w:rPr>
          <w:color w:val="231F20"/>
          <w:spacing w:val="-11"/>
        </w:rPr>
        <w:t> </w:t>
      </w:r>
      <w:r>
        <w:rPr>
          <w:color w:val="231F20"/>
        </w:rPr>
        <w:t>homérico,</w:t>
      </w:r>
      <w:r>
        <w:rPr>
          <w:color w:val="231F20"/>
          <w:spacing w:val="-11"/>
        </w:rPr>
        <w:t> </w:t>
      </w:r>
      <w:r>
        <w:rPr>
          <w:color w:val="231F20"/>
        </w:rPr>
        <w:t>fundador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literatura</w:t>
      </w:r>
      <w:r>
        <w:rPr>
          <w:color w:val="231F20"/>
          <w:spacing w:val="-11"/>
        </w:rPr>
        <w:t> </w:t>
      </w:r>
      <w:r>
        <w:rPr>
          <w:color w:val="231F20"/>
        </w:rPr>
        <w:t>de</w:t>
      </w:r>
      <w:r>
        <w:rPr>
          <w:color w:val="231F20"/>
          <w:spacing w:val="-11"/>
        </w:rPr>
        <w:t> </w:t>
      </w:r>
      <w:r>
        <w:rPr>
          <w:color w:val="231F20"/>
        </w:rPr>
        <w:t>Occidente,</w:t>
      </w:r>
      <w:r>
        <w:rPr>
          <w:color w:val="231F20"/>
          <w:spacing w:val="-11"/>
        </w:rPr>
        <w:t> </w:t>
      </w:r>
      <w:r>
        <w:rPr>
          <w:color w:val="231F20"/>
        </w:rPr>
        <w:t>como epíteto</w:t>
      </w:r>
      <w:r>
        <w:rPr>
          <w:color w:val="231F20"/>
          <w:spacing w:val="-20"/>
        </w:rPr>
        <w:t> </w:t>
      </w:r>
      <w:r>
        <w:rPr>
          <w:color w:val="231F20"/>
        </w:rPr>
        <w:t>de</w:t>
      </w:r>
      <w:r>
        <w:rPr>
          <w:color w:val="231F20"/>
          <w:spacing w:val="-20"/>
        </w:rPr>
        <w:t> </w:t>
      </w:r>
      <w:r>
        <w:rPr>
          <w:color w:val="231F20"/>
        </w:rPr>
        <w:t>Eos,</w:t>
      </w:r>
      <w:r>
        <w:rPr>
          <w:color w:val="231F20"/>
          <w:spacing w:val="-20"/>
        </w:rPr>
        <w:t> </w:t>
      </w:r>
      <w:r>
        <w:rPr>
          <w:color w:val="231F20"/>
        </w:rPr>
        <w:t>“la</w:t>
      </w:r>
      <w:r>
        <w:rPr>
          <w:color w:val="231F20"/>
          <w:spacing w:val="-20"/>
        </w:rPr>
        <w:t> </w:t>
      </w:r>
      <w:r>
        <w:rPr>
          <w:color w:val="231F20"/>
        </w:rPr>
        <w:t>Aurora</w:t>
      </w:r>
      <w:r>
        <w:rPr>
          <w:color w:val="231F20"/>
          <w:spacing w:val="-20"/>
        </w:rPr>
        <w:t> </w:t>
      </w:r>
      <w:r>
        <w:rPr>
          <w:color w:val="231F20"/>
        </w:rPr>
        <w:t>de</w:t>
      </w:r>
      <w:r>
        <w:rPr>
          <w:color w:val="231F20"/>
          <w:spacing w:val="-20"/>
        </w:rPr>
        <w:t> </w:t>
      </w:r>
      <w:r>
        <w:rPr>
          <w:color w:val="231F20"/>
        </w:rPr>
        <w:t>róseos</w:t>
      </w:r>
      <w:r>
        <w:rPr>
          <w:color w:val="231F20"/>
          <w:spacing w:val="-20"/>
        </w:rPr>
        <w:t> </w:t>
      </w:r>
      <w:r>
        <w:rPr>
          <w:color w:val="231F20"/>
        </w:rPr>
        <w:t>dedos”,</w:t>
      </w:r>
      <w:r>
        <w:rPr>
          <w:color w:val="231F20"/>
          <w:position w:val="8"/>
          <w:sz w:val="13"/>
        </w:rPr>
        <w:t>83</w:t>
      </w:r>
      <w:r>
        <w:rPr>
          <w:color w:val="231F20"/>
          <w:spacing w:val="5"/>
          <w:position w:val="8"/>
          <w:sz w:val="13"/>
        </w:rPr>
        <w:t> </w:t>
      </w:r>
      <w:r>
        <w:rPr>
          <w:color w:val="231F20"/>
        </w:rPr>
        <w:t>en</w:t>
      </w:r>
      <w:r>
        <w:rPr>
          <w:color w:val="231F20"/>
          <w:spacing w:val="-20"/>
        </w:rPr>
        <w:t> </w:t>
      </w:r>
      <w:r>
        <w:rPr>
          <w:color w:val="231F20"/>
        </w:rPr>
        <w:t>los</w:t>
      </w:r>
      <w:r>
        <w:rPr>
          <w:color w:val="231F20"/>
          <w:spacing w:val="-20"/>
        </w:rPr>
        <w:t> </w:t>
      </w:r>
      <w:r>
        <w:rPr>
          <w:color w:val="231F20"/>
        </w:rPr>
        <w:t>relatos</w:t>
      </w:r>
      <w:r>
        <w:rPr>
          <w:color w:val="231F20"/>
          <w:spacing w:val="-20"/>
        </w:rPr>
        <w:t> </w:t>
      </w:r>
      <w:r>
        <w:rPr>
          <w:color w:val="231F20"/>
        </w:rPr>
        <w:t>míticos</w:t>
      </w:r>
    </w:p>
    <w:p>
      <w:pPr>
        <w:pStyle w:val="BodyText"/>
        <w:rPr>
          <w:sz w:val="24"/>
        </w:rPr>
      </w:pPr>
    </w:p>
    <w:p>
      <w:pPr>
        <w:spacing w:line="278" w:lineRule="auto" w:before="200"/>
        <w:ind w:left="1640" w:right="1701" w:firstLine="360"/>
        <w:jc w:val="both"/>
        <w:rPr>
          <w:sz w:val="18"/>
        </w:rPr>
      </w:pPr>
      <w:r>
        <w:rPr>
          <w:color w:val="231F20"/>
          <w:position w:val="6"/>
          <w:sz w:val="10"/>
        </w:rPr>
        <w:t>83</w:t>
      </w:r>
      <w:r>
        <w:rPr>
          <w:color w:val="231F20"/>
          <w:spacing w:val="4"/>
          <w:position w:val="6"/>
          <w:sz w:val="10"/>
        </w:rPr>
        <w:t> </w:t>
      </w:r>
      <w:r>
        <w:rPr>
          <w:i/>
          <w:color w:val="231F20"/>
          <w:sz w:val="18"/>
        </w:rPr>
        <w:t>Ilíada</w:t>
      </w:r>
      <w:r>
        <w:rPr>
          <w:i/>
          <w:color w:val="231F20"/>
          <w:spacing w:val="-16"/>
          <w:sz w:val="18"/>
        </w:rPr>
        <w:t> </w:t>
      </w:r>
      <w:r>
        <w:rPr>
          <w:color w:val="231F20"/>
          <w:sz w:val="18"/>
        </w:rPr>
        <w:t>(I,</w:t>
      </w:r>
      <w:r>
        <w:rPr>
          <w:color w:val="231F20"/>
          <w:spacing w:val="-16"/>
          <w:sz w:val="18"/>
        </w:rPr>
        <w:t> </w:t>
      </w:r>
      <w:r>
        <w:rPr>
          <w:color w:val="231F20"/>
          <w:sz w:val="18"/>
        </w:rPr>
        <w:t>474).</w:t>
      </w:r>
      <w:r>
        <w:rPr>
          <w:color w:val="231F20"/>
          <w:spacing w:val="-20"/>
          <w:sz w:val="18"/>
        </w:rPr>
        <w:t> </w:t>
      </w:r>
      <w:r>
        <w:rPr>
          <w:color w:val="231F20"/>
          <w:spacing w:val="-4"/>
          <w:sz w:val="18"/>
        </w:rPr>
        <w:t>Tomado</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versión</w:t>
      </w:r>
      <w:r>
        <w:rPr>
          <w:color w:val="231F20"/>
          <w:spacing w:val="-16"/>
          <w:sz w:val="18"/>
        </w:rPr>
        <w:t> </w:t>
      </w:r>
      <w:r>
        <w:rPr>
          <w:color w:val="231F20"/>
          <w:sz w:val="18"/>
        </w:rPr>
        <w:t>de</w:t>
      </w:r>
      <w:r>
        <w:rPr>
          <w:color w:val="231F20"/>
          <w:spacing w:val="-16"/>
          <w:sz w:val="18"/>
        </w:rPr>
        <w:t> </w:t>
      </w:r>
      <w:r>
        <w:rPr>
          <w:color w:val="231F20"/>
          <w:sz w:val="18"/>
        </w:rPr>
        <w:t>Alfonso</w:t>
      </w:r>
      <w:r>
        <w:rPr>
          <w:color w:val="231F20"/>
          <w:spacing w:val="-16"/>
          <w:sz w:val="18"/>
        </w:rPr>
        <w:t> </w:t>
      </w:r>
      <w:r>
        <w:rPr>
          <w:color w:val="231F20"/>
          <w:sz w:val="18"/>
        </w:rPr>
        <w:t>Reyes,</w:t>
      </w:r>
      <w:r>
        <w:rPr>
          <w:color w:val="231F20"/>
          <w:spacing w:val="-16"/>
          <w:sz w:val="18"/>
        </w:rPr>
        <w:t> </w:t>
      </w:r>
      <w:r>
        <w:rPr>
          <w:color w:val="231F20"/>
          <w:sz w:val="18"/>
        </w:rPr>
        <w:t>en</w:t>
      </w:r>
      <w:r>
        <w:rPr>
          <w:color w:val="231F20"/>
          <w:spacing w:val="-16"/>
          <w:sz w:val="18"/>
        </w:rPr>
        <w:t> </w:t>
      </w:r>
      <w:r>
        <w:rPr>
          <w:i/>
          <w:color w:val="231F20"/>
          <w:sz w:val="18"/>
        </w:rPr>
        <w:t>Obras</w:t>
      </w:r>
      <w:r>
        <w:rPr>
          <w:i/>
          <w:color w:val="231F20"/>
          <w:spacing w:val="-16"/>
          <w:sz w:val="18"/>
        </w:rPr>
        <w:t> </w:t>
      </w:r>
      <w:r>
        <w:rPr>
          <w:i/>
          <w:color w:val="231F20"/>
          <w:sz w:val="18"/>
        </w:rPr>
        <w:t>completas</w:t>
      </w:r>
      <w:r>
        <w:rPr>
          <w:i/>
          <w:color w:val="231F20"/>
          <w:spacing w:val="-16"/>
          <w:sz w:val="18"/>
        </w:rPr>
        <w:t> </w:t>
      </w:r>
      <w:r>
        <w:rPr>
          <w:i/>
          <w:color w:val="231F20"/>
          <w:sz w:val="18"/>
        </w:rPr>
        <w:t>de </w:t>
      </w:r>
      <w:r>
        <w:rPr>
          <w:i/>
          <w:color w:val="231F20"/>
          <w:sz w:val="18"/>
        </w:rPr>
        <w:t>Alfonso</w:t>
      </w:r>
      <w:r>
        <w:rPr>
          <w:i/>
          <w:color w:val="231F20"/>
          <w:spacing w:val="-4"/>
          <w:sz w:val="18"/>
        </w:rPr>
        <w:t> </w:t>
      </w:r>
      <w:r>
        <w:rPr>
          <w:i/>
          <w:color w:val="231F20"/>
          <w:sz w:val="18"/>
        </w:rPr>
        <w:t>Reyes</w:t>
      </w:r>
      <w:r>
        <w:rPr>
          <w:color w:val="231F20"/>
          <w:sz w:val="18"/>
        </w:rPr>
        <w:t>,</w:t>
      </w:r>
      <w:r>
        <w:rPr>
          <w:color w:val="231F20"/>
          <w:spacing w:val="-4"/>
          <w:sz w:val="18"/>
        </w:rPr>
        <w:t> </w:t>
      </w:r>
      <w:r>
        <w:rPr>
          <w:color w:val="231F20"/>
          <w:sz w:val="18"/>
        </w:rPr>
        <w:t>t.</w:t>
      </w:r>
      <w:r>
        <w:rPr>
          <w:color w:val="231F20"/>
          <w:spacing w:val="-4"/>
          <w:sz w:val="18"/>
        </w:rPr>
        <w:t> </w:t>
      </w:r>
      <w:r>
        <w:rPr>
          <w:color w:val="231F20"/>
          <w:sz w:val="18"/>
        </w:rPr>
        <w:t>XIX,</w:t>
      </w:r>
      <w:r>
        <w:rPr>
          <w:color w:val="231F20"/>
          <w:spacing w:val="-4"/>
          <w:sz w:val="18"/>
        </w:rPr>
        <w:t> </w:t>
      </w:r>
      <w:r>
        <w:rPr>
          <w:color w:val="231F20"/>
          <w:sz w:val="18"/>
        </w:rPr>
        <w:t>Fondo</w:t>
      </w:r>
      <w:r>
        <w:rPr>
          <w:color w:val="231F20"/>
          <w:spacing w:val="-4"/>
          <w:sz w:val="18"/>
        </w:rPr>
        <w:t> </w:t>
      </w:r>
      <w:r>
        <w:rPr>
          <w:color w:val="231F20"/>
          <w:sz w:val="18"/>
        </w:rPr>
        <w:t>de</w:t>
      </w:r>
      <w:r>
        <w:rPr>
          <w:color w:val="231F20"/>
          <w:spacing w:val="-4"/>
          <w:sz w:val="18"/>
        </w:rPr>
        <w:t> </w:t>
      </w:r>
      <w:r>
        <w:rPr>
          <w:color w:val="231F20"/>
          <w:sz w:val="18"/>
        </w:rPr>
        <w:t>Cultura</w:t>
      </w:r>
      <w:r>
        <w:rPr>
          <w:color w:val="231F20"/>
          <w:spacing w:val="-4"/>
          <w:sz w:val="18"/>
        </w:rPr>
        <w:t> </w:t>
      </w:r>
      <w:r>
        <w:rPr>
          <w:color w:val="231F20"/>
          <w:sz w:val="18"/>
        </w:rPr>
        <w:t>Económica,</w:t>
      </w:r>
      <w:r>
        <w:rPr>
          <w:color w:val="231F20"/>
          <w:spacing w:val="-4"/>
          <w:sz w:val="18"/>
        </w:rPr>
        <w:t> </w:t>
      </w:r>
      <w:r>
        <w:rPr>
          <w:color w:val="231F20"/>
          <w:sz w:val="18"/>
        </w:rPr>
        <w:t>México,</w:t>
      </w:r>
      <w:r>
        <w:rPr>
          <w:color w:val="231F20"/>
          <w:spacing w:val="-4"/>
          <w:sz w:val="18"/>
        </w:rPr>
        <w:t> </w:t>
      </w:r>
      <w:r>
        <w:rPr>
          <w:color w:val="231F20"/>
          <w:sz w:val="18"/>
        </w:rPr>
        <w:t>1968,</w:t>
      </w:r>
      <w:r>
        <w:rPr>
          <w:color w:val="231F20"/>
          <w:spacing w:val="-4"/>
          <w:sz w:val="18"/>
        </w:rPr>
        <w:t> </w:t>
      </w:r>
      <w:r>
        <w:rPr>
          <w:color w:val="231F20"/>
          <w:sz w:val="18"/>
        </w:rPr>
        <w:t>p.</w:t>
      </w:r>
      <w:r>
        <w:rPr>
          <w:color w:val="231F20"/>
          <w:spacing w:val="-4"/>
          <w:sz w:val="18"/>
        </w:rPr>
        <w:t> </w:t>
      </w:r>
      <w:r>
        <w:rPr>
          <w:color w:val="231F20"/>
          <w:sz w:val="18"/>
        </w:rPr>
        <w:t>111.</w:t>
      </w:r>
      <w:r>
        <w:rPr>
          <w:color w:val="231F20"/>
          <w:spacing w:val="-4"/>
          <w:sz w:val="18"/>
        </w:rPr>
        <w:t> </w:t>
      </w:r>
      <w:r>
        <w:rPr>
          <w:color w:val="231F20"/>
          <w:sz w:val="18"/>
        </w:rPr>
        <w:t>Ernesto de</w:t>
      </w:r>
      <w:r>
        <w:rPr>
          <w:color w:val="231F20"/>
          <w:spacing w:val="-11"/>
          <w:sz w:val="18"/>
        </w:rPr>
        <w:t> </w:t>
      </w:r>
      <w:r>
        <w:rPr>
          <w:color w:val="231F20"/>
          <w:sz w:val="18"/>
        </w:rPr>
        <w:t>la</w:t>
      </w:r>
      <w:r>
        <w:rPr>
          <w:color w:val="231F20"/>
          <w:spacing w:val="-11"/>
          <w:sz w:val="18"/>
        </w:rPr>
        <w:t> </w:t>
      </w:r>
      <w:r>
        <w:rPr>
          <w:color w:val="231F20"/>
          <w:sz w:val="18"/>
        </w:rPr>
        <w:t>Peña,</w:t>
      </w:r>
      <w:r>
        <w:rPr>
          <w:color w:val="231F20"/>
          <w:spacing w:val="-11"/>
          <w:sz w:val="18"/>
        </w:rPr>
        <w:t> </w:t>
      </w:r>
      <w:r>
        <w:rPr>
          <w:color w:val="231F20"/>
          <w:sz w:val="18"/>
        </w:rPr>
        <w:t>en</w:t>
      </w:r>
      <w:r>
        <w:rPr>
          <w:color w:val="231F20"/>
          <w:spacing w:val="-11"/>
          <w:sz w:val="18"/>
        </w:rPr>
        <w:t> </w:t>
      </w:r>
      <w:r>
        <w:rPr>
          <w:color w:val="231F20"/>
          <w:sz w:val="18"/>
        </w:rPr>
        <w:t>su</w:t>
      </w:r>
      <w:r>
        <w:rPr>
          <w:color w:val="231F20"/>
          <w:spacing w:val="-11"/>
          <w:sz w:val="18"/>
        </w:rPr>
        <w:t> </w:t>
      </w:r>
      <w:r>
        <w:rPr>
          <w:color w:val="231F20"/>
          <w:sz w:val="18"/>
        </w:rPr>
        <w:t>libro</w:t>
      </w:r>
      <w:r>
        <w:rPr>
          <w:color w:val="231F20"/>
          <w:spacing w:val="-11"/>
          <w:sz w:val="18"/>
        </w:rPr>
        <w:t> </w:t>
      </w:r>
      <w:r>
        <w:rPr>
          <w:i/>
          <w:color w:val="231F20"/>
          <w:sz w:val="18"/>
        </w:rPr>
        <w:t>La</w:t>
      </w:r>
      <w:r>
        <w:rPr>
          <w:i/>
          <w:color w:val="231F20"/>
          <w:spacing w:val="-11"/>
          <w:sz w:val="18"/>
        </w:rPr>
        <w:t> </w:t>
      </w:r>
      <w:r>
        <w:rPr>
          <w:i/>
          <w:color w:val="231F20"/>
          <w:sz w:val="18"/>
        </w:rPr>
        <w:t>rosa</w:t>
      </w:r>
      <w:r>
        <w:rPr>
          <w:i/>
          <w:color w:val="231F20"/>
          <w:spacing w:val="-11"/>
          <w:sz w:val="18"/>
        </w:rPr>
        <w:t> </w:t>
      </w:r>
      <w:r>
        <w:rPr>
          <w:i/>
          <w:color w:val="231F20"/>
          <w:sz w:val="18"/>
        </w:rPr>
        <w:t>transfigurada</w:t>
      </w:r>
      <w:r>
        <w:rPr>
          <w:i/>
          <w:color w:val="231F20"/>
          <w:spacing w:val="-11"/>
          <w:sz w:val="18"/>
        </w:rPr>
        <w:t> </w:t>
      </w:r>
      <w:r>
        <w:rPr>
          <w:color w:val="231F20"/>
          <w:sz w:val="18"/>
        </w:rPr>
        <w:t>(Fondo</w:t>
      </w:r>
      <w:r>
        <w:rPr>
          <w:color w:val="231F20"/>
          <w:spacing w:val="-11"/>
          <w:sz w:val="18"/>
        </w:rPr>
        <w:t> </w:t>
      </w:r>
      <w:r>
        <w:rPr>
          <w:color w:val="231F20"/>
          <w:sz w:val="18"/>
        </w:rPr>
        <w:t>de</w:t>
      </w:r>
      <w:r>
        <w:rPr>
          <w:color w:val="231F20"/>
          <w:spacing w:val="-11"/>
          <w:sz w:val="18"/>
        </w:rPr>
        <w:t> </w:t>
      </w:r>
      <w:r>
        <w:rPr>
          <w:color w:val="231F20"/>
          <w:sz w:val="18"/>
        </w:rPr>
        <w:t>Cultura</w:t>
      </w:r>
      <w:r>
        <w:rPr>
          <w:color w:val="231F20"/>
          <w:spacing w:val="-11"/>
          <w:sz w:val="18"/>
        </w:rPr>
        <w:t> </w:t>
      </w:r>
      <w:r>
        <w:rPr>
          <w:color w:val="231F20"/>
          <w:sz w:val="18"/>
        </w:rPr>
        <w:t>Económica,</w:t>
      </w:r>
      <w:r>
        <w:rPr>
          <w:color w:val="231F20"/>
          <w:spacing w:val="-11"/>
          <w:sz w:val="18"/>
        </w:rPr>
        <w:t> </w:t>
      </w:r>
      <w:r>
        <w:rPr>
          <w:color w:val="231F20"/>
          <w:sz w:val="18"/>
        </w:rPr>
        <w:t>México, 1999),</w:t>
      </w:r>
      <w:r>
        <w:rPr>
          <w:color w:val="231F20"/>
          <w:spacing w:val="-22"/>
          <w:sz w:val="18"/>
        </w:rPr>
        <w:t> </w:t>
      </w:r>
      <w:r>
        <w:rPr>
          <w:color w:val="231F20"/>
          <w:sz w:val="18"/>
        </w:rPr>
        <w:t>elabora</w:t>
      </w:r>
      <w:r>
        <w:rPr>
          <w:color w:val="231F20"/>
          <w:spacing w:val="-22"/>
          <w:sz w:val="18"/>
        </w:rPr>
        <w:t> </w:t>
      </w:r>
      <w:r>
        <w:rPr>
          <w:color w:val="231F20"/>
          <w:sz w:val="18"/>
        </w:rPr>
        <w:t>un</w:t>
      </w:r>
      <w:r>
        <w:rPr>
          <w:color w:val="231F20"/>
          <w:spacing w:val="-22"/>
          <w:sz w:val="18"/>
        </w:rPr>
        <w:t> </w:t>
      </w:r>
      <w:r>
        <w:rPr>
          <w:color w:val="231F20"/>
          <w:sz w:val="18"/>
        </w:rPr>
        <w:t>bello</w:t>
      </w:r>
      <w:r>
        <w:rPr>
          <w:color w:val="231F20"/>
          <w:spacing w:val="-22"/>
          <w:sz w:val="18"/>
        </w:rPr>
        <w:t> </w:t>
      </w:r>
      <w:r>
        <w:rPr>
          <w:color w:val="231F20"/>
          <w:sz w:val="18"/>
        </w:rPr>
        <w:t>recorrido</w:t>
      </w:r>
      <w:r>
        <w:rPr>
          <w:color w:val="231F20"/>
          <w:spacing w:val="-22"/>
          <w:sz w:val="18"/>
        </w:rPr>
        <w:t> </w:t>
      </w:r>
      <w:r>
        <w:rPr>
          <w:color w:val="231F20"/>
          <w:sz w:val="18"/>
        </w:rPr>
        <w:t>por</w:t>
      </w:r>
      <w:r>
        <w:rPr>
          <w:color w:val="231F20"/>
          <w:spacing w:val="-22"/>
          <w:sz w:val="18"/>
        </w:rPr>
        <w:t> </w:t>
      </w:r>
      <w:r>
        <w:rPr>
          <w:color w:val="231F20"/>
          <w:sz w:val="18"/>
        </w:rPr>
        <w:t>manifestaciones</w:t>
      </w:r>
      <w:r>
        <w:rPr>
          <w:color w:val="231F20"/>
          <w:spacing w:val="-22"/>
          <w:sz w:val="18"/>
        </w:rPr>
        <w:t> </w:t>
      </w:r>
      <w:r>
        <w:rPr>
          <w:color w:val="231F20"/>
          <w:sz w:val="18"/>
        </w:rPr>
        <w:t>culturales</w:t>
      </w:r>
      <w:r>
        <w:rPr>
          <w:color w:val="231F20"/>
          <w:spacing w:val="-22"/>
          <w:sz w:val="18"/>
        </w:rPr>
        <w:t> </w:t>
      </w:r>
      <w:r>
        <w:rPr>
          <w:color w:val="231F20"/>
          <w:sz w:val="18"/>
        </w:rPr>
        <w:t>en</w:t>
      </w:r>
      <w:r>
        <w:rPr>
          <w:color w:val="231F20"/>
          <w:spacing w:val="-22"/>
          <w:sz w:val="18"/>
        </w:rPr>
        <w:t> </w:t>
      </w:r>
      <w:r>
        <w:rPr>
          <w:color w:val="231F20"/>
          <w:sz w:val="18"/>
        </w:rPr>
        <w:t>las</w:t>
      </w:r>
      <w:r>
        <w:rPr>
          <w:color w:val="231F20"/>
          <w:spacing w:val="-22"/>
          <w:sz w:val="18"/>
        </w:rPr>
        <w:t> </w:t>
      </w:r>
      <w:r>
        <w:rPr>
          <w:color w:val="231F20"/>
          <w:sz w:val="18"/>
        </w:rPr>
        <w:t>que</w:t>
      </w:r>
      <w:r>
        <w:rPr>
          <w:color w:val="231F20"/>
          <w:spacing w:val="-22"/>
          <w:sz w:val="18"/>
        </w:rPr>
        <w:t> </w:t>
      </w:r>
      <w:r>
        <w:rPr>
          <w:color w:val="231F20"/>
          <w:sz w:val="18"/>
        </w:rPr>
        <w:t>la</w:t>
      </w:r>
      <w:r>
        <w:rPr>
          <w:color w:val="231F20"/>
          <w:spacing w:val="-22"/>
          <w:sz w:val="18"/>
        </w:rPr>
        <w:t> </w:t>
      </w:r>
      <w:r>
        <w:rPr>
          <w:color w:val="231F20"/>
          <w:sz w:val="18"/>
        </w:rPr>
        <w:t>rosa</w:t>
      </w:r>
      <w:r>
        <w:rPr>
          <w:color w:val="231F20"/>
          <w:spacing w:val="-22"/>
          <w:sz w:val="18"/>
        </w:rPr>
        <w:t> </w:t>
      </w:r>
      <w:r>
        <w:rPr>
          <w:color w:val="231F20"/>
          <w:sz w:val="18"/>
        </w:rPr>
        <w:t>tiene presencia.</w:t>
      </w:r>
      <w:r>
        <w:rPr>
          <w:color w:val="231F20"/>
          <w:spacing w:val="-15"/>
          <w:sz w:val="18"/>
        </w:rPr>
        <w:t> </w:t>
      </w:r>
      <w:r>
        <w:rPr>
          <w:color w:val="231F20"/>
          <w:sz w:val="18"/>
        </w:rPr>
        <w:t>Ahí</w:t>
      </w:r>
      <w:r>
        <w:rPr>
          <w:color w:val="231F20"/>
          <w:spacing w:val="-15"/>
          <w:sz w:val="18"/>
        </w:rPr>
        <w:t> </w:t>
      </w:r>
      <w:r>
        <w:rPr>
          <w:color w:val="231F20"/>
          <w:sz w:val="18"/>
        </w:rPr>
        <w:t>identifica</w:t>
      </w:r>
      <w:r>
        <w:rPr>
          <w:color w:val="231F20"/>
          <w:spacing w:val="-15"/>
          <w:sz w:val="18"/>
        </w:rPr>
        <w:t> </w:t>
      </w:r>
      <w:r>
        <w:rPr>
          <w:color w:val="231F20"/>
          <w:sz w:val="18"/>
        </w:rPr>
        <w:t>precisamente</w:t>
      </w:r>
      <w:r>
        <w:rPr>
          <w:color w:val="231F20"/>
          <w:spacing w:val="-15"/>
          <w:sz w:val="18"/>
        </w:rPr>
        <w:t> </w:t>
      </w:r>
      <w:r>
        <w:rPr>
          <w:color w:val="231F20"/>
          <w:sz w:val="18"/>
        </w:rPr>
        <w:t>el</w:t>
      </w:r>
      <w:r>
        <w:rPr>
          <w:color w:val="231F20"/>
          <w:spacing w:val="-15"/>
          <w:sz w:val="18"/>
        </w:rPr>
        <w:t> </w:t>
      </w:r>
      <w:r>
        <w:rPr>
          <w:color w:val="231F20"/>
          <w:sz w:val="18"/>
        </w:rPr>
        <w:t>poema</w:t>
      </w:r>
      <w:r>
        <w:rPr>
          <w:color w:val="231F20"/>
          <w:spacing w:val="-15"/>
          <w:sz w:val="18"/>
        </w:rPr>
        <w:t> </w:t>
      </w:r>
      <w:r>
        <w:rPr>
          <w:color w:val="231F20"/>
          <w:sz w:val="18"/>
        </w:rPr>
        <w:t>homérico</w:t>
      </w:r>
      <w:r>
        <w:rPr>
          <w:color w:val="231F20"/>
          <w:spacing w:val="-15"/>
          <w:sz w:val="18"/>
        </w:rPr>
        <w:t> </w:t>
      </w:r>
      <w:r>
        <w:rPr>
          <w:color w:val="231F20"/>
          <w:sz w:val="18"/>
        </w:rPr>
        <w:t>como</w:t>
      </w:r>
      <w:r>
        <w:rPr>
          <w:color w:val="231F20"/>
          <w:spacing w:val="-15"/>
          <w:sz w:val="18"/>
        </w:rPr>
        <w:t> </w:t>
      </w:r>
      <w:r>
        <w:rPr>
          <w:color w:val="231F20"/>
          <w:sz w:val="18"/>
        </w:rPr>
        <w:t>el</w:t>
      </w:r>
      <w:r>
        <w:rPr>
          <w:color w:val="231F20"/>
          <w:spacing w:val="-15"/>
          <w:sz w:val="18"/>
        </w:rPr>
        <w:t> </w:t>
      </w:r>
      <w:r>
        <w:rPr>
          <w:color w:val="231F20"/>
          <w:sz w:val="18"/>
        </w:rPr>
        <w:t>espacio</w:t>
      </w:r>
      <w:r>
        <w:rPr>
          <w:color w:val="231F20"/>
          <w:spacing w:val="-15"/>
          <w:sz w:val="18"/>
        </w:rPr>
        <w:t> </w:t>
      </w:r>
      <w:r>
        <w:rPr>
          <w:color w:val="231F20"/>
          <w:sz w:val="18"/>
        </w:rPr>
        <w:t>simbólico donde</w:t>
      </w:r>
      <w:r>
        <w:rPr>
          <w:color w:val="231F20"/>
          <w:spacing w:val="-6"/>
          <w:sz w:val="18"/>
        </w:rPr>
        <w:t> </w:t>
      </w:r>
      <w:r>
        <w:rPr>
          <w:color w:val="231F20"/>
          <w:spacing w:val="-3"/>
          <w:sz w:val="18"/>
        </w:rPr>
        <w:t>“nace</w:t>
      </w:r>
      <w:r>
        <w:rPr>
          <w:color w:val="231F20"/>
          <w:spacing w:val="-6"/>
          <w:sz w:val="18"/>
        </w:rPr>
        <w:t> </w:t>
      </w:r>
      <w:r>
        <w:rPr>
          <w:color w:val="231F20"/>
          <w:sz w:val="18"/>
        </w:rPr>
        <w:t>la</w:t>
      </w:r>
      <w:r>
        <w:rPr>
          <w:color w:val="231F20"/>
          <w:spacing w:val="-6"/>
          <w:sz w:val="18"/>
        </w:rPr>
        <w:t> </w:t>
      </w:r>
      <w:r>
        <w:rPr>
          <w:color w:val="231F20"/>
          <w:sz w:val="18"/>
        </w:rPr>
        <w:t>rosa</w:t>
      </w:r>
      <w:r>
        <w:rPr>
          <w:color w:val="231F20"/>
          <w:spacing w:val="-6"/>
          <w:sz w:val="18"/>
        </w:rPr>
        <w:t> </w:t>
      </w:r>
      <w:r>
        <w:rPr>
          <w:color w:val="231F20"/>
          <w:sz w:val="18"/>
        </w:rPr>
        <w:t>en</w:t>
      </w:r>
      <w:r>
        <w:rPr>
          <w:color w:val="231F20"/>
          <w:spacing w:val="-6"/>
          <w:sz w:val="18"/>
        </w:rPr>
        <w:t> </w:t>
      </w:r>
      <w:r>
        <w:rPr>
          <w:color w:val="231F20"/>
          <w:sz w:val="18"/>
        </w:rPr>
        <w:t>Occidente”</w:t>
      </w:r>
      <w:r>
        <w:rPr>
          <w:color w:val="231F20"/>
          <w:spacing w:val="-6"/>
          <w:sz w:val="18"/>
        </w:rPr>
        <w:t> </w:t>
      </w:r>
      <w:r>
        <w:rPr>
          <w:color w:val="231F20"/>
          <w:sz w:val="18"/>
        </w:rPr>
        <w:t>(véase</w:t>
      </w:r>
      <w:r>
        <w:rPr>
          <w:color w:val="231F20"/>
          <w:spacing w:val="-6"/>
          <w:sz w:val="18"/>
        </w:rPr>
        <w:t> </w:t>
      </w:r>
      <w:r>
        <w:rPr>
          <w:color w:val="231F20"/>
          <w:sz w:val="18"/>
        </w:rPr>
        <w:t>pp.</w:t>
      </w:r>
      <w:r>
        <w:rPr>
          <w:color w:val="231F20"/>
          <w:spacing w:val="-6"/>
          <w:sz w:val="18"/>
        </w:rPr>
        <w:t> </w:t>
      </w:r>
      <w:r>
        <w:rPr>
          <w:color w:val="231F20"/>
          <w:sz w:val="18"/>
        </w:rPr>
        <w:t>55-58),</w:t>
      </w:r>
      <w:r>
        <w:rPr>
          <w:color w:val="231F20"/>
          <w:spacing w:val="-6"/>
          <w:sz w:val="18"/>
        </w:rPr>
        <w:t> </w:t>
      </w:r>
      <w:r>
        <w:rPr>
          <w:color w:val="231F20"/>
          <w:sz w:val="18"/>
        </w:rPr>
        <w:t>y</w:t>
      </w:r>
      <w:r>
        <w:rPr>
          <w:color w:val="231F20"/>
          <w:spacing w:val="-6"/>
          <w:sz w:val="18"/>
        </w:rPr>
        <w:t> </w:t>
      </w:r>
      <w:r>
        <w:rPr>
          <w:color w:val="231F20"/>
          <w:sz w:val="18"/>
        </w:rPr>
        <w:t>su</w:t>
      </w:r>
      <w:r>
        <w:rPr>
          <w:color w:val="231F20"/>
          <w:spacing w:val="-6"/>
          <w:sz w:val="18"/>
        </w:rPr>
        <w:t> </w:t>
      </w:r>
      <w:r>
        <w:rPr>
          <w:color w:val="231F20"/>
          <w:sz w:val="18"/>
        </w:rPr>
        <w:t>estudio</w:t>
      </w:r>
      <w:r>
        <w:rPr>
          <w:color w:val="231F20"/>
          <w:spacing w:val="-6"/>
          <w:sz w:val="18"/>
        </w:rPr>
        <w:t> </w:t>
      </w:r>
      <w:r>
        <w:rPr>
          <w:color w:val="231F20"/>
          <w:sz w:val="18"/>
        </w:rPr>
        <w:t>es</w:t>
      </w:r>
      <w:r>
        <w:rPr>
          <w:color w:val="231F20"/>
          <w:spacing w:val="-6"/>
          <w:sz w:val="18"/>
        </w:rPr>
        <w:t> </w:t>
      </w:r>
      <w:r>
        <w:rPr>
          <w:color w:val="231F20"/>
          <w:sz w:val="18"/>
        </w:rPr>
        <w:t>precisamente</w:t>
      </w:r>
      <w:r>
        <w:rPr>
          <w:color w:val="231F20"/>
          <w:spacing w:val="-6"/>
          <w:sz w:val="18"/>
        </w:rPr>
        <w:t> </w:t>
      </w:r>
      <w:r>
        <w:rPr>
          <w:color w:val="231F20"/>
          <w:sz w:val="18"/>
        </w:rPr>
        <w:t>el que</w:t>
      </w:r>
      <w:r>
        <w:rPr>
          <w:color w:val="231F20"/>
          <w:spacing w:val="-19"/>
          <w:sz w:val="18"/>
        </w:rPr>
        <w:t> </w:t>
      </w:r>
      <w:r>
        <w:rPr>
          <w:color w:val="231F20"/>
          <w:sz w:val="18"/>
        </w:rPr>
        <w:t>me</w:t>
      </w:r>
      <w:r>
        <w:rPr>
          <w:color w:val="231F20"/>
          <w:spacing w:val="-19"/>
          <w:sz w:val="18"/>
        </w:rPr>
        <w:t> </w:t>
      </w:r>
      <w:r>
        <w:rPr>
          <w:color w:val="231F20"/>
          <w:sz w:val="18"/>
        </w:rPr>
        <w:t>sirve</w:t>
      </w:r>
      <w:r>
        <w:rPr>
          <w:color w:val="231F20"/>
          <w:spacing w:val="-19"/>
          <w:sz w:val="18"/>
        </w:rPr>
        <w:t> </w:t>
      </w:r>
      <w:r>
        <w:rPr>
          <w:color w:val="231F20"/>
          <w:sz w:val="18"/>
        </w:rPr>
        <w:t>como</w:t>
      </w:r>
      <w:r>
        <w:rPr>
          <w:color w:val="231F20"/>
          <w:spacing w:val="-19"/>
          <w:sz w:val="18"/>
        </w:rPr>
        <w:t> </w:t>
      </w:r>
      <w:r>
        <w:rPr>
          <w:color w:val="231F20"/>
          <w:sz w:val="18"/>
        </w:rPr>
        <w:t>guía</w:t>
      </w:r>
      <w:r>
        <w:rPr>
          <w:color w:val="231F20"/>
          <w:spacing w:val="-19"/>
          <w:sz w:val="18"/>
        </w:rPr>
        <w:t> </w:t>
      </w:r>
      <w:r>
        <w:rPr>
          <w:color w:val="231F20"/>
          <w:sz w:val="18"/>
        </w:rPr>
        <w:t>para</w:t>
      </w:r>
      <w:r>
        <w:rPr>
          <w:color w:val="231F20"/>
          <w:spacing w:val="-19"/>
          <w:sz w:val="18"/>
        </w:rPr>
        <w:t> </w:t>
      </w:r>
      <w:r>
        <w:rPr>
          <w:color w:val="231F20"/>
          <w:sz w:val="18"/>
        </w:rPr>
        <w:t>enumerar</w:t>
      </w:r>
      <w:r>
        <w:rPr>
          <w:color w:val="231F20"/>
          <w:spacing w:val="-19"/>
          <w:sz w:val="18"/>
        </w:rPr>
        <w:t> </w:t>
      </w:r>
      <w:r>
        <w:rPr>
          <w:color w:val="231F20"/>
          <w:sz w:val="18"/>
        </w:rPr>
        <w:t>algunos</w:t>
      </w:r>
      <w:r>
        <w:rPr>
          <w:color w:val="231F20"/>
          <w:spacing w:val="-19"/>
          <w:sz w:val="18"/>
        </w:rPr>
        <w:t> </w:t>
      </w:r>
      <w:r>
        <w:rPr>
          <w:color w:val="231F20"/>
          <w:sz w:val="18"/>
        </w:rPr>
        <w:t>de</w:t>
      </w:r>
      <w:r>
        <w:rPr>
          <w:color w:val="231F20"/>
          <w:spacing w:val="-19"/>
          <w:sz w:val="18"/>
        </w:rPr>
        <w:t> </w:t>
      </w:r>
      <w:r>
        <w:rPr>
          <w:color w:val="231F20"/>
          <w:sz w:val="18"/>
        </w:rPr>
        <w:t>los</w:t>
      </w:r>
      <w:r>
        <w:rPr>
          <w:color w:val="231F20"/>
          <w:spacing w:val="-19"/>
          <w:sz w:val="18"/>
        </w:rPr>
        <w:t> </w:t>
      </w:r>
      <w:r>
        <w:rPr>
          <w:color w:val="231F20"/>
          <w:sz w:val="18"/>
        </w:rPr>
        <w:t>momentos</w:t>
      </w:r>
      <w:r>
        <w:rPr>
          <w:color w:val="231F20"/>
          <w:spacing w:val="-19"/>
          <w:sz w:val="18"/>
        </w:rPr>
        <w:t> </w:t>
      </w:r>
      <w:r>
        <w:rPr>
          <w:color w:val="231F20"/>
          <w:sz w:val="18"/>
        </w:rPr>
        <w:t>más</w:t>
      </w:r>
      <w:r>
        <w:rPr>
          <w:color w:val="231F20"/>
          <w:spacing w:val="-19"/>
          <w:sz w:val="18"/>
        </w:rPr>
        <w:t> </w:t>
      </w:r>
      <w:r>
        <w:rPr>
          <w:color w:val="231F20"/>
          <w:sz w:val="18"/>
        </w:rPr>
        <w:t>significativos</w:t>
      </w:r>
      <w:r>
        <w:rPr>
          <w:color w:val="231F20"/>
          <w:spacing w:val="-19"/>
          <w:sz w:val="18"/>
        </w:rPr>
        <w:t> </w:t>
      </w:r>
      <w:r>
        <w:rPr>
          <w:color w:val="231F20"/>
          <w:sz w:val="18"/>
        </w:rPr>
        <w:t>de la</w:t>
      </w:r>
      <w:r>
        <w:rPr>
          <w:color w:val="231F20"/>
          <w:spacing w:val="-21"/>
          <w:sz w:val="18"/>
        </w:rPr>
        <w:t> </w:t>
      </w:r>
      <w:r>
        <w:rPr>
          <w:color w:val="231F20"/>
          <w:sz w:val="18"/>
        </w:rPr>
        <w:t>presencia</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rosa</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z w:val="18"/>
        </w:rPr>
        <w:t>tradición</w:t>
      </w:r>
      <w:r>
        <w:rPr>
          <w:color w:val="231F20"/>
          <w:spacing w:val="-21"/>
          <w:sz w:val="18"/>
        </w:rPr>
        <w:t> </w:t>
      </w:r>
      <w:r>
        <w:rPr>
          <w:color w:val="231F20"/>
          <w:sz w:val="18"/>
        </w:rPr>
        <w:t>literaria.</w:t>
      </w:r>
    </w:p>
    <w:p>
      <w:pPr>
        <w:spacing w:after="0" w:line="278" w:lineRule="auto"/>
        <w:jc w:val="both"/>
        <w:rPr>
          <w:sz w:val="18"/>
        </w:rPr>
        <w:sectPr>
          <w:footerReference w:type="default" r:id="rId51"/>
          <w:pgSz w:w="9350" w:h="13320"/>
          <w:pgMar w:footer="223" w:header="0" w:top="420" w:bottom="420" w:left="0" w:right="0"/>
          <w:pgNumType w:start="16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162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de</w:t>
      </w:r>
      <w:r>
        <w:rPr>
          <w:color w:val="231F20"/>
          <w:spacing w:val="-7"/>
        </w:rPr>
        <w:t> </w:t>
      </w:r>
      <w:r>
        <w:rPr>
          <w:color w:val="231F20"/>
        </w:rPr>
        <w:t>Adonis</w:t>
      </w:r>
      <w:r>
        <w:rPr>
          <w:color w:val="231F20"/>
          <w:spacing w:val="-7"/>
        </w:rPr>
        <w:t> </w:t>
      </w:r>
      <w:r>
        <w:rPr>
          <w:color w:val="231F20"/>
        </w:rPr>
        <w:t>y</w:t>
      </w:r>
      <w:r>
        <w:rPr>
          <w:color w:val="231F20"/>
          <w:spacing w:val="-7"/>
        </w:rPr>
        <w:t> </w:t>
      </w:r>
      <w:r>
        <w:rPr>
          <w:color w:val="231F20"/>
        </w:rPr>
        <w:t>Eros,</w:t>
      </w:r>
      <w:r>
        <w:rPr>
          <w:color w:val="231F20"/>
          <w:spacing w:val="-7"/>
        </w:rPr>
        <w:t> </w:t>
      </w:r>
      <w:r>
        <w:rPr>
          <w:color w:val="231F20"/>
        </w:rPr>
        <w:t>en</w:t>
      </w:r>
      <w:r>
        <w:rPr>
          <w:color w:val="231F20"/>
          <w:spacing w:val="-7"/>
        </w:rPr>
        <w:t> </w:t>
      </w:r>
      <w:r>
        <w:rPr>
          <w:i/>
          <w:color w:val="231F20"/>
          <w:spacing w:val="-3"/>
        </w:rPr>
        <w:t>El</w:t>
      </w:r>
      <w:r>
        <w:rPr>
          <w:i/>
          <w:color w:val="231F20"/>
          <w:spacing w:val="-7"/>
        </w:rPr>
        <w:t> </w:t>
      </w:r>
      <w:r>
        <w:rPr>
          <w:i/>
          <w:color w:val="231F20"/>
        </w:rPr>
        <w:t>asno</w:t>
      </w:r>
      <w:r>
        <w:rPr>
          <w:i/>
          <w:color w:val="231F20"/>
          <w:spacing w:val="-7"/>
        </w:rPr>
        <w:t> </w:t>
      </w:r>
      <w:r>
        <w:rPr>
          <w:i/>
          <w:color w:val="231F20"/>
        </w:rPr>
        <w:t>de</w:t>
      </w:r>
      <w:r>
        <w:rPr>
          <w:i/>
          <w:color w:val="231F20"/>
          <w:spacing w:val="-7"/>
        </w:rPr>
        <w:t> </w:t>
      </w:r>
      <w:r>
        <w:rPr>
          <w:i/>
          <w:color w:val="231F20"/>
        </w:rPr>
        <w:t>oro</w:t>
      </w:r>
      <w:r>
        <w:rPr>
          <w:i/>
          <w:color w:val="231F20"/>
          <w:spacing w:val="-7"/>
        </w:rPr>
        <w:t> </w:t>
      </w:r>
      <w:r>
        <w:rPr>
          <w:color w:val="231F20"/>
        </w:rPr>
        <w:t>de</w:t>
      </w:r>
      <w:r>
        <w:rPr>
          <w:color w:val="231F20"/>
          <w:spacing w:val="-7"/>
        </w:rPr>
        <w:t> </w:t>
      </w:r>
      <w:r>
        <w:rPr>
          <w:color w:val="231F20"/>
        </w:rPr>
        <w:t>Apuleyo.</w:t>
      </w:r>
      <w:r>
        <w:rPr>
          <w:color w:val="231F20"/>
          <w:spacing w:val="-7"/>
        </w:rPr>
        <w:t> </w:t>
      </w:r>
      <w:r>
        <w:rPr>
          <w:color w:val="231F20"/>
        </w:rPr>
        <w:t>Es</w:t>
      </w:r>
      <w:r>
        <w:rPr>
          <w:color w:val="231F20"/>
          <w:spacing w:val="-7"/>
        </w:rPr>
        <w:t> </w:t>
      </w:r>
      <w:r>
        <w:rPr>
          <w:color w:val="231F20"/>
        </w:rPr>
        <w:t>símbolo</w:t>
      </w:r>
      <w:r>
        <w:rPr>
          <w:color w:val="231F20"/>
          <w:spacing w:val="-7"/>
        </w:rPr>
        <w:t> </w:t>
      </w:r>
      <w:r>
        <w:rPr>
          <w:color w:val="231F20"/>
        </w:rPr>
        <w:t>de</w:t>
      </w:r>
      <w:r>
        <w:rPr>
          <w:color w:val="231F20"/>
          <w:spacing w:val="-7"/>
        </w:rPr>
        <w:t> </w:t>
      </w:r>
      <w:r>
        <w:rPr>
          <w:color w:val="231F20"/>
        </w:rPr>
        <w:t>la Virgen María en la tradición cristiana y personifica a la amada</w:t>
      </w:r>
      <w:r>
        <w:rPr>
          <w:color w:val="231F20"/>
          <w:spacing w:val="-26"/>
        </w:rPr>
        <w:t> </w:t>
      </w:r>
      <w:r>
        <w:rPr>
          <w:color w:val="231F20"/>
        </w:rPr>
        <w:t>en el</w:t>
      </w:r>
      <w:r>
        <w:rPr>
          <w:color w:val="231F20"/>
          <w:spacing w:val="-26"/>
        </w:rPr>
        <w:t> </w:t>
      </w:r>
      <w:r>
        <w:rPr>
          <w:color w:val="231F20"/>
        </w:rPr>
        <w:t>universo</w:t>
      </w:r>
      <w:r>
        <w:rPr>
          <w:color w:val="231F20"/>
          <w:spacing w:val="-26"/>
        </w:rPr>
        <w:t> </w:t>
      </w:r>
      <w:r>
        <w:rPr>
          <w:color w:val="231F20"/>
        </w:rPr>
        <w:t>del</w:t>
      </w:r>
      <w:r>
        <w:rPr>
          <w:color w:val="231F20"/>
          <w:spacing w:val="-26"/>
        </w:rPr>
        <w:t> </w:t>
      </w:r>
      <w:r>
        <w:rPr>
          <w:color w:val="231F20"/>
        </w:rPr>
        <w:t>amor</w:t>
      </w:r>
      <w:r>
        <w:rPr>
          <w:color w:val="231F20"/>
          <w:spacing w:val="-26"/>
        </w:rPr>
        <w:t> </w:t>
      </w:r>
      <w:r>
        <w:rPr>
          <w:color w:val="231F20"/>
        </w:rPr>
        <w:t>cortés,</w:t>
      </w:r>
      <w:r>
        <w:rPr>
          <w:color w:val="231F20"/>
          <w:spacing w:val="-26"/>
        </w:rPr>
        <w:t> </w:t>
      </w:r>
      <w:r>
        <w:rPr>
          <w:color w:val="231F20"/>
        </w:rPr>
        <w:t>del</w:t>
      </w:r>
      <w:r>
        <w:rPr>
          <w:color w:val="231F20"/>
          <w:spacing w:val="-26"/>
        </w:rPr>
        <w:t> </w:t>
      </w:r>
      <w:r>
        <w:rPr>
          <w:color w:val="231F20"/>
        </w:rPr>
        <w:t>que</w:t>
      </w:r>
      <w:r>
        <w:rPr>
          <w:color w:val="231F20"/>
          <w:spacing w:val="-26"/>
        </w:rPr>
        <w:t> </w:t>
      </w:r>
      <w:r>
        <w:rPr>
          <w:color w:val="231F20"/>
        </w:rPr>
        <w:t>el</w:t>
      </w:r>
      <w:r>
        <w:rPr>
          <w:color w:val="231F20"/>
          <w:spacing w:val="-26"/>
        </w:rPr>
        <w:t> </w:t>
      </w:r>
      <w:r>
        <w:rPr>
          <w:i/>
          <w:color w:val="231F20"/>
        </w:rPr>
        <w:t>Roman</w:t>
      </w:r>
      <w:r>
        <w:rPr>
          <w:i/>
          <w:color w:val="231F20"/>
          <w:spacing w:val="-26"/>
        </w:rPr>
        <w:t> </w:t>
      </w:r>
      <w:r>
        <w:rPr>
          <w:i/>
          <w:color w:val="231F20"/>
        </w:rPr>
        <w:t>de</w:t>
      </w:r>
      <w:r>
        <w:rPr>
          <w:i/>
          <w:color w:val="231F20"/>
          <w:spacing w:val="-26"/>
        </w:rPr>
        <w:t> </w:t>
      </w:r>
      <w:r>
        <w:rPr>
          <w:i/>
          <w:color w:val="231F20"/>
        </w:rPr>
        <w:t>la</w:t>
      </w:r>
      <w:r>
        <w:rPr>
          <w:i/>
          <w:color w:val="231F20"/>
          <w:spacing w:val="-26"/>
        </w:rPr>
        <w:t> </w:t>
      </w:r>
      <w:r>
        <w:rPr>
          <w:i/>
          <w:color w:val="231F20"/>
        </w:rPr>
        <w:t>rose</w:t>
      </w:r>
      <w:r>
        <w:rPr>
          <w:color w:val="231F20"/>
        </w:rPr>
        <w:t>,</w:t>
      </w:r>
      <w:r>
        <w:rPr>
          <w:color w:val="231F20"/>
          <w:spacing w:val="-26"/>
        </w:rPr>
        <w:t> </w:t>
      </w:r>
      <w:r>
        <w:rPr>
          <w:color w:val="231F20"/>
        </w:rPr>
        <w:t>de</w:t>
      </w:r>
      <w:r>
        <w:rPr>
          <w:color w:val="231F20"/>
          <w:spacing w:val="-26"/>
        </w:rPr>
        <w:t> </w:t>
      </w:r>
      <w:r>
        <w:rPr>
          <w:color w:val="231F20"/>
        </w:rPr>
        <w:t>Guillau- me de Lorris, es emblemático. </w:t>
      </w:r>
      <w:r>
        <w:rPr>
          <w:color w:val="231F20"/>
          <w:spacing w:val="-4"/>
        </w:rPr>
        <w:t>También </w:t>
      </w:r>
      <w:r>
        <w:rPr>
          <w:color w:val="231F20"/>
        </w:rPr>
        <w:t>está presente en el tópico del</w:t>
      </w:r>
      <w:r>
        <w:rPr>
          <w:color w:val="231F20"/>
          <w:spacing w:val="-17"/>
        </w:rPr>
        <w:t> </w:t>
      </w:r>
      <w:r>
        <w:rPr>
          <w:i/>
          <w:color w:val="231F20"/>
        </w:rPr>
        <w:t>carpe</w:t>
      </w:r>
      <w:r>
        <w:rPr>
          <w:i/>
          <w:color w:val="231F20"/>
          <w:spacing w:val="-17"/>
        </w:rPr>
        <w:t> </w:t>
      </w:r>
      <w:r>
        <w:rPr>
          <w:i/>
          <w:color w:val="231F20"/>
        </w:rPr>
        <w:t>diem</w:t>
      </w:r>
      <w:r>
        <w:rPr>
          <w:i/>
          <w:color w:val="231F20"/>
          <w:spacing w:val="-17"/>
        </w:rPr>
        <w:t> </w:t>
      </w:r>
      <w:r>
        <w:rPr>
          <w:color w:val="231F20"/>
        </w:rPr>
        <w:t>barroco,</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3"/>
        </w:rPr>
        <w:t>“pompa</w:t>
      </w:r>
      <w:r>
        <w:rPr>
          <w:color w:val="231F20"/>
          <w:spacing w:val="-17"/>
        </w:rPr>
        <w:t> </w:t>
      </w:r>
      <w:r>
        <w:rPr>
          <w:color w:val="231F20"/>
          <w:spacing w:val="-4"/>
        </w:rPr>
        <w:t>vana”</w:t>
      </w:r>
      <w:r>
        <w:rPr>
          <w:color w:val="231F20"/>
          <w:spacing w:val="-17"/>
        </w:rPr>
        <w:t> </w:t>
      </w:r>
      <w:r>
        <w:rPr>
          <w:color w:val="231F20"/>
        </w:rPr>
        <w:t>de</w:t>
      </w:r>
      <w:r>
        <w:rPr>
          <w:color w:val="231F20"/>
          <w:spacing w:val="-17"/>
        </w:rPr>
        <w:t> </w:t>
      </w:r>
      <w:r>
        <w:rPr>
          <w:color w:val="231F20"/>
        </w:rPr>
        <w:t>sor</w:t>
      </w:r>
      <w:r>
        <w:rPr>
          <w:color w:val="231F20"/>
          <w:spacing w:val="-17"/>
        </w:rPr>
        <w:t> </w:t>
      </w:r>
      <w:r>
        <w:rPr>
          <w:color w:val="231F20"/>
        </w:rPr>
        <w:t>Juana,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rosa modernista,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rosa</w:t>
      </w:r>
      <w:r>
        <w:rPr>
          <w:color w:val="231F20"/>
          <w:spacing w:val="-22"/>
        </w:rPr>
        <w:t> </w:t>
      </w:r>
      <w:r>
        <w:rPr>
          <w:color w:val="231F20"/>
        </w:rPr>
        <w:t>rilkeana,</w:t>
      </w:r>
      <w:r>
        <w:rPr>
          <w:color w:val="231F20"/>
          <w:spacing w:val="-22"/>
        </w:rPr>
        <w:t> </w:t>
      </w:r>
      <w:r>
        <w:rPr>
          <w:color w:val="231F20"/>
        </w:rPr>
        <w:t>la</w:t>
      </w:r>
      <w:r>
        <w:rPr>
          <w:color w:val="231F20"/>
          <w:spacing w:val="-22"/>
        </w:rPr>
        <w:t> </w:t>
      </w:r>
      <w:r>
        <w:rPr>
          <w:color w:val="231F20"/>
        </w:rPr>
        <w:t>de</w:t>
      </w:r>
      <w:r>
        <w:rPr>
          <w:color w:val="231F20"/>
          <w:spacing w:val="-24"/>
        </w:rPr>
        <w:t> </w:t>
      </w:r>
      <w:r>
        <w:rPr>
          <w:color w:val="231F20"/>
        </w:rPr>
        <w:t>Villaurrutia</w:t>
      </w:r>
      <w:r>
        <w:rPr>
          <w:color w:val="231F20"/>
          <w:spacing w:val="-22"/>
        </w:rPr>
        <w:t> </w:t>
      </w:r>
      <w:r>
        <w:rPr>
          <w:color w:val="231F20"/>
        </w:rPr>
        <w:t>y</w:t>
      </w:r>
      <w:r>
        <w:rPr>
          <w:color w:val="231F20"/>
          <w:spacing w:val="-22"/>
        </w:rPr>
        <w:t> </w:t>
      </w:r>
      <w:r>
        <w:rPr>
          <w:color w:val="231F20"/>
        </w:rPr>
        <w:t>así</w:t>
      </w:r>
      <w:r>
        <w:rPr>
          <w:color w:val="231F20"/>
          <w:spacing w:val="-22"/>
        </w:rPr>
        <w:t> </w:t>
      </w:r>
      <w:r>
        <w:rPr>
          <w:color w:val="231F20"/>
        </w:rPr>
        <w:t>la</w:t>
      </w:r>
      <w:r>
        <w:rPr>
          <w:color w:val="231F20"/>
          <w:spacing w:val="-22"/>
        </w:rPr>
        <w:t> </w:t>
      </w:r>
      <w:r>
        <w:rPr>
          <w:color w:val="231F20"/>
        </w:rPr>
        <w:t>lista</w:t>
      </w:r>
      <w:r>
        <w:rPr>
          <w:color w:val="231F20"/>
          <w:spacing w:val="-22"/>
        </w:rPr>
        <w:t> </w:t>
      </w:r>
      <w:r>
        <w:rPr>
          <w:color w:val="231F20"/>
        </w:rPr>
        <w:t>puede prolongarse</w:t>
      </w:r>
      <w:r>
        <w:rPr>
          <w:color w:val="231F20"/>
          <w:spacing w:val="-25"/>
        </w:rPr>
        <w:t> </w:t>
      </w:r>
      <w:r>
        <w:rPr>
          <w:color w:val="231F20"/>
        </w:rPr>
        <w:t>indefinidamente.</w:t>
      </w:r>
      <w:r>
        <w:rPr>
          <w:color w:val="231F20"/>
          <w:spacing w:val="-25"/>
        </w:rPr>
        <w:t> </w:t>
      </w:r>
      <w:r>
        <w:rPr>
          <w:color w:val="231F20"/>
        </w:rPr>
        <w:t>Dentro</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larga</w:t>
      </w:r>
      <w:r>
        <w:rPr>
          <w:color w:val="231F20"/>
          <w:spacing w:val="-25"/>
        </w:rPr>
        <w:t> </w:t>
      </w:r>
      <w:r>
        <w:rPr>
          <w:color w:val="231F20"/>
        </w:rPr>
        <w:t>tradición,</w:t>
      </w:r>
      <w:r>
        <w:rPr>
          <w:color w:val="231F20"/>
          <w:spacing w:val="-25"/>
        </w:rPr>
        <w:t> </w:t>
      </w:r>
      <w:r>
        <w:rPr>
          <w:color w:val="231F20"/>
        </w:rPr>
        <w:t>la</w:t>
      </w:r>
      <w:r>
        <w:rPr>
          <w:color w:val="231F20"/>
          <w:spacing w:val="-25"/>
        </w:rPr>
        <w:t> </w:t>
      </w:r>
      <w:r>
        <w:rPr>
          <w:color w:val="231F20"/>
        </w:rPr>
        <w:t>rosa simboliza</w:t>
      </w:r>
      <w:r>
        <w:rPr>
          <w:color w:val="231F20"/>
          <w:spacing w:val="-25"/>
        </w:rPr>
        <w:t> </w:t>
      </w:r>
      <w:r>
        <w:rPr>
          <w:color w:val="231F20"/>
        </w:rPr>
        <w:t>pureza,</w:t>
      </w:r>
      <w:r>
        <w:rPr>
          <w:color w:val="231F20"/>
          <w:spacing w:val="-25"/>
        </w:rPr>
        <w:t> </w:t>
      </w:r>
      <w:r>
        <w:rPr>
          <w:color w:val="231F20"/>
        </w:rPr>
        <w:t>belleza,</w:t>
      </w:r>
      <w:r>
        <w:rPr>
          <w:color w:val="231F20"/>
          <w:spacing w:val="-25"/>
        </w:rPr>
        <w:t> </w:t>
      </w:r>
      <w:r>
        <w:rPr>
          <w:color w:val="231F20"/>
        </w:rPr>
        <w:t>perfección</w:t>
      </w:r>
      <w:r>
        <w:rPr>
          <w:color w:val="231F20"/>
          <w:spacing w:val="-25"/>
        </w:rPr>
        <w:t> </w:t>
      </w:r>
      <w:r>
        <w:rPr>
          <w:color w:val="231F20"/>
        </w:rPr>
        <w:t>y</w:t>
      </w:r>
      <w:r>
        <w:rPr>
          <w:color w:val="231F20"/>
          <w:spacing w:val="-25"/>
        </w:rPr>
        <w:t> </w:t>
      </w:r>
      <w:r>
        <w:rPr>
          <w:color w:val="231F20"/>
        </w:rPr>
        <w:t>brevedad,</w:t>
      </w:r>
      <w:r>
        <w:rPr>
          <w:color w:val="231F20"/>
          <w:spacing w:val="-25"/>
        </w:rPr>
        <w:t> </w:t>
      </w:r>
      <w:r>
        <w:rPr>
          <w:color w:val="231F20"/>
        </w:rPr>
        <w:t>elementos</w:t>
      </w:r>
      <w:r>
        <w:rPr>
          <w:color w:val="231F20"/>
          <w:spacing w:val="-25"/>
        </w:rPr>
        <w:t> </w:t>
      </w:r>
      <w:r>
        <w:rPr>
          <w:color w:val="231F20"/>
        </w:rPr>
        <w:t>que</w:t>
      </w:r>
      <w:r>
        <w:rPr>
          <w:color w:val="231F20"/>
          <w:spacing w:val="-25"/>
        </w:rPr>
        <w:t> </w:t>
      </w:r>
      <w:r>
        <w:rPr>
          <w:color w:val="231F20"/>
        </w:rPr>
        <w:t>de manera</w:t>
      </w:r>
      <w:r>
        <w:rPr>
          <w:color w:val="231F20"/>
          <w:spacing w:val="-16"/>
        </w:rPr>
        <w:t> </w:t>
      </w:r>
      <w:r>
        <w:rPr>
          <w:color w:val="231F20"/>
        </w:rPr>
        <w:t>inmediata</w:t>
      </w:r>
      <w:r>
        <w:rPr>
          <w:color w:val="231F20"/>
          <w:spacing w:val="-16"/>
        </w:rPr>
        <w:t> </w:t>
      </w:r>
      <w:r>
        <w:rPr>
          <w:color w:val="231F20"/>
        </w:rPr>
        <w:t>parecen</w:t>
      </w:r>
      <w:r>
        <w:rPr>
          <w:color w:val="231F20"/>
          <w:spacing w:val="-16"/>
        </w:rPr>
        <w:t> </w:t>
      </w:r>
      <w:r>
        <w:rPr>
          <w:color w:val="231F20"/>
        </w:rPr>
        <w:t>justificar</w:t>
      </w:r>
      <w:r>
        <w:rPr>
          <w:color w:val="231F20"/>
          <w:spacing w:val="-16"/>
        </w:rPr>
        <w:t> </w:t>
      </w:r>
      <w:r>
        <w:rPr>
          <w:color w:val="231F20"/>
        </w:rPr>
        <w:t>su</w:t>
      </w:r>
      <w:r>
        <w:rPr>
          <w:color w:val="231F20"/>
          <w:spacing w:val="-16"/>
        </w:rPr>
        <w:t> </w:t>
      </w:r>
      <w:r>
        <w:rPr>
          <w:color w:val="231F20"/>
        </w:rPr>
        <w:t>presencia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obra</w:t>
      </w:r>
      <w:r>
        <w:rPr>
          <w:color w:val="231F20"/>
          <w:spacing w:val="-16"/>
        </w:rPr>
        <w:t> </w:t>
      </w:r>
      <w:r>
        <w:rPr>
          <w:color w:val="231F20"/>
        </w:rPr>
        <w:t>elizon- diana,</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albergan</w:t>
      </w:r>
      <w:r>
        <w:rPr>
          <w:color w:val="231F20"/>
          <w:spacing w:val="-5"/>
        </w:rPr>
        <w:t> </w:t>
      </w:r>
      <w:r>
        <w:rPr>
          <w:color w:val="231F20"/>
        </w:rPr>
        <w:t>los</w:t>
      </w:r>
      <w:r>
        <w:rPr>
          <w:color w:val="231F20"/>
          <w:spacing w:val="-5"/>
        </w:rPr>
        <w:t> </w:t>
      </w:r>
      <w:r>
        <w:rPr>
          <w:color w:val="231F20"/>
        </w:rPr>
        <w:t>valores</w:t>
      </w:r>
      <w:r>
        <w:rPr>
          <w:color w:val="231F20"/>
          <w:spacing w:val="-5"/>
        </w:rPr>
        <w:t> </w:t>
      </w:r>
      <w:r>
        <w:rPr>
          <w:color w:val="231F20"/>
        </w:rPr>
        <w:t>más</w:t>
      </w:r>
      <w:r>
        <w:rPr>
          <w:color w:val="231F20"/>
          <w:spacing w:val="-5"/>
        </w:rPr>
        <w:t> </w:t>
      </w:r>
      <w:r>
        <w:rPr>
          <w:color w:val="231F20"/>
        </w:rPr>
        <w:t>personales</w:t>
      </w:r>
      <w:r>
        <w:rPr>
          <w:color w:val="231F20"/>
          <w:spacing w:val="-5"/>
        </w:rPr>
        <w:t> </w:t>
      </w:r>
      <w:r>
        <w:rPr>
          <w:color w:val="231F20"/>
        </w:rPr>
        <w:t>que</w:t>
      </w:r>
      <w:r>
        <w:rPr>
          <w:color w:val="231F20"/>
          <w:spacing w:val="-5"/>
        </w:rPr>
        <w:t> </w:t>
      </w:r>
      <w:r>
        <w:rPr>
          <w:color w:val="231F20"/>
        </w:rPr>
        <w:t>otorgó</w:t>
      </w:r>
      <w:r>
        <w:rPr>
          <w:color w:val="231F20"/>
          <w:spacing w:val="-5"/>
        </w:rPr>
        <w:t> </w:t>
      </w:r>
      <w:r>
        <w:rPr>
          <w:color w:val="231F20"/>
        </w:rPr>
        <w:t>a</w:t>
      </w:r>
      <w:r>
        <w:rPr>
          <w:color w:val="231F20"/>
          <w:spacing w:val="-5"/>
        </w:rPr>
        <w:t> </w:t>
      </w:r>
      <w:r>
        <w:rPr>
          <w:color w:val="231F20"/>
        </w:rPr>
        <w:t>su creación.</w:t>
      </w:r>
      <w:r>
        <w:rPr>
          <w:color w:val="231F20"/>
          <w:spacing w:val="-40"/>
        </w:rPr>
        <w:t> </w:t>
      </w:r>
      <w:r>
        <w:rPr>
          <w:color w:val="231F20"/>
        </w:rPr>
        <w:t>Ello</w:t>
      </w:r>
      <w:r>
        <w:rPr>
          <w:color w:val="231F20"/>
          <w:spacing w:val="-40"/>
        </w:rPr>
        <w:t> </w:t>
      </w:r>
      <w:r>
        <w:rPr>
          <w:color w:val="231F20"/>
        </w:rPr>
        <w:t>me</w:t>
      </w:r>
      <w:r>
        <w:rPr>
          <w:color w:val="231F20"/>
          <w:spacing w:val="-40"/>
        </w:rPr>
        <w:t> </w:t>
      </w:r>
      <w:r>
        <w:rPr>
          <w:color w:val="231F20"/>
        </w:rPr>
        <w:t>hace</w:t>
      </w:r>
      <w:r>
        <w:rPr>
          <w:color w:val="231F20"/>
          <w:spacing w:val="-40"/>
        </w:rPr>
        <w:t> </w:t>
      </w:r>
      <w:r>
        <w:rPr>
          <w:color w:val="231F20"/>
        </w:rPr>
        <w:t>pensar</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carga</w:t>
      </w:r>
      <w:r>
        <w:rPr>
          <w:color w:val="231F20"/>
          <w:spacing w:val="-40"/>
        </w:rPr>
        <w:t> </w:t>
      </w:r>
      <w:r>
        <w:rPr>
          <w:color w:val="231F20"/>
        </w:rPr>
        <w:t>significativa</w:t>
      </w:r>
      <w:r>
        <w:rPr>
          <w:color w:val="231F20"/>
          <w:spacing w:val="-40"/>
        </w:rPr>
        <w:t> </w:t>
      </w:r>
      <w:r>
        <w:rPr>
          <w:color w:val="231F20"/>
        </w:rPr>
        <w:t>que</w:t>
      </w:r>
      <w:r>
        <w:rPr>
          <w:color w:val="231F20"/>
          <w:spacing w:val="-40"/>
        </w:rPr>
        <w:t> </w:t>
      </w:r>
      <w:r>
        <w:rPr>
          <w:color w:val="231F20"/>
        </w:rPr>
        <w:t>Elizondo adjudica</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rosa</w:t>
      </w:r>
      <w:r>
        <w:rPr>
          <w:color w:val="231F20"/>
          <w:spacing w:val="-14"/>
        </w:rPr>
        <w:t> </w:t>
      </w:r>
      <w:r>
        <w:rPr>
          <w:color w:val="231F20"/>
        </w:rPr>
        <w:t>puede</w:t>
      </w:r>
      <w:r>
        <w:rPr>
          <w:color w:val="231F20"/>
          <w:spacing w:val="-14"/>
        </w:rPr>
        <w:t> </w:t>
      </w:r>
      <w:r>
        <w:rPr>
          <w:color w:val="231F20"/>
        </w:rPr>
        <w:t>ser</w:t>
      </w:r>
      <w:r>
        <w:rPr>
          <w:color w:val="231F20"/>
          <w:spacing w:val="-14"/>
        </w:rPr>
        <w:t> </w:t>
      </w:r>
      <w:r>
        <w:rPr>
          <w:color w:val="231F20"/>
        </w:rPr>
        <w:t>resumida,</w:t>
      </w:r>
      <w:r>
        <w:rPr>
          <w:color w:val="231F20"/>
          <w:spacing w:val="-14"/>
        </w:rPr>
        <w:t> </w:t>
      </w:r>
      <w:r>
        <w:rPr>
          <w:color w:val="231F20"/>
        </w:rPr>
        <w:t>precisamente,</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de</w:t>
      </w:r>
      <w:r>
        <w:rPr>
          <w:color w:val="231F20"/>
          <w:spacing w:val="-14"/>
        </w:rPr>
        <w:t> </w:t>
      </w:r>
      <w:r>
        <w:rPr>
          <w:color w:val="231F20"/>
        </w:rPr>
        <w:t>la </w:t>
      </w:r>
      <w:r>
        <w:rPr>
          <w:color w:val="231F20"/>
          <w:w w:val="95"/>
        </w:rPr>
        <w:t>esencia</w:t>
      </w:r>
      <w:r>
        <w:rPr>
          <w:color w:val="231F20"/>
          <w:spacing w:val="-13"/>
          <w:w w:val="95"/>
        </w:rPr>
        <w:t> </w:t>
      </w:r>
      <w:r>
        <w:rPr>
          <w:color w:val="231F20"/>
          <w:w w:val="95"/>
        </w:rPr>
        <w:t>poética.</w:t>
      </w:r>
    </w:p>
    <w:p>
      <w:pPr>
        <w:pStyle w:val="BodyText"/>
        <w:spacing w:line="271" w:lineRule="auto" w:before="2"/>
        <w:ind w:left="1703" w:right="1636" w:firstLine="360"/>
        <w:jc w:val="both"/>
      </w:pPr>
      <w:r>
        <w:rPr/>
        <w:drawing>
          <wp:anchor distT="0" distB="0" distL="0" distR="0" allowOverlap="1" layoutInCell="1" locked="0" behindDoc="0" simplePos="0" relativeHeight="9424">
            <wp:simplePos x="0" y="0"/>
            <wp:positionH relativeFrom="page">
              <wp:posOffset>17462</wp:posOffset>
            </wp:positionH>
            <wp:positionV relativeFrom="paragraph">
              <wp:posOffset>443457</wp:posOffset>
            </wp:positionV>
            <wp:extent cx="155575" cy="155575"/>
            <wp:effectExtent l="0" t="0" r="0" b="0"/>
            <wp:wrapNone/>
            <wp:docPr id="731" name="image3.png" descr=""/>
            <wp:cNvGraphicFramePr>
              <a:graphicFrameLocks noChangeAspect="1"/>
            </wp:cNvGraphicFramePr>
            <a:graphic>
              <a:graphicData uri="http://schemas.openxmlformats.org/drawingml/2006/picture">
                <pic:pic>
                  <pic:nvPicPr>
                    <pic:cNvPr id="73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448">
            <wp:simplePos x="0" y="0"/>
            <wp:positionH relativeFrom="page">
              <wp:posOffset>5760361</wp:posOffset>
            </wp:positionH>
            <wp:positionV relativeFrom="paragraph">
              <wp:posOffset>443457</wp:posOffset>
            </wp:positionV>
            <wp:extent cx="155575" cy="155575"/>
            <wp:effectExtent l="0" t="0" r="0" b="0"/>
            <wp:wrapNone/>
            <wp:docPr id="733" name="image3.png" descr=""/>
            <wp:cNvGraphicFramePr>
              <a:graphicFrameLocks noChangeAspect="1"/>
            </wp:cNvGraphicFramePr>
            <a:graphic>
              <a:graphicData uri="http://schemas.openxmlformats.org/drawingml/2006/picture">
                <pic:pic>
                  <pic:nvPicPr>
                    <pic:cNvPr id="73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“Diálogo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puente”</w:t>
      </w:r>
      <w:r>
        <w:rPr>
          <w:color w:val="231F20"/>
          <w:spacing w:val="-11"/>
        </w:rPr>
        <w:t> </w:t>
      </w:r>
      <w:r>
        <w:rPr>
          <w:color w:val="231F20"/>
        </w:rPr>
        <w:t>recurre,</w:t>
      </w:r>
      <w:r>
        <w:rPr>
          <w:color w:val="231F20"/>
          <w:spacing w:val="-11"/>
        </w:rPr>
        <w:t> </w:t>
      </w:r>
      <w:r>
        <w:rPr>
          <w:color w:val="231F20"/>
        </w:rPr>
        <w:t>como</w:t>
      </w:r>
      <w:r>
        <w:rPr>
          <w:color w:val="231F20"/>
          <w:spacing w:val="-11"/>
        </w:rPr>
        <w:t> </w:t>
      </w:r>
      <w:r>
        <w:rPr>
          <w:color w:val="231F20"/>
        </w:rPr>
        <w:t>su</w:t>
      </w:r>
      <w:r>
        <w:rPr>
          <w:color w:val="231F20"/>
          <w:spacing w:val="-11"/>
        </w:rPr>
        <w:t> </w:t>
      </w:r>
      <w:r>
        <w:rPr>
          <w:color w:val="231F20"/>
        </w:rPr>
        <w:t>nombre</w:t>
      </w:r>
      <w:r>
        <w:rPr>
          <w:color w:val="231F20"/>
          <w:spacing w:val="-11"/>
        </w:rPr>
        <w:t> </w:t>
      </w:r>
      <w:r>
        <w:rPr>
          <w:color w:val="231F20"/>
        </w:rPr>
        <w:t>lo</w:t>
      </w:r>
      <w:r>
        <w:rPr>
          <w:color w:val="231F20"/>
          <w:spacing w:val="-11"/>
        </w:rPr>
        <w:t> </w:t>
      </w:r>
      <w:r>
        <w:rPr>
          <w:color w:val="231F20"/>
        </w:rPr>
        <w:t>dice,</w:t>
      </w:r>
      <w:r>
        <w:rPr>
          <w:color w:val="231F20"/>
          <w:spacing w:val="-11"/>
        </w:rPr>
        <w:t> </w:t>
      </w:r>
      <w:r>
        <w:rPr>
          <w:color w:val="231F20"/>
        </w:rPr>
        <w:t>a</w:t>
      </w:r>
      <w:r>
        <w:rPr>
          <w:color w:val="231F20"/>
          <w:spacing w:val="-11"/>
        </w:rPr>
        <w:t> </w:t>
      </w:r>
      <w:r>
        <w:rPr>
          <w:color w:val="231F20"/>
        </w:rPr>
        <w:t>una estructura</w:t>
      </w:r>
      <w:r>
        <w:rPr>
          <w:color w:val="231F20"/>
          <w:spacing w:val="-23"/>
        </w:rPr>
        <w:t> </w:t>
      </w:r>
      <w:r>
        <w:rPr>
          <w:color w:val="231F20"/>
        </w:rPr>
        <w:t>dialéctica</w:t>
      </w:r>
      <w:r>
        <w:rPr>
          <w:color w:val="231F20"/>
          <w:spacing w:val="-23"/>
        </w:rPr>
        <w:t> </w:t>
      </w:r>
      <w:r>
        <w:rPr>
          <w:color w:val="231F20"/>
        </w:rPr>
        <w:t>que</w:t>
      </w:r>
      <w:r>
        <w:rPr>
          <w:color w:val="231F20"/>
          <w:spacing w:val="-23"/>
        </w:rPr>
        <w:t> </w:t>
      </w:r>
      <w:r>
        <w:rPr>
          <w:color w:val="231F20"/>
        </w:rPr>
        <w:t>involucra</w:t>
      </w:r>
      <w:r>
        <w:rPr>
          <w:color w:val="231F20"/>
          <w:spacing w:val="-23"/>
        </w:rPr>
        <w:t> </w:t>
      </w:r>
      <w:r>
        <w:rPr>
          <w:color w:val="231F20"/>
        </w:rPr>
        <w:t>la</w:t>
      </w:r>
      <w:r>
        <w:rPr>
          <w:color w:val="231F20"/>
          <w:spacing w:val="-23"/>
        </w:rPr>
        <w:t> </w:t>
      </w:r>
      <w:r>
        <w:rPr>
          <w:color w:val="231F20"/>
        </w:rPr>
        <w:t>prosopopeya</w:t>
      </w:r>
      <w:r>
        <w:rPr>
          <w:color w:val="231F20"/>
          <w:spacing w:val="-23"/>
        </w:rPr>
        <w:t> </w:t>
      </w:r>
      <w:r>
        <w:rPr>
          <w:color w:val="231F20"/>
        </w:rPr>
        <w:t>para</w:t>
      </w:r>
      <w:r>
        <w:rPr>
          <w:color w:val="231F20"/>
          <w:spacing w:val="-23"/>
        </w:rPr>
        <w:t> </w:t>
      </w:r>
      <w:r>
        <w:rPr>
          <w:color w:val="231F20"/>
        </w:rPr>
        <w:t>otorgar</w:t>
      </w:r>
      <w:r>
        <w:rPr>
          <w:color w:val="231F20"/>
          <w:spacing w:val="-23"/>
        </w:rPr>
        <w:t> </w:t>
      </w:r>
      <w:r>
        <w:rPr>
          <w:color w:val="231F20"/>
        </w:rPr>
        <w:t>voz a</w:t>
      </w:r>
      <w:r>
        <w:rPr>
          <w:color w:val="231F20"/>
          <w:spacing w:val="-17"/>
        </w:rPr>
        <w:t> </w:t>
      </w:r>
      <w:r>
        <w:rPr>
          <w:color w:val="231F20"/>
        </w:rPr>
        <w:t>dos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motivos</w:t>
      </w:r>
      <w:r>
        <w:rPr>
          <w:color w:val="231F20"/>
          <w:spacing w:val="-17"/>
        </w:rPr>
        <w:t> </w:t>
      </w:r>
      <w:r>
        <w:rPr>
          <w:color w:val="231F20"/>
        </w:rPr>
        <w:t>predilectos</w:t>
      </w:r>
      <w:r>
        <w:rPr>
          <w:color w:val="231F20"/>
          <w:spacing w:val="-17"/>
        </w:rPr>
        <w:t> </w:t>
      </w:r>
      <w:r>
        <w:rPr>
          <w:color w:val="231F20"/>
        </w:rPr>
        <w:t>de</w:t>
      </w:r>
      <w:r>
        <w:rPr>
          <w:color w:val="231F20"/>
          <w:spacing w:val="-17"/>
        </w:rPr>
        <w:t> </w:t>
      </w:r>
      <w:r>
        <w:rPr>
          <w:color w:val="231F20"/>
        </w:rPr>
        <w:t>Elizondo:</w:t>
      </w:r>
      <w:r>
        <w:rPr>
          <w:color w:val="231F20"/>
          <w:spacing w:val="-17"/>
        </w:rPr>
        <w:t> </w:t>
      </w:r>
      <w:r>
        <w:rPr>
          <w:color w:val="231F20"/>
        </w:rPr>
        <w:t>el</w:t>
      </w:r>
      <w:r>
        <w:rPr>
          <w:color w:val="231F20"/>
          <w:spacing w:val="-17"/>
        </w:rPr>
        <w:t> </w:t>
      </w:r>
      <w:r>
        <w:rPr>
          <w:color w:val="231F20"/>
        </w:rPr>
        <w:t>sueño</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rosa,</w:t>
      </w:r>
      <w:r>
        <w:rPr>
          <w:color w:val="231F20"/>
          <w:spacing w:val="-17"/>
        </w:rPr>
        <w:t> </w:t>
      </w:r>
      <w:r>
        <w:rPr>
          <w:color w:val="231F20"/>
        </w:rPr>
        <w:t>los cuales</w:t>
      </w:r>
      <w:r>
        <w:rPr>
          <w:color w:val="231F20"/>
          <w:spacing w:val="-31"/>
        </w:rPr>
        <w:t> </w:t>
      </w:r>
      <w:r>
        <w:rPr>
          <w:color w:val="231F20"/>
        </w:rPr>
        <w:t>bien</w:t>
      </w:r>
      <w:r>
        <w:rPr>
          <w:color w:val="231F20"/>
          <w:spacing w:val="-31"/>
        </w:rPr>
        <w:t> </w:t>
      </w:r>
      <w:r>
        <w:rPr>
          <w:color w:val="231F20"/>
        </w:rPr>
        <w:t>pueden</w:t>
      </w:r>
      <w:r>
        <w:rPr>
          <w:color w:val="231F20"/>
          <w:spacing w:val="-31"/>
        </w:rPr>
        <w:t> </w:t>
      </w:r>
      <w:r>
        <w:rPr>
          <w:color w:val="231F20"/>
        </w:rPr>
        <w:t>ser</w:t>
      </w:r>
      <w:r>
        <w:rPr>
          <w:color w:val="231F20"/>
          <w:spacing w:val="-31"/>
        </w:rPr>
        <w:t> </w:t>
      </w:r>
      <w:r>
        <w:rPr>
          <w:color w:val="231F20"/>
        </w:rPr>
        <w:t>relacionados,</w:t>
      </w:r>
      <w:r>
        <w:rPr>
          <w:color w:val="231F20"/>
          <w:spacing w:val="-31"/>
        </w:rPr>
        <w:t> </w:t>
      </w:r>
      <w:r>
        <w:rPr>
          <w:color w:val="231F20"/>
        </w:rPr>
        <w:t>por</w:t>
      </w:r>
      <w:r>
        <w:rPr>
          <w:color w:val="231F20"/>
          <w:spacing w:val="-31"/>
        </w:rPr>
        <w:t> </w:t>
      </w:r>
      <w:r>
        <w:rPr>
          <w:color w:val="231F20"/>
        </w:rPr>
        <w:t>su</w:t>
      </w:r>
      <w:r>
        <w:rPr>
          <w:color w:val="231F20"/>
          <w:spacing w:val="-31"/>
        </w:rPr>
        <w:t> </w:t>
      </w:r>
      <w:r>
        <w:rPr>
          <w:color w:val="231F20"/>
        </w:rPr>
        <w:t>presencia</w:t>
      </w:r>
      <w:r>
        <w:rPr>
          <w:color w:val="231F20"/>
          <w:spacing w:val="-31"/>
        </w:rPr>
        <w:t> </w:t>
      </w:r>
      <w:r>
        <w:rPr>
          <w:color w:val="231F20"/>
        </w:rPr>
        <w:t>constante,</w:t>
      </w:r>
      <w:r>
        <w:rPr>
          <w:color w:val="231F20"/>
          <w:spacing w:val="-31"/>
        </w:rPr>
        <w:t> </w:t>
      </w:r>
      <w:r>
        <w:rPr>
          <w:color w:val="231F20"/>
        </w:rPr>
        <w:t>con las</w:t>
      </w:r>
      <w:r>
        <w:rPr>
          <w:color w:val="231F20"/>
          <w:spacing w:val="-22"/>
        </w:rPr>
        <w:t> </w:t>
      </w:r>
      <w:r>
        <w:rPr>
          <w:color w:val="231F20"/>
        </w:rPr>
        <w:t>manifestaciones</w:t>
      </w:r>
      <w:r>
        <w:rPr>
          <w:color w:val="231F20"/>
          <w:spacing w:val="-22"/>
        </w:rPr>
        <w:t> </w:t>
      </w:r>
      <w:r>
        <w:rPr>
          <w:color w:val="231F20"/>
        </w:rPr>
        <w:t>formales</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rPr>
        <w:t>creación.</w:t>
      </w:r>
      <w:r>
        <w:rPr>
          <w:color w:val="231F20"/>
          <w:spacing w:val="-22"/>
        </w:rPr>
        <w:t> </w:t>
      </w:r>
      <w:r>
        <w:rPr>
          <w:color w:val="231F20"/>
          <w:spacing w:val="-3"/>
        </w:rPr>
        <w:t>Me</w:t>
      </w:r>
      <w:r>
        <w:rPr>
          <w:color w:val="231F20"/>
          <w:spacing w:val="-22"/>
        </w:rPr>
        <w:t> </w:t>
      </w:r>
      <w:r>
        <w:rPr>
          <w:color w:val="231F20"/>
        </w:rPr>
        <w:t>explico.</w:t>
      </w:r>
      <w:r>
        <w:rPr>
          <w:color w:val="231F20"/>
          <w:spacing w:val="-22"/>
        </w:rPr>
        <w:t> </w:t>
      </w:r>
      <w:r>
        <w:rPr>
          <w:color w:val="231F20"/>
        </w:rPr>
        <w:t>De</w:t>
      </w:r>
      <w:r>
        <w:rPr>
          <w:color w:val="231F20"/>
          <w:spacing w:val="-22"/>
        </w:rPr>
        <w:t> </w:t>
      </w:r>
      <w:r>
        <w:rPr>
          <w:color w:val="231F20"/>
        </w:rPr>
        <w:t>acuer- do</w:t>
      </w:r>
      <w:r>
        <w:rPr>
          <w:color w:val="231F20"/>
          <w:spacing w:val="-8"/>
        </w:rPr>
        <w:t> </w:t>
      </w:r>
      <w:r>
        <w:rPr>
          <w:color w:val="231F20"/>
        </w:rPr>
        <w:t>con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he</w:t>
      </w:r>
      <w:r>
        <w:rPr>
          <w:color w:val="231F20"/>
          <w:spacing w:val="-8"/>
        </w:rPr>
        <w:t> </w:t>
      </w:r>
      <w:r>
        <w:rPr>
          <w:color w:val="231F20"/>
        </w:rPr>
        <w:t>señalado</w:t>
      </w:r>
      <w:r>
        <w:rPr>
          <w:color w:val="231F20"/>
          <w:spacing w:val="-8"/>
        </w:rPr>
        <w:t> </w:t>
      </w:r>
      <w:r>
        <w:rPr>
          <w:color w:val="231F20"/>
        </w:rPr>
        <w:t>antes,</w:t>
      </w:r>
      <w:r>
        <w:rPr>
          <w:color w:val="231F20"/>
          <w:spacing w:val="-8"/>
        </w:rPr>
        <w:t> </w:t>
      </w:r>
      <w:r>
        <w:rPr>
          <w:color w:val="231F20"/>
        </w:rPr>
        <w:t>ambos</w:t>
      </w:r>
      <w:r>
        <w:rPr>
          <w:color w:val="231F20"/>
          <w:spacing w:val="-8"/>
        </w:rPr>
        <w:t> </w:t>
      </w:r>
      <w:r>
        <w:rPr>
          <w:color w:val="231F20"/>
        </w:rPr>
        <w:t>elementos</w:t>
      </w:r>
      <w:r>
        <w:rPr>
          <w:color w:val="231F20"/>
          <w:spacing w:val="-8"/>
        </w:rPr>
        <w:t> </w:t>
      </w:r>
      <w:r>
        <w:rPr>
          <w:color w:val="231F20"/>
        </w:rPr>
        <w:t>aparecen</w:t>
      </w:r>
      <w:r>
        <w:rPr>
          <w:color w:val="231F20"/>
          <w:spacing w:val="-8"/>
        </w:rPr>
        <w:t> </w:t>
      </w:r>
      <w:r>
        <w:rPr>
          <w:color w:val="231F20"/>
        </w:rPr>
        <w:t>desde temprano</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poesía,</w:t>
      </w:r>
      <w:r>
        <w:rPr>
          <w:color w:val="231F20"/>
          <w:spacing w:val="-13"/>
        </w:rPr>
        <w:t> </w:t>
      </w:r>
      <w:r>
        <w:rPr>
          <w:color w:val="231F20"/>
        </w:rPr>
        <w:t>pero</w:t>
      </w:r>
      <w:r>
        <w:rPr>
          <w:color w:val="231F20"/>
          <w:spacing w:val="-13"/>
        </w:rPr>
        <w:t> </w:t>
      </w:r>
      <w:r>
        <w:rPr>
          <w:color w:val="231F20"/>
        </w:rPr>
        <w:t>de</w:t>
      </w:r>
      <w:r>
        <w:rPr>
          <w:color w:val="231F20"/>
          <w:spacing w:val="-13"/>
        </w:rPr>
        <w:t> </w:t>
      </w:r>
      <w:r>
        <w:rPr>
          <w:color w:val="231F20"/>
        </w:rPr>
        <w:t>ellos</w:t>
      </w:r>
      <w:r>
        <w:rPr>
          <w:color w:val="231F20"/>
          <w:spacing w:val="-13"/>
        </w:rPr>
        <w:t> </w:t>
      </w:r>
      <w:r>
        <w:rPr>
          <w:color w:val="231F20"/>
        </w:rPr>
        <w:t>sólo</w:t>
      </w:r>
      <w:r>
        <w:rPr>
          <w:color w:val="231F20"/>
          <w:spacing w:val="-13"/>
        </w:rPr>
        <w:t> </w:t>
      </w:r>
      <w:r>
        <w:rPr>
          <w:color w:val="231F20"/>
        </w:rPr>
        <w:t>el</w:t>
      </w:r>
      <w:r>
        <w:rPr>
          <w:color w:val="231F20"/>
          <w:spacing w:val="-13"/>
        </w:rPr>
        <w:t> </w:t>
      </w:r>
      <w:r>
        <w:rPr>
          <w:color w:val="231F20"/>
        </w:rPr>
        <w:t>sueño</w:t>
      </w:r>
      <w:r>
        <w:rPr>
          <w:color w:val="231F20"/>
          <w:spacing w:val="-13"/>
        </w:rPr>
        <w:t> </w:t>
      </w:r>
      <w:r>
        <w:rPr>
          <w:color w:val="231F20"/>
        </w:rPr>
        <w:t>permanecerá</w:t>
      </w:r>
      <w:r>
        <w:rPr>
          <w:color w:val="231F20"/>
          <w:spacing w:val="-13"/>
        </w:rPr>
        <w:t> </w:t>
      </w:r>
      <w:r>
        <w:rPr>
          <w:color w:val="231F20"/>
        </w:rPr>
        <w:t>in- tacto</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producción</w:t>
      </w:r>
      <w:r>
        <w:rPr>
          <w:color w:val="231F20"/>
          <w:spacing w:val="-17"/>
        </w:rPr>
        <w:t> </w:t>
      </w:r>
      <w:r>
        <w:rPr>
          <w:color w:val="231F20"/>
        </w:rPr>
        <w:t>posterior.</w:t>
      </w:r>
      <w:r>
        <w:rPr>
          <w:color w:val="231F20"/>
          <w:spacing w:val="-17"/>
        </w:rPr>
        <w:t> </w:t>
      </w:r>
      <w:r>
        <w:rPr>
          <w:color w:val="231F20"/>
        </w:rPr>
        <w:t>Si</w:t>
      </w:r>
      <w:r>
        <w:rPr>
          <w:color w:val="231F20"/>
          <w:spacing w:val="-17"/>
        </w:rPr>
        <w:t> </w:t>
      </w:r>
      <w:r>
        <w:rPr>
          <w:color w:val="231F20"/>
        </w:rPr>
        <w:t>consideramos</w:t>
      </w:r>
      <w:r>
        <w:rPr>
          <w:color w:val="231F20"/>
          <w:spacing w:val="-17"/>
        </w:rPr>
        <w:t> </w:t>
      </w:r>
      <w:r>
        <w:rPr>
          <w:color w:val="231F20"/>
        </w:rPr>
        <w:t>la</w:t>
      </w:r>
      <w:r>
        <w:rPr>
          <w:color w:val="231F20"/>
          <w:spacing w:val="-17"/>
        </w:rPr>
        <w:t> </w:t>
      </w:r>
      <w:r>
        <w:rPr>
          <w:color w:val="231F20"/>
        </w:rPr>
        <w:t>fase</w:t>
      </w:r>
      <w:r>
        <w:rPr>
          <w:color w:val="231F20"/>
          <w:spacing w:val="-17"/>
        </w:rPr>
        <w:t> </w:t>
      </w:r>
      <w:r>
        <w:rPr>
          <w:color w:val="231F20"/>
        </w:rPr>
        <w:t>temprana de</w:t>
      </w:r>
      <w:r>
        <w:rPr>
          <w:color w:val="231F20"/>
          <w:spacing w:val="-31"/>
        </w:rPr>
        <w:t> </w:t>
      </w:r>
      <w:r>
        <w:rPr>
          <w:color w:val="231F20"/>
        </w:rPr>
        <w:t>Elizondo</w:t>
      </w:r>
      <w:r>
        <w:rPr>
          <w:color w:val="231F20"/>
          <w:spacing w:val="-31"/>
        </w:rPr>
        <w:t> </w:t>
      </w:r>
      <w:r>
        <w:rPr>
          <w:color w:val="231F20"/>
        </w:rPr>
        <w:t>poeta</w:t>
      </w:r>
      <w:r>
        <w:rPr>
          <w:color w:val="231F20"/>
          <w:spacing w:val="-31"/>
        </w:rPr>
        <w:t> </w:t>
      </w:r>
      <w:r>
        <w:rPr>
          <w:color w:val="231F20"/>
        </w:rPr>
        <w:t>como</w:t>
      </w:r>
      <w:r>
        <w:rPr>
          <w:color w:val="231F20"/>
          <w:spacing w:val="-31"/>
        </w:rPr>
        <w:t> </w:t>
      </w:r>
      <w:r>
        <w:rPr>
          <w:color w:val="231F20"/>
        </w:rPr>
        <w:t>la</w:t>
      </w:r>
      <w:r>
        <w:rPr>
          <w:color w:val="231F20"/>
          <w:spacing w:val="-31"/>
        </w:rPr>
        <w:t> </w:t>
      </w:r>
      <w:r>
        <w:rPr>
          <w:color w:val="231F20"/>
        </w:rPr>
        <w:t>precursora</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rPr>
        <w:t>sistema</w:t>
      </w:r>
      <w:r>
        <w:rPr>
          <w:color w:val="231F20"/>
          <w:spacing w:val="-31"/>
        </w:rPr>
        <w:t> </w:t>
      </w:r>
      <w:r>
        <w:rPr>
          <w:color w:val="231F20"/>
        </w:rPr>
        <w:t>literario,</w:t>
      </w:r>
      <w:r>
        <w:rPr>
          <w:color w:val="231F20"/>
          <w:spacing w:val="-31"/>
        </w:rPr>
        <w:t> </w:t>
      </w:r>
      <w:r>
        <w:rPr>
          <w:color w:val="231F20"/>
        </w:rPr>
        <w:t>no</w:t>
      </w:r>
      <w:r>
        <w:rPr>
          <w:color w:val="231F20"/>
          <w:spacing w:val="-31"/>
        </w:rPr>
        <w:t> </w:t>
      </w:r>
      <w:r>
        <w:rPr>
          <w:color w:val="231F20"/>
        </w:rPr>
        <w:t>sólo por</w:t>
      </w:r>
      <w:r>
        <w:rPr>
          <w:color w:val="231F20"/>
          <w:spacing w:val="-14"/>
        </w:rPr>
        <w:t> </w:t>
      </w:r>
      <w:r>
        <w:rPr>
          <w:color w:val="231F20"/>
        </w:rPr>
        <w:t>meras</w:t>
      </w:r>
      <w:r>
        <w:rPr>
          <w:color w:val="231F20"/>
          <w:spacing w:val="-14"/>
        </w:rPr>
        <w:t> </w:t>
      </w:r>
      <w:r>
        <w:rPr>
          <w:color w:val="231F20"/>
        </w:rPr>
        <w:t>cuestiones</w:t>
      </w:r>
      <w:r>
        <w:rPr>
          <w:color w:val="231F20"/>
          <w:spacing w:val="-14"/>
        </w:rPr>
        <w:t> </w:t>
      </w:r>
      <w:r>
        <w:rPr>
          <w:color w:val="231F20"/>
        </w:rPr>
        <w:t>cronológicas,</w:t>
      </w:r>
      <w:r>
        <w:rPr>
          <w:color w:val="231F20"/>
          <w:spacing w:val="-14"/>
        </w:rPr>
        <w:t> </w:t>
      </w:r>
      <w:r>
        <w:rPr>
          <w:color w:val="231F20"/>
        </w:rPr>
        <w:t>sino</w:t>
      </w:r>
      <w:r>
        <w:rPr>
          <w:color w:val="231F20"/>
          <w:spacing w:val="-14"/>
        </w:rPr>
        <w:t> </w:t>
      </w:r>
      <w:r>
        <w:rPr>
          <w:color w:val="231F20"/>
        </w:rPr>
        <w:t>porque</w:t>
      </w:r>
      <w:r>
        <w:rPr>
          <w:color w:val="231F20"/>
          <w:spacing w:val="-14"/>
        </w:rPr>
        <w:t> </w:t>
      </w:r>
      <w:r>
        <w:rPr>
          <w:color w:val="231F20"/>
        </w:rPr>
        <w:t>ahí</w:t>
      </w:r>
      <w:r>
        <w:rPr>
          <w:color w:val="231F20"/>
          <w:spacing w:val="-14"/>
        </w:rPr>
        <w:t> </w:t>
      </w:r>
      <w:r>
        <w:rPr>
          <w:color w:val="231F20"/>
        </w:rPr>
        <w:t>se</w:t>
      </w:r>
      <w:r>
        <w:rPr>
          <w:color w:val="231F20"/>
          <w:spacing w:val="-14"/>
        </w:rPr>
        <w:t> </w:t>
      </w:r>
      <w:r>
        <w:rPr>
          <w:color w:val="231F20"/>
        </w:rPr>
        <w:t>encuentra</w:t>
      </w:r>
      <w:r>
        <w:rPr>
          <w:color w:val="231F20"/>
          <w:spacing w:val="-14"/>
        </w:rPr>
        <w:t> </w:t>
      </w:r>
      <w:r>
        <w:rPr>
          <w:color w:val="231F20"/>
        </w:rPr>
        <w:t>la cimiente</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temas</w:t>
      </w:r>
      <w:r>
        <w:rPr>
          <w:color w:val="231F20"/>
          <w:spacing w:val="-11"/>
        </w:rPr>
        <w:t> </w:t>
      </w:r>
      <w:r>
        <w:rPr>
          <w:color w:val="231F20"/>
        </w:rPr>
        <w:t>que</w:t>
      </w:r>
      <w:r>
        <w:rPr>
          <w:color w:val="231F20"/>
          <w:spacing w:val="-11"/>
        </w:rPr>
        <w:t> </w:t>
      </w:r>
      <w:r>
        <w:rPr>
          <w:color w:val="231F20"/>
        </w:rPr>
        <w:t>lo</w:t>
      </w:r>
      <w:r>
        <w:rPr>
          <w:color w:val="231F20"/>
          <w:spacing w:val="-11"/>
        </w:rPr>
        <w:t> </w:t>
      </w:r>
      <w:r>
        <w:rPr>
          <w:color w:val="231F20"/>
        </w:rPr>
        <w:t>acompañarán</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obra,</w:t>
      </w:r>
      <w:r>
        <w:rPr>
          <w:color w:val="231F20"/>
          <w:spacing w:val="-11"/>
        </w:rPr>
        <w:t> </w:t>
      </w:r>
      <w:r>
        <w:rPr>
          <w:color w:val="231F20"/>
        </w:rPr>
        <w:t>es significativo</w:t>
      </w:r>
      <w:r>
        <w:rPr>
          <w:color w:val="231F20"/>
          <w:spacing w:val="-33"/>
        </w:rPr>
        <w:t> </w:t>
      </w:r>
      <w:r>
        <w:rPr>
          <w:color w:val="231F20"/>
        </w:rPr>
        <w:t>que</w:t>
      </w:r>
      <w:r>
        <w:rPr>
          <w:color w:val="231F20"/>
          <w:spacing w:val="-33"/>
        </w:rPr>
        <w:t> </w:t>
      </w:r>
      <w:r>
        <w:rPr>
          <w:color w:val="231F20"/>
        </w:rPr>
        <w:t>reúna</w:t>
      </w:r>
      <w:r>
        <w:rPr>
          <w:color w:val="231F20"/>
          <w:spacing w:val="-33"/>
        </w:rPr>
        <w:t> </w:t>
      </w:r>
      <w:r>
        <w:rPr>
          <w:color w:val="231F20"/>
        </w:rPr>
        <w:t>en</w:t>
      </w:r>
      <w:r>
        <w:rPr>
          <w:color w:val="231F20"/>
          <w:spacing w:val="-33"/>
        </w:rPr>
        <w:t> </w:t>
      </w:r>
      <w:r>
        <w:rPr>
          <w:color w:val="231F20"/>
        </w:rPr>
        <w:t>“Diálogo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puente”</w:t>
      </w:r>
      <w:r>
        <w:rPr>
          <w:color w:val="231F20"/>
          <w:spacing w:val="-33"/>
        </w:rPr>
        <w:t> </w:t>
      </w:r>
      <w:r>
        <w:rPr>
          <w:color w:val="231F20"/>
        </w:rPr>
        <w:t>al</w:t>
      </w:r>
      <w:r>
        <w:rPr>
          <w:color w:val="231F20"/>
          <w:spacing w:val="-33"/>
        </w:rPr>
        <w:t> </w:t>
      </w:r>
      <w:r>
        <w:rPr>
          <w:color w:val="231F20"/>
        </w:rPr>
        <w:t>sueño,</w:t>
      </w:r>
      <w:r>
        <w:rPr>
          <w:color w:val="231F20"/>
          <w:spacing w:val="-33"/>
        </w:rPr>
        <w:t> </w:t>
      </w:r>
      <w:r>
        <w:rPr>
          <w:color w:val="231F20"/>
        </w:rPr>
        <w:t>elemento que</w:t>
      </w:r>
      <w:r>
        <w:rPr>
          <w:color w:val="231F20"/>
          <w:spacing w:val="-9"/>
        </w:rPr>
        <w:t> </w:t>
      </w:r>
      <w:r>
        <w:rPr>
          <w:color w:val="231F20"/>
        </w:rPr>
        <w:t>sin</w:t>
      </w:r>
      <w:r>
        <w:rPr>
          <w:color w:val="231F20"/>
          <w:spacing w:val="-9"/>
        </w:rPr>
        <w:t> </w:t>
      </w:r>
      <w:r>
        <w:rPr>
          <w:color w:val="231F20"/>
        </w:rPr>
        <w:t>duda</w:t>
      </w:r>
      <w:r>
        <w:rPr>
          <w:color w:val="231F20"/>
          <w:spacing w:val="-9"/>
        </w:rPr>
        <w:t> </w:t>
      </w:r>
      <w:r>
        <w:rPr>
          <w:color w:val="231F20"/>
        </w:rPr>
        <w:t>es</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piedras</w:t>
      </w:r>
      <w:r>
        <w:rPr>
          <w:color w:val="231F20"/>
          <w:spacing w:val="-9"/>
        </w:rPr>
        <w:t> </w:t>
      </w:r>
      <w:r>
        <w:rPr>
          <w:color w:val="231F20"/>
        </w:rPr>
        <w:t>de</w:t>
      </w:r>
      <w:r>
        <w:rPr>
          <w:color w:val="231F20"/>
          <w:spacing w:val="-9"/>
        </w:rPr>
        <w:t> </w:t>
      </w:r>
      <w:r>
        <w:rPr>
          <w:color w:val="231F20"/>
        </w:rPr>
        <w:t>toque</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prosa,</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rosa, símbolo</w:t>
      </w:r>
      <w:r>
        <w:rPr>
          <w:color w:val="231F20"/>
          <w:spacing w:val="-38"/>
        </w:rPr>
        <w:t> </w:t>
      </w:r>
      <w:r>
        <w:rPr>
          <w:color w:val="231F20"/>
        </w:rPr>
        <w:t>exclusivo</w:t>
      </w:r>
      <w:r>
        <w:rPr>
          <w:color w:val="231F20"/>
          <w:spacing w:val="-38"/>
        </w:rPr>
        <w:t> </w:t>
      </w:r>
      <w:r>
        <w:rPr>
          <w:color w:val="231F20"/>
        </w:rPr>
        <w:t>de</w:t>
      </w:r>
      <w:r>
        <w:rPr>
          <w:color w:val="231F20"/>
          <w:spacing w:val="-38"/>
        </w:rPr>
        <w:t> </w:t>
      </w:r>
      <w:r>
        <w:rPr>
          <w:color w:val="231F20"/>
        </w:rPr>
        <w:t>su</w:t>
      </w:r>
      <w:r>
        <w:rPr>
          <w:color w:val="231F20"/>
          <w:spacing w:val="-38"/>
        </w:rPr>
        <w:t> </w:t>
      </w:r>
      <w:r>
        <w:rPr>
          <w:color w:val="231F20"/>
        </w:rPr>
        <w:t>producción</w:t>
      </w:r>
      <w:r>
        <w:rPr>
          <w:color w:val="231F20"/>
          <w:spacing w:val="-38"/>
        </w:rPr>
        <w:t> </w:t>
      </w:r>
      <w:r>
        <w:rPr>
          <w:color w:val="231F20"/>
        </w:rPr>
        <w:t>poética.</w:t>
      </w:r>
    </w:p>
    <w:p>
      <w:pPr>
        <w:pStyle w:val="BodyText"/>
        <w:spacing w:line="271" w:lineRule="auto" w:before="2"/>
        <w:ind w:left="1703" w:right="1637" w:firstLine="360"/>
        <w:jc w:val="both"/>
      </w:pPr>
      <w:r>
        <w:rPr>
          <w:color w:val="231F20"/>
        </w:rPr>
        <w:t>La</w:t>
      </w:r>
      <w:r>
        <w:rPr>
          <w:color w:val="231F20"/>
          <w:spacing w:val="-34"/>
        </w:rPr>
        <w:t> </w:t>
      </w:r>
      <w:r>
        <w:rPr>
          <w:color w:val="231F20"/>
        </w:rPr>
        <w:t>lectura</w:t>
      </w:r>
      <w:r>
        <w:rPr>
          <w:color w:val="231F20"/>
          <w:spacing w:val="-34"/>
        </w:rPr>
        <w:t> </w:t>
      </w:r>
      <w:r>
        <w:rPr>
          <w:color w:val="231F20"/>
        </w:rPr>
        <w:t>que</w:t>
      </w:r>
      <w:r>
        <w:rPr>
          <w:color w:val="231F20"/>
          <w:spacing w:val="-34"/>
        </w:rPr>
        <w:t> </w:t>
      </w:r>
      <w:r>
        <w:rPr>
          <w:color w:val="231F20"/>
        </w:rPr>
        <w:t>propongo</w:t>
      </w:r>
      <w:r>
        <w:rPr>
          <w:color w:val="231F20"/>
          <w:spacing w:val="-34"/>
        </w:rPr>
        <w:t> </w:t>
      </w:r>
      <w:r>
        <w:rPr>
          <w:color w:val="231F20"/>
        </w:rPr>
        <w:t>involucra</w:t>
      </w:r>
      <w:r>
        <w:rPr>
          <w:color w:val="231F20"/>
          <w:spacing w:val="-34"/>
        </w:rPr>
        <w:t> </w:t>
      </w:r>
      <w:r>
        <w:rPr>
          <w:color w:val="231F20"/>
        </w:rPr>
        <w:t>precisamente</w:t>
      </w:r>
      <w:r>
        <w:rPr>
          <w:color w:val="231F20"/>
          <w:spacing w:val="-34"/>
        </w:rPr>
        <w:t> </w:t>
      </w:r>
      <w:r>
        <w:rPr>
          <w:color w:val="231F20"/>
        </w:rPr>
        <w:t>considerar</w:t>
      </w:r>
      <w:r>
        <w:rPr>
          <w:color w:val="231F20"/>
          <w:spacing w:val="-34"/>
        </w:rPr>
        <w:t> </w:t>
      </w:r>
      <w:r>
        <w:rPr>
          <w:color w:val="231F20"/>
        </w:rPr>
        <w:t>este texto</w:t>
      </w:r>
      <w:r>
        <w:rPr>
          <w:color w:val="231F20"/>
          <w:spacing w:val="-27"/>
        </w:rPr>
        <w:t> </w:t>
      </w:r>
      <w:r>
        <w:rPr>
          <w:color w:val="231F20"/>
        </w:rPr>
        <w:t>como</w:t>
      </w:r>
      <w:r>
        <w:rPr>
          <w:color w:val="231F20"/>
          <w:spacing w:val="-27"/>
        </w:rPr>
        <w:t> </w:t>
      </w:r>
      <w:r>
        <w:rPr>
          <w:color w:val="231F20"/>
        </w:rPr>
        <w:t>un</w:t>
      </w:r>
      <w:r>
        <w:rPr>
          <w:color w:val="231F20"/>
          <w:spacing w:val="-27"/>
        </w:rPr>
        <w:t> </w:t>
      </w:r>
      <w:r>
        <w:rPr>
          <w:color w:val="231F20"/>
        </w:rPr>
        <w:t>ejercicio</w:t>
      </w:r>
      <w:r>
        <w:rPr>
          <w:color w:val="231F20"/>
          <w:spacing w:val="-27"/>
        </w:rPr>
        <w:t> </w:t>
      </w:r>
      <w:r>
        <w:rPr>
          <w:color w:val="231F20"/>
        </w:rPr>
        <w:t>donde</w:t>
      </w:r>
      <w:r>
        <w:rPr>
          <w:color w:val="231F20"/>
          <w:spacing w:val="-27"/>
        </w:rPr>
        <w:t> </w:t>
      </w:r>
      <w:r>
        <w:rPr>
          <w:color w:val="231F20"/>
        </w:rPr>
        <w:t>el</w:t>
      </w:r>
      <w:r>
        <w:rPr>
          <w:color w:val="231F20"/>
          <w:spacing w:val="-27"/>
        </w:rPr>
        <w:t> </w:t>
      </w:r>
      <w:r>
        <w:rPr>
          <w:color w:val="231F20"/>
        </w:rPr>
        <w:t>autor</w:t>
      </w:r>
      <w:r>
        <w:rPr>
          <w:color w:val="231F20"/>
          <w:spacing w:val="-27"/>
        </w:rPr>
        <w:t> </w:t>
      </w:r>
      <w:r>
        <w:rPr>
          <w:color w:val="231F20"/>
        </w:rPr>
        <w:t>hace</w:t>
      </w:r>
      <w:r>
        <w:rPr>
          <w:color w:val="231F20"/>
          <w:spacing w:val="-27"/>
        </w:rPr>
        <w:t> </w:t>
      </w:r>
      <w:r>
        <w:rPr>
          <w:color w:val="231F20"/>
        </w:rPr>
        <w:t>coincidir</w:t>
      </w:r>
      <w:r>
        <w:rPr>
          <w:color w:val="231F20"/>
          <w:spacing w:val="-27"/>
        </w:rPr>
        <w:t> </w:t>
      </w:r>
      <w:r>
        <w:rPr>
          <w:color w:val="231F20"/>
        </w:rPr>
        <w:t>dos</w:t>
      </w:r>
      <w:r>
        <w:rPr>
          <w:color w:val="231F20"/>
          <w:spacing w:val="-27"/>
        </w:rPr>
        <w:t> </w:t>
      </w:r>
      <w:r>
        <w:rPr>
          <w:color w:val="231F20"/>
        </w:rPr>
        <w:t>de</w:t>
      </w:r>
      <w:r>
        <w:rPr>
          <w:color w:val="231F20"/>
          <w:spacing w:val="-27"/>
        </w:rPr>
        <w:t> </w:t>
      </w:r>
      <w:r>
        <w:rPr>
          <w:color w:val="231F20"/>
        </w:rPr>
        <w:t>sus</w:t>
      </w:r>
      <w:r>
        <w:rPr>
          <w:color w:val="231F20"/>
          <w:spacing w:val="-27"/>
        </w:rPr>
        <w:t> </w:t>
      </w:r>
      <w:r>
        <w:rPr>
          <w:color w:val="231F20"/>
        </w:rPr>
        <w:t>más </w:t>
      </w:r>
      <w:r>
        <w:rPr>
          <w:color w:val="231F20"/>
          <w:w w:val="95"/>
        </w:rPr>
        <w:t>caras</w:t>
      </w:r>
      <w:r>
        <w:rPr>
          <w:color w:val="231F20"/>
          <w:spacing w:val="-9"/>
          <w:w w:val="95"/>
        </w:rPr>
        <w:t> </w:t>
      </w:r>
      <w:r>
        <w:rPr>
          <w:color w:val="231F20"/>
          <w:w w:val="95"/>
        </w:rPr>
        <w:t>obsesiones,</w:t>
      </w:r>
      <w:r>
        <w:rPr>
          <w:color w:val="231F20"/>
          <w:spacing w:val="-9"/>
          <w:w w:val="95"/>
        </w:rPr>
        <w:t> </w:t>
      </w:r>
      <w:r>
        <w:rPr>
          <w:color w:val="231F20"/>
          <w:w w:val="95"/>
        </w:rPr>
        <w:t>encarnadas</w:t>
      </w:r>
      <w:r>
        <w:rPr>
          <w:color w:val="231F20"/>
          <w:spacing w:val="-9"/>
          <w:w w:val="95"/>
        </w:rPr>
        <w:t> </w:t>
      </w:r>
      <w:r>
        <w:rPr>
          <w:color w:val="231F20"/>
          <w:w w:val="95"/>
        </w:rPr>
        <w:t>en</w:t>
      </w:r>
      <w:r>
        <w:rPr>
          <w:color w:val="231F20"/>
          <w:spacing w:val="-9"/>
          <w:w w:val="95"/>
        </w:rPr>
        <w:t> </w:t>
      </w:r>
      <w:r>
        <w:rPr>
          <w:color w:val="231F20"/>
          <w:w w:val="95"/>
        </w:rPr>
        <w:t>elementos</w:t>
      </w:r>
      <w:r>
        <w:rPr>
          <w:color w:val="231F20"/>
          <w:spacing w:val="-9"/>
          <w:w w:val="95"/>
        </w:rPr>
        <w:t> </w:t>
      </w:r>
      <w:r>
        <w:rPr>
          <w:color w:val="231F20"/>
          <w:w w:val="95"/>
        </w:rPr>
        <w:t>simbólicos</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w w:val="95"/>
        </w:rPr>
        <w:t>relacio- </w:t>
      </w:r>
      <w:r>
        <w:rPr>
          <w:color w:val="231F20"/>
        </w:rPr>
        <w:t>nan</w:t>
      </w:r>
      <w:r>
        <w:rPr>
          <w:color w:val="231F20"/>
          <w:spacing w:val="-22"/>
        </w:rPr>
        <w:t> </w:t>
      </w:r>
      <w:r>
        <w:rPr>
          <w:color w:val="231F20"/>
        </w:rPr>
        <w:t>significativamente</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creación.</w:t>
      </w:r>
      <w:r>
        <w:rPr>
          <w:color w:val="231F20"/>
          <w:spacing w:val="-22"/>
        </w:rPr>
        <w:t> </w:t>
      </w:r>
      <w:r>
        <w:rPr>
          <w:color w:val="231F20"/>
        </w:rPr>
        <w:t>La</w:t>
      </w:r>
      <w:r>
        <w:rPr>
          <w:color w:val="231F20"/>
          <w:spacing w:val="-22"/>
        </w:rPr>
        <w:t> </w:t>
      </w:r>
      <w:r>
        <w:rPr>
          <w:color w:val="231F20"/>
        </w:rPr>
        <w:t>intención</w:t>
      </w:r>
      <w:r>
        <w:rPr>
          <w:color w:val="231F20"/>
          <w:spacing w:val="-22"/>
        </w:rPr>
        <w:t> </w:t>
      </w:r>
      <w:r>
        <w:rPr>
          <w:color w:val="231F20"/>
        </w:rPr>
        <w:t>que</w:t>
      </w:r>
      <w:r>
        <w:rPr>
          <w:color w:val="231F20"/>
          <w:spacing w:val="-22"/>
        </w:rPr>
        <w:t> </w:t>
      </w:r>
      <w:r>
        <w:rPr>
          <w:color w:val="231F20"/>
        </w:rPr>
        <w:t>alberga</w:t>
      </w:r>
      <w:r>
        <w:rPr>
          <w:color w:val="231F20"/>
          <w:spacing w:val="-22"/>
        </w:rPr>
        <w:t> </w:t>
      </w:r>
      <w:r>
        <w:rPr>
          <w:color w:val="231F20"/>
        </w:rPr>
        <w:t>el texto,</w:t>
      </w:r>
      <w:r>
        <w:rPr>
          <w:color w:val="231F20"/>
          <w:spacing w:val="-7"/>
        </w:rPr>
        <w:t> </w:t>
      </w:r>
      <w:r>
        <w:rPr>
          <w:color w:val="231F20"/>
        </w:rPr>
        <w:t>a</w:t>
      </w:r>
      <w:r>
        <w:rPr>
          <w:color w:val="231F20"/>
          <w:spacing w:val="-7"/>
        </w:rPr>
        <w:t> </w:t>
      </w:r>
      <w:r>
        <w:rPr>
          <w:color w:val="231F20"/>
        </w:rPr>
        <w:t>mi</w:t>
      </w:r>
      <w:r>
        <w:rPr>
          <w:color w:val="231F20"/>
          <w:spacing w:val="-7"/>
        </w:rPr>
        <w:t> </w:t>
      </w:r>
      <w:r>
        <w:rPr>
          <w:color w:val="231F20"/>
          <w:spacing w:val="-3"/>
        </w:rPr>
        <w:t>parecer,</w:t>
      </w:r>
      <w:r>
        <w:rPr>
          <w:color w:val="231F20"/>
          <w:spacing w:val="-7"/>
        </w:rPr>
        <w:t> </w:t>
      </w:r>
      <w:r>
        <w:rPr>
          <w:color w:val="231F20"/>
        </w:rPr>
        <w:t>es</w:t>
      </w:r>
      <w:r>
        <w:rPr>
          <w:color w:val="231F20"/>
          <w:spacing w:val="-7"/>
        </w:rPr>
        <w:t> </w:t>
      </w:r>
      <w:r>
        <w:rPr>
          <w:color w:val="231F20"/>
        </w:rPr>
        <w:t>dar</w:t>
      </w:r>
      <w:r>
        <w:rPr>
          <w:color w:val="231F20"/>
          <w:spacing w:val="-7"/>
        </w:rPr>
        <w:t> </w:t>
      </w:r>
      <w:r>
        <w:rPr>
          <w:color w:val="231F20"/>
        </w:rPr>
        <w:t>un</w:t>
      </w:r>
      <w:r>
        <w:rPr>
          <w:color w:val="231F20"/>
          <w:spacing w:val="-7"/>
        </w:rPr>
        <w:t> </w:t>
      </w:r>
      <w:r>
        <w:rPr>
          <w:color w:val="231F20"/>
        </w:rPr>
        <w:t>espacio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que</w:t>
      </w:r>
      <w:r>
        <w:rPr>
          <w:color w:val="231F20"/>
          <w:spacing w:val="-7"/>
        </w:rPr>
        <w:t> </w:t>
      </w:r>
      <w:r>
        <w:rPr>
          <w:color w:val="231F20"/>
        </w:rPr>
        <w:t>liga</w:t>
      </w:r>
      <w:r>
        <w:rPr>
          <w:color w:val="231F20"/>
          <w:spacing w:val="-7"/>
        </w:rPr>
        <w:t> </w:t>
      </w:r>
      <w:r>
        <w:rPr>
          <w:color w:val="231F20"/>
        </w:rPr>
        <w:t>su</w:t>
      </w:r>
      <w:r>
        <w:rPr>
          <w:color w:val="231F20"/>
          <w:spacing w:val="-7"/>
        </w:rPr>
        <w:t> </w:t>
      </w:r>
      <w:r>
        <w:rPr>
          <w:color w:val="231F20"/>
        </w:rPr>
        <w:t>obra prosística</w:t>
      </w:r>
      <w:r>
        <w:rPr>
          <w:color w:val="231F20"/>
          <w:spacing w:val="-17"/>
        </w:rPr>
        <w:t> </w:t>
      </w:r>
      <w:r>
        <w:rPr>
          <w:color w:val="231F20"/>
        </w:rPr>
        <w:t>con</w:t>
      </w:r>
      <w:r>
        <w:rPr>
          <w:color w:val="231F20"/>
          <w:spacing w:val="-17"/>
        </w:rPr>
        <w:t> </w:t>
      </w:r>
      <w:r>
        <w:rPr>
          <w:color w:val="231F20"/>
        </w:rPr>
        <w:t>su</w:t>
      </w:r>
      <w:r>
        <w:rPr>
          <w:color w:val="231F20"/>
          <w:spacing w:val="-17"/>
        </w:rPr>
        <w:t> </w:t>
      </w:r>
      <w:r>
        <w:rPr>
          <w:color w:val="231F20"/>
        </w:rPr>
        <w:t>poesía,</w:t>
      </w:r>
      <w:r>
        <w:rPr>
          <w:color w:val="231F20"/>
          <w:spacing w:val="-17"/>
        </w:rPr>
        <w:t> </w:t>
      </w:r>
      <w:r>
        <w:rPr>
          <w:color w:val="231F20"/>
        </w:rPr>
        <w:t>retomando</w:t>
      </w:r>
      <w:r>
        <w:rPr>
          <w:color w:val="231F20"/>
          <w:spacing w:val="-17"/>
        </w:rPr>
        <w:t> </w:t>
      </w:r>
      <w:r>
        <w:rPr>
          <w:color w:val="231F20"/>
        </w:rPr>
        <w:t>un</w:t>
      </w:r>
      <w:r>
        <w:rPr>
          <w:color w:val="231F20"/>
          <w:spacing w:val="-17"/>
        </w:rPr>
        <w:t> </w:t>
      </w:r>
      <w:r>
        <w:rPr>
          <w:color w:val="231F20"/>
        </w:rPr>
        <w:t>texto</w:t>
      </w:r>
      <w:r>
        <w:rPr>
          <w:color w:val="231F20"/>
          <w:spacing w:val="-17"/>
        </w:rPr>
        <w:t> </w:t>
      </w:r>
      <w:r>
        <w:rPr>
          <w:color w:val="231F20"/>
        </w:rPr>
        <w:t>que</w:t>
      </w:r>
      <w:r>
        <w:rPr>
          <w:color w:val="231F20"/>
          <w:spacing w:val="-17"/>
        </w:rPr>
        <w:t> </w:t>
      </w:r>
      <w:r>
        <w:rPr>
          <w:color w:val="231F20"/>
        </w:rPr>
        <w:t>representa</w:t>
      </w:r>
      <w:r>
        <w:rPr>
          <w:color w:val="231F20"/>
          <w:spacing w:val="-17"/>
        </w:rPr>
        <w:t> </w:t>
      </w:r>
      <w:r>
        <w:rPr>
          <w:color w:val="231F20"/>
        </w:rPr>
        <w:t>la</w:t>
      </w:r>
      <w:r>
        <w:rPr>
          <w:color w:val="231F20"/>
          <w:spacing w:val="-17"/>
        </w:rPr>
        <w:t> </w:t>
      </w:r>
      <w:r>
        <w:rPr>
          <w:color w:val="231F20"/>
        </w:rPr>
        <w:t>con-</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163</w:t>
      </w:r>
    </w:p>
    <w:p>
      <w:pPr>
        <w:pStyle w:val="BodyText"/>
        <w:rPr>
          <w:sz w:val="20"/>
        </w:rPr>
      </w:pPr>
    </w:p>
    <w:p>
      <w:pPr>
        <w:pStyle w:val="BodyText"/>
        <w:spacing w:line="271" w:lineRule="auto"/>
        <w:ind w:left="1640" w:right="1690"/>
        <w:rPr>
          <w:sz w:val="13"/>
        </w:rPr>
      </w:pPr>
      <w:r>
        <w:rPr>
          <w:color w:val="231F20"/>
        </w:rPr>
        <w:t>densación</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ejercicio</w:t>
      </w:r>
      <w:r>
        <w:rPr>
          <w:color w:val="231F20"/>
          <w:spacing w:val="-34"/>
        </w:rPr>
        <w:t> </w:t>
      </w:r>
      <w:r>
        <w:rPr>
          <w:color w:val="231F20"/>
        </w:rPr>
        <w:t>como</w:t>
      </w:r>
      <w:r>
        <w:rPr>
          <w:color w:val="231F20"/>
          <w:spacing w:val="-34"/>
        </w:rPr>
        <w:t> </w:t>
      </w:r>
      <w:r>
        <w:rPr>
          <w:color w:val="231F20"/>
        </w:rPr>
        <w:t>poeta,</w:t>
      </w:r>
      <w:r>
        <w:rPr>
          <w:color w:val="231F20"/>
          <w:spacing w:val="-34"/>
        </w:rPr>
        <w:t> </w:t>
      </w:r>
      <w:r>
        <w:rPr>
          <w:color w:val="231F20"/>
        </w:rPr>
        <w:t>cuya</w:t>
      </w:r>
      <w:r>
        <w:rPr>
          <w:color w:val="231F20"/>
          <w:spacing w:val="-34"/>
        </w:rPr>
        <w:t> </w:t>
      </w:r>
      <w:r>
        <w:rPr>
          <w:color w:val="231F20"/>
        </w:rPr>
        <w:t>esencia</w:t>
      </w:r>
      <w:r>
        <w:rPr>
          <w:color w:val="231F20"/>
          <w:spacing w:val="-34"/>
        </w:rPr>
        <w:t> </w:t>
      </w:r>
      <w:r>
        <w:rPr>
          <w:color w:val="231F20"/>
        </w:rPr>
        <w:t>es</w:t>
      </w:r>
      <w:r>
        <w:rPr>
          <w:color w:val="231F20"/>
          <w:spacing w:val="-34"/>
        </w:rPr>
        <w:t> </w:t>
      </w:r>
      <w:r>
        <w:rPr>
          <w:color w:val="231F20"/>
        </w:rPr>
        <w:t>trasladada</w:t>
      </w:r>
      <w:r>
        <w:rPr>
          <w:color w:val="231F20"/>
          <w:spacing w:val="-34"/>
        </w:rPr>
        <w:t> </w:t>
      </w:r>
      <w:r>
        <w:rPr>
          <w:color w:val="231F20"/>
        </w:rPr>
        <w:t>a</w:t>
      </w:r>
      <w:r>
        <w:rPr>
          <w:color w:val="231F20"/>
          <w:spacing w:val="-34"/>
        </w:rPr>
        <w:t> </w:t>
      </w:r>
      <w:r>
        <w:rPr>
          <w:color w:val="231F20"/>
        </w:rPr>
        <w:t>su prosa.</w:t>
      </w:r>
      <w:r>
        <w:rPr>
          <w:color w:val="231F20"/>
          <w:position w:val="8"/>
          <w:sz w:val="13"/>
        </w:rPr>
        <w:t>84</w:t>
      </w:r>
    </w:p>
    <w:p>
      <w:pPr>
        <w:pStyle w:val="BodyText"/>
        <w:spacing w:line="271" w:lineRule="auto" w:before="2"/>
        <w:ind w:left="1640" w:right="1701" w:firstLine="360"/>
        <w:jc w:val="both"/>
      </w:pPr>
      <w:r>
        <w:rPr>
          <w:color w:val="231F20"/>
        </w:rPr>
        <w:t>Los</w:t>
      </w:r>
      <w:r>
        <w:rPr>
          <w:color w:val="231F20"/>
          <w:spacing w:val="-32"/>
        </w:rPr>
        <w:t> </w:t>
      </w:r>
      <w:r>
        <w:rPr>
          <w:color w:val="231F20"/>
        </w:rPr>
        <w:t>textos</w:t>
      </w:r>
      <w:r>
        <w:rPr>
          <w:color w:val="231F20"/>
          <w:spacing w:val="-32"/>
        </w:rPr>
        <w:t> </w:t>
      </w:r>
      <w:r>
        <w:rPr>
          <w:color w:val="231F20"/>
        </w:rPr>
        <w:t>que</w:t>
      </w:r>
      <w:r>
        <w:rPr>
          <w:color w:val="231F20"/>
          <w:spacing w:val="-32"/>
        </w:rPr>
        <w:t> </w:t>
      </w:r>
      <w:r>
        <w:rPr>
          <w:color w:val="231F20"/>
        </w:rPr>
        <w:t>anteceden</w:t>
      </w:r>
      <w:r>
        <w:rPr>
          <w:color w:val="231F20"/>
          <w:spacing w:val="-32"/>
        </w:rPr>
        <w:t> </w:t>
      </w:r>
      <w:r>
        <w:rPr>
          <w:color w:val="231F20"/>
        </w:rPr>
        <w:t>a</w:t>
      </w:r>
      <w:r>
        <w:rPr>
          <w:color w:val="231F20"/>
          <w:spacing w:val="-32"/>
        </w:rPr>
        <w:t> </w:t>
      </w:r>
      <w:r>
        <w:rPr>
          <w:color w:val="231F20"/>
        </w:rPr>
        <w:t>“Diálogo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puente”</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creación poética</w:t>
      </w:r>
      <w:r>
        <w:rPr>
          <w:color w:val="231F20"/>
          <w:spacing w:val="-32"/>
        </w:rPr>
        <w:t> </w:t>
      </w:r>
      <w:r>
        <w:rPr>
          <w:color w:val="231F20"/>
        </w:rPr>
        <w:t>del</w:t>
      </w:r>
      <w:r>
        <w:rPr>
          <w:color w:val="231F20"/>
          <w:spacing w:val="-32"/>
        </w:rPr>
        <w:t> </w:t>
      </w:r>
      <w:r>
        <w:rPr>
          <w:color w:val="231F20"/>
        </w:rPr>
        <w:t>autor</w:t>
      </w:r>
      <w:r>
        <w:rPr>
          <w:color w:val="231F20"/>
          <w:spacing w:val="-32"/>
        </w:rPr>
        <w:t> </w:t>
      </w:r>
      <w:r>
        <w:rPr>
          <w:color w:val="231F20"/>
        </w:rPr>
        <w:t>conceden</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rosa</w:t>
      </w:r>
      <w:r>
        <w:rPr>
          <w:color w:val="231F20"/>
          <w:spacing w:val="-32"/>
        </w:rPr>
        <w:t> </w:t>
      </w:r>
      <w:r>
        <w:rPr>
          <w:color w:val="231F20"/>
        </w:rPr>
        <w:t>los</w:t>
      </w:r>
      <w:r>
        <w:rPr>
          <w:color w:val="231F20"/>
          <w:spacing w:val="-32"/>
        </w:rPr>
        <w:t> </w:t>
      </w:r>
      <w:r>
        <w:rPr>
          <w:color w:val="231F20"/>
        </w:rPr>
        <w:t>atributos</w:t>
      </w:r>
      <w:r>
        <w:rPr>
          <w:color w:val="231F20"/>
          <w:spacing w:val="-32"/>
        </w:rPr>
        <w:t> </w:t>
      </w:r>
      <w:r>
        <w:rPr>
          <w:color w:val="231F20"/>
        </w:rPr>
        <w:t>de</w:t>
      </w:r>
      <w:r>
        <w:rPr>
          <w:color w:val="231F20"/>
          <w:spacing w:val="-32"/>
        </w:rPr>
        <w:t> </w:t>
      </w:r>
      <w:r>
        <w:rPr>
          <w:color w:val="231F20"/>
        </w:rPr>
        <w:t>temporalidad,</w:t>
      </w:r>
      <w:r>
        <w:rPr>
          <w:color w:val="231F20"/>
          <w:spacing w:val="-32"/>
        </w:rPr>
        <w:t> </w:t>
      </w:r>
      <w:r>
        <w:rPr>
          <w:color w:val="231F20"/>
        </w:rPr>
        <w:t>de </w:t>
      </w:r>
      <w:r>
        <w:rPr>
          <w:color w:val="231F20"/>
          <w:spacing w:val="-3"/>
        </w:rPr>
        <w:t>mujer,</w:t>
      </w:r>
      <w:r>
        <w:rPr>
          <w:color w:val="231F20"/>
          <w:spacing w:val="-34"/>
        </w:rPr>
        <w:t> </w:t>
      </w:r>
      <w:r>
        <w:rPr>
          <w:color w:val="231F20"/>
        </w:rPr>
        <w:t>de</w:t>
      </w:r>
      <w:r>
        <w:rPr>
          <w:color w:val="231F20"/>
          <w:spacing w:val="-34"/>
        </w:rPr>
        <w:t> </w:t>
      </w:r>
      <w:r>
        <w:rPr>
          <w:color w:val="231F20"/>
        </w:rPr>
        <w:t>epifanía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poema.</w:t>
      </w:r>
      <w:r>
        <w:rPr>
          <w:color w:val="231F20"/>
          <w:position w:val="8"/>
          <w:sz w:val="13"/>
        </w:rPr>
        <w:t>85</w:t>
      </w:r>
      <w:r>
        <w:rPr>
          <w:color w:val="231F20"/>
          <w:spacing w:val="-9"/>
          <w:position w:val="8"/>
          <w:sz w:val="13"/>
        </w:rPr>
        <w:t> </w:t>
      </w:r>
      <w:r>
        <w:rPr>
          <w:color w:val="231F20"/>
        </w:rPr>
        <w:t>Este</w:t>
      </w:r>
      <w:r>
        <w:rPr>
          <w:color w:val="231F20"/>
          <w:spacing w:val="-34"/>
        </w:rPr>
        <w:t> </w:t>
      </w:r>
      <w:r>
        <w:rPr>
          <w:color w:val="231F20"/>
        </w:rPr>
        <w:t>carácter</w:t>
      </w:r>
      <w:r>
        <w:rPr>
          <w:color w:val="231F20"/>
          <w:spacing w:val="-34"/>
        </w:rPr>
        <w:t> </w:t>
      </w:r>
      <w:r>
        <w:rPr>
          <w:color w:val="231F20"/>
        </w:rPr>
        <w:t>proteico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rosa</w:t>
      </w:r>
      <w:r>
        <w:rPr>
          <w:color w:val="231F20"/>
          <w:spacing w:val="-34"/>
        </w:rPr>
        <w:t> </w:t>
      </w:r>
      <w:r>
        <w:rPr>
          <w:color w:val="231F20"/>
        </w:rPr>
        <w:t>—al cual</w:t>
      </w:r>
      <w:r>
        <w:rPr>
          <w:color w:val="231F20"/>
          <w:spacing w:val="-39"/>
        </w:rPr>
        <w:t> </w:t>
      </w:r>
      <w:r>
        <w:rPr>
          <w:color w:val="231F20"/>
        </w:rPr>
        <w:t>Elizondo</w:t>
      </w:r>
      <w:r>
        <w:rPr>
          <w:color w:val="231F20"/>
          <w:spacing w:val="-39"/>
        </w:rPr>
        <w:t> </w:t>
      </w:r>
      <w:r>
        <w:rPr>
          <w:color w:val="231F20"/>
        </w:rPr>
        <w:t>ya</w:t>
      </w:r>
      <w:r>
        <w:rPr>
          <w:color w:val="231F20"/>
          <w:spacing w:val="-39"/>
        </w:rPr>
        <w:t> </w:t>
      </w:r>
      <w:r>
        <w:rPr>
          <w:color w:val="231F20"/>
        </w:rPr>
        <w:t>había</w:t>
      </w:r>
      <w:r>
        <w:rPr>
          <w:color w:val="231F20"/>
          <w:spacing w:val="-39"/>
        </w:rPr>
        <w:t> </w:t>
      </w:r>
      <w:r>
        <w:rPr>
          <w:color w:val="231F20"/>
        </w:rPr>
        <w:t>recurrido—</w:t>
      </w:r>
      <w:r>
        <w:rPr>
          <w:color w:val="231F20"/>
          <w:spacing w:val="-39"/>
        </w:rPr>
        <w:t> </w:t>
      </w:r>
      <w:r>
        <w:rPr>
          <w:color w:val="231F20"/>
        </w:rPr>
        <w:t>aparece</w:t>
      </w:r>
      <w:r>
        <w:rPr>
          <w:color w:val="231F20"/>
          <w:spacing w:val="-39"/>
        </w:rPr>
        <w:t> </w:t>
      </w:r>
      <w:r>
        <w:rPr>
          <w:color w:val="231F20"/>
        </w:rPr>
        <w:t>condensado</w:t>
      </w:r>
      <w:r>
        <w:rPr>
          <w:color w:val="231F20"/>
          <w:spacing w:val="-39"/>
        </w:rPr>
        <w:t> </w:t>
      </w:r>
      <w:r>
        <w:rPr>
          <w:color w:val="231F20"/>
        </w:rPr>
        <w:t>en</w:t>
      </w:r>
      <w:r>
        <w:rPr>
          <w:color w:val="231F20"/>
          <w:spacing w:val="-39"/>
        </w:rPr>
        <w:t> </w:t>
      </w:r>
      <w:r>
        <w:rPr>
          <w:color w:val="231F20"/>
        </w:rPr>
        <w:t>“Diálogo</w:t>
      </w:r>
    </w:p>
    <w:p>
      <w:pPr>
        <w:pStyle w:val="BodyText"/>
        <w:rPr>
          <w:sz w:val="22"/>
        </w:rPr>
      </w:pPr>
    </w:p>
    <w:p>
      <w:pPr>
        <w:pStyle w:val="BodyText"/>
        <w:spacing w:before="9"/>
        <w:rPr>
          <w:sz w:val="19"/>
        </w:rPr>
      </w:pPr>
    </w:p>
    <w:p>
      <w:pPr>
        <w:spacing w:line="278" w:lineRule="auto" w:before="0"/>
        <w:ind w:left="1640" w:right="1700" w:firstLine="360"/>
        <w:jc w:val="both"/>
        <w:rPr>
          <w:sz w:val="18"/>
        </w:rPr>
      </w:pPr>
      <w:r>
        <w:rPr>
          <w:color w:val="231F20"/>
          <w:position w:val="6"/>
          <w:sz w:val="10"/>
        </w:rPr>
        <w:t>84</w:t>
      </w:r>
      <w:r>
        <w:rPr>
          <w:color w:val="231F20"/>
          <w:spacing w:val="-7"/>
          <w:position w:val="6"/>
          <w:sz w:val="10"/>
        </w:rPr>
        <w:t> </w:t>
      </w:r>
      <w:r>
        <w:rPr>
          <w:color w:val="231F20"/>
          <w:sz w:val="18"/>
        </w:rPr>
        <w:t>A</w:t>
      </w:r>
      <w:r>
        <w:rPr>
          <w:color w:val="231F20"/>
          <w:spacing w:val="-27"/>
          <w:sz w:val="18"/>
        </w:rPr>
        <w:t> </w:t>
      </w:r>
      <w:r>
        <w:rPr>
          <w:color w:val="231F20"/>
          <w:sz w:val="18"/>
        </w:rPr>
        <w:t>propósito,</w:t>
      </w:r>
      <w:r>
        <w:rPr>
          <w:color w:val="231F20"/>
          <w:spacing w:val="-27"/>
          <w:sz w:val="18"/>
        </w:rPr>
        <w:t> </w:t>
      </w:r>
      <w:r>
        <w:rPr>
          <w:color w:val="231F20"/>
          <w:sz w:val="18"/>
        </w:rPr>
        <w:t>los</w:t>
      </w:r>
      <w:r>
        <w:rPr>
          <w:color w:val="231F20"/>
          <w:spacing w:val="-27"/>
          <w:sz w:val="18"/>
        </w:rPr>
        <w:t> </w:t>
      </w:r>
      <w:r>
        <w:rPr>
          <w:color w:val="231F20"/>
          <w:sz w:val="18"/>
        </w:rPr>
        <w:t>cambios</w:t>
      </w:r>
      <w:r>
        <w:rPr>
          <w:color w:val="231F20"/>
          <w:spacing w:val="-27"/>
          <w:sz w:val="18"/>
        </w:rPr>
        <w:t> </w:t>
      </w:r>
      <w:r>
        <w:rPr>
          <w:color w:val="231F20"/>
          <w:sz w:val="18"/>
        </w:rPr>
        <w:t>que</w:t>
      </w:r>
      <w:r>
        <w:rPr>
          <w:color w:val="231F20"/>
          <w:spacing w:val="-27"/>
          <w:sz w:val="18"/>
        </w:rPr>
        <w:t> </w:t>
      </w:r>
      <w:r>
        <w:rPr>
          <w:color w:val="231F20"/>
          <w:sz w:val="18"/>
        </w:rPr>
        <w:t>sufre</w:t>
      </w:r>
      <w:r>
        <w:rPr>
          <w:color w:val="231F20"/>
          <w:spacing w:val="-27"/>
          <w:sz w:val="18"/>
        </w:rPr>
        <w:t> </w:t>
      </w:r>
      <w:r>
        <w:rPr>
          <w:color w:val="231F20"/>
          <w:sz w:val="18"/>
        </w:rPr>
        <w:t>el</w:t>
      </w:r>
      <w:r>
        <w:rPr>
          <w:color w:val="231F20"/>
          <w:spacing w:val="-27"/>
          <w:sz w:val="18"/>
        </w:rPr>
        <w:t> </w:t>
      </w:r>
      <w:r>
        <w:rPr>
          <w:color w:val="231F20"/>
          <w:sz w:val="18"/>
        </w:rPr>
        <w:t>texto</w:t>
      </w:r>
      <w:r>
        <w:rPr>
          <w:color w:val="231F20"/>
          <w:spacing w:val="-27"/>
          <w:sz w:val="18"/>
        </w:rPr>
        <w:t> </w:t>
      </w:r>
      <w:r>
        <w:rPr>
          <w:color w:val="231F20"/>
          <w:sz w:val="18"/>
        </w:rPr>
        <w:t>de</w:t>
      </w:r>
      <w:r>
        <w:rPr>
          <w:color w:val="231F20"/>
          <w:spacing w:val="-27"/>
          <w:sz w:val="18"/>
        </w:rPr>
        <w:t> </w:t>
      </w:r>
      <w:r>
        <w:rPr>
          <w:color w:val="231F20"/>
          <w:sz w:val="18"/>
        </w:rPr>
        <w:t>su</w:t>
      </w:r>
      <w:r>
        <w:rPr>
          <w:color w:val="231F20"/>
          <w:spacing w:val="-27"/>
          <w:sz w:val="18"/>
        </w:rPr>
        <w:t> </w:t>
      </w:r>
      <w:r>
        <w:rPr>
          <w:color w:val="231F20"/>
          <w:sz w:val="18"/>
        </w:rPr>
        <w:t>versión</w:t>
      </w:r>
      <w:r>
        <w:rPr>
          <w:color w:val="231F20"/>
          <w:spacing w:val="-27"/>
          <w:sz w:val="18"/>
        </w:rPr>
        <w:t> </w:t>
      </w:r>
      <w:r>
        <w:rPr>
          <w:color w:val="231F20"/>
          <w:sz w:val="18"/>
        </w:rPr>
        <w:t>original</w:t>
      </w:r>
      <w:r>
        <w:rPr>
          <w:color w:val="231F20"/>
          <w:spacing w:val="-27"/>
          <w:sz w:val="18"/>
        </w:rPr>
        <w:t> </w:t>
      </w:r>
      <w:r>
        <w:rPr>
          <w:color w:val="231F20"/>
          <w:sz w:val="18"/>
        </w:rPr>
        <w:t>a</w:t>
      </w:r>
      <w:r>
        <w:rPr>
          <w:color w:val="231F20"/>
          <w:spacing w:val="-27"/>
          <w:sz w:val="18"/>
        </w:rPr>
        <w:t> </w:t>
      </w:r>
      <w:r>
        <w:rPr>
          <w:color w:val="231F20"/>
          <w:sz w:val="18"/>
        </w:rPr>
        <w:t>la</w:t>
      </w:r>
      <w:r>
        <w:rPr>
          <w:color w:val="231F20"/>
          <w:spacing w:val="-27"/>
          <w:sz w:val="18"/>
        </w:rPr>
        <w:t> </w:t>
      </w:r>
      <w:r>
        <w:rPr>
          <w:color w:val="231F20"/>
          <w:sz w:val="18"/>
        </w:rPr>
        <w:t>incorporada en</w:t>
      </w:r>
      <w:r>
        <w:rPr>
          <w:color w:val="231F20"/>
          <w:spacing w:val="-25"/>
          <w:sz w:val="18"/>
        </w:rPr>
        <w:t> </w:t>
      </w:r>
      <w:r>
        <w:rPr>
          <w:i/>
          <w:color w:val="231F20"/>
          <w:sz w:val="18"/>
        </w:rPr>
        <w:t>El</w:t>
      </w:r>
      <w:r>
        <w:rPr>
          <w:i/>
          <w:color w:val="231F20"/>
          <w:spacing w:val="-25"/>
          <w:sz w:val="18"/>
        </w:rPr>
        <w:t> </w:t>
      </w:r>
      <w:r>
        <w:rPr>
          <w:i/>
          <w:color w:val="231F20"/>
          <w:sz w:val="18"/>
        </w:rPr>
        <w:t>grafógrafo</w:t>
      </w:r>
      <w:r>
        <w:rPr>
          <w:i/>
          <w:color w:val="231F20"/>
          <w:spacing w:val="-25"/>
          <w:sz w:val="18"/>
        </w:rPr>
        <w:t> </w:t>
      </w:r>
      <w:r>
        <w:rPr>
          <w:color w:val="231F20"/>
          <w:sz w:val="18"/>
        </w:rPr>
        <w:t>dicen</w:t>
      </w:r>
      <w:r>
        <w:rPr>
          <w:color w:val="231F20"/>
          <w:spacing w:val="-25"/>
          <w:sz w:val="18"/>
        </w:rPr>
        <w:t> </w:t>
      </w:r>
      <w:r>
        <w:rPr>
          <w:color w:val="231F20"/>
          <w:sz w:val="18"/>
        </w:rPr>
        <w:t>mucho,</w:t>
      </w:r>
      <w:r>
        <w:rPr>
          <w:color w:val="231F20"/>
          <w:spacing w:val="-25"/>
          <w:sz w:val="18"/>
        </w:rPr>
        <w:t> </w:t>
      </w:r>
      <w:r>
        <w:rPr>
          <w:color w:val="231F20"/>
          <w:sz w:val="18"/>
        </w:rPr>
        <w:t>ya</w:t>
      </w:r>
      <w:r>
        <w:rPr>
          <w:color w:val="231F20"/>
          <w:spacing w:val="-25"/>
          <w:sz w:val="18"/>
        </w:rPr>
        <w:t> </w:t>
      </w:r>
      <w:r>
        <w:rPr>
          <w:color w:val="231F20"/>
          <w:sz w:val="18"/>
        </w:rPr>
        <w:t>que</w:t>
      </w:r>
      <w:r>
        <w:rPr>
          <w:color w:val="231F20"/>
          <w:spacing w:val="-25"/>
          <w:sz w:val="18"/>
        </w:rPr>
        <w:t> </w:t>
      </w:r>
      <w:r>
        <w:rPr>
          <w:color w:val="231F20"/>
          <w:sz w:val="18"/>
        </w:rPr>
        <w:t>albergan</w:t>
      </w:r>
      <w:r>
        <w:rPr>
          <w:color w:val="231F20"/>
          <w:spacing w:val="-25"/>
          <w:sz w:val="18"/>
        </w:rPr>
        <w:t> </w:t>
      </w:r>
      <w:r>
        <w:rPr>
          <w:color w:val="231F20"/>
          <w:sz w:val="18"/>
        </w:rPr>
        <w:t>una</w:t>
      </w:r>
      <w:r>
        <w:rPr>
          <w:color w:val="231F20"/>
          <w:spacing w:val="-25"/>
          <w:sz w:val="18"/>
        </w:rPr>
        <w:t> </w:t>
      </w:r>
      <w:r>
        <w:rPr>
          <w:color w:val="231F20"/>
          <w:sz w:val="18"/>
        </w:rPr>
        <w:t>clara</w:t>
      </w:r>
      <w:r>
        <w:rPr>
          <w:color w:val="231F20"/>
          <w:spacing w:val="-25"/>
          <w:sz w:val="18"/>
        </w:rPr>
        <w:t> </w:t>
      </w:r>
      <w:r>
        <w:rPr>
          <w:color w:val="231F20"/>
          <w:sz w:val="18"/>
        </w:rPr>
        <w:t>intención</w:t>
      </w:r>
      <w:r>
        <w:rPr>
          <w:color w:val="231F20"/>
          <w:spacing w:val="-25"/>
          <w:sz w:val="18"/>
        </w:rPr>
        <w:t> </w:t>
      </w:r>
      <w:r>
        <w:rPr>
          <w:color w:val="231F20"/>
          <w:sz w:val="18"/>
        </w:rPr>
        <w:t>de</w:t>
      </w:r>
      <w:r>
        <w:rPr>
          <w:color w:val="231F20"/>
          <w:spacing w:val="-25"/>
          <w:sz w:val="18"/>
        </w:rPr>
        <w:t> </w:t>
      </w:r>
      <w:r>
        <w:rPr>
          <w:color w:val="231F20"/>
          <w:sz w:val="18"/>
        </w:rPr>
        <w:t>transformarlo</w:t>
      </w:r>
      <w:r>
        <w:rPr>
          <w:color w:val="231F20"/>
          <w:spacing w:val="-25"/>
          <w:sz w:val="18"/>
        </w:rPr>
        <w:t> </w:t>
      </w:r>
      <w:r>
        <w:rPr>
          <w:color w:val="231F20"/>
          <w:sz w:val="18"/>
        </w:rPr>
        <w:t>a</w:t>
      </w:r>
      <w:r>
        <w:rPr>
          <w:color w:val="231F20"/>
          <w:spacing w:val="-25"/>
          <w:sz w:val="18"/>
        </w:rPr>
        <w:t> </w:t>
      </w:r>
      <w:r>
        <w:rPr>
          <w:color w:val="231F20"/>
          <w:sz w:val="18"/>
        </w:rPr>
        <w:t>la dinámica</w:t>
      </w:r>
      <w:r>
        <w:rPr>
          <w:color w:val="231F20"/>
          <w:spacing w:val="-21"/>
          <w:sz w:val="18"/>
        </w:rPr>
        <w:t> </w:t>
      </w:r>
      <w:r>
        <w:rPr>
          <w:color w:val="231F20"/>
          <w:sz w:val="18"/>
        </w:rPr>
        <w:t>prosística</w:t>
      </w:r>
      <w:r>
        <w:rPr>
          <w:color w:val="231F20"/>
          <w:spacing w:val="-21"/>
          <w:sz w:val="18"/>
        </w:rPr>
        <w:t> </w:t>
      </w:r>
      <w:r>
        <w:rPr>
          <w:color w:val="231F20"/>
          <w:sz w:val="18"/>
        </w:rPr>
        <w:t>del</w:t>
      </w:r>
      <w:r>
        <w:rPr>
          <w:color w:val="231F20"/>
          <w:spacing w:val="-21"/>
          <w:sz w:val="18"/>
        </w:rPr>
        <w:t> </w:t>
      </w:r>
      <w:r>
        <w:rPr>
          <w:color w:val="231F20"/>
          <w:sz w:val="18"/>
        </w:rPr>
        <w:t>libro.</w:t>
      </w:r>
      <w:r>
        <w:rPr>
          <w:color w:val="231F20"/>
          <w:spacing w:val="-21"/>
          <w:sz w:val="18"/>
        </w:rPr>
        <w:t> </w:t>
      </w:r>
      <w:r>
        <w:rPr>
          <w:color w:val="231F20"/>
          <w:sz w:val="18"/>
        </w:rPr>
        <w:t>La</w:t>
      </w:r>
      <w:r>
        <w:rPr>
          <w:color w:val="231F20"/>
          <w:spacing w:val="-21"/>
          <w:sz w:val="18"/>
        </w:rPr>
        <w:t> </w:t>
      </w:r>
      <w:r>
        <w:rPr>
          <w:color w:val="231F20"/>
          <w:sz w:val="18"/>
        </w:rPr>
        <w:t>versión</w:t>
      </w:r>
      <w:r>
        <w:rPr>
          <w:color w:val="231F20"/>
          <w:spacing w:val="-21"/>
          <w:sz w:val="18"/>
        </w:rPr>
        <w:t> </w:t>
      </w:r>
      <w:r>
        <w:rPr>
          <w:color w:val="231F20"/>
          <w:sz w:val="18"/>
        </w:rPr>
        <w:t>de</w:t>
      </w:r>
      <w:r>
        <w:rPr>
          <w:color w:val="231F20"/>
          <w:spacing w:val="-21"/>
          <w:sz w:val="18"/>
        </w:rPr>
        <w:t> </w:t>
      </w:r>
      <w:r>
        <w:rPr>
          <w:color w:val="231F20"/>
          <w:sz w:val="18"/>
        </w:rPr>
        <w:t>1961</w:t>
      </w:r>
      <w:r>
        <w:rPr>
          <w:color w:val="231F20"/>
          <w:spacing w:val="-21"/>
          <w:sz w:val="18"/>
        </w:rPr>
        <w:t> </w:t>
      </w:r>
      <w:r>
        <w:rPr>
          <w:color w:val="231F20"/>
          <w:sz w:val="18"/>
        </w:rPr>
        <w:t>estructura</w:t>
      </w:r>
      <w:r>
        <w:rPr>
          <w:color w:val="231F20"/>
          <w:spacing w:val="-21"/>
          <w:sz w:val="18"/>
        </w:rPr>
        <w:t> </w:t>
      </w:r>
      <w:r>
        <w:rPr>
          <w:color w:val="231F20"/>
          <w:sz w:val="18"/>
        </w:rPr>
        <w:t>el</w:t>
      </w:r>
      <w:r>
        <w:rPr>
          <w:color w:val="231F20"/>
          <w:spacing w:val="-21"/>
          <w:sz w:val="18"/>
        </w:rPr>
        <w:t> </w:t>
      </w:r>
      <w:r>
        <w:rPr>
          <w:color w:val="231F20"/>
          <w:sz w:val="18"/>
        </w:rPr>
        <w:t>diálogo</w:t>
      </w:r>
      <w:r>
        <w:rPr>
          <w:color w:val="231F20"/>
          <w:spacing w:val="-21"/>
          <w:sz w:val="18"/>
        </w:rPr>
        <w:t> </w:t>
      </w:r>
      <w:r>
        <w:rPr>
          <w:color w:val="231F20"/>
          <w:sz w:val="18"/>
        </w:rPr>
        <w:t>imponiendo</w:t>
      </w:r>
      <w:r>
        <w:rPr>
          <w:color w:val="231F20"/>
          <w:spacing w:val="-21"/>
          <w:sz w:val="18"/>
        </w:rPr>
        <w:t> </w:t>
      </w:r>
      <w:r>
        <w:rPr>
          <w:color w:val="231F20"/>
          <w:sz w:val="18"/>
        </w:rPr>
        <w:t>una dinámica</w:t>
      </w:r>
      <w:r>
        <w:rPr>
          <w:color w:val="231F20"/>
          <w:spacing w:val="-5"/>
          <w:sz w:val="18"/>
        </w:rPr>
        <w:t> </w:t>
      </w:r>
      <w:r>
        <w:rPr>
          <w:color w:val="231F20"/>
          <w:sz w:val="18"/>
        </w:rPr>
        <w:t>de</w:t>
      </w:r>
      <w:r>
        <w:rPr>
          <w:color w:val="231F20"/>
          <w:spacing w:val="-5"/>
          <w:sz w:val="18"/>
        </w:rPr>
        <w:t> </w:t>
      </w:r>
      <w:r>
        <w:rPr>
          <w:color w:val="231F20"/>
          <w:sz w:val="18"/>
        </w:rPr>
        <w:t>versificación</w:t>
      </w:r>
      <w:r>
        <w:rPr>
          <w:color w:val="231F20"/>
          <w:spacing w:val="-5"/>
          <w:sz w:val="18"/>
        </w:rPr>
        <w:t> </w:t>
      </w:r>
      <w:r>
        <w:rPr>
          <w:color w:val="231F20"/>
          <w:sz w:val="18"/>
        </w:rPr>
        <w:t>(si</w:t>
      </w:r>
      <w:r>
        <w:rPr>
          <w:color w:val="231F20"/>
          <w:spacing w:val="-5"/>
          <w:sz w:val="18"/>
        </w:rPr>
        <w:t> </w:t>
      </w:r>
      <w:r>
        <w:rPr>
          <w:color w:val="231F20"/>
          <w:sz w:val="18"/>
        </w:rPr>
        <w:t>bien,</w:t>
      </w:r>
      <w:r>
        <w:rPr>
          <w:color w:val="231F20"/>
          <w:spacing w:val="-5"/>
          <w:sz w:val="18"/>
        </w:rPr>
        <w:t> </w:t>
      </w:r>
      <w:r>
        <w:rPr>
          <w:color w:val="231F20"/>
          <w:sz w:val="18"/>
        </w:rPr>
        <w:t>no</w:t>
      </w:r>
      <w:r>
        <w:rPr>
          <w:color w:val="231F20"/>
          <w:spacing w:val="-5"/>
          <w:sz w:val="18"/>
        </w:rPr>
        <w:t> </w:t>
      </w:r>
      <w:r>
        <w:rPr>
          <w:color w:val="231F20"/>
          <w:sz w:val="18"/>
        </w:rPr>
        <w:t>rígida)</w:t>
      </w:r>
      <w:r>
        <w:rPr>
          <w:color w:val="231F20"/>
          <w:spacing w:val="-5"/>
          <w:sz w:val="18"/>
        </w:rPr>
        <w:t> </w:t>
      </w:r>
      <w:r>
        <w:rPr>
          <w:color w:val="231F20"/>
          <w:sz w:val="18"/>
        </w:rPr>
        <w:t>que</w:t>
      </w:r>
      <w:r>
        <w:rPr>
          <w:color w:val="231F20"/>
          <w:spacing w:val="-5"/>
          <w:sz w:val="18"/>
        </w:rPr>
        <w:t> </w:t>
      </w:r>
      <w:r>
        <w:rPr>
          <w:color w:val="231F20"/>
          <w:sz w:val="18"/>
        </w:rPr>
        <w:t>es</w:t>
      </w:r>
      <w:r>
        <w:rPr>
          <w:color w:val="231F20"/>
          <w:spacing w:val="-5"/>
          <w:sz w:val="18"/>
        </w:rPr>
        <w:t> </w:t>
      </w:r>
      <w:r>
        <w:rPr>
          <w:color w:val="231F20"/>
          <w:sz w:val="18"/>
        </w:rPr>
        <w:t>abandonada</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incluida</w:t>
      </w:r>
      <w:r>
        <w:rPr>
          <w:color w:val="231F20"/>
          <w:spacing w:val="-5"/>
          <w:sz w:val="18"/>
        </w:rPr>
        <w:t> </w:t>
      </w:r>
      <w:r>
        <w:rPr>
          <w:color w:val="231F20"/>
          <w:sz w:val="18"/>
        </w:rPr>
        <w:t>en</w:t>
      </w:r>
      <w:r>
        <w:rPr>
          <w:color w:val="231F20"/>
          <w:spacing w:val="-5"/>
          <w:sz w:val="18"/>
        </w:rPr>
        <w:t> </w:t>
      </w:r>
      <w:r>
        <w:rPr>
          <w:i/>
          <w:color w:val="231F20"/>
          <w:spacing w:val="-4"/>
          <w:sz w:val="18"/>
        </w:rPr>
        <w:t>El </w:t>
      </w:r>
      <w:r>
        <w:rPr>
          <w:i/>
          <w:color w:val="231F20"/>
          <w:w w:val="95"/>
          <w:sz w:val="18"/>
        </w:rPr>
        <w:t>grafógrafo.</w:t>
      </w:r>
      <w:r>
        <w:rPr>
          <w:i/>
          <w:color w:val="231F20"/>
          <w:spacing w:val="-10"/>
          <w:w w:val="95"/>
          <w:sz w:val="18"/>
        </w:rPr>
        <w:t> </w:t>
      </w:r>
      <w:r>
        <w:rPr>
          <w:color w:val="231F20"/>
          <w:spacing w:val="-3"/>
          <w:w w:val="95"/>
          <w:sz w:val="18"/>
        </w:rPr>
        <w:t>Pero,</w:t>
      </w:r>
      <w:r>
        <w:rPr>
          <w:color w:val="231F20"/>
          <w:spacing w:val="-10"/>
          <w:w w:val="95"/>
          <w:sz w:val="18"/>
        </w:rPr>
        <w:t> </w:t>
      </w:r>
      <w:r>
        <w:rPr>
          <w:color w:val="231F20"/>
          <w:w w:val="95"/>
          <w:sz w:val="18"/>
        </w:rPr>
        <w:t>además</w:t>
      </w:r>
      <w:r>
        <w:rPr>
          <w:color w:val="231F20"/>
          <w:spacing w:val="-10"/>
          <w:w w:val="95"/>
          <w:sz w:val="18"/>
        </w:rPr>
        <w:t> </w:t>
      </w:r>
      <w:r>
        <w:rPr>
          <w:color w:val="231F20"/>
          <w:w w:val="95"/>
          <w:sz w:val="18"/>
        </w:rPr>
        <w:t>de</w:t>
      </w:r>
      <w:r>
        <w:rPr>
          <w:color w:val="231F20"/>
          <w:spacing w:val="-10"/>
          <w:w w:val="95"/>
          <w:sz w:val="18"/>
        </w:rPr>
        <w:t> </w:t>
      </w:r>
      <w:r>
        <w:rPr>
          <w:color w:val="231F20"/>
          <w:w w:val="95"/>
          <w:sz w:val="18"/>
        </w:rPr>
        <w:t>esto,</w:t>
      </w:r>
      <w:r>
        <w:rPr>
          <w:color w:val="231F20"/>
          <w:spacing w:val="-10"/>
          <w:w w:val="95"/>
          <w:sz w:val="18"/>
        </w:rPr>
        <w:t> </w:t>
      </w:r>
      <w:r>
        <w:rPr>
          <w:color w:val="231F20"/>
          <w:w w:val="95"/>
          <w:sz w:val="18"/>
        </w:rPr>
        <w:t>los</w:t>
      </w:r>
      <w:r>
        <w:rPr>
          <w:color w:val="231F20"/>
          <w:spacing w:val="-10"/>
          <w:w w:val="95"/>
          <w:sz w:val="18"/>
        </w:rPr>
        <w:t> </w:t>
      </w:r>
      <w:r>
        <w:rPr>
          <w:color w:val="231F20"/>
          <w:w w:val="95"/>
          <w:sz w:val="18"/>
        </w:rPr>
        <w:t>diálogos</w:t>
      </w:r>
      <w:r>
        <w:rPr>
          <w:color w:val="231F20"/>
          <w:spacing w:val="-10"/>
          <w:w w:val="95"/>
          <w:sz w:val="18"/>
        </w:rPr>
        <w:t> </w:t>
      </w:r>
      <w:r>
        <w:rPr>
          <w:color w:val="231F20"/>
          <w:w w:val="95"/>
          <w:sz w:val="18"/>
        </w:rPr>
        <w:t>son</w:t>
      </w:r>
      <w:r>
        <w:rPr>
          <w:color w:val="231F20"/>
          <w:spacing w:val="-10"/>
          <w:w w:val="95"/>
          <w:sz w:val="18"/>
        </w:rPr>
        <w:t> </w:t>
      </w:r>
      <w:r>
        <w:rPr>
          <w:color w:val="231F20"/>
          <w:w w:val="95"/>
          <w:sz w:val="18"/>
        </w:rPr>
        <w:t>marcadamente</w:t>
      </w:r>
      <w:r>
        <w:rPr>
          <w:color w:val="231F20"/>
          <w:spacing w:val="-10"/>
          <w:w w:val="95"/>
          <w:sz w:val="18"/>
        </w:rPr>
        <w:t> </w:t>
      </w:r>
      <w:r>
        <w:rPr>
          <w:color w:val="231F20"/>
          <w:w w:val="95"/>
          <w:sz w:val="18"/>
        </w:rPr>
        <w:t>transformados</w:t>
      </w:r>
      <w:r>
        <w:rPr>
          <w:color w:val="231F20"/>
          <w:spacing w:val="-10"/>
          <w:w w:val="95"/>
          <w:sz w:val="18"/>
        </w:rPr>
        <w:t> </w:t>
      </w:r>
      <w:r>
        <w:rPr>
          <w:color w:val="231F20"/>
          <w:w w:val="95"/>
          <w:sz w:val="18"/>
        </w:rPr>
        <w:t>dotando </w:t>
      </w:r>
      <w:r>
        <w:rPr>
          <w:color w:val="231F20"/>
          <w:sz w:val="18"/>
        </w:rPr>
        <w:t>a</w:t>
      </w:r>
      <w:r>
        <w:rPr>
          <w:color w:val="231F20"/>
          <w:spacing w:val="-12"/>
          <w:sz w:val="18"/>
        </w:rPr>
        <w:t> </w:t>
      </w:r>
      <w:r>
        <w:rPr>
          <w:color w:val="231F20"/>
          <w:sz w:val="18"/>
        </w:rPr>
        <w:t>cada</w:t>
      </w:r>
      <w:r>
        <w:rPr>
          <w:color w:val="231F20"/>
          <w:spacing w:val="-12"/>
          <w:sz w:val="18"/>
        </w:rPr>
        <w:t> </w:t>
      </w:r>
      <w:r>
        <w:rPr>
          <w:color w:val="231F20"/>
          <w:sz w:val="18"/>
        </w:rPr>
        <w:t>una</w:t>
      </w:r>
      <w:r>
        <w:rPr>
          <w:color w:val="231F20"/>
          <w:spacing w:val="-12"/>
          <w:sz w:val="18"/>
        </w:rPr>
        <w:t> </w:t>
      </w:r>
      <w:r>
        <w:rPr>
          <w:color w:val="231F20"/>
          <w:sz w:val="18"/>
        </w:rPr>
        <w:t>de</w:t>
      </w:r>
      <w:r>
        <w:rPr>
          <w:color w:val="231F20"/>
          <w:spacing w:val="-12"/>
          <w:sz w:val="18"/>
        </w:rPr>
        <w:t> </w:t>
      </w:r>
      <w:r>
        <w:rPr>
          <w:color w:val="231F20"/>
          <w:sz w:val="18"/>
        </w:rPr>
        <w:t>las</w:t>
      </w:r>
      <w:r>
        <w:rPr>
          <w:color w:val="231F20"/>
          <w:spacing w:val="-12"/>
          <w:sz w:val="18"/>
        </w:rPr>
        <w:t> </w:t>
      </w:r>
      <w:r>
        <w:rPr>
          <w:color w:val="231F20"/>
          <w:sz w:val="18"/>
        </w:rPr>
        <w:t>voces</w:t>
      </w:r>
      <w:r>
        <w:rPr>
          <w:color w:val="231F20"/>
          <w:spacing w:val="-12"/>
          <w:sz w:val="18"/>
        </w:rPr>
        <w:t> </w:t>
      </w:r>
      <w:r>
        <w:rPr>
          <w:color w:val="231F20"/>
          <w:sz w:val="18"/>
        </w:rPr>
        <w:t>un</w:t>
      </w:r>
      <w:r>
        <w:rPr>
          <w:color w:val="231F20"/>
          <w:spacing w:val="-12"/>
          <w:sz w:val="18"/>
        </w:rPr>
        <w:t> </w:t>
      </w:r>
      <w:r>
        <w:rPr>
          <w:color w:val="231F20"/>
          <w:sz w:val="18"/>
        </w:rPr>
        <w:t>mayor</w:t>
      </w:r>
      <w:r>
        <w:rPr>
          <w:color w:val="231F20"/>
          <w:spacing w:val="-12"/>
          <w:sz w:val="18"/>
        </w:rPr>
        <w:t> </w:t>
      </w:r>
      <w:r>
        <w:rPr>
          <w:color w:val="231F20"/>
          <w:sz w:val="18"/>
        </w:rPr>
        <w:t>desarrollo</w:t>
      </w:r>
      <w:r>
        <w:rPr>
          <w:color w:val="231F20"/>
          <w:spacing w:val="-12"/>
          <w:sz w:val="18"/>
        </w:rPr>
        <w:t> </w:t>
      </w:r>
      <w:r>
        <w:rPr>
          <w:color w:val="231F20"/>
          <w:sz w:val="18"/>
        </w:rPr>
        <w:t>de</w:t>
      </w:r>
      <w:r>
        <w:rPr>
          <w:color w:val="231F20"/>
          <w:spacing w:val="-12"/>
          <w:sz w:val="18"/>
        </w:rPr>
        <w:t> </w:t>
      </w:r>
      <w:r>
        <w:rPr>
          <w:color w:val="231F20"/>
          <w:sz w:val="18"/>
        </w:rPr>
        <w:t>ideas,</w:t>
      </w:r>
      <w:r>
        <w:rPr>
          <w:color w:val="231F20"/>
          <w:spacing w:val="-12"/>
          <w:sz w:val="18"/>
        </w:rPr>
        <w:t> </w:t>
      </w:r>
      <w:r>
        <w:rPr>
          <w:color w:val="231F20"/>
          <w:sz w:val="18"/>
        </w:rPr>
        <w:t>en</w:t>
      </w:r>
      <w:r>
        <w:rPr>
          <w:color w:val="231F20"/>
          <w:spacing w:val="-12"/>
          <w:sz w:val="18"/>
        </w:rPr>
        <w:t> </w:t>
      </w:r>
      <w:r>
        <w:rPr>
          <w:color w:val="231F20"/>
          <w:sz w:val="18"/>
        </w:rPr>
        <w:t>un</w:t>
      </w:r>
      <w:r>
        <w:rPr>
          <w:color w:val="231F20"/>
          <w:spacing w:val="-12"/>
          <w:sz w:val="18"/>
        </w:rPr>
        <w:t> </w:t>
      </w:r>
      <w:r>
        <w:rPr>
          <w:color w:val="231F20"/>
          <w:sz w:val="18"/>
        </w:rPr>
        <w:t>orden</w:t>
      </w:r>
      <w:r>
        <w:rPr>
          <w:color w:val="231F20"/>
          <w:spacing w:val="-12"/>
          <w:sz w:val="18"/>
        </w:rPr>
        <w:t> </w:t>
      </w:r>
      <w:r>
        <w:rPr>
          <w:color w:val="231F20"/>
          <w:sz w:val="18"/>
        </w:rPr>
        <w:t>más</w:t>
      </w:r>
      <w:r>
        <w:rPr>
          <w:color w:val="231F20"/>
          <w:spacing w:val="-12"/>
          <w:sz w:val="18"/>
        </w:rPr>
        <w:t> </w:t>
      </w:r>
      <w:r>
        <w:rPr>
          <w:color w:val="231F20"/>
          <w:sz w:val="18"/>
        </w:rPr>
        <w:t>narrativo.</w:t>
      </w:r>
      <w:r>
        <w:rPr>
          <w:color w:val="231F20"/>
          <w:spacing w:val="-12"/>
          <w:sz w:val="18"/>
        </w:rPr>
        <w:t> </w:t>
      </w:r>
      <w:r>
        <w:rPr>
          <w:color w:val="231F20"/>
          <w:sz w:val="18"/>
        </w:rPr>
        <w:t>Sólo como</w:t>
      </w:r>
      <w:r>
        <w:rPr>
          <w:color w:val="231F20"/>
          <w:spacing w:val="-24"/>
          <w:sz w:val="18"/>
        </w:rPr>
        <w:t> </w:t>
      </w:r>
      <w:r>
        <w:rPr>
          <w:color w:val="231F20"/>
          <w:sz w:val="18"/>
        </w:rPr>
        <w:t>un</w:t>
      </w:r>
      <w:r>
        <w:rPr>
          <w:color w:val="231F20"/>
          <w:spacing w:val="-24"/>
          <w:sz w:val="18"/>
        </w:rPr>
        <w:t> </w:t>
      </w:r>
      <w:r>
        <w:rPr>
          <w:color w:val="231F20"/>
          <w:sz w:val="18"/>
        </w:rPr>
        <w:t>ejemplo,</w:t>
      </w:r>
      <w:r>
        <w:rPr>
          <w:color w:val="231F20"/>
          <w:spacing w:val="-24"/>
          <w:sz w:val="18"/>
        </w:rPr>
        <w:t> </w:t>
      </w:r>
      <w:r>
        <w:rPr>
          <w:color w:val="231F20"/>
          <w:sz w:val="18"/>
        </w:rPr>
        <w:t>presento</w:t>
      </w:r>
      <w:r>
        <w:rPr>
          <w:color w:val="231F20"/>
          <w:spacing w:val="-24"/>
          <w:sz w:val="18"/>
        </w:rPr>
        <w:t> </w:t>
      </w:r>
      <w:r>
        <w:rPr>
          <w:color w:val="231F20"/>
          <w:sz w:val="18"/>
        </w:rPr>
        <w:t>uno</w:t>
      </w:r>
      <w:r>
        <w:rPr>
          <w:color w:val="231F20"/>
          <w:spacing w:val="-24"/>
          <w:sz w:val="18"/>
        </w:rPr>
        <w:t> </w:t>
      </w:r>
      <w:r>
        <w:rPr>
          <w:color w:val="231F20"/>
          <w:sz w:val="18"/>
        </w:rPr>
        <w:t>de</w:t>
      </w:r>
      <w:r>
        <w:rPr>
          <w:color w:val="231F20"/>
          <w:spacing w:val="-24"/>
          <w:sz w:val="18"/>
        </w:rPr>
        <w:t> </w:t>
      </w:r>
      <w:r>
        <w:rPr>
          <w:color w:val="231F20"/>
          <w:sz w:val="18"/>
        </w:rPr>
        <w:t>los</w:t>
      </w:r>
      <w:r>
        <w:rPr>
          <w:color w:val="231F20"/>
          <w:spacing w:val="-24"/>
          <w:sz w:val="18"/>
        </w:rPr>
        <w:t> </w:t>
      </w:r>
      <w:r>
        <w:rPr>
          <w:color w:val="231F20"/>
          <w:sz w:val="18"/>
        </w:rPr>
        <w:t>cambios</w:t>
      </w:r>
      <w:r>
        <w:rPr>
          <w:color w:val="231F20"/>
          <w:spacing w:val="-24"/>
          <w:sz w:val="18"/>
        </w:rPr>
        <w:t> </w:t>
      </w:r>
      <w:r>
        <w:rPr>
          <w:color w:val="231F20"/>
          <w:sz w:val="18"/>
        </w:rPr>
        <w:t>más</w:t>
      </w:r>
      <w:r>
        <w:rPr>
          <w:color w:val="231F20"/>
          <w:spacing w:val="-24"/>
          <w:sz w:val="18"/>
        </w:rPr>
        <w:t> </w:t>
      </w:r>
      <w:r>
        <w:rPr>
          <w:color w:val="231F20"/>
          <w:sz w:val="18"/>
        </w:rPr>
        <w:t>significativos:</w:t>
      </w:r>
    </w:p>
    <w:p>
      <w:pPr>
        <w:pStyle w:val="BodyText"/>
        <w:spacing w:before="2"/>
        <w:rPr>
          <w:sz w:val="18"/>
        </w:rPr>
      </w:pPr>
      <w:r>
        <w:rPr/>
        <w:drawing>
          <wp:anchor distT="0" distB="0" distL="0" distR="0" allowOverlap="1" layoutInCell="1" locked="0" behindDoc="0" simplePos="0" relativeHeight="9472">
            <wp:simplePos x="0" y="0"/>
            <wp:positionH relativeFrom="page">
              <wp:posOffset>17462</wp:posOffset>
            </wp:positionH>
            <wp:positionV relativeFrom="paragraph">
              <wp:posOffset>405795</wp:posOffset>
            </wp:positionV>
            <wp:extent cx="154019" cy="154019"/>
            <wp:effectExtent l="0" t="0" r="0" b="0"/>
            <wp:wrapTopAndBottom/>
            <wp:docPr id="735" name="image3.png" descr=""/>
            <wp:cNvGraphicFramePr>
              <a:graphicFrameLocks noChangeAspect="1"/>
            </wp:cNvGraphicFramePr>
            <a:graphic>
              <a:graphicData uri="http://schemas.openxmlformats.org/drawingml/2006/picture">
                <pic:pic>
                  <pic:nvPicPr>
                    <pic:cNvPr id="736" name="image3.png"/>
                    <pic:cNvPicPr/>
                  </pic:nvPicPr>
                  <pic:blipFill>
                    <a:blip r:embed="rId7" cstate="print"/>
                    <a:stretch>
                      <a:fillRect/>
                    </a:stretch>
                  </pic:blipFill>
                  <pic:spPr>
                    <a:xfrm>
                      <a:off x="0" y="0"/>
                      <a:ext cx="154019" cy="154019"/>
                    </a:xfrm>
                    <a:prstGeom prst="rect">
                      <a:avLst/>
                    </a:prstGeom>
                  </pic:spPr>
                </pic:pic>
              </a:graphicData>
            </a:graphic>
          </wp:anchor>
        </w:drawing>
      </w:r>
      <w:r>
        <w:rPr/>
        <w:pict>
          <v:shape style="position:absolute;margin-left:72pt;margin-top:12.407341pt;width:320.05pt;height:95.3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05"/>
                    <w:gridCol w:w="3196"/>
                  </w:tblGrid>
                  <w:tr>
                    <w:trPr>
                      <w:trHeight w:val="233" w:hRule="exact"/>
                    </w:trPr>
                    <w:tc>
                      <w:tcPr>
                        <w:tcW w:w="3205" w:type="dxa"/>
                      </w:tcPr>
                      <w:p>
                        <w:pPr>
                          <w:pStyle w:val="TableParagraph"/>
                          <w:spacing w:line="170" w:lineRule="exact"/>
                          <w:ind w:left="1501" w:right="1302"/>
                          <w:jc w:val="center"/>
                          <w:rPr>
                            <w:i/>
                            <w:sz w:val="18"/>
                          </w:rPr>
                        </w:pPr>
                        <w:r>
                          <w:rPr>
                            <w:i/>
                            <w:color w:val="231F20"/>
                            <w:sz w:val="18"/>
                          </w:rPr>
                          <w:t>1961</w:t>
                        </w:r>
                      </w:p>
                    </w:tc>
                    <w:tc>
                      <w:tcPr>
                        <w:tcW w:w="3196" w:type="dxa"/>
                      </w:tcPr>
                      <w:p>
                        <w:pPr>
                          <w:pStyle w:val="TableParagraph"/>
                          <w:spacing w:line="170" w:lineRule="exact"/>
                          <w:ind w:left="1298" w:right="1496"/>
                          <w:jc w:val="center"/>
                          <w:rPr>
                            <w:i/>
                            <w:sz w:val="18"/>
                          </w:rPr>
                        </w:pPr>
                        <w:r>
                          <w:rPr>
                            <w:i/>
                            <w:color w:val="231F20"/>
                            <w:sz w:val="18"/>
                          </w:rPr>
                          <w:t>1972</w:t>
                        </w:r>
                      </w:p>
                    </w:tc>
                  </w:tr>
                  <w:tr>
                    <w:trPr>
                      <w:trHeight w:val="1673" w:hRule="exact"/>
                    </w:trPr>
                    <w:tc>
                      <w:tcPr>
                        <w:tcW w:w="3205" w:type="dxa"/>
                      </w:tcPr>
                      <w:p>
                        <w:pPr>
                          <w:pStyle w:val="TableParagraph"/>
                          <w:spacing w:line="278" w:lineRule="auto" w:before="15"/>
                          <w:rPr>
                            <w:sz w:val="18"/>
                          </w:rPr>
                        </w:pPr>
                        <w:r>
                          <w:rPr>
                            <w:color w:val="231F20"/>
                            <w:sz w:val="18"/>
                          </w:rPr>
                          <w:t>— Hubo un tiempo en que mi deseo qui- so apresurar la primavera.</w:t>
                        </w:r>
                      </w:p>
                      <w:p>
                        <w:pPr>
                          <w:pStyle w:val="TableParagraph"/>
                          <w:spacing w:before="1"/>
                          <w:rPr>
                            <w:sz w:val="18"/>
                          </w:rPr>
                        </w:pPr>
                        <w:r>
                          <w:rPr>
                            <w:color w:val="231F20"/>
                            <w:sz w:val="18"/>
                          </w:rPr>
                          <w:t>Cuando</w:t>
                        </w:r>
                        <w:r>
                          <w:rPr>
                            <w:color w:val="231F20"/>
                            <w:spacing w:val="-26"/>
                            <w:sz w:val="18"/>
                          </w:rPr>
                          <w:t> </w:t>
                        </w:r>
                        <w:r>
                          <w:rPr>
                            <w:color w:val="231F20"/>
                            <w:sz w:val="18"/>
                          </w:rPr>
                          <w:t>íbamos</w:t>
                        </w:r>
                        <w:r>
                          <w:rPr>
                            <w:color w:val="231F20"/>
                            <w:spacing w:val="-26"/>
                            <w:sz w:val="18"/>
                          </w:rPr>
                          <w:t> </w:t>
                        </w:r>
                        <w:r>
                          <w:rPr>
                            <w:color w:val="231F20"/>
                            <w:sz w:val="18"/>
                          </w:rPr>
                          <w:t>al</w:t>
                        </w:r>
                        <w:r>
                          <w:rPr>
                            <w:color w:val="231F20"/>
                            <w:spacing w:val="-26"/>
                            <w:sz w:val="18"/>
                          </w:rPr>
                          <w:t> </w:t>
                        </w:r>
                        <w:r>
                          <w:rPr>
                            <w:color w:val="231F20"/>
                            <w:sz w:val="18"/>
                          </w:rPr>
                          <w:t>parque.</w:t>
                        </w:r>
                        <w:r>
                          <w:rPr>
                            <w:color w:val="231F20"/>
                            <w:spacing w:val="-26"/>
                            <w:sz w:val="18"/>
                          </w:rPr>
                          <w:t> </w:t>
                        </w:r>
                        <w:r>
                          <w:rPr>
                            <w:color w:val="231F20"/>
                            <w:sz w:val="18"/>
                          </w:rPr>
                          <w:t>Era</w:t>
                        </w:r>
                        <w:r>
                          <w:rPr>
                            <w:color w:val="231F20"/>
                            <w:spacing w:val="-26"/>
                            <w:sz w:val="18"/>
                          </w:rPr>
                          <w:t> </w:t>
                        </w:r>
                        <w:r>
                          <w:rPr>
                            <w:color w:val="231F20"/>
                            <w:sz w:val="18"/>
                          </w:rPr>
                          <w:t>el</w:t>
                        </w:r>
                        <w:r>
                          <w:rPr>
                            <w:color w:val="231F20"/>
                            <w:spacing w:val="-26"/>
                            <w:sz w:val="18"/>
                          </w:rPr>
                          <w:t> </w:t>
                        </w:r>
                        <w:r>
                          <w:rPr>
                            <w:color w:val="231F20"/>
                            <w:sz w:val="18"/>
                          </w:rPr>
                          <w:t>invierno.</w:t>
                        </w:r>
                      </w:p>
                      <w:p>
                        <w:pPr>
                          <w:pStyle w:val="TableParagraph"/>
                          <w:spacing w:before="33"/>
                          <w:rPr>
                            <w:sz w:val="18"/>
                          </w:rPr>
                        </w:pPr>
                        <w:r>
                          <w:rPr>
                            <w:color w:val="231F20"/>
                            <w:w w:val="95"/>
                            <w:sz w:val="18"/>
                          </w:rPr>
                          <w:t>Mirábamos los setos</w:t>
                        </w:r>
                      </w:p>
                      <w:p>
                        <w:pPr>
                          <w:pStyle w:val="TableParagraph"/>
                          <w:spacing w:line="278" w:lineRule="auto" w:before="33"/>
                          <w:ind w:right="129"/>
                          <w:rPr>
                            <w:sz w:val="18"/>
                          </w:rPr>
                        </w:pPr>
                        <w:r>
                          <w:rPr>
                            <w:color w:val="231F20"/>
                            <w:sz w:val="18"/>
                          </w:rPr>
                          <w:t>y</w:t>
                        </w:r>
                        <w:r>
                          <w:rPr>
                            <w:color w:val="231F20"/>
                            <w:spacing w:val="-30"/>
                            <w:sz w:val="18"/>
                          </w:rPr>
                          <w:t> </w:t>
                        </w:r>
                        <w:r>
                          <w:rPr>
                            <w:color w:val="231F20"/>
                            <w:spacing w:val="-6"/>
                            <w:sz w:val="18"/>
                          </w:rPr>
                          <w:t>nuestros</w:t>
                        </w:r>
                        <w:r>
                          <w:rPr>
                            <w:color w:val="231F20"/>
                            <w:spacing w:val="-30"/>
                            <w:sz w:val="18"/>
                          </w:rPr>
                          <w:t> </w:t>
                        </w:r>
                        <w:r>
                          <w:rPr>
                            <w:color w:val="231F20"/>
                            <w:spacing w:val="-6"/>
                            <w:sz w:val="18"/>
                          </w:rPr>
                          <w:t>diminutos</w:t>
                        </w:r>
                        <w:r>
                          <w:rPr>
                            <w:color w:val="231F20"/>
                            <w:spacing w:val="-30"/>
                            <w:sz w:val="18"/>
                          </w:rPr>
                          <w:t> </w:t>
                        </w:r>
                        <w:r>
                          <w:rPr>
                            <w:color w:val="231F20"/>
                            <w:spacing w:val="-6"/>
                            <w:sz w:val="18"/>
                          </w:rPr>
                          <w:t>silencios</w:t>
                        </w:r>
                        <w:r>
                          <w:rPr>
                            <w:color w:val="231F20"/>
                            <w:spacing w:val="-30"/>
                            <w:sz w:val="18"/>
                          </w:rPr>
                          <w:t> </w:t>
                        </w:r>
                        <w:r>
                          <w:rPr>
                            <w:color w:val="231F20"/>
                            <w:spacing w:val="-5"/>
                            <w:sz w:val="18"/>
                          </w:rPr>
                          <w:t>eran</w:t>
                        </w:r>
                        <w:r>
                          <w:rPr>
                            <w:color w:val="231F20"/>
                            <w:spacing w:val="-30"/>
                            <w:sz w:val="18"/>
                          </w:rPr>
                          <w:t> </w:t>
                        </w:r>
                        <w:r>
                          <w:rPr>
                            <w:color w:val="231F20"/>
                            <w:spacing w:val="-7"/>
                            <w:sz w:val="18"/>
                          </w:rPr>
                          <w:t>propicios </w:t>
                        </w:r>
                        <w:r>
                          <w:rPr>
                            <w:color w:val="231F20"/>
                            <w:w w:val="90"/>
                            <w:sz w:val="18"/>
                          </w:rPr>
                          <w:t>algunas</w:t>
                        </w:r>
                        <w:r>
                          <w:rPr>
                            <w:color w:val="231F20"/>
                            <w:spacing w:val="26"/>
                            <w:w w:val="90"/>
                            <w:sz w:val="18"/>
                          </w:rPr>
                          <w:t> </w:t>
                        </w:r>
                        <w:r>
                          <w:rPr>
                            <w:color w:val="231F20"/>
                            <w:w w:val="90"/>
                            <w:sz w:val="18"/>
                          </w:rPr>
                          <w:t>veces...</w:t>
                        </w:r>
                      </w:p>
                    </w:tc>
                    <w:tc>
                      <w:tcPr>
                        <w:tcW w:w="3196" w:type="dxa"/>
                      </w:tcPr>
                      <w:p>
                        <w:pPr>
                          <w:pStyle w:val="TableParagraph"/>
                          <w:spacing w:line="278" w:lineRule="auto" w:before="15"/>
                          <w:ind w:left="113" w:right="198"/>
                          <w:jc w:val="both"/>
                          <w:rPr>
                            <w:sz w:val="18"/>
                          </w:rPr>
                        </w:pPr>
                        <w:r>
                          <w:rPr>
                            <w:color w:val="231F20"/>
                            <w:sz w:val="18"/>
                          </w:rPr>
                          <w:t>Entonces yo quería, por el puro deseo, apresurar</w:t>
                        </w:r>
                        <w:r>
                          <w:rPr>
                            <w:color w:val="231F20"/>
                            <w:spacing w:val="-23"/>
                            <w:sz w:val="18"/>
                          </w:rPr>
                          <w:t> </w:t>
                        </w:r>
                        <w:r>
                          <w:rPr>
                            <w:color w:val="231F20"/>
                            <w:sz w:val="18"/>
                          </w:rPr>
                          <w:t>la</w:t>
                        </w:r>
                        <w:r>
                          <w:rPr>
                            <w:color w:val="231F20"/>
                            <w:spacing w:val="-23"/>
                            <w:sz w:val="18"/>
                          </w:rPr>
                          <w:t> </w:t>
                        </w:r>
                        <w:r>
                          <w:rPr>
                            <w:color w:val="231F20"/>
                            <w:sz w:val="18"/>
                          </w:rPr>
                          <w:t>primavera.</w:t>
                        </w:r>
                        <w:r>
                          <w:rPr>
                            <w:color w:val="231F20"/>
                            <w:spacing w:val="-23"/>
                            <w:sz w:val="18"/>
                          </w:rPr>
                          <w:t> </w:t>
                        </w:r>
                        <w:r>
                          <w:rPr>
                            <w:color w:val="231F20"/>
                            <w:sz w:val="18"/>
                          </w:rPr>
                          <w:t>Íbamos</w:t>
                        </w:r>
                        <w:r>
                          <w:rPr>
                            <w:color w:val="231F20"/>
                            <w:spacing w:val="-23"/>
                            <w:sz w:val="18"/>
                          </w:rPr>
                          <w:t> </w:t>
                        </w:r>
                        <w:r>
                          <w:rPr>
                            <w:color w:val="231F20"/>
                            <w:sz w:val="18"/>
                          </w:rPr>
                          <w:t>al</w:t>
                        </w:r>
                        <w:r>
                          <w:rPr>
                            <w:color w:val="231F20"/>
                            <w:spacing w:val="-23"/>
                            <w:sz w:val="18"/>
                          </w:rPr>
                          <w:t> </w:t>
                        </w:r>
                        <w:r>
                          <w:rPr>
                            <w:color w:val="231F20"/>
                            <w:sz w:val="18"/>
                          </w:rPr>
                          <w:t>parque. En invierno. Paseábamos entre los setos que</w:t>
                        </w:r>
                        <w:r>
                          <w:rPr>
                            <w:color w:val="231F20"/>
                            <w:spacing w:val="-14"/>
                            <w:sz w:val="18"/>
                          </w:rPr>
                          <w:t> </w:t>
                        </w:r>
                        <w:r>
                          <w:rPr>
                            <w:color w:val="231F20"/>
                            <w:sz w:val="18"/>
                          </w:rPr>
                          <w:t>bordeaban</w:t>
                        </w:r>
                        <w:r>
                          <w:rPr>
                            <w:color w:val="231F20"/>
                            <w:spacing w:val="-14"/>
                            <w:sz w:val="18"/>
                          </w:rPr>
                          <w:t> </w:t>
                        </w:r>
                        <w:r>
                          <w:rPr>
                            <w:color w:val="231F20"/>
                            <w:sz w:val="18"/>
                          </w:rPr>
                          <w:t>las</w:t>
                        </w:r>
                        <w:r>
                          <w:rPr>
                            <w:color w:val="231F20"/>
                            <w:spacing w:val="-14"/>
                            <w:sz w:val="18"/>
                          </w:rPr>
                          <w:t> </w:t>
                        </w:r>
                        <w:r>
                          <w:rPr>
                            <w:color w:val="231F20"/>
                            <w:sz w:val="18"/>
                          </w:rPr>
                          <w:t>avenidas.</w:t>
                        </w:r>
                        <w:r>
                          <w:rPr>
                            <w:color w:val="231F20"/>
                            <w:spacing w:val="-14"/>
                            <w:sz w:val="18"/>
                          </w:rPr>
                          <w:t> </w:t>
                        </w:r>
                        <w:r>
                          <w:rPr>
                            <w:color w:val="231F20"/>
                            <w:sz w:val="18"/>
                          </w:rPr>
                          <w:t>Los</w:t>
                        </w:r>
                        <w:r>
                          <w:rPr>
                            <w:color w:val="231F20"/>
                            <w:spacing w:val="-14"/>
                            <w:sz w:val="18"/>
                          </w:rPr>
                          <w:t> </w:t>
                        </w:r>
                        <w:r>
                          <w:rPr>
                            <w:color w:val="231F20"/>
                            <w:sz w:val="18"/>
                          </w:rPr>
                          <w:t>diminu- </w:t>
                        </w:r>
                        <w:r>
                          <w:rPr>
                            <w:color w:val="231F20"/>
                            <w:w w:val="95"/>
                            <w:sz w:val="18"/>
                          </w:rPr>
                          <w:t>tos</w:t>
                        </w:r>
                        <w:r>
                          <w:rPr>
                            <w:color w:val="231F20"/>
                            <w:spacing w:val="-7"/>
                            <w:w w:val="95"/>
                            <w:sz w:val="18"/>
                          </w:rPr>
                          <w:t> </w:t>
                        </w:r>
                        <w:r>
                          <w:rPr>
                            <w:color w:val="231F20"/>
                            <w:w w:val="95"/>
                            <w:sz w:val="18"/>
                          </w:rPr>
                          <w:t>silencios</w:t>
                        </w:r>
                        <w:r>
                          <w:rPr>
                            <w:color w:val="231F20"/>
                            <w:spacing w:val="-7"/>
                            <w:w w:val="95"/>
                            <w:sz w:val="18"/>
                          </w:rPr>
                          <w:t> </w:t>
                        </w:r>
                        <w:r>
                          <w:rPr>
                            <w:color w:val="231F20"/>
                            <w:w w:val="95"/>
                            <w:sz w:val="18"/>
                          </w:rPr>
                          <w:t>que</w:t>
                        </w:r>
                        <w:r>
                          <w:rPr>
                            <w:color w:val="231F20"/>
                            <w:spacing w:val="-7"/>
                            <w:w w:val="95"/>
                            <w:sz w:val="18"/>
                          </w:rPr>
                          <w:t> </w:t>
                        </w:r>
                        <w:r>
                          <w:rPr>
                            <w:color w:val="231F20"/>
                            <w:w w:val="95"/>
                            <w:sz w:val="18"/>
                          </w:rPr>
                          <w:t>se</w:t>
                        </w:r>
                        <w:r>
                          <w:rPr>
                            <w:color w:val="231F20"/>
                            <w:spacing w:val="-7"/>
                            <w:w w:val="95"/>
                            <w:sz w:val="18"/>
                          </w:rPr>
                          <w:t> </w:t>
                        </w:r>
                        <w:r>
                          <w:rPr>
                            <w:color w:val="231F20"/>
                            <w:w w:val="95"/>
                            <w:sz w:val="18"/>
                          </w:rPr>
                          <w:t>formaban,</w:t>
                        </w:r>
                        <w:r>
                          <w:rPr>
                            <w:color w:val="231F20"/>
                            <w:spacing w:val="-7"/>
                            <w:w w:val="95"/>
                            <w:sz w:val="18"/>
                          </w:rPr>
                          <w:t> </w:t>
                        </w:r>
                        <w:r>
                          <w:rPr>
                            <w:color w:val="231F20"/>
                            <w:w w:val="95"/>
                            <w:sz w:val="18"/>
                          </w:rPr>
                          <w:t>congelados, </w:t>
                        </w:r>
                        <w:r>
                          <w:rPr>
                            <w:color w:val="231F20"/>
                            <w:sz w:val="18"/>
                          </w:rPr>
                          <w:t>a veces, entre nosotros, como que eran </w:t>
                        </w:r>
                        <w:r>
                          <w:rPr>
                            <w:color w:val="231F20"/>
                            <w:w w:val="90"/>
                            <w:sz w:val="18"/>
                          </w:rPr>
                          <w:t>propicios </w:t>
                        </w:r>
                        <w:r>
                          <w:rPr>
                            <w:color w:val="231F20"/>
                            <w:spacing w:val="3"/>
                            <w:w w:val="90"/>
                            <w:sz w:val="18"/>
                          </w:rPr>
                          <w:t> </w:t>
                        </w:r>
                        <w:r>
                          <w:rPr>
                            <w:color w:val="231F20"/>
                            <w:w w:val="90"/>
                            <w:sz w:val="18"/>
                          </w:rPr>
                          <w:t>¿verdad?...</w:t>
                        </w:r>
                      </w:p>
                    </w:tc>
                  </w:tr>
                </w:tbl>
                <w:p>
                  <w:pPr>
                    <w:pStyle w:val="BodyText"/>
                  </w:pPr>
                </w:p>
              </w:txbxContent>
            </v:textbox>
            <w10:wrap type="topAndBottom"/>
          </v:shape>
        </w:pict>
      </w:r>
      <w:r>
        <w:rPr/>
        <w:drawing>
          <wp:anchor distT="0" distB="0" distL="0" distR="0" allowOverlap="1" layoutInCell="1" locked="0" behindDoc="0" simplePos="0" relativeHeight="9496">
            <wp:simplePos x="0" y="0"/>
            <wp:positionH relativeFrom="page">
              <wp:posOffset>5760361</wp:posOffset>
            </wp:positionH>
            <wp:positionV relativeFrom="paragraph">
              <wp:posOffset>405795</wp:posOffset>
            </wp:positionV>
            <wp:extent cx="154019" cy="154019"/>
            <wp:effectExtent l="0" t="0" r="0" b="0"/>
            <wp:wrapTopAndBottom/>
            <wp:docPr id="737" name="image3.png" descr=""/>
            <wp:cNvGraphicFramePr>
              <a:graphicFrameLocks noChangeAspect="1"/>
            </wp:cNvGraphicFramePr>
            <a:graphic>
              <a:graphicData uri="http://schemas.openxmlformats.org/drawingml/2006/picture">
                <pic:pic>
                  <pic:nvPicPr>
                    <pic:cNvPr id="738" name="image3.png"/>
                    <pic:cNvPicPr/>
                  </pic:nvPicPr>
                  <pic:blipFill>
                    <a:blip r:embed="rId7" cstate="print"/>
                    <a:stretch>
                      <a:fillRect/>
                    </a:stretch>
                  </pic:blipFill>
                  <pic:spPr>
                    <a:xfrm>
                      <a:off x="0" y="0"/>
                      <a:ext cx="154019" cy="154019"/>
                    </a:xfrm>
                    <a:prstGeom prst="rect">
                      <a:avLst/>
                    </a:prstGeom>
                  </pic:spPr>
                </pic:pic>
              </a:graphicData>
            </a:graphic>
          </wp:anchor>
        </w:drawing>
      </w:r>
    </w:p>
    <w:p>
      <w:pPr>
        <w:pStyle w:val="BodyText"/>
        <w:spacing w:before="10"/>
        <w:rPr>
          <w:sz w:val="7"/>
        </w:rPr>
      </w:pPr>
    </w:p>
    <w:p>
      <w:pPr>
        <w:spacing w:line="278" w:lineRule="auto" w:before="62"/>
        <w:ind w:left="1640" w:right="1700" w:firstLine="360"/>
        <w:jc w:val="both"/>
        <w:rPr>
          <w:sz w:val="18"/>
        </w:rPr>
      </w:pPr>
      <w:r>
        <w:rPr>
          <w:color w:val="231F20"/>
          <w:spacing w:val="-4"/>
          <w:sz w:val="18"/>
        </w:rPr>
        <w:t>Un</w:t>
      </w:r>
      <w:r>
        <w:rPr>
          <w:color w:val="231F20"/>
          <w:spacing w:val="-16"/>
          <w:sz w:val="18"/>
        </w:rPr>
        <w:t> </w:t>
      </w:r>
      <w:r>
        <w:rPr>
          <w:color w:val="231F20"/>
          <w:sz w:val="18"/>
        </w:rPr>
        <w:t>análisis</w:t>
      </w:r>
      <w:r>
        <w:rPr>
          <w:color w:val="231F20"/>
          <w:spacing w:val="-16"/>
          <w:sz w:val="18"/>
        </w:rPr>
        <w:t> </w:t>
      </w:r>
      <w:r>
        <w:rPr>
          <w:color w:val="231F20"/>
          <w:sz w:val="18"/>
        </w:rPr>
        <w:t>de</w:t>
      </w:r>
      <w:r>
        <w:rPr>
          <w:color w:val="231F20"/>
          <w:spacing w:val="-16"/>
          <w:sz w:val="18"/>
        </w:rPr>
        <w:t> </w:t>
      </w:r>
      <w:r>
        <w:rPr>
          <w:color w:val="231F20"/>
          <w:sz w:val="18"/>
        </w:rPr>
        <w:t>las</w:t>
      </w:r>
      <w:r>
        <w:rPr>
          <w:color w:val="231F20"/>
          <w:spacing w:val="-16"/>
          <w:sz w:val="18"/>
        </w:rPr>
        <w:t> </w:t>
      </w:r>
      <w:r>
        <w:rPr>
          <w:color w:val="231F20"/>
          <w:sz w:val="18"/>
        </w:rPr>
        <w:t>transformaciones</w:t>
      </w:r>
      <w:r>
        <w:rPr>
          <w:color w:val="231F20"/>
          <w:spacing w:val="-16"/>
          <w:sz w:val="18"/>
        </w:rPr>
        <w:t> </w:t>
      </w:r>
      <w:r>
        <w:rPr>
          <w:color w:val="231F20"/>
          <w:sz w:val="18"/>
        </w:rPr>
        <w:t>que</w:t>
      </w:r>
      <w:r>
        <w:rPr>
          <w:color w:val="231F20"/>
          <w:spacing w:val="-16"/>
          <w:sz w:val="18"/>
        </w:rPr>
        <w:t> </w:t>
      </w:r>
      <w:r>
        <w:rPr>
          <w:color w:val="231F20"/>
          <w:sz w:val="18"/>
        </w:rPr>
        <w:t>sufre</w:t>
      </w:r>
      <w:r>
        <w:rPr>
          <w:color w:val="231F20"/>
          <w:spacing w:val="-16"/>
          <w:sz w:val="18"/>
        </w:rPr>
        <w:t> </w:t>
      </w:r>
      <w:r>
        <w:rPr>
          <w:color w:val="231F20"/>
          <w:sz w:val="18"/>
        </w:rPr>
        <w:t>el</w:t>
      </w:r>
      <w:r>
        <w:rPr>
          <w:color w:val="231F20"/>
          <w:spacing w:val="-16"/>
          <w:sz w:val="18"/>
        </w:rPr>
        <w:t> </w:t>
      </w:r>
      <w:r>
        <w:rPr>
          <w:color w:val="231F20"/>
          <w:sz w:val="18"/>
        </w:rPr>
        <w:t>texto</w:t>
      </w:r>
      <w:r>
        <w:rPr>
          <w:color w:val="231F20"/>
          <w:spacing w:val="-16"/>
          <w:sz w:val="18"/>
        </w:rPr>
        <w:t> </w:t>
      </w:r>
      <w:r>
        <w:rPr>
          <w:color w:val="231F20"/>
          <w:sz w:val="18"/>
        </w:rPr>
        <w:t>promete</w:t>
      </w:r>
      <w:r>
        <w:rPr>
          <w:color w:val="231F20"/>
          <w:spacing w:val="-16"/>
          <w:sz w:val="18"/>
        </w:rPr>
        <w:t> </w:t>
      </w:r>
      <w:r>
        <w:rPr>
          <w:color w:val="231F20"/>
          <w:sz w:val="18"/>
        </w:rPr>
        <w:t>mucho</w:t>
      </w:r>
      <w:r>
        <w:rPr>
          <w:color w:val="231F20"/>
          <w:spacing w:val="-16"/>
          <w:sz w:val="18"/>
        </w:rPr>
        <w:t> </w:t>
      </w:r>
      <w:r>
        <w:rPr>
          <w:color w:val="231F20"/>
          <w:sz w:val="18"/>
        </w:rPr>
        <w:t>porque</w:t>
      </w:r>
      <w:r>
        <w:rPr>
          <w:color w:val="231F20"/>
          <w:spacing w:val="-16"/>
          <w:sz w:val="18"/>
        </w:rPr>
        <w:t> </w:t>
      </w:r>
      <w:r>
        <w:rPr>
          <w:color w:val="231F20"/>
          <w:sz w:val="18"/>
        </w:rPr>
        <w:t>pa- rece</w:t>
      </w:r>
      <w:r>
        <w:rPr>
          <w:color w:val="231F20"/>
          <w:spacing w:val="-9"/>
          <w:sz w:val="18"/>
        </w:rPr>
        <w:t> </w:t>
      </w:r>
      <w:r>
        <w:rPr>
          <w:color w:val="231F20"/>
          <w:sz w:val="18"/>
        </w:rPr>
        <w:t>que,</w:t>
      </w:r>
      <w:r>
        <w:rPr>
          <w:color w:val="231F20"/>
          <w:spacing w:val="-9"/>
          <w:sz w:val="18"/>
        </w:rPr>
        <w:t> </w:t>
      </w:r>
      <w:r>
        <w:rPr>
          <w:color w:val="231F20"/>
          <w:sz w:val="18"/>
        </w:rPr>
        <w:t>además</w:t>
      </w:r>
      <w:r>
        <w:rPr>
          <w:color w:val="231F20"/>
          <w:spacing w:val="-9"/>
          <w:sz w:val="18"/>
        </w:rPr>
        <w:t> </w:t>
      </w:r>
      <w:r>
        <w:rPr>
          <w:color w:val="231F20"/>
          <w:sz w:val="18"/>
        </w:rPr>
        <w:t>de</w:t>
      </w:r>
      <w:r>
        <w:rPr>
          <w:color w:val="231F20"/>
          <w:spacing w:val="-9"/>
          <w:sz w:val="18"/>
        </w:rPr>
        <w:t> </w:t>
      </w:r>
      <w:r>
        <w:rPr>
          <w:color w:val="231F20"/>
          <w:sz w:val="18"/>
        </w:rPr>
        <w:t>lo</w:t>
      </w:r>
      <w:r>
        <w:rPr>
          <w:color w:val="231F20"/>
          <w:spacing w:val="-9"/>
          <w:sz w:val="18"/>
        </w:rPr>
        <w:t> </w:t>
      </w:r>
      <w:r>
        <w:rPr>
          <w:color w:val="231F20"/>
          <w:sz w:val="18"/>
        </w:rPr>
        <w:t>que</w:t>
      </w:r>
      <w:r>
        <w:rPr>
          <w:color w:val="231F20"/>
          <w:spacing w:val="-9"/>
          <w:sz w:val="18"/>
        </w:rPr>
        <w:t> </w:t>
      </w:r>
      <w:r>
        <w:rPr>
          <w:color w:val="231F20"/>
          <w:sz w:val="18"/>
        </w:rPr>
        <w:t>aquí</w:t>
      </w:r>
      <w:r>
        <w:rPr>
          <w:color w:val="231F20"/>
          <w:spacing w:val="-9"/>
          <w:sz w:val="18"/>
        </w:rPr>
        <w:t> </w:t>
      </w:r>
      <w:r>
        <w:rPr>
          <w:color w:val="231F20"/>
          <w:sz w:val="18"/>
        </w:rPr>
        <w:t>he</w:t>
      </w:r>
      <w:r>
        <w:rPr>
          <w:color w:val="231F20"/>
          <w:spacing w:val="-9"/>
          <w:sz w:val="18"/>
        </w:rPr>
        <w:t> </w:t>
      </w:r>
      <w:r>
        <w:rPr>
          <w:color w:val="231F20"/>
          <w:sz w:val="18"/>
        </w:rPr>
        <w:t>anotado,</w:t>
      </w:r>
      <w:r>
        <w:rPr>
          <w:color w:val="231F20"/>
          <w:spacing w:val="-9"/>
          <w:sz w:val="18"/>
        </w:rPr>
        <w:t> </w:t>
      </w:r>
      <w:r>
        <w:rPr>
          <w:color w:val="231F20"/>
          <w:sz w:val="18"/>
        </w:rPr>
        <w:t>hay</w:t>
      </w:r>
      <w:r>
        <w:rPr>
          <w:color w:val="231F20"/>
          <w:spacing w:val="-9"/>
          <w:sz w:val="18"/>
        </w:rPr>
        <w:t> </w:t>
      </w:r>
      <w:r>
        <w:rPr>
          <w:color w:val="231F20"/>
          <w:sz w:val="18"/>
        </w:rPr>
        <w:t>un</w:t>
      </w:r>
      <w:r>
        <w:rPr>
          <w:color w:val="231F20"/>
          <w:spacing w:val="-9"/>
          <w:sz w:val="18"/>
        </w:rPr>
        <w:t> </w:t>
      </w:r>
      <w:r>
        <w:rPr>
          <w:color w:val="231F20"/>
          <w:sz w:val="18"/>
        </w:rPr>
        <w:t>cambio</w:t>
      </w:r>
      <w:r>
        <w:rPr>
          <w:color w:val="231F20"/>
          <w:spacing w:val="-9"/>
          <w:sz w:val="18"/>
        </w:rPr>
        <w:t> </w:t>
      </w:r>
      <w:r>
        <w:rPr>
          <w:color w:val="231F20"/>
          <w:sz w:val="18"/>
        </w:rPr>
        <w:t>radical,</w:t>
      </w:r>
      <w:r>
        <w:rPr>
          <w:color w:val="231F20"/>
          <w:spacing w:val="-9"/>
          <w:sz w:val="18"/>
        </w:rPr>
        <w:t> </w:t>
      </w:r>
      <w:r>
        <w:rPr>
          <w:color w:val="231F20"/>
          <w:sz w:val="18"/>
        </w:rPr>
        <w:t>tanto</w:t>
      </w:r>
      <w:r>
        <w:rPr>
          <w:color w:val="231F20"/>
          <w:spacing w:val="-9"/>
          <w:sz w:val="18"/>
        </w:rPr>
        <w:t> </w:t>
      </w:r>
      <w:r>
        <w:rPr>
          <w:color w:val="231F20"/>
          <w:sz w:val="18"/>
        </w:rPr>
        <w:t>en</w:t>
      </w:r>
      <w:r>
        <w:rPr>
          <w:color w:val="231F20"/>
          <w:spacing w:val="-9"/>
          <w:sz w:val="18"/>
        </w:rPr>
        <w:t> </w:t>
      </w:r>
      <w:r>
        <w:rPr>
          <w:color w:val="231F20"/>
          <w:sz w:val="18"/>
        </w:rPr>
        <w:t>las</w:t>
      </w:r>
      <w:r>
        <w:rPr>
          <w:color w:val="231F20"/>
          <w:spacing w:val="-9"/>
          <w:sz w:val="18"/>
        </w:rPr>
        <w:t> </w:t>
      </w:r>
      <w:r>
        <w:rPr>
          <w:color w:val="231F20"/>
          <w:sz w:val="18"/>
        </w:rPr>
        <w:t>iden- tidades</w:t>
      </w:r>
      <w:r>
        <w:rPr>
          <w:color w:val="231F20"/>
          <w:spacing w:val="-22"/>
          <w:sz w:val="18"/>
        </w:rPr>
        <w:t> </w:t>
      </w:r>
      <w:r>
        <w:rPr>
          <w:color w:val="231F20"/>
          <w:sz w:val="18"/>
        </w:rPr>
        <w:t>de</w:t>
      </w:r>
      <w:r>
        <w:rPr>
          <w:color w:val="231F20"/>
          <w:spacing w:val="-22"/>
          <w:sz w:val="18"/>
        </w:rPr>
        <w:t> </w:t>
      </w:r>
      <w:r>
        <w:rPr>
          <w:color w:val="231F20"/>
          <w:sz w:val="18"/>
        </w:rPr>
        <w:t>las</w:t>
      </w:r>
      <w:r>
        <w:rPr>
          <w:color w:val="231F20"/>
          <w:spacing w:val="-22"/>
          <w:sz w:val="18"/>
        </w:rPr>
        <w:t> </w:t>
      </w:r>
      <w:r>
        <w:rPr>
          <w:color w:val="231F20"/>
          <w:sz w:val="18"/>
        </w:rPr>
        <w:t>voces</w:t>
      </w:r>
      <w:r>
        <w:rPr>
          <w:color w:val="231F20"/>
          <w:spacing w:val="-22"/>
          <w:sz w:val="18"/>
        </w:rPr>
        <w:t> </w:t>
      </w:r>
      <w:r>
        <w:rPr>
          <w:color w:val="231F20"/>
          <w:sz w:val="18"/>
        </w:rPr>
        <w:t>involucradas</w:t>
      </w:r>
      <w:r>
        <w:rPr>
          <w:color w:val="231F20"/>
          <w:spacing w:val="-22"/>
          <w:sz w:val="18"/>
        </w:rPr>
        <w:t> </w:t>
      </w:r>
      <w:r>
        <w:rPr>
          <w:color w:val="231F20"/>
          <w:sz w:val="18"/>
        </w:rPr>
        <w:t>como</w:t>
      </w:r>
      <w:r>
        <w:rPr>
          <w:color w:val="231F20"/>
          <w:spacing w:val="-22"/>
          <w:sz w:val="18"/>
        </w:rPr>
        <w:t> </w:t>
      </w:r>
      <w:r>
        <w:rPr>
          <w:color w:val="231F20"/>
          <w:sz w:val="18"/>
        </w:rPr>
        <w:t>en</w:t>
      </w:r>
      <w:r>
        <w:rPr>
          <w:color w:val="231F20"/>
          <w:spacing w:val="-22"/>
          <w:sz w:val="18"/>
        </w:rPr>
        <w:t> </w:t>
      </w:r>
      <w:r>
        <w:rPr>
          <w:color w:val="231F20"/>
          <w:sz w:val="18"/>
        </w:rPr>
        <w:t>el</w:t>
      </w:r>
      <w:r>
        <w:rPr>
          <w:color w:val="231F20"/>
          <w:spacing w:val="-22"/>
          <w:sz w:val="18"/>
        </w:rPr>
        <w:t> </w:t>
      </w:r>
      <w:r>
        <w:rPr>
          <w:color w:val="231F20"/>
          <w:sz w:val="18"/>
        </w:rPr>
        <w:t>sentido</w:t>
      </w:r>
      <w:r>
        <w:rPr>
          <w:color w:val="231F20"/>
          <w:spacing w:val="-22"/>
          <w:sz w:val="18"/>
        </w:rPr>
        <w:t> </w:t>
      </w:r>
      <w:r>
        <w:rPr>
          <w:color w:val="231F20"/>
          <w:sz w:val="18"/>
        </w:rPr>
        <w:t>que</w:t>
      </w:r>
      <w:r>
        <w:rPr>
          <w:color w:val="231F20"/>
          <w:spacing w:val="-22"/>
          <w:sz w:val="18"/>
        </w:rPr>
        <w:t> </w:t>
      </w:r>
      <w:r>
        <w:rPr>
          <w:color w:val="231F20"/>
          <w:sz w:val="18"/>
        </w:rPr>
        <w:t>promueve</w:t>
      </w:r>
      <w:r>
        <w:rPr>
          <w:color w:val="231F20"/>
          <w:spacing w:val="-22"/>
          <w:sz w:val="18"/>
        </w:rPr>
        <w:t> </w:t>
      </w:r>
      <w:r>
        <w:rPr>
          <w:color w:val="231F20"/>
          <w:sz w:val="18"/>
        </w:rPr>
        <w:t>cada</w:t>
      </w:r>
      <w:r>
        <w:rPr>
          <w:color w:val="231F20"/>
          <w:spacing w:val="-22"/>
          <w:sz w:val="18"/>
        </w:rPr>
        <w:t> </w:t>
      </w:r>
      <w:r>
        <w:rPr>
          <w:color w:val="231F20"/>
          <w:sz w:val="18"/>
        </w:rPr>
        <w:t>texto.</w:t>
      </w:r>
      <w:r>
        <w:rPr>
          <w:color w:val="231F20"/>
          <w:spacing w:val="-22"/>
          <w:sz w:val="18"/>
        </w:rPr>
        <w:t> </w:t>
      </w:r>
      <w:r>
        <w:rPr>
          <w:color w:val="231F20"/>
          <w:sz w:val="18"/>
        </w:rPr>
        <w:t>Sin</w:t>
      </w:r>
      <w:r>
        <w:rPr>
          <w:color w:val="231F20"/>
          <w:spacing w:val="-22"/>
          <w:sz w:val="18"/>
        </w:rPr>
        <w:t> </w:t>
      </w:r>
      <w:r>
        <w:rPr>
          <w:color w:val="231F20"/>
          <w:sz w:val="18"/>
        </w:rPr>
        <w:t>em- bargo,</w:t>
      </w:r>
      <w:r>
        <w:rPr>
          <w:color w:val="231F20"/>
          <w:spacing w:val="-18"/>
          <w:sz w:val="18"/>
        </w:rPr>
        <w:t> </w:t>
      </w:r>
      <w:r>
        <w:rPr>
          <w:color w:val="231F20"/>
          <w:sz w:val="18"/>
        </w:rPr>
        <w:t>creo</w:t>
      </w:r>
      <w:r>
        <w:rPr>
          <w:color w:val="231F20"/>
          <w:spacing w:val="-18"/>
          <w:sz w:val="18"/>
        </w:rPr>
        <w:t> </w:t>
      </w:r>
      <w:r>
        <w:rPr>
          <w:color w:val="231F20"/>
          <w:sz w:val="18"/>
        </w:rPr>
        <w:t>que</w:t>
      </w:r>
      <w:r>
        <w:rPr>
          <w:color w:val="231F20"/>
          <w:spacing w:val="-18"/>
          <w:sz w:val="18"/>
        </w:rPr>
        <w:t> </w:t>
      </w:r>
      <w:r>
        <w:rPr>
          <w:color w:val="231F20"/>
          <w:sz w:val="18"/>
        </w:rPr>
        <w:t>éste</w:t>
      </w:r>
      <w:r>
        <w:rPr>
          <w:color w:val="231F20"/>
          <w:spacing w:val="-18"/>
          <w:sz w:val="18"/>
        </w:rPr>
        <w:t> </w:t>
      </w:r>
      <w:r>
        <w:rPr>
          <w:color w:val="231F20"/>
          <w:sz w:val="18"/>
        </w:rPr>
        <w:t>no</w:t>
      </w:r>
      <w:r>
        <w:rPr>
          <w:color w:val="231F20"/>
          <w:spacing w:val="-18"/>
          <w:sz w:val="18"/>
        </w:rPr>
        <w:t> </w:t>
      </w:r>
      <w:r>
        <w:rPr>
          <w:color w:val="231F20"/>
          <w:sz w:val="18"/>
        </w:rPr>
        <w:t>es</w:t>
      </w:r>
      <w:r>
        <w:rPr>
          <w:color w:val="231F20"/>
          <w:spacing w:val="-18"/>
          <w:sz w:val="18"/>
        </w:rPr>
        <w:t> </w:t>
      </w:r>
      <w:r>
        <w:rPr>
          <w:color w:val="231F20"/>
          <w:sz w:val="18"/>
        </w:rPr>
        <w:t>el</w:t>
      </w:r>
      <w:r>
        <w:rPr>
          <w:color w:val="231F20"/>
          <w:spacing w:val="-18"/>
          <w:sz w:val="18"/>
        </w:rPr>
        <w:t> </w:t>
      </w:r>
      <w:r>
        <w:rPr>
          <w:color w:val="231F20"/>
          <w:sz w:val="18"/>
        </w:rPr>
        <w:t>lugar</w:t>
      </w:r>
      <w:r>
        <w:rPr>
          <w:color w:val="231F20"/>
          <w:spacing w:val="-18"/>
          <w:sz w:val="18"/>
        </w:rPr>
        <w:t> </w:t>
      </w:r>
      <w:r>
        <w:rPr>
          <w:color w:val="231F20"/>
          <w:sz w:val="18"/>
        </w:rPr>
        <w:t>apropiado</w:t>
      </w:r>
      <w:r>
        <w:rPr>
          <w:color w:val="231F20"/>
          <w:spacing w:val="-18"/>
          <w:sz w:val="18"/>
        </w:rPr>
        <w:t> </w:t>
      </w:r>
      <w:r>
        <w:rPr>
          <w:color w:val="231F20"/>
          <w:sz w:val="18"/>
        </w:rPr>
        <w:t>para</w:t>
      </w:r>
      <w:r>
        <w:rPr>
          <w:color w:val="231F20"/>
          <w:spacing w:val="-18"/>
          <w:sz w:val="18"/>
        </w:rPr>
        <w:t> </w:t>
      </w:r>
      <w:r>
        <w:rPr>
          <w:color w:val="231F20"/>
          <w:sz w:val="18"/>
        </w:rPr>
        <w:t>desarrollarlo,</w:t>
      </w:r>
      <w:r>
        <w:rPr>
          <w:color w:val="231F20"/>
          <w:spacing w:val="-18"/>
          <w:sz w:val="18"/>
        </w:rPr>
        <w:t> </w:t>
      </w:r>
      <w:r>
        <w:rPr>
          <w:color w:val="231F20"/>
          <w:sz w:val="18"/>
        </w:rPr>
        <w:t>ya</w:t>
      </w:r>
      <w:r>
        <w:rPr>
          <w:color w:val="231F20"/>
          <w:spacing w:val="-18"/>
          <w:sz w:val="18"/>
        </w:rPr>
        <w:t> </w:t>
      </w:r>
      <w:r>
        <w:rPr>
          <w:color w:val="231F20"/>
          <w:sz w:val="18"/>
        </w:rPr>
        <w:t>que</w:t>
      </w:r>
      <w:r>
        <w:rPr>
          <w:color w:val="231F20"/>
          <w:spacing w:val="-18"/>
          <w:sz w:val="18"/>
        </w:rPr>
        <w:t> </w:t>
      </w:r>
      <w:r>
        <w:rPr>
          <w:color w:val="231F20"/>
          <w:sz w:val="18"/>
        </w:rPr>
        <w:t>me</w:t>
      </w:r>
      <w:r>
        <w:rPr>
          <w:color w:val="231F20"/>
          <w:spacing w:val="-18"/>
          <w:sz w:val="18"/>
        </w:rPr>
        <w:t> </w:t>
      </w:r>
      <w:r>
        <w:rPr>
          <w:color w:val="231F20"/>
          <w:sz w:val="18"/>
        </w:rPr>
        <w:t>desviaría</w:t>
      </w:r>
      <w:r>
        <w:rPr>
          <w:color w:val="231F20"/>
          <w:spacing w:val="-18"/>
          <w:sz w:val="18"/>
        </w:rPr>
        <w:t> </w:t>
      </w:r>
      <w:r>
        <w:rPr>
          <w:color w:val="231F20"/>
          <w:sz w:val="18"/>
        </w:rPr>
        <w:t>de mis</w:t>
      </w:r>
      <w:r>
        <w:rPr>
          <w:color w:val="231F20"/>
          <w:spacing w:val="-15"/>
          <w:sz w:val="18"/>
        </w:rPr>
        <w:t> </w:t>
      </w:r>
      <w:r>
        <w:rPr>
          <w:color w:val="231F20"/>
          <w:sz w:val="18"/>
        </w:rPr>
        <w:t>objetivos</w:t>
      </w:r>
      <w:r>
        <w:rPr>
          <w:color w:val="231F20"/>
          <w:spacing w:val="-15"/>
          <w:sz w:val="18"/>
        </w:rPr>
        <w:t> </w:t>
      </w:r>
      <w:r>
        <w:rPr>
          <w:color w:val="231F20"/>
          <w:sz w:val="18"/>
        </w:rPr>
        <w:t>inmediatos.</w:t>
      </w:r>
      <w:r>
        <w:rPr>
          <w:color w:val="231F20"/>
          <w:spacing w:val="-15"/>
          <w:sz w:val="18"/>
        </w:rPr>
        <w:t> </w:t>
      </w:r>
      <w:r>
        <w:rPr>
          <w:color w:val="231F20"/>
          <w:sz w:val="18"/>
        </w:rPr>
        <w:t>Queda</w:t>
      </w:r>
      <w:r>
        <w:rPr>
          <w:color w:val="231F20"/>
          <w:spacing w:val="-15"/>
          <w:sz w:val="18"/>
        </w:rPr>
        <w:t> </w:t>
      </w:r>
      <w:r>
        <w:rPr>
          <w:color w:val="231F20"/>
          <w:sz w:val="18"/>
        </w:rPr>
        <w:t>sin</w:t>
      </w:r>
      <w:r>
        <w:rPr>
          <w:color w:val="231F20"/>
          <w:spacing w:val="-15"/>
          <w:sz w:val="18"/>
        </w:rPr>
        <w:t> </w:t>
      </w:r>
      <w:r>
        <w:rPr>
          <w:color w:val="231F20"/>
          <w:sz w:val="18"/>
        </w:rPr>
        <w:t>embargo</w:t>
      </w:r>
      <w:r>
        <w:rPr>
          <w:color w:val="231F20"/>
          <w:spacing w:val="-15"/>
          <w:sz w:val="18"/>
        </w:rPr>
        <w:t> </w:t>
      </w:r>
      <w:r>
        <w:rPr>
          <w:color w:val="231F20"/>
          <w:sz w:val="18"/>
        </w:rPr>
        <w:t>esta</w:t>
      </w:r>
      <w:r>
        <w:rPr>
          <w:color w:val="231F20"/>
          <w:spacing w:val="-15"/>
          <w:sz w:val="18"/>
        </w:rPr>
        <w:t> </w:t>
      </w:r>
      <w:r>
        <w:rPr>
          <w:color w:val="231F20"/>
          <w:sz w:val="18"/>
        </w:rPr>
        <w:t>línea</w:t>
      </w:r>
      <w:r>
        <w:rPr>
          <w:color w:val="231F20"/>
          <w:spacing w:val="-15"/>
          <w:sz w:val="18"/>
        </w:rPr>
        <w:t> </w:t>
      </w:r>
      <w:r>
        <w:rPr>
          <w:color w:val="231F20"/>
          <w:sz w:val="18"/>
        </w:rPr>
        <w:t>como</w:t>
      </w:r>
      <w:r>
        <w:rPr>
          <w:color w:val="231F20"/>
          <w:spacing w:val="-15"/>
          <w:sz w:val="18"/>
        </w:rPr>
        <w:t> </w:t>
      </w:r>
      <w:r>
        <w:rPr>
          <w:color w:val="231F20"/>
          <w:sz w:val="18"/>
        </w:rPr>
        <w:t>promesa</w:t>
      </w:r>
      <w:r>
        <w:rPr>
          <w:color w:val="231F20"/>
          <w:spacing w:val="-15"/>
          <w:sz w:val="18"/>
        </w:rPr>
        <w:t> </w:t>
      </w:r>
      <w:r>
        <w:rPr>
          <w:color w:val="231F20"/>
          <w:sz w:val="18"/>
        </w:rPr>
        <w:t>para</w:t>
      </w:r>
      <w:r>
        <w:rPr>
          <w:color w:val="231F20"/>
          <w:spacing w:val="-15"/>
          <w:sz w:val="18"/>
        </w:rPr>
        <w:t> </w:t>
      </w:r>
      <w:r>
        <w:rPr>
          <w:color w:val="231F20"/>
          <w:sz w:val="18"/>
        </w:rPr>
        <w:t>un</w:t>
      </w:r>
      <w:r>
        <w:rPr>
          <w:color w:val="231F20"/>
          <w:spacing w:val="-15"/>
          <w:sz w:val="18"/>
        </w:rPr>
        <w:t> </w:t>
      </w:r>
      <w:r>
        <w:rPr>
          <w:color w:val="231F20"/>
          <w:sz w:val="18"/>
        </w:rPr>
        <w:t>futuro desarrollo.</w:t>
      </w:r>
    </w:p>
    <w:p>
      <w:pPr>
        <w:spacing w:line="278" w:lineRule="auto" w:before="1"/>
        <w:ind w:left="1640" w:right="1701" w:firstLine="360"/>
        <w:jc w:val="both"/>
        <w:rPr>
          <w:sz w:val="18"/>
        </w:rPr>
      </w:pPr>
      <w:r>
        <w:rPr>
          <w:color w:val="231F20"/>
          <w:position w:val="6"/>
          <w:sz w:val="10"/>
        </w:rPr>
        <w:t>85 </w:t>
      </w:r>
      <w:r>
        <w:rPr>
          <w:color w:val="231F20"/>
          <w:sz w:val="18"/>
        </w:rPr>
        <w:t>Ejemplo de ello son los versos incluidos en </w:t>
      </w:r>
      <w:r>
        <w:rPr>
          <w:i/>
          <w:color w:val="231F20"/>
          <w:sz w:val="18"/>
        </w:rPr>
        <w:t>Poemas</w:t>
      </w:r>
      <w:r>
        <w:rPr>
          <w:color w:val="231F20"/>
          <w:sz w:val="18"/>
        </w:rPr>
        <w:t>: “la contemplación de</w:t>
      </w:r>
      <w:r>
        <w:rPr>
          <w:color w:val="231F20"/>
          <w:spacing w:val="-19"/>
          <w:sz w:val="18"/>
        </w:rPr>
        <w:t> </w:t>
      </w:r>
      <w:r>
        <w:rPr>
          <w:color w:val="231F20"/>
          <w:sz w:val="18"/>
        </w:rPr>
        <w:t>la rosa que </w:t>
      </w:r>
      <w:r>
        <w:rPr>
          <w:color w:val="231F20"/>
          <w:spacing w:val="-3"/>
          <w:sz w:val="18"/>
        </w:rPr>
        <w:t>gira” (“Ángel”, </w:t>
      </w:r>
      <w:r>
        <w:rPr>
          <w:color w:val="231F20"/>
          <w:spacing w:val="-7"/>
          <w:sz w:val="18"/>
        </w:rPr>
        <w:t>v. </w:t>
      </w:r>
      <w:r>
        <w:rPr>
          <w:color w:val="231F20"/>
          <w:sz w:val="18"/>
        </w:rPr>
        <w:t>8), “cuando el tiempo es más torpe, pero más evidente, / la</w:t>
      </w:r>
      <w:r>
        <w:rPr>
          <w:color w:val="231F20"/>
          <w:spacing w:val="-13"/>
          <w:sz w:val="18"/>
        </w:rPr>
        <w:t> </w:t>
      </w:r>
      <w:r>
        <w:rPr>
          <w:color w:val="231F20"/>
          <w:sz w:val="18"/>
        </w:rPr>
        <w:t>rosa</w:t>
      </w:r>
      <w:r>
        <w:rPr>
          <w:color w:val="231F20"/>
          <w:spacing w:val="-13"/>
          <w:sz w:val="18"/>
        </w:rPr>
        <w:t> </w:t>
      </w:r>
      <w:r>
        <w:rPr>
          <w:color w:val="231F20"/>
          <w:sz w:val="18"/>
        </w:rPr>
        <w:t>pierde</w:t>
      </w:r>
      <w:r>
        <w:rPr>
          <w:color w:val="231F20"/>
          <w:spacing w:val="-13"/>
          <w:sz w:val="18"/>
        </w:rPr>
        <w:t> </w:t>
      </w:r>
      <w:r>
        <w:rPr>
          <w:color w:val="231F20"/>
          <w:sz w:val="18"/>
        </w:rPr>
        <w:t>un</w:t>
      </w:r>
      <w:r>
        <w:rPr>
          <w:color w:val="231F20"/>
          <w:spacing w:val="-13"/>
          <w:sz w:val="18"/>
        </w:rPr>
        <w:t> </w:t>
      </w:r>
      <w:r>
        <w:rPr>
          <w:color w:val="231F20"/>
          <w:sz w:val="18"/>
        </w:rPr>
        <w:t>grado</w:t>
      </w:r>
      <w:r>
        <w:rPr>
          <w:color w:val="231F20"/>
          <w:spacing w:val="-32"/>
          <w:sz w:val="18"/>
        </w:rPr>
        <w:t> </w:t>
      </w:r>
      <w:r>
        <w:rPr>
          <w:color w:val="231F20"/>
          <w:sz w:val="18"/>
        </w:rPr>
        <w:t>/</w:t>
      </w:r>
      <w:r>
        <w:rPr>
          <w:color w:val="231F20"/>
          <w:spacing w:val="-32"/>
          <w:sz w:val="18"/>
        </w:rPr>
        <w:t> </w:t>
      </w:r>
      <w:r>
        <w:rPr>
          <w:color w:val="231F20"/>
          <w:sz w:val="18"/>
        </w:rPr>
        <w:t>de</w:t>
      </w:r>
      <w:r>
        <w:rPr>
          <w:color w:val="231F20"/>
          <w:spacing w:val="-13"/>
          <w:sz w:val="18"/>
        </w:rPr>
        <w:t> </w:t>
      </w:r>
      <w:r>
        <w:rPr>
          <w:color w:val="231F20"/>
          <w:sz w:val="18"/>
        </w:rPr>
        <w:t>su</w:t>
      </w:r>
      <w:r>
        <w:rPr>
          <w:color w:val="231F20"/>
          <w:spacing w:val="-13"/>
          <w:sz w:val="18"/>
        </w:rPr>
        <w:t> </w:t>
      </w:r>
      <w:r>
        <w:rPr>
          <w:color w:val="231F20"/>
          <w:sz w:val="18"/>
        </w:rPr>
        <w:t>significado”</w:t>
      </w:r>
      <w:r>
        <w:rPr>
          <w:color w:val="231F20"/>
          <w:spacing w:val="-13"/>
          <w:sz w:val="18"/>
        </w:rPr>
        <w:t> </w:t>
      </w:r>
      <w:r>
        <w:rPr>
          <w:color w:val="231F20"/>
          <w:spacing w:val="-3"/>
          <w:sz w:val="18"/>
        </w:rPr>
        <w:t>(“Adviento”,</w:t>
      </w:r>
      <w:r>
        <w:rPr>
          <w:color w:val="231F20"/>
          <w:spacing w:val="-13"/>
          <w:sz w:val="18"/>
        </w:rPr>
        <w:t> </w:t>
      </w:r>
      <w:r>
        <w:rPr>
          <w:color w:val="231F20"/>
          <w:spacing w:val="-5"/>
          <w:sz w:val="18"/>
        </w:rPr>
        <w:t>vv.</w:t>
      </w:r>
      <w:r>
        <w:rPr>
          <w:color w:val="231F20"/>
          <w:spacing w:val="-13"/>
          <w:sz w:val="18"/>
        </w:rPr>
        <w:t> </w:t>
      </w:r>
      <w:r>
        <w:rPr>
          <w:color w:val="231F20"/>
          <w:sz w:val="18"/>
        </w:rPr>
        <w:t>20-22);</w:t>
      </w:r>
      <w:r>
        <w:rPr>
          <w:color w:val="231F20"/>
          <w:spacing w:val="-13"/>
          <w:sz w:val="18"/>
        </w:rPr>
        <w:t> </w:t>
      </w:r>
      <w:r>
        <w:rPr>
          <w:color w:val="231F20"/>
          <w:sz w:val="18"/>
        </w:rPr>
        <w:t>pero</w:t>
      </w:r>
      <w:r>
        <w:rPr>
          <w:color w:val="231F20"/>
          <w:spacing w:val="-13"/>
          <w:sz w:val="18"/>
        </w:rPr>
        <w:t> </w:t>
      </w:r>
      <w:r>
        <w:rPr>
          <w:color w:val="231F20"/>
          <w:sz w:val="18"/>
        </w:rPr>
        <w:t>también</w:t>
      </w:r>
      <w:r>
        <w:rPr>
          <w:color w:val="231F20"/>
          <w:spacing w:val="-13"/>
          <w:sz w:val="18"/>
        </w:rPr>
        <w:t> </w:t>
      </w:r>
      <w:r>
        <w:rPr>
          <w:color w:val="231F20"/>
          <w:sz w:val="18"/>
        </w:rPr>
        <w:t>apa- rece,</w:t>
      </w:r>
      <w:r>
        <w:rPr>
          <w:color w:val="231F20"/>
          <w:spacing w:val="-23"/>
          <w:sz w:val="18"/>
        </w:rPr>
        <w:t> </w:t>
      </w:r>
      <w:r>
        <w:rPr>
          <w:color w:val="231F20"/>
          <w:sz w:val="18"/>
        </w:rPr>
        <w:t>junto</w:t>
      </w:r>
      <w:r>
        <w:rPr>
          <w:color w:val="231F20"/>
          <w:spacing w:val="-23"/>
          <w:sz w:val="18"/>
        </w:rPr>
        <w:t> </w:t>
      </w:r>
      <w:r>
        <w:rPr>
          <w:color w:val="231F20"/>
          <w:sz w:val="18"/>
        </w:rPr>
        <w:t>con</w:t>
      </w:r>
      <w:r>
        <w:rPr>
          <w:color w:val="231F20"/>
          <w:spacing w:val="-23"/>
          <w:sz w:val="18"/>
        </w:rPr>
        <w:t> </w:t>
      </w:r>
      <w:r>
        <w:rPr>
          <w:color w:val="231F20"/>
          <w:sz w:val="18"/>
        </w:rPr>
        <w:t>la</w:t>
      </w:r>
      <w:r>
        <w:rPr>
          <w:color w:val="231F20"/>
          <w:spacing w:val="-23"/>
          <w:sz w:val="18"/>
        </w:rPr>
        <w:t> </w:t>
      </w:r>
      <w:r>
        <w:rPr>
          <w:color w:val="231F20"/>
          <w:sz w:val="18"/>
        </w:rPr>
        <w:t>figura</w:t>
      </w:r>
      <w:r>
        <w:rPr>
          <w:color w:val="231F20"/>
          <w:spacing w:val="-23"/>
          <w:sz w:val="18"/>
        </w:rPr>
        <w:t> </w:t>
      </w:r>
      <w:r>
        <w:rPr>
          <w:color w:val="231F20"/>
          <w:sz w:val="18"/>
        </w:rPr>
        <w:t>del</w:t>
      </w:r>
      <w:r>
        <w:rPr>
          <w:color w:val="231F20"/>
          <w:spacing w:val="-23"/>
          <w:sz w:val="18"/>
        </w:rPr>
        <w:t> </w:t>
      </w:r>
      <w:r>
        <w:rPr>
          <w:color w:val="231F20"/>
          <w:sz w:val="18"/>
        </w:rPr>
        <w:t>ángel</w:t>
      </w:r>
      <w:r>
        <w:rPr>
          <w:color w:val="231F20"/>
          <w:spacing w:val="-23"/>
          <w:sz w:val="18"/>
        </w:rPr>
        <w:t> </w:t>
      </w:r>
      <w:r>
        <w:rPr>
          <w:color w:val="231F20"/>
          <w:sz w:val="18"/>
        </w:rPr>
        <w:t>como</w:t>
      </w:r>
      <w:r>
        <w:rPr>
          <w:color w:val="231F20"/>
          <w:spacing w:val="-23"/>
          <w:sz w:val="18"/>
        </w:rPr>
        <w:t> </w:t>
      </w:r>
      <w:r>
        <w:rPr>
          <w:color w:val="231F20"/>
          <w:sz w:val="18"/>
        </w:rPr>
        <w:t>manifestación</w:t>
      </w:r>
      <w:r>
        <w:rPr>
          <w:color w:val="231F20"/>
          <w:spacing w:val="-23"/>
          <w:sz w:val="18"/>
        </w:rPr>
        <w:t> </w:t>
      </w:r>
      <w:r>
        <w:rPr>
          <w:color w:val="231F20"/>
          <w:sz w:val="18"/>
        </w:rPr>
        <w:t>de</w:t>
      </w:r>
      <w:r>
        <w:rPr>
          <w:color w:val="231F20"/>
          <w:spacing w:val="-23"/>
          <w:sz w:val="18"/>
        </w:rPr>
        <w:t> </w:t>
      </w:r>
      <w:r>
        <w:rPr>
          <w:color w:val="231F20"/>
          <w:sz w:val="18"/>
        </w:rPr>
        <w:t>revelaciones</w:t>
      </w:r>
      <w:r>
        <w:rPr>
          <w:color w:val="231F20"/>
          <w:spacing w:val="-23"/>
          <w:sz w:val="18"/>
        </w:rPr>
        <w:t> </w:t>
      </w:r>
      <w:r>
        <w:rPr>
          <w:color w:val="231F20"/>
          <w:sz w:val="18"/>
        </w:rPr>
        <w:t>en</w:t>
      </w:r>
      <w:r>
        <w:rPr>
          <w:color w:val="231F20"/>
          <w:spacing w:val="-23"/>
          <w:sz w:val="18"/>
        </w:rPr>
        <w:t> </w:t>
      </w:r>
      <w:r>
        <w:rPr>
          <w:color w:val="231F20"/>
          <w:sz w:val="18"/>
        </w:rPr>
        <w:t>la</w:t>
      </w:r>
      <w:r>
        <w:rPr>
          <w:color w:val="231F20"/>
          <w:spacing w:val="-23"/>
          <w:sz w:val="18"/>
        </w:rPr>
        <w:t> </w:t>
      </w:r>
      <w:r>
        <w:rPr>
          <w:color w:val="231F20"/>
          <w:sz w:val="18"/>
        </w:rPr>
        <w:t>percepción del</w:t>
      </w:r>
      <w:r>
        <w:rPr>
          <w:color w:val="231F20"/>
          <w:spacing w:val="-8"/>
          <w:sz w:val="18"/>
        </w:rPr>
        <w:t> </w:t>
      </w:r>
      <w:r>
        <w:rPr>
          <w:color w:val="231F20"/>
          <w:sz w:val="18"/>
        </w:rPr>
        <w:t>poeta</w:t>
      </w:r>
      <w:r>
        <w:rPr>
          <w:color w:val="231F20"/>
          <w:spacing w:val="-8"/>
          <w:sz w:val="18"/>
        </w:rPr>
        <w:t> </w:t>
      </w:r>
      <w:r>
        <w:rPr>
          <w:color w:val="231F20"/>
          <w:sz w:val="18"/>
        </w:rPr>
        <w:t>y</w:t>
      </w:r>
      <w:r>
        <w:rPr>
          <w:color w:val="231F20"/>
          <w:spacing w:val="-8"/>
          <w:sz w:val="18"/>
        </w:rPr>
        <w:t> </w:t>
      </w:r>
      <w:r>
        <w:rPr>
          <w:color w:val="231F20"/>
          <w:sz w:val="18"/>
        </w:rPr>
        <w:t>su</w:t>
      </w:r>
      <w:r>
        <w:rPr>
          <w:color w:val="231F20"/>
          <w:spacing w:val="-8"/>
          <w:sz w:val="18"/>
        </w:rPr>
        <w:t> </w:t>
      </w:r>
      <w:r>
        <w:rPr>
          <w:color w:val="231F20"/>
          <w:sz w:val="18"/>
        </w:rPr>
        <w:t>relación</w:t>
      </w:r>
      <w:r>
        <w:rPr>
          <w:color w:val="231F20"/>
          <w:spacing w:val="-8"/>
          <w:sz w:val="18"/>
        </w:rPr>
        <w:t> </w:t>
      </w:r>
      <w:r>
        <w:rPr>
          <w:color w:val="231F20"/>
          <w:sz w:val="18"/>
        </w:rPr>
        <w:t>con</w:t>
      </w:r>
      <w:r>
        <w:rPr>
          <w:color w:val="231F20"/>
          <w:spacing w:val="-8"/>
          <w:sz w:val="18"/>
        </w:rPr>
        <w:t> </w:t>
      </w:r>
      <w:r>
        <w:rPr>
          <w:color w:val="231F20"/>
          <w:sz w:val="18"/>
        </w:rPr>
        <w:t>la</w:t>
      </w:r>
      <w:r>
        <w:rPr>
          <w:color w:val="231F20"/>
          <w:spacing w:val="-8"/>
          <w:sz w:val="18"/>
        </w:rPr>
        <w:t> </w:t>
      </w:r>
      <w:r>
        <w:rPr>
          <w:color w:val="231F20"/>
          <w:sz w:val="18"/>
        </w:rPr>
        <w:t>palabra:</w:t>
      </w:r>
      <w:r>
        <w:rPr>
          <w:color w:val="231F20"/>
          <w:spacing w:val="-8"/>
          <w:sz w:val="18"/>
        </w:rPr>
        <w:t> </w:t>
      </w:r>
      <w:r>
        <w:rPr>
          <w:color w:val="231F20"/>
          <w:sz w:val="18"/>
        </w:rPr>
        <w:t>“la</w:t>
      </w:r>
      <w:r>
        <w:rPr>
          <w:color w:val="231F20"/>
          <w:spacing w:val="-8"/>
          <w:sz w:val="18"/>
        </w:rPr>
        <w:t> </w:t>
      </w:r>
      <w:r>
        <w:rPr>
          <w:color w:val="231F20"/>
          <w:sz w:val="18"/>
        </w:rPr>
        <w:t>rosa</w:t>
      </w:r>
      <w:r>
        <w:rPr>
          <w:color w:val="231F20"/>
          <w:spacing w:val="-8"/>
          <w:sz w:val="18"/>
        </w:rPr>
        <w:t> </w:t>
      </w:r>
      <w:r>
        <w:rPr>
          <w:color w:val="231F20"/>
          <w:sz w:val="18"/>
        </w:rPr>
        <w:t>aprisionada</w:t>
      </w:r>
      <w:r>
        <w:rPr>
          <w:color w:val="231F20"/>
          <w:spacing w:val="-8"/>
          <w:sz w:val="18"/>
        </w:rPr>
        <w:t> </w:t>
      </w:r>
      <w:r>
        <w:rPr>
          <w:color w:val="231F20"/>
          <w:sz w:val="18"/>
        </w:rPr>
        <w:t>entre</w:t>
      </w:r>
      <w:r>
        <w:rPr>
          <w:color w:val="231F20"/>
          <w:spacing w:val="-8"/>
          <w:sz w:val="18"/>
        </w:rPr>
        <w:t> </w:t>
      </w:r>
      <w:r>
        <w:rPr>
          <w:color w:val="231F20"/>
          <w:sz w:val="18"/>
        </w:rPr>
        <w:t>sus</w:t>
      </w:r>
      <w:r>
        <w:rPr>
          <w:color w:val="231F20"/>
          <w:spacing w:val="-8"/>
          <w:sz w:val="18"/>
        </w:rPr>
        <w:t> </w:t>
      </w:r>
      <w:r>
        <w:rPr>
          <w:color w:val="231F20"/>
          <w:sz w:val="18"/>
        </w:rPr>
        <w:t>dientes</w:t>
      </w:r>
      <w:r>
        <w:rPr>
          <w:color w:val="231F20"/>
          <w:spacing w:val="-30"/>
          <w:sz w:val="18"/>
        </w:rPr>
        <w:t> </w:t>
      </w:r>
      <w:r>
        <w:rPr>
          <w:color w:val="231F20"/>
          <w:sz w:val="18"/>
        </w:rPr>
        <w:t>/</w:t>
      </w:r>
      <w:r>
        <w:rPr>
          <w:color w:val="231F20"/>
          <w:spacing w:val="-31"/>
          <w:sz w:val="18"/>
        </w:rPr>
        <w:t> </w:t>
      </w:r>
      <w:r>
        <w:rPr>
          <w:color w:val="231F20"/>
          <w:sz w:val="18"/>
        </w:rPr>
        <w:t>es</w:t>
      </w:r>
      <w:r>
        <w:rPr>
          <w:color w:val="231F20"/>
          <w:spacing w:val="-8"/>
          <w:sz w:val="18"/>
        </w:rPr>
        <w:t> </w:t>
      </w:r>
      <w:r>
        <w:rPr>
          <w:color w:val="231F20"/>
          <w:sz w:val="18"/>
        </w:rPr>
        <w:t>como una</w:t>
      </w:r>
      <w:r>
        <w:rPr>
          <w:color w:val="231F20"/>
          <w:spacing w:val="-4"/>
          <w:sz w:val="18"/>
        </w:rPr>
        <w:t> </w:t>
      </w:r>
      <w:r>
        <w:rPr>
          <w:color w:val="231F20"/>
          <w:sz w:val="18"/>
        </w:rPr>
        <w:t>palabra</w:t>
      </w:r>
      <w:r>
        <w:rPr>
          <w:color w:val="231F20"/>
          <w:spacing w:val="-4"/>
          <w:sz w:val="18"/>
        </w:rPr>
        <w:t> </w:t>
      </w:r>
      <w:r>
        <w:rPr>
          <w:color w:val="231F20"/>
          <w:sz w:val="18"/>
        </w:rPr>
        <w:t>sanguinaria</w:t>
      </w:r>
      <w:r>
        <w:rPr>
          <w:color w:val="231F20"/>
          <w:spacing w:val="-31"/>
          <w:sz w:val="18"/>
        </w:rPr>
        <w:t> </w:t>
      </w:r>
      <w:r>
        <w:rPr>
          <w:color w:val="231F20"/>
          <w:sz w:val="18"/>
        </w:rPr>
        <w:t>/</w:t>
      </w:r>
      <w:r>
        <w:rPr>
          <w:color w:val="231F20"/>
          <w:spacing w:val="-31"/>
          <w:sz w:val="18"/>
        </w:rPr>
        <w:t> </w:t>
      </w:r>
      <w:r>
        <w:rPr>
          <w:color w:val="231F20"/>
          <w:sz w:val="18"/>
        </w:rPr>
        <w:t>muerta</w:t>
      </w:r>
      <w:r>
        <w:rPr>
          <w:color w:val="231F20"/>
          <w:spacing w:val="-4"/>
          <w:sz w:val="18"/>
        </w:rPr>
        <w:t> </w:t>
      </w:r>
      <w:r>
        <w:rPr>
          <w:color w:val="231F20"/>
          <w:sz w:val="18"/>
        </w:rPr>
        <w:t>a</w:t>
      </w:r>
      <w:r>
        <w:rPr>
          <w:color w:val="231F20"/>
          <w:spacing w:val="-4"/>
          <w:sz w:val="18"/>
        </w:rPr>
        <w:t> </w:t>
      </w:r>
      <w:r>
        <w:rPr>
          <w:color w:val="231F20"/>
          <w:sz w:val="18"/>
        </w:rPr>
        <w:t>flor</w:t>
      </w:r>
      <w:r>
        <w:rPr>
          <w:color w:val="231F20"/>
          <w:spacing w:val="-4"/>
          <w:sz w:val="18"/>
        </w:rPr>
        <w:t> </w:t>
      </w:r>
      <w:r>
        <w:rPr>
          <w:color w:val="231F20"/>
          <w:sz w:val="18"/>
        </w:rPr>
        <w:t>de</w:t>
      </w:r>
      <w:r>
        <w:rPr>
          <w:color w:val="231F20"/>
          <w:spacing w:val="-4"/>
          <w:sz w:val="18"/>
        </w:rPr>
        <w:t> </w:t>
      </w:r>
      <w:r>
        <w:rPr>
          <w:color w:val="231F20"/>
          <w:spacing w:val="-3"/>
          <w:sz w:val="18"/>
        </w:rPr>
        <w:t>boca”</w:t>
      </w:r>
      <w:r>
        <w:rPr>
          <w:color w:val="231F20"/>
          <w:spacing w:val="-4"/>
          <w:sz w:val="18"/>
        </w:rPr>
        <w:t> </w:t>
      </w:r>
      <w:r>
        <w:rPr>
          <w:color w:val="231F20"/>
          <w:sz w:val="18"/>
        </w:rPr>
        <w:t>(“Epifanía”,</w:t>
      </w:r>
      <w:r>
        <w:rPr>
          <w:color w:val="231F20"/>
          <w:spacing w:val="-4"/>
          <w:sz w:val="18"/>
        </w:rPr>
        <w:t> </w:t>
      </w:r>
      <w:r>
        <w:rPr>
          <w:color w:val="231F20"/>
          <w:spacing w:val="-5"/>
          <w:sz w:val="18"/>
        </w:rPr>
        <w:t>vv.</w:t>
      </w:r>
      <w:r>
        <w:rPr>
          <w:color w:val="231F20"/>
          <w:spacing w:val="-4"/>
          <w:sz w:val="18"/>
        </w:rPr>
        <w:t> </w:t>
      </w:r>
      <w:r>
        <w:rPr>
          <w:color w:val="231F20"/>
          <w:sz w:val="18"/>
        </w:rPr>
        <w:t>18-20).</w:t>
      </w:r>
      <w:r>
        <w:rPr>
          <w:color w:val="231F20"/>
          <w:spacing w:val="-4"/>
          <w:sz w:val="18"/>
        </w:rPr>
        <w:t> </w:t>
      </w:r>
      <w:r>
        <w:rPr>
          <w:color w:val="231F20"/>
          <w:sz w:val="18"/>
        </w:rPr>
        <w:t>A</w:t>
      </w:r>
      <w:r>
        <w:rPr>
          <w:color w:val="231F20"/>
          <w:spacing w:val="-4"/>
          <w:sz w:val="18"/>
        </w:rPr>
        <w:t> </w:t>
      </w:r>
      <w:r>
        <w:rPr>
          <w:color w:val="231F20"/>
          <w:sz w:val="18"/>
        </w:rPr>
        <w:t>su</w:t>
      </w:r>
      <w:r>
        <w:rPr>
          <w:color w:val="231F20"/>
          <w:spacing w:val="-4"/>
          <w:sz w:val="18"/>
        </w:rPr>
        <w:t> </w:t>
      </w:r>
      <w:r>
        <w:rPr>
          <w:color w:val="231F20"/>
          <w:sz w:val="18"/>
        </w:rPr>
        <w:t>vez,</w:t>
      </w:r>
      <w:r>
        <w:rPr>
          <w:color w:val="231F20"/>
          <w:spacing w:val="-4"/>
          <w:sz w:val="18"/>
        </w:rPr>
        <w:t> </w:t>
      </w:r>
      <w:r>
        <w:rPr>
          <w:color w:val="231F20"/>
          <w:sz w:val="18"/>
        </w:rPr>
        <w:t>es imagen</w:t>
      </w:r>
      <w:r>
        <w:rPr>
          <w:color w:val="231F20"/>
          <w:spacing w:val="-26"/>
          <w:sz w:val="18"/>
        </w:rPr>
        <w:t> </w:t>
      </w:r>
      <w:r>
        <w:rPr>
          <w:color w:val="231F20"/>
          <w:sz w:val="18"/>
        </w:rPr>
        <w:t>de</w:t>
      </w:r>
      <w:r>
        <w:rPr>
          <w:color w:val="231F20"/>
          <w:spacing w:val="-26"/>
          <w:sz w:val="18"/>
        </w:rPr>
        <w:t> </w:t>
      </w:r>
      <w:r>
        <w:rPr>
          <w:color w:val="231F20"/>
          <w:sz w:val="18"/>
        </w:rPr>
        <w:t>mujer:</w:t>
      </w:r>
      <w:r>
        <w:rPr>
          <w:color w:val="231F20"/>
          <w:spacing w:val="-26"/>
          <w:sz w:val="18"/>
        </w:rPr>
        <w:t> </w:t>
      </w:r>
      <w:r>
        <w:rPr>
          <w:color w:val="231F20"/>
          <w:sz w:val="18"/>
        </w:rPr>
        <w:t>“mientras</w:t>
      </w:r>
      <w:r>
        <w:rPr>
          <w:color w:val="231F20"/>
          <w:spacing w:val="-26"/>
          <w:sz w:val="18"/>
        </w:rPr>
        <w:t> </w:t>
      </w:r>
      <w:r>
        <w:rPr>
          <w:color w:val="231F20"/>
          <w:sz w:val="18"/>
        </w:rPr>
        <w:t>tenía</w:t>
      </w:r>
      <w:r>
        <w:rPr>
          <w:color w:val="231F20"/>
          <w:spacing w:val="-26"/>
          <w:sz w:val="18"/>
        </w:rPr>
        <w:t> </w:t>
      </w:r>
      <w:r>
        <w:rPr>
          <w:color w:val="231F20"/>
          <w:sz w:val="18"/>
        </w:rPr>
        <w:t>la</w:t>
      </w:r>
      <w:r>
        <w:rPr>
          <w:color w:val="231F20"/>
          <w:spacing w:val="-26"/>
          <w:sz w:val="18"/>
        </w:rPr>
        <w:t> </w:t>
      </w:r>
      <w:r>
        <w:rPr>
          <w:color w:val="231F20"/>
          <w:sz w:val="18"/>
        </w:rPr>
        <w:t>rosa</w:t>
      </w:r>
      <w:r>
        <w:rPr>
          <w:color w:val="231F20"/>
          <w:spacing w:val="-26"/>
          <w:sz w:val="18"/>
        </w:rPr>
        <w:t> </w:t>
      </w:r>
      <w:r>
        <w:rPr>
          <w:color w:val="231F20"/>
          <w:sz w:val="18"/>
        </w:rPr>
        <w:t>por</w:t>
      </w:r>
      <w:r>
        <w:rPr>
          <w:color w:val="231F20"/>
          <w:spacing w:val="-26"/>
          <w:sz w:val="18"/>
        </w:rPr>
        <w:t> </w:t>
      </w:r>
      <w:r>
        <w:rPr>
          <w:color w:val="231F20"/>
          <w:sz w:val="18"/>
        </w:rPr>
        <w:t>el</w:t>
      </w:r>
      <w:r>
        <w:rPr>
          <w:color w:val="231F20"/>
          <w:spacing w:val="-26"/>
          <w:sz w:val="18"/>
        </w:rPr>
        <w:t> </w:t>
      </w:r>
      <w:r>
        <w:rPr>
          <w:color w:val="231F20"/>
          <w:sz w:val="18"/>
        </w:rPr>
        <w:t>talle”</w:t>
      </w:r>
      <w:r>
        <w:rPr>
          <w:color w:val="231F20"/>
          <w:spacing w:val="-26"/>
          <w:sz w:val="18"/>
        </w:rPr>
        <w:t> </w:t>
      </w:r>
      <w:r>
        <w:rPr>
          <w:color w:val="231F20"/>
          <w:sz w:val="18"/>
        </w:rPr>
        <w:t>(“El</w:t>
      </w:r>
      <w:r>
        <w:rPr>
          <w:color w:val="231F20"/>
          <w:spacing w:val="-26"/>
          <w:sz w:val="18"/>
        </w:rPr>
        <w:t> </w:t>
      </w:r>
      <w:r>
        <w:rPr>
          <w:color w:val="231F20"/>
          <w:sz w:val="18"/>
        </w:rPr>
        <w:t>tigre”,</w:t>
      </w:r>
      <w:r>
        <w:rPr>
          <w:color w:val="231F20"/>
          <w:spacing w:val="-26"/>
          <w:sz w:val="18"/>
        </w:rPr>
        <w:t> </w:t>
      </w:r>
      <w:r>
        <w:rPr>
          <w:color w:val="231F20"/>
          <w:spacing w:val="-7"/>
          <w:sz w:val="18"/>
        </w:rPr>
        <w:t>v.</w:t>
      </w:r>
      <w:r>
        <w:rPr>
          <w:color w:val="231F20"/>
          <w:spacing w:val="-26"/>
          <w:sz w:val="18"/>
        </w:rPr>
        <w:t> </w:t>
      </w:r>
      <w:r>
        <w:rPr>
          <w:color w:val="231F20"/>
          <w:sz w:val="18"/>
        </w:rPr>
        <w:t>2),</w:t>
      </w:r>
      <w:r>
        <w:rPr>
          <w:color w:val="231F20"/>
          <w:spacing w:val="-26"/>
          <w:sz w:val="18"/>
        </w:rPr>
        <w:t> </w:t>
      </w:r>
      <w:r>
        <w:rPr>
          <w:color w:val="231F20"/>
          <w:sz w:val="18"/>
        </w:rPr>
        <w:t>de</w:t>
      </w:r>
      <w:r>
        <w:rPr>
          <w:color w:val="231F20"/>
          <w:spacing w:val="-26"/>
          <w:sz w:val="18"/>
        </w:rPr>
        <w:t> </w:t>
      </w:r>
      <w:r>
        <w:rPr>
          <w:color w:val="231F20"/>
          <w:sz w:val="18"/>
        </w:rPr>
        <w:t>fugacidad:</w:t>
      </w:r>
      <w:r>
        <w:rPr>
          <w:color w:val="231F20"/>
          <w:spacing w:val="-26"/>
          <w:sz w:val="18"/>
        </w:rPr>
        <w:t> </w:t>
      </w:r>
      <w:r>
        <w:rPr>
          <w:color w:val="231F20"/>
          <w:sz w:val="18"/>
        </w:rPr>
        <w:t>“En el</w:t>
      </w:r>
      <w:r>
        <w:rPr>
          <w:color w:val="231F20"/>
          <w:spacing w:val="-23"/>
          <w:sz w:val="18"/>
        </w:rPr>
        <w:t> </w:t>
      </w:r>
      <w:r>
        <w:rPr>
          <w:color w:val="231F20"/>
          <w:sz w:val="18"/>
        </w:rPr>
        <w:t>florecimiento</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rosa</w:t>
      </w:r>
      <w:r>
        <w:rPr>
          <w:color w:val="231F20"/>
          <w:spacing w:val="-32"/>
          <w:sz w:val="18"/>
        </w:rPr>
        <w:t> </w:t>
      </w:r>
      <w:r>
        <w:rPr>
          <w:color w:val="231F20"/>
          <w:sz w:val="18"/>
        </w:rPr>
        <w:t>/</w:t>
      </w:r>
      <w:r>
        <w:rPr>
          <w:color w:val="231F20"/>
          <w:spacing w:val="-32"/>
          <w:sz w:val="18"/>
        </w:rPr>
        <w:t> </w:t>
      </w:r>
      <w:r>
        <w:rPr>
          <w:color w:val="231F20"/>
          <w:sz w:val="18"/>
        </w:rPr>
        <w:t>y</w:t>
      </w:r>
      <w:r>
        <w:rPr>
          <w:color w:val="231F20"/>
          <w:spacing w:val="-23"/>
          <w:sz w:val="18"/>
        </w:rPr>
        <w:t> </w:t>
      </w:r>
      <w:r>
        <w:rPr>
          <w:color w:val="231F20"/>
          <w:sz w:val="18"/>
        </w:rPr>
        <w:t>en</w:t>
      </w:r>
      <w:r>
        <w:rPr>
          <w:color w:val="231F20"/>
          <w:spacing w:val="-23"/>
          <w:sz w:val="18"/>
        </w:rPr>
        <w:t> </w:t>
      </w:r>
      <w:r>
        <w:rPr>
          <w:color w:val="231F20"/>
          <w:sz w:val="18"/>
        </w:rPr>
        <w:t>su</w:t>
      </w:r>
      <w:r>
        <w:rPr>
          <w:color w:val="231F20"/>
          <w:spacing w:val="-23"/>
          <w:sz w:val="18"/>
        </w:rPr>
        <w:t> </w:t>
      </w:r>
      <w:r>
        <w:rPr>
          <w:color w:val="231F20"/>
          <w:sz w:val="18"/>
        </w:rPr>
        <w:t>muerte”</w:t>
      </w:r>
      <w:r>
        <w:rPr>
          <w:color w:val="231F20"/>
          <w:spacing w:val="-23"/>
          <w:sz w:val="18"/>
        </w:rPr>
        <w:t> </w:t>
      </w:r>
      <w:r>
        <w:rPr>
          <w:color w:val="231F20"/>
          <w:sz w:val="18"/>
        </w:rPr>
        <w:t>(“Réquiem</w:t>
      </w:r>
      <w:r>
        <w:rPr>
          <w:color w:val="231F20"/>
          <w:spacing w:val="-23"/>
          <w:sz w:val="18"/>
        </w:rPr>
        <w:t> </w:t>
      </w:r>
      <w:r>
        <w:rPr>
          <w:color w:val="231F20"/>
          <w:sz w:val="18"/>
        </w:rPr>
        <w:t>de</w:t>
      </w:r>
      <w:r>
        <w:rPr>
          <w:color w:val="231F20"/>
          <w:spacing w:val="-23"/>
          <w:sz w:val="18"/>
        </w:rPr>
        <w:t> </w:t>
      </w:r>
      <w:r>
        <w:rPr>
          <w:color w:val="231F20"/>
          <w:sz w:val="18"/>
        </w:rPr>
        <w:t>junio”</w:t>
      </w:r>
      <w:r>
        <w:rPr>
          <w:color w:val="231F20"/>
          <w:spacing w:val="-25"/>
          <w:sz w:val="18"/>
        </w:rPr>
        <w:t> </w:t>
      </w:r>
      <w:r>
        <w:rPr>
          <w:color w:val="231F20"/>
          <w:spacing w:val="-11"/>
          <w:sz w:val="18"/>
        </w:rPr>
        <w:t>V,</w:t>
      </w:r>
      <w:r>
        <w:rPr>
          <w:color w:val="231F20"/>
          <w:spacing w:val="-23"/>
          <w:sz w:val="18"/>
        </w:rPr>
        <w:t> </w:t>
      </w:r>
      <w:r>
        <w:rPr>
          <w:color w:val="231F20"/>
          <w:spacing w:val="-5"/>
          <w:sz w:val="18"/>
        </w:rPr>
        <w:t>vv.</w:t>
      </w:r>
      <w:r>
        <w:rPr>
          <w:color w:val="231F20"/>
          <w:spacing w:val="-23"/>
          <w:sz w:val="18"/>
        </w:rPr>
        <w:t> </w:t>
      </w:r>
      <w:r>
        <w:rPr>
          <w:color w:val="231F20"/>
          <w:sz w:val="18"/>
        </w:rPr>
        <w:t>4-5)</w:t>
      </w:r>
      <w:r>
        <w:rPr>
          <w:color w:val="231F20"/>
          <w:spacing w:val="-23"/>
          <w:sz w:val="18"/>
        </w:rPr>
        <w:t> </w:t>
      </w:r>
      <w:r>
        <w:rPr>
          <w:color w:val="231F20"/>
          <w:sz w:val="18"/>
        </w:rPr>
        <w:t>y</w:t>
      </w:r>
      <w:r>
        <w:rPr>
          <w:color w:val="231F20"/>
          <w:spacing w:val="-23"/>
          <w:sz w:val="18"/>
        </w:rPr>
        <w:t> </w:t>
      </w:r>
      <w:r>
        <w:rPr>
          <w:color w:val="231F20"/>
          <w:sz w:val="18"/>
        </w:rPr>
        <w:t>de</w:t>
      </w:r>
      <w:r>
        <w:rPr>
          <w:color w:val="231F20"/>
          <w:spacing w:val="-23"/>
          <w:sz w:val="18"/>
        </w:rPr>
        <w:t> </w:t>
      </w:r>
      <w:r>
        <w:rPr>
          <w:color w:val="231F20"/>
          <w:sz w:val="18"/>
        </w:rPr>
        <w:t>poema: </w:t>
      </w:r>
      <w:r>
        <w:rPr>
          <w:color w:val="231F20"/>
          <w:spacing w:val="-3"/>
          <w:sz w:val="18"/>
        </w:rPr>
        <w:t>“el</w:t>
      </w:r>
      <w:r>
        <w:rPr>
          <w:color w:val="231F20"/>
          <w:spacing w:val="-16"/>
          <w:sz w:val="18"/>
        </w:rPr>
        <w:t> </w:t>
      </w:r>
      <w:r>
        <w:rPr>
          <w:color w:val="231F20"/>
          <w:sz w:val="18"/>
        </w:rPr>
        <w:t>nombre</w:t>
      </w:r>
      <w:r>
        <w:rPr>
          <w:color w:val="231F20"/>
          <w:spacing w:val="-16"/>
          <w:sz w:val="18"/>
        </w:rPr>
        <w:t> </w:t>
      </w:r>
      <w:r>
        <w:rPr>
          <w:color w:val="231F20"/>
          <w:sz w:val="18"/>
        </w:rPr>
        <w:t>de</w:t>
      </w:r>
      <w:r>
        <w:rPr>
          <w:color w:val="231F20"/>
          <w:spacing w:val="-16"/>
          <w:sz w:val="18"/>
        </w:rPr>
        <w:t> </w:t>
      </w:r>
      <w:r>
        <w:rPr>
          <w:color w:val="231F20"/>
          <w:sz w:val="18"/>
        </w:rPr>
        <w:t>una</w:t>
      </w:r>
      <w:r>
        <w:rPr>
          <w:color w:val="231F20"/>
          <w:spacing w:val="-16"/>
          <w:sz w:val="18"/>
        </w:rPr>
        <w:t> </w:t>
      </w:r>
      <w:r>
        <w:rPr>
          <w:color w:val="231F20"/>
          <w:sz w:val="18"/>
        </w:rPr>
        <w:t>rosa</w:t>
      </w:r>
      <w:r>
        <w:rPr>
          <w:color w:val="231F20"/>
          <w:spacing w:val="-16"/>
          <w:sz w:val="18"/>
        </w:rPr>
        <w:t> </w:t>
      </w:r>
      <w:r>
        <w:rPr>
          <w:color w:val="231F20"/>
          <w:sz w:val="18"/>
        </w:rPr>
        <w:t>de</w:t>
      </w:r>
      <w:r>
        <w:rPr>
          <w:color w:val="231F20"/>
          <w:spacing w:val="-16"/>
          <w:sz w:val="18"/>
        </w:rPr>
        <w:t> </w:t>
      </w:r>
      <w:r>
        <w:rPr>
          <w:color w:val="231F20"/>
          <w:sz w:val="18"/>
        </w:rPr>
        <w:t>concurso”</w:t>
      </w:r>
      <w:r>
        <w:rPr>
          <w:color w:val="231F20"/>
          <w:spacing w:val="-16"/>
          <w:sz w:val="18"/>
        </w:rPr>
        <w:t> </w:t>
      </w:r>
      <w:r>
        <w:rPr>
          <w:color w:val="231F20"/>
          <w:spacing w:val="-3"/>
          <w:sz w:val="18"/>
        </w:rPr>
        <w:t>(“Tránsito”,</w:t>
      </w:r>
      <w:r>
        <w:rPr>
          <w:color w:val="231F20"/>
          <w:spacing w:val="-16"/>
          <w:sz w:val="18"/>
        </w:rPr>
        <w:t> </w:t>
      </w:r>
      <w:r>
        <w:rPr>
          <w:color w:val="231F20"/>
          <w:spacing w:val="-7"/>
          <w:sz w:val="18"/>
        </w:rPr>
        <w:t>v.</w:t>
      </w:r>
      <w:r>
        <w:rPr>
          <w:color w:val="231F20"/>
          <w:spacing w:val="-16"/>
          <w:sz w:val="18"/>
        </w:rPr>
        <w:t> </w:t>
      </w:r>
      <w:r>
        <w:rPr>
          <w:color w:val="231F20"/>
          <w:sz w:val="18"/>
        </w:rPr>
        <w:t>16).</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164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en</w:t>
      </w:r>
      <w:r>
        <w:rPr>
          <w:color w:val="231F20"/>
          <w:spacing w:val="-28"/>
        </w:rPr>
        <w:t> </w:t>
      </w:r>
      <w:r>
        <w:rPr>
          <w:color w:val="231F20"/>
        </w:rPr>
        <w:t>el</w:t>
      </w:r>
      <w:r>
        <w:rPr>
          <w:color w:val="231F20"/>
          <w:spacing w:val="-28"/>
        </w:rPr>
        <w:t> </w:t>
      </w:r>
      <w:r>
        <w:rPr>
          <w:color w:val="231F20"/>
        </w:rPr>
        <w:t>puente”</w:t>
      </w:r>
      <w:r>
        <w:rPr>
          <w:color w:val="231F20"/>
          <w:spacing w:val="-28"/>
        </w:rPr>
        <w:t> </w:t>
      </w:r>
      <w:r>
        <w:rPr>
          <w:color w:val="231F20"/>
        </w:rPr>
        <w:t>al</w:t>
      </w:r>
      <w:r>
        <w:rPr>
          <w:color w:val="231F20"/>
          <w:spacing w:val="-28"/>
        </w:rPr>
        <w:t> </w:t>
      </w:r>
      <w:r>
        <w:rPr>
          <w:color w:val="231F20"/>
        </w:rPr>
        <w:t>encarnar</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voz</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rosa</w:t>
      </w:r>
      <w:r>
        <w:rPr>
          <w:color w:val="231F20"/>
          <w:spacing w:val="-28"/>
        </w:rPr>
        <w:t> </w:t>
      </w:r>
      <w:r>
        <w:rPr>
          <w:color w:val="231F20"/>
        </w:rPr>
        <w:t>varios</w:t>
      </w:r>
      <w:r>
        <w:rPr>
          <w:color w:val="231F20"/>
          <w:spacing w:val="-28"/>
        </w:rPr>
        <w:t> </w:t>
      </w:r>
      <w:r>
        <w:rPr>
          <w:color w:val="231F20"/>
        </w:rPr>
        <w:t>de</w:t>
      </w:r>
      <w:r>
        <w:rPr>
          <w:color w:val="231F20"/>
          <w:spacing w:val="-28"/>
        </w:rPr>
        <w:t> </w:t>
      </w:r>
      <w:r>
        <w:rPr>
          <w:color w:val="231F20"/>
        </w:rPr>
        <w:t>estos</w:t>
      </w:r>
      <w:r>
        <w:rPr>
          <w:color w:val="231F20"/>
          <w:spacing w:val="-28"/>
        </w:rPr>
        <w:t> </w:t>
      </w:r>
      <w:r>
        <w:rPr>
          <w:color w:val="231F20"/>
        </w:rPr>
        <w:t>atributos otorgados</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tradición</w:t>
      </w:r>
      <w:r>
        <w:rPr>
          <w:color w:val="231F20"/>
          <w:spacing w:val="-20"/>
        </w:rPr>
        <w:t> </w:t>
      </w:r>
      <w:r>
        <w:rPr>
          <w:color w:val="231F20"/>
        </w:rPr>
        <w:t>literaria</w:t>
      </w:r>
      <w:r>
        <w:rPr>
          <w:color w:val="231F20"/>
          <w:spacing w:val="-20"/>
        </w:rPr>
        <w:t> </w:t>
      </w:r>
      <w:r>
        <w:rPr>
          <w:color w:val="231F20"/>
        </w:rPr>
        <w:t>y</w:t>
      </w:r>
      <w:r>
        <w:rPr>
          <w:color w:val="231F20"/>
          <w:spacing w:val="-20"/>
        </w:rPr>
        <w:t> </w:t>
      </w:r>
      <w:r>
        <w:rPr>
          <w:color w:val="231F20"/>
        </w:rPr>
        <w:t>por</w:t>
      </w:r>
      <w:r>
        <w:rPr>
          <w:color w:val="231F20"/>
          <w:spacing w:val="-20"/>
        </w:rPr>
        <w:t> </w:t>
      </w:r>
      <w:r>
        <w:rPr>
          <w:color w:val="231F20"/>
        </w:rPr>
        <w:t>su</w:t>
      </w:r>
      <w:r>
        <w:rPr>
          <w:color w:val="231F20"/>
          <w:spacing w:val="-20"/>
        </w:rPr>
        <w:t> </w:t>
      </w:r>
      <w:r>
        <w:rPr>
          <w:color w:val="231F20"/>
        </w:rPr>
        <w:t>propia</w:t>
      </w:r>
      <w:r>
        <w:rPr>
          <w:color w:val="231F20"/>
          <w:spacing w:val="-20"/>
        </w:rPr>
        <w:t> </w:t>
      </w:r>
      <w:r>
        <w:rPr>
          <w:color w:val="231F20"/>
        </w:rPr>
        <w:t>creación</w:t>
      </w:r>
      <w:r>
        <w:rPr>
          <w:color w:val="231F20"/>
          <w:spacing w:val="-20"/>
        </w:rPr>
        <w:t> </w:t>
      </w:r>
      <w:r>
        <w:rPr>
          <w:color w:val="231F20"/>
        </w:rPr>
        <w:t>poética. </w:t>
      </w:r>
      <w:r>
        <w:rPr>
          <w:color w:val="231F20"/>
          <w:spacing w:val="-5"/>
        </w:rPr>
        <w:t>Por </w:t>
      </w:r>
      <w:r>
        <w:rPr>
          <w:color w:val="231F20"/>
        </w:rPr>
        <w:t>momentos, parece ser voz de </w:t>
      </w:r>
      <w:r>
        <w:rPr>
          <w:color w:val="231F20"/>
          <w:spacing w:val="-3"/>
        </w:rPr>
        <w:t>mujer, </w:t>
      </w:r>
      <w:r>
        <w:rPr>
          <w:color w:val="231F20"/>
        </w:rPr>
        <w:t>de tiempo, de recuerdo</w:t>
      </w:r>
      <w:r>
        <w:rPr>
          <w:color w:val="231F20"/>
          <w:spacing w:val="-31"/>
        </w:rPr>
        <w:t> </w:t>
      </w:r>
      <w:r>
        <w:rPr>
          <w:color w:val="231F20"/>
          <w:spacing w:val="-10"/>
        </w:rPr>
        <w:t>y, </w:t>
      </w:r>
      <w:r>
        <w:rPr>
          <w:color w:val="231F20"/>
        </w:rPr>
        <w:t>otras,</w:t>
      </w:r>
      <w:r>
        <w:rPr>
          <w:color w:val="231F20"/>
          <w:spacing w:val="-26"/>
        </w:rPr>
        <w:t> </w:t>
      </w:r>
      <w:r>
        <w:rPr>
          <w:color w:val="231F20"/>
        </w:rPr>
        <w:t>voz</w:t>
      </w:r>
      <w:r>
        <w:rPr>
          <w:color w:val="231F20"/>
          <w:spacing w:val="-26"/>
        </w:rPr>
        <w:t> </w:t>
      </w:r>
      <w:r>
        <w:rPr>
          <w:color w:val="231F20"/>
        </w:rPr>
        <w:t>de</w:t>
      </w:r>
      <w:r>
        <w:rPr>
          <w:color w:val="231F20"/>
          <w:spacing w:val="-26"/>
        </w:rPr>
        <w:t> </w:t>
      </w:r>
      <w:r>
        <w:rPr>
          <w:color w:val="231F20"/>
        </w:rPr>
        <w:t>silencio.</w:t>
      </w:r>
      <w:r>
        <w:rPr>
          <w:color w:val="231F20"/>
          <w:spacing w:val="-26"/>
        </w:rPr>
        <w:t> </w:t>
      </w:r>
      <w:r>
        <w:rPr>
          <w:color w:val="231F20"/>
        </w:rPr>
        <w:t>En</w:t>
      </w:r>
      <w:r>
        <w:rPr>
          <w:color w:val="231F20"/>
          <w:spacing w:val="-26"/>
        </w:rPr>
        <w:t> </w:t>
      </w:r>
      <w:r>
        <w:rPr>
          <w:color w:val="231F20"/>
        </w:rPr>
        <w:t>pocas</w:t>
      </w:r>
      <w:r>
        <w:rPr>
          <w:color w:val="231F20"/>
          <w:spacing w:val="-26"/>
        </w:rPr>
        <w:t> </w:t>
      </w:r>
      <w:r>
        <w:rPr>
          <w:color w:val="231F20"/>
        </w:rPr>
        <w:t>palabras,</w:t>
      </w:r>
      <w:r>
        <w:rPr>
          <w:color w:val="231F20"/>
          <w:spacing w:val="-26"/>
        </w:rPr>
        <w:t> </w:t>
      </w:r>
      <w:r>
        <w:rPr>
          <w:color w:val="231F20"/>
        </w:rPr>
        <w:t>el</w:t>
      </w:r>
      <w:r>
        <w:rPr>
          <w:color w:val="231F20"/>
          <w:spacing w:val="-26"/>
        </w:rPr>
        <w:t> </w:t>
      </w:r>
      <w:r>
        <w:rPr>
          <w:color w:val="231F20"/>
        </w:rPr>
        <w:t>texto</w:t>
      </w:r>
      <w:r>
        <w:rPr>
          <w:color w:val="231F20"/>
          <w:spacing w:val="-26"/>
        </w:rPr>
        <w:t> </w:t>
      </w:r>
      <w:r>
        <w:rPr>
          <w:color w:val="231F20"/>
        </w:rPr>
        <w:t>opera</w:t>
      </w:r>
      <w:r>
        <w:rPr>
          <w:color w:val="231F20"/>
          <w:spacing w:val="-26"/>
        </w:rPr>
        <w:t> </w:t>
      </w:r>
      <w:r>
        <w:rPr>
          <w:color w:val="231F20"/>
        </w:rPr>
        <w:t>sobre</w:t>
      </w:r>
      <w:r>
        <w:rPr>
          <w:color w:val="231F20"/>
          <w:spacing w:val="-26"/>
        </w:rPr>
        <w:t> </w:t>
      </w:r>
      <w:r>
        <w:rPr>
          <w:color w:val="231F20"/>
        </w:rPr>
        <w:t>la</w:t>
      </w:r>
      <w:r>
        <w:rPr>
          <w:color w:val="231F20"/>
          <w:spacing w:val="-26"/>
        </w:rPr>
        <w:t> </w:t>
      </w:r>
      <w:r>
        <w:rPr>
          <w:color w:val="231F20"/>
        </w:rPr>
        <w:t>rosa una especie de reactivación constante de su poder metafórico. De ahí</w:t>
      </w:r>
      <w:r>
        <w:rPr>
          <w:color w:val="231F20"/>
          <w:spacing w:val="-20"/>
        </w:rPr>
        <w:t> </w:t>
      </w:r>
      <w:r>
        <w:rPr>
          <w:color w:val="231F20"/>
        </w:rPr>
        <w:t>que</w:t>
      </w:r>
      <w:r>
        <w:rPr>
          <w:color w:val="231F20"/>
          <w:spacing w:val="-20"/>
        </w:rPr>
        <w:t> </w:t>
      </w:r>
      <w:r>
        <w:rPr>
          <w:color w:val="231F20"/>
        </w:rPr>
        <w:t>considere</w:t>
      </w:r>
      <w:r>
        <w:rPr>
          <w:color w:val="231F20"/>
          <w:spacing w:val="-20"/>
        </w:rPr>
        <w:t> </w:t>
      </w:r>
      <w:r>
        <w:rPr>
          <w:color w:val="231F20"/>
        </w:rPr>
        <w:t>que</w:t>
      </w:r>
      <w:r>
        <w:rPr>
          <w:color w:val="231F20"/>
          <w:spacing w:val="-20"/>
        </w:rPr>
        <w:t> </w:t>
      </w:r>
      <w:r>
        <w:rPr>
          <w:color w:val="231F20"/>
        </w:rPr>
        <w:t>Elizondo</w:t>
      </w:r>
      <w:r>
        <w:rPr>
          <w:color w:val="231F20"/>
          <w:spacing w:val="-20"/>
        </w:rPr>
        <w:t> </w:t>
      </w:r>
      <w:r>
        <w:rPr>
          <w:color w:val="231F20"/>
        </w:rPr>
        <w:t>atribuye</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rosa,</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virtualidad de</w:t>
      </w:r>
      <w:r>
        <w:rPr>
          <w:color w:val="231F20"/>
          <w:spacing w:val="-9"/>
        </w:rPr>
        <w:t> </w:t>
      </w:r>
      <w:r>
        <w:rPr>
          <w:color w:val="231F20"/>
        </w:rPr>
        <w:t>su</w:t>
      </w:r>
      <w:r>
        <w:rPr>
          <w:color w:val="231F20"/>
          <w:spacing w:val="-9"/>
        </w:rPr>
        <w:t> </w:t>
      </w:r>
      <w:r>
        <w:rPr>
          <w:color w:val="231F20"/>
        </w:rPr>
        <w:t>forma</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realizaciones</w:t>
      </w:r>
      <w:r>
        <w:rPr>
          <w:color w:val="231F20"/>
          <w:spacing w:val="-9"/>
        </w:rPr>
        <w:t> </w:t>
      </w:r>
      <w:r>
        <w:rPr>
          <w:color w:val="231F20"/>
        </w:rPr>
        <w:t>simbólicas,</w:t>
      </w:r>
      <w:r>
        <w:rPr>
          <w:color w:val="231F20"/>
          <w:spacing w:val="-9"/>
        </w:rPr>
        <w:t> </w:t>
      </w:r>
      <w:r>
        <w:rPr>
          <w:color w:val="231F20"/>
        </w:rPr>
        <w:t>la</w:t>
      </w:r>
      <w:r>
        <w:rPr>
          <w:color w:val="231F20"/>
          <w:spacing w:val="-9"/>
        </w:rPr>
        <w:t> </w:t>
      </w:r>
      <w:r>
        <w:rPr>
          <w:color w:val="231F20"/>
        </w:rPr>
        <w:t>esencia</w:t>
      </w:r>
      <w:r>
        <w:rPr>
          <w:color w:val="231F20"/>
          <w:spacing w:val="-9"/>
        </w:rPr>
        <w:t> </w:t>
      </w:r>
      <w:r>
        <w:rPr>
          <w:color w:val="231F20"/>
        </w:rPr>
        <w:t>misma</w:t>
      </w:r>
      <w:r>
        <w:rPr>
          <w:color w:val="231F20"/>
          <w:spacing w:val="-9"/>
        </w:rPr>
        <w:t> </w:t>
      </w:r>
      <w:r>
        <w:rPr>
          <w:color w:val="231F20"/>
        </w:rPr>
        <w:t>de</w:t>
      </w:r>
      <w:r>
        <w:rPr>
          <w:color w:val="231F20"/>
          <w:spacing w:val="-9"/>
        </w:rPr>
        <w:t> </w:t>
      </w:r>
      <w:r>
        <w:rPr>
          <w:color w:val="231F20"/>
        </w:rPr>
        <w:t>la transfiguración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palabra</w:t>
      </w:r>
      <w:r>
        <w:rPr>
          <w:color w:val="231F20"/>
          <w:spacing w:val="-10"/>
        </w:rPr>
        <w:t> </w:t>
      </w:r>
      <w:r>
        <w:rPr>
          <w:color w:val="231F20"/>
        </w:rPr>
        <w:t>por</w:t>
      </w:r>
      <w:r>
        <w:rPr>
          <w:color w:val="231F20"/>
          <w:spacing w:val="-10"/>
        </w:rPr>
        <w:t> </w:t>
      </w:r>
      <w:r>
        <w:rPr>
          <w:color w:val="231F20"/>
        </w:rPr>
        <w:t>medio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poesía</w:t>
      </w:r>
      <w:r>
        <w:rPr>
          <w:color w:val="231F20"/>
          <w:spacing w:val="-10"/>
        </w:rPr>
        <w:t> </w:t>
      </w:r>
      <w:r>
        <w:rPr>
          <w:color w:val="231F20"/>
        </w:rPr>
        <w:t>como</w:t>
      </w:r>
      <w:r>
        <w:rPr>
          <w:color w:val="231F20"/>
          <w:spacing w:val="-10"/>
        </w:rPr>
        <w:t> </w:t>
      </w:r>
      <w:r>
        <w:rPr>
          <w:color w:val="231F20"/>
        </w:rPr>
        <w:t>función </w:t>
      </w:r>
      <w:r>
        <w:rPr>
          <w:color w:val="231F20"/>
          <w:w w:val="95"/>
        </w:rPr>
        <w:t>posible de</w:t>
      </w:r>
      <w:r>
        <w:rPr>
          <w:color w:val="231F20"/>
          <w:spacing w:val="-5"/>
          <w:w w:val="95"/>
        </w:rPr>
        <w:t> </w:t>
      </w:r>
      <w:r>
        <w:rPr>
          <w:color w:val="231F20"/>
          <w:w w:val="95"/>
        </w:rPr>
        <w:t>lenguaje.</w:t>
      </w:r>
    </w:p>
    <w:p>
      <w:pPr>
        <w:pStyle w:val="BodyText"/>
        <w:spacing w:line="271" w:lineRule="auto" w:before="2"/>
        <w:ind w:left="1703" w:right="1637" w:firstLine="360"/>
        <w:jc w:val="both"/>
      </w:pPr>
      <w:r>
        <w:rPr/>
        <w:drawing>
          <wp:anchor distT="0" distB="0" distL="0" distR="0" allowOverlap="1" layoutInCell="1" locked="0" behindDoc="0" simplePos="0" relativeHeight="9520">
            <wp:simplePos x="0" y="0"/>
            <wp:positionH relativeFrom="page">
              <wp:posOffset>17462</wp:posOffset>
            </wp:positionH>
            <wp:positionV relativeFrom="paragraph">
              <wp:posOffset>1205457</wp:posOffset>
            </wp:positionV>
            <wp:extent cx="155575" cy="155575"/>
            <wp:effectExtent l="0" t="0" r="0" b="0"/>
            <wp:wrapNone/>
            <wp:docPr id="739" name="image3.png" descr=""/>
            <wp:cNvGraphicFramePr>
              <a:graphicFrameLocks noChangeAspect="1"/>
            </wp:cNvGraphicFramePr>
            <a:graphic>
              <a:graphicData uri="http://schemas.openxmlformats.org/drawingml/2006/picture">
                <pic:pic>
                  <pic:nvPicPr>
                    <pic:cNvPr id="74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544">
            <wp:simplePos x="0" y="0"/>
            <wp:positionH relativeFrom="page">
              <wp:posOffset>5760361</wp:posOffset>
            </wp:positionH>
            <wp:positionV relativeFrom="paragraph">
              <wp:posOffset>1205457</wp:posOffset>
            </wp:positionV>
            <wp:extent cx="155575" cy="155575"/>
            <wp:effectExtent l="0" t="0" r="0" b="0"/>
            <wp:wrapNone/>
            <wp:docPr id="741" name="image3.png" descr=""/>
            <wp:cNvGraphicFramePr>
              <a:graphicFrameLocks noChangeAspect="1"/>
            </wp:cNvGraphicFramePr>
            <a:graphic>
              <a:graphicData uri="http://schemas.openxmlformats.org/drawingml/2006/picture">
                <pic:pic>
                  <pic:nvPicPr>
                    <pic:cNvPr id="74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Ahora</w:t>
      </w:r>
      <w:r>
        <w:rPr>
          <w:color w:val="231F20"/>
          <w:spacing w:val="-6"/>
        </w:rPr>
        <w:t> </w:t>
      </w:r>
      <w:r>
        <w:rPr>
          <w:color w:val="231F20"/>
        </w:rPr>
        <w:t>bien,</w:t>
      </w:r>
      <w:r>
        <w:rPr>
          <w:color w:val="231F20"/>
          <w:spacing w:val="-6"/>
        </w:rPr>
        <w:t> </w:t>
      </w:r>
      <w:r>
        <w:rPr>
          <w:color w:val="231F20"/>
        </w:rPr>
        <w:t>lo</w:t>
      </w:r>
      <w:r>
        <w:rPr>
          <w:color w:val="231F20"/>
          <w:spacing w:val="-6"/>
        </w:rPr>
        <w:t> </w:t>
      </w:r>
      <w:r>
        <w:rPr>
          <w:color w:val="231F20"/>
        </w:rPr>
        <w:t>importante</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caso</w:t>
      </w:r>
      <w:r>
        <w:rPr>
          <w:color w:val="231F20"/>
          <w:spacing w:val="-6"/>
        </w:rPr>
        <w:t> </w:t>
      </w:r>
      <w:r>
        <w:rPr>
          <w:color w:val="231F20"/>
        </w:rPr>
        <w:t>es</w:t>
      </w:r>
      <w:r>
        <w:rPr>
          <w:color w:val="231F20"/>
          <w:spacing w:val="-6"/>
        </w:rPr>
        <w:t> </w:t>
      </w:r>
      <w:r>
        <w:rPr>
          <w:color w:val="231F20"/>
        </w:rPr>
        <w:t>reconocer</w:t>
      </w:r>
      <w:r>
        <w:rPr>
          <w:color w:val="231F20"/>
          <w:spacing w:val="-6"/>
        </w:rPr>
        <w:t> </w:t>
      </w:r>
      <w:r>
        <w:rPr>
          <w:color w:val="231F20"/>
        </w:rPr>
        <w:t>que</w:t>
      </w:r>
      <w:r>
        <w:rPr>
          <w:color w:val="231F20"/>
          <w:spacing w:val="-6"/>
        </w:rPr>
        <w:t> </w:t>
      </w:r>
      <w:r>
        <w:rPr>
          <w:color w:val="231F20"/>
        </w:rPr>
        <w:t>dicha fuerza</w:t>
      </w:r>
      <w:r>
        <w:rPr>
          <w:color w:val="231F20"/>
          <w:spacing w:val="-30"/>
        </w:rPr>
        <w:t> </w:t>
      </w:r>
      <w:r>
        <w:rPr>
          <w:color w:val="231F20"/>
        </w:rPr>
        <w:t>metafórica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rosa</w:t>
      </w:r>
      <w:r>
        <w:rPr>
          <w:color w:val="231F20"/>
          <w:spacing w:val="-30"/>
        </w:rPr>
        <w:t> </w:t>
      </w:r>
      <w:r>
        <w:rPr>
          <w:color w:val="231F20"/>
        </w:rPr>
        <w:t>como</w:t>
      </w:r>
      <w:r>
        <w:rPr>
          <w:color w:val="231F20"/>
          <w:spacing w:val="-30"/>
        </w:rPr>
        <w:t> </w:t>
      </w:r>
      <w:r>
        <w:rPr>
          <w:color w:val="231F20"/>
        </w:rPr>
        <w:t>tópico</w:t>
      </w:r>
      <w:r>
        <w:rPr>
          <w:color w:val="231F20"/>
          <w:spacing w:val="-30"/>
        </w:rPr>
        <w:t> </w:t>
      </w:r>
      <w:r>
        <w:rPr>
          <w:color w:val="231F20"/>
        </w:rPr>
        <w:t>es</w:t>
      </w:r>
      <w:r>
        <w:rPr>
          <w:color w:val="231F20"/>
          <w:spacing w:val="-30"/>
        </w:rPr>
        <w:t> </w:t>
      </w:r>
      <w:r>
        <w:rPr>
          <w:color w:val="231F20"/>
        </w:rPr>
        <w:t>potenciada</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atmós- fera</w:t>
      </w:r>
      <w:r>
        <w:rPr>
          <w:color w:val="231F20"/>
          <w:spacing w:val="-7"/>
        </w:rPr>
        <w:t> </w:t>
      </w:r>
      <w:r>
        <w:rPr>
          <w:color w:val="231F20"/>
        </w:rPr>
        <w:t>onírica</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desarrolla</w:t>
      </w:r>
      <w:r>
        <w:rPr>
          <w:color w:val="231F20"/>
          <w:spacing w:val="-7"/>
        </w:rPr>
        <w:t> </w:t>
      </w:r>
      <w:r>
        <w:rPr>
          <w:color w:val="231F20"/>
        </w:rPr>
        <w:t>el</w:t>
      </w:r>
      <w:r>
        <w:rPr>
          <w:color w:val="231F20"/>
          <w:spacing w:val="-7"/>
        </w:rPr>
        <w:t> </w:t>
      </w:r>
      <w:r>
        <w:rPr>
          <w:color w:val="231F20"/>
        </w:rPr>
        <w:t>texto.</w:t>
      </w:r>
      <w:r>
        <w:rPr>
          <w:color w:val="231F20"/>
          <w:spacing w:val="-7"/>
        </w:rPr>
        <w:t> </w:t>
      </w:r>
      <w:r>
        <w:rPr>
          <w:color w:val="231F20"/>
        </w:rPr>
        <w:t>El</w:t>
      </w:r>
      <w:r>
        <w:rPr>
          <w:color w:val="231F20"/>
          <w:spacing w:val="-7"/>
        </w:rPr>
        <w:t> </w:t>
      </w:r>
      <w:r>
        <w:rPr>
          <w:color w:val="231F20"/>
        </w:rPr>
        <w:t>sueño,</w:t>
      </w:r>
      <w:r>
        <w:rPr>
          <w:color w:val="231F20"/>
          <w:spacing w:val="-7"/>
        </w:rPr>
        <w:t> </w:t>
      </w:r>
      <w:r>
        <w:rPr>
          <w:color w:val="231F20"/>
        </w:rPr>
        <w:t>que</w:t>
      </w:r>
      <w:r>
        <w:rPr>
          <w:color w:val="231F20"/>
          <w:spacing w:val="-7"/>
        </w:rPr>
        <w:t> </w:t>
      </w:r>
      <w:r>
        <w:rPr>
          <w:color w:val="231F20"/>
        </w:rPr>
        <w:t>también</w:t>
      </w:r>
      <w:r>
        <w:rPr>
          <w:color w:val="231F20"/>
          <w:spacing w:val="-7"/>
        </w:rPr>
        <w:t> </w:t>
      </w:r>
      <w:r>
        <w:rPr>
          <w:color w:val="231F20"/>
        </w:rPr>
        <w:t>es personificado</w:t>
      </w:r>
      <w:r>
        <w:rPr>
          <w:color w:val="231F20"/>
          <w:spacing w:val="-10"/>
        </w:rPr>
        <w:t> </w:t>
      </w:r>
      <w:r>
        <w:rPr>
          <w:color w:val="231F20"/>
        </w:rPr>
        <w:t>como</w:t>
      </w:r>
      <w:r>
        <w:rPr>
          <w:color w:val="231F20"/>
          <w:spacing w:val="-10"/>
        </w:rPr>
        <w:t> </w:t>
      </w:r>
      <w:r>
        <w:rPr>
          <w:color w:val="231F20"/>
        </w:rPr>
        <w:t>voz,</w:t>
      </w:r>
      <w:r>
        <w:rPr>
          <w:color w:val="231F20"/>
          <w:spacing w:val="-10"/>
        </w:rPr>
        <w:t> </w:t>
      </w:r>
      <w:r>
        <w:rPr>
          <w:color w:val="231F20"/>
        </w:rPr>
        <w:t>funge</w:t>
      </w:r>
      <w:r>
        <w:rPr>
          <w:color w:val="231F20"/>
          <w:spacing w:val="-10"/>
        </w:rPr>
        <w:t> </w:t>
      </w:r>
      <w:r>
        <w:rPr>
          <w:color w:val="231F20"/>
        </w:rPr>
        <w:t>como</w:t>
      </w:r>
      <w:r>
        <w:rPr>
          <w:color w:val="231F20"/>
          <w:spacing w:val="-10"/>
        </w:rPr>
        <w:t> </w:t>
      </w:r>
      <w:r>
        <w:rPr>
          <w:color w:val="231F20"/>
        </w:rPr>
        <w:t>promotor</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transiciones a que son sometidos todos los símbolos participantes en el texto; además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rosa,</w:t>
      </w:r>
      <w:r>
        <w:rPr>
          <w:color w:val="231F20"/>
          <w:spacing w:val="-18"/>
        </w:rPr>
        <w:t> </w:t>
      </w:r>
      <w:r>
        <w:rPr>
          <w:color w:val="231F20"/>
        </w:rPr>
        <w:t>se</w:t>
      </w:r>
      <w:r>
        <w:rPr>
          <w:color w:val="231F20"/>
          <w:spacing w:val="-18"/>
        </w:rPr>
        <w:t> </w:t>
      </w:r>
      <w:r>
        <w:rPr>
          <w:color w:val="231F20"/>
        </w:rPr>
        <w:t>encuentran</w:t>
      </w:r>
      <w:r>
        <w:rPr>
          <w:color w:val="231F20"/>
          <w:spacing w:val="-18"/>
        </w:rPr>
        <w:t> </w:t>
      </w:r>
      <w:r>
        <w:rPr>
          <w:color w:val="231F20"/>
        </w:rPr>
        <w:t>la</w:t>
      </w:r>
      <w:r>
        <w:rPr>
          <w:color w:val="231F20"/>
          <w:spacing w:val="-18"/>
        </w:rPr>
        <w:t> </w:t>
      </w:r>
      <w:r>
        <w:rPr>
          <w:color w:val="231F20"/>
        </w:rPr>
        <w:t>noche,</w:t>
      </w:r>
      <w:r>
        <w:rPr>
          <w:color w:val="231F20"/>
          <w:spacing w:val="-18"/>
        </w:rPr>
        <w:t> </w:t>
      </w:r>
      <w:r>
        <w:rPr>
          <w:color w:val="231F20"/>
        </w:rPr>
        <w:t>la</w:t>
      </w:r>
      <w:r>
        <w:rPr>
          <w:color w:val="231F20"/>
          <w:spacing w:val="-18"/>
        </w:rPr>
        <w:t> </w:t>
      </w:r>
      <w:r>
        <w:rPr>
          <w:color w:val="231F20"/>
        </w:rPr>
        <w:t>memoria</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silencio. El</w:t>
      </w:r>
      <w:r>
        <w:rPr>
          <w:color w:val="231F20"/>
          <w:spacing w:val="-16"/>
        </w:rPr>
        <w:t> </w:t>
      </w:r>
      <w:r>
        <w:rPr>
          <w:color w:val="231F20"/>
        </w:rPr>
        <w:t>sueño</w:t>
      </w:r>
      <w:r>
        <w:rPr>
          <w:color w:val="231F20"/>
          <w:spacing w:val="-16"/>
        </w:rPr>
        <w:t> </w:t>
      </w:r>
      <w:r>
        <w:rPr>
          <w:color w:val="231F20"/>
        </w:rPr>
        <w:t>es</w:t>
      </w:r>
      <w:r>
        <w:rPr>
          <w:color w:val="231F20"/>
          <w:spacing w:val="-16"/>
        </w:rPr>
        <w:t> </w:t>
      </w:r>
      <w:r>
        <w:rPr>
          <w:color w:val="231F20"/>
        </w:rPr>
        <w:t>nodal</w:t>
      </w:r>
      <w:r>
        <w:rPr>
          <w:color w:val="231F20"/>
          <w:spacing w:val="-16"/>
        </w:rPr>
        <w:t> </w:t>
      </w:r>
      <w:r>
        <w:rPr>
          <w:color w:val="231F20"/>
        </w:rPr>
        <w:t>en</w:t>
      </w:r>
      <w:r>
        <w:rPr>
          <w:color w:val="231F20"/>
          <w:spacing w:val="-16"/>
        </w:rPr>
        <w:t> </w:t>
      </w:r>
      <w:r>
        <w:rPr>
          <w:color w:val="231F20"/>
        </w:rPr>
        <w:t>relación</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universo</w:t>
      </w:r>
      <w:r>
        <w:rPr>
          <w:color w:val="231F20"/>
          <w:spacing w:val="-16"/>
        </w:rPr>
        <w:t> </w:t>
      </w:r>
      <w:r>
        <w:rPr>
          <w:color w:val="231F20"/>
        </w:rPr>
        <w:t>elizondiano.</w:t>
      </w:r>
      <w:r>
        <w:rPr>
          <w:color w:val="231F20"/>
          <w:spacing w:val="-16"/>
        </w:rPr>
        <w:t> </w:t>
      </w:r>
      <w:r>
        <w:rPr>
          <w:color w:val="231F20"/>
        </w:rPr>
        <w:t>Hay</w:t>
      </w:r>
      <w:r>
        <w:rPr>
          <w:color w:val="231F20"/>
          <w:spacing w:val="-16"/>
        </w:rPr>
        <w:t> </w:t>
      </w:r>
      <w:r>
        <w:rPr>
          <w:color w:val="231F20"/>
        </w:rPr>
        <w:t>que recordar</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mundo</w:t>
      </w:r>
      <w:r>
        <w:rPr>
          <w:color w:val="231F20"/>
          <w:spacing w:val="-27"/>
        </w:rPr>
        <w:t> </w:t>
      </w:r>
      <w:r>
        <w:rPr>
          <w:color w:val="231F20"/>
        </w:rPr>
        <w:t>interior</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rPr>
        <w:t>que</w:t>
      </w:r>
      <w:r>
        <w:rPr>
          <w:color w:val="231F20"/>
          <w:spacing w:val="-27"/>
        </w:rPr>
        <w:t> </w:t>
      </w:r>
      <w:r>
        <w:rPr>
          <w:color w:val="231F20"/>
        </w:rPr>
        <w:t>busca</w:t>
      </w:r>
      <w:r>
        <w:rPr>
          <w:color w:val="231F20"/>
          <w:spacing w:val="-27"/>
        </w:rPr>
        <w:t> </w:t>
      </w:r>
      <w:r>
        <w:rPr>
          <w:color w:val="231F20"/>
        </w:rPr>
        <w:t>ser</w:t>
      </w:r>
      <w:r>
        <w:rPr>
          <w:color w:val="231F20"/>
          <w:spacing w:val="-27"/>
        </w:rPr>
        <w:t> </w:t>
      </w:r>
      <w:r>
        <w:rPr>
          <w:color w:val="231F20"/>
        </w:rPr>
        <w:t>representado</w:t>
      </w:r>
      <w:r>
        <w:rPr>
          <w:color w:val="231F20"/>
          <w:spacing w:val="-27"/>
        </w:rPr>
        <w:t> </w:t>
      </w:r>
      <w:r>
        <w:rPr>
          <w:color w:val="231F20"/>
        </w:rPr>
        <w:t>en</w:t>
      </w:r>
      <w:r>
        <w:rPr>
          <w:color w:val="231F20"/>
          <w:spacing w:val="-27"/>
        </w:rPr>
        <w:t> </w:t>
      </w:r>
      <w:r>
        <w:rPr>
          <w:color w:val="231F20"/>
        </w:rPr>
        <w:t>la obra</w:t>
      </w:r>
      <w:r>
        <w:rPr>
          <w:color w:val="231F20"/>
          <w:spacing w:val="-25"/>
        </w:rPr>
        <w:t> </w:t>
      </w:r>
      <w:r>
        <w:rPr>
          <w:color w:val="231F20"/>
        </w:rPr>
        <w:t>de</w:t>
      </w:r>
      <w:r>
        <w:rPr>
          <w:color w:val="231F20"/>
          <w:spacing w:val="-25"/>
        </w:rPr>
        <w:t> </w:t>
      </w:r>
      <w:r>
        <w:rPr>
          <w:color w:val="231F20"/>
        </w:rPr>
        <w:t>este</w:t>
      </w:r>
      <w:r>
        <w:rPr>
          <w:color w:val="231F20"/>
          <w:spacing w:val="-25"/>
        </w:rPr>
        <w:t> </w:t>
      </w:r>
      <w:r>
        <w:rPr>
          <w:color w:val="231F20"/>
        </w:rPr>
        <w:t>escritor,</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sueño</w:t>
      </w:r>
      <w:r>
        <w:rPr>
          <w:color w:val="231F20"/>
          <w:spacing w:val="-25"/>
        </w:rPr>
        <w:t> </w:t>
      </w:r>
      <w:r>
        <w:rPr>
          <w:color w:val="231F20"/>
        </w:rPr>
        <w:t>es,</w:t>
      </w:r>
      <w:r>
        <w:rPr>
          <w:color w:val="231F20"/>
          <w:spacing w:val="-25"/>
        </w:rPr>
        <w:t> </w:t>
      </w:r>
      <w:r>
        <w:rPr>
          <w:color w:val="231F20"/>
        </w:rPr>
        <w:t>por</w:t>
      </w:r>
      <w:r>
        <w:rPr>
          <w:color w:val="231F20"/>
          <w:spacing w:val="-25"/>
        </w:rPr>
        <w:t> </w:t>
      </w:r>
      <w:r>
        <w:rPr>
          <w:color w:val="231F20"/>
        </w:rPr>
        <w:t>antonomasia,</w:t>
      </w:r>
      <w:r>
        <w:rPr>
          <w:color w:val="231F20"/>
          <w:spacing w:val="-25"/>
        </w:rPr>
        <w:t> </w:t>
      </w:r>
      <w:r>
        <w:rPr>
          <w:color w:val="231F20"/>
        </w:rPr>
        <w:t>el</w:t>
      </w:r>
      <w:r>
        <w:rPr>
          <w:color w:val="231F20"/>
          <w:spacing w:val="-25"/>
        </w:rPr>
        <w:t> </w:t>
      </w:r>
      <w:r>
        <w:rPr>
          <w:color w:val="231F20"/>
        </w:rPr>
        <w:t>espacio</w:t>
      </w:r>
      <w:r>
        <w:rPr>
          <w:color w:val="231F20"/>
          <w:spacing w:val="-25"/>
        </w:rPr>
        <w:t> </w:t>
      </w:r>
      <w:r>
        <w:rPr>
          <w:color w:val="231F20"/>
        </w:rPr>
        <w:t>inte- rior</w:t>
      </w:r>
      <w:r>
        <w:rPr>
          <w:color w:val="231F20"/>
          <w:spacing w:val="-34"/>
        </w:rPr>
        <w:t> </w:t>
      </w:r>
      <w:r>
        <w:rPr>
          <w:color w:val="231F20"/>
        </w:rPr>
        <w:t>vehículo</w:t>
      </w:r>
      <w:r>
        <w:rPr>
          <w:color w:val="231F20"/>
          <w:spacing w:val="-34"/>
        </w:rPr>
        <w:t> </w:t>
      </w:r>
      <w:r>
        <w:rPr>
          <w:color w:val="231F20"/>
        </w:rPr>
        <w:t>y</w:t>
      </w:r>
      <w:r>
        <w:rPr>
          <w:color w:val="231F20"/>
          <w:spacing w:val="-34"/>
        </w:rPr>
        <w:t> </w:t>
      </w:r>
      <w:r>
        <w:rPr>
          <w:color w:val="231F20"/>
        </w:rPr>
        <w:t>creador</w:t>
      </w:r>
      <w:r>
        <w:rPr>
          <w:color w:val="231F20"/>
          <w:spacing w:val="-34"/>
        </w:rPr>
        <w:t> </w:t>
      </w:r>
      <w:r>
        <w:rPr>
          <w:color w:val="231F20"/>
        </w:rPr>
        <w:t>de</w:t>
      </w:r>
      <w:r>
        <w:rPr>
          <w:color w:val="231F20"/>
          <w:spacing w:val="-34"/>
        </w:rPr>
        <w:t> </w:t>
      </w:r>
      <w:r>
        <w:rPr>
          <w:color w:val="231F20"/>
        </w:rPr>
        <w:t>símbolos,</w:t>
      </w:r>
      <w:r>
        <w:rPr>
          <w:color w:val="231F20"/>
          <w:spacing w:val="-34"/>
        </w:rPr>
        <w:t> </w:t>
      </w:r>
      <w:r>
        <w:rPr>
          <w:color w:val="231F20"/>
        </w:rPr>
        <w:t>como</w:t>
      </w:r>
      <w:r>
        <w:rPr>
          <w:color w:val="231F20"/>
          <w:spacing w:val="-34"/>
        </w:rPr>
        <w:t> </w:t>
      </w:r>
      <w:r>
        <w:rPr>
          <w:color w:val="231F20"/>
        </w:rPr>
        <w:t>también</w:t>
      </w:r>
      <w:r>
        <w:rPr>
          <w:color w:val="231F20"/>
          <w:spacing w:val="-34"/>
        </w:rPr>
        <w:t> </w:t>
      </w:r>
      <w:r>
        <w:rPr>
          <w:color w:val="231F20"/>
        </w:rPr>
        <w:t>lo</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rPr>
        <w:t>poesía.</w:t>
      </w:r>
      <w:r>
        <w:rPr>
          <w:color w:val="231F20"/>
          <w:spacing w:val="-34"/>
        </w:rPr>
        <w:t> </w:t>
      </w:r>
      <w:r>
        <w:rPr>
          <w:color w:val="231F20"/>
        </w:rPr>
        <w:t>La importancia</w:t>
      </w:r>
      <w:r>
        <w:rPr>
          <w:color w:val="231F20"/>
          <w:spacing w:val="-18"/>
        </w:rPr>
        <w:t> </w:t>
      </w:r>
      <w:r>
        <w:rPr>
          <w:color w:val="231F20"/>
        </w:rPr>
        <w:t>del</w:t>
      </w:r>
      <w:r>
        <w:rPr>
          <w:color w:val="231F20"/>
          <w:spacing w:val="-18"/>
        </w:rPr>
        <w:t> </w:t>
      </w:r>
      <w:r>
        <w:rPr>
          <w:color w:val="231F20"/>
        </w:rPr>
        <w:t>sueño</w:t>
      </w:r>
      <w:r>
        <w:rPr>
          <w:color w:val="231F20"/>
          <w:spacing w:val="-18"/>
        </w:rPr>
        <w:t> </w:t>
      </w:r>
      <w:r>
        <w:rPr>
          <w:color w:val="231F20"/>
        </w:rPr>
        <w:t>como</w:t>
      </w:r>
      <w:r>
        <w:rPr>
          <w:color w:val="231F20"/>
          <w:spacing w:val="-18"/>
        </w:rPr>
        <w:t> </w:t>
      </w:r>
      <w:r>
        <w:rPr>
          <w:color w:val="231F20"/>
        </w:rPr>
        <w:t>el</w:t>
      </w:r>
      <w:r>
        <w:rPr>
          <w:color w:val="231F20"/>
          <w:spacing w:val="-18"/>
        </w:rPr>
        <w:t> </w:t>
      </w:r>
      <w:r>
        <w:rPr>
          <w:color w:val="231F20"/>
        </w:rPr>
        <w:t>otro</w:t>
      </w:r>
      <w:r>
        <w:rPr>
          <w:color w:val="231F20"/>
          <w:spacing w:val="-18"/>
        </w:rPr>
        <w:t> </w:t>
      </w:r>
      <w:r>
        <w:rPr>
          <w:color w:val="231F20"/>
        </w:rPr>
        <w:t>polo</w:t>
      </w:r>
      <w:r>
        <w:rPr>
          <w:color w:val="231F20"/>
          <w:spacing w:val="-18"/>
        </w:rPr>
        <w:t> </w:t>
      </w:r>
      <w:r>
        <w:rPr>
          <w:color w:val="231F20"/>
        </w:rPr>
        <w:t>del</w:t>
      </w:r>
      <w:r>
        <w:rPr>
          <w:color w:val="231F20"/>
          <w:spacing w:val="-18"/>
        </w:rPr>
        <w:t> </w:t>
      </w:r>
      <w:r>
        <w:rPr>
          <w:color w:val="231F20"/>
        </w:rPr>
        <w:t>diálogo</w:t>
      </w:r>
      <w:r>
        <w:rPr>
          <w:color w:val="231F20"/>
          <w:spacing w:val="-18"/>
        </w:rPr>
        <w:t> </w:t>
      </w:r>
      <w:r>
        <w:rPr>
          <w:color w:val="231F20"/>
        </w:rPr>
        <w:t>es</w:t>
      </w:r>
      <w:r>
        <w:rPr>
          <w:color w:val="231F20"/>
          <w:spacing w:val="-18"/>
        </w:rPr>
        <w:t> </w:t>
      </w:r>
      <w:r>
        <w:rPr>
          <w:color w:val="231F20"/>
        </w:rPr>
        <w:t>que</w:t>
      </w:r>
      <w:r>
        <w:rPr>
          <w:color w:val="231F20"/>
          <w:spacing w:val="-18"/>
        </w:rPr>
        <w:t> </w:t>
      </w:r>
      <w:r>
        <w:rPr>
          <w:color w:val="231F20"/>
        </w:rPr>
        <w:t>éste</w:t>
      </w:r>
      <w:r>
        <w:rPr>
          <w:color w:val="231F20"/>
          <w:spacing w:val="-18"/>
        </w:rPr>
        <w:t> </w:t>
      </w:r>
      <w:r>
        <w:rPr>
          <w:color w:val="231F20"/>
        </w:rPr>
        <w:t>de- termina</w:t>
      </w:r>
      <w:r>
        <w:rPr>
          <w:color w:val="231F20"/>
          <w:spacing w:val="-14"/>
        </w:rPr>
        <w:t> </w:t>
      </w:r>
      <w:r>
        <w:rPr>
          <w:color w:val="231F20"/>
        </w:rPr>
        <w:t>el</w:t>
      </w:r>
      <w:r>
        <w:rPr>
          <w:color w:val="231F20"/>
          <w:spacing w:val="-14"/>
        </w:rPr>
        <w:t> </w:t>
      </w:r>
      <w:r>
        <w:rPr>
          <w:color w:val="231F20"/>
        </w:rPr>
        <w:t>efecto</w:t>
      </w:r>
      <w:r>
        <w:rPr>
          <w:color w:val="231F20"/>
          <w:spacing w:val="-14"/>
        </w:rPr>
        <w:t> </w:t>
      </w:r>
      <w:r>
        <w:rPr>
          <w:color w:val="231F20"/>
        </w:rPr>
        <w:t>de</w:t>
      </w:r>
      <w:r>
        <w:rPr>
          <w:color w:val="231F20"/>
          <w:spacing w:val="-14"/>
        </w:rPr>
        <w:t> </w:t>
      </w:r>
      <w:r>
        <w:rPr>
          <w:color w:val="231F20"/>
        </w:rPr>
        <w:t>enunciación</w:t>
      </w:r>
      <w:r>
        <w:rPr>
          <w:color w:val="231F20"/>
          <w:spacing w:val="-14"/>
        </w:rPr>
        <w:t> </w:t>
      </w:r>
      <w:r>
        <w:rPr>
          <w:color w:val="231F20"/>
        </w:rPr>
        <w:t>autónoma</w:t>
      </w:r>
      <w:r>
        <w:rPr>
          <w:color w:val="231F20"/>
          <w:spacing w:val="-14"/>
        </w:rPr>
        <w:t> </w:t>
      </w:r>
      <w:r>
        <w:rPr>
          <w:color w:val="231F20"/>
        </w:rPr>
        <w:t>antes</w:t>
      </w:r>
      <w:r>
        <w:rPr>
          <w:color w:val="231F20"/>
          <w:spacing w:val="-14"/>
        </w:rPr>
        <w:t> </w:t>
      </w:r>
      <w:r>
        <w:rPr>
          <w:color w:val="231F20"/>
        </w:rPr>
        <w:t>señalado,</w:t>
      </w:r>
      <w:r>
        <w:rPr>
          <w:color w:val="231F20"/>
          <w:spacing w:val="-14"/>
        </w:rPr>
        <w:t> </w:t>
      </w:r>
      <w:r>
        <w:rPr>
          <w:color w:val="231F20"/>
        </w:rPr>
        <w:t>ya</w:t>
      </w:r>
      <w:r>
        <w:rPr>
          <w:color w:val="231F20"/>
          <w:spacing w:val="-14"/>
        </w:rPr>
        <w:t> </w:t>
      </w:r>
      <w:r>
        <w:rPr>
          <w:color w:val="231F20"/>
        </w:rPr>
        <w:t>que, como</w:t>
      </w:r>
      <w:r>
        <w:rPr>
          <w:color w:val="231F20"/>
          <w:spacing w:val="-38"/>
        </w:rPr>
        <w:t> </w:t>
      </w:r>
      <w:r>
        <w:rPr>
          <w:color w:val="231F20"/>
        </w:rPr>
        <w:t>dimensión</w:t>
      </w:r>
      <w:r>
        <w:rPr>
          <w:color w:val="231F20"/>
          <w:spacing w:val="-38"/>
        </w:rPr>
        <w:t> </w:t>
      </w:r>
      <w:r>
        <w:rPr>
          <w:color w:val="231F20"/>
        </w:rPr>
        <w:t>propia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manifestación</w:t>
      </w:r>
      <w:r>
        <w:rPr>
          <w:color w:val="231F20"/>
          <w:spacing w:val="-38"/>
        </w:rPr>
        <w:t> </w:t>
      </w:r>
      <w:r>
        <w:rPr>
          <w:color w:val="231F20"/>
        </w:rPr>
        <w:t>del</w:t>
      </w:r>
      <w:r>
        <w:rPr>
          <w:color w:val="231F20"/>
          <w:spacing w:val="-38"/>
        </w:rPr>
        <w:t> </w:t>
      </w:r>
      <w:r>
        <w:rPr>
          <w:color w:val="231F20"/>
        </w:rPr>
        <w:t>inconsciente,</w:t>
      </w:r>
      <w:r>
        <w:rPr>
          <w:color w:val="231F20"/>
          <w:spacing w:val="-38"/>
        </w:rPr>
        <w:t> </w:t>
      </w:r>
      <w:r>
        <w:rPr>
          <w:color w:val="231F20"/>
        </w:rPr>
        <w:t>suscita imágenes</w:t>
      </w:r>
      <w:r>
        <w:rPr>
          <w:color w:val="231F20"/>
          <w:spacing w:val="-26"/>
        </w:rPr>
        <w:t> </w:t>
      </w:r>
      <w:r>
        <w:rPr>
          <w:color w:val="231F20"/>
        </w:rPr>
        <w:t>y</w:t>
      </w:r>
      <w:r>
        <w:rPr>
          <w:color w:val="231F20"/>
          <w:spacing w:val="-26"/>
        </w:rPr>
        <w:t> </w:t>
      </w:r>
      <w:r>
        <w:rPr>
          <w:color w:val="231F20"/>
        </w:rPr>
        <w:t>relaciones</w:t>
      </w:r>
      <w:r>
        <w:rPr>
          <w:color w:val="231F20"/>
          <w:spacing w:val="-26"/>
        </w:rPr>
        <w:t> </w:t>
      </w:r>
      <w:r>
        <w:rPr>
          <w:color w:val="231F20"/>
        </w:rPr>
        <w:t>que</w:t>
      </w:r>
      <w:r>
        <w:rPr>
          <w:color w:val="231F20"/>
          <w:spacing w:val="-26"/>
        </w:rPr>
        <w:t> </w:t>
      </w:r>
      <w:r>
        <w:rPr>
          <w:color w:val="231F20"/>
        </w:rPr>
        <w:t>transgreden</w:t>
      </w:r>
      <w:r>
        <w:rPr>
          <w:color w:val="231F20"/>
          <w:spacing w:val="-26"/>
        </w:rPr>
        <w:t> </w:t>
      </w:r>
      <w:r>
        <w:rPr>
          <w:color w:val="231F20"/>
        </w:rPr>
        <w:t>la</w:t>
      </w:r>
      <w:r>
        <w:rPr>
          <w:color w:val="231F20"/>
          <w:spacing w:val="-26"/>
        </w:rPr>
        <w:t> </w:t>
      </w:r>
      <w:r>
        <w:rPr>
          <w:color w:val="231F20"/>
        </w:rPr>
        <w:t>lógica</w:t>
      </w:r>
      <w:r>
        <w:rPr>
          <w:color w:val="231F20"/>
          <w:spacing w:val="-26"/>
        </w:rPr>
        <w:t> </w:t>
      </w:r>
      <w:r>
        <w:rPr>
          <w:color w:val="231F20"/>
        </w:rPr>
        <w:t>del</w:t>
      </w:r>
      <w:r>
        <w:rPr>
          <w:color w:val="231F20"/>
          <w:spacing w:val="-26"/>
        </w:rPr>
        <w:t> </w:t>
      </w:r>
      <w:r>
        <w:rPr>
          <w:color w:val="231F20"/>
        </w:rPr>
        <w:t>mundo</w:t>
      </w:r>
      <w:r>
        <w:rPr>
          <w:color w:val="231F20"/>
          <w:spacing w:val="-26"/>
        </w:rPr>
        <w:t> </w:t>
      </w:r>
      <w:r>
        <w:rPr>
          <w:color w:val="231F20"/>
        </w:rPr>
        <w:t>de</w:t>
      </w:r>
      <w:r>
        <w:rPr>
          <w:color w:val="231F20"/>
          <w:spacing w:val="-26"/>
        </w:rPr>
        <w:t> </w:t>
      </w:r>
      <w:r>
        <w:rPr>
          <w:color w:val="231F20"/>
        </w:rPr>
        <w:t>todos los</w:t>
      </w:r>
      <w:r>
        <w:rPr>
          <w:color w:val="231F20"/>
          <w:spacing w:val="-27"/>
        </w:rPr>
        <w:t> </w:t>
      </w:r>
      <w:r>
        <w:rPr>
          <w:color w:val="231F20"/>
        </w:rPr>
        <w:t>días,</w:t>
      </w:r>
      <w:r>
        <w:rPr>
          <w:color w:val="231F20"/>
          <w:spacing w:val="-27"/>
        </w:rPr>
        <w:t> </w:t>
      </w:r>
      <w:r>
        <w:rPr>
          <w:color w:val="231F20"/>
        </w:rPr>
        <w:t>así</w:t>
      </w:r>
      <w:r>
        <w:rPr>
          <w:color w:val="231F20"/>
          <w:spacing w:val="-27"/>
        </w:rPr>
        <w:t> </w:t>
      </w:r>
      <w:r>
        <w:rPr>
          <w:color w:val="231F20"/>
        </w:rPr>
        <w:t>como</w:t>
      </w:r>
      <w:r>
        <w:rPr>
          <w:color w:val="231F20"/>
          <w:spacing w:val="-27"/>
        </w:rPr>
        <w:t> </w:t>
      </w:r>
      <w:r>
        <w:rPr>
          <w:color w:val="231F20"/>
        </w:rPr>
        <w:t>la</w:t>
      </w:r>
      <w:r>
        <w:rPr>
          <w:color w:val="231F20"/>
          <w:spacing w:val="-27"/>
        </w:rPr>
        <w:t> </w:t>
      </w:r>
      <w:r>
        <w:rPr>
          <w:color w:val="231F20"/>
        </w:rPr>
        <w:t>palabra</w:t>
      </w:r>
      <w:r>
        <w:rPr>
          <w:color w:val="231F20"/>
          <w:spacing w:val="-27"/>
        </w:rPr>
        <w:t> </w:t>
      </w:r>
      <w:r>
        <w:rPr>
          <w:color w:val="231F20"/>
        </w:rPr>
        <w:t>poética</w:t>
      </w:r>
      <w:r>
        <w:rPr>
          <w:color w:val="231F20"/>
          <w:spacing w:val="-27"/>
        </w:rPr>
        <w:t> </w:t>
      </w:r>
      <w:r>
        <w:rPr>
          <w:color w:val="231F20"/>
        </w:rPr>
        <w:t>transgrede</w:t>
      </w:r>
      <w:r>
        <w:rPr>
          <w:color w:val="231F20"/>
          <w:spacing w:val="-27"/>
        </w:rPr>
        <w:t> </w:t>
      </w:r>
      <w:r>
        <w:rPr>
          <w:color w:val="231F20"/>
        </w:rPr>
        <w:t>la</w:t>
      </w:r>
      <w:r>
        <w:rPr>
          <w:color w:val="231F20"/>
          <w:spacing w:val="-27"/>
        </w:rPr>
        <w:t> </w:t>
      </w:r>
      <w:r>
        <w:rPr>
          <w:color w:val="231F20"/>
        </w:rPr>
        <w:t>relación</w:t>
      </w:r>
      <w:r>
        <w:rPr>
          <w:color w:val="231F20"/>
          <w:spacing w:val="-27"/>
        </w:rPr>
        <w:t> </w:t>
      </w:r>
      <w:r>
        <w:rPr>
          <w:color w:val="231F20"/>
        </w:rPr>
        <w:t>represen- </w:t>
      </w:r>
      <w:r>
        <w:rPr>
          <w:color w:val="231F20"/>
          <w:w w:val="95"/>
        </w:rPr>
        <w:t>tativa</w:t>
      </w:r>
      <w:r>
        <w:rPr>
          <w:color w:val="231F20"/>
          <w:spacing w:val="-8"/>
          <w:w w:val="95"/>
        </w:rPr>
        <w:t> </w:t>
      </w:r>
      <w:r>
        <w:rPr>
          <w:color w:val="231F20"/>
          <w:w w:val="95"/>
        </w:rPr>
        <w:t>entre</w:t>
      </w:r>
      <w:r>
        <w:rPr>
          <w:color w:val="231F20"/>
          <w:spacing w:val="-8"/>
          <w:w w:val="95"/>
        </w:rPr>
        <w:t> </w:t>
      </w:r>
      <w:r>
        <w:rPr>
          <w:color w:val="231F20"/>
          <w:w w:val="95"/>
        </w:rPr>
        <w:t>significante-significado</w:t>
      </w:r>
      <w:r>
        <w:rPr>
          <w:color w:val="231F20"/>
          <w:spacing w:val="-8"/>
          <w:w w:val="95"/>
        </w:rPr>
        <w:t> </w:t>
      </w:r>
      <w:r>
        <w:rPr>
          <w:color w:val="231F20"/>
          <w:w w:val="95"/>
        </w:rPr>
        <w:t>del</w:t>
      </w:r>
      <w:r>
        <w:rPr>
          <w:color w:val="231F20"/>
          <w:spacing w:val="-8"/>
          <w:w w:val="95"/>
        </w:rPr>
        <w:t> </w:t>
      </w:r>
      <w:r>
        <w:rPr>
          <w:color w:val="231F20"/>
          <w:w w:val="95"/>
        </w:rPr>
        <w:t>lenguaje.</w:t>
      </w:r>
      <w:r>
        <w:rPr>
          <w:color w:val="231F20"/>
          <w:spacing w:val="-8"/>
          <w:w w:val="95"/>
        </w:rPr>
        <w:t> </w:t>
      </w:r>
      <w:r>
        <w:rPr>
          <w:color w:val="231F20"/>
          <w:w w:val="95"/>
        </w:rPr>
        <w:t>De</w:t>
      </w:r>
      <w:r>
        <w:rPr>
          <w:color w:val="231F20"/>
          <w:spacing w:val="-8"/>
          <w:w w:val="95"/>
        </w:rPr>
        <w:t> </w:t>
      </w:r>
      <w:r>
        <w:rPr>
          <w:color w:val="231F20"/>
          <w:w w:val="95"/>
        </w:rPr>
        <w:t>ahí</w:t>
      </w:r>
      <w:r>
        <w:rPr>
          <w:color w:val="231F20"/>
          <w:spacing w:val="-8"/>
          <w:w w:val="95"/>
        </w:rPr>
        <w:t> </w:t>
      </w:r>
      <w:r>
        <w:rPr>
          <w:color w:val="231F20"/>
          <w:w w:val="95"/>
        </w:rPr>
        <w:t>la</w:t>
      </w:r>
      <w:r>
        <w:rPr>
          <w:color w:val="231F20"/>
          <w:spacing w:val="-8"/>
          <w:w w:val="95"/>
        </w:rPr>
        <w:t> </w:t>
      </w:r>
      <w:r>
        <w:rPr>
          <w:color w:val="231F20"/>
          <w:w w:val="95"/>
        </w:rPr>
        <w:t>relevancia </w:t>
      </w:r>
      <w:r>
        <w:rPr>
          <w:color w:val="231F20"/>
        </w:rPr>
        <w:t>del</w:t>
      </w:r>
      <w:r>
        <w:rPr>
          <w:color w:val="231F20"/>
          <w:spacing w:val="-19"/>
        </w:rPr>
        <w:t> </w:t>
      </w:r>
      <w:r>
        <w:rPr>
          <w:color w:val="231F20"/>
          <w:spacing w:val="-3"/>
        </w:rPr>
        <w:t>“diálogo”</w:t>
      </w:r>
      <w:r>
        <w:rPr>
          <w:color w:val="231F20"/>
          <w:spacing w:val="-19"/>
        </w:rPr>
        <w:t> </w:t>
      </w:r>
      <w:r>
        <w:rPr>
          <w:color w:val="231F20"/>
        </w:rPr>
        <w:t>que</w:t>
      </w:r>
      <w:r>
        <w:rPr>
          <w:color w:val="231F20"/>
          <w:spacing w:val="-19"/>
        </w:rPr>
        <w:t> </w:t>
      </w:r>
      <w:r>
        <w:rPr>
          <w:color w:val="231F20"/>
        </w:rPr>
        <w:t>establecen</w:t>
      </w:r>
      <w:r>
        <w:rPr>
          <w:color w:val="231F20"/>
          <w:spacing w:val="-19"/>
        </w:rPr>
        <w:t> </w:t>
      </w:r>
      <w:r>
        <w:rPr>
          <w:color w:val="231F20"/>
        </w:rPr>
        <w:t>estas</w:t>
      </w:r>
      <w:r>
        <w:rPr>
          <w:color w:val="231F20"/>
          <w:spacing w:val="-19"/>
        </w:rPr>
        <w:t> </w:t>
      </w:r>
      <w:r>
        <w:rPr>
          <w:color w:val="231F20"/>
        </w:rPr>
        <w:t>dos</w:t>
      </w:r>
      <w:r>
        <w:rPr>
          <w:color w:val="231F20"/>
          <w:spacing w:val="-19"/>
        </w:rPr>
        <w:t> </w:t>
      </w:r>
      <w:r>
        <w:rPr>
          <w:color w:val="231F20"/>
        </w:rPr>
        <w:t>entidades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texto,</w:t>
      </w:r>
      <w:r>
        <w:rPr>
          <w:color w:val="231F20"/>
          <w:spacing w:val="-19"/>
        </w:rPr>
        <w:t> </w:t>
      </w:r>
      <w:r>
        <w:rPr>
          <w:color w:val="231F20"/>
        </w:rPr>
        <w:t>porque ambas</w:t>
      </w:r>
      <w:r>
        <w:rPr>
          <w:color w:val="231F20"/>
          <w:spacing w:val="-24"/>
        </w:rPr>
        <w:t> </w:t>
      </w:r>
      <w:r>
        <w:rPr>
          <w:color w:val="231F20"/>
        </w:rPr>
        <w:t>encarnan</w:t>
      </w:r>
      <w:r>
        <w:rPr>
          <w:color w:val="231F20"/>
          <w:spacing w:val="-24"/>
        </w:rPr>
        <w:t> </w:t>
      </w:r>
      <w:r>
        <w:rPr>
          <w:color w:val="231F20"/>
        </w:rPr>
        <w:t>el</w:t>
      </w:r>
      <w:r>
        <w:rPr>
          <w:color w:val="231F20"/>
          <w:spacing w:val="-24"/>
        </w:rPr>
        <w:t> </w:t>
      </w:r>
      <w:r>
        <w:rPr>
          <w:color w:val="231F20"/>
        </w:rPr>
        <w:t>poder</w:t>
      </w:r>
      <w:r>
        <w:rPr>
          <w:color w:val="231F20"/>
          <w:spacing w:val="-24"/>
        </w:rPr>
        <w:t> </w:t>
      </w:r>
      <w:r>
        <w:rPr>
          <w:color w:val="231F20"/>
        </w:rPr>
        <w:t>transformador</w:t>
      </w:r>
      <w:r>
        <w:rPr>
          <w:color w:val="231F20"/>
          <w:spacing w:val="-24"/>
        </w:rPr>
        <w:t> </w:t>
      </w:r>
      <w:r>
        <w:rPr>
          <w:color w:val="231F20"/>
        </w:rPr>
        <w:t>y</w:t>
      </w:r>
      <w:r>
        <w:rPr>
          <w:color w:val="231F20"/>
          <w:spacing w:val="-24"/>
        </w:rPr>
        <w:t> </w:t>
      </w:r>
      <w:r>
        <w:rPr>
          <w:color w:val="231F20"/>
        </w:rPr>
        <w:t>creador</w:t>
      </w:r>
      <w:r>
        <w:rPr>
          <w:color w:val="231F20"/>
          <w:spacing w:val="-24"/>
        </w:rPr>
        <w:t> </w:t>
      </w:r>
      <w:r>
        <w:rPr>
          <w:color w:val="231F20"/>
        </w:rPr>
        <w:t>de</w:t>
      </w:r>
      <w:r>
        <w:rPr>
          <w:color w:val="231F20"/>
          <w:spacing w:val="-24"/>
        </w:rPr>
        <w:t> </w:t>
      </w:r>
      <w:r>
        <w:rPr>
          <w:color w:val="231F20"/>
        </w:rPr>
        <w:t>nuevos</w:t>
      </w:r>
      <w:r>
        <w:rPr>
          <w:color w:val="231F20"/>
          <w:spacing w:val="-24"/>
        </w:rPr>
        <w:t> </w:t>
      </w:r>
      <w:r>
        <w:rPr>
          <w:color w:val="231F20"/>
        </w:rPr>
        <w:t>modos de</w:t>
      </w:r>
      <w:r>
        <w:rPr>
          <w:color w:val="231F20"/>
          <w:spacing w:val="-20"/>
        </w:rPr>
        <w:t> </w:t>
      </w:r>
      <w:r>
        <w:rPr>
          <w:color w:val="231F20"/>
        </w:rPr>
        <w:t>representar</w:t>
      </w:r>
      <w:r>
        <w:rPr>
          <w:color w:val="231F20"/>
          <w:spacing w:val="-20"/>
        </w:rPr>
        <w:t> </w:t>
      </w:r>
      <w:r>
        <w:rPr>
          <w:color w:val="231F20"/>
        </w:rPr>
        <w:t>la</w:t>
      </w:r>
      <w:r>
        <w:rPr>
          <w:color w:val="231F20"/>
          <w:spacing w:val="-20"/>
        </w:rPr>
        <w:t> </w:t>
      </w:r>
      <w:r>
        <w:rPr>
          <w:color w:val="231F20"/>
        </w:rPr>
        <w:t>realidad</w:t>
      </w:r>
      <w:r>
        <w:rPr>
          <w:color w:val="231F20"/>
          <w:spacing w:val="-20"/>
        </w:rPr>
        <w:t> </w:t>
      </w:r>
      <w:r>
        <w:rPr>
          <w:color w:val="231F20"/>
        </w:rPr>
        <w:t>y</w:t>
      </w:r>
      <w:r>
        <w:rPr>
          <w:color w:val="231F20"/>
          <w:spacing w:val="-20"/>
        </w:rPr>
        <w:t> </w:t>
      </w:r>
      <w:r>
        <w:rPr>
          <w:color w:val="231F20"/>
        </w:rPr>
        <w:t>mostrar</w:t>
      </w:r>
      <w:r>
        <w:rPr>
          <w:color w:val="231F20"/>
          <w:spacing w:val="-20"/>
        </w:rPr>
        <w:t> </w:t>
      </w:r>
      <w:r>
        <w:rPr>
          <w:color w:val="231F20"/>
        </w:rPr>
        <w:t>esta</w:t>
      </w:r>
      <w:r>
        <w:rPr>
          <w:color w:val="231F20"/>
          <w:spacing w:val="-20"/>
        </w:rPr>
        <w:t> </w:t>
      </w:r>
      <w:r>
        <w:rPr>
          <w:color w:val="231F20"/>
        </w:rPr>
        <w:t>capacidad</w:t>
      </w:r>
      <w:r>
        <w:rPr>
          <w:color w:val="231F20"/>
          <w:spacing w:val="-20"/>
        </w:rPr>
        <w:t> </w:t>
      </w:r>
      <w:r>
        <w:rPr>
          <w:color w:val="231F20"/>
        </w:rPr>
        <w:t>compartida,</w:t>
      </w:r>
      <w:r>
        <w:rPr>
          <w:color w:val="231F20"/>
          <w:spacing w:val="-20"/>
        </w:rPr>
        <w:t> </w:t>
      </w:r>
      <w:r>
        <w:rPr>
          <w:color w:val="231F20"/>
        </w:rPr>
        <w:t>que se</w:t>
      </w:r>
      <w:r>
        <w:rPr>
          <w:color w:val="231F20"/>
          <w:spacing w:val="-23"/>
        </w:rPr>
        <w:t> </w:t>
      </w:r>
      <w:r>
        <w:rPr>
          <w:color w:val="231F20"/>
        </w:rPr>
        <w:t>convierte</w:t>
      </w:r>
      <w:r>
        <w:rPr>
          <w:color w:val="231F20"/>
          <w:spacing w:val="-23"/>
        </w:rPr>
        <w:t> </w:t>
      </w:r>
      <w:r>
        <w:rPr>
          <w:color w:val="231F20"/>
        </w:rPr>
        <w:t>en</w:t>
      </w:r>
      <w:r>
        <w:rPr>
          <w:color w:val="231F20"/>
          <w:spacing w:val="-23"/>
        </w:rPr>
        <w:t> </w:t>
      </w:r>
      <w:r>
        <w:rPr>
          <w:color w:val="231F20"/>
        </w:rPr>
        <w:t>medio</w:t>
      </w:r>
      <w:r>
        <w:rPr>
          <w:color w:val="231F20"/>
          <w:spacing w:val="-23"/>
        </w:rPr>
        <w:t> </w:t>
      </w:r>
      <w:r>
        <w:rPr>
          <w:color w:val="231F20"/>
        </w:rPr>
        <w:t>y</w:t>
      </w:r>
      <w:r>
        <w:rPr>
          <w:color w:val="231F20"/>
          <w:spacing w:val="-23"/>
        </w:rPr>
        <w:t> </w:t>
      </w:r>
      <w:r>
        <w:rPr>
          <w:color w:val="231F20"/>
        </w:rPr>
        <w:t>fin</w:t>
      </w:r>
      <w:r>
        <w:rPr>
          <w:color w:val="231F20"/>
          <w:spacing w:val="-23"/>
        </w:rPr>
        <w:t> </w:t>
      </w:r>
      <w:r>
        <w:rPr>
          <w:color w:val="231F20"/>
        </w:rPr>
        <w:t>del</w:t>
      </w:r>
      <w:r>
        <w:rPr>
          <w:color w:val="231F20"/>
          <w:spacing w:val="-23"/>
        </w:rPr>
        <w:t> </w:t>
      </w:r>
      <w:r>
        <w:rPr>
          <w:color w:val="231F20"/>
        </w:rPr>
        <w:t>texto.</w:t>
      </w:r>
    </w:p>
    <w:p>
      <w:pPr>
        <w:pStyle w:val="BodyText"/>
        <w:spacing w:line="271" w:lineRule="auto" w:before="2"/>
        <w:ind w:left="1703" w:right="1638" w:firstLine="360"/>
        <w:jc w:val="both"/>
      </w:pPr>
      <w:r>
        <w:rPr>
          <w:color w:val="231F20"/>
        </w:rPr>
        <w:t>“Diálogo en el puente” abre con una suerte de reclamo de la voz</w:t>
      </w:r>
      <w:r>
        <w:rPr>
          <w:color w:val="231F20"/>
          <w:spacing w:val="-21"/>
        </w:rPr>
        <w:t> </w:t>
      </w:r>
      <w:r>
        <w:rPr>
          <w:color w:val="231F20"/>
        </w:rPr>
        <w:t>que</w:t>
      </w:r>
      <w:r>
        <w:rPr>
          <w:color w:val="231F20"/>
          <w:spacing w:val="-21"/>
        </w:rPr>
        <w:t> </w:t>
      </w:r>
      <w:r>
        <w:rPr>
          <w:color w:val="231F20"/>
        </w:rPr>
        <w:t>sólo</w:t>
      </w:r>
      <w:r>
        <w:rPr>
          <w:color w:val="231F20"/>
          <w:spacing w:val="-21"/>
        </w:rPr>
        <w:t> </w:t>
      </w:r>
      <w:r>
        <w:rPr>
          <w:color w:val="231F20"/>
        </w:rPr>
        <w:t>al</w:t>
      </w:r>
      <w:r>
        <w:rPr>
          <w:color w:val="231F20"/>
          <w:spacing w:val="-21"/>
        </w:rPr>
        <w:t> </w:t>
      </w:r>
      <w:r>
        <w:rPr>
          <w:color w:val="231F20"/>
        </w:rPr>
        <w:t>final</w:t>
      </w:r>
      <w:r>
        <w:rPr>
          <w:color w:val="231F20"/>
          <w:spacing w:val="-21"/>
        </w:rPr>
        <w:t> </w:t>
      </w:r>
      <w:r>
        <w:rPr>
          <w:color w:val="231F20"/>
        </w:rPr>
        <w:t>del</w:t>
      </w:r>
      <w:r>
        <w:rPr>
          <w:color w:val="231F20"/>
          <w:spacing w:val="-21"/>
        </w:rPr>
        <w:t> </w:t>
      </w:r>
      <w:r>
        <w:rPr>
          <w:color w:val="231F20"/>
        </w:rPr>
        <w:t>texto</w:t>
      </w:r>
      <w:r>
        <w:rPr>
          <w:color w:val="231F20"/>
          <w:spacing w:val="-21"/>
        </w:rPr>
        <w:t> </w:t>
      </w:r>
      <w:r>
        <w:rPr>
          <w:color w:val="231F20"/>
        </w:rPr>
        <w:t>(“Sí,</w:t>
      </w:r>
      <w:r>
        <w:rPr>
          <w:color w:val="231F20"/>
          <w:spacing w:val="-21"/>
        </w:rPr>
        <w:t> </w:t>
      </w:r>
      <w:r>
        <w:rPr>
          <w:color w:val="231F20"/>
        </w:rPr>
        <w:t>yo</w:t>
      </w:r>
      <w:r>
        <w:rPr>
          <w:color w:val="231F20"/>
          <w:spacing w:val="-21"/>
        </w:rPr>
        <w:t> </w:t>
      </w:r>
      <w:r>
        <w:rPr>
          <w:color w:val="231F20"/>
        </w:rPr>
        <w:t>soy</w:t>
      </w:r>
      <w:r>
        <w:rPr>
          <w:color w:val="231F20"/>
          <w:spacing w:val="-21"/>
        </w:rPr>
        <w:t> </w:t>
      </w:r>
      <w:r>
        <w:rPr>
          <w:color w:val="231F20"/>
        </w:rPr>
        <w:t>la</w:t>
      </w:r>
      <w:r>
        <w:rPr>
          <w:color w:val="231F20"/>
          <w:spacing w:val="-21"/>
        </w:rPr>
        <w:t> </w:t>
      </w:r>
      <w:r>
        <w:rPr>
          <w:color w:val="231F20"/>
          <w:spacing w:val="-4"/>
        </w:rPr>
        <w:t>rosa”,</w:t>
      </w:r>
      <w:r>
        <w:rPr>
          <w:color w:val="231F20"/>
          <w:spacing w:val="-21"/>
        </w:rPr>
        <w:t> </w:t>
      </w:r>
      <w:r>
        <w:rPr>
          <w:color w:val="231F20"/>
        </w:rPr>
        <w:t>p.</w:t>
      </w:r>
      <w:r>
        <w:rPr>
          <w:color w:val="231F20"/>
          <w:spacing w:val="-21"/>
        </w:rPr>
        <w:t> </w:t>
      </w:r>
      <w:r>
        <w:rPr>
          <w:color w:val="231F20"/>
        </w:rPr>
        <w:t>14)</w:t>
      </w:r>
      <w:r>
        <w:rPr>
          <w:color w:val="231F20"/>
          <w:spacing w:val="-21"/>
        </w:rPr>
        <w:t> </w:t>
      </w:r>
      <w:r>
        <w:rPr>
          <w:color w:val="231F20"/>
        </w:rPr>
        <w:t>se</w:t>
      </w:r>
      <w:r>
        <w:rPr>
          <w:color w:val="231F20"/>
          <w:spacing w:val="-21"/>
        </w:rPr>
        <w:t> </w:t>
      </w:r>
      <w:r>
        <w:rPr>
          <w:color w:val="231F20"/>
        </w:rPr>
        <w:t>revelará como</w:t>
      </w:r>
      <w:r>
        <w:rPr>
          <w:color w:val="231F20"/>
          <w:spacing w:val="-14"/>
        </w:rPr>
        <w:t> </w:t>
      </w:r>
      <w:r>
        <w:rPr>
          <w:color w:val="231F20"/>
        </w:rPr>
        <w:t>la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flor</w:t>
      </w:r>
      <w:r>
        <w:rPr>
          <w:color w:val="231F20"/>
          <w:spacing w:val="-14"/>
        </w:rPr>
        <w:t> </w:t>
      </w:r>
      <w:r>
        <w:rPr>
          <w:color w:val="231F20"/>
        </w:rPr>
        <w:t>interpelando</w:t>
      </w:r>
      <w:r>
        <w:rPr>
          <w:color w:val="231F20"/>
          <w:spacing w:val="-14"/>
        </w:rPr>
        <w:t> </w:t>
      </w:r>
      <w:r>
        <w:rPr>
          <w:color w:val="231F20"/>
        </w:rPr>
        <w:t>al</w:t>
      </w:r>
      <w:r>
        <w:rPr>
          <w:color w:val="231F20"/>
          <w:spacing w:val="-14"/>
        </w:rPr>
        <w:t> </w:t>
      </w:r>
      <w:r>
        <w:rPr>
          <w:color w:val="231F20"/>
        </w:rPr>
        <w:t>sueño</w:t>
      </w:r>
      <w:r>
        <w:rPr>
          <w:color w:val="231F20"/>
          <w:spacing w:val="-14"/>
        </w:rPr>
        <w:t> </w:t>
      </w:r>
      <w:r>
        <w:rPr>
          <w:color w:val="231F20"/>
        </w:rPr>
        <w:t>acerca</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olvido.</w:t>
      </w:r>
      <w:r>
        <w:rPr>
          <w:color w:val="231F20"/>
          <w:spacing w:val="-14"/>
        </w:rPr>
        <w:t> </w:t>
      </w:r>
      <w:r>
        <w:rPr>
          <w:color w:val="231F20"/>
        </w:rPr>
        <w:t>Las</w:t>
      </w:r>
      <w:r>
        <w:rPr>
          <w:color w:val="231F20"/>
          <w:spacing w:val="-14"/>
        </w:rPr>
        <w:t> </w:t>
      </w:r>
      <w:r>
        <w:rPr>
          <w:color w:val="231F20"/>
        </w:rPr>
        <w:t>lí- neas</w:t>
      </w:r>
      <w:r>
        <w:rPr>
          <w:color w:val="231F20"/>
          <w:spacing w:val="-22"/>
        </w:rPr>
        <w:t> </w:t>
      </w:r>
      <w:r>
        <w:rPr>
          <w:color w:val="231F20"/>
        </w:rPr>
        <w:t>iniciales</w:t>
      </w:r>
      <w:r>
        <w:rPr>
          <w:color w:val="231F20"/>
          <w:spacing w:val="-22"/>
        </w:rPr>
        <w:t> </w:t>
      </w:r>
      <w:r>
        <w:rPr>
          <w:color w:val="231F20"/>
        </w:rPr>
        <w:t>se</w:t>
      </w:r>
      <w:r>
        <w:rPr>
          <w:color w:val="231F20"/>
          <w:spacing w:val="-22"/>
        </w:rPr>
        <w:t> </w:t>
      </w:r>
      <w:r>
        <w:rPr>
          <w:color w:val="231F20"/>
        </w:rPr>
        <w:t>concentran</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rPr>
        <w:t>juego</w:t>
      </w:r>
      <w:r>
        <w:rPr>
          <w:color w:val="231F20"/>
          <w:spacing w:val="-22"/>
        </w:rPr>
        <w:t> </w:t>
      </w:r>
      <w:r>
        <w:rPr>
          <w:color w:val="231F20"/>
        </w:rPr>
        <w:t>sobre</w:t>
      </w:r>
      <w:r>
        <w:rPr>
          <w:color w:val="231F20"/>
          <w:spacing w:val="-22"/>
        </w:rPr>
        <w:t> </w:t>
      </w:r>
      <w:r>
        <w:rPr>
          <w:color w:val="231F20"/>
        </w:rPr>
        <w:t>el</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sostendrá</w:t>
      </w:r>
      <w:r>
        <w:rPr>
          <w:color w:val="231F20"/>
          <w:spacing w:val="-22"/>
        </w:rPr>
        <w:t> </w:t>
      </w:r>
      <w:r>
        <w:rPr>
          <w:color w:val="231F20"/>
        </w:rPr>
        <w:t>la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165</w:t>
      </w:r>
    </w:p>
    <w:p>
      <w:pPr>
        <w:pStyle w:val="BodyText"/>
        <w:rPr>
          <w:sz w:val="20"/>
        </w:rPr>
      </w:pPr>
    </w:p>
    <w:p>
      <w:pPr>
        <w:pStyle w:val="BodyText"/>
        <w:spacing w:line="271" w:lineRule="auto"/>
        <w:ind w:left="1640" w:right="1689"/>
      </w:pPr>
      <w:r>
        <w:rPr>
          <w:color w:val="231F20"/>
        </w:rPr>
        <w:t>dinámica</w:t>
      </w:r>
      <w:r>
        <w:rPr>
          <w:color w:val="231F20"/>
          <w:spacing w:val="-18"/>
        </w:rPr>
        <w:t> </w:t>
      </w:r>
      <w:r>
        <w:rPr>
          <w:color w:val="231F20"/>
        </w:rPr>
        <w:t>del</w:t>
      </w:r>
      <w:r>
        <w:rPr>
          <w:color w:val="231F20"/>
          <w:spacing w:val="-18"/>
        </w:rPr>
        <w:t> </w:t>
      </w:r>
      <w:r>
        <w:rPr>
          <w:color w:val="231F20"/>
        </w:rPr>
        <w:t>texto:</w:t>
      </w:r>
      <w:r>
        <w:rPr>
          <w:color w:val="231F20"/>
          <w:spacing w:val="-18"/>
        </w:rPr>
        <w:t> </w:t>
      </w:r>
      <w:r>
        <w:rPr>
          <w:color w:val="231F20"/>
        </w:rPr>
        <w:t>transiciones</w:t>
      </w:r>
      <w:r>
        <w:rPr>
          <w:color w:val="231F20"/>
          <w:spacing w:val="-18"/>
        </w:rPr>
        <w:t> </w:t>
      </w:r>
      <w:r>
        <w:rPr>
          <w:color w:val="231F20"/>
        </w:rPr>
        <w:t>acumulativas</w:t>
      </w:r>
      <w:r>
        <w:rPr>
          <w:color w:val="231F20"/>
          <w:spacing w:val="-18"/>
        </w:rPr>
        <w:t> </w:t>
      </w:r>
      <w:r>
        <w:rPr>
          <w:color w:val="231F20"/>
        </w:rPr>
        <w:t>que</w:t>
      </w:r>
      <w:r>
        <w:rPr>
          <w:color w:val="231F20"/>
          <w:spacing w:val="-18"/>
        </w:rPr>
        <w:t> </w:t>
      </w:r>
      <w:r>
        <w:rPr>
          <w:color w:val="231F20"/>
        </w:rPr>
        <w:t>operan</w:t>
      </w:r>
      <w:r>
        <w:rPr>
          <w:color w:val="231F20"/>
          <w:spacing w:val="-18"/>
        </w:rPr>
        <w:t> </w:t>
      </w:r>
      <w:r>
        <w:rPr>
          <w:color w:val="231F20"/>
        </w:rPr>
        <w:t>sobre</w:t>
      </w:r>
      <w:r>
        <w:rPr>
          <w:color w:val="231F20"/>
          <w:spacing w:val="-18"/>
        </w:rPr>
        <w:t> </w:t>
      </w:r>
      <w:r>
        <w:rPr>
          <w:color w:val="231F20"/>
        </w:rPr>
        <w:t>los </w:t>
      </w:r>
      <w:r>
        <w:rPr>
          <w:color w:val="231F20"/>
          <w:w w:val="95"/>
        </w:rPr>
        <w:t>símbolos que</w:t>
      </w:r>
      <w:r>
        <w:rPr>
          <w:color w:val="231F20"/>
          <w:spacing w:val="29"/>
          <w:w w:val="95"/>
        </w:rPr>
        <w:t> </w:t>
      </w:r>
      <w:r>
        <w:rPr>
          <w:color w:val="231F20"/>
          <w:w w:val="95"/>
        </w:rPr>
        <w:t>participan:</w:t>
      </w:r>
    </w:p>
    <w:p>
      <w:pPr>
        <w:pStyle w:val="BodyText"/>
        <w:spacing w:before="10"/>
        <w:rPr>
          <w:sz w:val="27"/>
        </w:rPr>
      </w:pPr>
    </w:p>
    <w:p>
      <w:pPr>
        <w:spacing w:before="0"/>
        <w:ind w:left="2303" w:right="2265" w:firstLine="0"/>
        <w:jc w:val="left"/>
        <w:rPr>
          <w:sz w:val="21"/>
        </w:rPr>
      </w:pPr>
      <w:r>
        <w:rPr>
          <w:color w:val="231F20"/>
          <w:sz w:val="21"/>
        </w:rPr>
        <w:t>—Lo sé; olvidaste el florecimiento de esa rosa.</w:t>
      </w:r>
    </w:p>
    <w:p>
      <w:pPr>
        <w:spacing w:before="58"/>
        <w:ind w:left="2303" w:right="0" w:firstLine="0"/>
        <w:jc w:val="left"/>
        <w:rPr>
          <w:sz w:val="21"/>
        </w:rPr>
      </w:pPr>
      <w:r>
        <w:rPr>
          <w:color w:val="231F20"/>
          <w:sz w:val="21"/>
        </w:rPr>
        <w:t>—Es que florecían en mi mente abrojos; cardos del sueño.</w:t>
      </w:r>
    </w:p>
    <w:p>
      <w:pPr>
        <w:spacing w:before="58"/>
        <w:ind w:left="2303" w:right="2265" w:firstLine="0"/>
        <w:jc w:val="left"/>
        <w:rPr>
          <w:sz w:val="21"/>
        </w:rPr>
      </w:pPr>
      <w:r>
        <w:rPr>
          <w:color w:val="231F20"/>
          <w:sz w:val="21"/>
        </w:rPr>
        <w:t>—Pero olvidaste el sueño de la rosa.</w:t>
      </w:r>
    </w:p>
    <w:p>
      <w:pPr>
        <w:spacing w:before="58"/>
        <w:ind w:left="2303" w:right="0" w:firstLine="0"/>
        <w:jc w:val="left"/>
        <w:rPr>
          <w:sz w:val="21"/>
        </w:rPr>
      </w:pPr>
      <w:r>
        <w:rPr>
          <w:color w:val="231F20"/>
          <w:sz w:val="21"/>
        </w:rPr>
        <w:t>—No; porque estaba ahí todavía la rosa del sueño (p. 12).</w:t>
      </w:r>
    </w:p>
    <w:p>
      <w:pPr>
        <w:pStyle w:val="BodyText"/>
        <w:spacing w:before="6"/>
        <w:rPr>
          <w:sz w:val="29"/>
        </w:rPr>
      </w:pPr>
    </w:p>
    <w:p>
      <w:pPr>
        <w:pStyle w:val="BodyText"/>
        <w:spacing w:line="271" w:lineRule="auto"/>
        <w:ind w:left="1640" w:right="1701" w:firstLine="360"/>
        <w:jc w:val="both"/>
      </w:pPr>
      <w:r>
        <w:rPr/>
        <w:drawing>
          <wp:anchor distT="0" distB="0" distL="0" distR="0" allowOverlap="1" layoutInCell="1" locked="0" behindDoc="0" simplePos="0" relativeHeight="9568">
            <wp:simplePos x="0" y="0"/>
            <wp:positionH relativeFrom="page">
              <wp:posOffset>17462</wp:posOffset>
            </wp:positionH>
            <wp:positionV relativeFrom="paragraph">
              <wp:posOffset>1394687</wp:posOffset>
            </wp:positionV>
            <wp:extent cx="155575" cy="155575"/>
            <wp:effectExtent l="0" t="0" r="0" b="0"/>
            <wp:wrapNone/>
            <wp:docPr id="743" name="image3.png" descr=""/>
            <wp:cNvGraphicFramePr>
              <a:graphicFrameLocks noChangeAspect="1"/>
            </wp:cNvGraphicFramePr>
            <a:graphic>
              <a:graphicData uri="http://schemas.openxmlformats.org/drawingml/2006/picture">
                <pic:pic>
                  <pic:nvPicPr>
                    <pic:cNvPr id="7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592">
            <wp:simplePos x="0" y="0"/>
            <wp:positionH relativeFrom="page">
              <wp:posOffset>5760361</wp:posOffset>
            </wp:positionH>
            <wp:positionV relativeFrom="paragraph">
              <wp:posOffset>1394687</wp:posOffset>
            </wp:positionV>
            <wp:extent cx="155575" cy="155575"/>
            <wp:effectExtent l="0" t="0" r="0" b="0"/>
            <wp:wrapNone/>
            <wp:docPr id="745" name="image3.png" descr=""/>
            <wp:cNvGraphicFramePr>
              <a:graphicFrameLocks noChangeAspect="1"/>
            </wp:cNvGraphicFramePr>
            <a:graphic>
              <a:graphicData uri="http://schemas.openxmlformats.org/drawingml/2006/picture">
                <pic:pic>
                  <pic:nvPicPr>
                    <pic:cNvPr id="7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18"/>
        </w:rPr>
        <w:t> </w:t>
      </w:r>
      <w:r>
        <w:rPr>
          <w:color w:val="231F20"/>
        </w:rPr>
        <w:t>transición</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es</w:t>
      </w:r>
      <w:r>
        <w:rPr>
          <w:color w:val="231F20"/>
          <w:spacing w:val="-18"/>
        </w:rPr>
        <w:t> </w:t>
      </w:r>
      <w:r>
        <w:rPr>
          <w:color w:val="231F20"/>
        </w:rPr>
        <w:t>sometida</w:t>
      </w:r>
      <w:r>
        <w:rPr>
          <w:color w:val="231F20"/>
          <w:spacing w:val="-18"/>
        </w:rPr>
        <w:t> </w:t>
      </w:r>
      <w:r>
        <w:rPr>
          <w:color w:val="231F20"/>
        </w:rPr>
        <w:t>la</w:t>
      </w:r>
      <w:r>
        <w:rPr>
          <w:color w:val="231F20"/>
          <w:spacing w:val="-18"/>
        </w:rPr>
        <w:t> </w:t>
      </w:r>
      <w:r>
        <w:rPr>
          <w:color w:val="231F20"/>
        </w:rPr>
        <w:t>rosa</w:t>
      </w:r>
      <w:r>
        <w:rPr>
          <w:color w:val="231F20"/>
          <w:spacing w:val="-18"/>
        </w:rPr>
        <w:t> </w:t>
      </w:r>
      <w:r>
        <w:rPr>
          <w:color w:val="231F20"/>
        </w:rPr>
        <w:t>principia</w:t>
      </w:r>
      <w:r>
        <w:rPr>
          <w:color w:val="231F20"/>
          <w:spacing w:val="-18"/>
        </w:rPr>
        <w:t> </w:t>
      </w:r>
      <w:r>
        <w:rPr>
          <w:color w:val="231F20"/>
        </w:rPr>
        <w:t>con</w:t>
      </w:r>
      <w:r>
        <w:rPr>
          <w:color w:val="231F20"/>
          <w:spacing w:val="-18"/>
        </w:rPr>
        <w:t> </w:t>
      </w:r>
      <w:r>
        <w:rPr>
          <w:color w:val="231F20"/>
        </w:rPr>
        <w:t>un</w:t>
      </w:r>
      <w:r>
        <w:rPr>
          <w:color w:val="231F20"/>
          <w:spacing w:val="-18"/>
        </w:rPr>
        <w:t> </w:t>
      </w:r>
      <w:r>
        <w:rPr>
          <w:color w:val="231F20"/>
        </w:rPr>
        <w:t>efec- to</w:t>
      </w:r>
      <w:r>
        <w:rPr>
          <w:color w:val="231F20"/>
          <w:spacing w:val="-12"/>
        </w:rPr>
        <w:t> </w:t>
      </w:r>
      <w:r>
        <w:rPr>
          <w:color w:val="231F20"/>
        </w:rPr>
        <w:t>visual.</w:t>
      </w:r>
      <w:r>
        <w:rPr>
          <w:color w:val="231F20"/>
          <w:spacing w:val="-12"/>
        </w:rPr>
        <w:t> </w:t>
      </w:r>
      <w:r>
        <w:rPr>
          <w:color w:val="231F20"/>
        </w:rPr>
        <w:t>Suscita</w:t>
      </w:r>
      <w:r>
        <w:rPr>
          <w:color w:val="231F20"/>
          <w:spacing w:val="-12"/>
        </w:rPr>
        <w:t> </w:t>
      </w:r>
      <w:r>
        <w:rPr>
          <w:color w:val="231F20"/>
        </w:rPr>
        <w:t>la</w:t>
      </w:r>
      <w:r>
        <w:rPr>
          <w:color w:val="231F20"/>
          <w:spacing w:val="-12"/>
        </w:rPr>
        <w:t> </w:t>
      </w:r>
      <w:r>
        <w:rPr>
          <w:color w:val="231F20"/>
        </w:rPr>
        <w:t>imagen</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rosa</w:t>
      </w:r>
      <w:r>
        <w:rPr>
          <w:color w:val="231F20"/>
          <w:spacing w:val="-12"/>
        </w:rPr>
        <w:t> </w:t>
      </w:r>
      <w:r>
        <w:rPr>
          <w:color w:val="231F20"/>
        </w:rPr>
        <w:t>florecida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traslada</w:t>
      </w:r>
      <w:r>
        <w:rPr>
          <w:color w:val="231F20"/>
          <w:spacing w:val="-12"/>
        </w:rPr>
        <w:t> </w:t>
      </w:r>
      <w:r>
        <w:rPr>
          <w:color w:val="231F20"/>
        </w:rPr>
        <w:t>al ámbito onírico en forma de abrojo y cardo. Lo importante de esta conversión</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da</w:t>
      </w:r>
      <w:r>
        <w:rPr>
          <w:color w:val="231F20"/>
          <w:spacing w:val="-8"/>
        </w:rPr>
        <w:t> </w:t>
      </w:r>
      <w:r>
        <w:rPr>
          <w:color w:val="231F20"/>
        </w:rPr>
        <w:t>cabida</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rosa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sueño</w:t>
      </w:r>
      <w:r>
        <w:rPr>
          <w:color w:val="231F20"/>
          <w:spacing w:val="-8"/>
        </w:rPr>
        <w:t> </w:t>
      </w:r>
      <w:r>
        <w:rPr>
          <w:color w:val="231F20"/>
        </w:rPr>
        <w:t>se</w:t>
      </w:r>
      <w:r>
        <w:rPr>
          <w:color w:val="231F20"/>
          <w:spacing w:val="-8"/>
        </w:rPr>
        <w:t> </w:t>
      </w:r>
      <w:r>
        <w:rPr>
          <w:color w:val="231F20"/>
        </w:rPr>
        <w:t>imbriquen, ambos</w:t>
      </w:r>
      <w:r>
        <w:rPr>
          <w:color w:val="231F20"/>
          <w:spacing w:val="-30"/>
        </w:rPr>
        <w:t> </w:t>
      </w:r>
      <w:r>
        <w:rPr>
          <w:color w:val="231F20"/>
        </w:rPr>
        <w:t>terminan</w:t>
      </w:r>
      <w:r>
        <w:rPr>
          <w:color w:val="231F20"/>
          <w:spacing w:val="-30"/>
        </w:rPr>
        <w:t> </w:t>
      </w:r>
      <w:r>
        <w:rPr>
          <w:color w:val="231F20"/>
        </w:rPr>
        <w:t>por</w:t>
      </w:r>
      <w:r>
        <w:rPr>
          <w:color w:val="231F20"/>
          <w:spacing w:val="-30"/>
        </w:rPr>
        <w:t> </w:t>
      </w:r>
      <w:r>
        <w:rPr>
          <w:color w:val="231F20"/>
        </w:rPr>
        <w:t>ser</w:t>
      </w:r>
      <w:r>
        <w:rPr>
          <w:color w:val="231F20"/>
          <w:spacing w:val="-30"/>
        </w:rPr>
        <w:t> </w:t>
      </w:r>
      <w:r>
        <w:rPr>
          <w:color w:val="231F20"/>
        </w:rPr>
        <w:t>uno</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mismo,</w:t>
      </w:r>
      <w:r>
        <w:rPr>
          <w:color w:val="231F20"/>
          <w:spacing w:val="-30"/>
        </w:rPr>
        <w:t> </w:t>
      </w:r>
      <w:r>
        <w:rPr>
          <w:color w:val="231F20"/>
        </w:rPr>
        <w:t>como</w:t>
      </w:r>
      <w:r>
        <w:rPr>
          <w:color w:val="231F20"/>
          <w:spacing w:val="-30"/>
        </w:rPr>
        <w:t> </w:t>
      </w:r>
      <w:r>
        <w:rPr>
          <w:color w:val="231F20"/>
        </w:rPr>
        <w:t>se</w:t>
      </w:r>
      <w:r>
        <w:rPr>
          <w:color w:val="231F20"/>
          <w:spacing w:val="-30"/>
        </w:rPr>
        <w:t> </w:t>
      </w:r>
      <w:r>
        <w:rPr>
          <w:color w:val="231F20"/>
        </w:rPr>
        <w:t>revela</w:t>
      </w:r>
      <w:r>
        <w:rPr>
          <w:color w:val="231F20"/>
          <w:spacing w:val="-30"/>
        </w:rPr>
        <w:t> </w:t>
      </w:r>
      <w:r>
        <w:rPr>
          <w:color w:val="231F20"/>
        </w:rPr>
        <w:t>en</w:t>
      </w:r>
      <w:r>
        <w:rPr>
          <w:color w:val="231F20"/>
          <w:spacing w:val="-30"/>
        </w:rPr>
        <w:t> </w:t>
      </w:r>
      <w:r>
        <w:rPr>
          <w:color w:val="231F20"/>
        </w:rPr>
        <w:t>las</w:t>
      </w:r>
      <w:r>
        <w:rPr>
          <w:color w:val="231F20"/>
          <w:spacing w:val="-30"/>
        </w:rPr>
        <w:t> </w:t>
      </w:r>
      <w:r>
        <w:rPr>
          <w:color w:val="231F20"/>
        </w:rPr>
        <w:t>frases: </w:t>
      </w:r>
      <w:r>
        <w:rPr>
          <w:color w:val="231F20"/>
          <w:spacing w:val="-4"/>
        </w:rPr>
        <w:t>“el</w:t>
      </w:r>
      <w:r>
        <w:rPr>
          <w:color w:val="231F20"/>
          <w:spacing w:val="-22"/>
        </w:rPr>
        <w:t> </w:t>
      </w:r>
      <w:r>
        <w:rPr>
          <w:color w:val="231F20"/>
        </w:rPr>
        <w:t>sueño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4"/>
        </w:rPr>
        <w:t>rosa”</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rosa</w:t>
      </w:r>
      <w:r>
        <w:rPr>
          <w:color w:val="231F20"/>
          <w:spacing w:val="-22"/>
        </w:rPr>
        <w:t> </w:t>
      </w:r>
      <w:r>
        <w:rPr>
          <w:color w:val="231F20"/>
        </w:rPr>
        <w:t>del</w:t>
      </w:r>
      <w:r>
        <w:rPr>
          <w:color w:val="231F20"/>
          <w:spacing w:val="-22"/>
        </w:rPr>
        <w:t> </w:t>
      </w:r>
      <w:r>
        <w:rPr>
          <w:color w:val="231F20"/>
        </w:rPr>
        <w:t>sueño”.</w:t>
      </w:r>
      <w:r>
        <w:rPr>
          <w:color w:val="231F20"/>
          <w:spacing w:val="-22"/>
        </w:rPr>
        <w:t> </w:t>
      </w:r>
      <w:r>
        <w:rPr>
          <w:color w:val="231F20"/>
        </w:rPr>
        <w:t>Estos</w:t>
      </w:r>
      <w:r>
        <w:rPr>
          <w:color w:val="231F20"/>
          <w:spacing w:val="-22"/>
        </w:rPr>
        <w:t> </w:t>
      </w:r>
      <w:r>
        <w:rPr>
          <w:color w:val="231F20"/>
        </w:rPr>
        <w:t>movimientos</w:t>
      </w:r>
      <w:r>
        <w:rPr>
          <w:color w:val="231F20"/>
          <w:spacing w:val="-22"/>
        </w:rPr>
        <w:t> </w:t>
      </w:r>
      <w:r>
        <w:rPr>
          <w:color w:val="231F20"/>
        </w:rPr>
        <w:t>invo- lucran,</w:t>
      </w:r>
      <w:r>
        <w:rPr>
          <w:color w:val="231F20"/>
          <w:spacing w:val="-14"/>
        </w:rPr>
        <w:t> </w:t>
      </w:r>
      <w:r>
        <w:rPr>
          <w:color w:val="231F20"/>
        </w:rPr>
        <w:t>a</w:t>
      </w:r>
      <w:r>
        <w:rPr>
          <w:color w:val="231F20"/>
          <w:spacing w:val="-14"/>
        </w:rPr>
        <w:t> </w:t>
      </w:r>
      <w:r>
        <w:rPr>
          <w:color w:val="231F20"/>
        </w:rPr>
        <w:t>mi</w:t>
      </w:r>
      <w:r>
        <w:rPr>
          <w:color w:val="231F20"/>
          <w:spacing w:val="-14"/>
        </w:rPr>
        <w:t> </w:t>
      </w:r>
      <w:r>
        <w:rPr>
          <w:color w:val="231F20"/>
          <w:spacing w:val="-3"/>
        </w:rPr>
        <w:t>parecer,</w:t>
      </w:r>
      <w:r>
        <w:rPr>
          <w:color w:val="231F20"/>
          <w:spacing w:val="-14"/>
        </w:rPr>
        <w:t> </w:t>
      </w:r>
      <w:r>
        <w:rPr>
          <w:color w:val="231F20"/>
        </w:rPr>
        <w:t>la</w:t>
      </w:r>
      <w:r>
        <w:rPr>
          <w:color w:val="231F20"/>
          <w:spacing w:val="-14"/>
        </w:rPr>
        <w:t> </w:t>
      </w:r>
      <w:r>
        <w:rPr>
          <w:color w:val="231F20"/>
        </w:rPr>
        <w:t>esencia</w:t>
      </w:r>
      <w:r>
        <w:rPr>
          <w:color w:val="231F20"/>
          <w:spacing w:val="-14"/>
        </w:rPr>
        <w:t> </w:t>
      </w:r>
      <w:r>
        <w:rPr>
          <w:color w:val="231F20"/>
        </w:rPr>
        <w:t>del</w:t>
      </w:r>
      <w:r>
        <w:rPr>
          <w:color w:val="231F20"/>
          <w:spacing w:val="-14"/>
        </w:rPr>
        <w:t> </w:t>
      </w:r>
      <w:r>
        <w:rPr>
          <w:color w:val="231F20"/>
        </w:rPr>
        <w:t>desarrollo</w:t>
      </w:r>
      <w:r>
        <w:rPr>
          <w:color w:val="231F20"/>
          <w:spacing w:val="-14"/>
        </w:rPr>
        <w:t> </w:t>
      </w:r>
      <w:r>
        <w:rPr>
          <w:color w:val="231F20"/>
        </w:rPr>
        <w:t>total</w:t>
      </w:r>
      <w:r>
        <w:rPr>
          <w:color w:val="231F20"/>
          <w:spacing w:val="-14"/>
        </w:rPr>
        <w:t> </w:t>
      </w:r>
      <w:r>
        <w:rPr>
          <w:color w:val="231F20"/>
        </w:rPr>
        <w:t>del</w:t>
      </w:r>
      <w:r>
        <w:rPr>
          <w:color w:val="231F20"/>
          <w:spacing w:val="-14"/>
        </w:rPr>
        <w:t> </w:t>
      </w:r>
      <w:r>
        <w:rPr>
          <w:color w:val="231F20"/>
        </w:rPr>
        <w:t>texto</w:t>
      </w:r>
      <w:r>
        <w:rPr>
          <w:color w:val="231F20"/>
          <w:spacing w:val="-14"/>
        </w:rPr>
        <w:t> </w:t>
      </w:r>
      <w:r>
        <w:rPr>
          <w:color w:val="231F20"/>
        </w:rPr>
        <w:t>porque mantiene</w:t>
      </w:r>
      <w:r>
        <w:rPr>
          <w:color w:val="231F20"/>
          <w:spacing w:val="-11"/>
        </w:rPr>
        <w:t> </w:t>
      </w:r>
      <w:r>
        <w:rPr>
          <w:color w:val="231F20"/>
        </w:rPr>
        <w:t>los</w:t>
      </w:r>
      <w:r>
        <w:rPr>
          <w:color w:val="231F20"/>
          <w:spacing w:val="-11"/>
        </w:rPr>
        <w:t> </w:t>
      </w:r>
      <w:r>
        <w:rPr>
          <w:color w:val="231F20"/>
        </w:rPr>
        <w:t>símbolos</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permanente</w:t>
      </w:r>
      <w:r>
        <w:rPr>
          <w:color w:val="231F20"/>
          <w:spacing w:val="-11"/>
        </w:rPr>
        <w:t> </w:t>
      </w:r>
      <w:r>
        <w:rPr>
          <w:color w:val="231F20"/>
        </w:rPr>
        <w:t>tránsito.</w:t>
      </w:r>
      <w:r>
        <w:rPr>
          <w:color w:val="231F20"/>
          <w:spacing w:val="-11"/>
        </w:rPr>
        <w:t> </w:t>
      </w:r>
      <w:r>
        <w:rPr>
          <w:color w:val="231F20"/>
        </w:rPr>
        <w:t>Como lo</w:t>
      </w:r>
      <w:r>
        <w:rPr>
          <w:color w:val="231F20"/>
          <w:spacing w:val="-26"/>
        </w:rPr>
        <w:t> </w:t>
      </w:r>
      <w:r>
        <w:rPr>
          <w:color w:val="231F20"/>
        </w:rPr>
        <w:t>dice</w:t>
      </w:r>
      <w:r>
        <w:rPr>
          <w:color w:val="231F20"/>
          <w:spacing w:val="-26"/>
        </w:rPr>
        <w:t> </w:t>
      </w:r>
      <w:r>
        <w:rPr>
          <w:color w:val="231F20"/>
        </w:rPr>
        <w:t>el</w:t>
      </w:r>
      <w:r>
        <w:rPr>
          <w:color w:val="231F20"/>
          <w:spacing w:val="-26"/>
        </w:rPr>
        <w:t> </w:t>
      </w:r>
      <w:r>
        <w:rPr>
          <w:color w:val="231F20"/>
        </w:rPr>
        <w:t>título,</w:t>
      </w:r>
      <w:r>
        <w:rPr>
          <w:color w:val="231F20"/>
          <w:spacing w:val="-26"/>
        </w:rPr>
        <w:t> </w:t>
      </w:r>
      <w:r>
        <w:rPr>
          <w:color w:val="231F20"/>
        </w:rPr>
        <w:t>los</w:t>
      </w:r>
      <w:r>
        <w:rPr>
          <w:color w:val="231F20"/>
          <w:spacing w:val="-26"/>
        </w:rPr>
        <w:t> </w:t>
      </w:r>
      <w:r>
        <w:rPr>
          <w:color w:val="231F20"/>
        </w:rPr>
        <w:t>interlocutores</w:t>
      </w:r>
      <w:r>
        <w:rPr>
          <w:color w:val="231F20"/>
          <w:spacing w:val="-26"/>
        </w:rPr>
        <w:t> </w:t>
      </w:r>
      <w:r>
        <w:rPr>
          <w:color w:val="231F20"/>
        </w:rPr>
        <w:t>se</w:t>
      </w:r>
      <w:r>
        <w:rPr>
          <w:color w:val="231F20"/>
          <w:spacing w:val="-26"/>
        </w:rPr>
        <w:t> </w:t>
      </w:r>
      <w:r>
        <w:rPr>
          <w:color w:val="231F20"/>
        </w:rPr>
        <w:t>encuentran</w:t>
      </w:r>
      <w:r>
        <w:rPr>
          <w:color w:val="231F20"/>
          <w:spacing w:val="-26"/>
        </w:rPr>
        <w:t> </w:t>
      </w:r>
      <w:r>
        <w:rPr>
          <w:color w:val="231F20"/>
        </w:rPr>
        <w:t>“apoyados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pa- rapeto</w:t>
      </w:r>
      <w:r>
        <w:rPr>
          <w:color w:val="231F20"/>
          <w:spacing w:val="-23"/>
        </w:rPr>
        <w:t> </w:t>
      </w:r>
      <w:r>
        <w:rPr>
          <w:color w:val="231F20"/>
        </w:rPr>
        <w:t>del</w:t>
      </w:r>
      <w:r>
        <w:rPr>
          <w:color w:val="231F20"/>
          <w:spacing w:val="-23"/>
        </w:rPr>
        <w:t> </w:t>
      </w:r>
      <w:r>
        <w:rPr>
          <w:color w:val="231F20"/>
        </w:rPr>
        <w:t>puente”</w:t>
      </w:r>
      <w:r>
        <w:rPr>
          <w:color w:val="231F20"/>
          <w:spacing w:val="-23"/>
        </w:rPr>
        <w:t> </w:t>
      </w:r>
      <w:r>
        <w:rPr>
          <w:color w:val="231F20"/>
        </w:rPr>
        <w:t>(p.</w:t>
      </w:r>
      <w:r>
        <w:rPr>
          <w:color w:val="231F20"/>
          <w:spacing w:val="-23"/>
        </w:rPr>
        <w:t> </w:t>
      </w:r>
      <w:r>
        <w:rPr>
          <w:color w:val="231F20"/>
        </w:rPr>
        <w:t>14).</w:t>
      </w:r>
      <w:r>
        <w:rPr>
          <w:color w:val="231F20"/>
          <w:spacing w:val="-23"/>
        </w:rPr>
        <w:t> </w:t>
      </w:r>
      <w:r>
        <w:rPr>
          <w:color w:val="231F20"/>
        </w:rPr>
        <w:t>Espacio</w:t>
      </w:r>
      <w:r>
        <w:rPr>
          <w:color w:val="231F20"/>
          <w:spacing w:val="-23"/>
        </w:rPr>
        <w:t> </w:t>
      </w:r>
      <w:r>
        <w:rPr>
          <w:color w:val="231F20"/>
        </w:rPr>
        <w:t>simbólico,</w:t>
      </w:r>
      <w:r>
        <w:rPr>
          <w:color w:val="231F20"/>
          <w:spacing w:val="-23"/>
        </w:rPr>
        <w:t> </w:t>
      </w:r>
      <w:r>
        <w:rPr>
          <w:color w:val="231F20"/>
        </w:rPr>
        <w:t>el</w:t>
      </w:r>
      <w:r>
        <w:rPr>
          <w:color w:val="231F20"/>
          <w:spacing w:val="-23"/>
        </w:rPr>
        <w:t> </w:t>
      </w:r>
      <w:r>
        <w:rPr>
          <w:color w:val="231F20"/>
        </w:rPr>
        <w:t>puente</w:t>
      </w:r>
      <w:r>
        <w:rPr>
          <w:color w:val="231F20"/>
          <w:spacing w:val="-23"/>
        </w:rPr>
        <w:t> </w:t>
      </w:r>
      <w:r>
        <w:rPr>
          <w:color w:val="231F20"/>
        </w:rPr>
        <w:t>es</w:t>
      </w:r>
      <w:r>
        <w:rPr>
          <w:color w:val="231F20"/>
          <w:spacing w:val="-23"/>
        </w:rPr>
        <w:t> </w:t>
      </w:r>
      <w:r>
        <w:rPr>
          <w:color w:val="231F20"/>
        </w:rPr>
        <w:t>umbral</w:t>
      </w:r>
      <w:r>
        <w:rPr>
          <w:color w:val="231F20"/>
          <w:spacing w:val="-23"/>
        </w:rPr>
        <w:t> </w:t>
      </w:r>
      <w:r>
        <w:rPr>
          <w:color w:val="231F20"/>
        </w:rPr>
        <w:t>y medio</w:t>
      </w:r>
      <w:r>
        <w:rPr>
          <w:color w:val="231F20"/>
          <w:spacing w:val="-24"/>
        </w:rPr>
        <w:t> </w:t>
      </w:r>
      <w:r>
        <w:rPr>
          <w:color w:val="231F20"/>
        </w:rPr>
        <w:t>para</w:t>
      </w:r>
      <w:r>
        <w:rPr>
          <w:color w:val="231F20"/>
          <w:spacing w:val="-24"/>
        </w:rPr>
        <w:t> </w:t>
      </w:r>
      <w:r>
        <w:rPr>
          <w:color w:val="231F20"/>
        </w:rPr>
        <w:t>el</w:t>
      </w:r>
      <w:r>
        <w:rPr>
          <w:color w:val="231F20"/>
          <w:spacing w:val="-24"/>
        </w:rPr>
        <w:t> </w:t>
      </w:r>
      <w:r>
        <w:rPr>
          <w:color w:val="231F20"/>
        </w:rPr>
        <w:t>tránsito.</w:t>
      </w:r>
      <w:r>
        <w:rPr>
          <w:color w:val="231F20"/>
          <w:spacing w:val="-24"/>
        </w:rPr>
        <w:t> </w:t>
      </w:r>
      <w:r>
        <w:rPr>
          <w:color w:val="231F20"/>
        </w:rPr>
        <w:t>Esta</w:t>
      </w:r>
      <w:r>
        <w:rPr>
          <w:color w:val="231F20"/>
          <w:spacing w:val="-24"/>
        </w:rPr>
        <w:t> </w:t>
      </w:r>
      <w:r>
        <w:rPr>
          <w:color w:val="231F20"/>
        </w:rPr>
        <w:t>condición,</w:t>
      </w:r>
      <w:r>
        <w:rPr>
          <w:color w:val="231F20"/>
          <w:spacing w:val="-24"/>
        </w:rPr>
        <w:t> </w:t>
      </w:r>
      <w:r>
        <w:rPr>
          <w:color w:val="231F20"/>
        </w:rPr>
        <w:t>como</w:t>
      </w:r>
      <w:r>
        <w:rPr>
          <w:color w:val="231F20"/>
          <w:spacing w:val="-24"/>
        </w:rPr>
        <w:t> </w:t>
      </w:r>
      <w:r>
        <w:rPr>
          <w:color w:val="231F20"/>
        </w:rPr>
        <w:t>lo</w:t>
      </w:r>
      <w:r>
        <w:rPr>
          <w:color w:val="231F20"/>
          <w:spacing w:val="-24"/>
        </w:rPr>
        <w:t> </w:t>
      </w:r>
      <w:r>
        <w:rPr>
          <w:color w:val="231F20"/>
        </w:rPr>
        <w:t>señalé</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capítulo anterior,</w:t>
      </w:r>
      <w:r>
        <w:rPr>
          <w:color w:val="231F20"/>
          <w:spacing w:val="-15"/>
        </w:rPr>
        <w:t> </w:t>
      </w:r>
      <w:r>
        <w:rPr>
          <w:color w:val="231F20"/>
        </w:rPr>
        <w:t>condensa</w:t>
      </w:r>
      <w:r>
        <w:rPr>
          <w:color w:val="231F20"/>
          <w:spacing w:val="-15"/>
        </w:rPr>
        <w:t> </w:t>
      </w:r>
      <w:r>
        <w:rPr>
          <w:color w:val="231F20"/>
        </w:rPr>
        <w:t>el</w:t>
      </w:r>
      <w:r>
        <w:rPr>
          <w:color w:val="231F20"/>
          <w:spacing w:val="-15"/>
        </w:rPr>
        <w:t> </w:t>
      </w:r>
      <w:r>
        <w:rPr>
          <w:color w:val="231F20"/>
        </w:rPr>
        <w:t>principio</w:t>
      </w:r>
      <w:r>
        <w:rPr>
          <w:color w:val="231F20"/>
          <w:spacing w:val="-15"/>
        </w:rPr>
        <w:t> </w:t>
      </w:r>
      <w:r>
        <w:rPr>
          <w:color w:val="231F20"/>
        </w:rPr>
        <w:t>que</w:t>
      </w:r>
      <w:r>
        <w:rPr>
          <w:color w:val="231F20"/>
          <w:spacing w:val="-15"/>
        </w:rPr>
        <w:t> </w:t>
      </w:r>
      <w:r>
        <w:rPr>
          <w:color w:val="231F20"/>
        </w:rPr>
        <w:t>también</w:t>
      </w:r>
      <w:r>
        <w:rPr>
          <w:color w:val="231F20"/>
          <w:spacing w:val="-15"/>
        </w:rPr>
        <w:t> </w:t>
      </w:r>
      <w:r>
        <w:rPr>
          <w:color w:val="231F20"/>
        </w:rPr>
        <w:t>rige</w:t>
      </w:r>
      <w:r>
        <w:rPr>
          <w:color w:val="231F20"/>
          <w:spacing w:val="-15"/>
        </w:rPr>
        <w:t> </w:t>
      </w:r>
      <w:r>
        <w:rPr>
          <w:color w:val="231F20"/>
        </w:rPr>
        <w:t>la</w:t>
      </w:r>
      <w:r>
        <w:rPr>
          <w:color w:val="231F20"/>
          <w:spacing w:val="-15"/>
        </w:rPr>
        <w:t> </w:t>
      </w:r>
      <w:r>
        <w:rPr>
          <w:color w:val="231F20"/>
        </w:rPr>
        <w:t>construcción</w:t>
      </w:r>
      <w:r>
        <w:rPr>
          <w:color w:val="231F20"/>
          <w:spacing w:val="-15"/>
        </w:rPr>
        <w:t> </w:t>
      </w:r>
      <w:r>
        <w:rPr>
          <w:color w:val="231F20"/>
        </w:rPr>
        <w:t>de </w:t>
      </w:r>
      <w:r>
        <w:rPr>
          <w:i/>
          <w:color w:val="231F20"/>
        </w:rPr>
        <w:t>Poemas</w:t>
      </w:r>
      <w:r>
        <w:rPr>
          <w:color w:val="231F20"/>
        </w:rPr>
        <w:t>,</w:t>
      </w:r>
      <w:r>
        <w:rPr>
          <w:color w:val="231F20"/>
          <w:spacing w:val="-37"/>
        </w:rPr>
        <w:t> </w:t>
      </w:r>
      <w:r>
        <w:rPr>
          <w:color w:val="231F20"/>
        </w:rPr>
        <w:t>donde</w:t>
      </w:r>
      <w:r>
        <w:rPr>
          <w:color w:val="231F20"/>
          <w:spacing w:val="-37"/>
        </w:rPr>
        <w:t> </w:t>
      </w:r>
      <w:r>
        <w:rPr>
          <w:color w:val="231F20"/>
        </w:rPr>
        <w:t>el</w:t>
      </w:r>
      <w:r>
        <w:rPr>
          <w:color w:val="231F20"/>
          <w:spacing w:val="-37"/>
        </w:rPr>
        <w:t> </w:t>
      </w:r>
      <w:r>
        <w:rPr>
          <w:color w:val="231F20"/>
        </w:rPr>
        <w:t>poeta</w:t>
      </w:r>
      <w:r>
        <w:rPr>
          <w:color w:val="231F20"/>
          <w:spacing w:val="-37"/>
        </w:rPr>
        <w:t> </w:t>
      </w:r>
      <w:r>
        <w:rPr>
          <w:color w:val="231F20"/>
        </w:rPr>
        <w:t>se</w:t>
      </w:r>
      <w:r>
        <w:rPr>
          <w:color w:val="231F20"/>
          <w:spacing w:val="-37"/>
        </w:rPr>
        <w:t> </w:t>
      </w:r>
      <w:r>
        <w:rPr>
          <w:color w:val="231F20"/>
        </w:rPr>
        <w:t>posiciona</w:t>
      </w:r>
      <w:r>
        <w:rPr>
          <w:color w:val="231F20"/>
          <w:spacing w:val="-37"/>
        </w:rPr>
        <w:t> </w:t>
      </w:r>
      <w:r>
        <w:rPr>
          <w:color w:val="231F20"/>
        </w:rPr>
        <w:t>siempre</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estado</w:t>
      </w:r>
      <w:r>
        <w:rPr>
          <w:color w:val="231F20"/>
          <w:spacing w:val="-37"/>
        </w:rPr>
        <w:t> </w:t>
      </w:r>
      <w:r>
        <w:rPr>
          <w:color w:val="231F20"/>
        </w:rPr>
        <w:t>de</w:t>
      </w:r>
      <w:r>
        <w:rPr>
          <w:color w:val="231F20"/>
          <w:spacing w:val="-37"/>
        </w:rPr>
        <w:t> </w:t>
      </w:r>
      <w:r>
        <w:rPr>
          <w:color w:val="231F20"/>
        </w:rPr>
        <w:t>umbral. En el caso de “Diálogo en el puente”, el sentido es muy</w:t>
      </w:r>
      <w:r>
        <w:rPr>
          <w:color w:val="231F20"/>
          <w:spacing w:val="-18"/>
        </w:rPr>
        <w:t> </w:t>
      </w:r>
      <w:r>
        <w:rPr>
          <w:color w:val="231F20"/>
        </w:rPr>
        <w:t>parecido, aunque</w:t>
      </w:r>
      <w:r>
        <w:rPr>
          <w:color w:val="231F20"/>
          <w:spacing w:val="-32"/>
        </w:rPr>
        <w:t> </w:t>
      </w:r>
      <w:r>
        <w:rPr>
          <w:color w:val="231F20"/>
        </w:rPr>
        <w:t>se</w:t>
      </w:r>
      <w:r>
        <w:rPr>
          <w:color w:val="231F20"/>
          <w:spacing w:val="-32"/>
        </w:rPr>
        <w:t> </w:t>
      </w:r>
      <w:r>
        <w:rPr>
          <w:color w:val="231F20"/>
        </w:rPr>
        <w:t>desdibuje</w:t>
      </w:r>
      <w:r>
        <w:rPr>
          <w:color w:val="231F20"/>
          <w:spacing w:val="-32"/>
        </w:rPr>
        <w:t> </w:t>
      </w:r>
      <w:r>
        <w:rPr>
          <w:color w:val="231F20"/>
        </w:rPr>
        <w:t>la</w:t>
      </w:r>
      <w:r>
        <w:rPr>
          <w:color w:val="231F20"/>
          <w:spacing w:val="-32"/>
        </w:rPr>
        <w:t> </w:t>
      </w:r>
      <w:r>
        <w:rPr>
          <w:color w:val="231F20"/>
        </w:rPr>
        <w:t>entidad</w:t>
      </w:r>
      <w:r>
        <w:rPr>
          <w:color w:val="231F20"/>
          <w:spacing w:val="-32"/>
        </w:rPr>
        <w:t> </w:t>
      </w:r>
      <w:r>
        <w:rPr>
          <w:color w:val="231F20"/>
        </w:rPr>
        <w:t>del</w:t>
      </w:r>
      <w:r>
        <w:rPr>
          <w:color w:val="231F20"/>
          <w:spacing w:val="-32"/>
        </w:rPr>
        <w:t> </w:t>
      </w:r>
      <w:r>
        <w:rPr>
          <w:color w:val="231F20"/>
        </w:rPr>
        <w:t>yo</w:t>
      </w:r>
      <w:r>
        <w:rPr>
          <w:color w:val="231F20"/>
          <w:spacing w:val="-32"/>
        </w:rPr>
        <w:t> </w:t>
      </w:r>
      <w:r>
        <w:rPr>
          <w:color w:val="231F20"/>
        </w:rPr>
        <w:t>lírico</w:t>
      </w:r>
      <w:r>
        <w:rPr>
          <w:color w:val="231F20"/>
          <w:spacing w:val="-32"/>
        </w:rPr>
        <w:t> </w:t>
      </w:r>
      <w:r>
        <w:rPr>
          <w:color w:val="231F20"/>
        </w:rPr>
        <w:t>como</w:t>
      </w:r>
      <w:r>
        <w:rPr>
          <w:color w:val="231F20"/>
          <w:spacing w:val="-32"/>
        </w:rPr>
        <w:t> </w:t>
      </w:r>
      <w:r>
        <w:rPr>
          <w:color w:val="231F20"/>
        </w:rPr>
        <w:t>rector</w:t>
      </w:r>
      <w:r>
        <w:rPr>
          <w:color w:val="231F20"/>
          <w:spacing w:val="-32"/>
        </w:rPr>
        <w:t> </w:t>
      </w:r>
      <w:r>
        <w:rPr>
          <w:color w:val="231F20"/>
        </w:rPr>
        <w:t>de</w:t>
      </w:r>
      <w:r>
        <w:rPr>
          <w:color w:val="231F20"/>
          <w:spacing w:val="-32"/>
        </w:rPr>
        <w:t> </w:t>
      </w:r>
      <w:r>
        <w:rPr>
          <w:color w:val="231F20"/>
        </w:rPr>
        <w:t>estos</w:t>
      </w:r>
      <w:r>
        <w:rPr>
          <w:color w:val="231F20"/>
          <w:spacing w:val="-32"/>
        </w:rPr>
        <w:t> </w:t>
      </w:r>
      <w:r>
        <w:rPr>
          <w:color w:val="231F20"/>
        </w:rPr>
        <w:t>des- plazamientos.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cita</w:t>
      </w:r>
      <w:r>
        <w:rPr>
          <w:color w:val="231F20"/>
          <w:spacing w:val="-25"/>
        </w:rPr>
        <w:t> </w:t>
      </w:r>
      <w:r>
        <w:rPr>
          <w:color w:val="231F20"/>
        </w:rPr>
        <w:t>anterior</w:t>
      </w:r>
      <w:r>
        <w:rPr>
          <w:color w:val="231F20"/>
          <w:spacing w:val="-25"/>
        </w:rPr>
        <w:t> </w:t>
      </w:r>
      <w:r>
        <w:rPr>
          <w:color w:val="231F20"/>
        </w:rPr>
        <w:t>se</w:t>
      </w:r>
      <w:r>
        <w:rPr>
          <w:color w:val="231F20"/>
          <w:spacing w:val="-25"/>
        </w:rPr>
        <w:t> </w:t>
      </w:r>
      <w:r>
        <w:rPr>
          <w:color w:val="231F20"/>
        </w:rPr>
        <w:t>intuyen</w:t>
      </w:r>
      <w:r>
        <w:rPr>
          <w:color w:val="231F20"/>
          <w:spacing w:val="-25"/>
        </w:rPr>
        <w:t> </w:t>
      </w:r>
      <w:r>
        <w:rPr>
          <w:color w:val="231F20"/>
        </w:rPr>
        <w:t>algunos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juegos</w:t>
      </w:r>
      <w:r>
        <w:rPr>
          <w:color w:val="231F20"/>
          <w:spacing w:val="-25"/>
        </w:rPr>
        <w:t> </w:t>
      </w:r>
      <w:r>
        <w:rPr>
          <w:color w:val="231F20"/>
        </w:rPr>
        <w:t>de dualidades</w:t>
      </w:r>
      <w:r>
        <w:rPr>
          <w:color w:val="231F20"/>
          <w:spacing w:val="-19"/>
        </w:rPr>
        <w:t> </w:t>
      </w:r>
      <w:r>
        <w:rPr>
          <w:color w:val="231F20"/>
        </w:rPr>
        <w:t>involucrados</w:t>
      </w:r>
      <w:r>
        <w:rPr>
          <w:color w:val="231F20"/>
          <w:spacing w:val="-19"/>
        </w:rPr>
        <w:t> </w:t>
      </w:r>
      <w:r>
        <w:rPr>
          <w:color w:val="231F20"/>
        </w:rPr>
        <w:t>en</w:t>
      </w:r>
      <w:r>
        <w:rPr>
          <w:color w:val="231F20"/>
          <w:spacing w:val="-19"/>
        </w:rPr>
        <w:t> </w:t>
      </w:r>
      <w:r>
        <w:rPr>
          <w:color w:val="231F20"/>
        </w:rPr>
        <w:t>estas</w:t>
      </w:r>
      <w:r>
        <w:rPr>
          <w:color w:val="231F20"/>
          <w:spacing w:val="-19"/>
        </w:rPr>
        <w:t> </w:t>
      </w:r>
      <w:r>
        <w:rPr>
          <w:color w:val="231F20"/>
        </w:rPr>
        <w:t>transiciones,</w:t>
      </w:r>
      <w:r>
        <w:rPr>
          <w:color w:val="231F20"/>
          <w:spacing w:val="-19"/>
        </w:rPr>
        <w:t> </w:t>
      </w:r>
      <w:r>
        <w:rPr>
          <w:color w:val="231F20"/>
        </w:rPr>
        <w:t>que</w:t>
      </w:r>
      <w:r>
        <w:rPr>
          <w:color w:val="231F20"/>
          <w:spacing w:val="-19"/>
        </w:rPr>
        <w:t> </w:t>
      </w:r>
      <w:r>
        <w:rPr>
          <w:color w:val="231F20"/>
        </w:rPr>
        <w:t>serán</w:t>
      </w:r>
      <w:r>
        <w:rPr>
          <w:color w:val="231F20"/>
          <w:spacing w:val="-19"/>
        </w:rPr>
        <w:t> </w:t>
      </w:r>
      <w:r>
        <w:rPr>
          <w:color w:val="231F20"/>
        </w:rPr>
        <w:t>completa- dos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transcurrir</w:t>
      </w:r>
      <w:r>
        <w:rPr>
          <w:color w:val="231F20"/>
          <w:spacing w:val="-14"/>
        </w:rPr>
        <w:t> </w:t>
      </w:r>
      <w:r>
        <w:rPr>
          <w:color w:val="231F20"/>
        </w:rPr>
        <w:t>del</w:t>
      </w:r>
      <w:r>
        <w:rPr>
          <w:color w:val="231F20"/>
          <w:spacing w:val="-14"/>
        </w:rPr>
        <w:t> </w:t>
      </w:r>
      <w:r>
        <w:rPr>
          <w:color w:val="231F20"/>
        </w:rPr>
        <w:t>texto</w:t>
      </w:r>
      <w:r>
        <w:rPr>
          <w:color w:val="231F20"/>
          <w:spacing w:val="-14"/>
        </w:rPr>
        <w:t> </w:t>
      </w:r>
      <w:r>
        <w:rPr>
          <w:color w:val="231F20"/>
        </w:rPr>
        <w:t>para</w:t>
      </w:r>
      <w:r>
        <w:rPr>
          <w:color w:val="231F20"/>
          <w:spacing w:val="-14"/>
        </w:rPr>
        <w:t> </w:t>
      </w:r>
      <w:r>
        <w:rPr>
          <w:color w:val="231F20"/>
        </w:rPr>
        <w:t>formar</w:t>
      </w:r>
      <w:r>
        <w:rPr>
          <w:color w:val="231F20"/>
          <w:spacing w:val="-14"/>
        </w:rPr>
        <w:t> </w:t>
      </w:r>
      <w:r>
        <w:rPr>
          <w:color w:val="231F20"/>
        </w:rPr>
        <w:t>las</w:t>
      </w:r>
      <w:r>
        <w:rPr>
          <w:color w:val="231F20"/>
          <w:spacing w:val="-14"/>
        </w:rPr>
        <w:t> </w:t>
      </w:r>
      <w:r>
        <w:rPr>
          <w:color w:val="231F20"/>
        </w:rPr>
        <w:t>siguientes</w:t>
      </w:r>
      <w:r>
        <w:rPr>
          <w:color w:val="231F20"/>
          <w:spacing w:val="-14"/>
        </w:rPr>
        <w:t> </w:t>
      </w:r>
      <w:r>
        <w:rPr>
          <w:color w:val="231F20"/>
        </w:rPr>
        <w:t>duplas:</w:t>
      </w:r>
      <w:r>
        <w:rPr>
          <w:color w:val="231F20"/>
          <w:spacing w:val="-14"/>
        </w:rPr>
        <w:t> </w:t>
      </w:r>
      <w:r>
        <w:rPr>
          <w:color w:val="231F20"/>
        </w:rPr>
        <w:t>re- </w:t>
      </w:r>
      <w:r>
        <w:rPr>
          <w:color w:val="231F20"/>
          <w:w w:val="95"/>
        </w:rPr>
        <w:t>cuerdo-olvido, sueño-vigilia, palabra-silencio, vida-muerte, encuen- </w:t>
      </w:r>
      <w:r>
        <w:rPr>
          <w:color w:val="231F20"/>
        </w:rPr>
        <w:t>tro-desencuentro,</w:t>
      </w:r>
      <w:r>
        <w:rPr>
          <w:color w:val="231F20"/>
          <w:spacing w:val="-23"/>
        </w:rPr>
        <w:t> </w:t>
      </w:r>
      <w:r>
        <w:rPr>
          <w:color w:val="231F20"/>
        </w:rPr>
        <w:t>entre</w:t>
      </w:r>
      <w:r>
        <w:rPr>
          <w:color w:val="231F20"/>
          <w:spacing w:val="-23"/>
        </w:rPr>
        <w:t> </w:t>
      </w:r>
      <w:r>
        <w:rPr>
          <w:color w:val="231F20"/>
        </w:rPr>
        <w:t>los</w:t>
      </w:r>
      <w:r>
        <w:rPr>
          <w:color w:val="231F20"/>
          <w:spacing w:val="-23"/>
        </w:rPr>
        <w:t> </w:t>
      </w:r>
      <w:r>
        <w:rPr>
          <w:color w:val="231F20"/>
        </w:rPr>
        <w:t>que</w:t>
      </w:r>
      <w:r>
        <w:rPr>
          <w:color w:val="231F20"/>
          <w:spacing w:val="-23"/>
        </w:rPr>
        <w:t> </w:t>
      </w:r>
      <w:r>
        <w:rPr>
          <w:color w:val="231F20"/>
        </w:rPr>
        <w:t>oscilan</w:t>
      </w:r>
      <w:r>
        <w:rPr>
          <w:color w:val="231F20"/>
          <w:spacing w:val="-23"/>
        </w:rPr>
        <w:t> </w:t>
      </w:r>
      <w:r>
        <w:rPr>
          <w:color w:val="231F20"/>
        </w:rPr>
        <w:t>las</w:t>
      </w:r>
      <w:r>
        <w:rPr>
          <w:color w:val="231F20"/>
          <w:spacing w:val="-23"/>
        </w:rPr>
        <w:t> </w:t>
      </w:r>
      <w:r>
        <w:rPr>
          <w:color w:val="231F20"/>
        </w:rPr>
        <w:t>realidades</w:t>
      </w:r>
      <w:r>
        <w:rPr>
          <w:color w:val="231F20"/>
          <w:spacing w:val="-23"/>
        </w:rPr>
        <w:t> </w:t>
      </w:r>
      <w:r>
        <w:rPr>
          <w:color w:val="231F20"/>
        </w:rPr>
        <w:t>representadas en</w:t>
      </w:r>
      <w:r>
        <w:rPr>
          <w:color w:val="231F20"/>
          <w:spacing w:val="-31"/>
        </w:rPr>
        <w:t> </w:t>
      </w:r>
      <w:r>
        <w:rPr>
          <w:color w:val="231F20"/>
        </w:rPr>
        <w:t>el</w:t>
      </w:r>
      <w:r>
        <w:rPr>
          <w:color w:val="231F20"/>
          <w:spacing w:val="-31"/>
        </w:rPr>
        <w:t> </w:t>
      </w:r>
      <w:r>
        <w:rPr>
          <w:color w:val="231F20"/>
        </w:rPr>
        <w:t>universo</w:t>
      </w:r>
      <w:r>
        <w:rPr>
          <w:color w:val="231F20"/>
          <w:spacing w:val="-31"/>
        </w:rPr>
        <w:t> </w:t>
      </w:r>
      <w:r>
        <w:rPr>
          <w:color w:val="231F20"/>
        </w:rPr>
        <w:t>textual</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rPr>
        <w:t>mucho,</w:t>
      </w:r>
      <w:r>
        <w:rPr>
          <w:color w:val="231F20"/>
          <w:spacing w:val="-31"/>
        </w:rPr>
        <w:t> </w:t>
      </w:r>
      <w:r>
        <w:rPr>
          <w:color w:val="231F20"/>
        </w:rPr>
        <w:t>condensan</w:t>
      </w:r>
      <w:r>
        <w:rPr>
          <w:color w:val="231F20"/>
          <w:spacing w:val="-31"/>
        </w:rPr>
        <w:t> </w:t>
      </w:r>
      <w:r>
        <w:rPr>
          <w:color w:val="231F20"/>
        </w:rPr>
        <w:t>los</w:t>
      </w:r>
      <w:r>
        <w:rPr>
          <w:color w:val="231F20"/>
          <w:spacing w:val="-31"/>
        </w:rPr>
        <w:t> </w:t>
      </w:r>
      <w:r>
        <w:rPr>
          <w:color w:val="231F20"/>
        </w:rPr>
        <w:t>polos</w:t>
      </w:r>
      <w:r>
        <w:rPr>
          <w:color w:val="231F20"/>
          <w:spacing w:val="-31"/>
        </w:rPr>
        <w:t> </w:t>
      </w:r>
      <w:r>
        <w:rPr>
          <w:color w:val="231F20"/>
        </w:rPr>
        <w:t>entre</w:t>
      </w:r>
      <w:r>
        <w:rPr>
          <w:color w:val="231F20"/>
          <w:spacing w:val="-31"/>
        </w:rPr>
        <w:t> </w:t>
      </w:r>
      <w:r>
        <w:rPr>
          <w:color w:val="231F20"/>
        </w:rPr>
        <w:t>los </w:t>
      </w:r>
      <w:r>
        <w:rPr>
          <w:color w:val="231F20"/>
          <w:w w:val="95"/>
        </w:rPr>
        <w:t>que se desplaza la escritura</w:t>
      </w:r>
      <w:r>
        <w:rPr>
          <w:color w:val="231F20"/>
          <w:spacing w:val="-26"/>
          <w:w w:val="95"/>
        </w:rPr>
        <w:t> </w:t>
      </w:r>
      <w:r>
        <w:rPr>
          <w:color w:val="231F20"/>
          <w:w w:val="95"/>
        </w:rPr>
        <w:t>elizondiana.</w:t>
      </w:r>
    </w:p>
    <w:p>
      <w:pPr>
        <w:pStyle w:val="BodyText"/>
        <w:spacing w:line="271" w:lineRule="auto" w:before="2"/>
        <w:ind w:left="1640" w:right="1701" w:firstLine="360"/>
        <w:jc w:val="both"/>
      </w:pPr>
      <w:r>
        <w:rPr>
          <w:color w:val="231F20"/>
        </w:rPr>
        <w:t>Desde</w:t>
      </w:r>
      <w:r>
        <w:rPr>
          <w:color w:val="231F20"/>
          <w:spacing w:val="-7"/>
        </w:rPr>
        <w:t> </w:t>
      </w:r>
      <w:r>
        <w:rPr>
          <w:color w:val="231F20"/>
        </w:rPr>
        <w:t>su</w:t>
      </w:r>
      <w:r>
        <w:rPr>
          <w:color w:val="231F20"/>
          <w:spacing w:val="-7"/>
        </w:rPr>
        <w:t> </w:t>
      </w:r>
      <w:r>
        <w:rPr>
          <w:color w:val="231F20"/>
        </w:rPr>
        <w:t>inicio,</w:t>
      </w:r>
      <w:r>
        <w:rPr>
          <w:color w:val="231F20"/>
          <w:spacing w:val="-7"/>
        </w:rPr>
        <w:t> </w:t>
      </w:r>
      <w:r>
        <w:rPr>
          <w:color w:val="231F20"/>
        </w:rPr>
        <w:t>el</w:t>
      </w:r>
      <w:r>
        <w:rPr>
          <w:color w:val="231F20"/>
          <w:spacing w:val="-7"/>
        </w:rPr>
        <w:t> </w:t>
      </w:r>
      <w:r>
        <w:rPr>
          <w:color w:val="231F20"/>
        </w:rPr>
        <w:t>texto</w:t>
      </w:r>
      <w:r>
        <w:rPr>
          <w:color w:val="231F20"/>
          <w:spacing w:val="-7"/>
        </w:rPr>
        <w:t> </w:t>
      </w:r>
      <w:r>
        <w:rPr>
          <w:color w:val="231F20"/>
        </w:rPr>
        <w:t>se</w:t>
      </w:r>
      <w:r>
        <w:rPr>
          <w:color w:val="231F20"/>
          <w:spacing w:val="-7"/>
        </w:rPr>
        <w:t> </w:t>
      </w:r>
      <w:r>
        <w:rPr>
          <w:color w:val="231F20"/>
        </w:rPr>
        <w:t>dedica</w:t>
      </w:r>
      <w:r>
        <w:rPr>
          <w:color w:val="231F20"/>
          <w:spacing w:val="-7"/>
        </w:rPr>
        <w:t> </w:t>
      </w:r>
      <w:r>
        <w:rPr>
          <w:color w:val="231F20"/>
        </w:rPr>
        <w:t>a</w:t>
      </w:r>
      <w:r>
        <w:rPr>
          <w:color w:val="231F20"/>
          <w:spacing w:val="-7"/>
        </w:rPr>
        <w:t> </w:t>
      </w:r>
      <w:r>
        <w:rPr>
          <w:color w:val="231F20"/>
        </w:rPr>
        <w:t>someter</w:t>
      </w:r>
      <w:r>
        <w:rPr>
          <w:color w:val="231F20"/>
          <w:spacing w:val="-7"/>
        </w:rPr>
        <w:t> </w:t>
      </w:r>
      <w:r>
        <w:rPr>
          <w:color w:val="231F20"/>
        </w:rPr>
        <w:t>a</w:t>
      </w:r>
      <w:r>
        <w:rPr>
          <w:color w:val="231F20"/>
          <w:spacing w:val="-7"/>
        </w:rPr>
        <w:t> </w:t>
      </w:r>
      <w:r>
        <w:rPr>
          <w:color w:val="231F20"/>
        </w:rPr>
        <w:t>transiciones</w:t>
      </w:r>
      <w:r>
        <w:rPr>
          <w:color w:val="231F20"/>
          <w:spacing w:val="-7"/>
        </w:rPr>
        <w:t> </w:t>
      </w:r>
      <w:r>
        <w:rPr>
          <w:color w:val="231F20"/>
        </w:rPr>
        <w:t>los símbolos</w:t>
      </w:r>
      <w:r>
        <w:rPr>
          <w:color w:val="231F20"/>
          <w:spacing w:val="-27"/>
        </w:rPr>
        <w:t> </w:t>
      </w:r>
      <w:r>
        <w:rPr>
          <w:color w:val="231F20"/>
        </w:rPr>
        <w:t>involucrados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discurso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interlocutores</w:t>
      </w:r>
      <w:r>
        <w:rPr>
          <w:color w:val="231F20"/>
          <w:spacing w:val="-27"/>
        </w:rPr>
        <w:t> </w:t>
      </w:r>
      <w:r>
        <w:rPr>
          <w:color w:val="231F20"/>
        </w:rPr>
        <w:t>para</w:t>
      </w:r>
      <w:r>
        <w:rPr>
          <w:color w:val="231F20"/>
          <w:spacing w:val="-27"/>
        </w:rPr>
        <w:t> </w:t>
      </w:r>
      <w:r>
        <w:rPr>
          <w:color w:val="231F20"/>
        </w:rPr>
        <w:t>con- vertirlo</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especie</w:t>
      </w:r>
      <w:r>
        <w:rPr>
          <w:color w:val="231F20"/>
          <w:spacing w:val="-36"/>
        </w:rPr>
        <w:t> </w:t>
      </w:r>
      <w:r>
        <w:rPr>
          <w:color w:val="231F20"/>
        </w:rPr>
        <w:t>de</w:t>
      </w:r>
      <w:r>
        <w:rPr>
          <w:color w:val="231F20"/>
          <w:spacing w:val="-36"/>
        </w:rPr>
        <w:t> </w:t>
      </w:r>
      <w:r>
        <w:rPr>
          <w:color w:val="231F20"/>
        </w:rPr>
        <w:t>juego</w:t>
      </w:r>
      <w:r>
        <w:rPr>
          <w:color w:val="231F20"/>
          <w:spacing w:val="-36"/>
        </w:rPr>
        <w:t> </w:t>
      </w:r>
      <w:r>
        <w:rPr>
          <w:color w:val="231F20"/>
        </w:rPr>
        <w:t>que</w:t>
      </w:r>
      <w:r>
        <w:rPr>
          <w:color w:val="231F20"/>
          <w:spacing w:val="-36"/>
        </w:rPr>
        <w:t> </w:t>
      </w:r>
      <w:r>
        <w:rPr>
          <w:color w:val="231F20"/>
        </w:rPr>
        <w:t>busca</w:t>
      </w:r>
      <w:r>
        <w:rPr>
          <w:color w:val="231F20"/>
          <w:spacing w:val="-36"/>
        </w:rPr>
        <w:t> </w:t>
      </w:r>
      <w:r>
        <w:rPr>
          <w:color w:val="231F20"/>
        </w:rPr>
        <w:t>revelar</w:t>
      </w:r>
      <w:r>
        <w:rPr>
          <w:color w:val="231F20"/>
          <w:spacing w:val="-36"/>
        </w:rPr>
        <w:t> </w:t>
      </w:r>
      <w:r>
        <w:rPr>
          <w:color w:val="231F20"/>
        </w:rPr>
        <w:t>el</w:t>
      </w:r>
      <w:r>
        <w:rPr>
          <w:color w:val="231F20"/>
          <w:spacing w:val="-36"/>
        </w:rPr>
        <w:t> </w:t>
      </w:r>
      <w:r>
        <w:rPr>
          <w:color w:val="231F20"/>
        </w:rPr>
        <w:t>poder</w:t>
      </w:r>
      <w:r>
        <w:rPr>
          <w:color w:val="231F20"/>
          <w:spacing w:val="-36"/>
        </w:rPr>
        <w:t> </w:t>
      </w:r>
      <w:r>
        <w:rPr>
          <w:color w:val="231F20"/>
        </w:rPr>
        <w:t>creador</w:t>
      </w:r>
      <w:r>
        <w:rPr>
          <w:color w:val="231F20"/>
          <w:spacing w:val="-36"/>
        </w:rPr>
        <w:t> </w:t>
      </w:r>
      <w:r>
        <w:rPr>
          <w:color w:val="231F20"/>
        </w:rPr>
        <w:t>de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166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la</w:t>
      </w:r>
      <w:r>
        <w:rPr>
          <w:color w:val="231F20"/>
          <w:spacing w:val="-33"/>
        </w:rPr>
        <w:t> </w:t>
      </w:r>
      <w:r>
        <w:rPr>
          <w:color w:val="231F20"/>
        </w:rPr>
        <w:t>palabra</w:t>
      </w:r>
      <w:r>
        <w:rPr>
          <w:color w:val="231F20"/>
          <w:spacing w:val="-33"/>
        </w:rPr>
        <w:t> </w:t>
      </w:r>
      <w:r>
        <w:rPr>
          <w:color w:val="231F20"/>
        </w:rPr>
        <w:t>poética</w:t>
      </w:r>
      <w:r>
        <w:rPr>
          <w:color w:val="231F20"/>
          <w:spacing w:val="-33"/>
        </w:rPr>
        <w:t> </w:t>
      </w:r>
      <w:r>
        <w:rPr>
          <w:color w:val="231F20"/>
        </w:rPr>
        <w:t>(representada</w:t>
      </w:r>
      <w:r>
        <w:rPr>
          <w:color w:val="231F20"/>
          <w:spacing w:val="-33"/>
        </w:rPr>
        <w:t> </w:t>
      </w:r>
      <w:r>
        <w:rPr>
          <w:color w:val="231F20"/>
        </w:rPr>
        <w:t>por</w:t>
      </w:r>
      <w:r>
        <w:rPr>
          <w:color w:val="231F20"/>
          <w:spacing w:val="-33"/>
        </w:rPr>
        <w:t> </w:t>
      </w:r>
      <w:r>
        <w:rPr>
          <w:color w:val="231F20"/>
        </w:rPr>
        <w:t>la</w:t>
      </w:r>
      <w:r>
        <w:rPr>
          <w:color w:val="231F20"/>
          <w:spacing w:val="-33"/>
        </w:rPr>
        <w:t> </w:t>
      </w:r>
      <w:r>
        <w:rPr>
          <w:color w:val="231F20"/>
        </w:rPr>
        <w:t>rosa)</w:t>
      </w:r>
      <w:r>
        <w:rPr>
          <w:color w:val="231F20"/>
          <w:spacing w:val="-33"/>
        </w:rPr>
        <w:t> </w:t>
      </w:r>
      <w:r>
        <w:rPr>
          <w:color w:val="231F20"/>
        </w:rPr>
        <w:t>en</w:t>
      </w:r>
      <w:r>
        <w:rPr>
          <w:color w:val="231F20"/>
          <w:spacing w:val="-33"/>
        </w:rPr>
        <w:t> </w:t>
      </w:r>
      <w:r>
        <w:rPr>
          <w:color w:val="231F20"/>
        </w:rPr>
        <w:t>diálogo</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mundo interior</w:t>
      </w:r>
      <w:r>
        <w:rPr>
          <w:color w:val="231F20"/>
          <w:spacing w:val="-7"/>
        </w:rPr>
        <w:t> </w:t>
      </w:r>
      <w:r>
        <w:rPr>
          <w:color w:val="231F20"/>
        </w:rPr>
        <w:t>(representado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sueño).</w:t>
      </w:r>
      <w:r>
        <w:rPr>
          <w:color w:val="231F20"/>
          <w:spacing w:val="-7"/>
        </w:rPr>
        <w:t> </w:t>
      </w:r>
      <w:r>
        <w:rPr>
          <w:color w:val="231F20"/>
          <w:spacing w:val="-3"/>
        </w:rPr>
        <w:t>Para</w:t>
      </w:r>
      <w:r>
        <w:rPr>
          <w:color w:val="231F20"/>
          <w:spacing w:val="-7"/>
        </w:rPr>
        <w:t> </w:t>
      </w:r>
      <w:r>
        <w:rPr>
          <w:color w:val="231F20"/>
        </w:rPr>
        <w:t>muestra</w:t>
      </w:r>
      <w:r>
        <w:rPr>
          <w:color w:val="231F20"/>
          <w:spacing w:val="-7"/>
        </w:rPr>
        <w:t> </w:t>
      </w:r>
      <w:r>
        <w:rPr>
          <w:color w:val="231F20"/>
        </w:rPr>
        <w:t>presento</w:t>
      </w:r>
      <w:r>
        <w:rPr>
          <w:color w:val="231F20"/>
          <w:spacing w:val="-7"/>
        </w:rPr>
        <w:t> </w:t>
      </w:r>
      <w:r>
        <w:rPr>
          <w:color w:val="231F20"/>
        </w:rPr>
        <w:t>uno</w:t>
      </w:r>
      <w:r>
        <w:rPr>
          <w:color w:val="231F20"/>
          <w:spacing w:val="-7"/>
        </w:rPr>
        <w:t> </w:t>
      </w:r>
      <w:r>
        <w:rPr>
          <w:color w:val="231F20"/>
        </w:rPr>
        <w:t>de </w:t>
      </w:r>
      <w:r>
        <w:rPr>
          <w:color w:val="231F20"/>
          <w:w w:val="95"/>
        </w:rPr>
        <w:t>los</w:t>
      </w:r>
      <w:r>
        <w:rPr>
          <w:color w:val="231F20"/>
          <w:spacing w:val="-13"/>
          <w:w w:val="95"/>
        </w:rPr>
        <w:t> </w:t>
      </w:r>
      <w:r>
        <w:rPr>
          <w:color w:val="231F20"/>
          <w:w w:val="95"/>
        </w:rPr>
        <w:t>movimientos</w:t>
      </w:r>
      <w:r>
        <w:rPr>
          <w:color w:val="231F20"/>
          <w:spacing w:val="-13"/>
          <w:w w:val="95"/>
        </w:rPr>
        <w:t> </w:t>
      </w:r>
      <w:r>
        <w:rPr>
          <w:color w:val="231F20"/>
          <w:w w:val="95"/>
        </w:rPr>
        <w:t>más</w:t>
      </w:r>
      <w:r>
        <w:rPr>
          <w:color w:val="231F20"/>
          <w:spacing w:val="-13"/>
          <w:w w:val="95"/>
        </w:rPr>
        <w:t> </w:t>
      </w:r>
      <w:r>
        <w:rPr>
          <w:color w:val="231F20"/>
          <w:w w:val="95"/>
        </w:rPr>
        <w:t>representativos</w:t>
      </w:r>
      <w:r>
        <w:rPr>
          <w:color w:val="231F20"/>
          <w:spacing w:val="-13"/>
          <w:w w:val="95"/>
        </w:rPr>
        <w:t> </w:t>
      </w:r>
      <w:r>
        <w:rPr>
          <w:color w:val="231F20"/>
          <w:w w:val="95"/>
        </w:rPr>
        <w:t>que</w:t>
      </w:r>
      <w:r>
        <w:rPr>
          <w:color w:val="231F20"/>
          <w:spacing w:val="-13"/>
          <w:w w:val="95"/>
        </w:rPr>
        <w:t> </w:t>
      </w:r>
      <w:r>
        <w:rPr>
          <w:color w:val="231F20"/>
          <w:w w:val="95"/>
        </w:rPr>
        <w:t>opera</w:t>
      </w:r>
      <w:r>
        <w:rPr>
          <w:color w:val="231F20"/>
          <w:spacing w:val="-13"/>
          <w:w w:val="95"/>
        </w:rPr>
        <w:t> </w:t>
      </w:r>
      <w:r>
        <w:rPr>
          <w:color w:val="231F20"/>
          <w:w w:val="95"/>
        </w:rPr>
        <w:t>sobre</w:t>
      </w:r>
      <w:r>
        <w:rPr>
          <w:color w:val="231F20"/>
          <w:spacing w:val="-13"/>
          <w:w w:val="95"/>
        </w:rPr>
        <w:t> </w:t>
      </w:r>
      <w:r>
        <w:rPr>
          <w:color w:val="231F20"/>
          <w:w w:val="95"/>
        </w:rPr>
        <w:t>el</w:t>
      </w:r>
      <w:r>
        <w:rPr>
          <w:color w:val="231F20"/>
          <w:spacing w:val="-13"/>
          <w:w w:val="95"/>
        </w:rPr>
        <w:t> </w:t>
      </w:r>
      <w:r>
        <w:rPr>
          <w:color w:val="231F20"/>
          <w:w w:val="95"/>
        </w:rPr>
        <w:t>símbolo</w:t>
      </w:r>
      <w:r>
        <w:rPr>
          <w:color w:val="231F20"/>
          <w:spacing w:val="-13"/>
          <w:w w:val="95"/>
        </w:rPr>
        <w:t> </w:t>
      </w:r>
      <w:r>
        <w:rPr>
          <w:color w:val="231F20"/>
          <w:w w:val="95"/>
        </w:rPr>
        <w:t>de</w:t>
      </w:r>
      <w:r>
        <w:rPr>
          <w:color w:val="231F20"/>
          <w:spacing w:val="-13"/>
          <w:w w:val="95"/>
        </w:rPr>
        <w:t> </w:t>
      </w:r>
      <w:r>
        <w:rPr>
          <w:color w:val="231F20"/>
          <w:w w:val="95"/>
        </w:rPr>
        <w:t>la </w:t>
      </w:r>
      <w:r>
        <w:rPr>
          <w:color w:val="231F20"/>
        </w:rPr>
        <w:t>noche.</w:t>
      </w:r>
      <w:r>
        <w:rPr>
          <w:color w:val="231F20"/>
          <w:spacing w:val="-14"/>
        </w:rPr>
        <w:t> </w:t>
      </w:r>
      <w:r>
        <w:rPr>
          <w:color w:val="231F20"/>
        </w:rPr>
        <w:t>La</w:t>
      </w:r>
      <w:r>
        <w:rPr>
          <w:color w:val="231F20"/>
          <w:spacing w:val="-14"/>
        </w:rPr>
        <w:t> </w:t>
      </w:r>
      <w:r>
        <w:rPr>
          <w:color w:val="231F20"/>
        </w:rPr>
        <w:t>relación</w:t>
      </w:r>
      <w:r>
        <w:rPr>
          <w:color w:val="231F20"/>
          <w:spacing w:val="-14"/>
        </w:rPr>
        <w:t> </w:t>
      </w:r>
      <w:r>
        <w:rPr>
          <w:color w:val="231F20"/>
        </w:rPr>
        <w:t>entre</w:t>
      </w:r>
      <w:r>
        <w:rPr>
          <w:color w:val="231F20"/>
          <w:spacing w:val="-14"/>
        </w:rPr>
        <w:t> </w:t>
      </w:r>
      <w:r>
        <w:rPr>
          <w:color w:val="231F20"/>
        </w:rPr>
        <w:t>ésta</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sueño</w:t>
      </w:r>
      <w:r>
        <w:rPr>
          <w:color w:val="231F20"/>
          <w:spacing w:val="-14"/>
        </w:rPr>
        <w:t> </w:t>
      </w:r>
      <w:r>
        <w:rPr>
          <w:color w:val="231F20"/>
        </w:rPr>
        <w:t>es</w:t>
      </w:r>
      <w:r>
        <w:rPr>
          <w:color w:val="231F20"/>
          <w:spacing w:val="-14"/>
        </w:rPr>
        <w:t> </w:t>
      </w:r>
      <w:r>
        <w:rPr>
          <w:color w:val="231F20"/>
        </w:rPr>
        <w:t>obvia;</w:t>
      </w:r>
      <w:r>
        <w:rPr>
          <w:color w:val="231F20"/>
          <w:spacing w:val="-14"/>
        </w:rPr>
        <w:t> </w:t>
      </w:r>
      <w:r>
        <w:rPr>
          <w:color w:val="231F20"/>
        </w:rPr>
        <w:t>lo</w:t>
      </w:r>
      <w:r>
        <w:rPr>
          <w:color w:val="231F20"/>
          <w:spacing w:val="-14"/>
        </w:rPr>
        <w:t> </w:t>
      </w:r>
      <w:r>
        <w:rPr>
          <w:color w:val="231F20"/>
        </w:rPr>
        <w:t>importante</w:t>
      </w:r>
      <w:r>
        <w:rPr>
          <w:color w:val="231F20"/>
          <w:spacing w:val="-14"/>
        </w:rPr>
        <w:t> </w:t>
      </w:r>
      <w:r>
        <w:rPr>
          <w:color w:val="231F20"/>
        </w:rPr>
        <w:t>por ello</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dicha</w:t>
      </w:r>
      <w:r>
        <w:rPr>
          <w:color w:val="231F20"/>
          <w:spacing w:val="-5"/>
        </w:rPr>
        <w:t> </w:t>
      </w:r>
      <w:r>
        <w:rPr>
          <w:color w:val="231F20"/>
        </w:rPr>
        <w:t>relación</w:t>
      </w:r>
      <w:r>
        <w:rPr>
          <w:color w:val="231F20"/>
          <w:spacing w:val="-5"/>
        </w:rPr>
        <w:t> </w:t>
      </w:r>
      <w:r>
        <w:rPr>
          <w:color w:val="231F20"/>
        </w:rPr>
        <w:t>en</w:t>
      </w:r>
      <w:r>
        <w:rPr>
          <w:color w:val="231F20"/>
          <w:spacing w:val="-5"/>
        </w:rPr>
        <w:t> </w:t>
      </w:r>
      <w:r>
        <w:rPr>
          <w:color w:val="231F20"/>
        </w:rPr>
        <w:t>sí,</w:t>
      </w:r>
      <w:r>
        <w:rPr>
          <w:color w:val="231F20"/>
          <w:spacing w:val="-5"/>
        </w:rPr>
        <w:t> </w:t>
      </w:r>
      <w:r>
        <w:rPr>
          <w:color w:val="231F20"/>
        </w:rPr>
        <w:t>sino</w:t>
      </w:r>
      <w:r>
        <w:rPr>
          <w:color w:val="231F20"/>
          <w:spacing w:val="-5"/>
        </w:rPr>
        <w:t> </w:t>
      </w:r>
      <w:r>
        <w:rPr>
          <w:color w:val="231F20"/>
        </w:rPr>
        <w:t>el</w:t>
      </w:r>
      <w:r>
        <w:rPr>
          <w:color w:val="231F20"/>
          <w:spacing w:val="-5"/>
        </w:rPr>
        <w:t> </w:t>
      </w:r>
      <w:r>
        <w:rPr>
          <w:color w:val="231F20"/>
        </w:rPr>
        <w:t>modo</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spacing w:val="-4"/>
        </w:rPr>
        <w:t>“muestra”</w:t>
      </w:r>
      <w:r>
        <w:rPr>
          <w:color w:val="231F20"/>
          <w:spacing w:val="-5"/>
        </w:rPr>
        <w:t> </w:t>
      </w:r>
      <w:r>
        <w:rPr>
          <w:color w:val="231F20"/>
        </w:rPr>
        <w:t>y significa. A partir de la dinámica antes señalada, la imagen de la noche</w:t>
      </w:r>
      <w:r>
        <w:rPr>
          <w:color w:val="231F20"/>
          <w:spacing w:val="-32"/>
        </w:rPr>
        <w:t> </w:t>
      </w:r>
      <w:r>
        <w:rPr>
          <w:color w:val="231F20"/>
        </w:rPr>
        <w:t>también</w:t>
      </w:r>
      <w:r>
        <w:rPr>
          <w:color w:val="231F20"/>
          <w:spacing w:val="-32"/>
        </w:rPr>
        <w:t> </w:t>
      </w:r>
      <w:r>
        <w:rPr>
          <w:color w:val="231F20"/>
        </w:rPr>
        <w:t>es</w:t>
      </w:r>
      <w:r>
        <w:rPr>
          <w:color w:val="231F20"/>
          <w:spacing w:val="-32"/>
        </w:rPr>
        <w:t> </w:t>
      </w:r>
      <w:r>
        <w:rPr>
          <w:color w:val="231F20"/>
        </w:rPr>
        <w:t>sometida</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posibilidad</w:t>
      </w:r>
      <w:r>
        <w:rPr>
          <w:color w:val="231F20"/>
          <w:spacing w:val="-32"/>
        </w:rPr>
        <w:t> </w:t>
      </w:r>
      <w:r>
        <w:rPr>
          <w:color w:val="231F20"/>
        </w:rPr>
        <w:t>de</w:t>
      </w:r>
      <w:r>
        <w:rPr>
          <w:color w:val="231F20"/>
          <w:spacing w:val="-32"/>
        </w:rPr>
        <w:t> </w:t>
      </w:r>
      <w:r>
        <w:rPr>
          <w:color w:val="231F20"/>
        </w:rPr>
        <w:t>renombrarla,</w:t>
      </w:r>
      <w:r>
        <w:rPr>
          <w:color w:val="231F20"/>
          <w:spacing w:val="-32"/>
        </w:rPr>
        <w:t> </w:t>
      </w:r>
      <w:r>
        <w:rPr>
          <w:color w:val="231F20"/>
        </w:rPr>
        <w:t>de</w:t>
      </w:r>
      <w:r>
        <w:rPr>
          <w:color w:val="231F20"/>
          <w:spacing w:val="-32"/>
        </w:rPr>
        <w:t> </w:t>
      </w:r>
      <w:r>
        <w:rPr>
          <w:color w:val="231F20"/>
        </w:rPr>
        <w:t>trans- figurarla:</w:t>
      </w:r>
    </w:p>
    <w:p>
      <w:pPr>
        <w:pStyle w:val="BodyText"/>
        <w:spacing w:before="10"/>
        <w:rPr>
          <w:sz w:val="27"/>
        </w:rPr>
      </w:pPr>
    </w:p>
    <w:p>
      <w:pPr>
        <w:spacing w:before="0"/>
        <w:ind w:left="2063" w:right="2265" w:firstLine="0"/>
        <w:jc w:val="left"/>
        <w:rPr>
          <w:sz w:val="21"/>
        </w:rPr>
      </w:pPr>
      <w:r>
        <w:rPr>
          <w:color w:val="231F20"/>
          <w:sz w:val="21"/>
        </w:rPr>
        <w:t>—[...] La noche es larguísima; como un camino.</w:t>
      </w:r>
    </w:p>
    <w:p>
      <w:pPr>
        <w:spacing w:before="58"/>
        <w:ind w:left="2063" w:right="2265" w:firstLine="0"/>
        <w:jc w:val="left"/>
        <w:rPr>
          <w:sz w:val="21"/>
        </w:rPr>
      </w:pPr>
      <w:r>
        <w:rPr>
          <w:color w:val="231F20"/>
          <w:sz w:val="21"/>
        </w:rPr>
        <w:t>—En efecto; como un camino hacia tierra adentro.</w:t>
      </w:r>
    </w:p>
    <w:p>
      <w:pPr>
        <w:spacing w:before="58"/>
        <w:ind w:left="2063" w:right="2265" w:firstLine="0"/>
        <w:jc w:val="left"/>
        <w:rPr>
          <w:sz w:val="21"/>
        </w:rPr>
      </w:pPr>
      <w:r>
        <w:rPr>
          <w:color w:val="231F20"/>
          <w:sz w:val="21"/>
        </w:rPr>
        <w:t>—O como el mar. Un camino que lleva a las islas.</w:t>
      </w:r>
    </w:p>
    <w:p>
      <w:pPr>
        <w:spacing w:line="297" w:lineRule="auto" w:before="58"/>
        <w:ind w:left="2063" w:right="1624" w:firstLine="0"/>
        <w:jc w:val="left"/>
        <w:rPr>
          <w:sz w:val="21"/>
        </w:rPr>
      </w:pPr>
      <w:r>
        <w:rPr>
          <w:color w:val="231F20"/>
          <w:sz w:val="21"/>
        </w:rPr>
        <w:t>—El sueño de la rosa es como una isla en el mar de la noche de tu sueño (p. 12).</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9616">
            <wp:simplePos x="0" y="0"/>
            <wp:positionH relativeFrom="page">
              <wp:posOffset>17462</wp:posOffset>
            </wp:positionH>
            <wp:positionV relativeFrom="paragraph">
              <wp:posOffset>61187</wp:posOffset>
            </wp:positionV>
            <wp:extent cx="155575" cy="155575"/>
            <wp:effectExtent l="0" t="0" r="0" b="0"/>
            <wp:wrapNone/>
            <wp:docPr id="747" name="image3.png" descr=""/>
            <wp:cNvGraphicFramePr>
              <a:graphicFrameLocks noChangeAspect="1"/>
            </wp:cNvGraphicFramePr>
            <a:graphic>
              <a:graphicData uri="http://schemas.openxmlformats.org/drawingml/2006/picture">
                <pic:pic>
                  <pic:nvPicPr>
                    <pic:cNvPr id="7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640">
            <wp:simplePos x="0" y="0"/>
            <wp:positionH relativeFrom="page">
              <wp:posOffset>5760361</wp:posOffset>
            </wp:positionH>
            <wp:positionV relativeFrom="paragraph">
              <wp:posOffset>61187</wp:posOffset>
            </wp:positionV>
            <wp:extent cx="155575" cy="155575"/>
            <wp:effectExtent l="0" t="0" r="0" b="0"/>
            <wp:wrapNone/>
            <wp:docPr id="749" name="image3.png" descr=""/>
            <wp:cNvGraphicFramePr>
              <a:graphicFrameLocks noChangeAspect="1"/>
            </wp:cNvGraphicFramePr>
            <a:graphic>
              <a:graphicData uri="http://schemas.openxmlformats.org/drawingml/2006/picture">
                <pic:pic>
                  <pic:nvPicPr>
                    <pic:cNvPr id="7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Nótese</w:t>
      </w:r>
      <w:r>
        <w:rPr>
          <w:color w:val="231F20"/>
          <w:spacing w:val="-13"/>
        </w:rPr>
        <w:t> </w:t>
      </w:r>
      <w:r>
        <w:rPr>
          <w:color w:val="231F20"/>
        </w:rPr>
        <w:t>cómo</w:t>
      </w:r>
      <w:r>
        <w:rPr>
          <w:color w:val="231F20"/>
          <w:spacing w:val="-13"/>
        </w:rPr>
        <w:t> </w:t>
      </w:r>
      <w:r>
        <w:rPr>
          <w:color w:val="231F20"/>
        </w:rPr>
        <w:t>la</w:t>
      </w:r>
      <w:r>
        <w:rPr>
          <w:color w:val="231F20"/>
          <w:spacing w:val="-13"/>
        </w:rPr>
        <w:t> </w:t>
      </w:r>
      <w:r>
        <w:rPr>
          <w:color w:val="231F20"/>
        </w:rPr>
        <w:t>imagen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noche</w:t>
      </w:r>
      <w:r>
        <w:rPr>
          <w:color w:val="231F20"/>
          <w:spacing w:val="-13"/>
        </w:rPr>
        <w:t> </w:t>
      </w:r>
      <w:r>
        <w:rPr>
          <w:color w:val="231F20"/>
        </w:rPr>
        <w:t>transmuta</w:t>
      </w:r>
      <w:r>
        <w:rPr>
          <w:color w:val="231F20"/>
          <w:spacing w:val="-13"/>
        </w:rPr>
        <w:t> </w:t>
      </w:r>
      <w:r>
        <w:rPr>
          <w:color w:val="231F20"/>
        </w:rPr>
        <w:t>en</w:t>
      </w:r>
      <w:r>
        <w:rPr>
          <w:color w:val="231F20"/>
          <w:spacing w:val="-13"/>
        </w:rPr>
        <w:t> </w:t>
      </w:r>
      <w:r>
        <w:rPr>
          <w:color w:val="231F20"/>
        </w:rPr>
        <w:t>breves</w:t>
      </w:r>
      <w:r>
        <w:rPr>
          <w:color w:val="231F20"/>
          <w:spacing w:val="-13"/>
        </w:rPr>
        <w:t> </w:t>
      </w:r>
      <w:r>
        <w:rPr>
          <w:color w:val="231F20"/>
        </w:rPr>
        <w:t>líneas al</w:t>
      </w:r>
      <w:r>
        <w:rPr>
          <w:color w:val="231F20"/>
          <w:spacing w:val="-16"/>
        </w:rPr>
        <w:t> </w:t>
      </w:r>
      <w:r>
        <w:rPr>
          <w:color w:val="231F20"/>
        </w:rPr>
        <w:t>acumular</w:t>
      </w:r>
      <w:r>
        <w:rPr>
          <w:color w:val="231F20"/>
          <w:spacing w:val="-16"/>
        </w:rPr>
        <w:t> </w:t>
      </w:r>
      <w:r>
        <w:rPr>
          <w:color w:val="231F20"/>
        </w:rPr>
        <w:t>los</w:t>
      </w:r>
      <w:r>
        <w:rPr>
          <w:color w:val="231F20"/>
          <w:spacing w:val="-16"/>
        </w:rPr>
        <w:t> </w:t>
      </w:r>
      <w:r>
        <w:rPr>
          <w:color w:val="231F20"/>
        </w:rPr>
        <w:t>nuevos</w:t>
      </w:r>
      <w:r>
        <w:rPr>
          <w:color w:val="231F20"/>
          <w:spacing w:val="-16"/>
        </w:rPr>
        <w:t> </w:t>
      </w:r>
      <w:r>
        <w:rPr>
          <w:color w:val="231F20"/>
        </w:rPr>
        <w:t>significados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atribuyen.</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uso de</w:t>
      </w:r>
      <w:r>
        <w:rPr>
          <w:color w:val="231F20"/>
          <w:spacing w:val="-26"/>
        </w:rPr>
        <w:t> </w:t>
      </w:r>
      <w:r>
        <w:rPr>
          <w:color w:val="231F20"/>
        </w:rPr>
        <w:t>un</w:t>
      </w:r>
      <w:r>
        <w:rPr>
          <w:color w:val="231F20"/>
          <w:spacing w:val="-26"/>
        </w:rPr>
        <w:t> </w:t>
      </w:r>
      <w:r>
        <w:rPr>
          <w:color w:val="231F20"/>
        </w:rPr>
        <w:t>símil</w:t>
      </w:r>
      <w:r>
        <w:rPr>
          <w:color w:val="231F20"/>
          <w:spacing w:val="-26"/>
        </w:rPr>
        <w:t> </w:t>
      </w:r>
      <w:r>
        <w:rPr>
          <w:color w:val="231F20"/>
        </w:rPr>
        <w:t>encadenado,</w:t>
      </w:r>
      <w:r>
        <w:rPr>
          <w:color w:val="231F20"/>
          <w:spacing w:val="-26"/>
        </w:rPr>
        <w:t> </w:t>
      </w:r>
      <w:r>
        <w:rPr>
          <w:color w:val="231F20"/>
        </w:rPr>
        <w:t>la</w:t>
      </w:r>
      <w:r>
        <w:rPr>
          <w:color w:val="231F20"/>
          <w:spacing w:val="-25"/>
        </w:rPr>
        <w:t> </w:t>
      </w:r>
      <w:r>
        <w:rPr>
          <w:color w:val="231F20"/>
        </w:rPr>
        <w:t>noche</w:t>
      </w:r>
      <w:r>
        <w:rPr>
          <w:color w:val="231F20"/>
          <w:spacing w:val="-25"/>
        </w:rPr>
        <w:t> </w:t>
      </w:r>
      <w:r>
        <w:rPr>
          <w:color w:val="231F20"/>
        </w:rPr>
        <w:t>es</w:t>
      </w:r>
      <w:r>
        <w:rPr>
          <w:color w:val="231F20"/>
          <w:spacing w:val="-26"/>
        </w:rPr>
        <w:t> </w:t>
      </w:r>
      <w:r>
        <w:rPr>
          <w:color w:val="231F20"/>
          <w:spacing w:val="-3"/>
        </w:rPr>
        <w:t>“como</w:t>
      </w:r>
      <w:r>
        <w:rPr>
          <w:color w:val="231F20"/>
          <w:spacing w:val="-26"/>
        </w:rPr>
        <w:t> </w:t>
      </w:r>
      <w:r>
        <w:rPr>
          <w:color w:val="231F20"/>
        </w:rPr>
        <w:t>un</w:t>
      </w:r>
      <w:r>
        <w:rPr>
          <w:color w:val="231F20"/>
          <w:spacing w:val="-26"/>
        </w:rPr>
        <w:t> </w:t>
      </w:r>
      <w:r>
        <w:rPr>
          <w:color w:val="231F20"/>
        </w:rPr>
        <w:t>camino”</w:t>
      </w:r>
      <w:r>
        <w:rPr>
          <w:color w:val="231F20"/>
          <w:spacing w:val="-26"/>
        </w:rPr>
        <w:t> </w:t>
      </w:r>
      <w:r>
        <w:rPr>
          <w:color w:val="231F20"/>
        </w:rPr>
        <w:t>y</w:t>
      </w:r>
      <w:r>
        <w:rPr>
          <w:color w:val="231F20"/>
          <w:spacing w:val="-26"/>
        </w:rPr>
        <w:t> </w:t>
      </w:r>
      <w:r>
        <w:rPr>
          <w:color w:val="231F20"/>
        </w:rPr>
        <w:t>también</w:t>
      </w:r>
      <w:r>
        <w:rPr>
          <w:color w:val="231F20"/>
          <w:spacing w:val="-25"/>
        </w:rPr>
        <w:t> </w:t>
      </w:r>
      <w:r>
        <w:rPr>
          <w:color w:val="231F20"/>
        </w:rPr>
        <w:t>es </w:t>
      </w:r>
      <w:r>
        <w:rPr>
          <w:color w:val="231F20"/>
          <w:spacing w:val="-3"/>
        </w:rPr>
        <w:t>“como</w:t>
      </w:r>
      <w:r>
        <w:rPr>
          <w:color w:val="231F20"/>
          <w:spacing w:val="-28"/>
        </w:rPr>
        <w:t> </w:t>
      </w:r>
      <w:r>
        <w:rPr>
          <w:color w:val="231F20"/>
        </w:rPr>
        <w:t>el</w:t>
      </w:r>
      <w:r>
        <w:rPr>
          <w:color w:val="231F20"/>
          <w:spacing w:val="-28"/>
        </w:rPr>
        <w:t> </w:t>
      </w:r>
      <w:r>
        <w:rPr>
          <w:color w:val="231F20"/>
        </w:rPr>
        <w:t>mar”.</w:t>
      </w:r>
      <w:r>
        <w:rPr>
          <w:color w:val="231F20"/>
          <w:spacing w:val="-28"/>
        </w:rPr>
        <w:t> </w:t>
      </w:r>
      <w:r>
        <w:rPr>
          <w:color w:val="231F20"/>
        </w:rPr>
        <w:t>Ambos</w:t>
      </w:r>
      <w:r>
        <w:rPr>
          <w:color w:val="231F20"/>
          <w:spacing w:val="-28"/>
        </w:rPr>
        <w:t> </w:t>
      </w:r>
      <w:r>
        <w:rPr>
          <w:color w:val="231F20"/>
        </w:rPr>
        <w:t>símiles</w:t>
      </w:r>
      <w:r>
        <w:rPr>
          <w:color w:val="231F20"/>
          <w:spacing w:val="-28"/>
        </w:rPr>
        <w:t> </w:t>
      </w:r>
      <w:r>
        <w:rPr>
          <w:color w:val="231F20"/>
        </w:rPr>
        <w:t>dotan</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noche</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nueva</w:t>
      </w:r>
      <w:r>
        <w:rPr>
          <w:color w:val="231F20"/>
          <w:spacing w:val="-28"/>
        </w:rPr>
        <w:t> </w:t>
      </w:r>
      <w:r>
        <w:rPr>
          <w:color w:val="231F20"/>
        </w:rPr>
        <w:t>forma: es</w:t>
      </w:r>
      <w:r>
        <w:rPr>
          <w:color w:val="231F20"/>
          <w:spacing w:val="-11"/>
        </w:rPr>
        <w:t> </w:t>
      </w:r>
      <w:r>
        <w:rPr>
          <w:color w:val="231F20"/>
        </w:rPr>
        <w:t>el</w:t>
      </w:r>
      <w:r>
        <w:rPr>
          <w:color w:val="231F20"/>
          <w:spacing w:val="-11"/>
        </w:rPr>
        <w:t> </w:t>
      </w:r>
      <w:r>
        <w:rPr>
          <w:color w:val="231F20"/>
        </w:rPr>
        <w:t>camino</w:t>
      </w:r>
      <w:r>
        <w:rPr>
          <w:color w:val="231F20"/>
          <w:spacing w:val="-11"/>
        </w:rPr>
        <w:t> </w:t>
      </w:r>
      <w:r>
        <w:rPr>
          <w:color w:val="231F20"/>
        </w:rPr>
        <w:t>que</w:t>
      </w:r>
      <w:r>
        <w:rPr>
          <w:color w:val="231F20"/>
          <w:spacing w:val="-11"/>
        </w:rPr>
        <w:t> </w:t>
      </w:r>
      <w:r>
        <w:rPr>
          <w:color w:val="231F20"/>
        </w:rPr>
        <w:t>lleva</w:t>
      </w:r>
      <w:r>
        <w:rPr>
          <w:color w:val="231F20"/>
          <w:spacing w:val="-11"/>
        </w:rPr>
        <w:t> </w:t>
      </w:r>
      <w:r>
        <w:rPr>
          <w:color w:val="231F20"/>
        </w:rPr>
        <w:t>“hacia</w:t>
      </w:r>
      <w:r>
        <w:rPr>
          <w:color w:val="231F20"/>
          <w:spacing w:val="-11"/>
        </w:rPr>
        <w:t> </w:t>
      </w:r>
      <w:r>
        <w:rPr>
          <w:color w:val="231F20"/>
        </w:rPr>
        <w:t>tierra</w:t>
      </w:r>
      <w:r>
        <w:rPr>
          <w:color w:val="231F20"/>
          <w:spacing w:val="-11"/>
        </w:rPr>
        <w:t> </w:t>
      </w:r>
      <w:r>
        <w:rPr>
          <w:color w:val="231F20"/>
        </w:rPr>
        <w:t>adentro”</w:t>
      </w:r>
      <w:r>
        <w:rPr>
          <w:color w:val="231F20"/>
          <w:spacing w:val="-11"/>
        </w:rPr>
        <w:t> </w:t>
      </w:r>
      <w:r>
        <w:rPr>
          <w:color w:val="231F20"/>
        </w:rPr>
        <w:t>y</w:t>
      </w:r>
      <w:r>
        <w:rPr>
          <w:color w:val="231F20"/>
          <w:spacing w:val="-11"/>
        </w:rPr>
        <w:t> </w:t>
      </w:r>
      <w:r>
        <w:rPr>
          <w:color w:val="231F20"/>
        </w:rPr>
        <w:t>también</w:t>
      </w:r>
      <w:r>
        <w:rPr>
          <w:color w:val="231F20"/>
          <w:spacing w:val="-11"/>
        </w:rPr>
        <w:t> </w:t>
      </w:r>
      <w:r>
        <w:rPr>
          <w:color w:val="231F20"/>
        </w:rPr>
        <w:t>el</w:t>
      </w:r>
      <w:r>
        <w:rPr>
          <w:color w:val="231F20"/>
          <w:spacing w:val="-11"/>
        </w:rPr>
        <w:t> </w:t>
      </w:r>
      <w:r>
        <w:rPr>
          <w:color w:val="231F20"/>
        </w:rPr>
        <w:t>que</w:t>
      </w:r>
      <w:r>
        <w:rPr>
          <w:color w:val="231F20"/>
          <w:spacing w:val="-11"/>
        </w:rPr>
        <w:t> </w:t>
      </w:r>
      <w:r>
        <w:rPr>
          <w:color w:val="231F20"/>
        </w:rPr>
        <w:t>con- duce</w:t>
      </w:r>
      <w:r>
        <w:rPr>
          <w:color w:val="231F20"/>
          <w:spacing w:val="-20"/>
        </w:rPr>
        <w:t> </w:t>
      </w:r>
      <w:r>
        <w:rPr>
          <w:color w:val="231F20"/>
          <w:spacing w:val="-7"/>
        </w:rPr>
        <w:t>“a</w:t>
      </w:r>
      <w:r>
        <w:rPr>
          <w:color w:val="231F20"/>
          <w:spacing w:val="-20"/>
        </w:rPr>
        <w:t> </w:t>
      </w:r>
      <w:r>
        <w:rPr>
          <w:color w:val="231F20"/>
        </w:rPr>
        <w:t>las</w:t>
      </w:r>
      <w:r>
        <w:rPr>
          <w:color w:val="231F20"/>
          <w:spacing w:val="-20"/>
        </w:rPr>
        <w:t> </w:t>
      </w:r>
      <w:r>
        <w:rPr>
          <w:color w:val="231F20"/>
        </w:rPr>
        <w:t>islas”,</w:t>
      </w:r>
      <w:r>
        <w:rPr>
          <w:color w:val="231F20"/>
          <w:spacing w:val="-20"/>
        </w:rPr>
        <w:t> </w:t>
      </w:r>
      <w:r>
        <w:rPr>
          <w:color w:val="231F20"/>
        </w:rPr>
        <w:t>es</w:t>
      </w:r>
      <w:r>
        <w:rPr>
          <w:color w:val="231F20"/>
          <w:spacing w:val="-20"/>
        </w:rPr>
        <w:t> </w:t>
      </w:r>
      <w:r>
        <w:rPr>
          <w:color w:val="231F20"/>
        </w:rPr>
        <w:t>decir</w:t>
      </w:r>
      <w:r>
        <w:rPr>
          <w:color w:val="231F20"/>
          <w:spacing w:val="-20"/>
        </w:rPr>
        <w:t> </w:t>
      </w:r>
      <w:r>
        <w:rPr>
          <w:color w:val="231F20"/>
        </w:rPr>
        <w:t>al</w:t>
      </w:r>
      <w:r>
        <w:rPr>
          <w:color w:val="231F20"/>
          <w:spacing w:val="-20"/>
        </w:rPr>
        <w:t> </w:t>
      </w:r>
      <w:r>
        <w:rPr>
          <w:color w:val="231F20"/>
        </w:rPr>
        <w:t>mundo</w:t>
      </w:r>
      <w:r>
        <w:rPr>
          <w:color w:val="231F20"/>
          <w:spacing w:val="-20"/>
        </w:rPr>
        <w:t> </w:t>
      </w:r>
      <w:r>
        <w:rPr>
          <w:color w:val="231F20"/>
        </w:rPr>
        <w:t>interior</w:t>
      </w:r>
      <w:r>
        <w:rPr>
          <w:color w:val="231F20"/>
          <w:spacing w:val="-20"/>
        </w:rPr>
        <w:t> </w:t>
      </w:r>
      <w:r>
        <w:rPr>
          <w:color w:val="231F20"/>
        </w:rPr>
        <w:t>del</w:t>
      </w:r>
      <w:r>
        <w:rPr>
          <w:color w:val="231F20"/>
          <w:spacing w:val="-20"/>
        </w:rPr>
        <w:t> </w:t>
      </w:r>
      <w:r>
        <w:rPr>
          <w:color w:val="231F20"/>
        </w:rPr>
        <w:t>sueño.</w:t>
      </w:r>
      <w:r>
        <w:rPr>
          <w:color w:val="231F20"/>
          <w:spacing w:val="-20"/>
        </w:rPr>
        <w:t> </w:t>
      </w:r>
      <w:r>
        <w:rPr>
          <w:color w:val="231F20"/>
        </w:rPr>
        <w:t>De</w:t>
      </w:r>
      <w:r>
        <w:rPr>
          <w:color w:val="231F20"/>
          <w:spacing w:val="-20"/>
        </w:rPr>
        <w:t> </w:t>
      </w:r>
      <w:r>
        <w:rPr>
          <w:color w:val="231F20"/>
        </w:rPr>
        <w:t>tal</w:t>
      </w:r>
      <w:r>
        <w:rPr>
          <w:color w:val="231F20"/>
          <w:spacing w:val="-20"/>
        </w:rPr>
        <w:t> </w:t>
      </w:r>
      <w:r>
        <w:rPr>
          <w:color w:val="231F20"/>
        </w:rPr>
        <w:t>forma que</w:t>
      </w:r>
      <w:r>
        <w:rPr>
          <w:color w:val="231F20"/>
          <w:spacing w:val="-21"/>
        </w:rPr>
        <w:t> </w:t>
      </w:r>
      <w:r>
        <w:rPr>
          <w:color w:val="231F20"/>
        </w:rPr>
        <w:t>ambos</w:t>
      </w:r>
      <w:r>
        <w:rPr>
          <w:color w:val="231F20"/>
          <w:spacing w:val="-21"/>
        </w:rPr>
        <w:t> </w:t>
      </w:r>
      <w:r>
        <w:rPr>
          <w:color w:val="231F20"/>
        </w:rPr>
        <w:t>sentidos,</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rPr>
        <w:t>vez,</w:t>
      </w:r>
      <w:r>
        <w:rPr>
          <w:color w:val="231F20"/>
          <w:spacing w:val="-21"/>
        </w:rPr>
        <w:t> </w:t>
      </w:r>
      <w:r>
        <w:rPr>
          <w:color w:val="231F20"/>
        </w:rPr>
        <w:t>marcan</w:t>
      </w:r>
      <w:r>
        <w:rPr>
          <w:color w:val="231F20"/>
          <w:spacing w:val="-21"/>
        </w:rPr>
        <w:t> </w:t>
      </w:r>
      <w:r>
        <w:rPr>
          <w:color w:val="231F20"/>
        </w:rPr>
        <w:t>un</w:t>
      </w:r>
      <w:r>
        <w:rPr>
          <w:color w:val="231F20"/>
          <w:spacing w:val="-21"/>
        </w:rPr>
        <w:t> </w:t>
      </w:r>
      <w:r>
        <w:rPr>
          <w:color w:val="231F20"/>
        </w:rPr>
        <w:t>cruce</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figuración</w:t>
      </w:r>
      <w:r>
        <w:rPr>
          <w:color w:val="231F20"/>
          <w:spacing w:val="-21"/>
        </w:rPr>
        <w:t> </w:t>
      </w:r>
      <w:r>
        <w:rPr>
          <w:color w:val="231F20"/>
        </w:rPr>
        <w:t>del sueño,</w:t>
      </w:r>
      <w:r>
        <w:rPr>
          <w:color w:val="231F20"/>
          <w:spacing w:val="-18"/>
        </w:rPr>
        <w:t> </w:t>
      </w:r>
      <w:r>
        <w:rPr>
          <w:color w:val="231F20"/>
        </w:rPr>
        <w:t>el</w:t>
      </w:r>
      <w:r>
        <w:rPr>
          <w:color w:val="231F20"/>
          <w:spacing w:val="-18"/>
        </w:rPr>
        <w:t> </w:t>
      </w:r>
      <w:r>
        <w:rPr>
          <w:color w:val="231F20"/>
        </w:rPr>
        <w:t>cual</w:t>
      </w:r>
      <w:r>
        <w:rPr>
          <w:color w:val="231F20"/>
          <w:spacing w:val="-18"/>
        </w:rPr>
        <w:t> </w:t>
      </w:r>
      <w:r>
        <w:rPr>
          <w:color w:val="231F20"/>
        </w:rPr>
        <w:t>es</w:t>
      </w:r>
      <w:r>
        <w:rPr>
          <w:color w:val="231F20"/>
          <w:spacing w:val="-18"/>
        </w:rPr>
        <w:t> </w:t>
      </w:r>
      <w:r>
        <w:rPr>
          <w:color w:val="231F20"/>
        </w:rPr>
        <w:t>esa</w:t>
      </w:r>
      <w:r>
        <w:rPr>
          <w:color w:val="231F20"/>
          <w:spacing w:val="-18"/>
        </w:rPr>
        <w:t> </w:t>
      </w:r>
      <w:r>
        <w:rPr>
          <w:color w:val="231F20"/>
        </w:rPr>
        <w:t>tierra</w:t>
      </w:r>
      <w:r>
        <w:rPr>
          <w:color w:val="231F20"/>
          <w:spacing w:val="-18"/>
        </w:rPr>
        <w:t> </w:t>
      </w:r>
      <w:r>
        <w:rPr>
          <w:color w:val="231F20"/>
        </w:rPr>
        <w:t>interior</w:t>
      </w:r>
      <w:r>
        <w:rPr>
          <w:color w:val="231F20"/>
          <w:spacing w:val="-18"/>
        </w:rPr>
        <w:t> </w:t>
      </w:r>
      <w:r>
        <w:rPr>
          <w:color w:val="231F20"/>
        </w:rPr>
        <w:t>y</w:t>
      </w:r>
      <w:r>
        <w:rPr>
          <w:color w:val="231F20"/>
          <w:spacing w:val="-18"/>
        </w:rPr>
        <w:t> </w:t>
      </w:r>
      <w:r>
        <w:rPr>
          <w:color w:val="231F20"/>
        </w:rPr>
        <w:t>esas</w:t>
      </w:r>
      <w:r>
        <w:rPr>
          <w:color w:val="231F20"/>
          <w:spacing w:val="-18"/>
        </w:rPr>
        <w:t> </w:t>
      </w:r>
      <w:r>
        <w:rPr>
          <w:color w:val="231F20"/>
        </w:rPr>
        <w:t>islas.</w:t>
      </w:r>
      <w:r>
        <w:rPr>
          <w:color w:val="231F20"/>
          <w:spacing w:val="-18"/>
        </w:rPr>
        <w:t> </w:t>
      </w:r>
      <w:r>
        <w:rPr>
          <w:color w:val="231F20"/>
        </w:rPr>
        <w:t>Movimiento</w:t>
      </w:r>
      <w:r>
        <w:rPr>
          <w:color w:val="231F20"/>
          <w:spacing w:val="-18"/>
        </w:rPr>
        <w:t> </w:t>
      </w:r>
      <w:r>
        <w:rPr>
          <w:color w:val="231F20"/>
        </w:rPr>
        <w:t>que</w:t>
      </w:r>
      <w:r>
        <w:rPr>
          <w:color w:val="231F20"/>
          <w:spacing w:val="-18"/>
        </w:rPr>
        <w:t> </w:t>
      </w:r>
      <w:r>
        <w:rPr>
          <w:color w:val="231F20"/>
        </w:rPr>
        <w:t>en- cadena</w:t>
      </w:r>
      <w:r>
        <w:rPr>
          <w:color w:val="231F20"/>
          <w:spacing w:val="-10"/>
        </w:rPr>
        <w:t> </w:t>
      </w:r>
      <w:r>
        <w:rPr>
          <w:color w:val="231F20"/>
        </w:rPr>
        <w:t>los</w:t>
      </w:r>
      <w:r>
        <w:rPr>
          <w:color w:val="231F20"/>
          <w:spacing w:val="-10"/>
        </w:rPr>
        <w:t> </w:t>
      </w:r>
      <w:r>
        <w:rPr>
          <w:color w:val="231F20"/>
        </w:rPr>
        <w:t>atributos</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texto</w:t>
      </w:r>
      <w:r>
        <w:rPr>
          <w:color w:val="231F20"/>
          <w:spacing w:val="-10"/>
        </w:rPr>
        <w:t> </w:t>
      </w:r>
      <w:r>
        <w:rPr>
          <w:color w:val="231F20"/>
        </w:rPr>
        <w:t>ha</w:t>
      </w:r>
      <w:r>
        <w:rPr>
          <w:color w:val="231F20"/>
          <w:spacing w:val="-10"/>
        </w:rPr>
        <w:t> </w:t>
      </w:r>
      <w:r>
        <w:rPr>
          <w:color w:val="231F20"/>
        </w:rPr>
        <w:t>ido</w:t>
      </w:r>
      <w:r>
        <w:rPr>
          <w:color w:val="231F20"/>
          <w:spacing w:val="-10"/>
        </w:rPr>
        <w:t> </w:t>
      </w:r>
      <w:r>
        <w:rPr>
          <w:color w:val="231F20"/>
        </w:rPr>
        <w:t>construyendo</w:t>
      </w:r>
      <w:r>
        <w:rPr>
          <w:color w:val="231F20"/>
          <w:spacing w:val="-10"/>
        </w:rPr>
        <w:t> </w:t>
      </w:r>
      <w:r>
        <w:rPr>
          <w:color w:val="231F20"/>
        </w:rPr>
        <w:t>poco</w:t>
      </w:r>
      <w:r>
        <w:rPr>
          <w:color w:val="231F20"/>
          <w:spacing w:val="-10"/>
        </w:rPr>
        <w:t> </w:t>
      </w:r>
      <w:r>
        <w:rPr>
          <w:color w:val="231F20"/>
        </w:rPr>
        <w:t>a</w:t>
      </w:r>
      <w:r>
        <w:rPr>
          <w:color w:val="231F20"/>
          <w:spacing w:val="-10"/>
        </w:rPr>
        <w:t> </w:t>
      </w:r>
      <w:r>
        <w:rPr>
          <w:color w:val="231F20"/>
        </w:rPr>
        <w:t>poco, en</w:t>
      </w:r>
      <w:r>
        <w:rPr>
          <w:color w:val="231F20"/>
          <w:spacing w:val="-26"/>
        </w:rPr>
        <w:t> </w:t>
      </w:r>
      <w:r>
        <w:rPr>
          <w:color w:val="231F20"/>
        </w:rPr>
        <w:t>un</w:t>
      </w:r>
      <w:r>
        <w:rPr>
          <w:color w:val="231F20"/>
          <w:spacing w:val="-26"/>
        </w:rPr>
        <w:t> </w:t>
      </w:r>
      <w:r>
        <w:rPr>
          <w:color w:val="231F20"/>
        </w:rPr>
        <w:t>efecto</w:t>
      </w:r>
      <w:r>
        <w:rPr>
          <w:color w:val="231F20"/>
          <w:spacing w:val="-26"/>
        </w:rPr>
        <w:t> </w:t>
      </w:r>
      <w:r>
        <w:rPr>
          <w:color w:val="231F20"/>
        </w:rPr>
        <w:t>metafórico</w:t>
      </w:r>
      <w:r>
        <w:rPr>
          <w:color w:val="231F20"/>
          <w:spacing w:val="-26"/>
        </w:rPr>
        <w:t> </w:t>
      </w:r>
      <w:r>
        <w:rPr>
          <w:i/>
          <w:color w:val="231F20"/>
        </w:rPr>
        <w:t>in</w:t>
      </w:r>
      <w:r>
        <w:rPr>
          <w:i/>
          <w:color w:val="231F20"/>
          <w:spacing w:val="-26"/>
        </w:rPr>
        <w:t> </w:t>
      </w:r>
      <w:r>
        <w:rPr>
          <w:i/>
          <w:color w:val="231F20"/>
        </w:rPr>
        <w:t>crescendo</w:t>
      </w:r>
      <w:r>
        <w:rPr>
          <w:i/>
          <w:color w:val="231F20"/>
          <w:spacing w:val="-26"/>
        </w:rPr>
        <w:t> </w:t>
      </w:r>
      <w:r>
        <w:rPr>
          <w:color w:val="231F20"/>
        </w:rPr>
        <w:t>para</w:t>
      </w:r>
      <w:r>
        <w:rPr>
          <w:color w:val="231F20"/>
          <w:spacing w:val="-26"/>
        </w:rPr>
        <w:t> </w:t>
      </w:r>
      <w:r>
        <w:rPr>
          <w:color w:val="231F20"/>
        </w:rPr>
        <w:t>condensarlos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última línea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cita.</w:t>
      </w:r>
    </w:p>
    <w:p>
      <w:pPr>
        <w:pStyle w:val="BodyText"/>
        <w:spacing w:line="271" w:lineRule="auto" w:before="2"/>
        <w:ind w:left="1703" w:right="1637" w:firstLine="360"/>
        <w:jc w:val="both"/>
      </w:pPr>
      <w:r>
        <w:rPr>
          <w:color w:val="231F20"/>
        </w:rPr>
        <w:t>La</w:t>
      </w:r>
      <w:r>
        <w:rPr>
          <w:color w:val="231F20"/>
          <w:spacing w:val="-28"/>
        </w:rPr>
        <w:t> </w:t>
      </w:r>
      <w:r>
        <w:rPr>
          <w:color w:val="231F20"/>
        </w:rPr>
        <w:t>dinámica</w:t>
      </w:r>
      <w:r>
        <w:rPr>
          <w:color w:val="231F20"/>
          <w:spacing w:val="-28"/>
        </w:rPr>
        <w:t> </w:t>
      </w:r>
      <w:r>
        <w:rPr>
          <w:color w:val="231F20"/>
        </w:rPr>
        <w:t>total</w:t>
      </w:r>
      <w:r>
        <w:rPr>
          <w:color w:val="231F20"/>
          <w:spacing w:val="-28"/>
        </w:rPr>
        <w:t> </w:t>
      </w:r>
      <w:r>
        <w:rPr>
          <w:color w:val="231F20"/>
        </w:rPr>
        <w:t>de</w:t>
      </w:r>
      <w:r>
        <w:rPr>
          <w:color w:val="231F20"/>
          <w:spacing w:val="-28"/>
        </w:rPr>
        <w:t> </w:t>
      </w:r>
      <w:r>
        <w:rPr>
          <w:color w:val="231F20"/>
        </w:rPr>
        <w:t>“Diálogo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puente”</w:t>
      </w:r>
      <w:r>
        <w:rPr>
          <w:color w:val="231F20"/>
          <w:spacing w:val="-28"/>
        </w:rPr>
        <w:t> </w:t>
      </w:r>
      <w:r>
        <w:rPr>
          <w:color w:val="231F20"/>
        </w:rPr>
        <w:t>se</w:t>
      </w:r>
      <w:r>
        <w:rPr>
          <w:color w:val="231F20"/>
          <w:spacing w:val="-28"/>
        </w:rPr>
        <w:t> </w:t>
      </w:r>
      <w:r>
        <w:rPr>
          <w:color w:val="231F20"/>
        </w:rPr>
        <w:t>ciñe</w:t>
      </w:r>
      <w:r>
        <w:rPr>
          <w:color w:val="231F20"/>
          <w:spacing w:val="-28"/>
        </w:rPr>
        <w:t> </w:t>
      </w:r>
      <w:r>
        <w:rPr>
          <w:color w:val="231F20"/>
        </w:rPr>
        <w:t>a</w:t>
      </w:r>
      <w:r>
        <w:rPr>
          <w:color w:val="231F20"/>
          <w:spacing w:val="-28"/>
        </w:rPr>
        <w:t> </w:t>
      </w:r>
      <w:r>
        <w:rPr>
          <w:color w:val="231F20"/>
        </w:rPr>
        <w:t>desarrollar este tipo de movimientos sin más finalidad que poner en acto el sentido puro del juego con la palabra. En este punto es necesario enunciar que, precisamente, el principio fundador del texto es su sentido</w:t>
      </w:r>
      <w:r>
        <w:rPr>
          <w:color w:val="231F20"/>
          <w:spacing w:val="-11"/>
        </w:rPr>
        <w:t> </w:t>
      </w:r>
      <w:r>
        <w:rPr>
          <w:color w:val="231F20"/>
        </w:rPr>
        <w:t>lúdico.</w:t>
      </w:r>
      <w:r>
        <w:rPr>
          <w:color w:val="231F20"/>
          <w:spacing w:val="-11"/>
        </w:rPr>
        <w:t> </w:t>
      </w:r>
      <w:r>
        <w:rPr>
          <w:color w:val="231F20"/>
        </w:rPr>
        <w:t>A</w:t>
      </w:r>
      <w:r>
        <w:rPr>
          <w:color w:val="231F20"/>
          <w:spacing w:val="-11"/>
        </w:rPr>
        <w:t> </w:t>
      </w:r>
      <w:r>
        <w:rPr>
          <w:color w:val="231F20"/>
        </w:rPr>
        <w:t>propósito,</w:t>
      </w:r>
      <w:r>
        <w:rPr>
          <w:color w:val="231F20"/>
          <w:spacing w:val="-11"/>
        </w:rPr>
        <w:t> </w:t>
      </w:r>
      <w:r>
        <w:rPr>
          <w:color w:val="231F20"/>
        </w:rPr>
        <w:t>Martha</w:t>
      </w:r>
      <w:r>
        <w:rPr>
          <w:color w:val="231F20"/>
          <w:spacing w:val="-11"/>
        </w:rPr>
        <w:t> </w:t>
      </w:r>
      <w:r>
        <w:rPr>
          <w:color w:val="231F20"/>
        </w:rPr>
        <w:t>Elena</w:t>
      </w:r>
      <w:r>
        <w:rPr>
          <w:color w:val="231F20"/>
          <w:spacing w:val="-11"/>
        </w:rPr>
        <w:t> </w:t>
      </w:r>
      <w:r>
        <w:rPr>
          <w:color w:val="231F20"/>
        </w:rPr>
        <w:t>Munguía</w:t>
      </w:r>
      <w:r>
        <w:rPr>
          <w:color w:val="231F20"/>
          <w:spacing w:val="-11"/>
        </w:rPr>
        <w:t> </w:t>
      </w:r>
      <w:r>
        <w:rPr>
          <w:color w:val="231F20"/>
        </w:rPr>
        <w:t>hace</w:t>
      </w:r>
      <w:r>
        <w:rPr>
          <w:color w:val="231F20"/>
          <w:spacing w:val="-11"/>
        </w:rPr>
        <w:t> </w:t>
      </w:r>
      <w:r>
        <w:rPr>
          <w:color w:val="231F20"/>
        </w:rPr>
        <w:t>un</w:t>
      </w:r>
      <w:r>
        <w:rPr>
          <w:color w:val="231F20"/>
          <w:spacing w:val="-11"/>
        </w:rPr>
        <w:t> </w:t>
      </w:r>
      <w:r>
        <w:rPr>
          <w:color w:val="231F20"/>
        </w:rPr>
        <w:t>breve comentario</w:t>
      </w:r>
      <w:r>
        <w:rPr>
          <w:color w:val="231F20"/>
          <w:spacing w:val="-5"/>
        </w:rPr>
        <w:t> </w:t>
      </w:r>
      <w:r>
        <w:rPr>
          <w:color w:val="231F20"/>
        </w:rPr>
        <w:t>sobre</w:t>
      </w:r>
      <w:r>
        <w:rPr>
          <w:color w:val="231F20"/>
          <w:spacing w:val="-5"/>
        </w:rPr>
        <w:t> </w:t>
      </w:r>
      <w:r>
        <w:rPr>
          <w:color w:val="231F20"/>
        </w:rPr>
        <w:t>este</w:t>
      </w:r>
      <w:r>
        <w:rPr>
          <w:color w:val="231F20"/>
          <w:spacing w:val="-5"/>
        </w:rPr>
        <w:t> </w:t>
      </w:r>
      <w:r>
        <w:rPr>
          <w:color w:val="231F20"/>
        </w:rPr>
        <w:t>texto</w:t>
      </w:r>
      <w:r>
        <w:rPr>
          <w:color w:val="231F20"/>
          <w:spacing w:val="-5"/>
        </w:rPr>
        <w:t> </w:t>
      </w:r>
      <w:r>
        <w:rPr>
          <w:color w:val="231F20"/>
        </w:rPr>
        <w:t>cuando</w:t>
      </w:r>
      <w:r>
        <w:rPr>
          <w:color w:val="231F20"/>
          <w:spacing w:val="-5"/>
        </w:rPr>
        <w:t> </w:t>
      </w:r>
      <w:r>
        <w:rPr>
          <w:color w:val="231F20"/>
        </w:rPr>
        <w:t>señala</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él</w:t>
      </w:r>
      <w:r>
        <w:rPr>
          <w:color w:val="231F20"/>
          <w:spacing w:val="-5"/>
        </w:rPr>
        <w:t> </w:t>
      </w:r>
      <w:r>
        <w:rPr>
          <w:color w:val="231F20"/>
        </w:rPr>
        <w:t>“Los</w:t>
      </w:r>
      <w:r>
        <w:rPr>
          <w:color w:val="231F20"/>
          <w:spacing w:val="-5"/>
        </w:rPr>
        <w:t> </w:t>
      </w:r>
      <w:r>
        <w:rPr>
          <w:color w:val="231F20"/>
        </w:rPr>
        <w:t>lectores asistimos</w:t>
      </w:r>
      <w:r>
        <w:rPr>
          <w:color w:val="231F20"/>
          <w:spacing w:val="-21"/>
        </w:rPr>
        <w:t> </w:t>
      </w:r>
      <w:r>
        <w:rPr>
          <w:color w:val="231F20"/>
        </w:rPr>
        <w:t>a</w:t>
      </w:r>
      <w:r>
        <w:rPr>
          <w:color w:val="231F20"/>
          <w:spacing w:val="-21"/>
        </w:rPr>
        <w:t> </w:t>
      </w:r>
      <w:r>
        <w:rPr>
          <w:color w:val="231F20"/>
        </w:rPr>
        <w:t>este</w:t>
      </w:r>
      <w:r>
        <w:rPr>
          <w:color w:val="231F20"/>
          <w:spacing w:val="-21"/>
        </w:rPr>
        <w:t> </w:t>
      </w:r>
      <w:r>
        <w:rPr>
          <w:color w:val="231F20"/>
        </w:rPr>
        <w:t>intercambio</w:t>
      </w:r>
      <w:r>
        <w:rPr>
          <w:color w:val="231F20"/>
          <w:spacing w:val="-21"/>
        </w:rPr>
        <w:t> </w:t>
      </w:r>
      <w:r>
        <w:rPr>
          <w:color w:val="231F20"/>
        </w:rPr>
        <w:t>de</w:t>
      </w:r>
      <w:r>
        <w:rPr>
          <w:color w:val="231F20"/>
          <w:spacing w:val="-21"/>
        </w:rPr>
        <w:t> </w:t>
      </w:r>
      <w:r>
        <w:rPr>
          <w:color w:val="231F20"/>
        </w:rPr>
        <w:t>frases</w:t>
      </w:r>
      <w:r>
        <w:rPr>
          <w:color w:val="231F20"/>
          <w:spacing w:val="-21"/>
        </w:rPr>
        <w:t> </w:t>
      </w:r>
      <w:r>
        <w:rPr>
          <w:color w:val="231F20"/>
        </w:rPr>
        <w:t>aparentemente</w:t>
      </w:r>
      <w:r>
        <w:rPr>
          <w:color w:val="231F20"/>
          <w:spacing w:val="-21"/>
        </w:rPr>
        <w:t> </w:t>
      </w:r>
      <w:r>
        <w:rPr>
          <w:color w:val="231F20"/>
        </w:rPr>
        <w:t>inconexas,</w:t>
      </w:r>
      <w:r>
        <w:rPr>
          <w:color w:val="231F20"/>
          <w:spacing w:val="-21"/>
        </w:rPr>
        <w:t> </w:t>
      </w:r>
      <w:r>
        <w:rPr>
          <w:color w:val="231F20"/>
        </w:rPr>
        <w:t>de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167</w:t>
      </w:r>
    </w:p>
    <w:p>
      <w:pPr>
        <w:pStyle w:val="BodyText"/>
        <w:rPr>
          <w:sz w:val="20"/>
        </w:rPr>
      </w:pPr>
    </w:p>
    <w:p>
      <w:pPr>
        <w:pStyle w:val="BodyText"/>
        <w:spacing w:line="271" w:lineRule="auto"/>
        <w:ind w:left="1640" w:right="1701"/>
        <w:jc w:val="both"/>
        <w:rPr>
          <w:sz w:val="13"/>
        </w:rPr>
      </w:pPr>
      <w:r>
        <w:rPr>
          <w:color w:val="231F20"/>
        </w:rPr>
        <w:t>donde</w:t>
      </w:r>
      <w:r>
        <w:rPr>
          <w:color w:val="231F20"/>
          <w:spacing w:val="-20"/>
        </w:rPr>
        <w:t> </w:t>
      </w:r>
      <w:r>
        <w:rPr>
          <w:color w:val="231F20"/>
        </w:rPr>
        <w:t>va</w:t>
      </w:r>
      <w:r>
        <w:rPr>
          <w:color w:val="231F20"/>
          <w:spacing w:val="-20"/>
        </w:rPr>
        <w:t> </w:t>
      </w:r>
      <w:r>
        <w:rPr>
          <w:color w:val="231F20"/>
        </w:rPr>
        <w:t>naciendo</w:t>
      </w:r>
      <w:r>
        <w:rPr>
          <w:color w:val="231F20"/>
          <w:spacing w:val="-20"/>
        </w:rPr>
        <w:t> </w:t>
      </w:r>
      <w:r>
        <w:rPr>
          <w:color w:val="231F20"/>
        </w:rPr>
        <w:t>la</w:t>
      </w:r>
      <w:r>
        <w:rPr>
          <w:color w:val="231F20"/>
          <w:spacing w:val="-20"/>
        </w:rPr>
        <w:t> </w:t>
      </w:r>
      <w:r>
        <w:rPr>
          <w:color w:val="231F20"/>
        </w:rPr>
        <w:t>comunicación</w:t>
      </w:r>
      <w:r>
        <w:rPr>
          <w:color w:val="231F20"/>
          <w:spacing w:val="-20"/>
        </w:rPr>
        <w:t> </w:t>
      </w:r>
      <w:r>
        <w:rPr>
          <w:color w:val="231F20"/>
        </w:rPr>
        <w:t>entre</w:t>
      </w:r>
      <w:r>
        <w:rPr>
          <w:color w:val="231F20"/>
          <w:spacing w:val="-20"/>
        </w:rPr>
        <w:t> </w:t>
      </w:r>
      <w:r>
        <w:rPr>
          <w:color w:val="231F20"/>
        </w:rPr>
        <w:t>los</w:t>
      </w:r>
      <w:r>
        <w:rPr>
          <w:color w:val="231F20"/>
          <w:spacing w:val="-20"/>
        </w:rPr>
        <w:t> </w:t>
      </w:r>
      <w:r>
        <w:rPr>
          <w:color w:val="231F20"/>
        </w:rPr>
        <w:t>dos</w:t>
      </w:r>
      <w:r>
        <w:rPr>
          <w:color w:val="231F20"/>
          <w:spacing w:val="-20"/>
        </w:rPr>
        <w:t> </w:t>
      </w:r>
      <w:r>
        <w:rPr>
          <w:color w:val="231F20"/>
        </w:rPr>
        <w:t>hablantes:</w:t>
      </w:r>
      <w:r>
        <w:rPr>
          <w:color w:val="231F20"/>
          <w:spacing w:val="-20"/>
        </w:rPr>
        <w:t> </w:t>
      </w:r>
      <w:r>
        <w:rPr>
          <w:color w:val="231F20"/>
        </w:rPr>
        <w:t>aluden al</w:t>
      </w:r>
      <w:r>
        <w:rPr>
          <w:color w:val="231F20"/>
          <w:spacing w:val="-30"/>
        </w:rPr>
        <w:t> </w:t>
      </w:r>
      <w:r>
        <w:rPr>
          <w:color w:val="231F20"/>
        </w:rPr>
        <w:t>olvido,</w:t>
      </w:r>
      <w:r>
        <w:rPr>
          <w:color w:val="231F20"/>
          <w:spacing w:val="-30"/>
        </w:rPr>
        <w:t> </w:t>
      </w:r>
      <w:r>
        <w:rPr>
          <w:color w:val="231F20"/>
        </w:rPr>
        <w:t>al</w:t>
      </w:r>
      <w:r>
        <w:rPr>
          <w:color w:val="231F20"/>
          <w:spacing w:val="-30"/>
        </w:rPr>
        <w:t> </w:t>
      </w:r>
      <w:r>
        <w:rPr>
          <w:color w:val="231F20"/>
        </w:rPr>
        <w:t>amor</w:t>
      </w:r>
      <w:r>
        <w:rPr>
          <w:color w:val="231F20"/>
          <w:spacing w:val="-30"/>
        </w:rPr>
        <w:t> </w:t>
      </w:r>
      <w:r>
        <w:rPr>
          <w:color w:val="231F20"/>
        </w:rPr>
        <w:t>y</w:t>
      </w:r>
      <w:r>
        <w:rPr>
          <w:color w:val="231F20"/>
          <w:spacing w:val="-30"/>
        </w:rPr>
        <w:t> </w:t>
      </w:r>
      <w:r>
        <w:rPr>
          <w:color w:val="231F20"/>
        </w:rPr>
        <w:t>al</w:t>
      </w:r>
      <w:r>
        <w:rPr>
          <w:color w:val="231F20"/>
          <w:spacing w:val="-30"/>
        </w:rPr>
        <w:t> </w:t>
      </w:r>
      <w:r>
        <w:rPr>
          <w:color w:val="231F20"/>
        </w:rPr>
        <w:t>desamor,</w:t>
      </w:r>
      <w:r>
        <w:rPr>
          <w:color w:val="231F20"/>
          <w:spacing w:val="-30"/>
        </w:rPr>
        <w:t> </w:t>
      </w:r>
      <w:r>
        <w:rPr>
          <w:color w:val="231F20"/>
        </w:rPr>
        <w:t>al</w:t>
      </w:r>
      <w:r>
        <w:rPr>
          <w:color w:val="231F20"/>
          <w:spacing w:val="-30"/>
        </w:rPr>
        <w:t> </w:t>
      </w:r>
      <w:r>
        <w:rPr>
          <w:color w:val="231F20"/>
        </w:rPr>
        <w:t>poema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busca;</w:t>
      </w:r>
      <w:r>
        <w:rPr>
          <w:color w:val="231F20"/>
          <w:spacing w:val="-30"/>
        </w:rPr>
        <w:t> </w:t>
      </w:r>
      <w:r>
        <w:rPr>
          <w:color w:val="231F20"/>
        </w:rPr>
        <w:t>para</w:t>
      </w:r>
      <w:r>
        <w:rPr>
          <w:color w:val="231F20"/>
          <w:spacing w:val="-30"/>
        </w:rPr>
        <w:t> </w:t>
      </w:r>
      <w:r>
        <w:rPr>
          <w:color w:val="231F20"/>
        </w:rPr>
        <w:t>nombrar todo</w:t>
      </w:r>
      <w:r>
        <w:rPr>
          <w:color w:val="231F20"/>
          <w:spacing w:val="-25"/>
        </w:rPr>
        <w:t> </w:t>
      </w:r>
      <w:r>
        <w:rPr>
          <w:color w:val="231F20"/>
        </w:rPr>
        <w:t>esto</w:t>
      </w:r>
      <w:r>
        <w:rPr>
          <w:color w:val="231F20"/>
          <w:spacing w:val="-25"/>
        </w:rPr>
        <w:t> </w:t>
      </w:r>
      <w:r>
        <w:rPr>
          <w:color w:val="231F20"/>
        </w:rPr>
        <w:t>las</w:t>
      </w:r>
      <w:r>
        <w:rPr>
          <w:color w:val="231F20"/>
          <w:spacing w:val="-25"/>
        </w:rPr>
        <w:t> </w:t>
      </w:r>
      <w:r>
        <w:rPr>
          <w:color w:val="231F20"/>
        </w:rPr>
        <w:t>formas</w:t>
      </w:r>
      <w:r>
        <w:rPr>
          <w:color w:val="231F20"/>
          <w:spacing w:val="-25"/>
        </w:rPr>
        <w:t> </w:t>
      </w:r>
      <w:r>
        <w:rPr>
          <w:color w:val="231F20"/>
        </w:rPr>
        <w:t>habituales</w:t>
      </w:r>
      <w:r>
        <w:rPr>
          <w:color w:val="231F20"/>
          <w:spacing w:val="-25"/>
        </w:rPr>
        <w:t> </w:t>
      </w:r>
      <w:r>
        <w:rPr>
          <w:color w:val="231F20"/>
        </w:rPr>
        <w:t>se</w:t>
      </w:r>
      <w:r>
        <w:rPr>
          <w:color w:val="231F20"/>
          <w:spacing w:val="-25"/>
        </w:rPr>
        <w:t> </w:t>
      </w:r>
      <w:r>
        <w:rPr>
          <w:color w:val="231F20"/>
        </w:rPr>
        <w:t>han</w:t>
      </w:r>
      <w:r>
        <w:rPr>
          <w:color w:val="231F20"/>
          <w:spacing w:val="-25"/>
        </w:rPr>
        <w:t> </w:t>
      </w:r>
      <w:r>
        <w:rPr>
          <w:color w:val="231F20"/>
        </w:rPr>
        <w:t>agotado,</w:t>
      </w:r>
      <w:r>
        <w:rPr>
          <w:color w:val="231F20"/>
          <w:spacing w:val="-25"/>
        </w:rPr>
        <w:t> </w:t>
      </w:r>
      <w:r>
        <w:rPr>
          <w:color w:val="231F20"/>
        </w:rPr>
        <w:t>por</w:t>
      </w:r>
      <w:r>
        <w:rPr>
          <w:color w:val="231F20"/>
          <w:spacing w:val="-25"/>
        </w:rPr>
        <w:t> </w:t>
      </w:r>
      <w:r>
        <w:rPr>
          <w:color w:val="231F20"/>
        </w:rPr>
        <w:t>ello</w:t>
      </w:r>
      <w:r>
        <w:rPr>
          <w:color w:val="231F20"/>
          <w:spacing w:val="-25"/>
        </w:rPr>
        <w:t> </w:t>
      </w:r>
      <w:r>
        <w:rPr>
          <w:color w:val="231F20"/>
        </w:rPr>
        <w:t>la</w:t>
      </w:r>
      <w:r>
        <w:rPr>
          <w:color w:val="231F20"/>
          <w:spacing w:val="-25"/>
        </w:rPr>
        <w:t> </w:t>
      </w:r>
      <w:r>
        <w:rPr>
          <w:color w:val="231F20"/>
        </w:rPr>
        <w:t>necesidad de</w:t>
      </w:r>
      <w:r>
        <w:rPr>
          <w:color w:val="231F20"/>
          <w:spacing w:val="-24"/>
        </w:rPr>
        <w:t> </w:t>
      </w:r>
      <w:r>
        <w:rPr>
          <w:color w:val="231F20"/>
        </w:rPr>
        <w:t>atisbar</w:t>
      </w:r>
      <w:r>
        <w:rPr>
          <w:color w:val="231F20"/>
          <w:spacing w:val="-24"/>
        </w:rPr>
        <w:t> </w:t>
      </w:r>
      <w:r>
        <w:rPr>
          <w:color w:val="231F20"/>
        </w:rPr>
        <w:t>otras</w:t>
      </w:r>
      <w:r>
        <w:rPr>
          <w:color w:val="231F20"/>
          <w:spacing w:val="-24"/>
        </w:rPr>
        <w:t> </w:t>
      </w:r>
      <w:r>
        <w:rPr>
          <w:color w:val="231F20"/>
        </w:rPr>
        <w:t>posibilidades</w:t>
      </w:r>
      <w:r>
        <w:rPr>
          <w:color w:val="231F20"/>
          <w:spacing w:val="-24"/>
        </w:rPr>
        <w:t> </w:t>
      </w:r>
      <w:r>
        <w:rPr>
          <w:color w:val="231F20"/>
        </w:rPr>
        <w:t>de</w:t>
      </w:r>
      <w:r>
        <w:rPr>
          <w:color w:val="231F20"/>
          <w:spacing w:val="-24"/>
        </w:rPr>
        <w:t> </w:t>
      </w:r>
      <w:r>
        <w:rPr>
          <w:color w:val="231F20"/>
        </w:rPr>
        <w:t>decir”.</w:t>
      </w:r>
      <w:r>
        <w:rPr>
          <w:color w:val="231F20"/>
          <w:position w:val="8"/>
          <w:sz w:val="13"/>
        </w:rPr>
        <w:t>86</w:t>
      </w:r>
      <w:r>
        <w:rPr>
          <w:color w:val="231F20"/>
          <w:spacing w:val="2"/>
          <w:position w:val="8"/>
          <w:sz w:val="13"/>
        </w:rPr>
        <w:t> </w:t>
      </w:r>
      <w:r>
        <w:rPr>
          <w:color w:val="231F20"/>
        </w:rPr>
        <w:t>Munguía</w:t>
      </w:r>
      <w:r>
        <w:rPr>
          <w:color w:val="231F20"/>
          <w:spacing w:val="-24"/>
        </w:rPr>
        <w:t> </w:t>
      </w:r>
      <w:r>
        <w:rPr>
          <w:color w:val="231F20"/>
        </w:rPr>
        <w:t>se</w:t>
      </w:r>
      <w:r>
        <w:rPr>
          <w:color w:val="231F20"/>
          <w:spacing w:val="-24"/>
        </w:rPr>
        <w:t> </w:t>
      </w:r>
      <w:r>
        <w:rPr>
          <w:color w:val="231F20"/>
        </w:rPr>
        <w:t>sirve</w:t>
      </w:r>
      <w:r>
        <w:rPr>
          <w:color w:val="231F20"/>
          <w:spacing w:val="-24"/>
        </w:rPr>
        <w:t> </w:t>
      </w:r>
      <w:r>
        <w:rPr>
          <w:color w:val="231F20"/>
        </w:rPr>
        <w:t>de</w:t>
      </w:r>
      <w:r>
        <w:rPr>
          <w:color w:val="231F20"/>
          <w:spacing w:val="-24"/>
        </w:rPr>
        <w:t> </w:t>
      </w:r>
      <w:r>
        <w:rPr>
          <w:color w:val="231F20"/>
        </w:rPr>
        <w:t>“Diá- logo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puente”</w:t>
      </w:r>
      <w:r>
        <w:rPr>
          <w:color w:val="231F20"/>
          <w:spacing w:val="-20"/>
        </w:rPr>
        <w:t> </w:t>
      </w:r>
      <w:r>
        <w:rPr>
          <w:color w:val="231F20"/>
        </w:rPr>
        <w:t>para</w:t>
      </w:r>
      <w:r>
        <w:rPr>
          <w:color w:val="231F20"/>
          <w:spacing w:val="-20"/>
        </w:rPr>
        <w:t> </w:t>
      </w:r>
      <w:r>
        <w:rPr>
          <w:color w:val="231F20"/>
        </w:rPr>
        <w:t>ejemplificar</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reconoce</w:t>
      </w:r>
      <w:r>
        <w:rPr>
          <w:color w:val="231F20"/>
          <w:spacing w:val="-20"/>
        </w:rPr>
        <w:t> </w:t>
      </w:r>
      <w:r>
        <w:rPr>
          <w:color w:val="231F20"/>
        </w:rPr>
        <w:t>como</w:t>
      </w:r>
      <w:r>
        <w:rPr>
          <w:color w:val="231F20"/>
          <w:spacing w:val="-20"/>
        </w:rPr>
        <w:t> </w:t>
      </w:r>
      <w:r>
        <w:rPr>
          <w:color w:val="231F20"/>
        </w:rPr>
        <w:t>una</w:t>
      </w:r>
      <w:r>
        <w:rPr>
          <w:color w:val="231F20"/>
          <w:spacing w:val="-20"/>
        </w:rPr>
        <w:t> </w:t>
      </w:r>
      <w:r>
        <w:rPr>
          <w:color w:val="231F20"/>
        </w:rPr>
        <w:t>veta humorística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obra</w:t>
      </w:r>
      <w:r>
        <w:rPr>
          <w:color w:val="231F20"/>
          <w:spacing w:val="-18"/>
        </w:rPr>
        <w:t> </w:t>
      </w:r>
      <w:r>
        <w:rPr>
          <w:color w:val="231F20"/>
        </w:rPr>
        <w:t>elizondiana,</w:t>
      </w:r>
      <w:r>
        <w:rPr>
          <w:color w:val="231F20"/>
          <w:spacing w:val="-18"/>
        </w:rPr>
        <w:t> </w:t>
      </w:r>
      <w:r>
        <w:rPr>
          <w:color w:val="231F20"/>
        </w:rPr>
        <w:t>partiendo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condición</w:t>
      </w:r>
      <w:r>
        <w:rPr>
          <w:color w:val="231F20"/>
          <w:spacing w:val="-18"/>
        </w:rPr>
        <w:t> </w:t>
      </w:r>
      <w:r>
        <w:rPr>
          <w:color w:val="231F20"/>
          <w:spacing w:val="-3"/>
        </w:rPr>
        <w:t>“apa- </w:t>
      </w:r>
      <w:r>
        <w:rPr>
          <w:color w:val="231F20"/>
          <w:w w:val="95"/>
        </w:rPr>
        <w:t>rentemente</w:t>
      </w:r>
      <w:r>
        <w:rPr>
          <w:color w:val="231F20"/>
          <w:spacing w:val="-7"/>
          <w:w w:val="95"/>
        </w:rPr>
        <w:t> </w:t>
      </w:r>
      <w:r>
        <w:rPr>
          <w:color w:val="231F20"/>
          <w:w w:val="95"/>
        </w:rPr>
        <w:t>inconexa”</w:t>
      </w:r>
      <w:r>
        <w:rPr>
          <w:color w:val="231F20"/>
          <w:spacing w:val="-7"/>
          <w:w w:val="95"/>
        </w:rPr>
        <w:t> </w:t>
      </w:r>
      <w:r>
        <w:rPr>
          <w:color w:val="231F20"/>
          <w:w w:val="95"/>
        </w:rPr>
        <w:t>del</w:t>
      </w:r>
      <w:r>
        <w:rPr>
          <w:color w:val="231F20"/>
          <w:spacing w:val="-7"/>
          <w:w w:val="95"/>
        </w:rPr>
        <w:t> </w:t>
      </w:r>
      <w:r>
        <w:rPr>
          <w:color w:val="231F20"/>
          <w:w w:val="95"/>
        </w:rPr>
        <w:t>diálogo,</w:t>
      </w:r>
      <w:r>
        <w:rPr>
          <w:color w:val="231F20"/>
          <w:spacing w:val="-7"/>
          <w:w w:val="95"/>
        </w:rPr>
        <w:t> </w:t>
      </w:r>
      <w:r>
        <w:rPr>
          <w:color w:val="231F20"/>
          <w:w w:val="95"/>
        </w:rPr>
        <w:t>lo</w:t>
      </w:r>
      <w:r>
        <w:rPr>
          <w:color w:val="231F20"/>
          <w:spacing w:val="-7"/>
          <w:w w:val="95"/>
        </w:rPr>
        <w:t> </w:t>
      </w:r>
      <w:r>
        <w:rPr>
          <w:color w:val="231F20"/>
          <w:w w:val="95"/>
        </w:rPr>
        <w:t>cual</w:t>
      </w:r>
      <w:r>
        <w:rPr>
          <w:color w:val="231F20"/>
          <w:spacing w:val="-7"/>
          <w:w w:val="95"/>
        </w:rPr>
        <w:t> </w:t>
      </w:r>
      <w:r>
        <w:rPr>
          <w:color w:val="231F20"/>
          <w:w w:val="95"/>
        </w:rPr>
        <w:t>acercaría</w:t>
      </w:r>
      <w:r>
        <w:rPr>
          <w:color w:val="231F20"/>
          <w:spacing w:val="-7"/>
          <w:w w:val="95"/>
        </w:rPr>
        <w:t> </w:t>
      </w:r>
      <w:r>
        <w:rPr>
          <w:color w:val="231F20"/>
          <w:w w:val="95"/>
        </w:rPr>
        <w:t>el</w:t>
      </w:r>
      <w:r>
        <w:rPr>
          <w:color w:val="231F20"/>
          <w:spacing w:val="-7"/>
          <w:w w:val="95"/>
        </w:rPr>
        <w:t> </w:t>
      </w:r>
      <w:r>
        <w:rPr>
          <w:color w:val="231F20"/>
          <w:w w:val="95"/>
        </w:rPr>
        <w:t>efecto</w:t>
      </w:r>
      <w:r>
        <w:rPr>
          <w:color w:val="231F20"/>
          <w:spacing w:val="-7"/>
          <w:w w:val="95"/>
        </w:rPr>
        <w:t> </w:t>
      </w:r>
      <w:r>
        <w:rPr>
          <w:color w:val="231F20"/>
          <w:w w:val="95"/>
        </w:rPr>
        <w:t>buscado </w:t>
      </w:r>
      <w:r>
        <w:rPr>
          <w:color w:val="231F20"/>
        </w:rPr>
        <w:t>por</w:t>
      </w:r>
      <w:r>
        <w:rPr>
          <w:color w:val="231F20"/>
          <w:spacing w:val="-18"/>
        </w:rPr>
        <w:t> </w:t>
      </w:r>
      <w:r>
        <w:rPr>
          <w:color w:val="231F20"/>
        </w:rPr>
        <w:t>el</w:t>
      </w:r>
      <w:r>
        <w:rPr>
          <w:color w:val="231F20"/>
          <w:spacing w:val="-18"/>
        </w:rPr>
        <w:t> </w:t>
      </w:r>
      <w:r>
        <w:rPr>
          <w:color w:val="231F20"/>
        </w:rPr>
        <w:t>texto</w:t>
      </w:r>
      <w:r>
        <w:rPr>
          <w:color w:val="231F20"/>
          <w:spacing w:val="-18"/>
        </w:rPr>
        <w:t> </w:t>
      </w:r>
      <w:r>
        <w:rPr>
          <w:color w:val="231F20"/>
        </w:rPr>
        <w:t>al</w:t>
      </w:r>
      <w:r>
        <w:rPr>
          <w:color w:val="231F20"/>
          <w:spacing w:val="-18"/>
        </w:rPr>
        <w:t> </w:t>
      </w:r>
      <w:r>
        <w:rPr>
          <w:color w:val="231F20"/>
        </w:rPr>
        <w:t>mundo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risa.</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propuesta</w:t>
      </w:r>
      <w:r>
        <w:rPr>
          <w:color w:val="231F20"/>
          <w:spacing w:val="-18"/>
        </w:rPr>
        <w:t> </w:t>
      </w:r>
      <w:r>
        <w:rPr>
          <w:color w:val="231F20"/>
        </w:rPr>
        <w:t>me</w:t>
      </w:r>
      <w:r>
        <w:rPr>
          <w:color w:val="231F20"/>
          <w:spacing w:val="-18"/>
        </w:rPr>
        <w:t> </w:t>
      </w:r>
      <w:r>
        <w:rPr>
          <w:color w:val="231F20"/>
        </w:rPr>
        <w:t>quedo</w:t>
      </w:r>
      <w:r>
        <w:rPr>
          <w:color w:val="231F20"/>
          <w:spacing w:val="-18"/>
        </w:rPr>
        <w:t> </w:t>
      </w:r>
      <w:r>
        <w:rPr>
          <w:color w:val="231F20"/>
        </w:rPr>
        <w:t>sólo</w:t>
      </w:r>
      <w:r>
        <w:rPr>
          <w:color w:val="231F20"/>
          <w:spacing w:val="-18"/>
        </w:rPr>
        <w:t> </w:t>
      </w:r>
      <w:r>
        <w:rPr>
          <w:color w:val="231F20"/>
        </w:rPr>
        <w:t>con la</w:t>
      </w:r>
      <w:r>
        <w:rPr>
          <w:color w:val="231F20"/>
          <w:spacing w:val="-30"/>
        </w:rPr>
        <w:t> </w:t>
      </w:r>
      <w:r>
        <w:rPr>
          <w:color w:val="231F20"/>
        </w:rPr>
        <w:t>visión</w:t>
      </w:r>
      <w:r>
        <w:rPr>
          <w:color w:val="231F20"/>
          <w:spacing w:val="-30"/>
        </w:rPr>
        <w:t> </w:t>
      </w:r>
      <w:r>
        <w:rPr>
          <w:color w:val="231F20"/>
        </w:rPr>
        <w:t>sobre</w:t>
      </w:r>
      <w:r>
        <w:rPr>
          <w:color w:val="231F20"/>
          <w:spacing w:val="-30"/>
        </w:rPr>
        <w:t> </w:t>
      </w:r>
      <w:r>
        <w:rPr>
          <w:color w:val="231F20"/>
        </w:rPr>
        <w:t>el</w:t>
      </w:r>
      <w:r>
        <w:rPr>
          <w:color w:val="231F20"/>
          <w:spacing w:val="-30"/>
        </w:rPr>
        <w:t> </w:t>
      </w:r>
      <w:r>
        <w:rPr>
          <w:color w:val="231F20"/>
        </w:rPr>
        <w:t>sentido</w:t>
      </w:r>
      <w:r>
        <w:rPr>
          <w:color w:val="231F20"/>
          <w:spacing w:val="-30"/>
        </w:rPr>
        <w:t> </w:t>
      </w:r>
      <w:r>
        <w:rPr>
          <w:color w:val="231F20"/>
        </w:rPr>
        <w:t>lúdico.</w:t>
      </w:r>
      <w:r>
        <w:rPr>
          <w:color w:val="231F20"/>
          <w:position w:val="8"/>
          <w:sz w:val="13"/>
        </w:rPr>
        <w:t>87</w:t>
      </w:r>
    </w:p>
    <w:p>
      <w:pPr>
        <w:pStyle w:val="BodyText"/>
        <w:spacing w:line="271" w:lineRule="auto" w:before="2"/>
        <w:ind w:left="1640" w:right="1700" w:firstLine="360"/>
        <w:jc w:val="both"/>
      </w:pPr>
      <w:r>
        <w:rPr/>
        <w:drawing>
          <wp:anchor distT="0" distB="0" distL="0" distR="0" allowOverlap="1" layoutInCell="1" locked="0" behindDoc="0" simplePos="0" relativeHeight="9664">
            <wp:simplePos x="0" y="0"/>
            <wp:positionH relativeFrom="page">
              <wp:posOffset>17462</wp:posOffset>
            </wp:positionH>
            <wp:positionV relativeFrom="paragraph">
              <wp:posOffset>1205457</wp:posOffset>
            </wp:positionV>
            <wp:extent cx="155575" cy="155575"/>
            <wp:effectExtent l="0" t="0" r="0" b="0"/>
            <wp:wrapNone/>
            <wp:docPr id="751" name="image3.png" descr=""/>
            <wp:cNvGraphicFramePr>
              <a:graphicFrameLocks noChangeAspect="1"/>
            </wp:cNvGraphicFramePr>
            <a:graphic>
              <a:graphicData uri="http://schemas.openxmlformats.org/drawingml/2006/picture">
                <pic:pic>
                  <pic:nvPicPr>
                    <pic:cNvPr id="7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688">
            <wp:simplePos x="0" y="0"/>
            <wp:positionH relativeFrom="page">
              <wp:posOffset>5760361</wp:posOffset>
            </wp:positionH>
            <wp:positionV relativeFrom="paragraph">
              <wp:posOffset>1205457</wp:posOffset>
            </wp:positionV>
            <wp:extent cx="155575" cy="155575"/>
            <wp:effectExtent l="0" t="0" r="0" b="0"/>
            <wp:wrapNone/>
            <wp:docPr id="753" name="image3.png" descr=""/>
            <wp:cNvGraphicFramePr>
              <a:graphicFrameLocks noChangeAspect="1"/>
            </wp:cNvGraphicFramePr>
            <a:graphic>
              <a:graphicData uri="http://schemas.openxmlformats.org/drawingml/2006/picture">
                <pic:pic>
                  <pic:nvPicPr>
                    <pic:cNvPr id="7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Al</w:t>
      </w:r>
      <w:r>
        <w:rPr>
          <w:color w:val="231F20"/>
          <w:spacing w:val="-15"/>
        </w:rPr>
        <w:t> </w:t>
      </w:r>
      <w:r>
        <w:rPr>
          <w:color w:val="231F20"/>
        </w:rPr>
        <w:t>respecto,</w:t>
      </w:r>
      <w:r>
        <w:rPr>
          <w:color w:val="231F20"/>
          <w:spacing w:val="-15"/>
        </w:rPr>
        <w:t> </w:t>
      </w:r>
      <w:r>
        <w:rPr>
          <w:color w:val="231F20"/>
        </w:rPr>
        <w:t>una</w:t>
      </w:r>
      <w:r>
        <w:rPr>
          <w:color w:val="231F20"/>
          <w:spacing w:val="-15"/>
        </w:rPr>
        <w:t> </w:t>
      </w:r>
      <w:r>
        <w:rPr>
          <w:color w:val="231F20"/>
        </w:rPr>
        <w:t>nota</w:t>
      </w:r>
      <w:r>
        <w:rPr>
          <w:color w:val="231F20"/>
          <w:spacing w:val="-15"/>
        </w:rPr>
        <w:t> </w:t>
      </w:r>
      <w:r>
        <w:rPr>
          <w:color w:val="231F20"/>
        </w:rPr>
        <w:t>del</w:t>
      </w:r>
      <w:r>
        <w:rPr>
          <w:color w:val="231F20"/>
          <w:spacing w:val="-15"/>
        </w:rPr>
        <w:t> </w:t>
      </w:r>
      <w:r>
        <w:rPr>
          <w:color w:val="231F20"/>
        </w:rPr>
        <w:t>ya</w:t>
      </w:r>
      <w:r>
        <w:rPr>
          <w:color w:val="231F20"/>
          <w:spacing w:val="-15"/>
        </w:rPr>
        <w:t> </w:t>
      </w:r>
      <w:r>
        <w:rPr>
          <w:color w:val="231F20"/>
        </w:rPr>
        <w:t>clásico</w:t>
      </w:r>
      <w:r>
        <w:rPr>
          <w:color w:val="231F20"/>
          <w:spacing w:val="-15"/>
        </w:rPr>
        <w:t> </w:t>
      </w:r>
      <w:r>
        <w:rPr>
          <w:color w:val="231F20"/>
        </w:rPr>
        <w:t>trabajo</w:t>
      </w:r>
      <w:r>
        <w:rPr>
          <w:color w:val="231F20"/>
          <w:spacing w:val="-15"/>
        </w:rPr>
        <w:t> </w:t>
      </w:r>
      <w:r>
        <w:rPr>
          <w:color w:val="231F20"/>
        </w:rPr>
        <w:t>de</w:t>
      </w:r>
      <w:r>
        <w:rPr>
          <w:color w:val="231F20"/>
          <w:spacing w:val="-15"/>
        </w:rPr>
        <w:t> </w:t>
      </w:r>
      <w:r>
        <w:rPr>
          <w:color w:val="231F20"/>
        </w:rPr>
        <w:t>Johan</w:t>
      </w:r>
      <w:r>
        <w:rPr>
          <w:color w:val="231F20"/>
          <w:spacing w:val="-15"/>
        </w:rPr>
        <w:t> </w:t>
      </w:r>
      <w:r>
        <w:rPr>
          <w:color w:val="231F20"/>
        </w:rPr>
        <w:t>Huizinga, </w:t>
      </w:r>
      <w:r>
        <w:rPr>
          <w:i/>
          <w:color w:val="231F20"/>
        </w:rPr>
        <w:t>Homo</w:t>
      </w:r>
      <w:r>
        <w:rPr>
          <w:i/>
          <w:color w:val="231F20"/>
          <w:spacing w:val="-36"/>
        </w:rPr>
        <w:t> </w:t>
      </w:r>
      <w:r>
        <w:rPr>
          <w:i/>
          <w:color w:val="231F20"/>
        </w:rPr>
        <w:t>ludens.</w:t>
      </w:r>
      <w:r>
        <w:rPr>
          <w:i/>
          <w:color w:val="231F20"/>
          <w:spacing w:val="-36"/>
        </w:rPr>
        <w:t> </w:t>
      </w:r>
      <w:r>
        <w:rPr>
          <w:i/>
          <w:color w:val="231F20"/>
          <w:spacing w:val="-3"/>
        </w:rPr>
        <w:t>El</w:t>
      </w:r>
      <w:r>
        <w:rPr>
          <w:i/>
          <w:color w:val="231F20"/>
          <w:spacing w:val="-36"/>
        </w:rPr>
        <w:t> </w:t>
      </w:r>
      <w:r>
        <w:rPr>
          <w:i/>
          <w:color w:val="231F20"/>
        </w:rPr>
        <w:t>juego</w:t>
      </w:r>
      <w:r>
        <w:rPr>
          <w:i/>
          <w:color w:val="231F20"/>
          <w:spacing w:val="-36"/>
        </w:rPr>
        <w:t> </w:t>
      </w:r>
      <w:r>
        <w:rPr>
          <w:i/>
          <w:color w:val="231F20"/>
        </w:rPr>
        <w:t>y</w:t>
      </w:r>
      <w:r>
        <w:rPr>
          <w:i/>
          <w:color w:val="231F20"/>
          <w:spacing w:val="-36"/>
        </w:rPr>
        <w:t> </w:t>
      </w:r>
      <w:r>
        <w:rPr>
          <w:i/>
          <w:color w:val="231F20"/>
        </w:rPr>
        <w:t>la</w:t>
      </w:r>
      <w:r>
        <w:rPr>
          <w:i/>
          <w:color w:val="231F20"/>
          <w:spacing w:val="-36"/>
        </w:rPr>
        <w:t> </w:t>
      </w:r>
      <w:r>
        <w:rPr>
          <w:i/>
          <w:color w:val="231F20"/>
        </w:rPr>
        <w:t>cultura</w:t>
      </w:r>
      <w:r>
        <w:rPr>
          <w:i/>
          <w:color w:val="231F20"/>
          <w:spacing w:val="-36"/>
        </w:rPr>
        <w:t> </w:t>
      </w:r>
      <w:r>
        <w:rPr>
          <w:color w:val="231F20"/>
        </w:rPr>
        <w:t>(1938),</w:t>
      </w:r>
      <w:r>
        <w:rPr>
          <w:color w:val="231F20"/>
          <w:spacing w:val="-36"/>
        </w:rPr>
        <w:t> </w:t>
      </w:r>
      <w:r>
        <w:rPr>
          <w:color w:val="231F20"/>
        </w:rPr>
        <w:t>establece</w:t>
      </w:r>
      <w:r>
        <w:rPr>
          <w:color w:val="231F20"/>
          <w:spacing w:val="-36"/>
        </w:rPr>
        <w:t> </w:t>
      </w:r>
      <w:r>
        <w:rPr>
          <w:color w:val="231F20"/>
        </w:rPr>
        <w:t>la</w:t>
      </w:r>
      <w:r>
        <w:rPr>
          <w:color w:val="231F20"/>
          <w:spacing w:val="-36"/>
        </w:rPr>
        <w:t> </w:t>
      </w:r>
      <w:r>
        <w:rPr>
          <w:color w:val="231F20"/>
        </w:rPr>
        <w:t>relación</w:t>
      </w:r>
      <w:r>
        <w:rPr>
          <w:color w:val="231F20"/>
          <w:spacing w:val="-36"/>
        </w:rPr>
        <w:t> </w:t>
      </w:r>
      <w:r>
        <w:rPr>
          <w:color w:val="231F20"/>
        </w:rPr>
        <w:t>entre el</w:t>
      </w:r>
      <w:r>
        <w:rPr>
          <w:color w:val="231F20"/>
          <w:spacing w:val="-20"/>
        </w:rPr>
        <w:t> </w:t>
      </w:r>
      <w:r>
        <w:rPr>
          <w:color w:val="231F20"/>
        </w:rPr>
        <w:t>ejercicio</w:t>
      </w:r>
      <w:r>
        <w:rPr>
          <w:color w:val="231F20"/>
          <w:spacing w:val="-20"/>
        </w:rPr>
        <w:t> </w:t>
      </w:r>
      <w:r>
        <w:rPr>
          <w:color w:val="231F20"/>
        </w:rPr>
        <w:t>poético</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juego.</w:t>
      </w:r>
      <w:r>
        <w:rPr>
          <w:color w:val="231F20"/>
          <w:spacing w:val="-20"/>
        </w:rPr>
        <w:t> </w:t>
      </w:r>
      <w:r>
        <w:rPr>
          <w:color w:val="231F20"/>
        </w:rPr>
        <w:t>A</w:t>
      </w:r>
      <w:r>
        <w:rPr>
          <w:color w:val="231F20"/>
          <w:spacing w:val="-20"/>
        </w:rPr>
        <w:t> </w:t>
      </w:r>
      <w:r>
        <w:rPr>
          <w:color w:val="231F20"/>
        </w:rPr>
        <w:t>decir</w:t>
      </w:r>
      <w:r>
        <w:rPr>
          <w:color w:val="231F20"/>
          <w:spacing w:val="-20"/>
        </w:rPr>
        <w:t> </w:t>
      </w:r>
      <w:r>
        <w:rPr>
          <w:color w:val="231F20"/>
        </w:rPr>
        <w:t>del</w:t>
      </w:r>
      <w:r>
        <w:rPr>
          <w:color w:val="231F20"/>
          <w:spacing w:val="-20"/>
        </w:rPr>
        <w:t> </w:t>
      </w:r>
      <w:r>
        <w:rPr>
          <w:color w:val="231F20"/>
        </w:rPr>
        <w:t>autor</w:t>
      </w:r>
      <w:r>
        <w:rPr>
          <w:color w:val="231F20"/>
          <w:spacing w:val="-20"/>
        </w:rPr>
        <w:t> </w:t>
      </w:r>
      <w:r>
        <w:rPr>
          <w:color w:val="231F20"/>
        </w:rPr>
        <w:t>holandés,</w:t>
      </w:r>
      <w:r>
        <w:rPr>
          <w:color w:val="231F20"/>
          <w:spacing w:val="-20"/>
        </w:rPr>
        <w:t> </w:t>
      </w:r>
      <w:r>
        <w:rPr>
          <w:color w:val="231F20"/>
        </w:rPr>
        <w:t>la</w:t>
      </w:r>
      <w:r>
        <w:rPr>
          <w:color w:val="231F20"/>
          <w:spacing w:val="-20"/>
        </w:rPr>
        <w:t> </w:t>
      </w:r>
      <w:r>
        <w:rPr>
          <w:color w:val="231F20"/>
        </w:rPr>
        <w:t>poesía, “manifestación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palabra</w:t>
      </w:r>
      <w:r>
        <w:rPr>
          <w:color w:val="231F20"/>
          <w:spacing w:val="-31"/>
        </w:rPr>
        <w:t> </w:t>
      </w:r>
      <w:r>
        <w:rPr>
          <w:color w:val="231F20"/>
        </w:rPr>
        <w:t>creadora</w:t>
      </w:r>
      <w:r>
        <w:rPr>
          <w:color w:val="231F20"/>
          <w:spacing w:val="-31"/>
        </w:rPr>
        <w:t> </w:t>
      </w:r>
      <w:r>
        <w:rPr>
          <w:color w:val="231F20"/>
        </w:rPr>
        <w:t>de</w:t>
      </w:r>
      <w:r>
        <w:rPr>
          <w:color w:val="231F20"/>
          <w:spacing w:val="-31"/>
        </w:rPr>
        <w:t> </w:t>
      </w:r>
      <w:r>
        <w:rPr>
          <w:color w:val="231F20"/>
        </w:rPr>
        <w:t>formas,</w:t>
      </w:r>
      <w:r>
        <w:rPr>
          <w:color w:val="231F20"/>
          <w:spacing w:val="-31"/>
        </w:rPr>
        <w:t> </w:t>
      </w:r>
      <w:r>
        <w:rPr>
          <w:color w:val="231F20"/>
        </w:rPr>
        <w:t>arraiga</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rPr>
        <w:t>fun- ción</w:t>
      </w:r>
      <w:r>
        <w:rPr>
          <w:color w:val="231F20"/>
          <w:spacing w:val="-36"/>
        </w:rPr>
        <w:t> </w:t>
      </w:r>
      <w:r>
        <w:rPr>
          <w:color w:val="231F20"/>
        </w:rPr>
        <w:t>más</w:t>
      </w:r>
      <w:r>
        <w:rPr>
          <w:color w:val="231F20"/>
          <w:spacing w:val="-36"/>
        </w:rPr>
        <w:t> </w:t>
      </w:r>
      <w:r>
        <w:rPr>
          <w:color w:val="231F20"/>
        </w:rPr>
        <w:t>vieja</w:t>
      </w:r>
      <w:r>
        <w:rPr>
          <w:color w:val="231F20"/>
          <w:spacing w:val="-36"/>
        </w:rPr>
        <w:t> </w:t>
      </w:r>
      <w:r>
        <w:rPr>
          <w:color w:val="231F20"/>
        </w:rPr>
        <w:t>y</w:t>
      </w:r>
      <w:r>
        <w:rPr>
          <w:color w:val="231F20"/>
          <w:spacing w:val="-36"/>
        </w:rPr>
        <w:t> </w:t>
      </w:r>
      <w:r>
        <w:rPr>
          <w:color w:val="231F20"/>
        </w:rPr>
        <w:t>más</w:t>
      </w:r>
      <w:r>
        <w:rPr>
          <w:color w:val="231F20"/>
          <w:spacing w:val="-36"/>
        </w:rPr>
        <w:t> </w:t>
      </w:r>
      <w:r>
        <w:rPr>
          <w:color w:val="231F20"/>
        </w:rPr>
        <w:t>originaria</w:t>
      </w:r>
      <w:r>
        <w:rPr>
          <w:color w:val="231F20"/>
          <w:spacing w:val="-36"/>
        </w:rPr>
        <w:t> </w:t>
      </w:r>
      <w:r>
        <w:rPr>
          <w:color w:val="231F20"/>
        </w:rPr>
        <w:t>que</w:t>
      </w:r>
      <w:r>
        <w:rPr>
          <w:color w:val="231F20"/>
          <w:spacing w:val="-36"/>
        </w:rPr>
        <w:t> </w:t>
      </w:r>
      <w:r>
        <w:rPr>
          <w:color w:val="231F20"/>
        </w:rPr>
        <w:t>toda</w:t>
      </w:r>
      <w:r>
        <w:rPr>
          <w:color w:val="231F20"/>
          <w:spacing w:val="-36"/>
        </w:rPr>
        <w:t> </w:t>
      </w:r>
      <w:r>
        <w:rPr>
          <w:color w:val="231F20"/>
        </w:rPr>
        <w:t>la</w:t>
      </w:r>
      <w:r>
        <w:rPr>
          <w:color w:val="231F20"/>
          <w:spacing w:val="-36"/>
        </w:rPr>
        <w:t> </w:t>
      </w:r>
      <w:r>
        <w:rPr>
          <w:color w:val="231F20"/>
        </w:rPr>
        <w:t>vida</w:t>
      </w:r>
      <w:r>
        <w:rPr>
          <w:color w:val="231F20"/>
          <w:spacing w:val="-36"/>
        </w:rPr>
        <w:t> </w:t>
      </w:r>
      <w:r>
        <w:rPr>
          <w:color w:val="231F20"/>
        </w:rPr>
        <w:t>cultural.</w:t>
      </w:r>
      <w:r>
        <w:rPr>
          <w:color w:val="231F20"/>
          <w:spacing w:val="-36"/>
        </w:rPr>
        <w:t> </w:t>
      </w:r>
      <w:r>
        <w:rPr>
          <w:color w:val="231F20"/>
        </w:rPr>
        <w:t>Esta</w:t>
      </w:r>
      <w:r>
        <w:rPr>
          <w:color w:val="231F20"/>
          <w:spacing w:val="-36"/>
        </w:rPr>
        <w:t> </w:t>
      </w:r>
      <w:r>
        <w:rPr>
          <w:color w:val="231F20"/>
        </w:rPr>
        <w:t>función es</w:t>
      </w:r>
      <w:r>
        <w:rPr>
          <w:color w:val="231F20"/>
          <w:spacing w:val="-37"/>
        </w:rPr>
        <w:t> </w:t>
      </w:r>
      <w:r>
        <w:rPr>
          <w:color w:val="231F20"/>
        </w:rPr>
        <w:t>el</w:t>
      </w:r>
      <w:r>
        <w:rPr>
          <w:color w:val="231F20"/>
          <w:spacing w:val="-37"/>
        </w:rPr>
        <w:t> </w:t>
      </w:r>
      <w:r>
        <w:rPr>
          <w:color w:val="231F20"/>
        </w:rPr>
        <w:t>juego”.</w:t>
      </w:r>
      <w:r>
        <w:rPr>
          <w:color w:val="231F20"/>
          <w:position w:val="8"/>
          <w:sz w:val="13"/>
        </w:rPr>
        <w:t>88</w:t>
      </w:r>
      <w:r>
        <w:rPr>
          <w:color w:val="231F20"/>
          <w:spacing w:val="-12"/>
          <w:position w:val="8"/>
          <w:sz w:val="13"/>
        </w:rPr>
        <w:t> </w:t>
      </w:r>
      <w:r>
        <w:rPr>
          <w:color w:val="231F20"/>
        </w:rPr>
        <w:t>Entre</w:t>
      </w:r>
      <w:r>
        <w:rPr>
          <w:color w:val="231F20"/>
          <w:spacing w:val="-37"/>
        </w:rPr>
        <w:t> </w:t>
      </w:r>
      <w:r>
        <w:rPr>
          <w:color w:val="231F20"/>
        </w:rPr>
        <w:t>las</w:t>
      </w:r>
      <w:r>
        <w:rPr>
          <w:color w:val="231F20"/>
          <w:spacing w:val="-37"/>
        </w:rPr>
        <w:t> </w:t>
      </w:r>
      <w:r>
        <w:rPr>
          <w:color w:val="231F20"/>
        </w:rPr>
        <w:t>características</w:t>
      </w:r>
      <w:r>
        <w:rPr>
          <w:color w:val="231F20"/>
          <w:spacing w:val="-37"/>
        </w:rPr>
        <w:t> </w:t>
      </w:r>
      <w:r>
        <w:rPr>
          <w:color w:val="231F20"/>
        </w:rPr>
        <w:t>que</w:t>
      </w:r>
      <w:r>
        <w:rPr>
          <w:color w:val="231F20"/>
          <w:spacing w:val="-37"/>
        </w:rPr>
        <w:t> </w:t>
      </w:r>
      <w:r>
        <w:rPr>
          <w:color w:val="231F20"/>
        </w:rPr>
        <w:t>Huizinga</w:t>
      </w:r>
      <w:r>
        <w:rPr>
          <w:color w:val="231F20"/>
          <w:spacing w:val="-37"/>
        </w:rPr>
        <w:t> </w:t>
      </w:r>
      <w:r>
        <w:rPr>
          <w:color w:val="231F20"/>
        </w:rPr>
        <w:t>reconoce</w:t>
      </w:r>
      <w:r>
        <w:rPr>
          <w:color w:val="231F20"/>
          <w:spacing w:val="-37"/>
        </w:rPr>
        <w:t> </w:t>
      </w:r>
      <w:r>
        <w:rPr>
          <w:color w:val="231F20"/>
        </w:rPr>
        <w:t>en</w:t>
      </w:r>
      <w:r>
        <w:rPr>
          <w:color w:val="231F20"/>
          <w:spacing w:val="-37"/>
        </w:rPr>
        <w:t> </w:t>
      </w:r>
      <w:r>
        <w:rPr>
          <w:color w:val="231F20"/>
        </w:rPr>
        <w:t>esta función</w:t>
      </w:r>
      <w:r>
        <w:rPr>
          <w:color w:val="231F20"/>
          <w:spacing w:val="-10"/>
        </w:rPr>
        <w:t> </w:t>
      </w:r>
      <w:r>
        <w:rPr>
          <w:color w:val="231F20"/>
        </w:rPr>
        <w:t>está</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juego</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acción</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desarrolla</w:t>
      </w:r>
      <w:r>
        <w:rPr>
          <w:color w:val="231F20"/>
          <w:spacing w:val="-10"/>
        </w:rPr>
        <w:t> </w:t>
      </w:r>
      <w:r>
        <w:rPr>
          <w:color w:val="231F20"/>
        </w:rPr>
        <w:t>dentro</w:t>
      </w:r>
      <w:r>
        <w:rPr>
          <w:color w:val="231F20"/>
          <w:spacing w:val="-10"/>
        </w:rPr>
        <w:t> </w:t>
      </w:r>
      <w:r>
        <w:rPr>
          <w:color w:val="231F20"/>
        </w:rPr>
        <w:t>de ciertos</w:t>
      </w:r>
      <w:r>
        <w:rPr>
          <w:color w:val="231F20"/>
          <w:spacing w:val="-6"/>
        </w:rPr>
        <w:t> </w:t>
      </w:r>
      <w:r>
        <w:rPr>
          <w:color w:val="231F20"/>
        </w:rPr>
        <w:t>límites</w:t>
      </w:r>
      <w:r>
        <w:rPr>
          <w:color w:val="231F20"/>
          <w:spacing w:val="-6"/>
        </w:rPr>
        <w:t> </w:t>
      </w:r>
      <w:r>
        <w:rPr>
          <w:color w:val="231F20"/>
        </w:rPr>
        <w:t>de</w:t>
      </w:r>
      <w:r>
        <w:rPr>
          <w:color w:val="231F20"/>
          <w:spacing w:val="-6"/>
        </w:rPr>
        <w:t> </w:t>
      </w:r>
      <w:r>
        <w:rPr>
          <w:color w:val="231F20"/>
        </w:rPr>
        <w:t>tiempo,</w:t>
      </w:r>
      <w:r>
        <w:rPr>
          <w:color w:val="231F20"/>
          <w:spacing w:val="-6"/>
        </w:rPr>
        <w:t> </w:t>
      </w:r>
      <w:r>
        <w:rPr>
          <w:color w:val="231F20"/>
        </w:rPr>
        <w:t>espacio</w:t>
      </w:r>
      <w:r>
        <w:rPr>
          <w:color w:val="231F20"/>
          <w:spacing w:val="-6"/>
        </w:rPr>
        <w:t> </w:t>
      </w:r>
      <w:r>
        <w:rPr>
          <w:color w:val="231F20"/>
        </w:rPr>
        <w:t>y</w:t>
      </w:r>
      <w:r>
        <w:rPr>
          <w:color w:val="231F20"/>
          <w:spacing w:val="-6"/>
        </w:rPr>
        <w:t> </w:t>
      </w:r>
      <w:r>
        <w:rPr>
          <w:color w:val="231F20"/>
        </w:rPr>
        <w:t>sentido,</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orden</w:t>
      </w:r>
      <w:r>
        <w:rPr>
          <w:color w:val="231F20"/>
          <w:spacing w:val="-6"/>
        </w:rPr>
        <w:t> </w:t>
      </w:r>
      <w:r>
        <w:rPr>
          <w:color w:val="231F20"/>
        </w:rPr>
        <w:t>y</w:t>
      </w:r>
      <w:r>
        <w:rPr>
          <w:color w:val="231F20"/>
          <w:spacing w:val="-6"/>
        </w:rPr>
        <w:t> </w:t>
      </w:r>
      <w:r>
        <w:rPr>
          <w:color w:val="231F20"/>
        </w:rPr>
        <w:t>reglas aceptadas</w:t>
      </w:r>
      <w:r>
        <w:rPr>
          <w:color w:val="231F20"/>
          <w:spacing w:val="-32"/>
        </w:rPr>
        <w:t> </w:t>
      </w:r>
      <w:r>
        <w:rPr>
          <w:color w:val="231F20"/>
        </w:rPr>
        <w:t>libremente</w:t>
      </w:r>
      <w:r>
        <w:rPr>
          <w:color w:val="231F20"/>
          <w:spacing w:val="-32"/>
        </w:rPr>
        <w:t> </w:t>
      </w:r>
      <w:r>
        <w:rPr>
          <w:color w:val="231F20"/>
        </w:rPr>
        <w:t>y</w:t>
      </w:r>
      <w:r>
        <w:rPr>
          <w:color w:val="231F20"/>
          <w:spacing w:val="-32"/>
        </w:rPr>
        <w:t> </w:t>
      </w:r>
      <w:r>
        <w:rPr>
          <w:color w:val="231F20"/>
        </w:rPr>
        <w:t>—lo</w:t>
      </w:r>
      <w:r>
        <w:rPr>
          <w:color w:val="231F20"/>
          <w:spacing w:val="-32"/>
        </w:rPr>
        <w:t> </w:t>
      </w:r>
      <w:r>
        <w:rPr>
          <w:color w:val="231F20"/>
        </w:rPr>
        <w:t>más</w:t>
      </w:r>
      <w:r>
        <w:rPr>
          <w:color w:val="231F20"/>
          <w:spacing w:val="-32"/>
        </w:rPr>
        <w:t> </w:t>
      </w:r>
      <w:r>
        <w:rPr>
          <w:color w:val="231F20"/>
        </w:rPr>
        <w:t>importante—</w:t>
      </w:r>
      <w:r>
        <w:rPr>
          <w:color w:val="231F20"/>
          <w:spacing w:val="-32"/>
        </w:rPr>
        <w:t> </w:t>
      </w:r>
      <w:r>
        <w:rPr>
          <w:color w:val="231F20"/>
        </w:rPr>
        <w:t>exenta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esfera</w:t>
      </w:r>
      <w:r>
        <w:rPr>
          <w:color w:val="231F20"/>
          <w:spacing w:val="-32"/>
        </w:rPr>
        <w:t> </w:t>
      </w:r>
      <w:r>
        <w:rPr>
          <w:color w:val="231F20"/>
        </w:rPr>
        <w:t>de la</w:t>
      </w:r>
      <w:r>
        <w:rPr>
          <w:color w:val="231F20"/>
          <w:spacing w:val="-27"/>
        </w:rPr>
        <w:t> </w:t>
      </w:r>
      <w:r>
        <w:rPr>
          <w:color w:val="231F20"/>
        </w:rPr>
        <w:t>utilidad</w:t>
      </w:r>
      <w:r>
        <w:rPr>
          <w:color w:val="231F20"/>
          <w:spacing w:val="-27"/>
        </w:rPr>
        <w:t> </w:t>
      </w:r>
      <w:r>
        <w:rPr>
          <w:color w:val="231F20"/>
        </w:rPr>
        <w:t>o</w:t>
      </w:r>
      <w:r>
        <w:rPr>
          <w:color w:val="231F20"/>
          <w:spacing w:val="-27"/>
        </w:rPr>
        <w:t> </w:t>
      </w:r>
      <w:r>
        <w:rPr>
          <w:color w:val="231F20"/>
        </w:rPr>
        <w:t>necesidad</w:t>
      </w:r>
      <w:r>
        <w:rPr>
          <w:color w:val="231F20"/>
          <w:spacing w:val="-27"/>
        </w:rPr>
        <w:t> </w:t>
      </w:r>
      <w:r>
        <w:rPr>
          <w:color w:val="231F20"/>
        </w:rPr>
        <w:t>material.</w:t>
      </w:r>
      <w:r>
        <w:rPr>
          <w:color w:val="231F20"/>
          <w:spacing w:val="-27"/>
        </w:rPr>
        <w:t> </w:t>
      </w:r>
      <w:r>
        <w:rPr>
          <w:color w:val="231F20"/>
        </w:rPr>
        <w:t>El</w:t>
      </w:r>
      <w:r>
        <w:rPr>
          <w:color w:val="231F20"/>
          <w:spacing w:val="-27"/>
        </w:rPr>
        <w:t> </w:t>
      </w:r>
      <w:r>
        <w:rPr>
          <w:color w:val="231F20"/>
        </w:rPr>
        <w:t>vínculo</w:t>
      </w:r>
      <w:r>
        <w:rPr>
          <w:color w:val="231F20"/>
          <w:spacing w:val="-27"/>
        </w:rPr>
        <w:t> </w:t>
      </w:r>
      <w:r>
        <w:rPr>
          <w:color w:val="231F20"/>
        </w:rPr>
        <w:t>que</w:t>
      </w:r>
      <w:r>
        <w:rPr>
          <w:color w:val="231F20"/>
          <w:spacing w:val="-27"/>
        </w:rPr>
        <w:t> </w:t>
      </w:r>
      <w:r>
        <w:rPr>
          <w:color w:val="231F20"/>
        </w:rPr>
        <w:t>une</w:t>
      </w:r>
      <w:r>
        <w:rPr>
          <w:color w:val="231F20"/>
          <w:spacing w:val="-27"/>
        </w:rPr>
        <w:t> </w:t>
      </w:r>
      <w:r>
        <w:rPr>
          <w:color w:val="231F20"/>
        </w:rPr>
        <w:t>esta</w:t>
      </w:r>
      <w:r>
        <w:rPr>
          <w:color w:val="231F20"/>
          <w:spacing w:val="-27"/>
        </w:rPr>
        <w:t> </w:t>
      </w:r>
      <w:r>
        <w:rPr>
          <w:color w:val="231F20"/>
        </w:rPr>
        <w:t>función</w:t>
      </w:r>
      <w:r>
        <w:rPr>
          <w:color w:val="231F20"/>
          <w:spacing w:val="-27"/>
        </w:rPr>
        <w:t> </w:t>
      </w:r>
      <w:r>
        <w:rPr>
          <w:color w:val="231F20"/>
        </w:rPr>
        <w:t>con</w:t>
      </w:r>
    </w:p>
    <w:p>
      <w:pPr>
        <w:pStyle w:val="BodyText"/>
        <w:spacing w:before="11"/>
        <w:rPr>
          <w:sz w:val="30"/>
        </w:rPr>
      </w:pPr>
    </w:p>
    <w:p>
      <w:pPr>
        <w:spacing w:line="278" w:lineRule="auto" w:before="0"/>
        <w:ind w:left="1640" w:right="1701" w:firstLine="360"/>
        <w:jc w:val="both"/>
        <w:rPr>
          <w:sz w:val="18"/>
        </w:rPr>
      </w:pPr>
      <w:r>
        <w:rPr>
          <w:color w:val="231F20"/>
          <w:position w:val="6"/>
          <w:sz w:val="10"/>
        </w:rPr>
        <w:t>86</w:t>
      </w:r>
      <w:r>
        <w:rPr>
          <w:color w:val="231F20"/>
          <w:spacing w:val="1"/>
          <w:position w:val="6"/>
          <w:sz w:val="10"/>
        </w:rPr>
        <w:t> </w:t>
      </w:r>
      <w:r>
        <w:rPr>
          <w:i/>
          <w:color w:val="231F20"/>
          <w:sz w:val="18"/>
        </w:rPr>
        <w:t>La</w:t>
      </w:r>
      <w:r>
        <w:rPr>
          <w:i/>
          <w:color w:val="231F20"/>
          <w:spacing w:val="-19"/>
          <w:sz w:val="18"/>
        </w:rPr>
        <w:t> </w:t>
      </w:r>
      <w:r>
        <w:rPr>
          <w:i/>
          <w:color w:val="231F20"/>
          <w:sz w:val="18"/>
        </w:rPr>
        <w:t>risa</w:t>
      </w:r>
      <w:r>
        <w:rPr>
          <w:i/>
          <w:color w:val="231F20"/>
          <w:spacing w:val="-19"/>
          <w:sz w:val="18"/>
        </w:rPr>
        <w:t> </w:t>
      </w:r>
      <w:r>
        <w:rPr>
          <w:i/>
          <w:color w:val="231F20"/>
          <w:sz w:val="18"/>
        </w:rPr>
        <w:t>en</w:t>
      </w:r>
      <w:r>
        <w:rPr>
          <w:i/>
          <w:color w:val="231F20"/>
          <w:spacing w:val="-19"/>
          <w:sz w:val="18"/>
        </w:rPr>
        <w:t> </w:t>
      </w:r>
      <w:r>
        <w:rPr>
          <w:i/>
          <w:color w:val="231F20"/>
          <w:sz w:val="18"/>
        </w:rPr>
        <w:t>la</w:t>
      </w:r>
      <w:r>
        <w:rPr>
          <w:i/>
          <w:color w:val="231F20"/>
          <w:spacing w:val="-19"/>
          <w:sz w:val="18"/>
        </w:rPr>
        <w:t> </w:t>
      </w:r>
      <w:r>
        <w:rPr>
          <w:i/>
          <w:color w:val="231F20"/>
          <w:sz w:val="18"/>
        </w:rPr>
        <w:t>literatura</w:t>
      </w:r>
      <w:r>
        <w:rPr>
          <w:i/>
          <w:color w:val="231F20"/>
          <w:spacing w:val="-19"/>
          <w:sz w:val="18"/>
        </w:rPr>
        <w:t> </w:t>
      </w:r>
      <w:r>
        <w:rPr>
          <w:i/>
          <w:color w:val="231F20"/>
          <w:sz w:val="18"/>
        </w:rPr>
        <w:t>mexicana</w:t>
      </w:r>
      <w:r>
        <w:rPr>
          <w:i/>
          <w:color w:val="231F20"/>
          <w:spacing w:val="-19"/>
          <w:sz w:val="18"/>
        </w:rPr>
        <w:t> </w:t>
      </w:r>
      <w:r>
        <w:rPr>
          <w:i/>
          <w:color w:val="231F20"/>
          <w:sz w:val="18"/>
        </w:rPr>
        <w:t>(apuntes</w:t>
      </w:r>
      <w:r>
        <w:rPr>
          <w:i/>
          <w:color w:val="231F20"/>
          <w:spacing w:val="-19"/>
          <w:sz w:val="18"/>
        </w:rPr>
        <w:t> </w:t>
      </w:r>
      <w:r>
        <w:rPr>
          <w:i/>
          <w:color w:val="231F20"/>
          <w:sz w:val="18"/>
        </w:rPr>
        <w:t>de</w:t>
      </w:r>
      <w:r>
        <w:rPr>
          <w:i/>
          <w:color w:val="231F20"/>
          <w:spacing w:val="-19"/>
          <w:sz w:val="18"/>
        </w:rPr>
        <w:t> </w:t>
      </w:r>
      <w:r>
        <w:rPr>
          <w:i/>
          <w:color w:val="231F20"/>
          <w:sz w:val="18"/>
        </w:rPr>
        <w:t>poética)</w:t>
      </w:r>
      <w:r>
        <w:rPr>
          <w:color w:val="231F20"/>
          <w:sz w:val="18"/>
        </w:rPr>
        <w:t>,</w:t>
      </w:r>
      <w:r>
        <w:rPr>
          <w:color w:val="231F20"/>
          <w:spacing w:val="-19"/>
          <w:sz w:val="18"/>
        </w:rPr>
        <w:t> </w:t>
      </w:r>
      <w:r>
        <w:rPr>
          <w:color w:val="231F20"/>
          <w:sz w:val="18"/>
        </w:rPr>
        <w:t>Bonilla</w:t>
      </w:r>
      <w:r>
        <w:rPr>
          <w:color w:val="231F20"/>
          <w:spacing w:val="-19"/>
          <w:sz w:val="18"/>
        </w:rPr>
        <w:t> </w:t>
      </w:r>
      <w:r>
        <w:rPr>
          <w:color w:val="231F20"/>
          <w:sz w:val="18"/>
        </w:rPr>
        <w:t>Artigas</w:t>
      </w:r>
      <w:r>
        <w:rPr>
          <w:color w:val="231F20"/>
          <w:spacing w:val="-19"/>
          <w:sz w:val="18"/>
        </w:rPr>
        <w:t> </w:t>
      </w:r>
      <w:r>
        <w:rPr>
          <w:color w:val="231F20"/>
          <w:sz w:val="18"/>
        </w:rPr>
        <w:t>Editora, México,</w:t>
      </w:r>
      <w:r>
        <w:rPr>
          <w:color w:val="231F20"/>
          <w:spacing w:val="-13"/>
          <w:sz w:val="18"/>
        </w:rPr>
        <w:t> </w:t>
      </w:r>
      <w:r>
        <w:rPr>
          <w:color w:val="231F20"/>
          <w:sz w:val="18"/>
        </w:rPr>
        <w:t>2011,</w:t>
      </w:r>
      <w:r>
        <w:rPr>
          <w:color w:val="231F20"/>
          <w:spacing w:val="-13"/>
          <w:sz w:val="18"/>
        </w:rPr>
        <w:t> </w:t>
      </w:r>
      <w:r>
        <w:rPr>
          <w:color w:val="231F20"/>
          <w:sz w:val="18"/>
        </w:rPr>
        <w:t>p.</w:t>
      </w:r>
      <w:r>
        <w:rPr>
          <w:color w:val="231F20"/>
          <w:spacing w:val="-13"/>
          <w:sz w:val="18"/>
        </w:rPr>
        <w:t> </w:t>
      </w:r>
      <w:r>
        <w:rPr>
          <w:color w:val="231F20"/>
          <w:sz w:val="18"/>
        </w:rPr>
        <w:t>150.</w:t>
      </w:r>
    </w:p>
    <w:p>
      <w:pPr>
        <w:spacing w:line="278" w:lineRule="auto" w:before="1"/>
        <w:ind w:left="1640" w:right="1701" w:firstLine="360"/>
        <w:jc w:val="both"/>
        <w:rPr>
          <w:sz w:val="18"/>
        </w:rPr>
      </w:pPr>
      <w:r>
        <w:rPr>
          <w:color w:val="231F20"/>
          <w:position w:val="6"/>
          <w:sz w:val="10"/>
        </w:rPr>
        <w:t>87</w:t>
      </w:r>
      <w:r>
        <w:rPr>
          <w:color w:val="231F20"/>
          <w:spacing w:val="-2"/>
          <w:position w:val="6"/>
          <w:sz w:val="10"/>
        </w:rPr>
        <w:t> </w:t>
      </w:r>
      <w:r>
        <w:rPr>
          <w:color w:val="231F20"/>
          <w:sz w:val="18"/>
        </w:rPr>
        <w:t>La</w:t>
      </w:r>
      <w:r>
        <w:rPr>
          <w:color w:val="231F20"/>
          <w:spacing w:val="-22"/>
          <w:sz w:val="18"/>
        </w:rPr>
        <w:t> </w:t>
      </w:r>
      <w:r>
        <w:rPr>
          <w:color w:val="231F20"/>
          <w:sz w:val="18"/>
        </w:rPr>
        <w:t>propuesta</w:t>
      </w:r>
      <w:r>
        <w:rPr>
          <w:color w:val="231F20"/>
          <w:spacing w:val="-22"/>
          <w:sz w:val="18"/>
        </w:rPr>
        <w:t> </w:t>
      </w:r>
      <w:r>
        <w:rPr>
          <w:color w:val="231F20"/>
          <w:sz w:val="18"/>
        </w:rPr>
        <w:t>de</w:t>
      </w:r>
      <w:r>
        <w:rPr>
          <w:color w:val="231F20"/>
          <w:spacing w:val="-22"/>
          <w:sz w:val="18"/>
        </w:rPr>
        <w:t> </w:t>
      </w:r>
      <w:r>
        <w:rPr>
          <w:color w:val="231F20"/>
          <w:sz w:val="18"/>
        </w:rPr>
        <w:t>Munguía</w:t>
      </w:r>
      <w:r>
        <w:rPr>
          <w:color w:val="231F20"/>
          <w:spacing w:val="-22"/>
          <w:sz w:val="18"/>
        </w:rPr>
        <w:t> </w:t>
      </w:r>
      <w:r>
        <w:rPr>
          <w:color w:val="231F20"/>
          <w:sz w:val="18"/>
        </w:rPr>
        <w:t>se</w:t>
      </w:r>
      <w:r>
        <w:rPr>
          <w:color w:val="231F20"/>
          <w:spacing w:val="-22"/>
          <w:sz w:val="18"/>
        </w:rPr>
        <w:t> </w:t>
      </w:r>
      <w:r>
        <w:rPr>
          <w:color w:val="231F20"/>
          <w:sz w:val="18"/>
        </w:rPr>
        <w:t>centra</w:t>
      </w:r>
      <w:r>
        <w:rPr>
          <w:color w:val="231F20"/>
          <w:spacing w:val="-22"/>
          <w:sz w:val="18"/>
        </w:rPr>
        <w:t> </w:t>
      </w:r>
      <w:r>
        <w:rPr>
          <w:color w:val="231F20"/>
          <w:sz w:val="18"/>
        </w:rPr>
        <w:t>en</w:t>
      </w:r>
      <w:r>
        <w:rPr>
          <w:color w:val="231F20"/>
          <w:spacing w:val="-22"/>
          <w:sz w:val="18"/>
        </w:rPr>
        <w:t> </w:t>
      </w:r>
      <w:r>
        <w:rPr>
          <w:color w:val="231F20"/>
          <w:sz w:val="18"/>
        </w:rPr>
        <w:t>recuperar</w:t>
      </w:r>
      <w:r>
        <w:rPr>
          <w:color w:val="231F20"/>
          <w:spacing w:val="-22"/>
          <w:sz w:val="18"/>
        </w:rPr>
        <w:t> </w:t>
      </w:r>
      <w:r>
        <w:rPr>
          <w:color w:val="231F20"/>
          <w:sz w:val="18"/>
        </w:rPr>
        <w:t>la</w:t>
      </w:r>
      <w:r>
        <w:rPr>
          <w:color w:val="231F20"/>
          <w:spacing w:val="-22"/>
          <w:sz w:val="18"/>
        </w:rPr>
        <w:t> </w:t>
      </w:r>
      <w:r>
        <w:rPr>
          <w:color w:val="231F20"/>
          <w:sz w:val="18"/>
        </w:rPr>
        <w:t>perspectiva</w:t>
      </w:r>
      <w:r>
        <w:rPr>
          <w:color w:val="231F20"/>
          <w:spacing w:val="-22"/>
          <w:sz w:val="18"/>
        </w:rPr>
        <w:t> </w:t>
      </w:r>
      <w:r>
        <w:rPr>
          <w:color w:val="231F20"/>
          <w:sz w:val="18"/>
        </w:rPr>
        <w:t>humorística</w:t>
      </w:r>
      <w:r>
        <w:rPr>
          <w:color w:val="231F20"/>
          <w:spacing w:val="-22"/>
          <w:sz w:val="18"/>
        </w:rPr>
        <w:t> </w:t>
      </w:r>
      <w:r>
        <w:rPr>
          <w:color w:val="231F20"/>
          <w:sz w:val="18"/>
        </w:rPr>
        <w:t>que, a su consideración, ha sido dejada de lado por la crítica elizondiana. A decir de la autora:</w:t>
      </w:r>
      <w:r>
        <w:rPr>
          <w:color w:val="231F20"/>
          <w:spacing w:val="-13"/>
          <w:sz w:val="18"/>
        </w:rPr>
        <w:t> </w:t>
      </w:r>
      <w:r>
        <w:rPr>
          <w:color w:val="231F20"/>
          <w:sz w:val="18"/>
        </w:rPr>
        <w:t>“gran</w:t>
      </w:r>
      <w:r>
        <w:rPr>
          <w:color w:val="231F20"/>
          <w:spacing w:val="-13"/>
          <w:sz w:val="18"/>
        </w:rPr>
        <w:t> </w:t>
      </w:r>
      <w:r>
        <w:rPr>
          <w:color w:val="231F20"/>
          <w:sz w:val="18"/>
        </w:rPr>
        <w:t>parte</w:t>
      </w:r>
      <w:r>
        <w:rPr>
          <w:color w:val="231F20"/>
          <w:spacing w:val="-13"/>
          <w:sz w:val="18"/>
        </w:rPr>
        <w:t> </w:t>
      </w:r>
      <w:r>
        <w:rPr>
          <w:color w:val="231F20"/>
          <w:sz w:val="18"/>
        </w:rPr>
        <w:t>del</w:t>
      </w:r>
      <w:r>
        <w:rPr>
          <w:color w:val="231F20"/>
          <w:spacing w:val="-13"/>
          <w:sz w:val="18"/>
        </w:rPr>
        <w:t> </w:t>
      </w:r>
      <w:r>
        <w:rPr>
          <w:color w:val="231F20"/>
          <w:sz w:val="18"/>
        </w:rPr>
        <w:t>sentido</w:t>
      </w:r>
      <w:r>
        <w:rPr>
          <w:color w:val="231F20"/>
          <w:spacing w:val="-13"/>
          <w:sz w:val="18"/>
        </w:rPr>
        <w:t> </w:t>
      </w:r>
      <w:r>
        <w:rPr>
          <w:color w:val="231F20"/>
          <w:sz w:val="18"/>
        </w:rPr>
        <w:t>de</w:t>
      </w:r>
      <w:r>
        <w:rPr>
          <w:color w:val="231F20"/>
          <w:spacing w:val="-13"/>
          <w:sz w:val="18"/>
        </w:rPr>
        <w:t> </w:t>
      </w:r>
      <w:r>
        <w:rPr>
          <w:color w:val="231F20"/>
          <w:sz w:val="18"/>
        </w:rPr>
        <w:t>estas</w:t>
      </w:r>
      <w:r>
        <w:rPr>
          <w:color w:val="231F20"/>
          <w:spacing w:val="-13"/>
          <w:sz w:val="18"/>
        </w:rPr>
        <w:t> </w:t>
      </w:r>
      <w:r>
        <w:rPr>
          <w:color w:val="231F20"/>
          <w:sz w:val="18"/>
        </w:rPr>
        <w:t>obras</w:t>
      </w:r>
      <w:r>
        <w:rPr>
          <w:color w:val="231F20"/>
          <w:spacing w:val="-13"/>
          <w:sz w:val="18"/>
        </w:rPr>
        <w:t> </w:t>
      </w:r>
      <w:r>
        <w:rPr>
          <w:color w:val="231F20"/>
          <w:sz w:val="18"/>
        </w:rPr>
        <w:t>radica</w:t>
      </w:r>
      <w:r>
        <w:rPr>
          <w:color w:val="231F20"/>
          <w:spacing w:val="-13"/>
          <w:sz w:val="18"/>
        </w:rPr>
        <w:t> </w:t>
      </w:r>
      <w:r>
        <w:rPr>
          <w:color w:val="231F20"/>
          <w:sz w:val="18"/>
        </w:rPr>
        <w:t>en</w:t>
      </w:r>
      <w:r>
        <w:rPr>
          <w:color w:val="231F20"/>
          <w:spacing w:val="-13"/>
          <w:sz w:val="18"/>
        </w:rPr>
        <w:t> </w:t>
      </w:r>
      <w:r>
        <w:rPr>
          <w:color w:val="231F20"/>
          <w:sz w:val="18"/>
        </w:rPr>
        <w:t>la</w:t>
      </w:r>
      <w:r>
        <w:rPr>
          <w:color w:val="231F20"/>
          <w:spacing w:val="-13"/>
          <w:sz w:val="18"/>
        </w:rPr>
        <w:t> </w:t>
      </w:r>
      <w:r>
        <w:rPr>
          <w:color w:val="231F20"/>
          <w:sz w:val="18"/>
        </w:rPr>
        <w:t>apuesta</w:t>
      </w:r>
      <w:r>
        <w:rPr>
          <w:color w:val="231F20"/>
          <w:spacing w:val="-13"/>
          <w:sz w:val="18"/>
        </w:rPr>
        <w:t> </w:t>
      </w:r>
      <w:r>
        <w:rPr>
          <w:color w:val="231F20"/>
          <w:sz w:val="18"/>
        </w:rPr>
        <w:t>por</w:t>
      </w:r>
      <w:r>
        <w:rPr>
          <w:color w:val="231F20"/>
          <w:spacing w:val="-13"/>
          <w:sz w:val="18"/>
        </w:rPr>
        <w:t> </w:t>
      </w:r>
      <w:r>
        <w:rPr>
          <w:color w:val="231F20"/>
          <w:sz w:val="18"/>
        </w:rPr>
        <w:t>el</w:t>
      </w:r>
      <w:r>
        <w:rPr>
          <w:color w:val="231F20"/>
          <w:spacing w:val="-13"/>
          <w:sz w:val="18"/>
        </w:rPr>
        <w:t> </w:t>
      </w:r>
      <w:r>
        <w:rPr>
          <w:color w:val="231F20"/>
          <w:sz w:val="18"/>
        </w:rPr>
        <w:t>juego</w:t>
      </w:r>
      <w:r>
        <w:rPr>
          <w:color w:val="231F20"/>
          <w:spacing w:val="-13"/>
          <w:sz w:val="18"/>
        </w:rPr>
        <w:t> </w:t>
      </w:r>
      <w:r>
        <w:rPr>
          <w:color w:val="231F20"/>
          <w:sz w:val="18"/>
        </w:rPr>
        <w:t>y</w:t>
      </w:r>
      <w:r>
        <w:rPr>
          <w:color w:val="231F20"/>
          <w:spacing w:val="-13"/>
          <w:sz w:val="18"/>
        </w:rPr>
        <w:t> </w:t>
      </w:r>
      <w:r>
        <w:rPr>
          <w:color w:val="231F20"/>
          <w:sz w:val="18"/>
        </w:rPr>
        <w:t>la</w:t>
      </w:r>
      <w:r>
        <w:rPr>
          <w:color w:val="231F20"/>
          <w:spacing w:val="-13"/>
          <w:sz w:val="18"/>
        </w:rPr>
        <w:t> </w:t>
      </w:r>
      <w:r>
        <w:rPr>
          <w:color w:val="231F20"/>
          <w:sz w:val="18"/>
        </w:rPr>
        <w:t>risa en</w:t>
      </w:r>
      <w:r>
        <w:rPr>
          <w:color w:val="231F20"/>
          <w:spacing w:val="-14"/>
          <w:sz w:val="18"/>
        </w:rPr>
        <w:t> </w:t>
      </w:r>
      <w:r>
        <w:rPr>
          <w:color w:val="231F20"/>
          <w:sz w:val="18"/>
        </w:rPr>
        <w:t>sus</w:t>
      </w:r>
      <w:r>
        <w:rPr>
          <w:color w:val="231F20"/>
          <w:spacing w:val="-14"/>
          <w:sz w:val="18"/>
        </w:rPr>
        <w:t> </w:t>
      </w:r>
      <w:r>
        <w:rPr>
          <w:color w:val="231F20"/>
          <w:sz w:val="18"/>
        </w:rPr>
        <w:t>múltiples</w:t>
      </w:r>
      <w:r>
        <w:rPr>
          <w:color w:val="231F20"/>
          <w:spacing w:val="-14"/>
          <w:sz w:val="18"/>
        </w:rPr>
        <w:t> </w:t>
      </w:r>
      <w:r>
        <w:rPr>
          <w:color w:val="231F20"/>
          <w:sz w:val="18"/>
        </w:rPr>
        <w:t>facetas.</w:t>
      </w:r>
      <w:r>
        <w:rPr>
          <w:color w:val="231F20"/>
          <w:spacing w:val="-14"/>
          <w:sz w:val="18"/>
        </w:rPr>
        <w:t> </w:t>
      </w:r>
      <w:r>
        <w:rPr>
          <w:color w:val="231F20"/>
          <w:sz w:val="18"/>
        </w:rPr>
        <w:t>Ahora</w:t>
      </w:r>
      <w:r>
        <w:rPr>
          <w:color w:val="231F20"/>
          <w:spacing w:val="-14"/>
          <w:sz w:val="18"/>
        </w:rPr>
        <w:t> </w:t>
      </w:r>
      <w:r>
        <w:rPr>
          <w:color w:val="231F20"/>
          <w:sz w:val="18"/>
        </w:rPr>
        <w:t>bien,</w:t>
      </w:r>
      <w:r>
        <w:rPr>
          <w:color w:val="231F20"/>
          <w:spacing w:val="-14"/>
          <w:sz w:val="18"/>
        </w:rPr>
        <w:t> </w:t>
      </w:r>
      <w:r>
        <w:rPr>
          <w:color w:val="231F20"/>
          <w:sz w:val="18"/>
        </w:rPr>
        <w:t>no</w:t>
      </w:r>
      <w:r>
        <w:rPr>
          <w:color w:val="231F20"/>
          <w:spacing w:val="-14"/>
          <w:sz w:val="18"/>
        </w:rPr>
        <w:t> </w:t>
      </w:r>
      <w:r>
        <w:rPr>
          <w:color w:val="231F20"/>
          <w:sz w:val="18"/>
        </w:rPr>
        <w:t>comparto</w:t>
      </w:r>
      <w:r>
        <w:rPr>
          <w:color w:val="231F20"/>
          <w:spacing w:val="-14"/>
          <w:sz w:val="18"/>
        </w:rPr>
        <w:t> </w:t>
      </w:r>
      <w:r>
        <w:rPr>
          <w:color w:val="231F20"/>
          <w:sz w:val="18"/>
        </w:rPr>
        <w:t>del</w:t>
      </w:r>
      <w:r>
        <w:rPr>
          <w:color w:val="231F20"/>
          <w:spacing w:val="-14"/>
          <w:sz w:val="18"/>
        </w:rPr>
        <w:t> </w:t>
      </w:r>
      <w:r>
        <w:rPr>
          <w:color w:val="231F20"/>
          <w:sz w:val="18"/>
        </w:rPr>
        <w:t>todo</w:t>
      </w:r>
      <w:r>
        <w:rPr>
          <w:color w:val="231F20"/>
          <w:spacing w:val="-14"/>
          <w:sz w:val="18"/>
        </w:rPr>
        <w:t> </w:t>
      </w:r>
      <w:r>
        <w:rPr>
          <w:color w:val="231F20"/>
          <w:sz w:val="18"/>
        </w:rPr>
        <w:t>la</w:t>
      </w:r>
      <w:r>
        <w:rPr>
          <w:color w:val="231F20"/>
          <w:spacing w:val="-14"/>
          <w:sz w:val="18"/>
        </w:rPr>
        <w:t> </w:t>
      </w:r>
      <w:r>
        <w:rPr>
          <w:color w:val="231F20"/>
          <w:sz w:val="18"/>
        </w:rPr>
        <w:t>lectura</w:t>
      </w:r>
      <w:r>
        <w:rPr>
          <w:color w:val="231F20"/>
          <w:spacing w:val="-14"/>
          <w:sz w:val="18"/>
        </w:rPr>
        <w:t> </w:t>
      </w:r>
      <w:r>
        <w:rPr>
          <w:color w:val="231F20"/>
          <w:sz w:val="18"/>
        </w:rPr>
        <w:t>que</w:t>
      </w:r>
      <w:r>
        <w:rPr>
          <w:color w:val="231F20"/>
          <w:spacing w:val="-14"/>
          <w:sz w:val="18"/>
        </w:rPr>
        <w:t> </w:t>
      </w:r>
      <w:r>
        <w:rPr>
          <w:color w:val="231F20"/>
          <w:sz w:val="18"/>
        </w:rPr>
        <w:t>a</w:t>
      </w:r>
      <w:r>
        <w:rPr>
          <w:color w:val="231F20"/>
          <w:spacing w:val="-14"/>
          <w:sz w:val="18"/>
        </w:rPr>
        <w:t> </w:t>
      </w:r>
      <w:r>
        <w:rPr>
          <w:color w:val="231F20"/>
          <w:sz w:val="18"/>
        </w:rPr>
        <w:t>veces</w:t>
      </w:r>
      <w:r>
        <w:rPr>
          <w:color w:val="231F20"/>
          <w:spacing w:val="-14"/>
          <w:sz w:val="18"/>
        </w:rPr>
        <w:t> </w:t>
      </w:r>
      <w:r>
        <w:rPr>
          <w:color w:val="231F20"/>
          <w:sz w:val="18"/>
        </w:rPr>
        <w:t>se</w:t>
      </w:r>
      <w:r>
        <w:rPr>
          <w:color w:val="231F20"/>
          <w:spacing w:val="-14"/>
          <w:sz w:val="18"/>
        </w:rPr>
        <w:t> </w:t>
      </w:r>
      <w:r>
        <w:rPr>
          <w:color w:val="231F20"/>
          <w:sz w:val="18"/>
        </w:rPr>
        <w:t>ha hecho</w:t>
      </w:r>
      <w:r>
        <w:rPr>
          <w:color w:val="231F20"/>
          <w:spacing w:val="-4"/>
          <w:sz w:val="18"/>
        </w:rPr>
        <w:t> </w:t>
      </w:r>
      <w:r>
        <w:rPr>
          <w:color w:val="231F20"/>
          <w:sz w:val="18"/>
        </w:rPr>
        <w:t>de</w:t>
      </w:r>
      <w:r>
        <w:rPr>
          <w:color w:val="231F20"/>
          <w:spacing w:val="-4"/>
          <w:sz w:val="18"/>
        </w:rPr>
        <w:t> </w:t>
      </w:r>
      <w:r>
        <w:rPr>
          <w:color w:val="231F20"/>
          <w:sz w:val="18"/>
        </w:rPr>
        <w:t>un</w:t>
      </w:r>
      <w:r>
        <w:rPr>
          <w:color w:val="231F20"/>
          <w:spacing w:val="-4"/>
          <w:sz w:val="18"/>
        </w:rPr>
        <w:t> </w:t>
      </w:r>
      <w:r>
        <w:rPr>
          <w:color w:val="231F20"/>
          <w:sz w:val="18"/>
        </w:rPr>
        <w:t>vacío</w:t>
      </w:r>
      <w:r>
        <w:rPr>
          <w:color w:val="231F20"/>
          <w:spacing w:val="-4"/>
          <w:sz w:val="18"/>
        </w:rPr>
        <w:t> </w:t>
      </w:r>
      <w:r>
        <w:rPr>
          <w:color w:val="231F20"/>
          <w:sz w:val="18"/>
        </w:rPr>
        <w:t>fatal</w:t>
      </w:r>
      <w:r>
        <w:rPr>
          <w:color w:val="231F20"/>
          <w:spacing w:val="-4"/>
          <w:sz w:val="18"/>
        </w:rPr>
        <w:t> </w:t>
      </w:r>
      <w:r>
        <w:rPr>
          <w:color w:val="231F20"/>
          <w:sz w:val="18"/>
        </w:rPr>
        <w:t>en</w:t>
      </w:r>
      <w:r>
        <w:rPr>
          <w:color w:val="231F20"/>
          <w:spacing w:val="-4"/>
          <w:sz w:val="18"/>
        </w:rPr>
        <w:t> </w:t>
      </w:r>
      <w:r>
        <w:rPr>
          <w:color w:val="231F20"/>
          <w:sz w:val="18"/>
        </w:rPr>
        <w:t>la</w:t>
      </w:r>
      <w:r>
        <w:rPr>
          <w:color w:val="231F20"/>
          <w:spacing w:val="-4"/>
          <w:sz w:val="18"/>
        </w:rPr>
        <w:t> </w:t>
      </w:r>
      <w:r>
        <w:rPr>
          <w:color w:val="231F20"/>
          <w:sz w:val="18"/>
        </w:rPr>
        <w:t>escritura</w:t>
      </w:r>
      <w:r>
        <w:rPr>
          <w:color w:val="231F20"/>
          <w:spacing w:val="-4"/>
          <w:sz w:val="18"/>
        </w:rPr>
        <w:t> </w:t>
      </w:r>
      <w:r>
        <w:rPr>
          <w:color w:val="231F20"/>
          <w:sz w:val="18"/>
        </w:rPr>
        <w:t>de</w:t>
      </w:r>
      <w:r>
        <w:rPr>
          <w:color w:val="231F20"/>
          <w:spacing w:val="-4"/>
          <w:sz w:val="18"/>
        </w:rPr>
        <w:t> </w:t>
      </w:r>
      <w:r>
        <w:rPr>
          <w:color w:val="231F20"/>
          <w:sz w:val="18"/>
        </w:rPr>
        <w:t>Salvador</w:t>
      </w:r>
      <w:r>
        <w:rPr>
          <w:color w:val="231F20"/>
          <w:spacing w:val="-4"/>
          <w:sz w:val="18"/>
        </w:rPr>
        <w:t> </w:t>
      </w:r>
      <w:r>
        <w:rPr>
          <w:color w:val="231F20"/>
          <w:sz w:val="18"/>
        </w:rPr>
        <w:t>Elizondo.</w:t>
      </w:r>
      <w:r>
        <w:rPr>
          <w:color w:val="231F20"/>
          <w:spacing w:val="-5"/>
          <w:sz w:val="18"/>
        </w:rPr>
        <w:t> </w:t>
      </w:r>
      <w:r>
        <w:rPr>
          <w:color w:val="231F20"/>
          <w:spacing w:val="-9"/>
          <w:sz w:val="18"/>
        </w:rPr>
        <w:t>Yo</w:t>
      </w:r>
      <w:r>
        <w:rPr>
          <w:color w:val="231F20"/>
          <w:spacing w:val="-4"/>
          <w:sz w:val="18"/>
        </w:rPr>
        <w:t> </w:t>
      </w:r>
      <w:r>
        <w:rPr>
          <w:color w:val="231F20"/>
          <w:sz w:val="18"/>
        </w:rPr>
        <w:t>creo</w:t>
      </w:r>
      <w:r>
        <w:rPr>
          <w:color w:val="231F20"/>
          <w:spacing w:val="-4"/>
          <w:sz w:val="18"/>
        </w:rPr>
        <w:t> </w:t>
      </w:r>
      <w:r>
        <w:rPr>
          <w:color w:val="231F20"/>
          <w:sz w:val="18"/>
        </w:rPr>
        <w:t>que</w:t>
      </w:r>
      <w:r>
        <w:rPr>
          <w:color w:val="231F20"/>
          <w:spacing w:val="-4"/>
          <w:sz w:val="18"/>
        </w:rPr>
        <w:t> </w:t>
      </w:r>
      <w:r>
        <w:rPr>
          <w:color w:val="231F20"/>
          <w:sz w:val="18"/>
        </w:rPr>
        <w:t>su</w:t>
      </w:r>
      <w:r>
        <w:rPr>
          <w:color w:val="231F20"/>
          <w:spacing w:val="-4"/>
          <w:sz w:val="18"/>
        </w:rPr>
        <w:t> </w:t>
      </w:r>
      <w:r>
        <w:rPr>
          <w:color w:val="231F20"/>
          <w:sz w:val="18"/>
        </w:rPr>
        <w:t>sentido está</w:t>
      </w:r>
      <w:r>
        <w:rPr>
          <w:color w:val="231F20"/>
          <w:spacing w:val="-14"/>
          <w:sz w:val="18"/>
        </w:rPr>
        <w:t> </w:t>
      </w:r>
      <w:r>
        <w:rPr>
          <w:color w:val="231F20"/>
          <w:sz w:val="18"/>
        </w:rPr>
        <w:t>justamente</w:t>
      </w:r>
      <w:r>
        <w:rPr>
          <w:color w:val="231F20"/>
          <w:spacing w:val="-14"/>
          <w:sz w:val="18"/>
        </w:rPr>
        <w:t> </w:t>
      </w:r>
      <w:r>
        <w:rPr>
          <w:color w:val="231F20"/>
          <w:sz w:val="18"/>
        </w:rPr>
        <w:t>en</w:t>
      </w:r>
      <w:r>
        <w:rPr>
          <w:color w:val="231F20"/>
          <w:spacing w:val="-14"/>
          <w:sz w:val="18"/>
        </w:rPr>
        <w:t> </w:t>
      </w:r>
      <w:r>
        <w:rPr>
          <w:color w:val="231F20"/>
          <w:sz w:val="18"/>
        </w:rPr>
        <w:t>la</w:t>
      </w:r>
      <w:r>
        <w:rPr>
          <w:color w:val="231F20"/>
          <w:spacing w:val="-14"/>
          <w:sz w:val="18"/>
        </w:rPr>
        <w:t> </w:t>
      </w:r>
      <w:r>
        <w:rPr>
          <w:color w:val="231F20"/>
          <w:spacing w:val="-3"/>
          <w:sz w:val="18"/>
        </w:rPr>
        <w:t>risa”</w:t>
      </w:r>
      <w:r>
        <w:rPr>
          <w:color w:val="231F20"/>
          <w:spacing w:val="-14"/>
          <w:sz w:val="18"/>
        </w:rPr>
        <w:t> </w:t>
      </w:r>
      <w:r>
        <w:rPr>
          <w:color w:val="231F20"/>
          <w:sz w:val="18"/>
        </w:rPr>
        <w:t>(</w:t>
      </w:r>
      <w:r>
        <w:rPr>
          <w:i/>
          <w:color w:val="231F20"/>
          <w:sz w:val="18"/>
        </w:rPr>
        <w:t>ibid</w:t>
      </w:r>
      <w:r>
        <w:rPr>
          <w:color w:val="231F20"/>
          <w:sz w:val="18"/>
        </w:rPr>
        <w:t>.,</w:t>
      </w:r>
      <w:r>
        <w:rPr>
          <w:color w:val="231F20"/>
          <w:spacing w:val="-14"/>
          <w:sz w:val="18"/>
        </w:rPr>
        <w:t> </w:t>
      </w:r>
      <w:r>
        <w:rPr>
          <w:color w:val="231F20"/>
          <w:sz w:val="18"/>
        </w:rPr>
        <w:t>p.</w:t>
      </w:r>
      <w:r>
        <w:rPr>
          <w:color w:val="231F20"/>
          <w:spacing w:val="-14"/>
          <w:sz w:val="18"/>
        </w:rPr>
        <w:t> </w:t>
      </w:r>
      <w:r>
        <w:rPr>
          <w:color w:val="231F20"/>
          <w:sz w:val="18"/>
        </w:rPr>
        <w:t>152).</w:t>
      </w:r>
      <w:r>
        <w:rPr>
          <w:color w:val="231F20"/>
          <w:spacing w:val="-14"/>
          <w:sz w:val="18"/>
        </w:rPr>
        <w:t> </w:t>
      </w:r>
      <w:r>
        <w:rPr>
          <w:color w:val="231F20"/>
          <w:sz w:val="18"/>
        </w:rPr>
        <w:t>Si</w:t>
      </w:r>
      <w:r>
        <w:rPr>
          <w:color w:val="231F20"/>
          <w:spacing w:val="-14"/>
          <w:sz w:val="18"/>
        </w:rPr>
        <w:t> </w:t>
      </w:r>
      <w:r>
        <w:rPr>
          <w:color w:val="231F20"/>
          <w:sz w:val="18"/>
        </w:rPr>
        <w:t>bien</w:t>
      </w:r>
      <w:r>
        <w:rPr>
          <w:color w:val="231F20"/>
          <w:spacing w:val="-14"/>
          <w:sz w:val="18"/>
        </w:rPr>
        <w:t> </w:t>
      </w:r>
      <w:r>
        <w:rPr>
          <w:color w:val="231F20"/>
          <w:sz w:val="18"/>
        </w:rPr>
        <w:t>coincido</w:t>
      </w:r>
      <w:r>
        <w:rPr>
          <w:color w:val="231F20"/>
          <w:spacing w:val="-14"/>
          <w:sz w:val="18"/>
        </w:rPr>
        <w:t> </w:t>
      </w:r>
      <w:r>
        <w:rPr>
          <w:color w:val="231F20"/>
          <w:sz w:val="18"/>
        </w:rPr>
        <w:t>en</w:t>
      </w:r>
      <w:r>
        <w:rPr>
          <w:color w:val="231F20"/>
          <w:spacing w:val="-14"/>
          <w:sz w:val="18"/>
        </w:rPr>
        <w:t> </w:t>
      </w:r>
      <w:r>
        <w:rPr>
          <w:color w:val="231F20"/>
          <w:sz w:val="18"/>
        </w:rPr>
        <w:t>parte</w:t>
      </w:r>
      <w:r>
        <w:rPr>
          <w:color w:val="231F20"/>
          <w:spacing w:val="-14"/>
          <w:sz w:val="18"/>
        </w:rPr>
        <w:t> </w:t>
      </w:r>
      <w:r>
        <w:rPr>
          <w:color w:val="231F20"/>
          <w:sz w:val="18"/>
        </w:rPr>
        <w:t>con</w:t>
      </w:r>
      <w:r>
        <w:rPr>
          <w:color w:val="231F20"/>
          <w:spacing w:val="-14"/>
          <w:sz w:val="18"/>
        </w:rPr>
        <w:t> </w:t>
      </w:r>
      <w:r>
        <w:rPr>
          <w:color w:val="231F20"/>
          <w:sz w:val="18"/>
        </w:rPr>
        <w:t>su</w:t>
      </w:r>
      <w:r>
        <w:rPr>
          <w:color w:val="231F20"/>
          <w:spacing w:val="-14"/>
          <w:sz w:val="18"/>
        </w:rPr>
        <w:t> </w:t>
      </w:r>
      <w:r>
        <w:rPr>
          <w:color w:val="231F20"/>
          <w:sz w:val="18"/>
        </w:rPr>
        <w:t>perspectiva, porque</w:t>
      </w:r>
      <w:r>
        <w:rPr>
          <w:color w:val="231F20"/>
          <w:spacing w:val="-7"/>
          <w:sz w:val="18"/>
        </w:rPr>
        <w:t> </w:t>
      </w:r>
      <w:r>
        <w:rPr>
          <w:color w:val="231F20"/>
          <w:sz w:val="18"/>
        </w:rPr>
        <w:t>en</w:t>
      </w:r>
      <w:r>
        <w:rPr>
          <w:color w:val="231F20"/>
          <w:spacing w:val="-6"/>
          <w:sz w:val="18"/>
        </w:rPr>
        <w:t> </w:t>
      </w:r>
      <w:r>
        <w:rPr>
          <w:color w:val="231F20"/>
          <w:sz w:val="18"/>
        </w:rPr>
        <w:t>definitiva</w:t>
      </w:r>
      <w:r>
        <w:rPr>
          <w:color w:val="231F20"/>
          <w:spacing w:val="-7"/>
          <w:sz w:val="18"/>
        </w:rPr>
        <w:t> </w:t>
      </w:r>
      <w:r>
        <w:rPr>
          <w:color w:val="231F20"/>
          <w:sz w:val="18"/>
        </w:rPr>
        <w:t>en</w:t>
      </w:r>
      <w:r>
        <w:rPr>
          <w:color w:val="231F20"/>
          <w:spacing w:val="-6"/>
          <w:sz w:val="18"/>
        </w:rPr>
        <w:t> </w:t>
      </w:r>
      <w:r>
        <w:rPr>
          <w:color w:val="231F20"/>
          <w:sz w:val="18"/>
        </w:rPr>
        <w:t>la</w:t>
      </w:r>
      <w:r>
        <w:rPr>
          <w:color w:val="231F20"/>
          <w:spacing w:val="-6"/>
          <w:sz w:val="18"/>
        </w:rPr>
        <w:t> </w:t>
      </w:r>
      <w:r>
        <w:rPr>
          <w:color w:val="231F20"/>
          <w:sz w:val="18"/>
        </w:rPr>
        <w:t>obra</w:t>
      </w:r>
      <w:r>
        <w:rPr>
          <w:color w:val="231F20"/>
          <w:spacing w:val="-7"/>
          <w:sz w:val="18"/>
        </w:rPr>
        <w:t> </w:t>
      </w:r>
      <w:r>
        <w:rPr>
          <w:color w:val="231F20"/>
          <w:sz w:val="18"/>
        </w:rPr>
        <w:t>de</w:t>
      </w:r>
      <w:r>
        <w:rPr>
          <w:color w:val="231F20"/>
          <w:spacing w:val="-6"/>
          <w:sz w:val="18"/>
        </w:rPr>
        <w:t> </w:t>
      </w:r>
      <w:r>
        <w:rPr>
          <w:color w:val="231F20"/>
          <w:sz w:val="18"/>
        </w:rPr>
        <w:t>Elizondo</w:t>
      </w:r>
      <w:r>
        <w:rPr>
          <w:color w:val="231F20"/>
          <w:spacing w:val="-7"/>
          <w:sz w:val="18"/>
        </w:rPr>
        <w:t> </w:t>
      </w:r>
      <w:r>
        <w:rPr>
          <w:color w:val="231F20"/>
          <w:sz w:val="18"/>
        </w:rPr>
        <w:t>priva</w:t>
      </w:r>
      <w:r>
        <w:rPr>
          <w:color w:val="231F20"/>
          <w:spacing w:val="-6"/>
          <w:sz w:val="18"/>
        </w:rPr>
        <w:t> </w:t>
      </w:r>
      <w:r>
        <w:rPr>
          <w:color w:val="231F20"/>
          <w:sz w:val="18"/>
        </w:rPr>
        <w:t>el</w:t>
      </w:r>
      <w:r>
        <w:rPr>
          <w:color w:val="231F20"/>
          <w:spacing w:val="-6"/>
          <w:sz w:val="18"/>
        </w:rPr>
        <w:t> </w:t>
      </w:r>
      <w:r>
        <w:rPr>
          <w:color w:val="231F20"/>
          <w:sz w:val="18"/>
        </w:rPr>
        <w:t>sentido</w:t>
      </w:r>
      <w:r>
        <w:rPr>
          <w:color w:val="231F20"/>
          <w:spacing w:val="-7"/>
          <w:sz w:val="18"/>
        </w:rPr>
        <w:t> </w:t>
      </w:r>
      <w:r>
        <w:rPr>
          <w:color w:val="231F20"/>
          <w:sz w:val="18"/>
        </w:rPr>
        <w:t>lúdico,</w:t>
      </w:r>
      <w:r>
        <w:rPr>
          <w:color w:val="231F20"/>
          <w:spacing w:val="-7"/>
          <w:sz w:val="18"/>
        </w:rPr>
        <w:t> </w:t>
      </w:r>
      <w:r>
        <w:rPr>
          <w:color w:val="231F20"/>
          <w:sz w:val="18"/>
        </w:rPr>
        <w:t>no</w:t>
      </w:r>
      <w:r>
        <w:rPr>
          <w:color w:val="231F20"/>
          <w:spacing w:val="-6"/>
          <w:sz w:val="18"/>
        </w:rPr>
        <w:t> </w:t>
      </w:r>
      <w:r>
        <w:rPr>
          <w:color w:val="231F20"/>
          <w:sz w:val="18"/>
        </w:rPr>
        <w:t>considero</w:t>
      </w:r>
      <w:r>
        <w:rPr>
          <w:color w:val="231F20"/>
          <w:spacing w:val="-6"/>
          <w:sz w:val="18"/>
        </w:rPr>
        <w:t> </w:t>
      </w:r>
      <w:r>
        <w:rPr>
          <w:color w:val="231F20"/>
          <w:sz w:val="18"/>
        </w:rPr>
        <w:t>que su</w:t>
      </w:r>
      <w:r>
        <w:rPr>
          <w:color w:val="231F20"/>
          <w:spacing w:val="-11"/>
          <w:sz w:val="18"/>
        </w:rPr>
        <w:t> </w:t>
      </w:r>
      <w:r>
        <w:rPr>
          <w:color w:val="231F20"/>
          <w:sz w:val="18"/>
        </w:rPr>
        <w:t>búsqueda</w:t>
      </w:r>
      <w:r>
        <w:rPr>
          <w:color w:val="231F20"/>
          <w:spacing w:val="-11"/>
          <w:sz w:val="18"/>
        </w:rPr>
        <w:t> </w:t>
      </w:r>
      <w:r>
        <w:rPr>
          <w:color w:val="231F20"/>
          <w:sz w:val="18"/>
        </w:rPr>
        <w:t>de</w:t>
      </w:r>
      <w:r>
        <w:rPr>
          <w:color w:val="231F20"/>
          <w:spacing w:val="-11"/>
          <w:sz w:val="18"/>
        </w:rPr>
        <w:t> </w:t>
      </w:r>
      <w:r>
        <w:rPr>
          <w:color w:val="231F20"/>
          <w:sz w:val="18"/>
        </w:rPr>
        <w:t>efecto</w:t>
      </w:r>
      <w:r>
        <w:rPr>
          <w:color w:val="231F20"/>
          <w:spacing w:val="-11"/>
          <w:sz w:val="18"/>
        </w:rPr>
        <w:t> </w:t>
      </w:r>
      <w:r>
        <w:rPr>
          <w:color w:val="231F20"/>
          <w:sz w:val="18"/>
        </w:rPr>
        <w:t>se</w:t>
      </w:r>
      <w:r>
        <w:rPr>
          <w:color w:val="231F20"/>
          <w:spacing w:val="-11"/>
          <w:sz w:val="18"/>
        </w:rPr>
        <w:t> </w:t>
      </w:r>
      <w:r>
        <w:rPr>
          <w:color w:val="231F20"/>
          <w:sz w:val="18"/>
        </w:rPr>
        <w:t>pose</w:t>
      </w:r>
      <w:r>
        <w:rPr>
          <w:color w:val="231F20"/>
          <w:spacing w:val="-11"/>
          <w:sz w:val="18"/>
        </w:rPr>
        <w:t> </w:t>
      </w:r>
      <w:r>
        <w:rPr>
          <w:color w:val="231F20"/>
          <w:sz w:val="18"/>
        </w:rPr>
        <w:t>justamente</w:t>
      </w:r>
      <w:r>
        <w:rPr>
          <w:color w:val="231F20"/>
          <w:spacing w:val="-11"/>
          <w:sz w:val="18"/>
        </w:rPr>
        <w:t> </w:t>
      </w:r>
      <w:r>
        <w:rPr>
          <w:color w:val="231F20"/>
          <w:sz w:val="18"/>
        </w:rPr>
        <w:t>en</w:t>
      </w:r>
      <w:r>
        <w:rPr>
          <w:color w:val="231F20"/>
          <w:spacing w:val="-11"/>
          <w:sz w:val="18"/>
        </w:rPr>
        <w:t> </w:t>
      </w:r>
      <w:r>
        <w:rPr>
          <w:color w:val="231F20"/>
          <w:sz w:val="18"/>
        </w:rPr>
        <w:t>la</w:t>
      </w:r>
      <w:r>
        <w:rPr>
          <w:color w:val="231F20"/>
          <w:spacing w:val="-11"/>
          <w:sz w:val="18"/>
        </w:rPr>
        <w:t> </w:t>
      </w:r>
      <w:r>
        <w:rPr>
          <w:color w:val="231F20"/>
          <w:sz w:val="18"/>
        </w:rPr>
        <w:t>risa,</w:t>
      </w:r>
      <w:r>
        <w:rPr>
          <w:color w:val="231F20"/>
          <w:spacing w:val="-11"/>
          <w:sz w:val="18"/>
        </w:rPr>
        <w:t> </w:t>
      </w:r>
      <w:r>
        <w:rPr>
          <w:color w:val="231F20"/>
          <w:sz w:val="18"/>
        </w:rPr>
        <w:t>al</w:t>
      </w:r>
      <w:r>
        <w:rPr>
          <w:color w:val="231F20"/>
          <w:spacing w:val="-11"/>
          <w:sz w:val="18"/>
        </w:rPr>
        <w:t> </w:t>
      </w:r>
      <w:r>
        <w:rPr>
          <w:color w:val="231F20"/>
          <w:sz w:val="18"/>
        </w:rPr>
        <w:t>menos</w:t>
      </w:r>
      <w:r>
        <w:rPr>
          <w:color w:val="231F20"/>
          <w:spacing w:val="-11"/>
          <w:sz w:val="18"/>
        </w:rPr>
        <w:t> </w:t>
      </w:r>
      <w:r>
        <w:rPr>
          <w:color w:val="231F20"/>
          <w:sz w:val="18"/>
        </w:rPr>
        <w:t>en</w:t>
      </w:r>
      <w:r>
        <w:rPr>
          <w:color w:val="231F20"/>
          <w:spacing w:val="-11"/>
          <w:sz w:val="18"/>
        </w:rPr>
        <w:t> </w:t>
      </w:r>
      <w:r>
        <w:rPr>
          <w:color w:val="231F20"/>
          <w:sz w:val="18"/>
        </w:rPr>
        <w:t>algunos</w:t>
      </w:r>
      <w:r>
        <w:rPr>
          <w:color w:val="231F20"/>
          <w:spacing w:val="-11"/>
          <w:sz w:val="18"/>
        </w:rPr>
        <w:t> </w:t>
      </w:r>
      <w:r>
        <w:rPr>
          <w:color w:val="231F20"/>
          <w:sz w:val="18"/>
        </w:rPr>
        <w:t>de</w:t>
      </w:r>
      <w:r>
        <w:rPr>
          <w:color w:val="231F20"/>
          <w:spacing w:val="-11"/>
          <w:sz w:val="18"/>
        </w:rPr>
        <w:t> </w:t>
      </w:r>
      <w:r>
        <w:rPr>
          <w:color w:val="231F20"/>
          <w:sz w:val="18"/>
        </w:rPr>
        <w:t>los</w:t>
      </w:r>
      <w:r>
        <w:rPr>
          <w:color w:val="231F20"/>
          <w:spacing w:val="-11"/>
          <w:sz w:val="18"/>
        </w:rPr>
        <w:t> </w:t>
      </w:r>
      <w:r>
        <w:rPr>
          <w:color w:val="231F20"/>
          <w:sz w:val="18"/>
        </w:rPr>
        <w:t>textos que</w:t>
      </w:r>
      <w:r>
        <w:rPr>
          <w:color w:val="231F20"/>
          <w:spacing w:val="-17"/>
          <w:sz w:val="18"/>
        </w:rPr>
        <w:t> </w:t>
      </w:r>
      <w:r>
        <w:rPr>
          <w:color w:val="231F20"/>
          <w:sz w:val="18"/>
        </w:rPr>
        <w:t>usa</w:t>
      </w:r>
      <w:r>
        <w:rPr>
          <w:color w:val="231F20"/>
          <w:spacing w:val="-17"/>
          <w:sz w:val="18"/>
        </w:rPr>
        <w:t> </w:t>
      </w:r>
      <w:r>
        <w:rPr>
          <w:color w:val="231F20"/>
          <w:sz w:val="18"/>
        </w:rPr>
        <w:t>para</w:t>
      </w:r>
      <w:r>
        <w:rPr>
          <w:color w:val="231F20"/>
          <w:spacing w:val="-17"/>
          <w:sz w:val="18"/>
        </w:rPr>
        <w:t> </w:t>
      </w:r>
      <w:r>
        <w:rPr>
          <w:color w:val="231F20"/>
          <w:sz w:val="18"/>
        </w:rPr>
        <w:t>ejemplificar</w:t>
      </w:r>
      <w:r>
        <w:rPr>
          <w:color w:val="231F20"/>
          <w:spacing w:val="-17"/>
          <w:sz w:val="18"/>
        </w:rPr>
        <w:t> </w:t>
      </w:r>
      <w:r>
        <w:rPr>
          <w:color w:val="231F20"/>
          <w:sz w:val="18"/>
        </w:rPr>
        <w:t>su</w:t>
      </w:r>
      <w:r>
        <w:rPr>
          <w:color w:val="231F20"/>
          <w:spacing w:val="-17"/>
          <w:sz w:val="18"/>
        </w:rPr>
        <w:t> </w:t>
      </w:r>
      <w:r>
        <w:rPr>
          <w:color w:val="231F20"/>
          <w:sz w:val="18"/>
        </w:rPr>
        <w:t>lectura,</w:t>
      </w:r>
      <w:r>
        <w:rPr>
          <w:color w:val="231F20"/>
          <w:spacing w:val="-17"/>
          <w:sz w:val="18"/>
        </w:rPr>
        <w:t> </w:t>
      </w:r>
      <w:r>
        <w:rPr>
          <w:color w:val="231F20"/>
          <w:sz w:val="18"/>
        </w:rPr>
        <w:t>caso</w:t>
      </w:r>
      <w:r>
        <w:rPr>
          <w:color w:val="231F20"/>
          <w:spacing w:val="-17"/>
          <w:sz w:val="18"/>
        </w:rPr>
        <w:t> </w:t>
      </w:r>
      <w:r>
        <w:rPr>
          <w:color w:val="231F20"/>
          <w:sz w:val="18"/>
        </w:rPr>
        <w:t>de</w:t>
      </w:r>
      <w:r>
        <w:rPr>
          <w:color w:val="231F20"/>
          <w:spacing w:val="-17"/>
          <w:sz w:val="18"/>
        </w:rPr>
        <w:t> </w:t>
      </w:r>
      <w:r>
        <w:rPr>
          <w:color w:val="231F20"/>
          <w:sz w:val="18"/>
        </w:rPr>
        <w:t>“Diálogo</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puente”</w:t>
      </w:r>
      <w:r>
        <w:rPr>
          <w:color w:val="231F20"/>
          <w:spacing w:val="-17"/>
          <w:sz w:val="18"/>
        </w:rPr>
        <w:t> </w:t>
      </w:r>
      <w:r>
        <w:rPr>
          <w:color w:val="231F20"/>
          <w:sz w:val="18"/>
        </w:rPr>
        <w:t>y</w:t>
      </w:r>
      <w:r>
        <w:rPr>
          <w:color w:val="231F20"/>
          <w:spacing w:val="-17"/>
          <w:sz w:val="18"/>
        </w:rPr>
        <w:t> </w:t>
      </w:r>
      <w:r>
        <w:rPr>
          <w:color w:val="231F20"/>
          <w:sz w:val="18"/>
        </w:rPr>
        <w:t>“El</w:t>
      </w:r>
      <w:r>
        <w:rPr>
          <w:color w:val="231F20"/>
          <w:spacing w:val="-17"/>
          <w:sz w:val="18"/>
        </w:rPr>
        <w:t> </w:t>
      </w:r>
      <w:r>
        <w:rPr>
          <w:color w:val="231F20"/>
          <w:sz w:val="18"/>
        </w:rPr>
        <w:t>grafógrafo”, textos</w:t>
      </w:r>
      <w:r>
        <w:rPr>
          <w:color w:val="231F20"/>
          <w:spacing w:val="-13"/>
          <w:sz w:val="18"/>
        </w:rPr>
        <w:t> </w:t>
      </w:r>
      <w:r>
        <w:rPr>
          <w:color w:val="231F20"/>
          <w:sz w:val="18"/>
        </w:rPr>
        <w:t>que</w:t>
      </w:r>
      <w:r>
        <w:rPr>
          <w:color w:val="231F20"/>
          <w:spacing w:val="-13"/>
          <w:sz w:val="18"/>
        </w:rPr>
        <w:t> </w:t>
      </w:r>
      <w:r>
        <w:rPr>
          <w:color w:val="231F20"/>
          <w:sz w:val="18"/>
        </w:rPr>
        <w:t>en</w:t>
      </w:r>
      <w:r>
        <w:rPr>
          <w:color w:val="231F20"/>
          <w:spacing w:val="-13"/>
          <w:sz w:val="18"/>
        </w:rPr>
        <w:t> </w:t>
      </w:r>
      <w:r>
        <w:rPr>
          <w:color w:val="231F20"/>
          <w:sz w:val="18"/>
        </w:rPr>
        <w:t>efecto</w:t>
      </w:r>
      <w:r>
        <w:rPr>
          <w:color w:val="231F20"/>
          <w:spacing w:val="-13"/>
          <w:sz w:val="18"/>
        </w:rPr>
        <w:t> </w:t>
      </w:r>
      <w:r>
        <w:rPr>
          <w:color w:val="231F20"/>
          <w:sz w:val="18"/>
        </w:rPr>
        <w:t>juegan</w:t>
      </w:r>
      <w:r>
        <w:rPr>
          <w:color w:val="231F20"/>
          <w:spacing w:val="-13"/>
          <w:sz w:val="18"/>
        </w:rPr>
        <w:t> </w:t>
      </w:r>
      <w:r>
        <w:rPr>
          <w:color w:val="231F20"/>
          <w:sz w:val="18"/>
        </w:rPr>
        <w:t>con</w:t>
      </w:r>
      <w:r>
        <w:rPr>
          <w:color w:val="231F20"/>
          <w:spacing w:val="-13"/>
          <w:sz w:val="18"/>
        </w:rPr>
        <w:t> </w:t>
      </w:r>
      <w:r>
        <w:rPr>
          <w:color w:val="231F20"/>
          <w:sz w:val="18"/>
        </w:rPr>
        <w:t>la</w:t>
      </w:r>
      <w:r>
        <w:rPr>
          <w:color w:val="231F20"/>
          <w:spacing w:val="-13"/>
          <w:sz w:val="18"/>
        </w:rPr>
        <w:t> </w:t>
      </w:r>
      <w:r>
        <w:rPr>
          <w:color w:val="231F20"/>
          <w:sz w:val="18"/>
        </w:rPr>
        <w:t>posibilidad</w:t>
      </w:r>
      <w:r>
        <w:rPr>
          <w:color w:val="231F20"/>
          <w:spacing w:val="-13"/>
          <w:sz w:val="18"/>
        </w:rPr>
        <w:t> </w:t>
      </w:r>
      <w:r>
        <w:rPr>
          <w:color w:val="231F20"/>
          <w:sz w:val="18"/>
        </w:rPr>
        <w:t>que</w:t>
      </w:r>
      <w:r>
        <w:rPr>
          <w:color w:val="231F20"/>
          <w:spacing w:val="-13"/>
          <w:sz w:val="18"/>
        </w:rPr>
        <w:t> </w:t>
      </w:r>
      <w:r>
        <w:rPr>
          <w:color w:val="231F20"/>
          <w:sz w:val="18"/>
        </w:rPr>
        <w:t>otorga</w:t>
      </w:r>
      <w:r>
        <w:rPr>
          <w:color w:val="231F20"/>
          <w:spacing w:val="-13"/>
          <w:sz w:val="18"/>
        </w:rPr>
        <w:t> </w:t>
      </w:r>
      <w:r>
        <w:rPr>
          <w:color w:val="231F20"/>
          <w:sz w:val="18"/>
        </w:rPr>
        <w:t>el</w:t>
      </w:r>
      <w:r>
        <w:rPr>
          <w:color w:val="231F20"/>
          <w:spacing w:val="-13"/>
          <w:sz w:val="18"/>
        </w:rPr>
        <w:t> </w:t>
      </w:r>
      <w:r>
        <w:rPr>
          <w:color w:val="231F20"/>
          <w:sz w:val="18"/>
        </w:rPr>
        <w:t>manejo</w:t>
      </w:r>
      <w:r>
        <w:rPr>
          <w:color w:val="231F20"/>
          <w:spacing w:val="-13"/>
          <w:sz w:val="18"/>
        </w:rPr>
        <w:t> </w:t>
      </w:r>
      <w:r>
        <w:rPr>
          <w:color w:val="231F20"/>
          <w:sz w:val="18"/>
        </w:rPr>
        <w:t>del</w:t>
      </w:r>
      <w:r>
        <w:rPr>
          <w:color w:val="231F20"/>
          <w:spacing w:val="-13"/>
          <w:sz w:val="18"/>
        </w:rPr>
        <w:t> </w:t>
      </w:r>
      <w:r>
        <w:rPr>
          <w:color w:val="231F20"/>
          <w:sz w:val="18"/>
        </w:rPr>
        <w:t>lenguaje,</w:t>
      </w:r>
      <w:r>
        <w:rPr>
          <w:color w:val="231F20"/>
          <w:spacing w:val="-13"/>
          <w:sz w:val="18"/>
        </w:rPr>
        <w:t> </w:t>
      </w:r>
      <w:r>
        <w:rPr>
          <w:color w:val="231F20"/>
          <w:sz w:val="18"/>
        </w:rPr>
        <w:t>pero que</w:t>
      </w:r>
      <w:r>
        <w:rPr>
          <w:color w:val="231F20"/>
          <w:spacing w:val="-15"/>
          <w:sz w:val="18"/>
        </w:rPr>
        <w:t> </w:t>
      </w:r>
      <w:r>
        <w:rPr>
          <w:color w:val="231F20"/>
          <w:sz w:val="18"/>
        </w:rPr>
        <w:t>no</w:t>
      </w:r>
      <w:r>
        <w:rPr>
          <w:color w:val="231F20"/>
          <w:spacing w:val="-15"/>
          <w:sz w:val="18"/>
        </w:rPr>
        <w:t> </w:t>
      </w:r>
      <w:r>
        <w:rPr>
          <w:color w:val="231F20"/>
          <w:sz w:val="18"/>
        </w:rPr>
        <w:t>necesariamente</w:t>
      </w:r>
      <w:r>
        <w:rPr>
          <w:color w:val="231F20"/>
          <w:spacing w:val="-15"/>
          <w:sz w:val="18"/>
        </w:rPr>
        <w:t> </w:t>
      </w:r>
      <w:r>
        <w:rPr>
          <w:color w:val="231F20"/>
          <w:sz w:val="18"/>
        </w:rPr>
        <w:t>mueven</w:t>
      </w:r>
      <w:r>
        <w:rPr>
          <w:color w:val="231F20"/>
          <w:spacing w:val="-15"/>
          <w:sz w:val="18"/>
        </w:rPr>
        <w:t> </w:t>
      </w:r>
      <w:r>
        <w:rPr>
          <w:color w:val="231F20"/>
          <w:sz w:val="18"/>
        </w:rPr>
        <w:t>a</w:t>
      </w:r>
      <w:r>
        <w:rPr>
          <w:color w:val="231F20"/>
          <w:spacing w:val="-15"/>
          <w:sz w:val="18"/>
        </w:rPr>
        <w:t> </w:t>
      </w:r>
      <w:r>
        <w:rPr>
          <w:color w:val="231F20"/>
          <w:sz w:val="18"/>
        </w:rPr>
        <w:t>una</w:t>
      </w:r>
      <w:r>
        <w:rPr>
          <w:color w:val="231F20"/>
          <w:spacing w:val="-15"/>
          <w:sz w:val="18"/>
        </w:rPr>
        <w:t> </w:t>
      </w:r>
      <w:r>
        <w:rPr>
          <w:color w:val="231F20"/>
          <w:sz w:val="18"/>
        </w:rPr>
        <w:t>risa</w:t>
      </w:r>
      <w:r>
        <w:rPr>
          <w:color w:val="231F20"/>
          <w:spacing w:val="-15"/>
          <w:sz w:val="18"/>
        </w:rPr>
        <w:t> </w:t>
      </w:r>
      <w:r>
        <w:rPr>
          <w:color w:val="231F20"/>
          <w:sz w:val="18"/>
        </w:rPr>
        <w:t>franca;</w:t>
      </w:r>
      <w:r>
        <w:rPr>
          <w:color w:val="231F20"/>
          <w:spacing w:val="-15"/>
          <w:sz w:val="18"/>
        </w:rPr>
        <w:t> </w:t>
      </w:r>
      <w:r>
        <w:rPr>
          <w:color w:val="231F20"/>
          <w:sz w:val="18"/>
        </w:rPr>
        <w:t>en</w:t>
      </w:r>
      <w:r>
        <w:rPr>
          <w:color w:val="231F20"/>
          <w:spacing w:val="-15"/>
          <w:sz w:val="18"/>
        </w:rPr>
        <w:t> </w:t>
      </w:r>
      <w:r>
        <w:rPr>
          <w:color w:val="231F20"/>
          <w:sz w:val="18"/>
        </w:rPr>
        <w:t>todo</w:t>
      </w:r>
      <w:r>
        <w:rPr>
          <w:color w:val="231F20"/>
          <w:spacing w:val="-15"/>
          <w:sz w:val="18"/>
        </w:rPr>
        <w:t> </w:t>
      </w:r>
      <w:r>
        <w:rPr>
          <w:color w:val="231F20"/>
          <w:sz w:val="18"/>
        </w:rPr>
        <w:t>caso</w:t>
      </w:r>
      <w:r>
        <w:rPr>
          <w:color w:val="231F20"/>
          <w:spacing w:val="-15"/>
          <w:sz w:val="18"/>
        </w:rPr>
        <w:t> </w:t>
      </w:r>
      <w:r>
        <w:rPr>
          <w:color w:val="231F20"/>
          <w:sz w:val="18"/>
        </w:rPr>
        <w:t>es</w:t>
      </w:r>
      <w:r>
        <w:rPr>
          <w:color w:val="231F20"/>
          <w:spacing w:val="-15"/>
          <w:sz w:val="18"/>
        </w:rPr>
        <w:t> </w:t>
      </w:r>
      <w:r>
        <w:rPr>
          <w:color w:val="231F20"/>
          <w:sz w:val="18"/>
        </w:rPr>
        <w:t>un</w:t>
      </w:r>
      <w:r>
        <w:rPr>
          <w:color w:val="231F20"/>
          <w:spacing w:val="-15"/>
          <w:sz w:val="18"/>
        </w:rPr>
        <w:t> </w:t>
      </w:r>
      <w:r>
        <w:rPr>
          <w:color w:val="231F20"/>
          <w:sz w:val="18"/>
        </w:rPr>
        <w:t>goce</w:t>
      </w:r>
      <w:r>
        <w:rPr>
          <w:color w:val="231F20"/>
          <w:spacing w:val="-15"/>
          <w:sz w:val="18"/>
        </w:rPr>
        <w:t> </w:t>
      </w:r>
      <w:r>
        <w:rPr>
          <w:color w:val="231F20"/>
          <w:sz w:val="18"/>
        </w:rPr>
        <w:t>estético</w:t>
      </w:r>
      <w:r>
        <w:rPr>
          <w:color w:val="231F20"/>
          <w:spacing w:val="-15"/>
          <w:sz w:val="18"/>
        </w:rPr>
        <w:t> </w:t>
      </w:r>
      <w:r>
        <w:rPr>
          <w:color w:val="231F20"/>
          <w:sz w:val="18"/>
        </w:rPr>
        <w:t>ante el</w:t>
      </w:r>
      <w:r>
        <w:rPr>
          <w:color w:val="231F20"/>
          <w:spacing w:val="-15"/>
          <w:sz w:val="18"/>
        </w:rPr>
        <w:t> </w:t>
      </w:r>
      <w:r>
        <w:rPr>
          <w:color w:val="231F20"/>
          <w:sz w:val="18"/>
        </w:rPr>
        <w:t>reconocimiento</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puesta</w:t>
      </w:r>
      <w:r>
        <w:rPr>
          <w:color w:val="231F20"/>
          <w:spacing w:val="-15"/>
          <w:sz w:val="18"/>
        </w:rPr>
        <w:t> </w:t>
      </w:r>
      <w:r>
        <w:rPr>
          <w:color w:val="231F20"/>
          <w:sz w:val="18"/>
        </w:rPr>
        <w:t>en</w:t>
      </w:r>
      <w:r>
        <w:rPr>
          <w:color w:val="231F20"/>
          <w:spacing w:val="-15"/>
          <w:sz w:val="18"/>
        </w:rPr>
        <w:t> </w:t>
      </w:r>
      <w:r>
        <w:rPr>
          <w:color w:val="231F20"/>
          <w:sz w:val="18"/>
        </w:rPr>
        <w:t>acto</w:t>
      </w:r>
      <w:r>
        <w:rPr>
          <w:color w:val="231F20"/>
          <w:spacing w:val="-15"/>
          <w:sz w:val="18"/>
        </w:rPr>
        <w:t> </w:t>
      </w:r>
      <w:r>
        <w:rPr>
          <w:color w:val="231F20"/>
          <w:sz w:val="18"/>
        </w:rPr>
        <w:t>del</w:t>
      </w:r>
      <w:r>
        <w:rPr>
          <w:color w:val="231F20"/>
          <w:spacing w:val="-15"/>
          <w:sz w:val="18"/>
        </w:rPr>
        <w:t> </w:t>
      </w:r>
      <w:r>
        <w:rPr>
          <w:color w:val="231F20"/>
          <w:sz w:val="18"/>
        </w:rPr>
        <w:t>ingenio</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arte</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palabra.</w:t>
      </w:r>
    </w:p>
    <w:p>
      <w:pPr>
        <w:spacing w:line="278" w:lineRule="auto" w:before="1"/>
        <w:ind w:left="1640" w:right="1701" w:firstLine="360"/>
        <w:jc w:val="both"/>
        <w:rPr>
          <w:sz w:val="18"/>
        </w:rPr>
      </w:pPr>
      <w:r>
        <w:rPr>
          <w:color w:val="231F20"/>
          <w:position w:val="6"/>
          <w:sz w:val="10"/>
        </w:rPr>
        <w:t>88</w:t>
      </w:r>
      <w:r>
        <w:rPr>
          <w:color w:val="231F20"/>
          <w:spacing w:val="15"/>
          <w:position w:val="6"/>
          <w:sz w:val="10"/>
        </w:rPr>
        <w:t> </w:t>
      </w:r>
      <w:r>
        <w:rPr>
          <w:i/>
          <w:color w:val="231F20"/>
          <w:sz w:val="18"/>
        </w:rPr>
        <w:t>Homo</w:t>
      </w:r>
      <w:r>
        <w:rPr>
          <w:i/>
          <w:color w:val="231F20"/>
          <w:spacing w:val="-5"/>
          <w:sz w:val="18"/>
        </w:rPr>
        <w:t> </w:t>
      </w:r>
      <w:r>
        <w:rPr>
          <w:i/>
          <w:color w:val="231F20"/>
          <w:sz w:val="18"/>
        </w:rPr>
        <w:t>ludens.</w:t>
      </w:r>
      <w:r>
        <w:rPr>
          <w:i/>
          <w:color w:val="231F20"/>
          <w:spacing w:val="-5"/>
          <w:sz w:val="18"/>
        </w:rPr>
        <w:t> </w:t>
      </w:r>
      <w:r>
        <w:rPr>
          <w:i/>
          <w:color w:val="231F20"/>
          <w:sz w:val="18"/>
        </w:rPr>
        <w:t>El</w:t>
      </w:r>
      <w:r>
        <w:rPr>
          <w:i/>
          <w:color w:val="231F20"/>
          <w:spacing w:val="-5"/>
          <w:sz w:val="18"/>
        </w:rPr>
        <w:t> </w:t>
      </w:r>
      <w:r>
        <w:rPr>
          <w:i/>
          <w:color w:val="231F20"/>
          <w:sz w:val="18"/>
        </w:rPr>
        <w:t>juego</w:t>
      </w:r>
      <w:r>
        <w:rPr>
          <w:i/>
          <w:color w:val="231F20"/>
          <w:spacing w:val="-5"/>
          <w:sz w:val="18"/>
        </w:rPr>
        <w:t> </w:t>
      </w:r>
      <w:r>
        <w:rPr>
          <w:i/>
          <w:color w:val="231F20"/>
          <w:sz w:val="18"/>
        </w:rPr>
        <w:t>y</w:t>
      </w:r>
      <w:r>
        <w:rPr>
          <w:i/>
          <w:color w:val="231F20"/>
          <w:spacing w:val="-5"/>
          <w:sz w:val="18"/>
        </w:rPr>
        <w:t> </w:t>
      </w:r>
      <w:r>
        <w:rPr>
          <w:i/>
          <w:color w:val="231F20"/>
          <w:sz w:val="18"/>
        </w:rPr>
        <w:t>la</w:t>
      </w:r>
      <w:r>
        <w:rPr>
          <w:i/>
          <w:color w:val="231F20"/>
          <w:spacing w:val="-5"/>
          <w:sz w:val="18"/>
        </w:rPr>
        <w:t> </w:t>
      </w:r>
      <w:r>
        <w:rPr>
          <w:i/>
          <w:color w:val="231F20"/>
          <w:sz w:val="18"/>
        </w:rPr>
        <w:t>cultura</w:t>
      </w:r>
      <w:r>
        <w:rPr>
          <w:color w:val="231F20"/>
          <w:sz w:val="18"/>
        </w:rPr>
        <w:t>,</w:t>
      </w:r>
      <w:r>
        <w:rPr>
          <w:color w:val="231F20"/>
          <w:spacing w:val="-5"/>
          <w:sz w:val="18"/>
        </w:rPr>
        <w:t> </w:t>
      </w:r>
      <w:r>
        <w:rPr>
          <w:color w:val="231F20"/>
          <w:sz w:val="18"/>
        </w:rPr>
        <w:t>trad.</w:t>
      </w:r>
      <w:r>
        <w:rPr>
          <w:color w:val="231F20"/>
          <w:spacing w:val="-5"/>
          <w:sz w:val="18"/>
        </w:rPr>
        <w:t> </w:t>
      </w:r>
      <w:r>
        <w:rPr>
          <w:color w:val="231F20"/>
          <w:sz w:val="18"/>
        </w:rPr>
        <w:t>de</w:t>
      </w:r>
      <w:r>
        <w:rPr>
          <w:color w:val="231F20"/>
          <w:spacing w:val="-5"/>
          <w:sz w:val="18"/>
        </w:rPr>
        <w:t> </w:t>
      </w:r>
      <w:r>
        <w:rPr>
          <w:color w:val="231F20"/>
          <w:sz w:val="18"/>
        </w:rPr>
        <w:t>Eugenio</w:t>
      </w:r>
      <w:r>
        <w:rPr>
          <w:color w:val="231F20"/>
          <w:spacing w:val="-5"/>
          <w:sz w:val="18"/>
        </w:rPr>
        <w:t> </w:t>
      </w:r>
      <w:r>
        <w:rPr>
          <w:color w:val="231F20"/>
          <w:sz w:val="18"/>
        </w:rPr>
        <w:t>Ímaz,</w:t>
      </w:r>
      <w:r>
        <w:rPr>
          <w:color w:val="231F20"/>
          <w:spacing w:val="-5"/>
          <w:sz w:val="18"/>
        </w:rPr>
        <w:t> </w:t>
      </w:r>
      <w:r>
        <w:rPr>
          <w:color w:val="231F20"/>
          <w:sz w:val="18"/>
        </w:rPr>
        <w:t>Fondo</w:t>
      </w:r>
      <w:r>
        <w:rPr>
          <w:color w:val="231F20"/>
          <w:spacing w:val="-5"/>
          <w:sz w:val="18"/>
        </w:rPr>
        <w:t> </w:t>
      </w:r>
      <w:r>
        <w:rPr>
          <w:color w:val="231F20"/>
          <w:sz w:val="18"/>
        </w:rPr>
        <w:t>de</w:t>
      </w:r>
      <w:r>
        <w:rPr>
          <w:color w:val="231F20"/>
          <w:spacing w:val="-5"/>
          <w:sz w:val="18"/>
        </w:rPr>
        <w:t> </w:t>
      </w:r>
      <w:r>
        <w:rPr>
          <w:color w:val="231F20"/>
          <w:sz w:val="18"/>
        </w:rPr>
        <w:t>Cultura Económica,</w:t>
      </w:r>
      <w:r>
        <w:rPr>
          <w:color w:val="231F20"/>
          <w:spacing w:val="-18"/>
          <w:sz w:val="18"/>
        </w:rPr>
        <w:t> </w:t>
      </w:r>
      <w:r>
        <w:rPr>
          <w:color w:val="231F20"/>
          <w:sz w:val="18"/>
        </w:rPr>
        <w:t>México,</w:t>
      </w:r>
      <w:r>
        <w:rPr>
          <w:color w:val="231F20"/>
          <w:spacing w:val="-18"/>
          <w:sz w:val="18"/>
        </w:rPr>
        <w:t> </w:t>
      </w:r>
      <w:r>
        <w:rPr>
          <w:color w:val="231F20"/>
          <w:sz w:val="18"/>
        </w:rPr>
        <w:t>2005,</w:t>
      </w:r>
      <w:r>
        <w:rPr>
          <w:color w:val="231F20"/>
          <w:spacing w:val="-18"/>
          <w:sz w:val="18"/>
        </w:rPr>
        <w:t> </w:t>
      </w:r>
      <w:r>
        <w:rPr>
          <w:color w:val="231F20"/>
          <w:sz w:val="18"/>
        </w:rPr>
        <w:t>p.</w:t>
      </w:r>
      <w:r>
        <w:rPr>
          <w:color w:val="231F20"/>
          <w:spacing w:val="-18"/>
          <w:sz w:val="18"/>
        </w:rPr>
        <w:t> </w:t>
      </w:r>
      <w:r>
        <w:rPr>
          <w:color w:val="231F20"/>
          <w:sz w:val="18"/>
        </w:rPr>
        <w:t>158.</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168</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26"/>
      </w:pPr>
      <w:r>
        <w:rPr>
          <w:color w:val="231F20"/>
        </w:rPr>
        <w:t>la</w:t>
      </w:r>
      <w:r>
        <w:rPr>
          <w:color w:val="231F20"/>
          <w:spacing w:val="-33"/>
        </w:rPr>
        <w:t> </w:t>
      </w:r>
      <w:r>
        <w:rPr>
          <w:color w:val="231F20"/>
        </w:rPr>
        <w:t>función</w:t>
      </w:r>
      <w:r>
        <w:rPr>
          <w:color w:val="231F20"/>
          <w:spacing w:val="-33"/>
        </w:rPr>
        <w:t> </w:t>
      </w:r>
      <w:r>
        <w:rPr>
          <w:color w:val="231F20"/>
        </w:rPr>
        <w:t>poética</w:t>
      </w:r>
      <w:r>
        <w:rPr>
          <w:color w:val="231F20"/>
          <w:spacing w:val="-33"/>
        </w:rPr>
        <w:t> </w:t>
      </w:r>
      <w:r>
        <w:rPr>
          <w:color w:val="231F20"/>
        </w:rPr>
        <w:t>salta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vista</w:t>
      </w:r>
      <w:r>
        <w:rPr>
          <w:color w:val="231F20"/>
          <w:spacing w:val="-33"/>
        </w:rPr>
        <w:t> </w:t>
      </w:r>
      <w:r>
        <w:rPr>
          <w:color w:val="231F20"/>
        </w:rPr>
        <w:t>y</w:t>
      </w:r>
      <w:r>
        <w:rPr>
          <w:color w:val="231F20"/>
          <w:spacing w:val="-33"/>
        </w:rPr>
        <w:t> </w:t>
      </w:r>
      <w:r>
        <w:rPr>
          <w:color w:val="231F20"/>
        </w:rPr>
        <w:t>recala</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sentido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“utilidad” </w:t>
      </w:r>
      <w:r>
        <w:rPr>
          <w:color w:val="231F20"/>
          <w:w w:val="95"/>
        </w:rPr>
        <w:t>del lenguaje, como explica</w:t>
      </w:r>
      <w:r>
        <w:rPr>
          <w:color w:val="231F20"/>
          <w:spacing w:val="4"/>
          <w:w w:val="95"/>
        </w:rPr>
        <w:t> </w:t>
      </w:r>
      <w:r>
        <w:rPr>
          <w:color w:val="231F20"/>
          <w:w w:val="95"/>
        </w:rPr>
        <w:t>Huizinga:</w:t>
      </w:r>
    </w:p>
    <w:p>
      <w:pPr>
        <w:pStyle w:val="BodyText"/>
        <w:spacing w:before="10"/>
        <w:rPr>
          <w:sz w:val="27"/>
        </w:rPr>
      </w:pPr>
    </w:p>
    <w:p>
      <w:pPr>
        <w:spacing w:line="297" w:lineRule="auto" w:before="0"/>
        <w:ind w:left="2063" w:right="1637" w:firstLine="0"/>
        <w:jc w:val="both"/>
        <w:rPr>
          <w:sz w:val="21"/>
        </w:rPr>
      </w:pPr>
      <w:r>
        <w:rPr>
          <w:color w:val="231F20"/>
          <w:sz w:val="21"/>
        </w:rPr>
        <w:t>El</w:t>
      </w:r>
      <w:r>
        <w:rPr>
          <w:color w:val="231F20"/>
          <w:spacing w:val="-36"/>
          <w:sz w:val="21"/>
        </w:rPr>
        <w:t> </w:t>
      </w:r>
      <w:r>
        <w:rPr>
          <w:color w:val="231F20"/>
          <w:sz w:val="21"/>
        </w:rPr>
        <w:t>lenguaje</w:t>
      </w:r>
      <w:r>
        <w:rPr>
          <w:color w:val="231F20"/>
          <w:spacing w:val="-36"/>
          <w:sz w:val="21"/>
        </w:rPr>
        <w:t> </w:t>
      </w:r>
      <w:r>
        <w:rPr>
          <w:color w:val="231F20"/>
          <w:sz w:val="21"/>
        </w:rPr>
        <w:t>poético</w:t>
      </w:r>
      <w:r>
        <w:rPr>
          <w:color w:val="231F20"/>
          <w:spacing w:val="-36"/>
          <w:sz w:val="21"/>
        </w:rPr>
        <w:t> </w:t>
      </w:r>
      <w:r>
        <w:rPr>
          <w:color w:val="231F20"/>
          <w:sz w:val="21"/>
        </w:rPr>
        <w:t>se</w:t>
      </w:r>
      <w:r>
        <w:rPr>
          <w:color w:val="231F20"/>
          <w:spacing w:val="-36"/>
          <w:sz w:val="21"/>
        </w:rPr>
        <w:t> </w:t>
      </w:r>
      <w:r>
        <w:rPr>
          <w:color w:val="231F20"/>
          <w:sz w:val="21"/>
        </w:rPr>
        <w:t>distingue</w:t>
      </w:r>
      <w:r>
        <w:rPr>
          <w:color w:val="231F20"/>
          <w:spacing w:val="-36"/>
          <w:sz w:val="21"/>
        </w:rPr>
        <w:t> </w:t>
      </w:r>
      <w:r>
        <w:rPr>
          <w:color w:val="231F20"/>
          <w:sz w:val="21"/>
        </w:rPr>
        <w:t>del</w:t>
      </w:r>
      <w:r>
        <w:rPr>
          <w:color w:val="231F20"/>
          <w:spacing w:val="-36"/>
          <w:sz w:val="21"/>
        </w:rPr>
        <w:t> </w:t>
      </w:r>
      <w:r>
        <w:rPr>
          <w:color w:val="231F20"/>
          <w:sz w:val="21"/>
        </w:rPr>
        <w:t>lenguaje</w:t>
      </w:r>
      <w:r>
        <w:rPr>
          <w:color w:val="231F20"/>
          <w:spacing w:val="-36"/>
          <w:sz w:val="21"/>
        </w:rPr>
        <w:t> </w:t>
      </w:r>
      <w:r>
        <w:rPr>
          <w:color w:val="231F20"/>
          <w:sz w:val="21"/>
        </w:rPr>
        <w:t>corriente</w:t>
      </w:r>
      <w:r>
        <w:rPr>
          <w:color w:val="231F20"/>
          <w:spacing w:val="-36"/>
          <w:sz w:val="21"/>
        </w:rPr>
        <w:t> </w:t>
      </w:r>
      <w:r>
        <w:rPr>
          <w:color w:val="231F20"/>
          <w:sz w:val="21"/>
        </w:rPr>
        <w:t>porque</w:t>
      </w:r>
      <w:r>
        <w:rPr>
          <w:color w:val="231F20"/>
          <w:spacing w:val="-36"/>
          <w:sz w:val="21"/>
        </w:rPr>
        <w:t> </w:t>
      </w:r>
      <w:r>
        <w:rPr>
          <w:color w:val="231F20"/>
          <w:sz w:val="21"/>
        </w:rPr>
        <w:t>se</w:t>
      </w:r>
      <w:r>
        <w:rPr>
          <w:color w:val="231F20"/>
          <w:spacing w:val="-36"/>
          <w:sz w:val="21"/>
        </w:rPr>
        <w:t> </w:t>
      </w:r>
      <w:r>
        <w:rPr>
          <w:color w:val="231F20"/>
          <w:sz w:val="21"/>
        </w:rPr>
        <w:t>expre- sa</w:t>
      </w:r>
      <w:r>
        <w:rPr>
          <w:color w:val="231F20"/>
          <w:spacing w:val="-15"/>
          <w:sz w:val="21"/>
        </w:rPr>
        <w:t> </w:t>
      </w:r>
      <w:r>
        <w:rPr>
          <w:color w:val="231F20"/>
          <w:sz w:val="21"/>
        </w:rPr>
        <w:t>deliberadamente</w:t>
      </w:r>
      <w:r>
        <w:rPr>
          <w:color w:val="231F20"/>
          <w:spacing w:val="-15"/>
          <w:sz w:val="21"/>
        </w:rPr>
        <w:t> </w:t>
      </w:r>
      <w:r>
        <w:rPr>
          <w:color w:val="231F20"/>
          <w:sz w:val="21"/>
        </w:rPr>
        <w:t>en</w:t>
      </w:r>
      <w:r>
        <w:rPr>
          <w:color w:val="231F20"/>
          <w:spacing w:val="-15"/>
          <w:sz w:val="21"/>
        </w:rPr>
        <w:t> </w:t>
      </w:r>
      <w:r>
        <w:rPr>
          <w:color w:val="231F20"/>
          <w:sz w:val="21"/>
        </w:rPr>
        <w:t>determinadas</w:t>
      </w:r>
      <w:r>
        <w:rPr>
          <w:color w:val="231F20"/>
          <w:spacing w:val="-15"/>
          <w:sz w:val="21"/>
        </w:rPr>
        <w:t> </w:t>
      </w:r>
      <w:r>
        <w:rPr>
          <w:color w:val="231F20"/>
          <w:sz w:val="21"/>
        </w:rPr>
        <w:t>imágenes</w:t>
      </w:r>
      <w:r>
        <w:rPr>
          <w:color w:val="231F20"/>
          <w:spacing w:val="-15"/>
          <w:sz w:val="21"/>
        </w:rPr>
        <w:t> </w:t>
      </w:r>
      <w:r>
        <w:rPr>
          <w:color w:val="231F20"/>
          <w:sz w:val="21"/>
        </w:rPr>
        <w:t>que</w:t>
      </w:r>
      <w:r>
        <w:rPr>
          <w:color w:val="231F20"/>
          <w:spacing w:val="-15"/>
          <w:sz w:val="21"/>
        </w:rPr>
        <w:t> </w:t>
      </w:r>
      <w:r>
        <w:rPr>
          <w:color w:val="231F20"/>
          <w:sz w:val="21"/>
        </w:rPr>
        <w:t>no</w:t>
      </w:r>
      <w:r>
        <w:rPr>
          <w:color w:val="231F20"/>
          <w:spacing w:val="-15"/>
          <w:sz w:val="21"/>
        </w:rPr>
        <w:t> </w:t>
      </w:r>
      <w:r>
        <w:rPr>
          <w:color w:val="231F20"/>
          <w:sz w:val="21"/>
        </w:rPr>
        <w:t>todo</w:t>
      </w:r>
      <w:r>
        <w:rPr>
          <w:color w:val="231F20"/>
          <w:spacing w:val="-15"/>
          <w:sz w:val="21"/>
        </w:rPr>
        <w:t> </w:t>
      </w:r>
      <w:r>
        <w:rPr>
          <w:color w:val="231F20"/>
          <w:sz w:val="21"/>
        </w:rPr>
        <w:t>el</w:t>
      </w:r>
      <w:r>
        <w:rPr>
          <w:color w:val="231F20"/>
          <w:spacing w:val="-15"/>
          <w:sz w:val="21"/>
        </w:rPr>
        <w:t> </w:t>
      </w:r>
      <w:r>
        <w:rPr>
          <w:color w:val="231F20"/>
          <w:sz w:val="21"/>
        </w:rPr>
        <w:t>mundo entiende.</w:t>
      </w:r>
      <w:r>
        <w:rPr>
          <w:color w:val="231F20"/>
          <w:spacing w:val="-18"/>
          <w:sz w:val="21"/>
        </w:rPr>
        <w:t> </w:t>
      </w:r>
      <w:r>
        <w:rPr>
          <w:color w:val="231F20"/>
          <w:spacing w:val="-7"/>
          <w:sz w:val="21"/>
        </w:rPr>
        <w:t>Todo</w:t>
      </w:r>
      <w:r>
        <w:rPr>
          <w:color w:val="231F20"/>
          <w:spacing w:val="-12"/>
          <w:sz w:val="21"/>
        </w:rPr>
        <w:t> </w:t>
      </w:r>
      <w:r>
        <w:rPr>
          <w:color w:val="231F20"/>
          <w:sz w:val="21"/>
        </w:rPr>
        <w:t>hablar</w:t>
      </w:r>
      <w:r>
        <w:rPr>
          <w:color w:val="231F20"/>
          <w:spacing w:val="-12"/>
          <w:sz w:val="21"/>
        </w:rPr>
        <w:t> </w:t>
      </w:r>
      <w:r>
        <w:rPr>
          <w:color w:val="231F20"/>
          <w:sz w:val="21"/>
        </w:rPr>
        <w:t>es</w:t>
      </w:r>
      <w:r>
        <w:rPr>
          <w:color w:val="231F20"/>
          <w:spacing w:val="-12"/>
          <w:sz w:val="21"/>
        </w:rPr>
        <w:t> </w:t>
      </w:r>
      <w:r>
        <w:rPr>
          <w:color w:val="231F20"/>
          <w:sz w:val="21"/>
        </w:rPr>
        <w:t>un</w:t>
      </w:r>
      <w:r>
        <w:rPr>
          <w:color w:val="231F20"/>
          <w:spacing w:val="-12"/>
          <w:sz w:val="21"/>
        </w:rPr>
        <w:t> </w:t>
      </w:r>
      <w:r>
        <w:rPr>
          <w:color w:val="231F20"/>
          <w:sz w:val="21"/>
        </w:rPr>
        <w:t>expresarse</w:t>
      </w:r>
      <w:r>
        <w:rPr>
          <w:color w:val="231F20"/>
          <w:spacing w:val="-12"/>
          <w:sz w:val="21"/>
        </w:rPr>
        <w:t> </w:t>
      </w:r>
      <w:r>
        <w:rPr>
          <w:color w:val="231F20"/>
          <w:sz w:val="21"/>
        </w:rPr>
        <w:t>en</w:t>
      </w:r>
      <w:r>
        <w:rPr>
          <w:color w:val="231F20"/>
          <w:spacing w:val="-12"/>
          <w:sz w:val="21"/>
        </w:rPr>
        <w:t> </w:t>
      </w:r>
      <w:r>
        <w:rPr>
          <w:color w:val="231F20"/>
          <w:sz w:val="21"/>
        </w:rPr>
        <w:t>imágenes.</w:t>
      </w:r>
      <w:r>
        <w:rPr>
          <w:color w:val="231F20"/>
          <w:spacing w:val="-12"/>
          <w:sz w:val="21"/>
        </w:rPr>
        <w:t> </w:t>
      </w:r>
      <w:r>
        <w:rPr>
          <w:color w:val="231F20"/>
          <w:sz w:val="21"/>
        </w:rPr>
        <w:t>El</w:t>
      </w:r>
      <w:r>
        <w:rPr>
          <w:color w:val="231F20"/>
          <w:spacing w:val="-12"/>
          <w:sz w:val="21"/>
        </w:rPr>
        <w:t> </w:t>
      </w:r>
      <w:r>
        <w:rPr>
          <w:color w:val="231F20"/>
          <w:sz w:val="21"/>
        </w:rPr>
        <w:t>abismo</w:t>
      </w:r>
      <w:r>
        <w:rPr>
          <w:color w:val="231F20"/>
          <w:spacing w:val="-12"/>
          <w:sz w:val="21"/>
        </w:rPr>
        <w:t> </w:t>
      </w:r>
      <w:r>
        <w:rPr>
          <w:color w:val="231F20"/>
          <w:sz w:val="21"/>
        </w:rPr>
        <w:t>entre la</w:t>
      </w:r>
      <w:r>
        <w:rPr>
          <w:color w:val="231F20"/>
          <w:spacing w:val="-18"/>
          <w:sz w:val="21"/>
        </w:rPr>
        <w:t> </w:t>
      </w:r>
      <w:r>
        <w:rPr>
          <w:color w:val="231F20"/>
          <w:sz w:val="21"/>
        </w:rPr>
        <w:t>experiencia</w:t>
      </w:r>
      <w:r>
        <w:rPr>
          <w:color w:val="231F20"/>
          <w:spacing w:val="-18"/>
          <w:sz w:val="21"/>
        </w:rPr>
        <w:t> </w:t>
      </w:r>
      <w:r>
        <w:rPr>
          <w:color w:val="231F20"/>
          <w:sz w:val="21"/>
        </w:rPr>
        <w:t>objetiva</w:t>
      </w:r>
      <w:r>
        <w:rPr>
          <w:color w:val="231F20"/>
          <w:spacing w:val="-18"/>
          <w:sz w:val="21"/>
        </w:rPr>
        <w:t> </w:t>
      </w:r>
      <w:r>
        <w:rPr>
          <w:color w:val="231F20"/>
          <w:sz w:val="21"/>
        </w:rPr>
        <w:t>y</w:t>
      </w:r>
      <w:r>
        <w:rPr>
          <w:color w:val="231F20"/>
          <w:spacing w:val="-18"/>
          <w:sz w:val="21"/>
        </w:rPr>
        <w:t> </w:t>
      </w:r>
      <w:r>
        <w:rPr>
          <w:color w:val="231F20"/>
          <w:sz w:val="21"/>
        </w:rPr>
        <w:t>el</w:t>
      </w:r>
      <w:r>
        <w:rPr>
          <w:color w:val="231F20"/>
          <w:spacing w:val="-18"/>
          <w:sz w:val="21"/>
        </w:rPr>
        <w:t> </w:t>
      </w:r>
      <w:r>
        <w:rPr>
          <w:color w:val="231F20"/>
          <w:sz w:val="21"/>
        </w:rPr>
        <w:t>comprender</w:t>
      </w:r>
      <w:r>
        <w:rPr>
          <w:color w:val="231F20"/>
          <w:spacing w:val="-18"/>
          <w:sz w:val="21"/>
        </w:rPr>
        <w:t> </w:t>
      </w:r>
      <w:r>
        <w:rPr>
          <w:color w:val="231F20"/>
          <w:sz w:val="21"/>
        </w:rPr>
        <w:t>no</w:t>
      </w:r>
      <w:r>
        <w:rPr>
          <w:color w:val="231F20"/>
          <w:spacing w:val="-18"/>
          <w:sz w:val="21"/>
        </w:rPr>
        <w:t> </w:t>
      </w:r>
      <w:r>
        <w:rPr>
          <w:color w:val="231F20"/>
          <w:sz w:val="21"/>
        </w:rPr>
        <w:t>puede</w:t>
      </w:r>
      <w:r>
        <w:rPr>
          <w:color w:val="231F20"/>
          <w:spacing w:val="-18"/>
          <w:sz w:val="21"/>
        </w:rPr>
        <w:t> </w:t>
      </w:r>
      <w:r>
        <w:rPr>
          <w:color w:val="231F20"/>
          <w:sz w:val="21"/>
        </w:rPr>
        <w:t>zanjarse</w:t>
      </w:r>
      <w:r>
        <w:rPr>
          <w:color w:val="231F20"/>
          <w:spacing w:val="-18"/>
          <w:sz w:val="21"/>
        </w:rPr>
        <w:t> </w:t>
      </w:r>
      <w:r>
        <w:rPr>
          <w:color w:val="231F20"/>
          <w:sz w:val="21"/>
        </w:rPr>
        <w:t>sino</w:t>
      </w:r>
      <w:r>
        <w:rPr>
          <w:color w:val="231F20"/>
          <w:spacing w:val="-18"/>
          <w:sz w:val="21"/>
        </w:rPr>
        <w:t> </w:t>
      </w:r>
      <w:r>
        <w:rPr>
          <w:color w:val="231F20"/>
          <w:sz w:val="21"/>
        </w:rPr>
        <w:t>con</w:t>
      </w:r>
      <w:r>
        <w:rPr>
          <w:color w:val="231F20"/>
          <w:spacing w:val="-18"/>
          <w:sz w:val="21"/>
        </w:rPr>
        <w:t> </w:t>
      </w:r>
      <w:r>
        <w:rPr>
          <w:color w:val="231F20"/>
          <w:sz w:val="21"/>
        </w:rPr>
        <w:t>la chispa</w:t>
      </w:r>
      <w:r>
        <w:rPr>
          <w:color w:val="231F20"/>
          <w:spacing w:val="-14"/>
          <w:sz w:val="21"/>
        </w:rPr>
        <w:t> </w:t>
      </w:r>
      <w:r>
        <w:rPr>
          <w:color w:val="231F20"/>
          <w:sz w:val="21"/>
        </w:rPr>
        <w:t>de</w:t>
      </w:r>
      <w:r>
        <w:rPr>
          <w:color w:val="231F20"/>
          <w:spacing w:val="-14"/>
          <w:sz w:val="21"/>
        </w:rPr>
        <w:t> </w:t>
      </w:r>
      <w:r>
        <w:rPr>
          <w:color w:val="231F20"/>
          <w:sz w:val="21"/>
        </w:rPr>
        <w:t>lo</w:t>
      </w:r>
      <w:r>
        <w:rPr>
          <w:color w:val="231F20"/>
          <w:spacing w:val="-14"/>
          <w:sz w:val="21"/>
        </w:rPr>
        <w:t> </w:t>
      </w:r>
      <w:r>
        <w:rPr>
          <w:color w:val="231F20"/>
          <w:sz w:val="21"/>
        </w:rPr>
        <w:t>figurado.</w:t>
      </w:r>
      <w:r>
        <w:rPr>
          <w:color w:val="231F20"/>
          <w:spacing w:val="-14"/>
          <w:sz w:val="21"/>
        </w:rPr>
        <w:t> </w:t>
      </w:r>
      <w:r>
        <w:rPr>
          <w:color w:val="231F20"/>
          <w:sz w:val="21"/>
        </w:rPr>
        <w:t>El</w:t>
      </w:r>
      <w:r>
        <w:rPr>
          <w:color w:val="231F20"/>
          <w:spacing w:val="-14"/>
          <w:sz w:val="21"/>
        </w:rPr>
        <w:t> </w:t>
      </w:r>
      <w:r>
        <w:rPr>
          <w:color w:val="231F20"/>
          <w:sz w:val="21"/>
        </w:rPr>
        <w:t>concepto</w:t>
      </w:r>
      <w:r>
        <w:rPr>
          <w:color w:val="231F20"/>
          <w:spacing w:val="-14"/>
          <w:sz w:val="21"/>
        </w:rPr>
        <w:t> </w:t>
      </w:r>
      <w:r>
        <w:rPr>
          <w:color w:val="231F20"/>
          <w:sz w:val="21"/>
        </w:rPr>
        <w:t>encapsulado</w:t>
      </w:r>
      <w:r>
        <w:rPr>
          <w:color w:val="231F20"/>
          <w:spacing w:val="-14"/>
          <w:sz w:val="21"/>
        </w:rPr>
        <w:t> </w:t>
      </w:r>
      <w:r>
        <w:rPr>
          <w:color w:val="231F20"/>
          <w:sz w:val="21"/>
        </w:rPr>
        <w:t>en</w:t>
      </w:r>
      <w:r>
        <w:rPr>
          <w:color w:val="231F20"/>
          <w:spacing w:val="-14"/>
          <w:sz w:val="21"/>
        </w:rPr>
        <w:t> </w:t>
      </w:r>
      <w:r>
        <w:rPr>
          <w:color w:val="231F20"/>
          <w:sz w:val="21"/>
        </w:rPr>
        <w:t>palabras</w:t>
      </w:r>
      <w:r>
        <w:rPr>
          <w:color w:val="231F20"/>
          <w:spacing w:val="-14"/>
          <w:sz w:val="21"/>
        </w:rPr>
        <w:t> </w:t>
      </w:r>
      <w:r>
        <w:rPr>
          <w:color w:val="231F20"/>
          <w:sz w:val="21"/>
        </w:rPr>
        <w:t>tiene</w:t>
      </w:r>
      <w:r>
        <w:rPr>
          <w:color w:val="231F20"/>
          <w:spacing w:val="-14"/>
          <w:sz w:val="21"/>
        </w:rPr>
        <w:t> </w:t>
      </w:r>
      <w:r>
        <w:rPr>
          <w:color w:val="231F20"/>
          <w:sz w:val="21"/>
        </w:rPr>
        <w:t>que ser</w:t>
      </w:r>
      <w:r>
        <w:rPr>
          <w:color w:val="231F20"/>
          <w:spacing w:val="-8"/>
          <w:sz w:val="21"/>
        </w:rPr>
        <w:t> </w:t>
      </w:r>
      <w:r>
        <w:rPr>
          <w:color w:val="231F20"/>
          <w:sz w:val="21"/>
        </w:rPr>
        <w:t>siempre</w:t>
      </w:r>
      <w:r>
        <w:rPr>
          <w:color w:val="231F20"/>
          <w:spacing w:val="-8"/>
          <w:sz w:val="21"/>
        </w:rPr>
        <w:t> </w:t>
      </w:r>
      <w:r>
        <w:rPr>
          <w:color w:val="231F20"/>
          <w:sz w:val="21"/>
        </w:rPr>
        <w:t>inadecuado</w:t>
      </w:r>
      <w:r>
        <w:rPr>
          <w:color w:val="231F20"/>
          <w:spacing w:val="-8"/>
          <w:sz w:val="21"/>
        </w:rPr>
        <w:t> </w:t>
      </w:r>
      <w:r>
        <w:rPr>
          <w:color w:val="231F20"/>
          <w:sz w:val="21"/>
        </w:rPr>
        <w:t>a</w:t>
      </w:r>
      <w:r>
        <w:rPr>
          <w:color w:val="231F20"/>
          <w:spacing w:val="-8"/>
          <w:sz w:val="21"/>
        </w:rPr>
        <w:t> </w:t>
      </w:r>
      <w:r>
        <w:rPr>
          <w:color w:val="231F20"/>
          <w:sz w:val="21"/>
        </w:rPr>
        <w:t>la</w:t>
      </w:r>
      <w:r>
        <w:rPr>
          <w:color w:val="231F20"/>
          <w:spacing w:val="-8"/>
          <w:sz w:val="21"/>
        </w:rPr>
        <w:t> </w:t>
      </w:r>
      <w:r>
        <w:rPr>
          <w:color w:val="231F20"/>
          <w:sz w:val="21"/>
        </w:rPr>
        <w:t>fluencia</w:t>
      </w:r>
      <w:r>
        <w:rPr>
          <w:color w:val="231F20"/>
          <w:spacing w:val="-8"/>
          <w:sz w:val="21"/>
        </w:rPr>
        <w:t> </w:t>
      </w:r>
      <w:r>
        <w:rPr>
          <w:color w:val="231F20"/>
          <w:sz w:val="21"/>
        </w:rPr>
        <w:t>de</w:t>
      </w:r>
      <w:r>
        <w:rPr>
          <w:color w:val="231F20"/>
          <w:spacing w:val="-8"/>
          <w:sz w:val="21"/>
        </w:rPr>
        <w:t> </w:t>
      </w:r>
      <w:r>
        <w:rPr>
          <w:color w:val="231F20"/>
          <w:sz w:val="21"/>
        </w:rPr>
        <w:t>la</w:t>
      </w:r>
      <w:r>
        <w:rPr>
          <w:color w:val="231F20"/>
          <w:spacing w:val="-8"/>
          <w:sz w:val="21"/>
        </w:rPr>
        <w:t> </w:t>
      </w:r>
      <w:r>
        <w:rPr>
          <w:color w:val="231F20"/>
          <w:sz w:val="21"/>
        </w:rPr>
        <w:t>corriente</w:t>
      </w:r>
      <w:r>
        <w:rPr>
          <w:color w:val="231F20"/>
          <w:spacing w:val="-8"/>
          <w:sz w:val="21"/>
        </w:rPr>
        <w:t> </w:t>
      </w:r>
      <w:r>
        <w:rPr>
          <w:color w:val="231F20"/>
          <w:sz w:val="21"/>
        </w:rPr>
        <w:t>vital.</w:t>
      </w:r>
      <w:r>
        <w:rPr>
          <w:color w:val="231F20"/>
          <w:spacing w:val="-8"/>
          <w:sz w:val="21"/>
        </w:rPr>
        <w:t> </w:t>
      </w:r>
      <w:r>
        <w:rPr>
          <w:color w:val="231F20"/>
          <w:sz w:val="21"/>
        </w:rPr>
        <w:t>La</w:t>
      </w:r>
      <w:r>
        <w:rPr>
          <w:color w:val="231F20"/>
          <w:spacing w:val="-8"/>
          <w:sz w:val="21"/>
        </w:rPr>
        <w:t> </w:t>
      </w:r>
      <w:r>
        <w:rPr>
          <w:color w:val="231F20"/>
          <w:sz w:val="21"/>
        </w:rPr>
        <w:t>palabra figurada</w:t>
      </w:r>
      <w:r>
        <w:rPr>
          <w:color w:val="231F20"/>
          <w:spacing w:val="-26"/>
          <w:sz w:val="21"/>
        </w:rPr>
        <w:t> </w:t>
      </w:r>
      <w:r>
        <w:rPr>
          <w:color w:val="231F20"/>
          <w:sz w:val="21"/>
        </w:rPr>
        <w:t>cubre</w:t>
      </w:r>
      <w:r>
        <w:rPr>
          <w:color w:val="231F20"/>
          <w:spacing w:val="-26"/>
          <w:sz w:val="21"/>
        </w:rPr>
        <w:t> </w:t>
      </w:r>
      <w:r>
        <w:rPr>
          <w:color w:val="231F20"/>
          <w:sz w:val="21"/>
        </w:rPr>
        <w:t>las</w:t>
      </w:r>
      <w:r>
        <w:rPr>
          <w:color w:val="231F20"/>
          <w:spacing w:val="-26"/>
          <w:sz w:val="21"/>
        </w:rPr>
        <w:t> </w:t>
      </w:r>
      <w:r>
        <w:rPr>
          <w:color w:val="231F20"/>
          <w:sz w:val="21"/>
        </w:rPr>
        <w:t>cosas</w:t>
      </w:r>
      <w:r>
        <w:rPr>
          <w:color w:val="231F20"/>
          <w:spacing w:val="-26"/>
          <w:sz w:val="21"/>
        </w:rPr>
        <w:t> </w:t>
      </w:r>
      <w:r>
        <w:rPr>
          <w:color w:val="231F20"/>
          <w:sz w:val="21"/>
        </w:rPr>
        <w:t>con</w:t>
      </w:r>
      <w:r>
        <w:rPr>
          <w:color w:val="231F20"/>
          <w:spacing w:val="-26"/>
          <w:sz w:val="21"/>
        </w:rPr>
        <w:t> </w:t>
      </w:r>
      <w:r>
        <w:rPr>
          <w:color w:val="231F20"/>
          <w:sz w:val="21"/>
        </w:rPr>
        <w:t>la</w:t>
      </w:r>
      <w:r>
        <w:rPr>
          <w:color w:val="231F20"/>
          <w:spacing w:val="-26"/>
          <w:sz w:val="21"/>
        </w:rPr>
        <w:t> </w:t>
      </w:r>
      <w:r>
        <w:rPr>
          <w:color w:val="231F20"/>
          <w:sz w:val="21"/>
        </w:rPr>
        <w:t>expresión</w:t>
      </w:r>
      <w:r>
        <w:rPr>
          <w:color w:val="231F20"/>
          <w:spacing w:val="-26"/>
          <w:sz w:val="21"/>
        </w:rPr>
        <w:t> </w:t>
      </w:r>
      <w:r>
        <w:rPr>
          <w:color w:val="231F20"/>
          <w:sz w:val="21"/>
        </w:rPr>
        <w:t>y</w:t>
      </w:r>
      <w:r>
        <w:rPr>
          <w:color w:val="231F20"/>
          <w:spacing w:val="-26"/>
          <w:sz w:val="21"/>
        </w:rPr>
        <w:t> </w:t>
      </w:r>
      <w:r>
        <w:rPr>
          <w:color w:val="231F20"/>
          <w:sz w:val="21"/>
        </w:rPr>
        <w:t>las</w:t>
      </w:r>
      <w:r>
        <w:rPr>
          <w:color w:val="231F20"/>
          <w:spacing w:val="-26"/>
          <w:sz w:val="21"/>
        </w:rPr>
        <w:t> </w:t>
      </w:r>
      <w:r>
        <w:rPr>
          <w:color w:val="231F20"/>
          <w:sz w:val="21"/>
        </w:rPr>
        <w:t>transparenta</w:t>
      </w:r>
      <w:r>
        <w:rPr>
          <w:color w:val="231F20"/>
          <w:spacing w:val="-26"/>
          <w:sz w:val="21"/>
        </w:rPr>
        <w:t> </w:t>
      </w:r>
      <w:r>
        <w:rPr>
          <w:color w:val="231F20"/>
          <w:sz w:val="21"/>
        </w:rPr>
        <w:t>con</w:t>
      </w:r>
      <w:r>
        <w:rPr>
          <w:color w:val="231F20"/>
          <w:spacing w:val="-26"/>
          <w:sz w:val="21"/>
        </w:rPr>
        <w:t> </w:t>
      </w:r>
      <w:r>
        <w:rPr>
          <w:color w:val="231F20"/>
          <w:sz w:val="21"/>
        </w:rPr>
        <w:t>el</w:t>
      </w:r>
      <w:r>
        <w:rPr>
          <w:color w:val="231F20"/>
          <w:spacing w:val="-26"/>
          <w:sz w:val="21"/>
        </w:rPr>
        <w:t> </w:t>
      </w:r>
      <w:r>
        <w:rPr>
          <w:color w:val="231F20"/>
          <w:sz w:val="21"/>
        </w:rPr>
        <w:t>rayo del</w:t>
      </w:r>
      <w:r>
        <w:rPr>
          <w:color w:val="231F20"/>
          <w:spacing w:val="-21"/>
          <w:sz w:val="21"/>
        </w:rPr>
        <w:t> </w:t>
      </w:r>
      <w:r>
        <w:rPr>
          <w:color w:val="231F20"/>
          <w:sz w:val="21"/>
        </w:rPr>
        <w:t>concepto.</w:t>
      </w:r>
      <w:r>
        <w:rPr>
          <w:color w:val="231F20"/>
          <w:spacing w:val="-21"/>
          <w:sz w:val="21"/>
        </w:rPr>
        <w:t> </w:t>
      </w:r>
      <w:r>
        <w:rPr>
          <w:color w:val="231F20"/>
          <w:sz w:val="21"/>
        </w:rPr>
        <w:t>Mientras</w:t>
      </w:r>
      <w:r>
        <w:rPr>
          <w:color w:val="231F20"/>
          <w:spacing w:val="-21"/>
          <w:sz w:val="21"/>
        </w:rPr>
        <w:t> </w:t>
      </w:r>
      <w:r>
        <w:rPr>
          <w:color w:val="231F20"/>
          <w:sz w:val="21"/>
        </w:rPr>
        <w:t>que</w:t>
      </w:r>
      <w:r>
        <w:rPr>
          <w:color w:val="231F20"/>
          <w:spacing w:val="-21"/>
          <w:sz w:val="21"/>
        </w:rPr>
        <w:t> </w:t>
      </w:r>
      <w:r>
        <w:rPr>
          <w:color w:val="231F20"/>
          <w:sz w:val="21"/>
        </w:rPr>
        <w:t>el</w:t>
      </w:r>
      <w:r>
        <w:rPr>
          <w:color w:val="231F20"/>
          <w:spacing w:val="-21"/>
          <w:sz w:val="21"/>
        </w:rPr>
        <w:t> </w:t>
      </w:r>
      <w:r>
        <w:rPr>
          <w:color w:val="231F20"/>
          <w:sz w:val="21"/>
        </w:rPr>
        <w:t>lenguaje</w:t>
      </w:r>
      <w:r>
        <w:rPr>
          <w:color w:val="231F20"/>
          <w:spacing w:val="-21"/>
          <w:sz w:val="21"/>
        </w:rPr>
        <w:t> </w:t>
      </w:r>
      <w:r>
        <w:rPr>
          <w:color w:val="231F20"/>
          <w:sz w:val="21"/>
        </w:rPr>
        <w:t>de</w:t>
      </w:r>
      <w:r>
        <w:rPr>
          <w:color w:val="231F20"/>
          <w:spacing w:val="-21"/>
          <w:sz w:val="21"/>
        </w:rPr>
        <w:t> </w:t>
      </w:r>
      <w:r>
        <w:rPr>
          <w:color w:val="231F20"/>
          <w:sz w:val="21"/>
        </w:rPr>
        <w:t>la</w:t>
      </w:r>
      <w:r>
        <w:rPr>
          <w:color w:val="231F20"/>
          <w:spacing w:val="-21"/>
          <w:sz w:val="21"/>
        </w:rPr>
        <w:t> </w:t>
      </w:r>
      <w:r>
        <w:rPr>
          <w:color w:val="231F20"/>
          <w:sz w:val="21"/>
        </w:rPr>
        <w:t>vida</w:t>
      </w:r>
      <w:r>
        <w:rPr>
          <w:color w:val="231F20"/>
          <w:spacing w:val="-21"/>
          <w:sz w:val="21"/>
        </w:rPr>
        <w:t> </w:t>
      </w:r>
      <w:r>
        <w:rPr>
          <w:color w:val="231F20"/>
          <w:sz w:val="21"/>
        </w:rPr>
        <w:t>ordinaria,</w:t>
      </w:r>
      <w:r>
        <w:rPr>
          <w:color w:val="231F20"/>
          <w:spacing w:val="-21"/>
          <w:sz w:val="21"/>
        </w:rPr>
        <w:t> </w:t>
      </w:r>
      <w:r>
        <w:rPr>
          <w:color w:val="231F20"/>
          <w:sz w:val="21"/>
        </w:rPr>
        <w:t>en</w:t>
      </w:r>
      <w:r>
        <w:rPr>
          <w:color w:val="231F20"/>
          <w:spacing w:val="-21"/>
          <w:sz w:val="21"/>
        </w:rPr>
        <w:t> </w:t>
      </w:r>
      <w:r>
        <w:rPr>
          <w:color w:val="231F20"/>
          <w:sz w:val="21"/>
        </w:rPr>
        <w:t>su</w:t>
      </w:r>
      <w:r>
        <w:rPr>
          <w:color w:val="231F20"/>
          <w:spacing w:val="-21"/>
          <w:sz w:val="21"/>
        </w:rPr>
        <w:t> </w:t>
      </w:r>
      <w:r>
        <w:rPr>
          <w:color w:val="231F20"/>
          <w:sz w:val="21"/>
        </w:rPr>
        <w:t>cali- dad</w:t>
      </w:r>
      <w:r>
        <w:rPr>
          <w:color w:val="231F20"/>
          <w:spacing w:val="-25"/>
          <w:sz w:val="21"/>
        </w:rPr>
        <w:t> </w:t>
      </w:r>
      <w:r>
        <w:rPr>
          <w:color w:val="231F20"/>
          <w:sz w:val="21"/>
        </w:rPr>
        <w:t>de</w:t>
      </w:r>
      <w:r>
        <w:rPr>
          <w:color w:val="231F20"/>
          <w:spacing w:val="-25"/>
          <w:sz w:val="21"/>
        </w:rPr>
        <w:t> </w:t>
      </w:r>
      <w:r>
        <w:rPr>
          <w:color w:val="231F20"/>
          <w:sz w:val="21"/>
        </w:rPr>
        <w:t>instrumento</w:t>
      </w:r>
      <w:r>
        <w:rPr>
          <w:color w:val="231F20"/>
          <w:spacing w:val="-25"/>
          <w:sz w:val="21"/>
        </w:rPr>
        <w:t> </w:t>
      </w:r>
      <w:r>
        <w:rPr>
          <w:color w:val="231F20"/>
          <w:sz w:val="21"/>
        </w:rPr>
        <w:t>práctico</w:t>
      </w:r>
      <w:r>
        <w:rPr>
          <w:color w:val="231F20"/>
          <w:spacing w:val="-25"/>
          <w:sz w:val="21"/>
        </w:rPr>
        <w:t> </w:t>
      </w:r>
      <w:r>
        <w:rPr>
          <w:color w:val="231F20"/>
          <w:sz w:val="21"/>
        </w:rPr>
        <w:t>y</w:t>
      </w:r>
      <w:r>
        <w:rPr>
          <w:color w:val="231F20"/>
          <w:spacing w:val="-25"/>
          <w:sz w:val="21"/>
        </w:rPr>
        <w:t> </w:t>
      </w:r>
      <w:r>
        <w:rPr>
          <w:color w:val="231F20"/>
          <w:sz w:val="21"/>
        </w:rPr>
        <w:t>manual,</w:t>
      </w:r>
      <w:r>
        <w:rPr>
          <w:color w:val="231F20"/>
          <w:spacing w:val="-25"/>
          <w:sz w:val="21"/>
        </w:rPr>
        <w:t> </w:t>
      </w:r>
      <w:r>
        <w:rPr>
          <w:color w:val="231F20"/>
          <w:sz w:val="21"/>
        </w:rPr>
        <w:t>va</w:t>
      </w:r>
      <w:r>
        <w:rPr>
          <w:color w:val="231F20"/>
          <w:spacing w:val="-25"/>
          <w:sz w:val="21"/>
        </w:rPr>
        <w:t> </w:t>
      </w:r>
      <w:r>
        <w:rPr>
          <w:color w:val="231F20"/>
          <w:sz w:val="21"/>
        </w:rPr>
        <w:t>desgastando</w:t>
      </w:r>
      <w:r>
        <w:rPr>
          <w:color w:val="231F20"/>
          <w:spacing w:val="-25"/>
          <w:sz w:val="21"/>
        </w:rPr>
        <w:t> </w:t>
      </w:r>
      <w:r>
        <w:rPr>
          <w:color w:val="231F20"/>
          <w:sz w:val="21"/>
        </w:rPr>
        <w:t>continuamente el</w:t>
      </w:r>
      <w:r>
        <w:rPr>
          <w:color w:val="231F20"/>
          <w:spacing w:val="-14"/>
          <w:sz w:val="21"/>
        </w:rPr>
        <w:t> </w:t>
      </w:r>
      <w:r>
        <w:rPr>
          <w:color w:val="231F20"/>
          <w:sz w:val="21"/>
        </w:rPr>
        <w:t>aspecto</w:t>
      </w:r>
      <w:r>
        <w:rPr>
          <w:color w:val="231F20"/>
          <w:spacing w:val="-14"/>
          <w:sz w:val="21"/>
        </w:rPr>
        <w:t> </w:t>
      </w:r>
      <w:r>
        <w:rPr>
          <w:color w:val="231F20"/>
          <w:sz w:val="21"/>
        </w:rPr>
        <w:t>imaginativo</w:t>
      </w:r>
      <w:r>
        <w:rPr>
          <w:color w:val="231F20"/>
          <w:spacing w:val="-14"/>
          <w:sz w:val="21"/>
        </w:rPr>
        <w:t> </w:t>
      </w:r>
      <w:r>
        <w:rPr>
          <w:color w:val="231F20"/>
          <w:sz w:val="21"/>
        </w:rPr>
        <w:t>de</w:t>
      </w:r>
      <w:r>
        <w:rPr>
          <w:color w:val="231F20"/>
          <w:spacing w:val="-14"/>
          <w:sz w:val="21"/>
        </w:rPr>
        <w:t> </w:t>
      </w:r>
      <w:r>
        <w:rPr>
          <w:color w:val="231F20"/>
          <w:sz w:val="21"/>
        </w:rPr>
        <w:t>todas</w:t>
      </w:r>
      <w:r>
        <w:rPr>
          <w:color w:val="231F20"/>
          <w:spacing w:val="-14"/>
          <w:sz w:val="21"/>
        </w:rPr>
        <w:t> </w:t>
      </w:r>
      <w:r>
        <w:rPr>
          <w:color w:val="231F20"/>
          <w:sz w:val="21"/>
        </w:rPr>
        <w:t>las</w:t>
      </w:r>
      <w:r>
        <w:rPr>
          <w:color w:val="231F20"/>
          <w:spacing w:val="-14"/>
          <w:sz w:val="21"/>
        </w:rPr>
        <w:t> </w:t>
      </w:r>
      <w:r>
        <w:rPr>
          <w:color w:val="231F20"/>
          <w:sz w:val="21"/>
        </w:rPr>
        <w:t>palabras</w:t>
      </w:r>
      <w:r>
        <w:rPr>
          <w:color w:val="231F20"/>
          <w:spacing w:val="-14"/>
          <w:sz w:val="21"/>
        </w:rPr>
        <w:t> </w:t>
      </w:r>
      <w:r>
        <w:rPr>
          <w:color w:val="231F20"/>
          <w:sz w:val="21"/>
        </w:rPr>
        <w:t>y</w:t>
      </w:r>
      <w:r>
        <w:rPr>
          <w:color w:val="231F20"/>
          <w:spacing w:val="-14"/>
          <w:sz w:val="21"/>
        </w:rPr>
        <w:t> </w:t>
      </w:r>
      <w:r>
        <w:rPr>
          <w:color w:val="231F20"/>
          <w:sz w:val="21"/>
        </w:rPr>
        <w:t>supone</w:t>
      </w:r>
      <w:r>
        <w:rPr>
          <w:color w:val="231F20"/>
          <w:spacing w:val="-14"/>
          <w:sz w:val="21"/>
        </w:rPr>
        <w:t> </w:t>
      </w:r>
      <w:r>
        <w:rPr>
          <w:color w:val="231F20"/>
          <w:sz w:val="21"/>
        </w:rPr>
        <w:t>una</w:t>
      </w:r>
      <w:r>
        <w:rPr>
          <w:color w:val="231F20"/>
          <w:spacing w:val="-14"/>
          <w:sz w:val="21"/>
        </w:rPr>
        <w:t> </w:t>
      </w:r>
      <w:r>
        <w:rPr>
          <w:color w:val="231F20"/>
          <w:sz w:val="21"/>
        </w:rPr>
        <w:t>autonomía </w:t>
      </w:r>
      <w:r>
        <w:rPr>
          <w:color w:val="231F20"/>
          <w:w w:val="95"/>
          <w:sz w:val="21"/>
        </w:rPr>
        <w:t>en apariencia estrictamente lógica, la poesía cultiva deliberadamente</w:t>
      </w:r>
      <w:r>
        <w:rPr>
          <w:color w:val="231F20"/>
          <w:spacing w:val="-33"/>
          <w:w w:val="95"/>
          <w:sz w:val="21"/>
        </w:rPr>
        <w:t> </w:t>
      </w:r>
      <w:r>
        <w:rPr>
          <w:color w:val="231F20"/>
          <w:w w:val="95"/>
          <w:sz w:val="21"/>
        </w:rPr>
        <w:t>el carácter figurado del</w:t>
      </w:r>
      <w:r>
        <w:rPr>
          <w:color w:val="231F20"/>
          <w:spacing w:val="-8"/>
          <w:w w:val="95"/>
          <w:sz w:val="21"/>
        </w:rPr>
        <w:t> </w:t>
      </w:r>
      <w:r>
        <w:rPr>
          <w:color w:val="231F20"/>
          <w:w w:val="95"/>
          <w:sz w:val="21"/>
        </w:rPr>
        <w:t>lenguaje.</w:t>
      </w:r>
    </w:p>
    <w:p>
      <w:pPr>
        <w:spacing w:line="297" w:lineRule="auto" w:before="2"/>
        <w:ind w:left="2063" w:right="1637" w:firstLine="360"/>
        <w:jc w:val="both"/>
        <w:rPr>
          <w:sz w:val="12"/>
        </w:rPr>
      </w:pPr>
      <w:r>
        <w:rPr/>
        <w:drawing>
          <wp:anchor distT="0" distB="0" distL="0" distR="0" allowOverlap="1" layoutInCell="1" locked="0" behindDoc="0" simplePos="0" relativeHeight="9712">
            <wp:simplePos x="0" y="0"/>
            <wp:positionH relativeFrom="page">
              <wp:posOffset>17462</wp:posOffset>
            </wp:positionH>
            <wp:positionV relativeFrom="paragraph">
              <wp:posOffset>50601</wp:posOffset>
            </wp:positionV>
            <wp:extent cx="155575" cy="155575"/>
            <wp:effectExtent l="0" t="0" r="0" b="0"/>
            <wp:wrapNone/>
            <wp:docPr id="755" name="image3.png" descr=""/>
            <wp:cNvGraphicFramePr>
              <a:graphicFrameLocks noChangeAspect="1"/>
            </wp:cNvGraphicFramePr>
            <a:graphic>
              <a:graphicData uri="http://schemas.openxmlformats.org/drawingml/2006/picture">
                <pic:pic>
                  <pic:nvPicPr>
                    <pic:cNvPr id="7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736">
            <wp:simplePos x="0" y="0"/>
            <wp:positionH relativeFrom="page">
              <wp:posOffset>5760361</wp:posOffset>
            </wp:positionH>
            <wp:positionV relativeFrom="paragraph">
              <wp:posOffset>50601</wp:posOffset>
            </wp:positionV>
            <wp:extent cx="155575" cy="155575"/>
            <wp:effectExtent l="0" t="0" r="0" b="0"/>
            <wp:wrapNone/>
            <wp:docPr id="757" name="image3.png" descr=""/>
            <wp:cNvGraphicFramePr>
              <a:graphicFrameLocks noChangeAspect="1"/>
            </wp:cNvGraphicFramePr>
            <a:graphic>
              <a:graphicData uri="http://schemas.openxmlformats.org/drawingml/2006/picture">
                <pic:pic>
                  <pic:nvPicPr>
                    <pic:cNvPr id="7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Lo que el lenguaje poético hace con las imágenes es juego.</w:t>
      </w:r>
      <w:r>
        <w:rPr>
          <w:color w:val="231F20"/>
          <w:spacing w:val="-26"/>
          <w:sz w:val="21"/>
        </w:rPr>
        <w:t> </w:t>
      </w:r>
      <w:r>
        <w:rPr>
          <w:color w:val="231F20"/>
          <w:sz w:val="21"/>
        </w:rPr>
        <w:t>Las ordena</w:t>
      </w:r>
      <w:r>
        <w:rPr>
          <w:color w:val="231F20"/>
          <w:spacing w:val="-21"/>
          <w:sz w:val="21"/>
        </w:rPr>
        <w:t> </w:t>
      </w:r>
      <w:r>
        <w:rPr>
          <w:color w:val="231F20"/>
          <w:sz w:val="21"/>
        </w:rPr>
        <w:t>en</w:t>
      </w:r>
      <w:r>
        <w:rPr>
          <w:color w:val="231F20"/>
          <w:spacing w:val="-21"/>
          <w:sz w:val="21"/>
        </w:rPr>
        <w:t> </w:t>
      </w:r>
      <w:r>
        <w:rPr>
          <w:color w:val="231F20"/>
          <w:sz w:val="21"/>
        </w:rPr>
        <w:t>series</w:t>
      </w:r>
      <w:r>
        <w:rPr>
          <w:color w:val="231F20"/>
          <w:spacing w:val="-21"/>
          <w:sz w:val="21"/>
        </w:rPr>
        <w:t> </w:t>
      </w:r>
      <w:r>
        <w:rPr>
          <w:color w:val="231F20"/>
          <w:sz w:val="21"/>
        </w:rPr>
        <w:t>estilizadas,</w:t>
      </w:r>
      <w:r>
        <w:rPr>
          <w:color w:val="231F20"/>
          <w:spacing w:val="-21"/>
          <w:sz w:val="21"/>
        </w:rPr>
        <w:t> </w:t>
      </w:r>
      <w:r>
        <w:rPr>
          <w:color w:val="231F20"/>
          <w:sz w:val="21"/>
        </w:rPr>
        <w:t>encierra</w:t>
      </w:r>
      <w:r>
        <w:rPr>
          <w:color w:val="231F20"/>
          <w:spacing w:val="-21"/>
          <w:sz w:val="21"/>
        </w:rPr>
        <w:t> </w:t>
      </w:r>
      <w:r>
        <w:rPr>
          <w:color w:val="231F20"/>
          <w:sz w:val="21"/>
        </w:rPr>
        <w:t>un</w:t>
      </w:r>
      <w:r>
        <w:rPr>
          <w:color w:val="231F20"/>
          <w:spacing w:val="-21"/>
          <w:sz w:val="21"/>
        </w:rPr>
        <w:t> </w:t>
      </w:r>
      <w:r>
        <w:rPr>
          <w:color w:val="231F20"/>
          <w:sz w:val="21"/>
        </w:rPr>
        <w:t>secreto</w:t>
      </w:r>
      <w:r>
        <w:rPr>
          <w:color w:val="231F20"/>
          <w:spacing w:val="-21"/>
          <w:sz w:val="21"/>
        </w:rPr>
        <w:t> </w:t>
      </w:r>
      <w:r>
        <w:rPr>
          <w:color w:val="231F20"/>
          <w:sz w:val="21"/>
        </w:rPr>
        <w:t>en</w:t>
      </w:r>
      <w:r>
        <w:rPr>
          <w:color w:val="231F20"/>
          <w:spacing w:val="-21"/>
          <w:sz w:val="21"/>
        </w:rPr>
        <w:t> </w:t>
      </w:r>
      <w:r>
        <w:rPr>
          <w:color w:val="231F20"/>
          <w:sz w:val="21"/>
        </w:rPr>
        <w:t>ellas,</w:t>
      </w:r>
      <w:r>
        <w:rPr>
          <w:color w:val="231F20"/>
          <w:spacing w:val="-21"/>
          <w:sz w:val="21"/>
        </w:rPr>
        <w:t> </w:t>
      </w:r>
      <w:r>
        <w:rPr>
          <w:color w:val="231F20"/>
          <w:sz w:val="21"/>
        </w:rPr>
        <w:t>de</w:t>
      </w:r>
      <w:r>
        <w:rPr>
          <w:color w:val="231F20"/>
          <w:spacing w:val="-21"/>
          <w:sz w:val="21"/>
        </w:rPr>
        <w:t> </w:t>
      </w:r>
      <w:r>
        <w:rPr>
          <w:color w:val="231F20"/>
          <w:sz w:val="21"/>
        </w:rPr>
        <w:t>suerte</w:t>
      </w:r>
      <w:r>
        <w:rPr>
          <w:color w:val="231F20"/>
          <w:spacing w:val="-21"/>
          <w:sz w:val="21"/>
        </w:rPr>
        <w:t> </w:t>
      </w:r>
      <w:r>
        <w:rPr>
          <w:color w:val="231F20"/>
          <w:sz w:val="21"/>
        </w:rPr>
        <w:t>que cada</w:t>
      </w:r>
      <w:r>
        <w:rPr>
          <w:color w:val="231F20"/>
          <w:spacing w:val="-25"/>
          <w:sz w:val="21"/>
        </w:rPr>
        <w:t> </w:t>
      </w:r>
      <w:r>
        <w:rPr>
          <w:color w:val="231F20"/>
          <w:sz w:val="21"/>
        </w:rPr>
        <w:t>imagen</w:t>
      </w:r>
      <w:r>
        <w:rPr>
          <w:color w:val="231F20"/>
          <w:spacing w:val="-25"/>
          <w:sz w:val="21"/>
        </w:rPr>
        <w:t> </w:t>
      </w:r>
      <w:r>
        <w:rPr>
          <w:color w:val="231F20"/>
          <w:sz w:val="21"/>
        </w:rPr>
        <w:t>ofrece</w:t>
      </w:r>
      <w:r>
        <w:rPr>
          <w:color w:val="231F20"/>
          <w:spacing w:val="-25"/>
          <w:sz w:val="21"/>
        </w:rPr>
        <w:t> </w:t>
      </w:r>
      <w:r>
        <w:rPr>
          <w:color w:val="231F20"/>
          <w:sz w:val="21"/>
        </w:rPr>
        <w:t>una</w:t>
      </w:r>
      <w:r>
        <w:rPr>
          <w:color w:val="231F20"/>
          <w:spacing w:val="-25"/>
          <w:sz w:val="21"/>
        </w:rPr>
        <w:t> </w:t>
      </w:r>
      <w:r>
        <w:rPr>
          <w:color w:val="231F20"/>
          <w:sz w:val="21"/>
        </w:rPr>
        <w:t>respuesta</w:t>
      </w:r>
      <w:r>
        <w:rPr>
          <w:color w:val="231F20"/>
          <w:spacing w:val="-25"/>
          <w:sz w:val="21"/>
        </w:rPr>
        <w:t> </w:t>
      </w:r>
      <w:r>
        <w:rPr>
          <w:color w:val="231F20"/>
          <w:sz w:val="21"/>
        </w:rPr>
        <w:t>a</w:t>
      </w:r>
      <w:r>
        <w:rPr>
          <w:color w:val="231F20"/>
          <w:spacing w:val="-25"/>
          <w:sz w:val="21"/>
        </w:rPr>
        <w:t> </w:t>
      </w:r>
      <w:r>
        <w:rPr>
          <w:color w:val="231F20"/>
          <w:sz w:val="21"/>
        </w:rPr>
        <w:t>un</w:t>
      </w:r>
      <w:r>
        <w:rPr>
          <w:color w:val="231F20"/>
          <w:spacing w:val="-25"/>
          <w:sz w:val="21"/>
        </w:rPr>
        <w:t> </w:t>
      </w:r>
      <w:r>
        <w:rPr>
          <w:color w:val="231F20"/>
          <w:sz w:val="21"/>
        </w:rPr>
        <w:t>enigma.</w:t>
      </w:r>
      <w:r>
        <w:rPr>
          <w:color w:val="231F20"/>
          <w:position w:val="7"/>
          <w:sz w:val="12"/>
        </w:rPr>
        <w:t>89</w:t>
      </w:r>
    </w:p>
    <w:p>
      <w:pPr>
        <w:pStyle w:val="BodyText"/>
        <w:spacing w:before="8"/>
        <w:rPr>
          <w:sz w:val="24"/>
        </w:rPr>
      </w:pPr>
    </w:p>
    <w:p>
      <w:pPr>
        <w:pStyle w:val="BodyText"/>
        <w:spacing w:line="271" w:lineRule="auto"/>
        <w:ind w:left="1703" w:right="1637" w:firstLine="360"/>
        <w:jc w:val="both"/>
      </w:pPr>
      <w:r>
        <w:rPr>
          <w:color w:val="231F20"/>
        </w:rPr>
        <w:t>Cualquier</w:t>
      </w:r>
      <w:r>
        <w:rPr>
          <w:color w:val="231F20"/>
          <w:spacing w:val="-25"/>
        </w:rPr>
        <w:t> </w:t>
      </w:r>
      <w:r>
        <w:rPr>
          <w:color w:val="231F20"/>
        </w:rPr>
        <w:t>perspectiva</w:t>
      </w:r>
      <w:r>
        <w:rPr>
          <w:color w:val="231F20"/>
          <w:spacing w:val="-25"/>
        </w:rPr>
        <w:t> </w:t>
      </w:r>
      <w:r>
        <w:rPr>
          <w:color w:val="231F20"/>
        </w:rPr>
        <w:t>desde</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rPr>
        <w:t>busque</w:t>
      </w:r>
      <w:r>
        <w:rPr>
          <w:color w:val="231F20"/>
          <w:spacing w:val="-25"/>
        </w:rPr>
        <w:t> </w:t>
      </w:r>
      <w:r>
        <w:rPr>
          <w:color w:val="231F20"/>
        </w:rPr>
        <w:t>pensarse</w:t>
      </w:r>
      <w:r>
        <w:rPr>
          <w:color w:val="231F20"/>
          <w:spacing w:val="-25"/>
        </w:rPr>
        <w:t> </w:t>
      </w:r>
      <w:r>
        <w:rPr>
          <w:color w:val="231F20"/>
        </w:rPr>
        <w:t>el</w:t>
      </w:r>
      <w:r>
        <w:rPr>
          <w:color w:val="231F20"/>
          <w:spacing w:val="-25"/>
        </w:rPr>
        <w:t> </w:t>
      </w:r>
      <w:r>
        <w:rPr>
          <w:color w:val="231F20"/>
        </w:rPr>
        <w:t>ejercicio de</w:t>
      </w:r>
      <w:r>
        <w:rPr>
          <w:color w:val="231F20"/>
          <w:spacing w:val="-21"/>
        </w:rPr>
        <w:t> </w:t>
      </w:r>
      <w:r>
        <w:rPr>
          <w:color w:val="231F20"/>
        </w:rPr>
        <w:t>la</w:t>
      </w:r>
      <w:r>
        <w:rPr>
          <w:color w:val="231F20"/>
          <w:spacing w:val="-21"/>
        </w:rPr>
        <w:t> </w:t>
      </w:r>
      <w:r>
        <w:rPr>
          <w:color w:val="231F20"/>
        </w:rPr>
        <w:t>palabra</w:t>
      </w:r>
      <w:r>
        <w:rPr>
          <w:color w:val="231F20"/>
          <w:spacing w:val="-21"/>
        </w:rPr>
        <w:t> </w:t>
      </w:r>
      <w:r>
        <w:rPr>
          <w:color w:val="231F20"/>
        </w:rPr>
        <w:t>poética</w:t>
      </w:r>
      <w:r>
        <w:rPr>
          <w:color w:val="231F20"/>
          <w:spacing w:val="-21"/>
        </w:rPr>
        <w:t> </w:t>
      </w:r>
      <w:r>
        <w:rPr>
          <w:color w:val="231F20"/>
        </w:rPr>
        <w:t>tendrá</w:t>
      </w:r>
      <w:r>
        <w:rPr>
          <w:color w:val="231F20"/>
          <w:spacing w:val="-21"/>
        </w:rPr>
        <w:t> </w:t>
      </w:r>
      <w:r>
        <w:rPr>
          <w:color w:val="231F20"/>
        </w:rPr>
        <w:t>siempre</w:t>
      </w:r>
      <w:r>
        <w:rPr>
          <w:color w:val="231F20"/>
          <w:spacing w:val="-21"/>
        </w:rPr>
        <w:t> </w:t>
      </w:r>
      <w:r>
        <w:rPr>
          <w:color w:val="231F20"/>
        </w:rPr>
        <w:t>como</w:t>
      </w:r>
      <w:r>
        <w:rPr>
          <w:color w:val="231F20"/>
          <w:spacing w:val="-21"/>
        </w:rPr>
        <w:t> </w:t>
      </w:r>
      <w:r>
        <w:rPr>
          <w:color w:val="231F20"/>
        </w:rPr>
        <w:t>paradero</w:t>
      </w:r>
      <w:r>
        <w:rPr>
          <w:color w:val="231F20"/>
          <w:spacing w:val="-21"/>
        </w:rPr>
        <w:t> </w:t>
      </w:r>
      <w:r>
        <w:rPr>
          <w:color w:val="231F20"/>
        </w:rPr>
        <w:t>el</w:t>
      </w:r>
      <w:r>
        <w:rPr>
          <w:color w:val="231F20"/>
          <w:spacing w:val="-21"/>
        </w:rPr>
        <w:t> </w:t>
      </w:r>
      <w:r>
        <w:rPr>
          <w:color w:val="231F20"/>
        </w:rPr>
        <w:t>entendido</w:t>
      </w:r>
      <w:r>
        <w:rPr>
          <w:color w:val="231F20"/>
          <w:spacing w:val="-21"/>
        </w:rPr>
        <w:t> </w:t>
      </w:r>
      <w:r>
        <w:rPr>
          <w:color w:val="231F20"/>
        </w:rPr>
        <w:t>de que</w:t>
      </w:r>
      <w:r>
        <w:rPr>
          <w:color w:val="231F20"/>
          <w:spacing w:val="-14"/>
        </w:rPr>
        <w:t> </w:t>
      </w:r>
      <w:r>
        <w:rPr>
          <w:color w:val="231F20"/>
        </w:rPr>
        <w:t>ésta</w:t>
      </w:r>
      <w:r>
        <w:rPr>
          <w:color w:val="231F20"/>
          <w:spacing w:val="-14"/>
        </w:rPr>
        <w:t> </w:t>
      </w:r>
      <w:r>
        <w:rPr>
          <w:color w:val="231F20"/>
        </w:rPr>
        <w:t>desarticula</w:t>
      </w:r>
      <w:r>
        <w:rPr>
          <w:color w:val="231F20"/>
          <w:spacing w:val="-14"/>
        </w:rPr>
        <w:t> </w:t>
      </w:r>
      <w:r>
        <w:rPr>
          <w:color w:val="231F20"/>
        </w:rPr>
        <w:t>el</w:t>
      </w:r>
      <w:r>
        <w:rPr>
          <w:color w:val="231F20"/>
          <w:spacing w:val="-14"/>
        </w:rPr>
        <w:t> </w:t>
      </w:r>
      <w:r>
        <w:rPr>
          <w:color w:val="231F20"/>
        </w:rPr>
        <w:t>principio</w:t>
      </w:r>
      <w:r>
        <w:rPr>
          <w:color w:val="231F20"/>
          <w:spacing w:val="-14"/>
        </w:rPr>
        <w:t> </w:t>
      </w:r>
      <w:r>
        <w:rPr>
          <w:color w:val="231F20"/>
        </w:rPr>
        <w:t>“lógico”</w:t>
      </w:r>
      <w:r>
        <w:rPr>
          <w:color w:val="231F20"/>
          <w:spacing w:val="-14"/>
        </w:rPr>
        <w:t> </w:t>
      </w:r>
      <w:r>
        <w:rPr>
          <w:color w:val="231F20"/>
        </w:rPr>
        <w:t>de</w:t>
      </w:r>
      <w:r>
        <w:rPr>
          <w:color w:val="231F20"/>
          <w:spacing w:val="-14"/>
        </w:rPr>
        <w:t> </w:t>
      </w:r>
      <w:r>
        <w:rPr>
          <w:color w:val="231F20"/>
        </w:rPr>
        <w:t>correspondencia</w:t>
      </w:r>
      <w:r>
        <w:rPr>
          <w:color w:val="231F20"/>
          <w:spacing w:val="-14"/>
        </w:rPr>
        <w:t> </w:t>
      </w:r>
      <w:r>
        <w:rPr>
          <w:color w:val="231F20"/>
        </w:rPr>
        <w:t>entre la</w:t>
      </w:r>
      <w:r>
        <w:rPr>
          <w:color w:val="231F20"/>
          <w:spacing w:val="-10"/>
        </w:rPr>
        <w:t> </w:t>
      </w:r>
      <w:r>
        <w:rPr>
          <w:color w:val="231F20"/>
        </w:rPr>
        <w:t>palabra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que</w:t>
      </w:r>
      <w:r>
        <w:rPr>
          <w:color w:val="231F20"/>
          <w:spacing w:val="-10"/>
        </w:rPr>
        <w:t> </w:t>
      </w:r>
      <w:r>
        <w:rPr>
          <w:color w:val="231F20"/>
        </w:rPr>
        <w:t>representa,</w:t>
      </w:r>
      <w:r>
        <w:rPr>
          <w:color w:val="231F20"/>
          <w:spacing w:val="-10"/>
        </w:rPr>
        <w:t> </w:t>
      </w:r>
      <w:r>
        <w:rPr>
          <w:color w:val="231F20"/>
        </w:rPr>
        <w:t>sujeto</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contrato</w:t>
      </w:r>
      <w:r>
        <w:rPr>
          <w:color w:val="231F20"/>
          <w:spacing w:val="-10"/>
        </w:rPr>
        <w:t> </w:t>
      </w:r>
      <w:r>
        <w:rPr>
          <w:color w:val="231F20"/>
        </w:rPr>
        <w:t>de</w:t>
      </w:r>
      <w:r>
        <w:rPr>
          <w:color w:val="231F20"/>
          <w:spacing w:val="-10"/>
        </w:rPr>
        <w:t> </w:t>
      </w:r>
      <w:r>
        <w:rPr>
          <w:color w:val="231F20"/>
        </w:rPr>
        <w:t>uso. En</w:t>
      </w:r>
      <w:r>
        <w:rPr>
          <w:color w:val="231F20"/>
          <w:spacing w:val="-23"/>
        </w:rPr>
        <w:t> </w:t>
      </w:r>
      <w:r>
        <w:rPr>
          <w:color w:val="231F20"/>
        </w:rPr>
        <w:t>efecto,</w:t>
      </w:r>
      <w:r>
        <w:rPr>
          <w:color w:val="231F20"/>
          <w:spacing w:val="-23"/>
        </w:rPr>
        <w:t> </w:t>
      </w:r>
      <w:r>
        <w:rPr>
          <w:color w:val="231F20"/>
        </w:rPr>
        <w:t>la</w:t>
      </w:r>
      <w:r>
        <w:rPr>
          <w:color w:val="231F20"/>
          <w:spacing w:val="-23"/>
        </w:rPr>
        <w:t> </w:t>
      </w:r>
      <w:r>
        <w:rPr>
          <w:color w:val="231F20"/>
        </w:rPr>
        <w:t>palabra</w:t>
      </w:r>
      <w:r>
        <w:rPr>
          <w:color w:val="231F20"/>
          <w:spacing w:val="-23"/>
        </w:rPr>
        <w:t> </w:t>
      </w:r>
      <w:r>
        <w:rPr>
          <w:color w:val="231F20"/>
        </w:rPr>
        <w:t>poética</w:t>
      </w:r>
      <w:r>
        <w:rPr>
          <w:color w:val="231F20"/>
          <w:spacing w:val="-23"/>
        </w:rPr>
        <w:t> </w:t>
      </w:r>
      <w:r>
        <w:rPr>
          <w:color w:val="231F20"/>
        </w:rPr>
        <w:t>desanuda</w:t>
      </w:r>
      <w:r>
        <w:rPr>
          <w:color w:val="231F20"/>
          <w:spacing w:val="-23"/>
        </w:rPr>
        <w:t> </w:t>
      </w:r>
      <w:r>
        <w:rPr>
          <w:color w:val="231F20"/>
        </w:rPr>
        <w:t>esa</w:t>
      </w:r>
      <w:r>
        <w:rPr>
          <w:color w:val="231F20"/>
          <w:spacing w:val="-23"/>
        </w:rPr>
        <w:t> </w:t>
      </w:r>
      <w:r>
        <w:rPr>
          <w:color w:val="231F20"/>
        </w:rPr>
        <w:t>correspondencia</w:t>
      </w:r>
      <w:r>
        <w:rPr>
          <w:color w:val="231F20"/>
          <w:spacing w:val="-23"/>
        </w:rPr>
        <w:t> </w:t>
      </w:r>
      <w:r>
        <w:rPr>
          <w:color w:val="231F20"/>
        </w:rPr>
        <w:t>y</w:t>
      </w:r>
      <w:r>
        <w:rPr>
          <w:color w:val="231F20"/>
          <w:spacing w:val="-23"/>
        </w:rPr>
        <w:t> </w:t>
      </w:r>
      <w:r>
        <w:rPr>
          <w:color w:val="231F20"/>
        </w:rPr>
        <w:t>susci- ta</w:t>
      </w:r>
      <w:r>
        <w:rPr>
          <w:color w:val="231F20"/>
          <w:spacing w:val="-29"/>
        </w:rPr>
        <w:t> </w:t>
      </w:r>
      <w:r>
        <w:rPr>
          <w:color w:val="231F20"/>
        </w:rPr>
        <w:t>infinitas</w:t>
      </w:r>
      <w:r>
        <w:rPr>
          <w:color w:val="231F20"/>
          <w:spacing w:val="-29"/>
        </w:rPr>
        <w:t> </w:t>
      </w:r>
      <w:r>
        <w:rPr>
          <w:color w:val="231F20"/>
        </w:rPr>
        <w:t>posibilidades</w:t>
      </w:r>
      <w:r>
        <w:rPr>
          <w:color w:val="231F20"/>
          <w:spacing w:val="-29"/>
        </w:rPr>
        <w:t> </w:t>
      </w:r>
      <w:r>
        <w:rPr>
          <w:color w:val="231F20"/>
        </w:rPr>
        <w:t>de</w:t>
      </w:r>
      <w:r>
        <w:rPr>
          <w:color w:val="231F20"/>
          <w:spacing w:val="-29"/>
        </w:rPr>
        <w:t> </w:t>
      </w:r>
      <w:r>
        <w:rPr>
          <w:color w:val="231F20"/>
        </w:rPr>
        <w:t>nuevas</w:t>
      </w:r>
      <w:r>
        <w:rPr>
          <w:color w:val="231F20"/>
          <w:spacing w:val="-29"/>
        </w:rPr>
        <w:t> </w:t>
      </w:r>
      <w:r>
        <w:rPr>
          <w:color w:val="231F20"/>
        </w:rPr>
        <w:t>correspondencias</w:t>
      </w:r>
      <w:r>
        <w:rPr>
          <w:color w:val="231F20"/>
          <w:spacing w:val="-29"/>
        </w:rPr>
        <w:t> </w:t>
      </w:r>
      <w:r>
        <w:rPr>
          <w:color w:val="231F20"/>
        </w:rPr>
        <w:t>para</w:t>
      </w:r>
      <w:r>
        <w:rPr>
          <w:color w:val="231F20"/>
          <w:spacing w:val="-29"/>
        </w:rPr>
        <w:t> </w:t>
      </w:r>
      <w:r>
        <w:rPr>
          <w:color w:val="231F20"/>
        </w:rPr>
        <w:t>figurar</w:t>
      </w:r>
      <w:r>
        <w:rPr>
          <w:color w:val="231F20"/>
          <w:spacing w:val="-29"/>
        </w:rPr>
        <w:t> </w:t>
      </w:r>
      <w:r>
        <w:rPr>
          <w:color w:val="231F20"/>
        </w:rPr>
        <w:t>el mundo,</w:t>
      </w:r>
      <w:r>
        <w:rPr>
          <w:color w:val="231F20"/>
          <w:spacing w:val="-7"/>
        </w:rPr>
        <w:t> </w:t>
      </w:r>
      <w:r>
        <w:rPr>
          <w:color w:val="231F20"/>
        </w:rPr>
        <w:t>la</w:t>
      </w:r>
      <w:r>
        <w:rPr>
          <w:color w:val="231F20"/>
          <w:spacing w:val="-7"/>
        </w:rPr>
        <w:t> </w:t>
      </w:r>
      <w:r>
        <w:rPr>
          <w:color w:val="231F20"/>
        </w:rPr>
        <w:t>realidad</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experiencia.</w:t>
      </w:r>
      <w:r>
        <w:rPr>
          <w:color w:val="231F20"/>
          <w:spacing w:val="-7"/>
        </w:rPr>
        <w:t> </w:t>
      </w:r>
      <w:r>
        <w:rPr>
          <w:color w:val="231F20"/>
        </w:rPr>
        <w:t>Recuperando</w:t>
      </w:r>
      <w:r>
        <w:rPr>
          <w:color w:val="231F20"/>
          <w:spacing w:val="-7"/>
        </w:rPr>
        <w:t> </w:t>
      </w:r>
      <w:r>
        <w:rPr>
          <w:color w:val="231F20"/>
        </w:rPr>
        <w:t>de</w:t>
      </w:r>
      <w:r>
        <w:rPr>
          <w:color w:val="231F20"/>
          <w:spacing w:val="-7"/>
        </w:rPr>
        <w:t> </w:t>
      </w:r>
      <w:r>
        <w:rPr>
          <w:color w:val="231F20"/>
        </w:rPr>
        <w:t>nuevo</w:t>
      </w:r>
      <w:r>
        <w:rPr>
          <w:color w:val="231F20"/>
          <w:spacing w:val="-7"/>
        </w:rPr>
        <w:t> </w:t>
      </w:r>
      <w:r>
        <w:rPr>
          <w:color w:val="231F20"/>
        </w:rPr>
        <w:t>la</w:t>
      </w:r>
      <w:r>
        <w:rPr>
          <w:color w:val="231F20"/>
          <w:spacing w:val="-7"/>
        </w:rPr>
        <w:t> </w:t>
      </w:r>
      <w:r>
        <w:rPr>
          <w:color w:val="231F20"/>
        </w:rPr>
        <w:t>voz de</w:t>
      </w:r>
      <w:r>
        <w:rPr>
          <w:color w:val="231F20"/>
          <w:spacing w:val="-20"/>
        </w:rPr>
        <w:t> </w:t>
      </w:r>
      <w:r>
        <w:rPr>
          <w:color w:val="231F20"/>
        </w:rPr>
        <w:t>Alfonso</w:t>
      </w:r>
      <w:r>
        <w:rPr>
          <w:color w:val="231F20"/>
          <w:spacing w:val="-20"/>
        </w:rPr>
        <w:t> </w:t>
      </w:r>
      <w:r>
        <w:rPr>
          <w:color w:val="231F20"/>
        </w:rPr>
        <w:t>Reyes,</w:t>
      </w:r>
      <w:r>
        <w:rPr>
          <w:color w:val="231F20"/>
          <w:spacing w:val="-20"/>
        </w:rPr>
        <w:t> </w:t>
      </w:r>
      <w:r>
        <w:rPr>
          <w:color w:val="231F20"/>
        </w:rPr>
        <w:t>la</w:t>
      </w:r>
      <w:r>
        <w:rPr>
          <w:color w:val="231F20"/>
          <w:spacing w:val="-20"/>
        </w:rPr>
        <w:t> </w:t>
      </w:r>
      <w:r>
        <w:rPr>
          <w:color w:val="231F20"/>
        </w:rPr>
        <w:t>función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poesía</w:t>
      </w:r>
      <w:r>
        <w:rPr>
          <w:color w:val="231F20"/>
          <w:spacing w:val="-20"/>
        </w:rPr>
        <w:t> </w:t>
      </w:r>
      <w:r>
        <w:rPr>
          <w:color w:val="231F20"/>
        </w:rPr>
        <w:t>es</w:t>
      </w:r>
      <w:r>
        <w:rPr>
          <w:color w:val="231F20"/>
          <w:spacing w:val="-20"/>
        </w:rPr>
        <w:t> </w:t>
      </w:r>
      <w:r>
        <w:rPr>
          <w:color w:val="231F20"/>
        </w:rPr>
        <w:t>expresar,</w:t>
      </w:r>
      <w:r>
        <w:rPr>
          <w:color w:val="231F20"/>
          <w:spacing w:val="-20"/>
        </w:rPr>
        <w:t> </w:t>
      </w:r>
      <w:r>
        <w:rPr>
          <w:color w:val="231F20"/>
        </w:rPr>
        <w:t>pero</w:t>
      </w:r>
      <w:r>
        <w:rPr>
          <w:color w:val="231F20"/>
          <w:spacing w:val="-20"/>
        </w:rPr>
        <w:t> </w:t>
      </w:r>
      <w:r>
        <w:rPr>
          <w:color w:val="231F20"/>
        </w:rPr>
        <w:t>siempre renovando</w:t>
      </w:r>
      <w:r>
        <w:rPr>
          <w:color w:val="231F20"/>
          <w:spacing w:val="-19"/>
        </w:rPr>
        <w:t> </w:t>
      </w:r>
      <w:r>
        <w:rPr>
          <w:color w:val="231F20"/>
        </w:rPr>
        <w:t>y</w:t>
      </w:r>
      <w:r>
        <w:rPr>
          <w:color w:val="231F20"/>
          <w:spacing w:val="-19"/>
        </w:rPr>
        <w:t> </w:t>
      </w:r>
      <w:r>
        <w:rPr>
          <w:color w:val="231F20"/>
        </w:rPr>
        <w:t>sometiendo</w:t>
      </w:r>
      <w:r>
        <w:rPr>
          <w:color w:val="231F20"/>
          <w:spacing w:val="-19"/>
        </w:rPr>
        <w:t> </w:t>
      </w:r>
      <w:r>
        <w:rPr>
          <w:color w:val="231F20"/>
        </w:rPr>
        <w:t>a</w:t>
      </w:r>
      <w:r>
        <w:rPr>
          <w:color w:val="231F20"/>
          <w:spacing w:val="-19"/>
        </w:rPr>
        <w:t> </w:t>
      </w:r>
      <w:r>
        <w:rPr>
          <w:color w:val="231F20"/>
        </w:rPr>
        <w:t>cuestionamiento</w:t>
      </w:r>
      <w:r>
        <w:rPr>
          <w:color w:val="231F20"/>
          <w:spacing w:val="-19"/>
        </w:rPr>
        <w:t> </w:t>
      </w:r>
      <w:r>
        <w:rPr>
          <w:color w:val="231F20"/>
        </w:rPr>
        <w:t>la</w:t>
      </w:r>
      <w:r>
        <w:rPr>
          <w:color w:val="231F20"/>
          <w:spacing w:val="-19"/>
        </w:rPr>
        <w:t> </w:t>
      </w:r>
      <w:r>
        <w:rPr>
          <w:color w:val="231F20"/>
        </w:rPr>
        <w:t>validez</w:t>
      </w:r>
      <w:r>
        <w:rPr>
          <w:color w:val="231F20"/>
          <w:spacing w:val="-19"/>
        </w:rPr>
        <w:t> </w:t>
      </w:r>
      <w:r>
        <w:rPr>
          <w:color w:val="231F20"/>
        </w:rPr>
        <w:t>forzosa</w:t>
      </w:r>
      <w:r>
        <w:rPr>
          <w:color w:val="231F20"/>
          <w:spacing w:val="-19"/>
        </w:rPr>
        <w:t> </w:t>
      </w:r>
      <w:r>
        <w:rPr>
          <w:color w:val="231F20"/>
        </w:rPr>
        <w:t>de</w:t>
      </w:r>
      <w:r>
        <w:rPr>
          <w:color w:val="231F20"/>
          <w:spacing w:val="-19"/>
        </w:rPr>
        <w:t> </w:t>
      </w:r>
      <w:r>
        <w:rPr>
          <w:color w:val="231F20"/>
        </w:rPr>
        <w:t>la palabra</w:t>
      </w:r>
      <w:r>
        <w:rPr>
          <w:color w:val="231F20"/>
          <w:spacing w:val="-11"/>
        </w:rPr>
        <w:t> </w:t>
      </w:r>
      <w:r>
        <w:rPr>
          <w:color w:val="231F20"/>
        </w:rPr>
        <w:t>en</w:t>
      </w:r>
      <w:r>
        <w:rPr>
          <w:color w:val="231F20"/>
          <w:spacing w:val="-11"/>
        </w:rPr>
        <w:t> </w:t>
      </w:r>
      <w:r>
        <w:rPr>
          <w:color w:val="231F20"/>
        </w:rPr>
        <w:t>uso</w:t>
      </w:r>
      <w:r>
        <w:rPr>
          <w:color w:val="231F20"/>
          <w:spacing w:val="-11"/>
        </w:rPr>
        <w:t> </w:t>
      </w:r>
      <w:r>
        <w:rPr>
          <w:color w:val="231F20"/>
        </w:rPr>
        <w:t>corriente,</w:t>
      </w:r>
      <w:r>
        <w:rPr>
          <w:color w:val="231F20"/>
          <w:spacing w:val="-11"/>
        </w:rPr>
        <w:t> </w:t>
      </w:r>
      <w:r>
        <w:rPr>
          <w:color w:val="231F20"/>
        </w:rPr>
        <w:t>todo</w:t>
      </w:r>
      <w:r>
        <w:rPr>
          <w:color w:val="231F20"/>
          <w:spacing w:val="-11"/>
        </w:rPr>
        <w:t> </w:t>
      </w:r>
      <w:r>
        <w:rPr>
          <w:color w:val="231F20"/>
        </w:rPr>
        <w:t>esto</w:t>
      </w:r>
      <w:r>
        <w:rPr>
          <w:color w:val="231F20"/>
          <w:spacing w:val="-11"/>
        </w:rPr>
        <w:t> </w:t>
      </w:r>
      <w:r>
        <w:rPr>
          <w:color w:val="231F20"/>
        </w:rPr>
        <w:t>al</w:t>
      </w:r>
      <w:r>
        <w:rPr>
          <w:color w:val="231F20"/>
          <w:spacing w:val="-11"/>
        </w:rPr>
        <w:t> </w:t>
      </w:r>
      <w:r>
        <w:rPr>
          <w:color w:val="231F20"/>
        </w:rPr>
        <w:t>someter</w:t>
      </w:r>
      <w:r>
        <w:rPr>
          <w:color w:val="231F20"/>
          <w:spacing w:val="-11"/>
        </w:rPr>
        <w:t> </w:t>
      </w:r>
      <w:r>
        <w:rPr>
          <w:color w:val="231F20"/>
        </w:rPr>
        <w:t>al</w:t>
      </w:r>
      <w:r>
        <w:rPr>
          <w:color w:val="231F20"/>
          <w:spacing w:val="-11"/>
        </w:rPr>
        <w:t> </w:t>
      </w:r>
      <w:r>
        <w:rPr>
          <w:color w:val="231F20"/>
        </w:rPr>
        <w:t>lenguaje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posi- bilidad</w:t>
      </w:r>
      <w:r>
        <w:rPr>
          <w:color w:val="231F20"/>
          <w:spacing w:val="-11"/>
        </w:rPr>
        <w:t> </w:t>
      </w:r>
      <w:r>
        <w:rPr>
          <w:color w:val="231F20"/>
        </w:rPr>
        <w:t>del</w:t>
      </w:r>
      <w:r>
        <w:rPr>
          <w:color w:val="231F20"/>
          <w:spacing w:val="-11"/>
        </w:rPr>
        <w:t> </w:t>
      </w:r>
      <w:r>
        <w:rPr>
          <w:color w:val="231F20"/>
        </w:rPr>
        <w:t>juego,</w:t>
      </w:r>
      <w:r>
        <w:rPr>
          <w:color w:val="231F20"/>
          <w:spacing w:val="-11"/>
        </w:rPr>
        <w:t> </w:t>
      </w:r>
      <w:r>
        <w:rPr>
          <w:color w:val="231F20"/>
        </w:rPr>
        <w:t>es</w:t>
      </w:r>
      <w:r>
        <w:rPr>
          <w:color w:val="231F20"/>
          <w:spacing w:val="-11"/>
        </w:rPr>
        <w:t> </w:t>
      </w:r>
      <w:r>
        <w:rPr>
          <w:color w:val="231F20"/>
          <w:spacing w:val="-3"/>
        </w:rPr>
        <w:t>decir,</w:t>
      </w:r>
      <w:r>
        <w:rPr>
          <w:color w:val="231F20"/>
          <w:spacing w:val="-11"/>
        </w:rPr>
        <w:t> </w:t>
      </w:r>
      <w:r>
        <w:rPr>
          <w:color w:val="231F20"/>
        </w:rPr>
        <w:t>exentándolo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esfera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utilidad</w:t>
      </w:r>
      <w:r>
        <w:rPr>
          <w:color w:val="231F20"/>
          <w:spacing w:val="-11"/>
        </w:rPr>
        <w:t> </w:t>
      </w:r>
      <w:r>
        <w:rPr>
          <w:color w:val="231F20"/>
        </w:rPr>
        <w:t>o necesidad</w:t>
      </w:r>
      <w:r>
        <w:rPr>
          <w:color w:val="231F20"/>
          <w:spacing w:val="-28"/>
        </w:rPr>
        <w:t> </w:t>
      </w:r>
      <w:r>
        <w:rPr>
          <w:color w:val="231F20"/>
        </w:rPr>
        <w:t>material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que</w:t>
      </w:r>
      <w:r>
        <w:rPr>
          <w:color w:val="231F20"/>
          <w:spacing w:val="-28"/>
        </w:rPr>
        <w:t> </w:t>
      </w:r>
      <w:r>
        <w:rPr>
          <w:color w:val="231F20"/>
        </w:rPr>
        <w:t>habla</w:t>
      </w:r>
      <w:r>
        <w:rPr>
          <w:color w:val="231F20"/>
          <w:spacing w:val="-28"/>
        </w:rPr>
        <w:t> </w:t>
      </w:r>
      <w:r>
        <w:rPr>
          <w:color w:val="231F20"/>
        </w:rPr>
        <w:t>Huizinga.</w:t>
      </w:r>
    </w:p>
    <w:p>
      <w:pPr>
        <w:pStyle w:val="BodyText"/>
        <w:spacing w:before="11"/>
        <w:rPr>
          <w:sz w:val="30"/>
        </w:rPr>
      </w:pPr>
    </w:p>
    <w:p>
      <w:pPr>
        <w:spacing w:before="0"/>
        <w:ind w:left="2063" w:right="0" w:firstLine="0"/>
        <w:jc w:val="both"/>
        <w:rPr>
          <w:sz w:val="18"/>
        </w:rPr>
      </w:pPr>
      <w:r>
        <w:rPr>
          <w:color w:val="231F20"/>
          <w:position w:val="6"/>
          <w:sz w:val="10"/>
        </w:rPr>
        <w:t>89  </w:t>
      </w:r>
      <w:r>
        <w:rPr>
          <w:i/>
          <w:color w:val="231F20"/>
          <w:sz w:val="18"/>
        </w:rPr>
        <w:t>Ibid</w:t>
      </w:r>
      <w:r>
        <w:rPr>
          <w:color w:val="231F20"/>
          <w:sz w:val="18"/>
        </w:rPr>
        <w:t>., pp. 159-160.</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169</w:t>
      </w:r>
    </w:p>
    <w:p>
      <w:pPr>
        <w:pStyle w:val="BodyText"/>
        <w:rPr>
          <w:sz w:val="20"/>
        </w:rPr>
      </w:pPr>
    </w:p>
    <w:p>
      <w:pPr>
        <w:pStyle w:val="BodyText"/>
        <w:spacing w:line="271" w:lineRule="auto"/>
        <w:ind w:left="1640" w:right="1701" w:firstLine="360"/>
        <w:jc w:val="both"/>
      </w:pPr>
      <w:r>
        <w:rPr>
          <w:color w:val="231F20"/>
        </w:rPr>
        <w:t>En este sentido, la búsqueda antes señalada a la que Elizondo dijo</w:t>
      </w:r>
      <w:r>
        <w:rPr>
          <w:color w:val="231F20"/>
          <w:spacing w:val="-28"/>
        </w:rPr>
        <w:t> </w:t>
      </w:r>
      <w:r>
        <w:rPr>
          <w:color w:val="231F20"/>
        </w:rPr>
        <w:t>perfilar</w:t>
      </w:r>
      <w:r>
        <w:rPr>
          <w:color w:val="231F20"/>
          <w:spacing w:val="-28"/>
        </w:rPr>
        <w:t> </w:t>
      </w:r>
      <w:r>
        <w:rPr>
          <w:color w:val="231F20"/>
        </w:rPr>
        <w:t>su</w:t>
      </w:r>
      <w:r>
        <w:rPr>
          <w:color w:val="231F20"/>
          <w:spacing w:val="-28"/>
        </w:rPr>
        <w:t> </w:t>
      </w:r>
      <w:r>
        <w:rPr>
          <w:color w:val="231F20"/>
        </w:rPr>
        <w:t>trabajo</w:t>
      </w:r>
      <w:r>
        <w:rPr>
          <w:color w:val="231F20"/>
          <w:spacing w:val="-28"/>
        </w:rPr>
        <w:t> </w:t>
      </w:r>
      <w:r>
        <w:rPr>
          <w:color w:val="231F20"/>
        </w:rPr>
        <w:t>literario,</w:t>
      </w:r>
      <w:r>
        <w:rPr>
          <w:color w:val="231F20"/>
          <w:spacing w:val="-28"/>
        </w:rPr>
        <w:t> </w:t>
      </w:r>
      <w:r>
        <w:rPr>
          <w:color w:val="231F20"/>
        </w:rPr>
        <w:t>la</w:t>
      </w:r>
      <w:r>
        <w:rPr>
          <w:color w:val="231F20"/>
          <w:spacing w:val="-28"/>
        </w:rPr>
        <w:t> </w:t>
      </w:r>
      <w:r>
        <w:rPr>
          <w:color w:val="231F20"/>
        </w:rPr>
        <w:t>escritura</w:t>
      </w:r>
      <w:r>
        <w:rPr>
          <w:color w:val="231F20"/>
          <w:spacing w:val="-28"/>
        </w:rPr>
        <w:t> </w:t>
      </w:r>
      <w:r>
        <w:rPr>
          <w:color w:val="231F20"/>
        </w:rPr>
        <w:t>pura,</w:t>
      </w:r>
      <w:r>
        <w:rPr>
          <w:color w:val="231F20"/>
          <w:spacing w:val="-28"/>
        </w:rPr>
        <w:t> </w:t>
      </w:r>
      <w:r>
        <w:rPr>
          <w:color w:val="231F20"/>
        </w:rPr>
        <w:t>aquella</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está comprometida</w:t>
      </w:r>
      <w:r>
        <w:rPr>
          <w:color w:val="231F20"/>
          <w:spacing w:val="-23"/>
        </w:rPr>
        <w:t> </w:t>
      </w:r>
      <w:r>
        <w:rPr>
          <w:color w:val="231F20"/>
        </w:rPr>
        <w:t>con</w:t>
      </w:r>
      <w:r>
        <w:rPr>
          <w:color w:val="231F20"/>
          <w:spacing w:val="-23"/>
        </w:rPr>
        <w:t> </w:t>
      </w:r>
      <w:r>
        <w:rPr>
          <w:color w:val="231F20"/>
        </w:rPr>
        <w:t>nada</w:t>
      </w:r>
      <w:r>
        <w:rPr>
          <w:color w:val="231F20"/>
          <w:spacing w:val="-23"/>
        </w:rPr>
        <w:t> </w:t>
      </w:r>
      <w:r>
        <w:rPr>
          <w:color w:val="231F20"/>
        </w:rPr>
        <w:t>más</w:t>
      </w:r>
      <w:r>
        <w:rPr>
          <w:color w:val="231F20"/>
          <w:spacing w:val="-23"/>
        </w:rPr>
        <w:t> </w:t>
      </w:r>
      <w:r>
        <w:rPr>
          <w:color w:val="231F20"/>
        </w:rPr>
        <w:t>que</w:t>
      </w:r>
      <w:r>
        <w:rPr>
          <w:color w:val="231F20"/>
          <w:spacing w:val="-23"/>
        </w:rPr>
        <w:t> </w:t>
      </w:r>
      <w:r>
        <w:rPr>
          <w:color w:val="231F20"/>
        </w:rPr>
        <w:t>consigo</w:t>
      </w:r>
      <w:r>
        <w:rPr>
          <w:color w:val="231F20"/>
          <w:spacing w:val="-23"/>
        </w:rPr>
        <w:t> </w:t>
      </w:r>
      <w:r>
        <w:rPr>
          <w:color w:val="231F20"/>
        </w:rPr>
        <w:t>misma,</w:t>
      </w:r>
      <w:r>
        <w:rPr>
          <w:color w:val="231F20"/>
          <w:spacing w:val="-23"/>
        </w:rPr>
        <w:t> </w:t>
      </w:r>
      <w:r>
        <w:rPr>
          <w:color w:val="231F20"/>
        </w:rPr>
        <w:t>hace</w:t>
      </w:r>
      <w:r>
        <w:rPr>
          <w:color w:val="231F20"/>
          <w:spacing w:val="-23"/>
        </w:rPr>
        <w:t> </w:t>
      </w:r>
      <w:r>
        <w:rPr>
          <w:color w:val="231F20"/>
        </w:rPr>
        <w:t>eco</w:t>
      </w:r>
      <w:r>
        <w:rPr>
          <w:color w:val="231F20"/>
          <w:spacing w:val="-23"/>
        </w:rPr>
        <w:t> </w:t>
      </w:r>
      <w:r>
        <w:rPr>
          <w:color w:val="231F20"/>
        </w:rPr>
        <w:t>en</w:t>
      </w:r>
      <w:r>
        <w:rPr>
          <w:color w:val="231F20"/>
          <w:spacing w:val="-23"/>
        </w:rPr>
        <w:t> </w:t>
      </w:r>
      <w:r>
        <w:rPr>
          <w:color w:val="231F20"/>
        </w:rPr>
        <w:t>“Diá- logo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puente”</w:t>
      </w:r>
      <w:r>
        <w:rPr>
          <w:color w:val="231F20"/>
          <w:spacing w:val="-14"/>
        </w:rPr>
        <w:t> </w:t>
      </w:r>
      <w:r>
        <w:rPr>
          <w:color w:val="231F20"/>
        </w:rPr>
        <w:t>porque</w:t>
      </w:r>
      <w:r>
        <w:rPr>
          <w:color w:val="231F20"/>
          <w:spacing w:val="-14"/>
        </w:rPr>
        <w:t> </w:t>
      </w:r>
      <w:r>
        <w:rPr>
          <w:color w:val="231F20"/>
        </w:rPr>
        <w:t>retoma</w:t>
      </w:r>
      <w:r>
        <w:rPr>
          <w:color w:val="231F20"/>
          <w:spacing w:val="-14"/>
        </w:rPr>
        <w:t> </w:t>
      </w:r>
      <w:r>
        <w:rPr>
          <w:color w:val="231F20"/>
        </w:rPr>
        <w:t>y</w:t>
      </w:r>
      <w:r>
        <w:rPr>
          <w:color w:val="231F20"/>
          <w:spacing w:val="-14"/>
        </w:rPr>
        <w:t> </w:t>
      </w:r>
      <w:r>
        <w:rPr>
          <w:color w:val="231F20"/>
        </w:rPr>
        <w:t>pone</w:t>
      </w:r>
      <w:r>
        <w:rPr>
          <w:color w:val="231F20"/>
          <w:spacing w:val="-14"/>
        </w:rPr>
        <w:t> </w:t>
      </w:r>
      <w:r>
        <w:rPr>
          <w:color w:val="231F20"/>
        </w:rPr>
        <w:t>en</w:t>
      </w:r>
      <w:r>
        <w:rPr>
          <w:color w:val="231F20"/>
          <w:spacing w:val="-14"/>
        </w:rPr>
        <w:t> </w:t>
      </w:r>
      <w:r>
        <w:rPr>
          <w:color w:val="231F20"/>
        </w:rPr>
        <w:t>primer</w:t>
      </w:r>
      <w:r>
        <w:rPr>
          <w:color w:val="231F20"/>
          <w:spacing w:val="-14"/>
        </w:rPr>
        <w:t> </w:t>
      </w:r>
      <w:r>
        <w:rPr>
          <w:color w:val="231F20"/>
        </w:rPr>
        <w:t>plano</w:t>
      </w:r>
      <w:r>
        <w:rPr>
          <w:color w:val="231F20"/>
          <w:spacing w:val="-14"/>
        </w:rPr>
        <w:t> </w:t>
      </w:r>
      <w:r>
        <w:rPr>
          <w:color w:val="231F20"/>
        </w:rPr>
        <w:t>el</w:t>
      </w:r>
      <w:r>
        <w:rPr>
          <w:color w:val="231F20"/>
          <w:spacing w:val="-14"/>
        </w:rPr>
        <w:t> </w:t>
      </w:r>
      <w:r>
        <w:rPr>
          <w:color w:val="231F20"/>
        </w:rPr>
        <w:t>princi- pio</w:t>
      </w:r>
      <w:r>
        <w:rPr>
          <w:color w:val="231F20"/>
          <w:spacing w:val="-23"/>
        </w:rPr>
        <w:t> </w:t>
      </w:r>
      <w:r>
        <w:rPr>
          <w:color w:val="231F20"/>
        </w:rPr>
        <w:t>de</w:t>
      </w:r>
      <w:r>
        <w:rPr>
          <w:color w:val="231F20"/>
          <w:spacing w:val="-23"/>
        </w:rPr>
        <w:t> </w:t>
      </w:r>
      <w:r>
        <w:rPr>
          <w:color w:val="231F20"/>
        </w:rPr>
        <w:t>libertad</w:t>
      </w:r>
      <w:r>
        <w:rPr>
          <w:color w:val="231F20"/>
          <w:spacing w:val="-23"/>
        </w:rPr>
        <w:t> </w:t>
      </w:r>
      <w:r>
        <w:rPr>
          <w:color w:val="231F20"/>
        </w:rPr>
        <w:t>del</w:t>
      </w:r>
      <w:r>
        <w:rPr>
          <w:color w:val="231F20"/>
          <w:spacing w:val="-23"/>
        </w:rPr>
        <w:t> </w:t>
      </w:r>
      <w:r>
        <w:rPr>
          <w:color w:val="231F20"/>
        </w:rPr>
        <w:t>ejercicio</w:t>
      </w:r>
      <w:r>
        <w:rPr>
          <w:color w:val="231F20"/>
          <w:spacing w:val="-23"/>
        </w:rPr>
        <w:t> </w:t>
      </w:r>
      <w:r>
        <w:rPr>
          <w:color w:val="231F20"/>
        </w:rPr>
        <w:t>del</w:t>
      </w:r>
      <w:r>
        <w:rPr>
          <w:color w:val="231F20"/>
          <w:spacing w:val="-23"/>
        </w:rPr>
        <w:t> </w:t>
      </w:r>
      <w:r>
        <w:rPr>
          <w:color w:val="231F20"/>
        </w:rPr>
        <w:t>juego</w:t>
      </w:r>
      <w:r>
        <w:rPr>
          <w:color w:val="231F20"/>
          <w:spacing w:val="-23"/>
        </w:rPr>
        <w:t> </w:t>
      </w:r>
      <w:r>
        <w:rPr>
          <w:color w:val="231F20"/>
        </w:rPr>
        <w:t>lingüístico.</w:t>
      </w:r>
      <w:r>
        <w:rPr>
          <w:color w:val="231F20"/>
          <w:spacing w:val="-23"/>
        </w:rPr>
        <w:t> </w:t>
      </w:r>
      <w:r>
        <w:rPr>
          <w:color w:val="231F20"/>
        </w:rPr>
        <w:t>La</w:t>
      </w:r>
      <w:r>
        <w:rPr>
          <w:color w:val="231F20"/>
          <w:spacing w:val="-23"/>
        </w:rPr>
        <w:t> </w:t>
      </w:r>
      <w:r>
        <w:rPr>
          <w:color w:val="231F20"/>
        </w:rPr>
        <w:t>apuesta</w:t>
      </w:r>
      <w:r>
        <w:rPr>
          <w:color w:val="231F20"/>
          <w:spacing w:val="-23"/>
        </w:rPr>
        <w:t> </w:t>
      </w:r>
      <w:r>
        <w:rPr>
          <w:color w:val="231F20"/>
        </w:rPr>
        <w:t>de</w:t>
      </w:r>
      <w:r>
        <w:rPr>
          <w:color w:val="231F20"/>
          <w:spacing w:val="-23"/>
        </w:rPr>
        <w:t> </w:t>
      </w:r>
      <w:r>
        <w:rPr>
          <w:color w:val="231F20"/>
        </w:rPr>
        <w:t>este </w:t>
      </w:r>
      <w:r>
        <w:rPr>
          <w:color w:val="231F20"/>
          <w:w w:val="95"/>
        </w:rPr>
        <w:t>juego</w:t>
      </w:r>
      <w:r>
        <w:rPr>
          <w:color w:val="231F20"/>
          <w:spacing w:val="-12"/>
          <w:w w:val="95"/>
        </w:rPr>
        <w:t> </w:t>
      </w:r>
      <w:r>
        <w:rPr>
          <w:color w:val="231F20"/>
          <w:w w:val="95"/>
        </w:rPr>
        <w:t>es</w:t>
      </w:r>
      <w:r>
        <w:rPr>
          <w:color w:val="231F20"/>
          <w:spacing w:val="-12"/>
          <w:w w:val="95"/>
        </w:rPr>
        <w:t> </w:t>
      </w:r>
      <w:r>
        <w:rPr>
          <w:color w:val="231F20"/>
          <w:w w:val="95"/>
        </w:rPr>
        <w:t>promover</w:t>
      </w:r>
      <w:r>
        <w:rPr>
          <w:color w:val="231F20"/>
          <w:spacing w:val="-12"/>
          <w:w w:val="95"/>
        </w:rPr>
        <w:t> </w:t>
      </w:r>
      <w:r>
        <w:rPr>
          <w:color w:val="231F20"/>
          <w:w w:val="95"/>
        </w:rPr>
        <w:t>la</w:t>
      </w:r>
      <w:r>
        <w:rPr>
          <w:color w:val="231F20"/>
          <w:spacing w:val="-12"/>
          <w:w w:val="95"/>
        </w:rPr>
        <w:t> </w:t>
      </w:r>
      <w:r>
        <w:rPr>
          <w:color w:val="231F20"/>
          <w:w w:val="95"/>
        </w:rPr>
        <w:t>posibilidad</w:t>
      </w:r>
      <w:r>
        <w:rPr>
          <w:color w:val="231F20"/>
          <w:spacing w:val="-12"/>
          <w:w w:val="95"/>
        </w:rPr>
        <w:t> </w:t>
      </w:r>
      <w:r>
        <w:rPr>
          <w:color w:val="231F20"/>
          <w:w w:val="95"/>
        </w:rPr>
        <w:t>de</w:t>
      </w:r>
      <w:r>
        <w:rPr>
          <w:color w:val="231F20"/>
          <w:spacing w:val="-12"/>
          <w:w w:val="95"/>
        </w:rPr>
        <w:t> </w:t>
      </w:r>
      <w:r>
        <w:rPr>
          <w:color w:val="231F20"/>
          <w:w w:val="95"/>
        </w:rPr>
        <w:t>mantener</w:t>
      </w:r>
      <w:r>
        <w:rPr>
          <w:color w:val="231F20"/>
          <w:spacing w:val="-12"/>
          <w:w w:val="95"/>
        </w:rPr>
        <w:t> </w:t>
      </w:r>
      <w:r>
        <w:rPr>
          <w:color w:val="231F20"/>
          <w:w w:val="95"/>
        </w:rPr>
        <w:t>las</w:t>
      </w:r>
      <w:r>
        <w:rPr>
          <w:color w:val="231F20"/>
          <w:spacing w:val="-12"/>
          <w:w w:val="95"/>
        </w:rPr>
        <w:t> </w:t>
      </w:r>
      <w:r>
        <w:rPr>
          <w:color w:val="231F20"/>
          <w:w w:val="95"/>
        </w:rPr>
        <w:t>realidades</w:t>
      </w:r>
      <w:r>
        <w:rPr>
          <w:color w:val="231F20"/>
          <w:spacing w:val="-12"/>
          <w:w w:val="95"/>
        </w:rPr>
        <w:t> </w:t>
      </w:r>
      <w:r>
        <w:rPr>
          <w:color w:val="231F20"/>
          <w:w w:val="95"/>
        </w:rPr>
        <w:t>figuradas </w:t>
      </w:r>
      <w:r>
        <w:rPr>
          <w:color w:val="231F20"/>
          <w:spacing w:val="-4"/>
        </w:rPr>
        <w:t>“en</w:t>
      </w:r>
      <w:r>
        <w:rPr>
          <w:color w:val="231F20"/>
          <w:spacing w:val="-15"/>
        </w:rPr>
        <w:t> </w:t>
      </w:r>
      <w:r>
        <w:rPr>
          <w:color w:val="231F20"/>
        </w:rPr>
        <w:t>el</w:t>
      </w:r>
      <w:r>
        <w:rPr>
          <w:color w:val="231F20"/>
          <w:spacing w:val="-15"/>
        </w:rPr>
        <w:t> </w:t>
      </w:r>
      <w:r>
        <w:rPr>
          <w:color w:val="231F20"/>
        </w:rPr>
        <w:t>puente”</w:t>
      </w:r>
      <w:r>
        <w:rPr>
          <w:color w:val="231F20"/>
          <w:spacing w:val="-15"/>
        </w:rPr>
        <w:t> </w:t>
      </w:r>
      <w:r>
        <w:rPr>
          <w:color w:val="231F20"/>
        </w:rPr>
        <w:t>para</w:t>
      </w:r>
      <w:r>
        <w:rPr>
          <w:color w:val="231F20"/>
          <w:spacing w:val="-15"/>
        </w:rPr>
        <w:t> </w:t>
      </w:r>
      <w:r>
        <w:rPr>
          <w:color w:val="231F20"/>
        </w:rPr>
        <w:t>generar</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aliento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palabra</w:t>
      </w:r>
      <w:r>
        <w:rPr>
          <w:color w:val="231F20"/>
          <w:spacing w:val="-15"/>
        </w:rPr>
        <w:t> </w:t>
      </w:r>
      <w:r>
        <w:rPr>
          <w:color w:val="231F20"/>
        </w:rPr>
        <w:t>poética</w:t>
      </w:r>
      <w:r>
        <w:rPr>
          <w:color w:val="231F20"/>
          <w:spacing w:val="-15"/>
        </w:rPr>
        <w:t> </w:t>
      </w:r>
      <w:r>
        <w:rPr>
          <w:color w:val="231F20"/>
        </w:rPr>
        <w:t>sen- tidos</w:t>
      </w:r>
      <w:r>
        <w:rPr>
          <w:color w:val="231F20"/>
          <w:spacing w:val="-11"/>
        </w:rPr>
        <w:t> </w:t>
      </w:r>
      <w:r>
        <w:rPr>
          <w:color w:val="231F20"/>
        </w:rPr>
        <w:t>insospechados,</w:t>
      </w:r>
      <w:r>
        <w:rPr>
          <w:color w:val="231F20"/>
          <w:spacing w:val="-11"/>
        </w:rPr>
        <w:t> </w:t>
      </w:r>
      <w:r>
        <w:rPr>
          <w:color w:val="231F20"/>
        </w:rPr>
        <w:t>donde</w:t>
      </w:r>
      <w:r>
        <w:rPr>
          <w:color w:val="231F20"/>
          <w:spacing w:val="-11"/>
        </w:rPr>
        <w:t> </w:t>
      </w:r>
      <w:r>
        <w:rPr>
          <w:color w:val="231F20"/>
          <w:spacing w:val="-4"/>
        </w:rPr>
        <w:t>“el</w:t>
      </w:r>
      <w:r>
        <w:rPr>
          <w:color w:val="231F20"/>
          <w:spacing w:val="-11"/>
        </w:rPr>
        <w:t> </w:t>
      </w:r>
      <w:r>
        <w:rPr>
          <w:color w:val="231F20"/>
        </w:rPr>
        <w:t>silencio</w:t>
      </w:r>
      <w:r>
        <w:rPr>
          <w:color w:val="231F20"/>
          <w:spacing w:val="-11"/>
        </w:rPr>
        <w:t> </w:t>
      </w:r>
      <w:r>
        <w:rPr>
          <w:color w:val="231F20"/>
        </w:rPr>
        <w:t>florece”</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sueño</w:t>
      </w:r>
      <w:r>
        <w:rPr>
          <w:color w:val="231F20"/>
          <w:spacing w:val="-11"/>
        </w:rPr>
        <w:t> </w:t>
      </w:r>
      <w:r>
        <w:rPr>
          <w:color w:val="231F20"/>
        </w:rPr>
        <w:t>es</w:t>
      </w:r>
      <w:r>
        <w:rPr>
          <w:color w:val="231F20"/>
          <w:spacing w:val="-11"/>
        </w:rPr>
        <w:t> </w:t>
      </w:r>
      <w:r>
        <w:rPr>
          <w:color w:val="231F20"/>
          <w:spacing w:val="-4"/>
        </w:rPr>
        <w:t>“una </w:t>
      </w:r>
      <w:r>
        <w:rPr>
          <w:color w:val="231F20"/>
        </w:rPr>
        <w:t>niebla</w:t>
      </w:r>
      <w:r>
        <w:rPr>
          <w:color w:val="231F20"/>
          <w:spacing w:val="-21"/>
        </w:rPr>
        <w:t> </w:t>
      </w:r>
      <w:r>
        <w:rPr>
          <w:color w:val="231F20"/>
        </w:rPr>
        <w:t>en</w:t>
      </w:r>
      <w:r>
        <w:rPr>
          <w:color w:val="231F20"/>
          <w:spacing w:val="-21"/>
        </w:rPr>
        <w:t> </w:t>
      </w:r>
      <w:r>
        <w:rPr>
          <w:color w:val="231F20"/>
        </w:rPr>
        <w:t>que</w:t>
      </w:r>
      <w:r>
        <w:rPr>
          <w:color w:val="231F20"/>
          <w:spacing w:val="-21"/>
        </w:rPr>
        <w:t> </w:t>
      </w:r>
      <w:r>
        <w:rPr>
          <w:color w:val="231F20"/>
        </w:rPr>
        <w:t>medran</w:t>
      </w:r>
      <w:r>
        <w:rPr>
          <w:color w:val="231F20"/>
          <w:spacing w:val="-21"/>
        </w:rPr>
        <w:t> </w:t>
      </w:r>
      <w:r>
        <w:rPr>
          <w:color w:val="231F20"/>
        </w:rPr>
        <w:t>rosas”</w:t>
      </w:r>
      <w:r>
        <w:rPr>
          <w:color w:val="231F20"/>
          <w:spacing w:val="-21"/>
        </w:rPr>
        <w:t> </w:t>
      </w:r>
      <w:r>
        <w:rPr>
          <w:color w:val="231F20"/>
        </w:rPr>
        <w:t>(p.</w:t>
      </w:r>
      <w:r>
        <w:rPr>
          <w:color w:val="231F20"/>
          <w:spacing w:val="-21"/>
        </w:rPr>
        <w:t> </w:t>
      </w:r>
      <w:r>
        <w:rPr>
          <w:color w:val="231F20"/>
        </w:rPr>
        <w:t>13).</w:t>
      </w:r>
    </w:p>
    <w:p>
      <w:pPr>
        <w:pStyle w:val="BodyText"/>
        <w:spacing w:line="271" w:lineRule="auto" w:before="2"/>
        <w:ind w:left="1640" w:right="1701" w:firstLine="360"/>
        <w:jc w:val="both"/>
      </w:pPr>
      <w:r>
        <w:rPr/>
        <w:drawing>
          <wp:anchor distT="0" distB="0" distL="0" distR="0" allowOverlap="1" layoutInCell="1" locked="0" behindDoc="0" simplePos="0" relativeHeight="9760">
            <wp:simplePos x="0" y="0"/>
            <wp:positionH relativeFrom="page">
              <wp:posOffset>17462</wp:posOffset>
            </wp:positionH>
            <wp:positionV relativeFrom="paragraph">
              <wp:posOffset>1205457</wp:posOffset>
            </wp:positionV>
            <wp:extent cx="155575" cy="155575"/>
            <wp:effectExtent l="0" t="0" r="0" b="0"/>
            <wp:wrapNone/>
            <wp:docPr id="759" name="image3.png" descr=""/>
            <wp:cNvGraphicFramePr>
              <a:graphicFrameLocks noChangeAspect="1"/>
            </wp:cNvGraphicFramePr>
            <a:graphic>
              <a:graphicData uri="http://schemas.openxmlformats.org/drawingml/2006/picture">
                <pic:pic>
                  <pic:nvPicPr>
                    <pic:cNvPr id="7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784">
            <wp:simplePos x="0" y="0"/>
            <wp:positionH relativeFrom="page">
              <wp:posOffset>5760361</wp:posOffset>
            </wp:positionH>
            <wp:positionV relativeFrom="paragraph">
              <wp:posOffset>1205457</wp:posOffset>
            </wp:positionV>
            <wp:extent cx="155575" cy="155575"/>
            <wp:effectExtent l="0" t="0" r="0" b="0"/>
            <wp:wrapNone/>
            <wp:docPr id="761" name="image3.png" descr=""/>
            <wp:cNvGraphicFramePr>
              <a:graphicFrameLocks noChangeAspect="1"/>
            </wp:cNvGraphicFramePr>
            <a:graphic>
              <a:graphicData uri="http://schemas.openxmlformats.org/drawingml/2006/picture">
                <pic:pic>
                  <pic:nvPicPr>
                    <pic:cNvPr id="7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importancia de “Diálogo en el puente” radica precisamen- te en lo que dice sobre la determinación que este principio lúdico tiene</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obra</w:t>
      </w:r>
      <w:r>
        <w:rPr>
          <w:color w:val="231F20"/>
          <w:spacing w:val="-26"/>
        </w:rPr>
        <w:t> </w:t>
      </w:r>
      <w:r>
        <w:rPr>
          <w:color w:val="231F20"/>
        </w:rPr>
        <w:t>elizondiana.</w:t>
      </w:r>
      <w:r>
        <w:rPr>
          <w:color w:val="231F20"/>
          <w:spacing w:val="-26"/>
        </w:rPr>
        <w:t> </w:t>
      </w:r>
      <w:r>
        <w:rPr>
          <w:color w:val="231F20"/>
        </w:rPr>
        <w:t>Si</w:t>
      </w:r>
      <w:r>
        <w:rPr>
          <w:color w:val="231F20"/>
          <w:spacing w:val="-26"/>
        </w:rPr>
        <w:t> </w:t>
      </w:r>
      <w:r>
        <w:rPr>
          <w:color w:val="231F20"/>
        </w:rPr>
        <w:t>bien</w:t>
      </w:r>
      <w:r>
        <w:rPr>
          <w:color w:val="231F20"/>
          <w:spacing w:val="-26"/>
        </w:rPr>
        <w:t> </w:t>
      </w:r>
      <w:r>
        <w:rPr>
          <w:color w:val="231F20"/>
        </w:rPr>
        <w:t>la</w:t>
      </w:r>
      <w:r>
        <w:rPr>
          <w:color w:val="231F20"/>
          <w:spacing w:val="-26"/>
        </w:rPr>
        <w:t> </w:t>
      </w:r>
      <w:r>
        <w:rPr>
          <w:color w:val="231F20"/>
        </w:rPr>
        <w:t>poesía</w:t>
      </w:r>
      <w:r>
        <w:rPr>
          <w:color w:val="231F20"/>
          <w:spacing w:val="-26"/>
        </w:rPr>
        <w:t> </w:t>
      </w:r>
      <w:r>
        <w:rPr>
          <w:color w:val="231F20"/>
        </w:rPr>
        <w:t>como</w:t>
      </w:r>
      <w:r>
        <w:rPr>
          <w:color w:val="231F20"/>
          <w:spacing w:val="-26"/>
        </w:rPr>
        <w:t> </w:t>
      </w:r>
      <w:r>
        <w:rPr>
          <w:color w:val="231F20"/>
        </w:rPr>
        <w:t>género</w:t>
      </w:r>
      <w:r>
        <w:rPr>
          <w:color w:val="231F20"/>
          <w:spacing w:val="-26"/>
        </w:rPr>
        <w:t> </w:t>
      </w:r>
      <w:r>
        <w:rPr>
          <w:color w:val="231F20"/>
        </w:rPr>
        <w:t>quedó</w:t>
      </w:r>
      <w:r>
        <w:rPr>
          <w:color w:val="231F20"/>
          <w:spacing w:val="-26"/>
        </w:rPr>
        <w:t> </w:t>
      </w:r>
      <w:r>
        <w:rPr>
          <w:color w:val="231F20"/>
        </w:rPr>
        <w:t>en el</w:t>
      </w:r>
      <w:r>
        <w:rPr>
          <w:color w:val="231F20"/>
          <w:spacing w:val="-37"/>
        </w:rPr>
        <w:t> </w:t>
      </w:r>
      <w:r>
        <w:rPr>
          <w:color w:val="231F20"/>
        </w:rPr>
        <w:t>desarrollo</w:t>
      </w:r>
      <w:r>
        <w:rPr>
          <w:color w:val="231F20"/>
          <w:spacing w:val="-37"/>
        </w:rPr>
        <w:t> </w:t>
      </w:r>
      <w:r>
        <w:rPr>
          <w:color w:val="231F20"/>
        </w:rPr>
        <w:t>de</w:t>
      </w:r>
      <w:r>
        <w:rPr>
          <w:color w:val="231F20"/>
          <w:spacing w:val="-37"/>
        </w:rPr>
        <w:t> </w:t>
      </w:r>
      <w:r>
        <w:rPr>
          <w:color w:val="231F20"/>
        </w:rPr>
        <w:t>su</w:t>
      </w:r>
      <w:r>
        <w:rPr>
          <w:color w:val="231F20"/>
          <w:spacing w:val="-37"/>
        </w:rPr>
        <w:t> </w:t>
      </w:r>
      <w:r>
        <w:rPr>
          <w:color w:val="231F20"/>
        </w:rPr>
        <w:t>obra</w:t>
      </w:r>
      <w:r>
        <w:rPr>
          <w:color w:val="231F20"/>
          <w:spacing w:val="-37"/>
        </w:rPr>
        <w:t> </w:t>
      </w:r>
      <w:r>
        <w:rPr>
          <w:color w:val="231F20"/>
        </w:rPr>
        <w:t>como</w:t>
      </w:r>
      <w:r>
        <w:rPr>
          <w:color w:val="231F20"/>
          <w:spacing w:val="-37"/>
        </w:rPr>
        <w:t> </w:t>
      </w:r>
      <w:r>
        <w:rPr>
          <w:color w:val="231F20"/>
        </w:rPr>
        <w:t>un</w:t>
      </w:r>
      <w:r>
        <w:rPr>
          <w:color w:val="231F20"/>
          <w:spacing w:val="-37"/>
        </w:rPr>
        <w:t> </w:t>
      </w:r>
      <w:r>
        <w:rPr>
          <w:color w:val="231F20"/>
        </w:rPr>
        <w:t>ejercicio</w:t>
      </w:r>
      <w:r>
        <w:rPr>
          <w:color w:val="231F20"/>
          <w:spacing w:val="-37"/>
        </w:rPr>
        <w:t> </w:t>
      </w:r>
      <w:r>
        <w:rPr>
          <w:color w:val="231F20"/>
        </w:rPr>
        <w:t>secreto,</w:t>
      </w:r>
      <w:r>
        <w:rPr>
          <w:color w:val="231F20"/>
          <w:spacing w:val="-37"/>
        </w:rPr>
        <w:t> </w:t>
      </w:r>
      <w:r>
        <w:rPr>
          <w:color w:val="231F20"/>
        </w:rPr>
        <w:t>su</w:t>
      </w:r>
      <w:r>
        <w:rPr>
          <w:color w:val="231F20"/>
          <w:spacing w:val="-37"/>
        </w:rPr>
        <w:t> </w:t>
      </w:r>
      <w:r>
        <w:rPr>
          <w:color w:val="231F20"/>
        </w:rPr>
        <w:t>esencia</w:t>
      </w:r>
      <w:r>
        <w:rPr>
          <w:color w:val="231F20"/>
          <w:spacing w:val="-37"/>
        </w:rPr>
        <w:t> </w:t>
      </w:r>
      <w:r>
        <w:rPr>
          <w:color w:val="231F20"/>
        </w:rPr>
        <w:t>es</w:t>
      </w:r>
      <w:r>
        <w:rPr>
          <w:color w:val="231F20"/>
          <w:spacing w:val="-37"/>
        </w:rPr>
        <w:t> </w:t>
      </w:r>
      <w:r>
        <w:rPr>
          <w:color w:val="231F20"/>
        </w:rPr>
        <w:t>la</w:t>
      </w:r>
      <w:r>
        <w:rPr>
          <w:color w:val="231F20"/>
          <w:spacing w:val="-37"/>
        </w:rPr>
        <w:t> </w:t>
      </w:r>
      <w:r>
        <w:rPr>
          <w:color w:val="231F20"/>
        </w:rPr>
        <w:t>que sostiene</w:t>
      </w:r>
      <w:r>
        <w:rPr>
          <w:color w:val="231F20"/>
          <w:spacing w:val="-34"/>
        </w:rPr>
        <w:t> </w:t>
      </w:r>
      <w:r>
        <w:rPr>
          <w:color w:val="231F20"/>
        </w:rPr>
        <w:t>la</w:t>
      </w:r>
      <w:r>
        <w:rPr>
          <w:color w:val="231F20"/>
          <w:spacing w:val="-34"/>
        </w:rPr>
        <w:t> </w:t>
      </w:r>
      <w:r>
        <w:rPr>
          <w:color w:val="231F20"/>
        </w:rPr>
        <w:t>naturaleza</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prosa,</w:t>
      </w:r>
      <w:r>
        <w:rPr>
          <w:color w:val="231F20"/>
          <w:spacing w:val="-34"/>
        </w:rPr>
        <w:t> </w:t>
      </w:r>
      <w:r>
        <w:rPr>
          <w:color w:val="231F20"/>
        </w:rPr>
        <w:t>como</w:t>
      </w:r>
      <w:r>
        <w:rPr>
          <w:color w:val="231F20"/>
          <w:spacing w:val="-34"/>
        </w:rPr>
        <w:t> </w:t>
      </w:r>
      <w:r>
        <w:rPr>
          <w:color w:val="231F20"/>
        </w:rPr>
        <w:t>una</w:t>
      </w:r>
      <w:r>
        <w:rPr>
          <w:color w:val="231F20"/>
          <w:spacing w:val="-34"/>
        </w:rPr>
        <w:t> </w:t>
      </w:r>
      <w:r>
        <w:rPr>
          <w:color w:val="231F20"/>
        </w:rPr>
        <w:t>que</w:t>
      </w:r>
      <w:r>
        <w:rPr>
          <w:color w:val="231F20"/>
          <w:spacing w:val="-34"/>
        </w:rPr>
        <w:t> </w:t>
      </w:r>
      <w:r>
        <w:rPr>
          <w:color w:val="231F20"/>
        </w:rPr>
        <w:t>goza</w:t>
      </w:r>
      <w:r>
        <w:rPr>
          <w:color w:val="231F20"/>
          <w:spacing w:val="-34"/>
        </w:rPr>
        <w:t> </w:t>
      </w:r>
      <w:r>
        <w:rPr>
          <w:color w:val="231F20"/>
        </w:rPr>
        <w:t>y</w:t>
      </w:r>
      <w:r>
        <w:rPr>
          <w:color w:val="231F20"/>
          <w:spacing w:val="-34"/>
        </w:rPr>
        <w:t> </w:t>
      </w:r>
      <w:r>
        <w:rPr>
          <w:color w:val="231F20"/>
        </w:rPr>
        <w:t>se</w:t>
      </w:r>
      <w:r>
        <w:rPr>
          <w:color w:val="231F20"/>
          <w:spacing w:val="-34"/>
        </w:rPr>
        <w:t> </w:t>
      </w:r>
      <w:r>
        <w:rPr>
          <w:color w:val="231F20"/>
        </w:rPr>
        <w:t>regodea</w:t>
      </w:r>
      <w:r>
        <w:rPr>
          <w:color w:val="231F20"/>
          <w:spacing w:val="-34"/>
        </w:rPr>
        <w:t> </w:t>
      </w:r>
      <w:r>
        <w:rPr>
          <w:color w:val="231F20"/>
        </w:rPr>
        <w:t>en la</w:t>
      </w:r>
      <w:r>
        <w:rPr>
          <w:color w:val="231F20"/>
          <w:spacing w:val="-19"/>
        </w:rPr>
        <w:t> </w:t>
      </w:r>
      <w:r>
        <w:rPr>
          <w:color w:val="231F20"/>
        </w:rPr>
        <w:t>posibilidad</w:t>
      </w:r>
      <w:r>
        <w:rPr>
          <w:color w:val="231F20"/>
          <w:spacing w:val="-19"/>
        </w:rPr>
        <w:t> </w:t>
      </w:r>
      <w:r>
        <w:rPr>
          <w:color w:val="231F20"/>
        </w:rPr>
        <w:t>de</w:t>
      </w:r>
      <w:r>
        <w:rPr>
          <w:color w:val="231F20"/>
          <w:spacing w:val="-19"/>
        </w:rPr>
        <w:t> </w:t>
      </w:r>
      <w:r>
        <w:rPr>
          <w:color w:val="231F20"/>
        </w:rPr>
        <w:t>someter</w:t>
      </w:r>
      <w:r>
        <w:rPr>
          <w:color w:val="231F20"/>
          <w:spacing w:val="-19"/>
        </w:rPr>
        <w:t> </w:t>
      </w:r>
      <w:r>
        <w:rPr>
          <w:color w:val="231F20"/>
        </w:rPr>
        <w:t>las</w:t>
      </w:r>
      <w:r>
        <w:rPr>
          <w:color w:val="231F20"/>
          <w:spacing w:val="-19"/>
        </w:rPr>
        <w:t> </w:t>
      </w:r>
      <w:r>
        <w:rPr>
          <w:color w:val="231F20"/>
        </w:rPr>
        <w:t>formas,</w:t>
      </w:r>
      <w:r>
        <w:rPr>
          <w:color w:val="231F20"/>
          <w:spacing w:val="-19"/>
        </w:rPr>
        <w:t> </w:t>
      </w:r>
      <w:r>
        <w:rPr>
          <w:color w:val="231F20"/>
        </w:rPr>
        <w:t>los</w:t>
      </w:r>
      <w:r>
        <w:rPr>
          <w:color w:val="231F20"/>
          <w:spacing w:val="-19"/>
        </w:rPr>
        <w:t> </w:t>
      </w:r>
      <w:r>
        <w:rPr>
          <w:color w:val="231F20"/>
        </w:rPr>
        <w:t>discursos,</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movimien- to</w:t>
      </w:r>
      <w:r>
        <w:rPr>
          <w:color w:val="231F20"/>
          <w:spacing w:val="-17"/>
        </w:rPr>
        <w:t> </w:t>
      </w:r>
      <w:r>
        <w:rPr>
          <w:color w:val="231F20"/>
        </w:rPr>
        <w:t>incesante.</w:t>
      </w:r>
      <w:r>
        <w:rPr>
          <w:color w:val="231F20"/>
          <w:spacing w:val="-17"/>
        </w:rPr>
        <w:t> </w:t>
      </w:r>
      <w:r>
        <w:rPr>
          <w:color w:val="231F20"/>
        </w:rPr>
        <w:t>Sólo</w:t>
      </w:r>
      <w:r>
        <w:rPr>
          <w:color w:val="231F20"/>
          <w:spacing w:val="-17"/>
        </w:rPr>
        <w:t> </w:t>
      </w:r>
      <w:r>
        <w:rPr>
          <w:color w:val="231F20"/>
        </w:rPr>
        <w:t>así</w:t>
      </w:r>
      <w:r>
        <w:rPr>
          <w:color w:val="231F20"/>
          <w:spacing w:val="-17"/>
        </w:rPr>
        <w:t> </w:t>
      </w:r>
      <w:r>
        <w:rPr>
          <w:color w:val="231F20"/>
        </w:rPr>
        <w:t>pueden</w:t>
      </w:r>
      <w:r>
        <w:rPr>
          <w:color w:val="231F20"/>
          <w:spacing w:val="-17"/>
        </w:rPr>
        <w:t> </w:t>
      </w:r>
      <w:r>
        <w:rPr>
          <w:color w:val="231F20"/>
        </w:rPr>
        <w:t>construirse</w:t>
      </w:r>
      <w:r>
        <w:rPr>
          <w:color w:val="231F20"/>
          <w:spacing w:val="-17"/>
        </w:rPr>
        <w:t> </w:t>
      </w:r>
      <w:r>
        <w:rPr>
          <w:color w:val="231F20"/>
        </w:rPr>
        <w:t>imágenes</w:t>
      </w:r>
      <w:r>
        <w:rPr>
          <w:color w:val="231F20"/>
          <w:spacing w:val="-17"/>
        </w:rPr>
        <w:t> </w:t>
      </w:r>
      <w:r>
        <w:rPr>
          <w:color w:val="231F20"/>
        </w:rPr>
        <w:t>con</w:t>
      </w:r>
      <w:r>
        <w:rPr>
          <w:color w:val="231F20"/>
          <w:spacing w:val="-17"/>
        </w:rPr>
        <w:t> </w:t>
      </w:r>
      <w:r>
        <w:rPr>
          <w:color w:val="231F20"/>
        </w:rPr>
        <w:t>una</w:t>
      </w:r>
      <w:r>
        <w:rPr>
          <w:color w:val="231F20"/>
          <w:spacing w:val="-17"/>
        </w:rPr>
        <w:t> </w:t>
      </w:r>
      <w:r>
        <w:rPr>
          <w:color w:val="231F20"/>
        </w:rPr>
        <w:t>belleza tal</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caracteriza</w:t>
      </w:r>
      <w:r>
        <w:rPr>
          <w:color w:val="231F20"/>
          <w:spacing w:val="-14"/>
        </w:rPr>
        <w:t> </w:t>
      </w:r>
      <w:r>
        <w:rPr>
          <w:color w:val="231F20"/>
        </w:rPr>
        <w:t>el</w:t>
      </w:r>
      <w:r>
        <w:rPr>
          <w:color w:val="231F20"/>
          <w:spacing w:val="-14"/>
        </w:rPr>
        <w:t> </w:t>
      </w:r>
      <w:r>
        <w:rPr>
          <w:color w:val="231F20"/>
        </w:rPr>
        <w:t>movimiento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misma</w:t>
      </w:r>
      <w:r>
        <w:rPr>
          <w:color w:val="231F20"/>
          <w:spacing w:val="-14"/>
        </w:rPr>
        <w:t> </w:t>
      </w:r>
      <w:r>
        <w:rPr>
          <w:color w:val="231F20"/>
        </w:rPr>
        <w:t>escritura</w:t>
      </w:r>
      <w:r>
        <w:rPr>
          <w:color w:val="231F20"/>
          <w:spacing w:val="-14"/>
        </w:rPr>
        <w:t> </w:t>
      </w:r>
      <w:r>
        <w:rPr>
          <w:color w:val="231F20"/>
        </w:rPr>
        <w:t>en “El</w:t>
      </w:r>
      <w:r>
        <w:rPr>
          <w:color w:val="231F20"/>
          <w:spacing w:val="-9"/>
        </w:rPr>
        <w:t> </w:t>
      </w:r>
      <w:r>
        <w:rPr>
          <w:color w:val="231F20"/>
        </w:rPr>
        <w:t>perfil</w:t>
      </w:r>
      <w:r>
        <w:rPr>
          <w:color w:val="231F20"/>
          <w:spacing w:val="-9"/>
        </w:rPr>
        <w:t> </w:t>
      </w:r>
      <w:r>
        <w:rPr>
          <w:color w:val="231F20"/>
        </w:rPr>
        <w:t>de</w:t>
      </w:r>
      <w:r>
        <w:rPr>
          <w:color w:val="231F20"/>
          <w:spacing w:val="-9"/>
        </w:rPr>
        <w:t> </w:t>
      </w:r>
      <w:r>
        <w:rPr>
          <w:color w:val="231F20"/>
        </w:rPr>
        <w:t>estípite”:</w:t>
      </w:r>
      <w:r>
        <w:rPr>
          <w:color w:val="231F20"/>
          <w:spacing w:val="-9"/>
        </w:rPr>
        <w:t> </w:t>
      </w:r>
      <w:r>
        <w:rPr>
          <w:color w:val="231F20"/>
        </w:rPr>
        <w:t>“Intempestivamente</w:t>
      </w:r>
      <w:r>
        <w:rPr>
          <w:color w:val="231F20"/>
          <w:spacing w:val="-9"/>
        </w:rPr>
        <w:t> </w:t>
      </w:r>
      <w:r>
        <w:rPr>
          <w:color w:val="231F20"/>
        </w:rPr>
        <w:t>la</w:t>
      </w:r>
      <w:r>
        <w:rPr>
          <w:color w:val="231F20"/>
          <w:spacing w:val="-9"/>
        </w:rPr>
        <w:t> </w:t>
      </w:r>
      <w:r>
        <w:rPr>
          <w:color w:val="231F20"/>
        </w:rPr>
        <w:t>escritura</w:t>
      </w:r>
      <w:r>
        <w:rPr>
          <w:color w:val="231F20"/>
          <w:spacing w:val="-9"/>
        </w:rPr>
        <w:t> </w:t>
      </w:r>
      <w:r>
        <w:rPr>
          <w:color w:val="231F20"/>
        </w:rPr>
        <w:t>agitada</w:t>
      </w:r>
      <w:r>
        <w:rPr>
          <w:color w:val="231F20"/>
          <w:spacing w:val="-9"/>
        </w:rPr>
        <w:t> </w:t>
      </w:r>
      <w:r>
        <w:rPr>
          <w:color w:val="231F20"/>
        </w:rPr>
        <w:t>del gorrión</w:t>
      </w:r>
      <w:r>
        <w:rPr>
          <w:color w:val="231F20"/>
          <w:spacing w:val="-13"/>
        </w:rPr>
        <w:t> </w:t>
      </w:r>
      <w:r>
        <w:rPr>
          <w:color w:val="231F20"/>
        </w:rPr>
        <w:t>salpica</w:t>
      </w:r>
      <w:r>
        <w:rPr>
          <w:color w:val="231F20"/>
          <w:spacing w:val="-13"/>
        </w:rPr>
        <w:t> </w:t>
      </w:r>
      <w:r>
        <w:rPr>
          <w:color w:val="231F20"/>
        </w:rPr>
        <w:t>el</w:t>
      </w:r>
      <w:r>
        <w:rPr>
          <w:color w:val="231F20"/>
          <w:spacing w:val="-13"/>
        </w:rPr>
        <w:t> </w:t>
      </w:r>
      <w:r>
        <w:rPr>
          <w:color w:val="231F20"/>
        </w:rPr>
        <w:t>cuaderno</w:t>
      </w:r>
      <w:r>
        <w:rPr>
          <w:color w:val="231F20"/>
          <w:spacing w:val="-13"/>
        </w:rPr>
        <w:t> </w:t>
      </w:r>
      <w:r>
        <w:rPr>
          <w:color w:val="231F20"/>
        </w:rPr>
        <w:t>rayado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jaula</w:t>
      </w:r>
      <w:r>
        <w:rPr>
          <w:color w:val="231F20"/>
          <w:spacing w:val="-13"/>
        </w:rPr>
        <w:t> </w:t>
      </w:r>
      <w:r>
        <w:rPr>
          <w:color w:val="231F20"/>
        </w:rPr>
        <w:t>y</w:t>
      </w:r>
      <w:r>
        <w:rPr>
          <w:color w:val="231F20"/>
          <w:spacing w:val="-13"/>
        </w:rPr>
        <w:t> </w:t>
      </w:r>
      <w:r>
        <w:rPr>
          <w:color w:val="231F20"/>
        </w:rPr>
        <w:t>su</w:t>
      </w:r>
      <w:r>
        <w:rPr>
          <w:color w:val="231F20"/>
          <w:spacing w:val="-13"/>
        </w:rPr>
        <w:t> </w:t>
      </w:r>
      <w:r>
        <w:rPr>
          <w:color w:val="231F20"/>
        </w:rPr>
        <w:t>nota</w:t>
      </w:r>
      <w:r>
        <w:rPr>
          <w:color w:val="231F20"/>
          <w:spacing w:val="-13"/>
        </w:rPr>
        <w:t> </w:t>
      </w:r>
      <w:r>
        <w:rPr>
          <w:color w:val="231F20"/>
        </w:rPr>
        <w:t>agridulce</w:t>
      </w:r>
      <w:r>
        <w:rPr>
          <w:color w:val="231F20"/>
          <w:spacing w:val="-13"/>
        </w:rPr>
        <w:t> </w:t>
      </w:r>
      <w:r>
        <w:rPr>
          <w:color w:val="231F20"/>
        </w:rPr>
        <w:t>y repentina</w:t>
      </w:r>
      <w:r>
        <w:rPr>
          <w:color w:val="231F20"/>
          <w:spacing w:val="-22"/>
        </w:rPr>
        <w:t> </w:t>
      </w:r>
      <w:r>
        <w:rPr>
          <w:color w:val="231F20"/>
        </w:rPr>
        <w:t>turba</w:t>
      </w:r>
      <w:r>
        <w:rPr>
          <w:color w:val="231F20"/>
          <w:spacing w:val="-22"/>
        </w:rPr>
        <w:t> </w:t>
      </w:r>
      <w:r>
        <w:rPr>
          <w:color w:val="231F20"/>
        </w:rPr>
        <w:t>el</w:t>
      </w:r>
      <w:r>
        <w:rPr>
          <w:color w:val="231F20"/>
          <w:spacing w:val="-22"/>
        </w:rPr>
        <w:t> </w:t>
      </w:r>
      <w:r>
        <w:rPr>
          <w:color w:val="231F20"/>
        </w:rPr>
        <w:t>minucioso</w:t>
      </w:r>
      <w:r>
        <w:rPr>
          <w:color w:val="231F20"/>
          <w:spacing w:val="-22"/>
        </w:rPr>
        <w:t> </w:t>
      </w:r>
      <w:r>
        <w:rPr>
          <w:color w:val="231F20"/>
        </w:rPr>
        <w:t>discurso</w:t>
      </w:r>
      <w:r>
        <w:rPr>
          <w:color w:val="231F20"/>
          <w:spacing w:val="-22"/>
        </w:rPr>
        <w:t> </w:t>
      </w:r>
      <w:r>
        <w:rPr>
          <w:color w:val="231F20"/>
        </w:rPr>
        <w:t>del</w:t>
      </w:r>
      <w:r>
        <w:rPr>
          <w:color w:val="231F20"/>
          <w:spacing w:val="-22"/>
        </w:rPr>
        <w:t> </w:t>
      </w:r>
      <w:r>
        <w:rPr>
          <w:color w:val="231F20"/>
        </w:rPr>
        <w:t>reloj”</w:t>
      </w:r>
      <w:r>
        <w:rPr>
          <w:color w:val="231F20"/>
          <w:spacing w:val="-22"/>
        </w:rPr>
        <w:t> </w:t>
      </w:r>
      <w:r>
        <w:rPr>
          <w:color w:val="231F20"/>
        </w:rPr>
        <w:t>(p.</w:t>
      </w:r>
      <w:r>
        <w:rPr>
          <w:color w:val="231F20"/>
          <w:spacing w:val="-22"/>
        </w:rPr>
        <w:t> </w:t>
      </w:r>
      <w:r>
        <w:rPr>
          <w:color w:val="231F20"/>
        </w:rPr>
        <w:t>55).</w:t>
      </w:r>
    </w:p>
    <w:p>
      <w:pPr>
        <w:pStyle w:val="BodyText"/>
        <w:spacing w:line="271" w:lineRule="auto" w:before="2"/>
        <w:ind w:left="1640" w:right="1701" w:firstLine="360"/>
        <w:jc w:val="both"/>
      </w:pPr>
      <w:r>
        <w:rPr>
          <w:color w:val="231F20"/>
        </w:rPr>
        <w:t>Este principio lúdico atraviesa prácticamente todo el libro </w:t>
      </w:r>
      <w:r>
        <w:rPr>
          <w:i/>
          <w:color w:val="231F20"/>
          <w:spacing w:val="-5"/>
        </w:rPr>
        <w:t>El </w:t>
      </w:r>
      <w:r>
        <w:rPr>
          <w:i/>
          <w:color w:val="231F20"/>
          <w:w w:val="95"/>
        </w:rPr>
        <w:t>grafógrafo</w:t>
      </w:r>
      <w:r>
        <w:rPr>
          <w:color w:val="231F20"/>
          <w:w w:val="95"/>
        </w:rPr>
        <w:t>.</w:t>
      </w:r>
      <w:r>
        <w:rPr>
          <w:color w:val="231F20"/>
          <w:spacing w:val="-14"/>
          <w:w w:val="95"/>
        </w:rPr>
        <w:t> </w:t>
      </w:r>
      <w:r>
        <w:rPr>
          <w:color w:val="231F20"/>
          <w:spacing w:val="-3"/>
          <w:w w:val="95"/>
        </w:rPr>
        <w:t>Unas</w:t>
      </w:r>
      <w:r>
        <w:rPr>
          <w:color w:val="231F20"/>
          <w:spacing w:val="-14"/>
          <w:w w:val="95"/>
        </w:rPr>
        <w:t> </w:t>
      </w:r>
      <w:r>
        <w:rPr>
          <w:color w:val="231F20"/>
          <w:w w:val="95"/>
        </w:rPr>
        <w:t>veces</w:t>
      </w:r>
      <w:r>
        <w:rPr>
          <w:color w:val="231F20"/>
          <w:spacing w:val="-14"/>
          <w:w w:val="95"/>
        </w:rPr>
        <w:t> </w:t>
      </w:r>
      <w:r>
        <w:rPr>
          <w:color w:val="231F20"/>
          <w:w w:val="95"/>
        </w:rPr>
        <w:t>funciona</w:t>
      </w:r>
      <w:r>
        <w:rPr>
          <w:color w:val="231F20"/>
          <w:spacing w:val="-14"/>
          <w:w w:val="95"/>
        </w:rPr>
        <w:t> </w:t>
      </w:r>
      <w:r>
        <w:rPr>
          <w:color w:val="231F20"/>
          <w:w w:val="95"/>
        </w:rPr>
        <w:t>—como</w:t>
      </w:r>
      <w:r>
        <w:rPr>
          <w:color w:val="231F20"/>
          <w:spacing w:val="-14"/>
          <w:w w:val="95"/>
        </w:rPr>
        <w:t> </w:t>
      </w:r>
      <w:r>
        <w:rPr>
          <w:color w:val="231F20"/>
          <w:w w:val="95"/>
        </w:rPr>
        <w:t>se</w:t>
      </w:r>
      <w:r>
        <w:rPr>
          <w:color w:val="231F20"/>
          <w:spacing w:val="-14"/>
          <w:w w:val="95"/>
        </w:rPr>
        <w:t> </w:t>
      </w:r>
      <w:r>
        <w:rPr>
          <w:color w:val="231F20"/>
          <w:w w:val="95"/>
        </w:rPr>
        <w:t>verá</w:t>
      </w:r>
      <w:r>
        <w:rPr>
          <w:color w:val="231F20"/>
          <w:spacing w:val="-14"/>
          <w:w w:val="95"/>
        </w:rPr>
        <w:t> </w:t>
      </w:r>
      <w:r>
        <w:rPr>
          <w:color w:val="231F20"/>
          <w:w w:val="95"/>
        </w:rPr>
        <w:t>más</w:t>
      </w:r>
      <w:r>
        <w:rPr>
          <w:color w:val="231F20"/>
          <w:spacing w:val="-14"/>
          <w:w w:val="95"/>
        </w:rPr>
        <w:t> </w:t>
      </w:r>
      <w:r>
        <w:rPr>
          <w:color w:val="231F20"/>
          <w:w w:val="95"/>
        </w:rPr>
        <w:t>adelante—</w:t>
      </w:r>
      <w:r>
        <w:rPr>
          <w:color w:val="231F20"/>
          <w:spacing w:val="-14"/>
          <w:w w:val="95"/>
        </w:rPr>
        <w:t> </w:t>
      </w:r>
      <w:r>
        <w:rPr>
          <w:color w:val="231F20"/>
          <w:w w:val="95"/>
        </w:rPr>
        <w:t>para </w:t>
      </w:r>
      <w:r>
        <w:rPr>
          <w:color w:val="231F20"/>
        </w:rPr>
        <w:t>movilizar</w:t>
      </w:r>
      <w:r>
        <w:rPr>
          <w:color w:val="231F20"/>
          <w:spacing w:val="-13"/>
        </w:rPr>
        <w:t> </w:t>
      </w:r>
      <w:r>
        <w:rPr>
          <w:color w:val="231F20"/>
        </w:rPr>
        <w:t>las</w:t>
      </w:r>
      <w:r>
        <w:rPr>
          <w:color w:val="231F20"/>
          <w:spacing w:val="-13"/>
        </w:rPr>
        <w:t> </w:t>
      </w:r>
      <w:r>
        <w:rPr>
          <w:color w:val="231F20"/>
        </w:rPr>
        <w:t>formas</w:t>
      </w:r>
      <w:r>
        <w:rPr>
          <w:color w:val="231F20"/>
          <w:spacing w:val="-13"/>
        </w:rPr>
        <w:t> </w:t>
      </w:r>
      <w:r>
        <w:rPr>
          <w:color w:val="231F20"/>
        </w:rPr>
        <w:t>discursivas,</w:t>
      </w:r>
      <w:r>
        <w:rPr>
          <w:color w:val="231F20"/>
          <w:spacing w:val="-13"/>
        </w:rPr>
        <w:t> </w:t>
      </w:r>
      <w:r>
        <w:rPr>
          <w:color w:val="231F20"/>
        </w:rPr>
        <w:t>y</w:t>
      </w:r>
      <w:r>
        <w:rPr>
          <w:color w:val="231F20"/>
          <w:spacing w:val="-13"/>
        </w:rPr>
        <w:t> </w:t>
      </w:r>
      <w:r>
        <w:rPr>
          <w:color w:val="231F20"/>
        </w:rPr>
        <w:t>otras</w:t>
      </w:r>
      <w:r>
        <w:rPr>
          <w:color w:val="231F20"/>
          <w:spacing w:val="-13"/>
        </w:rPr>
        <w:t> </w:t>
      </w:r>
      <w:r>
        <w:rPr>
          <w:color w:val="231F20"/>
        </w:rPr>
        <w:t>más</w:t>
      </w:r>
      <w:r>
        <w:rPr>
          <w:color w:val="231F20"/>
          <w:spacing w:val="-13"/>
        </w:rPr>
        <w:t> </w:t>
      </w:r>
      <w:r>
        <w:rPr>
          <w:color w:val="231F20"/>
        </w:rPr>
        <w:t>como</w:t>
      </w:r>
      <w:r>
        <w:rPr>
          <w:color w:val="231F20"/>
          <w:spacing w:val="-13"/>
        </w:rPr>
        <w:t> </w:t>
      </w:r>
      <w:r>
        <w:rPr>
          <w:color w:val="231F20"/>
        </w:rPr>
        <w:t>medio</w:t>
      </w:r>
      <w:r>
        <w:rPr>
          <w:color w:val="231F20"/>
          <w:spacing w:val="-13"/>
        </w:rPr>
        <w:t> </w:t>
      </w:r>
      <w:r>
        <w:rPr>
          <w:color w:val="231F20"/>
        </w:rPr>
        <w:t>para</w:t>
      </w:r>
      <w:r>
        <w:rPr>
          <w:color w:val="231F20"/>
          <w:spacing w:val="-13"/>
        </w:rPr>
        <w:t> </w:t>
      </w:r>
      <w:r>
        <w:rPr>
          <w:color w:val="231F20"/>
        </w:rPr>
        <w:t>so- meter</w:t>
      </w:r>
      <w:r>
        <w:rPr>
          <w:color w:val="231F20"/>
          <w:spacing w:val="-24"/>
        </w:rPr>
        <w:t> </w:t>
      </w:r>
      <w:r>
        <w:rPr>
          <w:color w:val="231F20"/>
        </w:rPr>
        <w:t>“la</w:t>
      </w:r>
      <w:r>
        <w:rPr>
          <w:color w:val="231F20"/>
          <w:spacing w:val="-24"/>
        </w:rPr>
        <w:t> </w:t>
      </w:r>
      <w:r>
        <w:rPr>
          <w:color w:val="231F20"/>
        </w:rPr>
        <w:t>realidad”</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rPr>
        <w:t>modo</w:t>
      </w:r>
      <w:r>
        <w:rPr>
          <w:color w:val="231F20"/>
          <w:spacing w:val="-24"/>
        </w:rPr>
        <w:t> </w:t>
      </w:r>
      <w:r>
        <w:rPr>
          <w:color w:val="231F20"/>
        </w:rPr>
        <w:t>distinto</w:t>
      </w:r>
      <w:r>
        <w:rPr>
          <w:color w:val="231F20"/>
          <w:spacing w:val="-24"/>
        </w:rPr>
        <w:t> </w:t>
      </w:r>
      <w:r>
        <w:rPr>
          <w:color w:val="231F20"/>
        </w:rPr>
        <w:t>de</w:t>
      </w:r>
      <w:r>
        <w:rPr>
          <w:color w:val="231F20"/>
          <w:spacing w:val="-24"/>
        </w:rPr>
        <w:t> </w:t>
      </w:r>
      <w:r>
        <w:rPr>
          <w:color w:val="231F20"/>
        </w:rPr>
        <w:t>percepción.</w:t>
      </w:r>
      <w:r>
        <w:rPr>
          <w:color w:val="231F20"/>
          <w:spacing w:val="-24"/>
        </w:rPr>
        <w:t> </w:t>
      </w:r>
      <w:r>
        <w:rPr>
          <w:color w:val="231F20"/>
        </w:rPr>
        <w:t>Caso</w:t>
      </w:r>
      <w:r>
        <w:rPr>
          <w:color w:val="231F20"/>
          <w:spacing w:val="-24"/>
        </w:rPr>
        <w:t> </w:t>
      </w:r>
      <w:r>
        <w:rPr>
          <w:color w:val="231F20"/>
        </w:rPr>
        <w:t>especial es</w:t>
      </w:r>
      <w:r>
        <w:rPr>
          <w:color w:val="231F20"/>
          <w:spacing w:val="-17"/>
        </w:rPr>
        <w:t> </w:t>
      </w:r>
      <w:r>
        <w:rPr>
          <w:color w:val="231F20"/>
        </w:rPr>
        <w:t>el</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textos</w:t>
      </w:r>
      <w:r>
        <w:rPr>
          <w:color w:val="231F20"/>
          <w:spacing w:val="-17"/>
        </w:rPr>
        <w:t> </w:t>
      </w:r>
      <w:r>
        <w:rPr>
          <w:color w:val="231F20"/>
        </w:rPr>
        <w:t>“El</w:t>
      </w:r>
      <w:r>
        <w:rPr>
          <w:color w:val="231F20"/>
          <w:spacing w:val="-17"/>
        </w:rPr>
        <w:t> </w:t>
      </w:r>
      <w:r>
        <w:rPr>
          <w:color w:val="231F20"/>
        </w:rPr>
        <w:t>hombre</w:t>
      </w:r>
      <w:r>
        <w:rPr>
          <w:color w:val="231F20"/>
          <w:spacing w:val="-17"/>
        </w:rPr>
        <w:t> </w:t>
      </w:r>
      <w:r>
        <w:rPr>
          <w:color w:val="231F20"/>
        </w:rPr>
        <w:t>que</w:t>
      </w:r>
      <w:r>
        <w:rPr>
          <w:color w:val="231F20"/>
          <w:spacing w:val="-17"/>
        </w:rPr>
        <w:t> </w:t>
      </w:r>
      <w:r>
        <w:rPr>
          <w:color w:val="231F20"/>
          <w:spacing w:val="-3"/>
        </w:rPr>
        <w:t>llora”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señora</w:t>
      </w:r>
      <w:r>
        <w:rPr>
          <w:color w:val="231F20"/>
          <w:spacing w:val="-17"/>
        </w:rPr>
        <w:t> </w:t>
      </w:r>
      <w:r>
        <w:rPr>
          <w:color w:val="231F20"/>
        </w:rPr>
        <w:t>Rodríguez</w:t>
      </w:r>
      <w:r>
        <w:rPr>
          <w:color w:val="231F20"/>
          <w:spacing w:val="-17"/>
        </w:rPr>
        <w:t> </w:t>
      </w:r>
      <w:r>
        <w:rPr>
          <w:color w:val="231F20"/>
        </w:rPr>
        <w:t>de Cibolain”,</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cuales</w:t>
      </w:r>
      <w:r>
        <w:rPr>
          <w:color w:val="231F20"/>
          <w:spacing w:val="-19"/>
        </w:rPr>
        <w:t> </w:t>
      </w:r>
      <w:r>
        <w:rPr>
          <w:color w:val="231F20"/>
        </w:rPr>
        <w:t>opera</w:t>
      </w:r>
      <w:r>
        <w:rPr>
          <w:color w:val="231F20"/>
          <w:spacing w:val="-19"/>
        </w:rPr>
        <w:t> </w:t>
      </w:r>
      <w:r>
        <w:rPr>
          <w:color w:val="231F20"/>
        </w:rPr>
        <w:t>un</w:t>
      </w:r>
      <w:r>
        <w:rPr>
          <w:color w:val="231F20"/>
          <w:spacing w:val="-19"/>
        </w:rPr>
        <w:t> </w:t>
      </w:r>
      <w:r>
        <w:rPr>
          <w:color w:val="231F20"/>
        </w:rPr>
        <w:t>efecto</w:t>
      </w:r>
      <w:r>
        <w:rPr>
          <w:color w:val="231F20"/>
          <w:spacing w:val="-19"/>
        </w:rPr>
        <w:t> </w:t>
      </w:r>
      <w:r>
        <w:rPr>
          <w:color w:val="231F20"/>
        </w:rPr>
        <w:t>de</w:t>
      </w:r>
      <w:r>
        <w:rPr>
          <w:color w:val="231F20"/>
          <w:spacing w:val="-19"/>
        </w:rPr>
        <w:t> </w:t>
      </w:r>
      <w:r>
        <w:rPr>
          <w:color w:val="231F20"/>
        </w:rPr>
        <w:t>transformación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di- mensión</w:t>
      </w:r>
      <w:r>
        <w:rPr>
          <w:color w:val="231F20"/>
          <w:spacing w:val="-13"/>
        </w:rPr>
        <w:t> </w:t>
      </w:r>
      <w:r>
        <w:rPr>
          <w:color w:val="231F20"/>
        </w:rPr>
        <w:t>espacial.</w:t>
      </w:r>
      <w:r>
        <w:rPr>
          <w:color w:val="231F20"/>
          <w:spacing w:val="-13"/>
        </w:rPr>
        <w:t> </w:t>
      </w:r>
      <w:r>
        <w:rPr>
          <w:color w:val="231F20"/>
        </w:rPr>
        <w:t>Ambos</w:t>
      </w:r>
      <w:r>
        <w:rPr>
          <w:color w:val="231F20"/>
          <w:spacing w:val="-13"/>
        </w:rPr>
        <w:t> </w:t>
      </w:r>
      <w:r>
        <w:rPr>
          <w:color w:val="231F20"/>
        </w:rPr>
        <w:t>comparten</w:t>
      </w:r>
      <w:r>
        <w:rPr>
          <w:color w:val="231F20"/>
          <w:spacing w:val="-13"/>
        </w:rPr>
        <w:t> </w:t>
      </w:r>
      <w:r>
        <w:rPr>
          <w:color w:val="231F20"/>
        </w:rPr>
        <w:t>en</w:t>
      </w:r>
      <w:r>
        <w:rPr>
          <w:color w:val="231F20"/>
          <w:spacing w:val="-13"/>
        </w:rPr>
        <w:t> </w:t>
      </w:r>
      <w:r>
        <w:rPr>
          <w:color w:val="231F20"/>
        </w:rPr>
        <w:t>cierta</w:t>
      </w:r>
      <w:r>
        <w:rPr>
          <w:color w:val="231F20"/>
          <w:spacing w:val="-13"/>
        </w:rPr>
        <w:t> </w:t>
      </w:r>
      <w:r>
        <w:rPr>
          <w:color w:val="231F20"/>
        </w:rPr>
        <w:t>medida</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un mismo</w:t>
      </w:r>
      <w:r>
        <w:rPr>
          <w:color w:val="231F20"/>
          <w:spacing w:val="-14"/>
        </w:rPr>
        <w:t> </w:t>
      </w:r>
      <w:r>
        <w:rPr>
          <w:color w:val="231F20"/>
        </w:rPr>
        <w:t>recurso:</w:t>
      </w:r>
      <w:r>
        <w:rPr>
          <w:color w:val="231F20"/>
          <w:spacing w:val="-14"/>
        </w:rPr>
        <w:t> </w:t>
      </w:r>
      <w:r>
        <w:rPr>
          <w:color w:val="231F20"/>
        </w:rPr>
        <w:t>la</w:t>
      </w:r>
      <w:r>
        <w:rPr>
          <w:color w:val="231F20"/>
          <w:spacing w:val="-14"/>
        </w:rPr>
        <w:t> </w:t>
      </w:r>
      <w:r>
        <w:rPr>
          <w:color w:val="231F20"/>
        </w:rPr>
        <w:t>puesta</w:t>
      </w:r>
      <w:r>
        <w:rPr>
          <w:color w:val="231F20"/>
          <w:spacing w:val="-14"/>
        </w:rPr>
        <w:t> </w:t>
      </w:r>
      <w:r>
        <w:rPr>
          <w:color w:val="231F20"/>
        </w:rPr>
        <w:t>en</w:t>
      </w:r>
      <w:r>
        <w:rPr>
          <w:color w:val="231F20"/>
          <w:spacing w:val="-14"/>
        </w:rPr>
        <w:t> </w:t>
      </w:r>
      <w:r>
        <w:rPr>
          <w:color w:val="231F20"/>
        </w:rPr>
        <w:t>juego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metonimia</w:t>
      </w:r>
      <w:r>
        <w:rPr>
          <w:color w:val="231F20"/>
          <w:spacing w:val="-14"/>
        </w:rPr>
        <w:t> </w:t>
      </w:r>
      <w:r>
        <w:rPr>
          <w:color w:val="231F20"/>
        </w:rPr>
        <w:t>como</w:t>
      </w:r>
      <w:r>
        <w:rPr>
          <w:color w:val="231F20"/>
          <w:spacing w:val="-14"/>
        </w:rPr>
        <w:t> </w:t>
      </w:r>
      <w:r>
        <w:rPr>
          <w:color w:val="231F20"/>
        </w:rPr>
        <w:t>principio constructivo, es </w:t>
      </w:r>
      <w:r>
        <w:rPr>
          <w:color w:val="231F20"/>
          <w:spacing w:val="-3"/>
        </w:rPr>
        <w:t>decir, </w:t>
      </w:r>
      <w:r>
        <w:rPr>
          <w:color w:val="231F20"/>
        </w:rPr>
        <w:t>significa un todo espacial en función de un solo cuerpo que ahí es contenido —la parte por el todo—. En el caso</w:t>
      </w:r>
      <w:r>
        <w:rPr>
          <w:color w:val="231F20"/>
          <w:spacing w:val="-36"/>
        </w:rPr>
        <w:t> </w:t>
      </w:r>
      <w:r>
        <w:rPr>
          <w:color w:val="231F20"/>
        </w:rPr>
        <w:t>de</w:t>
      </w:r>
      <w:r>
        <w:rPr>
          <w:color w:val="231F20"/>
          <w:spacing w:val="-36"/>
        </w:rPr>
        <w:t> </w:t>
      </w:r>
      <w:r>
        <w:rPr>
          <w:color w:val="231F20"/>
        </w:rPr>
        <w:t>“El</w:t>
      </w:r>
      <w:r>
        <w:rPr>
          <w:color w:val="231F20"/>
          <w:spacing w:val="-36"/>
        </w:rPr>
        <w:t> </w:t>
      </w:r>
      <w:r>
        <w:rPr>
          <w:color w:val="231F20"/>
        </w:rPr>
        <w:t>hombre</w:t>
      </w:r>
      <w:r>
        <w:rPr>
          <w:color w:val="231F20"/>
          <w:spacing w:val="-36"/>
        </w:rPr>
        <w:t> </w:t>
      </w:r>
      <w:r>
        <w:rPr>
          <w:color w:val="231F20"/>
        </w:rPr>
        <w:t>que</w:t>
      </w:r>
      <w:r>
        <w:rPr>
          <w:color w:val="231F20"/>
          <w:spacing w:val="-36"/>
        </w:rPr>
        <w:t> </w:t>
      </w:r>
      <w:r>
        <w:rPr>
          <w:color w:val="231F20"/>
          <w:spacing w:val="-3"/>
        </w:rPr>
        <w:t>llora”</w:t>
      </w:r>
      <w:r>
        <w:rPr>
          <w:color w:val="231F20"/>
          <w:spacing w:val="-36"/>
        </w:rPr>
        <w:t> </w:t>
      </w:r>
      <w:r>
        <w:rPr>
          <w:color w:val="231F20"/>
        </w:rPr>
        <w:t>presenciamos</w:t>
      </w:r>
      <w:r>
        <w:rPr>
          <w:color w:val="231F20"/>
          <w:spacing w:val="-36"/>
        </w:rPr>
        <w:t> </w:t>
      </w:r>
      <w:r>
        <w:rPr>
          <w:color w:val="231F20"/>
        </w:rPr>
        <w:t>el</w:t>
      </w:r>
      <w:r>
        <w:rPr>
          <w:color w:val="231F20"/>
          <w:spacing w:val="-36"/>
        </w:rPr>
        <w:t> </w:t>
      </w:r>
      <w:r>
        <w:rPr>
          <w:color w:val="231F20"/>
        </w:rPr>
        <w:t>recorrido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mirada de un narrador infantil internándose por los pasillos del Hospital General</w:t>
      </w:r>
      <w:r>
        <w:rPr>
          <w:color w:val="231F20"/>
          <w:spacing w:val="-20"/>
        </w:rPr>
        <w:t> </w:t>
      </w:r>
      <w:r>
        <w:rPr>
          <w:color w:val="231F20"/>
        </w:rPr>
        <w:t>para</w:t>
      </w:r>
      <w:r>
        <w:rPr>
          <w:color w:val="231F20"/>
          <w:spacing w:val="-20"/>
        </w:rPr>
        <w:t> </w:t>
      </w:r>
      <w:r>
        <w:rPr>
          <w:color w:val="231F20"/>
        </w:rPr>
        <w:t>conocer</w:t>
      </w:r>
      <w:r>
        <w:rPr>
          <w:color w:val="231F20"/>
          <w:spacing w:val="-20"/>
        </w:rPr>
        <w:t> </w:t>
      </w:r>
      <w:r>
        <w:rPr>
          <w:color w:val="231F20"/>
        </w:rPr>
        <w:t>la</w:t>
      </w:r>
      <w:r>
        <w:rPr>
          <w:color w:val="231F20"/>
          <w:spacing w:val="-20"/>
        </w:rPr>
        <w:t> </w:t>
      </w:r>
      <w:r>
        <w:rPr>
          <w:color w:val="231F20"/>
        </w:rPr>
        <w:t>figura</w:t>
      </w:r>
      <w:r>
        <w:rPr>
          <w:color w:val="231F20"/>
          <w:spacing w:val="-20"/>
        </w:rPr>
        <w:t> </w:t>
      </w:r>
      <w:r>
        <w:rPr>
          <w:color w:val="231F20"/>
        </w:rPr>
        <w:t>legendaria</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“viejecito</w:t>
      </w:r>
      <w:r>
        <w:rPr>
          <w:color w:val="231F20"/>
          <w:spacing w:val="-20"/>
        </w:rPr>
        <w:t> </w:t>
      </w:r>
      <w:r>
        <w:rPr>
          <w:color w:val="231F20"/>
        </w:rPr>
        <w:t>que</w:t>
      </w:r>
      <w:r>
        <w:rPr>
          <w:color w:val="231F20"/>
          <w:spacing w:val="-20"/>
        </w:rPr>
        <w:t> </w:t>
      </w:r>
      <w:r>
        <w:rPr>
          <w:color w:val="231F20"/>
        </w:rPr>
        <w:t>llora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170    </w:t>
      </w:r>
      <w:r>
        <w:rPr>
          <w:color w:val="231F20"/>
          <w:sz w:val="14"/>
        </w:rPr>
        <w:t>CLAUDIA L. GUTIÉRREZ PIÑA</w:t>
      </w:r>
    </w:p>
    <w:p>
      <w:pPr>
        <w:pStyle w:val="BodyText"/>
        <w:rPr>
          <w:sz w:val="20"/>
        </w:rPr>
      </w:pPr>
    </w:p>
    <w:p>
      <w:pPr>
        <w:pStyle w:val="BodyText"/>
        <w:spacing w:line="271" w:lineRule="auto"/>
        <w:ind w:left="1703" w:right="1636"/>
        <w:jc w:val="both"/>
      </w:pPr>
      <w:r>
        <w:rPr/>
        <w:drawing>
          <wp:anchor distT="0" distB="0" distL="0" distR="0" allowOverlap="1" layoutInCell="1" locked="0" behindDoc="0" simplePos="0" relativeHeight="9808">
            <wp:simplePos x="0" y="0"/>
            <wp:positionH relativeFrom="page">
              <wp:posOffset>17462</wp:posOffset>
            </wp:positionH>
            <wp:positionV relativeFrom="paragraph">
              <wp:posOffset>2918687</wp:posOffset>
            </wp:positionV>
            <wp:extent cx="155575" cy="155575"/>
            <wp:effectExtent l="0" t="0" r="0" b="0"/>
            <wp:wrapNone/>
            <wp:docPr id="765" name="image3.png" descr=""/>
            <wp:cNvGraphicFramePr>
              <a:graphicFrameLocks noChangeAspect="1"/>
            </wp:cNvGraphicFramePr>
            <a:graphic>
              <a:graphicData uri="http://schemas.openxmlformats.org/drawingml/2006/picture">
                <pic:pic>
                  <pic:nvPicPr>
                    <pic:cNvPr id="76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832">
            <wp:simplePos x="0" y="0"/>
            <wp:positionH relativeFrom="page">
              <wp:posOffset>5760361</wp:posOffset>
            </wp:positionH>
            <wp:positionV relativeFrom="paragraph">
              <wp:posOffset>2918687</wp:posOffset>
            </wp:positionV>
            <wp:extent cx="155575" cy="155575"/>
            <wp:effectExtent l="0" t="0" r="0" b="0"/>
            <wp:wrapNone/>
            <wp:docPr id="767" name="image3.png" descr=""/>
            <wp:cNvGraphicFramePr>
              <a:graphicFrameLocks noChangeAspect="1"/>
            </wp:cNvGraphicFramePr>
            <a:graphic>
              <a:graphicData uri="http://schemas.openxmlformats.org/drawingml/2006/picture">
                <pic:pic>
                  <pic:nvPicPr>
                    <pic:cNvPr id="76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como mujer”, del que se dice, </w:t>
      </w:r>
      <w:r>
        <w:rPr>
          <w:color w:val="231F20"/>
          <w:spacing w:val="-4"/>
        </w:rPr>
        <w:t>“es </w:t>
      </w:r>
      <w:r>
        <w:rPr>
          <w:color w:val="231F20"/>
        </w:rPr>
        <w:t>una pura cabeza y que no tiene cuerpo”</w:t>
      </w:r>
      <w:r>
        <w:rPr>
          <w:color w:val="231F20"/>
          <w:spacing w:val="-26"/>
        </w:rPr>
        <w:t> </w:t>
      </w:r>
      <w:r>
        <w:rPr>
          <w:color w:val="231F20"/>
        </w:rPr>
        <w:t>(p.</w:t>
      </w:r>
      <w:r>
        <w:rPr>
          <w:color w:val="231F20"/>
          <w:spacing w:val="-26"/>
        </w:rPr>
        <w:t> </w:t>
      </w:r>
      <w:r>
        <w:rPr>
          <w:color w:val="231F20"/>
        </w:rPr>
        <w:t>32).</w:t>
      </w:r>
      <w:r>
        <w:rPr>
          <w:color w:val="231F20"/>
          <w:spacing w:val="-26"/>
        </w:rPr>
        <w:t> </w:t>
      </w:r>
      <w:r>
        <w:rPr>
          <w:color w:val="231F20"/>
        </w:rPr>
        <w:t>El</w:t>
      </w:r>
      <w:r>
        <w:rPr>
          <w:color w:val="231F20"/>
          <w:spacing w:val="-26"/>
        </w:rPr>
        <w:t> </w:t>
      </w:r>
      <w:r>
        <w:rPr>
          <w:color w:val="231F20"/>
        </w:rPr>
        <w:t>texto</w:t>
      </w:r>
      <w:r>
        <w:rPr>
          <w:color w:val="231F20"/>
          <w:spacing w:val="-26"/>
        </w:rPr>
        <w:t> </w:t>
      </w:r>
      <w:r>
        <w:rPr>
          <w:color w:val="231F20"/>
        </w:rPr>
        <w:t>es</w:t>
      </w:r>
      <w:r>
        <w:rPr>
          <w:color w:val="231F20"/>
          <w:spacing w:val="-26"/>
        </w:rPr>
        <w:t> </w:t>
      </w:r>
      <w:r>
        <w:rPr>
          <w:color w:val="231F20"/>
        </w:rPr>
        <w:t>un</w:t>
      </w:r>
      <w:r>
        <w:rPr>
          <w:color w:val="231F20"/>
          <w:spacing w:val="-26"/>
        </w:rPr>
        <w:t> </w:t>
      </w:r>
      <w:r>
        <w:rPr>
          <w:color w:val="231F20"/>
        </w:rPr>
        <w:t>trayecto</w:t>
      </w:r>
      <w:r>
        <w:rPr>
          <w:color w:val="231F20"/>
          <w:spacing w:val="-26"/>
        </w:rPr>
        <w:t> </w:t>
      </w:r>
      <w:r>
        <w:rPr>
          <w:color w:val="231F20"/>
        </w:rPr>
        <w:t>que</w:t>
      </w:r>
      <w:r>
        <w:rPr>
          <w:color w:val="231F20"/>
          <w:spacing w:val="-26"/>
        </w:rPr>
        <w:t> </w:t>
      </w:r>
      <w:r>
        <w:rPr>
          <w:color w:val="231F20"/>
        </w:rPr>
        <w:t>dirige</w:t>
      </w:r>
      <w:r>
        <w:rPr>
          <w:color w:val="231F20"/>
          <w:spacing w:val="-26"/>
        </w:rPr>
        <w:t> </w:t>
      </w:r>
      <w:r>
        <w:rPr>
          <w:color w:val="231F20"/>
        </w:rPr>
        <w:t>al</w:t>
      </w:r>
      <w:r>
        <w:rPr>
          <w:color w:val="231F20"/>
          <w:spacing w:val="-26"/>
        </w:rPr>
        <w:t> </w:t>
      </w:r>
      <w:r>
        <w:rPr>
          <w:color w:val="231F20"/>
        </w:rPr>
        <w:t>lector</w:t>
      </w:r>
      <w:r>
        <w:rPr>
          <w:color w:val="231F20"/>
          <w:spacing w:val="-26"/>
        </w:rPr>
        <w:t> </w:t>
      </w:r>
      <w:r>
        <w:rPr>
          <w:color w:val="231F20"/>
        </w:rPr>
        <w:t>siguiendo los</w:t>
      </w:r>
      <w:r>
        <w:rPr>
          <w:color w:val="231F20"/>
          <w:spacing w:val="-9"/>
        </w:rPr>
        <w:t> </w:t>
      </w:r>
      <w:r>
        <w:rPr>
          <w:color w:val="231F20"/>
        </w:rPr>
        <w:t>pasos</w:t>
      </w:r>
      <w:r>
        <w:rPr>
          <w:color w:val="231F20"/>
          <w:spacing w:val="-9"/>
        </w:rPr>
        <w:t> </w:t>
      </w:r>
      <w:r>
        <w:rPr>
          <w:color w:val="231F20"/>
        </w:rPr>
        <w:t>del</w:t>
      </w:r>
      <w:r>
        <w:rPr>
          <w:color w:val="231F20"/>
          <w:spacing w:val="-9"/>
        </w:rPr>
        <w:t> </w:t>
      </w:r>
      <w:r>
        <w:rPr>
          <w:color w:val="231F20"/>
        </w:rPr>
        <w:t>narrador</w:t>
      </w:r>
      <w:r>
        <w:rPr>
          <w:color w:val="231F20"/>
          <w:spacing w:val="-9"/>
        </w:rPr>
        <w:t> </w:t>
      </w:r>
      <w:r>
        <w:rPr>
          <w:color w:val="231F20"/>
        </w:rPr>
        <w:t>para</w:t>
      </w:r>
      <w:r>
        <w:rPr>
          <w:color w:val="231F20"/>
          <w:spacing w:val="-9"/>
        </w:rPr>
        <w:t> </w:t>
      </w:r>
      <w:r>
        <w:rPr>
          <w:color w:val="231F20"/>
        </w:rPr>
        <w:t>ir</w:t>
      </w:r>
      <w:r>
        <w:rPr>
          <w:color w:val="231F20"/>
          <w:spacing w:val="-9"/>
        </w:rPr>
        <w:t> </w:t>
      </w:r>
      <w:r>
        <w:rPr>
          <w:color w:val="231F20"/>
        </w:rPr>
        <w:t>reconociendo,</w:t>
      </w:r>
      <w:r>
        <w:rPr>
          <w:color w:val="231F20"/>
          <w:spacing w:val="-9"/>
        </w:rPr>
        <w:t> </w:t>
      </w:r>
      <w:r>
        <w:rPr>
          <w:color w:val="231F20"/>
        </w:rPr>
        <w:t>filtrando</w:t>
      </w:r>
      <w:r>
        <w:rPr>
          <w:color w:val="231F20"/>
          <w:spacing w:val="-9"/>
        </w:rPr>
        <w:t> </w:t>
      </w:r>
      <w:r>
        <w:rPr>
          <w:color w:val="231F20"/>
        </w:rPr>
        <w:t>por</w:t>
      </w:r>
      <w:r>
        <w:rPr>
          <w:color w:val="231F20"/>
          <w:spacing w:val="-9"/>
        </w:rPr>
        <w:t> </w:t>
      </w:r>
      <w:r>
        <w:rPr>
          <w:color w:val="231F20"/>
        </w:rPr>
        <w:t>sus</w:t>
      </w:r>
      <w:r>
        <w:rPr>
          <w:color w:val="231F20"/>
          <w:spacing w:val="-9"/>
        </w:rPr>
        <w:t> </w:t>
      </w:r>
      <w:r>
        <w:rPr>
          <w:color w:val="231F20"/>
        </w:rPr>
        <w:t>ojos, un</w:t>
      </w:r>
      <w:r>
        <w:rPr>
          <w:color w:val="231F20"/>
          <w:spacing w:val="-27"/>
        </w:rPr>
        <w:t> </w:t>
      </w:r>
      <w:r>
        <w:rPr>
          <w:color w:val="231F20"/>
        </w:rPr>
        <w:t>espacio</w:t>
      </w:r>
      <w:r>
        <w:rPr>
          <w:color w:val="231F20"/>
          <w:spacing w:val="-27"/>
        </w:rPr>
        <w:t> </w:t>
      </w:r>
      <w:r>
        <w:rPr>
          <w:color w:val="231F20"/>
        </w:rPr>
        <w:t>absorbido</w:t>
      </w:r>
      <w:r>
        <w:rPr>
          <w:color w:val="231F20"/>
          <w:spacing w:val="-27"/>
        </w:rPr>
        <w:t> </w:t>
      </w:r>
      <w:r>
        <w:rPr>
          <w:color w:val="231F20"/>
        </w:rPr>
        <w:t>por</w:t>
      </w:r>
      <w:r>
        <w:rPr>
          <w:color w:val="231F20"/>
          <w:spacing w:val="-27"/>
        </w:rPr>
        <w:t> </w:t>
      </w:r>
      <w:r>
        <w:rPr>
          <w:color w:val="231F20"/>
        </w:rPr>
        <w:t>esta</w:t>
      </w:r>
      <w:r>
        <w:rPr>
          <w:color w:val="231F20"/>
          <w:spacing w:val="-27"/>
        </w:rPr>
        <w:t> </w:t>
      </w:r>
      <w:r>
        <w:rPr>
          <w:color w:val="231F20"/>
        </w:rPr>
        <w:t>figura:</w:t>
      </w:r>
      <w:r>
        <w:rPr>
          <w:color w:val="231F20"/>
          <w:spacing w:val="-27"/>
        </w:rPr>
        <w:t> </w:t>
      </w:r>
      <w:r>
        <w:rPr>
          <w:color w:val="231F20"/>
          <w:spacing w:val="-4"/>
        </w:rPr>
        <w:t>“por</w:t>
      </w:r>
      <w:r>
        <w:rPr>
          <w:color w:val="231F20"/>
          <w:spacing w:val="-27"/>
        </w:rPr>
        <w:t> </w:t>
      </w:r>
      <w:r>
        <w:rPr>
          <w:color w:val="231F20"/>
        </w:rPr>
        <w:t>los</w:t>
      </w:r>
      <w:r>
        <w:rPr>
          <w:color w:val="231F20"/>
          <w:spacing w:val="-27"/>
        </w:rPr>
        <w:t> </w:t>
      </w:r>
      <w:r>
        <w:rPr>
          <w:color w:val="231F20"/>
        </w:rPr>
        <w:t>últimos</w:t>
      </w:r>
      <w:r>
        <w:rPr>
          <w:color w:val="231F20"/>
          <w:spacing w:val="-27"/>
        </w:rPr>
        <w:t> </w:t>
      </w:r>
      <w:r>
        <w:rPr>
          <w:color w:val="231F20"/>
        </w:rPr>
        <w:t>pasillos,</w:t>
      </w:r>
      <w:r>
        <w:rPr>
          <w:color w:val="231F20"/>
          <w:spacing w:val="-27"/>
        </w:rPr>
        <w:t> </w:t>
      </w:r>
      <w:r>
        <w:rPr>
          <w:color w:val="231F20"/>
        </w:rPr>
        <w:t>la</w:t>
      </w:r>
      <w:r>
        <w:rPr>
          <w:color w:val="231F20"/>
          <w:spacing w:val="-27"/>
        </w:rPr>
        <w:t> </w:t>
      </w:r>
      <w:r>
        <w:rPr>
          <w:color w:val="231F20"/>
        </w:rPr>
        <w:t>luz se</w:t>
      </w:r>
      <w:r>
        <w:rPr>
          <w:color w:val="231F20"/>
          <w:spacing w:val="-11"/>
        </w:rPr>
        <w:t> </w:t>
      </w:r>
      <w:r>
        <w:rPr>
          <w:color w:val="231F20"/>
        </w:rPr>
        <w:t>va</w:t>
      </w:r>
      <w:r>
        <w:rPr>
          <w:color w:val="231F20"/>
          <w:spacing w:val="-11"/>
        </w:rPr>
        <w:t> </w:t>
      </w:r>
      <w:r>
        <w:rPr>
          <w:color w:val="231F20"/>
        </w:rPr>
        <w:t>haciendo</w:t>
      </w:r>
      <w:r>
        <w:rPr>
          <w:color w:val="231F20"/>
          <w:spacing w:val="-11"/>
        </w:rPr>
        <w:t> </w:t>
      </w:r>
      <w:r>
        <w:rPr>
          <w:color w:val="231F20"/>
        </w:rPr>
        <w:t>más</w:t>
      </w:r>
      <w:r>
        <w:rPr>
          <w:color w:val="231F20"/>
          <w:spacing w:val="-11"/>
        </w:rPr>
        <w:t> </w:t>
      </w:r>
      <w:r>
        <w:rPr>
          <w:color w:val="231F20"/>
        </w:rPr>
        <w:t>lúgubre</w:t>
      </w:r>
      <w:r>
        <w:rPr>
          <w:color w:val="231F20"/>
          <w:spacing w:val="-11"/>
        </w:rPr>
        <w:t> </w:t>
      </w:r>
      <w:r>
        <w:rPr>
          <w:color w:val="231F20"/>
        </w:rPr>
        <w:t>pero</w:t>
      </w:r>
      <w:r>
        <w:rPr>
          <w:color w:val="231F20"/>
          <w:spacing w:val="-11"/>
        </w:rPr>
        <w:t> </w:t>
      </w:r>
      <w:r>
        <w:rPr>
          <w:color w:val="231F20"/>
        </w:rPr>
        <w:t>más</w:t>
      </w:r>
      <w:r>
        <w:rPr>
          <w:color w:val="231F20"/>
          <w:spacing w:val="-11"/>
        </w:rPr>
        <w:t> </w:t>
      </w:r>
      <w:r>
        <w:rPr>
          <w:color w:val="231F20"/>
        </w:rPr>
        <w:t>intensa.</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triste. </w:t>
      </w:r>
      <w:r>
        <w:rPr>
          <w:color w:val="231F20"/>
          <w:spacing w:val="-9"/>
        </w:rPr>
        <w:t>Tan</w:t>
      </w:r>
      <w:r>
        <w:rPr>
          <w:color w:val="231F20"/>
          <w:spacing w:val="-12"/>
        </w:rPr>
        <w:t> </w:t>
      </w:r>
      <w:r>
        <w:rPr>
          <w:color w:val="231F20"/>
        </w:rPr>
        <w:t>triste</w:t>
      </w:r>
      <w:r>
        <w:rPr>
          <w:color w:val="231F20"/>
          <w:spacing w:val="-12"/>
        </w:rPr>
        <w:t> </w:t>
      </w:r>
      <w:r>
        <w:rPr>
          <w:color w:val="231F20"/>
        </w:rPr>
        <w:t>que</w:t>
      </w:r>
      <w:r>
        <w:rPr>
          <w:color w:val="231F20"/>
          <w:spacing w:val="-12"/>
        </w:rPr>
        <w:t> </w:t>
      </w:r>
      <w:r>
        <w:rPr>
          <w:color w:val="231F20"/>
        </w:rPr>
        <w:t>exhala</w:t>
      </w:r>
      <w:r>
        <w:rPr>
          <w:color w:val="231F20"/>
          <w:spacing w:val="-12"/>
        </w:rPr>
        <w:t> </w:t>
      </w:r>
      <w:r>
        <w:rPr>
          <w:color w:val="231F20"/>
        </w:rPr>
        <w:t>esa</w:t>
      </w:r>
      <w:r>
        <w:rPr>
          <w:color w:val="231F20"/>
          <w:spacing w:val="-12"/>
        </w:rPr>
        <w:t> </w:t>
      </w:r>
      <w:r>
        <w:rPr>
          <w:color w:val="231F20"/>
        </w:rPr>
        <w:t>luz</w:t>
      </w:r>
      <w:r>
        <w:rPr>
          <w:color w:val="231F20"/>
          <w:spacing w:val="-12"/>
        </w:rPr>
        <w:t> </w:t>
      </w:r>
      <w:r>
        <w:rPr>
          <w:color w:val="231F20"/>
        </w:rPr>
        <w:t>un</w:t>
      </w:r>
      <w:r>
        <w:rPr>
          <w:color w:val="231F20"/>
          <w:spacing w:val="-12"/>
        </w:rPr>
        <w:t> </w:t>
      </w:r>
      <w:r>
        <w:rPr>
          <w:color w:val="231F20"/>
        </w:rPr>
        <w:t>olor</w:t>
      </w:r>
      <w:r>
        <w:rPr>
          <w:color w:val="231F20"/>
          <w:spacing w:val="-12"/>
        </w:rPr>
        <w:t> </w:t>
      </w:r>
      <w:r>
        <w:rPr>
          <w:color w:val="231F20"/>
        </w:rPr>
        <w:t>antiséptico</w:t>
      </w:r>
      <w:r>
        <w:rPr>
          <w:color w:val="231F20"/>
          <w:spacing w:val="-12"/>
        </w:rPr>
        <w:t> </w:t>
      </w:r>
      <w:r>
        <w:rPr>
          <w:color w:val="231F20"/>
        </w:rPr>
        <w:t>y</w:t>
      </w:r>
      <w:r>
        <w:rPr>
          <w:color w:val="231F20"/>
          <w:spacing w:val="-12"/>
        </w:rPr>
        <w:t> </w:t>
      </w:r>
      <w:r>
        <w:rPr>
          <w:color w:val="231F20"/>
        </w:rPr>
        <w:t>atroz</w:t>
      </w:r>
      <w:r>
        <w:rPr>
          <w:color w:val="231F20"/>
          <w:spacing w:val="-12"/>
        </w:rPr>
        <w:t> </w:t>
      </w:r>
      <w:r>
        <w:rPr>
          <w:color w:val="231F20"/>
        </w:rPr>
        <w:t>de</w:t>
      </w:r>
      <w:r>
        <w:rPr>
          <w:color w:val="231F20"/>
          <w:spacing w:val="-12"/>
        </w:rPr>
        <w:t> </w:t>
      </w:r>
      <w:r>
        <w:rPr>
          <w:color w:val="231F20"/>
        </w:rPr>
        <w:t>tristeza” (p.</w:t>
      </w:r>
      <w:r>
        <w:rPr>
          <w:color w:val="231F20"/>
          <w:spacing w:val="-16"/>
        </w:rPr>
        <w:t> </w:t>
      </w:r>
      <w:r>
        <w:rPr>
          <w:color w:val="231F20"/>
        </w:rPr>
        <w:t>31).</w:t>
      </w:r>
      <w:r>
        <w:rPr>
          <w:color w:val="231F20"/>
          <w:spacing w:val="-16"/>
        </w:rPr>
        <w:t> </w:t>
      </w:r>
      <w:r>
        <w:rPr>
          <w:color w:val="231F20"/>
        </w:rPr>
        <w:t>Este</w:t>
      </w:r>
      <w:r>
        <w:rPr>
          <w:color w:val="231F20"/>
          <w:spacing w:val="-16"/>
        </w:rPr>
        <w:t> </w:t>
      </w:r>
      <w:r>
        <w:rPr>
          <w:color w:val="231F20"/>
        </w:rPr>
        <w:t>tránsito</w:t>
      </w:r>
      <w:r>
        <w:rPr>
          <w:color w:val="231F20"/>
          <w:spacing w:val="-16"/>
        </w:rPr>
        <w:t> </w:t>
      </w:r>
      <w:r>
        <w:rPr>
          <w:color w:val="231F20"/>
        </w:rPr>
        <w:t>es</w:t>
      </w:r>
      <w:r>
        <w:rPr>
          <w:color w:val="231F20"/>
          <w:spacing w:val="-16"/>
        </w:rPr>
        <w:t> </w:t>
      </w:r>
      <w:r>
        <w:rPr>
          <w:color w:val="231F20"/>
        </w:rPr>
        <w:t>sólo</w:t>
      </w:r>
      <w:r>
        <w:rPr>
          <w:color w:val="231F20"/>
          <w:spacing w:val="-16"/>
        </w:rPr>
        <w:t> </w:t>
      </w:r>
      <w:r>
        <w:rPr>
          <w:color w:val="231F20"/>
        </w:rPr>
        <w:t>el</w:t>
      </w:r>
      <w:r>
        <w:rPr>
          <w:color w:val="231F20"/>
          <w:spacing w:val="-16"/>
        </w:rPr>
        <w:t> </w:t>
      </w:r>
      <w:r>
        <w:rPr>
          <w:color w:val="231F20"/>
        </w:rPr>
        <w:t>preparativo</w:t>
      </w:r>
      <w:r>
        <w:rPr>
          <w:color w:val="231F20"/>
          <w:spacing w:val="-16"/>
        </w:rPr>
        <w:t> </w:t>
      </w:r>
      <w:r>
        <w:rPr>
          <w:color w:val="231F20"/>
        </w:rPr>
        <w:t>para</w:t>
      </w:r>
      <w:r>
        <w:rPr>
          <w:color w:val="231F20"/>
          <w:spacing w:val="-16"/>
        </w:rPr>
        <w:t> </w:t>
      </w:r>
      <w:r>
        <w:rPr>
          <w:color w:val="231F20"/>
        </w:rPr>
        <w:t>el</w:t>
      </w:r>
      <w:r>
        <w:rPr>
          <w:color w:val="231F20"/>
          <w:spacing w:val="-16"/>
        </w:rPr>
        <w:t> </w:t>
      </w:r>
      <w:r>
        <w:rPr>
          <w:color w:val="231F20"/>
        </w:rPr>
        <w:t>efecto</w:t>
      </w:r>
      <w:r>
        <w:rPr>
          <w:color w:val="231F20"/>
          <w:spacing w:val="-16"/>
        </w:rPr>
        <w:t> </w:t>
      </w:r>
      <w:r>
        <w:rPr>
          <w:color w:val="231F20"/>
        </w:rPr>
        <w:t>visual</w:t>
      </w:r>
      <w:r>
        <w:rPr>
          <w:color w:val="231F20"/>
          <w:spacing w:val="-16"/>
        </w:rPr>
        <w:t> </w:t>
      </w:r>
      <w:r>
        <w:rPr>
          <w:color w:val="231F20"/>
        </w:rPr>
        <w:t>que depara</w:t>
      </w:r>
      <w:r>
        <w:rPr>
          <w:color w:val="231F20"/>
          <w:spacing w:val="-30"/>
        </w:rPr>
        <w:t> </w:t>
      </w:r>
      <w:r>
        <w:rPr>
          <w:color w:val="231F20"/>
        </w:rPr>
        <w:t>el</w:t>
      </w:r>
      <w:r>
        <w:rPr>
          <w:color w:val="231F20"/>
          <w:spacing w:val="-30"/>
        </w:rPr>
        <w:t> </w:t>
      </w:r>
      <w:r>
        <w:rPr>
          <w:color w:val="231F20"/>
        </w:rPr>
        <w:t>final</w:t>
      </w:r>
      <w:r>
        <w:rPr>
          <w:color w:val="231F20"/>
          <w:spacing w:val="-30"/>
        </w:rPr>
        <w:t> </w:t>
      </w:r>
      <w:r>
        <w:rPr>
          <w:color w:val="231F20"/>
        </w:rPr>
        <w:t>del</w:t>
      </w:r>
      <w:r>
        <w:rPr>
          <w:color w:val="231F20"/>
          <w:spacing w:val="-30"/>
        </w:rPr>
        <w:t> </w:t>
      </w:r>
      <w:r>
        <w:rPr>
          <w:color w:val="231F20"/>
        </w:rPr>
        <w:t>texto.</w:t>
      </w:r>
      <w:r>
        <w:rPr>
          <w:color w:val="231F20"/>
          <w:spacing w:val="-30"/>
        </w:rPr>
        <w:t> </w:t>
      </w:r>
      <w:r>
        <w:rPr>
          <w:color w:val="231F20"/>
        </w:rPr>
        <w:t>La</w:t>
      </w:r>
      <w:r>
        <w:rPr>
          <w:color w:val="231F20"/>
          <w:spacing w:val="-30"/>
        </w:rPr>
        <w:t> </w:t>
      </w:r>
      <w:r>
        <w:rPr>
          <w:color w:val="231F20"/>
        </w:rPr>
        <w:t>atmósfera</w:t>
      </w:r>
      <w:r>
        <w:rPr>
          <w:color w:val="231F20"/>
          <w:spacing w:val="-30"/>
        </w:rPr>
        <w:t> </w:t>
      </w:r>
      <w:r>
        <w:rPr>
          <w:color w:val="231F20"/>
        </w:rPr>
        <w:t>luminosa</w:t>
      </w:r>
      <w:r>
        <w:rPr>
          <w:color w:val="231F20"/>
          <w:spacing w:val="-30"/>
        </w:rPr>
        <w:t> </w:t>
      </w:r>
      <w:r>
        <w:rPr>
          <w:color w:val="231F20"/>
        </w:rPr>
        <w:t>generalizada,</w:t>
      </w:r>
      <w:r>
        <w:rPr>
          <w:color w:val="231F20"/>
          <w:spacing w:val="-30"/>
        </w:rPr>
        <w:t> </w:t>
      </w:r>
      <w:r>
        <w:rPr>
          <w:color w:val="231F20"/>
        </w:rPr>
        <w:t>en</w:t>
      </w:r>
      <w:r>
        <w:rPr>
          <w:color w:val="231F20"/>
          <w:spacing w:val="-30"/>
        </w:rPr>
        <w:t> </w:t>
      </w:r>
      <w:r>
        <w:rPr>
          <w:color w:val="231F20"/>
        </w:rPr>
        <w:t>esa paradoja</w:t>
      </w:r>
      <w:r>
        <w:rPr>
          <w:color w:val="231F20"/>
          <w:spacing w:val="-38"/>
        </w:rPr>
        <w:t> </w:t>
      </w:r>
      <w:r>
        <w:rPr>
          <w:color w:val="231F20"/>
        </w:rPr>
        <w:t>de</w:t>
      </w:r>
      <w:r>
        <w:rPr>
          <w:color w:val="231F20"/>
          <w:spacing w:val="-38"/>
        </w:rPr>
        <w:t> </w:t>
      </w:r>
      <w:r>
        <w:rPr>
          <w:color w:val="231F20"/>
        </w:rPr>
        <w:t>luz</w:t>
      </w:r>
      <w:r>
        <w:rPr>
          <w:color w:val="231F20"/>
          <w:spacing w:val="-38"/>
        </w:rPr>
        <w:t> </w:t>
      </w:r>
      <w:r>
        <w:rPr>
          <w:color w:val="231F20"/>
          <w:spacing w:val="-3"/>
        </w:rPr>
        <w:t>“cada</w:t>
      </w:r>
      <w:r>
        <w:rPr>
          <w:color w:val="231F20"/>
          <w:spacing w:val="-38"/>
        </w:rPr>
        <w:t> </w:t>
      </w:r>
      <w:r>
        <w:rPr>
          <w:color w:val="231F20"/>
        </w:rPr>
        <w:t>vez</w:t>
      </w:r>
      <w:r>
        <w:rPr>
          <w:color w:val="231F20"/>
          <w:spacing w:val="-38"/>
        </w:rPr>
        <w:t> </w:t>
      </w:r>
      <w:r>
        <w:rPr>
          <w:color w:val="231F20"/>
        </w:rPr>
        <w:t>más</w:t>
      </w:r>
      <w:r>
        <w:rPr>
          <w:color w:val="231F20"/>
          <w:spacing w:val="-38"/>
        </w:rPr>
        <w:t> </w:t>
      </w:r>
      <w:r>
        <w:rPr>
          <w:color w:val="231F20"/>
        </w:rPr>
        <w:t>lúgubre</w:t>
      </w:r>
      <w:r>
        <w:rPr>
          <w:color w:val="231F20"/>
          <w:spacing w:val="-38"/>
        </w:rPr>
        <w:t> </w:t>
      </w:r>
      <w:r>
        <w:rPr>
          <w:color w:val="231F20"/>
        </w:rPr>
        <w:t>pero</w:t>
      </w:r>
      <w:r>
        <w:rPr>
          <w:color w:val="231F20"/>
          <w:spacing w:val="-38"/>
        </w:rPr>
        <w:t> </w:t>
      </w:r>
      <w:r>
        <w:rPr>
          <w:color w:val="231F20"/>
        </w:rPr>
        <w:t>más</w:t>
      </w:r>
      <w:r>
        <w:rPr>
          <w:color w:val="231F20"/>
          <w:spacing w:val="-38"/>
        </w:rPr>
        <w:t> </w:t>
      </w:r>
      <w:r>
        <w:rPr>
          <w:color w:val="231F20"/>
        </w:rPr>
        <w:t>intensa”,</w:t>
      </w:r>
      <w:r>
        <w:rPr>
          <w:color w:val="231F20"/>
          <w:spacing w:val="-38"/>
        </w:rPr>
        <w:t> </w:t>
      </w:r>
      <w:r>
        <w:rPr>
          <w:color w:val="231F20"/>
        </w:rPr>
        <w:t>desemboca en</w:t>
      </w:r>
      <w:r>
        <w:rPr>
          <w:color w:val="231F20"/>
          <w:spacing w:val="-24"/>
        </w:rPr>
        <w:t> </w:t>
      </w:r>
      <w:r>
        <w:rPr>
          <w:color w:val="231F20"/>
        </w:rPr>
        <w:t>el</w:t>
      </w:r>
      <w:r>
        <w:rPr>
          <w:color w:val="231F20"/>
          <w:spacing w:val="-24"/>
        </w:rPr>
        <w:t> </w:t>
      </w:r>
      <w:r>
        <w:rPr>
          <w:color w:val="231F20"/>
        </w:rPr>
        <w:t>choque</w:t>
      </w:r>
      <w:r>
        <w:rPr>
          <w:color w:val="231F20"/>
          <w:spacing w:val="-24"/>
        </w:rPr>
        <w:t> </w:t>
      </w:r>
      <w:r>
        <w:rPr>
          <w:color w:val="231F20"/>
        </w:rPr>
        <w:t>visual</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imagen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cabeza,</w:t>
      </w:r>
      <w:r>
        <w:rPr>
          <w:color w:val="231F20"/>
          <w:spacing w:val="-24"/>
        </w:rPr>
        <w:t> </w:t>
      </w:r>
      <w:r>
        <w:rPr>
          <w:color w:val="231F20"/>
        </w:rPr>
        <w:t>cuya</w:t>
      </w:r>
      <w:r>
        <w:rPr>
          <w:color w:val="231F20"/>
          <w:spacing w:val="-24"/>
        </w:rPr>
        <w:t> </w:t>
      </w:r>
      <w:r>
        <w:rPr>
          <w:color w:val="231F20"/>
        </w:rPr>
        <w:t>“boca</w:t>
      </w:r>
      <w:r>
        <w:rPr>
          <w:color w:val="231F20"/>
          <w:spacing w:val="-24"/>
        </w:rPr>
        <w:t> </w:t>
      </w:r>
      <w:r>
        <w:rPr>
          <w:color w:val="231F20"/>
        </w:rPr>
        <w:t>se</w:t>
      </w:r>
      <w:r>
        <w:rPr>
          <w:color w:val="231F20"/>
          <w:spacing w:val="-24"/>
        </w:rPr>
        <w:t> </w:t>
      </w:r>
      <w:r>
        <w:rPr>
          <w:color w:val="231F20"/>
        </w:rPr>
        <w:t>pliega como</w:t>
      </w:r>
      <w:r>
        <w:rPr>
          <w:color w:val="231F20"/>
          <w:spacing w:val="-23"/>
        </w:rPr>
        <w:t> </w:t>
      </w:r>
      <w:r>
        <w:rPr>
          <w:color w:val="231F20"/>
        </w:rPr>
        <w:t>la</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máscara</w:t>
      </w:r>
      <w:r>
        <w:rPr>
          <w:color w:val="231F20"/>
          <w:spacing w:val="-23"/>
        </w:rPr>
        <w:t> </w:t>
      </w:r>
      <w:r>
        <w:rPr>
          <w:color w:val="231F20"/>
        </w:rPr>
        <w:t>de</w:t>
      </w:r>
      <w:r>
        <w:rPr>
          <w:color w:val="231F20"/>
          <w:spacing w:val="-23"/>
        </w:rPr>
        <w:t> </w:t>
      </w:r>
      <w:r>
        <w:rPr>
          <w:color w:val="231F20"/>
        </w:rPr>
        <w:t>teatro.</w:t>
      </w:r>
      <w:r>
        <w:rPr>
          <w:color w:val="231F20"/>
          <w:spacing w:val="-23"/>
        </w:rPr>
        <w:t> </w:t>
      </w:r>
      <w:r>
        <w:rPr>
          <w:color w:val="231F20"/>
        </w:rPr>
        <w:t>Roja</w:t>
      </w:r>
      <w:r>
        <w:rPr>
          <w:color w:val="231F20"/>
          <w:spacing w:val="-23"/>
        </w:rPr>
        <w:t> </w:t>
      </w:r>
      <w:r>
        <w:rPr>
          <w:color w:val="231F20"/>
        </w:rPr>
        <w:t>y</w:t>
      </w:r>
      <w:r>
        <w:rPr>
          <w:color w:val="231F20"/>
          <w:spacing w:val="-23"/>
        </w:rPr>
        <w:t> </w:t>
      </w:r>
      <w:r>
        <w:rPr>
          <w:color w:val="231F20"/>
        </w:rPr>
        <w:t>húmeda</w:t>
      </w:r>
      <w:r>
        <w:rPr>
          <w:color w:val="231F20"/>
          <w:spacing w:val="-23"/>
        </w:rPr>
        <w:t> </w:t>
      </w:r>
      <w:r>
        <w:rPr>
          <w:color w:val="231F20"/>
        </w:rPr>
        <w:t>chasquea</w:t>
      </w:r>
      <w:r>
        <w:rPr>
          <w:color w:val="231F20"/>
          <w:spacing w:val="-23"/>
        </w:rPr>
        <w:t> </w:t>
      </w:r>
      <w:r>
        <w:rPr>
          <w:color w:val="231F20"/>
        </w:rPr>
        <w:t>una</w:t>
      </w:r>
      <w:r>
        <w:rPr>
          <w:color w:val="231F20"/>
          <w:spacing w:val="-23"/>
        </w:rPr>
        <w:t> </w:t>
      </w:r>
      <w:r>
        <w:rPr>
          <w:color w:val="231F20"/>
        </w:rPr>
        <w:t>len- gua</w:t>
      </w:r>
      <w:r>
        <w:rPr>
          <w:color w:val="231F20"/>
          <w:spacing w:val="-35"/>
        </w:rPr>
        <w:t> </w:t>
      </w:r>
      <w:r>
        <w:rPr>
          <w:color w:val="231F20"/>
        </w:rPr>
        <w:t>larga</w:t>
      </w:r>
      <w:r>
        <w:rPr>
          <w:color w:val="231F20"/>
          <w:spacing w:val="-35"/>
        </w:rPr>
        <w:t> </w:t>
      </w:r>
      <w:r>
        <w:rPr>
          <w:color w:val="231F20"/>
        </w:rPr>
        <w:t>y</w:t>
      </w:r>
      <w:r>
        <w:rPr>
          <w:color w:val="231F20"/>
          <w:spacing w:val="-35"/>
        </w:rPr>
        <w:t> </w:t>
      </w:r>
      <w:r>
        <w:rPr>
          <w:color w:val="231F20"/>
        </w:rPr>
        <w:t>flaca</w:t>
      </w:r>
      <w:r>
        <w:rPr>
          <w:color w:val="231F20"/>
          <w:spacing w:val="-35"/>
        </w:rPr>
        <w:t> </w:t>
      </w:r>
      <w:r>
        <w:rPr>
          <w:color w:val="231F20"/>
        </w:rPr>
        <w:t>como</w:t>
      </w:r>
      <w:r>
        <w:rPr>
          <w:color w:val="231F20"/>
          <w:spacing w:val="-35"/>
        </w:rPr>
        <w:t> </w:t>
      </w:r>
      <w:r>
        <w:rPr>
          <w:color w:val="231F20"/>
        </w:rPr>
        <w:t>un</w:t>
      </w:r>
      <w:r>
        <w:rPr>
          <w:color w:val="231F20"/>
          <w:spacing w:val="-35"/>
        </w:rPr>
        <w:t> </w:t>
      </w:r>
      <w:r>
        <w:rPr>
          <w:color w:val="231F20"/>
        </w:rPr>
        <w:t>verduguillo</w:t>
      </w:r>
      <w:r>
        <w:rPr>
          <w:color w:val="231F20"/>
          <w:spacing w:val="-35"/>
        </w:rPr>
        <w:t> </w:t>
      </w:r>
      <w:r>
        <w:rPr>
          <w:color w:val="231F20"/>
        </w:rPr>
        <w:t>contra</w:t>
      </w:r>
      <w:r>
        <w:rPr>
          <w:color w:val="231F20"/>
          <w:spacing w:val="-35"/>
        </w:rPr>
        <w:t> </w:t>
      </w:r>
      <w:r>
        <w:rPr>
          <w:color w:val="231F20"/>
        </w:rPr>
        <w:t>las</w:t>
      </w:r>
      <w:r>
        <w:rPr>
          <w:color w:val="231F20"/>
          <w:spacing w:val="-35"/>
        </w:rPr>
        <w:t> </w:t>
      </w:r>
      <w:r>
        <w:rPr>
          <w:color w:val="231F20"/>
        </w:rPr>
        <w:t>encías</w:t>
      </w:r>
      <w:r>
        <w:rPr>
          <w:color w:val="231F20"/>
          <w:spacing w:val="-35"/>
        </w:rPr>
        <w:t> </w:t>
      </w:r>
      <w:r>
        <w:rPr>
          <w:color w:val="231F20"/>
        </w:rPr>
        <w:t>desdentadas” (p.</w:t>
      </w:r>
      <w:r>
        <w:rPr>
          <w:color w:val="231F20"/>
          <w:spacing w:val="-22"/>
        </w:rPr>
        <w:t> </w:t>
      </w:r>
      <w:r>
        <w:rPr>
          <w:color w:val="231F20"/>
        </w:rPr>
        <w:t>32).</w:t>
      </w:r>
      <w:r>
        <w:rPr>
          <w:color w:val="231F20"/>
          <w:spacing w:val="-22"/>
        </w:rPr>
        <w:t> </w:t>
      </w:r>
      <w:r>
        <w:rPr>
          <w:color w:val="231F20"/>
        </w:rPr>
        <w:t>Como</w:t>
      </w:r>
      <w:r>
        <w:rPr>
          <w:color w:val="231F20"/>
          <w:spacing w:val="-22"/>
        </w:rPr>
        <w:t> </w:t>
      </w:r>
      <w:r>
        <w:rPr>
          <w:color w:val="231F20"/>
        </w:rPr>
        <w:t>acota</w:t>
      </w:r>
      <w:r>
        <w:rPr>
          <w:color w:val="231F20"/>
          <w:spacing w:val="-22"/>
        </w:rPr>
        <w:t> </w:t>
      </w:r>
      <w:r>
        <w:rPr>
          <w:color w:val="231F20"/>
        </w:rPr>
        <w:t>Huizinga,</w:t>
      </w:r>
      <w:r>
        <w:rPr>
          <w:color w:val="231F20"/>
          <w:spacing w:val="-22"/>
        </w:rPr>
        <w:t> </w:t>
      </w:r>
      <w:r>
        <w:rPr>
          <w:color w:val="231F20"/>
        </w:rPr>
        <w:t>las</w:t>
      </w:r>
      <w:r>
        <w:rPr>
          <w:color w:val="231F20"/>
          <w:spacing w:val="-22"/>
        </w:rPr>
        <w:t> </w:t>
      </w:r>
      <w:r>
        <w:rPr>
          <w:color w:val="231F20"/>
        </w:rPr>
        <w:t>imágenes</w:t>
      </w:r>
      <w:r>
        <w:rPr>
          <w:color w:val="231F20"/>
          <w:spacing w:val="-22"/>
        </w:rPr>
        <w:t> </w:t>
      </w:r>
      <w:r>
        <w:rPr>
          <w:color w:val="231F20"/>
        </w:rPr>
        <w:t>se</w:t>
      </w:r>
      <w:r>
        <w:rPr>
          <w:color w:val="231F20"/>
          <w:spacing w:val="-22"/>
        </w:rPr>
        <w:t> </w:t>
      </w:r>
      <w:r>
        <w:rPr>
          <w:color w:val="231F20"/>
        </w:rPr>
        <w:t>presentan</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texto como</w:t>
      </w:r>
      <w:r>
        <w:rPr>
          <w:color w:val="231F20"/>
          <w:spacing w:val="-34"/>
        </w:rPr>
        <w:t> </w:t>
      </w:r>
      <w:r>
        <w:rPr>
          <w:color w:val="231F20"/>
        </w:rPr>
        <w:t>series</w:t>
      </w:r>
      <w:r>
        <w:rPr>
          <w:color w:val="231F20"/>
          <w:spacing w:val="-34"/>
        </w:rPr>
        <w:t> </w:t>
      </w:r>
      <w:r>
        <w:rPr>
          <w:color w:val="231F20"/>
        </w:rPr>
        <w:t>estilizadas</w:t>
      </w:r>
      <w:r>
        <w:rPr>
          <w:color w:val="231F20"/>
          <w:spacing w:val="-34"/>
        </w:rPr>
        <w:t> </w:t>
      </w:r>
      <w:r>
        <w:rPr>
          <w:color w:val="231F20"/>
        </w:rPr>
        <w:t>que,</w:t>
      </w:r>
      <w:r>
        <w:rPr>
          <w:color w:val="231F20"/>
          <w:spacing w:val="-34"/>
        </w:rPr>
        <w:t> </w:t>
      </w:r>
      <w:r>
        <w:rPr>
          <w:color w:val="231F20"/>
        </w:rPr>
        <w:t>en</w:t>
      </w:r>
      <w:r>
        <w:rPr>
          <w:color w:val="231F20"/>
          <w:spacing w:val="-34"/>
        </w:rPr>
        <w:t> </w:t>
      </w:r>
      <w:r>
        <w:rPr>
          <w:color w:val="231F20"/>
        </w:rPr>
        <w:t>este</w:t>
      </w:r>
      <w:r>
        <w:rPr>
          <w:color w:val="231F20"/>
          <w:spacing w:val="-34"/>
        </w:rPr>
        <w:t> </w:t>
      </w:r>
      <w:r>
        <w:rPr>
          <w:color w:val="231F20"/>
        </w:rPr>
        <w:t>caso,</w:t>
      </w:r>
      <w:r>
        <w:rPr>
          <w:color w:val="231F20"/>
          <w:spacing w:val="-34"/>
        </w:rPr>
        <w:t> </w:t>
      </w:r>
      <w:r>
        <w:rPr>
          <w:color w:val="231F20"/>
        </w:rPr>
        <w:t>se</w:t>
      </w:r>
      <w:r>
        <w:rPr>
          <w:color w:val="231F20"/>
          <w:spacing w:val="-34"/>
        </w:rPr>
        <w:t> </w:t>
      </w:r>
      <w:r>
        <w:rPr>
          <w:color w:val="231F20"/>
        </w:rPr>
        <w:t>concentran</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búsque- da</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efecto</w:t>
      </w:r>
      <w:r>
        <w:rPr>
          <w:color w:val="231F20"/>
          <w:spacing w:val="-17"/>
        </w:rPr>
        <w:t> </w:t>
      </w:r>
      <w:r>
        <w:rPr>
          <w:color w:val="231F20"/>
        </w:rPr>
        <w:t>de</w:t>
      </w:r>
      <w:r>
        <w:rPr>
          <w:color w:val="231F20"/>
          <w:spacing w:val="-17"/>
        </w:rPr>
        <w:t> </w:t>
      </w:r>
      <w:r>
        <w:rPr>
          <w:color w:val="231F20"/>
        </w:rPr>
        <w:t>percepción</w:t>
      </w:r>
      <w:r>
        <w:rPr>
          <w:color w:val="231F20"/>
          <w:spacing w:val="-17"/>
        </w:rPr>
        <w:t> </w:t>
      </w:r>
      <w:r>
        <w:rPr>
          <w:color w:val="231F20"/>
        </w:rPr>
        <w:t>que</w:t>
      </w:r>
      <w:r>
        <w:rPr>
          <w:color w:val="231F20"/>
          <w:spacing w:val="-17"/>
        </w:rPr>
        <w:t> </w:t>
      </w:r>
      <w:r>
        <w:rPr>
          <w:color w:val="231F20"/>
        </w:rPr>
        <w:t>comprime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vez</w:t>
      </w:r>
      <w:r>
        <w:rPr>
          <w:color w:val="231F20"/>
          <w:spacing w:val="-17"/>
        </w:rPr>
        <w:t> </w:t>
      </w:r>
      <w:r>
        <w:rPr>
          <w:color w:val="231F20"/>
        </w:rPr>
        <w:t>que</w:t>
      </w:r>
      <w:r>
        <w:rPr>
          <w:color w:val="231F20"/>
          <w:spacing w:val="-17"/>
        </w:rPr>
        <w:t> </w:t>
      </w:r>
      <w:r>
        <w:rPr>
          <w:color w:val="231F20"/>
        </w:rPr>
        <w:t>despliega la</w:t>
      </w:r>
      <w:r>
        <w:rPr>
          <w:color w:val="231F20"/>
          <w:spacing w:val="-36"/>
        </w:rPr>
        <w:t> </w:t>
      </w:r>
      <w:r>
        <w:rPr>
          <w:color w:val="231F20"/>
        </w:rPr>
        <w:t>atmósfera</w:t>
      </w:r>
      <w:r>
        <w:rPr>
          <w:color w:val="231F20"/>
          <w:spacing w:val="-36"/>
        </w:rPr>
        <w:t> </w:t>
      </w:r>
      <w:r>
        <w:rPr>
          <w:color w:val="231F20"/>
        </w:rPr>
        <w:t>total</w:t>
      </w:r>
      <w:r>
        <w:rPr>
          <w:color w:val="231F20"/>
          <w:spacing w:val="-36"/>
        </w:rPr>
        <w:t> </w:t>
      </w:r>
      <w:r>
        <w:rPr>
          <w:color w:val="231F20"/>
        </w:rPr>
        <w:t>del</w:t>
      </w:r>
      <w:r>
        <w:rPr>
          <w:color w:val="231F20"/>
          <w:spacing w:val="-36"/>
        </w:rPr>
        <w:t> </w:t>
      </w:r>
      <w:r>
        <w:rPr>
          <w:color w:val="231F20"/>
        </w:rPr>
        <w:t>texto</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sola</w:t>
      </w:r>
      <w:r>
        <w:rPr>
          <w:color w:val="231F20"/>
          <w:spacing w:val="-36"/>
        </w:rPr>
        <w:t> </w:t>
      </w:r>
      <w:r>
        <w:rPr>
          <w:color w:val="231F20"/>
        </w:rPr>
        <w:t>imagen,</w:t>
      </w:r>
      <w:r>
        <w:rPr>
          <w:color w:val="231F20"/>
          <w:spacing w:val="-36"/>
        </w:rPr>
        <w:t> </w:t>
      </w:r>
      <w:r>
        <w:rPr>
          <w:color w:val="231F20"/>
        </w:rPr>
        <w:t>estrategia</w:t>
      </w:r>
      <w:r>
        <w:rPr>
          <w:color w:val="231F20"/>
          <w:spacing w:val="-36"/>
        </w:rPr>
        <w:t> </w:t>
      </w:r>
      <w:r>
        <w:rPr>
          <w:color w:val="231F20"/>
        </w:rPr>
        <w:t>de</w:t>
      </w:r>
      <w:r>
        <w:rPr>
          <w:color w:val="231F20"/>
          <w:spacing w:val="-36"/>
        </w:rPr>
        <w:t> </w:t>
      </w:r>
      <w:r>
        <w:rPr>
          <w:color w:val="231F20"/>
        </w:rPr>
        <w:t>escritura recurrente</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prosa</w:t>
      </w:r>
      <w:r>
        <w:rPr>
          <w:color w:val="231F20"/>
          <w:spacing w:val="-15"/>
        </w:rPr>
        <w:t> </w:t>
      </w:r>
      <w:r>
        <w:rPr>
          <w:color w:val="231F20"/>
        </w:rPr>
        <w:t>elizondiana,</w:t>
      </w:r>
      <w:r>
        <w:rPr>
          <w:color w:val="231F20"/>
          <w:spacing w:val="-15"/>
        </w:rPr>
        <w:t> </w:t>
      </w:r>
      <w:r>
        <w:rPr>
          <w:color w:val="231F20"/>
        </w:rPr>
        <w:t>cuyo</w:t>
      </w:r>
      <w:r>
        <w:rPr>
          <w:color w:val="231F20"/>
          <w:spacing w:val="-15"/>
        </w:rPr>
        <w:t> </w:t>
      </w:r>
      <w:r>
        <w:rPr>
          <w:color w:val="231F20"/>
        </w:rPr>
        <w:t>motor</w:t>
      </w:r>
      <w:r>
        <w:rPr>
          <w:color w:val="231F20"/>
          <w:spacing w:val="-15"/>
        </w:rPr>
        <w:t> </w:t>
      </w:r>
      <w:r>
        <w:rPr>
          <w:color w:val="231F20"/>
        </w:rPr>
        <w:t>es,</w:t>
      </w:r>
      <w:r>
        <w:rPr>
          <w:color w:val="231F20"/>
          <w:spacing w:val="-15"/>
        </w:rPr>
        <w:t> </w:t>
      </w:r>
      <w:r>
        <w:rPr>
          <w:color w:val="231F20"/>
        </w:rPr>
        <w:t>precisamente,</w:t>
      </w:r>
      <w:r>
        <w:rPr>
          <w:color w:val="231F20"/>
          <w:spacing w:val="-15"/>
        </w:rPr>
        <w:t> </w:t>
      </w:r>
      <w:r>
        <w:rPr>
          <w:color w:val="231F20"/>
        </w:rPr>
        <w:t>la </w:t>
      </w:r>
      <w:r>
        <w:rPr>
          <w:color w:val="231F20"/>
          <w:w w:val="95"/>
        </w:rPr>
        <w:t>posibilidad del juego</w:t>
      </w:r>
      <w:r>
        <w:rPr>
          <w:color w:val="231F20"/>
          <w:spacing w:val="10"/>
          <w:w w:val="95"/>
        </w:rPr>
        <w:t> </w:t>
      </w:r>
      <w:r>
        <w:rPr>
          <w:color w:val="231F20"/>
          <w:w w:val="95"/>
        </w:rPr>
        <w:t>lingüístico.</w:t>
      </w:r>
    </w:p>
    <w:p>
      <w:pPr>
        <w:pStyle w:val="BodyText"/>
        <w:spacing w:line="271" w:lineRule="auto" w:before="2"/>
        <w:ind w:left="1703" w:right="1636" w:firstLine="360"/>
        <w:jc w:val="both"/>
      </w:pPr>
      <w:r>
        <w:rPr>
          <w:color w:val="231F20"/>
          <w:spacing w:val="-5"/>
        </w:rPr>
        <w:t>Por</w:t>
      </w:r>
      <w:r>
        <w:rPr>
          <w:color w:val="231F20"/>
          <w:spacing w:val="-30"/>
        </w:rPr>
        <w:t> </w:t>
      </w:r>
      <w:r>
        <w:rPr>
          <w:color w:val="231F20"/>
        </w:rPr>
        <w:t>su</w:t>
      </w:r>
      <w:r>
        <w:rPr>
          <w:color w:val="231F20"/>
          <w:spacing w:val="-30"/>
        </w:rPr>
        <w:t> </w:t>
      </w:r>
      <w:r>
        <w:rPr>
          <w:color w:val="231F20"/>
        </w:rPr>
        <w:t>parte,</w:t>
      </w:r>
      <w:r>
        <w:rPr>
          <w:color w:val="231F20"/>
          <w:spacing w:val="-30"/>
        </w:rPr>
        <w:t> </w:t>
      </w:r>
      <w:r>
        <w:rPr>
          <w:color w:val="231F20"/>
        </w:rPr>
        <w:t>“La</w:t>
      </w:r>
      <w:r>
        <w:rPr>
          <w:color w:val="231F20"/>
          <w:spacing w:val="-30"/>
        </w:rPr>
        <w:t> </w:t>
      </w:r>
      <w:r>
        <w:rPr>
          <w:color w:val="231F20"/>
        </w:rPr>
        <w:t>señora</w:t>
      </w:r>
      <w:r>
        <w:rPr>
          <w:color w:val="231F20"/>
          <w:spacing w:val="-30"/>
        </w:rPr>
        <w:t> </w:t>
      </w:r>
      <w:r>
        <w:rPr>
          <w:color w:val="231F20"/>
        </w:rPr>
        <w:t>Rodríguez</w:t>
      </w:r>
      <w:r>
        <w:rPr>
          <w:color w:val="231F20"/>
          <w:spacing w:val="-30"/>
        </w:rPr>
        <w:t> </w:t>
      </w:r>
      <w:r>
        <w:rPr>
          <w:color w:val="231F20"/>
        </w:rPr>
        <w:t>de</w:t>
      </w:r>
      <w:r>
        <w:rPr>
          <w:color w:val="231F20"/>
          <w:spacing w:val="-30"/>
        </w:rPr>
        <w:t> </w:t>
      </w:r>
      <w:r>
        <w:rPr>
          <w:color w:val="231F20"/>
        </w:rPr>
        <w:t>Cibolain”</w:t>
      </w:r>
      <w:r>
        <w:rPr>
          <w:color w:val="231F20"/>
          <w:spacing w:val="-30"/>
        </w:rPr>
        <w:t> </w:t>
      </w:r>
      <w:r>
        <w:rPr>
          <w:color w:val="231F20"/>
        </w:rPr>
        <w:t>desata</w:t>
      </w:r>
      <w:r>
        <w:rPr>
          <w:color w:val="231F20"/>
          <w:spacing w:val="-30"/>
        </w:rPr>
        <w:t> </w:t>
      </w:r>
      <w:r>
        <w:rPr>
          <w:color w:val="231F20"/>
        </w:rPr>
        <w:t>un</w:t>
      </w:r>
      <w:r>
        <w:rPr>
          <w:color w:val="231F20"/>
          <w:spacing w:val="-30"/>
        </w:rPr>
        <w:t> </w:t>
      </w:r>
      <w:r>
        <w:rPr>
          <w:color w:val="231F20"/>
        </w:rPr>
        <w:t>juego muy</w:t>
      </w:r>
      <w:r>
        <w:rPr>
          <w:color w:val="231F20"/>
          <w:spacing w:val="-6"/>
        </w:rPr>
        <w:t> </w:t>
      </w:r>
      <w:r>
        <w:rPr>
          <w:color w:val="231F20"/>
        </w:rPr>
        <w:t>similar,</w:t>
      </w:r>
      <w:r>
        <w:rPr>
          <w:color w:val="231F20"/>
          <w:spacing w:val="-6"/>
        </w:rPr>
        <w:t> </w:t>
      </w:r>
      <w:r>
        <w:rPr>
          <w:color w:val="231F20"/>
        </w:rPr>
        <w:t>pero</w:t>
      </w:r>
      <w:r>
        <w:rPr>
          <w:color w:val="231F20"/>
          <w:spacing w:val="-6"/>
        </w:rPr>
        <w:t> </w:t>
      </w:r>
      <w:r>
        <w:rPr>
          <w:color w:val="231F20"/>
        </w:rPr>
        <w:t>ahora</w:t>
      </w:r>
      <w:r>
        <w:rPr>
          <w:color w:val="231F20"/>
          <w:spacing w:val="-6"/>
        </w:rPr>
        <w:t> </w:t>
      </w:r>
      <w:r>
        <w:rPr>
          <w:color w:val="231F20"/>
        </w:rPr>
        <w:t>ya</w:t>
      </w:r>
      <w:r>
        <w:rPr>
          <w:color w:val="231F20"/>
          <w:spacing w:val="-6"/>
        </w:rPr>
        <w:t> </w:t>
      </w:r>
      <w:r>
        <w:rPr>
          <w:color w:val="231F20"/>
        </w:rPr>
        <w:t>no</w:t>
      </w:r>
      <w:r>
        <w:rPr>
          <w:color w:val="231F20"/>
          <w:spacing w:val="-6"/>
        </w:rPr>
        <w:t> </w:t>
      </w:r>
      <w:r>
        <w:rPr>
          <w:color w:val="231F20"/>
        </w:rPr>
        <w:t>por</w:t>
      </w:r>
      <w:r>
        <w:rPr>
          <w:color w:val="231F20"/>
          <w:spacing w:val="-6"/>
        </w:rPr>
        <w:t> </w:t>
      </w:r>
      <w:r>
        <w:rPr>
          <w:color w:val="231F20"/>
        </w:rPr>
        <w:t>construcción</w:t>
      </w:r>
      <w:r>
        <w:rPr>
          <w:color w:val="231F20"/>
          <w:spacing w:val="-6"/>
        </w:rPr>
        <w:t> </w:t>
      </w:r>
      <w:r>
        <w:rPr>
          <w:color w:val="231F20"/>
        </w:rPr>
        <w:t>de</w:t>
      </w:r>
      <w:r>
        <w:rPr>
          <w:color w:val="231F20"/>
          <w:spacing w:val="-6"/>
        </w:rPr>
        <w:t> </w:t>
      </w:r>
      <w:r>
        <w:rPr>
          <w:color w:val="231F20"/>
        </w:rPr>
        <w:t>imágenes,</w:t>
      </w:r>
      <w:r>
        <w:rPr>
          <w:color w:val="231F20"/>
          <w:spacing w:val="-6"/>
        </w:rPr>
        <w:t> </w:t>
      </w:r>
      <w:r>
        <w:rPr>
          <w:color w:val="231F20"/>
        </w:rPr>
        <w:t>sino por</w:t>
      </w:r>
      <w:r>
        <w:rPr>
          <w:color w:val="231F20"/>
          <w:spacing w:val="-40"/>
        </w:rPr>
        <w:t> </w:t>
      </w:r>
      <w:r>
        <w:rPr>
          <w:color w:val="231F20"/>
        </w:rPr>
        <w:t>efecto</w:t>
      </w:r>
      <w:r>
        <w:rPr>
          <w:color w:val="231F20"/>
          <w:spacing w:val="-40"/>
        </w:rPr>
        <w:t> </w:t>
      </w:r>
      <w:r>
        <w:rPr>
          <w:color w:val="231F20"/>
        </w:rPr>
        <w:t>sensorial.</w:t>
      </w:r>
      <w:r>
        <w:rPr>
          <w:color w:val="231F20"/>
          <w:spacing w:val="-40"/>
        </w:rPr>
        <w:t> </w:t>
      </w:r>
      <w:r>
        <w:rPr>
          <w:color w:val="231F20"/>
        </w:rPr>
        <w:t>En</w:t>
      </w:r>
      <w:r>
        <w:rPr>
          <w:color w:val="231F20"/>
          <w:spacing w:val="-40"/>
        </w:rPr>
        <w:t> </w:t>
      </w:r>
      <w:r>
        <w:rPr>
          <w:color w:val="231F20"/>
        </w:rPr>
        <w:t>este</w:t>
      </w:r>
      <w:r>
        <w:rPr>
          <w:color w:val="231F20"/>
          <w:spacing w:val="-40"/>
        </w:rPr>
        <w:t> </w:t>
      </w:r>
      <w:r>
        <w:rPr>
          <w:color w:val="231F20"/>
        </w:rPr>
        <w:t>caso</w:t>
      </w:r>
      <w:r>
        <w:rPr>
          <w:color w:val="231F20"/>
          <w:spacing w:val="-40"/>
        </w:rPr>
        <w:t> </w:t>
      </w:r>
      <w:r>
        <w:rPr>
          <w:color w:val="231F20"/>
        </w:rPr>
        <w:t>el</w:t>
      </w:r>
      <w:r>
        <w:rPr>
          <w:color w:val="231F20"/>
          <w:spacing w:val="-40"/>
        </w:rPr>
        <w:t> </w:t>
      </w:r>
      <w:r>
        <w:rPr>
          <w:color w:val="231F20"/>
        </w:rPr>
        <w:t>espacio</w:t>
      </w:r>
      <w:r>
        <w:rPr>
          <w:color w:val="231F20"/>
          <w:spacing w:val="-40"/>
        </w:rPr>
        <w:t> </w:t>
      </w:r>
      <w:r>
        <w:rPr>
          <w:color w:val="231F20"/>
        </w:rPr>
        <w:t>es</w:t>
      </w:r>
      <w:r>
        <w:rPr>
          <w:color w:val="231F20"/>
          <w:spacing w:val="-40"/>
        </w:rPr>
        <w:t> </w:t>
      </w:r>
      <w:r>
        <w:rPr>
          <w:color w:val="231F20"/>
        </w:rPr>
        <w:t>el</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casa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señora que</w:t>
      </w:r>
      <w:r>
        <w:rPr>
          <w:color w:val="231F20"/>
          <w:spacing w:val="-21"/>
        </w:rPr>
        <w:t> </w:t>
      </w:r>
      <w:r>
        <w:rPr>
          <w:color w:val="231F20"/>
        </w:rPr>
        <w:t>da</w:t>
      </w:r>
      <w:r>
        <w:rPr>
          <w:color w:val="231F20"/>
          <w:spacing w:val="-21"/>
        </w:rPr>
        <w:t> </w:t>
      </w:r>
      <w:r>
        <w:rPr>
          <w:color w:val="231F20"/>
        </w:rPr>
        <w:t>título</w:t>
      </w:r>
      <w:r>
        <w:rPr>
          <w:color w:val="231F20"/>
          <w:spacing w:val="-21"/>
        </w:rPr>
        <w:t> </w:t>
      </w:r>
      <w:r>
        <w:rPr>
          <w:color w:val="231F20"/>
        </w:rPr>
        <w:t>al</w:t>
      </w:r>
      <w:r>
        <w:rPr>
          <w:color w:val="231F20"/>
          <w:spacing w:val="-21"/>
        </w:rPr>
        <w:t> </w:t>
      </w:r>
      <w:r>
        <w:rPr>
          <w:color w:val="231F20"/>
        </w:rPr>
        <w:t>texto,</w:t>
      </w:r>
      <w:r>
        <w:rPr>
          <w:color w:val="231F20"/>
          <w:spacing w:val="-21"/>
        </w:rPr>
        <w:t> </w:t>
      </w:r>
      <w:r>
        <w:rPr>
          <w:color w:val="231F20"/>
        </w:rPr>
        <w:t>cuya</w:t>
      </w:r>
      <w:r>
        <w:rPr>
          <w:color w:val="231F20"/>
          <w:spacing w:val="-21"/>
        </w:rPr>
        <w:t> </w:t>
      </w:r>
      <w:r>
        <w:rPr>
          <w:color w:val="231F20"/>
        </w:rPr>
        <w:t>figura</w:t>
      </w:r>
      <w:r>
        <w:rPr>
          <w:color w:val="231F20"/>
          <w:spacing w:val="-21"/>
        </w:rPr>
        <w:t> </w:t>
      </w:r>
      <w:r>
        <w:rPr>
          <w:color w:val="231F20"/>
        </w:rPr>
        <w:t>nunca</w:t>
      </w:r>
      <w:r>
        <w:rPr>
          <w:color w:val="231F20"/>
          <w:spacing w:val="-21"/>
        </w:rPr>
        <w:t> </w:t>
      </w:r>
      <w:r>
        <w:rPr>
          <w:color w:val="231F20"/>
        </w:rPr>
        <w:t>se</w:t>
      </w:r>
      <w:r>
        <w:rPr>
          <w:color w:val="231F20"/>
          <w:spacing w:val="-21"/>
        </w:rPr>
        <w:t> </w:t>
      </w:r>
      <w:r>
        <w:rPr>
          <w:color w:val="231F20"/>
        </w:rPr>
        <w:t>concreta</w:t>
      </w:r>
      <w:r>
        <w:rPr>
          <w:color w:val="231F20"/>
          <w:spacing w:val="-21"/>
        </w:rPr>
        <w:t> </w:t>
      </w:r>
      <w:r>
        <w:rPr>
          <w:color w:val="231F20"/>
        </w:rPr>
        <w:t>en</w:t>
      </w:r>
      <w:r>
        <w:rPr>
          <w:color w:val="231F20"/>
          <w:spacing w:val="-21"/>
        </w:rPr>
        <w:t> </w:t>
      </w:r>
      <w:r>
        <w:rPr>
          <w:color w:val="231F20"/>
        </w:rPr>
        <w:t>imagen,</w:t>
      </w:r>
      <w:r>
        <w:rPr>
          <w:color w:val="231F20"/>
          <w:spacing w:val="-21"/>
        </w:rPr>
        <w:t> </w:t>
      </w:r>
      <w:r>
        <w:rPr>
          <w:color w:val="231F20"/>
        </w:rPr>
        <w:t>sólo se</w:t>
      </w:r>
      <w:r>
        <w:rPr>
          <w:color w:val="231F20"/>
          <w:spacing w:val="-22"/>
        </w:rPr>
        <w:t> </w:t>
      </w:r>
      <w:r>
        <w:rPr>
          <w:color w:val="231F20"/>
        </w:rPr>
        <w:t>presiente</w:t>
      </w:r>
      <w:r>
        <w:rPr>
          <w:color w:val="231F20"/>
          <w:spacing w:val="-22"/>
        </w:rPr>
        <w:t> </w:t>
      </w:r>
      <w:r>
        <w:rPr>
          <w:color w:val="231F20"/>
        </w:rPr>
        <w:t>como</w:t>
      </w:r>
      <w:r>
        <w:rPr>
          <w:color w:val="231F20"/>
          <w:spacing w:val="-22"/>
        </w:rPr>
        <w:t> </w:t>
      </w:r>
      <w:r>
        <w:rPr>
          <w:color w:val="231F20"/>
          <w:spacing w:val="-4"/>
        </w:rPr>
        <w:t>“una</w:t>
      </w:r>
      <w:r>
        <w:rPr>
          <w:color w:val="231F20"/>
          <w:spacing w:val="-22"/>
        </w:rPr>
        <w:t> </w:t>
      </w:r>
      <w:r>
        <w:rPr>
          <w:color w:val="231F20"/>
        </w:rPr>
        <w:t>manipulación</w:t>
      </w:r>
      <w:r>
        <w:rPr>
          <w:color w:val="231F20"/>
          <w:spacing w:val="-22"/>
        </w:rPr>
        <w:t> </w:t>
      </w:r>
      <w:r>
        <w:rPr>
          <w:color w:val="231F20"/>
        </w:rPr>
        <w:t>inefable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esencia”</w:t>
      </w:r>
      <w:r>
        <w:rPr>
          <w:color w:val="231F20"/>
          <w:spacing w:val="-22"/>
        </w:rPr>
        <w:t> </w:t>
      </w:r>
      <w:r>
        <w:rPr>
          <w:color w:val="231F20"/>
        </w:rPr>
        <w:t>(p.</w:t>
      </w:r>
      <w:r>
        <w:rPr>
          <w:color w:val="231F20"/>
          <w:spacing w:val="-22"/>
        </w:rPr>
        <w:t> </w:t>
      </w:r>
      <w:r>
        <w:rPr>
          <w:color w:val="231F20"/>
        </w:rPr>
        <w:t>35) que</w:t>
      </w:r>
      <w:r>
        <w:rPr>
          <w:color w:val="231F20"/>
          <w:spacing w:val="-22"/>
        </w:rPr>
        <w:t> </w:t>
      </w:r>
      <w:r>
        <w:rPr>
          <w:color w:val="231F20"/>
        </w:rPr>
        <w:t>todo</w:t>
      </w:r>
      <w:r>
        <w:rPr>
          <w:color w:val="231F20"/>
          <w:spacing w:val="-22"/>
        </w:rPr>
        <w:t> </w:t>
      </w:r>
      <w:r>
        <w:rPr>
          <w:color w:val="231F20"/>
        </w:rPr>
        <w:t>lo</w:t>
      </w:r>
      <w:r>
        <w:rPr>
          <w:color w:val="231F20"/>
          <w:spacing w:val="-22"/>
        </w:rPr>
        <w:t> </w:t>
      </w:r>
      <w:r>
        <w:rPr>
          <w:color w:val="231F20"/>
        </w:rPr>
        <w:t>invade.</w:t>
      </w:r>
      <w:r>
        <w:rPr>
          <w:color w:val="231F20"/>
          <w:spacing w:val="-22"/>
        </w:rPr>
        <w:t> </w:t>
      </w:r>
      <w:r>
        <w:rPr>
          <w:color w:val="231F20"/>
        </w:rPr>
        <w:t>Este</w:t>
      </w:r>
      <w:r>
        <w:rPr>
          <w:color w:val="231F20"/>
          <w:spacing w:val="-22"/>
        </w:rPr>
        <w:t> </w:t>
      </w:r>
      <w:r>
        <w:rPr>
          <w:color w:val="231F20"/>
        </w:rPr>
        <w:t>efecto</w:t>
      </w:r>
      <w:r>
        <w:rPr>
          <w:color w:val="231F20"/>
          <w:spacing w:val="-22"/>
        </w:rPr>
        <w:t> </w:t>
      </w:r>
      <w:r>
        <w:rPr>
          <w:color w:val="231F20"/>
        </w:rPr>
        <w:t>es</w:t>
      </w:r>
      <w:r>
        <w:rPr>
          <w:color w:val="231F20"/>
          <w:spacing w:val="-22"/>
        </w:rPr>
        <w:t> </w:t>
      </w:r>
      <w:r>
        <w:rPr>
          <w:color w:val="231F20"/>
        </w:rPr>
        <w:t>promovido,</w:t>
      </w:r>
      <w:r>
        <w:rPr>
          <w:color w:val="231F20"/>
          <w:spacing w:val="-22"/>
        </w:rPr>
        <w:t> </w:t>
      </w:r>
      <w:r>
        <w:rPr>
          <w:color w:val="231F20"/>
        </w:rPr>
        <w:t>de</w:t>
      </w:r>
      <w:r>
        <w:rPr>
          <w:color w:val="231F20"/>
          <w:spacing w:val="-22"/>
        </w:rPr>
        <w:t> </w:t>
      </w:r>
      <w:r>
        <w:rPr>
          <w:color w:val="231F20"/>
        </w:rPr>
        <w:t>igual</w:t>
      </w:r>
      <w:r>
        <w:rPr>
          <w:color w:val="231F20"/>
          <w:spacing w:val="-22"/>
        </w:rPr>
        <w:t> </w:t>
      </w:r>
      <w:r>
        <w:rPr>
          <w:color w:val="231F20"/>
        </w:rPr>
        <w:t>forma,</w:t>
      </w:r>
      <w:r>
        <w:rPr>
          <w:color w:val="231F20"/>
          <w:spacing w:val="-22"/>
        </w:rPr>
        <w:t> </w:t>
      </w:r>
      <w:r>
        <w:rPr>
          <w:color w:val="231F20"/>
        </w:rPr>
        <w:t>por</w:t>
      </w:r>
      <w:r>
        <w:rPr>
          <w:color w:val="231F20"/>
          <w:spacing w:val="-22"/>
        </w:rPr>
        <w:t> </w:t>
      </w:r>
      <w:r>
        <w:rPr>
          <w:color w:val="231F20"/>
        </w:rPr>
        <w:t>el juego</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palabra:</w:t>
      </w:r>
      <w:r>
        <w:rPr>
          <w:color w:val="231F20"/>
          <w:spacing w:val="-36"/>
        </w:rPr>
        <w:t> </w:t>
      </w:r>
      <w:r>
        <w:rPr>
          <w:color w:val="231F20"/>
        </w:rPr>
        <w:t>destaca</w:t>
      </w:r>
      <w:r>
        <w:rPr>
          <w:color w:val="231F20"/>
          <w:spacing w:val="-36"/>
        </w:rPr>
        <w:t> </w:t>
      </w:r>
      <w:r>
        <w:rPr>
          <w:color w:val="231F20"/>
        </w:rPr>
        <w:t>el</w:t>
      </w:r>
      <w:r>
        <w:rPr>
          <w:color w:val="231F20"/>
          <w:spacing w:val="-36"/>
        </w:rPr>
        <w:t> </w:t>
      </w:r>
      <w:r>
        <w:rPr>
          <w:color w:val="231F20"/>
        </w:rPr>
        <w:t>uso</w:t>
      </w:r>
      <w:r>
        <w:rPr>
          <w:color w:val="231F20"/>
          <w:spacing w:val="-36"/>
        </w:rPr>
        <w:t> </w:t>
      </w:r>
      <w:r>
        <w:rPr>
          <w:color w:val="231F20"/>
        </w:rPr>
        <w:t>de</w:t>
      </w:r>
      <w:r>
        <w:rPr>
          <w:color w:val="231F20"/>
          <w:spacing w:val="-36"/>
        </w:rPr>
        <w:t> </w:t>
      </w:r>
      <w:r>
        <w:rPr>
          <w:color w:val="231F20"/>
        </w:rPr>
        <w:t>sustantivos</w:t>
      </w:r>
      <w:r>
        <w:rPr>
          <w:color w:val="231F20"/>
          <w:spacing w:val="-36"/>
        </w:rPr>
        <w:t> </w:t>
      </w:r>
      <w:r>
        <w:rPr>
          <w:color w:val="231F20"/>
        </w:rPr>
        <w:t>como</w:t>
      </w:r>
      <w:r>
        <w:rPr>
          <w:color w:val="231F20"/>
          <w:spacing w:val="-36"/>
        </w:rPr>
        <w:t> </w:t>
      </w:r>
      <w:r>
        <w:rPr>
          <w:color w:val="231F20"/>
          <w:spacing w:val="-3"/>
        </w:rPr>
        <w:t>“sensación”, </w:t>
      </w:r>
      <w:r>
        <w:rPr>
          <w:color w:val="231F20"/>
          <w:spacing w:val="-5"/>
          <w:w w:val="95"/>
        </w:rPr>
        <w:t>“aroma”,</w:t>
      </w:r>
      <w:r>
        <w:rPr>
          <w:color w:val="231F20"/>
          <w:spacing w:val="-9"/>
          <w:w w:val="95"/>
        </w:rPr>
        <w:t> </w:t>
      </w:r>
      <w:r>
        <w:rPr>
          <w:color w:val="231F20"/>
          <w:spacing w:val="-3"/>
          <w:w w:val="95"/>
        </w:rPr>
        <w:t>“esencia”,</w:t>
      </w:r>
      <w:r>
        <w:rPr>
          <w:color w:val="231F20"/>
          <w:spacing w:val="-9"/>
          <w:w w:val="95"/>
        </w:rPr>
        <w:t> </w:t>
      </w:r>
      <w:r>
        <w:rPr>
          <w:color w:val="231F20"/>
          <w:spacing w:val="-3"/>
          <w:w w:val="95"/>
        </w:rPr>
        <w:t>“espíritu”,</w:t>
      </w:r>
      <w:r>
        <w:rPr>
          <w:color w:val="231F20"/>
          <w:spacing w:val="-9"/>
          <w:w w:val="95"/>
        </w:rPr>
        <w:t> </w:t>
      </w:r>
      <w:r>
        <w:rPr>
          <w:color w:val="231F20"/>
          <w:w w:val="95"/>
        </w:rPr>
        <w:t>y</w:t>
      </w:r>
      <w:r>
        <w:rPr>
          <w:color w:val="231F20"/>
          <w:spacing w:val="-9"/>
          <w:w w:val="95"/>
        </w:rPr>
        <w:t> </w:t>
      </w:r>
      <w:r>
        <w:rPr>
          <w:color w:val="231F20"/>
          <w:w w:val="95"/>
        </w:rPr>
        <w:t>los</w:t>
      </w:r>
      <w:r>
        <w:rPr>
          <w:color w:val="231F20"/>
          <w:spacing w:val="-9"/>
          <w:w w:val="95"/>
        </w:rPr>
        <w:t> </w:t>
      </w:r>
      <w:r>
        <w:rPr>
          <w:color w:val="231F20"/>
          <w:w w:val="95"/>
        </w:rPr>
        <w:t>verbos</w:t>
      </w:r>
      <w:r>
        <w:rPr>
          <w:color w:val="231F20"/>
          <w:spacing w:val="-9"/>
          <w:w w:val="95"/>
        </w:rPr>
        <w:t> </w:t>
      </w:r>
      <w:r>
        <w:rPr>
          <w:color w:val="231F20"/>
          <w:spacing w:val="-4"/>
          <w:w w:val="95"/>
        </w:rPr>
        <w:t>“emana”,</w:t>
      </w:r>
      <w:r>
        <w:rPr>
          <w:color w:val="231F20"/>
          <w:spacing w:val="-9"/>
          <w:w w:val="95"/>
        </w:rPr>
        <w:t> </w:t>
      </w:r>
      <w:r>
        <w:rPr>
          <w:color w:val="231F20"/>
          <w:w w:val="95"/>
        </w:rPr>
        <w:t>“infunde”,</w:t>
      </w:r>
      <w:r>
        <w:rPr>
          <w:color w:val="231F20"/>
          <w:spacing w:val="-9"/>
          <w:w w:val="95"/>
        </w:rPr>
        <w:t> </w:t>
      </w:r>
      <w:r>
        <w:rPr>
          <w:color w:val="231F20"/>
          <w:w w:val="95"/>
        </w:rPr>
        <w:t>como </w:t>
      </w:r>
      <w:r>
        <w:rPr>
          <w:color w:val="231F20"/>
        </w:rPr>
        <w:t>medios</w:t>
      </w:r>
      <w:r>
        <w:rPr>
          <w:color w:val="231F20"/>
          <w:spacing w:val="-34"/>
        </w:rPr>
        <w:t> </w:t>
      </w:r>
      <w:r>
        <w:rPr>
          <w:color w:val="231F20"/>
        </w:rPr>
        <w:t>para</w:t>
      </w:r>
      <w:r>
        <w:rPr>
          <w:color w:val="231F20"/>
          <w:spacing w:val="-34"/>
        </w:rPr>
        <w:t> </w:t>
      </w:r>
      <w:r>
        <w:rPr>
          <w:color w:val="231F20"/>
        </w:rPr>
        <w:t>manifestar</w:t>
      </w:r>
      <w:r>
        <w:rPr>
          <w:color w:val="231F20"/>
          <w:spacing w:val="-34"/>
        </w:rPr>
        <w:t> </w:t>
      </w:r>
      <w:r>
        <w:rPr>
          <w:color w:val="231F20"/>
        </w:rPr>
        <w:t>la</w:t>
      </w:r>
      <w:r>
        <w:rPr>
          <w:color w:val="231F20"/>
          <w:spacing w:val="-34"/>
        </w:rPr>
        <w:t> </w:t>
      </w:r>
      <w:r>
        <w:rPr>
          <w:color w:val="231F20"/>
        </w:rPr>
        <w:t>presencia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personaje</w:t>
      </w:r>
      <w:r>
        <w:rPr>
          <w:color w:val="231F20"/>
          <w:spacing w:val="-34"/>
        </w:rPr>
        <w:t> </w:t>
      </w:r>
      <w:r>
        <w:rPr>
          <w:color w:val="231F20"/>
        </w:rPr>
        <w:t>que</w:t>
      </w:r>
      <w:r>
        <w:rPr>
          <w:color w:val="231F20"/>
          <w:spacing w:val="-34"/>
        </w:rPr>
        <w:t> </w:t>
      </w:r>
      <w:r>
        <w:rPr>
          <w:color w:val="231F20"/>
        </w:rPr>
        <w:t>nunca</w:t>
      </w:r>
      <w:r>
        <w:rPr>
          <w:color w:val="231F20"/>
          <w:spacing w:val="-34"/>
        </w:rPr>
        <w:t> </w:t>
      </w:r>
      <w:r>
        <w:rPr>
          <w:color w:val="231F20"/>
        </w:rPr>
        <w:t>se</w:t>
      </w:r>
      <w:r>
        <w:rPr>
          <w:color w:val="231F20"/>
          <w:spacing w:val="-34"/>
        </w:rPr>
        <w:t> </w:t>
      </w:r>
      <w:r>
        <w:rPr>
          <w:color w:val="231F20"/>
        </w:rPr>
        <w:t>ve, </w:t>
      </w:r>
      <w:r>
        <w:rPr>
          <w:color w:val="231F20"/>
          <w:w w:val="95"/>
        </w:rPr>
        <w:t>sólo</w:t>
      </w:r>
      <w:r>
        <w:rPr>
          <w:color w:val="231F20"/>
          <w:spacing w:val="-19"/>
          <w:w w:val="95"/>
        </w:rPr>
        <w:t> </w:t>
      </w:r>
      <w:r>
        <w:rPr>
          <w:i/>
          <w:color w:val="231F20"/>
          <w:w w:val="95"/>
        </w:rPr>
        <w:t>se</w:t>
      </w:r>
      <w:r>
        <w:rPr>
          <w:i/>
          <w:color w:val="231F20"/>
          <w:spacing w:val="-19"/>
          <w:w w:val="95"/>
        </w:rPr>
        <w:t> </w:t>
      </w:r>
      <w:r>
        <w:rPr>
          <w:i/>
          <w:color w:val="231F20"/>
          <w:w w:val="95"/>
        </w:rPr>
        <w:t>siente</w:t>
      </w:r>
      <w:r>
        <w:rPr>
          <w:color w:val="231F20"/>
          <w:w w:val="95"/>
        </w:rPr>
        <w:t>.</w:t>
      </w:r>
      <w:r>
        <w:rPr>
          <w:color w:val="231F20"/>
          <w:spacing w:val="-19"/>
          <w:w w:val="95"/>
        </w:rPr>
        <w:t> </w:t>
      </w:r>
      <w:r>
        <w:rPr>
          <w:color w:val="231F20"/>
          <w:w w:val="95"/>
        </w:rPr>
        <w:t>Presencia</w:t>
      </w:r>
      <w:r>
        <w:rPr>
          <w:color w:val="231F20"/>
          <w:spacing w:val="-19"/>
          <w:w w:val="95"/>
        </w:rPr>
        <w:t> </w:t>
      </w:r>
      <w:r>
        <w:rPr>
          <w:color w:val="231F20"/>
          <w:w w:val="95"/>
        </w:rPr>
        <w:t>en</w:t>
      </w:r>
      <w:r>
        <w:rPr>
          <w:color w:val="231F20"/>
          <w:spacing w:val="-19"/>
          <w:w w:val="95"/>
        </w:rPr>
        <w:t> </w:t>
      </w:r>
      <w:r>
        <w:rPr>
          <w:color w:val="231F20"/>
          <w:w w:val="95"/>
        </w:rPr>
        <w:t>un</w:t>
      </w:r>
      <w:r>
        <w:rPr>
          <w:color w:val="231F20"/>
          <w:spacing w:val="-19"/>
          <w:w w:val="95"/>
        </w:rPr>
        <w:t> </w:t>
      </w:r>
      <w:r>
        <w:rPr>
          <w:color w:val="231F20"/>
          <w:w w:val="95"/>
        </w:rPr>
        <w:t>espacio</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i/>
          <w:color w:val="231F20"/>
          <w:w w:val="95"/>
        </w:rPr>
        <w:t>comprime</w:t>
      </w:r>
      <w:r>
        <w:rPr>
          <w:i/>
          <w:color w:val="231F20"/>
          <w:spacing w:val="-19"/>
          <w:w w:val="95"/>
        </w:rPr>
        <w:t> </w:t>
      </w:r>
      <w:r>
        <w:rPr>
          <w:color w:val="231F20"/>
          <w:w w:val="95"/>
        </w:rPr>
        <w:t>tanto</w:t>
      </w:r>
      <w:r>
        <w:rPr>
          <w:color w:val="231F20"/>
          <w:spacing w:val="-19"/>
          <w:w w:val="95"/>
        </w:rPr>
        <w:t> </w:t>
      </w:r>
      <w:r>
        <w:rPr>
          <w:color w:val="231F20"/>
          <w:w w:val="95"/>
        </w:rPr>
        <w:t>como</w:t>
      </w:r>
      <w:r>
        <w:rPr>
          <w:color w:val="231F20"/>
          <w:spacing w:val="-19"/>
          <w:w w:val="95"/>
        </w:rPr>
        <w:t> </w:t>
      </w:r>
      <w:r>
        <w:rPr>
          <w:color w:val="231F20"/>
          <w:w w:val="95"/>
        </w:rPr>
        <w:t>las </w:t>
      </w:r>
      <w:r>
        <w:rPr>
          <w:color w:val="231F20"/>
        </w:rPr>
        <w:t>palabras</w:t>
      </w:r>
      <w:r>
        <w:rPr>
          <w:color w:val="231F20"/>
          <w:spacing w:val="-32"/>
        </w:rPr>
        <w:t> </w:t>
      </w:r>
      <w:r>
        <w:rPr>
          <w:color w:val="231F20"/>
        </w:rPr>
        <w:t>que</w:t>
      </w:r>
      <w:r>
        <w:rPr>
          <w:color w:val="231F20"/>
          <w:spacing w:val="-32"/>
        </w:rPr>
        <w:t> </w:t>
      </w:r>
      <w:r>
        <w:rPr>
          <w:color w:val="231F20"/>
        </w:rPr>
        <w:t>lo</w:t>
      </w:r>
      <w:r>
        <w:rPr>
          <w:color w:val="231F20"/>
          <w:spacing w:val="-32"/>
        </w:rPr>
        <w:t> </w:t>
      </w:r>
      <w:r>
        <w:rPr>
          <w:color w:val="231F20"/>
        </w:rPr>
        <w:t>expresan.</w:t>
      </w:r>
      <w:r>
        <w:rPr>
          <w:color w:val="231F20"/>
          <w:spacing w:val="-32"/>
        </w:rPr>
        <w:t> </w:t>
      </w:r>
      <w:r>
        <w:rPr>
          <w:color w:val="231F20"/>
        </w:rPr>
        <w:t>El</w:t>
      </w:r>
      <w:r>
        <w:rPr>
          <w:color w:val="231F20"/>
          <w:spacing w:val="-32"/>
        </w:rPr>
        <w:t> </w:t>
      </w:r>
      <w:r>
        <w:rPr>
          <w:color w:val="231F20"/>
        </w:rPr>
        <w:t>cuerpo</w:t>
      </w:r>
      <w:r>
        <w:rPr>
          <w:color w:val="231F20"/>
          <w:spacing w:val="-32"/>
        </w:rPr>
        <w:t> </w:t>
      </w:r>
      <w:r>
        <w:rPr>
          <w:color w:val="231F20"/>
        </w:rPr>
        <w:t>textual</w:t>
      </w:r>
      <w:r>
        <w:rPr>
          <w:color w:val="231F20"/>
          <w:spacing w:val="-32"/>
        </w:rPr>
        <w:t> </w:t>
      </w:r>
      <w:r>
        <w:rPr>
          <w:color w:val="231F20"/>
        </w:rPr>
        <w:t>no</w:t>
      </w:r>
      <w:r>
        <w:rPr>
          <w:color w:val="231F20"/>
          <w:spacing w:val="-32"/>
        </w:rPr>
        <w:t> </w:t>
      </w:r>
      <w:r>
        <w:rPr>
          <w:color w:val="231F20"/>
        </w:rPr>
        <w:t>es</w:t>
      </w:r>
      <w:r>
        <w:rPr>
          <w:color w:val="231F20"/>
          <w:spacing w:val="-32"/>
        </w:rPr>
        <w:t> </w:t>
      </w:r>
      <w:r>
        <w:rPr>
          <w:color w:val="231F20"/>
        </w:rPr>
        <w:t>más</w:t>
      </w:r>
      <w:r>
        <w:rPr>
          <w:color w:val="231F20"/>
          <w:spacing w:val="-32"/>
        </w:rPr>
        <w:t> </w:t>
      </w:r>
      <w:r>
        <w:rPr>
          <w:color w:val="231F20"/>
        </w:rPr>
        <w:t>que</w:t>
      </w:r>
      <w:r>
        <w:rPr>
          <w:color w:val="231F20"/>
          <w:spacing w:val="-32"/>
        </w:rPr>
        <w:t> </w:t>
      </w:r>
      <w:r>
        <w:rPr>
          <w:color w:val="231F20"/>
        </w:rPr>
        <w:t>un</w:t>
      </w:r>
      <w:r>
        <w:rPr>
          <w:color w:val="231F20"/>
          <w:spacing w:val="-32"/>
        </w:rPr>
        <w:t> </w:t>
      </w:r>
      <w:r>
        <w:rPr>
          <w:color w:val="231F20"/>
        </w:rPr>
        <w:t>párrafo: forma</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traduce</w:t>
      </w:r>
      <w:r>
        <w:rPr>
          <w:color w:val="231F20"/>
          <w:spacing w:val="-23"/>
        </w:rPr>
        <w:t> </w:t>
      </w:r>
      <w:r>
        <w:rPr>
          <w:color w:val="231F20"/>
        </w:rPr>
        <w:t>también</w:t>
      </w:r>
      <w:r>
        <w:rPr>
          <w:color w:val="231F20"/>
          <w:spacing w:val="-23"/>
        </w:rPr>
        <w:t> </w:t>
      </w:r>
      <w:r>
        <w:rPr>
          <w:color w:val="231F20"/>
        </w:rPr>
        <w:t>en</w:t>
      </w:r>
      <w:r>
        <w:rPr>
          <w:color w:val="231F20"/>
          <w:spacing w:val="-23"/>
        </w:rPr>
        <w:t> </w:t>
      </w:r>
      <w:r>
        <w:rPr>
          <w:color w:val="231F20"/>
        </w:rPr>
        <w:t>efecto.</w:t>
      </w:r>
    </w:p>
    <w:p>
      <w:pPr>
        <w:pStyle w:val="BodyText"/>
        <w:spacing w:line="271" w:lineRule="auto" w:before="2"/>
        <w:ind w:left="1703" w:right="1637" w:firstLine="360"/>
        <w:jc w:val="both"/>
      </w:pPr>
      <w:r>
        <w:rPr>
          <w:color w:val="231F20"/>
        </w:rPr>
        <w:t>Como</w:t>
      </w:r>
      <w:r>
        <w:rPr>
          <w:color w:val="231F20"/>
          <w:spacing w:val="-27"/>
        </w:rPr>
        <w:t> </w:t>
      </w:r>
      <w:r>
        <w:rPr>
          <w:color w:val="231F20"/>
        </w:rPr>
        <w:t>se</w:t>
      </w:r>
      <w:r>
        <w:rPr>
          <w:color w:val="231F20"/>
          <w:spacing w:val="-27"/>
        </w:rPr>
        <w:t> </w:t>
      </w:r>
      <w:r>
        <w:rPr>
          <w:color w:val="231F20"/>
        </w:rPr>
        <w:t>verá</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rPr>
        <w:t>apartados</w:t>
      </w:r>
      <w:r>
        <w:rPr>
          <w:color w:val="231F20"/>
          <w:spacing w:val="-27"/>
        </w:rPr>
        <w:t> </w:t>
      </w:r>
      <w:r>
        <w:rPr>
          <w:color w:val="231F20"/>
        </w:rPr>
        <w:t>por</w:t>
      </w:r>
      <w:r>
        <w:rPr>
          <w:color w:val="231F20"/>
          <w:spacing w:val="-27"/>
        </w:rPr>
        <w:t> </w:t>
      </w:r>
      <w:r>
        <w:rPr>
          <w:color w:val="231F20"/>
          <w:spacing w:val="-3"/>
        </w:rPr>
        <w:t>venir,</w:t>
      </w:r>
      <w:r>
        <w:rPr>
          <w:color w:val="231F20"/>
          <w:spacing w:val="-27"/>
        </w:rPr>
        <w:t> </w:t>
      </w:r>
      <w:r>
        <w:rPr>
          <w:color w:val="231F20"/>
        </w:rPr>
        <w:t>el</w:t>
      </w:r>
      <w:r>
        <w:rPr>
          <w:color w:val="231F20"/>
          <w:spacing w:val="-27"/>
        </w:rPr>
        <w:t> </w:t>
      </w:r>
      <w:r>
        <w:rPr>
          <w:color w:val="231F20"/>
        </w:rPr>
        <w:t>principio</w:t>
      </w:r>
      <w:r>
        <w:rPr>
          <w:color w:val="231F20"/>
          <w:spacing w:val="-27"/>
        </w:rPr>
        <w:t> </w:t>
      </w:r>
      <w:r>
        <w:rPr>
          <w:color w:val="231F20"/>
        </w:rPr>
        <w:t>lúdico</w:t>
      </w:r>
      <w:r>
        <w:rPr>
          <w:color w:val="231F20"/>
          <w:spacing w:val="-27"/>
        </w:rPr>
        <w:t> </w:t>
      </w:r>
      <w:r>
        <w:rPr>
          <w:color w:val="231F20"/>
        </w:rPr>
        <w:t>y</w:t>
      </w:r>
      <w:r>
        <w:rPr>
          <w:color w:val="231F20"/>
          <w:spacing w:val="-27"/>
        </w:rPr>
        <w:t> </w:t>
      </w:r>
      <w:r>
        <w:rPr>
          <w:color w:val="231F20"/>
        </w:rPr>
        <w:t>las posibilidades</w:t>
      </w:r>
      <w:r>
        <w:rPr>
          <w:color w:val="231F20"/>
          <w:spacing w:val="-33"/>
        </w:rPr>
        <w:t> </w:t>
      </w:r>
      <w:r>
        <w:rPr>
          <w:color w:val="231F20"/>
        </w:rPr>
        <w:t>que</w:t>
      </w:r>
      <w:r>
        <w:rPr>
          <w:color w:val="231F20"/>
          <w:spacing w:val="-33"/>
        </w:rPr>
        <w:t> </w:t>
      </w:r>
      <w:r>
        <w:rPr>
          <w:color w:val="231F20"/>
        </w:rPr>
        <w:t>éste</w:t>
      </w:r>
      <w:r>
        <w:rPr>
          <w:color w:val="231F20"/>
          <w:spacing w:val="-33"/>
        </w:rPr>
        <w:t> </w:t>
      </w:r>
      <w:r>
        <w:rPr>
          <w:color w:val="231F20"/>
        </w:rPr>
        <w:t>otorga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palabra</w:t>
      </w:r>
      <w:r>
        <w:rPr>
          <w:color w:val="231F20"/>
          <w:spacing w:val="-33"/>
        </w:rPr>
        <w:t> </w:t>
      </w:r>
      <w:r>
        <w:rPr>
          <w:color w:val="231F20"/>
        </w:rPr>
        <w:t>para</w:t>
      </w:r>
      <w:r>
        <w:rPr>
          <w:color w:val="231F20"/>
          <w:spacing w:val="-33"/>
        </w:rPr>
        <w:t> </w:t>
      </w:r>
      <w:r>
        <w:rPr>
          <w:color w:val="231F20"/>
        </w:rPr>
        <w:t>trasfigurar</w:t>
      </w:r>
      <w:r>
        <w:rPr>
          <w:color w:val="231F20"/>
          <w:spacing w:val="-33"/>
        </w:rPr>
        <w:t> </w:t>
      </w:r>
      <w:r>
        <w:rPr>
          <w:color w:val="231F20"/>
        </w:rPr>
        <w:t>las</w:t>
      </w:r>
      <w:r>
        <w:rPr>
          <w:color w:val="231F20"/>
          <w:spacing w:val="-33"/>
        </w:rPr>
        <w:t> </w:t>
      </w:r>
      <w:r>
        <w:rPr>
          <w:color w:val="231F20"/>
        </w:rPr>
        <w:t>realida- des</w:t>
      </w:r>
      <w:r>
        <w:rPr>
          <w:color w:val="231F20"/>
          <w:spacing w:val="-22"/>
        </w:rPr>
        <w:t> </w:t>
      </w:r>
      <w:r>
        <w:rPr>
          <w:color w:val="231F20"/>
        </w:rPr>
        <w:t>revira</w:t>
      </w:r>
      <w:r>
        <w:rPr>
          <w:color w:val="231F20"/>
          <w:spacing w:val="-22"/>
        </w:rPr>
        <w:t> </w:t>
      </w:r>
      <w:r>
        <w:rPr>
          <w:color w:val="231F20"/>
        </w:rPr>
        <w:t>sobre</w:t>
      </w:r>
      <w:r>
        <w:rPr>
          <w:color w:val="231F20"/>
          <w:spacing w:val="-22"/>
        </w:rPr>
        <w:t> </w:t>
      </w:r>
      <w:r>
        <w:rPr>
          <w:color w:val="231F20"/>
        </w:rPr>
        <w:t>la</w:t>
      </w:r>
      <w:r>
        <w:rPr>
          <w:color w:val="231F20"/>
          <w:spacing w:val="-22"/>
        </w:rPr>
        <w:t> </w:t>
      </w:r>
      <w:r>
        <w:rPr>
          <w:color w:val="231F20"/>
        </w:rPr>
        <w:t>misma</w:t>
      </w:r>
      <w:r>
        <w:rPr>
          <w:color w:val="231F20"/>
          <w:spacing w:val="-22"/>
        </w:rPr>
        <w:t> </w:t>
      </w:r>
      <w:r>
        <w:rPr>
          <w:color w:val="231F20"/>
        </w:rPr>
        <w:t>escritura</w:t>
      </w:r>
      <w:r>
        <w:rPr>
          <w:color w:val="231F20"/>
          <w:spacing w:val="-22"/>
        </w:rPr>
        <w:t> </w:t>
      </w:r>
      <w:r>
        <w:rPr>
          <w:color w:val="231F20"/>
        </w:rPr>
        <w:t>elizondiana.</w:t>
      </w:r>
      <w:r>
        <w:rPr>
          <w:color w:val="231F20"/>
          <w:spacing w:val="-22"/>
        </w:rPr>
        <w:t> </w:t>
      </w:r>
      <w:r>
        <w:rPr>
          <w:color w:val="231F20"/>
        </w:rPr>
        <w:t>Es</w:t>
      </w:r>
      <w:r>
        <w:rPr>
          <w:color w:val="231F20"/>
          <w:spacing w:val="-22"/>
        </w:rPr>
        <w:t> </w:t>
      </w:r>
      <w:r>
        <w:rPr>
          <w:color w:val="231F20"/>
          <w:spacing w:val="-3"/>
        </w:rPr>
        <w:t>decir,</w:t>
      </w:r>
      <w:r>
        <w:rPr>
          <w:color w:val="231F20"/>
          <w:spacing w:val="-22"/>
        </w:rPr>
        <w:t> </w:t>
      </w:r>
      <w:r>
        <w:rPr>
          <w:color w:val="231F20"/>
        </w:rPr>
        <w:t>es</w:t>
      </w:r>
      <w:r>
        <w:rPr>
          <w:color w:val="231F20"/>
          <w:spacing w:val="-22"/>
        </w:rPr>
        <w:t> </w:t>
      </w:r>
      <w:r>
        <w:rPr>
          <w:color w:val="231F20"/>
        </w:rPr>
        <w:t>recurso</w:t>
      </w:r>
    </w:p>
    <w:p>
      <w:pPr>
        <w:spacing w:after="0" w:line="271" w:lineRule="auto"/>
        <w:jc w:val="both"/>
        <w:sectPr>
          <w:footerReference w:type="default" r:id="rId52"/>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171</w:t>
      </w:r>
    </w:p>
    <w:p>
      <w:pPr>
        <w:pStyle w:val="BodyText"/>
        <w:rPr>
          <w:sz w:val="20"/>
        </w:rPr>
      </w:pPr>
    </w:p>
    <w:p>
      <w:pPr>
        <w:pStyle w:val="BodyText"/>
        <w:spacing w:line="271" w:lineRule="auto"/>
        <w:ind w:left="1640" w:right="1701"/>
        <w:jc w:val="both"/>
      </w:pPr>
      <w:r>
        <w:rPr>
          <w:color w:val="231F20"/>
        </w:rPr>
        <w:t>a</w:t>
      </w:r>
      <w:r>
        <w:rPr>
          <w:color w:val="231F20"/>
          <w:spacing w:val="-25"/>
        </w:rPr>
        <w:t> </w:t>
      </w:r>
      <w:r>
        <w:rPr>
          <w:color w:val="231F20"/>
        </w:rPr>
        <w:t>la</w:t>
      </w:r>
      <w:r>
        <w:rPr>
          <w:color w:val="231F20"/>
          <w:spacing w:val="-25"/>
        </w:rPr>
        <w:t> </w:t>
      </w:r>
      <w:r>
        <w:rPr>
          <w:color w:val="231F20"/>
        </w:rPr>
        <w:t>vez</w:t>
      </w:r>
      <w:r>
        <w:rPr>
          <w:color w:val="231F20"/>
          <w:spacing w:val="-25"/>
        </w:rPr>
        <w:t> </w:t>
      </w:r>
      <w:r>
        <w:rPr>
          <w:color w:val="231F20"/>
        </w:rPr>
        <w:t>que</w:t>
      </w:r>
      <w:r>
        <w:rPr>
          <w:color w:val="231F20"/>
          <w:spacing w:val="-25"/>
        </w:rPr>
        <w:t> </w:t>
      </w:r>
      <w:r>
        <w:rPr>
          <w:color w:val="231F20"/>
        </w:rPr>
        <w:t>objeto</w:t>
      </w:r>
      <w:r>
        <w:rPr>
          <w:color w:val="231F20"/>
          <w:spacing w:val="-25"/>
        </w:rPr>
        <w:t> </w:t>
      </w:r>
      <w:r>
        <w:rPr>
          <w:color w:val="231F20"/>
        </w:rPr>
        <w:t>de</w:t>
      </w:r>
      <w:r>
        <w:rPr>
          <w:color w:val="231F20"/>
          <w:spacing w:val="-25"/>
        </w:rPr>
        <w:t> </w:t>
      </w:r>
      <w:r>
        <w:rPr>
          <w:color w:val="231F20"/>
        </w:rPr>
        <w:t>representación.</w:t>
      </w:r>
      <w:r>
        <w:rPr>
          <w:color w:val="231F20"/>
          <w:spacing w:val="-25"/>
        </w:rPr>
        <w:t> </w:t>
      </w:r>
      <w:r>
        <w:rPr>
          <w:color w:val="231F20"/>
          <w:spacing w:val="-3"/>
        </w:rPr>
        <w:t>Una</w:t>
      </w:r>
      <w:r>
        <w:rPr>
          <w:color w:val="231F20"/>
          <w:spacing w:val="-25"/>
        </w:rPr>
        <w:t> </w:t>
      </w:r>
      <w:r>
        <w:rPr>
          <w:color w:val="231F20"/>
        </w:rPr>
        <w:t>escritura</w:t>
      </w:r>
      <w:r>
        <w:rPr>
          <w:color w:val="231F20"/>
          <w:spacing w:val="-25"/>
        </w:rPr>
        <w:t> </w:t>
      </w:r>
      <w:r>
        <w:rPr>
          <w:color w:val="231F20"/>
        </w:rPr>
        <w:t>que</w:t>
      </w:r>
      <w:r>
        <w:rPr>
          <w:color w:val="231F20"/>
          <w:spacing w:val="-25"/>
        </w:rPr>
        <w:t> </w:t>
      </w:r>
      <w:r>
        <w:rPr>
          <w:color w:val="231F20"/>
        </w:rPr>
        <w:t>juega</w:t>
      </w:r>
      <w:r>
        <w:rPr>
          <w:color w:val="231F20"/>
          <w:spacing w:val="-25"/>
        </w:rPr>
        <w:t> </w:t>
      </w:r>
      <w:r>
        <w:rPr>
          <w:color w:val="231F20"/>
        </w:rPr>
        <w:t>con</w:t>
      </w:r>
      <w:r>
        <w:rPr>
          <w:color w:val="231F20"/>
          <w:spacing w:val="-25"/>
        </w:rPr>
        <w:t> </w:t>
      </w:r>
      <w:r>
        <w:rPr>
          <w:color w:val="231F20"/>
        </w:rPr>
        <w:t>la fuerza</w:t>
      </w:r>
      <w:r>
        <w:rPr>
          <w:color w:val="231F20"/>
          <w:spacing w:val="-23"/>
        </w:rPr>
        <w:t> </w:t>
      </w:r>
      <w:r>
        <w:rPr>
          <w:color w:val="231F20"/>
        </w:rPr>
        <w:t>transformadora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palabra,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vez</w:t>
      </w:r>
      <w:r>
        <w:rPr>
          <w:color w:val="231F20"/>
          <w:spacing w:val="-23"/>
        </w:rPr>
        <w:t> </w:t>
      </w:r>
      <w:r>
        <w:rPr>
          <w:color w:val="231F20"/>
        </w:rPr>
        <w:t>que</w:t>
      </w:r>
      <w:r>
        <w:rPr>
          <w:color w:val="231F20"/>
          <w:spacing w:val="-23"/>
        </w:rPr>
        <w:t> </w:t>
      </w:r>
      <w:r>
        <w:rPr>
          <w:color w:val="231F20"/>
        </w:rPr>
        <w:t>hace</w:t>
      </w:r>
      <w:r>
        <w:rPr>
          <w:color w:val="231F20"/>
          <w:spacing w:val="-23"/>
        </w:rPr>
        <w:t> </w:t>
      </w:r>
      <w:r>
        <w:rPr>
          <w:color w:val="231F20"/>
        </w:rPr>
        <w:t>juego</w:t>
      </w:r>
      <w:r>
        <w:rPr>
          <w:color w:val="231F20"/>
          <w:spacing w:val="-23"/>
        </w:rPr>
        <w:t> </w:t>
      </w:r>
      <w:r>
        <w:rPr>
          <w:color w:val="231F20"/>
        </w:rPr>
        <w:t>con</w:t>
      </w:r>
      <w:r>
        <w:rPr>
          <w:color w:val="231F20"/>
          <w:spacing w:val="-23"/>
        </w:rPr>
        <w:t> </w:t>
      </w:r>
      <w:r>
        <w:rPr>
          <w:color w:val="231F20"/>
        </w:rPr>
        <w:t>sus propios</w:t>
      </w:r>
      <w:r>
        <w:rPr>
          <w:color w:val="231F20"/>
          <w:spacing w:val="-7"/>
        </w:rPr>
        <w:t> </w:t>
      </w:r>
      <w:r>
        <w:rPr>
          <w:color w:val="231F20"/>
        </w:rPr>
        <w:t>juegos,</w:t>
      </w:r>
      <w:r>
        <w:rPr>
          <w:color w:val="231F20"/>
          <w:spacing w:val="-7"/>
        </w:rPr>
        <w:t> </w:t>
      </w:r>
      <w:r>
        <w:rPr>
          <w:color w:val="231F20"/>
        </w:rPr>
        <w:t>se</w:t>
      </w:r>
      <w:r>
        <w:rPr>
          <w:color w:val="231F20"/>
          <w:spacing w:val="-7"/>
        </w:rPr>
        <w:t> </w:t>
      </w:r>
      <w:r>
        <w:rPr>
          <w:color w:val="231F20"/>
        </w:rPr>
        <w:t>refracta,</w:t>
      </w:r>
      <w:r>
        <w:rPr>
          <w:color w:val="231F20"/>
          <w:spacing w:val="-7"/>
        </w:rPr>
        <w:t> </w:t>
      </w:r>
      <w:r>
        <w:rPr>
          <w:color w:val="231F20"/>
        </w:rPr>
        <w:t>se</w:t>
      </w:r>
      <w:r>
        <w:rPr>
          <w:color w:val="231F20"/>
          <w:spacing w:val="-7"/>
        </w:rPr>
        <w:t> </w:t>
      </w:r>
      <w:r>
        <w:rPr>
          <w:color w:val="231F20"/>
        </w:rPr>
        <w:t>distiende,</w:t>
      </w:r>
      <w:r>
        <w:rPr>
          <w:color w:val="231F20"/>
          <w:spacing w:val="-7"/>
        </w:rPr>
        <w:t> </w:t>
      </w:r>
      <w:r>
        <w:rPr>
          <w:color w:val="231F20"/>
        </w:rPr>
        <w:t>gira</w:t>
      </w:r>
      <w:r>
        <w:rPr>
          <w:color w:val="231F20"/>
          <w:spacing w:val="-7"/>
        </w:rPr>
        <w:t> </w:t>
      </w:r>
      <w:r>
        <w:rPr>
          <w:color w:val="231F20"/>
        </w:rPr>
        <w:t>sobre</w:t>
      </w:r>
      <w:r>
        <w:rPr>
          <w:color w:val="231F20"/>
          <w:spacing w:val="-7"/>
        </w:rPr>
        <w:t> </w:t>
      </w:r>
      <w:r>
        <w:rPr>
          <w:color w:val="231F20"/>
        </w:rPr>
        <w:t>sí.</w:t>
      </w:r>
      <w:r>
        <w:rPr>
          <w:color w:val="231F20"/>
          <w:spacing w:val="-7"/>
        </w:rPr>
        <w:t> </w:t>
      </w:r>
      <w:r>
        <w:rPr>
          <w:color w:val="231F20"/>
        </w:rPr>
        <w:t>Somete</w:t>
      </w:r>
      <w:r>
        <w:rPr>
          <w:color w:val="231F20"/>
          <w:spacing w:val="-7"/>
        </w:rPr>
        <w:t> </w:t>
      </w:r>
      <w:r>
        <w:rPr>
          <w:color w:val="231F20"/>
        </w:rPr>
        <w:t>y</w:t>
      </w:r>
      <w:r>
        <w:rPr>
          <w:color w:val="231F20"/>
          <w:spacing w:val="-7"/>
        </w:rPr>
        <w:t> </w:t>
      </w:r>
      <w:r>
        <w:rPr>
          <w:color w:val="231F20"/>
        </w:rPr>
        <w:t>se somete</w:t>
      </w:r>
      <w:r>
        <w:rPr>
          <w:color w:val="231F20"/>
          <w:spacing w:val="-34"/>
        </w:rPr>
        <w:t> </w:t>
      </w:r>
      <w:r>
        <w:rPr>
          <w:color w:val="231F20"/>
        </w:rPr>
        <w:t>al</w:t>
      </w:r>
      <w:r>
        <w:rPr>
          <w:color w:val="231F20"/>
          <w:spacing w:val="-34"/>
        </w:rPr>
        <w:t> </w:t>
      </w:r>
      <w:r>
        <w:rPr>
          <w:color w:val="231F20"/>
        </w:rPr>
        <w:t>principio</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metamorfosis.</w:t>
      </w:r>
    </w:p>
    <w:p>
      <w:pPr>
        <w:pStyle w:val="BodyText"/>
        <w:rPr>
          <w:sz w:val="22"/>
        </w:rPr>
      </w:pPr>
    </w:p>
    <w:p>
      <w:pPr>
        <w:pStyle w:val="BodyText"/>
        <w:spacing w:before="2"/>
        <w:rPr>
          <w:sz w:val="31"/>
        </w:rPr>
      </w:pPr>
    </w:p>
    <w:p>
      <w:pPr>
        <w:spacing w:before="0"/>
        <w:ind w:left="1972" w:right="0" w:firstLine="0"/>
        <w:jc w:val="left"/>
        <w:rPr>
          <w:sz w:val="22"/>
        </w:rPr>
      </w:pPr>
      <w:r>
        <w:rPr>
          <w:color w:val="231F20"/>
          <w:w w:val="110"/>
          <w:sz w:val="22"/>
        </w:rPr>
        <w:t>“Ambystoma trigrinum”: el principio de las metamorfosis</w:t>
      </w:r>
    </w:p>
    <w:p>
      <w:pPr>
        <w:pStyle w:val="BodyText"/>
        <w:spacing w:before="4"/>
        <w:rPr>
          <w:sz w:val="29"/>
        </w:rPr>
      </w:pPr>
    </w:p>
    <w:p>
      <w:pPr>
        <w:pStyle w:val="BodyText"/>
        <w:spacing w:line="271" w:lineRule="auto"/>
        <w:ind w:left="1640" w:right="1701"/>
        <w:jc w:val="both"/>
      </w:pPr>
      <w:r>
        <w:rPr/>
        <w:drawing>
          <wp:anchor distT="0" distB="0" distL="0" distR="0" allowOverlap="1" layoutInCell="1" locked="0" behindDoc="0" simplePos="0" relativeHeight="9856">
            <wp:simplePos x="0" y="0"/>
            <wp:positionH relativeFrom="page">
              <wp:posOffset>17462</wp:posOffset>
            </wp:positionH>
            <wp:positionV relativeFrom="paragraph">
              <wp:posOffset>1394687</wp:posOffset>
            </wp:positionV>
            <wp:extent cx="155575" cy="155575"/>
            <wp:effectExtent l="0" t="0" r="0" b="0"/>
            <wp:wrapNone/>
            <wp:docPr id="771" name="image3.png" descr=""/>
            <wp:cNvGraphicFramePr>
              <a:graphicFrameLocks noChangeAspect="1"/>
            </wp:cNvGraphicFramePr>
            <a:graphic>
              <a:graphicData uri="http://schemas.openxmlformats.org/drawingml/2006/picture">
                <pic:pic>
                  <pic:nvPicPr>
                    <pic:cNvPr id="77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880">
            <wp:simplePos x="0" y="0"/>
            <wp:positionH relativeFrom="page">
              <wp:posOffset>5760361</wp:posOffset>
            </wp:positionH>
            <wp:positionV relativeFrom="paragraph">
              <wp:posOffset>1394687</wp:posOffset>
            </wp:positionV>
            <wp:extent cx="155575" cy="155575"/>
            <wp:effectExtent l="0" t="0" r="0" b="0"/>
            <wp:wrapNone/>
            <wp:docPr id="773" name="image3.png" descr=""/>
            <wp:cNvGraphicFramePr>
              <a:graphicFrameLocks noChangeAspect="1"/>
            </wp:cNvGraphicFramePr>
            <a:graphic>
              <a:graphicData uri="http://schemas.openxmlformats.org/drawingml/2006/picture">
                <pic:pic>
                  <pic:nvPicPr>
                    <pic:cNvPr id="77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 la literatura hay una larga tradición que toma la forma animal como</w:t>
      </w:r>
      <w:r>
        <w:rPr>
          <w:color w:val="231F20"/>
          <w:spacing w:val="-8"/>
        </w:rPr>
        <w:t> </w:t>
      </w:r>
      <w:r>
        <w:rPr>
          <w:color w:val="231F20"/>
        </w:rPr>
        <w:t>motivo;</w:t>
      </w:r>
      <w:r>
        <w:rPr>
          <w:color w:val="231F20"/>
          <w:spacing w:val="-8"/>
        </w:rPr>
        <w:t> </w:t>
      </w:r>
      <w:r>
        <w:rPr>
          <w:color w:val="231F20"/>
          <w:spacing w:val="-4"/>
        </w:rPr>
        <w:t>“Ambystoma</w:t>
      </w:r>
      <w:r>
        <w:rPr>
          <w:color w:val="231F20"/>
          <w:spacing w:val="-8"/>
        </w:rPr>
        <w:t> </w:t>
      </w:r>
      <w:r>
        <w:rPr>
          <w:color w:val="231F20"/>
          <w:spacing w:val="-3"/>
        </w:rPr>
        <w:t>trigrinum”</w:t>
      </w:r>
      <w:r>
        <w:rPr>
          <w:color w:val="231F20"/>
          <w:spacing w:val="-8"/>
        </w:rPr>
        <w:t> </w:t>
      </w:r>
      <w:r>
        <w:rPr>
          <w:color w:val="231F20"/>
        </w:rPr>
        <w:t>se</w:t>
      </w:r>
      <w:r>
        <w:rPr>
          <w:color w:val="231F20"/>
          <w:spacing w:val="-8"/>
        </w:rPr>
        <w:t> </w:t>
      </w:r>
      <w:r>
        <w:rPr>
          <w:color w:val="231F20"/>
        </w:rPr>
        <w:t>incorpora</w:t>
      </w:r>
      <w:r>
        <w:rPr>
          <w:color w:val="231F20"/>
          <w:spacing w:val="-8"/>
        </w:rPr>
        <w:t> </w:t>
      </w:r>
      <w:r>
        <w:rPr>
          <w:color w:val="231F20"/>
        </w:rPr>
        <w:t>a</w:t>
      </w:r>
      <w:r>
        <w:rPr>
          <w:color w:val="231F20"/>
          <w:spacing w:val="-8"/>
        </w:rPr>
        <w:t> </w:t>
      </w:r>
      <w:r>
        <w:rPr>
          <w:color w:val="231F20"/>
        </w:rPr>
        <w:t>ella</w:t>
      </w:r>
      <w:r>
        <w:rPr>
          <w:color w:val="231F20"/>
          <w:spacing w:val="-8"/>
        </w:rPr>
        <w:t> </w:t>
      </w:r>
      <w:r>
        <w:rPr>
          <w:color w:val="231F20"/>
        </w:rPr>
        <w:t>dejando constancia de la fascinación que Salvador Elizondo sentía por el </w:t>
      </w:r>
      <w:r>
        <w:rPr>
          <w:color w:val="231F20"/>
          <w:w w:val="95"/>
        </w:rPr>
        <w:t>ancestral</w:t>
      </w:r>
      <w:r>
        <w:rPr>
          <w:color w:val="231F20"/>
          <w:spacing w:val="-23"/>
          <w:w w:val="95"/>
        </w:rPr>
        <w:t> </w:t>
      </w:r>
      <w:r>
        <w:rPr>
          <w:color w:val="231F20"/>
          <w:w w:val="95"/>
        </w:rPr>
        <w:t>habitante</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aguas</w:t>
      </w:r>
      <w:r>
        <w:rPr>
          <w:color w:val="231F20"/>
          <w:spacing w:val="-23"/>
          <w:w w:val="95"/>
        </w:rPr>
        <w:t> </w:t>
      </w:r>
      <w:r>
        <w:rPr>
          <w:color w:val="231F20"/>
          <w:w w:val="95"/>
        </w:rPr>
        <w:t>de</w:t>
      </w:r>
      <w:r>
        <w:rPr>
          <w:color w:val="231F20"/>
          <w:spacing w:val="-23"/>
          <w:w w:val="95"/>
        </w:rPr>
        <w:t> </w:t>
      </w:r>
      <w:r>
        <w:rPr>
          <w:color w:val="231F20"/>
          <w:w w:val="95"/>
        </w:rPr>
        <w:t>Xochimilco:</w:t>
      </w:r>
      <w:r>
        <w:rPr>
          <w:color w:val="231F20"/>
          <w:spacing w:val="-23"/>
          <w:w w:val="95"/>
        </w:rPr>
        <w:t> </w:t>
      </w:r>
      <w:r>
        <w:rPr>
          <w:color w:val="231F20"/>
          <w:w w:val="95"/>
        </w:rPr>
        <w:t>el</w:t>
      </w:r>
      <w:r>
        <w:rPr>
          <w:color w:val="231F20"/>
          <w:spacing w:val="-23"/>
          <w:w w:val="95"/>
        </w:rPr>
        <w:t> </w:t>
      </w:r>
      <w:r>
        <w:rPr>
          <w:color w:val="231F20"/>
          <w:w w:val="95"/>
        </w:rPr>
        <w:t>ajolote.</w:t>
      </w:r>
      <w:r>
        <w:rPr>
          <w:color w:val="231F20"/>
          <w:spacing w:val="-23"/>
          <w:w w:val="95"/>
        </w:rPr>
        <w:t> </w:t>
      </w:r>
      <w:r>
        <w:rPr>
          <w:color w:val="231F20"/>
          <w:w w:val="95"/>
        </w:rPr>
        <w:t>Las</w:t>
      </w:r>
      <w:r>
        <w:rPr>
          <w:color w:val="231F20"/>
          <w:spacing w:val="-23"/>
          <w:w w:val="95"/>
        </w:rPr>
        <w:t> </w:t>
      </w:r>
      <w:r>
        <w:rPr>
          <w:color w:val="231F20"/>
          <w:w w:val="95"/>
        </w:rPr>
        <w:t>especia- </w:t>
      </w:r>
      <w:r>
        <w:rPr>
          <w:color w:val="231F20"/>
        </w:rPr>
        <w:t>les</w:t>
      </w:r>
      <w:r>
        <w:rPr>
          <w:color w:val="231F20"/>
          <w:spacing w:val="-37"/>
        </w:rPr>
        <w:t> </w:t>
      </w:r>
      <w:r>
        <w:rPr>
          <w:color w:val="231F20"/>
        </w:rPr>
        <w:t>características</w:t>
      </w:r>
      <w:r>
        <w:rPr>
          <w:color w:val="231F20"/>
          <w:spacing w:val="-37"/>
        </w:rPr>
        <w:t> </w:t>
      </w:r>
      <w:r>
        <w:rPr>
          <w:color w:val="231F20"/>
        </w:rPr>
        <w:t>genéticas</w:t>
      </w:r>
      <w:r>
        <w:rPr>
          <w:color w:val="231F20"/>
          <w:spacing w:val="-37"/>
        </w:rPr>
        <w:t> </w:t>
      </w:r>
      <w:r>
        <w:rPr>
          <w:color w:val="231F20"/>
        </w:rPr>
        <w:t>de</w:t>
      </w:r>
      <w:r>
        <w:rPr>
          <w:color w:val="231F20"/>
          <w:spacing w:val="-37"/>
        </w:rPr>
        <w:t> </w:t>
      </w:r>
      <w:r>
        <w:rPr>
          <w:color w:val="231F20"/>
        </w:rPr>
        <w:t>este</w:t>
      </w:r>
      <w:r>
        <w:rPr>
          <w:color w:val="231F20"/>
          <w:spacing w:val="-37"/>
        </w:rPr>
        <w:t> </w:t>
      </w:r>
      <w:r>
        <w:rPr>
          <w:color w:val="231F20"/>
        </w:rPr>
        <w:t>animal</w:t>
      </w:r>
      <w:r>
        <w:rPr>
          <w:color w:val="231F20"/>
          <w:spacing w:val="-37"/>
        </w:rPr>
        <w:t> </w:t>
      </w:r>
      <w:r>
        <w:rPr>
          <w:color w:val="231F20"/>
        </w:rPr>
        <w:t>llevaron</w:t>
      </w:r>
      <w:r>
        <w:rPr>
          <w:color w:val="231F20"/>
          <w:spacing w:val="-37"/>
        </w:rPr>
        <w:t> </w:t>
      </w:r>
      <w:r>
        <w:rPr>
          <w:color w:val="231F20"/>
        </w:rPr>
        <w:t>a</w:t>
      </w:r>
      <w:r>
        <w:rPr>
          <w:color w:val="231F20"/>
          <w:spacing w:val="-37"/>
        </w:rPr>
        <w:t> </w:t>
      </w:r>
      <w:r>
        <w:rPr>
          <w:color w:val="231F20"/>
        </w:rPr>
        <w:t>Elizondo</w:t>
      </w:r>
      <w:r>
        <w:rPr>
          <w:color w:val="231F20"/>
          <w:spacing w:val="-37"/>
        </w:rPr>
        <w:t> </w:t>
      </w:r>
      <w:r>
        <w:rPr>
          <w:color w:val="231F20"/>
        </w:rPr>
        <w:t>a</w:t>
      </w:r>
      <w:r>
        <w:rPr>
          <w:color w:val="231F20"/>
          <w:spacing w:val="-37"/>
        </w:rPr>
        <w:t> </w:t>
      </w:r>
      <w:r>
        <w:rPr>
          <w:color w:val="231F20"/>
        </w:rPr>
        <w:t>des- </w:t>
      </w:r>
      <w:r>
        <w:rPr>
          <w:color w:val="231F20"/>
          <w:spacing w:val="-3"/>
        </w:rPr>
        <w:t>plegar,</w:t>
      </w:r>
      <w:r>
        <w:rPr>
          <w:color w:val="231F20"/>
          <w:spacing w:val="-27"/>
        </w:rPr>
        <w:t> </w:t>
      </w:r>
      <w:r>
        <w:rPr>
          <w:color w:val="231F20"/>
        </w:rPr>
        <w:t>además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pluma</w:t>
      </w:r>
      <w:r>
        <w:rPr>
          <w:color w:val="231F20"/>
          <w:spacing w:val="-27"/>
        </w:rPr>
        <w:t> </w:t>
      </w:r>
      <w:r>
        <w:rPr>
          <w:color w:val="231F20"/>
        </w:rPr>
        <w:t>del</w:t>
      </w:r>
      <w:r>
        <w:rPr>
          <w:color w:val="231F20"/>
          <w:spacing w:val="-27"/>
        </w:rPr>
        <w:t> </w:t>
      </w:r>
      <w:r>
        <w:rPr>
          <w:color w:val="231F20"/>
          <w:spacing w:val="-3"/>
        </w:rPr>
        <w:t>escritor,</w:t>
      </w:r>
      <w:r>
        <w:rPr>
          <w:color w:val="231F20"/>
          <w:spacing w:val="-27"/>
        </w:rPr>
        <w:t> </w:t>
      </w:r>
      <w:r>
        <w:rPr>
          <w:color w:val="231F20"/>
        </w:rPr>
        <w:t>su</w:t>
      </w:r>
      <w:r>
        <w:rPr>
          <w:color w:val="231F20"/>
          <w:spacing w:val="-27"/>
        </w:rPr>
        <w:t> </w:t>
      </w:r>
      <w:r>
        <w:rPr>
          <w:color w:val="231F20"/>
        </w:rPr>
        <w:t>faceta</w:t>
      </w:r>
      <w:r>
        <w:rPr>
          <w:color w:val="231F20"/>
          <w:spacing w:val="-27"/>
        </w:rPr>
        <w:t> </w:t>
      </w:r>
      <w:r>
        <w:rPr>
          <w:color w:val="231F20"/>
        </w:rPr>
        <w:t>científica.</w:t>
      </w:r>
      <w:r>
        <w:rPr>
          <w:color w:val="231F20"/>
          <w:spacing w:val="-27"/>
        </w:rPr>
        <w:t> </w:t>
      </w:r>
      <w:r>
        <w:rPr>
          <w:color w:val="231F20"/>
        </w:rPr>
        <w:t>En</w:t>
      </w:r>
      <w:r>
        <w:rPr>
          <w:color w:val="231F20"/>
          <w:spacing w:val="-27"/>
        </w:rPr>
        <w:t> </w:t>
      </w:r>
      <w:r>
        <w:rPr>
          <w:color w:val="231F20"/>
        </w:rPr>
        <w:t>1971 el</w:t>
      </w:r>
      <w:r>
        <w:rPr>
          <w:color w:val="231F20"/>
          <w:spacing w:val="-30"/>
        </w:rPr>
        <w:t> </w:t>
      </w:r>
      <w:r>
        <w:rPr>
          <w:color w:val="231F20"/>
        </w:rPr>
        <w:t>escritor</w:t>
      </w:r>
      <w:r>
        <w:rPr>
          <w:color w:val="231F20"/>
          <w:spacing w:val="-30"/>
        </w:rPr>
        <w:t> </w:t>
      </w:r>
      <w:r>
        <w:rPr>
          <w:color w:val="231F20"/>
        </w:rPr>
        <w:t>compró</w:t>
      </w:r>
      <w:r>
        <w:rPr>
          <w:color w:val="231F20"/>
          <w:spacing w:val="-30"/>
        </w:rPr>
        <w:t> </w:t>
      </w:r>
      <w:r>
        <w:rPr>
          <w:color w:val="231F20"/>
        </w:rPr>
        <w:t>dos</w:t>
      </w:r>
      <w:r>
        <w:rPr>
          <w:color w:val="231F20"/>
          <w:spacing w:val="-30"/>
        </w:rPr>
        <w:t> </w:t>
      </w:r>
      <w:r>
        <w:rPr>
          <w:color w:val="231F20"/>
        </w:rPr>
        <w:t>ejemplares</w:t>
      </w:r>
      <w:r>
        <w:rPr>
          <w:color w:val="231F20"/>
          <w:spacing w:val="-30"/>
        </w:rPr>
        <w:t> </w:t>
      </w:r>
      <w:r>
        <w:rPr>
          <w:color w:val="231F20"/>
        </w:rPr>
        <w:t>de</w:t>
      </w:r>
      <w:r>
        <w:rPr>
          <w:color w:val="231F20"/>
          <w:spacing w:val="-30"/>
        </w:rPr>
        <w:t> </w:t>
      </w:r>
      <w:r>
        <w:rPr>
          <w:color w:val="231F20"/>
        </w:rPr>
        <w:t>ajolote</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fin</w:t>
      </w:r>
      <w:r>
        <w:rPr>
          <w:color w:val="231F20"/>
          <w:spacing w:val="-30"/>
        </w:rPr>
        <w:t> </w:t>
      </w:r>
      <w:r>
        <w:rPr>
          <w:color w:val="231F20"/>
        </w:rPr>
        <w:t>de</w:t>
      </w:r>
      <w:r>
        <w:rPr>
          <w:color w:val="231F20"/>
          <w:spacing w:val="-30"/>
        </w:rPr>
        <w:t> </w:t>
      </w:r>
      <w:r>
        <w:rPr>
          <w:color w:val="231F20"/>
        </w:rPr>
        <w:t>estudiarlos y</w:t>
      </w:r>
      <w:r>
        <w:rPr>
          <w:color w:val="231F20"/>
          <w:spacing w:val="-37"/>
        </w:rPr>
        <w:t> </w:t>
      </w:r>
      <w:r>
        <w:rPr>
          <w:color w:val="231F20"/>
        </w:rPr>
        <w:t>hacer</w:t>
      </w:r>
      <w:r>
        <w:rPr>
          <w:color w:val="231F20"/>
          <w:spacing w:val="-37"/>
        </w:rPr>
        <w:t> </w:t>
      </w:r>
      <w:r>
        <w:rPr>
          <w:color w:val="231F20"/>
        </w:rPr>
        <w:t>experimentos</w:t>
      </w:r>
      <w:r>
        <w:rPr>
          <w:color w:val="231F20"/>
          <w:spacing w:val="-37"/>
        </w:rPr>
        <w:t> </w:t>
      </w:r>
      <w:r>
        <w:rPr>
          <w:color w:val="231F20"/>
        </w:rPr>
        <w:t>para</w:t>
      </w:r>
      <w:r>
        <w:rPr>
          <w:color w:val="231F20"/>
          <w:spacing w:val="-37"/>
        </w:rPr>
        <w:t> </w:t>
      </w:r>
      <w:r>
        <w:rPr>
          <w:color w:val="231F20"/>
        </w:rPr>
        <w:t>estimular</w:t>
      </w:r>
      <w:r>
        <w:rPr>
          <w:color w:val="231F20"/>
          <w:spacing w:val="-37"/>
        </w:rPr>
        <w:t> </w:t>
      </w:r>
      <w:r>
        <w:rPr>
          <w:color w:val="231F20"/>
        </w:rPr>
        <w:t>su</w:t>
      </w:r>
      <w:r>
        <w:rPr>
          <w:color w:val="231F20"/>
          <w:spacing w:val="-37"/>
        </w:rPr>
        <w:t> </w:t>
      </w:r>
      <w:r>
        <w:rPr>
          <w:color w:val="231F20"/>
        </w:rPr>
        <w:t>metamorfosis,</w:t>
      </w:r>
      <w:r>
        <w:rPr>
          <w:color w:val="231F20"/>
          <w:spacing w:val="-37"/>
        </w:rPr>
        <w:t> </w:t>
      </w:r>
      <w:r>
        <w:rPr>
          <w:color w:val="231F20"/>
        </w:rPr>
        <w:t>asesorado</w:t>
      </w:r>
      <w:r>
        <w:rPr>
          <w:color w:val="231F20"/>
          <w:spacing w:val="-37"/>
        </w:rPr>
        <w:t> </w:t>
      </w:r>
      <w:r>
        <w:rPr>
          <w:color w:val="231F20"/>
        </w:rPr>
        <w:t>por el</w:t>
      </w:r>
      <w:r>
        <w:rPr>
          <w:color w:val="231F20"/>
          <w:spacing w:val="-17"/>
        </w:rPr>
        <w:t> </w:t>
      </w:r>
      <w:r>
        <w:rPr>
          <w:color w:val="231F20"/>
        </w:rPr>
        <w:t>importante</w:t>
      </w:r>
      <w:r>
        <w:rPr>
          <w:color w:val="231F20"/>
          <w:spacing w:val="-17"/>
        </w:rPr>
        <w:t> </w:t>
      </w:r>
      <w:r>
        <w:rPr>
          <w:color w:val="231F20"/>
        </w:rPr>
        <w:t>genetista</w:t>
      </w:r>
      <w:r>
        <w:rPr>
          <w:color w:val="231F20"/>
          <w:spacing w:val="-17"/>
        </w:rPr>
        <w:t> </w:t>
      </w:r>
      <w:r>
        <w:rPr>
          <w:color w:val="231F20"/>
        </w:rPr>
        <w:t>mexicano</w:t>
      </w:r>
      <w:r>
        <w:rPr>
          <w:color w:val="231F20"/>
          <w:spacing w:val="-17"/>
        </w:rPr>
        <w:t> </w:t>
      </w:r>
      <w:r>
        <w:rPr>
          <w:color w:val="231F20"/>
        </w:rPr>
        <w:t>León</w:t>
      </w:r>
      <w:r>
        <w:rPr>
          <w:color w:val="231F20"/>
          <w:spacing w:val="-17"/>
        </w:rPr>
        <w:t> </w:t>
      </w:r>
      <w:r>
        <w:rPr>
          <w:color w:val="231F20"/>
        </w:rPr>
        <w:t>de</w:t>
      </w:r>
      <w:r>
        <w:rPr>
          <w:color w:val="231F20"/>
          <w:spacing w:val="-17"/>
        </w:rPr>
        <w:t> </w:t>
      </w:r>
      <w:r>
        <w:rPr>
          <w:color w:val="231F20"/>
          <w:spacing w:val="-4"/>
        </w:rPr>
        <w:t>Garay.</w:t>
      </w:r>
      <w:r>
        <w:rPr>
          <w:color w:val="231F20"/>
          <w:spacing w:val="-4"/>
          <w:position w:val="8"/>
          <w:sz w:val="13"/>
        </w:rPr>
        <w:t>90</w:t>
      </w:r>
      <w:r>
        <w:rPr>
          <w:color w:val="231F20"/>
          <w:spacing w:val="7"/>
          <w:position w:val="8"/>
          <w:sz w:val="13"/>
        </w:rPr>
        <w:t> </w:t>
      </w:r>
      <w:r>
        <w:rPr>
          <w:color w:val="231F20"/>
        </w:rPr>
        <w:t>Como</w:t>
      </w:r>
      <w:r>
        <w:rPr>
          <w:color w:val="231F20"/>
          <w:spacing w:val="-17"/>
        </w:rPr>
        <w:t> </w:t>
      </w:r>
      <w:r>
        <w:rPr>
          <w:color w:val="231F20"/>
        </w:rPr>
        <w:t>producto </w:t>
      </w:r>
      <w:r>
        <w:rPr>
          <w:color w:val="231F20"/>
          <w:w w:val="95"/>
        </w:rPr>
        <w:t>de</w:t>
      </w:r>
      <w:r>
        <w:rPr>
          <w:color w:val="231F20"/>
          <w:spacing w:val="-18"/>
          <w:w w:val="95"/>
        </w:rPr>
        <w:t> </w:t>
      </w:r>
      <w:r>
        <w:rPr>
          <w:color w:val="231F20"/>
          <w:w w:val="95"/>
        </w:rPr>
        <w:t>esta</w:t>
      </w:r>
      <w:r>
        <w:rPr>
          <w:color w:val="231F20"/>
          <w:spacing w:val="-18"/>
          <w:w w:val="95"/>
        </w:rPr>
        <w:t> </w:t>
      </w:r>
      <w:r>
        <w:rPr>
          <w:color w:val="231F20"/>
          <w:w w:val="95"/>
        </w:rPr>
        <w:t>experiencia,</w:t>
      </w:r>
      <w:r>
        <w:rPr>
          <w:color w:val="231F20"/>
          <w:spacing w:val="-18"/>
          <w:w w:val="95"/>
        </w:rPr>
        <w:t> </w:t>
      </w:r>
      <w:r>
        <w:rPr>
          <w:color w:val="231F20"/>
          <w:w w:val="95"/>
        </w:rPr>
        <w:t>calificada</w:t>
      </w:r>
      <w:r>
        <w:rPr>
          <w:color w:val="231F20"/>
          <w:spacing w:val="-18"/>
          <w:w w:val="95"/>
        </w:rPr>
        <w:t> </w:t>
      </w:r>
      <w:r>
        <w:rPr>
          <w:color w:val="231F20"/>
          <w:w w:val="95"/>
        </w:rPr>
        <w:t>por</w:t>
      </w:r>
      <w:r>
        <w:rPr>
          <w:color w:val="231F20"/>
          <w:spacing w:val="-18"/>
          <w:w w:val="95"/>
        </w:rPr>
        <w:t> </w:t>
      </w:r>
      <w:r>
        <w:rPr>
          <w:color w:val="231F20"/>
          <w:w w:val="95"/>
        </w:rPr>
        <w:t>el</w:t>
      </w:r>
      <w:r>
        <w:rPr>
          <w:color w:val="231F20"/>
          <w:spacing w:val="-18"/>
          <w:w w:val="95"/>
        </w:rPr>
        <w:t> </w:t>
      </w:r>
      <w:r>
        <w:rPr>
          <w:color w:val="231F20"/>
          <w:w w:val="95"/>
        </w:rPr>
        <w:t>autor</w:t>
      </w:r>
      <w:r>
        <w:rPr>
          <w:color w:val="231F20"/>
          <w:spacing w:val="-18"/>
          <w:w w:val="95"/>
        </w:rPr>
        <w:t> </w:t>
      </w:r>
      <w:r>
        <w:rPr>
          <w:color w:val="231F20"/>
          <w:w w:val="95"/>
        </w:rPr>
        <w:t>como</w:t>
      </w:r>
      <w:r>
        <w:rPr>
          <w:color w:val="231F20"/>
          <w:spacing w:val="-18"/>
          <w:w w:val="95"/>
        </w:rPr>
        <w:t> </w:t>
      </w:r>
      <w:r>
        <w:rPr>
          <w:color w:val="231F20"/>
          <w:w w:val="95"/>
        </w:rPr>
        <w:t>sus</w:t>
      </w:r>
      <w:r>
        <w:rPr>
          <w:color w:val="231F20"/>
          <w:spacing w:val="-18"/>
          <w:w w:val="95"/>
        </w:rPr>
        <w:t> </w:t>
      </w:r>
      <w:r>
        <w:rPr>
          <w:color w:val="231F20"/>
          <w:w w:val="95"/>
        </w:rPr>
        <w:t>“experimentos</w:t>
      </w:r>
      <w:r>
        <w:rPr>
          <w:color w:val="231F20"/>
          <w:spacing w:val="-18"/>
          <w:w w:val="95"/>
        </w:rPr>
        <w:t> </w:t>
      </w:r>
      <w:r>
        <w:rPr>
          <w:color w:val="231F20"/>
          <w:w w:val="95"/>
        </w:rPr>
        <w:t>de biología </w:t>
      </w:r>
      <w:r>
        <w:rPr>
          <w:color w:val="231F20"/>
          <w:spacing w:val="-3"/>
          <w:w w:val="95"/>
        </w:rPr>
        <w:t>fantástica”,</w:t>
      </w:r>
      <w:r>
        <w:rPr>
          <w:color w:val="231F20"/>
          <w:spacing w:val="-3"/>
          <w:w w:val="95"/>
          <w:position w:val="8"/>
          <w:sz w:val="13"/>
        </w:rPr>
        <w:t>91  </w:t>
      </w:r>
      <w:r>
        <w:rPr>
          <w:color w:val="231F20"/>
          <w:w w:val="95"/>
        </w:rPr>
        <w:t>surge el texto </w:t>
      </w:r>
      <w:r>
        <w:rPr>
          <w:color w:val="231F20"/>
          <w:spacing w:val="-4"/>
          <w:w w:val="95"/>
        </w:rPr>
        <w:t>“Ambystoma</w:t>
      </w:r>
      <w:r>
        <w:rPr>
          <w:color w:val="231F20"/>
          <w:spacing w:val="41"/>
          <w:w w:val="95"/>
        </w:rPr>
        <w:t> </w:t>
      </w:r>
      <w:r>
        <w:rPr>
          <w:color w:val="231F20"/>
          <w:spacing w:val="-3"/>
          <w:w w:val="95"/>
        </w:rPr>
        <w:t>trigrinum”.</w:t>
      </w:r>
    </w:p>
    <w:p>
      <w:pPr>
        <w:pStyle w:val="BodyText"/>
        <w:spacing w:line="271" w:lineRule="auto" w:before="2"/>
        <w:ind w:left="1640" w:right="1701" w:firstLine="360"/>
        <w:jc w:val="both"/>
      </w:pPr>
      <w:r>
        <w:rPr>
          <w:color w:val="231F20"/>
        </w:rPr>
        <w:t>Como para Elizondo, el ajolote ha sido fuente de inspiración literaria</w:t>
      </w:r>
      <w:r>
        <w:rPr>
          <w:color w:val="231F20"/>
          <w:spacing w:val="-27"/>
        </w:rPr>
        <w:t> </w:t>
      </w:r>
      <w:r>
        <w:rPr>
          <w:color w:val="231F20"/>
        </w:rPr>
        <w:t>de</w:t>
      </w:r>
      <w:r>
        <w:rPr>
          <w:color w:val="231F20"/>
          <w:spacing w:val="-27"/>
        </w:rPr>
        <w:t> </w:t>
      </w:r>
      <w:r>
        <w:rPr>
          <w:color w:val="231F20"/>
        </w:rPr>
        <w:t>otros</w:t>
      </w:r>
      <w:r>
        <w:rPr>
          <w:color w:val="231F20"/>
          <w:spacing w:val="-27"/>
        </w:rPr>
        <w:t> </w:t>
      </w:r>
      <w:r>
        <w:rPr>
          <w:color w:val="231F20"/>
        </w:rPr>
        <w:t>escritores.</w:t>
      </w:r>
      <w:r>
        <w:rPr>
          <w:color w:val="231F20"/>
          <w:spacing w:val="-27"/>
        </w:rPr>
        <w:t> </w:t>
      </w:r>
      <w:r>
        <w:rPr>
          <w:color w:val="231F20"/>
        </w:rPr>
        <w:t>Al</w:t>
      </w:r>
      <w:r>
        <w:rPr>
          <w:color w:val="231F20"/>
          <w:spacing w:val="-27"/>
        </w:rPr>
        <w:t> </w:t>
      </w:r>
      <w:r>
        <w:rPr>
          <w:color w:val="231F20"/>
        </w:rPr>
        <w:t>menos</w:t>
      </w:r>
      <w:r>
        <w:rPr>
          <w:color w:val="231F20"/>
          <w:spacing w:val="-27"/>
        </w:rPr>
        <w:t> </w:t>
      </w:r>
      <w:r>
        <w:rPr>
          <w:color w:val="231F20"/>
        </w:rPr>
        <w:t>a</w:t>
      </w:r>
      <w:r>
        <w:rPr>
          <w:color w:val="231F20"/>
          <w:spacing w:val="-27"/>
        </w:rPr>
        <w:t> </w:t>
      </w:r>
      <w:r>
        <w:rPr>
          <w:color w:val="231F20"/>
        </w:rPr>
        <w:t>lo</w:t>
      </w:r>
      <w:r>
        <w:rPr>
          <w:color w:val="231F20"/>
          <w:spacing w:val="-27"/>
        </w:rPr>
        <w:t> </w:t>
      </w:r>
      <w:r>
        <w:rPr>
          <w:color w:val="231F20"/>
        </w:rPr>
        <w:t>largo</w:t>
      </w:r>
      <w:r>
        <w:rPr>
          <w:color w:val="231F20"/>
          <w:spacing w:val="-27"/>
        </w:rPr>
        <w:t> </w:t>
      </w:r>
      <w:r>
        <w:rPr>
          <w:color w:val="231F20"/>
        </w:rPr>
        <w:t>de</w:t>
      </w:r>
      <w:r>
        <w:rPr>
          <w:color w:val="231F20"/>
          <w:spacing w:val="-27"/>
        </w:rPr>
        <w:t> </w:t>
      </w:r>
      <w:r>
        <w:rPr>
          <w:color w:val="231F20"/>
        </w:rPr>
        <w:t>dos</w:t>
      </w:r>
      <w:r>
        <w:rPr>
          <w:color w:val="231F20"/>
          <w:spacing w:val="-27"/>
        </w:rPr>
        <w:t> </w:t>
      </w:r>
      <w:r>
        <w:rPr>
          <w:color w:val="231F20"/>
        </w:rPr>
        <w:t>décadas</w:t>
      </w:r>
      <w:r>
        <w:rPr>
          <w:color w:val="231F20"/>
          <w:spacing w:val="-27"/>
        </w:rPr>
        <w:t> </w:t>
      </w:r>
      <w:r>
        <w:rPr>
          <w:color w:val="231F20"/>
        </w:rPr>
        <w:t>y</w:t>
      </w:r>
      <w:r>
        <w:rPr>
          <w:color w:val="231F20"/>
          <w:spacing w:val="-27"/>
        </w:rPr>
        <w:t> </w:t>
      </w:r>
      <w:r>
        <w:rPr>
          <w:color w:val="231F20"/>
        </w:rPr>
        <w:t>an- tes</w:t>
      </w:r>
      <w:r>
        <w:rPr>
          <w:color w:val="231F20"/>
          <w:spacing w:val="-19"/>
        </w:rPr>
        <w:t> </w:t>
      </w:r>
      <w:r>
        <w:rPr>
          <w:color w:val="231F20"/>
        </w:rPr>
        <w:t>que</w:t>
      </w:r>
      <w:r>
        <w:rPr>
          <w:color w:val="231F20"/>
          <w:spacing w:val="-19"/>
        </w:rPr>
        <w:t> </w:t>
      </w:r>
      <w:r>
        <w:rPr>
          <w:color w:val="231F20"/>
        </w:rPr>
        <w:t>él,</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contexto</w:t>
      </w:r>
      <w:r>
        <w:rPr>
          <w:color w:val="231F20"/>
          <w:spacing w:val="-19"/>
        </w:rPr>
        <w:t> </w:t>
      </w:r>
      <w:r>
        <w:rPr>
          <w:color w:val="231F20"/>
        </w:rPr>
        <w:t>latinoamericano,</w:t>
      </w:r>
      <w:r>
        <w:rPr>
          <w:color w:val="231F20"/>
          <w:spacing w:val="-19"/>
        </w:rPr>
        <w:t> </w:t>
      </w:r>
      <w:r>
        <w:rPr>
          <w:color w:val="231F20"/>
        </w:rPr>
        <w:t>Julio</w:t>
      </w:r>
      <w:r>
        <w:rPr>
          <w:color w:val="231F20"/>
          <w:spacing w:val="-19"/>
        </w:rPr>
        <w:t> </w:t>
      </w:r>
      <w:r>
        <w:rPr>
          <w:color w:val="231F20"/>
        </w:rPr>
        <w:t>Cortázar</w:t>
      </w:r>
      <w:r>
        <w:rPr>
          <w:color w:val="231F20"/>
          <w:spacing w:val="-19"/>
        </w:rPr>
        <w:t> </w:t>
      </w:r>
      <w:r>
        <w:rPr>
          <w:color w:val="231F20"/>
        </w:rPr>
        <w:t>publica</w:t>
      </w:r>
      <w:r>
        <w:rPr>
          <w:color w:val="231F20"/>
          <w:spacing w:val="-19"/>
        </w:rPr>
        <w:t> </w:t>
      </w:r>
      <w:r>
        <w:rPr>
          <w:color w:val="231F20"/>
        </w:rPr>
        <w:t>el cuento</w:t>
      </w:r>
      <w:r>
        <w:rPr>
          <w:color w:val="231F20"/>
          <w:spacing w:val="-39"/>
        </w:rPr>
        <w:t> </w:t>
      </w:r>
      <w:r>
        <w:rPr>
          <w:color w:val="231F20"/>
          <w:spacing w:val="-3"/>
        </w:rPr>
        <w:t>“Axolotl”</w:t>
      </w:r>
      <w:r>
        <w:rPr>
          <w:color w:val="231F20"/>
          <w:spacing w:val="-39"/>
        </w:rPr>
        <w:t> </w:t>
      </w:r>
      <w:r>
        <w:rPr>
          <w:color w:val="231F20"/>
        </w:rPr>
        <w:t>(1952),</w:t>
      </w:r>
      <w:r>
        <w:rPr>
          <w:color w:val="231F20"/>
          <w:spacing w:val="-39"/>
        </w:rPr>
        <w:t> </w:t>
      </w:r>
      <w:r>
        <w:rPr>
          <w:color w:val="231F20"/>
        </w:rPr>
        <w:t>mientras</w:t>
      </w:r>
      <w:r>
        <w:rPr>
          <w:color w:val="231F20"/>
          <w:spacing w:val="-39"/>
        </w:rPr>
        <w:t> </w:t>
      </w:r>
      <w:r>
        <w:rPr>
          <w:color w:val="231F20"/>
        </w:rPr>
        <w:t>que,</w:t>
      </w:r>
      <w:r>
        <w:rPr>
          <w:color w:val="231F20"/>
          <w:spacing w:val="-39"/>
        </w:rPr>
        <w:t> </w:t>
      </w:r>
      <w:r>
        <w:rPr>
          <w:color w:val="231F20"/>
        </w:rPr>
        <w:t>en</w:t>
      </w:r>
      <w:r>
        <w:rPr>
          <w:color w:val="231F20"/>
          <w:spacing w:val="-39"/>
        </w:rPr>
        <w:t> </w:t>
      </w:r>
      <w:r>
        <w:rPr>
          <w:color w:val="231F20"/>
        </w:rPr>
        <w:t>México,</w:t>
      </w:r>
      <w:r>
        <w:rPr>
          <w:color w:val="231F20"/>
          <w:spacing w:val="-39"/>
        </w:rPr>
        <w:t> </w:t>
      </w:r>
      <w:r>
        <w:rPr>
          <w:color w:val="231F20"/>
          <w:spacing w:val="-3"/>
        </w:rPr>
        <w:t>Juan</w:t>
      </w:r>
      <w:r>
        <w:rPr>
          <w:color w:val="231F20"/>
          <w:spacing w:val="-39"/>
        </w:rPr>
        <w:t> </w:t>
      </w:r>
      <w:r>
        <w:rPr>
          <w:color w:val="231F20"/>
        </w:rPr>
        <w:t>José</w:t>
      </w:r>
      <w:r>
        <w:rPr>
          <w:color w:val="231F20"/>
          <w:spacing w:val="-39"/>
        </w:rPr>
        <w:t> </w:t>
      </w:r>
      <w:r>
        <w:rPr>
          <w:color w:val="231F20"/>
        </w:rPr>
        <w:t>Arreola incluye</w:t>
      </w:r>
      <w:r>
        <w:rPr>
          <w:color w:val="231F20"/>
          <w:spacing w:val="-33"/>
        </w:rPr>
        <w:t> </w:t>
      </w:r>
      <w:r>
        <w:rPr>
          <w:color w:val="231F20"/>
        </w:rPr>
        <w:t>en</w:t>
      </w:r>
      <w:r>
        <w:rPr>
          <w:color w:val="231F20"/>
          <w:spacing w:val="-33"/>
        </w:rPr>
        <w:t> </w:t>
      </w:r>
      <w:r>
        <w:rPr>
          <w:color w:val="231F20"/>
        </w:rPr>
        <w:t>su</w:t>
      </w:r>
      <w:r>
        <w:rPr>
          <w:color w:val="231F20"/>
          <w:spacing w:val="-33"/>
        </w:rPr>
        <w:t> </w:t>
      </w:r>
      <w:r>
        <w:rPr>
          <w:i/>
          <w:color w:val="231F20"/>
        </w:rPr>
        <w:t>Bestiario</w:t>
      </w:r>
      <w:r>
        <w:rPr>
          <w:i/>
          <w:color w:val="231F20"/>
          <w:spacing w:val="-33"/>
        </w:rPr>
        <w:t> </w:t>
      </w:r>
      <w:r>
        <w:rPr>
          <w:color w:val="231F20"/>
        </w:rPr>
        <w:t>(1959)</w:t>
      </w:r>
      <w:r>
        <w:rPr>
          <w:color w:val="231F20"/>
          <w:spacing w:val="-33"/>
        </w:rPr>
        <w:t> </w:t>
      </w:r>
      <w:r>
        <w:rPr>
          <w:color w:val="231F20"/>
        </w:rPr>
        <w:t>el</w:t>
      </w:r>
      <w:r>
        <w:rPr>
          <w:color w:val="231F20"/>
          <w:spacing w:val="-33"/>
        </w:rPr>
        <w:t> </w:t>
      </w:r>
      <w:r>
        <w:rPr>
          <w:color w:val="231F20"/>
        </w:rPr>
        <w:t>texto</w:t>
      </w:r>
      <w:r>
        <w:rPr>
          <w:color w:val="231F20"/>
          <w:spacing w:val="-33"/>
        </w:rPr>
        <w:t> </w:t>
      </w:r>
      <w:r>
        <w:rPr>
          <w:color w:val="231F20"/>
        </w:rPr>
        <w:t>“El</w:t>
      </w:r>
      <w:r>
        <w:rPr>
          <w:color w:val="231F20"/>
          <w:spacing w:val="-33"/>
        </w:rPr>
        <w:t> </w:t>
      </w:r>
      <w:r>
        <w:rPr>
          <w:color w:val="231F20"/>
        </w:rPr>
        <w:t>ajolote”,</w:t>
      </w:r>
      <w:r>
        <w:rPr>
          <w:color w:val="231F20"/>
          <w:spacing w:val="-33"/>
        </w:rPr>
        <w:t> </w:t>
      </w:r>
      <w:r>
        <w:rPr>
          <w:color w:val="231F20"/>
        </w:rPr>
        <w:t>Octavio</w:t>
      </w:r>
      <w:r>
        <w:rPr>
          <w:color w:val="231F20"/>
          <w:spacing w:val="-33"/>
        </w:rPr>
        <w:t> </w:t>
      </w:r>
      <w:r>
        <w:rPr>
          <w:color w:val="231F20"/>
          <w:spacing w:val="-4"/>
        </w:rPr>
        <w:t>Paz</w:t>
      </w:r>
      <w:r>
        <w:rPr>
          <w:color w:val="231F20"/>
          <w:spacing w:val="-33"/>
        </w:rPr>
        <w:t> </w:t>
      </w:r>
      <w:r>
        <w:rPr>
          <w:color w:val="231F20"/>
        </w:rPr>
        <w:t>con- voca</w:t>
      </w:r>
      <w:r>
        <w:rPr>
          <w:color w:val="231F20"/>
          <w:spacing w:val="-5"/>
        </w:rPr>
        <w:t> </w:t>
      </w:r>
      <w:r>
        <w:rPr>
          <w:color w:val="231F20"/>
        </w:rPr>
        <w:t>el</w:t>
      </w:r>
      <w:r>
        <w:rPr>
          <w:color w:val="231F20"/>
          <w:spacing w:val="-5"/>
        </w:rPr>
        <w:t> </w:t>
      </w:r>
      <w:r>
        <w:rPr>
          <w:color w:val="231F20"/>
        </w:rPr>
        <w:t>sustrato</w:t>
      </w:r>
      <w:r>
        <w:rPr>
          <w:color w:val="231F20"/>
          <w:spacing w:val="-5"/>
        </w:rPr>
        <w:t> </w:t>
      </w:r>
      <w:r>
        <w:rPr>
          <w:color w:val="231F20"/>
        </w:rPr>
        <w:t>mitológico</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animal</w:t>
      </w:r>
      <w:r>
        <w:rPr>
          <w:color w:val="231F20"/>
          <w:spacing w:val="-5"/>
        </w:rPr>
        <w:t> </w:t>
      </w:r>
      <w:r>
        <w:rPr>
          <w:color w:val="231F20"/>
        </w:rPr>
        <w:t>en</w:t>
      </w:r>
      <w:r>
        <w:rPr>
          <w:color w:val="231F20"/>
          <w:spacing w:val="-6"/>
        </w:rPr>
        <w:t> </w:t>
      </w:r>
      <w:r>
        <w:rPr>
          <w:i/>
          <w:color w:val="231F20"/>
        </w:rPr>
        <w:t>Salamandra</w:t>
      </w:r>
      <w:r>
        <w:rPr>
          <w:i/>
          <w:color w:val="231F20"/>
          <w:spacing w:val="-5"/>
        </w:rPr>
        <w:t> </w:t>
      </w:r>
      <w:r>
        <w:rPr>
          <w:color w:val="231F20"/>
        </w:rPr>
        <w:t>(1962), como</w:t>
      </w:r>
      <w:r>
        <w:rPr>
          <w:color w:val="231F20"/>
          <w:spacing w:val="-10"/>
        </w:rPr>
        <w:t> </w:t>
      </w:r>
      <w:r>
        <w:rPr>
          <w:color w:val="231F20"/>
        </w:rPr>
        <w:t>también</w:t>
      </w:r>
      <w:r>
        <w:rPr>
          <w:color w:val="231F20"/>
          <w:spacing w:val="-10"/>
        </w:rPr>
        <w:t> </w:t>
      </w:r>
      <w:r>
        <w:rPr>
          <w:color w:val="231F20"/>
        </w:rPr>
        <w:t>lo</w:t>
      </w:r>
      <w:r>
        <w:rPr>
          <w:color w:val="231F20"/>
          <w:spacing w:val="-10"/>
        </w:rPr>
        <w:t> </w:t>
      </w:r>
      <w:r>
        <w:rPr>
          <w:color w:val="231F20"/>
        </w:rPr>
        <w:t>hace</w:t>
      </w:r>
      <w:r>
        <w:rPr>
          <w:color w:val="231F20"/>
          <w:spacing w:val="-10"/>
        </w:rPr>
        <w:t> </w:t>
      </w:r>
      <w:r>
        <w:rPr>
          <w:color w:val="231F20"/>
        </w:rPr>
        <w:t>José</w:t>
      </w:r>
      <w:r>
        <w:rPr>
          <w:color w:val="231F20"/>
          <w:spacing w:val="-10"/>
        </w:rPr>
        <w:t> </w:t>
      </w:r>
      <w:r>
        <w:rPr>
          <w:color w:val="231F20"/>
        </w:rPr>
        <w:t>Emilio</w:t>
      </w:r>
      <w:r>
        <w:rPr>
          <w:color w:val="231F20"/>
          <w:spacing w:val="-10"/>
        </w:rPr>
        <w:t> </w:t>
      </w:r>
      <w:r>
        <w:rPr>
          <w:color w:val="231F20"/>
        </w:rPr>
        <w:t>Pacheco</w:t>
      </w:r>
      <w:r>
        <w:rPr>
          <w:color w:val="231F20"/>
          <w:spacing w:val="-10"/>
        </w:rPr>
        <w:t> </w:t>
      </w:r>
      <w:r>
        <w:rPr>
          <w:color w:val="231F20"/>
        </w:rPr>
        <w:t>en</w:t>
      </w:r>
      <w:r>
        <w:rPr>
          <w:color w:val="231F20"/>
          <w:spacing w:val="-10"/>
        </w:rPr>
        <w:t> </w:t>
      </w:r>
      <w:r>
        <w:rPr>
          <w:i/>
          <w:color w:val="231F20"/>
          <w:spacing w:val="-3"/>
        </w:rPr>
        <w:t>El</w:t>
      </w:r>
      <w:r>
        <w:rPr>
          <w:i/>
          <w:color w:val="231F20"/>
          <w:spacing w:val="-10"/>
        </w:rPr>
        <w:t> </w:t>
      </w:r>
      <w:r>
        <w:rPr>
          <w:i/>
          <w:color w:val="231F20"/>
        </w:rPr>
        <w:t>reposo</w:t>
      </w:r>
      <w:r>
        <w:rPr>
          <w:i/>
          <w:color w:val="231F20"/>
          <w:spacing w:val="-10"/>
        </w:rPr>
        <w:t> </w:t>
      </w:r>
      <w:r>
        <w:rPr>
          <w:i/>
          <w:color w:val="231F20"/>
        </w:rPr>
        <w:t>del</w:t>
      </w:r>
      <w:r>
        <w:rPr>
          <w:i/>
          <w:color w:val="231F20"/>
          <w:spacing w:val="-10"/>
        </w:rPr>
        <w:t> </w:t>
      </w:r>
      <w:r>
        <w:rPr>
          <w:i/>
          <w:color w:val="231F20"/>
        </w:rPr>
        <w:t>fuego </w:t>
      </w:r>
      <w:r>
        <w:rPr>
          <w:color w:val="231F20"/>
        </w:rPr>
        <w:t>(1966).</w:t>
      </w:r>
      <w:r>
        <w:rPr>
          <w:color w:val="231F20"/>
          <w:spacing w:val="-22"/>
        </w:rPr>
        <w:t> </w:t>
      </w:r>
      <w:r>
        <w:rPr>
          <w:color w:val="231F20"/>
        </w:rPr>
        <w:t>Cada</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estos</w:t>
      </w:r>
      <w:r>
        <w:rPr>
          <w:color w:val="231F20"/>
          <w:spacing w:val="-22"/>
        </w:rPr>
        <w:t> </w:t>
      </w:r>
      <w:r>
        <w:rPr>
          <w:color w:val="231F20"/>
        </w:rPr>
        <w:t>autores</w:t>
      </w:r>
      <w:r>
        <w:rPr>
          <w:color w:val="231F20"/>
          <w:spacing w:val="-22"/>
        </w:rPr>
        <w:t> </w:t>
      </w:r>
      <w:r>
        <w:rPr>
          <w:color w:val="231F20"/>
        </w:rPr>
        <w:t>recupera</w:t>
      </w:r>
      <w:r>
        <w:rPr>
          <w:color w:val="231F20"/>
          <w:spacing w:val="-22"/>
        </w:rPr>
        <w:t> </w:t>
      </w:r>
      <w:r>
        <w:rPr>
          <w:color w:val="231F20"/>
        </w:rPr>
        <w:t>la</w:t>
      </w:r>
      <w:r>
        <w:rPr>
          <w:color w:val="231F20"/>
          <w:spacing w:val="-22"/>
        </w:rPr>
        <w:t> </w:t>
      </w:r>
      <w:r>
        <w:rPr>
          <w:color w:val="231F20"/>
        </w:rPr>
        <w:t>figura</w:t>
      </w:r>
      <w:r>
        <w:rPr>
          <w:color w:val="231F20"/>
          <w:spacing w:val="-22"/>
        </w:rPr>
        <w:t> </w:t>
      </w:r>
      <w:r>
        <w:rPr>
          <w:color w:val="231F20"/>
        </w:rPr>
        <w:t>del</w:t>
      </w:r>
      <w:r>
        <w:rPr>
          <w:color w:val="231F20"/>
          <w:spacing w:val="-22"/>
        </w:rPr>
        <w:t> </w:t>
      </w:r>
      <w:r>
        <w:rPr>
          <w:color w:val="231F20"/>
        </w:rPr>
        <w:t>anfibio</w:t>
      </w:r>
      <w:r>
        <w:rPr>
          <w:color w:val="231F20"/>
          <w:spacing w:val="-22"/>
        </w:rPr>
        <w:t> </w:t>
      </w:r>
      <w:r>
        <w:rPr>
          <w:color w:val="231F20"/>
        </w:rPr>
        <w:t>con fines</w:t>
      </w:r>
      <w:r>
        <w:rPr>
          <w:color w:val="231F20"/>
          <w:spacing w:val="-29"/>
        </w:rPr>
        <w:t> </w:t>
      </w:r>
      <w:r>
        <w:rPr>
          <w:color w:val="231F20"/>
        </w:rPr>
        <w:t>estéticos</w:t>
      </w:r>
      <w:r>
        <w:rPr>
          <w:color w:val="231F20"/>
          <w:spacing w:val="-29"/>
        </w:rPr>
        <w:t> </w:t>
      </w:r>
      <w:r>
        <w:rPr>
          <w:color w:val="231F20"/>
        </w:rPr>
        <w:t>particulares.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caso</w:t>
      </w:r>
      <w:r>
        <w:rPr>
          <w:color w:val="231F20"/>
          <w:spacing w:val="-29"/>
        </w:rPr>
        <w:t> </w:t>
      </w:r>
      <w:r>
        <w:rPr>
          <w:color w:val="231F20"/>
        </w:rPr>
        <w:t>de</w:t>
      </w:r>
      <w:r>
        <w:rPr>
          <w:color w:val="231F20"/>
          <w:spacing w:val="-29"/>
        </w:rPr>
        <w:t> </w:t>
      </w:r>
      <w:r>
        <w:rPr>
          <w:color w:val="231F20"/>
        </w:rPr>
        <w:t>Elizondo,</w:t>
      </w:r>
      <w:r>
        <w:rPr>
          <w:color w:val="231F20"/>
          <w:spacing w:val="-29"/>
        </w:rPr>
        <w:t> </w:t>
      </w:r>
      <w:r>
        <w:rPr>
          <w:color w:val="231F20"/>
        </w:rPr>
        <w:t>una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carac-</w:t>
      </w:r>
    </w:p>
    <w:p>
      <w:pPr>
        <w:pStyle w:val="BodyText"/>
        <w:rPr>
          <w:sz w:val="22"/>
        </w:rPr>
      </w:pPr>
    </w:p>
    <w:p>
      <w:pPr>
        <w:pStyle w:val="BodyText"/>
        <w:spacing w:before="7"/>
        <w:rPr>
          <w:sz w:val="24"/>
        </w:rPr>
      </w:pPr>
    </w:p>
    <w:p>
      <w:pPr>
        <w:spacing w:line="278" w:lineRule="auto" w:before="0"/>
        <w:ind w:left="1640" w:right="1701" w:firstLine="360"/>
        <w:jc w:val="both"/>
        <w:rPr>
          <w:sz w:val="18"/>
        </w:rPr>
      </w:pPr>
      <w:r>
        <w:rPr>
          <w:color w:val="231F20"/>
          <w:position w:val="6"/>
          <w:sz w:val="10"/>
        </w:rPr>
        <w:t>90</w:t>
      </w:r>
      <w:r>
        <w:rPr>
          <w:color w:val="231F20"/>
          <w:spacing w:val="-1"/>
          <w:position w:val="6"/>
          <w:sz w:val="10"/>
        </w:rPr>
        <w:t> </w:t>
      </w:r>
      <w:r>
        <w:rPr>
          <w:i/>
          <w:color w:val="231F20"/>
          <w:spacing w:val="-3"/>
          <w:sz w:val="18"/>
        </w:rPr>
        <w:t>Cfr.</w:t>
      </w:r>
      <w:r>
        <w:rPr>
          <w:i/>
          <w:color w:val="231F20"/>
          <w:spacing w:val="-21"/>
          <w:sz w:val="18"/>
        </w:rPr>
        <w:t> </w:t>
      </w:r>
      <w:r>
        <w:rPr>
          <w:color w:val="231F20"/>
          <w:sz w:val="18"/>
        </w:rPr>
        <w:t>Paulina</w:t>
      </w:r>
      <w:r>
        <w:rPr>
          <w:color w:val="231F20"/>
          <w:spacing w:val="-21"/>
          <w:sz w:val="18"/>
        </w:rPr>
        <w:t> </w:t>
      </w:r>
      <w:r>
        <w:rPr>
          <w:color w:val="231F20"/>
          <w:sz w:val="18"/>
        </w:rPr>
        <w:t>Lavista,</w:t>
      </w:r>
      <w:r>
        <w:rPr>
          <w:color w:val="231F20"/>
          <w:spacing w:val="-21"/>
          <w:sz w:val="18"/>
        </w:rPr>
        <w:t> </w:t>
      </w:r>
      <w:r>
        <w:rPr>
          <w:color w:val="231F20"/>
          <w:spacing w:val="-9"/>
          <w:sz w:val="18"/>
        </w:rPr>
        <w:t>“A</w:t>
      </w:r>
      <w:r>
        <w:rPr>
          <w:color w:val="231F20"/>
          <w:spacing w:val="-21"/>
          <w:sz w:val="18"/>
        </w:rPr>
        <w:t> </w:t>
      </w:r>
      <w:r>
        <w:rPr>
          <w:color w:val="231F20"/>
          <w:sz w:val="18"/>
        </w:rPr>
        <w:t>propósito</w:t>
      </w:r>
      <w:r>
        <w:rPr>
          <w:color w:val="231F20"/>
          <w:spacing w:val="-21"/>
          <w:sz w:val="18"/>
        </w:rPr>
        <w:t> </w:t>
      </w:r>
      <w:r>
        <w:rPr>
          <w:color w:val="231F20"/>
          <w:sz w:val="18"/>
        </w:rPr>
        <w:t>de</w:t>
      </w:r>
      <w:r>
        <w:rPr>
          <w:color w:val="231F20"/>
          <w:spacing w:val="-21"/>
          <w:sz w:val="18"/>
        </w:rPr>
        <w:t> </w:t>
      </w:r>
      <w:r>
        <w:rPr>
          <w:color w:val="231F20"/>
          <w:sz w:val="18"/>
        </w:rPr>
        <w:t>los</w:t>
      </w:r>
      <w:r>
        <w:rPr>
          <w:color w:val="231F20"/>
          <w:spacing w:val="-21"/>
          <w:sz w:val="18"/>
        </w:rPr>
        <w:t> </w:t>
      </w:r>
      <w:r>
        <w:rPr>
          <w:color w:val="231F20"/>
          <w:sz w:val="18"/>
        </w:rPr>
        <w:t>ajolotes”,</w:t>
      </w:r>
      <w:r>
        <w:rPr>
          <w:color w:val="231F20"/>
          <w:spacing w:val="-21"/>
          <w:sz w:val="18"/>
        </w:rPr>
        <w:t> </w:t>
      </w:r>
      <w:r>
        <w:rPr>
          <w:i/>
          <w:color w:val="231F20"/>
          <w:sz w:val="18"/>
        </w:rPr>
        <w:t>Revista</w:t>
      </w:r>
      <w:r>
        <w:rPr>
          <w:i/>
          <w:color w:val="231F20"/>
          <w:spacing w:val="-21"/>
          <w:sz w:val="18"/>
        </w:rPr>
        <w:t> </w:t>
      </w:r>
      <w:r>
        <w:rPr>
          <w:i/>
          <w:color w:val="231F20"/>
          <w:sz w:val="18"/>
        </w:rPr>
        <w:t>de</w:t>
      </w:r>
      <w:r>
        <w:rPr>
          <w:i/>
          <w:color w:val="231F20"/>
          <w:spacing w:val="-21"/>
          <w:sz w:val="18"/>
        </w:rPr>
        <w:t> </w:t>
      </w:r>
      <w:r>
        <w:rPr>
          <w:i/>
          <w:color w:val="231F20"/>
          <w:sz w:val="18"/>
        </w:rPr>
        <w:t>la</w:t>
      </w:r>
      <w:r>
        <w:rPr>
          <w:i/>
          <w:color w:val="231F20"/>
          <w:spacing w:val="-21"/>
          <w:sz w:val="18"/>
        </w:rPr>
        <w:t> </w:t>
      </w:r>
      <w:r>
        <w:rPr>
          <w:i/>
          <w:color w:val="231F20"/>
          <w:sz w:val="18"/>
        </w:rPr>
        <w:t>Universidad</w:t>
      </w:r>
      <w:r>
        <w:rPr>
          <w:i/>
          <w:color w:val="231F20"/>
          <w:spacing w:val="-21"/>
          <w:sz w:val="18"/>
        </w:rPr>
        <w:t> </w:t>
      </w:r>
      <w:r>
        <w:rPr>
          <w:i/>
          <w:color w:val="231F20"/>
          <w:sz w:val="18"/>
        </w:rPr>
        <w:t>de </w:t>
      </w:r>
      <w:r>
        <w:rPr>
          <w:i/>
          <w:color w:val="231F20"/>
          <w:sz w:val="18"/>
        </w:rPr>
        <w:t>México</w:t>
      </w:r>
      <w:r>
        <w:rPr>
          <w:color w:val="231F20"/>
          <w:sz w:val="18"/>
        </w:rPr>
        <w:t>,</w:t>
      </w:r>
      <w:r>
        <w:rPr>
          <w:color w:val="231F20"/>
          <w:spacing w:val="-10"/>
          <w:sz w:val="18"/>
        </w:rPr>
        <w:t> </w:t>
      </w:r>
      <w:r>
        <w:rPr>
          <w:color w:val="231F20"/>
          <w:sz w:val="18"/>
        </w:rPr>
        <w:t>2009,</w:t>
      </w:r>
      <w:r>
        <w:rPr>
          <w:color w:val="231F20"/>
          <w:spacing w:val="-10"/>
          <w:sz w:val="18"/>
        </w:rPr>
        <w:t> </w:t>
      </w:r>
      <w:r>
        <w:rPr>
          <w:color w:val="231F20"/>
          <w:sz w:val="18"/>
        </w:rPr>
        <w:t>núm.</w:t>
      </w:r>
      <w:r>
        <w:rPr>
          <w:color w:val="231F20"/>
          <w:spacing w:val="-10"/>
          <w:sz w:val="18"/>
        </w:rPr>
        <w:t> </w:t>
      </w:r>
      <w:r>
        <w:rPr>
          <w:color w:val="231F20"/>
          <w:sz w:val="18"/>
        </w:rPr>
        <w:t>66,</w:t>
      </w:r>
      <w:r>
        <w:rPr>
          <w:color w:val="231F20"/>
          <w:spacing w:val="-10"/>
          <w:sz w:val="18"/>
        </w:rPr>
        <w:t> </w:t>
      </w:r>
      <w:r>
        <w:rPr>
          <w:color w:val="231F20"/>
          <w:sz w:val="18"/>
        </w:rPr>
        <w:t>p.</w:t>
      </w:r>
      <w:r>
        <w:rPr>
          <w:color w:val="231F20"/>
          <w:spacing w:val="-10"/>
          <w:sz w:val="18"/>
        </w:rPr>
        <w:t> </w:t>
      </w:r>
      <w:r>
        <w:rPr>
          <w:color w:val="231F20"/>
          <w:sz w:val="18"/>
        </w:rPr>
        <w:t>65.</w:t>
      </w:r>
    </w:p>
    <w:p>
      <w:pPr>
        <w:spacing w:line="278" w:lineRule="auto" w:before="1"/>
        <w:ind w:left="1640" w:right="1703" w:firstLine="360"/>
        <w:jc w:val="both"/>
        <w:rPr>
          <w:sz w:val="18"/>
        </w:rPr>
      </w:pPr>
      <w:r>
        <w:rPr>
          <w:color w:val="231F20"/>
          <w:position w:val="6"/>
          <w:sz w:val="10"/>
        </w:rPr>
        <w:t>91</w:t>
      </w:r>
      <w:r>
        <w:rPr>
          <w:color w:val="231F20"/>
          <w:spacing w:val="5"/>
          <w:position w:val="6"/>
          <w:sz w:val="10"/>
        </w:rPr>
        <w:t> </w:t>
      </w:r>
      <w:r>
        <w:rPr>
          <w:color w:val="231F20"/>
          <w:spacing w:val="-5"/>
          <w:sz w:val="18"/>
        </w:rPr>
        <w:t>“Teoría</w:t>
      </w:r>
      <w:r>
        <w:rPr>
          <w:color w:val="231F20"/>
          <w:spacing w:val="-16"/>
          <w:sz w:val="18"/>
        </w:rPr>
        <w:t> </w:t>
      </w:r>
      <w:r>
        <w:rPr>
          <w:color w:val="231F20"/>
          <w:sz w:val="18"/>
        </w:rPr>
        <w:t>del</w:t>
      </w:r>
      <w:r>
        <w:rPr>
          <w:color w:val="231F20"/>
          <w:spacing w:val="-16"/>
          <w:sz w:val="18"/>
        </w:rPr>
        <w:t> </w:t>
      </w:r>
      <w:r>
        <w:rPr>
          <w:color w:val="231F20"/>
          <w:spacing w:val="-3"/>
          <w:sz w:val="18"/>
        </w:rPr>
        <w:t>ajolote”,</w:t>
      </w:r>
      <w:r>
        <w:rPr>
          <w:color w:val="231F20"/>
          <w:spacing w:val="-16"/>
          <w:sz w:val="18"/>
        </w:rPr>
        <w:t> </w:t>
      </w:r>
      <w:r>
        <w:rPr>
          <w:color w:val="231F20"/>
          <w:sz w:val="18"/>
        </w:rPr>
        <w:t>en</w:t>
      </w:r>
      <w:r>
        <w:rPr>
          <w:color w:val="231F20"/>
          <w:spacing w:val="-16"/>
          <w:sz w:val="18"/>
        </w:rPr>
        <w:t> </w:t>
      </w:r>
      <w:r>
        <w:rPr>
          <w:i/>
          <w:color w:val="231F20"/>
          <w:spacing w:val="-4"/>
          <w:sz w:val="18"/>
        </w:rPr>
        <w:t>Pasado</w:t>
      </w:r>
      <w:r>
        <w:rPr>
          <w:i/>
          <w:color w:val="231F20"/>
          <w:spacing w:val="-16"/>
          <w:sz w:val="18"/>
        </w:rPr>
        <w:t> </w:t>
      </w:r>
      <w:r>
        <w:rPr>
          <w:i/>
          <w:color w:val="231F20"/>
          <w:sz w:val="18"/>
        </w:rPr>
        <w:t>anterior</w:t>
      </w:r>
      <w:r>
        <w:rPr>
          <w:color w:val="231F20"/>
          <w:sz w:val="18"/>
        </w:rPr>
        <w:t>,</w:t>
      </w:r>
      <w:r>
        <w:rPr>
          <w:color w:val="231F20"/>
          <w:spacing w:val="-16"/>
          <w:sz w:val="18"/>
        </w:rPr>
        <w:t> </w:t>
      </w:r>
      <w:r>
        <w:rPr>
          <w:color w:val="231F20"/>
          <w:spacing w:val="-3"/>
          <w:sz w:val="18"/>
        </w:rPr>
        <w:t>Fondo</w:t>
      </w:r>
      <w:r>
        <w:rPr>
          <w:color w:val="231F20"/>
          <w:spacing w:val="-16"/>
          <w:sz w:val="18"/>
        </w:rPr>
        <w:t> </w:t>
      </w:r>
      <w:r>
        <w:rPr>
          <w:color w:val="231F20"/>
          <w:sz w:val="18"/>
        </w:rPr>
        <w:t>de</w:t>
      </w:r>
      <w:r>
        <w:rPr>
          <w:color w:val="231F20"/>
          <w:spacing w:val="-16"/>
          <w:sz w:val="18"/>
        </w:rPr>
        <w:t> </w:t>
      </w:r>
      <w:r>
        <w:rPr>
          <w:color w:val="231F20"/>
          <w:spacing w:val="-3"/>
          <w:sz w:val="18"/>
        </w:rPr>
        <w:t>Cultura</w:t>
      </w:r>
      <w:r>
        <w:rPr>
          <w:color w:val="231F20"/>
          <w:spacing w:val="-16"/>
          <w:sz w:val="18"/>
        </w:rPr>
        <w:t> </w:t>
      </w:r>
      <w:r>
        <w:rPr>
          <w:color w:val="231F20"/>
          <w:sz w:val="18"/>
        </w:rPr>
        <w:t>Económica,</w:t>
      </w:r>
      <w:r>
        <w:rPr>
          <w:color w:val="231F20"/>
          <w:spacing w:val="-16"/>
          <w:sz w:val="18"/>
        </w:rPr>
        <w:t> </w:t>
      </w:r>
      <w:r>
        <w:rPr>
          <w:color w:val="231F20"/>
          <w:spacing w:val="-3"/>
          <w:sz w:val="18"/>
        </w:rPr>
        <w:t>México, </w:t>
      </w:r>
      <w:r>
        <w:rPr>
          <w:color w:val="231F20"/>
          <w:sz w:val="18"/>
        </w:rPr>
        <w:t>2007,</w:t>
      </w:r>
      <w:r>
        <w:rPr>
          <w:color w:val="231F20"/>
          <w:spacing w:val="-30"/>
          <w:sz w:val="18"/>
        </w:rPr>
        <w:t> </w:t>
      </w:r>
      <w:r>
        <w:rPr>
          <w:color w:val="231F20"/>
          <w:spacing w:val="-3"/>
          <w:sz w:val="18"/>
        </w:rPr>
        <w:t>p.</w:t>
      </w:r>
      <w:r>
        <w:rPr>
          <w:color w:val="231F20"/>
          <w:spacing w:val="-30"/>
          <w:sz w:val="18"/>
        </w:rPr>
        <w:t> </w:t>
      </w:r>
      <w:r>
        <w:rPr>
          <w:color w:val="231F20"/>
          <w:sz w:val="18"/>
        </w:rPr>
        <w:t>330</w:t>
      </w:r>
      <w:r>
        <w:rPr>
          <w:color w:val="231F20"/>
          <w:spacing w:val="-30"/>
          <w:sz w:val="18"/>
        </w:rPr>
        <w:t> </w:t>
      </w:r>
      <w:r>
        <w:rPr>
          <w:color w:val="231F20"/>
          <w:sz w:val="18"/>
        </w:rPr>
        <w:t>[publicado</w:t>
      </w:r>
      <w:r>
        <w:rPr>
          <w:color w:val="231F20"/>
          <w:spacing w:val="-30"/>
          <w:sz w:val="18"/>
        </w:rPr>
        <w:t> </w:t>
      </w:r>
      <w:r>
        <w:rPr>
          <w:color w:val="231F20"/>
          <w:sz w:val="18"/>
        </w:rPr>
        <w:t>por</w:t>
      </w:r>
      <w:r>
        <w:rPr>
          <w:color w:val="231F20"/>
          <w:spacing w:val="-30"/>
          <w:sz w:val="18"/>
        </w:rPr>
        <w:t> </w:t>
      </w:r>
      <w:r>
        <w:rPr>
          <w:color w:val="231F20"/>
          <w:sz w:val="18"/>
        </w:rPr>
        <w:t>primera</w:t>
      </w:r>
      <w:r>
        <w:rPr>
          <w:color w:val="231F20"/>
          <w:spacing w:val="-30"/>
          <w:sz w:val="18"/>
        </w:rPr>
        <w:t> </w:t>
      </w:r>
      <w:r>
        <w:rPr>
          <w:color w:val="231F20"/>
          <w:sz w:val="18"/>
        </w:rPr>
        <w:t>vez</w:t>
      </w:r>
      <w:r>
        <w:rPr>
          <w:color w:val="231F20"/>
          <w:spacing w:val="-30"/>
          <w:sz w:val="18"/>
        </w:rPr>
        <w:t> </w:t>
      </w:r>
      <w:r>
        <w:rPr>
          <w:color w:val="231F20"/>
          <w:sz w:val="18"/>
        </w:rPr>
        <w:t>en</w:t>
      </w:r>
      <w:r>
        <w:rPr>
          <w:color w:val="231F20"/>
          <w:spacing w:val="-30"/>
          <w:sz w:val="18"/>
        </w:rPr>
        <w:t> </w:t>
      </w:r>
      <w:r>
        <w:rPr>
          <w:i/>
          <w:color w:val="231F20"/>
          <w:sz w:val="18"/>
        </w:rPr>
        <w:t>unomásuno</w:t>
      </w:r>
      <w:r>
        <w:rPr>
          <w:color w:val="231F20"/>
          <w:sz w:val="18"/>
        </w:rPr>
        <w:t>,</w:t>
      </w:r>
      <w:r>
        <w:rPr>
          <w:color w:val="231F20"/>
          <w:spacing w:val="-30"/>
          <w:sz w:val="18"/>
        </w:rPr>
        <w:t> </w:t>
      </w:r>
      <w:r>
        <w:rPr>
          <w:color w:val="231F20"/>
          <w:sz w:val="18"/>
        </w:rPr>
        <w:t>14</w:t>
      </w:r>
      <w:r>
        <w:rPr>
          <w:color w:val="231F20"/>
          <w:spacing w:val="-30"/>
          <w:sz w:val="18"/>
        </w:rPr>
        <w:t> </w:t>
      </w:r>
      <w:r>
        <w:rPr>
          <w:color w:val="231F20"/>
          <w:sz w:val="18"/>
        </w:rPr>
        <w:t>de</w:t>
      </w:r>
      <w:r>
        <w:rPr>
          <w:color w:val="231F20"/>
          <w:spacing w:val="-30"/>
          <w:sz w:val="18"/>
        </w:rPr>
        <w:t> </w:t>
      </w:r>
      <w:r>
        <w:rPr>
          <w:color w:val="231F20"/>
          <w:spacing w:val="-3"/>
          <w:sz w:val="18"/>
        </w:rPr>
        <w:t>noviembre</w:t>
      </w:r>
      <w:r>
        <w:rPr>
          <w:color w:val="231F20"/>
          <w:spacing w:val="-30"/>
          <w:sz w:val="18"/>
        </w:rPr>
        <w:t> </w:t>
      </w:r>
      <w:r>
        <w:rPr>
          <w:color w:val="231F20"/>
          <w:sz w:val="18"/>
        </w:rPr>
        <w:t>de</w:t>
      </w:r>
      <w:r>
        <w:rPr>
          <w:color w:val="231F20"/>
          <w:spacing w:val="-30"/>
          <w:sz w:val="18"/>
        </w:rPr>
        <w:t> </w:t>
      </w:r>
      <w:r>
        <w:rPr>
          <w:color w:val="231F20"/>
          <w:sz w:val="18"/>
        </w:rPr>
        <w:t>1978,</w:t>
      </w:r>
      <w:r>
        <w:rPr>
          <w:color w:val="231F20"/>
          <w:spacing w:val="-30"/>
          <w:sz w:val="18"/>
        </w:rPr>
        <w:t> </w:t>
      </w:r>
      <w:r>
        <w:rPr>
          <w:color w:val="231F20"/>
          <w:spacing w:val="-3"/>
          <w:sz w:val="18"/>
        </w:rPr>
        <w:t>p.</w:t>
      </w:r>
      <w:r>
        <w:rPr>
          <w:color w:val="231F20"/>
          <w:spacing w:val="-30"/>
          <w:sz w:val="18"/>
        </w:rPr>
        <w:t> </w:t>
      </w:r>
      <w:r>
        <w:rPr>
          <w:color w:val="231F20"/>
          <w:sz w:val="18"/>
        </w:rPr>
        <w:t>21].</w:t>
      </w:r>
    </w:p>
    <w:p>
      <w:pPr>
        <w:spacing w:after="0" w:line="278" w:lineRule="auto"/>
        <w:jc w:val="both"/>
        <w:rPr>
          <w:sz w:val="18"/>
        </w:rPr>
        <w:sectPr>
          <w:footerReference w:type="default" r:id="rId53"/>
          <w:pgSz w:w="9350" w:h="13320"/>
          <w:pgMar w:footer="223" w:header="0" w:top="420" w:bottom="420" w:left="0" w:right="0"/>
          <w:pgNumType w:start="17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172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terísticas</w:t>
      </w:r>
      <w:r>
        <w:rPr>
          <w:color w:val="231F20"/>
          <w:spacing w:val="-37"/>
        </w:rPr>
        <w:t> </w:t>
      </w:r>
      <w:r>
        <w:rPr>
          <w:color w:val="231F20"/>
        </w:rPr>
        <w:t>del</w:t>
      </w:r>
      <w:r>
        <w:rPr>
          <w:color w:val="231F20"/>
          <w:spacing w:val="-37"/>
        </w:rPr>
        <w:t> </w:t>
      </w:r>
      <w:r>
        <w:rPr>
          <w:color w:val="231F20"/>
        </w:rPr>
        <w:t>ajolote</w:t>
      </w:r>
      <w:r>
        <w:rPr>
          <w:color w:val="231F20"/>
          <w:spacing w:val="-37"/>
        </w:rPr>
        <w:t> </w:t>
      </w:r>
      <w:r>
        <w:rPr>
          <w:color w:val="231F20"/>
        </w:rPr>
        <w:t>que</w:t>
      </w:r>
      <w:r>
        <w:rPr>
          <w:color w:val="231F20"/>
          <w:spacing w:val="-37"/>
        </w:rPr>
        <w:t> </w:t>
      </w:r>
      <w:r>
        <w:rPr>
          <w:color w:val="231F20"/>
        </w:rPr>
        <w:t>más</w:t>
      </w:r>
      <w:r>
        <w:rPr>
          <w:color w:val="231F20"/>
          <w:spacing w:val="-37"/>
        </w:rPr>
        <w:t> </w:t>
      </w:r>
      <w:r>
        <w:rPr>
          <w:color w:val="231F20"/>
        </w:rPr>
        <w:t>le</w:t>
      </w:r>
      <w:r>
        <w:rPr>
          <w:color w:val="231F20"/>
          <w:spacing w:val="-37"/>
        </w:rPr>
        <w:t> </w:t>
      </w:r>
      <w:r>
        <w:rPr>
          <w:color w:val="231F20"/>
        </w:rPr>
        <w:t>atraen,</w:t>
      </w:r>
      <w:r>
        <w:rPr>
          <w:color w:val="231F20"/>
          <w:spacing w:val="-37"/>
        </w:rPr>
        <w:t> </w:t>
      </w:r>
      <w:r>
        <w:rPr>
          <w:color w:val="231F20"/>
        </w:rPr>
        <w:t>y</w:t>
      </w:r>
      <w:r>
        <w:rPr>
          <w:color w:val="231F20"/>
          <w:spacing w:val="-37"/>
        </w:rPr>
        <w:t> </w:t>
      </w:r>
      <w:r>
        <w:rPr>
          <w:color w:val="231F20"/>
        </w:rPr>
        <w:t>que</w:t>
      </w:r>
      <w:r>
        <w:rPr>
          <w:color w:val="231F20"/>
          <w:spacing w:val="-37"/>
        </w:rPr>
        <w:t> </w:t>
      </w:r>
      <w:r>
        <w:rPr>
          <w:color w:val="231F20"/>
        </w:rPr>
        <w:t>encuentra</w:t>
      </w:r>
      <w:r>
        <w:rPr>
          <w:color w:val="231F20"/>
          <w:spacing w:val="-37"/>
        </w:rPr>
        <w:t> </w:t>
      </w:r>
      <w:r>
        <w:rPr>
          <w:color w:val="231F20"/>
        </w:rPr>
        <w:t>en</w:t>
      </w:r>
      <w:r>
        <w:rPr>
          <w:color w:val="231F20"/>
          <w:spacing w:val="-37"/>
        </w:rPr>
        <w:t> </w:t>
      </w:r>
      <w:r>
        <w:rPr>
          <w:color w:val="231F20"/>
          <w:spacing w:val="-3"/>
        </w:rPr>
        <w:t>“Ambysto- </w:t>
      </w:r>
      <w:r>
        <w:rPr>
          <w:color w:val="231F20"/>
        </w:rPr>
        <w:t>ma</w:t>
      </w:r>
      <w:r>
        <w:rPr>
          <w:color w:val="231F20"/>
          <w:spacing w:val="-28"/>
        </w:rPr>
        <w:t> </w:t>
      </w:r>
      <w:r>
        <w:rPr>
          <w:color w:val="231F20"/>
        </w:rPr>
        <w:t>trigrinum”</w:t>
      </w:r>
      <w:r>
        <w:rPr>
          <w:color w:val="231F20"/>
          <w:spacing w:val="-28"/>
        </w:rPr>
        <w:t> </w:t>
      </w:r>
      <w:r>
        <w:rPr>
          <w:color w:val="231F20"/>
        </w:rPr>
        <w:t>un</w:t>
      </w:r>
      <w:r>
        <w:rPr>
          <w:color w:val="231F20"/>
          <w:spacing w:val="-28"/>
        </w:rPr>
        <w:t> </w:t>
      </w:r>
      <w:r>
        <w:rPr>
          <w:color w:val="231F20"/>
        </w:rPr>
        <w:t>privilegiado</w:t>
      </w:r>
      <w:r>
        <w:rPr>
          <w:color w:val="231F20"/>
          <w:spacing w:val="-28"/>
        </w:rPr>
        <w:t> </w:t>
      </w:r>
      <w:r>
        <w:rPr>
          <w:color w:val="231F20"/>
        </w:rPr>
        <w:t>espacio</w:t>
      </w:r>
      <w:r>
        <w:rPr>
          <w:color w:val="231F20"/>
          <w:spacing w:val="-28"/>
        </w:rPr>
        <w:t> </w:t>
      </w:r>
      <w:r>
        <w:rPr>
          <w:color w:val="231F20"/>
        </w:rPr>
        <w:t>de</w:t>
      </w:r>
      <w:r>
        <w:rPr>
          <w:color w:val="231F20"/>
          <w:spacing w:val="-28"/>
        </w:rPr>
        <w:t> </w:t>
      </w:r>
      <w:r>
        <w:rPr>
          <w:color w:val="231F20"/>
        </w:rPr>
        <w:t>representación</w:t>
      </w:r>
      <w:r>
        <w:rPr>
          <w:color w:val="231F20"/>
          <w:spacing w:val="-28"/>
        </w:rPr>
        <w:t> </w:t>
      </w:r>
      <w:r>
        <w:rPr>
          <w:color w:val="231F20"/>
        </w:rPr>
        <w:t>simbólica, es</w:t>
      </w:r>
      <w:r>
        <w:rPr>
          <w:color w:val="231F20"/>
          <w:spacing w:val="-12"/>
        </w:rPr>
        <w:t> </w:t>
      </w:r>
      <w:r>
        <w:rPr>
          <w:color w:val="231F20"/>
        </w:rPr>
        <w:t>la</w:t>
      </w:r>
      <w:r>
        <w:rPr>
          <w:color w:val="231F20"/>
          <w:spacing w:val="-12"/>
        </w:rPr>
        <w:t> </w:t>
      </w:r>
      <w:r>
        <w:rPr>
          <w:color w:val="231F20"/>
        </w:rPr>
        <w:t>neotenia</w:t>
      </w:r>
      <w:r>
        <w:rPr>
          <w:color w:val="231F20"/>
          <w:spacing w:val="-12"/>
        </w:rPr>
        <w:t> </w:t>
      </w:r>
      <w:r>
        <w:rPr>
          <w:color w:val="231F20"/>
        </w:rPr>
        <w:t>(“perpetua</w:t>
      </w:r>
      <w:r>
        <w:rPr>
          <w:color w:val="231F20"/>
          <w:spacing w:val="-12"/>
        </w:rPr>
        <w:t> </w:t>
      </w:r>
      <w:r>
        <w:rPr>
          <w:color w:val="231F20"/>
        </w:rPr>
        <w:t>juventud”),</w:t>
      </w:r>
      <w:r>
        <w:rPr>
          <w:color w:val="231F20"/>
          <w:spacing w:val="-12"/>
        </w:rPr>
        <w:t> </w:t>
      </w:r>
      <w:r>
        <w:rPr>
          <w:color w:val="231F20"/>
        </w:rPr>
        <w:t>término</w:t>
      </w:r>
      <w:r>
        <w:rPr>
          <w:color w:val="231F20"/>
          <w:spacing w:val="-12"/>
        </w:rPr>
        <w:t> </w:t>
      </w:r>
      <w:r>
        <w:rPr>
          <w:color w:val="231F20"/>
        </w:rPr>
        <w:t>científico</w:t>
      </w:r>
      <w:r>
        <w:rPr>
          <w:color w:val="231F20"/>
          <w:spacing w:val="-12"/>
        </w:rPr>
        <w:t> </w:t>
      </w:r>
      <w:r>
        <w:rPr>
          <w:color w:val="231F20"/>
        </w:rPr>
        <w:t>con</w:t>
      </w:r>
      <w:r>
        <w:rPr>
          <w:color w:val="231F20"/>
          <w:spacing w:val="-12"/>
        </w:rPr>
        <w:t> </w:t>
      </w:r>
      <w:r>
        <w:rPr>
          <w:color w:val="231F20"/>
        </w:rPr>
        <w:t>que</w:t>
      </w:r>
      <w:r>
        <w:rPr>
          <w:color w:val="231F20"/>
          <w:spacing w:val="-12"/>
        </w:rPr>
        <w:t> </w:t>
      </w:r>
      <w:r>
        <w:rPr>
          <w:color w:val="231F20"/>
        </w:rPr>
        <w:t>se designa</w:t>
      </w:r>
      <w:r>
        <w:rPr>
          <w:color w:val="231F20"/>
          <w:spacing w:val="-27"/>
        </w:rPr>
        <w:t> </w:t>
      </w:r>
      <w:r>
        <w:rPr>
          <w:color w:val="231F20"/>
        </w:rPr>
        <w:t>la</w:t>
      </w:r>
      <w:r>
        <w:rPr>
          <w:color w:val="231F20"/>
          <w:spacing w:val="-27"/>
        </w:rPr>
        <w:t> </w:t>
      </w:r>
      <w:r>
        <w:rPr>
          <w:color w:val="231F20"/>
        </w:rPr>
        <w:t>conservación</w:t>
      </w:r>
      <w:r>
        <w:rPr>
          <w:color w:val="231F20"/>
          <w:spacing w:val="-27"/>
        </w:rPr>
        <w:t> </w:t>
      </w:r>
      <w:r>
        <w:rPr>
          <w:color w:val="231F20"/>
        </w:rPr>
        <w:t>del</w:t>
      </w:r>
      <w:r>
        <w:rPr>
          <w:color w:val="231F20"/>
          <w:spacing w:val="-27"/>
        </w:rPr>
        <w:t> </w:t>
      </w:r>
      <w:r>
        <w:rPr>
          <w:color w:val="231F20"/>
        </w:rPr>
        <w:t>estado</w:t>
      </w:r>
      <w:r>
        <w:rPr>
          <w:color w:val="231F20"/>
          <w:spacing w:val="-27"/>
        </w:rPr>
        <w:t> </w:t>
      </w:r>
      <w:r>
        <w:rPr>
          <w:color w:val="231F20"/>
        </w:rPr>
        <w:t>larvario</w:t>
      </w:r>
      <w:r>
        <w:rPr>
          <w:color w:val="231F20"/>
          <w:spacing w:val="-27"/>
        </w:rPr>
        <w:t> </w:t>
      </w:r>
      <w:r>
        <w:rPr>
          <w:color w:val="231F20"/>
        </w:rPr>
        <w:t>aun</w:t>
      </w:r>
      <w:r>
        <w:rPr>
          <w:color w:val="231F20"/>
          <w:spacing w:val="-27"/>
        </w:rPr>
        <w:t> </w:t>
      </w:r>
      <w:r>
        <w:rPr>
          <w:color w:val="231F20"/>
        </w:rPr>
        <w:t>después</w:t>
      </w:r>
      <w:r>
        <w:rPr>
          <w:color w:val="231F20"/>
          <w:spacing w:val="-27"/>
        </w:rPr>
        <w:t> </w:t>
      </w:r>
      <w:r>
        <w:rPr>
          <w:color w:val="231F20"/>
        </w:rPr>
        <w:t>de</w:t>
      </w:r>
      <w:r>
        <w:rPr>
          <w:color w:val="231F20"/>
          <w:spacing w:val="-27"/>
        </w:rPr>
        <w:t> </w:t>
      </w:r>
      <w:r>
        <w:rPr>
          <w:color w:val="231F20"/>
        </w:rPr>
        <w:t>haber</w:t>
      </w:r>
      <w:r>
        <w:rPr>
          <w:color w:val="231F20"/>
          <w:spacing w:val="-27"/>
        </w:rPr>
        <w:t> </w:t>
      </w:r>
      <w:r>
        <w:rPr>
          <w:color w:val="231F20"/>
        </w:rPr>
        <w:t>al- canzado</w:t>
      </w:r>
      <w:r>
        <w:rPr>
          <w:color w:val="231F20"/>
          <w:spacing w:val="-39"/>
        </w:rPr>
        <w:t> </w:t>
      </w:r>
      <w:r>
        <w:rPr>
          <w:color w:val="231F20"/>
        </w:rPr>
        <w:t>la</w:t>
      </w:r>
      <w:r>
        <w:rPr>
          <w:color w:val="231F20"/>
          <w:spacing w:val="-39"/>
        </w:rPr>
        <w:t> </w:t>
      </w:r>
      <w:r>
        <w:rPr>
          <w:color w:val="231F20"/>
        </w:rPr>
        <w:t>madurez.</w:t>
      </w:r>
      <w:r>
        <w:rPr>
          <w:color w:val="231F20"/>
          <w:spacing w:val="-39"/>
        </w:rPr>
        <w:t> </w:t>
      </w:r>
      <w:r>
        <w:rPr>
          <w:color w:val="231F20"/>
        </w:rPr>
        <w:t>Los</w:t>
      </w:r>
      <w:r>
        <w:rPr>
          <w:color w:val="231F20"/>
          <w:spacing w:val="-39"/>
        </w:rPr>
        <w:t> </w:t>
      </w:r>
      <w:r>
        <w:rPr>
          <w:color w:val="231F20"/>
        </w:rPr>
        <w:t>ajolotes,</w:t>
      </w:r>
      <w:r>
        <w:rPr>
          <w:color w:val="231F20"/>
          <w:spacing w:val="-39"/>
        </w:rPr>
        <w:t> </w:t>
      </w:r>
      <w:r>
        <w:rPr>
          <w:color w:val="231F20"/>
        </w:rPr>
        <w:t>aunque</w:t>
      </w:r>
      <w:r>
        <w:rPr>
          <w:color w:val="231F20"/>
          <w:spacing w:val="-39"/>
        </w:rPr>
        <w:t> </w:t>
      </w:r>
      <w:r>
        <w:rPr>
          <w:color w:val="231F20"/>
        </w:rPr>
        <w:t>son</w:t>
      </w:r>
      <w:r>
        <w:rPr>
          <w:color w:val="231F20"/>
          <w:spacing w:val="-39"/>
        </w:rPr>
        <w:t> </w:t>
      </w:r>
      <w:r>
        <w:rPr>
          <w:color w:val="231F20"/>
        </w:rPr>
        <w:t>larvas</w:t>
      </w:r>
      <w:r>
        <w:rPr>
          <w:color w:val="231F20"/>
          <w:spacing w:val="-39"/>
        </w:rPr>
        <w:t> </w:t>
      </w:r>
      <w:r>
        <w:rPr>
          <w:color w:val="231F20"/>
        </w:rPr>
        <w:t>de</w:t>
      </w:r>
      <w:r>
        <w:rPr>
          <w:color w:val="231F20"/>
          <w:spacing w:val="-39"/>
        </w:rPr>
        <w:t> </w:t>
      </w:r>
      <w:r>
        <w:rPr>
          <w:color w:val="231F20"/>
        </w:rPr>
        <w:t>salamandras, se</w:t>
      </w:r>
      <w:r>
        <w:rPr>
          <w:color w:val="231F20"/>
          <w:spacing w:val="-16"/>
        </w:rPr>
        <w:t> </w:t>
      </w:r>
      <w:r>
        <w:rPr>
          <w:color w:val="231F20"/>
        </w:rPr>
        <w:t>reproducen</w:t>
      </w:r>
      <w:r>
        <w:rPr>
          <w:color w:val="231F20"/>
          <w:spacing w:val="-16"/>
        </w:rPr>
        <w:t> </w:t>
      </w:r>
      <w:r>
        <w:rPr>
          <w:color w:val="231F20"/>
        </w:rPr>
        <w:t>y</w:t>
      </w:r>
      <w:r>
        <w:rPr>
          <w:color w:val="231F20"/>
          <w:spacing w:val="-16"/>
        </w:rPr>
        <w:t> </w:t>
      </w:r>
      <w:r>
        <w:rPr>
          <w:color w:val="231F20"/>
        </w:rPr>
        <w:t>mueren</w:t>
      </w:r>
      <w:r>
        <w:rPr>
          <w:color w:val="231F20"/>
          <w:spacing w:val="-16"/>
        </w:rPr>
        <w:t> </w:t>
      </w:r>
      <w:r>
        <w:rPr>
          <w:color w:val="231F20"/>
        </w:rPr>
        <w:t>sin</w:t>
      </w:r>
      <w:r>
        <w:rPr>
          <w:color w:val="231F20"/>
          <w:spacing w:val="-16"/>
        </w:rPr>
        <w:t> </w:t>
      </w:r>
      <w:r>
        <w:rPr>
          <w:color w:val="231F20"/>
        </w:rPr>
        <w:t>cumplir</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metamorfosis,</w:t>
      </w:r>
      <w:r>
        <w:rPr>
          <w:color w:val="231F20"/>
          <w:spacing w:val="-16"/>
        </w:rPr>
        <w:t> </w:t>
      </w:r>
      <w:r>
        <w:rPr>
          <w:color w:val="231F20"/>
        </w:rPr>
        <w:t>gracias</w:t>
      </w:r>
      <w:r>
        <w:rPr>
          <w:color w:val="231F20"/>
          <w:spacing w:val="-16"/>
        </w:rPr>
        <w:t> </w:t>
      </w:r>
      <w:r>
        <w:rPr>
          <w:color w:val="231F20"/>
        </w:rPr>
        <w:t>a las</w:t>
      </w:r>
      <w:r>
        <w:rPr>
          <w:color w:val="231F20"/>
          <w:spacing w:val="-37"/>
        </w:rPr>
        <w:t> </w:t>
      </w:r>
      <w:r>
        <w:rPr>
          <w:color w:val="231F20"/>
        </w:rPr>
        <w:t>características</w:t>
      </w:r>
      <w:r>
        <w:rPr>
          <w:color w:val="231F20"/>
          <w:spacing w:val="-37"/>
        </w:rPr>
        <w:t> </w:t>
      </w:r>
      <w:r>
        <w:rPr>
          <w:color w:val="231F20"/>
        </w:rPr>
        <w:t>naturales</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aguas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cuenca</w:t>
      </w:r>
      <w:r>
        <w:rPr>
          <w:color w:val="231F20"/>
          <w:spacing w:val="-37"/>
        </w:rPr>
        <w:t> </w:t>
      </w:r>
      <w:r>
        <w:rPr>
          <w:color w:val="231F20"/>
        </w:rPr>
        <w:t>de</w:t>
      </w:r>
      <w:r>
        <w:rPr>
          <w:color w:val="231F20"/>
          <w:spacing w:val="-37"/>
        </w:rPr>
        <w:t> </w:t>
      </w:r>
      <w:r>
        <w:rPr>
          <w:color w:val="231F20"/>
        </w:rPr>
        <w:t>México.</w:t>
      </w:r>
    </w:p>
    <w:p>
      <w:pPr>
        <w:pStyle w:val="BodyText"/>
        <w:spacing w:line="271" w:lineRule="auto" w:before="2"/>
        <w:ind w:left="1703" w:right="1637" w:firstLine="360"/>
        <w:jc w:val="both"/>
      </w:pPr>
      <w:r>
        <w:rPr/>
        <w:drawing>
          <wp:anchor distT="0" distB="0" distL="0" distR="0" allowOverlap="1" layoutInCell="1" locked="0" behindDoc="0" simplePos="0" relativeHeight="9904">
            <wp:simplePos x="0" y="0"/>
            <wp:positionH relativeFrom="page">
              <wp:posOffset>17462</wp:posOffset>
            </wp:positionH>
            <wp:positionV relativeFrom="paragraph">
              <wp:posOffset>1586457</wp:posOffset>
            </wp:positionV>
            <wp:extent cx="155575" cy="155575"/>
            <wp:effectExtent l="0" t="0" r="0" b="0"/>
            <wp:wrapNone/>
            <wp:docPr id="775" name="image3.png" descr=""/>
            <wp:cNvGraphicFramePr>
              <a:graphicFrameLocks noChangeAspect="1"/>
            </wp:cNvGraphicFramePr>
            <a:graphic>
              <a:graphicData uri="http://schemas.openxmlformats.org/drawingml/2006/picture">
                <pic:pic>
                  <pic:nvPicPr>
                    <pic:cNvPr id="7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928">
            <wp:simplePos x="0" y="0"/>
            <wp:positionH relativeFrom="page">
              <wp:posOffset>5760361</wp:posOffset>
            </wp:positionH>
            <wp:positionV relativeFrom="paragraph">
              <wp:posOffset>1586457</wp:posOffset>
            </wp:positionV>
            <wp:extent cx="155575" cy="155575"/>
            <wp:effectExtent l="0" t="0" r="0" b="0"/>
            <wp:wrapNone/>
            <wp:docPr id="777" name="image3.png" descr=""/>
            <wp:cNvGraphicFramePr>
              <a:graphicFrameLocks noChangeAspect="1"/>
            </wp:cNvGraphicFramePr>
            <a:graphic>
              <a:graphicData uri="http://schemas.openxmlformats.org/drawingml/2006/picture">
                <pic:pic>
                  <pic:nvPicPr>
                    <pic:cNvPr id="7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Para</w:t>
      </w:r>
      <w:r>
        <w:rPr>
          <w:color w:val="231F20"/>
          <w:spacing w:val="-27"/>
        </w:rPr>
        <w:t> </w:t>
      </w:r>
      <w:r>
        <w:rPr>
          <w:color w:val="231F20"/>
        </w:rPr>
        <w:t>Elizondo,</w:t>
      </w:r>
      <w:r>
        <w:rPr>
          <w:color w:val="231F20"/>
          <w:spacing w:val="-27"/>
        </w:rPr>
        <w:t> </w:t>
      </w:r>
      <w:r>
        <w:rPr>
          <w:color w:val="231F20"/>
        </w:rPr>
        <w:t>“El</w:t>
      </w:r>
      <w:r>
        <w:rPr>
          <w:color w:val="231F20"/>
          <w:spacing w:val="-27"/>
        </w:rPr>
        <w:t> </w:t>
      </w:r>
      <w:r>
        <w:rPr>
          <w:color w:val="231F20"/>
        </w:rPr>
        <w:t>axólotl</w:t>
      </w:r>
      <w:r>
        <w:rPr>
          <w:color w:val="231F20"/>
          <w:spacing w:val="-27"/>
        </w:rPr>
        <w:t> </w:t>
      </w:r>
      <w:r>
        <w:rPr>
          <w:color w:val="231F20"/>
        </w:rPr>
        <w:t>es</w:t>
      </w:r>
      <w:r>
        <w:rPr>
          <w:color w:val="231F20"/>
          <w:spacing w:val="-27"/>
        </w:rPr>
        <w:t> </w:t>
      </w:r>
      <w:r>
        <w:rPr>
          <w:color w:val="231F20"/>
        </w:rPr>
        <w:t>sin</w:t>
      </w:r>
      <w:r>
        <w:rPr>
          <w:color w:val="231F20"/>
          <w:spacing w:val="-27"/>
        </w:rPr>
        <w:t> </w:t>
      </w:r>
      <w:r>
        <w:rPr>
          <w:color w:val="231F20"/>
        </w:rPr>
        <w:t>duda,</w:t>
      </w:r>
      <w:r>
        <w:rPr>
          <w:color w:val="231F20"/>
          <w:spacing w:val="-27"/>
        </w:rPr>
        <w:t> </w:t>
      </w:r>
      <w:r>
        <w:rPr>
          <w:color w:val="231F20"/>
        </w:rPr>
        <w:t>si</w:t>
      </w:r>
      <w:r>
        <w:rPr>
          <w:color w:val="231F20"/>
          <w:spacing w:val="-27"/>
        </w:rPr>
        <w:t> </w:t>
      </w:r>
      <w:r>
        <w:rPr>
          <w:color w:val="231F20"/>
        </w:rPr>
        <w:t>no</w:t>
      </w:r>
      <w:r>
        <w:rPr>
          <w:color w:val="231F20"/>
          <w:spacing w:val="-27"/>
        </w:rPr>
        <w:t> </w:t>
      </w:r>
      <w:r>
        <w:rPr>
          <w:color w:val="231F20"/>
        </w:rPr>
        <w:t>la</w:t>
      </w:r>
      <w:r>
        <w:rPr>
          <w:color w:val="231F20"/>
          <w:spacing w:val="-27"/>
        </w:rPr>
        <w:t> </w:t>
      </w:r>
      <w:r>
        <w:rPr>
          <w:color w:val="231F20"/>
        </w:rPr>
        <w:t>más</w:t>
      </w:r>
      <w:r>
        <w:rPr>
          <w:color w:val="231F20"/>
          <w:spacing w:val="-27"/>
        </w:rPr>
        <w:t> </w:t>
      </w:r>
      <w:r>
        <w:rPr>
          <w:color w:val="231F20"/>
        </w:rPr>
        <w:t>bella</w:t>
      </w:r>
      <w:r>
        <w:rPr>
          <w:color w:val="231F20"/>
          <w:spacing w:val="-27"/>
        </w:rPr>
        <w:t> </w:t>
      </w:r>
      <w:r>
        <w:rPr>
          <w:color w:val="231F20"/>
        </w:rPr>
        <w:t>o</w:t>
      </w:r>
      <w:r>
        <w:rPr>
          <w:color w:val="231F20"/>
          <w:spacing w:val="-27"/>
        </w:rPr>
        <w:t> </w:t>
      </w:r>
      <w:r>
        <w:rPr>
          <w:color w:val="231F20"/>
        </w:rPr>
        <w:t>la</w:t>
      </w:r>
      <w:r>
        <w:rPr>
          <w:color w:val="231F20"/>
          <w:spacing w:val="-27"/>
        </w:rPr>
        <w:t> </w:t>
      </w:r>
      <w:r>
        <w:rPr>
          <w:color w:val="231F20"/>
        </w:rPr>
        <w:t>más útil,</w:t>
      </w:r>
      <w:r>
        <w:rPr>
          <w:color w:val="231F20"/>
          <w:spacing w:val="-35"/>
        </w:rPr>
        <w:t> </w:t>
      </w:r>
      <w:r>
        <w:rPr>
          <w:color w:val="231F20"/>
        </w:rPr>
        <w:t>sí</w:t>
      </w:r>
      <w:r>
        <w:rPr>
          <w:color w:val="231F20"/>
          <w:spacing w:val="-35"/>
        </w:rPr>
        <w:t> </w:t>
      </w:r>
      <w:r>
        <w:rPr>
          <w:color w:val="231F20"/>
        </w:rPr>
        <w:t>la</w:t>
      </w:r>
      <w:r>
        <w:rPr>
          <w:color w:val="231F20"/>
          <w:spacing w:val="-35"/>
        </w:rPr>
        <w:t> </w:t>
      </w:r>
      <w:r>
        <w:rPr>
          <w:color w:val="231F20"/>
        </w:rPr>
        <w:t>más</w:t>
      </w:r>
      <w:r>
        <w:rPr>
          <w:color w:val="231F20"/>
          <w:spacing w:val="-35"/>
        </w:rPr>
        <w:t> </w:t>
      </w:r>
      <w:r>
        <w:rPr>
          <w:color w:val="231F20"/>
        </w:rPr>
        <w:t>interesante</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aportaciones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naturaleza</w:t>
      </w:r>
      <w:r>
        <w:rPr>
          <w:color w:val="231F20"/>
          <w:spacing w:val="-35"/>
        </w:rPr>
        <w:t> </w:t>
      </w:r>
      <w:r>
        <w:rPr>
          <w:color w:val="231F20"/>
        </w:rPr>
        <w:t>mexica- na</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mayor</w:t>
      </w:r>
      <w:r>
        <w:rPr>
          <w:color w:val="231F20"/>
          <w:spacing w:val="-31"/>
        </w:rPr>
        <w:t> </w:t>
      </w:r>
      <w:r>
        <w:rPr>
          <w:color w:val="231F20"/>
        </w:rPr>
        <w:t>confusión</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ciencias</w:t>
      </w:r>
      <w:r>
        <w:rPr>
          <w:color w:val="231F20"/>
          <w:spacing w:val="-31"/>
        </w:rPr>
        <w:t> </w:t>
      </w:r>
      <w:r>
        <w:rPr>
          <w:color w:val="231F20"/>
        </w:rPr>
        <w:t>y</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mayor</w:t>
      </w:r>
      <w:r>
        <w:rPr>
          <w:color w:val="231F20"/>
          <w:spacing w:val="-31"/>
        </w:rPr>
        <w:t> </w:t>
      </w:r>
      <w:r>
        <w:rPr>
          <w:color w:val="231F20"/>
        </w:rPr>
        <w:t>riqueza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lite- ratura</w:t>
      </w:r>
      <w:r>
        <w:rPr>
          <w:color w:val="231F20"/>
          <w:spacing w:val="-33"/>
        </w:rPr>
        <w:t> </w:t>
      </w:r>
      <w:r>
        <w:rPr>
          <w:color w:val="231F20"/>
        </w:rPr>
        <w:t>y</w:t>
      </w:r>
      <w:r>
        <w:rPr>
          <w:color w:val="231F20"/>
          <w:spacing w:val="-33"/>
        </w:rPr>
        <w:t> </w:t>
      </w:r>
      <w:r>
        <w:rPr>
          <w:color w:val="231F20"/>
        </w:rPr>
        <w:t>las</w:t>
      </w:r>
      <w:r>
        <w:rPr>
          <w:color w:val="231F20"/>
          <w:spacing w:val="-33"/>
        </w:rPr>
        <w:t> </w:t>
      </w:r>
      <w:r>
        <w:rPr>
          <w:color w:val="231F20"/>
        </w:rPr>
        <w:t>artes”.</w:t>
      </w:r>
      <w:r>
        <w:rPr>
          <w:color w:val="231F20"/>
          <w:position w:val="8"/>
          <w:sz w:val="13"/>
        </w:rPr>
        <w:t>92</w:t>
      </w:r>
      <w:r>
        <w:rPr>
          <w:color w:val="231F20"/>
          <w:spacing w:val="-8"/>
          <w:position w:val="8"/>
          <w:sz w:val="13"/>
        </w:rPr>
        <w:t> </w:t>
      </w:r>
      <w:r>
        <w:rPr>
          <w:color w:val="231F20"/>
        </w:rPr>
        <w:t>Precisamente</w:t>
      </w:r>
      <w:r>
        <w:rPr>
          <w:color w:val="231F20"/>
          <w:spacing w:val="-33"/>
        </w:rPr>
        <w:t> </w:t>
      </w:r>
      <w:r>
        <w:rPr>
          <w:color w:val="231F20"/>
        </w:rPr>
        <w:t>esta</w:t>
      </w:r>
      <w:r>
        <w:rPr>
          <w:color w:val="231F20"/>
          <w:spacing w:val="-33"/>
        </w:rPr>
        <w:t> </w:t>
      </w:r>
      <w:r>
        <w:rPr>
          <w:color w:val="231F20"/>
        </w:rPr>
        <w:t>alusión</w:t>
      </w:r>
      <w:r>
        <w:rPr>
          <w:color w:val="231F20"/>
          <w:spacing w:val="-33"/>
        </w:rPr>
        <w:t> </w:t>
      </w:r>
      <w:r>
        <w:rPr>
          <w:color w:val="231F20"/>
        </w:rPr>
        <w:t>respecto</w:t>
      </w:r>
      <w:r>
        <w:rPr>
          <w:color w:val="231F20"/>
          <w:spacing w:val="-33"/>
        </w:rPr>
        <w:t> </w:t>
      </w:r>
      <w:r>
        <w:rPr>
          <w:color w:val="231F20"/>
        </w:rPr>
        <w:t>al</w:t>
      </w:r>
      <w:r>
        <w:rPr>
          <w:color w:val="231F20"/>
          <w:spacing w:val="-33"/>
        </w:rPr>
        <w:t> </w:t>
      </w:r>
      <w:r>
        <w:rPr>
          <w:color w:val="231F20"/>
        </w:rPr>
        <w:t>interés</w:t>
      </w:r>
      <w:r>
        <w:rPr>
          <w:color w:val="231F20"/>
          <w:spacing w:val="-33"/>
        </w:rPr>
        <w:t> </w:t>
      </w:r>
      <w:r>
        <w:rPr>
          <w:color w:val="231F20"/>
        </w:rPr>
        <w:t>que </w:t>
      </w:r>
      <w:r>
        <w:rPr>
          <w:color w:val="231F20"/>
          <w:w w:val="95"/>
        </w:rPr>
        <w:t>el</w:t>
      </w:r>
      <w:r>
        <w:rPr>
          <w:color w:val="231F20"/>
          <w:spacing w:val="-15"/>
          <w:w w:val="95"/>
        </w:rPr>
        <w:t> </w:t>
      </w:r>
      <w:r>
        <w:rPr>
          <w:color w:val="231F20"/>
          <w:w w:val="95"/>
        </w:rPr>
        <w:t>ajolote</w:t>
      </w:r>
      <w:r>
        <w:rPr>
          <w:color w:val="231F20"/>
          <w:spacing w:val="-15"/>
          <w:w w:val="95"/>
        </w:rPr>
        <w:t> </w:t>
      </w:r>
      <w:r>
        <w:rPr>
          <w:color w:val="231F20"/>
          <w:w w:val="95"/>
        </w:rPr>
        <w:t>ha</w:t>
      </w:r>
      <w:r>
        <w:rPr>
          <w:color w:val="231F20"/>
          <w:spacing w:val="-15"/>
          <w:w w:val="95"/>
        </w:rPr>
        <w:t> </w:t>
      </w:r>
      <w:r>
        <w:rPr>
          <w:color w:val="231F20"/>
          <w:w w:val="95"/>
        </w:rPr>
        <w:t>desatado</w:t>
      </w:r>
      <w:r>
        <w:rPr>
          <w:color w:val="231F20"/>
          <w:spacing w:val="-15"/>
          <w:w w:val="95"/>
        </w:rPr>
        <w:t> </w:t>
      </w:r>
      <w:r>
        <w:rPr>
          <w:color w:val="231F20"/>
          <w:w w:val="95"/>
        </w:rPr>
        <w:t>en</w:t>
      </w:r>
      <w:r>
        <w:rPr>
          <w:color w:val="231F20"/>
          <w:spacing w:val="-15"/>
          <w:w w:val="95"/>
        </w:rPr>
        <w:t> </w:t>
      </w:r>
      <w:r>
        <w:rPr>
          <w:color w:val="231F20"/>
          <w:w w:val="95"/>
        </w:rPr>
        <w:t>estos</w:t>
      </w:r>
      <w:r>
        <w:rPr>
          <w:color w:val="231F20"/>
          <w:spacing w:val="-15"/>
          <w:w w:val="95"/>
        </w:rPr>
        <w:t> </w:t>
      </w:r>
      <w:r>
        <w:rPr>
          <w:color w:val="231F20"/>
          <w:w w:val="95"/>
        </w:rPr>
        <w:t>dos</w:t>
      </w:r>
      <w:r>
        <w:rPr>
          <w:color w:val="231F20"/>
          <w:spacing w:val="-15"/>
          <w:w w:val="95"/>
        </w:rPr>
        <w:t> </w:t>
      </w:r>
      <w:r>
        <w:rPr>
          <w:color w:val="231F20"/>
          <w:w w:val="95"/>
        </w:rPr>
        <w:t>sistemas</w:t>
      </w:r>
      <w:r>
        <w:rPr>
          <w:color w:val="231F20"/>
          <w:spacing w:val="-15"/>
          <w:w w:val="95"/>
        </w:rPr>
        <w:t> </w:t>
      </w:r>
      <w:r>
        <w:rPr>
          <w:color w:val="231F20"/>
          <w:w w:val="95"/>
        </w:rPr>
        <w:t>discursivos</w:t>
      </w:r>
      <w:r>
        <w:rPr>
          <w:color w:val="231F20"/>
          <w:spacing w:val="-15"/>
          <w:w w:val="95"/>
        </w:rPr>
        <w:t> </w:t>
      </w:r>
      <w:r>
        <w:rPr>
          <w:color w:val="231F20"/>
          <w:w w:val="95"/>
        </w:rPr>
        <w:t>—el</w:t>
      </w:r>
      <w:r>
        <w:rPr>
          <w:color w:val="231F20"/>
          <w:spacing w:val="-15"/>
          <w:w w:val="95"/>
        </w:rPr>
        <w:t> </w:t>
      </w:r>
      <w:r>
        <w:rPr>
          <w:color w:val="231F20"/>
          <w:w w:val="95"/>
        </w:rPr>
        <w:t>científico </w:t>
      </w:r>
      <w:r>
        <w:rPr>
          <w:color w:val="231F20"/>
        </w:rPr>
        <w:t>y</w:t>
      </w:r>
      <w:r>
        <w:rPr>
          <w:color w:val="231F20"/>
          <w:spacing w:val="-39"/>
        </w:rPr>
        <w:t> </w:t>
      </w:r>
      <w:r>
        <w:rPr>
          <w:color w:val="231F20"/>
        </w:rPr>
        <w:t>el</w:t>
      </w:r>
      <w:r>
        <w:rPr>
          <w:color w:val="231F20"/>
          <w:spacing w:val="-39"/>
        </w:rPr>
        <w:t> </w:t>
      </w:r>
      <w:r>
        <w:rPr>
          <w:color w:val="231F20"/>
        </w:rPr>
        <w:t>artístico—</w:t>
      </w:r>
      <w:r>
        <w:rPr>
          <w:color w:val="231F20"/>
          <w:position w:val="8"/>
          <w:sz w:val="13"/>
        </w:rPr>
        <w:t>93</w:t>
      </w:r>
      <w:r>
        <w:rPr>
          <w:color w:val="231F20"/>
          <w:spacing w:val="-14"/>
          <w:position w:val="8"/>
          <w:sz w:val="13"/>
        </w:rPr>
        <w:t> </w:t>
      </w:r>
      <w:r>
        <w:rPr>
          <w:color w:val="231F20"/>
        </w:rPr>
        <w:t>es</w:t>
      </w:r>
      <w:r>
        <w:rPr>
          <w:color w:val="231F20"/>
          <w:spacing w:val="-39"/>
        </w:rPr>
        <w:t> </w:t>
      </w:r>
      <w:r>
        <w:rPr>
          <w:color w:val="231F20"/>
        </w:rPr>
        <w:t>convocada</w:t>
      </w:r>
      <w:r>
        <w:rPr>
          <w:color w:val="231F20"/>
          <w:spacing w:val="-39"/>
        </w:rPr>
        <w:t> </w:t>
      </w:r>
      <w:r>
        <w:rPr>
          <w:color w:val="231F20"/>
        </w:rPr>
        <w:t>en</w:t>
      </w:r>
      <w:r>
        <w:rPr>
          <w:color w:val="231F20"/>
          <w:spacing w:val="-39"/>
        </w:rPr>
        <w:t> </w:t>
      </w:r>
      <w:r>
        <w:rPr>
          <w:color w:val="231F20"/>
          <w:spacing w:val="-3"/>
        </w:rPr>
        <w:t>“Ambystoma</w:t>
      </w:r>
      <w:r>
        <w:rPr>
          <w:color w:val="231F20"/>
          <w:spacing w:val="-39"/>
        </w:rPr>
        <w:t> </w:t>
      </w:r>
      <w:r>
        <w:rPr>
          <w:color w:val="231F20"/>
        </w:rPr>
        <w:t>trigrinum”</w:t>
      </w:r>
      <w:r>
        <w:rPr>
          <w:color w:val="231F20"/>
          <w:spacing w:val="-39"/>
        </w:rPr>
        <w:t> </w:t>
      </w:r>
      <w:r>
        <w:rPr>
          <w:color w:val="231F20"/>
        </w:rPr>
        <w:t>para</w:t>
      </w:r>
      <w:r>
        <w:rPr>
          <w:color w:val="231F20"/>
          <w:spacing w:val="-39"/>
        </w:rPr>
        <w:t> </w:t>
      </w:r>
      <w:r>
        <w:rPr>
          <w:color w:val="231F20"/>
        </w:rPr>
        <w:t>hacer del</w:t>
      </w:r>
      <w:r>
        <w:rPr>
          <w:color w:val="231F20"/>
          <w:spacing w:val="-19"/>
        </w:rPr>
        <w:t> </w:t>
      </w:r>
      <w:r>
        <w:rPr>
          <w:color w:val="231F20"/>
        </w:rPr>
        <w:t>animal</w:t>
      </w:r>
      <w:r>
        <w:rPr>
          <w:color w:val="231F20"/>
          <w:spacing w:val="-19"/>
        </w:rPr>
        <w:t> </w:t>
      </w:r>
      <w:r>
        <w:rPr>
          <w:color w:val="231F20"/>
        </w:rPr>
        <w:t>un</w:t>
      </w:r>
      <w:r>
        <w:rPr>
          <w:color w:val="231F20"/>
          <w:spacing w:val="-19"/>
        </w:rPr>
        <w:t> </w:t>
      </w:r>
      <w:r>
        <w:rPr>
          <w:color w:val="231F20"/>
        </w:rPr>
        <w:t>motivo</w:t>
      </w:r>
      <w:r>
        <w:rPr>
          <w:color w:val="231F20"/>
          <w:spacing w:val="-19"/>
        </w:rPr>
        <w:t> </w:t>
      </w:r>
      <w:r>
        <w:rPr>
          <w:color w:val="231F20"/>
        </w:rPr>
        <w:t>literario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autor</w:t>
      </w:r>
      <w:r>
        <w:rPr>
          <w:color w:val="231F20"/>
          <w:spacing w:val="-19"/>
        </w:rPr>
        <w:t> </w:t>
      </w:r>
      <w:r>
        <w:rPr>
          <w:color w:val="231F20"/>
        </w:rPr>
        <w:t>conjuga</w:t>
      </w:r>
      <w:r>
        <w:rPr>
          <w:color w:val="231F20"/>
          <w:spacing w:val="-19"/>
        </w:rPr>
        <w:t> </w:t>
      </w:r>
      <w:r>
        <w:rPr>
          <w:color w:val="231F20"/>
        </w:rPr>
        <w:t>algunos</w:t>
      </w:r>
      <w:r>
        <w:rPr>
          <w:color w:val="231F20"/>
          <w:spacing w:val="-19"/>
        </w:rPr>
        <w:t> </w:t>
      </w:r>
      <w:r>
        <w:rPr>
          <w:color w:val="231F20"/>
        </w:rPr>
        <w:t>de los</w:t>
      </w:r>
      <w:r>
        <w:rPr>
          <w:color w:val="231F20"/>
          <w:spacing w:val="-22"/>
        </w:rPr>
        <w:t> </w:t>
      </w:r>
      <w:r>
        <w:rPr>
          <w:color w:val="231F20"/>
        </w:rPr>
        <w:t>recursos</w:t>
      </w:r>
      <w:r>
        <w:rPr>
          <w:color w:val="231F20"/>
          <w:spacing w:val="-22"/>
        </w:rPr>
        <w:t> </w:t>
      </w:r>
      <w:r>
        <w:rPr>
          <w:color w:val="231F20"/>
        </w:rPr>
        <w:t>y</w:t>
      </w:r>
      <w:r>
        <w:rPr>
          <w:color w:val="231F20"/>
          <w:spacing w:val="-22"/>
        </w:rPr>
        <w:t> </w:t>
      </w:r>
      <w:r>
        <w:rPr>
          <w:color w:val="231F20"/>
        </w:rPr>
        <w:t>temas</w:t>
      </w:r>
      <w:r>
        <w:rPr>
          <w:color w:val="231F20"/>
          <w:spacing w:val="-22"/>
        </w:rPr>
        <w:t> </w:t>
      </w:r>
      <w:r>
        <w:rPr>
          <w:color w:val="231F20"/>
        </w:rPr>
        <w:t>más</w:t>
      </w:r>
      <w:r>
        <w:rPr>
          <w:color w:val="231F20"/>
          <w:spacing w:val="-22"/>
        </w:rPr>
        <w:t> </w:t>
      </w:r>
      <w:r>
        <w:rPr>
          <w:color w:val="231F20"/>
        </w:rPr>
        <w:t>importantes,</w:t>
      </w:r>
      <w:r>
        <w:rPr>
          <w:color w:val="231F20"/>
          <w:spacing w:val="-22"/>
        </w:rPr>
        <w:t> </w:t>
      </w:r>
      <w:r>
        <w:rPr>
          <w:color w:val="231F20"/>
        </w:rPr>
        <w:t>entre</w:t>
      </w:r>
      <w:r>
        <w:rPr>
          <w:color w:val="231F20"/>
          <w:spacing w:val="-22"/>
        </w:rPr>
        <w:t> </w:t>
      </w:r>
      <w:r>
        <w:rPr>
          <w:color w:val="231F20"/>
        </w:rPr>
        <w:t>ellos</w:t>
      </w:r>
      <w:r>
        <w:rPr>
          <w:color w:val="231F20"/>
          <w:spacing w:val="-22"/>
        </w:rPr>
        <w:t> </w:t>
      </w:r>
      <w:r>
        <w:rPr>
          <w:color w:val="231F20"/>
        </w:rPr>
        <w:t>la</w:t>
      </w:r>
      <w:r>
        <w:rPr>
          <w:color w:val="231F20"/>
          <w:spacing w:val="-22"/>
        </w:rPr>
        <w:t> </w:t>
      </w:r>
      <w:r>
        <w:rPr>
          <w:color w:val="231F20"/>
        </w:rPr>
        <w:t>búsqueda</w:t>
      </w:r>
      <w:r>
        <w:rPr>
          <w:color w:val="231F20"/>
          <w:spacing w:val="-22"/>
        </w:rPr>
        <w:t> </w:t>
      </w:r>
      <w:r>
        <w:rPr>
          <w:color w:val="231F20"/>
        </w:rPr>
        <w:t>de</w:t>
      </w:r>
      <w:r>
        <w:rPr>
          <w:color w:val="231F20"/>
          <w:spacing w:val="-22"/>
        </w:rPr>
        <w:t> </w:t>
      </w:r>
      <w:r>
        <w:rPr>
          <w:color w:val="231F20"/>
        </w:rPr>
        <w:t>in- corporación</w:t>
      </w:r>
      <w:r>
        <w:rPr>
          <w:color w:val="231F20"/>
          <w:spacing w:val="-30"/>
        </w:rPr>
        <w:t> </w:t>
      </w:r>
      <w:r>
        <w:rPr>
          <w:color w:val="231F20"/>
        </w:rPr>
        <w:t>de</w:t>
      </w:r>
      <w:r>
        <w:rPr>
          <w:color w:val="231F20"/>
          <w:spacing w:val="-30"/>
        </w:rPr>
        <w:t> </w:t>
      </w:r>
      <w:r>
        <w:rPr>
          <w:color w:val="231F20"/>
        </w:rPr>
        <w:t>registros</w:t>
      </w:r>
      <w:r>
        <w:rPr>
          <w:color w:val="231F20"/>
          <w:spacing w:val="-30"/>
        </w:rPr>
        <w:t> </w:t>
      </w:r>
      <w:r>
        <w:rPr>
          <w:color w:val="231F20"/>
        </w:rPr>
        <w:t>discursivos</w:t>
      </w:r>
      <w:r>
        <w:rPr>
          <w:color w:val="231F20"/>
          <w:spacing w:val="-30"/>
        </w:rPr>
        <w:t> </w:t>
      </w:r>
      <w:r>
        <w:rPr>
          <w:color w:val="231F20"/>
        </w:rPr>
        <w:t>plurales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texto</w:t>
      </w:r>
      <w:r>
        <w:rPr>
          <w:color w:val="231F20"/>
          <w:spacing w:val="-30"/>
        </w:rPr>
        <w:t> </w:t>
      </w:r>
      <w:r>
        <w:rPr>
          <w:color w:val="231F20"/>
        </w:rPr>
        <w:t>literario</w:t>
      </w:r>
      <w:r>
        <w:rPr>
          <w:color w:val="231F20"/>
          <w:spacing w:val="-30"/>
        </w:rPr>
        <w:t> </w:t>
      </w:r>
      <w:r>
        <w:rPr>
          <w:color w:val="231F20"/>
        </w:rPr>
        <w:t>y</w:t>
      </w:r>
      <w:r>
        <w:rPr>
          <w:color w:val="231F20"/>
          <w:spacing w:val="-30"/>
        </w:rPr>
        <w:t> </w:t>
      </w:r>
      <w:r>
        <w:rPr>
          <w:color w:val="231F20"/>
        </w:rPr>
        <w:t>la entrañable</w:t>
      </w:r>
      <w:r>
        <w:rPr>
          <w:color w:val="231F20"/>
          <w:spacing w:val="-41"/>
        </w:rPr>
        <w:t> </w:t>
      </w:r>
      <w:r>
        <w:rPr>
          <w:color w:val="231F20"/>
        </w:rPr>
        <w:t>reflexión</w:t>
      </w:r>
      <w:r>
        <w:rPr>
          <w:color w:val="231F20"/>
          <w:spacing w:val="-41"/>
        </w:rPr>
        <w:t> </w:t>
      </w:r>
      <w:r>
        <w:rPr>
          <w:color w:val="231F20"/>
        </w:rPr>
        <w:t>sobre</w:t>
      </w:r>
      <w:r>
        <w:rPr>
          <w:color w:val="231F20"/>
          <w:spacing w:val="-41"/>
        </w:rPr>
        <w:t> </w:t>
      </w:r>
      <w:r>
        <w:rPr>
          <w:color w:val="231F20"/>
        </w:rPr>
        <w:t>la</w:t>
      </w:r>
      <w:r>
        <w:rPr>
          <w:color w:val="231F20"/>
          <w:spacing w:val="-41"/>
        </w:rPr>
        <w:t> </w:t>
      </w:r>
      <w:r>
        <w:rPr>
          <w:color w:val="231F20"/>
        </w:rPr>
        <w:t>posibilidad</w:t>
      </w:r>
      <w:r>
        <w:rPr>
          <w:color w:val="231F20"/>
          <w:spacing w:val="-41"/>
        </w:rPr>
        <w:t> </w:t>
      </w:r>
      <w:r>
        <w:rPr>
          <w:color w:val="231F20"/>
        </w:rPr>
        <w:t>de</w:t>
      </w:r>
      <w:r>
        <w:rPr>
          <w:color w:val="231F20"/>
          <w:spacing w:val="-41"/>
        </w:rPr>
        <w:t> </w:t>
      </w:r>
      <w:r>
        <w:rPr>
          <w:color w:val="231F20"/>
        </w:rPr>
        <w:t>traslación</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idea</w:t>
      </w:r>
      <w:r>
        <w:rPr>
          <w:color w:val="231F20"/>
          <w:spacing w:val="-41"/>
        </w:rPr>
        <w:t> </w:t>
      </w:r>
      <w:r>
        <w:rPr>
          <w:color w:val="231F20"/>
        </w:rPr>
        <w:t>hacia la</w:t>
      </w:r>
      <w:r>
        <w:rPr>
          <w:color w:val="231F20"/>
          <w:spacing w:val="-7"/>
        </w:rPr>
        <w:t> </w:t>
      </w:r>
      <w:r>
        <w:rPr>
          <w:color w:val="231F20"/>
        </w:rPr>
        <w:t>escritura.</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condición</w:t>
      </w:r>
      <w:r>
        <w:rPr>
          <w:color w:val="231F20"/>
          <w:spacing w:val="-7"/>
        </w:rPr>
        <w:t> </w:t>
      </w:r>
      <w:r>
        <w:rPr>
          <w:color w:val="231F20"/>
        </w:rPr>
        <w:t>biológica</w:t>
      </w:r>
      <w:r>
        <w:rPr>
          <w:color w:val="231F20"/>
          <w:spacing w:val="-7"/>
        </w:rPr>
        <w:t> </w:t>
      </w:r>
      <w:r>
        <w:rPr>
          <w:color w:val="231F20"/>
        </w:rPr>
        <w:t>larvaria</w:t>
      </w:r>
      <w:r>
        <w:rPr>
          <w:color w:val="231F20"/>
          <w:spacing w:val="-7"/>
        </w:rPr>
        <w:t> </w:t>
      </w:r>
      <w:r>
        <w:rPr>
          <w:color w:val="231F20"/>
        </w:rPr>
        <w:t>del</w:t>
      </w:r>
      <w:r>
        <w:rPr>
          <w:color w:val="231F20"/>
          <w:spacing w:val="-7"/>
        </w:rPr>
        <w:t> </w:t>
      </w:r>
      <w:r>
        <w:rPr>
          <w:color w:val="231F20"/>
        </w:rPr>
        <w:t>ajolote, Elizondo</w:t>
      </w:r>
      <w:r>
        <w:rPr>
          <w:color w:val="231F20"/>
          <w:spacing w:val="-36"/>
        </w:rPr>
        <w:t> </w:t>
      </w:r>
      <w:r>
        <w:rPr>
          <w:color w:val="231F20"/>
        </w:rPr>
        <w:t>configura</w:t>
      </w:r>
      <w:r>
        <w:rPr>
          <w:color w:val="231F20"/>
          <w:spacing w:val="-36"/>
        </w:rPr>
        <w:t> </w:t>
      </w:r>
      <w:r>
        <w:rPr>
          <w:color w:val="231F20"/>
        </w:rPr>
        <w:t>un</w:t>
      </w:r>
      <w:r>
        <w:rPr>
          <w:color w:val="231F20"/>
          <w:spacing w:val="-36"/>
        </w:rPr>
        <w:t> </w:t>
      </w:r>
      <w:r>
        <w:rPr>
          <w:color w:val="231F20"/>
        </w:rPr>
        <w:t>ejercicio</w:t>
      </w:r>
      <w:r>
        <w:rPr>
          <w:color w:val="231F20"/>
          <w:spacing w:val="-36"/>
        </w:rPr>
        <w:t> </w:t>
      </w:r>
      <w:r>
        <w:rPr>
          <w:color w:val="231F20"/>
        </w:rPr>
        <w:t>literario</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que</w:t>
      </w:r>
      <w:r>
        <w:rPr>
          <w:color w:val="231F20"/>
          <w:spacing w:val="-36"/>
        </w:rPr>
        <w:t> </w:t>
      </w:r>
      <w:r>
        <w:rPr>
          <w:color w:val="231F20"/>
        </w:rPr>
        <w:t>establece</w:t>
      </w:r>
      <w:r>
        <w:rPr>
          <w:color w:val="231F20"/>
          <w:spacing w:val="-36"/>
        </w:rPr>
        <w:t> </w:t>
      </w:r>
      <w:r>
        <w:rPr>
          <w:color w:val="231F20"/>
        </w:rPr>
        <w:t>una</w:t>
      </w:r>
      <w:r>
        <w:rPr>
          <w:color w:val="231F20"/>
          <w:spacing w:val="-36"/>
        </w:rPr>
        <w:t> </w:t>
      </w:r>
      <w:r>
        <w:rPr>
          <w:color w:val="231F20"/>
        </w:rPr>
        <w:t>rela-</w:t>
      </w:r>
    </w:p>
    <w:p>
      <w:pPr>
        <w:pStyle w:val="BodyText"/>
        <w:spacing w:before="11"/>
        <w:rPr>
          <w:sz w:val="30"/>
        </w:rPr>
      </w:pPr>
    </w:p>
    <w:p>
      <w:pPr>
        <w:spacing w:line="278" w:lineRule="auto" w:before="0"/>
        <w:ind w:left="1703" w:right="1637" w:firstLine="360"/>
        <w:jc w:val="both"/>
        <w:rPr>
          <w:sz w:val="18"/>
        </w:rPr>
      </w:pPr>
      <w:r>
        <w:rPr>
          <w:color w:val="231F20"/>
          <w:position w:val="6"/>
          <w:sz w:val="10"/>
        </w:rPr>
        <w:t>92</w:t>
      </w:r>
      <w:r>
        <w:rPr>
          <w:color w:val="231F20"/>
          <w:spacing w:val="3"/>
          <w:position w:val="6"/>
          <w:sz w:val="10"/>
        </w:rPr>
        <w:t> </w:t>
      </w:r>
      <w:r>
        <w:rPr>
          <w:i/>
          <w:color w:val="231F20"/>
          <w:sz w:val="18"/>
        </w:rPr>
        <w:t>Id.</w:t>
      </w:r>
      <w:r>
        <w:rPr>
          <w:i/>
          <w:color w:val="231F20"/>
          <w:spacing w:val="-17"/>
          <w:sz w:val="18"/>
        </w:rPr>
        <w:t> </w:t>
      </w:r>
      <w:r>
        <w:rPr>
          <w:color w:val="231F20"/>
          <w:sz w:val="18"/>
        </w:rPr>
        <w:t>Como</w:t>
      </w:r>
      <w:r>
        <w:rPr>
          <w:color w:val="231F20"/>
          <w:spacing w:val="-17"/>
          <w:sz w:val="18"/>
        </w:rPr>
        <w:t> </w:t>
      </w:r>
      <w:r>
        <w:rPr>
          <w:color w:val="231F20"/>
          <w:sz w:val="18"/>
        </w:rPr>
        <w:t>constancia</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prolífica</w:t>
      </w:r>
      <w:r>
        <w:rPr>
          <w:color w:val="231F20"/>
          <w:spacing w:val="-17"/>
          <w:sz w:val="18"/>
        </w:rPr>
        <w:t> </w:t>
      </w:r>
      <w:r>
        <w:rPr>
          <w:color w:val="231F20"/>
          <w:sz w:val="18"/>
        </w:rPr>
        <w:t>producción</w:t>
      </w:r>
      <w:r>
        <w:rPr>
          <w:color w:val="231F20"/>
          <w:spacing w:val="-17"/>
          <w:sz w:val="18"/>
        </w:rPr>
        <w:t> </w:t>
      </w:r>
      <w:r>
        <w:rPr>
          <w:color w:val="231F20"/>
          <w:sz w:val="18"/>
        </w:rPr>
        <w:t>científica</w:t>
      </w:r>
      <w:r>
        <w:rPr>
          <w:color w:val="231F20"/>
          <w:spacing w:val="-17"/>
          <w:sz w:val="18"/>
        </w:rPr>
        <w:t> </w:t>
      </w:r>
      <w:r>
        <w:rPr>
          <w:color w:val="231F20"/>
          <w:sz w:val="18"/>
        </w:rPr>
        <w:t>y</w:t>
      </w:r>
      <w:r>
        <w:rPr>
          <w:color w:val="231F20"/>
          <w:spacing w:val="-17"/>
          <w:sz w:val="18"/>
        </w:rPr>
        <w:t> </w:t>
      </w:r>
      <w:r>
        <w:rPr>
          <w:color w:val="231F20"/>
          <w:sz w:val="18"/>
        </w:rPr>
        <w:t>literaria</w:t>
      </w:r>
      <w:r>
        <w:rPr>
          <w:color w:val="231F20"/>
          <w:spacing w:val="-17"/>
          <w:sz w:val="18"/>
        </w:rPr>
        <w:t> </w:t>
      </w:r>
      <w:r>
        <w:rPr>
          <w:color w:val="231F20"/>
          <w:sz w:val="18"/>
        </w:rPr>
        <w:t>que</w:t>
      </w:r>
      <w:r>
        <w:rPr>
          <w:color w:val="231F20"/>
          <w:spacing w:val="-17"/>
          <w:sz w:val="18"/>
        </w:rPr>
        <w:t> </w:t>
      </w:r>
      <w:r>
        <w:rPr>
          <w:color w:val="231F20"/>
          <w:sz w:val="18"/>
        </w:rPr>
        <w:t>ha</w:t>
      </w:r>
      <w:r>
        <w:rPr>
          <w:color w:val="231F20"/>
          <w:spacing w:val="-17"/>
          <w:sz w:val="18"/>
        </w:rPr>
        <w:t> </w:t>
      </w:r>
      <w:r>
        <w:rPr>
          <w:color w:val="231F20"/>
          <w:sz w:val="18"/>
        </w:rPr>
        <w:t>des- atado el ajolote a lo largo del tiempo, Roger Bartra reúne algunos de los textos más importantes</w:t>
      </w:r>
      <w:r>
        <w:rPr>
          <w:color w:val="231F20"/>
          <w:spacing w:val="-21"/>
          <w:sz w:val="18"/>
        </w:rPr>
        <w:t> </w:t>
      </w:r>
      <w:r>
        <w:rPr>
          <w:color w:val="231F20"/>
          <w:sz w:val="18"/>
        </w:rPr>
        <w:t>que</w:t>
      </w:r>
      <w:r>
        <w:rPr>
          <w:color w:val="231F20"/>
          <w:spacing w:val="-21"/>
          <w:sz w:val="18"/>
        </w:rPr>
        <w:t> </w:t>
      </w:r>
      <w:r>
        <w:rPr>
          <w:color w:val="231F20"/>
          <w:sz w:val="18"/>
        </w:rPr>
        <w:t>incluye</w:t>
      </w:r>
      <w:r>
        <w:rPr>
          <w:color w:val="231F20"/>
          <w:spacing w:val="-21"/>
          <w:sz w:val="18"/>
        </w:rPr>
        <w:t> </w:t>
      </w:r>
      <w:r>
        <w:rPr>
          <w:color w:val="231F20"/>
          <w:sz w:val="18"/>
        </w:rPr>
        <w:t>desde</w:t>
      </w:r>
      <w:r>
        <w:rPr>
          <w:color w:val="231F20"/>
          <w:spacing w:val="-21"/>
          <w:sz w:val="18"/>
        </w:rPr>
        <w:t> </w:t>
      </w:r>
      <w:r>
        <w:rPr>
          <w:color w:val="231F20"/>
          <w:sz w:val="18"/>
        </w:rPr>
        <w:t>sus</w:t>
      </w:r>
      <w:r>
        <w:rPr>
          <w:color w:val="231F20"/>
          <w:spacing w:val="-21"/>
          <w:sz w:val="18"/>
        </w:rPr>
        <w:t> </w:t>
      </w:r>
      <w:r>
        <w:rPr>
          <w:color w:val="231F20"/>
          <w:sz w:val="18"/>
        </w:rPr>
        <w:t>referencias</w:t>
      </w:r>
      <w:r>
        <w:rPr>
          <w:color w:val="231F20"/>
          <w:spacing w:val="-21"/>
          <w:sz w:val="18"/>
        </w:rPr>
        <w:t> </w:t>
      </w:r>
      <w:r>
        <w:rPr>
          <w:color w:val="231F20"/>
          <w:sz w:val="18"/>
        </w:rPr>
        <w:t>en</w:t>
      </w:r>
      <w:r>
        <w:rPr>
          <w:color w:val="231F20"/>
          <w:spacing w:val="-21"/>
          <w:sz w:val="18"/>
        </w:rPr>
        <w:t> </w:t>
      </w:r>
      <w:r>
        <w:rPr>
          <w:color w:val="231F20"/>
          <w:sz w:val="18"/>
        </w:rPr>
        <w:t>las</w:t>
      </w:r>
      <w:r>
        <w:rPr>
          <w:color w:val="231F20"/>
          <w:spacing w:val="-21"/>
          <w:sz w:val="18"/>
        </w:rPr>
        <w:t> </w:t>
      </w:r>
      <w:r>
        <w:rPr>
          <w:color w:val="231F20"/>
          <w:sz w:val="18"/>
        </w:rPr>
        <w:t>crónicas</w:t>
      </w:r>
      <w:r>
        <w:rPr>
          <w:color w:val="231F20"/>
          <w:spacing w:val="-21"/>
          <w:sz w:val="18"/>
        </w:rPr>
        <w:t> </w:t>
      </w:r>
      <w:r>
        <w:rPr>
          <w:color w:val="231F20"/>
          <w:sz w:val="18"/>
        </w:rPr>
        <w:t>de</w:t>
      </w:r>
      <w:r>
        <w:rPr>
          <w:color w:val="231F20"/>
          <w:spacing w:val="-21"/>
          <w:sz w:val="18"/>
        </w:rPr>
        <w:t> </w:t>
      </w:r>
      <w:r>
        <w:rPr>
          <w:color w:val="231F20"/>
          <w:sz w:val="18"/>
        </w:rPr>
        <w:t>Sahagún,</w:t>
      </w:r>
      <w:r>
        <w:rPr>
          <w:color w:val="231F20"/>
          <w:spacing w:val="-21"/>
          <w:sz w:val="18"/>
        </w:rPr>
        <w:t> </w:t>
      </w:r>
      <w:r>
        <w:rPr>
          <w:color w:val="231F20"/>
          <w:sz w:val="18"/>
        </w:rPr>
        <w:t>pasando</w:t>
      </w:r>
      <w:r>
        <w:rPr>
          <w:color w:val="231F20"/>
          <w:spacing w:val="-21"/>
          <w:sz w:val="18"/>
        </w:rPr>
        <w:t> </w:t>
      </w:r>
      <w:r>
        <w:rPr>
          <w:color w:val="231F20"/>
          <w:sz w:val="18"/>
        </w:rPr>
        <w:t>por las</w:t>
      </w:r>
      <w:r>
        <w:rPr>
          <w:color w:val="231F20"/>
          <w:spacing w:val="-15"/>
          <w:sz w:val="18"/>
        </w:rPr>
        <w:t> </w:t>
      </w:r>
      <w:r>
        <w:rPr>
          <w:color w:val="231F20"/>
          <w:sz w:val="18"/>
        </w:rPr>
        <w:t>descripciones</w:t>
      </w:r>
      <w:r>
        <w:rPr>
          <w:color w:val="231F20"/>
          <w:spacing w:val="-15"/>
          <w:sz w:val="18"/>
        </w:rPr>
        <w:t> </w:t>
      </w:r>
      <w:r>
        <w:rPr>
          <w:color w:val="231F20"/>
          <w:sz w:val="18"/>
        </w:rPr>
        <w:t>científicas</w:t>
      </w:r>
      <w:r>
        <w:rPr>
          <w:color w:val="231F20"/>
          <w:spacing w:val="-15"/>
          <w:sz w:val="18"/>
        </w:rPr>
        <w:t> </w:t>
      </w:r>
      <w:r>
        <w:rPr>
          <w:color w:val="231F20"/>
          <w:sz w:val="18"/>
        </w:rPr>
        <w:t>del</w:t>
      </w:r>
      <w:r>
        <w:rPr>
          <w:color w:val="231F20"/>
          <w:spacing w:val="-15"/>
          <w:sz w:val="18"/>
        </w:rPr>
        <w:t> </w:t>
      </w:r>
      <w:r>
        <w:rPr>
          <w:color w:val="231F20"/>
          <w:sz w:val="18"/>
        </w:rPr>
        <w:t>animal</w:t>
      </w:r>
      <w:r>
        <w:rPr>
          <w:color w:val="231F20"/>
          <w:spacing w:val="-15"/>
          <w:sz w:val="18"/>
        </w:rPr>
        <w:t> </w:t>
      </w:r>
      <w:r>
        <w:rPr>
          <w:color w:val="231F20"/>
          <w:sz w:val="18"/>
        </w:rPr>
        <w:t>iniciadas</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siglo</w:t>
      </w:r>
      <w:r>
        <w:rPr>
          <w:color w:val="231F20"/>
          <w:spacing w:val="-15"/>
          <w:sz w:val="18"/>
        </w:rPr>
        <w:t> </w:t>
      </w:r>
      <w:r>
        <w:rPr>
          <w:color w:val="231F20"/>
          <w:sz w:val="18"/>
        </w:rPr>
        <w:t>xvi,</w:t>
      </w:r>
      <w:r>
        <w:rPr>
          <w:color w:val="231F20"/>
          <w:spacing w:val="-15"/>
          <w:sz w:val="18"/>
        </w:rPr>
        <w:t> </w:t>
      </w:r>
      <w:r>
        <w:rPr>
          <w:color w:val="231F20"/>
          <w:sz w:val="18"/>
        </w:rPr>
        <w:t>hasta</w:t>
      </w:r>
      <w:r>
        <w:rPr>
          <w:color w:val="231F20"/>
          <w:spacing w:val="-15"/>
          <w:sz w:val="18"/>
        </w:rPr>
        <w:t> </w:t>
      </w:r>
      <w:r>
        <w:rPr>
          <w:color w:val="231F20"/>
          <w:sz w:val="18"/>
        </w:rPr>
        <w:t>textos</w:t>
      </w:r>
      <w:r>
        <w:rPr>
          <w:color w:val="231F20"/>
          <w:spacing w:val="-15"/>
          <w:sz w:val="18"/>
        </w:rPr>
        <w:t> </w:t>
      </w:r>
      <w:r>
        <w:rPr>
          <w:color w:val="231F20"/>
          <w:sz w:val="18"/>
        </w:rPr>
        <w:t>literarios y</w:t>
      </w:r>
      <w:r>
        <w:rPr>
          <w:color w:val="231F20"/>
          <w:spacing w:val="-22"/>
          <w:sz w:val="18"/>
        </w:rPr>
        <w:t> </w:t>
      </w:r>
      <w:r>
        <w:rPr>
          <w:color w:val="231F20"/>
          <w:sz w:val="18"/>
        </w:rPr>
        <w:t>científicos</w:t>
      </w:r>
      <w:r>
        <w:rPr>
          <w:color w:val="231F20"/>
          <w:spacing w:val="-22"/>
          <w:sz w:val="18"/>
        </w:rPr>
        <w:t> </w:t>
      </w:r>
      <w:r>
        <w:rPr>
          <w:color w:val="231F20"/>
          <w:sz w:val="18"/>
        </w:rPr>
        <w:t>contemporáneos.</w:t>
      </w:r>
      <w:r>
        <w:rPr>
          <w:color w:val="231F20"/>
          <w:spacing w:val="-22"/>
          <w:sz w:val="18"/>
        </w:rPr>
        <w:t> </w:t>
      </w:r>
      <w:r>
        <w:rPr>
          <w:color w:val="231F20"/>
          <w:sz w:val="18"/>
        </w:rPr>
        <w:t>Recoge,</w:t>
      </w:r>
      <w:r>
        <w:rPr>
          <w:color w:val="231F20"/>
          <w:spacing w:val="-22"/>
          <w:sz w:val="18"/>
        </w:rPr>
        <w:t> </w:t>
      </w:r>
      <w:r>
        <w:rPr>
          <w:color w:val="231F20"/>
          <w:sz w:val="18"/>
        </w:rPr>
        <w:t>además,</w:t>
      </w:r>
      <w:r>
        <w:rPr>
          <w:color w:val="231F20"/>
          <w:spacing w:val="-22"/>
          <w:sz w:val="18"/>
        </w:rPr>
        <w:t> </w:t>
      </w:r>
      <w:r>
        <w:rPr>
          <w:color w:val="231F20"/>
          <w:sz w:val="18"/>
        </w:rPr>
        <w:t>manifestaciones</w:t>
      </w:r>
      <w:r>
        <w:rPr>
          <w:color w:val="231F20"/>
          <w:spacing w:val="-22"/>
          <w:sz w:val="18"/>
        </w:rPr>
        <w:t> </w:t>
      </w:r>
      <w:r>
        <w:rPr>
          <w:color w:val="231F20"/>
          <w:sz w:val="18"/>
        </w:rPr>
        <w:t>gráficas</w:t>
      </w:r>
      <w:r>
        <w:rPr>
          <w:color w:val="231F20"/>
          <w:spacing w:val="-22"/>
          <w:sz w:val="18"/>
        </w:rPr>
        <w:t> </w:t>
      </w:r>
      <w:r>
        <w:rPr>
          <w:color w:val="231F20"/>
          <w:sz w:val="18"/>
        </w:rPr>
        <w:t>que</w:t>
      </w:r>
      <w:r>
        <w:rPr>
          <w:color w:val="231F20"/>
          <w:spacing w:val="-22"/>
          <w:sz w:val="18"/>
        </w:rPr>
        <w:t> </w:t>
      </w:r>
      <w:r>
        <w:rPr>
          <w:color w:val="231F20"/>
          <w:sz w:val="18"/>
        </w:rPr>
        <w:t>tienen</w:t>
      </w:r>
      <w:r>
        <w:rPr>
          <w:color w:val="231F20"/>
          <w:spacing w:val="-22"/>
          <w:sz w:val="18"/>
        </w:rPr>
        <w:t> </w:t>
      </w:r>
      <w:r>
        <w:rPr>
          <w:color w:val="231F20"/>
          <w:sz w:val="18"/>
        </w:rPr>
        <w:t>al ajolote</w:t>
      </w:r>
      <w:r>
        <w:rPr>
          <w:color w:val="231F20"/>
          <w:spacing w:val="-11"/>
          <w:sz w:val="18"/>
        </w:rPr>
        <w:t> </w:t>
      </w:r>
      <w:r>
        <w:rPr>
          <w:color w:val="231F20"/>
          <w:sz w:val="18"/>
        </w:rPr>
        <w:t>como</w:t>
      </w:r>
      <w:r>
        <w:rPr>
          <w:color w:val="231F20"/>
          <w:spacing w:val="-11"/>
          <w:sz w:val="18"/>
        </w:rPr>
        <w:t> </w:t>
      </w:r>
      <w:r>
        <w:rPr>
          <w:color w:val="231F20"/>
          <w:sz w:val="18"/>
        </w:rPr>
        <w:t>motivo.</w:t>
      </w:r>
      <w:r>
        <w:rPr>
          <w:color w:val="231F20"/>
          <w:spacing w:val="-11"/>
          <w:sz w:val="18"/>
        </w:rPr>
        <w:t> </w:t>
      </w:r>
      <w:r>
        <w:rPr>
          <w:color w:val="231F20"/>
          <w:sz w:val="18"/>
        </w:rPr>
        <w:t>Cabe</w:t>
      </w:r>
      <w:r>
        <w:rPr>
          <w:color w:val="231F20"/>
          <w:spacing w:val="-11"/>
          <w:sz w:val="18"/>
        </w:rPr>
        <w:t> </w:t>
      </w:r>
      <w:r>
        <w:rPr>
          <w:color w:val="231F20"/>
          <w:sz w:val="18"/>
        </w:rPr>
        <w:t>señalar</w:t>
      </w:r>
      <w:r>
        <w:rPr>
          <w:color w:val="231F20"/>
          <w:spacing w:val="-11"/>
          <w:sz w:val="18"/>
        </w:rPr>
        <w:t> </w:t>
      </w:r>
      <w:r>
        <w:rPr>
          <w:color w:val="231F20"/>
          <w:sz w:val="18"/>
        </w:rPr>
        <w:t>que</w:t>
      </w:r>
      <w:r>
        <w:rPr>
          <w:color w:val="231F20"/>
          <w:spacing w:val="-11"/>
          <w:sz w:val="18"/>
        </w:rPr>
        <w:t> </w:t>
      </w:r>
      <w:r>
        <w:rPr>
          <w:color w:val="231F20"/>
          <w:sz w:val="18"/>
        </w:rPr>
        <w:t>algunos</w:t>
      </w:r>
      <w:r>
        <w:rPr>
          <w:color w:val="231F20"/>
          <w:spacing w:val="-11"/>
          <w:sz w:val="18"/>
        </w:rPr>
        <w:t> </w:t>
      </w:r>
      <w:r>
        <w:rPr>
          <w:color w:val="231F20"/>
          <w:sz w:val="18"/>
        </w:rPr>
        <w:t>de</w:t>
      </w:r>
      <w:r>
        <w:rPr>
          <w:color w:val="231F20"/>
          <w:spacing w:val="-11"/>
          <w:sz w:val="18"/>
        </w:rPr>
        <w:t> </w:t>
      </w:r>
      <w:r>
        <w:rPr>
          <w:color w:val="231F20"/>
          <w:sz w:val="18"/>
        </w:rPr>
        <w:t>los</w:t>
      </w:r>
      <w:r>
        <w:rPr>
          <w:color w:val="231F20"/>
          <w:spacing w:val="-11"/>
          <w:sz w:val="18"/>
        </w:rPr>
        <w:t> </w:t>
      </w:r>
      <w:r>
        <w:rPr>
          <w:color w:val="231F20"/>
          <w:sz w:val="18"/>
        </w:rPr>
        <w:t>materiales</w:t>
      </w:r>
      <w:r>
        <w:rPr>
          <w:color w:val="231F20"/>
          <w:spacing w:val="-11"/>
          <w:sz w:val="18"/>
        </w:rPr>
        <w:t> </w:t>
      </w:r>
      <w:r>
        <w:rPr>
          <w:color w:val="231F20"/>
          <w:sz w:val="18"/>
        </w:rPr>
        <w:t>recuperados</w:t>
      </w:r>
      <w:r>
        <w:rPr>
          <w:color w:val="231F20"/>
          <w:spacing w:val="-11"/>
          <w:sz w:val="18"/>
        </w:rPr>
        <w:t> </w:t>
      </w:r>
      <w:r>
        <w:rPr>
          <w:color w:val="231F20"/>
          <w:sz w:val="18"/>
        </w:rPr>
        <w:t>en</w:t>
      </w:r>
      <w:r>
        <w:rPr>
          <w:color w:val="231F20"/>
          <w:spacing w:val="-11"/>
          <w:sz w:val="18"/>
        </w:rPr>
        <w:t> </w:t>
      </w:r>
      <w:r>
        <w:rPr>
          <w:color w:val="231F20"/>
          <w:sz w:val="18"/>
        </w:rPr>
        <w:t>este </w:t>
      </w:r>
      <w:r>
        <w:rPr>
          <w:color w:val="231F20"/>
          <w:w w:val="95"/>
          <w:sz w:val="18"/>
        </w:rPr>
        <w:t>libro</w:t>
      </w:r>
      <w:r>
        <w:rPr>
          <w:color w:val="231F20"/>
          <w:spacing w:val="-12"/>
          <w:w w:val="95"/>
          <w:sz w:val="18"/>
        </w:rPr>
        <w:t> </w:t>
      </w:r>
      <w:r>
        <w:rPr>
          <w:color w:val="231F20"/>
          <w:w w:val="95"/>
          <w:sz w:val="18"/>
        </w:rPr>
        <w:t>pertenecen</w:t>
      </w:r>
      <w:r>
        <w:rPr>
          <w:color w:val="231F20"/>
          <w:spacing w:val="-12"/>
          <w:w w:val="95"/>
          <w:sz w:val="18"/>
        </w:rPr>
        <w:t> </w:t>
      </w:r>
      <w:r>
        <w:rPr>
          <w:color w:val="231F20"/>
          <w:w w:val="95"/>
          <w:sz w:val="18"/>
        </w:rPr>
        <w:t>al</w:t>
      </w:r>
      <w:r>
        <w:rPr>
          <w:color w:val="231F20"/>
          <w:spacing w:val="-12"/>
          <w:w w:val="95"/>
          <w:sz w:val="18"/>
        </w:rPr>
        <w:t> </w:t>
      </w:r>
      <w:r>
        <w:rPr>
          <w:color w:val="231F20"/>
          <w:w w:val="95"/>
          <w:sz w:val="18"/>
        </w:rPr>
        <w:t>archivo</w:t>
      </w:r>
      <w:r>
        <w:rPr>
          <w:color w:val="231F20"/>
          <w:spacing w:val="-12"/>
          <w:w w:val="95"/>
          <w:sz w:val="18"/>
        </w:rPr>
        <w:t> </w:t>
      </w:r>
      <w:r>
        <w:rPr>
          <w:color w:val="231F20"/>
          <w:w w:val="95"/>
          <w:sz w:val="18"/>
        </w:rPr>
        <w:t>personal</w:t>
      </w:r>
      <w:r>
        <w:rPr>
          <w:color w:val="231F20"/>
          <w:spacing w:val="-12"/>
          <w:w w:val="95"/>
          <w:sz w:val="18"/>
        </w:rPr>
        <w:t> </w:t>
      </w:r>
      <w:r>
        <w:rPr>
          <w:color w:val="231F20"/>
          <w:w w:val="95"/>
          <w:sz w:val="18"/>
        </w:rPr>
        <w:t>de</w:t>
      </w:r>
      <w:r>
        <w:rPr>
          <w:color w:val="231F20"/>
          <w:spacing w:val="-12"/>
          <w:w w:val="95"/>
          <w:sz w:val="18"/>
        </w:rPr>
        <w:t> </w:t>
      </w:r>
      <w:r>
        <w:rPr>
          <w:color w:val="231F20"/>
          <w:w w:val="95"/>
          <w:sz w:val="18"/>
        </w:rPr>
        <w:t>Salvador</w:t>
      </w:r>
      <w:r>
        <w:rPr>
          <w:color w:val="231F20"/>
          <w:spacing w:val="-12"/>
          <w:w w:val="95"/>
          <w:sz w:val="18"/>
        </w:rPr>
        <w:t> </w:t>
      </w:r>
      <w:r>
        <w:rPr>
          <w:color w:val="231F20"/>
          <w:w w:val="95"/>
          <w:sz w:val="18"/>
        </w:rPr>
        <w:t>Elizondo</w:t>
      </w:r>
      <w:r>
        <w:rPr>
          <w:color w:val="231F20"/>
          <w:spacing w:val="-12"/>
          <w:w w:val="95"/>
          <w:sz w:val="18"/>
        </w:rPr>
        <w:t> </w:t>
      </w:r>
      <w:r>
        <w:rPr>
          <w:color w:val="231F20"/>
          <w:w w:val="95"/>
          <w:sz w:val="18"/>
        </w:rPr>
        <w:t>y</w:t>
      </w:r>
      <w:r>
        <w:rPr>
          <w:color w:val="231F20"/>
          <w:spacing w:val="-12"/>
          <w:w w:val="95"/>
          <w:sz w:val="18"/>
        </w:rPr>
        <w:t> </w:t>
      </w:r>
      <w:r>
        <w:rPr>
          <w:color w:val="231F20"/>
          <w:w w:val="95"/>
          <w:sz w:val="18"/>
        </w:rPr>
        <w:t>Paulina</w:t>
      </w:r>
      <w:r>
        <w:rPr>
          <w:color w:val="231F20"/>
          <w:spacing w:val="-12"/>
          <w:w w:val="95"/>
          <w:sz w:val="18"/>
        </w:rPr>
        <w:t> </w:t>
      </w:r>
      <w:r>
        <w:rPr>
          <w:color w:val="231F20"/>
          <w:w w:val="95"/>
          <w:sz w:val="18"/>
        </w:rPr>
        <w:t>Lavista.</w:t>
      </w:r>
      <w:r>
        <w:rPr>
          <w:color w:val="231F20"/>
          <w:spacing w:val="-15"/>
          <w:w w:val="95"/>
          <w:sz w:val="18"/>
        </w:rPr>
        <w:t> </w:t>
      </w:r>
      <w:r>
        <w:rPr>
          <w:color w:val="231F20"/>
          <w:spacing w:val="-4"/>
          <w:w w:val="95"/>
          <w:sz w:val="18"/>
        </w:rPr>
        <w:t>Véase</w:t>
      </w:r>
      <w:r>
        <w:rPr>
          <w:color w:val="231F20"/>
          <w:spacing w:val="-12"/>
          <w:w w:val="95"/>
          <w:sz w:val="18"/>
        </w:rPr>
        <w:t> </w:t>
      </w:r>
      <w:r>
        <w:rPr>
          <w:color w:val="231F20"/>
          <w:w w:val="95"/>
          <w:sz w:val="18"/>
        </w:rPr>
        <w:t>Roger </w:t>
      </w:r>
      <w:r>
        <w:rPr>
          <w:color w:val="231F20"/>
          <w:sz w:val="18"/>
        </w:rPr>
        <w:t>Bartra</w:t>
      </w:r>
      <w:r>
        <w:rPr>
          <w:color w:val="231F20"/>
          <w:spacing w:val="-22"/>
          <w:sz w:val="18"/>
        </w:rPr>
        <w:t> </w:t>
      </w:r>
      <w:r>
        <w:rPr>
          <w:color w:val="231F20"/>
          <w:sz w:val="18"/>
        </w:rPr>
        <w:t>(antología,</w:t>
      </w:r>
      <w:r>
        <w:rPr>
          <w:color w:val="231F20"/>
          <w:spacing w:val="-22"/>
          <w:sz w:val="18"/>
        </w:rPr>
        <w:t> </w:t>
      </w:r>
      <w:r>
        <w:rPr>
          <w:color w:val="231F20"/>
          <w:spacing w:val="-3"/>
          <w:sz w:val="18"/>
        </w:rPr>
        <w:t>intr.</w:t>
      </w:r>
      <w:r>
        <w:rPr>
          <w:color w:val="231F20"/>
          <w:spacing w:val="-22"/>
          <w:sz w:val="18"/>
        </w:rPr>
        <w:t> </w:t>
      </w:r>
      <w:r>
        <w:rPr>
          <w:color w:val="231F20"/>
          <w:sz w:val="18"/>
        </w:rPr>
        <w:t>y</w:t>
      </w:r>
      <w:r>
        <w:rPr>
          <w:color w:val="231F20"/>
          <w:spacing w:val="-22"/>
          <w:sz w:val="18"/>
        </w:rPr>
        <w:t> </w:t>
      </w:r>
      <w:r>
        <w:rPr>
          <w:color w:val="231F20"/>
          <w:sz w:val="18"/>
        </w:rPr>
        <w:t>notas),</w:t>
      </w:r>
      <w:r>
        <w:rPr>
          <w:color w:val="231F20"/>
          <w:spacing w:val="-22"/>
          <w:sz w:val="18"/>
        </w:rPr>
        <w:t> </w:t>
      </w:r>
      <w:r>
        <w:rPr>
          <w:i/>
          <w:color w:val="231F20"/>
          <w:sz w:val="18"/>
        </w:rPr>
        <w:t>Axolotiada.</w:t>
      </w:r>
      <w:r>
        <w:rPr>
          <w:i/>
          <w:color w:val="231F20"/>
          <w:spacing w:val="-26"/>
          <w:sz w:val="18"/>
        </w:rPr>
        <w:t> </w:t>
      </w:r>
      <w:r>
        <w:rPr>
          <w:i/>
          <w:color w:val="231F20"/>
          <w:sz w:val="18"/>
        </w:rPr>
        <w:t>Vida</w:t>
      </w:r>
      <w:r>
        <w:rPr>
          <w:i/>
          <w:color w:val="231F20"/>
          <w:spacing w:val="-22"/>
          <w:sz w:val="18"/>
        </w:rPr>
        <w:t> </w:t>
      </w:r>
      <w:r>
        <w:rPr>
          <w:i/>
          <w:color w:val="231F20"/>
          <w:sz w:val="18"/>
        </w:rPr>
        <w:t>y</w:t>
      </w:r>
      <w:r>
        <w:rPr>
          <w:i/>
          <w:color w:val="231F20"/>
          <w:spacing w:val="-22"/>
          <w:sz w:val="18"/>
        </w:rPr>
        <w:t> </w:t>
      </w:r>
      <w:r>
        <w:rPr>
          <w:i/>
          <w:color w:val="231F20"/>
          <w:sz w:val="18"/>
        </w:rPr>
        <w:t>mito</w:t>
      </w:r>
      <w:r>
        <w:rPr>
          <w:i/>
          <w:color w:val="231F20"/>
          <w:spacing w:val="-22"/>
          <w:sz w:val="18"/>
        </w:rPr>
        <w:t> </w:t>
      </w:r>
      <w:r>
        <w:rPr>
          <w:i/>
          <w:color w:val="231F20"/>
          <w:sz w:val="18"/>
        </w:rPr>
        <w:t>de</w:t>
      </w:r>
      <w:r>
        <w:rPr>
          <w:i/>
          <w:color w:val="231F20"/>
          <w:spacing w:val="-22"/>
          <w:sz w:val="18"/>
        </w:rPr>
        <w:t> </w:t>
      </w:r>
      <w:r>
        <w:rPr>
          <w:i/>
          <w:color w:val="231F20"/>
          <w:sz w:val="18"/>
        </w:rPr>
        <w:t>un</w:t>
      </w:r>
      <w:r>
        <w:rPr>
          <w:i/>
          <w:color w:val="231F20"/>
          <w:spacing w:val="-22"/>
          <w:sz w:val="18"/>
        </w:rPr>
        <w:t> </w:t>
      </w:r>
      <w:r>
        <w:rPr>
          <w:i/>
          <w:color w:val="231F20"/>
          <w:sz w:val="18"/>
        </w:rPr>
        <w:t>anfibio</w:t>
      </w:r>
      <w:r>
        <w:rPr>
          <w:i/>
          <w:color w:val="231F20"/>
          <w:spacing w:val="-22"/>
          <w:sz w:val="18"/>
        </w:rPr>
        <w:t> </w:t>
      </w:r>
      <w:r>
        <w:rPr>
          <w:i/>
          <w:color w:val="231F20"/>
          <w:sz w:val="18"/>
        </w:rPr>
        <w:t>mexicano</w:t>
      </w:r>
      <w:r>
        <w:rPr>
          <w:color w:val="231F20"/>
          <w:sz w:val="18"/>
        </w:rPr>
        <w:t>,</w:t>
      </w:r>
      <w:r>
        <w:rPr>
          <w:color w:val="231F20"/>
          <w:spacing w:val="-22"/>
          <w:sz w:val="18"/>
        </w:rPr>
        <w:t> </w:t>
      </w:r>
      <w:r>
        <w:rPr>
          <w:color w:val="231F20"/>
          <w:sz w:val="18"/>
        </w:rPr>
        <w:t>coord. y</w:t>
      </w:r>
      <w:r>
        <w:rPr>
          <w:color w:val="231F20"/>
          <w:spacing w:val="-23"/>
          <w:sz w:val="18"/>
        </w:rPr>
        <w:t> </w:t>
      </w:r>
      <w:r>
        <w:rPr>
          <w:color w:val="231F20"/>
          <w:sz w:val="18"/>
        </w:rPr>
        <w:t>ed.</w:t>
      </w:r>
      <w:r>
        <w:rPr>
          <w:color w:val="231F20"/>
          <w:spacing w:val="-23"/>
          <w:sz w:val="18"/>
        </w:rPr>
        <w:t> </w:t>
      </w:r>
      <w:r>
        <w:rPr>
          <w:color w:val="231F20"/>
          <w:sz w:val="18"/>
        </w:rPr>
        <w:t>de</w:t>
      </w:r>
      <w:r>
        <w:rPr>
          <w:color w:val="231F20"/>
          <w:spacing w:val="-23"/>
          <w:sz w:val="18"/>
        </w:rPr>
        <w:t> </w:t>
      </w:r>
      <w:r>
        <w:rPr>
          <w:color w:val="231F20"/>
          <w:sz w:val="18"/>
        </w:rPr>
        <w:t>Gerardo</w:t>
      </w:r>
      <w:r>
        <w:rPr>
          <w:color w:val="231F20"/>
          <w:spacing w:val="-24"/>
          <w:sz w:val="18"/>
        </w:rPr>
        <w:t> </w:t>
      </w:r>
      <w:r>
        <w:rPr>
          <w:color w:val="231F20"/>
          <w:sz w:val="18"/>
        </w:rPr>
        <w:t>Villadelángel</w:t>
      </w:r>
      <w:r>
        <w:rPr>
          <w:color w:val="231F20"/>
          <w:spacing w:val="-24"/>
          <w:sz w:val="18"/>
        </w:rPr>
        <w:t> </w:t>
      </w:r>
      <w:r>
        <w:rPr>
          <w:color w:val="231F20"/>
          <w:sz w:val="18"/>
        </w:rPr>
        <w:t>Viñas,</w:t>
      </w:r>
      <w:r>
        <w:rPr>
          <w:color w:val="231F20"/>
          <w:spacing w:val="-23"/>
          <w:sz w:val="18"/>
        </w:rPr>
        <w:t> </w:t>
      </w:r>
      <w:r>
        <w:rPr>
          <w:color w:val="231F20"/>
          <w:sz w:val="18"/>
        </w:rPr>
        <w:t>Fondo</w:t>
      </w:r>
      <w:r>
        <w:rPr>
          <w:color w:val="231F20"/>
          <w:spacing w:val="-23"/>
          <w:sz w:val="18"/>
        </w:rPr>
        <w:t> </w:t>
      </w:r>
      <w:r>
        <w:rPr>
          <w:color w:val="231F20"/>
          <w:sz w:val="18"/>
        </w:rPr>
        <w:t>de</w:t>
      </w:r>
      <w:r>
        <w:rPr>
          <w:color w:val="231F20"/>
          <w:spacing w:val="-23"/>
          <w:sz w:val="18"/>
        </w:rPr>
        <w:t> </w:t>
      </w:r>
      <w:r>
        <w:rPr>
          <w:color w:val="231F20"/>
          <w:sz w:val="18"/>
        </w:rPr>
        <w:t>Cultura</w:t>
      </w:r>
      <w:r>
        <w:rPr>
          <w:color w:val="231F20"/>
          <w:spacing w:val="-23"/>
          <w:sz w:val="18"/>
        </w:rPr>
        <w:t> </w:t>
      </w:r>
      <w:r>
        <w:rPr>
          <w:color w:val="231F20"/>
          <w:sz w:val="18"/>
        </w:rPr>
        <w:t>Económica/Instituto</w:t>
      </w:r>
      <w:r>
        <w:rPr>
          <w:color w:val="231F20"/>
          <w:spacing w:val="-23"/>
          <w:sz w:val="18"/>
        </w:rPr>
        <w:t> </w:t>
      </w:r>
      <w:r>
        <w:rPr>
          <w:color w:val="231F20"/>
          <w:sz w:val="18"/>
        </w:rPr>
        <w:t>Nacional de</w:t>
      </w:r>
      <w:r>
        <w:rPr>
          <w:color w:val="231F20"/>
          <w:spacing w:val="-22"/>
          <w:sz w:val="18"/>
        </w:rPr>
        <w:t> </w:t>
      </w:r>
      <w:r>
        <w:rPr>
          <w:color w:val="231F20"/>
          <w:sz w:val="18"/>
        </w:rPr>
        <w:t>Antropología</w:t>
      </w:r>
      <w:r>
        <w:rPr>
          <w:color w:val="231F20"/>
          <w:spacing w:val="-22"/>
          <w:sz w:val="18"/>
        </w:rPr>
        <w:t> </w:t>
      </w:r>
      <w:r>
        <w:rPr>
          <w:color w:val="231F20"/>
          <w:sz w:val="18"/>
        </w:rPr>
        <w:t>e</w:t>
      </w:r>
      <w:r>
        <w:rPr>
          <w:color w:val="231F20"/>
          <w:spacing w:val="-22"/>
          <w:sz w:val="18"/>
        </w:rPr>
        <w:t> </w:t>
      </w:r>
      <w:r>
        <w:rPr>
          <w:color w:val="231F20"/>
          <w:sz w:val="18"/>
        </w:rPr>
        <w:t>Historia,</w:t>
      </w:r>
      <w:r>
        <w:rPr>
          <w:color w:val="231F20"/>
          <w:spacing w:val="-22"/>
          <w:sz w:val="18"/>
        </w:rPr>
        <w:t> </w:t>
      </w:r>
      <w:r>
        <w:rPr>
          <w:color w:val="231F20"/>
          <w:sz w:val="18"/>
        </w:rPr>
        <w:t>México,</w:t>
      </w:r>
      <w:r>
        <w:rPr>
          <w:color w:val="231F20"/>
          <w:spacing w:val="-22"/>
          <w:sz w:val="18"/>
        </w:rPr>
        <w:t> </w:t>
      </w:r>
      <w:r>
        <w:rPr>
          <w:color w:val="231F20"/>
          <w:sz w:val="18"/>
        </w:rPr>
        <w:t>2011.</w:t>
      </w:r>
    </w:p>
    <w:p>
      <w:pPr>
        <w:spacing w:line="278" w:lineRule="auto" w:before="1"/>
        <w:ind w:left="1703" w:right="1639" w:firstLine="360"/>
        <w:jc w:val="both"/>
        <w:rPr>
          <w:sz w:val="18"/>
        </w:rPr>
      </w:pPr>
      <w:r>
        <w:rPr>
          <w:color w:val="231F20"/>
          <w:position w:val="6"/>
          <w:sz w:val="10"/>
        </w:rPr>
        <w:t>93</w:t>
      </w:r>
      <w:r>
        <w:rPr>
          <w:color w:val="231F20"/>
          <w:spacing w:val="4"/>
          <w:position w:val="6"/>
          <w:sz w:val="10"/>
        </w:rPr>
        <w:t> </w:t>
      </w:r>
      <w:r>
        <w:rPr>
          <w:color w:val="231F20"/>
          <w:sz w:val="18"/>
        </w:rPr>
        <w:t>Como</w:t>
      </w:r>
      <w:r>
        <w:rPr>
          <w:color w:val="231F20"/>
          <w:spacing w:val="-16"/>
          <w:sz w:val="18"/>
        </w:rPr>
        <w:t> </w:t>
      </w:r>
      <w:r>
        <w:rPr>
          <w:color w:val="231F20"/>
          <w:sz w:val="18"/>
        </w:rPr>
        <w:t>se</w:t>
      </w:r>
      <w:r>
        <w:rPr>
          <w:color w:val="231F20"/>
          <w:spacing w:val="-16"/>
          <w:sz w:val="18"/>
        </w:rPr>
        <w:t> </w:t>
      </w:r>
      <w:r>
        <w:rPr>
          <w:color w:val="231F20"/>
          <w:sz w:val="18"/>
        </w:rPr>
        <w:t>vio</w:t>
      </w:r>
      <w:r>
        <w:rPr>
          <w:color w:val="231F20"/>
          <w:spacing w:val="-16"/>
          <w:sz w:val="18"/>
        </w:rPr>
        <w:t> </w:t>
      </w:r>
      <w:r>
        <w:rPr>
          <w:color w:val="231F20"/>
          <w:sz w:val="18"/>
        </w:rPr>
        <w:t>en</w:t>
      </w:r>
      <w:r>
        <w:rPr>
          <w:color w:val="231F20"/>
          <w:spacing w:val="-16"/>
          <w:sz w:val="18"/>
        </w:rPr>
        <w:t> </w:t>
      </w:r>
      <w:r>
        <w:rPr>
          <w:color w:val="231F20"/>
          <w:sz w:val="18"/>
        </w:rPr>
        <w:t>el</w:t>
      </w:r>
      <w:r>
        <w:rPr>
          <w:color w:val="231F20"/>
          <w:spacing w:val="-16"/>
          <w:sz w:val="18"/>
        </w:rPr>
        <w:t> </w:t>
      </w:r>
      <w:r>
        <w:rPr>
          <w:color w:val="231F20"/>
          <w:sz w:val="18"/>
        </w:rPr>
        <w:t>capítulo</w:t>
      </w:r>
      <w:r>
        <w:rPr>
          <w:color w:val="231F20"/>
          <w:spacing w:val="-16"/>
          <w:sz w:val="18"/>
        </w:rPr>
        <w:t> </w:t>
      </w:r>
      <w:r>
        <w:rPr>
          <w:color w:val="231F20"/>
          <w:sz w:val="18"/>
        </w:rPr>
        <w:t>anterior,</w:t>
      </w:r>
      <w:r>
        <w:rPr>
          <w:color w:val="231F20"/>
          <w:spacing w:val="-16"/>
          <w:sz w:val="18"/>
        </w:rPr>
        <w:t> </w:t>
      </w:r>
      <w:r>
        <w:rPr>
          <w:color w:val="231F20"/>
          <w:sz w:val="18"/>
        </w:rPr>
        <w:t>este</w:t>
      </w:r>
      <w:r>
        <w:rPr>
          <w:color w:val="231F20"/>
          <w:spacing w:val="-16"/>
          <w:sz w:val="18"/>
        </w:rPr>
        <w:t> </w:t>
      </w:r>
      <w:r>
        <w:rPr>
          <w:color w:val="231F20"/>
          <w:sz w:val="18"/>
        </w:rPr>
        <w:t>recurso</w:t>
      </w:r>
      <w:r>
        <w:rPr>
          <w:color w:val="231F20"/>
          <w:spacing w:val="-16"/>
          <w:sz w:val="18"/>
        </w:rPr>
        <w:t> </w:t>
      </w:r>
      <w:r>
        <w:rPr>
          <w:color w:val="231F20"/>
          <w:sz w:val="18"/>
        </w:rPr>
        <w:t>es</w:t>
      </w:r>
      <w:r>
        <w:rPr>
          <w:color w:val="231F20"/>
          <w:spacing w:val="-16"/>
          <w:sz w:val="18"/>
        </w:rPr>
        <w:t> </w:t>
      </w:r>
      <w:r>
        <w:rPr>
          <w:color w:val="231F20"/>
          <w:sz w:val="18"/>
        </w:rPr>
        <w:t>recurrente</w:t>
      </w:r>
      <w:r>
        <w:rPr>
          <w:color w:val="231F20"/>
          <w:spacing w:val="-16"/>
          <w:sz w:val="18"/>
        </w:rPr>
        <w:t> </w:t>
      </w:r>
      <w:r>
        <w:rPr>
          <w:color w:val="231F20"/>
          <w:sz w:val="18"/>
        </w:rPr>
        <w:t>en</w:t>
      </w:r>
      <w:r>
        <w:rPr>
          <w:color w:val="231F20"/>
          <w:spacing w:val="-16"/>
          <w:sz w:val="18"/>
        </w:rPr>
        <w:t> </w:t>
      </w:r>
      <w:r>
        <w:rPr>
          <w:color w:val="231F20"/>
          <w:sz w:val="18"/>
        </w:rPr>
        <w:t>la</w:t>
      </w:r>
      <w:r>
        <w:rPr>
          <w:color w:val="231F20"/>
          <w:spacing w:val="-16"/>
          <w:sz w:val="18"/>
        </w:rPr>
        <w:t> </w:t>
      </w:r>
      <w:r>
        <w:rPr>
          <w:color w:val="231F20"/>
          <w:sz w:val="18"/>
        </w:rPr>
        <w:t>obra</w:t>
      </w:r>
      <w:r>
        <w:rPr>
          <w:color w:val="231F20"/>
          <w:spacing w:val="-16"/>
          <w:sz w:val="18"/>
        </w:rPr>
        <w:t> </w:t>
      </w:r>
      <w:r>
        <w:rPr>
          <w:color w:val="231F20"/>
          <w:sz w:val="18"/>
        </w:rPr>
        <w:t>del</w:t>
      </w:r>
      <w:r>
        <w:rPr>
          <w:color w:val="231F20"/>
          <w:spacing w:val="-16"/>
          <w:sz w:val="18"/>
        </w:rPr>
        <w:t> </w:t>
      </w:r>
      <w:r>
        <w:rPr>
          <w:color w:val="231F20"/>
          <w:sz w:val="18"/>
        </w:rPr>
        <w:t>au- </w:t>
      </w:r>
      <w:r>
        <w:rPr>
          <w:color w:val="231F20"/>
          <w:spacing w:val="-3"/>
          <w:sz w:val="18"/>
        </w:rPr>
        <w:t>tor.</w:t>
      </w:r>
      <w:r>
        <w:rPr>
          <w:color w:val="231F20"/>
          <w:spacing w:val="-24"/>
          <w:sz w:val="18"/>
        </w:rPr>
        <w:t> </w:t>
      </w:r>
      <w:r>
        <w:rPr>
          <w:color w:val="231F20"/>
          <w:sz w:val="18"/>
        </w:rPr>
        <w:t>Con</w:t>
      </w:r>
      <w:r>
        <w:rPr>
          <w:color w:val="231F20"/>
          <w:spacing w:val="-24"/>
          <w:sz w:val="18"/>
        </w:rPr>
        <w:t> </w:t>
      </w:r>
      <w:r>
        <w:rPr>
          <w:i/>
          <w:color w:val="231F20"/>
          <w:sz w:val="18"/>
        </w:rPr>
        <w:t>Farabeuf</w:t>
      </w:r>
      <w:r>
        <w:rPr>
          <w:color w:val="231F20"/>
          <w:sz w:val="18"/>
        </w:rPr>
        <w:t>,</w:t>
      </w:r>
      <w:r>
        <w:rPr>
          <w:color w:val="231F20"/>
          <w:spacing w:val="-24"/>
          <w:sz w:val="18"/>
        </w:rPr>
        <w:t> </w:t>
      </w:r>
      <w:r>
        <w:rPr>
          <w:color w:val="231F20"/>
          <w:sz w:val="18"/>
        </w:rPr>
        <w:t>Elizondo</w:t>
      </w:r>
      <w:r>
        <w:rPr>
          <w:color w:val="231F20"/>
          <w:spacing w:val="-24"/>
          <w:sz w:val="18"/>
        </w:rPr>
        <w:t> </w:t>
      </w:r>
      <w:r>
        <w:rPr>
          <w:color w:val="231F20"/>
          <w:sz w:val="18"/>
        </w:rPr>
        <w:t>dio</w:t>
      </w:r>
      <w:r>
        <w:rPr>
          <w:color w:val="231F20"/>
          <w:spacing w:val="-24"/>
          <w:sz w:val="18"/>
        </w:rPr>
        <w:t> </w:t>
      </w:r>
      <w:r>
        <w:rPr>
          <w:color w:val="231F20"/>
          <w:sz w:val="18"/>
        </w:rPr>
        <w:t>prueba</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incorporación</w:t>
      </w:r>
      <w:r>
        <w:rPr>
          <w:color w:val="231F20"/>
          <w:spacing w:val="-24"/>
          <w:sz w:val="18"/>
        </w:rPr>
        <w:t> </w:t>
      </w:r>
      <w:r>
        <w:rPr>
          <w:color w:val="231F20"/>
          <w:sz w:val="18"/>
        </w:rPr>
        <w:t>del</w:t>
      </w:r>
      <w:r>
        <w:rPr>
          <w:color w:val="231F20"/>
          <w:spacing w:val="-24"/>
          <w:sz w:val="18"/>
        </w:rPr>
        <w:t> </w:t>
      </w:r>
      <w:r>
        <w:rPr>
          <w:color w:val="231F20"/>
          <w:sz w:val="18"/>
        </w:rPr>
        <w:t>discurso</w:t>
      </w:r>
      <w:r>
        <w:rPr>
          <w:color w:val="231F20"/>
          <w:spacing w:val="-24"/>
          <w:sz w:val="18"/>
        </w:rPr>
        <w:t> </w:t>
      </w:r>
      <w:r>
        <w:rPr>
          <w:color w:val="231F20"/>
          <w:sz w:val="18"/>
        </w:rPr>
        <w:t>científico</w:t>
      </w:r>
      <w:r>
        <w:rPr>
          <w:color w:val="231F20"/>
          <w:spacing w:val="-24"/>
          <w:sz w:val="18"/>
        </w:rPr>
        <w:t> </w:t>
      </w:r>
      <w:r>
        <w:rPr>
          <w:color w:val="231F20"/>
          <w:sz w:val="18"/>
        </w:rPr>
        <w:t>en</w:t>
      </w:r>
      <w:r>
        <w:rPr>
          <w:color w:val="231F20"/>
          <w:spacing w:val="-24"/>
          <w:sz w:val="18"/>
        </w:rPr>
        <w:t> </w:t>
      </w:r>
      <w:r>
        <w:rPr>
          <w:color w:val="231F20"/>
          <w:sz w:val="18"/>
        </w:rPr>
        <w:t>el </w:t>
      </w:r>
      <w:r>
        <w:rPr>
          <w:color w:val="231F20"/>
          <w:w w:val="95"/>
          <w:sz w:val="18"/>
        </w:rPr>
        <w:t>texto</w:t>
      </w:r>
      <w:r>
        <w:rPr>
          <w:color w:val="231F20"/>
          <w:spacing w:val="-6"/>
          <w:w w:val="95"/>
          <w:sz w:val="18"/>
        </w:rPr>
        <w:t> </w:t>
      </w:r>
      <w:r>
        <w:rPr>
          <w:color w:val="231F20"/>
          <w:w w:val="95"/>
          <w:sz w:val="18"/>
        </w:rPr>
        <w:t>literario,</w:t>
      </w:r>
      <w:r>
        <w:rPr>
          <w:color w:val="231F20"/>
          <w:spacing w:val="-6"/>
          <w:w w:val="95"/>
          <w:sz w:val="18"/>
        </w:rPr>
        <w:t> </w:t>
      </w:r>
      <w:r>
        <w:rPr>
          <w:color w:val="231F20"/>
          <w:w w:val="95"/>
          <w:sz w:val="18"/>
        </w:rPr>
        <w:t>estableciendo</w:t>
      </w:r>
      <w:r>
        <w:rPr>
          <w:color w:val="231F20"/>
          <w:spacing w:val="-6"/>
          <w:w w:val="95"/>
          <w:sz w:val="18"/>
        </w:rPr>
        <w:t> </w:t>
      </w:r>
      <w:r>
        <w:rPr>
          <w:color w:val="231F20"/>
          <w:w w:val="95"/>
          <w:sz w:val="18"/>
        </w:rPr>
        <w:t>un</w:t>
      </w:r>
      <w:r>
        <w:rPr>
          <w:color w:val="231F20"/>
          <w:spacing w:val="-6"/>
          <w:w w:val="95"/>
          <w:sz w:val="18"/>
        </w:rPr>
        <w:t> </w:t>
      </w:r>
      <w:r>
        <w:rPr>
          <w:color w:val="231F20"/>
          <w:w w:val="95"/>
          <w:sz w:val="18"/>
        </w:rPr>
        <w:t>juego</w:t>
      </w:r>
      <w:r>
        <w:rPr>
          <w:color w:val="231F20"/>
          <w:spacing w:val="-6"/>
          <w:w w:val="95"/>
          <w:sz w:val="18"/>
        </w:rPr>
        <w:t> </w:t>
      </w:r>
      <w:r>
        <w:rPr>
          <w:color w:val="231F20"/>
          <w:w w:val="95"/>
          <w:sz w:val="18"/>
        </w:rPr>
        <w:t>de</w:t>
      </w:r>
      <w:r>
        <w:rPr>
          <w:color w:val="231F20"/>
          <w:spacing w:val="-6"/>
          <w:w w:val="95"/>
          <w:sz w:val="18"/>
        </w:rPr>
        <w:t> </w:t>
      </w:r>
      <w:r>
        <w:rPr>
          <w:color w:val="231F20"/>
          <w:w w:val="95"/>
          <w:sz w:val="18"/>
        </w:rPr>
        <w:t>reelaboración</w:t>
      </w:r>
      <w:r>
        <w:rPr>
          <w:color w:val="231F20"/>
          <w:spacing w:val="-6"/>
          <w:w w:val="95"/>
          <w:sz w:val="18"/>
        </w:rPr>
        <w:t> </w:t>
      </w:r>
      <w:r>
        <w:rPr>
          <w:color w:val="231F20"/>
          <w:w w:val="95"/>
          <w:sz w:val="18"/>
        </w:rPr>
        <w:t>del</w:t>
      </w:r>
      <w:r>
        <w:rPr>
          <w:color w:val="231F20"/>
          <w:spacing w:val="-6"/>
          <w:w w:val="95"/>
          <w:sz w:val="18"/>
        </w:rPr>
        <w:t> </w:t>
      </w:r>
      <w:r>
        <w:rPr>
          <w:i/>
          <w:color w:val="231F20"/>
          <w:w w:val="95"/>
          <w:sz w:val="18"/>
        </w:rPr>
        <w:t>Précis</w:t>
      </w:r>
      <w:r>
        <w:rPr>
          <w:i/>
          <w:color w:val="231F20"/>
          <w:spacing w:val="-6"/>
          <w:w w:val="95"/>
          <w:sz w:val="18"/>
        </w:rPr>
        <w:t> </w:t>
      </w:r>
      <w:r>
        <w:rPr>
          <w:i/>
          <w:color w:val="231F20"/>
          <w:w w:val="95"/>
          <w:sz w:val="18"/>
        </w:rPr>
        <w:t>de</w:t>
      </w:r>
      <w:r>
        <w:rPr>
          <w:i/>
          <w:color w:val="231F20"/>
          <w:spacing w:val="-6"/>
          <w:w w:val="95"/>
          <w:sz w:val="18"/>
        </w:rPr>
        <w:t> </w:t>
      </w:r>
      <w:r>
        <w:rPr>
          <w:i/>
          <w:color w:val="231F20"/>
          <w:w w:val="95"/>
          <w:sz w:val="18"/>
        </w:rPr>
        <w:t>Manuel</w:t>
      </w:r>
      <w:r>
        <w:rPr>
          <w:i/>
          <w:color w:val="231F20"/>
          <w:spacing w:val="-6"/>
          <w:w w:val="95"/>
          <w:sz w:val="18"/>
        </w:rPr>
        <w:t> </w:t>
      </w:r>
      <w:r>
        <w:rPr>
          <w:i/>
          <w:color w:val="231F20"/>
          <w:w w:val="95"/>
          <w:sz w:val="18"/>
        </w:rPr>
        <w:t>Opératoire </w:t>
      </w:r>
      <w:r>
        <w:rPr>
          <w:color w:val="231F20"/>
          <w:sz w:val="18"/>
        </w:rPr>
        <w:t>del</w:t>
      </w:r>
      <w:r>
        <w:rPr>
          <w:color w:val="231F20"/>
          <w:spacing w:val="-29"/>
          <w:sz w:val="18"/>
        </w:rPr>
        <w:t> </w:t>
      </w:r>
      <w:r>
        <w:rPr>
          <w:color w:val="231F20"/>
          <w:sz w:val="18"/>
        </w:rPr>
        <w:t>médico</w:t>
      </w:r>
      <w:r>
        <w:rPr>
          <w:color w:val="231F20"/>
          <w:spacing w:val="-29"/>
          <w:sz w:val="18"/>
        </w:rPr>
        <w:t> </w:t>
      </w:r>
      <w:r>
        <w:rPr>
          <w:color w:val="231F20"/>
          <w:sz w:val="18"/>
        </w:rPr>
        <w:t>francés</w:t>
      </w:r>
      <w:r>
        <w:rPr>
          <w:color w:val="231F20"/>
          <w:spacing w:val="-29"/>
          <w:sz w:val="18"/>
        </w:rPr>
        <w:t> </w:t>
      </w:r>
      <w:r>
        <w:rPr>
          <w:color w:val="231F20"/>
          <w:sz w:val="18"/>
        </w:rPr>
        <w:t>L.</w:t>
      </w:r>
      <w:r>
        <w:rPr>
          <w:color w:val="231F20"/>
          <w:spacing w:val="-29"/>
          <w:sz w:val="18"/>
        </w:rPr>
        <w:t> </w:t>
      </w:r>
      <w:r>
        <w:rPr>
          <w:color w:val="231F20"/>
          <w:sz w:val="18"/>
        </w:rPr>
        <w:t>H.</w:t>
      </w:r>
      <w:r>
        <w:rPr>
          <w:color w:val="231F20"/>
          <w:spacing w:val="-29"/>
          <w:sz w:val="18"/>
        </w:rPr>
        <w:t> </w:t>
      </w:r>
      <w:r>
        <w:rPr>
          <w:color w:val="231F20"/>
          <w:sz w:val="18"/>
        </w:rPr>
        <w:t>Farabeuf;</w:t>
      </w:r>
      <w:r>
        <w:rPr>
          <w:color w:val="231F20"/>
          <w:spacing w:val="-29"/>
          <w:sz w:val="18"/>
        </w:rPr>
        <w:t> </w:t>
      </w:r>
      <w:r>
        <w:rPr>
          <w:color w:val="231F20"/>
          <w:sz w:val="18"/>
        </w:rPr>
        <w:t>posteriormente</w:t>
      </w:r>
      <w:r>
        <w:rPr>
          <w:color w:val="231F20"/>
          <w:spacing w:val="-29"/>
          <w:sz w:val="18"/>
        </w:rPr>
        <w:t> </w:t>
      </w:r>
      <w:r>
        <w:rPr>
          <w:color w:val="231F20"/>
          <w:sz w:val="18"/>
        </w:rPr>
        <w:t>en</w:t>
      </w:r>
      <w:r>
        <w:rPr>
          <w:color w:val="231F20"/>
          <w:spacing w:val="-29"/>
          <w:sz w:val="18"/>
        </w:rPr>
        <w:t> </w:t>
      </w:r>
      <w:r>
        <w:rPr>
          <w:i/>
          <w:color w:val="231F20"/>
          <w:sz w:val="18"/>
        </w:rPr>
        <w:t>El</w:t>
      </w:r>
      <w:r>
        <w:rPr>
          <w:i/>
          <w:color w:val="231F20"/>
          <w:spacing w:val="-29"/>
          <w:sz w:val="18"/>
        </w:rPr>
        <w:t> </w:t>
      </w:r>
      <w:r>
        <w:rPr>
          <w:i/>
          <w:color w:val="231F20"/>
          <w:sz w:val="18"/>
        </w:rPr>
        <w:t>retrato</w:t>
      </w:r>
      <w:r>
        <w:rPr>
          <w:i/>
          <w:color w:val="231F20"/>
          <w:spacing w:val="-29"/>
          <w:sz w:val="18"/>
        </w:rPr>
        <w:t> </w:t>
      </w:r>
      <w:r>
        <w:rPr>
          <w:i/>
          <w:color w:val="231F20"/>
          <w:sz w:val="18"/>
        </w:rPr>
        <w:t>de</w:t>
      </w:r>
      <w:r>
        <w:rPr>
          <w:i/>
          <w:color w:val="231F20"/>
          <w:spacing w:val="-29"/>
          <w:sz w:val="18"/>
        </w:rPr>
        <w:t> </w:t>
      </w:r>
      <w:r>
        <w:rPr>
          <w:i/>
          <w:color w:val="231F20"/>
          <w:sz w:val="18"/>
        </w:rPr>
        <w:t>Zoe</w:t>
      </w:r>
      <w:r>
        <w:rPr>
          <w:i/>
          <w:color w:val="231F20"/>
          <w:spacing w:val="-29"/>
          <w:sz w:val="18"/>
        </w:rPr>
        <w:t> </w:t>
      </w:r>
      <w:r>
        <w:rPr>
          <w:i/>
          <w:color w:val="231F20"/>
          <w:sz w:val="18"/>
        </w:rPr>
        <w:t>y</w:t>
      </w:r>
      <w:r>
        <w:rPr>
          <w:i/>
          <w:color w:val="231F20"/>
          <w:spacing w:val="-29"/>
          <w:sz w:val="18"/>
        </w:rPr>
        <w:t> </w:t>
      </w:r>
      <w:r>
        <w:rPr>
          <w:i/>
          <w:color w:val="231F20"/>
          <w:sz w:val="18"/>
        </w:rPr>
        <w:t>otras</w:t>
      </w:r>
      <w:r>
        <w:rPr>
          <w:i/>
          <w:color w:val="231F20"/>
          <w:spacing w:val="-29"/>
          <w:sz w:val="18"/>
        </w:rPr>
        <w:t> </w:t>
      </w:r>
      <w:r>
        <w:rPr>
          <w:i/>
          <w:color w:val="231F20"/>
          <w:sz w:val="18"/>
        </w:rPr>
        <w:t>mentiras</w:t>
      </w:r>
      <w:r>
        <w:rPr>
          <w:color w:val="231F20"/>
          <w:sz w:val="18"/>
        </w:rPr>
        <w:t>, algunos</w:t>
      </w:r>
      <w:r>
        <w:rPr>
          <w:color w:val="231F20"/>
          <w:spacing w:val="-18"/>
          <w:sz w:val="18"/>
        </w:rPr>
        <w:t> </w:t>
      </w:r>
      <w:r>
        <w:rPr>
          <w:color w:val="231F20"/>
          <w:sz w:val="18"/>
        </w:rPr>
        <w:t>de</w:t>
      </w:r>
      <w:r>
        <w:rPr>
          <w:color w:val="231F20"/>
          <w:spacing w:val="-18"/>
          <w:sz w:val="18"/>
        </w:rPr>
        <w:t> </w:t>
      </w:r>
      <w:r>
        <w:rPr>
          <w:color w:val="231F20"/>
          <w:sz w:val="18"/>
        </w:rPr>
        <w:t>los</w:t>
      </w:r>
      <w:r>
        <w:rPr>
          <w:color w:val="231F20"/>
          <w:spacing w:val="-18"/>
          <w:sz w:val="18"/>
        </w:rPr>
        <w:t> </w:t>
      </w:r>
      <w:r>
        <w:rPr>
          <w:color w:val="231F20"/>
          <w:sz w:val="18"/>
        </w:rPr>
        <w:t>textos</w:t>
      </w:r>
      <w:r>
        <w:rPr>
          <w:color w:val="231F20"/>
          <w:spacing w:val="-18"/>
          <w:sz w:val="18"/>
        </w:rPr>
        <w:t> </w:t>
      </w:r>
      <w:r>
        <w:rPr>
          <w:color w:val="231F20"/>
          <w:sz w:val="18"/>
        </w:rPr>
        <w:t>que</w:t>
      </w:r>
      <w:r>
        <w:rPr>
          <w:color w:val="231F20"/>
          <w:spacing w:val="-18"/>
          <w:sz w:val="18"/>
        </w:rPr>
        <w:t> </w:t>
      </w:r>
      <w:r>
        <w:rPr>
          <w:color w:val="231F20"/>
          <w:sz w:val="18"/>
        </w:rPr>
        <w:t>lo</w:t>
      </w:r>
      <w:r>
        <w:rPr>
          <w:color w:val="231F20"/>
          <w:spacing w:val="-18"/>
          <w:sz w:val="18"/>
        </w:rPr>
        <w:t> </w:t>
      </w:r>
      <w:r>
        <w:rPr>
          <w:color w:val="231F20"/>
          <w:sz w:val="18"/>
        </w:rPr>
        <w:t>conforman</w:t>
      </w:r>
      <w:r>
        <w:rPr>
          <w:color w:val="231F20"/>
          <w:spacing w:val="-18"/>
          <w:sz w:val="18"/>
        </w:rPr>
        <w:t> </w:t>
      </w:r>
      <w:r>
        <w:rPr>
          <w:color w:val="231F20"/>
          <w:sz w:val="18"/>
        </w:rPr>
        <w:t>también</w:t>
      </w:r>
      <w:r>
        <w:rPr>
          <w:color w:val="231F20"/>
          <w:spacing w:val="-18"/>
          <w:sz w:val="18"/>
        </w:rPr>
        <w:t> </w:t>
      </w:r>
      <w:r>
        <w:rPr>
          <w:color w:val="231F20"/>
          <w:sz w:val="18"/>
        </w:rPr>
        <w:t>convocan</w:t>
      </w:r>
      <w:r>
        <w:rPr>
          <w:color w:val="231F20"/>
          <w:spacing w:val="-18"/>
          <w:sz w:val="18"/>
        </w:rPr>
        <w:t> </w:t>
      </w:r>
      <w:r>
        <w:rPr>
          <w:color w:val="231F20"/>
          <w:sz w:val="18"/>
        </w:rPr>
        <w:t>el</w:t>
      </w:r>
      <w:r>
        <w:rPr>
          <w:color w:val="231F20"/>
          <w:spacing w:val="-18"/>
          <w:sz w:val="18"/>
        </w:rPr>
        <w:t> </w:t>
      </w:r>
      <w:r>
        <w:rPr>
          <w:color w:val="231F20"/>
          <w:sz w:val="18"/>
        </w:rPr>
        <w:t>discurso</w:t>
      </w:r>
      <w:r>
        <w:rPr>
          <w:color w:val="231F20"/>
          <w:spacing w:val="-18"/>
          <w:sz w:val="18"/>
        </w:rPr>
        <w:t> </w:t>
      </w:r>
      <w:r>
        <w:rPr>
          <w:color w:val="231F20"/>
          <w:sz w:val="18"/>
        </w:rPr>
        <w:t>científico,</w:t>
      </w:r>
      <w:r>
        <w:rPr>
          <w:color w:val="231F20"/>
          <w:spacing w:val="-18"/>
          <w:sz w:val="18"/>
        </w:rPr>
        <w:t> </w:t>
      </w:r>
      <w:r>
        <w:rPr>
          <w:color w:val="231F20"/>
          <w:sz w:val="18"/>
        </w:rPr>
        <w:t>como “Grünewalda</w:t>
      </w:r>
      <w:r>
        <w:rPr>
          <w:color w:val="231F20"/>
          <w:spacing w:val="-22"/>
          <w:sz w:val="18"/>
        </w:rPr>
        <w:t> </w:t>
      </w:r>
      <w:r>
        <w:rPr>
          <w:color w:val="231F20"/>
          <w:sz w:val="18"/>
        </w:rPr>
        <w:t>o</w:t>
      </w:r>
      <w:r>
        <w:rPr>
          <w:color w:val="231F20"/>
          <w:spacing w:val="-22"/>
          <w:sz w:val="18"/>
        </w:rPr>
        <w:t> </w:t>
      </w:r>
      <w:r>
        <w:rPr>
          <w:color w:val="231F20"/>
          <w:sz w:val="18"/>
        </w:rPr>
        <w:t>una</w:t>
      </w:r>
      <w:r>
        <w:rPr>
          <w:color w:val="231F20"/>
          <w:spacing w:val="-22"/>
          <w:sz w:val="18"/>
        </w:rPr>
        <w:t> </w:t>
      </w:r>
      <w:r>
        <w:rPr>
          <w:color w:val="231F20"/>
          <w:sz w:val="18"/>
        </w:rPr>
        <w:t>fábula</w:t>
      </w:r>
      <w:r>
        <w:rPr>
          <w:color w:val="231F20"/>
          <w:spacing w:val="-22"/>
          <w:sz w:val="18"/>
        </w:rPr>
        <w:t> </w:t>
      </w:r>
      <w:r>
        <w:rPr>
          <w:color w:val="231F20"/>
          <w:sz w:val="18"/>
        </w:rPr>
        <w:t>del</w:t>
      </w:r>
      <w:r>
        <w:rPr>
          <w:color w:val="231F20"/>
          <w:spacing w:val="-22"/>
          <w:sz w:val="18"/>
        </w:rPr>
        <w:t> </w:t>
      </w:r>
      <w:r>
        <w:rPr>
          <w:color w:val="231F20"/>
          <w:sz w:val="18"/>
        </w:rPr>
        <w:t>infinito”.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173</w:t>
      </w:r>
    </w:p>
    <w:p>
      <w:pPr>
        <w:pStyle w:val="BodyText"/>
        <w:rPr>
          <w:sz w:val="20"/>
        </w:rPr>
      </w:pPr>
    </w:p>
    <w:p>
      <w:pPr>
        <w:pStyle w:val="BodyText"/>
        <w:spacing w:line="271" w:lineRule="auto"/>
        <w:ind w:left="1640" w:right="1701"/>
        <w:jc w:val="both"/>
      </w:pPr>
      <w:r>
        <w:rPr>
          <w:color w:val="231F20"/>
        </w:rPr>
        <w:t>ción</w:t>
      </w:r>
      <w:r>
        <w:rPr>
          <w:color w:val="231F20"/>
          <w:spacing w:val="-34"/>
        </w:rPr>
        <w:t> </w:t>
      </w:r>
      <w:r>
        <w:rPr>
          <w:color w:val="231F20"/>
        </w:rPr>
        <w:t>entre</w:t>
      </w:r>
      <w:r>
        <w:rPr>
          <w:color w:val="231F20"/>
          <w:spacing w:val="-34"/>
        </w:rPr>
        <w:t> </w:t>
      </w:r>
      <w:r>
        <w:rPr>
          <w:color w:val="231F20"/>
        </w:rPr>
        <w:t>el</w:t>
      </w:r>
      <w:r>
        <w:rPr>
          <w:color w:val="231F20"/>
          <w:spacing w:val="-34"/>
        </w:rPr>
        <w:t> </w:t>
      </w:r>
      <w:r>
        <w:rPr>
          <w:color w:val="231F20"/>
        </w:rPr>
        <w:t>animal</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forma</w:t>
      </w:r>
      <w:r>
        <w:rPr>
          <w:color w:val="231F20"/>
          <w:spacing w:val="-34"/>
        </w:rPr>
        <w:t> </w:t>
      </w:r>
      <w:r>
        <w:rPr>
          <w:color w:val="231F20"/>
        </w:rPr>
        <w:t>textual.</w:t>
      </w:r>
      <w:r>
        <w:rPr>
          <w:color w:val="231F20"/>
          <w:spacing w:val="-34"/>
        </w:rPr>
        <w:t> </w:t>
      </w:r>
      <w:r>
        <w:rPr>
          <w:color w:val="231F20"/>
        </w:rPr>
        <w:t>Bajo</w:t>
      </w:r>
      <w:r>
        <w:rPr>
          <w:color w:val="231F20"/>
          <w:spacing w:val="-34"/>
        </w:rPr>
        <w:t> </w:t>
      </w:r>
      <w:r>
        <w:rPr>
          <w:color w:val="231F20"/>
        </w:rPr>
        <w:t>este</w:t>
      </w:r>
      <w:r>
        <w:rPr>
          <w:color w:val="231F20"/>
          <w:spacing w:val="-34"/>
        </w:rPr>
        <w:t> </w:t>
      </w:r>
      <w:r>
        <w:rPr>
          <w:color w:val="231F20"/>
        </w:rPr>
        <w:t>principio</w:t>
      </w:r>
      <w:r>
        <w:rPr>
          <w:color w:val="231F20"/>
          <w:spacing w:val="-34"/>
        </w:rPr>
        <w:t> </w:t>
      </w:r>
      <w:r>
        <w:rPr>
          <w:color w:val="231F20"/>
        </w:rPr>
        <w:t>analógico, el</w:t>
      </w:r>
      <w:r>
        <w:rPr>
          <w:color w:val="231F20"/>
          <w:spacing w:val="-34"/>
        </w:rPr>
        <w:t> </w:t>
      </w:r>
      <w:r>
        <w:rPr>
          <w:color w:val="231F20"/>
        </w:rPr>
        <w:t>texto</w:t>
      </w:r>
      <w:r>
        <w:rPr>
          <w:color w:val="231F20"/>
          <w:spacing w:val="-34"/>
        </w:rPr>
        <w:t> </w:t>
      </w:r>
      <w:r>
        <w:rPr>
          <w:color w:val="231F20"/>
        </w:rPr>
        <w:t>se</w:t>
      </w:r>
      <w:r>
        <w:rPr>
          <w:color w:val="231F20"/>
          <w:spacing w:val="-34"/>
        </w:rPr>
        <w:t> </w:t>
      </w:r>
      <w:r>
        <w:rPr>
          <w:color w:val="231F20"/>
        </w:rPr>
        <w:t>convierte,</w:t>
      </w:r>
      <w:r>
        <w:rPr>
          <w:color w:val="231F20"/>
          <w:spacing w:val="-34"/>
        </w:rPr>
        <w:t> </w:t>
      </w:r>
      <w:r>
        <w:rPr>
          <w:color w:val="231F20"/>
        </w:rPr>
        <w:t>poco</w:t>
      </w:r>
      <w:r>
        <w:rPr>
          <w:color w:val="231F20"/>
          <w:spacing w:val="-34"/>
        </w:rPr>
        <w:t> </w:t>
      </w:r>
      <w:r>
        <w:rPr>
          <w:color w:val="231F20"/>
        </w:rPr>
        <w:t>a</w:t>
      </w:r>
      <w:r>
        <w:rPr>
          <w:color w:val="231F20"/>
          <w:spacing w:val="-34"/>
        </w:rPr>
        <w:t> </w:t>
      </w:r>
      <w:r>
        <w:rPr>
          <w:color w:val="231F20"/>
        </w:rPr>
        <w:t>poco,</w:t>
      </w:r>
      <w:r>
        <w:rPr>
          <w:color w:val="231F20"/>
          <w:spacing w:val="-34"/>
        </w:rPr>
        <w:t> </w:t>
      </w:r>
      <w:r>
        <w:rPr>
          <w:color w:val="231F20"/>
        </w:rPr>
        <w:t>en</w:t>
      </w:r>
      <w:r>
        <w:rPr>
          <w:color w:val="231F20"/>
          <w:spacing w:val="-34"/>
        </w:rPr>
        <w:t> </w:t>
      </w:r>
      <w:r>
        <w:rPr>
          <w:color w:val="231F20"/>
        </w:rPr>
        <w:t>reflejo</w:t>
      </w:r>
      <w:r>
        <w:rPr>
          <w:color w:val="231F20"/>
          <w:spacing w:val="-34"/>
        </w:rPr>
        <w:t> </w:t>
      </w:r>
      <w:r>
        <w:rPr>
          <w:color w:val="231F20"/>
        </w:rPr>
        <w:t>del</w:t>
      </w:r>
      <w:r>
        <w:rPr>
          <w:color w:val="231F20"/>
          <w:spacing w:val="-34"/>
        </w:rPr>
        <w:t> </w:t>
      </w:r>
      <w:r>
        <w:rPr>
          <w:color w:val="231F20"/>
        </w:rPr>
        <w:t>objeto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escritura. </w:t>
      </w:r>
      <w:r>
        <w:rPr>
          <w:color w:val="231F20"/>
          <w:spacing w:val="-3"/>
        </w:rPr>
        <w:t>Una</w:t>
      </w:r>
      <w:r>
        <w:rPr>
          <w:color w:val="231F20"/>
          <w:spacing w:val="-30"/>
        </w:rPr>
        <w:t> </w:t>
      </w:r>
      <w:r>
        <w:rPr>
          <w:color w:val="231F20"/>
        </w:rPr>
        <w:t>escritura</w:t>
      </w:r>
      <w:r>
        <w:rPr>
          <w:color w:val="231F20"/>
          <w:spacing w:val="-30"/>
        </w:rPr>
        <w:t> </w:t>
      </w:r>
      <w:r>
        <w:rPr>
          <w:color w:val="231F20"/>
        </w:rPr>
        <w:t>larvaria</w:t>
      </w:r>
      <w:r>
        <w:rPr>
          <w:color w:val="231F20"/>
          <w:spacing w:val="-30"/>
        </w:rPr>
        <w:t> </w:t>
      </w:r>
      <w:r>
        <w:rPr>
          <w:color w:val="231F20"/>
        </w:rPr>
        <w:t>que</w:t>
      </w:r>
      <w:r>
        <w:rPr>
          <w:color w:val="231F20"/>
          <w:spacing w:val="-30"/>
        </w:rPr>
        <w:t> </w:t>
      </w:r>
      <w:r>
        <w:rPr>
          <w:color w:val="231F20"/>
        </w:rPr>
        <w:t>exhibe</w:t>
      </w:r>
      <w:r>
        <w:rPr>
          <w:color w:val="231F20"/>
          <w:spacing w:val="-30"/>
        </w:rPr>
        <w:t> </w:t>
      </w:r>
      <w:r>
        <w:rPr>
          <w:color w:val="231F20"/>
        </w:rPr>
        <w:t>la</w:t>
      </w:r>
      <w:r>
        <w:rPr>
          <w:color w:val="231F20"/>
          <w:spacing w:val="-30"/>
        </w:rPr>
        <w:t> </w:t>
      </w:r>
      <w:r>
        <w:rPr>
          <w:color w:val="231F20"/>
        </w:rPr>
        <w:t>potencia</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metamorfosis.</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90"/>
          <w:sz w:val="22"/>
        </w:rPr>
        <w:t>El laboratorio del escritor</w:t>
      </w:r>
    </w:p>
    <w:p>
      <w:pPr>
        <w:pStyle w:val="BodyText"/>
        <w:spacing w:before="4"/>
        <w:rPr>
          <w:i/>
          <w:sz w:val="29"/>
        </w:rPr>
      </w:pPr>
    </w:p>
    <w:p>
      <w:pPr>
        <w:pStyle w:val="BodyText"/>
        <w:spacing w:line="271" w:lineRule="auto"/>
        <w:ind w:left="1640" w:right="1701"/>
        <w:jc w:val="both"/>
      </w:pPr>
      <w:r>
        <w:rPr/>
        <w:drawing>
          <wp:anchor distT="0" distB="0" distL="0" distR="0" allowOverlap="1" layoutInCell="1" locked="0" behindDoc="0" simplePos="0" relativeHeight="9952">
            <wp:simplePos x="0" y="0"/>
            <wp:positionH relativeFrom="page">
              <wp:posOffset>17462</wp:posOffset>
            </wp:positionH>
            <wp:positionV relativeFrom="paragraph">
              <wp:posOffset>1585187</wp:posOffset>
            </wp:positionV>
            <wp:extent cx="155575" cy="155575"/>
            <wp:effectExtent l="0" t="0" r="0" b="0"/>
            <wp:wrapNone/>
            <wp:docPr id="779" name="image3.png" descr=""/>
            <wp:cNvGraphicFramePr>
              <a:graphicFrameLocks noChangeAspect="1"/>
            </wp:cNvGraphicFramePr>
            <a:graphic>
              <a:graphicData uri="http://schemas.openxmlformats.org/drawingml/2006/picture">
                <pic:pic>
                  <pic:nvPicPr>
                    <pic:cNvPr id="7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9976">
            <wp:simplePos x="0" y="0"/>
            <wp:positionH relativeFrom="page">
              <wp:posOffset>5760361</wp:posOffset>
            </wp:positionH>
            <wp:positionV relativeFrom="paragraph">
              <wp:posOffset>1585187</wp:posOffset>
            </wp:positionV>
            <wp:extent cx="155575" cy="155575"/>
            <wp:effectExtent l="0" t="0" r="0" b="0"/>
            <wp:wrapNone/>
            <wp:docPr id="781" name="image3.png" descr=""/>
            <wp:cNvGraphicFramePr>
              <a:graphicFrameLocks noChangeAspect="1"/>
            </wp:cNvGraphicFramePr>
            <a:graphic>
              <a:graphicData uri="http://schemas.openxmlformats.org/drawingml/2006/picture">
                <pic:pic>
                  <pic:nvPicPr>
                    <pic:cNvPr id="7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“Ambystoma </w:t>
      </w:r>
      <w:r>
        <w:rPr>
          <w:color w:val="231F20"/>
        </w:rPr>
        <w:t>trigrinum” ostenta una forma fragmentaria, dispone cortes que son visibles para el lector desde la mera percepción</w:t>
      </w:r>
      <w:r>
        <w:rPr>
          <w:color w:val="231F20"/>
          <w:spacing w:val="-34"/>
        </w:rPr>
        <w:t> </w:t>
      </w:r>
      <w:r>
        <w:rPr>
          <w:color w:val="231F20"/>
        </w:rPr>
        <w:t>vi- sual. Dicha fragmentación determina la dinámica de</w:t>
      </w:r>
      <w:r>
        <w:rPr>
          <w:color w:val="231F20"/>
          <w:spacing w:val="-31"/>
        </w:rPr>
        <w:t> </w:t>
      </w:r>
      <w:r>
        <w:rPr>
          <w:color w:val="231F20"/>
        </w:rPr>
        <w:t>construcción de</w:t>
      </w:r>
      <w:r>
        <w:rPr>
          <w:color w:val="231F20"/>
          <w:spacing w:val="-17"/>
        </w:rPr>
        <w:t> </w:t>
      </w:r>
      <w:r>
        <w:rPr>
          <w:color w:val="231F20"/>
        </w:rPr>
        <w:t>sentido.</w:t>
      </w:r>
      <w:r>
        <w:rPr>
          <w:color w:val="231F20"/>
          <w:spacing w:val="-17"/>
        </w:rPr>
        <w:t> </w:t>
      </w:r>
      <w:r>
        <w:rPr>
          <w:color w:val="231F20"/>
        </w:rPr>
        <w:t>La</w:t>
      </w:r>
      <w:r>
        <w:rPr>
          <w:color w:val="231F20"/>
          <w:spacing w:val="-17"/>
        </w:rPr>
        <w:t> </w:t>
      </w:r>
      <w:r>
        <w:rPr>
          <w:color w:val="231F20"/>
        </w:rPr>
        <w:t>línea</w:t>
      </w:r>
      <w:r>
        <w:rPr>
          <w:color w:val="231F20"/>
          <w:spacing w:val="-17"/>
        </w:rPr>
        <w:t> </w:t>
      </w:r>
      <w:r>
        <w:rPr>
          <w:color w:val="231F20"/>
        </w:rPr>
        <w:t>de</w:t>
      </w:r>
      <w:r>
        <w:rPr>
          <w:color w:val="231F20"/>
          <w:spacing w:val="-17"/>
        </w:rPr>
        <w:t> </w:t>
      </w:r>
      <w:r>
        <w:rPr>
          <w:color w:val="231F20"/>
        </w:rPr>
        <w:t>desarrollo</w:t>
      </w:r>
      <w:r>
        <w:rPr>
          <w:color w:val="231F20"/>
          <w:spacing w:val="-17"/>
        </w:rPr>
        <w:t> </w:t>
      </w:r>
      <w:r>
        <w:rPr>
          <w:color w:val="231F20"/>
        </w:rPr>
        <w:t>del</w:t>
      </w:r>
      <w:r>
        <w:rPr>
          <w:color w:val="231F20"/>
          <w:spacing w:val="-17"/>
        </w:rPr>
        <w:t> </w:t>
      </w:r>
      <w:r>
        <w:rPr>
          <w:color w:val="231F20"/>
        </w:rPr>
        <w:t>texto</w:t>
      </w:r>
      <w:r>
        <w:rPr>
          <w:color w:val="231F20"/>
          <w:spacing w:val="-17"/>
        </w:rPr>
        <w:t> </w:t>
      </w:r>
      <w:r>
        <w:rPr>
          <w:color w:val="231F20"/>
        </w:rPr>
        <w:t>no</w:t>
      </w:r>
      <w:r>
        <w:rPr>
          <w:color w:val="231F20"/>
          <w:spacing w:val="-17"/>
        </w:rPr>
        <w:t> </w:t>
      </w:r>
      <w:r>
        <w:rPr>
          <w:color w:val="231F20"/>
        </w:rPr>
        <w:t>sigue,</w:t>
      </w:r>
      <w:r>
        <w:rPr>
          <w:color w:val="231F20"/>
          <w:spacing w:val="-17"/>
        </w:rPr>
        <w:t> </w:t>
      </w:r>
      <w:r>
        <w:rPr>
          <w:color w:val="231F20"/>
        </w:rPr>
        <w:t>como</w:t>
      </w:r>
      <w:r>
        <w:rPr>
          <w:color w:val="231F20"/>
          <w:spacing w:val="-17"/>
        </w:rPr>
        <w:t> </w:t>
      </w:r>
      <w:r>
        <w:rPr>
          <w:color w:val="231F20"/>
        </w:rPr>
        <w:t>es</w:t>
      </w:r>
      <w:r>
        <w:rPr>
          <w:color w:val="231F20"/>
          <w:spacing w:val="-17"/>
        </w:rPr>
        <w:t> </w:t>
      </w:r>
      <w:r>
        <w:rPr>
          <w:color w:val="231F20"/>
        </w:rPr>
        <w:t>de</w:t>
      </w:r>
      <w:r>
        <w:rPr>
          <w:color w:val="231F20"/>
          <w:spacing w:val="-17"/>
        </w:rPr>
        <w:t> </w:t>
      </w:r>
      <w:r>
        <w:rPr>
          <w:color w:val="231F20"/>
        </w:rPr>
        <w:t>es- perarse,</w:t>
      </w:r>
      <w:r>
        <w:rPr>
          <w:color w:val="231F20"/>
          <w:spacing w:val="-30"/>
        </w:rPr>
        <w:t> </w:t>
      </w:r>
      <w:r>
        <w:rPr>
          <w:color w:val="231F20"/>
        </w:rPr>
        <w:t>la</w:t>
      </w:r>
      <w:r>
        <w:rPr>
          <w:color w:val="231F20"/>
          <w:spacing w:val="-30"/>
        </w:rPr>
        <w:t> </w:t>
      </w:r>
      <w:r>
        <w:rPr>
          <w:color w:val="231F20"/>
        </w:rPr>
        <w:t>dinámica</w:t>
      </w:r>
      <w:r>
        <w:rPr>
          <w:color w:val="231F20"/>
          <w:spacing w:val="-30"/>
        </w:rPr>
        <w:t> </w:t>
      </w:r>
      <w:r>
        <w:rPr>
          <w:color w:val="231F20"/>
        </w:rPr>
        <w:t>constructiva</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argumento</w:t>
      </w:r>
      <w:r>
        <w:rPr>
          <w:color w:val="231F20"/>
          <w:spacing w:val="-30"/>
        </w:rPr>
        <w:t> </w:t>
      </w:r>
      <w:r>
        <w:rPr>
          <w:color w:val="231F20"/>
        </w:rPr>
        <w:t>puntual,</w:t>
      </w:r>
      <w:r>
        <w:rPr>
          <w:color w:val="231F20"/>
          <w:spacing w:val="-30"/>
        </w:rPr>
        <w:t> </w:t>
      </w:r>
      <w:r>
        <w:rPr>
          <w:color w:val="231F20"/>
        </w:rPr>
        <w:t>sino</w:t>
      </w:r>
      <w:r>
        <w:rPr>
          <w:color w:val="231F20"/>
          <w:spacing w:val="-30"/>
        </w:rPr>
        <w:t> </w:t>
      </w:r>
      <w:r>
        <w:rPr>
          <w:color w:val="231F20"/>
        </w:rPr>
        <w:t>que reproduce</w:t>
      </w:r>
      <w:r>
        <w:rPr>
          <w:color w:val="231F20"/>
          <w:spacing w:val="-31"/>
        </w:rPr>
        <w:t> </w:t>
      </w:r>
      <w:r>
        <w:rPr>
          <w:color w:val="231F20"/>
        </w:rPr>
        <w:t>la</w:t>
      </w:r>
      <w:r>
        <w:rPr>
          <w:color w:val="231F20"/>
          <w:spacing w:val="-31"/>
        </w:rPr>
        <w:t> </w:t>
      </w:r>
      <w:r>
        <w:rPr>
          <w:color w:val="231F20"/>
        </w:rPr>
        <w:t>forma</w:t>
      </w:r>
      <w:r>
        <w:rPr>
          <w:color w:val="231F20"/>
          <w:spacing w:val="-31"/>
        </w:rPr>
        <w:t> </w:t>
      </w:r>
      <w:r>
        <w:rPr>
          <w:color w:val="231F20"/>
        </w:rPr>
        <w:t>de</w:t>
      </w:r>
      <w:r>
        <w:rPr>
          <w:color w:val="231F20"/>
          <w:spacing w:val="-31"/>
        </w:rPr>
        <w:t> </w:t>
      </w:r>
      <w:r>
        <w:rPr>
          <w:color w:val="231F20"/>
          <w:spacing w:val="-3"/>
        </w:rPr>
        <w:t>“apuntes”</w:t>
      </w:r>
      <w:r>
        <w:rPr>
          <w:color w:val="231F20"/>
          <w:spacing w:val="-31"/>
        </w:rPr>
        <w:t> </w:t>
      </w:r>
      <w:r>
        <w:rPr>
          <w:color w:val="231F20"/>
        </w:rPr>
        <w:t>producto</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observación</w:t>
      </w:r>
      <w:r>
        <w:rPr>
          <w:color w:val="231F20"/>
          <w:spacing w:val="-31"/>
        </w:rPr>
        <w:t> </w:t>
      </w:r>
      <w:r>
        <w:rPr>
          <w:color w:val="231F20"/>
        </w:rPr>
        <w:t>que</w:t>
      </w:r>
      <w:r>
        <w:rPr>
          <w:color w:val="231F20"/>
          <w:spacing w:val="-31"/>
        </w:rPr>
        <w:t> </w:t>
      </w:r>
      <w:r>
        <w:rPr>
          <w:color w:val="231F20"/>
        </w:rPr>
        <w:t>se presume</w:t>
      </w:r>
      <w:r>
        <w:rPr>
          <w:color w:val="231F20"/>
          <w:spacing w:val="-9"/>
        </w:rPr>
        <w:t> </w:t>
      </w:r>
      <w:r>
        <w:rPr>
          <w:color w:val="231F20"/>
        </w:rPr>
        <w:t>como</w:t>
      </w:r>
      <w:r>
        <w:rPr>
          <w:color w:val="231F20"/>
          <w:spacing w:val="-9"/>
        </w:rPr>
        <w:t> </w:t>
      </w:r>
      <w:r>
        <w:rPr>
          <w:color w:val="231F20"/>
        </w:rPr>
        <w:t>científica</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tiene</w:t>
      </w:r>
      <w:r>
        <w:rPr>
          <w:color w:val="231F20"/>
          <w:spacing w:val="-9"/>
        </w:rPr>
        <w:t> </w:t>
      </w:r>
      <w:r>
        <w:rPr>
          <w:color w:val="231F20"/>
        </w:rPr>
        <w:t>por</w:t>
      </w:r>
      <w:r>
        <w:rPr>
          <w:color w:val="231F20"/>
          <w:spacing w:val="-9"/>
        </w:rPr>
        <w:t> </w:t>
      </w:r>
      <w:r>
        <w:rPr>
          <w:color w:val="231F20"/>
        </w:rPr>
        <w:t>objeto</w:t>
      </w:r>
      <w:r>
        <w:rPr>
          <w:color w:val="231F20"/>
          <w:spacing w:val="-9"/>
        </w:rPr>
        <w:t> </w:t>
      </w:r>
      <w:r>
        <w:rPr>
          <w:color w:val="231F20"/>
        </w:rPr>
        <w:t>a</w:t>
      </w:r>
      <w:r>
        <w:rPr>
          <w:color w:val="231F20"/>
          <w:spacing w:val="-9"/>
        </w:rPr>
        <w:t> </w:t>
      </w:r>
      <w:r>
        <w:rPr>
          <w:color w:val="231F20"/>
        </w:rPr>
        <w:t>dos</w:t>
      </w:r>
      <w:r>
        <w:rPr>
          <w:color w:val="231F20"/>
          <w:spacing w:val="-9"/>
        </w:rPr>
        <w:t> </w:t>
      </w:r>
      <w:r>
        <w:rPr>
          <w:color w:val="231F20"/>
        </w:rPr>
        <w:t>especímenes del</w:t>
      </w:r>
      <w:r>
        <w:rPr>
          <w:color w:val="231F20"/>
          <w:spacing w:val="-36"/>
        </w:rPr>
        <w:t> </w:t>
      </w:r>
      <w:r>
        <w:rPr>
          <w:color w:val="231F20"/>
        </w:rPr>
        <w:t>ajolote.</w:t>
      </w:r>
      <w:r>
        <w:rPr>
          <w:color w:val="231F20"/>
          <w:spacing w:val="-36"/>
        </w:rPr>
        <w:t> </w:t>
      </w:r>
      <w:r>
        <w:rPr>
          <w:color w:val="231F20"/>
        </w:rPr>
        <w:t>La</w:t>
      </w:r>
      <w:r>
        <w:rPr>
          <w:color w:val="231F20"/>
          <w:spacing w:val="-36"/>
        </w:rPr>
        <w:t> </w:t>
      </w:r>
      <w:r>
        <w:rPr>
          <w:color w:val="231F20"/>
        </w:rPr>
        <w:t>voz</w:t>
      </w:r>
      <w:r>
        <w:rPr>
          <w:color w:val="231F20"/>
          <w:spacing w:val="-36"/>
        </w:rPr>
        <w:t> </w:t>
      </w:r>
      <w:r>
        <w:rPr>
          <w:color w:val="231F20"/>
        </w:rPr>
        <w:t>que</w:t>
      </w:r>
      <w:r>
        <w:rPr>
          <w:color w:val="231F20"/>
          <w:spacing w:val="-36"/>
        </w:rPr>
        <w:t> </w:t>
      </w:r>
      <w:r>
        <w:rPr>
          <w:color w:val="231F20"/>
        </w:rPr>
        <w:t>construye</w:t>
      </w:r>
      <w:r>
        <w:rPr>
          <w:color w:val="231F20"/>
          <w:spacing w:val="-36"/>
        </w:rPr>
        <w:t> </w:t>
      </w:r>
      <w:r>
        <w:rPr>
          <w:color w:val="231F20"/>
        </w:rPr>
        <w:t>el</w:t>
      </w:r>
      <w:r>
        <w:rPr>
          <w:color w:val="231F20"/>
          <w:spacing w:val="-36"/>
        </w:rPr>
        <w:t> </w:t>
      </w:r>
      <w:r>
        <w:rPr>
          <w:color w:val="231F20"/>
        </w:rPr>
        <w:t>discurso</w:t>
      </w:r>
      <w:r>
        <w:rPr>
          <w:color w:val="231F20"/>
          <w:spacing w:val="-36"/>
        </w:rPr>
        <w:t> </w:t>
      </w:r>
      <w:r>
        <w:rPr>
          <w:color w:val="231F20"/>
        </w:rPr>
        <w:t>guarda</w:t>
      </w:r>
      <w:r>
        <w:rPr>
          <w:color w:val="231F20"/>
          <w:spacing w:val="-36"/>
        </w:rPr>
        <w:t> </w:t>
      </w:r>
      <w:r>
        <w:rPr>
          <w:color w:val="231F20"/>
        </w:rPr>
        <w:t>una</w:t>
      </w:r>
      <w:r>
        <w:rPr>
          <w:color w:val="231F20"/>
          <w:spacing w:val="-36"/>
        </w:rPr>
        <w:t> </w:t>
      </w:r>
      <w:r>
        <w:rPr>
          <w:color w:val="231F20"/>
        </w:rPr>
        <w:t>ambigüedad al no ser la de un sujeto de ciencia, sino la de un escritor que, sin </w:t>
      </w:r>
      <w:r>
        <w:rPr>
          <w:color w:val="231F20"/>
          <w:w w:val="95"/>
        </w:rPr>
        <w:t>embargo, manipula perfectamente el registro</w:t>
      </w:r>
      <w:r>
        <w:rPr>
          <w:color w:val="231F20"/>
          <w:spacing w:val="32"/>
          <w:w w:val="95"/>
        </w:rPr>
        <w:t> </w:t>
      </w:r>
      <w:r>
        <w:rPr>
          <w:color w:val="231F20"/>
          <w:w w:val="95"/>
        </w:rPr>
        <w:t>científico:</w:t>
      </w:r>
    </w:p>
    <w:p>
      <w:pPr>
        <w:pStyle w:val="BodyText"/>
        <w:spacing w:before="10"/>
        <w:rPr>
          <w:sz w:val="27"/>
        </w:rPr>
      </w:pPr>
    </w:p>
    <w:p>
      <w:pPr>
        <w:spacing w:line="297" w:lineRule="auto" w:before="0"/>
        <w:ind w:left="2000" w:right="1701" w:firstLine="0"/>
        <w:jc w:val="both"/>
        <w:rPr>
          <w:sz w:val="21"/>
        </w:rPr>
      </w:pPr>
      <w:r>
        <w:rPr>
          <w:color w:val="231F20"/>
          <w:w w:val="95"/>
          <w:sz w:val="21"/>
        </w:rPr>
        <w:t>Observaciones</w:t>
      </w:r>
      <w:r>
        <w:rPr>
          <w:color w:val="231F20"/>
          <w:spacing w:val="-20"/>
          <w:w w:val="95"/>
          <w:sz w:val="21"/>
        </w:rPr>
        <w:t> </w:t>
      </w:r>
      <w:r>
        <w:rPr>
          <w:color w:val="231F20"/>
          <w:w w:val="95"/>
          <w:sz w:val="21"/>
        </w:rPr>
        <w:t>experimentales:</w:t>
      </w:r>
      <w:r>
        <w:rPr>
          <w:color w:val="231F20"/>
          <w:spacing w:val="-20"/>
          <w:w w:val="95"/>
          <w:sz w:val="21"/>
        </w:rPr>
        <w:t> </w:t>
      </w:r>
      <w:r>
        <w:rPr>
          <w:color w:val="231F20"/>
          <w:w w:val="95"/>
          <w:sz w:val="21"/>
        </w:rPr>
        <w:t>El</w:t>
      </w:r>
      <w:r>
        <w:rPr>
          <w:color w:val="231F20"/>
          <w:spacing w:val="-20"/>
          <w:w w:val="95"/>
          <w:sz w:val="21"/>
        </w:rPr>
        <w:t> </w:t>
      </w:r>
      <w:r>
        <w:rPr>
          <w:color w:val="231F20"/>
          <w:w w:val="95"/>
          <w:sz w:val="21"/>
        </w:rPr>
        <w:t>cultivo</w:t>
      </w:r>
      <w:r>
        <w:rPr>
          <w:color w:val="231F20"/>
          <w:spacing w:val="-20"/>
          <w:w w:val="95"/>
          <w:sz w:val="21"/>
        </w:rPr>
        <w:t> </w:t>
      </w:r>
      <w:r>
        <w:rPr>
          <w:color w:val="231F20"/>
          <w:w w:val="95"/>
          <w:sz w:val="21"/>
        </w:rPr>
        <w:t>del</w:t>
      </w:r>
      <w:r>
        <w:rPr>
          <w:color w:val="231F20"/>
          <w:spacing w:val="-20"/>
          <w:w w:val="95"/>
          <w:sz w:val="21"/>
        </w:rPr>
        <w:t> </w:t>
      </w:r>
      <w:r>
        <w:rPr>
          <w:color w:val="231F20"/>
          <w:w w:val="95"/>
          <w:sz w:val="21"/>
        </w:rPr>
        <w:t>ajolote</w:t>
      </w:r>
      <w:r>
        <w:rPr>
          <w:color w:val="231F20"/>
          <w:spacing w:val="-20"/>
          <w:w w:val="95"/>
          <w:sz w:val="21"/>
        </w:rPr>
        <w:t> </w:t>
      </w:r>
      <w:r>
        <w:rPr>
          <w:color w:val="231F20"/>
          <w:w w:val="95"/>
          <w:sz w:val="21"/>
        </w:rPr>
        <w:t>se</w:t>
      </w:r>
      <w:r>
        <w:rPr>
          <w:color w:val="231F20"/>
          <w:spacing w:val="-20"/>
          <w:w w:val="95"/>
          <w:sz w:val="21"/>
        </w:rPr>
        <w:t> </w:t>
      </w:r>
      <w:r>
        <w:rPr>
          <w:color w:val="231F20"/>
          <w:w w:val="95"/>
          <w:sz w:val="21"/>
        </w:rPr>
        <w:t>realiza</w:t>
      </w:r>
      <w:r>
        <w:rPr>
          <w:color w:val="231F20"/>
          <w:spacing w:val="-20"/>
          <w:w w:val="95"/>
          <w:sz w:val="21"/>
        </w:rPr>
        <w:t> </w:t>
      </w:r>
      <w:r>
        <w:rPr>
          <w:color w:val="231F20"/>
          <w:w w:val="95"/>
          <w:sz w:val="21"/>
        </w:rPr>
        <w:t>en</w:t>
      </w:r>
      <w:r>
        <w:rPr>
          <w:color w:val="231F20"/>
          <w:spacing w:val="-20"/>
          <w:w w:val="95"/>
          <w:sz w:val="21"/>
        </w:rPr>
        <w:t> </w:t>
      </w:r>
      <w:r>
        <w:rPr>
          <w:color w:val="231F20"/>
          <w:w w:val="95"/>
          <w:sz w:val="21"/>
        </w:rPr>
        <w:t>la</w:t>
      </w:r>
      <w:r>
        <w:rPr>
          <w:color w:val="231F20"/>
          <w:spacing w:val="-20"/>
          <w:w w:val="95"/>
          <w:sz w:val="21"/>
        </w:rPr>
        <w:t> </w:t>
      </w:r>
      <w:r>
        <w:rPr>
          <w:color w:val="231F20"/>
          <w:w w:val="95"/>
          <w:sz w:val="21"/>
        </w:rPr>
        <w:t>casa </w:t>
      </w:r>
      <w:r>
        <w:rPr>
          <w:color w:val="231F20"/>
          <w:sz w:val="21"/>
        </w:rPr>
        <w:t>de</w:t>
      </w:r>
      <w:r>
        <w:rPr>
          <w:color w:val="231F20"/>
          <w:spacing w:val="-26"/>
          <w:sz w:val="21"/>
        </w:rPr>
        <w:t> </w:t>
      </w:r>
      <w:r>
        <w:rPr>
          <w:color w:val="231F20"/>
          <w:sz w:val="21"/>
        </w:rPr>
        <w:t>un</w:t>
      </w:r>
      <w:r>
        <w:rPr>
          <w:color w:val="231F20"/>
          <w:spacing w:val="-26"/>
          <w:sz w:val="21"/>
        </w:rPr>
        <w:t> </w:t>
      </w:r>
      <w:r>
        <w:rPr>
          <w:color w:val="231F20"/>
          <w:sz w:val="21"/>
        </w:rPr>
        <w:t>escritor</w:t>
      </w:r>
      <w:r>
        <w:rPr>
          <w:color w:val="231F20"/>
          <w:spacing w:val="-26"/>
          <w:sz w:val="21"/>
        </w:rPr>
        <w:t> </w:t>
      </w:r>
      <w:r>
        <w:rPr>
          <w:color w:val="231F20"/>
          <w:sz w:val="21"/>
        </w:rPr>
        <w:t>con</w:t>
      </w:r>
      <w:r>
        <w:rPr>
          <w:color w:val="231F20"/>
          <w:spacing w:val="-26"/>
          <w:sz w:val="21"/>
        </w:rPr>
        <w:t> </w:t>
      </w:r>
      <w:r>
        <w:rPr>
          <w:color w:val="231F20"/>
          <w:sz w:val="21"/>
        </w:rPr>
        <w:t>el</w:t>
      </w:r>
      <w:r>
        <w:rPr>
          <w:color w:val="231F20"/>
          <w:spacing w:val="-26"/>
          <w:sz w:val="21"/>
        </w:rPr>
        <w:t> </w:t>
      </w:r>
      <w:r>
        <w:rPr>
          <w:color w:val="231F20"/>
          <w:sz w:val="21"/>
        </w:rPr>
        <w:t>fin</w:t>
      </w:r>
      <w:r>
        <w:rPr>
          <w:color w:val="231F20"/>
          <w:spacing w:val="-26"/>
          <w:sz w:val="21"/>
        </w:rPr>
        <w:t> </w:t>
      </w:r>
      <w:r>
        <w:rPr>
          <w:color w:val="231F20"/>
          <w:sz w:val="21"/>
        </w:rPr>
        <w:t>de</w:t>
      </w:r>
      <w:r>
        <w:rPr>
          <w:color w:val="231F20"/>
          <w:spacing w:val="-26"/>
          <w:sz w:val="21"/>
        </w:rPr>
        <w:t> </w:t>
      </w:r>
      <w:r>
        <w:rPr>
          <w:color w:val="231F20"/>
          <w:sz w:val="21"/>
        </w:rPr>
        <w:t>hacer</w:t>
      </w:r>
      <w:r>
        <w:rPr>
          <w:color w:val="231F20"/>
          <w:spacing w:val="-26"/>
          <w:sz w:val="21"/>
        </w:rPr>
        <w:t> </w:t>
      </w:r>
      <w:r>
        <w:rPr>
          <w:color w:val="231F20"/>
          <w:sz w:val="21"/>
        </w:rPr>
        <w:t>observable</w:t>
      </w:r>
      <w:r>
        <w:rPr>
          <w:color w:val="231F20"/>
          <w:spacing w:val="-26"/>
          <w:sz w:val="21"/>
        </w:rPr>
        <w:t> </w:t>
      </w:r>
      <w:r>
        <w:rPr>
          <w:color w:val="231F20"/>
          <w:sz w:val="21"/>
        </w:rPr>
        <w:t>un</w:t>
      </w:r>
      <w:r>
        <w:rPr>
          <w:color w:val="231F20"/>
          <w:spacing w:val="-26"/>
          <w:sz w:val="21"/>
        </w:rPr>
        <w:t> </w:t>
      </w:r>
      <w:r>
        <w:rPr>
          <w:color w:val="231F20"/>
          <w:sz w:val="21"/>
        </w:rPr>
        <w:t>hecho</w:t>
      </w:r>
      <w:r>
        <w:rPr>
          <w:color w:val="231F20"/>
          <w:spacing w:val="-26"/>
          <w:sz w:val="21"/>
        </w:rPr>
        <w:t> </w:t>
      </w:r>
      <w:r>
        <w:rPr>
          <w:color w:val="231F20"/>
          <w:sz w:val="21"/>
        </w:rPr>
        <w:t>relativo</w:t>
      </w:r>
      <w:r>
        <w:rPr>
          <w:color w:val="231F20"/>
          <w:spacing w:val="-26"/>
          <w:sz w:val="21"/>
        </w:rPr>
        <w:t> </w:t>
      </w:r>
      <w:r>
        <w:rPr>
          <w:color w:val="231F20"/>
          <w:sz w:val="21"/>
        </w:rPr>
        <w:t>a</w:t>
      </w:r>
      <w:r>
        <w:rPr>
          <w:color w:val="231F20"/>
          <w:spacing w:val="-26"/>
          <w:sz w:val="21"/>
        </w:rPr>
        <w:t> </w:t>
      </w:r>
      <w:r>
        <w:rPr>
          <w:color w:val="231F20"/>
          <w:sz w:val="21"/>
        </w:rPr>
        <w:t>la</w:t>
      </w:r>
      <w:r>
        <w:rPr>
          <w:color w:val="231F20"/>
          <w:spacing w:val="-26"/>
          <w:sz w:val="21"/>
        </w:rPr>
        <w:t> </w:t>
      </w:r>
      <w:r>
        <w:rPr>
          <w:color w:val="231F20"/>
          <w:sz w:val="21"/>
        </w:rPr>
        <w:t>evo- lución</w:t>
      </w:r>
      <w:r>
        <w:rPr>
          <w:color w:val="231F20"/>
          <w:spacing w:val="-25"/>
          <w:sz w:val="21"/>
        </w:rPr>
        <w:t> </w:t>
      </w:r>
      <w:r>
        <w:rPr>
          <w:color w:val="231F20"/>
          <w:sz w:val="21"/>
        </w:rPr>
        <w:t>de</w:t>
      </w:r>
      <w:r>
        <w:rPr>
          <w:color w:val="231F20"/>
          <w:spacing w:val="-25"/>
          <w:sz w:val="21"/>
        </w:rPr>
        <w:t> </w:t>
      </w:r>
      <w:r>
        <w:rPr>
          <w:color w:val="231F20"/>
          <w:sz w:val="21"/>
        </w:rPr>
        <w:t>la</w:t>
      </w:r>
      <w:r>
        <w:rPr>
          <w:color w:val="231F20"/>
          <w:spacing w:val="-25"/>
          <w:sz w:val="21"/>
        </w:rPr>
        <w:t> </w:t>
      </w:r>
      <w:r>
        <w:rPr>
          <w:color w:val="231F20"/>
          <w:sz w:val="21"/>
        </w:rPr>
        <w:t>especie.</w:t>
      </w:r>
      <w:r>
        <w:rPr>
          <w:color w:val="231F20"/>
          <w:spacing w:val="-25"/>
          <w:sz w:val="21"/>
        </w:rPr>
        <w:t> </w:t>
      </w:r>
      <w:r>
        <w:rPr>
          <w:color w:val="231F20"/>
          <w:sz w:val="21"/>
        </w:rPr>
        <w:t>Esa</w:t>
      </w:r>
      <w:r>
        <w:rPr>
          <w:color w:val="231F20"/>
          <w:spacing w:val="-25"/>
          <w:sz w:val="21"/>
        </w:rPr>
        <w:t> </w:t>
      </w:r>
      <w:r>
        <w:rPr>
          <w:color w:val="231F20"/>
          <w:sz w:val="21"/>
        </w:rPr>
        <w:t>observación</w:t>
      </w:r>
      <w:r>
        <w:rPr>
          <w:color w:val="231F20"/>
          <w:spacing w:val="-25"/>
          <w:sz w:val="21"/>
        </w:rPr>
        <w:t> </w:t>
      </w:r>
      <w:r>
        <w:rPr>
          <w:color w:val="231F20"/>
          <w:sz w:val="21"/>
        </w:rPr>
        <w:t>de</w:t>
      </w:r>
      <w:r>
        <w:rPr>
          <w:color w:val="231F20"/>
          <w:spacing w:val="-25"/>
          <w:sz w:val="21"/>
        </w:rPr>
        <w:t> </w:t>
      </w:r>
      <w:r>
        <w:rPr>
          <w:color w:val="231F20"/>
          <w:sz w:val="21"/>
        </w:rPr>
        <w:t>la</w:t>
      </w:r>
      <w:r>
        <w:rPr>
          <w:color w:val="231F20"/>
          <w:spacing w:val="-25"/>
          <w:sz w:val="21"/>
        </w:rPr>
        <w:t> </w:t>
      </w:r>
      <w:r>
        <w:rPr>
          <w:color w:val="231F20"/>
          <w:sz w:val="21"/>
        </w:rPr>
        <w:t>mutación</w:t>
      </w:r>
      <w:r>
        <w:rPr>
          <w:color w:val="231F20"/>
          <w:spacing w:val="-25"/>
          <w:sz w:val="21"/>
        </w:rPr>
        <w:t> </w:t>
      </w:r>
      <w:r>
        <w:rPr>
          <w:color w:val="231F20"/>
          <w:sz w:val="21"/>
        </w:rPr>
        <w:t>de</w:t>
      </w:r>
      <w:r>
        <w:rPr>
          <w:color w:val="231F20"/>
          <w:spacing w:val="-25"/>
          <w:sz w:val="21"/>
        </w:rPr>
        <w:t> </w:t>
      </w:r>
      <w:r>
        <w:rPr>
          <w:color w:val="231F20"/>
          <w:sz w:val="21"/>
        </w:rPr>
        <w:t>un</w:t>
      </w:r>
      <w:r>
        <w:rPr>
          <w:color w:val="231F20"/>
          <w:spacing w:val="-25"/>
          <w:sz w:val="21"/>
        </w:rPr>
        <w:t> </w:t>
      </w:r>
      <w:r>
        <w:rPr>
          <w:color w:val="231F20"/>
          <w:sz w:val="21"/>
        </w:rPr>
        <w:t>individuo</w:t>
      </w:r>
      <w:r>
        <w:rPr>
          <w:color w:val="231F20"/>
          <w:spacing w:val="-25"/>
          <w:sz w:val="21"/>
        </w:rPr>
        <w:t> </w:t>
      </w:r>
      <w:r>
        <w:rPr>
          <w:color w:val="231F20"/>
          <w:sz w:val="21"/>
        </w:rPr>
        <w:t>a otra</w:t>
      </w:r>
      <w:r>
        <w:rPr>
          <w:color w:val="231F20"/>
          <w:spacing w:val="-36"/>
          <w:sz w:val="21"/>
        </w:rPr>
        <w:t> </w:t>
      </w:r>
      <w:r>
        <w:rPr>
          <w:color w:val="231F20"/>
          <w:sz w:val="21"/>
        </w:rPr>
        <w:t>especie</w:t>
      </w:r>
      <w:r>
        <w:rPr>
          <w:color w:val="231F20"/>
          <w:spacing w:val="-36"/>
          <w:sz w:val="21"/>
        </w:rPr>
        <w:t> </w:t>
      </w:r>
      <w:r>
        <w:rPr>
          <w:color w:val="231F20"/>
          <w:sz w:val="21"/>
        </w:rPr>
        <w:t>es</w:t>
      </w:r>
      <w:r>
        <w:rPr>
          <w:color w:val="231F20"/>
          <w:spacing w:val="-36"/>
          <w:sz w:val="21"/>
        </w:rPr>
        <w:t> </w:t>
      </w:r>
      <w:r>
        <w:rPr>
          <w:color w:val="231F20"/>
          <w:sz w:val="21"/>
        </w:rPr>
        <w:t>posible</w:t>
      </w:r>
      <w:r>
        <w:rPr>
          <w:color w:val="231F20"/>
          <w:spacing w:val="-36"/>
          <w:sz w:val="21"/>
        </w:rPr>
        <w:t> </w:t>
      </w:r>
      <w:r>
        <w:rPr>
          <w:color w:val="231F20"/>
          <w:sz w:val="21"/>
        </w:rPr>
        <w:t>en</w:t>
      </w:r>
      <w:r>
        <w:rPr>
          <w:color w:val="231F20"/>
          <w:spacing w:val="-36"/>
          <w:sz w:val="21"/>
        </w:rPr>
        <w:t> </w:t>
      </w:r>
      <w:r>
        <w:rPr>
          <w:color w:val="231F20"/>
          <w:sz w:val="21"/>
        </w:rPr>
        <w:t>función</w:t>
      </w:r>
      <w:r>
        <w:rPr>
          <w:color w:val="231F20"/>
          <w:spacing w:val="-36"/>
          <w:sz w:val="21"/>
        </w:rPr>
        <w:t> </w:t>
      </w:r>
      <w:r>
        <w:rPr>
          <w:color w:val="231F20"/>
          <w:sz w:val="21"/>
        </w:rPr>
        <w:t>de</w:t>
      </w:r>
      <w:r>
        <w:rPr>
          <w:color w:val="231F20"/>
          <w:spacing w:val="-36"/>
          <w:sz w:val="21"/>
        </w:rPr>
        <w:t> </w:t>
      </w:r>
      <w:r>
        <w:rPr>
          <w:color w:val="231F20"/>
          <w:sz w:val="21"/>
        </w:rPr>
        <w:t>la</w:t>
      </w:r>
      <w:r>
        <w:rPr>
          <w:color w:val="231F20"/>
          <w:spacing w:val="-36"/>
          <w:sz w:val="21"/>
        </w:rPr>
        <w:t> </w:t>
      </w:r>
      <w:r>
        <w:rPr>
          <w:color w:val="231F20"/>
          <w:sz w:val="21"/>
        </w:rPr>
        <w:t>existencia</w:t>
      </w:r>
      <w:r>
        <w:rPr>
          <w:color w:val="231F20"/>
          <w:spacing w:val="-36"/>
          <w:sz w:val="21"/>
        </w:rPr>
        <w:t> </w:t>
      </w:r>
      <w:r>
        <w:rPr>
          <w:color w:val="231F20"/>
          <w:sz w:val="21"/>
        </w:rPr>
        <w:t>de</w:t>
      </w:r>
      <w:r>
        <w:rPr>
          <w:color w:val="231F20"/>
          <w:spacing w:val="-36"/>
          <w:sz w:val="21"/>
        </w:rPr>
        <w:t> </w:t>
      </w:r>
      <w:r>
        <w:rPr>
          <w:color w:val="231F20"/>
          <w:sz w:val="21"/>
        </w:rPr>
        <w:t>un</w:t>
      </w:r>
      <w:r>
        <w:rPr>
          <w:color w:val="231F20"/>
          <w:spacing w:val="-36"/>
          <w:sz w:val="21"/>
        </w:rPr>
        <w:t> </w:t>
      </w:r>
      <w:r>
        <w:rPr>
          <w:color w:val="231F20"/>
          <w:sz w:val="21"/>
        </w:rPr>
        <w:t>sistema</w:t>
      </w:r>
      <w:r>
        <w:rPr>
          <w:color w:val="231F20"/>
          <w:spacing w:val="-36"/>
          <w:sz w:val="21"/>
        </w:rPr>
        <w:t> </w:t>
      </w:r>
      <w:r>
        <w:rPr>
          <w:color w:val="231F20"/>
          <w:sz w:val="21"/>
        </w:rPr>
        <w:t>polar</w:t>
      </w:r>
      <w:r>
        <w:rPr>
          <w:color w:val="231F20"/>
          <w:spacing w:val="-36"/>
          <w:sz w:val="21"/>
        </w:rPr>
        <w:t> </w:t>
      </w:r>
      <w:r>
        <w:rPr>
          <w:color w:val="231F20"/>
          <w:sz w:val="21"/>
        </w:rPr>
        <w:t>de órganos</w:t>
      </w:r>
      <w:r>
        <w:rPr>
          <w:color w:val="231F20"/>
          <w:spacing w:val="-15"/>
          <w:sz w:val="21"/>
        </w:rPr>
        <w:t> </w:t>
      </w:r>
      <w:r>
        <w:rPr>
          <w:color w:val="231F20"/>
          <w:sz w:val="21"/>
        </w:rPr>
        <w:t>que</w:t>
      </w:r>
      <w:r>
        <w:rPr>
          <w:color w:val="231F20"/>
          <w:spacing w:val="-15"/>
          <w:sz w:val="21"/>
        </w:rPr>
        <w:t> </w:t>
      </w:r>
      <w:r>
        <w:rPr>
          <w:color w:val="231F20"/>
          <w:sz w:val="21"/>
        </w:rPr>
        <w:t>según</w:t>
      </w:r>
      <w:r>
        <w:rPr>
          <w:color w:val="231F20"/>
          <w:spacing w:val="-15"/>
          <w:sz w:val="21"/>
        </w:rPr>
        <w:t> </w:t>
      </w:r>
      <w:r>
        <w:rPr>
          <w:color w:val="231F20"/>
          <w:sz w:val="21"/>
        </w:rPr>
        <w:t>sean</w:t>
      </w:r>
      <w:r>
        <w:rPr>
          <w:color w:val="231F20"/>
          <w:spacing w:val="-15"/>
          <w:sz w:val="21"/>
        </w:rPr>
        <w:t> </w:t>
      </w:r>
      <w:r>
        <w:rPr>
          <w:color w:val="231F20"/>
          <w:sz w:val="21"/>
        </w:rPr>
        <w:t>estimulados</w:t>
      </w:r>
      <w:r>
        <w:rPr>
          <w:color w:val="231F20"/>
          <w:spacing w:val="-15"/>
          <w:sz w:val="21"/>
        </w:rPr>
        <w:t> </w:t>
      </w:r>
      <w:r>
        <w:rPr>
          <w:color w:val="231F20"/>
          <w:sz w:val="21"/>
        </w:rPr>
        <w:t>o</w:t>
      </w:r>
      <w:r>
        <w:rPr>
          <w:color w:val="231F20"/>
          <w:spacing w:val="-15"/>
          <w:sz w:val="21"/>
        </w:rPr>
        <w:t> </w:t>
      </w:r>
      <w:r>
        <w:rPr>
          <w:color w:val="231F20"/>
          <w:sz w:val="21"/>
        </w:rPr>
        <w:t>inhibidos</w:t>
      </w:r>
      <w:r>
        <w:rPr>
          <w:color w:val="231F20"/>
          <w:spacing w:val="-15"/>
          <w:sz w:val="21"/>
        </w:rPr>
        <w:t> </w:t>
      </w:r>
      <w:r>
        <w:rPr>
          <w:color w:val="231F20"/>
          <w:sz w:val="21"/>
        </w:rPr>
        <w:t>provocan</w:t>
      </w:r>
      <w:r>
        <w:rPr>
          <w:color w:val="231F20"/>
          <w:spacing w:val="-15"/>
          <w:sz w:val="21"/>
        </w:rPr>
        <w:t> </w:t>
      </w:r>
      <w:r>
        <w:rPr>
          <w:color w:val="231F20"/>
          <w:sz w:val="21"/>
        </w:rPr>
        <w:t>o</w:t>
      </w:r>
      <w:r>
        <w:rPr>
          <w:color w:val="231F20"/>
          <w:spacing w:val="-15"/>
          <w:sz w:val="21"/>
        </w:rPr>
        <w:t> </w:t>
      </w:r>
      <w:r>
        <w:rPr>
          <w:color w:val="231F20"/>
          <w:sz w:val="21"/>
        </w:rPr>
        <w:t>impiden el</w:t>
      </w:r>
      <w:r>
        <w:rPr>
          <w:color w:val="231F20"/>
          <w:spacing w:val="-26"/>
          <w:sz w:val="21"/>
        </w:rPr>
        <w:t> </w:t>
      </w:r>
      <w:r>
        <w:rPr>
          <w:color w:val="231F20"/>
          <w:sz w:val="21"/>
        </w:rPr>
        <w:t>desarrollo.</w:t>
      </w:r>
      <w:r>
        <w:rPr>
          <w:color w:val="231F20"/>
          <w:spacing w:val="-26"/>
          <w:sz w:val="21"/>
        </w:rPr>
        <w:t> </w:t>
      </w:r>
      <w:r>
        <w:rPr>
          <w:color w:val="231F20"/>
          <w:sz w:val="21"/>
        </w:rPr>
        <w:t>En</w:t>
      </w:r>
      <w:r>
        <w:rPr>
          <w:color w:val="231F20"/>
          <w:spacing w:val="-26"/>
          <w:sz w:val="21"/>
        </w:rPr>
        <w:t> </w:t>
      </w:r>
      <w:r>
        <w:rPr>
          <w:color w:val="231F20"/>
          <w:sz w:val="21"/>
        </w:rPr>
        <w:t>el</w:t>
      </w:r>
      <w:r>
        <w:rPr>
          <w:color w:val="231F20"/>
          <w:spacing w:val="-26"/>
          <w:sz w:val="21"/>
        </w:rPr>
        <w:t> </w:t>
      </w:r>
      <w:r>
        <w:rPr>
          <w:color w:val="231F20"/>
          <w:sz w:val="21"/>
        </w:rPr>
        <w:t>caso</w:t>
      </w:r>
      <w:r>
        <w:rPr>
          <w:color w:val="231F20"/>
          <w:spacing w:val="-26"/>
          <w:sz w:val="21"/>
        </w:rPr>
        <w:t> </w:t>
      </w:r>
      <w:r>
        <w:rPr>
          <w:color w:val="231F20"/>
          <w:sz w:val="21"/>
        </w:rPr>
        <w:t>del</w:t>
      </w:r>
      <w:r>
        <w:rPr>
          <w:color w:val="231F20"/>
          <w:spacing w:val="-26"/>
          <w:sz w:val="21"/>
        </w:rPr>
        <w:t> </w:t>
      </w:r>
      <w:r>
        <w:rPr>
          <w:color w:val="231F20"/>
          <w:sz w:val="21"/>
        </w:rPr>
        <w:t>hombre</w:t>
      </w:r>
      <w:r>
        <w:rPr>
          <w:color w:val="231F20"/>
          <w:spacing w:val="-26"/>
          <w:sz w:val="21"/>
        </w:rPr>
        <w:t> </w:t>
      </w:r>
      <w:r>
        <w:rPr>
          <w:color w:val="231F20"/>
          <w:sz w:val="21"/>
        </w:rPr>
        <w:t>la</w:t>
      </w:r>
      <w:r>
        <w:rPr>
          <w:color w:val="231F20"/>
          <w:spacing w:val="-26"/>
          <w:sz w:val="21"/>
        </w:rPr>
        <w:t> </w:t>
      </w:r>
      <w:r>
        <w:rPr>
          <w:color w:val="231F20"/>
          <w:sz w:val="21"/>
        </w:rPr>
        <w:t>tiroides</w:t>
      </w:r>
      <w:r>
        <w:rPr>
          <w:color w:val="231F20"/>
          <w:spacing w:val="-26"/>
          <w:sz w:val="21"/>
        </w:rPr>
        <w:t> </w:t>
      </w:r>
      <w:r>
        <w:rPr>
          <w:color w:val="231F20"/>
          <w:sz w:val="21"/>
        </w:rPr>
        <w:t>y</w:t>
      </w:r>
      <w:r>
        <w:rPr>
          <w:color w:val="231F20"/>
          <w:spacing w:val="-26"/>
          <w:sz w:val="21"/>
        </w:rPr>
        <w:t> </w:t>
      </w:r>
      <w:r>
        <w:rPr>
          <w:color w:val="231F20"/>
          <w:sz w:val="21"/>
        </w:rPr>
        <w:t>la</w:t>
      </w:r>
      <w:r>
        <w:rPr>
          <w:color w:val="231F20"/>
          <w:spacing w:val="-26"/>
          <w:sz w:val="21"/>
        </w:rPr>
        <w:t> </w:t>
      </w:r>
      <w:r>
        <w:rPr>
          <w:color w:val="231F20"/>
          <w:sz w:val="21"/>
        </w:rPr>
        <w:t>pituitaria,</w:t>
      </w:r>
      <w:r>
        <w:rPr>
          <w:color w:val="231F20"/>
          <w:spacing w:val="-26"/>
          <w:sz w:val="21"/>
        </w:rPr>
        <w:t> </w:t>
      </w:r>
      <w:r>
        <w:rPr>
          <w:color w:val="231F20"/>
          <w:sz w:val="21"/>
        </w:rPr>
        <w:t>digamos, son</w:t>
      </w:r>
      <w:r>
        <w:rPr>
          <w:color w:val="231F20"/>
          <w:spacing w:val="-8"/>
          <w:sz w:val="21"/>
        </w:rPr>
        <w:t> </w:t>
      </w:r>
      <w:r>
        <w:rPr>
          <w:color w:val="231F20"/>
          <w:sz w:val="21"/>
        </w:rPr>
        <w:t>los</w:t>
      </w:r>
      <w:r>
        <w:rPr>
          <w:color w:val="231F20"/>
          <w:spacing w:val="-8"/>
          <w:sz w:val="21"/>
        </w:rPr>
        <w:t> </w:t>
      </w:r>
      <w:r>
        <w:rPr>
          <w:color w:val="231F20"/>
          <w:sz w:val="21"/>
        </w:rPr>
        <w:t>extremos</w:t>
      </w:r>
      <w:r>
        <w:rPr>
          <w:color w:val="231F20"/>
          <w:spacing w:val="-8"/>
          <w:sz w:val="21"/>
        </w:rPr>
        <w:t> </w:t>
      </w:r>
      <w:r>
        <w:rPr>
          <w:color w:val="231F20"/>
          <w:sz w:val="21"/>
        </w:rPr>
        <w:t>polares</w:t>
      </w:r>
      <w:r>
        <w:rPr>
          <w:color w:val="231F20"/>
          <w:spacing w:val="-8"/>
          <w:sz w:val="21"/>
        </w:rPr>
        <w:t> </w:t>
      </w:r>
      <w:r>
        <w:rPr>
          <w:color w:val="231F20"/>
          <w:sz w:val="21"/>
        </w:rPr>
        <w:t>de</w:t>
      </w:r>
      <w:r>
        <w:rPr>
          <w:color w:val="231F20"/>
          <w:spacing w:val="-8"/>
          <w:sz w:val="21"/>
        </w:rPr>
        <w:t> </w:t>
      </w:r>
      <w:r>
        <w:rPr>
          <w:color w:val="231F20"/>
          <w:sz w:val="21"/>
        </w:rPr>
        <w:t>este</w:t>
      </w:r>
      <w:r>
        <w:rPr>
          <w:color w:val="231F20"/>
          <w:spacing w:val="-8"/>
          <w:sz w:val="21"/>
        </w:rPr>
        <w:t> </w:t>
      </w:r>
      <w:r>
        <w:rPr>
          <w:color w:val="231F20"/>
          <w:sz w:val="21"/>
        </w:rPr>
        <w:t>sistema</w:t>
      </w:r>
      <w:r>
        <w:rPr>
          <w:color w:val="231F20"/>
          <w:spacing w:val="-8"/>
          <w:sz w:val="21"/>
        </w:rPr>
        <w:t> </w:t>
      </w:r>
      <w:r>
        <w:rPr>
          <w:color w:val="231F20"/>
          <w:sz w:val="21"/>
        </w:rPr>
        <w:t>endocrino.</w:t>
      </w:r>
      <w:r>
        <w:rPr>
          <w:color w:val="231F20"/>
          <w:spacing w:val="-8"/>
          <w:sz w:val="21"/>
        </w:rPr>
        <w:t> </w:t>
      </w:r>
      <w:r>
        <w:rPr>
          <w:color w:val="231F20"/>
          <w:sz w:val="21"/>
        </w:rPr>
        <w:t>La</w:t>
      </w:r>
      <w:r>
        <w:rPr>
          <w:color w:val="231F20"/>
          <w:spacing w:val="-8"/>
          <w:sz w:val="21"/>
        </w:rPr>
        <w:t> </w:t>
      </w:r>
      <w:r>
        <w:rPr>
          <w:color w:val="231F20"/>
          <w:sz w:val="21"/>
        </w:rPr>
        <w:t>primera</w:t>
      </w:r>
      <w:r>
        <w:rPr>
          <w:color w:val="231F20"/>
          <w:spacing w:val="-8"/>
          <w:sz w:val="21"/>
        </w:rPr>
        <w:t> </w:t>
      </w:r>
      <w:r>
        <w:rPr>
          <w:color w:val="231F20"/>
          <w:sz w:val="21"/>
        </w:rPr>
        <w:t>pro- picia</w:t>
      </w:r>
      <w:r>
        <w:rPr>
          <w:color w:val="231F20"/>
          <w:spacing w:val="-9"/>
          <w:sz w:val="21"/>
        </w:rPr>
        <w:t> </w:t>
      </w:r>
      <w:r>
        <w:rPr>
          <w:color w:val="231F20"/>
          <w:sz w:val="21"/>
        </w:rPr>
        <w:t>el</w:t>
      </w:r>
      <w:r>
        <w:rPr>
          <w:color w:val="231F20"/>
          <w:spacing w:val="-9"/>
          <w:sz w:val="21"/>
        </w:rPr>
        <w:t> </w:t>
      </w:r>
      <w:r>
        <w:rPr>
          <w:color w:val="231F20"/>
          <w:sz w:val="21"/>
        </w:rPr>
        <w:t>crecimiento;</w:t>
      </w:r>
      <w:r>
        <w:rPr>
          <w:color w:val="231F20"/>
          <w:spacing w:val="-9"/>
          <w:sz w:val="21"/>
        </w:rPr>
        <w:t> </w:t>
      </w:r>
      <w:r>
        <w:rPr>
          <w:color w:val="231F20"/>
          <w:sz w:val="21"/>
        </w:rPr>
        <w:t>la</w:t>
      </w:r>
      <w:r>
        <w:rPr>
          <w:color w:val="231F20"/>
          <w:spacing w:val="-9"/>
          <w:sz w:val="21"/>
        </w:rPr>
        <w:t> </w:t>
      </w:r>
      <w:r>
        <w:rPr>
          <w:color w:val="231F20"/>
          <w:sz w:val="21"/>
        </w:rPr>
        <w:t>segunda</w:t>
      </w:r>
      <w:r>
        <w:rPr>
          <w:color w:val="231F20"/>
          <w:spacing w:val="-9"/>
          <w:sz w:val="21"/>
        </w:rPr>
        <w:t> </w:t>
      </w:r>
      <w:r>
        <w:rPr>
          <w:color w:val="231F20"/>
          <w:sz w:val="21"/>
        </w:rPr>
        <w:t>lo</w:t>
      </w:r>
      <w:r>
        <w:rPr>
          <w:color w:val="231F20"/>
          <w:spacing w:val="-9"/>
          <w:sz w:val="21"/>
        </w:rPr>
        <w:t> </w:t>
      </w:r>
      <w:r>
        <w:rPr>
          <w:color w:val="231F20"/>
          <w:sz w:val="21"/>
        </w:rPr>
        <w:t>frena.</w:t>
      </w:r>
      <w:r>
        <w:rPr>
          <w:color w:val="231F20"/>
          <w:spacing w:val="-9"/>
          <w:sz w:val="21"/>
        </w:rPr>
        <w:t> </w:t>
      </w:r>
      <w:r>
        <w:rPr>
          <w:color w:val="231F20"/>
          <w:sz w:val="21"/>
        </w:rPr>
        <w:t>La</w:t>
      </w:r>
      <w:r>
        <w:rPr>
          <w:color w:val="231F20"/>
          <w:spacing w:val="-9"/>
          <w:sz w:val="21"/>
        </w:rPr>
        <w:t> </w:t>
      </w:r>
      <w:r>
        <w:rPr>
          <w:color w:val="231F20"/>
          <w:sz w:val="21"/>
        </w:rPr>
        <w:t>actividad</w:t>
      </w:r>
      <w:r>
        <w:rPr>
          <w:color w:val="231F20"/>
          <w:spacing w:val="-9"/>
          <w:sz w:val="21"/>
        </w:rPr>
        <w:t> </w:t>
      </w:r>
      <w:r>
        <w:rPr>
          <w:color w:val="231F20"/>
          <w:sz w:val="21"/>
        </w:rPr>
        <w:t>excesiva</w:t>
      </w:r>
      <w:r>
        <w:rPr>
          <w:color w:val="231F20"/>
          <w:spacing w:val="-9"/>
          <w:sz w:val="21"/>
        </w:rPr>
        <w:t> </w:t>
      </w:r>
      <w:r>
        <w:rPr>
          <w:color w:val="231F20"/>
          <w:sz w:val="21"/>
        </w:rPr>
        <w:t>de</w:t>
      </w:r>
      <w:r>
        <w:rPr>
          <w:color w:val="231F20"/>
          <w:spacing w:val="-9"/>
          <w:sz w:val="21"/>
        </w:rPr>
        <w:t> </w:t>
      </w:r>
      <w:r>
        <w:rPr>
          <w:color w:val="231F20"/>
          <w:sz w:val="21"/>
        </w:rPr>
        <w:t>la </w:t>
      </w:r>
      <w:r>
        <w:rPr>
          <w:color w:val="231F20"/>
          <w:w w:val="95"/>
          <w:sz w:val="21"/>
        </w:rPr>
        <w:t>glándula tiroides produce acromegalia y gigantismo; la actividad</w:t>
      </w:r>
      <w:r>
        <w:rPr>
          <w:color w:val="231F20"/>
          <w:spacing w:val="-18"/>
          <w:w w:val="95"/>
          <w:sz w:val="21"/>
        </w:rPr>
        <w:t> </w:t>
      </w:r>
      <w:r>
        <w:rPr>
          <w:color w:val="231F20"/>
          <w:w w:val="95"/>
          <w:sz w:val="21"/>
        </w:rPr>
        <w:t>pitui- </w:t>
      </w:r>
      <w:r>
        <w:rPr>
          <w:color w:val="231F20"/>
          <w:sz w:val="21"/>
        </w:rPr>
        <w:t>taria</w:t>
      </w:r>
      <w:r>
        <w:rPr>
          <w:color w:val="231F20"/>
          <w:spacing w:val="-24"/>
          <w:sz w:val="21"/>
        </w:rPr>
        <w:t> </w:t>
      </w:r>
      <w:r>
        <w:rPr>
          <w:color w:val="231F20"/>
          <w:sz w:val="21"/>
        </w:rPr>
        <w:t>las</w:t>
      </w:r>
      <w:r>
        <w:rPr>
          <w:color w:val="231F20"/>
          <w:spacing w:val="-24"/>
          <w:sz w:val="21"/>
        </w:rPr>
        <w:t> </w:t>
      </w:r>
      <w:r>
        <w:rPr>
          <w:color w:val="231F20"/>
          <w:sz w:val="21"/>
        </w:rPr>
        <w:t>diversas</w:t>
      </w:r>
      <w:r>
        <w:rPr>
          <w:color w:val="231F20"/>
          <w:spacing w:val="-24"/>
          <w:sz w:val="21"/>
        </w:rPr>
        <w:t> </w:t>
      </w:r>
      <w:r>
        <w:rPr>
          <w:color w:val="231F20"/>
          <w:sz w:val="21"/>
        </w:rPr>
        <w:t>formas</w:t>
      </w:r>
      <w:r>
        <w:rPr>
          <w:color w:val="231F20"/>
          <w:spacing w:val="-24"/>
          <w:sz w:val="21"/>
        </w:rPr>
        <w:t> </w:t>
      </w:r>
      <w:r>
        <w:rPr>
          <w:color w:val="231F20"/>
          <w:sz w:val="21"/>
        </w:rPr>
        <w:t>de</w:t>
      </w:r>
      <w:r>
        <w:rPr>
          <w:color w:val="231F20"/>
          <w:spacing w:val="-24"/>
          <w:sz w:val="21"/>
        </w:rPr>
        <w:t> </w:t>
      </w:r>
      <w:r>
        <w:rPr>
          <w:color w:val="231F20"/>
          <w:sz w:val="21"/>
        </w:rPr>
        <w:t>enanismo</w:t>
      </w:r>
      <w:r>
        <w:rPr>
          <w:color w:val="231F20"/>
          <w:spacing w:val="-24"/>
          <w:sz w:val="21"/>
        </w:rPr>
        <w:t> </w:t>
      </w:r>
      <w:r>
        <w:rPr>
          <w:color w:val="231F20"/>
          <w:sz w:val="21"/>
        </w:rPr>
        <w:t>tópico</w:t>
      </w:r>
      <w:r>
        <w:rPr>
          <w:color w:val="231F20"/>
          <w:spacing w:val="-24"/>
          <w:sz w:val="21"/>
        </w:rPr>
        <w:t> </w:t>
      </w:r>
      <w:r>
        <w:rPr>
          <w:color w:val="231F20"/>
          <w:sz w:val="21"/>
        </w:rPr>
        <w:t>o</w:t>
      </w:r>
      <w:r>
        <w:rPr>
          <w:color w:val="231F20"/>
          <w:spacing w:val="-24"/>
          <w:sz w:val="21"/>
        </w:rPr>
        <w:t> </w:t>
      </w:r>
      <w:r>
        <w:rPr>
          <w:color w:val="231F20"/>
          <w:sz w:val="21"/>
        </w:rPr>
        <w:t>general.</w:t>
      </w:r>
      <w:r>
        <w:rPr>
          <w:color w:val="231F20"/>
          <w:spacing w:val="-24"/>
          <w:sz w:val="21"/>
        </w:rPr>
        <w:t> </w:t>
      </w:r>
      <w:r>
        <w:rPr>
          <w:color w:val="231F20"/>
          <w:sz w:val="21"/>
        </w:rPr>
        <w:t>En</w:t>
      </w:r>
      <w:r>
        <w:rPr>
          <w:color w:val="231F20"/>
          <w:spacing w:val="-24"/>
          <w:sz w:val="21"/>
        </w:rPr>
        <w:t> </w:t>
      </w:r>
      <w:r>
        <w:rPr>
          <w:color w:val="231F20"/>
          <w:sz w:val="21"/>
        </w:rPr>
        <w:t>el</w:t>
      </w:r>
      <w:r>
        <w:rPr>
          <w:color w:val="231F20"/>
          <w:spacing w:val="-24"/>
          <w:sz w:val="21"/>
        </w:rPr>
        <w:t> </w:t>
      </w:r>
      <w:r>
        <w:rPr>
          <w:color w:val="231F20"/>
          <w:sz w:val="21"/>
        </w:rPr>
        <w:t>ajolote</w:t>
      </w:r>
      <w:r>
        <w:rPr>
          <w:color w:val="231F20"/>
          <w:spacing w:val="-24"/>
          <w:sz w:val="21"/>
        </w:rPr>
        <w:t> </w:t>
      </w:r>
      <w:r>
        <w:rPr>
          <w:color w:val="231F20"/>
          <w:sz w:val="21"/>
        </w:rPr>
        <w:t>la manipulación</w:t>
      </w:r>
      <w:r>
        <w:rPr>
          <w:color w:val="231F20"/>
          <w:spacing w:val="-35"/>
          <w:sz w:val="21"/>
        </w:rPr>
        <w:t> </w:t>
      </w:r>
      <w:r>
        <w:rPr>
          <w:color w:val="231F20"/>
          <w:sz w:val="21"/>
        </w:rPr>
        <w:t>de</w:t>
      </w:r>
      <w:r>
        <w:rPr>
          <w:color w:val="231F20"/>
          <w:spacing w:val="-35"/>
          <w:sz w:val="21"/>
        </w:rPr>
        <w:t> </w:t>
      </w:r>
      <w:r>
        <w:rPr>
          <w:color w:val="231F20"/>
          <w:sz w:val="21"/>
        </w:rPr>
        <w:t>estos</w:t>
      </w:r>
      <w:r>
        <w:rPr>
          <w:color w:val="231F20"/>
          <w:spacing w:val="-35"/>
          <w:sz w:val="21"/>
        </w:rPr>
        <w:t> </w:t>
      </w:r>
      <w:r>
        <w:rPr>
          <w:color w:val="231F20"/>
          <w:sz w:val="21"/>
        </w:rPr>
        <w:t>procesos</w:t>
      </w:r>
      <w:r>
        <w:rPr>
          <w:color w:val="231F20"/>
          <w:spacing w:val="-35"/>
          <w:sz w:val="21"/>
        </w:rPr>
        <w:t> </w:t>
      </w:r>
      <w:r>
        <w:rPr>
          <w:color w:val="231F20"/>
          <w:sz w:val="21"/>
        </w:rPr>
        <w:t>endocrinos</w:t>
      </w:r>
      <w:r>
        <w:rPr>
          <w:color w:val="231F20"/>
          <w:spacing w:val="-35"/>
          <w:sz w:val="21"/>
        </w:rPr>
        <w:t> </w:t>
      </w:r>
      <w:r>
        <w:rPr>
          <w:color w:val="231F20"/>
          <w:sz w:val="21"/>
        </w:rPr>
        <w:t>produce</w:t>
      </w:r>
      <w:r>
        <w:rPr>
          <w:color w:val="231F20"/>
          <w:spacing w:val="-35"/>
          <w:sz w:val="21"/>
        </w:rPr>
        <w:t> </w:t>
      </w:r>
      <w:r>
        <w:rPr>
          <w:color w:val="231F20"/>
          <w:sz w:val="21"/>
        </w:rPr>
        <w:t>resultados</w:t>
      </w:r>
      <w:r>
        <w:rPr>
          <w:color w:val="231F20"/>
          <w:spacing w:val="-35"/>
          <w:sz w:val="21"/>
        </w:rPr>
        <w:t> </w:t>
      </w:r>
      <w:r>
        <w:rPr>
          <w:color w:val="231F20"/>
          <w:sz w:val="21"/>
        </w:rPr>
        <w:t>mucho más</w:t>
      </w:r>
      <w:r>
        <w:rPr>
          <w:color w:val="231F20"/>
          <w:spacing w:val="-17"/>
          <w:sz w:val="21"/>
        </w:rPr>
        <w:t> </w:t>
      </w:r>
      <w:r>
        <w:rPr>
          <w:color w:val="231F20"/>
          <w:sz w:val="21"/>
        </w:rPr>
        <w:t>sorprendentes</w:t>
      </w:r>
      <w:r>
        <w:rPr>
          <w:color w:val="231F20"/>
          <w:spacing w:val="-17"/>
          <w:sz w:val="21"/>
        </w:rPr>
        <w:t> </w:t>
      </w:r>
      <w:r>
        <w:rPr>
          <w:color w:val="231F20"/>
          <w:sz w:val="21"/>
        </w:rPr>
        <w:t>que</w:t>
      </w:r>
      <w:r>
        <w:rPr>
          <w:color w:val="231F20"/>
          <w:spacing w:val="-17"/>
          <w:sz w:val="21"/>
        </w:rPr>
        <w:t> </w:t>
      </w:r>
      <w:r>
        <w:rPr>
          <w:color w:val="231F20"/>
          <w:sz w:val="21"/>
        </w:rPr>
        <w:t>en</w:t>
      </w:r>
      <w:r>
        <w:rPr>
          <w:color w:val="231F20"/>
          <w:spacing w:val="-17"/>
          <w:sz w:val="21"/>
        </w:rPr>
        <w:t> </w:t>
      </w:r>
      <w:r>
        <w:rPr>
          <w:color w:val="231F20"/>
          <w:sz w:val="21"/>
        </w:rPr>
        <w:t>el</w:t>
      </w:r>
      <w:r>
        <w:rPr>
          <w:color w:val="231F20"/>
          <w:spacing w:val="-17"/>
          <w:sz w:val="21"/>
        </w:rPr>
        <w:t> </w:t>
      </w:r>
      <w:r>
        <w:rPr>
          <w:color w:val="231F20"/>
          <w:sz w:val="21"/>
        </w:rPr>
        <w:t>hombre</w:t>
      </w:r>
      <w:r>
        <w:rPr>
          <w:color w:val="231F20"/>
          <w:spacing w:val="-17"/>
          <w:sz w:val="21"/>
        </w:rPr>
        <w:t> </w:t>
      </w:r>
      <w:r>
        <w:rPr>
          <w:color w:val="231F20"/>
          <w:sz w:val="21"/>
        </w:rPr>
        <w:t>(p.</w:t>
      </w:r>
      <w:r>
        <w:rPr>
          <w:color w:val="231F20"/>
          <w:spacing w:val="-17"/>
          <w:sz w:val="21"/>
        </w:rPr>
        <w:t> </w:t>
      </w:r>
      <w:r>
        <w:rPr>
          <w:color w:val="231F20"/>
          <w:sz w:val="21"/>
        </w:rPr>
        <w:t>20).</w:t>
      </w:r>
    </w:p>
    <w:p>
      <w:pPr>
        <w:pStyle w:val="BodyText"/>
        <w:spacing w:before="8"/>
        <w:rPr>
          <w:sz w:val="24"/>
        </w:rPr>
      </w:pPr>
    </w:p>
    <w:p>
      <w:pPr>
        <w:pStyle w:val="BodyText"/>
        <w:spacing w:line="271" w:lineRule="auto"/>
        <w:ind w:left="1640" w:right="1687" w:firstLine="360"/>
      </w:pPr>
      <w:r>
        <w:rPr>
          <w:color w:val="231F20"/>
          <w:w w:val="95"/>
        </w:rPr>
        <w:t>Las pretensiones cientificistas del discurso se develan, de hecho, </w:t>
      </w:r>
      <w:r>
        <w:rPr>
          <w:color w:val="231F20"/>
        </w:rPr>
        <w:t>desde</w:t>
      </w:r>
      <w:r>
        <w:rPr>
          <w:color w:val="231F20"/>
          <w:spacing w:val="-9"/>
        </w:rPr>
        <w:t> </w:t>
      </w:r>
      <w:r>
        <w:rPr>
          <w:color w:val="231F20"/>
        </w:rPr>
        <w:t>el</w:t>
      </w:r>
      <w:r>
        <w:rPr>
          <w:color w:val="231F20"/>
          <w:spacing w:val="-9"/>
        </w:rPr>
        <w:t> </w:t>
      </w:r>
      <w:r>
        <w:rPr>
          <w:color w:val="231F20"/>
        </w:rPr>
        <w:t>título</w:t>
      </w:r>
      <w:r>
        <w:rPr>
          <w:color w:val="231F20"/>
          <w:spacing w:val="-9"/>
        </w:rPr>
        <w:t> </w:t>
      </w:r>
      <w:r>
        <w:rPr>
          <w:color w:val="231F20"/>
        </w:rPr>
        <w:t>del</w:t>
      </w:r>
      <w:r>
        <w:rPr>
          <w:color w:val="231F20"/>
          <w:spacing w:val="-9"/>
        </w:rPr>
        <w:t> </w:t>
      </w:r>
      <w:r>
        <w:rPr>
          <w:color w:val="231F20"/>
        </w:rPr>
        <w:t>texto,</w:t>
      </w:r>
      <w:r>
        <w:rPr>
          <w:color w:val="231F20"/>
          <w:spacing w:val="-9"/>
        </w:rPr>
        <w:t> </w:t>
      </w:r>
      <w:r>
        <w:rPr>
          <w:color w:val="231F20"/>
        </w:rPr>
        <w:t>al</w:t>
      </w:r>
      <w:r>
        <w:rPr>
          <w:color w:val="231F20"/>
          <w:spacing w:val="-9"/>
        </w:rPr>
        <w:t> </w:t>
      </w:r>
      <w:r>
        <w:rPr>
          <w:color w:val="231F20"/>
        </w:rPr>
        <w:t>retomar</w:t>
      </w:r>
      <w:r>
        <w:rPr>
          <w:color w:val="231F20"/>
          <w:spacing w:val="-9"/>
        </w:rPr>
        <w:t> </w:t>
      </w:r>
      <w:r>
        <w:rPr>
          <w:color w:val="231F20"/>
        </w:rPr>
        <w:t>el</w:t>
      </w:r>
      <w:r>
        <w:rPr>
          <w:color w:val="231F20"/>
          <w:spacing w:val="-9"/>
        </w:rPr>
        <w:t> </w:t>
      </w:r>
      <w:r>
        <w:rPr>
          <w:color w:val="231F20"/>
        </w:rPr>
        <w:t>término</w:t>
      </w:r>
      <w:r>
        <w:rPr>
          <w:color w:val="231F20"/>
          <w:spacing w:val="-9"/>
        </w:rPr>
        <w:t> </w:t>
      </w:r>
      <w:r>
        <w:rPr>
          <w:color w:val="231F20"/>
        </w:rPr>
        <w:t>zoológico</w:t>
      </w:r>
      <w:r>
        <w:rPr>
          <w:color w:val="231F20"/>
          <w:spacing w:val="-9"/>
        </w:rPr>
        <w:t> </w:t>
      </w:r>
      <w:r>
        <w:rPr>
          <w:color w:val="231F20"/>
        </w:rPr>
        <w:t>del</w:t>
      </w:r>
      <w:r>
        <w:rPr>
          <w:color w:val="231F20"/>
          <w:spacing w:val="-9"/>
        </w:rPr>
        <w:t> </w:t>
      </w:r>
      <w:r>
        <w:rPr>
          <w:color w:val="231F20"/>
        </w:rPr>
        <w:t>ajolo-</w:t>
      </w:r>
    </w:p>
    <w:p>
      <w:pPr>
        <w:spacing w:after="0" w:line="271" w:lineRule="auto"/>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174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te,</w:t>
      </w:r>
      <w:r>
        <w:rPr>
          <w:color w:val="231F20"/>
          <w:position w:val="8"/>
          <w:sz w:val="13"/>
        </w:rPr>
        <w:t>94</w:t>
      </w:r>
      <w:r>
        <w:rPr>
          <w:color w:val="231F20"/>
          <w:spacing w:val="10"/>
          <w:position w:val="8"/>
          <w:sz w:val="13"/>
        </w:rPr>
        <w:t> </w:t>
      </w:r>
      <w:r>
        <w:rPr>
          <w:color w:val="231F20"/>
        </w:rPr>
        <w:t>y</w:t>
      </w:r>
      <w:r>
        <w:rPr>
          <w:color w:val="231F20"/>
          <w:spacing w:val="-15"/>
        </w:rPr>
        <w:t> </w:t>
      </w:r>
      <w:r>
        <w:rPr>
          <w:color w:val="231F20"/>
        </w:rPr>
        <w:t>hasta</w:t>
      </w:r>
      <w:r>
        <w:rPr>
          <w:color w:val="231F20"/>
          <w:spacing w:val="-15"/>
        </w:rPr>
        <w:t> </w:t>
      </w:r>
      <w:r>
        <w:rPr>
          <w:color w:val="231F20"/>
        </w:rPr>
        <w:t>las</w:t>
      </w:r>
      <w:r>
        <w:rPr>
          <w:color w:val="231F20"/>
          <w:spacing w:val="-15"/>
        </w:rPr>
        <w:t> </w:t>
      </w:r>
      <w:r>
        <w:rPr>
          <w:color w:val="231F20"/>
        </w:rPr>
        <w:t>primera</w:t>
      </w:r>
      <w:r>
        <w:rPr>
          <w:color w:val="231F20"/>
          <w:spacing w:val="-15"/>
        </w:rPr>
        <w:t> </w:t>
      </w:r>
      <w:r>
        <w:rPr>
          <w:color w:val="231F20"/>
        </w:rPr>
        <w:t>páginas</w:t>
      </w:r>
      <w:r>
        <w:rPr>
          <w:color w:val="231F20"/>
          <w:spacing w:val="-15"/>
        </w:rPr>
        <w:t> </w:t>
      </w:r>
      <w:r>
        <w:rPr>
          <w:color w:val="231F20"/>
        </w:rPr>
        <w:t>pareciera</w:t>
      </w:r>
      <w:r>
        <w:rPr>
          <w:color w:val="231F20"/>
          <w:spacing w:val="-15"/>
        </w:rPr>
        <w:t> </w:t>
      </w:r>
      <w:r>
        <w:rPr>
          <w:color w:val="231F20"/>
        </w:rPr>
        <w:t>que</w:t>
      </w:r>
      <w:r>
        <w:rPr>
          <w:color w:val="231F20"/>
          <w:spacing w:val="-15"/>
        </w:rPr>
        <w:t> </w:t>
      </w:r>
      <w:r>
        <w:rPr>
          <w:color w:val="231F20"/>
        </w:rPr>
        <w:t>ésta</w:t>
      </w:r>
      <w:r>
        <w:rPr>
          <w:color w:val="231F20"/>
          <w:spacing w:val="-15"/>
        </w:rPr>
        <w:t> </w:t>
      </w:r>
      <w:r>
        <w:rPr>
          <w:color w:val="231F20"/>
        </w:rPr>
        <w:t>será</w:t>
      </w:r>
      <w:r>
        <w:rPr>
          <w:color w:val="231F20"/>
          <w:spacing w:val="-15"/>
        </w:rPr>
        <w:t> </w:t>
      </w:r>
      <w:r>
        <w:rPr>
          <w:color w:val="231F20"/>
        </w:rPr>
        <w:t>la</w:t>
      </w:r>
      <w:r>
        <w:rPr>
          <w:color w:val="231F20"/>
          <w:spacing w:val="-15"/>
        </w:rPr>
        <w:t> </w:t>
      </w:r>
      <w:r>
        <w:rPr>
          <w:color w:val="231F20"/>
        </w:rPr>
        <w:t>dinámica que</w:t>
      </w:r>
      <w:r>
        <w:rPr>
          <w:color w:val="231F20"/>
          <w:spacing w:val="-12"/>
        </w:rPr>
        <w:t> </w:t>
      </w:r>
      <w:r>
        <w:rPr>
          <w:color w:val="231F20"/>
        </w:rPr>
        <w:t>guiará</w:t>
      </w:r>
      <w:r>
        <w:rPr>
          <w:color w:val="231F20"/>
          <w:spacing w:val="-12"/>
        </w:rPr>
        <w:t> </w:t>
      </w:r>
      <w:r>
        <w:rPr>
          <w:color w:val="231F20"/>
        </w:rPr>
        <w:t>al</w:t>
      </w:r>
      <w:r>
        <w:rPr>
          <w:color w:val="231F20"/>
          <w:spacing w:val="-12"/>
        </w:rPr>
        <w:t> </w:t>
      </w:r>
      <w:r>
        <w:rPr>
          <w:color w:val="231F20"/>
        </w:rPr>
        <w:t>texto;</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poco</w:t>
      </w:r>
      <w:r>
        <w:rPr>
          <w:color w:val="231F20"/>
          <w:spacing w:val="-12"/>
        </w:rPr>
        <w:t> </w:t>
      </w:r>
      <w:r>
        <w:rPr>
          <w:color w:val="231F20"/>
        </w:rPr>
        <w:t>a</w:t>
      </w:r>
      <w:r>
        <w:rPr>
          <w:color w:val="231F20"/>
          <w:spacing w:val="-12"/>
        </w:rPr>
        <w:t> </w:t>
      </w:r>
      <w:r>
        <w:rPr>
          <w:color w:val="231F20"/>
        </w:rPr>
        <w:t>poco</w:t>
      </w:r>
      <w:r>
        <w:rPr>
          <w:color w:val="231F20"/>
          <w:spacing w:val="-12"/>
        </w:rPr>
        <w:t> </w:t>
      </w:r>
      <w:r>
        <w:rPr>
          <w:color w:val="231F20"/>
        </w:rPr>
        <w:t>el</w:t>
      </w:r>
      <w:r>
        <w:rPr>
          <w:color w:val="231F20"/>
          <w:spacing w:val="-12"/>
        </w:rPr>
        <w:t> </w:t>
      </w:r>
      <w:r>
        <w:rPr>
          <w:color w:val="231F20"/>
        </w:rPr>
        <w:t>discurso,</w:t>
      </w:r>
      <w:r>
        <w:rPr>
          <w:color w:val="231F20"/>
          <w:spacing w:val="-12"/>
        </w:rPr>
        <w:t> </w:t>
      </w:r>
      <w:r>
        <w:rPr>
          <w:color w:val="231F20"/>
        </w:rPr>
        <w:t>desde</w:t>
      </w:r>
      <w:r>
        <w:rPr>
          <w:color w:val="231F20"/>
          <w:spacing w:val="-12"/>
        </w:rPr>
        <w:t> </w:t>
      </w:r>
      <w:r>
        <w:rPr>
          <w:color w:val="231F20"/>
        </w:rPr>
        <w:t>su fragmentariedad,</w:t>
      </w:r>
      <w:r>
        <w:rPr>
          <w:color w:val="231F20"/>
          <w:spacing w:val="-42"/>
        </w:rPr>
        <w:t> </w:t>
      </w:r>
      <w:r>
        <w:rPr>
          <w:color w:val="231F20"/>
        </w:rPr>
        <w:t>se</w:t>
      </w:r>
      <w:r>
        <w:rPr>
          <w:color w:val="231F20"/>
          <w:spacing w:val="-42"/>
        </w:rPr>
        <w:t> </w:t>
      </w:r>
      <w:r>
        <w:rPr>
          <w:color w:val="231F20"/>
        </w:rPr>
        <w:t>va</w:t>
      </w:r>
      <w:r>
        <w:rPr>
          <w:color w:val="231F20"/>
          <w:spacing w:val="-42"/>
        </w:rPr>
        <w:t> </w:t>
      </w:r>
      <w:r>
        <w:rPr>
          <w:color w:val="231F20"/>
        </w:rPr>
        <w:t>transformando</w:t>
      </w:r>
      <w:r>
        <w:rPr>
          <w:color w:val="231F20"/>
          <w:spacing w:val="-42"/>
        </w:rPr>
        <w:t> </w:t>
      </w:r>
      <w:r>
        <w:rPr>
          <w:color w:val="231F20"/>
        </w:rPr>
        <w:t>al</w:t>
      </w:r>
      <w:r>
        <w:rPr>
          <w:color w:val="231F20"/>
          <w:spacing w:val="-42"/>
        </w:rPr>
        <w:t> </w:t>
      </w:r>
      <w:r>
        <w:rPr>
          <w:color w:val="231F20"/>
        </w:rPr>
        <w:t>incorporar</w:t>
      </w:r>
      <w:r>
        <w:rPr>
          <w:color w:val="231F20"/>
          <w:spacing w:val="-42"/>
        </w:rPr>
        <w:t> </w:t>
      </w:r>
      <w:r>
        <w:rPr>
          <w:color w:val="231F20"/>
        </w:rPr>
        <w:t>comentarios</w:t>
      </w:r>
      <w:r>
        <w:rPr>
          <w:color w:val="231F20"/>
          <w:spacing w:val="-42"/>
        </w:rPr>
        <w:t> </w:t>
      </w:r>
      <w:r>
        <w:rPr>
          <w:color w:val="231F20"/>
        </w:rPr>
        <w:t>que rompen con la dinámica de objetividad científica pretendida para revelar</w:t>
      </w:r>
      <w:r>
        <w:rPr>
          <w:color w:val="231F20"/>
          <w:spacing w:val="-16"/>
        </w:rPr>
        <w:t> </w:t>
      </w:r>
      <w:r>
        <w:rPr>
          <w:color w:val="231F20"/>
        </w:rPr>
        <w:t>la</w:t>
      </w:r>
      <w:r>
        <w:rPr>
          <w:color w:val="231F20"/>
          <w:spacing w:val="-16"/>
        </w:rPr>
        <w:t> </w:t>
      </w:r>
      <w:r>
        <w:rPr>
          <w:color w:val="231F20"/>
        </w:rPr>
        <w:t>voz</w:t>
      </w:r>
      <w:r>
        <w:rPr>
          <w:color w:val="231F20"/>
          <w:spacing w:val="-16"/>
        </w:rPr>
        <w:t> </w:t>
      </w:r>
      <w:r>
        <w:rPr>
          <w:color w:val="231F20"/>
        </w:rPr>
        <w:t>enunciativa</w:t>
      </w:r>
      <w:r>
        <w:rPr>
          <w:color w:val="231F20"/>
          <w:spacing w:val="-16"/>
        </w:rPr>
        <w:t> </w:t>
      </w:r>
      <w:r>
        <w:rPr>
          <w:color w:val="231F20"/>
        </w:rPr>
        <w:t>como</w:t>
      </w:r>
      <w:r>
        <w:rPr>
          <w:color w:val="231F20"/>
          <w:spacing w:val="-16"/>
        </w:rPr>
        <w:t> </w:t>
      </w:r>
      <w:r>
        <w:rPr>
          <w:color w:val="231F20"/>
        </w:rPr>
        <w:t>un</w:t>
      </w:r>
      <w:r>
        <w:rPr>
          <w:color w:val="231F20"/>
          <w:spacing w:val="-16"/>
        </w:rPr>
        <w:t> </w:t>
      </w:r>
      <w:r>
        <w:rPr>
          <w:color w:val="231F20"/>
        </w:rPr>
        <w:t>yo</w:t>
      </w:r>
      <w:r>
        <w:rPr>
          <w:color w:val="231F20"/>
          <w:spacing w:val="-16"/>
        </w:rPr>
        <w:t> </w:t>
      </w:r>
      <w:r>
        <w:rPr>
          <w:color w:val="231F20"/>
        </w:rPr>
        <w:t>que,</w:t>
      </w:r>
      <w:r>
        <w:rPr>
          <w:color w:val="231F20"/>
          <w:spacing w:val="-16"/>
        </w:rPr>
        <w:t> </w:t>
      </w:r>
      <w:r>
        <w:rPr>
          <w:color w:val="231F20"/>
        </w:rPr>
        <w:t>además</w:t>
      </w:r>
      <w:r>
        <w:rPr>
          <w:color w:val="231F20"/>
          <w:spacing w:val="-16"/>
        </w:rPr>
        <w:t> </w:t>
      </w:r>
      <w:r>
        <w:rPr>
          <w:color w:val="231F20"/>
        </w:rPr>
        <w:t>de</w:t>
      </w:r>
      <w:r>
        <w:rPr>
          <w:color w:val="231F20"/>
          <w:spacing w:val="-16"/>
        </w:rPr>
        <w:t> </w:t>
      </w:r>
      <w:r>
        <w:rPr>
          <w:color w:val="231F20"/>
        </w:rPr>
        <w:t>describir</w:t>
      </w:r>
      <w:r>
        <w:rPr>
          <w:color w:val="231F20"/>
          <w:spacing w:val="-16"/>
        </w:rPr>
        <w:t> </w:t>
      </w:r>
      <w:r>
        <w:rPr>
          <w:color w:val="231F20"/>
        </w:rPr>
        <w:t>los </w:t>
      </w:r>
      <w:r>
        <w:rPr>
          <w:color w:val="231F20"/>
          <w:w w:val="95"/>
        </w:rPr>
        <w:t>resultados</w:t>
      </w:r>
      <w:r>
        <w:rPr>
          <w:color w:val="231F20"/>
          <w:spacing w:val="-9"/>
          <w:w w:val="95"/>
        </w:rPr>
        <w:t> </w:t>
      </w:r>
      <w:r>
        <w:rPr>
          <w:color w:val="231F20"/>
          <w:w w:val="95"/>
        </w:rPr>
        <w:t>de</w:t>
      </w:r>
      <w:r>
        <w:rPr>
          <w:color w:val="231F20"/>
          <w:spacing w:val="-9"/>
          <w:w w:val="95"/>
        </w:rPr>
        <w:t> </w:t>
      </w:r>
      <w:r>
        <w:rPr>
          <w:color w:val="231F20"/>
          <w:w w:val="95"/>
        </w:rPr>
        <w:t>sus</w:t>
      </w:r>
      <w:r>
        <w:rPr>
          <w:color w:val="231F20"/>
          <w:spacing w:val="-9"/>
          <w:w w:val="95"/>
        </w:rPr>
        <w:t> </w:t>
      </w:r>
      <w:r>
        <w:rPr>
          <w:color w:val="231F20"/>
          <w:w w:val="95"/>
        </w:rPr>
        <w:t>experimentos,</w:t>
      </w:r>
      <w:r>
        <w:rPr>
          <w:color w:val="231F20"/>
          <w:spacing w:val="-9"/>
          <w:w w:val="95"/>
        </w:rPr>
        <w:t> </w:t>
      </w:r>
      <w:r>
        <w:rPr>
          <w:color w:val="231F20"/>
          <w:spacing w:val="-5"/>
          <w:w w:val="95"/>
        </w:rPr>
        <w:t>“sueña”</w:t>
      </w:r>
      <w:r>
        <w:rPr>
          <w:color w:val="231F20"/>
          <w:spacing w:val="-9"/>
          <w:w w:val="95"/>
        </w:rPr>
        <w:t> </w:t>
      </w:r>
      <w:r>
        <w:rPr>
          <w:color w:val="231F20"/>
          <w:w w:val="95"/>
        </w:rPr>
        <w:t>y</w:t>
      </w:r>
      <w:r>
        <w:rPr>
          <w:color w:val="231F20"/>
          <w:spacing w:val="-9"/>
          <w:w w:val="95"/>
        </w:rPr>
        <w:t> </w:t>
      </w:r>
      <w:r>
        <w:rPr>
          <w:color w:val="231F20"/>
          <w:w w:val="95"/>
        </w:rPr>
        <w:t>se</w:t>
      </w:r>
      <w:r>
        <w:rPr>
          <w:color w:val="231F20"/>
          <w:spacing w:val="-9"/>
          <w:w w:val="95"/>
        </w:rPr>
        <w:t> </w:t>
      </w:r>
      <w:r>
        <w:rPr>
          <w:color w:val="231F20"/>
          <w:w w:val="95"/>
        </w:rPr>
        <w:t>permite</w:t>
      </w:r>
      <w:r>
        <w:rPr>
          <w:color w:val="231F20"/>
          <w:spacing w:val="-9"/>
          <w:w w:val="95"/>
        </w:rPr>
        <w:t> </w:t>
      </w:r>
      <w:r>
        <w:rPr>
          <w:color w:val="231F20"/>
          <w:w w:val="95"/>
        </w:rPr>
        <w:t>digresiones</w:t>
      </w:r>
      <w:r>
        <w:rPr>
          <w:color w:val="231F20"/>
          <w:spacing w:val="-9"/>
          <w:w w:val="95"/>
        </w:rPr>
        <w:t> </w:t>
      </w:r>
      <w:r>
        <w:rPr>
          <w:color w:val="231F20"/>
          <w:w w:val="95"/>
        </w:rPr>
        <w:t>pro- </w:t>
      </w:r>
      <w:r>
        <w:rPr>
          <w:color w:val="231F20"/>
        </w:rPr>
        <w:t>movidas</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observación</w:t>
      </w:r>
      <w:r>
        <w:rPr>
          <w:color w:val="231F20"/>
          <w:spacing w:val="-18"/>
        </w:rPr>
        <w:t> </w:t>
      </w:r>
      <w:r>
        <w:rPr>
          <w:color w:val="231F20"/>
        </w:rPr>
        <w:t>del</w:t>
      </w:r>
      <w:r>
        <w:rPr>
          <w:color w:val="231F20"/>
          <w:spacing w:val="-18"/>
        </w:rPr>
        <w:t> </w:t>
      </w:r>
      <w:r>
        <w:rPr>
          <w:color w:val="231F20"/>
        </w:rPr>
        <w:t>animal,</w:t>
      </w:r>
      <w:r>
        <w:rPr>
          <w:color w:val="231F20"/>
          <w:spacing w:val="-18"/>
        </w:rPr>
        <w:t> </w:t>
      </w:r>
      <w:r>
        <w:rPr>
          <w:color w:val="231F20"/>
        </w:rPr>
        <w:t>ajenas</w:t>
      </w:r>
      <w:r>
        <w:rPr>
          <w:color w:val="231F20"/>
          <w:spacing w:val="-18"/>
        </w:rPr>
        <w:t> </w:t>
      </w:r>
      <w:r>
        <w:rPr>
          <w:color w:val="231F20"/>
        </w:rPr>
        <w:t>a</w:t>
      </w:r>
      <w:r>
        <w:rPr>
          <w:color w:val="231F20"/>
          <w:spacing w:val="-18"/>
        </w:rPr>
        <w:t> </w:t>
      </w:r>
      <w:r>
        <w:rPr>
          <w:color w:val="231F20"/>
        </w:rPr>
        <w:t>todo</w:t>
      </w:r>
      <w:r>
        <w:rPr>
          <w:color w:val="231F20"/>
          <w:spacing w:val="-18"/>
        </w:rPr>
        <w:t> </w:t>
      </w:r>
      <w:r>
        <w:rPr>
          <w:color w:val="231F20"/>
        </w:rPr>
        <w:t>fin</w:t>
      </w:r>
      <w:r>
        <w:rPr>
          <w:color w:val="231F20"/>
          <w:spacing w:val="-18"/>
        </w:rPr>
        <w:t> </w:t>
      </w:r>
      <w:r>
        <w:rPr>
          <w:color w:val="231F20"/>
        </w:rPr>
        <w:t>científico: “Sueño</w:t>
      </w:r>
      <w:r>
        <w:rPr>
          <w:color w:val="231F20"/>
          <w:spacing w:val="-26"/>
        </w:rPr>
        <w:t> </w:t>
      </w:r>
      <w:r>
        <w:rPr>
          <w:color w:val="231F20"/>
        </w:rPr>
        <w:t>mientras</w:t>
      </w:r>
      <w:r>
        <w:rPr>
          <w:color w:val="231F20"/>
          <w:spacing w:val="-26"/>
        </w:rPr>
        <w:t> </w:t>
      </w:r>
      <w:r>
        <w:rPr>
          <w:color w:val="231F20"/>
        </w:rPr>
        <w:t>los</w:t>
      </w:r>
      <w:r>
        <w:rPr>
          <w:color w:val="231F20"/>
          <w:spacing w:val="-26"/>
        </w:rPr>
        <w:t> </w:t>
      </w:r>
      <w:r>
        <w:rPr>
          <w:color w:val="231F20"/>
        </w:rPr>
        <w:t>contemplo”</w:t>
      </w:r>
      <w:r>
        <w:rPr>
          <w:color w:val="231F20"/>
          <w:spacing w:val="-26"/>
        </w:rPr>
        <w:t> </w:t>
      </w:r>
      <w:r>
        <w:rPr>
          <w:color w:val="231F20"/>
        </w:rPr>
        <w:t>(p.</w:t>
      </w:r>
      <w:r>
        <w:rPr>
          <w:color w:val="231F20"/>
          <w:spacing w:val="-26"/>
        </w:rPr>
        <w:t> </w:t>
      </w:r>
      <w:r>
        <w:rPr>
          <w:color w:val="231F20"/>
        </w:rPr>
        <w:t>22),</w:t>
      </w:r>
      <w:r>
        <w:rPr>
          <w:color w:val="231F20"/>
          <w:spacing w:val="-26"/>
        </w:rPr>
        <w:t> </w:t>
      </w:r>
      <w:r>
        <w:rPr>
          <w:color w:val="231F20"/>
        </w:rPr>
        <w:t>dice</w:t>
      </w:r>
      <w:r>
        <w:rPr>
          <w:color w:val="231F20"/>
          <w:spacing w:val="-26"/>
        </w:rPr>
        <w:t> </w:t>
      </w:r>
      <w:r>
        <w:rPr>
          <w:color w:val="231F20"/>
        </w:rPr>
        <w:t>el</w:t>
      </w:r>
      <w:r>
        <w:rPr>
          <w:color w:val="231F20"/>
          <w:spacing w:val="-26"/>
        </w:rPr>
        <w:t> </w:t>
      </w:r>
      <w:r>
        <w:rPr>
          <w:color w:val="231F20"/>
        </w:rPr>
        <w:t>narrador.</w:t>
      </w:r>
    </w:p>
    <w:p>
      <w:pPr>
        <w:pStyle w:val="BodyText"/>
        <w:spacing w:line="271" w:lineRule="auto" w:before="2"/>
        <w:ind w:left="1703" w:right="1637" w:firstLine="360"/>
        <w:jc w:val="both"/>
      </w:pPr>
      <w:r>
        <w:rPr/>
        <w:drawing>
          <wp:anchor distT="0" distB="0" distL="0" distR="0" allowOverlap="1" layoutInCell="1" locked="0" behindDoc="0" simplePos="0" relativeHeight="10000">
            <wp:simplePos x="0" y="0"/>
            <wp:positionH relativeFrom="page">
              <wp:posOffset>17462</wp:posOffset>
            </wp:positionH>
            <wp:positionV relativeFrom="paragraph">
              <wp:posOffset>1395957</wp:posOffset>
            </wp:positionV>
            <wp:extent cx="155575" cy="155575"/>
            <wp:effectExtent l="0" t="0" r="0" b="0"/>
            <wp:wrapNone/>
            <wp:docPr id="783" name="image3.png" descr=""/>
            <wp:cNvGraphicFramePr>
              <a:graphicFrameLocks noChangeAspect="1"/>
            </wp:cNvGraphicFramePr>
            <a:graphic>
              <a:graphicData uri="http://schemas.openxmlformats.org/drawingml/2006/picture">
                <pic:pic>
                  <pic:nvPicPr>
                    <pic:cNvPr id="78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024">
            <wp:simplePos x="0" y="0"/>
            <wp:positionH relativeFrom="page">
              <wp:posOffset>5760361</wp:posOffset>
            </wp:positionH>
            <wp:positionV relativeFrom="paragraph">
              <wp:posOffset>1395957</wp:posOffset>
            </wp:positionV>
            <wp:extent cx="155575" cy="155575"/>
            <wp:effectExtent l="0" t="0" r="0" b="0"/>
            <wp:wrapNone/>
            <wp:docPr id="785" name="image3.png" descr=""/>
            <wp:cNvGraphicFramePr>
              <a:graphicFrameLocks noChangeAspect="1"/>
            </wp:cNvGraphicFramePr>
            <a:graphic>
              <a:graphicData uri="http://schemas.openxmlformats.org/drawingml/2006/picture">
                <pic:pic>
                  <pic:nvPicPr>
                    <pic:cNvPr id="78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Esta</w:t>
      </w:r>
      <w:r>
        <w:rPr>
          <w:color w:val="231F20"/>
          <w:spacing w:val="-17"/>
        </w:rPr>
        <w:t> </w:t>
      </w:r>
      <w:r>
        <w:rPr>
          <w:color w:val="231F20"/>
        </w:rPr>
        <w:t>condición</w:t>
      </w:r>
      <w:r>
        <w:rPr>
          <w:color w:val="231F20"/>
          <w:spacing w:val="-17"/>
        </w:rPr>
        <w:t> </w:t>
      </w:r>
      <w:r>
        <w:rPr>
          <w:color w:val="231F20"/>
        </w:rPr>
        <w:t>ambigua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voz</w:t>
      </w:r>
      <w:r>
        <w:rPr>
          <w:color w:val="231F20"/>
          <w:spacing w:val="-17"/>
        </w:rPr>
        <w:t> </w:t>
      </w:r>
      <w:r>
        <w:rPr>
          <w:color w:val="231F20"/>
        </w:rPr>
        <w:t>que</w:t>
      </w:r>
      <w:r>
        <w:rPr>
          <w:color w:val="231F20"/>
          <w:spacing w:val="-17"/>
        </w:rPr>
        <w:t> </w:t>
      </w:r>
      <w:r>
        <w:rPr>
          <w:color w:val="231F20"/>
        </w:rPr>
        <w:t>construye</w:t>
      </w:r>
      <w:r>
        <w:rPr>
          <w:color w:val="231F20"/>
          <w:spacing w:val="-17"/>
        </w:rPr>
        <w:t> </w:t>
      </w:r>
      <w:r>
        <w:rPr>
          <w:color w:val="231F20"/>
        </w:rPr>
        <w:t>el</w:t>
      </w:r>
      <w:r>
        <w:rPr>
          <w:color w:val="231F20"/>
          <w:spacing w:val="-17"/>
        </w:rPr>
        <w:t> </w:t>
      </w:r>
      <w:r>
        <w:rPr>
          <w:color w:val="231F20"/>
        </w:rPr>
        <w:t>discurso</w:t>
      </w:r>
      <w:r>
        <w:rPr>
          <w:color w:val="231F20"/>
          <w:spacing w:val="-17"/>
        </w:rPr>
        <w:t> </w:t>
      </w:r>
      <w:r>
        <w:rPr>
          <w:color w:val="231F20"/>
        </w:rPr>
        <w:t>re- sulta</w:t>
      </w:r>
      <w:r>
        <w:rPr>
          <w:color w:val="231F20"/>
          <w:spacing w:val="-28"/>
        </w:rPr>
        <w:t> </w:t>
      </w:r>
      <w:r>
        <w:rPr>
          <w:color w:val="231F20"/>
        </w:rPr>
        <w:t>determinante</w:t>
      </w:r>
      <w:r>
        <w:rPr>
          <w:color w:val="231F20"/>
          <w:spacing w:val="-28"/>
        </w:rPr>
        <w:t> </w:t>
      </w:r>
      <w:r>
        <w:rPr>
          <w:color w:val="231F20"/>
        </w:rPr>
        <w:t>porque</w:t>
      </w:r>
      <w:r>
        <w:rPr>
          <w:color w:val="231F20"/>
          <w:spacing w:val="-28"/>
        </w:rPr>
        <w:t> </w:t>
      </w:r>
      <w:r>
        <w:rPr>
          <w:color w:val="231F20"/>
        </w:rPr>
        <w:t>su</w:t>
      </w:r>
      <w:r>
        <w:rPr>
          <w:color w:val="231F20"/>
          <w:spacing w:val="-28"/>
        </w:rPr>
        <w:t> </w:t>
      </w:r>
      <w:r>
        <w:rPr>
          <w:color w:val="231F20"/>
        </w:rPr>
        <w:t>identidad</w:t>
      </w:r>
      <w:r>
        <w:rPr>
          <w:color w:val="231F20"/>
          <w:spacing w:val="-28"/>
        </w:rPr>
        <w:t> </w:t>
      </w:r>
      <w:r>
        <w:rPr>
          <w:color w:val="231F20"/>
        </w:rPr>
        <w:t>establece</w:t>
      </w:r>
      <w:r>
        <w:rPr>
          <w:color w:val="231F20"/>
          <w:spacing w:val="-28"/>
        </w:rPr>
        <w:t> </w:t>
      </w:r>
      <w:r>
        <w:rPr>
          <w:color w:val="231F20"/>
        </w:rPr>
        <w:t>la</w:t>
      </w:r>
      <w:r>
        <w:rPr>
          <w:color w:val="231F20"/>
          <w:spacing w:val="-28"/>
        </w:rPr>
        <w:t> </w:t>
      </w:r>
      <w:r>
        <w:rPr>
          <w:color w:val="231F20"/>
        </w:rPr>
        <w:t>tensión</w:t>
      </w:r>
      <w:r>
        <w:rPr>
          <w:color w:val="231F20"/>
          <w:spacing w:val="-28"/>
        </w:rPr>
        <w:t> </w:t>
      </w:r>
      <w:r>
        <w:rPr>
          <w:color w:val="231F20"/>
        </w:rPr>
        <w:t>que</w:t>
      </w:r>
      <w:r>
        <w:rPr>
          <w:color w:val="231F20"/>
          <w:spacing w:val="-28"/>
        </w:rPr>
        <w:t> </w:t>
      </w:r>
      <w:r>
        <w:rPr>
          <w:color w:val="231F20"/>
        </w:rPr>
        <w:t>guía la</w:t>
      </w:r>
      <w:r>
        <w:rPr>
          <w:color w:val="231F20"/>
          <w:spacing w:val="-25"/>
        </w:rPr>
        <w:t> </w:t>
      </w:r>
      <w:r>
        <w:rPr>
          <w:color w:val="231F20"/>
        </w:rPr>
        <w:t>dinámica</w:t>
      </w:r>
      <w:r>
        <w:rPr>
          <w:color w:val="231F20"/>
          <w:spacing w:val="-25"/>
        </w:rPr>
        <w:t> </w:t>
      </w:r>
      <w:r>
        <w:rPr>
          <w:color w:val="231F20"/>
        </w:rPr>
        <w:t>del</w:t>
      </w:r>
      <w:r>
        <w:rPr>
          <w:color w:val="231F20"/>
          <w:spacing w:val="-25"/>
        </w:rPr>
        <w:t> </w:t>
      </w:r>
      <w:r>
        <w:rPr>
          <w:color w:val="231F20"/>
        </w:rPr>
        <w:t>texto.</w:t>
      </w:r>
      <w:r>
        <w:rPr>
          <w:color w:val="231F20"/>
          <w:spacing w:val="-25"/>
        </w:rPr>
        <w:t> </w:t>
      </w:r>
      <w:r>
        <w:rPr>
          <w:color w:val="231F20"/>
          <w:spacing w:val="-3"/>
        </w:rPr>
        <w:t>Uno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extremos</w:t>
      </w:r>
      <w:r>
        <w:rPr>
          <w:color w:val="231F20"/>
          <w:spacing w:val="-25"/>
        </w:rPr>
        <w:t> </w:t>
      </w:r>
      <w:r>
        <w:rPr>
          <w:color w:val="231F20"/>
        </w:rPr>
        <w:t>radica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construcción discursiva</w:t>
      </w:r>
      <w:r>
        <w:rPr>
          <w:color w:val="231F20"/>
          <w:spacing w:val="-38"/>
        </w:rPr>
        <w:t> </w:t>
      </w:r>
      <w:r>
        <w:rPr>
          <w:color w:val="231F20"/>
        </w:rPr>
        <w:t>que</w:t>
      </w:r>
      <w:r>
        <w:rPr>
          <w:color w:val="231F20"/>
          <w:spacing w:val="-38"/>
        </w:rPr>
        <w:t> </w:t>
      </w:r>
      <w:r>
        <w:rPr>
          <w:color w:val="231F20"/>
        </w:rPr>
        <w:t>emula</w:t>
      </w:r>
      <w:r>
        <w:rPr>
          <w:color w:val="231F20"/>
          <w:spacing w:val="-38"/>
        </w:rPr>
        <w:t> </w:t>
      </w:r>
      <w:r>
        <w:rPr>
          <w:color w:val="231F20"/>
        </w:rPr>
        <w:t>las</w:t>
      </w:r>
      <w:r>
        <w:rPr>
          <w:color w:val="231F20"/>
          <w:spacing w:val="-38"/>
        </w:rPr>
        <w:t> </w:t>
      </w:r>
      <w:r>
        <w:rPr>
          <w:color w:val="231F20"/>
        </w:rPr>
        <w:t>notas</w:t>
      </w:r>
      <w:r>
        <w:rPr>
          <w:color w:val="231F20"/>
          <w:spacing w:val="-38"/>
        </w:rPr>
        <w:t> </w:t>
      </w:r>
      <w:r>
        <w:rPr>
          <w:color w:val="231F20"/>
        </w:rPr>
        <w:t>científicas</w:t>
      </w:r>
      <w:r>
        <w:rPr>
          <w:color w:val="231F20"/>
          <w:spacing w:val="-38"/>
        </w:rPr>
        <w:t> </w:t>
      </w:r>
      <w:r>
        <w:rPr>
          <w:color w:val="231F20"/>
        </w:rPr>
        <w:t>como</w:t>
      </w:r>
      <w:r>
        <w:rPr>
          <w:color w:val="231F20"/>
          <w:spacing w:val="-38"/>
        </w:rPr>
        <w:t> </w:t>
      </w:r>
      <w:r>
        <w:rPr>
          <w:color w:val="231F20"/>
        </w:rPr>
        <w:t>producto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obser- vación</w:t>
      </w:r>
      <w:r>
        <w:rPr>
          <w:color w:val="231F20"/>
          <w:spacing w:val="-32"/>
        </w:rPr>
        <w:t> </w:t>
      </w:r>
      <w:r>
        <w:rPr>
          <w:color w:val="231F20"/>
        </w:rPr>
        <w:t>rigurosa</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objeto</w:t>
      </w:r>
      <w:r>
        <w:rPr>
          <w:color w:val="231F20"/>
          <w:spacing w:val="-32"/>
        </w:rPr>
        <w:t> </w:t>
      </w:r>
      <w:r>
        <w:rPr>
          <w:color w:val="231F20"/>
        </w:rPr>
        <w:t>de</w:t>
      </w:r>
      <w:r>
        <w:rPr>
          <w:color w:val="231F20"/>
          <w:spacing w:val="-32"/>
        </w:rPr>
        <w:t> </w:t>
      </w:r>
      <w:r>
        <w:rPr>
          <w:color w:val="231F20"/>
        </w:rPr>
        <w:t>estudio;</w:t>
      </w:r>
      <w:r>
        <w:rPr>
          <w:color w:val="231F20"/>
          <w:spacing w:val="-32"/>
        </w:rPr>
        <w:t> </w:t>
      </w:r>
      <w:r>
        <w:rPr>
          <w:color w:val="231F20"/>
        </w:rPr>
        <w:t>el</w:t>
      </w:r>
      <w:r>
        <w:rPr>
          <w:color w:val="231F20"/>
          <w:spacing w:val="-32"/>
        </w:rPr>
        <w:t> </w:t>
      </w:r>
      <w:r>
        <w:rPr>
          <w:color w:val="231F20"/>
        </w:rPr>
        <w:t>otro</w:t>
      </w:r>
      <w:r>
        <w:rPr>
          <w:color w:val="231F20"/>
          <w:spacing w:val="-32"/>
        </w:rPr>
        <w:t> </w:t>
      </w:r>
      <w:r>
        <w:rPr>
          <w:color w:val="231F20"/>
        </w:rPr>
        <w:t>extremo</w:t>
      </w:r>
      <w:r>
        <w:rPr>
          <w:color w:val="231F20"/>
          <w:spacing w:val="-32"/>
        </w:rPr>
        <w:t> </w:t>
      </w:r>
      <w:r>
        <w:rPr>
          <w:color w:val="231F20"/>
        </w:rPr>
        <w:t>consta</w:t>
      </w:r>
      <w:r>
        <w:rPr>
          <w:color w:val="231F20"/>
          <w:spacing w:val="-32"/>
        </w:rPr>
        <w:t> </w:t>
      </w:r>
      <w:r>
        <w:rPr>
          <w:color w:val="231F20"/>
        </w:rPr>
        <w:t>de</w:t>
      </w:r>
      <w:r>
        <w:rPr>
          <w:color w:val="231F20"/>
          <w:spacing w:val="-32"/>
        </w:rPr>
        <w:t> </w:t>
      </w:r>
      <w:r>
        <w:rPr>
          <w:color w:val="231F20"/>
        </w:rPr>
        <w:t>las disquisiciones</w:t>
      </w:r>
      <w:r>
        <w:rPr>
          <w:color w:val="231F20"/>
          <w:spacing w:val="-34"/>
        </w:rPr>
        <w:t> </w:t>
      </w:r>
      <w:r>
        <w:rPr>
          <w:color w:val="231F20"/>
        </w:rPr>
        <w:t>interiores</w:t>
      </w:r>
      <w:r>
        <w:rPr>
          <w:color w:val="231F20"/>
          <w:spacing w:val="-34"/>
        </w:rPr>
        <w:t> </w:t>
      </w:r>
      <w:r>
        <w:rPr>
          <w:color w:val="231F20"/>
        </w:rPr>
        <w:t>que</w:t>
      </w:r>
      <w:r>
        <w:rPr>
          <w:color w:val="231F20"/>
          <w:spacing w:val="-34"/>
        </w:rPr>
        <w:t> </w:t>
      </w:r>
      <w:r>
        <w:rPr>
          <w:color w:val="231F20"/>
        </w:rPr>
        <w:t>dicha</w:t>
      </w:r>
      <w:r>
        <w:rPr>
          <w:color w:val="231F20"/>
          <w:spacing w:val="-34"/>
        </w:rPr>
        <w:t> </w:t>
      </w:r>
      <w:r>
        <w:rPr>
          <w:color w:val="231F20"/>
        </w:rPr>
        <w:t>observación</w:t>
      </w:r>
      <w:r>
        <w:rPr>
          <w:color w:val="231F20"/>
          <w:spacing w:val="-34"/>
        </w:rPr>
        <w:t> </w:t>
      </w:r>
      <w:r>
        <w:rPr>
          <w:color w:val="231F20"/>
        </w:rPr>
        <w:t>también</w:t>
      </w:r>
      <w:r>
        <w:rPr>
          <w:color w:val="231F20"/>
          <w:spacing w:val="-34"/>
        </w:rPr>
        <w:t> </w:t>
      </w:r>
      <w:r>
        <w:rPr>
          <w:color w:val="231F20"/>
        </w:rPr>
        <w:t>desata</w:t>
      </w:r>
      <w:r>
        <w:rPr>
          <w:color w:val="231F20"/>
          <w:spacing w:val="-34"/>
        </w:rPr>
        <w:t> </w:t>
      </w:r>
      <w:r>
        <w:rPr>
          <w:color w:val="231F20"/>
        </w:rPr>
        <w:t>en</w:t>
      </w:r>
      <w:r>
        <w:rPr>
          <w:color w:val="231F20"/>
          <w:spacing w:val="-34"/>
        </w:rPr>
        <w:t> </w:t>
      </w:r>
      <w:r>
        <w:rPr>
          <w:color w:val="231F20"/>
        </w:rPr>
        <w:t>el observador.</w:t>
      </w:r>
      <w:r>
        <w:rPr>
          <w:color w:val="231F20"/>
          <w:spacing w:val="-33"/>
        </w:rPr>
        <w:t> </w:t>
      </w:r>
      <w:r>
        <w:rPr>
          <w:color w:val="231F20"/>
        </w:rPr>
        <w:t>En</w:t>
      </w:r>
      <w:r>
        <w:rPr>
          <w:color w:val="231F20"/>
          <w:spacing w:val="-33"/>
        </w:rPr>
        <w:t> </w:t>
      </w:r>
      <w:r>
        <w:rPr>
          <w:color w:val="231F20"/>
        </w:rPr>
        <w:t>palabras</w:t>
      </w:r>
      <w:r>
        <w:rPr>
          <w:color w:val="231F20"/>
          <w:spacing w:val="-33"/>
        </w:rPr>
        <w:t> </w:t>
      </w:r>
      <w:r>
        <w:rPr>
          <w:color w:val="231F20"/>
        </w:rPr>
        <w:t>de</w:t>
      </w:r>
      <w:r>
        <w:rPr>
          <w:color w:val="231F20"/>
          <w:spacing w:val="-33"/>
        </w:rPr>
        <w:t> </w:t>
      </w:r>
      <w:r>
        <w:rPr>
          <w:color w:val="231F20"/>
        </w:rPr>
        <w:t>Elizondo,</w:t>
      </w:r>
      <w:r>
        <w:rPr>
          <w:color w:val="231F20"/>
          <w:spacing w:val="-33"/>
        </w:rPr>
        <w:t> </w:t>
      </w:r>
      <w:r>
        <w:rPr>
          <w:color w:val="231F20"/>
        </w:rPr>
        <w:t>el</w:t>
      </w:r>
      <w:r>
        <w:rPr>
          <w:color w:val="231F20"/>
          <w:spacing w:val="-33"/>
        </w:rPr>
        <w:t> </w:t>
      </w:r>
      <w:r>
        <w:rPr>
          <w:color w:val="231F20"/>
        </w:rPr>
        <w:t>texto</w:t>
      </w:r>
      <w:r>
        <w:rPr>
          <w:color w:val="231F20"/>
          <w:spacing w:val="-33"/>
        </w:rPr>
        <w:t> </w:t>
      </w:r>
      <w:r>
        <w:rPr>
          <w:color w:val="231F20"/>
        </w:rPr>
        <w:t>transita</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vaivén</w:t>
      </w:r>
      <w:r>
        <w:rPr>
          <w:color w:val="231F20"/>
          <w:spacing w:val="-33"/>
        </w:rPr>
        <w:t> </w:t>
      </w:r>
      <w:r>
        <w:rPr>
          <w:color w:val="231F20"/>
        </w:rPr>
        <w:t>de </w:t>
      </w:r>
      <w:r>
        <w:rPr>
          <w:color w:val="231F20"/>
          <w:w w:val="95"/>
        </w:rPr>
        <w:t>las</w:t>
      </w:r>
      <w:r>
        <w:rPr>
          <w:color w:val="231F20"/>
          <w:spacing w:val="-16"/>
          <w:w w:val="95"/>
        </w:rPr>
        <w:t> </w:t>
      </w:r>
      <w:r>
        <w:rPr>
          <w:color w:val="231F20"/>
          <w:w w:val="95"/>
        </w:rPr>
        <w:t>propiedades</w:t>
      </w:r>
      <w:r>
        <w:rPr>
          <w:color w:val="231F20"/>
          <w:spacing w:val="-16"/>
          <w:w w:val="95"/>
        </w:rPr>
        <w:t> </w:t>
      </w:r>
      <w:r>
        <w:rPr>
          <w:color w:val="231F20"/>
          <w:w w:val="95"/>
        </w:rPr>
        <w:t>“morfológicas,</w:t>
      </w:r>
      <w:r>
        <w:rPr>
          <w:color w:val="231F20"/>
          <w:spacing w:val="-16"/>
          <w:w w:val="95"/>
        </w:rPr>
        <w:t> </w:t>
      </w:r>
      <w:r>
        <w:rPr>
          <w:color w:val="231F20"/>
          <w:w w:val="95"/>
        </w:rPr>
        <w:t>metamórficas,</w:t>
      </w:r>
      <w:r>
        <w:rPr>
          <w:color w:val="231F20"/>
          <w:spacing w:val="-16"/>
          <w:w w:val="95"/>
        </w:rPr>
        <w:t> </w:t>
      </w:r>
      <w:r>
        <w:rPr>
          <w:color w:val="231F20"/>
          <w:w w:val="95"/>
        </w:rPr>
        <w:t>genéticas</w:t>
      </w:r>
      <w:r>
        <w:rPr>
          <w:color w:val="231F20"/>
          <w:spacing w:val="-16"/>
          <w:w w:val="95"/>
        </w:rPr>
        <w:t> </w:t>
      </w:r>
      <w:r>
        <w:rPr>
          <w:color w:val="231F20"/>
          <w:spacing w:val="-10"/>
          <w:w w:val="95"/>
        </w:rPr>
        <w:t>y,</w:t>
      </w:r>
      <w:r>
        <w:rPr>
          <w:color w:val="231F20"/>
          <w:spacing w:val="-16"/>
          <w:w w:val="95"/>
        </w:rPr>
        <w:t> </w:t>
      </w:r>
      <w:r>
        <w:rPr>
          <w:color w:val="231F20"/>
          <w:w w:val="95"/>
        </w:rPr>
        <w:t>sobre</w:t>
      </w:r>
      <w:r>
        <w:rPr>
          <w:color w:val="231F20"/>
          <w:spacing w:val="-16"/>
          <w:w w:val="95"/>
        </w:rPr>
        <w:t> </w:t>
      </w:r>
      <w:r>
        <w:rPr>
          <w:color w:val="231F20"/>
          <w:w w:val="95"/>
        </w:rPr>
        <w:t>todo, </w:t>
      </w:r>
      <w:r>
        <w:rPr>
          <w:color w:val="231F20"/>
        </w:rPr>
        <w:t>eróticas,</w:t>
      </w:r>
      <w:r>
        <w:rPr>
          <w:color w:val="231F20"/>
          <w:spacing w:val="-26"/>
        </w:rPr>
        <w:t> </w:t>
      </w:r>
      <w:r>
        <w:rPr>
          <w:color w:val="231F20"/>
        </w:rPr>
        <w:t>poéticas</w:t>
      </w:r>
      <w:r>
        <w:rPr>
          <w:color w:val="231F20"/>
          <w:spacing w:val="-26"/>
        </w:rPr>
        <w:t> </w:t>
      </w:r>
      <w:r>
        <w:rPr>
          <w:color w:val="231F20"/>
        </w:rPr>
        <w:t>y</w:t>
      </w:r>
      <w:r>
        <w:rPr>
          <w:color w:val="231F20"/>
          <w:spacing w:val="-26"/>
        </w:rPr>
        <w:t> </w:t>
      </w:r>
      <w:r>
        <w:rPr>
          <w:color w:val="231F20"/>
        </w:rPr>
        <w:t>literarias”</w:t>
      </w:r>
      <w:r>
        <w:rPr>
          <w:color w:val="231F20"/>
          <w:position w:val="8"/>
          <w:sz w:val="13"/>
        </w:rPr>
        <w:t>95</w:t>
      </w:r>
      <w:r>
        <w:rPr>
          <w:color w:val="231F20"/>
          <w:spacing w:val="-1"/>
          <w:position w:val="8"/>
          <w:sz w:val="13"/>
        </w:rPr>
        <w:t> </w:t>
      </w:r>
      <w:r>
        <w:rPr>
          <w:color w:val="231F20"/>
        </w:rPr>
        <w:t>del</w:t>
      </w:r>
      <w:r>
        <w:rPr>
          <w:color w:val="231F20"/>
          <w:spacing w:val="-26"/>
        </w:rPr>
        <w:t> </w:t>
      </w:r>
      <w:r>
        <w:rPr>
          <w:color w:val="231F20"/>
        </w:rPr>
        <w:t>ajolote.</w:t>
      </w:r>
      <w:r>
        <w:rPr>
          <w:color w:val="231F20"/>
          <w:spacing w:val="-26"/>
        </w:rPr>
        <w:t> </w:t>
      </w:r>
      <w:r>
        <w:rPr>
          <w:color w:val="231F20"/>
        </w:rPr>
        <w:t>A</w:t>
      </w:r>
      <w:r>
        <w:rPr>
          <w:color w:val="231F20"/>
          <w:spacing w:val="-26"/>
        </w:rPr>
        <w:t> </w:t>
      </w:r>
      <w:r>
        <w:rPr>
          <w:color w:val="231F20"/>
        </w:rPr>
        <w:t>partir</w:t>
      </w:r>
      <w:r>
        <w:rPr>
          <w:color w:val="231F20"/>
          <w:spacing w:val="-26"/>
        </w:rPr>
        <w:t> </w:t>
      </w:r>
      <w:r>
        <w:rPr>
          <w:color w:val="231F20"/>
        </w:rPr>
        <w:t>de</w:t>
      </w:r>
      <w:r>
        <w:rPr>
          <w:color w:val="231F20"/>
          <w:spacing w:val="-26"/>
        </w:rPr>
        <w:t> </w:t>
      </w:r>
      <w:r>
        <w:rPr>
          <w:color w:val="231F20"/>
        </w:rPr>
        <w:t>esta</w:t>
      </w:r>
      <w:r>
        <w:rPr>
          <w:color w:val="231F20"/>
          <w:spacing w:val="-26"/>
        </w:rPr>
        <w:t> </w:t>
      </w:r>
      <w:r>
        <w:rPr>
          <w:color w:val="231F20"/>
        </w:rPr>
        <w:t>suerte</w:t>
      </w:r>
      <w:r>
        <w:rPr>
          <w:color w:val="231F20"/>
          <w:spacing w:val="-26"/>
        </w:rPr>
        <w:t> </w:t>
      </w:r>
      <w:r>
        <w:rPr>
          <w:color w:val="231F20"/>
        </w:rPr>
        <w:t>de vaivén,</w:t>
      </w:r>
      <w:r>
        <w:rPr>
          <w:color w:val="231F20"/>
          <w:spacing w:val="-15"/>
        </w:rPr>
        <w:t> </w:t>
      </w:r>
      <w:r>
        <w:rPr>
          <w:color w:val="231F20"/>
        </w:rPr>
        <w:t>cuyo</w:t>
      </w:r>
      <w:r>
        <w:rPr>
          <w:color w:val="231F20"/>
          <w:spacing w:val="-15"/>
        </w:rPr>
        <w:t> </w:t>
      </w:r>
      <w:r>
        <w:rPr>
          <w:color w:val="231F20"/>
        </w:rPr>
        <w:t>punto</w:t>
      </w:r>
      <w:r>
        <w:rPr>
          <w:color w:val="231F20"/>
          <w:spacing w:val="-15"/>
        </w:rPr>
        <w:t> </w:t>
      </w:r>
      <w:r>
        <w:rPr>
          <w:color w:val="231F20"/>
        </w:rPr>
        <w:t>medio</w:t>
      </w:r>
      <w:r>
        <w:rPr>
          <w:color w:val="231F20"/>
          <w:spacing w:val="-15"/>
        </w:rPr>
        <w:t> </w:t>
      </w:r>
      <w:r>
        <w:rPr>
          <w:color w:val="231F20"/>
        </w:rPr>
        <w:t>radica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figura</w:t>
      </w:r>
      <w:r>
        <w:rPr>
          <w:color w:val="231F20"/>
          <w:spacing w:val="-15"/>
        </w:rPr>
        <w:t> </w:t>
      </w:r>
      <w:r>
        <w:rPr>
          <w:color w:val="231F20"/>
        </w:rPr>
        <w:t>del</w:t>
      </w:r>
      <w:r>
        <w:rPr>
          <w:color w:val="231F20"/>
          <w:spacing w:val="-15"/>
        </w:rPr>
        <w:t> </w:t>
      </w:r>
      <w:r>
        <w:rPr>
          <w:color w:val="231F20"/>
        </w:rPr>
        <w:t>escritor,</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es quien</w:t>
      </w:r>
      <w:r>
        <w:rPr>
          <w:color w:val="231F20"/>
          <w:spacing w:val="-27"/>
        </w:rPr>
        <w:t> </w:t>
      </w:r>
      <w:r>
        <w:rPr>
          <w:color w:val="231F20"/>
        </w:rPr>
        <w:t>posibilita</w:t>
      </w:r>
      <w:r>
        <w:rPr>
          <w:color w:val="231F20"/>
          <w:spacing w:val="-27"/>
        </w:rPr>
        <w:t> </w:t>
      </w:r>
      <w:r>
        <w:rPr>
          <w:color w:val="231F20"/>
        </w:rPr>
        <w:t>la</w:t>
      </w:r>
      <w:r>
        <w:rPr>
          <w:color w:val="231F20"/>
          <w:spacing w:val="-27"/>
        </w:rPr>
        <w:t> </w:t>
      </w:r>
      <w:r>
        <w:rPr>
          <w:color w:val="231F20"/>
        </w:rPr>
        <w:t>convivencia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dos</w:t>
      </w:r>
      <w:r>
        <w:rPr>
          <w:color w:val="231F20"/>
          <w:spacing w:val="-27"/>
        </w:rPr>
        <w:t> </w:t>
      </w:r>
      <w:r>
        <w:rPr>
          <w:color w:val="231F20"/>
        </w:rPr>
        <w:t>extremos,</w:t>
      </w:r>
      <w:r>
        <w:rPr>
          <w:color w:val="231F20"/>
          <w:spacing w:val="-27"/>
        </w:rPr>
        <w:t> </w:t>
      </w:r>
      <w:r>
        <w:rPr>
          <w:color w:val="231F20"/>
        </w:rPr>
        <w:t>el</w:t>
      </w:r>
      <w:r>
        <w:rPr>
          <w:color w:val="231F20"/>
          <w:spacing w:val="-27"/>
        </w:rPr>
        <w:t> </w:t>
      </w:r>
      <w:r>
        <w:rPr>
          <w:color w:val="231F20"/>
        </w:rPr>
        <w:t>texto</w:t>
      </w:r>
      <w:r>
        <w:rPr>
          <w:color w:val="231F20"/>
          <w:spacing w:val="-27"/>
        </w:rPr>
        <w:t> </w:t>
      </w:r>
      <w:r>
        <w:rPr>
          <w:color w:val="231F20"/>
        </w:rPr>
        <w:t>ostenta,</w:t>
      </w:r>
    </w:p>
    <w:p>
      <w:pPr>
        <w:pStyle w:val="BodyText"/>
        <w:rPr>
          <w:sz w:val="22"/>
        </w:rPr>
      </w:pPr>
    </w:p>
    <w:p>
      <w:pPr>
        <w:pStyle w:val="BodyText"/>
        <w:spacing w:before="9"/>
        <w:rPr>
          <w:sz w:val="29"/>
        </w:rPr>
      </w:pPr>
    </w:p>
    <w:p>
      <w:pPr>
        <w:spacing w:line="278" w:lineRule="auto" w:before="1"/>
        <w:ind w:left="1703" w:right="1637" w:firstLine="360"/>
        <w:jc w:val="both"/>
        <w:rPr>
          <w:sz w:val="18"/>
        </w:rPr>
      </w:pPr>
      <w:r>
        <w:rPr>
          <w:color w:val="231F20"/>
          <w:position w:val="6"/>
          <w:sz w:val="10"/>
        </w:rPr>
        <w:t>94</w:t>
      </w:r>
      <w:r>
        <w:rPr>
          <w:color w:val="231F20"/>
          <w:spacing w:val="-3"/>
          <w:position w:val="6"/>
          <w:sz w:val="10"/>
        </w:rPr>
        <w:t> </w:t>
      </w:r>
      <w:r>
        <w:rPr>
          <w:color w:val="231F20"/>
          <w:sz w:val="18"/>
        </w:rPr>
        <w:t>Aunque</w:t>
      </w:r>
      <w:r>
        <w:rPr>
          <w:color w:val="231F20"/>
          <w:spacing w:val="-23"/>
          <w:sz w:val="18"/>
        </w:rPr>
        <w:t> </w:t>
      </w:r>
      <w:r>
        <w:rPr>
          <w:color w:val="231F20"/>
          <w:sz w:val="18"/>
        </w:rPr>
        <w:t>actualmente</w:t>
      </w:r>
      <w:r>
        <w:rPr>
          <w:color w:val="231F20"/>
          <w:spacing w:val="-23"/>
          <w:sz w:val="18"/>
        </w:rPr>
        <w:t> </w:t>
      </w:r>
      <w:r>
        <w:rPr>
          <w:color w:val="231F20"/>
          <w:sz w:val="18"/>
        </w:rPr>
        <w:t>el</w:t>
      </w:r>
      <w:r>
        <w:rPr>
          <w:color w:val="231F20"/>
          <w:spacing w:val="-23"/>
          <w:sz w:val="18"/>
        </w:rPr>
        <w:t> </w:t>
      </w:r>
      <w:r>
        <w:rPr>
          <w:color w:val="231F20"/>
          <w:sz w:val="18"/>
        </w:rPr>
        <w:t>término</w:t>
      </w:r>
      <w:r>
        <w:rPr>
          <w:color w:val="231F20"/>
          <w:spacing w:val="-23"/>
          <w:sz w:val="18"/>
        </w:rPr>
        <w:t> </w:t>
      </w:r>
      <w:r>
        <w:rPr>
          <w:color w:val="231F20"/>
          <w:sz w:val="18"/>
        </w:rPr>
        <w:t>zoológico</w:t>
      </w:r>
      <w:r>
        <w:rPr>
          <w:color w:val="231F20"/>
          <w:spacing w:val="-23"/>
          <w:sz w:val="18"/>
        </w:rPr>
        <w:t> </w:t>
      </w:r>
      <w:r>
        <w:rPr>
          <w:color w:val="231F20"/>
          <w:sz w:val="18"/>
        </w:rPr>
        <w:t>que</w:t>
      </w:r>
      <w:r>
        <w:rPr>
          <w:color w:val="231F20"/>
          <w:spacing w:val="-23"/>
          <w:sz w:val="18"/>
        </w:rPr>
        <w:t> </w:t>
      </w:r>
      <w:r>
        <w:rPr>
          <w:color w:val="231F20"/>
          <w:sz w:val="18"/>
        </w:rPr>
        <w:t>pertenece</w:t>
      </w:r>
      <w:r>
        <w:rPr>
          <w:color w:val="231F20"/>
          <w:spacing w:val="-23"/>
          <w:sz w:val="18"/>
        </w:rPr>
        <w:t> </w:t>
      </w:r>
      <w:r>
        <w:rPr>
          <w:color w:val="231F20"/>
          <w:sz w:val="18"/>
        </w:rPr>
        <w:t>al</w:t>
      </w:r>
      <w:r>
        <w:rPr>
          <w:color w:val="231F20"/>
          <w:spacing w:val="-23"/>
          <w:sz w:val="18"/>
        </w:rPr>
        <w:t> </w:t>
      </w:r>
      <w:r>
        <w:rPr>
          <w:color w:val="231F20"/>
          <w:sz w:val="18"/>
        </w:rPr>
        <w:t>ajolote</w:t>
      </w:r>
      <w:r>
        <w:rPr>
          <w:color w:val="231F20"/>
          <w:spacing w:val="-23"/>
          <w:sz w:val="18"/>
        </w:rPr>
        <w:t> </w:t>
      </w:r>
      <w:r>
        <w:rPr>
          <w:color w:val="231F20"/>
          <w:sz w:val="18"/>
        </w:rPr>
        <w:t>es</w:t>
      </w:r>
      <w:r>
        <w:rPr>
          <w:color w:val="231F20"/>
          <w:spacing w:val="-23"/>
          <w:sz w:val="18"/>
        </w:rPr>
        <w:t> </w:t>
      </w:r>
      <w:r>
        <w:rPr>
          <w:color w:val="231F20"/>
          <w:sz w:val="18"/>
        </w:rPr>
        <w:t>el</w:t>
      </w:r>
      <w:r>
        <w:rPr>
          <w:color w:val="231F20"/>
          <w:spacing w:val="-23"/>
          <w:sz w:val="18"/>
        </w:rPr>
        <w:t> </w:t>
      </w:r>
      <w:r>
        <w:rPr>
          <w:color w:val="231F20"/>
          <w:sz w:val="18"/>
        </w:rPr>
        <w:t>de</w:t>
      </w:r>
      <w:r>
        <w:rPr>
          <w:color w:val="231F20"/>
          <w:spacing w:val="-23"/>
          <w:sz w:val="18"/>
        </w:rPr>
        <w:t> </w:t>
      </w:r>
      <w:r>
        <w:rPr>
          <w:i/>
          <w:color w:val="231F20"/>
          <w:sz w:val="18"/>
        </w:rPr>
        <w:t>Amb­ </w:t>
      </w:r>
      <w:r>
        <w:rPr>
          <w:i/>
          <w:color w:val="231F20"/>
          <w:sz w:val="18"/>
        </w:rPr>
        <w:t>ystoma mexicanum, </w:t>
      </w:r>
      <w:r>
        <w:rPr>
          <w:color w:val="231F20"/>
          <w:sz w:val="18"/>
        </w:rPr>
        <w:t>parece que Elizondo retoma como fuente el estudio de Roberto Moreno</w:t>
      </w:r>
      <w:r>
        <w:rPr>
          <w:color w:val="231F20"/>
          <w:spacing w:val="-21"/>
          <w:sz w:val="18"/>
        </w:rPr>
        <w:t> </w:t>
      </w:r>
      <w:r>
        <w:rPr>
          <w:color w:val="231F20"/>
          <w:sz w:val="18"/>
        </w:rPr>
        <w:t>(“El</w:t>
      </w:r>
      <w:r>
        <w:rPr>
          <w:color w:val="231F20"/>
          <w:spacing w:val="-21"/>
          <w:sz w:val="18"/>
        </w:rPr>
        <w:t> </w:t>
      </w:r>
      <w:r>
        <w:rPr>
          <w:color w:val="231F20"/>
          <w:sz w:val="18"/>
        </w:rPr>
        <w:t>axólotl”,</w:t>
      </w:r>
      <w:r>
        <w:rPr>
          <w:color w:val="231F20"/>
          <w:spacing w:val="-21"/>
          <w:sz w:val="18"/>
        </w:rPr>
        <w:t> </w:t>
      </w:r>
      <w:r>
        <w:rPr>
          <w:i/>
          <w:color w:val="231F20"/>
          <w:sz w:val="18"/>
        </w:rPr>
        <w:t>Estudios</w:t>
      </w:r>
      <w:r>
        <w:rPr>
          <w:i/>
          <w:color w:val="231F20"/>
          <w:spacing w:val="-21"/>
          <w:sz w:val="18"/>
        </w:rPr>
        <w:t> </w:t>
      </w:r>
      <w:r>
        <w:rPr>
          <w:i/>
          <w:color w:val="231F20"/>
          <w:sz w:val="18"/>
        </w:rPr>
        <w:t>de</w:t>
      </w:r>
      <w:r>
        <w:rPr>
          <w:i/>
          <w:color w:val="231F20"/>
          <w:spacing w:val="-21"/>
          <w:sz w:val="18"/>
        </w:rPr>
        <w:t> </w:t>
      </w:r>
      <w:r>
        <w:rPr>
          <w:i/>
          <w:color w:val="231F20"/>
          <w:sz w:val="18"/>
        </w:rPr>
        <w:t>Cultura</w:t>
      </w:r>
      <w:r>
        <w:rPr>
          <w:i/>
          <w:color w:val="231F20"/>
          <w:spacing w:val="-21"/>
          <w:sz w:val="18"/>
        </w:rPr>
        <w:t> </w:t>
      </w:r>
      <w:r>
        <w:rPr>
          <w:i/>
          <w:color w:val="231F20"/>
          <w:sz w:val="18"/>
        </w:rPr>
        <w:t>Náhuatl,</w:t>
      </w:r>
      <w:r>
        <w:rPr>
          <w:i/>
          <w:color w:val="231F20"/>
          <w:spacing w:val="-21"/>
          <w:sz w:val="18"/>
        </w:rPr>
        <w:t> </w:t>
      </w:r>
      <w:r>
        <w:rPr>
          <w:color w:val="231F20"/>
          <w:sz w:val="18"/>
        </w:rPr>
        <w:t>1969,</w:t>
      </w:r>
      <w:r>
        <w:rPr>
          <w:color w:val="231F20"/>
          <w:spacing w:val="-21"/>
          <w:sz w:val="18"/>
        </w:rPr>
        <w:t> </w:t>
      </w:r>
      <w:r>
        <w:rPr>
          <w:color w:val="231F20"/>
          <w:sz w:val="18"/>
        </w:rPr>
        <w:t>núm.</w:t>
      </w:r>
      <w:r>
        <w:rPr>
          <w:color w:val="231F20"/>
          <w:spacing w:val="-21"/>
          <w:sz w:val="18"/>
        </w:rPr>
        <w:t> </w:t>
      </w:r>
      <w:r>
        <w:rPr>
          <w:color w:val="231F20"/>
          <w:sz w:val="18"/>
        </w:rPr>
        <w:t>8,</w:t>
      </w:r>
      <w:r>
        <w:rPr>
          <w:color w:val="231F20"/>
          <w:spacing w:val="-21"/>
          <w:sz w:val="18"/>
        </w:rPr>
        <w:t> </w:t>
      </w:r>
      <w:r>
        <w:rPr>
          <w:color w:val="231F20"/>
          <w:sz w:val="18"/>
        </w:rPr>
        <w:t>pp.</w:t>
      </w:r>
      <w:r>
        <w:rPr>
          <w:color w:val="231F20"/>
          <w:spacing w:val="-21"/>
          <w:sz w:val="18"/>
        </w:rPr>
        <w:t> </w:t>
      </w:r>
      <w:r>
        <w:rPr>
          <w:color w:val="231F20"/>
          <w:sz w:val="18"/>
        </w:rPr>
        <w:t>157-173),</w:t>
      </w:r>
      <w:r>
        <w:rPr>
          <w:color w:val="231F20"/>
          <w:spacing w:val="-21"/>
          <w:sz w:val="18"/>
        </w:rPr>
        <w:t> </w:t>
      </w:r>
      <w:r>
        <w:rPr>
          <w:color w:val="231F20"/>
          <w:sz w:val="18"/>
        </w:rPr>
        <w:t>quien hace un repaso por los trabajos que, desde el siglo xvii, ocuparan a los naturalistas para</w:t>
      </w:r>
      <w:r>
        <w:rPr>
          <w:color w:val="231F20"/>
          <w:spacing w:val="-26"/>
          <w:sz w:val="18"/>
        </w:rPr>
        <w:t> </w:t>
      </w:r>
      <w:r>
        <w:rPr>
          <w:color w:val="231F20"/>
          <w:sz w:val="18"/>
        </w:rPr>
        <w:t>clasificar</w:t>
      </w:r>
      <w:r>
        <w:rPr>
          <w:color w:val="231F20"/>
          <w:spacing w:val="-26"/>
          <w:sz w:val="18"/>
        </w:rPr>
        <w:t> </w:t>
      </w:r>
      <w:r>
        <w:rPr>
          <w:color w:val="231F20"/>
          <w:sz w:val="18"/>
        </w:rPr>
        <w:t>a</w:t>
      </w:r>
      <w:r>
        <w:rPr>
          <w:color w:val="231F20"/>
          <w:spacing w:val="-26"/>
          <w:sz w:val="18"/>
        </w:rPr>
        <w:t> </w:t>
      </w:r>
      <w:r>
        <w:rPr>
          <w:color w:val="231F20"/>
          <w:sz w:val="18"/>
        </w:rPr>
        <w:t>este</w:t>
      </w:r>
      <w:r>
        <w:rPr>
          <w:color w:val="231F20"/>
          <w:spacing w:val="-26"/>
          <w:sz w:val="18"/>
        </w:rPr>
        <w:t> </w:t>
      </w:r>
      <w:r>
        <w:rPr>
          <w:color w:val="231F20"/>
          <w:sz w:val="18"/>
        </w:rPr>
        <w:t>singular</w:t>
      </w:r>
      <w:r>
        <w:rPr>
          <w:color w:val="231F20"/>
          <w:spacing w:val="-26"/>
          <w:sz w:val="18"/>
        </w:rPr>
        <w:t> </w:t>
      </w:r>
      <w:r>
        <w:rPr>
          <w:color w:val="231F20"/>
          <w:sz w:val="18"/>
        </w:rPr>
        <w:t>animal,</w:t>
      </w:r>
      <w:r>
        <w:rPr>
          <w:color w:val="231F20"/>
          <w:spacing w:val="-26"/>
          <w:sz w:val="18"/>
        </w:rPr>
        <w:t> </w:t>
      </w:r>
      <w:r>
        <w:rPr>
          <w:color w:val="231F20"/>
          <w:sz w:val="18"/>
        </w:rPr>
        <w:t>el</w:t>
      </w:r>
      <w:r>
        <w:rPr>
          <w:color w:val="231F20"/>
          <w:spacing w:val="-26"/>
          <w:sz w:val="18"/>
        </w:rPr>
        <w:t> </w:t>
      </w:r>
      <w:r>
        <w:rPr>
          <w:color w:val="231F20"/>
          <w:sz w:val="18"/>
        </w:rPr>
        <w:t>cual</w:t>
      </w:r>
      <w:r>
        <w:rPr>
          <w:color w:val="231F20"/>
          <w:spacing w:val="-26"/>
          <w:sz w:val="18"/>
        </w:rPr>
        <w:t> </w:t>
      </w:r>
      <w:r>
        <w:rPr>
          <w:color w:val="231F20"/>
          <w:sz w:val="18"/>
        </w:rPr>
        <w:t>había</w:t>
      </w:r>
      <w:r>
        <w:rPr>
          <w:color w:val="231F20"/>
          <w:spacing w:val="-26"/>
          <w:sz w:val="18"/>
        </w:rPr>
        <w:t> </w:t>
      </w:r>
      <w:r>
        <w:rPr>
          <w:color w:val="231F20"/>
          <w:sz w:val="18"/>
        </w:rPr>
        <w:t>pasado</w:t>
      </w:r>
      <w:r>
        <w:rPr>
          <w:color w:val="231F20"/>
          <w:spacing w:val="-26"/>
          <w:sz w:val="18"/>
        </w:rPr>
        <w:t> </w:t>
      </w:r>
      <w:r>
        <w:rPr>
          <w:color w:val="231F20"/>
          <w:sz w:val="18"/>
        </w:rPr>
        <w:t>por</w:t>
      </w:r>
      <w:r>
        <w:rPr>
          <w:color w:val="231F20"/>
          <w:spacing w:val="-26"/>
          <w:sz w:val="18"/>
        </w:rPr>
        <w:t> </w:t>
      </w:r>
      <w:r>
        <w:rPr>
          <w:color w:val="231F20"/>
          <w:sz w:val="18"/>
        </w:rPr>
        <w:t>distintas</w:t>
      </w:r>
      <w:r>
        <w:rPr>
          <w:color w:val="231F20"/>
          <w:spacing w:val="-26"/>
          <w:sz w:val="18"/>
        </w:rPr>
        <w:t> </w:t>
      </w:r>
      <w:r>
        <w:rPr>
          <w:color w:val="231F20"/>
          <w:sz w:val="18"/>
        </w:rPr>
        <w:t>denominaciones científicas</w:t>
      </w:r>
      <w:r>
        <w:rPr>
          <w:color w:val="231F20"/>
          <w:spacing w:val="-14"/>
          <w:sz w:val="18"/>
        </w:rPr>
        <w:t> </w:t>
      </w:r>
      <w:r>
        <w:rPr>
          <w:color w:val="231F20"/>
          <w:sz w:val="18"/>
        </w:rPr>
        <w:t>hasta</w:t>
      </w:r>
      <w:r>
        <w:rPr>
          <w:color w:val="231F20"/>
          <w:spacing w:val="-14"/>
          <w:sz w:val="18"/>
        </w:rPr>
        <w:t> </w:t>
      </w:r>
      <w:r>
        <w:rPr>
          <w:color w:val="231F20"/>
          <w:sz w:val="18"/>
        </w:rPr>
        <w:t>llegar</w:t>
      </w:r>
      <w:r>
        <w:rPr>
          <w:color w:val="231F20"/>
          <w:spacing w:val="-14"/>
          <w:sz w:val="18"/>
        </w:rPr>
        <w:t> </w:t>
      </w:r>
      <w:r>
        <w:rPr>
          <w:color w:val="231F20"/>
          <w:sz w:val="18"/>
        </w:rPr>
        <w:t>a</w:t>
      </w:r>
      <w:r>
        <w:rPr>
          <w:color w:val="231F20"/>
          <w:spacing w:val="-14"/>
          <w:sz w:val="18"/>
        </w:rPr>
        <w:t> </w:t>
      </w:r>
      <w:r>
        <w:rPr>
          <w:color w:val="231F20"/>
          <w:sz w:val="18"/>
        </w:rPr>
        <w:t>la</w:t>
      </w:r>
      <w:r>
        <w:rPr>
          <w:color w:val="231F20"/>
          <w:spacing w:val="-14"/>
          <w:sz w:val="18"/>
        </w:rPr>
        <w:t> </w:t>
      </w:r>
      <w:r>
        <w:rPr>
          <w:color w:val="231F20"/>
          <w:sz w:val="18"/>
        </w:rPr>
        <w:t>de</w:t>
      </w:r>
      <w:r>
        <w:rPr>
          <w:color w:val="231F20"/>
          <w:spacing w:val="-14"/>
          <w:sz w:val="18"/>
        </w:rPr>
        <w:t> </w:t>
      </w:r>
      <w:r>
        <w:rPr>
          <w:i/>
          <w:color w:val="231F20"/>
          <w:sz w:val="18"/>
        </w:rPr>
        <w:t>Ambystoma</w:t>
      </w:r>
      <w:r>
        <w:rPr>
          <w:i/>
          <w:color w:val="231F20"/>
          <w:spacing w:val="-14"/>
          <w:sz w:val="18"/>
        </w:rPr>
        <w:t> </w:t>
      </w:r>
      <w:r>
        <w:rPr>
          <w:i/>
          <w:color w:val="231F20"/>
          <w:sz w:val="18"/>
        </w:rPr>
        <w:t>trigrinum</w:t>
      </w:r>
      <w:r>
        <w:rPr>
          <w:color w:val="231F20"/>
          <w:sz w:val="18"/>
        </w:rPr>
        <w:t>.</w:t>
      </w:r>
      <w:r>
        <w:rPr>
          <w:color w:val="231F20"/>
          <w:spacing w:val="-14"/>
          <w:sz w:val="18"/>
        </w:rPr>
        <w:t> </w:t>
      </w:r>
      <w:r>
        <w:rPr>
          <w:color w:val="231F20"/>
          <w:sz w:val="18"/>
        </w:rPr>
        <w:t>La</w:t>
      </w:r>
      <w:r>
        <w:rPr>
          <w:color w:val="231F20"/>
          <w:spacing w:val="-14"/>
          <w:sz w:val="18"/>
        </w:rPr>
        <w:t> </w:t>
      </w:r>
      <w:r>
        <w:rPr>
          <w:color w:val="231F20"/>
          <w:sz w:val="18"/>
        </w:rPr>
        <w:t>nota</w:t>
      </w:r>
      <w:r>
        <w:rPr>
          <w:color w:val="231F20"/>
          <w:spacing w:val="-14"/>
          <w:sz w:val="18"/>
        </w:rPr>
        <w:t> </w:t>
      </w:r>
      <w:r>
        <w:rPr>
          <w:color w:val="231F20"/>
          <w:sz w:val="18"/>
        </w:rPr>
        <w:t>de</w:t>
      </w:r>
      <w:r>
        <w:rPr>
          <w:color w:val="231F20"/>
          <w:spacing w:val="-14"/>
          <w:sz w:val="18"/>
        </w:rPr>
        <w:t> </w:t>
      </w:r>
      <w:r>
        <w:rPr>
          <w:color w:val="231F20"/>
          <w:sz w:val="18"/>
        </w:rPr>
        <w:t>Moreno</w:t>
      </w:r>
      <w:r>
        <w:rPr>
          <w:color w:val="231F20"/>
          <w:spacing w:val="-14"/>
          <w:sz w:val="18"/>
        </w:rPr>
        <w:t> </w:t>
      </w:r>
      <w:r>
        <w:rPr>
          <w:color w:val="231F20"/>
          <w:sz w:val="18"/>
        </w:rPr>
        <w:t>se</w:t>
      </w:r>
      <w:r>
        <w:rPr>
          <w:color w:val="231F20"/>
          <w:spacing w:val="-14"/>
          <w:sz w:val="18"/>
        </w:rPr>
        <w:t> </w:t>
      </w:r>
      <w:r>
        <w:rPr>
          <w:color w:val="231F20"/>
          <w:sz w:val="18"/>
        </w:rPr>
        <w:t>percibe</w:t>
      </w:r>
      <w:r>
        <w:rPr>
          <w:color w:val="231F20"/>
          <w:spacing w:val="-14"/>
          <w:sz w:val="18"/>
        </w:rPr>
        <w:t> </w:t>
      </w:r>
      <w:r>
        <w:rPr>
          <w:color w:val="231F20"/>
          <w:sz w:val="18"/>
        </w:rPr>
        <w:t>en la denominación </w:t>
      </w:r>
      <w:r>
        <w:rPr>
          <w:color w:val="231F20"/>
          <w:spacing w:val="-2"/>
          <w:sz w:val="18"/>
        </w:rPr>
        <w:t>“trigrinum”, </w:t>
      </w:r>
      <w:r>
        <w:rPr>
          <w:color w:val="231F20"/>
          <w:sz w:val="18"/>
        </w:rPr>
        <w:t>cuando la mayor parte de los documentos zoológicos utilizan</w:t>
      </w:r>
      <w:r>
        <w:rPr>
          <w:color w:val="231F20"/>
          <w:spacing w:val="-11"/>
          <w:sz w:val="18"/>
        </w:rPr>
        <w:t> </w:t>
      </w:r>
      <w:r>
        <w:rPr>
          <w:color w:val="231F20"/>
          <w:sz w:val="18"/>
        </w:rPr>
        <w:t>el</w:t>
      </w:r>
      <w:r>
        <w:rPr>
          <w:color w:val="231F20"/>
          <w:spacing w:val="-11"/>
          <w:sz w:val="18"/>
        </w:rPr>
        <w:t> </w:t>
      </w:r>
      <w:r>
        <w:rPr>
          <w:color w:val="231F20"/>
          <w:sz w:val="18"/>
        </w:rPr>
        <w:t>término</w:t>
      </w:r>
      <w:r>
        <w:rPr>
          <w:color w:val="231F20"/>
          <w:spacing w:val="-11"/>
          <w:sz w:val="18"/>
        </w:rPr>
        <w:t> </w:t>
      </w:r>
      <w:r>
        <w:rPr>
          <w:color w:val="231F20"/>
          <w:spacing w:val="-3"/>
          <w:sz w:val="18"/>
        </w:rPr>
        <w:t>“tigrinum”.</w:t>
      </w:r>
      <w:r>
        <w:rPr>
          <w:color w:val="231F20"/>
          <w:spacing w:val="-11"/>
          <w:sz w:val="18"/>
        </w:rPr>
        <w:t> </w:t>
      </w:r>
      <w:r>
        <w:rPr>
          <w:color w:val="231F20"/>
          <w:sz w:val="18"/>
        </w:rPr>
        <w:t>De</w:t>
      </w:r>
      <w:r>
        <w:rPr>
          <w:color w:val="231F20"/>
          <w:spacing w:val="-11"/>
          <w:sz w:val="18"/>
        </w:rPr>
        <w:t> </w:t>
      </w:r>
      <w:r>
        <w:rPr>
          <w:color w:val="231F20"/>
          <w:sz w:val="18"/>
        </w:rPr>
        <w:t>hecho,</w:t>
      </w:r>
      <w:r>
        <w:rPr>
          <w:color w:val="231F20"/>
          <w:spacing w:val="-11"/>
          <w:sz w:val="18"/>
        </w:rPr>
        <w:t> </w:t>
      </w:r>
      <w:r>
        <w:rPr>
          <w:color w:val="231F20"/>
          <w:sz w:val="18"/>
        </w:rPr>
        <w:t>Elizondo</w:t>
      </w:r>
      <w:r>
        <w:rPr>
          <w:color w:val="231F20"/>
          <w:spacing w:val="-11"/>
          <w:sz w:val="18"/>
        </w:rPr>
        <w:t> </w:t>
      </w:r>
      <w:r>
        <w:rPr>
          <w:color w:val="231F20"/>
          <w:sz w:val="18"/>
        </w:rPr>
        <w:t>convoca</w:t>
      </w:r>
      <w:r>
        <w:rPr>
          <w:color w:val="231F20"/>
          <w:spacing w:val="-11"/>
          <w:sz w:val="18"/>
        </w:rPr>
        <w:t> </w:t>
      </w:r>
      <w:r>
        <w:rPr>
          <w:color w:val="231F20"/>
          <w:sz w:val="18"/>
        </w:rPr>
        <w:t>años</w:t>
      </w:r>
      <w:r>
        <w:rPr>
          <w:color w:val="231F20"/>
          <w:spacing w:val="-11"/>
          <w:sz w:val="18"/>
        </w:rPr>
        <w:t> </w:t>
      </w:r>
      <w:r>
        <w:rPr>
          <w:color w:val="231F20"/>
          <w:sz w:val="18"/>
        </w:rPr>
        <w:t>después,</w:t>
      </w:r>
      <w:r>
        <w:rPr>
          <w:color w:val="231F20"/>
          <w:spacing w:val="-11"/>
          <w:sz w:val="18"/>
        </w:rPr>
        <w:t> </w:t>
      </w:r>
      <w:r>
        <w:rPr>
          <w:color w:val="231F20"/>
          <w:sz w:val="18"/>
        </w:rPr>
        <w:t>en</w:t>
      </w:r>
      <w:r>
        <w:rPr>
          <w:color w:val="231F20"/>
          <w:spacing w:val="-11"/>
          <w:sz w:val="18"/>
        </w:rPr>
        <w:t> </w:t>
      </w:r>
      <w:r>
        <w:rPr>
          <w:color w:val="231F20"/>
          <w:sz w:val="18"/>
        </w:rPr>
        <w:t>su</w:t>
      </w:r>
      <w:r>
        <w:rPr>
          <w:color w:val="231F20"/>
          <w:spacing w:val="-11"/>
          <w:sz w:val="18"/>
        </w:rPr>
        <w:t> </w:t>
      </w:r>
      <w:r>
        <w:rPr>
          <w:color w:val="231F20"/>
          <w:sz w:val="18"/>
        </w:rPr>
        <w:t>texto “El</w:t>
      </w:r>
      <w:r>
        <w:rPr>
          <w:color w:val="231F20"/>
          <w:spacing w:val="-11"/>
          <w:sz w:val="18"/>
        </w:rPr>
        <w:t> </w:t>
      </w:r>
      <w:r>
        <w:rPr>
          <w:color w:val="231F20"/>
          <w:sz w:val="18"/>
        </w:rPr>
        <w:t>ajolote</w:t>
      </w:r>
      <w:r>
        <w:rPr>
          <w:color w:val="231F20"/>
          <w:spacing w:val="-11"/>
          <w:sz w:val="18"/>
        </w:rPr>
        <w:t> </w:t>
      </w:r>
      <w:r>
        <w:rPr>
          <w:color w:val="231F20"/>
          <w:sz w:val="18"/>
        </w:rPr>
        <w:t>como</w:t>
      </w:r>
      <w:r>
        <w:rPr>
          <w:color w:val="231F20"/>
          <w:spacing w:val="-11"/>
          <w:sz w:val="18"/>
        </w:rPr>
        <w:t> </w:t>
      </w:r>
      <w:r>
        <w:rPr>
          <w:color w:val="231F20"/>
          <w:sz w:val="18"/>
        </w:rPr>
        <w:t>obra</w:t>
      </w:r>
      <w:r>
        <w:rPr>
          <w:color w:val="231F20"/>
          <w:spacing w:val="-11"/>
          <w:sz w:val="18"/>
        </w:rPr>
        <w:t> </w:t>
      </w:r>
      <w:r>
        <w:rPr>
          <w:color w:val="231F20"/>
          <w:sz w:val="18"/>
        </w:rPr>
        <w:t>de</w:t>
      </w:r>
      <w:r>
        <w:rPr>
          <w:color w:val="231F20"/>
          <w:spacing w:val="-11"/>
          <w:sz w:val="18"/>
        </w:rPr>
        <w:t> </w:t>
      </w:r>
      <w:r>
        <w:rPr>
          <w:color w:val="231F20"/>
          <w:sz w:val="18"/>
        </w:rPr>
        <w:t>arte”</w:t>
      </w:r>
      <w:r>
        <w:rPr>
          <w:color w:val="231F20"/>
          <w:spacing w:val="-11"/>
          <w:sz w:val="18"/>
        </w:rPr>
        <w:t> </w:t>
      </w:r>
      <w:r>
        <w:rPr>
          <w:color w:val="231F20"/>
          <w:sz w:val="18"/>
        </w:rPr>
        <w:t>(1978),</w:t>
      </w:r>
      <w:r>
        <w:rPr>
          <w:color w:val="231F20"/>
          <w:spacing w:val="-11"/>
          <w:sz w:val="18"/>
        </w:rPr>
        <w:t> </w:t>
      </w:r>
      <w:r>
        <w:rPr>
          <w:color w:val="231F20"/>
          <w:sz w:val="18"/>
        </w:rPr>
        <w:t>el</w:t>
      </w:r>
      <w:r>
        <w:rPr>
          <w:color w:val="231F20"/>
          <w:spacing w:val="-11"/>
          <w:sz w:val="18"/>
        </w:rPr>
        <w:t> </w:t>
      </w:r>
      <w:r>
        <w:rPr>
          <w:color w:val="231F20"/>
          <w:sz w:val="18"/>
        </w:rPr>
        <w:t>trabajo</w:t>
      </w:r>
      <w:r>
        <w:rPr>
          <w:color w:val="231F20"/>
          <w:spacing w:val="-11"/>
          <w:sz w:val="18"/>
        </w:rPr>
        <w:t> </w:t>
      </w:r>
      <w:r>
        <w:rPr>
          <w:color w:val="231F20"/>
          <w:sz w:val="18"/>
        </w:rPr>
        <w:t>del</w:t>
      </w:r>
      <w:r>
        <w:rPr>
          <w:color w:val="231F20"/>
          <w:spacing w:val="-11"/>
          <w:sz w:val="18"/>
        </w:rPr>
        <w:t> </w:t>
      </w:r>
      <w:r>
        <w:rPr>
          <w:color w:val="231F20"/>
          <w:sz w:val="18"/>
        </w:rPr>
        <w:t>estudioso</w:t>
      </w:r>
      <w:r>
        <w:rPr>
          <w:color w:val="231F20"/>
          <w:spacing w:val="-11"/>
          <w:sz w:val="18"/>
        </w:rPr>
        <w:t> </w:t>
      </w:r>
      <w:r>
        <w:rPr>
          <w:color w:val="231F20"/>
          <w:sz w:val="18"/>
        </w:rPr>
        <w:t>mexicano</w:t>
      </w:r>
      <w:r>
        <w:rPr>
          <w:color w:val="231F20"/>
          <w:spacing w:val="-11"/>
          <w:sz w:val="18"/>
        </w:rPr>
        <w:t> </w:t>
      </w:r>
      <w:r>
        <w:rPr>
          <w:color w:val="231F20"/>
          <w:sz w:val="18"/>
        </w:rPr>
        <w:t>denominán- </w:t>
      </w:r>
      <w:r>
        <w:rPr>
          <w:color w:val="231F20"/>
          <w:w w:val="95"/>
          <w:sz w:val="18"/>
        </w:rPr>
        <w:t>dolo</w:t>
      </w:r>
      <w:r>
        <w:rPr>
          <w:color w:val="231F20"/>
          <w:spacing w:val="-6"/>
          <w:w w:val="95"/>
          <w:sz w:val="18"/>
        </w:rPr>
        <w:t> </w:t>
      </w:r>
      <w:r>
        <w:rPr>
          <w:color w:val="231F20"/>
          <w:w w:val="95"/>
          <w:sz w:val="18"/>
        </w:rPr>
        <w:t>como</w:t>
      </w:r>
      <w:r>
        <w:rPr>
          <w:color w:val="231F20"/>
          <w:spacing w:val="-6"/>
          <w:w w:val="95"/>
          <w:sz w:val="18"/>
        </w:rPr>
        <w:t> </w:t>
      </w:r>
      <w:r>
        <w:rPr>
          <w:color w:val="231F20"/>
          <w:w w:val="95"/>
          <w:sz w:val="18"/>
        </w:rPr>
        <w:t>“la</w:t>
      </w:r>
      <w:r>
        <w:rPr>
          <w:color w:val="231F20"/>
          <w:spacing w:val="-6"/>
          <w:w w:val="95"/>
          <w:sz w:val="18"/>
        </w:rPr>
        <w:t> </w:t>
      </w:r>
      <w:r>
        <w:rPr>
          <w:color w:val="231F20"/>
          <w:w w:val="95"/>
          <w:sz w:val="18"/>
        </w:rPr>
        <w:t>imprescindible</w:t>
      </w:r>
      <w:r>
        <w:rPr>
          <w:color w:val="231F20"/>
          <w:spacing w:val="-6"/>
          <w:w w:val="95"/>
          <w:sz w:val="18"/>
        </w:rPr>
        <w:t> </w:t>
      </w:r>
      <w:r>
        <w:rPr>
          <w:color w:val="231F20"/>
          <w:w w:val="95"/>
          <w:sz w:val="18"/>
        </w:rPr>
        <w:t>memoria</w:t>
      </w:r>
      <w:r>
        <w:rPr>
          <w:color w:val="231F20"/>
          <w:spacing w:val="-6"/>
          <w:w w:val="95"/>
          <w:sz w:val="18"/>
        </w:rPr>
        <w:t> </w:t>
      </w:r>
      <w:r>
        <w:rPr>
          <w:color w:val="231F20"/>
          <w:w w:val="95"/>
          <w:sz w:val="18"/>
        </w:rPr>
        <w:t>sobre</w:t>
      </w:r>
      <w:r>
        <w:rPr>
          <w:color w:val="231F20"/>
          <w:spacing w:val="-6"/>
          <w:w w:val="95"/>
          <w:sz w:val="18"/>
        </w:rPr>
        <w:t> </w:t>
      </w:r>
      <w:r>
        <w:rPr>
          <w:i/>
          <w:color w:val="231F20"/>
          <w:w w:val="95"/>
          <w:sz w:val="18"/>
        </w:rPr>
        <w:t>El</w:t>
      </w:r>
      <w:r>
        <w:rPr>
          <w:i/>
          <w:color w:val="231F20"/>
          <w:spacing w:val="-6"/>
          <w:w w:val="95"/>
          <w:sz w:val="18"/>
        </w:rPr>
        <w:t> </w:t>
      </w:r>
      <w:r>
        <w:rPr>
          <w:i/>
          <w:color w:val="231F20"/>
          <w:w w:val="95"/>
          <w:sz w:val="18"/>
        </w:rPr>
        <w:t>axólotl</w:t>
      </w:r>
      <w:r>
        <w:rPr>
          <w:color w:val="231F20"/>
          <w:w w:val="95"/>
          <w:sz w:val="18"/>
        </w:rPr>
        <w:t>”</w:t>
      </w:r>
      <w:r>
        <w:rPr>
          <w:color w:val="231F20"/>
          <w:spacing w:val="-6"/>
          <w:w w:val="95"/>
          <w:sz w:val="18"/>
        </w:rPr>
        <w:t> </w:t>
      </w:r>
      <w:r>
        <w:rPr>
          <w:color w:val="231F20"/>
          <w:w w:val="95"/>
          <w:sz w:val="18"/>
        </w:rPr>
        <w:t>(en</w:t>
      </w:r>
      <w:r>
        <w:rPr>
          <w:color w:val="231F20"/>
          <w:spacing w:val="-6"/>
          <w:w w:val="95"/>
          <w:sz w:val="18"/>
        </w:rPr>
        <w:t> </w:t>
      </w:r>
      <w:r>
        <w:rPr>
          <w:i/>
          <w:color w:val="231F20"/>
          <w:w w:val="95"/>
          <w:sz w:val="18"/>
        </w:rPr>
        <w:t>Pasado</w:t>
      </w:r>
      <w:r>
        <w:rPr>
          <w:i/>
          <w:color w:val="231F20"/>
          <w:spacing w:val="-6"/>
          <w:w w:val="95"/>
          <w:sz w:val="18"/>
        </w:rPr>
        <w:t> </w:t>
      </w:r>
      <w:r>
        <w:rPr>
          <w:i/>
          <w:color w:val="231F20"/>
          <w:w w:val="95"/>
          <w:sz w:val="18"/>
        </w:rPr>
        <w:t>anterior</w:t>
      </w:r>
      <w:r>
        <w:rPr>
          <w:color w:val="231F20"/>
          <w:w w:val="95"/>
          <w:sz w:val="18"/>
        </w:rPr>
        <w:t>,</w:t>
      </w:r>
      <w:r>
        <w:rPr>
          <w:color w:val="231F20"/>
          <w:spacing w:val="-6"/>
          <w:w w:val="95"/>
          <w:sz w:val="18"/>
        </w:rPr>
        <w:t> </w:t>
      </w:r>
      <w:r>
        <w:rPr>
          <w:i/>
          <w:color w:val="231F20"/>
          <w:w w:val="95"/>
          <w:sz w:val="18"/>
        </w:rPr>
        <w:t>op.</w:t>
      </w:r>
      <w:r>
        <w:rPr>
          <w:i/>
          <w:color w:val="231F20"/>
          <w:spacing w:val="-6"/>
          <w:w w:val="95"/>
          <w:sz w:val="18"/>
        </w:rPr>
        <w:t> </w:t>
      </w:r>
      <w:r>
        <w:rPr>
          <w:i/>
          <w:color w:val="231F20"/>
          <w:w w:val="95"/>
          <w:sz w:val="18"/>
        </w:rPr>
        <w:t>cit</w:t>
      </w:r>
      <w:r>
        <w:rPr>
          <w:color w:val="231F20"/>
          <w:w w:val="95"/>
          <w:sz w:val="18"/>
        </w:rPr>
        <w:t>.,</w:t>
      </w:r>
      <w:r>
        <w:rPr>
          <w:color w:val="231F20"/>
          <w:spacing w:val="-6"/>
          <w:w w:val="95"/>
          <w:sz w:val="18"/>
        </w:rPr>
        <w:t> </w:t>
      </w:r>
      <w:r>
        <w:rPr>
          <w:color w:val="231F20"/>
          <w:w w:val="95"/>
          <w:sz w:val="18"/>
        </w:rPr>
        <w:t>p. 335).</w:t>
      </w:r>
      <w:r>
        <w:rPr>
          <w:color w:val="231F20"/>
          <w:spacing w:val="-4"/>
          <w:w w:val="95"/>
          <w:sz w:val="18"/>
        </w:rPr>
        <w:t> </w:t>
      </w:r>
      <w:r>
        <w:rPr>
          <w:color w:val="231F20"/>
          <w:w w:val="95"/>
          <w:sz w:val="18"/>
        </w:rPr>
        <w:t>Cabe</w:t>
      </w:r>
      <w:r>
        <w:rPr>
          <w:color w:val="231F20"/>
          <w:spacing w:val="-4"/>
          <w:w w:val="95"/>
          <w:sz w:val="18"/>
        </w:rPr>
        <w:t> </w:t>
      </w:r>
      <w:r>
        <w:rPr>
          <w:color w:val="231F20"/>
          <w:w w:val="95"/>
          <w:sz w:val="18"/>
        </w:rPr>
        <w:t>mencionar</w:t>
      </w:r>
      <w:r>
        <w:rPr>
          <w:color w:val="231F20"/>
          <w:spacing w:val="-4"/>
          <w:w w:val="95"/>
          <w:sz w:val="18"/>
        </w:rPr>
        <w:t> </w:t>
      </w:r>
      <w:r>
        <w:rPr>
          <w:color w:val="231F20"/>
          <w:w w:val="95"/>
          <w:sz w:val="18"/>
        </w:rPr>
        <w:t>que,</w:t>
      </w:r>
      <w:r>
        <w:rPr>
          <w:color w:val="231F20"/>
          <w:spacing w:val="-4"/>
          <w:w w:val="95"/>
          <w:sz w:val="18"/>
        </w:rPr>
        <w:t> </w:t>
      </w:r>
      <w:r>
        <w:rPr>
          <w:color w:val="231F20"/>
          <w:w w:val="95"/>
          <w:sz w:val="18"/>
        </w:rPr>
        <w:t>actualmente,</w:t>
      </w:r>
      <w:r>
        <w:rPr>
          <w:color w:val="231F20"/>
          <w:spacing w:val="-4"/>
          <w:w w:val="95"/>
          <w:sz w:val="18"/>
        </w:rPr>
        <w:t> </w:t>
      </w:r>
      <w:r>
        <w:rPr>
          <w:color w:val="231F20"/>
          <w:w w:val="95"/>
          <w:sz w:val="18"/>
        </w:rPr>
        <w:t>la</w:t>
      </w:r>
      <w:r>
        <w:rPr>
          <w:color w:val="231F20"/>
          <w:spacing w:val="-4"/>
          <w:w w:val="95"/>
          <w:sz w:val="18"/>
        </w:rPr>
        <w:t> </w:t>
      </w:r>
      <w:r>
        <w:rPr>
          <w:color w:val="231F20"/>
          <w:w w:val="95"/>
          <w:sz w:val="18"/>
        </w:rPr>
        <w:t>zoología</w:t>
      </w:r>
      <w:r>
        <w:rPr>
          <w:color w:val="231F20"/>
          <w:spacing w:val="-4"/>
          <w:w w:val="95"/>
          <w:sz w:val="18"/>
        </w:rPr>
        <w:t> </w:t>
      </w:r>
      <w:r>
        <w:rPr>
          <w:color w:val="231F20"/>
          <w:w w:val="95"/>
          <w:sz w:val="18"/>
        </w:rPr>
        <w:t>reconoce</w:t>
      </w:r>
      <w:r>
        <w:rPr>
          <w:color w:val="231F20"/>
          <w:spacing w:val="-4"/>
          <w:w w:val="95"/>
          <w:sz w:val="18"/>
        </w:rPr>
        <w:t> </w:t>
      </w:r>
      <w:r>
        <w:rPr>
          <w:color w:val="231F20"/>
          <w:w w:val="95"/>
          <w:sz w:val="18"/>
        </w:rPr>
        <w:t>al</w:t>
      </w:r>
      <w:r>
        <w:rPr>
          <w:color w:val="231F20"/>
          <w:spacing w:val="-4"/>
          <w:w w:val="95"/>
          <w:sz w:val="18"/>
        </w:rPr>
        <w:t> </w:t>
      </w:r>
      <w:r>
        <w:rPr>
          <w:i/>
          <w:color w:val="231F20"/>
          <w:w w:val="95"/>
          <w:sz w:val="18"/>
        </w:rPr>
        <w:t>ambystoma</w:t>
      </w:r>
      <w:r>
        <w:rPr>
          <w:i/>
          <w:color w:val="231F20"/>
          <w:spacing w:val="-4"/>
          <w:w w:val="95"/>
          <w:sz w:val="18"/>
        </w:rPr>
        <w:t> </w:t>
      </w:r>
      <w:r>
        <w:rPr>
          <w:i/>
          <w:color w:val="231F20"/>
          <w:w w:val="95"/>
          <w:sz w:val="18"/>
        </w:rPr>
        <w:t>mexicanum </w:t>
      </w:r>
      <w:r>
        <w:rPr>
          <w:color w:val="231F20"/>
          <w:sz w:val="18"/>
        </w:rPr>
        <w:t>(ajolote)</w:t>
      </w:r>
      <w:r>
        <w:rPr>
          <w:color w:val="231F20"/>
          <w:spacing w:val="-20"/>
          <w:sz w:val="18"/>
        </w:rPr>
        <w:t> </w:t>
      </w:r>
      <w:r>
        <w:rPr>
          <w:color w:val="231F20"/>
          <w:sz w:val="18"/>
        </w:rPr>
        <w:t>y</w:t>
      </w:r>
      <w:r>
        <w:rPr>
          <w:color w:val="231F20"/>
          <w:spacing w:val="-20"/>
          <w:sz w:val="18"/>
        </w:rPr>
        <w:t> </w:t>
      </w:r>
      <w:r>
        <w:rPr>
          <w:color w:val="231F20"/>
          <w:sz w:val="18"/>
        </w:rPr>
        <w:t>al</w:t>
      </w:r>
      <w:r>
        <w:rPr>
          <w:color w:val="231F20"/>
          <w:spacing w:val="-20"/>
          <w:sz w:val="18"/>
        </w:rPr>
        <w:t> </w:t>
      </w:r>
      <w:r>
        <w:rPr>
          <w:i/>
          <w:color w:val="231F20"/>
          <w:sz w:val="18"/>
        </w:rPr>
        <w:t>ambystoma</w:t>
      </w:r>
      <w:r>
        <w:rPr>
          <w:i/>
          <w:color w:val="231F20"/>
          <w:spacing w:val="-20"/>
          <w:sz w:val="18"/>
        </w:rPr>
        <w:t> </w:t>
      </w:r>
      <w:r>
        <w:rPr>
          <w:i/>
          <w:color w:val="231F20"/>
          <w:sz w:val="18"/>
        </w:rPr>
        <w:t>tigrinum</w:t>
      </w:r>
      <w:r>
        <w:rPr>
          <w:i/>
          <w:color w:val="231F20"/>
          <w:spacing w:val="-20"/>
          <w:sz w:val="18"/>
        </w:rPr>
        <w:t> </w:t>
      </w:r>
      <w:r>
        <w:rPr>
          <w:color w:val="231F20"/>
          <w:sz w:val="18"/>
        </w:rPr>
        <w:t>(salamandra)</w:t>
      </w:r>
      <w:r>
        <w:rPr>
          <w:color w:val="231F20"/>
          <w:spacing w:val="-20"/>
          <w:sz w:val="18"/>
        </w:rPr>
        <w:t> </w:t>
      </w:r>
      <w:r>
        <w:rPr>
          <w:color w:val="231F20"/>
          <w:sz w:val="18"/>
        </w:rPr>
        <w:t>como</w:t>
      </w:r>
      <w:r>
        <w:rPr>
          <w:color w:val="231F20"/>
          <w:spacing w:val="-20"/>
          <w:sz w:val="18"/>
        </w:rPr>
        <w:t> </w:t>
      </w:r>
      <w:r>
        <w:rPr>
          <w:color w:val="231F20"/>
          <w:sz w:val="18"/>
        </w:rPr>
        <w:t>dos</w:t>
      </w:r>
      <w:r>
        <w:rPr>
          <w:color w:val="231F20"/>
          <w:spacing w:val="-20"/>
          <w:sz w:val="18"/>
        </w:rPr>
        <w:t> </w:t>
      </w:r>
      <w:r>
        <w:rPr>
          <w:color w:val="231F20"/>
          <w:sz w:val="18"/>
        </w:rPr>
        <w:t>especies</w:t>
      </w:r>
      <w:r>
        <w:rPr>
          <w:color w:val="231F20"/>
          <w:spacing w:val="-20"/>
          <w:sz w:val="18"/>
        </w:rPr>
        <w:t> </w:t>
      </w:r>
      <w:r>
        <w:rPr>
          <w:color w:val="231F20"/>
          <w:sz w:val="18"/>
        </w:rPr>
        <w:t>distintas,</w:t>
      </w:r>
      <w:r>
        <w:rPr>
          <w:color w:val="231F20"/>
          <w:spacing w:val="-20"/>
          <w:sz w:val="18"/>
        </w:rPr>
        <w:t> </w:t>
      </w:r>
      <w:r>
        <w:rPr>
          <w:color w:val="231F20"/>
          <w:sz w:val="18"/>
        </w:rPr>
        <w:t>ya</w:t>
      </w:r>
      <w:r>
        <w:rPr>
          <w:color w:val="231F20"/>
          <w:spacing w:val="-20"/>
          <w:sz w:val="18"/>
        </w:rPr>
        <w:t> </w:t>
      </w:r>
      <w:r>
        <w:rPr>
          <w:color w:val="231F20"/>
          <w:sz w:val="18"/>
        </w:rPr>
        <w:t>que,</w:t>
      </w:r>
      <w:r>
        <w:rPr>
          <w:color w:val="231F20"/>
          <w:spacing w:val="-20"/>
          <w:sz w:val="18"/>
        </w:rPr>
        <w:t> </w:t>
      </w:r>
      <w:r>
        <w:rPr>
          <w:color w:val="231F20"/>
          <w:sz w:val="18"/>
        </w:rPr>
        <w:t>si bien</w:t>
      </w:r>
      <w:r>
        <w:rPr>
          <w:color w:val="231F20"/>
          <w:spacing w:val="-15"/>
          <w:sz w:val="18"/>
        </w:rPr>
        <w:t> </w:t>
      </w:r>
      <w:r>
        <w:rPr>
          <w:color w:val="231F20"/>
          <w:sz w:val="18"/>
        </w:rPr>
        <w:t>la</w:t>
      </w:r>
      <w:r>
        <w:rPr>
          <w:color w:val="231F20"/>
          <w:spacing w:val="-15"/>
          <w:sz w:val="18"/>
        </w:rPr>
        <w:t> </w:t>
      </w:r>
      <w:r>
        <w:rPr>
          <w:color w:val="231F20"/>
          <w:sz w:val="18"/>
        </w:rPr>
        <w:t>primera</w:t>
      </w:r>
      <w:r>
        <w:rPr>
          <w:color w:val="231F20"/>
          <w:spacing w:val="-15"/>
          <w:sz w:val="18"/>
        </w:rPr>
        <w:t> </w:t>
      </w:r>
      <w:r>
        <w:rPr>
          <w:color w:val="231F20"/>
          <w:sz w:val="18"/>
        </w:rPr>
        <w:t>forma</w:t>
      </w:r>
      <w:r>
        <w:rPr>
          <w:color w:val="231F20"/>
          <w:spacing w:val="-15"/>
          <w:sz w:val="18"/>
        </w:rPr>
        <w:t> </w:t>
      </w:r>
      <w:r>
        <w:rPr>
          <w:color w:val="231F20"/>
          <w:sz w:val="18"/>
        </w:rPr>
        <w:t>animal</w:t>
      </w:r>
      <w:r>
        <w:rPr>
          <w:color w:val="231F20"/>
          <w:spacing w:val="-15"/>
          <w:sz w:val="18"/>
        </w:rPr>
        <w:t> </w:t>
      </w:r>
      <w:r>
        <w:rPr>
          <w:color w:val="231F20"/>
          <w:sz w:val="18"/>
        </w:rPr>
        <w:t>puede</w:t>
      </w:r>
      <w:r>
        <w:rPr>
          <w:color w:val="231F20"/>
          <w:spacing w:val="-15"/>
          <w:sz w:val="18"/>
        </w:rPr>
        <w:t> </w:t>
      </w:r>
      <w:r>
        <w:rPr>
          <w:color w:val="231F20"/>
          <w:sz w:val="18"/>
        </w:rPr>
        <w:t>acceder</w:t>
      </w:r>
      <w:r>
        <w:rPr>
          <w:color w:val="231F20"/>
          <w:spacing w:val="-15"/>
          <w:sz w:val="18"/>
        </w:rPr>
        <w:t> </w:t>
      </w:r>
      <w:r>
        <w:rPr>
          <w:color w:val="231F20"/>
          <w:sz w:val="18"/>
        </w:rPr>
        <w:t>a</w:t>
      </w:r>
      <w:r>
        <w:rPr>
          <w:color w:val="231F20"/>
          <w:spacing w:val="-15"/>
          <w:sz w:val="18"/>
        </w:rPr>
        <w:t> </w:t>
      </w:r>
      <w:r>
        <w:rPr>
          <w:color w:val="231F20"/>
          <w:sz w:val="18"/>
        </w:rPr>
        <w:t>la</w:t>
      </w:r>
      <w:r>
        <w:rPr>
          <w:color w:val="231F20"/>
          <w:spacing w:val="-15"/>
          <w:sz w:val="18"/>
        </w:rPr>
        <w:t> </w:t>
      </w:r>
      <w:r>
        <w:rPr>
          <w:color w:val="231F20"/>
          <w:sz w:val="18"/>
        </w:rPr>
        <w:t>segunda</w:t>
      </w:r>
      <w:r>
        <w:rPr>
          <w:color w:val="231F20"/>
          <w:spacing w:val="-15"/>
          <w:sz w:val="18"/>
        </w:rPr>
        <w:t> </w:t>
      </w:r>
      <w:r>
        <w:rPr>
          <w:color w:val="231F20"/>
          <w:sz w:val="18"/>
        </w:rPr>
        <w:t>por</w:t>
      </w:r>
      <w:r>
        <w:rPr>
          <w:color w:val="231F20"/>
          <w:spacing w:val="-15"/>
          <w:sz w:val="18"/>
        </w:rPr>
        <w:t> </w:t>
      </w:r>
      <w:r>
        <w:rPr>
          <w:color w:val="231F20"/>
          <w:sz w:val="18"/>
        </w:rPr>
        <w:t>metamorfosis,</w:t>
      </w:r>
      <w:r>
        <w:rPr>
          <w:color w:val="231F20"/>
          <w:spacing w:val="-15"/>
          <w:sz w:val="18"/>
        </w:rPr>
        <w:t> </w:t>
      </w:r>
      <w:r>
        <w:rPr>
          <w:color w:val="231F20"/>
          <w:sz w:val="18"/>
        </w:rPr>
        <w:t>ésta</w:t>
      </w:r>
      <w:r>
        <w:rPr>
          <w:color w:val="231F20"/>
          <w:spacing w:val="-15"/>
          <w:sz w:val="18"/>
        </w:rPr>
        <w:t> </w:t>
      </w:r>
      <w:r>
        <w:rPr>
          <w:color w:val="231F20"/>
          <w:sz w:val="18"/>
        </w:rPr>
        <w:t>no</w:t>
      </w:r>
      <w:r>
        <w:rPr>
          <w:color w:val="231F20"/>
          <w:spacing w:val="-15"/>
          <w:sz w:val="18"/>
        </w:rPr>
        <w:t> </w:t>
      </w:r>
      <w:r>
        <w:rPr>
          <w:color w:val="231F20"/>
          <w:sz w:val="18"/>
        </w:rPr>
        <w:t>se da</w:t>
      </w:r>
      <w:r>
        <w:rPr>
          <w:color w:val="231F20"/>
          <w:spacing w:val="-10"/>
          <w:sz w:val="18"/>
        </w:rPr>
        <w:t> </w:t>
      </w:r>
      <w:r>
        <w:rPr>
          <w:color w:val="231F20"/>
          <w:sz w:val="18"/>
        </w:rPr>
        <w:t>sino</w:t>
      </w:r>
      <w:r>
        <w:rPr>
          <w:color w:val="231F20"/>
          <w:spacing w:val="-10"/>
          <w:sz w:val="18"/>
        </w:rPr>
        <w:t> </w:t>
      </w:r>
      <w:r>
        <w:rPr>
          <w:color w:val="231F20"/>
          <w:sz w:val="18"/>
        </w:rPr>
        <w:t>por</w:t>
      </w:r>
      <w:r>
        <w:rPr>
          <w:color w:val="231F20"/>
          <w:spacing w:val="-10"/>
          <w:sz w:val="18"/>
        </w:rPr>
        <w:t> </w:t>
      </w:r>
      <w:r>
        <w:rPr>
          <w:color w:val="231F20"/>
          <w:sz w:val="18"/>
        </w:rPr>
        <w:t>manipulación</w:t>
      </w:r>
      <w:r>
        <w:rPr>
          <w:color w:val="231F20"/>
          <w:spacing w:val="-10"/>
          <w:sz w:val="18"/>
        </w:rPr>
        <w:t> </w:t>
      </w:r>
      <w:r>
        <w:rPr>
          <w:color w:val="231F20"/>
          <w:sz w:val="18"/>
        </w:rPr>
        <w:t>o</w:t>
      </w:r>
      <w:r>
        <w:rPr>
          <w:color w:val="231F20"/>
          <w:spacing w:val="-10"/>
          <w:sz w:val="18"/>
        </w:rPr>
        <w:t> </w:t>
      </w:r>
      <w:r>
        <w:rPr>
          <w:color w:val="231F20"/>
          <w:sz w:val="18"/>
        </w:rPr>
        <w:t>por</w:t>
      </w:r>
      <w:r>
        <w:rPr>
          <w:color w:val="231F20"/>
          <w:spacing w:val="-10"/>
          <w:sz w:val="18"/>
        </w:rPr>
        <w:t> </w:t>
      </w:r>
      <w:r>
        <w:rPr>
          <w:color w:val="231F20"/>
          <w:sz w:val="18"/>
        </w:rPr>
        <w:t>cambio</w:t>
      </w:r>
      <w:r>
        <w:rPr>
          <w:color w:val="231F20"/>
          <w:spacing w:val="-10"/>
          <w:sz w:val="18"/>
        </w:rPr>
        <w:t> </w:t>
      </w:r>
      <w:r>
        <w:rPr>
          <w:color w:val="231F20"/>
          <w:sz w:val="18"/>
        </w:rPr>
        <w:t>de</w:t>
      </w:r>
      <w:r>
        <w:rPr>
          <w:color w:val="231F20"/>
          <w:spacing w:val="-10"/>
          <w:sz w:val="18"/>
        </w:rPr>
        <w:t> </w:t>
      </w:r>
      <w:r>
        <w:rPr>
          <w:color w:val="231F20"/>
          <w:sz w:val="18"/>
        </w:rPr>
        <w:t>hábitat.</w:t>
      </w:r>
    </w:p>
    <w:p>
      <w:pPr>
        <w:spacing w:before="1"/>
        <w:ind w:left="2063" w:right="2265" w:firstLine="0"/>
        <w:jc w:val="left"/>
        <w:rPr>
          <w:sz w:val="18"/>
        </w:rPr>
      </w:pPr>
      <w:r>
        <w:rPr>
          <w:color w:val="231F20"/>
          <w:position w:val="6"/>
          <w:sz w:val="10"/>
        </w:rPr>
        <w:t>95 </w:t>
      </w:r>
      <w:r>
        <w:rPr>
          <w:color w:val="231F20"/>
          <w:sz w:val="18"/>
        </w:rPr>
        <w:t>“Teoría del ajolote”, art. cit., p. 330.</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175</w:t>
      </w:r>
    </w:p>
    <w:p>
      <w:pPr>
        <w:pStyle w:val="BodyText"/>
        <w:rPr>
          <w:sz w:val="20"/>
        </w:rPr>
      </w:pPr>
    </w:p>
    <w:p>
      <w:pPr>
        <w:pStyle w:val="BodyText"/>
        <w:spacing w:line="271" w:lineRule="auto"/>
        <w:ind w:left="1640" w:right="1701"/>
        <w:jc w:val="both"/>
      </w:pPr>
      <w:r>
        <w:rPr>
          <w:color w:val="231F20"/>
        </w:rPr>
        <w:t>como el ajolote, una potencia de metamorfosis entre lo objetivo</w:t>
      </w:r>
      <w:r>
        <w:rPr>
          <w:color w:val="231F20"/>
          <w:spacing w:val="-29"/>
        </w:rPr>
        <w:t> </w:t>
      </w:r>
      <w:r>
        <w:rPr>
          <w:color w:val="231F20"/>
        </w:rPr>
        <w:t>y lo subjetivo. Es como si el discurso también detentara un</w:t>
      </w:r>
      <w:r>
        <w:rPr>
          <w:color w:val="231F20"/>
          <w:spacing w:val="-22"/>
        </w:rPr>
        <w:t> </w:t>
      </w:r>
      <w:r>
        <w:rPr>
          <w:color w:val="231F20"/>
        </w:rPr>
        <w:t>carácter larvario,</w:t>
      </w:r>
      <w:r>
        <w:rPr>
          <w:color w:val="231F20"/>
          <w:spacing w:val="-38"/>
        </w:rPr>
        <w:t> </w:t>
      </w:r>
      <w:r>
        <w:rPr>
          <w:color w:val="231F20"/>
        </w:rPr>
        <w:t>a</w:t>
      </w:r>
      <w:r>
        <w:rPr>
          <w:color w:val="231F20"/>
          <w:spacing w:val="-38"/>
        </w:rPr>
        <w:t> </w:t>
      </w:r>
      <w:r>
        <w:rPr>
          <w:color w:val="231F20"/>
        </w:rPr>
        <w:t>partir</w:t>
      </w:r>
      <w:r>
        <w:rPr>
          <w:color w:val="231F20"/>
          <w:spacing w:val="-38"/>
        </w:rPr>
        <w:t> </w:t>
      </w:r>
      <w:r>
        <w:rPr>
          <w:color w:val="231F20"/>
        </w:rPr>
        <w:t>del</w:t>
      </w:r>
      <w:r>
        <w:rPr>
          <w:color w:val="231F20"/>
          <w:spacing w:val="-38"/>
        </w:rPr>
        <w:t> </w:t>
      </w:r>
      <w:r>
        <w:rPr>
          <w:color w:val="231F20"/>
        </w:rPr>
        <w:t>cual</w:t>
      </w:r>
      <w:r>
        <w:rPr>
          <w:color w:val="231F20"/>
          <w:spacing w:val="-38"/>
        </w:rPr>
        <w:t> </w:t>
      </w:r>
      <w:r>
        <w:rPr>
          <w:color w:val="231F20"/>
        </w:rPr>
        <w:t>su</w:t>
      </w:r>
      <w:r>
        <w:rPr>
          <w:color w:val="231F20"/>
          <w:spacing w:val="-38"/>
        </w:rPr>
        <w:t> </w:t>
      </w:r>
      <w:r>
        <w:rPr>
          <w:color w:val="231F20"/>
        </w:rPr>
        <w:t>desarrollo</w:t>
      </w:r>
      <w:r>
        <w:rPr>
          <w:color w:val="231F20"/>
          <w:spacing w:val="-38"/>
        </w:rPr>
        <w:t> </w:t>
      </w:r>
      <w:r>
        <w:rPr>
          <w:color w:val="231F20"/>
        </w:rPr>
        <w:t>es</w:t>
      </w:r>
      <w:r>
        <w:rPr>
          <w:color w:val="231F20"/>
          <w:spacing w:val="-38"/>
        </w:rPr>
        <w:t> </w:t>
      </w:r>
      <w:r>
        <w:rPr>
          <w:color w:val="231F20"/>
        </w:rPr>
        <w:t>suspendido</w:t>
      </w:r>
      <w:r>
        <w:rPr>
          <w:color w:val="231F20"/>
          <w:spacing w:val="-38"/>
        </w:rPr>
        <w:t> </w:t>
      </w:r>
      <w:r>
        <w:rPr>
          <w:color w:val="231F20"/>
        </w:rPr>
        <w:t>constantemente introduciendo</w:t>
      </w:r>
      <w:r>
        <w:rPr>
          <w:color w:val="231F20"/>
          <w:spacing w:val="-23"/>
        </w:rPr>
        <w:t> </w:t>
      </w:r>
      <w:r>
        <w:rPr>
          <w:color w:val="231F20"/>
        </w:rPr>
        <w:t>la</w:t>
      </w:r>
      <w:r>
        <w:rPr>
          <w:color w:val="231F20"/>
          <w:spacing w:val="-23"/>
        </w:rPr>
        <w:t> </w:t>
      </w:r>
      <w:r>
        <w:rPr>
          <w:color w:val="231F20"/>
        </w:rPr>
        <w:t>posibilidad</w:t>
      </w:r>
      <w:r>
        <w:rPr>
          <w:color w:val="231F20"/>
          <w:spacing w:val="-23"/>
        </w:rPr>
        <w:t> </w:t>
      </w:r>
      <w:r>
        <w:rPr>
          <w:color w:val="231F20"/>
        </w:rPr>
        <w:t>de</w:t>
      </w:r>
      <w:r>
        <w:rPr>
          <w:color w:val="231F20"/>
          <w:spacing w:val="-23"/>
        </w:rPr>
        <w:t> </w:t>
      </w:r>
      <w:r>
        <w:rPr>
          <w:color w:val="231F20"/>
        </w:rPr>
        <w:t>llegar</w:t>
      </w:r>
      <w:r>
        <w:rPr>
          <w:color w:val="231F20"/>
          <w:spacing w:val="-23"/>
        </w:rPr>
        <w:t> </w:t>
      </w:r>
      <w:r>
        <w:rPr>
          <w:color w:val="231F20"/>
        </w:rPr>
        <w:t>a</w:t>
      </w:r>
      <w:r>
        <w:rPr>
          <w:color w:val="231F20"/>
          <w:spacing w:val="-23"/>
        </w:rPr>
        <w:t> </w:t>
      </w:r>
      <w:r>
        <w:rPr>
          <w:color w:val="231F20"/>
        </w:rPr>
        <w:t>convertirse</w:t>
      </w:r>
      <w:r>
        <w:rPr>
          <w:color w:val="231F20"/>
          <w:spacing w:val="-23"/>
        </w:rPr>
        <w:t> </w:t>
      </w:r>
      <w:r>
        <w:rPr>
          <w:color w:val="231F20"/>
        </w:rPr>
        <w:t>en</w:t>
      </w:r>
      <w:r>
        <w:rPr>
          <w:color w:val="231F20"/>
          <w:spacing w:val="-23"/>
        </w:rPr>
        <w:t> </w:t>
      </w:r>
      <w:r>
        <w:rPr>
          <w:color w:val="231F20"/>
        </w:rPr>
        <w:t>otro,</w:t>
      </w:r>
      <w:r>
        <w:rPr>
          <w:color w:val="231F20"/>
          <w:spacing w:val="-23"/>
        </w:rPr>
        <w:t> </w:t>
      </w:r>
      <w:r>
        <w:rPr>
          <w:color w:val="231F20"/>
        </w:rPr>
        <w:t>pero</w:t>
      </w:r>
      <w:r>
        <w:rPr>
          <w:color w:val="231F20"/>
          <w:spacing w:val="-23"/>
        </w:rPr>
        <w:t> </w:t>
      </w:r>
      <w:r>
        <w:rPr>
          <w:color w:val="231F20"/>
        </w:rPr>
        <w:t>sin llegar</w:t>
      </w:r>
      <w:r>
        <w:rPr>
          <w:color w:val="231F20"/>
          <w:spacing w:val="-28"/>
        </w:rPr>
        <w:t> </w:t>
      </w:r>
      <w:r>
        <w:rPr>
          <w:color w:val="231F20"/>
        </w:rPr>
        <w:t>a</w:t>
      </w:r>
      <w:r>
        <w:rPr>
          <w:color w:val="231F20"/>
          <w:spacing w:val="-28"/>
        </w:rPr>
        <w:t> </w:t>
      </w:r>
      <w:r>
        <w:rPr>
          <w:color w:val="231F20"/>
        </w:rPr>
        <w:t>serlo</w:t>
      </w:r>
      <w:r>
        <w:rPr>
          <w:color w:val="231F20"/>
          <w:spacing w:val="-28"/>
        </w:rPr>
        <w:t> </w:t>
      </w:r>
      <w:r>
        <w:rPr>
          <w:color w:val="231F20"/>
        </w:rPr>
        <w:t>del</w:t>
      </w:r>
      <w:r>
        <w:rPr>
          <w:color w:val="231F20"/>
          <w:spacing w:val="-28"/>
        </w:rPr>
        <w:t> </w:t>
      </w:r>
      <w:r>
        <w:rPr>
          <w:color w:val="231F20"/>
        </w:rPr>
        <w:t>todo.</w:t>
      </w:r>
      <w:r>
        <w:rPr>
          <w:color w:val="231F20"/>
          <w:spacing w:val="-28"/>
        </w:rPr>
        <w:t> </w:t>
      </w:r>
      <w:r>
        <w:rPr>
          <w:color w:val="231F20"/>
        </w:rPr>
        <w:t>De</w:t>
      </w:r>
      <w:r>
        <w:rPr>
          <w:color w:val="231F20"/>
          <w:spacing w:val="-28"/>
        </w:rPr>
        <w:t> </w:t>
      </w:r>
      <w:r>
        <w:rPr>
          <w:color w:val="231F20"/>
        </w:rPr>
        <w:t>ahí</w:t>
      </w:r>
      <w:r>
        <w:rPr>
          <w:color w:val="231F20"/>
          <w:spacing w:val="-28"/>
        </w:rPr>
        <w:t> </w:t>
      </w:r>
      <w:r>
        <w:rPr>
          <w:color w:val="231F20"/>
        </w:rPr>
        <w:t>la</w:t>
      </w:r>
      <w:r>
        <w:rPr>
          <w:color w:val="231F20"/>
          <w:spacing w:val="-28"/>
        </w:rPr>
        <w:t> </w:t>
      </w:r>
      <w:r>
        <w:rPr>
          <w:color w:val="231F20"/>
        </w:rPr>
        <w:t>fragmentariedad</w:t>
      </w:r>
      <w:r>
        <w:rPr>
          <w:color w:val="231F20"/>
          <w:spacing w:val="-28"/>
        </w:rPr>
        <w:t> </w:t>
      </w:r>
      <w:r>
        <w:rPr>
          <w:color w:val="231F20"/>
        </w:rPr>
        <w:t>del</w:t>
      </w:r>
      <w:r>
        <w:rPr>
          <w:color w:val="231F20"/>
          <w:spacing w:val="-28"/>
        </w:rPr>
        <w:t> </w:t>
      </w:r>
      <w:r>
        <w:rPr>
          <w:color w:val="231F20"/>
        </w:rPr>
        <w:t>texto</w:t>
      </w:r>
      <w:r>
        <w:rPr>
          <w:color w:val="231F20"/>
          <w:spacing w:val="-28"/>
        </w:rPr>
        <w:t> </w:t>
      </w:r>
      <w:r>
        <w:rPr>
          <w:color w:val="231F20"/>
        </w:rPr>
        <w:t>y</w:t>
      </w:r>
      <w:r>
        <w:rPr>
          <w:color w:val="231F20"/>
          <w:spacing w:val="-28"/>
        </w:rPr>
        <w:t> </w:t>
      </w:r>
      <w:r>
        <w:rPr>
          <w:color w:val="231F20"/>
        </w:rPr>
        <w:t>también la</w:t>
      </w:r>
      <w:r>
        <w:rPr>
          <w:color w:val="231F20"/>
          <w:spacing w:val="-24"/>
        </w:rPr>
        <w:t> </w:t>
      </w:r>
      <w:r>
        <w:rPr>
          <w:color w:val="231F20"/>
        </w:rPr>
        <w:t>centralidad</w:t>
      </w:r>
      <w:r>
        <w:rPr>
          <w:color w:val="231F20"/>
          <w:spacing w:val="-24"/>
        </w:rPr>
        <w:t> </w:t>
      </w:r>
      <w:r>
        <w:rPr>
          <w:color w:val="231F20"/>
        </w:rPr>
        <w:t>otorgada</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condición</w:t>
      </w:r>
      <w:r>
        <w:rPr>
          <w:color w:val="231F20"/>
          <w:spacing w:val="-24"/>
        </w:rPr>
        <w:t> </w:t>
      </w:r>
      <w:r>
        <w:rPr>
          <w:color w:val="231F20"/>
        </w:rPr>
        <w:t>larvaria</w:t>
      </w:r>
      <w:r>
        <w:rPr>
          <w:color w:val="231F20"/>
          <w:spacing w:val="-24"/>
        </w:rPr>
        <w:t> </w:t>
      </w:r>
      <w:r>
        <w:rPr>
          <w:color w:val="231F20"/>
        </w:rPr>
        <w:t>del</w:t>
      </w:r>
      <w:r>
        <w:rPr>
          <w:color w:val="231F20"/>
          <w:spacing w:val="-24"/>
        </w:rPr>
        <w:t> </w:t>
      </w:r>
      <w:r>
        <w:rPr>
          <w:color w:val="231F20"/>
        </w:rPr>
        <w:t>objeto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escri- tura,</w:t>
      </w:r>
      <w:r>
        <w:rPr>
          <w:color w:val="231F20"/>
          <w:spacing w:val="-25"/>
        </w:rPr>
        <w:t> </w:t>
      </w:r>
      <w:r>
        <w:rPr>
          <w:color w:val="231F20"/>
        </w:rPr>
        <w:t>la</w:t>
      </w:r>
      <w:r>
        <w:rPr>
          <w:color w:val="231F20"/>
          <w:spacing w:val="-25"/>
        </w:rPr>
        <w:t> </w:t>
      </w:r>
      <w:r>
        <w:rPr>
          <w:color w:val="231F20"/>
        </w:rPr>
        <w:t>cual</w:t>
      </w:r>
      <w:r>
        <w:rPr>
          <w:color w:val="231F20"/>
          <w:spacing w:val="-25"/>
        </w:rPr>
        <w:t> </w:t>
      </w:r>
      <w:r>
        <w:rPr>
          <w:color w:val="231F20"/>
        </w:rPr>
        <w:t>es</w:t>
      </w:r>
      <w:r>
        <w:rPr>
          <w:color w:val="231F20"/>
          <w:spacing w:val="-25"/>
        </w:rPr>
        <w:t> </w:t>
      </w:r>
      <w:r>
        <w:rPr>
          <w:color w:val="231F20"/>
        </w:rPr>
        <w:t>acentuada</w:t>
      </w:r>
      <w:r>
        <w:rPr>
          <w:color w:val="231F20"/>
          <w:spacing w:val="-25"/>
        </w:rPr>
        <w:t> </w:t>
      </w:r>
      <w:r>
        <w:rPr>
          <w:color w:val="231F20"/>
        </w:rPr>
        <w:t>desde</w:t>
      </w:r>
      <w:r>
        <w:rPr>
          <w:color w:val="231F20"/>
          <w:spacing w:val="-25"/>
        </w:rPr>
        <w:t> </w:t>
      </w:r>
      <w:r>
        <w:rPr>
          <w:color w:val="231F20"/>
        </w:rPr>
        <w:t>su</w:t>
      </w:r>
      <w:r>
        <w:rPr>
          <w:color w:val="231F20"/>
          <w:spacing w:val="-25"/>
        </w:rPr>
        <w:t> </w:t>
      </w:r>
      <w:r>
        <w:rPr>
          <w:color w:val="231F20"/>
        </w:rPr>
        <w:t>inicio.</w:t>
      </w:r>
    </w:p>
    <w:p>
      <w:pPr>
        <w:pStyle w:val="BodyText"/>
        <w:spacing w:line="271" w:lineRule="auto" w:before="2"/>
        <w:ind w:left="1640" w:right="1701" w:firstLine="360"/>
        <w:jc w:val="both"/>
      </w:pPr>
      <w:r>
        <w:rPr>
          <w:color w:val="231F20"/>
        </w:rPr>
        <w:t>El</w:t>
      </w:r>
      <w:r>
        <w:rPr>
          <w:color w:val="231F20"/>
          <w:spacing w:val="-29"/>
        </w:rPr>
        <w:t> </w:t>
      </w:r>
      <w:r>
        <w:rPr>
          <w:color w:val="231F20"/>
        </w:rPr>
        <w:t>texto</w:t>
      </w:r>
      <w:r>
        <w:rPr>
          <w:color w:val="231F20"/>
          <w:spacing w:val="-29"/>
        </w:rPr>
        <w:t> </w:t>
      </w:r>
      <w:r>
        <w:rPr>
          <w:color w:val="231F20"/>
        </w:rPr>
        <w:t>introduce</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primeras</w:t>
      </w:r>
      <w:r>
        <w:rPr>
          <w:color w:val="231F20"/>
          <w:spacing w:val="-29"/>
        </w:rPr>
        <w:t> </w:t>
      </w:r>
      <w:r>
        <w:rPr>
          <w:color w:val="231F20"/>
        </w:rPr>
        <w:t>líneas</w:t>
      </w:r>
      <w:r>
        <w:rPr>
          <w:color w:val="231F20"/>
          <w:spacing w:val="-29"/>
        </w:rPr>
        <w:t> </w:t>
      </w:r>
      <w:r>
        <w:rPr>
          <w:color w:val="231F20"/>
        </w:rPr>
        <w:t>la</w:t>
      </w:r>
      <w:r>
        <w:rPr>
          <w:color w:val="231F20"/>
          <w:spacing w:val="-29"/>
        </w:rPr>
        <w:t> </w:t>
      </w:r>
      <w:r>
        <w:rPr>
          <w:color w:val="231F20"/>
        </w:rPr>
        <w:t>definición</w:t>
      </w:r>
      <w:r>
        <w:rPr>
          <w:color w:val="231F20"/>
          <w:spacing w:val="-29"/>
        </w:rPr>
        <w:t> </w:t>
      </w:r>
      <w:r>
        <w:rPr>
          <w:color w:val="231F20"/>
        </w:rPr>
        <w:t>del</w:t>
      </w:r>
      <w:r>
        <w:rPr>
          <w:color w:val="231F20"/>
          <w:spacing w:val="-29"/>
        </w:rPr>
        <w:t> </w:t>
      </w:r>
      <w:r>
        <w:rPr>
          <w:color w:val="231F20"/>
        </w:rPr>
        <w:t>ajolote registrada por la Real Academia, con lo cual da inicio el juego</w:t>
      </w:r>
      <w:r>
        <w:rPr>
          <w:color w:val="231F20"/>
          <w:spacing w:val="-11"/>
        </w:rPr>
        <w:t> </w:t>
      </w:r>
      <w:r>
        <w:rPr>
          <w:color w:val="231F20"/>
        </w:rPr>
        <w:t>de construcción</w:t>
      </w:r>
      <w:r>
        <w:rPr>
          <w:color w:val="231F20"/>
          <w:spacing w:val="-29"/>
        </w:rPr>
        <w:t> </w:t>
      </w:r>
      <w:r>
        <w:rPr>
          <w:color w:val="231F20"/>
        </w:rPr>
        <w:t>antes</w:t>
      </w:r>
      <w:r>
        <w:rPr>
          <w:color w:val="231F20"/>
          <w:spacing w:val="-29"/>
        </w:rPr>
        <w:t> </w:t>
      </w:r>
      <w:r>
        <w:rPr>
          <w:color w:val="231F20"/>
        </w:rPr>
        <w:t>aludido.</w:t>
      </w:r>
      <w:r>
        <w:rPr>
          <w:color w:val="231F20"/>
          <w:spacing w:val="-29"/>
        </w:rPr>
        <w:t> </w:t>
      </w:r>
      <w:r>
        <w:rPr>
          <w:color w:val="231F20"/>
        </w:rPr>
        <w:t>La</w:t>
      </w:r>
      <w:r>
        <w:rPr>
          <w:color w:val="231F20"/>
          <w:spacing w:val="-29"/>
        </w:rPr>
        <w:t> </w:t>
      </w:r>
      <w:r>
        <w:rPr>
          <w:color w:val="231F20"/>
        </w:rPr>
        <w:t>definición,</w:t>
      </w:r>
      <w:r>
        <w:rPr>
          <w:color w:val="231F20"/>
          <w:spacing w:val="-29"/>
        </w:rPr>
        <w:t> </w:t>
      </w:r>
      <w:r>
        <w:rPr>
          <w:color w:val="231F20"/>
        </w:rPr>
        <w:t>desde</w:t>
      </w:r>
      <w:r>
        <w:rPr>
          <w:color w:val="231F20"/>
          <w:spacing w:val="-29"/>
        </w:rPr>
        <w:t> </w:t>
      </w:r>
      <w:r>
        <w:rPr>
          <w:color w:val="231F20"/>
        </w:rPr>
        <w:t>su</w:t>
      </w:r>
      <w:r>
        <w:rPr>
          <w:color w:val="231F20"/>
          <w:spacing w:val="-29"/>
        </w:rPr>
        <w:t> </w:t>
      </w:r>
      <w:r>
        <w:rPr>
          <w:color w:val="231F20"/>
        </w:rPr>
        <w:t>carácter</w:t>
      </w:r>
      <w:r>
        <w:rPr>
          <w:color w:val="231F20"/>
          <w:spacing w:val="-29"/>
        </w:rPr>
        <w:t> </w:t>
      </w:r>
      <w:r>
        <w:rPr>
          <w:color w:val="231F20"/>
        </w:rPr>
        <w:t>denota- tivo,</w:t>
      </w:r>
      <w:r>
        <w:rPr>
          <w:color w:val="231F20"/>
          <w:spacing w:val="-29"/>
        </w:rPr>
        <w:t> </w:t>
      </w:r>
      <w:r>
        <w:rPr>
          <w:color w:val="231F20"/>
        </w:rPr>
        <w:t>delimita</w:t>
      </w:r>
      <w:r>
        <w:rPr>
          <w:color w:val="231F20"/>
          <w:spacing w:val="-29"/>
        </w:rPr>
        <w:t> </w:t>
      </w:r>
      <w:r>
        <w:rPr>
          <w:color w:val="231F20"/>
        </w:rPr>
        <w:t>las</w:t>
      </w:r>
      <w:r>
        <w:rPr>
          <w:color w:val="231F20"/>
          <w:spacing w:val="-29"/>
        </w:rPr>
        <w:t> </w:t>
      </w:r>
      <w:r>
        <w:rPr>
          <w:color w:val="231F20"/>
        </w:rPr>
        <w:t>características</w:t>
      </w:r>
      <w:r>
        <w:rPr>
          <w:color w:val="231F20"/>
          <w:spacing w:val="-29"/>
        </w:rPr>
        <w:t> </w:t>
      </w:r>
      <w:r>
        <w:rPr>
          <w:color w:val="231F20"/>
        </w:rPr>
        <w:t>del</w:t>
      </w:r>
      <w:r>
        <w:rPr>
          <w:color w:val="231F20"/>
          <w:spacing w:val="-29"/>
        </w:rPr>
        <w:t> </w:t>
      </w:r>
      <w:r>
        <w:rPr>
          <w:color w:val="231F20"/>
        </w:rPr>
        <w:t>animal</w:t>
      </w:r>
      <w:r>
        <w:rPr>
          <w:color w:val="231F20"/>
          <w:spacing w:val="-29"/>
        </w:rPr>
        <w:t> </w:t>
      </w:r>
      <w:r>
        <w:rPr>
          <w:color w:val="231F20"/>
        </w:rPr>
        <w:t>que</w:t>
      </w:r>
      <w:r>
        <w:rPr>
          <w:color w:val="231F20"/>
          <w:spacing w:val="-29"/>
        </w:rPr>
        <w:t> </w:t>
      </w:r>
      <w:r>
        <w:rPr>
          <w:color w:val="231F20"/>
        </w:rPr>
        <w:t>serán</w:t>
      </w:r>
      <w:r>
        <w:rPr>
          <w:color w:val="231F20"/>
          <w:spacing w:val="-29"/>
        </w:rPr>
        <w:t> </w:t>
      </w:r>
      <w:r>
        <w:rPr>
          <w:color w:val="231F20"/>
        </w:rPr>
        <w:t>explotadas</w:t>
      </w:r>
      <w:r>
        <w:rPr>
          <w:color w:val="231F20"/>
          <w:spacing w:val="-29"/>
        </w:rPr>
        <w:t> </w:t>
      </w:r>
      <w:r>
        <w:rPr>
          <w:color w:val="231F20"/>
        </w:rPr>
        <w:t>a</w:t>
      </w:r>
      <w:r>
        <w:rPr>
          <w:color w:val="231F20"/>
          <w:spacing w:val="-29"/>
        </w:rPr>
        <w:t> </w:t>
      </w:r>
      <w:r>
        <w:rPr>
          <w:color w:val="231F20"/>
        </w:rPr>
        <w:t>lo largo</w:t>
      </w:r>
      <w:r>
        <w:rPr>
          <w:color w:val="231F20"/>
          <w:spacing w:val="-36"/>
        </w:rPr>
        <w:t> </w:t>
      </w:r>
      <w:r>
        <w:rPr>
          <w:color w:val="231F20"/>
        </w:rPr>
        <w:t>del</w:t>
      </w:r>
      <w:r>
        <w:rPr>
          <w:color w:val="231F20"/>
          <w:spacing w:val="-36"/>
        </w:rPr>
        <w:t> </w:t>
      </w:r>
      <w:r>
        <w:rPr>
          <w:color w:val="231F20"/>
        </w:rPr>
        <w:t>texto:</w:t>
      </w:r>
    </w:p>
    <w:p>
      <w:pPr>
        <w:pStyle w:val="BodyText"/>
        <w:spacing w:before="10"/>
        <w:rPr>
          <w:sz w:val="27"/>
        </w:rPr>
      </w:pPr>
    </w:p>
    <w:p>
      <w:pPr>
        <w:spacing w:before="0"/>
        <w:ind w:left="2000" w:right="0" w:firstLine="0"/>
        <w:jc w:val="both"/>
        <w:rPr>
          <w:sz w:val="21"/>
        </w:rPr>
      </w:pPr>
      <w:r>
        <w:rPr>
          <w:color w:val="231F20"/>
          <w:w w:val="95"/>
          <w:sz w:val="21"/>
        </w:rPr>
        <w:t>Definición de la Real Academia:</w:t>
      </w:r>
    </w:p>
    <w:p>
      <w:pPr>
        <w:spacing w:line="297" w:lineRule="auto" w:before="58"/>
        <w:ind w:left="2000" w:right="1701" w:firstLine="0"/>
        <w:jc w:val="both"/>
        <w:rPr>
          <w:sz w:val="21"/>
        </w:rPr>
      </w:pPr>
      <w:r>
        <w:rPr/>
        <w:drawing>
          <wp:anchor distT="0" distB="0" distL="0" distR="0" allowOverlap="1" layoutInCell="1" locked="0" behindDoc="0" simplePos="0" relativeHeight="10048">
            <wp:simplePos x="0" y="0"/>
            <wp:positionH relativeFrom="page">
              <wp:posOffset>17462</wp:posOffset>
            </wp:positionH>
            <wp:positionV relativeFrom="paragraph">
              <wp:posOffset>276661</wp:posOffset>
            </wp:positionV>
            <wp:extent cx="155575" cy="155575"/>
            <wp:effectExtent l="0" t="0" r="0" b="0"/>
            <wp:wrapNone/>
            <wp:docPr id="787" name="image3.png" descr=""/>
            <wp:cNvGraphicFramePr>
              <a:graphicFrameLocks noChangeAspect="1"/>
            </wp:cNvGraphicFramePr>
            <a:graphic>
              <a:graphicData uri="http://schemas.openxmlformats.org/drawingml/2006/picture">
                <pic:pic>
                  <pic:nvPicPr>
                    <pic:cNvPr id="7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072">
            <wp:simplePos x="0" y="0"/>
            <wp:positionH relativeFrom="page">
              <wp:posOffset>5760361</wp:posOffset>
            </wp:positionH>
            <wp:positionV relativeFrom="paragraph">
              <wp:posOffset>276661</wp:posOffset>
            </wp:positionV>
            <wp:extent cx="155575" cy="155575"/>
            <wp:effectExtent l="0" t="0" r="0" b="0"/>
            <wp:wrapNone/>
            <wp:docPr id="789" name="image3.png" descr=""/>
            <wp:cNvGraphicFramePr>
              <a:graphicFrameLocks noChangeAspect="1"/>
            </wp:cNvGraphicFramePr>
            <a:graphic>
              <a:graphicData uri="http://schemas.openxmlformats.org/drawingml/2006/picture">
                <pic:pic>
                  <pic:nvPicPr>
                    <pic:cNvPr id="7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Ajolote.</w:t>
      </w:r>
      <w:r>
        <w:rPr>
          <w:color w:val="231F20"/>
          <w:spacing w:val="-31"/>
          <w:sz w:val="21"/>
        </w:rPr>
        <w:t> </w:t>
      </w:r>
      <w:r>
        <w:rPr>
          <w:color w:val="231F20"/>
          <w:sz w:val="21"/>
        </w:rPr>
        <w:t>(Del</w:t>
      </w:r>
      <w:r>
        <w:rPr>
          <w:color w:val="231F20"/>
          <w:spacing w:val="-31"/>
          <w:sz w:val="21"/>
        </w:rPr>
        <w:t> </w:t>
      </w:r>
      <w:r>
        <w:rPr>
          <w:color w:val="231F20"/>
          <w:sz w:val="21"/>
        </w:rPr>
        <w:t>mejic.</w:t>
      </w:r>
      <w:r>
        <w:rPr>
          <w:color w:val="231F20"/>
          <w:spacing w:val="-30"/>
          <w:sz w:val="21"/>
        </w:rPr>
        <w:t> </w:t>
      </w:r>
      <w:r>
        <w:rPr>
          <w:i/>
          <w:color w:val="231F20"/>
          <w:sz w:val="21"/>
        </w:rPr>
        <w:t>axolotl</w:t>
      </w:r>
      <w:r>
        <w:rPr>
          <w:color w:val="231F20"/>
          <w:sz w:val="21"/>
        </w:rPr>
        <w:t>)</w:t>
      </w:r>
      <w:r>
        <w:rPr>
          <w:color w:val="231F20"/>
          <w:spacing w:val="-31"/>
          <w:sz w:val="21"/>
        </w:rPr>
        <w:t> </w:t>
      </w:r>
      <w:r>
        <w:rPr>
          <w:color w:val="231F20"/>
          <w:sz w:val="21"/>
        </w:rPr>
        <w:t>m.</w:t>
      </w:r>
      <w:r>
        <w:rPr>
          <w:color w:val="231F20"/>
          <w:spacing w:val="-31"/>
          <w:sz w:val="21"/>
        </w:rPr>
        <w:t> </w:t>
      </w:r>
      <w:r>
        <w:rPr>
          <w:i/>
          <w:color w:val="231F20"/>
          <w:sz w:val="21"/>
        </w:rPr>
        <w:t>Zool</w:t>
      </w:r>
      <w:r>
        <w:rPr>
          <w:color w:val="231F20"/>
          <w:sz w:val="21"/>
        </w:rPr>
        <w:t>.</w:t>
      </w:r>
      <w:r>
        <w:rPr>
          <w:color w:val="231F20"/>
          <w:spacing w:val="-31"/>
          <w:sz w:val="21"/>
        </w:rPr>
        <w:t> </w:t>
      </w:r>
      <w:r>
        <w:rPr>
          <w:color w:val="231F20"/>
          <w:sz w:val="21"/>
        </w:rPr>
        <w:t>Larva</w:t>
      </w:r>
      <w:r>
        <w:rPr>
          <w:color w:val="231F20"/>
          <w:spacing w:val="-31"/>
          <w:sz w:val="21"/>
        </w:rPr>
        <w:t> </w:t>
      </w:r>
      <w:r>
        <w:rPr>
          <w:color w:val="231F20"/>
          <w:sz w:val="21"/>
        </w:rPr>
        <w:t>de</w:t>
      </w:r>
      <w:r>
        <w:rPr>
          <w:color w:val="231F20"/>
          <w:spacing w:val="-31"/>
          <w:sz w:val="21"/>
        </w:rPr>
        <w:t> </w:t>
      </w:r>
      <w:r>
        <w:rPr>
          <w:color w:val="231F20"/>
          <w:sz w:val="21"/>
        </w:rPr>
        <w:t>cierto</w:t>
      </w:r>
      <w:r>
        <w:rPr>
          <w:color w:val="231F20"/>
          <w:spacing w:val="-31"/>
          <w:sz w:val="21"/>
        </w:rPr>
        <w:t> </w:t>
      </w:r>
      <w:r>
        <w:rPr>
          <w:color w:val="231F20"/>
          <w:sz w:val="21"/>
        </w:rPr>
        <w:t>batracio</w:t>
      </w:r>
      <w:r>
        <w:rPr>
          <w:color w:val="231F20"/>
          <w:spacing w:val="-31"/>
          <w:sz w:val="21"/>
        </w:rPr>
        <w:t> </w:t>
      </w:r>
      <w:r>
        <w:rPr>
          <w:color w:val="231F20"/>
          <w:sz w:val="21"/>
        </w:rPr>
        <w:t>urodelo, de</w:t>
      </w:r>
      <w:r>
        <w:rPr>
          <w:color w:val="231F20"/>
          <w:spacing w:val="-10"/>
          <w:sz w:val="21"/>
        </w:rPr>
        <w:t> </w:t>
      </w:r>
      <w:r>
        <w:rPr>
          <w:color w:val="231F20"/>
          <w:sz w:val="21"/>
        </w:rPr>
        <w:t>unos</w:t>
      </w:r>
      <w:r>
        <w:rPr>
          <w:color w:val="231F20"/>
          <w:spacing w:val="-10"/>
          <w:sz w:val="21"/>
        </w:rPr>
        <w:t> </w:t>
      </w:r>
      <w:r>
        <w:rPr>
          <w:color w:val="231F20"/>
          <w:sz w:val="21"/>
        </w:rPr>
        <w:t>30</w:t>
      </w:r>
      <w:r>
        <w:rPr>
          <w:color w:val="231F20"/>
          <w:spacing w:val="-10"/>
          <w:sz w:val="21"/>
        </w:rPr>
        <w:t> </w:t>
      </w:r>
      <w:r>
        <w:rPr>
          <w:color w:val="231F20"/>
          <w:sz w:val="21"/>
        </w:rPr>
        <w:t>centímetros</w:t>
      </w:r>
      <w:r>
        <w:rPr>
          <w:color w:val="231F20"/>
          <w:spacing w:val="-10"/>
          <w:sz w:val="21"/>
        </w:rPr>
        <w:t> </w:t>
      </w:r>
      <w:r>
        <w:rPr>
          <w:color w:val="231F20"/>
          <w:sz w:val="21"/>
        </w:rPr>
        <w:t>de</w:t>
      </w:r>
      <w:r>
        <w:rPr>
          <w:color w:val="231F20"/>
          <w:spacing w:val="-10"/>
          <w:sz w:val="21"/>
        </w:rPr>
        <w:t> </w:t>
      </w:r>
      <w:r>
        <w:rPr>
          <w:color w:val="231F20"/>
          <w:sz w:val="21"/>
        </w:rPr>
        <w:t>largo,</w:t>
      </w:r>
      <w:r>
        <w:rPr>
          <w:color w:val="231F20"/>
          <w:spacing w:val="-10"/>
          <w:sz w:val="21"/>
        </w:rPr>
        <w:t> </w:t>
      </w:r>
      <w:r>
        <w:rPr>
          <w:color w:val="231F20"/>
          <w:sz w:val="21"/>
        </w:rPr>
        <w:t>con</w:t>
      </w:r>
      <w:r>
        <w:rPr>
          <w:color w:val="231F20"/>
          <w:spacing w:val="-10"/>
          <w:sz w:val="21"/>
        </w:rPr>
        <w:t> </w:t>
      </w:r>
      <w:r>
        <w:rPr>
          <w:color w:val="231F20"/>
          <w:sz w:val="21"/>
        </w:rPr>
        <w:t>branquias</w:t>
      </w:r>
      <w:r>
        <w:rPr>
          <w:color w:val="231F20"/>
          <w:spacing w:val="-10"/>
          <w:sz w:val="21"/>
        </w:rPr>
        <w:t> </w:t>
      </w:r>
      <w:r>
        <w:rPr>
          <w:color w:val="231F20"/>
          <w:sz w:val="21"/>
        </w:rPr>
        <w:t>externas</w:t>
      </w:r>
      <w:r>
        <w:rPr>
          <w:color w:val="231F20"/>
          <w:spacing w:val="-10"/>
          <w:sz w:val="21"/>
        </w:rPr>
        <w:t> </w:t>
      </w:r>
      <w:r>
        <w:rPr>
          <w:color w:val="231F20"/>
          <w:sz w:val="21"/>
        </w:rPr>
        <w:t>muy</w:t>
      </w:r>
      <w:r>
        <w:rPr>
          <w:color w:val="231F20"/>
          <w:spacing w:val="-10"/>
          <w:sz w:val="21"/>
        </w:rPr>
        <w:t> </w:t>
      </w:r>
      <w:r>
        <w:rPr>
          <w:color w:val="231F20"/>
          <w:sz w:val="21"/>
        </w:rPr>
        <w:t>largas, </w:t>
      </w:r>
      <w:r>
        <w:rPr>
          <w:color w:val="231F20"/>
          <w:w w:val="95"/>
          <w:sz w:val="21"/>
        </w:rPr>
        <w:t>cuatro extremidades y cola comprimida lateralmente; puede conservar </w:t>
      </w:r>
      <w:r>
        <w:rPr>
          <w:color w:val="231F20"/>
          <w:sz w:val="21"/>
        </w:rPr>
        <w:t>durante</w:t>
      </w:r>
      <w:r>
        <w:rPr>
          <w:color w:val="231F20"/>
          <w:spacing w:val="-11"/>
          <w:sz w:val="21"/>
        </w:rPr>
        <w:t> </w:t>
      </w:r>
      <w:r>
        <w:rPr>
          <w:color w:val="231F20"/>
          <w:sz w:val="21"/>
        </w:rPr>
        <w:t>mucho</w:t>
      </w:r>
      <w:r>
        <w:rPr>
          <w:color w:val="231F20"/>
          <w:spacing w:val="-11"/>
          <w:sz w:val="21"/>
        </w:rPr>
        <w:t> </w:t>
      </w:r>
      <w:r>
        <w:rPr>
          <w:color w:val="231F20"/>
          <w:sz w:val="21"/>
        </w:rPr>
        <w:t>tiempo</w:t>
      </w:r>
      <w:r>
        <w:rPr>
          <w:color w:val="231F20"/>
          <w:spacing w:val="-11"/>
          <w:sz w:val="21"/>
        </w:rPr>
        <w:t> </w:t>
      </w:r>
      <w:r>
        <w:rPr>
          <w:color w:val="231F20"/>
          <w:sz w:val="21"/>
        </w:rPr>
        <w:t>la</w:t>
      </w:r>
      <w:r>
        <w:rPr>
          <w:color w:val="231F20"/>
          <w:spacing w:val="-11"/>
          <w:sz w:val="21"/>
        </w:rPr>
        <w:t> </w:t>
      </w:r>
      <w:r>
        <w:rPr>
          <w:color w:val="231F20"/>
          <w:sz w:val="21"/>
        </w:rPr>
        <w:t>forma</w:t>
      </w:r>
      <w:r>
        <w:rPr>
          <w:color w:val="231F20"/>
          <w:spacing w:val="-11"/>
          <w:sz w:val="21"/>
        </w:rPr>
        <w:t> </w:t>
      </w:r>
      <w:r>
        <w:rPr>
          <w:color w:val="231F20"/>
          <w:sz w:val="21"/>
        </w:rPr>
        <w:t>larvaria</w:t>
      </w:r>
      <w:r>
        <w:rPr>
          <w:color w:val="231F20"/>
          <w:spacing w:val="-11"/>
          <w:sz w:val="21"/>
        </w:rPr>
        <w:t> </w:t>
      </w:r>
      <w:r>
        <w:rPr>
          <w:color w:val="231F20"/>
          <w:sz w:val="21"/>
        </w:rPr>
        <w:t>y</w:t>
      </w:r>
      <w:r>
        <w:rPr>
          <w:color w:val="231F20"/>
          <w:spacing w:val="-11"/>
          <w:sz w:val="21"/>
        </w:rPr>
        <w:t> </w:t>
      </w:r>
      <w:r>
        <w:rPr>
          <w:color w:val="231F20"/>
          <w:sz w:val="21"/>
        </w:rPr>
        <w:t>adquirir</w:t>
      </w:r>
      <w:r>
        <w:rPr>
          <w:color w:val="231F20"/>
          <w:spacing w:val="-11"/>
          <w:sz w:val="21"/>
        </w:rPr>
        <w:t> </w:t>
      </w:r>
      <w:r>
        <w:rPr>
          <w:color w:val="231F20"/>
          <w:sz w:val="21"/>
        </w:rPr>
        <w:t>la</w:t>
      </w:r>
      <w:r>
        <w:rPr>
          <w:color w:val="231F20"/>
          <w:spacing w:val="-11"/>
          <w:sz w:val="21"/>
        </w:rPr>
        <w:t> </w:t>
      </w:r>
      <w:r>
        <w:rPr>
          <w:color w:val="231F20"/>
          <w:sz w:val="21"/>
        </w:rPr>
        <w:t>aptitud</w:t>
      </w:r>
      <w:r>
        <w:rPr>
          <w:color w:val="231F20"/>
          <w:spacing w:val="-11"/>
          <w:sz w:val="21"/>
        </w:rPr>
        <w:t> </w:t>
      </w:r>
      <w:r>
        <w:rPr>
          <w:color w:val="231F20"/>
          <w:sz w:val="21"/>
        </w:rPr>
        <w:t>para</w:t>
      </w:r>
      <w:r>
        <w:rPr>
          <w:color w:val="231F20"/>
          <w:spacing w:val="-11"/>
          <w:sz w:val="21"/>
        </w:rPr>
        <w:t> </w:t>
      </w:r>
      <w:r>
        <w:rPr>
          <w:color w:val="231F20"/>
          <w:sz w:val="21"/>
        </w:rPr>
        <w:t>re- producirse</w:t>
      </w:r>
      <w:r>
        <w:rPr>
          <w:color w:val="231F20"/>
          <w:spacing w:val="-15"/>
          <w:sz w:val="21"/>
        </w:rPr>
        <w:t> </w:t>
      </w:r>
      <w:r>
        <w:rPr>
          <w:color w:val="231F20"/>
          <w:sz w:val="21"/>
        </w:rPr>
        <w:t>antes</w:t>
      </w:r>
      <w:r>
        <w:rPr>
          <w:color w:val="231F20"/>
          <w:spacing w:val="-15"/>
          <w:sz w:val="21"/>
        </w:rPr>
        <w:t> </w:t>
      </w:r>
      <w:r>
        <w:rPr>
          <w:color w:val="231F20"/>
          <w:sz w:val="21"/>
        </w:rPr>
        <w:t>de</w:t>
      </w:r>
      <w:r>
        <w:rPr>
          <w:color w:val="231F20"/>
          <w:spacing w:val="-15"/>
          <w:sz w:val="21"/>
        </w:rPr>
        <w:t> </w:t>
      </w:r>
      <w:r>
        <w:rPr>
          <w:color w:val="231F20"/>
          <w:sz w:val="21"/>
        </w:rPr>
        <w:t>tomar</w:t>
      </w:r>
      <w:r>
        <w:rPr>
          <w:color w:val="231F20"/>
          <w:spacing w:val="-15"/>
          <w:sz w:val="21"/>
        </w:rPr>
        <w:t> </w:t>
      </w:r>
      <w:r>
        <w:rPr>
          <w:color w:val="231F20"/>
          <w:sz w:val="21"/>
        </w:rPr>
        <w:t>la</w:t>
      </w:r>
      <w:r>
        <w:rPr>
          <w:color w:val="231F20"/>
          <w:spacing w:val="-15"/>
          <w:sz w:val="21"/>
        </w:rPr>
        <w:t> </w:t>
      </w:r>
      <w:r>
        <w:rPr>
          <w:color w:val="231F20"/>
          <w:sz w:val="21"/>
        </w:rPr>
        <w:t>forma</w:t>
      </w:r>
      <w:r>
        <w:rPr>
          <w:color w:val="231F20"/>
          <w:spacing w:val="-15"/>
          <w:sz w:val="21"/>
        </w:rPr>
        <w:t> </w:t>
      </w:r>
      <w:r>
        <w:rPr>
          <w:color w:val="231F20"/>
          <w:sz w:val="21"/>
        </w:rPr>
        <w:t>típica</w:t>
      </w:r>
      <w:r>
        <w:rPr>
          <w:color w:val="231F20"/>
          <w:spacing w:val="-15"/>
          <w:sz w:val="21"/>
        </w:rPr>
        <w:t> </w:t>
      </w:r>
      <w:r>
        <w:rPr>
          <w:color w:val="231F20"/>
          <w:sz w:val="21"/>
        </w:rPr>
        <w:t>del</w:t>
      </w:r>
      <w:r>
        <w:rPr>
          <w:color w:val="231F20"/>
          <w:spacing w:val="-15"/>
          <w:sz w:val="21"/>
        </w:rPr>
        <w:t> </w:t>
      </w:r>
      <w:r>
        <w:rPr>
          <w:color w:val="231F20"/>
          <w:sz w:val="21"/>
        </w:rPr>
        <w:t>adulto.</w:t>
      </w:r>
      <w:r>
        <w:rPr>
          <w:color w:val="231F20"/>
          <w:spacing w:val="-17"/>
          <w:sz w:val="21"/>
        </w:rPr>
        <w:t> </w:t>
      </w:r>
      <w:r>
        <w:rPr>
          <w:color w:val="231F20"/>
          <w:sz w:val="21"/>
        </w:rPr>
        <w:t>Vive</w:t>
      </w:r>
      <w:r>
        <w:rPr>
          <w:color w:val="231F20"/>
          <w:spacing w:val="-15"/>
          <w:sz w:val="21"/>
        </w:rPr>
        <w:t> </w:t>
      </w:r>
      <w:r>
        <w:rPr>
          <w:color w:val="231F20"/>
          <w:sz w:val="21"/>
        </w:rPr>
        <w:t>en</w:t>
      </w:r>
      <w:r>
        <w:rPr>
          <w:color w:val="231F20"/>
          <w:spacing w:val="-15"/>
          <w:sz w:val="21"/>
        </w:rPr>
        <w:t> </w:t>
      </w:r>
      <w:r>
        <w:rPr>
          <w:color w:val="231F20"/>
          <w:sz w:val="21"/>
        </w:rPr>
        <w:t>algunos lagos</w:t>
      </w:r>
      <w:r>
        <w:rPr>
          <w:color w:val="231F20"/>
          <w:spacing w:val="-23"/>
          <w:sz w:val="21"/>
        </w:rPr>
        <w:t> </w:t>
      </w:r>
      <w:r>
        <w:rPr>
          <w:color w:val="231F20"/>
          <w:sz w:val="21"/>
        </w:rPr>
        <w:t>de</w:t>
      </w:r>
      <w:r>
        <w:rPr>
          <w:color w:val="231F20"/>
          <w:spacing w:val="-23"/>
          <w:sz w:val="21"/>
        </w:rPr>
        <w:t> </w:t>
      </w:r>
      <w:r>
        <w:rPr>
          <w:color w:val="231F20"/>
          <w:sz w:val="21"/>
        </w:rPr>
        <w:t>la</w:t>
      </w:r>
      <w:r>
        <w:rPr>
          <w:color w:val="231F20"/>
          <w:spacing w:val="-23"/>
          <w:sz w:val="21"/>
        </w:rPr>
        <w:t> </w:t>
      </w:r>
      <w:r>
        <w:rPr>
          <w:color w:val="231F20"/>
          <w:sz w:val="21"/>
        </w:rPr>
        <w:t>América</w:t>
      </w:r>
      <w:r>
        <w:rPr>
          <w:color w:val="231F20"/>
          <w:spacing w:val="-23"/>
          <w:sz w:val="21"/>
        </w:rPr>
        <w:t> </w:t>
      </w:r>
      <w:r>
        <w:rPr>
          <w:color w:val="231F20"/>
          <w:sz w:val="21"/>
        </w:rPr>
        <w:t>Central</w:t>
      </w:r>
      <w:r>
        <w:rPr>
          <w:color w:val="231F20"/>
          <w:spacing w:val="-23"/>
          <w:sz w:val="21"/>
        </w:rPr>
        <w:t> </w:t>
      </w:r>
      <w:r>
        <w:rPr>
          <w:color w:val="231F20"/>
          <w:sz w:val="21"/>
        </w:rPr>
        <w:t>(p.</w:t>
      </w:r>
      <w:r>
        <w:rPr>
          <w:color w:val="231F20"/>
          <w:spacing w:val="-23"/>
          <w:sz w:val="21"/>
        </w:rPr>
        <w:t> </w:t>
      </w:r>
      <w:r>
        <w:rPr>
          <w:color w:val="231F20"/>
          <w:sz w:val="21"/>
        </w:rPr>
        <w:t>17).</w:t>
      </w:r>
    </w:p>
    <w:p>
      <w:pPr>
        <w:pStyle w:val="BodyText"/>
        <w:spacing w:before="8"/>
        <w:rPr>
          <w:sz w:val="24"/>
        </w:rPr>
      </w:pPr>
    </w:p>
    <w:p>
      <w:pPr>
        <w:pStyle w:val="BodyText"/>
        <w:spacing w:line="271" w:lineRule="auto"/>
        <w:ind w:left="1640" w:right="1701" w:firstLine="360"/>
        <w:jc w:val="both"/>
      </w:pPr>
      <w:r>
        <w:rPr>
          <w:color w:val="231F20"/>
          <w:w w:val="95"/>
        </w:rPr>
        <w:t>Los rasgos diferenciales asignados al ajolote propuestos desde</w:t>
      </w:r>
      <w:r>
        <w:rPr>
          <w:color w:val="231F20"/>
          <w:spacing w:val="-18"/>
          <w:w w:val="95"/>
        </w:rPr>
        <w:t> </w:t>
      </w:r>
      <w:r>
        <w:rPr>
          <w:color w:val="231F20"/>
          <w:w w:val="95"/>
        </w:rPr>
        <w:t>la </w:t>
      </w:r>
      <w:r>
        <w:rPr>
          <w:color w:val="231F20"/>
        </w:rPr>
        <w:t>ciencia</w:t>
      </w:r>
      <w:r>
        <w:rPr>
          <w:color w:val="231F20"/>
          <w:spacing w:val="-13"/>
        </w:rPr>
        <w:t> </w:t>
      </w:r>
      <w:r>
        <w:rPr>
          <w:color w:val="231F20"/>
        </w:rPr>
        <w:t>(véase</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elige</w:t>
      </w:r>
      <w:r>
        <w:rPr>
          <w:color w:val="231F20"/>
          <w:spacing w:val="-13"/>
        </w:rPr>
        <w:t> </w:t>
      </w:r>
      <w:r>
        <w:rPr>
          <w:color w:val="231F20"/>
        </w:rPr>
        <w:t>la</w:t>
      </w:r>
      <w:r>
        <w:rPr>
          <w:color w:val="231F20"/>
          <w:spacing w:val="-13"/>
        </w:rPr>
        <w:t> </w:t>
      </w:r>
      <w:r>
        <w:rPr>
          <w:color w:val="231F20"/>
        </w:rPr>
        <w:t>connotación</w:t>
      </w:r>
      <w:r>
        <w:rPr>
          <w:color w:val="231F20"/>
          <w:spacing w:val="-13"/>
        </w:rPr>
        <w:t> </w:t>
      </w:r>
      <w:r>
        <w:rPr>
          <w:color w:val="231F20"/>
        </w:rPr>
        <w:t>del</w:t>
      </w:r>
      <w:r>
        <w:rPr>
          <w:color w:val="231F20"/>
          <w:spacing w:val="-13"/>
        </w:rPr>
        <w:t> </w:t>
      </w:r>
      <w:r>
        <w:rPr>
          <w:color w:val="231F20"/>
        </w:rPr>
        <w:t>diccionario</w:t>
      </w:r>
      <w:r>
        <w:rPr>
          <w:color w:val="231F20"/>
          <w:spacing w:val="-13"/>
        </w:rPr>
        <w:t> </w:t>
      </w:r>
      <w:r>
        <w:rPr>
          <w:color w:val="231F20"/>
        </w:rPr>
        <w:t>dada</w:t>
      </w:r>
      <w:r>
        <w:rPr>
          <w:color w:val="231F20"/>
          <w:spacing w:val="-13"/>
        </w:rPr>
        <w:t> </w:t>
      </w:r>
      <w:r>
        <w:rPr>
          <w:color w:val="231F20"/>
        </w:rPr>
        <w:t>por </w:t>
      </w:r>
      <w:r>
        <w:rPr>
          <w:color w:val="231F20"/>
          <w:w w:val="95"/>
        </w:rPr>
        <w:t>la</w:t>
      </w:r>
      <w:r>
        <w:rPr>
          <w:color w:val="231F20"/>
          <w:spacing w:val="-20"/>
          <w:w w:val="95"/>
        </w:rPr>
        <w:t> </w:t>
      </w:r>
      <w:r>
        <w:rPr>
          <w:color w:val="231F20"/>
          <w:w w:val="95"/>
        </w:rPr>
        <w:t>zoología)</w:t>
      </w:r>
      <w:r>
        <w:rPr>
          <w:color w:val="231F20"/>
          <w:spacing w:val="-20"/>
          <w:w w:val="95"/>
        </w:rPr>
        <w:t> </w:t>
      </w:r>
      <w:r>
        <w:rPr>
          <w:color w:val="231F20"/>
          <w:w w:val="95"/>
        </w:rPr>
        <w:t>subrayan</w:t>
      </w:r>
      <w:r>
        <w:rPr>
          <w:color w:val="231F20"/>
          <w:spacing w:val="-20"/>
          <w:w w:val="95"/>
        </w:rPr>
        <w:t> </w:t>
      </w:r>
      <w:r>
        <w:rPr>
          <w:color w:val="231F20"/>
          <w:w w:val="95"/>
        </w:rPr>
        <w:t>el</w:t>
      </w:r>
      <w:r>
        <w:rPr>
          <w:color w:val="231F20"/>
          <w:spacing w:val="-20"/>
          <w:w w:val="95"/>
        </w:rPr>
        <w:t> </w:t>
      </w:r>
      <w:r>
        <w:rPr>
          <w:color w:val="231F20"/>
          <w:w w:val="95"/>
        </w:rPr>
        <w:t>carácter</w:t>
      </w:r>
      <w:r>
        <w:rPr>
          <w:color w:val="231F20"/>
          <w:spacing w:val="-20"/>
          <w:w w:val="95"/>
        </w:rPr>
        <w:t> </w:t>
      </w:r>
      <w:r>
        <w:rPr>
          <w:color w:val="231F20"/>
          <w:w w:val="95"/>
        </w:rPr>
        <w:t>larvario</w:t>
      </w:r>
      <w:r>
        <w:rPr>
          <w:color w:val="231F20"/>
          <w:spacing w:val="-20"/>
          <w:w w:val="95"/>
        </w:rPr>
        <w:t> </w:t>
      </w:r>
      <w:r>
        <w:rPr>
          <w:color w:val="231F20"/>
          <w:w w:val="95"/>
        </w:rPr>
        <w:t>del</w:t>
      </w:r>
      <w:r>
        <w:rPr>
          <w:color w:val="231F20"/>
          <w:spacing w:val="-20"/>
          <w:w w:val="95"/>
        </w:rPr>
        <w:t> </w:t>
      </w:r>
      <w:r>
        <w:rPr>
          <w:color w:val="231F20"/>
          <w:w w:val="95"/>
        </w:rPr>
        <w:t>ajolote,</w:t>
      </w:r>
      <w:r>
        <w:rPr>
          <w:color w:val="231F20"/>
          <w:spacing w:val="-20"/>
          <w:w w:val="95"/>
        </w:rPr>
        <w:t> </w:t>
      </w:r>
      <w:r>
        <w:rPr>
          <w:color w:val="231F20"/>
          <w:w w:val="95"/>
        </w:rPr>
        <w:t>noción</w:t>
      </w:r>
      <w:r>
        <w:rPr>
          <w:color w:val="231F20"/>
          <w:spacing w:val="-20"/>
          <w:w w:val="95"/>
        </w:rPr>
        <w:t> </w:t>
      </w:r>
      <w:r>
        <w:rPr>
          <w:color w:val="231F20"/>
          <w:w w:val="95"/>
        </w:rPr>
        <w:t>que</w:t>
      </w:r>
      <w:r>
        <w:rPr>
          <w:color w:val="231F20"/>
          <w:spacing w:val="-20"/>
          <w:w w:val="95"/>
        </w:rPr>
        <w:t> </w:t>
      </w:r>
      <w:r>
        <w:rPr>
          <w:color w:val="231F20"/>
          <w:w w:val="95"/>
        </w:rPr>
        <w:t>alber- </w:t>
      </w:r>
      <w:r>
        <w:rPr>
          <w:color w:val="231F20"/>
        </w:rPr>
        <w:t>ga</w:t>
      </w:r>
      <w:r>
        <w:rPr>
          <w:color w:val="231F20"/>
          <w:spacing w:val="-41"/>
        </w:rPr>
        <w:t> </w:t>
      </w:r>
      <w:r>
        <w:rPr>
          <w:color w:val="231F20"/>
        </w:rPr>
        <w:t>el</w:t>
      </w:r>
      <w:r>
        <w:rPr>
          <w:color w:val="231F20"/>
          <w:spacing w:val="-41"/>
        </w:rPr>
        <w:t> </w:t>
      </w:r>
      <w:r>
        <w:rPr>
          <w:color w:val="231F20"/>
        </w:rPr>
        <w:t>sentido</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forma</w:t>
      </w:r>
      <w:r>
        <w:rPr>
          <w:color w:val="231F20"/>
          <w:spacing w:val="-41"/>
        </w:rPr>
        <w:t> </w:t>
      </w:r>
      <w:r>
        <w:rPr>
          <w:color w:val="231F20"/>
        </w:rPr>
        <w:t>que</w:t>
      </w:r>
      <w:r>
        <w:rPr>
          <w:color w:val="231F20"/>
          <w:spacing w:val="-41"/>
        </w:rPr>
        <w:t> </w:t>
      </w:r>
      <w:r>
        <w:rPr>
          <w:color w:val="231F20"/>
        </w:rPr>
        <w:t>guarda</w:t>
      </w:r>
      <w:r>
        <w:rPr>
          <w:color w:val="231F20"/>
          <w:spacing w:val="-41"/>
        </w:rPr>
        <w:t> </w:t>
      </w:r>
      <w:r>
        <w:rPr>
          <w:color w:val="231F20"/>
        </w:rPr>
        <w:t>la</w:t>
      </w:r>
      <w:r>
        <w:rPr>
          <w:color w:val="231F20"/>
          <w:spacing w:val="-41"/>
        </w:rPr>
        <w:t> </w:t>
      </w:r>
      <w:r>
        <w:rPr>
          <w:color w:val="231F20"/>
        </w:rPr>
        <w:t>potencia</w:t>
      </w:r>
      <w:r>
        <w:rPr>
          <w:color w:val="231F20"/>
          <w:spacing w:val="-41"/>
        </w:rPr>
        <w:t> </w:t>
      </w:r>
      <w:r>
        <w:rPr>
          <w:color w:val="231F20"/>
        </w:rPr>
        <w:t>de</w:t>
      </w:r>
      <w:r>
        <w:rPr>
          <w:color w:val="231F20"/>
          <w:spacing w:val="-41"/>
        </w:rPr>
        <w:t> </w:t>
      </w:r>
      <w:r>
        <w:rPr>
          <w:color w:val="231F20"/>
        </w:rPr>
        <w:t>llegar</w:t>
      </w:r>
      <w:r>
        <w:rPr>
          <w:color w:val="231F20"/>
          <w:spacing w:val="-41"/>
        </w:rPr>
        <w:t> </w:t>
      </w:r>
      <w:r>
        <w:rPr>
          <w:color w:val="231F20"/>
        </w:rPr>
        <w:t>a</w:t>
      </w:r>
      <w:r>
        <w:rPr>
          <w:color w:val="231F20"/>
          <w:spacing w:val="-41"/>
        </w:rPr>
        <w:t> </w:t>
      </w:r>
      <w:r>
        <w:rPr>
          <w:color w:val="231F20"/>
        </w:rPr>
        <w:t>ser</w:t>
      </w:r>
      <w:r>
        <w:rPr>
          <w:color w:val="231F20"/>
          <w:spacing w:val="-41"/>
        </w:rPr>
        <w:t> </w:t>
      </w:r>
      <w:r>
        <w:rPr>
          <w:color w:val="231F20"/>
        </w:rPr>
        <w:t>otra:</w:t>
      </w:r>
      <w:r>
        <w:rPr>
          <w:color w:val="231F20"/>
          <w:spacing w:val="-41"/>
        </w:rPr>
        <w:t> </w:t>
      </w:r>
      <w:r>
        <w:rPr>
          <w:color w:val="231F20"/>
        </w:rPr>
        <w:t>la salamandra.</w:t>
      </w:r>
      <w:r>
        <w:rPr>
          <w:color w:val="231F20"/>
          <w:spacing w:val="-36"/>
        </w:rPr>
        <w:t> </w:t>
      </w:r>
      <w:r>
        <w:rPr>
          <w:color w:val="231F20"/>
        </w:rPr>
        <w:t>Esta</w:t>
      </w:r>
      <w:r>
        <w:rPr>
          <w:color w:val="231F20"/>
          <w:spacing w:val="-36"/>
        </w:rPr>
        <w:t> </w:t>
      </w:r>
      <w:r>
        <w:rPr>
          <w:color w:val="231F20"/>
        </w:rPr>
        <w:t>“singular</w:t>
      </w:r>
      <w:r>
        <w:rPr>
          <w:color w:val="231F20"/>
          <w:spacing w:val="-36"/>
        </w:rPr>
        <w:t> </w:t>
      </w:r>
      <w:r>
        <w:rPr>
          <w:color w:val="231F20"/>
        </w:rPr>
        <w:t>potencia</w:t>
      </w:r>
      <w:r>
        <w:rPr>
          <w:color w:val="231F20"/>
          <w:spacing w:val="-36"/>
        </w:rPr>
        <w:t> </w:t>
      </w:r>
      <w:r>
        <w:rPr>
          <w:color w:val="231F20"/>
        </w:rPr>
        <w:t>del</w:t>
      </w:r>
      <w:r>
        <w:rPr>
          <w:color w:val="231F20"/>
          <w:spacing w:val="-36"/>
        </w:rPr>
        <w:t> </w:t>
      </w:r>
      <w:r>
        <w:rPr>
          <w:color w:val="231F20"/>
        </w:rPr>
        <w:t>ser”</w:t>
      </w:r>
      <w:r>
        <w:rPr>
          <w:color w:val="231F20"/>
          <w:spacing w:val="-36"/>
        </w:rPr>
        <w:t> </w:t>
      </w:r>
      <w:r>
        <w:rPr>
          <w:color w:val="231F20"/>
        </w:rPr>
        <w:t>(p.</w:t>
      </w:r>
      <w:r>
        <w:rPr>
          <w:color w:val="231F20"/>
          <w:spacing w:val="-36"/>
        </w:rPr>
        <w:t> </w:t>
      </w:r>
      <w:r>
        <w:rPr>
          <w:color w:val="231F20"/>
        </w:rPr>
        <w:t>18)</w:t>
      </w:r>
      <w:r>
        <w:rPr>
          <w:color w:val="231F20"/>
          <w:spacing w:val="-36"/>
        </w:rPr>
        <w:t> </w:t>
      </w:r>
      <w:r>
        <w:rPr>
          <w:color w:val="231F20"/>
        </w:rPr>
        <w:t>es</w:t>
      </w:r>
      <w:r>
        <w:rPr>
          <w:color w:val="231F20"/>
          <w:spacing w:val="-36"/>
        </w:rPr>
        <w:t> </w:t>
      </w:r>
      <w:r>
        <w:rPr>
          <w:color w:val="231F20"/>
        </w:rPr>
        <w:t>recuperada</w:t>
      </w:r>
      <w:r>
        <w:rPr>
          <w:color w:val="231F20"/>
          <w:spacing w:val="-36"/>
        </w:rPr>
        <w:t> </w:t>
      </w:r>
      <w:r>
        <w:rPr>
          <w:color w:val="231F20"/>
        </w:rPr>
        <w:t>in- mediatamente</w:t>
      </w:r>
      <w:r>
        <w:rPr>
          <w:color w:val="231F20"/>
          <w:spacing w:val="-36"/>
        </w:rPr>
        <w:t> </w:t>
      </w:r>
      <w:r>
        <w:rPr>
          <w:color w:val="231F20"/>
        </w:rPr>
        <w:t>por</w:t>
      </w:r>
      <w:r>
        <w:rPr>
          <w:color w:val="231F20"/>
          <w:spacing w:val="-36"/>
        </w:rPr>
        <w:t> </w:t>
      </w:r>
      <w:r>
        <w:rPr>
          <w:color w:val="231F20"/>
        </w:rPr>
        <w:t>el</w:t>
      </w:r>
      <w:r>
        <w:rPr>
          <w:color w:val="231F20"/>
          <w:spacing w:val="-36"/>
        </w:rPr>
        <w:t> </w:t>
      </w:r>
      <w:r>
        <w:rPr>
          <w:color w:val="231F20"/>
        </w:rPr>
        <w:t>narrador</w:t>
      </w:r>
      <w:r>
        <w:rPr>
          <w:color w:val="231F20"/>
          <w:spacing w:val="-36"/>
        </w:rPr>
        <w:t> </w:t>
      </w:r>
      <w:r>
        <w:rPr>
          <w:color w:val="231F20"/>
        </w:rPr>
        <w:t>para</w:t>
      </w:r>
      <w:r>
        <w:rPr>
          <w:color w:val="231F20"/>
          <w:spacing w:val="-36"/>
        </w:rPr>
        <w:t> </w:t>
      </w:r>
      <w:r>
        <w:rPr>
          <w:color w:val="231F20"/>
        </w:rPr>
        <w:t>establecer</w:t>
      </w:r>
      <w:r>
        <w:rPr>
          <w:color w:val="231F20"/>
          <w:spacing w:val="-36"/>
        </w:rPr>
        <w:t> </w:t>
      </w:r>
      <w:r>
        <w:rPr>
          <w:color w:val="231F20"/>
        </w:rPr>
        <w:t>el</w:t>
      </w:r>
      <w:r>
        <w:rPr>
          <w:color w:val="231F20"/>
          <w:spacing w:val="-36"/>
        </w:rPr>
        <w:t> </w:t>
      </w:r>
      <w:r>
        <w:rPr>
          <w:color w:val="231F20"/>
        </w:rPr>
        <w:t>principio</w:t>
      </w:r>
      <w:r>
        <w:rPr>
          <w:color w:val="231F20"/>
          <w:spacing w:val="-36"/>
        </w:rPr>
        <w:t> </w:t>
      </w:r>
      <w:r>
        <w:rPr>
          <w:color w:val="231F20"/>
        </w:rPr>
        <w:t>de</w:t>
      </w:r>
      <w:r>
        <w:rPr>
          <w:color w:val="231F20"/>
          <w:spacing w:val="-36"/>
        </w:rPr>
        <w:t> </w:t>
      </w:r>
      <w:r>
        <w:rPr>
          <w:color w:val="231F20"/>
        </w:rPr>
        <w:t>relación entre</w:t>
      </w:r>
      <w:r>
        <w:rPr>
          <w:color w:val="231F20"/>
          <w:spacing w:val="-36"/>
        </w:rPr>
        <w:t> </w:t>
      </w:r>
      <w:r>
        <w:rPr>
          <w:color w:val="231F20"/>
        </w:rPr>
        <w:t>lo</w:t>
      </w:r>
      <w:r>
        <w:rPr>
          <w:color w:val="231F20"/>
          <w:spacing w:val="-36"/>
        </w:rPr>
        <w:t> </w:t>
      </w:r>
      <w:r>
        <w:rPr>
          <w:color w:val="231F20"/>
        </w:rPr>
        <w:t>posible-imposible</w:t>
      </w:r>
      <w:r>
        <w:rPr>
          <w:color w:val="231F20"/>
          <w:spacing w:val="-36"/>
        </w:rPr>
        <w:t> </w:t>
      </w:r>
      <w:r>
        <w:rPr>
          <w:color w:val="231F20"/>
        </w:rPr>
        <w:t>que</w:t>
      </w:r>
      <w:r>
        <w:rPr>
          <w:color w:val="231F20"/>
          <w:spacing w:val="-36"/>
        </w:rPr>
        <w:t> </w:t>
      </w:r>
      <w:r>
        <w:rPr>
          <w:color w:val="231F20"/>
        </w:rPr>
        <w:t>reside</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metamorfosis</w:t>
      </w:r>
      <w:r>
        <w:rPr>
          <w:color w:val="231F20"/>
          <w:spacing w:val="-36"/>
        </w:rPr>
        <w:t> </w:t>
      </w:r>
      <w:r>
        <w:rPr>
          <w:color w:val="231F20"/>
        </w:rPr>
        <w:t>suspendida del</w:t>
      </w:r>
      <w:r>
        <w:rPr>
          <w:color w:val="231F20"/>
          <w:spacing w:val="-17"/>
        </w:rPr>
        <w:t> </w:t>
      </w:r>
      <w:r>
        <w:rPr>
          <w:color w:val="231F20"/>
        </w:rPr>
        <w:t>ajolote</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será</w:t>
      </w:r>
      <w:r>
        <w:rPr>
          <w:color w:val="231F20"/>
          <w:spacing w:val="-17"/>
        </w:rPr>
        <w:t> </w:t>
      </w:r>
      <w:r>
        <w:rPr>
          <w:color w:val="231F20"/>
        </w:rPr>
        <w:t>convocada</w:t>
      </w:r>
      <w:r>
        <w:rPr>
          <w:color w:val="231F20"/>
          <w:spacing w:val="-17"/>
        </w:rPr>
        <w:t> </w:t>
      </w:r>
      <w:r>
        <w:rPr>
          <w:color w:val="231F20"/>
        </w:rPr>
        <w:t>a</w:t>
      </w:r>
      <w:r>
        <w:rPr>
          <w:color w:val="231F20"/>
          <w:spacing w:val="-17"/>
        </w:rPr>
        <w:t> </w:t>
      </w:r>
      <w:r>
        <w:rPr>
          <w:color w:val="231F20"/>
        </w:rPr>
        <w:t>lo</w:t>
      </w:r>
      <w:r>
        <w:rPr>
          <w:color w:val="231F20"/>
          <w:spacing w:val="-17"/>
        </w:rPr>
        <w:t> </w:t>
      </w:r>
      <w:r>
        <w:rPr>
          <w:color w:val="231F20"/>
        </w:rPr>
        <w:t>largo</w:t>
      </w:r>
      <w:r>
        <w:rPr>
          <w:color w:val="231F20"/>
          <w:spacing w:val="-17"/>
        </w:rPr>
        <w:t> </w:t>
      </w:r>
      <w:r>
        <w:rPr>
          <w:color w:val="231F20"/>
        </w:rPr>
        <w:t>del</w:t>
      </w:r>
      <w:r>
        <w:rPr>
          <w:color w:val="231F20"/>
          <w:spacing w:val="-17"/>
        </w:rPr>
        <w:t> </w:t>
      </w:r>
      <w:r>
        <w:rPr>
          <w:color w:val="231F20"/>
        </w:rPr>
        <w:t>texto</w:t>
      </w:r>
      <w:r>
        <w:rPr>
          <w:color w:val="231F20"/>
          <w:spacing w:val="-17"/>
        </w:rPr>
        <w:t> </w:t>
      </w:r>
      <w:r>
        <w:rPr>
          <w:color w:val="231F20"/>
        </w:rPr>
        <w:t>desde</w:t>
      </w:r>
      <w:r>
        <w:rPr>
          <w:color w:val="231F20"/>
          <w:spacing w:val="-17"/>
        </w:rPr>
        <w:t> </w:t>
      </w:r>
      <w:r>
        <w:rPr>
          <w:color w:val="231F20"/>
        </w:rPr>
        <w:t>distintos niveles.</w:t>
      </w:r>
      <w:r>
        <w:rPr>
          <w:color w:val="231F20"/>
          <w:spacing w:val="-28"/>
        </w:rPr>
        <w:t> </w:t>
      </w:r>
      <w:r>
        <w:rPr>
          <w:color w:val="231F20"/>
        </w:rPr>
        <w:t>El</w:t>
      </w:r>
      <w:r>
        <w:rPr>
          <w:color w:val="231F20"/>
          <w:spacing w:val="-28"/>
        </w:rPr>
        <w:t> </w:t>
      </w:r>
      <w:r>
        <w:rPr>
          <w:color w:val="231F20"/>
        </w:rPr>
        <w:t>comienzo</w:t>
      </w:r>
      <w:r>
        <w:rPr>
          <w:color w:val="231F20"/>
          <w:spacing w:val="-28"/>
        </w:rPr>
        <w:t> </w:t>
      </w:r>
      <w:r>
        <w:rPr>
          <w:color w:val="231F20"/>
        </w:rPr>
        <w:t>de</w:t>
      </w:r>
      <w:r>
        <w:rPr>
          <w:color w:val="231F20"/>
          <w:spacing w:val="-28"/>
        </w:rPr>
        <w:t> </w:t>
      </w:r>
      <w:r>
        <w:rPr>
          <w:color w:val="231F20"/>
        </w:rPr>
        <w:t>esta</w:t>
      </w:r>
      <w:r>
        <w:rPr>
          <w:color w:val="231F20"/>
          <w:spacing w:val="-28"/>
        </w:rPr>
        <w:t> </w:t>
      </w:r>
      <w:r>
        <w:rPr>
          <w:color w:val="231F20"/>
        </w:rPr>
        <w:t>dicotomía</w:t>
      </w:r>
      <w:r>
        <w:rPr>
          <w:color w:val="231F20"/>
          <w:spacing w:val="-28"/>
        </w:rPr>
        <w:t> </w:t>
      </w:r>
      <w:r>
        <w:rPr>
          <w:color w:val="231F20"/>
        </w:rPr>
        <w:t>se</w:t>
      </w:r>
      <w:r>
        <w:rPr>
          <w:color w:val="231F20"/>
          <w:spacing w:val="-28"/>
        </w:rPr>
        <w:t> </w:t>
      </w:r>
      <w:r>
        <w:rPr>
          <w:color w:val="231F20"/>
        </w:rPr>
        <w:t>presenta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descripción del</w:t>
      </w:r>
      <w:r>
        <w:rPr>
          <w:color w:val="231F20"/>
          <w:spacing w:val="-35"/>
        </w:rPr>
        <w:t> </w:t>
      </w:r>
      <w:r>
        <w:rPr>
          <w:color w:val="231F20"/>
        </w:rPr>
        <w:t>universo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ajolotes</w:t>
      </w:r>
      <w:r>
        <w:rPr>
          <w:color w:val="231F20"/>
          <w:spacing w:val="-35"/>
        </w:rPr>
        <w:t> </w:t>
      </w:r>
      <w:r>
        <w:rPr>
          <w:color w:val="231F20"/>
        </w:rPr>
        <w:t>sujetos</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observación</w:t>
      </w:r>
      <w:r>
        <w:rPr>
          <w:color w:val="231F20"/>
          <w:spacing w:val="-35"/>
        </w:rPr>
        <w:t> </w:t>
      </w:r>
      <w:r>
        <w:rPr>
          <w:color w:val="231F20"/>
        </w:rPr>
        <w:t>experimental</w:t>
      </w:r>
      <w:r>
        <w:rPr>
          <w:color w:val="231F20"/>
          <w:spacing w:val="-35"/>
        </w:rPr>
        <w:t> </w:t>
      </w:r>
      <w:r>
        <w:rPr>
          <w:color w:val="231F20"/>
        </w:rPr>
        <w:t>del escritor:</w:t>
      </w:r>
      <w:r>
        <w:rPr>
          <w:color w:val="231F20"/>
          <w:spacing w:val="-39"/>
        </w:rPr>
        <w:t> </w:t>
      </w:r>
      <w:r>
        <w:rPr>
          <w:color w:val="231F20"/>
        </w:rPr>
        <w:t>“El</w:t>
      </w:r>
      <w:r>
        <w:rPr>
          <w:color w:val="231F20"/>
          <w:spacing w:val="-39"/>
        </w:rPr>
        <w:t> </w:t>
      </w:r>
      <w:r>
        <w:rPr>
          <w:color w:val="231F20"/>
        </w:rPr>
        <w:t>universo</w:t>
      </w:r>
      <w:r>
        <w:rPr>
          <w:color w:val="231F20"/>
          <w:spacing w:val="-39"/>
        </w:rPr>
        <w:t> </w:t>
      </w:r>
      <w:r>
        <w:rPr>
          <w:color w:val="231F20"/>
        </w:rPr>
        <w:t>paralelepipedal</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ajolotes</w:t>
      </w:r>
      <w:r>
        <w:rPr>
          <w:color w:val="231F20"/>
          <w:spacing w:val="-39"/>
        </w:rPr>
        <w:t> </w:t>
      </w:r>
      <w:r>
        <w:rPr>
          <w:color w:val="231F20"/>
        </w:rPr>
        <w:t>mide</w:t>
      </w:r>
      <w:r>
        <w:rPr>
          <w:color w:val="231F20"/>
          <w:spacing w:val="-39"/>
        </w:rPr>
        <w:t> </w:t>
      </w:r>
      <w:r>
        <w:rPr>
          <w:color w:val="231F20"/>
        </w:rPr>
        <w:t>15</w:t>
      </w:r>
      <w:r>
        <w:rPr>
          <w:color w:val="231F20"/>
          <w:spacing w:val="-39"/>
        </w:rPr>
        <w:t> </w:t>
      </w:r>
      <w:r>
        <w:rPr>
          <w:color w:val="231F20"/>
        </w:rPr>
        <w:t>×</w:t>
      </w:r>
      <w:r>
        <w:rPr>
          <w:color w:val="231F20"/>
          <w:spacing w:val="-39"/>
        </w:rPr>
        <w:t> </w:t>
      </w:r>
      <w:r>
        <w:rPr>
          <w:color w:val="231F20"/>
        </w:rPr>
        <w:t>30</w:t>
      </w:r>
      <w:r>
        <w:rPr>
          <w:color w:val="231F20"/>
          <w:spacing w:val="-39"/>
        </w:rPr>
        <w:t> </w:t>
      </w:r>
      <w:r>
        <w:rPr>
          <w:color w:val="231F20"/>
        </w:rPr>
        <w:t>cm de</w:t>
      </w:r>
      <w:r>
        <w:rPr>
          <w:color w:val="231F20"/>
          <w:spacing w:val="-22"/>
        </w:rPr>
        <w:t> </w:t>
      </w:r>
      <w:r>
        <w:rPr>
          <w:color w:val="231F20"/>
        </w:rPr>
        <w:t>planta</w:t>
      </w:r>
      <w:r>
        <w:rPr>
          <w:color w:val="231F20"/>
          <w:spacing w:val="-22"/>
        </w:rPr>
        <w:t> </w:t>
      </w:r>
      <w:r>
        <w:rPr>
          <w:color w:val="231F20"/>
        </w:rPr>
        <w:t>y</w:t>
      </w:r>
      <w:r>
        <w:rPr>
          <w:color w:val="231F20"/>
          <w:spacing w:val="-22"/>
        </w:rPr>
        <w:t> </w:t>
      </w:r>
      <w:r>
        <w:rPr>
          <w:color w:val="231F20"/>
        </w:rPr>
        <w:t>20</w:t>
      </w:r>
      <w:r>
        <w:rPr>
          <w:color w:val="231F20"/>
          <w:spacing w:val="-22"/>
        </w:rPr>
        <w:t> </w:t>
      </w:r>
      <w:r>
        <w:rPr>
          <w:color w:val="231F20"/>
        </w:rPr>
        <w:t>cm</w:t>
      </w:r>
      <w:r>
        <w:rPr>
          <w:color w:val="231F20"/>
          <w:spacing w:val="-22"/>
        </w:rPr>
        <w:t> </w:t>
      </w:r>
      <w:r>
        <w:rPr>
          <w:color w:val="231F20"/>
        </w:rPr>
        <w:t>de</w:t>
      </w:r>
      <w:r>
        <w:rPr>
          <w:color w:val="231F20"/>
          <w:spacing w:val="-22"/>
        </w:rPr>
        <w:t> </w:t>
      </w:r>
      <w:r>
        <w:rPr>
          <w:color w:val="231F20"/>
        </w:rPr>
        <w:t>altura,</w:t>
      </w:r>
      <w:r>
        <w:rPr>
          <w:color w:val="231F20"/>
          <w:spacing w:val="-22"/>
        </w:rPr>
        <w:t> </w:t>
      </w:r>
      <w:r>
        <w:rPr>
          <w:color w:val="231F20"/>
        </w:rPr>
        <w:t>con</w:t>
      </w:r>
      <w:r>
        <w:rPr>
          <w:color w:val="231F20"/>
          <w:spacing w:val="-22"/>
        </w:rPr>
        <w:t> </w:t>
      </w:r>
      <w:r>
        <w:rPr>
          <w:color w:val="231F20"/>
        </w:rPr>
        <w:t>agua</w:t>
      </w:r>
      <w:r>
        <w:rPr>
          <w:color w:val="231F20"/>
          <w:spacing w:val="-22"/>
        </w:rPr>
        <w:t> </w:t>
      </w:r>
      <w:r>
        <w:rPr>
          <w:color w:val="231F20"/>
        </w:rPr>
        <w:t>hasta</w:t>
      </w:r>
      <w:r>
        <w:rPr>
          <w:color w:val="231F20"/>
          <w:spacing w:val="-22"/>
        </w:rPr>
        <w:t> </w:t>
      </w:r>
      <w:r>
        <w:rPr>
          <w:color w:val="231F20"/>
        </w:rPr>
        <w:t>la</w:t>
      </w:r>
      <w:r>
        <w:rPr>
          <w:color w:val="231F20"/>
          <w:spacing w:val="-22"/>
        </w:rPr>
        <w:t> </w:t>
      </w:r>
      <w:r>
        <w:rPr>
          <w:color w:val="231F20"/>
        </w:rPr>
        <w:t>mitad</w:t>
      </w:r>
      <w:r>
        <w:rPr>
          <w:color w:val="231F20"/>
          <w:spacing w:val="-22"/>
        </w:rPr>
        <w:t> </w:t>
      </w:r>
      <w:r>
        <w:rPr>
          <w:color w:val="231F20"/>
        </w:rPr>
        <w:t>de</w:t>
      </w:r>
      <w:r>
        <w:rPr>
          <w:color w:val="231F20"/>
          <w:spacing w:val="-22"/>
        </w:rPr>
        <w:t> </w:t>
      </w:r>
      <w:r>
        <w:rPr>
          <w:color w:val="231F20"/>
        </w:rPr>
        <w:t>ésta.</w:t>
      </w:r>
      <w:r>
        <w:rPr>
          <w:color w:val="231F20"/>
          <w:spacing w:val="-22"/>
        </w:rPr>
        <w:t> </w:t>
      </w:r>
      <w:r>
        <w:rPr>
          <w:color w:val="231F20"/>
        </w:rPr>
        <w:t>Este</w:t>
      </w:r>
      <w:r>
        <w:rPr>
          <w:color w:val="231F20"/>
          <w:spacing w:val="-22"/>
        </w:rPr>
        <w:t> </w:t>
      </w:r>
      <w:r>
        <w:rPr>
          <w:color w:val="231F20"/>
        </w:rPr>
        <w:t>pa-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176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ralelepípedo</w:t>
      </w:r>
      <w:r>
        <w:rPr>
          <w:color w:val="231F20"/>
          <w:spacing w:val="-27"/>
        </w:rPr>
        <w:t> </w:t>
      </w:r>
      <w:r>
        <w:rPr>
          <w:color w:val="231F20"/>
        </w:rPr>
        <w:t>está</w:t>
      </w:r>
      <w:r>
        <w:rPr>
          <w:color w:val="231F20"/>
          <w:spacing w:val="-27"/>
        </w:rPr>
        <w:t> </w:t>
      </w:r>
      <w:r>
        <w:rPr>
          <w:color w:val="231F20"/>
        </w:rPr>
        <w:t>inscrito</w:t>
      </w:r>
      <w:r>
        <w:rPr>
          <w:color w:val="231F20"/>
          <w:spacing w:val="-27"/>
        </w:rPr>
        <w:t> </w:t>
      </w:r>
      <w:r>
        <w:rPr>
          <w:color w:val="231F20"/>
        </w:rPr>
        <w:t>en</w:t>
      </w:r>
      <w:r>
        <w:rPr>
          <w:color w:val="231F20"/>
          <w:spacing w:val="-27"/>
        </w:rPr>
        <w:t> </w:t>
      </w:r>
      <w:r>
        <w:rPr>
          <w:color w:val="231F20"/>
        </w:rPr>
        <w:t>otro</w:t>
      </w:r>
      <w:r>
        <w:rPr>
          <w:color w:val="231F20"/>
          <w:spacing w:val="-27"/>
        </w:rPr>
        <w:t> </w:t>
      </w:r>
      <w:r>
        <w:rPr>
          <w:color w:val="231F20"/>
        </w:rPr>
        <w:t>de</w:t>
      </w:r>
      <w:r>
        <w:rPr>
          <w:color w:val="231F20"/>
          <w:spacing w:val="-27"/>
        </w:rPr>
        <w:t> </w:t>
      </w:r>
      <w:r>
        <w:rPr>
          <w:color w:val="231F20"/>
        </w:rPr>
        <w:t>dimensiones</w:t>
      </w:r>
      <w:r>
        <w:rPr>
          <w:color w:val="231F20"/>
          <w:spacing w:val="-27"/>
        </w:rPr>
        <w:t> </w:t>
      </w:r>
      <w:r>
        <w:rPr>
          <w:color w:val="231F20"/>
        </w:rPr>
        <w:t>infinitas</w:t>
      </w:r>
      <w:r>
        <w:rPr>
          <w:color w:val="231F20"/>
          <w:spacing w:val="-27"/>
        </w:rPr>
        <w:t> </w:t>
      </w:r>
      <w:r>
        <w:rPr>
          <w:color w:val="231F20"/>
        </w:rPr>
        <w:t>que</w:t>
      </w:r>
      <w:r>
        <w:rPr>
          <w:color w:val="231F20"/>
          <w:spacing w:val="-27"/>
        </w:rPr>
        <w:t> </w:t>
      </w:r>
      <w:r>
        <w:rPr>
          <w:color w:val="231F20"/>
        </w:rPr>
        <w:t>cons- tituye</w:t>
      </w:r>
      <w:r>
        <w:rPr>
          <w:color w:val="231F20"/>
          <w:spacing w:val="-25"/>
        </w:rPr>
        <w:t> </w:t>
      </w:r>
      <w:r>
        <w:rPr>
          <w:color w:val="231F20"/>
        </w:rPr>
        <w:t>el</w:t>
      </w:r>
      <w:r>
        <w:rPr>
          <w:color w:val="231F20"/>
          <w:spacing w:val="-25"/>
        </w:rPr>
        <w:t> </w:t>
      </w:r>
      <w:r>
        <w:rPr>
          <w:color w:val="231F20"/>
        </w:rPr>
        <w:t>universo</w:t>
      </w:r>
      <w:r>
        <w:rPr>
          <w:color w:val="231F20"/>
          <w:spacing w:val="-25"/>
        </w:rPr>
        <w:t> </w:t>
      </w:r>
      <w:r>
        <w:rPr>
          <w:color w:val="231F20"/>
        </w:rPr>
        <w:t>imposible</w:t>
      </w:r>
      <w:r>
        <w:rPr>
          <w:color w:val="231F20"/>
          <w:spacing w:val="-25"/>
        </w:rPr>
        <w:t> </w:t>
      </w:r>
      <w:r>
        <w:rPr>
          <w:color w:val="231F20"/>
        </w:rPr>
        <w:t>del</w:t>
      </w:r>
      <w:r>
        <w:rPr>
          <w:color w:val="231F20"/>
          <w:spacing w:val="-25"/>
        </w:rPr>
        <w:t> </w:t>
      </w:r>
      <w:r>
        <w:rPr>
          <w:color w:val="231F20"/>
        </w:rPr>
        <w:t>ajolote</w:t>
      </w:r>
      <w:r>
        <w:rPr>
          <w:color w:val="231F20"/>
          <w:spacing w:val="-25"/>
        </w:rPr>
        <w:t> </w:t>
      </w:r>
      <w:r>
        <w:rPr>
          <w:color w:val="231F20"/>
        </w:rPr>
        <w:t>y</w:t>
      </w:r>
      <w:r>
        <w:rPr>
          <w:color w:val="231F20"/>
          <w:spacing w:val="-25"/>
        </w:rPr>
        <w:t> </w:t>
      </w:r>
      <w:r>
        <w:rPr>
          <w:color w:val="231F20"/>
        </w:rPr>
        <w:t>sólo</w:t>
      </w:r>
      <w:r>
        <w:rPr>
          <w:color w:val="231F20"/>
          <w:spacing w:val="-25"/>
        </w:rPr>
        <w:t> </w:t>
      </w:r>
      <w:r>
        <w:rPr>
          <w:color w:val="231F20"/>
        </w:rPr>
        <w:t>el</w:t>
      </w:r>
      <w:r>
        <w:rPr>
          <w:color w:val="231F20"/>
          <w:spacing w:val="-25"/>
        </w:rPr>
        <w:t> </w:t>
      </w:r>
      <w:r>
        <w:rPr>
          <w:color w:val="231F20"/>
        </w:rPr>
        <w:t>universo</w:t>
      </w:r>
      <w:r>
        <w:rPr>
          <w:color w:val="231F20"/>
          <w:spacing w:val="-25"/>
        </w:rPr>
        <w:t> </w:t>
      </w:r>
      <w:r>
        <w:rPr>
          <w:color w:val="231F20"/>
        </w:rPr>
        <w:t>posible</w:t>
      </w:r>
      <w:r>
        <w:rPr>
          <w:color w:val="231F20"/>
          <w:spacing w:val="-25"/>
        </w:rPr>
        <w:t> </w:t>
      </w:r>
      <w:r>
        <w:rPr>
          <w:color w:val="231F20"/>
        </w:rPr>
        <w:t>de la</w:t>
      </w:r>
      <w:r>
        <w:rPr>
          <w:color w:val="231F20"/>
          <w:spacing w:val="-28"/>
        </w:rPr>
        <w:t> </w:t>
      </w:r>
      <w:r>
        <w:rPr>
          <w:color w:val="231F20"/>
        </w:rPr>
        <w:t>salamandra,</w:t>
      </w:r>
      <w:r>
        <w:rPr>
          <w:color w:val="231F20"/>
          <w:spacing w:val="-28"/>
        </w:rPr>
        <w:t> </w:t>
      </w:r>
      <w:r>
        <w:rPr>
          <w:color w:val="231F20"/>
        </w:rPr>
        <w:t>al</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ajolote</w:t>
      </w:r>
      <w:r>
        <w:rPr>
          <w:color w:val="231F20"/>
          <w:spacing w:val="-28"/>
        </w:rPr>
        <w:t> </w:t>
      </w:r>
      <w:r>
        <w:rPr>
          <w:color w:val="231F20"/>
        </w:rPr>
        <w:t>accede</w:t>
      </w:r>
      <w:r>
        <w:rPr>
          <w:color w:val="231F20"/>
          <w:spacing w:val="-28"/>
        </w:rPr>
        <w:t> </w:t>
      </w:r>
      <w:r>
        <w:rPr>
          <w:color w:val="231F20"/>
        </w:rPr>
        <w:t>por</w:t>
      </w:r>
      <w:r>
        <w:rPr>
          <w:color w:val="231F20"/>
          <w:spacing w:val="-28"/>
        </w:rPr>
        <w:t> </w:t>
      </w:r>
      <w:r>
        <w:rPr>
          <w:color w:val="231F20"/>
        </w:rPr>
        <w:t>metamorfosis”</w:t>
      </w:r>
      <w:r>
        <w:rPr>
          <w:color w:val="231F20"/>
          <w:spacing w:val="-28"/>
        </w:rPr>
        <w:t> </w:t>
      </w:r>
      <w:r>
        <w:rPr>
          <w:color w:val="231F20"/>
        </w:rPr>
        <w:t>(p.</w:t>
      </w:r>
      <w:r>
        <w:rPr>
          <w:color w:val="231F20"/>
          <w:spacing w:val="-28"/>
        </w:rPr>
        <w:t> </w:t>
      </w:r>
      <w:r>
        <w:rPr>
          <w:color w:val="231F20"/>
        </w:rPr>
        <w:t>17).</w:t>
      </w:r>
      <w:r>
        <w:rPr>
          <w:color w:val="231F20"/>
          <w:spacing w:val="-28"/>
        </w:rPr>
        <w:t> </w:t>
      </w:r>
      <w:r>
        <w:rPr>
          <w:color w:val="231F20"/>
        </w:rPr>
        <w:t>El </w:t>
      </w:r>
      <w:r>
        <w:rPr>
          <w:color w:val="231F20"/>
          <w:w w:val="95"/>
        </w:rPr>
        <w:t>“universo paralelepipedal” está delimitado por las fronteras que</w:t>
      </w:r>
      <w:r>
        <w:rPr>
          <w:color w:val="231F20"/>
          <w:spacing w:val="-36"/>
          <w:w w:val="95"/>
        </w:rPr>
        <w:t> </w:t>
      </w:r>
      <w:r>
        <w:rPr>
          <w:color w:val="231F20"/>
          <w:w w:val="95"/>
        </w:rPr>
        <w:t>mar- </w:t>
      </w:r>
      <w:r>
        <w:rPr>
          <w:color w:val="231F20"/>
        </w:rPr>
        <w:t>ca</w:t>
      </w:r>
      <w:r>
        <w:rPr>
          <w:color w:val="231F20"/>
          <w:spacing w:val="-25"/>
        </w:rPr>
        <w:t> </w:t>
      </w:r>
      <w:r>
        <w:rPr>
          <w:color w:val="231F20"/>
        </w:rPr>
        <w:t>la</w:t>
      </w:r>
      <w:r>
        <w:rPr>
          <w:color w:val="231F20"/>
          <w:spacing w:val="-25"/>
        </w:rPr>
        <w:t> </w:t>
      </w:r>
      <w:r>
        <w:rPr>
          <w:color w:val="231F20"/>
        </w:rPr>
        <w:t>pecera</w:t>
      </w:r>
      <w:r>
        <w:rPr>
          <w:color w:val="231F20"/>
          <w:spacing w:val="-25"/>
        </w:rPr>
        <w:t> </w:t>
      </w:r>
      <w:r>
        <w:rPr>
          <w:color w:val="231F20"/>
        </w:rPr>
        <w:t>donde</w:t>
      </w:r>
      <w:r>
        <w:rPr>
          <w:color w:val="231F20"/>
          <w:spacing w:val="-25"/>
        </w:rPr>
        <w:t> </w:t>
      </w:r>
      <w:r>
        <w:rPr>
          <w:color w:val="231F20"/>
        </w:rPr>
        <w:t>están</w:t>
      </w:r>
      <w:r>
        <w:rPr>
          <w:color w:val="231F20"/>
          <w:spacing w:val="-25"/>
        </w:rPr>
        <w:t> </w:t>
      </w:r>
      <w:r>
        <w:rPr>
          <w:color w:val="231F20"/>
        </w:rPr>
        <w:t>contenidos</w:t>
      </w:r>
      <w:r>
        <w:rPr>
          <w:color w:val="231F20"/>
          <w:spacing w:val="-25"/>
        </w:rPr>
        <w:t> </w:t>
      </w:r>
      <w:r>
        <w:rPr>
          <w:color w:val="231F20"/>
        </w:rPr>
        <w:t>los</w:t>
      </w:r>
      <w:r>
        <w:rPr>
          <w:color w:val="231F20"/>
          <w:spacing w:val="-25"/>
        </w:rPr>
        <w:t> </w:t>
      </w:r>
      <w:r>
        <w:rPr>
          <w:color w:val="231F20"/>
        </w:rPr>
        <w:t>animales,</w:t>
      </w:r>
      <w:r>
        <w:rPr>
          <w:color w:val="231F20"/>
          <w:spacing w:val="-25"/>
        </w:rPr>
        <w:t> </w:t>
      </w:r>
      <w:r>
        <w:rPr>
          <w:color w:val="231F20"/>
        </w:rPr>
        <w:t>universo</w:t>
      </w:r>
      <w:r>
        <w:rPr>
          <w:color w:val="231F20"/>
          <w:spacing w:val="-25"/>
        </w:rPr>
        <w:t> </w:t>
      </w:r>
      <w:r>
        <w:rPr>
          <w:color w:val="231F20"/>
        </w:rPr>
        <w:t>acuático que</w:t>
      </w:r>
      <w:r>
        <w:rPr>
          <w:color w:val="231F20"/>
          <w:spacing w:val="-40"/>
        </w:rPr>
        <w:t> </w:t>
      </w:r>
      <w:r>
        <w:rPr>
          <w:color w:val="231F20"/>
        </w:rPr>
        <w:t>mantiene</w:t>
      </w:r>
      <w:r>
        <w:rPr>
          <w:color w:val="231F20"/>
          <w:spacing w:val="-40"/>
        </w:rPr>
        <w:t> </w:t>
      </w:r>
      <w:r>
        <w:rPr>
          <w:color w:val="231F20"/>
        </w:rPr>
        <w:t>relación</w:t>
      </w:r>
      <w:r>
        <w:rPr>
          <w:color w:val="231F20"/>
          <w:spacing w:val="-40"/>
        </w:rPr>
        <w:t> </w:t>
      </w:r>
      <w:r>
        <w:rPr>
          <w:color w:val="231F20"/>
        </w:rPr>
        <w:t>con</w:t>
      </w:r>
      <w:r>
        <w:rPr>
          <w:color w:val="231F20"/>
          <w:spacing w:val="-40"/>
        </w:rPr>
        <w:t> </w:t>
      </w:r>
      <w:r>
        <w:rPr>
          <w:color w:val="231F20"/>
        </w:rPr>
        <w:t>un</w:t>
      </w:r>
      <w:r>
        <w:rPr>
          <w:color w:val="231F20"/>
          <w:spacing w:val="-40"/>
        </w:rPr>
        <w:t> </w:t>
      </w:r>
      <w:r>
        <w:rPr>
          <w:color w:val="231F20"/>
        </w:rPr>
        <w:t>universo</w:t>
      </w:r>
      <w:r>
        <w:rPr>
          <w:color w:val="231F20"/>
          <w:spacing w:val="-40"/>
        </w:rPr>
        <w:t> </w:t>
      </w:r>
      <w:r>
        <w:rPr>
          <w:color w:val="231F20"/>
        </w:rPr>
        <w:t>terrestre</w:t>
      </w:r>
      <w:r>
        <w:rPr>
          <w:color w:val="231F20"/>
          <w:spacing w:val="-40"/>
        </w:rPr>
        <w:t> </w:t>
      </w:r>
      <w:r>
        <w:rPr>
          <w:color w:val="231F20"/>
        </w:rPr>
        <w:t>exterior,</w:t>
      </w:r>
      <w:r>
        <w:rPr>
          <w:color w:val="231F20"/>
          <w:spacing w:val="-40"/>
        </w:rPr>
        <w:t> </w:t>
      </w:r>
      <w:r>
        <w:rPr>
          <w:color w:val="231F20"/>
        </w:rPr>
        <w:t>posible</w:t>
      </w:r>
      <w:r>
        <w:rPr>
          <w:color w:val="231F20"/>
          <w:spacing w:val="-40"/>
        </w:rPr>
        <w:t> </w:t>
      </w:r>
      <w:r>
        <w:rPr>
          <w:color w:val="231F20"/>
        </w:rPr>
        <w:t>sólo bajo</w:t>
      </w:r>
      <w:r>
        <w:rPr>
          <w:color w:val="231F20"/>
          <w:spacing w:val="-26"/>
        </w:rPr>
        <w:t> </w:t>
      </w:r>
      <w:r>
        <w:rPr>
          <w:color w:val="231F20"/>
        </w:rPr>
        <w:t>la</w:t>
      </w:r>
      <w:r>
        <w:rPr>
          <w:color w:val="231F20"/>
          <w:spacing w:val="-26"/>
        </w:rPr>
        <w:t> </w:t>
      </w:r>
      <w:r>
        <w:rPr>
          <w:color w:val="231F20"/>
        </w:rPr>
        <w:t>condición</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ajolote</w:t>
      </w:r>
      <w:r>
        <w:rPr>
          <w:color w:val="231F20"/>
          <w:spacing w:val="-26"/>
        </w:rPr>
        <w:t> </w:t>
      </w:r>
      <w:r>
        <w:rPr>
          <w:color w:val="231F20"/>
        </w:rPr>
        <w:t>se</w:t>
      </w:r>
      <w:r>
        <w:rPr>
          <w:color w:val="231F20"/>
          <w:spacing w:val="-26"/>
        </w:rPr>
        <w:t> </w:t>
      </w:r>
      <w:r>
        <w:rPr>
          <w:color w:val="231F20"/>
        </w:rPr>
        <w:t>transfigure.</w:t>
      </w:r>
      <w:r>
        <w:rPr>
          <w:color w:val="231F20"/>
          <w:position w:val="8"/>
          <w:sz w:val="13"/>
        </w:rPr>
        <w:t>96</w:t>
      </w:r>
    </w:p>
    <w:p>
      <w:pPr>
        <w:pStyle w:val="BodyText"/>
        <w:spacing w:line="271" w:lineRule="auto" w:before="2"/>
        <w:ind w:left="1703" w:right="1637" w:firstLine="360"/>
        <w:jc w:val="both"/>
        <w:rPr>
          <w:sz w:val="13"/>
        </w:rPr>
      </w:pPr>
      <w:r>
        <w:rPr/>
        <w:drawing>
          <wp:anchor distT="0" distB="0" distL="0" distR="0" allowOverlap="1" layoutInCell="1" locked="0" behindDoc="0" simplePos="0" relativeHeight="10096">
            <wp:simplePos x="0" y="0"/>
            <wp:positionH relativeFrom="page">
              <wp:posOffset>17462</wp:posOffset>
            </wp:positionH>
            <wp:positionV relativeFrom="paragraph">
              <wp:posOffset>1586457</wp:posOffset>
            </wp:positionV>
            <wp:extent cx="155575" cy="155575"/>
            <wp:effectExtent l="0" t="0" r="0" b="0"/>
            <wp:wrapNone/>
            <wp:docPr id="791" name="image3.png" descr=""/>
            <wp:cNvGraphicFramePr>
              <a:graphicFrameLocks noChangeAspect="1"/>
            </wp:cNvGraphicFramePr>
            <a:graphic>
              <a:graphicData uri="http://schemas.openxmlformats.org/drawingml/2006/picture">
                <pic:pic>
                  <pic:nvPicPr>
                    <pic:cNvPr id="7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120">
            <wp:simplePos x="0" y="0"/>
            <wp:positionH relativeFrom="page">
              <wp:posOffset>5760361</wp:posOffset>
            </wp:positionH>
            <wp:positionV relativeFrom="paragraph">
              <wp:posOffset>1586457</wp:posOffset>
            </wp:positionV>
            <wp:extent cx="155575" cy="155575"/>
            <wp:effectExtent l="0" t="0" r="0" b="0"/>
            <wp:wrapNone/>
            <wp:docPr id="793" name="image3.png" descr=""/>
            <wp:cNvGraphicFramePr>
              <a:graphicFrameLocks noChangeAspect="1"/>
            </wp:cNvGraphicFramePr>
            <a:graphic>
              <a:graphicData uri="http://schemas.openxmlformats.org/drawingml/2006/picture">
                <pic:pic>
                  <pic:nvPicPr>
                    <pic:cNvPr id="7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 partir del carácter potencial del ajolote, el texto desarrolla una</w:t>
      </w:r>
      <w:r>
        <w:rPr>
          <w:color w:val="231F20"/>
          <w:spacing w:val="-20"/>
        </w:rPr>
        <w:t> </w:t>
      </w:r>
      <w:r>
        <w:rPr>
          <w:color w:val="231F20"/>
        </w:rPr>
        <w:t>serie</w:t>
      </w:r>
      <w:r>
        <w:rPr>
          <w:color w:val="231F20"/>
          <w:spacing w:val="-20"/>
        </w:rPr>
        <w:t> </w:t>
      </w:r>
      <w:r>
        <w:rPr>
          <w:color w:val="231F20"/>
        </w:rPr>
        <w:t>de</w:t>
      </w:r>
      <w:r>
        <w:rPr>
          <w:color w:val="231F20"/>
          <w:spacing w:val="-20"/>
        </w:rPr>
        <w:t> </w:t>
      </w:r>
      <w:r>
        <w:rPr>
          <w:color w:val="231F20"/>
        </w:rPr>
        <w:t>desplazamientos</w:t>
      </w:r>
      <w:r>
        <w:rPr>
          <w:color w:val="231F20"/>
          <w:spacing w:val="-20"/>
        </w:rPr>
        <w:t> </w:t>
      </w:r>
      <w:r>
        <w:rPr>
          <w:color w:val="231F20"/>
        </w:rPr>
        <w:t>discursivos</w:t>
      </w:r>
      <w:r>
        <w:rPr>
          <w:color w:val="231F20"/>
          <w:spacing w:val="-20"/>
        </w:rPr>
        <w:t> </w:t>
      </w:r>
      <w:r>
        <w:rPr>
          <w:color w:val="231F20"/>
        </w:rPr>
        <w:t>con</w:t>
      </w:r>
      <w:r>
        <w:rPr>
          <w:color w:val="231F20"/>
          <w:spacing w:val="-20"/>
        </w:rPr>
        <w:t> </w:t>
      </w:r>
      <w:r>
        <w:rPr>
          <w:color w:val="231F20"/>
        </w:rPr>
        <w:t>los</w:t>
      </w:r>
      <w:r>
        <w:rPr>
          <w:color w:val="231F20"/>
          <w:spacing w:val="-20"/>
        </w:rPr>
        <w:t> </w:t>
      </w:r>
      <w:r>
        <w:rPr>
          <w:color w:val="231F20"/>
        </w:rPr>
        <w:t>cuales</w:t>
      </w:r>
      <w:r>
        <w:rPr>
          <w:color w:val="231F20"/>
          <w:spacing w:val="-20"/>
        </w:rPr>
        <w:t> </w:t>
      </w:r>
      <w:r>
        <w:rPr>
          <w:color w:val="231F20"/>
        </w:rPr>
        <w:t>se</w:t>
      </w:r>
      <w:r>
        <w:rPr>
          <w:color w:val="231F20"/>
          <w:spacing w:val="-20"/>
        </w:rPr>
        <w:t> </w:t>
      </w:r>
      <w:r>
        <w:rPr>
          <w:color w:val="231F20"/>
        </w:rPr>
        <w:t>constru- yen</w:t>
      </w:r>
      <w:r>
        <w:rPr>
          <w:color w:val="231F20"/>
          <w:spacing w:val="-22"/>
        </w:rPr>
        <w:t> </w:t>
      </w:r>
      <w:r>
        <w:rPr>
          <w:color w:val="231F20"/>
        </w:rPr>
        <w:t>oscilaciones</w:t>
      </w:r>
      <w:r>
        <w:rPr>
          <w:color w:val="231F20"/>
          <w:spacing w:val="-22"/>
        </w:rPr>
        <w:t> </w:t>
      </w:r>
      <w:r>
        <w:rPr>
          <w:color w:val="231F20"/>
        </w:rPr>
        <w:t>que</w:t>
      </w:r>
      <w:r>
        <w:rPr>
          <w:color w:val="231F20"/>
          <w:spacing w:val="-22"/>
        </w:rPr>
        <w:t> </w:t>
      </w:r>
      <w:r>
        <w:rPr>
          <w:color w:val="231F20"/>
        </w:rPr>
        <w:t>van</w:t>
      </w:r>
      <w:r>
        <w:rPr>
          <w:color w:val="231F20"/>
          <w:spacing w:val="-22"/>
        </w:rPr>
        <w:t> </w:t>
      </w:r>
      <w:r>
        <w:rPr>
          <w:color w:val="231F20"/>
        </w:rPr>
        <w:t>de</w:t>
      </w:r>
      <w:r>
        <w:rPr>
          <w:color w:val="231F20"/>
          <w:spacing w:val="-22"/>
        </w:rPr>
        <w:t> </w:t>
      </w:r>
      <w:r>
        <w:rPr>
          <w:color w:val="231F20"/>
        </w:rPr>
        <w:t>lo</w:t>
      </w:r>
      <w:r>
        <w:rPr>
          <w:color w:val="231F20"/>
          <w:spacing w:val="-22"/>
        </w:rPr>
        <w:t> </w:t>
      </w:r>
      <w:r>
        <w:rPr>
          <w:color w:val="231F20"/>
        </w:rPr>
        <w:t>objetivo</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rPr>
        <w:t>subjetivo</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rPr>
        <w:t>forman, </w:t>
      </w:r>
      <w:r>
        <w:rPr>
          <w:color w:val="231F20"/>
          <w:w w:val="95"/>
        </w:rPr>
        <w:t>principalmente, tres juegos de relaciones dialécticas: características </w:t>
      </w:r>
      <w:r>
        <w:rPr>
          <w:color w:val="231F20"/>
        </w:rPr>
        <w:t>morfológicas</w:t>
      </w:r>
      <w:r>
        <w:rPr>
          <w:color w:val="231F20"/>
          <w:spacing w:val="-28"/>
        </w:rPr>
        <w:t> </w:t>
      </w:r>
      <w:r>
        <w:rPr>
          <w:color w:val="231F20"/>
        </w:rPr>
        <w:t>del</w:t>
      </w:r>
      <w:r>
        <w:rPr>
          <w:color w:val="231F20"/>
          <w:spacing w:val="-28"/>
        </w:rPr>
        <w:t> </w:t>
      </w:r>
      <w:r>
        <w:rPr>
          <w:color w:val="231F20"/>
        </w:rPr>
        <w:t>animal</w:t>
      </w:r>
      <w:r>
        <w:rPr>
          <w:color w:val="231F20"/>
          <w:spacing w:val="-28"/>
        </w:rPr>
        <w:t> </w:t>
      </w:r>
      <w:r>
        <w:rPr>
          <w:color w:val="231F20"/>
        </w:rPr>
        <w:t>que</w:t>
      </w:r>
      <w:r>
        <w:rPr>
          <w:color w:val="231F20"/>
          <w:spacing w:val="-28"/>
        </w:rPr>
        <w:t> </w:t>
      </w:r>
      <w:r>
        <w:rPr>
          <w:color w:val="231F20"/>
        </w:rPr>
        <w:t>devienen</w:t>
      </w:r>
      <w:r>
        <w:rPr>
          <w:color w:val="231F20"/>
          <w:spacing w:val="-28"/>
        </w:rPr>
        <w:t> </w:t>
      </w:r>
      <w:r>
        <w:rPr>
          <w:color w:val="231F20"/>
        </w:rPr>
        <w:t>en</w:t>
      </w:r>
      <w:r>
        <w:rPr>
          <w:color w:val="231F20"/>
          <w:spacing w:val="-28"/>
        </w:rPr>
        <w:t> </w:t>
      </w:r>
      <w:r>
        <w:rPr>
          <w:color w:val="231F20"/>
        </w:rPr>
        <w:t>analogías</w:t>
      </w:r>
      <w:r>
        <w:rPr>
          <w:color w:val="231F20"/>
          <w:spacing w:val="-28"/>
        </w:rPr>
        <w:t> </w:t>
      </w:r>
      <w:r>
        <w:rPr>
          <w:color w:val="231F20"/>
        </w:rPr>
        <w:t>sexuales;</w:t>
      </w:r>
      <w:r>
        <w:rPr>
          <w:color w:val="231F20"/>
          <w:spacing w:val="-28"/>
        </w:rPr>
        <w:t> </w:t>
      </w:r>
      <w:r>
        <w:rPr>
          <w:color w:val="231F20"/>
        </w:rPr>
        <w:t>un</w:t>
      </w:r>
      <w:r>
        <w:rPr>
          <w:color w:val="231F20"/>
          <w:spacing w:val="-28"/>
        </w:rPr>
        <w:t> </w:t>
      </w:r>
      <w:r>
        <w:rPr>
          <w:color w:val="231F20"/>
        </w:rPr>
        <w:t>pa- sado</w:t>
      </w:r>
      <w:r>
        <w:rPr>
          <w:color w:val="231F20"/>
          <w:spacing w:val="-8"/>
        </w:rPr>
        <w:t> </w:t>
      </w:r>
      <w:r>
        <w:rPr>
          <w:color w:val="231F20"/>
        </w:rPr>
        <w:t>mítico</w:t>
      </w:r>
      <w:r>
        <w:rPr>
          <w:color w:val="231F20"/>
          <w:spacing w:val="-8"/>
        </w:rPr>
        <w:t> </w:t>
      </w:r>
      <w:r>
        <w:rPr>
          <w:color w:val="231F20"/>
        </w:rPr>
        <w:t>que</w:t>
      </w:r>
      <w:r>
        <w:rPr>
          <w:color w:val="231F20"/>
          <w:spacing w:val="-8"/>
        </w:rPr>
        <w:t> </w:t>
      </w:r>
      <w:r>
        <w:rPr>
          <w:color w:val="231F20"/>
        </w:rPr>
        <w:t>reactualiza</w:t>
      </w:r>
      <w:r>
        <w:rPr>
          <w:color w:val="231F20"/>
          <w:spacing w:val="-8"/>
        </w:rPr>
        <w:t> </w:t>
      </w:r>
      <w:r>
        <w:rPr>
          <w:color w:val="231F20"/>
        </w:rPr>
        <w:t>un</w:t>
      </w:r>
      <w:r>
        <w:rPr>
          <w:color w:val="231F20"/>
          <w:spacing w:val="-8"/>
        </w:rPr>
        <w:t> </w:t>
      </w:r>
      <w:r>
        <w:rPr>
          <w:color w:val="231F20"/>
        </w:rPr>
        <w:t>presente,</w:t>
      </w:r>
      <w:r>
        <w:rPr>
          <w:color w:val="231F20"/>
          <w:spacing w:val="-8"/>
        </w:rPr>
        <w:t> </w:t>
      </w:r>
      <w:r>
        <w:rPr>
          <w:color w:val="231F20"/>
        </w:rPr>
        <w:t>y</w:t>
      </w:r>
      <w:r>
        <w:rPr>
          <w:color w:val="231F20"/>
          <w:spacing w:val="-8"/>
        </w:rPr>
        <w:t> </w:t>
      </w:r>
      <w:r>
        <w:rPr>
          <w:color w:val="231F20"/>
        </w:rPr>
        <w:t>fuerza</w:t>
      </w:r>
      <w:r>
        <w:rPr>
          <w:color w:val="231F20"/>
          <w:spacing w:val="-8"/>
        </w:rPr>
        <w:t> </w:t>
      </w:r>
      <w:r>
        <w:rPr>
          <w:color w:val="231F20"/>
        </w:rPr>
        <w:t>de</w:t>
      </w:r>
      <w:r>
        <w:rPr>
          <w:color w:val="231F20"/>
          <w:spacing w:val="-8"/>
        </w:rPr>
        <w:t> </w:t>
      </w:r>
      <w:r>
        <w:rPr>
          <w:color w:val="231F20"/>
        </w:rPr>
        <w:t>metamorfosis que construye la metáfora de la idea transfigurada en la escritura. </w:t>
      </w:r>
      <w:r>
        <w:rPr>
          <w:color w:val="231F20"/>
          <w:spacing w:val="-6"/>
        </w:rPr>
        <w:t>Todas </w:t>
      </w:r>
      <w:r>
        <w:rPr>
          <w:color w:val="231F20"/>
        </w:rPr>
        <w:t>ellas posibilitadas a partir de dos de los principios</w:t>
      </w:r>
      <w:r>
        <w:rPr>
          <w:color w:val="231F20"/>
          <w:spacing w:val="-20"/>
        </w:rPr>
        <w:t> </w:t>
      </w:r>
      <w:r>
        <w:rPr>
          <w:color w:val="231F20"/>
        </w:rPr>
        <w:t>estéticos que</w:t>
      </w:r>
      <w:r>
        <w:rPr>
          <w:color w:val="231F20"/>
          <w:spacing w:val="-18"/>
        </w:rPr>
        <w:t> </w:t>
      </w:r>
      <w:r>
        <w:rPr>
          <w:color w:val="231F20"/>
        </w:rPr>
        <w:t>soportan</w:t>
      </w:r>
      <w:r>
        <w:rPr>
          <w:color w:val="231F20"/>
          <w:spacing w:val="-18"/>
        </w:rPr>
        <w:t> </w:t>
      </w:r>
      <w:r>
        <w:rPr>
          <w:color w:val="231F20"/>
        </w:rPr>
        <w:t>la</w:t>
      </w:r>
      <w:r>
        <w:rPr>
          <w:color w:val="231F20"/>
          <w:spacing w:val="-18"/>
        </w:rPr>
        <w:t> </w:t>
      </w:r>
      <w:r>
        <w:rPr>
          <w:color w:val="231F20"/>
        </w:rPr>
        <w:t>obra</w:t>
      </w:r>
      <w:r>
        <w:rPr>
          <w:color w:val="231F20"/>
          <w:spacing w:val="-18"/>
        </w:rPr>
        <w:t> </w:t>
      </w:r>
      <w:r>
        <w:rPr>
          <w:color w:val="231F20"/>
        </w:rPr>
        <w:t>de</w:t>
      </w:r>
      <w:r>
        <w:rPr>
          <w:color w:val="231F20"/>
          <w:spacing w:val="-18"/>
        </w:rPr>
        <w:t> </w:t>
      </w:r>
      <w:r>
        <w:rPr>
          <w:color w:val="231F20"/>
        </w:rPr>
        <w:t>Elizondo:</w:t>
      </w:r>
      <w:r>
        <w:rPr>
          <w:color w:val="231F20"/>
          <w:spacing w:val="-18"/>
        </w:rPr>
        <w:t> </w:t>
      </w:r>
      <w:r>
        <w:rPr>
          <w:color w:val="231F20"/>
        </w:rPr>
        <w:t>la</w:t>
      </w:r>
      <w:r>
        <w:rPr>
          <w:color w:val="231F20"/>
          <w:spacing w:val="-18"/>
        </w:rPr>
        <w:t> </w:t>
      </w:r>
      <w:r>
        <w:rPr>
          <w:color w:val="231F20"/>
        </w:rPr>
        <w:t>contraposición</w:t>
      </w:r>
      <w:r>
        <w:rPr>
          <w:color w:val="231F20"/>
          <w:spacing w:val="-18"/>
        </w:rPr>
        <w:t> </w:t>
      </w:r>
      <w:r>
        <w:rPr>
          <w:color w:val="231F20"/>
        </w:rPr>
        <w:t>entre</w:t>
      </w:r>
      <w:r>
        <w:rPr>
          <w:color w:val="231F20"/>
          <w:spacing w:val="-18"/>
        </w:rPr>
        <w:t> </w:t>
      </w:r>
      <w:r>
        <w:rPr>
          <w:color w:val="231F20"/>
        </w:rPr>
        <w:t>el</w:t>
      </w:r>
      <w:r>
        <w:rPr>
          <w:color w:val="231F20"/>
          <w:spacing w:val="-18"/>
        </w:rPr>
        <w:t> </w:t>
      </w:r>
      <w:r>
        <w:rPr>
          <w:color w:val="231F20"/>
        </w:rPr>
        <w:t>mundo exterior</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mundo</w:t>
      </w:r>
      <w:r>
        <w:rPr>
          <w:color w:val="231F20"/>
          <w:spacing w:val="-14"/>
        </w:rPr>
        <w:t> </w:t>
      </w:r>
      <w:r>
        <w:rPr>
          <w:color w:val="231F20"/>
        </w:rPr>
        <w:t>interior,</w:t>
      </w:r>
      <w:r>
        <w:rPr>
          <w:color w:val="231F20"/>
          <w:spacing w:val="-14"/>
        </w:rPr>
        <w:t> </w:t>
      </w:r>
      <w:r>
        <w:rPr>
          <w:color w:val="231F20"/>
        </w:rPr>
        <w:t>entre</w:t>
      </w:r>
      <w:r>
        <w:rPr>
          <w:color w:val="231F20"/>
          <w:spacing w:val="-14"/>
        </w:rPr>
        <w:t> </w:t>
      </w:r>
      <w:r>
        <w:rPr>
          <w:color w:val="231F20"/>
        </w:rPr>
        <w:t>ver</w:t>
      </w:r>
      <w:r>
        <w:rPr>
          <w:color w:val="231F20"/>
          <w:spacing w:val="-14"/>
        </w:rPr>
        <w:t> </w:t>
      </w:r>
      <w:r>
        <w:rPr>
          <w:color w:val="231F20"/>
        </w:rPr>
        <w:t>e</w:t>
      </w:r>
      <w:r>
        <w:rPr>
          <w:color w:val="231F20"/>
          <w:spacing w:val="-14"/>
        </w:rPr>
        <w:t> </w:t>
      </w:r>
      <w:r>
        <w:rPr>
          <w:color w:val="231F20"/>
        </w:rPr>
        <w:t>imaginar,</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principio</w:t>
      </w:r>
      <w:r>
        <w:rPr>
          <w:color w:val="231F20"/>
          <w:spacing w:val="-14"/>
        </w:rPr>
        <w:t> </w:t>
      </w:r>
      <w:r>
        <w:rPr>
          <w:color w:val="231F20"/>
        </w:rPr>
        <w:t>es- pecular.</w:t>
      </w:r>
      <w:r>
        <w:rPr>
          <w:color w:val="231F20"/>
          <w:position w:val="8"/>
          <w:sz w:val="13"/>
        </w:rPr>
        <w:t>97</w:t>
      </w:r>
    </w:p>
    <w:p>
      <w:pPr>
        <w:pStyle w:val="BodyText"/>
        <w:rPr>
          <w:sz w:val="24"/>
        </w:rPr>
      </w:pPr>
    </w:p>
    <w:p>
      <w:pPr>
        <w:spacing w:line="278" w:lineRule="auto" w:before="140"/>
        <w:ind w:left="1703" w:right="1637" w:firstLine="360"/>
        <w:jc w:val="both"/>
        <w:rPr>
          <w:sz w:val="18"/>
        </w:rPr>
      </w:pPr>
      <w:r>
        <w:rPr>
          <w:color w:val="231F20"/>
          <w:position w:val="6"/>
          <w:sz w:val="10"/>
        </w:rPr>
        <w:t>96</w:t>
      </w:r>
      <w:r>
        <w:rPr>
          <w:color w:val="231F20"/>
          <w:spacing w:val="1"/>
          <w:position w:val="6"/>
          <w:sz w:val="10"/>
        </w:rPr>
        <w:t> </w:t>
      </w:r>
      <w:r>
        <w:rPr>
          <w:color w:val="231F20"/>
          <w:sz w:val="18"/>
        </w:rPr>
        <w:t>Cabe</w:t>
      </w:r>
      <w:r>
        <w:rPr>
          <w:color w:val="231F20"/>
          <w:spacing w:val="-19"/>
          <w:sz w:val="18"/>
        </w:rPr>
        <w:t> </w:t>
      </w:r>
      <w:r>
        <w:rPr>
          <w:color w:val="231F20"/>
          <w:sz w:val="18"/>
        </w:rPr>
        <w:t>reconocer</w:t>
      </w:r>
      <w:r>
        <w:rPr>
          <w:color w:val="231F20"/>
          <w:spacing w:val="-19"/>
          <w:sz w:val="18"/>
        </w:rPr>
        <w:t> </w:t>
      </w:r>
      <w:r>
        <w:rPr>
          <w:color w:val="231F20"/>
          <w:sz w:val="18"/>
        </w:rPr>
        <w:t>la</w:t>
      </w:r>
      <w:r>
        <w:rPr>
          <w:color w:val="231F20"/>
          <w:spacing w:val="-19"/>
          <w:sz w:val="18"/>
        </w:rPr>
        <w:t> </w:t>
      </w:r>
      <w:r>
        <w:rPr>
          <w:color w:val="231F20"/>
          <w:sz w:val="18"/>
        </w:rPr>
        <w:t>similitud</w:t>
      </w:r>
      <w:r>
        <w:rPr>
          <w:color w:val="231F20"/>
          <w:spacing w:val="-19"/>
          <w:sz w:val="18"/>
        </w:rPr>
        <w:t> </w:t>
      </w:r>
      <w:r>
        <w:rPr>
          <w:color w:val="231F20"/>
          <w:sz w:val="18"/>
        </w:rPr>
        <w:t>entre</w:t>
      </w:r>
      <w:r>
        <w:rPr>
          <w:color w:val="231F20"/>
          <w:spacing w:val="-19"/>
          <w:sz w:val="18"/>
        </w:rPr>
        <w:t> </w:t>
      </w:r>
      <w:r>
        <w:rPr>
          <w:color w:val="231F20"/>
          <w:sz w:val="18"/>
        </w:rPr>
        <w:t>este</w:t>
      </w:r>
      <w:r>
        <w:rPr>
          <w:color w:val="231F20"/>
          <w:spacing w:val="-19"/>
          <w:sz w:val="18"/>
        </w:rPr>
        <w:t> </w:t>
      </w:r>
      <w:r>
        <w:rPr>
          <w:color w:val="231F20"/>
          <w:sz w:val="18"/>
        </w:rPr>
        <w:t>espacio</w:t>
      </w:r>
      <w:r>
        <w:rPr>
          <w:color w:val="231F20"/>
          <w:spacing w:val="-19"/>
          <w:sz w:val="18"/>
        </w:rPr>
        <w:t> </w:t>
      </w:r>
      <w:r>
        <w:rPr>
          <w:color w:val="231F20"/>
          <w:sz w:val="18"/>
        </w:rPr>
        <w:t>paralelepipedal,</w:t>
      </w:r>
      <w:r>
        <w:rPr>
          <w:color w:val="231F20"/>
          <w:spacing w:val="-19"/>
          <w:sz w:val="18"/>
        </w:rPr>
        <w:t> </w:t>
      </w:r>
      <w:r>
        <w:rPr>
          <w:color w:val="231F20"/>
          <w:sz w:val="18"/>
        </w:rPr>
        <w:t>habitado</w:t>
      </w:r>
      <w:r>
        <w:rPr>
          <w:color w:val="231F20"/>
          <w:spacing w:val="-19"/>
          <w:sz w:val="18"/>
        </w:rPr>
        <w:t> </w:t>
      </w:r>
      <w:r>
        <w:rPr>
          <w:color w:val="231F20"/>
          <w:sz w:val="18"/>
        </w:rPr>
        <w:t>por</w:t>
      </w:r>
      <w:r>
        <w:rPr>
          <w:color w:val="231F20"/>
          <w:spacing w:val="-19"/>
          <w:sz w:val="18"/>
        </w:rPr>
        <w:t> </w:t>
      </w:r>
      <w:r>
        <w:rPr>
          <w:color w:val="231F20"/>
          <w:sz w:val="18"/>
        </w:rPr>
        <w:t>los ajolotes,</w:t>
      </w:r>
      <w:r>
        <w:rPr>
          <w:color w:val="231F20"/>
          <w:spacing w:val="-24"/>
          <w:sz w:val="18"/>
        </w:rPr>
        <w:t> </w:t>
      </w:r>
      <w:r>
        <w:rPr>
          <w:color w:val="231F20"/>
          <w:sz w:val="18"/>
        </w:rPr>
        <w:t>y</w:t>
      </w:r>
      <w:r>
        <w:rPr>
          <w:color w:val="231F20"/>
          <w:spacing w:val="-24"/>
          <w:sz w:val="18"/>
        </w:rPr>
        <w:t> </w:t>
      </w:r>
      <w:r>
        <w:rPr>
          <w:color w:val="231F20"/>
          <w:sz w:val="18"/>
        </w:rPr>
        <w:t>la</w:t>
      </w:r>
      <w:r>
        <w:rPr>
          <w:color w:val="231F20"/>
          <w:spacing w:val="-24"/>
          <w:sz w:val="18"/>
        </w:rPr>
        <w:t> </w:t>
      </w:r>
      <w:r>
        <w:rPr>
          <w:color w:val="231F20"/>
          <w:sz w:val="18"/>
        </w:rPr>
        <w:t>figura</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portada</w:t>
      </w:r>
      <w:r>
        <w:rPr>
          <w:color w:val="231F20"/>
          <w:spacing w:val="-24"/>
          <w:sz w:val="18"/>
        </w:rPr>
        <w:t> </w:t>
      </w:r>
      <w:r>
        <w:rPr>
          <w:color w:val="231F20"/>
          <w:sz w:val="18"/>
        </w:rPr>
        <w:t>del</w:t>
      </w:r>
      <w:r>
        <w:rPr>
          <w:color w:val="231F20"/>
          <w:spacing w:val="-24"/>
          <w:sz w:val="18"/>
        </w:rPr>
        <w:t> </w:t>
      </w:r>
      <w:r>
        <w:rPr>
          <w:color w:val="231F20"/>
          <w:sz w:val="18"/>
        </w:rPr>
        <w:t>libro.</w:t>
      </w:r>
      <w:r>
        <w:rPr>
          <w:color w:val="231F20"/>
          <w:spacing w:val="-24"/>
          <w:sz w:val="18"/>
        </w:rPr>
        <w:t> </w:t>
      </w:r>
      <w:r>
        <w:rPr>
          <w:color w:val="231F20"/>
          <w:sz w:val="18"/>
        </w:rPr>
        <w:t>Aunque</w:t>
      </w:r>
      <w:r>
        <w:rPr>
          <w:color w:val="231F20"/>
          <w:spacing w:val="-24"/>
          <w:sz w:val="18"/>
        </w:rPr>
        <w:t> </w:t>
      </w:r>
      <w:r>
        <w:rPr>
          <w:color w:val="231F20"/>
          <w:sz w:val="18"/>
        </w:rPr>
        <w:t>el</w:t>
      </w:r>
      <w:r>
        <w:rPr>
          <w:color w:val="231F20"/>
          <w:spacing w:val="-24"/>
          <w:sz w:val="18"/>
        </w:rPr>
        <w:t> </w:t>
      </w:r>
      <w:r>
        <w:rPr>
          <w:color w:val="231F20"/>
          <w:sz w:val="18"/>
        </w:rPr>
        <w:t>“cubo</w:t>
      </w:r>
      <w:r>
        <w:rPr>
          <w:color w:val="231F20"/>
          <w:spacing w:val="-24"/>
          <w:sz w:val="18"/>
        </w:rPr>
        <w:t> </w:t>
      </w:r>
      <w:r>
        <w:rPr>
          <w:color w:val="231F20"/>
          <w:sz w:val="18"/>
        </w:rPr>
        <w:t>imposible”,</w:t>
      </w:r>
      <w:r>
        <w:rPr>
          <w:color w:val="231F20"/>
          <w:spacing w:val="-24"/>
          <w:sz w:val="18"/>
        </w:rPr>
        <w:t> </w:t>
      </w:r>
      <w:r>
        <w:rPr>
          <w:color w:val="231F20"/>
          <w:sz w:val="18"/>
        </w:rPr>
        <w:t>como</w:t>
      </w:r>
      <w:r>
        <w:rPr>
          <w:color w:val="231F20"/>
          <w:spacing w:val="-24"/>
          <w:sz w:val="18"/>
        </w:rPr>
        <w:t> </w:t>
      </w:r>
      <w:r>
        <w:rPr>
          <w:color w:val="231F20"/>
          <w:sz w:val="18"/>
        </w:rPr>
        <w:t>se</w:t>
      </w:r>
      <w:r>
        <w:rPr>
          <w:color w:val="231F20"/>
          <w:spacing w:val="-24"/>
          <w:sz w:val="18"/>
        </w:rPr>
        <w:t> </w:t>
      </w:r>
      <w:r>
        <w:rPr>
          <w:color w:val="231F20"/>
          <w:sz w:val="18"/>
        </w:rPr>
        <w:t>señaló antes,</w:t>
      </w:r>
      <w:r>
        <w:rPr>
          <w:color w:val="231F20"/>
          <w:spacing w:val="-16"/>
          <w:sz w:val="18"/>
        </w:rPr>
        <w:t> </w:t>
      </w:r>
      <w:r>
        <w:rPr>
          <w:color w:val="231F20"/>
          <w:sz w:val="18"/>
        </w:rPr>
        <w:t>contiene</w:t>
      </w:r>
      <w:r>
        <w:rPr>
          <w:color w:val="231F20"/>
          <w:spacing w:val="-16"/>
          <w:sz w:val="18"/>
        </w:rPr>
        <w:t> </w:t>
      </w:r>
      <w:r>
        <w:rPr>
          <w:color w:val="231F20"/>
          <w:sz w:val="18"/>
        </w:rPr>
        <w:t>y</w:t>
      </w:r>
      <w:r>
        <w:rPr>
          <w:color w:val="231F20"/>
          <w:spacing w:val="-16"/>
          <w:sz w:val="18"/>
        </w:rPr>
        <w:t> </w:t>
      </w:r>
      <w:r>
        <w:rPr>
          <w:color w:val="231F20"/>
          <w:sz w:val="18"/>
        </w:rPr>
        <w:t>juega</w:t>
      </w:r>
      <w:r>
        <w:rPr>
          <w:color w:val="231F20"/>
          <w:spacing w:val="-16"/>
          <w:sz w:val="18"/>
        </w:rPr>
        <w:t> </w:t>
      </w:r>
      <w:r>
        <w:rPr>
          <w:color w:val="231F20"/>
          <w:sz w:val="18"/>
        </w:rPr>
        <w:t>principalmente</w:t>
      </w:r>
      <w:r>
        <w:rPr>
          <w:color w:val="231F20"/>
          <w:spacing w:val="-16"/>
          <w:sz w:val="18"/>
        </w:rPr>
        <w:t> </w:t>
      </w:r>
      <w:r>
        <w:rPr>
          <w:color w:val="231F20"/>
          <w:sz w:val="18"/>
        </w:rPr>
        <w:t>con</w:t>
      </w:r>
      <w:r>
        <w:rPr>
          <w:color w:val="231F20"/>
          <w:spacing w:val="-16"/>
          <w:sz w:val="18"/>
        </w:rPr>
        <w:t> </w:t>
      </w:r>
      <w:r>
        <w:rPr>
          <w:color w:val="231F20"/>
          <w:sz w:val="18"/>
        </w:rPr>
        <w:t>el</w:t>
      </w:r>
      <w:r>
        <w:rPr>
          <w:color w:val="231F20"/>
          <w:spacing w:val="-16"/>
          <w:sz w:val="18"/>
        </w:rPr>
        <w:t> </w:t>
      </w:r>
      <w:r>
        <w:rPr>
          <w:color w:val="231F20"/>
          <w:sz w:val="18"/>
        </w:rPr>
        <w:t>sentido</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doble</w:t>
      </w:r>
      <w:r>
        <w:rPr>
          <w:color w:val="231F20"/>
          <w:spacing w:val="-16"/>
          <w:sz w:val="18"/>
        </w:rPr>
        <w:t> </w:t>
      </w:r>
      <w:r>
        <w:rPr>
          <w:color w:val="231F20"/>
          <w:sz w:val="18"/>
        </w:rPr>
        <w:t>percepción,</w:t>
      </w:r>
      <w:r>
        <w:rPr>
          <w:color w:val="231F20"/>
          <w:spacing w:val="-16"/>
          <w:sz w:val="18"/>
        </w:rPr>
        <w:t> </w:t>
      </w:r>
      <w:r>
        <w:rPr>
          <w:color w:val="231F20"/>
          <w:sz w:val="18"/>
        </w:rPr>
        <w:t>su</w:t>
      </w:r>
      <w:r>
        <w:rPr>
          <w:color w:val="231F20"/>
          <w:spacing w:val="-16"/>
          <w:sz w:val="18"/>
        </w:rPr>
        <w:t> </w:t>
      </w:r>
      <w:r>
        <w:rPr>
          <w:color w:val="231F20"/>
          <w:sz w:val="18"/>
        </w:rPr>
        <w:t>forma finalmente</w:t>
      </w:r>
      <w:r>
        <w:rPr>
          <w:color w:val="231F20"/>
          <w:spacing w:val="-9"/>
          <w:sz w:val="18"/>
        </w:rPr>
        <w:t> </w:t>
      </w:r>
      <w:r>
        <w:rPr>
          <w:color w:val="231F20"/>
          <w:sz w:val="18"/>
        </w:rPr>
        <w:t>también</w:t>
      </w:r>
      <w:r>
        <w:rPr>
          <w:color w:val="231F20"/>
          <w:spacing w:val="-9"/>
          <w:sz w:val="18"/>
        </w:rPr>
        <w:t> </w:t>
      </w:r>
      <w:r>
        <w:rPr>
          <w:color w:val="231F20"/>
          <w:sz w:val="18"/>
        </w:rPr>
        <w:t>es</w:t>
      </w:r>
      <w:r>
        <w:rPr>
          <w:color w:val="231F20"/>
          <w:spacing w:val="-9"/>
          <w:sz w:val="18"/>
        </w:rPr>
        <w:t> </w:t>
      </w:r>
      <w:r>
        <w:rPr>
          <w:color w:val="231F20"/>
          <w:sz w:val="18"/>
        </w:rPr>
        <w:t>la</w:t>
      </w:r>
      <w:r>
        <w:rPr>
          <w:color w:val="231F20"/>
          <w:spacing w:val="-9"/>
          <w:sz w:val="18"/>
        </w:rPr>
        <w:t> </w:t>
      </w:r>
      <w:r>
        <w:rPr>
          <w:color w:val="231F20"/>
          <w:sz w:val="18"/>
        </w:rPr>
        <w:t>de</w:t>
      </w:r>
      <w:r>
        <w:rPr>
          <w:color w:val="231F20"/>
          <w:spacing w:val="-9"/>
          <w:sz w:val="18"/>
        </w:rPr>
        <w:t> </w:t>
      </w:r>
      <w:r>
        <w:rPr>
          <w:color w:val="231F20"/>
          <w:sz w:val="18"/>
        </w:rPr>
        <w:t>un</w:t>
      </w:r>
      <w:r>
        <w:rPr>
          <w:color w:val="231F20"/>
          <w:spacing w:val="-9"/>
          <w:sz w:val="18"/>
        </w:rPr>
        <w:t> </w:t>
      </w:r>
      <w:r>
        <w:rPr>
          <w:color w:val="231F20"/>
          <w:sz w:val="18"/>
        </w:rPr>
        <w:t>paralelepípedo.</w:t>
      </w:r>
      <w:r>
        <w:rPr>
          <w:color w:val="231F20"/>
          <w:spacing w:val="-9"/>
          <w:sz w:val="18"/>
        </w:rPr>
        <w:t> </w:t>
      </w:r>
      <w:r>
        <w:rPr>
          <w:color w:val="231F20"/>
          <w:sz w:val="18"/>
        </w:rPr>
        <w:t>En</w:t>
      </w:r>
      <w:r>
        <w:rPr>
          <w:color w:val="231F20"/>
          <w:spacing w:val="-9"/>
          <w:sz w:val="18"/>
        </w:rPr>
        <w:t> </w:t>
      </w:r>
      <w:r>
        <w:rPr>
          <w:color w:val="231F20"/>
          <w:sz w:val="18"/>
        </w:rPr>
        <w:t>este</w:t>
      </w:r>
      <w:r>
        <w:rPr>
          <w:color w:val="231F20"/>
          <w:spacing w:val="-9"/>
          <w:sz w:val="18"/>
        </w:rPr>
        <w:t> </w:t>
      </w:r>
      <w:r>
        <w:rPr>
          <w:color w:val="231F20"/>
          <w:sz w:val="18"/>
        </w:rPr>
        <w:t>sentido,</w:t>
      </w:r>
      <w:r>
        <w:rPr>
          <w:color w:val="231F20"/>
          <w:spacing w:val="-9"/>
          <w:sz w:val="18"/>
        </w:rPr>
        <w:t> </w:t>
      </w:r>
      <w:r>
        <w:rPr>
          <w:color w:val="231F20"/>
          <w:sz w:val="18"/>
        </w:rPr>
        <w:t>la</w:t>
      </w:r>
      <w:r>
        <w:rPr>
          <w:color w:val="231F20"/>
          <w:spacing w:val="-9"/>
          <w:sz w:val="18"/>
        </w:rPr>
        <w:t> </w:t>
      </w:r>
      <w:r>
        <w:rPr>
          <w:color w:val="231F20"/>
          <w:sz w:val="18"/>
        </w:rPr>
        <w:t>analogía</w:t>
      </w:r>
      <w:r>
        <w:rPr>
          <w:color w:val="231F20"/>
          <w:spacing w:val="-9"/>
          <w:sz w:val="18"/>
        </w:rPr>
        <w:t> </w:t>
      </w:r>
      <w:r>
        <w:rPr>
          <w:color w:val="231F20"/>
          <w:sz w:val="18"/>
        </w:rPr>
        <w:t>propuesta respecto a que el cubo represente el recinto de la idea o contenidos mentales puede guardar</w:t>
      </w:r>
      <w:r>
        <w:rPr>
          <w:color w:val="231F20"/>
          <w:spacing w:val="-19"/>
          <w:sz w:val="18"/>
        </w:rPr>
        <w:t> </w:t>
      </w:r>
      <w:r>
        <w:rPr>
          <w:color w:val="231F20"/>
          <w:sz w:val="18"/>
        </w:rPr>
        <w:t>una</w:t>
      </w:r>
      <w:r>
        <w:rPr>
          <w:color w:val="231F20"/>
          <w:spacing w:val="-19"/>
          <w:sz w:val="18"/>
        </w:rPr>
        <w:t> </w:t>
      </w:r>
      <w:r>
        <w:rPr>
          <w:color w:val="231F20"/>
          <w:sz w:val="18"/>
        </w:rPr>
        <w:t>relación</w:t>
      </w:r>
      <w:r>
        <w:rPr>
          <w:color w:val="231F20"/>
          <w:spacing w:val="-19"/>
          <w:sz w:val="18"/>
        </w:rPr>
        <w:t> </w:t>
      </w:r>
      <w:r>
        <w:rPr>
          <w:color w:val="231F20"/>
          <w:sz w:val="18"/>
        </w:rPr>
        <w:t>con</w:t>
      </w:r>
      <w:r>
        <w:rPr>
          <w:color w:val="231F20"/>
          <w:spacing w:val="-19"/>
          <w:sz w:val="18"/>
        </w:rPr>
        <w:t> </w:t>
      </w:r>
      <w:r>
        <w:rPr>
          <w:color w:val="231F20"/>
          <w:sz w:val="18"/>
        </w:rPr>
        <w:t>el</w:t>
      </w:r>
      <w:r>
        <w:rPr>
          <w:color w:val="231F20"/>
          <w:spacing w:val="-19"/>
          <w:sz w:val="18"/>
        </w:rPr>
        <w:t> </w:t>
      </w:r>
      <w:r>
        <w:rPr>
          <w:color w:val="231F20"/>
          <w:sz w:val="18"/>
        </w:rPr>
        <w:t>juego</w:t>
      </w:r>
      <w:r>
        <w:rPr>
          <w:color w:val="231F20"/>
          <w:spacing w:val="-19"/>
          <w:sz w:val="18"/>
        </w:rPr>
        <w:t> </w:t>
      </w:r>
      <w:r>
        <w:rPr>
          <w:color w:val="231F20"/>
          <w:sz w:val="18"/>
        </w:rPr>
        <w:t>construido</w:t>
      </w:r>
      <w:r>
        <w:rPr>
          <w:color w:val="231F20"/>
          <w:spacing w:val="-19"/>
          <w:sz w:val="18"/>
        </w:rPr>
        <w:t> </w:t>
      </w:r>
      <w:r>
        <w:rPr>
          <w:color w:val="231F20"/>
          <w:sz w:val="18"/>
        </w:rPr>
        <w:t>en</w:t>
      </w:r>
      <w:r>
        <w:rPr>
          <w:color w:val="231F20"/>
          <w:spacing w:val="-19"/>
          <w:sz w:val="18"/>
        </w:rPr>
        <w:t> </w:t>
      </w:r>
      <w:r>
        <w:rPr>
          <w:color w:val="231F20"/>
          <w:sz w:val="18"/>
        </w:rPr>
        <w:t>este</w:t>
      </w:r>
      <w:r>
        <w:rPr>
          <w:color w:val="231F20"/>
          <w:spacing w:val="-19"/>
          <w:sz w:val="18"/>
        </w:rPr>
        <w:t> </w:t>
      </w:r>
      <w:r>
        <w:rPr>
          <w:color w:val="231F20"/>
          <w:sz w:val="18"/>
        </w:rPr>
        <w:t>texto,</w:t>
      </w:r>
      <w:r>
        <w:rPr>
          <w:color w:val="231F20"/>
          <w:spacing w:val="-19"/>
          <w:sz w:val="18"/>
        </w:rPr>
        <w:t> </w:t>
      </w:r>
      <w:r>
        <w:rPr>
          <w:color w:val="231F20"/>
          <w:sz w:val="18"/>
        </w:rPr>
        <w:t>ya</w:t>
      </w:r>
      <w:r>
        <w:rPr>
          <w:color w:val="231F20"/>
          <w:spacing w:val="-19"/>
          <w:sz w:val="18"/>
        </w:rPr>
        <w:t> </w:t>
      </w:r>
      <w:r>
        <w:rPr>
          <w:color w:val="231F20"/>
          <w:sz w:val="18"/>
        </w:rPr>
        <w:t>que</w:t>
      </w:r>
      <w:r>
        <w:rPr>
          <w:color w:val="231F20"/>
          <w:spacing w:val="-19"/>
          <w:sz w:val="18"/>
        </w:rPr>
        <w:t> </w:t>
      </w:r>
      <w:r>
        <w:rPr>
          <w:color w:val="231F20"/>
          <w:sz w:val="18"/>
        </w:rPr>
        <w:t>la</w:t>
      </w:r>
      <w:r>
        <w:rPr>
          <w:color w:val="231F20"/>
          <w:spacing w:val="-19"/>
          <w:sz w:val="18"/>
        </w:rPr>
        <w:t> </w:t>
      </w:r>
      <w:r>
        <w:rPr>
          <w:color w:val="231F20"/>
          <w:sz w:val="18"/>
        </w:rPr>
        <w:t>idea</w:t>
      </w:r>
      <w:r>
        <w:rPr>
          <w:color w:val="231F20"/>
          <w:spacing w:val="-19"/>
          <w:sz w:val="18"/>
        </w:rPr>
        <w:t> </w:t>
      </w:r>
      <w:r>
        <w:rPr>
          <w:color w:val="231F20"/>
          <w:sz w:val="18"/>
        </w:rPr>
        <w:t>también</w:t>
      </w:r>
      <w:r>
        <w:rPr>
          <w:color w:val="231F20"/>
          <w:spacing w:val="-19"/>
          <w:sz w:val="18"/>
        </w:rPr>
        <w:t> </w:t>
      </w:r>
      <w:r>
        <w:rPr>
          <w:color w:val="231F20"/>
          <w:sz w:val="18"/>
        </w:rPr>
        <w:t>man- tiene</w:t>
      </w:r>
      <w:r>
        <w:rPr>
          <w:color w:val="231F20"/>
          <w:spacing w:val="-12"/>
          <w:sz w:val="18"/>
        </w:rPr>
        <w:t> </w:t>
      </w:r>
      <w:r>
        <w:rPr>
          <w:color w:val="231F20"/>
          <w:sz w:val="18"/>
        </w:rPr>
        <w:t>relación</w:t>
      </w:r>
      <w:r>
        <w:rPr>
          <w:color w:val="231F20"/>
          <w:spacing w:val="-12"/>
          <w:sz w:val="18"/>
        </w:rPr>
        <w:t> </w:t>
      </w:r>
      <w:r>
        <w:rPr>
          <w:color w:val="231F20"/>
          <w:sz w:val="18"/>
        </w:rPr>
        <w:t>con</w:t>
      </w:r>
      <w:r>
        <w:rPr>
          <w:color w:val="231F20"/>
          <w:spacing w:val="-12"/>
          <w:sz w:val="18"/>
        </w:rPr>
        <w:t> </w:t>
      </w:r>
      <w:r>
        <w:rPr>
          <w:color w:val="231F20"/>
          <w:sz w:val="18"/>
        </w:rPr>
        <w:t>el</w:t>
      </w:r>
      <w:r>
        <w:rPr>
          <w:color w:val="231F20"/>
          <w:spacing w:val="-12"/>
          <w:sz w:val="18"/>
        </w:rPr>
        <w:t> </w:t>
      </w:r>
      <w:r>
        <w:rPr>
          <w:color w:val="231F20"/>
          <w:sz w:val="18"/>
        </w:rPr>
        <w:t>universo</w:t>
      </w:r>
      <w:r>
        <w:rPr>
          <w:color w:val="231F20"/>
          <w:spacing w:val="-12"/>
          <w:sz w:val="18"/>
        </w:rPr>
        <w:t> </w:t>
      </w:r>
      <w:r>
        <w:rPr>
          <w:color w:val="231F20"/>
          <w:sz w:val="18"/>
        </w:rPr>
        <w:t>exterior</w:t>
      </w:r>
      <w:r>
        <w:rPr>
          <w:color w:val="231F20"/>
          <w:spacing w:val="-12"/>
          <w:sz w:val="18"/>
        </w:rPr>
        <w:t> </w:t>
      </w:r>
      <w:r>
        <w:rPr>
          <w:color w:val="231F20"/>
          <w:sz w:val="18"/>
        </w:rPr>
        <w:t>al</w:t>
      </w:r>
      <w:r>
        <w:rPr>
          <w:color w:val="231F20"/>
          <w:spacing w:val="-12"/>
          <w:sz w:val="18"/>
        </w:rPr>
        <w:t> </w:t>
      </w:r>
      <w:r>
        <w:rPr>
          <w:color w:val="231F20"/>
          <w:sz w:val="18"/>
        </w:rPr>
        <w:t>recinto</w:t>
      </w:r>
      <w:r>
        <w:rPr>
          <w:color w:val="231F20"/>
          <w:spacing w:val="-12"/>
          <w:sz w:val="18"/>
        </w:rPr>
        <w:t> </w:t>
      </w:r>
      <w:r>
        <w:rPr>
          <w:color w:val="231F20"/>
          <w:sz w:val="18"/>
        </w:rPr>
        <w:t>mental,</w:t>
      </w:r>
      <w:r>
        <w:rPr>
          <w:color w:val="231F20"/>
          <w:spacing w:val="-12"/>
          <w:sz w:val="18"/>
        </w:rPr>
        <w:t> </w:t>
      </w:r>
      <w:r>
        <w:rPr>
          <w:color w:val="231F20"/>
          <w:sz w:val="18"/>
        </w:rPr>
        <w:t>bajo</w:t>
      </w:r>
      <w:r>
        <w:rPr>
          <w:color w:val="231F20"/>
          <w:spacing w:val="-12"/>
          <w:sz w:val="18"/>
        </w:rPr>
        <w:t> </w:t>
      </w:r>
      <w:r>
        <w:rPr>
          <w:color w:val="231F20"/>
          <w:sz w:val="18"/>
        </w:rPr>
        <w:t>la</w:t>
      </w:r>
      <w:r>
        <w:rPr>
          <w:color w:val="231F20"/>
          <w:spacing w:val="-12"/>
          <w:sz w:val="18"/>
        </w:rPr>
        <w:t> </w:t>
      </w:r>
      <w:r>
        <w:rPr>
          <w:color w:val="231F20"/>
          <w:sz w:val="18"/>
        </w:rPr>
        <w:t>condición</w:t>
      </w:r>
      <w:r>
        <w:rPr>
          <w:color w:val="231F20"/>
          <w:spacing w:val="-12"/>
          <w:sz w:val="18"/>
        </w:rPr>
        <w:t> </w:t>
      </w:r>
      <w:r>
        <w:rPr>
          <w:color w:val="231F20"/>
          <w:sz w:val="18"/>
        </w:rPr>
        <w:t>de</w:t>
      </w:r>
      <w:r>
        <w:rPr>
          <w:color w:val="231F20"/>
          <w:spacing w:val="-12"/>
          <w:sz w:val="18"/>
        </w:rPr>
        <w:t> </w:t>
      </w:r>
      <w:r>
        <w:rPr>
          <w:color w:val="231F20"/>
          <w:sz w:val="18"/>
        </w:rPr>
        <w:t>que</w:t>
      </w:r>
      <w:r>
        <w:rPr>
          <w:color w:val="231F20"/>
          <w:spacing w:val="-12"/>
          <w:sz w:val="18"/>
        </w:rPr>
        <w:t> </w:t>
      </w:r>
      <w:r>
        <w:rPr>
          <w:color w:val="231F20"/>
          <w:sz w:val="18"/>
        </w:rPr>
        <w:t>ésta </w:t>
      </w:r>
      <w:r>
        <w:rPr>
          <w:color w:val="231F20"/>
          <w:w w:val="95"/>
          <w:sz w:val="18"/>
        </w:rPr>
        <w:t>se transfigure en</w:t>
      </w:r>
      <w:r>
        <w:rPr>
          <w:color w:val="231F20"/>
          <w:spacing w:val="-6"/>
          <w:w w:val="95"/>
          <w:sz w:val="18"/>
        </w:rPr>
        <w:t> </w:t>
      </w:r>
      <w:r>
        <w:rPr>
          <w:color w:val="231F20"/>
          <w:w w:val="95"/>
          <w:sz w:val="18"/>
        </w:rPr>
        <w:t>escritura.</w:t>
      </w:r>
    </w:p>
    <w:p>
      <w:pPr>
        <w:spacing w:line="278" w:lineRule="auto" w:before="1"/>
        <w:ind w:left="1703" w:right="1637" w:firstLine="360"/>
        <w:jc w:val="both"/>
        <w:rPr>
          <w:sz w:val="18"/>
        </w:rPr>
      </w:pPr>
      <w:r>
        <w:rPr>
          <w:color w:val="231F20"/>
          <w:position w:val="6"/>
          <w:sz w:val="10"/>
        </w:rPr>
        <w:t>97</w:t>
      </w:r>
      <w:r>
        <w:rPr>
          <w:color w:val="231F20"/>
          <w:spacing w:val="-2"/>
          <w:position w:val="6"/>
          <w:sz w:val="10"/>
        </w:rPr>
        <w:t> </w:t>
      </w:r>
      <w:r>
        <w:rPr>
          <w:color w:val="231F20"/>
          <w:sz w:val="18"/>
        </w:rPr>
        <w:t>La</w:t>
      </w:r>
      <w:r>
        <w:rPr>
          <w:color w:val="231F20"/>
          <w:spacing w:val="-22"/>
          <w:sz w:val="18"/>
        </w:rPr>
        <w:t> </w:t>
      </w:r>
      <w:r>
        <w:rPr>
          <w:color w:val="231F20"/>
          <w:sz w:val="18"/>
        </w:rPr>
        <w:t>disposición</w:t>
      </w:r>
      <w:r>
        <w:rPr>
          <w:color w:val="231F20"/>
          <w:spacing w:val="-22"/>
          <w:sz w:val="18"/>
        </w:rPr>
        <w:t> </w:t>
      </w:r>
      <w:r>
        <w:rPr>
          <w:color w:val="231F20"/>
          <w:sz w:val="18"/>
        </w:rPr>
        <w:t>del</w:t>
      </w:r>
      <w:r>
        <w:rPr>
          <w:color w:val="231F20"/>
          <w:spacing w:val="-22"/>
          <w:sz w:val="18"/>
        </w:rPr>
        <w:t> </w:t>
      </w:r>
      <w:r>
        <w:rPr>
          <w:color w:val="231F20"/>
          <w:sz w:val="18"/>
        </w:rPr>
        <w:t>juego</w:t>
      </w:r>
      <w:r>
        <w:rPr>
          <w:color w:val="231F20"/>
          <w:spacing w:val="-22"/>
          <w:sz w:val="18"/>
        </w:rPr>
        <w:t> </w:t>
      </w:r>
      <w:r>
        <w:rPr>
          <w:color w:val="231F20"/>
          <w:sz w:val="18"/>
        </w:rPr>
        <w:t>de</w:t>
      </w:r>
      <w:r>
        <w:rPr>
          <w:color w:val="231F20"/>
          <w:spacing w:val="-22"/>
          <w:sz w:val="18"/>
        </w:rPr>
        <w:t> </w:t>
      </w:r>
      <w:r>
        <w:rPr>
          <w:color w:val="231F20"/>
          <w:sz w:val="18"/>
        </w:rPr>
        <w:t>dualidades</w:t>
      </w:r>
      <w:r>
        <w:rPr>
          <w:color w:val="231F20"/>
          <w:spacing w:val="-22"/>
          <w:sz w:val="18"/>
        </w:rPr>
        <w:t> </w:t>
      </w:r>
      <w:r>
        <w:rPr>
          <w:color w:val="231F20"/>
          <w:sz w:val="18"/>
        </w:rPr>
        <w:t>en</w:t>
      </w:r>
      <w:r>
        <w:rPr>
          <w:color w:val="231F20"/>
          <w:spacing w:val="-22"/>
          <w:sz w:val="18"/>
        </w:rPr>
        <w:t> </w:t>
      </w:r>
      <w:r>
        <w:rPr>
          <w:color w:val="231F20"/>
          <w:sz w:val="18"/>
        </w:rPr>
        <w:t>este</w:t>
      </w:r>
      <w:r>
        <w:rPr>
          <w:color w:val="231F20"/>
          <w:spacing w:val="-22"/>
          <w:sz w:val="18"/>
        </w:rPr>
        <w:t> </w:t>
      </w:r>
      <w:r>
        <w:rPr>
          <w:color w:val="231F20"/>
          <w:sz w:val="18"/>
        </w:rPr>
        <w:t>texto</w:t>
      </w:r>
      <w:r>
        <w:rPr>
          <w:color w:val="231F20"/>
          <w:spacing w:val="-22"/>
          <w:sz w:val="18"/>
        </w:rPr>
        <w:t> </w:t>
      </w:r>
      <w:r>
        <w:rPr>
          <w:color w:val="231F20"/>
          <w:sz w:val="18"/>
        </w:rPr>
        <w:t>acrecienta</w:t>
      </w:r>
      <w:r>
        <w:rPr>
          <w:color w:val="231F20"/>
          <w:spacing w:val="-22"/>
          <w:sz w:val="18"/>
        </w:rPr>
        <w:t> </w:t>
      </w:r>
      <w:r>
        <w:rPr>
          <w:color w:val="231F20"/>
          <w:sz w:val="18"/>
        </w:rPr>
        <w:t>su</w:t>
      </w:r>
      <w:r>
        <w:rPr>
          <w:color w:val="231F20"/>
          <w:spacing w:val="-22"/>
          <w:sz w:val="18"/>
        </w:rPr>
        <w:t> </w:t>
      </w:r>
      <w:r>
        <w:rPr>
          <w:color w:val="231F20"/>
          <w:sz w:val="18"/>
        </w:rPr>
        <w:t>fuerza</w:t>
      </w:r>
      <w:r>
        <w:rPr>
          <w:color w:val="231F20"/>
          <w:spacing w:val="-22"/>
          <w:sz w:val="18"/>
        </w:rPr>
        <w:t> </w:t>
      </w:r>
      <w:r>
        <w:rPr>
          <w:color w:val="231F20"/>
          <w:sz w:val="18"/>
        </w:rPr>
        <w:t>signifi- cativa</w:t>
      </w:r>
      <w:r>
        <w:rPr>
          <w:color w:val="231F20"/>
          <w:spacing w:val="-16"/>
          <w:sz w:val="18"/>
        </w:rPr>
        <w:t> </w:t>
      </w:r>
      <w:r>
        <w:rPr>
          <w:color w:val="231F20"/>
          <w:sz w:val="18"/>
        </w:rPr>
        <w:t>en</w:t>
      </w:r>
      <w:r>
        <w:rPr>
          <w:color w:val="231F20"/>
          <w:spacing w:val="-16"/>
          <w:sz w:val="18"/>
        </w:rPr>
        <w:t> </w:t>
      </w:r>
      <w:r>
        <w:rPr>
          <w:color w:val="231F20"/>
          <w:sz w:val="18"/>
        </w:rPr>
        <w:t>la</w:t>
      </w:r>
      <w:r>
        <w:rPr>
          <w:color w:val="231F20"/>
          <w:spacing w:val="-16"/>
          <w:sz w:val="18"/>
        </w:rPr>
        <w:t> </w:t>
      </w:r>
      <w:r>
        <w:rPr>
          <w:color w:val="231F20"/>
          <w:sz w:val="18"/>
        </w:rPr>
        <w:t>medida</w:t>
      </w:r>
      <w:r>
        <w:rPr>
          <w:color w:val="231F20"/>
          <w:spacing w:val="-16"/>
          <w:sz w:val="18"/>
        </w:rPr>
        <w:t> </w:t>
      </w:r>
      <w:r>
        <w:rPr>
          <w:color w:val="231F20"/>
          <w:sz w:val="18"/>
        </w:rPr>
        <w:t>en</w:t>
      </w:r>
      <w:r>
        <w:rPr>
          <w:color w:val="231F20"/>
          <w:spacing w:val="-16"/>
          <w:sz w:val="18"/>
        </w:rPr>
        <w:t> </w:t>
      </w:r>
      <w:r>
        <w:rPr>
          <w:color w:val="231F20"/>
          <w:sz w:val="18"/>
        </w:rPr>
        <w:t>que</w:t>
      </w:r>
      <w:r>
        <w:rPr>
          <w:color w:val="231F20"/>
          <w:spacing w:val="-16"/>
          <w:sz w:val="18"/>
        </w:rPr>
        <w:t> </w:t>
      </w:r>
      <w:r>
        <w:rPr>
          <w:color w:val="231F20"/>
          <w:sz w:val="18"/>
        </w:rPr>
        <w:t>se</w:t>
      </w:r>
      <w:r>
        <w:rPr>
          <w:color w:val="231F20"/>
          <w:spacing w:val="-16"/>
          <w:sz w:val="18"/>
        </w:rPr>
        <w:t> </w:t>
      </w:r>
      <w:r>
        <w:rPr>
          <w:color w:val="231F20"/>
          <w:sz w:val="18"/>
        </w:rPr>
        <w:t>establece</w:t>
      </w:r>
      <w:r>
        <w:rPr>
          <w:color w:val="231F20"/>
          <w:spacing w:val="-16"/>
          <w:sz w:val="18"/>
        </w:rPr>
        <w:t> </w:t>
      </w:r>
      <w:r>
        <w:rPr>
          <w:color w:val="231F20"/>
          <w:sz w:val="18"/>
        </w:rPr>
        <w:t>una</w:t>
      </w:r>
      <w:r>
        <w:rPr>
          <w:color w:val="231F20"/>
          <w:spacing w:val="-16"/>
          <w:sz w:val="18"/>
        </w:rPr>
        <w:t> </w:t>
      </w:r>
      <w:r>
        <w:rPr>
          <w:color w:val="231F20"/>
          <w:sz w:val="18"/>
        </w:rPr>
        <w:t>relación</w:t>
      </w:r>
      <w:r>
        <w:rPr>
          <w:color w:val="231F20"/>
          <w:spacing w:val="-16"/>
          <w:sz w:val="18"/>
        </w:rPr>
        <w:t> </w:t>
      </w:r>
      <w:r>
        <w:rPr>
          <w:color w:val="231F20"/>
          <w:sz w:val="18"/>
        </w:rPr>
        <w:t>con</w:t>
      </w:r>
      <w:r>
        <w:rPr>
          <w:color w:val="231F20"/>
          <w:spacing w:val="-16"/>
          <w:sz w:val="18"/>
        </w:rPr>
        <w:t> </w:t>
      </w:r>
      <w:r>
        <w:rPr>
          <w:color w:val="231F20"/>
          <w:sz w:val="18"/>
        </w:rPr>
        <w:t>el</w:t>
      </w:r>
      <w:r>
        <w:rPr>
          <w:color w:val="231F20"/>
          <w:spacing w:val="-16"/>
          <w:sz w:val="18"/>
        </w:rPr>
        <w:t> </w:t>
      </w:r>
      <w:r>
        <w:rPr>
          <w:color w:val="231F20"/>
          <w:sz w:val="18"/>
        </w:rPr>
        <w:t>proyecto</w:t>
      </w:r>
      <w:r>
        <w:rPr>
          <w:color w:val="231F20"/>
          <w:spacing w:val="-16"/>
          <w:sz w:val="18"/>
        </w:rPr>
        <w:t> </w:t>
      </w:r>
      <w:r>
        <w:rPr>
          <w:color w:val="231F20"/>
          <w:sz w:val="18"/>
        </w:rPr>
        <w:t>literario</w:t>
      </w:r>
      <w:r>
        <w:rPr>
          <w:color w:val="231F20"/>
          <w:spacing w:val="-16"/>
          <w:sz w:val="18"/>
        </w:rPr>
        <w:t> </w:t>
      </w:r>
      <w:r>
        <w:rPr>
          <w:color w:val="231F20"/>
          <w:sz w:val="18"/>
        </w:rPr>
        <w:t>del</w:t>
      </w:r>
      <w:r>
        <w:rPr>
          <w:color w:val="231F20"/>
          <w:spacing w:val="-16"/>
          <w:sz w:val="18"/>
        </w:rPr>
        <w:t> </w:t>
      </w:r>
      <w:r>
        <w:rPr>
          <w:color w:val="231F20"/>
          <w:sz w:val="18"/>
        </w:rPr>
        <w:t>autor. La</w:t>
      </w:r>
      <w:r>
        <w:rPr>
          <w:color w:val="231F20"/>
          <w:spacing w:val="-4"/>
          <w:sz w:val="18"/>
        </w:rPr>
        <w:t> </w:t>
      </w:r>
      <w:r>
        <w:rPr>
          <w:color w:val="231F20"/>
          <w:sz w:val="18"/>
        </w:rPr>
        <w:t>dinámica</w:t>
      </w:r>
      <w:r>
        <w:rPr>
          <w:color w:val="231F20"/>
          <w:spacing w:val="-4"/>
          <w:sz w:val="18"/>
        </w:rPr>
        <w:t> </w:t>
      </w:r>
      <w:r>
        <w:rPr>
          <w:color w:val="231F20"/>
          <w:sz w:val="18"/>
        </w:rPr>
        <w:t>especular</w:t>
      </w:r>
      <w:r>
        <w:rPr>
          <w:color w:val="231F20"/>
          <w:spacing w:val="-4"/>
          <w:sz w:val="18"/>
        </w:rPr>
        <w:t> </w:t>
      </w:r>
      <w:r>
        <w:rPr>
          <w:color w:val="231F20"/>
          <w:sz w:val="18"/>
        </w:rPr>
        <w:t>se</w:t>
      </w:r>
      <w:r>
        <w:rPr>
          <w:color w:val="231F20"/>
          <w:spacing w:val="-4"/>
          <w:sz w:val="18"/>
        </w:rPr>
        <w:t> </w:t>
      </w:r>
      <w:r>
        <w:rPr>
          <w:color w:val="231F20"/>
          <w:sz w:val="18"/>
        </w:rPr>
        <w:t>manifiesta</w:t>
      </w:r>
      <w:r>
        <w:rPr>
          <w:color w:val="231F20"/>
          <w:spacing w:val="-4"/>
          <w:sz w:val="18"/>
        </w:rPr>
        <w:t> </w:t>
      </w:r>
      <w:r>
        <w:rPr>
          <w:color w:val="231F20"/>
          <w:sz w:val="18"/>
        </w:rPr>
        <w:t>en</w:t>
      </w:r>
      <w:r>
        <w:rPr>
          <w:color w:val="231F20"/>
          <w:spacing w:val="-4"/>
          <w:sz w:val="18"/>
        </w:rPr>
        <w:t> </w:t>
      </w:r>
      <w:r>
        <w:rPr>
          <w:color w:val="231F20"/>
          <w:sz w:val="18"/>
        </w:rPr>
        <w:t>la</w:t>
      </w:r>
      <w:r>
        <w:rPr>
          <w:color w:val="231F20"/>
          <w:spacing w:val="-4"/>
          <w:sz w:val="18"/>
        </w:rPr>
        <w:t> </w:t>
      </w:r>
      <w:r>
        <w:rPr>
          <w:color w:val="231F20"/>
          <w:sz w:val="18"/>
        </w:rPr>
        <w:t>obra</w:t>
      </w:r>
      <w:r>
        <w:rPr>
          <w:color w:val="231F20"/>
          <w:spacing w:val="-4"/>
          <w:sz w:val="18"/>
        </w:rPr>
        <w:t> </w:t>
      </w:r>
      <w:r>
        <w:rPr>
          <w:color w:val="231F20"/>
          <w:sz w:val="18"/>
        </w:rPr>
        <w:t>de</w:t>
      </w:r>
      <w:r>
        <w:rPr>
          <w:color w:val="231F20"/>
          <w:spacing w:val="-4"/>
          <w:sz w:val="18"/>
        </w:rPr>
        <w:t> </w:t>
      </w:r>
      <w:r>
        <w:rPr>
          <w:color w:val="231F20"/>
          <w:sz w:val="18"/>
        </w:rPr>
        <w:t>Elizondo</w:t>
      </w:r>
      <w:r>
        <w:rPr>
          <w:color w:val="231F20"/>
          <w:spacing w:val="-4"/>
          <w:sz w:val="18"/>
        </w:rPr>
        <w:t> </w:t>
      </w:r>
      <w:r>
        <w:rPr>
          <w:color w:val="231F20"/>
          <w:sz w:val="18"/>
        </w:rPr>
        <w:t>como</w:t>
      </w:r>
      <w:r>
        <w:rPr>
          <w:color w:val="231F20"/>
          <w:spacing w:val="-4"/>
          <w:sz w:val="18"/>
        </w:rPr>
        <w:t> </w:t>
      </w:r>
      <w:r>
        <w:rPr>
          <w:color w:val="231F20"/>
          <w:sz w:val="18"/>
        </w:rPr>
        <w:t>una</w:t>
      </w:r>
      <w:r>
        <w:rPr>
          <w:color w:val="231F20"/>
          <w:spacing w:val="-4"/>
          <w:sz w:val="18"/>
        </w:rPr>
        <w:t> </w:t>
      </w:r>
      <w:r>
        <w:rPr>
          <w:color w:val="231F20"/>
          <w:sz w:val="18"/>
        </w:rPr>
        <w:t>constante</w:t>
      </w:r>
      <w:r>
        <w:rPr>
          <w:color w:val="231F20"/>
          <w:spacing w:val="-4"/>
          <w:sz w:val="18"/>
        </w:rPr>
        <w:t> </w:t>
      </w:r>
      <w:r>
        <w:rPr>
          <w:color w:val="231F20"/>
          <w:sz w:val="18"/>
        </w:rPr>
        <w:t>que logra</w:t>
      </w:r>
      <w:r>
        <w:rPr>
          <w:color w:val="231F20"/>
          <w:spacing w:val="-22"/>
          <w:sz w:val="18"/>
        </w:rPr>
        <w:t> </w:t>
      </w:r>
      <w:r>
        <w:rPr>
          <w:color w:val="231F20"/>
          <w:sz w:val="18"/>
        </w:rPr>
        <w:t>distintos</w:t>
      </w:r>
      <w:r>
        <w:rPr>
          <w:color w:val="231F20"/>
          <w:spacing w:val="-22"/>
          <w:sz w:val="18"/>
        </w:rPr>
        <w:t> </w:t>
      </w:r>
      <w:r>
        <w:rPr>
          <w:color w:val="231F20"/>
          <w:sz w:val="18"/>
        </w:rPr>
        <w:t>modos</w:t>
      </w:r>
      <w:r>
        <w:rPr>
          <w:color w:val="231F20"/>
          <w:spacing w:val="-22"/>
          <w:sz w:val="18"/>
        </w:rPr>
        <w:t> </w:t>
      </w:r>
      <w:r>
        <w:rPr>
          <w:color w:val="231F20"/>
          <w:sz w:val="18"/>
        </w:rPr>
        <w:t>de</w:t>
      </w:r>
      <w:r>
        <w:rPr>
          <w:color w:val="231F20"/>
          <w:spacing w:val="-22"/>
          <w:sz w:val="18"/>
        </w:rPr>
        <w:t> </w:t>
      </w:r>
      <w:r>
        <w:rPr>
          <w:color w:val="231F20"/>
          <w:sz w:val="18"/>
        </w:rPr>
        <w:t>concreción</w:t>
      </w:r>
      <w:r>
        <w:rPr>
          <w:color w:val="231F20"/>
          <w:spacing w:val="-22"/>
          <w:sz w:val="18"/>
        </w:rPr>
        <w:t> </w:t>
      </w:r>
      <w:r>
        <w:rPr>
          <w:color w:val="231F20"/>
          <w:spacing w:val="-8"/>
          <w:sz w:val="18"/>
        </w:rPr>
        <w:t>y,</w:t>
      </w:r>
      <w:r>
        <w:rPr>
          <w:color w:val="231F20"/>
          <w:spacing w:val="-22"/>
          <w:sz w:val="18"/>
        </w:rPr>
        <w:t> </w:t>
      </w:r>
      <w:r>
        <w:rPr>
          <w:color w:val="231F20"/>
          <w:sz w:val="18"/>
        </w:rPr>
        <w:t>por</w:t>
      </w:r>
      <w:r>
        <w:rPr>
          <w:color w:val="231F20"/>
          <w:spacing w:val="-22"/>
          <w:sz w:val="18"/>
        </w:rPr>
        <w:t> </w:t>
      </w:r>
      <w:r>
        <w:rPr>
          <w:color w:val="231F20"/>
          <w:sz w:val="18"/>
        </w:rPr>
        <w:t>lo</w:t>
      </w:r>
      <w:r>
        <w:rPr>
          <w:color w:val="231F20"/>
          <w:spacing w:val="-22"/>
          <w:sz w:val="18"/>
        </w:rPr>
        <w:t> </w:t>
      </w:r>
      <w:r>
        <w:rPr>
          <w:color w:val="231F20"/>
          <w:sz w:val="18"/>
        </w:rPr>
        <w:t>tanto,</w:t>
      </w:r>
      <w:r>
        <w:rPr>
          <w:color w:val="231F20"/>
          <w:spacing w:val="-22"/>
          <w:sz w:val="18"/>
        </w:rPr>
        <w:t> </w:t>
      </w:r>
      <w:r>
        <w:rPr>
          <w:color w:val="231F20"/>
          <w:sz w:val="18"/>
        </w:rPr>
        <w:t>una</w:t>
      </w:r>
      <w:r>
        <w:rPr>
          <w:color w:val="231F20"/>
          <w:spacing w:val="-22"/>
          <w:sz w:val="18"/>
        </w:rPr>
        <w:t> </w:t>
      </w:r>
      <w:r>
        <w:rPr>
          <w:color w:val="231F20"/>
          <w:sz w:val="18"/>
        </w:rPr>
        <w:t>evolución</w:t>
      </w:r>
      <w:r>
        <w:rPr>
          <w:color w:val="231F20"/>
          <w:spacing w:val="-22"/>
          <w:sz w:val="18"/>
        </w:rPr>
        <w:t> </w:t>
      </w:r>
      <w:r>
        <w:rPr>
          <w:color w:val="231F20"/>
          <w:sz w:val="18"/>
        </w:rPr>
        <w:t>en</w:t>
      </w:r>
      <w:r>
        <w:rPr>
          <w:color w:val="231F20"/>
          <w:spacing w:val="-22"/>
          <w:sz w:val="18"/>
        </w:rPr>
        <w:t> </w:t>
      </w:r>
      <w:r>
        <w:rPr>
          <w:color w:val="231F20"/>
          <w:sz w:val="18"/>
        </w:rPr>
        <w:t>su</w:t>
      </w:r>
      <w:r>
        <w:rPr>
          <w:color w:val="231F20"/>
          <w:spacing w:val="-22"/>
          <w:sz w:val="18"/>
        </w:rPr>
        <w:t> </w:t>
      </w:r>
      <w:r>
        <w:rPr>
          <w:color w:val="231F20"/>
          <w:sz w:val="18"/>
        </w:rPr>
        <w:t>planteamiento. De</w:t>
      </w:r>
      <w:r>
        <w:rPr>
          <w:color w:val="231F20"/>
          <w:spacing w:val="-22"/>
          <w:sz w:val="18"/>
        </w:rPr>
        <w:t> </w:t>
      </w:r>
      <w:r>
        <w:rPr>
          <w:color w:val="231F20"/>
          <w:sz w:val="18"/>
        </w:rPr>
        <w:t>fungir</w:t>
      </w:r>
      <w:r>
        <w:rPr>
          <w:color w:val="231F20"/>
          <w:spacing w:val="-22"/>
          <w:sz w:val="18"/>
        </w:rPr>
        <w:t> </w:t>
      </w:r>
      <w:r>
        <w:rPr>
          <w:color w:val="231F20"/>
          <w:sz w:val="18"/>
        </w:rPr>
        <w:t>en</w:t>
      </w:r>
      <w:r>
        <w:rPr>
          <w:color w:val="231F20"/>
          <w:spacing w:val="-22"/>
          <w:sz w:val="18"/>
        </w:rPr>
        <w:t> </w:t>
      </w:r>
      <w:r>
        <w:rPr>
          <w:color w:val="231F20"/>
          <w:sz w:val="18"/>
        </w:rPr>
        <w:t>sus</w:t>
      </w:r>
      <w:r>
        <w:rPr>
          <w:color w:val="231F20"/>
          <w:spacing w:val="-22"/>
          <w:sz w:val="18"/>
        </w:rPr>
        <w:t> </w:t>
      </w:r>
      <w:r>
        <w:rPr>
          <w:color w:val="231F20"/>
          <w:sz w:val="18"/>
        </w:rPr>
        <w:t>primeros</w:t>
      </w:r>
      <w:r>
        <w:rPr>
          <w:color w:val="231F20"/>
          <w:spacing w:val="-22"/>
          <w:sz w:val="18"/>
        </w:rPr>
        <w:t> </w:t>
      </w:r>
      <w:r>
        <w:rPr>
          <w:color w:val="231F20"/>
          <w:sz w:val="18"/>
        </w:rPr>
        <w:t>textos</w:t>
      </w:r>
      <w:r>
        <w:rPr>
          <w:color w:val="231F20"/>
          <w:spacing w:val="-22"/>
          <w:sz w:val="18"/>
        </w:rPr>
        <w:t> </w:t>
      </w:r>
      <w:r>
        <w:rPr>
          <w:color w:val="231F20"/>
          <w:sz w:val="18"/>
        </w:rPr>
        <w:t>desde</w:t>
      </w:r>
      <w:r>
        <w:rPr>
          <w:color w:val="231F20"/>
          <w:spacing w:val="-22"/>
          <w:sz w:val="18"/>
        </w:rPr>
        <w:t> </w:t>
      </w:r>
      <w:r>
        <w:rPr>
          <w:color w:val="231F20"/>
          <w:sz w:val="18"/>
        </w:rPr>
        <w:t>un</w:t>
      </w:r>
      <w:r>
        <w:rPr>
          <w:color w:val="231F20"/>
          <w:spacing w:val="-22"/>
          <w:sz w:val="18"/>
        </w:rPr>
        <w:t> </w:t>
      </w:r>
      <w:r>
        <w:rPr>
          <w:color w:val="231F20"/>
          <w:sz w:val="18"/>
        </w:rPr>
        <w:t>nivel</w:t>
      </w:r>
      <w:r>
        <w:rPr>
          <w:color w:val="231F20"/>
          <w:spacing w:val="-22"/>
          <w:sz w:val="18"/>
        </w:rPr>
        <w:t> </w:t>
      </w:r>
      <w:r>
        <w:rPr>
          <w:color w:val="231F20"/>
          <w:sz w:val="18"/>
        </w:rPr>
        <w:t>temático,</w:t>
      </w:r>
      <w:r>
        <w:rPr>
          <w:color w:val="231F20"/>
          <w:spacing w:val="-22"/>
          <w:sz w:val="18"/>
        </w:rPr>
        <w:t> </w:t>
      </w:r>
      <w:r>
        <w:rPr>
          <w:color w:val="231F20"/>
          <w:sz w:val="18"/>
        </w:rPr>
        <w:t>la</w:t>
      </w:r>
      <w:r>
        <w:rPr>
          <w:color w:val="231F20"/>
          <w:spacing w:val="-22"/>
          <w:sz w:val="18"/>
        </w:rPr>
        <w:t> </w:t>
      </w:r>
      <w:r>
        <w:rPr>
          <w:color w:val="231F20"/>
          <w:sz w:val="18"/>
        </w:rPr>
        <w:t>duplicidad</w:t>
      </w:r>
      <w:r>
        <w:rPr>
          <w:color w:val="231F20"/>
          <w:spacing w:val="-22"/>
          <w:sz w:val="18"/>
        </w:rPr>
        <w:t> </w:t>
      </w:r>
      <w:r>
        <w:rPr>
          <w:color w:val="231F20"/>
          <w:sz w:val="18"/>
        </w:rPr>
        <w:t>y</w:t>
      </w:r>
      <w:r>
        <w:rPr>
          <w:color w:val="231F20"/>
          <w:spacing w:val="-22"/>
          <w:sz w:val="18"/>
        </w:rPr>
        <w:t> </w:t>
      </w:r>
      <w:r>
        <w:rPr>
          <w:color w:val="231F20"/>
          <w:sz w:val="18"/>
        </w:rPr>
        <w:t>la</w:t>
      </w:r>
      <w:r>
        <w:rPr>
          <w:color w:val="231F20"/>
          <w:spacing w:val="-22"/>
          <w:sz w:val="18"/>
        </w:rPr>
        <w:t> </w:t>
      </w:r>
      <w:r>
        <w:rPr>
          <w:color w:val="231F20"/>
          <w:sz w:val="18"/>
        </w:rPr>
        <w:t>forma</w:t>
      </w:r>
      <w:r>
        <w:rPr>
          <w:color w:val="231F20"/>
          <w:spacing w:val="-22"/>
          <w:sz w:val="18"/>
        </w:rPr>
        <w:t> </w:t>
      </w:r>
      <w:r>
        <w:rPr>
          <w:color w:val="231F20"/>
          <w:sz w:val="18"/>
        </w:rPr>
        <w:t>espe- cular</w:t>
      </w:r>
      <w:r>
        <w:rPr>
          <w:color w:val="231F20"/>
          <w:spacing w:val="-21"/>
          <w:sz w:val="18"/>
        </w:rPr>
        <w:t> </w:t>
      </w:r>
      <w:r>
        <w:rPr>
          <w:color w:val="231F20"/>
          <w:sz w:val="18"/>
        </w:rPr>
        <w:t>terminaron</w:t>
      </w:r>
      <w:r>
        <w:rPr>
          <w:color w:val="231F20"/>
          <w:spacing w:val="-21"/>
          <w:sz w:val="18"/>
        </w:rPr>
        <w:t> </w:t>
      </w:r>
      <w:r>
        <w:rPr>
          <w:color w:val="231F20"/>
          <w:sz w:val="18"/>
        </w:rPr>
        <w:t>incorporándose</w:t>
      </w:r>
      <w:r>
        <w:rPr>
          <w:color w:val="231F20"/>
          <w:spacing w:val="-21"/>
          <w:sz w:val="18"/>
        </w:rPr>
        <w:t> </w:t>
      </w:r>
      <w:r>
        <w:rPr>
          <w:color w:val="231F20"/>
          <w:sz w:val="18"/>
        </w:rPr>
        <w:t>como</w:t>
      </w:r>
      <w:r>
        <w:rPr>
          <w:color w:val="231F20"/>
          <w:spacing w:val="-21"/>
          <w:sz w:val="18"/>
        </w:rPr>
        <w:t> </w:t>
      </w:r>
      <w:r>
        <w:rPr>
          <w:color w:val="231F20"/>
          <w:sz w:val="18"/>
        </w:rPr>
        <w:t>principio</w:t>
      </w:r>
      <w:r>
        <w:rPr>
          <w:color w:val="231F20"/>
          <w:spacing w:val="-21"/>
          <w:sz w:val="18"/>
        </w:rPr>
        <w:t> </w:t>
      </w:r>
      <w:r>
        <w:rPr>
          <w:color w:val="231F20"/>
          <w:sz w:val="18"/>
        </w:rPr>
        <w:t>estructural</w:t>
      </w:r>
      <w:r>
        <w:rPr>
          <w:color w:val="231F20"/>
          <w:spacing w:val="-21"/>
          <w:sz w:val="18"/>
        </w:rPr>
        <w:t> </w:t>
      </w:r>
      <w:r>
        <w:rPr>
          <w:color w:val="231F20"/>
          <w:sz w:val="18"/>
        </w:rPr>
        <w:t>y</w:t>
      </w:r>
      <w:r>
        <w:rPr>
          <w:color w:val="231F20"/>
          <w:spacing w:val="-21"/>
          <w:sz w:val="18"/>
        </w:rPr>
        <w:t> </w:t>
      </w:r>
      <w:r>
        <w:rPr>
          <w:color w:val="231F20"/>
          <w:sz w:val="18"/>
        </w:rPr>
        <w:t>recurso</w:t>
      </w:r>
      <w:r>
        <w:rPr>
          <w:color w:val="231F20"/>
          <w:spacing w:val="-21"/>
          <w:sz w:val="18"/>
        </w:rPr>
        <w:t> </w:t>
      </w:r>
      <w:r>
        <w:rPr>
          <w:color w:val="231F20"/>
          <w:sz w:val="18"/>
        </w:rPr>
        <w:t>totalizador</w:t>
      </w:r>
      <w:r>
        <w:rPr>
          <w:color w:val="231F20"/>
          <w:spacing w:val="-21"/>
          <w:sz w:val="18"/>
        </w:rPr>
        <w:t> </w:t>
      </w:r>
      <w:r>
        <w:rPr>
          <w:color w:val="231F20"/>
          <w:sz w:val="18"/>
        </w:rPr>
        <w:t>en</w:t>
      </w:r>
      <w:r>
        <w:rPr>
          <w:color w:val="231F20"/>
          <w:spacing w:val="-21"/>
          <w:sz w:val="18"/>
        </w:rPr>
        <w:t> </w:t>
      </w:r>
      <w:r>
        <w:rPr>
          <w:color w:val="231F20"/>
          <w:sz w:val="18"/>
        </w:rPr>
        <w:t>la construcción</w:t>
      </w:r>
      <w:r>
        <w:rPr>
          <w:color w:val="231F20"/>
          <w:spacing w:val="-27"/>
          <w:sz w:val="18"/>
        </w:rPr>
        <w:t> </w:t>
      </w:r>
      <w:r>
        <w:rPr>
          <w:color w:val="231F20"/>
          <w:sz w:val="18"/>
        </w:rPr>
        <w:t>de</w:t>
      </w:r>
      <w:r>
        <w:rPr>
          <w:color w:val="231F20"/>
          <w:spacing w:val="-27"/>
          <w:sz w:val="18"/>
        </w:rPr>
        <w:t> </w:t>
      </w:r>
      <w:r>
        <w:rPr>
          <w:color w:val="231F20"/>
          <w:sz w:val="18"/>
        </w:rPr>
        <w:t>sentido</w:t>
      </w:r>
      <w:r>
        <w:rPr>
          <w:color w:val="231F20"/>
          <w:spacing w:val="-27"/>
          <w:sz w:val="18"/>
        </w:rPr>
        <w:t> </w:t>
      </w:r>
      <w:r>
        <w:rPr>
          <w:color w:val="231F20"/>
          <w:sz w:val="18"/>
        </w:rPr>
        <w:t>de</w:t>
      </w:r>
      <w:r>
        <w:rPr>
          <w:color w:val="231F20"/>
          <w:spacing w:val="-27"/>
          <w:sz w:val="18"/>
        </w:rPr>
        <w:t> </w:t>
      </w:r>
      <w:r>
        <w:rPr>
          <w:color w:val="231F20"/>
          <w:sz w:val="18"/>
        </w:rPr>
        <w:t>muchos</w:t>
      </w:r>
      <w:r>
        <w:rPr>
          <w:color w:val="231F20"/>
          <w:spacing w:val="-27"/>
          <w:sz w:val="18"/>
        </w:rPr>
        <w:t> </w:t>
      </w:r>
      <w:r>
        <w:rPr>
          <w:color w:val="231F20"/>
          <w:sz w:val="18"/>
        </w:rPr>
        <w:t>de</w:t>
      </w:r>
      <w:r>
        <w:rPr>
          <w:color w:val="231F20"/>
          <w:spacing w:val="-27"/>
          <w:sz w:val="18"/>
        </w:rPr>
        <w:t> </w:t>
      </w:r>
      <w:r>
        <w:rPr>
          <w:color w:val="231F20"/>
          <w:sz w:val="18"/>
        </w:rPr>
        <w:t>sus</w:t>
      </w:r>
      <w:r>
        <w:rPr>
          <w:color w:val="231F20"/>
          <w:spacing w:val="-27"/>
          <w:sz w:val="18"/>
        </w:rPr>
        <w:t> </w:t>
      </w:r>
      <w:r>
        <w:rPr>
          <w:color w:val="231F20"/>
          <w:sz w:val="18"/>
        </w:rPr>
        <w:t>textos;</w:t>
      </w:r>
      <w:r>
        <w:rPr>
          <w:color w:val="231F20"/>
          <w:spacing w:val="-27"/>
          <w:sz w:val="18"/>
        </w:rPr>
        <w:t> </w:t>
      </w:r>
      <w:r>
        <w:rPr>
          <w:color w:val="231F20"/>
          <w:sz w:val="18"/>
        </w:rPr>
        <w:t>como</w:t>
      </w:r>
      <w:r>
        <w:rPr>
          <w:color w:val="231F20"/>
          <w:spacing w:val="-27"/>
          <w:sz w:val="18"/>
        </w:rPr>
        <w:t> </w:t>
      </w:r>
      <w:r>
        <w:rPr>
          <w:color w:val="231F20"/>
          <w:sz w:val="18"/>
        </w:rPr>
        <w:t>ejemplo</w:t>
      </w:r>
      <w:r>
        <w:rPr>
          <w:color w:val="231F20"/>
          <w:spacing w:val="-27"/>
          <w:sz w:val="18"/>
        </w:rPr>
        <w:t> </w:t>
      </w:r>
      <w:r>
        <w:rPr>
          <w:color w:val="231F20"/>
          <w:sz w:val="18"/>
        </w:rPr>
        <w:t>está</w:t>
      </w:r>
      <w:r>
        <w:rPr>
          <w:color w:val="231F20"/>
          <w:spacing w:val="-27"/>
          <w:sz w:val="18"/>
        </w:rPr>
        <w:t> </w:t>
      </w:r>
      <w:r>
        <w:rPr>
          <w:i/>
          <w:color w:val="231F20"/>
          <w:sz w:val="18"/>
        </w:rPr>
        <w:t>Farabeuf</w:t>
      </w:r>
      <w:r>
        <w:rPr>
          <w:color w:val="231F20"/>
          <w:sz w:val="18"/>
        </w:rPr>
        <w:t>,</w:t>
      </w:r>
      <w:r>
        <w:rPr>
          <w:color w:val="231F20"/>
          <w:spacing w:val="-27"/>
          <w:sz w:val="18"/>
        </w:rPr>
        <w:t> </w:t>
      </w:r>
      <w:r>
        <w:rPr>
          <w:color w:val="231F20"/>
          <w:sz w:val="18"/>
        </w:rPr>
        <w:t>donde</w:t>
      </w:r>
      <w:r>
        <w:rPr>
          <w:color w:val="231F20"/>
          <w:spacing w:val="-27"/>
          <w:sz w:val="18"/>
        </w:rPr>
        <w:t> </w:t>
      </w:r>
      <w:r>
        <w:rPr>
          <w:color w:val="231F20"/>
          <w:sz w:val="18"/>
        </w:rPr>
        <w:t>el principio</w:t>
      </w:r>
      <w:r>
        <w:rPr>
          <w:color w:val="231F20"/>
          <w:spacing w:val="-22"/>
          <w:sz w:val="18"/>
        </w:rPr>
        <w:t> </w:t>
      </w:r>
      <w:r>
        <w:rPr>
          <w:color w:val="231F20"/>
          <w:sz w:val="18"/>
        </w:rPr>
        <w:t>del</w:t>
      </w:r>
      <w:r>
        <w:rPr>
          <w:color w:val="231F20"/>
          <w:spacing w:val="-22"/>
          <w:sz w:val="18"/>
        </w:rPr>
        <w:t> </w:t>
      </w:r>
      <w:r>
        <w:rPr>
          <w:color w:val="231F20"/>
          <w:sz w:val="18"/>
        </w:rPr>
        <w:t>espejo</w:t>
      </w:r>
      <w:r>
        <w:rPr>
          <w:color w:val="231F20"/>
          <w:spacing w:val="-22"/>
          <w:sz w:val="18"/>
        </w:rPr>
        <w:t> </w:t>
      </w:r>
      <w:r>
        <w:rPr>
          <w:color w:val="231F20"/>
          <w:sz w:val="18"/>
        </w:rPr>
        <w:t>domina</w:t>
      </w:r>
      <w:r>
        <w:rPr>
          <w:color w:val="231F20"/>
          <w:spacing w:val="-22"/>
          <w:sz w:val="18"/>
        </w:rPr>
        <w:t> </w:t>
      </w:r>
      <w:r>
        <w:rPr>
          <w:color w:val="231F20"/>
          <w:sz w:val="18"/>
        </w:rPr>
        <w:t>la</w:t>
      </w:r>
      <w:r>
        <w:rPr>
          <w:color w:val="231F20"/>
          <w:spacing w:val="-22"/>
          <w:sz w:val="18"/>
        </w:rPr>
        <w:t> </w:t>
      </w:r>
      <w:r>
        <w:rPr>
          <w:color w:val="231F20"/>
          <w:sz w:val="18"/>
        </w:rPr>
        <w:t>totalidad</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novela,</w:t>
      </w:r>
      <w:r>
        <w:rPr>
          <w:color w:val="231F20"/>
          <w:spacing w:val="-22"/>
          <w:sz w:val="18"/>
        </w:rPr>
        <w:t> </w:t>
      </w:r>
      <w:r>
        <w:rPr>
          <w:color w:val="231F20"/>
          <w:sz w:val="18"/>
        </w:rPr>
        <w:t>o</w:t>
      </w:r>
      <w:r>
        <w:rPr>
          <w:color w:val="231F20"/>
          <w:spacing w:val="-22"/>
          <w:sz w:val="18"/>
        </w:rPr>
        <w:t> </w:t>
      </w:r>
      <w:r>
        <w:rPr>
          <w:color w:val="231F20"/>
          <w:sz w:val="18"/>
        </w:rPr>
        <w:t>algunos</w:t>
      </w:r>
      <w:r>
        <w:rPr>
          <w:color w:val="231F20"/>
          <w:spacing w:val="-22"/>
          <w:sz w:val="18"/>
        </w:rPr>
        <w:t> </w:t>
      </w:r>
      <w:r>
        <w:rPr>
          <w:color w:val="231F20"/>
          <w:sz w:val="18"/>
        </w:rPr>
        <w:t>textos</w:t>
      </w:r>
      <w:r>
        <w:rPr>
          <w:color w:val="231F20"/>
          <w:spacing w:val="-22"/>
          <w:sz w:val="18"/>
        </w:rPr>
        <w:t> </w:t>
      </w:r>
      <w:r>
        <w:rPr>
          <w:color w:val="231F20"/>
          <w:sz w:val="18"/>
        </w:rPr>
        <w:t>breves</w:t>
      </w:r>
      <w:r>
        <w:rPr>
          <w:color w:val="231F20"/>
          <w:spacing w:val="-22"/>
          <w:sz w:val="18"/>
        </w:rPr>
        <w:t> </w:t>
      </w:r>
      <w:r>
        <w:rPr>
          <w:color w:val="231F20"/>
          <w:sz w:val="18"/>
        </w:rPr>
        <w:t>como</w:t>
      </w:r>
      <w:r>
        <w:rPr>
          <w:color w:val="231F20"/>
          <w:spacing w:val="-22"/>
          <w:sz w:val="18"/>
        </w:rPr>
        <w:t> </w:t>
      </w:r>
      <w:r>
        <w:rPr>
          <w:color w:val="231F20"/>
          <w:sz w:val="18"/>
        </w:rPr>
        <w:t>“La puerta”</w:t>
      </w:r>
      <w:r>
        <w:rPr>
          <w:color w:val="231F20"/>
          <w:spacing w:val="-26"/>
          <w:sz w:val="18"/>
        </w:rPr>
        <w:t> </w:t>
      </w:r>
      <w:r>
        <w:rPr>
          <w:color w:val="231F20"/>
          <w:sz w:val="18"/>
        </w:rPr>
        <w:t>(1966)</w:t>
      </w:r>
      <w:r>
        <w:rPr>
          <w:color w:val="231F20"/>
          <w:spacing w:val="-26"/>
          <w:sz w:val="18"/>
        </w:rPr>
        <w:t> </w:t>
      </w:r>
      <w:r>
        <w:rPr>
          <w:color w:val="231F20"/>
          <w:sz w:val="18"/>
        </w:rPr>
        <w:t>y</w:t>
      </w:r>
      <w:r>
        <w:rPr>
          <w:color w:val="231F20"/>
          <w:spacing w:val="-26"/>
          <w:sz w:val="18"/>
        </w:rPr>
        <w:t> </w:t>
      </w:r>
      <w:r>
        <w:rPr>
          <w:color w:val="231F20"/>
          <w:sz w:val="18"/>
        </w:rPr>
        <w:t>“El</w:t>
      </w:r>
      <w:r>
        <w:rPr>
          <w:color w:val="231F20"/>
          <w:spacing w:val="-26"/>
          <w:sz w:val="18"/>
        </w:rPr>
        <w:t> </w:t>
      </w:r>
      <w:r>
        <w:rPr>
          <w:color w:val="231F20"/>
          <w:sz w:val="18"/>
        </w:rPr>
        <w:t>escriba”</w:t>
      </w:r>
      <w:r>
        <w:rPr>
          <w:color w:val="231F20"/>
          <w:spacing w:val="-26"/>
          <w:sz w:val="18"/>
        </w:rPr>
        <w:t> </w:t>
      </w:r>
      <w:r>
        <w:rPr>
          <w:color w:val="231F20"/>
          <w:sz w:val="18"/>
        </w:rPr>
        <w:t>(1973).</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177</w:t>
      </w:r>
    </w:p>
    <w:p>
      <w:pPr>
        <w:pStyle w:val="BodyText"/>
        <w:rPr>
          <w:sz w:val="20"/>
        </w:rPr>
      </w:pPr>
    </w:p>
    <w:p>
      <w:pPr>
        <w:pStyle w:val="BodyText"/>
        <w:spacing w:line="271" w:lineRule="auto"/>
        <w:ind w:left="1640" w:right="1701" w:firstLine="360"/>
        <w:jc w:val="both"/>
      </w:pP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w:t>
      </w:r>
      <w:r>
        <w:rPr>
          <w:color w:val="231F20"/>
          <w:spacing w:val="-7"/>
        </w:rPr>
        <w:t> </w:t>
      </w:r>
      <w:r>
        <w:rPr>
          <w:color w:val="231F20"/>
          <w:spacing w:val="-3"/>
        </w:rPr>
        <w:t>“Ambystoma</w:t>
      </w:r>
      <w:r>
        <w:rPr>
          <w:color w:val="231F20"/>
          <w:spacing w:val="-7"/>
        </w:rPr>
        <w:t> </w:t>
      </w:r>
      <w:r>
        <w:rPr>
          <w:color w:val="231F20"/>
        </w:rPr>
        <w:t>trigrinum”,</w:t>
      </w:r>
      <w:r>
        <w:rPr>
          <w:color w:val="231F20"/>
          <w:spacing w:val="-7"/>
        </w:rPr>
        <w:t> </w:t>
      </w:r>
      <w:r>
        <w:rPr>
          <w:color w:val="231F20"/>
        </w:rPr>
        <w:t>el</w:t>
      </w:r>
      <w:r>
        <w:rPr>
          <w:color w:val="231F20"/>
          <w:spacing w:val="-7"/>
        </w:rPr>
        <w:t> </w:t>
      </w:r>
      <w:r>
        <w:rPr>
          <w:color w:val="231F20"/>
        </w:rPr>
        <w:t>sentido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dupli- cidades</w:t>
      </w:r>
      <w:r>
        <w:rPr>
          <w:color w:val="231F20"/>
          <w:spacing w:val="-18"/>
        </w:rPr>
        <w:t> </w:t>
      </w:r>
      <w:r>
        <w:rPr>
          <w:color w:val="231F20"/>
        </w:rPr>
        <w:t>que</w:t>
      </w:r>
      <w:r>
        <w:rPr>
          <w:color w:val="231F20"/>
          <w:spacing w:val="-18"/>
        </w:rPr>
        <w:t> </w:t>
      </w:r>
      <w:r>
        <w:rPr>
          <w:color w:val="231F20"/>
        </w:rPr>
        <w:t>he</w:t>
      </w:r>
      <w:r>
        <w:rPr>
          <w:color w:val="231F20"/>
          <w:spacing w:val="-18"/>
        </w:rPr>
        <w:t> </w:t>
      </w:r>
      <w:r>
        <w:rPr>
          <w:color w:val="231F20"/>
        </w:rPr>
        <w:t>mencionado</w:t>
      </w:r>
      <w:r>
        <w:rPr>
          <w:color w:val="231F20"/>
          <w:spacing w:val="-18"/>
        </w:rPr>
        <w:t> </w:t>
      </w:r>
      <w:r>
        <w:rPr>
          <w:color w:val="231F20"/>
        </w:rPr>
        <w:t>sugiere</w:t>
      </w:r>
      <w:r>
        <w:rPr>
          <w:color w:val="231F20"/>
          <w:spacing w:val="-18"/>
        </w:rPr>
        <w:t> </w:t>
      </w:r>
      <w:r>
        <w:rPr>
          <w:color w:val="231F20"/>
        </w:rPr>
        <w:t>la</w:t>
      </w:r>
      <w:r>
        <w:rPr>
          <w:color w:val="231F20"/>
          <w:spacing w:val="-18"/>
        </w:rPr>
        <w:t> </w:t>
      </w:r>
      <w:r>
        <w:rPr>
          <w:color w:val="231F20"/>
        </w:rPr>
        <w:t>participación</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idea</w:t>
      </w:r>
      <w:r>
        <w:rPr>
          <w:color w:val="231F20"/>
          <w:spacing w:val="-18"/>
        </w:rPr>
        <w:t> </w:t>
      </w:r>
      <w:r>
        <w:rPr>
          <w:color w:val="231F20"/>
        </w:rPr>
        <w:t>es- pecular, ya que se sustenta en el principio de un umbral o eje que media</w:t>
      </w:r>
      <w:r>
        <w:rPr>
          <w:color w:val="231F20"/>
          <w:spacing w:val="-9"/>
        </w:rPr>
        <w:t> </w:t>
      </w:r>
      <w:r>
        <w:rPr>
          <w:color w:val="231F20"/>
        </w:rPr>
        <w:t>entre</w:t>
      </w:r>
      <w:r>
        <w:rPr>
          <w:color w:val="231F20"/>
          <w:spacing w:val="-9"/>
        </w:rPr>
        <w:t> </w:t>
      </w:r>
      <w:r>
        <w:rPr>
          <w:color w:val="231F20"/>
        </w:rPr>
        <w:t>dos</w:t>
      </w:r>
      <w:r>
        <w:rPr>
          <w:color w:val="231F20"/>
          <w:spacing w:val="-9"/>
        </w:rPr>
        <w:t> </w:t>
      </w:r>
      <w:r>
        <w:rPr>
          <w:color w:val="231F20"/>
        </w:rPr>
        <w:t>ámbitos.</w:t>
      </w:r>
      <w:r>
        <w:rPr>
          <w:color w:val="231F20"/>
          <w:spacing w:val="-9"/>
        </w:rPr>
        <w:t> </w:t>
      </w:r>
      <w:r>
        <w:rPr>
          <w:color w:val="231F20"/>
        </w:rPr>
        <w:t>Si,</w:t>
      </w:r>
      <w:r>
        <w:rPr>
          <w:color w:val="231F20"/>
          <w:spacing w:val="-9"/>
        </w:rPr>
        <w:t> </w:t>
      </w:r>
      <w:r>
        <w:rPr>
          <w:color w:val="231F20"/>
        </w:rPr>
        <w:t>como</w:t>
      </w:r>
      <w:r>
        <w:rPr>
          <w:color w:val="231F20"/>
          <w:spacing w:val="-9"/>
        </w:rPr>
        <w:t> </w:t>
      </w:r>
      <w:r>
        <w:rPr>
          <w:color w:val="231F20"/>
        </w:rPr>
        <w:t>he</w:t>
      </w:r>
      <w:r>
        <w:rPr>
          <w:color w:val="231F20"/>
          <w:spacing w:val="-9"/>
        </w:rPr>
        <w:t> </w:t>
      </w:r>
      <w:r>
        <w:rPr>
          <w:color w:val="231F20"/>
        </w:rPr>
        <w:t>planteado,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texto</w:t>
      </w:r>
      <w:r>
        <w:rPr>
          <w:color w:val="231F20"/>
          <w:spacing w:val="-9"/>
        </w:rPr>
        <w:t> </w:t>
      </w:r>
      <w:r>
        <w:rPr>
          <w:color w:val="231F20"/>
        </w:rPr>
        <w:t>se</w:t>
      </w:r>
      <w:r>
        <w:rPr>
          <w:color w:val="231F20"/>
          <w:spacing w:val="-9"/>
        </w:rPr>
        <w:t> </w:t>
      </w:r>
      <w:r>
        <w:rPr>
          <w:color w:val="231F20"/>
        </w:rPr>
        <w:t>im- pone la condición del escritor-observador que filtra la imagen</w:t>
      </w:r>
      <w:r>
        <w:rPr>
          <w:color w:val="231F20"/>
          <w:spacing w:val="-11"/>
        </w:rPr>
        <w:t> </w:t>
      </w:r>
      <w:r>
        <w:rPr>
          <w:color w:val="231F20"/>
        </w:rPr>
        <w:t>del ajolote</w:t>
      </w:r>
      <w:r>
        <w:rPr>
          <w:color w:val="231F20"/>
          <w:spacing w:val="-38"/>
        </w:rPr>
        <w:t> </w:t>
      </w:r>
      <w:r>
        <w:rPr>
          <w:color w:val="231F20"/>
        </w:rPr>
        <w:t>para</w:t>
      </w:r>
      <w:r>
        <w:rPr>
          <w:color w:val="231F20"/>
          <w:spacing w:val="-38"/>
        </w:rPr>
        <w:t> </w:t>
      </w:r>
      <w:r>
        <w:rPr>
          <w:color w:val="231F20"/>
        </w:rPr>
        <w:t>registrar</w:t>
      </w:r>
      <w:r>
        <w:rPr>
          <w:color w:val="231F20"/>
          <w:spacing w:val="-38"/>
        </w:rPr>
        <w:t> </w:t>
      </w:r>
      <w:r>
        <w:rPr>
          <w:color w:val="231F20"/>
        </w:rPr>
        <w:t>los</w:t>
      </w:r>
      <w:r>
        <w:rPr>
          <w:color w:val="231F20"/>
          <w:spacing w:val="-38"/>
        </w:rPr>
        <w:t> </w:t>
      </w:r>
      <w:r>
        <w:rPr>
          <w:color w:val="231F20"/>
        </w:rPr>
        <w:t>resultados</w:t>
      </w:r>
      <w:r>
        <w:rPr>
          <w:color w:val="231F20"/>
          <w:spacing w:val="-38"/>
        </w:rPr>
        <w:t> </w:t>
      </w:r>
      <w:r>
        <w:rPr>
          <w:color w:val="231F20"/>
        </w:rPr>
        <w:t>de</w:t>
      </w:r>
      <w:r>
        <w:rPr>
          <w:color w:val="231F20"/>
          <w:spacing w:val="-38"/>
        </w:rPr>
        <w:t> </w:t>
      </w:r>
      <w:r>
        <w:rPr>
          <w:color w:val="231F20"/>
        </w:rPr>
        <w:t>su</w:t>
      </w:r>
      <w:r>
        <w:rPr>
          <w:color w:val="231F20"/>
          <w:spacing w:val="-38"/>
        </w:rPr>
        <w:t> </w:t>
      </w:r>
      <w:r>
        <w:rPr>
          <w:color w:val="231F20"/>
        </w:rPr>
        <w:t>ejercicio</w:t>
      </w:r>
      <w:r>
        <w:rPr>
          <w:color w:val="231F20"/>
          <w:spacing w:val="-38"/>
        </w:rPr>
        <w:t> </w:t>
      </w:r>
      <w:r>
        <w:rPr>
          <w:color w:val="231F20"/>
        </w:rPr>
        <w:t>experimental,</w:t>
      </w:r>
      <w:r>
        <w:rPr>
          <w:color w:val="231F20"/>
          <w:spacing w:val="-38"/>
        </w:rPr>
        <w:t> </w:t>
      </w:r>
      <w:r>
        <w:rPr>
          <w:color w:val="231F20"/>
        </w:rPr>
        <w:t>éste funciona</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umbral</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realidad</w:t>
      </w:r>
      <w:r>
        <w:rPr>
          <w:color w:val="231F20"/>
          <w:spacing w:val="-9"/>
        </w:rPr>
        <w:t> </w:t>
      </w:r>
      <w:r>
        <w:rPr>
          <w:color w:val="231F20"/>
        </w:rPr>
        <w:t>objetiva</w:t>
      </w:r>
      <w:r>
        <w:rPr>
          <w:color w:val="231F20"/>
          <w:spacing w:val="-9"/>
        </w:rPr>
        <w:t> </w:t>
      </w:r>
      <w:r>
        <w:rPr>
          <w:color w:val="231F20"/>
        </w:rPr>
        <w:t>(el</w:t>
      </w:r>
      <w:r>
        <w:rPr>
          <w:color w:val="231F20"/>
          <w:spacing w:val="-9"/>
        </w:rPr>
        <w:t> </w:t>
      </w:r>
      <w:r>
        <w:rPr>
          <w:color w:val="231F20"/>
        </w:rPr>
        <w:t>ajolote)</w:t>
      </w:r>
      <w:r>
        <w:rPr>
          <w:color w:val="231F20"/>
          <w:spacing w:val="-9"/>
        </w:rPr>
        <w:t> </w:t>
      </w:r>
      <w:r>
        <w:rPr>
          <w:color w:val="231F20"/>
        </w:rPr>
        <w:t>y</w:t>
      </w:r>
      <w:r>
        <w:rPr>
          <w:color w:val="231F20"/>
          <w:spacing w:val="-9"/>
        </w:rPr>
        <w:t> </w:t>
      </w:r>
      <w:r>
        <w:rPr>
          <w:color w:val="231F20"/>
        </w:rPr>
        <w:t>la realidad</w:t>
      </w:r>
      <w:r>
        <w:rPr>
          <w:color w:val="231F20"/>
          <w:spacing w:val="-18"/>
        </w:rPr>
        <w:t> </w:t>
      </w:r>
      <w:r>
        <w:rPr>
          <w:color w:val="231F20"/>
        </w:rPr>
        <w:t>subjetiva</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desata</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rPr>
        <w:t>imaginación,</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mundo interior).</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sentido,</w:t>
      </w:r>
      <w:r>
        <w:rPr>
          <w:color w:val="231F20"/>
          <w:spacing w:val="-6"/>
        </w:rPr>
        <w:t> </w:t>
      </w:r>
      <w:r>
        <w:rPr>
          <w:color w:val="231F20"/>
        </w:rPr>
        <w:t>la</w:t>
      </w:r>
      <w:r>
        <w:rPr>
          <w:color w:val="231F20"/>
          <w:spacing w:val="-6"/>
        </w:rPr>
        <w:t> </w:t>
      </w:r>
      <w:r>
        <w:rPr>
          <w:color w:val="231F20"/>
        </w:rPr>
        <w:t>mirada</w:t>
      </w:r>
      <w:r>
        <w:rPr>
          <w:color w:val="231F20"/>
          <w:spacing w:val="-6"/>
        </w:rPr>
        <w:t> </w:t>
      </w:r>
      <w:r>
        <w:rPr>
          <w:color w:val="231F20"/>
        </w:rPr>
        <w:t>del</w:t>
      </w:r>
      <w:r>
        <w:rPr>
          <w:color w:val="231F20"/>
          <w:spacing w:val="-6"/>
        </w:rPr>
        <w:t> </w:t>
      </w:r>
      <w:r>
        <w:rPr>
          <w:color w:val="231F20"/>
        </w:rPr>
        <w:t>escritor</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espejo</w:t>
      </w:r>
      <w:r>
        <w:rPr>
          <w:color w:val="231F20"/>
          <w:spacing w:val="-6"/>
        </w:rPr>
        <w:t> </w:t>
      </w:r>
      <w:r>
        <w:rPr>
          <w:color w:val="231F20"/>
        </w:rPr>
        <w:t>donde las</w:t>
      </w:r>
      <w:r>
        <w:rPr>
          <w:color w:val="231F20"/>
          <w:spacing w:val="-27"/>
        </w:rPr>
        <w:t> </w:t>
      </w:r>
      <w:r>
        <w:rPr>
          <w:color w:val="231F20"/>
        </w:rPr>
        <w:t>imágenes</w:t>
      </w:r>
      <w:r>
        <w:rPr>
          <w:color w:val="231F20"/>
          <w:spacing w:val="-27"/>
        </w:rPr>
        <w:t> </w:t>
      </w:r>
      <w:r>
        <w:rPr>
          <w:color w:val="231F20"/>
        </w:rPr>
        <w:t>del</w:t>
      </w:r>
      <w:r>
        <w:rPr>
          <w:color w:val="231F20"/>
          <w:spacing w:val="-27"/>
        </w:rPr>
        <w:t> </w:t>
      </w:r>
      <w:r>
        <w:rPr>
          <w:color w:val="231F20"/>
        </w:rPr>
        <w:t>animal</w:t>
      </w:r>
      <w:r>
        <w:rPr>
          <w:color w:val="231F20"/>
          <w:spacing w:val="-27"/>
        </w:rPr>
        <w:t> </w:t>
      </w:r>
      <w:r>
        <w:rPr>
          <w:color w:val="231F20"/>
        </w:rPr>
        <w:t>se</w:t>
      </w:r>
      <w:r>
        <w:rPr>
          <w:color w:val="231F20"/>
          <w:spacing w:val="-27"/>
        </w:rPr>
        <w:t> </w:t>
      </w:r>
      <w:r>
        <w:rPr>
          <w:color w:val="231F20"/>
        </w:rPr>
        <w:t>duplican,</w:t>
      </w:r>
      <w:r>
        <w:rPr>
          <w:color w:val="231F20"/>
          <w:spacing w:val="-27"/>
        </w:rPr>
        <w:t> </w:t>
      </w:r>
      <w:r>
        <w:rPr>
          <w:color w:val="231F20"/>
        </w:rPr>
        <w:t>aunque,</w:t>
      </w:r>
      <w:r>
        <w:rPr>
          <w:color w:val="231F20"/>
          <w:spacing w:val="-27"/>
        </w:rPr>
        <w:t> </w:t>
      </w:r>
      <w:r>
        <w:rPr>
          <w:color w:val="231F20"/>
        </w:rPr>
        <w:t>como</w:t>
      </w:r>
      <w:r>
        <w:rPr>
          <w:color w:val="231F20"/>
          <w:spacing w:val="-27"/>
        </w:rPr>
        <w:t> </w:t>
      </w:r>
      <w:r>
        <w:rPr>
          <w:color w:val="231F20"/>
        </w:rPr>
        <w:t>se</w:t>
      </w:r>
      <w:r>
        <w:rPr>
          <w:color w:val="231F20"/>
          <w:spacing w:val="-27"/>
        </w:rPr>
        <w:t> </w:t>
      </w:r>
      <w:r>
        <w:rPr>
          <w:color w:val="231F20"/>
        </w:rPr>
        <w:t>verá,</w:t>
      </w:r>
      <w:r>
        <w:rPr>
          <w:color w:val="231F20"/>
          <w:spacing w:val="-27"/>
        </w:rPr>
        <w:t> </w:t>
      </w:r>
      <w:r>
        <w:rPr>
          <w:color w:val="231F20"/>
        </w:rPr>
        <w:t>también </w:t>
      </w:r>
      <w:r>
        <w:rPr>
          <w:color w:val="231F20"/>
          <w:w w:val="95"/>
        </w:rPr>
        <w:t>se</w:t>
      </w:r>
      <w:r>
        <w:rPr>
          <w:color w:val="231F20"/>
          <w:spacing w:val="17"/>
          <w:w w:val="95"/>
        </w:rPr>
        <w:t> </w:t>
      </w:r>
      <w:r>
        <w:rPr>
          <w:color w:val="231F20"/>
          <w:w w:val="95"/>
        </w:rPr>
        <w:t>transforman.</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90"/>
          <w:sz w:val="22"/>
        </w:rPr>
        <w:t>“Un grafema fálico vivo”</w:t>
      </w:r>
    </w:p>
    <w:p>
      <w:pPr>
        <w:pStyle w:val="BodyText"/>
        <w:spacing w:before="4"/>
        <w:rPr>
          <w:i/>
          <w:sz w:val="29"/>
        </w:rPr>
      </w:pPr>
    </w:p>
    <w:p>
      <w:pPr>
        <w:pStyle w:val="BodyText"/>
        <w:spacing w:line="271" w:lineRule="auto"/>
        <w:ind w:left="1640" w:right="1701"/>
        <w:jc w:val="both"/>
      </w:pPr>
      <w:r>
        <w:rPr/>
        <w:drawing>
          <wp:anchor distT="0" distB="0" distL="0" distR="0" allowOverlap="1" layoutInCell="1" locked="0" behindDoc="0" simplePos="0" relativeHeight="10144">
            <wp:simplePos x="0" y="0"/>
            <wp:positionH relativeFrom="page">
              <wp:posOffset>17462</wp:posOffset>
            </wp:positionH>
            <wp:positionV relativeFrom="paragraph">
              <wp:posOffset>61187</wp:posOffset>
            </wp:positionV>
            <wp:extent cx="155575" cy="155575"/>
            <wp:effectExtent l="0" t="0" r="0" b="0"/>
            <wp:wrapNone/>
            <wp:docPr id="795" name="image3.png" descr=""/>
            <wp:cNvGraphicFramePr>
              <a:graphicFrameLocks noChangeAspect="1"/>
            </wp:cNvGraphicFramePr>
            <a:graphic>
              <a:graphicData uri="http://schemas.openxmlformats.org/drawingml/2006/picture">
                <pic:pic>
                  <pic:nvPicPr>
                    <pic:cNvPr id="79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168">
            <wp:simplePos x="0" y="0"/>
            <wp:positionH relativeFrom="page">
              <wp:posOffset>5760361</wp:posOffset>
            </wp:positionH>
            <wp:positionV relativeFrom="paragraph">
              <wp:posOffset>61187</wp:posOffset>
            </wp:positionV>
            <wp:extent cx="155575" cy="155575"/>
            <wp:effectExtent l="0" t="0" r="0" b="0"/>
            <wp:wrapNone/>
            <wp:docPr id="797" name="image3.png" descr=""/>
            <wp:cNvGraphicFramePr>
              <a:graphicFrameLocks noChangeAspect="1"/>
            </wp:cNvGraphicFramePr>
            <a:graphic>
              <a:graphicData uri="http://schemas.openxmlformats.org/drawingml/2006/picture">
                <pic:pic>
                  <pic:nvPicPr>
                    <pic:cNvPr id="79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9"/>
        </w:rPr>
        <w:t> </w:t>
      </w:r>
      <w:r>
        <w:rPr>
          <w:color w:val="231F20"/>
        </w:rPr>
        <w:t>“El</w:t>
      </w:r>
      <w:r>
        <w:rPr>
          <w:color w:val="231F20"/>
          <w:spacing w:val="-29"/>
        </w:rPr>
        <w:t> </w:t>
      </w:r>
      <w:r>
        <w:rPr>
          <w:color w:val="231F20"/>
        </w:rPr>
        <w:t>ajolote</w:t>
      </w:r>
      <w:r>
        <w:rPr>
          <w:color w:val="231F20"/>
          <w:spacing w:val="-29"/>
        </w:rPr>
        <w:t> </w:t>
      </w:r>
      <w:r>
        <w:rPr>
          <w:color w:val="231F20"/>
        </w:rPr>
        <w:t>como</w:t>
      </w:r>
      <w:r>
        <w:rPr>
          <w:color w:val="231F20"/>
          <w:spacing w:val="-29"/>
        </w:rPr>
        <w:t> </w:t>
      </w:r>
      <w:r>
        <w:rPr>
          <w:color w:val="231F20"/>
        </w:rPr>
        <w:t>obra</w:t>
      </w:r>
      <w:r>
        <w:rPr>
          <w:color w:val="231F20"/>
          <w:spacing w:val="-29"/>
        </w:rPr>
        <w:t> </w:t>
      </w:r>
      <w:r>
        <w:rPr>
          <w:color w:val="231F20"/>
        </w:rPr>
        <w:t>de</w:t>
      </w:r>
      <w:r>
        <w:rPr>
          <w:color w:val="231F20"/>
          <w:spacing w:val="-29"/>
        </w:rPr>
        <w:t> </w:t>
      </w:r>
      <w:r>
        <w:rPr>
          <w:color w:val="231F20"/>
        </w:rPr>
        <w:t>arte”,</w:t>
      </w:r>
      <w:r>
        <w:rPr>
          <w:color w:val="231F20"/>
          <w:spacing w:val="-29"/>
        </w:rPr>
        <w:t> </w:t>
      </w:r>
      <w:r>
        <w:rPr>
          <w:color w:val="231F20"/>
        </w:rPr>
        <w:t>Elizondo</w:t>
      </w:r>
      <w:r>
        <w:rPr>
          <w:color w:val="231F20"/>
          <w:spacing w:val="-29"/>
        </w:rPr>
        <w:t> </w:t>
      </w:r>
      <w:r>
        <w:rPr>
          <w:color w:val="231F20"/>
        </w:rPr>
        <w:t>señala:</w:t>
      </w:r>
      <w:r>
        <w:rPr>
          <w:color w:val="231F20"/>
          <w:spacing w:val="-29"/>
        </w:rPr>
        <w:t> </w:t>
      </w:r>
      <w:r>
        <w:rPr>
          <w:color w:val="231F20"/>
        </w:rPr>
        <w:t>“Entre</w:t>
      </w:r>
      <w:r>
        <w:rPr>
          <w:color w:val="231F20"/>
          <w:spacing w:val="-29"/>
        </w:rPr>
        <w:t> </w:t>
      </w:r>
      <w:r>
        <w:rPr>
          <w:color w:val="231F20"/>
        </w:rPr>
        <w:t>las</w:t>
      </w:r>
      <w:r>
        <w:rPr>
          <w:color w:val="231F20"/>
          <w:spacing w:val="-29"/>
        </w:rPr>
        <w:t> </w:t>
      </w:r>
      <w:r>
        <w:rPr>
          <w:color w:val="231F20"/>
        </w:rPr>
        <w:t>cuali- dades</w:t>
      </w:r>
      <w:r>
        <w:rPr>
          <w:color w:val="231F20"/>
          <w:spacing w:val="-32"/>
        </w:rPr>
        <w:t> </w:t>
      </w:r>
      <w:r>
        <w:rPr>
          <w:color w:val="231F20"/>
        </w:rPr>
        <w:t>puramente</w:t>
      </w:r>
      <w:r>
        <w:rPr>
          <w:color w:val="231F20"/>
          <w:spacing w:val="-32"/>
        </w:rPr>
        <w:t> </w:t>
      </w:r>
      <w:r>
        <w:rPr>
          <w:color w:val="231F20"/>
        </w:rPr>
        <w:t>poéticas</w:t>
      </w:r>
      <w:r>
        <w:rPr>
          <w:color w:val="231F20"/>
          <w:spacing w:val="-32"/>
        </w:rPr>
        <w:t> </w:t>
      </w:r>
      <w:r>
        <w:rPr>
          <w:color w:val="231F20"/>
        </w:rPr>
        <w:t>del</w:t>
      </w:r>
      <w:r>
        <w:rPr>
          <w:color w:val="231F20"/>
          <w:spacing w:val="-32"/>
        </w:rPr>
        <w:t> </w:t>
      </w:r>
      <w:r>
        <w:rPr>
          <w:color w:val="231F20"/>
        </w:rPr>
        <w:t>ajolote</w:t>
      </w:r>
      <w:r>
        <w:rPr>
          <w:color w:val="231F20"/>
          <w:spacing w:val="-32"/>
        </w:rPr>
        <w:t> </w:t>
      </w:r>
      <w:r>
        <w:rPr>
          <w:color w:val="231F20"/>
        </w:rPr>
        <w:t>yo</w:t>
      </w:r>
      <w:r>
        <w:rPr>
          <w:color w:val="231F20"/>
          <w:spacing w:val="-32"/>
        </w:rPr>
        <w:t> </w:t>
      </w:r>
      <w:r>
        <w:rPr>
          <w:color w:val="231F20"/>
        </w:rPr>
        <w:t>citaría</w:t>
      </w:r>
      <w:r>
        <w:rPr>
          <w:color w:val="231F20"/>
          <w:spacing w:val="-32"/>
        </w:rPr>
        <w:t> </w:t>
      </w:r>
      <w:r>
        <w:rPr>
          <w:color w:val="231F20"/>
        </w:rPr>
        <w:t>en</w:t>
      </w:r>
      <w:r>
        <w:rPr>
          <w:color w:val="231F20"/>
          <w:spacing w:val="-32"/>
        </w:rPr>
        <w:t> </w:t>
      </w:r>
      <w:r>
        <w:rPr>
          <w:color w:val="231F20"/>
        </w:rPr>
        <w:t>primerísimo</w:t>
      </w:r>
      <w:r>
        <w:rPr>
          <w:color w:val="231F20"/>
          <w:spacing w:val="-32"/>
        </w:rPr>
        <w:t> </w:t>
      </w:r>
      <w:r>
        <w:rPr>
          <w:color w:val="231F20"/>
        </w:rPr>
        <w:t>lugar la</w:t>
      </w:r>
      <w:r>
        <w:rPr>
          <w:color w:val="231F20"/>
          <w:spacing w:val="-36"/>
        </w:rPr>
        <w:t> </w:t>
      </w:r>
      <w:r>
        <w:rPr>
          <w:color w:val="231F20"/>
        </w:rPr>
        <w:t>turbadora</w:t>
      </w:r>
      <w:r>
        <w:rPr>
          <w:color w:val="231F20"/>
          <w:spacing w:val="-36"/>
        </w:rPr>
        <w:t> </w:t>
      </w:r>
      <w:r>
        <w:rPr>
          <w:color w:val="231F20"/>
        </w:rPr>
        <w:t>fascinación</w:t>
      </w:r>
      <w:r>
        <w:rPr>
          <w:color w:val="231F20"/>
          <w:spacing w:val="-36"/>
        </w:rPr>
        <w:t> </w:t>
      </w:r>
      <w:r>
        <w:rPr>
          <w:color w:val="231F20"/>
        </w:rPr>
        <w:t>que</w:t>
      </w:r>
      <w:r>
        <w:rPr>
          <w:color w:val="231F20"/>
          <w:spacing w:val="-36"/>
        </w:rPr>
        <w:t> </w:t>
      </w:r>
      <w:r>
        <w:rPr>
          <w:color w:val="231F20"/>
        </w:rPr>
        <w:t>ejerce</w:t>
      </w:r>
      <w:r>
        <w:rPr>
          <w:color w:val="231F20"/>
          <w:spacing w:val="-36"/>
        </w:rPr>
        <w:t> </w:t>
      </w:r>
      <w:r>
        <w:rPr>
          <w:color w:val="231F20"/>
        </w:rPr>
        <w:t>sobre</w:t>
      </w:r>
      <w:r>
        <w:rPr>
          <w:color w:val="231F20"/>
          <w:spacing w:val="-36"/>
        </w:rPr>
        <w:t> </w:t>
      </w:r>
      <w:r>
        <w:rPr>
          <w:color w:val="231F20"/>
        </w:rPr>
        <w:t>las</w:t>
      </w:r>
      <w:r>
        <w:rPr>
          <w:color w:val="231F20"/>
          <w:spacing w:val="-36"/>
        </w:rPr>
        <w:t> </w:t>
      </w:r>
      <w:r>
        <w:rPr>
          <w:color w:val="231F20"/>
        </w:rPr>
        <w:t>mujeres”.</w:t>
      </w:r>
      <w:r>
        <w:rPr>
          <w:color w:val="231F20"/>
          <w:position w:val="8"/>
          <w:sz w:val="13"/>
        </w:rPr>
        <w:t>98</w:t>
      </w:r>
      <w:r>
        <w:rPr>
          <w:color w:val="231F20"/>
          <w:spacing w:val="-11"/>
          <w:position w:val="8"/>
          <w:sz w:val="13"/>
        </w:rPr>
        <w:t> </w:t>
      </w:r>
      <w:r>
        <w:rPr>
          <w:color w:val="231F20"/>
        </w:rPr>
        <w:t>Dicha</w:t>
      </w:r>
      <w:r>
        <w:rPr>
          <w:color w:val="231F20"/>
          <w:spacing w:val="-36"/>
        </w:rPr>
        <w:t> </w:t>
      </w:r>
      <w:r>
        <w:rPr>
          <w:color w:val="231F20"/>
        </w:rPr>
        <w:t>fasci- nación</w:t>
      </w:r>
      <w:r>
        <w:rPr>
          <w:color w:val="231F20"/>
          <w:spacing w:val="-16"/>
        </w:rPr>
        <w:t> </w:t>
      </w:r>
      <w:r>
        <w:rPr>
          <w:color w:val="231F20"/>
        </w:rPr>
        <w:t>es</w:t>
      </w:r>
      <w:r>
        <w:rPr>
          <w:color w:val="231F20"/>
          <w:spacing w:val="-16"/>
        </w:rPr>
        <w:t> </w:t>
      </w:r>
      <w:r>
        <w:rPr>
          <w:color w:val="231F20"/>
        </w:rPr>
        <w:t>provocada,</w:t>
      </w:r>
      <w:r>
        <w:rPr>
          <w:color w:val="231F20"/>
          <w:spacing w:val="-16"/>
        </w:rPr>
        <w:t> </w:t>
      </w:r>
      <w:r>
        <w:rPr>
          <w:color w:val="231F20"/>
        </w:rPr>
        <w:t>según</w:t>
      </w:r>
      <w:r>
        <w:rPr>
          <w:color w:val="231F20"/>
          <w:spacing w:val="-16"/>
        </w:rPr>
        <w:t> </w:t>
      </w:r>
      <w:r>
        <w:rPr>
          <w:color w:val="231F20"/>
        </w:rPr>
        <w:t>el</w:t>
      </w:r>
      <w:r>
        <w:rPr>
          <w:color w:val="231F20"/>
          <w:spacing w:val="-16"/>
        </w:rPr>
        <w:t> </w:t>
      </w:r>
      <w:r>
        <w:rPr>
          <w:color w:val="231F20"/>
          <w:spacing w:val="-3"/>
        </w:rPr>
        <w:t>autor,</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forma</w:t>
      </w:r>
      <w:r>
        <w:rPr>
          <w:color w:val="231F20"/>
          <w:spacing w:val="-16"/>
        </w:rPr>
        <w:t> </w:t>
      </w:r>
      <w:r>
        <w:rPr>
          <w:color w:val="231F20"/>
        </w:rPr>
        <w:t>fálica</w:t>
      </w:r>
      <w:r>
        <w:rPr>
          <w:color w:val="231F20"/>
          <w:spacing w:val="-16"/>
        </w:rPr>
        <w:t> </w:t>
      </w:r>
      <w:r>
        <w:rPr>
          <w:color w:val="231F20"/>
        </w:rPr>
        <w:t>del</w:t>
      </w:r>
      <w:r>
        <w:rPr>
          <w:color w:val="231F20"/>
          <w:spacing w:val="-16"/>
        </w:rPr>
        <w:t> </w:t>
      </w:r>
      <w:r>
        <w:rPr>
          <w:color w:val="231F20"/>
        </w:rPr>
        <w:t>ajolote. Las</w:t>
      </w:r>
      <w:r>
        <w:rPr>
          <w:color w:val="231F20"/>
          <w:spacing w:val="-37"/>
        </w:rPr>
        <w:t> </w:t>
      </w:r>
      <w:r>
        <w:rPr>
          <w:color w:val="231F20"/>
        </w:rPr>
        <w:t>asociaciones</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narrador</w:t>
      </w:r>
      <w:r>
        <w:rPr>
          <w:color w:val="231F20"/>
          <w:spacing w:val="-37"/>
        </w:rPr>
        <w:t> </w:t>
      </w:r>
      <w:r>
        <w:rPr>
          <w:color w:val="231F20"/>
        </w:rPr>
        <w:t>de</w:t>
      </w:r>
      <w:r>
        <w:rPr>
          <w:color w:val="231F20"/>
          <w:spacing w:val="-37"/>
        </w:rPr>
        <w:t> </w:t>
      </w:r>
      <w:r>
        <w:rPr>
          <w:color w:val="231F20"/>
          <w:spacing w:val="-3"/>
        </w:rPr>
        <w:t>“Ambystoma</w:t>
      </w:r>
      <w:r>
        <w:rPr>
          <w:color w:val="231F20"/>
          <w:spacing w:val="-37"/>
        </w:rPr>
        <w:t> </w:t>
      </w:r>
      <w:r>
        <w:rPr>
          <w:color w:val="231F20"/>
        </w:rPr>
        <w:t>trigrinum”</w:t>
      </w:r>
      <w:r>
        <w:rPr>
          <w:color w:val="231F20"/>
          <w:spacing w:val="-37"/>
        </w:rPr>
        <w:t> </w:t>
      </w:r>
      <w:r>
        <w:rPr>
          <w:color w:val="231F20"/>
        </w:rPr>
        <w:t>elabora al</w:t>
      </w:r>
      <w:r>
        <w:rPr>
          <w:color w:val="231F20"/>
          <w:spacing w:val="-7"/>
        </w:rPr>
        <w:t> </w:t>
      </w:r>
      <w:r>
        <w:rPr>
          <w:color w:val="231F20"/>
        </w:rPr>
        <w:t>respecto</w:t>
      </w:r>
      <w:r>
        <w:rPr>
          <w:color w:val="231F20"/>
          <w:spacing w:val="-7"/>
        </w:rPr>
        <w:t> </w:t>
      </w:r>
      <w:r>
        <w:rPr>
          <w:color w:val="231F20"/>
        </w:rPr>
        <w:t>son</w:t>
      </w:r>
      <w:r>
        <w:rPr>
          <w:color w:val="231F20"/>
          <w:spacing w:val="-7"/>
        </w:rPr>
        <w:t> </w:t>
      </w:r>
      <w:r>
        <w:rPr>
          <w:color w:val="231F20"/>
        </w:rPr>
        <w:t>puntuales.</w:t>
      </w:r>
      <w:r>
        <w:rPr>
          <w:color w:val="231F20"/>
          <w:spacing w:val="-7"/>
        </w:rPr>
        <w:t> </w:t>
      </w:r>
      <w:r>
        <w:rPr>
          <w:color w:val="231F20"/>
        </w:rPr>
        <w:t>El</w:t>
      </w:r>
      <w:r>
        <w:rPr>
          <w:color w:val="231F20"/>
          <w:spacing w:val="-7"/>
        </w:rPr>
        <w:t> </w:t>
      </w:r>
      <w:r>
        <w:rPr>
          <w:color w:val="231F20"/>
        </w:rPr>
        <w:t>ajolote</w:t>
      </w:r>
      <w:r>
        <w:rPr>
          <w:color w:val="231F20"/>
          <w:spacing w:val="-7"/>
        </w:rPr>
        <w:t> </w:t>
      </w:r>
      <w:r>
        <w:rPr>
          <w:color w:val="231F20"/>
        </w:rPr>
        <w:t>permite</w:t>
      </w:r>
      <w:r>
        <w:rPr>
          <w:color w:val="231F20"/>
          <w:spacing w:val="-7"/>
        </w:rPr>
        <w:t> </w:t>
      </w:r>
      <w:r>
        <w:rPr>
          <w:color w:val="231F20"/>
        </w:rPr>
        <w:t>una</w:t>
      </w:r>
      <w:r>
        <w:rPr>
          <w:color w:val="231F20"/>
          <w:spacing w:val="-7"/>
        </w:rPr>
        <w:t> </w:t>
      </w:r>
      <w:r>
        <w:rPr>
          <w:color w:val="231F20"/>
        </w:rPr>
        <w:t>asociación</w:t>
      </w:r>
      <w:r>
        <w:rPr>
          <w:color w:val="231F20"/>
          <w:spacing w:val="-7"/>
        </w:rPr>
        <w:t> </w:t>
      </w:r>
      <w:r>
        <w:rPr>
          <w:color w:val="231F20"/>
        </w:rPr>
        <w:t>fálica inmediata</w:t>
      </w:r>
      <w:r>
        <w:rPr>
          <w:color w:val="231F20"/>
          <w:spacing w:val="-9"/>
        </w:rPr>
        <w:t> </w:t>
      </w:r>
      <w:r>
        <w:rPr>
          <w:color w:val="231F20"/>
        </w:rPr>
        <w:t>debido</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forma</w:t>
      </w:r>
      <w:r>
        <w:rPr>
          <w:color w:val="231F20"/>
          <w:spacing w:val="-9"/>
        </w:rPr>
        <w:t> </w:t>
      </w:r>
      <w:r>
        <w:rPr>
          <w:color w:val="231F20"/>
        </w:rPr>
        <w:t>alargada,</w:t>
      </w:r>
      <w:r>
        <w:rPr>
          <w:color w:val="231F20"/>
          <w:spacing w:val="-9"/>
        </w:rPr>
        <w:t> </w:t>
      </w:r>
      <w:r>
        <w:rPr>
          <w:color w:val="231F20"/>
        </w:rPr>
        <w:t>pero</w:t>
      </w:r>
      <w:r>
        <w:rPr>
          <w:color w:val="231F20"/>
          <w:spacing w:val="-9"/>
        </w:rPr>
        <w:t> </w:t>
      </w:r>
      <w:r>
        <w:rPr>
          <w:color w:val="231F20"/>
        </w:rPr>
        <w:t>ésta</w:t>
      </w:r>
      <w:r>
        <w:rPr>
          <w:color w:val="231F20"/>
          <w:spacing w:val="-9"/>
        </w:rPr>
        <w:t> </w:t>
      </w:r>
      <w:r>
        <w:rPr>
          <w:color w:val="231F20"/>
        </w:rPr>
        <w:t>se</w:t>
      </w:r>
      <w:r>
        <w:rPr>
          <w:color w:val="231F20"/>
          <w:spacing w:val="-9"/>
        </w:rPr>
        <w:t> </w:t>
      </w:r>
      <w:r>
        <w:rPr>
          <w:color w:val="231F20"/>
        </w:rPr>
        <w:t>acentúa</w:t>
      </w:r>
      <w:r>
        <w:rPr>
          <w:color w:val="231F20"/>
          <w:spacing w:val="-9"/>
        </w:rPr>
        <w:t> </w:t>
      </w:r>
      <w:r>
        <w:rPr>
          <w:color w:val="231F20"/>
        </w:rPr>
        <w:t>debido a</w:t>
      </w:r>
      <w:r>
        <w:rPr>
          <w:color w:val="231F20"/>
          <w:spacing w:val="-17"/>
        </w:rPr>
        <w:t> </w:t>
      </w:r>
      <w:r>
        <w:rPr>
          <w:color w:val="231F20"/>
        </w:rPr>
        <w:t>que</w:t>
      </w:r>
      <w:r>
        <w:rPr>
          <w:color w:val="231F20"/>
          <w:spacing w:val="-17"/>
        </w:rPr>
        <w:t> </w:t>
      </w:r>
      <w:r>
        <w:rPr>
          <w:color w:val="231F20"/>
        </w:rPr>
        <w:t>su</w:t>
      </w:r>
      <w:r>
        <w:rPr>
          <w:color w:val="231F20"/>
          <w:spacing w:val="-17"/>
        </w:rPr>
        <w:t> </w:t>
      </w:r>
      <w:r>
        <w:rPr>
          <w:color w:val="231F20"/>
        </w:rPr>
        <w:t>cabeza</w:t>
      </w:r>
      <w:r>
        <w:rPr>
          <w:color w:val="231F20"/>
          <w:spacing w:val="-17"/>
        </w:rPr>
        <w:t> </w:t>
      </w:r>
      <w:r>
        <w:rPr>
          <w:color w:val="231F20"/>
        </w:rPr>
        <w:t>simula</w:t>
      </w:r>
      <w:r>
        <w:rPr>
          <w:color w:val="231F20"/>
          <w:spacing w:val="-17"/>
        </w:rPr>
        <w:t> </w:t>
      </w:r>
      <w:r>
        <w:rPr>
          <w:color w:val="231F20"/>
        </w:rPr>
        <w:t>perfectamente</w:t>
      </w:r>
      <w:r>
        <w:rPr>
          <w:color w:val="231F20"/>
          <w:spacing w:val="-17"/>
        </w:rPr>
        <w:t> </w:t>
      </w:r>
      <w:r>
        <w:rPr>
          <w:color w:val="231F20"/>
        </w:rPr>
        <w:t>el</w:t>
      </w:r>
      <w:r>
        <w:rPr>
          <w:color w:val="231F20"/>
          <w:spacing w:val="-17"/>
        </w:rPr>
        <w:t> </w:t>
      </w:r>
      <w:r>
        <w:rPr>
          <w:color w:val="231F20"/>
        </w:rPr>
        <w:t>glande</w:t>
      </w:r>
      <w:r>
        <w:rPr>
          <w:color w:val="231F20"/>
          <w:spacing w:val="-17"/>
        </w:rPr>
        <w:t> </w:t>
      </w:r>
      <w:r>
        <w:rPr>
          <w:color w:val="231F20"/>
        </w:rPr>
        <w:t>del</w:t>
      </w:r>
      <w:r>
        <w:rPr>
          <w:color w:val="231F20"/>
          <w:spacing w:val="-17"/>
        </w:rPr>
        <w:t> </w:t>
      </w:r>
      <w:r>
        <w:rPr>
          <w:color w:val="231F20"/>
        </w:rPr>
        <w:t>pene.</w:t>
      </w:r>
      <w:r>
        <w:rPr>
          <w:color w:val="231F20"/>
          <w:spacing w:val="-17"/>
        </w:rPr>
        <w:t> </w:t>
      </w:r>
      <w:r>
        <w:rPr>
          <w:color w:val="231F20"/>
        </w:rPr>
        <w:t>Esta</w:t>
      </w:r>
      <w:r>
        <w:rPr>
          <w:color w:val="231F20"/>
          <w:spacing w:val="-17"/>
        </w:rPr>
        <w:t> </w:t>
      </w:r>
      <w:r>
        <w:rPr>
          <w:color w:val="231F20"/>
        </w:rPr>
        <w:t>rela- ción</w:t>
      </w:r>
      <w:r>
        <w:rPr>
          <w:color w:val="231F20"/>
          <w:spacing w:val="-11"/>
        </w:rPr>
        <w:t> </w:t>
      </w:r>
      <w:r>
        <w:rPr>
          <w:color w:val="231F20"/>
        </w:rPr>
        <w:t>aparece</w:t>
      </w:r>
      <w:r>
        <w:rPr>
          <w:color w:val="231F20"/>
          <w:spacing w:val="-11"/>
        </w:rPr>
        <w:t> </w:t>
      </w:r>
      <w:r>
        <w:rPr>
          <w:color w:val="231F20"/>
        </w:rPr>
        <w:t>también</w:t>
      </w:r>
      <w:r>
        <w:rPr>
          <w:color w:val="231F20"/>
          <w:spacing w:val="-11"/>
        </w:rPr>
        <w:t> </w:t>
      </w:r>
      <w:r>
        <w:rPr>
          <w:color w:val="231F20"/>
        </w:rPr>
        <w:t>en</w:t>
      </w:r>
      <w:r>
        <w:rPr>
          <w:color w:val="231F20"/>
          <w:spacing w:val="-11"/>
        </w:rPr>
        <w:t> </w:t>
      </w:r>
      <w:r>
        <w:rPr>
          <w:color w:val="231F20"/>
        </w:rPr>
        <w:t>uno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textos</w:t>
      </w:r>
      <w:r>
        <w:rPr>
          <w:color w:val="231F20"/>
          <w:spacing w:val="-11"/>
        </w:rPr>
        <w:t> </w:t>
      </w:r>
      <w:r>
        <w:rPr>
          <w:color w:val="231F20"/>
        </w:rPr>
        <w:t>antecesores</w:t>
      </w:r>
      <w:r>
        <w:rPr>
          <w:color w:val="231F20"/>
          <w:spacing w:val="-11"/>
        </w:rPr>
        <w:t> </w:t>
      </w:r>
      <w:r>
        <w:rPr>
          <w:color w:val="231F20"/>
        </w:rPr>
        <w:t>de</w:t>
      </w:r>
      <w:r>
        <w:rPr>
          <w:color w:val="231F20"/>
          <w:spacing w:val="-11"/>
        </w:rPr>
        <w:t> </w:t>
      </w:r>
      <w:r>
        <w:rPr>
          <w:color w:val="231F20"/>
          <w:spacing w:val="-4"/>
        </w:rPr>
        <w:t>“Ambys- </w:t>
      </w:r>
      <w:r>
        <w:rPr>
          <w:color w:val="231F20"/>
        </w:rPr>
        <w:t>toma</w:t>
      </w:r>
      <w:r>
        <w:rPr>
          <w:color w:val="231F20"/>
          <w:spacing w:val="-7"/>
        </w:rPr>
        <w:t> </w:t>
      </w:r>
      <w:r>
        <w:rPr>
          <w:color w:val="231F20"/>
        </w:rPr>
        <w:t>trigrinum”</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letras</w:t>
      </w:r>
      <w:r>
        <w:rPr>
          <w:color w:val="231F20"/>
          <w:spacing w:val="-7"/>
        </w:rPr>
        <w:t> </w:t>
      </w:r>
      <w:r>
        <w:rPr>
          <w:color w:val="231F20"/>
        </w:rPr>
        <w:t>mexicanas,</w:t>
      </w:r>
      <w:r>
        <w:rPr>
          <w:color w:val="231F20"/>
          <w:spacing w:val="-7"/>
        </w:rPr>
        <w:t> </w:t>
      </w:r>
      <w:r>
        <w:rPr>
          <w:color w:val="231F20"/>
        </w:rPr>
        <w:t>“El</w:t>
      </w:r>
      <w:r>
        <w:rPr>
          <w:color w:val="231F20"/>
          <w:spacing w:val="-7"/>
        </w:rPr>
        <w:t> </w:t>
      </w:r>
      <w:r>
        <w:rPr>
          <w:color w:val="231F20"/>
        </w:rPr>
        <w:t>ajolote”</w:t>
      </w:r>
      <w:r>
        <w:rPr>
          <w:color w:val="231F20"/>
          <w:spacing w:val="-7"/>
        </w:rPr>
        <w:t> </w:t>
      </w:r>
      <w:r>
        <w:rPr>
          <w:color w:val="231F20"/>
        </w:rPr>
        <w:t>de</w:t>
      </w:r>
      <w:r>
        <w:rPr>
          <w:color w:val="231F20"/>
          <w:spacing w:val="-7"/>
        </w:rPr>
        <w:t> </w:t>
      </w:r>
      <w:r>
        <w:rPr>
          <w:color w:val="231F20"/>
          <w:spacing w:val="-3"/>
        </w:rPr>
        <w:t>Juan</w:t>
      </w:r>
      <w:r>
        <w:rPr>
          <w:color w:val="231F20"/>
          <w:spacing w:val="-7"/>
        </w:rPr>
        <w:t> </w:t>
      </w:r>
      <w:r>
        <w:rPr>
          <w:color w:val="231F20"/>
        </w:rPr>
        <w:t>José Arreola,</w:t>
      </w:r>
      <w:r>
        <w:rPr>
          <w:color w:val="231F20"/>
          <w:spacing w:val="-26"/>
        </w:rPr>
        <w:t> </w:t>
      </w:r>
      <w:r>
        <w:rPr>
          <w:color w:val="231F20"/>
        </w:rPr>
        <w:t>el</w:t>
      </w:r>
      <w:r>
        <w:rPr>
          <w:color w:val="231F20"/>
          <w:spacing w:val="-26"/>
        </w:rPr>
        <w:t> </w:t>
      </w:r>
      <w:r>
        <w:rPr>
          <w:color w:val="231F20"/>
        </w:rPr>
        <w:t>cual</w:t>
      </w:r>
      <w:r>
        <w:rPr>
          <w:color w:val="231F20"/>
          <w:spacing w:val="-26"/>
        </w:rPr>
        <w:t> </w:t>
      </w:r>
      <w:r>
        <w:rPr>
          <w:color w:val="231F20"/>
        </w:rPr>
        <w:t>describe</w:t>
      </w:r>
      <w:r>
        <w:rPr>
          <w:color w:val="231F20"/>
          <w:spacing w:val="-26"/>
        </w:rPr>
        <w:t> </w:t>
      </w:r>
      <w:r>
        <w:rPr>
          <w:color w:val="231F20"/>
        </w:rPr>
        <w:t>al</w:t>
      </w:r>
      <w:r>
        <w:rPr>
          <w:color w:val="231F20"/>
          <w:spacing w:val="-26"/>
        </w:rPr>
        <w:t> </w:t>
      </w:r>
      <w:r>
        <w:rPr>
          <w:color w:val="231F20"/>
        </w:rPr>
        <w:t>animal</w:t>
      </w:r>
      <w:r>
        <w:rPr>
          <w:color w:val="231F20"/>
          <w:spacing w:val="-26"/>
        </w:rPr>
        <w:t> </w:t>
      </w:r>
      <w:r>
        <w:rPr>
          <w:color w:val="231F20"/>
        </w:rPr>
        <w:t>como</w:t>
      </w:r>
      <w:r>
        <w:rPr>
          <w:color w:val="231F20"/>
          <w:spacing w:val="-26"/>
        </w:rPr>
        <w:t> </w:t>
      </w:r>
      <w:r>
        <w:rPr>
          <w:color w:val="231F20"/>
          <w:spacing w:val="-5"/>
        </w:rPr>
        <w:t>“un</w:t>
      </w:r>
      <w:r>
        <w:rPr>
          <w:color w:val="231F20"/>
          <w:spacing w:val="-26"/>
        </w:rPr>
        <w:t> </w:t>
      </w:r>
      <w:r>
        <w:rPr>
          <w:i/>
          <w:color w:val="231F20"/>
        </w:rPr>
        <w:t>lingam</w:t>
      </w:r>
      <w:r>
        <w:rPr>
          <w:i/>
          <w:color w:val="231F20"/>
          <w:spacing w:val="-26"/>
        </w:rPr>
        <w:t> </w:t>
      </w:r>
      <w:r>
        <w:rPr>
          <w:color w:val="231F20"/>
        </w:rPr>
        <w:t>de</w:t>
      </w:r>
      <w:r>
        <w:rPr>
          <w:color w:val="231F20"/>
          <w:spacing w:val="-26"/>
        </w:rPr>
        <w:t> </w:t>
      </w:r>
      <w:r>
        <w:rPr>
          <w:color w:val="231F20"/>
        </w:rPr>
        <w:t>transparente alusión</w:t>
      </w:r>
      <w:r>
        <w:rPr>
          <w:color w:val="231F20"/>
          <w:spacing w:val="-28"/>
        </w:rPr>
        <w:t> </w:t>
      </w:r>
      <w:r>
        <w:rPr>
          <w:color w:val="231F20"/>
        </w:rPr>
        <w:t>genital”.</w:t>
      </w:r>
      <w:r>
        <w:rPr>
          <w:color w:val="231F20"/>
          <w:position w:val="8"/>
          <w:sz w:val="13"/>
        </w:rPr>
        <w:t>99</w:t>
      </w:r>
      <w:r>
        <w:rPr>
          <w:color w:val="231F20"/>
          <w:spacing w:val="-3"/>
          <w:position w:val="8"/>
          <w:sz w:val="13"/>
        </w:rPr>
        <w:t> </w:t>
      </w:r>
      <w:r>
        <w:rPr>
          <w:color w:val="231F20"/>
        </w:rPr>
        <w:t>Dicha</w:t>
      </w:r>
      <w:r>
        <w:rPr>
          <w:color w:val="231F20"/>
          <w:spacing w:val="-28"/>
        </w:rPr>
        <w:t> </w:t>
      </w:r>
      <w:r>
        <w:rPr>
          <w:color w:val="231F20"/>
        </w:rPr>
        <w:t>alusión</w:t>
      </w:r>
      <w:r>
        <w:rPr>
          <w:color w:val="231F20"/>
          <w:spacing w:val="-28"/>
        </w:rPr>
        <w:t> </w:t>
      </w:r>
      <w:r>
        <w:rPr>
          <w:color w:val="231F20"/>
        </w:rPr>
        <w:t>es</w:t>
      </w:r>
      <w:r>
        <w:rPr>
          <w:color w:val="231F20"/>
          <w:spacing w:val="-28"/>
        </w:rPr>
        <w:t> </w:t>
      </w:r>
      <w:r>
        <w:rPr>
          <w:color w:val="231F20"/>
        </w:rPr>
        <w:t>enriquecida</w:t>
      </w:r>
      <w:r>
        <w:rPr>
          <w:color w:val="231F20"/>
          <w:spacing w:val="-28"/>
        </w:rPr>
        <w:t> </w:t>
      </w:r>
      <w:r>
        <w:rPr>
          <w:color w:val="231F20"/>
        </w:rPr>
        <w:t>por</w:t>
      </w:r>
      <w:r>
        <w:rPr>
          <w:color w:val="231F20"/>
          <w:spacing w:val="-28"/>
        </w:rPr>
        <w:t> </w:t>
      </w:r>
      <w:r>
        <w:rPr>
          <w:color w:val="231F20"/>
        </w:rPr>
        <w:t>Elizondo,</w:t>
      </w:r>
      <w:r>
        <w:rPr>
          <w:color w:val="231F20"/>
          <w:spacing w:val="-28"/>
        </w:rPr>
        <w:t> </w:t>
      </w:r>
      <w:r>
        <w:rPr>
          <w:color w:val="231F20"/>
        </w:rPr>
        <w:t>quien suma</w:t>
      </w:r>
      <w:r>
        <w:rPr>
          <w:color w:val="231F20"/>
          <w:spacing w:val="-11"/>
        </w:rPr>
        <w:t> </w:t>
      </w:r>
      <w:r>
        <w:rPr>
          <w:color w:val="231F20"/>
        </w:rPr>
        <w:t>al</w:t>
      </w:r>
      <w:r>
        <w:rPr>
          <w:color w:val="231F20"/>
          <w:spacing w:val="-11"/>
        </w:rPr>
        <w:t> </w:t>
      </w:r>
      <w:r>
        <w:rPr>
          <w:color w:val="231F20"/>
        </w:rPr>
        <w:t>carácter</w:t>
      </w:r>
      <w:r>
        <w:rPr>
          <w:color w:val="231F20"/>
          <w:spacing w:val="-11"/>
        </w:rPr>
        <w:t> </w:t>
      </w:r>
      <w:r>
        <w:rPr>
          <w:color w:val="231F20"/>
        </w:rPr>
        <w:t>fálico</w:t>
      </w:r>
      <w:r>
        <w:rPr>
          <w:color w:val="231F20"/>
          <w:spacing w:val="-11"/>
        </w:rPr>
        <w:t> </w:t>
      </w:r>
      <w:r>
        <w:rPr>
          <w:color w:val="231F20"/>
        </w:rPr>
        <w:t>del</w:t>
      </w:r>
      <w:r>
        <w:rPr>
          <w:color w:val="231F20"/>
          <w:spacing w:val="-11"/>
        </w:rPr>
        <w:t> </w:t>
      </w:r>
      <w:r>
        <w:rPr>
          <w:color w:val="231F20"/>
        </w:rPr>
        <w:t>ajolote</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“figura</w:t>
      </w:r>
      <w:r>
        <w:rPr>
          <w:color w:val="231F20"/>
          <w:spacing w:val="-11"/>
        </w:rPr>
        <w:t> </w:t>
      </w:r>
      <w:r>
        <w:rPr>
          <w:color w:val="231F20"/>
        </w:rPr>
        <w:t>connu- bial”:</w:t>
      </w:r>
      <w:r>
        <w:rPr>
          <w:color w:val="231F20"/>
          <w:spacing w:val="-30"/>
        </w:rPr>
        <w:t> </w:t>
      </w:r>
      <w:r>
        <w:rPr>
          <w:color w:val="231F20"/>
        </w:rPr>
        <w:t>falo</w:t>
      </w:r>
      <w:r>
        <w:rPr>
          <w:color w:val="231F20"/>
          <w:spacing w:val="-30"/>
        </w:rPr>
        <w:t> </w:t>
      </w:r>
      <w:r>
        <w:rPr>
          <w:color w:val="231F20"/>
        </w:rPr>
        <w:t>inserto</w:t>
      </w:r>
      <w:r>
        <w:rPr>
          <w:color w:val="231F20"/>
          <w:spacing w:val="-30"/>
        </w:rPr>
        <w:t> </w:t>
      </w:r>
      <w:r>
        <w:rPr>
          <w:color w:val="231F20"/>
        </w:rPr>
        <w:t>en</w:t>
      </w:r>
      <w:r>
        <w:rPr>
          <w:color w:val="231F20"/>
          <w:spacing w:val="-30"/>
        </w:rPr>
        <w:t> </w:t>
      </w:r>
      <w:r>
        <w:rPr>
          <w:color w:val="231F20"/>
        </w:rPr>
        <w:t>una</w:t>
      </w:r>
      <w:r>
        <w:rPr>
          <w:color w:val="231F20"/>
          <w:spacing w:val="-30"/>
        </w:rPr>
        <w:t> </w:t>
      </w:r>
      <w:r>
        <w:rPr>
          <w:color w:val="231F20"/>
        </w:rPr>
        <w:t>vulva:</w:t>
      </w:r>
    </w:p>
    <w:p>
      <w:pPr>
        <w:pStyle w:val="BodyText"/>
        <w:rPr>
          <w:sz w:val="22"/>
        </w:rPr>
      </w:pPr>
    </w:p>
    <w:p>
      <w:pPr>
        <w:pStyle w:val="BodyText"/>
        <w:rPr>
          <w:sz w:val="22"/>
        </w:rPr>
      </w:pPr>
    </w:p>
    <w:p>
      <w:pPr>
        <w:pStyle w:val="BodyText"/>
        <w:spacing w:before="3"/>
        <w:rPr>
          <w:sz w:val="18"/>
        </w:rPr>
      </w:pPr>
    </w:p>
    <w:p>
      <w:pPr>
        <w:spacing w:before="0"/>
        <w:ind w:left="2000" w:right="2265" w:firstLine="0"/>
        <w:jc w:val="left"/>
        <w:rPr>
          <w:sz w:val="18"/>
        </w:rPr>
      </w:pPr>
      <w:r>
        <w:rPr>
          <w:color w:val="231F20"/>
          <w:position w:val="6"/>
          <w:sz w:val="10"/>
        </w:rPr>
        <w:t>98  </w:t>
      </w:r>
      <w:r>
        <w:rPr>
          <w:color w:val="231F20"/>
          <w:sz w:val="18"/>
        </w:rPr>
        <w:t>Art. cit.</w:t>
      </w:r>
    </w:p>
    <w:p>
      <w:pPr>
        <w:spacing w:before="33"/>
        <w:ind w:left="2000" w:right="2265" w:firstLine="0"/>
        <w:jc w:val="left"/>
        <w:rPr>
          <w:sz w:val="18"/>
        </w:rPr>
      </w:pPr>
      <w:r>
        <w:rPr>
          <w:color w:val="231F20"/>
          <w:position w:val="6"/>
          <w:sz w:val="10"/>
        </w:rPr>
        <w:t>99 </w:t>
      </w:r>
      <w:r>
        <w:rPr>
          <w:color w:val="231F20"/>
          <w:sz w:val="18"/>
        </w:rPr>
        <w:t>“El ajolote”, en </w:t>
      </w:r>
      <w:r>
        <w:rPr>
          <w:i/>
          <w:color w:val="231F20"/>
          <w:sz w:val="18"/>
        </w:rPr>
        <w:t>Bestiario</w:t>
      </w:r>
      <w:r>
        <w:rPr>
          <w:color w:val="231F20"/>
          <w:sz w:val="18"/>
        </w:rPr>
        <w:t>, Joaquín Mortiz, México, 2006, p. 35.</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178</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8" w:firstLine="0"/>
        <w:jc w:val="both"/>
        <w:rPr>
          <w:sz w:val="21"/>
        </w:rPr>
      </w:pPr>
      <w:r>
        <w:rPr>
          <w:color w:val="231F20"/>
          <w:w w:val="95"/>
          <w:sz w:val="21"/>
        </w:rPr>
        <w:t>El</w:t>
      </w:r>
      <w:r>
        <w:rPr>
          <w:color w:val="231F20"/>
          <w:spacing w:val="-20"/>
          <w:w w:val="95"/>
          <w:sz w:val="21"/>
        </w:rPr>
        <w:t> </w:t>
      </w:r>
      <w:r>
        <w:rPr>
          <w:color w:val="231F20"/>
          <w:w w:val="95"/>
          <w:sz w:val="21"/>
        </w:rPr>
        <w:t>módulo</w:t>
      </w:r>
      <w:r>
        <w:rPr>
          <w:color w:val="231F20"/>
          <w:spacing w:val="-20"/>
          <w:w w:val="95"/>
          <w:sz w:val="21"/>
        </w:rPr>
        <w:t> </w:t>
      </w:r>
      <w:r>
        <w:rPr>
          <w:color w:val="231F20"/>
          <w:w w:val="95"/>
          <w:sz w:val="21"/>
        </w:rPr>
        <w:t>definitivamente</w:t>
      </w:r>
      <w:r>
        <w:rPr>
          <w:color w:val="231F20"/>
          <w:spacing w:val="-20"/>
          <w:w w:val="95"/>
          <w:sz w:val="21"/>
        </w:rPr>
        <w:t> </w:t>
      </w:r>
      <w:r>
        <w:rPr>
          <w:color w:val="231F20"/>
          <w:w w:val="95"/>
          <w:sz w:val="21"/>
        </w:rPr>
        <w:t>fálico</w:t>
      </w:r>
      <w:r>
        <w:rPr>
          <w:color w:val="231F20"/>
          <w:spacing w:val="-20"/>
          <w:w w:val="95"/>
          <w:sz w:val="21"/>
        </w:rPr>
        <w:t> </w:t>
      </w:r>
      <w:r>
        <w:rPr>
          <w:color w:val="231F20"/>
          <w:w w:val="95"/>
          <w:sz w:val="21"/>
        </w:rPr>
        <w:t>que</w:t>
      </w:r>
      <w:r>
        <w:rPr>
          <w:color w:val="231F20"/>
          <w:spacing w:val="-20"/>
          <w:w w:val="95"/>
          <w:sz w:val="21"/>
        </w:rPr>
        <w:t> </w:t>
      </w:r>
      <w:r>
        <w:rPr>
          <w:color w:val="231F20"/>
          <w:w w:val="95"/>
          <w:sz w:val="21"/>
        </w:rPr>
        <w:t>rige</w:t>
      </w:r>
      <w:r>
        <w:rPr>
          <w:color w:val="231F20"/>
          <w:spacing w:val="-20"/>
          <w:w w:val="95"/>
          <w:sz w:val="21"/>
        </w:rPr>
        <w:t> </w:t>
      </w:r>
      <w:r>
        <w:rPr>
          <w:color w:val="231F20"/>
          <w:w w:val="95"/>
          <w:sz w:val="21"/>
        </w:rPr>
        <w:t>la</w:t>
      </w:r>
      <w:r>
        <w:rPr>
          <w:color w:val="231F20"/>
          <w:spacing w:val="-20"/>
          <w:w w:val="95"/>
          <w:sz w:val="21"/>
        </w:rPr>
        <w:t> </w:t>
      </w:r>
      <w:r>
        <w:rPr>
          <w:color w:val="231F20"/>
          <w:w w:val="95"/>
          <w:sz w:val="21"/>
        </w:rPr>
        <w:t>morfología</w:t>
      </w:r>
      <w:r>
        <w:rPr>
          <w:color w:val="231F20"/>
          <w:spacing w:val="-20"/>
          <w:w w:val="95"/>
          <w:sz w:val="21"/>
        </w:rPr>
        <w:t> </w:t>
      </w:r>
      <w:r>
        <w:rPr>
          <w:color w:val="231F20"/>
          <w:w w:val="95"/>
          <w:sz w:val="21"/>
        </w:rPr>
        <w:t>del</w:t>
      </w:r>
      <w:r>
        <w:rPr>
          <w:color w:val="231F20"/>
          <w:spacing w:val="-20"/>
          <w:w w:val="95"/>
          <w:sz w:val="21"/>
        </w:rPr>
        <w:t> </w:t>
      </w:r>
      <w:r>
        <w:rPr>
          <w:color w:val="231F20"/>
          <w:w w:val="95"/>
          <w:sz w:val="21"/>
        </w:rPr>
        <w:t>ajolote</w:t>
      </w:r>
      <w:r>
        <w:rPr>
          <w:color w:val="231F20"/>
          <w:spacing w:val="-20"/>
          <w:w w:val="95"/>
          <w:sz w:val="21"/>
        </w:rPr>
        <w:t> </w:t>
      </w:r>
      <w:r>
        <w:rPr>
          <w:color w:val="231F20"/>
          <w:w w:val="95"/>
          <w:sz w:val="21"/>
        </w:rPr>
        <w:t>se</w:t>
      </w:r>
      <w:r>
        <w:rPr>
          <w:color w:val="231F20"/>
          <w:spacing w:val="-20"/>
          <w:w w:val="95"/>
          <w:sz w:val="21"/>
        </w:rPr>
        <w:t> </w:t>
      </w:r>
      <w:r>
        <w:rPr>
          <w:color w:val="231F20"/>
          <w:w w:val="95"/>
          <w:sz w:val="21"/>
        </w:rPr>
        <w:t>ve </w:t>
      </w:r>
      <w:r>
        <w:rPr>
          <w:color w:val="231F20"/>
          <w:sz w:val="21"/>
        </w:rPr>
        <w:t>acentuado</w:t>
      </w:r>
      <w:r>
        <w:rPr>
          <w:color w:val="231F20"/>
          <w:spacing w:val="-27"/>
          <w:sz w:val="21"/>
        </w:rPr>
        <w:t> </w:t>
      </w:r>
      <w:r>
        <w:rPr>
          <w:color w:val="231F20"/>
          <w:sz w:val="21"/>
        </w:rPr>
        <w:t>por</w:t>
      </w:r>
      <w:r>
        <w:rPr>
          <w:color w:val="231F20"/>
          <w:spacing w:val="-27"/>
          <w:sz w:val="21"/>
        </w:rPr>
        <w:t> </w:t>
      </w:r>
      <w:r>
        <w:rPr>
          <w:color w:val="231F20"/>
          <w:sz w:val="21"/>
        </w:rPr>
        <w:t>el</w:t>
      </w:r>
      <w:r>
        <w:rPr>
          <w:color w:val="231F20"/>
          <w:spacing w:val="-27"/>
          <w:sz w:val="21"/>
        </w:rPr>
        <w:t> </w:t>
      </w:r>
      <w:r>
        <w:rPr>
          <w:color w:val="231F20"/>
          <w:sz w:val="21"/>
        </w:rPr>
        <w:t>inquietante</w:t>
      </w:r>
      <w:r>
        <w:rPr>
          <w:color w:val="231F20"/>
          <w:spacing w:val="-27"/>
          <w:sz w:val="21"/>
        </w:rPr>
        <w:t> </w:t>
      </w:r>
      <w:r>
        <w:rPr>
          <w:color w:val="231F20"/>
          <w:sz w:val="21"/>
        </w:rPr>
        <w:t>complejo</w:t>
      </w:r>
      <w:r>
        <w:rPr>
          <w:color w:val="231F20"/>
          <w:spacing w:val="-27"/>
          <w:sz w:val="21"/>
        </w:rPr>
        <w:t> </w:t>
      </w:r>
      <w:r>
        <w:rPr>
          <w:color w:val="231F20"/>
          <w:sz w:val="21"/>
        </w:rPr>
        <w:t>de</w:t>
      </w:r>
      <w:r>
        <w:rPr>
          <w:color w:val="231F20"/>
          <w:spacing w:val="-27"/>
          <w:sz w:val="21"/>
        </w:rPr>
        <w:t> </w:t>
      </w:r>
      <w:r>
        <w:rPr>
          <w:color w:val="231F20"/>
          <w:sz w:val="21"/>
        </w:rPr>
        <w:t>sensaciones</w:t>
      </w:r>
      <w:r>
        <w:rPr>
          <w:color w:val="231F20"/>
          <w:spacing w:val="-27"/>
          <w:sz w:val="21"/>
        </w:rPr>
        <w:t> </w:t>
      </w:r>
      <w:r>
        <w:rPr>
          <w:color w:val="231F20"/>
          <w:sz w:val="21"/>
        </w:rPr>
        <w:t>que</w:t>
      </w:r>
      <w:r>
        <w:rPr>
          <w:color w:val="231F20"/>
          <w:spacing w:val="-27"/>
          <w:sz w:val="21"/>
        </w:rPr>
        <w:t> </w:t>
      </w:r>
      <w:r>
        <w:rPr>
          <w:color w:val="231F20"/>
          <w:sz w:val="21"/>
        </w:rPr>
        <w:t>su</w:t>
      </w:r>
      <w:r>
        <w:rPr>
          <w:color w:val="231F20"/>
          <w:spacing w:val="-27"/>
          <w:sz w:val="21"/>
        </w:rPr>
        <w:t> </w:t>
      </w:r>
      <w:r>
        <w:rPr>
          <w:color w:val="231F20"/>
          <w:sz w:val="21"/>
        </w:rPr>
        <w:t>contacto ha</w:t>
      </w:r>
      <w:r>
        <w:rPr>
          <w:color w:val="231F20"/>
          <w:spacing w:val="-32"/>
          <w:sz w:val="21"/>
        </w:rPr>
        <w:t> </w:t>
      </w:r>
      <w:r>
        <w:rPr>
          <w:color w:val="231F20"/>
          <w:sz w:val="21"/>
        </w:rPr>
        <w:t>de</w:t>
      </w:r>
      <w:r>
        <w:rPr>
          <w:color w:val="231F20"/>
          <w:spacing w:val="-32"/>
          <w:sz w:val="21"/>
        </w:rPr>
        <w:t> </w:t>
      </w:r>
      <w:r>
        <w:rPr>
          <w:color w:val="231F20"/>
          <w:sz w:val="21"/>
        </w:rPr>
        <w:t>producir</w:t>
      </w:r>
      <w:r>
        <w:rPr>
          <w:color w:val="231F20"/>
          <w:spacing w:val="-32"/>
          <w:sz w:val="21"/>
        </w:rPr>
        <w:t> </w:t>
      </w:r>
      <w:r>
        <w:rPr>
          <w:color w:val="231F20"/>
          <w:sz w:val="21"/>
        </w:rPr>
        <w:t>y</w:t>
      </w:r>
      <w:r>
        <w:rPr>
          <w:color w:val="231F20"/>
          <w:spacing w:val="-32"/>
          <w:sz w:val="21"/>
        </w:rPr>
        <w:t> </w:t>
      </w:r>
      <w:r>
        <w:rPr>
          <w:color w:val="231F20"/>
          <w:sz w:val="21"/>
        </w:rPr>
        <w:t>también</w:t>
      </w:r>
      <w:r>
        <w:rPr>
          <w:color w:val="231F20"/>
          <w:spacing w:val="-32"/>
          <w:sz w:val="21"/>
        </w:rPr>
        <w:t> </w:t>
      </w:r>
      <w:r>
        <w:rPr>
          <w:color w:val="231F20"/>
          <w:sz w:val="21"/>
        </w:rPr>
        <w:t>por</w:t>
      </w:r>
      <w:r>
        <w:rPr>
          <w:color w:val="231F20"/>
          <w:spacing w:val="-32"/>
          <w:sz w:val="21"/>
        </w:rPr>
        <w:t> </w:t>
      </w:r>
      <w:r>
        <w:rPr>
          <w:color w:val="231F20"/>
          <w:sz w:val="21"/>
        </w:rPr>
        <w:t>la</w:t>
      </w:r>
      <w:r>
        <w:rPr>
          <w:color w:val="231F20"/>
          <w:spacing w:val="-32"/>
          <w:sz w:val="21"/>
        </w:rPr>
        <w:t> </w:t>
      </w:r>
      <w:r>
        <w:rPr>
          <w:color w:val="231F20"/>
          <w:sz w:val="21"/>
        </w:rPr>
        <w:t>misteriosa</w:t>
      </w:r>
      <w:r>
        <w:rPr>
          <w:color w:val="231F20"/>
          <w:spacing w:val="-32"/>
          <w:sz w:val="21"/>
        </w:rPr>
        <w:t> </w:t>
      </w:r>
      <w:r>
        <w:rPr>
          <w:color w:val="231F20"/>
          <w:sz w:val="21"/>
        </w:rPr>
        <w:t>disociación,</w:t>
      </w:r>
      <w:r>
        <w:rPr>
          <w:color w:val="231F20"/>
          <w:spacing w:val="-32"/>
          <w:sz w:val="21"/>
        </w:rPr>
        <w:t> </w:t>
      </w:r>
      <w:r>
        <w:rPr>
          <w:color w:val="231F20"/>
          <w:sz w:val="21"/>
        </w:rPr>
        <w:t>marcada</w:t>
      </w:r>
      <w:r>
        <w:rPr>
          <w:color w:val="231F20"/>
          <w:spacing w:val="-32"/>
          <w:sz w:val="21"/>
        </w:rPr>
        <w:t> </w:t>
      </w:r>
      <w:r>
        <w:rPr>
          <w:color w:val="231F20"/>
          <w:sz w:val="21"/>
        </w:rPr>
        <w:t>por</w:t>
      </w:r>
      <w:r>
        <w:rPr>
          <w:color w:val="231F20"/>
          <w:spacing w:val="-32"/>
          <w:sz w:val="21"/>
        </w:rPr>
        <w:t> </w:t>
      </w:r>
      <w:r>
        <w:rPr>
          <w:color w:val="231F20"/>
          <w:sz w:val="21"/>
        </w:rPr>
        <w:t>un corte</w:t>
      </w:r>
      <w:r>
        <w:rPr>
          <w:color w:val="231F20"/>
          <w:spacing w:val="-30"/>
          <w:sz w:val="21"/>
        </w:rPr>
        <w:t> </w:t>
      </w:r>
      <w:r>
        <w:rPr>
          <w:color w:val="231F20"/>
          <w:sz w:val="21"/>
        </w:rPr>
        <w:t>sagital</w:t>
      </w:r>
      <w:r>
        <w:rPr>
          <w:color w:val="231F20"/>
          <w:spacing w:val="-30"/>
          <w:sz w:val="21"/>
        </w:rPr>
        <w:t> </w:t>
      </w:r>
      <w:r>
        <w:rPr>
          <w:color w:val="231F20"/>
          <w:sz w:val="21"/>
        </w:rPr>
        <w:t>curvo</w:t>
      </w:r>
      <w:r>
        <w:rPr>
          <w:color w:val="231F20"/>
          <w:spacing w:val="-30"/>
          <w:sz w:val="21"/>
        </w:rPr>
        <w:t> </w:t>
      </w:r>
      <w:r>
        <w:rPr>
          <w:color w:val="231F20"/>
          <w:sz w:val="21"/>
        </w:rPr>
        <w:t>a</w:t>
      </w:r>
      <w:r>
        <w:rPr>
          <w:color w:val="231F20"/>
          <w:spacing w:val="-30"/>
          <w:sz w:val="21"/>
        </w:rPr>
        <w:t> </w:t>
      </w:r>
      <w:r>
        <w:rPr>
          <w:color w:val="231F20"/>
          <w:sz w:val="21"/>
        </w:rPr>
        <w:t>lo</w:t>
      </w:r>
      <w:r>
        <w:rPr>
          <w:color w:val="231F20"/>
          <w:spacing w:val="-30"/>
          <w:sz w:val="21"/>
        </w:rPr>
        <w:t> </w:t>
      </w:r>
      <w:r>
        <w:rPr>
          <w:color w:val="231F20"/>
          <w:sz w:val="21"/>
        </w:rPr>
        <w:t>largo</w:t>
      </w:r>
      <w:r>
        <w:rPr>
          <w:color w:val="231F20"/>
          <w:spacing w:val="-30"/>
          <w:sz w:val="21"/>
        </w:rPr>
        <w:t> </w:t>
      </w:r>
      <w:r>
        <w:rPr>
          <w:color w:val="231F20"/>
          <w:sz w:val="21"/>
        </w:rPr>
        <w:t>del</w:t>
      </w:r>
      <w:r>
        <w:rPr>
          <w:color w:val="231F20"/>
          <w:spacing w:val="-30"/>
          <w:sz w:val="21"/>
        </w:rPr>
        <w:t> </w:t>
      </w:r>
      <w:r>
        <w:rPr>
          <w:color w:val="231F20"/>
          <w:sz w:val="21"/>
        </w:rPr>
        <w:t>borde</w:t>
      </w:r>
      <w:r>
        <w:rPr>
          <w:color w:val="231F20"/>
          <w:spacing w:val="-30"/>
          <w:sz w:val="21"/>
        </w:rPr>
        <w:t> </w:t>
      </w:r>
      <w:r>
        <w:rPr>
          <w:color w:val="231F20"/>
          <w:sz w:val="21"/>
        </w:rPr>
        <w:t>interno</w:t>
      </w:r>
      <w:r>
        <w:rPr>
          <w:color w:val="231F20"/>
          <w:spacing w:val="-30"/>
          <w:sz w:val="21"/>
        </w:rPr>
        <w:t> </w:t>
      </w:r>
      <w:r>
        <w:rPr>
          <w:color w:val="231F20"/>
          <w:sz w:val="21"/>
        </w:rPr>
        <w:t>de</w:t>
      </w:r>
      <w:r>
        <w:rPr>
          <w:color w:val="231F20"/>
          <w:spacing w:val="-30"/>
          <w:sz w:val="21"/>
        </w:rPr>
        <w:t> </w:t>
      </w:r>
      <w:r>
        <w:rPr>
          <w:color w:val="231F20"/>
          <w:sz w:val="21"/>
        </w:rPr>
        <w:t>la</w:t>
      </w:r>
      <w:r>
        <w:rPr>
          <w:color w:val="231F20"/>
          <w:spacing w:val="-30"/>
          <w:sz w:val="21"/>
        </w:rPr>
        <w:t> </w:t>
      </w:r>
      <w:r>
        <w:rPr>
          <w:color w:val="231F20"/>
          <w:sz w:val="21"/>
        </w:rPr>
        <w:t>mandíbula</w:t>
      </w:r>
      <w:r>
        <w:rPr>
          <w:color w:val="231F20"/>
          <w:spacing w:val="-30"/>
          <w:sz w:val="21"/>
        </w:rPr>
        <w:t> </w:t>
      </w:r>
      <w:r>
        <w:rPr>
          <w:color w:val="231F20"/>
          <w:spacing w:val="-4"/>
          <w:sz w:val="21"/>
        </w:rPr>
        <w:t>inferior, </w:t>
      </w:r>
      <w:r>
        <w:rPr>
          <w:color w:val="231F20"/>
          <w:sz w:val="21"/>
        </w:rPr>
        <w:t>que</w:t>
      </w:r>
      <w:r>
        <w:rPr>
          <w:color w:val="231F20"/>
          <w:spacing w:val="-37"/>
          <w:sz w:val="21"/>
        </w:rPr>
        <w:t> </w:t>
      </w:r>
      <w:r>
        <w:rPr>
          <w:color w:val="231F20"/>
          <w:sz w:val="21"/>
        </w:rPr>
        <w:t>disgrega</w:t>
      </w:r>
      <w:r>
        <w:rPr>
          <w:color w:val="231F20"/>
          <w:spacing w:val="-37"/>
          <w:sz w:val="21"/>
        </w:rPr>
        <w:t> </w:t>
      </w:r>
      <w:r>
        <w:rPr>
          <w:color w:val="231F20"/>
          <w:sz w:val="21"/>
        </w:rPr>
        <w:t>el</w:t>
      </w:r>
      <w:r>
        <w:rPr>
          <w:color w:val="231F20"/>
          <w:spacing w:val="-37"/>
          <w:sz w:val="21"/>
        </w:rPr>
        <w:t> </w:t>
      </w:r>
      <w:r>
        <w:rPr>
          <w:color w:val="231F20"/>
          <w:sz w:val="21"/>
        </w:rPr>
        <w:t>tronco</w:t>
      </w:r>
      <w:r>
        <w:rPr>
          <w:color w:val="231F20"/>
          <w:spacing w:val="-37"/>
          <w:sz w:val="21"/>
        </w:rPr>
        <w:t> </w:t>
      </w:r>
      <w:r>
        <w:rPr>
          <w:color w:val="231F20"/>
          <w:sz w:val="21"/>
        </w:rPr>
        <w:t>de</w:t>
      </w:r>
      <w:r>
        <w:rPr>
          <w:color w:val="231F20"/>
          <w:spacing w:val="-37"/>
          <w:sz w:val="21"/>
        </w:rPr>
        <w:t> </w:t>
      </w:r>
      <w:r>
        <w:rPr>
          <w:color w:val="231F20"/>
          <w:sz w:val="21"/>
        </w:rPr>
        <w:t>la</w:t>
      </w:r>
      <w:r>
        <w:rPr>
          <w:color w:val="231F20"/>
          <w:spacing w:val="-37"/>
          <w:sz w:val="21"/>
        </w:rPr>
        <w:t> </w:t>
      </w:r>
      <w:r>
        <w:rPr>
          <w:color w:val="231F20"/>
          <w:sz w:val="21"/>
        </w:rPr>
        <w:t>cabeza</w:t>
      </w:r>
      <w:r>
        <w:rPr>
          <w:color w:val="231F20"/>
          <w:spacing w:val="-37"/>
          <w:sz w:val="21"/>
        </w:rPr>
        <w:t> </w:t>
      </w:r>
      <w:r>
        <w:rPr>
          <w:color w:val="231F20"/>
          <w:sz w:val="21"/>
        </w:rPr>
        <w:t>como</w:t>
      </w:r>
      <w:r>
        <w:rPr>
          <w:color w:val="231F20"/>
          <w:spacing w:val="-37"/>
          <w:sz w:val="21"/>
        </w:rPr>
        <w:t> </w:t>
      </w:r>
      <w:r>
        <w:rPr>
          <w:color w:val="231F20"/>
          <w:sz w:val="21"/>
        </w:rPr>
        <w:t>elementos</w:t>
      </w:r>
      <w:r>
        <w:rPr>
          <w:color w:val="231F20"/>
          <w:spacing w:val="-37"/>
          <w:sz w:val="21"/>
        </w:rPr>
        <w:t> </w:t>
      </w:r>
      <w:r>
        <w:rPr>
          <w:color w:val="231F20"/>
          <w:sz w:val="21"/>
        </w:rPr>
        <w:t>de</w:t>
      </w:r>
      <w:r>
        <w:rPr>
          <w:color w:val="231F20"/>
          <w:spacing w:val="-37"/>
          <w:sz w:val="21"/>
        </w:rPr>
        <w:t> </w:t>
      </w:r>
      <w:r>
        <w:rPr>
          <w:color w:val="231F20"/>
          <w:sz w:val="21"/>
        </w:rPr>
        <w:t>un</w:t>
      </w:r>
      <w:r>
        <w:rPr>
          <w:color w:val="231F20"/>
          <w:spacing w:val="-37"/>
          <w:sz w:val="21"/>
        </w:rPr>
        <w:t> </w:t>
      </w:r>
      <w:r>
        <w:rPr>
          <w:color w:val="231F20"/>
          <w:sz w:val="21"/>
        </w:rPr>
        <w:t>solo</w:t>
      </w:r>
      <w:r>
        <w:rPr>
          <w:color w:val="231F20"/>
          <w:spacing w:val="-37"/>
          <w:sz w:val="21"/>
        </w:rPr>
        <w:t> </w:t>
      </w:r>
      <w:r>
        <w:rPr>
          <w:color w:val="231F20"/>
          <w:sz w:val="21"/>
        </w:rPr>
        <w:t>conjunto anatómico;</w:t>
      </w:r>
      <w:r>
        <w:rPr>
          <w:color w:val="231F20"/>
          <w:spacing w:val="-32"/>
          <w:sz w:val="21"/>
        </w:rPr>
        <w:t> </w:t>
      </w:r>
      <w:r>
        <w:rPr>
          <w:color w:val="231F20"/>
          <w:sz w:val="21"/>
        </w:rPr>
        <w:t>como</w:t>
      </w:r>
      <w:r>
        <w:rPr>
          <w:color w:val="231F20"/>
          <w:spacing w:val="-32"/>
          <w:sz w:val="21"/>
        </w:rPr>
        <w:t> </w:t>
      </w:r>
      <w:r>
        <w:rPr>
          <w:color w:val="231F20"/>
          <w:sz w:val="21"/>
        </w:rPr>
        <w:t>si</w:t>
      </w:r>
      <w:r>
        <w:rPr>
          <w:color w:val="231F20"/>
          <w:spacing w:val="-32"/>
          <w:sz w:val="21"/>
        </w:rPr>
        <w:t> </w:t>
      </w:r>
      <w:r>
        <w:rPr>
          <w:color w:val="231F20"/>
          <w:sz w:val="21"/>
        </w:rPr>
        <w:t>el</w:t>
      </w:r>
      <w:r>
        <w:rPr>
          <w:color w:val="231F20"/>
          <w:spacing w:val="-32"/>
          <w:sz w:val="21"/>
        </w:rPr>
        <w:t> </w:t>
      </w:r>
      <w:r>
        <w:rPr>
          <w:color w:val="231F20"/>
          <w:sz w:val="21"/>
        </w:rPr>
        <w:t>tronco</w:t>
      </w:r>
      <w:r>
        <w:rPr>
          <w:color w:val="231F20"/>
          <w:spacing w:val="-32"/>
          <w:sz w:val="21"/>
        </w:rPr>
        <w:t> </w:t>
      </w:r>
      <w:r>
        <w:rPr>
          <w:color w:val="231F20"/>
          <w:sz w:val="21"/>
        </w:rPr>
        <w:t>estuviera</w:t>
      </w:r>
      <w:r>
        <w:rPr>
          <w:color w:val="231F20"/>
          <w:spacing w:val="-32"/>
          <w:sz w:val="21"/>
        </w:rPr>
        <w:t> </w:t>
      </w:r>
      <w:r>
        <w:rPr>
          <w:color w:val="231F20"/>
          <w:sz w:val="21"/>
        </w:rPr>
        <w:t>insertado</w:t>
      </w:r>
      <w:r>
        <w:rPr>
          <w:color w:val="231F20"/>
          <w:spacing w:val="-32"/>
          <w:sz w:val="21"/>
        </w:rPr>
        <w:t> </w:t>
      </w:r>
      <w:r>
        <w:rPr>
          <w:color w:val="231F20"/>
          <w:sz w:val="21"/>
        </w:rPr>
        <w:t>en</w:t>
      </w:r>
      <w:r>
        <w:rPr>
          <w:color w:val="231F20"/>
          <w:spacing w:val="-32"/>
          <w:sz w:val="21"/>
        </w:rPr>
        <w:t> </w:t>
      </w:r>
      <w:r>
        <w:rPr>
          <w:color w:val="231F20"/>
          <w:sz w:val="21"/>
        </w:rPr>
        <w:t>la</w:t>
      </w:r>
      <w:r>
        <w:rPr>
          <w:color w:val="231F20"/>
          <w:spacing w:val="-32"/>
          <w:sz w:val="21"/>
        </w:rPr>
        <w:t> </w:t>
      </w:r>
      <w:r>
        <w:rPr>
          <w:color w:val="231F20"/>
          <w:sz w:val="21"/>
        </w:rPr>
        <w:t>vulva</w:t>
      </w:r>
      <w:r>
        <w:rPr>
          <w:color w:val="231F20"/>
          <w:spacing w:val="-32"/>
          <w:sz w:val="21"/>
        </w:rPr>
        <w:t> </w:t>
      </w:r>
      <w:r>
        <w:rPr>
          <w:color w:val="231F20"/>
          <w:sz w:val="21"/>
        </w:rPr>
        <w:t>que</w:t>
      </w:r>
      <w:r>
        <w:rPr>
          <w:color w:val="231F20"/>
          <w:spacing w:val="-32"/>
          <w:sz w:val="21"/>
        </w:rPr>
        <w:t> </w:t>
      </w:r>
      <w:r>
        <w:rPr>
          <w:color w:val="231F20"/>
          <w:sz w:val="21"/>
        </w:rPr>
        <w:t>se</w:t>
      </w:r>
      <w:r>
        <w:rPr>
          <w:color w:val="231F20"/>
          <w:spacing w:val="-32"/>
          <w:sz w:val="21"/>
        </w:rPr>
        <w:t> </w:t>
      </w:r>
      <w:r>
        <w:rPr>
          <w:color w:val="231F20"/>
          <w:sz w:val="21"/>
        </w:rPr>
        <w:t>for- ma</w:t>
      </w:r>
      <w:r>
        <w:rPr>
          <w:color w:val="231F20"/>
          <w:spacing w:val="-24"/>
          <w:sz w:val="21"/>
        </w:rPr>
        <w:t> </w:t>
      </w:r>
      <w:r>
        <w:rPr>
          <w:color w:val="231F20"/>
          <w:sz w:val="21"/>
        </w:rPr>
        <w:t>en</w:t>
      </w:r>
      <w:r>
        <w:rPr>
          <w:color w:val="231F20"/>
          <w:spacing w:val="-24"/>
          <w:sz w:val="21"/>
        </w:rPr>
        <w:t> </w:t>
      </w:r>
      <w:r>
        <w:rPr>
          <w:color w:val="231F20"/>
          <w:sz w:val="21"/>
        </w:rPr>
        <w:t>la</w:t>
      </w:r>
      <w:r>
        <w:rPr>
          <w:color w:val="231F20"/>
          <w:spacing w:val="-24"/>
          <w:sz w:val="21"/>
        </w:rPr>
        <w:t> </w:t>
      </w:r>
      <w:r>
        <w:rPr>
          <w:color w:val="231F20"/>
          <w:sz w:val="21"/>
        </w:rPr>
        <w:t>parte</w:t>
      </w:r>
      <w:r>
        <w:rPr>
          <w:color w:val="231F20"/>
          <w:spacing w:val="-24"/>
          <w:sz w:val="21"/>
        </w:rPr>
        <w:t> </w:t>
      </w:r>
      <w:r>
        <w:rPr>
          <w:color w:val="231F20"/>
          <w:sz w:val="21"/>
        </w:rPr>
        <w:t>posterior</w:t>
      </w:r>
      <w:r>
        <w:rPr>
          <w:color w:val="231F20"/>
          <w:spacing w:val="-24"/>
          <w:sz w:val="21"/>
        </w:rPr>
        <w:t> </w:t>
      </w:r>
      <w:r>
        <w:rPr>
          <w:color w:val="231F20"/>
          <w:sz w:val="21"/>
        </w:rPr>
        <w:t>de</w:t>
      </w:r>
      <w:r>
        <w:rPr>
          <w:color w:val="231F20"/>
          <w:spacing w:val="-24"/>
          <w:sz w:val="21"/>
        </w:rPr>
        <w:t> </w:t>
      </w:r>
      <w:r>
        <w:rPr>
          <w:color w:val="231F20"/>
          <w:sz w:val="21"/>
        </w:rPr>
        <w:t>la</w:t>
      </w:r>
      <w:r>
        <w:rPr>
          <w:color w:val="231F20"/>
          <w:spacing w:val="-24"/>
          <w:sz w:val="21"/>
        </w:rPr>
        <w:t> </w:t>
      </w:r>
      <w:r>
        <w:rPr>
          <w:color w:val="231F20"/>
          <w:sz w:val="21"/>
        </w:rPr>
        <w:t>cabeza,</w:t>
      </w:r>
      <w:r>
        <w:rPr>
          <w:color w:val="231F20"/>
          <w:spacing w:val="-24"/>
          <w:sz w:val="21"/>
        </w:rPr>
        <w:t> </w:t>
      </w:r>
      <w:r>
        <w:rPr>
          <w:color w:val="231F20"/>
          <w:sz w:val="21"/>
        </w:rPr>
        <w:t>lo</w:t>
      </w:r>
      <w:r>
        <w:rPr>
          <w:color w:val="231F20"/>
          <w:spacing w:val="-24"/>
          <w:sz w:val="21"/>
        </w:rPr>
        <w:t> </w:t>
      </w:r>
      <w:r>
        <w:rPr>
          <w:color w:val="231F20"/>
          <w:sz w:val="21"/>
        </w:rPr>
        <w:t>que</w:t>
      </w:r>
      <w:r>
        <w:rPr>
          <w:color w:val="231F20"/>
          <w:spacing w:val="-24"/>
          <w:sz w:val="21"/>
        </w:rPr>
        <w:t> </w:t>
      </w:r>
      <w:r>
        <w:rPr>
          <w:color w:val="231F20"/>
          <w:sz w:val="21"/>
        </w:rPr>
        <w:t>a</w:t>
      </w:r>
      <w:r>
        <w:rPr>
          <w:color w:val="231F20"/>
          <w:spacing w:val="-24"/>
          <w:sz w:val="21"/>
        </w:rPr>
        <w:t> </w:t>
      </w:r>
      <w:r>
        <w:rPr>
          <w:color w:val="231F20"/>
          <w:sz w:val="21"/>
        </w:rPr>
        <w:t>la</w:t>
      </w:r>
      <w:r>
        <w:rPr>
          <w:color w:val="231F20"/>
          <w:spacing w:val="-24"/>
          <w:sz w:val="21"/>
        </w:rPr>
        <w:t> </w:t>
      </w:r>
      <w:r>
        <w:rPr>
          <w:color w:val="231F20"/>
          <w:sz w:val="21"/>
        </w:rPr>
        <w:t>vez</w:t>
      </w:r>
      <w:r>
        <w:rPr>
          <w:color w:val="231F20"/>
          <w:spacing w:val="-24"/>
          <w:sz w:val="21"/>
        </w:rPr>
        <w:t> </w:t>
      </w:r>
      <w:r>
        <w:rPr>
          <w:color w:val="231F20"/>
          <w:sz w:val="21"/>
        </w:rPr>
        <w:t>que</w:t>
      </w:r>
      <w:r>
        <w:rPr>
          <w:color w:val="231F20"/>
          <w:spacing w:val="-24"/>
          <w:sz w:val="21"/>
        </w:rPr>
        <w:t> </w:t>
      </w:r>
      <w:r>
        <w:rPr>
          <w:color w:val="231F20"/>
          <w:spacing w:val="-3"/>
          <w:sz w:val="21"/>
        </w:rPr>
        <w:t>representa</w:t>
      </w:r>
      <w:r>
        <w:rPr>
          <w:color w:val="231F20"/>
          <w:spacing w:val="-24"/>
          <w:sz w:val="21"/>
        </w:rPr>
        <w:t> </w:t>
      </w:r>
      <w:r>
        <w:rPr>
          <w:color w:val="231F20"/>
          <w:spacing w:val="-2"/>
          <w:sz w:val="21"/>
        </w:rPr>
        <w:t>una </w:t>
      </w:r>
      <w:r>
        <w:rPr>
          <w:color w:val="231F20"/>
          <w:sz w:val="21"/>
        </w:rPr>
        <w:t>figura</w:t>
      </w:r>
      <w:r>
        <w:rPr>
          <w:color w:val="231F20"/>
          <w:spacing w:val="-35"/>
          <w:sz w:val="21"/>
        </w:rPr>
        <w:t> </w:t>
      </w:r>
      <w:r>
        <w:rPr>
          <w:color w:val="231F20"/>
          <w:sz w:val="21"/>
        </w:rPr>
        <w:t>connubial</w:t>
      </w:r>
      <w:r>
        <w:rPr>
          <w:color w:val="231F20"/>
          <w:spacing w:val="-35"/>
          <w:sz w:val="21"/>
        </w:rPr>
        <w:t> </w:t>
      </w:r>
      <w:r>
        <w:rPr>
          <w:color w:val="231F20"/>
          <w:sz w:val="21"/>
        </w:rPr>
        <w:t>es</w:t>
      </w:r>
      <w:r>
        <w:rPr>
          <w:color w:val="231F20"/>
          <w:spacing w:val="-35"/>
          <w:sz w:val="21"/>
        </w:rPr>
        <w:t> </w:t>
      </w:r>
      <w:r>
        <w:rPr>
          <w:color w:val="231F20"/>
          <w:sz w:val="21"/>
        </w:rPr>
        <w:t>también</w:t>
      </w:r>
      <w:r>
        <w:rPr>
          <w:color w:val="231F20"/>
          <w:spacing w:val="-35"/>
          <w:sz w:val="21"/>
        </w:rPr>
        <w:t> </w:t>
      </w:r>
      <w:r>
        <w:rPr>
          <w:color w:val="231F20"/>
          <w:sz w:val="21"/>
        </w:rPr>
        <w:t>un</w:t>
      </w:r>
      <w:r>
        <w:rPr>
          <w:color w:val="231F20"/>
          <w:spacing w:val="-35"/>
          <w:sz w:val="21"/>
        </w:rPr>
        <w:t> </w:t>
      </w:r>
      <w:r>
        <w:rPr>
          <w:color w:val="231F20"/>
          <w:sz w:val="21"/>
        </w:rPr>
        <w:t>grafema</w:t>
      </w:r>
      <w:r>
        <w:rPr>
          <w:color w:val="231F20"/>
          <w:spacing w:val="-35"/>
          <w:sz w:val="21"/>
        </w:rPr>
        <w:t> </w:t>
      </w:r>
      <w:r>
        <w:rPr>
          <w:color w:val="231F20"/>
          <w:sz w:val="21"/>
        </w:rPr>
        <w:t>fálico</w:t>
      </w:r>
      <w:r>
        <w:rPr>
          <w:color w:val="231F20"/>
          <w:spacing w:val="-35"/>
          <w:sz w:val="21"/>
        </w:rPr>
        <w:t> </w:t>
      </w:r>
      <w:r>
        <w:rPr>
          <w:color w:val="231F20"/>
          <w:sz w:val="21"/>
        </w:rPr>
        <w:t>vivo</w:t>
      </w:r>
      <w:r>
        <w:rPr>
          <w:color w:val="231F20"/>
          <w:spacing w:val="-35"/>
          <w:sz w:val="21"/>
        </w:rPr>
        <w:t> </w:t>
      </w:r>
      <w:r>
        <w:rPr>
          <w:color w:val="231F20"/>
          <w:spacing w:val="-3"/>
          <w:sz w:val="21"/>
        </w:rPr>
        <w:t>(p.</w:t>
      </w:r>
      <w:r>
        <w:rPr>
          <w:color w:val="231F20"/>
          <w:spacing w:val="-35"/>
          <w:sz w:val="21"/>
        </w:rPr>
        <w:t> </w:t>
      </w:r>
      <w:r>
        <w:rPr>
          <w:color w:val="231F20"/>
          <w:sz w:val="21"/>
        </w:rPr>
        <w:t>20).</w:t>
      </w:r>
    </w:p>
    <w:p>
      <w:pPr>
        <w:pStyle w:val="BodyText"/>
        <w:spacing w:before="8"/>
        <w:rPr>
          <w:sz w:val="24"/>
        </w:rPr>
      </w:pPr>
    </w:p>
    <w:p>
      <w:pPr>
        <w:pStyle w:val="BodyText"/>
        <w:spacing w:line="271" w:lineRule="auto"/>
        <w:ind w:left="1703" w:right="1636" w:firstLine="360"/>
        <w:jc w:val="both"/>
      </w:pPr>
      <w:r>
        <w:rPr/>
        <w:drawing>
          <wp:anchor distT="0" distB="0" distL="0" distR="0" allowOverlap="1" layoutInCell="1" locked="0" behindDoc="0" simplePos="0" relativeHeight="10192">
            <wp:simplePos x="0" y="0"/>
            <wp:positionH relativeFrom="page">
              <wp:posOffset>17462</wp:posOffset>
            </wp:positionH>
            <wp:positionV relativeFrom="paragraph">
              <wp:posOffset>1213395</wp:posOffset>
            </wp:positionV>
            <wp:extent cx="155575" cy="155575"/>
            <wp:effectExtent l="0" t="0" r="0" b="0"/>
            <wp:wrapNone/>
            <wp:docPr id="799" name="image3.png" descr=""/>
            <wp:cNvGraphicFramePr>
              <a:graphicFrameLocks noChangeAspect="1"/>
            </wp:cNvGraphicFramePr>
            <a:graphic>
              <a:graphicData uri="http://schemas.openxmlformats.org/drawingml/2006/picture">
                <pic:pic>
                  <pic:nvPicPr>
                    <pic:cNvPr id="8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216">
            <wp:simplePos x="0" y="0"/>
            <wp:positionH relativeFrom="page">
              <wp:posOffset>5760361</wp:posOffset>
            </wp:positionH>
            <wp:positionV relativeFrom="paragraph">
              <wp:posOffset>1213395</wp:posOffset>
            </wp:positionV>
            <wp:extent cx="155575" cy="155575"/>
            <wp:effectExtent l="0" t="0" r="0" b="0"/>
            <wp:wrapNone/>
            <wp:docPr id="801" name="image3.png" descr=""/>
            <wp:cNvGraphicFramePr>
              <a:graphicFrameLocks noChangeAspect="1"/>
            </wp:cNvGraphicFramePr>
            <a:graphic>
              <a:graphicData uri="http://schemas.openxmlformats.org/drawingml/2006/picture">
                <pic:pic>
                  <pic:nvPicPr>
                    <pic:cNvPr id="8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38"/>
        </w:rPr>
        <w:t> </w:t>
      </w:r>
      <w:r>
        <w:rPr>
          <w:color w:val="231F20"/>
        </w:rPr>
        <w:t>penacho</w:t>
      </w:r>
      <w:r>
        <w:rPr>
          <w:color w:val="231F20"/>
          <w:spacing w:val="-38"/>
        </w:rPr>
        <w:t> </w:t>
      </w:r>
      <w:r>
        <w:rPr>
          <w:color w:val="231F20"/>
        </w:rPr>
        <w:t>branquial</w:t>
      </w:r>
      <w:r>
        <w:rPr>
          <w:color w:val="231F20"/>
          <w:spacing w:val="-38"/>
        </w:rPr>
        <w:t> </w:t>
      </w:r>
      <w:r>
        <w:rPr>
          <w:color w:val="231F20"/>
        </w:rPr>
        <w:t>que</w:t>
      </w:r>
      <w:r>
        <w:rPr>
          <w:color w:val="231F20"/>
          <w:spacing w:val="-38"/>
        </w:rPr>
        <w:t> </w:t>
      </w:r>
      <w:r>
        <w:rPr>
          <w:color w:val="231F20"/>
        </w:rPr>
        <w:t>circunda</w:t>
      </w:r>
      <w:r>
        <w:rPr>
          <w:color w:val="231F20"/>
          <w:spacing w:val="-38"/>
        </w:rPr>
        <w:t> </w:t>
      </w:r>
      <w:r>
        <w:rPr>
          <w:color w:val="231F20"/>
        </w:rPr>
        <w:t>la</w:t>
      </w:r>
      <w:r>
        <w:rPr>
          <w:color w:val="231F20"/>
          <w:spacing w:val="-38"/>
        </w:rPr>
        <w:t> </w:t>
      </w:r>
      <w:r>
        <w:rPr>
          <w:color w:val="231F20"/>
        </w:rPr>
        <w:t>cabeza</w:t>
      </w:r>
      <w:r>
        <w:rPr>
          <w:color w:val="231F20"/>
          <w:spacing w:val="-38"/>
        </w:rPr>
        <w:t> </w:t>
      </w:r>
      <w:r>
        <w:rPr>
          <w:color w:val="231F20"/>
        </w:rPr>
        <w:t>del</w:t>
      </w:r>
      <w:r>
        <w:rPr>
          <w:color w:val="231F20"/>
          <w:spacing w:val="-38"/>
        </w:rPr>
        <w:t> </w:t>
      </w:r>
      <w:r>
        <w:rPr>
          <w:color w:val="231F20"/>
        </w:rPr>
        <w:t>animal</w:t>
      </w:r>
      <w:r>
        <w:rPr>
          <w:color w:val="231F20"/>
          <w:spacing w:val="-38"/>
        </w:rPr>
        <w:t> </w:t>
      </w:r>
      <w:r>
        <w:rPr>
          <w:color w:val="231F20"/>
        </w:rPr>
        <w:t>asemeja, a los ojos del narrador, la vulva en la que está introducido el</w:t>
      </w:r>
      <w:r>
        <w:rPr>
          <w:color w:val="231F20"/>
          <w:spacing w:val="-12"/>
        </w:rPr>
        <w:t> </w:t>
      </w:r>
      <w:r>
        <w:rPr>
          <w:color w:val="231F20"/>
        </w:rPr>
        <w:t>falo. Lo relevante de este símil (“como si”) radica, por una parte, en la transformación</w:t>
      </w:r>
      <w:r>
        <w:rPr>
          <w:color w:val="231F20"/>
          <w:spacing w:val="-25"/>
        </w:rPr>
        <w:t> </w:t>
      </w:r>
      <w:r>
        <w:rPr>
          <w:color w:val="231F20"/>
        </w:rPr>
        <w:t>que</w:t>
      </w:r>
      <w:r>
        <w:rPr>
          <w:color w:val="231F20"/>
          <w:spacing w:val="-25"/>
        </w:rPr>
        <w:t> </w:t>
      </w:r>
      <w:r>
        <w:rPr>
          <w:color w:val="231F20"/>
        </w:rPr>
        <w:t>ejerce</w:t>
      </w:r>
      <w:r>
        <w:rPr>
          <w:color w:val="231F20"/>
          <w:spacing w:val="-25"/>
        </w:rPr>
        <w:t> </w:t>
      </w:r>
      <w:r>
        <w:rPr>
          <w:color w:val="231F20"/>
        </w:rPr>
        <w:t>sobre</w:t>
      </w:r>
      <w:r>
        <w:rPr>
          <w:color w:val="231F20"/>
          <w:spacing w:val="-25"/>
        </w:rPr>
        <w:t> </w:t>
      </w:r>
      <w:r>
        <w:rPr>
          <w:color w:val="231F20"/>
        </w:rPr>
        <w:t>la</w:t>
      </w:r>
      <w:r>
        <w:rPr>
          <w:color w:val="231F20"/>
          <w:spacing w:val="-25"/>
        </w:rPr>
        <w:t> </w:t>
      </w:r>
      <w:r>
        <w:rPr>
          <w:color w:val="231F20"/>
        </w:rPr>
        <w:t>carga</w:t>
      </w:r>
      <w:r>
        <w:rPr>
          <w:color w:val="231F20"/>
          <w:spacing w:val="-25"/>
        </w:rPr>
        <w:t> </w:t>
      </w:r>
      <w:r>
        <w:rPr>
          <w:color w:val="231F20"/>
        </w:rPr>
        <w:t>simbólica</w:t>
      </w:r>
      <w:r>
        <w:rPr>
          <w:color w:val="231F20"/>
          <w:spacing w:val="-25"/>
        </w:rPr>
        <w:t> </w:t>
      </w:r>
      <w:r>
        <w:rPr>
          <w:color w:val="231F20"/>
        </w:rPr>
        <w:t>general</w:t>
      </w:r>
      <w:r>
        <w:rPr>
          <w:color w:val="231F20"/>
          <w:spacing w:val="-25"/>
        </w:rPr>
        <w:t> </w:t>
      </w:r>
      <w:r>
        <w:rPr>
          <w:color w:val="231F20"/>
        </w:rPr>
        <w:t>del</w:t>
      </w:r>
      <w:r>
        <w:rPr>
          <w:color w:val="231F20"/>
          <w:spacing w:val="-25"/>
        </w:rPr>
        <w:t> </w:t>
      </w:r>
      <w:r>
        <w:rPr>
          <w:color w:val="231F20"/>
        </w:rPr>
        <w:t>falo, la</w:t>
      </w:r>
      <w:r>
        <w:rPr>
          <w:color w:val="231F20"/>
          <w:spacing w:val="-29"/>
        </w:rPr>
        <w:t> </w:t>
      </w:r>
      <w:r>
        <w:rPr>
          <w:color w:val="231F20"/>
        </w:rPr>
        <w:t>cual</w:t>
      </w:r>
      <w:r>
        <w:rPr>
          <w:color w:val="231F20"/>
          <w:spacing w:val="-29"/>
        </w:rPr>
        <w:t> </w:t>
      </w:r>
      <w:r>
        <w:rPr>
          <w:color w:val="231F20"/>
        </w:rPr>
        <w:t>acentúa</w:t>
      </w:r>
      <w:r>
        <w:rPr>
          <w:color w:val="231F20"/>
          <w:spacing w:val="-29"/>
        </w:rPr>
        <w:t> </w:t>
      </w:r>
      <w:r>
        <w:rPr>
          <w:color w:val="231F20"/>
        </w:rPr>
        <w:t>el</w:t>
      </w:r>
      <w:r>
        <w:rPr>
          <w:color w:val="231F20"/>
          <w:spacing w:val="-29"/>
        </w:rPr>
        <w:t> </w:t>
      </w:r>
      <w:r>
        <w:rPr>
          <w:color w:val="231F20"/>
        </w:rPr>
        <w:t>sentido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fertilidad</w:t>
      </w:r>
      <w:r>
        <w:rPr>
          <w:color w:val="231F20"/>
          <w:spacing w:val="-29"/>
        </w:rPr>
        <w:t> </w:t>
      </w:r>
      <w:r>
        <w:rPr>
          <w:color w:val="231F20"/>
        </w:rPr>
        <w:t>en</w:t>
      </w:r>
      <w:r>
        <w:rPr>
          <w:color w:val="231F20"/>
          <w:spacing w:val="-29"/>
        </w:rPr>
        <w:t> </w:t>
      </w:r>
      <w:r>
        <w:rPr>
          <w:color w:val="231F20"/>
        </w:rPr>
        <w:t>potencia,</w:t>
      </w:r>
      <w:r>
        <w:rPr>
          <w:color w:val="231F20"/>
          <w:spacing w:val="-29"/>
        </w:rPr>
        <w:t> </w:t>
      </w:r>
      <w:r>
        <w:rPr>
          <w:color w:val="231F20"/>
        </w:rPr>
        <w:t>mientras</w:t>
      </w:r>
      <w:r>
        <w:rPr>
          <w:color w:val="231F20"/>
          <w:spacing w:val="-29"/>
        </w:rPr>
        <w:t> </w:t>
      </w:r>
      <w:r>
        <w:rPr>
          <w:color w:val="231F20"/>
        </w:rPr>
        <w:t>que</w:t>
      </w:r>
      <w:r>
        <w:rPr>
          <w:color w:val="231F20"/>
          <w:spacing w:val="-29"/>
        </w:rPr>
        <w:t> </w:t>
      </w:r>
      <w:r>
        <w:rPr>
          <w:color w:val="231F20"/>
        </w:rPr>
        <w:t>la figura</w:t>
      </w:r>
      <w:r>
        <w:rPr>
          <w:color w:val="231F20"/>
          <w:spacing w:val="-29"/>
        </w:rPr>
        <w:t> </w:t>
      </w:r>
      <w:r>
        <w:rPr>
          <w:color w:val="231F20"/>
        </w:rPr>
        <w:t>que</w:t>
      </w:r>
      <w:r>
        <w:rPr>
          <w:color w:val="231F20"/>
          <w:spacing w:val="-29"/>
        </w:rPr>
        <w:t> </w:t>
      </w:r>
      <w:r>
        <w:rPr>
          <w:color w:val="231F20"/>
        </w:rPr>
        <w:t>construye</w:t>
      </w:r>
      <w:r>
        <w:rPr>
          <w:color w:val="231F20"/>
          <w:spacing w:val="-29"/>
        </w:rPr>
        <w:t> </w:t>
      </w:r>
      <w:r>
        <w:rPr>
          <w:color w:val="231F20"/>
        </w:rPr>
        <w:t>el</w:t>
      </w:r>
      <w:r>
        <w:rPr>
          <w:color w:val="231F20"/>
          <w:spacing w:val="-29"/>
        </w:rPr>
        <w:t> </w:t>
      </w:r>
      <w:r>
        <w:rPr>
          <w:color w:val="231F20"/>
        </w:rPr>
        <w:t>narrador</w:t>
      </w:r>
      <w:r>
        <w:rPr>
          <w:color w:val="231F20"/>
          <w:spacing w:val="-29"/>
        </w:rPr>
        <w:t> </w:t>
      </w:r>
      <w:r>
        <w:rPr>
          <w:color w:val="231F20"/>
        </w:rPr>
        <w:t>implica</w:t>
      </w:r>
      <w:r>
        <w:rPr>
          <w:color w:val="231F20"/>
          <w:spacing w:val="-29"/>
        </w:rPr>
        <w:t> </w:t>
      </w:r>
      <w:r>
        <w:rPr>
          <w:color w:val="231F20"/>
        </w:rPr>
        <w:t>el</w:t>
      </w:r>
      <w:r>
        <w:rPr>
          <w:color w:val="231F20"/>
          <w:spacing w:val="-29"/>
        </w:rPr>
        <w:t> </w:t>
      </w:r>
      <w:r>
        <w:rPr>
          <w:color w:val="231F20"/>
        </w:rPr>
        <w:t>acto</w:t>
      </w:r>
      <w:r>
        <w:rPr>
          <w:color w:val="231F20"/>
          <w:spacing w:val="-29"/>
        </w:rPr>
        <w:t> </w:t>
      </w:r>
      <w:r>
        <w:rPr>
          <w:color w:val="231F20"/>
        </w:rPr>
        <w:t>sexual,</w:t>
      </w:r>
      <w:r>
        <w:rPr>
          <w:color w:val="231F20"/>
          <w:spacing w:val="-29"/>
        </w:rPr>
        <w:t> </w:t>
      </w:r>
      <w:r>
        <w:rPr>
          <w:color w:val="231F20"/>
        </w:rPr>
        <w:t>de</w:t>
      </w:r>
      <w:r>
        <w:rPr>
          <w:color w:val="231F20"/>
          <w:spacing w:val="-29"/>
        </w:rPr>
        <w:t> </w:t>
      </w:r>
      <w:r>
        <w:rPr>
          <w:color w:val="231F20"/>
        </w:rPr>
        <w:t>modo</w:t>
      </w:r>
      <w:r>
        <w:rPr>
          <w:color w:val="231F20"/>
          <w:spacing w:val="-29"/>
        </w:rPr>
        <w:t> </w:t>
      </w:r>
      <w:r>
        <w:rPr>
          <w:color w:val="231F20"/>
        </w:rPr>
        <w:t>que contiene</w:t>
      </w:r>
      <w:r>
        <w:rPr>
          <w:color w:val="231F20"/>
          <w:spacing w:val="-10"/>
        </w:rPr>
        <w:t> </w:t>
      </w:r>
      <w:r>
        <w:rPr>
          <w:color w:val="231F20"/>
        </w:rPr>
        <w:t>la</w:t>
      </w:r>
      <w:r>
        <w:rPr>
          <w:color w:val="231F20"/>
          <w:spacing w:val="-10"/>
        </w:rPr>
        <w:t> </w:t>
      </w:r>
      <w:r>
        <w:rPr>
          <w:color w:val="231F20"/>
        </w:rPr>
        <w:t>interacción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dos</w:t>
      </w:r>
      <w:r>
        <w:rPr>
          <w:color w:val="231F20"/>
          <w:spacing w:val="-10"/>
        </w:rPr>
        <w:t> </w:t>
      </w:r>
      <w:r>
        <w:rPr>
          <w:color w:val="231F20"/>
        </w:rPr>
        <w:t>elementos</w:t>
      </w:r>
      <w:r>
        <w:rPr>
          <w:color w:val="231F20"/>
          <w:spacing w:val="-10"/>
        </w:rPr>
        <w:t> </w:t>
      </w:r>
      <w:r>
        <w:rPr>
          <w:color w:val="231F20"/>
        </w:rPr>
        <w:t>opuestos</w:t>
      </w:r>
      <w:r>
        <w:rPr>
          <w:color w:val="231F20"/>
          <w:spacing w:val="-10"/>
        </w:rPr>
        <w:t> </w:t>
      </w:r>
      <w:r>
        <w:rPr>
          <w:color w:val="231F20"/>
        </w:rPr>
        <w:t>generadores 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spacing w:val="-5"/>
        </w:rPr>
        <w:t>Por</w:t>
      </w:r>
      <w:r>
        <w:rPr>
          <w:color w:val="231F20"/>
          <w:spacing w:val="-6"/>
        </w:rPr>
        <w:t> </w:t>
      </w:r>
      <w:r>
        <w:rPr>
          <w:color w:val="231F20"/>
        </w:rPr>
        <w:t>otra</w:t>
      </w:r>
      <w:r>
        <w:rPr>
          <w:color w:val="231F20"/>
          <w:spacing w:val="-6"/>
        </w:rPr>
        <w:t> </w:t>
      </w:r>
      <w:r>
        <w:rPr>
          <w:color w:val="231F20"/>
        </w:rPr>
        <w:t>parte,</w:t>
      </w:r>
      <w:r>
        <w:rPr>
          <w:color w:val="231F20"/>
          <w:spacing w:val="-6"/>
        </w:rPr>
        <w:t> </w:t>
      </w:r>
      <w:r>
        <w:rPr>
          <w:color w:val="231F20"/>
        </w:rPr>
        <w:t>el</w:t>
      </w:r>
      <w:r>
        <w:rPr>
          <w:color w:val="231F20"/>
          <w:spacing w:val="-6"/>
        </w:rPr>
        <w:t> </w:t>
      </w:r>
      <w:r>
        <w:rPr>
          <w:color w:val="231F20"/>
        </w:rPr>
        <w:t>sentido</w:t>
      </w:r>
      <w:r>
        <w:rPr>
          <w:color w:val="231F20"/>
          <w:spacing w:val="-6"/>
        </w:rPr>
        <w:t> </w:t>
      </w:r>
      <w:r>
        <w:rPr>
          <w:color w:val="231F20"/>
        </w:rPr>
        <w:t>de</w:t>
      </w:r>
      <w:r>
        <w:rPr>
          <w:color w:val="231F20"/>
          <w:spacing w:val="-6"/>
        </w:rPr>
        <w:t> </w:t>
      </w:r>
      <w:r>
        <w:rPr>
          <w:color w:val="231F20"/>
        </w:rPr>
        <w:t>potencia</w:t>
      </w:r>
      <w:r>
        <w:rPr>
          <w:color w:val="231F20"/>
          <w:spacing w:val="-6"/>
        </w:rPr>
        <w:t> </w:t>
      </w:r>
      <w:r>
        <w:rPr>
          <w:color w:val="231F20"/>
        </w:rPr>
        <w:t>creadora,</w:t>
      </w:r>
      <w:r>
        <w:rPr>
          <w:color w:val="231F20"/>
          <w:spacing w:val="-6"/>
        </w:rPr>
        <w:t> </w:t>
      </w:r>
      <w:r>
        <w:rPr>
          <w:color w:val="231F20"/>
        </w:rPr>
        <w:t>implíci- to en esta figura compuesta, se transfiere a la escritura al hacer</w:t>
      </w:r>
      <w:r>
        <w:rPr>
          <w:color w:val="231F20"/>
          <w:spacing w:val="-38"/>
        </w:rPr>
        <w:t> </w:t>
      </w:r>
      <w:r>
        <w:rPr>
          <w:color w:val="231F20"/>
        </w:rPr>
        <w:t>de ella</w:t>
      </w:r>
      <w:r>
        <w:rPr>
          <w:color w:val="231F20"/>
          <w:spacing w:val="-13"/>
        </w:rPr>
        <w:t> </w:t>
      </w:r>
      <w:r>
        <w:rPr>
          <w:color w:val="231F20"/>
        </w:rPr>
        <w:t>también</w:t>
      </w:r>
      <w:r>
        <w:rPr>
          <w:color w:val="231F20"/>
          <w:spacing w:val="-13"/>
        </w:rPr>
        <w:t> </w:t>
      </w:r>
      <w:r>
        <w:rPr>
          <w:color w:val="231F20"/>
          <w:spacing w:val="-5"/>
        </w:rPr>
        <w:t>“un</w:t>
      </w:r>
      <w:r>
        <w:rPr>
          <w:color w:val="231F20"/>
          <w:spacing w:val="-13"/>
        </w:rPr>
        <w:t> </w:t>
      </w:r>
      <w:r>
        <w:rPr>
          <w:color w:val="231F20"/>
        </w:rPr>
        <w:t>grafema</w:t>
      </w:r>
      <w:r>
        <w:rPr>
          <w:color w:val="231F20"/>
          <w:spacing w:val="-13"/>
        </w:rPr>
        <w:t> </w:t>
      </w:r>
      <w:r>
        <w:rPr>
          <w:color w:val="231F20"/>
        </w:rPr>
        <w:t>fálico</w:t>
      </w:r>
      <w:r>
        <w:rPr>
          <w:color w:val="231F20"/>
          <w:spacing w:val="-13"/>
        </w:rPr>
        <w:t> </w:t>
      </w:r>
      <w:r>
        <w:rPr>
          <w:color w:val="231F20"/>
          <w:spacing w:val="-3"/>
        </w:rPr>
        <w:t>vivo”.</w:t>
      </w:r>
      <w:r>
        <w:rPr>
          <w:color w:val="231F20"/>
          <w:spacing w:val="-13"/>
        </w:rPr>
        <w:t> </w:t>
      </w:r>
      <w:r>
        <w:rPr>
          <w:color w:val="231F20"/>
        </w:rPr>
        <w:t>Debido</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grafema</w:t>
      </w:r>
      <w:r>
        <w:rPr>
          <w:color w:val="231F20"/>
          <w:spacing w:val="-13"/>
        </w:rPr>
        <w:t> </w:t>
      </w:r>
      <w:r>
        <w:rPr>
          <w:color w:val="231F20"/>
        </w:rPr>
        <w:t>es</w:t>
      </w:r>
      <w:r>
        <w:rPr>
          <w:color w:val="231F20"/>
          <w:spacing w:val="-13"/>
        </w:rPr>
        <w:t> </w:t>
      </w:r>
      <w:r>
        <w:rPr>
          <w:color w:val="231F20"/>
        </w:rPr>
        <w:t>la unidad</w:t>
      </w:r>
      <w:r>
        <w:rPr>
          <w:color w:val="231F20"/>
          <w:spacing w:val="-9"/>
        </w:rPr>
        <w:t> </w:t>
      </w:r>
      <w:r>
        <w:rPr>
          <w:color w:val="231F20"/>
        </w:rPr>
        <w:t>mínima</w:t>
      </w:r>
      <w:r>
        <w:rPr>
          <w:color w:val="231F20"/>
          <w:spacing w:val="-9"/>
        </w:rPr>
        <w:t> </w:t>
      </w:r>
      <w:r>
        <w:rPr>
          <w:color w:val="231F20"/>
        </w:rPr>
        <w:t>de</w:t>
      </w:r>
      <w:r>
        <w:rPr>
          <w:color w:val="231F20"/>
          <w:spacing w:val="-9"/>
        </w:rPr>
        <w:t> </w:t>
      </w:r>
      <w:r>
        <w:rPr>
          <w:color w:val="231F20"/>
        </w:rPr>
        <w:t>significado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escritura,</w:t>
      </w:r>
      <w:r>
        <w:rPr>
          <w:color w:val="231F20"/>
          <w:spacing w:val="-9"/>
        </w:rPr>
        <w:t> </w:t>
      </w:r>
      <w:r>
        <w:rPr>
          <w:color w:val="231F20"/>
        </w:rPr>
        <w:t>el</w:t>
      </w:r>
      <w:r>
        <w:rPr>
          <w:color w:val="231F20"/>
          <w:spacing w:val="-9"/>
        </w:rPr>
        <w:t> </w:t>
      </w:r>
      <w:r>
        <w:rPr>
          <w:color w:val="231F20"/>
        </w:rPr>
        <w:t>ajolote</w:t>
      </w:r>
      <w:r>
        <w:rPr>
          <w:color w:val="231F20"/>
          <w:spacing w:val="-9"/>
        </w:rPr>
        <w:t> </w:t>
      </w:r>
      <w:r>
        <w:rPr>
          <w:color w:val="231F20"/>
        </w:rPr>
        <w:t>se</w:t>
      </w:r>
      <w:r>
        <w:rPr>
          <w:color w:val="231F20"/>
          <w:spacing w:val="-9"/>
        </w:rPr>
        <w:t> </w:t>
      </w:r>
      <w:r>
        <w:rPr>
          <w:color w:val="231F20"/>
        </w:rPr>
        <w:t>muestra como</w:t>
      </w:r>
      <w:r>
        <w:rPr>
          <w:color w:val="231F20"/>
          <w:spacing w:val="-30"/>
        </w:rPr>
        <w:t> </w:t>
      </w:r>
      <w:r>
        <w:rPr>
          <w:color w:val="231F20"/>
        </w:rPr>
        <w:t>esa</w:t>
      </w:r>
      <w:r>
        <w:rPr>
          <w:color w:val="231F20"/>
          <w:spacing w:val="-30"/>
        </w:rPr>
        <w:t> </w:t>
      </w:r>
      <w:r>
        <w:rPr>
          <w:color w:val="231F20"/>
        </w:rPr>
        <w:t>unidad</w:t>
      </w:r>
      <w:r>
        <w:rPr>
          <w:color w:val="231F20"/>
          <w:spacing w:val="-30"/>
        </w:rPr>
        <w:t> </w:t>
      </w:r>
      <w:r>
        <w:rPr>
          <w:color w:val="231F20"/>
        </w:rPr>
        <w:t>mínima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dinámica</w:t>
      </w:r>
      <w:r>
        <w:rPr>
          <w:color w:val="231F20"/>
          <w:spacing w:val="-30"/>
        </w:rPr>
        <w:t> </w:t>
      </w:r>
      <w:r>
        <w:rPr>
          <w:color w:val="231F20"/>
        </w:rPr>
        <w:t>del</w:t>
      </w:r>
      <w:r>
        <w:rPr>
          <w:color w:val="231F20"/>
          <w:spacing w:val="-30"/>
        </w:rPr>
        <w:t> </w:t>
      </w:r>
      <w:r>
        <w:rPr>
          <w:color w:val="231F20"/>
        </w:rPr>
        <w:t>texto.</w:t>
      </w:r>
      <w:r>
        <w:rPr>
          <w:color w:val="231F20"/>
          <w:spacing w:val="-30"/>
        </w:rPr>
        <w:t> </w:t>
      </w:r>
      <w:r>
        <w:rPr>
          <w:color w:val="231F20"/>
        </w:rPr>
        <w:t>En</w:t>
      </w:r>
      <w:r>
        <w:rPr>
          <w:color w:val="231F20"/>
          <w:spacing w:val="-30"/>
        </w:rPr>
        <w:t> </w:t>
      </w:r>
      <w:r>
        <w:rPr>
          <w:color w:val="231F20"/>
        </w:rPr>
        <w:t>este</w:t>
      </w:r>
      <w:r>
        <w:rPr>
          <w:color w:val="231F20"/>
          <w:spacing w:val="-30"/>
        </w:rPr>
        <w:t> </w:t>
      </w:r>
      <w:r>
        <w:rPr>
          <w:color w:val="231F20"/>
        </w:rPr>
        <w:t>sentido,</w:t>
      </w:r>
      <w:r>
        <w:rPr>
          <w:color w:val="231F20"/>
          <w:spacing w:val="-30"/>
        </w:rPr>
        <w:t> </w:t>
      </w:r>
      <w:r>
        <w:rPr>
          <w:color w:val="231F20"/>
        </w:rPr>
        <w:t>la figura</w:t>
      </w:r>
      <w:r>
        <w:rPr>
          <w:color w:val="231F20"/>
          <w:spacing w:val="-7"/>
        </w:rPr>
        <w:t> </w:t>
      </w:r>
      <w:r>
        <w:rPr>
          <w:color w:val="231F20"/>
        </w:rPr>
        <w:t>connubial,</w:t>
      </w:r>
      <w:r>
        <w:rPr>
          <w:color w:val="231F20"/>
          <w:spacing w:val="-7"/>
        </w:rPr>
        <w:t> </w:t>
      </w:r>
      <w:r>
        <w:rPr>
          <w:color w:val="231F20"/>
        </w:rPr>
        <w:t>revestida</w:t>
      </w:r>
      <w:r>
        <w:rPr>
          <w:color w:val="231F20"/>
          <w:spacing w:val="-7"/>
        </w:rPr>
        <w:t> </w:t>
      </w:r>
      <w:r>
        <w:rPr>
          <w:color w:val="231F20"/>
        </w:rPr>
        <w:t>por</w:t>
      </w:r>
      <w:r>
        <w:rPr>
          <w:color w:val="231F20"/>
          <w:spacing w:val="-7"/>
        </w:rPr>
        <w:t> </w:t>
      </w:r>
      <w:r>
        <w:rPr>
          <w:color w:val="231F20"/>
        </w:rPr>
        <w:t>su</w:t>
      </w:r>
      <w:r>
        <w:rPr>
          <w:color w:val="231F20"/>
          <w:spacing w:val="-7"/>
        </w:rPr>
        <w:t> </w:t>
      </w:r>
      <w:r>
        <w:rPr>
          <w:color w:val="231F20"/>
        </w:rPr>
        <w:t>connotación</w:t>
      </w:r>
      <w:r>
        <w:rPr>
          <w:color w:val="231F20"/>
          <w:spacing w:val="-7"/>
        </w:rPr>
        <w:t> </w:t>
      </w:r>
      <w:r>
        <w:rPr>
          <w:color w:val="231F20"/>
        </w:rPr>
        <w:t>simbólica,</w:t>
      </w:r>
      <w:r>
        <w:rPr>
          <w:color w:val="231F20"/>
          <w:spacing w:val="-7"/>
        </w:rPr>
        <w:t> </w:t>
      </w:r>
      <w:r>
        <w:rPr>
          <w:color w:val="231F20"/>
        </w:rPr>
        <w:t>traslada la posibilidad de generar vida hacia el nivel de la escritura,</w:t>
      </w:r>
      <w:r>
        <w:rPr>
          <w:color w:val="231F20"/>
          <w:spacing w:val="-30"/>
        </w:rPr>
        <w:t> </w:t>
      </w:r>
      <w:r>
        <w:rPr>
          <w:color w:val="231F20"/>
        </w:rPr>
        <w:t>donde funciona</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narrador</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unidad</w:t>
      </w:r>
      <w:r>
        <w:rPr>
          <w:color w:val="231F20"/>
          <w:spacing w:val="-10"/>
        </w:rPr>
        <w:t> </w:t>
      </w:r>
      <w:r>
        <w:rPr>
          <w:color w:val="231F20"/>
        </w:rPr>
        <w:t>mínima</w:t>
      </w:r>
      <w:r>
        <w:rPr>
          <w:color w:val="231F20"/>
          <w:spacing w:val="-10"/>
        </w:rPr>
        <w:t> </w:t>
      </w:r>
      <w:r>
        <w:rPr>
          <w:color w:val="231F20"/>
        </w:rPr>
        <w:t>capaz</w:t>
      </w:r>
      <w:r>
        <w:rPr>
          <w:color w:val="231F20"/>
          <w:spacing w:val="-10"/>
        </w:rPr>
        <w:t> </w:t>
      </w:r>
      <w:r>
        <w:rPr>
          <w:color w:val="231F20"/>
        </w:rPr>
        <w:t>de</w:t>
      </w:r>
      <w:r>
        <w:rPr>
          <w:color w:val="231F20"/>
          <w:spacing w:val="-10"/>
        </w:rPr>
        <w:t> </w:t>
      </w:r>
      <w:r>
        <w:rPr>
          <w:color w:val="231F20"/>
        </w:rPr>
        <w:t>engen- </w:t>
      </w:r>
      <w:r>
        <w:rPr>
          <w:color w:val="231F20"/>
          <w:w w:val="95"/>
        </w:rPr>
        <w:t>drar</w:t>
      </w:r>
      <w:r>
        <w:rPr>
          <w:color w:val="231F20"/>
          <w:spacing w:val="-12"/>
          <w:w w:val="95"/>
        </w:rPr>
        <w:t> </w:t>
      </w:r>
      <w:r>
        <w:rPr>
          <w:color w:val="231F20"/>
          <w:w w:val="95"/>
        </w:rPr>
        <w:t>significados</w:t>
      </w:r>
      <w:r>
        <w:rPr>
          <w:color w:val="231F20"/>
          <w:spacing w:val="-12"/>
          <w:w w:val="95"/>
        </w:rPr>
        <w:t> </w:t>
      </w:r>
      <w:r>
        <w:rPr>
          <w:color w:val="231F20"/>
          <w:spacing w:val="-3"/>
          <w:w w:val="95"/>
        </w:rPr>
        <w:t>“vivos”,</w:t>
      </w:r>
      <w:r>
        <w:rPr>
          <w:color w:val="231F20"/>
          <w:spacing w:val="-12"/>
          <w:w w:val="95"/>
        </w:rPr>
        <w:t> </w:t>
      </w:r>
      <w:r>
        <w:rPr>
          <w:color w:val="231F20"/>
          <w:w w:val="95"/>
        </w:rPr>
        <w:t>es</w:t>
      </w:r>
      <w:r>
        <w:rPr>
          <w:color w:val="231F20"/>
          <w:spacing w:val="-12"/>
          <w:w w:val="95"/>
        </w:rPr>
        <w:t> </w:t>
      </w:r>
      <w:r>
        <w:rPr>
          <w:color w:val="231F20"/>
          <w:spacing w:val="-3"/>
          <w:w w:val="95"/>
        </w:rPr>
        <w:t>decir,</w:t>
      </w:r>
      <w:r>
        <w:rPr>
          <w:color w:val="231F20"/>
          <w:spacing w:val="-12"/>
          <w:w w:val="95"/>
        </w:rPr>
        <w:t> </w:t>
      </w:r>
      <w:r>
        <w:rPr>
          <w:color w:val="231F20"/>
          <w:w w:val="95"/>
        </w:rPr>
        <w:t>móviles</w:t>
      </w:r>
      <w:r>
        <w:rPr>
          <w:color w:val="231F20"/>
          <w:spacing w:val="-12"/>
          <w:w w:val="95"/>
        </w:rPr>
        <w:t> </w:t>
      </w:r>
      <w:r>
        <w:rPr>
          <w:color w:val="231F20"/>
          <w:w w:val="95"/>
        </w:rPr>
        <w:t>y</w:t>
      </w:r>
      <w:r>
        <w:rPr>
          <w:color w:val="231F20"/>
          <w:spacing w:val="-12"/>
          <w:w w:val="95"/>
        </w:rPr>
        <w:t> </w:t>
      </w:r>
      <w:r>
        <w:rPr>
          <w:color w:val="231F20"/>
          <w:w w:val="95"/>
        </w:rPr>
        <w:t>susceptibles</w:t>
      </w:r>
      <w:r>
        <w:rPr>
          <w:color w:val="231F20"/>
          <w:spacing w:val="-12"/>
          <w:w w:val="95"/>
        </w:rPr>
        <w:t> </w:t>
      </w:r>
      <w:r>
        <w:rPr>
          <w:color w:val="231F20"/>
          <w:w w:val="95"/>
        </w:rPr>
        <w:t>de</w:t>
      </w:r>
      <w:r>
        <w:rPr>
          <w:color w:val="231F20"/>
          <w:spacing w:val="-12"/>
          <w:w w:val="95"/>
        </w:rPr>
        <w:t> </w:t>
      </w:r>
      <w:r>
        <w:rPr>
          <w:color w:val="231F20"/>
          <w:w w:val="95"/>
        </w:rPr>
        <w:t>cambios. </w:t>
      </w:r>
      <w:r>
        <w:rPr>
          <w:color w:val="231F20"/>
        </w:rPr>
        <w:t>Lo</w:t>
      </w:r>
      <w:r>
        <w:rPr>
          <w:color w:val="231F20"/>
          <w:spacing w:val="-24"/>
        </w:rPr>
        <w:t> </w:t>
      </w:r>
      <w:r>
        <w:rPr>
          <w:color w:val="231F20"/>
        </w:rPr>
        <w:t>cual,</w:t>
      </w:r>
      <w:r>
        <w:rPr>
          <w:color w:val="231F20"/>
          <w:spacing w:val="-24"/>
        </w:rPr>
        <w:t> </w:t>
      </w:r>
      <w:r>
        <w:rPr>
          <w:color w:val="231F20"/>
        </w:rPr>
        <w:t>en</w:t>
      </w:r>
      <w:r>
        <w:rPr>
          <w:color w:val="231F20"/>
          <w:spacing w:val="-24"/>
        </w:rPr>
        <w:t> </w:t>
      </w:r>
      <w:r>
        <w:rPr>
          <w:color w:val="231F20"/>
        </w:rPr>
        <w:t>todo</w:t>
      </w:r>
      <w:r>
        <w:rPr>
          <w:color w:val="231F20"/>
          <w:spacing w:val="-24"/>
        </w:rPr>
        <w:t> </w:t>
      </w:r>
      <w:r>
        <w:rPr>
          <w:color w:val="231F20"/>
        </w:rPr>
        <w:t>caso,</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rPr>
        <w:t>puesta</w:t>
      </w:r>
      <w:r>
        <w:rPr>
          <w:color w:val="231F20"/>
          <w:spacing w:val="-24"/>
        </w:rPr>
        <w:t> </w:t>
      </w:r>
      <w:r>
        <w:rPr>
          <w:color w:val="231F20"/>
        </w:rPr>
        <w:t>en</w:t>
      </w:r>
      <w:r>
        <w:rPr>
          <w:color w:val="231F20"/>
          <w:spacing w:val="-24"/>
        </w:rPr>
        <w:t> </w:t>
      </w:r>
      <w:r>
        <w:rPr>
          <w:color w:val="231F20"/>
        </w:rPr>
        <w:t>acto</w:t>
      </w:r>
      <w:r>
        <w:rPr>
          <w:color w:val="231F20"/>
          <w:spacing w:val="-24"/>
        </w:rPr>
        <w:t> </w:t>
      </w:r>
      <w:r>
        <w:rPr>
          <w:color w:val="231F20"/>
        </w:rPr>
        <w:t>del</w:t>
      </w:r>
      <w:r>
        <w:rPr>
          <w:color w:val="231F20"/>
          <w:spacing w:val="-24"/>
        </w:rPr>
        <w:t> </w:t>
      </w:r>
      <w:r>
        <w:rPr>
          <w:color w:val="231F20"/>
        </w:rPr>
        <w:t>poder</w:t>
      </w:r>
      <w:r>
        <w:rPr>
          <w:color w:val="231F20"/>
          <w:spacing w:val="-24"/>
        </w:rPr>
        <w:t> </w:t>
      </w:r>
      <w:r>
        <w:rPr>
          <w:color w:val="231F20"/>
        </w:rPr>
        <w:t>metafórico</w:t>
      </w:r>
      <w:r>
        <w:rPr>
          <w:color w:val="231F20"/>
          <w:spacing w:val="-24"/>
        </w:rPr>
        <w:t> </w:t>
      </w:r>
      <w:r>
        <w:rPr>
          <w:color w:val="231F20"/>
        </w:rPr>
        <w:t>de</w:t>
      </w:r>
      <w:r>
        <w:rPr>
          <w:color w:val="231F20"/>
          <w:spacing w:val="-24"/>
        </w:rPr>
        <w:t> </w:t>
      </w:r>
      <w:r>
        <w:rPr>
          <w:color w:val="231F20"/>
        </w:rPr>
        <w:t>la </w:t>
      </w:r>
      <w:r>
        <w:rPr>
          <w:color w:val="231F20"/>
          <w:w w:val="95"/>
        </w:rPr>
        <w:t>escritura literaria.</w:t>
      </w:r>
    </w:p>
    <w:p>
      <w:pPr>
        <w:pStyle w:val="BodyText"/>
        <w:spacing w:line="271" w:lineRule="auto" w:before="2"/>
        <w:ind w:left="1703" w:right="1637" w:firstLine="360"/>
        <w:jc w:val="both"/>
      </w:pPr>
      <w:r>
        <w:rPr>
          <w:color w:val="231F20"/>
        </w:rPr>
        <w:t>Aunque</w:t>
      </w:r>
      <w:r>
        <w:rPr>
          <w:color w:val="231F20"/>
          <w:spacing w:val="-24"/>
        </w:rPr>
        <w:t> </w:t>
      </w:r>
      <w:r>
        <w:rPr>
          <w:color w:val="231F20"/>
        </w:rPr>
        <w:t>volveré</w:t>
      </w:r>
      <w:r>
        <w:rPr>
          <w:color w:val="231F20"/>
          <w:spacing w:val="-24"/>
        </w:rPr>
        <w:t> </w:t>
      </w:r>
      <w:r>
        <w:rPr>
          <w:color w:val="231F20"/>
        </w:rPr>
        <w:t>después</w:t>
      </w:r>
      <w:r>
        <w:rPr>
          <w:color w:val="231F20"/>
          <w:spacing w:val="-24"/>
        </w:rPr>
        <w:t> </w:t>
      </w:r>
      <w:r>
        <w:rPr>
          <w:color w:val="231F20"/>
        </w:rPr>
        <w:t>sobre</w:t>
      </w:r>
      <w:r>
        <w:rPr>
          <w:color w:val="231F20"/>
          <w:spacing w:val="-24"/>
        </w:rPr>
        <w:t> </w:t>
      </w:r>
      <w:r>
        <w:rPr>
          <w:color w:val="231F20"/>
        </w:rPr>
        <w:t>el</w:t>
      </w:r>
      <w:r>
        <w:rPr>
          <w:color w:val="231F20"/>
          <w:spacing w:val="-24"/>
        </w:rPr>
        <w:t> </w:t>
      </w:r>
      <w:r>
        <w:rPr>
          <w:color w:val="231F20"/>
        </w:rPr>
        <w:t>tema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escritura,</w:t>
      </w:r>
      <w:r>
        <w:rPr>
          <w:color w:val="231F20"/>
          <w:spacing w:val="-24"/>
        </w:rPr>
        <w:t> </w:t>
      </w:r>
      <w:r>
        <w:rPr>
          <w:color w:val="231F20"/>
        </w:rPr>
        <w:t>valga</w:t>
      </w:r>
      <w:r>
        <w:rPr>
          <w:color w:val="231F20"/>
          <w:spacing w:val="-24"/>
        </w:rPr>
        <w:t> </w:t>
      </w:r>
      <w:r>
        <w:rPr>
          <w:color w:val="231F20"/>
        </w:rPr>
        <w:t>por ahora señalar cómo a partir de la observación que se finge como objetiva,</w:t>
      </w:r>
      <w:r>
        <w:rPr>
          <w:color w:val="231F20"/>
          <w:spacing w:val="-30"/>
        </w:rPr>
        <w:t> </w:t>
      </w:r>
      <w:r>
        <w:rPr>
          <w:color w:val="231F20"/>
        </w:rPr>
        <w:t>bajo</w:t>
      </w:r>
      <w:r>
        <w:rPr>
          <w:color w:val="231F20"/>
          <w:spacing w:val="-30"/>
        </w:rPr>
        <w:t> </w:t>
      </w:r>
      <w:r>
        <w:rPr>
          <w:color w:val="231F20"/>
        </w:rPr>
        <w:t>la</w:t>
      </w:r>
      <w:r>
        <w:rPr>
          <w:color w:val="231F20"/>
          <w:spacing w:val="-30"/>
        </w:rPr>
        <w:t> </w:t>
      </w:r>
      <w:r>
        <w:rPr>
          <w:color w:val="231F20"/>
        </w:rPr>
        <w:t>forma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apuntes</w:t>
      </w:r>
      <w:r>
        <w:rPr>
          <w:color w:val="231F20"/>
          <w:spacing w:val="-30"/>
        </w:rPr>
        <w:t> </w:t>
      </w:r>
      <w:r>
        <w:rPr>
          <w:color w:val="231F20"/>
        </w:rPr>
        <w:t>científicos,</w:t>
      </w:r>
      <w:r>
        <w:rPr>
          <w:color w:val="231F20"/>
          <w:spacing w:val="-30"/>
        </w:rPr>
        <w:t> </w:t>
      </w:r>
      <w:r>
        <w:rPr>
          <w:color w:val="231F20"/>
        </w:rPr>
        <w:t>el</w:t>
      </w:r>
      <w:r>
        <w:rPr>
          <w:color w:val="231F20"/>
          <w:spacing w:val="-30"/>
        </w:rPr>
        <w:t> </w:t>
      </w:r>
      <w:r>
        <w:rPr>
          <w:color w:val="231F20"/>
        </w:rPr>
        <w:t>narrador</w:t>
      </w:r>
      <w:r>
        <w:rPr>
          <w:color w:val="231F20"/>
          <w:spacing w:val="-30"/>
        </w:rPr>
        <w:t> </w:t>
      </w:r>
      <w:r>
        <w:rPr>
          <w:color w:val="231F20"/>
        </w:rPr>
        <w:t>va</w:t>
      </w:r>
      <w:r>
        <w:rPr>
          <w:color w:val="231F20"/>
          <w:spacing w:val="-30"/>
        </w:rPr>
        <w:t> </w:t>
      </w:r>
      <w:r>
        <w:rPr>
          <w:color w:val="231F20"/>
        </w:rPr>
        <w:t>ejer- ciendo</w:t>
      </w:r>
      <w:r>
        <w:rPr>
          <w:color w:val="231F20"/>
          <w:spacing w:val="-13"/>
        </w:rPr>
        <w:t> </w:t>
      </w:r>
      <w:r>
        <w:rPr>
          <w:color w:val="231F20"/>
        </w:rPr>
        <w:t>una</w:t>
      </w:r>
      <w:r>
        <w:rPr>
          <w:color w:val="231F20"/>
          <w:spacing w:val="-13"/>
        </w:rPr>
        <w:t> </w:t>
      </w:r>
      <w:r>
        <w:rPr>
          <w:color w:val="231F20"/>
        </w:rPr>
        <w:t>suerte</w:t>
      </w:r>
      <w:r>
        <w:rPr>
          <w:color w:val="231F20"/>
          <w:spacing w:val="-13"/>
        </w:rPr>
        <w:t> </w:t>
      </w:r>
      <w:r>
        <w:rPr>
          <w:color w:val="231F20"/>
        </w:rPr>
        <w:t>de</w:t>
      </w:r>
      <w:r>
        <w:rPr>
          <w:color w:val="231F20"/>
          <w:spacing w:val="-13"/>
        </w:rPr>
        <w:t> </w:t>
      </w:r>
      <w:r>
        <w:rPr>
          <w:color w:val="231F20"/>
        </w:rPr>
        <w:t>transformaciones</w:t>
      </w:r>
      <w:r>
        <w:rPr>
          <w:color w:val="231F20"/>
          <w:spacing w:val="-13"/>
        </w:rPr>
        <w:t> </w:t>
      </w:r>
      <w:r>
        <w:rPr>
          <w:color w:val="231F20"/>
        </w:rPr>
        <w:t>sobre</w:t>
      </w:r>
      <w:r>
        <w:rPr>
          <w:color w:val="231F20"/>
          <w:spacing w:val="-13"/>
        </w:rPr>
        <w:t> </w:t>
      </w:r>
      <w:r>
        <w:rPr>
          <w:color w:val="231F20"/>
        </w:rPr>
        <w:t>el</w:t>
      </w:r>
      <w:r>
        <w:rPr>
          <w:color w:val="231F20"/>
          <w:spacing w:val="-13"/>
        </w:rPr>
        <w:t> </w:t>
      </w:r>
      <w:r>
        <w:rPr>
          <w:color w:val="231F20"/>
        </w:rPr>
        <w:t>objeto</w:t>
      </w:r>
      <w:r>
        <w:rPr>
          <w:color w:val="231F20"/>
          <w:spacing w:val="-13"/>
        </w:rPr>
        <w:t> </w:t>
      </w:r>
      <w:r>
        <w:rPr>
          <w:color w:val="231F20"/>
        </w:rPr>
        <w:t>observado</w:t>
      </w:r>
      <w:r>
        <w:rPr>
          <w:color w:val="231F20"/>
          <w:spacing w:val="-13"/>
        </w:rPr>
        <w:t> </w:t>
      </w:r>
      <w:r>
        <w:rPr>
          <w:color w:val="231F20"/>
        </w:rPr>
        <w:t>y sobre</w:t>
      </w:r>
      <w:r>
        <w:rPr>
          <w:color w:val="231F20"/>
          <w:spacing w:val="-17"/>
        </w:rPr>
        <w:t> </w:t>
      </w:r>
      <w:r>
        <w:rPr>
          <w:color w:val="231F20"/>
        </w:rPr>
        <w:t>su</w:t>
      </w:r>
      <w:r>
        <w:rPr>
          <w:color w:val="231F20"/>
          <w:spacing w:val="-17"/>
        </w:rPr>
        <w:t> </w:t>
      </w:r>
      <w:r>
        <w:rPr>
          <w:color w:val="231F20"/>
        </w:rPr>
        <w:t>propio</w:t>
      </w:r>
      <w:r>
        <w:rPr>
          <w:color w:val="231F20"/>
          <w:spacing w:val="-17"/>
        </w:rPr>
        <w:t> </w:t>
      </w:r>
      <w:r>
        <w:rPr>
          <w:color w:val="231F20"/>
        </w:rPr>
        <w:t>discurso.</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cita</w:t>
      </w:r>
      <w:r>
        <w:rPr>
          <w:color w:val="231F20"/>
          <w:spacing w:val="-17"/>
        </w:rPr>
        <w:t> </w:t>
      </w:r>
      <w:r>
        <w:rPr>
          <w:color w:val="231F20"/>
        </w:rPr>
        <w:t>anterior</w:t>
      </w:r>
      <w:r>
        <w:rPr>
          <w:color w:val="231F20"/>
          <w:spacing w:val="-17"/>
        </w:rPr>
        <w:t> </w:t>
      </w:r>
      <w:r>
        <w:rPr>
          <w:color w:val="231F20"/>
        </w:rPr>
        <w:t>estas</w:t>
      </w:r>
      <w:r>
        <w:rPr>
          <w:color w:val="231F20"/>
          <w:spacing w:val="-17"/>
        </w:rPr>
        <w:t> </w:t>
      </w:r>
      <w:r>
        <w:rPr>
          <w:color w:val="231F20"/>
        </w:rPr>
        <w:t>transformaciones se</w:t>
      </w:r>
      <w:r>
        <w:rPr>
          <w:color w:val="231F20"/>
          <w:spacing w:val="-10"/>
        </w:rPr>
        <w:t> </w:t>
      </w:r>
      <w:r>
        <w:rPr>
          <w:color w:val="231F20"/>
        </w:rPr>
        <w:t>desarrollan</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movimiento</w:t>
      </w:r>
      <w:r>
        <w:rPr>
          <w:color w:val="231F20"/>
          <w:spacing w:val="-10"/>
        </w:rPr>
        <w:t> </w:t>
      </w:r>
      <w:r>
        <w:rPr>
          <w:color w:val="231F20"/>
        </w:rPr>
        <w:t>progresivo,</w:t>
      </w:r>
      <w:r>
        <w:rPr>
          <w:color w:val="231F20"/>
          <w:spacing w:val="-10"/>
        </w:rPr>
        <w:t> </w:t>
      </w:r>
      <w:r>
        <w:rPr>
          <w:color w:val="231F20"/>
        </w:rPr>
        <w:t>donde</w:t>
      </w:r>
      <w:r>
        <w:rPr>
          <w:color w:val="231F20"/>
          <w:spacing w:val="-10"/>
        </w:rPr>
        <w:t> </w:t>
      </w:r>
      <w:r>
        <w:rPr>
          <w:color w:val="231F20"/>
        </w:rPr>
        <w:t>construye</w:t>
      </w:r>
      <w:r>
        <w:rPr>
          <w:color w:val="231F20"/>
          <w:spacing w:val="-10"/>
        </w:rPr>
        <w:t> </w:t>
      </w:r>
      <w:r>
        <w:rPr>
          <w:color w:val="231F20"/>
        </w:rPr>
        <w:t>con</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179</w:t>
      </w:r>
    </w:p>
    <w:p>
      <w:pPr>
        <w:pStyle w:val="BodyText"/>
        <w:rPr>
          <w:sz w:val="20"/>
        </w:rPr>
      </w:pPr>
    </w:p>
    <w:p>
      <w:pPr>
        <w:pStyle w:val="BodyText"/>
        <w:spacing w:line="271" w:lineRule="auto"/>
        <w:ind w:left="1640" w:right="1700"/>
        <w:jc w:val="both"/>
      </w:pPr>
      <w:r>
        <w:rPr>
          <w:color w:val="231F20"/>
        </w:rPr>
        <w:t>la</w:t>
      </w:r>
      <w:r>
        <w:rPr>
          <w:color w:val="231F20"/>
          <w:spacing w:val="-22"/>
        </w:rPr>
        <w:t> </w:t>
      </w:r>
      <w:r>
        <w:rPr>
          <w:color w:val="231F20"/>
        </w:rPr>
        <w:t>figura</w:t>
      </w:r>
      <w:r>
        <w:rPr>
          <w:color w:val="231F20"/>
          <w:spacing w:val="-22"/>
        </w:rPr>
        <w:t> </w:t>
      </w:r>
      <w:r>
        <w:rPr>
          <w:color w:val="231F20"/>
        </w:rPr>
        <w:t>del</w:t>
      </w:r>
      <w:r>
        <w:rPr>
          <w:color w:val="231F20"/>
          <w:spacing w:val="-22"/>
        </w:rPr>
        <w:t> </w:t>
      </w:r>
      <w:r>
        <w:rPr>
          <w:color w:val="231F20"/>
        </w:rPr>
        <w:t>ajolote</w:t>
      </w:r>
      <w:r>
        <w:rPr>
          <w:color w:val="231F20"/>
          <w:spacing w:val="-22"/>
        </w:rPr>
        <w:t> </w:t>
      </w:r>
      <w:r>
        <w:rPr>
          <w:color w:val="231F20"/>
        </w:rPr>
        <w:t>un</w:t>
      </w:r>
      <w:r>
        <w:rPr>
          <w:color w:val="231F20"/>
          <w:spacing w:val="-22"/>
        </w:rPr>
        <w:t> </w:t>
      </w:r>
      <w:r>
        <w:rPr>
          <w:color w:val="231F20"/>
        </w:rPr>
        <w:t>símil</w:t>
      </w:r>
      <w:r>
        <w:rPr>
          <w:color w:val="231F20"/>
          <w:spacing w:val="-22"/>
        </w:rPr>
        <w:t> </w:t>
      </w:r>
      <w:r>
        <w:rPr>
          <w:color w:val="231F20"/>
        </w:rPr>
        <w:t>que</w:t>
      </w:r>
      <w:r>
        <w:rPr>
          <w:color w:val="231F20"/>
          <w:spacing w:val="-22"/>
        </w:rPr>
        <w:t> </w:t>
      </w:r>
      <w:r>
        <w:rPr>
          <w:color w:val="231F20"/>
        </w:rPr>
        <w:t>deviene</w:t>
      </w:r>
      <w:r>
        <w:rPr>
          <w:color w:val="231F20"/>
          <w:spacing w:val="-22"/>
        </w:rPr>
        <w:t> </w:t>
      </w:r>
      <w:r>
        <w:rPr>
          <w:color w:val="231F20"/>
        </w:rPr>
        <w:t>en</w:t>
      </w:r>
      <w:r>
        <w:rPr>
          <w:color w:val="231F20"/>
          <w:spacing w:val="-22"/>
        </w:rPr>
        <w:t> </w:t>
      </w:r>
      <w:r>
        <w:rPr>
          <w:color w:val="231F20"/>
        </w:rPr>
        <w:t>símbolo,</w:t>
      </w:r>
      <w:r>
        <w:rPr>
          <w:color w:val="231F20"/>
          <w:spacing w:val="-22"/>
        </w:rPr>
        <w:t> </w:t>
      </w:r>
      <w:r>
        <w:rPr>
          <w:color w:val="231F20"/>
        </w:rPr>
        <w:t>y</w:t>
      </w:r>
      <w:r>
        <w:rPr>
          <w:color w:val="231F20"/>
          <w:spacing w:val="-22"/>
        </w:rPr>
        <w:t> </w:t>
      </w:r>
      <w:r>
        <w:rPr>
          <w:color w:val="231F20"/>
        </w:rPr>
        <w:t>símbolo</w:t>
      </w:r>
      <w:r>
        <w:rPr>
          <w:color w:val="231F20"/>
          <w:spacing w:val="-22"/>
        </w:rPr>
        <w:t> </w:t>
      </w:r>
      <w:r>
        <w:rPr>
          <w:color w:val="231F20"/>
        </w:rPr>
        <w:t>que deviene</w:t>
      </w:r>
      <w:r>
        <w:rPr>
          <w:color w:val="231F20"/>
          <w:spacing w:val="-39"/>
        </w:rPr>
        <w:t> </w:t>
      </w:r>
      <w:r>
        <w:rPr>
          <w:color w:val="231F20"/>
        </w:rPr>
        <w:t>en</w:t>
      </w:r>
      <w:r>
        <w:rPr>
          <w:color w:val="231F20"/>
          <w:spacing w:val="-39"/>
        </w:rPr>
        <w:t> </w:t>
      </w:r>
      <w:r>
        <w:rPr>
          <w:color w:val="231F20"/>
        </w:rPr>
        <w:t>metáfora.</w:t>
      </w:r>
      <w:r>
        <w:rPr>
          <w:color w:val="231F20"/>
          <w:spacing w:val="-39"/>
        </w:rPr>
        <w:t> </w:t>
      </w:r>
      <w:r>
        <w:rPr>
          <w:color w:val="231F20"/>
        </w:rPr>
        <w:t>Dicho</w:t>
      </w:r>
      <w:r>
        <w:rPr>
          <w:color w:val="231F20"/>
          <w:spacing w:val="-39"/>
        </w:rPr>
        <w:t> </w:t>
      </w:r>
      <w:r>
        <w:rPr>
          <w:color w:val="231F20"/>
        </w:rPr>
        <w:t>movimiento</w:t>
      </w:r>
      <w:r>
        <w:rPr>
          <w:color w:val="231F20"/>
          <w:spacing w:val="-39"/>
        </w:rPr>
        <w:t> </w:t>
      </w:r>
      <w:r>
        <w:rPr>
          <w:color w:val="231F20"/>
        </w:rPr>
        <w:t>se</w:t>
      </w:r>
      <w:r>
        <w:rPr>
          <w:color w:val="231F20"/>
          <w:spacing w:val="-39"/>
        </w:rPr>
        <w:t> </w:t>
      </w:r>
      <w:r>
        <w:rPr>
          <w:color w:val="231F20"/>
        </w:rPr>
        <w:t>percibe</w:t>
      </w:r>
      <w:r>
        <w:rPr>
          <w:color w:val="231F20"/>
          <w:spacing w:val="-39"/>
        </w:rPr>
        <w:t> </w:t>
      </w:r>
      <w:r>
        <w:rPr>
          <w:color w:val="231F20"/>
        </w:rPr>
        <w:t>claramente</w:t>
      </w:r>
      <w:r>
        <w:rPr>
          <w:color w:val="231F20"/>
          <w:spacing w:val="-39"/>
        </w:rPr>
        <w:t> </w:t>
      </w:r>
      <w:r>
        <w:rPr>
          <w:color w:val="231F20"/>
        </w:rPr>
        <w:t>en</w:t>
      </w:r>
      <w:r>
        <w:rPr>
          <w:color w:val="231F20"/>
          <w:spacing w:val="-39"/>
        </w:rPr>
        <w:t> </w:t>
      </w:r>
      <w:r>
        <w:rPr>
          <w:color w:val="231F20"/>
        </w:rPr>
        <w:t>las variaciones</w:t>
      </w:r>
      <w:r>
        <w:rPr>
          <w:color w:val="231F20"/>
          <w:spacing w:val="-35"/>
        </w:rPr>
        <w:t> </w:t>
      </w:r>
      <w:r>
        <w:rPr>
          <w:color w:val="231F20"/>
        </w:rPr>
        <w:t>que</w:t>
      </w:r>
      <w:r>
        <w:rPr>
          <w:color w:val="231F20"/>
          <w:spacing w:val="-35"/>
        </w:rPr>
        <w:t> </w:t>
      </w:r>
      <w:r>
        <w:rPr>
          <w:color w:val="231F20"/>
        </w:rPr>
        <w:t>desatan</w:t>
      </w:r>
      <w:r>
        <w:rPr>
          <w:color w:val="231F20"/>
          <w:spacing w:val="-35"/>
        </w:rPr>
        <w:t> </w:t>
      </w:r>
      <w:r>
        <w:rPr>
          <w:color w:val="231F20"/>
        </w:rPr>
        <w:t>la</w:t>
      </w:r>
      <w:r>
        <w:rPr>
          <w:color w:val="231F20"/>
          <w:spacing w:val="-35"/>
        </w:rPr>
        <w:t> </w:t>
      </w:r>
      <w:r>
        <w:rPr>
          <w:color w:val="231F20"/>
        </w:rPr>
        <w:t>descripción</w:t>
      </w:r>
      <w:r>
        <w:rPr>
          <w:color w:val="231F20"/>
          <w:spacing w:val="-35"/>
        </w:rPr>
        <w:t> </w:t>
      </w:r>
      <w:r>
        <w:rPr>
          <w:color w:val="231F20"/>
        </w:rPr>
        <w:t>del</w:t>
      </w:r>
      <w:r>
        <w:rPr>
          <w:color w:val="231F20"/>
          <w:spacing w:val="-35"/>
        </w:rPr>
        <w:t> </w:t>
      </w:r>
      <w:r>
        <w:rPr>
          <w:color w:val="231F20"/>
        </w:rPr>
        <w:t>cuerpo</w:t>
      </w:r>
      <w:r>
        <w:rPr>
          <w:color w:val="231F20"/>
          <w:spacing w:val="-35"/>
        </w:rPr>
        <w:t> </w:t>
      </w:r>
      <w:r>
        <w:rPr>
          <w:color w:val="231F20"/>
        </w:rPr>
        <w:t>del</w:t>
      </w:r>
      <w:r>
        <w:rPr>
          <w:color w:val="231F20"/>
          <w:spacing w:val="-35"/>
        </w:rPr>
        <w:t> </w:t>
      </w:r>
      <w:r>
        <w:rPr>
          <w:color w:val="231F20"/>
        </w:rPr>
        <w:t>ajolote:</w:t>
      </w:r>
    </w:p>
    <w:p>
      <w:pPr>
        <w:pStyle w:val="BodyText"/>
        <w:spacing w:line="271" w:lineRule="auto" w:before="2"/>
        <w:ind w:left="2000" w:right="2421"/>
      </w:pPr>
      <w:r>
        <w:rPr>
          <w:color w:val="231F20"/>
        </w:rPr>
        <w:t>Símil:</w:t>
      </w:r>
      <w:r>
        <w:rPr>
          <w:color w:val="231F20"/>
          <w:spacing w:val="-36"/>
        </w:rPr>
        <w:t> </w:t>
      </w:r>
      <w:r>
        <w:rPr>
          <w:color w:val="231F20"/>
        </w:rPr>
        <w:t>“</w:t>
      </w:r>
      <w:r>
        <w:rPr>
          <w:i/>
          <w:color w:val="231F20"/>
        </w:rPr>
        <w:t>como</w:t>
      </w:r>
      <w:r>
        <w:rPr>
          <w:i/>
          <w:color w:val="231F20"/>
          <w:spacing w:val="-36"/>
        </w:rPr>
        <w:t> </w:t>
      </w:r>
      <w:r>
        <w:rPr>
          <w:i/>
          <w:color w:val="231F20"/>
        </w:rPr>
        <w:t>si</w:t>
      </w:r>
      <w:r>
        <w:rPr>
          <w:i/>
          <w:color w:val="231F20"/>
          <w:spacing w:val="-36"/>
        </w:rPr>
        <w:t> </w:t>
      </w:r>
      <w:r>
        <w:rPr>
          <w:color w:val="231F20"/>
        </w:rPr>
        <w:t>el</w:t>
      </w:r>
      <w:r>
        <w:rPr>
          <w:color w:val="231F20"/>
          <w:spacing w:val="-36"/>
        </w:rPr>
        <w:t> </w:t>
      </w:r>
      <w:r>
        <w:rPr>
          <w:color w:val="231F20"/>
        </w:rPr>
        <w:t>tronco</w:t>
      </w:r>
      <w:r>
        <w:rPr>
          <w:color w:val="231F20"/>
          <w:spacing w:val="-36"/>
        </w:rPr>
        <w:t> </w:t>
      </w:r>
      <w:r>
        <w:rPr>
          <w:color w:val="231F20"/>
        </w:rPr>
        <w:t>estuviera</w:t>
      </w:r>
      <w:r>
        <w:rPr>
          <w:color w:val="231F20"/>
          <w:spacing w:val="-36"/>
        </w:rPr>
        <w:t> </w:t>
      </w:r>
      <w:r>
        <w:rPr>
          <w:color w:val="231F20"/>
        </w:rPr>
        <w:t>insertado</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spacing w:val="-4"/>
        </w:rPr>
        <w:t>vulva” </w:t>
      </w:r>
      <w:r>
        <w:rPr>
          <w:color w:val="231F20"/>
          <w:w w:val="95"/>
        </w:rPr>
        <w:t>Símbolo:</w:t>
      </w:r>
      <w:r>
        <w:rPr>
          <w:color w:val="231F20"/>
          <w:spacing w:val="-19"/>
          <w:w w:val="95"/>
        </w:rPr>
        <w:t> </w:t>
      </w:r>
      <w:r>
        <w:rPr>
          <w:color w:val="231F20"/>
          <w:w w:val="95"/>
        </w:rPr>
        <w:t>“</w:t>
      </w:r>
      <w:r>
        <w:rPr>
          <w:i/>
          <w:color w:val="231F20"/>
          <w:w w:val="95"/>
        </w:rPr>
        <w:t>representa</w:t>
      </w:r>
      <w:r>
        <w:rPr>
          <w:i/>
          <w:color w:val="231F20"/>
          <w:spacing w:val="-19"/>
          <w:w w:val="95"/>
        </w:rPr>
        <w:t> </w:t>
      </w:r>
      <w:r>
        <w:rPr>
          <w:color w:val="231F20"/>
          <w:w w:val="95"/>
        </w:rPr>
        <w:t>una</w:t>
      </w:r>
      <w:r>
        <w:rPr>
          <w:color w:val="231F20"/>
          <w:spacing w:val="-19"/>
          <w:w w:val="95"/>
        </w:rPr>
        <w:t> </w:t>
      </w:r>
      <w:r>
        <w:rPr>
          <w:color w:val="231F20"/>
          <w:w w:val="95"/>
        </w:rPr>
        <w:t>figura</w:t>
      </w:r>
      <w:r>
        <w:rPr>
          <w:color w:val="231F20"/>
          <w:spacing w:val="-19"/>
          <w:w w:val="95"/>
        </w:rPr>
        <w:t> </w:t>
      </w:r>
      <w:r>
        <w:rPr>
          <w:color w:val="231F20"/>
          <w:w w:val="95"/>
        </w:rPr>
        <w:t>connubial”</w:t>
      </w:r>
    </w:p>
    <w:p>
      <w:pPr>
        <w:pStyle w:val="BodyText"/>
        <w:spacing w:line="271" w:lineRule="auto" w:before="2"/>
        <w:ind w:left="1640" w:right="1702" w:firstLine="360"/>
        <w:jc w:val="both"/>
      </w:pPr>
      <w:r>
        <w:rPr>
          <w:color w:val="231F20"/>
        </w:rPr>
        <w:t>Metáfora:</w:t>
      </w:r>
      <w:r>
        <w:rPr>
          <w:color w:val="231F20"/>
          <w:spacing w:val="-26"/>
        </w:rPr>
        <w:t> </w:t>
      </w:r>
      <w:r>
        <w:rPr>
          <w:color w:val="231F20"/>
        </w:rPr>
        <w:t>“</w:t>
      </w:r>
      <w:r>
        <w:rPr>
          <w:i/>
          <w:color w:val="231F20"/>
        </w:rPr>
        <w:t>es</w:t>
      </w:r>
      <w:r>
        <w:rPr>
          <w:i/>
          <w:color w:val="231F20"/>
          <w:spacing w:val="-25"/>
        </w:rPr>
        <w:t> </w:t>
      </w:r>
      <w:r>
        <w:rPr>
          <w:color w:val="231F20"/>
        </w:rPr>
        <w:t>también</w:t>
      </w:r>
      <w:r>
        <w:rPr>
          <w:color w:val="231F20"/>
          <w:spacing w:val="-26"/>
        </w:rPr>
        <w:t> </w:t>
      </w:r>
      <w:r>
        <w:rPr>
          <w:color w:val="231F20"/>
        </w:rPr>
        <w:t>un</w:t>
      </w:r>
      <w:r>
        <w:rPr>
          <w:color w:val="231F20"/>
          <w:spacing w:val="-26"/>
        </w:rPr>
        <w:t> </w:t>
      </w:r>
      <w:r>
        <w:rPr>
          <w:color w:val="231F20"/>
        </w:rPr>
        <w:t>grafema</w:t>
      </w:r>
      <w:r>
        <w:rPr>
          <w:color w:val="231F20"/>
          <w:spacing w:val="-26"/>
        </w:rPr>
        <w:t> </w:t>
      </w:r>
      <w:r>
        <w:rPr>
          <w:color w:val="231F20"/>
        </w:rPr>
        <w:t>fálico</w:t>
      </w:r>
      <w:r>
        <w:rPr>
          <w:color w:val="231F20"/>
          <w:spacing w:val="-26"/>
        </w:rPr>
        <w:t> </w:t>
      </w:r>
      <w:r>
        <w:rPr>
          <w:color w:val="231F20"/>
          <w:spacing w:val="-3"/>
        </w:rPr>
        <w:t>vivo”</w:t>
      </w:r>
      <w:r>
        <w:rPr>
          <w:color w:val="231F20"/>
          <w:spacing w:val="-26"/>
        </w:rPr>
        <w:t> </w:t>
      </w:r>
      <w:r>
        <w:rPr>
          <w:color w:val="231F20"/>
        </w:rPr>
        <w:t>(las</w:t>
      </w:r>
      <w:r>
        <w:rPr>
          <w:color w:val="231F20"/>
          <w:spacing w:val="-26"/>
        </w:rPr>
        <w:t> </w:t>
      </w:r>
      <w:r>
        <w:rPr>
          <w:color w:val="231F20"/>
        </w:rPr>
        <w:t>cursivas</w:t>
      </w:r>
      <w:r>
        <w:rPr>
          <w:color w:val="231F20"/>
          <w:spacing w:val="-26"/>
        </w:rPr>
        <w:t> </w:t>
      </w:r>
      <w:r>
        <w:rPr>
          <w:color w:val="231F20"/>
        </w:rPr>
        <w:t>son mías).</w:t>
      </w:r>
    </w:p>
    <w:p>
      <w:pPr>
        <w:pStyle w:val="BodyText"/>
        <w:spacing w:line="271" w:lineRule="auto" w:before="2"/>
        <w:ind w:left="1640" w:right="1701" w:firstLine="360"/>
        <w:jc w:val="both"/>
      </w:pPr>
      <w:r>
        <w:rPr>
          <w:color w:val="231F20"/>
        </w:rPr>
        <w:t>Esta</w:t>
      </w:r>
      <w:r>
        <w:rPr>
          <w:color w:val="231F20"/>
          <w:spacing w:val="-27"/>
        </w:rPr>
        <w:t> </w:t>
      </w:r>
      <w:r>
        <w:rPr>
          <w:color w:val="231F20"/>
        </w:rPr>
        <w:t>dinámica</w:t>
      </w:r>
      <w:r>
        <w:rPr>
          <w:color w:val="231F20"/>
          <w:spacing w:val="-27"/>
        </w:rPr>
        <w:t> </w:t>
      </w:r>
      <w:r>
        <w:rPr>
          <w:color w:val="231F20"/>
        </w:rPr>
        <w:t>será</w:t>
      </w:r>
      <w:r>
        <w:rPr>
          <w:color w:val="231F20"/>
          <w:spacing w:val="-27"/>
        </w:rPr>
        <w:t> </w:t>
      </w:r>
      <w:r>
        <w:rPr>
          <w:color w:val="231F20"/>
        </w:rPr>
        <w:t>reproducida</w:t>
      </w:r>
      <w:r>
        <w:rPr>
          <w:color w:val="231F20"/>
          <w:spacing w:val="-27"/>
        </w:rPr>
        <w:t> </w:t>
      </w:r>
      <w:r>
        <w:rPr>
          <w:color w:val="231F20"/>
        </w:rPr>
        <w:t>a</w:t>
      </w:r>
      <w:r>
        <w:rPr>
          <w:color w:val="231F20"/>
          <w:spacing w:val="-27"/>
        </w:rPr>
        <w:t> </w:t>
      </w:r>
      <w:r>
        <w:rPr>
          <w:color w:val="231F20"/>
        </w:rPr>
        <w:t>lo</w:t>
      </w:r>
      <w:r>
        <w:rPr>
          <w:color w:val="231F20"/>
          <w:spacing w:val="-27"/>
        </w:rPr>
        <w:t> </w:t>
      </w:r>
      <w:r>
        <w:rPr>
          <w:color w:val="231F20"/>
        </w:rPr>
        <w:t>largo</w:t>
      </w:r>
      <w:r>
        <w:rPr>
          <w:color w:val="231F20"/>
          <w:spacing w:val="-27"/>
        </w:rPr>
        <w:t> </w:t>
      </w:r>
      <w:r>
        <w:rPr>
          <w:color w:val="231F20"/>
        </w:rPr>
        <w:t>del</w:t>
      </w:r>
      <w:r>
        <w:rPr>
          <w:color w:val="231F20"/>
          <w:spacing w:val="-27"/>
        </w:rPr>
        <w:t> </w:t>
      </w:r>
      <w:r>
        <w:rPr>
          <w:color w:val="231F20"/>
        </w:rPr>
        <w:t>texto</w:t>
      </w:r>
      <w:r>
        <w:rPr>
          <w:color w:val="231F20"/>
          <w:spacing w:val="-27"/>
        </w:rPr>
        <w:t> </w:t>
      </w:r>
      <w:r>
        <w:rPr>
          <w:color w:val="231F20"/>
        </w:rPr>
        <w:t>hasta</w:t>
      </w:r>
      <w:r>
        <w:rPr>
          <w:color w:val="231F20"/>
          <w:spacing w:val="-27"/>
        </w:rPr>
        <w:t> </w:t>
      </w:r>
      <w:r>
        <w:rPr>
          <w:color w:val="231F20"/>
        </w:rPr>
        <w:t>derivar en un efecto que se asimila a aquello que Severo Sarduy (a quien Elizondo</w:t>
      </w:r>
      <w:r>
        <w:rPr>
          <w:color w:val="231F20"/>
          <w:spacing w:val="-30"/>
        </w:rPr>
        <w:t> </w:t>
      </w:r>
      <w:r>
        <w:rPr>
          <w:color w:val="231F20"/>
        </w:rPr>
        <w:t>dedica</w:t>
      </w:r>
      <w:r>
        <w:rPr>
          <w:color w:val="231F20"/>
          <w:spacing w:val="-30"/>
        </w:rPr>
        <w:t> </w:t>
      </w:r>
      <w:r>
        <w:rPr>
          <w:color w:val="231F20"/>
        </w:rPr>
        <w:t>el</w:t>
      </w:r>
      <w:r>
        <w:rPr>
          <w:color w:val="231F20"/>
          <w:spacing w:val="-30"/>
        </w:rPr>
        <w:t> </w:t>
      </w:r>
      <w:r>
        <w:rPr>
          <w:color w:val="231F20"/>
        </w:rPr>
        <w:t>texto)</w:t>
      </w:r>
      <w:r>
        <w:rPr>
          <w:color w:val="231F20"/>
          <w:spacing w:val="-30"/>
        </w:rPr>
        <w:t> </w:t>
      </w:r>
      <w:r>
        <w:rPr>
          <w:color w:val="231F20"/>
        </w:rPr>
        <w:t>llamó</w:t>
      </w:r>
      <w:r>
        <w:rPr>
          <w:color w:val="231F20"/>
          <w:spacing w:val="-30"/>
        </w:rPr>
        <w:t> </w:t>
      </w:r>
      <w:r>
        <w:rPr>
          <w:color w:val="231F20"/>
          <w:spacing w:val="-4"/>
        </w:rPr>
        <w:t>“el</w:t>
      </w:r>
      <w:r>
        <w:rPr>
          <w:color w:val="231F20"/>
          <w:spacing w:val="-30"/>
        </w:rPr>
        <w:t> </w:t>
      </w:r>
      <w:r>
        <w:rPr>
          <w:color w:val="231F20"/>
        </w:rPr>
        <w:t>juego</w:t>
      </w:r>
      <w:r>
        <w:rPr>
          <w:color w:val="231F20"/>
          <w:spacing w:val="-30"/>
        </w:rPr>
        <w:t> </w:t>
      </w:r>
      <w:r>
        <w:rPr>
          <w:color w:val="231F20"/>
        </w:rPr>
        <w:t>reactivo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metáfora”,</w:t>
      </w:r>
      <w:r>
        <w:rPr>
          <w:color w:val="231F20"/>
          <w:position w:val="8"/>
          <w:sz w:val="13"/>
        </w:rPr>
        <w:t>100 </w:t>
      </w:r>
      <w:r>
        <w:rPr>
          <w:color w:val="231F20"/>
        </w:rPr>
        <w:t>es</w:t>
      </w:r>
      <w:r>
        <w:rPr>
          <w:color w:val="231F20"/>
          <w:spacing w:val="-33"/>
        </w:rPr>
        <w:t> </w:t>
      </w:r>
      <w:r>
        <w:rPr>
          <w:color w:val="231F20"/>
          <w:spacing w:val="-3"/>
        </w:rPr>
        <w:t>decir,</w:t>
      </w:r>
      <w:r>
        <w:rPr>
          <w:color w:val="231F20"/>
          <w:spacing w:val="-33"/>
        </w:rPr>
        <w:t> </w:t>
      </w:r>
      <w:r>
        <w:rPr>
          <w:color w:val="231F20"/>
        </w:rPr>
        <w:t>la</w:t>
      </w:r>
      <w:r>
        <w:rPr>
          <w:color w:val="231F20"/>
          <w:spacing w:val="-33"/>
        </w:rPr>
        <w:t> </w:t>
      </w:r>
      <w:r>
        <w:rPr>
          <w:color w:val="231F20"/>
        </w:rPr>
        <w:t>metáfora</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multiplica</w:t>
      </w:r>
      <w:r>
        <w:rPr>
          <w:color w:val="231F20"/>
          <w:spacing w:val="-33"/>
        </w:rPr>
        <w:t> </w:t>
      </w:r>
      <w:r>
        <w:rPr>
          <w:color w:val="231F20"/>
        </w:rPr>
        <w:t>y</w:t>
      </w:r>
      <w:r>
        <w:rPr>
          <w:color w:val="231F20"/>
          <w:spacing w:val="-33"/>
        </w:rPr>
        <w:t> </w:t>
      </w:r>
      <w:r>
        <w:rPr>
          <w:color w:val="231F20"/>
        </w:rPr>
        <w:t>hace</w:t>
      </w:r>
      <w:r>
        <w:rPr>
          <w:color w:val="231F20"/>
          <w:spacing w:val="-33"/>
        </w:rPr>
        <w:t> </w:t>
      </w:r>
      <w:r>
        <w:rPr>
          <w:color w:val="231F20"/>
        </w:rPr>
        <w:t>proliferar</w:t>
      </w:r>
      <w:r>
        <w:rPr>
          <w:color w:val="231F20"/>
          <w:spacing w:val="-33"/>
        </w:rPr>
        <w:t> </w:t>
      </w:r>
      <w:r>
        <w:rPr>
          <w:color w:val="231F20"/>
        </w:rPr>
        <w:t>su</w:t>
      </w:r>
      <w:r>
        <w:rPr>
          <w:color w:val="231F20"/>
          <w:spacing w:val="-33"/>
        </w:rPr>
        <w:t> </w:t>
      </w:r>
      <w:r>
        <w:rPr>
          <w:color w:val="231F20"/>
        </w:rPr>
        <w:t>propia</w:t>
      </w:r>
      <w:r>
        <w:rPr>
          <w:color w:val="231F20"/>
          <w:spacing w:val="-33"/>
        </w:rPr>
        <w:t> </w:t>
      </w:r>
      <w:r>
        <w:rPr>
          <w:color w:val="231F20"/>
        </w:rPr>
        <w:t>sus- tancia</w:t>
      </w:r>
      <w:r>
        <w:rPr>
          <w:color w:val="231F20"/>
          <w:spacing w:val="-41"/>
        </w:rPr>
        <w:t> </w:t>
      </w:r>
      <w:r>
        <w:rPr>
          <w:color w:val="231F20"/>
        </w:rPr>
        <w:t>metafórica.</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caso</w:t>
      </w:r>
      <w:r>
        <w:rPr>
          <w:color w:val="231F20"/>
          <w:spacing w:val="-41"/>
        </w:rPr>
        <w:t> </w:t>
      </w:r>
      <w:r>
        <w:rPr>
          <w:color w:val="231F20"/>
        </w:rPr>
        <w:t>de</w:t>
      </w:r>
      <w:r>
        <w:rPr>
          <w:color w:val="231F20"/>
          <w:spacing w:val="-41"/>
        </w:rPr>
        <w:t> </w:t>
      </w:r>
      <w:r>
        <w:rPr>
          <w:color w:val="231F20"/>
          <w:spacing w:val="-3"/>
        </w:rPr>
        <w:t>“Ambystoma</w:t>
      </w:r>
      <w:r>
        <w:rPr>
          <w:color w:val="231F20"/>
          <w:spacing w:val="-41"/>
        </w:rPr>
        <w:t> </w:t>
      </w:r>
      <w:r>
        <w:rPr>
          <w:color w:val="231F20"/>
        </w:rPr>
        <w:t>trigrinum”,</w:t>
      </w:r>
      <w:r>
        <w:rPr>
          <w:color w:val="231F20"/>
          <w:spacing w:val="-41"/>
        </w:rPr>
        <w:t> </w:t>
      </w:r>
      <w:r>
        <w:rPr>
          <w:color w:val="231F20"/>
        </w:rPr>
        <w:t>la</w:t>
      </w:r>
      <w:r>
        <w:rPr>
          <w:color w:val="231F20"/>
          <w:spacing w:val="-41"/>
        </w:rPr>
        <w:t> </w:t>
      </w:r>
      <w:r>
        <w:rPr>
          <w:color w:val="231F20"/>
        </w:rPr>
        <w:t>metáfora se</w:t>
      </w:r>
      <w:r>
        <w:rPr>
          <w:color w:val="231F20"/>
          <w:spacing w:val="-11"/>
        </w:rPr>
        <w:t> </w:t>
      </w:r>
      <w:r>
        <w:rPr>
          <w:color w:val="231F20"/>
        </w:rPr>
        <w:t>reactiva</w:t>
      </w:r>
      <w:r>
        <w:rPr>
          <w:color w:val="231F20"/>
          <w:spacing w:val="-11"/>
        </w:rPr>
        <w:t> </w:t>
      </w:r>
      <w:r>
        <w:rPr>
          <w:color w:val="231F20"/>
        </w:rPr>
        <w:t>en</w:t>
      </w:r>
      <w:r>
        <w:rPr>
          <w:color w:val="231F20"/>
          <w:spacing w:val="-11"/>
        </w:rPr>
        <w:t> </w:t>
      </w:r>
      <w:r>
        <w:rPr>
          <w:color w:val="231F20"/>
        </w:rPr>
        <w:t>correlación</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potencia</w:t>
      </w:r>
      <w:r>
        <w:rPr>
          <w:color w:val="231F20"/>
          <w:spacing w:val="-11"/>
        </w:rPr>
        <w:t> </w:t>
      </w:r>
      <w:r>
        <w:rPr>
          <w:color w:val="231F20"/>
        </w:rPr>
        <w:t>metamórfica</w:t>
      </w:r>
      <w:r>
        <w:rPr>
          <w:color w:val="231F20"/>
          <w:spacing w:val="-11"/>
        </w:rPr>
        <w:t> </w:t>
      </w:r>
      <w:r>
        <w:rPr>
          <w:color w:val="231F20"/>
        </w:rPr>
        <w:t>del</w:t>
      </w:r>
      <w:r>
        <w:rPr>
          <w:color w:val="231F20"/>
          <w:spacing w:val="-11"/>
        </w:rPr>
        <w:t> </w:t>
      </w:r>
      <w:r>
        <w:rPr>
          <w:color w:val="231F20"/>
        </w:rPr>
        <w:t>ajolote, que</w:t>
      </w:r>
      <w:r>
        <w:rPr>
          <w:color w:val="231F20"/>
          <w:spacing w:val="-31"/>
        </w:rPr>
        <w:t> </w:t>
      </w:r>
      <w:r>
        <w:rPr>
          <w:color w:val="231F20"/>
        </w:rPr>
        <w:t>deriva</w:t>
      </w:r>
      <w:r>
        <w:rPr>
          <w:color w:val="231F20"/>
          <w:spacing w:val="-31"/>
        </w:rPr>
        <w:t> </w:t>
      </w:r>
      <w:r>
        <w:rPr>
          <w:color w:val="231F20"/>
        </w:rPr>
        <w:t>en</w:t>
      </w:r>
      <w:r>
        <w:rPr>
          <w:color w:val="231F20"/>
          <w:spacing w:val="-31"/>
        </w:rPr>
        <w:t> </w:t>
      </w:r>
      <w:r>
        <w:rPr>
          <w:color w:val="231F20"/>
        </w:rPr>
        <w:t>fuerza</w:t>
      </w:r>
      <w:r>
        <w:rPr>
          <w:color w:val="231F20"/>
          <w:spacing w:val="-31"/>
        </w:rPr>
        <w:t> </w:t>
      </w:r>
      <w:r>
        <w:rPr>
          <w:color w:val="231F20"/>
        </w:rPr>
        <w:t>metamórfica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escritura.</w:t>
      </w:r>
    </w:p>
    <w:p>
      <w:pPr>
        <w:pStyle w:val="BodyText"/>
        <w:spacing w:line="271" w:lineRule="auto" w:before="2"/>
        <w:ind w:left="1640" w:right="1701" w:firstLine="360"/>
        <w:jc w:val="both"/>
      </w:pPr>
      <w:r>
        <w:rPr/>
        <w:drawing>
          <wp:anchor distT="0" distB="0" distL="0" distR="0" allowOverlap="1" layoutInCell="1" locked="0" behindDoc="0" simplePos="0" relativeHeight="10240">
            <wp:simplePos x="0" y="0"/>
            <wp:positionH relativeFrom="page">
              <wp:posOffset>17462</wp:posOffset>
            </wp:positionH>
            <wp:positionV relativeFrom="paragraph">
              <wp:posOffset>252957</wp:posOffset>
            </wp:positionV>
            <wp:extent cx="155575" cy="155575"/>
            <wp:effectExtent l="0" t="0" r="0" b="0"/>
            <wp:wrapNone/>
            <wp:docPr id="803" name="image3.png" descr=""/>
            <wp:cNvGraphicFramePr>
              <a:graphicFrameLocks noChangeAspect="1"/>
            </wp:cNvGraphicFramePr>
            <a:graphic>
              <a:graphicData uri="http://schemas.openxmlformats.org/drawingml/2006/picture">
                <pic:pic>
                  <pic:nvPicPr>
                    <pic:cNvPr id="8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264">
            <wp:simplePos x="0" y="0"/>
            <wp:positionH relativeFrom="page">
              <wp:posOffset>5760361</wp:posOffset>
            </wp:positionH>
            <wp:positionV relativeFrom="paragraph">
              <wp:posOffset>252957</wp:posOffset>
            </wp:positionV>
            <wp:extent cx="155575" cy="155575"/>
            <wp:effectExtent l="0" t="0" r="0" b="0"/>
            <wp:wrapNone/>
            <wp:docPr id="805" name="image3.png" descr=""/>
            <wp:cNvGraphicFramePr>
              <a:graphicFrameLocks noChangeAspect="1"/>
            </wp:cNvGraphicFramePr>
            <a:graphic>
              <a:graphicData uri="http://schemas.openxmlformats.org/drawingml/2006/picture">
                <pic:pic>
                  <pic:nvPicPr>
                    <pic:cNvPr id="8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Este</w:t>
      </w:r>
      <w:r>
        <w:rPr>
          <w:color w:val="231F20"/>
          <w:spacing w:val="-30"/>
        </w:rPr>
        <w:t> </w:t>
      </w:r>
      <w:r>
        <w:rPr>
          <w:color w:val="231F20"/>
        </w:rPr>
        <w:t>juego</w:t>
      </w:r>
      <w:r>
        <w:rPr>
          <w:color w:val="231F20"/>
          <w:spacing w:val="-30"/>
        </w:rPr>
        <w:t> </w:t>
      </w:r>
      <w:r>
        <w:rPr>
          <w:color w:val="231F20"/>
        </w:rPr>
        <w:t>se</w:t>
      </w:r>
      <w:r>
        <w:rPr>
          <w:color w:val="231F20"/>
          <w:spacing w:val="-30"/>
        </w:rPr>
        <w:t> </w:t>
      </w:r>
      <w:r>
        <w:rPr>
          <w:color w:val="231F20"/>
        </w:rPr>
        <w:t>sostiene</w:t>
      </w:r>
      <w:r>
        <w:rPr>
          <w:color w:val="231F20"/>
          <w:spacing w:val="-30"/>
        </w:rPr>
        <w:t> </w:t>
      </w:r>
      <w:r>
        <w:rPr>
          <w:color w:val="231F20"/>
        </w:rPr>
        <w:t>debido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constante</w:t>
      </w:r>
      <w:r>
        <w:rPr>
          <w:color w:val="231F20"/>
          <w:spacing w:val="-30"/>
        </w:rPr>
        <w:t> </w:t>
      </w:r>
      <w:r>
        <w:rPr>
          <w:color w:val="231F20"/>
        </w:rPr>
        <w:t>superposición</w:t>
      </w:r>
      <w:r>
        <w:rPr>
          <w:color w:val="231F20"/>
          <w:spacing w:val="-30"/>
        </w:rPr>
        <w:t> </w:t>
      </w:r>
      <w:r>
        <w:rPr>
          <w:color w:val="231F20"/>
        </w:rPr>
        <w:t>de</w:t>
      </w:r>
      <w:r>
        <w:rPr>
          <w:color w:val="231F20"/>
          <w:spacing w:val="-30"/>
        </w:rPr>
        <w:t> </w:t>
      </w:r>
      <w:r>
        <w:rPr>
          <w:color w:val="231F20"/>
        </w:rPr>
        <w:t>los recursos</w:t>
      </w:r>
      <w:r>
        <w:rPr>
          <w:color w:val="231F20"/>
          <w:spacing w:val="-31"/>
        </w:rPr>
        <w:t> </w:t>
      </w:r>
      <w:r>
        <w:rPr>
          <w:color w:val="231F20"/>
        </w:rPr>
        <w:t>del</w:t>
      </w:r>
      <w:r>
        <w:rPr>
          <w:color w:val="231F20"/>
          <w:spacing w:val="-31"/>
        </w:rPr>
        <w:t> </w:t>
      </w:r>
      <w:r>
        <w:rPr>
          <w:color w:val="231F20"/>
        </w:rPr>
        <w:t>modelo</w:t>
      </w:r>
      <w:r>
        <w:rPr>
          <w:color w:val="231F20"/>
          <w:spacing w:val="-31"/>
        </w:rPr>
        <w:t> </w:t>
      </w:r>
      <w:r>
        <w:rPr>
          <w:color w:val="231F20"/>
        </w:rPr>
        <w:t>científico,</w:t>
      </w:r>
      <w:r>
        <w:rPr>
          <w:color w:val="231F20"/>
          <w:spacing w:val="-31"/>
        </w:rPr>
        <w:t> </w:t>
      </w:r>
      <w:r>
        <w:rPr>
          <w:color w:val="231F20"/>
        </w:rPr>
        <w:t>ya</w:t>
      </w:r>
      <w:r>
        <w:rPr>
          <w:color w:val="231F20"/>
          <w:spacing w:val="-31"/>
        </w:rPr>
        <w:t> </w:t>
      </w:r>
      <w:r>
        <w:rPr>
          <w:color w:val="231F20"/>
        </w:rPr>
        <w:t>que</w:t>
      </w:r>
      <w:r>
        <w:rPr>
          <w:color w:val="231F20"/>
          <w:spacing w:val="-31"/>
        </w:rPr>
        <w:t> </w:t>
      </w:r>
      <w:r>
        <w:rPr>
          <w:color w:val="231F20"/>
        </w:rPr>
        <w:t>son</w:t>
      </w:r>
      <w:r>
        <w:rPr>
          <w:color w:val="231F20"/>
          <w:spacing w:val="-31"/>
        </w:rPr>
        <w:t> </w:t>
      </w:r>
      <w:r>
        <w:rPr>
          <w:color w:val="231F20"/>
        </w:rPr>
        <w:t>los</w:t>
      </w:r>
      <w:r>
        <w:rPr>
          <w:color w:val="231F20"/>
          <w:spacing w:val="-31"/>
        </w:rPr>
        <w:t> </w:t>
      </w:r>
      <w:r>
        <w:rPr>
          <w:color w:val="231F20"/>
        </w:rPr>
        <w:t>que</w:t>
      </w:r>
      <w:r>
        <w:rPr>
          <w:color w:val="231F20"/>
          <w:spacing w:val="-31"/>
        </w:rPr>
        <w:t> </w:t>
      </w:r>
      <w:r>
        <w:rPr>
          <w:color w:val="231F20"/>
        </w:rPr>
        <w:t>permiten</w:t>
      </w:r>
      <w:r>
        <w:rPr>
          <w:color w:val="231F20"/>
          <w:spacing w:val="-31"/>
        </w:rPr>
        <w:t> </w:t>
      </w:r>
      <w:r>
        <w:rPr>
          <w:color w:val="231F20"/>
        </w:rPr>
        <w:t>acentuar el</w:t>
      </w:r>
      <w:r>
        <w:rPr>
          <w:color w:val="231F20"/>
          <w:spacing w:val="-39"/>
        </w:rPr>
        <w:t> </w:t>
      </w:r>
      <w:r>
        <w:rPr>
          <w:color w:val="231F20"/>
        </w:rPr>
        <w:t>reconocimiento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transformaciones</w:t>
      </w:r>
      <w:r>
        <w:rPr>
          <w:color w:val="231F20"/>
          <w:spacing w:val="-39"/>
        </w:rPr>
        <w:t> </w:t>
      </w:r>
      <w:r>
        <w:rPr>
          <w:color w:val="231F20"/>
        </w:rPr>
        <w:t>de</w:t>
      </w:r>
      <w:r>
        <w:rPr>
          <w:color w:val="231F20"/>
          <w:spacing w:val="-39"/>
        </w:rPr>
        <w:t> </w:t>
      </w:r>
      <w:r>
        <w:rPr>
          <w:color w:val="231F20"/>
        </w:rPr>
        <w:t>significados</w:t>
      </w:r>
      <w:r>
        <w:rPr>
          <w:color w:val="231F20"/>
          <w:spacing w:val="-39"/>
        </w:rPr>
        <w:t> </w:t>
      </w:r>
      <w:r>
        <w:rPr>
          <w:color w:val="231F20"/>
        </w:rPr>
        <w:t>por</w:t>
      </w:r>
      <w:r>
        <w:rPr>
          <w:color w:val="231F20"/>
          <w:spacing w:val="-39"/>
        </w:rPr>
        <w:t> </w:t>
      </w:r>
      <w:r>
        <w:rPr>
          <w:color w:val="231F20"/>
        </w:rPr>
        <w:t>efecto de contraste entre el discurso objetivo y el subjetivo. </w:t>
      </w:r>
      <w:r>
        <w:rPr>
          <w:color w:val="231F20"/>
          <w:spacing w:val="-5"/>
        </w:rPr>
        <w:t>Por </w:t>
      </w:r>
      <w:r>
        <w:rPr>
          <w:color w:val="231F20"/>
        </w:rPr>
        <w:t>ello, las observaciones</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morfología</w:t>
      </w:r>
      <w:r>
        <w:rPr>
          <w:color w:val="231F20"/>
          <w:spacing w:val="-16"/>
        </w:rPr>
        <w:t> </w:t>
      </w:r>
      <w:r>
        <w:rPr>
          <w:color w:val="231F20"/>
        </w:rPr>
        <w:t>fálica-connubial</w:t>
      </w:r>
      <w:r>
        <w:rPr>
          <w:color w:val="231F20"/>
          <w:spacing w:val="-16"/>
        </w:rPr>
        <w:t> </w:t>
      </w:r>
      <w:r>
        <w:rPr>
          <w:color w:val="231F20"/>
        </w:rPr>
        <w:t>del</w:t>
      </w:r>
      <w:r>
        <w:rPr>
          <w:color w:val="231F20"/>
          <w:spacing w:val="-16"/>
        </w:rPr>
        <w:t> </w:t>
      </w:r>
      <w:r>
        <w:rPr>
          <w:color w:val="231F20"/>
        </w:rPr>
        <w:t>ajolote</w:t>
      </w:r>
      <w:r>
        <w:rPr>
          <w:color w:val="231F20"/>
          <w:spacing w:val="-16"/>
        </w:rPr>
        <w:t> </w:t>
      </w:r>
      <w:r>
        <w:rPr>
          <w:color w:val="231F20"/>
        </w:rPr>
        <w:t>son sometidas</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rPr>
        <w:t>proceso</w:t>
      </w:r>
      <w:r>
        <w:rPr>
          <w:color w:val="231F20"/>
          <w:spacing w:val="-24"/>
        </w:rPr>
        <w:t> </w:t>
      </w:r>
      <w:r>
        <w:rPr>
          <w:color w:val="231F20"/>
        </w:rPr>
        <w:t>de</w:t>
      </w:r>
      <w:r>
        <w:rPr>
          <w:color w:val="231F20"/>
          <w:spacing w:val="-24"/>
        </w:rPr>
        <w:t> </w:t>
      </w:r>
      <w:r>
        <w:rPr>
          <w:color w:val="231F20"/>
        </w:rPr>
        <w:t>comprobación</w:t>
      </w:r>
      <w:r>
        <w:rPr>
          <w:color w:val="231F20"/>
          <w:spacing w:val="-24"/>
        </w:rPr>
        <w:t> </w:t>
      </w:r>
      <w:r>
        <w:rPr>
          <w:color w:val="231F20"/>
        </w:rPr>
        <w:t>que</w:t>
      </w:r>
      <w:r>
        <w:rPr>
          <w:color w:val="231F20"/>
          <w:spacing w:val="-24"/>
        </w:rPr>
        <w:t> </w:t>
      </w:r>
      <w:r>
        <w:rPr>
          <w:color w:val="231F20"/>
        </w:rPr>
        <w:t>vuelve</w:t>
      </w:r>
      <w:r>
        <w:rPr>
          <w:color w:val="231F20"/>
          <w:spacing w:val="-24"/>
        </w:rPr>
        <w:t> </w:t>
      </w:r>
      <w:r>
        <w:rPr>
          <w:color w:val="231F20"/>
        </w:rPr>
        <w:t>sobre</w:t>
      </w:r>
      <w:r>
        <w:rPr>
          <w:color w:val="231F20"/>
          <w:spacing w:val="-24"/>
        </w:rPr>
        <w:t> </w:t>
      </w:r>
      <w:r>
        <w:rPr>
          <w:color w:val="231F20"/>
        </w:rPr>
        <w:t>el</w:t>
      </w:r>
      <w:r>
        <w:rPr>
          <w:color w:val="231F20"/>
          <w:spacing w:val="-24"/>
        </w:rPr>
        <w:t> </w:t>
      </w:r>
      <w:r>
        <w:rPr>
          <w:color w:val="231F20"/>
        </w:rPr>
        <w:t>“rigor científico”</w:t>
      </w:r>
      <w:r>
        <w:rPr>
          <w:color w:val="231F20"/>
          <w:spacing w:val="-36"/>
        </w:rPr>
        <w:t> </w:t>
      </w:r>
      <w:r>
        <w:rPr>
          <w:color w:val="231F20"/>
        </w:rPr>
        <w:t>emulado</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texto:</w:t>
      </w:r>
    </w:p>
    <w:p>
      <w:pPr>
        <w:pStyle w:val="BodyText"/>
        <w:spacing w:before="10"/>
        <w:rPr>
          <w:sz w:val="27"/>
        </w:rPr>
      </w:pPr>
    </w:p>
    <w:p>
      <w:pPr>
        <w:spacing w:line="297" w:lineRule="auto" w:before="0"/>
        <w:ind w:left="2000" w:right="1701" w:firstLine="0"/>
        <w:jc w:val="both"/>
        <w:rPr>
          <w:sz w:val="21"/>
        </w:rPr>
      </w:pPr>
      <w:r>
        <w:rPr>
          <w:color w:val="231F20"/>
          <w:sz w:val="21"/>
        </w:rPr>
        <w:t>A</w:t>
      </w:r>
      <w:r>
        <w:rPr>
          <w:color w:val="231F20"/>
          <w:spacing w:val="-8"/>
          <w:sz w:val="21"/>
        </w:rPr>
        <w:t> </w:t>
      </w:r>
      <w:r>
        <w:rPr>
          <w:color w:val="231F20"/>
          <w:sz w:val="21"/>
        </w:rPr>
        <w:t>veces</w:t>
      </w:r>
      <w:r>
        <w:rPr>
          <w:color w:val="231F20"/>
          <w:spacing w:val="-8"/>
          <w:sz w:val="21"/>
        </w:rPr>
        <w:t> </w:t>
      </w:r>
      <w:r>
        <w:rPr>
          <w:color w:val="231F20"/>
          <w:sz w:val="21"/>
        </w:rPr>
        <w:t>empuño</w:t>
      </w:r>
      <w:r>
        <w:rPr>
          <w:color w:val="231F20"/>
          <w:spacing w:val="-8"/>
          <w:sz w:val="21"/>
        </w:rPr>
        <w:t> </w:t>
      </w:r>
      <w:r>
        <w:rPr>
          <w:color w:val="231F20"/>
          <w:sz w:val="21"/>
        </w:rPr>
        <w:t>al</w:t>
      </w:r>
      <w:r>
        <w:rPr>
          <w:color w:val="231F20"/>
          <w:spacing w:val="-8"/>
          <w:sz w:val="21"/>
        </w:rPr>
        <w:t> </w:t>
      </w:r>
      <w:r>
        <w:rPr>
          <w:color w:val="231F20"/>
          <w:sz w:val="21"/>
        </w:rPr>
        <w:t>más</w:t>
      </w:r>
      <w:r>
        <w:rPr>
          <w:color w:val="231F20"/>
          <w:spacing w:val="-8"/>
          <w:sz w:val="21"/>
        </w:rPr>
        <w:t> </w:t>
      </w:r>
      <w:r>
        <w:rPr>
          <w:color w:val="231F20"/>
          <w:sz w:val="21"/>
        </w:rPr>
        <w:t>pequeño,</w:t>
      </w:r>
      <w:r>
        <w:rPr>
          <w:color w:val="231F20"/>
          <w:spacing w:val="-8"/>
          <w:sz w:val="21"/>
        </w:rPr>
        <w:t> </w:t>
      </w:r>
      <w:r>
        <w:rPr>
          <w:color w:val="231F20"/>
          <w:sz w:val="21"/>
        </w:rPr>
        <w:t>que</w:t>
      </w:r>
      <w:r>
        <w:rPr>
          <w:color w:val="231F20"/>
          <w:spacing w:val="-8"/>
          <w:sz w:val="21"/>
        </w:rPr>
        <w:t> </w:t>
      </w:r>
      <w:r>
        <w:rPr>
          <w:color w:val="231F20"/>
          <w:sz w:val="21"/>
        </w:rPr>
        <w:t>se</w:t>
      </w:r>
      <w:r>
        <w:rPr>
          <w:color w:val="231F20"/>
          <w:spacing w:val="-8"/>
          <w:sz w:val="21"/>
        </w:rPr>
        <w:t> </w:t>
      </w:r>
      <w:r>
        <w:rPr>
          <w:color w:val="231F20"/>
          <w:sz w:val="21"/>
        </w:rPr>
        <w:t>debate</w:t>
      </w:r>
      <w:r>
        <w:rPr>
          <w:color w:val="231F20"/>
          <w:spacing w:val="-8"/>
          <w:sz w:val="21"/>
        </w:rPr>
        <w:t> </w:t>
      </w:r>
      <w:r>
        <w:rPr>
          <w:color w:val="231F20"/>
          <w:sz w:val="21"/>
        </w:rPr>
        <w:t>obscenamente</w:t>
      </w:r>
      <w:r>
        <w:rPr>
          <w:color w:val="231F20"/>
          <w:spacing w:val="-8"/>
          <w:sz w:val="21"/>
        </w:rPr>
        <w:t> </w:t>
      </w:r>
      <w:r>
        <w:rPr>
          <w:color w:val="231F20"/>
          <w:sz w:val="21"/>
        </w:rPr>
        <w:t>mos- trando</w:t>
      </w:r>
      <w:r>
        <w:rPr>
          <w:color w:val="231F20"/>
          <w:spacing w:val="-31"/>
          <w:sz w:val="21"/>
        </w:rPr>
        <w:t> </w:t>
      </w:r>
      <w:r>
        <w:rPr>
          <w:color w:val="231F20"/>
          <w:sz w:val="21"/>
        </w:rPr>
        <w:t>el</w:t>
      </w:r>
      <w:r>
        <w:rPr>
          <w:color w:val="231F20"/>
          <w:spacing w:val="-31"/>
          <w:sz w:val="21"/>
        </w:rPr>
        <w:t> </w:t>
      </w:r>
      <w:r>
        <w:rPr>
          <w:color w:val="231F20"/>
          <w:sz w:val="21"/>
        </w:rPr>
        <w:t>envés</w:t>
      </w:r>
      <w:r>
        <w:rPr>
          <w:color w:val="231F20"/>
          <w:spacing w:val="-31"/>
          <w:sz w:val="21"/>
        </w:rPr>
        <w:t> </w:t>
      </w:r>
      <w:r>
        <w:rPr>
          <w:color w:val="231F20"/>
          <w:sz w:val="21"/>
        </w:rPr>
        <w:t>sonrosado</w:t>
      </w:r>
      <w:r>
        <w:rPr>
          <w:color w:val="231F20"/>
          <w:spacing w:val="-31"/>
          <w:sz w:val="21"/>
        </w:rPr>
        <w:t> </w:t>
      </w:r>
      <w:r>
        <w:rPr>
          <w:color w:val="231F20"/>
          <w:sz w:val="21"/>
        </w:rPr>
        <w:t>de</w:t>
      </w:r>
      <w:r>
        <w:rPr>
          <w:color w:val="231F20"/>
          <w:spacing w:val="-31"/>
          <w:sz w:val="21"/>
        </w:rPr>
        <w:t> </w:t>
      </w:r>
      <w:r>
        <w:rPr>
          <w:color w:val="231F20"/>
          <w:sz w:val="21"/>
        </w:rPr>
        <w:t>su</w:t>
      </w:r>
      <w:r>
        <w:rPr>
          <w:color w:val="231F20"/>
          <w:spacing w:val="-31"/>
          <w:sz w:val="21"/>
        </w:rPr>
        <w:t> </w:t>
      </w:r>
      <w:r>
        <w:rPr>
          <w:color w:val="231F20"/>
          <w:sz w:val="21"/>
        </w:rPr>
        <w:t>cabeza</w:t>
      </w:r>
      <w:r>
        <w:rPr>
          <w:color w:val="231F20"/>
          <w:spacing w:val="-31"/>
          <w:sz w:val="21"/>
        </w:rPr>
        <w:t> </w:t>
      </w:r>
      <w:r>
        <w:rPr>
          <w:color w:val="231F20"/>
          <w:sz w:val="21"/>
        </w:rPr>
        <w:t>como</w:t>
      </w:r>
      <w:r>
        <w:rPr>
          <w:color w:val="231F20"/>
          <w:spacing w:val="-31"/>
          <w:sz w:val="21"/>
        </w:rPr>
        <w:t> </w:t>
      </w:r>
      <w:r>
        <w:rPr>
          <w:color w:val="231F20"/>
          <w:sz w:val="21"/>
        </w:rPr>
        <w:t>glande</w:t>
      </w:r>
      <w:r>
        <w:rPr>
          <w:color w:val="231F20"/>
          <w:spacing w:val="-31"/>
          <w:sz w:val="21"/>
        </w:rPr>
        <w:t> </w:t>
      </w:r>
      <w:r>
        <w:rPr>
          <w:color w:val="231F20"/>
          <w:sz w:val="21"/>
        </w:rPr>
        <w:t>y</w:t>
      </w:r>
      <w:r>
        <w:rPr>
          <w:color w:val="231F20"/>
          <w:spacing w:val="-31"/>
          <w:sz w:val="21"/>
        </w:rPr>
        <w:t> </w:t>
      </w:r>
      <w:r>
        <w:rPr>
          <w:color w:val="231F20"/>
          <w:sz w:val="21"/>
        </w:rPr>
        <w:t>de</w:t>
      </w:r>
      <w:r>
        <w:rPr>
          <w:color w:val="231F20"/>
          <w:spacing w:val="-31"/>
          <w:sz w:val="21"/>
        </w:rPr>
        <w:t> </w:t>
      </w:r>
      <w:r>
        <w:rPr>
          <w:color w:val="231F20"/>
          <w:sz w:val="21"/>
        </w:rPr>
        <w:t>su</w:t>
      </w:r>
      <w:r>
        <w:rPr>
          <w:color w:val="231F20"/>
          <w:spacing w:val="-31"/>
          <w:sz w:val="21"/>
        </w:rPr>
        <w:t> </w:t>
      </w:r>
      <w:r>
        <w:rPr>
          <w:color w:val="231F20"/>
          <w:sz w:val="21"/>
        </w:rPr>
        <w:t>panza,</w:t>
      </w:r>
      <w:r>
        <w:rPr>
          <w:color w:val="231F20"/>
          <w:spacing w:val="-31"/>
          <w:sz w:val="21"/>
        </w:rPr>
        <w:t> </w:t>
      </w:r>
      <w:r>
        <w:rPr>
          <w:color w:val="231F20"/>
          <w:sz w:val="21"/>
        </w:rPr>
        <w:t>agi- tando</w:t>
      </w:r>
      <w:r>
        <w:rPr>
          <w:color w:val="231F20"/>
          <w:spacing w:val="-19"/>
          <w:sz w:val="21"/>
        </w:rPr>
        <w:t> </w:t>
      </w:r>
      <w:r>
        <w:rPr>
          <w:color w:val="231F20"/>
          <w:sz w:val="21"/>
        </w:rPr>
        <w:t>en</w:t>
      </w:r>
      <w:r>
        <w:rPr>
          <w:color w:val="231F20"/>
          <w:spacing w:val="-19"/>
          <w:sz w:val="21"/>
        </w:rPr>
        <w:t> </w:t>
      </w:r>
      <w:r>
        <w:rPr>
          <w:color w:val="231F20"/>
          <w:sz w:val="21"/>
        </w:rPr>
        <w:t>pequeñas</w:t>
      </w:r>
      <w:r>
        <w:rPr>
          <w:color w:val="231F20"/>
          <w:spacing w:val="-19"/>
          <w:sz w:val="21"/>
        </w:rPr>
        <w:t> </w:t>
      </w:r>
      <w:r>
        <w:rPr>
          <w:color w:val="231F20"/>
          <w:sz w:val="21"/>
        </w:rPr>
        <w:t>convulsiones</w:t>
      </w:r>
      <w:r>
        <w:rPr>
          <w:color w:val="231F20"/>
          <w:spacing w:val="-19"/>
          <w:sz w:val="21"/>
        </w:rPr>
        <w:t> </w:t>
      </w:r>
      <w:r>
        <w:rPr>
          <w:color w:val="231F20"/>
          <w:sz w:val="21"/>
        </w:rPr>
        <w:t>ambarinas</w:t>
      </w:r>
      <w:r>
        <w:rPr>
          <w:color w:val="231F20"/>
          <w:spacing w:val="-19"/>
          <w:sz w:val="21"/>
        </w:rPr>
        <w:t> </w:t>
      </w:r>
      <w:r>
        <w:rPr>
          <w:color w:val="231F20"/>
          <w:sz w:val="21"/>
        </w:rPr>
        <w:t>las</w:t>
      </w:r>
      <w:r>
        <w:rPr>
          <w:color w:val="231F20"/>
          <w:spacing w:val="-19"/>
          <w:sz w:val="21"/>
        </w:rPr>
        <w:t> </w:t>
      </w:r>
      <w:r>
        <w:rPr>
          <w:color w:val="231F20"/>
          <w:sz w:val="21"/>
        </w:rPr>
        <w:t>manitas</w:t>
      </w:r>
      <w:r>
        <w:rPr>
          <w:color w:val="231F20"/>
          <w:spacing w:val="-19"/>
          <w:sz w:val="21"/>
        </w:rPr>
        <w:t> </w:t>
      </w:r>
      <w:r>
        <w:rPr>
          <w:color w:val="231F20"/>
          <w:sz w:val="21"/>
        </w:rPr>
        <w:t>transparentes de</w:t>
      </w:r>
      <w:r>
        <w:rPr>
          <w:color w:val="231F20"/>
          <w:spacing w:val="-17"/>
          <w:sz w:val="21"/>
        </w:rPr>
        <w:t> </w:t>
      </w:r>
      <w:r>
        <w:rPr>
          <w:color w:val="231F20"/>
          <w:sz w:val="21"/>
        </w:rPr>
        <w:t>radiografía.</w:t>
      </w:r>
      <w:r>
        <w:rPr>
          <w:color w:val="231F20"/>
          <w:spacing w:val="-17"/>
          <w:sz w:val="21"/>
        </w:rPr>
        <w:t> </w:t>
      </w:r>
      <w:r>
        <w:rPr>
          <w:color w:val="231F20"/>
          <w:sz w:val="21"/>
        </w:rPr>
        <w:t>Lo</w:t>
      </w:r>
      <w:r>
        <w:rPr>
          <w:color w:val="231F20"/>
          <w:spacing w:val="-17"/>
          <w:sz w:val="21"/>
        </w:rPr>
        <w:t> </w:t>
      </w:r>
      <w:r>
        <w:rPr>
          <w:color w:val="231F20"/>
          <w:sz w:val="21"/>
        </w:rPr>
        <w:t>tengo</w:t>
      </w:r>
      <w:r>
        <w:rPr>
          <w:color w:val="231F20"/>
          <w:spacing w:val="-17"/>
          <w:sz w:val="21"/>
        </w:rPr>
        <w:t> </w:t>
      </w:r>
      <w:r>
        <w:rPr>
          <w:color w:val="231F20"/>
          <w:sz w:val="21"/>
        </w:rPr>
        <w:t>unos</w:t>
      </w:r>
      <w:r>
        <w:rPr>
          <w:color w:val="231F20"/>
          <w:spacing w:val="-17"/>
          <w:sz w:val="21"/>
        </w:rPr>
        <w:t> </w:t>
      </w:r>
      <w:r>
        <w:rPr>
          <w:color w:val="231F20"/>
          <w:sz w:val="21"/>
        </w:rPr>
        <w:t>minutos</w:t>
      </w:r>
      <w:r>
        <w:rPr>
          <w:color w:val="231F20"/>
          <w:spacing w:val="-17"/>
          <w:sz w:val="21"/>
        </w:rPr>
        <w:t> </w:t>
      </w:r>
      <w:r>
        <w:rPr>
          <w:color w:val="231F20"/>
          <w:sz w:val="21"/>
        </w:rPr>
        <w:t>así</w:t>
      </w:r>
      <w:r>
        <w:rPr>
          <w:color w:val="231F20"/>
          <w:spacing w:val="-17"/>
          <w:sz w:val="21"/>
        </w:rPr>
        <w:t> </w:t>
      </w:r>
      <w:r>
        <w:rPr>
          <w:color w:val="231F20"/>
          <w:sz w:val="21"/>
        </w:rPr>
        <w:t>cogido</w:t>
      </w:r>
      <w:r>
        <w:rPr>
          <w:color w:val="231F20"/>
          <w:spacing w:val="-17"/>
          <w:sz w:val="21"/>
        </w:rPr>
        <w:t> </w:t>
      </w:r>
      <w:r>
        <w:rPr>
          <w:color w:val="231F20"/>
          <w:sz w:val="21"/>
        </w:rPr>
        <w:t>y</w:t>
      </w:r>
      <w:r>
        <w:rPr>
          <w:color w:val="231F20"/>
          <w:spacing w:val="-17"/>
          <w:sz w:val="21"/>
        </w:rPr>
        <w:t> </w:t>
      </w:r>
      <w:r>
        <w:rPr>
          <w:color w:val="231F20"/>
          <w:sz w:val="21"/>
        </w:rPr>
        <w:t>luego,</w:t>
      </w:r>
      <w:r>
        <w:rPr>
          <w:color w:val="231F20"/>
          <w:spacing w:val="-17"/>
          <w:sz w:val="21"/>
        </w:rPr>
        <w:t> </w:t>
      </w:r>
      <w:r>
        <w:rPr>
          <w:color w:val="231F20"/>
          <w:sz w:val="21"/>
        </w:rPr>
        <w:t>mientras</w:t>
      </w:r>
      <w:r>
        <w:rPr>
          <w:color w:val="231F20"/>
          <w:spacing w:val="-17"/>
          <w:sz w:val="21"/>
        </w:rPr>
        <w:t> </w:t>
      </w:r>
      <w:r>
        <w:rPr>
          <w:color w:val="231F20"/>
          <w:sz w:val="21"/>
        </w:rPr>
        <w:t>el ajolote</w:t>
      </w:r>
      <w:r>
        <w:rPr>
          <w:color w:val="231F20"/>
          <w:spacing w:val="-27"/>
          <w:sz w:val="21"/>
        </w:rPr>
        <w:t> </w:t>
      </w:r>
      <w:r>
        <w:rPr>
          <w:color w:val="231F20"/>
          <w:sz w:val="21"/>
        </w:rPr>
        <w:t>boquea</w:t>
      </w:r>
      <w:r>
        <w:rPr>
          <w:color w:val="231F20"/>
          <w:spacing w:val="-27"/>
          <w:sz w:val="21"/>
        </w:rPr>
        <w:t> </w:t>
      </w:r>
      <w:r>
        <w:rPr>
          <w:color w:val="231F20"/>
          <w:sz w:val="21"/>
        </w:rPr>
        <w:t>convulsivamente,</w:t>
      </w:r>
      <w:r>
        <w:rPr>
          <w:color w:val="231F20"/>
          <w:spacing w:val="-27"/>
          <w:sz w:val="21"/>
        </w:rPr>
        <w:t> </w:t>
      </w:r>
      <w:r>
        <w:rPr>
          <w:color w:val="231F20"/>
          <w:sz w:val="21"/>
        </w:rPr>
        <w:t>lo</w:t>
      </w:r>
      <w:r>
        <w:rPr>
          <w:color w:val="231F20"/>
          <w:spacing w:val="-27"/>
          <w:sz w:val="21"/>
        </w:rPr>
        <w:t> </w:t>
      </w:r>
      <w:r>
        <w:rPr>
          <w:color w:val="231F20"/>
          <w:sz w:val="21"/>
        </w:rPr>
        <w:t>aproximo</w:t>
      </w:r>
      <w:r>
        <w:rPr>
          <w:color w:val="231F20"/>
          <w:spacing w:val="-27"/>
          <w:sz w:val="21"/>
        </w:rPr>
        <w:t> </w:t>
      </w:r>
      <w:r>
        <w:rPr>
          <w:color w:val="231F20"/>
          <w:sz w:val="21"/>
        </w:rPr>
        <w:t>a</w:t>
      </w:r>
      <w:r>
        <w:rPr>
          <w:color w:val="231F20"/>
          <w:spacing w:val="-27"/>
          <w:sz w:val="21"/>
        </w:rPr>
        <w:t> </w:t>
      </w:r>
      <w:r>
        <w:rPr>
          <w:color w:val="231F20"/>
          <w:sz w:val="21"/>
        </w:rPr>
        <w:t>las</w:t>
      </w:r>
      <w:r>
        <w:rPr>
          <w:color w:val="231F20"/>
          <w:spacing w:val="-27"/>
          <w:sz w:val="21"/>
        </w:rPr>
        <w:t> </w:t>
      </w:r>
      <w:r>
        <w:rPr>
          <w:color w:val="231F20"/>
          <w:sz w:val="21"/>
        </w:rPr>
        <w:t>mujeres</w:t>
      </w:r>
      <w:r>
        <w:rPr>
          <w:color w:val="231F20"/>
          <w:spacing w:val="-27"/>
          <w:sz w:val="21"/>
        </w:rPr>
        <w:t> </w:t>
      </w:r>
      <w:r>
        <w:rPr>
          <w:color w:val="231F20"/>
          <w:sz w:val="21"/>
        </w:rPr>
        <w:t>que</w:t>
      </w:r>
      <w:r>
        <w:rPr>
          <w:color w:val="231F20"/>
          <w:spacing w:val="-27"/>
          <w:sz w:val="21"/>
        </w:rPr>
        <w:t> </w:t>
      </w:r>
      <w:r>
        <w:rPr>
          <w:color w:val="231F20"/>
          <w:sz w:val="21"/>
        </w:rPr>
        <w:t>mien- tras</w:t>
      </w:r>
      <w:r>
        <w:rPr>
          <w:color w:val="231F20"/>
          <w:spacing w:val="-30"/>
          <w:sz w:val="21"/>
        </w:rPr>
        <w:t> </w:t>
      </w:r>
      <w:r>
        <w:rPr>
          <w:color w:val="231F20"/>
          <w:sz w:val="21"/>
        </w:rPr>
        <w:t>por</w:t>
      </w:r>
      <w:r>
        <w:rPr>
          <w:color w:val="231F20"/>
          <w:spacing w:val="-30"/>
          <w:sz w:val="21"/>
        </w:rPr>
        <w:t> </w:t>
      </w:r>
      <w:r>
        <w:rPr>
          <w:color w:val="231F20"/>
          <w:sz w:val="21"/>
        </w:rPr>
        <w:t>dentro</w:t>
      </w:r>
      <w:r>
        <w:rPr>
          <w:color w:val="231F20"/>
          <w:spacing w:val="-30"/>
          <w:sz w:val="21"/>
        </w:rPr>
        <w:t> </w:t>
      </w:r>
      <w:r>
        <w:rPr>
          <w:color w:val="231F20"/>
          <w:sz w:val="21"/>
        </w:rPr>
        <w:t>se</w:t>
      </w:r>
      <w:r>
        <w:rPr>
          <w:color w:val="231F20"/>
          <w:spacing w:val="-30"/>
          <w:sz w:val="21"/>
        </w:rPr>
        <w:t> </w:t>
      </w:r>
      <w:r>
        <w:rPr>
          <w:color w:val="231F20"/>
          <w:sz w:val="21"/>
        </w:rPr>
        <w:t>abren</w:t>
      </w:r>
      <w:r>
        <w:rPr>
          <w:color w:val="231F20"/>
          <w:spacing w:val="-30"/>
          <w:sz w:val="21"/>
        </w:rPr>
        <w:t> </w:t>
      </w:r>
      <w:r>
        <w:rPr>
          <w:color w:val="231F20"/>
          <w:sz w:val="21"/>
        </w:rPr>
        <w:t>y</w:t>
      </w:r>
      <w:r>
        <w:rPr>
          <w:color w:val="231F20"/>
          <w:spacing w:val="-30"/>
          <w:sz w:val="21"/>
        </w:rPr>
        <w:t> </w:t>
      </w:r>
      <w:r>
        <w:rPr>
          <w:color w:val="231F20"/>
          <w:sz w:val="21"/>
        </w:rPr>
        <w:t>se</w:t>
      </w:r>
      <w:r>
        <w:rPr>
          <w:color w:val="231F20"/>
          <w:spacing w:val="-30"/>
          <w:sz w:val="21"/>
        </w:rPr>
        <w:t> </w:t>
      </w:r>
      <w:r>
        <w:rPr>
          <w:color w:val="231F20"/>
          <w:sz w:val="21"/>
        </w:rPr>
        <w:t>cierran</w:t>
      </w:r>
      <w:r>
        <w:rPr>
          <w:color w:val="231F20"/>
          <w:spacing w:val="-30"/>
          <w:sz w:val="21"/>
        </w:rPr>
        <w:t> </w:t>
      </w:r>
      <w:r>
        <w:rPr>
          <w:color w:val="231F20"/>
          <w:sz w:val="21"/>
        </w:rPr>
        <w:t>como</w:t>
      </w:r>
      <w:r>
        <w:rPr>
          <w:color w:val="231F20"/>
          <w:spacing w:val="-30"/>
          <w:sz w:val="21"/>
        </w:rPr>
        <w:t> </w:t>
      </w:r>
      <w:r>
        <w:rPr>
          <w:color w:val="231F20"/>
          <w:sz w:val="21"/>
        </w:rPr>
        <w:t>las</w:t>
      </w:r>
      <w:r>
        <w:rPr>
          <w:color w:val="231F20"/>
          <w:spacing w:val="-30"/>
          <w:sz w:val="21"/>
        </w:rPr>
        <w:t> </w:t>
      </w:r>
      <w:r>
        <w:rPr>
          <w:color w:val="231F20"/>
          <w:sz w:val="21"/>
        </w:rPr>
        <w:t>valvas</w:t>
      </w:r>
      <w:r>
        <w:rPr>
          <w:color w:val="231F20"/>
          <w:spacing w:val="-30"/>
          <w:sz w:val="21"/>
        </w:rPr>
        <w:t> </w:t>
      </w:r>
      <w:r>
        <w:rPr>
          <w:color w:val="231F20"/>
          <w:sz w:val="21"/>
        </w:rPr>
        <w:t>de</w:t>
      </w:r>
      <w:r>
        <w:rPr>
          <w:color w:val="231F20"/>
          <w:spacing w:val="-30"/>
          <w:sz w:val="21"/>
        </w:rPr>
        <w:t> </w:t>
      </w:r>
      <w:r>
        <w:rPr>
          <w:color w:val="231F20"/>
          <w:sz w:val="21"/>
        </w:rPr>
        <w:t>una</w:t>
      </w:r>
      <w:r>
        <w:rPr>
          <w:color w:val="231F20"/>
          <w:spacing w:val="-30"/>
          <w:sz w:val="21"/>
        </w:rPr>
        <w:t> </w:t>
      </w:r>
      <w:r>
        <w:rPr>
          <w:color w:val="231F20"/>
          <w:sz w:val="21"/>
        </w:rPr>
        <w:t>ostra,</w:t>
      </w:r>
      <w:r>
        <w:rPr>
          <w:color w:val="231F20"/>
          <w:spacing w:val="-30"/>
          <w:sz w:val="21"/>
        </w:rPr>
        <w:t> </w:t>
      </w:r>
      <w:r>
        <w:rPr>
          <w:color w:val="231F20"/>
          <w:sz w:val="21"/>
        </w:rPr>
        <w:t>gritan horrorizadas</w:t>
      </w:r>
      <w:r>
        <w:rPr>
          <w:color w:val="231F20"/>
          <w:spacing w:val="-13"/>
          <w:sz w:val="21"/>
        </w:rPr>
        <w:t> </w:t>
      </w:r>
      <w:r>
        <w:rPr>
          <w:color w:val="231F20"/>
          <w:sz w:val="21"/>
        </w:rPr>
        <w:t>por</w:t>
      </w:r>
      <w:r>
        <w:rPr>
          <w:color w:val="231F20"/>
          <w:spacing w:val="-13"/>
          <w:sz w:val="21"/>
        </w:rPr>
        <w:t> </w:t>
      </w:r>
      <w:r>
        <w:rPr>
          <w:color w:val="231F20"/>
          <w:sz w:val="21"/>
        </w:rPr>
        <w:t>esa</w:t>
      </w:r>
      <w:r>
        <w:rPr>
          <w:color w:val="231F20"/>
          <w:spacing w:val="-13"/>
          <w:sz w:val="21"/>
        </w:rPr>
        <w:t> </w:t>
      </w:r>
      <w:r>
        <w:rPr>
          <w:color w:val="231F20"/>
          <w:sz w:val="21"/>
        </w:rPr>
        <w:t>forma,</w:t>
      </w:r>
      <w:r>
        <w:rPr>
          <w:color w:val="231F20"/>
          <w:spacing w:val="-13"/>
          <w:sz w:val="21"/>
        </w:rPr>
        <w:t> </w:t>
      </w:r>
      <w:r>
        <w:rPr>
          <w:color w:val="231F20"/>
          <w:sz w:val="21"/>
        </w:rPr>
        <w:t>por</w:t>
      </w:r>
      <w:r>
        <w:rPr>
          <w:color w:val="231F20"/>
          <w:spacing w:val="-13"/>
          <w:sz w:val="21"/>
        </w:rPr>
        <w:t> </w:t>
      </w:r>
      <w:r>
        <w:rPr>
          <w:color w:val="231F20"/>
          <w:sz w:val="21"/>
        </w:rPr>
        <w:t>esa</w:t>
      </w:r>
      <w:r>
        <w:rPr>
          <w:color w:val="231F20"/>
          <w:spacing w:val="-13"/>
          <w:sz w:val="21"/>
        </w:rPr>
        <w:t> </w:t>
      </w:r>
      <w:r>
        <w:rPr>
          <w:color w:val="231F20"/>
          <w:sz w:val="21"/>
        </w:rPr>
        <w:t>fluidez</w:t>
      </w:r>
      <w:r>
        <w:rPr>
          <w:color w:val="231F20"/>
          <w:spacing w:val="-13"/>
          <w:sz w:val="21"/>
        </w:rPr>
        <w:t> </w:t>
      </w:r>
      <w:r>
        <w:rPr>
          <w:color w:val="231F20"/>
          <w:sz w:val="21"/>
        </w:rPr>
        <w:t>contenida,</w:t>
      </w:r>
      <w:r>
        <w:rPr>
          <w:color w:val="231F20"/>
          <w:spacing w:val="-13"/>
          <w:sz w:val="21"/>
        </w:rPr>
        <w:t> </w:t>
      </w:r>
      <w:r>
        <w:rPr>
          <w:color w:val="231F20"/>
          <w:sz w:val="21"/>
        </w:rPr>
        <w:t>por</w:t>
      </w:r>
      <w:r>
        <w:rPr>
          <w:color w:val="231F20"/>
          <w:spacing w:val="-13"/>
          <w:sz w:val="21"/>
        </w:rPr>
        <w:t> </w:t>
      </w:r>
      <w:r>
        <w:rPr>
          <w:color w:val="231F20"/>
          <w:sz w:val="21"/>
        </w:rPr>
        <w:t>esa</w:t>
      </w:r>
      <w:r>
        <w:rPr>
          <w:color w:val="231F20"/>
          <w:spacing w:val="-13"/>
          <w:sz w:val="21"/>
        </w:rPr>
        <w:t> </w:t>
      </w:r>
      <w:r>
        <w:rPr>
          <w:color w:val="231F20"/>
          <w:sz w:val="21"/>
        </w:rPr>
        <w:t>hume- dad (pp.</w:t>
      </w:r>
      <w:r>
        <w:rPr>
          <w:color w:val="231F20"/>
          <w:spacing w:val="-14"/>
          <w:sz w:val="21"/>
        </w:rPr>
        <w:t> </w:t>
      </w:r>
      <w:r>
        <w:rPr>
          <w:color w:val="231F20"/>
          <w:sz w:val="21"/>
        </w:rPr>
        <w:t>21-22).</w:t>
      </w:r>
    </w:p>
    <w:p>
      <w:pPr>
        <w:pStyle w:val="BodyText"/>
        <w:rPr>
          <w:sz w:val="20"/>
        </w:rPr>
      </w:pPr>
    </w:p>
    <w:p>
      <w:pPr>
        <w:spacing w:line="278" w:lineRule="auto" w:before="168"/>
        <w:ind w:left="1640" w:right="1701" w:firstLine="360"/>
        <w:jc w:val="both"/>
        <w:rPr>
          <w:sz w:val="18"/>
        </w:rPr>
      </w:pPr>
      <w:r>
        <w:rPr>
          <w:color w:val="231F20"/>
          <w:w w:val="95"/>
          <w:position w:val="6"/>
          <w:sz w:val="10"/>
        </w:rPr>
        <w:t>100 </w:t>
      </w:r>
      <w:r>
        <w:rPr>
          <w:color w:val="231F20"/>
          <w:w w:val="95"/>
          <w:sz w:val="18"/>
        </w:rPr>
        <w:t>“Sobre</w:t>
      </w:r>
      <w:r>
        <w:rPr>
          <w:color w:val="231F20"/>
          <w:spacing w:val="-19"/>
          <w:w w:val="95"/>
          <w:sz w:val="18"/>
        </w:rPr>
        <w:t> </w:t>
      </w:r>
      <w:r>
        <w:rPr>
          <w:color w:val="231F20"/>
          <w:w w:val="95"/>
          <w:sz w:val="18"/>
        </w:rPr>
        <w:t>Góngora:</w:t>
      </w:r>
      <w:r>
        <w:rPr>
          <w:color w:val="231F20"/>
          <w:spacing w:val="-19"/>
          <w:w w:val="95"/>
          <w:sz w:val="18"/>
        </w:rPr>
        <w:t> </w:t>
      </w:r>
      <w:r>
        <w:rPr>
          <w:color w:val="231F20"/>
          <w:w w:val="95"/>
          <w:sz w:val="18"/>
        </w:rPr>
        <w:t>la</w:t>
      </w:r>
      <w:r>
        <w:rPr>
          <w:color w:val="231F20"/>
          <w:spacing w:val="-19"/>
          <w:w w:val="95"/>
          <w:sz w:val="18"/>
        </w:rPr>
        <w:t> </w:t>
      </w:r>
      <w:r>
        <w:rPr>
          <w:color w:val="231F20"/>
          <w:w w:val="95"/>
          <w:sz w:val="18"/>
        </w:rPr>
        <w:t>metáfora</w:t>
      </w:r>
      <w:r>
        <w:rPr>
          <w:color w:val="231F20"/>
          <w:spacing w:val="-19"/>
          <w:w w:val="95"/>
          <w:sz w:val="18"/>
        </w:rPr>
        <w:t> </w:t>
      </w:r>
      <w:r>
        <w:rPr>
          <w:color w:val="231F20"/>
          <w:w w:val="95"/>
          <w:sz w:val="18"/>
        </w:rPr>
        <w:t>al</w:t>
      </w:r>
      <w:r>
        <w:rPr>
          <w:color w:val="231F20"/>
          <w:spacing w:val="-19"/>
          <w:w w:val="95"/>
          <w:sz w:val="18"/>
        </w:rPr>
        <w:t> </w:t>
      </w:r>
      <w:r>
        <w:rPr>
          <w:color w:val="231F20"/>
          <w:w w:val="95"/>
          <w:sz w:val="18"/>
        </w:rPr>
        <w:t>cuadrado”,</w:t>
      </w:r>
      <w:r>
        <w:rPr>
          <w:color w:val="231F20"/>
          <w:spacing w:val="-19"/>
          <w:w w:val="95"/>
          <w:sz w:val="18"/>
        </w:rPr>
        <w:t> </w:t>
      </w:r>
      <w:r>
        <w:rPr>
          <w:color w:val="231F20"/>
          <w:w w:val="95"/>
          <w:sz w:val="18"/>
        </w:rPr>
        <w:t>en</w:t>
      </w:r>
      <w:r>
        <w:rPr>
          <w:color w:val="231F20"/>
          <w:spacing w:val="-19"/>
          <w:w w:val="95"/>
          <w:sz w:val="18"/>
        </w:rPr>
        <w:t> </w:t>
      </w:r>
      <w:r>
        <w:rPr>
          <w:i/>
          <w:color w:val="231F20"/>
          <w:w w:val="95"/>
          <w:sz w:val="18"/>
        </w:rPr>
        <w:t>Escrito</w:t>
      </w:r>
      <w:r>
        <w:rPr>
          <w:i/>
          <w:color w:val="231F20"/>
          <w:spacing w:val="-19"/>
          <w:w w:val="95"/>
          <w:sz w:val="18"/>
        </w:rPr>
        <w:t> </w:t>
      </w:r>
      <w:r>
        <w:rPr>
          <w:i/>
          <w:color w:val="231F20"/>
          <w:w w:val="95"/>
          <w:sz w:val="18"/>
        </w:rPr>
        <w:t>sobre</w:t>
      </w:r>
      <w:r>
        <w:rPr>
          <w:i/>
          <w:color w:val="231F20"/>
          <w:spacing w:val="-19"/>
          <w:w w:val="95"/>
          <w:sz w:val="18"/>
        </w:rPr>
        <w:t> </w:t>
      </w:r>
      <w:r>
        <w:rPr>
          <w:i/>
          <w:color w:val="231F20"/>
          <w:w w:val="95"/>
          <w:sz w:val="18"/>
        </w:rPr>
        <w:t>un</w:t>
      </w:r>
      <w:r>
        <w:rPr>
          <w:i/>
          <w:color w:val="231F20"/>
          <w:spacing w:val="-19"/>
          <w:w w:val="95"/>
          <w:sz w:val="18"/>
        </w:rPr>
        <w:t> </w:t>
      </w:r>
      <w:r>
        <w:rPr>
          <w:i/>
          <w:color w:val="231F20"/>
          <w:w w:val="95"/>
          <w:sz w:val="18"/>
        </w:rPr>
        <w:t>cuerpo.</w:t>
      </w:r>
      <w:r>
        <w:rPr>
          <w:i/>
          <w:color w:val="231F20"/>
          <w:spacing w:val="-19"/>
          <w:w w:val="95"/>
          <w:sz w:val="18"/>
        </w:rPr>
        <w:t> </w:t>
      </w:r>
      <w:r>
        <w:rPr>
          <w:i/>
          <w:color w:val="231F20"/>
          <w:w w:val="95"/>
          <w:sz w:val="18"/>
        </w:rPr>
        <w:t>Ensayos</w:t>
      </w:r>
      <w:r>
        <w:rPr>
          <w:i/>
          <w:color w:val="231F20"/>
          <w:spacing w:val="-19"/>
          <w:w w:val="95"/>
          <w:sz w:val="18"/>
        </w:rPr>
        <w:t> </w:t>
      </w:r>
      <w:r>
        <w:rPr>
          <w:i/>
          <w:color w:val="231F20"/>
          <w:w w:val="95"/>
          <w:sz w:val="18"/>
        </w:rPr>
        <w:t>de </w:t>
      </w:r>
      <w:r>
        <w:rPr>
          <w:i/>
          <w:color w:val="231F20"/>
          <w:w w:val="95"/>
          <w:sz w:val="18"/>
        </w:rPr>
        <w:t>crítica</w:t>
      </w:r>
      <w:r>
        <w:rPr>
          <w:color w:val="231F20"/>
          <w:w w:val="95"/>
          <w:sz w:val="18"/>
        </w:rPr>
        <w:t>, Sudamericana, Buenos Aires, 1969, p.</w:t>
      </w:r>
      <w:r>
        <w:rPr>
          <w:color w:val="231F20"/>
          <w:spacing w:val="-2"/>
          <w:w w:val="95"/>
          <w:sz w:val="18"/>
        </w:rPr>
        <w:t> </w:t>
      </w:r>
      <w:r>
        <w:rPr>
          <w:color w:val="231F20"/>
          <w:w w:val="95"/>
          <w:sz w:val="18"/>
        </w:rPr>
        <w:t>56.</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180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rPr>
          <w:sz w:val="13"/>
        </w:rPr>
      </w:pPr>
      <w:r>
        <w:rPr>
          <w:color w:val="231F20"/>
        </w:rPr>
        <w:t>El narrador, después de establecer el carácter morfológico</w:t>
      </w:r>
      <w:r>
        <w:rPr>
          <w:color w:val="231F20"/>
          <w:spacing w:val="-35"/>
        </w:rPr>
        <w:t> </w:t>
      </w:r>
      <w:r>
        <w:rPr>
          <w:color w:val="231F20"/>
        </w:rPr>
        <w:t>del animal</w:t>
      </w:r>
      <w:r>
        <w:rPr>
          <w:color w:val="231F20"/>
          <w:spacing w:val="-32"/>
        </w:rPr>
        <w:t> </w:t>
      </w:r>
      <w:r>
        <w:rPr>
          <w:color w:val="231F20"/>
        </w:rPr>
        <w:t>y</w:t>
      </w:r>
      <w:r>
        <w:rPr>
          <w:color w:val="231F20"/>
          <w:spacing w:val="-32"/>
        </w:rPr>
        <w:t> </w:t>
      </w:r>
      <w:r>
        <w:rPr>
          <w:color w:val="231F20"/>
        </w:rPr>
        <w:t>enunciar</w:t>
      </w:r>
      <w:r>
        <w:rPr>
          <w:color w:val="231F20"/>
          <w:spacing w:val="-32"/>
        </w:rPr>
        <w:t> </w:t>
      </w:r>
      <w:r>
        <w:rPr>
          <w:color w:val="231F20"/>
        </w:rPr>
        <w:t>el</w:t>
      </w:r>
      <w:r>
        <w:rPr>
          <w:color w:val="231F20"/>
          <w:spacing w:val="-32"/>
        </w:rPr>
        <w:t> </w:t>
      </w:r>
      <w:r>
        <w:rPr>
          <w:color w:val="231F20"/>
        </w:rPr>
        <w:t>“inquietante</w:t>
      </w:r>
      <w:r>
        <w:rPr>
          <w:color w:val="231F20"/>
          <w:spacing w:val="-32"/>
        </w:rPr>
        <w:t> </w:t>
      </w:r>
      <w:r>
        <w:rPr>
          <w:color w:val="231F20"/>
        </w:rPr>
        <w:t>complejo</w:t>
      </w:r>
      <w:r>
        <w:rPr>
          <w:color w:val="231F20"/>
          <w:spacing w:val="-32"/>
        </w:rPr>
        <w:t> </w:t>
      </w:r>
      <w:r>
        <w:rPr>
          <w:color w:val="231F20"/>
        </w:rPr>
        <w:t>de</w:t>
      </w:r>
      <w:r>
        <w:rPr>
          <w:color w:val="231F20"/>
          <w:spacing w:val="-32"/>
        </w:rPr>
        <w:t> </w:t>
      </w:r>
      <w:r>
        <w:rPr>
          <w:color w:val="231F20"/>
        </w:rPr>
        <w:t>sensaciones”</w:t>
      </w:r>
      <w:r>
        <w:rPr>
          <w:color w:val="231F20"/>
          <w:spacing w:val="-32"/>
        </w:rPr>
        <w:t> </w:t>
      </w:r>
      <w:r>
        <w:rPr>
          <w:color w:val="231F20"/>
        </w:rPr>
        <w:t>que</w:t>
      </w:r>
      <w:r>
        <w:rPr>
          <w:color w:val="231F20"/>
          <w:spacing w:val="-32"/>
        </w:rPr>
        <w:t> </w:t>
      </w:r>
      <w:r>
        <w:rPr>
          <w:color w:val="231F20"/>
        </w:rPr>
        <w:t>éste desata,</w:t>
      </w:r>
      <w:r>
        <w:rPr>
          <w:color w:val="231F20"/>
          <w:spacing w:val="-28"/>
        </w:rPr>
        <w:t> </w:t>
      </w:r>
      <w:r>
        <w:rPr>
          <w:color w:val="231F20"/>
        </w:rPr>
        <w:t>somete</w:t>
      </w:r>
      <w:r>
        <w:rPr>
          <w:color w:val="231F20"/>
          <w:spacing w:val="-28"/>
        </w:rPr>
        <w:t> </w:t>
      </w:r>
      <w:r>
        <w:rPr>
          <w:color w:val="231F20"/>
        </w:rPr>
        <w:t>sus</w:t>
      </w:r>
      <w:r>
        <w:rPr>
          <w:color w:val="231F20"/>
          <w:spacing w:val="-28"/>
        </w:rPr>
        <w:t> </w:t>
      </w:r>
      <w:r>
        <w:rPr>
          <w:color w:val="231F20"/>
        </w:rPr>
        <w:t>“hipótesis”</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comprobación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más</w:t>
      </w:r>
      <w:r>
        <w:rPr>
          <w:color w:val="231F20"/>
          <w:spacing w:val="-28"/>
        </w:rPr>
        <w:t> </w:t>
      </w:r>
      <w:r>
        <w:rPr>
          <w:color w:val="231F20"/>
        </w:rPr>
        <w:t>riguroso orden</w:t>
      </w:r>
      <w:r>
        <w:rPr>
          <w:color w:val="231F20"/>
          <w:spacing w:val="-18"/>
        </w:rPr>
        <w:t> </w:t>
      </w:r>
      <w:r>
        <w:rPr>
          <w:color w:val="231F20"/>
        </w:rPr>
        <w:t>del</w:t>
      </w:r>
      <w:r>
        <w:rPr>
          <w:color w:val="231F20"/>
          <w:spacing w:val="-18"/>
        </w:rPr>
        <w:t> </w:t>
      </w:r>
      <w:r>
        <w:rPr>
          <w:color w:val="231F20"/>
        </w:rPr>
        <w:t>método</w:t>
      </w:r>
      <w:r>
        <w:rPr>
          <w:color w:val="231F20"/>
          <w:spacing w:val="-18"/>
        </w:rPr>
        <w:t> </w:t>
      </w:r>
      <w:r>
        <w:rPr>
          <w:color w:val="231F20"/>
        </w:rPr>
        <w:t>científico.</w:t>
      </w:r>
      <w:r>
        <w:rPr>
          <w:color w:val="231F20"/>
          <w:spacing w:val="-18"/>
        </w:rPr>
        <w:t> </w:t>
      </w:r>
      <w:r>
        <w:rPr>
          <w:color w:val="231F20"/>
        </w:rPr>
        <w:t>El</w:t>
      </w:r>
      <w:r>
        <w:rPr>
          <w:color w:val="231F20"/>
          <w:spacing w:val="-18"/>
        </w:rPr>
        <w:t> </w:t>
      </w:r>
      <w:r>
        <w:rPr>
          <w:color w:val="231F20"/>
        </w:rPr>
        <w:t>resultado</w:t>
      </w:r>
      <w:r>
        <w:rPr>
          <w:color w:val="231F20"/>
          <w:spacing w:val="-18"/>
        </w:rPr>
        <w:t> </w:t>
      </w:r>
      <w:r>
        <w:rPr>
          <w:color w:val="231F20"/>
        </w:rPr>
        <w:t>es</w:t>
      </w:r>
      <w:r>
        <w:rPr>
          <w:color w:val="231F20"/>
          <w:spacing w:val="-18"/>
        </w:rPr>
        <w:t> </w:t>
      </w:r>
      <w:r>
        <w:rPr>
          <w:color w:val="231F20"/>
        </w:rPr>
        <w:t>satisfactorio:</w:t>
      </w:r>
      <w:r>
        <w:rPr>
          <w:color w:val="231F20"/>
          <w:spacing w:val="-18"/>
        </w:rPr>
        <w:t> </w:t>
      </w:r>
      <w:r>
        <w:rPr>
          <w:color w:val="231F20"/>
        </w:rPr>
        <w:t>las</w:t>
      </w:r>
      <w:r>
        <w:rPr>
          <w:color w:val="231F20"/>
          <w:spacing w:val="-18"/>
        </w:rPr>
        <w:t> </w:t>
      </w:r>
      <w:r>
        <w:rPr>
          <w:color w:val="231F20"/>
        </w:rPr>
        <w:t>muje- res</w:t>
      </w:r>
      <w:r>
        <w:rPr>
          <w:color w:val="231F20"/>
          <w:spacing w:val="-20"/>
        </w:rPr>
        <w:t> </w:t>
      </w:r>
      <w:r>
        <w:rPr>
          <w:color w:val="231F20"/>
        </w:rPr>
        <w:t>que</w:t>
      </w:r>
      <w:r>
        <w:rPr>
          <w:color w:val="231F20"/>
          <w:spacing w:val="-20"/>
        </w:rPr>
        <w:t> </w:t>
      </w:r>
      <w:r>
        <w:rPr>
          <w:color w:val="231F20"/>
        </w:rPr>
        <w:t>sirven</w:t>
      </w:r>
      <w:r>
        <w:rPr>
          <w:color w:val="231F20"/>
          <w:spacing w:val="-20"/>
        </w:rPr>
        <w:t> </w:t>
      </w:r>
      <w:r>
        <w:rPr>
          <w:color w:val="231F20"/>
        </w:rPr>
        <w:t>como</w:t>
      </w:r>
      <w:r>
        <w:rPr>
          <w:color w:val="231F20"/>
          <w:spacing w:val="-20"/>
        </w:rPr>
        <w:t> </w:t>
      </w:r>
      <w:r>
        <w:rPr>
          <w:color w:val="231F20"/>
        </w:rPr>
        <w:t>sujetos</w:t>
      </w:r>
      <w:r>
        <w:rPr>
          <w:color w:val="231F20"/>
          <w:spacing w:val="-20"/>
        </w:rPr>
        <w:t> </w:t>
      </w:r>
      <w:r>
        <w:rPr>
          <w:color w:val="231F20"/>
        </w:rPr>
        <w:t>de</w:t>
      </w:r>
      <w:r>
        <w:rPr>
          <w:color w:val="231F20"/>
          <w:spacing w:val="-20"/>
        </w:rPr>
        <w:t> </w:t>
      </w:r>
      <w:r>
        <w:rPr>
          <w:color w:val="231F20"/>
        </w:rPr>
        <w:t>exposición</w:t>
      </w:r>
      <w:r>
        <w:rPr>
          <w:color w:val="231F20"/>
          <w:spacing w:val="-20"/>
        </w:rPr>
        <w:t> </w:t>
      </w:r>
      <w:r>
        <w:rPr>
          <w:color w:val="231F20"/>
        </w:rPr>
        <w:t>al</w:t>
      </w:r>
      <w:r>
        <w:rPr>
          <w:color w:val="231F20"/>
          <w:spacing w:val="-20"/>
        </w:rPr>
        <w:t> </w:t>
      </w:r>
      <w:r>
        <w:rPr>
          <w:color w:val="231F20"/>
        </w:rPr>
        <w:t>ajolote</w:t>
      </w:r>
      <w:r>
        <w:rPr>
          <w:color w:val="231F20"/>
          <w:spacing w:val="-20"/>
        </w:rPr>
        <w:t> </w:t>
      </w:r>
      <w:r>
        <w:rPr>
          <w:color w:val="231F20"/>
        </w:rPr>
        <w:t>comprueban</w:t>
      </w:r>
      <w:r>
        <w:rPr>
          <w:color w:val="231F20"/>
          <w:spacing w:val="-20"/>
        </w:rPr>
        <w:t> </w:t>
      </w:r>
      <w:r>
        <w:rPr>
          <w:color w:val="231F20"/>
        </w:rPr>
        <w:t>la asociación</w:t>
      </w:r>
      <w:r>
        <w:rPr>
          <w:color w:val="231F20"/>
          <w:spacing w:val="-20"/>
        </w:rPr>
        <w:t> </w:t>
      </w:r>
      <w:r>
        <w:rPr>
          <w:color w:val="231F20"/>
        </w:rPr>
        <w:t>fálica</w:t>
      </w:r>
      <w:r>
        <w:rPr>
          <w:color w:val="231F20"/>
          <w:spacing w:val="-20"/>
        </w:rPr>
        <w:t> </w:t>
      </w:r>
      <w:r>
        <w:rPr>
          <w:color w:val="231F20"/>
        </w:rPr>
        <w:t>hecha</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rPr>
        <w:t>narrador</w:t>
      </w:r>
      <w:r>
        <w:rPr>
          <w:color w:val="231F20"/>
          <w:spacing w:val="-20"/>
        </w:rPr>
        <w:t> </w:t>
      </w:r>
      <w:r>
        <w:rPr>
          <w:color w:val="231F20"/>
          <w:spacing w:val="-10"/>
        </w:rPr>
        <w:t>y,</w:t>
      </w:r>
      <w:r>
        <w:rPr>
          <w:color w:val="231F20"/>
          <w:spacing w:val="-20"/>
        </w:rPr>
        <w:t> </w:t>
      </w:r>
      <w:r>
        <w:rPr>
          <w:color w:val="231F20"/>
        </w:rPr>
        <w:t>además,</w:t>
      </w:r>
      <w:r>
        <w:rPr>
          <w:color w:val="231F20"/>
          <w:spacing w:val="-20"/>
        </w:rPr>
        <w:t> </w:t>
      </w:r>
      <w:r>
        <w:rPr>
          <w:color w:val="231F20"/>
        </w:rPr>
        <w:t>proporcionan</w:t>
      </w:r>
      <w:r>
        <w:rPr>
          <w:color w:val="231F20"/>
          <w:spacing w:val="-20"/>
        </w:rPr>
        <w:t> </w:t>
      </w:r>
      <w:r>
        <w:rPr>
          <w:color w:val="231F20"/>
        </w:rPr>
        <w:t>los datos</w:t>
      </w:r>
      <w:r>
        <w:rPr>
          <w:color w:val="231F20"/>
          <w:spacing w:val="-40"/>
        </w:rPr>
        <w:t> </w:t>
      </w:r>
      <w:r>
        <w:rPr>
          <w:color w:val="231F20"/>
        </w:rPr>
        <w:t>para,</w:t>
      </w:r>
      <w:r>
        <w:rPr>
          <w:color w:val="231F20"/>
          <w:spacing w:val="-40"/>
        </w:rPr>
        <w:t> </w:t>
      </w:r>
      <w:r>
        <w:rPr>
          <w:color w:val="231F20"/>
        </w:rPr>
        <w:t>después,</w:t>
      </w:r>
      <w:r>
        <w:rPr>
          <w:color w:val="231F20"/>
          <w:spacing w:val="-40"/>
        </w:rPr>
        <w:t> </w:t>
      </w:r>
      <w:r>
        <w:rPr>
          <w:color w:val="231F20"/>
        </w:rPr>
        <w:t>puntualizar</w:t>
      </w:r>
      <w:r>
        <w:rPr>
          <w:color w:val="231F20"/>
          <w:spacing w:val="-40"/>
        </w:rPr>
        <w:t> </w:t>
      </w:r>
      <w:r>
        <w:rPr>
          <w:color w:val="231F20"/>
        </w:rPr>
        <w:t>la</w:t>
      </w:r>
      <w:r>
        <w:rPr>
          <w:color w:val="231F20"/>
          <w:spacing w:val="-40"/>
        </w:rPr>
        <w:t> </w:t>
      </w:r>
      <w:r>
        <w:rPr>
          <w:color w:val="231F20"/>
        </w:rPr>
        <w:t>naturaleza</w:t>
      </w:r>
      <w:r>
        <w:rPr>
          <w:color w:val="231F20"/>
          <w:spacing w:val="-40"/>
        </w:rPr>
        <w:t> </w:t>
      </w:r>
      <w:r>
        <w:rPr>
          <w:color w:val="231F20"/>
        </w:rPr>
        <w:t>del</w:t>
      </w:r>
      <w:r>
        <w:rPr>
          <w:color w:val="231F20"/>
          <w:spacing w:val="-40"/>
        </w:rPr>
        <w:t> </w:t>
      </w:r>
      <w:r>
        <w:rPr>
          <w:color w:val="231F20"/>
        </w:rPr>
        <w:t>“grito</w:t>
      </w:r>
      <w:r>
        <w:rPr>
          <w:color w:val="231F20"/>
          <w:spacing w:val="-40"/>
        </w:rPr>
        <w:t> </w:t>
      </w:r>
      <w:r>
        <w:rPr>
          <w:color w:val="231F20"/>
        </w:rPr>
        <w:t>horrorizado” que</w:t>
      </w:r>
      <w:r>
        <w:rPr>
          <w:color w:val="231F20"/>
          <w:spacing w:val="-21"/>
        </w:rPr>
        <w:t> </w:t>
      </w:r>
      <w:r>
        <w:rPr>
          <w:color w:val="231F20"/>
        </w:rPr>
        <w:t>genera</w:t>
      </w:r>
      <w:r>
        <w:rPr>
          <w:color w:val="231F20"/>
          <w:spacing w:val="-21"/>
        </w:rPr>
        <w:t> </w:t>
      </w:r>
      <w:r>
        <w:rPr>
          <w:color w:val="231F20"/>
        </w:rPr>
        <w:t>el</w:t>
      </w:r>
      <w:r>
        <w:rPr>
          <w:color w:val="231F20"/>
          <w:spacing w:val="-21"/>
        </w:rPr>
        <w:t> </w:t>
      </w:r>
      <w:r>
        <w:rPr>
          <w:color w:val="231F20"/>
        </w:rPr>
        <w:t>contacto</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animal</w:t>
      </w:r>
      <w:r>
        <w:rPr>
          <w:color w:val="231F20"/>
          <w:spacing w:val="-21"/>
        </w:rPr>
        <w:t> </w:t>
      </w:r>
      <w:r>
        <w:rPr>
          <w:color w:val="231F20"/>
        </w:rPr>
        <w:t>y</w:t>
      </w:r>
      <w:r>
        <w:rPr>
          <w:color w:val="231F20"/>
          <w:spacing w:val="-21"/>
        </w:rPr>
        <w:t> </w:t>
      </w:r>
      <w:r>
        <w:rPr>
          <w:color w:val="231F20"/>
        </w:rPr>
        <w:t>darle</w:t>
      </w:r>
      <w:r>
        <w:rPr>
          <w:color w:val="231F20"/>
          <w:spacing w:val="-21"/>
        </w:rPr>
        <w:t> </w:t>
      </w:r>
      <w:r>
        <w:rPr>
          <w:color w:val="231F20"/>
        </w:rPr>
        <w:t>una</w:t>
      </w:r>
      <w:r>
        <w:rPr>
          <w:color w:val="231F20"/>
          <w:spacing w:val="-21"/>
        </w:rPr>
        <w:t> </w:t>
      </w:r>
      <w:r>
        <w:rPr>
          <w:color w:val="231F20"/>
        </w:rPr>
        <w:t>definición:</w:t>
      </w:r>
      <w:r>
        <w:rPr>
          <w:color w:val="231F20"/>
          <w:spacing w:val="-21"/>
        </w:rPr>
        <w:t> </w:t>
      </w:r>
      <w:r>
        <w:rPr>
          <w:color w:val="231F20"/>
        </w:rPr>
        <w:t>“sensa- ción</w:t>
      </w:r>
      <w:r>
        <w:rPr>
          <w:color w:val="231F20"/>
          <w:spacing w:val="-12"/>
        </w:rPr>
        <w:t> </w:t>
      </w:r>
      <w:r>
        <w:rPr>
          <w:color w:val="231F20"/>
        </w:rPr>
        <w:t>especular</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deseo</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horror</w:t>
      </w:r>
      <w:r>
        <w:rPr>
          <w:color w:val="231F20"/>
          <w:spacing w:val="-12"/>
        </w:rPr>
        <w:t> </w:t>
      </w:r>
      <w:r>
        <w:rPr>
          <w:color w:val="231F20"/>
        </w:rPr>
        <w:t>se</w:t>
      </w:r>
      <w:r>
        <w:rPr>
          <w:color w:val="231F20"/>
          <w:spacing w:val="-12"/>
        </w:rPr>
        <w:t> </w:t>
      </w:r>
      <w:r>
        <w:rPr>
          <w:color w:val="231F20"/>
        </w:rPr>
        <w:t>conjugan</w:t>
      </w:r>
      <w:r>
        <w:rPr>
          <w:color w:val="231F20"/>
          <w:spacing w:val="-12"/>
        </w:rPr>
        <w:t> </w:t>
      </w:r>
      <w:r>
        <w:rPr>
          <w:color w:val="231F20"/>
        </w:rPr>
        <w:t>formando una</w:t>
      </w:r>
      <w:r>
        <w:rPr>
          <w:color w:val="231F20"/>
          <w:spacing w:val="-27"/>
        </w:rPr>
        <w:t> </w:t>
      </w:r>
      <w:r>
        <w:rPr>
          <w:color w:val="231F20"/>
        </w:rPr>
        <w:t>construcción</w:t>
      </w:r>
      <w:r>
        <w:rPr>
          <w:color w:val="231F20"/>
          <w:spacing w:val="-27"/>
        </w:rPr>
        <w:t> </w:t>
      </w:r>
      <w:r>
        <w:rPr>
          <w:color w:val="231F20"/>
        </w:rPr>
        <w:t>perfecta”</w:t>
      </w:r>
      <w:r>
        <w:rPr>
          <w:color w:val="231F20"/>
          <w:spacing w:val="-27"/>
        </w:rPr>
        <w:t> </w:t>
      </w:r>
      <w:r>
        <w:rPr>
          <w:color w:val="231F20"/>
        </w:rPr>
        <w:t>(p.</w:t>
      </w:r>
      <w:r>
        <w:rPr>
          <w:color w:val="231F20"/>
          <w:spacing w:val="-27"/>
        </w:rPr>
        <w:t> </w:t>
      </w:r>
      <w:r>
        <w:rPr>
          <w:color w:val="231F20"/>
        </w:rPr>
        <w:t>29).</w:t>
      </w:r>
      <w:r>
        <w:rPr>
          <w:color w:val="231F20"/>
          <w:position w:val="8"/>
          <w:sz w:val="13"/>
        </w:rPr>
        <w:t>101</w:t>
      </w:r>
    </w:p>
    <w:p>
      <w:pPr>
        <w:pStyle w:val="BodyText"/>
        <w:spacing w:line="271" w:lineRule="auto" w:before="2"/>
        <w:ind w:left="1703" w:right="1637" w:firstLine="360"/>
        <w:jc w:val="both"/>
      </w:pPr>
      <w:r>
        <w:rPr/>
        <w:drawing>
          <wp:anchor distT="0" distB="0" distL="0" distR="0" allowOverlap="1" layoutInCell="1" locked="0" behindDoc="0" simplePos="0" relativeHeight="10288">
            <wp:simplePos x="0" y="0"/>
            <wp:positionH relativeFrom="page">
              <wp:posOffset>17462</wp:posOffset>
            </wp:positionH>
            <wp:positionV relativeFrom="paragraph">
              <wp:posOffset>1014957</wp:posOffset>
            </wp:positionV>
            <wp:extent cx="155575" cy="155575"/>
            <wp:effectExtent l="0" t="0" r="0" b="0"/>
            <wp:wrapNone/>
            <wp:docPr id="809" name="image3.png" descr=""/>
            <wp:cNvGraphicFramePr>
              <a:graphicFrameLocks noChangeAspect="1"/>
            </wp:cNvGraphicFramePr>
            <a:graphic>
              <a:graphicData uri="http://schemas.openxmlformats.org/drawingml/2006/picture">
                <pic:pic>
                  <pic:nvPicPr>
                    <pic:cNvPr id="81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312">
            <wp:simplePos x="0" y="0"/>
            <wp:positionH relativeFrom="page">
              <wp:posOffset>5760361</wp:posOffset>
            </wp:positionH>
            <wp:positionV relativeFrom="paragraph">
              <wp:posOffset>1014957</wp:posOffset>
            </wp:positionV>
            <wp:extent cx="155575" cy="155575"/>
            <wp:effectExtent l="0" t="0" r="0" b="0"/>
            <wp:wrapNone/>
            <wp:docPr id="811" name="image3.png" descr=""/>
            <wp:cNvGraphicFramePr>
              <a:graphicFrameLocks noChangeAspect="1"/>
            </wp:cNvGraphicFramePr>
            <a:graphic>
              <a:graphicData uri="http://schemas.openxmlformats.org/drawingml/2006/picture">
                <pic:pic>
                  <pic:nvPicPr>
                    <pic:cNvPr id="81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Los</w:t>
      </w:r>
      <w:r>
        <w:rPr>
          <w:color w:val="231F20"/>
          <w:spacing w:val="-12"/>
        </w:rPr>
        <w:t> </w:t>
      </w:r>
      <w:r>
        <w:rPr>
          <w:color w:val="231F20"/>
        </w:rPr>
        <w:t>recursos</w:t>
      </w:r>
      <w:r>
        <w:rPr>
          <w:color w:val="231F20"/>
          <w:spacing w:val="-12"/>
        </w:rPr>
        <w:t> </w:t>
      </w:r>
      <w:r>
        <w:rPr>
          <w:color w:val="231F20"/>
        </w:rPr>
        <w:t>del</w:t>
      </w:r>
      <w:r>
        <w:rPr>
          <w:color w:val="231F20"/>
          <w:spacing w:val="-12"/>
        </w:rPr>
        <w:t> </w:t>
      </w:r>
      <w:r>
        <w:rPr>
          <w:color w:val="231F20"/>
        </w:rPr>
        <w:t>discurso</w:t>
      </w:r>
      <w:r>
        <w:rPr>
          <w:color w:val="231F20"/>
          <w:spacing w:val="-12"/>
        </w:rPr>
        <w:t> </w:t>
      </w:r>
      <w:r>
        <w:rPr>
          <w:color w:val="231F20"/>
        </w:rPr>
        <w:t>científico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incorporan</w:t>
      </w:r>
      <w:r>
        <w:rPr>
          <w:color w:val="231F20"/>
          <w:spacing w:val="-12"/>
        </w:rPr>
        <w:t> </w:t>
      </w:r>
      <w:r>
        <w:rPr>
          <w:color w:val="231F20"/>
        </w:rPr>
        <w:t>al</w:t>
      </w:r>
      <w:r>
        <w:rPr>
          <w:color w:val="231F20"/>
          <w:spacing w:val="-12"/>
        </w:rPr>
        <w:t> </w:t>
      </w:r>
      <w:r>
        <w:rPr>
          <w:color w:val="231F20"/>
        </w:rPr>
        <w:t>texto, como</w:t>
      </w:r>
      <w:r>
        <w:rPr>
          <w:color w:val="231F20"/>
          <w:spacing w:val="-7"/>
        </w:rPr>
        <w:t> </w:t>
      </w:r>
      <w:r>
        <w:rPr>
          <w:color w:val="231F20"/>
        </w:rPr>
        <w:t>la</w:t>
      </w:r>
      <w:r>
        <w:rPr>
          <w:color w:val="231F20"/>
          <w:spacing w:val="-7"/>
        </w:rPr>
        <w:t> </w:t>
      </w:r>
      <w:r>
        <w:rPr>
          <w:color w:val="231F20"/>
        </w:rPr>
        <w:t>aplicación</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método</w:t>
      </w:r>
      <w:r>
        <w:rPr>
          <w:color w:val="231F20"/>
          <w:spacing w:val="-7"/>
        </w:rPr>
        <w:t> </w:t>
      </w:r>
      <w:r>
        <w:rPr>
          <w:color w:val="231F20"/>
        </w:rPr>
        <w:t>(observar,</w:t>
      </w:r>
      <w:r>
        <w:rPr>
          <w:color w:val="231F20"/>
          <w:spacing w:val="-7"/>
        </w:rPr>
        <w:t> </w:t>
      </w:r>
      <w:r>
        <w:rPr>
          <w:color w:val="231F20"/>
        </w:rPr>
        <w:t>describir,</w:t>
      </w:r>
      <w:r>
        <w:rPr>
          <w:color w:val="231F20"/>
          <w:spacing w:val="-7"/>
        </w:rPr>
        <w:t> </w:t>
      </w:r>
      <w:r>
        <w:rPr>
          <w:color w:val="231F20"/>
        </w:rPr>
        <w:t>plantear</w:t>
      </w:r>
      <w:r>
        <w:rPr>
          <w:color w:val="231F20"/>
          <w:spacing w:val="-7"/>
        </w:rPr>
        <w:t> </w:t>
      </w:r>
      <w:r>
        <w:rPr>
          <w:color w:val="231F20"/>
        </w:rPr>
        <w:t>hi- pótesis,</w:t>
      </w:r>
      <w:r>
        <w:rPr>
          <w:color w:val="231F20"/>
          <w:spacing w:val="-35"/>
        </w:rPr>
        <w:t> </w:t>
      </w:r>
      <w:r>
        <w:rPr>
          <w:color w:val="231F20"/>
        </w:rPr>
        <w:t>comprobar)</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uso</w:t>
      </w:r>
      <w:r>
        <w:rPr>
          <w:color w:val="231F20"/>
          <w:spacing w:val="-35"/>
        </w:rPr>
        <w:t> </w:t>
      </w:r>
      <w:r>
        <w:rPr>
          <w:color w:val="231F20"/>
        </w:rPr>
        <w:t>de</w:t>
      </w:r>
      <w:r>
        <w:rPr>
          <w:color w:val="231F20"/>
          <w:spacing w:val="-35"/>
        </w:rPr>
        <w:t> </w:t>
      </w:r>
      <w:r>
        <w:rPr>
          <w:color w:val="231F20"/>
        </w:rPr>
        <w:t>lenguaje</w:t>
      </w:r>
      <w:r>
        <w:rPr>
          <w:color w:val="231F20"/>
          <w:spacing w:val="-35"/>
        </w:rPr>
        <w:t> </w:t>
      </w:r>
      <w:r>
        <w:rPr>
          <w:color w:val="231F20"/>
        </w:rPr>
        <w:t>especializado,</w:t>
      </w:r>
      <w:r>
        <w:rPr>
          <w:color w:val="231F20"/>
          <w:spacing w:val="-35"/>
        </w:rPr>
        <w:t> </w:t>
      </w:r>
      <w:r>
        <w:rPr>
          <w:color w:val="231F20"/>
        </w:rPr>
        <w:t>participan</w:t>
      </w:r>
      <w:r>
        <w:rPr>
          <w:color w:val="231F20"/>
          <w:spacing w:val="-35"/>
        </w:rPr>
        <w:t> </w:t>
      </w:r>
      <w:r>
        <w:rPr>
          <w:color w:val="231F20"/>
        </w:rPr>
        <w:t>de manera</w:t>
      </w:r>
      <w:r>
        <w:rPr>
          <w:color w:val="231F20"/>
          <w:spacing w:val="-32"/>
        </w:rPr>
        <w:t> </w:t>
      </w:r>
      <w:r>
        <w:rPr>
          <w:color w:val="231F20"/>
        </w:rPr>
        <w:t>accesoria</w:t>
      </w:r>
      <w:r>
        <w:rPr>
          <w:color w:val="231F20"/>
          <w:spacing w:val="-32"/>
        </w:rPr>
        <w:t> </w:t>
      </w:r>
      <w:r>
        <w:rPr>
          <w:color w:val="231F20"/>
        </w:rPr>
        <w:t>para</w:t>
      </w:r>
      <w:r>
        <w:rPr>
          <w:color w:val="231F20"/>
          <w:spacing w:val="-32"/>
        </w:rPr>
        <w:t> </w:t>
      </w:r>
      <w:r>
        <w:rPr>
          <w:color w:val="231F20"/>
        </w:rPr>
        <w:t>acentuar</w:t>
      </w:r>
      <w:r>
        <w:rPr>
          <w:color w:val="231F20"/>
          <w:spacing w:val="-32"/>
        </w:rPr>
        <w:t> </w:t>
      </w:r>
      <w:r>
        <w:rPr>
          <w:color w:val="231F20"/>
        </w:rPr>
        <w:t>su</w:t>
      </w:r>
      <w:r>
        <w:rPr>
          <w:color w:val="231F20"/>
          <w:spacing w:val="-32"/>
        </w:rPr>
        <w:t> </w:t>
      </w:r>
      <w:r>
        <w:rPr>
          <w:color w:val="231F20"/>
        </w:rPr>
        <w:t>contraposición</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otro</w:t>
      </w:r>
      <w:r>
        <w:rPr>
          <w:color w:val="231F20"/>
          <w:spacing w:val="-32"/>
        </w:rPr>
        <w:t> </w:t>
      </w:r>
      <w:r>
        <w:rPr>
          <w:color w:val="231F20"/>
        </w:rPr>
        <w:t>discur- so,</w:t>
      </w:r>
      <w:r>
        <w:rPr>
          <w:color w:val="231F20"/>
          <w:spacing w:val="-12"/>
        </w:rPr>
        <w:t> </w:t>
      </w:r>
      <w:r>
        <w:rPr>
          <w:color w:val="231F20"/>
        </w:rPr>
        <w:t>el</w:t>
      </w:r>
      <w:r>
        <w:rPr>
          <w:color w:val="231F20"/>
          <w:spacing w:val="-12"/>
        </w:rPr>
        <w:t> </w:t>
      </w:r>
      <w:r>
        <w:rPr>
          <w:color w:val="231F20"/>
        </w:rPr>
        <w:t>subjetivo,</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termina</w:t>
      </w:r>
      <w:r>
        <w:rPr>
          <w:color w:val="231F20"/>
          <w:spacing w:val="-12"/>
        </w:rPr>
        <w:t> </w:t>
      </w:r>
      <w:r>
        <w:rPr>
          <w:color w:val="231F20"/>
        </w:rPr>
        <w:t>por</w:t>
      </w:r>
      <w:r>
        <w:rPr>
          <w:color w:val="231F20"/>
          <w:spacing w:val="-12"/>
        </w:rPr>
        <w:t> </w:t>
      </w:r>
      <w:r>
        <w:rPr>
          <w:color w:val="231F20"/>
        </w:rPr>
        <w:t>instaurarse</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dominante porque</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guarda</w:t>
      </w:r>
      <w:r>
        <w:rPr>
          <w:color w:val="231F20"/>
          <w:spacing w:val="-15"/>
        </w:rPr>
        <w:t> </w:t>
      </w:r>
      <w:r>
        <w:rPr>
          <w:color w:val="231F20"/>
        </w:rPr>
        <w:t>la</w:t>
      </w:r>
      <w:r>
        <w:rPr>
          <w:color w:val="231F20"/>
          <w:spacing w:val="-15"/>
        </w:rPr>
        <w:t> </w:t>
      </w:r>
      <w:r>
        <w:rPr>
          <w:color w:val="231F20"/>
        </w:rPr>
        <w:t>capacidad</w:t>
      </w:r>
      <w:r>
        <w:rPr>
          <w:color w:val="231F20"/>
          <w:spacing w:val="-15"/>
        </w:rPr>
        <w:t> </w:t>
      </w:r>
      <w:r>
        <w:rPr>
          <w:color w:val="231F20"/>
        </w:rPr>
        <w:t>de</w:t>
      </w:r>
      <w:r>
        <w:rPr>
          <w:color w:val="231F20"/>
          <w:spacing w:val="-15"/>
        </w:rPr>
        <w:t> </w:t>
      </w:r>
      <w:r>
        <w:rPr>
          <w:color w:val="231F20"/>
        </w:rPr>
        <w:t>movilizar</w:t>
      </w:r>
      <w:r>
        <w:rPr>
          <w:color w:val="231F20"/>
          <w:spacing w:val="-15"/>
        </w:rPr>
        <w:t> </w:t>
      </w:r>
      <w:r>
        <w:rPr>
          <w:color w:val="231F20"/>
        </w:rPr>
        <w:t>los</w:t>
      </w:r>
      <w:r>
        <w:rPr>
          <w:color w:val="231F20"/>
          <w:spacing w:val="-15"/>
        </w:rPr>
        <w:t> </w:t>
      </w:r>
      <w:r>
        <w:rPr>
          <w:color w:val="231F20"/>
        </w:rPr>
        <w:t>significados. De</w:t>
      </w:r>
      <w:r>
        <w:rPr>
          <w:color w:val="231F20"/>
          <w:spacing w:val="-10"/>
        </w:rPr>
        <w:t> </w:t>
      </w:r>
      <w:r>
        <w:rPr>
          <w:color w:val="231F20"/>
        </w:rPr>
        <w:t>ahí</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narrador</w:t>
      </w:r>
      <w:r>
        <w:rPr>
          <w:color w:val="231F20"/>
          <w:spacing w:val="-10"/>
        </w:rPr>
        <w:t> </w:t>
      </w:r>
      <w:r>
        <w:rPr>
          <w:color w:val="231F20"/>
        </w:rPr>
        <w:t>enuncie</w:t>
      </w:r>
      <w:r>
        <w:rPr>
          <w:color w:val="231F20"/>
          <w:spacing w:val="-10"/>
        </w:rPr>
        <w:t> </w:t>
      </w:r>
      <w:r>
        <w:rPr>
          <w:color w:val="231F20"/>
        </w:rPr>
        <w:t>el</w:t>
      </w:r>
      <w:r>
        <w:rPr>
          <w:color w:val="231F20"/>
          <w:spacing w:val="-10"/>
        </w:rPr>
        <w:t> </w:t>
      </w:r>
      <w:r>
        <w:rPr>
          <w:color w:val="231F20"/>
        </w:rPr>
        <w:t>dominio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mirada</w:t>
      </w:r>
      <w:r>
        <w:rPr>
          <w:color w:val="231F20"/>
          <w:spacing w:val="-10"/>
        </w:rPr>
        <w:t> </w:t>
      </w:r>
      <w:r>
        <w:rPr>
          <w:color w:val="231F20"/>
        </w:rPr>
        <w:t>como</w:t>
      </w:r>
      <w:r>
        <w:rPr>
          <w:color w:val="231F20"/>
          <w:spacing w:val="-10"/>
        </w:rPr>
        <w:t> </w:t>
      </w:r>
      <w:r>
        <w:rPr>
          <w:color w:val="231F20"/>
          <w:spacing w:val="-4"/>
        </w:rPr>
        <w:t>“una </w:t>
      </w:r>
      <w:r>
        <w:rPr>
          <w:color w:val="231F20"/>
          <w:w w:val="95"/>
        </w:rPr>
        <w:t>actividad</w:t>
      </w:r>
      <w:r>
        <w:rPr>
          <w:color w:val="231F20"/>
          <w:spacing w:val="-10"/>
          <w:w w:val="95"/>
        </w:rPr>
        <w:t> </w:t>
      </w:r>
      <w:r>
        <w:rPr>
          <w:color w:val="231F20"/>
          <w:w w:val="95"/>
        </w:rPr>
        <w:t>cognoscitiva</w:t>
      </w:r>
      <w:r>
        <w:rPr>
          <w:color w:val="231F20"/>
          <w:spacing w:val="-10"/>
          <w:w w:val="95"/>
        </w:rPr>
        <w:t> </w:t>
      </w:r>
      <w:r>
        <w:rPr>
          <w:color w:val="231F20"/>
          <w:w w:val="95"/>
        </w:rPr>
        <w:t>mucho</w:t>
      </w:r>
      <w:r>
        <w:rPr>
          <w:color w:val="231F20"/>
          <w:spacing w:val="-10"/>
          <w:w w:val="95"/>
        </w:rPr>
        <w:t> </w:t>
      </w:r>
      <w:r>
        <w:rPr>
          <w:color w:val="231F20"/>
          <w:w w:val="95"/>
        </w:rPr>
        <w:t>más</w:t>
      </w:r>
      <w:r>
        <w:rPr>
          <w:color w:val="231F20"/>
          <w:spacing w:val="-10"/>
          <w:w w:val="95"/>
        </w:rPr>
        <w:t> </w:t>
      </w:r>
      <w:r>
        <w:rPr>
          <w:color w:val="231F20"/>
          <w:w w:val="95"/>
        </w:rPr>
        <w:t>compleja”,</w:t>
      </w:r>
      <w:r>
        <w:rPr>
          <w:color w:val="231F20"/>
          <w:spacing w:val="-10"/>
          <w:w w:val="95"/>
        </w:rPr>
        <w:t> </w:t>
      </w:r>
      <w:r>
        <w:rPr>
          <w:color w:val="231F20"/>
          <w:w w:val="95"/>
        </w:rPr>
        <w:t>ya</w:t>
      </w:r>
      <w:r>
        <w:rPr>
          <w:color w:val="231F20"/>
          <w:spacing w:val="-10"/>
          <w:w w:val="95"/>
        </w:rPr>
        <w:t> </w:t>
      </w:r>
      <w:r>
        <w:rPr>
          <w:color w:val="231F20"/>
          <w:w w:val="95"/>
        </w:rPr>
        <w:t>que</w:t>
      </w:r>
      <w:r>
        <w:rPr>
          <w:color w:val="231F20"/>
          <w:spacing w:val="-10"/>
          <w:w w:val="95"/>
        </w:rPr>
        <w:t> </w:t>
      </w:r>
      <w:r>
        <w:rPr>
          <w:color w:val="231F20"/>
          <w:w w:val="95"/>
        </w:rPr>
        <w:t>desata</w:t>
      </w:r>
      <w:r>
        <w:rPr>
          <w:color w:val="231F20"/>
          <w:spacing w:val="-10"/>
          <w:w w:val="95"/>
        </w:rPr>
        <w:t> </w:t>
      </w:r>
      <w:r>
        <w:rPr>
          <w:color w:val="231F20"/>
          <w:w w:val="95"/>
        </w:rPr>
        <w:t>la</w:t>
      </w:r>
      <w:r>
        <w:rPr>
          <w:color w:val="231F20"/>
          <w:spacing w:val="-10"/>
          <w:w w:val="95"/>
        </w:rPr>
        <w:t> </w:t>
      </w:r>
      <w:r>
        <w:rPr>
          <w:color w:val="231F20"/>
          <w:w w:val="95"/>
        </w:rPr>
        <w:t>activi- </w:t>
      </w:r>
      <w:r>
        <w:rPr>
          <w:color w:val="231F20"/>
        </w:rPr>
        <w:t>dad</w:t>
      </w:r>
      <w:r>
        <w:rPr>
          <w:color w:val="231F20"/>
          <w:spacing w:val="-20"/>
        </w:rPr>
        <w:t> </w:t>
      </w:r>
      <w:r>
        <w:rPr>
          <w:color w:val="231F20"/>
        </w:rPr>
        <w:t>del</w:t>
      </w:r>
      <w:r>
        <w:rPr>
          <w:color w:val="231F20"/>
          <w:spacing w:val="-20"/>
        </w:rPr>
        <w:t> </w:t>
      </w:r>
      <w:r>
        <w:rPr>
          <w:color w:val="231F20"/>
        </w:rPr>
        <w:t>mundo</w:t>
      </w:r>
      <w:r>
        <w:rPr>
          <w:color w:val="231F20"/>
          <w:spacing w:val="-20"/>
        </w:rPr>
        <w:t> </w:t>
      </w:r>
      <w:r>
        <w:rPr>
          <w:color w:val="231F20"/>
        </w:rPr>
        <w:t>interior:</w:t>
      </w:r>
      <w:r>
        <w:rPr>
          <w:color w:val="231F20"/>
          <w:spacing w:val="-20"/>
        </w:rPr>
        <w:t> </w:t>
      </w:r>
      <w:r>
        <w:rPr>
          <w:color w:val="231F20"/>
        </w:rPr>
        <w:t>el</w:t>
      </w:r>
      <w:r>
        <w:rPr>
          <w:color w:val="231F20"/>
          <w:spacing w:val="-20"/>
        </w:rPr>
        <w:t> </w:t>
      </w:r>
      <w:r>
        <w:rPr>
          <w:color w:val="231F20"/>
        </w:rPr>
        <w:t>sueño,</w:t>
      </w:r>
      <w:r>
        <w:rPr>
          <w:color w:val="231F20"/>
          <w:spacing w:val="-20"/>
        </w:rPr>
        <w:t> </w:t>
      </w:r>
      <w:r>
        <w:rPr>
          <w:color w:val="231F20"/>
        </w:rPr>
        <w:t>la</w:t>
      </w:r>
      <w:r>
        <w:rPr>
          <w:color w:val="231F20"/>
          <w:spacing w:val="-20"/>
        </w:rPr>
        <w:t> </w:t>
      </w:r>
      <w:r>
        <w:rPr>
          <w:color w:val="231F20"/>
        </w:rPr>
        <w:t>imaginación:</w:t>
      </w:r>
    </w:p>
    <w:p>
      <w:pPr>
        <w:pStyle w:val="BodyText"/>
        <w:spacing w:before="10"/>
        <w:rPr>
          <w:sz w:val="27"/>
        </w:rPr>
      </w:pPr>
    </w:p>
    <w:p>
      <w:pPr>
        <w:spacing w:line="297" w:lineRule="auto" w:before="0"/>
        <w:ind w:left="2063" w:right="1637" w:firstLine="0"/>
        <w:jc w:val="both"/>
        <w:rPr>
          <w:sz w:val="21"/>
        </w:rPr>
      </w:pPr>
      <w:r>
        <w:rPr>
          <w:color w:val="231F20"/>
          <w:sz w:val="21"/>
        </w:rPr>
        <w:t>Otras veces la experiencia no transpone los límites estrictos de una actividad</w:t>
      </w:r>
      <w:r>
        <w:rPr>
          <w:color w:val="231F20"/>
          <w:spacing w:val="-32"/>
          <w:sz w:val="21"/>
        </w:rPr>
        <w:t> </w:t>
      </w:r>
      <w:r>
        <w:rPr>
          <w:color w:val="231F20"/>
          <w:sz w:val="21"/>
        </w:rPr>
        <w:t>cognoscitiva</w:t>
      </w:r>
      <w:r>
        <w:rPr>
          <w:color w:val="231F20"/>
          <w:spacing w:val="-32"/>
          <w:sz w:val="21"/>
        </w:rPr>
        <w:t> </w:t>
      </w:r>
      <w:r>
        <w:rPr>
          <w:color w:val="231F20"/>
          <w:sz w:val="21"/>
        </w:rPr>
        <w:t>mucho</w:t>
      </w:r>
      <w:r>
        <w:rPr>
          <w:color w:val="231F20"/>
          <w:spacing w:val="-32"/>
          <w:sz w:val="21"/>
        </w:rPr>
        <w:t> </w:t>
      </w:r>
      <w:r>
        <w:rPr>
          <w:color w:val="231F20"/>
          <w:sz w:val="21"/>
        </w:rPr>
        <w:t>más</w:t>
      </w:r>
      <w:r>
        <w:rPr>
          <w:color w:val="231F20"/>
          <w:spacing w:val="-32"/>
          <w:sz w:val="21"/>
        </w:rPr>
        <w:t> </w:t>
      </w:r>
      <w:r>
        <w:rPr>
          <w:color w:val="231F20"/>
          <w:sz w:val="21"/>
        </w:rPr>
        <w:t>compleja</w:t>
      </w:r>
      <w:r>
        <w:rPr>
          <w:color w:val="231F20"/>
          <w:spacing w:val="-32"/>
          <w:sz w:val="21"/>
        </w:rPr>
        <w:t> </w:t>
      </w:r>
      <w:r>
        <w:rPr>
          <w:color w:val="231F20"/>
          <w:sz w:val="21"/>
        </w:rPr>
        <w:t>que</w:t>
      </w:r>
      <w:r>
        <w:rPr>
          <w:color w:val="231F20"/>
          <w:spacing w:val="-32"/>
          <w:sz w:val="21"/>
        </w:rPr>
        <w:t> </w:t>
      </w:r>
      <w:r>
        <w:rPr>
          <w:color w:val="231F20"/>
          <w:sz w:val="21"/>
        </w:rPr>
        <w:t>la</w:t>
      </w:r>
      <w:r>
        <w:rPr>
          <w:color w:val="231F20"/>
          <w:spacing w:val="-32"/>
          <w:sz w:val="21"/>
        </w:rPr>
        <w:t> </w:t>
      </w:r>
      <w:r>
        <w:rPr>
          <w:color w:val="231F20"/>
          <w:sz w:val="21"/>
        </w:rPr>
        <w:t>de</w:t>
      </w:r>
      <w:r>
        <w:rPr>
          <w:color w:val="231F20"/>
          <w:spacing w:val="-32"/>
          <w:sz w:val="21"/>
        </w:rPr>
        <w:t> </w:t>
      </w:r>
      <w:r>
        <w:rPr>
          <w:color w:val="231F20"/>
          <w:sz w:val="21"/>
        </w:rPr>
        <w:t>asustar</w:t>
      </w:r>
      <w:r>
        <w:rPr>
          <w:color w:val="231F20"/>
          <w:spacing w:val="-32"/>
          <w:sz w:val="21"/>
        </w:rPr>
        <w:t> </w:t>
      </w:r>
      <w:r>
        <w:rPr>
          <w:color w:val="231F20"/>
          <w:sz w:val="21"/>
        </w:rPr>
        <w:t>a</w:t>
      </w:r>
      <w:r>
        <w:rPr>
          <w:color w:val="231F20"/>
          <w:spacing w:val="-32"/>
          <w:sz w:val="21"/>
        </w:rPr>
        <w:t> </w:t>
      </w:r>
      <w:r>
        <w:rPr>
          <w:color w:val="231F20"/>
          <w:sz w:val="21"/>
        </w:rPr>
        <w:t>las</w:t>
      </w:r>
      <w:r>
        <w:rPr>
          <w:color w:val="231F20"/>
          <w:spacing w:val="-32"/>
          <w:sz w:val="21"/>
        </w:rPr>
        <w:t> </w:t>
      </w:r>
      <w:r>
        <w:rPr>
          <w:color w:val="231F20"/>
          <w:sz w:val="21"/>
        </w:rPr>
        <w:t>mu- jeres:</w:t>
      </w:r>
      <w:r>
        <w:rPr>
          <w:color w:val="231F20"/>
          <w:spacing w:val="-26"/>
          <w:sz w:val="21"/>
        </w:rPr>
        <w:t> </w:t>
      </w:r>
      <w:r>
        <w:rPr>
          <w:color w:val="231F20"/>
          <w:sz w:val="21"/>
        </w:rPr>
        <w:t>la</w:t>
      </w:r>
      <w:r>
        <w:rPr>
          <w:color w:val="231F20"/>
          <w:spacing w:val="-26"/>
          <w:sz w:val="21"/>
        </w:rPr>
        <w:t> </w:t>
      </w:r>
      <w:r>
        <w:rPr>
          <w:color w:val="231F20"/>
          <w:sz w:val="21"/>
        </w:rPr>
        <w:t>de</w:t>
      </w:r>
      <w:r>
        <w:rPr>
          <w:color w:val="231F20"/>
          <w:spacing w:val="-26"/>
          <w:sz w:val="21"/>
        </w:rPr>
        <w:t> </w:t>
      </w:r>
      <w:r>
        <w:rPr>
          <w:color w:val="231F20"/>
          <w:spacing w:val="-3"/>
          <w:sz w:val="21"/>
        </w:rPr>
        <w:t>mirar.</w:t>
      </w:r>
    </w:p>
    <w:p>
      <w:pPr>
        <w:spacing w:line="297" w:lineRule="auto" w:before="2"/>
        <w:ind w:left="2063" w:right="1637" w:firstLine="360"/>
        <w:jc w:val="both"/>
        <w:rPr>
          <w:sz w:val="21"/>
        </w:rPr>
      </w:pPr>
      <w:r>
        <w:rPr>
          <w:color w:val="231F20"/>
          <w:sz w:val="21"/>
        </w:rPr>
        <w:t>Sueño</w:t>
      </w:r>
      <w:r>
        <w:rPr>
          <w:color w:val="231F20"/>
          <w:spacing w:val="-10"/>
          <w:sz w:val="21"/>
        </w:rPr>
        <w:t> </w:t>
      </w:r>
      <w:r>
        <w:rPr>
          <w:color w:val="231F20"/>
          <w:sz w:val="21"/>
        </w:rPr>
        <w:t>mientras</w:t>
      </w:r>
      <w:r>
        <w:rPr>
          <w:color w:val="231F20"/>
          <w:spacing w:val="-10"/>
          <w:sz w:val="21"/>
        </w:rPr>
        <w:t> </w:t>
      </w:r>
      <w:r>
        <w:rPr>
          <w:color w:val="231F20"/>
          <w:sz w:val="21"/>
        </w:rPr>
        <w:t>los</w:t>
      </w:r>
      <w:r>
        <w:rPr>
          <w:color w:val="231F20"/>
          <w:spacing w:val="-10"/>
          <w:sz w:val="21"/>
        </w:rPr>
        <w:t> </w:t>
      </w:r>
      <w:r>
        <w:rPr>
          <w:color w:val="231F20"/>
          <w:sz w:val="21"/>
        </w:rPr>
        <w:t>contemplo</w:t>
      </w:r>
      <w:r>
        <w:rPr>
          <w:color w:val="231F20"/>
          <w:spacing w:val="-10"/>
          <w:sz w:val="21"/>
        </w:rPr>
        <w:t> </w:t>
      </w:r>
      <w:r>
        <w:rPr>
          <w:color w:val="231F20"/>
          <w:sz w:val="21"/>
        </w:rPr>
        <w:t>en</w:t>
      </w:r>
      <w:r>
        <w:rPr>
          <w:color w:val="231F20"/>
          <w:spacing w:val="-10"/>
          <w:sz w:val="21"/>
        </w:rPr>
        <w:t> </w:t>
      </w:r>
      <w:r>
        <w:rPr>
          <w:color w:val="231F20"/>
          <w:sz w:val="21"/>
        </w:rPr>
        <w:t>una</w:t>
      </w:r>
      <w:r>
        <w:rPr>
          <w:color w:val="231F20"/>
          <w:spacing w:val="-10"/>
          <w:sz w:val="21"/>
        </w:rPr>
        <w:t> </w:t>
      </w:r>
      <w:r>
        <w:rPr>
          <w:color w:val="231F20"/>
          <w:sz w:val="21"/>
        </w:rPr>
        <w:t>sistemática</w:t>
      </w:r>
      <w:r>
        <w:rPr>
          <w:color w:val="231F20"/>
          <w:spacing w:val="-10"/>
          <w:sz w:val="21"/>
        </w:rPr>
        <w:t> </w:t>
      </w:r>
      <w:r>
        <w:rPr>
          <w:color w:val="231F20"/>
          <w:sz w:val="21"/>
        </w:rPr>
        <w:t>descriptiva</w:t>
      </w:r>
      <w:r>
        <w:rPr>
          <w:color w:val="231F20"/>
          <w:spacing w:val="-10"/>
          <w:sz w:val="21"/>
        </w:rPr>
        <w:t> </w:t>
      </w:r>
      <w:r>
        <w:rPr>
          <w:color w:val="231F20"/>
          <w:sz w:val="21"/>
        </w:rPr>
        <w:t>de los</w:t>
      </w:r>
      <w:r>
        <w:rPr>
          <w:color w:val="231F20"/>
          <w:spacing w:val="-16"/>
          <w:sz w:val="21"/>
        </w:rPr>
        <w:t> </w:t>
      </w:r>
      <w:r>
        <w:rPr>
          <w:color w:val="231F20"/>
          <w:sz w:val="21"/>
        </w:rPr>
        <w:t>caracteres</w:t>
      </w:r>
      <w:r>
        <w:rPr>
          <w:color w:val="231F20"/>
          <w:spacing w:val="-16"/>
          <w:sz w:val="21"/>
        </w:rPr>
        <w:t> </w:t>
      </w:r>
      <w:r>
        <w:rPr>
          <w:color w:val="231F20"/>
          <w:sz w:val="21"/>
        </w:rPr>
        <w:t>biológicos</w:t>
      </w:r>
      <w:r>
        <w:rPr>
          <w:color w:val="231F20"/>
          <w:spacing w:val="-16"/>
          <w:sz w:val="21"/>
        </w:rPr>
        <w:t> </w:t>
      </w:r>
      <w:r>
        <w:rPr>
          <w:color w:val="231F20"/>
          <w:sz w:val="21"/>
        </w:rPr>
        <w:t>y</w:t>
      </w:r>
      <w:r>
        <w:rPr>
          <w:color w:val="231F20"/>
          <w:spacing w:val="-16"/>
          <w:sz w:val="21"/>
        </w:rPr>
        <w:t> </w:t>
      </w:r>
      <w:r>
        <w:rPr>
          <w:color w:val="231F20"/>
          <w:sz w:val="21"/>
        </w:rPr>
        <w:t>pienso</w:t>
      </w:r>
      <w:r>
        <w:rPr>
          <w:color w:val="231F20"/>
          <w:spacing w:val="-16"/>
          <w:sz w:val="21"/>
        </w:rPr>
        <w:t> </w:t>
      </w:r>
      <w:r>
        <w:rPr>
          <w:color w:val="231F20"/>
          <w:sz w:val="21"/>
        </w:rPr>
        <w:t>en</w:t>
      </w:r>
      <w:r>
        <w:rPr>
          <w:color w:val="231F20"/>
          <w:spacing w:val="-16"/>
          <w:sz w:val="21"/>
        </w:rPr>
        <w:t> </w:t>
      </w:r>
      <w:r>
        <w:rPr>
          <w:color w:val="231F20"/>
          <w:sz w:val="21"/>
        </w:rPr>
        <w:t>el</w:t>
      </w:r>
      <w:r>
        <w:rPr>
          <w:color w:val="231F20"/>
          <w:spacing w:val="-16"/>
          <w:sz w:val="21"/>
        </w:rPr>
        <w:t> </w:t>
      </w:r>
      <w:r>
        <w:rPr>
          <w:color w:val="231F20"/>
          <w:sz w:val="21"/>
        </w:rPr>
        <w:t>hecho</w:t>
      </w:r>
      <w:r>
        <w:rPr>
          <w:color w:val="231F20"/>
          <w:spacing w:val="-16"/>
          <w:sz w:val="21"/>
        </w:rPr>
        <w:t> </w:t>
      </w:r>
      <w:r>
        <w:rPr>
          <w:color w:val="231F20"/>
          <w:sz w:val="21"/>
        </w:rPr>
        <w:t>de</w:t>
      </w:r>
      <w:r>
        <w:rPr>
          <w:color w:val="231F20"/>
          <w:spacing w:val="-16"/>
          <w:sz w:val="21"/>
        </w:rPr>
        <w:t> </w:t>
      </w:r>
      <w:r>
        <w:rPr>
          <w:color w:val="231F20"/>
          <w:sz w:val="21"/>
        </w:rPr>
        <w:t>que</w:t>
      </w:r>
      <w:r>
        <w:rPr>
          <w:color w:val="231F20"/>
          <w:spacing w:val="-16"/>
          <w:sz w:val="21"/>
        </w:rPr>
        <w:t> </w:t>
      </w:r>
      <w:r>
        <w:rPr>
          <w:color w:val="231F20"/>
          <w:sz w:val="21"/>
        </w:rPr>
        <w:t>el</w:t>
      </w:r>
      <w:r>
        <w:rPr>
          <w:color w:val="231F20"/>
          <w:spacing w:val="-16"/>
          <w:sz w:val="21"/>
        </w:rPr>
        <w:t> </w:t>
      </w:r>
      <w:r>
        <w:rPr>
          <w:color w:val="231F20"/>
          <w:sz w:val="21"/>
        </w:rPr>
        <w:t>ajolote</w:t>
      </w:r>
      <w:r>
        <w:rPr>
          <w:color w:val="231F20"/>
          <w:spacing w:val="-16"/>
          <w:sz w:val="21"/>
        </w:rPr>
        <w:t> </w:t>
      </w:r>
      <w:r>
        <w:rPr>
          <w:color w:val="231F20"/>
          <w:sz w:val="21"/>
        </w:rPr>
        <w:t>repre- senta una etapa que no estaría considerada por ninguno de los pa- rangones.</w:t>
      </w:r>
      <w:r>
        <w:rPr>
          <w:color w:val="231F20"/>
          <w:spacing w:val="-15"/>
          <w:sz w:val="21"/>
        </w:rPr>
        <w:t> </w:t>
      </w:r>
      <w:r>
        <w:rPr>
          <w:color w:val="231F20"/>
          <w:spacing w:val="-3"/>
          <w:sz w:val="21"/>
        </w:rPr>
        <w:t>Ni</w:t>
      </w:r>
      <w:r>
        <w:rPr>
          <w:color w:val="231F20"/>
          <w:spacing w:val="-15"/>
          <w:sz w:val="21"/>
        </w:rPr>
        <w:t> </w:t>
      </w:r>
      <w:r>
        <w:rPr>
          <w:color w:val="231F20"/>
          <w:sz w:val="21"/>
        </w:rPr>
        <w:t>siquiera</w:t>
      </w:r>
      <w:r>
        <w:rPr>
          <w:color w:val="231F20"/>
          <w:spacing w:val="-15"/>
          <w:sz w:val="21"/>
        </w:rPr>
        <w:t> </w:t>
      </w:r>
      <w:r>
        <w:rPr>
          <w:color w:val="231F20"/>
          <w:sz w:val="21"/>
        </w:rPr>
        <w:t>en</w:t>
      </w:r>
      <w:r>
        <w:rPr>
          <w:color w:val="231F20"/>
          <w:spacing w:val="-15"/>
          <w:sz w:val="21"/>
        </w:rPr>
        <w:t> </w:t>
      </w:r>
      <w:r>
        <w:rPr>
          <w:color w:val="231F20"/>
          <w:sz w:val="21"/>
        </w:rPr>
        <w:t>lo</w:t>
      </w:r>
      <w:r>
        <w:rPr>
          <w:color w:val="231F20"/>
          <w:spacing w:val="-15"/>
          <w:sz w:val="21"/>
        </w:rPr>
        <w:t> </w:t>
      </w:r>
      <w:r>
        <w:rPr>
          <w:color w:val="231F20"/>
          <w:sz w:val="21"/>
        </w:rPr>
        <w:t>que</w:t>
      </w:r>
      <w:r>
        <w:rPr>
          <w:color w:val="231F20"/>
          <w:spacing w:val="-15"/>
          <w:sz w:val="21"/>
        </w:rPr>
        <w:t> </w:t>
      </w:r>
      <w:r>
        <w:rPr>
          <w:color w:val="231F20"/>
          <w:sz w:val="21"/>
        </w:rPr>
        <w:t>se</w:t>
      </w:r>
      <w:r>
        <w:rPr>
          <w:color w:val="231F20"/>
          <w:spacing w:val="-15"/>
          <w:sz w:val="21"/>
        </w:rPr>
        <w:t> </w:t>
      </w:r>
      <w:r>
        <w:rPr>
          <w:color w:val="231F20"/>
          <w:sz w:val="21"/>
        </w:rPr>
        <w:t>refiere</w:t>
      </w:r>
      <w:r>
        <w:rPr>
          <w:color w:val="231F20"/>
          <w:spacing w:val="-15"/>
          <w:sz w:val="21"/>
        </w:rPr>
        <w:t> </w:t>
      </w:r>
      <w:r>
        <w:rPr>
          <w:color w:val="231F20"/>
          <w:sz w:val="21"/>
        </w:rPr>
        <w:t>a</w:t>
      </w:r>
      <w:r>
        <w:rPr>
          <w:color w:val="231F20"/>
          <w:spacing w:val="-15"/>
          <w:sz w:val="21"/>
        </w:rPr>
        <w:t> </w:t>
      </w:r>
      <w:r>
        <w:rPr>
          <w:color w:val="231F20"/>
          <w:sz w:val="21"/>
        </w:rPr>
        <w:t>su</w:t>
      </w:r>
      <w:r>
        <w:rPr>
          <w:color w:val="231F20"/>
          <w:spacing w:val="-15"/>
          <w:sz w:val="21"/>
        </w:rPr>
        <w:t> </w:t>
      </w:r>
      <w:r>
        <w:rPr>
          <w:color w:val="231F20"/>
          <w:sz w:val="21"/>
        </w:rPr>
        <w:t>forma.</w:t>
      </w:r>
      <w:r>
        <w:rPr>
          <w:color w:val="231F20"/>
          <w:spacing w:val="-15"/>
          <w:sz w:val="21"/>
        </w:rPr>
        <w:t> </w:t>
      </w:r>
      <w:r>
        <w:rPr>
          <w:color w:val="231F20"/>
          <w:sz w:val="21"/>
        </w:rPr>
        <w:t>Inscritos</w:t>
      </w:r>
      <w:r>
        <w:rPr>
          <w:color w:val="231F20"/>
          <w:spacing w:val="-15"/>
          <w:sz w:val="21"/>
        </w:rPr>
        <w:t> </w:t>
      </w:r>
      <w:r>
        <w:rPr>
          <w:color w:val="231F20"/>
          <w:sz w:val="21"/>
        </w:rPr>
        <w:t>en</w:t>
      </w:r>
      <w:r>
        <w:rPr>
          <w:color w:val="231F20"/>
          <w:spacing w:val="-15"/>
          <w:sz w:val="21"/>
        </w:rPr>
        <w:t> </w:t>
      </w:r>
      <w:r>
        <w:rPr>
          <w:color w:val="231F20"/>
          <w:sz w:val="21"/>
        </w:rPr>
        <w:t>una</w:t>
      </w:r>
    </w:p>
    <w:p>
      <w:pPr>
        <w:pStyle w:val="BodyText"/>
        <w:spacing w:before="4"/>
        <w:rPr>
          <w:sz w:val="29"/>
        </w:rPr>
      </w:pPr>
    </w:p>
    <w:p>
      <w:pPr>
        <w:spacing w:line="278" w:lineRule="auto" w:before="0"/>
        <w:ind w:left="1703" w:right="1637" w:firstLine="360"/>
        <w:jc w:val="both"/>
        <w:rPr>
          <w:sz w:val="18"/>
        </w:rPr>
      </w:pPr>
      <w:r>
        <w:rPr>
          <w:color w:val="231F20"/>
          <w:position w:val="6"/>
          <w:sz w:val="10"/>
        </w:rPr>
        <w:t>101</w:t>
      </w:r>
      <w:r>
        <w:rPr>
          <w:color w:val="231F20"/>
          <w:spacing w:val="-9"/>
          <w:position w:val="6"/>
          <w:sz w:val="10"/>
        </w:rPr>
        <w:t> </w:t>
      </w:r>
      <w:r>
        <w:rPr>
          <w:color w:val="231F20"/>
          <w:sz w:val="18"/>
        </w:rPr>
        <w:t>La</w:t>
      </w:r>
      <w:r>
        <w:rPr>
          <w:color w:val="231F20"/>
          <w:spacing w:val="-29"/>
          <w:sz w:val="18"/>
        </w:rPr>
        <w:t> </w:t>
      </w:r>
      <w:r>
        <w:rPr>
          <w:color w:val="231F20"/>
          <w:sz w:val="18"/>
        </w:rPr>
        <w:t>relación</w:t>
      </w:r>
      <w:r>
        <w:rPr>
          <w:color w:val="231F20"/>
          <w:spacing w:val="-29"/>
          <w:sz w:val="18"/>
        </w:rPr>
        <w:t> </w:t>
      </w:r>
      <w:r>
        <w:rPr>
          <w:color w:val="231F20"/>
          <w:sz w:val="18"/>
        </w:rPr>
        <w:t>establecida</w:t>
      </w:r>
      <w:r>
        <w:rPr>
          <w:color w:val="231F20"/>
          <w:spacing w:val="-29"/>
          <w:sz w:val="18"/>
        </w:rPr>
        <w:t> </w:t>
      </w:r>
      <w:r>
        <w:rPr>
          <w:color w:val="231F20"/>
          <w:sz w:val="18"/>
        </w:rPr>
        <w:t>sobre</w:t>
      </w:r>
      <w:r>
        <w:rPr>
          <w:color w:val="231F20"/>
          <w:spacing w:val="-29"/>
          <w:sz w:val="18"/>
        </w:rPr>
        <w:t> </w:t>
      </w:r>
      <w:r>
        <w:rPr>
          <w:color w:val="231F20"/>
          <w:sz w:val="18"/>
        </w:rPr>
        <w:t>la</w:t>
      </w:r>
      <w:r>
        <w:rPr>
          <w:color w:val="231F20"/>
          <w:spacing w:val="-29"/>
          <w:sz w:val="18"/>
        </w:rPr>
        <w:t> </w:t>
      </w:r>
      <w:r>
        <w:rPr>
          <w:color w:val="231F20"/>
          <w:sz w:val="18"/>
        </w:rPr>
        <w:t>experiencia</w:t>
      </w:r>
      <w:r>
        <w:rPr>
          <w:color w:val="231F20"/>
          <w:spacing w:val="-29"/>
          <w:sz w:val="18"/>
        </w:rPr>
        <w:t> </w:t>
      </w:r>
      <w:r>
        <w:rPr>
          <w:color w:val="231F20"/>
          <w:sz w:val="18"/>
        </w:rPr>
        <w:t>erótica</w:t>
      </w:r>
      <w:r>
        <w:rPr>
          <w:color w:val="231F20"/>
          <w:spacing w:val="-29"/>
          <w:sz w:val="18"/>
        </w:rPr>
        <w:t> </w:t>
      </w:r>
      <w:r>
        <w:rPr>
          <w:color w:val="231F20"/>
          <w:sz w:val="18"/>
        </w:rPr>
        <w:t>que</w:t>
      </w:r>
      <w:r>
        <w:rPr>
          <w:color w:val="231F20"/>
          <w:spacing w:val="-29"/>
          <w:sz w:val="18"/>
        </w:rPr>
        <w:t> </w:t>
      </w:r>
      <w:r>
        <w:rPr>
          <w:color w:val="231F20"/>
          <w:sz w:val="18"/>
        </w:rPr>
        <w:t>desata</w:t>
      </w:r>
      <w:r>
        <w:rPr>
          <w:color w:val="231F20"/>
          <w:spacing w:val="-29"/>
          <w:sz w:val="18"/>
        </w:rPr>
        <w:t> </w:t>
      </w:r>
      <w:r>
        <w:rPr>
          <w:color w:val="231F20"/>
          <w:sz w:val="18"/>
        </w:rPr>
        <w:t>el</w:t>
      </w:r>
      <w:r>
        <w:rPr>
          <w:color w:val="231F20"/>
          <w:spacing w:val="-29"/>
          <w:sz w:val="18"/>
        </w:rPr>
        <w:t> </w:t>
      </w:r>
      <w:r>
        <w:rPr>
          <w:color w:val="231F20"/>
          <w:sz w:val="18"/>
        </w:rPr>
        <w:t>binomio</w:t>
      </w:r>
      <w:r>
        <w:rPr>
          <w:color w:val="231F20"/>
          <w:spacing w:val="-29"/>
          <w:sz w:val="18"/>
        </w:rPr>
        <w:t> </w:t>
      </w:r>
      <w:r>
        <w:rPr>
          <w:color w:val="231F20"/>
          <w:sz w:val="18"/>
        </w:rPr>
        <w:t>horror y</w:t>
      </w:r>
      <w:r>
        <w:rPr>
          <w:color w:val="231F20"/>
          <w:spacing w:val="-5"/>
          <w:sz w:val="18"/>
        </w:rPr>
        <w:t> </w:t>
      </w:r>
      <w:r>
        <w:rPr>
          <w:color w:val="231F20"/>
          <w:sz w:val="18"/>
        </w:rPr>
        <w:t>deseo</w:t>
      </w:r>
      <w:r>
        <w:rPr>
          <w:color w:val="231F20"/>
          <w:spacing w:val="-5"/>
          <w:sz w:val="18"/>
        </w:rPr>
        <w:t> </w:t>
      </w:r>
      <w:r>
        <w:rPr>
          <w:color w:val="231F20"/>
          <w:sz w:val="18"/>
        </w:rPr>
        <w:t>tiene</w:t>
      </w:r>
      <w:r>
        <w:rPr>
          <w:color w:val="231F20"/>
          <w:spacing w:val="-5"/>
          <w:sz w:val="18"/>
        </w:rPr>
        <w:t> </w:t>
      </w:r>
      <w:r>
        <w:rPr>
          <w:color w:val="231F20"/>
          <w:sz w:val="18"/>
        </w:rPr>
        <w:t>como</w:t>
      </w:r>
      <w:r>
        <w:rPr>
          <w:color w:val="231F20"/>
          <w:spacing w:val="-5"/>
          <w:sz w:val="18"/>
        </w:rPr>
        <w:t> </w:t>
      </w:r>
      <w:r>
        <w:rPr>
          <w:color w:val="231F20"/>
          <w:sz w:val="18"/>
        </w:rPr>
        <w:t>antecedente,</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obra</w:t>
      </w:r>
      <w:r>
        <w:rPr>
          <w:color w:val="231F20"/>
          <w:spacing w:val="-5"/>
          <w:sz w:val="18"/>
        </w:rPr>
        <w:t> </w:t>
      </w:r>
      <w:r>
        <w:rPr>
          <w:color w:val="231F20"/>
          <w:sz w:val="18"/>
        </w:rPr>
        <w:t>elizondiana,</w:t>
      </w:r>
      <w:r>
        <w:rPr>
          <w:color w:val="231F20"/>
          <w:spacing w:val="-5"/>
          <w:sz w:val="18"/>
        </w:rPr>
        <w:t> </w:t>
      </w:r>
      <w:r>
        <w:rPr>
          <w:color w:val="231F20"/>
          <w:sz w:val="18"/>
        </w:rPr>
        <w:t>algunos</w:t>
      </w:r>
      <w:r>
        <w:rPr>
          <w:color w:val="231F20"/>
          <w:spacing w:val="-5"/>
          <w:sz w:val="18"/>
        </w:rPr>
        <w:t> </w:t>
      </w:r>
      <w:r>
        <w:rPr>
          <w:color w:val="231F20"/>
          <w:sz w:val="18"/>
        </w:rPr>
        <w:t>de</w:t>
      </w:r>
      <w:r>
        <w:rPr>
          <w:color w:val="231F20"/>
          <w:spacing w:val="-5"/>
          <w:sz w:val="18"/>
        </w:rPr>
        <w:t> </w:t>
      </w:r>
      <w:r>
        <w:rPr>
          <w:color w:val="231F20"/>
          <w:sz w:val="18"/>
        </w:rPr>
        <w:t>sus</w:t>
      </w:r>
      <w:r>
        <w:rPr>
          <w:color w:val="231F20"/>
          <w:spacing w:val="-5"/>
          <w:sz w:val="18"/>
        </w:rPr>
        <w:t> </w:t>
      </w:r>
      <w:r>
        <w:rPr>
          <w:color w:val="231F20"/>
          <w:sz w:val="18"/>
        </w:rPr>
        <w:t>poemas</w:t>
      </w:r>
      <w:r>
        <w:rPr>
          <w:color w:val="231F20"/>
          <w:spacing w:val="-5"/>
          <w:sz w:val="18"/>
        </w:rPr>
        <w:t> </w:t>
      </w:r>
      <w:r>
        <w:rPr>
          <w:color w:val="231F20"/>
          <w:sz w:val="18"/>
        </w:rPr>
        <w:t>tem- pranos,</w:t>
      </w:r>
      <w:r>
        <w:rPr>
          <w:color w:val="231F20"/>
          <w:spacing w:val="-16"/>
          <w:sz w:val="18"/>
        </w:rPr>
        <w:t> </w:t>
      </w:r>
      <w:r>
        <w:rPr>
          <w:color w:val="231F20"/>
          <w:sz w:val="18"/>
        </w:rPr>
        <w:t>así</w:t>
      </w:r>
      <w:r>
        <w:rPr>
          <w:color w:val="231F20"/>
          <w:spacing w:val="-16"/>
          <w:sz w:val="18"/>
        </w:rPr>
        <w:t> </w:t>
      </w:r>
      <w:r>
        <w:rPr>
          <w:color w:val="231F20"/>
          <w:sz w:val="18"/>
        </w:rPr>
        <w:t>como</w:t>
      </w:r>
      <w:r>
        <w:rPr>
          <w:color w:val="231F20"/>
          <w:spacing w:val="-16"/>
          <w:sz w:val="18"/>
        </w:rPr>
        <w:t> </w:t>
      </w:r>
      <w:r>
        <w:rPr>
          <w:i/>
          <w:color w:val="231F20"/>
          <w:sz w:val="18"/>
        </w:rPr>
        <w:t>Farabeuf</w:t>
      </w:r>
      <w:r>
        <w:rPr>
          <w:color w:val="231F20"/>
          <w:sz w:val="18"/>
        </w:rPr>
        <w:t>.</w:t>
      </w:r>
      <w:r>
        <w:rPr>
          <w:color w:val="231F20"/>
          <w:spacing w:val="-16"/>
          <w:sz w:val="18"/>
        </w:rPr>
        <w:t> </w:t>
      </w:r>
      <w:r>
        <w:rPr>
          <w:color w:val="231F20"/>
          <w:sz w:val="18"/>
        </w:rPr>
        <w:t>En</w:t>
      </w:r>
      <w:r>
        <w:rPr>
          <w:color w:val="231F20"/>
          <w:spacing w:val="-16"/>
          <w:sz w:val="18"/>
        </w:rPr>
        <w:t> </w:t>
      </w:r>
      <w:r>
        <w:rPr>
          <w:color w:val="231F20"/>
          <w:sz w:val="18"/>
        </w:rPr>
        <w:t>esa</w:t>
      </w:r>
      <w:r>
        <w:rPr>
          <w:color w:val="231F20"/>
          <w:spacing w:val="-16"/>
          <w:sz w:val="18"/>
        </w:rPr>
        <w:t> </w:t>
      </w:r>
      <w:r>
        <w:rPr>
          <w:color w:val="231F20"/>
          <w:sz w:val="18"/>
        </w:rPr>
        <w:t>época,</w:t>
      </w:r>
      <w:r>
        <w:rPr>
          <w:color w:val="231F20"/>
          <w:spacing w:val="-16"/>
          <w:sz w:val="18"/>
        </w:rPr>
        <w:t> </w:t>
      </w:r>
      <w:r>
        <w:rPr>
          <w:color w:val="231F20"/>
          <w:sz w:val="18"/>
        </w:rPr>
        <w:t>el</w:t>
      </w:r>
      <w:r>
        <w:rPr>
          <w:color w:val="231F20"/>
          <w:spacing w:val="-16"/>
          <w:sz w:val="18"/>
        </w:rPr>
        <w:t> </w:t>
      </w:r>
      <w:r>
        <w:rPr>
          <w:color w:val="231F20"/>
          <w:sz w:val="18"/>
        </w:rPr>
        <w:t>pensamiento</w:t>
      </w:r>
      <w:r>
        <w:rPr>
          <w:color w:val="231F20"/>
          <w:spacing w:val="-16"/>
          <w:sz w:val="18"/>
        </w:rPr>
        <w:t> </w:t>
      </w:r>
      <w:r>
        <w:rPr>
          <w:color w:val="231F20"/>
          <w:sz w:val="18"/>
        </w:rPr>
        <w:t>de</w:t>
      </w:r>
      <w:r>
        <w:rPr>
          <w:color w:val="231F20"/>
          <w:spacing w:val="-16"/>
          <w:sz w:val="18"/>
        </w:rPr>
        <w:t> </w:t>
      </w:r>
      <w:r>
        <w:rPr>
          <w:color w:val="231F20"/>
          <w:sz w:val="18"/>
        </w:rPr>
        <w:t>Bataille</w:t>
      </w:r>
      <w:r>
        <w:rPr>
          <w:color w:val="231F20"/>
          <w:spacing w:val="-16"/>
          <w:sz w:val="18"/>
        </w:rPr>
        <w:t> </w:t>
      </w:r>
      <w:r>
        <w:rPr>
          <w:color w:val="231F20"/>
          <w:sz w:val="18"/>
        </w:rPr>
        <w:t>y</w:t>
      </w:r>
      <w:r>
        <w:rPr>
          <w:color w:val="231F20"/>
          <w:spacing w:val="-16"/>
          <w:sz w:val="18"/>
        </w:rPr>
        <w:t> </w:t>
      </w:r>
      <w:r>
        <w:rPr>
          <w:color w:val="231F20"/>
          <w:sz w:val="18"/>
        </w:rPr>
        <w:t>sus</w:t>
      </w:r>
      <w:r>
        <w:rPr>
          <w:color w:val="231F20"/>
          <w:spacing w:val="-16"/>
          <w:sz w:val="18"/>
        </w:rPr>
        <w:t> </w:t>
      </w:r>
      <w:r>
        <w:rPr>
          <w:color w:val="231F20"/>
          <w:sz w:val="18"/>
        </w:rPr>
        <w:t>reflexiones respecto</w:t>
      </w:r>
      <w:r>
        <w:rPr>
          <w:color w:val="231F20"/>
          <w:spacing w:val="-22"/>
          <w:sz w:val="18"/>
        </w:rPr>
        <w:t> </w:t>
      </w:r>
      <w:r>
        <w:rPr>
          <w:color w:val="231F20"/>
          <w:sz w:val="18"/>
        </w:rPr>
        <w:t>a</w:t>
      </w:r>
      <w:r>
        <w:rPr>
          <w:color w:val="231F20"/>
          <w:spacing w:val="-22"/>
          <w:sz w:val="18"/>
        </w:rPr>
        <w:t> </w:t>
      </w:r>
      <w:r>
        <w:rPr>
          <w:color w:val="231F20"/>
          <w:sz w:val="18"/>
        </w:rPr>
        <w:t>la</w:t>
      </w:r>
      <w:r>
        <w:rPr>
          <w:color w:val="231F20"/>
          <w:spacing w:val="-22"/>
          <w:sz w:val="18"/>
        </w:rPr>
        <w:t> </w:t>
      </w:r>
      <w:r>
        <w:rPr>
          <w:color w:val="231F20"/>
          <w:sz w:val="18"/>
        </w:rPr>
        <w:t>dualidad</w:t>
      </w:r>
      <w:r>
        <w:rPr>
          <w:color w:val="231F20"/>
          <w:spacing w:val="-22"/>
          <w:sz w:val="18"/>
        </w:rPr>
        <w:t> </w:t>
      </w:r>
      <w:r>
        <w:rPr>
          <w:color w:val="231F20"/>
          <w:sz w:val="18"/>
        </w:rPr>
        <w:t>Eros-ftanatos</w:t>
      </w:r>
      <w:r>
        <w:rPr>
          <w:color w:val="231F20"/>
          <w:spacing w:val="-22"/>
          <w:sz w:val="18"/>
        </w:rPr>
        <w:t> </w:t>
      </w:r>
      <w:r>
        <w:rPr>
          <w:color w:val="231F20"/>
          <w:sz w:val="18"/>
        </w:rPr>
        <w:t>eran</w:t>
      </w:r>
      <w:r>
        <w:rPr>
          <w:color w:val="231F20"/>
          <w:spacing w:val="-22"/>
          <w:sz w:val="18"/>
        </w:rPr>
        <w:t> </w:t>
      </w:r>
      <w:r>
        <w:rPr>
          <w:color w:val="231F20"/>
          <w:sz w:val="18"/>
        </w:rPr>
        <w:t>parte</w:t>
      </w:r>
      <w:r>
        <w:rPr>
          <w:color w:val="231F20"/>
          <w:spacing w:val="-22"/>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z w:val="18"/>
        </w:rPr>
        <w:t>intereses</w:t>
      </w:r>
      <w:r>
        <w:rPr>
          <w:color w:val="231F20"/>
          <w:spacing w:val="-22"/>
          <w:sz w:val="18"/>
        </w:rPr>
        <w:t> </w:t>
      </w:r>
      <w:r>
        <w:rPr>
          <w:color w:val="231F20"/>
          <w:sz w:val="18"/>
        </w:rPr>
        <w:t>más</w:t>
      </w:r>
      <w:r>
        <w:rPr>
          <w:color w:val="231F20"/>
          <w:spacing w:val="-22"/>
          <w:sz w:val="18"/>
        </w:rPr>
        <w:t> </w:t>
      </w:r>
      <w:r>
        <w:rPr>
          <w:color w:val="231F20"/>
          <w:sz w:val="18"/>
        </w:rPr>
        <w:t>marcados</w:t>
      </w:r>
      <w:r>
        <w:rPr>
          <w:color w:val="231F20"/>
          <w:spacing w:val="-22"/>
          <w:sz w:val="18"/>
        </w:rPr>
        <w:t> </w:t>
      </w:r>
      <w:r>
        <w:rPr>
          <w:color w:val="231F20"/>
          <w:sz w:val="18"/>
        </w:rPr>
        <w:t>del</w:t>
      </w:r>
      <w:r>
        <w:rPr>
          <w:color w:val="231F20"/>
          <w:spacing w:val="-22"/>
          <w:sz w:val="18"/>
        </w:rPr>
        <w:t> </w:t>
      </w:r>
      <w:r>
        <w:rPr>
          <w:color w:val="231F20"/>
          <w:sz w:val="18"/>
        </w:rPr>
        <w:t>autor. Considero</w:t>
      </w:r>
      <w:r>
        <w:rPr>
          <w:color w:val="231F20"/>
          <w:spacing w:val="-29"/>
          <w:sz w:val="18"/>
        </w:rPr>
        <w:t> </w:t>
      </w:r>
      <w:r>
        <w:rPr>
          <w:color w:val="231F20"/>
          <w:sz w:val="18"/>
        </w:rPr>
        <w:t>que,</w:t>
      </w:r>
      <w:r>
        <w:rPr>
          <w:color w:val="231F20"/>
          <w:spacing w:val="-29"/>
          <w:sz w:val="18"/>
        </w:rPr>
        <w:t> </w:t>
      </w:r>
      <w:r>
        <w:rPr>
          <w:color w:val="231F20"/>
          <w:sz w:val="18"/>
        </w:rPr>
        <w:t>en</w:t>
      </w:r>
      <w:r>
        <w:rPr>
          <w:color w:val="231F20"/>
          <w:spacing w:val="-29"/>
          <w:sz w:val="18"/>
        </w:rPr>
        <w:t> </w:t>
      </w:r>
      <w:r>
        <w:rPr>
          <w:color w:val="231F20"/>
          <w:sz w:val="18"/>
        </w:rPr>
        <w:t>el</w:t>
      </w:r>
      <w:r>
        <w:rPr>
          <w:color w:val="231F20"/>
          <w:spacing w:val="-29"/>
          <w:sz w:val="18"/>
        </w:rPr>
        <w:t> </w:t>
      </w:r>
      <w:r>
        <w:rPr>
          <w:color w:val="231F20"/>
          <w:sz w:val="18"/>
        </w:rPr>
        <w:t>caso</w:t>
      </w:r>
      <w:r>
        <w:rPr>
          <w:color w:val="231F20"/>
          <w:spacing w:val="-29"/>
          <w:sz w:val="18"/>
        </w:rPr>
        <w:t> </w:t>
      </w:r>
      <w:r>
        <w:rPr>
          <w:color w:val="231F20"/>
          <w:sz w:val="18"/>
        </w:rPr>
        <w:t>de</w:t>
      </w:r>
      <w:r>
        <w:rPr>
          <w:color w:val="231F20"/>
          <w:spacing w:val="-29"/>
          <w:sz w:val="18"/>
        </w:rPr>
        <w:t> </w:t>
      </w:r>
      <w:r>
        <w:rPr>
          <w:color w:val="231F20"/>
          <w:sz w:val="18"/>
        </w:rPr>
        <w:t>“Ambystoma</w:t>
      </w:r>
      <w:r>
        <w:rPr>
          <w:color w:val="231F20"/>
          <w:spacing w:val="-29"/>
          <w:sz w:val="18"/>
        </w:rPr>
        <w:t> </w:t>
      </w:r>
      <w:r>
        <w:rPr>
          <w:color w:val="231F20"/>
          <w:sz w:val="18"/>
        </w:rPr>
        <w:t>trigrinum”,</w:t>
      </w:r>
      <w:r>
        <w:rPr>
          <w:color w:val="231F20"/>
          <w:spacing w:val="-29"/>
          <w:sz w:val="18"/>
        </w:rPr>
        <w:t> </w:t>
      </w:r>
      <w:r>
        <w:rPr>
          <w:color w:val="231F20"/>
          <w:sz w:val="18"/>
        </w:rPr>
        <w:t>este</w:t>
      </w:r>
      <w:r>
        <w:rPr>
          <w:color w:val="231F20"/>
          <w:spacing w:val="-29"/>
          <w:sz w:val="18"/>
        </w:rPr>
        <w:t> </w:t>
      </w:r>
      <w:r>
        <w:rPr>
          <w:color w:val="231F20"/>
          <w:sz w:val="18"/>
        </w:rPr>
        <w:t>binomio</w:t>
      </w:r>
      <w:r>
        <w:rPr>
          <w:color w:val="231F20"/>
          <w:spacing w:val="-29"/>
          <w:sz w:val="18"/>
        </w:rPr>
        <w:t> </w:t>
      </w:r>
      <w:r>
        <w:rPr>
          <w:color w:val="231F20"/>
          <w:sz w:val="18"/>
        </w:rPr>
        <w:t>participa</w:t>
      </w:r>
      <w:r>
        <w:rPr>
          <w:color w:val="231F20"/>
          <w:spacing w:val="-29"/>
          <w:sz w:val="18"/>
        </w:rPr>
        <w:t> </w:t>
      </w:r>
      <w:r>
        <w:rPr>
          <w:color w:val="231F20"/>
          <w:sz w:val="18"/>
        </w:rPr>
        <w:t>sólo</w:t>
      </w:r>
      <w:r>
        <w:rPr>
          <w:color w:val="231F20"/>
          <w:spacing w:val="-29"/>
          <w:sz w:val="18"/>
        </w:rPr>
        <w:t> </w:t>
      </w:r>
      <w:r>
        <w:rPr>
          <w:color w:val="231F20"/>
          <w:sz w:val="18"/>
        </w:rPr>
        <w:t>como recurso</w:t>
      </w:r>
      <w:r>
        <w:rPr>
          <w:color w:val="231F20"/>
          <w:spacing w:val="-23"/>
          <w:sz w:val="18"/>
        </w:rPr>
        <w:t> </w:t>
      </w:r>
      <w:r>
        <w:rPr>
          <w:color w:val="231F20"/>
          <w:sz w:val="18"/>
        </w:rPr>
        <w:t>que</w:t>
      </w:r>
      <w:r>
        <w:rPr>
          <w:color w:val="231F20"/>
          <w:spacing w:val="-23"/>
          <w:sz w:val="18"/>
        </w:rPr>
        <w:t> </w:t>
      </w:r>
      <w:r>
        <w:rPr>
          <w:color w:val="231F20"/>
          <w:sz w:val="18"/>
        </w:rPr>
        <w:t>acentúa</w:t>
      </w:r>
      <w:r>
        <w:rPr>
          <w:color w:val="231F20"/>
          <w:spacing w:val="-23"/>
          <w:sz w:val="18"/>
        </w:rPr>
        <w:t> </w:t>
      </w:r>
      <w:r>
        <w:rPr>
          <w:color w:val="231F20"/>
          <w:sz w:val="18"/>
        </w:rPr>
        <w:t>el</w:t>
      </w:r>
      <w:r>
        <w:rPr>
          <w:color w:val="231F20"/>
          <w:spacing w:val="-23"/>
          <w:sz w:val="18"/>
        </w:rPr>
        <w:t> </w:t>
      </w:r>
      <w:r>
        <w:rPr>
          <w:color w:val="231F20"/>
          <w:sz w:val="18"/>
        </w:rPr>
        <w:t>carácter</w:t>
      </w:r>
      <w:r>
        <w:rPr>
          <w:color w:val="231F20"/>
          <w:spacing w:val="-23"/>
          <w:sz w:val="18"/>
        </w:rPr>
        <w:t> </w:t>
      </w:r>
      <w:r>
        <w:rPr>
          <w:color w:val="231F20"/>
          <w:sz w:val="18"/>
        </w:rPr>
        <w:t>ambiguo</w:t>
      </w:r>
      <w:r>
        <w:rPr>
          <w:color w:val="231F20"/>
          <w:spacing w:val="-23"/>
          <w:sz w:val="18"/>
        </w:rPr>
        <w:t> </w:t>
      </w:r>
      <w:r>
        <w:rPr>
          <w:color w:val="231F20"/>
          <w:sz w:val="18"/>
        </w:rPr>
        <w:t>del</w:t>
      </w:r>
      <w:r>
        <w:rPr>
          <w:color w:val="231F20"/>
          <w:spacing w:val="-23"/>
          <w:sz w:val="18"/>
        </w:rPr>
        <w:t> </w:t>
      </w:r>
      <w:r>
        <w:rPr>
          <w:color w:val="231F20"/>
          <w:sz w:val="18"/>
        </w:rPr>
        <w:t>animal.</w:t>
      </w:r>
    </w:p>
    <w:p>
      <w:pPr>
        <w:spacing w:after="0" w:line="278" w:lineRule="auto"/>
        <w:jc w:val="both"/>
        <w:rPr>
          <w:sz w:val="18"/>
        </w:rPr>
        <w:sectPr>
          <w:footerReference w:type="default" r:id="rId54"/>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181</w:t>
      </w:r>
    </w:p>
    <w:p>
      <w:pPr>
        <w:pStyle w:val="BodyText"/>
        <w:spacing w:before="4"/>
        <w:rPr>
          <w:sz w:val="20"/>
        </w:rPr>
      </w:pPr>
    </w:p>
    <w:p>
      <w:pPr>
        <w:spacing w:line="297" w:lineRule="auto" w:before="1"/>
        <w:ind w:left="2000" w:right="1701" w:firstLine="0"/>
        <w:jc w:val="both"/>
        <w:rPr>
          <w:sz w:val="21"/>
        </w:rPr>
      </w:pPr>
      <w:r>
        <w:rPr>
          <w:color w:val="231F20"/>
          <w:sz w:val="21"/>
        </w:rPr>
        <w:t>clasificación que solamente tuviera en cuenta el mito de dónde los individuos proceden y qué evocan o el qué suscitan e invocan, son cosas para meditar (p. 22).</w:t>
      </w:r>
    </w:p>
    <w:p>
      <w:pPr>
        <w:pStyle w:val="BodyText"/>
        <w:spacing w:before="8"/>
        <w:rPr>
          <w:sz w:val="24"/>
        </w:rPr>
      </w:pPr>
    </w:p>
    <w:p>
      <w:pPr>
        <w:pStyle w:val="BodyText"/>
        <w:spacing w:line="271" w:lineRule="auto"/>
        <w:ind w:left="1640" w:right="1701" w:firstLine="360"/>
        <w:jc w:val="both"/>
      </w:pPr>
      <w:r>
        <w:rPr>
          <w:color w:val="231F20"/>
        </w:rPr>
        <w:t>A</w:t>
      </w:r>
      <w:r>
        <w:rPr>
          <w:color w:val="231F20"/>
          <w:spacing w:val="-17"/>
        </w:rPr>
        <w:t> </w:t>
      </w:r>
      <w:r>
        <w:rPr>
          <w:color w:val="231F20"/>
        </w:rPr>
        <w:t>partir</w:t>
      </w:r>
      <w:r>
        <w:rPr>
          <w:color w:val="231F20"/>
          <w:spacing w:val="-17"/>
        </w:rPr>
        <w:t> </w:t>
      </w:r>
      <w:r>
        <w:rPr>
          <w:color w:val="231F20"/>
        </w:rPr>
        <w:t>de</w:t>
      </w:r>
      <w:r>
        <w:rPr>
          <w:color w:val="231F20"/>
          <w:spacing w:val="-17"/>
        </w:rPr>
        <w:t> </w:t>
      </w:r>
      <w:r>
        <w:rPr>
          <w:color w:val="231F20"/>
        </w:rPr>
        <w:t>este</w:t>
      </w:r>
      <w:r>
        <w:rPr>
          <w:color w:val="231F20"/>
          <w:spacing w:val="-17"/>
        </w:rPr>
        <w:t> </w:t>
      </w:r>
      <w:r>
        <w:rPr>
          <w:color w:val="231F20"/>
        </w:rPr>
        <w:t>momento,</w:t>
      </w:r>
      <w:r>
        <w:rPr>
          <w:color w:val="231F20"/>
          <w:spacing w:val="-17"/>
        </w:rPr>
        <w:t> </w:t>
      </w:r>
      <w:r>
        <w:rPr>
          <w:color w:val="231F20"/>
        </w:rPr>
        <w:t>el</w:t>
      </w:r>
      <w:r>
        <w:rPr>
          <w:color w:val="231F20"/>
          <w:spacing w:val="-17"/>
        </w:rPr>
        <w:t> </w:t>
      </w:r>
      <w:r>
        <w:rPr>
          <w:color w:val="231F20"/>
        </w:rPr>
        <w:t>texto</w:t>
      </w:r>
      <w:r>
        <w:rPr>
          <w:color w:val="231F20"/>
          <w:spacing w:val="-17"/>
        </w:rPr>
        <w:t> </w:t>
      </w:r>
      <w:r>
        <w:rPr>
          <w:color w:val="231F20"/>
        </w:rPr>
        <w:t>acentúa</w:t>
      </w:r>
      <w:r>
        <w:rPr>
          <w:color w:val="231F20"/>
          <w:spacing w:val="-17"/>
        </w:rPr>
        <w:t> </w:t>
      </w:r>
      <w:r>
        <w:rPr>
          <w:color w:val="231F20"/>
        </w:rPr>
        <w:t>el</w:t>
      </w:r>
      <w:r>
        <w:rPr>
          <w:color w:val="231F20"/>
          <w:spacing w:val="-17"/>
        </w:rPr>
        <w:t> </w:t>
      </w:r>
      <w:r>
        <w:rPr>
          <w:color w:val="231F20"/>
        </w:rPr>
        <w:t>carácter</w:t>
      </w:r>
      <w:r>
        <w:rPr>
          <w:color w:val="231F20"/>
          <w:spacing w:val="-17"/>
        </w:rPr>
        <w:t> </w:t>
      </w:r>
      <w:r>
        <w:rPr>
          <w:color w:val="231F20"/>
        </w:rPr>
        <w:t>subjetivo del</w:t>
      </w:r>
      <w:r>
        <w:rPr>
          <w:color w:val="231F20"/>
          <w:spacing w:val="-17"/>
        </w:rPr>
        <w:t> </w:t>
      </w:r>
      <w:r>
        <w:rPr>
          <w:color w:val="231F20"/>
        </w:rPr>
        <w:t>mundo</w:t>
      </w:r>
      <w:r>
        <w:rPr>
          <w:color w:val="231F20"/>
          <w:spacing w:val="-17"/>
        </w:rPr>
        <w:t> </w:t>
      </w:r>
      <w:r>
        <w:rPr>
          <w:color w:val="231F20"/>
        </w:rPr>
        <w:t>interior</w:t>
      </w:r>
      <w:r>
        <w:rPr>
          <w:color w:val="231F20"/>
          <w:spacing w:val="-17"/>
        </w:rPr>
        <w:t> </w:t>
      </w:r>
      <w:r>
        <w:rPr>
          <w:color w:val="231F20"/>
        </w:rPr>
        <w:t>dando</w:t>
      </w:r>
      <w:r>
        <w:rPr>
          <w:color w:val="231F20"/>
          <w:spacing w:val="-17"/>
        </w:rPr>
        <w:t> </w:t>
      </w:r>
      <w:r>
        <w:rPr>
          <w:color w:val="231F20"/>
        </w:rPr>
        <w:t>espacio</w:t>
      </w:r>
      <w:r>
        <w:rPr>
          <w:color w:val="231F20"/>
          <w:spacing w:val="-17"/>
        </w:rPr>
        <w:t> </w:t>
      </w:r>
      <w:r>
        <w:rPr>
          <w:color w:val="231F20"/>
        </w:rPr>
        <w:t>al</w:t>
      </w:r>
      <w:r>
        <w:rPr>
          <w:color w:val="231F20"/>
          <w:spacing w:val="-17"/>
        </w:rPr>
        <w:t> </w:t>
      </w:r>
      <w:r>
        <w:rPr>
          <w:color w:val="231F20"/>
        </w:rPr>
        <w:t>discurso</w:t>
      </w:r>
      <w:r>
        <w:rPr>
          <w:color w:val="231F20"/>
          <w:spacing w:val="-17"/>
        </w:rPr>
        <w:t> </w:t>
      </w:r>
      <w:r>
        <w:rPr>
          <w:color w:val="231F20"/>
        </w:rPr>
        <w:t>articulado</w:t>
      </w:r>
      <w:r>
        <w:rPr>
          <w:color w:val="231F20"/>
          <w:spacing w:val="-17"/>
        </w:rPr>
        <w:t> </w:t>
      </w:r>
      <w:r>
        <w:rPr>
          <w:color w:val="231F20"/>
        </w:rPr>
        <w:t>en</w:t>
      </w:r>
      <w:r>
        <w:rPr>
          <w:color w:val="231F20"/>
          <w:spacing w:val="-17"/>
        </w:rPr>
        <w:t> </w:t>
      </w:r>
      <w:r>
        <w:rPr>
          <w:color w:val="231F20"/>
        </w:rPr>
        <w:t>primera persona,</w:t>
      </w:r>
      <w:r>
        <w:rPr>
          <w:color w:val="231F20"/>
          <w:spacing w:val="-29"/>
        </w:rPr>
        <w:t> </w:t>
      </w:r>
      <w:r>
        <w:rPr>
          <w:color w:val="231F20"/>
        </w:rPr>
        <w:t>a</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suma</w:t>
      </w:r>
      <w:r>
        <w:rPr>
          <w:color w:val="231F20"/>
          <w:spacing w:val="-29"/>
        </w:rPr>
        <w:t> </w:t>
      </w:r>
      <w:r>
        <w:rPr>
          <w:color w:val="231F20"/>
        </w:rPr>
        <w:t>la</w:t>
      </w:r>
      <w:r>
        <w:rPr>
          <w:color w:val="231F20"/>
          <w:spacing w:val="-29"/>
        </w:rPr>
        <w:t> </w:t>
      </w:r>
      <w:r>
        <w:rPr>
          <w:color w:val="231F20"/>
        </w:rPr>
        <w:t>incorporación</w:t>
      </w:r>
      <w:r>
        <w:rPr>
          <w:color w:val="231F20"/>
          <w:spacing w:val="-29"/>
        </w:rPr>
        <w:t> </w:t>
      </w:r>
      <w:r>
        <w:rPr>
          <w:color w:val="231F20"/>
        </w:rPr>
        <w:t>de</w:t>
      </w:r>
      <w:r>
        <w:rPr>
          <w:color w:val="231F20"/>
          <w:spacing w:val="-29"/>
        </w:rPr>
        <w:t> </w:t>
      </w:r>
      <w:r>
        <w:rPr>
          <w:color w:val="231F20"/>
        </w:rPr>
        <w:t>verbos</w:t>
      </w:r>
      <w:r>
        <w:rPr>
          <w:color w:val="231F20"/>
          <w:spacing w:val="-29"/>
        </w:rPr>
        <w:t> </w:t>
      </w:r>
      <w:r>
        <w:rPr>
          <w:color w:val="231F20"/>
        </w:rPr>
        <w:t>como</w:t>
      </w:r>
      <w:r>
        <w:rPr>
          <w:color w:val="231F20"/>
          <w:spacing w:val="-29"/>
        </w:rPr>
        <w:t> </w:t>
      </w:r>
      <w:r>
        <w:rPr>
          <w:color w:val="231F20"/>
          <w:spacing w:val="-3"/>
        </w:rPr>
        <w:t>“pienso”, </w:t>
      </w:r>
      <w:r>
        <w:rPr>
          <w:color w:val="231F20"/>
        </w:rPr>
        <w:t>“imagino”,</w:t>
      </w:r>
      <w:r>
        <w:rPr>
          <w:color w:val="231F20"/>
          <w:spacing w:val="-35"/>
        </w:rPr>
        <w:t> </w:t>
      </w:r>
      <w:r>
        <w:rPr>
          <w:color w:val="231F20"/>
          <w:spacing w:val="-3"/>
        </w:rPr>
        <w:t>“sueño”.</w:t>
      </w:r>
      <w:r>
        <w:rPr>
          <w:color w:val="231F20"/>
          <w:spacing w:val="-35"/>
        </w:rPr>
        <w:t> </w:t>
      </w:r>
      <w:r>
        <w:rPr>
          <w:color w:val="231F20"/>
        </w:rPr>
        <w:t>El</w:t>
      </w:r>
      <w:r>
        <w:rPr>
          <w:color w:val="231F20"/>
          <w:spacing w:val="-35"/>
        </w:rPr>
        <w:t> </w:t>
      </w:r>
      <w:r>
        <w:rPr>
          <w:color w:val="231F20"/>
        </w:rPr>
        <w:t>discurso</w:t>
      </w:r>
      <w:r>
        <w:rPr>
          <w:color w:val="231F20"/>
          <w:spacing w:val="-35"/>
        </w:rPr>
        <w:t> </w:t>
      </w:r>
      <w:r>
        <w:rPr>
          <w:color w:val="231F20"/>
        </w:rPr>
        <w:t>sufre</w:t>
      </w:r>
      <w:r>
        <w:rPr>
          <w:color w:val="231F20"/>
          <w:spacing w:val="-35"/>
        </w:rPr>
        <w:t> </w:t>
      </w:r>
      <w:r>
        <w:rPr>
          <w:color w:val="231F20"/>
        </w:rPr>
        <w:t>una</w:t>
      </w:r>
      <w:r>
        <w:rPr>
          <w:color w:val="231F20"/>
          <w:spacing w:val="-35"/>
        </w:rPr>
        <w:t> </w:t>
      </w:r>
      <w:r>
        <w:rPr>
          <w:color w:val="231F20"/>
        </w:rPr>
        <w:t>suerte</w:t>
      </w:r>
      <w:r>
        <w:rPr>
          <w:color w:val="231F20"/>
          <w:spacing w:val="-35"/>
        </w:rPr>
        <w:t> </w:t>
      </w:r>
      <w:r>
        <w:rPr>
          <w:color w:val="231F20"/>
        </w:rPr>
        <w:t>de</w:t>
      </w:r>
      <w:r>
        <w:rPr>
          <w:color w:val="231F20"/>
          <w:spacing w:val="-35"/>
        </w:rPr>
        <w:t> </w:t>
      </w:r>
      <w:r>
        <w:rPr>
          <w:color w:val="231F20"/>
        </w:rPr>
        <w:t>metamorfosis,</w:t>
      </w:r>
      <w:r>
        <w:rPr>
          <w:color w:val="231F20"/>
          <w:spacing w:val="-35"/>
        </w:rPr>
        <w:t> </w:t>
      </w:r>
      <w:r>
        <w:rPr>
          <w:color w:val="231F20"/>
        </w:rPr>
        <w:t>al disminuir</w:t>
      </w:r>
      <w:r>
        <w:rPr>
          <w:color w:val="231F20"/>
          <w:spacing w:val="-10"/>
        </w:rPr>
        <w:t> </w:t>
      </w:r>
      <w:r>
        <w:rPr>
          <w:color w:val="231F20"/>
        </w:rPr>
        <w:t>las</w:t>
      </w:r>
      <w:r>
        <w:rPr>
          <w:color w:val="231F20"/>
          <w:spacing w:val="-10"/>
        </w:rPr>
        <w:t> </w:t>
      </w:r>
      <w:r>
        <w:rPr>
          <w:color w:val="231F20"/>
        </w:rPr>
        <w:t>acotaciones</w:t>
      </w:r>
      <w:r>
        <w:rPr>
          <w:color w:val="231F20"/>
          <w:spacing w:val="-10"/>
        </w:rPr>
        <w:t> </w:t>
      </w:r>
      <w:r>
        <w:rPr>
          <w:color w:val="231F20"/>
        </w:rPr>
        <w:t>de</w:t>
      </w:r>
      <w:r>
        <w:rPr>
          <w:color w:val="231F20"/>
          <w:spacing w:val="-10"/>
        </w:rPr>
        <w:t> </w:t>
      </w:r>
      <w:r>
        <w:rPr>
          <w:color w:val="231F20"/>
        </w:rPr>
        <w:t>tono</w:t>
      </w:r>
      <w:r>
        <w:rPr>
          <w:color w:val="231F20"/>
          <w:spacing w:val="-10"/>
        </w:rPr>
        <w:t> </w:t>
      </w:r>
      <w:r>
        <w:rPr>
          <w:color w:val="231F20"/>
        </w:rPr>
        <w:t>objetivo</w:t>
      </w:r>
      <w:r>
        <w:rPr>
          <w:color w:val="231F20"/>
          <w:spacing w:val="-10"/>
        </w:rPr>
        <w:t> </w:t>
      </w:r>
      <w:r>
        <w:rPr>
          <w:color w:val="231F20"/>
        </w:rPr>
        <w:t>para</w:t>
      </w:r>
      <w:r>
        <w:rPr>
          <w:color w:val="231F20"/>
          <w:spacing w:val="-10"/>
        </w:rPr>
        <w:t> </w:t>
      </w:r>
      <w:r>
        <w:rPr>
          <w:color w:val="231F20"/>
        </w:rPr>
        <w:t>ceder</w:t>
      </w:r>
      <w:r>
        <w:rPr>
          <w:color w:val="231F20"/>
          <w:spacing w:val="-10"/>
        </w:rPr>
        <w:t> </w:t>
      </w:r>
      <w:r>
        <w:rPr>
          <w:color w:val="231F20"/>
        </w:rPr>
        <w:t>el</w:t>
      </w:r>
      <w:r>
        <w:rPr>
          <w:color w:val="231F20"/>
          <w:spacing w:val="-10"/>
        </w:rPr>
        <w:t> </w:t>
      </w:r>
      <w:r>
        <w:rPr>
          <w:color w:val="231F20"/>
        </w:rPr>
        <w:t>dominio</w:t>
      </w:r>
      <w:r>
        <w:rPr>
          <w:color w:val="231F20"/>
          <w:spacing w:val="-10"/>
        </w:rPr>
        <w:t> </w:t>
      </w:r>
      <w:r>
        <w:rPr>
          <w:color w:val="231F20"/>
        </w:rPr>
        <w:t>a las</w:t>
      </w:r>
      <w:r>
        <w:rPr>
          <w:color w:val="231F20"/>
          <w:spacing w:val="-16"/>
        </w:rPr>
        <w:t> </w:t>
      </w:r>
      <w:r>
        <w:rPr>
          <w:color w:val="231F20"/>
        </w:rPr>
        <w:t>observaciones</w:t>
      </w:r>
      <w:r>
        <w:rPr>
          <w:color w:val="231F20"/>
          <w:spacing w:val="-16"/>
        </w:rPr>
        <w:t> </w:t>
      </w:r>
      <w:r>
        <w:rPr>
          <w:color w:val="231F20"/>
        </w:rPr>
        <w:t>generadas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mundo</w:t>
      </w:r>
      <w:r>
        <w:rPr>
          <w:color w:val="231F20"/>
          <w:spacing w:val="-16"/>
        </w:rPr>
        <w:t> </w:t>
      </w:r>
      <w:r>
        <w:rPr>
          <w:color w:val="231F20"/>
        </w:rPr>
        <w:t>interior</w:t>
      </w:r>
      <w:r>
        <w:rPr>
          <w:color w:val="231F20"/>
          <w:spacing w:val="-16"/>
        </w:rPr>
        <w:t> </w:t>
      </w:r>
      <w:r>
        <w:rPr>
          <w:color w:val="231F20"/>
        </w:rPr>
        <w:t>y</w:t>
      </w:r>
      <w:r>
        <w:rPr>
          <w:color w:val="231F20"/>
          <w:spacing w:val="-16"/>
        </w:rPr>
        <w:t> </w:t>
      </w:r>
      <w:r>
        <w:rPr>
          <w:color w:val="231F20"/>
        </w:rPr>
        <w:t>dar</w:t>
      </w:r>
      <w:r>
        <w:rPr>
          <w:color w:val="231F20"/>
          <w:spacing w:val="-16"/>
        </w:rPr>
        <w:t> </w:t>
      </w:r>
      <w:r>
        <w:rPr>
          <w:color w:val="231F20"/>
        </w:rPr>
        <w:t>forma</w:t>
      </w:r>
      <w:r>
        <w:rPr>
          <w:color w:val="231F20"/>
          <w:spacing w:val="-16"/>
        </w:rPr>
        <w:t> </w:t>
      </w:r>
      <w:r>
        <w:rPr>
          <w:color w:val="231F20"/>
        </w:rPr>
        <w:t>a</w:t>
      </w:r>
      <w:r>
        <w:rPr>
          <w:color w:val="231F20"/>
          <w:spacing w:val="-16"/>
        </w:rPr>
        <w:t> </w:t>
      </w:r>
      <w:r>
        <w:rPr>
          <w:color w:val="231F20"/>
        </w:rPr>
        <w:t>esa “clasificación</w:t>
      </w:r>
      <w:r>
        <w:rPr>
          <w:color w:val="231F20"/>
          <w:spacing w:val="-31"/>
        </w:rPr>
        <w:t> </w:t>
      </w:r>
      <w:r>
        <w:rPr>
          <w:color w:val="231F20"/>
          <w:spacing w:val="-3"/>
        </w:rPr>
        <w:t>soñada”</w:t>
      </w:r>
      <w:r>
        <w:rPr>
          <w:color w:val="231F20"/>
          <w:spacing w:val="-31"/>
        </w:rPr>
        <w:t> </w:t>
      </w:r>
      <w:r>
        <w:rPr>
          <w:color w:val="231F20"/>
        </w:rPr>
        <w:t>que</w:t>
      </w:r>
      <w:r>
        <w:rPr>
          <w:color w:val="231F20"/>
          <w:spacing w:val="-31"/>
        </w:rPr>
        <w:t> </w:t>
      </w:r>
      <w:r>
        <w:rPr>
          <w:color w:val="231F20"/>
        </w:rPr>
        <w:t>ubica</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ajolotes</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universo</w:t>
      </w:r>
      <w:r>
        <w:rPr>
          <w:color w:val="231F20"/>
          <w:spacing w:val="-31"/>
        </w:rPr>
        <w:t> </w:t>
      </w:r>
      <w:r>
        <w:rPr>
          <w:color w:val="231F20"/>
        </w:rPr>
        <w:t>mítico evocado,</w:t>
      </w:r>
      <w:r>
        <w:rPr>
          <w:color w:val="231F20"/>
          <w:spacing w:val="-36"/>
        </w:rPr>
        <w:t> </w:t>
      </w:r>
      <w:r>
        <w:rPr>
          <w:color w:val="231F20"/>
        </w:rPr>
        <w:t>pero</w:t>
      </w:r>
      <w:r>
        <w:rPr>
          <w:color w:val="231F20"/>
          <w:spacing w:val="-36"/>
        </w:rPr>
        <w:t> </w:t>
      </w:r>
      <w:r>
        <w:rPr>
          <w:color w:val="231F20"/>
        </w:rPr>
        <w:t>también</w:t>
      </w:r>
      <w:r>
        <w:rPr>
          <w:color w:val="231F20"/>
          <w:spacing w:val="-36"/>
        </w:rPr>
        <w:t> </w:t>
      </w:r>
      <w:r>
        <w:rPr>
          <w:color w:val="231F20"/>
        </w:rPr>
        <w:t>recreado</w:t>
      </w:r>
      <w:r>
        <w:rPr>
          <w:color w:val="231F20"/>
          <w:spacing w:val="-36"/>
        </w:rPr>
        <w:t> </w:t>
      </w:r>
      <w:r>
        <w:rPr>
          <w:color w:val="231F20"/>
        </w:rPr>
        <w:t>por</w:t>
      </w:r>
      <w:r>
        <w:rPr>
          <w:color w:val="231F20"/>
          <w:spacing w:val="-36"/>
        </w:rPr>
        <w:t> </w:t>
      </w:r>
      <w:r>
        <w:rPr>
          <w:color w:val="231F20"/>
        </w:rPr>
        <w:t>el</w:t>
      </w:r>
      <w:r>
        <w:rPr>
          <w:color w:val="231F20"/>
          <w:spacing w:val="-36"/>
        </w:rPr>
        <w:t> </w:t>
      </w:r>
      <w:r>
        <w:rPr>
          <w:color w:val="231F20"/>
        </w:rPr>
        <w:t>escritor:</w:t>
      </w:r>
      <w:r>
        <w:rPr>
          <w:color w:val="231F20"/>
          <w:spacing w:val="-36"/>
        </w:rPr>
        <w:t> </w:t>
      </w:r>
      <w:r>
        <w:rPr>
          <w:color w:val="231F20"/>
        </w:rPr>
        <w:t>Axolotitlán.</w:t>
      </w:r>
    </w:p>
    <w:p>
      <w:pPr>
        <w:pStyle w:val="BodyText"/>
        <w:spacing w:before="1"/>
        <w:rPr>
          <w:sz w:val="27"/>
        </w:rPr>
      </w:pPr>
    </w:p>
    <w:p>
      <w:pPr>
        <w:spacing w:before="0"/>
        <w:ind w:left="1483" w:right="1544" w:firstLine="0"/>
        <w:jc w:val="center"/>
        <w:rPr>
          <w:i/>
          <w:sz w:val="22"/>
        </w:rPr>
      </w:pPr>
      <w:r>
        <w:rPr>
          <w:i/>
          <w:color w:val="231F20"/>
          <w:w w:val="90"/>
          <w:sz w:val="22"/>
        </w:rPr>
        <w:t>“Viaje al origen del axólotl”</w:t>
      </w:r>
    </w:p>
    <w:p>
      <w:pPr>
        <w:pStyle w:val="BodyText"/>
        <w:spacing w:before="4"/>
        <w:rPr>
          <w:i/>
          <w:sz w:val="29"/>
        </w:rPr>
      </w:pPr>
    </w:p>
    <w:p>
      <w:pPr>
        <w:pStyle w:val="BodyText"/>
        <w:spacing w:line="271" w:lineRule="auto"/>
        <w:ind w:left="1483" w:right="1544"/>
        <w:jc w:val="center"/>
      </w:pPr>
      <w:r>
        <w:rPr/>
        <w:drawing>
          <wp:anchor distT="0" distB="0" distL="0" distR="0" allowOverlap="1" layoutInCell="1" locked="0" behindDoc="0" simplePos="0" relativeHeight="10336">
            <wp:simplePos x="0" y="0"/>
            <wp:positionH relativeFrom="page">
              <wp:posOffset>17462</wp:posOffset>
            </wp:positionH>
            <wp:positionV relativeFrom="paragraph">
              <wp:posOffset>70395</wp:posOffset>
            </wp:positionV>
            <wp:extent cx="155575" cy="155575"/>
            <wp:effectExtent l="0" t="0" r="0" b="0"/>
            <wp:wrapNone/>
            <wp:docPr id="815" name="image3.png" descr=""/>
            <wp:cNvGraphicFramePr>
              <a:graphicFrameLocks noChangeAspect="1"/>
            </wp:cNvGraphicFramePr>
            <a:graphic>
              <a:graphicData uri="http://schemas.openxmlformats.org/drawingml/2006/picture">
                <pic:pic>
                  <pic:nvPicPr>
                    <pic:cNvPr id="8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360">
            <wp:simplePos x="0" y="0"/>
            <wp:positionH relativeFrom="page">
              <wp:posOffset>5760361</wp:posOffset>
            </wp:positionH>
            <wp:positionV relativeFrom="paragraph">
              <wp:posOffset>70395</wp:posOffset>
            </wp:positionV>
            <wp:extent cx="155575" cy="155575"/>
            <wp:effectExtent l="0" t="0" r="0" b="0"/>
            <wp:wrapNone/>
            <wp:docPr id="817" name="image3.png" descr=""/>
            <wp:cNvGraphicFramePr>
              <a:graphicFrameLocks noChangeAspect="1"/>
            </wp:cNvGraphicFramePr>
            <a:graphic>
              <a:graphicData uri="http://schemas.openxmlformats.org/drawingml/2006/picture">
                <pic:pic>
                  <pic:nvPicPr>
                    <pic:cNvPr id="8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22"/>
        </w:rPr>
        <w:t> </w:t>
      </w:r>
      <w:r>
        <w:rPr>
          <w:color w:val="231F20"/>
        </w:rPr>
        <w:t>ajolote</w:t>
      </w:r>
      <w:r>
        <w:rPr>
          <w:color w:val="231F20"/>
          <w:spacing w:val="-22"/>
        </w:rPr>
        <w:t> </w:t>
      </w:r>
      <w:r>
        <w:rPr>
          <w:color w:val="231F20"/>
        </w:rPr>
        <w:t>ocupa</w:t>
      </w:r>
      <w:r>
        <w:rPr>
          <w:color w:val="231F20"/>
          <w:spacing w:val="-22"/>
        </w:rPr>
        <w:t> </w:t>
      </w:r>
      <w:r>
        <w:rPr>
          <w:color w:val="231F20"/>
        </w:rPr>
        <w:t>un</w:t>
      </w:r>
      <w:r>
        <w:rPr>
          <w:color w:val="231F20"/>
          <w:spacing w:val="-22"/>
        </w:rPr>
        <w:t> </w:t>
      </w:r>
      <w:r>
        <w:rPr>
          <w:color w:val="231F20"/>
        </w:rPr>
        <w:t>lugar</w:t>
      </w:r>
      <w:r>
        <w:rPr>
          <w:color w:val="231F20"/>
          <w:spacing w:val="-22"/>
        </w:rPr>
        <w:t> </w:t>
      </w:r>
      <w:r>
        <w:rPr>
          <w:color w:val="231F20"/>
        </w:rPr>
        <w:t>importante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mitología</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antiguos pobladores de México,</w:t>
      </w:r>
      <w:r>
        <w:rPr>
          <w:color w:val="231F20"/>
          <w:position w:val="8"/>
          <w:sz w:val="13"/>
        </w:rPr>
        <w:t>102 </w:t>
      </w:r>
      <w:r>
        <w:rPr>
          <w:color w:val="231F20"/>
        </w:rPr>
        <w:t>referente prehispánico que no es ajeno</w:t>
      </w:r>
      <w:r>
        <w:rPr>
          <w:color w:val="231F20"/>
          <w:spacing w:val="-29"/>
        </w:rPr>
        <w:t> </w:t>
      </w:r>
      <w:r>
        <w:rPr>
          <w:color w:val="231F20"/>
        </w:rPr>
        <w:t>a</w:t>
      </w:r>
    </w:p>
    <w:p>
      <w:pPr>
        <w:pStyle w:val="BodyText"/>
        <w:rPr>
          <w:sz w:val="24"/>
        </w:rPr>
      </w:pPr>
    </w:p>
    <w:p>
      <w:pPr>
        <w:spacing w:line="278" w:lineRule="auto" w:before="215"/>
        <w:ind w:left="1640" w:right="1700" w:firstLine="360"/>
        <w:jc w:val="both"/>
        <w:rPr>
          <w:sz w:val="18"/>
        </w:rPr>
      </w:pPr>
      <w:r>
        <w:rPr>
          <w:color w:val="231F20"/>
          <w:position w:val="6"/>
          <w:sz w:val="10"/>
        </w:rPr>
        <w:t>102</w:t>
      </w:r>
      <w:r>
        <w:rPr>
          <w:color w:val="231F20"/>
          <w:spacing w:val="-5"/>
          <w:position w:val="6"/>
          <w:sz w:val="10"/>
        </w:rPr>
        <w:t> </w:t>
      </w:r>
      <w:r>
        <w:rPr>
          <w:color w:val="231F20"/>
          <w:sz w:val="18"/>
        </w:rPr>
        <w:t>Las</w:t>
      </w:r>
      <w:r>
        <w:rPr>
          <w:color w:val="231F20"/>
          <w:spacing w:val="-25"/>
          <w:sz w:val="18"/>
        </w:rPr>
        <w:t> </w:t>
      </w:r>
      <w:r>
        <w:rPr>
          <w:color w:val="231F20"/>
          <w:sz w:val="18"/>
        </w:rPr>
        <w:t>primeras</w:t>
      </w:r>
      <w:r>
        <w:rPr>
          <w:color w:val="231F20"/>
          <w:spacing w:val="-25"/>
          <w:sz w:val="18"/>
        </w:rPr>
        <w:t> </w:t>
      </w:r>
      <w:r>
        <w:rPr>
          <w:color w:val="231F20"/>
          <w:sz w:val="18"/>
        </w:rPr>
        <w:t>alusiones</w:t>
      </w:r>
      <w:r>
        <w:rPr>
          <w:color w:val="231F20"/>
          <w:spacing w:val="-25"/>
          <w:sz w:val="18"/>
        </w:rPr>
        <w:t> </w:t>
      </w:r>
      <w:r>
        <w:rPr>
          <w:color w:val="231F20"/>
          <w:sz w:val="18"/>
        </w:rPr>
        <w:t>documentadas</w:t>
      </w:r>
      <w:r>
        <w:rPr>
          <w:color w:val="231F20"/>
          <w:spacing w:val="-25"/>
          <w:sz w:val="18"/>
        </w:rPr>
        <w:t> </w:t>
      </w:r>
      <w:r>
        <w:rPr>
          <w:color w:val="231F20"/>
          <w:sz w:val="18"/>
        </w:rPr>
        <w:t>sobre</w:t>
      </w:r>
      <w:r>
        <w:rPr>
          <w:color w:val="231F20"/>
          <w:spacing w:val="-25"/>
          <w:sz w:val="18"/>
        </w:rPr>
        <w:t> </w:t>
      </w:r>
      <w:r>
        <w:rPr>
          <w:color w:val="231F20"/>
          <w:sz w:val="18"/>
        </w:rPr>
        <w:t>el</w:t>
      </w:r>
      <w:r>
        <w:rPr>
          <w:color w:val="231F20"/>
          <w:spacing w:val="-25"/>
          <w:sz w:val="18"/>
        </w:rPr>
        <w:t> </w:t>
      </w:r>
      <w:r>
        <w:rPr>
          <w:color w:val="231F20"/>
          <w:sz w:val="18"/>
        </w:rPr>
        <w:t>ajolote</w:t>
      </w:r>
      <w:r>
        <w:rPr>
          <w:color w:val="231F20"/>
          <w:spacing w:val="-25"/>
          <w:sz w:val="18"/>
        </w:rPr>
        <w:t> </w:t>
      </w:r>
      <w:r>
        <w:rPr>
          <w:color w:val="231F20"/>
          <w:sz w:val="18"/>
        </w:rPr>
        <w:t>se</w:t>
      </w:r>
      <w:r>
        <w:rPr>
          <w:color w:val="231F20"/>
          <w:spacing w:val="-25"/>
          <w:sz w:val="18"/>
        </w:rPr>
        <w:t> </w:t>
      </w:r>
      <w:r>
        <w:rPr>
          <w:color w:val="231F20"/>
          <w:sz w:val="18"/>
        </w:rPr>
        <w:t>encuentran</w:t>
      </w:r>
      <w:r>
        <w:rPr>
          <w:color w:val="231F20"/>
          <w:spacing w:val="-25"/>
          <w:sz w:val="18"/>
        </w:rPr>
        <w:t> </w:t>
      </w:r>
      <w:r>
        <w:rPr>
          <w:color w:val="231F20"/>
          <w:sz w:val="18"/>
        </w:rPr>
        <w:t>en</w:t>
      </w:r>
      <w:r>
        <w:rPr>
          <w:color w:val="231F20"/>
          <w:spacing w:val="-25"/>
          <w:sz w:val="18"/>
        </w:rPr>
        <w:t> </w:t>
      </w:r>
      <w:r>
        <w:rPr>
          <w:color w:val="231F20"/>
          <w:sz w:val="18"/>
        </w:rPr>
        <w:t>algunos de</w:t>
      </w:r>
      <w:r>
        <w:rPr>
          <w:color w:val="231F20"/>
          <w:spacing w:val="-22"/>
          <w:sz w:val="18"/>
        </w:rPr>
        <w:t> </w:t>
      </w:r>
      <w:r>
        <w:rPr>
          <w:color w:val="231F20"/>
          <w:sz w:val="18"/>
        </w:rPr>
        <w:t>los</w:t>
      </w:r>
      <w:r>
        <w:rPr>
          <w:color w:val="231F20"/>
          <w:spacing w:val="-22"/>
          <w:sz w:val="18"/>
        </w:rPr>
        <w:t> </w:t>
      </w:r>
      <w:r>
        <w:rPr>
          <w:color w:val="231F20"/>
          <w:sz w:val="18"/>
        </w:rPr>
        <w:t>códices</w:t>
      </w:r>
      <w:r>
        <w:rPr>
          <w:color w:val="231F20"/>
          <w:spacing w:val="-22"/>
          <w:sz w:val="18"/>
        </w:rPr>
        <w:t> </w:t>
      </w:r>
      <w:r>
        <w:rPr>
          <w:color w:val="231F20"/>
          <w:sz w:val="18"/>
        </w:rPr>
        <w:t>de</w:t>
      </w:r>
      <w:r>
        <w:rPr>
          <w:color w:val="231F20"/>
          <w:spacing w:val="-22"/>
          <w:sz w:val="18"/>
        </w:rPr>
        <w:t> </w:t>
      </w:r>
      <w:r>
        <w:rPr>
          <w:color w:val="231F20"/>
          <w:sz w:val="18"/>
        </w:rPr>
        <w:t>tradición</w:t>
      </w:r>
      <w:r>
        <w:rPr>
          <w:color w:val="231F20"/>
          <w:spacing w:val="-22"/>
          <w:sz w:val="18"/>
        </w:rPr>
        <w:t> </w:t>
      </w:r>
      <w:r>
        <w:rPr>
          <w:color w:val="231F20"/>
          <w:sz w:val="18"/>
        </w:rPr>
        <w:t>prehispánica,</w:t>
      </w:r>
      <w:r>
        <w:rPr>
          <w:color w:val="231F20"/>
          <w:spacing w:val="-22"/>
          <w:sz w:val="18"/>
        </w:rPr>
        <w:t> </w:t>
      </w:r>
      <w:r>
        <w:rPr>
          <w:color w:val="231F20"/>
          <w:sz w:val="18"/>
        </w:rPr>
        <w:t>algunos</w:t>
      </w:r>
      <w:r>
        <w:rPr>
          <w:color w:val="231F20"/>
          <w:spacing w:val="-22"/>
          <w:sz w:val="18"/>
        </w:rPr>
        <w:t> </w:t>
      </w:r>
      <w:r>
        <w:rPr>
          <w:color w:val="231F20"/>
          <w:sz w:val="18"/>
        </w:rPr>
        <w:t>de</w:t>
      </w:r>
      <w:r>
        <w:rPr>
          <w:color w:val="231F20"/>
          <w:spacing w:val="-22"/>
          <w:sz w:val="18"/>
        </w:rPr>
        <w:t> </w:t>
      </w:r>
      <w:r>
        <w:rPr>
          <w:color w:val="231F20"/>
          <w:sz w:val="18"/>
        </w:rPr>
        <w:t>ellos</w:t>
      </w:r>
      <w:r>
        <w:rPr>
          <w:color w:val="231F20"/>
          <w:spacing w:val="-22"/>
          <w:sz w:val="18"/>
        </w:rPr>
        <w:t> </w:t>
      </w:r>
      <w:r>
        <w:rPr>
          <w:color w:val="231F20"/>
          <w:sz w:val="18"/>
        </w:rPr>
        <w:t>son</w:t>
      </w:r>
      <w:r>
        <w:rPr>
          <w:color w:val="231F20"/>
          <w:spacing w:val="-22"/>
          <w:sz w:val="18"/>
        </w:rPr>
        <w:t> </w:t>
      </w:r>
      <w:r>
        <w:rPr>
          <w:color w:val="231F20"/>
          <w:sz w:val="18"/>
        </w:rPr>
        <w:t>el</w:t>
      </w:r>
      <w:r>
        <w:rPr>
          <w:color w:val="231F20"/>
          <w:spacing w:val="-22"/>
          <w:sz w:val="18"/>
        </w:rPr>
        <w:t> </w:t>
      </w:r>
      <w:r>
        <w:rPr>
          <w:i/>
          <w:color w:val="231F20"/>
          <w:sz w:val="18"/>
        </w:rPr>
        <w:t>Borgia</w:t>
      </w:r>
      <w:r>
        <w:rPr>
          <w:i/>
          <w:color w:val="231F20"/>
          <w:spacing w:val="-22"/>
          <w:sz w:val="18"/>
        </w:rPr>
        <w:t> </w:t>
      </w:r>
      <w:r>
        <w:rPr>
          <w:color w:val="231F20"/>
          <w:sz w:val="18"/>
        </w:rPr>
        <w:t>y</w:t>
      </w:r>
      <w:r>
        <w:rPr>
          <w:color w:val="231F20"/>
          <w:spacing w:val="-22"/>
          <w:sz w:val="18"/>
        </w:rPr>
        <w:t> </w:t>
      </w:r>
      <w:r>
        <w:rPr>
          <w:color w:val="231F20"/>
          <w:sz w:val="18"/>
        </w:rPr>
        <w:t>el</w:t>
      </w:r>
      <w:r>
        <w:rPr>
          <w:color w:val="231F20"/>
          <w:spacing w:val="-22"/>
          <w:sz w:val="18"/>
        </w:rPr>
        <w:t> </w:t>
      </w:r>
      <w:r>
        <w:rPr>
          <w:i/>
          <w:color w:val="231F20"/>
          <w:sz w:val="18"/>
        </w:rPr>
        <w:t>Florentino</w:t>
      </w:r>
      <w:r>
        <w:rPr>
          <w:color w:val="231F20"/>
          <w:sz w:val="18"/>
        </w:rPr>
        <w:t>; en</w:t>
      </w:r>
      <w:r>
        <w:rPr>
          <w:color w:val="231F20"/>
          <w:spacing w:val="-5"/>
          <w:sz w:val="18"/>
        </w:rPr>
        <w:t> </w:t>
      </w:r>
      <w:r>
        <w:rPr>
          <w:color w:val="231F20"/>
          <w:sz w:val="18"/>
        </w:rPr>
        <w:t>este</w:t>
      </w:r>
      <w:r>
        <w:rPr>
          <w:color w:val="231F20"/>
          <w:spacing w:val="-5"/>
          <w:sz w:val="18"/>
        </w:rPr>
        <w:t> </w:t>
      </w:r>
      <w:r>
        <w:rPr>
          <w:color w:val="231F20"/>
          <w:sz w:val="18"/>
        </w:rPr>
        <w:t>último,</w:t>
      </w:r>
      <w:r>
        <w:rPr>
          <w:color w:val="231F20"/>
          <w:spacing w:val="-5"/>
          <w:sz w:val="18"/>
        </w:rPr>
        <w:t> </w:t>
      </w:r>
      <w:r>
        <w:rPr>
          <w:color w:val="231F20"/>
          <w:sz w:val="18"/>
        </w:rPr>
        <w:t>de</w:t>
      </w:r>
      <w:r>
        <w:rPr>
          <w:color w:val="231F20"/>
          <w:spacing w:val="-5"/>
          <w:sz w:val="18"/>
        </w:rPr>
        <w:t> </w:t>
      </w:r>
      <w:r>
        <w:rPr>
          <w:color w:val="231F20"/>
          <w:sz w:val="18"/>
        </w:rPr>
        <w:t>los</w:t>
      </w:r>
      <w:r>
        <w:rPr>
          <w:color w:val="231F20"/>
          <w:spacing w:val="-5"/>
          <w:sz w:val="18"/>
        </w:rPr>
        <w:t> </w:t>
      </w:r>
      <w:r>
        <w:rPr>
          <w:color w:val="231F20"/>
          <w:sz w:val="18"/>
        </w:rPr>
        <w:t>informantes</w:t>
      </w:r>
      <w:r>
        <w:rPr>
          <w:color w:val="231F20"/>
          <w:spacing w:val="-5"/>
          <w:sz w:val="18"/>
        </w:rPr>
        <w:t> </w:t>
      </w:r>
      <w:r>
        <w:rPr>
          <w:color w:val="231F20"/>
          <w:sz w:val="18"/>
        </w:rPr>
        <w:t>de</w:t>
      </w:r>
      <w:r>
        <w:rPr>
          <w:color w:val="231F20"/>
          <w:spacing w:val="-5"/>
          <w:sz w:val="18"/>
        </w:rPr>
        <w:t> </w:t>
      </w:r>
      <w:r>
        <w:rPr>
          <w:color w:val="231F20"/>
          <w:sz w:val="18"/>
        </w:rPr>
        <w:t>Bernardino</w:t>
      </w:r>
      <w:r>
        <w:rPr>
          <w:color w:val="231F20"/>
          <w:spacing w:val="-5"/>
          <w:sz w:val="18"/>
        </w:rPr>
        <w:t> </w:t>
      </w:r>
      <w:r>
        <w:rPr>
          <w:color w:val="231F20"/>
          <w:sz w:val="18"/>
        </w:rPr>
        <w:t>de</w:t>
      </w:r>
      <w:r>
        <w:rPr>
          <w:color w:val="231F20"/>
          <w:spacing w:val="-5"/>
          <w:sz w:val="18"/>
        </w:rPr>
        <w:t> </w:t>
      </w:r>
      <w:r>
        <w:rPr>
          <w:color w:val="231F20"/>
          <w:sz w:val="18"/>
        </w:rPr>
        <w:t>Sahagún,</w:t>
      </w:r>
      <w:r>
        <w:rPr>
          <w:color w:val="231F20"/>
          <w:spacing w:val="-5"/>
          <w:sz w:val="18"/>
        </w:rPr>
        <w:t> </w:t>
      </w:r>
      <w:r>
        <w:rPr>
          <w:color w:val="231F20"/>
          <w:sz w:val="18"/>
        </w:rPr>
        <w:t>se</w:t>
      </w:r>
      <w:r>
        <w:rPr>
          <w:color w:val="231F20"/>
          <w:spacing w:val="-5"/>
          <w:sz w:val="18"/>
        </w:rPr>
        <w:t> </w:t>
      </w:r>
      <w:r>
        <w:rPr>
          <w:color w:val="231F20"/>
          <w:sz w:val="18"/>
        </w:rPr>
        <w:t>elabora</w:t>
      </w:r>
      <w:r>
        <w:rPr>
          <w:color w:val="231F20"/>
          <w:spacing w:val="-5"/>
          <w:sz w:val="18"/>
        </w:rPr>
        <w:t> </w:t>
      </w:r>
      <w:r>
        <w:rPr>
          <w:color w:val="231F20"/>
          <w:sz w:val="18"/>
        </w:rPr>
        <w:t>una</w:t>
      </w:r>
      <w:r>
        <w:rPr>
          <w:color w:val="231F20"/>
          <w:spacing w:val="-5"/>
          <w:sz w:val="18"/>
        </w:rPr>
        <w:t> </w:t>
      </w:r>
      <w:r>
        <w:rPr>
          <w:color w:val="231F20"/>
          <w:sz w:val="18"/>
        </w:rPr>
        <w:t>somera descripción</w:t>
      </w:r>
      <w:r>
        <w:rPr>
          <w:color w:val="231F20"/>
          <w:spacing w:val="-5"/>
          <w:sz w:val="18"/>
        </w:rPr>
        <w:t> </w:t>
      </w:r>
      <w:r>
        <w:rPr>
          <w:color w:val="231F20"/>
          <w:sz w:val="18"/>
        </w:rPr>
        <w:t>del</w:t>
      </w:r>
      <w:r>
        <w:rPr>
          <w:color w:val="231F20"/>
          <w:spacing w:val="-5"/>
          <w:sz w:val="18"/>
        </w:rPr>
        <w:t> </w:t>
      </w:r>
      <w:r>
        <w:rPr>
          <w:color w:val="231F20"/>
          <w:sz w:val="18"/>
        </w:rPr>
        <w:t>animal.</w:t>
      </w:r>
      <w:r>
        <w:rPr>
          <w:color w:val="231F20"/>
          <w:spacing w:val="-5"/>
          <w:sz w:val="18"/>
        </w:rPr>
        <w:t> </w:t>
      </w:r>
      <w:r>
        <w:rPr>
          <w:color w:val="231F20"/>
          <w:spacing w:val="-4"/>
          <w:sz w:val="18"/>
        </w:rPr>
        <w:t>Por</w:t>
      </w:r>
      <w:r>
        <w:rPr>
          <w:color w:val="231F20"/>
          <w:spacing w:val="-5"/>
          <w:sz w:val="18"/>
        </w:rPr>
        <w:t> </w:t>
      </w:r>
      <w:r>
        <w:rPr>
          <w:color w:val="231F20"/>
          <w:sz w:val="18"/>
        </w:rPr>
        <w:t>su</w:t>
      </w:r>
      <w:r>
        <w:rPr>
          <w:color w:val="231F20"/>
          <w:spacing w:val="-5"/>
          <w:sz w:val="18"/>
        </w:rPr>
        <w:t> </w:t>
      </w:r>
      <w:r>
        <w:rPr>
          <w:color w:val="231F20"/>
          <w:sz w:val="18"/>
        </w:rPr>
        <w:t>parte,</w:t>
      </w:r>
      <w:r>
        <w:rPr>
          <w:color w:val="231F20"/>
          <w:spacing w:val="-5"/>
          <w:sz w:val="18"/>
        </w:rPr>
        <w:t> </w:t>
      </w:r>
      <w:r>
        <w:rPr>
          <w:color w:val="231F20"/>
          <w:sz w:val="18"/>
        </w:rPr>
        <w:t>el</w:t>
      </w:r>
      <w:r>
        <w:rPr>
          <w:color w:val="231F20"/>
          <w:spacing w:val="-5"/>
          <w:sz w:val="18"/>
        </w:rPr>
        <w:t> </w:t>
      </w:r>
      <w:r>
        <w:rPr>
          <w:color w:val="231F20"/>
          <w:sz w:val="18"/>
        </w:rPr>
        <w:t>códice</w:t>
      </w:r>
      <w:r>
        <w:rPr>
          <w:color w:val="231F20"/>
          <w:spacing w:val="-5"/>
          <w:sz w:val="18"/>
        </w:rPr>
        <w:t> </w:t>
      </w:r>
      <w:r>
        <w:rPr>
          <w:i/>
          <w:color w:val="231F20"/>
          <w:sz w:val="18"/>
        </w:rPr>
        <w:t>Borgia</w:t>
      </w:r>
      <w:r>
        <w:rPr>
          <w:i/>
          <w:color w:val="231F20"/>
          <w:spacing w:val="-5"/>
          <w:sz w:val="18"/>
        </w:rPr>
        <w:t> </w:t>
      </w:r>
      <w:r>
        <w:rPr>
          <w:color w:val="231F20"/>
          <w:sz w:val="18"/>
        </w:rPr>
        <w:t>muestra</w:t>
      </w:r>
      <w:r>
        <w:rPr>
          <w:color w:val="231F20"/>
          <w:spacing w:val="-5"/>
          <w:sz w:val="18"/>
        </w:rPr>
        <w:t> </w:t>
      </w:r>
      <w:r>
        <w:rPr>
          <w:color w:val="231F20"/>
          <w:sz w:val="18"/>
        </w:rPr>
        <w:t>la</w:t>
      </w:r>
      <w:r>
        <w:rPr>
          <w:color w:val="231F20"/>
          <w:spacing w:val="-5"/>
          <w:sz w:val="18"/>
        </w:rPr>
        <w:t> </w:t>
      </w:r>
      <w:r>
        <w:rPr>
          <w:color w:val="231F20"/>
          <w:sz w:val="18"/>
        </w:rPr>
        <w:t>representación</w:t>
      </w:r>
      <w:r>
        <w:rPr>
          <w:color w:val="231F20"/>
          <w:spacing w:val="-5"/>
          <w:sz w:val="18"/>
        </w:rPr>
        <w:t> </w:t>
      </w:r>
      <w:r>
        <w:rPr>
          <w:color w:val="231F20"/>
          <w:sz w:val="18"/>
        </w:rPr>
        <w:t>ico- nográfica</w:t>
      </w:r>
      <w:r>
        <w:rPr>
          <w:color w:val="231F20"/>
          <w:spacing w:val="-12"/>
          <w:sz w:val="18"/>
        </w:rPr>
        <w:t> </w:t>
      </w:r>
      <w:r>
        <w:rPr>
          <w:color w:val="231F20"/>
          <w:sz w:val="18"/>
        </w:rPr>
        <w:t>del</w:t>
      </w:r>
      <w:r>
        <w:rPr>
          <w:color w:val="231F20"/>
          <w:spacing w:val="-12"/>
          <w:sz w:val="18"/>
        </w:rPr>
        <w:t> </w:t>
      </w:r>
      <w:r>
        <w:rPr>
          <w:color w:val="231F20"/>
          <w:sz w:val="18"/>
        </w:rPr>
        <w:t>dios</w:t>
      </w:r>
      <w:r>
        <w:rPr>
          <w:color w:val="231F20"/>
          <w:spacing w:val="-12"/>
          <w:sz w:val="18"/>
        </w:rPr>
        <w:t> </w:t>
      </w:r>
      <w:r>
        <w:rPr>
          <w:color w:val="231F20"/>
          <w:sz w:val="18"/>
        </w:rPr>
        <w:t>Xólotl,</w:t>
      </w:r>
      <w:r>
        <w:rPr>
          <w:color w:val="231F20"/>
          <w:spacing w:val="-12"/>
          <w:sz w:val="18"/>
        </w:rPr>
        <w:t> </w:t>
      </w:r>
      <w:r>
        <w:rPr>
          <w:color w:val="231F20"/>
          <w:sz w:val="18"/>
        </w:rPr>
        <w:t>el</w:t>
      </w:r>
      <w:r>
        <w:rPr>
          <w:color w:val="231F20"/>
          <w:spacing w:val="-12"/>
          <w:sz w:val="18"/>
        </w:rPr>
        <w:t> </w:t>
      </w:r>
      <w:r>
        <w:rPr>
          <w:color w:val="231F20"/>
          <w:sz w:val="18"/>
        </w:rPr>
        <w:t>cual</w:t>
      </w:r>
      <w:r>
        <w:rPr>
          <w:color w:val="231F20"/>
          <w:spacing w:val="-12"/>
          <w:sz w:val="18"/>
        </w:rPr>
        <w:t> </w:t>
      </w:r>
      <w:r>
        <w:rPr>
          <w:color w:val="231F20"/>
          <w:sz w:val="18"/>
        </w:rPr>
        <w:t>se</w:t>
      </w:r>
      <w:r>
        <w:rPr>
          <w:color w:val="231F20"/>
          <w:spacing w:val="-12"/>
          <w:sz w:val="18"/>
        </w:rPr>
        <w:t> </w:t>
      </w:r>
      <w:r>
        <w:rPr>
          <w:color w:val="231F20"/>
          <w:sz w:val="18"/>
        </w:rPr>
        <w:t>asocia</w:t>
      </w:r>
      <w:r>
        <w:rPr>
          <w:color w:val="231F20"/>
          <w:spacing w:val="-12"/>
          <w:sz w:val="18"/>
        </w:rPr>
        <w:t> </w:t>
      </w:r>
      <w:r>
        <w:rPr>
          <w:color w:val="231F20"/>
          <w:sz w:val="18"/>
        </w:rPr>
        <w:t>con</w:t>
      </w:r>
      <w:r>
        <w:rPr>
          <w:color w:val="231F20"/>
          <w:spacing w:val="-12"/>
          <w:sz w:val="18"/>
        </w:rPr>
        <w:t> </w:t>
      </w:r>
      <w:r>
        <w:rPr>
          <w:color w:val="231F20"/>
          <w:sz w:val="18"/>
        </w:rPr>
        <w:t>el</w:t>
      </w:r>
      <w:r>
        <w:rPr>
          <w:color w:val="231F20"/>
          <w:spacing w:val="-12"/>
          <w:sz w:val="18"/>
        </w:rPr>
        <w:t> </w:t>
      </w:r>
      <w:r>
        <w:rPr>
          <w:color w:val="231F20"/>
          <w:sz w:val="18"/>
        </w:rPr>
        <w:t>ajolote</w:t>
      </w:r>
      <w:r>
        <w:rPr>
          <w:color w:val="231F20"/>
          <w:spacing w:val="-12"/>
          <w:sz w:val="18"/>
        </w:rPr>
        <w:t> </w:t>
      </w:r>
      <w:r>
        <w:rPr>
          <w:color w:val="231F20"/>
          <w:sz w:val="18"/>
        </w:rPr>
        <w:t>en</w:t>
      </w:r>
      <w:r>
        <w:rPr>
          <w:color w:val="231F20"/>
          <w:spacing w:val="-12"/>
          <w:sz w:val="18"/>
        </w:rPr>
        <w:t> </w:t>
      </w:r>
      <w:r>
        <w:rPr>
          <w:color w:val="231F20"/>
          <w:sz w:val="18"/>
        </w:rPr>
        <w:t>el</w:t>
      </w:r>
      <w:r>
        <w:rPr>
          <w:color w:val="231F20"/>
          <w:spacing w:val="-12"/>
          <w:sz w:val="18"/>
        </w:rPr>
        <w:t> </w:t>
      </w:r>
      <w:r>
        <w:rPr>
          <w:color w:val="231F20"/>
          <w:sz w:val="18"/>
        </w:rPr>
        <w:t>relato</w:t>
      </w:r>
      <w:r>
        <w:rPr>
          <w:color w:val="231F20"/>
          <w:spacing w:val="-12"/>
          <w:sz w:val="18"/>
        </w:rPr>
        <w:t> </w:t>
      </w:r>
      <w:r>
        <w:rPr>
          <w:color w:val="231F20"/>
          <w:sz w:val="18"/>
        </w:rPr>
        <w:t>cosmogónico</w:t>
      </w:r>
      <w:r>
        <w:rPr>
          <w:color w:val="231F20"/>
          <w:spacing w:val="-12"/>
          <w:sz w:val="18"/>
        </w:rPr>
        <w:t> </w:t>
      </w:r>
      <w:r>
        <w:rPr>
          <w:color w:val="231F20"/>
          <w:sz w:val="18"/>
        </w:rPr>
        <w:t>del Quinto</w:t>
      </w:r>
      <w:r>
        <w:rPr>
          <w:color w:val="231F20"/>
          <w:spacing w:val="-15"/>
          <w:sz w:val="18"/>
        </w:rPr>
        <w:t> </w:t>
      </w:r>
      <w:r>
        <w:rPr>
          <w:color w:val="231F20"/>
          <w:sz w:val="18"/>
        </w:rPr>
        <w:t>Sol</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mitología</w:t>
      </w:r>
      <w:r>
        <w:rPr>
          <w:color w:val="231F20"/>
          <w:spacing w:val="-15"/>
          <w:sz w:val="18"/>
        </w:rPr>
        <w:t> </w:t>
      </w:r>
      <w:r>
        <w:rPr>
          <w:color w:val="231F20"/>
          <w:sz w:val="18"/>
        </w:rPr>
        <w:t>nahua</w:t>
      </w:r>
      <w:r>
        <w:rPr>
          <w:color w:val="231F20"/>
          <w:spacing w:val="-15"/>
          <w:sz w:val="18"/>
        </w:rPr>
        <w:t> </w:t>
      </w:r>
      <w:r>
        <w:rPr>
          <w:color w:val="231F20"/>
          <w:sz w:val="18"/>
        </w:rPr>
        <w:t>y</w:t>
      </w:r>
      <w:r>
        <w:rPr>
          <w:color w:val="231F20"/>
          <w:spacing w:val="-15"/>
          <w:sz w:val="18"/>
        </w:rPr>
        <w:t> </w:t>
      </w:r>
      <w:r>
        <w:rPr>
          <w:color w:val="231F20"/>
          <w:sz w:val="18"/>
        </w:rPr>
        <w:t>que</w:t>
      </w:r>
      <w:r>
        <w:rPr>
          <w:color w:val="231F20"/>
          <w:spacing w:val="-15"/>
          <w:sz w:val="18"/>
        </w:rPr>
        <w:t> </w:t>
      </w:r>
      <w:r>
        <w:rPr>
          <w:color w:val="231F20"/>
          <w:sz w:val="18"/>
        </w:rPr>
        <w:t>también</w:t>
      </w:r>
      <w:r>
        <w:rPr>
          <w:color w:val="231F20"/>
          <w:spacing w:val="-15"/>
          <w:sz w:val="18"/>
        </w:rPr>
        <w:t> </w:t>
      </w:r>
      <w:r>
        <w:rPr>
          <w:color w:val="231F20"/>
          <w:sz w:val="18"/>
        </w:rPr>
        <w:t>consigna</w:t>
      </w:r>
      <w:r>
        <w:rPr>
          <w:color w:val="231F20"/>
          <w:spacing w:val="-15"/>
          <w:sz w:val="18"/>
        </w:rPr>
        <w:t> </w:t>
      </w:r>
      <w:r>
        <w:rPr>
          <w:color w:val="231F20"/>
          <w:sz w:val="18"/>
        </w:rPr>
        <w:t>Sahagún.</w:t>
      </w:r>
      <w:r>
        <w:rPr>
          <w:color w:val="231F20"/>
          <w:spacing w:val="-15"/>
          <w:sz w:val="18"/>
        </w:rPr>
        <w:t> </w:t>
      </w:r>
      <w:r>
        <w:rPr>
          <w:color w:val="231F20"/>
          <w:sz w:val="18"/>
        </w:rPr>
        <w:t>De</w:t>
      </w:r>
      <w:r>
        <w:rPr>
          <w:color w:val="231F20"/>
          <w:spacing w:val="-15"/>
          <w:sz w:val="18"/>
        </w:rPr>
        <w:t> </w:t>
      </w:r>
      <w:r>
        <w:rPr>
          <w:color w:val="231F20"/>
          <w:sz w:val="18"/>
        </w:rPr>
        <w:t>acuerdo</w:t>
      </w:r>
      <w:r>
        <w:rPr>
          <w:color w:val="231F20"/>
          <w:spacing w:val="-15"/>
          <w:sz w:val="18"/>
        </w:rPr>
        <w:t> </w:t>
      </w:r>
      <w:r>
        <w:rPr>
          <w:color w:val="231F20"/>
          <w:sz w:val="18"/>
        </w:rPr>
        <w:t>con</w:t>
      </w:r>
      <w:r>
        <w:rPr>
          <w:color w:val="231F20"/>
          <w:spacing w:val="-15"/>
          <w:sz w:val="18"/>
        </w:rPr>
        <w:t> </w:t>
      </w:r>
      <w:r>
        <w:rPr>
          <w:color w:val="231F20"/>
          <w:sz w:val="18"/>
        </w:rPr>
        <w:t>la </w:t>
      </w:r>
      <w:r>
        <w:rPr>
          <w:color w:val="231F20"/>
          <w:w w:val="95"/>
          <w:sz w:val="18"/>
        </w:rPr>
        <w:t>versión</w:t>
      </w:r>
      <w:r>
        <w:rPr>
          <w:color w:val="231F20"/>
          <w:spacing w:val="-14"/>
          <w:w w:val="95"/>
          <w:sz w:val="18"/>
        </w:rPr>
        <w:t> </w:t>
      </w:r>
      <w:r>
        <w:rPr>
          <w:color w:val="231F20"/>
          <w:w w:val="95"/>
          <w:sz w:val="18"/>
        </w:rPr>
        <w:t>registrada</w:t>
      </w:r>
      <w:r>
        <w:rPr>
          <w:color w:val="231F20"/>
          <w:spacing w:val="-14"/>
          <w:w w:val="95"/>
          <w:sz w:val="18"/>
        </w:rPr>
        <w:t> </w:t>
      </w:r>
      <w:r>
        <w:rPr>
          <w:color w:val="231F20"/>
          <w:w w:val="95"/>
          <w:sz w:val="18"/>
        </w:rPr>
        <w:t>por</w:t>
      </w:r>
      <w:r>
        <w:rPr>
          <w:color w:val="231F20"/>
          <w:spacing w:val="-14"/>
          <w:w w:val="95"/>
          <w:sz w:val="18"/>
        </w:rPr>
        <w:t> </w:t>
      </w:r>
      <w:r>
        <w:rPr>
          <w:color w:val="231F20"/>
          <w:w w:val="95"/>
          <w:sz w:val="18"/>
        </w:rPr>
        <w:t>el</w:t>
      </w:r>
      <w:r>
        <w:rPr>
          <w:color w:val="231F20"/>
          <w:spacing w:val="-14"/>
          <w:w w:val="95"/>
          <w:sz w:val="18"/>
        </w:rPr>
        <w:t> </w:t>
      </w:r>
      <w:r>
        <w:rPr>
          <w:color w:val="231F20"/>
          <w:w w:val="95"/>
          <w:sz w:val="18"/>
        </w:rPr>
        <w:t>fraile</w:t>
      </w:r>
      <w:r>
        <w:rPr>
          <w:color w:val="231F20"/>
          <w:spacing w:val="-14"/>
          <w:w w:val="95"/>
          <w:sz w:val="18"/>
        </w:rPr>
        <w:t> </w:t>
      </w:r>
      <w:r>
        <w:rPr>
          <w:color w:val="231F20"/>
          <w:w w:val="95"/>
          <w:sz w:val="18"/>
        </w:rPr>
        <w:t>franciscano</w:t>
      </w:r>
      <w:r>
        <w:rPr>
          <w:color w:val="231F20"/>
          <w:spacing w:val="-14"/>
          <w:w w:val="95"/>
          <w:sz w:val="18"/>
        </w:rPr>
        <w:t> </w:t>
      </w:r>
      <w:r>
        <w:rPr>
          <w:color w:val="231F20"/>
          <w:w w:val="95"/>
          <w:sz w:val="18"/>
        </w:rPr>
        <w:t>en</w:t>
      </w:r>
      <w:r>
        <w:rPr>
          <w:color w:val="231F20"/>
          <w:spacing w:val="-14"/>
          <w:w w:val="95"/>
          <w:sz w:val="18"/>
        </w:rPr>
        <w:t> </w:t>
      </w:r>
      <w:r>
        <w:rPr>
          <w:color w:val="231F20"/>
          <w:w w:val="95"/>
          <w:sz w:val="18"/>
        </w:rPr>
        <w:t>su</w:t>
      </w:r>
      <w:r>
        <w:rPr>
          <w:color w:val="231F20"/>
          <w:spacing w:val="-14"/>
          <w:w w:val="95"/>
          <w:sz w:val="18"/>
        </w:rPr>
        <w:t> </w:t>
      </w:r>
      <w:r>
        <w:rPr>
          <w:i/>
          <w:color w:val="231F20"/>
          <w:w w:val="95"/>
          <w:sz w:val="18"/>
        </w:rPr>
        <w:t>Historia</w:t>
      </w:r>
      <w:r>
        <w:rPr>
          <w:i/>
          <w:color w:val="231F20"/>
          <w:spacing w:val="-14"/>
          <w:w w:val="95"/>
          <w:sz w:val="18"/>
        </w:rPr>
        <w:t> </w:t>
      </w:r>
      <w:r>
        <w:rPr>
          <w:i/>
          <w:color w:val="231F20"/>
          <w:w w:val="95"/>
          <w:sz w:val="18"/>
        </w:rPr>
        <w:t>general</w:t>
      </w:r>
      <w:r>
        <w:rPr>
          <w:i/>
          <w:color w:val="231F20"/>
          <w:spacing w:val="-14"/>
          <w:w w:val="95"/>
          <w:sz w:val="18"/>
        </w:rPr>
        <w:t> </w:t>
      </w:r>
      <w:r>
        <w:rPr>
          <w:i/>
          <w:color w:val="231F20"/>
          <w:w w:val="95"/>
          <w:sz w:val="18"/>
        </w:rPr>
        <w:t>de</w:t>
      </w:r>
      <w:r>
        <w:rPr>
          <w:i/>
          <w:color w:val="231F20"/>
          <w:spacing w:val="-14"/>
          <w:w w:val="95"/>
          <w:sz w:val="18"/>
        </w:rPr>
        <w:t> </w:t>
      </w:r>
      <w:r>
        <w:rPr>
          <w:i/>
          <w:color w:val="231F20"/>
          <w:w w:val="95"/>
          <w:sz w:val="18"/>
        </w:rPr>
        <w:t>las</w:t>
      </w:r>
      <w:r>
        <w:rPr>
          <w:i/>
          <w:color w:val="231F20"/>
          <w:spacing w:val="-14"/>
          <w:w w:val="95"/>
          <w:sz w:val="18"/>
        </w:rPr>
        <w:t> </w:t>
      </w:r>
      <w:r>
        <w:rPr>
          <w:i/>
          <w:color w:val="231F20"/>
          <w:w w:val="95"/>
          <w:sz w:val="18"/>
        </w:rPr>
        <w:t>cosas</w:t>
      </w:r>
      <w:r>
        <w:rPr>
          <w:i/>
          <w:color w:val="231F20"/>
          <w:spacing w:val="-14"/>
          <w:w w:val="95"/>
          <w:sz w:val="18"/>
        </w:rPr>
        <w:t> </w:t>
      </w:r>
      <w:r>
        <w:rPr>
          <w:i/>
          <w:color w:val="231F20"/>
          <w:w w:val="95"/>
          <w:sz w:val="18"/>
        </w:rPr>
        <w:t>de</w:t>
      </w:r>
      <w:r>
        <w:rPr>
          <w:i/>
          <w:color w:val="231F20"/>
          <w:spacing w:val="-14"/>
          <w:w w:val="95"/>
          <w:sz w:val="18"/>
        </w:rPr>
        <w:t> </w:t>
      </w:r>
      <w:r>
        <w:rPr>
          <w:i/>
          <w:color w:val="231F20"/>
          <w:w w:val="95"/>
          <w:sz w:val="18"/>
        </w:rPr>
        <w:t>la</w:t>
      </w:r>
      <w:r>
        <w:rPr>
          <w:i/>
          <w:color w:val="231F20"/>
          <w:spacing w:val="-14"/>
          <w:w w:val="95"/>
          <w:sz w:val="18"/>
        </w:rPr>
        <w:t> </w:t>
      </w:r>
      <w:r>
        <w:rPr>
          <w:i/>
          <w:color w:val="231F20"/>
          <w:w w:val="95"/>
          <w:sz w:val="18"/>
        </w:rPr>
        <w:t>Nueva </w:t>
      </w:r>
      <w:r>
        <w:rPr>
          <w:i/>
          <w:color w:val="231F20"/>
          <w:sz w:val="18"/>
        </w:rPr>
        <w:t>España</w:t>
      </w:r>
      <w:r>
        <w:rPr>
          <w:color w:val="231F20"/>
          <w:sz w:val="18"/>
        </w:rPr>
        <w:t>,</w:t>
      </w:r>
      <w:r>
        <w:rPr>
          <w:color w:val="231F20"/>
          <w:spacing w:val="-31"/>
          <w:sz w:val="18"/>
        </w:rPr>
        <w:t> </w:t>
      </w:r>
      <w:r>
        <w:rPr>
          <w:color w:val="231F20"/>
          <w:sz w:val="18"/>
        </w:rPr>
        <w:t>después</w:t>
      </w:r>
      <w:r>
        <w:rPr>
          <w:color w:val="231F20"/>
          <w:spacing w:val="-31"/>
          <w:sz w:val="18"/>
        </w:rPr>
        <w:t> </w:t>
      </w:r>
      <w:r>
        <w:rPr>
          <w:color w:val="231F20"/>
          <w:sz w:val="18"/>
        </w:rPr>
        <w:t>del</w:t>
      </w:r>
      <w:r>
        <w:rPr>
          <w:color w:val="231F20"/>
          <w:spacing w:val="-31"/>
          <w:sz w:val="18"/>
        </w:rPr>
        <w:t> </w:t>
      </w:r>
      <w:r>
        <w:rPr>
          <w:color w:val="231F20"/>
          <w:sz w:val="18"/>
        </w:rPr>
        <w:t>sacrificio</w:t>
      </w:r>
      <w:r>
        <w:rPr>
          <w:color w:val="231F20"/>
          <w:spacing w:val="-31"/>
          <w:sz w:val="18"/>
        </w:rPr>
        <w:t> </w:t>
      </w:r>
      <w:r>
        <w:rPr>
          <w:color w:val="231F20"/>
          <w:sz w:val="18"/>
        </w:rPr>
        <w:t>de</w:t>
      </w:r>
      <w:r>
        <w:rPr>
          <w:color w:val="231F20"/>
          <w:spacing w:val="-31"/>
          <w:sz w:val="18"/>
        </w:rPr>
        <w:t> </w:t>
      </w:r>
      <w:r>
        <w:rPr>
          <w:color w:val="231F20"/>
          <w:sz w:val="18"/>
        </w:rPr>
        <w:t>Nanahuatzin</w:t>
      </w:r>
      <w:r>
        <w:rPr>
          <w:color w:val="231F20"/>
          <w:spacing w:val="-31"/>
          <w:sz w:val="18"/>
        </w:rPr>
        <w:t> </w:t>
      </w:r>
      <w:r>
        <w:rPr>
          <w:color w:val="231F20"/>
          <w:sz w:val="18"/>
        </w:rPr>
        <w:t>y</w:t>
      </w:r>
      <w:r>
        <w:rPr>
          <w:color w:val="231F20"/>
          <w:spacing w:val="-34"/>
          <w:sz w:val="18"/>
        </w:rPr>
        <w:t> </w:t>
      </w:r>
      <w:r>
        <w:rPr>
          <w:color w:val="231F20"/>
          <w:sz w:val="18"/>
        </w:rPr>
        <w:t>Tecuciztécatl,</w:t>
      </w:r>
      <w:r>
        <w:rPr>
          <w:color w:val="231F20"/>
          <w:spacing w:val="-31"/>
          <w:sz w:val="18"/>
        </w:rPr>
        <w:t> </w:t>
      </w:r>
      <w:r>
        <w:rPr>
          <w:color w:val="231F20"/>
          <w:sz w:val="18"/>
        </w:rPr>
        <w:t>del</w:t>
      </w:r>
      <w:r>
        <w:rPr>
          <w:color w:val="231F20"/>
          <w:spacing w:val="-31"/>
          <w:sz w:val="18"/>
        </w:rPr>
        <w:t> </w:t>
      </w:r>
      <w:r>
        <w:rPr>
          <w:color w:val="231F20"/>
          <w:sz w:val="18"/>
        </w:rPr>
        <w:t>cual</w:t>
      </w:r>
      <w:r>
        <w:rPr>
          <w:color w:val="231F20"/>
          <w:spacing w:val="-31"/>
          <w:sz w:val="18"/>
        </w:rPr>
        <w:t> </w:t>
      </w:r>
      <w:r>
        <w:rPr>
          <w:color w:val="231F20"/>
          <w:sz w:val="18"/>
        </w:rPr>
        <w:t>surgen</w:t>
      </w:r>
      <w:r>
        <w:rPr>
          <w:color w:val="231F20"/>
          <w:spacing w:val="-31"/>
          <w:sz w:val="18"/>
        </w:rPr>
        <w:t> </w:t>
      </w:r>
      <w:r>
        <w:rPr>
          <w:color w:val="231F20"/>
          <w:sz w:val="18"/>
        </w:rPr>
        <w:t>el</w:t>
      </w:r>
      <w:r>
        <w:rPr>
          <w:color w:val="231F20"/>
          <w:spacing w:val="-31"/>
          <w:sz w:val="18"/>
        </w:rPr>
        <w:t> </w:t>
      </w:r>
      <w:r>
        <w:rPr>
          <w:color w:val="231F20"/>
          <w:sz w:val="18"/>
        </w:rPr>
        <w:t>Sol</w:t>
      </w:r>
      <w:r>
        <w:rPr>
          <w:color w:val="231F20"/>
          <w:spacing w:val="-31"/>
          <w:sz w:val="18"/>
        </w:rPr>
        <w:t> </w:t>
      </w:r>
      <w:r>
        <w:rPr>
          <w:color w:val="231F20"/>
          <w:sz w:val="18"/>
        </w:rPr>
        <w:t>y</w:t>
      </w:r>
      <w:r>
        <w:rPr>
          <w:color w:val="231F20"/>
          <w:spacing w:val="-31"/>
          <w:sz w:val="18"/>
        </w:rPr>
        <w:t> </w:t>
      </w:r>
      <w:r>
        <w:rPr>
          <w:color w:val="231F20"/>
          <w:sz w:val="18"/>
        </w:rPr>
        <w:t>la Luna,</w:t>
      </w:r>
      <w:r>
        <w:rPr>
          <w:color w:val="231F20"/>
          <w:spacing w:val="-17"/>
          <w:sz w:val="18"/>
        </w:rPr>
        <w:t> </w:t>
      </w:r>
      <w:r>
        <w:rPr>
          <w:color w:val="231F20"/>
          <w:sz w:val="18"/>
        </w:rPr>
        <w:t>éstos</w:t>
      </w:r>
      <w:r>
        <w:rPr>
          <w:color w:val="231F20"/>
          <w:spacing w:val="-17"/>
          <w:sz w:val="18"/>
        </w:rPr>
        <w:t> </w:t>
      </w:r>
      <w:r>
        <w:rPr>
          <w:color w:val="231F20"/>
          <w:sz w:val="18"/>
        </w:rPr>
        <w:t>quedan</w:t>
      </w:r>
      <w:r>
        <w:rPr>
          <w:color w:val="231F20"/>
          <w:spacing w:val="-17"/>
          <w:sz w:val="18"/>
        </w:rPr>
        <w:t> </w:t>
      </w:r>
      <w:r>
        <w:rPr>
          <w:color w:val="231F20"/>
          <w:sz w:val="18"/>
        </w:rPr>
        <w:t>estáticos</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cielo.</w:t>
      </w:r>
      <w:r>
        <w:rPr>
          <w:color w:val="231F20"/>
          <w:spacing w:val="-17"/>
          <w:sz w:val="18"/>
        </w:rPr>
        <w:t> </w:t>
      </w:r>
      <w:r>
        <w:rPr>
          <w:color w:val="231F20"/>
          <w:sz w:val="18"/>
        </w:rPr>
        <w:t>Para</w:t>
      </w:r>
      <w:r>
        <w:rPr>
          <w:color w:val="231F20"/>
          <w:spacing w:val="-17"/>
          <w:sz w:val="18"/>
        </w:rPr>
        <w:t> </w:t>
      </w:r>
      <w:r>
        <w:rPr>
          <w:color w:val="231F20"/>
          <w:sz w:val="18"/>
        </w:rPr>
        <w:t>otorgar</w:t>
      </w:r>
      <w:r>
        <w:rPr>
          <w:color w:val="231F20"/>
          <w:spacing w:val="-17"/>
          <w:sz w:val="18"/>
        </w:rPr>
        <w:t> </w:t>
      </w:r>
      <w:r>
        <w:rPr>
          <w:color w:val="231F20"/>
          <w:sz w:val="18"/>
        </w:rPr>
        <w:t>movimiento</w:t>
      </w:r>
      <w:r>
        <w:rPr>
          <w:color w:val="231F20"/>
          <w:spacing w:val="-17"/>
          <w:sz w:val="18"/>
        </w:rPr>
        <w:t> </w:t>
      </w:r>
      <w:r>
        <w:rPr>
          <w:color w:val="231F20"/>
          <w:sz w:val="18"/>
        </w:rPr>
        <w:t>al</w:t>
      </w:r>
      <w:r>
        <w:rPr>
          <w:color w:val="231F20"/>
          <w:spacing w:val="-17"/>
          <w:sz w:val="18"/>
        </w:rPr>
        <w:t> </w:t>
      </w:r>
      <w:r>
        <w:rPr>
          <w:color w:val="231F20"/>
          <w:sz w:val="18"/>
        </w:rPr>
        <w:t>sol,</w:t>
      </w:r>
      <w:r>
        <w:rPr>
          <w:color w:val="231F20"/>
          <w:spacing w:val="-17"/>
          <w:sz w:val="18"/>
        </w:rPr>
        <w:t> </w:t>
      </w:r>
      <w:r>
        <w:rPr>
          <w:color w:val="231F20"/>
          <w:sz w:val="18"/>
        </w:rPr>
        <w:t>los</w:t>
      </w:r>
      <w:r>
        <w:rPr>
          <w:color w:val="231F20"/>
          <w:spacing w:val="-17"/>
          <w:sz w:val="18"/>
        </w:rPr>
        <w:t> </w:t>
      </w:r>
      <w:r>
        <w:rPr>
          <w:color w:val="231F20"/>
          <w:sz w:val="18"/>
        </w:rPr>
        <w:t>dioses</w:t>
      </w:r>
      <w:r>
        <w:rPr>
          <w:color w:val="231F20"/>
          <w:spacing w:val="-17"/>
          <w:sz w:val="18"/>
        </w:rPr>
        <w:t> </w:t>
      </w:r>
      <w:r>
        <w:rPr>
          <w:color w:val="231F20"/>
          <w:sz w:val="18"/>
        </w:rPr>
        <w:t>de- ciden</w:t>
      </w:r>
      <w:r>
        <w:rPr>
          <w:color w:val="231F20"/>
          <w:spacing w:val="-20"/>
          <w:sz w:val="18"/>
        </w:rPr>
        <w:t> </w:t>
      </w:r>
      <w:r>
        <w:rPr>
          <w:color w:val="231F20"/>
          <w:sz w:val="18"/>
        </w:rPr>
        <w:t>ofrendar</w:t>
      </w:r>
      <w:r>
        <w:rPr>
          <w:color w:val="231F20"/>
          <w:spacing w:val="-20"/>
          <w:sz w:val="18"/>
        </w:rPr>
        <w:t> </w:t>
      </w:r>
      <w:r>
        <w:rPr>
          <w:color w:val="231F20"/>
          <w:sz w:val="18"/>
        </w:rPr>
        <w:t>su</w:t>
      </w:r>
      <w:r>
        <w:rPr>
          <w:color w:val="231F20"/>
          <w:spacing w:val="-20"/>
          <w:sz w:val="18"/>
        </w:rPr>
        <w:t> </w:t>
      </w:r>
      <w:r>
        <w:rPr>
          <w:color w:val="231F20"/>
          <w:sz w:val="18"/>
        </w:rPr>
        <w:t>propia</w:t>
      </w:r>
      <w:r>
        <w:rPr>
          <w:color w:val="231F20"/>
          <w:spacing w:val="-20"/>
          <w:sz w:val="18"/>
        </w:rPr>
        <w:t> </w:t>
      </w:r>
      <w:r>
        <w:rPr>
          <w:color w:val="231F20"/>
          <w:sz w:val="18"/>
        </w:rPr>
        <w:t>vida,</w:t>
      </w:r>
      <w:r>
        <w:rPr>
          <w:color w:val="231F20"/>
          <w:spacing w:val="-20"/>
          <w:sz w:val="18"/>
        </w:rPr>
        <w:t> </w:t>
      </w:r>
      <w:r>
        <w:rPr>
          <w:color w:val="231F20"/>
          <w:sz w:val="18"/>
        </w:rPr>
        <w:t>sin</w:t>
      </w:r>
      <w:r>
        <w:rPr>
          <w:color w:val="231F20"/>
          <w:spacing w:val="-20"/>
          <w:sz w:val="18"/>
        </w:rPr>
        <w:t> </w:t>
      </w:r>
      <w:r>
        <w:rPr>
          <w:color w:val="231F20"/>
          <w:sz w:val="18"/>
        </w:rPr>
        <w:t>embargo</w:t>
      </w:r>
      <w:r>
        <w:rPr>
          <w:color w:val="231F20"/>
          <w:spacing w:val="-20"/>
          <w:sz w:val="18"/>
        </w:rPr>
        <w:t> </w:t>
      </w:r>
      <w:r>
        <w:rPr>
          <w:color w:val="231F20"/>
          <w:sz w:val="18"/>
        </w:rPr>
        <w:t>de</w:t>
      </w:r>
      <w:r>
        <w:rPr>
          <w:color w:val="231F20"/>
          <w:spacing w:val="-20"/>
          <w:sz w:val="18"/>
        </w:rPr>
        <w:t> </w:t>
      </w:r>
      <w:r>
        <w:rPr>
          <w:color w:val="231F20"/>
          <w:sz w:val="18"/>
        </w:rPr>
        <w:t>entre</w:t>
      </w:r>
      <w:r>
        <w:rPr>
          <w:color w:val="231F20"/>
          <w:spacing w:val="-20"/>
          <w:sz w:val="18"/>
        </w:rPr>
        <w:t> </w:t>
      </w:r>
      <w:r>
        <w:rPr>
          <w:color w:val="231F20"/>
          <w:sz w:val="18"/>
        </w:rPr>
        <w:t>todos</w:t>
      </w:r>
      <w:r>
        <w:rPr>
          <w:color w:val="231F20"/>
          <w:spacing w:val="-20"/>
          <w:sz w:val="18"/>
        </w:rPr>
        <w:t> </w:t>
      </w:r>
      <w:r>
        <w:rPr>
          <w:color w:val="231F20"/>
          <w:sz w:val="18"/>
        </w:rPr>
        <w:t>ellos</w:t>
      </w:r>
      <w:r>
        <w:rPr>
          <w:color w:val="231F20"/>
          <w:spacing w:val="-20"/>
          <w:sz w:val="18"/>
        </w:rPr>
        <w:t> </w:t>
      </w:r>
      <w:r>
        <w:rPr>
          <w:color w:val="231F20"/>
          <w:sz w:val="18"/>
        </w:rPr>
        <w:t>el</w:t>
      </w:r>
      <w:r>
        <w:rPr>
          <w:color w:val="231F20"/>
          <w:spacing w:val="-20"/>
          <w:sz w:val="18"/>
        </w:rPr>
        <w:t> </w:t>
      </w:r>
      <w:r>
        <w:rPr>
          <w:color w:val="231F20"/>
          <w:sz w:val="18"/>
        </w:rPr>
        <w:t>dios</w:t>
      </w:r>
      <w:r>
        <w:rPr>
          <w:color w:val="231F20"/>
          <w:spacing w:val="-20"/>
          <w:sz w:val="18"/>
        </w:rPr>
        <w:t> </w:t>
      </w:r>
      <w:r>
        <w:rPr>
          <w:color w:val="231F20"/>
          <w:sz w:val="18"/>
        </w:rPr>
        <w:t>Xólotl,</w:t>
      </w:r>
      <w:r>
        <w:rPr>
          <w:color w:val="231F20"/>
          <w:spacing w:val="-20"/>
          <w:sz w:val="18"/>
        </w:rPr>
        <w:t> </w:t>
      </w:r>
      <w:r>
        <w:rPr>
          <w:color w:val="231F20"/>
          <w:sz w:val="18"/>
        </w:rPr>
        <w:t>hermano gemelo</w:t>
      </w:r>
      <w:r>
        <w:rPr>
          <w:color w:val="231F20"/>
          <w:spacing w:val="-23"/>
          <w:sz w:val="18"/>
        </w:rPr>
        <w:t> </w:t>
      </w:r>
      <w:r>
        <w:rPr>
          <w:color w:val="231F20"/>
          <w:sz w:val="18"/>
        </w:rPr>
        <w:t>de</w:t>
      </w:r>
      <w:r>
        <w:rPr>
          <w:color w:val="231F20"/>
          <w:spacing w:val="-23"/>
          <w:sz w:val="18"/>
        </w:rPr>
        <w:t> </w:t>
      </w:r>
      <w:r>
        <w:rPr>
          <w:color w:val="231F20"/>
          <w:sz w:val="18"/>
        </w:rPr>
        <w:t>Quetzalcóatl,</w:t>
      </w:r>
      <w:r>
        <w:rPr>
          <w:color w:val="231F20"/>
          <w:spacing w:val="-23"/>
          <w:sz w:val="18"/>
        </w:rPr>
        <w:t> </w:t>
      </w:r>
      <w:r>
        <w:rPr>
          <w:color w:val="231F20"/>
          <w:sz w:val="18"/>
        </w:rPr>
        <w:t>se</w:t>
      </w:r>
      <w:r>
        <w:rPr>
          <w:color w:val="231F20"/>
          <w:spacing w:val="-23"/>
          <w:sz w:val="18"/>
        </w:rPr>
        <w:t> </w:t>
      </w:r>
      <w:r>
        <w:rPr>
          <w:color w:val="231F20"/>
          <w:sz w:val="18"/>
        </w:rPr>
        <w:t>rehúsa</w:t>
      </w:r>
      <w:r>
        <w:rPr>
          <w:color w:val="231F20"/>
          <w:spacing w:val="-23"/>
          <w:sz w:val="18"/>
        </w:rPr>
        <w:t> </w:t>
      </w:r>
      <w:r>
        <w:rPr>
          <w:color w:val="231F20"/>
          <w:sz w:val="18"/>
        </w:rPr>
        <w:t>al</w:t>
      </w:r>
      <w:r>
        <w:rPr>
          <w:color w:val="231F20"/>
          <w:spacing w:val="-23"/>
          <w:sz w:val="18"/>
        </w:rPr>
        <w:t> </w:t>
      </w:r>
      <w:r>
        <w:rPr>
          <w:color w:val="231F20"/>
          <w:sz w:val="18"/>
        </w:rPr>
        <w:t>sacrificio</w:t>
      </w:r>
      <w:r>
        <w:rPr>
          <w:color w:val="231F20"/>
          <w:spacing w:val="-23"/>
          <w:sz w:val="18"/>
        </w:rPr>
        <w:t> </w:t>
      </w:r>
      <w:r>
        <w:rPr>
          <w:color w:val="231F20"/>
          <w:sz w:val="18"/>
        </w:rPr>
        <w:t>y</w:t>
      </w:r>
      <w:r>
        <w:rPr>
          <w:color w:val="231F20"/>
          <w:spacing w:val="-23"/>
          <w:sz w:val="18"/>
        </w:rPr>
        <w:t> </w:t>
      </w:r>
      <w:r>
        <w:rPr>
          <w:color w:val="231F20"/>
          <w:sz w:val="18"/>
        </w:rPr>
        <w:t>huye</w:t>
      </w:r>
      <w:r>
        <w:rPr>
          <w:color w:val="231F20"/>
          <w:spacing w:val="-23"/>
          <w:sz w:val="18"/>
        </w:rPr>
        <w:t> </w:t>
      </w:r>
      <w:r>
        <w:rPr>
          <w:color w:val="231F20"/>
          <w:sz w:val="18"/>
        </w:rPr>
        <w:t>para</w:t>
      </w:r>
      <w:r>
        <w:rPr>
          <w:color w:val="231F20"/>
          <w:spacing w:val="-23"/>
          <w:sz w:val="18"/>
        </w:rPr>
        <w:t> </w:t>
      </w:r>
      <w:r>
        <w:rPr>
          <w:color w:val="231F20"/>
          <w:sz w:val="18"/>
        </w:rPr>
        <w:t>escapar</w:t>
      </w:r>
      <w:r>
        <w:rPr>
          <w:color w:val="231F20"/>
          <w:spacing w:val="-23"/>
          <w:sz w:val="18"/>
        </w:rPr>
        <w:t> </w:t>
      </w:r>
      <w:r>
        <w:rPr>
          <w:color w:val="231F20"/>
          <w:sz w:val="18"/>
        </w:rPr>
        <w:t>transformándose</w:t>
      </w:r>
      <w:r>
        <w:rPr>
          <w:color w:val="231F20"/>
          <w:spacing w:val="-23"/>
          <w:sz w:val="18"/>
        </w:rPr>
        <w:t> </w:t>
      </w:r>
      <w:r>
        <w:rPr>
          <w:color w:val="231F20"/>
          <w:sz w:val="18"/>
        </w:rPr>
        <w:t>en maíz,</w:t>
      </w:r>
      <w:r>
        <w:rPr>
          <w:color w:val="231F20"/>
          <w:spacing w:val="-15"/>
          <w:sz w:val="18"/>
        </w:rPr>
        <w:t> </w:t>
      </w:r>
      <w:r>
        <w:rPr>
          <w:color w:val="231F20"/>
          <w:sz w:val="18"/>
        </w:rPr>
        <w:t>en</w:t>
      </w:r>
      <w:r>
        <w:rPr>
          <w:color w:val="231F20"/>
          <w:spacing w:val="-15"/>
          <w:sz w:val="18"/>
        </w:rPr>
        <w:t> </w:t>
      </w:r>
      <w:r>
        <w:rPr>
          <w:color w:val="231F20"/>
          <w:sz w:val="18"/>
        </w:rPr>
        <w:t>maguey</w:t>
      </w:r>
      <w:r>
        <w:rPr>
          <w:color w:val="231F20"/>
          <w:spacing w:val="-15"/>
          <w:sz w:val="18"/>
        </w:rPr>
        <w:t> </w:t>
      </w:r>
      <w:r>
        <w:rPr>
          <w:color w:val="231F20"/>
          <w:sz w:val="18"/>
        </w:rPr>
        <w:t>y</w:t>
      </w:r>
      <w:r>
        <w:rPr>
          <w:color w:val="231F20"/>
          <w:spacing w:val="-15"/>
          <w:sz w:val="18"/>
        </w:rPr>
        <w:t> </w:t>
      </w:r>
      <w:r>
        <w:rPr>
          <w:color w:val="231F20"/>
          <w:sz w:val="18"/>
        </w:rPr>
        <w:t>finalmente</w:t>
      </w:r>
      <w:r>
        <w:rPr>
          <w:color w:val="231F20"/>
          <w:spacing w:val="-15"/>
          <w:sz w:val="18"/>
        </w:rPr>
        <w:t> </w:t>
      </w:r>
      <w:r>
        <w:rPr>
          <w:color w:val="231F20"/>
          <w:sz w:val="18"/>
        </w:rPr>
        <w:t>en</w:t>
      </w:r>
      <w:r>
        <w:rPr>
          <w:color w:val="231F20"/>
          <w:spacing w:val="-15"/>
          <w:sz w:val="18"/>
        </w:rPr>
        <w:t> </w:t>
      </w:r>
      <w:r>
        <w:rPr>
          <w:color w:val="231F20"/>
          <w:sz w:val="18"/>
        </w:rPr>
        <w:t>ajolote,</w:t>
      </w:r>
      <w:r>
        <w:rPr>
          <w:color w:val="231F20"/>
          <w:spacing w:val="-15"/>
          <w:sz w:val="18"/>
        </w:rPr>
        <w:t> </w:t>
      </w:r>
      <w:r>
        <w:rPr>
          <w:color w:val="231F20"/>
          <w:sz w:val="18"/>
        </w:rPr>
        <w:t>forma</w:t>
      </w:r>
      <w:r>
        <w:rPr>
          <w:color w:val="231F20"/>
          <w:spacing w:val="-15"/>
          <w:sz w:val="18"/>
        </w:rPr>
        <w:t> </w:t>
      </w:r>
      <w:r>
        <w:rPr>
          <w:color w:val="231F20"/>
          <w:sz w:val="18"/>
        </w:rPr>
        <w:t>en</w:t>
      </w:r>
      <w:r>
        <w:rPr>
          <w:color w:val="231F20"/>
          <w:spacing w:val="-15"/>
          <w:sz w:val="18"/>
        </w:rPr>
        <w:t> </w:t>
      </w:r>
      <w:r>
        <w:rPr>
          <w:color w:val="231F20"/>
          <w:sz w:val="18"/>
        </w:rPr>
        <w:t>la</w:t>
      </w:r>
      <w:r>
        <w:rPr>
          <w:color w:val="231F20"/>
          <w:spacing w:val="-15"/>
          <w:sz w:val="18"/>
        </w:rPr>
        <w:t> </w:t>
      </w:r>
      <w:r>
        <w:rPr>
          <w:color w:val="231F20"/>
          <w:sz w:val="18"/>
        </w:rPr>
        <w:t>que</w:t>
      </w:r>
      <w:r>
        <w:rPr>
          <w:color w:val="231F20"/>
          <w:spacing w:val="-15"/>
          <w:sz w:val="18"/>
        </w:rPr>
        <w:t> </w:t>
      </w:r>
      <w:r>
        <w:rPr>
          <w:color w:val="231F20"/>
          <w:sz w:val="18"/>
        </w:rPr>
        <w:t>es</w:t>
      </w:r>
      <w:r>
        <w:rPr>
          <w:color w:val="231F20"/>
          <w:spacing w:val="-15"/>
          <w:sz w:val="18"/>
        </w:rPr>
        <w:t> </w:t>
      </w:r>
      <w:r>
        <w:rPr>
          <w:color w:val="231F20"/>
          <w:sz w:val="18"/>
        </w:rPr>
        <w:t>encontrado</w:t>
      </w:r>
      <w:r>
        <w:rPr>
          <w:color w:val="231F20"/>
          <w:spacing w:val="-15"/>
          <w:sz w:val="18"/>
        </w:rPr>
        <w:t> </w:t>
      </w:r>
      <w:r>
        <w:rPr>
          <w:color w:val="231F20"/>
          <w:sz w:val="18"/>
        </w:rPr>
        <w:t>y</w:t>
      </w:r>
      <w:r>
        <w:rPr>
          <w:color w:val="231F20"/>
          <w:spacing w:val="-15"/>
          <w:sz w:val="18"/>
        </w:rPr>
        <w:t> </w:t>
      </w:r>
      <w:r>
        <w:rPr>
          <w:color w:val="231F20"/>
          <w:sz w:val="18"/>
        </w:rPr>
        <w:t>bajo</w:t>
      </w:r>
      <w:r>
        <w:rPr>
          <w:color w:val="231F20"/>
          <w:spacing w:val="-15"/>
          <w:sz w:val="18"/>
        </w:rPr>
        <w:t> </w:t>
      </w:r>
      <w:r>
        <w:rPr>
          <w:color w:val="231F20"/>
          <w:sz w:val="18"/>
        </w:rPr>
        <w:t>la</w:t>
      </w:r>
      <w:r>
        <w:rPr>
          <w:color w:val="231F20"/>
          <w:spacing w:val="-15"/>
          <w:sz w:val="18"/>
        </w:rPr>
        <w:t> </w:t>
      </w:r>
      <w:r>
        <w:rPr>
          <w:color w:val="231F20"/>
          <w:sz w:val="18"/>
        </w:rPr>
        <w:t>cual, finalmente,</w:t>
      </w:r>
      <w:r>
        <w:rPr>
          <w:color w:val="231F20"/>
          <w:spacing w:val="-18"/>
          <w:sz w:val="18"/>
        </w:rPr>
        <w:t> </w:t>
      </w:r>
      <w:r>
        <w:rPr>
          <w:color w:val="231F20"/>
          <w:sz w:val="18"/>
        </w:rPr>
        <w:t>le</w:t>
      </w:r>
      <w:r>
        <w:rPr>
          <w:color w:val="231F20"/>
          <w:spacing w:val="-18"/>
          <w:sz w:val="18"/>
        </w:rPr>
        <w:t> </w:t>
      </w:r>
      <w:r>
        <w:rPr>
          <w:color w:val="231F20"/>
          <w:sz w:val="18"/>
        </w:rPr>
        <w:t>dan</w:t>
      </w:r>
      <w:r>
        <w:rPr>
          <w:color w:val="231F20"/>
          <w:spacing w:val="-18"/>
          <w:sz w:val="18"/>
        </w:rPr>
        <w:t> </w:t>
      </w:r>
      <w:r>
        <w:rPr>
          <w:color w:val="231F20"/>
          <w:sz w:val="18"/>
        </w:rPr>
        <w:t>muerte.</w:t>
      </w:r>
    </w:p>
    <w:p>
      <w:pPr>
        <w:spacing w:line="278" w:lineRule="auto" w:before="1"/>
        <w:ind w:left="1640" w:right="1701" w:firstLine="360"/>
        <w:jc w:val="both"/>
        <w:rPr>
          <w:sz w:val="18"/>
        </w:rPr>
      </w:pPr>
      <w:r>
        <w:rPr>
          <w:color w:val="231F20"/>
          <w:sz w:val="18"/>
        </w:rPr>
        <w:t>Como señala Roger Bartra, el sentido simbólico del ajolote en sus raíces mito- lógicas</w:t>
      </w:r>
      <w:r>
        <w:rPr>
          <w:color w:val="231F20"/>
          <w:spacing w:val="-20"/>
          <w:sz w:val="18"/>
        </w:rPr>
        <w:t> </w:t>
      </w:r>
      <w:r>
        <w:rPr>
          <w:color w:val="231F20"/>
          <w:sz w:val="18"/>
        </w:rPr>
        <w:t>alude</w:t>
      </w:r>
      <w:r>
        <w:rPr>
          <w:color w:val="231F20"/>
          <w:spacing w:val="-20"/>
          <w:sz w:val="18"/>
        </w:rPr>
        <w:t> </w:t>
      </w:r>
      <w:r>
        <w:rPr>
          <w:color w:val="231F20"/>
          <w:spacing w:val="-6"/>
          <w:sz w:val="18"/>
        </w:rPr>
        <w:t>“a</w:t>
      </w:r>
      <w:r>
        <w:rPr>
          <w:color w:val="231F20"/>
          <w:spacing w:val="-20"/>
          <w:sz w:val="18"/>
        </w:rPr>
        <w:t> </w:t>
      </w:r>
      <w:r>
        <w:rPr>
          <w:color w:val="231F20"/>
          <w:sz w:val="18"/>
        </w:rPr>
        <w:t>la</w:t>
      </w:r>
      <w:r>
        <w:rPr>
          <w:color w:val="231F20"/>
          <w:spacing w:val="-20"/>
          <w:sz w:val="18"/>
        </w:rPr>
        <w:t> </w:t>
      </w:r>
      <w:r>
        <w:rPr>
          <w:i/>
          <w:color w:val="231F20"/>
          <w:sz w:val="18"/>
        </w:rPr>
        <w:t>muerte</w:t>
      </w:r>
      <w:r>
        <w:rPr>
          <w:i/>
          <w:color w:val="231F20"/>
          <w:spacing w:val="-20"/>
          <w:sz w:val="18"/>
        </w:rPr>
        <w:t> </w:t>
      </w:r>
      <w:r>
        <w:rPr>
          <w:color w:val="231F20"/>
          <w:sz w:val="18"/>
        </w:rPr>
        <w:t>y</w:t>
      </w:r>
      <w:r>
        <w:rPr>
          <w:color w:val="231F20"/>
          <w:spacing w:val="-20"/>
          <w:sz w:val="18"/>
        </w:rPr>
        <w:t> </w:t>
      </w:r>
      <w:r>
        <w:rPr>
          <w:color w:val="231F20"/>
          <w:sz w:val="18"/>
        </w:rPr>
        <w:t>a</w:t>
      </w:r>
      <w:r>
        <w:rPr>
          <w:color w:val="231F20"/>
          <w:spacing w:val="-20"/>
          <w:sz w:val="18"/>
        </w:rPr>
        <w:t> </w:t>
      </w:r>
      <w:r>
        <w:rPr>
          <w:color w:val="231F20"/>
          <w:sz w:val="18"/>
        </w:rPr>
        <w:t>las</w:t>
      </w:r>
      <w:r>
        <w:rPr>
          <w:color w:val="231F20"/>
          <w:spacing w:val="-20"/>
          <w:sz w:val="18"/>
        </w:rPr>
        <w:t> </w:t>
      </w:r>
      <w:r>
        <w:rPr>
          <w:i/>
          <w:color w:val="231F20"/>
          <w:sz w:val="18"/>
        </w:rPr>
        <w:t>transformaciones</w:t>
      </w:r>
      <w:r>
        <w:rPr>
          <w:i/>
          <w:color w:val="231F20"/>
          <w:spacing w:val="-20"/>
          <w:sz w:val="18"/>
        </w:rPr>
        <w:t> </w:t>
      </w:r>
      <w:r>
        <w:rPr>
          <w:color w:val="231F20"/>
          <w:sz w:val="18"/>
        </w:rPr>
        <w:t>[...]</w:t>
      </w:r>
      <w:r>
        <w:rPr>
          <w:color w:val="231F20"/>
          <w:spacing w:val="-20"/>
          <w:sz w:val="18"/>
        </w:rPr>
        <w:t> </w:t>
      </w:r>
      <w:r>
        <w:rPr>
          <w:color w:val="231F20"/>
          <w:sz w:val="18"/>
        </w:rPr>
        <w:t>Es</w:t>
      </w:r>
      <w:r>
        <w:rPr>
          <w:color w:val="231F20"/>
          <w:spacing w:val="-20"/>
          <w:sz w:val="18"/>
        </w:rPr>
        <w:t> </w:t>
      </w:r>
      <w:r>
        <w:rPr>
          <w:color w:val="231F20"/>
          <w:sz w:val="18"/>
        </w:rPr>
        <w:t>como</w:t>
      </w:r>
      <w:r>
        <w:rPr>
          <w:color w:val="231F20"/>
          <w:spacing w:val="-20"/>
          <w:sz w:val="18"/>
        </w:rPr>
        <w:t> </w:t>
      </w:r>
      <w:r>
        <w:rPr>
          <w:color w:val="231F20"/>
          <w:sz w:val="18"/>
        </w:rPr>
        <w:t>si</w:t>
      </w:r>
      <w:r>
        <w:rPr>
          <w:color w:val="231F20"/>
          <w:spacing w:val="-20"/>
          <w:sz w:val="18"/>
        </w:rPr>
        <w:t> </w:t>
      </w:r>
      <w:r>
        <w:rPr>
          <w:color w:val="231F20"/>
          <w:sz w:val="18"/>
        </w:rPr>
        <w:t>los</w:t>
      </w:r>
      <w:r>
        <w:rPr>
          <w:color w:val="231F20"/>
          <w:spacing w:val="-20"/>
          <w:sz w:val="18"/>
        </w:rPr>
        <w:t> </w:t>
      </w:r>
      <w:r>
        <w:rPr>
          <w:color w:val="231F20"/>
          <w:sz w:val="18"/>
        </w:rPr>
        <w:t>aztecas</w:t>
      </w:r>
      <w:r>
        <w:rPr>
          <w:color w:val="231F20"/>
          <w:spacing w:val="-20"/>
          <w:sz w:val="18"/>
        </w:rPr>
        <w:t> </w:t>
      </w:r>
      <w:r>
        <w:rPr>
          <w:color w:val="231F20"/>
          <w:sz w:val="18"/>
        </w:rPr>
        <w:t>hubieran conocido</w:t>
      </w:r>
      <w:r>
        <w:rPr>
          <w:color w:val="231F20"/>
          <w:spacing w:val="-22"/>
          <w:sz w:val="18"/>
        </w:rPr>
        <w:t> </w:t>
      </w:r>
      <w:r>
        <w:rPr>
          <w:color w:val="231F20"/>
          <w:sz w:val="18"/>
        </w:rPr>
        <w:t>el</w:t>
      </w:r>
      <w:r>
        <w:rPr>
          <w:color w:val="231F20"/>
          <w:spacing w:val="-22"/>
          <w:sz w:val="18"/>
        </w:rPr>
        <w:t> </w:t>
      </w:r>
      <w:r>
        <w:rPr>
          <w:color w:val="231F20"/>
          <w:sz w:val="18"/>
        </w:rPr>
        <w:t>secreto</w:t>
      </w:r>
      <w:r>
        <w:rPr>
          <w:color w:val="231F20"/>
          <w:spacing w:val="-22"/>
          <w:sz w:val="18"/>
        </w:rPr>
        <w:t> </w:t>
      </w:r>
      <w:r>
        <w:rPr>
          <w:color w:val="231F20"/>
          <w:sz w:val="18"/>
        </w:rPr>
        <w:t>de</w:t>
      </w:r>
      <w:r>
        <w:rPr>
          <w:color w:val="231F20"/>
          <w:spacing w:val="-22"/>
          <w:sz w:val="18"/>
        </w:rPr>
        <w:t> </w:t>
      </w:r>
      <w:r>
        <w:rPr>
          <w:color w:val="231F20"/>
          <w:sz w:val="18"/>
        </w:rPr>
        <w:t>su</w:t>
      </w:r>
      <w:r>
        <w:rPr>
          <w:color w:val="231F20"/>
          <w:spacing w:val="-22"/>
          <w:sz w:val="18"/>
        </w:rPr>
        <w:t> </w:t>
      </w:r>
      <w:r>
        <w:rPr>
          <w:color w:val="231F20"/>
          <w:sz w:val="18"/>
        </w:rPr>
        <w:t>neotenia</w:t>
      </w:r>
      <w:r>
        <w:rPr>
          <w:color w:val="231F20"/>
          <w:spacing w:val="-22"/>
          <w:sz w:val="18"/>
        </w:rPr>
        <w:t> </w:t>
      </w:r>
      <w:r>
        <w:rPr>
          <w:color w:val="231F20"/>
          <w:sz w:val="18"/>
        </w:rPr>
        <w:t>y</w:t>
      </w:r>
      <w:r>
        <w:rPr>
          <w:color w:val="231F20"/>
          <w:spacing w:val="-22"/>
          <w:sz w:val="18"/>
        </w:rPr>
        <w:t> </w:t>
      </w:r>
      <w:r>
        <w:rPr>
          <w:color w:val="231F20"/>
          <w:sz w:val="18"/>
        </w:rPr>
        <w:t>supieran</w:t>
      </w:r>
      <w:r>
        <w:rPr>
          <w:color w:val="231F20"/>
          <w:spacing w:val="-22"/>
          <w:sz w:val="18"/>
        </w:rPr>
        <w:t> </w:t>
      </w:r>
      <w:r>
        <w:rPr>
          <w:color w:val="231F20"/>
          <w:sz w:val="18"/>
        </w:rPr>
        <w:t>que</w:t>
      </w:r>
      <w:r>
        <w:rPr>
          <w:color w:val="231F20"/>
          <w:spacing w:val="-22"/>
          <w:sz w:val="18"/>
        </w:rPr>
        <w:t> </w:t>
      </w:r>
      <w:r>
        <w:rPr>
          <w:color w:val="231F20"/>
          <w:sz w:val="18"/>
        </w:rPr>
        <w:t>el</w:t>
      </w:r>
      <w:r>
        <w:rPr>
          <w:color w:val="231F20"/>
          <w:spacing w:val="-22"/>
          <w:sz w:val="18"/>
        </w:rPr>
        <w:t> </w:t>
      </w:r>
      <w:r>
        <w:rPr>
          <w:color w:val="231F20"/>
          <w:sz w:val="18"/>
        </w:rPr>
        <w:t>misterio</w:t>
      </w:r>
      <w:r>
        <w:rPr>
          <w:color w:val="231F20"/>
          <w:spacing w:val="-22"/>
          <w:sz w:val="18"/>
        </w:rPr>
        <w:t> </w:t>
      </w:r>
      <w:r>
        <w:rPr>
          <w:color w:val="231F20"/>
          <w:sz w:val="18"/>
        </w:rPr>
        <w:t>radica</w:t>
      </w:r>
      <w:r>
        <w:rPr>
          <w:color w:val="231F20"/>
          <w:spacing w:val="-22"/>
          <w:sz w:val="18"/>
        </w:rPr>
        <w:t> </w:t>
      </w:r>
      <w:r>
        <w:rPr>
          <w:color w:val="231F20"/>
          <w:sz w:val="18"/>
        </w:rPr>
        <w:t>en</w:t>
      </w:r>
      <w:r>
        <w:rPr>
          <w:color w:val="231F20"/>
          <w:spacing w:val="-22"/>
          <w:sz w:val="18"/>
        </w:rPr>
        <w:t> </w:t>
      </w:r>
      <w:r>
        <w:rPr>
          <w:color w:val="231F20"/>
          <w:sz w:val="18"/>
        </w:rPr>
        <w:t>su</w:t>
      </w:r>
      <w:r>
        <w:rPr>
          <w:color w:val="231F20"/>
          <w:spacing w:val="-22"/>
          <w:sz w:val="18"/>
        </w:rPr>
        <w:t> </w:t>
      </w:r>
      <w:r>
        <w:rPr>
          <w:color w:val="231F20"/>
          <w:sz w:val="18"/>
        </w:rPr>
        <w:t>terca</w:t>
      </w:r>
      <w:r>
        <w:rPr>
          <w:color w:val="231F20"/>
          <w:spacing w:val="-22"/>
          <w:sz w:val="18"/>
        </w:rPr>
        <w:t> </w:t>
      </w:r>
      <w:r>
        <w:rPr>
          <w:color w:val="231F20"/>
          <w:sz w:val="18"/>
        </w:rPr>
        <w:t>negativa </w:t>
      </w:r>
      <w:r>
        <w:rPr>
          <w:color w:val="231F20"/>
          <w:w w:val="95"/>
          <w:sz w:val="18"/>
        </w:rPr>
        <w:t>a</w:t>
      </w:r>
      <w:r>
        <w:rPr>
          <w:color w:val="231F20"/>
          <w:spacing w:val="-5"/>
          <w:w w:val="95"/>
          <w:sz w:val="18"/>
        </w:rPr>
        <w:t> </w:t>
      </w:r>
      <w:r>
        <w:rPr>
          <w:color w:val="231F20"/>
          <w:w w:val="95"/>
          <w:sz w:val="18"/>
        </w:rPr>
        <w:t>metamorfosearse</w:t>
      </w:r>
      <w:r>
        <w:rPr>
          <w:color w:val="231F20"/>
          <w:spacing w:val="-5"/>
          <w:w w:val="95"/>
          <w:sz w:val="18"/>
        </w:rPr>
        <w:t> </w:t>
      </w:r>
      <w:r>
        <w:rPr>
          <w:color w:val="231F20"/>
          <w:w w:val="95"/>
          <w:sz w:val="18"/>
        </w:rPr>
        <w:t>en</w:t>
      </w:r>
      <w:r>
        <w:rPr>
          <w:color w:val="231F20"/>
          <w:spacing w:val="-5"/>
          <w:w w:val="95"/>
          <w:sz w:val="18"/>
        </w:rPr>
        <w:t> </w:t>
      </w:r>
      <w:r>
        <w:rPr>
          <w:color w:val="231F20"/>
          <w:w w:val="95"/>
          <w:sz w:val="18"/>
        </w:rPr>
        <w:t>salamandra”</w:t>
      </w:r>
      <w:r>
        <w:rPr>
          <w:color w:val="231F20"/>
          <w:spacing w:val="-5"/>
          <w:w w:val="95"/>
          <w:sz w:val="18"/>
        </w:rPr>
        <w:t> </w:t>
      </w:r>
      <w:r>
        <w:rPr>
          <w:color w:val="231F20"/>
          <w:w w:val="95"/>
          <w:sz w:val="18"/>
        </w:rPr>
        <w:t>(“Antiguo</w:t>
      </w:r>
      <w:r>
        <w:rPr>
          <w:color w:val="231F20"/>
          <w:spacing w:val="-5"/>
          <w:w w:val="95"/>
          <w:sz w:val="18"/>
        </w:rPr>
        <w:t> </w:t>
      </w:r>
      <w:r>
        <w:rPr>
          <w:color w:val="231F20"/>
          <w:w w:val="95"/>
          <w:sz w:val="18"/>
        </w:rPr>
        <w:t>axolotario”,</w:t>
      </w:r>
      <w:r>
        <w:rPr>
          <w:color w:val="231F20"/>
          <w:spacing w:val="-5"/>
          <w:w w:val="95"/>
          <w:sz w:val="18"/>
        </w:rPr>
        <w:t> </w:t>
      </w:r>
      <w:r>
        <w:rPr>
          <w:color w:val="231F20"/>
          <w:w w:val="95"/>
          <w:sz w:val="18"/>
        </w:rPr>
        <w:t>en</w:t>
      </w:r>
      <w:r>
        <w:rPr>
          <w:color w:val="231F20"/>
          <w:spacing w:val="-5"/>
          <w:w w:val="95"/>
          <w:sz w:val="18"/>
        </w:rPr>
        <w:t> </w:t>
      </w:r>
      <w:r>
        <w:rPr>
          <w:i/>
          <w:color w:val="231F20"/>
          <w:w w:val="95"/>
          <w:sz w:val="18"/>
        </w:rPr>
        <w:t>Axolotiada.</w:t>
      </w:r>
      <w:r>
        <w:rPr>
          <w:i/>
          <w:color w:val="231F20"/>
          <w:spacing w:val="-13"/>
          <w:w w:val="95"/>
          <w:sz w:val="18"/>
        </w:rPr>
        <w:t> </w:t>
      </w:r>
      <w:r>
        <w:rPr>
          <w:i/>
          <w:color w:val="231F20"/>
          <w:w w:val="95"/>
          <w:sz w:val="18"/>
        </w:rPr>
        <w:t>Vida</w:t>
      </w:r>
      <w:r>
        <w:rPr>
          <w:i/>
          <w:color w:val="231F20"/>
          <w:spacing w:val="-5"/>
          <w:w w:val="95"/>
          <w:sz w:val="18"/>
        </w:rPr>
        <w:t> </w:t>
      </w:r>
      <w:r>
        <w:rPr>
          <w:i/>
          <w:color w:val="231F20"/>
          <w:w w:val="95"/>
          <w:sz w:val="18"/>
        </w:rPr>
        <w:t>y</w:t>
      </w:r>
      <w:r>
        <w:rPr>
          <w:i/>
          <w:color w:val="231F20"/>
          <w:spacing w:val="-5"/>
          <w:w w:val="95"/>
          <w:sz w:val="18"/>
        </w:rPr>
        <w:t> </w:t>
      </w:r>
      <w:r>
        <w:rPr>
          <w:i/>
          <w:color w:val="231F20"/>
          <w:w w:val="95"/>
          <w:sz w:val="18"/>
        </w:rPr>
        <w:t>mito</w:t>
      </w:r>
      <w:r>
        <w:rPr>
          <w:i/>
          <w:color w:val="231F20"/>
          <w:spacing w:val="-5"/>
          <w:w w:val="95"/>
          <w:sz w:val="18"/>
        </w:rPr>
        <w:t> </w:t>
      </w:r>
      <w:r>
        <w:rPr>
          <w:i/>
          <w:color w:val="231F20"/>
          <w:w w:val="95"/>
          <w:sz w:val="18"/>
        </w:rPr>
        <w:t>de </w:t>
      </w:r>
      <w:r>
        <w:rPr>
          <w:i/>
          <w:color w:val="231F20"/>
          <w:sz w:val="18"/>
        </w:rPr>
        <w:t>un</w:t>
      </w:r>
      <w:r>
        <w:rPr>
          <w:i/>
          <w:color w:val="231F20"/>
          <w:spacing w:val="-16"/>
          <w:sz w:val="18"/>
        </w:rPr>
        <w:t> </w:t>
      </w:r>
      <w:r>
        <w:rPr>
          <w:i/>
          <w:color w:val="231F20"/>
          <w:sz w:val="18"/>
        </w:rPr>
        <w:t>anfibio</w:t>
      </w:r>
      <w:r>
        <w:rPr>
          <w:i/>
          <w:color w:val="231F20"/>
          <w:spacing w:val="-16"/>
          <w:sz w:val="18"/>
        </w:rPr>
        <w:t> </w:t>
      </w:r>
      <w:r>
        <w:rPr>
          <w:i/>
          <w:color w:val="231F20"/>
          <w:sz w:val="18"/>
        </w:rPr>
        <w:t>mexicano</w:t>
      </w:r>
      <w:r>
        <w:rPr>
          <w:color w:val="231F20"/>
          <w:sz w:val="18"/>
        </w:rPr>
        <w:t>,</w:t>
      </w:r>
      <w:r>
        <w:rPr>
          <w:color w:val="231F20"/>
          <w:spacing w:val="-16"/>
          <w:sz w:val="18"/>
        </w:rPr>
        <w:t> </w:t>
      </w:r>
      <w:r>
        <w:rPr>
          <w:i/>
          <w:color w:val="231F20"/>
          <w:sz w:val="18"/>
        </w:rPr>
        <w:t>op.</w:t>
      </w:r>
      <w:r>
        <w:rPr>
          <w:i/>
          <w:color w:val="231F20"/>
          <w:spacing w:val="-16"/>
          <w:sz w:val="18"/>
        </w:rPr>
        <w:t> </w:t>
      </w:r>
      <w:r>
        <w:rPr>
          <w:i/>
          <w:color w:val="231F20"/>
          <w:sz w:val="18"/>
        </w:rPr>
        <w:t>cit.</w:t>
      </w:r>
      <w:r>
        <w:rPr>
          <w:color w:val="231F20"/>
          <w:sz w:val="18"/>
        </w:rPr>
        <w:t>,</w:t>
      </w:r>
      <w:r>
        <w:rPr>
          <w:color w:val="231F20"/>
          <w:spacing w:val="-16"/>
          <w:sz w:val="18"/>
        </w:rPr>
        <w:t> </w:t>
      </w:r>
      <w:r>
        <w:rPr>
          <w:color w:val="231F20"/>
          <w:sz w:val="18"/>
        </w:rPr>
        <w:t>pp.</w:t>
      </w:r>
      <w:r>
        <w:rPr>
          <w:color w:val="231F20"/>
          <w:spacing w:val="-16"/>
          <w:sz w:val="18"/>
        </w:rPr>
        <w:t> </w:t>
      </w:r>
      <w:r>
        <w:rPr>
          <w:color w:val="231F20"/>
          <w:sz w:val="18"/>
        </w:rPr>
        <w:t>37-38).</w:t>
      </w:r>
      <w:r>
        <w:rPr>
          <w:color w:val="231F20"/>
          <w:spacing w:val="-16"/>
          <w:sz w:val="18"/>
        </w:rPr>
        <w:t> </w:t>
      </w:r>
      <w:r>
        <w:rPr>
          <w:color w:val="231F20"/>
          <w:sz w:val="18"/>
        </w:rPr>
        <w:t>La</w:t>
      </w:r>
      <w:r>
        <w:rPr>
          <w:color w:val="231F20"/>
          <w:spacing w:val="-16"/>
          <w:sz w:val="18"/>
        </w:rPr>
        <w:t> </w:t>
      </w:r>
      <w:r>
        <w:rPr>
          <w:color w:val="231F20"/>
          <w:sz w:val="18"/>
        </w:rPr>
        <w:t>posibilidad</w:t>
      </w:r>
      <w:r>
        <w:rPr>
          <w:color w:val="231F20"/>
          <w:spacing w:val="-16"/>
          <w:sz w:val="18"/>
        </w:rPr>
        <w:t> </w:t>
      </w:r>
      <w:r>
        <w:rPr>
          <w:color w:val="231F20"/>
          <w:sz w:val="18"/>
        </w:rPr>
        <w:t>de</w:t>
      </w:r>
      <w:r>
        <w:rPr>
          <w:color w:val="231F20"/>
          <w:spacing w:val="-16"/>
          <w:sz w:val="18"/>
        </w:rPr>
        <w:t> </w:t>
      </w:r>
      <w:r>
        <w:rPr>
          <w:color w:val="231F20"/>
          <w:sz w:val="18"/>
        </w:rPr>
        <w:t>que</w:t>
      </w:r>
      <w:r>
        <w:rPr>
          <w:color w:val="231F20"/>
          <w:spacing w:val="-16"/>
          <w:sz w:val="18"/>
        </w:rPr>
        <w:t> </w:t>
      </w:r>
      <w:r>
        <w:rPr>
          <w:color w:val="231F20"/>
          <w:sz w:val="18"/>
        </w:rPr>
        <w:t>los</w:t>
      </w:r>
      <w:r>
        <w:rPr>
          <w:color w:val="231F20"/>
          <w:spacing w:val="-16"/>
          <w:sz w:val="18"/>
        </w:rPr>
        <w:t> </w:t>
      </w:r>
      <w:r>
        <w:rPr>
          <w:color w:val="231F20"/>
          <w:sz w:val="18"/>
        </w:rPr>
        <w:t>aztecas</w:t>
      </w:r>
      <w:r>
        <w:rPr>
          <w:color w:val="231F20"/>
          <w:spacing w:val="-16"/>
          <w:sz w:val="18"/>
        </w:rPr>
        <w:t> </w:t>
      </w:r>
      <w:r>
        <w:rPr>
          <w:color w:val="231F20"/>
          <w:sz w:val="18"/>
        </w:rPr>
        <w:t>conocieran</w:t>
      </w:r>
    </w:p>
    <w:p>
      <w:pPr>
        <w:spacing w:after="0" w:line="278" w:lineRule="auto"/>
        <w:jc w:val="both"/>
        <w:rPr>
          <w:sz w:val="18"/>
        </w:rPr>
        <w:sectPr>
          <w:footerReference w:type="default" r:id="rId55"/>
          <w:pgSz w:w="9350" w:h="13320"/>
          <w:pgMar w:footer="223" w:header="0" w:top="420" w:bottom="420" w:left="0" w:right="0"/>
          <w:pgNumType w:start="18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182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Elizondo,</w:t>
      </w:r>
      <w:r>
        <w:rPr>
          <w:color w:val="231F20"/>
          <w:spacing w:val="-16"/>
        </w:rPr>
        <w:t> </w:t>
      </w:r>
      <w:r>
        <w:rPr>
          <w:color w:val="231F20"/>
        </w:rPr>
        <w:t>como</w:t>
      </w:r>
      <w:r>
        <w:rPr>
          <w:color w:val="231F20"/>
          <w:spacing w:val="-16"/>
        </w:rPr>
        <w:t> </w:t>
      </w:r>
      <w:r>
        <w:rPr>
          <w:color w:val="231F20"/>
        </w:rPr>
        <w:t>confirma</w:t>
      </w:r>
      <w:r>
        <w:rPr>
          <w:color w:val="231F20"/>
          <w:spacing w:val="-16"/>
        </w:rPr>
        <w:t> </w:t>
      </w:r>
      <w:r>
        <w:rPr>
          <w:color w:val="231F20"/>
        </w:rPr>
        <w:t>uno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artículos</w:t>
      </w:r>
      <w:r>
        <w:rPr>
          <w:color w:val="231F20"/>
          <w:spacing w:val="-16"/>
        </w:rPr>
        <w:t> </w:t>
      </w:r>
      <w:r>
        <w:rPr>
          <w:color w:val="231F20"/>
        </w:rPr>
        <w:t>que</w:t>
      </w:r>
      <w:r>
        <w:rPr>
          <w:color w:val="231F20"/>
          <w:spacing w:val="-16"/>
        </w:rPr>
        <w:t> </w:t>
      </w:r>
      <w:r>
        <w:rPr>
          <w:color w:val="231F20"/>
        </w:rPr>
        <w:t>elabora</w:t>
      </w:r>
      <w:r>
        <w:rPr>
          <w:color w:val="231F20"/>
          <w:spacing w:val="-16"/>
        </w:rPr>
        <w:t> </w:t>
      </w:r>
      <w:r>
        <w:rPr>
          <w:color w:val="231F20"/>
        </w:rPr>
        <w:t>a</w:t>
      </w:r>
      <w:r>
        <w:rPr>
          <w:color w:val="231F20"/>
          <w:spacing w:val="-16"/>
        </w:rPr>
        <w:t> </w:t>
      </w:r>
      <w:r>
        <w:rPr>
          <w:color w:val="231F20"/>
        </w:rPr>
        <w:t>propó- sito</w:t>
      </w:r>
      <w:r>
        <w:rPr>
          <w:color w:val="231F20"/>
          <w:spacing w:val="-17"/>
        </w:rPr>
        <w:t> </w:t>
      </w:r>
      <w:r>
        <w:rPr>
          <w:color w:val="231F20"/>
        </w:rPr>
        <w:t>del</w:t>
      </w:r>
      <w:r>
        <w:rPr>
          <w:color w:val="231F20"/>
          <w:spacing w:val="-17"/>
        </w:rPr>
        <w:t> </w:t>
      </w:r>
      <w:r>
        <w:rPr>
          <w:color w:val="231F20"/>
        </w:rPr>
        <w:t>animal:</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mitología,</w:t>
      </w:r>
      <w:r>
        <w:rPr>
          <w:color w:val="231F20"/>
          <w:spacing w:val="-17"/>
        </w:rPr>
        <w:t> </w:t>
      </w:r>
      <w:r>
        <w:rPr>
          <w:color w:val="231F20"/>
        </w:rPr>
        <w:t>es</w:t>
      </w:r>
      <w:r>
        <w:rPr>
          <w:color w:val="231F20"/>
          <w:spacing w:val="-17"/>
        </w:rPr>
        <w:t> </w:t>
      </w:r>
      <w:r>
        <w:rPr>
          <w:color w:val="231F20"/>
          <w:spacing w:val="-3"/>
        </w:rPr>
        <w:t>decir,</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poesía</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arte</w:t>
      </w:r>
      <w:r>
        <w:rPr>
          <w:color w:val="231F20"/>
          <w:spacing w:val="-17"/>
        </w:rPr>
        <w:t> </w:t>
      </w:r>
      <w:r>
        <w:rPr>
          <w:color w:val="231F20"/>
        </w:rPr>
        <w:t>y la</w:t>
      </w:r>
      <w:r>
        <w:rPr>
          <w:color w:val="231F20"/>
          <w:spacing w:val="-14"/>
        </w:rPr>
        <w:t> </w:t>
      </w:r>
      <w:r>
        <w:rPr>
          <w:color w:val="231F20"/>
        </w:rPr>
        <w:t>escritura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antiguos</w:t>
      </w:r>
      <w:r>
        <w:rPr>
          <w:color w:val="231F20"/>
          <w:spacing w:val="-14"/>
        </w:rPr>
        <w:t> </w:t>
      </w:r>
      <w:r>
        <w:rPr>
          <w:color w:val="231F20"/>
        </w:rPr>
        <w:t>mexicanos</w:t>
      </w:r>
      <w:r>
        <w:rPr>
          <w:color w:val="231F20"/>
          <w:spacing w:val="-14"/>
        </w:rPr>
        <w:t> </w:t>
      </w:r>
      <w:r>
        <w:rPr>
          <w:color w:val="231F20"/>
        </w:rPr>
        <w:t>los</w:t>
      </w:r>
      <w:r>
        <w:rPr>
          <w:color w:val="231F20"/>
          <w:spacing w:val="-14"/>
        </w:rPr>
        <w:t> </w:t>
      </w:r>
      <w:r>
        <w:rPr>
          <w:color w:val="231F20"/>
        </w:rPr>
        <w:t>ajolotes</w:t>
      </w:r>
      <w:r>
        <w:rPr>
          <w:color w:val="231F20"/>
          <w:spacing w:val="-14"/>
        </w:rPr>
        <w:t> </w:t>
      </w:r>
      <w:r>
        <w:rPr>
          <w:color w:val="231F20"/>
        </w:rPr>
        <w:t>ocupan</w:t>
      </w:r>
      <w:r>
        <w:rPr>
          <w:color w:val="231F20"/>
          <w:spacing w:val="-14"/>
        </w:rPr>
        <w:t> </w:t>
      </w:r>
      <w:r>
        <w:rPr>
          <w:color w:val="231F20"/>
        </w:rPr>
        <w:t>un</w:t>
      </w:r>
      <w:r>
        <w:rPr>
          <w:color w:val="231F20"/>
          <w:spacing w:val="-14"/>
        </w:rPr>
        <w:t> </w:t>
      </w:r>
      <w:r>
        <w:rPr>
          <w:color w:val="231F20"/>
        </w:rPr>
        <w:t>lugar prominente</w:t>
      </w:r>
      <w:r>
        <w:rPr>
          <w:color w:val="231F20"/>
          <w:spacing w:val="-18"/>
        </w:rPr>
        <w:t> </w:t>
      </w:r>
      <w:r>
        <w:rPr>
          <w:color w:val="231F20"/>
        </w:rPr>
        <w:t>ya</w:t>
      </w:r>
      <w:r>
        <w:rPr>
          <w:color w:val="231F20"/>
          <w:spacing w:val="-18"/>
        </w:rPr>
        <w:t> </w:t>
      </w:r>
      <w:r>
        <w:rPr>
          <w:color w:val="231F20"/>
        </w:rPr>
        <w:t>que</w:t>
      </w:r>
      <w:r>
        <w:rPr>
          <w:color w:val="231F20"/>
          <w:spacing w:val="-18"/>
        </w:rPr>
        <w:t> </w:t>
      </w:r>
      <w:r>
        <w:rPr>
          <w:color w:val="231F20"/>
        </w:rPr>
        <w:t>figuran</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‘libros</w:t>
      </w:r>
      <w:r>
        <w:rPr>
          <w:color w:val="231F20"/>
          <w:spacing w:val="-18"/>
        </w:rPr>
        <w:t> </w:t>
      </w:r>
      <w:r>
        <w:rPr>
          <w:color w:val="231F20"/>
        </w:rPr>
        <w:t>pintados’,</w:t>
      </w:r>
      <w:r>
        <w:rPr>
          <w:color w:val="231F20"/>
          <w:spacing w:val="-18"/>
        </w:rPr>
        <w:t> </w:t>
      </w:r>
      <w:r>
        <w:rPr>
          <w:color w:val="231F20"/>
        </w:rPr>
        <w:t>desde</w:t>
      </w:r>
      <w:r>
        <w:rPr>
          <w:color w:val="231F20"/>
          <w:spacing w:val="-18"/>
        </w:rPr>
        <w:t> </w:t>
      </w:r>
      <w:r>
        <w:rPr>
          <w:color w:val="231F20"/>
        </w:rPr>
        <w:t>el</w:t>
      </w:r>
      <w:r>
        <w:rPr>
          <w:color w:val="231F20"/>
          <w:spacing w:val="-18"/>
        </w:rPr>
        <w:t> </w:t>
      </w:r>
      <w:r>
        <w:rPr>
          <w:color w:val="231F20"/>
        </w:rPr>
        <w:t>estadio cosmogónico,</w:t>
      </w:r>
      <w:r>
        <w:rPr>
          <w:color w:val="231F20"/>
          <w:spacing w:val="-18"/>
        </w:rPr>
        <w:t> </w:t>
      </w:r>
      <w:r>
        <w:rPr>
          <w:color w:val="231F20"/>
        </w:rPr>
        <w:t>asociados</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maíz</w:t>
      </w:r>
      <w:r>
        <w:rPr>
          <w:color w:val="231F20"/>
          <w:spacing w:val="-18"/>
        </w:rPr>
        <w:t> </w:t>
      </w:r>
      <w:r>
        <w:rPr>
          <w:color w:val="231F20"/>
        </w:rPr>
        <w:t>y</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número</w:t>
      </w:r>
      <w:r>
        <w:rPr>
          <w:color w:val="231F20"/>
          <w:spacing w:val="-18"/>
        </w:rPr>
        <w:t> </w:t>
      </w:r>
      <w:r>
        <w:rPr>
          <w:color w:val="231F20"/>
        </w:rPr>
        <w:t>dos.</w:t>
      </w:r>
      <w:r>
        <w:rPr>
          <w:color w:val="231F20"/>
          <w:spacing w:val="-18"/>
        </w:rPr>
        <w:t> </w:t>
      </w:r>
      <w:r>
        <w:rPr>
          <w:color w:val="231F20"/>
        </w:rPr>
        <w:t>Con</w:t>
      </w:r>
      <w:r>
        <w:rPr>
          <w:color w:val="231F20"/>
          <w:spacing w:val="-18"/>
        </w:rPr>
        <w:t> </w:t>
      </w:r>
      <w:r>
        <w:rPr>
          <w:color w:val="231F20"/>
        </w:rPr>
        <w:t>este carácter</w:t>
      </w:r>
      <w:r>
        <w:rPr>
          <w:color w:val="231F20"/>
          <w:spacing w:val="-37"/>
        </w:rPr>
        <w:t> </w:t>
      </w:r>
      <w:r>
        <w:rPr>
          <w:color w:val="231F20"/>
        </w:rPr>
        <w:t>simbólico</w:t>
      </w:r>
      <w:r>
        <w:rPr>
          <w:color w:val="231F20"/>
          <w:spacing w:val="-37"/>
        </w:rPr>
        <w:t> </w:t>
      </w:r>
      <w:r>
        <w:rPr>
          <w:color w:val="231F20"/>
        </w:rPr>
        <w:t>pasan</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poesía</w:t>
      </w:r>
      <w:r>
        <w:rPr>
          <w:color w:val="231F20"/>
          <w:spacing w:val="-37"/>
        </w:rPr>
        <w:t> </w:t>
      </w:r>
      <w:r>
        <w:rPr>
          <w:color w:val="231F20"/>
        </w:rPr>
        <w:t>ritual</w:t>
      </w:r>
      <w:r>
        <w:rPr>
          <w:color w:val="231F20"/>
          <w:spacing w:val="-37"/>
        </w:rPr>
        <w:t> </w:t>
      </w:r>
      <w:r>
        <w:rPr>
          <w:color w:val="231F20"/>
        </w:rPr>
        <w:t>primero</w:t>
      </w:r>
      <w:r>
        <w:rPr>
          <w:color w:val="231F20"/>
          <w:spacing w:val="-37"/>
        </w:rPr>
        <w:t> </w:t>
      </w:r>
      <w:r>
        <w:rPr>
          <w:color w:val="231F20"/>
        </w:rPr>
        <w:t>Axólotl</w:t>
      </w:r>
      <w:r>
        <w:rPr>
          <w:color w:val="231F20"/>
          <w:spacing w:val="-37"/>
        </w:rPr>
        <w:t> </w:t>
      </w:r>
      <w:r>
        <w:rPr>
          <w:color w:val="231F20"/>
        </w:rPr>
        <w:t>(hermano </w:t>
      </w:r>
      <w:r>
        <w:rPr>
          <w:i/>
          <w:color w:val="231F20"/>
          <w:w w:val="95"/>
        </w:rPr>
        <w:t>gemelo</w:t>
      </w:r>
      <w:r>
        <w:rPr>
          <w:i/>
          <w:color w:val="231F20"/>
          <w:spacing w:val="-10"/>
          <w:w w:val="95"/>
        </w:rPr>
        <w:t> </w:t>
      </w:r>
      <w:r>
        <w:rPr>
          <w:color w:val="231F20"/>
          <w:w w:val="95"/>
        </w:rPr>
        <w:t>de</w:t>
      </w:r>
      <w:r>
        <w:rPr>
          <w:color w:val="231F20"/>
          <w:spacing w:val="-10"/>
          <w:w w:val="95"/>
        </w:rPr>
        <w:t> </w:t>
      </w:r>
      <w:r>
        <w:rPr>
          <w:color w:val="231F20"/>
          <w:w w:val="95"/>
        </w:rPr>
        <w:t>Quetzalcóatl)</w:t>
      </w:r>
      <w:r>
        <w:rPr>
          <w:color w:val="231F20"/>
          <w:spacing w:val="-10"/>
          <w:w w:val="95"/>
        </w:rPr>
        <w:t> </w:t>
      </w:r>
      <w:r>
        <w:rPr>
          <w:color w:val="231F20"/>
          <w:w w:val="95"/>
        </w:rPr>
        <w:t>y</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w w:val="95"/>
        </w:rPr>
        <w:t>poesía</w:t>
      </w:r>
      <w:r>
        <w:rPr>
          <w:color w:val="231F20"/>
          <w:spacing w:val="-10"/>
          <w:w w:val="95"/>
        </w:rPr>
        <w:t> </w:t>
      </w:r>
      <w:r>
        <w:rPr>
          <w:color w:val="231F20"/>
          <w:w w:val="95"/>
        </w:rPr>
        <w:t>lírica</w:t>
      </w:r>
      <w:r>
        <w:rPr>
          <w:color w:val="231F20"/>
          <w:spacing w:val="-10"/>
          <w:w w:val="95"/>
        </w:rPr>
        <w:t> </w:t>
      </w:r>
      <w:r>
        <w:rPr>
          <w:color w:val="231F20"/>
          <w:w w:val="95"/>
        </w:rPr>
        <w:t>después”.</w:t>
      </w:r>
      <w:r>
        <w:rPr>
          <w:color w:val="231F20"/>
          <w:w w:val="95"/>
          <w:position w:val="8"/>
          <w:sz w:val="13"/>
        </w:rPr>
        <w:t>103</w:t>
      </w:r>
    </w:p>
    <w:p>
      <w:pPr>
        <w:pStyle w:val="BodyText"/>
        <w:spacing w:line="271" w:lineRule="auto" w:before="2"/>
        <w:ind w:left="1703" w:right="1637" w:firstLine="360"/>
        <w:jc w:val="both"/>
      </w:pPr>
      <w:r>
        <w:rPr/>
        <w:drawing>
          <wp:anchor distT="0" distB="0" distL="0" distR="0" allowOverlap="1" layoutInCell="1" locked="0" behindDoc="0" simplePos="0" relativeHeight="10408">
            <wp:simplePos x="0" y="0"/>
            <wp:positionH relativeFrom="page">
              <wp:posOffset>17462</wp:posOffset>
            </wp:positionH>
            <wp:positionV relativeFrom="paragraph">
              <wp:posOffset>1586457</wp:posOffset>
            </wp:positionV>
            <wp:extent cx="155575" cy="155575"/>
            <wp:effectExtent l="0" t="0" r="0" b="0"/>
            <wp:wrapNone/>
            <wp:docPr id="819" name="image3.png" descr=""/>
            <wp:cNvGraphicFramePr>
              <a:graphicFrameLocks noChangeAspect="1"/>
            </wp:cNvGraphicFramePr>
            <a:graphic>
              <a:graphicData uri="http://schemas.openxmlformats.org/drawingml/2006/picture">
                <pic:pic>
                  <pic:nvPicPr>
                    <pic:cNvPr id="8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432">
            <wp:simplePos x="0" y="0"/>
            <wp:positionH relativeFrom="page">
              <wp:posOffset>5760361</wp:posOffset>
            </wp:positionH>
            <wp:positionV relativeFrom="paragraph">
              <wp:posOffset>1586457</wp:posOffset>
            </wp:positionV>
            <wp:extent cx="155575" cy="155575"/>
            <wp:effectExtent l="0" t="0" r="0" b="0"/>
            <wp:wrapNone/>
            <wp:docPr id="821" name="image3.png" descr=""/>
            <wp:cNvGraphicFramePr>
              <a:graphicFrameLocks noChangeAspect="1"/>
            </wp:cNvGraphicFramePr>
            <a:graphic>
              <a:graphicData uri="http://schemas.openxmlformats.org/drawingml/2006/picture">
                <pic:pic>
                  <pic:nvPicPr>
                    <pic:cNvPr id="8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“Ambystoma</w:t>
      </w:r>
      <w:r>
        <w:rPr>
          <w:color w:val="231F20"/>
          <w:spacing w:val="-38"/>
        </w:rPr>
        <w:t> </w:t>
      </w:r>
      <w:r>
        <w:rPr>
          <w:color w:val="231F20"/>
        </w:rPr>
        <w:t>trigrinum”</w:t>
      </w:r>
      <w:r>
        <w:rPr>
          <w:color w:val="231F20"/>
          <w:spacing w:val="-38"/>
        </w:rPr>
        <w:t> </w:t>
      </w:r>
      <w:r>
        <w:rPr>
          <w:color w:val="231F20"/>
        </w:rPr>
        <w:t>tiende</w:t>
      </w:r>
      <w:r>
        <w:rPr>
          <w:color w:val="231F20"/>
          <w:spacing w:val="-38"/>
        </w:rPr>
        <w:t> </w:t>
      </w:r>
      <w:r>
        <w:rPr>
          <w:color w:val="231F20"/>
        </w:rPr>
        <w:t>puentes</w:t>
      </w:r>
      <w:r>
        <w:rPr>
          <w:color w:val="231F20"/>
          <w:spacing w:val="-38"/>
        </w:rPr>
        <w:t> </w:t>
      </w:r>
      <w:r>
        <w:rPr>
          <w:color w:val="231F20"/>
        </w:rPr>
        <w:t>con</w:t>
      </w:r>
      <w:r>
        <w:rPr>
          <w:color w:val="231F20"/>
          <w:spacing w:val="-38"/>
        </w:rPr>
        <w:t> </w:t>
      </w:r>
      <w:r>
        <w:rPr>
          <w:color w:val="231F20"/>
        </w:rPr>
        <w:t>el</w:t>
      </w:r>
      <w:r>
        <w:rPr>
          <w:color w:val="231F20"/>
          <w:spacing w:val="-38"/>
        </w:rPr>
        <w:t> </w:t>
      </w:r>
      <w:r>
        <w:rPr>
          <w:color w:val="231F20"/>
        </w:rPr>
        <w:t>sustrato</w:t>
      </w:r>
      <w:r>
        <w:rPr>
          <w:color w:val="231F20"/>
          <w:spacing w:val="-38"/>
        </w:rPr>
        <w:t> </w:t>
      </w:r>
      <w:r>
        <w:rPr>
          <w:color w:val="231F20"/>
        </w:rPr>
        <w:t>prehispá- nico</w:t>
      </w:r>
      <w:r>
        <w:rPr>
          <w:color w:val="231F20"/>
          <w:spacing w:val="-16"/>
        </w:rPr>
        <w:t> </w:t>
      </w:r>
      <w:r>
        <w:rPr>
          <w:color w:val="231F20"/>
        </w:rPr>
        <w:t>del</w:t>
      </w:r>
      <w:r>
        <w:rPr>
          <w:color w:val="231F20"/>
          <w:spacing w:val="-16"/>
        </w:rPr>
        <w:t> </w:t>
      </w:r>
      <w:r>
        <w:rPr>
          <w:color w:val="231F20"/>
        </w:rPr>
        <w:t>ajolote,</w:t>
      </w:r>
      <w:r>
        <w:rPr>
          <w:color w:val="231F20"/>
          <w:spacing w:val="-16"/>
        </w:rPr>
        <w:t> </w:t>
      </w:r>
      <w:r>
        <w:rPr>
          <w:color w:val="231F20"/>
        </w:rPr>
        <w:t>pero</w:t>
      </w:r>
      <w:r>
        <w:rPr>
          <w:color w:val="231F20"/>
          <w:spacing w:val="-16"/>
        </w:rPr>
        <w:t> </w:t>
      </w:r>
      <w:r>
        <w:rPr>
          <w:color w:val="231F20"/>
        </w:rPr>
        <w:t>filtrado</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personal</w:t>
      </w:r>
      <w:r>
        <w:rPr>
          <w:color w:val="231F20"/>
          <w:spacing w:val="-16"/>
        </w:rPr>
        <w:t> </w:t>
      </w:r>
      <w:r>
        <w:rPr>
          <w:color w:val="231F20"/>
        </w:rPr>
        <w:t>visión</w:t>
      </w:r>
      <w:r>
        <w:rPr>
          <w:color w:val="231F20"/>
          <w:spacing w:val="-16"/>
        </w:rPr>
        <w:t> </w:t>
      </w:r>
      <w:r>
        <w:rPr>
          <w:color w:val="231F20"/>
        </w:rPr>
        <w:t>elizondiana.</w:t>
      </w:r>
      <w:r>
        <w:rPr>
          <w:color w:val="231F20"/>
          <w:spacing w:val="-16"/>
        </w:rPr>
        <w:t> </w:t>
      </w:r>
      <w:r>
        <w:rPr>
          <w:color w:val="231F20"/>
        </w:rPr>
        <w:t>El modo</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rPr>
        <w:t>éste</w:t>
      </w:r>
      <w:r>
        <w:rPr>
          <w:color w:val="231F20"/>
          <w:spacing w:val="-31"/>
        </w:rPr>
        <w:t> </w:t>
      </w:r>
      <w:r>
        <w:rPr>
          <w:color w:val="231F20"/>
        </w:rPr>
        <w:t>participa</w:t>
      </w:r>
      <w:r>
        <w:rPr>
          <w:color w:val="231F20"/>
          <w:spacing w:val="-31"/>
        </w:rPr>
        <w:t> </w:t>
      </w:r>
      <w:r>
        <w:rPr>
          <w:color w:val="231F20"/>
        </w:rPr>
        <w:t>encuentra</w:t>
      </w:r>
      <w:r>
        <w:rPr>
          <w:color w:val="231F20"/>
          <w:spacing w:val="-31"/>
        </w:rPr>
        <w:t> </w:t>
      </w:r>
      <w:r>
        <w:rPr>
          <w:color w:val="231F20"/>
        </w:rPr>
        <w:t>su</w:t>
      </w:r>
      <w:r>
        <w:rPr>
          <w:color w:val="231F20"/>
          <w:spacing w:val="-31"/>
        </w:rPr>
        <w:t> </w:t>
      </w:r>
      <w:r>
        <w:rPr>
          <w:color w:val="231F20"/>
        </w:rPr>
        <w:t>clave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última</w:t>
      </w:r>
      <w:r>
        <w:rPr>
          <w:color w:val="231F20"/>
          <w:spacing w:val="-31"/>
        </w:rPr>
        <w:t> </w:t>
      </w:r>
      <w:r>
        <w:rPr>
          <w:color w:val="231F20"/>
        </w:rPr>
        <w:t>cita</w:t>
      </w:r>
      <w:r>
        <w:rPr>
          <w:color w:val="231F20"/>
          <w:spacing w:val="-31"/>
        </w:rPr>
        <w:t> </w:t>
      </w:r>
      <w:r>
        <w:rPr>
          <w:color w:val="231F20"/>
        </w:rPr>
        <w:t>que</w:t>
      </w:r>
      <w:r>
        <w:rPr>
          <w:color w:val="231F20"/>
          <w:spacing w:val="-31"/>
        </w:rPr>
        <w:t> </w:t>
      </w:r>
      <w:r>
        <w:rPr>
          <w:color w:val="231F20"/>
        </w:rPr>
        <w:t>se hizo</w:t>
      </w:r>
      <w:r>
        <w:rPr>
          <w:color w:val="231F20"/>
          <w:spacing w:val="-30"/>
        </w:rPr>
        <w:t> </w:t>
      </w:r>
      <w:r>
        <w:rPr>
          <w:color w:val="231F20"/>
        </w:rPr>
        <w:t>al</w:t>
      </w:r>
      <w:r>
        <w:rPr>
          <w:color w:val="231F20"/>
          <w:spacing w:val="-30"/>
        </w:rPr>
        <w:t> </w:t>
      </w:r>
      <w:r>
        <w:rPr>
          <w:color w:val="231F20"/>
        </w:rPr>
        <w:t>texto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apartado</w:t>
      </w:r>
      <w:r>
        <w:rPr>
          <w:color w:val="231F20"/>
          <w:spacing w:val="-30"/>
        </w:rPr>
        <w:t> </w:t>
      </w:r>
      <w:r>
        <w:rPr>
          <w:color w:val="231F20"/>
        </w:rPr>
        <w:t>anterior,</w:t>
      </w:r>
      <w:r>
        <w:rPr>
          <w:color w:val="231F20"/>
          <w:spacing w:val="-30"/>
        </w:rPr>
        <w:t> </w:t>
      </w:r>
      <w:r>
        <w:rPr>
          <w:color w:val="231F20"/>
        </w:rPr>
        <w:t>donde</w:t>
      </w:r>
      <w:r>
        <w:rPr>
          <w:color w:val="231F20"/>
          <w:spacing w:val="-30"/>
        </w:rPr>
        <w:t> </w:t>
      </w:r>
      <w:r>
        <w:rPr>
          <w:color w:val="231F20"/>
        </w:rPr>
        <w:t>el</w:t>
      </w:r>
      <w:r>
        <w:rPr>
          <w:color w:val="231F20"/>
          <w:spacing w:val="-30"/>
        </w:rPr>
        <w:t> </w:t>
      </w:r>
      <w:r>
        <w:rPr>
          <w:color w:val="231F20"/>
        </w:rPr>
        <w:t>narrador</w:t>
      </w:r>
      <w:r>
        <w:rPr>
          <w:color w:val="231F20"/>
          <w:spacing w:val="-30"/>
        </w:rPr>
        <w:t> </w:t>
      </w:r>
      <w:r>
        <w:rPr>
          <w:color w:val="231F20"/>
        </w:rPr>
        <w:t>enuncia</w:t>
      </w:r>
      <w:r>
        <w:rPr>
          <w:color w:val="231F20"/>
          <w:spacing w:val="-30"/>
        </w:rPr>
        <w:t> </w:t>
      </w:r>
      <w:r>
        <w:rPr>
          <w:color w:val="231F20"/>
        </w:rPr>
        <w:t>la</w:t>
      </w:r>
      <w:r>
        <w:rPr>
          <w:color w:val="231F20"/>
          <w:spacing w:val="-30"/>
        </w:rPr>
        <w:t> </w:t>
      </w:r>
      <w:r>
        <w:rPr>
          <w:color w:val="231F20"/>
        </w:rPr>
        <w:t>vo- luntad</w:t>
      </w:r>
      <w:r>
        <w:rPr>
          <w:color w:val="231F20"/>
          <w:spacing w:val="-33"/>
        </w:rPr>
        <w:t> </w:t>
      </w:r>
      <w:r>
        <w:rPr>
          <w:color w:val="231F20"/>
        </w:rPr>
        <w:t>de</w:t>
      </w:r>
      <w:r>
        <w:rPr>
          <w:color w:val="231F20"/>
          <w:spacing w:val="-33"/>
        </w:rPr>
        <w:t> </w:t>
      </w:r>
      <w:r>
        <w:rPr>
          <w:color w:val="231F20"/>
        </w:rPr>
        <w:t>clasificar</w:t>
      </w:r>
      <w:r>
        <w:rPr>
          <w:color w:val="231F20"/>
          <w:spacing w:val="-33"/>
        </w:rPr>
        <w:t> </w:t>
      </w:r>
      <w:r>
        <w:rPr>
          <w:color w:val="231F20"/>
        </w:rPr>
        <w:t>al</w:t>
      </w:r>
      <w:r>
        <w:rPr>
          <w:color w:val="231F20"/>
          <w:spacing w:val="-33"/>
        </w:rPr>
        <w:t> </w:t>
      </w:r>
      <w:r>
        <w:rPr>
          <w:color w:val="231F20"/>
        </w:rPr>
        <w:t>ajolote</w:t>
      </w:r>
      <w:r>
        <w:rPr>
          <w:color w:val="231F20"/>
          <w:spacing w:val="-33"/>
        </w:rPr>
        <w:t> </w:t>
      </w:r>
      <w:r>
        <w:rPr>
          <w:color w:val="231F20"/>
        </w:rPr>
        <w:t>a</w:t>
      </w:r>
      <w:r>
        <w:rPr>
          <w:color w:val="231F20"/>
          <w:spacing w:val="-33"/>
        </w:rPr>
        <w:t> </w:t>
      </w:r>
      <w:r>
        <w:rPr>
          <w:color w:val="231F20"/>
        </w:rPr>
        <w:t>partir</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relación</w:t>
      </w:r>
      <w:r>
        <w:rPr>
          <w:color w:val="231F20"/>
          <w:spacing w:val="-33"/>
        </w:rPr>
        <w:t> </w:t>
      </w:r>
      <w:r>
        <w:rPr>
          <w:color w:val="231F20"/>
        </w:rPr>
        <w:t>entre</w:t>
      </w:r>
      <w:r>
        <w:rPr>
          <w:color w:val="231F20"/>
          <w:spacing w:val="-33"/>
        </w:rPr>
        <w:t> </w:t>
      </w:r>
      <w:r>
        <w:rPr>
          <w:color w:val="231F20"/>
        </w:rPr>
        <w:t>la</w:t>
      </w:r>
      <w:r>
        <w:rPr>
          <w:color w:val="231F20"/>
          <w:spacing w:val="-33"/>
        </w:rPr>
        <w:t> </w:t>
      </w:r>
      <w:r>
        <w:rPr>
          <w:color w:val="231F20"/>
        </w:rPr>
        <w:t>evocación e</w:t>
      </w:r>
      <w:r>
        <w:rPr>
          <w:color w:val="231F20"/>
          <w:spacing w:val="-31"/>
        </w:rPr>
        <w:t> </w:t>
      </w:r>
      <w:r>
        <w:rPr>
          <w:color w:val="231F20"/>
        </w:rPr>
        <w:t>invocación</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rPr>
        <w:t>mito</w:t>
      </w:r>
      <w:r>
        <w:rPr>
          <w:color w:val="231F20"/>
          <w:spacing w:val="-31"/>
        </w:rPr>
        <w:t> </w:t>
      </w:r>
      <w:r>
        <w:rPr>
          <w:color w:val="231F20"/>
          <w:spacing w:val="-3"/>
        </w:rPr>
        <w:t>(“una</w:t>
      </w:r>
      <w:r>
        <w:rPr>
          <w:color w:val="231F20"/>
          <w:spacing w:val="-31"/>
        </w:rPr>
        <w:t> </w:t>
      </w:r>
      <w:r>
        <w:rPr>
          <w:color w:val="231F20"/>
        </w:rPr>
        <w:t>clasificación</w:t>
      </w:r>
      <w:r>
        <w:rPr>
          <w:color w:val="231F20"/>
          <w:spacing w:val="-31"/>
        </w:rPr>
        <w:t> </w:t>
      </w:r>
      <w:r>
        <w:rPr>
          <w:color w:val="231F20"/>
        </w:rPr>
        <w:t>que</w:t>
      </w:r>
      <w:r>
        <w:rPr>
          <w:color w:val="231F20"/>
          <w:spacing w:val="-31"/>
        </w:rPr>
        <w:t> </w:t>
      </w:r>
      <w:r>
        <w:rPr>
          <w:color w:val="231F20"/>
        </w:rPr>
        <w:t>solamente</w:t>
      </w:r>
      <w:r>
        <w:rPr>
          <w:color w:val="231F20"/>
          <w:spacing w:val="-31"/>
        </w:rPr>
        <w:t> </w:t>
      </w:r>
      <w:r>
        <w:rPr>
          <w:color w:val="231F20"/>
        </w:rPr>
        <w:t>tuviera</w:t>
      </w:r>
      <w:r>
        <w:rPr>
          <w:color w:val="231F20"/>
          <w:spacing w:val="-31"/>
        </w:rPr>
        <w:t> </w:t>
      </w:r>
      <w:r>
        <w:rPr>
          <w:color w:val="231F20"/>
        </w:rPr>
        <w:t>en cuenta</w:t>
      </w:r>
      <w:r>
        <w:rPr>
          <w:color w:val="231F20"/>
          <w:spacing w:val="-10"/>
        </w:rPr>
        <w:t> </w:t>
      </w:r>
      <w:r>
        <w:rPr>
          <w:color w:val="231F20"/>
        </w:rPr>
        <w:t>el</w:t>
      </w:r>
      <w:r>
        <w:rPr>
          <w:color w:val="231F20"/>
          <w:spacing w:val="-10"/>
        </w:rPr>
        <w:t> </w:t>
      </w:r>
      <w:r>
        <w:rPr>
          <w:color w:val="231F20"/>
        </w:rPr>
        <w:t>mito</w:t>
      </w:r>
      <w:r>
        <w:rPr>
          <w:color w:val="231F20"/>
          <w:spacing w:val="-10"/>
        </w:rPr>
        <w:t> </w:t>
      </w:r>
      <w:r>
        <w:rPr>
          <w:color w:val="231F20"/>
        </w:rPr>
        <w:t>de</w:t>
      </w:r>
      <w:r>
        <w:rPr>
          <w:color w:val="231F20"/>
          <w:spacing w:val="-10"/>
        </w:rPr>
        <w:t> </w:t>
      </w:r>
      <w:r>
        <w:rPr>
          <w:color w:val="231F20"/>
        </w:rPr>
        <w:t>dónde</w:t>
      </w:r>
      <w:r>
        <w:rPr>
          <w:color w:val="231F20"/>
          <w:spacing w:val="-10"/>
        </w:rPr>
        <w:t> </w:t>
      </w:r>
      <w:r>
        <w:rPr>
          <w:color w:val="231F20"/>
        </w:rPr>
        <w:t>los</w:t>
      </w:r>
      <w:r>
        <w:rPr>
          <w:color w:val="231F20"/>
          <w:spacing w:val="-10"/>
        </w:rPr>
        <w:t> </w:t>
      </w:r>
      <w:r>
        <w:rPr>
          <w:color w:val="231F20"/>
        </w:rPr>
        <w:t>individuos</w:t>
      </w:r>
      <w:r>
        <w:rPr>
          <w:color w:val="231F20"/>
          <w:spacing w:val="-10"/>
        </w:rPr>
        <w:t> </w:t>
      </w:r>
      <w:r>
        <w:rPr>
          <w:color w:val="231F20"/>
        </w:rPr>
        <w:t>proceden</w:t>
      </w:r>
      <w:r>
        <w:rPr>
          <w:color w:val="231F20"/>
          <w:spacing w:val="-10"/>
        </w:rPr>
        <w:t> </w:t>
      </w:r>
      <w:r>
        <w:rPr>
          <w:color w:val="231F20"/>
        </w:rPr>
        <w:t>y</w:t>
      </w:r>
      <w:r>
        <w:rPr>
          <w:color w:val="231F20"/>
          <w:spacing w:val="-10"/>
        </w:rPr>
        <w:t> </w:t>
      </w:r>
      <w:r>
        <w:rPr>
          <w:i/>
          <w:color w:val="231F20"/>
        </w:rPr>
        <w:t>qué</w:t>
      </w:r>
      <w:r>
        <w:rPr>
          <w:i/>
          <w:color w:val="231F20"/>
          <w:spacing w:val="-10"/>
        </w:rPr>
        <w:t> </w:t>
      </w:r>
      <w:r>
        <w:rPr>
          <w:i/>
          <w:color w:val="231F20"/>
        </w:rPr>
        <w:t>evocan</w:t>
      </w:r>
      <w:r>
        <w:rPr>
          <w:i/>
          <w:color w:val="231F20"/>
          <w:spacing w:val="-10"/>
        </w:rPr>
        <w:t> </w:t>
      </w:r>
      <w:r>
        <w:rPr>
          <w:color w:val="231F20"/>
        </w:rPr>
        <w:t>o</w:t>
      </w:r>
      <w:r>
        <w:rPr>
          <w:color w:val="231F20"/>
          <w:spacing w:val="-10"/>
        </w:rPr>
        <w:t> </w:t>
      </w:r>
      <w:r>
        <w:rPr>
          <w:color w:val="231F20"/>
        </w:rPr>
        <w:t>el </w:t>
      </w:r>
      <w:r>
        <w:rPr>
          <w:i/>
          <w:color w:val="231F20"/>
        </w:rPr>
        <w:t>qué</w:t>
      </w:r>
      <w:r>
        <w:rPr>
          <w:i/>
          <w:color w:val="231F20"/>
          <w:spacing w:val="-36"/>
        </w:rPr>
        <w:t> </w:t>
      </w:r>
      <w:r>
        <w:rPr>
          <w:i/>
          <w:color w:val="231F20"/>
        </w:rPr>
        <w:t>suscitan</w:t>
      </w:r>
      <w:r>
        <w:rPr>
          <w:i/>
          <w:color w:val="231F20"/>
          <w:spacing w:val="-36"/>
        </w:rPr>
        <w:t> </w:t>
      </w:r>
      <w:r>
        <w:rPr>
          <w:i/>
          <w:color w:val="231F20"/>
        </w:rPr>
        <w:t>e</w:t>
      </w:r>
      <w:r>
        <w:rPr>
          <w:i/>
          <w:color w:val="231F20"/>
          <w:spacing w:val="-36"/>
        </w:rPr>
        <w:t> </w:t>
      </w:r>
      <w:r>
        <w:rPr>
          <w:i/>
          <w:color w:val="231F20"/>
        </w:rPr>
        <w:t>invocan</w:t>
      </w:r>
      <w:r>
        <w:rPr>
          <w:color w:val="231F20"/>
        </w:rPr>
        <w:t>”).</w:t>
      </w:r>
      <w:r>
        <w:rPr>
          <w:color w:val="231F20"/>
          <w:spacing w:val="-36"/>
        </w:rPr>
        <w:t> </w:t>
      </w:r>
      <w:r>
        <w:rPr>
          <w:color w:val="231F20"/>
        </w:rPr>
        <w:t>Los</w:t>
      </w:r>
      <w:r>
        <w:rPr>
          <w:color w:val="231F20"/>
          <w:spacing w:val="-36"/>
        </w:rPr>
        <w:t> </w:t>
      </w:r>
      <w:r>
        <w:rPr>
          <w:color w:val="231F20"/>
        </w:rPr>
        <w:t>términos</w:t>
      </w:r>
      <w:r>
        <w:rPr>
          <w:color w:val="231F20"/>
          <w:spacing w:val="-36"/>
        </w:rPr>
        <w:t> </w:t>
      </w:r>
      <w:r>
        <w:rPr>
          <w:color w:val="231F20"/>
        </w:rPr>
        <w:t>empleados</w:t>
      </w:r>
      <w:r>
        <w:rPr>
          <w:color w:val="231F20"/>
          <w:spacing w:val="-36"/>
        </w:rPr>
        <w:t> </w:t>
      </w:r>
      <w:r>
        <w:rPr>
          <w:color w:val="231F20"/>
        </w:rPr>
        <w:t>en</w:t>
      </w:r>
      <w:r>
        <w:rPr>
          <w:color w:val="231F20"/>
          <w:spacing w:val="-36"/>
        </w:rPr>
        <w:t> </w:t>
      </w:r>
      <w:r>
        <w:rPr>
          <w:color w:val="231F20"/>
        </w:rPr>
        <w:t>este</w:t>
      </w:r>
      <w:r>
        <w:rPr>
          <w:color w:val="231F20"/>
          <w:spacing w:val="-36"/>
        </w:rPr>
        <w:t> </w:t>
      </w:r>
      <w:r>
        <w:rPr>
          <w:color w:val="231F20"/>
        </w:rPr>
        <w:t>fragmento cuentan</w:t>
      </w:r>
      <w:r>
        <w:rPr>
          <w:color w:val="231F20"/>
          <w:spacing w:val="-34"/>
        </w:rPr>
        <w:t> </w:t>
      </w:r>
      <w:r>
        <w:rPr>
          <w:color w:val="231F20"/>
        </w:rPr>
        <w:t>ya</w:t>
      </w:r>
      <w:r>
        <w:rPr>
          <w:color w:val="231F20"/>
          <w:spacing w:val="-34"/>
        </w:rPr>
        <w:t> </w:t>
      </w:r>
      <w:r>
        <w:rPr>
          <w:color w:val="231F20"/>
        </w:rPr>
        <w:t>con</w:t>
      </w:r>
      <w:r>
        <w:rPr>
          <w:color w:val="231F20"/>
          <w:spacing w:val="-34"/>
        </w:rPr>
        <w:t> </w:t>
      </w:r>
      <w:r>
        <w:rPr>
          <w:color w:val="231F20"/>
        </w:rPr>
        <w:t>una</w:t>
      </w:r>
      <w:r>
        <w:rPr>
          <w:color w:val="231F20"/>
          <w:spacing w:val="-34"/>
        </w:rPr>
        <w:t> </w:t>
      </w:r>
      <w:r>
        <w:rPr>
          <w:color w:val="231F20"/>
        </w:rPr>
        <w:t>carga</w:t>
      </w:r>
      <w:r>
        <w:rPr>
          <w:color w:val="231F20"/>
          <w:spacing w:val="-34"/>
        </w:rPr>
        <w:t> </w:t>
      </w:r>
      <w:r>
        <w:rPr>
          <w:color w:val="231F20"/>
        </w:rPr>
        <w:t>de</w:t>
      </w:r>
      <w:r>
        <w:rPr>
          <w:color w:val="231F20"/>
          <w:spacing w:val="-34"/>
        </w:rPr>
        <w:t> </w:t>
      </w:r>
      <w:r>
        <w:rPr>
          <w:color w:val="231F20"/>
        </w:rPr>
        <w:t>significado</w:t>
      </w:r>
      <w:r>
        <w:rPr>
          <w:color w:val="231F20"/>
          <w:spacing w:val="-34"/>
        </w:rPr>
        <w:t> </w:t>
      </w:r>
      <w:r>
        <w:rPr>
          <w:color w:val="231F20"/>
        </w:rPr>
        <w:t>como</w:t>
      </w:r>
      <w:r>
        <w:rPr>
          <w:color w:val="231F20"/>
          <w:spacing w:val="-34"/>
        </w:rPr>
        <w:t> </w:t>
      </w:r>
      <w:r>
        <w:rPr>
          <w:color w:val="231F20"/>
        </w:rPr>
        <w:t>procedimientos</w:t>
      </w:r>
      <w:r>
        <w:rPr>
          <w:color w:val="231F20"/>
          <w:spacing w:val="-34"/>
        </w:rPr>
        <w:t> </w:t>
      </w:r>
      <w:r>
        <w:rPr>
          <w:color w:val="231F20"/>
        </w:rPr>
        <w:t>de</w:t>
      </w:r>
      <w:r>
        <w:rPr>
          <w:color w:val="231F20"/>
          <w:spacing w:val="-34"/>
        </w:rPr>
        <w:t> </w:t>
      </w:r>
      <w:r>
        <w:rPr>
          <w:color w:val="231F20"/>
        </w:rPr>
        <w:t>ac- ceso</w:t>
      </w:r>
      <w:r>
        <w:rPr>
          <w:color w:val="231F20"/>
          <w:spacing w:val="-26"/>
        </w:rPr>
        <w:t> </w:t>
      </w:r>
      <w:r>
        <w:rPr>
          <w:color w:val="231F20"/>
        </w:rPr>
        <w:t>al</w:t>
      </w:r>
      <w:r>
        <w:rPr>
          <w:color w:val="231F20"/>
          <w:spacing w:val="-26"/>
        </w:rPr>
        <w:t> </w:t>
      </w:r>
      <w:r>
        <w:rPr>
          <w:color w:val="231F20"/>
        </w:rPr>
        <w:t>pasado,</w:t>
      </w:r>
      <w:r>
        <w:rPr>
          <w:color w:val="231F20"/>
          <w:position w:val="8"/>
          <w:sz w:val="13"/>
        </w:rPr>
        <w:t>104</w:t>
      </w:r>
      <w:r>
        <w:rPr>
          <w:color w:val="231F20"/>
          <w:spacing w:val="-1"/>
          <w:position w:val="8"/>
          <w:sz w:val="13"/>
        </w:rPr>
        <w:t> </w:t>
      </w:r>
      <w:r>
        <w:rPr>
          <w:color w:val="231F20"/>
        </w:rPr>
        <w:t>por</w:t>
      </w:r>
      <w:r>
        <w:rPr>
          <w:color w:val="231F20"/>
          <w:spacing w:val="-26"/>
        </w:rPr>
        <w:t> </w:t>
      </w:r>
      <w:r>
        <w:rPr>
          <w:color w:val="231F20"/>
        </w:rPr>
        <w:t>lo</w:t>
      </w:r>
      <w:r>
        <w:rPr>
          <w:color w:val="231F20"/>
          <w:spacing w:val="-26"/>
        </w:rPr>
        <w:t> </w:t>
      </w:r>
      <w:r>
        <w:rPr>
          <w:color w:val="231F20"/>
        </w:rPr>
        <w:t>cual</w:t>
      </w:r>
      <w:r>
        <w:rPr>
          <w:color w:val="231F20"/>
          <w:spacing w:val="-26"/>
        </w:rPr>
        <w:t> </w:t>
      </w:r>
      <w:r>
        <w:rPr>
          <w:color w:val="231F20"/>
        </w:rPr>
        <w:t>me</w:t>
      </w:r>
      <w:r>
        <w:rPr>
          <w:color w:val="231F20"/>
          <w:spacing w:val="-26"/>
        </w:rPr>
        <w:t> </w:t>
      </w:r>
      <w:r>
        <w:rPr>
          <w:color w:val="231F20"/>
        </w:rPr>
        <w:t>importa</w:t>
      </w:r>
      <w:r>
        <w:rPr>
          <w:color w:val="231F20"/>
          <w:spacing w:val="-26"/>
        </w:rPr>
        <w:t> </w:t>
      </w:r>
      <w:r>
        <w:rPr>
          <w:color w:val="231F20"/>
        </w:rPr>
        <w:t>rescatar</w:t>
      </w:r>
      <w:r>
        <w:rPr>
          <w:color w:val="231F20"/>
          <w:spacing w:val="-26"/>
        </w:rPr>
        <w:t> </w:t>
      </w:r>
      <w:r>
        <w:rPr>
          <w:color w:val="231F20"/>
        </w:rPr>
        <w:t>la</w:t>
      </w:r>
      <w:r>
        <w:rPr>
          <w:color w:val="231F20"/>
          <w:spacing w:val="-26"/>
        </w:rPr>
        <w:t> </w:t>
      </w:r>
      <w:r>
        <w:rPr>
          <w:color w:val="231F20"/>
        </w:rPr>
        <w:t>distinción</w:t>
      </w:r>
      <w:r>
        <w:rPr>
          <w:color w:val="231F20"/>
          <w:spacing w:val="-26"/>
        </w:rPr>
        <w:t> </w:t>
      </w:r>
      <w:r>
        <w:rPr>
          <w:color w:val="231F20"/>
        </w:rPr>
        <w:t>que</w:t>
      </w:r>
      <w:r>
        <w:rPr>
          <w:color w:val="231F20"/>
          <w:spacing w:val="-26"/>
        </w:rPr>
        <w:t> </w:t>
      </w:r>
      <w:r>
        <w:rPr>
          <w:color w:val="231F20"/>
        </w:rPr>
        <w:t>el autor</w:t>
      </w:r>
      <w:r>
        <w:rPr>
          <w:color w:val="231F20"/>
          <w:spacing w:val="-23"/>
        </w:rPr>
        <w:t> </w:t>
      </w:r>
      <w:r>
        <w:rPr>
          <w:color w:val="231F20"/>
        </w:rPr>
        <w:t>reconoce</w:t>
      </w:r>
      <w:r>
        <w:rPr>
          <w:color w:val="231F20"/>
          <w:spacing w:val="-23"/>
        </w:rPr>
        <w:t> </w:t>
      </w:r>
      <w:r>
        <w:rPr>
          <w:color w:val="231F20"/>
        </w:rPr>
        <w:t>entre</w:t>
      </w:r>
      <w:r>
        <w:rPr>
          <w:color w:val="231F20"/>
          <w:spacing w:val="-23"/>
        </w:rPr>
        <w:t> </w:t>
      </w:r>
      <w:r>
        <w:rPr>
          <w:color w:val="231F20"/>
        </w:rPr>
        <w:t>la</w:t>
      </w:r>
      <w:r>
        <w:rPr>
          <w:color w:val="231F20"/>
          <w:spacing w:val="-23"/>
        </w:rPr>
        <w:t> </w:t>
      </w:r>
      <w:r>
        <w:rPr>
          <w:color w:val="231F20"/>
        </w:rPr>
        <w:t>evocación</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invocación</w:t>
      </w:r>
      <w:r>
        <w:rPr>
          <w:color w:val="231F20"/>
          <w:spacing w:val="-23"/>
        </w:rPr>
        <w:t> </w:t>
      </w:r>
      <w:r>
        <w:rPr>
          <w:color w:val="231F20"/>
        </w:rPr>
        <w:t>como</w:t>
      </w:r>
      <w:r>
        <w:rPr>
          <w:color w:val="231F20"/>
          <w:spacing w:val="-23"/>
        </w:rPr>
        <w:t> </w:t>
      </w:r>
      <w:r>
        <w:rPr>
          <w:color w:val="231F20"/>
        </w:rPr>
        <w:t>posibilidad para</w:t>
      </w:r>
      <w:r>
        <w:rPr>
          <w:color w:val="231F20"/>
          <w:spacing w:val="-8"/>
        </w:rPr>
        <w:t> </w:t>
      </w:r>
      <w:r>
        <w:rPr>
          <w:color w:val="231F20"/>
        </w:rPr>
        <w:t>reconocer</w:t>
      </w:r>
      <w:r>
        <w:rPr>
          <w:color w:val="231F20"/>
          <w:spacing w:val="-8"/>
        </w:rPr>
        <w:t> </w:t>
      </w:r>
      <w:r>
        <w:rPr>
          <w:color w:val="231F20"/>
        </w:rPr>
        <w:t>su</w:t>
      </w:r>
      <w:r>
        <w:rPr>
          <w:color w:val="231F20"/>
          <w:spacing w:val="-8"/>
        </w:rPr>
        <w:t> </w:t>
      </w:r>
      <w:r>
        <w:rPr>
          <w:color w:val="231F20"/>
        </w:rPr>
        <w:t>funcionamiento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incorporación</w:t>
      </w:r>
      <w:r>
        <w:rPr>
          <w:color w:val="231F20"/>
          <w:spacing w:val="-8"/>
        </w:rPr>
        <w:t> </w:t>
      </w:r>
      <w:r>
        <w:rPr>
          <w:color w:val="231F20"/>
        </w:rPr>
        <w:t>del</w:t>
      </w:r>
      <w:r>
        <w:rPr>
          <w:color w:val="231F20"/>
          <w:spacing w:val="-8"/>
        </w:rPr>
        <w:t> </w:t>
      </w:r>
      <w:r>
        <w:rPr>
          <w:color w:val="231F20"/>
        </w:rPr>
        <w:t>sustrato prehispánico</w:t>
      </w:r>
      <w:r>
        <w:rPr>
          <w:color w:val="231F20"/>
          <w:spacing w:val="-7"/>
        </w:rPr>
        <w:t> </w:t>
      </w:r>
      <w:r>
        <w:rPr>
          <w:color w:val="231F20"/>
        </w:rPr>
        <w:t>del</w:t>
      </w:r>
      <w:r>
        <w:rPr>
          <w:color w:val="231F20"/>
          <w:spacing w:val="-7"/>
        </w:rPr>
        <w:t> </w:t>
      </w:r>
      <w:r>
        <w:rPr>
          <w:color w:val="231F20"/>
        </w:rPr>
        <w:t>ajolote</w:t>
      </w:r>
      <w:r>
        <w:rPr>
          <w:color w:val="231F20"/>
          <w:spacing w:val="-7"/>
        </w:rPr>
        <w:t> </w:t>
      </w:r>
      <w:r>
        <w:rPr>
          <w:color w:val="231F20"/>
        </w:rPr>
        <w:t>en</w:t>
      </w:r>
      <w:r>
        <w:rPr>
          <w:color w:val="231F20"/>
          <w:spacing w:val="-7"/>
        </w:rPr>
        <w:t> </w:t>
      </w:r>
      <w:r>
        <w:rPr>
          <w:color w:val="231F20"/>
          <w:spacing w:val="-3"/>
        </w:rPr>
        <w:t>“Ambystoma</w:t>
      </w:r>
      <w:r>
        <w:rPr>
          <w:color w:val="231F20"/>
          <w:spacing w:val="-7"/>
        </w:rPr>
        <w:t> </w:t>
      </w:r>
      <w:r>
        <w:rPr>
          <w:color w:val="231F20"/>
        </w:rPr>
        <w:t>trigrinum”,</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es,</w:t>
      </w:r>
      <w:r>
        <w:rPr>
          <w:color w:val="231F20"/>
          <w:spacing w:val="-7"/>
        </w:rPr>
        <w:t> </w:t>
      </w:r>
      <w:r>
        <w:rPr>
          <w:color w:val="231F20"/>
        </w:rPr>
        <w:t>en cierta medida, un </w:t>
      </w:r>
      <w:r>
        <w:rPr>
          <w:color w:val="231F20"/>
          <w:spacing w:val="-4"/>
        </w:rPr>
        <w:t>“pasado” </w:t>
      </w:r>
      <w:r>
        <w:rPr>
          <w:color w:val="231F20"/>
        </w:rPr>
        <w:t>inscrito en el animal que se actualiza mediante</w:t>
      </w:r>
      <w:r>
        <w:rPr>
          <w:color w:val="231F20"/>
          <w:spacing w:val="-25"/>
        </w:rPr>
        <w:t> </w:t>
      </w:r>
      <w:r>
        <w:rPr>
          <w:color w:val="231F20"/>
        </w:rPr>
        <w:t>la</w:t>
      </w:r>
      <w:r>
        <w:rPr>
          <w:color w:val="231F20"/>
          <w:spacing w:val="-25"/>
        </w:rPr>
        <w:t> </w:t>
      </w:r>
      <w:r>
        <w:rPr>
          <w:color w:val="231F20"/>
        </w:rPr>
        <w:t>mirada</w:t>
      </w:r>
      <w:r>
        <w:rPr>
          <w:color w:val="231F20"/>
          <w:spacing w:val="-25"/>
        </w:rPr>
        <w:t> </w:t>
      </w:r>
      <w:r>
        <w:rPr>
          <w:color w:val="231F20"/>
        </w:rPr>
        <w:t>del</w:t>
      </w:r>
      <w:r>
        <w:rPr>
          <w:color w:val="231F20"/>
          <w:spacing w:val="-25"/>
        </w:rPr>
        <w:t> </w:t>
      </w:r>
      <w:r>
        <w:rPr>
          <w:color w:val="231F20"/>
        </w:rPr>
        <w:t>narrador.</w:t>
      </w:r>
    </w:p>
    <w:p>
      <w:pPr>
        <w:pStyle w:val="BodyText"/>
        <w:spacing w:before="3"/>
        <w:rPr>
          <w:sz w:val="26"/>
        </w:rPr>
      </w:pPr>
      <w:r>
        <w:rPr/>
        <w:pict>
          <v:line style="position:absolute;mso-position-horizontal-relative:page;mso-position-vertical-relative:paragraph;z-index:10384;mso-wrap-distance-left:0;mso-wrap-distance-right:0" from="85.196999pt,17.219448pt" to="133.196999pt,17.219448pt" stroked="true" strokeweight=".25pt" strokecolor="#231f20">
            <w10:wrap type="topAndBottom"/>
          </v:line>
        </w:pict>
      </w:r>
    </w:p>
    <w:p>
      <w:pPr>
        <w:spacing w:line="278" w:lineRule="auto" w:before="40"/>
        <w:ind w:left="1703" w:right="1637" w:firstLine="0"/>
        <w:jc w:val="both"/>
        <w:rPr>
          <w:sz w:val="18"/>
        </w:rPr>
      </w:pPr>
      <w:r>
        <w:rPr>
          <w:color w:val="231F20"/>
          <w:sz w:val="18"/>
        </w:rPr>
        <w:t>ya</w:t>
      </w:r>
      <w:r>
        <w:rPr>
          <w:color w:val="231F20"/>
          <w:spacing w:val="-9"/>
          <w:sz w:val="18"/>
        </w:rPr>
        <w:t> </w:t>
      </w:r>
      <w:r>
        <w:rPr>
          <w:color w:val="231F20"/>
          <w:sz w:val="18"/>
        </w:rPr>
        <w:t>la</w:t>
      </w:r>
      <w:r>
        <w:rPr>
          <w:color w:val="231F20"/>
          <w:spacing w:val="-9"/>
          <w:sz w:val="18"/>
        </w:rPr>
        <w:t> </w:t>
      </w:r>
      <w:r>
        <w:rPr>
          <w:color w:val="231F20"/>
          <w:sz w:val="18"/>
        </w:rPr>
        <w:t>metamorfosis</w:t>
      </w:r>
      <w:r>
        <w:rPr>
          <w:color w:val="231F20"/>
          <w:spacing w:val="-9"/>
          <w:sz w:val="18"/>
        </w:rPr>
        <w:t> </w:t>
      </w:r>
      <w:r>
        <w:rPr>
          <w:color w:val="231F20"/>
          <w:sz w:val="18"/>
        </w:rPr>
        <w:t>del</w:t>
      </w:r>
      <w:r>
        <w:rPr>
          <w:color w:val="231F20"/>
          <w:spacing w:val="-9"/>
          <w:sz w:val="18"/>
        </w:rPr>
        <w:t> </w:t>
      </w:r>
      <w:r>
        <w:rPr>
          <w:color w:val="231F20"/>
          <w:sz w:val="18"/>
        </w:rPr>
        <w:t>ajolote</w:t>
      </w:r>
      <w:r>
        <w:rPr>
          <w:color w:val="231F20"/>
          <w:spacing w:val="-9"/>
          <w:sz w:val="18"/>
        </w:rPr>
        <w:t> </w:t>
      </w:r>
      <w:r>
        <w:rPr>
          <w:color w:val="231F20"/>
          <w:sz w:val="18"/>
        </w:rPr>
        <w:t>ha</w:t>
      </w:r>
      <w:r>
        <w:rPr>
          <w:color w:val="231F20"/>
          <w:spacing w:val="-9"/>
          <w:sz w:val="18"/>
        </w:rPr>
        <w:t> </w:t>
      </w:r>
      <w:r>
        <w:rPr>
          <w:color w:val="231F20"/>
          <w:sz w:val="18"/>
        </w:rPr>
        <w:t>sido</w:t>
      </w:r>
      <w:r>
        <w:rPr>
          <w:color w:val="231F20"/>
          <w:spacing w:val="-9"/>
          <w:sz w:val="18"/>
        </w:rPr>
        <w:t> </w:t>
      </w:r>
      <w:r>
        <w:rPr>
          <w:color w:val="231F20"/>
          <w:sz w:val="18"/>
        </w:rPr>
        <w:t>planteada</w:t>
      </w:r>
      <w:r>
        <w:rPr>
          <w:color w:val="231F20"/>
          <w:spacing w:val="-9"/>
          <w:sz w:val="18"/>
        </w:rPr>
        <w:t> </w:t>
      </w:r>
      <w:r>
        <w:rPr>
          <w:color w:val="231F20"/>
          <w:sz w:val="18"/>
        </w:rPr>
        <w:t>también</w:t>
      </w:r>
      <w:r>
        <w:rPr>
          <w:color w:val="231F20"/>
          <w:spacing w:val="-9"/>
          <w:sz w:val="18"/>
        </w:rPr>
        <w:t> </w:t>
      </w:r>
      <w:r>
        <w:rPr>
          <w:color w:val="231F20"/>
          <w:sz w:val="18"/>
        </w:rPr>
        <w:t>por</w:t>
      </w:r>
      <w:r>
        <w:rPr>
          <w:color w:val="231F20"/>
          <w:spacing w:val="-9"/>
          <w:sz w:val="18"/>
        </w:rPr>
        <w:t> </w:t>
      </w:r>
      <w:r>
        <w:rPr>
          <w:color w:val="231F20"/>
          <w:sz w:val="18"/>
        </w:rPr>
        <w:t>Roberto</w:t>
      </w:r>
      <w:r>
        <w:rPr>
          <w:color w:val="231F20"/>
          <w:spacing w:val="-9"/>
          <w:sz w:val="18"/>
        </w:rPr>
        <w:t> </w:t>
      </w:r>
      <w:r>
        <w:rPr>
          <w:color w:val="231F20"/>
          <w:sz w:val="18"/>
        </w:rPr>
        <w:t>Moreno,</w:t>
      </w:r>
      <w:r>
        <w:rPr>
          <w:color w:val="231F20"/>
          <w:spacing w:val="-9"/>
          <w:sz w:val="18"/>
        </w:rPr>
        <w:t> </w:t>
      </w:r>
      <w:r>
        <w:rPr>
          <w:color w:val="231F20"/>
          <w:sz w:val="18"/>
        </w:rPr>
        <w:t>quien señala:</w:t>
      </w:r>
      <w:r>
        <w:rPr>
          <w:color w:val="231F20"/>
          <w:spacing w:val="-24"/>
          <w:sz w:val="18"/>
        </w:rPr>
        <w:t> </w:t>
      </w:r>
      <w:r>
        <w:rPr>
          <w:color w:val="231F20"/>
          <w:sz w:val="18"/>
        </w:rPr>
        <w:t>“La</w:t>
      </w:r>
      <w:r>
        <w:rPr>
          <w:color w:val="231F20"/>
          <w:spacing w:val="-24"/>
          <w:sz w:val="18"/>
        </w:rPr>
        <w:t> </w:t>
      </w:r>
      <w:r>
        <w:rPr>
          <w:color w:val="231F20"/>
          <w:sz w:val="18"/>
        </w:rPr>
        <w:t>tesis</w:t>
      </w:r>
      <w:r>
        <w:rPr>
          <w:color w:val="231F20"/>
          <w:spacing w:val="-24"/>
          <w:sz w:val="18"/>
        </w:rPr>
        <w:t> </w:t>
      </w:r>
      <w:r>
        <w:rPr>
          <w:color w:val="231F20"/>
          <w:sz w:val="18"/>
        </w:rPr>
        <w:t>que</w:t>
      </w:r>
      <w:r>
        <w:rPr>
          <w:color w:val="231F20"/>
          <w:spacing w:val="-24"/>
          <w:sz w:val="18"/>
        </w:rPr>
        <w:t> </w:t>
      </w:r>
      <w:r>
        <w:rPr>
          <w:color w:val="231F20"/>
          <w:sz w:val="18"/>
        </w:rPr>
        <w:t>se</w:t>
      </w:r>
      <w:r>
        <w:rPr>
          <w:color w:val="231F20"/>
          <w:spacing w:val="-24"/>
          <w:sz w:val="18"/>
        </w:rPr>
        <w:t> </w:t>
      </w:r>
      <w:r>
        <w:rPr>
          <w:color w:val="231F20"/>
          <w:sz w:val="18"/>
        </w:rPr>
        <w:t>propone</w:t>
      </w:r>
      <w:r>
        <w:rPr>
          <w:color w:val="231F20"/>
          <w:spacing w:val="-24"/>
          <w:sz w:val="18"/>
        </w:rPr>
        <w:t> </w:t>
      </w:r>
      <w:r>
        <w:rPr>
          <w:color w:val="231F20"/>
          <w:sz w:val="18"/>
        </w:rPr>
        <w:t>es</w:t>
      </w:r>
      <w:r>
        <w:rPr>
          <w:color w:val="231F20"/>
          <w:spacing w:val="-24"/>
          <w:sz w:val="18"/>
        </w:rPr>
        <w:t> </w:t>
      </w:r>
      <w:r>
        <w:rPr>
          <w:color w:val="231F20"/>
          <w:sz w:val="18"/>
        </w:rPr>
        <w:t>que</w:t>
      </w:r>
      <w:r>
        <w:rPr>
          <w:color w:val="231F20"/>
          <w:spacing w:val="-24"/>
          <w:sz w:val="18"/>
        </w:rPr>
        <w:t> </w:t>
      </w:r>
      <w:r>
        <w:rPr>
          <w:color w:val="231F20"/>
          <w:sz w:val="18"/>
        </w:rPr>
        <w:t>se</w:t>
      </w:r>
      <w:r>
        <w:rPr>
          <w:color w:val="231F20"/>
          <w:spacing w:val="-24"/>
          <w:sz w:val="18"/>
        </w:rPr>
        <w:t> </w:t>
      </w:r>
      <w:r>
        <w:rPr>
          <w:color w:val="231F20"/>
          <w:sz w:val="18"/>
        </w:rPr>
        <w:t>puede</w:t>
      </w:r>
      <w:r>
        <w:rPr>
          <w:color w:val="231F20"/>
          <w:spacing w:val="-24"/>
          <w:sz w:val="18"/>
        </w:rPr>
        <w:t> </w:t>
      </w:r>
      <w:r>
        <w:rPr>
          <w:color w:val="231F20"/>
          <w:sz w:val="18"/>
        </w:rPr>
        <w:t>inscribir</w:t>
      </w:r>
      <w:r>
        <w:rPr>
          <w:color w:val="231F20"/>
          <w:spacing w:val="-24"/>
          <w:sz w:val="18"/>
        </w:rPr>
        <w:t> </w:t>
      </w:r>
      <w:r>
        <w:rPr>
          <w:color w:val="231F20"/>
          <w:sz w:val="18"/>
        </w:rPr>
        <w:t>la</w:t>
      </w:r>
      <w:r>
        <w:rPr>
          <w:color w:val="231F20"/>
          <w:spacing w:val="-24"/>
          <w:sz w:val="18"/>
        </w:rPr>
        <w:t> </w:t>
      </w:r>
      <w:r>
        <w:rPr>
          <w:color w:val="231F20"/>
          <w:sz w:val="18"/>
        </w:rPr>
        <w:t>‘transformación’</w:t>
      </w:r>
      <w:r>
        <w:rPr>
          <w:color w:val="231F20"/>
          <w:spacing w:val="-24"/>
          <w:sz w:val="18"/>
        </w:rPr>
        <w:t> </w:t>
      </w:r>
      <w:r>
        <w:rPr>
          <w:color w:val="231F20"/>
          <w:sz w:val="18"/>
        </w:rPr>
        <w:t>dentro</w:t>
      </w:r>
      <w:r>
        <w:rPr>
          <w:color w:val="231F20"/>
          <w:spacing w:val="-24"/>
          <w:sz w:val="18"/>
        </w:rPr>
        <w:t> </w:t>
      </w:r>
      <w:r>
        <w:rPr>
          <w:color w:val="231F20"/>
          <w:sz w:val="18"/>
        </w:rPr>
        <w:t>del sentido</w:t>
      </w:r>
      <w:r>
        <w:rPr>
          <w:color w:val="231F20"/>
          <w:spacing w:val="-26"/>
          <w:sz w:val="18"/>
        </w:rPr>
        <w:t> </w:t>
      </w:r>
      <w:r>
        <w:rPr>
          <w:color w:val="231F20"/>
          <w:sz w:val="18"/>
        </w:rPr>
        <w:t>de</w:t>
      </w:r>
      <w:r>
        <w:rPr>
          <w:color w:val="231F20"/>
          <w:spacing w:val="-26"/>
          <w:sz w:val="18"/>
        </w:rPr>
        <w:t> </w:t>
      </w:r>
      <w:r>
        <w:rPr>
          <w:i/>
          <w:color w:val="231F20"/>
          <w:sz w:val="18"/>
        </w:rPr>
        <w:t>xólotl</w:t>
      </w:r>
      <w:r>
        <w:rPr>
          <w:color w:val="231F20"/>
          <w:sz w:val="18"/>
        </w:rPr>
        <w:t>,</w:t>
      </w:r>
      <w:r>
        <w:rPr>
          <w:color w:val="231F20"/>
          <w:spacing w:val="-26"/>
          <w:sz w:val="18"/>
        </w:rPr>
        <w:t> </w:t>
      </w:r>
      <w:r>
        <w:rPr>
          <w:color w:val="231F20"/>
          <w:sz w:val="18"/>
        </w:rPr>
        <w:t>por</w:t>
      </w:r>
      <w:r>
        <w:rPr>
          <w:color w:val="231F20"/>
          <w:spacing w:val="-26"/>
          <w:sz w:val="18"/>
        </w:rPr>
        <w:t> </w:t>
      </w:r>
      <w:r>
        <w:rPr>
          <w:color w:val="231F20"/>
          <w:sz w:val="18"/>
        </w:rPr>
        <w:t>el</w:t>
      </w:r>
      <w:r>
        <w:rPr>
          <w:color w:val="231F20"/>
          <w:spacing w:val="-26"/>
          <w:sz w:val="18"/>
        </w:rPr>
        <w:t> </w:t>
      </w:r>
      <w:r>
        <w:rPr>
          <w:color w:val="231F20"/>
          <w:sz w:val="18"/>
        </w:rPr>
        <w:t>dios,</w:t>
      </w:r>
      <w:r>
        <w:rPr>
          <w:color w:val="231F20"/>
          <w:spacing w:val="-26"/>
          <w:sz w:val="18"/>
        </w:rPr>
        <w:t> </w:t>
      </w:r>
      <w:r>
        <w:rPr>
          <w:color w:val="231F20"/>
          <w:sz w:val="18"/>
        </w:rPr>
        <w:t>por</w:t>
      </w:r>
      <w:r>
        <w:rPr>
          <w:color w:val="231F20"/>
          <w:spacing w:val="-26"/>
          <w:sz w:val="18"/>
        </w:rPr>
        <w:t> </w:t>
      </w:r>
      <w:r>
        <w:rPr>
          <w:color w:val="231F20"/>
          <w:sz w:val="18"/>
        </w:rPr>
        <w:t>el</w:t>
      </w:r>
      <w:r>
        <w:rPr>
          <w:color w:val="231F20"/>
          <w:spacing w:val="-26"/>
          <w:sz w:val="18"/>
        </w:rPr>
        <w:t> </w:t>
      </w:r>
      <w:r>
        <w:rPr>
          <w:color w:val="231F20"/>
          <w:sz w:val="18"/>
        </w:rPr>
        <w:t>personaje</w:t>
      </w:r>
      <w:r>
        <w:rPr>
          <w:color w:val="231F20"/>
          <w:spacing w:val="-26"/>
          <w:sz w:val="18"/>
        </w:rPr>
        <w:t> </w:t>
      </w:r>
      <w:r>
        <w:rPr>
          <w:color w:val="231F20"/>
          <w:sz w:val="18"/>
        </w:rPr>
        <w:t>legendario</w:t>
      </w:r>
      <w:r>
        <w:rPr>
          <w:color w:val="231F20"/>
          <w:spacing w:val="-26"/>
          <w:sz w:val="18"/>
        </w:rPr>
        <w:t> </w:t>
      </w:r>
      <w:r>
        <w:rPr>
          <w:color w:val="231F20"/>
          <w:sz w:val="18"/>
        </w:rPr>
        <w:t>y</w:t>
      </w:r>
      <w:r>
        <w:rPr>
          <w:color w:val="231F20"/>
          <w:spacing w:val="-26"/>
          <w:sz w:val="18"/>
        </w:rPr>
        <w:t> </w:t>
      </w:r>
      <w:r>
        <w:rPr>
          <w:color w:val="231F20"/>
          <w:sz w:val="18"/>
        </w:rPr>
        <w:t>por</w:t>
      </w:r>
      <w:r>
        <w:rPr>
          <w:color w:val="231F20"/>
          <w:spacing w:val="-26"/>
          <w:sz w:val="18"/>
        </w:rPr>
        <w:t> </w:t>
      </w:r>
      <w:r>
        <w:rPr>
          <w:color w:val="231F20"/>
          <w:sz w:val="18"/>
        </w:rPr>
        <w:t>el</w:t>
      </w:r>
      <w:r>
        <w:rPr>
          <w:color w:val="231F20"/>
          <w:spacing w:val="-26"/>
          <w:sz w:val="18"/>
        </w:rPr>
        <w:t> </w:t>
      </w:r>
      <w:r>
        <w:rPr>
          <w:color w:val="231F20"/>
          <w:sz w:val="18"/>
        </w:rPr>
        <w:t>animal.</w:t>
      </w:r>
      <w:r>
        <w:rPr>
          <w:color w:val="231F20"/>
          <w:spacing w:val="-26"/>
          <w:sz w:val="18"/>
        </w:rPr>
        <w:t> </w:t>
      </w:r>
      <w:r>
        <w:rPr>
          <w:color w:val="231F20"/>
          <w:sz w:val="18"/>
        </w:rPr>
        <w:t>Es</w:t>
      </w:r>
      <w:r>
        <w:rPr>
          <w:color w:val="231F20"/>
          <w:spacing w:val="-26"/>
          <w:sz w:val="18"/>
        </w:rPr>
        <w:t> </w:t>
      </w:r>
      <w:r>
        <w:rPr>
          <w:color w:val="231F20"/>
          <w:sz w:val="18"/>
        </w:rPr>
        <w:t>muy</w:t>
      </w:r>
      <w:r>
        <w:rPr>
          <w:color w:val="231F20"/>
          <w:spacing w:val="-26"/>
          <w:sz w:val="18"/>
        </w:rPr>
        <w:t> </w:t>
      </w:r>
      <w:r>
        <w:rPr>
          <w:color w:val="231F20"/>
          <w:sz w:val="18"/>
        </w:rPr>
        <w:t>posible que</w:t>
      </w:r>
      <w:r>
        <w:rPr>
          <w:color w:val="231F20"/>
          <w:spacing w:val="-18"/>
          <w:sz w:val="18"/>
        </w:rPr>
        <w:t> </w:t>
      </w:r>
      <w:r>
        <w:rPr>
          <w:color w:val="231F20"/>
          <w:sz w:val="18"/>
        </w:rPr>
        <w:t>los</w:t>
      </w:r>
      <w:r>
        <w:rPr>
          <w:color w:val="231F20"/>
          <w:spacing w:val="-18"/>
          <w:sz w:val="18"/>
        </w:rPr>
        <w:t> </w:t>
      </w:r>
      <w:r>
        <w:rPr>
          <w:color w:val="231F20"/>
          <w:sz w:val="18"/>
        </w:rPr>
        <w:t>nahuas,</w:t>
      </w:r>
      <w:r>
        <w:rPr>
          <w:color w:val="231F20"/>
          <w:spacing w:val="-18"/>
          <w:sz w:val="18"/>
        </w:rPr>
        <w:t> </w:t>
      </w:r>
      <w:r>
        <w:rPr>
          <w:color w:val="231F20"/>
          <w:sz w:val="18"/>
        </w:rPr>
        <w:t>que</w:t>
      </w:r>
      <w:r>
        <w:rPr>
          <w:color w:val="231F20"/>
          <w:spacing w:val="-18"/>
          <w:sz w:val="18"/>
        </w:rPr>
        <w:t> </w:t>
      </w:r>
      <w:r>
        <w:rPr>
          <w:color w:val="231F20"/>
          <w:sz w:val="18"/>
        </w:rPr>
        <w:t>comían</w:t>
      </w:r>
      <w:r>
        <w:rPr>
          <w:color w:val="231F20"/>
          <w:spacing w:val="-18"/>
          <w:sz w:val="18"/>
        </w:rPr>
        <w:t> </w:t>
      </w:r>
      <w:r>
        <w:rPr>
          <w:color w:val="231F20"/>
          <w:sz w:val="18"/>
        </w:rPr>
        <w:t>ajolotes,</w:t>
      </w:r>
      <w:r>
        <w:rPr>
          <w:color w:val="231F20"/>
          <w:spacing w:val="-18"/>
          <w:sz w:val="18"/>
        </w:rPr>
        <w:t> </w:t>
      </w:r>
      <w:r>
        <w:rPr>
          <w:color w:val="231F20"/>
          <w:sz w:val="18"/>
        </w:rPr>
        <w:t>los</w:t>
      </w:r>
      <w:r>
        <w:rPr>
          <w:color w:val="231F20"/>
          <w:spacing w:val="-18"/>
          <w:sz w:val="18"/>
        </w:rPr>
        <w:t> </w:t>
      </w:r>
      <w:r>
        <w:rPr>
          <w:color w:val="231F20"/>
          <w:sz w:val="18"/>
        </w:rPr>
        <w:t>hubiesen</w:t>
      </w:r>
      <w:r>
        <w:rPr>
          <w:color w:val="231F20"/>
          <w:spacing w:val="-18"/>
          <w:sz w:val="18"/>
        </w:rPr>
        <w:t> </w:t>
      </w:r>
      <w:r>
        <w:rPr>
          <w:color w:val="231F20"/>
          <w:sz w:val="18"/>
        </w:rPr>
        <w:t>pescado</w:t>
      </w:r>
      <w:r>
        <w:rPr>
          <w:color w:val="231F20"/>
          <w:spacing w:val="-18"/>
          <w:sz w:val="18"/>
        </w:rPr>
        <w:t> </w:t>
      </w:r>
      <w:r>
        <w:rPr>
          <w:color w:val="231F20"/>
          <w:sz w:val="18"/>
        </w:rPr>
        <w:t>y</w:t>
      </w:r>
      <w:r>
        <w:rPr>
          <w:color w:val="231F20"/>
          <w:spacing w:val="-18"/>
          <w:sz w:val="18"/>
        </w:rPr>
        <w:t> </w:t>
      </w:r>
      <w:r>
        <w:rPr>
          <w:color w:val="231F20"/>
          <w:sz w:val="18"/>
        </w:rPr>
        <w:t>guardado</w:t>
      </w:r>
      <w:r>
        <w:rPr>
          <w:color w:val="231F20"/>
          <w:spacing w:val="-18"/>
          <w:sz w:val="18"/>
        </w:rPr>
        <w:t> </w:t>
      </w:r>
      <w:r>
        <w:rPr>
          <w:color w:val="231F20"/>
          <w:sz w:val="18"/>
        </w:rPr>
        <w:t>en</w:t>
      </w:r>
      <w:r>
        <w:rPr>
          <w:color w:val="231F20"/>
          <w:spacing w:val="-18"/>
          <w:sz w:val="18"/>
        </w:rPr>
        <w:t> </w:t>
      </w:r>
      <w:r>
        <w:rPr>
          <w:color w:val="231F20"/>
          <w:sz w:val="18"/>
        </w:rPr>
        <w:t>alguna</w:t>
      </w:r>
      <w:r>
        <w:rPr>
          <w:color w:val="231F20"/>
          <w:spacing w:val="-18"/>
          <w:sz w:val="18"/>
        </w:rPr>
        <w:t> </w:t>
      </w:r>
      <w:r>
        <w:rPr>
          <w:color w:val="231F20"/>
          <w:sz w:val="18"/>
        </w:rPr>
        <w:t>pila</w:t>
      </w:r>
      <w:r>
        <w:rPr>
          <w:color w:val="231F20"/>
          <w:spacing w:val="-18"/>
          <w:sz w:val="18"/>
        </w:rPr>
        <w:t> </w:t>
      </w:r>
      <w:r>
        <w:rPr>
          <w:color w:val="231F20"/>
          <w:sz w:val="18"/>
        </w:rPr>
        <w:t>o estanque</w:t>
      </w:r>
      <w:r>
        <w:rPr>
          <w:color w:val="231F20"/>
          <w:spacing w:val="-12"/>
          <w:sz w:val="18"/>
        </w:rPr>
        <w:t> </w:t>
      </w:r>
      <w:r>
        <w:rPr>
          <w:color w:val="231F20"/>
          <w:sz w:val="18"/>
        </w:rPr>
        <w:t>y</w:t>
      </w:r>
      <w:r>
        <w:rPr>
          <w:color w:val="231F20"/>
          <w:spacing w:val="-12"/>
          <w:sz w:val="18"/>
        </w:rPr>
        <w:t> </w:t>
      </w:r>
      <w:r>
        <w:rPr>
          <w:color w:val="231F20"/>
          <w:sz w:val="18"/>
        </w:rPr>
        <w:t>lograran</w:t>
      </w:r>
      <w:r>
        <w:rPr>
          <w:color w:val="231F20"/>
          <w:spacing w:val="-12"/>
          <w:sz w:val="18"/>
        </w:rPr>
        <w:t> </w:t>
      </w:r>
      <w:r>
        <w:rPr>
          <w:color w:val="231F20"/>
          <w:sz w:val="18"/>
        </w:rPr>
        <w:t>ver</w:t>
      </w:r>
      <w:r>
        <w:rPr>
          <w:color w:val="231F20"/>
          <w:spacing w:val="-12"/>
          <w:sz w:val="18"/>
        </w:rPr>
        <w:t> </w:t>
      </w:r>
      <w:r>
        <w:rPr>
          <w:color w:val="231F20"/>
          <w:sz w:val="18"/>
        </w:rPr>
        <w:t>el</w:t>
      </w:r>
      <w:r>
        <w:rPr>
          <w:color w:val="231F20"/>
          <w:spacing w:val="-12"/>
          <w:sz w:val="18"/>
        </w:rPr>
        <w:t> </w:t>
      </w:r>
      <w:r>
        <w:rPr>
          <w:color w:val="231F20"/>
          <w:sz w:val="18"/>
        </w:rPr>
        <w:t>proceso</w:t>
      </w:r>
      <w:r>
        <w:rPr>
          <w:color w:val="231F20"/>
          <w:spacing w:val="-12"/>
          <w:sz w:val="18"/>
        </w:rPr>
        <w:t> </w:t>
      </w:r>
      <w:r>
        <w:rPr>
          <w:color w:val="231F20"/>
          <w:sz w:val="18"/>
        </w:rPr>
        <w:t>de</w:t>
      </w:r>
      <w:r>
        <w:rPr>
          <w:color w:val="231F20"/>
          <w:spacing w:val="-12"/>
          <w:sz w:val="18"/>
        </w:rPr>
        <w:t> </w:t>
      </w:r>
      <w:r>
        <w:rPr>
          <w:color w:val="231F20"/>
          <w:sz w:val="18"/>
        </w:rPr>
        <w:t>transformación</w:t>
      </w:r>
      <w:r>
        <w:rPr>
          <w:color w:val="231F20"/>
          <w:spacing w:val="-12"/>
          <w:sz w:val="18"/>
        </w:rPr>
        <w:t> </w:t>
      </w:r>
      <w:r>
        <w:rPr>
          <w:color w:val="231F20"/>
          <w:sz w:val="18"/>
        </w:rPr>
        <w:t>de</w:t>
      </w:r>
      <w:r>
        <w:rPr>
          <w:color w:val="231F20"/>
          <w:spacing w:val="-12"/>
          <w:sz w:val="18"/>
        </w:rPr>
        <w:t> </w:t>
      </w:r>
      <w:r>
        <w:rPr>
          <w:color w:val="231F20"/>
          <w:sz w:val="18"/>
        </w:rPr>
        <w:t>algunos</w:t>
      </w:r>
      <w:r>
        <w:rPr>
          <w:color w:val="231F20"/>
          <w:spacing w:val="-12"/>
          <w:sz w:val="18"/>
        </w:rPr>
        <w:t> </w:t>
      </w:r>
      <w:r>
        <w:rPr>
          <w:color w:val="231F20"/>
          <w:sz w:val="18"/>
        </w:rPr>
        <w:t>de</w:t>
      </w:r>
      <w:r>
        <w:rPr>
          <w:color w:val="231F20"/>
          <w:spacing w:val="-12"/>
          <w:sz w:val="18"/>
        </w:rPr>
        <w:t> </w:t>
      </w:r>
      <w:r>
        <w:rPr>
          <w:color w:val="231F20"/>
          <w:sz w:val="18"/>
        </w:rPr>
        <w:t>ellos</w:t>
      </w:r>
      <w:r>
        <w:rPr>
          <w:color w:val="231F20"/>
          <w:spacing w:val="-12"/>
          <w:sz w:val="18"/>
        </w:rPr>
        <w:t> </w:t>
      </w:r>
      <w:r>
        <w:rPr>
          <w:color w:val="231F20"/>
          <w:sz w:val="18"/>
        </w:rPr>
        <w:t>en</w:t>
      </w:r>
      <w:r>
        <w:rPr>
          <w:color w:val="231F20"/>
          <w:spacing w:val="-12"/>
          <w:sz w:val="18"/>
        </w:rPr>
        <w:t> </w:t>
      </w:r>
      <w:r>
        <w:rPr>
          <w:color w:val="231F20"/>
          <w:sz w:val="18"/>
        </w:rPr>
        <w:t>salaman- dras”</w:t>
      </w:r>
      <w:r>
        <w:rPr>
          <w:color w:val="231F20"/>
          <w:spacing w:val="-12"/>
          <w:sz w:val="18"/>
        </w:rPr>
        <w:t> </w:t>
      </w:r>
      <w:r>
        <w:rPr>
          <w:color w:val="231F20"/>
          <w:sz w:val="18"/>
        </w:rPr>
        <w:t>(art.</w:t>
      </w:r>
      <w:r>
        <w:rPr>
          <w:color w:val="231F20"/>
          <w:spacing w:val="-12"/>
          <w:sz w:val="18"/>
        </w:rPr>
        <w:t> </w:t>
      </w:r>
      <w:r>
        <w:rPr>
          <w:color w:val="231F20"/>
          <w:sz w:val="18"/>
        </w:rPr>
        <w:t>cit.,</w:t>
      </w:r>
      <w:r>
        <w:rPr>
          <w:color w:val="231F20"/>
          <w:spacing w:val="-12"/>
          <w:sz w:val="18"/>
        </w:rPr>
        <w:t> </w:t>
      </w:r>
      <w:r>
        <w:rPr>
          <w:color w:val="231F20"/>
          <w:sz w:val="18"/>
        </w:rPr>
        <w:t>pp.</w:t>
      </w:r>
      <w:r>
        <w:rPr>
          <w:color w:val="231F20"/>
          <w:spacing w:val="-12"/>
          <w:sz w:val="18"/>
        </w:rPr>
        <w:t> </w:t>
      </w:r>
      <w:r>
        <w:rPr>
          <w:color w:val="231F20"/>
          <w:sz w:val="18"/>
        </w:rPr>
        <w:t>172-173).</w:t>
      </w:r>
    </w:p>
    <w:p>
      <w:pPr>
        <w:spacing w:before="1"/>
        <w:ind w:left="2063" w:right="2265" w:firstLine="0"/>
        <w:jc w:val="left"/>
        <w:rPr>
          <w:sz w:val="18"/>
        </w:rPr>
      </w:pPr>
      <w:r>
        <w:rPr>
          <w:color w:val="231F20"/>
          <w:position w:val="6"/>
          <w:sz w:val="10"/>
        </w:rPr>
        <w:t>103 </w:t>
      </w:r>
      <w:r>
        <w:rPr>
          <w:color w:val="231F20"/>
          <w:sz w:val="18"/>
        </w:rPr>
        <w:t>“El ajolote como obra de arte”, art. cit.</w:t>
      </w:r>
    </w:p>
    <w:p>
      <w:pPr>
        <w:spacing w:line="278" w:lineRule="auto" w:before="33"/>
        <w:ind w:left="1703" w:right="1637" w:firstLine="360"/>
        <w:jc w:val="both"/>
        <w:rPr>
          <w:sz w:val="18"/>
        </w:rPr>
      </w:pPr>
      <w:r>
        <w:rPr>
          <w:color w:val="231F20"/>
          <w:position w:val="6"/>
          <w:sz w:val="10"/>
        </w:rPr>
        <w:t>104</w:t>
      </w:r>
      <w:r>
        <w:rPr>
          <w:color w:val="231F20"/>
          <w:spacing w:val="5"/>
          <w:position w:val="6"/>
          <w:sz w:val="10"/>
        </w:rPr>
        <w:t> </w:t>
      </w:r>
      <w:r>
        <w:rPr>
          <w:color w:val="231F20"/>
          <w:sz w:val="18"/>
        </w:rPr>
        <w:t>Hay</w:t>
      </w:r>
      <w:r>
        <w:rPr>
          <w:color w:val="231F20"/>
          <w:spacing w:val="-15"/>
          <w:sz w:val="18"/>
        </w:rPr>
        <w:t> </w:t>
      </w:r>
      <w:r>
        <w:rPr>
          <w:color w:val="231F20"/>
          <w:sz w:val="18"/>
        </w:rPr>
        <w:t>que</w:t>
      </w:r>
      <w:r>
        <w:rPr>
          <w:color w:val="231F20"/>
          <w:spacing w:val="-15"/>
          <w:sz w:val="18"/>
        </w:rPr>
        <w:t> </w:t>
      </w:r>
      <w:r>
        <w:rPr>
          <w:color w:val="231F20"/>
          <w:sz w:val="18"/>
        </w:rPr>
        <w:t>recordar</w:t>
      </w:r>
      <w:r>
        <w:rPr>
          <w:color w:val="231F20"/>
          <w:spacing w:val="-15"/>
          <w:sz w:val="18"/>
        </w:rPr>
        <w:t> </w:t>
      </w:r>
      <w:r>
        <w:rPr>
          <w:color w:val="231F20"/>
          <w:sz w:val="18"/>
        </w:rPr>
        <w:t>que</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texto</w:t>
      </w:r>
      <w:r>
        <w:rPr>
          <w:color w:val="231F20"/>
          <w:spacing w:val="-15"/>
          <w:sz w:val="18"/>
        </w:rPr>
        <w:t> </w:t>
      </w:r>
      <w:r>
        <w:rPr>
          <w:color w:val="231F20"/>
          <w:sz w:val="18"/>
        </w:rPr>
        <w:t>ensayístico</w:t>
      </w:r>
      <w:r>
        <w:rPr>
          <w:color w:val="231F20"/>
          <w:spacing w:val="-15"/>
          <w:sz w:val="18"/>
        </w:rPr>
        <w:t> </w:t>
      </w:r>
      <w:r>
        <w:rPr>
          <w:color w:val="231F20"/>
          <w:sz w:val="18"/>
        </w:rPr>
        <w:t>titulado</w:t>
      </w:r>
      <w:r>
        <w:rPr>
          <w:color w:val="231F20"/>
          <w:spacing w:val="-15"/>
          <w:sz w:val="18"/>
        </w:rPr>
        <w:t> </w:t>
      </w:r>
      <w:r>
        <w:rPr>
          <w:color w:val="231F20"/>
          <w:sz w:val="18"/>
        </w:rPr>
        <w:t>“Invocación</w:t>
      </w:r>
      <w:r>
        <w:rPr>
          <w:color w:val="231F20"/>
          <w:spacing w:val="-15"/>
          <w:sz w:val="18"/>
        </w:rPr>
        <w:t> </w:t>
      </w:r>
      <w:r>
        <w:rPr>
          <w:color w:val="231F20"/>
          <w:sz w:val="18"/>
        </w:rPr>
        <w:t>y</w:t>
      </w:r>
      <w:r>
        <w:rPr>
          <w:color w:val="231F20"/>
          <w:spacing w:val="-15"/>
          <w:sz w:val="18"/>
        </w:rPr>
        <w:t> </w:t>
      </w:r>
      <w:r>
        <w:rPr>
          <w:color w:val="231F20"/>
          <w:sz w:val="18"/>
        </w:rPr>
        <w:t>evocación de</w:t>
      </w:r>
      <w:r>
        <w:rPr>
          <w:color w:val="231F20"/>
          <w:spacing w:val="-26"/>
          <w:sz w:val="18"/>
        </w:rPr>
        <w:t> </w:t>
      </w:r>
      <w:r>
        <w:rPr>
          <w:color w:val="231F20"/>
          <w:sz w:val="18"/>
        </w:rPr>
        <w:t>la</w:t>
      </w:r>
      <w:r>
        <w:rPr>
          <w:color w:val="231F20"/>
          <w:spacing w:val="-26"/>
          <w:sz w:val="18"/>
        </w:rPr>
        <w:t> </w:t>
      </w:r>
      <w:r>
        <w:rPr>
          <w:color w:val="231F20"/>
          <w:sz w:val="18"/>
        </w:rPr>
        <w:t>infancia”</w:t>
      </w:r>
      <w:r>
        <w:rPr>
          <w:color w:val="231F20"/>
          <w:spacing w:val="-26"/>
          <w:sz w:val="18"/>
        </w:rPr>
        <w:t> </w:t>
      </w:r>
      <w:r>
        <w:rPr>
          <w:color w:val="231F20"/>
          <w:sz w:val="18"/>
        </w:rPr>
        <w:t>(</w:t>
      </w:r>
      <w:r>
        <w:rPr>
          <w:i/>
          <w:color w:val="231F20"/>
          <w:sz w:val="18"/>
        </w:rPr>
        <w:t>Revista</w:t>
      </w:r>
      <w:r>
        <w:rPr>
          <w:i/>
          <w:color w:val="231F20"/>
          <w:spacing w:val="-26"/>
          <w:sz w:val="18"/>
        </w:rPr>
        <w:t> </w:t>
      </w:r>
      <w:r>
        <w:rPr>
          <w:i/>
          <w:color w:val="231F20"/>
          <w:sz w:val="18"/>
        </w:rPr>
        <w:t>de</w:t>
      </w:r>
      <w:r>
        <w:rPr>
          <w:i/>
          <w:color w:val="231F20"/>
          <w:spacing w:val="-26"/>
          <w:sz w:val="18"/>
        </w:rPr>
        <w:t> </w:t>
      </w:r>
      <w:r>
        <w:rPr>
          <w:i/>
          <w:color w:val="231F20"/>
          <w:sz w:val="18"/>
        </w:rPr>
        <w:t>la</w:t>
      </w:r>
      <w:r>
        <w:rPr>
          <w:i/>
          <w:color w:val="231F20"/>
          <w:spacing w:val="-26"/>
          <w:sz w:val="18"/>
        </w:rPr>
        <w:t> </w:t>
      </w:r>
      <w:r>
        <w:rPr>
          <w:i/>
          <w:color w:val="231F20"/>
          <w:sz w:val="18"/>
        </w:rPr>
        <w:t>Universidad</w:t>
      </w:r>
      <w:r>
        <w:rPr>
          <w:i/>
          <w:color w:val="231F20"/>
          <w:spacing w:val="-26"/>
          <w:sz w:val="18"/>
        </w:rPr>
        <w:t> </w:t>
      </w:r>
      <w:r>
        <w:rPr>
          <w:i/>
          <w:color w:val="231F20"/>
          <w:sz w:val="18"/>
        </w:rPr>
        <w:t>de</w:t>
      </w:r>
      <w:r>
        <w:rPr>
          <w:i/>
          <w:color w:val="231F20"/>
          <w:spacing w:val="-26"/>
          <w:sz w:val="18"/>
        </w:rPr>
        <w:t> </w:t>
      </w:r>
      <w:r>
        <w:rPr>
          <w:i/>
          <w:color w:val="231F20"/>
          <w:sz w:val="18"/>
        </w:rPr>
        <w:t>México</w:t>
      </w:r>
      <w:r>
        <w:rPr>
          <w:color w:val="231F20"/>
          <w:sz w:val="18"/>
        </w:rPr>
        <w:t>,</w:t>
      </w:r>
      <w:r>
        <w:rPr>
          <w:color w:val="231F20"/>
          <w:spacing w:val="-26"/>
          <w:sz w:val="18"/>
        </w:rPr>
        <w:t> </w:t>
      </w:r>
      <w:r>
        <w:rPr>
          <w:color w:val="231F20"/>
          <w:sz w:val="18"/>
        </w:rPr>
        <w:t>1963,</w:t>
      </w:r>
      <w:r>
        <w:rPr>
          <w:color w:val="231F20"/>
          <w:spacing w:val="-26"/>
          <w:sz w:val="18"/>
        </w:rPr>
        <w:t> </w:t>
      </w:r>
      <w:r>
        <w:rPr>
          <w:color w:val="231F20"/>
          <w:sz w:val="18"/>
        </w:rPr>
        <w:t>núm.</w:t>
      </w:r>
      <w:r>
        <w:rPr>
          <w:color w:val="231F20"/>
          <w:spacing w:val="-26"/>
          <w:sz w:val="18"/>
        </w:rPr>
        <w:t> </w:t>
      </w:r>
      <w:r>
        <w:rPr>
          <w:color w:val="231F20"/>
          <w:sz w:val="18"/>
        </w:rPr>
        <w:t>11,</w:t>
      </w:r>
      <w:r>
        <w:rPr>
          <w:color w:val="231F20"/>
          <w:spacing w:val="-26"/>
          <w:sz w:val="18"/>
        </w:rPr>
        <w:t> </w:t>
      </w:r>
      <w:r>
        <w:rPr>
          <w:color w:val="231F20"/>
          <w:sz w:val="18"/>
        </w:rPr>
        <w:t>pp.</w:t>
      </w:r>
      <w:r>
        <w:rPr>
          <w:color w:val="231F20"/>
          <w:spacing w:val="-26"/>
          <w:sz w:val="18"/>
        </w:rPr>
        <w:t> </w:t>
      </w:r>
      <w:r>
        <w:rPr>
          <w:color w:val="231F20"/>
          <w:sz w:val="18"/>
        </w:rPr>
        <w:t>21-25)</w:t>
      </w:r>
      <w:r>
        <w:rPr>
          <w:color w:val="231F20"/>
          <w:spacing w:val="-26"/>
          <w:sz w:val="18"/>
        </w:rPr>
        <w:t> </w:t>
      </w:r>
      <w:r>
        <w:rPr>
          <w:color w:val="231F20"/>
          <w:sz w:val="18"/>
        </w:rPr>
        <w:t>Elizon- do</w:t>
      </w:r>
      <w:r>
        <w:rPr>
          <w:color w:val="231F20"/>
          <w:spacing w:val="-11"/>
          <w:sz w:val="18"/>
        </w:rPr>
        <w:t> </w:t>
      </w:r>
      <w:r>
        <w:rPr>
          <w:color w:val="231F20"/>
          <w:sz w:val="18"/>
        </w:rPr>
        <w:t>establece</w:t>
      </w:r>
      <w:r>
        <w:rPr>
          <w:color w:val="231F20"/>
          <w:spacing w:val="-11"/>
          <w:sz w:val="18"/>
        </w:rPr>
        <w:t> </w:t>
      </w:r>
      <w:r>
        <w:rPr>
          <w:color w:val="231F20"/>
          <w:sz w:val="18"/>
        </w:rPr>
        <w:t>la</w:t>
      </w:r>
      <w:r>
        <w:rPr>
          <w:color w:val="231F20"/>
          <w:spacing w:val="-11"/>
          <w:sz w:val="18"/>
        </w:rPr>
        <w:t> </w:t>
      </w:r>
      <w:r>
        <w:rPr>
          <w:color w:val="231F20"/>
          <w:sz w:val="18"/>
        </w:rPr>
        <w:t>distinción</w:t>
      </w:r>
      <w:r>
        <w:rPr>
          <w:color w:val="231F20"/>
          <w:spacing w:val="-11"/>
          <w:sz w:val="18"/>
        </w:rPr>
        <w:t> </w:t>
      </w:r>
      <w:r>
        <w:rPr>
          <w:color w:val="231F20"/>
          <w:sz w:val="18"/>
        </w:rPr>
        <w:t>entre</w:t>
      </w:r>
      <w:r>
        <w:rPr>
          <w:color w:val="231F20"/>
          <w:spacing w:val="-11"/>
          <w:sz w:val="18"/>
        </w:rPr>
        <w:t> </w:t>
      </w:r>
      <w:r>
        <w:rPr>
          <w:color w:val="231F20"/>
          <w:sz w:val="18"/>
        </w:rPr>
        <w:t>la</w:t>
      </w:r>
      <w:r>
        <w:rPr>
          <w:color w:val="231F20"/>
          <w:spacing w:val="-11"/>
          <w:sz w:val="18"/>
        </w:rPr>
        <w:t> </w:t>
      </w:r>
      <w:r>
        <w:rPr>
          <w:color w:val="231F20"/>
          <w:sz w:val="18"/>
        </w:rPr>
        <w:t>evocación</w:t>
      </w:r>
      <w:r>
        <w:rPr>
          <w:color w:val="231F20"/>
          <w:spacing w:val="-11"/>
          <w:sz w:val="18"/>
        </w:rPr>
        <w:t> </w:t>
      </w:r>
      <w:r>
        <w:rPr>
          <w:color w:val="231F20"/>
          <w:sz w:val="18"/>
        </w:rPr>
        <w:t>y</w:t>
      </w:r>
      <w:r>
        <w:rPr>
          <w:color w:val="231F20"/>
          <w:spacing w:val="-11"/>
          <w:sz w:val="18"/>
        </w:rPr>
        <w:t> </w:t>
      </w:r>
      <w:r>
        <w:rPr>
          <w:color w:val="231F20"/>
          <w:sz w:val="18"/>
        </w:rPr>
        <w:t>la</w:t>
      </w:r>
      <w:r>
        <w:rPr>
          <w:color w:val="231F20"/>
          <w:spacing w:val="-11"/>
          <w:sz w:val="18"/>
        </w:rPr>
        <w:t> </w:t>
      </w:r>
      <w:r>
        <w:rPr>
          <w:color w:val="231F20"/>
          <w:sz w:val="18"/>
        </w:rPr>
        <w:t>invocación</w:t>
      </w:r>
      <w:r>
        <w:rPr>
          <w:color w:val="231F20"/>
          <w:spacing w:val="-11"/>
          <w:sz w:val="18"/>
        </w:rPr>
        <w:t> </w:t>
      </w:r>
      <w:r>
        <w:rPr>
          <w:color w:val="231F20"/>
          <w:sz w:val="18"/>
        </w:rPr>
        <w:t>como</w:t>
      </w:r>
      <w:r>
        <w:rPr>
          <w:color w:val="231F20"/>
          <w:spacing w:val="-11"/>
          <w:sz w:val="18"/>
        </w:rPr>
        <w:t> </w:t>
      </w:r>
      <w:r>
        <w:rPr>
          <w:color w:val="231F20"/>
          <w:sz w:val="18"/>
        </w:rPr>
        <w:t>procedimientos</w:t>
      </w:r>
      <w:r>
        <w:rPr>
          <w:color w:val="231F20"/>
          <w:spacing w:val="-11"/>
          <w:sz w:val="18"/>
        </w:rPr>
        <w:t> </w:t>
      </w:r>
      <w:r>
        <w:rPr>
          <w:color w:val="231F20"/>
          <w:sz w:val="18"/>
        </w:rPr>
        <w:t>de acceso</w:t>
      </w:r>
      <w:r>
        <w:rPr>
          <w:color w:val="231F20"/>
          <w:spacing w:val="-14"/>
          <w:sz w:val="18"/>
        </w:rPr>
        <w:t> </w:t>
      </w:r>
      <w:r>
        <w:rPr>
          <w:color w:val="231F20"/>
          <w:sz w:val="18"/>
        </w:rPr>
        <w:t>a</w:t>
      </w:r>
      <w:r>
        <w:rPr>
          <w:color w:val="231F20"/>
          <w:spacing w:val="-14"/>
          <w:sz w:val="18"/>
        </w:rPr>
        <w:t> </w:t>
      </w:r>
      <w:r>
        <w:rPr>
          <w:color w:val="231F20"/>
          <w:sz w:val="18"/>
        </w:rPr>
        <w:t>la</w:t>
      </w:r>
      <w:r>
        <w:rPr>
          <w:color w:val="231F20"/>
          <w:spacing w:val="-14"/>
          <w:sz w:val="18"/>
        </w:rPr>
        <w:t> </w:t>
      </w:r>
      <w:r>
        <w:rPr>
          <w:color w:val="231F20"/>
          <w:sz w:val="18"/>
        </w:rPr>
        <w:t>experiencia</w:t>
      </w:r>
      <w:r>
        <w:rPr>
          <w:color w:val="231F20"/>
          <w:spacing w:val="-14"/>
          <w:sz w:val="18"/>
        </w:rPr>
        <w:t> </w:t>
      </w:r>
      <w:r>
        <w:rPr>
          <w:color w:val="231F20"/>
          <w:sz w:val="18"/>
        </w:rPr>
        <w:t>del</w:t>
      </w:r>
      <w:r>
        <w:rPr>
          <w:color w:val="231F20"/>
          <w:spacing w:val="-14"/>
          <w:sz w:val="18"/>
        </w:rPr>
        <w:t> </w:t>
      </w:r>
      <w:r>
        <w:rPr>
          <w:color w:val="231F20"/>
          <w:sz w:val="18"/>
        </w:rPr>
        <w:t>pasado</w:t>
      </w:r>
      <w:r>
        <w:rPr>
          <w:color w:val="231F20"/>
          <w:spacing w:val="-14"/>
          <w:sz w:val="18"/>
        </w:rPr>
        <w:t> </w:t>
      </w:r>
      <w:r>
        <w:rPr>
          <w:color w:val="231F20"/>
          <w:sz w:val="18"/>
        </w:rPr>
        <w:t>infantil</w:t>
      </w:r>
      <w:r>
        <w:rPr>
          <w:color w:val="231F20"/>
          <w:spacing w:val="-14"/>
          <w:sz w:val="18"/>
        </w:rPr>
        <w:t> </w:t>
      </w:r>
      <w:r>
        <w:rPr>
          <w:color w:val="231F20"/>
          <w:sz w:val="18"/>
        </w:rPr>
        <w:t>reconocidos</w:t>
      </w:r>
      <w:r>
        <w:rPr>
          <w:color w:val="231F20"/>
          <w:spacing w:val="-14"/>
          <w:sz w:val="18"/>
        </w:rPr>
        <w:t> </w:t>
      </w:r>
      <w:r>
        <w:rPr>
          <w:color w:val="231F20"/>
          <w:sz w:val="18"/>
        </w:rPr>
        <w:t>en</w:t>
      </w:r>
      <w:r>
        <w:rPr>
          <w:color w:val="231F20"/>
          <w:spacing w:val="-14"/>
          <w:sz w:val="18"/>
        </w:rPr>
        <w:t> </w:t>
      </w:r>
      <w:r>
        <w:rPr>
          <w:color w:val="231F20"/>
          <w:sz w:val="18"/>
        </w:rPr>
        <w:t>algunos</w:t>
      </w:r>
      <w:r>
        <w:rPr>
          <w:color w:val="231F20"/>
          <w:spacing w:val="-14"/>
          <w:sz w:val="18"/>
        </w:rPr>
        <w:t> </w:t>
      </w:r>
      <w:r>
        <w:rPr>
          <w:color w:val="231F20"/>
          <w:sz w:val="18"/>
        </w:rPr>
        <w:t>modelos</w:t>
      </w:r>
      <w:r>
        <w:rPr>
          <w:color w:val="231F20"/>
          <w:spacing w:val="-14"/>
          <w:sz w:val="18"/>
        </w:rPr>
        <w:t> </w:t>
      </w:r>
      <w:r>
        <w:rPr>
          <w:color w:val="231F20"/>
          <w:sz w:val="18"/>
        </w:rPr>
        <w:t>literarios, particularmente</w:t>
      </w:r>
      <w:r>
        <w:rPr>
          <w:color w:val="231F20"/>
          <w:spacing w:val="-24"/>
          <w:sz w:val="18"/>
        </w:rPr>
        <w:t> </w:t>
      </w:r>
      <w:r>
        <w:rPr>
          <w:color w:val="231F20"/>
          <w:sz w:val="18"/>
        </w:rPr>
        <w:t>en</w:t>
      </w:r>
      <w:r>
        <w:rPr>
          <w:color w:val="231F20"/>
          <w:spacing w:val="-24"/>
          <w:sz w:val="18"/>
        </w:rPr>
        <w:t> </w:t>
      </w:r>
      <w:r>
        <w:rPr>
          <w:color w:val="231F20"/>
          <w:spacing w:val="-3"/>
          <w:sz w:val="18"/>
        </w:rPr>
        <w:t>Joyce</w:t>
      </w:r>
      <w:r>
        <w:rPr>
          <w:color w:val="231F20"/>
          <w:spacing w:val="-24"/>
          <w:sz w:val="18"/>
        </w:rPr>
        <w:t> </w:t>
      </w:r>
      <w:r>
        <w:rPr>
          <w:color w:val="231F20"/>
          <w:sz w:val="18"/>
        </w:rPr>
        <w:t>y</w:t>
      </w:r>
      <w:r>
        <w:rPr>
          <w:color w:val="231F20"/>
          <w:spacing w:val="-24"/>
          <w:sz w:val="18"/>
        </w:rPr>
        <w:t> </w:t>
      </w:r>
      <w:r>
        <w:rPr>
          <w:color w:val="231F20"/>
          <w:sz w:val="18"/>
        </w:rPr>
        <w:t>Proust.</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183</w:t>
      </w:r>
    </w:p>
    <w:p>
      <w:pPr>
        <w:pStyle w:val="BodyText"/>
        <w:rPr>
          <w:sz w:val="20"/>
        </w:rPr>
      </w:pPr>
    </w:p>
    <w:p>
      <w:pPr>
        <w:pStyle w:val="BodyText"/>
        <w:spacing w:line="271" w:lineRule="auto"/>
        <w:ind w:left="1640" w:right="1701" w:firstLine="360"/>
        <w:jc w:val="both"/>
      </w:pPr>
      <w:r>
        <w:rPr>
          <w:color w:val="231F20"/>
        </w:rPr>
        <w:t>En</w:t>
      </w:r>
      <w:r>
        <w:rPr>
          <w:color w:val="231F20"/>
          <w:spacing w:val="-21"/>
        </w:rPr>
        <w:t> </w:t>
      </w:r>
      <w:r>
        <w:rPr>
          <w:color w:val="231F20"/>
        </w:rPr>
        <w:t>términos</w:t>
      </w:r>
      <w:r>
        <w:rPr>
          <w:color w:val="231F20"/>
          <w:spacing w:val="-21"/>
        </w:rPr>
        <w:t> </w:t>
      </w:r>
      <w:r>
        <w:rPr>
          <w:color w:val="231F20"/>
        </w:rPr>
        <w:t>generales,</w:t>
      </w:r>
      <w:r>
        <w:rPr>
          <w:color w:val="231F20"/>
          <w:spacing w:val="-21"/>
        </w:rPr>
        <w:t> </w:t>
      </w:r>
      <w:r>
        <w:rPr>
          <w:color w:val="231F20"/>
        </w:rPr>
        <w:t>la</w:t>
      </w:r>
      <w:r>
        <w:rPr>
          <w:color w:val="231F20"/>
          <w:spacing w:val="-21"/>
        </w:rPr>
        <w:t> </w:t>
      </w:r>
      <w:r>
        <w:rPr>
          <w:color w:val="231F20"/>
        </w:rPr>
        <w:t>distinción</w:t>
      </w:r>
      <w:r>
        <w:rPr>
          <w:color w:val="231F20"/>
          <w:spacing w:val="-21"/>
        </w:rPr>
        <w:t> </w:t>
      </w:r>
      <w:r>
        <w:rPr>
          <w:color w:val="231F20"/>
        </w:rPr>
        <w:t>que</w:t>
      </w:r>
      <w:r>
        <w:rPr>
          <w:color w:val="231F20"/>
          <w:spacing w:val="-21"/>
        </w:rPr>
        <w:t> </w:t>
      </w:r>
      <w:r>
        <w:rPr>
          <w:color w:val="231F20"/>
        </w:rPr>
        <w:t>Elizondo</w:t>
      </w:r>
      <w:r>
        <w:rPr>
          <w:color w:val="231F20"/>
          <w:spacing w:val="-21"/>
        </w:rPr>
        <w:t> </w:t>
      </w:r>
      <w:r>
        <w:rPr>
          <w:color w:val="231F20"/>
        </w:rPr>
        <w:t>plantea</w:t>
      </w:r>
      <w:r>
        <w:rPr>
          <w:color w:val="231F20"/>
          <w:spacing w:val="-21"/>
        </w:rPr>
        <w:t> </w:t>
      </w:r>
      <w:r>
        <w:rPr>
          <w:color w:val="231F20"/>
        </w:rPr>
        <w:t>entre estos</w:t>
      </w:r>
      <w:r>
        <w:rPr>
          <w:color w:val="231F20"/>
          <w:spacing w:val="-16"/>
        </w:rPr>
        <w:t> </w:t>
      </w:r>
      <w:r>
        <w:rPr>
          <w:color w:val="231F20"/>
        </w:rPr>
        <w:t>términos</w:t>
      </w:r>
      <w:r>
        <w:rPr>
          <w:color w:val="231F20"/>
          <w:spacing w:val="-16"/>
        </w:rPr>
        <w:t> </w:t>
      </w:r>
      <w:r>
        <w:rPr>
          <w:color w:val="231F20"/>
        </w:rPr>
        <w:t>radica,</w:t>
      </w:r>
      <w:r>
        <w:rPr>
          <w:color w:val="231F20"/>
          <w:spacing w:val="-16"/>
        </w:rPr>
        <w:t> </w:t>
      </w:r>
      <w:r>
        <w:rPr>
          <w:color w:val="231F20"/>
        </w:rPr>
        <w:t>principalmente,</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relación</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mundo sensorial</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palabra.</w:t>
      </w:r>
      <w:r>
        <w:rPr>
          <w:color w:val="231F20"/>
          <w:spacing w:val="-24"/>
        </w:rPr>
        <w:t> </w:t>
      </w:r>
      <w:r>
        <w:rPr>
          <w:color w:val="231F20"/>
        </w:rPr>
        <w:t>La</w:t>
      </w:r>
      <w:r>
        <w:rPr>
          <w:color w:val="231F20"/>
          <w:spacing w:val="-24"/>
        </w:rPr>
        <w:t> </w:t>
      </w:r>
      <w:r>
        <w:rPr>
          <w:color w:val="231F20"/>
        </w:rPr>
        <w:t>evocación</w:t>
      </w:r>
      <w:r>
        <w:rPr>
          <w:color w:val="231F20"/>
          <w:spacing w:val="-24"/>
        </w:rPr>
        <w:t> </w:t>
      </w:r>
      <w:r>
        <w:rPr>
          <w:color w:val="231F20"/>
        </w:rPr>
        <w:t>se</w:t>
      </w:r>
      <w:r>
        <w:rPr>
          <w:color w:val="231F20"/>
          <w:spacing w:val="-24"/>
        </w:rPr>
        <w:t> </w:t>
      </w:r>
      <w:r>
        <w:rPr>
          <w:color w:val="231F20"/>
        </w:rPr>
        <w:t>sustenta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mundo</w:t>
      </w:r>
      <w:r>
        <w:rPr>
          <w:color w:val="231F20"/>
          <w:spacing w:val="-24"/>
        </w:rPr>
        <w:t> </w:t>
      </w:r>
      <w:r>
        <w:rPr>
          <w:color w:val="231F20"/>
        </w:rPr>
        <w:t>de lo</w:t>
      </w:r>
      <w:r>
        <w:rPr>
          <w:color w:val="231F20"/>
          <w:spacing w:val="-30"/>
        </w:rPr>
        <w:t> </w:t>
      </w:r>
      <w:r>
        <w:rPr>
          <w:color w:val="231F20"/>
        </w:rPr>
        <w:t>sensorial,</w:t>
      </w:r>
      <w:r>
        <w:rPr>
          <w:color w:val="231F20"/>
          <w:spacing w:val="-30"/>
        </w:rPr>
        <w:t> </w:t>
      </w:r>
      <w:r>
        <w:rPr>
          <w:color w:val="231F20"/>
        </w:rPr>
        <w:t>porque</w:t>
      </w:r>
      <w:r>
        <w:rPr>
          <w:color w:val="231F20"/>
          <w:spacing w:val="-30"/>
        </w:rPr>
        <w:t> </w:t>
      </w:r>
      <w:r>
        <w:rPr>
          <w:color w:val="231F20"/>
        </w:rPr>
        <w:t>por</w:t>
      </w:r>
      <w:r>
        <w:rPr>
          <w:color w:val="231F20"/>
          <w:spacing w:val="-30"/>
        </w:rPr>
        <w:t> </w:t>
      </w:r>
      <w:r>
        <w:rPr>
          <w:color w:val="231F20"/>
        </w:rPr>
        <w:t>medio</w:t>
      </w:r>
      <w:r>
        <w:rPr>
          <w:color w:val="231F20"/>
          <w:spacing w:val="-30"/>
        </w:rPr>
        <w:t> </w:t>
      </w:r>
      <w:r>
        <w:rPr>
          <w:color w:val="231F20"/>
        </w:rPr>
        <w:t>de</w:t>
      </w:r>
      <w:r>
        <w:rPr>
          <w:color w:val="231F20"/>
          <w:spacing w:val="-30"/>
        </w:rPr>
        <w:t> </w:t>
      </w:r>
      <w:r>
        <w:rPr>
          <w:color w:val="231F20"/>
        </w:rPr>
        <w:t>estímulos</w:t>
      </w:r>
      <w:r>
        <w:rPr>
          <w:color w:val="231F20"/>
          <w:spacing w:val="-30"/>
        </w:rPr>
        <w:t> </w:t>
      </w:r>
      <w:r>
        <w:rPr>
          <w:color w:val="231F20"/>
        </w:rPr>
        <w:t>(visuales,</w:t>
      </w:r>
      <w:r>
        <w:rPr>
          <w:color w:val="231F20"/>
          <w:spacing w:val="-30"/>
        </w:rPr>
        <w:t> </w:t>
      </w:r>
      <w:r>
        <w:rPr>
          <w:color w:val="231F20"/>
        </w:rPr>
        <w:t>olfativos,</w:t>
      </w:r>
      <w:r>
        <w:rPr>
          <w:color w:val="231F20"/>
          <w:spacing w:val="-30"/>
        </w:rPr>
        <w:t> </w:t>
      </w:r>
      <w:r>
        <w:rPr>
          <w:color w:val="231F20"/>
        </w:rPr>
        <w:t>tác- tiles)</w:t>
      </w:r>
      <w:r>
        <w:rPr>
          <w:color w:val="231F20"/>
          <w:spacing w:val="-18"/>
        </w:rPr>
        <w:t> </w:t>
      </w:r>
      <w:r>
        <w:rPr>
          <w:color w:val="231F20"/>
        </w:rPr>
        <w:t>se</w:t>
      </w:r>
      <w:r>
        <w:rPr>
          <w:color w:val="231F20"/>
          <w:spacing w:val="-18"/>
        </w:rPr>
        <w:t> </w:t>
      </w:r>
      <w:r>
        <w:rPr>
          <w:i/>
          <w:color w:val="231F20"/>
        </w:rPr>
        <w:t>presentifica</w:t>
      </w:r>
      <w:r>
        <w:rPr>
          <w:i/>
          <w:color w:val="231F20"/>
          <w:spacing w:val="-18"/>
        </w:rPr>
        <w:t> </w:t>
      </w:r>
      <w:r>
        <w:rPr>
          <w:color w:val="231F20"/>
        </w:rPr>
        <w:t>un</w:t>
      </w:r>
      <w:r>
        <w:rPr>
          <w:color w:val="231F20"/>
          <w:spacing w:val="-18"/>
        </w:rPr>
        <w:t> </w:t>
      </w:r>
      <w:r>
        <w:rPr>
          <w:color w:val="231F20"/>
        </w:rPr>
        <w:t>pasado</w:t>
      </w:r>
      <w:r>
        <w:rPr>
          <w:color w:val="231F20"/>
          <w:spacing w:val="-18"/>
        </w:rPr>
        <w:t> </w:t>
      </w:r>
      <w:r>
        <w:rPr>
          <w:color w:val="231F20"/>
        </w:rPr>
        <w:t>que</w:t>
      </w:r>
      <w:r>
        <w:rPr>
          <w:color w:val="231F20"/>
          <w:spacing w:val="-18"/>
        </w:rPr>
        <w:t> </w:t>
      </w:r>
      <w:r>
        <w:rPr>
          <w:color w:val="231F20"/>
        </w:rPr>
        <w:t>será</w:t>
      </w:r>
      <w:r>
        <w:rPr>
          <w:color w:val="231F20"/>
          <w:spacing w:val="-18"/>
        </w:rPr>
        <w:t> </w:t>
      </w:r>
      <w:r>
        <w:rPr>
          <w:color w:val="231F20"/>
        </w:rPr>
        <w:t>recreado</w:t>
      </w:r>
      <w:r>
        <w:rPr>
          <w:color w:val="231F20"/>
          <w:spacing w:val="-18"/>
        </w:rPr>
        <w:t> </w:t>
      </w:r>
      <w:r>
        <w:rPr>
          <w:color w:val="231F20"/>
        </w:rPr>
        <w:t>por</w:t>
      </w:r>
      <w:r>
        <w:rPr>
          <w:color w:val="231F20"/>
          <w:spacing w:val="-18"/>
        </w:rPr>
        <w:t> </w:t>
      </w:r>
      <w:r>
        <w:rPr>
          <w:color w:val="231F20"/>
        </w:rPr>
        <w:t>medio</w:t>
      </w:r>
      <w:r>
        <w:rPr>
          <w:color w:val="231F20"/>
          <w:spacing w:val="-18"/>
        </w:rPr>
        <w:t> </w:t>
      </w:r>
      <w:r>
        <w:rPr>
          <w:color w:val="231F20"/>
        </w:rPr>
        <w:t>de</w:t>
      </w:r>
      <w:r>
        <w:rPr>
          <w:color w:val="231F20"/>
          <w:spacing w:val="-18"/>
        </w:rPr>
        <w:t> </w:t>
      </w:r>
      <w:r>
        <w:rPr>
          <w:color w:val="231F20"/>
        </w:rPr>
        <w:t>len- guaje. </w:t>
      </w:r>
      <w:r>
        <w:rPr>
          <w:color w:val="231F20"/>
          <w:spacing w:val="-5"/>
        </w:rPr>
        <w:t>Por </w:t>
      </w:r>
      <w:r>
        <w:rPr>
          <w:color w:val="231F20"/>
        </w:rPr>
        <w:t>otra parte, el procedimiento de la invocación no reside en</w:t>
      </w:r>
      <w:r>
        <w:rPr>
          <w:color w:val="231F20"/>
          <w:spacing w:val="-24"/>
        </w:rPr>
        <w:t> </w:t>
      </w:r>
      <w:r>
        <w:rPr>
          <w:color w:val="231F20"/>
        </w:rPr>
        <w:t>el</w:t>
      </w:r>
      <w:r>
        <w:rPr>
          <w:color w:val="231F20"/>
          <w:spacing w:val="-24"/>
        </w:rPr>
        <w:t> </w:t>
      </w:r>
      <w:r>
        <w:rPr>
          <w:color w:val="231F20"/>
        </w:rPr>
        <w:t>mundo</w:t>
      </w:r>
      <w:r>
        <w:rPr>
          <w:color w:val="231F20"/>
          <w:spacing w:val="-24"/>
        </w:rPr>
        <w:t> </w:t>
      </w:r>
      <w:r>
        <w:rPr>
          <w:color w:val="231F20"/>
        </w:rPr>
        <w:t>sensorial,</w:t>
      </w:r>
      <w:r>
        <w:rPr>
          <w:color w:val="231F20"/>
          <w:spacing w:val="-24"/>
        </w:rPr>
        <w:t> </w:t>
      </w:r>
      <w:r>
        <w:rPr>
          <w:color w:val="231F20"/>
        </w:rPr>
        <w:t>sino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palabra;</w:t>
      </w:r>
      <w:r>
        <w:rPr>
          <w:color w:val="231F20"/>
          <w:spacing w:val="-24"/>
        </w:rPr>
        <w:t> </w:t>
      </w:r>
      <w:r>
        <w:rPr>
          <w:color w:val="231F20"/>
        </w:rPr>
        <w:t>la</w:t>
      </w:r>
      <w:r>
        <w:rPr>
          <w:color w:val="231F20"/>
          <w:spacing w:val="-24"/>
        </w:rPr>
        <w:t> </w:t>
      </w:r>
      <w:r>
        <w:rPr>
          <w:color w:val="231F20"/>
        </w:rPr>
        <w:t>invocación,</w:t>
      </w:r>
      <w:r>
        <w:rPr>
          <w:color w:val="231F20"/>
          <w:spacing w:val="-24"/>
        </w:rPr>
        <w:t> </w:t>
      </w:r>
      <w:r>
        <w:rPr>
          <w:color w:val="231F20"/>
        </w:rPr>
        <w:t>señala el</w:t>
      </w:r>
      <w:r>
        <w:rPr>
          <w:color w:val="231F20"/>
          <w:spacing w:val="-6"/>
        </w:rPr>
        <w:t> </w:t>
      </w:r>
      <w:r>
        <w:rPr>
          <w:color w:val="231F20"/>
          <w:spacing w:val="-3"/>
        </w:rPr>
        <w:t>autor,</w:t>
      </w:r>
      <w:r>
        <w:rPr>
          <w:color w:val="231F20"/>
          <w:spacing w:val="-6"/>
        </w:rPr>
        <w:t> </w:t>
      </w:r>
      <w:r>
        <w:rPr>
          <w:color w:val="231F20"/>
        </w:rPr>
        <w:t>nos</w:t>
      </w:r>
      <w:r>
        <w:rPr>
          <w:color w:val="231F20"/>
          <w:spacing w:val="-6"/>
        </w:rPr>
        <w:t> </w:t>
      </w:r>
      <w:r>
        <w:rPr>
          <w:color w:val="231F20"/>
        </w:rPr>
        <w:t>lleva</w:t>
      </w:r>
      <w:r>
        <w:rPr>
          <w:color w:val="231F20"/>
          <w:spacing w:val="-6"/>
        </w:rPr>
        <w:t> </w:t>
      </w:r>
      <w:r>
        <w:rPr>
          <w:color w:val="231F20"/>
        </w:rPr>
        <w:t>al</w:t>
      </w:r>
      <w:r>
        <w:rPr>
          <w:color w:val="231F20"/>
          <w:spacing w:val="-6"/>
        </w:rPr>
        <w:t> </w:t>
      </w:r>
      <w:r>
        <w:rPr>
          <w:color w:val="231F20"/>
        </w:rPr>
        <w:t>pasado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proferimiento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palabra</w:t>
      </w:r>
      <w:r>
        <w:rPr>
          <w:color w:val="231F20"/>
          <w:spacing w:val="-6"/>
        </w:rPr>
        <w:t> </w:t>
      </w:r>
      <w:r>
        <w:rPr>
          <w:color w:val="231F20"/>
        </w:rPr>
        <w:t>que desata</w:t>
      </w:r>
      <w:r>
        <w:rPr>
          <w:color w:val="231F20"/>
          <w:spacing w:val="-32"/>
        </w:rPr>
        <w:t> </w:t>
      </w:r>
      <w:r>
        <w:rPr>
          <w:color w:val="231F20"/>
        </w:rPr>
        <w:t>y</w:t>
      </w:r>
      <w:r>
        <w:rPr>
          <w:color w:val="231F20"/>
          <w:spacing w:val="-32"/>
        </w:rPr>
        <w:t> </w:t>
      </w:r>
      <w:r>
        <w:rPr>
          <w:color w:val="231F20"/>
        </w:rPr>
        <w:t>contiene</w:t>
      </w:r>
      <w:r>
        <w:rPr>
          <w:color w:val="231F20"/>
          <w:spacing w:val="-32"/>
        </w:rPr>
        <w:t> </w:t>
      </w:r>
      <w:r>
        <w:rPr>
          <w:color w:val="231F20"/>
        </w:rPr>
        <w:t>su</w:t>
      </w:r>
      <w:r>
        <w:rPr>
          <w:color w:val="231F20"/>
          <w:spacing w:val="-32"/>
        </w:rPr>
        <w:t> </w:t>
      </w:r>
      <w:r>
        <w:rPr>
          <w:color w:val="231F20"/>
        </w:rPr>
        <w:t>esencia</w:t>
      </w:r>
      <w:r>
        <w:rPr>
          <w:color w:val="231F20"/>
          <w:spacing w:val="-32"/>
        </w:rPr>
        <w:t> </w:t>
      </w:r>
      <w:r>
        <w:rPr>
          <w:color w:val="231F20"/>
        </w:rPr>
        <w:t>abstracta</w:t>
      </w:r>
      <w:r>
        <w:rPr>
          <w:color w:val="231F20"/>
          <w:spacing w:val="-32"/>
        </w:rPr>
        <w:t> </w:t>
      </w:r>
      <w:r>
        <w:rPr>
          <w:color w:val="231F20"/>
        </w:rPr>
        <w:t>y</w:t>
      </w:r>
      <w:r>
        <w:rPr>
          <w:color w:val="231F20"/>
          <w:spacing w:val="-32"/>
        </w:rPr>
        <w:t> </w:t>
      </w:r>
      <w:r>
        <w:rPr>
          <w:color w:val="231F20"/>
        </w:rPr>
        <w:t>significativa.</w:t>
      </w:r>
      <w:r>
        <w:rPr>
          <w:color w:val="231F20"/>
          <w:spacing w:val="-32"/>
        </w:rPr>
        <w:t> </w:t>
      </w:r>
      <w:r>
        <w:rPr>
          <w:color w:val="231F20"/>
        </w:rPr>
        <w:t>Así</w:t>
      </w:r>
      <w:r>
        <w:rPr>
          <w:color w:val="231F20"/>
          <w:spacing w:val="-32"/>
        </w:rPr>
        <w:t> </w:t>
      </w:r>
      <w:r>
        <w:rPr>
          <w:color w:val="231F20"/>
        </w:rPr>
        <w:t>lo</w:t>
      </w:r>
      <w:r>
        <w:rPr>
          <w:color w:val="231F20"/>
          <w:spacing w:val="-32"/>
        </w:rPr>
        <w:t> </w:t>
      </w:r>
      <w:r>
        <w:rPr>
          <w:color w:val="231F20"/>
        </w:rPr>
        <w:t>señala</w:t>
      </w:r>
      <w:r>
        <w:rPr>
          <w:color w:val="231F20"/>
          <w:spacing w:val="-32"/>
        </w:rPr>
        <w:t> </w:t>
      </w:r>
      <w:r>
        <w:rPr>
          <w:color w:val="231F20"/>
        </w:rPr>
        <w:t>el autor:</w:t>
      </w:r>
    </w:p>
    <w:p>
      <w:pPr>
        <w:pStyle w:val="BodyText"/>
        <w:spacing w:before="10"/>
        <w:rPr>
          <w:sz w:val="27"/>
        </w:rPr>
      </w:pPr>
    </w:p>
    <w:p>
      <w:pPr>
        <w:spacing w:line="297" w:lineRule="auto" w:before="0"/>
        <w:ind w:left="2000" w:right="1701" w:firstLine="0"/>
        <w:jc w:val="both"/>
        <w:rPr>
          <w:sz w:val="12"/>
        </w:rPr>
      </w:pPr>
      <w:r>
        <w:rPr/>
        <w:drawing>
          <wp:anchor distT="0" distB="0" distL="0" distR="0" allowOverlap="1" layoutInCell="1" locked="0" behindDoc="0" simplePos="0" relativeHeight="10456">
            <wp:simplePos x="0" y="0"/>
            <wp:positionH relativeFrom="page">
              <wp:posOffset>17462</wp:posOffset>
            </wp:positionH>
            <wp:positionV relativeFrom="paragraph">
              <wp:posOffset>811331</wp:posOffset>
            </wp:positionV>
            <wp:extent cx="155575" cy="155575"/>
            <wp:effectExtent l="0" t="0" r="0" b="0"/>
            <wp:wrapNone/>
            <wp:docPr id="823" name="image3.png" descr=""/>
            <wp:cNvGraphicFramePr>
              <a:graphicFrameLocks noChangeAspect="1"/>
            </wp:cNvGraphicFramePr>
            <a:graphic>
              <a:graphicData uri="http://schemas.openxmlformats.org/drawingml/2006/picture">
                <pic:pic>
                  <pic:nvPicPr>
                    <pic:cNvPr id="8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480">
            <wp:simplePos x="0" y="0"/>
            <wp:positionH relativeFrom="page">
              <wp:posOffset>5760361</wp:posOffset>
            </wp:positionH>
            <wp:positionV relativeFrom="paragraph">
              <wp:posOffset>811331</wp:posOffset>
            </wp:positionV>
            <wp:extent cx="155575" cy="155575"/>
            <wp:effectExtent l="0" t="0" r="0" b="0"/>
            <wp:wrapNone/>
            <wp:docPr id="825" name="image3.png" descr=""/>
            <wp:cNvGraphicFramePr>
              <a:graphicFrameLocks noChangeAspect="1"/>
            </wp:cNvGraphicFramePr>
            <a:graphic>
              <a:graphicData uri="http://schemas.openxmlformats.org/drawingml/2006/picture">
                <pic:pic>
                  <pic:nvPicPr>
                    <pic:cNvPr id="8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4"/>
          <w:sz w:val="21"/>
        </w:rPr>
        <w:t>No</w:t>
      </w:r>
      <w:r>
        <w:rPr>
          <w:color w:val="231F20"/>
          <w:spacing w:val="-35"/>
          <w:sz w:val="21"/>
        </w:rPr>
        <w:t> </w:t>
      </w:r>
      <w:r>
        <w:rPr>
          <w:color w:val="231F20"/>
          <w:sz w:val="21"/>
        </w:rPr>
        <w:t>somos</w:t>
      </w:r>
      <w:r>
        <w:rPr>
          <w:color w:val="231F20"/>
          <w:spacing w:val="-35"/>
          <w:sz w:val="21"/>
        </w:rPr>
        <w:t> </w:t>
      </w:r>
      <w:r>
        <w:rPr>
          <w:color w:val="231F20"/>
          <w:sz w:val="21"/>
        </w:rPr>
        <w:t>ajenos</w:t>
      </w:r>
      <w:r>
        <w:rPr>
          <w:color w:val="231F20"/>
          <w:spacing w:val="-35"/>
          <w:sz w:val="21"/>
        </w:rPr>
        <w:t> </w:t>
      </w:r>
      <w:r>
        <w:rPr>
          <w:color w:val="231F20"/>
          <w:sz w:val="21"/>
        </w:rPr>
        <w:t>al</w:t>
      </w:r>
      <w:r>
        <w:rPr>
          <w:color w:val="231F20"/>
          <w:spacing w:val="-35"/>
          <w:sz w:val="21"/>
        </w:rPr>
        <w:t> </w:t>
      </w:r>
      <w:r>
        <w:rPr>
          <w:color w:val="231F20"/>
          <w:sz w:val="21"/>
        </w:rPr>
        <w:t>carácter</w:t>
      </w:r>
      <w:r>
        <w:rPr>
          <w:color w:val="231F20"/>
          <w:spacing w:val="-35"/>
          <w:sz w:val="21"/>
        </w:rPr>
        <w:t> </w:t>
      </w:r>
      <w:r>
        <w:rPr>
          <w:color w:val="231F20"/>
          <w:sz w:val="21"/>
        </w:rPr>
        <w:t>mágico</w:t>
      </w:r>
      <w:r>
        <w:rPr>
          <w:color w:val="231F20"/>
          <w:spacing w:val="-35"/>
          <w:sz w:val="21"/>
        </w:rPr>
        <w:t> </w:t>
      </w:r>
      <w:r>
        <w:rPr>
          <w:color w:val="231F20"/>
          <w:sz w:val="21"/>
        </w:rPr>
        <w:t>de</w:t>
      </w:r>
      <w:r>
        <w:rPr>
          <w:color w:val="231F20"/>
          <w:spacing w:val="-35"/>
          <w:sz w:val="21"/>
        </w:rPr>
        <w:t> </w:t>
      </w:r>
      <w:r>
        <w:rPr>
          <w:color w:val="231F20"/>
          <w:sz w:val="21"/>
        </w:rPr>
        <w:t>la</w:t>
      </w:r>
      <w:r>
        <w:rPr>
          <w:color w:val="231F20"/>
          <w:spacing w:val="-35"/>
          <w:sz w:val="21"/>
        </w:rPr>
        <w:t> </w:t>
      </w:r>
      <w:r>
        <w:rPr>
          <w:color w:val="231F20"/>
          <w:sz w:val="21"/>
        </w:rPr>
        <w:t>invocación</w:t>
      </w:r>
      <w:r>
        <w:rPr>
          <w:color w:val="231F20"/>
          <w:spacing w:val="-35"/>
          <w:sz w:val="21"/>
        </w:rPr>
        <w:t> </w:t>
      </w:r>
      <w:r>
        <w:rPr>
          <w:color w:val="231F20"/>
          <w:sz w:val="21"/>
        </w:rPr>
        <w:t>en</w:t>
      </w:r>
      <w:r>
        <w:rPr>
          <w:color w:val="231F20"/>
          <w:spacing w:val="-35"/>
          <w:sz w:val="21"/>
        </w:rPr>
        <w:t> </w:t>
      </w:r>
      <w:r>
        <w:rPr>
          <w:color w:val="231F20"/>
          <w:sz w:val="21"/>
        </w:rPr>
        <w:t>contraposición al</w:t>
      </w:r>
      <w:r>
        <w:rPr>
          <w:color w:val="231F20"/>
          <w:spacing w:val="-19"/>
          <w:sz w:val="21"/>
        </w:rPr>
        <w:t> </w:t>
      </w:r>
      <w:r>
        <w:rPr>
          <w:color w:val="231F20"/>
          <w:sz w:val="21"/>
        </w:rPr>
        <w:t>carácter</w:t>
      </w:r>
      <w:r>
        <w:rPr>
          <w:color w:val="231F20"/>
          <w:spacing w:val="-19"/>
          <w:sz w:val="21"/>
        </w:rPr>
        <w:t> </w:t>
      </w:r>
      <w:r>
        <w:rPr>
          <w:color w:val="231F20"/>
          <w:sz w:val="21"/>
        </w:rPr>
        <w:t>“lógico”</w:t>
      </w:r>
      <w:r>
        <w:rPr>
          <w:color w:val="231F20"/>
          <w:spacing w:val="-19"/>
          <w:sz w:val="21"/>
        </w:rPr>
        <w:t> </w:t>
      </w:r>
      <w:r>
        <w:rPr>
          <w:color w:val="231F20"/>
          <w:sz w:val="21"/>
        </w:rPr>
        <w:t>de</w:t>
      </w:r>
      <w:r>
        <w:rPr>
          <w:color w:val="231F20"/>
          <w:spacing w:val="-19"/>
          <w:sz w:val="21"/>
        </w:rPr>
        <w:t> </w:t>
      </w:r>
      <w:r>
        <w:rPr>
          <w:color w:val="231F20"/>
          <w:sz w:val="21"/>
        </w:rPr>
        <w:t>la</w:t>
      </w:r>
      <w:r>
        <w:rPr>
          <w:color w:val="231F20"/>
          <w:spacing w:val="-19"/>
          <w:sz w:val="21"/>
        </w:rPr>
        <w:t> </w:t>
      </w:r>
      <w:r>
        <w:rPr>
          <w:color w:val="231F20"/>
          <w:sz w:val="21"/>
        </w:rPr>
        <w:t>evocación.</w:t>
      </w:r>
      <w:r>
        <w:rPr>
          <w:color w:val="231F20"/>
          <w:spacing w:val="-19"/>
          <w:sz w:val="21"/>
        </w:rPr>
        <w:t> </w:t>
      </w:r>
      <w:r>
        <w:rPr>
          <w:color w:val="231F20"/>
          <w:sz w:val="21"/>
        </w:rPr>
        <w:t>La</w:t>
      </w:r>
      <w:r>
        <w:rPr>
          <w:color w:val="231F20"/>
          <w:spacing w:val="-19"/>
          <w:sz w:val="21"/>
        </w:rPr>
        <w:t> </w:t>
      </w:r>
      <w:r>
        <w:rPr>
          <w:color w:val="231F20"/>
          <w:sz w:val="21"/>
        </w:rPr>
        <w:t>evocación</w:t>
      </w:r>
      <w:r>
        <w:rPr>
          <w:color w:val="231F20"/>
          <w:spacing w:val="-19"/>
          <w:sz w:val="21"/>
        </w:rPr>
        <w:t> </w:t>
      </w:r>
      <w:r>
        <w:rPr>
          <w:color w:val="231F20"/>
          <w:sz w:val="21"/>
        </w:rPr>
        <w:t>nos</w:t>
      </w:r>
      <w:r>
        <w:rPr>
          <w:color w:val="231F20"/>
          <w:spacing w:val="-19"/>
          <w:sz w:val="21"/>
        </w:rPr>
        <w:t> </w:t>
      </w:r>
      <w:r>
        <w:rPr>
          <w:color w:val="231F20"/>
          <w:sz w:val="21"/>
        </w:rPr>
        <w:t>lleva</w:t>
      </w:r>
      <w:r>
        <w:rPr>
          <w:color w:val="231F20"/>
          <w:spacing w:val="-19"/>
          <w:sz w:val="21"/>
        </w:rPr>
        <w:t> </w:t>
      </w:r>
      <w:r>
        <w:rPr>
          <w:color w:val="231F20"/>
          <w:sz w:val="21"/>
        </w:rPr>
        <w:t>a</w:t>
      </w:r>
      <w:r>
        <w:rPr>
          <w:color w:val="231F20"/>
          <w:spacing w:val="-19"/>
          <w:sz w:val="21"/>
        </w:rPr>
        <w:t> </w:t>
      </w:r>
      <w:r>
        <w:rPr>
          <w:color w:val="231F20"/>
          <w:sz w:val="21"/>
        </w:rPr>
        <w:t>nuestro destino</w:t>
      </w:r>
      <w:r>
        <w:rPr>
          <w:color w:val="231F20"/>
          <w:spacing w:val="-28"/>
          <w:sz w:val="21"/>
        </w:rPr>
        <w:t> </w:t>
      </w:r>
      <w:r>
        <w:rPr>
          <w:color w:val="231F20"/>
          <w:sz w:val="21"/>
        </w:rPr>
        <w:t>de</w:t>
      </w:r>
      <w:r>
        <w:rPr>
          <w:color w:val="231F20"/>
          <w:spacing w:val="-28"/>
          <w:sz w:val="21"/>
        </w:rPr>
        <w:t> </w:t>
      </w:r>
      <w:r>
        <w:rPr>
          <w:color w:val="231F20"/>
          <w:sz w:val="21"/>
        </w:rPr>
        <w:t>nostálgicos</w:t>
      </w:r>
      <w:r>
        <w:rPr>
          <w:color w:val="231F20"/>
          <w:spacing w:val="-28"/>
          <w:sz w:val="21"/>
        </w:rPr>
        <w:t> </w:t>
      </w:r>
      <w:r>
        <w:rPr>
          <w:color w:val="231F20"/>
          <w:sz w:val="21"/>
        </w:rPr>
        <w:t>mediante</w:t>
      </w:r>
      <w:r>
        <w:rPr>
          <w:color w:val="231F20"/>
          <w:spacing w:val="-28"/>
          <w:sz w:val="21"/>
        </w:rPr>
        <w:t> </w:t>
      </w:r>
      <w:r>
        <w:rPr>
          <w:color w:val="231F20"/>
          <w:sz w:val="21"/>
        </w:rPr>
        <w:t>un</w:t>
      </w:r>
      <w:r>
        <w:rPr>
          <w:color w:val="231F20"/>
          <w:spacing w:val="-28"/>
          <w:sz w:val="21"/>
        </w:rPr>
        <w:t> </w:t>
      </w:r>
      <w:r>
        <w:rPr>
          <w:color w:val="231F20"/>
          <w:sz w:val="21"/>
        </w:rPr>
        <w:t>camino,</w:t>
      </w:r>
      <w:r>
        <w:rPr>
          <w:color w:val="231F20"/>
          <w:spacing w:val="-28"/>
          <w:sz w:val="21"/>
        </w:rPr>
        <w:t> </w:t>
      </w:r>
      <w:r>
        <w:rPr>
          <w:color w:val="231F20"/>
          <w:sz w:val="21"/>
        </w:rPr>
        <w:t>que</w:t>
      </w:r>
      <w:r>
        <w:rPr>
          <w:color w:val="231F20"/>
          <w:spacing w:val="-28"/>
          <w:sz w:val="21"/>
        </w:rPr>
        <w:t> </w:t>
      </w:r>
      <w:r>
        <w:rPr>
          <w:color w:val="231F20"/>
          <w:sz w:val="21"/>
        </w:rPr>
        <w:t>por</w:t>
      </w:r>
      <w:r>
        <w:rPr>
          <w:color w:val="231F20"/>
          <w:spacing w:val="-28"/>
          <w:sz w:val="21"/>
        </w:rPr>
        <w:t> </w:t>
      </w:r>
      <w:r>
        <w:rPr>
          <w:color w:val="231F20"/>
          <w:sz w:val="21"/>
        </w:rPr>
        <w:t>medio</w:t>
      </w:r>
      <w:r>
        <w:rPr>
          <w:color w:val="231F20"/>
          <w:spacing w:val="-28"/>
          <w:sz w:val="21"/>
        </w:rPr>
        <w:t> </w:t>
      </w:r>
      <w:r>
        <w:rPr>
          <w:color w:val="231F20"/>
          <w:sz w:val="21"/>
        </w:rPr>
        <w:t>del</w:t>
      </w:r>
      <w:r>
        <w:rPr>
          <w:color w:val="231F20"/>
          <w:spacing w:val="-28"/>
          <w:sz w:val="21"/>
        </w:rPr>
        <w:t> </w:t>
      </w:r>
      <w:r>
        <w:rPr>
          <w:color w:val="231F20"/>
          <w:sz w:val="21"/>
        </w:rPr>
        <w:t>lengua- je</w:t>
      </w:r>
      <w:r>
        <w:rPr>
          <w:color w:val="231F20"/>
          <w:spacing w:val="-8"/>
          <w:sz w:val="21"/>
        </w:rPr>
        <w:t> </w:t>
      </w:r>
      <w:r>
        <w:rPr>
          <w:color w:val="231F20"/>
          <w:sz w:val="21"/>
        </w:rPr>
        <w:t>—del</w:t>
      </w:r>
      <w:r>
        <w:rPr>
          <w:color w:val="231F20"/>
          <w:spacing w:val="-8"/>
          <w:sz w:val="21"/>
        </w:rPr>
        <w:t> </w:t>
      </w:r>
      <w:r>
        <w:rPr>
          <w:color w:val="231F20"/>
          <w:sz w:val="21"/>
        </w:rPr>
        <w:t>“logos”—</w:t>
      </w:r>
      <w:r>
        <w:rPr>
          <w:color w:val="231F20"/>
          <w:spacing w:val="-8"/>
          <w:sz w:val="21"/>
        </w:rPr>
        <w:t> </w:t>
      </w:r>
      <w:r>
        <w:rPr>
          <w:color w:val="231F20"/>
          <w:sz w:val="21"/>
        </w:rPr>
        <w:t>pretende</w:t>
      </w:r>
      <w:r>
        <w:rPr>
          <w:color w:val="231F20"/>
          <w:spacing w:val="-8"/>
          <w:sz w:val="21"/>
        </w:rPr>
        <w:t> </w:t>
      </w:r>
      <w:r>
        <w:rPr>
          <w:color w:val="231F20"/>
          <w:sz w:val="21"/>
        </w:rPr>
        <w:t>conducirnos</w:t>
      </w:r>
      <w:r>
        <w:rPr>
          <w:color w:val="231F20"/>
          <w:spacing w:val="-8"/>
          <w:sz w:val="21"/>
        </w:rPr>
        <w:t> </w:t>
      </w:r>
      <w:r>
        <w:rPr>
          <w:color w:val="231F20"/>
          <w:sz w:val="21"/>
        </w:rPr>
        <w:t>a</w:t>
      </w:r>
      <w:r>
        <w:rPr>
          <w:color w:val="231F20"/>
          <w:spacing w:val="-8"/>
          <w:sz w:val="21"/>
        </w:rPr>
        <w:t> </w:t>
      </w:r>
      <w:r>
        <w:rPr>
          <w:color w:val="231F20"/>
          <w:sz w:val="21"/>
        </w:rPr>
        <w:t>la</w:t>
      </w:r>
      <w:r>
        <w:rPr>
          <w:color w:val="231F20"/>
          <w:spacing w:val="-8"/>
          <w:sz w:val="21"/>
        </w:rPr>
        <w:t> </w:t>
      </w:r>
      <w:r>
        <w:rPr>
          <w:color w:val="231F20"/>
          <w:sz w:val="21"/>
        </w:rPr>
        <w:t>reconstrucción</w:t>
      </w:r>
      <w:r>
        <w:rPr>
          <w:color w:val="231F20"/>
          <w:spacing w:val="-8"/>
          <w:sz w:val="21"/>
        </w:rPr>
        <w:t> </w:t>
      </w:r>
      <w:r>
        <w:rPr>
          <w:color w:val="231F20"/>
          <w:sz w:val="21"/>
        </w:rPr>
        <w:t>de</w:t>
      </w:r>
      <w:r>
        <w:rPr>
          <w:color w:val="231F20"/>
          <w:spacing w:val="-8"/>
          <w:sz w:val="21"/>
        </w:rPr>
        <w:t> </w:t>
      </w:r>
      <w:r>
        <w:rPr>
          <w:color w:val="231F20"/>
          <w:sz w:val="21"/>
        </w:rPr>
        <w:t>otro momento.</w:t>
      </w:r>
      <w:r>
        <w:rPr>
          <w:color w:val="231F20"/>
          <w:spacing w:val="-10"/>
          <w:sz w:val="21"/>
        </w:rPr>
        <w:t> </w:t>
      </w:r>
      <w:r>
        <w:rPr>
          <w:color w:val="231F20"/>
          <w:sz w:val="21"/>
        </w:rPr>
        <w:t>La</w:t>
      </w:r>
      <w:r>
        <w:rPr>
          <w:color w:val="231F20"/>
          <w:spacing w:val="-10"/>
          <w:sz w:val="21"/>
        </w:rPr>
        <w:t> </w:t>
      </w:r>
      <w:r>
        <w:rPr>
          <w:color w:val="231F20"/>
          <w:sz w:val="21"/>
        </w:rPr>
        <w:t>invocación</w:t>
      </w:r>
      <w:r>
        <w:rPr>
          <w:color w:val="231F20"/>
          <w:spacing w:val="-10"/>
          <w:sz w:val="21"/>
        </w:rPr>
        <w:t> </w:t>
      </w:r>
      <w:r>
        <w:rPr>
          <w:color w:val="231F20"/>
          <w:sz w:val="21"/>
        </w:rPr>
        <w:t>nos</w:t>
      </w:r>
      <w:r>
        <w:rPr>
          <w:color w:val="231F20"/>
          <w:spacing w:val="-10"/>
          <w:sz w:val="21"/>
        </w:rPr>
        <w:t> </w:t>
      </w:r>
      <w:r>
        <w:rPr>
          <w:color w:val="231F20"/>
          <w:sz w:val="21"/>
        </w:rPr>
        <w:t>lleva</w:t>
      </w:r>
      <w:r>
        <w:rPr>
          <w:color w:val="231F20"/>
          <w:spacing w:val="-10"/>
          <w:sz w:val="21"/>
        </w:rPr>
        <w:t> </w:t>
      </w:r>
      <w:r>
        <w:rPr>
          <w:color w:val="231F20"/>
          <w:sz w:val="21"/>
        </w:rPr>
        <w:t>a</w:t>
      </w:r>
      <w:r>
        <w:rPr>
          <w:color w:val="231F20"/>
          <w:spacing w:val="-10"/>
          <w:sz w:val="21"/>
        </w:rPr>
        <w:t> </w:t>
      </w:r>
      <w:r>
        <w:rPr>
          <w:color w:val="231F20"/>
          <w:sz w:val="21"/>
        </w:rPr>
        <w:t>él</w:t>
      </w:r>
      <w:r>
        <w:rPr>
          <w:color w:val="231F20"/>
          <w:spacing w:val="-10"/>
          <w:sz w:val="21"/>
        </w:rPr>
        <w:t> </w:t>
      </w:r>
      <w:r>
        <w:rPr>
          <w:color w:val="231F20"/>
          <w:sz w:val="21"/>
        </w:rPr>
        <w:t>mediante</w:t>
      </w:r>
      <w:r>
        <w:rPr>
          <w:color w:val="231F20"/>
          <w:spacing w:val="-10"/>
          <w:sz w:val="21"/>
        </w:rPr>
        <w:t> </w:t>
      </w:r>
      <w:r>
        <w:rPr>
          <w:color w:val="231F20"/>
          <w:sz w:val="21"/>
        </w:rPr>
        <w:t>el</w:t>
      </w:r>
      <w:r>
        <w:rPr>
          <w:color w:val="231F20"/>
          <w:spacing w:val="-10"/>
          <w:sz w:val="21"/>
        </w:rPr>
        <w:t> </w:t>
      </w:r>
      <w:r>
        <w:rPr>
          <w:color w:val="231F20"/>
          <w:sz w:val="21"/>
        </w:rPr>
        <w:t>proferimiento</w:t>
      </w:r>
      <w:r>
        <w:rPr>
          <w:color w:val="231F20"/>
          <w:spacing w:val="-10"/>
          <w:sz w:val="21"/>
        </w:rPr>
        <w:t> </w:t>
      </w:r>
      <w:r>
        <w:rPr>
          <w:color w:val="231F20"/>
          <w:sz w:val="21"/>
        </w:rPr>
        <w:t>de la</w:t>
      </w:r>
      <w:r>
        <w:rPr>
          <w:color w:val="231F20"/>
          <w:spacing w:val="-13"/>
          <w:sz w:val="21"/>
        </w:rPr>
        <w:t> </w:t>
      </w:r>
      <w:r>
        <w:rPr>
          <w:color w:val="231F20"/>
          <w:sz w:val="21"/>
        </w:rPr>
        <w:t>palabra</w:t>
      </w:r>
      <w:r>
        <w:rPr>
          <w:color w:val="231F20"/>
          <w:spacing w:val="-13"/>
          <w:sz w:val="21"/>
        </w:rPr>
        <w:t> </w:t>
      </w:r>
      <w:r>
        <w:rPr>
          <w:color w:val="231F20"/>
          <w:sz w:val="21"/>
        </w:rPr>
        <w:t>que</w:t>
      </w:r>
      <w:r>
        <w:rPr>
          <w:color w:val="231F20"/>
          <w:spacing w:val="-13"/>
          <w:sz w:val="21"/>
        </w:rPr>
        <w:t> </w:t>
      </w:r>
      <w:r>
        <w:rPr>
          <w:color w:val="231F20"/>
          <w:sz w:val="21"/>
        </w:rPr>
        <w:t>—como</w:t>
      </w:r>
      <w:r>
        <w:rPr>
          <w:color w:val="231F20"/>
          <w:spacing w:val="-13"/>
          <w:sz w:val="21"/>
        </w:rPr>
        <w:t> </w:t>
      </w:r>
      <w:r>
        <w:rPr>
          <w:color w:val="231F20"/>
          <w:sz w:val="21"/>
        </w:rPr>
        <w:t>en</w:t>
      </w:r>
      <w:r>
        <w:rPr>
          <w:color w:val="231F20"/>
          <w:spacing w:val="-13"/>
          <w:sz w:val="21"/>
        </w:rPr>
        <w:t> </w:t>
      </w:r>
      <w:r>
        <w:rPr>
          <w:color w:val="231F20"/>
          <w:sz w:val="21"/>
        </w:rPr>
        <w:t>los</w:t>
      </w:r>
      <w:r>
        <w:rPr>
          <w:color w:val="231F20"/>
          <w:spacing w:val="-13"/>
          <w:sz w:val="21"/>
        </w:rPr>
        <w:t> </w:t>
      </w:r>
      <w:r>
        <w:rPr>
          <w:color w:val="231F20"/>
          <w:sz w:val="21"/>
        </w:rPr>
        <w:t>encantamientos—</w:t>
      </w:r>
      <w:r>
        <w:rPr>
          <w:color w:val="231F20"/>
          <w:spacing w:val="-13"/>
          <w:sz w:val="21"/>
        </w:rPr>
        <w:t> </w:t>
      </w:r>
      <w:r>
        <w:rPr>
          <w:color w:val="231F20"/>
          <w:sz w:val="21"/>
        </w:rPr>
        <w:t>encierra</w:t>
      </w:r>
      <w:r>
        <w:rPr>
          <w:color w:val="231F20"/>
          <w:spacing w:val="-13"/>
          <w:sz w:val="21"/>
        </w:rPr>
        <w:t> </w:t>
      </w:r>
      <w:r>
        <w:rPr>
          <w:color w:val="231F20"/>
          <w:sz w:val="21"/>
        </w:rPr>
        <w:t>la</w:t>
      </w:r>
      <w:r>
        <w:rPr>
          <w:color w:val="231F20"/>
          <w:spacing w:val="-13"/>
          <w:sz w:val="21"/>
        </w:rPr>
        <w:t> </w:t>
      </w:r>
      <w:r>
        <w:rPr>
          <w:color w:val="231F20"/>
          <w:sz w:val="21"/>
        </w:rPr>
        <w:t>clave</w:t>
      </w:r>
      <w:r>
        <w:rPr>
          <w:color w:val="231F20"/>
          <w:spacing w:val="-13"/>
          <w:sz w:val="21"/>
        </w:rPr>
        <w:t> </w:t>
      </w:r>
      <w:r>
        <w:rPr>
          <w:color w:val="231F20"/>
          <w:sz w:val="21"/>
        </w:rPr>
        <w:t>del misterio.</w:t>
      </w:r>
      <w:r>
        <w:rPr>
          <w:color w:val="231F20"/>
          <w:position w:val="7"/>
          <w:sz w:val="12"/>
        </w:rPr>
        <w:t>105</w:t>
      </w:r>
    </w:p>
    <w:p>
      <w:pPr>
        <w:pStyle w:val="BodyText"/>
        <w:spacing w:before="8"/>
        <w:rPr>
          <w:sz w:val="24"/>
        </w:rPr>
      </w:pPr>
    </w:p>
    <w:p>
      <w:pPr>
        <w:pStyle w:val="BodyText"/>
        <w:spacing w:line="271" w:lineRule="auto"/>
        <w:ind w:left="1640" w:right="1701" w:firstLine="360"/>
        <w:jc w:val="both"/>
      </w:pPr>
      <w:r>
        <w:rPr>
          <w:color w:val="231F20"/>
        </w:rPr>
        <w:t>Ahora</w:t>
      </w:r>
      <w:r>
        <w:rPr>
          <w:color w:val="231F20"/>
          <w:spacing w:val="-30"/>
        </w:rPr>
        <w:t> </w:t>
      </w:r>
      <w:r>
        <w:rPr>
          <w:color w:val="231F20"/>
        </w:rPr>
        <w:t>bien,</w:t>
      </w:r>
      <w:r>
        <w:rPr>
          <w:color w:val="231F20"/>
          <w:spacing w:val="-30"/>
        </w:rPr>
        <w:t> </w:t>
      </w:r>
      <w:r>
        <w:rPr>
          <w:color w:val="231F20"/>
        </w:rPr>
        <w:t>¿cómo</w:t>
      </w:r>
      <w:r>
        <w:rPr>
          <w:color w:val="231F20"/>
          <w:spacing w:val="-30"/>
        </w:rPr>
        <w:t> </w:t>
      </w:r>
      <w:r>
        <w:rPr>
          <w:color w:val="231F20"/>
        </w:rPr>
        <w:t>participan</w:t>
      </w:r>
      <w:r>
        <w:rPr>
          <w:color w:val="231F20"/>
          <w:spacing w:val="-30"/>
        </w:rPr>
        <w:t> </w:t>
      </w:r>
      <w:r>
        <w:rPr>
          <w:color w:val="231F20"/>
        </w:rPr>
        <w:t>estos</w:t>
      </w:r>
      <w:r>
        <w:rPr>
          <w:color w:val="231F20"/>
          <w:spacing w:val="-30"/>
        </w:rPr>
        <w:t> </w:t>
      </w:r>
      <w:r>
        <w:rPr>
          <w:color w:val="231F20"/>
        </w:rPr>
        <w:t>procedimientos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articu- lación</w:t>
      </w:r>
      <w:r>
        <w:rPr>
          <w:color w:val="231F20"/>
          <w:spacing w:val="-17"/>
        </w:rPr>
        <w:t> </w:t>
      </w:r>
      <w:r>
        <w:rPr>
          <w:color w:val="231F20"/>
        </w:rPr>
        <w:t>del</w:t>
      </w:r>
      <w:r>
        <w:rPr>
          <w:color w:val="231F20"/>
          <w:spacing w:val="-17"/>
        </w:rPr>
        <w:t> </w:t>
      </w:r>
      <w:r>
        <w:rPr>
          <w:color w:val="231F20"/>
        </w:rPr>
        <w:t>pasado</w:t>
      </w:r>
      <w:r>
        <w:rPr>
          <w:color w:val="231F20"/>
          <w:spacing w:val="-17"/>
        </w:rPr>
        <w:t> </w:t>
      </w:r>
      <w:r>
        <w:rPr>
          <w:color w:val="231F20"/>
        </w:rPr>
        <w:t>mítico</w:t>
      </w:r>
      <w:r>
        <w:rPr>
          <w:color w:val="231F20"/>
          <w:spacing w:val="-17"/>
        </w:rPr>
        <w:t> </w:t>
      </w:r>
      <w:r>
        <w:rPr>
          <w:color w:val="231F20"/>
        </w:rPr>
        <w:t>del</w:t>
      </w:r>
      <w:r>
        <w:rPr>
          <w:color w:val="231F20"/>
          <w:spacing w:val="-17"/>
        </w:rPr>
        <w:t> </w:t>
      </w:r>
      <w:r>
        <w:rPr>
          <w:color w:val="231F20"/>
        </w:rPr>
        <w:t>ajolote</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texto?</w:t>
      </w:r>
      <w:r>
        <w:rPr>
          <w:color w:val="231F20"/>
          <w:spacing w:val="-17"/>
        </w:rPr>
        <w:t> </w:t>
      </w:r>
      <w:r>
        <w:rPr>
          <w:color w:val="231F20"/>
        </w:rPr>
        <w:t>Aunque</w:t>
      </w:r>
      <w:r>
        <w:rPr>
          <w:color w:val="231F20"/>
          <w:spacing w:val="-17"/>
        </w:rPr>
        <w:t> </w:t>
      </w:r>
      <w:r>
        <w:rPr>
          <w:color w:val="231F20"/>
        </w:rPr>
        <w:t>aquí</w:t>
      </w:r>
      <w:r>
        <w:rPr>
          <w:color w:val="231F20"/>
          <w:spacing w:val="-17"/>
        </w:rPr>
        <w:t> </w:t>
      </w:r>
      <w:r>
        <w:rPr>
          <w:color w:val="231F20"/>
        </w:rPr>
        <w:t>el</w:t>
      </w:r>
      <w:r>
        <w:rPr>
          <w:color w:val="231F20"/>
          <w:spacing w:val="-17"/>
        </w:rPr>
        <w:t> </w:t>
      </w:r>
      <w:r>
        <w:rPr>
          <w:color w:val="231F20"/>
        </w:rPr>
        <w:t>pa- sado</w:t>
      </w:r>
      <w:r>
        <w:rPr>
          <w:color w:val="231F20"/>
          <w:spacing w:val="-40"/>
        </w:rPr>
        <w:t> </w:t>
      </w:r>
      <w:r>
        <w:rPr>
          <w:color w:val="231F20"/>
        </w:rPr>
        <w:t>recuperado</w:t>
      </w:r>
      <w:r>
        <w:rPr>
          <w:color w:val="231F20"/>
          <w:spacing w:val="-40"/>
        </w:rPr>
        <w:t> </w:t>
      </w:r>
      <w:r>
        <w:rPr>
          <w:color w:val="231F20"/>
        </w:rPr>
        <w:t>no</w:t>
      </w:r>
      <w:r>
        <w:rPr>
          <w:color w:val="231F20"/>
          <w:spacing w:val="-40"/>
        </w:rPr>
        <w:t> </w:t>
      </w:r>
      <w:r>
        <w:rPr>
          <w:color w:val="231F20"/>
        </w:rPr>
        <w:t>involucra</w:t>
      </w:r>
      <w:r>
        <w:rPr>
          <w:color w:val="231F20"/>
          <w:spacing w:val="-40"/>
        </w:rPr>
        <w:t> </w:t>
      </w:r>
      <w:r>
        <w:rPr>
          <w:color w:val="231F20"/>
        </w:rPr>
        <w:t>la</w:t>
      </w:r>
      <w:r>
        <w:rPr>
          <w:color w:val="231F20"/>
          <w:spacing w:val="-40"/>
        </w:rPr>
        <w:t> </w:t>
      </w:r>
      <w:r>
        <w:rPr>
          <w:color w:val="231F20"/>
        </w:rPr>
        <w:t>experiencia</w:t>
      </w:r>
      <w:r>
        <w:rPr>
          <w:color w:val="231F20"/>
          <w:spacing w:val="-40"/>
        </w:rPr>
        <w:t> </w:t>
      </w:r>
      <w:r>
        <w:rPr>
          <w:color w:val="231F20"/>
        </w:rPr>
        <w:t>individual</w:t>
      </w:r>
      <w:r>
        <w:rPr>
          <w:color w:val="231F20"/>
          <w:spacing w:val="-40"/>
        </w:rPr>
        <w:t> </w:t>
      </w:r>
      <w:r>
        <w:rPr>
          <w:color w:val="231F20"/>
        </w:rPr>
        <w:t>de</w:t>
      </w:r>
      <w:r>
        <w:rPr>
          <w:color w:val="231F20"/>
          <w:spacing w:val="-40"/>
        </w:rPr>
        <w:t> </w:t>
      </w:r>
      <w:r>
        <w:rPr>
          <w:color w:val="231F20"/>
        </w:rPr>
        <w:t>quien</w:t>
      </w:r>
      <w:r>
        <w:rPr>
          <w:color w:val="231F20"/>
          <w:spacing w:val="-40"/>
        </w:rPr>
        <w:t> </w:t>
      </w:r>
      <w:r>
        <w:rPr>
          <w:color w:val="231F20"/>
        </w:rPr>
        <w:t>evo- ca</w:t>
      </w:r>
      <w:r>
        <w:rPr>
          <w:color w:val="231F20"/>
          <w:spacing w:val="-13"/>
        </w:rPr>
        <w:t> </w:t>
      </w:r>
      <w:r>
        <w:rPr>
          <w:color w:val="231F20"/>
        </w:rPr>
        <w:t>(el</w:t>
      </w:r>
      <w:r>
        <w:rPr>
          <w:color w:val="231F20"/>
          <w:spacing w:val="-13"/>
        </w:rPr>
        <w:t> </w:t>
      </w:r>
      <w:r>
        <w:rPr>
          <w:color w:val="231F20"/>
        </w:rPr>
        <w:t>narrador),</w:t>
      </w:r>
      <w:r>
        <w:rPr>
          <w:color w:val="231F20"/>
          <w:spacing w:val="-13"/>
        </w:rPr>
        <w:t> </w:t>
      </w:r>
      <w:r>
        <w:rPr>
          <w:color w:val="231F20"/>
        </w:rPr>
        <w:t>el</w:t>
      </w:r>
      <w:r>
        <w:rPr>
          <w:color w:val="231F20"/>
          <w:spacing w:val="-13"/>
        </w:rPr>
        <w:t> </w:t>
      </w:r>
      <w:r>
        <w:rPr>
          <w:color w:val="231F20"/>
        </w:rPr>
        <w:t>procedimiento</w:t>
      </w:r>
      <w:r>
        <w:rPr>
          <w:color w:val="231F20"/>
          <w:spacing w:val="-13"/>
        </w:rPr>
        <w:t> </w:t>
      </w:r>
      <w:r>
        <w:rPr>
          <w:color w:val="231F20"/>
        </w:rPr>
        <w:t>para</w:t>
      </w:r>
      <w:r>
        <w:rPr>
          <w:color w:val="231F20"/>
          <w:spacing w:val="-13"/>
        </w:rPr>
        <w:t> </w:t>
      </w:r>
      <w:r>
        <w:rPr>
          <w:color w:val="231F20"/>
        </w:rPr>
        <w:t>recrear</w:t>
      </w:r>
      <w:r>
        <w:rPr>
          <w:color w:val="231F20"/>
          <w:spacing w:val="-13"/>
        </w:rPr>
        <w:t> </w:t>
      </w:r>
      <w:r>
        <w:rPr>
          <w:color w:val="231F20"/>
        </w:rPr>
        <w:t>el</w:t>
      </w:r>
      <w:r>
        <w:rPr>
          <w:color w:val="231F20"/>
          <w:spacing w:val="-13"/>
        </w:rPr>
        <w:t> </w:t>
      </w:r>
      <w:r>
        <w:rPr>
          <w:color w:val="231F20"/>
        </w:rPr>
        <w:t>origen</w:t>
      </w:r>
      <w:r>
        <w:rPr>
          <w:color w:val="231F20"/>
          <w:spacing w:val="-13"/>
        </w:rPr>
        <w:t> </w:t>
      </w:r>
      <w:r>
        <w:rPr>
          <w:color w:val="231F20"/>
        </w:rPr>
        <w:t>del</w:t>
      </w:r>
      <w:r>
        <w:rPr>
          <w:color w:val="231F20"/>
          <w:spacing w:val="-13"/>
        </w:rPr>
        <w:t> </w:t>
      </w:r>
      <w:r>
        <w:rPr>
          <w:color w:val="231F20"/>
        </w:rPr>
        <w:t>ajolote funciona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misma</w:t>
      </w:r>
      <w:r>
        <w:rPr>
          <w:color w:val="231F20"/>
          <w:spacing w:val="-25"/>
        </w:rPr>
        <w:t> </w:t>
      </w:r>
      <w:r>
        <w:rPr>
          <w:color w:val="231F20"/>
        </w:rPr>
        <w:t>manera</w:t>
      </w:r>
      <w:r>
        <w:rPr>
          <w:color w:val="231F20"/>
          <w:spacing w:val="-25"/>
        </w:rPr>
        <w:t> </w:t>
      </w:r>
      <w:r>
        <w:rPr>
          <w:color w:val="231F20"/>
        </w:rPr>
        <w:t>porque</w:t>
      </w:r>
      <w:r>
        <w:rPr>
          <w:color w:val="231F20"/>
          <w:spacing w:val="-25"/>
        </w:rPr>
        <w:t> </w:t>
      </w:r>
      <w:r>
        <w:rPr>
          <w:color w:val="231F20"/>
        </w:rPr>
        <w:t>el</w:t>
      </w:r>
      <w:r>
        <w:rPr>
          <w:color w:val="231F20"/>
          <w:spacing w:val="-25"/>
        </w:rPr>
        <w:t> </w:t>
      </w:r>
      <w:r>
        <w:rPr>
          <w:color w:val="231F20"/>
        </w:rPr>
        <w:t>narrador</w:t>
      </w:r>
      <w:r>
        <w:rPr>
          <w:color w:val="231F20"/>
          <w:spacing w:val="-25"/>
        </w:rPr>
        <w:t> </w:t>
      </w:r>
      <w:r>
        <w:rPr>
          <w:color w:val="231F20"/>
        </w:rPr>
        <w:t>accede</w:t>
      </w:r>
      <w:r>
        <w:rPr>
          <w:color w:val="231F20"/>
          <w:spacing w:val="-25"/>
        </w:rPr>
        <w:t> </w:t>
      </w:r>
      <w:r>
        <w:rPr>
          <w:color w:val="231F20"/>
        </w:rPr>
        <w:t>a</w:t>
      </w:r>
      <w:r>
        <w:rPr>
          <w:color w:val="231F20"/>
          <w:spacing w:val="-25"/>
        </w:rPr>
        <w:t> </w:t>
      </w:r>
      <w:r>
        <w:rPr>
          <w:color w:val="231F20"/>
        </w:rPr>
        <w:t>él</w:t>
      </w:r>
      <w:r>
        <w:rPr>
          <w:color w:val="231F20"/>
          <w:spacing w:val="-25"/>
        </w:rPr>
        <w:t> </w:t>
      </w:r>
      <w:r>
        <w:rPr>
          <w:color w:val="231F20"/>
        </w:rPr>
        <w:t>a</w:t>
      </w:r>
      <w:r>
        <w:rPr>
          <w:color w:val="231F20"/>
          <w:spacing w:val="-25"/>
        </w:rPr>
        <w:t> </w:t>
      </w:r>
      <w:r>
        <w:rPr>
          <w:color w:val="231F20"/>
        </w:rPr>
        <w:t>través de</w:t>
      </w:r>
      <w:r>
        <w:rPr>
          <w:color w:val="231F20"/>
          <w:spacing w:val="-29"/>
        </w:rPr>
        <w:t> </w:t>
      </w:r>
      <w:r>
        <w:rPr>
          <w:color w:val="231F20"/>
        </w:rPr>
        <w:t>la</w:t>
      </w:r>
      <w:r>
        <w:rPr>
          <w:color w:val="231F20"/>
          <w:spacing w:val="-29"/>
        </w:rPr>
        <w:t> </w:t>
      </w:r>
      <w:r>
        <w:rPr>
          <w:color w:val="231F20"/>
        </w:rPr>
        <w:t>mirada</w:t>
      </w:r>
      <w:r>
        <w:rPr>
          <w:color w:val="231F20"/>
          <w:spacing w:val="-29"/>
        </w:rPr>
        <w:t> </w:t>
      </w:r>
      <w:r>
        <w:rPr>
          <w:color w:val="231F20"/>
        </w:rPr>
        <w:t>(es</w:t>
      </w:r>
      <w:r>
        <w:rPr>
          <w:color w:val="231F20"/>
          <w:spacing w:val="-29"/>
        </w:rPr>
        <w:t> </w:t>
      </w:r>
      <w:r>
        <w:rPr>
          <w:color w:val="231F20"/>
        </w:rPr>
        <w:t>decir</w:t>
      </w:r>
      <w:r>
        <w:rPr>
          <w:color w:val="231F20"/>
          <w:spacing w:val="-29"/>
        </w:rPr>
        <w:t> </w:t>
      </w:r>
      <w:r>
        <w:rPr>
          <w:color w:val="231F20"/>
        </w:rPr>
        <w:t>del</w:t>
      </w:r>
      <w:r>
        <w:rPr>
          <w:color w:val="231F20"/>
          <w:spacing w:val="-29"/>
        </w:rPr>
        <w:t> </w:t>
      </w:r>
      <w:r>
        <w:rPr>
          <w:color w:val="231F20"/>
        </w:rPr>
        <w:t>mundo</w:t>
      </w:r>
      <w:r>
        <w:rPr>
          <w:color w:val="231F20"/>
          <w:spacing w:val="-29"/>
        </w:rPr>
        <w:t> </w:t>
      </w:r>
      <w:r>
        <w:rPr>
          <w:color w:val="231F20"/>
        </w:rPr>
        <w:t>sensorial)</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asociaciones</w:t>
      </w:r>
      <w:r>
        <w:rPr>
          <w:color w:val="231F20"/>
          <w:spacing w:val="-29"/>
        </w:rPr>
        <w:t> </w:t>
      </w:r>
      <w:r>
        <w:rPr>
          <w:color w:val="231F20"/>
        </w:rPr>
        <w:t>que 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ella</w:t>
      </w:r>
      <w:r>
        <w:rPr>
          <w:color w:val="231F20"/>
          <w:spacing w:val="-10"/>
        </w:rPr>
        <w:t> </w:t>
      </w:r>
      <w:r>
        <w:rPr>
          <w:color w:val="231F20"/>
        </w:rPr>
        <w:t>se</w:t>
      </w:r>
      <w:r>
        <w:rPr>
          <w:color w:val="231F20"/>
          <w:spacing w:val="-10"/>
        </w:rPr>
        <w:t> </w:t>
      </w:r>
      <w:r>
        <w:rPr>
          <w:color w:val="231F20"/>
        </w:rPr>
        <w:t>desatan</w:t>
      </w:r>
      <w:r>
        <w:rPr>
          <w:color w:val="231F20"/>
          <w:spacing w:val="-10"/>
        </w:rPr>
        <w:t> </w:t>
      </w:r>
      <w:r>
        <w:rPr>
          <w:color w:val="231F20"/>
        </w:rPr>
        <w:t>en</w:t>
      </w:r>
      <w:r>
        <w:rPr>
          <w:color w:val="231F20"/>
          <w:spacing w:val="-10"/>
        </w:rPr>
        <w:t> </w:t>
      </w:r>
      <w:r>
        <w:rPr>
          <w:color w:val="231F20"/>
        </w:rPr>
        <w:t>función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4"/>
        </w:rPr>
        <w:t>“memoria”</w:t>
      </w:r>
      <w:r>
        <w:rPr>
          <w:color w:val="231F20"/>
          <w:spacing w:val="-10"/>
        </w:rPr>
        <w:t> </w:t>
      </w:r>
      <w:r>
        <w:rPr>
          <w:color w:val="231F20"/>
        </w:rPr>
        <w:t>inscrita</w:t>
      </w:r>
      <w:r>
        <w:rPr>
          <w:color w:val="231F20"/>
          <w:spacing w:val="-10"/>
        </w:rPr>
        <w:t> </w:t>
      </w:r>
      <w:r>
        <w:rPr>
          <w:color w:val="231F20"/>
        </w:rPr>
        <w:t>en</w:t>
      </w:r>
      <w:r>
        <w:rPr>
          <w:color w:val="231F20"/>
          <w:spacing w:val="-10"/>
        </w:rPr>
        <w:t> </w:t>
      </w:r>
      <w:r>
        <w:rPr>
          <w:color w:val="231F20"/>
        </w:rPr>
        <w:t>el ajolote</w:t>
      </w:r>
      <w:r>
        <w:rPr>
          <w:color w:val="231F20"/>
          <w:spacing w:val="-19"/>
        </w:rPr>
        <w:t> </w:t>
      </w:r>
      <w:r>
        <w:rPr>
          <w:color w:val="231F20"/>
        </w:rPr>
        <w:t>y</w:t>
      </w:r>
      <w:r>
        <w:rPr>
          <w:color w:val="231F20"/>
          <w:spacing w:val="-19"/>
        </w:rPr>
        <w:t> </w:t>
      </w:r>
      <w:r>
        <w:rPr>
          <w:color w:val="231F20"/>
        </w:rPr>
        <w:t>que</w:t>
      </w:r>
      <w:r>
        <w:rPr>
          <w:color w:val="231F20"/>
          <w:spacing w:val="-19"/>
        </w:rPr>
        <w:t> </w:t>
      </w:r>
      <w:r>
        <w:rPr>
          <w:color w:val="231F20"/>
        </w:rPr>
        <w:t>remiten</w:t>
      </w:r>
      <w:r>
        <w:rPr>
          <w:color w:val="231F20"/>
          <w:spacing w:val="-19"/>
        </w:rPr>
        <w:t> </w:t>
      </w:r>
      <w:r>
        <w:rPr>
          <w:color w:val="231F20"/>
        </w:rPr>
        <w:t>a</w:t>
      </w:r>
      <w:r>
        <w:rPr>
          <w:color w:val="231F20"/>
          <w:spacing w:val="-19"/>
        </w:rPr>
        <w:t> </w:t>
      </w:r>
      <w:r>
        <w:rPr>
          <w:color w:val="231F20"/>
        </w:rPr>
        <w:t>su</w:t>
      </w:r>
      <w:r>
        <w:rPr>
          <w:color w:val="231F20"/>
          <w:spacing w:val="-19"/>
        </w:rPr>
        <w:t> </w:t>
      </w:r>
      <w:r>
        <w:rPr>
          <w:color w:val="231F20"/>
        </w:rPr>
        <w:t>origen,</w:t>
      </w:r>
      <w:r>
        <w:rPr>
          <w:color w:val="231F20"/>
          <w:spacing w:val="-19"/>
        </w:rPr>
        <w:t> </w:t>
      </w:r>
      <w:r>
        <w:rPr>
          <w:color w:val="231F20"/>
        </w:rPr>
        <w:t>es</w:t>
      </w:r>
      <w:r>
        <w:rPr>
          <w:color w:val="231F20"/>
          <w:spacing w:val="-19"/>
        </w:rPr>
        <w:t> </w:t>
      </w:r>
      <w:r>
        <w:rPr>
          <w:color w:val="231F20"/>
          <w:spacing w:val="-3"/>
        </w:rPr>
        <w:t>decir,</w:t>
      </w:r>
      <w:r>
        <w:rPr>
          <w:color w:val="231F20"/>
          <w:spacing w:val="-19"/>
        </w:rPr>
        <w:t> </w:t>
      </w:r>
      <w:r>
        <w:rPr>
          <w:color w:val="231F20"/>
        </w:rPr>
        <w:t>al</w:t>
      </w:r>
      <w:r>
        <w:rPr>
          <w:color w:val="231F20"/>
          <w:spacing w:val="-19"/>
        </w:rPr>
        <w:t> </w:t>
      </w:r>
      <w:r>
        <w:rPr>
          <w:color w:val="231F20"/>
        </w:rPr>
        <w:t>mito.</w:t>
      </w:r>
    </w:p>
    <w:p>
      <w:pPr>
        <w:pStyle w:val="BodyText"/>
        <w:spacing w:line="271" w:lineRule="auto" w:before="2"/>
        <w:ind w:left="1640" w:right="1701" w:firstLine="360"/>
        <w:jc w:val="both"/>
      </w:pPr>
      <w:r>
        <w:rPr>
          <w:color w:val="231F20"/>
        </w:rPr>
        <w:t>La disposición evocativa es expresada por el propio</w:t>
      </w:r>
      <w:r>
        <w:rPr>
          <w:color w:val="231F20"/>
          <w:spacing w:val="-18"/>
        </w:rPr>
        <w:t> </w:t>
      </w:r>
      <w:r>
        <w:rPr>
          <w:color w:val="231F20"/>
        </w:rPr>
        <w:t>narrador: “Viaje</w:t>
      </w:r>
      <w:r>
        <w:rPr>
          <w:color w:val="231F20"/>
          <w:spacing w:val="-24"/>
        </w:rPr>
        <w:t> </w:t>
      </w:r>
      <w:r>
        <w:rPr>
          <w:color w:val="231F20"/>
        </w:rPr>
        <w:t>al</w:t>
      </w:r>
      <w:r>
        <w:rPr>
          <w:color w:val="231F20"/>
          <w:spacing w:val="-24"/>
        </w:rPr>
        <w:t> </w:t>
      </w:r>
      <w:r>
        <w:rPr>
          <w:color w:val="231F20"/>
        </w:rPr>
        <w:t>origen</w:t>
      </w:r>
      <w:r>
        <w:rPr>
          <w:color w:val="231F20"/>
          <w:spacing w:val="-24"/>
        </w:rPr>
        <w:t> </w:t>
      </w:r>
      <w:r>
        <w:rPr>
          <w:color w:val="231F20"/>
        </w:rPr>
        <w:t>del</w:t>
      </w:r>
      <w:r>
        <w:rPr>
          <w:color w:val="231F20"/>
          <w:spacing w:val="-24"/>
        </w:rPr>
        <w:t> </w:t>
      </w:r>
      <w:r>
        <w:rPr>
          <w:color w:val="231F20"/>
        </w:rPr>
        <w:t>axólotl.</w:t>
      </w:r>
      <w:r>
        <w:rPr>
          <w:color w:val="231F20"/>
          <w:spacing w:val="-24"/>
        </w:rPr>
        <w:t> </w:t>
      </w:r>
      <w:r>
        <w:rPr>
          <w:color w:val="231F20"/>
        </w:rPr>
        <w:t>Creación</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periodo</w:t>
      </w:r>
      <w:r>
        <w:rPr>
          <w:color w:val="231F20"/>
          <w:spacing w:val="-24"/>
        </w:rPr>
        <w:t> </w:t>
      </w:r>
      <w:r>
        <w:rPr>
          <w:color w:val="231F20"/>
        </w:rPr>
        <w:t>verbal</w:t>
      </w:r>
      <w:r>
        <w:rPr>
          <w:color w:val="231F20"/>
          <w:spacing w:val="-24"/>
        </w:rPr>
        <w:t> </w:t>
      </w:r>
      <w:r>
        <w:rPr>
          <w:color w:val="231F20"/>
        </w:rPr>
        <w:t>capaz</w:t>
      </w:r>
      <w:r>
        <w:rPr>
          <w:color w:val="231F20"/>
          <w:spacing w:val="-24"/>
        </w:rPr>
        <w:t> </w:t>
      </w:r>
      <w:r>
        <w:rPr>
          <w:color w:val="231F20"/>
        </w:rPr>
        <w:t>de remontarnos</w:t>
      </w:r>
      <w:r>
        <w:rPr>
          <w:color w:val="231F20"/>
          <w:spacing w:val="-14"/>
        </w:rPr>
        <w:t> </w:t>
      </w:r>
      <w:r>
        <w:rPr>
          <w:color w:val="231F20"/>
        </w:rPr>
        <w:t>hasta</w:t>
      </w:r>
      <w:r>
        <w:rPr>
          <w:color w:val="231F20"/>
          <w:spacing w:val="-14"/>
        </w:rPr>
        <w:t> </w:t>
      </w:r>
      <w:r>
        <w:rPr>
          <w:color w:val="231F20"/>
        </w:rPr>
        <w:t>ese</w:t>
      </w:r>
      <w:r>
        <w:rPr>
          <w:color w:val="231F20"/>
          <w:spacing w:val="-14"/>
        </w:rPr>
        <w:t> </w:t>
      </w:r>
      <w:r>
        <w:rPr>
          <w:color w:val="231F20"/>
        </w:rPr>
        <w:t>núcleo”</w:t>
      </w:r>
      <w:r>
        <w:rPr>
          <w:color w:val="231F20"/>
          <w:spacing w:val="-14"/>
        </w:rPr>
        <w:t> </w:t>
      </w:r>
      <w:r>
        <w:rPr>
          <w:color w:val="231F20"/>
        </w:rPr>
        <w:t>(pp.</w:t>
      </w:r>
      <w:r>
        <w:rPr>
          <w:color w:val="231F20"/>
          <w:spacing w:val="-14"/>
        </w:rPr>
        <w:t> </w:t>
      </w:r>
      <w:r>
        <w:rPr>
          <w:color w:val="231F20"/>
        </w:rPr>
        <w:t>22-23).</w:t>
      </w:r>
      <w:r>
        <w:rPr>
          <w:color w:val="231F20"/>
          <w:spacing w:val="-14"/>
        </w:rPr>
        <w:t> </w:t>
      </w:r>
      <w:r>
        <w:rPr>
          <w:color w:val="231F20"/>
        </w:rPr>
        <w:t>La</w:t>
      </w:r>
      <w:r>
        <w:rPr>
          <w:color w:val="231F20"/>
          <w:spacing w:val="-14"/>
        </w:rPr>
        <w:t> </w:t>
      </w:r>
      <w:r>
        <w:rPr>
          <w:color w:val="231F20"/>
        </w:rPr>
        <w:t>cita</w:t>
      </w:r>
      <w:r>
        <w:rPr>
          <w:color w:val="231F20"/>
          <w:spacing w:val="-14"/>
        </w:rPr>
        <w:t> </w:t>
      </w:r>
      <w:r>
        <w:rPr>
          <w:color w:val="231F20"/>
        </w:rPr>
        <w:t>subraya,</w:t>
      </w:r>
      <w:r>
        <w:rPr>
          <w:color w:val="231F20"/>
          <w:spacing w:val="-14"/>
        </w:rPr>
        <w:t> </w:t>
      </w:r>
      <w:r>
        <w:rPr>
          <w:color w:val="231F20"/>
        </w:rPr>
        <w:t>en</w:t>
      </w:r>
      <w:r>
        <w:rPr>
          <w:color w:val="231F20"/>
          <w:spacing w:val="-14"/>
        </w:rPr>
        <w:t> </w:t>
      </w:r>
      <w:r>
        <w:rPr>
          <w:color w:val="231F20"/>
        </w:rPr>
        <w:t>pri- mera</w:t>
      </w:r>
      <w:r>
        <w:rPr>
          <w:color w:val="231F20"/>
          <w:spacing w:val="-37"/>
        </w:rPr>
        <w:t> </w:t>
      </w:r>
      <w:r>
        <w:rPr>
          <w:color w:val="231F20"/>
        </w:rPr>
        <w:t>instancia,</w:t>
      </w:r>
      <w:r>
        <w:rPr>
          <w:color w:val="231F20"/>
          <w:spacing w:val="-37"/>
        </w:rPr>
        <w:t> </w:t>
      </w:r>
      <w:r>
        <w:rPr>
          <w:color w:val="231F20"/>
        </w:rPr>
        <w:t>el</w:t>
      </w:r>
      <w:r>
        <w:rPr>
          <w:color w:val="231F20"/>
          <w:spacing w:val="-37"/>
        </w:rPr>
        <w:t> </w:t>
      </w:r>
      <w:r>
        <w:rPr>
          <w:color w:val="231F20"/>
        </w:rPr>
        <w:t>carácter</w:t>
      </w:r>
      <w:r>
        <w:rPr>
          <w:color w:val="231F20"/>
          <w:spacing w:val="-37"/>
        </w:rPr>
        <w:t> </w:t>
      </w:r>
      <w:r>
        <w:rPr>
          <w:color w:val="231F20"/>
        </w:rPr>
        <w:t>verbal,</w:t>
      </w:r>
      <w:r>
        <w:rPr>
          <w:color w:val="231F20"/>
          <w:spacing w:val="-37"/>
        </w:rPr>
        <w:t> </w:t>
      </w:r>
      <w:r>
        <w:rPr>
          <w:color w:val="231F20"/>
        </w:rPr>
        <w:t>es</w:t>
      </w:r>
      <w:r>
        <w:rPr>
          <w:color w:val="231F20"/>
          <w:spacing w:val="-37"/>
        </w:rPr>
        <w:t> </w:t>
      </w:r>
      <w:r>
        <w:rPr>
          <w:color w:val="231F20"/>
        </w:rPr>
        <w:t>decir</w:t>
      </w:r>
      <w:r>
        <w:rPr>
          <w:color w:val="231F20"/>
          <w:spacing w:val="-37"/>
        </w:rPr>
        <w:t> </w:t>
      </w:r>
      <w:r>
        <w:rPr>
          <w:color w:val="231F20"/>
        </w:rPr>
        <w:t>la</w:t>
      </w:r>
      <w:r>
        <w:rPr>
          <w:color w:val="231F20"/>
          <w:spacing w:val="-37"/>
        </w:rPr>
        <w:t> </w:t>
      </w:r>
      <w:r>
        <w:rPr>
          <w:color w:val="231F20"/>
        </w:rPr>
        <w:t>construcción</w:t>
      </w:r>
      <w:r>
        <w:rPr>
          <w:color w:val="231F20"/>
          <w:spacing w:val="-37"/>
        </w:rPr>
        <w:t> </w:t>
      </w:r>
      <w:r>
        <w:rPr>
          <w:color w:val="231F20"/>
        </w:rPr>
        <w:t>lingüística</w:t>
      </w:r>
    </w:p>
    <w:p>
      <w:pPr>
        <w:pStyle w:val="BodyText"/>
        <w:spacing w:before="11"/>
        <w:rPr>
          <w:sz w:val="30"/>
        </w:rPr>
      </w:pPr>
    </w:p>
    <w:p>
      <w:pPr>
        <w:spacing w:before="0"/>
        <w:ind w:left="2000" w:right="0" w:firstLine="0"/>
        <w:jc w:val="both"/>
        <w:rPr>
          <w:sz w:val="18"/>
        </w:rPr>
      </w:pPr>
      <w:r>
        <w:rPr>
          <w:color w:val="231F20"/>
          <w:position w:val="6"/>
          <w:sz w:val="10"/>
        </w:rPr>
        <w:t>105  </w:t>
      </w:r>
      <w:r>
        <w:rPr>
          <w:i/>
          <w:color w:val="231F20"/>
          <w:sz w:val="18"/>
        </w:rPr>
        <w:t>Ibid</w:t>
      </w:r>
      <w:r>
        <w:rPr>
          <w:color w:val="231F20"/>
          <w:sz w:val="18"/>
        </w:rPr>
        <w:t>., p. 22.</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184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como</w:t>
      </w:r>
      <w:r>
        <w:rPr>
          <w:color w:val="231F20"/>
          <w:spacing w:val="-19"/>
        </w:rPr>
        <w:t> </w:t>
      </w:r>
      <w:r>
        <w:rPr>
          <w:color w:val="231F20"/>
        </w:rPr>
        <w:t>medio</w:t>
      </w:r>
      <w:r>
        <w:rPr>
          <w:color w:val="231F20"/>
          <w:spacing w:val="-19"/>
        </w:rPr>
        <w:t> </w:t>
      </w:r>
      <w:r>
        <w:rPr>
          <w:color w:val="231F20"/>
        </w:rPr>
        <w:t>que</w:t>
      </w:r>
      <w:r>
        <w:rPr>
          <w:color w:val="231F20"/>
          <w:spacing w:val="-19"/>
        </w:rPr>
        <w:t> </w:t>
      </w:r>
      <w:r>
        <w:rPr>
          <w:color w:val="231F20"/>
        </w:rPr>
        <w:t>posibilita</w:t>
      </w:r>
      <w:r>
        <w:rPr>
          <w:color w:val="231F20"/>
          <w:spacing w:val="-19"/>
        </w:rPr>
        <w:t> </w:t>
      </w:r>
      <w:r>
        <w:rPr>
          <w:color w:val="231F20"/>
        </w:rPr>
        <w:t>ese</w:t>
      </w:r>
      <w:r>
        <w:rPr>
          <w:color w:val="231F20"/>
          <w:spacing w:val="-19"/>
        </w:rPr>
        <w:t> </w:t>
      </w:r>
      <w:r>
        <w:rPr>
          <w:color w:val="231F20"/>
          <w:spacing w:val="-3"/>
        </w:rPr>
        <w:t>“viaje”</w:t>
      </w:r>
      <w:r>
        <w:rPr>
          <w:color w:val="231F20"/>
          <w:spacing w:val="-19"/>
        </w:rPr>
        <w:t> </w:t>
      </w:r>
      <w:r>
        <w:rPr>
          <w:color w:val="231F20"/>
        </w:rPr>
        <w:t>al</w:t>
      </w:r>
      <w:r>
        <w:rPr>
          <w:color w:val="231F20"/>
          <w:spacing w:val="-19"/>
        </w:rPr>
        <w:t> </w:t>
      </w:r>
      <w:r>
        <w:rPr>
          <w:color w:val="231F20"/>
        </w:rPr>
        <w:t>pasado,</w:t>
      </w:r>
      <w:r>
        <w:rPr>
          <w:color w:val="231F20"/>
          <w:spacing w:val="-19"/>
        </w:rPr>
        <w:t> </w:t>
      </w:r>
      <w:r>
        <w:rPr>
          <w:color w:val="231F20"/>
        </w:rPr>
        <w:t>que</w:t>
      </w:r>
      <w:r>
        <w:rPr>
          <w:color w:val="231F20"/>
          <w:spacing w:val="-19"/>
        </w:rPr>
        <w:t> </w:t>
      </w:r>
      <w:r>
        <w:rPr>
          <w:color w:val="231F20"/>
        </w:rPr>
        <w:t>lo</w:t>
      </w:r>
      <w:r>
        <w:rPr>
          <w:color w:val="231F20"/>
          <w:spacing w:val="-19"/>
        </w:rPr>
        <w:t> </w:t>
      </w:r>
      <w:r>
        <w:rPr>
          <w:color w:val="231F20"/>
        </w:rPr>
        <w:t>evoca,</w:t>
      </w:r>
      <w:r>
        <w:rPr>
          <w:color w:val="231F20"/>
          <w:spacing w:val="-19"/>
        </w:rPr>
        <w:t> </w:t>
      </w:r>
      <w:r>
        <w:rPr>
          <w:color w:val="231F20"/>
        </w:rPr>
        <w:t>pero también</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lo</w:t>
      </w:r>
      <w:r>
        <w:rPr>
          <w:color w:val="231F20"/>
          <w:spacing w:val="-7"/>
        </w:rPr>
        <w:t> </w:t>
      </w:r>
      <w:r>
        <w:rPr>
          <w:color w:val="231F20"/>
        </w:rPr>
        <w:t>articula.</w:t>
      </w:r>
      <w:r>
        <w:rPr>
          <w:color w:val="231F20"/>
          <w:spacing w:val="-7"/>
        </w:rPr>
        <w:t> </w:t>
      </w:r>
      <w:r>
        <w:rPr>
          <w:color w:val="231F20"/>
          <w:spacing w:val="-5"/>
        </w:rPr>
        <w:t>Por</w:t>
      </w:r>
      <w:r>
        <w:rPr>
          <w:color w:val="231F20"/>
          <w:spacing w:val="-7"/>
        </w:rPr>
        <w:t> </w:t>
      </w:r>
      <w:r>
        <w:rPr>
          <w:color w:val="231F20"/>
        </w:rPr>
        <w:t>ello</w:t>
      </w:r>
      <w:r>
        <w:rPr>
          <w:color w:val="231F20"/>
          <w:spacing w:val="-7"/>
        </w:rPr>
        <w:t> </w:t>
      </w:r>
      <w:r>
        <w:rPr>
          <w:color w:val="231F20"/>
        </w:rPr>
        <w:t>el</w:t>
      </w:r>
      <w:r>
        <w:rPr>
          <w:color w:val="231F20"/>
          <w:spacing w:val="-7"/>
        </w:rPr>
        <w:t> </w:t>
      </w:r>
      <w:r>
        <w:rPr>
          <w:color w:val="231F20"/>
        </w:rPr>
        <w:t>discurso</w:t>
      </w:r>
      <w:r>
        <w:rPr>
          <w:color w:val="231F20"/>
          <w:spacing w:val="-7"/>
        </w:rPr>
        <w:t> </w:t>
      </w:r>
      <w:r>
        <w:rPr>
          <w:color w:val="231F20"/>
        </w:rPr>
        <w:t>que</w:t>
      </w:r>
      <w:r>
        <w:rPr>
          <w:color w:val="231F20"/>
          <w:spacing w:val="-7"/>
        </w:rPr>
        <w:t> </w:t>
      </w:r>
      <w:r>
        <w:rPr>
          <w:color w:val="231F20"/>
        </w:rPr>
        <w:t>completa este</w:t>
      </w:r>
      <w:r>
        <w:rPr>
          <w:color w:val="231F20"/>
          <w:spacing w:val="-23"/>
        </w:rPr>
        <w:t> </w:t>
      </w:r>
      <w:r>
        <w:rPr>
          <w:color w:val="231F20"/>
        </w:rPr>
        <w:t>fragmento</w:t>
      </w:r>
      <w:r>
        <w:rPr>
          <w:color w:val="231F20"/>
          <w:spacing w:val="-23"/>
        </w:rPr>
        <w:t> </w:t>
      </w:r>
      <w:r>
        <w:rPr>
          <w:color w:val="231F20"/>
        </w:rPr>
        <w:t>no</w:t>
      </w:r>
      <w:r>
        <w:rPr>
          <w:color w:val="231F20"/>
          <w:spacing w:val="-23"/>
        </w:rPr>
        <w:t> </w:t>
      </w:r>
      <w:r>
        <w:rPr>
          <w:color w:val="231F20"/>
        </w:rPr>
        <w:t>puede</w:t>
      </w:r>
      <w:r>
        <w:rPr>
          <w:color w:val="231F20"/>
          <w:spacing w:val="-23"/>
        </w:rPr>
        <w:t> </w:t>
      </w:r>
      <w:r>
        <w:rPr>
          <w:color w:val="231F20"/>
        </w:rPr>
        <w:t>menos</w:t>
      </w:r>
      <w:r>
        <w:rPr>
          <w:color w:val="231F20"/>
          <w:spacing w:val="-23"/>
        </w:rPr>
        <w:t> </w:t>
      </w:r>
      <w:r>
        <w:rPr>
          <w:color w:val="231F20"/>
        </w:rPr>
        <w:t>que</w:t>
      </w:r>
      <w:r>
        <w:rPr>
          <w:color w:val="231F20"/>
          <w:spacing w:val="-23"/>
        </w:rPr>
        <w:t> </w:t>
      </w:r>
      <w:r>
        <w:rPr>
          <w:color w:val="231F20"/>
        </w:rPr>
        <w:t>acentuar</w:t>
      </w:r>
      <w:r>
        <w:rPr>
          <w:color w:val="231F20"/>
          <w:spacing w:val="-23"/>
        </w:rPr>
        <w:t> </w:t>
      </w:r>
      <w:r>
        <w:rPr>
          <w:color w:val="231F20"/>
        </w:rPr>
        <w:t>el</w:t>
      </w:r>
      <w:r>
        <w:rPr>
          <w:color w:val="231F20"/>
          <w:spacing w:val="-23"/>
        </w:rPr>
        <w:t> </w:t>
      </w:r>
      <w:r>
        <w:rPr>
          <w:color w:val="231F20"/>
        </w:rPr>
        <w:t>carácter</w:t>
      </w:r>
      <w:r>
        <w:rPr>
          <w:color w:val="231F20"/>
          <w:spacing w:val="-23"/>
        </w:rPr>
        <w:t> </w:t>
      </w:r>
      <w:r>
        <w:rPr>
          <w:color w:val="231F20"/>
        </w:rPr>
        <w:t>evocador</w:t>
      </w:r>
      <w:r>
        <w:rPr>
          <w:color w:val="231F20"/>
          <w:spacing w:val="-23"/>
        </w:rPr>
        <w:t> </w:t>
      </w:r>
      <w:r>
        <w:rPr>
          <w:color w:val="231F20"/>
        </w:rPr>
        <w:t>y a</w:t>
      </w:r>
      <w:r>
        <w:rPr>
          <w:color w:val="231F20"/>
          <w:spacing w:val="-30"/>
        </w:rPr>
        <w:t> </w:t>
      </w:r>
      <w:r>
        <w:rPr>
          <w:color w:val="231F20"/>
        </w:rPr>
        <w:t>la</w:t>
      </w:r>
      <w:r>
        <w:rPr>
          <w:color w:val="231F20"/>
          <w:spacing w:val="-30"/>
        </w:rPr>
        <w:t> </w:t>
      </w:r>
      <w:r>
        <w:rPr>
          <w:color w:val="231F20"/>
        </w:rPr>
        <w:t>vez</w:t>
      </w:r>
      <w:r>
        <w:rPr>
          <w:color w:val="231F20"/>
          <w:spacing w:val="-30"/>
        </w:rPr>
        <w:t> </w:t>
      </w:r>
      <w:r>
        <w:rPr>
          <w:color w:val="231F20"/>
        </w:rPr>
        <w:t>constructivo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palabra:</w:t>
      </w:r>
    </w:p>
    <w:p>
      <w:pPr>
        <w:pStyle w:val="BodyText"/>
        <w:spacing w:before="10"/>
        <w:rPr>
          <w:sz w:val="27"/>
        </w:rPr>
      </w:pPr>
    </w:p>
    <w:p>
      <w:pPr>
        <w:spacing w:line="297" w:lineRule="auto" w:before="0"/>
        <w:ind w:left="2063" w:right="1637" w:firstLine="0"/>
        <w:jc w:val="both"/>
        <w:rPr>
          <w:sz w:val="21"/>
        </w:rPr>
      </w:pPr>
      <w:r>
        <w:rPr>
          <w:color w:val="231F20"/>
          <w:sz w:val="21"/>
        </w:rPr>
        <w:t>Enormes paramentos y taludes de adobe surcados de formiculantes escalerámenes</w:t>
      </w:r>
      <w:r>
        <w:rPr>
          <w:color w:val="231F20"/>
          <w:spacing w:val="-13"/>
          <w:sz w:val="21"/>
        </w:rPr>
        <w:t> </w:t>
      </w:r>
      <w:r>
        <w:rPr>
          <w:color w:val="231F20"/>
          <w:sz w:val="21"/>
        </w:rPr>
        <w:t>tallados</w:t>
      </w:r>
      <w:r>
        <w:rPr>
          <w:color w:val="231F20"/>
          <w:spacing w:val="-13"/>
          <w:sz w:val="21"/>
        </w:rPr>
        <w:t> </w:t>
      </w:r>
      <w:r>
        <w:rPr>
          <w:color w:val="231F20"/>
          <w:sz w:val="21"/>
        </w:rPr>
        <w:t>en</w:t>
      </w:r>
      <w:r>
        <w:rPr>
          <w:color w:val="231F20"/>
          <w:spacing w:val="-13"/>
          <w:sz w:val="21"/>
        </w:rPr>
        <w:t> </w:t>
      </w:r>
      <w:r>
        <w:rPr>
          <w:color w:val="231F20"/>
          <w:sz w:val="21"/>
        </w:rPr>
        <w:t>la</w:t>
      </w:r>
      <w:r>
        <w:rPr>
          <w:color w:val="231F20"/>
          <w:spacing w:val="-13"/>
          <w:sz w:val="21"/>
        </w:rPr>
        <w:t> </w:t>
      </w:r>
      <w:r>
        <w:rPr>
          <w:color w:val="231F20"/>
          <w:sz w:val="21"/>
        </w:rPr>
        <w:t>polvaginosa</w:t>
      </w:r>
      <w:r>
        <w:rPr>
          <w:color w:val="231F20"/>
          <w:spacing w:val="-13"/>
          <w:sz w:val="21"/>
        </w:rPr>
        <w:t> </w:t>
      </w:r>
      <w:r>
        <w:rPr>
          <w:color w:val="231F20"/>
          <w:sz w:val="21"/>
        </w:rPr>
        <w:t>materia</w:t>
      </w:r>
      <w:r>
        <w:rPr>
          <w:color w:val="231F20"/>
          <w:spacing w:val="-13"/>
          <w:sz w:val="21"/>
        </w:rPr>
        <w:t> </w:t>
      </w:r>
      <w:r>
        <w:rPr>
          <w:color w:val="231F20"/>
          <w:sz w:val="21"/>
        </w:rPr>
        <w:t>de</w:t>
      </w:r>
      <w:r>
        <w:rPr>
          <w:color w:val="231F20"/>
          <w:spacing w:val="-13"/>
          <w:sz w:val="21"/>
        </w:rPr>
        <w:t> </w:t>
      </w:r>
      <w:r>
        <w:rPr>
          <w:color w:val="231F20"/>
          <w:sz w:val="21"/>
        </w:rPr>
        <w:t>oro</w:t>
      </w:r>
      <w:r>
        <w:rPr>
          <w:color w:val="231F20"/>
          <w:spacing w:val="-13"/>
          <w:sz w:val="21"/>
        </w:rPr>
        <w:t> </w:t>
      </w:r>
      <w:r>
        <w:rPr>
          <w:color w:val="231F20"/>
          <w:sz w:val="21"/>
        </w:rPr>
        <w:t>que</w:t>
      </w:r>
      <w:r>
        <w:rPr>
          <w:color w:val="231F20"/>
          <w:spacing w:val="-13"/>
          <w:sz w:val="21"/>
        </w:rPr>
        <w:t> </w:t>
      </w:r>
      <w:r>
        <w:rPr>
          <w:color w:val="231F20"/>
          <w:sz w:val="21"/>
        </w:rPr>
        <w:t>se</w:t>
      </w:r>
      <w:r>
        <w:rPr>
          <w:color w:val="231F20"/>
          <w:spacing w:val="-13"/>
          <w:sz w:val="21"/>
        </w:rPr>
        <w:t> </w:t>
      </w:r>
      <w:r>
        <w:rPr>
          <w:color w:val="231F20"/>
          <w:sz w:val="21"/>
        </w:rPr>
        <w:t>com- plican</w:t>
      </w:r>
      <w:r>
        <w:rPr>
          <w:color w:val="231F20"/>
          <w:spacing w:val="-30"/>
          <w:sz w:val="21"/>
        </w:rPr>
        <w:t> </w:t>
      </w:r>
      <w:r>
        <w:rPr>
          <w:color w:val="231F20"/>
          <w:sz w:val="21"/>
        </w:rPr>
        <w:t>con</w:t>
      </w:r>
      <w:r>
        <w:rPr>
          <w:color w:val="231F20"/>
          <w:spacing w:val="-30"/>
          <w:sz w:val="21"/>
        </w:rPr>
        <w:t> </w:t>
      </w:r>
      <w:r>
        <w:rPr>
          <w:color w:val="231F20"/>
          <w:sz w:val="21"/>
        </w:rPr>
        <w:t>recios</w:t>
      </w:r>
      <w:r>
        <w:rPr>
          <w:color w:val="231F20"/>
          <w:spacing w:val="-30"/>
          <w:sz w:val="21"/>
        </w:rPr>
        <w:t> </w:t>
      </w:r>
      <w:r>
        <w:rPr>
          <w:color w:val="231F20"/>
          <w:sz w:val="21"/>
        </w:rPr>
        <w:t>andamiajes</w:t>
      </w:r>
      <w:r>
        <w:rPr>
          <w:color w:val="231F20"/>
          <w:spacing w:val="-30"/>
          <w:sz w:val="21"/>
        </w:rPr>
        <w:t> </w:t>
      </w:r>
      <w:r>
        <w:rPr>
          <w:color w:val="231F20"/>
          <w:sz w:val="21"/>
        </w:rPr>
        <w:t>tensamente</w:t>
      </w:r>
      <w:r>
        <w:rPr>
          <w:color w:val="231F20"/>
          <w:spacing w:val="-30"/>
          <w:sz w:val="21"/>
        </w:rPr>
        <w:t> </w:t>
      </w:r>
      <w:r>
        <w:rPr>
          <w:color w:val="231F20"/>
          <w:sz w:val="21"/>
        </w:rPr>
        <w:t>ligados</w:t>
      </w:r>
      <w:r>
        <w:rPr>
          <w:color w:val="231F20"/>
          <w:spacing w:val="-30"/>
          <w:sz w:val="21"/>
        </w:rPr>
        <w:t> </w:t>
      </w:r>
      <w:r>
        <w:rPr>
          <w:color w:val="231F20"/>
          <w:sz w:val="21"/>
        </w:rPr>
        <w:t>con</w:t>
      </w:r>
      <w:r>
        <w:rPr>
          <w:color w:val="231F20"/>
          <w:spacing w:val="-30"/>
          <w:sz w:val="21"/>
        </w:rPr>
        <w:t> </w:t>
      </w:r>
      <w:r>
        <w:rPr>
          <w:color w:val="231F20"/>
          <w:sz w:val="21"/>
        </w:rPr>
        <w:t>tendones</w:t>
      </w:r>
      <w:r>
        <w:rPr>
          <w:color w:val="231F20"/>
          <w:spacing w:val="-30"/>
          <w:sz w:val="21"/>
        </w:rPr>
        <w:t> </w:t>
      </w:r>
      <w:r>
        <w:rPr>
          <w:color w:val="231F20"/>
          <w:sz w:val="21"/>
        </w:rPr>
        <w:t>y</w:t>
      </w:r>
      <w:r>
        <w:rPr>
          <w:color w:val="231F20"/>
          <w:spacing w:val="-30"/>
          <w:sz w:val="21"/>
        </w:rPr>
        <w:t> </w:t>
      </w:r>
      <w:r>
        <w:rPr>
          <w:color w:val="231F20"/>
          <w:sz w:val="21"/>
        </w:rPr>
        <w:t>sogas </w:t>
      </w:r>
      <w:r>
        <w:rPr>
          <w:color w:val="231F20"/>
          <w:w w:val="95"/>
          <w:sz w:val="21"/>
        </w:rPr>
        <w:t>que</w:t>
      </w:r>
      <w:r>
        <w:rPr>
          <w:color w:val="231F20"/>
          <w:spacing w:val="-6"/>
          <w:w w:val="95"/>
          <w:sz w:val="21"/>
        </w:rPr>
        <w:t> </w:t>
      </w:r>
      <w:r>
        <w:rPr>
          <w:color w:val="231F20"/>
          <w:w w:val="95"/>
          <w:sz w:val="21"/>
        </w:rPr>
        <w:t>surcan</w:t>
      </w:r>
      <w:r>
        <w:rPr>
          <w:color w:val="231F20"/>
          <w:spacing w:val="-6"/>
          <w:w w:val="95"/>
          <w:sz w:val="21"/>
        </w:rPr>
        <w:t> </w:t>
      </w:r>
      <w:r>
        <w:rPr>
          <w:color w:val="231F20"/>
          <w:w w:val="95"/>
          <w:sz w:val="21"/>
        </w:rPr>
        <w:t>las</w:t>
      </w:r>
      <w:r>
        <w:rPr>
          <w:color w:val="231F20"/>
          <w:spacing w:val="-6"/>
          <w:w w:val="95"/>
          <w:sz w:val="21"/>
        </w:rPr>
        <w:t> </w:t>
      </w:r>
      <w:r>
        <w:rPr>
          <w:color w:val="231F20"/>
          <w:w w:val="95"/>
          <w:sz w:val="21"/>
        </w:rPr>
        <w:t>gigantescas</w:t>
      </w:r>
      <w:r>
        <w:rPr>
          <w:color w:val="231F20"/>
          <w:spacing w:val="-6"/>
          <w:w w:val="95"/>
          <w:sz w:val="21"/>
        </w:rPr>
        <w:t> </w:t>
      </w:r>
      <w:r>
        <w:rPr>
          <w:color w:val="231F20"/>
          <w:w w:val="95"/>
          <w:sz w:val="21"/>
        </w:rPr>
        <w:t>murallas</w:t>
      </w:r>
      <w:r>
        <w:rPr>
          <w:color w:val="231F20"/>
          <w:spacing w:val="-6"/>
          <w:w w:val="95"/>
          <w:sz w:val="21"/>
        </w:rPr>
        <w:t> </w:t>
      </w:r>
      <w:r>
        <w:rPr>
          <w:color w:val="231F20"/>
          <w:w w:val="95"/>
          <w:sz w:val="21"/>
        </w:rPr>
        <w:t>ocréaceas</w:t>
      </w:r>
      <w:r>
        <w:rPr>
          <w:color w:val="231F20"/>
          <w:spacing w:val="-6"/>
          <w:w w:val="95"/>
          <w:sz w:val="21"/>
        </w:rPr>
        <w:t> </w:t>
      </w:r>
      <w:r>
        <w:rPr>
          <w:color w:val="231F20"/>
          <w:w w:val="95"/>
          <w:sz w:val="21"/>
        </w:rPr>
        <w:t>trazando</w:t>
      </w:r>
      <w:r>
        <w:rPr>
          <w:color w:val="231F20"/>
          <w:spacing w:val="-6"/>
          <w:w w:val="95"/>
          <w:sz w:val="21"/>
        </w:rPr>
        <w:t> </w:t>
      </w:r>
      <w:r>
        <w:rPr>
          <w:color w:val="231F20"/>
          <w:w w:val="95"/>
          <w:sz w:val="21"/>
        </w:rPr>
        <w:t>caprichosas</w:t>
      </w:r>
      <w:r>
        <w:rPr>
          <w:color w:val="231F20"/>
          <w:spacing w:val="-6"/>
          <w:w w:val="95"/>
          <w:sz w:val="21"/>
        </w:rPr>
        <w:t> </w:t>
      </w:r>
      <w:r>
        <w:rPr>
          <w:color w:val="231F20"/>
          <w:w w:val="95"/>
          <w:sz w:val="21"/>
        </w:rPr>
        <w:t>de- </w:t>
      </w:r>
      <w:r>
        <w:rPr>
          <w:color w:val="231F20"/>
          <w:sz w:val="21"/>
        </w:rPr>
        <w:t>mostraciones</w:t>
      </w:r>
      <w:r>
        <w:rPr>
          <w:color w:val="231F20"/>
          <w:spacing w:val="-24"/>
          <w:sz w:val="21"/>
        </w:rPr>
        <w:t> </w:t>
      </w:r>
      <w:r>
        <w:rPr>
          <w:color w:val="231F20"/>
          <w:sz w:val="21"/>
        </w:rPr>
        <w:t>de</w:t>
      </w:r>
      <w:r>
        <w:rPr>
          <w:color w:val="231F20"/>
          <w:spacing w:val="-24"/>
          <w:sz w:val="21"/>
        </w:rPr>
        <w:t> </w:t>
      </w:r>
      <w:r>
        <w:rPr>
          <w:color w:val="231F20"/>
          <w:sz w:val="21"/>
        </w:rPr>
        <w:t>una</w:t>
      </w:r>
      <w:r>
        <w:rPr>
          <w:color w:val="231F20"/>
          <w:spacing w:val="-24"/>
          <w:sz w:val="21"/>
        </w:rPr>
        <w:t> </w:t>
      </w:r>
      <w:r>
        <w:rPr>
          <w:color w:val="231F20"/>
          <w:sz w:val="21"/>
        </w:rPr>
        <w:t>geometría</w:t>
      </w:r>
      <w:r>
        <w:rPr>
          <w:color w:val="231F20"/>
          <w:spacing w:val="-24"/>
          <w:sz w:val="21"/>
        </w:rPr>
        <w:t> </w:t>
      </w:r>
      <w:r>
        <w:rPr>
          <w:color w:val="231F20"/>
          <w:sz w:val="21"/>
        </w:rPr>
        <w:t>bárbara</w:t>
      </w:r>
      <w:r>
        <w:rPr>
          <w:color w:val="231F20"/>
          <w:spacing w:val="-24"/>
          <w:sz w:val="21"/>
        </w:rPr>
        <w:t> </w:t>
      </w:r>
      <w:r>
        <w:rPr>
          <w:color w:val="231F20"/>
          <w:sz w:val="21"/>
        </w:rPr>
        <w:t>y</w:t>
      </w:r>
      <w:r>
        <w:rPr>
          <w:color w:val="231F20"/>
          <w:spacing w:val="-24"/>
          <w:sz w:val="21"/>
        </w:rPr>
        <w:t> </w:t>
      </w:r>
      <w:r>
        <w:rPr>
          <w:color w:val="231F20"/>
          <w:sz w:val="21"/>
        </w:rPr>
        <w:t>terrorífica.</w:t>
      </w:r>
      <w:r>
        <w:rPr>
          <w:color w:val="231F20"/>
          <w:spacing w:val="-24"/>
          <w:sz w:val="21"/>
        </w:rPr>
        <w:t> </w:t>
      </w:r>
      <w:r>
        <w:rPr>
          <w:color w:val="231F20"/>
          <w:sz w:val="21"/>
        </w:rPr>
        <w:t>Es</w:t>
      </w:r>
      <w:r>
        <w:rPr>
          <w:color w:val="231F20"/>
          <w:spacing w:val="-24"/>
          <w:sz w:val="21"/>
        </w:rPr>
        <w:t> </w:t>
      </w:r>
      <w:r>
        <w:rPr>
          <w:color w:val="231F20"/>
          <w:sz w:val="21"/>
        </w:rPr>
        <w:t>fácil</w:t>
      </w:r>
      <w:r>
        <w:rPr>
          <w:color w:val="231F20"/>
          <w:spacing w:val="-24"/>
          <w:sz w:val="21"/>
        </w:rPr>
        <w:t> </w:t>
      </w:r>
      <w:r>
        <w:rPr>
          <w:color w:val="231F20"/>
          <w:sz w:val="21"/>
        </w:rPr>
        <w:t>intuir</w:t>
      </w:r>
      <w:r>
        <w:rPr>
          <w:color w:val="231F20"/>
          <w:spacing w:val="-24"/>
          <w:sz w:val="21"/>
        </w:rPr>
        <w:t> </w:t>
      </w:r>
      <w:r>
        <w:rPr>
          <w:color w:val="231F20"/>
          <w:sz w:val="21"/>
        </w:rPr>
        <w:t>las </w:t>
      </w:r>
      <w:r>
        <w:rPr>
          <w:color w:val="231F20"/>
          <w:w w:val="95"/>
          <w:sz w:val="21"/>
        </w:rPr>
        <w:t>formidables</w:t>
      </w:r>
      <w:r>
        <w:rPr>
          <w:color w:val="231F20"/>
          <w:spacing w:val="-13"/>
          <w:w w:val="95"/>
          <w:sz w:val="21"/>
        </w:rPr>
        <w:t> </w:t>
      </w:r>
      <w:r>
        <w:rPr>
          <w:color w:val="231F20"/>
          <w:w w:val="95"/>
          <w:sz w:val="21"/>
        </w:rPr>
        <w:t>construcciones</w:t>
      </w:r>
      <w:r>
        <w:rPr>
          <w:color w:val="231F20"/>
          <w:spacing w:val="-13"/>
          <w:w w:val="95"/>
          <w:sz w:val="21"/>
        </w:rPr>
        <w:t> </w:t>
      </w:r>
      <w:r>
        <w:rPr>
          <w:color w:val="231F20"/>
          <w:w w:val="95"/>
          <w:sz w:val="21"/>
        </w:rPr>
        <w:t>solares</w:t>
      </w:r>
      <w:r>
        <w:rPr>
          <w:color w:val="231F20"/>
          <w:spacing w:val="-13"/>
          <w:w w:val="95"/>
          <w:sz w:val="21"/>
        </w:rPr>
        <w:t> </w:t>
      </w:r>
      <w:r>
        <w:rPr>
          <w:color w:val="231F20"/>
          <w:w w:val="95"/>
          <w:sz w:val="21"/>
        </w:rPr>
        <w:t>que</w:t>
      </w:r>
      <w:r>
        <w:rPr>
          <w:color w:val="231F20"/>
          <w:spacing w:val="-13"/>
          <w:w w:val="95"/>
          <w:sz w:val="21"/>
        </w:rPr>
        <w:t> </w:t>
      </w:r>
      <w:r>
        <w:rPr>
          <w:color w:val="231F20"/>
          <w:w w:val="95"/>
          <w:sz w:val="21"/>
        </w:rPr>
        <w:t>recela</w:t>
      </w:r>
      <w:r>
        <w:rPr>
          <w:color w:val="231F20"/>
          <w:spacing w:val="-13"/>
          <w:w w:val="95"/>
          <w:sz w:val="21"/>
        </w:rPr>
        <w:t> </w:t>
      </w:r>
      <w:r>
        <w:rPr>
          <w:color w:val="231F20"/>
          <w:w w:val="95"/>
          <w:sz w:val="21"/>
        </w:rPr>
        <w:t>esta</w:t>
      </w:r>
      <w:r>
        <w:rPr>
          <w:color w:val="231F20"/>
          <w:spacing w:val="-13"/>
          <w:w w:val="95"/>
          <w:sz w:val="21"/>
        </w:rPr>
        <w:t> </w:t>
      </w:r>
      <w:r>
        <w:rPr>
          <w:color w:val="231F20"/>
          <w:w w:val="95"/>
          <w:sz w:val="21"/>
        </w:rPr>
        <w:t>impenetrable</w:t>
      </w:r>
      <w:r>
        <w:rPr>
          <w:color w:val="231F20"/>
          <w:spacing w:val="-13"/>
          <w:w w:val="95"/>
          <w:sz w:val="21"/>
        </w:rPr>
        <w:t> </w:t>
      </w:r>
      <w:r>
        <w:rPr>
          <w:color w:val="231F20"/>
          <w:w w:val="95"/>
          <w:sz w:val="21"/>
        </w:rPr>
        <w:t>barrera </w:t>
      </w:r>
      <w:r>
        <w:rPr>
          <w:color w:val="231F20"/>
          <w:sz w:val="21"/>
        </w:rPr>
        <w:t>de</w:t>
      </w:r>
      <w:r>
        <w:rPr>
          <w:color w:val="231F20"/>
          <w:spacing w:val="-18"/>
          <w:sz w:val="21"/>
        </w:rPr>
        <w:t> </w:t>
      </w:r>
      <w:r>
        <w:rPr>
          <w:color w:val="231F20"/>
          <w:sz w:val="21"/>
        </w:rPr>
        <w:t>lodo;</w:t>
      </w:r>
      <w:r>
        <w:rPr>
          <w:color w:val="231F20"/>
          <w:spacing w:val="-18"/>
          <w:sz w:val="21"/>
        </w:rPr>
        <w:t> </w:t>
      </w:r>
      <w:r>
        <w:rPr>
          <w:color w:val="231F20"/>
          <w:sz w:val="21"/>
        </w:rPr>
        <w:t>la</w:t>
      </w:r>
      <w:r>
        <w:rPr>
          <w:color w:val="231F20"/>
          <w:spacing w:val="-18"/>
          <w:sz w:val="21"/>
        </w:rPr>
        <w:t> </w:t>
      </w:r>
      <w:r>
        <w:rPr>
          <w:color w:val="231F20"/>
          <w:sz w:val="21"/>
        </w:rPr>
        <w:t>luz</w:t>
      </w:r>
      <w:r>
        <w:rPr>
          <w:color w:val="231F20"/>
          <w:spacing w:val="-18"/>
          <w:sz w:val="21"/>
        </w:rPr>
        <w:t> </w:t>
      </w:r>
      <w:r>
        <w:rPr>
          <w:color w:val="231F20"/>
          <w:sz w:val="21"/>
        </w:rPr>
        <w:t>la</w:t>
      </w:r>
      <w:r>
        <w:rPr>
          <w:color w:val="231F20"/>
          <w:spacing w:val="-18"/>
          <w:sz w:val="21"/>
        </w:rPr>
        <w:t> </w:t>
      </w:r>
      <w:r>
        <w:rPr>
          <w:color w:val="231F20"/>
          <w:sz w:val="21"/>
        </w:rPr>
        <w:t>vuelve</w:t>
      </w:r>
      <w:r>
        <w:rPr>
          <w:color w:val="231F20"/>
          <w:spacing w:val="-18"/>
          <w:sz w:val="21"/>
        </w:rPr>
        <w:t> </w:t>
      </w:r>
      <w:r>
        <w:rPr>
          <w:color w:val="231F20"/>
          <w:sz w:val="21"/>
        </w:rPr>
        <w:t>cristalina</w:t>
      </w:r>
      <w:r>
        <w:rPr>
          <w:color w:val="231F20"/>
          <w:spacing w:val="-18"/>
          <w:sz w:val="21"/>
        </w:rPr>
        <w:t> </w:t>
      </w:r>
      <w:r>
        <w:rPr>
          <w:color w:val="231F20"/>
          <w:sz w:val="21"/>
        </w:rPr>
        <w:t>y</w:t>
      </w:r>
      <w:r>
        <w:rPr>
          <w:color w:val="231F20"/>
          <w:spacing w:val="-18"/>
          <w:sz w:val="21"/>
        </w:rPr>
        <w:t> </w:t>
      </w:r>
      <w:r>
        <w:rPr>
          <w:color w:val="231F20"/>
          <w:sz w:val="21"/>
        </w:rPr>
        <w:t>dorada</w:t>
      </w:r>
      <w:r>
        <w:rPr>
          <w:color w:val="231F20"/>
          <w:spacing w:val="-18"/>
          <w:sz w:val="21"/>
        </w:rPr>
        <w:t> </w:t>
      </w:r>
      <w:r>
        <w:rPr>
          <w:color w:val="231F20"/>
          <w:sz w:val="21"/>
        </w:rPr>
        <w:t>a</w:t>
      </w:r>
      <w:r>
        <w:rPr>
          <w:color w:val="231F20"/>
          <w:spacing w:val="-18"/>
          <w:sz w:val="21"/>
        </w:rPr>
        <w:t> </w:t>
      </w:r>
      <w:r>
        <w:rPr>
          <w:color w:val="231F20"/>
          <w:sz w:val="21"/>
        </w:rPr>
        <w:t>la</w:t>
      </w:r>
      <w:r>
        <w:rPr>
          <w:color w:val="231F20"/>
          <w:spacing w:val="-18"/>
          <w:sz w:val="21"/>
        </w:rPr>
        <w:t> </w:t>
      </w:r>
      <w:r>
        <w:rPr>
          <w:color w:val="231F20"/>
          <w:sz w:val="21"/>
        </w:rPr>
        <w:t>vez,</w:t>
      </w:r>
      <w:r>
        <w:rPr>
          <w:color w:val="231F20"/>
          <w:spacing w:val="-18"/>
          <w:sz w:val="21"/>
        </w:rPr>
        <w:t> </w:t>
      </w:r>
      <w:r>
        <w:rPr>
          <w:color w:val="231F20"/>
          <w:sz w:val="21"/>
        </w:rPr>
        <w:t>como</w:t>
      </w:r>
      <w:r>
        <w:rPr>
          <w:color w:val="231F20"/>
          <w:spacing w:val="-18"/>
          <w:sz w:val="21"/>
        </w:rPr>
        <w:t> </w:t>
      </w:r>
      <w:r>
        <w:rPr>
          <w:color w:val="231F20"/>
          <w:sz w:val="21"/>
        </w:rPr>
        <w:t>si</w:t>
      </w:r>
      <w:r>
        <w:rPr>
          <w:color w:val="231F20"/>
          <w:spacing w:val="-18"/>
          <w:sz w:val="21"/>
        </w:rPr>
        <w:t> </w:t>
      </w:r>
      <w:r>
        <w:rPr>
          <w:color w:val="231F20"/>
          <w:sz w:val="21"/>
        </w:rPr>
        <w:t>la</w:t>
      </w:r>
      <w:r>
        <w:rPr>
          <w:color w:val="231F20"/>
          <w:spacing w:val="-18"/>
          <w:sz w:val="21"/>
        </w:rPr>
        <w:t> </w:t>
      </w:r>
      <w:r>
        <w:rPr>
          <w:color w:val="231F20"/>
          <w:sz w:val="21"/>
        </w:rPr>
        <w:t>ciudad estuviera rodeada por el cilindro titánico de sus murallas de piedra; un</w:t>
      </w:r>
      <w:r>
        <w:rPr>
          <w:color w:val="231F20"/>
          <w:spacing w:val="-12"/>
          <w:sz w:val="21"/>
        </w:rPr>
        <w:t> </w:t>
      </w:r>
      <w:r>
        <w:rPr>
          <w:color w:val="231F20"/>
          <w:sz w:val="21"/>
        </w:rPr>
        <w:t>topacio</w:t>
      </w:r>
      <w:r>
        <w:rPr>
          <w:color w:val="231F20"/>
          <w:spacing w:val="-12"/>
          <w:sz w:val="21"/>
        </w:rPr>
        <w:t> </w:t>
      </w:r>
      <w:r>
        <w:rPr>
          <w:color w:val="231F20"/>
          <w:sz w:val="21"/>
        </w:rPr>
        <w:t>radiante</w:t>
      </w:r>
      <w:r>
        <w:rPr>
          <w:color w:val="231F20"/>
          <w:spacing w:val="-12"/>
          <w:sz w:val="21"/>
        </w:rPr>
        <w:t> </w:t>
      </w:r>
      <w:r>
        <w:rPr>
          <w:color w:val="231F20"/>
          <w:sz w:val="21"/>
        </w:rPr>
        <w:t>en</w:t>
      </w:r>
      <w:r>
        <w:rPr>
          <w:color w:val="231F20"/>
          <w:spacing w:val="-12"/>
          <w:sz w:val="21"/>
        </w:rPr>
        <w:t> </w:t>
      </w:r>
      <w:r>
        <w:rPr>
          <w:color w:val="231F20"/>
          <w:sz w:val="21"/>
        </w:rPr>
        <w:t>mitad</w:t>
      </w:r>
      <w:r>
        <w:rPr>
          <w:color w:val="231F20"/>
          <w:spacing w:val="-12"/>
          <w:sz w:val="21"/>
        </w:rPr>
        <w:t> </w:t>
      </w:r>
      <w:r>
        <w:rPr>
          <w:color w:val="231F20"/>
          <w:sz w:val="21"/>
        </w:rPr>
        <w:t>de</w:t>
      </w:r>
      <w:r>
        <w:rPr>
          <w:color w:val="231F20"/>
          <w:spacing w:val="-12"/>
          <w:sz w:val="21"/>
        </w:rPr>
        <w:t> </w:t>
      </w:r>
      <w:r>
        <w:rPr>
          <w:color w:val="231F20"/>
          <w:sz w:val="21"/>
        </w:rPr>
        <w:t>un</w:t>
      </w:r>
      <w:r>
        <w:rPr>
          <w:color w:val="231F20"/>
          <w:spacing w:val="-12"/>
          <w:sz w:val="21"/>
        </w:rPr>
        <w:t> </w:t>
      </w:r>
      <w:r>
        <w:rPr>
          <w:color w:val="231F20"/>
          <w:sz w:val="21"/>
        </w:rPr>
        <w:t>espacio</w:t>
      </w:r>
      <w:r>
        <w:rPr>
          <w:color w:val="231F20"/>
          <w:spacing w:val="-12"/>
          <w:sz w:val="21"/>
        </w:rPr>
        <w:t> </w:t>
      </w:r>
      <w:r>
        <w:rPr>
          <w:color w:val="231F20"/>
          <w:sz w:val="21"/>
        </w:rPr>
        <w:t>ardiente,</w:t>
      </w:r>
      <w:r>
        <w:rPr>
          <w:color w:val="231F20"/>
          <w:spacing w:val="-12"/>
          <w:sz w:val="21"/>
        </w:rPr>
        <w:t> </w:t>
      </w:r>
      <w:r>
        <w:rPr>
          <w:color w:val="231F20"/>
          <w:sz w:val="21"/>
        </w:rPr>
        <w:t>infinito</w:t>
      </w:r>
      <w:r>
        <w:rPr>
          <w:color w:val="231F20"/>
          <w:spacing w:val="-12"/>
          <w:sz w:val="21"/>
        </w:rPr>
        <w:t> </w:t>
      </w:r>
      <w:r>
        <w:rPr>
          <w:color w:val="231F20"/>
          <w:sz w:val="21"/>
        </w:rPr>
        <w:t>(p.</w:t>
      </w:r>
      <w:r>
        <w:rPr>
          <w:color w:val="231F20"/>
          <w:spacing w:val="-12"/>
          <w:sz w:val="21"/>
        </w:rPr>
        <w:t> </w:t>
      </w:r>
      <w:r>
        <w:rPr>
          <w:color w:val="231F20"/>
          <w:sz w:val="21"/>
        </w:rPr>
        <w:t>23).</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10504">
            <wp:simplePos x="0" y="0"/>
            <wp:positionH relativeFrom="page">
              <wp:posOffset>17462</wp:posOffset>
            </wp:positionH>
            <wp:positionV relativeFrom="paragraph">
              <wp:posOffset>61187</wp:posOffset>
            </wp:positionV>
            <wp:extent cx="155575" cy="155575"/>
            <wp:effectExtent l="0" t="0" r="0" b="0"/>
            <wp:wrapNone/>
            <wp:docPr id="827" name="image3.png" descr=""/>
            <wp:cNvGraphicFramePr>
              <a:graphicFrameLocks noChangeAspect="1"/>
            </wp:cNvGraphicFramePr>
            <a:graphic>
              <a:graphicData uri="http://schemas.openxmlformats.org/drawingml/2006/picture">
                <pic:pic>
                  <pic:nvPicPr>
                    <pic:cNvPr id="82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528">
            <wp:simplePos x="0" y="0"/>
            <wp:positionH relativeFrom="page">
              <wp:posOffset>5760361</wp:posOffset>
            </wp:positionH>
            <wp:positionV relativeFrom="paragraph">
              <wp:posOffset>61187</wp:posOffset>
            </wp:positionV>
            <wp:extent cx="155575" cy="155575"/>
            <wp:effectExtent l="0" t="0" r="0" b="0"/>
            <wp:wrapNone/>
            <wp:docPr id="829" name="image3.png" descr=""/>
            <wp:cNvGraphicFramePr>
              <a:graphicFrameLocks noChangeAspect="1"/>
            </wp:cNvGraphicFramePr>
            <a:graphic>
              <a:graphicData uri="http://schemas.openxmlformats.org/drawingml/2006/picture">
                <pic:pic>
                  <pic:nvPicPr>
                    <pic:cNvPr id="83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6"/>
        </w:rPr>
        <w:t> </w:t>
      </w:r>
      <w:r>
        <w:rPr>
          <w:color w:val="231F20"/>
        </w:rPr>
        <w:t>cita</w:t>
      </w:r>
      <w:r>
        <w:rPr>
          <w:color w:val="231F20"/>
          <w:spacing w:val="-6"/>
        </w:rPr>
        <w:t> </w:t>
      </w:r>
      <w:r>
        <w:rPr>
          <w:color w:val="231F20"/>
        </w:rPr>
        <w:t>muestra</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neologismos</w:t>
      </w:r>
      <w:r>
        <w:rPr>
          <w:color w:val="231F20"/>
          <w:spacing w:val="-6"/>
        </w:rPr>
        <w:t> </w:t>
      </w:r>
      <w:r>
        <w:rPr>
          <w:color w:val="231F20"/>
        </w:rPr>
        <w:t>(formiculantes,</w:t>
      </w:r>
      <w:r>
        <w:rPr>
          <w:color w:val="231F20"/>
          <w:spacing w:val="-6"/>
        </w:rPr>
        <w:t> </w:t>
      </w:r>
      <w:r>
        <w:rPr>
          <w:color w:val="231F20"/>
        </w:rPr>
        <w:t>es- calerámenes,</w:t>
      </w:r>
      <w:r>
        <w:rPr>
          <w:color w:val="231F20"/>
          <w:spacing w:val="-30"/>
        </w:rPr>
        <w:t> </w:t>
      </w:r>
      <w:r>
        <w:rPr>
          <w:color w:val="231F20"/>
        </w:rPr>
        <w:t>polvaginosa)</w:t>
      </w:r>
      <w:r>
        <w:rPr>
          <w:color w:val="231F20"/>
          <w:spacing w:val="-30"/>
        </w:rPr>
        <w:t> </w:t>
      </w:r>
      <w:r>
        <w:rPr>
          <w:color w:val="231F20"/>
        </w:rPr>
        <w:t>un</w:t>
      </w:r>
      <w:r>
        <w:rPr>
          <w:color w:val="231F20"/>
          <w:spacing w:val="-30"/>
        </w:rPr>
        <w:t> </w:t>
      </w:r>
      <w:r>
        <w:rPr>
          <w:color w:val="231F20"/>
        </w:rPr>
        <w:t>marcado</w:t>
      </w:r>
      <w:r>
        <w:rPr>
          <w:color w:val="231F20"/>
          <w:spacing w:val="-30"/>
        </w:rPr>
        <w:t> </w:t>
      </w:r>
      <w:r>
        <w:rPr>
          <w:color w:val="231F20"/>
        </w:rPr>
        <w:t>juego</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materialidad</w:t>
      </w:r>
      <w:r>
        <w:rPr>
          <w:color w:val="231F20"/>
          <w:spacing w:val="-30"/>
        </w:rPr>
        <w:t> </w:t>
      </w:r>
      <w:r>
        <w:rPr>
          <w:color w:val="231F20"/>
        </w:rPr>
        <w:t>de la</w:t>
      </w:r>
      <w:r>
        <w:rPr>
          <w:color w:val="231F20"/>
          <w:spacing w:val="-12"/>
        </w:rPr>
        <w:t> </w:t>
      </w:r>
      <w:r>
        <w:rPr>
          <w:color w:val="231F20"/>
        </w:rPr>
        <w:t>palabra</w:t>
      </w:r>
      <w:r>
        <w:rPr>
          <w:color w:val="231F20"/>
          <w:spacing w:val="-12"/>
        </w:rPr>
        <w:t> </w:t>
      </w:r>
      <w:r>
        <w:rPr>
          <w:color w:val="231F20"/>
        </w:rPr>
        <w:t>y</w:t>
      </w:r>
      <w:r>
        <w:rPr>
          <w:color w:val="231F20"/>
          <w:spacing w:val="-12"/>
        </w:rPr>
        <w:t> </w:t>
      </w:r>
      <w:r>
        <w:rPr>
          <w:color w:val="231F20"/>
        </w:rPr>
        <w:t>con</w:t>
      </w:r>
      <w:r>
        <w:rPr>
          <w:color w:val="231F20"/>
          <w:spacing w:val="-12"/>
        </w:rPr>
        <w:t> </w:t>
      </w:r>
      <w:r>
        <w:rPr>
          <w:color w:val="231F20"/>
        </w:rPr>
        <w:t>su</w:t>
      </w:r>
      <w:r>
        <w:rPr>
          <w:color w:val="231F20"/>
          <w:spacing w:val="-12"/>
        </w:rPr>
        <w:t> </w:t>
      </w:r>
      <w:r>
        <w:rPr>
          <w:color w:val="231F20"/>
        </w:rPr>
        <w:t>capacidad</w:t>
      </w:r>
      <w:r>
        <w:rPr>
          <w:color w:val="231F20"/>
          <w:spacing w:val="-12"/>
        </w:rPr>
        <w:t> </w:t>
      </w:r>
      <w:r>
        <w:rPr>
          <w:color w:val="231F20"/>
        </w:rPr>
        <w:t>constructiva.</w:t>
      </w:r>
      <w:r>
        <w:rPr>
          <w:color w:val="231F20"/>
          <w:spacing w:val="-12"/>
        </w:rPr>
        <w:t> </w:t>
      </w:r>
      <w:r>
        <w:rPr>
          <w:color w:val="231F20"/>
        </w:rPr>
        <w:t>Los</w:t>
      </w:r>
      <w:r>
        <w:rPr>
          <w:color w:val="231F20"/>
          <w:spacing w:val="-12"/>
        </w:rPr>
        <w:t> </w:t>
      </w:r>
      <w:r>
        <w:rPr>
          <w:color w:val="231F20"/>
        </w:rPr>
        <w:t>términos</w:t>
      </w:r>
      <w:r>
        <w:rPr>
          <w:color w:val="231F20"/>
          <w:spacing w:val="-12"/>
        </w:rPr>
        <w:t> </w:t>
      </w:r>
      <w:r>
        <w:rPr>
          <w:color w:val="231F20"/>
        </w:rPr>
        <w:t>de</w:t>
      </w:r>
      <w:r>
        <w:rPr>
          <w:color w:val="231F20"/>
          <w:spacing w:val="-12"/>
        </w:rPr>
        <w:t> </w:t>
      </w:r>
      <w:r>
        <w:rPr>
          <w:color w:val="231F20"/>
        </w:rPr>
        <w:t>índole arquitectónica (paramentos, taludes, andamiajes, murallas) mani- fiestan</w:t>
      </w:r>
      <w:r>
        <w:rPr>
          <w:color w:val="231F20"/>
          <w:spacing w:val="-37"/>
        </w:rPr>
        <w:t> </w:t>
      </w:r>
      <w:r>
        <w:rPr>
          <w:color w:val="231F20"/>
        </w:rPr>
        <w:t>una</w:t>
      </w:r>
      <w:r>
        <w:rPr>
          <w:color w:val="231F20"/>
          <w:spacing w:val="-37"/>
        </w:rPr>
        <w:t> </w:t>
      </w:r>
      <w:r>
        <w:rPr>
          <w:color w:val="231F20"/>
        </w:rPr>
        <w:t>clara</w:t>
      </w:r>
      <w:r>
        <w:rPr>
          <w:color w:val="231F20"/>
          <w:spacing w:val="-37"/>
        </w:rPr>
        <w:t> </w:t>
      </w:r>
      <w:r>
        <w:rPr>
          <w:color w:val="231F20"/>
        </w:rPr>
        <w:t>voluntad</w:t>
      </w:r>
      <w:r>
        <w:rPr>
          <w:color w:val="231F20"/>
          <w:spacing w:val="-37"/>
        </w:rPr>
        <w:t> </w:t>
      </w:r>
      <w:r>
        <w:rPr>
          <w:color w:val="231F20"/>
        </w:rPr>
        <w:t>por</w:t>
      </w:r>
      <w:r>
        <w:rPr>
          <w:color w:val="231F20"/>
          <w:spacing w:val="-37"/>
        </w:rPr>
        <w:t> </w:t>
      </w:r>
      <w:r>
        <w:rPr>
          <w:i/>
          <w:color w:val="231F20"/>
        </w:rPr>
        <w:t>construir</w:t>
      </w:r>
      <w:r>
        <w:rPr>
          <w:i/>
          <w:color w:val="231F20"/>
          <w:spacing w:val="-37"/>
        </w:rPr>
        <w:t> </w:t>
      </w:r>
      <w:r>
        <w:rPr>
          <w:color w:val="231F20"/>
        </w:rPr>
        <w:t>una</w:t>
      </w:r>
      <w:r>
        <w:rPr>
          <w:color w:val="231F20"/>
          <w:spacing w:val="-37"/>
        </w:rPr>
        <w:t> </w:t>
      </w:r>
      <w:r>
        <w:rPr>
          <w:color w:val="231F20"/>
        </w:rPr>
        <w:t>estructura</w:t>
      </w:r>
      <w:r>
        <w:rPr>
          <w:color w:val="231F20"/>
          <w:spacing w:val="-37"/>
        </w:rPr>
        <w:t> </w:t>
      </w:r>
      <w:r>
        <w:rPr>
          <w:color w:val="231F20"/>
        </w:rPr>
        <w:t>verbal</w:t>
      </w:r>
      <w:r>
        <w:rPr>
          <w:color w:val="231F20"/>
          <w:spacing w:val="-37"/>
        </w:rPr>
        <w:t> </w:t>
      </w:r>
      <w:r>
        <w:rPr>
          <w:color w:val="231F20"/>
        </w:rPr>
        <w:t>que</w:t>
      </w:r>
      <w:r>
        <w:rPr>
          <w:color w:val="231F20"/>
          <w:spacing w:val="-37"/>
        </w:rPr>
        <w:t> </w:t>
      </w:r>
      <w:r>
        <w:rPr>
          <w:color w:val="231F20"/>
        </w:rPr>
        <w:t>sea capaz</w:t>
      </w:r>
      <w:r>
        <w:rPr>
          <w:color w:val="231F20"/>
          <w:spacing w:val="-34"/>
        </w:rPr>
        <w:t> </w:t>
      </w:r>
      <w:r>
        <w:rPr>
          <w:color w:val="231F20"/>
        </w:rPr>
        <w:t>de</w:t>
      </w:r>
      <w:r>
        <w:rPr>
          <w:color w:val="231F20"/>
          <w:spacing w:val="-34"/>
        </w:rPr>
        <w:t> </w:t>
      </w:r>
      <w:r>
        <w:rPr>
          <w:color w:val="231F20"/>
        </w:rPr>
        <w:t>erigir</w:t>
      </w:r>
      <w:r>
        <w:rPr>
          <w:color w:val="231F20"/>
          <w:spacing w:val="-34"/>
        </w:rPr>
        <w:t> </w:t>
      </w:r>
      <w:r>
        <w:rPr>
          <w:color w:val="231F20"/>
        </w:rPr>
        <w:t>un</w:t>
      </w:r>
      <w:r>
        <w:rPr>
          <w:color w:val="231F20"/>
          <w:spacing w:val="-34"/>
        </w:rPr>
        <w:t> </w:t>
      </w:r>
      <w:r>
        <w:rPr>
          <w:color w:val="231F20"/>
        </w:rPr>
        <w:t>espacio</w:t>
      </w:r>
      <w:r>
        <w:rPr>
          <w:color w:val="231F20"/>
          <w:spacing w:val="-34"/>
        </w:rPr>
        <w:t> </w:t>
      </w:r>
      <w:r>
        <w:rPr>
          <w:color w:val="231F20"/>
        </w:rPr>
        <w:t>simbólico.</w:t>
      </w:r>
      <w:r>
        <w:rPr>
          <w:color w:val="231F20"/>
          <w:spacing w:val="-34"/>
        </w:rPr>
        <w:t> </w:t>
      </w:r>
      <w:r>
        <w:rPr>
          <w:color w:val="231F20"/>
        </w:rPr>
        <w:t>El</w:t>
      </w:r>
      <w:r>
        <w:rPr>
          <w:color w:val="231F20"/>
          <w:spacing w:val="-34"/>
        </w:rPr>
        <w:t> </w:t>
      </w:r>
      <w:r>
        <w:rPr>
          <w:color w:val="231F20"/>
        </w:rPr>
        <w:t>destino</w:t>
      </w:r>
      <w:r>
        <w:rPr>
          <w:color w:val="231F20"/>
          <w:spacing w:val="-34"/>
        </w:rPr>
        <w:t> </w:t>
      </w:r>
      <w:r>
        <w:rPr>
          <w:color w:val="231F20"/>
        </w:rPr>
        <w:t>que</w:t>
      </w:r>
      <w:r>
        <w:rPr>
          <w:color w:val="231F20"/>
          <w:spacing w:val="-34"/>
        </w:rPr>
        <w:t> </w:t>
      </w:r>
      <w:r>
        <w:rPr>
          <w:color w:val="231F20"/>
        </w:rPr>
        <w:t>depara</w:t>
      </w:r>
      <w:r>
        <w:rPr>
          <w:color w:val="231F20"/>
          <w:spacing w:val="-34"/>
        </w:rPr>
        <w:t> </w:t>
      </w:r>
      <w:r>
        <w:rPr>
          <w:color w:val="231F20"/>
        </w:rPr>
        <w:t>el</w:t>
      </w:r>
      <w:r>
        <w:rPr>
          <w:color w:val="231F20"/>
          <w:spacing w:val="-34"/>
        </w:rPr>
        <w:t> </w:t>
      </w:r>
      <w:r>
        <w:rPr>
          <w:color w:val="231F20"/>
        </w:rPr>
        <w:t>viaje</w:t>
      </w:r>
      <w:r>
        <w:rPr>
          <w:color w:val="231F20"/>
          <w:spacing w:val="-34"/>
        </w:rPr>
        <w:t> </w:t>
      </w:r>
      <w:r>
        <w:rPr>
          <w:color w:val="231F20"/>
        </w:rPr>
        <w:t>al origen</w:t>
      </w:r>
      <w:r>
        <w:rPr>
          <w:color w:val="231F20"/>
          <w:spacing w:val="-22"/>
        </w:rPr>
        <w:t> </w:t>
      </w:r>
      <w:r>
        <w:rPr>
          <w:color w:val="231F20"/>
        </w:rPr>
        <w:t>se</w:t>
      </w:r>
      <w:r>
        <w:rPr>
          <w:color w:val="231F20"/>
          <w:spacing w:val="-22"/>
        </w:rPr>
        <w:t> </w:t>
      </w:r>
      <w:r>
        <w:rPr>
          <w:color w:val="231F20"/>
        </w:rPr>
        <w:t>presume</w:t>
      </w:r>
      <w:r>
        <w:rPr>
          <w:color w:val="231F20"/>
          <w:spacing w:val="-22"/>
        </w:rPr>
        <w:t> </w:t>
      </w:r>
      <w:r>
        <w:rPr>
          <w:color w:val="231F20"/>
        </w:rPr>
        <w:t>(o</w:t>
      </w:r>
      <w:r>
        <w:rPr>
          <w:color w:val="231F20"/>
          <w:spacing w:val="-22"/>
        </w:rPr>
        <w:t> </w:t>
      </w:r>
      <w:r>
        <w:rPr>
          <w:color w:val="231F20"/>
        </w:rPr>
        <w:t>intuye,</w:t>
      </w:r>
      <w:r>
        <w:rPr>
          <w:color w:val="231F20"/>
          <w:spacing w:val="-22"/>
        </w:rPr>
        <w:t> </w:t>
      </w:r>
      <w:r>
        <w:rPr>
          <w:color w:val="231F20"/>
        </w:rPr>
        <w:t>según</w:t>
      </w:r>
      <w:r>
        <w:rPr>
          <w:color w:val="231F20"/>
          <w:spacing w:val="-22"/>
        </w:rPr>
        <w:t> </w:t>
      </w:r>
      <w:r>
        <w:rPr>
          <w:color w:val="231F20"/>
        </w:rPr>
        <w:t>el</w:t>
      </w:r>
      <w:r>
        <w:rPr>
          <w:color w:val="231F20"/>
          <w:spacing w:val="-22"/>
        </w:rPr>
        <w:t> </w:t>
      </w:r>
      <w:r>
        <w:rPr>
          <w:color w:val="231F20"/>
        </w:rPr>
        <w:t>narrador)</w:t>
      </w:r>
      <w:r>
        <w:rPr>
          <w:color w:val="231F20"/>
          <w:spacing w:val="-22"/>
        </w:rPr>
        <w:t> </w:t>
      </w:r>
      <w:r>
        <w:rPr>
          <w:color w:val="231F20"/>
        </w:rPr>
        <w:t>hasta</w:t>
      </w:r>
      <w:r>
        <w:rPr>
          <w:color w:val="231F20"/>
          <w:spacing w:val="-22"/>
        </w:rPr>
        <w:t> </w:t>
      </w:r>
      <w:r>
        <w:rPr>
          <w:color w:val="231F20"/>
        </w:rPr>
        <w:t>este</w:t>
      </w:r>
      <w:r>
        <w:rPr>
          <w:color w:val="231F20"/>
          <w:spacing w:val="-22"/>
        </w:rPr>
        <w:t> </w:t>
      </w:r>
      <w:r>
        <w:rPr>
          <w:color w:val="231F20"/>
        </w:rPr>
        <w:t>momento como</w:t>
      </w:r>
      <w:r>
        <w:rPr>
          <w:color w:val="231F20"/>
          <w:spacing w:val="-20"/>
        </w:rPr>
        <w:t> </w:t>
      </w:r>
      <w:r>
        <w:rPr>
          <w:color w:val="231F20"/>
        </w:rPr>
        <w:t>una</w:t>
      </w:r>
      <w:r>
        <w:rPr>
          <w:color w:val="231F20"/>
          <w:spacing w:val="-20"/>
        </w:rPr>
        <w:t> </w:t>
      </w:r>
      <w:r>
        <w:rPr>
          <w:color w:val="231F20"/>
        </w:rPr>
        <w:t>ciudad</w:t>
      </w:r>
      <w:r>
        <w:rPr>
          <w:color w:val="231F20"/>
          <w:spacing w:val="-20"/>
        </w:rPr>
        <w:t> </w:t>
      </w:r>
      <w:r>
        <w:rPr>
          <w:color w:val="231F20"/>
        </w:rPr>
        <w:t>que</w:t>
      </w:r>
      <w:r>
        <w:rPr>
          <w:color w:val="231F20"/>
          <w:spacing w:val="-20"/>
        </w:rPr>
        <w:t> </w:t>
      </w:r>
      <w:r>
        <w:rPr>
          <w:color w:val="231F20"/>
        </w:rPr>
        <w:t>paulatinamente</w:t>
      </w:r>
      <w:r>
        <w:rPr>
          <w:color w:val="231F20"/>
          <w:spacing w:val="-20"/>
        </w:rPr>
        <w:t> </w:t>
      </w:r>
      <w:r>
        <w:rPr>
          <w:color w:val="231F20"/>
        </w:rPr>
        <w:t>será</w:t>
      </w:r>
      <w:r>
        <w:rPr>
          <w:color w:val="231F20"/>
          <w:spacing w:val="-20"/>
        </w:rPr>
        <w:t> </w:t>
      </w:r>
      <w:r>
        <w:rPr>
          <w:color w:val="231F20"/>
        </w:rPr>
        <w:t>dibujada</w:t>
      </w:r>
      <w:r>
        <w:rPr>
          <w:color w:val="231F20"/>
          <w:spacing w:val="-20"/>
        </w:rPr>
        <w:t> </w:t>
      </w:r>
      <w:r>
        <w:rPr>
          <w:color w:val="231F20"/>
        </w:rPr>
        <w:t>por</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ima- ginación del escritor, y cuyo nombre fungirá como la palabra</w:t>
      </w:r>
      <w:r>
        <w:rPr>
          <w:color w:val="231F20"/>
          <w:spacing w:val="-9"/>
        </w:rPr>
        <w:t> </w:t>
      </w:r>
      <w:r>
        <w:rPr>
          <w:color w:val="231F20"/>
        </w:rPr>
        <w:t>que </w:t>
      </w:r>
      <w:r>
        <w:rPr>
          <w:i/>
          <w:color w:val="231F20"/>
        </w:rPr>
        <w:t>invoca</w:t>
      </w:r>
      <w:r>
        <w:rPr>
          <w:i/>
          <w:color w:val="231F20"/>
          <w:spacing w:val="-27"/>
        </w:rPr>
        <w:t> </w:t>
      </w:r>
      <w:r>
        <w:rPr>
          <w:color w:val="231F20"/>
        </w:rPr>
        <w:t>la</w:t>
      </w:r>
      <w:r>
        <w:rPr>
          <w:color w:val="231F20"/>
          <w:spacing w:val="-27"/>
        </w:rPr>
        <w:t> </w:t>
      </w:r>
      <w:r>
        <w:rPr>
          <w:color w:val="231F20"/>
        </w:rPr>
        <w:t>clave</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misterio:</w:t>
      </w:r>
      <w:r>
        <w:rPr>
          <w:color w:val="231F20"/>
          <w:spacing w:val="-27"/>
        </w:rPr>
        <w:t> </w:t>
      </w:r>
      <w:r>
        <w:rPr>
          <w:color w:val="231F20"/>
        </w:rPr>
        <w:t>“Imagino</w:t>
      </w:r>
      <w:r>
        <w:rPr>
          <w:color w:val="231F20"/>
          <w:spacing w:val="-27"/>
        </w:rPr>
        <w:t> </w:t>
      </w:r>
      <w:r>
        <w:rPr>
          <w:color w:val="231F20"/>
        </w:rPr>
        <w:t>esta</w:t>
      </w:r>
      <w:r>
        <w:rPr>
          <w:color w:val="231F20"/>
          <w:spacing w:val="-27"/>
        </w:rPr>
        <w:t> </w:t>
      </w:r>
      <w:r>
        <w:rPr>
          <w:color w:val="231F20"/>
        </w:rPr>
        <w:t>ciudad</w:t>
      </w:r>
      <w:r>
        <w:rPr>
          <w:color w:val="231F20"/>
          <w:spacing w:val="-27"/>
        </w:rPr>
        <w:t> </w:t>
      </w:r>
      <w:r>
        <w:rPr>
          <w:color w:val="231F20"/>
        </w:rPr>
        <w:t>[...]</w:t>
      </w:r>
      <w:r>
        <w:rPr>
          <w:color w:val="231F20"/>
          <w:spacing w:val="-27"/>
        </w:rPr>
        <w:t> </w:t>
      </w:r>
      <w:r>
        <w:rPr>
          <w:color w:val="231F20"/>
          <w:spacing w:val="-3"/>
        </w:rPr>
        <w:t>Una</w:t>
      </w:r>
      <w:r>
        <w:rPr>
          <w:color w:val="231F20"/>
          <w:spacing w:val="-27"/>
        </w:rPr>
        <w:t> </w:t>
      </w:r>
      <w:r>
        <w:rPr>
          <w:color w:val="231F20"/>
        </w:rPr>
        <w:t>ciudad fundada</w:t>
      </w:r>
      <w:r>
        <w:rPr>
          <w:color w:val="231F20"/>
          <w:spacing w:val="-12"/>
        </w:rPr>
        <w:t> </w:t>
      </w:r>
      <w:r>
        <w:rPr>
          <w:color w:val="231F20"/>
        </w:rPr>
        <w:t>para</w:t>
      </w:r>
      <w:r>
        <w:rPr>
          <w:color w:val="231F20"/>
          <w:spacing w:val="-12"/>
        </w:rPr>
        <w:t> </w:t>
      </w:r>
      <w:r>
        <w:rPr>
          <w:color w:val="231F20"/>
        </w:rPr>
        <w:t>su</w:t>
      </w:r>
      <w:r>
        <w:rPr>
          <w:color w:val="231F20"/>
          <w:spacing w:val="-12"/>
        </w:rPr>
        <w:t> </w:t>
      </w:r>
      <w:r>
        <w:rPr>
          <w:color w:val="231F20"/>
        </w:rPr>
        <w:t>población</w:t>
      </w:r>
      <w:r>
        <w:rPr>
          <w:color w:val="231F20"/>
          <w:spacing w:val="-12"/>
        </w:rPr>
        <w:t> </w:t>
      </w:r>
      <w:r>
        <w:rPr>
          <w:color w:val="231F20"/>
        </w:rPr>
        <w:t>por</w:t>
      </w:r>
      <w:r>
        <w:rPr>
          <w:color w:val="231F20"/>
          <w:spacing w:val="-12"/>
        </w:rPr>
        <w:t> </w:t>
      </w:r>
      <w:r>
        <w:rPr>
          <w:color w:val="231F20"/>
        </w:rPr>
        <w:t>seres</w:t>
      </w:r>
      <w:r>
        <w:rPr>
          <w:color w:val="231F20"/>
          <w:spacing w:val="-12"/>
        </w:rPr>
        <w:t> </w:t>
      </w:r>
      <w:r>
        <w:rPr>
          <w:color w:val="231F20"/>
        </w:rPr>
        <w:t>genéticamente</w:t>
      </w:r>
      <w:r>
        <w:rPr>
          <w:color w:val="231F20"/>
          <w:spacing w:val="-12"/>
        </w:rPr>
        <w:t> </w:t>
      </w:r>
      <w:r>
        <w:rPr>
          <w:color w:val="231F20"/>
        </w:rPr>
        <w:t>transmutantes. </w:t>
      </w:r>
      <w:r>
        <w:rPr>
          <w:i/>
          <w:color w:val="231F20"/>
          <w:w w:val="95"/>
        </w:rPr>
        <w:t>Axolotitlán</w:t>
      </w:r>
      <w:r>
        <w:rPr>
          <w:color w:val="231F20"/>
          <w:w w:val="95"/>
        </w:rPr>
        <w:t>” (pp.</w:t>
      </w:r>
      <w:r>
        <w:rPr>
          <w:color w:val="231F20"/>
          <w:spacing w:val="15"/>
          <w:w w:val="95"/>
        </w:rPr>
        <w:t> </w:t>
      </w:r>
      <w:r>
        <w:rPr>
          <w:color w:val="231F20"/>
          <w:w w:val="95"/>
        </w:rPr>
        <w:t>23-24).</w:t>
      </w:r>
    </w:p>
    <w:p>
      <w:pPr>
        <w:pStyle w:val="BodyText"/>
        <w:spacing w:line="271" w:lineRule="auto" w:before="2"/>
        <w:ind w:left="1703" w:right="1637" w:firstLine="360"/>
        <w:jc w:val="both"/>
      </w:pPr>
      <w:r>
        <w:rPr>
          <w:color w:val="231F20"/>
        </w:rPr>
        <w:t>La ciudad construida en la imaginación del escritor funciona como</w:t>
      </w:r>
      <w:r>
        <w:rPr>
          <w:color w:val="231F20"/>
          <w:spacing w:val="-40"/>
        </w:rPr>
        <w:t> </w:t>
      </w:r>
      <w:r>
        <w:rPr>
          <w:color w:val="231F20"/>
        </w:rPr>
        <w:t>el</w:t>
      </w:r>
      <w:r>
        <w:rPr>
          <w:color w:val="231F20"/>
          <w:spacing w:val="-40"/>
        </w:rPr>
        <w:t> </w:t>
      </w:r>
      <w:r>
        <w:rPr>
          <w:color w:val="231F20"/>
        </w:rPr>
        <w:t>enclave</w:t>
      </w:r>
      <w:r>
        <w:rPr>
          <w:color w:val="231F20"/>
          <w:spacing w:val="-40"/>
        </w:rPr>
        <w:t> </w:t>
      </w:r>
      <w:r>
        <w:rPr>
          <w:color w:val="231F20"/>
        </w:rPr>
        <w:t>para</w:t>
      </w:r>
      <w:r>
        <w:rPr>
          <w:color w:val="231F20"/>
          <w:spacing w:val="-40"/>
        </w:rPr>
        <w:t> </w:t>
      </w:r>
      <w:r>
        <w:rPr>
          <w:color w:val="231F20"/>
        </w:rPr>
        <w:t>recrear</w:t>
      </w:r>
      <w:r>
        <w:rPr>
          <w:color w:val="231F20"/>
          <w:spacing w:val="-40"/>
        </w:rPr>
        <w:t> </w:t>
      </w:r>
      <w:r>
        <w:rPr>
          <w:color w:val="231F20"/>
        </w:rPr>
        <w:t>el</w:t>
      </w:r>
      <w:r>
        <w:rPr>
          <w:color w:val="231F20"/>
          <w:spacing w:val="-40"/>
        </w:rPr>
        <w:t> </w:t>
      </w:r>
      <w:r>
        <w:rPr>
          <w:color w:val="231F20"/>
        </w:rPr>
        <w:t>origen</w:t>
      </w:r>
      <w:r>
        <w:rPr>
          <w:color w:val="231F20"/>
          <w:spacing w:val="-40"/>
        </w:rPr>
        <w:t> </w:t>
      </w:r>
      <w:r>
        <w:rPr>
          <w:color w:val="231F20"/>
        </w:rPr>
        <w:t>del</w:t>
      </w:r>
      <w:r>
        <w:rPr>
          <w:color w:val="231F20"/>
          <w:spacing w:val="-40"/>
        </w:rPr>
        <w:t> </w:t>
      </w:r>
      <w:r>
        <w:rPr>
          <w:color w:val="231F20"/>
        </w:rPr>
        <w:t>ajolote.</w:t>
      </w:r>
      <w:r>
        <w:rPr>
          <w:color w:val="231F20"/>
          <w:spacing w:val="-40"/>
        </w:rPr>
        <w:t> </w:t>
      </w:r>
      <w:r>
        <w:rPr>
          <w:color w:val="231F20"/>
        </w:rPr>
        <w:t>El</w:t>
      </w:r>
      <w:r>
        <w:rPr>
          <w:color w:val="231F20"/>
          <w:spacing w:val="-40"/>
        </w:rPr>
        <w:t> </w:t>
      </w:r>
      <w:r>
        <w:rPr>
          <w:color w:val="231F20"/>
        </w:rPr>
        <w:t>carácter</w:t>
      </w:r>
      <w:r>
        <w:rPr>
          <w:color w:val="231F20"/>
          <w:spacing w:val="-40"/>
        </w:rPr>
        <w:t> </w:t>
      </w:r>
      <w:r>
        <w:rPr>
          <w:color w:val="231F20"/>
        </w:rPr>
        <w:t>esencial del ajolote se muestra ahora filtrado por el prisma del mito pero, sobre todo, por el referente cultural donde éste se gesta: la</w:t>
      </w:r>
      <w:r>
        <w:rPr>
          <w:color w:val="231F20"/>
          <w:spacing w:val="-16"/>
        </w:rPr>
        <w:t> </w:t>
      </w:r>
      <w:r>
        <w:rPr>
          <w:color w:val="231F20"/>
        </w:rPr>
        <w:t>ciudad antigua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mexicas.</w:t>
      </w:r>
      <w:r>
        <w:rPr>
          <w:color w:val="231F20"/>
          <w:spacing w:val="-11"/>
        </w:rPr>
        <w:t> </w:t>
      </w:r>
      <w:r>
        <w:rPr>
          <w:color w:val="231F20"/>
        </w:rPr>
        <w:t>El</w:t>
      </w:r>
      <w:r>
        <w:rPr>
          <w:color w:val="231F20"/>
          <w:spacing w:val="-11"/>
        </w:rPr>
        <w:t> </w:t>
      </w:r>
      <w:r>
        <w:rPr>
          <w:color w:val="231F20"/>
        </w:rPr>
        <w:t>referente</w:t>
      </w:r>
      <w:r>
        <w:rPr>
          <w:color w:val="231F20"/>
          <w:spacing w:val="-11"/>
        </w:rPr>
        <w:t> </w:t>
      </w:r>
      <w:r>
        <w:rPr>
          <w:color w:val="231F20"/>
        </w:rPr>
        <w:t>es</w:t>
      </w:r>
      <w:r>
        <w:rPr>
          <w:color w:val="231F20"/>
          <w:spacing w:val="-11"/>
        </w:rPr>
        <w:t> </w:t>
      </w:r>
      <w:r>
        <w:rPr>
          <w:color w:val="231F20"/>
        </w:rPr>
        <w:t>más</w:t>
      </w:r>
      <w:r>
        <w:rPr>
          <w:color w:val="231F20"/>
          <w:spacing w:val="-11"/>
        </w:rPr>
        <w:t> </w:t>
      </w:r>
      <w:r>
        <w:rPr>
          <w:color w:val="231F20"/>
        </w:rPr>
        <w:t>que</w:t>
      </w:r>
      <w:r>
        <w:rPr>
          <w:color w:val="231F20"/>
          <w:spacing w:val="-11"/>
        </w:rPr>
        <w:t> </w:t>
      </w:r>
      <w:r>
        <w:rPr>
          <w:color w:val="231F20"/>
        </w:rPr>
        <w:t>claro:</w:t>
      </w:r>
      <w:r>
        <w:rPr>
          <w:color w:val="231F20"/>
          <w:spacing w:val="-18"/>
        </w:rPr>
        <w:t> </w:t>
      </w:r>
      <w:r>
        <w:rPr>
          <w:color w:val="231F20"/>
          <w:spacing w:val="-3"/>
        </w:rPr>
        <w:t>Tenochtitlan </w:t>
      </w:r>
      <w:r>
        <w:rPr>
          <w:color w:val="231F20"/>
        </w:rPr>
        <w:t>es</w:t>
      </w:r>
      <w:r>
        <w:rPr>
          <w:color w:val="231F20"/>
          <w:spacing w:val="-24"/>
        </w:rPr>
        <w:t> </w:t>
      </w:r>
      <w:r>
        <w:rPr>
          <w:color w:val="231F20"/>
        </w:rPr>
        <w:t>transfigurada</w:t>
      </w:r>
      <w:r>
        <w:rPr>
          <w:color w:val="231F20"/>
          <w:spacing w:val="-24"/>
        </w:rPr>
        <w:t> </w:t>
      </w:r>
      <w:r>
        <w:rPr>
          <w:color w:val="231F20"/>
        </w:rPr>
        <w:t>en</w:t>
      </w:r>
      <w:r>
        <w:rPr>
          <w:color w:val="231F20"/>
          <w:spacing w:val="-24"/>
        </w:rPr>
        <w:t> </w:t>
      </w:r>
      <w:r>
        <w:rPr>
          <w:color w:val="231F20"/>
        </w:rPr>
        <w:t>Axolotitlán.</w:t>
      </w:r>
      <w:r>
        <w:rPr>
          <w:color w:val="231F20"/>
          <w:spacing w:val="-24"/>
        </w:rPr>
        <w:t> </w:t>
      </w:r>
      <w:r>
        <w:rPr>
          <w:color w:val="231F20"/>
        </w:rPr>
        <w:t>Elizondo</w:t>
      </w:r>
      <w:r>
        <w:rPr>
          <w:color w:val="231F20"/>
          <w:spacing w:val="-24"/>
        </w:rPr>
        <w:t> </w:t>
      </w:r>
      <w:r>
        <w:rPr>
          <w:color w:val="231F20"/>
        </w:rPr>
        <w:t>recupera</w:t>
      </w:r>
      <w:r>
        <w:rPr>
          <w:color w:val="231F20"/>
          <w:spacing w:val="-24"/>
        </w:rPr>
        <w:t> </w:t>
      </w:r>
      <w:r>
        <w:rPr>
          <w:color w:val="231F20"/>
        </w:rPr>
        <w:t>los</w:t>
      </w:r>
      <w:r>
        <w:rPr>
          <w:color w:val="231F20"/>
          <w:spacing w:val="-24"/>
        </w:rPr>
        <w:t> </w:t>
      </w:r>
      <w:r>
        <w:rPr>
          <w:color w:val="231F20"/>
        </w:rPr>
        <w:t>puntos</w:t>
      </w:r>
      <w:r>
        <w:rPr>
          <w:color w:val="231F20"/>
          <w:spacing w:val="-24"/>
        </w:rPr>
        <w:t> </w:t>
      </w:r>
      <w:r>
        <w:rPr>
          <w:color w:val="231F20"/>
        </w:rPr>
        <w:t>clave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185</w:t>
      </w:r>
    </w:p>
    <w:p>
      <w:pPr>
        <w:pStyle w:val="BodyText"/>
        <w:rPr>
          <w:sz w:val="20"/>
        </w:rPr>
      </w:pPr>
    </w:p>
    <w:p>
      <w:pPr>
        <w:pStyle w:val="BodyText"/>
        <w:spacing w:line="271" w:lineRule="auto"/>
        <w:ind w:left="1640" w:right="1701"/>
        <w:jc w:val="both"/>
        <w:rPr>
          <w:sz w:val="13"/>
        </w:rPr>
      </w:pPr>
      <w:r>
        <w:rPr>
          <w:color w:val="231F20"/>
        </w:rPr>
        <w:t>que</w:t>
      </w:r>
      <w:r>
        <w:rPr>
          <w:color w:val="231F20"/>
          <w:spacing w:val="-29"/>
        </w:rPr>
        <w:t> </w:t>
      </w:r>
      <w:r>
        <w:rPr>
          <w:color w:val="231F20"/>
        </w:rPr>
        <w:t>el</w:t>
      </w:r>
      <w:r>
        <w:rPr>
          <w:color w:val="231F20"/>
          <w:spacing w:val="-29"/>
        </w:rPr>
        <w:t> </w:t>
      </w:r>
      <w:r>
        <w:rPr>
          <w:color w:val="231F20"/>
        </w:rPr>
        <w:t>mito</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historia</w:t>
      </w:r>
      <w:r>
        <w:rPr>
          <w:color w:val="231F20"/>
          <w:spacing w:val="-29"/>
        </w:rPr>
        <w:t> </w:t>
      </w:r>
      <w:r>
        <w:rPr>
          <w:color w:val="231F20"/>
        </w:rPr>
        <w:t>registran</w:t>
      </w:r>
      <w:r>
        <w:rPr>
          <w:color w:val="231F20"/>
          <w:spacing w:val="-29"/>
        </w:rPr>
        <w:t> </w:t>
      </w:r>
      <w:r>
        <w:rPr>
          <w:color w:val="231F20"/>
        </w:rPr>
        <w:t>sobre</w:t>
      </w:r>
      <w:r>
        <w:rPr>
          <w:color w:val="231F20"/>
          <w:spacing w:val="-29"/>
        </w:rPr>
        <w:t> </w:t>
      </w:r>
      <w:r>
        <w:rPr>
          <w:color w:val="231F20"/>
        </w:rPr>
        <w:t>el</w:t>
      </w:r>
      <w:r>
        <w:rPr>
          <w:color w:val="231F20"/>
          <w:spacing w:val="-29"/>
        </w:rPr>
        <w:t> </w:t>
      </w:r>
      <w:r>
        <w:rPr>
          <w:color w:val="231F20"/>
        </w:rPr>
        <w:t>origen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antigua</w:t>
      </w:r>
      <w:r>
        <w:rPr>
          <w:color w:val="231F20"/>
          <w:spacing w:val="-29"/>
        </w:rPr>
        <w:t> </w:t>
      </w:r>
      <w:r>
        <w:rPr>
          <w:color w:val="231F20"/>
        </w:rPr>
        <w:t>ciudad y sus habitantes: el peregrinaje, la sedentarización y la</w:t>
      </w:r>
      <w:r>
        <w:rPr>
          <w:color w:val="231F20"/>
          <w:spacing w:val="-35"/>
        </w:rPr>
        <w:t> </w:t>
      </w:r>
      <w:r>
        <w:rPr>
          <w:color w:val="231F20"/>
        </w:rPr>
        <w:t>fundación. Como</w:t>
      </w:r>
      <w:r>
        <w:rPr>
          <w:color w:val="231F20"/>
          <w:spacing w:val="-41"/>
        </w:rPr>
        <w:t> </w:t>
      </w:r>
      <w:r>
        <w:rPr>
          <w:color w:val="231F20"/>
          <w:spacing w:val="-3"/>
        </w:rPr>
        <w:t>Tenochtitlan,</w:t>
      </w:r>
      <w:r>
        <w:rPr>
          <w:color w:val="231F20"/>
          <w:spacing w:val="-37"/>
        </w:rPr>
        <w:t> </w:t>
      </w:r>
      <w:r>
        <w:rPr>
          <w:color w:val="231F20"/>
        </w:rPr>
        <w:t>parece</w:t>
      </w:r>
      <w:r>
        <w:rPr>
          <w:color w:val="231F20"/>
          <w:spacing w:val="-37"/>
        </w:rPr>
        <w:t> </w:t>
      </w:r>
      <w:r>
        <w:rPr>
          <w:color w:val="231F20"/>
        </w:rPr>
        <w:t>que</w:t>
      </w:r>
      <w:r>
        <w:rPr>
          <w:color w:val="231F20"/>
          <w:spacing w:val="-37"/>
        </w:rPr>
        <w:t> </w:t>
      </w:r>
      <w:r>
        <w:rPr>
          <w:color w:val="231F20"/>
        </w:rPr>
        <w:t>Axolotitlán</w:t>
      </w:r>
      <w:r>
        <w:rPr>
          <w:color w:val="231F20"/>
          <w:spacing w:val="-37"/>
        </w:rPr>
        <w:t> </w:t>
      </w:r>
      <w:r>
        <w:rPr>
          <w:color w:val="231F20"/>
        </w:rPr>
        <w:t>“hubiera</w:t>
      </w:r>
      <w:r>
        <w:rPr>
          <w:color w:val="231F20"/>
          <w:spacing w:val="-37"/>
        </w:rPr>
        <w:t> </w:t>
      </w:r>
      <w:r>
        <w:rPr>
          <w:color w:val="231F20"/>
        </w:rPr>
        <w:t>sido</w:t>
      </w:r>
      <w:r>
        <w:rPr>
          <w:color w:val="231F20"/>
          <w:spacing w:val="-37"/>
        </w:rPr>
        <w:t> </w:t>
      </w:r>
      <w:r>
        <w:rPr>
          <w:color w:val="231F20"/>
        </w:rPr>
        <w:t>construida [...]</w:t>
      </w:r>
      <w:r>
        <w:rPr>
          <w:color w:val="231F20"/>
          <w:spacing w:val="-11"/>
        </w:rPr>
        <w:t> </w:t>
      </w:r>
      <w:r>
        <w:rPr>
          <w:color w:val="231F20"/>
        </w:rPr>
        <w:t>por</w:t>
      </w:r>
      <w:r>
        <w:rPr>
          <w:color w:val="231F20"/>
          <w:spacing w:val="-11"/>
        </w:rPr>
        <w:t> </w:t>
      </w:r>
      <w:r>
        <w:rPr>
          <w:color w:val="231F20"/>
        </w:rPr>
        <w:t>nómadas</w:t>
      </w:r>
      <w:r>
        <w:rPr>
          <w:color w:val="231F20"/>
          <w:spacing w:val="-11"/>
        </w:rPr>
        <w:t> </w:t>
      </w:r>
      <w:r>
        <w:rPr>
          <w:color w:val="231F20"/>
        </w:rPr>
        <w:t>que</w:t>
      </w:r>
      <w:r>
        <w:rPr>
          <w:color w:val="231F20"/>
          <w:spacing w:val="-11"/>
        </w:rPr>
        <w:t> </w:t>
      </w:r>
      <w:r>
        <w:rPr>
          <w:color w:val="231F20"/>
        </w:rPr>
        <w:t>han</w:t>
      </w:r>
      <w:r>
        <w:rPr>
          <w:color w:val="231F20"/>
          <w:spacing w:val="-11"/>
        </w:rPr>
        <w:t> </w:t>
      </w:r>
      <w:r>
        <w:rPr>
          <w:color w:val="231F20"/>
        </w:rPr>
        <w:t>llegado,</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rPr>
        <w:t>momento</w:t>
      </w:r>
      <w:r>
        <w:rPr>
          <w:color w:val="231F20"/>
          <w:spacing w:val="-11"/>
        </w:rPr>
        <w:t> </w:t>
      </w:r>
      <w:r>
        <w:rPr>
          <w:color w:val="231F20"/>
        </w:rPr>
        <w:t>incandescente, al</w:t>
      </w:r>
      <w:r>
        <w:rPr>
          <w:color w:val="231F20"/>
          <w:spacing w:val="-4"/>
        </w:rPr>
        <w:t> </w:t>
      </w:r>
      <w:r>
        <w:rPr>
          <w:color w:val="231F20"/>
        </w:rPr>
        <w:t>último</w:t>
      </w:r>
      <w:r>
        <w:rPr>
          <w:color w:val="231F20"/>
          <w:spacing w:val="-4"/>
        </w:rPr>
        <w:t> </w:t>
      </w:r>
      <w:r>
        <w:rPr>
          <w:color w:val="231F20"/>
        </w:rPr>
        <w:t>centro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espiral</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camino</w:t>
      </w:r>
      <w:r>
        <w:rPr>
          <w:color w:val="231F20"/>
          <w:spacing w:val="-4"/>
        </w:rPr>
        <w:t> </w:t>
      </w:r>
      <w:r>
        <w:rPr>
          <w:color w:val="231F20"/>
        </w:rPr>
        <w:t>y</w:t>
      </w:r>
      <w:r>
        <w:rPr>
          <w:color w:val="231F20"/>
          <w:spacing w:val="-4"/>
        </w:rPr>
        <w:t> </w:t>
      </w:r>
      <w:r>
        <w:rPr>
          <w:color w:val="231F20"/>
        </w:rPr>
        <w:t>adoptan</w:t>
      </w:r>
      <w:r>
        <w:rPr>
          <w:color w:val="231F20"/>
          <w:spacing w:val="-4"/>
        </w:rPr>
        <w:t> </w:t>
      </w:r>
      <w:r>
        <w:rPr>
          <w:color w:val="231F20"/>
        </w:rPr>
        <w:t>la</w:t>
      </w:r>
      <w:r>
        <w:rPr>
          <w:color w:val="231F20"/>
          <w:spacing w:val="-4"/>
        </w:rPr>
        <w:t> </w:t>
      </w:r>
      <w:r>
        <w:rPr>
          <w:color w:val="231F20"/>
        </w:rPr>
        <w:t>condición hierática</w:t>
      </w:r>
      <w:r>
        <w:rPr>
          <w:color w:val="231F20"/>
          <w:spacing w:val="-19"/>
        </w:rPr>
        <w:t> </w:t>
      </w:r>
      <w:r>
        <w:rPr>
          <w:color w:val="231F20"/>
        </w:rPr>
        <w:t>del</w:t>
      </w:r>
      <w:r>
        <w:rPr>
          <w:color w:val="231F20"/>
          <w:spacing w:val="-19"/>
        </w:rPr>
        <w:t> </w:t>
      </w:r>
      <w:r>
        <w:rPr>
          <w:color w:val="231F20"/>
        </w:rPr>
        <w:t>sedentario,</w:t>
      </w:r>
      <w:r>
        <w:rPr>
          <w:color w:val="231F20"/>
          <w:spacing w:val="-19"/>
        </w:rPr>
        <w:t> </w:t>
      </w:r>
      <w:r>
        <w:rPr>
          <w:color w:val="231F20"/>
        </w:rPr>
        <w:t>del</w:t>
      </w:r>
      <w:r>
        <w:rPr>
          <w:color w:val="231F20"/>
          <w:spacing w:val="-19"/>
        </w:rPr>
        <w:t> </w:t>
      </w:r>
      <w:r>
        <w:rPr>
          <w:i/>
          <w:color w:val="231F20"/>
        </w:rPr>
        <w:t>erector</w:t>
      </w:r>
      <w:r>
        <w:rPr>
          <w:color w:val="231F20"/>
        </w:rPr>
        <w:t>”</w:t>
      </w:r>
      <w:r>
        <w:rPr>
          <w:color w:val="231F20"/>
          <w:spacing w:val="-19"/>
        </w:rPr>
        <w:t> </w:t>
      </w:r>
      <w:r>
        <w:rPr>
          <w:color w:val="231F20"/>
        </w:rPr>
        <w:t>(p.</w:t>
      </w:r>
      <w:r>
        <w:rPr>
          <w:color w:val="231F20"/>
          <w:spacing w:val="-19"/>
        </w:rPr>
        <w:t> </w:t>
      </w:r>
      <w:r>
        <w:rPr>
          <w:color w:val="231F20"/>
        </w:rPr>
        <w:t>24).</w:t>
      </w:r>
      <w:r>
        <w:rPr>
          <w:color w:val="231F20"/>
          <w:spacing w:val="-19"/>
        </w:rPr>
        <w:t> </w:t>
      </w:r>
      <w:r>
        <w:rPr>
          <w:color w:val="231F20"/>
        </w:rPr>
        <w:t>La</w:t>
      </w:r>
      <w:r>
        <w:rPr>
          <w:color w:val="231F20"/>
          <w:spacing w:val="-19"/>
        </w:rPr>
        <w:t> </w:t>
      </w:r>
      <w:r>
        <w:rPr>
          <w:color w:val="231F20"/>
        </w:rPr>
        <w:t>naturaleza</w:t>
      </w:r>
      <w:r>
        <w:rPr>
          <w:color w:val="231F20"/>
          <w:spacing w:val="-19"/>
        </w:rPr>
        <w:t> </w:t>
      </w:r>
      <w:r>
        <w:rPr>
          <w:color w:val="231F20"/>
        </w:rPr>
        <w:t>de</w:t>
      </w:r>
      <w:r>
        <w:rPr>
          <w:color w:val="231F20"/>
          <w:spacing w:val="-19"/>
        </w:rPr>
        <w:t> </w:t>
      </w:r>
      <w:r>
        <w:rPr>
          <w:color w:val="231F20"/>
        </w:rPr>
        <w:t>Axo- lotitlán, sin embargo, es revelada por el narrador al incorporar la marca</w:t>
      </w:r>
      <w:r>
        <w:rPr>
          <w:color w:val="231F20"/>
          <w:spacing w:val="-13"/>
        </w:rPr>
        <w:t> </w:t>
      </w:r>
      <w:r>
        <w:rPr>
          <w:color w:val="231F20"/>
        </w:rPr>
        <w:t>verbal</w:t>
      </w:r>
      <w:r>
        <w:rPr>
          <w:color w:val="231F20"/>
          <w:spacing w:val="-13"/>
        </w:rPr>
        <w:t> </w:t>
      </w:r>
      <w:r>
        <w:rPr>
          <w:color w:val="231F20"/>
        </w:rPr>
        <w:t>“hubiera</w:t>
      </w:r>
      <w:r>
        <w:rPr>
          <w:color w:val="231F20"/>
          <w:spacing w:val="-13"/>
        </w:rPr>
        <w:t> </w:t>
      </w:r>
      <w:r>
        <w:rPr>
          <w:color w:val="231F20"/>
        </w:rPr>
        <w:t>sido</w:t>
      </w:r>
      <w:r>
        <w:rPr>
          <w:color w:val="231F20"/>
          <w:spacing w:val="-13"/>
        </w:rPr>
        <w:t> </w:t>
      </w:r>
      <w:r>
        <w:rPr>
          <w:color w:val="231F20"/>
        </w:rPr>
        <w:t>construida”,</w:t>
      </w:r>
      <w:r>
        <w:rPr>
          <w:color w:val="231F20"/>
          <w:spacing w:val="-13"/>
        </w:rPr>
        <w:t> </w:t>
      </w:r>
      <w:r>
        <w:rPr>
          <w:color w:val="231F20"/>
        </w:rPr>
        <w:t>que</w:t>
      </w:r>
      <w:r>
        <w:rPr>
          <w:color w:val="231F20"/>
          <w:spacing w:val="-13"/>
        </w:rPr>
        <w:t> </w:t>
      </w:r>
      <w:r>
        <w:rPr>
          <w:color w:val="231F20"/>
        </w:rPr>
        <w:t>consigna</w:t>
      </w:r>
      <w:r>
        <w:rPr>
          <w:color w:val="231F20"/>
          <w:spacing w:val="-13"/>
        </w:rPr>
        <w:t> </w:t>
      </w:r>
      <w:r>
        <w:rPr>
          <w:color w:val="231F20"/>
        </w:rPr>
        <w:t>un</w:t>
      </w:r>
      <w:r>
        <w:rPr>
          <w:color w:val="231F20"/>
          <w:spacing w:val="-13"/>
        </w:rPr>
        <w:t> </w:t>
      </w:r>
      <w:r>
        <w:rPr>
          <w:color w:val="231F20"/>
        </w:rPr>
        <w:t>principio de incertidumbre, porque, en realidad, quien erige la ciudad es el escritor</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imaginación,</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mundo</w:t>
      </w:r>
      <w:r>
        <w:rPr>
          <w:color w:val="231F20"/>
          <w:spacing w:val="-29"/>
        </w:rPr>
        <w:t> </w:t>
      </w:r>
      <w:r>
        <w:rPr>
          <w:color w:val="231F20"/>
        </w:rPr>
        <w:t>interior.</w:t>
      </w:r>
      <w:r>
        <w:rPr>
          <w:color w:val="231F20"/>
          <w:spacing w:val="-29"/>
        </w:rPr>
        <w:t> </w:t>
      </w:r>
      <w:r>
        <w:rPr>
          <w:color w:val="231F20"/>
        </w:rPr>
        <w:t>El</w:t>
      </w:r>
      <w:r>
        <w:rPr>
          <w:color w:val="231F20"/>
          <w:spacing w:val="-29"/>
        </w:rPr>
        <w:t> </w:t>
      </w:r>
      <w:r>
        <w:rPr>
          <w:color w:val="231F20"/>
        </w:rPr>
        <w:t>narrador</w:t>
      </w:r>
      <w:r>
        <w:rPr>
          <w:color w:val="231F20"/>
          <w:spacing w:val="-29"/>
        </w:rPr>
        <w:t> </w:t>
      </w:r>
      <w:r>
        <w:rPr>
          <w:color w:val="231F20"/>
        </w:rPr>
        <w:t>se</w:t>
      </w:r>
      <w:r>
        <w:rPr>
          <w:color w:val="231F20"/>
          <w:spacing w:val="-29"/>
        </w:rPr>
        <w:t> </w:t>
      </w:r>
      <w:r>
        <w:rPr>
          <w:color w:val="231F20"/>
        </w:rPr>
        <w:t>sabe y</w:t>
      </w:r>
      <w:r>
        <w:rPr>
          <w:color w:val="231F20"/>
          <w:spacing w:val="-23"/>
        </w:rPr>
        <w:t> </w:t>
      </w:r>
      <w:r>
        <w:rPr>
          <w:color w:val="231F20"/>
        </w:rPr>
        <w:t>reconoce</w:t>
      </w:r>
      <w:r>
        <w:rPr>
          <w:color w:val="231F20"/>
          <w:spacing w:val="-23"/>
        </w:rPr>
        <w:t> </w:t>
      </w:r>
      <w:r>
        <w:rPr>
          <w:color w:val="231F20"/>
        </w:rPr>
        <w:t>como</w:t>
      </w:r>
      <w:r>
        <w:rPr>
          <w:color w:val="231F20"/>
          <w:spacing w:val="-23"/>
        </w:rPr>
        <w:t> </w:t>
      </w:r>
      <w:r>
        <w:rPr>
          <w:color w:val="231F20"/>
          <w:spacing w:val="-4"/>
        </w:rPr>
        <w:t>“el</w:t>
      </w:r>
      <w:r>
        <w:rPr>
          <w:color w:val="231F20"/>
          <w:spacing w:val="-23"/>
        </w:rPr>
        <w:t> </w:t>
      </w:r>
      <w:r>
        <w:rPr>
          <w:color w:val="231F20"/>
        </w:rPr>
        <w:t>constructor</w:t>
      </w:r>
      <w:r>
        <w:rPr>
          <w:color w:val="231F20"/>
          <w:spacing w:val="-23"/>
        </w:rPr>
        <w:t> </w:t>
      </w:r>
      <w:r>
        <w:rPr>
          <w:color w:val="231F20"/>
        </w:rPr>
        <w:t>de</w:t>
      </w:r>
      <w:r>
        <w:rPr>
          <w:color w:val="231F20"/>
          <w:spacing w:val="-23"/>
        </w:rPr>
        <w:t> </w:t>
      </w:r>
      <w:r>
        <w:rPr>
          <w:color w:val="231F20"/>
        </w:rPr>
        <w:t>este</w:t>
      </w:r>
      <w:r>
        <w:rPr>
          <w:color w:val="231F20"/>
          <w:spacing w:val="-23"/>
        </w:rPr>
        <w:t> </w:t>
      </w:r>
      <w:r>
        <w:rPr>
          <w:color w:val="231F20"/>
        </w:rPr>
        <w:t>sueño</w:t>
      </w:r>
      <w:r>
        <w:rPr>
          <w:color w:val="231F20"/>
          <w:spacing w:val="-23"/>
        </w:rPr>
        <w:t> </w:t>
      </w:r>
      <w:r>
        <w:rPr>
          <w:color w:val="231F20"/>
        </w:rPr>
        <w:t>de</w:t>
      </w:r>
      <w:r>
        <w:rPr>
          <w:color w:val="231F20"/>
          <w:spacing w:val="-23"/>
        </w:rPr>
        <w:t> </w:t>
      </w:r>
      <w:r>
        <w:rPr>
          <w:color w:val="231F20"/>
        </w:rPr>
        <w:t>lodo</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piedras” (p.</w:t>
      </w:r>
      <w:r>
        <w:rPr>
          <w:color w:val="231F20"/>
          <w:spacing w:val="-11"/>
        </w:rPr>
        <w:t> </w:t>
      </w:r>
      <w:r>
        <w:rPr>
          <w:color w:val="231F20"/>
        </w:rPr>
        <w:t>25),</w:t>
      </w:r>
      <w:r>
        <w:rPr>
          <w:color w:val="231F20"/>
          <w:spacing w:val="-11"/>
        </w:rPr>
        <w:t> </w:t>
      </w:r>
      <w:r>
        <w:rPr>
          <w:color w:val="231F20"/>
        </w:rPr>
        <w:t>aunque</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sueño</w:t>
      </w:r>
      <w:r>
        <w:rPr>
          <w:color w:val="231F20"/>
          <w:spacing w:val="-11"/>
        </w:rPr>
        <w:t> </w:t>
      </w:r>
      <w:r>
        <w:rPr>
          <w:color w:val="231F20"/>
        </w:rPr>
        <w:t>que</w:t>
      </w:r>
      <w:r>
        <w:rPr>
          <w:color w:val="231F20"/>
          <w:spacing w:val="-11"/>
        </w:rPr>
        <w:t> </w:t>
      </w:r>
      <w:r>
        <w:rPr>
          <w:color w:val="231F20"/>
        </w:rPr>
        <w:t>evoca</w:t>
      </w:r>
      <w:r>
        <w:rPr>
          <w:color w:val="231F20"/>
          <w:spacing w:val="-11"/>
        </w:rPr>
        <w:t> </w:t>
      </w:r>
      <w:r>
        <w:rPr>
          <w:color w:val="231F20"/>
        </w:rPr>
        <w:t>y</w:t>
      </w:r>
      <w:r>
        <w:rPr>
          <w:color w:val="231F20"/>
          <w:spacing w:val="-11"/>
        </w:rPr>
        <w:t> </w:t>
      </w:r>
      <w:r>
        <w:rPr>
          <w:color w:val="231F20"/>
        </w:rPr>
        <w:t>actualiza</w:t>
      </w:r>
      <w:r>
        <w:rPr>
          <w:color w:val="231F20"/>
          <w:spacing w:val="-11"/>
        </w:rPr>
        <w:t> </w:t>
      </w:r>
      <w:r>
        <w:rPr>
          <w:color w:val="231F20"/>
        </w:rPr>
        <w:t>el</w:t>
      </w:r>
      <w:r>
        <w:rPr>
          <w:color w:val="231F20"/>
          <w:spacing w:val="-11"/>
        </w:rPr>
        <w:t> </w:t>
      </w:r>
      <w:r>
        <w:rPr>
          <w:color w:val="231F20"/>
        </w:rPr>
        <w:t>pasado</w:t>
      </w:r>
      <w:r>
        <w:rPr>
          <w:color w:val="231F20"/>
          <w:spacing w:val="-11"/>
        </w:rPr>
        <w:t> </w:t>
      </w:r>
      <w:r>
        <w:rPr>
          <w:color w:val="231F20"/>
        </w:rPr>
        <w:t>de</w:t>
      </w:r>
      <w:r>
        <w:rPr>
          <w:color w:val="231F20"/>
          <w:spacing w:val="-11"/>
        </w:rPr>
        <w:t> </w:t>
      </w:r>
      <w:r>
        <w:rPr>
          <w:color w:val="231F20"/>
        </w:rPr>
        <w:t>una ciudad</w:t>
      </w:r>
      <w:r>
        <w:rPr>
          <w:color w:val="231F20"/>
          <w:spacing w:val="-30"/>
        </w:rPr>
        <w:t> </w:t>
      </w:r>
      <w:r>
        <w:rPr>
          <w:color w:val="231F20"/>
        </w:rPr>
        <w:t>que</w:t>
      </w:r>
      <w:r>
        <w:rPr>
          <w:color w:val="231F20"/>
          <w:spacing w:val="-30"/>
        </w:rPr>
        <w:t> </w:t>
      </w:r>
      <w:r>
        <w:rPr>
          <w:color w:val="231F20"/>
        </w:rPr>
        <w:t>lleva</w:t>
      </w:r>
      <w:r>
        <w:rPr>
          <w:color w:val="231F20"/>
          <w:spacing w:val="-30"/>
        </w:rPr>
        <w:t> </w:t>
      </w:r>
      <w:r>
        <w:rPr>
          <w:color w:val="231F20"/>
        </w:rPr>
        <w:t>inscrita,</w:t>
      </w:r>
      <w:r>
        <w:rPr>
          <w:color w:val="231F20"/>
          <w:spacing w:val="-30"/>
        </w:rPr>
        <w:t> </w:t>
      </w:r>
      <w:r>
        <w:rPr>
          <w:color w:val="231F20"/>
        </w:rPr>
        <w:t>si</w:t>
      </w:r>
      <w:r>
        <w:rPr>
          <w:color w:val="231F20"/>
          <w:spacing w:val="-30"/>
        </w:rPr>
        <w:t> </w:t>
      </w:r>
      <w:r>
        <w:rPr>
          <w:color w:val="231F20"/>
        </w:rPr>
        <w:t>se</w:t>
      </w:r>
      <w:r>
        <w:rPr>
          <w:color w:val="231F20"/>
          <w:spacing w:val="-30"/>
        </w:rPr>
        <w:t> </w:t>
      </w:r>
      <w:r>
        <w:rPr>
          <w:color w:val="231F20"/>
        </w:rPr>
        <w:t>permite</w:t>
      </w:r>
      <w:r>
        <w:rPr>
          <w:color w:val="231F20"/>
          <w:spacing w:val="-30"/>
        </w:rPr>
        <w:t> </w:t>
      </w:r>
      <w:r>
        <w:rPr>
          <w:color w:val="231F20"/>
        </w:rPr>
        <w:t>la</w:t>
      </w:r>
      <w:r>
        <w:rPr>
          <w:color w:val="231F20"/>
          <w:spacing w:val="-30"/>
        </w:rPr>
        <w:t> </w:t>
      </w:r>
      <w:r>
        <w:rPr>
          <w:color w:val="231F20"/>
        </w:rPr>
        <w:t>analogía</w:t>
      </w:r>
      <w:r>
        <w:rPr>
          <w:color w:val="231F20"/>
          <w:spacing w:val="-30"/>
        </w:rPr>
        <w:t> </w:t>
      </w:r>
      <w:r>
        <w:rPr>
          <w:color w:val="231F20"/>
        </w:rPr>
        <w:t>de</w:t>
      </w:r>
      <w:r>
        <w:rPr>
          <w:color w:val="231F20"/>
          <w:spacing w:val="-30"/>
        </w:rPr>
        <w:t> </w:t>
      </w:r>
      <w:r>
        <w:rPr>
          <w:color w:val="231F20"/>
        </w:rPr>
        <w:t>Alfonso</w:t>
      </w:r>
      <w:r>
        <w:rPr>
          <w:color w:val="231F20"/>
          <w:spacing w:val="-30"/>
        </w:rPr>
        <w:t> </w:t>
      </w:r>
      <w:r>
        <w:rPr>
          <w:color w:val="231F20"/>
        </w:rPr>
        <w:t>Reyes, una</w:t>
      </w:r>
      <w:r>
        <w:rPr>
          <w:color w:val="231F20"/>
          <w:spacing w:val="-18"/>
        </w:rPr>
        <w:t> </w:t>
      </w:r>
      <w:r>
        <w:rPr>
          <w:color w:val="231F20"/>
          <w:spacing w:val="-8"/>
        </w:rPr>
        <w:t>“x”</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frente.</w:t>
      </w:r>
      <w:r>
        <w:rPr>
          <w:color w:val="231F20"/>
          <w:position w:val="8"/>
          <w:sz w:val="13"/>
        </w:rPr>
        <w:t>106</w:t>
      </w:r>
    </w:p>
    <w:p>
      <w:pPr>
        <w:pStyle w:val="BodyText"/>
        <w:rPr>
          <w:sz w:val="24"/>
        </w:rPr>
      </w:pPr>
    </w:p>
    <w:p>
      <w:pPr>
        <w:spacing w:line="278" w:lineRule="auto" w:before="140"/>
        <w:ind w:left="1640" w:right="1701" w:firstLine="360"/>
        <w:jc w:val="both"/>
        <w:rPr>
          <w:sz w:val="18"/>
        </w:rPr>
      </w:pPr>
      <w:r>
        <w:rPr/>
        <w:drawing>
          <wp:anchor distT="0" distB="0" distL="0" distR="0" allowOverlap="1" layoutInCell="1" locked="0" behindDoc="0" simplePos="0" relativeHeight="10552">
            <wp:simplePos x="0" y="0"/>
            <wp:positionH relativeFrom="page">
              <wp:posOffset>17462</wp:posOffset>
            </wp:positionH>
            <wp:positionV relativeFrom="paragraph">
              <wp:posOffset>77741</wp:posOffset>
            </wp:positionV>
            <wp:extent cx="155575" cy="155575"/>
            <wp:effectExtent l="0" t="0" r="0" b="0"/>
            <wp:wrapNone/>
            <wp:docPr id="831" name="image3.png" descr=""/>
            <wp:cNvGraphicFramePr>
              <a:graphicFrameLocks noChangeAspect="1"/>
            </wp:cNvGraphicFramePr>
            <a:graphic>
              <a:graphicData uri="http://schemas.openxmlformats.org/drawingml/2006/picture">
                <pic:pic>
                  <pic:nvPicPr>
                    <pic:cNvPr id="83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576">
            <wp:simplePos x="0" y="0"/>
            <wp:positionH relativeFrom="page">
              <wp:posOffset>5760361</wp:posOffset>
            </wp:positionH>
            <wp:positionV relativeFrom="paragraph">
              <wp:posOffset>77741</wp:posOffset>
            </wp:positionV>
            <wp:extent cx="155575" cy="155575"/>
            <wp:effectExtent l="0" t="0" r="0" b="0"/>
            <wp:wrapNone/>
            <wp:docPr id="833" name="image3.png" descr=""/>
            <wp:cNvGraphicFramePr>
              <a:graphicFrameLocks noChangeAspect="1"/>
            </wp:cNvGraphicFramePr>
            <a:graphic>
              <a:graphicData uri="http://schemas.openxmlformats.org/drawingml/2006/picture">
                <pic:pic>
                  <pic:nvPicPr>
                    <pic:cNvPr id="83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106 </w:t>
      </w:r>
      <w:r>
        <w:rPr>
          <w:color w:val="231F20"/>
          <w:sz w:val="18"/>
        </w:rPr>
        <w:t>Susan Antebi (art. cit.) propone reconocer en el texto la permutación de las grafías</w:t>
      </w:r>
      <w:r>
        <w:rPr>
          <w:color w:val="231F20"/>
          <w:spacing w:val="-23"/>
          <w:sz w:val="18"/>
        </w:rPr>
        <w:t> </w:t>
      </w:r>
      <w:r>
        <w:rPr>
          <w:color w:val="231F20"/>
          <w:sz w:val="18"/>
        </w:rPr>
        <w:t>“j”</w:t>
      </w:r>
      <w:r>
        <w:rPr>
          <w:color w:val="231F20"/>
          <w:spacing w:val="-23"/>
          <w:sz w:val="18"/>
        </w:rPr>
        <w:t> </w:t>
      </w:r>
      <w:r>
        <w:rPr>
          <w:color w:val="231F20"/>
          <w:sz w:val="18"/>
        </w:rPr>
        <w:t>y</w:t>
      </w:r>
      <w:r>
        <w:rPr>
          <w:color w:val="231F20"/>
          <w:spacing w:val="-23"/>
          <w:sz w:val="18"/>
        </w:rPr>
        <w:t> </w:t>
      </w:r>
      <w:r>
        <w:rPr>
          <w:color w:val="231F20"/>
          <w:spacing w:val="-6"/>
          <w:sz w:val="18"/>
        </w:rPr>
        <w:t>“x”</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nombre</w:t>
      </w:r>
      <w:r>
        <w:rPr>
          <w:color w:val="231F20"/>
          <w:spacing w:val="-23"/>
          <w:sz w:val="18"/>
        </w:rPr>
        <w:t> </w:t>
      </w:r>
      <w:r>
        <w:rPr>
          <w:color w:val="231F20"/>
          <w:sz w:val="18"/>
        </w:rPr>
        <w:t>del</w:t>
      </w:r>
      <w:r>
        <w:rPr>
          <w:color w:val="231F20"/>
          <w:spacing w:val="-23"/>
          <w:sz w:val="18"/>
        </w:rPr>
        <w:t> </w:t>
      </w:r>
      <w:r>
        <w:rPr>
          <w:color w:val="231F20"/>
          <w:sz w:val="18"/>
        </w:rPr>
        <w:t>animal</w:t>
      </w:r>
      <w:r>
        <w:rPr>
          <w:color w:val="231F20"/>
          <w:spacing w:val="-23"/>
          <w:sz w:val="18"/>
        </w:rPr>
        <w:t> </w:t>
      </w:r>
      <w:r>
        <w:rPr>
          <w:color w:val="231F20"/>
          <w:sz w:val="18"/>
        </w:rPr>
        <w:t>como</w:t>
      </w:r>
      <w:r>
        <w:rPr>
          <w:color w:val="231F20"/>
          <w:spacing w:val="-23"/>
          <w:sz w:val="18"/>
        </w:rPr>
        <w:t> </w:t>
      </w:r>
      <w:r>
        <w:rPr>
          <w:color w:val="231F20"/>
          <w:sz w:val="18"/>
        </w:rPr>
        <w:t>la</w:t>
      </w:r>
      <w:r>
        <w:rPr>
          <w:color w:val="231F20"/>
          <w:spacing w:val="-23"/>
          <w:sz w:val="18"/>
        </w:rPr>
        <w:t> </w:t>
      </w:r>
      <w:r>
        <w:rPr>
          <w:color w:val="231F20"/>
          <w:sz w:val="18"/>
        </w:rPr>
        <w:t>marca</w:t>
      </w:r>
      <w:r>
        <w:rPr>
          <w:color w:val="231F20"/>
          <w:spacing w:val="-23"/>
          <w:sz w:val="18"/>
        </w:rPr>
        <w:t> </w:t>
      </w:r>
      <w:r>
        <w:rPr>
          <w:color w:val="231F20"/>
          <w:sz w:val="18"/>
        </w:rPr>
        <w:t>de</w:t>
      </w:r>
      <w:r>
        <w:rPr>
          <w:color w:val="231F20"/>
          <w:spacing w:val="-23"/>
          <w:sz w:val="18"/>
        </w:rPr>
        <w:t> </w:t>
      </w:r>
      <w:r>
        <w:rPr>
          <w:color w:val="231F20"/>
          <w:sz w:val="18"/>
        </w:rPr>
        <w:t>distinción</w:t>
      </w:r>
      <w:r>
        <w:rPr>
          <w:color w:val="231F20"/>
          <w:spacing w:val="-23"/>
          <w:sz w:val="18"/>
        </w:rPr>
        <w:t> </w:t>
      </w:r>
      <w:r>
        <w:rPr>
          <w:color w:val="231F20"/>
          <w:sz w:val="18"/>
        </w:rPr>
        <w:t>entre</w:t>
      </w:r>
      <w:r>
        <w:rPr>
          <w:color w:val="231F20"/>
          <w:spacing w:val="-23"/>
          <w:sz w:val="18"/>
        </w:rPr>
        <w:t> </w:t>
      </w:r>
      <w:r>
        <w:rPr>
          <w:color w:val="231F20"/>
          <w:sz w:val="18"/>
        </w:rPr>
        <w:t>la</w:t>
      </w:r>
      <w:r>
        <w:rPr>
          <w:color w:val="231F20"/>
          <w:spacing w:val="-23"/>
          <w:sz w:val="18"/>
        </w:rPr>
        <w:t> </w:t>
      </w:r>
      <w:r>
        <w:rPr>
          <w:color w:val="231F20"/>
          <w:sz w:val="18"/>
        </w:rPr>
        <w:t>referencia a</w:t>
      </w:r>
      <w:r>
        <w:rPr>
          <w:color w:val="231F20"/>
          <w:spacing w:val="-23"/>
          <w:sz w:val="18"/>
        </w:rPr>
        <w:t> </w:t>
      </w:r>
      <w:r>
        <w:rPr>
          <w:color w:val="231F20"/>
          <w:sz w:val="18"/>
        </w:rPr>
        <w:t>los</w:t>
      </w:r>
      <w:r>
        <w:rPr>
          <w:color w:val="231F20"/>
          <w:spacing w:val="-23"/>
          <w:sz w:val="18"/>
        </w:rPr>
        <w:t> </w:t>
      </w:r>
      <w:r>
        <w:rPr>
          <w:color w:val="231F20"/>
          <w:sz w:val="18"/>
        </w:rPr>
        <w:t>ajolotes</w:t>
      </w:r>
      <w:r>
        <w:rPr>
          <w:color w:val="231F20"/>
          <w:spacing w:val="-23"/>
          <w:sz w:val="18"/>
        </w:rPr>
        <w:t> </w:t>
      </w:r>
      <w:r>
        <w:rPr>
          <w:color w:val="231F20"/>
          <w:sz w:val="18"/>
        </w:rPr>
        <w:t>que</w:t>
      </w:r>
      <w:r>
        <w:rPr>
          <w:color w:val="231F20"/>
          <w:spacing w:val="-23"/>
          <w:sz w:val="18"/>
        </w:rPr>
        <w:t> </w:t>
      </w:r>
      <w:r>
        <w:rPr>
          <w:color w:val="231F20"/>
          <w:sz w:val="18"/>
        </w:rPr>
        <w:t>son</w:t>
      </w:r>
      <w:r>
        <w:rPr>
          <w:color w:val="231F20"/>
          <w:spacing w:val="-23"/>
          <w:sz w:val="18"/>
        </w:rPr>
        <w:t> </w:t>
      </w:r>
      <w:r>
        <w:rPr>
          <w:color w:val="231F20"/>
          <w:sz w:val="18"/>
        </w:rPr>
        <w:t>observados</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presente</w:t>
      </w:r>
      <w:r>
        <w:rPr>
          <w:color w:val="231F20"/>
          <w:spacing w:val="-23"/>
          <w:sz w:val="18"/>
        </w:rPr>
        <w:t> </w:t>
      </w:r>
      <w:r>
        <w:rPr>
          <w:color w:val="231F20"/>
          <w:sz w:val="18"/>
        </w:rPr>
        <w:t>del</w:t>
      </w:r>
      <w:r>
        <w:rPr>
          <w:color w:val="231F20"/>
          <w:spacing w:val="-23"/>
          <w:sz w:val="18"/>
        </w:rPr>
        <w:t> </w:t>
      </w:r>
      <w:r>
        <w:rPr>
          <w:color w:val="231F20"/>
          <w:sz w:val="18"/>
        </w:rPr>
        <w:t>texto</w:t>
      </w:r>
      <w:r>
        <w:rPr>
          <w:color w:val="231F20"/>
          <w:spacing w:val="-23"/>
          <w:sz w:val="18"/>
        </w:rPr>
        <w:t> </w:t>
      </w:r>
      <w:r>
        <w:rPr>
          <w:color w:val="231F20"/>
          <w:sz w:val="18"/>
        </w:rPr>
        <w:t>y</w:t>
      </w:r>
      <w:r>
        <w:rPr>
          <w:color w:val="231F20"/>
          <w:spacing w:val="-23"/>
          <w:sz w:val="18"/>
        </w:rPr>
        <w:t> </w:t>
      </w:r>
      <w:r>
        <w:rPr>
          <w:color w:val="231F20"/>
          <w:sz w:val="18"/>
        </w:rPr>
        <w:t>los</w:t>
      </w:r>
      <w:r>
        <w:rPr>
          <w:color w:val="231F20"/>
          <w:spacing w:val="-23"/>
          <w:sz w:val="18"/>
        </w:rPr>
        <w:t> </w:t>
      </w:r>
      <w:r>
        <w:rPr>
          <w:color w:val="231F20"/>
          <w:sz w:val="18"/>
        </w:rPr>
        <w:t>que</w:t>
      </w:r>
      <w:r>
        <w:rPr>
          <w:color w:val="231F20"/>
          <w:spacing w:val="-23"/>
          <w:sz w:val="18"/>
        </w:rPr>
        <w:t> </w:t>
      </w:r>
      <w:r>
        <w:rPr>
          <w:color w:val="231F20"/>
          <w:sz w:val="18"/>
        </w:rPr>
        <w:t>pertenecen</w:t>
      </w:r>
      <w:r>
        <w:rPr>
          <w:color w:val="231F20"/>
          <w:spacing w:val="-23"/>
          <w:sz w:val="18"/>
        </w:rPr>
        <w:t> </w:t>
      </w:r>
      <w:r>
        <w:rPr>
          <w:color w:val="231F20"/>
          <w:sz w:val="18"/>
        </w:rPr>
        <w:t>al</w:t>
      </w:r>
      <w:r>
        <w:rPr>
          <w:color w:val="231F20"/>
          <w:spacing w:val="-23"/>
          <w:sz w:val="18"/>
        </w:rPr>
        <w:t> </w:t>
      </w:r>
      <w:r>
        <w:rPr>
          <w:color w:val="231F20"/>
          <w:sz w:val="18"/>
        </w:rPr>
        <w:t>univer- so</w:t>
      </w:r>
      <w:r>
        <w:rPr>
          <w:color w:val="231F20"/>
          <w:spacing w:val="-18"/>
          <w:sz w:val="18"/>
        </w:rPr>
        <w:t> </w:t>
      </w:r>
      <w:r>
        <w:rPr>
          <w:color w:val="231F20"/>
          <w:sz w:val="18"/>
        </w:rPr>
        <w:t>creado</w:t>
      </w:r>
      <w:r>
        <w:rPr>
          <w:color w:val="231F20"/>
          <w:spacing w:val="-18"/>
          <w:sz w:val="18"/>
        </w:rPr>
        <w:t> </w:t>
      </w:r>
      <w:r>
        <w:rPr>
          <w:color w:val="231F20"/>
          <w:sz w:val="18"/>
        </w:rPr>
        <w:t>de</w:t>
      </w:r>
      <w:r>
        <w:rPr>
          <w:color w:val="231F20"/>
          <w:spacing w:val="-18"/>
          <w:sz w:val="18"/>
        </w:rPr>
        <w:t> </w:t>
      </w:r>
      <w:r>
        <w:rPr>
          <w:color w:val="231F20"/>
          <w:sz w:val="18"/>
        </w:rPr>
        <w:t>Axolotitlán:</w:t>
      </w:r>
      <w:r>
        <w:rPr>
          <w:color w:val="231F20"/>
          <w:spacing w:val="-18"/>
          <w:sz w:val="18"/>
        </w:rPr>
        <w:t> </w:t>
      </w:r>
      <w:r>
        <w:rPr>
          <w:color w:val="231F20"/>
          <w:sz w:val="18"/>
        </w:rPr>
        <w:t>“Elizondo</w:t>
      </w:r>
      <w:r>
        <w:rPr>
          <w:color w:val="231F20"/>
          <w:spacing w:val="-18"/>
          <w:sz w:val="18"/>
        </w:rPr>
        <w:t> </w:t>
      </w:r>
      <w:r>
        <w:rPr>
          <w:color w:val="231F20"/>
          <w:sz w:val="18"/>
        </w:rPr>
        <w:t>uses</w:t>
      </w:r>
      <w:r>
        <w:rPr>
          <w:color w:val="231F20"/>
          <w:spacing w:val="-18"/>
          <w:sz w:val="18"/>
        </w:rPr>
        <w:t> </w:t>
      </w:r>
      <w:r>
        <w:rPr>
          <w:i/>
          <w:color w:val="231F20"/>
          <w:sz w:val="18"/>
        </w:rPr>
        <w:t>ajolote</w:t>
      </w:r>
      <w:r>
        <w:rPr>
          <w:i/>
          <w:color w:val="231F20"/>
          <w:spacing w:val="-18"/>
          <w:sz w:val="18"/>
        </w:rPr>
        <w:t> </w:t>
      </w:r>
      <w:r>
        <w:rPr>
          <w:color w:val="231F20"/>
          <w:sz w:val="18"/>
        </w:rPr>
        <w:t>in</w:t>
      </w:r>
      <w:r>
        <w:rPr>
          <w:color w:val="231F20"/>
          <w:spacing w:val="-18"/>
          <w:sz w:val="18"/>
        </w:rPr>
        <w:t> </w:t>
      </w:r>
      <w:r>
        <w:rPr>
          <w:color w:val="231F20"/>
          <w:sz w:val="18"/>
        </w:rPr>
        <w:t>this</w:t>
      </w:r>
      <w:r>
        <w:rPr>
          <w:color w:val="231F20"/>
          <w:spacing w:val="-18"/>
          <w:sz w:val="18"/>
        </w:rPr>
        <w:t> </w:t>
      </w:r>
      <w:r>
        <w:rPr>
          <w:color w:val="231F20"/>
          <w:sz w:val="18"/>
        </w:rPr>
        <w:t>text</w:t>
      </w:r>
      <w:r>
        <w:rPr>
          <w:color w:val="231F20"/>
          <w:spacing w:val="-18"/>
          <w:sz w:val="18"/>
        </w:rPr>
        <w:t> </w:t>
      </w:r>
      <w:r>
        <w:rPr>
          <w:color w:val="231F20"/>
          <w:sz w:val="18"/>
        </w:rPr>
        <w:t>in</w:t>
      </w:r>
      <w:r>
        <w:rPr>
          <w:color w:val="231F20"/>
          <w:spacing w:val="-18"/>
          <w:sz w:val="18"/>
        </w:rPr>
        <w:t> </w:t>
      </w:r>
      <w:r>
        <w:rPr>
          <w:color w:val="231F20"/>
          <w:sz w:val="18"/>
        </w:rPr>
        <w:t>order</w:t>
      </w:r>
      <w:r>
        <w:rPr>
          <w:color w:val="231F20"/>
          <w:spacing w:val="-18"/>
          <w:sz w:val="18"/>
        </w:rPr>
        <w:t> </w:t>
      </w:r>
      <w:r>
        <w:rPr>
          <w:color w:val="231F20"/>
          <w:sz w:val="18"/>
        </w:rPr>
        <w:t>to</w:t>
      </w:r>
      <w:r>
        <w:rPr>
          <w:color w:val="231F20"/>
          <w:spacing w:val="-18"/>
          <w:sz w:val="18"/>
        </w:rPr>
        <w:t> </w:t>
      </w:r>
      <w:r>
        <w:rPr>
          <w:color w:val="231F20"/>
          <w:sz w:val="18"/>
        </w:rPr>
        <w:t>refer</w:t>
      </w:r>
      <w:r>
        <w:rPr>
          <w:color w:val="231F20"/>
          <w:spacing w:val="-18"/>
          <w:sz w:val="18"/>
        </w:rPr>
        <w:t> </w:t>
      </w:r>
      <w:r>
        <w:rPr>
          <w:color w:val="231F20"/>
          <w:sz w:val="18"/>
        </w:rPr>
        <w:t>to</w:t>
      </w:r>
      <w:r>
        <w:rPr>
          <w:color w:val="231F20"/>
          <w:spacing w:val="-18"/>
          <w:sz w:val="18"/>
        </w:rPr>
        <w:t> </w:t>
      </w:r>
      <w:r>
        <w:rPr>
          <w:color w:val="231F20"/>
          <w:sz w:val="18"/>
        </w:rPr>
        <w:t>animals that</w:t>
      </w:r>
      <w:r>
        <w:rPr>
          <w:color w:val="231F20"/>
          <w:spacing w:val="-4"/>
          <w:sz w:val="18"/>
        </w:rPr>
        <w:t> </w:t>
      </w:r>
      <w:r>
        <w:rPr>
          <w:color w:val="231F20"/>
          <w:sz w:val="18"/>
        </w:rPr>
        <w:t>exist</w:t>
      </w:r>
      <w:r>
        <w:rPr>
          <w:color w:val="231F20"/>
          <w:spacing w:val="-4"/>
          <w:sz w:val="18"/>
        </w:rPr>
        <w:t> </w:t>
      </w:r>
      <w:r>
        <w:rPr>
          <w:color w:val="231F20"/>
          <w:sz w:val="18"/>
        </w:rPr>
        <w:t>in</w:t>
      </w:r>
      <w:r>
        <w:rPr>
          <w:color w:val="231F20"/>
          <w:spacing w:val="-4"/>
          <w:sz w:val="18"/>
        </w:rPr>
        <w:t> </w:t>
      </w:r>
      <w:r>
        <w:rPr>
          <w:color w:val="231F20"/>
          <w:sz w:val="18"/>
        </w:rPr>
        <w:t>the</w:t>
      </w:r>
      <w:r>
        <w:rPr>
          <w:color w:val="231F20"/>
          <w:spacing w:val="-4"/>
          <w:sz w:val="18"/>
        </w:rPr>
        <w:t> </w:t>
      </w:r>
      <w:r>
        <w:rPr>
          <w:color w:val="231F20"/>
          <w:sz w:val="18"/>
        </w:rPr>
        <w:t>present,</w:t>
      </w:r>
      <w:r>
        <w:rPr>
          <w:color w:val="231F20"/>
          <w:spacing w:val="-4"/>
          <w:sz w:val="18"/>
        </w:rPr>
        <w:t> </w:t>
      </w:r>
      <w:r>
        <w:rPr>
          <w:color w:val="231F20"/>
          <w:sz w:val="18"/>
        </w:rPr>
        <w:t>while</w:t>
      </w:r>
      <w:r>
        <w:rPr>
          <w:color w:val="231F20"/>
          <w:spacing w:val="-4"/>
          <w:sz w:val="18"/>
        </w:rPr>
        <w:t> </w:t>
      </w:r>
      <w:r>
        <w:rPr>
          <w:color w:val="231F20"/>
          <w:sz w:val="18"/>
        </w:rPr>
        <w:t>prefering</w:t>
      </w:r>
      <w:r>
        <w:rPr>
          <w:color w:val="231F20"/>
          <w:spacing w:val="-4"/>
          <w:sz w:val="18"/>
        </w:rPr>
        <w:t> </w:t>
      </w:r>
      <w:r>
        <w:rPr>
          <w:i/>
          <w:color w:val="231F20"/>
          <w:sz w:val="18"/>
        </w:rPr>
        <w:t>axólotl</w:t>
      </w:r>
      <w:r>
        <w:rPr>
          <w:i/>
          <w:color w:val="231F20"/>
          <w:spacing w:val="-4"/>
          <w:sz w:val="18"/>
        </w:rPr>
        <w:t> </w:t>
      </w:r>
      <w:r>
        <w:rPr>
          <w:color w:val="231F20"/>
          <w:sz w:val="18"/>
        </w:rPr>
        <w:t>when</w:t>
      </w:r>
      <w:r>
        <w:rPr>
          <w:color w:val="231F20"/>
          <w:spacing w:val="-4"/>
          <w:sz w:val="18"/>
        </w:rPr>
        <w:t> </w:t>
      </w:r>
      <w:r>
        <w:rPr>
          <w:color w:val="231F20"/>
          <w:sz w:val="18"/>
        </w:rPr>
        <w:t>he</w:t>
      </w:r>
      <w:r>
        <w:rPr>
          <w:color w:val="231F20"/>
          <w:spacing w:val="-4"/>
          <w:sz w:val="18"/>
        </w:rPr>
        <w:t> </w:t>
      </w:r>
      <w:r>
        <w:rPr>
          <w:color w:val="231F20"/>
          <w:sz w:val="18"/>
        </w:rPr>
        <w:t>refers</w:t>
      </w:r>
      <w:r>
        <w:rPr>
          <w:color w:val="231F20"/>
          <w:spacing w:val="-4"/>
          <w:sz w:val="18"/>
        </w:rPr>
        <w:t> </w:t>
      </w:r>
      <w:r>
        <w:rPr>
          <w:color w:val="231F20"/>
          <w:sz w:val="18"/>
        </w:rPr>
        <w:t>to</w:t>
      </w:r>
      <w:r>
        <w:rPr>
          <w:color w:val="231F20"/>
          <w:spacing w:val="-4"/>
          <w:sz w:val="18"/>
        </w:rPr>
        <w:t> </w:t>
      </w:r>
      <w:r>
        <w:rPr>
          <w:color w:val="231F20"/>
          <w:sz w:val="18"/>
        </w:rPr>
        <w:t>a</w:t>
      </w:r>
      <w:r>
        <w:rPr>
          <w:color w:val="231F20"/>
          <w:spacing w:val="-4"/>
          <w:sz w:val="18"/>
        </w:rPr>
        <w:t> </w:t>
      </w:r>
      <w:r>
        <w:rPr>
          <w:color w:val="231F20"/>
          <w:sz w:val="18"/>
        </w:rPr>
        <w:t>mythic</w:t>
      </w:r>
      <w:r>
        <w:rPr>
          <w:color w:val="231F20"/>
          <w:spacing w:val="-4"/>
          <w:sz w:val="18"/>
        </w:rPr>
        <w:t> </w:t>
      </w:r>
      <w:r>
        <w:rPr>
          <w:color w:val="231F20"/>
          <w:sz w:val="18"/>
        </w:rPr>
        <w:t>past,</w:t>
      </w:r>
      <w:r>
        <w:rPr>
          <w:color w:val="231F20"/>
          <w:spacing w:val="-4"/>
          <w:sz w:val="18"/>
        </w:rPr>
        <w:t> </w:t>
      </w:r>
      <w:r>
        <w:rPr>
          <w:color w:val="231F20"/>
          <w:sz w:val="18"/>
        </w:rPr>
        <w:t>and to</w:t>
      </w:r>
      <w:r>
        <w:rPr>
          <w:color w:val="231F20"/>
          <w:spacing w:val="-13"/>
          <w:sz w:val="18"/>
        </w:rPr>
        <w:t> </w:t>
      </w:r>
      <w:r>
        <w:rPr>
          <w:color w:val="231F20"/>
          <w:sz w:val="18"/>
        </w:rPr>
        <w:t>a</w:t>
      </w:r>
      <w:r>
        <w:rPr>
          <w:color w:val="231F20"/>
          <w:spacing w:val="-13"/>
          <w:sz w:val="18"/>
        </w:rPr>
        <w:t> </w:t>
      </w:r>
      <w:r>
        <w:rPr>
          <w:color w:val="231F20"/>
          <w:sz w:val="18"/>
        </w:rPr>
        <w:t>(fictitious)</w:t>
      </w:r>
      <w:r>
        <w:rPr>
          <w:color w:val="231F20"/>
          <w:spacing w:val="-13"/>
          <w:sz w:val="18"/>
        </w:rPr>
        <w:t> </w:t>
      </w:r>
      <w:r>
        <w:rPr>
          <w:color w:val="231F20"/>
          <w:sz w:val="18"/>
        </w:rPr>
        <w:t>prehispanic</w:t>
      </w:r>
      <w:r>
        <w:rPr>
          <w:color w:val="231F20"/>
          <w:spacing w:val="-13"/>
          <w:sz w:val="18"/>
        </w:rPr>
        <w:t> </w:t>
      </w:r>
      <w:r>
        <w:rPr>
          <w:color w:val="231F20"/>
          <w:sz w:val="18"/>
        </w:rPr>
        <w:t>culture</w:t>
      </w:r>
      <w:r>
        <w:rPr>
          <w:color w:val="231F20"/>
          <w:spacing w:val="-13"/>
          <w:sz w:val="18"/>
        </w:rPr>
        <w:t> </w:t>
      </w:r>
      <w:r>
        <w:rPr>
          <w:color w:val="231F20"/>
          <w:sz w:val="18"/>
        </w:rPr>
        <w:t>called</w:t>
      </w:r>
      <w:r>
        <w:rPr>
          <w:color w:val="231F20"/>
          <w:spacing w:val="-13"/>
          <w:sz w:val="18"/>
        </w:rPr>
        <w:t> </w:t>
      </w:r>
      <w:r>
        <w:rPr>
          <w:color w:val="231F20"/>
          <w:sz w:val="18"/>
        </w:rPr>
        <w:t>Axolotitlán”.</w:t>
      </w:r>
      <w:r>
        <w:rPr>
          <w:color w:val="231F20"/>
          <w:spacing w:val="-13"/>
          <w:sz w:val="18"/>
        </w:rPr>
        <w:t> </w:t>
      </w:r>
      <w:r>
        <w:rPr>
          <w:color w:val="231F20"/>
          <w:sz w:val="18"/>
        </w:rPr>
        <w:t>Aunque</w:t>
      </w:r>
      <w:r>
        <w:rPr>
          <w:color w:val="231F20"/>
          <w:spacing w:val="-13"/>
          <w:sz w:val="18"/>
        </w:rPr>
        <w:t> </w:t>
      </w:r>
      <w:r>
        <w:rPr>
          <w:color w:val="231F20"/>
          <w:sz w:val="18"/>
        </w:rPr>
        <w:t>aclara:</w:t>
      </w:r>
      <w:r>
        <w:rPr>
          <w:color w:val="231F20"/>
          <w:spacing w:val="-13"/>
          <w:sz w:val="18"/>
        </w:rPr>
        <w:t> </w:t>
      </w:r>
      <w:r>
        <w:rPr>
          <w:color w:val="231F20"/>
          <w:spacing w:val="-4"/>
          <w:sz w:val="18"/>
        </w:rPr>
        <w:t>“Yet</w:t>
      </w:r>
      <w:r>
        <w:rPr>
          <w:color w:val="231F20"/>
          <w:spacing w:val="-13"/>
          <w:sz w:val="18"/>
        </w:rPr>
        <w:t> </w:t>
      </w:r>
      <w:r>
        <w:rPr>
          <w:color w:val="231F20"/>
          <w:sz w:val="18"/>
        </w:rPr>
        <w:t>there</w:t>
      </w:r>
      <w:r>
        <w:rPr>
          <w:color w:val="231F20"/>
          <w:spacing w:val="-13"/>
          <w:sz w:val="18"/>
        </w:rPr>
        <w:t> </w:t>
      </w:r>
      <w:r>
        <w:rPr>
          <w:color w:val="231F20"/>
          <w:sz w:val="18"/>
        </w:rPr>
        <w:t>are exceptions”</w:t>
      </w:r>
      <w:r>
        <w:rPr>
          <w:color w:val="231F20"/>
          <w:spacing w:val="-28"/>
          <w:sz w:val="18"/>
        </w:rPr>
        <w:t> </w:t>
      </w:r>
      <w:r>
        <w:rPr>
          <w:color w:val="231F20"/>
          <w:sz w:val="18"/>
        </w:rPr>
        <w:t>(pp.</w:t>
      </w:r>
      <w:r>
        <w:rPr>
          <w:color w:val="231F20"/>
          <w:spacing w:val="-28"/>
          <w:sz w:val="18"/>
        </w:rPr>
        <w:t> </w:t>
      </w:r>
      <w:r>
        <w:rPr>
          <w:color w:val="231F20"/>
          <w:sz w:val="18"/>
        </w:rPr>
        <w:t>82-83).</w:t>
      </w:r>
      <w:r>
        <w:rPr>
          <w:color w:val="231F20"/>
          <w:spacing w:val="-28"/>
          <w:sz w:val="18"/>
        </w:rPr>
        <w:t> </w:t>
      </w:r>
      <w:r>
        <w:rPr>
          <w:color w:val="231F20"/>
          <w:sz w:val="18"/>
        </w:rPr>
        <w:t>Lo</w:t>
      </w:r>
      <w:r>
        <w:rPr>
          <w:color w:val="231F20"/>
          <w:spacing w:val="-28"/>
          <w:sz w:val="18"/>
        </w:rPr>
        <w:t> </w:t>
      </w:r>
      <w:r>
        <w:rPr>
          <w:color w:val="231F20"/>
          <w:sz w:val="18"/>
        </w:rPr>
        <w:t>cierto</w:t>
      </w:r>
      <w:r>
        <w:rPr>
          <w:color w:val="231F20"/>
          <w:spacing w:val="-28"/>
          <w:sz w:val="18"/>
        </w:rPr>
        <w:t> </w:t>
      </w:r>
      <w:r>
        <w:rPr>
          <w:color w:val="231F20"/>
          <w:sz w:val="18"/>
        </w:rPr>
        <w:t>es</w:t>
      </w:r>
      <w:r>
        <w:rPr>
          <w:color w:val="231F20"/>
          <w:spacing w:val="-28"/>
          <w:sz w:val="18"/>
        </w:rPr>
        <w:t> </w:t>
      </w:r>
      <w:r>
        <w:rPr>
          <w:color w:val="231F20"/>
          <w:sz w:val="18"/>
        </w:rPr>
        <w:t>que</w:t>
      </w:r>
      <w:r>
        <w:rPr>
          <w:color w:val="231F20"/>
          <w:spacing w:val="-28"/>
          <w:sz w:val="18"/>
        </w:rPr>
        <w:t> </w:t>
      </w:r>
      <w:r>
        <w:rPr>
          <w:color w:val="231F20"/>
          <w:sz w:val="18"/>
        </w:rPr>
        <w:t>son</w:t>
      </w:r>
      <w:r>
        <w:rPr>
          <w:color w:val="231F20"/>
          <w:spacing w:val="-28"/>
          <w:sz w:val="18"/>
        </w:rPr>
        <w:t> </w:t>
      </w:r>
      <w:r>
        <w:rPr>
          <w:color w:val="231F20"/>
          <w:sz w:val="18"/>
        </w:rPr>
        <w:t>más</w:t>
      </w:r>
      <w:r>
        <w:rPr>
          <w:color w:val="231F20"/>
          <w:spacing w:val="-28"/>
          <w:sz w:val="18"/>
        </w:rPr>
        <w:t> </w:t>
      </w:r>
      <w:r>
        <w:rPr>
          <w:color w:val="231F20"/>
          <w:sz w:val="18"/>
        </w:rPr>
        <w:t>las</w:t>
      </w:r>
      <w:r>
        <w:rPr>
          <w:color w:val="231F20"/>
          <w:spacing w:val="-28"/>
          <w:sz w:val="18"/>
        </w:rPr>
        <w:t> </w:t>
      </w:r>
      <w:r>
        <w:rPr>
          <w:color w:val="231F20"/>
          <w:sz w:val="18"/>
        </w:rPr>
        <w:t>excepciones</w:t>
      </w:r>
      <w:r>
        <w:rPr>
          <w:color w:val="231F20"/>
          <w:spacing w:val="-28"/>
          <w:sz w:val="18"/>
        </w:rPr>
        <w:t> </w:t>
      </w:r>
      <w:r>
        <w:rPr>
          <w:color w:val="231F20"/>
          <w:sz w:val="18"/>
        </w:rPr>
        <w:t>que</w:t>
      </w:r>
      <w:r>
        <w:rPr>
          <w:color w:val="231F20"/>
          <w:spacing w:val="-28"/>
          <w:sz w:val="18"/>
        </w:rPr>
        <w:t> </w:t>
      </w:r>
      <w:r>
        <w:rPr>
          <w:color w:val="231F20"/>
          <w:sz w:val="18"/>
        </w:rPr>
        <w:t>las</w:t>
      </w:r>
      <w:r>
        <w:rPr>
          <w:color w:val="231F20"/>
          <w:spacing w:val="-28"/>
          <w:sz w:val="18"/>
        </w:rPr>
        <w:t> </w:t>
      </w:r>
      <w:r>
        <w:rPr>
          <w:color w:val="231F20"/>
          <w:sz w:val="18"/>
        </w:rPr>
        <w:t>constantes.</w:t>
      </w:r>
      <w:r>
        <w:rPr>
          <w:color w:val="231F20"/>
          <w:spacing w:val="-28"/>
          <w:sz w:val="18"/>
        </w:rPr>
        <w:t> </w:t>
      </w:r>
      <w:r>
        <w:rPr>
          <w:color w:val="231F20"/>
          <w:sz w:val="18"/>
        </w:rPr>
        <w:t>En los</w:t>
      </w:r>
      <w:r>
        <w:rPr>
          <w:color w:val="231F20"/>
          <w:spacing w:val="-23"/>
          <w:sz w:val="18"/>
        </w:rPr>
        <w:t> </w:t>
      </w:r>
      <w:r>
        <w:rPr>
          <w:color w:val="231F20"/>
          <w:sz w:val="18"/>
        </w:rPr>
        <w:t>fragmentos</w:t>
      </w:r>
      <w:r>
        <w:rPr>
          <w:color w:val="231F20"/>
          <w:spacing w:val="-23"/>
          <w:sz w:val="18"/>
        </w:rPr>
        <w:t> </w:t>
      </w:r>
      <w:r>
        <w:rPr>
          <w:color w:val="231F20"/>
          <w:sz w:val="18"/>
        </w:rPr>
        <w:t>que</w:t>
      </w:r>
      <w:r>
        <w:rPr>
          <w:color w:val="231F20"/>
          <w:spacing w:val="-23"/>
          <w:sz w:val="18"/>
        </w:rPr>
        <w:t> </w:t>
      </w:r>
      <w:r>
        <w:rPr>
          <w:color w:val="231F20"/>
          <w:sz w:val="18"/>
        </w:rPr>
        <w:t>emulan</w:t>
      </w:r>
      <w:r>
        <w:rPr>
          <w:color w:val="231F20"/>
          <w:spacing w:val="-23"/>
          <w:sz w:val="18"/>
        </w:rPr>
        <w:t> </w:t>
      </w:r>
      <w:r>
        <w:rPr>
          <w:color w:val="231F20"/>
          <w:sz w:val="18"/>
        </w:rPr>
        <w:t>el</w:t>
      </w:r>
      <w:r>
        <w:rPr>
          <w:color w:val="231F20"/>
          <w:spacing w:val="-23"/>
          <w:sz w:val="18"/>
        </w:rPr>
        <w:t> </w:t>
      </w:r>
      <w:r>
        <w:rPr>
          <w:color w:val="231F20"/>
          <w:sz w:val="18"/>
        </w:rPr>
        <w:t>discurso</w:t>
      </w:r>
      <w:r>
        <w:rPr>
          <w:color w:val="231F20"/>
          <w:spacing w:val="-23"/>
          <w:sz w:val="18"/>
        </w:rPr>
        <w:t> </w:t>
      </w:r>
      <w:r>
        <w:rPr>
          <w:color w:val="231F20"/>
          <w:sz w:val="18"/>
        </w:rPr>
        <w:t>científico</w:t>
      </w:r>
      <w:r>
        <w:rPr>
          <w:color w:val="231F20"/>
          <w:spacing w:val="-23"/>
          <w:sz w:val="18"/>
        </w:rPr>
        <w:t> </w:t>
      </w:r>
      <w:r>
        <w:rPr>
          <w:color w:val="231F20"/>
          <w:sz w:val="18"/>
        </w:rPr>
        <w:t>también</w:t>
      </w:r>
      <w:r>
        <w:rPr>
          <w:color w:val="231F20"/>
          <w:spacing w:val="-23"/>
          <w:sz w:val="18"/>
        </w:rPr>
        <w:t> </w:t>
      </w:r>
      <w:r>
        <w:rPr>
          <w:color w:val="231F20"/>
          <w:sz w:val="18"/>
        </w:rPr>
        <w:t>hay</w:t>
      </w:r>
      <w:r>
        <w:rPr>
          <w:color w:val="231F20"/>
          <w:spacing w:val="-23"/>
          <w:sz w:val="18"/>
        </w:rPr>
        <w:t> </w:t>
      </w:r>
      <w:r>
        <w:rPr>
          <w:color w:val="231F20"/>
          <w:sz w:val="18"/>
        </w:rPr>
        <w:t>uso</w:t>
      </w:r>
      <w:r>
        <w:rPr>
          <w:color w:val="231F20"/>
          <w:spacing w:val="-23"/>
          <w:sz w:val="18"/>
        </w:rPr>
        <w:t> </w:t>
      </w:r>
      <w:r>
        <w:rPr>
          <w:color w:val="231F20"/>
          <w:sz w:val="18"/>
        </w:rPr>
        <w:t>del</w:t>
      </w:r>
      <w:r>
        <w:rPr>
          <w:color w:val="231F20"/>
          <w:spacing w:val="-23"/>
          <w:sz w:val="18"/>
        </w:rPr>
        <w:t> </w:t>
      </w:r>
      <w:r>
        <w:rPr>
          <w:color w:val="231F20"/>
          <w:sz w:val="18"/>
        </w:rPr>
        <w:t>nombre</w:t>
      </w:r>
      <w:r>
        <w:rPr>
          <w:color w:val="231F20"/>
          <w:spacing w:val="-23"/>
          <w:sz w:val="18"/>
        </w:rPr>
        <w:t> </w:t>
      </w:r>
      <w:r>
        <w:rPr>
          <w:color w:val="231F20"/>
          <w:sz w:val="18"/>
        </w:rPr>
        <w:t>“axólotl” sin</w:t>
      </w:r>
      <w:r>
        <w:rPr>
          <w:color w:val="231F20"/>
          <w:spacing w:val="-4"/>
          <w:sz w:val="18"/>
        </w:rPr>
        <w:t> </w:t>
      </w:r>
      <w:r>
        <w:rPr>
          <w:color w:val="231F20"/>
          <w:sz w:val="18"/>
        </w:rPr>
        <w:t>aparente</w:t>
      </w:r>
      <w:r>
        <w:rPr>
          <w:color w:val="231F20"/>
          <w:spacing w:val="-4"/>
          <w:sz w:val="18"/>
        </w:rPr>
        <w:t> </w:t>
      </w:r>
      <w:r>
        <w:rPr>
          <w:color w:val="231F20"/>
          <w:sz w:val="18"/>
        </w:rPr>
        <w:t>relación</w:t>
      </w:r>
      <w:r>
        <w:rPr>
          <w:color w:val="231F20"/>
          <w:spacing w:val="-4"/>
          <w:sz w:val="18"/>
        </w:rPr>
        <w:t> </w:t>
      </w:r>
      <w:r>
        <w:rPr>
          <w:color w:val="231F20"/>
          <w:sz w:val="18"/>
        </w:rPr>
        <w:t>con</w:t>
      </w:r>
      <w:r>
        <w:rPr>
          <w:color w:val="231F20"/>
          <w:spacing w:val="-4"/>
          <w:sz w:val="18"/>
        </w:rPr>
        <w:t> </w:t>
      </w:r>
      <w:r>
        <w:rPr>
          <w:color w:val="231F20"/>
          <w:sz w:val="18"/>
        </w:rPr>
        <w:t>el</w:t>
      </w:r>
      <w:r>
        <w:rPr>
          <w:color w:val="231F20"/>
          <w:spacing w:val="-4"/>
          <w:sz w:val="18"/>
        </w:rPr>
        <w:t> </w:t>
      </w:r>
      <w:r>
        <w:rPr>
          <w:color w:val="231F20"/>
          <w:sz w:val="18"/>
        </w:rPr>
        <w:t>pasado</w:t>
      </w:r>
      <w:r>
        <w:rPr>
          <w:color w:val="231F20"/>
          <w:spacing w:val="-4"/>
          <w:sz w:val="18"/>
        </w:rPr>
        <w:t> </w:t>
      </w:r>
      <w:r>
        <w:rPr>
          <w:color w:val="231F20"/>
          <w:sz w:val="18"/>
        </w:rPr>
        <w:t>prehispánico;</w:t>
      </w:r>
      <w:r>
        <w:rPr>
          <w:color w:val="231F20"/>
          <w:spacing w:val="-4"/>
          <w:sz w:val="18"/>
        </w:rPr>
        <w:t> </w:t>
      </w:r>
      <w:r>
        <w:rPr>
          <w:color w:val="231F20"/>
          <w:sz w:val="18"/>
        </w:rPr>
        <w:t>mientras</w:t>
      </w:r>
      <w:r>
        <w:rPr>
          <w:color w:val="231F20"/>
          <w:spacing w:val="-4"/>
          <w:sz w:val="18"/>
        </w:rPr>
        <w:t> </w:t>
      </w:r>
      <w:r>
        <w:rPr>
          <w:color w:val="231F20"/>
          <w:sz w:val="18"/>
        </w:rPr>
        <w:t>que</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desarrollo</w:t>
      </w:r>
      <w:r>
        <w:rPr>
          <w:color w:val="231F20"/>
          <w:spacing w:val="-4"/>
          <w:sz w:val="18"/>
        </w:rPr>
        <w:t> </w:t>
      </w:r>
      <w:r>
        <w:rPr>
          <w:color w:val="231F20"/>
          <w:sz w:val="18"/>
        </w:rPr>
        <w:t>de</w:t>
      </w:r>
      <w:r>
        <w:rPr>
          <w:color w:val="231F20"/>
          <w:spacing w:val="-4"/>
          <w:sz w:val="18"/>
        </w:rPr>
        <w:t> </w:t>
      </w:r>
      <w:r>
        <w:rPr>
          <w:color w:val="231F20"/>
          <w:sz w:val="18"/>
        </w:rPr>
        <w:t>la construcción</w:t>
      </w:r>
      <w:r>
        <w:rPr>
          <w:color w:val="231F20"/>
          <w:spacing w:val="-20"/>
          <w:sz w:val="18"/>
        </w:rPr>
        <w:t> </w:t>
      </w:r>
      <w:r>
        <w:rPr>
          <w:color w:val="231F20"/>
          <w:sz w:val="18"/>
        </w:rPr>
        <w:t>de</w:t>
      </w:r>
      <w:r>
        <w:rPr>
          <w:color w:val="231F20"/>
          <w:spacing w:val="-20"/>
          <w:sz w:val="18"/>
        </w:rPr>
        <w:t> </w:t>
      </w:r>
      <w:r>
        <w:rPr>
          <w:color w:val="231F20"/>
          <w:sz w:val="18"/>
        </w:rPr>
        <w:t>Axolotitlán</w:t>
      </w:r>
      <w:r>
        <w:rPr>
          <w:color w:val="231F20"/>
          <w:spacing w:val="-20"/>
          <w:sz w:val="18"/>
        </w:rPr>
        <w:t> </w:t>
      </w:r>
      <w:r>
        <w:rPr>
          <w:color w:val="231F20"/>
          <w:sz w:val="18"/>
        </w:rPr>
        <w:t>el</w:t>
      </w:r>
      <w:r>
        <w:rPr>
          <w:color w:val="231F20"/>
          <w:spacing w:val="-20"/>
          <w:sz w:val="18"/>
        </w:rPr>
        <w:t> </w:t>
      </w:r>
      <w:r>
        <w:rPr>
          <w:color w:val="231F20"/>
          <w:sz w:val="18"/>
        </w:rPr>
        <w:t>narrador</w:t>
      </w:r>
      <w:r>
        <w:rPr>
          <w:color w:val="231F20"/>
          <w:spacing w:val="-20"/>
          <w:sz w:val="18"/>
        </w:rPr>
        <w:t> </w:t>
      </w:r>
      <w:r>
        <w:rPr>
          <w:color w:val="231F20"/>
          <w:sz w:val="18"/>
        </w:rPr>
        <w:t>continúa</w:t>
      </w:r>
      <w:r>
        <w:rPr>
          <w:color w:val="231F20"/>
          <w:spacing w:val="-20"/>
          <w:sz w:val="18"/>
        </w:rPr>
        <w:t> </w:t>
      </w:r>
      <w:r>
        <w:rPr>
          <w:color w:val="231F20"/>
          <w:sz w:val="18"/>
        </w:rPr>
        <w:t>usando</w:t>
      </w:r>
      <w:r>
        <w:rPr>
          <w:color w:val="231F20"/>
          <w:spacing w:val="-20"/>
          <w:sz w:val="18"/>
        </w:rPr>
        <w:t> </w:t>
      </w:r>
      <w:r>
        <w:rPr>
          <w:color w:val="231F20"/>
          <w:sz w:val="18"/>
        </w:rPr>
        <w:t>la</w:t>
      </w:r>
      <w:r>
        <w:rPr>
          <w:color w:val="231F20"/>
          <w:spacing w:val="-20"/>
          <w:sz w:val="18"/>
        </w:rPr>
        <w:t> </w:t>
      </w:r>
      <w:r>
        <w:rPr>
          <w:color w:val="231F20"/>
          <w:sz w:val="18"/>
        </w:rPr>
        <w:t>forma</w:t>
      </w:r>
      <w:r>
        <w:rPr>
          <w:color w:val="231F20"/>
          <w:spacing w:val="-20"/>
          <w:sz w:val="18"/>
        </w:rPr>
        <w:t> </w:t>
      </w:r>
      <w:r>
        <w:rPr>
          <w:color w:val="231F20"/>
          <w:sz w:val="18"/>
        </w:rPr>
        <w:t>“ajolote”.</w:t>
      </w:r>
      <w:r>
        <w:rPr>
          <w:color w:val="231F20"/>
          <w:spacing w:val="-20"/>
          <w:sz w:val="18"/>
        </w:rPr>
        <w:t> </w:t>
      </w:r>
      <w:r>
        <w:rPr>
          <w:color w:val="231F20"/>
          <w:sz w:val="18"/>
        </w:rPr>
        <w:t>De</w:t>
      </w:r>
      <w:r>
        <w:rPr>
          <w:color w:val="231F20"/>
          <w:spacing w:val="-20"/>
          <w:sz w:val="18"/>
        </w:rPr>
        <w:t> </w:t>
      </w:r>
      <w:r>
        <w:rPr>
          <w:color w:val="231F20"/>
          <w:sz w:val="18"/>
        </w:rPr>
        <w:t>hecho, el</w:t>
      </w:r>
      <w:r>
        <w:rPr>
          <w:color w:val="231F20"/>
          <w:spacing w:val="-14"/>
          <w:sz w:val="18"/>
        </w:rPr>
        <w:t> </w:t>
      </w:r>
      <w:r>
        <w:rPr>
          <w:color w:val="231F20"/>
          <w:sz w:val="18"/>
        </w:rPr>
        <w:t>nombre</w:t>
      </w:r>
      <w:r>
        <w:rPr>
          <w:color w:val="231F20"/>
          <w:spacing w:val="-14"/>
          <w:sz w:val="18"/>
        </w:rPr>
        <w:t> </w:t>
      </w:r>
      <w:r>
        <w:rPr>
          <w:color w:val="231F20"/>
          <w:sz w:val="18"/>
        </w:rPr>
        <w:t>con</w:t>
      </w:r>
      <w:r>
        <w:rPr>
          <w:color w:val="231F20"/>
          <w:spacing w:val="-14"/>
          <w:sz w:val="18"/>
        </w:rPr>
        <w:t> </w:t>
      </w:r>
      <w:r>
        <w:rPr>
          <w:color w:val="231F20"/>
          <w:spacing w:val="-6"/>
          <w:sz w:val="18"/>
        </w:rPr>
        <w:t>“x”</w:t>
      </w:r>
      <w:r>
        <w:rPr>
          <w:color w:val="231F20"/>
          <w:spacing w:val="-14"/>
          <w:sz w:val="18"/>
        </w:rPr>
        <w:t> </w:t>
      </w:r>
      <w:r>
        <w:rPr>
          <w:color w:val="231F20"/>
          <w:sz w:val="18"/>
        </w:rPr>
        <w:t>sólo</w:t>
      </w:r>
      <w:r>
        <w:rPr>
          <w:color w:val="231F20"/>
          <w:spacing w:val="-14"/>
          <w:sz w:val="18"/>
        </w:rPr>
        <w:t> </w:t>
      </w:r>
      <w:r>
        <w:rPr>
          <w:color w:val="231F20"/>
          <w:sz w:val="18"/>
        </w:rPr>
        <w:t>se</w:t>
      </w:r>
      <w:r>
        <w:rPr>
          <w:color w:val="231F20"/>
          <w:spacing w:val="-14"/>
          <w:sz w:val="18"/>
        </w:rPr>
        <w:t> </w:t>
      </w:r>
      <w:r>
        <w:rPr>
          <w:color w:val="231F20"/>
          <w:sz w:val="18"/>
        </w:rPr>
        <w:t>usa</w:t>
      </w:r>
      <w:r>
        <w:rPr>
          <w:color w:val="231F20"/>
          <w:spacing w:val="-14"/>
          <w:sz w:val="18"/>
        </w:rPr>
        <w:t> </w:t>
      </w:r>
      <w:r>
        <w:rPr>
          <w:color w:val="231F20"/>
          <w:sz w:val="18"/>
        </w:rPr>
        <w:t>cinco</w:t>
      </w:r>
      <w:r>
        <w:rPr>
          <w:color w:val="231F20"/>
          <w:spacing w:val="-14"/>
          <w:sz w:val="18"/>
        </w:rPr>
        <w:t> </w:t>
      </w:r>
      <w:r>
        <w:rPr>
          <w:color w:val="231F20"/>
          <w:sz w:val="18"/>
        </w:rPr>
        <w:t>veces</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texto:</w:t>
      </w:r>
      <w:r>
        <w:rPr>
          <w:color w:val="231F20"/>
          <w:spacing w:val="-14"/>
          <w:sz w:val="18"/>
        </w:rPr>
        <w:t> </w:t>
      </w:r>
      <w:r>
        <w:rPr>
          <w:i/>
          <w:color w:val="231F20"/>
          <w:sz w:val="18"/>
        </w:rPr>
        <w:t>1)</w:t>
      </w:r>
      <w:r>
        <w:rPr>
          <w:i/>
          <w:color w:val="231F20"/>
          <w:spacing w:val="-14"/>
          <w:sz w:val="18"/>
        </w:rPr>
        <w:t> </w:t>
      </w:r>
      <w:r>
        <w:rPr>
          <w:color w:val="231F20"/>
          <w:sz w:val="18"/>
        </w:rPr>
        <w:t>al</w:t>
      </w:r>
      <w:r>
        <w:rPr>
          <w:color w:val="231F20"/>
          <w:spacing w:val="-14"/>
          <w:sz w:val="18"/>
        </w:rPr>
        <w:t> </w:t>
      </w:r>
      <w:r>
        <w:rPr>
          <w:color w:val="231F20"/>
          <w:sz w:val="18"/>
        </w:rPr>
        <w:t>consignar</w:t>
      </w:r>
      <w:r>
        <w:rPr>
          <w:color w:val="231F20"/>
          <w:spacing w:val="-14"/>
          <w:sz w:val="18"/>
        </w:rPr>
        <w:t> </w:t>
      </w:r>
      <w:r>
        <w:rPr>
          <w:color w:val="231F20"/>
          <w:sz w:val="18"/>
        </w:rPr>
        <w:t>la</w:t>
      </w:r>
      <w:r>
        <w:rPr>
          <w:color w:val="231F20"/>
          <w:spacing w:val="-14"/>
          <w:sz w:val="18"/>
        </w:rPr>
        <w:t> </w:t>
      </w:r>
      <w:r>
        <w:rPr>
          <w:color w:val="231F20"/>
          <w:sz w:val="18"/>
        </w:rPr>
        <w:t>voz</w:t>
      </w:r>
      <w:r>
        <w:rPr>
          <w:color w:val="231F20"/>
          <w:spacing w:val="-14"/>
          <w:sz w:val="18"/>
        </w:rPr>
        <w:t> </w:t>
      </w:r>
      <w:r>
        <w:rPr>
          <w:color w:val="231F20"/>
          <w:sz w:val="18"/>
        </w:rPr>
        <w:t>náhuatl</w:t>
      </w:r>
      <w:r>
        <w:rPr>
          <w:color w:val="231F20"/>
          <w:spacing w:val="-14"/>
          <w:sz w:val="18"/>
        </w:rPr>
        <w:t> </w:t>
      </w:r>
      <w:r>
        <w:rPr>
          <w:color w:val="231F20"/>
          <w:sz w:val="18"/>
        </w:rPr>
        <w:t>en la</w:t>
      </w:r>
      <w:r>
        <w:rPr>
          <w:color w:val="231F20"/>
          <w:spacing w:val="-22"/>
          <w:sz w:val="18"/>
        </w:rPr>
        <w:t> </w:t>
      </w:r>
      <w:r>
        <w:rPr>
          <w:color w:val="231F20"/>
          <w:sz w:val="18"/>
        </w:rPr>
        <w:t>definición</w:t>
      </w:r>
      <w:r>
        <w:rPr>
          <w:color w:val="231F20"/>
          <w:spacing w:val="-22"/>
          <w:sz w:val="18"/>
        </w:rPr>
        <w:t> </w:t>
      </w:r>
      <w:r>
        <w:rPr>
          <w:color w:val="231F20"/>
          <w:sz w:val="18"/>
        </w:rPr>
        <w:t>de</w:t>
      </w:r>
      <w:r>
        <w:rPr>
          <w:color w:val="231F20"/>
          <w:spacing w:val="-22"/>
          <w:sz w:val="18"/>
        </w:rPr>
        <w:t> </w:t>
      </w:r>
      <w:r>
        <w:rPr>
          <w:color w:val="231F20"/>
          <w:sz w:val="18"/>
        </w:rPr>
        <w:t>diccionario</w:t>
      </w:r>
      <w:r>
        <w:rPr>
          <w:color w:val="231F20"/>
          <w:spacing w:val="-22"/>
          <w:sz w:val="18"/>
        </w:rPr>
        <w:t> </w:t>
      </w:r>
      <w:r>
        <w:rPr>
          <w:color w:val="231F20"/>
          <w:sz w:val="18"/>
        </w:rPr>
        <w:t>con</w:t>
      </w:r>
      <w:r>
        <w:rPr>
          <w:color w:val="231F20"/>
          <w:spacing w:val="-22"/>
          <w:sz w:val="18"/>
        </w:rPr>
        <w:t> </w:t>
      </w:r>
      <w:r>
        <w:rPr>
          <w:color w:val="231F20"/>
          <w:sz w:val="18"/>
        </w:rPr>
        <w:t>que</w:t>
      </w:r>
      <w:r>
        <w:rPr>
          <w:color w:val="231F20"/>
          <w:spacing w:val="-22"/>
          <w:sz w:val="18"/>
        </w:rPr>
        <w:t> </w:t>
      </w:r>
      <w:r>
        <w:rPr>
          <w:color w:val="231F20"/>
          <w:sz w:val="18"/>
        </w:rPr>
        <w:t>inicia</w:t>
      </w:r>
      <w:r>
        <w:rPr>
          <w:color w:val="231F20"/>
          <w:spacing w:val="-22"/>
          <w:sz w:val="18"/>
        </w:rPr>
        <w:t> </w:t>
      </w:r>
      <w:r>
        <w:rPr>
          <w:color w:val="231F20"/>
          <w:sz w:val="18"/>
        </w:rPr>
        <w:t>el</w:t>
      </w:r>
      <w:r>
        <w:rPr>
          <w:color w:val="231F20"/>
          <w:spacing w:val="-22"/>
          <w:sz w:val="18"/>
        </w:rPr>
        <w:t> </w:t>
      </w:r>
      <w:r>
        <w:rPr>
          <w:color w:val="231F20"/>
          <w:sz w:val="18"/>
        </w:rPr>
        <w:t>texto;</w:t>
      </w:r>
      <w:r>
        <w:rPr>
          <w:color w:val="231F20"/>
          <w:spacing w:val="-21"/>
          <w:sz w:val="18"/>
        </w:rPr>
        <w:t> </w:t>
      </w:r>
      <w:r>
        <w:rPr>
          <w:i/>
          <w:color w:val="231F20"/>
          <w:sz w:val="18"/>
        </w:rPr>
        <w:t>2)</w:t>
      </w:r>
      <w:r>
        <w:rPr>
          <w:i/>
          <w:color w:val="231F20"/>
          <w:spacing w:val="-22"/>
          <w:sz w:val="18"/>
        </w:rPr>
        <w:t> </w:t>
      </w:r>
      <w:r>
        <w:rPr>
          <w:color w:val="231F20"/>
          <w:sz w:val="18"/>
        </w:rPr>
        <w:t>en</w:t>
      </w:r>
      <w:r>
        <w:rPr>
          <w:color w:val="231F20"/>
          <w:spacing w:val="-22"/>
          <w:sz w:val="18"/>
        </w:rPr>
        <w:t> </w:t>
      </w:r>
      <w:r>
        <w:rPr>
          <w:color w:val="231F20"/>
          <w:sz w:val="18"/>
        </w:rPr>
        <w:t>el</w:t>
      </w:r>
      <w:r>
        <w:rPr>
          <w:color w:val="231F20"/>
          <w:spacing w:val="-22"/>
          <w:sz w:val="18"/>
        </w:rPr>
        <w:t> </w:t>
      </w:r>
      <w:r>
        <w:rPr>
          <w:color w:val="231F20"/>
          <w:sz w:val="18"/>
        </w:rPr>
        <w:t>fragmento:</w:t>
      </w:r>
      <w:r>
        <w:rPr>
          <w:color w:val="231F20"/>
          <w:spacing w:val="-22"/>
          <w:sz w:val="18"/>
        </w:rPr>
        <w:t> </w:t>
      </w:r>
      <w:r>
        <w:rPr>
          <w:color w:val="231F20"/>
          <w:spacing w:val="-4"/>
          <w:sz w:val="18"/>
        </w:rPr>
        <w:t>“Toda</w:t>
      </w:r>
      <w:r>
        <w:rPr>
          <w:color w:val="231F20"/>
          <w:spacing w:val="-22"/>
          <w:sz w:val="18"/>
        </w:rPr>
        <w:t> </w:t>
      </w:r>
      <w:r>
        <w:rPr>
          <w:color w:val="231F20"/>
          <w:sz w:val="18"/>
        </w:rPr>
        <w:t>heurística se</w:t>
      </w:r>
      <w:r>
        <w:rPr>
          <w:color w:val="231F20"/>
          <w:spacing w:val="-28"/>
          <w:sz w:val="18"/>
        </w:rPr>
        <w:t> </w:t>
      </w:r>
      <w:r>
        <w:rPr>
          <w:color w:val="231F20"/>
          <w:sz w:val="18"/>
        </w:rPr>
        <w:t>ve</w:t>
      </w:r>
      <w:r>
        <w:rPr>
          <w:color w:val="231F20"/>
          <w:spacing w:val="-28"/>
          <w:sz w:val="18"/>
        </w:rPr>
        <w:t> </w:t>
      </w:r>
      <w:r>
        <w:rPr>
          <w:color w:val="231F20"/>
          <w:sz w:val="18"/>
        </w:rPr>
        <w:t>comprometida</w:t>
      </w:r>
      <w:r>
        <w:rPr>
          <w:color w:val="231F20"/>
          <w:spacing w:val="-28"/>
          <w:sz w:val="18"/>
        </w:rPr>
        <w:t> </w:t>
      </w:r>
      <w:r>
        <w:rPr>
          <w:color w:val="231F20"/>
          <w:sz w:val="18"/>
        </w:rPr>
        <w:t>en</w:t>
      </w:r>
      <w:r>
        <w:rPr>
          <w:color w:val="231F20"/>
          <w:spacing w:val="-28"/>
          <w:sz w:val="18"/>
        </w:rPr>
        <w:t> </w:t>
      </w:r>
      <w:r>
        <w:rPr>
          <w:color w:val="231F20"/>
          <w:sz w:val="18"/>
        </w:rPr>
        <w:t>el</w:t>
      </w:r>
      <w:r>
        <w:rPr>
          <w:color w:val="231F20"/>
          <w:spacing w:val="-28"/>
          <w:sz w:val="18"/>
        </w:rPr>
        <w:t> </w:t>
      </w:r>
      <w:r>
        <w:rPr>
          <w:color w:val="231F20"/>
          <w:sz w:val="18"/>
        </w:rPr>
        <w:t>hecho,</w:t>
      </w:r>
      <w:r>
        <w:rPr>
          <w:color w:val="231F20"/>
          <w:spacing w:val="-28"/>
          <w:sz w:val="18"/>
        </w:rPr>
        <w:t> </w:t>
      </w:r>
      <w:r>
        <w:rPr>
          <w:color w:val="231F20"/>
          <w:sz w:val="18"/>
        </w:rPr>
        <w:t>experimentalmente</w:t>
      </w:r>
      <w:r>
        <w:rPr>
          <w:color w:val="231F20"/>
          <w:spacing w:val="-28"/>
          <w:sz w:val="18"/>
        </w:rPr>
        <w:t> </w:t>
      </w:r>
      <w:r>
        <w:rPr>
          <w:color w:val="231F20"/>
          <w:sz w:val="18"/>
        </w:rPr>
        <w:t>significativo</w:t>
      </w:r>
      <w:r>
        <w:rPr>
          <w:color w:val="231F20"/>
          <w:spacing w:val="-28"/>
          <w:sz w:val="18"/>
        </w:rPr>
        <w:t> </w:t>
      </w:r>
      <w:r>
        <w:rPr>
          <w:color w:val="231F20"/>
          <w:sz w:val="18"/>
        </w:rPr>
        <w:t>en</w:t>
      </w:r>
      <w:r>
        <w:rPr>
          <w:color w:val="231F20"/>
          <w:spacing w:val="-28"/>
          <w:sz w:val="18"/>
        </w:rPr>
        <w:t> </w:t>
      </w:r>
      <w:r>
        <w:rPr>
          <w:color w:val="231F20"/>
          <w:sz w:val="18"/>
        </w:rPr>
        <w:t>el</w:t>
      </w:r>
      <w:r>
        <w:rPr>
          <w:color w:val="231F20"/>
          <w:spacing w:val="-28"/>
          <w:sz w:val="18"/>
        </w:rPr>
        <w:t> </w:t>
      </w:r>
      <w:r>
        <w:rPr>
          <w:color w:val="231F20"/>
          <w:sz w:val="18"/>
        </w:rPr>
        <w:t>caso</w:t>
      </w:r>
      <w:r>
        <w:rPr>
          <w:color w:val="231F20"/>
          <w:spacing w:val="-28"/>
          <w:sz w:val="18"/>
        </w:rPr>
        <w:t> </w:t>
      </w:r>
      <w:r>
        <w:rPr>
          <w:color w:val="231F20"/>
          <w:sz w:val="18"/>
        </w:rPr>
        <w:t>del</w:t>
      </w:r>
      <w:r>
        <w:rPr>
          <w:color w:val="231F20"/>
          <w:spacing w:val="-28"/>
          <w:sz w:val="18"/>
        </w:rPr>
        <w:t> </w:t>
      </w:r>
      <w:r>
        <w:rPr>
          <w:color w:val="231F20"/>
          <w:sz w:val="18"/>
        </w:rPr>
        <w:t>axólotl, de</w:t>
      </w:r>
      <w:r>
        <w:rPr>
          <w:color w:val="231F20"/>
          <w:spacing w:val="-7"/>
          <w:sz w:val="18"/>
        </w:rPr>
        <w:t> </w:t>
      </w:r>
      <w:r>
        <w:rPr>
          <w:color w:val="231F20"/>
          <w:sz w:val="18"/>
        </w:rPr>
        <w:t>la</w:t>
      </w:r>
      <w:r>
        <w:rPr>
          <w:color w:val="231F20"/>
          <w:spacing w:val="-7"/>
          <w:sz w:val="18"/>
        </w:rPr>
        <w:t> </w:t>
      </w:r>
      <w:r>
        <w:rPr>
          <w:color w:val="231F20"/>
          <w:sz w:val="18"/>
        </w:rPr>
        <w:t>imposibilidad</w:t>
      </w:r>
      <w:r>
        <w:rPr>
          <w:color w:val="231F20"/>
          <w:spacing w:val="-7"/>
          <w:sz w:val="18"/>
        </w:rPr>
        <w:t> </w:t>
      </w:r>
      <w:r>
        <w:rPr>
          <w:color w:val="231F20"/>
          <w:sz w:val="18"/>
        </w:rPr>
        <w:t>de</w:t>
      </w:r>
      <w:r>
        <w:rPr>
          <w:color w:val="231F20"/>
          <w:spacing w:val="-7"/>
          <w:sz w:val="18"/>
        </w:rPr>
        <w:t> </w:t>
      </w:r>
      <w:r>
        <w:rPr>
          <w:color w:val="231F20"/>
          <w:sz w:val="18"/>
        </w:rPr>
        <w:t>saber</w:t>
      </w:r>
      <w:r>
        <w:rPr>
          <w:color w:val="231F20"/>
          <w:spacing w:val="-7"/>
          <w:sz w:val="18"/>
        </w:rPr>
        <w:t> </w:t>
      </w:r>
      <w:r>
        <w:rPr>
          <w:i/>
          <w:color w:val="231F20"/>
          <w:sz w:val="18"/>
        </w:rPr>
        <w:t>a</w:t>
      </w:r>
      <w:r>
        <w:rPr>
          <w:i/>
          <w:color w:val="231F20"/>
          <w:spacing w:val="-7"/>
          <w:sz w:val="18"/>
        </w:rPr>
        <w:t> </w:t>
      </w:r>
      <w:r>
        <w:rPr>
          <w:i/>
          <w:color w:val="231F20"/>
          <w:sz w:val="18"/>
        </w:rPr>
        <w:t>priori</w:t>
      </w:r>
      <w:r>
        <w:rPr>
          <w:color w:val="231F20"/>
          <w:sz w:val="18"/>
        </w:rPr>
        <w:t>,</w:t>
      </w:r>
      <w:r>
        <w:rPr>
          <w:color w:val="231F20"/>
          <w:spacing w:val="-7"/>
          <w:sz w:val="18"/>
        </w:rPr>
        <w:t> </w:t>
      </w:r>
      <w:r>
        <w:rPr>
          <w:color w:val="231F20"/>
          <w:sz w:val="18"/>
        </w:rPr>
        <w:t>quién</w:t>
      </w:r>
      <w:r>
        <w:rPr>
          <w:color w:val="231F20"/>
          <w:spacing w:val="-7"/>
          <w:sz w:val="18"/>
        </w:rPr>
        <w:t> </w:t>
      </w:r>
      <w:r>
        <w:rPr>
          <w:color w:val="231F20"/>
          <w:sz w:val="18"/>
        </w:rPr>
        <w:t>observa</w:t>
      </w:r>
      <w:r>
        <w:rPr>
          <w:color w:val="231F20"/>
          <w:spacing w:val="-7"/>
          <w:sz w:val="18"/>
        </w:rPr>
        <w:t> </w:t>
      </w:r>
      <w:r>
        <w:rPr>
          <w:color w:val="231F20"/>
          <w:spacing w:val="-3"/>
          <w:sz w:val="18"/>
        </w:rPr>
        <w:t>quién”</w:t>
      </w:r>
      <w:r>
        <w:rPr>
          <w:color w:val="231F20"/>
          <w:spacing w:val="-7"/>
          <w:sz w:val="18"/>
        </w:rPr>
        <w:t> </w:t>
      </w:r>
      <w:r>
        <w:rPr>
          <w:color w:val="231F20"/>
          <w:sz w:val="18"/>
        </w:rPr>
        <w:t>(p.</w:t>
      </w:r>
      <w:r>
        <w:rPr>
          <w:color w:val="231F20"/>
          <w:spacing w:val="-7"/>
          <w:sz w:val="18"/>
        </w:rPr>
        <w:t> </w:t>
      </w:r>
      <w:r>
        <w:rPr>
          <w:color w:val="231F20"/>
          <w:sz w:val="18"/>
        </w:rPr>
        <w:t>18),</w:t>
      </w:r>
      <w:r>
        <w:rPr>
          <w:color w:val="231F20"/>
          <w:spacing w:val="-7"/>
          <w:sz w:val="18"/>
        </w:rPr>
        <w:t> </w:t>
      </w:r>
      <w:r>
        <w:rPr>
          <w:color w:val="231F20"/>
          <w:sz w:val="18"/>
        </w:rPr>
        <w:t>la</w:t>
      </w:r>
      <w:r>
        <w:rPr>
          <w:color w:val="231F20"/>
          <w:spacing w:val="-7"/>
          <w:sz w:val="18"/>
        </w:rPr>
        <w:t> </w:t>
      </w:r>
      <w:r>
        <w:rPr>
          <w:color w:val="231F20"/>
          <w:sz w:val="18"/>
        </w:rPr>
        <w:t>cual</w:t>
      </w:r>
      <w:r>
        <w:rPr>
          <w:color w:val="231F20"/>
          <w:spacing w:val="-7"/>
          <w:sz w:val="18"/>
        </w:rPr>
        <w:t> </w:t>
      </w:r>
      <w:r>
        <w:rPr>
          <w:color w:val="231F20"/>
          <w:sz w:val="18"/>
        </w:rPr>
        <w:t>me</w:t>
      </w:r>
      <w:r>
        <w:rPr>
          <w:color w:val="231F20"/>
          <w:spacing w:val="-7"/>
          <w:sz w:val="18"/>
        </w:rPr>
        <w:t> </w:t>
      </w:r>
      <w:r>
        <w:rPr>
          <w:color w:val="231F20"/>
          <w:sz w:val="18"/>
        </w:rPr>
        <w:t>parece que</w:t>
      </w:r>
      <w:r>
        <w:rPr>
          <w:color w:val="231F20"/>
          <w:spacing w:val="-17"/>
          <w:sz w:val="18"/>
        </w:rPr>
        <w:t> </w:t>
      </w:r>
      <w:r>
        <w:rPr>
          <w:color w:val="231F20"/>
          <w:sz w:val="18"/>
        </w:rPr>
        <w:t>establece</w:t>
      </w:r>
      <w:r>
        <w:rPr>
          <w:color w:val="231F20"/>
          <w:spacing w:val="-17"/>
          <w:sz w:val="18"/>
        </w:rPr>
        <w:t> </w:t>
      </w:r>
      <w:r>
        <w:rPr>
          <w:color w:val="231F20"/>
          <w:sz w:val="18"/>
        </w:rPr>
        <w:t>una</w:t>
      </w:r>
      <w:r>
        <w:rPr>
          <w:color w:val="231F20"/>
          <w:spacing w:val="-17"/>
          <w:sz w:val="18"/>
        </w:rPr>
        <w:t> </w:t>
      </w:r>
      <w:r>
        <w:rPr>
          <w:color w:val="231F20"/>
          <w:sz w:val="18"/>
        </w:rPr>
        <w:t>alusión</w:t>
      </w:r>
      <w:r>
        <w:rPr>
          <w:color w:val="231F20"/>
          <w:spacing w:val="-17"/>
          <w:sz w:val="18"/>
        </w:rPr>
        <w:t> </w:t>
      </w:r>
      <w:r>
        <w:rPr>
          <w:color w:val="231F20"/>
          <w:sz w:val="18"/>
        </w:rPr>
        <w:t>al</w:t>
      </w:r>
      <w:r>
        <w:rPr>
          <w:color w:val="231F20"/>
          <w:spacing w:val="-17"/>
          <w:sz w:val="18"/>
        </w:rPr>
        <w:t> </w:t>
      </w:r>
      <w:r>
        <w:rPr>
          <w:color w:val="231F20"/>
          <w:sz w:val="18"/>
        </w:rPr>
        <w:t>axólotl</w:t>
      </w:r>
      <w:r>
        <w:rPr>
          <w:color w:val="231F20"/>
          <w:spacing w:val="-17"/>
          <w:sz w:val="18"/>
        </w:rPr>
        <w:t> </w:t>
      </w:r>
      <w:r>
        <w:rPr>
          <w:color w:val="231F20"/>
          <w:sz w:val="18"/>
        </w:rPr>
        <w:t>cortazariano;</w:t>
      </w:r>
      <w:r>
        <w:rPr>
          <w:color w:val="231F20"/>
          <w:spacing w:val="-17"/>
          <w:sz w:val="18"/>
        </w:rPr>
        <w:t> </w:t>
      </w:r>
      <w:r>
        <w:rPr>
          <w:i/>
          <w:color w:val="231F20"/>
          <w:sz w:val="18"/>
        </w:rPr>
        <w:t>3)</w:t>
      </w:r>
      <w:r>
        <w:rPr>
          <w:i/>
          <w:color w:val="231F20"/>
          <w:spacing w:val="-17"/>
          <w:sz w:val="18"/>
        </w:rPr>
        <w:t> </w:t>
      </w:r>
      <w:r>
        <w:rPr>
          <w:color w:val="231F20"/>
          <w:sz w:val="18"/>
        </w:rPr>
        <w:t>en</w:t>
      </w:r>
      <w:r>
        <w:rPr>
          <w:color w:val="231F20"/>
          <w:spacing w:val="-17"/>
          <w:sz w:val="18"/>
        </w:rPr>
        <w:t> </w:t>
      </w:r>
      <w:r>
        <w:rPr>
          <w:color w:val="231F20"/>
          <w:sz w:val="18"/>
        </w:rPr>
        <w:t>la</w:t>
      </w:r>
      <w:r>
        <w:rPr>
          <w:color w:val="231F20"/>
          <w:spacing w:val="-17"/>
          <w:sz w:val="18"/>
        </w:rPr>
        <w:t> </w:t>
      </w:r>
      <w:r>
        <w:rPr>
          <w:color w:val="231F20"/>
          <w:sz w:val="18"/>
        </w:rPr>
        <w:t>referencia</w:t>
      </w:r>
      <w:r>
        <w:rPr>
          <w:color w:val="231F20"/>
          <w:spacing w:val="-17"/>
          <w:sz w:val="18"/>
        </w:rPr>
        <w:t> </w:t>
      </w:r>
      <w:r>
        <w:rPr>
          <w:color w:val="231F20"/>
          <w:sz w:val="18"/>
        </w:rPr>
        <w:t>a</w:t>
      </w:r>
      <w:r>
        <w:rPr>
          <w:color w:val="231F20"/>
          <w:spacing w:val="-17"/>
          <w:sz w:val="18"/>
        </w:rPr>
        <w:t> </w:t>
      </w:r>
      <w:r>
        <w:rPr>
          <w:color w:val="231F20"/>
          <w:sz w:val="18"/>
        </w:rPr>
        <w:t>la</w:t>
      </w:r>
      <w:r>
        <w:rPr>
          <w:color w:val="231F20"/>
          <w:spacing w:val="-17"/>
          <w:sz w:val="18"/>
        </w:rPr>
        <w:t> </w:t>
      </w:r>
      <w:r>
        <w:rPr>
          <w:color w:val="231F20"/>
          <w:sz w:val="18"/>
        </w:rPr>
        <w:t>manipulación glandular</w:t>
      </w:r>
      <w:r>
        <w:rPr>
          <w:color w:val="231F20"/>
          <w:spacing w:val="-24"/>
          <w:sz w:val="18"/>
        </w:rPr>
        <w:t> </w:t>
      </w:r>
      <w:r>
        <w:rPr>
          <w:color w:val="231F20"/>
          <w:sz w:val="18"/>
        </w:rPr>
        <w:t>de</w:t>
      </w:r>
      <w:r>
        <w:rPr>
          <w:color w:val="231F20"/>
          <w:spacing w:val="-24"/>
          <w:sz w:val="18"/>
        </w:rPr>
        <w:t> </w:t>
      </w:r>
      <w:r>
        <w:rPr>
          <w:color w:val="231F20"/>
          <w:sz w:val="18"/>
        </w:rPr>
        <w:t>los</w:t>
      </w:r>
      <w:r>
        <w:rPr>
          <w:color w:val="231F20"/>
          <w:spacing w:val="-24"/>
          <w:sz w:val="18"/>
        </w:rPr>
        <w:t> </w:t>
      </w:r>
      <w:r>
        <w:rPr>
          <w:color w:val="231F20"/>
          <w:sz w:val="18"/>
        </w:rPr>
        <w:t>experimentos:</w:t>
      </w:r>
      <w:r>
        <w:rPr>
          <w:color w:val="231F20"/>
          <w:spacing w:val="-24"/>
          <w:sz w:val="18"/>
        </w:rPr>
        <w:t> </w:t>
      </w:r>
      <w:r>
        <w:rPr>
          <w:color w:val="231F20"/>
          <w:sz w:val="18"/>
        </w:rPr>
        <w:t>“La</w:t>
      </w:r>
      <w:r>
        <w:rPr>
          <w:color w:val="231F20"/>
          <w:spacing w:val="-24"/>
          <w:sz w:val="18"/>
        </w:rPr>
        <w:t> </w:t>
      </w:r>
      <w:r>
        <w:rPr>
          <w:color w:val="231F20"/>
          <w:sz w:val="18"/>
        </w:rPr>
        <w:t>manipulación</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actividad</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glándula</w:t>
      </w:r>
      <w:r>
        <w:rPr>
          <w:color w:val="231F20"/>
          <w:spacing w:val="-24"/>
          <w:sz w:val="18"/>
        </w:rPr>
        <w:t> </w:t>
      </w:r>
      <w:r>
        <w:rPr>
          <w:color w:val="231F20"/>
          <w:sz w:val="18"/>
        </w:rPr>
        <w:t>tiroides en</w:t>
      </w:r>
      <w:r>
        <w:rPr>
          <w:color w:val="231F20"/>
          <w:spacing w:val="-8"/>
          <w:sz w:val="18"/>
        </w:rPr>
        <w:t> </w:t>
      </w:r>
      <w:r>
        <w:rPr>
          <w:color w:val="231F20"/>
          <w:sz w:val="18"/>
        </w:rPr>
        <w:t>el</w:t>
      </w:r>
      <w:r>
        <w:rPr>
          <w:color w:val="231F20"/>
          <w:spacing w:val="-8"/>
          <w:sz w:val="18"/>
        </w:rPr>
        <w:t> </w:t>
      </w:r>
      <w:r>
        <w:rPr>
          <w:color w:val="231F20"/>
          <w:sz w:val="18"/>
        </w:rPr>
        <w:t>axólotl</w:t>
      </w:r>
      <w:r>
        <w:rPr>
          <w:color w:val="231F20"/>
          <w:spacing w:val="-8"/>
          <w:sz w:val="18"/>
        </w:rPr>
        <w:t> </w:t>
      </w:r>
      <w:r>
        <w:rPr>
          <w:color w:val="231F20"/>
          <w:sz w:val="18"/>
        </w:rPr>
        <w:t>determina</w:t>
      </w:r>
      <w:r>
        <w:rPr>
          <w:color w:val="231F20"/>
          <w:spacing w:val="-8"/>
          <w:sz w:val="18"/>
        </w:rPr>
        <w:t> </w:t>
      </w:r>
      <w:r>
        <w:rPr>
          <w:color w:val="231F20"/>
          <w:sz w:val="18"/>
        </w:rPr>
        <w:t>su</w:t>
      </w:r>
      <w:r>
        <w:rPr>
          <w:color w:val="231F20"/>
          <w:spacing w:val="-8"/>
          <w:sz w:val="18"/>
        </w:rPr>
        <w:t> </w:t>
      </w:r>
      <w:r>
        <w:rPr>
          <w:color w:val="231F20"/>
          <w:sz w:val="18"/>
        </w:rPr>
        <w:t>cambio</w:t>
      </w:r>
      <w:r>
        <w:rPr>
          <w:color w:val="231F20"/>
          <w:spacing w:val="-8"/>
          <w:sz w:val="18"/>
        </w:rPr>
        <w:t> </w:t>
      </w:r>
      <w:r>
        <w:rPr>
          <w:color w:val="231F20"/>
          <w:sz w:val="18"/>
        </w:rPr>
        <w:t>de</w:t>
      </w:r>
      <w:r>
        <w:rPr>
          <w:color w:val="231F20"/>
          <w:spacing w:val="-8"/>
          <w:sz w:val="18"/>
        </w:rPr>
        <w:t> </w:t>
      </w:r>
      <w:r>
        <w:rPr>
          <w:color w:val="231F20"/>
          <w:sz w:val="18"/>
        </w:rPr>
        <w:t>especie”</w:t>
      </w:r>
      <w:r>
        <w:rPr>
          <w:color w:val="231F20"/>
          <w:spacing w:val="-8"/>
          <w:sz w:val="18"/>
        </w:rPr>
        <w:t> </w:t>
      </w:r>
      <w:r>
        <w:rPr>
          <w:color w:val="231F20"/>
          <w:sz w:val="18"/>
        </w:rPr>
        <w:t>(p.</w:t>
      </w:r>
      <w:r>
        <w:rPr>
          <w:color w:val="231F20"/>
          <w:spacing w:val="-8"/>
          <w:sz w:val="18"/>
        </w:rPr>
        <w:t> </w:t>
      </w:r>
      <w:r>
        <w:rPr>
          <w:color w:val="231F20"/>
          <w:sz w:val="18"/>
        </w:rPr>
        <w:t>21),</w:t>
      </w:r>
      <w:r>
        <w:rPr>
          <w:color w:val="231F20"/>
          <w:spacing w:val="-8"/>
          <w:sz w:val="18"/>
        </w:rPr>
        <w:t> </w:t>
      </w:r>
      <w:r>
        <w:rPr>
          <w:color w:val="231F20"/>
          <w:sz w:val="18"/>
        </w:rPr>
        <w:t>donde</w:t>
      </w:r>
      <w:r>
        <w:rPr>
          <w:color w:val="231F20"/>
          <w:spacing w:val="-8"/>
          <w:sz w:val="18"/>
        </w:rPr>
        <w:t> </w:t>
      </w:r>
      <w:r>
        <w:rPr>
          <w:color w:val="231F20"/>
          <w:sz w:val="18"/>
        </w:rPr>
        <w:t>sirve</w:t>
      </w:r>
      <w:r>
        <w:rPr>
          <w:color w:val="231F20"/>
          <w:spacing w:val="-8"/>
          <w:sz w:val="18"/>
        </w:rPr>
        <w:t> </w:t>
      </w:r>
      <w:r>
        <w:rPr>
          <w:color w:val="231F20"/>
          <w:sz w:val="18"/>
        </w:rPr>
        <w:t>para</w:t>
      </w:r>
      <w:r>
        <w:rPr>
          <w:color w:val="231F20"/>
          <w:spacing w:val="-8"/>
          <w:sz w:val="18"/>
        </w:rPr>
        <w:t> </w:t>
      </w:r>
      <w:r>
        <w:rPr>
          <w:color w:val="231F20"/>
          <w:sz w:val="18"/>
        </w:rPr>
        <w:t>distinguir</w:t>
      </w:r>
      <w:r>
        <w:rPr>
          <w:color w:val="231F20"/>
          <w:spacing w:val="-8"/>
          <w:sz w:val="18"/>
        </w:rPr>
        <w:t> </w:t>
      </w:r>
      <w:r>
        <w:rPr>
          <w:color w:val="231F20"/>
          <w:sz w:val="18"/>
        </w:rPr>
        <w:t>los especímenes</w:t>
      </w:r>
      <w:r>
        <w:rPr>
          <w:color w:val="231F20"/>
          <w:spacing w:val="-29"/>
          <w:sz w:val="18"/>
        </w:rPr>
        <w:t> </w:t>
      </w:r>
      <w:r>
        <w:rPr>
          <w:color w:val="231F20"/>
          <w:sz w:val="18"/>
        </w:rPr>
        <w:t>sujetos</w:t>
      </w:r>
      <w:r>
        <w:rPr>
          <w:color w:val="231F20"/>
          <w:spacing w:val="-29"/>
          <w:sz w:val="18"/>
        </w:rPr>
        <w:t> </w:t>
      </w:r>
      <w:r>
        <w:rPr>
          <w:color w:val="231F20"/>
          <w:sz w:val="18"/>
        </w:rPr>
        <w:t>a</w:t>
      </w:r>
      <w:r>
        <w:rPr>
          <w:color w:val="231F20"/>
          <w:spacing w:val="-29"/>
          <w:sz w:val="18"/>
        </w:rPr>
        <w:t> </w:t>
      </w:r>
      <w:r>
        <w:rPr>
          <w:color w:val="231F20"/>
          <w:sz w:val="18"/>
        </w:rPr>
        <w:t>la</w:t>
      </w:r>
      <w:r>
        <w:rPr>
          <w:color w:val="231F20"/>
          <w:spacing w:val="-29"/>
          <w:sz w:val="18"/>
        </w:rPr>
        <w:t> </w:t>
      </w:r>
      <w:r>
        <w:rPr>
          <w:color w:val="231F20"/>
          <w:sz w:val="18"/>
        </w:rPr>
        <w:t>observación</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z w:val="18"/>
        </w:rPr>
        <w:t>especie;</w:t>
      </w:r>
      <w:r>
        <w:rPr>
          <w:color w:val="231F20"/>
          <w:spacing w:val="-29"/>
          <w:sz w:val="18"/>
        </w:rPr>
        <w:t> </w:t>
      </w:r>
      <w:r>
        <w:rPr>
          <w:i/>
          <w:color w:val="231F20"/>
          <w:sz w:val="18"/>
        </w:rPr>
        <w:t>4)</w:t>
      </w:r>
      <w:r>
        <w:rPr>
          <w:color w:val="231F20"/>
          <w:sz w:val="18"/>
        </w:rPr>
        <w:t>,</w:t>
      </w:r>
      <w:r>
        <w:rPr>
          <w:color w:val="231F20"/>
          <w:spacing w:val="-29"/>
          <w:sz w:val="18"/>
        </w:rPr>
        <w:t> </w:t>
      </w:r>
      <w:r>
        <w:rPr>
          <w:color w:val="231F20"/>
          <w:sz w:val="18"/>
        </w:rPr>
        <w:t>y</w:t>
      </w:r>
      <w:r>
        <w:rPr>
          <w:color w:val="231F20"/>
          <w:spacing w:val="-29"/>
          <w:sz w:val="18"/>
        </w:rPr>
        <w:t> </w:t>
      </w:r>
      <w:r>
        <w:rPr>
          <w:i/>
          <w:color w:val="231F20"/>
          <w:sz w:val="18"/>
        </w:rPr>
        <w:t>5)</w:t>
      </w:r>
      <w:r>
        <w:rPr>
          <w:i/>
          <w:color w:val="231F20"/>
          <w:spacing w:val="-29"/>
          <w:sz w:val="18"/>
        </w:rPr>
        <w:t> </w:t>
      </w:r>
      <w:r>
        <w:rPr>
          <w:color w:val="231F20"/>
          <w:sz w:val="18"/>
        </w:rPr>
        <w:t>las</w:t>
      </w:r>
      <w:r>
        <w:rPr>
          <w:color w:val="231F20"/>
          <w:spacing w:val="-29"/>
          <w:sz w:val="18"/>
        </w:rPr>
        <w:t> </w:t>
      </w:r>
      <w:r>
        <w:rPr>
          <w:color w:val="231F20"/>
          <w:sz w:val="18"/>
        </w:rPr>
        <w:t>únicas</w:t>
      </w:r>
      <w:r>
        <w:rPr>
          <w:color w:val="231F20"/>
          <w:spacing w:val="-29"/>
          <w:sz w:val="18"/>
        </w:rPr>
        <w:t> </w:t>
      </w:r>
      <w:r>
        <w:rPr>
          <w:color w:val="231F20"/>
          <w:sz w:val="18"/>
        </w:rPr>
        <w:t>que</w:t>
      </w:r>
      <w:r>
        <w:rPr>
          <w:color w:val="231F20"/>
          <w:spacing w:val="-29"/>
          <w:sz w:val="18"/>
        </w:rPr>
        <w:t> </w:t>
      </w:r>
      <w:r>
        <w:rPr>
          <w:color w:val="231F20"/>
          <w:sz w:val="18"/>
        </w:rPr>
        <w:t>sí</w:t>
      </w:r>
      <w:r>
        <w:rPr>
          <w:color w:val="231F20"/>
          <w:spacing w:val="-29"/>
          <w:sz w:val="18"/>
        </w:rPr>
        <w:t> </w:t>
      </w:r>
      <w:r>
        <w:rPr>
          <w:color w:val="231F20"/>
          <w:sz w:val="18"/>
        </w:rPr>
        <w:t>se</w:t>
      </w:r>
      <w:r>
        <w:rPr>
          <w:color w:val="231F20"/>
          <w:spacing w:val="-29"/>
          <w:sz w:val="18"/>
        </w:rPr>
        <w:t> </w:t>
      </w:r>
      <w:r>
        <w:rPr>
          <w:color w:val="231F20"/>
          <w:sz w:val="18"/>
        </w:rPr>
        <w:t>relacionan con</w:t>
      </w:r>
      <w:r>
        <w:rPr>
          <w:color w:val="231F20"/>
          <w:spacing w:val="-24"/>
          <w:sz w:val="18"/>
        </w:rPr>
        <w:t> </w:t>
      </w:r>
      <w:r>
        <w:rPr>
          <w:color w:val="231F20"/>
          <w:sz w:val="18"/>
        </w:rPr>
        <w:t>la</w:t>
      </w:r>
      <w:r>
        <w:rPr>
          <w:color w:val="231F20"/>
          <w:spacing w:val="-24"/>
          <w:sz w:val="18"/>
        </w:rPr>
        <w:t> </w:t>
      </w:r>
      <w:r>
        <w:rPr>
          <w:color w:val="231F20"/>
          <w:sz w:val="18"/>
        </w:rPr>
        <w:t>configuración</w:t>
      </w:r>
      <w:r>
        <w:rPr>
          <w:color w:val="231F20"/>
          <w:spacing w:val="-24"/>
          <w:sz w:val="18"/>
        </w:rPr>
        <w:t> </w:t>
      </w:r>
      <w:r>
        <w:rPr>
          <w:color w:val="231F20"/>
          <w:sz w:val="18"/>
        </w:rPr>
        <w:t>de</w:t>
      </w:r>
      <w:r>
        <w:rPr>
          <w:color w:val="231F20"/>
          <w:spacing w:val="-24"/>
          <w:sz w:val="18"/>
        </w:rPr>
        <w:t> </w:t>
      </w:r>
      <w:r>
        <w:rPr>
          <w:color w:val="231F20"/>
          <w:sz w:val="18"/>
        </w:rPr>
        <w:t>Axolotitlán</w:t>
      </w:r>
      <w:r>
        <w:rPr>
          <w:color w:val="231F20"/>
          <w:spacing w:val="-24"/>
          <w:sz w:val="18"/>
        </w:rPr>
        <w:t> </w:t>
      </w:r>
      <w:r>
        <w:rPr>
          <w:color w:val="231F20"/>
          <w:sz w:val="18"/>
        </w:rPr>
        <w:t>son</w:t>
      </w:r>
      <w:r>
        <w:rPr>
          <w:color w:val="231F20"/>
          <w:spacing w:val="-24"/>
          <w:sz w:val="18"/>
        </w:rPr>
        <w:t> </w:t>
      </w:r>
      <w:r>
        <w:rPr>
          <w:color w:val="231F20"/>
          <w:sz w:val="18"/>
        </w:rPr>
        <w:t>las</w:t>
      </w:r>
      <w:r>
        <w:rPr>
          <w:color w:val="231F20"/>
          <w:spacing w:val="-24"/>
          <w:sz w:val="18"/>
        </w:rPr>
        <w:t> </w:t>
      </w:r>
      <w:r>
        <w:rPr>
          <w:color w:val="231F20"/>
          <w:sz w:val="18"/>
        </w:rPr>
        <w:t>referencias:</w:t>
      </w:r>
      <w:r>
        <w:rPr>
          <w:color w:val="231F20"/>
          <w:spacing w:val="-24"/>
          <w:sz w:val="18"/>
        </w:rPr>
        <w:t> </w:t>
      </w:r>
      <w:r>
        <w:rPr>
          <w:color w:val="231F20"/>
          <w:sz w:val="18"/>
        </w:rPr>
        <w:t>“Viaje</w:t>
      </w:r>
      <w:r>
        <w:rPr>
          <w:color w:val="231F20"/>
          <w:spacing w:val="-24"/>
          <w:sz w:val="18"/>
        </w:rPr>
        <w:t> </w:t>
      </w:r>
      <w:r>
        <w:rPr>
          <w:color w:val="231F20"/>
          <w:sz w:val="18"/>
        </w:rPr>
        <w:t>al</w:t>
      </w:r>
      <w:r>
        <w:rPr>
          <w:color w:val="231F20"/>
          <w:spacing w:val="-24"/>
          <w:sz w:val="18"/>
        </w:rPr>
        <w:t> </w:t>
      </w:r>
      <w:r>
        <w:rPr>
          <w:color w:val="231F20"/>
          <w:sz w:val="18"/>
        </w:rPr>
        <w:t>origen</w:t>
      </w:r>
      <w:r>
        <w:rPr>
          <w:color w:val="231F20"/>
          <w:spacing w:val="-24"/>
          <w:sz w:val="18"/>
        </w:rPr>
        <w:t> </w:t>
      </w:r>
      <w:r>
        <w:rPr>
          <w:color w:val="231F20"/>
          <w:sz w:val="18"/>
        </w:rPr>
        <w:t>del</w:t>
      </w:r>
      <w:r>
        <w:rPr>
          <w:color w:val="231F20"/>
          <w:spacing w:val="-24"/>
          <w:sz w:val="18"/>
        </w:rPr>
        <w:t> </w:t>
      </w:r>
      <w:r>
        <w:rPr>
          <w:color w:val="231F20"/>
          <w:sz w:val="18"/>
        </w:rPr>
        <w:t>axólotl”</w:t>
      </w:r>
      <w:r>
        <w:rPr>
          <w:color w:val="231F20"/>
          <w:spacing w:val="-24"/>
          <w:sz w:val="18"/>
        </w:rPr>
        <w:t> </w:t>
      </w:r>
      <w:r>
        <w:rPr>
          <w:color w:val="231F20"/>
          <w:sz w:val="18"/>
        </w:rPr>
        <w:t>(p.</w:t>
      </w:r>
    </w:p>
    <w:p>
      <w:pPr>
        <w:spacing w:line="278" w:lineRule="auto" w:before="1"/>
        <w:ind w:left="1640" w:right="1701" w:firstLine="0"/>
        <w:jc w:val="both"/>
        <w:rPr>
          <w:sz w:val="18"/>
        </w:rPr>
      </w:pPr>
      <w:r>
        <w:rPr>
          <w:color w:val="231F20"/>
          <w:sz w:val="18"/>
        </w:rPr>
        <w:t>22)</w:t>
      </w:r>
      <w:r>
        <w:rPr>
          <w:color w:val="231F20"/>
          <w:spacing w:val="-17"/>
          <w:sz w:val="18"/>
        </w:rPr>
        <w:t> </w:t>
      </w:r>
      <w:r>
        <w:rPr>
          <w:color w:val="231F20"/>
          <w:sz w:val="18"/>
        </w:rPr>
        <w:t>y</w:t>
      </w:r>
      <w:r>
        <w:rPr>
          <w:color w:val="231F20"/>
          <w:spacing w:val="-17"/>
          <w:sz w:val="18"/>
        </w:rPr>
        <w:t> </w:t>
      </w:r>
      <w:r>
        <w:rPr>
          <w:color w:val="231F20"/>
          <w:sz w:val="18"/>
        </w:rPr>
        <w:t>la</w:t>
      </w:r>
      <w:r>
        <w:rPr>
          <w:color w:val="231F20"/>
          <w:spacing w:val="-17"/>
          <w:sz w:val="18"/>
        </w:rPr>
        <w:t> </w:t>
      </w:r>
      <w:r>
        <w:rPr>
          <w:color w:val="231F20"/>
          <w:sz w:val="18"/>
        </w:rPr>
        <w:t>alusión</w:t>
      </w:r>
      <w:r>
        <w:rPr>
          <w:color w:val="231F20"/>
          <w:spacing w:val="-17"/>
          <w:sz w:val="18"/>
        </w:rPr>
        <w:t> </w:t>
      </w:r>
      <w:r>
        <w:rPr>
          <w:color w:val="231F20"/>
          <w:sz w:val="18"/>
        </w:rPr>
        <w:t>a</w:t>
      </w:r>
      <w:r>
        <w:rPr>
          <w:color w:val="231F20"/>
          <w:spacing w:val="-17"/>
          <w:sz w:val="18"/>
        </w:rPr>
        <w:t> </w:t>
      </w:r>
      <w:r>
        <w:rPr>
          <w:color w:val="231F20"/>
          <w:sz w:val="18"/>
        </w:rPr>
        <w:t>“la</w:t>
      </w:r>
      <w:r>
        <w:rPr>
          <w:color w:val="231F20"/>
          <w:spacing w:val="-17"/>
          <w:sz w:val="18"/>
        </w:rPr>
        <w:t> </w:t>
      </w:r>
      <w:r>
        <w:rPr>
          <w:color w:val="231F20"/>
          <w:sz w:val="18"/>
        </w:rPr>
        <w:t>cultura</w:t>
      </w:r>
      <w:r>
        <w:rPr>
          <w:color w:val="231F20"/>
          <w:spacing w:val="-17"/>
          <w:sz w:val="18"/>
        </w:rPr>
        <w:t> </w:t>
      </w:r>
      <w:r>
        <w:rPr>
          <w:color w:val="231F20"/>
          <w:sz w:val="18"/>
        </w:rPr>
        <w:t>axólotl”</w:t>
      </w:r>
      <w:r>
        <w:rPr>
          <w:color w:val="231F20"/>
          <w:spacing w:val="-17"/>
          <w:sz w:val="18"/>
        </w:rPr>
        <w:t> </w:t>
      </w:r>
      <w:r>
        <w:rPr>
          <w:color w:val="231F20"/>
          <w:sz w:val="18"/>
        </w:rPr>
        <w:t>(p.</w:t>
      </w:r>
      <w:r>
        <w:rPr>
          <w:color w:val="231F20"/>
          <w:spacing w:val="-17"/>
          <w:sz w:val="18"/>
        </w:rPr>
        <w:t> </w:t>
      </w:r>
      <w:r>
        <w:rPr>
          <w:color w:val="231F20"/>
          <w:sz w:val="18"/>
        </w:rPr>
        <w:t>23).</w:t>
      </w:r>
      <w:r>
        <w:rPr>
          <w:color w:val="231F20"/>
          <w:spacing w:val="-17"/>
          <w:sz w:val="18"/>
        </w:rPr>
        <w:t> </w:t>
      </w:r>
      <w:r>
        <w:rPr>
          <w:color w:val="231F20"/>
          <w:spacing w:val="-4"/>
          <w:sz w:val="18"/>
        </w:rPr>
        <w:t>Por</w:t>
      </w:r>
      <w:r>
        <w:rPr>
          <w:color w:val="231F20"/>
          <w:spacing w:val="-17"/>
          <w:sz w:val="18"/>
        </w:rPr>
        <w:t> </w:t>
      </w:r>
      <w:r>
        <w:rPr>
          <w:color w:val="231F20"/>
          <w:sz w:val="18"/>
        </w:rPr>
        <w:t>ello</w:t>
      </w:r>
      <w:r>
        <w:rPr>
          <w:color w:val="231F20"/>
          <w:spacing w:val="-17"/>
          <w:sz w:val="18"/>
        </w:rPr>
        <w:t> </w:t>
      </w:r>
      <w:r>
        <w:rPr>
          <w:color w:val="231F20"/>
          <w:sz w:val="18"/>
        </w:rPr>
        <w:t>creo</w:t>
      </w:r>
      <w:r>
        <w:rPr>
          <w:color w:val="231F20"/>
          <w:spacing w:val="-17"/>
          <w:sz w:val="18"/>
        </w:rPr>
        <w:t> </w:t>
      </w:r>
      <w:r>
        <w:rPr>
          <w:color w:val="231F20"/>
          <w:sz w:val="18"/>
        </w:rPr>
        <w:t>que</w:t>
      </w:r>
      <w:r>
        <w:rPr>
          <w:color w:val="231F20"/>
          <w:spacing w:val="-17"/>
          <w:sz w:val="18"/>
        </w:rPr>
        <w:t> </w:t>
      </w:r>
      <w:r>
        <w:rPr>
          <w:color w:val="231F20"/>
          <w:sz w:val="18"/>
        </w:rPr>
        <w:t>aunque</w:t>
      </w:r>
      <w:r>
        <w:rPr>
          <w:color w:val="231F20"/>
          <w:spacing w:val="-17"/>
          <w:sz w:val="18"/>
        </w:rPr>
        <w:t> </w:t>
      </w:r>
      <w:r>
        <w:rPr>
          <w:color w:val="231F20"/>
          <w:sz w:val="18"/>
        </w:rPr>
        <w:t>la</w:t>
      </w:r>
      <w:r>
        <w:rPr>
          <w:color w:val="231F20"/>
          <w:spacing w:val="-17"/>
          <w:sz w:val="18"/>
        </w:rPr>
        <w:t> </w:t>
      </w:r>
      <w:r>
        <w:rPr>
          <w:color w:val="231F20"/>
          <w:sz w:val="18"/>
        </w:rPr>
        <w:t>lectura</w:t>
      </w:r>
      <w:r>
        <w:rPr>
          <w:color w:val="231F20"/>
          <w:spacing w:val="-17"/>
          <w:sz w:val="18"/>
        </w:rPr>
        <w:t> </w:t>
      </w:r>
      <w:r>
        <w:rPr>
          <w:color w:val="231F20"/>
          <w:sz w:val="18"/>
        </w:rPr>
        <w:t>de</w:t>
      </w:r>
      <w:r>
        <w:rPr>
          <w:color w:val="231F20"/>
          <w:spacing w:val="-17"/>
          <w:sz w:val="18"/>
        </w:rPr>
        <w:t> </w:t>
      </w:r>
      <w:r>
        <w:rPr>
          <w:color w:val="231F20"/>
          <w:sz w:val="18"/>
        </w:rPr>
        <w:t>An- tebi</w:t>
      </w:r>
      <w:r>
        <w:rPr>
          <w:color w:val="231F20"/>
          <w:spacing w:val="-18"/>
          <w:sz w:val="18"/>
        </w:rPr>
        <w:t> </w:t>
      </w:r>
      <w:r>
        <w:rPr>
          <w:color w:val="231F20"/>
          <w:sz w:val="18"/>
        </w:rPr>
        <w:t>subraya</w:t>
      </w:r>
      <w:r>
        <w:rPr>
          <w:color w:val="231F20"/>
          <w:spacing w:val="-18"/>
          <w:sz w:val="18"/>
        </w:rPr>
        <w:t> </w:t>
      </w:r>
      <w:r>
        <w:rPr>
          <w:color w:val="231F20"/>
          <w:sz w:val="18"/>
        </w:rPr>
        <w:t>acertadamente</w:t>
      </w:r>
      <w:r>
        <w:rPr>
          <w:color w:val="231F20"/>
          <w:spacing w:val="-18"/>
          <w:sz w:val="18"/>
        </w:rPr>
        <w:t> </w:t>
      </w:r>
      <w:r>
        <w:rPr>
          <w:color w:val="231F20"/>
          <w:sz w:val="18"/>
        </w:rPr>
        <w:t>la</w:t>
      </w:r>
      <w:r>
        <w:rPr>
          <w:color w:val="231F20"/>
          <w:spacing w:val="-18"/>
          <w:sz w:val="18"/>
        </w:rPr>
        <w:t> </w:t>
      </w:r>
      <w:r>
        <w:rPr>
          <w:color w:val="231F20"/>
          <w:sz w:val="18"/>
        </w:rPr>
        <w:t>carga</w:t>
      </w:r>
      <w:r>
        <w:rPr>
          <w:color w:val="231F20"/>
          <w:spacing w:val="-18"/>
          <w:sz w:val="18"/>
        </w:rPr>
        <w:t> </w:t>
      </w:r>
      <w:r>
        <w:rPr>
          <w:color w:val="231F20"/>
          <w:sz w:val="18"/>
        </w:rPr>
        <w:t>de</w:t>
      </w:r>
      <w:r>
        <w:rPr>
          <w:color w:val="231F20"/>
          <w:spacing w:val="-18"/>
          <w:sz w:val="18"/>
        </w:rPr>
        <w:t> </w:t>
      </w:r>
      <w:r>
        <w:rPr>
          <w:color w:val="231F20"/>
          <w:sz w:val="18"/>
        </w:rPr>
        <w:t>significado</w:t>
      </w:r>
      <w:r>
        <w:rPr>
          <w:color w:val="231F20"/>
          <w:spacing w:val="-18"/>
          <w:sz w:val="18"/>
        </w:rPr>
        <w:t> </w:t>
      </w:r>
      <w:r>
        <w:rPr>
          <w:color w:val="231F20"/>
          <w:sz w:val="18"/>
        </w:rPr>
        <w:t>en</w:t>
      </w:r>
      <w:r>
        <w:rPr>
          <w:color w:val="231F20"/>
          <w:spacing w:val="-18"/>
          <w:sz w:val="18"/>
        </w:rPr>
        <w:t> </w:t>
      </w:r>
      <w:r>
        <w:rPr>
          <w:color w:val="231F20"/>
          <w:sz w:val="18"/>
        </w:rPr>
        <w:t>el</w:t>
      </w:r>
      <w:r>
        <w:rPr>
          <w:color w:val="231F20"/>
          <w:spacing w:val="-18"/>
          <w:sz w:val="18"/>
        </w:rPr>
        <w:t> </w:t>
      </w:r>
      <w:r>
        <w:rPr>
          <w:color w:val="231F20"/>
          <w:sz w:val="18"/>
        </w:rPr>
        <w:t>uso</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grafía</w:t>
      </w:r>
      <w:r>
        <w:rPr>
          <w:color w:val="231F20"/>
          <w:spacing w:val="-18"/>
          <w:sz w:val="18"/>
        </w:rPr>
        <w:t> </w:t>
      </w:r>
      <w:r>
        <w:rPr>
          <w:color w:val="231F20"/>
          <w:spacing w:val="-5"/>
          <w:sz w:val="18"/>
        </w:rPr>
        <w:t>“x”,</w:t>
      </w:r>
      <w:r>
        <w:rPr>
          <w:color w:val="231F20"/>
          <w:spacing w:val="-18"/>
          <w:sz w:val="18"/>
        </w:rPr>
        <w:t> </w:t>
      </w:r>
      <w:r>
        <w:rPr>
          <w:color w:val="231F20"/>
          <w:sz w:val="18"/>
        </w:rPr>
        <w:t>ésta</w:t>
      </w:r>
      <w:r>
        <w:rPr>
          <w:color w:val="231F20"/>
          <w:spacing w:val="-18"/>
          <w:sz w:val="18"/>
        </w:rPr>
        <w:t> </w:t>
      </w:r>
      <w:r>
        <w:rPr>
          <w:color w:val="231F20"/>
          <w:sz w:val="18"/>
        </w:rPr>
        <w:t>opera intencionalmente</w:t>
      </w:r>
      <w:r>
        <w:rPr>
          <w:color w:val="231F20"/>
          <w:spacing w:val="-13"/>
          <w:sz w:val="18"/>
        </w:rPr>
        <w:t> </w:t>
      </w:r>
      <w:r>
        <w:rPr>
          <w:color w:val="231F20"/>
          <w:sz w:val="18"/>
        </w:rPr>
        <w:t>sólo</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nombre</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ciudad</w:t>
      </w:r>
      <w:r>
        <w:rPr>
          <w:color w:val="231F20"/>
          <w:spacing w:val="-13"/>
          <w:sz w:val="18"/>
        </w:rPr>
        <w:t> </w:t>
      </w:r>
      <w:r>
        <w:rPr>
          <w:color w:val="231F20"/>
          <w:sz w:val="18"/>
        </w:rPr>
        <w:t>y</w:t>
      </w:r>
      <w:r>
        <w:rPr>
          <w:color w:val="231F20"/>
          <w:spacing w:val="-13"/>
          <w:sz w:val="18"/>
        </w:rPr>
        <w:t> </w:t>
      </w:r>
      <w:r>
        <w:rPr>
          <w:color w:val="231F20"/>
          <w:sz w:val="18"/>
        </w:rPr>
        <w:t>no</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del</w:t>
      </w:r>
      <w:r>
        <w:rPr>
          <w:color w:val="231F20"/>
          <w:spacing w:val="-13"/>
          <w:sz w:val="18"/>
        </w:rPr>
        <w:t> </w:t>
      </w:r>
      <w:r>
        <w:rPr>
          <w:color w:val="231F20"/>
          <w:sz w:val="18"/>
        </w:rPr>
        <w:t>ajolote</w:t>
      </w:r>
      <w:r>
        <w:rPr>
          <w:color w:val="231F20"/>
          <w:spacing w:val="-13"/>
          <w:sz w:val="18"/>
        </w:rPr>
        <w:t> </w:t>
      </w:r>
      <w:r>
        <w:rPr>
          <w:color w:val="231F20"/>
          <w:sz w:val="18"/>
        </w:rPr>
        <w:t>en</w:t>
      </w:r>
      <w:r>
        <w:rPr>
          <w:color w:val="231F20"/>
          <w:spacing w:val="-13"/>
          <w:sz w:val="18"/>
        </w:rPr>
        <w:t> </w:t>
      </w:r>
      <w:r>
        <w:rPr>
          <w:color w:val="231F20"/>
          <w:sz w:val="18"/>
        </w:rPr>
        <w:t>sí.</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186</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rPr>
        <w:t>En</w:t>
      </w:r>
      <w:r>
        <w:rPr>
          <w:color w:val="231F20"/>
          <w:spacing w:val="-31"/>
        </w:rPr>
        <w:t> </w:t>
      </w:r>
      <w:r>
        <w:rPr>
          <w:color w:val="231F20"/>
        </w:rPr>
        <w:t>el</w:t>
      </w:r>
      <w:r>
        <w:rPr>
          <w:color w:val="231F20"/>
          <w:spacing w:val="-31"/>
        </w:rPr>
        <w:t> </w:t>
      </w:r>
      <w:r>
        <w:rPr>
          <w:color w:val="231F20"/>
        </w:rPr>
        <w:t>movimiento</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metamorfosis</w:t>
      </w:r>
      <w:r>
        <w:rPr>
          <w:color w:val="231F20"/>
          <w:spacing w:val="-31"/>
        </w:rPr>
        <w:t> </w:t>
      </w:r>
      <w:r>
        <w:rPr>
          <w:color w:val="231F20"/>
        </w:rPr>
        <w:t>a</w:t>
      </w:r>
      <w:r>
        <w:rPr>
          <w:color w:val="231F20"/>
          <w:spacing w:val="-31"/>
        </w:rPr>
        <w:t> </w:t>
      </w:r>
      <w:r>
        <w:rPr>
          <w:color w:val="231F20"/>
        </w:rPr>
        <w:t>las</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somete</w:t>
      </w:r>
      <w:r>
        <w:rPr>
          <w:color w:val="231F20"/>
          <w:spacing w:val="-31"/>
        </w:rPr>
        <w:t> </w:t>
      </w:r>
      <w:r>
        <w:rPr>
          <w:color w:val="231F20"/>
        </w:rPr>
        <w:t>el</w:t>
      </w:r>
      <w:r>
        <w:rPr>
          <w:color w:val="231F20"/>
          <w:spacing w:val="-31"/>
        </w:rPr>
        <w:t> </w:t>
      </w:r>
      <w:r>
        <w:rPr>
          <w:color w:val="231F20"/>
        </w:rPr>
        <w:t>tex- to,</w:t>
      </w:r>
      <w:r>
        <w:rPr>
          <w:color w:val="231F20"/>
          <w:spacing w:val="-19"/>
        </w:rPr>
        <w:t> </w:t>
      </w:r>
      <w:r>
        <w:rPr>
          <w:color w:val="231F20"/>
        </w:rPr>
        <w:t>la</w:t>
      </w:r>
      <w:r>
        <w:rPr>
          <w:color w:val="231F20"/>
          <w:spacing w:val="-19"/>
        </w:rPr>
        <w:t> </w:t>
      </w:r>
      <w:r>
        <w:rPr>
          <w:color w:val="231F20"/>
        </w:rPr>
        <w:t>digresión</w:t>
      </w:r>
      <w:r>
        <w:rPr>
          <w:color w:val="231F20"/>
          <w:spacing w:val="-19"/>
        </w:rPr>
        <w:t> </w:t>
      </w:r>
      <w:r>
        <w:rPr>
          <w:color w:val="231F20"/>
        </w:rPr>
        <w:t>del</w:t>
      </w:r>
      <w:r>
        <w:rPr>
          <w:color w:val="231F20"/>
          <w:spacing w:val="-19"/>
        </w:rPr>
        <w:t> </w:t>
      </w:r>
      <w:r>
        <w:rPr>
          <w:color w:val="231F20"/>
        </w:rPr>
        <w:t>narrador</w:t>
      </w:r>
      <w:r>
        <w:rPr>
          <w:color w:val="231F20"/>
          <w:spacing w:val="-19"/>
        </w:rPr>
        <w:t> </w:t>
      </w:r>
      <w:r>
        <w:rPr>
          <w:color w:val="231F20"/>
        </w:rPr>
        <w:t>que</w:t>
      </w:r>
      <w:r>
        <w:rPr>
          <w:color w:val="231F20"/>
          <w:spacing w:val="-19"/>
        </w:rPr>
        <w:t> </w:t>
      </w:r>
      <w:r>
        <w:rPr>
          <w:color w:val="231F20"/>
        </w:rPr>
        <w:t>crea</w:t>
      </w:r>
      <w:r>
        <w:rPr>
          <w:color w:val="231F20"/>
          <w:spacing w:val="-19"/>
        </w:rPr>
        <w:t> </w:t>
      </w:r>
      <w:r>
        <w:rPr>
          <w:color w:val="231F20"/>
        </w:rPr>
        <w:t>el</w:t>
      </w:r>
      <w:r>
        <w:rPr>
          <w:color w:val="231F20"/>
          <w:spacing w:val="-19"/>
        </w:rPr>
        <w:t> </w:t>
      </w:r>
      <w:r>
        <w:rPr>
          <w:color w:val="231F20"/>
        </w:rPr>
        <w:t>espacio</w:t>
      </w:r>
      <w:r>
        <w:rPr>
          <w:color w:val="231F20"/>
          <w:spacing w:val="-19"/>
        </w:rPr>
        <w:t> </w:t>
      </w:r>
      <w:r>
        <w:rPr>
          <w:color w:val="231F20"/>
        </w:rPr>
        <w:t>imaginario</w:t>
      </w:r>
      <w:r>
        <w:rPr>
          <w:color w:val="231F20"/>
          <w:spacing w:val="-19"/>
        </w:rPr>
        <w:t> </w:t>
      </w:r>
      <w:r>
        <w:rPr>
          <w:color w:val="231F20"/>
        </w:rPr>
        <w:t>de</w:t>
      </w:r>
      <w:r>
        <w:rPr>
          <w:color w:val="231F20"/>
          <w:spacing w:val="-19"/>
        </w:rPr>
        <w:t> </w:t>
      </w:r>
      <w:r>
        <w:rPr>
          <w:color w:val="231F20"/>
        </w:rPr>
        <w:t>Axo- lotitlán</w:t>
      </w:r>
      <w:r>
        <w:rPr>
          <w:color w:val="231F20"/>
          <w:spacing w:val="-27"/>
        </w:rPr>
        <w:t> </w:t>
      </w:r>
      <w:r>
        <w:rPr>
          <w:color w:val="231F20"/>
        </w:rPr>
        <w:t>da</w:t>
      </w:r>
      <w:r>
        <w:rPr>
          <w:color w:val="231F20"/>
          <w:spacing w:val="-27"/>
        </w:rPr>
        <w:t> </w:t>
      </w:r>
      <w:r>
        <w:rPr>
          <w:color w:val="231F20"/>
        </w:rPr>
        <w:t>cabida</w:t>
      </w:r>
      <w:r>
        <w:rPr>
          <w:color w:val="231F20"/>
          <w:spacing w:val="-27"/>
        </w:rPr>
        <w:t> </w:t>
      </w:r>
      <w:r>
        <w:rPr>
          <w:color w:val="231F20"/>
        </w:rPr>
        <w:t>a</w:t>
      </w:r>
      <w:r>
        <w:rPr>
          <w:color w:val="231F20"/>
          <w:spacing w:val="-27"/>
        </w:rPr>
        <w:t> </w:t>
      </w:r>
      <w:r>
        <w:rPr>
          <w:color w:val="231F20"/>
        </w:rPr>
        <w:t>una</w:t>
      </w:r>
      <w:r>
        <w:rPr>
          <w:color w:val="231F20"/>
          <w:spacing w:val="-27"/>
        </w:rPr>
        <w:t> </w:t>
      </w:r>
      <w:r>
        <w:rPr>
          <w:color w:val="231F20"/>
        </w:rPr>
        <w:t>lectura</w:t>
      </w:r>
      <w:r>
        <w:rPr>
          <w:color w:val="231F20"/>
          <w:spacing w:val="-27"/>
        </w:rPr>
        <w:t> </w:t>
      </w:r>
      <w:r>
        <w:rPr>
          <w:color w:val="231F20"/>
        </w:rPr>
        <w:t>crítica</w:t>
      </w:r>
      <w:r>
        <w:rPr>
          <w:color w:val="231F20"/>
          <w:spacing w:val="-27"/>
        </w:rPr>
        <w:t> </w:t>
      </w:r>
      <w:r>
        <w:rPr>
          <w:color w:val="231F20"/>
        </w:rPr>
        <w:t>sobre</w:t>
      </w:r>
      <w:r>
        <w:rPr>
          <w:color w:val="231F20"/>
          <w:spacing w:val="-27"/>
        </w:rPr>
        <w:t> </w:t>
      </w:r>
      <w:r>
        <w:rPr>
          <w:color w:val="231F20"/>
        </w:rPr>
        <w:t>la</w:t>
      </w:r>
      <w:r>
        <w:rPr>
          <w:color w:val="231F20"/>
          <w:spacing w:val="-27"/>
        </w:rPr>
        <w:t> </w:t>
      </w:r>
      <w:r>
        <w:rPr>
          <w:color w:val="231F20"/>
        </w:rPr>
        <w:t>condición</w:t>
      </w:r>
      <w:r>
        <w:rPr>
          <w:color w:val="231F20"/>
          <w:spacing w:val="-27"/>
        </w:rPr>
        <w:t> </w:t>
      </w:r>
      <w:r>
        <w:rPr>
          <w:color w:val="231F20"/>
        </w:rPr>
        <w:t>cultural</w:t>
      </w:r>
      <w:r>
        <w:rPr>
          <w:color w:val="231F20"/>
          <w:spacing w:val="-27"/>
        </w:rPr>
        <w:t> </w:t>
      </w:r>
      <w:r>
        <w:rPr>
          <w:color w:val="231F20"/>
        </w:rPr>
        <w:t>del espacio</w:t>
      </w:r>
      <w:r>
        <w:rPr>
          <w:color w:val="231F20"/>
          <w:spacing w:val="-26"/>
        </w:rPr>
        <w:t> </w:t>
      </w:r>
      <w:r>
        <w:rPr>
          <w:color w:val="231F20"/>
        </w:rPr>
        <w:t>histórico</w:t>
      </w:r>
      <w:r>
        <w:rPr>
          <w:color w:val="231F20"/>
          <w:spacing w:val="-26"/>
        </w:rPr>
        <w:t> </w:t>
      </w:r>
      <w:r>
        <w:rPr>
          <w:color w:val="231F20"/>
        </w:rPr>
        <w:t>al</w:t>
      </w:r>
      <w:r>
        <w:rPr>
          <w:color w:val="231F20"/>
          <w:spacing w:val="-26"/>
        </w:rPr>
        <w:t> </w:t>
      </w:r>
      <w:r>
        <w:rPr>
          <w:color w:val="231F20"/>
        </w:rPr>
        <w:t>que</w:t>
      </w:r>
      <w:r>
        <w:rPr>
          <w:color w:val="231F20"/>
          <w:spacing w:val="-26"/>
        </w:rPr>
        <w:t> </w:t>
      </w:r>
      <w:r>
        <w:rPr>
          <w:color w:val="231F20"/>
        </w:rPr>
        <w:t>refiere</w:t>
      </w:r>
      <w:r>
        <w:rPr>
          <w:color w:val="231F20"/>
          <w:spacing w:val="-26"/>
        </w:rPr>
        <w:t> </w:t>
      </w:r>
      <w:r>
        <w:rPr>
          <w:color w:val="231F20"/>
          <w:spacing w:val="-10"/>
        </w:rPr>
        <w:t>y,</w:t>
      </w:r>
      <w:r>
        <w:rPr>
          <w:color w:val="231F20"/>
          <w:spacing w:val="-26"/>
        </w:rPr>
        <w:t> </w:t>
      </w:r>
      <w:r>
        <w:rPr>
          <w:color w:val="231F20"/>
        </w:rPr>
        <w:t>sobre</w:t>
      </w:r>
      <w:r>
        <w:rPr>
          <w:color w:val="231F20"/>
          <w:spacing w:val="-26"/>
        </w:rPr>
        <w:t> </w:t>
      </w:r>
      <w:r>
        <w:rPr>
          <w:color w:val="231F20"/>
        </w:rPr>
        <w:t>todo,</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reminiscencias</w:t>
      </w:r>
      <w:r>
        <w:rPr>
          <w:color w:val="231F20"/>
          <w:spacing w:val="-26"/>
        </w:rPr>
        <w:t> </w:t>
      </w:r>
      <w:r>
        <w:rPr>
          <w:color w:val="231F20"/>
        </w:rPr>
        <w:t>de ese</w:t>
      </w:r>
      <w:r>
        <w:rPr>
          <w:color w:val="231F20"/>
          <w:spacing w:val="-31"/>
        </w:rPr>
        <w:t> </w:t>
      </w:r>
      <w:r>
        <w:rPr>
          <w:color w:val="231F20"/>
        </w:rPr>
        <w:t>pasado</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reactualiza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presente</w:t>
      </w:r>
      <w:r>
        <w:rPr>
          <w:color w:val="231F20"/>
          <w:spacing w:val="-31"/>
        </w:rPr>
        <w:t> </w:t>
      </w:r>
      <w:r>
        <w:rPr>
          <w:color w:val="231F20"/>
        </w:rPr>
        <w:t>del</w:t>
      </w:r>
      <w:r>
        <w:rPr>
          <w:color w:val="231F20"/>
          <w:spacing w:val="-31"/>
        </w:rPr>
        <w:t> </w:t>
      </w:r>
      <w:r>
        <w:rPr>
          <w:color w:val="231F20"/>
        </w:rPr>
        <w:t>escritor-narrador.</w:t>
      </w:r>
      <w:r>
        <w:rPr>
          <w:color w:val="231F20"/>
          <w:spacing w:val="-31"/>
        </w:rPr>
        <w:t> </w:t>
      </w:r>
      <w:r>
        <w:rPr>
          <w:color w:val="231F20"/>
        </w:rPr>
        <w:t>La figura</w:t>
      </w:r>
      <w:r>
        <w:rPr>
          <w:color w:val="231F20"/>
          <w:spacing w:val="-27"/>
        </w:rPr>
        <w:t> </w:t>
      </w:r>
      <w:r>
        <w:rPr>
          <w:color w:val="231F20"/>
        </w:rPr>
        <w:t>del</w:t>
      </w:r>
      <w:r>
        <w:rPr>
          <w:color w:val="231F20"/>
          <w:spacing w:val="-27"/>
        </w:rPr>
        <w:t> </w:t>
      </w:r>
      <w:r>
        <w:rPr>
          <w:color w:val="231F20"/>
        </w:rPr>
        <w:t>ajolote</w:t>
      </w:r>
      <w:r>
        <w:rPr>
          <w:color w:val="231F20"/>
          <w:spacing w:val="-27"/>
        </w:rPr>
        <w:t> </w:t>
      </w:r>
      <w:r>
        <w:rPr>
          <w:color w:val="231F20"/>
        </w:rPr>
        <w:t>funciona,</w:t>
      </w:r>
      <w:r>
        <w:rPr>
          <w:color w:val="231F20"/>
          <w:spacing w:val="-27"/>
        </w:rPr>
        <w:t> </w:t>
      </w:r>
      <w:r>
        <w:rPr>
          <w:color w:val="231F20"/>
        </w:rPr>
        <w:t>en</w:t>
      </w:r>
      <w:r>
        <w:rPr>
          <w:color w:val="231F20"/>
          <w:spacing w:val="-27"/>
        </w:rPr>
        <w:t> </w:t>
      </w:r>
      <w:r>
        <w:rPr>
          <w:color w:val="231F20"/>
        </w:rPr>
        <w:t>este</w:t>
      </w:r>
      <w:r>
        <w:rPr>
          <w:color w:val="231F20"/>
          <w:spacing w:val="-27"/>
        </w:rPr>
        <w:t> </w:t>
      </w:r>
      <w:r>
        <w:rPr>
          <w:color w:val="231F20"/>
        </w:rPr>
        <w:t>caso,</w:t>
      </w:r>
      <w:r>
        <w:rPr>
          <w:color w:val="231F20"/>
          <w:spacing w:val="-27"/>
        </w:rPr>
        <w:t> </w:t>
      </w:r>
      <w:r>
        <w:rPr>
          <w:color w:val="231F20"/>
        </w:rPr>
        <w:t>como</w:t>
      </w:r>
      <w:r>
        <w:rPr>
          <w:color w:val="231F20"/>
          <w:spacing w:val="-27"/>
        </w:rPr>
        <w:t> </w:t>
      </w:r>
      <w:r>
        <w:rPr>
          <w:color w:val="231F20"/>
        </w:rPr>
        <w:t>el</w:t>
      </w:r>
      <w:r>
        <w:rPr>
          <w:color w:val="231F20"/>
          <w:spacing w:val="-27"/>
        </w:rPr>
        <w:t> </w:t>
      </w:r>
      <w:r>
        <w:rPr>
          <w:color w:val="231F20"/>
        </w:rPr>
        <w:t>enclave</w:t>
      </w:r>
      <w:r>
        <w:rPr>
          <w:color w:val="231F20"/>
          <w:spacing w:val="-27"/>
        </w:rPr>
        <w:t> </w:t>
      </w:r>
      <w:r>
        <w:rPr>
          <w:color w:val="231F20"/>
        </w:rPr>
        <w:t>que</w:t>
      </w:r>
      <w:r>
        <w:rPr>
          <w:color w:val="231F20"/>
          <w:spacing w:val="-27"/>
        </w:rPr>
        <w:t> </w:t>
      </w:r>
      <w:r>
        <w:rPr>
          <w:color w:val="231F20"/>
        </w:rPr>
        <w:t>une</w:t>
      </w:r>
      <w:r>
        <w:rPr>
          <w:color w:val="231F20"/>
          <w:spacing w:val="-27"/>
        </w:rPr>
        <w:t> </w:t>
      </w:r>
      <w:r>
        <w:rPr>
          <w:color w:val="231F20"/>
        </w:rPr>
        <w:t>un pasado</w:t>
      </w:r>
      <w:r>
        <w:rPr>
          <w:color w:val="231F20"/>
          <w:spacing w:val="-25"/>
        </w:rPr>
        <w:t> </w:t>
      </w:r>
      <w:r>
        <w:rPr>
          <w:color w:val="231F20"/>
        </w:rPr>
        <w:t>con</w:t>
      </w:r>
      <w:r>
        <w:rPr>
          <w:color w:val="231F20"/>
          <w:spacing w:val="-25"/>
        </w:rPr>
        <w:t> </w:t>
      </w:r>
      <w:r>
        <w:rPr>
          <w:color w:val="231F20"/>
        </w:rPr>
        <w:t>un</w:t>
      </w:r>
      <w:r>
        <w:rPr>
          <w:color w:val="231F20"/>
          <w:spacing w:val="-25"/>
        </w:rPr>
        <w:t> </w:t>
      </w:r>
      <w:r>
        <w:rPr>
          <w:color w:val="231F20"/>
        </w:rPr>
        <w:t>presente</w:t>
      </w:r>
      <w:r>
        <w:rPr>
          <w:color w:val="231F20"/>
          <w:spacing w:val="-25"/>
        </w:rPr>
        <w:t> </w:t>
      </w:r>
      <w:r>
        <w:rPr>
          <w:color w:val="231F20"/>
        </w:rPr>
        <w:t>histórico,</w:t>
      </w:r>
      <w:r>
        <w:rPr>
          <w:color w:val="231F20"/>
          <w:spacing w:val="-25"/>
        </w:rPr>
        <w:t> </w:t>
      </w:r>
      <w:r>
        <w:rPr>
          <w:color w:val="231F20"/>
        </w:rPr>
        <w:t>el</w:t>
      </w:r>
      <w:r>
        <w:rPr>
          <w:color w:val="231F20"/>
          <w:spacing w:val="-25"/>
        </w:rPr>
        <w:t> </w:t>
      </w:r>
      <w:r>
        <w:rPr>
          <w:color w:val="231F20"/>
        </w:rPr>
        <w:t>ayer</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hoy</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rPr>
        <w:t>cultura.</w:t>
      </w:r>
      <w:r>
        <w:rPr>
          <w:color w:val="231F20"/>
          <w:spacing w:val="-25"/>
        </w:rPr>
        <w:t> </w:t>
      </w:r>
      <w:r>
        <w:rPr>
          <w:color w:val="231F20"/>
        </w:rPr>
        <w:t>“El ajolote</w:t>
      </w:r>
      <w:r>
        <w:rPr>
          <w:color w:val="231F20"/>
          <w:spacing w:val="-24"/>
        </w:rPr>
        <w:t> </w:t>
      </w:r>
      <w:r>
        <w:rPr>
          <w:color w:val="231F20"/>
        </w:rPr>
        <w:t>es</w:t>
      </w:r>
      <w:r>
        <w:rPr>
          <w:color w:val="231F20"/>
          <w:spacing w:val="-24"/>
        </w:rPr>
        <w:t> </w:t>
      </w:r>
      <w:r>
        <w:rPr>
          <w:color w:val="231F20"/>
        </w:rPr>
        <w:t>un</w:t>
      </w:r>
      <w:r>
        <w:rPr>
          <w:color w:val="231F20"/>
          <w:spacing w:val="-24"/>
        </w:rPr>
        <w:t> </w:t>
      </w:r>
      <w:r>
        <w:rPr>
          <w:color w:val="231F20"/>
        </w:rPr>
        <w:t>objeto</w:t>
      </w:r>
      <w:r>
        <w:rPr>
          <w:color w:val="231F20"/>
          <w:spacing w:val="-24"/>
        </w:rPr>
        <w:t> </w:t>
      </w:r>
      <w:r>
        <w:rPr>
          <w:color w:val="231F20"/>
        </w:rPr>
        <w:t>a</w:t>
      </w:r>
      <w:r>
        <w:rPr>
          <w:color w:val="231F20"/>
          <w:spacing w:val="-24"/>
        </w:rPr>
        <w:t> </w:t>
      </w:r>
      <w:r>
        <w:rPr>
          <w:color w:val="231F20"/>
        </w:rPr>
        <w:t>partir</w:t>
      </w:r>
      <w:r>
        <w:rPr>
          <w:color w:val="231F20"/>
          <w:spacing w:val="-24"/>
        </w:rPr>
        <w:t> </w:t>
      </w:r>
      <w:r>
        <w:rPr>
          <w:color w:val="231F20"/>
        </w:rPr>
        <w:t>del</w:t>
      </w:r>
      <w:r>
        <w:rPr>
          <w:color w:val="231F20"/>
          <w:spacing w:val="-24"/>
        </w:rPr>
        <w:t> </w:t>
      </w:r>
      <w:r>
        <w:rPr>
          <w:color w:val="231F20"/>
        </w:rPr>
        <w:t>cual</w:t>
      </w:r>
      <w:r>
        <w:rPr>
          <w:color w:val="231F20"/>
          <w:spacing w:val="-24"/>
        </w:rPr>
        <w:t> </w:t>
      </w:r>
      <w:r>
        <w:rPr>
          <w:color w:val="231F20"/>
        </w:rPr>
        <w:t>se</w:t>
      </w:r>
      <w:r>
        <w:rPr>
          <w:color w:val="231F20"/>
          <w:spacing w:val="-24"/>
        </w:rPr>
        <w:t> </w:t>
      </w:r>
      <w:r>
        <w:rPr>
          <w:color w:val="231F20"/>
        </w:rPr>
        <w:t>puede</w:t>
      </w:r>
      <w:r>
        <w:rPr>
          <w:color w:val="231F20"/>
          <w:spacing w:val="-24"/>
        </w:rPr>
        <w:t> </w:t>
      </w:r>
      <w:r>
        <w:rPr>
          <w:color w:val="231F20"/>
        </w:rPr>
        <w:t>instaurar</w:t>
      </w:r>
      <w:r>
        <w:rPr>
          <w:color w:val="231F20"/>
          <w:spacing w:val="-24"/>
        </w:rPr>
        <w:t> </w:t>
      </w:r>
      <w:r>
        <w:rPr>
          <w:color w:val="231F20"/>
        </w:rPr>
        <w:t>el</w:t>
      </w:r>
      <w:r>
        <w:rPr>
          <w:color w:val="231F20"/>
          <w:spacing w:val="-24"/>
        </w:rPr>
        <w:t> </w:t>
      </w:r>
      <w:r>
        <w:rPr>
          <w:color w:val="231F20"/>
        </w:rPr>
        <w:t>fundamen- to</w:t>
      </w:r>
      <w:r>
        <w:rPr>
          <w:color w:val="231F20"/>
          <w:spacing w:val="-16"/>
        </w:rPr>
        <w:t> </w:t>
      </w:r>
      <w:r>
        <w:rPr>
          <w:color w:val="231F20"/>
        </w:rPr>
        <w:t>crítico</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cultura:</w:t>
      </w:r>
      <w:r>
        <w:rPr>
          <w:color w:val="231F20"/>
          <w:spacing w:val="-16"/>
        </w:rPr>
        <w:t> </w:t>
      </w:r>
      <w:r>
        <w:rPr>
          <w:color w:val="231F20"/>
        </w:rPr>
        <w:t>la</w:t>
      </w:r>
      <w:r>
        <w:rPr>
          <w:color w:val="231F20"/>
          <w:spacing w:val="-16"/>
        </w:rPr>
        <w:t> </w:t>
      </w:r>
      <w:r>
        <w:rPr>
          <w:color w:val="231F20"/>
        </w:rPr>
        <w:t>cultura</w:t>
      </w:r>
      <w:r>
        <w:rPr>
          <w:color w:val="231F20"/>
          <w:spacing w:val="-16"/>
        </w:rPr>
        <w:t> </w:t>
      </w:r>
      <w:r>
        <w:rPr>
          <w:color w:val="231F20"/>
        </w:rPr>
        <w:t>axólotl,</w:t>
      </w:r>
      <w:r>
        <w:rPr>
          <w:color w:val="231F20"/>
          <w:spacing w:val="-16"/>
        </w:rPr>
        <w:t> </w:t>
      </w:r>
      <w:r>
        <w:rPr>
          <w:color w:val="231F20"/>
        </w:rPr>
        <w:t>por</w:t>
      </w:r>
      <w:r>
        <w:rPr>
          <w:color w:val="231F20"/>
          <w:spacing w:val="-16"/>
        </w:rPr>
        <w:t> </w:t>
      </w:r>
      <w:r>
        <w:rPr>
          <w:color w:val="231F20"/>
        </w:rPr>
        <w:t>ejemplo:</w:t>
      </w:r>
      <w:r>
        <w:rPr>
          <w:color w:val="231F20"/>
          <w:spacing w:val="-16"/>
        </w:rPr>
        <w:t> </w:t>
      </w:r>
      <w:r>
        <w:rPr>
          <w:color w:val="231F20"/>
        </w:rPr>
        <w:t>su</w:t>
      </w:r>
      <w:r>
        <w:rPr>
          <w:color w:val="231F20"/>
          <w:spacing w:val="-16"/>
        </w:rPr>
        <w:t> </w:t>
      </w:r>
      <w:r>
        <w:rPr>
          <w:color w:val="231F20"/>
        </w:rPr>
        <w:t>función representa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ámbito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naturaleza</w:t>
      </w:r>
      <w:r>
        <w:rPr>
          <w:color w:val="231F20"/>
          <w:spacing w:val="-28"/>
        </w:rPr>
        <w:t> </w:t>
      </w:r>
      <w:r>
        <w:rPr>
          <w:color w:val="231F20"/>
        </w:rPr>
        <w:t>(o</w:t>
      </w:r>
      <w:r>
        <w:rPr>
          <w:color w:val="231F20"/>
          <w:spacing w:val="-28"/>
        </w:rPr>
        <w:t> </w:t>
      </w:r>
      <w:r>
        <w:rPr>
          <w:color w:val="231F20"/>
        </w:rPr>
        <w:t>de</w:t>
      </w:r>
      <w:r>
        <w:rPr>
          <w:color w:val="231F20"/>
          <w:spacing w:val="-28"/>
        </w:rPr>
        <w:t> </w:t>
      </w:r>
      <w:r>
        <w:rPr>
          <w:color w:val="231F20"/>
        </w:rPr>
        <w:t>lo</w:t>
      </w:r>
      <w:r>
        <w:rPr>
          <w:color w:val="231F20"/>
          <w:spacing w:val="-28"/>
        </w:rPr>
        <w:t> </w:t>
      </w:r>
      <w:r>
        <w:rPr>
          <w:color w:val="231F20"/>
        </w:rPr>
        <w:t>natural</w:t>
      </w:r>
      <w:r>
        <w:rPr>
          <w:color w:val="231F20"/>
          <w:spacing w:val="-28"/>
        </w:rPr>
        <w:t> </w:t>
      </w:r>
      <w:r>
        <w:rPr>
          <w:color w:val="231F20"/>
        </w:rPr>
        <w:t>o</w:t>
      </w:r>
      <w:r>
        <w:rPr>
          <w:color w:val="231F20"/>
          <w:spacing w:val="-28"/>
        </w:rPr>
        <w:t> </w:t>
      </w:r>
      <w:r>
        <w:rPr>
          <w:color w:val="231F20"/>
        </w:rPr>
        <w:t>‘exterior’), una</w:t>
      </w:r>
      <w:r>
        <w:rPr>
          <w:color w:val="231F20"/>
          <w:spacing w:val="-16"/>
        </w:rPr>
        <w:t> </w:t>
      </w:r>
      <w:r>
        <w:rPr>
          <w:color w:val="231F20"/>
        </w:rPr>
        <w:t>forma</w:t>
      </w:r>
      <w:r>
        <w:rPr>
          <w:color w:val="231F20"/>
          <w:spacing w:val="-16"/>
        </w:rPr>
        <w:t> </w:t>
      </w:r>
      <w:r>
        <w:rPr>
          <w:color w:val="231F20"/>
        </w:rPr>
        <w:t>de</w:t>
      </w:r>
      <w:r>
        <w:rPr>
          <w:color w:val="231F20"/>
          <w:spacing w:val="-16"/>
        </w:rPr>
        <w:t> </w:t>
      </w:r>
      <w:r>
        <w:rPr>
          <w:color w:val="231F20"/>
        </w:rPr>
        <w:t>civilización</w:t>
      </w:r>
      <w:r>
        <w:rPr>
          <w:color w:val="231F20"/>
          <w:spacing w:val="-16"/>
        </w:rPr>
        <w:t> </w:t>
      </w:r>
      <w:r>
        <w:rPr>
          <w:color w:val="231F20"/>
        </w:rPr>
        <w:t>interior”</w:t>
      </w:r>
      <w:r>
        <w:rPr>
          <w:color w:val="231F20"/>
          <w:spacing w:val="-16"/>
        </w:rPr>
        <w:t> </w:t>
      </w:r>
      <w:r>
        <w:rPr>
          <w:color w:val="231F20"/>
        </w:rPr>
        <w:t>(p.</w:t>
      </w:r>
      <w:r>
        <w:rPr>
          <w:color w:val="231F20"/>
          <w:spacing w:val="-16"/>
        </w:rPr>
        <w:t> </w:t>
      </w:r>
      <w:r>
        <w:rPr>
          <w:color w:val="231F20"/>
        </w:rPr>
        <w:t>23).</w:t>
      </w:r>
      <w:r>
        <w:rPr>
          <w:color w:val="231F20"/>
          <w:spacing w:val="-16"/>
        </w:rPr>
        <w:t> </w:t>
      </w:r>
      <w:r>
        <w:rPr>
          <w:color w:val="231F20"/>
        </w:rPr>
        <w:t>El</w:t>
      </w:r>
      <w:r>
        <w:rPr>
          <w:color w:val="231F20"/>
          <w:spacing w:val="-16"/>
        </w:rPr>
        <w:t> </w:t>
      </w:r>
      <w:r>
        <w:rPr>
          <w:color w:val="231F20"/>
        </w:rPr>
        <w:t>narrador</w:t>
      </w:r>
      <w:r>
        <w:rPr>
          <w:color w:val="231F20"/>
          <w:spacing w:val="-16"/>
        </w:rPr>
        <w:t> </w:t>
      </w:r>
      <w:r>
        <w:rPr>
          <w:color w:val="231F20"/>
        </w:rPr>
        <w:t>deja</w:t>
      </w:r>
      <w:r>
        <w:rPr>
          <w:color w:val="231F20"/>
          <w:spacing w:val="-16"/>
        </w:rPr>
        <w:t> </w:t>
      </w:r>
      <w:r>
        <w:rPr>
          <w:color w:val="231F20"/>
        </w:rPr>
        <w:t>clara</w:t>
      </w:r>
      <w:r>
        <w:rPr>
          <w:color w:val="231F20"/>
          <w:spacing w:val="-16"/>
        </w:rPr>
        <w:t> </w:t>
      </w:r>
      <w:r>
        <w:rPr>
          <w:color w:val="231F20"/>
        </w:rPr>
        <w:t>la </w:t>
      </w:r>
      <w:r>
        <w:rPr>
          <w:color w:val="231F20"/>
          <w:w w:val="95"/>
        </w:rPr>
        <w:t>cualidad de Axolotitlán como una civilización “interior”, imaginada, </w:t>
      </w:r>
      <w:r>
        <w:rPr>
          <w:color w:val="231F20"/>
        </w:rPr>
        <w:t>pero</w:t>
      </w:r>
      <w:r>
        <w:rPr>
          <w:color w:val="231F20"/>
          <w:spacing w:val="-37"/>
        </w:rPr>
        <w:t> </w:t>
      </w:r>
      <w:r>
        <w:rPr>
          <w:color w:val="231F20"/>
        </w:rPr>
        <w:t>que</w:t>
      </w:r>
      <w:r>
        <w:rPr>
          <w:color w:val="231F20"/>
          <w:spacing w:val="-37"/>
        </w:rPr>
        <w:t> </w:t>
      </w:r>
      <w:r>
        <w:rPr>
          <w:color w:val="231F20"/>
        </w:rPr>
        <w:t>establece</w:t>
      </w:r>
      <w:r>
        <w:rPr>
          <w:color w:val="231F20"/>
          <w:spacing w:val="-37"/>
        </w:rPr>
        <w:t> </w:t>
      </w:r>
      <w:r>
        <w:rPr>
          <w:color w:val="231F20"/>
        </w:rPr>
        <w:t>relación</w:t>
      </w:r>
      <w:r>
        <w:rPr>
          <w:color w:val="231F20"/>
          <w:spacing w:val="-37"/>
        </w:rPr>
        <w:t> </w:t>
      </w:r>
      <w:r>
        <w:rPr>
          <w:color w:val="231F20"/>
        </w:rPr>
        <w:t>con</w:t>
      </w:r>
      <w:r>
        <w:rPr>
          <w:color w:val="231F20"/>
          <w:spacing w:val="-37"/>
        </w:rPr>
        <w:t> </w:t>
      </w:r>
      <w:r>
        <w:rPr>
          <w:color w:val="231F20"/>
        </w:rPr>
        <w:t>una</w:t>
      </w:r>
      <w:r>
        <w:rPr>
          <w:color w:val="231F20"/>
          <w:spacing w:val="-37"/>
        </w:rPr>
        <w:t> </w:t>
      </w:r>
      <w:r>
        <w:rPr>
          <w:color w:val="231F20"/>
        </w:rPr>
        <w:t>realidad</w:t>
      </w:r>
      <w:r>
        <w:rPr>
          <w:color w:val="231F20"/>
          <w:spacing w:val="-37"/>
        </w:rPr>
        <w:t> </w:t>
      </w:r>
      <w:r>
        <w:rPr>
          <w:color w:val="231F20"/>
        </w:rPr>
        <w:t>“exterior”,</w:t>
      </w:r>
      <w:r>
        <w:rPr>
          <w:color w:val="231F20"/>
          <w:spacing w:val="-37"/>
        </w:rPr>
        <w:t> </w:t>
      </w:r>
      <w:r>
        <w:rPr>
          <w:color w:val="231F20"/>
        </w:rPr>
        <w:t>histórica.</w:t>
      </w:r>
    </w:p>
    <w:p>
      <w:pPr>
        <w:pStyle w:val="BodyText"/>
        <w:spacing w:line="271" w:lineRule="auto" w:before="2"/>
        <w:ind w:left="1703" w:right="1639" w:firstLine="360"/>
        <w:jc w:val="both"/>
      </w:pPr>
      <w:r>
        <w:rPr/>
        <w:drawing>
          <wp:anchor distT="0" distB="0" distL="0" distR="0" allowOverlap="1" layoutInCell="1" locked="0" behindDoc="0" simplePos="0" relativeHeight="10600">
            <wp:simplePos x="0" y="0"/>
            <wp:positionH relativeFrom="page">
              <wp:posOffset>17462</wp:posOffset>
            </wp:positionH>
            <wp:positionV relativeFrom="paragraph">
              <wp:posOffset>443457</wp:posOffset>
            </wp:positionV>
            <wp:extent cx="155575" cy="155575"/>
            <wp:effectExtent l="0" t="0" r="0" b="0"/>
            <wp:wrapNone/>
            <wp:docPr id="835" name="image3.png" descr=""/>
            <wp:cNvGraphicFramePr>
              <a:graphicFrameLocks noChangeAspect="1"/>
            </wp:cNvGraphicFramePr>
            <a:graphic>
              <a:graphicData uri="http://schemas.openxmlformats.org/drawingml/2006/picture">
                <pic:pic>
                  <pic:nvPicPr>
                    <pic:cNvPr id="83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624">
            <wp:simplePos x="0" y="0"/>
            <wp:positionH relativeFrom="page">
              <wp:posOffset>5760361</wp:posOffset>
            </wp:positionH>
            <wp:positionV relativeFrom="paragraph">
              <wp:posOffset>443457</wp:posOffset>
            </wp:positionV>
            <wp:extent cx="155575" cy="155575"/>
            <wp:effectExtent l="0" t="0" r="0" b="0"/>
            <wp:wrapNone/>
            <wp:docPr id="837" name="image3.png" descr=""/>
            <wp:cNvGraphicFramePr>
              <a:graphicFrameLocks noChangeAspect="1"/>
            </wp:cNvGraphicFramePr>
            <a:graphic>
              <a:graphicData uri="http://schemas.openxmlformats.org/drawingml/2006/picture">
                <pic:pic>
                  <pic:nvPicPr>
                    <pic:cNvPr id="83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38"/>
        </w:rPr>
        <w:t> </w:t>
      </w:r>
      <w:r>
        <w:rPr>
          <w:color w:val="231F20"/>
        </w:rPr>
        <w:t>texto</w:t>
      </w:r>
      <w:r>
        <w:rPr>
          <w:color w:val="231F20"/>
          <w:spacing w:val="-38"/>
        </w:rPr>
        <w:t> </w:t>
      </w:r>
      <w:r>
        <w:rPr>
          <w:color w:val="231F20"/>
        </w:rPr>
        <w:t>elabora</w:t>
      </w:r>
      <w:r>
        <w:rPr>
          <w:color w:val="231F20"/>
          <w:spacing w:val="-38"/>
        </w:rPr>
        <w:t> </w:t>
      </w:r>
      <w:r>
        <w:rPr>
          <w:color w:val="231F20"/>
        </w:rPr>
        <w:t>una</w:t>
      </w:r>
      <w:r>
        <w:rPr>
          <w:color w:val="231F20"/>
          <w:spacing w:val="-38"/>
        </w:rPr>
        <w:t> </w:t>
      </w:r>
      <w:r>
        <w:rPr>
          <w:color w:val="231F20"/>
        </w:rPr>
        <w:t>imagen</w:t>
      </w:r>
      <w:r>
        <w:rPr>
          <w:color w:val="231F20"/>
          <w:spacing w:val="-38"/>
        </w:rPr>
        <w:t> </w:t>
      </w:r>
      <w:r>
        <w:rPr>
          <w:color w:val="231F20"/>
        </w:rPr>
        <w:t>ambigua</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hombres</w:t>
      </w:r>
      <w:r>
        <w:rPr>
          <w:color w:val="231F20"/>
          <w:spacing w:val="-38"/>
        </w:rPr>
        <w:t> </w:t>
      </w:r>
      <w:r>
        <w:rPr>
          <w:color w:val="231F20"/>
        </w:rPr>
        <w:t>que</w:t>
      </w:r>
      <w:r>
        <w:rPr>
          <w:color w:val="231F20"/>
          <w:spacing w:val="-38"/>
        </w:rPr>
        <w:t> </w:t>
      </w:r>
      <w:r>
        <w:rPr>
          <w:color w:val="231F20"/>
        </w:rPr>
        <w:t>habitan la</w:t>
      </w:r>
      <w:r>
        <w:rPr>
          <w:color w:val="231F20"/>
          <w:spacing w:val="-37"/>
        </w:rPr>
        <w:t> </w:t>
      </w:r>
      <w:r>
        <w:rPr>
          <w:color w:val="231F20"/>
        </w:rPr>
        <w:t>ciudad</w:t>
      </w:r>
      <w:r>
        <w:rPr>
          <w:color w:val="231F20"/>
          <w:spacing w:val="-37"/>
        </w:rPr>
        <w:t> </w:t>
      </w:r>
      <w:r>
        <w:rPr>
          <w:color w:val="231F20"/>
        </w:rPr>
        <w:t>de</w:t>
      </w:r>
      <w:r>
        <w:rPr>
          <w:color w:val="231F20"/>
          <w:spacing w:val="-37"/>
        </w:rPr>
        <w:t> </w:t>
      </w:r>
      <w:r>
        <w:rPr>
          <w:color w:val="231F20"/>
        </w:rPr>
        <w:t>Axolotitlán,</w:t>
      </w:r>
      <w:r>
        <w:rPr>
          <w:color w:val="231F20"/>
          <w:spacing w:val="-37"/>
        </w:rPr>
        <w:t> </w:t>
      </w:r>
      <w:r>
        <w:rPr>
          <w:color w:val="231F20"/>
        </w:rPr>
        <w:t>igual</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ajolote.</w:t>
      </w:r>
      <w:r>
        <w:rPr>
          <w:color w:val="231F20"/>
          <w:spacing w:val="-37"/>
        </w:rPr>
        <w:t> </w:t>
      </w:r>
      <w:r>
        <w:rPr>
          <w:color w:val="231F20"/>
          <w:spacing w:val="-6"/>
        </w:rPr>
        <w:t>Por</w:t>
      </w:r>
      <w:r>
        <w:rPr>
          <w:color w:val="231F20"/>
          <w:spacing w:val="-37"/>
        </w:rPr>
        <w:t> </w:t>
      </w:r>
      <w:r>
        <w:rPr>
          <w:color w:val="231F20"/>
        </w:rPr>
        <w:t>una</w:t>
      </w:r>
      <w:r>
        <w:rPr>
          <w:color w:val="231F20"/>
          <w:spacing w:val="-37"/>
        </w:rPr>
        <w:t> </w:t>
      </w:r>
      <w:r>
        <w:rPr>
          <w:color w:val="231F20"/>
        </w:rPr>
        <w:t>parte</w:t>
      </w:r>
      <w:r>
        <w:rPr>
          <w:color w:val="231F20"/>
          <w:spacing w:val="-37"/>
        </w:rPr>
        <w:t> </w:t>
      </w:r>
      <w:r>
        <w:rPr>
          <w:color w:val="231F20"/>
        </w:rPr>
        <w:t>los</w:t>
      </w:r>
      <w:r>
        <w:rPr>
          <w:color w:val="231F20"/>
          <w:spacing w:val="-37"/>
        </w:rPr>
        <w:t> </w:t>
      </w:r>
      <w:r>
        <w:rPr>
          <w:color w:val="231F20"/>
        </w:rPr>
        <w:t>descri- be</w:t>
      </w:r>
      <w:r>
        <w:rPr>
          <w:color w:val="231F20"/>
          <w:spacing w:val="-30"/>
        </w:rPr>
        <w:t> </w:t>
      </w:r>
      <w:r>
        <w:rPr>
          <w:color w:val="231F20"/>
        </w:rPr>
        <w:t>como</w:t>
      </w:r>
      <w:r>
        <w:rPr>
          <w:color w:val="231F20"/>
          <w:spacing w:val="-30"/>
        </w:rPr>
        <w:t> </w:t>
      </w:r>
      <w:r>
        <w:rPr>
          <w:color w:val="231F20"/>
        </w:rPr>
        <w:t>la</w:t>
      </w:r>
      <w:r>
        <w:rPr>
          <w:color w:val="231F20"/>
          <w:spacing w:val="-30"/>
        </w:rPr>
        <w:t> </w:t>
      </w:r>
      <w:r>
        <w:rPr>
          <w:color w:val="231F20"/>
        </w:rPr>
        <w:t>“Raza</w:t>
      </w:r>
      <w:r>
        <w:rPr>
          <w:color w:val="231F20"/>
          <w:spacing w:val="-30"/>
        </w:rPr>
        <w:t> </w:t>
      </w:r>
      <w:r>
        <w:rPr>
          <w:color w:val="231F20"/>
        </w:rPr>
        <w:t>abocada</w:t>
      </w:r>
      <w:r>
        <w:rPr>
          <w:color w:val="231F20"/>
          <w:spacing w:val="-30"/>
        </w:rPr>
        <w:t> </w:t>
      </w:r>
      <w:r>
        <w:rPr>
          <w:color w:val="231F20"/>
        </w:rPr>
        <w:t>a</w:t>
      </w:r>
      <w:r>
        <w:rPr>
          <w:color w:val="231F20"/>
          <w:spacing w:val="-30"/>
        </w:rPr>
        <w:t> </w:t>
      </w:r>
      <w:r>
        <w:rPr>
          <w:color w:val="231F20"/>
        </w:rPr>
        <w:t>una</w:t>
      </w:r>
      <w:r>
        <w:rPr>
          <w:color w:val="231F20"/>
          <w:spacing w:val="-30"/>
        </w:rPr>
        <w:t> </w:t>
      </w:r>
      <w:r>
        <w:rPr>
          <w:color w:val="231F20"/>
        </w:rPr>
        <w:t>monumentalidad</w:t>
      </w:r>
      <w:r>
        <w:rPr>
          <w:color w:val="231F20"/>
          <w:spacing w:val="-30"/>
        </w:rPr>
        <w:t> </w:t>
      </w:r>
      <w:r>
        <w:rPr>
          <w:color w:val="231F20"/>
        </w:rPr>
        <w:t>delirante;</w:t>
      </w:r>
      <w:r>
        <w:rPr>
          <w:color w:val="231F20"/>
          <w:spacing w:val="-30"/>
        </w:rPr>
        <w:t> </w:t>
      </w:r>
      <w:r>
        <w:rPr>
          <w:color w:val="231F20"/>
        </w:rPr>
        <w:t>ingente de grandes materiales </w:t>
      </w:r>
      <w:r>
        <w:rPr>
          <w:color w:val="231F20"/>
          <w:spacing w:val="-3"/>
        </w:rPr>
        <w:t>sublimes” (p. </w:t>
      </w:r>
      <w:r>
        <w:rPr>
          <w:color w:val="231F20"/>
        </w:rPr>
        <w:t>23). </w:t>
      </w:r>
      <w:r>
        <w:rPr>
          <w:color w:val="231F20"/>
          <w:spacing w:val="-6"/>
        </w:rPr>
        <w:t>Por </w:t>
      </w:r>
      <w:r>
        <w:rPr>
          <w:color w:val="231F20"/>
        </w:rPr>
        <w:t>otra, son los</w:t>
      </w:r>
      <w:r>
        <w:rPr>
          <w:color w:val="231F20"/>
          <w:spacing w:val="-38"/>
        </w:rPr>
        <w:t> </w:t>
      </w:r>
      <w:r>
        <w:rPr>
          <w:color w:val="231F20"/>
          <w:spacing w:val="-3"/>
        </w:rPr>
        <w:t>hombres </w:t>
      </w:r>
      <w:r>
        <w:rPr>
          <w:color w:val="231F20"/>
        </w:rPr>
        <w:t>que </w:t>
      </w:r>
      <w:r>
        <w:rPr>
          <w:color w:val="231F20"/>
          <w:spacing w:val="-4"/>
        </w:rPr>
        <w:t>“defecan </w:t>
      </w:r>
      <w:r>
        <w:rPr>
          <w:color w:val="231F20"/>
        </w:rPr>
        <w:t>contra los basamentos del </w:t>
      </w:r>
      <w:r>
        <w:rPr>
          <w:color w:val="231F20"/>
          <w:spacing w:val="-3"/>
        </w:rPr>
        <w:t>Gran </w:t>
      </w:r>
      <w:r>
        <w:rPr>
          <w:color w:val="231F20"/>
          <w:spacing w:val="-8"/>
        </w:rPr>
        <w:t>Templo” </w:t>
      </w:r>
      <w:r>
        <w:rPr>
          <w:color w:val="231F20"/>
          <w:spacing w:val="-3"/>
        </w:rPr>
        <w:t>(p. </w:t>
      </w:r>
      <w:r>
        <w:rPr>
          <w:color w:val="231F20"/>
        </w:rPr>
        <w:t>25). La </w:t>
      </w:r>
      <w:r>
        <w:rPr>
          <w:color w:val="231F20"/>
          <w:w w:val="95"/>
        </w:rPr>
        <w:t>información</w:t>
      </w:r>
      <w:r>
        <w:rPr>
          <w:color w:val="231F20"/>
          <w:spacing w:val="-17"/>
          <w:w w:val="95"/>
        </w:rPr>
        <w:t> </w:t>
      </w:r>
      <w:r>
        <w:rPr>
          <w:color w:val="231F20"/>
          <w:w w:val="95"/>
        </w:rPr>
        <w:t>sobre</w:t>
      </w:r>
      <w:r>
        <w:rPr>
          <w:color w:val="231F20"/>
          <w:spacing w:val="-17"/>
          <w:w w:val="95"/>
        </w:rPr>
        <w:t> </w:t>
      </w:r>
      <w:r>
        <w:rPr>
          <w:color w:val="231F20"/>
          <w:w w:val="95"/>
        </w:rPr>
        <w:t>estos</w:t>
      </w:r>
      <w:r>
        <w:rPr>
          <w:color w:val="231F20"/>
          <w:spacing w:val="-17"/>
          <w:w w:val="95"/>
        </w:rPr>
        <w:t> </w:t>
      </w:r>
      <w:r>
        <w:rPr>
          <w:color w:val="231F20"/>
          <w:w w:val="95"/>
        </w:rPr>
        <w:t>hombres</w:t>
      </w:r>
      <w:r>
        <w:rPr>
          <w:color w:val="231F20"/>
          <w:spacing w:val="-17"/>
          <w:w w:val="95"/>
        </w:rPr>
        <w:t> </w:t>
      </w:r>
      <w:r>
        <w:rPr>
          <w:color w:val="231F20"/>
          <w:w w:val="95"/>
        </w:rPr>
        <w:t>se</w:t>
      </w:r>
      <w:r>
        <w:rPr>
          <w:color w:val="231F20"/>
          <w:spacing w:val="-17"/>
          <w:w w:val="95"/>
        </w:rPr>
        <w:t> </w:t>
      </w:r>
      <w:r>
        <w:rPr>
          <w:color w:val="231F20"/>
          <w:w w:val="95"/>
        </w:rPr>
        <w:t>desprende,</w:t>
      </w:r>
      <w:r>
        <w:rPr>
          <w:color w:val="231F20"/>
          <w:spacing w:val="-17"/>
          <w:w w:val="95"/>
        </w:rPr>
        <w:t> </w:t>
      </w:r>
      <w:r>
        <w:rPr>
          <w:color w:val="231F20"/>
          <w:w w:val="95"/>
        </w:rPr>
        <w:t>igual</w:t>
      </w:r>
      <w:r>
        <w:rPr>
          <w:color w:val="231F20"/>
          <w:spacing w:val="-17"/>
          <w:w w:val="95"/>
        </w:rPr>
        <w:t> </w:t>
      </w:r>
      <w:r>
        <w:rPr>
          <w:color w:val="231F20"/>
          <w:w w:val="95"/>
        </w:rPr>
        <w:t>que</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trabajo científico</w:t>
      </w:r>
      <w:r>
        <w:rPr>
          <w:color w:val="231F20"/>
          <w:spacing w:val="-15"/>
          <w:w w:val="95"/>
        </w:rPr>
        <w:t> </w:t>
      </w:r>
      <w:r>
        <w:rPr>
          <w:color w:val="231F20"/>
          <w:w w:val="95"/>
        </w:rPr>
        <w:t>del</w:t>
      </w:r>
      <w:r>
        <w:rPr>
          <w:color w:val="231F20"/>
          <w:spacing w:val="-15"/>
          <w:w w:val="95"/>
        </w:rPr>
        <w:t> </w:t>
      </w:r>
      <w:r>
        <w:rPr>
          <w:color w:val="231F20"/>
          <w:w w:val="95"/>
        </w:rPr>
        <w:t>narrador</w:t>
      </w:r>
      <w:r>
        <w:rPr>
          <w:color w:val="231F20"/>
          <w:spacing w:val="-15"/>
          <w:w w:val="95"/>
        </w:rPr>
        <w:t> </w:t>
      </w:r>
      <w:r>
        <w:rPr>
          <w:color w:val="231F20"/>
          <w:w w:val="95"/>
        </w:rPr>
        <w:t>en</w:t>
      </w:r>
      <w:r>
        <w:rPr>
          <w:color w:val="231F20"/>
          <w:spacing w:val="-15"/>
          <w:w w:val="95"/>
        </w:rPr>
        <w:t> </w:t>
      </w:r>
      <w:r>
        <w:rPr>
          <w:color w:val="231F20"/>
          <w:w w:val="95"/>
        </w:rPr>
        <w:t>su</w:t>
      </w:r>
      <w:r>
        <w:rPr>
          <w:color w:val="231F20"/>
          <w:spacing w:val="-15"/>
          <w:w w:val="95"/>
        </w:rPr>
        <w:t> </w:t>
      </w:r>
      <w:r>
        <w:rPr>
          <w:color w:val="231F20"/>
          <w:w w:val="95"/>
        </w:rPr>
        <w:t>laboratorio,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observación.</w:t>
      </w:r>
      <w:r>
        <w:rPr>
          <w:color w:val="231F20"/>
          <w:spacing w:val="-15"/>
          <w:w w:val="95"/>
        </w:rPr>
        <w:t> </w:t>
      </w:r>
      <w:r>
        <w:rPr>
          <w:color w:val="231F20"/>
          <w:spacing w:val="-2"/>
          <w:w w:val="95"/>
        </w:rPr>
        <w:t>Reconoci- </w:t>
      </w:r>
      <w:r>
        <w:rPr>
          <w:color w:val="231F20"/>
        </w:rPr>
        <w:t>do</w:t>
      </w:r>
      <w:r>
        <w:rPr>
          <w:color w:val="231F20"/>
          <w:spacing w:val="-27"/>
        </w:rPr>
        <w:t> </w:t>
      </w:r>
      <w:r>
        <w:rPr>
          <w:color w:val="231F20"/>
        </w:rPr>
        <w:t>el</w:t>
      </w:r>
      <w:r>
        <w:rPr>
          <w:color w:val="231F20"/>
          <w:spacing w:val="-27"/>
        </w:rPr>
        <w:t> </w:t>
      </w:r>
      <w:r>
        <w:rPr>
          <w:color w:val="231F20"/>
        </w:rPr>
        <w:t>lugar</w:t>
      </w:r>
      <w:r>
        <w:rPr>
          <w:color w:val="231F20"/>
          <w:spacing w:val="-27"/>
        </w:rPr>
        <w:t> </w:t>
      </w:r>
      <w:r>
        <w:rPr>
          <w:color w:val="231F20"/>
        </w:rPr>
        <w:t>de</w:t>
      </w:r>
      <w:r>
        <w:rPr>
          <w:color w:val="231F20"/>
          <w:spacing w:val="-27"/>
        </w:rPr>
        <w:t> </w:t>
      </w:r>
      <w:r>
        <w:rPr>
          <w:color w:val="231F20"/>
        </w:rPr>
        <w:t>origen</w:t>
      </w:r>
      <w:r>
        <w:rPr>
          <w:color w:val="231F20"/>
          <w:spacing w:val="-27"/>
        </w:rPr>
        <w:t> </w:t>
      </w:r>
      <w:r>
        <w:rPr>
          <w:color w:val="231F20"/>
        </w:rPr>
        <w:t>del</w:t>
      </w:r>
      <w:r>
        <w:rPr>
          <w:color w:val="231F20"/>
          <w:spacing w:val="-27"/>
        </w:rPr>
        <w:t> </w:t>
      </w:r>
      <w:r>
        <w:rPr>
          <w:color w:val="231F20"/>
        </w:rPr>
        <w:t>ajolote</w:t>
      </w:r>
      <w:r>
        <w:rPr>
          <w:color w:val="231F20"/>
          <w:spacing w:val="-27"/>
        </w:rPr>
        <w:t> </w:t>
      </w:r>
      <w:r>
        <w:rPr>
          <w:color w:val="231F20"/>
        </w:rPr>
        <w:t>(Axolotitlán),</w:t>
      </w:r>
      <w:r>
        <w:rPr>
          <w:color w:val="231F20"/>
          <w:spacing w:val="-27"/>
        </w:rPr>
        <w:t> </w:t>
      </w:r>
      <w:r>
        <w:rPr>
          <w:color w:val="231F20"/>
        </w:rPr>
        <w:t>el</w:t>
      </w:r>
      <w:r>
        <w:rPr>
          <w:color w:val="231F20"/>
          <w:spacing w:val="-27"/>
        </w:rPr>
        <w:t> </w:t>
      </w:r>
      <w:r>
        <w:rPr>
          <w:color w:val="231F20"/>
        </w:rPr>
        <w:t>narrador</w:t>
      </w:r>
      <w:r>
        <w:rPr>
          <w:color w:val="231F20"/>
          <w:spacing w:val="-27"/>
        </w:rPr>
        <w:t> </w:t>
      </w:r>
      <w:r>
        <w:rPr>
          <w:color w:val="231F20"/>
          <w:spacing w:val="-3"/>
        </w:rPr>
        <w:t>emprende </w:t>
      </w:r>
      <w:r>
        <w:rPr>
          <w:color w:val="231F20"/>
        </w:rPr>
        <w:t>el</w:t>
      </w:r>
      <w:r>
        <w:rPr>
          <w:color w:val="231F20"/>
          <w:spacing w:val="-29"/>
        </w:rPr>
        <w:t> </w:t>
      </w:r>
      <w:r>
        <w:rPr>
          <w:color w:val="231F20"/>
        </w:rPr>
        <w:t>viaje</w:t>
      </w:r>
      <w:r>
        <w:rPr>
          <w:color w:val="231F20"/>
          <w:spacing w:val="-29"/>
        </w:rPr>
        <w:t> </w:t>
      </w:r>
      <w:r>
        <w:rPr>
          <w:color w:val="231F20"/>
        </w:rPr>
        <w:t>hacia</w:t>
      </w:r>
      <w:r>
        <w:rPr>
          <w:color w:val="231F20"/>
          <w:spacing w:val="-29"/>
        </w:rPr>
        <w:t> </w:t>
      </w:r>
      <w:r>
        <w:rPr>
          <w:color w:val="231F20"/>
        </w:rPr>
        <w:t>esa</w:t>
      </w:r>
      <w:r>
        <w:rPr>
          <w:color w:val="231F20"/>
          <w:spacing w:val="-29"/>
        </w:rPr>
        <w:t> </w:t>
      </w:r>
      <w:r>
        <w:rPr>
          <w:color w:val="231F20"/>
        </w:rPr>
        <w:t>ciudad</w:t>
      </w:r>
      <w:r>
        <w:rPr>
          <w:color w:val="231F20"/>
          <w:spacing w:val="-29"/>
        </w:rPr>
        <w:t> </w:t>
      </w:r>
      <w:r>
        <w:rPr>
          <w:color w:val="231F20"/>
        </w:rPr>
        <w:t>imaginaria,</w:t>
      </w:r>
      <w:r>
        <w:rPr>
          <w:color w:val="231F20"/>
          <w:spacing w:val="-29"/>
        </w:rPr>
        <w:t> </w:t>
      </w:r>
      <w:r>
        <w:rPr>
          <w:color w:val="231F20"/>
        </w:rPr>
        <w:t>se</w:t>
      </w:r>
      <w:r>
        <w:rPr>
          <w:color w:val="231F20"/>
          <w:spacing w:val="-29"/>
        </w:rPr>
        <w:t> </w:t>
      </w:r>
      <w:r>
        <w:rPr>
          <w:color w:val="231F20"/>
        </w:rPr>
        <w:t>introduce</w:t>
      </w:r>
      <w:r>
        <w:rPr>
          <w:color w:val="231F20"/>
          <w:spacing w:val="-29"/>
        </w:rPr>
        <w:t> </w:t>
      </w:r>
      <w:r>
        <w:rPr>
          <w:color w:val="231F20"/>
        </w:rPr>
        <w:t>en</w:t>
      </w:r>
      <w:r>
        <w:rPr>
          <w:color w:val="231F20"/>
          <w:spacing w:val="-29"/>
        </w:rPr>
        <w:t> </w:t>
      </w:r>
      <w:r>
        <w:rPr>
          <w:color w:val="231F20"/>
        </w:rPr>
        <w:t>ella</w:t>
      </w:r>
      <w:r>
        <w:rPr>
          <w:color w:val="231F20"/>
          <w:spacing w:val="-29"/>
        </w:rPr>
        <w:t> </w:t>
      </w:r>
      <w:r>
        <w:rPr>
          <w:color w:val="231F20"/>
        </w:rPr>
        <w:t>y</w:t>
      </w:r>
      <w:r>
        <w:rPr>
          <w:color w:val="231F20"/>
          <w:spacing w:val="-29"/>
        </w:rPr>
        <w:t> </w:t>
      </w:r>
      <w:r>
        <w:rPr>
          <w:color w:val="231F20"/>
        </w:rPr>
        <w:t>deambula </w:t>
      </w:r>
      <w:r>
        <w:rPr>
          <w:color w:val="231F20"/>
          <w:w w:val="95"/>
        </w:rPr>
        <w:t>por</w:t>
      </w:r>
      <w:r>
        <w:rPr>
          <w:color w:val="231F20"/>
          <w:spacing w:val="-11"/>
          <w:w w:val="95"/>
        </w:rPr>
        <w:t> </w:t>
      </w:r>
      <w:r>
        <w:rPr>
          <w:color w:val="231F20"/>
          <w:w w:val="95"/>
        </w:rPr>
        <w:t>sus</w:t>
      </w:r>
      <w:r>
        <w:rPr>
          <w:color w:val="231F20"/>
          <w:spacing w:val="-11"/>
          <w:w w:val="95"/>
        </w:rPr>
        <w:t> </w:t>
      </w:r>
      <w:r>
        <w:rPr>
          <w:color w:val="231F20"/>
          <w:spacing w:val="-3"/>
          <w:w w:val="95"/>
        </w:rPr>
        <w:t>alrededores,</w:t>
      </w:r>
      <w:r>
        <w:rPr>
          <w:color w:val="231F20"/>
          <w:spacing w:val="-11"/>
          <w:w w:val="95"/>
        </w:rPr>
        <w:t> </w:t>
      </w:r>
      <w:r>
        <w:rPr>
          <w:color w:val="231F20"/>
          <w:w w:val="95"/>
        </w:rPr>
        <w:t>calles</w:t>
      </w:r>
      <w:r>
        <w:rPr>
          <w:color w:val="231F20"/>
          <w:spacing w:val="-11"/>
          <w:w w:val="95"/>
        </w:rPr>
        <w:t> </w:t>
      </w:r>
      <w:r>
        <w:rPr>
          <w:color w:val="231F20"/>
          <w:w w:val="95"/>
        </w:rPr>
        <w:t>y</w:t>
      </w:r>
      <w:r>
        <w:rPr>
          <w:color w:val="231F20"/>
          <w:spacing w:val="-11"/>
          <w:w w:val="95"/>
        </w:rPr>
        <w:t> </w:t>
      </w:r>
      <w:r>
        <w:rPr>
          <w:color w:val="231F20"/>
          <w:spacing w:val="-3"/>
          <w:w w:val="95"/>
        </w:rPr>
        <w:t>mercados:</w:t>
      </w:r>
    </w:p>
    <w:p>
      <w:pPr>
        <w:pStyle w:val="BodyText"/>
        <w:spacing w:before="10"/>
        <w:rPr>
          <w:sz w:val="27"/>
        </w:rPr>
      </w:pPr>
    </w:p>
    <w:p>
      <w:pPr>
        <w:spacing w:line="297" w:lineRule="auto" w:before="0"/>
        <w:ind w:left="2063" w:right="1638" w:firstLine="0"/>
        <w:jc w:val="both"/>
        <w:rPr>
          <w:sz w:val="21"/>
        </w:rPr>
      </w:pPr>
      <w:r>
        <w:rPr>
          <w:color w:val="231F20"/>
          <w:w w:val="95"/>
          <w:sz w:val="21"/>
        </w:rPr>
        <w:t>La</w:t>
      </w:r>
      <w:r>
        <w:rPr>
          <w:color w:val="231F20"/>
          <w:spacing w:val="-14"/>
          <w:w w:val="95"/>
          <w:sz w:val="21"/>
        </w:rPr>
        <w:t> </w:t>
      </w:r>
      <w:r>
        <w:rPr>
          <w:color w:val="231F20"/>
          <w:w w:val="95"/>
          <w:sz w:val="21"/>
        </w:rPr>
        <w:t>condición</w:t>
      </w:r>
      <w:r>
        <w:rPr>
          <w:color w:val="231F20"/>
          <w:spacing w:val="-14"/>
          <w:w w:val="95"/>
          <w:sz w:val="21"/>
        </w:rPr>
        <w:t> </w:t>
      </w:r>
      <w:r>
        <w:rPr>
          <w:color w:val="231F20"/>
          <w:w w:val="95"/>
          <w:sz w:val="21"/>
        </w:rPr>
        <w:t>de</w:t>
      </w:r>
      <w:r>
        <w:rPr>
          <w:color w:val="231F20"/>
          <w:spacing w:val="-14"/>
          <w:w w:val="95"/>
          <w:sz w:val="21"/>
        </w:rPr>
        <w:t> </w:t>
      </w:r>
      <w:r>
        <w:rPr>
          <w:color w:val="231F20"/>
          <w:w w:val="95"/>
          <w:sz w:val="21"/>
        </w:rPr>
        <w:t>los</w:t>
      </w:r>
      <w:r>
        <w:rPr>
          <w:color w:val="231F20"/>
          <w:spacing w:val="-14"/>
          <w:w w:val="95"/>
          <w:sz w:val="21"/>
        </w:rPr>
        <w:t> </w:t>
      </w:r>
      <w:r>
        <w:rPr>
          <w:color w:val="231F20"/>
          <w:w w:val="95"/>
          <w:sz w:val="21"/>
        </w:rPr>
        <w:t>ajolotes</w:t>
      </w:r>
      <w:r>
        <w:rPr>
          <w:color w:val="231F20"/>
          <w:spacing w:val="-14"/>
          <w:w w:val="95"/>
          <w:sz w:val="21"/>
        </w:rPr>
        <w:t> </w:t>
      </w:r>
      <w:r>
        <w:rPr>
          <w:color w:val="231F20"/>
          <w:w w:val="95"/>
          <w:sz w:val="21"/>
        </w:rPr>
        <w:t>que</w:t>
      </w:r>
      <w:r>
        <w:rPr>
          <w:color w:val="231F20"/>
          <w:spacing w:val="-14"/>
          <w:w w:val="95"/>
          <w:sz w:val="21"/>
        </w:rPr>
        <w:t> </w:t>
      </w:r>
      <w:r>
        <w:rPr>
          <w:color w:val="231F20"/>
          <w:w w:val="95"/>
          <w:sz w:val="21"/>
        </w:rPr>
        <w:t>hemos</w:t>
      </w:r>
      <w:r>
        <w:rPr>
          <w:color w:val="231F20"/>
          <w:spacing w:val="-14"/>
          <w:w w:val="95"/>
          <w:sz w:val="21"/>
        </w:rPr>
        <w:t> </w:t>
      </w:r>
      <w:r>
        <w:rPr>
          <w:color w:val="231F20"/>
          <w:w w:val="95"/>
          <w:sz w:val="21"/>
        </w:rPr>
        <w:t>encontrado</w:t>
      </w:r>
      <w:r>
        <w:rPr>
          <w:color w:val="231F20"/>
          <w:spacing w:val="-14"/>
          <w:w w:val="95"/>
          <w:sz w:val="21"/>
        </w:rPr>
        <w:t> </w:t>
      </w:r>
      <w:r>
        <w:rPr>
          <w:color w:val="231F20"/>
          <w:w w:val="95"/>
          <w:sz w:val="21"/>
        </w:rPr>
        <w:t>que</w:t>
      </w:r>
      <w:r>
        <w:rPr>
          <w:color w:val="231F20"/>
          <w:spacing w:val="-14"/>
          <w:w w:val="95"/>
          <w:sz w:val="21"/>
        </w:rPr>
        <w:t> </w:t>
      </w:r>
      <w:r>
        <w:rPr>
          <w:color w:val="231F20"/>
          <w:w w:val="95"/>
          <w:sz w:val="21"/>
        </w:rPr>
        <w:t>proliferan</w:t>
      </w:r>
      <w:r>
        <w:rPr>
          <w:color w:val="231F20"/>
          <w:spacing w:val="-14"/>
          <w:w w:val="95"/>
          <w:sz w:val="21"/>
        </w:rPr>
        <w:t> </w:t>
      </w:r>
      <w:r>
        <w:rPr>
          <w:color w:val="231F20"/>
          <w:w w:val="95"/>
          <w:sz w:val="21"/>
        </w:rPr>
        <w:t>en</w:t>
      </w:r>
      <w:r>
        <w:rPr>
          <w:color w:val="231F20"/>
          <w:spacing w:val="-14"/>
          <w:w w:val="95"/>
          <w:sz w:val="21"/>
        </w:rPr>
        <w:t> </w:t>
      </w:r>
      <w:r>
        <w:rPr>
          <w:color w:val="231F20"/>
          <w:spacing w:val="-2"/>
          <w:w w:val="95"/>
          <w:sz w:val="21"/>
        </w:rPr>
        <w:t>los </w:t>
      </w:r>
      <w:r>
        <w:rPr>
          <w:color w:val="231F20"/>
          <w:w w:val="95"/>
          <w:sz w:val="21"/>
        </w:rPr>
        <w:t>fangales</w:t>
      </w:r>
      <w:r>
        <w:rPr>
          <w:color w:val="231F20"/>
          <w:spacing w:val="-26"/>
          <w:w w:val="95"/>
          <w:sz w:val="21"/>
        </w:rPr>
        <w:t> </w:t>
      </w:r>
      <w:r>
        <w:rPr>
          <w:color w:val="231F20"/>
          <w:w w:val="95"/>
          <w:sz w:val="21"/>
        </w:rPr>
        <w:t>que</w:t>
      </w:r>
      <w:r>
        <w:rPr>
          <w:color w:val="231F20"/>
          <w:spacing w:val="-26"/>
          <w:w w:val="95"/>
          <w:sz w:val="21"/>
        </w:rPr>
        <w:t> </w:t>
      </w:r>
      <w:r>
        <w:rPr>
          <w:color w:val="231F20"/>
          <w:w w:val="95"/>
          <w:sz w:val="21"/>
        </w:rPr>
        <w:t>la</w:t>
      </w:r>
      <w:r>
        <w:rPr>
          <w:color w:val="231F20"/>
          <w:spacing w:val="-26"/>
          <w:w w:val="95"/>
          <w:sz w:val="21"/>
        </w:rPr>
        <w:t> </w:t>
      </w:r>
      <w:r>
        <w:rPr>
          <w:color w:val="231F20"/>
          <w:w w:val="95"/>
          <w:sz w:val="21"/>
        </w:rPr>
        <w:t>marea</w:t>
      </w:r>
      <w:r>
        <w:rPr>
          <w:color w:val="231F20"/>
          <w:spacing w:val="-26"/>
          <w:w w:val="95"/>
          <w:sz w:val="21"/>
        </w:rPr>
        <w:t> </w:t>
      </w:r>
      <w:r>
        <w:rPr>
          <w:color w:val="231F20"/>
          <w:w w:val="95"/>
          <w:sz w:val="21"/>
        </w:rPr>
        <w:t>del</w:t>
      </w:r>
      <w:r>
        <w:rPr>
          <w:color w:val="231F20"/>
          <w:spacing w:val="-26"/>
          <w:w w:val="95"/>
          <w:sz w:val="21"/>
        </w:rPr>
        <w:t> </w:t>
      </w:r>
      <w:r>
        <w:rPr>
          <w:color w:val="231F20"/>
          <w:w w:val="95"/>
          <w:sz w:val="21"/>
        </w:rPr>
        <w:t>lago</w:t>
      </w:r>
      <w:r>
        <w:rPr>
          <w:color w:val="231F20"/>
          <w:spacing w:val="-26"/>
          <w:w w:val="95"/>
          <w:sz w:val="21"/>
        </w:rPr>
        <w:t> </w:t>
      </w:r>
      <w:r>
        <w:rPr>
          <w:color w:val="231F20"/>
          <w:w w:val="95"/>
          <w:sz w:val="21"/>
        </w:rPr>
        <w:t>forma</w:t>
      </w:r>
      <w:r>
        <w:rPr>
          <w:color w:val="231F20"/>
          <w:spacing w:val="-26"/>
          <w:w w:val="95"/>
          <w:sz w:val="21"/>
        </w:rPr>
        <w:t> </w:t>
      </w:r>
      <w:r>
        <w:rPr>
          <w:color w:val="231F20"/>
          <w:w w:val="95"/>
          <w:sz w:val="21"/>
        </w:rPr>
        <w:t>cerca</w:t>
      </w:r>
      <w:r>
        <w:rPr>
          <w:color w:val="231F20"/>
          <w:spacing w:val="-26"/>
          <w:w w:val="95"/>
          <w:sz w:val="21"/>
        </w:rPr>
        <w:t> </w:t>
      </w:r>
      <w:r>
        <w:rPr>
          <w:color w:val="231F20"/>
          <w:w w:val="95"/>
          <w:sz w:val="21"/>
        </w:rPr>
        <w:t>de</w:t>
      </w:r>
      <w:r>
        <w:rPr>
          <w:color w:val="231F20"/>
          <w:spacing w:val="-26"/>
          <w:w w:val="95"/>
          <w:sz w:val="21"/>
        </w:rPr>
        <w:t> </w:t>
      </w:r>
      <w:r>
        <w:rPr>
          <w:color w:val="231F20"/>
          <w:w w:val="95"/>
          <w:sz w:val="21"/>
        </w:rPr>
        <w:t>las</w:t>
      </w:r>
      <w:r>
        <w:rPr>
          <w:color w:val="231F20"/>
          <w:spacing w:val="-26"/>
          <w:w w:val="95"/>
          <w:sz w:val="21"/>
        </w:rPr>
        <w:t> </w:t>
      </w:r>
      <w:r>
        <w:rPr>
          <w:color w:val="231F20"/>
          <w:w w:val="95"/>
          <w:sz w:val="21"/>
        </w:rPr>
        <w:t>cavernosas</w:t>
      </w:r>
      <w:r>
        <w:rPr>
          <w:color w:val="231F20"/>
          <w:spacing w:val="-26"/>
          <w:w w:val="95"/>
          <w:sz w:val="21"/>
        </w:rPr>
        <w:t> </w:t>
      </w:r>
      <w:r>
        <w:rPr>
          <w:color w:val="231F20"/>
          <w:w w:val="95"/>
          <w:sz w:val="21"/>
        </w:rPr>
        <w:t>garitas</w:t>
      </w:r>
      <w:r>
        <w:rPr>
          <w:color w:val="231F20"/>
          <w:spacing w:val="-26"/>
          <w:w w:val="95"/>
          <w:sz w:val="21"/>
        </w:rPr>
        <w:t> </w:t>
      </w:r>
      <w:r>
        <w:rPr>
          <w:color w:val="231F20"/>
          <w:w w:val="95"/>
          <w:sz w:val="21"/>
        </w:rPr>
        <w:t>y</w:t>
      </w:r>
      <w:r>
        <w:rPr>
          <w:color w:val="231F20"/>
          <w:spacing w:val="-26"/>
          <w:w w:val="95"/>
          <w:sz w:val="21"/>
        </w:rPr>
        <w:t> </w:t>
      </w:r>
      <w:r>
        <w:rPr>
          <w:color w:val="231F20"/>
          <w:w w:val="95"/>
          <w:sz w:val="21"/>
        </w:rPr>
        <w:t>pór- </w:t>
      </w:r>
      <w:r>
        <w:rPr>
          <w:color w:val="231F20"/>
          <w:sz w:val="21"/>
        </w:rPr>
        <w:t>ticos</w:t>
      </w:r>
      <w:r>
        <w:rPr>
          <w:color w:val="231F20"/>
          <w:spacing w:val="-37"/>
          <w:sz w:val="21"/>
        </w:rPr>
        <w:t> </w:t>
      </w:r>
      <w:r>
        <w:rPr>
          <w:color w:val="231F20"/>
          <w:sz w:val="21"/>
        </w:rPr>
        <w:t>de</w:t>
      </w:r>
      <w:r>
        <w:rPr>
          <w:color w:val="231F20"/>
          <w:spacing w:val="-37"/>
          <w:sz w:val="21"/>
        </w:rPr>
        <w:t> </w:t>
      </w:r>
      <w:r>
        <w:rPr>
          <w:color w:val="231F20"/>
          <w:sz w:val="21"/>
        </w:rPr>
        <w:t>la</w:t>
      </w:r>
      <w:r>
        <w:rPr>
          <w:color w:val="231F20"/>
          <w:spacing w:val="-37"/>
          <w:sz w:val="21"/>
        </w:rPr>
        <w:t> </w:t>
      </w:r>
      <w:r>
        <w:rPr>
          <w:color w:val="231F20"/>
          <w:sz w:val="21"/>
        </w:rPr>
        <w:t>muralla,</w:t>
      </w:r>
      <w:r>
        <w:rPr>
          <w:color w:val="231F20"/>
          <w:spacing w:val="-37"/>
          <w:sz w:val="21"/>
        </w:rPr>
        <w:t> </w:t>
      </w:r>
      <w:r>
        <w:rPr>
          <w:color w:val="231F20"/>
          <w:sz w:val="21"/>
        </w:rPr>
        <w:t>invadidos</w:t>
      </w:r>
      <w:r>
        <w:rPr>
          <w:color w:val="231F20"/>
          <w:spacing w:val="-37"/>
          <w:sz w:val="21"/>
        </w:rPr>
        <w:t> </w:t>
      </w:r>
      <w:r>
        <w:rPr>
          <w:color w:val="231F20"/>
          <w:sz w:val="21"/>
        </w:rPr>
        <w:t>de</w:t>
      </w:r>
      <w:r>
        <w:rPr>
          <w:color w:val="231F20"/>
          <w:spacing w:val="-37"/>
          <w:sz w:val="21"/>
        </w:rPr>
        <w:t> </w:t>
      </w:r>
      <w:r>
        <w:rPr>
          <w:color w:val="231F20"/>
          <w:sz w:val="21"/>
        </w:rPr>
        <w:t>la</w:t>
      </w:r>
      <w:r>
        <w:rPr>
          <w:color w:val="231F20"/>
          <w:spacing w:val="-37"/>
          <w:sz w:val="21"/>
        </w:rPr>
        <w:t> </w:t>
      </w:r>
      <w:r>
        <w:rPr>
          <w:color w:val="231F20"/>
          <w:sz w:val="21"/>
        </w:rPr>
        <w:t>tersa</w:t>
      </w:r>
      <w:r>
        <w:rPr>
          <w:color w:val="231F20"/>
          <w:spacing w:val="-37"/>
          <w:sz w:val="21"/>
        </w:rPr>
        <w:t> </w:t>
      </w:r>
      <w:r>
        <w:rPr>
          <w:color w:val="231F20"/>
          <w:sz w:val="21"/>
        </w:rPr>
        <w:t>muchedumbre</w:t>
      </w:r>
      <w:r>
        <w:rPr>
          <w:color w:val="231F20"/>
          <w:spacing w:val="-37"/>
          <w:sz w:val="21"/>
        </w:rPr>
        <w:t> </w:t>
      </w:r>
      <w:r>
        <w:rPr>
          <w:color w:val="231F20"/>
          <w:sz w:val="21"/>
        </w:rPr>
        <w:t>de</w:t>
      </w:r>
      <w:r>
        <w:rPr>
          <w:color w:val="231F20"/>
          <w:spacing w:val="-37"/>
          <w:sz w:val="21"/>
        </w:rPr>
        <w:t> </w:t>
      </w:r>
      <w:r>
        <w:rPr>
          <w:color w:val="231F20"/>
          <w:sz w:val="21"/>
        </w:rPr>
        <w:t>las</w:t>
      </w:r>
      <w:r>
        <w:rPr>
          <w:color w:val="231F20"/>
          <w:spacing w:val="-37"/>
          <w:sz w:val="21"/>
        </w:rPr>
        <w:t> </w:t>
      </w:r>
      <w:r>
        <w:rPr>
          <w:color w:val="231F20"/>
          <w:sz w:val="21"/>
        </w:rPr>
        <w:t>diminutas algas</w:t>
      </w:r>
      <w:r>
        <w:rPr>
          <w:color w:val="231F20"/>
          <w:spacing w:val="-28"/>
          <w:sz w:val="21"/>
        </w:rPr>
        <w:t> </w:t>
      </w:r>
      <w:r>
        <w:rPr>
          <w:color w:val="231F20"/>
          <w:sz w:val="21"/>
        </w:rPr>
        <w:t>color</w:t>
      </w:r>
      <w:r>
        <w:rPr>
          <w:color w:val="231F20"/>
          <w:spacing w:val="-28"/>
          <w:sz w:val="21"/>
        </w:rPr>
        <w:t> </w:t>
      </w:r>
      <w:r>
        <w:rPr>
          <w:color w:val="231F20"/>
          <w:sz w:val="21"/>
        </w:rPr>
        <w:t>de</w:t>
      </w:r>
      <w:r>
        <w:rPr>
          <w:color w:val="231F20"/>
          <w:spacing w:val="-28"/>
          <w:sz w:val="21"/>
        </w:rPr>
        <w:t> </w:t>
      </w:r>
      <w:r>
        <w:rPr>
          <w:color w:val="231F20"/>
          <w:sz w:val="21"/>
        </w:rPr>
        <w:t>sulfato</w:t>
      </w:r>
      <w:r>
        <w:rPr>
          <w:color w:val="231F20"/>
          <w:spacing w:val="-28"/>
          <w:sz w:val="21"/>
        </w:rPr>
        <w:t> </w:t>
      </w:r>
      <w:r>
        <w:rPr>
          <w:color w:val="231F20"/>
          <w:sz w:val="21"/>
        </w:rPr>
        <w:t>de</w:t>
      </w:r>
      <w:r>
        <w:rPr>
          <w:color w:val="231F20"/>
          <w:spacing w:val="-28"/>
          <w:sz w:val="21"/>
        </w:rPr>
        <w:t> </w:t>
      </w:r>
      <w:r>
        <w:rPr>
          <w:color w:val="231F20"/>
          <w:sz w:val="21"/>
        </w:rPr>
        <w:t>cobre</w:t>
      </w:r>
      <w:r>
        <w:rPr>
          <w:color w:val="231F20"/>
          <w:spacing w:val="-28"/>
          <w:sz w:val="21"/>
        </w:rPr>
        <w:t> </w:t>
      </w:r>
      <w:r>
        <w:rPr>
          <w:color w:val="231F20"/>
          <w:sz w:val="21"/>
        </w:rPr>
        <w:t>que</w:t>
      </w:r>
      <w:r>
        <w:rPr>
          <w:color w:val="231F20"/>
          <w:spacing w:val="-28"/>
          <w:sz w:val="21"/>
        </w:rPr>
        <w:t> </w:t>
      </w:r>
      <w:r>
        <w:rPr>
          <w:color w:val="231F20"/>
          <w:sz w:val="21"/>
        </w:rPr>
        <w:t>las</w:t>
      </w:r>
      <w:r>
        <w:rPr>
          <w:color w:val="231F20"/>
          <w:spacing w:val="-28"/>
          <w:sz w:val="21"/>
        </w:rPr>
        <w:t> </w:t>
      </w:r>
      <w:r>
        <w:rPr>
          <w:color w:val="231F20"/>
          <w:spacing w:val="-3"/>
          <w:sz w:val="21"/>
        </w:rPr>
        <w:t>recubren,</w:t>
      </w:r>
      <w:r>
        <w:rPr>
          <w:color w:val="231F20"/>
          <w:spacing w:val="-28"/>
          <w:sz w:val="21"/>
        </w:rPr>
        <w:t> </w:t>
      </w:r>
      <w:r>
        <w:rPr>
          <w:color w:val="231F20"/>
          <w:sz w:val="21"/>
        </w:rPr>
        <w:t>expresa</w:t>
      </w:r>
      <w:r>
        <w:rPr>
          <w:color w:val="231F20"/>
          <w:spacing w:val="-28"/>
          <w:sz w:val="21"/>
        </w:rPr>
        <w:t> </w:t>
      </w:r>
      <w:r>
        <w:rPr>
          <w:color w:val="231F20"/>
          <w:sz w:val="21"/>
        </w:rPr>
        <w:t>claramente</w:t>
      </w:r>
      <w:r>
        <w:rPr>
          <w:color w:val="231F20"/>
          <w:spacing w:val="-28"/>
          <w:sz w:val="21"/>
        </w:rPr>
        <w:t> </w:t>
      </w:r>
      <w:r>
        <w:rPr>
          <w:color w:val="231F20"/>
          <w:sz w:val="21"/>
        </w:rPr>
        <w:t>un hecho</w:t>
      </w:r>
      <w:r>
        <w:rPr>
          <w:color w:val="231F20"/>
          <w:spacing w:val="-8"/>
          <w:sz w:val="21"/>
        </w:rPr>
        <w:t> </w:t>
      </w:r>
      <w:r>
        <w:rPr>
          <w:color w:val="231F20"/>
          <w:sz w:val="21"/>
        </w:rPr>
        <w:t>de</w:t>
      </w:r>
      <w:r>
        <w:rPr>
          <w:color w:val="231F20"/>
          <w:spacing w:val="-8"/>
          <w:sz w:val="21"/>
        </w:rPr>
        <w:t> </w:t>
      </w:r>
      <w:r>
        <w:rPr>
          <w:color w:val="231F20"/>
          <w:sz w:val="21"/>
        </w:rPr>
        <w:t>desesperación</w:t>
      </w:r>
      <w:r>
        <w:rPr>
          <w:color w:val="231F20"/>
          <w:spacing w:val="-8"/>
          <w:sz w:val="21"/>
        </w:rPr>
        <w:t> </w:t>
      </w:r>
      <w:r>
        <w:rPr>
          <w:color w:val="231F20"/>
          <w:sz w:val="21"/>
        </w:rPr>
        <w:t>racial</w:t>
      </w:r>
      <w:r>
        <w:rPr>
          <w:color w:val="231F20"/>
          <w:spacing w:val="-8"/>
          <w:sz w:val="21"/>
        </w:rPr>
        <w:t> </w:t>
      </w:r>
      <w:r>
        <w:rPr>
          <w:color w:val="231F20"/>
          <w:sz w:val="21"/>
        </w:rPr>
        <w:t>en</w:t>
      </w:r>
      <w:r>
        <w:rPr>
          <w:color w:val="231F20"/>
          <w:spacing w:val="-8"/>
          <w:sz w:val="21"/>
        </w:rPr>
        <w:t> </w:t>
      </w:r>
      <w:r>
        <w:rPr>
          <w:color w:val="231F20"/>
          <w:sz w:val="21"/>
        </w:rPr>
        <w:t>el</w:t>
      </w:r>
      <w:r>
        <w:rPr>
          <w:color w:val="231F20"/>
          <w:spacing w:val="-8"/>
          <w:sz w:val="21"/>
        </w:rPr>
        <w:t> </w:t>
      </w:r>
      <w:r>
        <w:rPr>
          <w:color w:val="231F20"/>
          <w:sz w:val="21"/>
        </w:rPr>
        <w:t>que</w:t>
      </w:r>
      <w:r>
        <w:rPr>
          <w:color w:val="231F20"/>
          <w:spacing w:val="-8"/>
          <w:sz w:val="21"/>
        </w:rPr>
        <w:t> </w:t>
      </w:r>
      <w:r>
        <w:rPr>
          <w:color w:val="231F20"/>
          <w:sz w:val="21"/>
        </w:rPr>
        <w:t>se</w:t>
      </w:r>
      <w:r>
        <w:rPr>
          <w:color w:val="231F20"/>
          <w:spacing w:val="-8"/>
          <w:sz w:val="21"/>
        </w:rPr>
        <w:t> </w:t>
      </w:r>
      <w:r>
        <w:rPr>
          <w:color w:val="231F20"/>
          <w:sz w:val="21"/>
        </w:rPr>
        <w:t>conjugan</w:t>
      </w:r>
      <w:r>
        <w:rPr>
          <w:color w:val="231F20"/>
          <w:spacing w:val="-8"/>
          <w:sz w:val="21"/>
        </w:rPr>
        <w:t> </w:t>
      </w:r>
      <w:r>
        <w:rPr>
          <w:color w:val="231F20"/>
          <w:spacing w:val="-3"/>
          <w:sz w:val="21"/>
        </w:rPr>
        <w:t>simbólicamente </w:t>
      </w:r>
      <w:r>
        <w:rPr>
          <w:color w:val="231F20"/>
          <w:sz w:val="21"/>
        </w:rPr>
        <w:t>las</w:t>
      </w:r>
      <w:r>
        <w:rPr>
          <w:color w:val="231F20"/>
          <w:spacing w:val="-27"/>
          <w:sz w:val="21"/>
        </w:rPr>
        <w:t> </w:t>
      </w:r>
      <w:r>
        <w:rPr>
          <w:color w:val="231F20"/>
          <w:sz w:val="21"/>
        </w:rPr>
        <w:t>dos</w:t>
      </w:r>
      <w:r>
        <w:rPr>
          <w:color w:val="231F20"/>
          <w:spacing w:val="-27"/>
          <w:sz w:val="21"/>
        </w:rPr>
        <w:t> </w:t>
      </w:r>
      <w:r>
        <w:rPr>
          <w:color w:val="231F20"/>
          <w:sz w:val="21"/>
        </w:rPr>
        <w:t>formas</w:t>
      </w:r>
      <w:r>
        <w:rPr>
          <w:color w:val="231F20"/>
          <w:spacing w:val="-27"/>
          <w:sz w:val="21"/>
        </w:rPr>
        <w:t> </w:t>
      </w:r>
      <w:r>
        <w:rPr>
          <w:color w:val="231F20"/>
          <w:sz w:val="21"/>
        </w:rPr>
        <w:t>extremas</w:t>
      </w:r>
      <w:r>
        <w:rPr>
          <w:color w:val="231F20"/>
          <w:spacing w:val="-27"/>
          <w:sz w:val="21"/>
        </w:rPr>
        <w:t> </w:t>
      </w:r>
      <w:r>
        <w:rPr>
          <w:color w:val="231F20"/>
          <w:sz w:val="21"/>
        </w:rPr>
        <w:t>de</w:t>
      </w:r>
      <w:r>
        <w:rPr>
          <w:color w:val="231F20"/>
          <w:spacing w:val="-27"/>
          <w:sz w:val="21"/>
        </w:rPr>
        <w:t> </w:t>
      </w:r>
      <w:r>
        <w:rPr>
          <w:color w:val="231F20"/>
          <w:sz w:val="21"/>
        </w:rPr>
        <w:t>la</w:t>
      </w:r>
      <w:r>
        <w:rPr>
          <w:color w:val="231F20"/>
          <w:spacing w:val="-27"/>
          <w:sz w:val="21"/>
        </w:rPr>
        <w:t> </w:t>
      </w:r>
      <w:r>
        <w:rPr>
          <w:color w:val="231F20"/>
          <w:sz w:val="21"/>
        </w:rPr>
        <w:t>vida</w:t>
      </w:r>
      <w:r>
        <w:rPr>
          <w:color w:val="231F20"/>
          <w:spacing w:val="-27"/>
          <w:sz w:val="21"/>
        </w:rPr>
        <w:t> </w:t>
      </w:r>
      <w:r>
        <w:rPr>
          <w:color w:val="231F20"/>
          <w:sz w:val="21"/>
        </w:rPr>
        <w:t>aquí:</w:t>
      </w:r>
      <w:r>
        <w:rPr>
          <w:color w:val="231F20"/>
          <w:spacing w:val="-27"/>
          <w:sz w:val="21"/>
        </w:rPr>
        <w:t> </w:t>
      </w:r>
      <w:r>
        <w:rPr>
          <w:color w:val="231F20"/>
          <w:sz w:val="21"/>
        </w:rPr>
        <w:t>el</w:t>
      </w:r>
      <w:r>
        <w:rPr>
          <w:color w:val="231F20"/>
          <w:spacing w:val="-27"/>
          <w:sz w:val="21"/>
        </w:rPr>
        <w:t> </w:t>
      </w:r>
      <w:r>
        <w:rPr>
          <w:color w:val="231F20"/>
          <w:sz w:val="21"/>
        </w:rPr>
        <w:t>águila</w:t>
      </w:r>
      <w:r>
        <w:rPr>
          <w:color w:val="231F20"/>
          <w:spacing w:val="-27"/>
          <w:sz w:val="21"/>
        </w:rPr>
        <w:t> </w:t>
      </w:r>
      <w:r>
        <w:rPr>
          <w:color w:val="231F20"/>
          <w:sz w:val="21"/>
        </w:rPr>
        <w:t>que</w:t>
      </w:r>
      <w:r>
        <w:rPr>
          <w:color w:val="231F20"/>
          <w:spacing w:val="-27"/>
          <w:sz w:val="21"/>
        </w:rPr>
        <w:t> </w:t>
      </w:r>
      <w:r>
        <w:rPr>
          <w:color w:val="231F20"/>
          <w:sz w:val="21"/>
        </w:rPr>
        <w:t>vuela</w:t>
      </w:r>
      <w:r>
        <w:rPr>
          <w:color w:val="231F20"/>
          <w:spacing w:val="-27"/>
          <w:sz w:val="21"/>
        </w:rPr>
        <w:t> </w:t>
      </w:r>
      <w:r>
        <w:rPr>
          <w:color w:val="231F20"/>
          <w:sz w:val="21"/>
        </w:rPr>
        <w:t>y</w:t>
      </w:r>
      <w:r>
        <w:rPr>
          <w:color w:val="231F20"/>
          <w:spacing w:val="-27"/>
          <w:sz w:val="21"/>
        </w:rPr>
        <w:t> </w:t>
      </w:r>
      <w:r>
        <w:rPr>
          <w:color w:val="231F20"/>
          <w:sz w:val="21"/>
        </w:rPr>
        <w:t>preda</w:t>
      </w:r>
      <w:r>
        <w:rPr>
          <w:color w:val="231F20"/>
          <w:spacing w:val="-27"/>
          <w:sz w:val="21"/>
        </w:rPr>
        <w:t> </w:t>
      </w:r>
      <w:r>
        <w:rPr>
          <w:color w:val="231F20"/>
          <w:sz w:val="21"/>
        </w:rPr>
        <w:t>y</w:t>
      </w:r>
      <w:r>
        <w:rPr>
          <w:color w:val="231F20"/>
          <w:spacing w:val="-27"/>
          <w:sz w:val="21"/>
        </w:rPr>
        <w:t> </w:t>
      </w:r>
      <w:r>
        <w:rPr>
          <w:color w:val="231F20"/>
          <w:sz w:val="21"/>
        </w:rPr>
        <w:t>el ajolote</w:t>
      </w:r>
      <w:r>
        <w:rPr>
          <w:color w:val="231F20"/>
          <w:spacing w:val="-36"/>
          <w:sz w:val="21"/>
        </w:rPr>
        <w:t> </w:t>
      </w:r>
      <w:r>
        <w:rPr>
          <w:color w:val="231F20"/>
          <w:sz w:val="21"/>
        </w:rPr>
        <w:t>que</w:t>
      </w:r>
      <w:r>
        <w:rPr>
          <w:color w:val="231F20"/>
          <w:spacing w:val="-36"/>
          <w:sz w:val="21"/>
        </w:rPr>
        <w:t> </w:t>
      </w:r>
      <w:r>
        <w:rPr>
          <w:color w:val="231F20"/>
          <w:sz w:val="21"/>
        </w:rPr>
        <w:t>nada</w:t>
      </w:r>
      <w:r>
        <w:rPr>
          <w:color w:val="231F20"/>
          <w:spacing w:val="-36"/>
          <w:sz w:val="21"/>
        </w:rPr>
        <w:t> </w:t>
      </w:r>
      <w:r>
        <w:rPr>
          <w:color w:val="231F20"/>
          <w:sz w:val="21"/>
        </w:rPr>
        <w:t>y</w:t>
      </w:r>
      <w:r>
        <w:rPr>
          <w:color w:val="231F20"/>
          <w:spacing w:val="-36"/>
          <w:sz w:val="21"/>
        </w:rPr>
        <w:t> </w:t>
      </w:r>
      <w:r>
        <w:rPr>
          <w:color w:val="231F20"/>
          <w:sz w:val="21"/>
        </w:rPr>
        <w:t>medra.</w:t>
      </w:r>
      <w:r>
        <w:rPr>
          <w:color w:val="231F20"/>
          <w:spacing w:val="-36"/>
          <w:sz w:val="21"/>
        </w:rPr>
        <w:t> </w:t>
      </w:r>
      <w:r>
        <w:rPr>
          <w:color w:val="231F20"/>
          <w:sz w:val="21"/>
        </w:rPr>
        <w:t>En</w:t>
      </w:r>
      <w:r>
        <w:rPr>
          <w:color w:val="231F20"/>
          <w:spacing w:val="-36"/>
          <w:sz w:val="21"/>
        </w:rPr>
        <w:t> </w:t>
      </w:r>
      <w:r>
        <w:rPr>
          <w:color w:val="231F20"/>
          <w:sz w:val="21"/>
        </w:rPr>
        <w:t>medio</w:t>
      </w:r>
      <w:r>
        <w:rPr>
          <w:color w:val="231F20"/>
          <w:spacing w:val="-36"/>
          <w:sz w:val="21"/>
        </w:rPr>
        <w:t> </w:t>
      </w:r>
      <w:r>
        <w:rPr>
          <w:color w:val="231F20"/>
          <w:sz w:val="21"/>
        </w:rPr>
        <w:t>de</w:t>
      </w:r>
      <w:r>
        <w:rPr>
          <w:color w:val="231F20"/>
          <w:spacing w:val="-36"/>
          <w:sz w:val="21"/>
        </w:rPr>
        <w:t> </w:t>
      </w:r>
      <w:r>
        <w:rPr>
          <w:color w:val="231F20"/>
          <w:sz w:val="21"/>
        </w:rPr>
        <w:t>ellos</w:t>
      </w:r>
      <w:r>
        <w:rPr>
          <w:color w:val="231F20"/>
          <w:spacing w:val="-36"/>
          <w:sz w:val="21"/>
        </w:rPr>
        <w:t> </w:t>
      </w:r>
      <w:r>
        <w:rPr>
          <w:color w:val="231F20"/>
          <w:sz w:val="21"/>
        </w:rPr>
        <w:t>el</w:t>
      </w:r>
      <w:r>
        <w:rPr>
          <w:color w:val="231F20"/>
          <w:spacing w:val="-36"/>
          <w:sz w:val="21"/>
        </w:rPr>
        <w:t> </w:t>
      </w:r>
      <w:r>
        <w:rPr>
          <w:color w:val="231F20"/>
          <w:sz w:val="21"/>
        </w:rPr>
        <w:t>constructor</w:t>
      </w:r>
      <w:r>
        <w:rPr>
          <w:color w:val="231F20"/>
          <w:spacing w:val="-36"/>
          <w:sz w:val="21"/>
        </w:rPr>
        <w:t> </w:t>
      </w:r>
      <w:r>
        <w:rPr>
          <w:color w:val="231F20"/>
          <w:sz w:val="21"/>
        </w:rPr>
        <w:t>de</w:t>
      </w:r>
      <w:r>
        <w:rPr>
          <w:color w:val="231F20"/>
          <w:spacing w:val="-36"/>
          <w:sz w:val="21"/>
        </w:rPr>
        <w:t> </w:t>
      </w:r>
      <w:r>
        <w:rPr>
          <w:color w:val="231F20"/>
          <w:sz w:val="21"/>
        </w:rPr>
        <w:t>este</w:t>
      </w:r>
      <w:r>
        <w:rPr>
          <w:color w:val="231F20"/>
          <w:spacing w:val="-36"/>
          <w:sz w:val="21"/>
        </w:rPr>
        <w:t> </w:t>
      </w:r>
      <w:r>
        <w:rPr>
          <w:color w:val="231F20"/>
          <w:sz w:val="21"/>
        </w:rPr>
        <w:t>sueño de</w:t>
      </w:r>
      <w:r>
        <w:rPr>
          <w:color w:val="231F20"/>
          <w:spacing w:val="-24"/>
          <w:sz w:val="21"/>
        </w:rPr>
        <w:t> </w:t>
      </w:r>
      <w:r>
        <w:rPr>
          <w:color w:val="231F20"/>
          <w:sz w:val="21"/>
        </w:rPr>
        <w:t>lodo</w:t>
      </w:r>
      <w:r>
        <w:rPr>
          <w:color w:val="231F20"/>
          <w:spacing w:val="-24"/>
          <w:sz w:val="21"/>
        </w:rPr>
        <w:t> </w:t>
      </w:r>
      <w:r>
        <w:rPr>
          <w:color w:val="231F20"/>
          <w:sz w:val="21"/>
        </w:rPr>
        <w:t>y</w:t>
      </w:r>
      <w:r>
        <w:rPr>
          <w:color w:val="231F20"/>
          <w:spacing w:val="-24"/>
          <w:sz w:val="21"/>
        </w:rPr>
        <w:t> </w:t>
      </w:r>
      <w:r>
        <w:rPr>
          <w:color w:val="231F20"/>
          <w:sz w:val="21"/>
        </w:rPr>
        <w:t>de</w:t>
      </w:r>
      <w:r>
        <w:rPr>
          <w:color w:val="231F20"/>
          <w:spacing w:val="-24"/>
          <w:sz w:val="21"/>
        </w:rPr>
        <w:t> </w:t>
      </w:r>
      <w:r>
        <w:rPr>
          <w:color w:val="231F20"/>
          <w:sz w:val="21"/>
        </w:rPr>
        <w:t>piedras</w:t>
      </w:r>
      <w:r>
        <w:rPr>
          <w:color w:val="231F20"/>
          <w:spacing w:val="-24"/>
          <w:sz w:val="21"/>
        </w:rPr>
        <w:t> </w:t>
      </w:r>
      <w:r>
        <w:rPr>
          <w:color w:val="231F20"/>
          <w:sz w:val="21"/>
        </w:rPr>
        <w:t>enormes</w:t>
      </w:r>
      <w:r>
        <w:rPr>
          <w:color w:val="231F20"/>
          <w:spacing w:val="-24"/>
          <w:sz w:val="21"/>
        </w:rPr>
        <w:t> </w:t>
      </w:r>
      <w:r>
        <w:rPr>
          <w:color w:val="231F20"/>
          <w:sz w:val="21"/>
        </w:rPr>
        <w:t>se</w:t>
      </w:r>
      <w:r>
        <w:rPr>
          <w:color w:val="231F20"/>
          <w:spacing w:val="-24"/>
          <w:sz w:val="21"/>
        </w:rPr>
        <w:t> </w:t>
      </w:r>
      <w:r>
        <w:rPr>
          <w:color w:val="231F20"/>
          <w:sz w:val="21"/>
        </w:rPr>
        <w:t>ajetrea</w:t>
      </w:r>
      <w:r>
        <w:rPr>
          <w:color w:val="231F20"/>
          <w:spacing w:val="-24"/>
          <w:sz w:val="21"/>
        </w:rPr>
        <w:t> </w:t>
      </w:r>
      <w:r>
        <w:rPr>
          <w:color w:val="231F20"/>
          <w:sz w:val="21"/>
        </w:rPr>
        <w:t>en</w:t>
      </w:r>
      <w:r>
        <w:rPr>
          <w:color w:val="231F20"/>
          <w:spacing w:val="-24"/>
          <w:sz w:val="21"/>
        </w:rPr>
        <w:t> </w:t>
      </w:r>
      <w:r>
        <w:rPr>
          <w:color w:val="231F20"/>
          <w:sz w:val="21"/>
        </w:rPr>
        <w:t>el</w:t>
      </w:r>
      <w:r>
        <w:rPr>
          <w:color w:val="231F20"/>
          <w:spacing w:val="-24"/>
          <w:sz w:val="21"/>
        </w:rPr>
        <w:t> </w:t>
      </w:r>
      <w:r>
        <w:rPr>
          <w:color w:val="231F20"/>
          <w:sz w:val="21"/>
        </w:rPr>
        <w:t>barullo</w:t>
      </w:r>
      <w:r>
        <w:rPr>
          <w:color w:val="231F20"/>
          <w:spacing w:val="-24"/>
          <w:sz w:val="21"/>
        </w:rPr>
        <w:t> </w:t>
      </w:r>
      <w:r>
        <w:rPr>
          <w:color w:val="231F20"/>
          <w:sz w:val="21"/>
        </w:rPr>
        <w:t>de</w:t>
      </w:r>
      <w:r>
        <w:rPr>
          <w:color w:val="231F20"/>
          <w:spacing w:val="-24"/>
          <w:sz w:val="21"/>
        </w:rPr>
        <w:t> </w:t>
      </w:r>
      <w:r>
        <w:rPr>
          <w:color w:val="231F20"/>
          <w:sz w:val="21"/>
        </w:rPr>
        <w:t>los</w:t>
      </w:r>
      <w:r>
        <w:rPr>
          <w:color w:val="231F20"/>
          <w:spacing w:val="-24"/>
          <w:sz w:val="21"/>
        </w:rPr>
        <w:t> </w:t>
      </w:r>
      <w:r>
        <w:rPr>
          <w:color w:val="231F20"/>
          <w:sz w:val="21"/>
        </w:rPr>
        <w:t>mercados</w:t>
      </w:r>
      <w:r>
        <w:rPr>
          <w:color w:val="231F20"/>
          <w:spacing w:val="-24"/>
          <w:sz w:val="21"/>
        </w:rPr>
        <w:t> </w:t>
      </w:r>
      <w:r>
        <w:rPr>
          <w:color w:val="231F20"/>
          <w:sz w:val="21"/>
        </w:rPr>
        <w:t>y </w:t>
      </w:r>
      <w:r>
        <w:rPr>
          <w:color w:val="231F20"/>
          <w:w w:val="95"/>
          <w:sz w:val="21"/>
        </w:rPr>
        <w:t>en</w:t>
      </w:r>
      <w:r>
        <w:rPr>
          <w:color w:val="231F20"/>
          <w:spacing w:val="-17"/>
          <w:w w:val="95"/>
          <w:sz w:val="21"/>
        </w:rPr>
        <w:t> </w:t>
      </w:r>
      <w:r>
        <w:rPr>
          <w:color w:val="231F20"/>
          <w:w w:val="95"/>
          <w:sz w:val="21"/>
        </w:rPr>
        <w:t>las</w:t>
      </w:r>
      <w:r>
        <w:rPr>
          <w:color w:val="231F20"/>
          <w:spacing w:val="-17"/>
          <w:w w:val="95"/>
          <w:sz w:val="21"/>
        </w:rPr>
        <w:t> </w:t>
      </w:r>
      <w:r>
        <w:rPr>
          <w:color w:val="231F20"/>
          <w:w w:val="95"/>
          <w:sz w:val="21"/>
        </w:rPr>
        <w:t>inmediaciones</w:t>
      </w:r>
      <w:r>
        <w:rPr>
          <w:color w:val="231F20"/>
          <w:spacing w:val="-17"/>
          <w:w w:val="95"/>
          <w:sz w:val="21"/>
        </w:rPr>
        <w:t> </w:t>
      </w:r>
      <w:r>
        <w:rPr>
          <w:color w:val="231F20"/>
          <w:w w:val="95"/>
          <w:sz w:val="21"/>
        </w:rPr>
        <w:t>de</w:t>
      </w:r>
      <w:r>
        <w:rPr>
          <w:color w:val="231F20"/>
          <w:spacing w:val="-17"/>
          <w:w w:val="95"/>
          <w:sz w:val="21"/>
        </w:rPr>
        <w:t> </w:t>
      </w:r>
      <w:r>
        <w:rPr>
          <w:color w:val="231F20"/>
          <w:w w:val="95"/>
          <w:sz w:val="21"/>
        </w:rPr>
        <w:t>los</w:t>
      </w:r>
      <w:r>
        <w:rPr>
          <w:color w:val="231F20"/>
          <w:spacing w:val="-17"/>
          <w:w w:val="95"/>
          <w:sz w:val="21"/>
        </w:rPr>
        <w:t> </w:t>
      </w:r>
      <w:r>
        <w:rPr>
          <w:color w:val="231F20"/>
          <w:w w:val="95"/>
          <w:sz w:val="21"/>
        </w:rPr>
        <w:t>templos</w:t>
      </w:r>
      <w:r>
        <w:rPr>
          <w:color w:val="231F20"/>
          <w:spacing w:val="-17"/>
          <w:w w:val="95"/>
          <w:sz w:val="21"/>
        </w:rPr>
        <w:t> </w:t>
      </w:r>
      <w:r>
        <w:rPr>
          <w:color w:val="231F20"/>
          <w:w w:val="95"/>
          <w:sz w:val="21"/>
        </w:rPr>
        <w:t>donde</w:t>
      </w:r>
      <w:r>
        <w:rPr>
          <w:color w:val="231F20"/>
          <w:spacing w:val="-17"/>
          <w:w w:val="95"/>
          <w:sz w:val="21"/>
        </w:rPr>
        <w:t> </w:t>
      </w:r>
      <w:r>
        <w:rPr>
          <w:color w:val="231F20"/>
          <w:w w:val="95"/>
          <w:sz w:val="21"/>
        </w:rPr>
        <w:t>se</w:t>
      </w:r>
      <w:r>
        <w:rPr>
          <w:color w:val="231F20"/>
          <w:spacing w:val="-17"/>
          <w:w w:val="95"/>
          <w:sz w:val="21"/>
        </w:rPr>
        <w:t> </w:t>
      </w:r>
      <w:r>
        <w:rPr>
          <w:color w:val="231F20"/>
          <w:w w:val="95"/>
          <w:sz w:val="21"/>
        </w:rPr>
        <w:t>da</w:t>
      </w:r>
      <w:r>
        <w:rPr>
          <w:color w:val="231F20"/>
          <w:spacing w:val="-17"/>
          <w:w w:val="95"/>
          <w:sz w:val="21"/>
        </w:rPr>
        <w:t> </w:t>
      </w:r>
      <w:r>
        <w:rPr>
          <w:color w:val="231F20"/>
          <w:w w:val="95"/>
          <w:sz w:val="21"/>
        </w:rPr>
        <w:t>el</w:t>
      </w:r>
      <w:r>
        <w:rPr>
          <w:color w:val="231F20"/>
          <w:spacing w:val="-17"/>
          <w:w w:val="95"/>
          <w:sz w:val="21"/>
        </w:rPr>
        <w:t> </w:t>
      </w:r>
      <w:r>
        <w:rPr>
          <w:color w:val="231F20"/>
          <w:w w:val="95"/>
          <w:sz w:val="21"/>
        </w:rPr>
        <w:t>espectáculo</w:t>
      </w:r>
      <w:r>
        <w:rPr>
          <w:color w:val="231F20"/>
          <w:spacing w:val="-17"/>
          <w:w w:val="95"/>
          <w:sz w:val="21"/>
        </w:rPr>
        <w:t> </w:t>
      </w:r>
      <w:r>
        <w:rPr>
          <w:color w:val="231F20"/>
          <w:w w:val="95"/>
          <w:sz w:val="21"/>
        </w:rPr>
        <w:t>de</w:t>
      </w:r>
      <w:r>
        <w:rPr>
          <w:color w:val="231F20"/>
          <w:spacing w:val="-17"/>
          <w:w w:val="95"/>
          <w:sz w:val="21"/>
        </w:rPr>
        <w:t> </w:t>
      </w:r>
      <w:r>
        <w:rPr>
          <w:color w:val="231F20"/>
          <w:w w:val="95"/>
          <w:sz w:val="21"/>
        </w:rPr>
        <w:t>los</w:t>
      </w:r>
      <w:r>
        <w:rPr>
          <w:color w:val="231F20"/>
          <w:spacing w:val="-17"/>
          <w:w w:val="95"/>
          <w:sz w:val="21"/>
        </w:rPr>
        <w:t> </w:t>
      </w:r>
      <w:r>
        <w:rPr>
          <w:color w:val="231F20"/>
          <w:w w:val="95"/>
          <w:sz w:val="21"/>
        </w:rPr>
        <w:t>sa-</w:t>
      </w:r>
    </w:p>
    <w:p>
      <w:pPr>
        <w:spacing w:after="0" w:line="297" w:lineRule="auto"/>
        <w:jc w:val="both"/>
        <w:rPr>
          <w:sz w:val="21"/>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187</w:t>
      </w:r>
    </w:p>
    <w:p>
      <w:pPr>
        <w:pStyle w:val="BodyText"/>
        <w:spacing w:before="4"/>
        <w:rPr>
          <w:sz w:val="20"/>
        </w:rPr>
      </w:pPr>
    </w:p>
    <w:p>
      <w:pPr>
        <w:spacing w:line="297" w:lineRule="auto" w:before="1"/>
        <w:ind w:left="2000" w:right="1701" w:firstLine="0"/>
        <w:jc w:val="both"/>
        <w:rPr>
          <w:sz w:val="21"/>
        </w:rPr>
      </w:pPr>
      <w:r>
        <w:rPr>
          <w:color w:val="231F20"/>
          <w:sz w:val="21"/>
        </w:rPr>
        <w:t>crificios</w:t>
      </w:r>
      <w:r>
        <w:rPr>
          <w:color w:val="231F20"/>
          <w:spacing w:val="-38"/>
          <w:sz w:val="21"/>
        </w:rPr>
        <w:t> </w:t>
      </w:r>
      <w:r>
        <w:rPr>
          <w:color w:val="231F20"/>
          <w:sz w:val="21"/>
        </w:rPr>
        <w:t>humanos;</w:t>
      </w:r>
      <w:r>
        <w:rPr>
          <w:color w:val="231F20"/>
          <w:spacing w:val="-38"/>
          <w:sz w:val="21"/>
        </w:rPr>
        <w:t> </w:t>
      </w:r>
      <w:r>
        <w:rPr>
          <w:color w:val="231F20"/>
          <w:sz w:val="21"/>
        </w:rPr>
        <w:t>donde</w:t>
      </w:r>
      <w:r>
        <w:rPr>
          <w:color w:val="231F20"/>
          <w:spacing w:val="-38"/>
          <w:sz w:val="21"/>
        </w:rPr>
        <w:t> </w:t>
      </w:r>
      <w:r>
        <w:rPr>
          <w:color w:val="231F20"/>
          <w:sz w:val="21"/>
        </w:rPr>
        <w:t>se</w:t>
      </w:r>
      <w:r>
        <w:rPr>
          <w:color w:val="231F20"/>
          <w:spacing w:val="-38"/>
          <w:sz w:val="21"/>
        </w:rPr>
        <w:t> </w:t>
      </w:r>
      <w:r>
        <w:rPr>
          <w:color w:val="231F20"/>
          <w:sz w:val="21"/>
        </w:rPr>
        <w:t>come</w:t>
      </w:r>
      <w:r>
        <w:rPr>
          <w:color w:val="231F20"/>
          <w:spacing w:val="-38"/>
          <w:sz w:val="21"/>
        </w:rPr>
        <w:t> </w:t>
      </w:r>
      <w:r>
        <w:rPr>
          <w:color w:val="231F20"/>
          <w:sz w:val="21"/>
        </w:rPr>
        <w:t>el</w:t>
      </w:r>
      <w:r>
        <w:rPr>
          <w:color w:val="231F20"/>
          <w:spacing w:val="-38"/>
          <w:sz w:val="21"/>
        </w:rPr>
        <w:t> </w:t>
      </w:r>
      <w:r>
        <w:rPr>
          <w:color w:val="231F20"/>
          <w:sz w:val="21"/>
        </w:rPr>
        <w:t>pozole</w:t>
      </w:r>
      <w:r>
        <w:rPr>
          <w:color w:val="231F20"/>
          <w:spacing w:val="-38"/>
          <w:sz w:val="21"/>
        </w:rPr>
        <w:t> </w:t>
      </w:r>
      <w:r>
        <w:rPr>
          <w:color w:val="231F20"/>
          <w:sz w:val="21"/>
        </w:rPr>
        <w:t>y</w:t>
      </w:r>
      <w:r>
        <w:rPr>
          <w:color w:val="231F20"/>
          <w:spacing w:val="-38"/>
          <w:sz w:val="21"/>
        </w:rPr>
        <w:t> </w:t>
      </w:r>
      <w:r>
        <w:rPr>
          <w:color w:val="231F20"/>
          <w:sz w:val="21"/>
        </w:rPr>
        <w:t>donde</w:t>
      </w:r>
      <w:r>
        <w:rPr>
          <w:color w:val="231F20"/>
          <w:spacing w:val="-38"/>
          <w:sz w:val="21"/>
        </w:rPr>
        <w:t> </w:t>
      </w:r>
      <w:r>
        <w:rPr>
          <w:color w:val="231F20"/>
          <w:sz w:val="21"/>
        </w:rPr>
        <w:t>los</w:t>
      </w:r>
      <w:r>
        <w:rPr>
          <w:color w:val="231F20"/>
          <w:spacing w:val="-38"/>
          <w:sz w:val="21"/>
        </w:rPr>
        <w:t> </w:t>
      </w:r>
      <w:r>
        <w:rPr>
          <w:color w:val="231F20"/>
          <w:sz w:val="21"/>
        </w:rPr>
        <w:t>hombres</w:t>
      </w:r>
      <w:r>
        <w:rPr>
          <w:color w:val="231F20"/>
          <w:spacing w:val="-38"/>
          <w:sz w:val="21"/>
        </w:rPr>
        <w:t> </w:t>
      </w:r>
      <w:r>
        <w:rPr>
          <w:color w:val="231F20"/>
          <w:sz w:val="21"/>
        </w:rPr>
        <w:t>se</w:t>
      </w:r>
      <w:r>
        <w:rPr>
          <w:color w:val="231F20"/>
          <w:spacing w:val="-38"/>
          <w:sz w:val="21"/>
        </w:rPr>
        <w:t> </w:t>
      </w:r>
      <w:r>
        <w:rPr>
          <w:color w:val="231F20"/>
          <w:sz w:val="21"/>
        </w:rPr>
        <w:t>reú- nen</w:t>
      </w:r>
      <w:r>
        <w:rPr>
          <w:color w:val="231F20"/>
          <w:spacing w:val="-26"/>
          <w:sz w:val="21"/>
        </w:rPr>
        <w:t> </w:t>
      </w:r>
      <w:r>
        <w:rPr>
          <w:color w:val="231F20"/>
          <w:sz w:val="21"/>
        </w:rPr>
        <w:t>a</w:t>
      </w:r>
      <w:r>
        <w:rPr>
          <w:color w:val="231F20"/>
          <w:spacing w:val="-26"/>
          <w:sz w:val="21"/>
        </w:rPr>
        <w:t> </w:t>
      </w:r>
      <w:r>
        <w:rPr>
          <w:color w:val="231F20"/>
          <w:sz w:val="21"/>
        </w:rPr>
        <w:t>conversar</w:t>
      </w:r>
      <w:r>
        <w:rPr>
          <w:color w:val="231F20"/>
          <w:spacing w:val="-26"/>
          <w:sz w:val="21"/>
        </w:rPr>
        <w:t> </w:t>
      </w:r>
      <w:r>
        <w:rPr>
          <w:color w:val="231F20"/>
          <w:sz w:val="21"/>
        </w:rPr>
        <w:t>acerca</w:t>
      </w:r>
      <w:r>
        <w:rPr>
          <w:color w:val="231F20"/>
          <w:spacing w:val="-26"/>
          <w:sz w:val="21"/>
        </w:rPr>
        <w:t> </w:t>
      </w:r>
      <w:r>
        <w:rPr>
          <w:color w:val="231F20"/>
          <w:sz w:val="21"/>
        </w:rPr>
        <w:t>de</w:t>
      </w:r>
      <w:r>
        <w:rPr>
          <w:color w:val="231F20"/>
          <w:spacing w:val="-26"/>
          <w:sz w:val="21"/>
        </w:rPr>
        <w:t> </w:t>
      </w:r>
      <w:r>
        <w:rPr>
          <w:color w:val="231F20"/>
          <w:sz w:val="21"/>
        </w:rPr>
        <w:t>la</w:t>
      </w:r>
      <w:r>
        <w:rPr>
          <w:color w:val="231F20"/>
          <w:spacing w:val="-26"/>
          <w:sz w:val="21"/>
        </w:rPr>
        <w:t> </w:t>
      </w:r>
      <w:r>
        <w:rPr>
          <w:color w:val="231F20"/>
          <w:sz w:val="21"/>
        </w:rPr>
        <w:t>próxima</w:t>
      </w:r>
      <w:r>
        <w:rPr>
          <w:color w:val="231F20"/>
          <w:spacing w:val="-26"/>
          <w:sz w:val="21"/>
        </w:rPr>
        <w:t> </w:t>
      </w:r>
      <w:r>
        <w:rPr>
          <w:color w:val="231F20"/>
          <w:sz w:val="21"/>
        </w:rPr>
        <w:t>venida</w:t>
      </w:r>
      <w:r>
        <w:rPr>
          <w:color w:val="231F20"/>
          <w:spacing w:val="-26"/>
          <w:sz w:val="21"/>
        </w:rPr>
        <w:t> </w:t>
      </w:r>
      <w:r>
        <w:rPr>
          <w:color w:val="231F20"/>
          <w:sz w:val="21"/>
        </w:rPr>
        <w:t>de</w:t>
      </w:r>
      <w:r>
        <w:rPr>
          <w:color w:val="231F20"/>
          <w:spacing w:val="-26"/>
          <w:sz w:val="21"/>
        </w:rPr>
        <w:t> </w:t>
      </w:r>
      <w:r>
        <w:rPr>
          <w:color w:val="231F20"/>
          <w:spacing w:val="-3"/>
          <w:sz w:val="21"/>
        </w:rPr>
        <w:t>Serpiente</w:t>
      </w:r>
      <w:r>
        <w:rPr>
          <w:color w:val="231F20"/>
          <w:spacing w:val="-26"/>
          <w:sz w:val="21"/>
        </w:rPr>
        <w:t> </w:t>
      </w:r>
      <w:r>
        <w:rPr>
          <w:color w:val="231F20"/>
          <w:spacing w:val="-3"/>
          <w:sz w:val="21"/>
        </w:rPr>
        <w:t>Emplumada, </w:t>
      </w:r>
      <w:r>
        <w:rPr>
          <w:color w:val="231F20"/>
          <w:sz w:val="21"/>
        </w:rPr>
        <w:t>mientras</w:t>
      </w:r>
      <w:r>
        <w:rPr>
          <w:color w:val="231F20"/>
          <w:spacing w:val="-31"/>
          <w:sz w:val="21"/>
        </w:rPr>
        <w:t> </w:t>
      </w:r>
      <w:r>
        <w:rPr>
          <w:color w:val="231F20"/>
          <w:sz w:val="21"/>
        </w:rPr>
        <w:t>defecan</w:t>
      </w:r>
      <w:r>
        <w:rPr>
          <w:color w:val="231F20"/>
          <w:spacing w:val="-31"/>
          <w:sz w:val="21"/>
        </w:rPr>
        <w:t> </w:t>
      </w:r>
      <w:r>
        <w:rPr>
          <w:color w:val="231F20"/>
          <w:sz w:val="21"/>
        </w:rPr>
        <w:t>contra</w:t>
      </w:r>
      <w:r>
        <w:rPr>
          <w:color w:val="231F20"/>
          <w:spacing w:val="-31"/>
          <w:sz w:val="21"/>
        </w:rPr>
        <w:t> </w:t>
      </w:r>
      <w:r>
        <w:rPr>
          <w:color w:val="231F20"/>
          <w:sz w:val="21"/>
        </w:rPr>
        <w:t>los</w:t>
      </w:r>
      <w:r>
        <w:rPr>
          <w:color w:val="231F20"/>
          <w:spacing w:val="-31"/>
          <w:sz w:val="21"/>
        </w:rPr>
        <w:t> </w:t>
      </w:r>
      <w:r>
        <w:rPr>
          <w:color w:val="231F20"/>
          <w:sz w:val="21"/>
        </w:rPr>
        <w:t>basamentos</w:t>
      </w:r>
      <w:r>
        <w:rPr>
          <w:color w:val="231F20"/>
          <w:spacing w:val="-31"/>
          <w:sz w:val="21"/>
        </w:rPr>
        <w:t> </w:t>
      </w:r>
      <w:r>
        <w:rPr>
          <w:color w:val="231F20"/>
          <w:sz w:val="21"/>
        </w:rPr>
        <w:t>del</w:t>
      </w:r>
      <w:r>
        <w:rPr>
          <w:color w:val="231F20"/>
          <w:spacing w:val="-31"/>
          <w:sz w:val="21"/>
        </w:rPr>
        <w:t> </w:t>
      </w:r>
      <w:r>
        <w:rPr>
          <w:color w:val="231F20"/>
          <w:spacing w:val="-3"/>
          <w:sz w:val="21"/>
        </w:rPr>
        <w:t>Gran</w:t>
      </w:r>
      <w:r>
        <w:rPr>
          <w:color w:val="231F20"/>
          <w:spacing w:val="-35"/>
          <w:sz w:val="21"/>
        </w:rPr>
        <w:t> </w:t>
      </w:r>
      <w:r>
        <w:rPr>
          <w:color w:val="231F20"/>
          <w:spacing w:val="-6"/>
          <w:sz w:val="21"/>
        </w:rPr>
        <w:t>Templo</w:t>
      </w:r>
      <w:r>
        <w:rPr>
          <w:color w:val="231F20"/>
          <w:spacing w:val="-31"/>
          <w:sz w:val="21"/>
        </w:rPr>
        <w:t> </w:t>
      </w:r>
      <w:r>
        <w:rPr>
          <w:color w:val="231F20"/>
          <w:spacing w:val="-3"/>
          <w:sz w:val="21"/>
        </w:rPr>
        <w:t>(pp.</w:t>
      </w:r>
      <w:r>
        <w:rPr>
          <w:color w:val="231F20"/>
          <w:spacing w:val="-31"/>
          <w:sz w:val="21"/>
        </w:rPr>
        <w:t> </w:t>
      </w:r>
      <w:r>
        <w:rPr>
          <w:color w:val="231F20"/>
          <w:sz w:val="21"/>
        </w:rPr>
        <w:t>24-25).</w:t>
      </w:r>
    </w:p>
    <w:p>
      <w:pPr>
        <w:pStyle w:val="BodyText"/>
        <w:spacing w:before="8"/>
        <w:rPr>
          <w:sz w:val="24"/>
        </w:rPr>
      </w:pPr>
    </w:p>
    <w:p>
      <w:pPr>
        <w:pStyle w:val="BodyText"/>
        <w:spacing w:line="271" w:lineRule="auto"/>
        <w:ind w:left="1640" w:right="1700" w:firstLine="360"/>
        <w:jc w:val="both"/>
      </w:pPr>
      <w:r>
        <w:rPr>
          <w:color w:val="231F20"/>
        </w:rPr>
        <w:t>Nótese que los ajolotes referidos ya no son los que habitan el universo</w:t>
      </w:r>
      <w:r>
        <w:rPr>
          <w:color w:val="231F20"/>
          <w:spacing w:val="-21"/>
        </w:rPr>
        <w:t> </w:t>
      </w:r>
      <w:r>
        <w:rPr>
          <w:color w:val="231F20"/>
        </w:rPr>
        <w:t>paralelepipedal</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pecera</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encuentra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labora- torio</w:t>
      </w:r>
      <w:r>
        <w:rPr>
          <w:color w:val="231F20"/>
          <w:spacing w:val="-15"/>
        </w:rPr>
        <w:t> </w:t>
      </w:r>
      <w:r>
        <w:rPr>
          <w:color w:val="231F20"/>
        </w:rPr>
        <w:t>del</w:t>
      </w:r>
      <w:r>
        <w:rPr>
          <w:color w:val="231F20"/>
          <w:spacing w:val="-15"/>
        </w:rPr>
        <w:t> </w:t>
      </w:r>
      <w:r>
        <w:rPr>
          <w:color w:val="231F20"/>
        </w:rPr>
        <w:t>escritor,</w:t>
      </w:r>
      <w:r>
        <w:rPr>
          <w:color w:val="231F20"/>
          <w:spacing w:val="-15"/>
        </w:rPr>
        <w:t> </w:t>
      </w:r>
      <w:r>
        <w:rPr>
          <w:color w:val="231F20"/>
        </w:rPr>
        <w:t>sino</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habitan</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fangales</w:t>
      </w:r>
      <w:r>
        <w:rPr>
          <w:color w:val="231F20"/>
          <w:spacing w:val="-15"/>
        </w:rPr>
        <w:t> </w:t>
      </w:r>
      <w:r>
        <w:rPr>
          <w:color w:val="231F20"/>
        </w:rPr>
        <w:t>del</w:t>
      </w:r>
      <w:r>
        <w:rPr>
          <w:color w:val="231F20"/>
          <w:spacing w:val="-15"/>
        </w:rPr>
        <w:t> </w:t>
      </w:r>
      <w:r>
        <w:rPr>
          <w:color w:val="231F20"/>
        </w:rPr>
        <w:t>lago</w:t>
      </w:r>
      <w:r>
        <w:rPr>
          <w:color w:val="231F20"/>
          <w:spacing w:val="-15"/>
        </w:rPr>
        <w:t> </w:t>
      </w:r>
      <w:r>
        <w:rPr>
          <w:color w:val="231F20"/>
        </w:rPr>
        <w:t>de</w:t>
      </w:r>
      <w:r>
        <w:rPr>
          <w:color w:val="231F20"/>
          <w:spacing w:val="-15"/>
        </w:rPr>
        <w:t> </w:t>
      </w:r>
      <w:r>
        <w:rPr>
          <w:color w:val="231F20"/>
        </w:rPr>
        <w:t>la ciudad amurallada, es </w:t>
      </w:r>
      <w:r>
        <w:rPr>
          <w:color w:val="231F20"/>
          <w:spacing w:val="-3"/>
        </w:rPr>
        <w:t>decir, </w:t>
      </w:r>
      <w:r>
        <w:rPr>
          <w:color w:val="231F20"/>
        </w:rPr>
        <w:t>de Axolotitlán. El narrador deambu- la entonces en el interior de la construcción de su imaginación y presencia la vida de la ciudad en sus mercados y en sus ritos. El descubrimiento</w:t>
      </w:r>
      <w:r>
        <w:rPr>
          <w:color w:val="231F20"/>
          <w:spacing w:val="-28"/>
        </w:rPr>
        <w:t> </w:t>
      </w:r>
      <w:r>
        <w:rPr>
          <w:color w:val="231F20"/>
        </w:rPr>
        <w:t>que</w:t>
      </w:r>
      <w:r>
        <w:rPr>
          <w:color w:val="231F20"/>
          <w:spacing w:val="-28"/>
        </w:rPr>
        <w:t> </w:t>
      </w:r>
      <w:r>
        <w:rPr>
          <w:color w:val="231F20"/>
        </w:rPr>
        <w:t>depara</w:t>
      </w:r>
      <w:r>
        <w:rPr>
          <w:color w:val="231F20"/>
          <w:spacing w:val="-28"/>
        </w:rPr>
        <w:t> </w:t>
      </w:r>
      <w:r>
        <w:rPr>
          <w:color w:val="231F20"/>
        </w:rPr>
        <w:t>el</w:t>
      </w:r>
      <w:r>
        <w:rPr>
          <w:color w:val="231F20"/>
          <w:spacing w:val="-28"/>
        </w:rPr>
        <w:t> </w:t>
      </w:r>
      <w:r>
        <w:rPr>
          <w:color w:val="231F20"/>
        </w:rPr>
        <w:t>viaje</w:t>
      </w:r>
      <w:r>
        <w:rPr>
          <w:color w:val="231F20"/>
          <w:spacing w:val="-28"/>
        </w:rPr>
        <w:t> </w:t>
      </w:r>
      <w:r>
        <w:rPr>
          <w:color w:val="231F20"/>
        </w:rPr>
        <w:t>emprendido</w:t>
      </w:r>
      <w:r>
        <w:rPr>
          <w:color w:val="231F20"/>
          <w:spacing w:val="-28"/>
        </w:rPr>
        <w:t> </w:t>
      </w:r>
      <w:r>
        <w:rPr>
          <w:color w:val="231F20"/>
        </w:rPr>
        <w:t>hacia</w:t>
      </w:r>
      <w:r>
        <w:rPr>
          <w:color w:val="231F20"/>
          <w:spacing w:val="-28"/>
        </w:rPr>
        <w:t> </w:t>
      </w:r>
      <w:r>
        <w:rPr>
          <w:color w:val="231F20"/>
        </w:rPr>
        <w:t>el</w:t>
      </w:r>
      <w:r>
        <w:rPr>
          <w:color w:val="231F20"/>
          <w:spacing w:val="-28"/>
        </w:rPr>
        <w:t> </w:t>
      </w:r>
      <w:r>
        <w:rPr>
          <w:color w:val="231F20"/>
        </w:rPr>
        <w:t>origen</w:t>
      </w:r>
      <w:r>
        <w:rPr>
          <w:color w:val="231F20"/>
          <w:spacing w:val="-28"/>
        </w:rPr>
        <w:t> </w:t>
      </w:r>
      <w:r>
        <w:rPr>
          <w:color w:val="231F20"/>
        </w:rPr>
        <w:t>de</w:t>
      </w:r>
      <w:r>
        <w:rPr>
          <w:color w:val="231F20"/>
          <w:spacing w:val="-28"/>
        </w:rPr>
        <w:t> </w:t>
      </w:r>
      <w:r>
        <w:rPr>
          <w:color w:val="231F20"/>
        </w:rPr>
        <w:t>la criatura</w:t>
      </w:r>
      <w:r>
        <w:rPr>
          <w:color w:val="231F20"/>
          <w:spacing w:val="-24"/>
        </w:rPr>
        <w:t> </w:t>
      </w:r>
      <w:r>
        <w:rPr>
          <w:color w:val="231F20"/>
        </w:rPr>
        <w:t>que</w:t>
      </w:r>
      <w:r>
        <w:rPr>
          <w:color w:val="231F20"/>
          <w:spacing w:val="-24"/>
        </w:rPr>
        <w:t> </w:t>
      </w:r>
      <w:r>
        <w:rPr>
          <w:color w:val="231F20"/>
        </w:rPr>
        <w:t>ocupa</w:t>
      </w:r>
      <w:r>
        <w:rPr>
          <w:color w:val="231F20"/>
          <w:spacing w:val="-24"/>
        </w:rPr>
        <w:t> </w:t>
      </w:r>
      <w:r>
        <w:rPr>
          <w:color w:val="231F20"/>
        </w:rPr>
        <w:t>sus</w:t>
      </w:r>
      <w:r>
        <w:rPr>
          <w:color w:val="231F20"/>
          <w:spacing w:val="-24"/>
        </w:rPr>
        <w:t> </w:t>
      </w:r>
      <w:r>
        <w:rPr>
          <w:color w:val="231F20"/>
        </w:rPr>
        <w:t>disquisiciones</w:t>
      </w:r>
      <w:r>
        <w:rPr>
          <w:color w:val="231F20"/>
          <w:spacing w:val="-24"/>
        </w:rPr>
        <w:t> </w:t>
      </w:r>
      <w:r>
        <w:rPr>
          <w:color w:val="231F20"/>
        </w:rPr>
        <w:t>se</w:t>
      </w:r>
      <w:r>
        <w:rPr>
          <w:color w:val="231F20"/>
          <w:spacing w:val="-24"/>
        </w:rPr>
        <w:t> </w:t>
      </w:r>
      <w:r>
        <w:rPr>
          <w:color w:val="231F20"/>
        </w:rPr>
        <w:t>encuentra</w:t>
      </w:r>
      <w:r>
        <w:rPr>
          <w:color w:val="231F20"/>
          <w:spacing w:val="-24"/>
        </w:rPr>
        <w:t> </w:t>
      </w:r>
      <w:r>
        <w:rPr>
          <w:color w:val="231F20"/>
        </w:rPr>
        <w:t>encarnado</w:t>
      </w:r>
      <w:r>
        <w:rPr>
          <w:color w:val="231F20"/>
          <w:spacing w:val="-24"/>
        </w:rPr>
        <w:t> </w:t>
      </w:r>
      <w:r>
        <w:rPr>
          <w:color w:val="231F20"/>
        </w:rPr>
        <w:t>en</w:t>
      </w:r>
      <w:r>
        <w:rPr>
          <w:color w:val="231F20"/>
          <w:spacing w:val="-24"/>
        </w:rPr>
        <w:t> </w:t>
      </w:r>
      <w:r>
        <w:rPr>
          <w:color w:val="231F20"/>
        </w:rPr>
        <w:t>los hombres</w:t>
      </w:r>
      <w:r>
        <w:rPr>
          <w:color w:val="231F20"/>
          <w:spacing w:val="-29"/>
        </w:rPr>
        <w:t> </w:t>
      </w:r>
      <w:r>
        <w:rPr>
          <w:color w:val="231F20"/>
        </w:rPr>
        <w:t>que</w:t>
      </w:r>
      <w:r>
        <w:rPr>
          <w:color w:val="231F20"/>
          <w:spacing w:val="-29"/>
        </w:rPr>
        <w:t> </w:t>
      </w:r>
      <w:r>
        <w:rPr>
          <w:color w:val="231F20"/>
        </w:rPr>
        <w:t>habitan</w:t>
      </w:r>
      <w:r>
        <w:rPr>
          <w:color w:val="231F20"/>
          <w:spacing w:val="-29"/>
        </w:rPr>
        <w:t> </w:t>
      </w:r>
      <w:r>
        <w:rPr>
          <w:color w:val="231F20"/>
        </w:rPr>
        <w:t>ese</w:t>
      </w:r>
      <w:r>
        <w:rPr>
          <w:color w:val="231F20"/>
          <w:spacing w:val="-29"/>
        </w:rPr>
        <w:t> </w:t>
      </w:r>
      <w:r>
        <w:rPr>
          <w:color w:val="231F20"/>
          <w:spacing w:val="-3"/>
        </w:rPr>
        <w:t>lugar,</w:t>
      </w:r>
      <w:r>
        <w:rPr>
          <w:color w:val="231F20"/>
          <w:spacing w:val="-29"/>
        </w:rPr>
        <w:t> </w:t>
      </w:r>
      <w:r>
        <w:rPr>
          <w:color w:val="231F20"/>
        </w:rPr>
        <w:t>en</w:t>
      </w:r>
      <w:r>
        <w:rPr>
          <w:color w:val="231F20"/>
          <w:spacing w:val="-29"/>
        </w:rPr>
        <w:t> </w:t>
      </w:r>
      <w:r>
        <w:rPr>
          <w:color w:val="231F20"/>
        </w:rPr>
        <w:t>los</w:t>
      </w:r>
      <w:r>
        <w:rPr>
          <w:color w:val="231F20"/>
          <w:spacing w:val="-29"/>
        </w:rPr>
        <w:t> </w:t>
      </w:r>
      <w:r>
        <w:rPr>
          <w:color w:val="231F20"/>
        </w:rPr>
        <w:t>creadores</w:t>
      </w:r>
      <w:r>
        <w:rPr>
          <w:color w:val="231F20"/>
          <w:spacing w:val="-29"/>
        </w:rPr>
        <w:t> </w:t>
      </w:r>
      <w:r>
        <w:rPr>
          <w:color w:val="231F20"/>
        </w:rPr>
        <w:t>del</w:t>
      </w:r>
      <w:r>
        <w:rPr>
          <w:color w:val="231F20"/>
          <w:spacing w:val="-29"/>
        </w:rPr>
        <w:t> </w:t>
      </w:r>
      <w:r>
        <w:rPr>
          <w:color w:val="231F20"/>
        </w:rPr>
        <w:t>mito:</w:t>
      </w:r>
      <w:r>
        <w:rPr>
          <w:color w:val="231F20"/>
          <w:spacing w:val="-29"/>
        </w:rPr>
        <w:t> </w:t>
      </w:r>
      <w:r>
        <w:rPr>
          <w:color w:val="231F20"/>
        </w:rPr>
        <w:t>“El</w:t>
      </w:r>
      <w:r>
        <w:rPr>
          <w:color w:val="231F20"/>
          <w:spacing w:val="-29"/>
        </w:rPr>
        <w:t> </w:t>
      </w:r>
      <w:r>
        <w:rPr>
          <w:color w:val="231F20"/>
        </w:rPr>
        <w:t>ajolote</w:t>
      </w:r>
    </w:p>
    <w:p>
      <w:pPr>
        <w:pStyle w:val="BodyText"/>
        <w:spacing w:line="271" w:lineRule="auto" w:before="2"/>
        <w:ind w:left="1640" w:right="1701"/>
        <w:jc w:val="both"/>
      </w:pPr>
      <w:r>
        <w:rPr/>
        <w:drawing>
          <wp:anchor distT="0" distB="0" distL="0" distR="0" allowOverlap="1" layoutInCell="1" locked="0" behindDoc="0" simplePos="0" relativeHeight="10648">
            <wp:simplePos x="0" y="0"/>
            <wp:positionH relativeFrom="page">
              <wp:posOffset>17462</wp:posOffset>
            </wp:positionH>
            <wp:positionV relativeFrom="paragraph">
              <wp:posOffset>452665</wp:posOffset>
            </wp:positionV>
            <wp:extent cx="155575" cy="155575"/>
            <wp:effectExtent l="0" t="0" r="0" b="0"/>
            <wp:wrapNone/>
            <wp:docPr id="839" name="image3.png" descr=""/>
            <wp:cNvGraphicFramePr>
              <a:graphicFrameLocks noChangeAspect="1"/>
            </wp:cNvGraphicFramePr>
            <a:graphic>
              <a:graphicData uri="http://schemas.openxmlformats.org/drawingml/2006/picture">
                <pic:pic>
                  <pic:nvPicPr>
                    <pic:cNvPr id="84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672">
            <wp:simplePos x="0" y="0"/>
            <wp:positionH relativeFrom="page">
              <wp:posOffset>5760361</wp:posOffset>
            </wp:positionH>
            <wp:positionV relativeFrom="paragraph">
              <wp:posOffset>452665</wp:posOffset>
            </wp:positionV>
            <wp:extent cx="155575" cy="155575"/>
            <wp:effectExtent l="0" t="0" r="0" b="0"/>
            <wp:wrapNone/>
            <wp:docPr id="841" name="image3.png" descr=""/>
            <wp:cNvGraphicFramePr>
              <a:graphicFrameLocks noChangeAspect="1"/>
            </wp:cNvGraphicFramePr>
            <a:graphic>
              <a:graphicData uri="http://schemas.openxmlformats.org/drawingml/2006/picture">
                <pic:pic>
                  <pic:nvPicPr>
                    <pic:cNvPr id="84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—dice</w:t>
      </w:r>
      <w:r>
        <w:rPr>
          <w:color w:val="231F20"/>
          <w:spacing w:val="-19"/>
        </w:rPr>
        <w:t> </w:t>
      </w:r>
      <w:r>
        <w:rPr>
          <w:color w:val="231F20"/>
        </w:rPr>
        <w:t>el</w:t>
      </w:r>
      <w:r>
        <w:rPr>
          <w:color w:val="231F20"/>
          <w:spacing w:val="-19"/>
        </w:rPr>
        <w:t> </w:t>
      </w:r>
      <w:r>
        <w:rPr>
          <w:color w:val="231F20"/>
        </w:rPr>
        <w:t>narrador—</w:t>
      </w:r>
      <w:r>
        <w:rPr>
          <w:color w:val="231F20"/>
          <w:spacing w:val="-19"/>
        </w:rPr>
        <w:t> </w:t>
      </w:r>
      <w:r>
        <w:rPr>
          <w:color w:val="231F20"/>
        </w:rPr>
        <w:t>es</w:t>
      </w:r>
      <w:r>
        <w:rPr>
          <w:color w:val="231F20"/>
          <w:spacing w:val="-19"/>
        </w:rPr>
        <w:t> </w:t>
      </w:r>
      <w:r>
        <w:rPr>
          <w:color w:val="231F20"/>
        </w:rPr>
        <w:t>ambiguo</w:t>
      </w:r>
      <w:r>
        <w:rPr>
          <w:color w:val="231F20"/>
          <w:spacing w:val="-19"/>
        </w:rPr>
        <w:t> </w:t>
      </w:r>
      <w:r>
        <w:rPr>
          <w:color w:val="231F20"/>
        </w:rPr>
        <w:t>como</w:t>
      </w:r>
      <w:r>
        <w:rPr>
          <w:color w:val="231F20"/>
          <w:spacing w:val="-19"/>
        </w:rPr>
        <w:t> </w:t>
      </w:r>
      <w:r>
        <w:rPr>
          <w:color w:val="231F20"/>
        </w:rPr>
        <w:t>el</w:t>
      </w:r>
      <w:r>
        <w:rPr>
          <w:color w:val="231F20"/>
          <w:spacing w:val="-19"/>
        </w:rPr>
        <w:t> </w:t>
      </w:r>
      <w:r>
        <w:rPr>
          <w:color w:val="231F20"/>
        </w:rPr>
        <w:t>hombre</w:t>
      </w:r>
      <w:r>
        <w:rPr>
          <w:color w:val="231F20"/>
          <w:spacing w:val="-19"/>
        </w:rPr>
        <w:t> </w:t>
      </w:r>
      <w:r>
        <w:rPr>
          <w:color w:val="231F20"/>
        </w:rPr>
        <w:t>que</w:t>
      </w:r>
      <w:r>
        <w:rPr>
          <w:color w:val="231F20"/>
          <w:spacing w:val="-19"/>
        </w:rPr>
        <w:t> </w:t>
      </w:r>
      <w:r>
        <w:rPr>
          <w:color w:val="231F20"/>
        </w:rPr>
        <w:t>ha</w:t>
      </w:r>
      <w:r>
        <w:rPr>
          <w:color w:val="231F20"/>
          <w:spacing w:val="-19"/>
        </w:rPr>
        <w:t> </w:t>
      </w:r>
      <w:r>
        <w:rPr>
          <w:color w:val="231F20"/>
        </w:rPr>
        <w:t>levantado estas</w:t>
      </w:r>
      <w:r>
        <w:rPr>
          <w:color w:val="231F20"/>
          <w:spacing w:val="-29"/>
        </w:rPr>
        <w:t> </w:t>
      </w:r>
      <w:r>
        <w:rPr>
          <w:color w:val="231F20"/>
        </w:rPr>
        <w:t>barreras”.</w:t>
      </w:r>
      <w:r>
        <w:rPr>
          <w:color w:val="231F20"/>
          <w:spacing w:val="-31"/>
        </w:rPr>
        <w:t> </w:t>
      </w:r>
      <w:r>
        <w:rPr>
          <w:color w:val="231F20"/>
        </w:rPr>
        <w:t>Y</w:t>
      </w:r>
      <w:r>
        <w:rPr>
          <w:color w:val="231F20"/>
          <w:spacing w:val="-29"/>
        </w:rPr>
        <w:t> </w:t>
      </w:r>
      <w:r>
        <w:rPr>
          <w:color w:val="231F20"/>
        </w:rPr>
        <w:t>aclara,</w:t>
      </w:r>
      <w:r>
        <w:rPr>
          <w:color w:val="231F20"/>
          <w:spacing w:val="-29"/>
        </w:rPr>
        <w:t> </w:t>
      </w:r>
      <w:r>
        <w:rPr>
          <w:color w:val="231F20"/>
        </w:rPr>
        <w:t>“Ellos</w:t>
      </w:r>
      <w:r>
        <w:rPr>
          <w:color w:val="231F20"/>
          <w:spacing w:val="-29"/>
        </w:rPr>
        <w:t> </w:t>
      </w:r>
      <w:r>
        <w:rPr>
          <w:color w:val="231F20"/>
        </w:rPr>
        <w:t>[los</w:t>
      </w:r>
      <w:r>
        <w:rPr>
          <w:color w:val="231F20"/>
          <w:spacing w:val="-29"/>
        </w:rPr>
        <w:t> </w:t>
      </w:r>
      <w:r>
        <w:rPr>
          <w:color w:val="231F20"/>
        </w:rPr>
        <w:t>hombres]</w:t>
      </w:r>
      <w:r>
        <w:rPr>
          <w:color w:val="231F20"/>
          <w:spacing w:val="-29"/>
        </w:rPr>
        <w:t> </w:t>
      </w:r>
      <w:r>
        <w:rPr>
          <w:color w:val="231F20"/>
        </w:rPr>
        <w:t>son</w:t>
      </w:r>
      <w:r>
        <w:rPr>
          <w:color w:val="231F20"/>
          <w:spacing w:val="-29"/>
        </w:rPr>
        <w:t> </w:t>
      </w:r>
      <w:r>
        <w:rPr>
          <w:color w:val="231F20"/>
        </w:rPr>
        <w:t>los</w:t>
      </w:r>
      <w:r>
        <w:rPr>
          <w:color w:val="231F20"/>
          <w:spacing w:val="-29"/>
        </w:rPr>
        <w:t> </w:t>
      </w:r>
      <w:r>
        <w:rPr>
          <w:color w:val="231F20"/>
        </w:rPr>
        <w:t>que</w:t>
      </w:r>
      <w:r>
        <w:rPr>
          <w:color w:val="231F20"/>
          <w:spacing w:val="-29"/>
        </w:rPr>
        <w:t> </w:t>
      </w:r>
      <w:r>
        <w:rPr>
          <w:color w:val="231F20"/>
        </w:rPr>
        <w:t>tienen</w:t>
      </w:r>
      <w:r>
        <w:rPr>
          <w:color w:val="231F20"/>
          <w:spacing w:val="-29"/>
        </w:rPr>
        <w:t> </w:t>
      </w:r>
      <w:r>
        <w:rPr>
          <w:color w:val="231F20"/>
        </w:rPr>
        <w:t>esa clara</w:t>
      </w:r>
      <w:r>
        <w:rPr>
          <w:color w:val="231F20"/>
          <w:spacing w:val="-26"/>
        </w:rPr>
        <w:t> </w:t>
      </w:r>
      <w:r>
        <w:rPr>
          <w:color w:val="231F20"/>
        </w:rPr>
        <w:t>condición</w:t>
      </w:r>
      <w:r>
        <w:rPr>
          <w:color w:val="231F20"/>
          <w:spacing w:val="-26"/>
        </w:rPr>
        <w:t> </w:t>
      </w:r>
      <w:r>
        <w:rPr>
          <w:color w:val="231F20"/>
        </w:rPr>
        <w:t>haxixínica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quietud</w:t>
      </w:r>
      <w:r>
        <w:rPr>
          <w:color w:val="231F20"/>
          <w:spacing w:val="-26"/>
        </w:rPr>
        <w:t> </w:t>
      </w:r>
      <w:r>
        <w:rPr>
          <w:color w:val="231F20"/>
          <w:spacing w:val="-3"/>
        </w:rPr>
        <w:t>extrema”</w:t>
      </w:r>
      <w:r>
        <w:rPr>
          <w:color w:val="231F20"/>
          <w:spacing w:val="-26"/>
        </w:rPr>
        <w:t> </w:t>
      </w:r>
      <w:r>
        <w:rPr>
          <w:color w:val="231F20"/>
        </w:rPr>
        <w:t>(p.</w:t>
      </w:r>
      <w:r>
        <w:rPr>
          <w:color w:val="231F20"/>
          <w:spacing w:val="-26"/>
        </w:rPr>
        <w:t> </w:t>
      </w:r>
      <w:r>
        <w:rPr>
          <w:color w:val="231F20"/>
        </w:rPr>
        <w:t>25).</w:t>
      </w:r>
    </w:p>
    <w:p>
      <w:pPr>
        <w:pStyle w:val="BodyText"/>
        <w:spacing w:line="271" w:lineRule="auto" w:before="2"/>
        <w:ind w:left="1640" w:right="1700" w:firstLine="428"/>
        <w:jc w:val="both"/>
      </w:pPr>
      <w:r>
        <w:rPr>
          <w:color w:val="231F20"/>
        </w:rPr>
        <w:t>La</w:t>
      </w:r>
      <w:r>
        <w:rPr>
          <w:color w:val="231F20"/>
          <w:spacing w:val="-22"/>
        </w:rPr>
        <w:t> </w:t>
      </w:r>
      <w:r>
        <w:rPr>
          <w:color w:val="231F20"/>
        </w:rPr>
        <w:t>observación</w:t>
      </w:r>
      <w:r>
        <w:rPr>
          <w:color w:val="231F20"/>
          <w:spacing w:val="-22"/>
        </w:rPr>
        <w:t> </w:t>
      </w:r>
      <w:r>
        <w:rPr>
          <w:color w:val="231F20"/>
        </w:rPr>
        <w:t>de</w:t>
      </w:r>
      <w:r>
        <w:rPr>
          <w:color w:val="231F20"/>
          <w:spacing w:val="-22"/>
        </w:rPr>
        <w:t> </w:t>
      </w:r>
      <w:r>
        <w:rPr>
          <w:color w:val="231F20"/>
        </w:rPr>
        <w:t>Axolotitlán</w:t>
      </w:r>
      <w:r>
        <w:rPr>
          <w:color w:val="231F20"/>
          <w:spacing w:val="-22"/>
        </w:rPr>
        <w:t> </w:t>
      </w:r>
      <w:r>
        <w:rPr>
          <w:color w:val="231F20"/>
        </w:rPr>
        <w:t>se</w:t>
      </w:r>
      <w:r>
        <w:rPr>
          <w:color w:val="231F20"/>
          <w:spacing w:val="-22"/>
        </w:rPr>
        <w:t> </w:t>
      </w:r>
      <w:r>
        <w:rPr>
          <w:color w:val="231F20"/>
        </w:rPr>
        <w:t>suma</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resultados</w:t>
      </w:r>
      <w:r>
        <w:rPr>
          <w:color w:val="231F20"/>
          <w:spacing w:val="-22"/>
        </w:rPr>
        <w:t> </w:t>
      </w:r>
      <w:r>
        <w:rPr>
          <w:color w:val="231F20"/>
        </w:rPr>
        <w:t>obteni- dos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laboratorio</w:t>
      </w:r>
      <w:r>
        <w:rPr>
          <w:color w:val="231F20"/>
          <w:spacing w:val="-27"/>
        </w:rPr>
        <w:t> </w:t>
      </w:r>
      <w:r>
        <w:rPr>
          <w:color w:val="231F20"/>
        </w:rPr>
        <w:t>del</w:t>
      </w:r>
      <w:r>
        <w:rPr>
          <w:color w:val="231F20"/>
          <w:spacing w:val="-27"/>
        </w:rPr>
        <w:t> </w:t>
      </w:r>
      <w:r>
        <w:rPr>
          <w:color w:val="231F20"/>
        </w:rPr>
        <w:t>escritor</w:t>
      </w:r>
      <w:r>
        <w:rPr>
          <w:color w:val="231F20"/>
          <w:spacing w:val="-27"/>
        </w:rPr>
        <w:t> </w:t>
      </w:r>
      <w:r>
        <w:rPr>
          <w:color w:val="231F20"/>
        </w:rPr>
        <w:t>y</w:t>
      </w:r>
      <w:r>
        <w:rPr>
          <w:color w:val="231F20"/>
          <w:spacing w:val="-27"/>
        </w:rPr>
        <w:t> </w:t>
      </w:r>
      <w:r>
        <w:rPr>
          <w:color w:val="231F20"/>
        </w:rPr>
        <w:t>arroja</w:t>
      </w:r>
      <w:r>
        <w:rPr>
          <w:color w:val="231F20"/>
          <w:spacing w:val="-27"/>
        </w:rPr>
        <w:t> </w:t>
      </w:r>
      <w:r>
        <w:rPr>
          <w:color w:val="231F20"/>
        </w:rPr>
        <w:t>otra</w:t>
      </w:r>
      <w:r>
        <w:rPr>
          <w:color w:val="231F20"/>
          <w:spacing w:val="-27"/>
        </w:rPr>
        <w:t> </w:t>
      </w:r>
      <w:r>
        <w:rPr>
          <w:color w:val="231F20"/>
        </w:rPr>
        <w:t>hipótesis</w:t>
      </w:r>
      <w:r>
        <w:rPr>
          <w:color w:val="231F20"/>
          <w:spacing w:val="-27"/>
        </w:rPr>
        <w:t> </w:t>
      </w:r>
      <w:r>
        <w:rPr>
          <w:color w:val="231F20"/>
        </w:rPr>
        <w:t>que</w:t>
      </w:r>
      <w:r>
        <w:rPr>
          <w:color w:val="231F20"/>
          <w:spacing w:val="-27"/>
        </w:rPr>
        <w:t> </w:t>
      </w:r>
      <w:r>
        <w:rPr>
          <w:color w:val="231F20"/>
        </w:rPr>
        <w:t>toca</w:t>
      </w:r>
      <w:r>
        <w:rPr>
          <w:color w:val="231F20"/>
          <w:spacing w:val="-27"/>
        </w:rPr>
        <w:t> </w:t>
      </w:r>
      <w:r>
        <w:rPr>
          <w:color w:val="231F20"/>
        </w:rPr>
        <w:t>aho- ra</w:t>
      </w:r>
      <w:r>
        <w:rPr>
          <w:color w:val="231F20"/>
          <w:spacing w:val="-29"/>
        </w:rPr>
        <w:t> </w:t>
      </w:r>
      <w:r>
        <w:rPr>
          <w:color w:val="231F20"/>
        </w:rPr>
        <w:t>las</w:t>
      </w:r>
      <w:r>
        <w:rPr>
          <w:color w:val="231F20"/>
          <w:spacing w:val="-29"/>
        </w:rPr>
        <w:t> </w:t>
      </w:r>
      <w:r>
        <w:rPr>
          <w:color w:val="231F20"/>
        </w:rPr>
        <w:t>fibras</w:t>
      </w:r>
      <w:r>
        <w:rPr>
          <w:color w:val="231F20"/>
          <w:spacing w:val="-29"/>
        </w:rPr>
        <w:t> </w:t>
      </w:r>
      <w:r>
        <w:rPr>
          <w:color w:val="231F20"/>
        </w:rPr>
        <w:t>de</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ajolote</w:t>
      </w:r>
      <w:r>
        <w:rPr>
          <w:color w:val="231F20"/>
          <w:spacing w:val="-29"/>
        </w:rPr>
        <w:t> </w:t>
      </w:r>
      <w:r>
        <w:rPr>
          <w:color w:val="231F20"/>
        </w:rPr>
        <w:t>evoca</w:t>
      </w:r>
      <w:r>
        <w:rPr>
          <w:color w:val="231F20"/>
          <w:spacing w:val="-29"/>
        </w:rPr>
        <w:t> </w:t>
      </w:r>
      <w:r>
        <w:rPr>
          <w:color w:val="231F20"/>
        </w:rPr>
        <w:t>sobre</w:t>
      </w:r>
      <w:r>
        <w:rPr>
          <w:color w:val="231F20"/>
          <w:spacing w:val="-29"/>
        </w:rPr>
        <w:t> </w:t>
      </w:r>
      <w:r>
        <w:rPr>
          <w:color w:val="231F20"/>
        </w:rPr>
        <w:t>la</w:t>
      </w:r>
      <w:r>
        <w:rPr>
          <w:color w:val="231F20"/>
          <w:spacing w:val="-29"/>
        </w:rPr>
        <w:t> </w:t>
      </w:r>
      <w:r>
        <w:rPr>
          <w:color w:val="231F20"/>
        </w:rPr>
        <w:t>estructura</w:t>
      </w:r>
      <w:r>
        <w:rPr>
          <w:color w:val="231F20"/>
          <w:spacing w:val="-29"/>
        </w:rPr>
        <w:t> </w:t>
      </w:r>
      <w:r>
        <w:rPr>
          <w:color w:val="231F20"/>
        </w:rPr>
        <w:t>cultural</w:t>
      </w:r>
      <w:r>
        <w:rPr>
          <w:color w:val="231F20"/>
          <w:spacing w:val="-29"/>
        </w:rPr>
        <w:t> </w:t>
      </w:r>
      <w:r>
        <w:rPr>
          <w:color w:val="231F20"/>
        </w:rPr>
        <w:t>con que</w:t>
      </w:r>
      <w:r>
        <w:rPr>
          <w:color w:val="231F20"/>
          <w:spacing w:val="-10"/>
        </w:rPr>
        <w:t> </w:t>
      </w:r>
      <w:r>
        <w:rPr>
          <w:color w:val="231F20"/>
        </w:rPr>
        <w:t>se</w:t>
      </w:r>
      <w:r>
        <w:rPr>
          <w:color w:val="231F20"/>
          <w:spacing w:val="-10"/>
        </w:rPr>
        <w:t> </w:t>
      </w:r>
      <w:r>
        <w:rPr>
          <w:color w:val="231F20"/>
        </w:rPr>
        <w:t>relaciona.</w:t>
      </w:r>
      <w:r>
        <w:rPr>
          <w:color w:val="231F20"/>
          <w:spacing w:val="-10"/>
        </w:rPr>
        <w:t> </w:t>
      </w:r>
      <w:r>
        <w:rPr>
          <w:color w:val="231F20"/>
        </w:rPr>
        <w:t>El</w:t>
      </w:r>
      <w:r>
        <w:rPr>
          <w:color w:val="231F20"/>
          <w:spacing w:val="-10"/>
        </w:rPr>
        <w:t> </w:t>
      </w:r>
      <w:r>
        <w:rPr>
          <w:color w:val="231F20"/>
        </w:rPr>
        <w:t>desencanto</w:t>
      </w:r>
      <w:r>
        <w:rPr>
          <w:color w:val="231F20"/>
          <w:spacing w:val="-10"/>
        </w:rPr>
        <w:t> </w:t>
      </w:r>
      <w:r>
        <w:rPr>
          <w:color w:val="231F20"/>
        </w:rPr>
        <w:t>priva</w:t>
      </w:r>
      <w:r>
        <w:rPr>
          <w:color w:val="231F20"/>
          <w:spacing w:val="-10"/>
        </w:rPr>
        <w:t> </w:t>
      </w:r>
      <w:r>
        <w:rPr>
          <w:color w:val="231F20"/>
        </w:rPr>
        <w:t>la</w:t>
      </w:r>
      <w:r>
        <w:rPr>
          <w:color w:val="231F20"/>
          <w:spacing w:val="-10"/>
        </w:rPr>
        <w:t> </w:t>
      </w:r>
      <w:r>
        <w:rPr>
          <w:color w:val="231F20"/>
        </w:rPr>
        <w:t>mirada</w:t>
      </w:r>
      <w:r>
        <w:rPr>
          <w:color w:val="231F20"/>
          <w:spacing w:val="-10"/>
        </w:rPr>
        <w:t> </w:t>
      </w:r>
      <w:r>
        <w:rPr>
          <w:color w:val="231F20"/>
        </w:rPr>
        <w:t>del</w:t>
      </w:r>
      <w:r>
        <w:rPr>
          <w:color w:val="231F20"/>
          <w:spacing w:val="-10"/>
        </w:rPr>
        <w:t> </w:t>
      </w:r>
      <w:r>
        <w:rPr>
          <w:color w:val="231F20"/>
        </w:rPr>
        <w:t>narrador</w:t>
      </w:r>
      <w:r>
        <w:rPr>
          <w:color w:val="231F20"/>
          <w:spacing w:val="-10"/>
        </w:rPr>
        <w:t> </w:t>
      </w:r>
      <w:r>
        <w:rPr>
          <w:color w:val="231F20"/>
        </w:rPr>
        <w:t>frente a</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manifiesta</w:t>
      </w:r>
      <w:r>
        <w:rPr>
          <w:color w:val="231F20"/>
          <w:spacing w:val="-20"/>
        </w:rPr>
        <w:t> </w:t>
      </w:r>
      <w:r>
        <w:rPr>
          <w:color w:val="231F20"/>
        </w:rPr>
        <w:t>ante</w:t>
      </w:r>
      <w:r>
        <w:rPr>
          <w:color w:val="231F20"/>
          <w:spacing w:val="-20"/>
        </w:rPr>
        <w:t> </w:t>
      </w:r>
      <w:r>
        <w:rPr>
          <w:color w:val="231F20"/>
        </w:rPr>
        <w:t>sus</w:t>
      </w:r>
      <w:r>
        <w:rPr>
          <w:color w:val="231F20"/>
          <w:spacing w:val="-20"/>
        </w:rPr>
        <w:t> </w:t>
      </w:r>
      <w:r>
        <w:rPr>
          <w:color w:val="231F20"/>
        </w:rPr>
        <w:t>ojos:</w:t>
      </w:r>
      <w:r>
        <w:rPr>
          <w:color w:val="231F20"/>
          <w:spacing w:val="-20"/>
        </w:rPr>
        <w:t> </w:t>
      </w:r>
      <w:r>
        <w:rPr>
          <w:color w:val="231F20"/>
        </w:rPr>
        <w:t>“Había</w:t>
      </w:r>
      <w:r>
        <w:rPr>
          <w:color w:val="231F20"/>
          <w:spacing w:val="-20"/>
        </w:rPr>
        <w:t> </w:t>
      </w:r>
      <w:r>
        <w:rPr>
          <w:color w:val="231F20"/>
        </w:rPr>
        <w:t>soñado</w:t>
      </w:r>
      <w:r>
        <w:rPr>
          <w:color w:val="231F20"/>
          <w:spacing w:val="-20"/>
        </w:rPr>
        <w:t> </w:t>
      </w:r>
      <w:r>
        <w:rPr>
          <w:color w:val="231F20"/>
        </w:rPr>
        <w:t>antes</w:t>
      </w:r>
      <w:r>
        <w:rPr>
          <w:color w:val="231F20"/>
          <w:spacing w:val="-20"/>
        </w:rPr>
        <w:t> </w:t>
      </w:r>
      <w:r>
        <w:rPr>
          <w:color w:val="231F20"/>
        </w:rPr>
        <w:t>de</w:t>
      </w:r>
      <w:r>
        <w:rPr>
          <w:color w:val="231F20"/>
          <w:spacing w:val="-20"/>
        </w:rPr>
        <w:t> </w:t>
      </w:r>
      <w:r>
        <w:rPr>
          <w:color w:val="231F20"/>
        </w:rPr>
        <w:t>llegar</w:t>
      </w:r>
      <w:r>
        <w:rPr>
          <w:color w:val="231F20"/>
          <w:spacing w:val="-20"/>
        </w:rPr>
        <w:t> </w:t>
      </w:r>
      <w:r>
        <w:rPr>
          <w:color w:val="231F20"/>
        </w:rPr>
        <w:t>a las</w:t>
      </w:r>
      <w:r>
        <w:rPr>
          <w:color w:val="231F20"/>
          <w:spacing w:val="-22"/>
        </w:rPr>
        <w:t> </w:t>
      </w:r>
      <w:r>
        <w:rPr>
          <w:color w:val="231F20"/>
        </w:rPr>
        <w:t>puertas</w:t>
      </w:r>
      <w:r>
        <w:rPr>
          <w:color w:val="231F20"/>
          <w:spacing w:val="-22"/>
        </w:rPr>
        <w:t> </w:t>
      </w:r>
      <w:r>
        <w:rPr>
          <w:color w:val="231F20"/>
        </w:rPr>
        <w:t>de</w:t>
      </w:r>
      <w:r>
        <w:rPr>
          <w:color w:val="231F20"/>
          <w:spacing w:val="-22"/>
        </w:rPr>
        <w:t> </w:t>
      </w:r>
      <w:r>
        <w:rPr>
          <w:color w:val="231F20"/>
        </w:rPr>
        <w:t>Axolotitlán</w:t>
      </w:r>
      <w:r>
        <w:rPr>
          <w:color w:val="231F20"/>
          <w:spacing w:val="-22"/>
        </w:rPr>
        <w:t> </w:t>
      </w:r>
      <w:r>
        <w:rPr>
          <w:color w:val="231F20"/>
        </w:rPr>
        <w:t>con</w:t>
      </w:r>
      <w:r>
        <w:rPr>
          <w:color w:val="231F20"/>
          <w:spacing w:val="-22"/>
        </w:rPr>
        <w:t> </w:t>
      </w:r>
      <w:r>
        <w:rPr>
          <w:color w:val="231F20"/>
        </w:rPr>
        <w:t>una</w:t>
      </w:r>
      <w:r>
        <w:rPr>
          <w:color w:val="231F20"/>
          <w:spacing w:val="-22"/>
        </w:rPr>
        <w:t> </w:t>
      </w:r>
      <w:r>
        <w:rPr>
          <w:color w:val="231F20"/>
        </w:rPr>
        <w:t>construcción</w:t>
      </w:r>
      <w:r>
        <w:rPr>
          <w:color w:val="231F20"/>
          <w:spacing w:val="-22"/>
        </w:rPr>
        <w:t> </w:t>
      </w:r>
      <w:r>
        <w:rPr>
          <w:color w:val="231F20"/>
        </w:rPr>
        <w:t>espiritual</w:t>
      </w:r>
      <w:r>
        <w:rPr>
          <w:color w:val="231F20"/>
          <w:spacing w:val="-22"/>
        </w:rPr>
        <w:t> </w:t>
      </w:r>
      <w:r>
        <w:rPr>
          <w:color w:val="231F20"/>
        </w:rPr>
        <w:t>hecha</w:t>
      </w:r>
      <w:r>
        <w:rPr>
          <w:color w:val="231F20"/>
          <w:spacing w:val="-22"/>
        </w:rPr>
        <w:t> </w:t>
      </w:r>
      <w:r>
        <w:rPr>
          <w:color w:val="231F20"/>
        </w:rPr>
        <w:t>to- talmente</w:t>
      </w:r>
      <w:r>
        <w:rPr>
          <w:color w:val="231F20"/>
          <w:spacing w:val="-26"/>
        </w:rPr>
        <w:t> </w:t>
      </w:r>
      <w:r>
        <w:rPr>
          <w:color w:val="231F20"/>
        </w:rPr>
        <w:t>de</w:t>
      </w:r>
      <w:r>
        <w:rPr>
          <w:color w:val="231F20"/>
          <w:spacing w:val="-26"/>
        </w:rPr>
        <w:t> </w:t>
      </w:r>
      <w:r>
        <w:rPr>
          <w:color w:val="231F20"/>
        </w:rPr>
        <w:t>lodo</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piedra</w:t>
      </w:r>
      <w:r>
        <w:rPr>
          <w:color w:val="231F20"/>
          <w:spacing w:val="-26"/>
        </w:rPr>
        <w:t> </w:t>
      </w:r>
      <w:r>
        <w:rPr>
          <w:color w:val="231F20"/>
        </w:rPr>
        <w:t>[...]</w:t>
      </w:r>
      <w:r>
        <w:rPr>
          <w:color w:val="231F20"/>
          <w:spacing w:val="-26"/>
        </w:rPr>
        <w:t> </w:t>
      </w:r>
      <w:r>
        <w:rPr>
          <w:color w:val="231F20"/>
        </w:rPr>
        <w:t>Concebí</w:t>
      </w:r>
      <w:r>
        <w:rPr>
          <w:color w:val="231F20"/>
          <w:spacing w:val="-26"/>
        </w:rPr>
        <w:t> </w:t>
      </w:r>
      <w:r>
        <w:rPr>
          <w:color w:val="231F20"/>
        </w:rPr>
        <w:t>entonces</w:t>
      </w:r>
      <w:r>
        <w:rPr>
          <w:color w:val="231F20"/>
          <w:spacing w:val="-26"/>
        </w:rPr>
        <w:t> </w:t>
      </w:r>
      <w:r>
        <w:rPr>
          <w:color w:val="231F20"/>
        </w:rPr>
        <w:t>una</w:t>
      </w:r>
      <w:r>
        <w:rPr>
          <w:color w:val="231F20"/>
          <w:spacing w:val="-26"/>
        </w:rPr>
        <w:t> </w:t>
      </w:r>
      <w:r>
        <w:rPr>
          <w:color w:val="231F20"/>
        </w:rPr>
        <w:t>raza</w:t>
      </w:r>
      <w:r>
        <w:rPr>
          <w:color w:val="231F20"/>
          <w:spacing w:val="-26"/>
        </w:rPr>
        <w:t> </w:t>
      </w:r>
      <w:r>
        <w:rPr>
          <w:color w:val="231F20"/>
        </w:rPr>
        <w:t>de</w:t>
      </w:r>
      <w:r>
        <w:rPr>
          <w:color w:val="231F20"/>
          <w:spacing w:val="-26"/>
        </w:rPr>
        <w:t> </w:t>
      </w:r>
      <w:r>
        <w:rPr>
          <w:color w:val="231F20"/>
        </w:rPr>
        <w:t>seres branquiales</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todo</w:t>
      </w:r>
      <w:r>
        <w:rPr>
          <w:color w:val="231F20"/>
          <w:spacing w:val="-23"/>
        </w:rPr>
        <w:t> </w:t>
      </w:r>
      <w:r>
        <w:rPr>
          <w:color w:val="231F20"/>
        </w:rPr>
        <w:t>momento</w:t>
      </w:r>
      <w:r>
        <w:rPr>
          <w:color w:val="231F20"/>
          <w:spacing w:val="-23"/>
        </w:rPr>
        <w:t> </w:t>
      </w:r>
      <w:r>
        <w:rPr>
          <w:color w:val="231F20"/>
        </w:rPr>
        <w:t>detentaran</w:t>
      </w:r>
      <w:r>
        <w:rPr>
          <w:color w:val="231F20"/>
          <w:spacing w:val="-23"/>
        </w:rPr>
        <w:t> </w:t>
      </w:r>
      <w:r>
        <w:rPr>
          <w:color w:val="231F20"/>
        </w:rPr>
        <w:t>el</w:t>
      </w:r>
      <w:r>
        <w:rPr>
          <w:color w:val="231F20"/>
          <w:spacing w:val="-23"/>
        </w:rPr>
        <w:t> </w:t>
      </w:r>
      <w:r>
        <w:rPr>
          <w:color w:val="231F20"/>
        </w:rPr>
        <w:t>conocimiento</w:t>
      </w:r>
      <w:r>
        <w:rPr>
          <w:color w:val="231F20"/>
          <w:spacing w:val="-23"/>
        </w:rPr>
        <w:t> </w:t>
      </w:r>
      <w:r>
        <w:rPr>
          <w:color w:val="231F20"/>
        </w:rPr>
        <w:t>de</w:t>
      </w:r>
      <w:r>
        <w:rPr>
          <w:color w:val="231F20"/>
          <w:spacing w:val="-23"/>
        </w:rPr>
        <w:t> </w:t>
      </w:r>
      <w:r>
        <w:rPr>
          <w:color w:val="231F20"/>
        </w:rPr>
        <w:t>su capacidad</w:t>
      </w:r>
      <w:r>
        <w:rPr>
          <w:color w:val="231F20"/>
          <w:spacing w:val="-20"/>
        </w:rPr>
        <w:t> </w:t>
      </w:r>
      <w:r>
        <w:rPr>
          <w:color w:val="231F20"/>
        </w:rPr>
        <w:t>pulmonar</w:t>
      </w:r>
      <w:r>
        <w:rPr>
          <w:color w:val="231F20"/>
          <w:spacing w:val="-20"/>
        </w:rPr>
        <w:t> </w:t>
      </w:r>
      <w:r>
        <w:rPr>
          <w:color w:val="231F20"/>
        </w:rPr>
        <w:t>y</w:t>
      </w:r>
      <w:r>
        <w:rPr>
          <w:color w:val="231F20"/>
          <w:spacing w:val="-20"/>
        </w:rPr>
        <w:t> </w:t>
      </w:r>
      <w:r>
        <w:rPr>
          <w:color w:val="231F20"/>
          <w:spacing w:val="-4"/>
        </w:rPr>
        <w:t>aérea”</w:t>
      </w:r>
      <w:r>
        <w:rPr>
          <w:color w:val="231F20"/>
          <w:spacing w:val="-20"/>
        </w:rPr>
        <w:t> </w:t>
      </w:r>
      <w:r>
        <w:rPr>
          <w:color w:val="231F20"/>
        </w:rPr>
        <w:t>(pp.</w:t>
      </w:r>
      <w:r>
        <w:rPr>
          <w:color w:val="231F20"/>
          <w:spacing w:val="-20"/>
        </w:rPr>
        <w:t> </w:t>
      </w:r>
      <w:r>
        <w:rPr>
          <w:color w:val="231F20"/>
        </w:rPr>
        <w:t>27-28),</w:t>
      </w:r>
      <w:r>
        <w:rPr>
          <w:color w:val="231F20"/>
          <w:spacing w:val="-20"/>
        </w:rPr>
        <w:t> </w:t>
      </w:r>
      <w:r>
        <w:rPr>
          <w:color w:val="231F20"/>
        </w:rPr>
        <w:t>sueño</w:t>
      </w:r>
      <w:r>
        <w:rPr>
          <w:color w:val="231F20"/>
          <w:spacing w:val="-20"/>
        </w:rPr>
        <w:t> </w:t>
      </w:r>
      <w:r>
        <w:rPr>
          <w:color w:val="231F20"/>
        </w:rPr>
        <w:t>al</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contrapo- ne</w:t>
      </w:r>
      <w:r>
        <w:rPr>
          <w:color w:val="231F20"/>
          <w:spacing w:val="-24"/>
        </w:rPr>
        <w:t> </w:t>
      </w:r>
      <w:r>
        <w:rPr>
          <w:color w:val="231F20"/>
        </w:rPr>
        <w:t>el</w:t>
      </w:r>
      <w:r>
        <w:rPr>
          <w:color w:val="231F20"/>
          <w:spacing w:val="-24"/>
        </w:rPr>
        <w:t> </w:t>
      </w:r>
      <w:r>
        <w:rPr>
          <w:color w:val="231F20"/>
        </w:rPr>
        <w:t>carácter</w:t>
      </w:r>
      <w:r>
        <w:rPr>
          <w:color w:val="231F20"/>
          <w:spacing w:val="-24"/>
        </w:rPr>
        <w:t> </w:t>
      </w:r>
      <w:r>
        <w:rPr>
          <w:color w:val="231F20"/>
        </w:rPr>
        <w:t>estático,</w:t>
      </w:r>
      <w:r>
        <w:rPr>
          <w:color w:val="231F20"/>
          <w:spacing w:val="-24"/>
        </w:rPr>
        <w:t> </w:t>
      </w:r>
      <w:r>
        <w:rPr>
          <w:color w:val="231F20"/>
        </w:rPr>
        <w:t>suspendido,</w:t>
      </w:r>
      <w:r>
        <w:rPr>
          <w:color w:val="231F20"/>
          <w:spacing w:val="-24"/>
        </w:rPr>
        <w:t> </w:t>
      </w:r>
      <w:r>
        <w:rPr>
          <w:color w:val="231F20"/>
        </w:rPr>
        <w:t>descubierto</w:t>
      </w:r>
      <w:r>
        <w:rPr>
          <w:color w:val="231F20"/>
          <w:spacing w:val="-24"/>
        </w:rPr>
        <w:t> </w:t>
      </w:r>
      <w:r>
        <w:rPr>
          <w:color w:val="231F20"/>
        </w:rPr>
        <w:t>en</w:t>
      </w:r>
      <w:r>
        <w:rPr>
          <w:color w:val="231F20"/>
          <w:spacing w:val="-24"/>
        </w:rPr>
        <w:t> </w:t>
      </w:r>
      <w:r>
        <w:rPr>
          <w:color w:val="231F20"/>
        </w:rPr>
        <w:t>esta</w:t>
      </w:r>
      <w:r>
        <w:rPr>
          <w:color w:val="231F20"/>
          <w:spacing w:val="-24"/>
        </w:rPr>
        <w:t> </w:t>
      </w:r>
      <w:r>
        <w:rPr>
          <w:color w:val="231F20"/>
        </w:rPr>
        <w:t>civilización: “Quise</w:t>
      </w:r>
      <w:r>
        <w:rPr>
          <w:color w:val="231F20"/>
          <w:spacing w:val="-24"/>
        </w:rPr>
        <w:t> </w:t>
      </w:r>
      <w:r>
        <w:rPr>
          <w:color w:val="231F20"/>
        </w:rPr>
        <w:t>presenciar</w:t>
      </w:r>
      <w:r>
        <w:rPr>
          <w:color w:val="231F20"/>
          <w:spacing w:val="-24"/>
        </w:rPr>
        <w:t> </w:t>
      </w:r>
      <w:r>
        <w:rPr>
          <w:color w:val="231F20"/>
        </w:rPr>
        <w:t>el</w:t>
      </w:r>
      <w:r>
        <w:rPr>
          <w:color w:val="231F20"/>
          <w:spacing w:val="-24"/>
        </w:rPr>
        <w:t> </w:t>
      </w:r>
      <w:r>
        <w:rPr>
          <w:color w:val="231F20"/>
        </w:rPr>
        <w:t>acontecer</w:t>
      </w:r>
      <w:r>
        <w:rPr>
          <w:color w:val="231F20"/>
          <w:spacing w:val="-24"/>
        </w:rPr>
        <w:t> </w:t>
      </w:r>
      <w:r>
        <w:rPr>
          <w:color w:val="231F20"/>
        </w:rPr>
        <w:t>cruento</w:t>
      </w:r>
      <w:r>
        <w:rPr>
          <w:color w:val="231F20"/>
          <w:spacing w:val="-24"/>
        </w:rPr>
        <w:t> </w:t>
      </w:r>
      <w:r>
        <w:rPr>
          <w:color w:val="231F20"/>
        </w:rPr>
        <w:t>que</w:t>
      </w:r>
      <w:r>
        <w:rPr>
          <w:color w:val="231F20"/>
          <w:spacing w:val="-24"/>
        </w:rPr>
        <w:t> </w:t>
      </w:r>
      <w:r>
        <w:rPr>
          <w:color w:val="231F20"/>
        </w:rPr>
        <w:t>configuraba</w:t>
      </w:r>
      <w:r>
        <w:rPr>
          <w:color w:val="231F20"/>
          <w:spacing w:val="-24"/>
        </w:rPr>
        <w:t> </w:t>
      </w:r>
      <w:r>
        <w:rPr>
          <w:color w:val="231F20"/>
        </w:rPr>
        <w:t>a</w:t>
      </w:r>
      <w:r>
        <w:rPr>
          <w:color w:val="231F20"/>
          <w:spacing w:val="-24"/>
        </w:rPr>
        <w:t> </w:t>
      </w:r>
      <w:r>
        <w:rPr>
          <w:color w:val="231F20"/>
        </w:rPr>
        <w:t>esa</w:t>
      </w:r>
      <w:r>
        <w:rPr>
          <w:color w:val="231F20"/>
          <w:spacing w:val="-24"/>
        </w:rPr>
        <w:t> </w:t>
      </w:r>
      <w:r>
        <w:rPr>
          <w:color w:val="231F20"/>
        </w:rPr>
        <w:t>civili- zación,</w:t>
      </w:r>
      <w:r>
        <w:rPr>
          <w:color w:val="231F20"/>
          <w:spacing w:val="-21"/>
        </w:rPr>
        <w:t> </w:t>
      </w:r>
      <w:r>
        <w:rPr>
          <w:color w:val="231F20"/>
        </w:rPr>
        <w:t>la</w:t>
      </w:r>
      <w:r>
        <w:rPr>
          <w:color w:val="231F20"/>
          <w:spacing w:val="-21"/>
        </w:rPr>
        <w:t> </w:t>
      </w:r>
      <w:r>
        <w:rPr>
          <w:color w:val="231F20"/>
        </w:rPr>
        <w:t>cual</w:t>
      </w:r>
      <w:r>
        <w:rPr>
          <w:color w:val="231F20"/>
          <w:spacing w:val="-21"/>
        </w:rPr>
        <w:t> </w:t>
      </w:r>
      <w:r>
        <w:rPr>
          <w:color w:val="231F20"/>
        </w:rPr>
        <w:t>en</w:t>
      </w:r>
      <w:r>
        <w:rPr>
          <w:color w:val="231F20"/>
          <w:spacing w:val="-21"/>
        </w:rPr>
        <w:t> </w:t>
      </w:r>
      <w:r>
        <w:rPr>
          <w:color w:val="231F20"/>
        </w:rPr>
        <w:t>todos</w:t>
      </w:r>
      <w:r>
        <w:rPr>
          <w:color w:val="231F20"/>
          <w:spacing w:val="-21"/>
        </w:rPr>
        <w:t> </w:t>
      </w:r>
      <w:r>
        <w:rPr>
          <w:color w:val="231F20"/>
        </w:rPr>
        <w:t>sus</w:t>
      </w:r>
      <w:r>
        <w:rPr>
          <w:color w:val="231F20"/>
          <w:spacing w:val="-21"/>
        </w:rPr>
        <w:t> </w:t>
      </w:r>
      <w:r>
        <w:rPr>
          <w:color w:val="231F20"/>
        </w:rPr>
        <w:t>hechos</w:t>
      </w:r>
      <w:r>
        <w:rPr>
          <w:color w:val="231F20"/>
          <w:spacing w:val="-21"/>
        </w:rPr>
        <w:t> </w:t>
      </w:r>
      <w:r>
        <w:rPr>
          <w:color w:val="231F20"/>
        </w:rPr>
        <w:t>se</w:t>
      </w:r>
      <w:r>
        <w:rPr>
          <w:color w:val="231F20"/>
          <w:spacing w:val="-21"/>
        </w:rPr>
        <w:t> </w:t>
      </w:r>
      <w:r>
        <w:rPr>
          <w:color w:val="231F20"/>
        </w:rPr>
        <w:t>complacía</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ablaciones</w:t>
      </w:r>
      <w:r>
        <w:rPr>
          <w:color w:val="231F20"/>
          <w:spacing w:val="-21"/>
        </w:rPr>
        <w:t> </w:t>
      </w:r>
      <w:r>
        <w:rPr>
          <w:color w:val="231F20"/>
        </w:rPr>
        <w:t>y en</w:t>
      </w:r>
      <w:r>
        <w:rPr>
          <w:color w:val="231F20"/>
          <w:spacing w:val="-19"/>
        </w:rPr>
        <w:t> </w:t>
      </w:r>
      <w:r>
        <w:rPr>
          <w:color w:val="231F20"/>
        </w:rPr>
        <w:t>las</w:t>
      </w:r>
      <w:r>
        <w:rPr>
          <w:color w:val="231F20"/>
          <w:spacing w:val="-19"/>
        </w:rPr>
        <w:t> </w:t>
      </w:r>
      <w:r>
        <w:rPr>
          <w:color w:val="231F20"/>
        </w:rPr>
        <w:t>disminuciones</w:t>
      </w:r>
      <w:r>
        <w:rPr>
          <w:color w:val="231F20"/>
          <w:spacing w:val="-19"/>
        </w:rPr>
        <w:t> </w:t>
      </w:r>
      <w:r>
        <w:rPr>
          <w:color w:val="231F20"/>
        </w:rPr>
        <w:t>de</w:t>
      </w:r>
      <w:r>
        <w:rPr>
          <w:color w:val="231F20"/>
          <w:spacing w:val="-19"/>
        </w:rPr>
        <w:t> </w:t>
      </w:r>
      <w:r>
        <w:rPr>
          <w:color w:val="231F20"/>
        </w:rPr>
        <w:t>sí</w:t>
      </w:r>
      <w:r>
        <w:rPr>
          <w:color w:val="231F20"/>
          <w:spacing w:val="-19"/>
        </w:rPr>
        <w:t> </w:t>
      </w:r>
      <w:r>
        <w:rPr>
          <w:color w:val="231F20"/>
        </w:rPr>
        <w:t>misma</w:t>
      </w:r>
      <w:r>
        <w:rPr>
          <w:color w:val="231F20"/>
          <w:spacing w:val="-19"/>
        </w:rPr>
        <w:t> </w:t>
      </w:r>
      <w:r>
        <w:rPr>
          <w:color w:val="231F20"/>
        </w:rPr>
        <w:t>y</w:t>
      </w:r>
      <w:r>
        <w:rPr>
          <w:color w:val="231F20"/>
          <w:spacing w:val="-19"/>
        </w:rPr>
        <w:t> </w:t>
      </w:r>
      <w:r>
        <w:rPr>
          <w:color w:val="231F20"/>
        </w:rPr>
        <w:t>que</w:t>
      </w:r>
      <w:r>
        <w:rPr>
          <w:color w:val="231F20"/>
          <w:spacing w:val="-19"/>
        </w:rPr>
        <w:t> </w:t>
      </w:r>
      <w:r>
        <w:rPr>
          <w:color w:val="231F20"/>
        </w:rPr>
        <w:t>había</w:t>
      </w:r>
      <w:r>
        <w:rPr>
          <w:color w:val="231F20"/>
          <w:spacing w:val="-19"/>
        </w:rPr>
        <w:t> </w:t>
      </w:r>
      <w:r>
        <w:rPr>
          <w:color w:val="231F20"/>
        </w:rPr>
        <w:t>adoptado</w:t>
      </w:r>
      <w:r>
        <w:rPr>
          <w:color w:val="231F20"/>
          <w:spacing w:val="-19"/>
        </w:rPr>
        <w:t> </w:t>
      </w:r>
      <w:r>
        <w:rPr>
          <w:color w:val="231F20"/>
        </w:rPr>
        <w:t>el</w:t>
      </w:r>
      <w:r>
        <w:rPr>
          <w:color w:val="231F20"/>
          <w:spacing w:val="-19"/>
        </w:rPr>
        <w:t> </w:t>
      </w:r>
      <w:r>
        <w:rPr>
          <w:color w:val="231F20"/>
        </w:rPr>
        <w:t>principio de</w:t>
      </w:r>
      <w:r>
        <w:rPr>
          <w:color w:val="231F20"/>
          <w:spacing w:val="-34"/>
        </w:rPr>
        <w:t> </w:t>
      </w:r>
      <w:r>
        <w:rPr>
          <w:color w:val="231F20"/>
        </w:rPr>
        <w:t>flotación</w:t>
      </w:r>
      <w:r>
        <w:rPr>
          <w:color w:val="231F20"/>
          <w:spacing w:val="-34"/>
        </w:rPr>
        <w:t> </w:t>
      </w:r>
      <w:r>
        <w:rPr>
          <w:color w:val="231F20"/>
        </w:rPr>
        <w:t>inerte</w:t>
      </w:r>
      <w:r>
        <w:rPr>
          <w:color w:val="231F20"/>
          <w:spacing w:val="-34"/>
        </w:rPr>
        <w:t> </w:t>
      </w:r>
      <w:r>
        <w:rPr>
          <w:color w:val="231F20"/>
        </w:rPr>
        <w:t>para</w:t>
      </w:r>
      <w:r>
        <w:rPr>
          <w:color w:val="231F20"/>
          <w:spacing w:val="-34"/>
        </w:rPr>
        <w:t> </w:t>
      </w:r>
      <w:r>
        <w:rPr>
          <w:color w:val="231F20"/>
        </w:rPr>
        <w:t>regir</w:t>
      </w:r>
      <w:r>
        <w:rPr>
          <w:color w:val="231F20"/>
          <w:spacing w:val="-34"/>
        </w:rPr>
        <w:t> </w:t>
      </w:r>
      <w:r>
        <w:rPr>
          <w:color w:val="231F20"/>
        </w:rPr>
        <w:t>esa</w:t>
      </w:r>
      <w:r>
        <w:rPr>
          <w:color w:val="231F20"/>
          <w:spacing w:val="-34"/>
        </w:rPr>
        <w:t> </w:t>
      </w:r>
      <w:r>
        <w:rPr>
          <w:color w:val="231F20"/>
        </w:rPr>
        <w:t>forma</w:t>
      </w:r>
      <w:r>
        <w:rPr>
          <w:color w:val="231F20"/>
          <w:spacing w:val="-34"/>
        </w:rPr>
        <w:t> </w:t>
      </w:r>
      <w:r>
        <w:rPr>
          <w:color w:val="231F20"/>
        </w:rPr>
        <w:t>víscida,</w:t>
      </w:r>
      <w:r>
        <w:rPr>
          <w:color w:val="231F20"/>
          <w:spacing w:val="-34"/>
        </w:rPr>
        <w:t> </w:t>
      </w:r>
      <w:r>
        <w:rPr>
          <w:color w:val="231F20"/>
        </w:rPr>
        <w:t>conglomerativa,</w:t>
      </w:r>
      <w:r>
        <w:rPr>
          <w:color w:val="231F20"/>
          <w:spacing w:val="-34"/>
        </w:rPr>
        <w:t> </w:t>
      </w:r>
      <w:r>
        <w:rPr>
          <w:color w:val="231F20"/>
        </w:rPr>
        <w:t>casi inmóvil</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spacing w:val="-3"/>
        </w:rPr>
        <w:t>medraba”</w:t>
      </w:r>
      <w:r>
        <w:rPr>
          <w:color w:val="231F20"/>
          <w:spacing w:val="-17"/>
        </w:rPr>
        <w:t> </w:t>
      </w:r>
      <w:r>
        <w:rPr>
          <w:color w:val="231F20"/>
        </w:rPr>
        <w:t>(p.</w:t>
      </w:r>
      <w:r>
        <w:rPr>
          <w:color w:val="231F20"/>
          <w:spacing w:val="-17"/>
        </w:rPr>
        <w:t> </w:t>
      </w:r>
      <w:r>
        <w:rPr>
          <w:color w:val="231F20"/>
        </w:rPr>
        <w:t>28).</w:t>
      </w:r>
    </w:p>
    <w:p>
      <w:pPr>
        <w:pStyle w:val="BodyText"/>
        <w:spacing w:line="271" w:lineRule="auto" w:before="2"/>
        <w:ind w:left="1640" w:right="1701" w:firstLine="360"/>
        <w:jc w:val="both"/>
      </w:pPr>
      <w:r>
        <w:rPr>
          <w:color w:val="231F20"/>
        </w:rPr>
        <w:t>La</w:t>
      </w:r>
      <w:r>
        <w:rPr>
          <w:color w:val="231F20"/>
          <w:spacing w:val="-40"/>
        </w:rPr>
        <w:t> </w:t>
      </w:r>
      <w:r>
        <w:rPr>
          <w:color w:val="231F20"/>
          <w:spacing w:val="-2"/>
        </w:rPr>
        <w:t>reflexión</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crítica</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vierte</w:t>
      </w:r>
      <w:r>
        <w:rPr>
          <w:color w:val="231F20"/>
          <w:spacing w:val="-40"/>
        </w:rPr>
        <w:t> </w:t>
      </w:r>
      <w:r>
        <w:rPr>
          <w:color w:val="231F20"/>
        </w:rPr>
        <w:t>desde</w:t>
      </w:r>
      <w:r>
        <w:rPr>
          <w:color w:val="231F20"/>
          <w:spacing w:val="-40"/>
        </w:rPr>
        <w:t> </w:t>
      </w:r>
      <w:r>
        <w:rPr>
          <w:color w:val="231F20"/>
        </w:rPr>
        <w:t>el</w:t>
      </w:r>
      <w:r>
        <w:rPr>
          <w:color w:val="231F20"/>
          <w:spacing w:val="-40"/>
        </w:rPr>
        <w:t> </w:t>
      </w:r>
      <w:r>
        <w:rPr>
          <w:color w:val="231F20"/>
        </w:rPr>
        <w:t>juego</w:t>
      </w:r>
      <w:r>
        <w:rPr>
          <w:color w:val="231F20"/>
          <w:spacing w:val="-40"/>
        </w:rPr>
        <w:t> </w:t>
      </w:r>
      <w:r>
        <w:rPr>
          <w:color w:val="231F20"/>
        </w:rPr>
        <w:t>literario</w:t>
      </w:r>
      <w:r>
        <w:rPr>
          <w:color w:val="231F20"/>
          <w:spacing w:val="-40"/>
        </w:rPr>
        <w:t> </w:t>
      </w:r>
      <w:r>
        <w:rPr>
          <w:color w:val="231F20"/>
        </w:rPr>
        <w:t>apun- ta</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condición</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rPr>
        <w:t>realidad</w:t>
      </w:r>
      <w:r>
        <w:rPr>
          <w:color w:val="231F20"/>
          <w:spacing w:val="-37"/>
        </w:rPr>
        <w:t> </w:t>
      </w:r>
      <w:r>
        <w:rPr>
          <w:color w:val="231F20"/>
        </w:rPr>
        <w:t>cultural</w:t>
      </w:r>
      <w:r>
        <w:rPr>
          <w:color w:val="231F20"/>
          <w:spacing w:val="-37"/>
        </w:rPr>
        <w:t> </w:t>
      </w:r>
      <w:r>
        <w:rPr>
          <w:color w:val="231F20"/>
          <w:spacing w:val="-2"/>
        </w:rPr>
        <w:t>concreta:</w:t>
      </w:r>
      <w:r>
        <w:rPr>
          <w:color w:val="231F20"/>
          <w:spacing w:val="-37"/>
        </w:rPr>
        <w:t> </w:t>
      </w:r>
      <w:r>
        <w:rPr>
          <w:color w:val="231F20"/>
        </w:rPr>
        <w:t>la</w:t>
      </w:r>
      <w:r>
        <w:rPr>
          <w:color w:val="231F20"/>
          <w:spacing w:val="-37"/>
        </w:rPr>
        <w:t> </w:t>
      </w:r>
      <w:r>
        <w:rPr>
          <w:color w:val="231F20"/>
        </w:rPr>
        <w:t>realidad</w:t>
      </w:r>
      <w:r>
        <w:rPr>
          <w:color w:val="231F20"/>
          <w:spacing w:val="-37"/>
        </w:rPr>
        <w:t> </w:t>
      </w:r>
      <w:r>
        <w:rPr>
          <w:color w:val="231F20"/>
        </w:rPr>
        <w:t>históri-</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188    </w:t>
      </w:r>
      <w:r>
        <w:rPr>
          <w:color w:val="231F20"/>
          <w:sz w:val="14"/>
        </w:rPr>
        <w:t>CLAUDIA L. GUTIÉRREZ PIÑA</w:t>
      </w:r>
    </w:p>
    <w:p>
      <w:pPr>
        <w:pStyle w:val="BodyText"/>
        <w:rPr>
          <w:sz w:val="20"/>
        </w:rPr>
      </w:pPr>
    </w:p>
    <w:p>
      <w:pPr>
        <w:pStyle w:val="BodyText"/>
        <w:spacing w:line="271" w:lineRule="auto"/>
        <w:ind w:left="1703" w:right="1639"/>
        <w:jc w:val="both"/>
      </w:pPr>
      <w:r>
        <w:rPr>
          <w:color w:val="231F20"/>
        </w:rPr>
        <w:t>ca</w:t>
      </w:r>
      <w:r>
        <w:rPr>
          <w:color w:val="231F20"/>
          <w:spacing w:val="-31"/>
        </w:rPr>
        <w:t> </w:t>
      </w:r>
      <w:r>
        <w:rPr>
          <w:color w:val="231F20"/>
        </w:rPr>
        <w:t>del</w:t>
      </w:r>
      <w:r>
        <w:rPr>
          <w:color w:val="231F20"/>
          <w:spacing w:val="-31"/>
        </w:rPr>
        <w:t> </w:t>
      </w:r>
      <w:r>
        <w:rPr>
          <w:color w:val="231F20"/>
          <w:spacing w:val="-3"/>
        </w:rPr>
        <w:t>mexicano.</w:t>
      </w:r>
      <w:r>
        <w:rPr>
          <w:color w:val="231F20"/>
          <w:spacing w:val="-31"/>
        </w:rPr>
        <w:t> </w:t>
      </w:r>
      <w:r>
        <w:rPr>
          <w:color w:val="231F20"/>
        </w:rPr>
        <w:t>El</w:t>
      </w:r>
      <w:r>
        <w:rPr>
          <w:color w:val="231F20"/>
          <w:spacing w:val="-31"/>
        </w:rPr>
        <w:t> </w:t>
      </w:r>
      <w:r>
        <w:rPr>
          <w:color w:val="231F20"/>
        </w:rPr>
        <w:t>enclave</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narrador</w:t>
      </w:r>
      <w:r>
        <w:rPr>
          <w:color w:val="231F20"/>
          <w:spacing w:val="-31"/>
        </w:rPr>
        <w:t> </w:t>
      </w:r>
      <w:r>
        <w:rPr>
          <w:color w:val="231F20"/>
        </w:rPr>
        <w:t>establece</w:t>
      </w:r>
      <w:r>
        <w:rPr>
          <w:color w:val="231F20"/>
          <w:spacing w:val="-31"/>
        </w:rPr>
        <w:t> </w:t>
      </w:r>
      <w:r>
        <w:rPr>
          <w:color w:val="231F20"/>
        </w:rPr>
        <w:t>entre</w:t>
      </w:r>
      <w:r>
        <w:rPr>
          <w:color w:val="231F20"/>
          <w:spacing w:val="-31"/>
        </w:rPr>
        <w:t> </w:t>
      </w:r>
      <w:r>
        <w:rPr>
          <w:color w:val="231F20"/>
        </w:rPr>
        <w:t>el</w:t>
      </w:r>
      <w:r>
        <w:rPr>
          <w:color w:val="231F20"/>
          <w:spacing w:val="-31"/>
        </w:rPr>
        <w:t> </w:t>
      </w:r>
      <w:r>
        <w:rPr>
          <w:color w:val="231F20"/>
          <w:spacing w:val="-2"/>
        </w:rPr>
        <w:t>pasado </w:t>
      </w:r>
      <w:r>
        <w:rPr>
          <w:color w:val="231F20"/>
        </w:rPr>
        <w:t>evocado</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presente</w:t>
      </w:r>
      <w:r>
        <w:rPr>
          <w:color w:val="231F20"/>
          <w:spacing w:val="-17"/>
        </w:rPr>
        <w:t> </w:t>
      </w:r>
      <w:r>
        <w:rPr>
          <w:color w:val="231F20"/>
        </w:rPr>
        <w:t>se</w:t>
      </w:r>
      <w:r>
        <w:rPr>
          <w:color w:val="231F20"/>
          <w:spacing w:val="-17"/>
        </w:rPr>
        <w:t> </w:t>
      </w:r>
      <w:r>
        <w:rPr>
          <w:color w:val="231F20"/>
        </w:rPr>
        <w:t>muestra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alusión</w:t>
      </w:r>
      <w:r>
        <w:rPr>
          <w:color w:val="231F20"/>
          <w:spacing w:val="-17"/>
        </w:rPr>
        <w:t> </w:t>
      </w:r>
      <w:r>
        <w:rPr>
          <w:color w:val="231F20"/>
        </w:rPr>
        <w:t>al</w:t>
      </w:r>
      <w:r>
        <w:rPr>
          <w:color w:val="231F20"/>
          <w:spacing w:val="-17"/>
        </w:rPr>
        <w:t> </w:t>
      </w:r>
      <w:r>
        <w:rPr>
          <w:color w:val="231F20"/>
          <w:spacing w:val="-4"/>
        </w:rPr>
        <w:t>Museo</w:t>
      </w:r>
      <w:r>
        <w:rPr>
          <w:color w:val="231F20"/>
          <w:spacing w:val="-17"/>
        </w:rPr>
        <w:t> </w:t>
      </w:r>
      <w:r>
        <w:rPr>
          <w:color w:val="231F20"/>
        </w:rPr>
        <w:t>de</w:t>
      </w:r>
      <w:r>
        <w:rPr>
          <w:color w:val="231F20"/>
          <w:spacing w:val="-17"/>
        </w:rPr>
        <w:t> </w:t>
      </w:r>
      <w:r>
        <w:rPr>
          <w:color w:val="231F20"/>
          <w:spacing w:val="-3"/>
        </w:rPr>
        <w:t>Historia Natural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calle</w:t>
      </w:r>
      <w:r>
        <w:rPr>
          <w:color w:val="231F20"/>
          <w:spacing w:val="-22"/>
        </w:rPr>
        <w:t> </w:t>
      </w:r>
      <w:r>
        <w:rPr>
          <w:color w:val="231F20"/>
        </w:rPr>
        <w:t>del</w:t>
      </w:r>
      <w:r>
        <w:rPr>
          <w:color w:val="231F20"/>
          <w:spacing w:val="-22"/>
        </w:rPr>
        <w:t> </w:t>
      </w:r>
      <w:r>
        <w:rPr>
          <w:color w:val="231F20"/>
        </w:rPr>
        <w:t>Chopo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ciudad</w:t>
      </w:r>
      <w:r>
        <w:rPr>
          <w:color w:val="231F20"/>
          <w:spacing w:val="-22"/>
        </w:rPr>
        <w:t> </w:t>
      </w:r>
      <w:r>
        <w:rPr>
          <w:color w:val="231F20"/>
        </w:rPr>
        <w:t>de</w:t>
      </w:r>
      <w:r>
        <w:rPr>
          <w:color w:val="231F20"/>
          <w:spacing w:val="-22"/>
        </w:rPr>
        <w:t> </w:t>
      </w:r>
      <w:r>
        <w:rPr>
          <w:color w:val="231F20"/>
          <w:spacing w:val="-3"/>
        </w:rPr>
        <w:t>México,</w:t>
      </w:r>
      <w:r>
        <w:rPr>
          <w:color w:val="231F20"/>
          <w:spacing w:val="-22"/>
        </w:rPr>
        <w:t> </w:t>
      </w:r>
      <w:r>
        <w:rPr>
          <w:color w:val="231F20"/>
        </w:rPr>
        <w:t>al</w:t>
      </w:r>
      <w:r>
        <w:rPr>
          <w:color w:val="231F20"/>
          <w:spacing w:val="-22"/>
        </w:rPr>
        <w:t> </w:t>
      </w:r>
      <w:r>
        <w:rPr>
          <w:color w:val="231F20"/>
        </w:rPr>
        <w:t>cual</w:t>
      </w:r>
      <w:r>
        <w:rPr>
          <w:color w:val="231F20"/>
          <w:spacing w:val="-22"/>
        </w:rPr>
        <w:t> </w:t>
      </w:r>
      <w:r>
        <w:rPr>
          <w:color w:val="231F20"/>
        </w:rPr>
        <w:t>descri- be</w:t>
      </w:r>
      <w:r>
        <w:rPr>
          <w:color w:val="231F20"/>
          <w:spacing w:val="-22"/>
        </w:rPr>
        <w:t> </w:t>
      </w:r>
      <w:r>
        <w:rPr>
          <w:color w:val="231F20"/>
        </w:rPr>
        <w:t>como</w:t>
      </w:r>
      <w:r>
        <w:rPr>
          <w:color w:val="231F20"/>
          <w:spacing w:val="-22"/>
        </w:rPr>
        <w:t> </w:t>
      </w:r>
      <w:r>
        <w:rPr>
          <w:color w:val="231F20"/>
          <w:spacing w:val="-4"/>
        </w:rPr>
        <w:t>“expresión</w:t>
      </w:r>
      <w:r>
        <w:rPr>
          <w:color w:val="231F20"/>
          <w:spacing w:val="-22"/>
        </w:rPr>
        <w:t> </w:t>
      </w:r>
      <w:r>
        <w:rPr>
          <w:color w:val="231F20"/>
        </w:rPr>
        <w:t>última</w:t>
      </w:r>
      <w:r>
        <w:rPr>
          <w:color w:val="231F20"/>
          <w:spacing w:val="-22"/>
        </w:rPr>
        <w:t> </w:t>
      </w:r>
      <w:r>
        <w:rPr>
          <w:color w:val="231F20"/>
        </w:rPr>
        <w:t>del</w:t>
      </w:r>
      <w:r>
        <w:rPr>
          <w:color w:val="231F20"/>
          <w:spacing w:val="-22"/>
        </w:rPr>
        <w:t> </w:t>
      </w:r>
      <w:r>
        <w:rPr>
          <w:color w:val="231F20"/>
        </w:rPr>
        <w:t>significado</w:t>
      </w:r>
      <w:r>
        <w:rPr>
          <w:color w:val="231F20"/>
          <w:spacing w:val="-22"/>
        </w:rPr>
        <w:t> </w:t>
      </w:r>
      <w:r>
        <w:rPr>
          <w:color w:val="231F20"/>
        </w:rPr>
        <w:t>de</w:t>
      </w:r>
      <w:r>
        <w:rPr>
          <w:color w:val="231F20"/>
          <w:spacing w:val="-22"/>
        </w:rPr>
        <w:t> </w:t>
      </w:r>
      <w:r>
        <w:rPr>
          <w:color w:val="231F20"/>
        </w:rPr>
        <w:t>aquellos</w:t>
      </w:r>
      <w:r>
        <w:rPr>
          <w:color w:val="231F20"/>
          <w:spacing w:val="-22"/>
        </w:rPr>
        <w:t> </w:t>
      </w:r>
      <w:r>
        <w:rPr>
          <w:color w:val="231F20"/>
        </w:rPr>
        <w:t>mercados</w:t>
      </w:r>
      <w:r>
        <w:rPr>
          <w:color w:val="231F20"/>
          <w:spacing w:val="-22"/>
        </w:rPr>
        <w:t> </w:t>
      </w:r>
      <w:r>
        <w:rPr>
          <w:color w:val="231F20"/>
        </w:rPr>
        <w:t>de </w:t>
      </w:r>
      <w:r>
        <w:rPr>
          <w:color w:val="231F20"/>
          <w:spacing w:val="-4"/>
        </w:rPr>
        <w:t>Axolotitlán”</w:t>
      </w:r>
      <w:r>
        <w:rPr>
          <w:color w:val="231F20"/>
          <w:spacing w:val="-26"/>
        </w:rPr>
        <w:t> </w:t>
      </w:r>
      <w:r>
        <w:rPr>
          <w:color w:val="231F20"/>
          <w:spacing w:val="-3"/>
        </w:rPr>
        <w:t>(pp.</w:t>
      </w:r>
      <w:r>
        <w:rPr>
          <w:color w:val="231F20"/>
          <w:spacing w:val="-26"/>
        </w:rPr>
        <w:t> </w:t>
      </w:r>
      <w:r>
        <w:rPr>
          <w:color w:val="231F20"/>
        </w:rPr>
        <w:t>28-29).</w:t>
      </w:r>
      <w:r>
        <w:rPr>
          <w:color w:val="231F20"/>
          <w:spacing w:val="-26"/>
        </w:rPr>
        <w:t> </w:t>
      </w:r>
      <w:r>
        <w:rPr>
          <w:color w:val="231F20"/>
        </w:rPr>
        <w:t>La</w:t>
      </w:r>
      <w:r>
        <w:rPr>
          <w:color w:val="231F20"/>
          <w:spacing w:val="-26"/>
        </w:rPr>
        <w:t> </w:t>
      </w:r>
      <w:r>
        <w:rPr>
          <w:color w:val="231F20"/>
        </w:rPr>
        <w:t>alusión</w:t>
      </w:r>
      <w:r>
        <w:rPr>
          <w:color w:val="231F20"/>
          <w:spacing w:val="-26"/>
        </w:rPr>
        <w:t> </w:t>
      </w:r>
      <w:r>
        <w:rPr>
          <w:color w:val="231F20"/>
        </w:rPr>
        <w:t>actualiza</w:t>
      </w:r>
      <w:r>
        <w:rPr>
          <w:color w:val="231F20"/>
          <w:spacing w:val="-26"/>
        </w:rPr>
        <w:t> </w:t>
      </w:r>
      <w:r>
        <w:rPr>
          <w:color w:val="231F20"/>
        </w:rPr>
        <w:t>entonces</w:t>
      </w:r>
      <w:r>
        <w:rPr>
          <w:color w:val="231F20"/>
          <w:spacing w:val="-26"/>
        </w:rPr>
        <w:t> </w:t>
      </w:r>
      <w:r>
        <w:rPr>
          <w:color w:val="231F20"/>
        </w:rPr>
        <w:t>la</w:t>
      </w:r>
      <w:r>
        <w:rPr>
          <w:color w:val="231F20"/>
          <w:spacing w:val="-26"/>
        </w:rPr>
        <w:t> </w:t>
      </w:r>
      <w:r>
        <w:rPr>
          <w:color w:val="231F20"/>
        </w:rPr>
        <w:t>condición de</w:t>
      </w:r>
      <w:r>
        <w:rPr>
          <w:color w:val="231F20"/>
          <w:spacing w:val="-41"/>
        </w:rPr>
        <w:t> </w:t>
      </w:r>
      <w:r>
        <w:rPr>
          <w:color w:val="231F20"/>
          <w:spacing w:val="-4"/>
        </w:rPr>
        <w:t>“quietud</w:t>
      </w:r>
      <w:r>
        <w:rPr>
          <w:color w:val="231F20"/>
          <w:spacing w:val="-41"/>
        </w:rPr>
        <w:t> </w:t>
      </w:r>
      <w:r>
        <w:rPr>
          <w:color w:val="231F20"/>
          <w:spacing w:val="-4"/>
        </w:rPr>
        <w:t>extrema”</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habitantes</w:t>
      </w:r>
      <w:r>
        <w:rPr>
          <w:color w:val="231F20"/>
          <w:spacing w:val="-41"/>
        </w:rPr>
        <w:t> </w:t>
      </w:r>
      <w:r>
        <w:rPr>
          <w:color w:val="231F20"/>
        </w:rPr>
        <w:t>de</w:t>
      </w:r>
      <w:r>
        <w:rPr>
          <w:color w:val="231F20"/>
          <w:spacing w:val="-41"/>
        </w:rPr>
        <w:t> </w:t>
      </w:r>
      <w:r>
        <w:rPr>
          <w:color w:val="231F20"/>
        </w:rPr>
        <w:t>ese</w:t>
      </w:r>
      <w:r>
        <w:rPr>
          <w:color w:val="231F20"/>
          <w:spacing w:val="-41"/>
        </w:rPr>
        <w:t> </w:t>
      </w:r>
      <w:r>
        <w:rPr>
          <w:color w:val="231F20"/>
        </w:rPr>
        <w:t>pasado</w:t>
      </w:r>
      <w:r>
        <w:rPr>
          <w:color w:val="231F20"/>
          <w:spacing w:val="-41"/>
        </w:rPr>
        <w:t> </w:t>
      </w:r>
      <w:r>
        <w:rPr>
          <w:color w:val="231F20"/>
        </w:rPr>
        <w:t>mítico-imagina- do</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del</w:t>
      </w:r>
      <w:r>
        <w:rPr>
          <w:color w:val="231F20"/>
          <w:spacing w:val="-31"/>
        </w:rPr>
        <w:t> </w:t>
      </w:r>
      <w:r>
        <w:rPr>
          <w:color w:val="231F20"/>
        </w:rPr>
        <w:t>ámbito</w:t>
      </w:r>
      <w:r>
        <w:rPr>
          <w:color w:val="231F20"/>
          <w:spacing w:val="-31"/>
        </w:rPr>
        <w:t> </w:t>
      </w:r>
      <w:r>
        <w:rPr>
          <w:color w:val="231F20"/>
        </w:rPr>
        <w:t>contemporáneo</w:t>
      </w:r>
      <w:r>
        <w:rPr>
          <w:color w:val="231F20"/>
          <w:spacing w:val="-31"/>
        </w:rPr>
        <w:t> </w:t>
      </w:r>
      <w:r>
        <w:rPr>
          <w:color w:val="231F20"/>
        </w:rPr>
        <w:t>del</w:t>
      </w:r>
      <w:r>
        <w:rPr>
          <w:color w:val="231F20"/>
          <w:spacing w:val="-31"/>
        </w:rPr>
        <w:t> </w:t>
      </w:r>
      <w:r>
        <w:rPr>
          <w:color w:val="231F20"/>
          <w:spacing w:val="-4"/>
        </w:rPr>
        <w:t>narrador.</w:t>
      </w:r>
      <w:r>
        <w:rPr>
          <w:color w:val="231F20"/>
          <w:spacing w:val="-31"/>
        </w:rPr>
        <w:t> </w:t>
      </w:r>
      <w:r>
        <w:rPr>
          <w:color w:val="231F20"/>
        </w:rPr>
        <w:t>La</w:t>
      </w:r>
      <w:r>
        <w:rPr>
          <w:color w:val="231F20"/>
          <w:spacing w:val="-31"/>
        </w:rPr>
        <w:t> </w:t>
      </w:r>
      <w:r>
        <w:rPr>
          <w:color w:val="231F20"/>
        </w:rPr>
        <w:t>trasposición</w:t>
      </w:r>
      <w:r>
        <w:rPr>
          <w:color w:val="231F20"/>
          <w:spacing w:val="-31"/>
        </w:rPr>
        <w:t> </w:t>
      </w:r>
      <w:r>
        <w:rPr>
          <w:color w:val="231F20"/>
        </w:rPr>
        <w:t>de </w:t>
      </w:r>
      <w:r>
        <w:rPr>
          <w:color w:val="231F20"/>
          <w:w w:val="95"/>
        </w:rPr>
        <w:t>esta</w:t>
      </w:r>
      <w:r>
        <w:rPr>
          <w:color w:val="231F20"/>
          <w:spacing w:val="-16"/>
          <w:w w:val="95"/>
        </w:rPr>
        <w:t> </w:t>
      </w:r>
      <w:r>
        <w:rPr>
          <w:color w:val="231F20"/>
          <w:w w:val="95"/>
        </w:rPr>
        <w:t>construcción</w:t>
      </w:r>
      <w:r>
        <w:rPr>
          <w:color w:val="231F20"/>
          <w:spacing w:val="-16"/>
          <w:w w:val="95"/>
        </w:rPr>
        <w:t> </w:t>
      </w:r>
      <w:r>
        <w:rPr>
          <w:color w:val="231F20"/>
          <w:w w:val="95"/>
        </w:rPr>
        <w:t>se</w:t>
      </w:r>
      <w:r>
        <w:rPr>
          <w:color w:val="231F20"/>
          <w:spacing w:val="-16"/>
          <w:w w:val="95"/>
        </w:rPr>
        <w:t> </w:t>
      </w:r>
      <w:r>
        <w:rPr>
          <w:color w:val="231F20"/>
          <w:w w:val="95"/>
        </w:rPr>
        <w:t>acentúa</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w w:val="95"/>
        </w:rPr>
        <w:t>marca</w:t>
      </w:r>
      <w:r>
        <w:rPr>
          <w:color w:val="231F20"/>
          <w:spacing w:val="-16"/>
          <w:w w:val="95"/>
        </w:rPr>
        <w:t> </w:t>
      </w:r>
      <w:r>
        <w:rPr>
          <w:color w:val="231F20"/>
          <w:w w:val="95"/>
        </w:rPr>
        <w:t>del</w:t>
      </w:r>
      <w:r>
        <w:rPr>
          <w:color w:val="231F20"/>
          <w:spacing w:val="-16"/>
          <w:w w:val="95"/>
        </w:rPr>
        <w:t> </w:t>
      </w:r>
      <w:r>
        <w:rPr>
          <w:color w:val="231F20"/>
          <w:w w:val="95"/>
        </w:rPr>
        <w:t>deíctico</w:t>
      </w:r>
      <w:r>
        <w:rPr>
          <w:color w:val="231F20"/>
          <w:spacing w:val="-16"/>
          <w:w w:val="95"/>
        </w:rPr>
        <w:t> </w:t>
      </w:r>
      <w:r>
        <w:rPr>
          <w:color w:val="231F20"/>
          <w:spacing w:val="-5"/>
          <w:w w:val="95"/>
        </w:rPr>
        <w:t>“aquí”</w:t>
      </w:r>
      <w:r>
        <w:rPr>
          <w:color w:val="231F20"/>
          <w:spacing w:val="-16"/>
          <w:w w:val="95"/>
        </w:rPr>
        <w:t> </w:t>
      </w:r>
      <w:r>
        <w:rPr>
          <w:color w:val="231F20"/>
          <w:spacing w:val="-3"/>
          <w:w w:val="95"/>
        </w:rPr>
        <w:t>reiterado </w:t>
      </w:r>
      <w:r>
        <w:rPr>
          <w:color w:val="231F20"/>
        </w:rPr>
        <w:t>por</w:t>
      </w:r>
      <w:r>
        <w:rPr>
          <w:color w:val="231F20"/>
          <w:spacing w:val="-40"/>
        </w:rPr>
        <w:t> </w:t>
      </w:r>
      <w:r>
        <w:rPr>
          <w:color w:val="231F20"/>
        </w:rPr>
        <w:t>el</w:t>
      </w:r>
      <w:r>
        <w:rPr>
          <w:color w:val="231F20"/>
          <w:spacing w:val="-40"/>
        </w:rPr>
        <w:t> </w:t>
      </w:r>
      <w:r>
        <w:rPr>
          <w:color w:val="231F20"/>
        </w:rPr>
        <w:t>narrador</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rPr>
        <w:t>tránsito</w:t>
      </w:r>
      <w:r>
        <w:rPr>
          <w:color w:val="231F20"/>
          <w:spacing w:val="-40"/>
        </w:rPr>
        <w:t> </w:t>
      </w:r>
      <w:r>
        <w:rPr>
          <w:color w:val="231F20"/>
        </w:rPr>
        <w:t>por</w:t>
      </w:r>
      <w:r>
        <w:rPr>
          <w:color w:val="231F20"/>
          <w:spacing w:val="-40"/>
        </w:rPr>
        <w:t> </w:t>
      </w:r>
      <w:r>
        <w:rPr>
          <w:color w:val="231F20"/>
        </w:rPr>
        <w:t>Axolotitlán,</w:t>
      </w:r>
      <w:r>
        <w:rPr>
          <w:color w:val="231F20"/>
          <w:spacing w:val="-40"/>
        </w:rPr>
        <w:t> </w:t>
      </w:r>
      <w:r>
        <w:rPr>
          <w:color w:val="231F20"/>
        </w:rPr>
        <w:t>señalamiento</w:t>
      </w:r>
      <w:r>
        <w:rPr>
          <w:color w:val="231F20"/>
          <w:spacing w:val="-40"/>
        </w:rPr>
        <w:t> </w:t>
      </w:r>
      <w:r>
        <w:rPr>
          <w:color w:val="231F20"/>
        </w:rPr>
        <w:t>que</w:t>
      </w:r>
      <w:r>
        <w:rPr>
          <w:color w:val="231F20"/>
          <w:spacing w:val="-40"/>
        </w:rPr>
        <w:t> </w:t>
      </w:r>
      <w:r>
        <w:rPr>
          <w:color w:val="231F20"/>
        </w:rPr>
        <w:t>guar- da</w:t>
      </w:r>
      <w:r>
        <w:rPr>
          <w:color w:val="231F20"/>
          <w:spacing w:val="-34"/>
        </w:rPr>
        <w:t> </w:t>
      </w:r>
      <w:r>
        <w:rPr>
          <w:color w:val="231F20"/>
        </w:rPr>
        <w:t>la</w:t>
      </w:r>
      <w:r>
        <w:rPr>
          <w:color w:val="231F20"/>
          <w:spacing w:val="-34"/>
        </w:rPr>
        <w:t> </w:t>
      </w:r>
      <w:r>
        <w:rPr>
          <w:color w:val="231F20"/>
        </w:rPr>
        <w:t>ambivalencia</w:t>
      </w:r>
      <w:r>
        <w:rPr>
          <w:color w:val="231F20"/>
          <w:spacing w:val="-34"/>
        </w:rPr>
        <w:t> </w:t>
      </w:r>
      <w:r>
        <w:rPr>
          <w:color w:val="231F20"/>
        </w:rPr>
        <w:t>del</w:t>
      </w:r>
      <w:r>
        <w:rPr>
          <w:color w:val="231F20"/>
          <w:spacing w:val="-34"/>
        </w:rPr>
        <w:t> </w:t>
      </w:r>
      <w:r>
        <w:rPr>
          <w:color w:val="231F20"/>
        </w:rPr>
        <w:t>lugar</w:t>
      </w:r>
      <w:r>
        <w:rPr>
          <w:color w:val="231F20"/>
          <w:spacing w:val="-34"/>
        </w:rPr>
        <w:t> </w:t>
      </w:r>
      <w:r>
        <w:rPr>
          <w:color w:val="231F20"/>
        </w:rPr>
        <w:t>evocado</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lugar</w:t>
      </w:r>
      <w:r>
        <w:rPr>
          <w:color w:val="231F20"/>
          <w:spacing w:val="-34"/>
        </w:rPr>
        <w:t> </w:t>
      </w:r>
      <w:r>
        <w:rPr>
          <w:color w:val="231F20"/>
        </w:rPr>
        <w:t>ocupado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tempo- ralidad</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historia.</w:t>
      </w:r>
      <w:r>
        <w:rPr>
          <w:color w:val="231F20"/>
          <w:spacing w:val="-24"/>
        </w:rPr>
        <w:t> </w:t>
      </w:r>
      <w:r>
        <w:rPr>
          <w:color w:val="231F20"/>
        </w:rPr>
        <w:t>El</w:t>
      </w:r>
      <w:r>
        <w:rPr>
          <w:color w:val="231F20"/>
          <w:spacing w:val="-24"/>
        </w:rPr>
        <w:t> </w:t>
      </w:r>
      <w:r>
        <w:rPr>
          <w:color w:val="231F20"/>
        </w:rPr>
        <w:t>fundamento</w:t>
      </w:r>
      <w:r>
        <w:rPr>
          <w:color w:val="231F20"/>
          <w:spacing w:val="-24"/>
        </w:rPr>
        <w:t> </w:t>
      </w:r>
      <w:r>
        <w:rPr>
          <w:color w:val="231F20"/>
        </w:rPr>
        <w:t>crítico</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cultura</w:t>
      </w:r>
      <w:r>
        <w:rPr>
          <w:color w:val="231F20"/>
          <w:spacing w:val="-24"/>
        </w:rPr>
        <w:t> </w:t>
      </w:r>
      <w:r>
        <w:rPr>
          <w:color w:val="231F20"/>
        </w:rPr>
        <w:t>anuncia- do</w:t>
      </w:r>
      <w:r>
        <w:rPr>
          <w:color w:val="231F20"/>
          <w:spacing w:val="-40"/>
        </w:rPr>
        <w:t> </w:t>
      </w:r>
      <w:r>
        <w:rPr>
          <w:color w:val="231F20"/>
        </w:rPr>
        <w:t>por</w:t>
      </w:r>
      <w:r>
        <w:rPr>
          <w:color w:val="231F20"/>
          <w:spacing w:val="-40"/>
        </w:rPr>
        <w:t> </w:t>
      </w:r>
      <w:r>
        <w:rPr>
          <w:color w:val="231F20"/>
        </w:rPr>
        <w:t>el</w:t>
      </w:r>
      <w:r>
        <w:rPr>
          <w:color w:val="231F20"/>
          <w:spacing w:val="-40"/>
        </w:rPr>
        <w:t> </w:t>
      </w:r>
      <w:r>
        <w:rPr>
          <w:color w:val="231F20"/>
        </w:rPr>
        <w:t>narrador</w:t>
      </w:r>
      <w:r>
        <w:rPr>
          <w:color w:val="231F20"/>
          <w:spacing w:val="-40"/>
        </w:rPr>
        <w:t> </w:t>
      </w:r>
      <w:r>
        <w:rPr>
          <w:color w:val="231F20"/>
        </w:rPr>
        <w:t>desemboca</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traslado</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condición</w:t>
      </w:r>
      <w:r>
        <w:rPr>
          <w:color w:val="231F20"/>
          <w:spacing w:val="-40"/>
        </w:rPr>
        <w:t> </w:t>
      </w:r>
      <w:r>
        <w:rPr>
          <w:color w:val="231F20"/>
        </w:rPr>
        <w:t>neoténica del</w:t>
      </w:r>
      <w:r>
        <w:rPr>
          <w:color w:val="231F20"/>
          <w:spacing w:val="-21"/>
        </w:rPr>
        <w:t> </w:t>
      </w:r>
      <w:r>
        <w:rPr>
          <w:color w:val="231F20"/>
        </w:rPr>
        <w:t>ajolote</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del</w:t>
      </w:r>
      <w:r>
        <w:rPr>
          <w:color w:val="231F20"/>
          <w:spacing w:val="-21"/>
        </w:rPr>
        <w:t> </w:t>
      </w:r>
      <w:r>
        <w:rPr>
          <w:color w:val="231F20"/>
          <w:spacing w:val="-3"/>
        </w:rPr>
        <w:t>mexicano.</w:t>
      </w:r>
      <w:r>
        <w:rPr>
          <w:color w:val="231F20"/>
          <w:spacing w:val="-21"/>
        </w:rPr>
        <w:t> </w:t>
      </w:r>
      <w:r>
        <w:rPr>
          <w:color w:val="231F20"/>
          <w:spacing w:val="-2"/>
        </w:rPr>
        <w:t>Sin</w:t>
      </w:r>
      <w:r>
        <w:rPr>
          <w:color w:val="231F20"/>
          <w:spacing w:val="-21"/>
        </w:rPr>
        <w:t> </w:t>
      </w:r>
      <w:r>
        <w:rPr>
          <w:color w:val="231F20"/>
        </w:rPr>
        <w:t>embargo,</w:t>
      </w:r>
      <w:r>
        <w:rPr>
          <w:color w:val="231F20"/>
          <w:spacing w:val="-21"/>
        </w:rPr>
        <w:t> </w:t>
      </w:r>
      <w:r>
        <w:rPr>
          <w:color w:val="231F20"/>
        </w:rPr>
        <w:t>aquí</w:t>
      </w:r>
      <w:r>
        <w:rPr>
          <w:color w:val="231F20"/>
          <w:spacing w:val="-21"/>
        </w:rPr>
        <w:t> </w:t>
      </w:r>
      <w:r>
        <w:rPr>
          <w:color w:val="231F20"/>
        </w:rPr>
        <w:t>dicha</w:t>
      </w:r>
      <w:r>
        <w:rPr>
          <w:color w:val="231F20"/>
          <w:spacing w:val="-21"/>
        </w:rPr>
        <w:t> </w:t>
      </w:r>
      <w:r>
        <w:rPr>
          <w:color w:val="231F20"/>
        </w:rPr>
        <w:t>condición</w:t>
      </w:r>
      <w:r>
        <w:rPr>
          <w:color w:val="231F20"/>
          <w:spacing w:val="-21"/>
        </w:rPr>
        <w:t> </w:t>
      </w:r>
      <w:r>
        <w:rPr>
          <w:color w:val="231F20"/>
        </w:rPr>
        <w:t>no muestra</w:t>
      </w:r>
      <w:r>
        <w:rPr>
          <w:color w:val="231F20"/>
          <w:spacing w:val="-39"/>
        </w:rPr>
        <w:t> </w:t>
      </w:r>
      <w:r>
        <w:rPr>
          <w:color w:val="231F20"/>
        </w:rPr>
        <w:t>la</w:t>
      </w:r>
      <w:r>
        <w:rPr>
          <w:color w:val="231F20"/>
          <w:spacing w:val="-39"/>
        </w:rPr>
        <w:t> </w:t>
      </w:r>
      <w:r>
        <w:rPr>
          <w:color w:val="231F20"/>
        </w:rPr>
        <w:t>apertura</w:t>
      </w:r>
      <w:r>
        <w:rPr>
          <w:color w:val="231F20"/>
          <w:spacing w:val="-39"/>
        </w:rPr>
        <w:t> </w:t>
      </w:r>
      <w:r>
        <w:rPr>
          <w:color w:val="231F20"/>
        </w:rPr>
        <w:t>al</w:t>
      </w:r>
      <w:r>
        <w:rPr>
          <w:color w:val="231F20"/>
          <w:spacing w:val="-39"/>
        </w:rPr>
        <w:t> </w:t>
      </w:r>
      <w:r>
        <w:rPr>
          <w:color w:val="231F20"/>
        </w:rPr>
        <w:t>cambio,</w:t>
      </w:r>
      <w:r>
        <w:rPr>
          <w:color w:val="231F20"/>
          <w:spacing w:val="-39"/>
        </w:rPr>
        <w:t> </w:t>
      </w:r>
      <w:r>
        <w:rPr>
          <w:color w:val="231F20"/>
        </w:rPr>
        <w:t>sino</w:t>
      </w:r>
      <w:r>
        <w:rPr>
          <w:color w:val="231F20"/>
          <w:spacing w:val="-39"/>
        </w:rPr>
        <w:t> </w:t>
      </w:r>
      <w:r>
        <w:rPr>
          <w:color w:val="231F20"/>
        </w:rPr>
        <w:t>la</w:t>
      </w:r>
      <w:r>
        <w:rPr>
          <w:color w:val="231F20"/>
          <w:spacing w:val="-39"/>
        </w:rPr>
        <w:t> </w:t>
      </w:r>
      <w:r>
        <w:rPr>
          <w:color w:val="231F20"/>
        </w:rPr>
        <w:t>resistencia,</w:t>
      </w:r>
      <w:r>
        <w:rPr>
          <w:color w:val="231F20"/>
          <w:spacing w:val="-39"/>
        </w:rPr>
        <w:t> </w:t>
      </w:r>
      <w:r>
        <w:rPr>
          <w:color w:val="231F20"/>
        </w:rPr>
        <w:t>la</w:t>
      </w:r>
      <w:r>
        <w:rPr>
          <w:color w:val="231F20"/>
          <w:spacing w:val="-39"/>
        </w:rPr>
        <w:t> </w:t>
      </w:r>
      <w:r>
        <w:rPr>
          <w:color w:val="231F20"/>
          <w:spacing w:val="-3"/>
        </w:rPr>
        <w:t>inmovilidad.</w:t>
      </w:r>
    </w:p>
    <w:p>
      <w:pPr>
        <w:pStyle w:val="BodyText"/>
        <w:spacing w:line="271" w:lineRule="auto" w:before="2"/>
        <w:ind w:left="1703" w:right="1637" w:firstLine="360"/>
        <w:jc w:val="both"/>
        <w:rPr>
          <w:sz w:val="13"/>
        </w:rPr>
      </w:pPr>
      <w:r>
        <w:rPr/>
        <w:drawing>
          <wp:anchor distT="0" distB="0" distL="0" distR="0" allowOverlap="1" layoutInCell="1" locked="0" behindDoc="0" simplePos="0" relativeHeight="10696">
            <wp:simplePos x="0" y="0"/>
            <wp:positionH relativeFrom="page">
              <wp:posOffset>17462</wp:posOffset>
            </wp:positionH>
            <wp:positionV relativeFrom="paragraph">
              <wp:posOffset>252957</wp:posOffset>
            </wp:positionV>
            <wp:extent cx="155575" cy="155575"/>
            <wp:effectExtent l="0" t="0" r="0" b="0"/>
            <wp:wrapNone/>
            <wp:docPr id="843" name="image3.png" descr=""/>
            <wp:cNvGraphicFramePr>
              <a:graphicFrameLocks noChangeAspect="1"/>
            </wp:cNvGraphicFramePr>
            <a:graphic>
              <a:graphicData uri="http://schemas.openxmlformats.org/drawingml/2006/picture">
                <pic:pic>
                  <pic:nvPicPr>
                    <pic:cNvPr id="8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720">
            <wp:simplePos x="0" y="0"/>
            <wp:positionH relativeFrom="page">
              <wp:posOffset>5760361</wp:posOffset>
            </wp:positionH>
            <wp:positionV relativeFrom="paragraph">
              <wp:posOffset>252957</wp:posOffset>
            </wp:positionV>
            <wp:extent cx="155575" cy="155575"/>
            <wp:effectExtent l="0" t="0" r="0" b="0"/>
            <wp:wrapNone/>
            <wp:docPr id="845" name="image3.png" descr=""/>
            <wp:cNvGraphicFramePr>
              <a:graphicFrameLocks noChangeAspect="1"/>
            </wp:cNvGraphicFramePr>
            <a:graphic>
              <a:graphicData uri="http://schemas.openxmlformats.org/drawingml/2006/picture">
                <pic:pic>
                  <pic:nvPicPr>
                    <pic:cNvPr id="8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Salvador</w:t>
      </w:r>
      <w:r>
        <w:rPr>
          <w:color w:val="231F20"/>
          <w:spacing w:val="-21"/>
        </w:rPr>
        <w:t> </w:t>
      </w:r>
      <w:r>
        <w:rPr>
          <w:color w:val="231F20"/>
        </w:rPr>
        <w:t>Elizondo</w:t>
      </w:r>
      <w:r>
        <w:rPr>
          <w:color w:val="231F20"/>
          <w:spacing w:val="-21"/>
        </w:rPr>
        <w:t> </w:t>
      </w:r>
      <w:r>
        <w:rPr>
          <w:color w:val="231F20"/>
        </w:rPr>
        <w:t>nunca</w:t>
      </w:r>
      <w:r>
        <w:rPr>
          <w:color w:val="231F20"/>
          <w:spacing w:val="-21"/>
        </w:rPr>
        <w:t> </w:t>
      </w:r>
      <w:r>
        <w:rPr>
          <w:color w:val="231F20"/>
        </w:rPr>
        <w:t>se</w:t>
      </w:r>
      <w:r>
        <w:rPr>
          <w:color w:val="231F20"/>
          <w:spacing w:val="-21"/>
        </w:rPr>
        <w:t> </w:t>
      </w:r>
      <w:r>
        <w:rPr>
          <w:color w:val="231F20"/>
        </w:rPr>
        <w:t>caracterizó</w:t>
      </w:r>
      <w:r>
        <w:rPr>
          <w:color w:val="231F20"/>
          <w:spacing w:val="-21"/>
        </w:rPr>
        <w:t> </w:t>
      </w:r>
      <w:r>
        <w:rPr>
          <w:color w:val="231F20"/>
        </w:rPr>
        <w:t>por</w:t>
      </w:r>
      <w:r>
        <w:rPr>
          <w:color w:val="231F20"/>
          <w:spacing w:val="-21"/>
        </w:rPr>
        <w:t> </w:t>
      </w:r>
      <w:r>
        <w:rPr>
          <w:color w:val="231F20"/>
        </w:rPr>
        <w:t>una</w:t>
      </w:r>
      <w:r>
        <w:rPr>
          <w:color w:val="231F20"/>
          <w:spacing w:val="-21"/>
        </w:rPr>
        <w:t> </w:t>
      </w:r>
      <w:r>
        <w:rPr>
          <w:color w:val="231F20"/>
        </w:rPr>
        <w:t>voluntad</w:t>
      </w:r>
      <w:r>
        <w:rPr>
          <w:color w:val="231F20"/>
          <w:spacing w:val="-21"/>
        </w:rPr>
        <w:t> </w:t>
      </w:r>
      <w:r>
        <w:rPr>
          <w:color w:val="231F20"/>
        </w:rPr>
        <w:t>de</w:t>
      </w:r>
      <w:r>
        <w:rPr>
          <w:color w:val="231F20"/>
          <w:spacing w:val="-21"/>
        </w:rPr>
        <w:t> </w:t>
      </w:r>
      <w:r>
        <w:rPr>
          <w:color w:val="231F20"/>
        </w:rPr>
        <w:t>re- </w:t>
      </w:r>
      <w:r>
        <w:rPr>
          <w:color w:val="231F20"/>
          <w:w w:val="95"/>
        </w:rPr>
        <w:t>flexionar</w:t>
      </w:r>
      <w:r>
        <w:rPr>
          <w:color w:val="231F20"/>
          <w:spacing w:val="-15"/>
          <w:w w:val="95"/>
        </w:rPr>
        <w:t> </w:t>
      </w:r>
      <w:r>
        <w:rPr>
          <w:color w:val="231F20"/>
          <w:w w:val="95"/>
        </w:rPr>
        <w:t>sobre</w:t>
      </w:r>
      <w:r>
        <w:rPr>
          <w:color w:val="231F20"/>
          <w:spacing w:val="-15"/>
          <w:w w:val="95"/>
        </w:rPr>
        <w:t> </w:t>
      </w:r>
      <w:r>
        <w:rPr>
          <w:color w:val="231F20"/>
          <w:w w:val="95"/>
        </w:rPr>
        <w:t>su</w:t>
      </w:r>
      <w:r>
        <w:rPr>
          <w:color w:val="231F20"/>
          <w:spacing w:val="-15"/>
          <w:w w:val="95"/>
        </w:rPr>
        <w:t> </w:t>
      </w:r>
      <w:r>
        <w:rPr>
          <w:color w:val="231F20"/>
          <w:w w:val="95"/>
        </w:rPr>
        <w:t>realidad</w:t>
      </w:r>
      <w:r>
        <w:rPr>
          <w:color w:val="231F20"/>
          <w:spacing w:val="-15"/>
          <w:w w:val="95"/>
        </w:rPr>
        <w:t> </w:t>
      </w:r>
      <w:r>
        <w:rPr>
          <w:color w:val="231F20"/>
          <w:w w:val="95"/>
        </w:rPr>
        <w:t>inmediata,</w:t>
      </w:r>
      <w:r>
        <w:rPr>
          <w:color w:val="231F20"/>
          <w:spacing w:val="-15"/>
          <w:w w:val="95"/>
        </w:rPr>
        <w:t> </w:t>
      </w:r>
      <w:r>
        <w:rPr>
          <w:color w:val="231F20"/>
          <w:w w:val="95"/>
        </w:rPr>
        <w:t>como</w:t>
      </w:r>
      <w:r>
        <w:rPr>
          <w:color w:val="231F20"/>
          <w:spacing w:val="-15"/>
          <w:w w:val="95"/>
        </w:rPr>
        <w:t> </w:t>
      </w:r>
      <w:r>
        <w:rPr>
          <w:color w:val="231F20"/>
          <w:w w:val="95"/>
        </w:rPr>
        <w:t>él</w:t>
      </w:r>
      <w:r>
        <w:rPr>
          <w:color w:val="231F20"/>
          <w:spacing w:val="-15"/>
          <w:w w:val="95"/>
        </w:rPr>
        <w:t> </w:t>
      </w:r>
      <w:r>
        <w:rPr>
          <w:color w:val="231F20"/>
          <w:w w:val="95"/>
        </w:rPr>
        <w:t>mismo</w:t>
      </w:r>
      <w:r>
        <w:rPr>
          <w:color w:val="231F20"/>
          <w:spacing w:val="-15"/>
          <w:w w:val="95"/>
        </w:rPr>
        <w:t> </w:t>
      </w:r>
      <w:r>
        <w:rPr>
          <w:color w:val="231F20"/>
          <w:w w:val="95"/>
        </w:rPr>
        <w:t>lo</w:t>
      </w:r>
      <w:r>
        <w:rPr>
          <w:color w:val="231F20"/>
          <w:spacing w:val="-15"/>
          <w:w w:val="95"/>
        </w:rPr>
        <w:t> </w:t>
      </w:r>
      <w:r>
        <w:rPr>
          <w:color w:val="231F20"/>
          <w:w w:val="95"/>
        </w:rPr>
        <w:t>confiesa:</w:t>
      </w:r>
      <w:r>
        <w:rPr>
          <w:color w:val="231F20"/>
          <w:spacing w:val="-15"/>
          <w:w w:val="95"/>
        </w:rPr>
        <w:t> </w:t>
      </w:r>
      <w:r>
        <w:rPr>
          <w:color w:val="231F20"/>
          <w:w w:val="95"/>
        </w:rPr>
        <w:t>“Se </w:t>
      </w:r>
      <w:r>
        <w:rPr>
          <w:color w:val="231F20"/>
        </w:rPr>
        <w:t>me</w:t>
      </w:r>
      <w:r>
        <w:rPr>
          <w:color w:val="231F20"/>
          <w:spacing w:val="-26"/>
        </w:rPr>
        <w:t> </w:t>
      </w:r>
      <w:r>
        <w:rPr>
          <w:color w:val="231F20"/>
        </w:rPr>
        <w:t>reprocha</w:t>
      </w:r>
      <w:r>
        <w:rPr>
          <w:color w:val="231F20"/>
          <w:spacing w:val="-26"/>
        </w:rPr>
        <w:t> </w:t>
      </w:r>
      <w:r>
        <w:rPr>
          <w:color w:val="231F20"/>
        </w:rPr>
        <w:t>con</w:t>
      </w:r>
      <w:r>
        <w:rPr>
          <w:color w:val="231F20"/>
          <w:spacing w:val="-26"/>
        </w:rPr>
        <w:t> </w:t>
      </w:r>
      <w:r>
        <w:rPr>
          <w:color w:val="231F20"/>
        </w:rPr>
        <w:t>frecuencia</w:t>
      </w:r>
      <w:r>
        <w:rPr>
          <w:color w:val="231F20"/>
          <w:spacing w:val="-26"/>
        </w:rPr>
        <w:t> </w:t>
      </w:r>
      <w:r>
        <w:rPr>
          <w:color w:val="231F20"/>
        </w:rPr>
        <w:t>que</w:t>
      </w:r>
      <w:r>
        <w:rPr>
          <w:color w:val="231F20"/>
          <w:spacing w:val="-26"/>
        </w:rPr>
        <w:t> </w:t>
      </w:r>
      <w:r>
        <w:rPr>
          <w:color w:val="231F20"/>
        </w:rPr>
        <w:t>me</w:t>
      </w:r>
      <w:r>
        <w:rPr>
          <w:color w:val="231F20"/>
          <w:spacing w:val="-26"/>
        </w:rPr>
        <w:t> </w:t>
      </w:r>
      <w:r>
        <w:rPr>
          <w:color w:val="231F20"/>
        </w:rPr>
        <w:t>ocupo</w:t>
      </w:r>
      <w:r>
        <w:rPr>
          <w:color w:val="231F20"/>
          <w:spacing w:val="-26"/>
        </w:rPr>
        <w:t> </w:t>
      </w:r>
      <w:r>
        <w:rPr>
          <w:color w:val="231F20"/>
        </w:rPr>
        <w:t>demasiado</w:t>
      </w:r>
      <w:r>
        <w:rPr>
          <w:color w:val="231F20"/>
          <w:spacing w:val="-26"/>
        </w:rPr>
        <w:t> </w:t>
      </w:r>
      <w:r>
        <w:rPr>
          <w:color w:val="231F20"/>
        </w:rPr>
        <w:t>de</w:t>
      </w:r>
      <w:r>
        <w:rPr>
          <w:color w:val="231F20"/>
          <w:spacing w:val="-26"/>
        </w:rPr>
        <w:t> </w:t>
      </w:r>
      <w:r>
        <w:rPr>
          <w:color w:val="231F20"/>
        </w:rPr>
        <w:t>cuestiones abstractas</w:t>
      </w:r>
      <w:r>
        <w:rPr>
          <w:color w:val="231F20"/>
          <w:spacing w:val="-37"/>
        </w:rPr>
        <w:t> </w:t>
      </w:r>
      <w:r>
        <w:rPr>
          <w:color w:val="231F20"/>
        </w:rPr>
        <w:t>o</w:t>
      </w:r>
      <w:r>
        <w:rPr>
          <w:color w:val="231F20"/>
          <w:spacing w:val="-37"/>
        </w:rPr>
        <w:t> </w:t>
      </w:r>
      <w:r>
        <w:rPr>
          <w:color w:val="231F20"/>
        </w:rPr>
        <w:t>que</w:t>
      </w:r>
      <w:r>
        <w:rPr>
          <w:color w:val="231F20"/>
          <w:spacing w:val="-37"/>
        </w:rPr>
        <w:t> </w:t>
      </w:r>
      <w:r>
        <w:rPr>
          <w:color w:val="231F20"/>
        </w:rPr>
        <w:t>tienen</w:t>
      </w:r>
      <w:r>
        <w:rPr>
          <w:color w:val="231F20"/>
          <w:spacing w:val="-37"/>
        </w:rPr>
        <w:t> </w:t>
      </w:r>
      <w:r>
        <w:rPr>
          <w:color w:val="231F20"/>
        </w:rPr>
        <w:t>escasa</w:t>
      </w:r>
      <w:r>
        <w:rPr>
          <w:color w:val="231F20"/>
          <w:spacing w:val="-37"/>
        </w:rPr>
        <w:t> </w:t>
      </w:r>
      <w:r>
        <w:rPr>
          <w:color w:val="231F20"/>
        </w:rPr>
        <w:t>relación</w:t>
      </w:r>
      <w:r>
        <w:rPr>
          <w:color w:val="231F20"/>
          <w:spacing w:val="-37"/>
        </w:rPr>
        <w:t> </w:t>
      </w:r>
      <w:r>
        <w:rPr>
          <w:color w:val="231F20"/>
        </w:rPr>
        <w:t>con</w:t>
      </w:r>
      <w:r>
        <w:rPr>
          <w:color w:val="231F20"/>
          <w:spacing w:val="-37"/>
        </w:rPr>
        <w:t> </w:t>
      </w:r>
      <w:r>
        <w:rPr>
          <w:color w:val="231F20"/>
        </w:rPr>
        <w:t>la</w:t>
      </w:r>
      <w:r>
        <w:rPr>
          <w:color w:val="231F20"/>
          <w:spacing w:val="-37"/>
        </w:rPr>
        <w:t> </w:t>
      </w:r>
      <w:r>
        <w:rPr>
          <w:color w:val="231F20"/>
        </w:rPr>
        <w:t>realidad</w:t>
      </w:r>
      <w:r>
        <w:rPr>
          <w:color w:val="231F20"/>
          <w:spacing w:val="-37"/>
        </w:rPr>
        <w:t> </w:t>
      </w:r>
      <w:r>
        <w:rPr>
          <w:color w:val="231F20"/>
        </w:rPr>
        <w:t>actual.</w:t>
      </w:r>
      <w:r>
        <w:rPr>
          <w:color w:val="231F20"/>
          <w:spacing w:val="-37"/>
        </w:rPr>
        <w:t> </w:t>
      </w:r>
      <w:r>
        <w:rPr>
          <w:color w:val="231F20"/>
        </w:rPr>
        <w:t>Confie- so</w:t>
      </w:r>
      <w:r>
        <w:rPr>
          <w:color w:val="231F20"/>
          <w:spacing w:val="-22"/>
        </w:rPr>
        <w:t> </w:t>
      </w:r>
      <w:r>
        <w:rPr>
          <w:color w:val="231F20"/>
        </w:rPr>
        <w:t>que</w:t>
      </w:r>
      <w:r>
        <w:rPr>
          <w:color w:val="231F20"/>
          <w:spacing w:val="-22"/>
        </w:rPr>
        <w:t> </w:t>
      </w:r>
      <w:r>
        <w:rPr>
          <w:color w:val="231F20"/>
        </w:rPr>
        <w:t>esos</w:t>
      </w:r>
      <w:r>
        <w:rPr>
          <w:color w:val="231F20"/>
          <w:spacing w:val="-22"/>
        </w:rPr>
        <w:t> </w:t>
      </w:r>
      <w:r>
        <w:rPr>
          <w:color w:val="231F20"/>
        </w:rPr>
        <w:t>reproches</w:t>
      </w:r>
      <w:r>
        <w:rPr>
          <w:color w:val="231F20"/>
          <w:spacing w:val="-22"/>
        </w:rPr>
        <w:t> </w:t>
      </w:r>
      <w:r>
        <w:rPr>
          <w:color w:val="231F20"/>
        </w:rPr>
        <w:t>no</w:t>
      </w:r>
      <w:r>
        <w:rPr>
          <w:color w:val="231F20"/>
          <w:spacing w:val="-22"/>
        </w:rPr>
        <w:t> </w:t>
      </w:r>
      <w:r>
        <w:rPr>
          <w:color w:val="231F20"/>
        </w:rPr>
        <w:t>carecen</w:t>
      </w:r>
      <w:r>
        <w:rPr>
          <w:color w:val="231F20"/>
          <w:spacing w:val="-22"/>
        </w:rPr>
        <w:t> </w:t>
      </w:r>
      <w:r>
        <w:rPr>
          <w:color w:val="231F20"/>
        </w:rPr>
        <w:t>de</w:t>
      </w:r>
      <w:r>
        <w:rPr>
          <w:color w:val="231F20"/>
          <w:spacing w:val="-22"/>
        </w:rPr>
        <w:t> </w:t>
      </w:r>
      <w:r>
        <w:rPr>
          <w:color w:val="231F20"/>
        </w:rPr>
        <w:t>fundamento.</w:t>
      </w:r>
      <w:r>
        <w:rPr>
          <w:color w:val="231F20"/>
          <w:spacing w:val="-22"/>
        </w:rPr>
        <w:t> </w:t>
      </w:r>
      <w:r>
        <w:rPr>
          <w:color w:val="231F20"/>
        </w:rPr>
        <w:t>Mi</w:t>
      </w:r>
      <w:r>
        <w:rPr>
          <w:color w:val="231F20"/>
          <w:spacing w:val="-22"/>
        </w:rPr>
        <w:t> </w:t>
      </w:r>
      <w:r>
        <w:rPr>
          <w:color w:val="231F20"/>
        </w:rPr>
        <w:t>disposición</w:t>
      </w:r>
      <w:r>
        <w:rPr>
          <w:color w:val="231F20"/>
          <w:spacing w:val="-22"/>
        </w:rPr>
        <w:t> </w:t>
      </w:r>
      <w:r>
        <w:rPr>
          <w:color w:val="231F20"/>
        </w:rPr>
        <w:t>es mucho</w:t>
      </w:r>
      <w:r>
        <w:rPr>
          <w:color w:val="231F20"/>
          <w:spacing w:val="-39"/>
        </w:rPr>
        <w:t> </w:t>
      </w:r>
      <w:r>
        <w:rPr>
          <w:color w:val="231F20"/>
        </w:rPr>
        <w:t>más</w:t>
      </w:r>
      <w:r>
        <w:rPr>
          <w:color w:val="231F20"/>
          <w:spacing w:val="-39"/>
        </w:rPr>
        <w:t> </w:t>
      </w:r>
      <w:r>
        <w:rPr>
          <w:color w:val="231F20"/>
        </w:rPr>
        <w:t>libresca</w:t>
      </w:r>
      <w:r>
        <w:rPr>
          <w:color w:val="231F20"/>
          <w:spacing w:val="-39"/>
        </w:rPr>
        <w:t> </w:t>
      </w:r>
      <w:r>
        <w:rPr>
          <w:color w:val="231F20"/>
        </w:rPr>
        <w:t>que</w:t>
      </w:r>
      <w:r>
        <w:rPr>
          <w:color w:val="231F20"/>
          <w:spacing w:val="-39"/>
        </w:rPr>
        <w:t> </w:t>
      </w:r>
      <w:r>
        <w:rPr>
          <w:color w:val="231F20"/>
        </w:rPr>
        <w:t>testimonial</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realidad</w:t>
      </w:r>
      <w:r>
        <w:rPr>
          <w:color w:val="231F20"/>
          <w:spacing w:val="-39"/>
        </w:rPr>
        <w:t> </w:t>
      </w:r>
      <w:r>
        <w:rPr>
          <w:color w:val="231F20"/>
        </w:rPr>
        <w:t>prefiero</w:t>
      </w:r>
      <w:r>
        <w:rPr>
          <w:color w:val="231F20"/>
          <w:spacing w:val="-39"/>
        </w:rPr>
        <w:t> </w:t>
      </w:r>
      <w:r>
        <w:rPr>
          <w:color w:val="231F20"/>
        </w:rPr>
        <w:t>el</w:t>
      </w:r>
      <w:r>
        <w:rPr>
          <w:color w:val="231F20"/>
          <w:spacing w:val="-39"/>
        </w:rPr>
        <w:t> </w:t>
      </w:r>
      <w:r>
        <w:rPr>
          <w:color w:val="231F20"/>
        </w:rPr>
        <w:t>esque- ma</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forma</w:t>
      </w:r>
      <w:r>
        <w:rPr>
          <w:color w:val="231F20"/>
          <w:spacing w:val="-27"/>
        </w:rPr>
        <w:t> </w:t>
      </w:r>
      <w:r>
        <w:rPr>
          <w:color w:val="231F20"/>
        </w:rPr>
        <w:t>sensible;</w:t>
      </w:r>
      <w:r>
        <w:rPr>
          <w:color w:val="231F20"/>
          <w:spacing w:val="-27"/>
        </w:rPr>
        <w:t> </w:t>
      </w:r>
      <w:r>
        <w:rPr>
          <w:color w:val="231F20"/>
        </w:rPr>
        <w:t>soy</w:t>
      </w:r>
      <w:r>
        <w:rPr>
          <w:color w:val="231F20"/>
          <w:spacing w:val="-27"/>
        </w:rPr>
        <w:t> </w:t>
      </w:r>
      <w:r>
        <w:rPr>
          <w:color w:val="231F20"/>
        </w:rPr>
        <w:t>más</w:t>
      </w:r>
      <w:r>
        <w:rPr>
          <w:color w:val="231F20"/>
          <w:spacing w:val="-27"/>
        </w:rPr>
        <w:t> </w:t>
      </w:r>
      <w:r>
        <w:rPr>
          <w:color w:val="231F20"/>
        </w:rPr>
        <w:t>literato”.</w:t>
      </w:r>
      <w:r>
        <w:rPr>
          <w:color w:val="231F20"/>
          <w:position w:val="8"/>
          <w:sz w:val="13"/>
        </w:rPr>
        <w:t>107</w:t>
      </w:r>
      <w:r>
        <w:rPr>
          <w:color w:val="231F20"/>
          <w:spacing w:val="-2"/>
          <w:position w:val="8"/>
          <w:sz w:val="13"/>
        </w:rPr>
        <w:t> </w:t>
      </w:r>
      <w:r>
        <w:rPr>
          <w:color w:val="231F20"/>
        </w:rPr>
        <w:t>Sin</w:t>
      </w:r>
      <w:r>
        <w:rPr>
          <w:color w:val="231F20"/>
          <w:spacing w:val="-27"/>
        </w:rPr>
        <w:t> </w:t>
      </w:r>
      <w:r>
        <w:rPr>
          <w:color w:val="231F20"/>
        </w:rPr>
        <w:t>embargo,</w:t>
      </w:r>
      <w:r>
        <w:rPr>
          <w:color w:val="231F20"/>
          <w:spacing w:val="-27"/>
        </w:rPr>
        <w:t> </w:t>
      </w:r>
      <w:r>
        <w:rPr>
          <w:color w:val="231F20"/>
        </w:rPr>
        <w:t>el</w:t>
      </w:r>
      <w:r>
        <w:rPr>
          <w:color w:val="231F20"/>
          <w:spacing w:val="-27"/>
        </w:rPr>
        <w:t> </w:t>
      </w:r>
      <w:r>
        <w:rPr>
          <w:color w:val="231F20"/>
        </w:rPr>
        <w:t>carácter “insular”</w:t>
      </w:r>
      <w:r>
        <w:rPr>
          <w:color w:val="231F20"/>
          <w:spacing w:val="-28"/>
        </w:rPr>
        <w:t> </w:t>
      </w:r>
      <w:r>
        <w:rPr>
          <w:color w:val="231F20"/>
        </w:rPr>
        <w:t>que</w:t>
      </w:r>
      <w:r>
        <w:rPr>
          <w:color w:val="231F20"/>
          <w:spacing w:val="-28"/>
        </w:rPr>
        <w:t> </w:t>
      </w:r>
      <w:r>
        <w:rPr>
          <w:color w:val="231F20"/>
        </w:rPr>
        <w:t>acompaña</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figura</w:t>
      </w:r>
      <w:r>
        <w:rPr>
          <w:color w:val="231F20"/>
          <w:spacing w:val="-28"/>
        </w:rPr>
        <w:t> </w:t>
      </w:r>
      <w:r>
        <w:rPr>
          <w:color w:val="231F20"/>
        </w:rPr>
        <w:t>del</w:t>
      </w:r>
      <w:r>
        <w:rPr>
          <w:color w:val="231F20"/>
          <w:spacing w:val="-28"/>
        </w:rPr>
        <w:t> </w:t>
      </w:r>
      <w:r>
        <w:rPr>
          <w:color w:val="231F20"/>
        </w:rPr>
        <w:t>autor</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rPr>
        <w:t>fue</w:t>
      </w:r>
      <w:r>
        <w:rPr>
          <w:color w:val="231F20"/>
          <w:spacing w:val="-28"/>
        </w:rPr>
        <w:t> </w:t>
      </w:r>
      <w:r>
        <w:rPr>
          <w:color w:val="231F20"/>
        </w:rPr>
        <w:t>acentuado</w:t>
      </w:r>
      <w:r>
        <w:rPr>
          <w:color w:val="231F20"/>
          <w:spacing w:val="-28"/>
        </w:rPr>
        <w:t> </w:t>
      </w:r>
      <w:r>
        <w:rPr>
          <w:color w:val="231F20"/>
        </w:rPr>
        <w:t>por sus</w:t>
      </w:r>
      <w:r>
        <w:rPr>
          <w:color w:val="231F20"/>
          <w:spacing w:val="-12"/>
        </w:rPr>
        <w:t> </w:t>
      </w:r>
      <w:r>
        <w:rPr>
          <w:color w:val="231F20"/>
        </w:rPr>
        <w:t>declaraciones</w:t>
      </w:r>
      <w:r>
        <w:rPr>
          <w:color w:val="231F20"/>
          <w:spacing w:val="-12"/>
        </w:rPr>
        <w:t> </w:t>
      </w:r>
      <w:r>
        <w:rPr>
          <w:color w:val="231F20"/>
        </w:rPr>
        <w:t>y</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crítica</w:t>
      </w:r>
      <w:r>
        <w:rPr>
          <w:color w:val="231F20"/>
          <w:spacing w:val="-12"/>
        </w:rPr>
        <w:t> </w:t>
      </w:r>
      <w:r>
        <w:rPr>
          <w:color w:val="231F20"/>
        </w:rPr>
        <w:t>no</w:t>
      </w:r>
      <w:r>
        <w:rPr>
          <w:color w:val="231F20"/>
          <w:spacing w:val="-12"/>
        </w:rPr>
        <w:t> </w:t>
      </w:r>
      <w:r>
        <w:rPr>
          <w:color w:val="231F20"/>
        </w:rPr>
        <w:t>exime</w:t>
      </w:r>
      <w:r>
        <w:rPr>
          <w:color w:val="231F20"/>
          <w:spacing w:val="-12"/>
        </w:rPr>
        <w:t> </w:t>
      </w:r>
      <w:r>
        <w:rPr>
          <w:color w:val="231F20"/>
        </w:rPr>
        <w:t>el</w:t>
      </w:r>
      <w:r>
        <w:rPr>
          <w:color w:val="231F20"/>
          <w:spacing w:val="-12"/>
        </w:rPr>
        <w:t> </w:t>
      </w:r>
      <w:r>
        <w:rPr>
          <w:color w:val="231F20"/>
        </w:rPr>
        <w:t>espacio</w:t>
      </w:r>
      <w:r>
        <w:rPr>
          <w:color w:val="231F20"/>
          <w:spacing w:val="-12"/>
        </w:rPr>
        <w:t> </w:t>
      </w:r>
      <w:r>
        <w:rPr>
          <w:color w:val="231F20"/>
        </w:rPr>
        <w:t>que</w:t>
      </w:r>
      <w:r>
        <w:rPr>
          <w:color w:val="231F20"/>
          <w:spacing w:val="-12"/>
        </w:rPr>
        <w:t> </w:t>
      </w:r>
      <w:r>
        <w:rPr>
          <w:color w:val="231F20"/>
        </w:rPr>
        <w:t>ocupa</w:t>
      </w:r>
      <w:r>
        <w:rPr>
          <w:color w:val="231F20"/>
          <w:spacing w:val="-12"/>
        </w:rPr>
        <w:t> </w:t>
      </w:r>
      <w:r>
        <w:rPr>
          <w:color w:val="231F20"/>
        </w:rPr>
        <w:t>en su</w:t>
      </w:r>
      <w:r>
        <w:rPr>
          <w:color w:val="231F20"/>
          <w:spacing w:val="-5"/>
        </w:rPr>
        <w:t> </w:t>
      </w:r>
      <w:r>
        <w:rPr>
          <w:color w:val="231F20"/>
        </w:rPr>
        <w:t>obra</w:t>
      </w:r>
      <w:r>
        <w:rPr>
          <w:color w:val="231F20"/>
          <w:spacing w:val="-5"/>
        </w:rPr>
        <w:t> </w:t>
      </w:r>
      <w:r>
        <w:rPr>
          <w:color w:val="231F20"/>
        </w:rPr>
        <w:t>un</w:t>
      </w:r>
      <w:r>
        <w:rPr>
          <w:color w:val="231F20"/>
          <w:spacing w:val="-5"/>
        </w:rPr>
        <w:t> </w:t>
      </w:r>
      <w:r>
        <w:rPr>
          <w:color w:val="231F20"/>
        </w:rPr>
        <w:t>pequeño</w:t>
      </w:r>
      <w:r>
        <w:rPr>
          <w:color w:val="231F20"/>
          <w:spacing w:val="-5"/>
        </w:rPr>
        <w:t> </w:t>
      </w:r>
      <w:r>
        <w:rPr>
          <w:color w:val="231F20"/>
        </w:rPr>
        <w:t>grupo</w:t>
      </w:r>
      <w:r>
        <w:rPr>
          <w:color w:val="231F20"/>
          <w:spacing w:val="-5"/>
        </w:rPr>
        <w:t> </w:t>
      </w:r>
      <w:r>
        <w:rPr>
          <w:color w:val="231F20"/>
        </w:rPr>
        <w:t>de</w:t>
      </w:r>
      <w:r>
        <w:rPr>
          <w:color w:val="231F20"/>
          <w:spacing w:val="-5"/>
        </w:rPr>
        <w:t> </w:t>
      </w:r>
      <w:r>
        <w:rPr>
          <w:color w:val="231F20"/>
        </w:rPr>
        <w:t>textos</w:t>
      </w:r>
      <w:r>
        <w:rPr>
          <w:color w:val="231F20"/>
          <w:spacing w:val="-5"/>
        </w:rPr>
        <w:t> </w:t>
      </w:r>
      <w:r>
        <w:rPr>
          <w:color w:val="231F20"/>
        </w:rPr>
        <w:t>que</w:t>
      </w:r>
      <w:r>
        <w:rPr>
          <w:color w:val="231F20"/>
          <w:spacing w:val="-5"/>
        </w:rPr>
        <w:t> </w:t>
      </w:r>
      <w:r>
        <w:rPr>
          <w:color w:val="231F20"/>
        </w:rPr>
        <w:t>filtran</w:t>
      </w:r>
      <w:r>
        <w:rPr>
          <w:color w:val="231F20"/>
          <w:spacing w:val="-5"/>
        </w:rPr>
        <w:t> </w:t>
      </w:r>
      <w:r>
        <w:rPr>
          <w:color w:val="231F20"/>
        </w:rPr>
        <w:t>la</w:t>
      </w:r>
      <w:r>
        <w:rPr>
          <w:color w:val="231F20"/>
          <w:spacing w:val="-5"/>
        </w:rPr>
        <w:t> </w:t>
      </w:r>
      <w:r>
        <w:rPr>
          <w:color w:val="231F20"/>
        </w:rPr>
        <w:t>lectura</w:t>
      </w:r>
      <w:r>
        <w:rPr>
          <w:color w:val="231F20"/>
          <w:spacing w:val="-5"/>
        </w:rPr>
        <w:t> </w:t>
      </w:r>
      <w:r>
        <w:rPr>
          <w:color w:val="231F20"/>
        </w:rPr>
        <w:t>del</w:t>
      </w:r>
      <w:r>
        <w:rPr>
          <w:color w:val="231F20"/>
          <w:spacing w:val="-5"/>
        </w:rPr>
        <w:t> </w:t>
      </w:r>
      <w:r>
        <w:rPr>
          <w:color w:val="231F20"/>
        </w:rPr>
        <w:t>autor respecto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cultura</w:t>
      </w:r>
      <w:r>
        <w:rPr>
          <w:color w:val="231F20"/>
          <w:spacing w:val="-13"/>
        </w:rPr>
        <w:t> </w:t>
      </w:r>
      <w:r>
        <w:rPr>
          <w:color w:val="231F20"/>
        </w:rPr>
        <w:t>e</w:t>
      </w:r>
      <w:r>
        <w:rPr>
          <w:color w:val="231F20"/>
          <w:spacing w:val="-13"/>
        </w:rPr>
        <w:t> </w:t>
      </w:r>
      <w:r>
        <w:rPr>
          <w:color w:val="231F20"/>
        </w:rPr>
        <w:t>historia</w:t>
      </w:r>
      <w:r>
        <w:rPr>
          <w:color w:val="231F20"/>
          <w:spacing w:val="-13"/>
        </w:rPr>
        <w:t> </w:t>
      </w:r>
      <w:r>
        <w:rPr>
          <w:color w:val="231F20"/>
        </w:rPr>
        <w:t>nacional,</w:t>
      </w:r>
      <w:r>
        <w:rPr>
          <w:color w:val="231F20"/>
          <w:spacing w:val="-13"/>
        </w:rPr>
        <w:t> </w:t>
      </w:r>
      <w:r>
        <w:rPr>
          <w:color w:val="231F20"/>
        </w:rPr>
        <w:t>y</w:t>
      </w:r>
      <w:r>
        <w:rPr>
          <w:color w:val="231F20"/>
          <w:spacing w:val="-13"/>
        </w:rPr>
        <w:t> </w:t>
      </w:r>
      <w:r>
        <w:rPr>
          <w:color w:val="231F20"/>
        </w:rPr>
        <w:t>del</w:t>
      </w:r>
      <w:r>
        <w:rPr>
          <w:color w:val="231F20"/>
          <w:spacing w:val="-13"/>
        </w:rPr>
        <w:t> </w:t>
      </w:r>
      <w:r>
        <w:rPr>
          <w:color w:val="231F20"/>
        </w:rPr>
        <w:t>que</w:t>
      </w:r>
      <w:r>
        <w:rPr>
          <w:color w:val="231F20"/>
          <w:spacing w:val="-13"/>
        </w:rPr>
        <w:t> </w:t>
      </w:r>
      <w:r>
        <w:rPr>
          <w:color w:val="231F20"/>
          <w:spacing w:val="-3"/>
        </w:rPr>
        <w:t>“Ambystoma</w:t>
      </w:r>
      <w:r>
        <w:rPr>
          <w:color w:val="231F20"/>
          <w:spacing w:val="-13"/>
        </w:rPr>
        <w:t> </w:t>
      </w:r>
      <w:r>
        <w:rPr>
          <w:color w:val="231F20"/>
        </w:rPr>
        <w:t>tri- </w:t>
      </w:r>
      <w:r>
        <w:rPr>
          <w:color w:val="231F20"/>
          <w:spacing w:val="-3"/>
        </w:rPr>
        <w:t>grinum” </w:t>
      </w:r>
      <w:r>
        <w:rPr>
          <w:color w:val="231F20"/>
        </w:rPr>
        <w:t>forma</w:t>
      </w:r>
      <w:r>
        <w:rPr>
          <w:color w:val="231F20"/>
          <w:spacing w:val="-35"/>
        </w:rPr>
        <w:t> </w:t>
      </w:r>
      <w:r>
        <w:rPr>
          <w:color w:val="231F20"/>
        </w:rPr>
        <w:t>parte.</w:t>
      </w:r>
      <w:r>
        <w:rPr>
          <w:color w:val="231F20"/>
          <w:position w:val="8"/>
          <w:sz w:val="13"/>
        </w:rPr>
        <w:t>108</w:t>
      </w:r>
    </w:p>
    <w:p>
      <w:pPr>
        <w:pStyle w:val="BodyText"/>
        <w:rPr>
          <w:sz w:val="24"/>
        </w:rPr>
      </w:pPr>
    </w:p>
    <w:p>
      <w:pPr>
        <w:spacing w:line="278" w:lineRule="auto" w:before="140"/>
        <w:ind w:left="1703" w:right="1638" w:firstLine="360"/>
        <w:jc w:val="both"/>
        <w:rPr>
          <w:sz w:val="18"/>
        </w:rPr>
      </w:pPr>
      <w:r>
        <w:rPr>
          <w:color w:val="231F20"/>
          <w:position w:val="6"/>
          <w:sz w:val="10"/>
        </w:rPr>
        <w:t>107</w:t>
      </w:r>
      <w:r>
        <w:rPr>
          <w:color w:val="231F20"/>
          <w:spacing w:val="-4"/>
          <w:position w:val="6"/>
          <w:sz w:val="10"/>
        </w:rPr>
        <w:t> </w:t>
      </w:r>
      <w:r>
        <w:rPr>
          <w:color w:val="231F20"/>
          <w:sz w:val="18"/>
        </w:rPr>
        <w:t>“</w:t>
      </w:r>
      <w:r>
        <w:rPr>
          <w:i/>
          <w:color w:val="231F20"/>
          <w:sz w:val="18"/>
        </w:rPr>
        <w:t>Tiempo</w:t>
      </w:r>
      <w:r>
        <w:rPr>
          <w:i/>
          <w:color w:val="231F20"/>
          <w:spacing w:val="-24"/>
          <w:sz w:val="18"/>
        </w:rPr>
        <w:t> </w:t>
      </w:r>
      <w:r>
        <w:rPr>
          <w:i/>
          <w:color w:val="231F20"/>
          <w:sz w:val="18"/>
        </w:rPr>
        <w:t>mexicano</w:t>
      </w:r>
      <w:r>
        <w:rPr>
          <w:i/>
          <w:color w:val="231F20"/>
          <w:spacing w:val="-24"/>
          <w:sz w:val="18"/>
        </w:rPr>
        <w:t> </w:t>
      </w:r>
      <w:r>
        <w:rPr>
          <w:color w:val="231F20"/>
          <w:sz w:val="18"/>
        </w:rPr>
        <w:t>de</w:t>
      </w:r>
      <w:r>
        <w:rPr>
          <w:color w:val="231F20"/>
          <w:spacing w:val="-24"/>
          <w:sz w:val="18"/>
        </w:rPr>
        <w:t> </w:t>
      </w:r>
      <w:r>
        <w:rPr>
          <w:color w:val="231F20"/>
          <w:sz w:val="18"/>
        </w:rPr>
        <w:t>Carlos</w:t>
      </w:r>
      <w:r>
        <w:rPr>
          <w:color w:val="231F20"/>
          <w:spacing w:val="-24"/>
          <w:sz w:val="18"/>
        </w:rPr>
        <w:t> </w:t>
      </w:r>
      <w:r>
        <w:rPr>
          <w:color w:val="231F20"/>
          <w:sz w:val="18"/>
        </w:rPr>
        <w:t>Fuentes”,</w:t>
      </w:r>
      <w:r>
        <w:rPr>
          <w:color w:val="231F20"/>
          <w:spacing w:val="-24"/>
          <w:sz w:val="18"/>
        </w:rPr>
        <w:t> </w:t>
      </w:r>
      <w:r>
        <w:rPr>
          <w:color w:val="231F20"/>
          <w:sz w:val="18"/>
        </w:rPr>
        <w:t>en</w:t>
      </w:r>
      <w:r>
        <w:rPr>
          <w:color w:val="231F20"/>
          <w:spacing w:val="-24"/>
          <w:sz w:val="18"/>
        </w:rPr>
        <w:t> </w:t>
      </w:r>
      <w:r>
        <w:rPr>
          <w:i/>
          <w:color w:val="231F20"/>
          <w:sz w:val="18"/>
        </w:rPr>
        <w:t>Contextos</w:t>
      </w:r>
      <w:r>
        <w:rPr>
          <w:color w:val="231F20"/>
          <w:sz w:val="18"/>
        </w:rPr>
        <w:t>,</w:t>
      </w:r>
      <w:r>
        <w:rPr>
          <w:color w:val="231F20"/>
          <w:spacing w:val="-24"/>
          <w:sz w:val="18"/>
        </w:rPr>
        <w:t> </w:t>
      </w:r>
      <w:r>
        <w:rPr>
          <w:color w:val="231F20"/>
          <w:sz w:val="18"/>
        </w:rPr>
        <w:t>Fondo</w:t>
      </w:r>
      <w:r>
        <w:rPr>
          <w:color w:val="231F20"/>
          <w:spacing w:val="-24"/>
          <w:sz w:val="18"/>
        </w:rPr>
        <w:t> </w:t>
      </w:r>
      <w:r>
        <w:rPr>
          <w:color w:val="231F20"/>
          <w:sz w:val="18"/>
        </w:rPr>
        <w:t>de</w:t>
      </w:r>
      <w:r>
        <w:rPr>
          <w:color w:val="231F20"/>
          <w:spacing w:val="-24"/>
          <w:sz w:val="18"/>
        </w:rPr>
        <w:t> </w:t>
      </w:r>
      <w:r>
        <w:rPr>
          <w:color w:val="231F20"/>
          <w:sz w:val="18"/>
        </w:rPr>
        <w:t>Cultura</w:t>
      </w:r>
      <w:r>
        <w:rPr>
          <w:color w:val="231F20"/>
          <w:spacing w:val="-24"/>
          <w:sz w:val="18"/>
        </w:rPr>
        <w:t> </w:t>
      </w:r>
      <w:r>
        <w:rPr>
          <w:color w:val="231F20"/>
          <w:sz w:val="18"/>
        </w:rPr>
        <w:t>Econó- mica,</w:t>
      </w:r>
      <w:r>
        <w:rPr>
          <w:color w:val="231F20"/>
          <w:spacing w:val="-11"/>
          <w:sz w:val="18"/>
        </w:rPr>
        <w:t> </w:t>
      </w:r>
      <w:r>
        <w:rPr>
          <w:color w:val="231F20"/>
          <w:sz w:val="18"/>
        </w:rPr>
        <w:t>México,</w:t>
      </w:r>
      <w:r>
        <w:rPr>
          <w:color w:val="231F20"/>
          <w:spacing w:val="-11"/>
          <w:sz w:val="18"/>
        </w:rPr>
        <w:t> </w:t>
      </w:r>
      <w:r>
        <w:rPr>
          <w:color w:val="231F20"/>
          <w:sz w:val="18"/>
        </w:rPr>
        <w:t>2001</w:t>
      </w:r>
      <w:r>
        <w:rPr>
          <w:color w:val="231F20"/>
          <w:spacing w:val="-11"/>
          <w:sz w:val="18"/>
        </w:rPr>
        <w:t> </w:t>
      </w:r>
      <w:r>
        <w:rPr>
          <w:color w:val="231F20"/>
          <w:sz w:val="18"/>
        </w:rPr>
        <w:t>[1a.</w:t>
      </w:r>
      <w:r>
        <w:rPr>
          <w:color w:val="231F20"/>
          <w:spacing w:val="-11"/>
          <w:sz w:val="18"/>
        </w:rPr>
        <w:t> </w:t>
      </w:r>
      <w:r>
        <w:rPr>
          <w:color w:val="231F20"/>
          <w:sz w:val="18"/>
        </w:rPr>
        <w:t>ed.,</w:t>
      </w:r>
      <w:r>
        <w:rPr>
          <w:color w:val="231F20"/>
          <w:spacing w:val="-11"/>
          <w:sz w:val="18"/>
        </w:rPr>
        <w:t> </w:t>
      </w:r>
      <w:r>
        <w:rPr>
          <w:color w:val="231F20"/>
          <w:sz w:val="18"/>
        </w:rPr>
        <w:t>1973],</w:t>
      </w:r>
      <w:r>
        <w:rPr>
          <w:color w:val="231F20"/>
          <w:spacing w:val="-11"/>
          <w:sz w:val="18"/>
        </w:rPr>
        <w:t> </w:t>
      </w:r>
      <w:r>
        <w:rPr>
          <w:color w:val="231F20"/>
          <w:sz w:val="18"/>
        </w:rPr>
        <w:t>p.</w:t>
      </w:r>
      <w:r>
        <w:rPr>
          <w:color w:val="231F20"/>
          <w:spacing w:val="-11"/>
          <w:sz w:val="18"/>
        </w:rPr>
        <w:t> </w:t>
      </w:r>
      <w:r>
        <w:rPr>
          <w:color w:val="231F20"/>
          <w:sz w:val="18"/>
        </w:rPr>
        <w:t>173.</w:t>
      </w:r>
    </w:p>
    <w:p>
      <w:pPr>
        <w:spacing w:line="278" w:lineRule="auto" w:before="1"/>
        <w:ind w:left="1703" w:right="1637" w:firstLine="360"/>
        <w:jc w:val="both"/>
        <w:rPr>
          <w:sz w:val="18"/>
        </w:rPr>
      </w:pPr>
      <w:r>
        <w:rPr>
          <w:color w:val="231F20"/>
          <w:position w:val="6"/>
          <w:sz w:val="10"/>
        </w:rPr>
        <w:t>108</w:t>
      </w:r>
      <w:r>
        <w:rPr>
          <w:color w:val="231F20"/>
          <w:spacing w:val="8"/>
          <w:position w:val="6"/>
          <w:sz w:val="10"/>
        </w:rPr>
        <w:t> </w:t>
      </w:r>
      <w:r>
        <w:rPr>
          <w:color w:val="231F20"/>
          <w:spacing w:val="-3"/>
          <w:sz w:val="18"/>
        </w:rPr>
        <w:t>Una</w:t>
      </w:r>
      <w:r>
        <w:rPr>
          <w:color w:val="231F20"/>
          <w:spacing w:val="-12"/>
          <w:sz w:val="18"/>
        </w:rPr>
        <w:t> </w:t>
      </w:r>
      <w:r>
        <w:rPr>
          <w:color w:val="231F20"/>
          <w:sz w:val="18"/>
        </w:rPr>
        <w:t>poco</w:t>
      </w:r>
      <w:r>
        <w:rPr>
          <w:color w:val="231F20"/>
          <w:spacing w:val="-12"/>
          <w:sz w:val="18"/>
        </w:rPr>
        <w:t> </w:t>
      </w:r>
      <w:r>
        <w:rPr>
          <w:color w:val="231F20"/>
          <w:sz w:val="18"/>
        </w:rPr>
        <w:t>conocida</w:t>
      </w:r>
      <w:r>
        <w:rPr>
          <w:color w:val="231F20"/>
          <w:spacing w:val="-12"/>
          <w:sz w:val="18"/>
        </w:rPr>
        <w:t> </w:t>
      </w:r>
      <w:r>
        <w:rPr>
          <w:color w:val="231F20"/>
          <w:sz w:val="18"/>
        </w:rPr>
        <w:t>selección</w:t>
      </w:r>
      <w:r>
        <w:rPr>
          <w:color w:val="231F20"/>
          <w:spacing w:val="-12"/>
          <w:sz w:val="18"/>
        </w:rPr>
        <w:t> </w:t>
      </w:r>
      <w:r>
        <w:rPr>
          <w:color w:val="231F20"/>
          <w:sz w:val="18"/>
        </w:rPr>
        <w:t>de</w:t>
      </w:r>
      <w:r>
        <w:rPr>
          <w:color w:val="231F20"/>
          <w:spacing w:val="-12"/>
          <w:sz w:val="18"/>
        </w:rPr>
        <w:t> </w:t>
      </w:r>
      <w:r>
        <w:rPr>
          <w:color w:val="231F20"/>
          <w:sz w:val="18"/>
        </w:rPr>
        <w:t>textos</w:t>
      </w:r>
      <w:r>
        <w:rPr>
          <w:color w:val="231F20"/>
          <w:spacing w:val="-12"/>
          <w:sz w:val="18"/>
        </w:rPr>
        <w:t> </w:t>
      </w:r>
      <w:r>
        <w:rPr>
          <w:color w:val="231F20"/>
          <w:sz w:val="18"/>
        </w:rPr>
        <w:t>del</w:t>
      </w:r>
      <w:r>
        <w:rPr>
          <w:color w:val="231F20"/>
          <w:spacing w:val="-12"/>
          <w:sz w:val="18"/>
        </w:rPr>
        <w:t> </w:t>
      </w:r>
      <w:r>
        <w:rPr>
          <w:color w:val="231F20"/>
          <w:sz w:val="18"/>
        </w:rPr>
        <w:t>autor,</w:t>
      </w:r>
      <w:r>
        <w:rPr>
          <w:color w:val="231F20"/>
          <w:spacing w:val="-12"/>
          <w:sz w:val="18"/>
        </w:rPr>
        <w:t> </w:t>
      </w:r>
      <w:r>
        <w:rPr>
          <w:color w:val="231F20"/>
          <w:sz w:val="18"/>
        </w:rPr>
        <w:t>titulada</w:t>
      </w:r>
      <w:r>
        <w:rPr>
          <w:color w:val="231F20"/>
          <w:spacing w:val="-13"/>
          <w:sz w:val="18"/>
        </w:rPr>
        <w:t> </w:t>
      </w:r>
      <w:r>
        <w:rPr>
          <w:i/>
          <w:color w:val="231F20"/>
          <w:sz w:val="18"/>
        </w:rPr>
        <w:t>Escritos</w:t>
      </w:r>
      <w:r>
        <w:rPr>
          <w:i/>
          <w:color w:val="231F20"/>
          <w:spacing w:val="-12"/>
          <w:sz w:val="18"/>
        </w:rPr>
        <w:t> </w:t>
      </w:r>
      <w:r>
        <w:rPr>
          <w:i/>
          <w:color w:val="231F20"/>
          <w:sz w:val="18"/>
        </w:rPr>
        <w:t>mexicanos</w:t>
      </w:r>
      <w:r>
        <w:rPr>
          <w:color w:val="231F20"/>
          <w:sz w:val="18"/>
        </w:rPr>
        <w:t>, Instituto de Seguridad y Servicios Sociales de los </w:t>
      </w:r>
      <w:r>
        <w:rPr>
          <w:color w:val="231F20"/>
          <w:spacing w:val="-3"/>
          <w:sz w:val="18"/>
        </w:rPr>
        <w:t>Trabajadores </w:t>
      </w:r>
      <w:r>
        <w:rPr>
          <w:color w:val="231F20"/>
          <w:sz w:val="18"/>
        </w:rPr>
        <w:t>del Estado, México, 2000,</w:t>
      </w:r>
      <w:r>
        <w:rPr>
          <w:color w:val="231F20"/>
          <w:spacing w:val="-21"/>
          <w:sz w:val="18"/>
        </w:rPr>
        <w:t> </w:t>
      </w:r>
      <w:r>
        <w:rPr>
          <w:color w:val="231F20"/>
          <w:sz w:val="18"/>
        </w:rPr>
        <w:t>recoge</w:t>
      </w:r>
      <w:r>
        <w:rPr>
          <w:color w:val="231F20"/>
          <w:spacing w:val="-21"/>
          <w:sz w:val="18"/>
        </w:rPr>
        <w:t> </w:t>
      </w:r>
      <w:r>
        <w:rPr>
          <w:color w:val="231F20"/>
          <w:sz w:val="18"/>
        </w:rPr>
        <w:t>30</w:t>
      </w:r>
      <w:r>
        <w:rPr>
          <w:color w:val="231F20"/>
          <w:spacing w:val="-21"/>
          <w:sz w:val="18"/>
        </w:rPr>
        <w:t> </w:t>
      </w:r>
      <w:r>
        <w:rPr>
          <w:color w:val="231F20"/>
          <w:sz w:val="18"/>
        </w:rPr>
        <w:t>textos</w:t>
      </w:r>
      <w:r>
        <w:rPr>
          <w:color w:val="231F20"/>
          <w:spacing w:val="-21"/>
          <w:sz w:val="18"/>
        </w:rPr>
        <w:t> </w:t>
      </w:r>
      <w:r>
        <w:rPr>
          <w:color w:val="231F20"/>
          <w:sz w:val="18"/>
        </w:rPr>
        <w:t>entre</w:t>
      </w:r>
      <w:r>
        <w:rPr>
          <w:color w:val="231F20"/>
          <w:spacing w:val="-21"/>
          <w:sz w:val="18"/>
        </w:rPr>
        <w:t> </w:t>
      </w:r>
      <w:r>
        <w:rPr>
          <w:color w:val="231F20"/>
          <w:sz w:val="18"/>
        </w:rPr>
        <w:t>los</w:t>
      </w:r>
      <w:r>
        <w:rPr>
          <w:color w:val="231F20"/>
          <w:spacing w:val="-21"/>
          <w:sz w:val="18"/>
        </w:rPr>
        <w:t> </w:t>
      </w:r>
      <w:r>
        <w:rPr>
          <w:color w:val="231F20"/>
          <w:sz w:val="18"/>
        </w:rPr>
        <w:t>que</w:t>
      </w:r>
      <w:r>
        <w:rPr>
          <w:color w:val="231F20"/>
          <w:spacing w:val="-21"/>
          <w:sz w:val="18"/>
        </w:rPr>
        <w:t> </w:t>
      </w:r>
      <w:r>
        <w:rPr>
          <w:color w:val="231F20"/>
          <w:sz w:val="18"/>
        </w:rPr>
        <w:t>se</w:t>
      </w:r>
      <w:r>
        <w:rPr>
          <w:color w:val="231F20"/>
          <w:spacing w:val="-21"/>
          <w:sz w:val="18"/>
        </w:rPr>
        <w:t> </w:t>
      </w:r>
      <w:r>
        <w:rPr>
          <w:color w:val="231F20"/>
          <w:sz w:val="18"/>
        </w:rPr>
        <w:t>incluyen</w:t>
      </w:r>
      <w:r>
        <w:rPr>
          <w:color w:val="231F20"/>
          <w:spacing w:val="-21"/>
          <w:sz w:val="18"/>
        </w:rPr>
        <w:t> </w:t>
      </w:r>
      <w:r>
        <w:rPr>
          <w:color w:val="231F20"/>
          <w:sz w:val="18"/>
        </w:rPr>
        <w:t>principalmente</w:t>
      </w:r>
      <w:r>
        <w:rPr>
          <w:color w:val="231F20"/>
          <w:spacing w:val="-21"/>
          <w:sz w:val="18"/>
        </w:rPr>
        <w:t> </w:t>
      </w:r>
      <w:r>
        <w:rPr>
          <w:color w:val="231F20"/>
          <w:sz w:val="18"/>
        </w:rPr>
        <w:t>artículos</w:t>
      </w:r>
      <w:r>
        <w:rPr>
          <w:color w:val="231F20"/>
          <w:spacing w:val="-21"/>
          <w:sz w:val="18"/>
        </w:rPr>
        <w:t> </w:t>
      </w:r>
      <w:r>
        <w:rPr>
          <w:color w:val="231F20"/>
          <w:sz w:val="18"/>
        </w:rPr>
        <w:t>que</w:t>
      </w:r>
      <w:r>
        <w:rPr>
          <w:color w:val="231F20"/>
          <w:spacing w:val="-21"/>
          <w:sz w:val="18"/>
        </w:rPr>
        <w:t> </w:t>
      </w:r>
      <w:r>
        <w:rPr>
          <w:color w:val="231F20"/>
          <w:sz w:val="18"/>
        </w:rPr>
        <w:t>Elizondo </w:t>
      </w:r>
      <w:r>
        <w:rPr>
          <w:color w:val="231F20"/>
          <w:w w:val="95"/>
          <w:sz w:val="18"/>
        </w:rPr>
        <w:t>publicó</w:t>
      </w:r>
      <w:r>
        <w:rPr>
          <w:color w:val="231F20"/>
          <w:spacing w:val="-13"/>
          <w:w w:val="95"/>
          <w:sz w:val="18"/>
        </w:rPr>
        <w:t> </w:t>
      </w:r>
      <w:r>
        <w:rPr>
          <w:color w:val="231F20"/>
          <w:w w:val="95"/>
          <w:sz w:val="18"/>
        </w:rPr>
        <w:t>en</w:t>
      </w:r>
      <w:r>
        <w:rPr>
          <w:color w:val="231F20"/>
          <w:spacing w:val="-13"/>
          <w:w w:val="95"/>
          <w:sz w:val="18"/>
        </w:rPr>
        <w:t> </w:t>
      </w:r>
      <w:r>
        <w:rPr>
          <w:color w:val="231F20"/>
          <w:w w:val="95"/>
          <w:sz w:val="18"/>
        </w:rPr>
        <w:t>sus</w:t>
      </w:r>
      <w:r>
        <w:rPr>
          <w:color w:val="231F20"/>
          <w:spacing w:val="-13"/>
          <w:w w:val="95"/>
          <w:sz w:val="18"/>
        </w:rPr>
        <w:t> </w:t>
      </w:r>
      <w:r>
        <w:rPr>
          <w:color w:val="231F20"/>
          <w:w w:val="95"/>
          <w:sz w:val="18"/>
        </w:rPr>
        <w:t>columnas</w:t>
      </w:r>
      <w:r>
        <w:rPr>
          <w:color w:val="231F20"/>
          <w:spacing w:val="-13"/>
          <w:w w:val="95"/>
          <w:sz w:val="18"/>
        </w:rPr>
        <w:t> </w:t>
      </w:r>
      <w:r>
        <w:rPr>
          <w:color w:val="231F20"/>
          <w:w w:val="95"/>
          <w:sz w:val="18"/>
        </w:rPr>
        <w:t>periodísticas,</w:t>
      </w:r>
      <w:r>
        <w:rPr>
          <w:color w:val="231F20"/>
          <w:spacing w:val="-13"/>
          <w:w w:val="95"/>
          <w:sz w:val="18"/>
        </w:rPr>
        <w:t> </w:t>
      </w:r>
      <w:r>
        <w:rPr>
          <w:color w:val="231F20"/>
          <w:w w:val="95"/>
          <w:sz w:val="18"/>
        </w:rPr>
        <w:t>así</w:t>
      </w:r>
      <w:r>
        <w:rPr>
          <w:color w:val="231F20"/>
          <w:spacing w:val="-13"/>
          <w:w w:val="95"/>
          <w:sz w:val="18"/>
        </w:rPr>
        <w:t> </w:t>
      </w:r>
      <w:r>
        <w:rPr>
          <w:color w:val="231F20"/>
          <w:w w:val="95"/>
          <w:sz w:val="18"/>
        </w:rPr>
        <w:t>como</w:t>
      </w:r>
      <w:r>
        <w:rPr>
          <w:color w:val="231F20"/>
          <w:spacing w:val="-13"/>
          <w:w w:val="95"/>
          <w:sz w:val="18"/>
        </w:rPr>
        <w:t> </w:t>
      </w:r>
      <w:r>
        <w:rPr>
          <w:color w:val="231F20"/>
          <w:w w:val="95"/>
          <w:sz w:val="18"/>
        </w:rPr>
        <w:t>algunos</w:t>
      </w:r>
      <w:r>
        <w:rPr>
          <w:color w:val="231F20"/>
          <w:spacing w:val="-13"/>
          <w:w w:val="95"/>
          <w:sz w:val="18"/>
        </w:rPr>
        <w:t> </w:t>
      </w:r>
      <w:r>
        <w:rPr>
          <w:color w:val="231F20"/>
          <w:w w:val="95"/>
          <w:sz w:val="18"/>
        </w:rPr>
        <w:t>textos</w:t>
      </w:r>
      <w:r>
        <w:rPr>
          <w:color w:val="231F20"/>
          <w:spacing w:val="-13"/>
          <w:w w:val="95"/>
          <w:sz w:val="18"/>
        </w:rPr>
        <w:t> </w:t>
      </w:r>
      <w:r>
        <w:rPr>
          <w:color w:val="231F20"/>
          <w:w w:val="95"/>
          <w:sz w:val="18"/>
        </w:rPr>
        <w:t>ficcionales</w:t>
      </w:r>
      <w:r>
        <w:rPr>
          <w:color w:val="231F20"/>
          <w:spacing w:val="-13"/>
          <w:w w:val="95"/>
          <w:sz w:val="18"/>
        </w:rPr>
        <w:t> </w:t>
      </w:r>
      <w:r>
        <w:rPr>
          <w:color w:val="231F20"/>
          <w:w w:val="95"/>
          <w:sz w:val="18"/>
        </w:rPr>
        <w:t>y</w:t>
      </w:r>
      <w:r>
        <w:rPr>
          <w:color w:val="231F20"/>
          <w:spacing w:val="-13"/>
          <w:w w:val="95"/>
          <w:sz w:val="18"/>
        </w:rPr>
        <w:t> </w:t>
      </w:r>
      <w:r>
        <w:rPr>
          <w:color w:val="231F20"/>
          <w:w w:val="95"/>
          <w:sz w:val="18"/>
        </w:rPr>
        <w:t>ensayísticos. </w:t>
      </w:r>
      <w:r>
        <w:rPr>
          <w:color w:val="231F20"/>
          <w:sz w:val="18"/>
        </w:rPr>
        <w:t>Aunque</w:t>
      </w:r>
      <w:r>
        <w:rPr>
          <w:color w:val="231F20"/>
          <w:spacing w:val="-29"/>
          <w:sz w:val="18"/>
        </w:rPr>
        <w:t> </w:t>
      </w:r>
      <w:r>
        <w:rPr>
          <w:color w:val="231F20"/>
          <w:sz w:val="18"/>
        </w:rPr>
        <w:t>la</w:t>
      </w:r>
      <w:r>
        <w:rPr>
          <w:color w:val="231F20"/>
          <w:spacing w:val="-29"/>
          <w:sz w:val="18"/>
        </w:rPr>
        <w:t> </w:t>
      </w:r>
      <w:r>
        <w:rPr>
          <w:color w:val="231F20"/>
          <w:sz w:val="18"/>
        </w:rPr>
        <w:t>selección</w:t>
      </w:r>
      <w:r>
        <w:rPr>
          <w:color w:val="231F20"/>
          <w:spacing w:val="-29"/>
          <w:sz w:val="18"/>
        </w:rPr>
        <w:t> </w:t>
      </w:r>
      <w:r>
        <w:rPr>
          <w:color w:val="231F20"/>
          <w:sz w:val="18"/>
        </w:rPr>
        <w:t>está</w:t>
      </w:r>
      <w:r>
        <w:rPr>
          <w:color w:val="231F20"/>
          <w:spacing w:val="-29"/>
          <w:sz w:val="18"/>
        </w:rPr>
        <w:t> </w:t>
      </w:r>
      <w:r>
        <w:rPr>
          <w:color w:val="231F20"/>
          <w:sz w:val="18"/>
        </w:rPr>
        <w:t>a</w:t>
      </w:r>
      <w:r>
        <w:rPr>
          <w:color w:val="231F20"/>
          <w:spacing w:val="-29"/>
          <w:sz w:val="18"/>
        </w:rPr>
        <w:t> </w:t>
      </w:r>
      <w:r>
        <w:rPr>
          <w:color w:val="231F20"/>
          <w:sz w:val="18"/>
        </w:rPr>
        <w:t>cargo</w:t>
      </w:r>
      <w:r>
        <w:rPr>
          <w:color w:val="231F20"/>
          <w:spacing w:val="-29"/>
          <w:sz w:val="18"/>
        </w:rPr>
        <w:t> </w:t>
      </w:r>
      <w:r>
        <w:rPr>
          <w:color w:val="231F20"/>
          <w:sz w:val="18"/>
        </w:rPr>
        <w:t>de</w:t>
      </w:r>
      <w:r>
        <w:rPr>
          <w:color w:val="231F20"/>
          <w:spacing w:val="-29"/>
          <w:sz w:val="18"/>
        </w:rPr>
        <w:t> </w:t>
      </w:r>
      <w:r>
        <w:rPr>
          <w:color w:val="231F20"/>
          <w:sz w:val="18"/>
        </w:rPr>
        <w:t>Paulina</w:t>
      </w:r>
      <w:r>
        <w:rPr>
          <w:color w:val="231F20"/>
          <w:spacing w:val="-29"/>
          <w:sz w:val="18"/>
        </w:rPr>
        <w:t> </w:t>
      </w:r>
      <w:r>
        <w:rPr>
          <w:color w:val="231F20"/>
          <w:sz w:val="18"/>
        </w:rPr>
        <w:t>Lavista,</w:t>
      </w:r>
      <w:r>
        <w:rPr>
          <w:color w:val="231F20"/>
          <w:spacing w:val="-29"/>
          <w:sz w:val="18"/>
        </w:rPr>
        <w:t> </w:t>
      </w:r>
      <w:r>
        <w:rPr>
          <w:color w:val="231F20"/>
          <w:sz w:val="18"/>
        </w:rPr>
        <w:t>no</w:t>
      </w:r>
      <w:r>
        <w:rPr>
          <w:color w:val="231F20"/>
          <w:spacing w:val="-29"/>
          <w:sz w:val="18"/>
        </w:rPr>
        <w:t> </w:t>
      </w:r>
      <w:r>
        <w:rPr>
          <w:color w:val="231F20"/>
          <w:sz w:val="18"/>
        </w:rPr>
        <w:t>es</w:t>
      </w:r>
      <w:r>
        <w:rPr>
          <w:color w:val="231F20"/>
          <w:spacing w:val="-29"/>
          <w:sz w:val="18"/>
        </w:rPr>
        <w:t> </w:t>
      </w:r>
      <w:r>
        <w:rPr>
          <w:color w:val="231F20"/>
          <w:sz w:val="18"/>
        </w:rPr>
        <w:t>extraño</w:t>
      </w:r>
      <w:r>
        <w:rPr>
          <w:color w:val="231F20"/>
          <w:spacing w:val="-29"/>
          <w:sz w:val="18"/>
        </w:rPr>
        <w:t> </w:t>
      </w:r>
      <w:r>
        <w:rPr>
          <w:color w:val="231F20"/>
          <w:sz w:val="18"/>
        </w:rPr>
        <w:t>suponer</w:t>
      </w:r>
      <w:r>
        <w:rPr>
          <w:color w:val="231F20"/>
          <w:spacing w:val="-29"/>
          <w:sz w:val="18"/>
        </w:rPr>
        <w:t> </w:t>
      </w:r>
      <w:r>
        <w:rPr>
          <w:color w:val="231F20"/>
          <w:sz w:val="18"/>
        </w:rPr>
        <w:t>que</w:t>
      </w:r>
      <w:r>
        <w:rPr>
          <w:color w:val="231F20"/>
          <w:spacing w:val="-29"/>
          <w:sz w:val="18"/>
        </w:rPr>
        <w:t> </w:t>
      </w:r>
      <w:r>
        <w:rPr>
          <w:color w:val="231F20"/>
          <w:sz w:val="18"/>
        </w:rPr>
        <w:t>Elizondo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189</w:t>
      </w:r>
    </w:p>
    <w:p>
      <w:pPr>
        <w:pStyle w:val="BodyText"/>
        <w:rPr>
          <w:sz w:val="20"/>
        </w:rPr>
      </w:pPr>
    </w:p>
    <w:p>
      <w:pPr>
        <w:pStyle w:val="BodyText"/>
        <w:spacing w:line="271" w:lineRule="auto"/>
        <w:ind w:left="1640" w:right="1701" w:firstLine="360"/>
        <w:jc w:val="both"/>
        <w:rPr>
          <w:sz w:val="13"/>
        </w:rPr>
      </w:pPr>
      <w:r>
        <w:rPr>
          <w:color w:val="231F20"/>
        </w:rPr>
        <w:t>El fundamento crítico, que el narrador anunció como el de la “cultura</w:t>
      </w:r>
      <w:r>
        <w:rPr>
          <w:color w:val="231F20"/>
          <w:spacing w:val="-14"/>
        </w:rPr>
        <w:t> </w:t>
      </w:r>
      <w:r>
        <w:rPr>
          <w:color w:val="231F20"/>
        </w:rPr>
        <w:t>axolotl”,</w:t>
      </w:r>
      <w:r>
        <w:rPr>
          <w:color w:val="231F20"/>
          <w:spacing w:val="-14"/>
        </w:rPr>
        <w:t> </w:t>
      </w:r>
      <w:r>
        <w:rPr>
          <w:color w:val="231F20"/>
        </w:rPr>
        <w:t>filtra</w:t>
      </w:r>
      <w:r>
        <w:rPr>
          <w:color w:val="231F20"/>
          <w:spacing w:val="-14"/>
        </w:rPr>
        <w:t> </w:t>
      </w:r>
      <w:r>
        <w:rPr>
          <w:color w:val="231F20"/>
        </w:rPr>
        <w:t>desde</w:t>
      </w:r>
      <w:r>
        <w:rPr>
          <w:color w:val="231F20"/>
          <w:spacing w:val="-14"/>
        </w:rPr>
        <w:t> </w:t>
      </w:r>
      <w:r>
        <w:rPr>
          <w:color w:val="231F20"/>
        </w:rPr>
        <w:t>la</w:t>
      </w:r>
      <w:r>
        <w:rPr>
          <w:color w:val="231F20"/>
          <w:spacing w:val="-14"/>
        </w:rPr>
        <w:t> </w:t>
      </w:r>
      <w:r>
        <w:rPr>
          <w:color w:val="231F20"/>
        </w:rPr>
        <w:t>construcción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metáfora</w:t>
      </w:r>
      <w:r>
        <w:rPr>
          <w:color w:val="231F20"/>
          <w:spacing w:val="-14"/>
        </w:rPr>
        <w:t> </w:t>
      </w:r>
      <w:r>
        <w:rPr>
          <w:color w:val="231F20"/>
        </w:rPr>
        <w:t>la</w:t>
      </w:r>
      <w:r>
        <w:rPr>
          <w:color w:val="231F20"/>
          <w:spacing w:val="-14"/>
        </w:rPr>
        <w:t> </w:t>
      </w:r>
      <w:r>
        <w:rPr>
          <w:color w:val="231F20"/>
        </w:rPr>
        <w:t>lec- tura</w:t>
      </w:r>
      <w:r>
        <w:rPr>
          <w:color w:val="231F20"/>
          <w:spacing w:val="-20"/>
        </w:rPr>
        <w:t> </w:t>
      </w:r>
      <w:r>
        <w:rPr>
          <w:color w:val="231F20"/>
        </w:rPr>
        <w:t>del</w:t>
      </w:r>
      <w:r>
        <w:rPr>
          <w:color w:val="231F20"/>
          <w:spacing w:val="-20"/>
        </w:rPr>
        <w:t> </w:t>
      </w:r>
      <w:r>
        <w:rPr>
          <w:color w:val="231F20"/>
        </w:rPr>
        <w:t>autor</w:t>
      </w:r>
      <w:r>
        <w:rPr>
          <w:color w:val="231F20"/>
          <w:spacing w:val="-20"/>
        </w:rPr>
        <w:t> </w:t>
      </w:r>
      <w:r>
        <w:rPr>
          <w:color w:val="231F20"/>
        </w:rPr>
        <w:t>respecto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cultura</w:t>
      </w:r>
      <w:r>
        <w:rPr>
          <w:color w:val="231F20"/>
          <w:spacing w:val="-20"/>
        </w:rPr>
        <w:t> </w:t>
      </w:r>
      <w:r>
        <w:rPr>
          <w:color w:val="231F20"/>
        </w:rPr>
        <w:t>mexicana.</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texto</w:t>
      </w:r>
      <w:r>
        <w:rPr>
          <w:color w:val="231F20"/>
          <w:spacing w:val="-20"/>
        </w:rPr>
        <w:t> </w:t>
      </w:r>
      <w:r>
        <w:rPr>
          <w:color w:val="231F20"/>
        </w:rPr>
        <w:t>publicado también</w:t>
      </w:r>
      <w:r>
        <w:rPr>
          <w:color w:val="231F20"/>
          <w:spacing w:val="-29"/>
        </w:rPr>
        <w:t> </w:t>
      </w:r>
      <w:r>
        <w:rPr>
          <w:color w:val="231F20"/>
        </w:rPr>
        <w:t>en</w:t>
      </w:r>
      <w:r>
        <w:rPr>
          <w:color w:val="231F20"/>
          <w:spacing w:val="-29"/>
        </w:rPr>
        <w:t> </w:t>
      </w:r>
      <w:r>
        <w:rPr>
          <w:color w:val="231F20"/>
        </w:rPr>
        <w:t>1972,</w:t>
      </w:r>
      <w:r>
        <w:rPr>
          <w:color w:val="231F20"/>
          <w:spacing w:val="-29"/>
        </w:rPr>
        <w:t> </w:t>
      </w:r>
      <w:r>
        <w:rPr>
          <w:color w:val="231F20"/>
        </w:rPr>
        <w:t>titulado</w:t>
      </w:r>
      <w:r>
        <w:rPr>
          <w:color w:val="231F20"/>
          <w:spacing w:val="-29"/>
        </w:rPr>
        <w:t> </w:t>
      </w:r>
      <w:r>
        <w:rPr>
          <w:color w:val="231F20"/>
        </w:rPr>
        <w:t>“Origen</w:t>
      </w:r>
      <w:r>
        <w:rPr>
          <w:color w:val="231F20"/>
          <w:spacing w:val="-29"/>
        </w:rPr>
        <w:t> </w:t>
      </w:r>
      <w:r>
        <w:rPr>
          <w:color w:val="231F20"/>
        </w:rPr>
        <w:t>y</w:t>
      </w:r>
      <w:r>
        <w:rPr>
          <w:color w:val="231F20"/>
          <w:spacing w:val="-29"/>
        </w:rPr>
        <w:t> </w:t>
      </w:r>
      <w:r>
        <w:rPr>
          <w:color w:val="231F20"/>
        </w:rPr>
        <w:t>presente</w:t>
      </w:r>
      <w:r>
        <w:rPr>
          <w:color w:val="231F20"/>
          <w:spacing w:val="-29"/>
        </w:rPr>
        <w:t> </w:t>
      </w:r>
      <w:r>
        <w:rPr>
          <w:color w:val="231F20"/>
        </w:rPr>
        <w:t>de</w:t>
      </w:r>
      <w:r>
        <w:rPr>
          <w:color w:val="231F20"/>
          <w:spacing w:val="-29"/>
        </w:rPr>
        <w:t> </w:t>
      </w:r>
      <w:r>
        <w:rPr>
          <w:color w:val="231F20"/>
        </w:rPr>
        <w:t>México”,</w:t>
      </w:r>
      <w:r>
        <w:rPr>
          <w:color w:val="231F20"/>
          <w:position w:val="8"/>
          <w:sz w:val="13"/>
        </w:rPr>
        <w:t>109</w:t>
      </w:r>
      <w:r>
        <w:rPr>
          <w:color w:val="231F20"/>
          <w:spacing w:val="-4"/>
          <w:position w:val="8"/>
          <w:sz w:val="13"/>
        </w:rPr>
        <w:t> </w:t>
      </w:r>
      <w:r>
        <w:rPr>
          <w:color w:val="231F20"/>
        </w:rPr>
        <w:t>el</w:t>
      </w:r>
      <w:r>
        <w:rPr>
          <w:color w:val="231F20"/>
          <w:spacing w:val="-29"/>
        </w:rPr>
        <w:t> </w:t>
      </w:r>
      <w:r>
        <w:rPr>
          <w:color w:val="231F20"/>
        </w:rPr>
        <w:t>autor alude</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discusión</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rPr>
        <w:t>identidad</w:t>
      </w:r>
      <w:r>
        <w:rPr>
          <w:color w:val="231F20"/>
          <w:spacing w:val="-24"/>
        </w:rPr>
        <w:t> </w:t>
      </w:r>
      <w:r>
        <w:rPr>
          <w:color w:val="231F20"/>
        </w:rPr>
        <w:t>nacional</w:t>
      </w:r>
      <w:r>
        <w:rPr>
          <w:color w:val="231F20"/>
          <w:spacing w:val="-24"/>
        </w:rPr>
        <w:t> </w:t>
      </w:r>
      <w:r>
        <w:rPr>
          <w:color w:val="231F20"/>
        </w:rPr>
        <w:t>como</w:t>
      </w:r>
      <w:r>
        <w:rPr>
          <w:color w:val="231F20"/>
          <w:spacing w:val="-24"/>
        </w:rPr>
        <w:t> </w:t>
      </w:r>
      <w:r>
        <w:rPr>
          <w:color w:val="231F20"/>
        </w:rPr>
        <w:t>una</w:t>
      </w:r>
      <w:r>
        <w:rPr>
          <w:color w:val="231F20"/>
          <w:spacing w:val="-24"/>
        </w:rPr>
        <w:t> </w:t>
      </w:r>
      <w:r>
        <w:rPr>
          <w:color w:val="231F20"/>
        </w:rPr>
        <w:t>exigencia de</w:t>
      </w:r>
      <w:r>
        <w:rPr>
          <w:color w:val="231F20"/>
          <w:spacing w:val="-13"/>
        </w:rPr>
        <w:t> </w:t>
      </w:r>
      <w:r>
        <w:rPr>
          <w:color w:val="231F20"/>
        </w:rPr>
        <w:t>saber</w:t>
      </w:r>
      <w:r>
        <w:rPr>
          <w:color w:val="231F20"/>
          <w:spacing w:val="-13"/>
        </w:rPr>
        <w:t> </w:t>
      </w:r>
      <w:r>
        <w:rPr>
          <w:color w:val="231F20"/>
        </w:rPr>
        <w:t>quiénes</w:t>
      </w:r>
      <w:r>
        <w:rPr>
          <w:color w:val="231F20"/>
          <w:spacing w:val="-13"/>
        </w:rPr>
        <w:t> </w:t>
      </w:r>
      <w:r>
        <w:rPr>
          <w:color w:val="231F20"/>
        </w:rPr>
        <w:t>somos.</w:t>
      </w:r>
      <w:r>
        <w:rPr>
          <w:color w:val="231F20"/>
          <w:spacing w:val="-13"/>
        </w:rPr>
        <w:t> </w:t>
      </w:r>
      <w:r>
        <w:rPr>
          <w:color w:val="231F20"/>
        </w:rPr>
        <w:t>Remite</w:t>
      </w:r>
      <w:r>
        <w:rPr>
          <w:color w:val="231F20"/>
          <w:spacing w:val="-13"/>
        </w:rPr>
        <w:t> </w:t>
      </w:r>
      <w:r>
        <w:rPr>
          <w:color w:val="231F20"/>
        </w:rPr>
        <w:t>a</w:t>
      </w:r>
      <w:r>
        <w:rPr>
          <w:color w:val="231F20"/>
          <w:spacing w:val="-13"/>
        </w:rPr>
        <w:t> </w:t>
      </w:r>
      <w:r>
        <w:rPr>
          <w:color w:val="231F20"/>
        </w:rPr>
        <w:t>algunos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autores</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al ámbito</w:t>
      </w:r>
      <w:r>
        <w:rPr>
          <w:color w:val="231F20"/>
          <w:spacing w:val="-9"/>
        </w:rPr>
        <w:t> </w:t>
      </w:r>
      <w:r>
        <w:rPr>
          <w:color w:val="231F20"/>
        </w:rPr>
        <w:t>literario,</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planteado</w:t>
      </w:r>
      <w:r>
        <w:rPr>
          <w:color w:val="231F20"/>
          <w:spacing w:val="-9"/>
        </w:rPr>
        <w:t> </w:t>
      </w:r>
      <w:r>
        <w:rPr>
          <w:color w:val="231F20"/>
        </w:rPr>
        <w:t>este</w:t>
      </w:r>
      <w:r>
        <w:rPr>
          <w:color w:val="231F20"/>
          <w:spacing w:val="-9"/>
        </w:rPr>
        <w:t> </w:t>
      </w:r>
      <w:r>
        <w:rPr>
          <w:color w:val="231F20"/>
        </w:rPr>
        <w:t>cuestionamiento,</w:t>
      </w:r>
      <w:r>
        <w:rPr>
          <w:color w:val="231F20"/>
          <w:spacing w:val="-9"/>
        </w:rPr>
        <w:t> </w:t>
      </w:r>
      <w:r>
        <w:rPr>
          <w:color w:val="231F20"/>
        </w:rPr>
        <w:t>como</w:t>
      </w:r>
      <w:r>
        <w:rPr>
          <w:color w:val="231F20"/>
          <w:spacing w:val="-9"/>
        </w:rPr>
        <w:t> </w:t>
      </w:r>
      <w:r>
        <w:rPr>
          <w:color w:val="231F20"/>
        </w:rPr>
        <w:t>Re- yes,</w:t>
      </w:r>
      <w:r>
        <w:rPr>
          <w:color w:val="231F20"/>
          <w:spacing w:val="-27"/>
        </w:rPr>
        <w:t> </w:t>
      </w:r>
      <w:r>
        <w:rPr>
          <w:color w:val="231F20"/>
          <w:spacing w:val="-4"/>
        </w:rPr>
        <w:t>Paz</w:t>
      </w:r>
      <w:r>
        <w:rPr>
          <w:color w:val="231F20"/>
          <w:spacing w:val="-27"/>
        </w:rPr>
        <w:t> </w:t>
      </w:r>
      <w:r>
        <w:rPr>
          <w:color w:val="231F20"/>
        </w:rPr>
        <w:t>y</w:t>
      </w:r>
      <w:r>
        <w:rPr>
          <w:color w:val="231F20"/>
          <w:spacing w:val="-27"/>
        </w:rPr>
        <w:t> </w:t>
      </w:r>
      <w:r>
        <w:rPr>
          <w:color w:val="231F20"/>
        </w:rPr>
        <w:t>Fuentes,</w:t>
      </w:r>
      <w:r>
        <w:rPr>
          <w:color w:val="231F20"/>
          <w:spacing w:val="-27"/>
        </w:rPr>
        <w:t> </w:t>
      </w:r>
      <w:r>
        <w:rPr>
          <w:color w:val="231F20"/>
        </w:rPr>
        <w:t>quienes</w:t>
      </w:r>
      <w:r>
        <w:rPr>
          <w:color w:val="231F20"/>
          <w:spacing w:val="-27"/>
        </w:rPr>
        <w:t> </w:t>
      </w:r>
      <w:r>
        <w:rPr>
          <w:color w:val="231F20"/>
        </w:rPr>
        <w:t>reconocen</w:t>
      </w:r>
      <w:r>
        <w:rPr>
          <w:color w:val="231F20"/>
          <w:spacing w:val="-27"/>
        </w:rPr>
        <w:t> </w:t>
      </w:r>
      <w:r>
        <w:rPr>
          <w:color w:val="231F20"/>
        </w:rPr>
        <w:t>la</w:t>
      </w:r>
      <w:r>
        <w:rPr>
          <w:color w:val="231F20"/>
          <w:spacing w:val="-27"/>
        </w:rPr>
        <w:t> </w:t>
      </w:r>
      <w:r>
        <w:rPr>
          <w:color w:val="231F20"/>
        </w:rPr>
        <w:t>“ambivalencia</w:t>
      </w:r>
      <w:r>
        <w:rPr>
          <w:color w:val="231F20"/>
          <w:spacing w:val="-27"/>
        </w:rPr>
        <w:t> </w:t>
      </w:r>
      <w:r>
        <w:rPr>
          <w:color w:val="231F20"/>
        </w:rPr>
        <w:t>conflictiva, de</w:t>
      </w:r>
      <w:r>
        <w:rPr>
          <w:color w:val="231F20"/>
          <w:spacing w:val="-28"/>
        </w:rPr>
        <w:t> </w:t>
      </w:r>
      <w:r>
        <w:rPr>
          <w:color w:val="231F20"/>
        </w:rPr>
        <w:t>sentimientos</w:t>
      </w:r>
      <w:r>
        <w:rPr>
          <w:color w:val="231F20"/>
          <w:spacing w:val="-28"/>
        </w:rPr>
        <w:t> </w:t>
      </w:r>
      <w:r>
        <w:rPr>
          <w:color w:val="231F20"/>
        </w:rPr>
        <w:t>contradictorios</w:t>
      </w:r>
      <w:r>
        <w:rPr>
          <w:color w:val="231F20"/>
          <w:spacing w:val="-28"/>
        </w:rPr>
        <w:t> </w:t>
      </w:r>
      <w:r>
        <w:rPr>
          <w:color w:val="231F20"/>
        </w:rPr>
        <w:t>que</w:t>
      </w:r>
      <w:r>
        <w:rPr>
          <w:color w:val="231F20"/>
          <w:spacing w:val="-28"/>
        </w:rPr>
        <w:t> </w:t>
      </w:r>
      <w:r>
        <w:rPr>
          <w:color w:val="231F20"/>
        </w:rPr>
        <w:t>animan</w:t>
      </w:r>
      <w:r>
        <w:rPr>
          <w:color w:val="231F20"/>
          <w:spacing w:val="-28"/>
        </w:rPr>
        <w:t> </w:t>
      </w:r>
      <w:r>
        <w:rPr>
          <w:color w:val="231F20"/>
        </w:rPr>
        <w:t>los</w:t>
      </w:r>
      <w:r>
        <w:rPr>
          <w:color w:val="231F20"/>
          <w:spacing w:val="-28"/>
        </w:rPr>
        <w:t> </w:t>
      </w:r>
      <w:r>
        <w:rPr>
          <w:color w:val="231F20"/>
        </w:rPr>
        <w:t>pasos</w:t>
      </w:r>
      <w:r>
        <w:rPr>
          <w:color w:val="231F20"/>
          <w:spacing w:val="-28"/>
        </w:rPr>
        <w:t> </w:t>
      </w:r>
      <w:r>
        <w:rPr>
          <w:color w:val="231F20"/>
        </w:rPr>
        <w:t>que</w:t>
      </w:r>
      <w:r>
        <w:rPr>
          <w:color w:val="231F20"/>
          <w:spacing w:val="-28"/>
        </w:rPr>
        <w:t> </w:t>
      </w:r>
      <w:r>
        <w:rPr>
          <w:color w:val="231F20"/>
        </w:rPr>
        <w:t>un</w:t>
      </w:r>
      <w:r>
        <w:rPr>
          <w:color w:val="231F20"/>
          <w:spacing w:val="-28"/>
        </w:rPr>
        <w:t> </w:t>
      </w:r>
      <w:r>
        <w:rPr>
          <w:color w:val="231F20"/>
        </w:rPr>
        <w:t>pueblo [el</w:t>
      </w:r>
      <w:r>
        <w:rPr>
          <w:color w:val="231F20"/>
          <w:spacing w:val="-15"/>
        </w:rPr>
        <w:t> </w:t>
      </w:r>
      <w:r>
        <w:rPr>
          <w:color w:val="231F20"/>
        </w:rPr>
        <w:t>mexicano]</w:t>
      </w:r>
      <w:r>
        <w:rPr>
          <w:color w:val="231F20"/>
          <w:spacing w:val="-15"/>
        </w:rPr>
        <w:t> </w:t>
      </w:r>
      <w:r>
        <w:rPr>
          <w:color w:val="231F20"/>
        </w:rPr>
        <w:t>va</w:t>
      </w:r>
      <w:r>
        <w:rPr>
          <w:color w:val="231F20"/>
          <w:spacing w:val="-15"/>
        </w:rPr>
        <w:t> </w:t>
      </w:r>
      <w:r>
        <w:rPr>
          <w:color w:val="231F20"/>
        </w:rPr>
        <w:t>dando</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camino</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historia”.</w:t>
      </w:r>
      <w:r>
        <w:rPr>
          <w:color w:val="231F20"/>
          <w:position w:val="8"/>
          <w:sz w:val="13"/>
        </w:rPr>
        <w:t>110</w:t>
      </w:r>
      <w:r>
        <w:rPr>
          <w:color w:val="231F20"/>
          <w:spacing w:val="10"/>
          <w:position w:val="8"/>
          <w:sz w:val="13"/>
        </w:rPr>
        <w:t> </w:t>
      </w:r>
      <w:r>
        <w:rPr>
          <w:color w:val="231F20"/>
        </w:rPr>
        <w:t>Pasos</w:t>
      </w:r>
      <w:r>
        <w:rPr>
          <w:color w:val="231F20"/>
          <w:spacing w:val="-15"/>
        </w:rPr>
        <w:t> </w:t>
      </w:r>
      <w:r>
        <w:rPr>
          <w:color w:val="231F20"/>
        </w:rPr>
        <w:t>que, de</w:t>
      </w:r>
      <w:r>
        <w:rPr>
          <w:color w:val="231F20"/>
          <w:spacing w:val="-32"/>
        </w:rPr>
        <w:t> </w:t>
      </w:r>
      <w:r>
        <w:rPr>
          <w:color w:val="231F20"/>
        </w:rPr>
        <w:t>acuerdo</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spacing w:val="-3"/>
        </w:rPr>
        <w:t>autor,</w:t>
      </w:r>
      <w:r>
        <w:rPr>
          <w:color w:val="231F20"/>
          <w:spacing w:val="-32"/>
        </w:rPr>
        <w:t> </w:t>
      </w:r>
      <w:r>
        <w:rPr>
          <w:color w:val="231F20"/>
        </w:rPr>
        <w:t>evidencian</w:t>
      </w:r>
      <w:r>
        <w:rPr>
          <w:color w:val="231F20"/>
          <w:spacing w:val="-32"/>
        </w:rPr>
        <w:t> </w:t>
      </w:r>
      <w:r>
        <w:rPr>
          <w:color w:val="231F20"/>
        </w:rPr>
        <w:t>una</w:t>
      </w:r>
      <w:r>
        <w:rPr>
          <w:color w:val="231F20"/>
          <w:spacing w:val="-32"/>
        </w:rPr>
        <w:t> </w:t>
      </w:r>
      <w:r>
        <w:rPr>
          <w:color w:val="231F20"/>
        </w:rPr>
        <w:t>“contradicción</w:t>
      </w:r>
      <w:r>
        <w:rPr>
          <w:color w:val="231F20"/>
          <w:spacing w:val="-32"/>
        </w:rPr>
        <w:t> </w:t>
      </w:r>
      <w:r>
        <w:rPr>
          <w:color w:val="231F20"/>
        </w:rPr>
        <w:t>cíclica”.</w:t>
      </w:r>
      <w:r>
        <w:rPr>
          <w:color w:val="231F20"/>
          <w:position w:val="8"/>
          <w:sz w:val="13"/>
        </w:rPr>
        <w:t>111</w:t>
      </w:r>
    </w:p>
    <w:p>
      <w:pPr>
        <w:pStyle w:val="BodyText"/>
        <w:spacing w:line="271" w:lineRule="auto" w:before="2"/>
        <w:ind w:left="1640" w:right="1701" w:firstLine="360"/>
        <w:jc w:val="both"/>
      </w:pPr>
      <w:r>
        <w:rPr/>
        <w:drawing>
          <wp:anchor distT="0" distB="0" distL="0" distR="0" allowOverlap="1" layoutInCell="1" locked="0" behindDoc="0" simplePos="0" relativeHeight="10768">
            <wp:simplePos x="0" y="0"/>
            <wp:positionH relativeFrom="page">
              <wp:posOffset>17462</wp:posOffset>
            </wp:positionH>
            <wp:positionV relativeFrom="paragraph">
              <wp:posOffset>824457</wp:posOffset>
            </wp:positionV>
            <wp:extent cx="155575" cy="155575"/>
            <wp:effectExtent l="0" t="0" r="0" b="0"/>
            <wp:wrapNone/>
            <wp:docPr id="847" name="image3.png" descr=""/>
            <wp:cNvGraphicFramePr>
              <a:graphicFrameLocks noChangeAspect="1"/>
            </wp:cNvGraphicFramePr>
            <a:graphic>
              <a:graphicData uri="http://schemas.openxmlformats.org/drawingml/2006/picture">
                <pic:pic>
                  <pic:nvPicPr>
                    <pic:cNvPr id="8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792">
            <wp:simplePos x="0" y="0"/>
            <wp:positionH relativeFrom="page">
              <wp:posOffset>5760361</wp:posOffset>
            </wp:positionH>
            <wp:positionV relativeFrom="paragraph">
              <wp:posOffset>824457</wp:posOffset>
            </wp:positionV>
            <wp:extent cx="155575" cy="155575"/>
            <wp:effectExtent l="0" t="0" r="0" b="0"/>
            <wp:wrapNone/>
            <wp:docPr id="849" name="image3.png" descr=""/>
            <wp:cNvGraphicFramePr>
              <a:graphicFrameLocks noChangeAspect="1"/>
            </wp:cNvGraphicFramePr>
            <a:graphic>
              <a:graphicData uri="http://schemas.openxmlformats.org/drawingml/2006/picture">
                <pic:pic>
                  <pic:nvPicPr>
                    <pic:cNvPr id="8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Los</w:t>
      </w:r>
      <w:r>
        <w:rPr>
          <w:color w:val="231F20"/>
          <w:spacing w:val="-39"/>
        </w:rPr>
        <w:t> </w:t>
      </w:r>
      <w:r>
        <w:rPr>
          <w:color w:val="231F20"/>
        </w:rPr>
        <w:t>puntos</w:t>
      </w:r>
      <w:r>
        <w:rPr>
          <w:color w:val="231F20"/>
          <w:spacing w:val="-39"/>
        </w:rPr>
        <w:t> </w:t>
      </w:r>
      <w:r>
        <w:rPr>
          <w:color w:val="231F20"/>
        </w:rPr>
        <w:t>nodales</w:t>
      </w:r>
      <w:r>
        <w:rPr>
          <w:color w:val="231F20"/>
          <w:spacing w:val="-39"/>
        </w:rPr>
        <w:t> </w:t>
      </w:r>
      <w:r>
        <w:rPr>
          <w:color w:val="231F20"/>
        </w:rPr>
        <w:t>de</w:t>
      </w:r>
      <w:r>
        <w:rPr>
          <w:color w:val="231F20"/>
          <w:spacing w:val="-39"/>
        </w:rPr>
        <w:t> </w:t>
      </w:r>
      <w:r>
        <w:rPr>
          <w:color w:val="231F20"/>
        </w:rPr>
        <w:t>esta</w:t>
      </w:r>
      <w:r>
        <w:rPr>
          <w:color w:val="231F20"/>
          <w:spacing w:val="-39"/>
        </w:rPr>
        <w:t> </w:t>
      </w:r>
      <w:r>
        <w:rPr>
          <w:color w:val="231F20"/>
        </w:rPr>
        <w:t>reflexión</w:t>
      </w:r>
      <w:r>
        <w:rPr>
          <w:color w:val="231F20"/>
          <w:spacing w:val="-39"/>
        </w:rPr>
        <w:t> </w:t>
      </w:r>
      <w:r>
        <w:rPr>
          <w:color w:val="231F20"/>
        </w:rPr>
        <w:t>encuentran</w:t>
      </w:r>
      <w:r>
        <w:rPr>
          <w:color w:val="231F20"/>
          <w:spacing w:val="-39"/>
        </w:rPr>
        <w:t> </w:t>
      </w:r>
      <w:r>
        <w:rPr>
          <w:color w:val="231F20"/>
        </w:rPr>
        <w:t>en</w:t>
      </w:r>
      <w:r>
        <w:rPr>
          <w:color w:val="231F20"/>
          <w:spacing w:val="-39"/>
        </w:rPr>
        <w:t> </w:t>
      </w:r>
      <w:r>
        <w:rPr>
          <w:color w:val="231F20"/>
          <w:spacing w:val="-3"/>
        </w:rPr>
        <w:t>“Ambystoma </w:t>
      </w:r>
      <w:r>
        <w:rPr>
          <w:color w:val="231F20"/>
        </w:rPr>
        <w:t>trigrinum”</w:t>
      </w:r>
      <w:r>
        <w:rPr>
          <w:color w:val="231F20"/>
          <w:spacing w:val="-23"/>
        </w:rPr>
        <w:t> </w:t>
      </w:r>
      <w:r>
        <w:rPr>
          <w:color w:val="231F20"/>
        </w:rPr>
        <w:t>un</w:t>
      </w:r>
      <w:r>
        <w:rPr>
          <w:color w:val="231F20"/>
          <w:spacing w:val="-23"/>
        </w:rPr>
        <w:t> </w:t>
      </w:r>
      <w:r>
        <w:rPr>
          <w:color w:val="231F20"/>
        </w:rPr>
        <w:t>espacio</w:t>
      </w:r>
      <w:r>
        <w:rPr>
          <w:color w:val="231F20"/>
          <w:spacing w:val="-23"/>
        </w:rPr>
        <w:t> </w:t>
      </w:r>
      <w:r>
        <w:rPr>
          <w:color w:val="231F20"/>
        </w:rPr>
        <w:t>de</w:t>
      </w:r>
      <w:r>
        <w:rPr>
          <w:color w:val="231F20"/>
          <w:spacing w:val="-23"/>
        </w:rPr>
        <w:t> </w:t>
      </w:r>
      <w:r>
        <w:rPr>
          <w:color w:val="231F20"/>
        </w:rPr>
        <w:t>representación</w:t>
      </w:r>
      <w:r>
        <w:rPr>
          <w:color w:val="231F20"/>
          <w:spacing w:val="-23"/>
        </w:rPr>
        <w:t> </w:t>
      </w:r>
      <w:r>
        <w:rPr>
          <w:color w:val="231F20"/>
        </w:rPr>
        <w:t>literaria,</w:t>
      </w:r>
      <w:r>
        <w:rPr>
          <w:color w:val="231F20"/>
          <w:spacing w:val="-23"/>
        </w:rPr>
        <w:t> </w:t>
      </w:r>
      <w:r>
        <w:rPr>
          <w:color w:val="231F20"/>
        </w:rPr>
        <w:t>al</w:t>
      </w:r>
      <w:r>
        <w:rPr>
          <w:color w:val="231F20"/>
          <w:spacing w:val="-23"/>
        </w:rPr>
        <w:t> </w:t>
      </w:r>
      <w:r>
        <w:rPr>
          <w:color w:val="231F20"/>
        </w:rPr>
        <w:t>trasponer</w:t>
      </w:r>
      <w:r>
        <w:rPr>
          <w:color w:val="231F20"/>
          <w:spacing w:val="-23"/>
        </w:rPr>
        <w:t> </w:t>
      </w:r>
      <w:r>
        <w:rPr>
          <w:color w:val="231F20"/>
        </w:rPr>
        <w:t>el</w:t>
      </w:r>
      <w:r>
        <w:rPr>
          <w:color w:val="231F20"/>
          <w:spacing w:val="-23"/>
        </w:rPr>
        <w:t> </w:t>
      </w:r>
      <w:r>
        <w:rPr>
          <w:color w:val="231F20"/>
        </w:rPr>
        <w:t>ca- rácter</w:t>
      </w:r>
      <w:r>
        <w:rPr>
          <w:color w:val="231F20"/>
          <w:spacing w:val="-35"/>
        </w:rPr>
        <w:t> </w:t>
      </w:r>
      <w:r>
        <w:rPr>
          <w:color w:val="231F20"/>
        </w:rPr>
        <w:t>suspendido</w:t>
      </w:r>
      <w:r>
        <w:rPr>
          <w:color w:val="231F20"/>
          <w:spacing w:val="-35"/>
        </w:rPr>
        <w:t> </w:t>
      </w:r>
      <w:r>
        <w:rPr>
          <w:color w:val="231F20"/>
        </w:rPr>
        <w:t>de</w:t>
      </w:r>
      <w:r>
        <w:rPr>
          <w:color w:val="231F20"/>
          <w:spacing w:val="-35"/>
        </w:rPr>
        <w:t> </w:t>
      </w:r>
      <w:r>
        <w:rPr>
          <w:color w:val="231F20"/>
        </w:rPr>
        <w:t>evolución</w:t>
      </w:r>
      <w:r>
        <w:rPr>
          <w:color w:val="231F20"/>
          <w:spacing w:val="-35"/>
        </w:rPr>
        <w:t> </w:t>
      </w:r>
      <w:r>
        <w:rPr>
          <w:color w:val="231F20"/>
        </w:rPr>
        <w:t>y</w:t>
      </w:r>
      <w:r>
        <w:rPr>
          <w:color w:val="231F20"/>
          <w:spacing w:val="-35"/>
        </w:rPr>
        <w:t> </w:t>
      </w:r>
      <w:r>
        <w:rPr>
          <w:color w:val="231F20"/>
        </w:rPr>
        <w:t>cambio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ajolote</w:t>
      </w:r>
      <w:r>
        <w:rPr>
          <w:color w:val="231F20"/>
          <w:spacing w:val="-35"/>
        </w:rPr>
        <w:t> </w:t>
      </w:r>
      <w:r>
        <w:rPr>
          <w:color w:val="231F20"/>
        </w:rPr>
        <w:t>como</w:t>
      </w:r>
      <w:r>
        <w:rPr>
          <w:color w:val="231F20"/>
          <w:spacing w:val="-35"/>
        </w:rPr>
        <w:t> </w:t>
      </w:r>
      <w:r>
        <w:rPr>
          <w:color w:val="231F20"/>
        </w:rPr>
        <w:t>rasgo</w:t>
      </w:r>
      <w:r>
        <w:rPr>
          <w:color w:val="231F20"/>
          <w:spacing w:val="-35"/>
        </w:rPr>
        <w:t> </w:t>
      </w:r>
      <w:r>
        <w:rPr>
          <w:color w:val="231F20"/>
        </w:rPr>
        <w:t>di- ferenciador</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cultura</w:t>
      </w:r>
      <w:r>
        <w:rPr>
          <w:color w:val="231F20"/>
          <w:spacing w:val="-24"/>
        </w:rPr>
        <w:t> </w:t>
      </w:r>
      <w:r>
        <w:rPr>
          <w:color w:val="231F20"/>
        </w:rPr>
        <w:t>mexicana,</w:t>
      </w:r>
      <w:r>
        <w:rPr>
          <w:color w:val="231F20"/>
          <w:spacing w:val="-24"/>
        </w:rPr>
        <w:t> </w:t>
      </w:r>
      <w:r>
        <w:rPr>
          <w:color w:val="231F20"/>
        </w:rPr>
        <w:t>la</w:t>
      </w:r>
      <w:r>
        <w:rPr>
          <w:color w:val="231F20"/>
          <w:spacing w:val="-24"/>
        </w:rPr>
        <w:t> </w:t>
      </w:r>
      <w:r>
        <w:rPr>
          <w:color w:val="231F20"/>
        </w:rPr>
        <w:t>cual</w:t>
      </w:r>
      <w:r>
        <w:rPr>
          <w:color w:val="231F20"/>
          <w:spacing w:val="-24"/>
        </w:rPr>
        <w:t> </w:t>
      </w:r>
      <w:r>
        <w:rPr>
          <w:color w:val="231F20"/>
        </w:rPr>
        <w:t>ha</w:t>
      </w:r>
      <w:r>
        <w:rPr>
          <w:color w:val="231F20"/>
          <w:spacing w:val="-24"/>
        </w:rPr>
        <w:t> </w:t>
      </w:r>
      <w:r>
        <w:rPr>
          <w:color w:val="231F20"/>
        </w:rPr>
        <w:t>adoptado</w:t>
      </w:r>
      <w:r>
        <w:rPr>
          <w:color w:val="231F20"/>
          <w:spacing w:val="-24"/>
        </w:rPr>
        <w:t> </w:t>
      </w:r>
      <w:r>
        <w:rPr>
          <w:color w:val="231F20"/>
        </w:rPr>
        <w:t>a</w:t>
      </w:r>
      <w:r>
        <w:rPr>
          <w:color w:val="231F20"/>
          <w:spacing w:val="-24"/>
        </w:rPr>
        <w:t> </w:t>
      </w:r>
      <w:r>
        <w:rPr>
          <w:color w:val="231F20"/>
        </w:rPr>
        <w:t>lo</w:t>
      </w:r>
      <w:r>
        <w:rPr>
          <w:color w:val="231F20"/>
          <w:spacing w:val="-24"/>
        </w:rPr>
        <w:t> </w:t>
      </w:r>
      <w:r>
        <w:rPr>
          <w:color w:val="231F20"/>
        </w:rPr>
        <w:t>largo</w:t>
      </w:r>
      <w:r>
        <w:rPr>
          <w:color w:val="231F20"/>
          <w:spacing w:val="-24"/>
        </w:rPr>
        <w:t> </w:t>
      </w:r>
      <w:r>
        <w:rPr>
          <w:color w:val="231F20"/>
        </w:rPr>
        <w:t>de su</w:t>
      </w:r>
      <w:r>
        <w:rPr>
          <w:color w:val="231F20"/>
          <w:spacing w:val="-25"/>
        </w:rPr>
        <w:t> </w:t>
      </w:r>
      <w:r>
        <w:rPr>
          <w:color w:val="231F20"/>
        </w:rPr>
        <w:t>historia</w:t>
      </w:r>
      <w:r>
        <w:rPr>
          <w:color w:val="231F20"/>
          <w:spacing w:val="-25"/>
        </w:rPr>
        <w:t> </w:t>
      </w:r>
      <w:r>
        <w:rPr>
          <w:color w:val="231F20"/>
          <w:spacing w:val="-4"/>
        </w:rPr>
        <w:t>“el</w:t>
      </w:r>
      <w:r>
        <w:rPr>
          <w:color w:val="231F20"/>
          <w:spacing w:val="-25"/>
        </w:rPr>
        <w:t> </w:t>
      </w:r>
      <w:r>
        <w:rPr>
          <w:color w:val="231F20"/>
        </w:rPr>
        <w:t>principio</w:t>
      </w:r>
      <w:r>
        <w:rPr>
          <w:color w:val="231F20"/>
          <w:spacing w:val="-25"/>
        </w:rPr>
        <w:t> </w:t>
      </w:r>
      <w:r>
        <w:rPr>
          <w:color w:val="231F20"/>
        </w:rPr>
        <w:t>de</w:t>
      </w:r>
      <w:r>
        <w:rPr>
          <w:color w:val="231F20"/>
          <w:spacing w:val="-25"/>
        </w:rPr>
        <w:t> </w:t>
      </w:r>
      <w:r>
        <w:rPr>
          <w:color w:val="231F20"/>
        </w:rPr>
        <w:t>flotación</w:t>
      </w:r>
      <w:r>
        <w:rPr>
          <w:color w:val="231F20"/>
          <w:spacing w:val="-25"/>
        </w:rPr>
        <w:t> </w:t>
      </w:r>
      <w:r>
        <w:rPr>
          <w:color w:val="231F20"/>
        </w:rPr>
        <w:t>inerte”.</w:t>
      </w:r>
      <w:r>
        <w:rPr>
          <w:color w:val="231F20"/>
          <w:spacing w:val="-25"/>
        </w:rPr>
        <w:t> </w:t>
      </w:r>
      <w:r>
        <w:rPr>
          <w:color w:val="231F20"/>
        </w:rPr>
        <w:t>Aunque</w:t>
      </w:r>
      <w:r>
        <w:rPr>
          <w:color w:val="231F20"/>
          <w:spacing w:val="-25"/>
        </w:rPr>
        <w:t> </w:t>
      </w:r>
      <w:r>
        <w:rPr>
          <w:color w:val="231F20"/>
        </w:rPr>
        <w:t>Elizondo</w:t>
      </w:r>
      <w:r>
        <w:rPr>
          <w:color w:val="231F20"/>
          <w:spacing w:val="-25"/>
        </w:rPr>
        <w:t> </w:t>
      </w:r>
      <w:r>
        <w:rPr>
          <w:color w:val="231F20"/>
        </w:rPr>
        <w:t>filtra esta</w:t>
      </w:r>
      <w:r>
        <w:rPr>
          <w:color w:val="231F20"/>
          <w:spacing w:val="-18"/>
        </w:rPr>
        <w:t> </w:t>
      </w:r>
      <w:r>
        <w:rPr>
          <w:color w:val="231F20"/>
        </w:rPr>
        <w:t>crítica</w:t>
      </w:r>
      <w:r>
        <w:rPr>
          <w:color w:val="231F20"/>
          <w:spacing w:val="-18"/>
        </w:rPr>
        <w:t> </w:t>
      </w:r>
      <w:r>
        <w:rPr>
          <w:color w:val="231F20"/>
        </w:rPr>
        <w:t>cultural</w:t>
      </w:r>
      <w:r>
        <w:rPr>
          <w:color w:val="231F20"/>
          <w:spacing w:val="-18"/>
        </w:rPr>
        <w:t> </w:t>
      </w:r>
      <w:r>
        <w:rPr>
          <w:color w:val="231F20"/>
        </w:rPr>
        <w:t>desde</w:t>
      </w:r>
      <w:r>
        <w:rPr>
          <w:color w:val="231F20"/>
          <w:spacing w:val="-18"/>
        </w:rPr>
        <w:t> </w:t>
      </w:r>
      <w:r>
        <w:rPr>
          <w:color w:val="231F20"/>
        </w:rPr>
        <w:t>el</w:t>
      </w:r>
      <w:r>
        <w:rPr>
          <w:color w:val="231F20"/>
          <w:spacing w:val="-18"/>
        </w:rPr>
        <w:t> </w:t>
      </w:r>
      <w:r>
        <w:rPr>
          <w:color w:val="231F20"/>
        </w:rPr>
        <w:t>nivel</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ficción,</w:t>
      </w:r>
      <w:r>
        <w:rPr>
          <w:color w:val="231F20"/>
          <w:spacing w:val="-18"/>
        </w:rPr>
        <w:t> </w:t>
      </w:r>
      <w:r>
        <w:rPr>
          <w:color w:val="231F20"/>
        </w:rPr>
        <w:t>lo</w:t>
      </w:r>
      <w:r>
        <w:rPr>
          <w:color w:val="231F20"/>
          <w:spacing w:val="-18"/>
        </w:rPr>
        <w:t> </w:t>
      </w:r>
      <w:r>
        <w:rPr>
          <w:color w:val="231F20"/>
        </w:rPr>
        <w:t>cierto</w:t>
      </w:r>
      <w:r>
        <w:rPr>
          <w:color w:val="231F20"/>
          <w:spacing w:val="-18"/>
        </w:rPr>
        <w:t> </w:t>
      </w:r>
      <w:r>
        <w:rPr>
          <w:color w:val="231F20"/>
        </w:rPr>
        <w:t>es</w:t>
      </w:r>
      <w:r>
        <w:rPr>
          <w:color w:val="231F20"/>
          <w:spacing w:val="-18"/>
        </w:rPr>
        <w:t> </w:t>
      </w:r>
      <w:r>
        <w:rPr>
          <w:color w:val="231F20"/>
        </w:rPr>
        <w:t>que</w:t>
      </w:r>
      <w:r>
        <w:rPr>
          <w:color w:val="231F20"/>
          <w:spacing w:val="-18"/>
        </w:rPr>
        <w:t> </w:t>
      </w:r>
      <w:r>
        <w:rPr>
          <w:color w:val="231F20"/>
        </w:rPr>
        <w:t>abre una continuidad en la larga reflexión sobre la identidad nacional que,</w:t>
      </w:r>
      <w:r>
        <w:rPr>
          <w:color w:val="231F20"/>
          <w:spacing w:val="-9"/>
        </w:rPr>
        <w:t> </w:t>
      </w:r>
      <w:r>
        <w:rPr>
          <w:color w:val="231F20"/>
        </w:rPr>
        <w:t>al</w:t>
      </w:r>
      <w:r>
        <w:rPr>
          <w:color w:val="231F20"/>
          <w:spacing w:val="-8"/>
        </w:rPr>
        <w:t> </w:t>
      </w:r>
      <w:r>
        <w:rPr>
          <w:color w:val="231F20"/>
        </w:rPr>
        <w:t>menos</w:t>
      </w:r>
      <w:r>
        <w:rPr>
          <w:color w:val="231F20"/>
          <w:spacing w:val="-9"/>
        </w:rPr>
        <w:t> </w:t>
      </w:r>
      <w:r>
        <w:rPr>
          <w:color w:val="231F20"/>
        </w:rPr>
        <w:t>en</w:t>
      </w:r>
      <w:r>
        <w:rPr>
          <w:color w:val="231F20"/>
          <w:spacing w:val="-8"/>
        </w:rPr>
        <w:t> </w:t>
      </w:r>
      <w:r>
        <w:rPr>
          <w:color w:val="231F20"/>
        </w:rPr>
        <w:t>el</w:t>
      </w:r>
      <w:r>
        <w:rPr>
          <w:color w:val="231F20"/>
          <w:spacing w:val="-9"/>
        </w:rPr>
        <w:t> </w:t>
      </w:r>
      <w:r>
        <w:rPr>
          <w:color w:val="231F20"/>
        </w:rPr>
        <w:t>siglo</w:t>
      </w:r>
      <w:r>
        <w:rPr>
          <w:color w:val="231F20"/>
          <w:spacing w:val="-9"/>
        </w:rPr>
        <w:t> </w:t>
      </w:r>
      <w:r>
        <w:rPr>
          <w:color w:val="231F20"/>
        </w:rPr>
        <w:t>xx,</w:t>
      </w:r>
      <w:r>
        <w:rPr>
          <w:color w:val="231F20"/>
          <w:spacing w:val="-9"/>
        </w:rPr>
        <w:t> </w:t>
      </w:r>
      <w:r>
        <w:rPr>
          <w:color w:val="231F20"/>
        </w:rPr>
        <w:t>se</w:t>
      </w:r>
      <w:r>
        <w:rPr>
          <w:color w:val="231F20"/>
          <w:spacing w:val="-8"/>
        </w:rPr>
        <w:t> </w:t>
      </w:r>
      <w:r>
        <w:rPr>
          <w:color w:val="231F20"/>
        </w:rPr>
        <w:t>iniciara</w:t>
      </w:r>
      <w:r>
        <w:rPr>
          <w:color w:val="231F20"/>
          <w:spacing w:val="-8"/>
        </w:rPr>
        <w:t> </w:t>
      </w:r>
      <w:r>
        <w:rPr>
          <w:color w:val="231F20"/>
        </w:rPr>
        <w:t>con</w:t>
      </w:r>
      <w:r>
        <w:rPr>
          <w:color w:val="231F20"/>
          <w:spacing w:val="-9"/>
        </w:rPr>
        <w:t> </w:t>
      </w:r>
      <w:r>
        <w:rPr>
          <w:color w:val="231F20"/>
        </w:rPr>
        <w:t>la</w:t>
      </w:r>
      <w:r>
        <w:rPr>
          <w:color w:val="231F20"/>
          <w:spacing w:val="-8"/>
        </w:rPr>
        <w:t> </w:t>
      </w:r>
      <w:r>
        <w:rPr>
          <w:color w:val="231F20"/>
        </w:rPr>
        <w:t>labor</w:t>
      </w:r>
      <w:r>
        <w:rPr>
          <w:color w:val="231F20"/>
          <w:spacing w:val="-8"/>
        </w:rPr>
        <w:t> </w:t>
      </w:r>
      <w:r>
        <w:rPr>
          <w:color w:val="231F20"/>
        </w:rPr>
        <w:t>ensayística</w:t>
      </w:r>
      <w:r>
        <w:rPr>
          <w:color w:val="231F20"/>
          <w:spacing w:val="-8"/>
        </w:rPr>
        <w:t> </w:t>
      </w:r>
      <w:r>
        <w:rPr>
          <w:color w:val="231F20"/>
        </w:rPr>
        <w:t>de los</w:t>
      </w:r>
      <w:r>
        <w:rPr>
          <w:color w:val="231F20"/>
          <w:spacing w:val="-16"/>
        </w:rPr>
        <w:t> </w:t>
      </w:r>
      <w:r>
        <w:rPr>
          <w:color w:val="231F20"/>
        </w:rPr>
        <w:t>miembros</w:t>
      </w:r>
      <w:r>
        <w:rPr>
          <w:color w:val="231F20"/>
          <w:spacing w:val="-16"/>
        </w:rPr>
        <w:t> </w:t>
      </w:r>
      <w:r>
        <w:rPr>
          <w:color w:val="231F20"/>
        </w:rPr>
        <w:t>del</w:t>
      </w:r>
      <w:r>
        <w:rPr>
          <w:color w:val="231F20"/>
          <w:spacing w:val="-16"/>
        </w:rPr>
        <w:t> </w:t>
      </w:r>
      <w:r>
        <w:rPr>
          <w:color w:val="231F20"/>
        </w:rPr>
        <w:t>Ateneo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Juventud</w:t>
      </w:r>
      <w:r>
        <w:rPr>
          <w:color w:val="231F20"/>
          <w:spacing w:val="-16"/>
        </w:rPr>
        <w:t> </w:t>
      </w:r>
      <w:r>
        <w:rPr>
          <w:color w:val="231F20"/>
        </w:rPr>
        <w:t>(Reyes,</w:t>
      </w:r>
      <w:r>
        <w:rPr>
          <w:color w:val="231F20"/>
          <w:spacing w:val="-16"/>
        </w:rPr>
        <w:t> </w:t>
      </w:r>
      <w:r>
        <w:rPr>
          <w:color w:val="231F20"/>
        </w:rPr>
        <w:t>Guzmán,</w:t>
      </w:r>
      <w:r>
        <w:rPr>
          <w:color w:val="231F20"/>
          <w:spacing w:val="-17"/>
        </w:rPr>
        <w:t> </w:t>
      </w:r>
      <w:r>
        <w:rPr>
          <w:color w:val="231F20"/>
          <w:spacing w:val="-4"/>
        </w:rPr>
        <w:t>Vascon- </w:t>
      </w:r>
      <w:r>
        <w:rPr>
          <w:color w:val="231F20"/>
        </w:rPr>
        <w:t>celos)</w:t>
      </w:r>
      <w:r>
        <w:rPr>
          <w:color w:val="231F20"/>
          <w:spacing w:val="-36"/>
        </w:rPr>
        <w:t> </w:t>
      </w:r>
      <w:r>
        <w:rPr>
          <w:color w:val="231F20"/>
        </w:rPr>
        <w:t>y</w:t>
      </w:r>
      <w:r>
        <w:rPr>
          <w:color w:val="231F20"/>
          <w:spacing w:val="-36"/>
        </w:rPr>
        <w:t> </w:t>
      </w:r>
      <w:r>
        <w:rPr>
          <w:color w:val="231F20"/>
        </w:rPr>
        <w:t>fuera</w:t>
      </w:r>
      <w:r>
        <w:rPr>
          <w:color w:val="231F20"/>
          <w:spacing w:val="-36"/>
        </w:rPr>
        <w:t> </w:t>
      </w:r>
      <w:r>
        <w:rPr>
          <w:color w:val="231F20"/>
        </w:rPr>
        <w:t>continuada</w:t>
      </w:r>
      <w:r>
        <w:rPr>
          <w:color w:val="231F20"/>
          <w:spacing w:val="-36"/>
        </w:rPr>
        <w:t> </w:t>
      </w:r>
      <w:r>
        <w:rPr>
          <w:color w:val="231F20"/>
        </w:rPr>
        <w:t>por</w:t>
      </w:r>
      <w:r>
        <w:rPr>
          <w:color w:val="231F20"/>
          <w:spacing w:val="-36"/>
        </w:rPr>
        <w:t> </w:t>
      </w:r>
      <w:r>
        <w:rPr>
          <w:color w:val="231F20"/>
        </w:rPr>
        <w:t>Samuel</w:t>
      </w:r>
      <w:r>
        <w:rPr>
          <w:color w:val="231F20"/>
          <w:spacing w:val="-36"/>
        </w:rPr>
        <w:t> </w:t>
      </w:r>
      <w:r>
        <w:rPr>
          <w:color w:val="231F20"/>
        </w:rPr>
        <w:t>Ramos,</w:t>
      </w:r>
      <w:r>
        <w:rPr>
          <w:color w:val="231F20"/>
          <w:spacing w:val="-36"/>
        </w:rPr>
        <w:t> </w:t>
      </w:r>
      <w:r>
        <w:rPr>
          <w:color w:val="231F20"/>
        </w:rPr>
        <w:t>Jorge</w:t>
      </w:r>
      <w:r>
        <w:rPr>
          <w:color w:val="231F20"/>
          <w:spacing w:val="-36"/>
        </w:rPr>
        <w:t> </w:t>
      </w:r>
      <w:r>
        <w:rPr>
          <w:color w:val="231F20"/>
        </w:rPr>
        <w:t>Portilla,</w:t>
      </w:r>
      <w:r>
        <w:rPr>
          <w:color w:val="231F20"/>
          <w:spacing w:val="-36"/>
        </w:rPr>
        <w:t> </w:t>
      </w:r>
      <w:r>
        <w:rPr>
          <w:color w:val="231F20"/>
        </w:rPr>
        <w:t>Octavio </w:t>
      </w:r>
      <w:r>
        <w:rPr>
          <w:color w:val="231F20"/>
          <w:spacing w:val="-3"/>
        </w:rPr>
        <w:t>Paz,</w:t>
      </w:r>
      <w:r>
        <w:rPr>
          <w:color w:val="231F20"/>
          <w:spacing w:val="-20"/>
        </w:rPr>
        <w:t> </w:t>
      </w:r>
      <w:r>
        <w:rPr>
          <w:color w:val="231F20"/>
        </w:rPr>
        <w:t>hasta</w:t>
      </w:r>
      <w:r>
        <w:rPr>
          <w:color w:val="231F20"/>
          <w:spacing w:val="-20"/>
        </w:rPr>
        <w:t> </w:t>
      </w:r>
      <w:r>
        <w:rPr>
          <w:color w:val="231F20"/>
        </w:rPr>
        <w:t>llegar</w:t>
      </w:r>
      <w:r>
        <w:rPr>
          <w:color w:val="231F20"/>
          <w:spacing w:val="-20"/>
        </w:rPr>
        <w:t> </w:t>
      </w:r>
      <w:r>
        <w:rPr>
          <w:color w:val="231F20"/>
        </w:rPr>
        <w:t>al</w:t>
      </w:r>
      <w:r>
        <w:rPr>
          <w:color w:val="231F20"/>
          <w:spacing w:val="-20"/>
        </w:rPr>
        <w:t> </w:t>
      </w:r>
      <w:r>
        <w:rPr>
          <w:color w:val="231F20"/>
        </w:rPr>
        <w:t>texto</w:t>
      </w:r>
      <w:r>
        <w:rPr>
          <w:color w:val="231F20"/>
          <w:spacing w:val="-20"/>
        </w:rPr>
        <w:t> </w:t>
      </w:r>
      <w:r>
        <w:rPr>
          <w:color w:val="231F20"/>
        </w:rPr>
        <w:t>de</w:t>
      </w:r>
      <w:r>
        <w:rPr>
          <w:color w:val="231F20"/>
          <w:spacing w:val="-20"/>
        </w:rPr>
        <w:t> </w:t>
      </w:r>
      <w:r>
        <w:rPr>
          <w:color w:val="231F20"/>
        </w:rPr>
        <w:t>Roger</w:t>
      </w:r>
      <w:r>
        <w:rPr>
          <w:color w:val="231F20"/>
          <w:spacing w:val="-20"/>
        </w:rPr>
        <w:t> </w:t>
      </w:r>
      <w:r>
        <w:rPr>
          <w:color w:val="231F20"/>
        </w:rPr>
        <w:t>Bartra,</w:t>
      </w:r>
      <w:r>
        <w:rPr>
          <w:color w:val="231F20"/>
          <w:spacing w:val="-20"/>
        </w:rPr>
        <w:t> </w:t>
      </w:r>
      <w:r>
        <w:rPr>
          <w:i/>
          <w:color w:val="231F20"/>
        </w:rPr>
        <w:t>La</w:t>
      </w:r>
      <w:r>
        <w:rPr>
          <w:i/>
          <w:color w:val="231F20"/>
          <w:spacing w:val="-20"/>
        </w:rPr>
        <w:t> </w:t>
      </w:r>
      <w:r>
        <w:rPr>
          <w:i/>
          <w:color w:val="231F20"/>
        </w:rPr>
        <w:t>jaula</w:t>
      </w:r>
      <w:r>
        <w:rPr>
          <w:i/>
          <w:color w:val="231F20"/>
          <w:spacing w:val="-20"/>
        </w:rPr>
        <w:t> </w:t>
      </w:r>
      <w:r>
        <w:rPr>
          <w:i/>
          <w:color w:val="231F20"/>
        </w:rPr>
        <w:t>de</w:t>
      </w:r>
      <w:r>
        <w:rPr>
          <w:i/>
          <w:color w:val="231F20"/>
          <w:spacing w:val="-20"/>
        </w:rPr>
        <w:t> </w:t>
      </w:r>
      <w:r>
        <w:rPr>
          <w:i/>
          <w:color w:val="231F20"/>
        </w:rPr>
        <w:t>la</w:t>
      </w:r>
      <w:r>
        <w:rPr>
          <w:i/>
          <w:color w:val="231F20"/>
          <w:spacing w:val="-20"/>
        </w:rPr>
        <w:t> </w:t>
      </w:r>
      <w:r>
        <w:rPr>
          <w:i/>
          <w:color w:val="231F20"/>
        </w:rPr>
        <w:t>melancolía </w:t>
      </w:r>
      <w:r>
        <w:rPr>
          <w:color w:val="231F20"/>
        </w:rPr>
        <w:t>(1987),</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cual</w:t>
      </w:r>
      <w:r>
        <w:rPr>
          <w:color w:val="231F20"/>
          <w:spacing w:val="-26"/>
        </w:rPr>
        <w:t> </w:t>
      </w:r>
      <w:r>
        <w:rPr>
          <w:color w:val="231F20"/>
        </w:rPr>
        <w:t>el</w:t>
      </w:r>
      <w:r>
        <w:rPr>
          <w:color w:val="231F20"/>
          <w:spacing w:val="-26"/>
        </w:rPr>
        <w:t> </w:t>
      </w:r>
      <w:r>
        <w:rPr>
          <w:color w:val="231F20"/>
        </w:rPr>
        <w:t>antropólogo</w:t>
      </w:r>
      <w:r>
        <w:rPr>
          <w:color w:val="231F20"/>
          <w:spacing w:val="-26"/>
        </w:rPr>
        <w:t> </w:t>
      </w:r>
      <w:r>
        <w:rPr>
          <w:color w:val="231F20"/>
        </w:rPr>
        <w:t>recupera</w:t>
      </w:r>
      <w:r>
        <w:rPr>
          <w:color w:val="231F20"/>
          <w:spacing w:val="-26"/>
        </w:rPr>
        <w:t> </w:t>
      </w:r>
      <w:r>
        <w:rPr>
          <w:color w:val="231F20"/>
        </w:rPr>
        <w:t>la</w:t>
      </w:r>
      <w:r>
        <w:rPr>
          <w:color w:val="231F20"/>
          <w:spacing w:val="-26"/>
        </w:rPr>
        <w:t> </w:t>
      </w:r>
      <w:r>
        <w:rPr>
          <w:color w:val="231F20"/>
        </w:rPr>
        <w:t>imagen</w:t>
      </w:r>
      <w:r>
        <w:rPr>
          <w:color w:val="231F20"/>
          <w:spacing w:val="-26"/>
        </w:rPr>
        <w:t> </w:t>
      </w:r>
      <w:r>
        <w:rPr>
          <w:color w:val="231F20"/>
        </w:rPr>
        <w:t>del</w:t>
      </w:r>
      <w:r>
        <w:rPr>
          <w:color w:val="231F20"/>
          <w:spacing w:val="-26"/>
        </w:rPr>
        <w:t> </w:t>
      </w:r>
      <w:r>
        <w:rPr>
          <w:color w:val="231F20"/>
        </w:rPr>
        <w:t>ajolote</w:t>
      </w:r>
      <w:r>
        <w:rPr>
          <w:color w:val="231F20"/>
          <w:spacing w:val="-26"/>
        </w:rPr>
        <w:t> </w:t>
      </w:r>
      <w:r>
        <w:rPr>
          <w:color w:val="231F20"/>
        </w:rPr>
        <w:t>para construir</w:t>
      </w:r>
      <w:r>
        <w:rPr>
          <w:color w:val="231F20"/>
          <w:spacing w:val="-28"/>
        </w:rPr>
        <w:t> </w:t>
      </w:r>
      <w:r>
        <w:rPr>
          <w:color w:val="231F20"/>
        </w:rPr>
        <w:t>la</w:t>
      </w:r>
      <w:r>
        <w:rPr>
          <w:color w:val="231F20"/>
          <w:spacing w:val="-28"/>
        </w:rPr>
        <w:t> </w:t>
      </w:r>
      <w:r>
        <w:rPr>
          <w:color w:val="231F20"/>
        </w:rPr>
        <w:t>metáfora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quietud</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historia</w:t>
      </w:r>
      <w:r>
        <w:rPr>
          <w:color w:val="231F20"/>
          <w:spacing w:val="-28"/>
        </w:rPr>
        <w:t> </w:t>
      </w:r>
      <w:r>
        <w:rPr>
          <w:color w:val="231F20"/>
        </w:rPr>
        <w:t>mexicana</w:t>
      </w:r>
      <w:r>
        <w:rPr>
          <w:color w:val="231F20"/>
          <w:spacing w:val="-28"/>
        </w:rPr>
        <w:t> </w:t>
      </w:r>
      <w:r>
        <w:rPr>
          <w:color w:val="231F20"/>
        </w:rPr>
        <w:t>y</w:t>
      </w:r>
      <w:r>
        <w:rPr>
          <w:color w:val="231F20"/>
          <w:spacing w:val="-28"/>
        </w:rPr>
        <w:t> </w:t>
      </w:r>
      <w:r>
        <w:rPr>
          <w:color w:val="231F20"/>
        </w:rPr>
        <w:t>su</w:t>
      </w:r>
      <w:r>
        <w:rPr>
          <w:color w:val="231F20"/>
          <w:spacing w:val="-28"/>
        </w:rPr>
        <w:t> </w:t>
      </w:r>
      <w:r>
        <w:rPr>
          <w:color w:val="231F20"/>
        </w:rPr>
        <w:t>resis- tencia</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metamorfosis.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texto</w:t>
      </w:r>
      <w:r>
        <w:rPr>
          <w:color w:val="231F20"/>
          <w:spacing w:val="-30"/>
        </w:rPr>
        <w:t> </w:t>
      </w:r>
      <w:r>
        <w:rPr>
          <w:color w:val="231F20"/>
        </w:rPr>
        <w:t>de</w:t>
      </w:r>
      <w:r>
        <w:rPr>
          <w:color w:val="231F20"/>
          <w:spacing w:val="-30"/>
        </w:rPr>
        <w:t> </w:t>
      </w:r>
      <w:r>
        <w:rPr>
          <w:color w:val="231F20"/>
        </w:rPr>
        <w:t>Bartra</w:t>
      </w:r>
      <w:r>
        <w:rPr>
          <w:color w:val="231F20"/>
          <w:spacing w:val="-30"/>
        </w:rPr>
        <w:t> </w:t>
      </w:r>
      <w:r>
        <w:rPr>
          <w:color w:val="231F20"/>
        </w:rPr>
        <w:t>hay</w:t>
      </w:r>
      <w:r>
        <w:rPr>
          <w:color w:val="231F20"/>
          <w:spacing w:val="-30"/>
        </w:rPr>
        <w:t> </w:t>
      </w:r>
      <w:r>
        <w:rPr>
          <w:color w:val="231F20"/>
        </w:rPr>
        <w:t>alusiones</w:t>
      </w:r>
      <w:r>
        <w:rPr>
          <w:color w:val="231F20"/>
          <w:spacing w:val="-30"/>
        </w:rPr>
        <w:t> </w:t>
      </w:r>
      <w:r>
        <w:rPr>
          <w:color w:val="231F20"/>
        </w:rPr>
        <w:t>explíci- tas</w:t>
      </w:r>
      <w:r>
        <w:rPr>
          <w:color w:val="231F20"/>
          <w:spacing w:val="-13"/>
        </w:rPr>
        <w:t> </w:t>
      </w:r>
      <w:r>
        <w:rPr>
          <w:color w:val="231F20"/>
        </w:rPr>
        <w:t>a</w:t>
      </w:r>
      <w:r>
        <w:rPr>
          <w:color w:val="231F20"/>
          <w:spacing w:val="-13"/>
        </w:rPr>
        <w:t> </w:t>
      </w:r>
      <w:r>
        <w:rPr>
          <w:color w:val="231F20"/>
          <w:spacing w:val="-3"/>
        </w:rPr>
        <w:t>“Ambystoma</w:t>
      </w:r>
      <w:r>
        <w:rPr>
          <w:color w:val="231F20"/>
          <w:spacing w:val="-13"/>
        </w:rPr>
        <w:t> </w:t>
      </w:r>
      <w:r>
        <w:rPr>
          <w:color w:val="231F20"/>
        </w:rPr>
        <w:t>trigrinum”,</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cual</w:t>
      </w:r>
      <w:r>
        <w:rPr>
          <w:color w:val="231F20"/>
          <w:spacing w:val="-13"/>
        </w:rPr>
        <w:t> </w:t>
      </w:r>
      <w:r>
        <w:rPr>
          <w:color w:val="231F20"/>
        </w:rPr>
        <w:t>no</w:t>
      </w:r>
      <w:r>
        <w:rPr>
          <w:color w:val="231F20"/>
          <w:spacing w:val="-13"/>
        </w:rPr>
        <w:t> </w:t>
      </w:r>
      <w:r>
        <w:rPr>
          <w:color w:val="231F20"/>
        </w:rPr>
        <w:t>es</w:t>
      </w:r>
      <w:r>
        <w:rPr>
          <w:color w:val="231F20"/>
          <w:spacing w:val="-13"/>
        </w:rPr>
        <w:t> </w:t>
      </w:r>
      <w:r>
        <w:rPr>
          <w:color w:val="231F20"/>
        </w:rPr>
        <w:t>extraño</w:t>
      </w:r>
      <w:r>
        <w:rPr>
          <w:color w:val="231F20"/>
          <w:spacing w:val="-13"/>
        </w:rPr>
        <w:t> </w:t>
      </w:r>
      <w:r>
        <w:rPr>
          <w:color w:val="231F20"/>
        </w:rPr>
        <w:t>pensar</w:t>
      </w:r>
      <w:r>
        <w:rPr>
          <w:color w:val="231F20"/>
          <w:spacing w:val="-13"/>
        </w:rPr>
        <w:t> </w:t>
      </w:r>
      <w:r>
        <w:rPr>
          <w:color w:val="231F20"/>
        </w:rPr>
        <w:t>que</w:t>
      </w:r>
    </w:p>
    <w:p>
      <w:pPr>
        <w:pStyle w:val="BodyText"/>
        <w:spacing w:before="3"/>
        <w:rPr>
          <w:sz w:val="26"/>
        </w:rPr>
      </w:pPr>
      <w:r>
        <w:rPr/>
        <w:pict>
          <v:line style="position:absolute;mso-position-horizontal-relative:page;mso-position-vertical-relative:paragraph;z-index:10744;mso-wrap-distance-left:0;mso-wrap-distance-right:0" from="82pt,17.219448pt" to="130pt,17.219448pt" stroked="true" strokeweight=".25pt" strokecolor="#231f20">
            <w10:wrap type="topAndBottom"/>
          </v:line>
        </w:pict>
      </w:r>
    </w:p>
    <w:p>
      <w:pPr>
        <w:spacing w:line="278" w:lineRule="auto" w:before="40"/>
        <w:ind w:left="1640" w:right="1700" w:firstLine="0"/>
        <w:jc w:val="left"/>
        <w:rPr>
          <w:sz w:val="18"/>
        </w:rPr>
      </w:pPr>
      <w:r>
        <w:rPr>
          <w:color w:val="231F20"/>
          <w:sz w:val="18"/>
        </w:rPr>
        <w:t>aprobó</w:t>
      </w:r>
      <w:r>
        <w:rPr>
          <w:color w:val="231F20"/>
          <w:spacing w:val="-16"/>
          <w:sz w:val="18"/>
        </w:rPr>
        <w:t> </w:t>
      </w:r>
      <w:r>
        <w:rPr>
          <w:color w:val="231F20"/>
          <w:sz w:val="18"/>
        </w:rPr>
        <w:t>dicha</w:t>
      </w:r>
      <w:r>
        <w:rPr>
          <w:color w:val="231F20"/>
          <w:spacing w:val="-16"/>
          <w:sz w:val="18"/>
        </w:rPr>
        <w:t> </w:t>
      </w:r>
      <w:r>
        <w:rPr>
          <w:color w:val="231F20"/>
          <w:sz w:val="18"/>
        </w:rPr>
        <w:t>selección.</w:t>
      </w:r>
      <w:r>
        <w:rPr>
          <w:color w:val="231F20"/>
          <w:spacing w:val="-16"/>
          <w:sz w:val="18"/>
        </w:rPr>
        <w:t> </w:t>
      </w:r>
      <w:r>
        <w:rPr>
          <w:color w:val="231F20"/>
          <w:sz w:val="18"/>
        </w:rPr>
        <w:t>La</w:t>
      </w:r>
      <w:r>
        <w:rPr>
          <w:color w:val="231F20"/>
          <w:spacing w:val="-16"/>
          <w:sz w:val="18"/>
        </w:rPr>
        <w:t> </w:t>
      </w:r>
      <w:r>
        <w:rPr>
          <w:color w:val="231F20"/>
          <w:sz w:val="18"/>
        </w:rPr>
        <w:t>lista</w:t>
      </w:r>
      <w:r>
        <w:rPr>
          <w:color w:val="231F20"/>
          <w:spacing w:val="-16"/>
          <w:sz w:val="18"/>
        </w:rPr>
        <w:t> </w:t>
      </w:r>
      <w:r>
        <w:rPr>
          <w:color w:val="231F20"/>
          <w:sz w:val="18"/>
        </w:rPr>
        <w:t>de</w:t>
      </w:r>
      <w:r>
        <w:rPr>
          <w:color w:val="231F20"/>
          <w:spacing w:val="-16"/>
          <w:sz w:val="18"/>
        </w:rPr>
        <w:t> </w:t>
      </w:r>
      <w:r>
        <w:rPr>
          <w:color w:val="231F20"/>
          <w:sz w:val="18"/>
        </w:rPr>
        <w:t>los</w:t>
      </w:r>
      <w:r>
        <w:rPr>
          <w:color w:val="231F20"/>
          <w:spacing w:val="-16"/>
          <w:sz w:val="18"/>
        </w:rPr>
        <w:t> </w:t>
      </w:r>
      <w:r>
        <w:rPr>
          <w:color w:val="231F20"/>
          <w:sz w:val="18"/>
        </w:rPr>
        <w:t>textos</w:t>
      </w:r>
      <w:r>
        <w:rPr>
          <w:color w:val="231F20"/>
          <w:spacing w:val="-16"/>
          <w:sz w:val="18"/>
        </w:rPr>
        <w:t> </w:t>
      </w:r>
      <w:r>
        <w:rPr>
          <w:color w:val="231F20"/>
          <w:sz w:val="18"/>
        </w:rPr>
        <w:t>del</w:t>
      </w:r>
      <w:r>
        <w:rPr>
          <w:color w:val="231F20"/>
          <w:spacing w:val="-16"/>
          <w:sz w:val="18"/>
        </w:rPr>
        <w:t> </w:t>
      </w:r>
      <w:r>
        <w:rPr>
          <w:color w:val="231F20"/>
          <w:sz w:val="18"/>
        </w:rPr>
        <w:t>libro</w:t>
      </w:r>
      <w:r>
        <w:rPr>
          <w:color w:val="231F20"/>
          <w:spacing w:val="-16"/>
          <w:sz w:val="18"/>
        </w:rPr>
        <w:t> </w:t>
      </w:r>
      <w:r>
        <w:rPr>
          <w:color w:val="231F20"/>
          <w:sz w:val="18"/>
        </w:rPr>
        <w:t>no</w:t>
      </w:r>
      <w:r>
        <w:rPr>
          <w:color w:val="231F20"/>
          <w:spacing w:val="-16"/>
          <w:sz w:val="18"/>
        </w:rPr>
        <w:t> </w:t>
      </w:r>
      <w:r>
        <w:rPr>
          <w:color w:val="231F20"/>
          <w:sz w:val="18"/>
        </w:rPr>
        <w:t>incluye,</w:t>
      </w:r>
      <w:r>
        <w:rPr>
          <w:color w:val="231F20"/>
          <w:spacing w:val="-16"/>
          <w:sz w:val="18"/>
        </w:rPr>
        <w:t> </w:t>
      </w:r>
      <w:r>
        <w:rPr>
          <w:color w:val="231F20"/>
          <w:sz w:val="18"/>
        </w:rPr>
        <w:t>sin</w:t>
      </w:r>
      <w:r>
        <w:rPr>
          <w:color w:val="231F20"/>
          <w:spacing w:val="-16"/>
          <w:sz w:val="18"/>
        </w:rPr>
        <w:t> </w:t>
      </w:r>
      <w:r>
        <w:rPr>
          <w:color w:val="231F20"/>
          <w:sz w:val="18"/>
        </w:rPr>
        <w:t>embargo,</w:t>
      </w:r>
      <w:r>
        <w:rPr>
          <w:color w:val="231F20"/>
          <w:spacing w:val="-16"/>
          <w:sz w:val="18"/>
        </w:rPr>
        <w:t> </w:t>
      </w:r>
      <w:r>
        <w:rPr>
          <w:color w:val="231F20"/>
          <w:spacing w:val="-4"/>
          <w:sz w:val="18"/>
        </w:rPr>
        <w:t>“Amb- </w:t>
      </w:r>
      <w:r>
        <w:rPr>
          <w:color w:val="231F20"/>
          <w:w w:val="95"/>
          <w:sz w:val="18"/>
        </w:rPr>
        <w:t>ystoma</w:t>
      </w:r>
      <w:r>
        <w:rPr>
          <w:color w:val="231F20"/>
          <w:spacing w:val="18"/>
          <w:w w:val="95"/>
          <w:sz w:val="18"/>
        </w:rPr>
        <w:t> </w:t>
      </w:r>
      <w:r>
        <w:rPr>
          <w:color w:val="231F20"/>
          <w:w w:val="95"/>
          <w:sz w:val="18"/>
        </w:rPr>
        <w:t>trigrinum”.</w:t>
      </w:r>
    </w:p>
    <w:p>
      <w:pPr>
        <w:spacing w:line="278" w:lineRule="auto" w:before="1"/>
        <w:ind w:left="1640" w:right="1701" w:firstLine="360"/>
        <w:jc w:val="both"/>
        <w:rPr>
          <w:sz w:val="18"/>
        </w:rPr>
      </w:pPr>
      <w:r>
        <w:rPr>
          <w:color w:val="231F20"/>
          <w:position w:val="6"/>
          <w:sz w:val="10"/>
        </w:rPr>
        <w:t>109</w:t>
      </w:r>
      <w:r>
        <w:rPr>
          <w:color w:val="231F20"/>
          <w:spacing w:val="8"/>
          <w:position w:val="6"/>
          <w:sz w:val="10"/>
        </w:rPr>
        <w:t> </w:t>
      </w:r>
      <w:r>
        <w:rPr>
          <w:color w:val="231F20"/>
          <w:sz w:val="18"/>
        </w:rPr>
        <w:t>Elizondo</w:t>
      </w:r>
      <w:r>
        <w:rPr>
          <w:color w:val="231F20"/>
          <w:spacing w:val="-12"/>
          <w:sz w:val="18"/>
        </w:rPr>
        <w:t> </w:t>
      </w:r>
      <w:r>
        <w:rPr>
          <w:color w:val="231F20"/>
          <w:sz w:val="18"/>
        </w:rPr>
        <w:t>publica</w:t>
      </w:r>
      <w:r>
        <w:rPr>
          <w:color w:val="231F20"/>
          <w:spacing w:val="-12"/>
          <w:sz w:val="18"/>
        </w:rPr>
        <w:t> </w:t>
      </w:r>
      <w:r>
        <w:rPr>
          <w:color w:val="231F20"/>
          <w:sz w:val="18"/>
        </w:rPr>
        <w:t>este</w:t>
      </w:r>
      <w:r>
        <w:rPr>
          <w:color w:val="231F20"/>
          <w:spacing w:val="-12"/>
          <w:sz w:val="18"/>
        </w:rPr>
        <w:t> </w:t>
      </w:r>
      <w:r>
        <w:rPr>
          <w:color w:val="231F20"/>
          <w:sz w:val="18"/>
        </w:rPr>
        <w:t>texto</w:t>
      </w:r>
      <w:r>
        <w:rPr>
          <w:color w:val="231F20"/>
          <w:spacing w:val="-12"/>
          <w:sz w:val="18"/>
        </w:rPr>
        <w:t> </w:t>
      </w:r>
      <w:r>
        <w:rPr>
          <w:color w:val="231F20"/>
          <w:sz w:val="18"/>
        </w:rPr>
        <w:t>en</w:t>
      </w:r>
      <w:r>
        <w:rPr>
          <w:color w:val="231F20"/>
          <w:spacing w:val="-12"/>
          <w:sz w:val="18"/>
        </w:rPr>
        <w:t> </w:t>
      </w:r>
      <w:r>
        <w:rPr>
          <w:color w:val="231F20"/>
          <w:sz w:val="18"/>
        </w:rPr>
        <w:t>su</w:t>
      </w:r>
      <w:r>
        <w:rPr>
          <w:color w:val="231F20"/>
          <w:spacing w:val="-12"/>
          <w:sz w:val="18"/>
        </w:rPr>
        <w:t> </w:t>
      </w:r>
      <w:r>
        <w:rPr>
          <w:color w:val="231F20"/>
          <w:sz w:val="18"/>
        </w:rPr>
        <w:t>columna</w:t>
      </w:r>
      <w:r>
        <w:rPr>
          <w:color w:val="231F20"/>
          <w:spacing w:val="-12"/>
          <w:sz w:val="18"/>
        </w:rPr>
        <w:t> </w:t>
      </w:r>
      <w:r>
        <w:rPr>
          <w:color w:val="231F20"/>
          <w:sz w:val="18"/>
        </w:rPr>
        <w:t>del</w:t>
      </w:r>
      <w:r>
        <w:rPr>
          <w:color w:val="231F20"/>
          <w:spacing w:val="-12"/>
          <w:sz w:val="18"/>
        </w:rPr>
        <w:t> </w:t>
      </w:r>
      <w:r>
        <w:rPr>
          <w:i/>
          <w:color w:val="231F20"/>
          <w:sz w:val="18"/>
        </w:rPr>
        <w:t>Excélsior</w:t>
      </w:r>
      <w:r>
        <w:rPr>
          <w:i/>
          <w:color w:val="231F20"/>
          <w:spacing w:val="-12"/>
          <w:sz w:val="18"/>
        </w:rPr>
        <w:t> </w:t>
      </w:r>
      <w:r>
        <w:rPr>
          <w:color w:val="231F20"/>
          <w:sz w:val="18"/>
        </w:rPr>
        <w:t>con</w:t>
      </w:r>
      <w:r>
        <w:rPr>
          <w:color w:val="231F20"/>
          <w:spacing w:val="-12"/>
          <w:sz w:val="18"/>
        </w:rPr>
        <w:t> </w:t>
      </w:r>
      <w:r>
        <w:rPr>
          <w:color w:val="231F20"/>
          <w:sz w:val="18"/>
        </w:rPr>
        <w:t>el</w:t>
      </w:r>
      <w:r>
        <w:rPr>
          <w:color w:val="231F20"/>
          <w:spacing w:val="-12"/>
          <w:sz w:val="18"/>
        </w:rPr>
        <w:t> </w:t>
      </w:r>
      <w:r>
        <w:rPr>
          <w:color w:val="231F20"/>
          <w:sz w:val="18"/>
        </w:rPr>
        <w:t>título</w:t>
      </w:r>
      <w:r>
        <w:rPr>
          <w:color w:val="231F20"/>
          <w:spacing w:val="-12"/>
          <w:sz w:val="18"/>
        </w:rPr>
        <w:t> </w:t>
      </w:r>
      <w:r>
        <w:rPr>
          <w:color w:val="231F20"/>
          <w:spacing w:val="-3"/>
          <w:sz w:val="18"/>
        </w:rPr>
        <w:t>“Velo</w:t>
      </w:r>
      <w:r>
        <w:rPr>
          <w:color w:val="231F20"/>
          <w:spacing w:val="-12"/>
          <w:sz w:val="18"/>
        </w:rPr>
        <w:t> </w:t>
      </w:r>
      <w:r>
        <w:rPr>
          <w:color w:val="231F20"/>
          <w:sz w:val="18"/>
        </w:rPr>
        <w:t>de misterio:</w:t>
      </w:r>
      <w:r>
        <w:rPr>
          <w:color w:val="231F20"/>
          <w:spacing w:val="-15"/>
          <w:sz w:val="18"/>
        </w:rPr>
        <w:t> </w:t>
      </w:r>
      <w:r>
        <w:rPr>
          <w:color w:val="231F20"/>
          <w:sz w:val="18"/>
        </w:rPr>
        <w:t>origen</w:t>
      </w:r>
      <w:r>
        <w:rPr>
          <w:color w:val="231F20"/>
          <w:spacing w:val="-15"/>
          <w:sz w:val="18"/>
        </w:rPr>
        <w:t> </w:t>
      </w:r>
      <w:r>
        <w:rPr>
          <w:color w:val="231F20"/>
          <w:sz w:val="18"/>
        </w:rPr>
        <w:t>y</w:t>
      </w:r>
      <w:r>
        <w:rPr>
          <w:color w:val="231F20"/>
          <w:spacing w:val="-15"/>
          <w:sz w:val="18"/>
        </w:rPr>
        <w:t> </w:t>
      </w:r>
      <w:r>
        <w:rPr>
          <w:color w:val="231F20"/>
          <w:sz w:val="18"/>
        </w:rPr>
        <w:t>presente</w:t>
      </w:r>
      <w:r>
        <w:rPr>
          <w:color w:val="231F20"/>
          <w:spacing w:val="-15"/>
          <w:sz w:val="18"/>
        </w:rPr>
        <w:t> </w:t>
      </w:r>
      <w:r>
        <w:rPr>
          <w:color w:val="231F20"/>
          <w:sz w:val="18"/>
        </w:rPr>
        <w:t>de</w:t>
      </w:r>
      <w:r>
        <w:rPr>
          <w:color w:val="231F20"/>
          <w:spacing w:val="-15"/>
          <w:sz w:val="18"/>
        </w:rPr>
        <w:t> </w:t>
      </w:r>
      <w:r>
        <w:rPr>
          <w:color w:val="231F20"/>
          <w:sz w:val="18"/>
        </w:rPr>
        <w:t>México”</w:t>
      </w:r>
      <w:r>
        <w:rPr>
          <w:color w:val="231F20"/>
          <w:spacing w:val="-15"/>
          <w:sz w:val="18"/>
        </w:rPr>
        <w:t> </w:t>
      </w:r>
      <w:r>
        <w:rPr>
          <w:color w:val="231F20"/>
          <w:sz w:val="18"/>
        </w:rPr>
        <w:t>el</w:t>
      </w:r>
      <w:r>
        <w:rPr>
          <w:color w:val="231F20"/>
          <w:spacing w:val="-15"/>
          <w:sz w:val="18"/>
        </w:rPr>
        <w:t> </w:t>
      </w:r>
      <w:r>
        <w:rPr>
          <w:color w:val="231F20"/>
          <w:sz w:val="18"/>
        </w:rPr>
        <w:t>24</w:t>
      </w:r>
      <w:r>
        <w:rPr>
          <w:color w:val="231F20"/>
          <w:spacing w:val="-15"/>
          <w:sz w:val="18"/>
        </w:rPr>
        <w:t> </w:t>
      </w:r>
      <w:r>
        <w:rPr>
          <w:color w:val="231F20"/>
          <w:sz w:val="18"/>
        </w:rPr>
        <w:t>de</w:t>
      </w:r>
      <w:r>
        <w:rPr>
          <w:color w:val="231F20"/>
          <w:spacing w:val="-15"/>
          <w:sz w:val="18"/>
        </w:rPr>
        <w:t> </w:t>
      </w:r>
      <w:r>
        <w:rPr>
          <w:color w:val="231F20"/>
          <w:sz w:val="18"/>
        </w:rPr>
        <w:t>enero</w:t>
      </w:r>
      <w:r>
        <w:rPr>
          <w:color w:val="231F20"/>
          <w:spacing w:val="-15"/>
          <w:sz w:val="18"/>
        </w:rPr>
        <w:t> </w:t>
      </w:r>
      <w:r>
        <w:rPr>
          <w:color w:val="231F20"/>
          <w:sz w:val="18"/>
        </w:rPr>
        <w:t>de</w:t>
      </w:r>
      <w:r>
        <w:rPr>
          <w:color w:val="231F20"/>
          <w:spacing w:val="-15"/>
          <w:sz w:val="18"/>
        </w:rPr>
        <w:t> </w:t>
      </w:r>
      <w:r>
        <w:rPr>
          <w:color w:val="231F20"/>
          <w:sz w:val="18"/>
        </w:rPr>
        <w:t>1972,</w:t>
      </w:r>
      <w:r>
        <w:rPr>
          <w:color w:val="231F20"/>
          <w:spacing w:val="-15"/>
          <w:sz w:val="18"/>
        </w:rPr>
        <w:t> </w:t>
      </w:r>
      <w:r>
        <w:rPr>
          <w:color w:val="231F20"/>
          <w:sz w:val="18"/>
        </w:rPr>
        <w:t>el</w:t>
      </w:r>
      <w:r>
        <w:rPr>
          <w:color w:val="231F20"/>
          <w:spacing w:val="-15"/>
          <w:sz w:val="18"/>
        </w:rPr>
        <w:t> </w:t>
      </w:r>
      <w:r>
        <w:rPr>
          <w:color w:val="231F20"/>
          <w:sz w:val="18"/>
        </w:rPr>
        <w:t>cual</w:t>
      </w:r>
      <w:r>
        <w:rPr>
          <w:color w:val="231F20"/>
          <w:spacing w:val="-15"/>
          <w:sz w:val="18"/>
        </w:rPr>
        <w:t> </w:t>
      </w:r>
      <w:r>
        <w:rPr>
          <w:color w:val="231F20"/>
          <w:sz w:val="18"/>
        </w:rPr>
        <w:t>es</w:t>
      </w:r>
      <w:r>
        <w:rPr>
          <w:color w:val="231F20"/>
          <w:spacing w:val="-15"/>
          <w:sz w:val="18"/>
        </w:rPr>
        <w:t> </w:t>
      </w:r>
      <w:r>
        <w:rPr>
          <w:color w:val="231F20"/>
          <w:sz w:val="18"/>
        </w:rPr>
        <w:t>incorporado, con</w:t>
      </w:r>
      <w:r>
        <w:rPr>
          <w:color w:val="231F20"/>
          <w:spacing w:val="-20"/>
          <w:sz w:val="18"/>
        </w:rPr>
        <w:t> </w:t>
      </w:r>
      <w:r>
        <w:rPr>
          <w:color w:val="231F20"/>
          <w:sz w:val="18"/>
        </w:rPr>
        <w:t>la</w:t>
      </w:r>
      <w:r>
        <w:rPr>
          <w:color w:val="231F20"/>
          <w:spacing w:val="-20"/>
          <w:sz w:val="18"/>
        </w:rPr>
        <w:t> </w:t>
      </w:r>
      <w:r>
        <w:rPr>
          <w:color w:val="231F20"/>
          <w:sz w:val="18"/>
        </w:rPr>
        <w:t>variante</w:t>
      </w:r>
      <w:r>
        <w:rPr>
          <w:color w:val="231F20"/>
          <w:spacing w:val="-20"/>
          <w:sz w:val="18"/>
        </w:rPr>
        <w:t> </w:t>
      </w:r>
      <w:r>
        <w:rPr>
          <w:color w:val="231F20"/>
          <w:sz w:val="18"/>
        </w:rPr>
        <w:t>del</w:t>
      </w:r>
      <w:r>
        <w:rPr>
          <w:color w:val="231F20"/>
          <w:spacing w:val="-20"/>
          <w:sz w:val="18"/>
        </w:rPr>
        <w:t> </w:t>
      </w:r>
      <w:r>
        <w:rPr>
          <w:color w:val="231F20"/>
          <w:sz w:val="18"/>
        </w:rPr>
        <w:t>título,</w:t>
      </w:r>
      <w:r>
        <w:rPr>
          <w:color w:val="231F20"/>
          <w:spacing w:val="-20"/>
          <w:sz w:val="18"/>
        </w:rPr>
        <w:t> </w:t>
      </w:r>
      <w:r>
        <w:rPr>
          <w:color w:val="231F20"/>
          <w:sz w:val="18"/>
        </w:rPr>
        <w:t>en</w:t>
      </w:r>
      <w:r>
        <w:rPr>
          <w:color w:val="231F20"/>
          <w:spacing w:val="-20"/>
          <w:sz w:val="18"/>
        </w:rPr>
        <w:t> </w:t>
      </w:r>
      <w:r>
        <w:rPr>
          <w:i/>
          <w:color w:val="231F20"/>
          <w:sz w:val="18"/>
        </w:rPr>
        <w:t>Contextos</w:t>
      </w:r>
      <w:r>
        <w:rPr>
          <w:color w:val="231F20"/>
          <w:sz w:val="18"/>
        </w:rPr>
        <w:t>,</w:t>
      </w:r>
      <w:r>
        <w:rPr>
          <w:color w:val="231F20"/>
          <w:spacing w:val="-20"/>
          <w:sz w:val="18"/>
        </w:rPr>
        <w:t> </w:t>
      </w:r>
      <w:r>
        <w:rPr>
          <w:i/>
          <w:color w:val="231F20"/>
          <w:sz w:val="18"/>
        </w:rPr>
        <w:t>op.</w:t>
      </w:r>
      <w:r>
        <w:rPr>
          <w:i/>
          <w:color w:val="231F20"/>
          <w:spacing w:val="-20"/>
          <w:sz w:val="18"/>
        </w:rPr>
        <w:t> </w:t>
      </w:r>
      <w:r>
        <w:rPr>
          <w:i/>
          <w:color w:val="231F20"/>
          <w:sz w:val="18"/>
        </w:rPr>
        <w:t>cit</w:t>
      </w:r>
      <w:r>
        <w:rPr>
          <w:color w:val="231F20"/>
          <w:sz w:val="18"/>
        </w:rPr>
        <w:t>.,</w:t>
      </w:r>
      <w:r>
        <w:rPr>
          <w:color w:val="231F20"/>
          <w:spacing w:val="-20"/>
          <w:sz w:val="18"/>
        </w:rPr>
        <w:t> </w:t>
      </w:r>
      <w:r>
        <w:rPr>
          <w:color w:val="231F20"/>
          <w:sz w:val="18"/>
        </w:rPr>
        <w:t>pp.</w:t>
      </w:r>
      <w:r>
        <w:rPr>
          <w:color w:val="231F20"/>
          <w:spacing w:val="-20"/>
          <w:sz w:val="18"/>
        </w:rPr>
        <w:t> </w:t>
      </w:r>
      <w:r>
        <w:rPr>
          <w:color w:val="231F20"/>
          <w:sz w:val="18"/>
        </w:rPr>
        <w:t>27-31.</w:t>
      </w:r>
    </w:p>
    <w:p>
      <w:pPr>
        <w:spacing w:before="1"/>
        <w:ind w:left="2000" w:right="2265" w:firstLine="0"/>
        <w:jc w:val="left"/>
        <w:rPr>
          <w:sz w:val="18"/>
        </w:rPr>
      </w:pPr>
      <w:r>
        <w:rPr>
          <w:color w:val="231F20"/>
          <w:position w:val="6"/>
          <w:sz w:val="10"/>
        </w:rPr>
        <w:t>110  </w:t>
      </w:r>
      <w:r>
        <w:rPr>
          <w:i/>
          <w:color w:val="231F20"/>
          <w:sz w:val="18"/>
        </w:rPr>
        <w:t>Ibid.</w:t>
      </w:r>
      <w:r>
        <w:rPr>
          <w:color w:val="231F20"/>
          <w:sz w:val="18"/>
        </w:rPr>
        <w:t>, p. 29.</w:t>
      </w:r>
    </w:p>
    <w:p>
      <w:pPr>
        <w:spacing w:before="33"/>
        <w:ind w:left="2000" w:right="2265" w:firstLine="0"/>
        <w:jc w:val="left"/>
        <w:rPr>
          <w:sz w:val="18"/>
        </w:rPr>
      </w:pPr>
      <w:r>
        <w:rPr>
          <w:color w:val="231F20"/>
          <w:position w:val="6"/>
          <w:sz w:val="10"/>
        </w:rPr>
        <w:t>111  </w:t>
      </w:r>
      <w:r>
        <w:rPr>
          <w:i/>
          <w:color w:val="231F20"/>
          <w:sz w:val="18"/>
        </w:rPr>
        <w:t>Ibid.</w:t>
      </w:r>
      <w:r>
        <w:rPr>
          <w:color w:val="231F20"/>
          <w:sz w:val="18"/>
        </w:rPr>
        <w:t>, p. 30.</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190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la</w:t>
      </w:r>
      <w:r>
        <w:rPr>
          <w:color w:val="231F20"/>
          <w:spacing w:val="-24"/>
        </w:rPr>
        <w:t> </w:t>
      </w:r>
      <w:r>
        <w:rPr>
          <w:color w:val="231F20"/>
        </w:rPr>
        <w:t>construcción</w:t>
      </w:r>
      <w:r>
        <w:rPr>
          <w:color w:val="231F20"/>
          <w:spacing w:val="-24"/>
        </w:rPr>
        <w:t> </w:t>
      </w:r>
      <w:r>
        <w:rPr>
          <w:color w:val="231F20"/>
        </w:rPr>
        <w:t>metafórica</w:t>
      </w:r>
      <w:r>
        <w:rPr>
          <w:color w:val="231F20"/>
          <w:spacing w:val="-24"/>
        </w:rPr>
        <w:t> </w:t>
      </w:r>
      <w:r>
        <w:rPr>
          <w:color w:val="231F20"/>
        </w:rPr>
        <w:t>empleada</w:t>
      </w:r>
      <w:r>
        <w:rPr>
          <w:color w:val="231F20"/>
          <w:spacing w:val="-24"/>
        </w:rPr>
        <w:t> </w:t>
      </w:r>
      <w:r>
        <w:rPr>
          <w:color w:val="231F20"/>
        </w:rPr>
        <w:t>por</w:t>
      </w:r>
      <w:r>
        <w:rPr>
          <w:color w:val="231F20"/>
          <w:spacing w:val="-24"/>
        </w:rPr>
        <w:t> </w:t>
      </w:r>
      <w:r>
        <w:rPr>
          <w:color w:val="231F20"/>
        </w:rPr>
        <w:t>este</w:t>
      </w:r>
      <w:r>
        <w:rPr>
          <w:color w:val="231F20"/>
          <w:spacing w:val="-24"/>
        </w:rPr>
        <w:t> </w:t>
      </w:r>
      <w:r>
        <w:rPr>
          <w:color w:val="231F20"/>
        </w:rPr>
        <w:t>autor</w:t>
      </w:r>
      <w:r>
        <w:rPr>
          <w:color w:val="231F20"/>
          <w:spacing w:val="-24"/>
        </w:rPr>
        <w:t> </w:t>
      </w:r>
      <w:r>
        <w:rPr>
          <w:color w:val="231F20"/>
        </w:rPr>
        <w:t>pudo</w:t>
      </w:r>
      <w:r>
        <w:rPr>
          <w:color w:val="231F20"/>
          <w:spacing w:val="-24"/>
        </w:rPr>
        <w:t> </w:t>
      </w:r>
      <w:r>
        <w:rPr>
          <w:color w:val="231F20"/>
        </w:rPr>
        <w:t>haber</w:t>
      </w:r>
      <w:r>
        <w:rPr>
          <w:color w:val="231F20"/>
          <w:spacing w:val="-24"/>
        </w:rPr>
        <w:t> </w:t>
      </w:r>
      <w:r>
        <w:rPr>
          <w:color w:val="231F20"/>
        </w:rPr>
        <w:t>sido retomada</w:t>
      </w:r>
      <w:r>
        <w:rPr>
          <w:color w:val="231F20"/>
          <w:spacing w:val="-35"/>
        </w:rPr>
        <w:t> </w:t>
      </w:r>
      <w:r>
        <w:rPr>
          <w:color w:val="231F20"/>
        </w:rPr>
        <w:t>del</w:t>
      </w:r>
      <w:r>
        <w:rPr>
          <w:color w:val="231F20"/>
          <w:spacing w:val="-35"/>
        </w:rPr>
        <w:t> </w:t>
      </w:r>
      <w:r>
        <w:rPr>
          <w:color w:val="231F20"/>
        </w:rPr>
        <w:t>texto</w:t>
      </w:r>
      <w:r>
        <w:rPr>
          <w:color w:val="231F20"/>
          <w:spacing w:val="-35"/>
        </w:rPr>
        <w:t> </w:t>
      </w:r>
      <w:r>
        <w:rPr>
          <w:color w:val="231F20"/>
        </w:rPr>
        <w:t>de</w:t>
      </w:r>
      <w:r>
        <w:rPr>
          <w:color w:val="231F20"/>
          <w:spacing w:val="-35"/>
        </w:rPr>
        <w:t> </w:t>
      </w:r>
      <w:r>
        <w:rPr>
          <w:color w:val="231F20"/>
        </w:rPr>
        <w:t>Salvador</w:t>
      </w:r>
      <w:r>
        <w:rPr>
          <w:color w:val="231F20"/>
          <w:spacing w:val="-35"/>
        </w:rPr>
        <w:t> </w:t>
      </w:r>
      <w:r>
        <w:rPr>
          <w:color w:val="231F20"/>
        </w:rPr>
        <w:t>Elizondo.</w:t>
      </w:r>
    </w:p>
    <w:p>
      <w:pPr>
        <w:pStyle w:val="BodyText"/>
        <w:spacing w:line="271" w:lineRule="auto" w:before="2"/>
        <w:ind w:left="1703" w:right="1637" w:firstLine="360"/>
        <w:jc w:val="both"/>
      </w:pPr>
      <w:r>
        <w:rPr>
          <w:color w:val="231F20"/>
        </w:rPr>
        <w:t>Aunque</w:t>
      </w:r>
      <w:r>
        <w:rPr>
          <w:color w:val="231F20"/>
          <w:spacing w:val="-29"/>
        </w:rPr>
        <w:t> </w:t>
      </w:r>
      <w:r>
        <w:rPr>
          <w:color w:val="231F20"/>
        </w:rPr>
        <w:t>el</w:t>
      </w:r>
      <w:r>
        <w:rPr>
          <w:color w:val="231F20"/>
          <w:spacing w:val="-29"/>
        </w:rPr>
        <w:t> </w:t>
      </w:r>
      <w:r>
        <w:rPr>
          <w:color w:val="231F20"/>
        </w:rPr>
        <w:t>viaje</w:t>
      </w:r>
      <w:r>
        <w:rPr>
          <w:color w:val="231F20"/>
          <w:spacing w:val="-29"/>
        </w:rPr>
        <w:t> </w:t>
      </w:r>
      <w:r>
        <w:rPr>
          <w:color w:val="231F20"/>
        </w:rPr>
        <w:t>al</w:t>
      </w:r>
      <w:r>
        <w:rPr>
          <w:color w:val="231F20"/>
          <w:spacing w:val="-29"/>
        </w:rPr>
        <w:t> </w:t>
      </w:r>
      <w:r>
        <w:rPr>
          <w:color w:val="231F20"/>
        </w:rPr>
        <w:t>origen</w:t>
      </w:r>
      <w:r>
        <w:rPr>
          <w:color w:val="231F20"/>
          <w:spacing w:val="-29"/>
        </w:rPr>
        <w:t> </w:t>
      </w:r>
      <w:r>
        <w:rPr>
          <w:color w:val="231F20"/>
        </w:rPr>
        <w:t>del</w:t>
      </w:r>
      <w:r>
        <w:rPr>
          <w:color w:val="231F20"/>
          <w:spacing w:val="-29"/>
        </w:rPr>
        <w:t> </w:t>
      </w:r>
      <w:r>
        <w:rPr>
          <w:color w:val="231F20"/>
        </w:rPr>
        <w:t>axólotl</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convierte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viaje al</w:t>
      </w:r>
      <w:r>
        <w:rPr>
          <w:color w:val="231F20"/>
          <w:spacing w:val="-34"/>
        </w:rPr>
        <w:t> </w:t>
      </w:r>
      <w:r>
        <w:rPr>
          <w:color w:val="231F20"/>
        </w:rPr>
        <w:t>origen</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cultura)</w:t>
      </w:r>
      <w:r>
        <w:rPr>
          <w:color w:val="231F20"/>
          <w:spacing w:val="-34"/>
        </w:rPr>
        <w:t> </w:t>
      </w:r>
      <w:r>
        <w:rPr>
          <w:color w:val="231F20"/>
        </w:rPr>
        <w:t>revele,</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texto</w:t>
      </w:r>
      <w:r>
        <w:rPr>
          <w:color w:val="231F20"/>
          <w:spacing w:val="-34"/>
        </w:rPr>
        <w:t> </w:t>
      </w:r>
      <w:r>
        <w:rPr>
          <w:color w:val="231F20"/>
        </w:rPr>
        <w:t>elizondiano,</w:t>
      </w:r>
      <w:r>
        <w:rPr>
          <w:color w:val="231F20"/>
          <w:spacing w:val="-34"/>
        </w:rPr>
        <w:t> </w:t>
      </w:r>
      <w:r>
        <w:rPr>
          <w:color w:val="231F20"/>
        </w:rPr>
        <w:t>una</w:t>
      </w:r>
      <w:r>
        <w:rPr>
          <w:color w:val="231F20"/>
          <w:spacing w:val="-34"/>
        </w:rPr>
        <w:t> </w:t>
      </w:r>
      <w:r>
        <w:rPr>
          <w:color w:val="231F20"/>
        </w:rPr>
        <w:t>suerte</w:t>
      </w:r>
      <w:r>
        <w:rPr>
          <w:color w:val="231F20"/>
          <w:spacing w:val="-34"/>
        </w:rPr>
        <w:t> </w:t>
      </w:r>
      <w:r>
        <w:rPr>
          <w:color w:val="231F20"/>
        </w:rPr>
        <w:t>de desencanto</w:t>
      </w:r>
      <w:r>
        <w:rPr>
          <w:color w:val="231F20"/>
          <w:spacing w:val="-41"/>
        </w:rPr>
        <w:t> </w:t>
      </w:r>
      <w:r>
        <w:rPr>
          <w:color w:val="231F20"/>
        </w:rPr>
        <w:t>para</w:t>
      </w:r>
      <w:r>
        <w:rPr>
          <w:color w:val="231F20"/>
          <w:spacing w:val="-41"/>
        </w:rPr>
        <w:t> </w:t>
      </w:r>
      <w:r>
        <w:rPr>
          <w:color w:val="231F20"/>
        </w:rPr>
        <w:t>el</w:t>
      </w:r>
      <w:r>
        <w:rPr>
          <w:color w:val="231F20"/>
          <w:spacing w:val="-41"/>
        </w:rPr>
        <w:t> </w:t>
      </w:r>
      <w:r>
        <w:rPr>
          <w:color w:val="231F20"/>
        </w:rPr>
        <w:t>narrador,</w:t>
      </w:r>
      <w:r>
        <w:rPr>
          <w:color w:val="231F20"/>
          <w:spacing w:val="-41"/>
        </w:rPr>
        <w:t> </w:t>
      </w:r>
      <w:r>
        <w:rPr>
          <w:color w:val="231F20"/>
        </w:rPr>
        <w:t>la</w:t>
      </w:r>
      <w:r>
        <w:rPr>
          <w:color w:val="231F20"/>
          <w:spacing w:val="-41"/>
        </w:rPr>
        <w:t> </w:t>
      </w:r>
      <w:r>
        <w:rPr>
          <w:color w:val="231F20"/>
        </w:rPr>
        <w:t>posibilidad</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transformación,</w:t>
      </w:r>
      <w:r>
        <w:rPr>
          <w:color w:val="231F20"/>
          <w:spacing w:val="-41"/>
        </w:rPr>
        <w:t> </w:t>
      </w:r>
      <w:r>
        <w:rPr>
          <w:color w:val="231F20"/>
        </w:rPr>
        <w:t>con- tinuidad</w:t>
      </w:r>
      <w:r>
        <w:rPr>
          <w:color w:val="231F20"/>
          <w:spacing w:val="-32"/>
        </w:rPr>
        <w:t> </w:t>
      </w:r>
      <w:r>
        <w:rPr>
          <w:color w:val="231F20"/>
        </w:rPr>
        <w:t>y</w:t>
      </w:r>
      <w:r>
        <w:rPr>
          <w:color w:val="231F20"/>
          <w:spacing w:val="-32"/>
        </w:rPr>
        <w:t> </w:t>
      </w:r>
      <w:r>
        <w:rPr>
          <w:color w:val="231F20"/>
        </w:rPr>
        <w:t>renovación</w:t>
      </w:r>
      <w:r>
        <w:rPr>
          <w:color w:val="231F20"/>
          <w:spacing w:val="-32"/>
        </w:rPr>
        <w:t> </w:t>
      </w:r>
      <w:r>
        <w:rPr>
          <w:color w:val="231F20"/>
        </w:rPr>
        <w:t>encuentra</w:t>
      </w:r>
      <w:r>
        <w:rPr>
          <w:color w:val="231F20"/>
          <w:spacing w:val="-32"/>
        </w:rPr>
        <w:t> </w:t>
      </w:r>
      <w:r>
        <w:rPr>
          <w:color w:val="231F20"/>
        </w:rPr>
        <w:t>cabida</w:t>
      </w:r>
      <w:r>
        <w:rPr>
          <w:color w:val="231F20"/>
          <w:spacing w:val="-32"/>
        </w:rPr>
        <w:t> </w:t>
      </w:r>
      <w:r>
        <w:rPr>
          <w:color w:val="231F20"/>
        </w:rPr>
        <w:t>en</w:t>
      </w:r>
      <w:r>
        <w:rPr>
          <w:color w:val="231F20"/>
          <w:spacing w:val="-32"/>
        </w:rPr>
        <w:t> </w:t>
      </w:r>
      <w:r>
        <w:rPr>
          <w:color w:val="231F20"/>
        </w:rPr>
        <w:t>su</w:t>
      </w:r>
      <w:r>
        <w:rPr>
          <w:color w:val="231F20"/>
          <w:spacing w:val="-32"/>
        </w:rPr>
        <w:t> </w:t>
      </w:r>
      <w:r>
        <w:rPr>
          <w:color w:val="231F20"/>
        </w:rPr>
        <w:t>propia</w:t>
      </w:r>
      <w:r>
        <w:rPr>
          <w:color w:val="231F20"/>
          <w:spacing w:val="-32"/>
        </w:rPr>
        <w:t> </w:t>
      </w:r>
      <w:r>
        <w:rPr>
          <w:color w:val="231F20"/>
        </w:rPr>
        <w:t>formulación,</w:t>
      </w:r>
      <w:r>
        <w:rPr>
          <w:color w:val="231F20"/>
          <w:spacing w:val="-32"/>
        </w:rPr>
        <w:t> </w:t>
      </w:r>
      <w:r>
        <w:rPr>
          <w:color w:val="231F20"/>
        </w:rPr>
        <w:t>es </w:t>
      </w:r>
      <w:r>
        <w:rPr>
          <w:color w:val="231F20"/>
          <w:spacing w:val="-3"/>
        </w:rPr>
        <w:t>decir,</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rPr>
        <w:t>escritura.</w:t>
      </w:r>
      <w:r>
        <w:rPr>
          <w:color w:val="231F20"/>
          <w:spacing w:val="-31"/>
        </w:rPr>
        <w:t> </w:t>
      </w:r>
      <w:r>
        <w:rPr>
          <w:color w:val="231F20"/>
          <w:spacing w:val="-5"/>
        </w:rPr>
        <w:t>Por</w:t>
      </w:r>
      <w:r>
        <w:rPr>
          <w:color w:val="231F20"/>
          <w:spacing w:val="-31"/>
        </w:rPr>
        <w:t> </w:t>
      </w:r>
      <w:r>
        <w:rPr>
          <w:color w:val="231F20"/>
        </w:rPr>
        <w:t>ello,</w:t>
      </w:r>
      <w:r>
        <w:rPr>
          <w:color w:val="231F20"/>
          <w:spacing w:val="-31"/>
        </w:rPr>
        <w:t> </w:t>
      </w:r>
      <w:r>
        <w:rPr>
          <w:color w:val="231F20"/>
        </w:rPr>
        <w:t>el</w:t>
      </w:r>
      <w:r>
        <w:rPr>
          <w:color w:val="231F20"/>
          <w:spacing w:val="-31"/>
        </w:rPr>
        <w:t> </w:t>
      </w:r>
      <w:r>
        <w:rPr>
          <w:color w:val="231F20"/>
        </w:rPr>
        <w:t>carácter</w:t>
      </w:r>
      <w:r>
        <w:rPr>
          <w:color w:val="231F20"/>
          <w:spacing w:val="-31"/>
        </w:rPr>
        <w:t> </w:t>
      </w:r>
      <w:r>
        <w:rPr>
          <w:color w:val="231F20"/>
        </w:rPr>
        <w:t>trascendental</w:t>
      </w:r>
      <w:r>
        <w:rPr>
          <w:color w:val="231F20"/>
          <w:spacing w:val="-31"/>
        </w:rPr>
        <w:t> </w:t>
      </w:r>
      <w:r>
        <w:rPr>
          <w:color w:val="231F20"/>
        </w:rPr>
        <w:t>que</w:t>
      </w:r>
      <w:r>
        <w:rPr>
          <w:color w:val="231F20"/>
          <w:spacing w:val="-31"/>
        </w:rPr>
        <w:t> </w:t>
      </w:r>
      <w:r>
        <w:rPr>
          <w:color w:val="231F20"/>
        </w:rPr>
        <w:t>guarda</w:t>
      </w:r>
      <w:r>
        <w:rPr>
          <w:color w:val="231F20"/>
          <w:spacing w:val="-31"/>
        </w:rPr>
        <w:t> </w:t>
      </w:r>
      <w:r>
        <w:rPr>
          <w:color w:val="231F20"/>
        </w:rPr>
        <w:t>la transformación</w:t>
      </w:r>
      <w:r>
        <w:rPr>
          <w:color w:val="231F20"/>
          <w:spacing w:val="-31"/>
        </w:rPr>
        <w:t> </w:t>
      </w:r>
      <w:r>
        <w:rPr>
          <w:color w:val="231F20"/>
        </w:rPr>
        <w:t>del</w:t>
      </w:r>
      <w:r>
        <w:rPr>
          <w:color w:val="231F20"/>
          <w:spacing w:val="-31"/>
        </w:rPr>
        <w:t> </w:t>
      </w:r>
      <w:r>
        <w:rPr>
          <w:color w:val="231F20"/>
        </w:rPr>
        <w:t>ajolote</w:t>
      </w:r>
      <w:r>
        <w:rPr>
          <w:color w:val="231F20"/>
          <w:spacing w:val="-31"/>
        </w:rPr>
        <w:t> </w:t>
      </w:r>
      <w:r>
        <w:rPr>
          <w:color w:val="231F20"/>
        </w:rPr>
        <w:t>en</w:t>
      </w:r>
      <w:r>
        <w:rPr>
          <w:color w:val="231F20"/>
          <w:spacing w:val="-31"/>
        </w:rPr>
        <w:t> </w:t>
      </w:r>
      <w:r>
        <w:rPr>
          <w:color w:val="231F20"/>
        </w:rPr>
        <w:t>salamandra</w:t>
      </w:r>
      <w:r>
        <w:rPr>
          <w:color w:val="231F20"/>
          <w:spacing w:val="-31"/>
        </w:rPr>
        <w:t> </w:t>
      </w:r>
      <w:r>
        <w:rPr>
          <w:color w:val="231F20"/>
        </w:rPr>
        <w:t>construye</w:t>
      </w:r>
      <w:r>
        <w:rPr>
          <w:color w:val="231F20"/>
          <w:spacing w:val="-31"/>
        </w:rPr>
        <w:t> </w:t>
      </w:r>
      <w:r>
        <w:rPr>
          <w:color w:val="231F20"/>
        </w:rPr>
        <w:t>dentro</w:t>
      </w:r>
      <w:r>
        <w:rPr>
          <w:color w:val="231F20"/>
          <w:spacing w:val="-31"/>
        </w:rPr>
        <w:t> </w:t>
      </w:r>
      <w:r>
        <w:rPr>
          <w:color w:val="231F20"/>
        </w:rPr>
        <w:t>del</w:t>
      </w:r>
      <w:r>
        <w:rPr>
          <w:color w:val="231F20"/>
          <w:spacing w:val="-31"/>
        </w:rPr>
        <w:t> </w:t>
      </w:r>
      <w:r>
        <w:rPr>
          <w:color w:val="231F20"/>
        </w:rPr>
        <w:t>texto la última de las duplicidades que, según he propuesto, participan en</w:t>
      </w:r>
      <w:r>
        <w:rPr>
          <w:color w:val="231F20"/>
          <w:spacing w:val="-9"/>
        </w:rPr>
        <w:t> </w:t>
      </w:r>
      <w:r>
        <w:rPr>
          <w:color w:val="231F20"/>
        </w:rPr>
        <w:t>la</w:t>
      </w:r>
      <w:r>
        <w:rPr>
          <w:color w:val="231F20"/>
          <w:spacing w:val="-9"/>
        </w:rPr>
        <w:t> </w:t>
      </w:r>
      <w:r>
        <w:rPr>
          <w:color w:val="231F20"/>
        </w:rPr>
        <w:t>configuración</w:t>
      </w:r>
      <w:r>
        <w:rPr>
          <w:color w:val="231F20"/>
          <w:spacing w:val="-9"/>
        </w:rPr>
        <w:t> </w:t>
      </w:r>
      <w:r>
        <w:rPr>
          <w:color w:val="231F20"/>
        </w:rPr>
        <w:t>del</w:t>
      </w:r>
      <w:r>
        <w:rPr>
          <w:color w:val="231F20"/>
          <w:spacing w:val="-9"/>
        </w:rPr>
        <w:t> </w:t>
      </w:r>
      <w:r>
        <w:rPr>
          <w:color w:val="231F20"/>
        </w:rPr>
        <w:t>libro:</w:t>
      </w:r>
      <w:r>
        <w:rPr>
          <w:color w:val="231F20"/>
          <w:spacing w:val="-9"/>
        </w:rPr>
        <w:t> </w:t>
      </w:r>
      <w:r>
        <w:rPr>
          <w:color w:val="231F20"/>
        </w:rPr>
        <w:t>la</w:t>
      </w:r>
      <w:r>
        <w:rPr>
          <w:color w:val="231F20"/>
          <w:spacing w:val="-9"/>
        </w:rPr>
        <w:t> </w:t>
      </w:r>
      <w:r>
        <w:rPr>
          <w:color w:val="231F20"/>
        </w:rPr>
        <w:t>del</w:t>
      </w:r>
      <w:r>
        <w:rPr>
          <w:color w:val="231F20"/>
          <w:spacing w:val="-9"/>
        </w:rPr>
        <w:t> </w:t>
      </w:r>
      <w:r>
        <w:rPr>
          <w:color w:val="231F20"/>
        </w:rPr>
        <w:t>pensamiento</w:t>
      </w:r>
      <w:r>
        <w:rPr>
          <w:color w:val="231F20"/>
          <w:spacing w:val="-9"/>
        </w:rPr>
        <w:t> </w:t>
      </w:r>
      <w:r>
        <w:rPr>
          <w:color w:val="231F20"/>
        </w:rPr>
        <w:t>que</w:t>
      </w:r>
      <w:r>
        <w:rPr>
          <w:color w:val="231F20"/>
          <w:spacing w:val="-9"/>
        </w:rPr>
        <w:t> </w:t>
      </w:r>
      <w:r>
        <w:rPr>
          <w:color w:val="231F20"/>
        </w:rPr>
        <w:t>transmuta</w:t>
      </w:r>
      <w:r>
        <w:rPr>
          <w:color w:val="231F20"/>
          <w:spacing w:val="-9"/>
        </w:rPr>
        <w:t> </w:t>
      </w:r>
      <w:r>
        <w:rPr>
          <w:color w:val="231F20"/>
        </w:rPr>
        <w:t>en forma</w:t>
      </w:r>
      <w:r>
        <w:rPr>
          <w:color w:val="231F20"/>
          <w:spacing w:val="-36"/>
        </w:rPr>
        <w:t> </w:t>
      </w:r>
      <w:r>
        <w:rPr>
          <w:color w:val="231F20"/>
        </w:rPr>
        <w:t>de</w:t>
      </w:r>
      <w:r>
        <w:rPr>
          <w:color w:val="231F20"/>
          <w:spacing w:val="-36"/>
        </w:rPr>
        <w:t> </w:t>
      </w:r>
      <w:r>
        <w:rPr>
          <w:color w:val="231F20"/>
        </w:rPr>
        <w:t>escritura.</w:t>
      </w:r>
    </w:p>
    <w:p>
      <w:pPr>
        <w:pStyle w:val="BodyText"/>
        <w:rPr>
          <w:sz w:val="22"/>
        </w:rPr>
      </w:pPr>
    </w:p>
    <w:p>
      <w:pPr>
        <w:pStyle w:val="BodyText"/>
        <w:spacing w:before="2"/>
        <w:rPr>
          <w:sz w:val="31"/>
        </w:rPr>
      </w:pPr>
    </w:p>
    <w:p>
      <w:pPr>
        <w:spacing w:before="0"/>
        <w:ind w:left="1483" w:right="1420" w:firstLine="0"/>
        <w:jc w:val="center"/>
        <w:rPr>
          <w:i/>
          <w:sz w:val="22"/>
        </w:rPr>
      </w:pPr>
      <w:r>
        <w:rPr>
          <w:i/>
          <w:color w:val="231F20"/>
          <w:w w:val="90"/>
          <w:sz w:val="22"/>
        </w:rPr>
        <w:t>La salamandra alquimística</w:t>
      </w:r>
    </w:p>
    <w:p>
      <w:pPr>
        <w:pStyle w:val="BodyText"/>
        <w:spacing w:before="4"/>
        <w:rPr>
          <w:i/>
          <w:sz w:val="29"/>
        </w:rPr>
      </w:pPr>
    </w:p>
    <w:p>
      <w:pPr>
        <w:pStyle w:val="BodyText"/>
        <w:spacing w:line="271" w:lineRule="auto"/>
        <w:ind w:left="1703" w:right="1637"/>
        <w:jc w:val="both"/>
        <w:rPr>
          <w:sz w:val="13"/>
        </w:rPr>
      </w:pPr>
      <w:r>
        <w:rPr/>
        <w:drawing>
          <wp:anchor distT="0" distB="0" distL="0" distR="0" allowOverlap="1" layoutInCell="1" locked="0" behindDoc="0" simplePos="0" relativeHeight="10816">
            <wp:simplePos x="0" y="0"/>
            <wp:positionH relativeFrom="page">
              <wp:posOffset>17462</wp:posOffset>
            </wp:positionH>
            <wp:positionV relativeFrom="paragraph">
              <wp:posOffset>61187</wp:posOffset>
            </wp:positionV>
            <wp:extent cx="155575" cy="155575"/>
            <wp:effectExtent l="0" t="0" r="0" b="0"/>
            <wp:wrapNone/>
            <wp:docPr id="853" name="image3.png" descr=""/>
            <wp:cNvGraphicFramePr>
              <a:graphicFrameLocks noChangeAspect="1"/>
            </wp:cNvGraphicFramePr>
            <a:graphic>
              <a:graphicData uri="http://schemas.openxmlformats.org/drawingml/2006/picture">
                <pic:pic>
                  <pic:nvPicPr>
                    <pic:cNvPr id="85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840">
            <wp:simplePos x="0" y="0"/>
            <wp:positionH relativeFrom="page">
              <wp:posOffset>5760361</wp:posOffset>
            </wp:positionH>
            <wp:positionV relativeFrom="paragraph">
              <wp:posOffset>61187</wp:posOffset>
            </wp:positionV>
            <wp:extent cx="155575" cy="155575"/>
            <wp:effectExtent l="0" t="0" r="0" b="0"/>
            <wp:wrapNone/>
            <wp:docPr id="855" name="image3.png" descr=""/>
            <wp:cNvGraphicFramePr>
              <a:graphicFrameLocks noChangeAspect="1"/>
            </wp:cNvGraphicFramePr>
            <a:graphic>
              <a:graphicData uri="http://schemas.openxmlformats.org/drawingml/2006/picture">
                <pic:pic>
                  <pic:nvPicPr>
                    <pic:cNvPr id="85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Sin</w:t>
      </w:r>
      <w:r>
        <w:rPr>
          <w:color w:val="231F20"/>
          <w:spacing w:val="-16"/>
        </w:rPr>
        <w:t> </w:t>
      </w:r>
      <w:r>
        <w:rPr>
          <w:color w:val="231F20"/>
        </w:rPr>
        <w:t>duda,</w:t>
      </w:r>
      <w:r>
        <w:rPr>
          <w:color w:val="231F20"/>
          <w:spacing w:val="-16"/>
        </w:rPr>
        <w:t> </w:t>
      </w:r>
      <w:r>
        <w:rPr>
          <w:color w:val="231F20"/>
        </w:rPr>
        <w:t>el</w:t>
      </w:r>
      <w:r>
        <w:rPr>
          <w:color w:val="231F20"/>
          <w:spacing w:val="-16"/>
        </w:rPr>
        <w:t> </w:t>
      </w:r>
      <w:r>
        <w:rPr>
          <w:color w:val="231F20"/>
        </w:rPr>
        <w:t>eje</w:t>
      </w:r>
      <w:r>
        <w:rPr>
          <w:color w:val="231F20"/>
          <w:spacing w:val="-16"/>
        </w:rPr>
        <w:t> </w:t>
      </w:r>
      <w:r>
        <w:rPr>
          <w:color w:val="231F20"/>
        </w:rPr>
        <w:t>que</w:t>
      </w:r>
      <w:r>
        <w:rPr>
          <w:color w:val="231F20"/>
          <w:spacing w:val="-16"/>
        </w:rPr>
        <w:t> </w:t>
      </w:r>
      <w:r>
        <w:rPr>
          <w:color w:val="231F20"/>
        </w:rPr>
        <w:t>moviliza</w:t>
      </w:r>
      <w:r>
        <w:rPr>
          <w:color w:val="231F20"/>
          <w:spacing w:val="-16"/>
        </w:rPr>
        <w:t> </w:t>
      </w:r>
      <w:r>
        <w:rPr>
          <w:color w:val="231F20"/>
        </w:rPr>
        <w:t>la</w:t>
      </w:r>
      <w:r>
        <w:rPr>
          <w:color w:val="231F20"/>
          <w:spacing w:val="-16"/>
        </w:rPr>
        <w:t> </w:t>
      </w:r>
      <w:r>
        <w:rPr>
          <w:color w:val="231F20"/>
        </w:rPr>
        <w:t>obra</w:t>
      </w:r>
      <w:r>
        <w:rPr>
          <w:color w:val="231F20"/>
          <w:spacing w:val="-16"/>
        </w:rPr>
        <w:t> </w:t>
      </w:r>
      <w:r>
        <w:rPr>
          <w:color w:val="231F20"/>
        </w:rPr>
        <w:t>literaria</w:t>
      </w:r>
      <w:r>
        <w:rPr>
          <w:color w:val="231F20"/>
          <w:spacing w:val="-16"/>
        </w:rPr>
        <w:t> </w:t>
      </w:r>
      <w:r>
        <w:rPr>
          <w:color w:val="231F20"/>
        </w:rPr>
        <w:t>de</w:t>
      </w:r>
      <w:r>
        <w:rPr>
          <w:color w:val="231F20"/>
          <w:spacing w:val="-16"/>
        </w:rPr>
        <w:t> </w:t>
      </w:r>
      <w:r>
        <w:rPr>
          <w:color w:val="231F20"/>
        </w:rPr>
        <w:t>Salvador</w:t>
      </w:r>
      <w:r>
        <w:rPr>
          <w:color w:val="231F20"/>
          <w:spacing w:val="-16"/>
        </w:rPr>
        <w:t> </w:t>
      </w:r>
      <w:r>
        <w:rPr>
          <w:color w:val="231F20"/>
        </w:rPr>
        <w:t>Elizondo es</w:t>
      </w:r>
      <w:r>
        <w:rPr>
          <w:color w:val="231F20"/>
          <w:spacing w:val="-16"/>
        </w:rPr>
        <w:t> </w:t>
      </w:r>
      <w:r>
        <w:rPr>
          <w:color w:val="231F20"/>
        </w:rPr>
        <w:t>la</w:t>
      </w:r>
      <w:r>
        <w:rPr>
          <w:color w:val="231F20"/>
          <w:spacing w:val="-16"/>
        </w:rPr>
        <w:t> </w:t>
      </w:r>
      <w:r>
        <w:rPr>
          <w:color w:val="231F20"/>
        </w:rPr>
        <w:t>reflexión</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escritura.</w:t>
      </w:r>
      <w:r>
        <w:rPr>
          <w:color w:val="231F20"/>
          <w:spacing w:val="-16"/>
        </w:rPr>
        <w:t> </w:t>
      </w:r>
      <w:r>
        <w:rPr>
          <w:color w:val="231F20"/>
        </w:rPr>
        <w:t>Desde</w:t>
      </w:r>
      <w:r>
        <w:rPr>
          <w:color w:val="231F20"/>
          <w:spacing w:val="-16"/>
        </w:rPr>
        <w:t> </w:t>
      </w:r>
      <w:r>
        <w:rPr>
          <w:color w:val="231F20"/>
        </w:rPr>
        <w:t>sus</w:t>
      </w:r>
      <w:r>
        <w:rPr>
          <w:color w:val="231F20"/>
          <w:spacing w:val="-16"/>
        </w:rPr>
        <w:t> </w:t>
      </w:r>
      <w:r>
        <w:rPr>
          <w:color w:val="231F20"/>
        </w:rPr>
        <w:t>inicios,</w:t>
      </w:r>
      <w:r>
        <w:rPr>
          <w:color w:val="231F20"/>
          <w:spacing w:val="-16"/>
        </w:rPr>
        <w:t> </w:t>
      </w:r>
      <w:r>
        <w:rPr>
          <w:color w:val="231F20"/>
        </w:rPr>
        <w:t>el</w:t>
      </w:r>
      <w:r>
        <w:rPr>
          <w:color w:val="231F20"/>
          <w:spacing w:val="-16"/>
        </w:rPr>
        <w:t> </w:t>
      </w:r>
      <w:r>
        <w:rPr>
          <w:color w:val="231F20"/>
        </w:rPr>
        <w:t>autor</w:t>
      </w:r>
      <w:r>
        <w:rPr>
          <w:color w:val="231F20"/>
          <w:spacing w:val="-16"/>
        </w:rPr>
        <w:t> </w:t>
      </w:r>
      <w:r>
        <w:rPr>
          <w:color w:val="231F20"/>
        </w:rPr>
        <w:t>dejó</w:t>
      </w:r>
      <w:r>
        <w:rPr>
          <w:color w:val="231F20"/>
          <w:spacing w:val="-16"/>
        </w:rPr>
        <w:t> </w:t>
      </w:r>
      <w:r>
        <w:rPr>
          <w:color w:val="231F20"/>
        </w:rPr>
        <w:t>en claro</w:t>
      </w:r>
      <w:r>
        <w:rPr>
          <w:color w:val="231F20"/>
          <w:spacing w:val="-19"/>
        </w:rPr>
        <w:t> </w:t>
      </w:r>
      <w:r>
        <w:rPr>
          <w:color w:val="231F20"/>
        </w:rPr>
        <w:t>la</w:t>
      </w:r>
      <w:r>
        <w:rPr>
          <w:color w:val="231F20"/>
          <w:spacing w:val="-19"/>
        </w:rPr>
        <w:t> </w:t>
      </w:r>
      <w:r>
        <w:rPr>
          <w:color w:val="231F20"/>
        </w:rPr>
        <w:t>búsqueda</w:t>
      </w:r>
      <w:r>
        <w:rPr>
          <w:color w:val="231F20"/>
          <w:spacing w:val="-19"/>
        </w:rPr>
        <w:t> </w:t>
      </w:r>
      <w:r>
        <w:rPr>
          <w:color w:val="231F20"/>
        </w:rPr>
        <w:t>que</w:t>
      </w:r>
      <w:r>
        <w:rPr>
          <w:color w:val="231F20"/>
          <w:spacing w:val="-19"/>
        </w:rPr>
        <w:t> </w:t>
      </w:r>
      <w:r>
        <w:rPr>
          <w:color w:val="231F20"/>
        </w:rPr>
        <w:t>lo</w:t>
      </w:r>
      <w:r>
        <w:rPr>
          <w:color w:val="231F20"/>
          <w:spacing w:val="-19"/>
        </w:rPr>
        <w:t> </w:t>
      </w:r>
      <w:r>
        <w:rPr>
          <w:color w:val="231F20"/>
        </w:rPr>
        <w:t>guiaría</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camino:</w:t>
      </w:r>
      <w:r>
        <w:rPr>
          <w:color w:val="231F20"/>
          <w:spacing w:val="-19"/>
        </w:rPr>
        <w:t> </w:t>
      </w:r>
      <w:r>
        <w:rPr>
          <w:color w:val="231F20"/>
        </w:rPr>
        <w:t>concretar,</w:t>
      </w:r>
      <w:r>
        <w:rPr>
          <w:color w:val="231F20"/>
          <w:spacing w:val="-19"/>
        </w:rPr>
        <w:t> </w:t>
      </w:r>
      <w:r>
        <w:rPr>
          <w:color w:val="231F20"/>
        </w:rPr>
        <w:t>por</w:t>
      </w:r>
      <w:r>
        <w:rPr>
          <w:color w:val="231F20"/>
          <w:spacing w:val="-19"/>
        </w:rPr>
        <w:t> </w:t>
      </w:r>
      <w:r>
        <w:rPr>
          <w:color w:val="231F20"/>
        </w:rPr>
        <w:t>virtud de</w:t>
      </w:r>
      <w:r>
        <w:rPr>
          <w:color w:val="231F20"/>
          <w:spacing w:val="-22"/>
        </w:rPr>
        <w:t> </w:t>
      </w:r>
      <w:r>
        <w:rPr>
          <w:color w:val="231F20"/>
        </w:rPr>
        <w:t>la</w:t>
      </w:r>
      <w:r>
        <w:rPr>
          <w:color w:val="231F20"/>
          <w:spacing w:val="-22"/>
        </w:rPr>
        <w:t> </w:t>
      </w:r>
      <w:r>
        <w:rPr>
          <w:color w:val="231F20"/>
        </w:rPr>
        <w:t>escritura,</w:t>
      </w:r>
      <w:r>
        <w:rPr>
          <w:color w:val="231F20"/>
          <w:spacing w:val="-22"/>
        </w:rPr>
        <w:t> </w:t>
      </w:r>
      <w:r>
        <w:rPr>
          <w:color w:val="231F20"/>
        </w:rPr>
        <w:t>el</w:t>
      </w:r>
      <w:r>
        <w:rPr>
          <w:color w:val="231F20"/>
          <w:spacing w:val="-22"/>
        </w:rPr>
        <w:t> </w:t>
      </w:r>
      <w:r>
        <w:rPr>
          <w:color w:val="231F20"/>
        </w:rPr>
        <w:t>mundo</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realidades</w:t>
      </w:r>
      <w:r>
        <w:rPr>
          <w:color w:val="231F20"/>
          <w:spacing w:val="-22"/>
        </w:rPr>
        <w:t> </w:t>
      </w:r>
      <w:r>
        <w:rPr>
          <w:color w:val="231F20"/>
        </w:rPr>
        <w:t>mentales.</w:t>
      </w:r>
      <w:r>
        <w:rPr>
          <w:color w:val="231F20"/>
          <w:spacing w:val="-22"/>
        </w:rPr>
        <w:t> </w:t>
      </w:r>
      <w:r>
        <w:rPr>
          <w:color w:val="231F20"/>
        </w:rPr>
        <w:t>Esta</w:t>
      </w:r>
      <w:r>
        <w:rPr>
          <w:color w:val="231F20"/>
          <w:spacing w:val="-22"/>
        </w:rPr>
        <w:t> </w:t>
      </w:r>
      <w:r>
        <w:rPr>
          <w:color w:val="231F20"/>
        </w:rPr>
        <w:t>búsqueda, como</w:t>
      </w:r>
      <w:r>
        <w:rPr>
          <w:color w:val="231F20"/>
          <w:spacing w:val="-8"/>
        </w:rPr>
        <w:t> </w:t>
      </w:r>
      <w:r>
        <w:rPr>
          <w:color w:val="231F20"/>
        </w:rPr>
        <w:t>se</w:t>
      </w:r>
      <w:r>
        <w:rPr>
          <w:color w:val="231F20"/>
          <w:spacing w:val="-8"/>
        </w:rPr>
        <w:t> </w:t>
      </w:r>
      <w:r>
        <w:rPr>
          <w:color w:val="231F20"/>
        </w:rPr>
        <w:t>vio</w:t>
      </w:r>
      <w:r>
        <w:rPr>
          <w:color w:val="231F20"/>
          <w:spacing w:val="-8"/>
        </w:rPr>
        <w:t> </w:t>
      </w:r>
      <w:r>
        <w:rPr>
          <w:color w:val="231F20"/>
        </w:rPr>
        <w:t>al</w:t>
      </w:r>
      <w:r>
        <w:rPr>
          <w:color w:val="231F20"/>
          <w:spacing w:val="-8"/>
        </w:rPr>
        <w:t> </w:t>
      </w:r>
      <w:r>
        <w:rPr>
          <w:color w:val="231F20"/>
        </w:rPr>
        <w:t>inicio</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capítulo,</w:t>
      </w:r>
      <w:r>
        <w:rPr>
          <w:color w:val="231F20"/>
          <w:spacing w:val="-8"/>
        </w:rPr>
        <w:t> </w:t>
      </w:r>
      <w:r>
        <w:rPr>
          <w:color w:val="231F20"/>
        </w:rPr>
        <w:t>parte</w:t>
      </w:r>
      <w:r>
        <w:rPr>
          <w:color w:val="231F20"/>
          <w:spacing w:val="-8"/>
        </w:rPr>
        <w:t> </w:t>
      </w:r>
      <w:r>
        <w:rPr>
          <w:color w:val="231F20"/>
        </w:rPr>
        <w:t>del</w:t>
      </w:r>
      <w:r>
        <w:rPr>
          <w:color w:val="231F20"/>
          <w:spacing w:val="-8"/>
        </w:rPr>
        <w:t> </w:t>
      </w:r>
      <w:r>
        <w:rPr>
          <w:color w:val="231F20"/>
        </w:rPr>
        <w:t>reconocimiento</w:t>
      </w:r>
      <w:r>
        <w:rPr>
          <w:color w:val="231F20"/>
          <w:spacing w:val="-8"/>
        </w:rPr>
        <w:t> </w:t>
      </w:r>
      <w:r>
        <w:rPr>
          <w:color w:val="231F20"/>
        </w:rPr>
        <w:t>de la</w:t>
      </w:r>
      <w:r>
        <w:rPr>
          <w:color w:val="231F20"/>
          <w:spacing w:val="-10"/>
        </w:rPr>
        <w:t> </w:t>
      </w:r>
      <w:r>
        <w:rPr>
          <w:color w:val="231F20"/>
        </w:rPr>
        <w:t>contraposición</w:t>
      </w:r>
      <w:r>
        <w:rPr>
          <w:color w:val="231F20"/>
          <w:spacing w:val="-10"/>
        </w:rPr>
        <w:t> </w:t>
      </w:r>
      <w:r>
        <w:rPr>
          <w:color w:val="231F20"/>
        </w:rPr>
        <w:t>fundamental</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mundo</w:t>
      </w:r>
      <w:r>
        <w:rPr>
          <w:color w:val="231F20"/>
          <w:spacing w:val="-10"/>
        </w:rPr>
        <w:t> </w:t>
      </w:r>
      <w:r>
        <w:rPr>
          <w:color w:val="231F20"/>
        </w:rPr>
        <w:t>exterior</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mundo interior,</w:t>
      </w:r>
      <w:r>
        <w:rPr>
          <w:color w:val="231F20"/>
          <w:spacing w:val="-41"/>
        </w:rPr>
        <w:t> </w:t>
      </w:r>
      <w:r>
        <w:rPr>
          <w:color w:val="231F20"/>
        </w:rPr>
        <w:t>la</w:t>
      </w:r>
      <w:r>
        <w:rPr>
          <w:color w:val="231F20"/>
          <w:spacing w:val="-41"/>
        </w:rPr>
        <w:t> </w:t>
      </w:r>
      <w:r>
        <w:rPr>
          <w:color w:val="231F20"/>
        </w:rPr>
        <w:t>cual</w:t>
      </w:r>
      <w:r>
        <w:rPr>
          <w:color w:val="231F20"/>
          <w:spacing w:val="-41"/>
        </w:rPr>
        <w:t> </w:t>
      </w:r>
      <w:r>
        <w:rPr>
          <w:color w:val="231F20"/>
        </w:rPr>
        <w:t>se</w:t>
      </w:r>
      <w:r>
        <w:rPr>
          <w:color w:val="231F20"/>
          <w:spacing w:val="-41"/>
        </w:rPr>
        <w:t> </w:t>
      </w:r>
      <w:r>
        <w:rPr>
          <w:color w:val="231F20"/>
        </w:rPr>
        <w:t>convierte</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andamiaje</w:t>
      </w:r>
      <w:r>
        <w:rPr>
          <w:color w:val="231F20"/>
          <w:spacing w:val="-41"/>
        </w:rPr>
        <w:t> </w:t>
      </w:r>
      <w:r>
        <w:rPr>
          <w:color w:val="231F20"/>
        </w:rPr>
        <w:t>que</w:t>
      </w:r>
      <w:r>
        <w:rPr>
          <w:color w:val="231F20"/>
          <w:spacing w:val="-41"/>
        </w:rPr>
        <w:t> </w:t>
      </w:r>
      <w:r>
        <w:rPr>
          <w:color w:val="231F20"/>
        </w:rPr>
        <w:t>sostiene</w:t>
      </w:r>
      <w:r>
        <w:rPr>
          <w:color w:val="231F20"/>
          <w:spacing w:val="-41"/>
        </w:rPr>
        <w:t> </w:t>
      </w:r>
      <w:r>
        <w:rPr>
          <w:color w:val="231F20"/>
        </w:rPr>
        <w:t>el</w:t>
      </w:r>
      <w:r>
        <w:rPr>
          <w:color w:val="231F20"/>
          <w:spacing w:val="-41"/>
        </w:rPr>
        <w:t> </w:t>
      </w:r>
      <w:r>
        <w:rPr>
          <w:color w:val="231F20"/>
        </w:rPr>
        <w:t>desarrollo de</w:t>
      </w:r>
      <w:r>
        <w:rPr>
          <w:color w:val="231F20"/>
          <w:spacing w:val="-16"/>
        </w:rPr>
        <w:t> </w:t>
      </w:r>
      <w:r>
        <w:rPr>
          <w:color w:val="231F20"/>
          <w:spacing w:val="-3"/>
        </w:rPr>
        <w:t>“Ambystoma</w:t>
      </w:r>
      <w:r>
        <w:rPr>
          <w:color w:val="231F20"/>
          <w:spacing w:val="-16"/>
        </w:rPr>
        <w:t> </w:t>
      </w:r>
      <w:r>
        <w:rPr>
          <w:color w:val="231F20"/>
        </w:rPr>
        <w:t>trigrinum”.</w:t>
      </w:r>
      <w:r>
        <w:rPr>
          <w:color w:val="231F20"/>
          <w:spacing w:val="-16"/>
        </w:rPr>
        <w:t> </w:t>
      </w:r>
      <w:r>
        <w:rPr>
          <w:color w:val="231F20"/>
        </w:rPr>
        <w:t>En</w:t>
      </w:r>
      <w:r>
        <w:rPr>
          <w:color w:val="231F20"/>
          <w:spacing w:val="-16"/>
        </w:rPr>
        <w:t> </w:t>
      </w:r>
      <w:r>
        <w:rPr>
          <w:color w:val="231F20"/>
        </w:rPr>
        <w:t>esta</w:t>
      </w:r>
      <w:r>
        <w:rPr>
          <w:color w:val="231F20"/>
          <w:spacing w:val="-16"/>
        </w:rPr>
        <w:t> </w:t>
      </w:r>
      <w:r>
        <w:rPr>
          <w:color w:val="231F20"/>
        </w:rPr>
        <w:t>lógica,</w:t>
      </w:r>
      <w:r>
        <w:rPr>
          <w:color w:val="231F20"/>
          <w:spacing w:val="-16"/>
        </w:rPr>
        <w:t> </w:t>
      </w:r>
      <w:r>
        <w:rPr>
          <w:color w:val="231F20"/>
        </w:rPr>
        <w:t>para</w:t>
      </w:r>
      <w:r>
        <w:rPr>
          <w:color w:val="231F20"/>
          <w:spacing w:val="-16"/>
        </w:rPr>
        <w:t> </w:t>
      </w:r>
      <w:r>
        <w:rPr>
          <w:color w:val="231F20"/>
        </w:rPr>
        <w:t>Elizondo,</w:t>
      </w:r>
      <w:r>
        <w:rPr>
          <w:color w:val="231F20"/>
          <w:spacing w:val="-16"/>
        </w:rPr>
        <w:t> </w:t>
      </w:r>
      <w:r>
        <w:rPr>
          <w:color w:val="231F20"/>
        </w:rPr>
        <w:t>la</w:t>
      </w:r>
      <w:r>
        <w:rPr>
          <w:color w:val="231F20"/>
          <w:spacing w:val="-16"/>
        </w:rPr>
        <w:t> </w:t>
      </w:r>
      <w:r>
        <w:rPr>
          <w:color w:val="231F20"/>
        </w:rPr>
        <w:t>única forma</w:t>
      </w:r>
      <w:r>
        <w:rPr>
          <w:color w:val="231F20"/>
          <w:spacing w:val="-10"/>
        </w:rPr>
        <w:t> </w:t>
      </w:r>
      <w:r>
        <w:rPr>
          <w:color w:val="231F20"/>
        </w:rPr>
        <w:t>que</w:t>
      </w:r>
      <w:r>
        <w:rPr>
          <w:color w:val="231F20"/>
          <w:spacing w:val="-10"/>
        </w:rPr>
        <w:t> </w:t>
      </w:r>
      <w:r>
        <w:rPr>
          <w:color w:val="231F20"/>
        </w:rPr>
        <w:t>permite</w:t>
      </w:r>
      <w:r>
        <w:rPr>
          <w:color w:val="231F20"/>
          <w:spacing w:val="-10"/>
        </w:rPr>
        <w:t> </w:t>
      </w:r>
      <w:r>
        <w:rPr>
          <w:color w:val="231F20"/>
        </w:rPr>
        <w:t>la</w:t>
      </w:r>
      <w:r>
        <w:rPr>
          <w:color w:val="231F20"/>
          <w:spacing w:val="-10"/>
        </w:rPr>
        <w:t> </w:t>
      </w:r>
      <w:r>
        <w:rPr>
          <w:color w:val="231F20"/>
        </w:rPr>
        <w:t>manifestación</w:t>
      </w:r>
      <w:r>
        <w:rPr>
          <w:color w:val="231F20"/>
          <w:spacing w:val="-10"/>
        </w:rPr>
        <w:t> </w:t>
      </w:r>
      <w:r>
        <w:rPr>
          <w:color w:val="231F20"/>
        </w:rPr>
        <w:t>objetiva</w:t>
      </w:r>
      <w:r>
        <w:rPr>
          <w:color w:val="231F20"/>
          <w:spacing w:val="-10"/>
        </w:rPr>
        <w:t> </w:t>
      </w:r>
      <w:r>
        <w:rPr>
          <w:color w:val="231F20"/>
        </w:rPr>
        <w:t>del</w:t>
      </w:r>
      <w:r>
        <w:rPr>
          <w:color w:val="231F20"/>
          <w:spacing w:val="-10"/>
        </w:rPr>
        <w:t> </w:t>
      </w:r>
      <w:r>
        <w:rPr>
          <w:color w:val="231F20"/>
        </w:rPr>
        <w:t>mundo</w:t>
      </w:r>
      <w:r>
        <w:rPr>
          <w:color w:val="231F20"/>
          <w:spacing w:val="-10"/>
        </w:rPr>
        <w:t> </w:t>
      </w:r>
      <w:r>
        <w:rPr>
          <w:color w:val="231F20"/>
        </w:rPr>
        <w:t>interior</w:t>
      </w:r>
      <w:r>
        <w:rPr>
          <w:color w:val="231F20"/>
          <w:spacing w:val="-10"/>
        </w:rPr>
        <w:t> </w:t>
      </w:r>
      <w:r>
        <w:rPr>
          <w:color w:val="231F20"/>
        </w:rPr>
        <w:t>es la</w:t>
      </w:r>
      <w:r>
        <w:rPr>
          <w:color w:val="231F20"/>
          <w:spacing w:val="-36"/>
        </w:rPr>
        <w:t> </w:t>
      </w:r>
      <w:r>
        <w:rPr>
          <w:color w:val="231F20"/>
        </w:rPr>
        <w:t>escritura,</w:t>
      </w:r>
      <w:r>
        <w:rPr>
          <w:color w:val="231F20"/>
          <w:spacing w:val="-36"/>
        </w:rPr>
        <w:t> </w:t>
      </w:r>
      <w:r>
        <w:rPr>
          <w:color w:val="231F20"/>
        </w:rPr>
        <w:t>como</w:t>
      </w:r>
      <w:r>
        <w:rPr>
          <w:color w:val="231F20"/>
          <w:spacing w:val="-36"/>
        </w:rPr>
        <w:t> </w:t>
      </w:r>
      <w:r>
        <w:rPr>
          <w:color w:val="231F20"/>
        </w:rPr>
        <w:t>señala</w:t>
      </w:r>
      <w:r>
        <w:rPr>
          <w:color w:val="231F20"/>
          <w:spacing w:val="-36"/>
        </w:rPr>
        <w:t> </w:t>
      </w:r>
      <w:r>
        <w:rPr>
          <w:color w:val="231F20"/>
        </w:rPr>
        <w:t>en</w:t>
      </w:r>
      <w:r>
        <w:rPr>
          <w:color w:val="231F20"/>
          <w:spacing w:val="-36"/>
        </w:rPr>
        <w:t> </w:t>
      </w:r>
      <w:r>
        <w:rPr>
          <w:color w:val="231F20"/>
        </w:rPr>
        <w:t>otro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textos</w:t>
      </w:r>
      <w:r>
        <w:rPr>
          <w:color w:val="231F20"/>
          <w:spacing w:val="-36"/>
        </w:rPr>
        <w:t> </w:t>
      </w:r>
      <w:r>
        <w:rPr>
          <w:color w:val="231F20"/>
        </w:rPr>
        <w:t>de</w:t>
      </w:r>
      <w:r>
        <w:rPr>
          <w:color w:val="231F20"/>
          <w:spacing w:val="-36"/>
        </w:rPr>
        <w:t> </w:t>
      </w:r>
      <w:r>
        <w:rPr>
          <w:i/>
          <w:color w:val="231F20"/>
          <w:spacing w:val="-3"/>
        </w:rPr>
        <w:t>El</w:t>
      </w:r>
      <w:r>
        <w:rPr>
          <w:i/>
          <w:color w:val="231F20"/>
          <w:spacing w:val="-36"/>
        </w:rPr>
        <w:t> </w:t>
      </w:r>
      <w:r>
        <w:rPr>
          <w:i/>
          <w:color w:val="231F20"/>
        </w:rPr>
        <w:t>grafógrafo:</w:t>
      </w:r>
      <w:r>
        <w:rPr>
          <w:i/>
          <w:color w:val="231F20"/>
          <w:spacing w:val="-36"/>
        </w:rPr>
        <w:t> </w:t>
      </w:r>
      <w:r>
        <w:rPr>
          <w:color w:val="231F20"/>
        </w:rPr>
        <w:t>“Sólo existe</w:t>
      </w:r>
      <w:r>
        <w:rPr>
          <w:color w:val="231F20"/>
          <w:spacing w:val="-34"/>
        </w:rPr>
        <w:t> </w:t>
      </w:r>
      <w:r>
        <w:rPr>
          <w:color w:val="231F20"/>
        </w:rPr>
        <w:t>una</w:t>
      </w:r>
      <w:r>
        <w:rPr>
          <w:color w:val="231F20"/>
          <w:spacing w:val="-34"/>
        </w:rPr>
        <w:t> </w:t>
      </w:r>
      <w:r>
        <w:rPr>
          <w:color w:val="231F20"/>
        </w:rPr>
        <w:t>forma</w:t>
      </w:r>
      <w:r>
        <w:rPr>
          <w:color w:val="231F20"/>
          <w:spacing w:val="-34"/>
        </w:rPr>
        <w:t> </w:t>
      </w:r>
      <w:r>
        <w:rPr>
          <w:color w:val="231F20"/>
        </w:rPr>
        <w:t>real,</w:t>
      </w:r>
      <w:r>
        <w:rPr>
          <w:color w:val="231F20"/>
          <w:spacing w:val="-34"/>
        </w:rPr>
        <w:t> </w:t>
      </w:r>
      <w:r>
        <w:rPr>
          <w:color w:val="231F20"/>
        </w:rPr>
        <w:t>concreta,</w:t>
      </w:r>
      <w:r>
        <w:rPr>
          <w:color w:val="231F20"/>
          <w:spacing w:val="-34"/>
        </w:rPr>
        <w:t> </w:t>
      </w:r>
      <w:r>
        <w:rPr>
          <w:color w:val="231F20"/>
        </w:rPr>
        <w:t>del</w:t>
      </w:r>
      <w:r>
        <w:rPr>
          <w:color w:val="231F20"/>
          <w:spacing w:val="-34"/>
        </w:rPr>
        <w:t> </w:t>
      </w:r>
      <w:r>
        <w:rPr>
          <w:color w:val="231F20"/>
        </w:rPr>
        <w:t>pensamiento:</w:t>
      </w:r>
      <w:r>
        <w:rPr>
          <w:color w:val="231F20"/>
          <w:spacing w:val="-34"/>
        </w:rPr>
        <w:t> </w:t>
      </w:r>
      <w:r>
        <w:rPr>
          <w:color w:val="231F20"/>
        </w:rPr>
        <w:t>la</w:t>
      </w:r>
      <w:r>
        <w:rPr>
          <w:color w:val="231F20"/>
          <w:spacing w:val="-34"/>
        </w:rPr>
        <w:t> </w:t>
      </w:r>
      <w:r>
        <w:rPr>
          <w:color w:val="231F20"/>
        </w:rPr>
        <w:t>escritura”.</w:t>
      </w:r>
      <w:r>
        <w:rPr>
          <w:color w:val="231F20"/>
          <w:position w:val="8"/>
          <w:sz w:val="13"/>
        </w:rPr>
        <w:t>112</w:t>
      </w:r>
    </w:p>
    <w:p>
      <w:pPr>
        <w:pStyle w:val="BodyText"/>
        <w:spacing w:line="271" w:lineRule="auto" w:before="2"/>
        <w:ind w:left="1703" w:right="1637" w:firstLine="360"/>
        <w:jc w:val="both"/>
      </w:pPr>
      <w:r>
        <w:rPr>
          <w:color w:val="231F20"/>
        </w:rPr>
        <w:t>En </w:t>
      </w:r>
      <w:r>
        <w:rPr>
          <w:color w:val="231F20"/>
          <w:spacing w:val="-3"/>
        </w:rPr>
        <w:t>“Ambystoma </w:t>
      </w:r>
      <w:r>
        <w:rPr>
          <w:color w:val="231F20"/>
        </w:rPr>
        <w:t>trigrinum”, la condición autorreflexiva de la escritura</w:t>
      </w:r>
      <w:r>
        <w:rPr>
          <w:color w:val="231F20"/>
          <w:spacing w:val="-21"/>
        </w:rPr>
        <w:t> </w:t>
      </w:r>
      <w:r>
        <w:rPr>
          <w:color w:val="231F20"/>
        </w:rPr>
        <w:t>encuentra</w:t>
      </w:r>
      <w:r>
        <w:rPr>
          <w:color w:val="231F20"/>
          <w:spacing w:val="-21"/>
        </w:rPr>
        <w:t> </w:t>
      </w:r>
      <w:r>
        <w:rPr>
          <w:color w:val="231F20"/>
        </w:rPr>
        <w:t>lugar</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construcción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analogía</w:t>
      </w:r>
      <w:r>
        <w:rPr>
          <w:color w:val="231F20"/>
          <w:spacing w:val="-21"/>
        </w:rPr>
        <w:t> </w:t>
      </w:r>
      <w:r>
        <w:rPr>
          <w:color w:val="231F20"/>
        </w:rPr>
        <w:t>que</w:t>
      </w:r>
      <w:r>
        <w:rPr>
          <w:color w:val="231F20"/>
          <w:spacing w:val="-21"/>
        </w:rPr>
        <w:t> </w:t>
      </w:r>
      <w:r>
        <w:rPr>
          <w:color w:val="231F20"/>
        </w:rPr>
        <w:t>hace de la metamorfosis del ajolote en salamandra el equivalente de la transformación</w:t>
      </w:r>
      <w:r>
        <w:rPr>
          <w:color w:val="231F20"/>
          <w:spacing w:val="-30"/>
        </w:rPr>
        <w:t> </w:t>
      </w:r>
      <w:r>
        <w:rPr>
          <w:color w:val="231F20"/>
        </w:rPr>
        <w:t>del</w:t>
      </w:r>
      <w:r>
        <w:rPr>
          <w:color w:val="231F20"/>
          <w:spacing w:val="-30"/>
        </w:rPr>
        <w:t> </w:t>
      </w:r>
      <w:r>
        <w:rPr>
          <w:color w:val="231F20"/>
        </w:rPr>
        <w:t>pensamiento</w:t>
      </w:r>
      <w:r>
        <w:rPr>
          <w:color w:val="231F20"/>
          <w:spacing w:val="-30"/>
        </w:rPr>
        <w:t> </w:t>
      </w:r>
      <w:r>
        <w:rPr>
          <w:color w:val="231F20"/>
        </w:rPr>
        <w:t>en</w:t>
      </w:r>
      <w:r>
        <w:rPr>
          <w:color w:val="231F20"/>
          <w:spacing w:val="-30"/>
        </w:rPr>
        <w:t> </w:t>
      </w:r>
      <w:r>
        <w:rPr>
          <w:color w:val="231F20"/>
        </w:rPr>
        <w:t>escritura.</w:t>
      </w:r>
      <w:r>
        <w:rPr>
          <w:color w:val="231F20"/>
          <w:spacing w:val="-30"/>
        </w:rPr>
        <w:t> </w:t>
      </w:r>
      <w:r>
        <w:rPr>
          <w:color w:val="231F20"/>
        </w:rPr>
        <w:t>De</w:t>
      </w:r>
      <w:r>
        <w:rPr>
          <w:color w:val="231F20"/>
          <w:spacing w:val="-30"/>
        </w:rPr>
        <w:t> </w:t>
      </w:r>
      <w:r>
        <w:rPr>
          <w:color w:val="231F20"/>
        </w:rPr>
        <w:t>acuerdo</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tex- to,</w:t>
      </w:r>
      <w:r>
        <w:rPr>
          <w:color w:val="231F20"/>
          <w:spacing w:val="-10"/>
        </w:rPr>
        <w:t> </w:t>
      </w:r>
      <w:r>
        <w:rPr>
          <w:color w:val="231F20"/>
        </w:rPr>
        <w:t>los</w:t>
      </w:r>
      <w:r>
        <w:rPr>
          <w:color w:val="231F20"/>
          <w:spacing w:val="-10"/>
        </w:rPr>
        <w:t> </w:t>
      </w:r>
      <w:r>
        <w:rPr>
          <w:color w:val="231F20"/>
        </w:rPr>
        <w:t>ajolotes</w:t>
      </w:r>
      <w:r>
        <w:rPr>
          <w:color w:val="231F20"/>
          <w:spacing w:val="-10"/>
        </w:rPr>
        <w:t> </w:t>
      </w:r>
      <w:r>
        <w:rPr>
          <w:color w:val="231F20"/>
        </w:rPr>
        <w:t>“Son</w:t>
      </w:r>
      <w:r>
        <w:rPr>
          <w:color w:val="231F20"/>
          <w:spacing w:val="-10"/>
        </w:rPr>
        <w:t> </w:t>
      </w:r>
      <w:r>
        <w:rPr>
          <w:color w:val="231F20"/>
        </w:rPr>
        <w:t>ingravitantes</w:t>
      </w:r>
      <w:r>
        <w:rPr>
          <w:color w:val="231F20"/>
          <w:spacing w:val="-10"/>
        </w:rPr>
        <w:t> </w:t>
      </w:r>
      <w:r>
        <w:rPr>
          <w:color w:val="231F20"/>
        </w:rPr>
        <w:t>dentro</w:t>
      </w:r>
      <w:r>
        <w:rPr>
          <w:color w:val="231F20"/>
          <w:spacing w:val="-10"/>
        </w:rPr>
        <w:t> </w:t>
      </w:r>
      <w:r>
        <w:rPr>
          <w:color w:val="231F20"/>
        </w:rPr>
        <w:t>del</w:t>
      </w:r>
      <w:r>
        <w:rPr>
          <w:color w:val="231F20"/>
          <w:spacing w:val="-10"/>
        </w:rPr>
        <w:t> </w:t>
      </w:r>
      <w:r>
        <w:rPr>
          <w:color w:val="231F20"/>
        </w:rPr>
        <w:t>agua</w:t>
      </w:r>
      <w:r>
        <w:rPr>
          <w:color w:val="231F20"/>
          <w:spacing w:val="-10"/>
        </w:rPr>
        <w:t> </w:t>
      </w:r>
      <w:r>
        <w:rPr>
          <w:color w:val="231F20"/>
        </w:rPr>
        <w:t>y</w:t>
      </w:r>
      <w:r>
        <w:rPr>
          <w:color w:val="231F20"/>
          <w:spacing w:val="-10"/>
        </w:rPr>
        <w:t> </w:t>
      </w:r>
      <w:r>
        <w:rPr>
          <w:color w:val="231F20"/>
        </w:rPr>
        <w:t>figuran</w:t>
      </w:r>
      <w:r>
        <w:rPr>
          <w:color w:val="231F20"/>
          <w:spacing w:val="-10"/>
        </w:rPr>
        <w:t> </w:t>
      </w:r>
      <w:r>
        <w:rPr>
          <w:color w:val="231F20"/>
        </w:rPr>
        <w:t>en</w:t>
      </w:r>
      <w:r>
        <w:rPr>
          <w:color w:val="231F20"/>
          <w:spacing w:val="-10"/>
        </w:rPr>
        <w:t> </w:t>
      </w:r>
      <w:r>
        <w:rPr>
          <w:color w:val="231F20"/>
        </w:rPr>
        <w:t>esa</w:t>
      </w:r>
    </w:p>
    <w:p>
      <w:pPr>
        <w:pStyle w:val="BodyText"/>
        <w:spacing w:before="11"/>
        <w:rPr>
          <w:sz w:val="30"/>
        </w:rPr>
      </w:pPr>
    </w:p>
    <w:p>
      <w:pPr>
        <w:spacing w:before="0"/>
        <w:ind w:left="2063" w:right="2265" w:firstLine="0"/>
        <w:jc w:val="left"/>
        <w:rPr>
          <w:sz w:val="18"/>
        </w:rPr>
      </w:pPr>
      <w:r>
        <w:rPr>
          <w:color w:val="231F20"/>
          <w:position w:val="6"/>
          <w:sz w:val="10"/>
        </w:rPr>
        <w:t>112 </w:t>
      </w:r>
      <w:r>
        <w:rPr>
          <w:color w:val="231F20"/>
          <w:sz w:val="18"/>
        </w:rPr>
        <w:t>“Tractatus rethorico-pictoricus”, en </w:t>
      </w:r>
      <w:r>
        <w:rPr>
          <w:i/>
          <w:color w:val="231F20"/>
          <w:sz w:val="18"/>
        </w:rPr>
        <w:t>El grafógrafo</w:t>
      </w:r>
      <w:r>
        <w:rPr>
          <w:color w:val="231F20"/>
          <w:sz w:val="18"/>
        </w:rPr>
        <w:t>, </w:t>
      </w:r>
      <w:r>
        <w:rPr>
          <w:i/>
          <w:color w:val="231F20"/>
          <w:sz w:val="18"/>
        </w:rPr>
        <w:t>op. cit.</w:t>
      </w:r>
      <w:r>
        <w:rPr>
          <w:color w:val="231F20"/>
          <w:sz w:val="18"/>
        </w:rPr>
        <w:t>, p. 60.</w:t>
      </w:r>
    </w:p>
    <w:p>
      <w:pPr>
        <w:spacing w:after="0"/>
        <w:jc w:val="left"/>
        <w:rPr>
          <w:sz w:val="18"/>
        </w:rPr>
        <w:sectPr>
          <w:footerReference w:type="default" r:id="rId56"/>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191</w:t>
      </w:r>
    </w:p>
    <w:p>
      <w:pPr>
        <w:pStyle w:val="BodyText"/>
        <w:rPr>
          <w:sz w:val="20"/>
        </w:rPr>
      </w:pPr>
    </w:p>
    <w:p>
      <w:pPr>
        <w:pStyle w:val="BodyText"/>
        <w:spacing w:line="271" w:lineRule="auto"/>
        <w:ind w:left="1640" w:right="1701"/>
        <w:jc w:val="both"/>
      </w:pPr>
      <w:r>
        <w:rPr>
          <w:color w:val="231F20"/>
        </w:rPr>
        <w:t>quietud</w:t>
      </w:r>
      <w:r>
        <w:rPr>
          <w:color w:val="231F20"/>
          <w:spacing w:val="-29"/>
        </w:rPr>
        <w:t> </w:t>
      </w:r>
      <w:r>
        <w:rPr>
          <w:color w:val="231F20"/>
        </w:rPr>
        <w:t>inerte</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que</w:t>
      </w:r>
      <w:r>
        <w:rPr>
          <w:color w:val="231F20"/>
          <w:spacing w:val="-29"/>
        </w:rPr>
        <w:t> </w:t>
      </w:r>
      <w:r>
        <w:rPr>
          <w:color w:val="231F20"/>
        </w:rPr>
        <w:t>discurren</w:t>
      </w:r>
      <w:r>
        <w:rPr>
          <w:color w:val="231F20"/>
          <w:spacing w:val="-29"/>
        </w:rPr>
        <w:t> </w:t>
      </w:r>
      <w:r>
        <w:rPr>
          <w:color w:val="231F20"/>
        </w:rPr>
        <w:t>la</w:t>
      </w:r>
      <w:r>
        <w:rPr>
          <w:color w:val="231F20"/>
          <w:spacing w:val="-29"/>
        </w:rPr>
        <w:t> </w:t>
      </w:r>
      <w:r>
        <w:rPr>
          <w:color w:val="231F20"/>
        </w:rPr>
        <w:t>representación</w:t>
      </w:r>
      <w:r>
        <w:rPr>
          <w:color w:val="231F20"/>
          <w:spacing w:val="-29"/>
        </w:rPr>
        <w:t> </w:t>
      </w:r>
      <w:r>
        <w:rPr>
          <w:color w:val="231F20"/>
        </w:rPr>
        <w:t>del</w:t>
      </w:r>
      <w:r>
        <w:rPr>
          <w:color w:val="231F20"/>
          <w:spacing w:val="-29"/>
        </w:rPr>
        <w:t> </w:t>
      </w:r>
      <w:r>
        <w:rPr>
          <w:color w:val="231F20"/>
        </w:rPr>
        <w:t>pensamiento puro igual que la potencia de transmutación voluntaria en un es- pécimen</w:t>
      </w:r>
      <w:r>
        <w:rPr>
          <w:color w:val="231F20"/>
          <w:spacing w:val="-15"/>
        </w:rPr>
        <w:t> </w:t>
      </w:r>
      <w:r>
        <w:rPr>
          <w:color w:val="231F20"/>
        </w:rPr>
        <w:t>superior</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especie”</w:t>
      </w:r>
      <w:r>
        <w:rPr>
          <w:color w:val="231F20"/>
          <w:spacing w:val="-15"/>
        </w:rPr>
        <w:t> </w:t>
      </w:r>
      <w:r>
        <w:rPr>
          <w:color w:val="231F20"/>
        </w:rPr>
        <w:t>(p.</w:t>
      </w:r>
      <w:r>
        <w:rPr>
          <w:color w:val="231F20"/>
          <w:spacing w:val="-15"/>
        </w:rPr>
        <w:t> </w:t>
      </w:r>
      <w:r>
        <w:rPr>
          <w:color w:val="231F20"/>
        </w:rPr>
        <w:t>24).</w:t>
      </w:r>
      <w:r>
        <w:rPr>
          <w:color w:val="231F20"/>
          <w:spacing w:val="-15"/>
        </w:rPr>
        <w:t> </w:t>
      </w:r>
      <w:r>
        <w:rPr>
          <w:color w:val="231F20"/>
        </w:rPr>
        <w:t>Como</w:t>
      </w:r>
      <w:r>
        <w:rPr>
          <w:color w:val="231F20"/>
          <w:spacing w:val="-15"/>
        </w:rPr>
        <w:t> </w:t>
      </w:r>
      <w:r>
        <w:rPr>
          <w:color w:val="231F20"/>
        </w:rPr>
        <w:t>el</w:t>
      </w:r>
      <w:r>
        <w:rPr>
          <w:color w:val="231F20"/>
          <w:spacing w:val="-15"/>
        </w:rPr>
        <w:t> </w:t>
      </w:r>
      <w:r>
        <w:rPr>
          <w:color w:val="231F20"/>
        </w:rPr>
        <w:t>ajolote,</w:t>
      </w:r>
      <w:r>
        <w:rPr>
          <w:color w:val="231F20"/>
          <w:spacing w:val="-15"/>
        </w:rPr>
        <w:t> </w:t>
      </w:r>
      <w:r>
        <w:rPr>
          <w:color w:val="231F20"/>
        </w:rPr>
        <w:t>el</w:t>
      </w:r>
      <w:r>
        <w:rPr>
          <w:color w:val="231F20"/>
          <w:spacing w:val="-15"/>
        </w:rPr>
        <w:t> </w:t>
      </w:r>
      <w:r>
        <w:rPr>
          <w:color w:val="231F20"/>
        </w:rPr>
        <w:t>pensa- miento</w:t>
      </w:r>
      <w:r>
        <w:rPr>
          <w:color w:val="231F20"/>
          <w:spacing w:val="-6"/>
        </w:rPr>
        <w:t> </w:t>
      </w:r>
      <w:r>
        <w:rPr>
          <w:color w:val="231F20"/>
        </w:rPr>
        <w:t>mora</w:t>
      </w:r>
      <w:r>
        <w:rPr>
          <w:color w:val="231F20"/>
          <w:spacing w:val="-6"/>
        </w:rPr>
        <w:t> </w:t>
      </w:r>
      <w:r>
        <w:rPr>
          <w:color w:val="231F20"/>
        </w:rPr>
        <w:t>“ingravitante”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recinto</w:t>
      </w:r>
      <w:r>
        <w:rPr>
          <w:color w:val="231F20"/>
          <w:spacing w:val="-6"/>
        </w:rPr>
        <w:t> </w:t>
      </w:r>
      <w:r>
        <w:rPr>
          <w:color w:val="231F20"/>
        </w:rPr>
        <w:t>mental</w:t>
      </w:r>
      <w:r>
        <w:rPr>
          <w:color w:val="231F20"/>
          <w:spacing w:val="-6"/>
        </w:rPr>
        <w:t> </w:t>
      </w:r>
      <w:r>
        <w:rPr>
          <w:color w:val="231F20"/>
        </w:rPr>
        <w:t>y</w:t>
      </w:r>
      <w:r>
        <w:rPr>
          <w:color w:val="231F20"/>
          <w:spacing w:val="-6"/>
        </w:rPr>
        <w:t> </w:t>
      </w:r>
      <w:r>
        <w:rPr>
          <w:color w:val="231F20"/>
        </w:rPr>
        <w:t>requiere</w:t>
      </w:r>
      <w:r>
        <w:rPr>
          <w:color w:val="231F20"/>
          <w:spacing w:val="-6"/>
        </w:rPr>
        <w:t> </w:t>
      </w:r>
      <w:r>
        <w:rPr>
          <w:color w:val="231F20"/>
        </w:rPr>
        <w:t>de</w:t>
      </w:r>
      <w:r>
        <w:rPr>
          <w:color w:val="231F20"/>
          <w:spacing w:val="-6"/>
        </w:rPr>
        <w:t> </w:t>
      </w:r>
      <w:r>
        <w:rPr>
          <w:color w:val="231F20"/>
        </w:rPr>
        <w:t>una voluntad</w:t>
      </w:r>
      <w:r>
        <w:rPr>
          <w:color w:val="231F20"/>
          <w:spacing w:val="-14"/>
        </w:rPr>
        <w:t> </w:t>
      </w:r>
      <w:r>
        <w:rPr>
          <w:color w:val="231F20"/>
        </w:rPr>
        <w:t>(la</w:t>
      </w:r>
      <w:r>
        <w:rPr>
          <w:color w:val="231F20"/>
          <w:spacing w:val="-14"/>
        </w:rPr>
        <w:t> </w:t>
      </w:r>
      <w:r>
        <w:rPr>
          <w:color w:val="231F20"/>
        </w:rPr>
        <w:t>del</w:t>
      </w:r>
      <w:r>
        <w:rPr>
          <w:color w:val="231F20"/>
          <w:spacing w:val="-14"/>
        </w:rPr>
        <w:t> </w:t>
      </w:r>
      <w:r>
        <w:rPr>
          <w:color w:val="231F20"/>
        </w:rPr>
        <w:t>escritor)</w:t>
      </w:r>
      <w:r>
        <w:rPr>
          <w:color w:val="231F20"/>
          <w:spacing w:val="-14"/>
        </w:rPr>
        <w:t> </w:t>
      </w:r>
      <w:r>
        <w:rPr>
          <w:color w:val="231F20"/>
        </w:rPr>
        <w:t>para</w:t>
      </w:r>
      <w:r>
        <w:rPr>
          <w:color w:val="231F20"/>
          <w:spacing w:val="-14"/>
        </w:rPr>
        <w:t> </w:t>
      </w:r>
      <w:r>
        <w:rPr>
          <w:color w:val="231F20"/>
        </w:rPr>
        <w:t>ser</w:t>
      </w:r>
      <w:r>
        <w:rPr>
          <w:color w:val="231F20"/>
          <w:spacing w:val="-14"/>
        </w:rPr>
        <w:t> </w:t>
      </w:r>
      <w:r>
        <w:rPr>
          <w:color w:val="231F20"/>
        </w:rPr>
        <w:t>transformado</w:t>
      </w:r>
      <w:r>
        <w:rPr>
          <w:color w:val="231F20"/>
          <w:spacing w:val="-14"/>
        </w:rPr>
        <w:t> </w:t>
      </w:r>
      <w:r>
        <w:rPr>
          <w:color w:val="231F20"/>
        </w:rPr>
        <w:t>en</w:t>
      </w:r>
      <w:r>
        <w:rPr>
          <w:color w:val="231F20"/>
          <w:spacing w:val="-14"/>
        </w:rPr>
        <w:t> </w:t>
      </w:r>
      <w:r>
        <w:rPr>
          <w:color w:val="231F20"/>
        </w:rPr>
        <w:t>escritura.</w:t>
      </w:r>
      <w:r>
        <w:rPr>
          <w:color w:val="231F20"/>
          <w:spacing w:val="-14"/>
        </w:rPr>
        <w:t> </w:t>
      </w:r>
      <w:r>
        <w:rPr>
          <w:color w:val="231F20"/>
        </w:rPr>
        <w:t>Dicha transformación</w:t>
      </w:r>
      <w:r>
        <w:rPr>
          <w:color w:val="231F20"/>
          <w:spacing w:val="-22"/>
        </w:rPr>
        <w:t> </w:t>
      </w:r>
      <w:r>
        <w:rPr>
          <w:color w:val="231F20"/>
        </w:rPr>
        <w:t>supone,</w:t>
      </w:r>
      <w:r>
        <w:rPr>
          <w:color w:val="231F20"/>
          <w:spacing w:val="-22"/>
        </w:rPr>
        <w:t> </w:t>
      </w:r>
      <w:r>
        <w:rPr>
          <w:color w:val="231F20"/>
        </w:rPr>
        <w:t>de</w:t>
      </w:r>
      <w:r>
        <w:rPr>
          <w:color w:val="231F20"/>
          <w:spacing w:val="-22"/>
        </w:rPr>
        <w:t> </w:t>
      </w:r>
      <w:r>
        <w:rPr>
          <w:color w:val="231F20"/>
        </w:rPr>
        <w:t>acuerdo</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cita</w:t>
      </w:r>
      <w:r>
        <w:rPr>
          <w:color w:val="231F20"/>
          <w:spacing w:val="-22"/>
        </w:rPr>
        <w:t> </w:t>
      </w:r>
      <w:r>
        <w:rPr>
          <w:color w:val="231F20"/>
        </w:rPr>
        <w:t>anterior,</w:t>
      </w:r>
      <w:r>
        <w:rPr>
          <w:color w:val="231F20"/>
          <w:spacing w:val="-22"/>
        </w:rPr>
        <w:t> </w:t>
      </w:r>
      <w:r>
        <w:rPr>
          <w:color w:val="231F20"/>
        </w:rPr>
        <w:t>el</w:t>
      </w:r>
      <w:r>
        <w:rPr>
          <w:color w:val="231F20"/>
          <w:spacing w:val="-22"/>
        </w:rPr>
        <w:t> </w:t>
      </w:r>
      <w:r>
        <w:rPr>
          <w:color w:val="231F20"/>
        </w:rPr>
        <w:t>acceso</w:t>
      </w:r>
      <w:r>
        <w:rPr>
          <w:color w:val="231F20"/>
          <w:spacing w:val="-22"/>
        </w:rPr>
        <w:t> </w:t>
      </w:r>
      <w:r>
        <w:rPr>
          <w:color w:val="231F20"/>
        </w:rPr>
        <w:t>de un</w:t>
      </w:r>
      <w:r>
        <w:rPr>
          <w:color w:val="231F20"/>
          <w:spacing w:val="-21"/>
        </w:rPr>
        <w:t> </w:t>
      </w:r>
      <w:r>
        <w:rPr>
          <w:color w:val="231F20"/>
        </w:rPr>
        <w:t>estado</w:t>
      </w:r>
      <w:r>
        <w:rPr>
          <w:color w:val="231F20"/>
          <w:spacing w:val="-21"/>
        </w:rPr>
        <w:t> </w:t>
      </w:r>
      <w:r>
        <w:rPr>
          <w:color w:val="231F20"/>
        </w:rPr>
        <w:t>a</w:t>
      </w:r>
      <w:r>
        <w:rPr>
          <w:color w:val="231F20"/>
          <w:spacing w:val="-21"/>
        </w:rPr>
        <w:t> </w:t>
      </w:r>
      <w:r>
        <w:rPr>
          <w:color w:val="231F20"/>
        </w:rPr>
        <w:t>otro</w:t>
      </w:r>
      <w:r>
        <w:rPr>
          <w:color w:val="231F20"/>
          <w:spacing w:val="-21"/>
        </w:rPr>
        <w:t> </w:t>
      </w:r>
      <w:r>
        <w:rPr>
          <w:color w:val="231F20"/>
        </w:rPr>
        <w:t>de</w:t>
      </w:r>
      <w:r>
        <w:rPr>
          <w:color w:val="231F20"/>
          <w:spacing w:val="-21"/>
        </w:rPr>
        <w:t> </w:t>
      </w:r>
      <w:r>
        <w:rPr>
          <w:color w:val="231F20"/>
        </w:rPr>
        <w:t>índole</w:t>
      </w:r>
      <w:r>
        <w:rPr>
          <w:color w:val="231F20"/>
          <w:spacing w:val="-21"/>
        </w:rPr>
        <w:t> </w:t>
      </w:r>
      <w:r>
        <w:rPr>
          <w:color w:val="231F20"/>
        </w:rPr>
        <w:t>“superior”.</w:t>
      </w:r>
    </w:p>
    <w:p>
      <w:pPr>
        <w:pStyle w:val="BodyText"/>
        <w:spacing w:line="271" w:lineRule="auto" w:before="2"/>
        <w:ind w:left="1640" w:right="1701" w:firstLine="360"/>
        <w:jc w:val="both"/>
      </w:pPr>
      <w:r>
        <w:rPr/>
        <w:drawing>
          <wp:anchor distT="0" distB="0" distL="0" distR="0" allowOverlap="1" layoutInCell="1" locked="0" behindDoc="0" simplePos="0" relativeHeight="10864">
            <wp:simplePos x="0" y="0"/>
            <wp:positionH relativeFrom="page">
              <wp:posOffset>17462</wp:posOffset>
            </wp:positionH>
            <wp:positionV relativeFrom="paragraph">
              <wp:posOffset>1586457</wp:posOffset>
            </wp:positionV>
            <wp:extent cx="155575" cy="155575"/>
            <wp:effectExtent l="0" t="0" r="0" b="0"/>
            <wp:wrapNone/>
            <wp:docPr id="859" name="image3.png" descr=""/>
            <wp:cNvGraphicFramePr>
              <a:graphicFrameLocks noChangeAspect="1"/>
            </wp:cNvGraphicFramePr>
            <a:graphic>
              <a:graphicData uri="http://schemas.openxmlformats.org/drawingml/2006/picture">
                <pic:pic>
                  <pic:nvPicPr>
                    <pic:cNvPr id="8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888">
            <wp:simplePos x="0" y="0"/>
            <wp:positionH relativeFrom="page">
              <wp:posOffset>5760361</wp:posOffset>
            </wp:positionH>
            <wp:positionV relativeFrom="paragraph">
              <wp:posOffset>1586457</wp:posOffset>
            </wp:positionV>
            <wp:extent cx="155575" cy="155575"/>
            <wp:effectExtent l="0" t="0" r="0" b="0"/>
            <wp:wrapNone/>
            <wp:docPr id="861" name="image3.png" descr=""/>
            <wp:cNvGraphicFramePr>
              <a:graphicFrameLocks noChangeAspect="1"/>
            </wp:cNvGraphicFramePr>
            <a:graphic>
              <a:graphicData uri="http://schemas.openxmlformats.org/drawingml/2006/picture">
                <pic:pic>
                  <pic:nvPicPr>
                    <pic:cNvPr id="8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30"/>
        </w:rPr>
        <w:t> </w:t>
      </w:r>
      <w:r>
        <w:rPr>
          <w:color w:val="231F20"/>
        </w:rPr>
        <w:t>el</w:t>
      </w:r>
      <w:r>
        <w:rPr>
          <w:color w:val="231F20"/>
          <w:spacing w:val="-30"/>
        </w:rPr>
        <w:t> </w:t>
      </w:r>
      <w:r>
        <w:rPr>
          <w:color w:val="231F20"/>
        </w:rPr>
        <w:t>ámbito</w:t>
      </w:r>
      <w:r>
        <w:rPr>
          <w:color w:val="231F20"/>
          <w:spacing w:val="-30"/>
        </w:rPr>
        <w:t> </w:t>
      </w:r>
      <w:r>
        <w:rPr>
          <w:color w:val="231F20"/>
        </w:rPr>
        <w:t>biológico,</w:t>
      </w:r>
      <w:r>
        <w:rPr>
          <w:color w:val="231F20"/>
          <w:spacing w:val="-30"/>
        </w:rPr>
        <w:t> </w:t>
      </w:r>
      <w:r>
        <w:rPr>
          <w:color w:val="231F20"/>
        </w:rPr>
        <w:t>esa</w:t>
      </w:r>
      <w:r>
        <w:rPr>
          <w:color w:val="231F20"/>
          <w:spacing w:val="-30"/>
        </w:rPr>
        <w:t> </w:t>
      </w:r>
      <w:r>
        <w:rPr>
          <w:color w:val="231F20"/>
        </w:rPr>
        <w:t>forma</w:t>
      </w:r>
      <w:r>
        <w:rPr>
          <w:color w:val="231F20"/>
          <w:spacing w:val="-30"/>
        </w:rPr>
        <w:t> </w:t>
      </w:r>
      <w:r>
        <w:rPr>
          <w:color w:val="231F20"/>
        </w:rPr>
        <w:t>superior,</w:t>
      </w:r>
      <w:r>
        <w:rPr>
          <w:color w:val="231F20"/>
          <w:spacing w:val="-30"/>
        </w:rPr>
        <w:t> </w:t>
      </w:r>
      <w:r>
        <w:rPr>
          <w:color w:val="231F20"/>
        </w:rPr>
        <w:t>ya</w:t>
      </w:r>
      <w:r>
        <w:rPr>
          <w:color w:val="231F20"/>
          <w:spacing w:val="-30"/>
        </w:rPr>
        <w:t> </w:t>
      </w:r>
      <w:r>
        <w:rPr>
          <w:color w:val="231F20"/>
        </w:rPr>
        <w:t>se</w:t>
      </w:r>
      <w:r>
        <w:rPr>
          <w:color w:val="231F20"/>
          <w:spacing w:val="-30"/>
        </w:rPr>
        <w:t> </w:t>
      </w:r>
      <w:r>
        <w:rPr>
          <w:color w:val="231F20"/>
        </w:rPr>
        <w:t>sabe,</w:t>
      </w:r>
      <w:r>
        <w:rPr>
          <w:color w:val="231F20"/>
          <w:spacing w:val="-30"/>
        </w:rPr>
        <w:t> </w:t>
      </w:r>
      <w:r>
        <w:rPr>
          <w:color w:val="231F20"/>
        </w:rPr>
        <w:t>es</w:t>
      </w:r>
      <w:r>
        <w:rPr>
          <w:color w:val="231F20"/>
          <w:spacing w:val="-30"/>
        </w:rPr>
        <w:t> </w:t>
      </w:r>
      <w:r>
        <w:rPr>
          <w:color w:val="231F20"/>
        </w:rPr>
        <w:t>la</w:t>
      </w:r>
      <w:r>
        <w:rPr>
          <w:color w:val="231F20"/>
          <w:spacing w:val="-30"/>
        </w:rPr>
        <w:t> </w:t>
      </w:r>
      <w:r>
        <w:rPr>
          <w:color w:val="231F20"/>
        </w:rPr>
        <w:t>sala- mandra,</w:t>
      </w:r>
      <w:r>
        <w:rPr>
          <w:color w:val="231F20"/>
          <w:spacing w:val="-26"/>
        </w:rPr>
        <w:t> </w:t>
      </w:r>
      <w:r>
        <w:rPr>
          <w:color w:val="231F20"/>
        </w:rPr>
        <w:t>la</w:t>
      </w:r>
      <w:r>
        <w:rPr>
          <w:color w:val="231F20"/>
          <w:spacing w:val="-26"/>
        </w:rPr>
        <w:t> </w:t>
      </w:r>
      <w:r>
        <w:rPr>
          <w:color w:val="231F20"/>
        </w:rPr>
        <w:t>cual</w:t>
      </w:r>
      <w:r>
        <w:rPr>
          <w:color w:val="231F20"/>
          <w:spacing w:val="-26"/>
        </w:rPr>
        <w:t> </w:t>
      </w:r>
      <w:r>
        <w:rPr>
          <w:color w:val="231F20"/>
        </w:rPr>
        <w:t>también</w:t>
      </w:r>
      <w:r>
        <w:rPr>
          <w:color w:val="231F20"/>
          <w:spacing w:val="-26"/>
        </w:rPr>
        <w:t> </w:t>
      </w:r>
      <w:r>
        <w:rPr>
          <w:color w:val="231F20"/>
        </w:rPr>
        <w:t>es</w:t>
      </w:r>
      <w:r>
        <w:rPr>
          <w:color w:val="231F20"/>
          <w:spacing w:val="-26"/>
        </w:rPr>
        <w:t> </w:t>
      </w:r>
      <w:r>
        <w:rPr>
          <w:color w:val="231F20"/>
        </w:rPr>
        <w:t>revestida</w:t>
      </w:r>
      <w:r>
        <w:rPr>
          <w:color w:val="231F20"/>
          <w:spacing w:val="-26"/>
        </w:rPr>
        <w:t> </w:t>
      </w:r>
      <w:r>
        <w:rPr>
          <w:color w:val="231F20"/>
        </w:rPr>
        <w:t>con</w:t>
      </w:r>
      <w:r>
        <w:rPr>
          <w:color w:val="231F20"/>
          <w:spacing w:val="-26"/>
        </w:rPr>
        <w:t> </w:t>
      </w:r>
      <w:r>
        <w:rPr>
          <w:color w:val="231F20"/>
        </w:rPr>
        <w:t>un</w:t>
      </w:r>
      <w:r>
        <w:rPr>
          <w:color w:val="231F20"/>
          <w:spacing w:val="-26"/>
        </w:rPr>
        <w:t> </w:t>
      </w:r>
      <w:r>
        <w:rPr>
          <w:color w:val="231F20"/>
        </w:rPr>
        <w:t>sustrato</w:t>
      </w:r>
      <w:r>
        <w:rPr>
          <w:color w:val="231F20"/>
          <w:spacing w:val="-26"/>
        </w:rPr>
        <w:t> </w:t>
      </w:r>
      <w:r>
        <w:rPr>
          <w:color w:val="231F20"/>
        </w:rPr>
        <w:t>simbólico:</w:t>
      </w:r>
      <w:r>
        <w:rPr>
          <w:color w:val="231F20"/>
          <w:spacing w:val="-26"/>
        </w:rPr>
        <w:t> </w:t>
      </w:r>
      <w:r>
        <w:rPr>
          <w:color w:val="231F20"/>
          <w:spacing w:val="-3"/>
        </w:rPr>
        <w:t>“No </w:t>
      </w:r>
      <w:r>
        <w:rPr>
          <w:color w:val="231F20"/>
        </w:rPr>
        <w:t>deja</w:t>
      </w:r>
      <w:r>
        <w:rPr>
          <w:color w:val="231F20"/>
          <w:spacing w:val="-8"/>
        </w:rPr>
        <w:t> </w:t>
      </w:r>
      <w:r>
        <w:rPr>
          <w:color w:val="231F20"/>
        </w:rPr>
        <w:t>de</w:t>
      </w:r>
      <w:r>
        <w:rPr>
          <w:color w:val="231F20"/>
          <w:spacing w:val="-8"/>
        </w:rPr>
        <w:t> </w:t>
      </w:r>
      <w:r>
        <w:rPr>
          <w:color w:val="231F20"/>
        </w:rPr>
        <w:t>ser</w:t>
      </w:r>
      <w:r>
        <w:rPr>
          <w:color w:val="231F20"/>
          <w:spacing w:val="-8"/>
        </w:rPr>
        <w:t> </w:t>
      </w:r>
      <w:r>
        <w:rPr>
          <w:color w:val="231F20"/>
        </w:rPr>
        <w:t>bastante</w:t>
      </w:r>
      <w:r>
        <w:rPr>
          <w:color w:val="231F20"/>
          <w:spacing w:val="-8"/>
        </w:rPr>
        <w:t> </w:t>
      </w:r>
      <w:r>
        <w:rPr>
          <w:color w:val="231F20"/>
        </w:rPr>
        <w:t>interesante</w:t>
      </w:r>
      <w:r>
        <w:rPr>
          <w:color w:val="231F20"/>
          <w:spacing w:val="-8"/>
        </w:rPr>
        <w:t> </w:t>
      </w:r>
      <w:r>
        <w:rPr>
          <w:color w:val="231F20"/>
        </w:rPr>
        <w:t>el</w:t>
      </w:r>
      <w:r>
        <w:rPr>
          <w:color w:val="231F20"/>
          <w:spacing w:val="-8"/>
        </w:rPr>
        <w:t> </w:t>
      </w:r>
      <w:r>
        <w:rPr>
          <w:color w:val="231F20"/>
        </w:rPr>
        <w:t>hecho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ajolote</w:t>
      </w:r>
      <w:r>
        <w:rPr>
          <w:color w:val="231F20"/>
          <w:spacing w:val="-8"/>
        </w:rPr>
        <w:t> </w:t>
      </w:r>
      <w:r>
        <w:rPr>
          <w:color w:val="231F20"/>
        </w:rPr>
        <w:t>que</w:t>
      </w:r>
      <w:r>
        <w:rPr>
          <w:color w:val="231F20"/>
          <w:spacing w:val="-8"/>
        </w:rPr>
        <w:t> </w:t>
      </w:r>
      <w:r>
        <w:rPr>
          <w:color w:val="231F20"/>
        </w:rPr>
        <w:t>vive en</w:t>
      </w:r>
      <w:r>
        <w:rPr>
          <w:color w:val="231F20"/>
          <w:spacing w:val="-20"/>
        </w:rPr>
        <w:t> </w:t>
      </w:r>
      <w:r>
        <w:rPr>
          <w:color w:val="231F20"/>
        </w:rPr>
        <w:t>el</w:t>
      </w:r>
      <w:r>
        <w:rPr>
          <w:color w:val="231F20"/>
          <w:spacing w:val="-20"/>
        </w:rPr>
        <w:t> </w:t>
      </w:r>
      <w:r>
        <w:rPr>
          <w:color w:val="231F20"/>
        </w:rPr>
        <w:t>agua</w:t>
      </w:r>
      <w:r>
        <w:rPr>
          <w:color w:val="231F20"/>
          <w:spacing w:val="-20"/>
        </w:rPr>
        <w:t> </w:t>
      </w:r>
      <w:r>
        <w:rPr>
          <w:color w:val="231F20"/>
        </w:rPr>
        <w:t>es</w:t>
      </w:r>
      <w:r>
        <w:rPr>
          <w:color w:val="231F20"/>
          <w:spacing w:val="-20"/>
        </w:rPr>
        <w:t> </w:t>
      </w:r>
      <w:r>
        <w:rPr>
          <w:color w:val="231F20"/>
        </w:rPr>
        <w:t>la</w:t>
      </w:r>
      <w:r>
        <w:rPr>
          <w:color w:val="231F20"/>
          <w:spacing w:val="-20"/>
        </w:rPr>
        <w:t> </w:t>
      </w:r>
      <w:r>
        <w:rPr>
          <w:color w:val="231F20"/>
        </w:rPr>
        <w:t>potencia</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ser</w:t>
      </w:r>
      <w:r>
        <w:rPr>
          <w:color w:val="231F20"/>
          <w:spacing w:val="-20"/>
        </w:rPr>
        <w:t> </w:t>
      </w:r>
      <w:r>
        <w:rPr>
          <w:color w:val="231F20"/>
        </w:rPr>
        <w:t>que</w:t>
      </w:r>
      <w:r>
        <w:rPr>
          <w:color w:val="231F20"/>
          <w:spacing w:val="-20"/>
        </w:rPr>
        <w:t> </w:t>
      </w:r>
      <w:r>
        <w:rPr>
          <w:color w:val="231F20"/>
        </w:rPr>
        <w:t>puede</w:t>
      </w:r>
      <w:r>
        <w:rPr>
          <w:color w:val="231F20"/>
          <w:spacing w:val="-20"/>
        </w:rPr>
        <w:t> </w:t>
      </w:r>
      <w:r>
        <w:rPr>
          <w:color w:val="231F20"/>
        </w:rPr>
        <w:t>vivir</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fuego:</w:t>
      </w:r>
      <w:r>
        <w:rPr>
          <w:color w:val="231F20"/>
          <w:spacing w:val="-20"/>
        </w:rPr>
        <w:t> </w:t>
      </w:r>
      <w:r>
        <w:rPr>
          <w:color w:val="231F20"/>
        </w:rPr>
        <w:t>la</w:t>
      </w:r>
      <w:r>
        <w:rPr>
          <w:color w:val="231F20"/>
          <w:spacing w:val="-20"/>
        </w:rPr>
        <w:t> </w:t>
      </w:r>
      <w:r>
        <w:rPr>
          <w:color w:val="231F20"/>
        </w:rPr>
        <w:t>sa- lamandra</w:t>
      </w:r>
      <w:r>
        <w:rPr>
          <w:color w:val="231F20"/>
          <w:spacing w:val="-26"/>
        </w:rPr>
        <w:t> </w:t>
      </w:r>
      <w:r>
        <w:rPr>
          <w:color w:val="231F20"/>
        </w:rPr>
        <w:t>alquimística”</w:t>
      </w:r>
      <w:r>
        <w:rPr>
          <w:color w:val="231F20"/>
          <w:spacing w:val="-26"/>
        </w:rPr>
        <w:t> </w:t>
      </w:r>
      <w:r>
        <w:rPr>
          <w:color w:val="231F20"/>
        </w:rPr>
        <w:t>(p.</w:t>
      </w:r>
      <w:r>
        <w:rPr>
          <w:color w:val="231F20"/>
          <w:spacing w:val="-26"/>
        </w:rPr>
        <w:t> </w:t>
      </w:r>
      <w:r>
        <w:rPr>
          <w:color w:val="231F20"/>
        </w:rPr>
        <w:t>19).</w:t>
      </w:r>
      <w:r>
        <w:rPr>
          <w:color w:val="231F20"/>
          <w:spacing w:val="-26"/>
        </w:rPr>
        <w:t> </w:t>
      </w:r>
      <w:r>
        <w:rPr>
          <w:color w:val="231F20"/>
        </w:rPr>
        <w:t>El</w:t>
      </w:r>
      <w:r>
        <w:rPr>
          <w:color w:val="231F20"/>
          <w:spacing w:val="-26"/>
        </w:rPr>
        <w:t> </w:t>
      </w:r>
      <w:r>
        <w:rPr>
          <w:color w:val="231F20"/>
        </w:rPr>
        <w:t>lugar</w:t>
      </w:r>
      <w:r>
        <w:rPr>
          <w:color w:val="231F20"/>
          <w:spacing w:val="-26"/>
        </w:rPr>
        <w:t> </w:t>
      </w:r>
      <w:r>
        <w:rPr>
          <w:color w:val="231F20"/>
        </w:rPr>
        <w:t>que</w:t>
      </w:r>
      <w:r>
        <w:rPr>
          <w:color w:val="231F20"/>
          <w:spacing w:val="-26"/>
        </w:rPr>
        <w:t> </w:t>
      </w:r>
      <w:r>
        <w:rPr>
          <w:color w:val="231F20"/>
        </w:rPr>
        <w:t>ocupa</w:t>
      </w:r>
      <w:r>
        <w:rPr>
          <w:color w:val="231F20"/>
          <w:spacing w:val="-26"/>
        </w:rPr>
        <w:t> </w:t>
      </w:r>
      <w:r>
        <w:rPr>
          <w:color w:val="231F20"/>
        </w:rPr>
        <w:t>la</w:t>
      </w:r>
      <w:r>
        <w:rPr>
          <w:color w:val="231F20"/>
          <w:spacing w:val="-26"/>
        </w:rPr>
        <w:t> </w:t>
      </w:r>
      <w:r>
        <w:rPr>
          <w:color w:val="231F20"/>
        </w:rPr>
        <w:t>salamandra</w:t>
      </w:r>
      <w:r>
        <w:rPr>
          <w:color w:val="231F20"/>
          <w:spacing w:val="-26"/>
        </w:rPr>
        <w:t> </w:t>
      </w:r>
      <w:r>
        <w:rPr>
          <w:color w:val="231F20"/>
        </w:rPr>
        <w:t>en la</w:t>
      </w:r>
      <w:r>
        <w:rPr>
          <w:color w:val="231F20"/>
          <w:spacing w:val="-28"/>
        </w:rPr>
        <w:t> </w:t>
      </w:r>
      <w:r>
        <w:rPr>
          <w:color w:val="231F20"/>
        </w:rPr>
        <w:t>alquimia</w:t>
      </w:r>
      <w:r>
        <w:rPr>
          <w:color w:val="231F20"/>
          <w:spacing w:val="-28"/>
        </w:rPr>
        <w:t> </w:t>
      </w:r>
      <w:r>
        <w:rPr>
          <w:color w:val="231F20"/>
        </w:rPr>
        <w:t>(arte</w:t>
      </w:r>
      <w:r>
        <w:rPr>
          <w:color w:val="231F20"/>
          <w:spacing w:val="-28"/>
        </w:rPr>
        <w:t> </w:t>
      </w:r>
      <w:r>
        <w:rPr>
          <w:color w:val="231F20"/>
        </w:rPr>
        <w:t>que</w:t>
      </w:r>
      <w:r>
        <w:rPr>
          <w:color w:val="231F20"/>
          <w:spacing w:val="-28"/>
        </w:rPr>
        <w:t> </w:t>
      </w:r>
      <w:r>
        <w:rPr>
          <w:color w:val="231F20"/>
        </w:rPr>
        <w:t>encierra</w:t>
      </w:r>
      <w:r>
        <w:rPr>
          <w:color w:val="231F20"/>
          <w:spacing w:val="-28"/>
        </w:rPr>
        <w:t> </w:t>
      </w:r>
      <w:r>
        <w:rPr>
          <w:color w:val="231F20"/>
        </w:rPr>
        <w:t>también</w:t>
      </w:r>
      <w:r>
        <w:rPr>
          <w:color w:val="231F20"/>
          <w:spacing w:val="-28"/>
        </w:rPr>
        <w:t> </w:t>
      </w:r>
      <w:r>
        <w:rPr>
          <w:color w:val="231F20"/>
        </w:rPr>
        <w:t>la</w:t>
      </w:r>
      <w:r>
        <w:rPr>
          <w:color w:val="231F20"/>
          <w:spacing w:val="-28"/>
        </w:rPr>
        <w:t> </w:t>
      </w:r>
      <w:r>
        <w:rPr>
          <w:color w:val="231F20"/>
        </w:rPr>
        <w:t>búsqueda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transforma- ción)</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del</w:t>
      </w:r>
      <w:r>
        <w:rPr>
          <w:color w:val="231F20"/>
          <w:spacing w:val="-24"/>
        </w:rPr>
        <w:t> </w:t>
      </w:r>
      <w:r>
        <w:rPr>
          <w:color w:val="231F20"/>
        </w:rPr>
        <w:t>símbolo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cosas</w:t>
      </w:r>
      <w:r>
        <w:rPr>
          <w:color w:val="231F20"/>
          <w:spacing w:val="-24"/>
        </w:rPr>
        <w:t> </w:t>
      </w:r>
      <w:r>
        <w:rPr>
          <w:color w:val="231F20"/>
        </w:rPr>
        <w:t>que</w:t>
      </w:r>
      <w:r>
        <w:rPr>
          <w:color w:val="231F20"/>
          <w:spacing w:val="-24"/>
        </w:rPr>
        <w:t> </w:t>
      </w:r>
      <w:r>
        <w:rPr>
          <w:color w:val="231F20"/>
        </w:rPr>
        <w:t>“viven,</w:t>
      </w:r>
      <w:r>
        <w:rPr>
          <w:color w:val="231F20"/>
          <w:spacing w:val="-24"/>
        </w:rPr>
        <w:t> </w:t>
      </w:r>
      <w:r>
        <w:rPr>
          <w:color w:val="231F20"/>
        </w:rPr>
        <w:t>se</w:t>
      </w:r>
      <w:r>
        <w:rPr>
          <w:color w:val="231F20"/>
          <w:spacing w:val="-24"/>
        </w:rPr>
        <w:t> </w:t>
      </w:r>
      <w:r>
        <w:rPr>
          <w:color w:val="231F20"/>
        </w:rPr>
        <w:t>purifican</w:t>
      </w:r>
      <w:r>
        <w:rPr>
          <w:color w:val="231F20"/>
          <w:spacing w:val="-24"/>
        </w:rPr>
        <w:t> </w:t>
      </w:r>
      <w:r>
        <w:rPr>
          <w:color w:val="231F20"/>
        </w:rPr>
        <w:t>y</w:t>
      </w:r>
      <w:r>
        <w:rPr>
          <w:color w:val="231F20"/>
          <w:spacing w:val="-24"/>
        </w:rPr>
        <w:t> </w:t>
      </w:r>
      <w:r>
        <w:rPr>
          <w:color w:val="231F20"/>
        </w:rPr>
        <w:t>perdu- ran</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fuego”.</w:t>
      </w:r>
      <w:r>
        <w:rPr>
          <w:color w:val="231F20"/>
          <w:position w:val="8"/>
          <w:sz w:val="13"/>
        </w:rPr>
        <w:t>113</w:t>
      </w:r>
      <w:r>
        <w:rPr>
          <w:color w:val="231F20"/>
          <w:spacing w:val="-1"/>
          <w:position w:val="8"/>
          <w:sz w:val="13"/>
        </w:rPr>
        <w:t> </w:t>
      </w:r>
      <w:r>
        <w:rPr>
          <w:color w:val="231F20"/>
        </w:rPr>
        <w:t>Siguiendo</w:t>
      </w:r>
      <w:r>
        <w:rPr>
          <w:color w:val="231F20"/>
          <w:spacing w:val="-26"/>
        </w:rPr>
        <w:t> </w:t>
      </w:r>
      <w:r>
        <w:rPr>
          <w:color w:val="231F20"/>
        </w:rPr>
        <w:t>la</w:t>
      </w:r>
      <w:r>
        <w:rPr>
          <w:color w:val="231F20"/>
          <w:spacing w:val="-26"/>
        </w:rPr>
        <w:t> </w:t>
      </w:r>
      <w:r>
        <w:rPr>
          <w:color w:val="231F20"/>
        </w:rPr>
        <w:t>analogía</w:t>
      </w:r>
      <w:r>
        <w:rPr>
          <w:color w:val="231F20"/>
          <w:spacing w:val="-26"/>
        </w:rPr>
        <w:t> </w:t>
      </w:r>
      <w:r>
        <w:rPr>
          <w:color w:val="231F20"/>
        </w:rPr>
        <w:t>propuesta,</w:t>
      </w:r>
      <w:r>
        <w:rPr>
          <w:color w:val="231F20"/>
          <w:spacing w:val="-26"/>
        </w:rPr>
        <w:t> </w:t>
      </w:r>
      <w:r>
        <w:rPr>
          <w:color w:val="231F20"/>
        </w:rPr>
        <w:t>el</w:t>
      </w:r>
      <w:r>
        <w:rPr>
          <w:color w:val="231F20"/>
          <w:spacing w:val="-26"/>
        </w:rPr>
        <w:t> </w:t>
      </w:r>
      <w:r>
        <w:rPr>
          <w:color w:val="231F20"/>
        </w:rPr>
        <w:t>pensamiento puro</w:t>
      </w:r>
      <w:r>
        <w:rPr>
          <w:color w:val="231F20"/>
          <w:spacing w:val="-18"/>
        </w:rPr>
        <w:t> </w:t>
      </w:r>
      <w:r>
        <w:rPr>
          <w:color w:val="231F20"/>
        </w:rPr>
        <w:t>guarda</w:t>
      </w:r>
      <w:r>
        <w:rPr>
          <w:color w:val="231F20"/>
          <w:spacing w:val="-18"/>
        </w:rPr>
        <w:t> </w:t>
      </w:r>
      <w:r>
        <w:rPr>
          <w:color w:val="231F20"/>
        </w:rPr>
        <w:t>la</w:t>
      </w:r>
      <w:r>
        <w:rPr>
          <w:color w:val="231F20"/>
          <w:spacing w:val="-18"/>
        </w:rPr>
        <w:t> </w:t>
      </w:r>
      <w:r>
        <w:rPr>
          <w:color w:val="231F20"/>
        </w:rPr>
        <w:t>posibilidad</w:t>
      </w:r>
      <w:r>
        <w:rPr>
          <w:color w:val="231F20"/>
          <w:spacing w:val="-18"/>
        </w:rPr>
        <w:t> </w:t>
      </w:r>
      <w:r>
        <w:rPr>
          <w:color w:val="231F20"/>
        </w:rPr>
        <w:t>de</w:t>
      </w:r>
      <w:r>
        <w:rPr>
          <w:color w:val="231F20"/>
          <w:spacing w:val="-18"/>
        </w:rPr>
        <w:t> </w:t>
      </w:r>
      <w:r>
        <w:rPr>
          <w:color w:val="231F20"/>
        </w:rPr>
        <w:t>transmutar</w:t>
      </w:r>
      <w:r>
        <w:rPr>
          <w:color w:val="231F20"/>
          <w:spacing w:val="-18"/>
        </w:rPr>
        <w:t> </w:t>
      </w:r>
      <w:r>
        <w:rPr>
          <w:color w:val="231F20"/>
        </w:rPr>
        <w:t>en</w:t>
      </w:r>
      <w:r>
        <w:rPr>
          <w:color w:val="231F20"/>
          <w:spacing w:val="-18"/>
        </w:rPr>
        <w:t> </w:t>
      </w:r>
      <w:r>
        <w:rPr>
          <w:color w:val="231F20"/>
        </w:rPr>
        <w:t>escritura,</w:t>
      </w:r>
      <w:r>
        <w:rPr>
          <w:color w:val="231F20"/>
          <w:spacing w:val="-18"/>
        </w:rPr>
        <w:t> </w:t>
      </w:r>
      <w:r>
        <w:rPr>
          <w:color w:val="231F20"/>
        </w:rPr>
        <w:t>que</w:t>
      </w:r>
      <w:r>
        <w:rPr>
          <w:color w:val="231F20"/>
          <w:spacing w:val="-18"/>
        </w:rPr>
        <w:t> </w:t>
      </w:r>
      <w:r>
        <w:rPr>
          <w:color w:val="231F20"/>
        </w:rPr>
        <w:t>sería</w:t>
      </w:r>
      <w:r>
        <w:rPr>
          <w:color w:val="231F20"/>
          <w:spacing w:val="-18"/>
        </w:rPr>
        <w:t> </w:t>
      </w:r>
      <w:r>
        <w:rPr>
          <w:color w:val="231F20"/>
        </w:rPr>
        <w:t>una forma</w:t>
      </w:r>
      <w:r>
        <w:rPr>
          <w:color w:val="231F20"/>
          <w:spacing w:val="-26"/>
        </w:rPr>
        <w:t> </w:t>
      </w:r>
      <w:r>
        <w:rPr>
          <w:color w:val="231F20"/>
        </w:rPr>
        <w:t>“superior”,</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lo</w:t>
      </w:r>
      <w:r>
        <w:rPr>
          <w:color w:val="231F20"/>
          <w:spacing w:val="-26"/>
        </w:rPr>
        <w:t> </w:t>
      </w:r>
      <w:r>
        <w:rPr>
          <w:color w:val="231F20"/>
        </w:rPr>
        <w:t>fija</w:t>
      </w:r>
      <w:r>
        <w:rPr>
          <w:color w:val="231F20"/>
          <w:spacing w:val="-26"/>
        </w:rPr>
        <w:t> </w:t>
      </w:r>
      <w:r>
        <w:rPr>
          <w:color w:val="231F20"/>
        </w:rPr>
        <w:t>y</w:t>
      </w:r>
      <w:r>
        <w:rPr>
          <w:color w:val="231F20"/>
          <w:spacing w:val="-26"/>
        </w:rPr>
        <w:t> </w:t>
      </w:r>
      <w:r>
        <w:rPr>
          <w:color w:val="231F20"/>
        </w:rPr>
        <w:t>hace</w:t>
      </w:r>
      <w:r>
        <w:rPr>
          <w:color w:val="231F20"/>
          <w:spacing w:val="-26"/>
        </w:rPr>
        <w:t> </w:t>
      </w:r>
      <w:r>
        <w:rPr>
          <w:color w:val="231F20"/>
        </w:rPr>
        <w:t>perdurable</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tiempo.</w:t>
      </w:r>
    </w:p>
    <w:p>
      <w:pPr>
        <w:pStyle w:val="BodyText"/>
        <w:spacing w:line="271" w:lineRule="auto" w:before="2"/>
        <w:ind w:left="1640" w:right="1701" w:firstLine="360"/>
        <w:jc w:val="both"/>
        <w:rPr>
          <w:sz w:val="13"/>
        </w:rPr>
      </w:pPr>
      <w:r>
        <w:rPr>
          <w:color w:val="231F20"/>
        </w:rPr>
        <w:t>Sin</w:t>
      </w:r>
      <w:r>
        <w:rPr>
          <w:color w:val="231F20"/>
          <w:spacing w:val="-28"/>
        </w:rPr>
        <w:t> </w:t>
      </w:r>
      <w:r>
        <w:rPr>
          <w:color w:val="231F20"/>
        </w:rPr>
        <w:t>embargo,</w:t>
      </w:r>
      <w:r>
        <w:rPr>
          <w:color w:val="231F20"/>
          <w:spacing w:val="-28"/>
        </w:rPr>
        <w:t> </w:t>
      </w:r>
      <w:r>
        <w:rPr>
          <w:color w:val="231F20"/>
        </w:rPr>
        <w:t>la</w:t>
      </w:r>
      <w:r>
        <w:rPr>
          <w:color w:val="231F20"/>
          <w:spacing w:val="-28"/>
        </w:rPr>
        <w:t> </w:t>
      </w:r>
      <w:r>
        <w:rPr>
          <w:color w:val="231F20"/>
        </w:rPr>
        <w:t>correspondencia</w:t>
      </w:r>
      <w:r>
        <w:rPr>
          <w:color w:val="231F20"/>
          <w:spacing w:val="-28"/>
        </w:rPr>
        <w:t> </w:t>
      </w:r>
      <w:r>
        <w:rPr>
          <w:color w:val="231F20"/>
        </w:rPr>
        <w:t>entre</w:t>
      </w:r>
      <w:r>
        <w:rPr>
          <w:color w:val="231F20"/>
          <w:spacing w:val="-28"/>
        </w:rPr>
        <w:t> </w:t>
      </w:r>
      <w:r>
        <w:rPr>
          <w:color w:val="231F20"/>
        </w:rPr>
        <w:t>el</w:t>
      </w:r>
      <w:r>
        <w:rPr>
          <w:color w:val="231F20"/>
          <w:spacing w:val="-28"/>
        </w:rPr>
        <w:t> </w:t>
      </w:r>
      <w:r>
        <w:rPr>
          <w:color w:val="231F20"/>
        </w:rPr>
        <w:t>pensamiento</w:t>
      </w:r>
      <w:r>
        <w:rPr>
          <w:color w:val="231F20"/>
          <w:spacing w:val="-28"/>
        </w:rPr>
        <w:t> </w:t>
      </w:r>
      <w:r>
        <w:rPr>
          <w:color w:val="231F20"/>
        </w:rPr>
        <w:t>puro</w:t>
      </w:r>
      <w:r>
        <w:rPr>
          <w:color w:val="231F20"/>
          <w:spacing w:val="-28"/>
        </w:rPr>
        <w:t> </w:t>
      </w:r>
      <w:r>
        <w:rPr>
          <w:color w:val="231F20"/>
        </w:rPr>
        <w:t>y</w:t>
      </w:r>
      <w:r>
        <w:rPr>
          <w:color w:val="231F20"/>
          <w:spacing w:val="-28"/>
        </w:rPr>
        <w:t> </w:t>
      </w:r>
      <w:r>
        <w:rPr>
          <w:color w:val="231F20"/>
        </w:rPr>
        <w:t>su manifestación</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escritura</w:t>
      </w:r>
      <w:r>
        <w:rPr>
          <w:color w:val="231F20"/>
          <w:spacing w:val="-29"/>
        </w:rPr>
        <w:t> </w:t>
      </w:r>
      <w:r>
        <w:rPr>
          <w:color w:val="231F20"/>
        </w:rPr>
        <w:t>revela</w:t>
      </w:r>
      <w:r>
        <w:rPr>
          <w:color w:val="231F20"/>
          <w:spacing w:val="-29"/>
        </w:rPr>
        <w:t> </w:t>
      </w:r>
      <w:r>
        <w:rPr>
          <w:color w:val="231F20"/>
        </w:rPr>
        <w:t>el</w:t>
      </w:r>
      <w:r>
        <w:rPr>
          <w:color w:val="231F20"/>
          <w:spacing w:val="-29"/>
        </w:rPr>
        <w:t> </w:t>
      </w:r>
      <w:r>
        <w:rPr>
          <w:color w:val="231F20"/>
        </w:rPr>
        <w:t>problema</w:t>
      </w:r>
      <w:r>
        <w:rPr>
          <w:color w:val="231F20"/>
          <w:spacing w:val="-29"/>
        </w:rPr>
        <w:t> </w:t>
      </w:r>
      <w:r>
        <w:rPr>
          <w:color w:val="231F20"/>
        </w:rPr>
        <w:t>que,</w:t>
      </w:r>
      <w:r>
        <w:rPr>
          <w:color w:val="231F20"/>
          <w:spacing w:val="-29"/>
        </w:rPr>
        <w:t> </w:t>
      </w:r>
      <w:r>
        <w:rPr>
          <w:color w:val="231F20"/>
        </w:rPr>
        <w:t>para</w:t>
      </w:r>
      <w:r>
        <w:rPr>
          <w:color w:val="231F20"/>
          <w:spacing w:val="-29"/>
        </w:rPr>
        <w:t> </w:t>
      </w:r>
      <w:r>
        <w:rPr>
          <w:color w:val="231F20"/>
        </w:rPr>
        <w:t>Elizondo, es</w:t>
      </w:r>
      <w:r>
        <w:rPr>
          <w:color w:val="231F20"/>
          <w:spacing w:val="-18"/>
        </w:rPr>
        <w:t> </w:t>
      </w:r>
      <w:r>
        <w:rPr>
          <w:color w:val="231F20"/>
        </w:rPr>
        <w:t>inherente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operación</w:t>
      </w:r>
      <w:r>
        <w:rPr>
          <w:color w:val="231F20"/>
          <w:spacing w:val="-18"/>
        </w:rPr>
        <w:t> </w:t>
      </w:r>
      <w:r>
        <w:rPr>
          <w:color w:val="231F20"/>
        </w:rPr>
        <w:t>escritural.</w:t>
      </w:r>
      <w:r>
        <w:rPr>
          <w:color w:val="231F20"/>
          <w:spacing w:val="-18"/>
        </w:rPr>
        <w:t> </w:t>
      </w:r>
      <w:r>
        <w:rPr>
          <w:color w:val="231F20"/>
        </w:rPr>
        <w:t>Salvar</w:t>
      </w:r>
      <w:r>
        <w:rPr>
          <w:color w:val="231F20"/>
          <w:spacing w:val="-18"/>
        </w:rPr>
        <w:t> </w:t>
      </w:r>
      <w:r>
        <w:rPr>
          <w:color w:val="231F20"/>
        </w:rPr>
        <w:t>la</w:t>
      </w:r>
      <w:r>
        <w:rPr>
          <w:color w:val="231F20"/>
          <w:spacing w:val="-18"/>
        </w:rPr>
        <w:t> </w:t>
      </w:r>
      <w:r>
        <w:rPr>
          <w:color w:val="231F20"/>
        </w:rPr>
        <w:t>distancia</w:t>
      </w:r>
      <w:r>
        <w:rPr>
          <w:color w:val="231F20"/>
          <w:spacing w:val="-18"/>
        </w:rPr>
        <w:t> </w:t>
      </w:r>
      <w:r>
        <w:rPr>
          <w:color w:val="231F20"/>
        </w:rPr>
        <w:t>que</w:t>
      </w:r>
      <w:r>
        <w:rPr>
          <w:color w:val="231F20"/>
          <w:spacing w:val="-18"/>
        </w:rPr>
        <w:t> </w:t>
      </w:r>
      <w:r>
        <w:rPr>
          <w:color w:val="231F20"/>
        </w:rPr>
        <w:t>media entre</w:t>
      </w:r>
      <w:r>
        <w:rPr>
          <w:color w:val="231F20"/>
          <w:spacing w:val="-35"/>
        </w:rPr>
        <w:t> </w:t>
      </w:r>
      <w:r>
        <w:rPr>
          <w:color w:val="231F20"/>
        </w:rPr>
        <w:t>la</w:t>
      </w:r>
      <w:r>
        <w:rPr>
          <w:color w:val="231F20"/>
          <w:spacing w:val="-35"/>
        </w:rPr>
        <w:t> </w:t>
      </w:r>
      <w:r>
        <w:rPr>
          <w:color w:val="231F20"/>
        </w:rPr>
        <w:t>aspiración</w:t>
      </w:r>
      <w:r>
        <w:rPr>
          <w:color w:val="231F20"/>
          <w:spacing w:val="-35"/>
        </w:rPr>
        <w:t> </w:t>
      </w:r>
      <w:r>
        <w:rPr>
          <w:color w:val="231F20"/>
        </w:rPr>
        <w:t>del</w:t>
      </w:r>
      <w:r>
        <w:rPr>
          <w:color w:val="231F20"/>
          <w:spacing w:val="-35"/>
        </w:rPr>
        <w:t> </w:t>
      </w:r>
      <w:r>
        <w:rPr>
          <w:color w:val="231F20"/>
        </w:rPr>
        <w:t>pensamiento</w:t>
      </w:r>
      <w:r>
        <w:rPr>
          <w:color w:val="231F20"/>
          <w:spacing w:val="-35"/>
        </w:rPr>
        <w:t> </w:t>
      </w:r>
      <w:r>
        <w:rPr>
          <w:color w:val="231F20"/>
        </w:rPr>
        <w:t>y</w:t>
      </w:r>
      <w:r>
        <w:rPr>
          <w:color w:val="231F20"/>
          <w:spacing w:val="-35"/>
        </w:rPr>
        <w:t> </w:t>
      </w:r>
      <w:r>
        <w:rPr>
          <w:color w:val="231F20"/>
        </w:rPr>
        <w:t>su</w:t>
      </w:r>
      <w:r>
        <w:rPr>
          <w:color w:val="231F20"/>
          <w:spacing w:val="-35"/>
        </w:rPr>
        <w:t> </w:t>
      </w:r>
      <w:r>
        <w:rPr>
          <w:color w:val="231F20"/>
        </w:rPr>
        <w:t>realización,</w:t>
      </w:r>
      <w:r>
        <w:rPr>
          <w:color w:val="231F20"/>
          <w:spacing w:val="-35"/>
        </w:rPr>
        <w:t> </w:t>
      </w:r>
      <w:r>
        <w:rPr>
          <w:color w:val="231F20"/>
        </w:rPr>
        <w:t>entre</w:t>
      </w:r>
      <w:r>
        <w:rPr>
          <w:color w:val="231F20"/>
          <w:spacing w:val="-35"/>
        </w:rPr>
        <w:t> </w:t>
      </w:r>
      <w:r>
        <w:rPr>
          <w:color w:val="231F20"/>
        </w:rPr>
        <w:t>la</w:t>
      </w:r>
      <w:r>
        <w:rPr>
          <w:color w:val="231F20"/>
          <w:spacing w:val="-35"/>
        </w:rPr>
        <w:t> </w:t>
      </w:r>
      <w:r>
        <w:rPr>
          <w:color w:val="231F20"/>
        </w:rPr>
        <w:t>idea</w:t>
      </w:r>
      <w:r>
        <w:rPr>
          <w:color w:val="231F20"/>
          <w:spacing w:val="-35"/>
        </w:rPr>
        <w:t> </w:t>
      </w:r>
      <w:r>
        <w:rPr>
          <w:color w:val="231F20"/>
        </w:rPr>
        <w:t>y</w:t>
      </w:r>
      <w:r>
        <w:rPr>
          <w:color w:val="231F20"/>
          <w:spacing w:val="-35"/>
        </w:rPr>
        <w:t> </w:t>
      </w:r>
      <w:r>
        <w:rPr>
          <w:color w:val="231F20"/>
        </w:rPr>
        <w:t>su concreción,</w:t>
      </w:r>
      <w:r>
        <w:rPr>
          <w:color w:val="231F20"/>
          <w:spacing w:val="-7"/>
        </w:rPr>
        <w:t> </w:t>
      </w:r>
      <w:r>
        <w:rPr>
          <w:color w:val="231F20"/>
        </w:rPr>
        <w:t>implica,</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spacing w:val="-3"/>
        </w:rPr>
        <w:t>autor,</w:t>
      </w:r>
      <w:r>
        <w:rPr>
          <w:color w:val="231F20"/>
          <w:spacing w:val="-7"/>
        </w:rPr>
        <w:t> </w:t>
      </w:r>
      <w:r>
        <w:rPr>
          <w:color w:val="231F20"/>
        </w:rPr>
        <w:t>una</w:t>
      </w:r>
      <w:r>
        <w:rPr>
          <w:color w:val="231F20"/>
          <w:spacing w:val="-7"/>
        </w:rPr>
        <w:t> </w:t>
      </w:r>
      <w:r>
        <w:rPr>
          <w:color w:val="231F20"/>
        </w:rPr>
        <w:t>imposibilidad</w:t>
      </w:r>
      <w:r>
        <w:rPr>
          <w:color w:val="231F20"/>
          <w:spacing w:val="-7"/>
        </w:rPr>
        <w:t> </w:t>
      </w:r>
      <w:r>
        <w:rPr>
          <w:color w:val="231F20"/>
        </w:rPr>
        <w:t>debido</w:t>
      </w:r>
      <w:r>
        <w:rPr>
          <w:color w:val="231F20"/>
          <w:spacing w:val="-7"/>
        </w:rPr>
        <w:t> </w:t>
      </w:r>
      <w:r>
        <w:rPr>
          <w:color w:val="231F20"/>
        </w:rPr>
        <w:t>a</w:t>
      </w:r>
      <w:r>
        <w:rPr>
          <w:color w:val="231F20"/>
          <w:spacing w:val="-7"/>
        </w:rPr>
        <w:t> </w:t>
      </w:r>
      <w:r>
        <w:rPr>
          <w:color w:val="231F20"/>
        </w:rPr>
        <w:t>que “la</w:t>
      </w:r>
      <w:r>
        <w:rPr>
          <w:color w:val="231F20"/>
          <w:spacing w:val="-32"/>
        </w:rPr>
        <w:t> </w:t>
      </w:r>
      <w:r>
        <w:rPr>
          <w:color w:val="231F20"/>
        </w:rPr>
        <w:t>experiencia</w:t>
      </w:r>
      <w:r>
        <w:rPr>
          <w:color w:val="231F20"/>
          <w:spacing w:val="-32"/>
        </w:rPr>
        <w:t> </w:t>
      </w:r>
      <w:r>
        <w:rPr>
          <w:color w:val="231F20"/>
        </w:rPr>
        <w:t>mental</w:t>
      </w:r>
      <w:r>
        <w:rPr>
          <w:color w:val="231F20"/>
          <w:spacing w:val="-32"/>
        </w:rPr>
        <w:t> </w:t>
      </w:r>
      <w:r>
        <w:rPr>
          <w:color w:val="231F20"/>
        </w:rPr>
        <w:t>sobrepasa</w:t>
      </w:r>
      <w:r>
        <w:rPr>
          <w:color w:val="231F20"/>
          <w:spacing w:val="-32"/>
        </w:rPr>
        <w:t> </w:t>
      </w:r>
      <w:r>
        <w:rPr>
          <w:color w:val="231F20"/>
        </w:rPr>
        <w:t>en</w:t>
      </w:r>
      <w:r>
        <w:rPr>
          <w:color w:val="231F20"/>
          <w:spacing w:val="-32"/>
        </w:rPr>
        <w:t> </w:t>
      </w:r>
      <w:r>
        <w:rPr>
          <w:color w:val="231F20"/>
        </w:rPr>
        <w:t>mucho</w:t>
      </w:r>
      <w:r>
        <w:rPr>
          <w:color w:val="231F20"/>
          <w:spacing w:val="-32"/>
        </w:rPr>
        <w:t> </w:t>
      </w:r>
      <w:r>
        <w:rPr>
          <w:color w:val="231F20"/>
        </w:rPr>
        <w:t>la</w:t>
      </w:r>
      <w:r>
        <w:rPr>
          <w:color w:val="231F20"/>
          <w:spacing w:val="-32"/>
        </w:rPr>
        <w:t> </w:t>
      </w:r>
      <w:r>
        <w:rPr>
          <w:color w:val="231F20"/>
        </w:rPr>
        <w:t>capacidad</w:t>
      </w:r>
      <w:r>
        <w:rPr>
          <w:color w:val="231F20"/>
          <w:spacing w:val="-32"/>
        </w:rPr>
        <w:t> </w:t>
      </w:r>
      <w:r>
        <w:rPr>
          <w:color w:val="231F20"/>
        </w:rPr>
        <w:t>descriptiva </w:t>
      </w:r>
      <w:r>
        <w:rPr>
          <w:color w:val="231F20"/>
          <w:w w:val="95"/>
        </w:rPr>
        <w:t>de la</w:t>
      </w:r>
      <w:r>
        <w:rPr>
          <w:color w:val="231F20"/>
          <w:spacing w:val="-6"/>
          <w:w w:val="95"/>
        </w:rPr>
        <w:t> </w:t>
      </w:r>
      <w:r>
        <w:rPr>
          <w:color w:val="231F20"/>
          <w:w w:val="95"/>
        </w:rPr>
        <w:t>escritura”.</w:t>
      </w:r>
      <w:r>
        <w:rPr>
          <w:color w:val="231F20"/>
          <w:w w:val="95"/>
          <w:position w:val="8"/>
          <w:sz w:val="13"/>
        </w:rPr>
        <w:t>114</w:t>
      </w:r>
    </w:p>
    <w:p>
      <w:pPr>
        <w:pStyle w:val="BodyText"/>
        <w:spacing w:line="271" w:lineRule="auto" w:before="2"/>
        <w:ind w:left="1640" w:right="1701" w:firstLine="360"/>
        <w:jc w:val="both"/>
      </w:pPr>
      <w:r>
        <w:rPr>
          <w:color w:val="231F20"/>
        </w:rPr>
        <w:t>Así lo representa el último fragmento del texto, cuando final- mente se consigue la metamorfosis del ajolote en una</w:t>
      </w:r>
      <w:r>
        <w:rPr>
          <w:color w:val="231F20"/>
          <w:spacing w:val="-14"/>
        </w:rPr>
        <w:t> </w:t>
      </w:r>
      <w:r>
        <w:rPr>
          <w:color w:val="231F20"/>
        </w:rPr>
        <w:t>salamandra que</w:t>
      </w:r>
      <w:r>
        <w:rPr>
          <w:color w:val="231F20"/>
          <w:spacing w:val="-21"/>
        </w:rPr>
        <w:t> </w:t>
      </w:r>
      <w:r>
        <w:rPr>
          <w:color w:val="231F20"/>
        </w:rPr>
        <w:t>muere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momento</w:t>
      </w:r>
      <w:r>
        <w:rPr>
          <w:color w:val="231F20"/>
          <w:spacing w:val="-21"/>
        </w:rPr>
        <w:t> </w:t>
      </w:r>
      <w:r>
        <w:rPr>
          <w:color w:val="231F20"/>
        </w:rPr>
        <w:t>preciso</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transformación:</w:t>
      </w:r>
      <w:r>
        <w:rPr>
          <w:color w:val="231F20"/>
          <w:spacing w:val="-21"/>
        </w:rPr>
        <w:t> </w:t>
      </w:r>
      <w:r>
        <w:rPr>
          <w:color w:val="231F20"/>
        </w:rPr>
        <w:t>“El</w:t>
      </w:r>
      <w:r>
        <w:rPr>
          <w:color w:val="231F20"/>
          <w:spacing w:val="-21"/>
        </w:rPr>
        <w:t> </w:t>
      </w:r>
      <w:r>
        <w:rPr>
          <w:color w:val="231F20"/>
        </w:rPr>
        <w:t>ajolote se</w:t>
      </w:r>
      <w:r>
        <w:rPr>
          <w:color w:val="231F20"/>
          <w:spacing w:val="-32"/>
        </w:rPr>
        <w:t> </w:t>
      </w:r>
      <w:r>
        <w:rPr>
          <w:color w:val="231F20"/>
        </w:rPr>
        <w:t>agita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agua.</w:t>
      </w:r>
      <w:r>
        <w:rPr>
          <w:color w:val="231F20"/>
          <w:spacing w:val="-36"/>
        </w:rPr>
        <w:t> </w:t>
      </w:r>
      <w:r>
        <w:rPr>
          <w:color w:val="231F20"/>
          <w:spacing w:val="-6"/>
        </w:rPr>
        <w:t>Traza</w:t>
      </w:r>
      <w:r>
        <w:rPr>
          <w:color w:val="231F20"/>
          <w:spacing w:val="-32"/>
        </w:rPr>
        <w:t> </w:t>
      </w:r>
      <w:r>
        <w:rPr>
          <w:color w:val="231F20"/>
        </w:rPr>
        <w:t>convulsivamente</w:t>
      </w:r>
      <w:r>
        <w:rPr>
          <w:color w:val="231F20"/>
          <w:spacing w:val="-32"/>
        </w:rPr>
        <w:t> </w:t>
      </w:r>
      <w:r>
        <w:rPr>
          <w:color w:val="231F20"/>
        </w:rPr>
        <w:t>topologías</w:t>
      </w:r>
      <w:r>
        <w:rPr>
          <w:color w:val="231F20"/>
          <w:spacing w:val="-32"/>
        </w:rPr>
        <w:t> </w:t>
      </w:r>
      <w:r>
        <w:rPr>
          <w:color w:val="231F20"/>
        </w:rPr>
        <w:t>con</w:t>
      </w:r>
      <w:r>
        <w:rPr>
          <w:color w:val="231F20"/>
          <w:spacing w:val="-32"/>
        </w:rPr>
        <w:t> </w:t>
      </w:r>
      <w:r>
        <w:rPr>
          <w:color w:val="231F20"/>
        </w:rPr>
        <w:t>su</w:t>
      </w:r>
      <w:r>
        <w:rPr>
          <w:color w:val="231F20"/>
          <w:spacing w:val="-32"/>
        </w:rPr>
        <w:t> </w:t>
      </w:r>
      <w:r>
        <w:rPr>
          <w:color w:val="231F20"/>
        </w:rPr>
        <w:t>cuerpo. Consigue</w:t>
      </w:r>
      <w:r>
        <w:rPr>
          <w:color w:val="231F20"/>
          <w:spacing w:val="-28"/>
        </w:rPr>
        <w:t> </w:t>
      </w:r>
      <w:r>
        <w:rPr>
          <w:color w:val="231F20"/>
        </w:rPr>
        <w:t>saltar</w:t>
      </w:r>
      <w:r>
        <w:rPr>
          <w:color w:val="231F20"/>
          <w:spacing w:val="-28"/>
        </w:rPr>
        <w:t> </w:t>
      </w:r>
      <w:r>
        <w:rPr>
          <w:color w:val="231F20"/>
        </w:rPr>
        <w:t>fuera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pecera</w:t>
      </w:r>
      <w:r>
        <w:rPr>
          <w:color w:val="231F20"/>
          <w:spacing w:val="-28"/>
        </w:rPr>
        <w:t> </w:t>
      </w:r>
      <w:r>
        <w:rPr>
          <w:color w:val="231F20"/>
        </w:rPr>
        <w:t>y</w:t>
      </w:r>
      <w:r>
        <w:rPr>
          <w:color w:val="231F20"/>
          <w:spacing w:val="-28"/>
        </w:rPr>
        <w:t> </w:t>
      </w:r>
      <w:r>
        <w:rPr>
          <w:color w:val="231F20"/>
        </w:rPr>
        <w:t>cae</w:t>
      </w:r>
      <w:r>
        <w:rPr>
          <w:color w:val="231F20"/>
          <w:spacing w:val="-28"/>
        </w:rPr>
        <w:t> </w:t>
      </w:r>
      <w:r>
        <w:rPr>
          <w:color w:val="231F20"/>
        </w:rPr>
        <w:t>sobre</w:t>
      </w:r>
      <w:r>
        <w:rPr>
          <w:color w:val="231F20"/>
          <w:spacing w:val="-28"/>
        </w:rPr>
        <w:t> </w:t>
      </w:r>
      <w:r>
        <w:rPr>
          <w:color w:val="231F20"/>
        </w:rPr>
        <w:t>el</w:t>
      </w:r>
      <w:r>
        <w:rPr>
          <w:color w:val="231F20"/>
          <w:spacing w:val="-28"/>
        </w:rPr>
        <w:t> </w:t>
      </w:r>
      <w:r>
        <w:rPr>
          <w:color w:val="231F20"/>
        </w:rPr>
        <w:t>regazo</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mujer que</w:t>
      </w:r>
      <w:r>
        <w:rPr>
          <w:color w:val="231F20"/>
          <w:spacing w:val="-30"/>
        </w:rPr>
        <w:t> </w:t>
      </w:r>
      <w:r>
        <w:rPr>
          <w:color w:val="231F20"/>
        </w:rPr>
        <w:t>grita</w:t>
      </w:r>
      <w:r>
        <w:rPr>
          <w:color w:val="231F20"/>
          <w:spacing w:val="-30"/>
        </w:rPr>
        <w:t> </w:t>
      </w:r>
      <w:r>
        <w:rPr>
          <w:color w:val="231F20"/>
        </w:rPr>
        <w:t>horrorizada.</w:t>
      </w:r>
      <w:r>
        <w:rPr>
          <w:color w:val="231F20"/>
          <w:spacing w:val="-30"/>
        </w:rPr>
        <w:t> </w:t>
      </w:r>
      <w:r>
        <w:rPr>
          <w:color w:val="231F20"/>
        </w:rPr>
        <w:t>La</w:t>
      </w:r>
      <w:r>
        <w:rPr>
          <w:color w:val="231F20"/>
          <w:spacing w:val="-30"/>
        </w:rPr>
        <w:t> </w:t>
      </w:r>
      <w:r>
        <w:rPr>
          <w:color w:val="231F20"/>
        </w:rPr>
        <w:t>salamandra</w:t>
      </w:r>
      <w:r>
        <w:rPr>
          <w:color w:val="231F20"/>
          <w:spacing w:val="-30"/>
        </w:rPr>
        <w:t> </w:t>
      </w:r>
      <w:r>
        <w:rPr>
          <w:color w:val="231F20"/>
        </w:rPr>
        <w:t>yace</w:t>
      </w:r>
      <w:r>
        <w:rPr>
          <w:color w:val="231F20"/>
          <w:spacing w:val="-30"/>
        </w:rPr>
        <w:t> </w:t>
      </w:r>
      <w:r>
        <w:rPr>
          <w:color w:val="231F20"/>
        </w:rPr>
        <w:t>muerta;</w:t>
      </w:r>
      <w:r>
        <w:rPr>
          <w:color w:val="231F20"/>
          <w:spacing w:val="-30"/>
        </w:rPr>
        <w:t> </w:t>
      </w:r>
      <w:r>
        <w:rPr>
          <w:color w:val="231F20"/>
        </w:rPr>
        <w:t>ahogada.</w:t>
      </w:r>
      <w:r>
        <w:rPr>
          <w:color w:val="231F20"/>
          <w:spacing w:val="-30"/>
        </w:rPr>
        <w:t> </w:t>
      </w:r>
      <w:r>
        <w:rPr>
          <w:color w:val="231F20"/>
        </w:rPr>
        <w:t>Se</w:t>
      </w:r>
      <w:r>
        <w:rPr>
          <w:color w:val="231F20"/>
          <w:spacing w:val="-30"/>
        </w:rPr>
        <w:t> </w:t>
      </w:r>
      <w:r>
        <w:rPr>
          <w:color w:val="231F20"/>
        </w:rPr>
        <w:t>con-</w:t>
      </w:r>
    </w:p>
    <w:p>
      <w:pPr>
        <w:pStyle w:val="BodyText"/>
        <w:rPr>
          <w:sz w:val="22"/>
        </w:rPr>
      </w:pPr>
    </w:p>
    <w:p>
      <w:pPr>
        <w:spacing w:before="163"/>
        <w:ind w:left="2000" w:right="2265" w:firstLine="0"/>
        <w:jc w:val="left"/>
        <w:rPr>
          <w:sz w:val="18"/>
        </w:rPr>
      </w:pPr>
      <w:r>
        <w:rPr>
          <w:color w:val="231F20"/>
          <w:position w:val="6"/>
          <w:sz w:val="10"/>
        </w:rPr>
        <w:t>113 </w:t>
      </w:r>
      <w:r>
        <w:rPr>
          <w:color w:val="231F20"/>
          <w:sz w:val="18"/>
        </w:rPr>
        <w:t>Salvador Elizondo, “El ajolote como obra de arte”, art. cit.</w:t>
      </w:r>
    </w:p>
    <w:p>
      <w:pPr>
        <w:spacing w:before="33"/>
        <w:ind w:left="2000" w:right="2265" w:firstLine="0"/>
        <w:jc w:val="left"/>
        <w:rPr>
          <w:sz w:val="18"/>
        </w:rPr>
      </w:pPr>
      <w:r>
        <w:rPr>
          <w:color w:val="231F20"/>
          <w:position w:val="6"/>
          <w:sz w:val="10"/>
        </w:rPr>
        <w:t>114 </w:t>
      </w:r>
      <w:r>
        <w:rPr>
          <w:color w:val="231F20"/>
          <w:sz w:val="18"/>
        </w:rPr>
        <w:t>“Taller de autocrítica”, art. cit., p. 5.</w:t>
      </w:r>
    </w:p>
    <w:p>
      <w:pPr>
        <w:spacing w:after="0"/>
        <w:jc w:val="left"/>
        <w:rPr>
          <w:sz w:val="18"/>
        </w:rPr>
        <w:sectPr>
          <w:footerReference w:type="default" r:id="rId57"/>
          <w:pgSz w:w="9350" w:h="13320"/>
          <w:pgMar w:footer="223" w:header="0" w:top="420" w:bottom="420" w:left="0" w:right="0"/>
          <w:pgNumType w:start="19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192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suma</w:t>
      </w:r>
      <w:r>
        <w:rPr>
          <w:color w:val="231F20"/>
          <w:spacing w:val="-19"/>
        </w:rPr>
        <w:t> </w:t>
      </w:r>
      <w:r>
        <w:rPr>
          <w:color w:val="231F20"/>
        </w:rPr>
        <w:t>la</w:t>
      </w:r>
      <w:r>
        <w:rPr>
          <w:color w:val="231F20"/>
          <w:spacing w:val="-19"/>
        </w:rPr>
        <w:t> </w:t>
      </w:r>
      <w:r>
        <w:rPr>
          <w:color w:val="231F20"/>
        </w:rPr>
        <w:t>demostración</w:t>
      </w:r>
      <w:r>
        <w:rPr>
          <w:color w:val="231F20"/>
          <w:spacing w:val="-19"/>
        </w:rPr>
        <w:t> </w:t>
      </w:r>
      <w:r>
        <w:rPr>
          <w:color w:val="231F20"/>
        </w:rPr>
        <w:t>de</w:t>
      </w:r>
      <w:r>
        <w:rPr>
          <w:color w:val="231F20"/>
          <w:spacing w:val="-19"/>
        </w:rPr>
        <w:t> </w:t>
      </w:r>
      <w:r>
        <w:rPr>
          <w:color w:val="231F20"/>
        </w:rPr>
        <w:t>esa</w:t>
      </w:r>
      <w:r>
        <w:rPr>
          <w:color w:val="231F20"/>
          <w:spacing w:val="-19"/>
        </w:rPr>
        <w:t> </w:t>
      </w:r>
      <w:r>
        <w:rPr>
          <w:color w:val="231F20"/>
        </w:rPr>
        <w:t>transformación</w:t>
      </w:r>
      <w:r>
        <w:rPr>
          <w:color w:val="231F20"/>
          <w:spacing w:val="-19"/>
        </w:rPr>
        <w:t> </w:t>
      </w:r>
      <w:r>
        <w:rPr>
          <w:color w:val="231F20"/>
        </w:rPr>
        <w:t>estupenda.</w:t>
      </w:r>
      <w:r>
        <w:rPr>
          <w:color w:val="231F20"/>
          <w:spacing w:val="-19"/>
        </w:rPr>
        <w:t> </w:t>
      </w:r>
      <w:r>
        <w:rPr>
          <w:color w:val="231F20"/>
        </w:rPr>
        <w:t>El</w:t>
      </w:r>
      <w:r>
        <w:rPr>
          <w:color w:val="231F20"/>
          <w:spacing w:val="-19"/>
        </w:rPr>
        <w:t> </w:t>
      </w:r>
      <w:r>
        <w:rPr>
          <w:color w:val="231F20"/>
        </w:rPr>
        <w:t>cadáver flácido</w:t>
      </w:r>
      <w:r>
        <w:rPr>
          <w:color w:val="231F20"/>
          <w:spacing w:val="-34"/>
        </w:rPr>
        <w:t> </w:t>
      </w:r>
      <w:r>
        <w:rPr>
          <w:color w:val="231F20"/>
        </w:rPr>
        <w:t>y</w:t>
      </w:r>
      <w:r>
        <w:rPr>
          <w:color w:val="231F20"/>
          <w:spacing w:val="-34"/>
        </w:rPr>
        <w:t> </w:t>
      </w:r>
      <w:r>
        <w:rPr>
          <w:color w:val="231F20"/>
        </w:rPr>
        <w:t>verguiforme</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rPr>
        <w:t>figura</w:t>
      </w:r>
      <w:r>
        <w:rPr>
          <w:color w:val="231F20"/>
          <w:spacing w:val="-34"/>
        </w:rPr>
        <w:t> </w:t>
      </w:r>
      <w:r>
        <w:rPr>
          <w:color w:val="231F20"/>
        </w:rPr>
        <w:t>de</w:t>
      </w:r>
      <w:r>
        <w:rPr>
          <w:color w:val="231F20"/>
          <w:spacing w:val="-34"/>
        </w:rPr>
        <w:t> </w:t>
      </w:r>
      <w:r>
        <w:rPr>
          <w:color w:val="231F20"/>
        </w:rPr>
        <w:t>esa</w:t>
      </w:r>
      <w:r>
        <w:rPr>
          <w:color w:val="231F20"/>
          <w:spacing w:val="-34"/>
        </w:rPr>
        <w:t> </w:t>
      </w:r>
      <w:r>
        <w:rPr>
          <w:color w:val="231F20"/>
        </w:rPr>
        <w:t>metamorfosis”</w:t>
      </w:r>
      <w:r>
        <w:rPr>
          <w:color w:val="231F20"/>
          <w:spacing w:val="-34"/>
        </w:rPr>
        <w:t> </w:t>
      </w:r>
      <w:r>
        <w:rPr>
          <w:color w:val="231F20"/>
        </w:rPr>
        <w:t>(p.</w:t>
      </w:r>
      <w:r>
        <w:rPr>
          <w:color w:val="231F20"/>
          <w:spacing w:val="-34"/>
        </w:rPr>
        <w:t> </w:t>
      </w:r>
      <w:r>
        <w:rPr>
          <w:color w:val="231F20"/>
        </w:rPr>
        <w:t>30).</w:t>
      </w:r>
    </w:p>
    <w:p>
      <w:pPr>
        <w:pStyle w:val="BodyText"/>
        <w:spacing w:line="271" w:lineRule="auto" w:before="2"/>
        <w:ind w:left="1703" w:right="1637" w:firstLine="360"/>
        <w:jc w:val="both"/>
      </w:pPr>
      <w:r>
        <w:rPr>
          <w:color w:val="231F20"/>
        </w:rPr>
        <w:t>La</w:t>
      </w:r>
      <w:r>
        <w:rPr>
          <w:color w:val="231F20"/>
          <w:spacing w:val="-28"/>
        </w:rPr>
        <w:t> </w:t>
      </w:r>
      <w:r>
        <w:rPr>
          <w:color w:val="231F20"/>
        </w:rPr>
        <w:t>imagen</w:t>
      </w:r>
      <w:r>
        <w:rPr>
          <w:color w:val="231F20"/>
          <w:spacing w:val="-28"/>
        </w:rPr>
        <w:t> </w:t>
      </w:r>
      <w:r>
        <w:rPr>
          <w:color w:val="231F20"/>
        </w:rPr>
        <w:t>de</w:t>
      </w:r>
      <w:r>
        <w:rPr>
          <w:color w:val="231F20"/>
          <w:spacing w:val="-28"/>
        </w:rPr>
        <w:t> </w:t>
      </w:r>
      <w:r>
        <w:rPr>
          <w:color w:val="231F20"/>
        </w:rPr>
        <w:t>este</w:t>
      </w:r>
      <w:r>
        <w:rPr>
          <w:color w:val="231F20"/>
          <w:spacing w:val="-28"/>
        </w:rPr>
        <w:t> </w:t>
      </w:r>
      <w:r>
        <w:rPr>
          <w:color w:val="231F20"/>
        </w:rPr>
        <w:t>cadáver</w:t>
      </w:r>
      <w:r>
        <w:rPr>
          <w:color w:val="231F20"/>
          <w:spacing w:val="-28"/>
        </w:rPr>
        <w:t> </w:t>
      </w:r>
      <w:r>
        <w:rPr>
          <w:color w:val="231F20"/>
        </w:rPr>
        <w:t>estupendo,</w:t>
      </w:r>
      <w:r>
        <w:rPr>
          <w:color w:val="231F20"/>
          <w:spacing w:val="-28"/>
        </w:rPr>
        <w:t> </w:t>
      </w:r>
      <w:r>
        <w:rPr>
          <w:color w:val="231F20"/>
        </w:rPr>
        <w:t>como</w:t>
      </w:r>
      <w:r>
        <w:rPr>
          <w:color w:val="231F20"/>
          <w:spacing w:val="-28"/>
        </w:rPr>
        <w:t> </w:t>
      </w:r>
      <w:r>
        <w:rPr>
          <w:color w:val="231F20"/>
        </w:rPr>
        <w:t>el</w:t>
      </w:r>
      <w:r>
        <w:rPr>
          <w:color w:val="231F20"/>
          <w:spacing w:val="-28"/>
        </w:rPr>
        <w:t> </w:t>
      </w:r>
      <w:r>
        <w:rPr>
          <w:color w:val="231F20"/>
        </w:rPr>
        <w:t>pensamiento</w:t>
      </w:r>
      <w:r>
        <w:rPr>
          <w:color w:val="231F20"/>
          <w:spacing w:val="-28"/>
        </w:rPr>
        <w:t> </w:t>
      </w:r>
      <w:r>
        <w:rPr>
          <w:color w:val="231F20"/>
        </w:rPr>
        <w:t>que sacrifica</w:t>
      </w:r>
      <w:r>
        <w:rPr>
          <w:color w:val="231F20"/>
          <w:spacing w:val="-16"/>
        </w:rPr>
        <w:t> </w:t>
      </w:r>
      <w:r>
        <w:rPr>
          <w:color w:val="231F20"/>
        </w:rPr>
        <w:t>algo</w:t>
      </w:r>
      <w:r>
        <w:rPr>
          <w:color w:val="231F20"/>
          <w:spacing w:val="-16"/>
        </w:rPr>
        <w:t> </w:t>
      </w:r>
      <w:r>
        <w:rPr>
          <w:color w:val="231F20"/>
        </w:rPr>
        <w:t>de</w:t>
      </w:r>
      <w:r>
        <w:rPr>
          <w:color w:val="231F20"/>
          <w:spacing w:val="-16"/>
        </w:rPr>
        <w:t> </w:t>
      </w:r>
      <w:r>
        <w:rPr>
          <w:color w:val="231F20"/>
        </w:rPr>
        <w:t>sí</w:t>
      </w:r>
      <w:r>
        <w:rPr>
          <w:color w:val="231F20"/>
          <w:spacing w:val="-16"/>
        </w:rPr>
        <w:t> </w:t>
      </w:r>
      <w:r>
        <w:rPr>
          <w:color w:val="231F20"/>
        </w:rPr>
        <w:t>al</w:t>
      </w:r>
      <w:r>
        <w:rPr>
          <w:color w:val="231F20"/>
          <w:spacing w:val="-16"/>
        </w:rPr>
        <w:t> </w:t>
      </w:r>
      <w:r>
        <w:rPr>
          <w:color w:val="231F20"/>
        </w:rPr>
        <w:t>momento</w:t>
      </w:r>
      <w:r>
        <w:rPr>
          <w:color w:val="231F20"/>
          <w:spacing w:val="-16"/>
        </w:rPr>
        <w:t> </w:t>
      </w:r>
      <w:r>
        <w:rPr>
          <w:color w:val="231F20"/>
        </w:rPr>
        <w:t>de</w:t>
      </w:r>
      <w:r>
        <w:rPr>
          <w:color w:val="231F20"/>
          <w:spacing w:val="-16"/>
        </w:rPr>
        <w:t> </w:t>
      </w:r>
      <w:r>
        <w:rPr>
          <w:color w:val="231F20"/>
        </w:rPr>
        <w:t>salir</w:t>
      </w:r>
      <w:r>
        <w:rPr>
          <w:color w:val="231F20"/>
          <w:spacing w:val="-16"/>
        </w:rPr>
        <w:t> </w:t>
      </w:r>
      <w:r>
        <w:rPr>
          <w:color w:val="231F20"/>
        </w:rPr>
        <w:t>del</w:t>
      </w:r>
      <w:r>
        <w:rPr>
          <w:color w:val="231F20"/>
          <w:spacing w:val="-16"/>
        </w:rPr>
        <w:t> </w:t>
      </w:r>
      <w:r>
        <w:rPr>
          <w:color w:val="231F20"/>
        </w:rPr>
        <w:t>recinto</w:t>
      </w:r>
      <w:r>
        <w:rPr>
          <w:color w:val="231F20"/>
          <w:spacing w:val="-16"/>
        </w:rPr>
        <w:t> </w:t>
      </w:r>
      <w:r>
        <w:rPr>
          <w:color w:val="231F20"/>
        </w:rPr>
        <w:t>mental,</w:t>
      </w:r>
      <w:r>
        <w:rPr>
          <w:color w:val="231F20"/>
          <w:spacing w:val="-16"/>
        </w:rPr>
        <w:t> </w:t>
      </w:r>
      <w:r>
        <w:rPr>
          <w:color w:val="231F20"/>
        </w:rPr>
        <w:t>encierra la</w:t>
      </w:r>
      <w:r>
        <w:rPr>
          <w:color w:val="231F20"/>
          <w:spacing w:val="-8"/>
        </w:rPr>
        <w:t> </w:t>
      </w:r>
      <w:r>
        <w:rPr>
          <w:color w:val="231F20"/>
        </w:rPr>
        <w:t>paradoja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apuesta</w:t>
      </w:r>
      <w:r>
        <w:rPr>
          <w:color w:val="231F20"/>
          <w:spacing w:val="-8"/>
        </w:rPr>
        <w:t> </w:t>
      </w:r>
      <w:r>
        <w:rPr>
          <w:color w:val="231F20"/>
        </w:rPr>
        <w:t>que</w:t>
      </w:r>
      <w:r>
        <w:rPr>
          <w:color w:val="231F20"/>
          <w:spacing w:val="-8"/>
        </w:rPr>
        <w:t> </w:t>
      </w:r>
      <w:r>
        <w:rPr>
          <w:color w:val="231F20"/>
        </w:rPr>
        <w:t>guarda</w:t>
      </w:r>
      <w:r>
        <w:rPr>
          <w:color w:val="231F20"/>
          <w:spacing w:val="-8"/>
        </w:rPr>
        <w:t> </w:t>
      </w:r>
      <w:r>
        <w:rPr>
          <w:color w:val="231F20"/>
        </w:rPr>
        <w:t>la</w:t>
      </w:r>
      <w:r>
        <w:rPr>
          <w:color w:val="231F20"/>
          <w:spacing w:val="-8"/>
        </w:rPr>
        <w:t> </w:t>
      </w:r>
      <w:r>
        <w:rPr>
          <w:color w:val="231F20"/>
        </w:rPr>
        <w:t>escritura</w:t>
      </w:r>
      <w:r>
        <w:rPr>
          <w:color w:val="231F20"/>
          <w:spacing w:val="-8"/>
        </w:rPr>
        <w:t> </w:t>
      </w:r>
      <w:r>
        <w:rPr>
          <w:color w:val="231F20"/>
        </w:rPr>
        <w:t>elizondiana</w:t>
      </w:r>
      <w:r>
        <w:rPr>
          <w:color w:val="231F20"/>
          <w:spacing w:val="-8"/>
        </w:rPr>
        <w:t> </w:t>
      </w:r>
      <w:r>
        <w:rPr>
          <w:color w:val="231F20"/>
        </w:rPr>
        <w:t>y</w:t>
      </w:r>
      <w:r>
        <w:rPr>
          <w:color w:val="231F20"/>
          <w:spacing w:val="-8"/>
        </w:rPr>
        <w:t> </w:t>
      </w:r>
      <w:r>
        <w:rPr>
          <w:color w:val="231F20"/>
        </w:rPr>
        <w:t>que radica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posibilidad</w:t>
      </w:r>
      <w:r>
        <w:rPr>
          <w:color w:val="231F20"/>
          <w:spacing w:val="-5"/>
        </w:rPr>
        <w:t> </w:t>
      </w:r>
      <w:r>
        <w:rPr>
          <w:color w:val="231F20"/>
        </w:rPr>
        <w:t>que</w:t>
      </w:r>
      <w:r>
        <w:rPr>
          <w:color w:val="231F20"/>
          <w:spacing w:val="-5"/>
        </w:rPr>
        <w:t> </w:t>
      </w:r>
      <w:r>
        <w:rPr>
          <w:color w:val="231F20"/>
        </w:rPr>
        <w:t>otorga</w:t>
      </w:r>
      <w:r>
        <w:rPr>
          <w:color w:val="231F20"/>
          <w:spacing w:val="-5"/>
        </w:rPr>
        <w:t> </w:t>
      </w:r>
      <w:r>
        <w:rPr>
          <w:color w:val="231F20"/>
        </w:rPr>
        <w:t>la</w:t>
      </w:r>
      <w:r>
        <w:rPr>
          <w:color w:val="231F20"/>
          <w:spacing w:val="-5"/>
        </w:rPr>
        <w:t> </w:t>
      </w:r>
      <w:r>
        <w:rPr>
          <w:color w:val="231F20"/>
        </w:rPr>
        <w:t>imposibilidad.</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 </w:t>
      </w:r>
      <w:r>
        <w:rPr>
          <w:color w:val="231F20"/>
          <w:spacing w:val="-3"/>
        </w:rPr>
        <w:t>“Ambystoma</w:t>
      </w:r>
      <w:r>
        <w:rPr>
          <w:color w:val="231F20"/>
          <w:spacing w:val="-37"/>
        </w:rPr>
        <w:t> </w:t>
      </w:r>
      <w:r>
        <w:rPr>
          <w:color w:val="231F20"/>
        </w:rPr>
        <w:t>trigrinum”,</w:t>
      </w:r>
      <w:r>
        <w:rPr>
          <w:color w:val="231F20"/>
          <w:spacing w:val="-37"/>
        </w:rPr>
        <w:t> </w:t>
      </w:r>
      <w:r>
        <w:rPr>
          <w:color w:val="231F20"/>
        </w:rPr>
        <w:t>la</w:t>
      </w:r>
      <w:r>
        <w:rPr>
          <w:color w:val="231F20"/>
          <w:spacing w:val="-37"/>
        </w:rPr>
        <w:t> </w:t>
      </w:r>
      <w:r>
        <w:rPr>
          <w:color w:val="231F20"/>
        </w:rPr>
        <w:t>apuesta</w:t>
      </w:r>
      <w:r>
        <w:rPr>
          <w:color w:val="231F20"/>
          <w:spacing w:val="-37"/>
        </w:rPr>
        <w:t> </w:t>
      </w:r>
      <w:r>
        <w:rPr>
          <w:color w:val="231F20"/>
        </w:rPr>
        <w:t>se</w:t>
      </w:r>
      <w:r>
        <w:rPr>
          <w:color w:val="231F20"/>
          <w:spacing w:val="-37"/>
        </w:rPr>
        <w:t> </w:t>
      </w:r>
      <w:r>
        <w:rPr>
          <w:color w:val="231F20"/>
        </w:rPr>
        <w:t>concentra,</w:t>
      </w:r>
      <w:r>
        <w:rPr>
          <w:color w:val="231F20"/>
          <w:spacing w:val="-37"/>
        </w:rPr>
        <w:t> </w:t>
      </w:r>
      <w:r>
        <w:rPr>
          <w:color w:val="231F20"/>
        </w:rPr>
        <w:t>como</w:t>
      </w:r>
      <w:r>
        <w:rPr>
          <w:color w:val="231F20"/>
          <w:spacing w:val="-37"/>
        </w:rPr>
        <w:t> </w:t>
      </w:r>
      <w:r>
        <w:rPr>
          <w:color w:val="231F20"/>
        </w:rPr>
        <w:t>señale</w:t>
      </w:r>
      <w:r>
        <w:rPr>
          <w:color w:val="231F20"/>
          <w:spacing w:val="-37"/>
        </w:rPr>
        <w:t> </w:t>
      </w:r>
      <w:r>
        <w:rPr>
          <w:color w:val="231F20"/>
        </w:rPr>
        <w:t>antes, en reactivar una y otra vez la metáfora, multiplicar su sentido en tantas</w:t>
      </w:r>
      <w:r>
        <w:rPr>
          <w:color w:val="231F20"/>
          <w:spacing w:val="-19"/>
        </w:rPr>
        <w:t> </w:t>
      </w:r>
      <w:r>
        <w:rPr>
          <w:color w:val="231F20"/>
        </w:rPr>
        <w:t>formas</w:t>
      </w:r>
      <w:r>
        <w:rPr>
          <w:color w:val="231F20"/>
          <w:spacing w:val="-19"/>
        </w:rPr>
        <w:t> </w:t>
      </w:r>
      <w:r>
        <w:rPr>
          <w:color w:val="231F20"/>
        </w:rPr>
        <w:t>como</w:t>
      </w:r>
      <w:r>
        <w:rPr>
          <w:color w:val="231F20"/>
          <w:spacing w:val="-19"/>
        </w:rPr>
        <w:t> </w:t>
      </w:r>
      <w:r>
        <w:rPr>
          <w:color w:val="231F20"/>
        </w:rPr>
        <w:t>sea</w:t>
      </w:r>
      <w:r>
        <w:rPr>
          <w:color w:val="231F20"/>
          <w:spacing w:val="-19"/>
        </w:rPr>
        <w:t> </w:t>
      </w:r>
      <w:r>
        <w:rPr>
          <w:color w:val="231F20"/>
        </w:rPr>
        <w:t>posible,</w:t>
      </w:r>
      <w:r>
        <w:rPr>
          <w:color w:val="231F20"/>
          <w:spacing w:val="-19"/>
        </w:rPr>
        <w:t> </w:t>
      </w:r>
      <w:r>
        <w:rPr>
          <w:color w:val="231F20"/>
        </w:rPr>
        <w:t>en</w:t>
      </w:r>
      <w:r>
        <w:rPr>
          <w:color w:val="231F20"/>
          <w:spacing w:val="-19"/>
        </w:rPr>
        <w:t> </w:t>
      </w:r>
      <w:r>
        <w:rPr>
          <w:color w:val="231F20"/>
        </w:rPr>
        <w:t>otras</w:t>
      </w:r>
      <w:r>
        <w:rPr>
          <w:color w:val="231F20"/>
          <w:spacing w:val="-19"/>
        </w:rPr>
        <w:t> </w:t>
      </w:r>
      <w:r>
        <w:rPr>
          <w:color w:val="231F20"/>
        </w:rPr>
        <w:t>palabras,</w:t>
      </w:r>
      <w:r>
        <w:rPr>
          <w:color w:val="231F20"/>
          <w:spacing w:val="-19"/>
        </w:rPr>
        <w:t> </w:t>
      </w:r>
      <w:r>
        <w:rPr>
          <w:color w:val="231F20"/>
        </w:rPr>
        <w:t>someterla,</w:t>
      </w:r>
      <w:r>
        <w:rPr>
          <w:color w:val="231F20"/>
          <w:spacing w:val="-19"/>
        </w:rPr>
        <w:t> </w:t>
      </w:r>
      <w:r>
        <w:rPr>
          <w:color w:val="231F20"/>
        </w:rPr>
        <w:t>como al</w:t>
      </w:r>
      <w:r>
        <w:rPr>
          <w:color w:val="231F20"/>
          <w:spacing w:val="-31"/>
        </w:rPr>
        <w:t> </w:t>
      </w:r>
      <w:r>
        <w:rPr>
          <w:color w:val="231F20"/>
        </w:rPr>
        <w:t>ajolote,</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experimentación</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rPr>
        <w:t>metamorfosis.</w:t>
      </w:r>
    </w:p>
    <w:p>
      <w:pPr>
        <w:pStyle w:val="BodyText"/>
        <w:rPr>
          <w:sz w:val="22"/>
        </w:rPr>
      </w:pPr>
    </w:p>
    <w:p>
      <w:pPr>
        <w:pStyle w:val="BodyText"/>
        <w:spacing w:before="2"/>
        <w:rPr>
          <w:sz w:val="31"/>
        </w:rPr>
      </w:pPr>
    </w:p>
    <w:p>
      <w:pPr>
        <w:spacing w:before="0"/>
        <w:ind w:left="1483" w:right="1420" w:firstLine="0"/>
        <w:jc w:val="center"/>
        <w:rPr>
          <w:sz w:val="22"/>
        </w:rPr>
      </w:pPr>
      <w:r>
        <w:rPr>
          <w:color w:val="231F20"/>
          <w:w w:val="105"/>
          <w:sz w:val="22"/>
        </w:rPr>
        <w:t>Escritos mexicanos</w:t>
      </w:r>
    </w:p>
    <w:p>
      <w:pPr>
        <w:pStyle w:val="BodyText"/>
        <w:spacing w:before="4"/>
        <w:rPr>
          <w:sz w:val="29"/>
        </w:rPr>
      </w:pPr>
    </w:p>
    <w:p>
      <w:pPr>
        <w:pStyle w:val="BodyText"/>
        <w:spacing w:line="271" w:lineRule="auto"/>
        <w:ind w:left="1703" w:right="1637"/>
        <w:jc w:val="both"/>
      </w:pPr>
      <w:r>
        <w:rPr/>
        <w:drawing>
          <wp:anchor distT="0" distB="0" distL="0" distR="0" allowOverlap="1" layoutInCell="1" locked="0" behindDoc="0" simplePos="0" relativeHeight="10912">
            <wp:simplePos x="0" y="0"/>
            <wp:positionH relativeFrom="page">
              <wp:posOffset>17462</wp:posOffset>
            </wp:positionH>
            <wp:positionV relativeFrom="paragraph">
              <wp:posOffset>251687</wp:posOffset>
            </wp:positionV>
            <wp:extent cx="155575" cy="155575"/>
            <wp:effectExtent l="0" t="0" r="0" b="0"/>
            <wp:wrapNone/>
            <wp:docPr id="863" name="image3.png" descr=""/>
            <wp:cNvGraphicFramePr>
              <a:graphicFrameLocks noChangeAspect="1"/>
            </wp:cNvGraphicFramePr>
            <a:graphic>
              <a:graphicData uri="http://schemas.openxmlformats.org/drawingml/2006/picture">
                <pic:pic>
                  <pic:nvPicPr>
                    <pic:cNvPr id="8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936">
            <wp:simplePos x="0" y="0"/>
            <wp:positionH relativeFrom="page">
              <wp:posOffset>5760361</wp:posOffset>
            </wp:positionH>
            <wp:positionV relativeFrom="paragraph">
              <wp:posOffset>251687</wp:posOffset>
            </wp:positionV>
            <wp:extent cx="155575" cy="155575"/>
            <wp:effectExtent l="0" t="0" r="0" b="0"/>
            <wp:wrapNone/>
            <wp:docPr id="865" name="image3.png" descr=""/>
            <wp:cNvGraphicFramePr>
              <a:graphicFrameLocks noChangeAspect="1"/>
            </wp:cNvGraphicFramePr>
            <a:graphic>
              <a:graphicData uri="http://schemas.openxmlformats.org/drawingml/2006/picture">
                <pic:pic>
                  <pic:nvPicPr>
                    <pic:cNvPr id="8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reflexión sobre la mexicanidad presente en </w:t>
      </w:r>
      <w:r>
        <w:rPr>
          <w:color w:val="231F20"/>
          <w:spacing w:val="-3"/>
        </w:rPr>
        <w:t>“Ambystoma </w:t>
      </w:r>
      <w:r>
        <w:rPr>
          <w:color w:val="231F20"/>
        </w:rPr>
        <w:t>tri- </w:t>
      </w:r>
      <w:r>
        <w:rPr>
          <w:color w:val="231F20"/>
          <w:spacing w:val="-3"/>
        </w:rPr>
        <w:t>grinum”</w:t>
      </w:r>
      <w:r>
        <w:rPr>
          <w:color w:val="231F20"/>
          <w:spacing w:val="-15"/>
        </w:rPr>
        <w:t> </w:t>
      </w:r>
      <w:r>
        <w:rPr>
          <w:color w:val="231F20"/>
        </w:rPr>
        <w:t>me</w:t>
      </w:r>
      <w:r>
        <w:rPr>
          <w:color w:val="231F20"/>
          <w:spacing w:val="-15"/>
        </w:rPr>
        <w:t> </w:t>
      </w:r>
      <w:r>
        <w:rPr>
          <w:color w:val="231F20"/>
        </w:rPr>
        <w:t>permite</w:t>
      </w:r>
      <w:r>
        <w:rPr>
          <w:color w:val="231F20"/>
          <w:spacing w:val="-15"/>
        </w:rPr>
        <w:t> </w:t>
      </w:r>
      <w:r>
        <w:rPr>
          <w:color w:val="231F20"/>
        </w:rPr>
        <w:t>dar</w:t>
      </w:r>
      <w:r>
        <w:rPr>
          <w:color w:val="231F20"/>
          <w:spacing w:val="-15"/>
        </w:rPr>
        <w:t> </w:t>
      </w:r>
      <w:r>
        <w:rPr>
          <w:color w:val="231F20"/>
        </w:rPr>
        <w:t>continuidad</w:t>
      </w:r>
      <w:r>
        <w:rPr>
          <w:color w:val="231F20"/>
          <w:spacing w:val="-15"/>
        </w:rPr>
        <w:t> </w:t>
      </w:r>
      <w:r>
        <w:rPr>
          <w:color w:val="231F20"/>
        </w:rPr>
        <w:t>al</w:t>
      </w:r>
      <w:r>
        <w:rPr>
          <w:color w:val="231F20"/>
          <w:spacing w:val="-15"/>
        </w:rPr>
        <w:t> </w:t>
      </w:r>
      <w:r>
        <w:rPr>
          <w:color w:val="231F20"/>
        </w:rPr>
        <w:t>análisis</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tema</w:t>
      </w:r>
      <w:r>
        <w:rPr>
          <w:color w:val="231F20"/>
          <w:spacing w:val="-15"/>
        </w:rPr>
        <w:t> </w:t>
      </w:r>
      <w:r>
        <w:rPr>
          <w:color w:val="231F20"/>
        </w:rPr>
        <w:t>que,</w:t>
      </w:r>
      <w:r>
        <w:rPr>
          <w:color w:val="231F20"/>
          <w:spacing w:val="-15"/>
        </w:rPr>
        <w:t> </w:t>
      </w:r>
      <w:r>
        <w:rPr>
          <w:color w:val="231F20"/>
        </w:rPr>
        <w:t>si bien</w:t>
      </w:r>
      <w:r>
        <w:rPr>
          <w:color w:val="231F20"/>
          <w:spacing w:val="-18"/>
        </w:rPr>
        <w:t> </w:t>
      </w:r>
      <w:r>
        <w:rPr>
          <w:color w:val="231F20"/>
        </w:rPr>
        <w:t>no</w:t>
      </w:r>
      <w:r>
        <w:rPr>
          <w:color w:val="231F20"/>
          <w:spacing w:val="-18"/>
        </w:rPr>
        <w:t> </w:t>
      </w:r>
      <w:r>
        <w:rPr>
          <w:color w:val="231F20"/>
        </w:rPr>
        <w:t>es</w:t>
      </w:r>
      <w:r>
        <w:rPr>
          <w:color w:val="231F20"/>
          <w:spacing w:val="-18"/>
        </w:rPr>
        <w:t> </w:t>
      </w:r>
      <w:r>
        <w:rPr>
          <w:color w:val="231F20"/>
        </w:rPr>
        <w:t>dominante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libro</w:t>
      </w:r>
      <w:r>
        <w:rPr>
          <w:color w:val="231F20"/>
          <w:spacing w:val="-18"/>
        </w:rPr>
        <w:t> </w:t>
      </w:r>
      <w:r>
        <w:rPr>
          <w:color w:val="231F20"/>
        </w:rPr>
        <w:t>ni</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obra</w:t>
      </w:r>
      <w:r>
        <w:rPr>
          <w:color w:val="231F20"/>
          <w:spacing w:val="-18"/>
        </w:rPr>
        <w:t> </w:t>
      </w:r>
      <w:r>
        <w:rPr>
          <w:color w:val="231F20"/>
        </w:rPr>
        <w:t>del</w:t>
      </w:r>
      <w:r>
        <w:rPr>
          <w:color w:val="231F20"/>
          <w:spacing w:val="-18"/>
        </w:rPr>
        <w:t> </w:t>
      </w:r>
      <w:r>
        <w:rPr>
          <w:color w:val="231F20"/>
          <w:spacing w:val="-3"/>
        </w:rPr>
        <w:t>autor,</w:t>
      </w:r>
      <w:r>
        <w:rPr>
          <w:color w:val="231F20"/>
          <w:spacing w:val="-18"/>
        </w:rPr>
        <w:t> </w:t>
      </w:r>
      <w:r>
        <w:rPr>
          <w:color w:val="231F20"/>
        </w:rPr>
        <w:t>es</w:t>
      </w:r>
      <w:r>
        <w:rPr>
          <w:color w:val="231F20"/>
          <w:spacing w:val="-18"/>
        </w:rPr>
        <w:t> </w:t>
      </w:r>
      <w:r>
        <w:rPr>
          <w:color w:val="231F20"/>
        </w:rPr>
        <w:t>significa- tivo</w:t>
      </w:r>
      <w:r>
        <w:rPr>
          <w:color w:val="231F20"/>
          <w:spacing w:val="-21"/>
        </w:rPr>
        <w:t> </w:t>
      </w:r>
      <w:r>
        <w:rPr>
          <w:color w:val="231F20"/>
        </w:rPr>
        <w:t>para</w:t>
      </w:r>
      <w:r>
        <w:rPr>
          <w:color w:val="231F20"/>
          <w:spacing w:val="-21"/>
        </w:rPr>
        <w:t> </w:t>
      </w:r>
      <w:r>
        <w:rPr>
          <w:color w:val="231F20"/>
        </w:rPr>
        <w:t>desmontar</w:t>
      </w:r>
      <w:r>
        <w:rPr>
          <w:color w:val="231F20"/>
          <w:spacing w:val="-21"/>
        </w:rPr>
        <w:t> </w:t>
      </w:r>
      <w:r>
        <w:rPr>
          <w:color w:val="231F20"/>
        </w:rPr>
        <w:t>la</w:t>
      </w:r>
      <w:r>
        <w:rPr>
          <w:color w:val="231F20"/>
          <w:spacing w:val="-21"/>
        </w:rPr>
        <w:t> </w:t>
      </w:r>
      <w:r>
        <w:rPr>
          <w:color w:val="231F20"/>
        </w:rPr>
        <w:t>idea</w:t>
      </w:r>
      <w:r>
        <w:rPr>
          <w:color w:val="231F20"/>
          <w:spacing w:val="-21"/>
        </w:rPr>
        <w:t> </w:t>
      </w:r>
      <w:r>
        <w:rPr>
          <w:color w:val="231F20"/>
        </w:rPr>
        <w:t>generalizada</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Elizondo</w:t>
      </w:r>
      <w:r>
        <w:rPr>
          <w:color w:val="231F20"/>
          <w:spacing w:val="-21"/>
        </w:rPr>
        <w:t> </w:t>
      </w:r>
      <w:r>
        <w:rPr>
          <w:color w:val="231F20"/>
        </w:rPr>
        <w:t>no</w:t>
      </w:r>
      <w:r>
        <w:rPr>
          <w:color w:val="231F20"/>
          <w:spacing w:val="-21"/>
        </w:rPr>
        <w:t> </w:t>
      </w:r>
      <w:r>
        <w:rPr>
          <w:color w:val="231F20"/>
        </w:rPr>
        <w:t>se</w:t>
      </w:r>
      <w:r>
        <w:rPr>
          <w:color w:val="231F20"/>
          <w:spacing w:val="-21"/>
        </w:rPr>
        <w:t> </w:t>
      </w:r>
      <w:r>
        <w:rPr>
          <w:color w:val="231F20"/>
        </w:rPr>
        <w:t>pre- ocupó</w:t>
      </w:r>
      <w:r>
        <w:rPr>
          <w:color w:val="231F20"/>
          <w:spacing w:val="-5"/>
        </w:rPr>
        <w:t> </w:t>
      </w:r>
      <w:r>
        <w:rPr>
          <w:color w:val="231F20"/>
        </w:rPr>
        <w:t>por</w:t>
      </w:r>
      <w:r>
        <w:rPr>
          <w:color w:val="231F20"/>
          <w:spacing w:val="-5"/>
        </w:rPr>
        <w:t> </w:t>
      </w:r>
      <w:r>
        <w:rPr>
          <w:color w:val="231F20"/>
        </w:rPr>
        <w:t>pensar</w:t>
      </w:r>
      <w:r>
        <w:rPr>
          <w:color w:val="231F20"/>
          <w:spacing w:val="-5"/>
        </w:rPr>
        <w:t> </w:t>
      </w:r>
      <w:r>
        <w:rPr>
          <w:color w:val="231F20"/>
        </w:rPr>
        <w:t>su</w:t>
      </w:r>
      <w:r>
        <w:rPr>
          <w:color w:val="231F20"/>
          <w:spacing w:val="-5"/>
        </w:rPr>
        <w:t> </w:t>
      </w:r>
      <w:r>
        <w:rPr>
          <w:color w:val="231F20"/>
        </w:rPr>
        <w:t>realidad</w:t>
      </w:r>
      <w:r>
        <w:rPr>
          <w:color w:val="231F20"/>
          <w:spacing w:val="-5"/>
        </w:rPr>
        <w:t> </w:t>
      </w:r>
      <w:r>
        <w:rPr>
          <w:color w:val="231F20"/>
        </w:rPr>
        <w:t>histórica</w:t>
      </w:r>
      <w:r>
        <w:rPr>
          <w:color w:val="231F20"/>
          <w:spacing w:val="-5"/>
        </w:rPr>
        <w:t> </w:t>
      </w:r>
      <w:r>
        <w:rPr>
          <w:color w:val="231F20"/>
        </w:rPr>
        <w:t>inmediata.</w:t>
      </w:r>
      <w:r>
        <w:rPr>
          <w:color w:val="231F20"/>
          <w:spacing w:val="-5"/>
        </w:rPr>
        <w:t> </w:t>
      </w:r>
      <w:r>
        <w:rPr>
          <w:color w:val="231F20"/>
        </w:rPr>
        <w:t>Como</w:t>
      </w:r>
      <w:r>
        <w:rPr>
          <w:color w:val="231F20"/>
          <w:spacing w:val="-5"/>
        </w:rPr>
        <w:t> </w:t>
      </w:r>
      <w:r>
        <w:rPr>
          <w:color w:val="231F20"/>
        </w:rPr>
        <w:t>señalé</w:t>
      </w:r>
      <w:r>
        <w:rPr>
          <w:color w:val="231F20"/>
          <w:spacing w:val="-5"/>
        </w:rPr>
        <w:t> </w:t>
      </w:r>
      <w:r>
        <w:rPr>
          <w:color w:val="231F20"/>
        </w:rPr>
        <w:t>en el</w:t>
      </w:r>
      <w:r>
        <w:rPr>
          <w:color w:val="231F20"/>
          <w:spacing w:val="-25"/>
        </w:rPr>
        <w:t> </w:t>
      </w:r>
      <w:r>
        <w:rPr>
          <w:color w:val="231F20"/>
        </w:rPr>
        <w:t>apartado</w:t>
      </w:r>
      <w:r>
        <w:rPr>
          <w:color w:val="231F20"/>
          <w:spacing w:val="-25"/>
        </w:rPr>
        <w:t> </w:t>
      </w:r>
      <w:r>
        <w:rPr>
          <w:color w:val="231F20"/>
        </w:rPr>
        <w:t>anterior,</w:t>
      </w:r>
      <w:r>
        <w:rPr>
          <w:color w:val="231F20"/>
          <w:spacing w:val="-25"/>
        </w:rPr>
        <w:t> </w:t>
      </w:r>
      <w:r>
        <w:rPr>
          <w:color w:val="231F20"/>
        </w:rPr>
        <w:t>existe</w:t>
      </w:r>
      <w:r>
        <w:rPr>
          <w:color w:val="231F20"/>
          <w:spacing w:val="-25"/>
        </w:rPr>
        <w:t> </w:t>
      </w:r>
      <w:r>
        <w:rPr>
          <w:color w:val="231F20"/>
        </w:rPr>
        <w:t>una</w:t>
      </w:r>
      <w:r>
        <w:rPr>
          <w:color w:val="231F20"/>
          <w:spacing w:val="-25"/>
        </w:rPr>
        <w:t> </w:t>
      </w:r>
      <w:r>
        <w:rPr>
          <w:color w:val="231F20"/>
        </w:rPr>
        <w:t>antología</w:t>
      </w:r>
      <w:r>
        <w:rPr>
          <w:color w:val="231F20"/>
          <w:spacing w:val="-25"/>
        </w:rPr>
        <w:t> </w:t>
      </w:r>
      <w:r>
        <w:rPr>
          <w:color w:val="231F20"/>
        </w:rPr>
        <w:t>de</w:t>
      </w:r>
      <w:r>
        <w:rPr>
          <w:color w:val="231F20"/>
          <w:spacing w:val="-25"/>
        </w:rPr>
        <w:t> </w:t>
      </w:r>
      <w:r>
        <w:rPr>
          <w:color w:val="231F20"/>
        </w:rPr>
        <w:t>textos</w:t>
      </w:r>
      <w:r>
        <w:rPr>
          <w:color w:val="231F20"/>
          <w:spacing w:val="-25"/>
        </w:rPr>
        <w:t> </w:t>
      </w:r>
      <w:r>
        <w:rPr>
          <w:color w:val="231F20"/>
        </w:rPr>
        <w:t>del</w:t>
      </w:r>
      <w:r>
        <w:rPr>
          <w:color w:val="231F20"/>
          <w:spacing w:val="-25"/>
        </w:rPr>
        <w:t> </w:t>
      </w:r>
      <w:r>
        <w:rPr>
          <w:color w:val="231F20"/>
        </w:rPr>
        <w:t>autor</w:t>
      </w:r>
      <w:r>
        <w:rPr>
          <w:color w:val="231F20"/>
          <w:spacing w:val="-25"/>
        </w:rPr>
        <w:t> </w:t>
      </w:r>
      <w:r>
        <w:rPr>
          <w:color w:val="231F20"/>
        </w:rPr>
        <w:t>titulada precisamente</w:t>
      </w:r>
      <w:r>
        <w:rPr>
          <w:color w:val="231F20"/>
          <w:spacing w:val="-31"/>
        </w:rPr>
        <w:t> </w:t>
      </w:r>
      <w:r>
        <w:rPr>
          <w:i/>
          <w:color w:val="231F20"/>
        </w:rPr>
        <w:t>Escritos</w:t>
      </w:r>
      <w:r>
        <w:rPr>
          <w:i/>
          <w:color w:val="231F20"/>
          <w:spacing w:val="-31"/>
        </w:rPr>
        <w:t> </w:t>
      </w:r>
      <w:r>
        <w:rPr>
          <w:i/>
          <w:color w:val="231F20"/>
        </w:rPr>
        <w:t>mexicanos</w:t>
      </w:r>
      <w:r>
        <w:rPr>
          <w:i/>
          <w:color w:val="231F20"/>
          <w:spacing w:val="-31"/>
        </w:rPr>
        <w:t> </w:t>
      </w:r>
      <w:r>
        <w:rPr>
          <w:color w:val="231F20"/>
        </w:rPr>
        <w:t>(2000),</w:t>
      </w:r>
      <w:r>
        <w:rPr>
          <w:color w:val="231F20"/>
          <w:spacing w:val="-31"/>
        </w:rPr>
        <w:t> </w:t>
      </w:r>
      <w:r>
        <w:rPr>
          <w:color w:val="231F20"/>
        </w:rPr>
        <w:t>la</w:t>
      </w:r>
      <w:r>
        <w:rPr>
          <w:color w:val="231F20"/>
          <w:spacing w:val="-31"/>
        </w:rPr>
        <w:t> </w:t>
      </w:r>
      <w:r>
        <w:rPr>
          <w:color w:val="231F20"/>
        </w:rPr>
        <w:t>cual</w:t>
      </w:r>
      <w:r>
        <w:rPr>
          <w:color w:val="231F20"/>
          <w:spacing w:val="-31"/>
        </w:rPr>
        <w:t> </w:t>
      </w:r>
      <w:r>
        <w:rPr>
          <w:color w:val="231F20"/>
        </w:rPr>
        <w:t>ha</w:t>
      </w:r>
      <w:r>
        <w:rPr>
          <w:color w:val="231F20"/>
          <w:spacing w:val="-31"/>
        </w:rPr>
        <w:t> </w:t>
      </w:r>
      <w:r>
        <w:rPr>
          <w:color w:val="231F20"/>
        </w:rPr>
        <w:t>pasado</w:t>
      </w:r>
      <w:r>
        <w:rPr>
          <w:color w:val="231F20"/>
          <w:spacing w:val="-31"/>
        </w:rPr>
        <w:t> </w:t>
      </w:r>
      <w:r>
        <w:rPr>
          <w:color w:val="231F20"/>
        </w:rPr>
        <w:t>desaper- cibida</w:t>
      </w:r>
      <w:r>
        <w:rPr>
          <w:color w:val="231F20"/>
          <w:spacing w:val="-19"/>
        </w:rPr>
        <w:t> </w:t>
      </w:r>
      <w:r>
        <w:rPr>
          <w:color w:val="231F20"/>
        </w:rPr>
        <w:t>para</w:t>
      </w:r>
      <w:r>
        <w:rPr>
          <w:color w:val="231F20"/>
          <w:spacing w:val="-19"/>
        </w:rPr>
        <w:t> </w:t>
      </w:r>
      <w:r>
        <w:rPr>
          <w:color w:val="231F20"/>
        </w:rPr>
        <w:t>la</w:t>
      </w:r>
      <w:r>
        <w:rPr>
          <w:color w:val="231F20"/>
          <w:spacing w:val="-19"/>
        </w:rPr>
        <w:t> </w:t>
      </w:r>
      <w:r>
        <w:rPr>
          <w:color w:val="231F20"/>
        </w:rPr>
        <w:t>crítica,</w:t>
      </w:r>
      <w:r>
        <w:rPr>
          <w:color w:val="231F20"/>
          <w:spacing w:val="-19"/>
        </w:rPr>
        <w:t> </w:t>
      </w:r>
      <w:r>
        <w:rPr>
          <w:color w:val="231F20"/>
        </w:rPr>
        <w:t>muy</w:t>
      </w:r>
      <w:r>
        <w:rPr>
          <w:color w:val="231F20"/>
          <w:spacing w:val="-19"/>
        </w:rPr>
        <w:t> </w:t>
      </w:r>
      <w:r>
        <w:rPr>
          <w:color w:val="231F20"/>
        </w:rPr>
        <w:t>probablemente</w:t>
      </w:r>
      <w:r>
        <w:rPr>
          <w:color w:val="231F20"/>
          <w:spacing w:val="-19"/>
        </w:rPr>
        <w:t> </w:t>
      </w:r>
      <w:r>
        <w:rPr>
          <w:color w:val="231F20"/>
        </w:rPr>
        <w:t>por</w:t>
      </w:r>
      <w:r>
        <w:rPr>
          <w:color w:val="231F20"/>
          <w:spacing w:val="-19"/>
        </w:rPr>
        <w:t> </w:t>
      </w:r>
      <w:r>
        <w:rPr>
          <w:color w:val="231F20"/>
        </w:rPr>
        <w:t>las</w:t>
      </w:r>
      <w:r>
        <w:rPr>
          <w:color w:val="231F20"/>
          <w:spacing w:val="-19"/>
        </w:rPr>
        <w:t> </w:t>
      </w:r>
      <w:r>
        <w:rPr>
          <w:color w:val="231F20"/>
        </w:rPr>
        <w:t>condiciones</w:t>
      </w:r>
      <w:r>
        <w:rPr>
          <w:color w:val="231F20"/>
          <w:spacing w:val="-19"/>
        </w:rPr>
        <w:t> </w:t>
      </w:r>
      <w:r>
        <w:rPr>
          <w:color w:val="231F20"/>
        </w:rPr>
        <w:t>de</w:t>
      </w:r>
      <w:r>
        <w:rPr>
          <w:color w:val="231F20"/>
          <w:spacing w:val="-19"/>
        </w:rPr>
        <w:t> </w:t>
      </w:r>
      <w:r>
        <w:rPr>
          <w:color w:val="231F20"/>
        </w:rPr>
        <w:t>su publicación.</w:t>
      </w:r>
      <w:r>
        <w:rPr>
          <w:color w:val="231F20"/>
          <w:spacing w:val="-12"/>
        </w:rPr>
        <w:t> </w:t>
      </w:r>
      <w:r>
        <w:rPr>
          <w:color w:val="231F20"/>
        </w:rPr>
        <w:t>En</w:t>
      </w:r>
      <w:r>
        <w:rPr>
          <w:color w:val="231F20"/>
          <w:spacing w:val="-12"/>
        </w:rPr>
        <w:t> </w:t>
      </w:r>
      <w:r>
        <w:rPr>
          <w:color w:val="231F20"/>
        </w:rPr>
        <w:t>1998,</w:t>
      </w:r>
      <w:r>
        <w:rPr>
          <w:color w:val="231F20"/>
          <w:spacing w:val="-12"/>
        </w:rPr>
        <w:t> </w:t>
      </w:r>
      <w:r>
        <w:rPr>
          <w:color w:val="231F20"/>
        </w:rPr>
        <w:t>la</w:t>
      </w:r>
      <w:r>
        <w:rPr>
          <w:color w:val="231F20"/>
          <w:spacing w:val="-12"/>
        </w:rPr>
        <w:t> </w:t>
      </w:r>
      <w:r>
        <w:rPr>
          <w:color w:val="231F20"/>
        </w:rPr>
        <w:t>administración</w:t>
      </w:r>
      <w:r>
        <w:rPr>
          <w:color w:val="231F20"/>
          <w:spacing w:val="-12"/>
        </w:rPr>
        <w:t> </w:t>
      </w:r>
      <w:r>
        <w:rPr>
          <w:color w:val="231F20"/>
        </w:rPr>
        <w:t>del</w:t>
      </w:r>
      <w:r>
        <w:rPr>
          <w:color w:val="231F20"/>
          <w:spacing w:val="-12"/>
        </w:rPr>
        <w:t> </w:t>
      </w:r>
      <w:r>
        <w:rPr>
          <w:color w:val="231F20"/>
        </w:rPr>
        <w:t>Instituto</w:t>
      </w:r>
      <w:r>
        <w:rPr>
          <w:color w:val="231F20"/>
          <w:spacing w:val="-12"/>
        </w:rPr>
        <w:t> </w:t>
      </w:r>
      <w:r>
        <w:rPr>
          <w:color w:val="231F20"/>
        </w:rPr>
        <w:t>de</w:t>
      </w:r>
      <w:r>
        <w:rPr>
          <w:color w:val="231F20"/>
          <w:spacing w:val="-12"/>
        </w:rPr>
        <w:t> </w:t>
      </w:r>
      <w:r>
        <w:rPr>
          <w:color w:val="231F20"/>
        </w:rPr>
        <w:t>Seguridad y</w:t>
      </w:r>
      <w:r>
        <w:rPr>
          <w:color w:val="231F20"/>
          <w:spacing w:val="-21"/>
        </w:rPr>
        <w:t> </w:t>
      </w:r>
      <w:r>
        <w:rPr>
          <w:color w:val="231F20"/>
        </w:rPr>
        <w:t>Servicios</w:t>
      </w:r>
      <w:r>
        <w:rPr>
          <w:color w:val="231F20"/>
          <w:spacing w:val="-21"/>
        </w:rPr>
        <w:t> </w:t>
      </w:r>
      <w:r>
        <w:rPr>
          <w:color w:val="231F20"/>
        </w:rPr>
        <w:t>Sociales</w:t>
      </w:r>
      <w:r>
        <w:rPr>
          <w:color w:val="231F20"/>
          <w:spacing w:val="-21"/>
        </w:rPr>
        <w:t> </w:t>
      </w:r>
      <w:r>
        <w:rPr>
          <w:color w:val="231F20"/>
        </w:rPr>
        <w:t>de</w:t>
      </w:r>
      <w:r>
        <w:rPr>
          <w:color w:val="231F20"/>
          <w:spacing w:val="-21"/>
        </w:rPr>
        <w:t> </w:t>
      </w:r>
      <w:r>
        <w:rPr>
          <w:color w:val="231F20"/>
        </w:rPr>
        <w:t>los</w:t>
      </w:r>
      <w:r>
        <w:rPr>
          <w:color w:val="231F20"/>
          <w:spacing w:val="-27"/>
        </w:rPr>
        <w:t> </w:t>
      </w:r>
      <w:r>
        <w:rPr>
          <w:color w:val="231F20"/>
          <w:spacing w:val="-3"/>
        </w:rPr>
        <w:t>Trabajadores</w:t>
      </w:r>
      <w:r>
        <w:rPr>
          <w:color w:val="231F20"/>
          <w:spacing w:val="-21"/>
        </w:rPr>
        <w:t> </w:t>
      </w:r>
      <w:r>
        <w:rPr>
          <w:color w:val="231F20"/>
        </w:rPr>
        <w:t>del</w:t>
      </w:r>
      <w:r>
        <w:rPr>
          <w:color w:val="231F20"/>
          <w:spacing w:val="-21"/>
        </w:rPr>
        <w:t> </w:t>
      </w:r>
      <w:r>
        <w:rPr>
          <w:color w:val="231F20"/>
        </w:rPr>
        <w:t>Estado</w:t>
      </w:r>
      <w:r>
        <w:rPr>
          <w:color w:val="231F20"/>
          <w:spacing w:val="-21"/>
        </w:rPr>
        <w:t> </w:t>
      </w:r>
      <w:r>
        <w:rPr>
          <w:color w:val="231F20"/>
        </w:rPr>
        <w:t>(issste)</w:t>
      </w:r>
      <w:r>
        <w:rPr>
          <w:color w:val="231F20"/>
          <w:spacing w:val="-21"/>
        </w:rPr>
        <w:t> </w:t>
      </w:r>
      <w:r>
        <w:rPr>
          <w:color w:val="231F20"/>
        </w:rPr>
        <w:t>inició</w:t>
      </w:r>
      <w:r>
        <w:rPr>
          <w:color w:val="231F20"/>
          <w:spacing w:val="-21"/>
        </w:rPr>
        <w:t> </w:t>
      </w:r>
      <w:r>
        <w:rPr>
          <w:color w:val="231F20"/>
        </w:rPr>
        <w:t>la publicación</w:t>
      </w:r>
      <w:r>
        <w:rPr>
          <w:color w:val="231F20"/>
          <w:spacing w:val="-20"/>
        </w:rPr>
        <w:t> </w:t>
      </w:r>
      <w:r>
        <w:rPr>
          <w:color w:val="231F20"/>
        </w:rPr>
        <w:t>de</w:t>
      </w:r>
      <w:r>
        <w:rPr>
          <w:color w:val="231F20"/>
          <w:spacing w:val="-20"/>
        </w:rPr>
        <w:t> </w:t>
      </w:r>
      <w:r>
        <w:rPr>
          <w:color w:val="231F20"/>
        </w:rPr>
        <w:t>títulos</w:t>
      </w:r>
      <w:r>
        <w:rPr>
          <w:color w:val="231F20"/>
          <w:spacing w:val="-20"/>
        </w:rPr>
        <w:t> </w:t>
      </w:r>
      <w:r>
        <w:rPr>
          <w:color w:val="231F20"/>
        </w:rPr>
        <w:t>de</w:t>
      </w:r>
      <w:r>
        <w:rPr>
          <w:color w:val="231F20"/>
          <w:spacing w:val="-20"/>
        </w:rPr>
        <w:t> </w:t>
      </w:r>
      <w:r>
        <w:rPr>
          <w:color w:val="231F20"/>
        </w:rPr>
        <w:t>60</w:t>
      </w:r>
      <w:r>
        <w:rPr>
          <w:color w:val="231F20"/>
          <w:spacing w:val="-20"/>
        </w:rPr>
        <w:t> </w:t>
      </w:r>
      <w:r>
        <w:rPr>
          <w:color w:val="231F20"/>
        </w:rPr>
        <w:t>escritores</w:t>
      </w:r>
      <w:r>
        <w:rPr>
          <w:color w:val="231F20"/>
          <w:spacing w:val="-20"/>
        </w:rPr>
        <w:t> </w:t>
      </w:r>
      <w:r>
        <w:rPr>
          <w:color w:val="231F20"/>
        </w:rPr>
        <w:t>mexicanos</w:t>
      </w:r>
      <w:r>
        <w:rPr>
          <w:color w:val="231F20"/>
          <w:spacing w:val="-20"/>
        </w:rPr>
        <w:t> </w:t>
      </w:r>
      <w:r>
        <w:rPr>
          <w:color w:val="231F20"/>
        </w:rPr>
        <w:t>en</w:t>
      </w:r>
      <w:r>
        <w:rPr>
          <w:color w:val="231F20"/>
          <w:spacing w:val="-20"/>
        </w:rPr>
        <w:t> </w:t>
      </w:r>
      <w:r>
        <w:rPr>
          <w:color w:val="231F20"/>
        </w:rPr>
        <w:t>ediciones</w:t>
      </w:r>
      <w:r>
        <w:rPr>
          <w:color w:val="231F20"/>
          <w:spacing w:val="-20"/>
        </w:rPr>
        <w:t> </w:t>
      </w:r>
      <w:r>
        <w:rPr>
          <w:color w:val="231F20"/>
        </w:rPr>
        <w:t>eco- nómicas</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afán</w:t>
      </w:r>
      <w:r>
        <w:rPr>
          <w:color w:val="231F20"/>
          <w:spacing w:val="-16"/>
        </w:rPr>
        <w:t> </w:t>
      </w:r>
      <w:r>
        <w:rPr>
          <w:color w:val="231F20"/>
        </w:rPr>
        <w:t>de</w:t>
      </w:r>
      <w:r>
        <w:rPr>
          <w:color w:val="231F20"/>
          <w:spacing w:val="-16"/>
        </w:rPr>
        <w:t> </w:t>
      </w:r>
      <w:r>
        <w:rPr>
          <w:color w:val="231F20"/>
        </w:rPr>
        <w:t>difundir</w:t>
      </w:r>
      <w:r>
        <w:rPr>
          <w:color w:val="231F20"/>
          <w:spacing w:val="-16"/>
        </w:rPr>
        <w:t> </w:t>
      </w:r>
      <w:r>
        <w:rPr>
          <w:color w:val="231F20"/>
        </w:rPr>
        <w:t>la</w:t>
      </w:r>
      <w:r>
        <w:rPr>
          <w:color w:val="231F20"/>
          <w:spacing w:val="-16"/>
        </w:rPr>
        <w:t> </w:t>
      </w:r>
      <w:r>
        <w:rPr>
          <w:color w:val="231F20"/>
        </w:rPr>
        <w:t>lectura</w:t>
      </w:r>
      <w:r>
        <w:rPr>
          <w:color w:val="231F20"/>
          <w:spacing w:val="-16"/>
        </w:rPr>
        <w:t> </w:t>
      </w:r>
      <w:r>
        <w:rPr>
          <w:color w:val="231F20"/>
        </w:rPr>
        <w:t>entre</w:t>
      </w:r>
      <w:r>
        <w:rPr>
          <w:color w:val="231F20"/>
          <w:spacing w:val="-16"/>
        </w:rPr>
        <w:t> </w:t>
      </w:r>
      <w:r>
        <w:rPr>
          <w:color w:val="231F20"/>
        </w:rPr>
        <w:t>sus</w:t>
      </w:r>
      <w:r>
        <w:rPr>
          <w:color w:val="231F20"/>
          <w:spacing w:val="-16"/>
        </w:rPr>
        <w:t> </w:t>
      </w:r>
      <w:r>
        <w:rPr>
          <w:color w:val="231F20"/>
        </w:rPr>
        <w:t>derechohabien- tes y la población en general. Dentro de esta colección aparece la antología</w:t>
      </w:r>
      <w:r>
        <w:rPr>
          <w:color w:val="231F20"/>
          <w:spacing w:val="-12"/>
        </w:rPr>
        <w:t> </w:t>
      </w:r>
      <w:r>
        <w:rPr>
          <w:color w:val="231F20"/>
        </w:rPr>
        <w:t>mencionada</w:t>
      </w:r>
      <w:r>
        <w:rPr>
          <w:color w:val="231F20"/>
          <w:spacing w:val="-12"/>
        </w:rPr>
        <w:t> </w:t>
      </w:r>
      <w:r>
        <w:rPr>
          <w:color w:val="231F20"/>
        </w:rPr>
        <w:t>de</w:t>
      </w:r>
      <w:r>
        <w:rPr>
          <w:color w:val="231F20"/>
          <w:spacing w:val="-12"/>
        </w:rPr>
        <w:t> </w:t>
      </w:r>
      <w:r>
        <w:rPr>
          <w:color w:val="231F20"/>
        </w:rPr>
        <w:t>Elizondo,</w:t>
      </w:r>
      <w:r>
        <w:rPr>
          <w:color w:val="231F20"/>
          <w:spacing w:val="-12"/>
        </w:rPr>
        <w:t> </w:t>
      </w:r>
      <w:r>
        <w:rPr>
          <w:color w:val="231F20"/>
        </w:rPr>
        <w:t>la</w:t>
      </w:r>
      <w:r>
        <w:rPr>
          <w:color w:val="231F20"/>
          <w:spacing w:val="-12"/>
        </w:rPr>
        <w:t> </w:t>
      </w:r>
      <w:r>
        <w:rPr>
          <w:color w:val="231F20"/>
        </w:rPr>
        <w:t>cual</w:t>
      </w:r>
      <w:r>
        <w:rPr>
          <w:color w:val="231F20"/>
          <w:spacing w:val="-12"/>
        </w:rPr>
        <w:t> </w:t>
      </w:r>
      <w:r>
        <w:rPr>
          <w:color w:val="231F20"/>
        </w:rPr>
        <w:t>incluye,</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mayoría, artículos</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autor</w:t>
      </w:r>
      <w:r>
        <w:rPr>
          <w:color w:val="231F20"/>
          <w:spacing w:val="-22"/>
        </w:rPr>
        <w:t> </w:t>
      </w:r>
      <w:r>
        <w:rPr>
          <w:color w:val="231F20"/>
        </w:rPr>
        <w:t>publicó</w:t>
      </w:r>
      <w:r>
        <w:rPr>
          <w:color w:val="231F20"/>
          <w:spacing w:val="-22"/>
        </w:rPr>
        <w:t> </w:t>
      </w:r>
      <w:r>
        <w:rPr>
          <w:color w:val="231F20"/>
        </w:rPr>
        <w:t>en</w:t>
      </w:r>
      <w:r>
        <w:rPr>
          <w:color w:val="231F20"/>
          <w:spacing w:val="-22"/>
        </w:rPr>
        <w:t> </w:t>
      </w:r>
      <w:r>
        <w:rPr>
          <w:color w:val="231F20"/>
        </w:rPr>
        <w:t>sus</w:t>
      </w:r>
      <w:r>
        <w:rPr>
          <w:color w:val="231F20"/>
          <w:spacing w:val="-22"/>
        </w:rPr>
        <w:t> </w:t>
      </w:r>
      <w:r>
        <w:rPr>
          <w:color w:val="231F20"/>
        </w:rPr>
        <w:t>columnas</w:t>
      </w:r>
      <w:r>
        <w:rPr>
          <w:color w:val="231F20"/>
          <w:spacing w:val="-22"/>
        </w:rPr>
        <w:t> </w:t>
      </w:r>
      <w:r>
        <w:rPr>
          <w:color w:val="231F20"/>
        </w:rPr>
        <w:t>de</w:t>
      </w:r>
      <w:r>
        <w:rPr>
          <w:color w:val="231F20"/>
          <w:spacing w:val="-22"/>
        </w:rPr>
        <w:t> </w:t>
      </w:r>
      <w:r>
        <w:rPr>
          <w:color w:val="231F20"/>
        </w:rPr>
        <w:t>periódicos,</w:t>
      </w:r>
      <w:r>
        <w:rPr>
          <w:color w:val="231F20"/>
          <w:spacing w:val="-22"/>
        </w:rPr>
        <w:t> </w:t>
      </w:r>
      <w:r>
        <w:rPr>
          <w:color w:val="231F20"/>
        </w:rPr>
        <w:t>donde trata</w:t>
      </w:r>
      <w:r>
        <w:rPr>
          <w:color w:val="231F20"/>
          <w:spacing w:val="-8"/>
        </w:rPr>
        <w:t> </w:t>
      </w:r>
      <w:r>
        <w:rPr>
          <w:color w:val="231F20"/>
        </w:rPr>
        <w:t>temas</w:t>
      </w:r>
      <w:r>
        <w:rPr>
          <w:color w:val="231F20"/>
          <w:spacing w:val="-8"/>
        </w:rPr>
        <w:t> </w:t>
      </w:r>
      <w:r>
        <w:rPr>
          <w:color w:val="231F20"/>
        </w:rPr>
        <w:t>variados</w:t>
      </w:r>
      <w:r>
        <w:rPr>
          <w:color w:val="231F20"/>
          <w:spacing w:val="-8"/>
        </w:rPr>
        <w:t> </w:t>
      </w:r>
      <w:r>
        <w:rPr>
          <w:color w:val="231F20"/>
        </w:rPr>
        <w:t>pero</w:t>
      </w:r>
      <w:r>
        <w:rPr>
          <w:color w:val="231F20"/>
          <w:spacing w:val="-8"/>
        </w:rPr>
        <w:t> </w:t>
      </w:r>
      <w:r>
        <w:rPr>
          <w:color w:val="231F20"/>
        </w:rPr>
        <w:t>que</w:t>
      </w:r>
      <w:r>
        <w:rPr>
          <w:color w:val="231F20"/>
          <w:spacing w:val="-8"/>
        </w:rPr>
        <w:t> </w:t>
      </w:r>
      <w:r>
        <w:rPr>
          <w:color w:val="231F20"/>
        </w:rPr>
        <w:t>remiten</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u</w:t>
      </w:r>
      <w:r>
        <w:rPr>
          <w:color w:val="231F20"/>
          <w:spacing w:val="-8"/>
        </w:rPr>
        <w:t> </w:t>
      </w:r>
      <w:r>
        <w:rPr>
          <w:color w:val="231F20"/>
        </w:rPr>
        <w:t>otra</w:t>
      </w:r>
      <w:r>
        <w:rPr>
          <w:color w:val="231F20"/>
          <w:spacing w:val="-8"/>
        </w:rPr>
        <w:t> </w:t>
      </w:r>
      <w:r>
        <w:rPr>
          <w:color w:val="231F20"/>
        </w:rPr>
        <w:t>forma</w:t>
      </w:r>
      <w:r>
        <w:rPr>
          <w:color w:val="231F20"/>
          <w:spacing w:val="-8"/>
        </w:rPr>
        <w:t> </w:t>
      </w:r>
      <w:r>
        <w:rPr>
          <w:color w:val="231F20"/>
        </w:rPr>
        <w:t>a</w:t>
      </w:r>
      <w:r>
        <w:rPr>
          <w:color w:val="231F20"/>
          <w:spacing w:val="-8"/>
        </w:rPr>
        <w:t> </w:t>
      </w:r>
      <w:r>
        <w:rPr>
          <w:color w:val="231F20"/>
        </w:rPr>
        <w:t>Méxi- co.</w:t>
      </w:r>
      <w:r>
        <w:rPr>
          <w:color w:val="231F20"/>
          <w:spacing w:val="-18"/>
        </w:rPr>
        <w:t> </w:t>
      </w:r>
      <w:r>
        <w:rPr>
          <w:color w:val="231F20"/>
        </w:rPr>
        <w:t>La</w:t>
      </w:r>
      <w:r>
        <w:rPr>
          <w:color w:val="231F20"/>
          <w:spacing w:val="-18"/>
        </w:rPr>
        <w:t> </w:t>
      </w:r>
      <w:r>
        <w:rPr>
          <w:color w:val="231F20"/>
        </w:rPr>
        <w:t>publicación</w:t>
      </w:r>
      <w:r>
        <w:rPr>
          <w:color w:val="231F20"/>
          <w:spacing w:val="-18"/>
        </w:rPr>
        <w:t> </w:t>
      </w:r>
      <w:r>
        <w:rPr>
          <w:color w:val="231F20"/>
        </w:rPr>
        <w:t>de</w:t>
      </w:r>
      <w:r>
        <w:rPr>
          <w:color w:val="231F20"/>
          <w:spacing w:val="-18"/>
        </w:rPr>
        <w:t> </w:t>
      </w:r>
      <w:r>
        <w:rPr>
          <w:color w:val="231F20"/>
        </w:rPr>
        <w:t>dicha</w:t>
      </w:r>
      <w:r>
        <w:rPr>
          <w:color w:val="231F20"/>
          <w:spacing w:val="-18"/>
        </w:rPr>
        <w:t> </w:t>
      </w:r>
      <w:r>
        <w:rPr>
          <w:color w:val="231F20"/>
        </w:rPr>
        <w:t>antología</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indicador</w:t>
      </w:r>
      <w:r>
        <w:rPr>
          <w:color w:val="231F20"/>
          <w:spacing w:val="-18"/>
        </w:rPr>
        <w:t> </w:t>
      </w:r>
      <w:r>
        <w:rPr>
          <w:color w:val="231F20"/>
        </w:rPr>
        <w:t>para</w:t>
      </w:r>
      <w:r>
        <w:rPr>
          <w:color w:val="231F20"/>
          <w:spacing w:val="-18"/>
        </w:rPr>
        <w:t> </w:t>
      </w:r>
      <w:r>
        <w:rPr>
          <w:color w:val="231F20"/>
        </w:rPr>
        <w:t>no</w:t>
      </w:r>
      <w:r>
        <w:rPr>
          <w:color w:val="231F20"/>
          <w:spacing w:val="-18"/>
        </w:rPr>
        <w:t> </w:t>
      </w:r>
      <w:r>
        <w:rPr>
          <w:color w:val="231F20"/>
        </w:rPr>
        <w:t>pasar desapercibido este tema en la reflexión de la obra elizondiana.</w:t>
      </w:r>
      <w:r>
        <w:rPr>
          <w:color w:val="231F20"/>
          <w:spacing w:val="-35"/>
        </w:rPr>
        <w:t> </w:t>
      </w:r>
      <w:r>
        <w:rPr>
          <w:color w:val="231F20"/>
        </w:rPr>
        <w:t>Lo que</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caso</w:t>
      </w:r>
      <w:r>
        <w:rPr>
          <w:color w:val="231F20"/>
          <w:spacing w:val="-35"/>
        </w:rPr>
        <w:t> </w:t>
      </w:r>
      <w:r>
        <w:rPr>
          <w:color w:val="231F20"/>
        </w:rPr>
        <w:t>me</w:t>
      </w:r>
      <w:r>
        <w:rPr>
          <w:color w:val="231F20"/>
          <w:spacing w:val="-35"/>
        </w:rPr>
        <w:t> </w:t>
      </w:r>
      <w:r>
        <w:rPr>
          <w:color w:val="231F20"/>
        </w:rPr>
        <w:t>interesa</w:t>
      </w:r>
      <w:r>
        <w:rPr>
          <w:color w:val="231F20"/>
          <w:spacing w:val="-35"/>
        </w:rPr>
        <w:t> </w:t>
      </w:r>
      <w:r>
        <w:rPr>
          <w:color w:val="231F20"/>
        </w:rPr>
        <w:t>destacar</w:t>
      </w:r>
      <w:r>
        <w:rPr>
          <w:color w:val="231F20"/>
          <w:spacing w:val="-35"/>
        </w:rPr>
        <w:t> </w:t>
      </w:r>
      <w:r>
        <w:rPr>
          <w:color w:val="231F20"/>
        </w:rPr>
        <w:t>es</w:t>
      </w:r>
      <w:r>
        <w:rPr>
          <w:color w:val="231F20"/>
          <w:spacing w:val="-35"/>
        </w:rPr>
        <w:t> </w:t>
      </w:r>
      <w:r>
        <w:rPr>
          <w:color w:val="231F20"/>
        </w:rPr>
        <w:t>que</w:t>
      </w:r>
      <w:r>
        <w:rPr>
          <w:color w:val="231F20"/>
          <w:spacing w:val="-35"/>
        </w:rPr>
        <w:t> </w:t>
      </w:r>
      <w:r>
        <w:rPr>
          <w:color w:val="231F20"/>
        </w:rPr>
        <w:t>en</w:t>
      </w:r>
      <w:r>
        <w:rPr>
          <w:color w:val="231F20"/>
          <w:spacing w:val="-35"/>
        </w:rPr>
        <w:t> </w:t>
      </w:r>
      <w:r>
        <w:rPr>
          <w:i/>
          <w:color w:val="231F20"/>
        </w:rPr>
        <w:t>Escritos</w:t>
      </w:r>
      <w:r>
        <w:rPr>
          <w:i/>
          <w:color w:val="231F20"/>
          <w:spacing w:val="-35"/>
        </w:rPr>
        <w:t> </w:t>
      </w:r>
      <w:r>
        <w:rPr>
          <w:i/>
          <w:color w:val="231F20"/>
        </w:rPr>
        <w:t>mexicanos</w:t>
      </w:r>
      <w:r>
        <w:rPr>
          <w:i/>
          <w:color w:val="231F20"/>
          <w:spacing w:val="-35"/>
        </w:rPr>
        <w:t> </w:t>
      </w:r>
      <w:r>
        <w:rPr>
          <w:color w:val="231F20"/>
        </w:rPr>
        <w:t>se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193</w:t>
      </w:r>
    </w:p>
    <w:p>
      <w:pPr>
        <w:pStyle w:val="BodyText"/>
        <w:rPr>
          <w:sz w:val="20"/>
        </w:rPr>
      </w:pPr>
    </w:p>
    <w:p>
      <w:pPr>
        <w:pStyle w:val="BodyText"/>
        <w:spacing w:line="271" w:lineRule="auto"/>
        <w:ind w:left="1640" w:right="1701"/>
        <w:jc w:val="both"/>
      </w:pPr>
      <w:r>
        <w:rPr>
          <w:color w:val="231F20"/>
        </w:rPr>
        <w:t>reproducen</w:t>
      </w:r>
      <w:r>
        <w:rPr>
          <w:color w:val="231F20"/>
          <w:spacing w:val="-37"/>
        </w:rPr>
        <w:t> </w:t>
      </w:r>
      <w:r>
        <w:rPr>
          <w:color w:val="231F20"/>
        </w:rPr>
        <w:t>dos</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textos</w:t>
      </w:r>
      <w:r>
        <w:rPr>
          <w:color w:val="231F20"/>
          <w:spacing w:val="-37"/>
        </w:rPr>
        <w:t> </w:t>
      </w:r>
      <w:r>
        <w:rPr>
          <w:color w:val="231F20"/>
        </w:rPr>
        <w:t>que</w:t>
      </w:r>
      <w:r>
        <w:rPr>
          <w:color w:val="231F20"/>
          <w:spacing w:val="-37"/>
        </w:rPr>
        <w:t> </w:t>
      </w:r>
      <w:r>
        <w:rPr>
          <w:color w:val="231F20"/>
        </w:rPr>
        <w:t>forman</w:t>
      </w:r>
      <w:r>
        <w:rPr>
          <w:color w:val="231F20"/>
          <w:spacing w:val="-37"/>
        </w:rPr>
        <w:t> </w:t>
      </w:r>
      <w:r>
        <w:rPr>
          <w:color w:val="231F20"/>
        </w:rPr>
        <w:t>parte</w:t>
      </w:r>
      <w:r>
        <w:rPr>
          <w:color w:val="231F20"/>
          <w:spacing w:val="-37"/>
        </w:rPr>
        <w:t> </w:t>
      </w:r>
      <w:r>
        <w:rPr>
          <w:color w:val="231F20"/>
        </w:rPr>
        <w:t>de</w:t>
      </w:r>
      <w:r>
        <w:rPr>
          <w:color w:val="231F20"/>
          <w:spacing w:val="-37"/>
        </w:rPr>
        <w:t> </w:t>
      </w:r>
      <w:r>
        <w:rPr>
          <w:i/>
          <w:color w:val="231F20"/>
          <w:spacing w:val="-3"/>
        </w:rPr>
        <w:t>El</w:t>
      </w:r>
      <w:r>
        <w:rPr>
          <w:i/>
          <w:color w:val="231F20"/>
          <w:spacing w:val="-37"/>
        </w:rPr>
        <w:t> </w:t>
      </w:r>
      <w:r>
        <w:rPr>
          <w:i/>
          <w:color w:val="231F20"/>
        </w:rPr>
        <w:t>grafógrafo</w:t>
      </w:r>
      <w:r>
        <w:rPr>
          <w:color w:val="231F20"/>
        </w:rPr>
        <w:t>:</w:t>
      </w:r>
      <w:r>
        <w:rPr>
          <w:color w:val="231F20"/>
          <w:spacing w:val="-37"/>
        </w:rPr>
        <w:t> </w:t>
      </w:r>
      <w:r>
        <w:rPr>
          <w:color w:val="231F20"/>
        </w:rPr>
        <w:t>“Los hijos</w:t>
      </w:r>
      <w:r>
        <w:rPr>
          <w:color w:val="231F20"/>
          <w:spacing w:val="-36"/>
        </w:rPr>
        <w:t> </w:t>
      </w:r>
      <w:r>
        <w:rPr>
          <w:color w:val="231F20"/>
        </w:rPr>
        <w:t>de</w:t>
      </w:r>
      <w:r>
        <w:rPr>
          <w:color w:val="231F20"/>
          <w:spacing w:val="-36"/>
        </w:rPr>
        <w:t> </w:t>
      </w:r>
      <w:r>
        <w:rPr>
          <w:color w:val="231F20"/>
        </w:rPr>
        <w:t>Sánchez”</w:t>
      </w:r>
      <w:r>
        <w:rPr>
          <w:color w:val="231F20"/>
          <w:spacing w:val="-36"/>
        </w:rPr>
        <w:t> </w:t>
      </w:r>
      <w:r>
        <w:rPr>
          <w:color w:val="231F20"/>
        </w:rPr>
        <w:t>y</w:t>
      </w:r>
      <w:r>
        <w:rPr>
          <w:color w:val="231F20"/>
          <w:spacing w:val="-36"/>
        </w:rPr>
        <w:t> </w:t>
      </w:r>
      <w:r>
        <w:rPr>
          <w:color w:val="231F20"/>
        </w:rPr>
        <w:t>“Los</w:t>
      </w:r>
      <w:r>
        <w:rPr>
          <w:color w:val="231F20"/>
          <w:spacing w:val="-36"/>
        </w:rPr>
        <w:t> </w:t>
      </w:r>
      <w:r>
        <w:rPr>
          <w:color w:val="231F20"/>
        </w:rPr>
        <w:t>indios</w:t>
      </w:r>
      <w:r>
        <w:rPr>
          <w:color w:val="231F20"/>
          <w:spacing w:val="-36"/>
        </w:rPr>
        <w:t> </w:t>
      </w:r>
      <w:r>
        <w:rPr>
          <w:color w:val="231F20"/>
        </w:rPr>
        <w:t>verdes”,</w:t>
      </w:r>
      <w:r>
        <w:rPr>
          <w:color w:val="231F20"/>
          <w:spacing w:val="-36"/>
        </w:rPr>
        <w:t> </w:t>
      </w:r>
      <w:r>
        <w:rPr>
          <w:color w:val="231F20"/>
        </w:rPr>
        <w:t>cuyos</w:t>
      </w:r>
      <w:r>
        <w:rPr>
          <w:color w:val="231F20"/>
          <w:spacing w:val="-36"/>
        </w:rPr>
        <w:t> </w:t>
      </w:r>
      <w:r>
        <w:rPr>
          <w:color w:val="231F20"/>
        </w:rPr>
        <w:t>títulos</w:t>
      </w:r>
      <w:r>
        <w:rPr>
          <w:color w:val="231F20"/>
          <w:spacing w:val="-36"/>
        </w:rPr>
        <w:t> </w:t>
      </w:r>
      <w:r>
        <w:rPr>
          <w:color w:val="231F20"/>
        </w:rPr>
        <w:t>llevan</w:t>
      </w:r>
      <w:r>
        <w:rPr>
          <w:color w:val="231F20"/>
          <w:spacing w:val="-36"/>
        </w:rPr>
        <w:t> </w:t>
      </w:r>
      <w:r>
        <w:rPr>
          <w:color w:val="231F20"/>
        </w:rPr>
        <w:t>el</w:t>
      </w:r>
      <w:r>
        <w:rPr>
          <w:color w:val="231F20"/>
          <w:spacing w:val="-36"/>
        </w:rPr>
        <w:t> </w:t>
      </w:r>
      <w:r>
        <w:rPr>
          <w:color w:val="231F20"/>
        </w:rPr>
        <w:t>signo </w:t>
      </w:r>
      <w:r>
        <w:rPr>
          <w:color w:val="231F20"/>
          <w:w w:val="95"/>
        </w:rPr>
        <w:t>de</w:t>
      </w:r>
      <w:r>
        <w:rPr>
          <w:color w:val="231F20"/>
          <w:spacing w:val="-7"/>
          <w:w w:val="95"/>
        </w:rPr>
        <w:t> </w:t>
      </w:r>
      <w:r>
        <w:rPr>
          <w:color w:val="231F20"/>
          <w:w w:val="95"/>
        </w:rPr>
        <w:t>reflexión</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realidad</w:t>
      </w:r>
      <w:r>
        <w:rPr>
          <w:color w:val="231F20"/>
          <w:spacing w:val="-7"/>
          <w:w w:val="95"/>
        </w:rPr>
        <w:t> </w:t>
      </w:r>
      <w:r>
        <w:rPr>
          <w:color w:val="231F20"/>
          <w:w w:val="95"/>
        </w:rPr>
        <w:t>propiamente</w:t>
      </w:r>
      <w:r>
        <w:rPr>
          <w:color w:val="231F20"/>
          <w:spacing w:val="-7"/>
          <w:w w:val="95"/>
        </w:rPr>
        <w:t> </w:t>
      </w:r>
      <w:r>
        <w:rPr>
          <w:color w:val="231F20"/>
          <w:w w:val="95"/>
        </w:rPr>
        <w:t>mexicana.</w:t>
      </w:r>
      <w:r>
        <w:rPr>
          <w:color w:val="231F20"/>
          <w:spacing w:val="-7"/>
          <w:w w:val="95"/>
        </w:rPr>
        <w:t> </w:t>
      </w:r>
      <w:r>
        <w:rPr>
          <w:color w:val="231F20"/>
          <w:w w:val="95"/>
        </w:rPr>
        <w:t>Ambos</w:t>
      </w:r>
      <w:r>
        <w:rPr>
          <w:color w:val="231F20"/>
          <w:spacing w:val="-7"/>
          <w:w w:val="95"/>
        </w:rPr>
        <w:t> </w:t>
      </w:r>
      <w:r>
        <w:rPr>
          <w:color w:val="231F20"/>
          <w:w w:val="95"/>
        </w:rPr>
        <w:t>comparten </w:t>
      </w:r>
      <w:r>
        <w:rPr>
          <w:color w:val="231F20"/>
        </w:rPr>
        <w:t>la</w:t>
      </w:r>
      <w:r>
        <w:rPr>
          <w:color w:val="231F20"/>
          <w:spacing w:val="-25"/>
        </w:rPr>
        <w:t> </w:t>
      </w:r>
      <w:r>
        <w:rPr>
          <w:color w:val="231F20"/>
        </w:rPr>
        <w:t>visión</w:t>
      </w:r>
      <w:r>
        <w:rPr>
          <w:color w:val="231F20"/>
          <w:spacing w:val="-25"/>
        </w:rPr>
        <w:t> </w:t>
      </w:r>
      <w:r>
        <w:rPr>
          <w:color w:val="231F20"/>
        </w:rPr>
        <w:t>crítica</w:t>
      </w:r>
      <w:r>
        <w:rPr>
          <w:color w:val="231F20"/>
          <w:spacing w:val="-25"/>
        </w:rPr>
        <w:t> </w:t>
      </w:r>
      <w:r>
        <w:rPr>
          <w:color w:val="231F20"/>
        </w:rPr>
        <w:t>del</w:t>
      </w:r>
      <w:r>
        <w:rPr>
          <w:color w:val="231F20"/>
          <w:spacing w:val="-25"/>
        </w:rPr>
        <w:t> </w:t>
      </w:r>
      <w:r>
        <w:rPr>
          <w:color w:val="231F20"/>
        </w:rPr>
        <w:t>autor</w:t>
      </w:r>
      <w:r>
        <w:rPr>
          <w:color w:val="231F20"/>
          <w:spacing w:val="-25"/>
        </w:rPr>
        <w:t> </w:t>
      </w:r>
      <w:r>
        <w:rPr>
          <w:color w:val="231F20"/>
        </w:rPr>
        <w:t>sobre</w:t>
      </w:r>
      <w:r>
        <w:rPr>
          <w:color w:val="231F20"/>
          <w:spacing w:val="-25"/>
        </w:rPr>
        <w:t> </w:t>
      </w:r>
      <w:r>
        <w:rPr>
          <w:color w:val="231F20"/>
        </w:rPr>
        <w:t>la</w:t>
      </w:r>
      <w:r>
        <w:rPr>
          <w:color w:val="231F20"/>
          <w:spacing w:val="-25"/>
        </w:rPr>
        <w:t> </w:t>
      </w:r>
      <w:r>
        <w:rPr>
          <w:color w:val="231F20"/>
        </w:rPr>
        <w:t>realidad</w:t>
      </w:r>
      <w:r>
        <w:rPr>
          <w:color w:val="231F20"/>
          <w:spacing w:val="-25"/>
        </w:rPr>
        <w:t> </w:t>
      </w:r>
      <w:r>
        <w:rPr>
          <w:color w:val="231F20"/>
        </w:rPr>
        <w:t>social</w:t>
      </w:r>
      <w:r>
        <w:rPr>
          <w:color w:val="231F20"/>
          <w:spacing w:val="-25"/>
        </w:rPr>
        <w:t> </w:t>
      </w:r>
      <w:r>
        <w:rPr>
          <w:color w:val="231F20"/>
        </w:rPr>
        <w:t>e</w:t>
      </w:r>
      <w:r>
        <w:rPr>
          <w:color w:val="231F20"/>
          <w:spacing w:val="-25"/>
        </w:rPr>
        <w:t> </w:t>
      </w:r>
      <w:r>
        <w:rPr>
          <w:color w:val="231F20"/>
        </w:rPr>
        <w:t>histórica</w:t>
      </w:r>
      <w:r>
        <w:rPr>
          <w:color w:val="231F20"/>
          <w:spacing w:val="-25"/>
        </w:rPr>
        <w:t> </w:t>
      </w:r>
      <w:r>
        <w:rPr>
          <w:color w:val="231F20"/>
        </w:rPr>
        <w:t>de</w:t>
      </w:r>
      <w:r>
        <w:rPr>
          <w:color w:val="231F20"/>
          <w:spacing w:val="-25"/>
        </w:rPr>
        <w:t> </w:t>
      </w:r>
      <w:r>
        <w:rPr>
          <w:color w:val="231F20"/>
        </w:rPr>
        <w:t>nues- tro</w:t>
      </w:r>
      <w:r>
        <w:rPr>
          <w:color w:val="231F20"/>
          <w:spacing w:val="-13"/>
        </w:rPr>
        <w:t> </w:t>
      </w:r>
      <w:r>
        <w:rPr>
          <w:color w:val="231F20"/>
        </w:rPr>
        <w:t>país</w:t>
      </w:r>
      <w:r>
        <w:rPr>
          <w:color w:val="231F20"/>
          <w:spacing w:val="-13"/>
        </w:rPr>
        <w:t> </w:t>
      </w:r>
      <w:r>
        <w:rPr>
          <w:color w:val="231F20"/>
        </w:rPr>
        <w:t>que,</w:t>
      </w:r>
      <w:r>
        <w:rPr>
          <w:color w:val="231F20"/>
          <w:spacing w:val="-13"/>
        </w:rPr>
        <w:t> </w:t>
      </w:r>
      <w:r>
        <w:rPr>
          <w:color w:val="231F20"/>
        </w:rPr>
        <w:t>valga</w:t>
      </w:r>
      <w:r>
        <w:rPr>
          <w:color w:val="231F20"/>
          <w:spacing w:val="-13"/>
        </w:rPr>
        <w:t> </w:t>
      </w:r>
      <w:r>
        <w:rPr>
          <w:color w:val="231F20"/>
        </w:rPr>
        <w:t>decirlo,</w:t>
      </w:r>
      <w:r>
        <w:rPr>
          <w:color w:val="231F20"/>
          <w:spacing w:val="-13"/>
        </w:rPr>
        <w:t> </w:t>
      </w:r>
      <w:r>
        <w:rPr>
          <w:color w:val="231F20"/>
        </w:rPr>
        <w:t>nunca</w:t>
      </w:r>
      <w:r>
        <w:rPr>
          <w:color w:val="231F20"/>
          <w:spacing w:val="-13"/>
        </w:rPr>
        <w:t> </w:t>
      </w:r>
      <w:r>
        <w:rPr>
          <w:color w:val="231F20"/>
        </w:rPr>
        <w:t>fue</w:t>
      </w:r>
      <w:r>
        <w:rPr>
          <w:color w:val="231F20"/>
          <w:spacing w:val="-13"/>
        </w:rPr>
        <w:t> </w:t>
      </w:r>
      <w:r>
        <w:rPr>
          <w:color w:val="231F20"/>
        </w:rPr>
        <w:t>condescendiente,</w:t>
      </w:r>
      <w:r>
        <w:rPr>
          <w:color w:val="231F20"/>
          <w:spacing w:val="-13"/>
        </w:rPr>
        <w:t> </w:t>
      </w:r>
      <w:r>
        <w:rPr>
          <w:color w:val="231F20"/>
        </w:rPr>
        <w:t>como</w:t>
      </w:r>
      <w:r>
        <w:rPr>
          <w:color w:val="231F20"/>
          <w:spacing w:val="-13"/>
        </w:rPr>
        <w:t> </w:t>
      </w:r>
      <w:r>
        <w:rPr>
          <w:color w:val="231F20"/>
        </w:rPr>
        <w:t>pudo verse</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apartado</w:t>
      </w:r>
      <w:r>
        <w:rPr>
          <w:color w:val="231F20"/>
          <w:spacing w:val="-33"/>
        </w:rPr>
        <w:t> </w:t>
      </w:r>
      <w:r>
        <w:rPr>
          <w:color w:val="231F20"/>
        </w:rPr>
        <w:t>anterior.</w:t>
      </w:r>
    </w:p>
    <w:p>
      <w:pPr>
        <w:pStyle w:val="BodyText"/>
        <w:spacing w:line="271" w:lineRule="auto" w:before="2"/>
        <w:ind w:left="1640" w:right="1700" w:firstLine="360"/>
        <w:jc w:val="both"/>
      </w:pPr>
      <w:r>
        <w:rPr>
          <w:color w:val="231F20"/>
          <w:spacing w:val="-3"/>
        </w:rPr>
        <w:t>“Ambystoma</w:t>
      </w:r>
      <w:r>
        <w:rPr>
          <w:color w:val="231F20"/>
          <w:spacing w:val="-11"/>
        </w:rPr>
        <w:t> </w:t>
      </w:r>
      <w:r>
        <w:rPr>
          <w:color w:val="231F20"/>
        </w:rPr>
        <w:t>trigrinum”</w:t>
      </w:r>
      <w:r>
        <w:rPr>
          <w:color w:val="231F20"/>
          <w:spacing w:val="-11"/>
        </w:rPr>
        <w:t> </w:t>
      </w:r>
      <w:r>
        <w:rPr>
          <w:color w:val="231F20"/>
        </w:rPr>
        <w:t>abre,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orden</w:t>
      </w:r>
      <w:r>
        <w:rPr>
          <w:color w:val="231F20"/>
          <w:spacing w:val="-11"/>
        </w:rPr>
        <w:t> </w:t>
      </w:r>
      <w:r>
        <w:rPr>
          <w:color w:val="231F20"/>
        </w:rPr>
        <w:t>del</w:t>
      </w:r>
      <w:r>
        <w:rPr>
          <w:color w:val="231F20"/>
          <w:spacing w:val="-11"/>
        </w:rPr>
        <w:t> </w:t>
      </w:r>
      <w:r>
        <w:rPr>
          <w:color w:val="231F20"/>
        </w:rPr>
        <w:t>libro,</w:t>
      </w:r>
      <w:r>
        <w:rPr>
          <w:color w:val="231F20"/>
          <w:spacing w:val="-11"/>
        </w:rPr>
        <w:t> </w:t>
      </w:r>
      <w:r>
        <w:rPr>
          <w:color w:val="231F20"/>
        </w:rPr>
        <w:t>un</w:t>
      </w:r>
      <w:r>
        <w:rPr>
          <w:color w:val="231F20"/>
          <w:spacing w:val="-11"/>
        </w:rPr>
        <w:t> </w:t>
      </w:r>
      <w:r>
        <w:rPr>
          <w:color w:val="231F20"/>
        </w:rPr>
        <w:t>espacio para la representación de la realidad mexicana, al entremezclar el relato mítico y el relato histórico de la ciudad de </w:t>
      </w:r>
      <w:r>
        <w:rPr>
          <w:color w:val="231F20"/>
          <w:spacing w:val="-3"/>
        </w:rPr>
        <w:t>Tenochtitlan</w:t>
      </w:r>
      <w:r>
        <w:rPr>
          <w:color w:val="231F20"/>
          <w:spacing w:val="-29"/>
        </w:rPr>
        <w:t> </w:t>
      </w:r>
      <w:r>
        <w:rPr>
          <w:color w:val="231F20"/>
        </w:rPr>
        <w:t>con el</w:t>
      </w:r>
      <w:r>
        <w:rPr>
          <w:color w:val="231F20"/>
          <w:spacing w:val="-21"/>
        </w:rPr>
        <w:t> </w:t>
      </w:r>
      <w:r>
        <w:rPr>
          <w:color w:val="231F20"/>
        </w:rPr>
        <w:t>fin</w:t>
      </w:r>
      <w:r>
        <w:rPr>
          <w:color w:val="231F20"/>
          <w:spacing w:val="-21"/>
        </w:rPr>
        <w:t> </w:t>
      </w:r>
      <w:r>
        <w:rPr>
          <w:color w:val="231F20"/>
        </w:rPr>
        <w:t>de</w:t>
      </w:r>
      <w:r>
        <w:rPr>
          <w:color w:val="231F20"/>
          <w:spacing w:val="-21"/>
        </w:rPr>
        <w:t> </w:t>
      </w:r>
      <w:r>
        <w:rPr>
          <w:color w:val="231F20"/>
        </w:rPr>
        <w:t>dotar</w:t>
      </w:r>
      <w:r>
        <w:rPr>
          <w:color w:val="231F20"/>
          <w:spacing w:val="-21"/>
        </w:rPr>
        <w:t> </w:t>
      </w:r>
      <w:r>
        <w:rPr>
          <w:color w:val="231F20"/>
        </w:rPr>
        <w:t>de</w:t>
      </w:r>
      <w:r>
        <w:rPr>
          <w:color w:val="231F20"/>
          <w:spacing w:val="-21"/>
        </w:rPr>
        <w:t> </w:t>
      </w:r>
      <w:r>
        <w:rPr>
          <w:color w:val="231F20"/>
        </w:rPr>
        <w:t>significado</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rPr>
        <w:t>pasado</w:t>
      </w:r>
      <w:r>
        <w:rPr>
          <w:color w:val="231F20"/>
          <w:spacing w:val="-21"/>
        </w:rPr>
        <w:t> </w:t>
      </w:r>
      <w:r>
        <w:rPr>
          <w:color w:val="231F20"/>
        </w:rPr>
        <w:t>mexicano</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actualiza en</w:t>
      </w:r>
      <w:r>
        <w:rPr>
          <w:color w:val="231F20"/>
          <w:spacing w:val="-32"/>
        </w:rPr>
        <w:t> </w:t>
      </w:r>
      <w:r>
        <w:rPr>
          <w:color w:val="231F20"/>
        </w:rPr>
        <w:t>el</w:t>
      </w:r>
      <w:r>
        <w:rPr>
          <w:color w:val="231F20"/>
          <w:spacing w:val="-32"/>
        </w:rPr>
        <w:t> </w:t>
      </w:r>
      <w:r>
        <w:rPr>
          <w:color w:val="231F20"/>
        </w:rPr>
        <w:t>presente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realidad</w:t>
      </w:r>
      <w:r>
        <w:rPr>
          <w:color w:val="231F20"/>
          <w:spacing w:val="-32"/>
        </w:rPr>
        <w:t> </w:t>
      </w:r>
      <w:r>
        <w:rPr>
          <w:color w:val="231F20"/>
        </w:rPr>
        <w:t>del</w:t>
      </w:r>
      <w:r>
        <w:rPr>
          <w:color w:val="231F20"/>
          <w:spacing w:val="-32"/>
        </w:rPr>
        <w:t> </w:t>
      </w:r>
      <w:r>
        <w:rPr>
          <w:color w:val="231F20"/>
        </w:rPr>
        <w:t>siglo</w:t>
      </w:r>
      <w:r>
        <w:rPr>
          <w:color w:val="231F20"/>
          <w:spacing w:val="-32"/>
        </w:rPr>
        <w:t> </w:t>
      </w:r>
      <w:r>
        <w:rPr>
          <w:color w:val="231F20"/>
        </w:rPr>
        <w:t>xx.</w:t>
      </w:r>
      <w:r>
        <w:rPr>
          <w:color w:val="231F20"/>
          <w:spacing w:val="-32"/>
        </w:rPr>
        <w:t> </w:t>
      </w:r>
      <w:r>
        <w:rPr>
          <w:color w:val="231F20"/>
        </w:rPr>
        <w:t>Estamos</w:t>
      </w:r>
      <w:r>
        <w:rPr>
          <w:color w:val="231F20"/>
          <w:spacing w:val="-32"/>
        </w:rPr>
        <w:t> </w:t>
      </w:r>
      <w:r>
        <w:rPr>
          <w:color w:val="231F20"/>
        </w:rPr>
        <w:t>frente</w:t>
      </w:r>
      <w:r>
        <w:rPr>
          <w:color w:val="231F20"/>
          <w:spacing w:val="-32"/>
        </w:rPr>
        <w:t> </w:t>
      </w:r>
      <w:r>
        <w:rPr>
          <w:color w:val="231F20"/>
        </w:rPr>
        <w:t>a</w:t>
      </w:r>
      <w:r>
        <w:rPr>
          <w:color w:val="231F20"/>
          <w:spacing w:val="-32"/>
        </w:rPr>
        <w:t> </w:t>
      </w:r>
      <w:r>
        <w:rPr>
          <w:color w:val="231F20"/>
        </w:rPr>
        <w:t>una</w:t>
      </w:r>
      <w:r>
        <w:rPr>
          <w:color w:val="231F20"/>
          <w:spacing w:val="-32"/>
        </w:rPr>
        <w:t> </w:t>
      </w:r>
      <w:r>
        <w:rPr>
          <w:color w:val="231F20"/>
        </w:rPr>
        <w:t>lectura crítica</w:t>
      </w:r>
      <w:r>
        <w:rPr>
          <w:color w:val="231F20"/>
          <w:spacing w:val="-29"/>
        </w:rPr>
        <w:t> </w:t>
      </w:r>
      <w:r>
        <w:rPr>
          <w:color w:val="231F20"/>
        </w:rPr>
        <w:t>filtrada</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rPr>
        <w:t>mirada</w:t>
      </w:r>
      <w:r>
        <w:rPr>
          <w:color w:val="231F20"/>
          <w:spacing w:val="-29"/>
        </w:rPr>
        <w:t> </w:t>
      </w:r>
      <w:r>
        <w:rPr>
          <w:color w:val="231F20"/>
        </w:rPr>
        <w:t>del</w:t>
      </w:r>
      <w:r>
        <w:rPr>
          <w:color w:val="231F20"/>
          <w:spacing w:val="-29"/>
        </w:rPr>
        <w:t> </w:t>
      </w:r>
      <w:r>
        <w:rPr>
          <w:color w:val="231F20"/>
        </w:rPr>
        <w:t>escritor</w:t>
      </w:r>
      <w:r>
        <w:rPr>
          <w:color w:val="231F20"/>
          <w:spacing w:val="-29"/>
        </w:rPr>
        <w:t> </w:t>
      </w:r>
      <w:r>
        <w:rPr>
          <w:color w:val="231F20"/>
        </w:rPr>
        <w:t>que</w:t>
      </w:r>
      <w:r>
        <w:rPr>
          <w:color w:val="231F20"/>
          <w:spacing w:val="-29"/>
        </w:rPr>
        <w:t> </w:t>
      </w:r>
      <w:r>
        <w:rPr>
          <w:color w:val="231F20"/>
        </w:rPr>
        <w:t>hace</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ambivalencia </w:t>
      </w:r>
      <w:r>
        <w:rPr>
          <w:color w:val="231F20"/>
          <w:w w:val="95"/>
        </w:rPr>
        <w:t>y</w:t>
      </w:r>
      <w:r>
        <w:rPr>
          <w:color w:val="231F20"/>
          <w:spacing w:val="-8"/>
          <w:w w:val="95"/>
        </w:rPr>
        <w:t> </w:t>
      </w:r>
      <w:r>
        <w:rPr>
          <w:color w:val="231F20"/>
          <w:w w:val="95"/>
        </w:rPr>
        <w:t>la</w:t>
      </w:r>
      <w:r>
        <w:rPr>
          <w:color w:val="231F20"/>
          <w:spacing w:val="-8"/>
          <w:w w:val="95"/>
        </w:rPr>
        <w:t> </w:t>
      </w:r>
      <w:r>
        <w:rPr>
          <w:color w:val="231F20"/>
          <w:w w:val="95"/>
        </w:rPr>
        <w:t>quietud</w:t>
      </w:r>
      <w:r>
        <w:rPr>
          <w:color w:val="231F20"/>
          <w:spacing w:val="-8"/>
          <w:w w:val="95"/>
        </w:rPr>
        <w:t> </w:t>
      </w:r>
      <w:r>
        <w:rPr>
          <w:color w:val="231F20"/>
          <w:w w:val="95"/>
        </w:rPr>
        <w:t>los</w:t>
      </w:r>
      <w:r>
        <w:rPr>
          <w:color w:val="231F20"/>
          <w:spacing w:val="-8"/>
          <w:w w:val="95"/>
        </w:rPr>
        <w:t> </w:t>
      </w:r>
      <w:r>
        <w:rPr>
          <w:color w:val="231F20"/>
          <w:w w:val="95"/>
        </w:rPr>
        <w:t>caracteres</w:t>
      </w:r>
      <w:r>
        <w:rPr>
          <w:color w:val="231F20"/>
          <w:spacing w:val="-8"/>
          <w:w w:val="95"/>
        </w:rPr>
        <w:t> </w:t>
      </w:r>
      <w:r>
        <w:rPr>
          <w:color w:val="231F20"/>
          <w:w w:val="95"/>
        </w:rPr>
        <w:t>diferenciadores</w:t>
      </w:r>
      <w:r>
        <w:rPr>
          <w:color w:val="231F20"/>
          <w:spacing w:val="-8"/>
          <w:w w:val="95"/>
        </w:rPr>
        <w:t> </w:t>
      </w:r>
      <w:r>
        <w:rPr>
          <w:color w:val="231F20"/>
          <w:w w:val="95"/>
        </w:rPr>
        <w:t>de</w:t>
      </w:r>
      <w:r>
        <w:rPr>
          <w:color w:val="231F20"/>
          <w:spacing w:val="-8"/>
          <w:w w:val="95"/>
        </w:rPr>
        <w:t> </w:t>
      </w:r>
      <w:r>
        <w:rPr>
          <w:color w:val="231F20"/>
          <w:w w:val="95"/>
        </w:rPr>
        <w:t>nuestra</w:t>
      </w:r>
      <w:r>
        <w:rPr>
          <w:color w:val="231F20"/>
          <w:spacing w:val="-8"/>
          <w:w w:val="95"/>
        </w:rPr>
        <w:t> </w:t>
      </w:r>
      <w:r>
        <w:rPr>
          <w:color w:val="231F20"/>
          <w:w w:val="95"/>
        </w:rPr>
        <w:t>realidad</w:t>
      </w:r>
      <w:r>
        <w:rPr>
          <w:color w:val="231F20"/>
          <w:spacing w:val="-8"/>
          <w:w w:val="95"/>
        </w:rPr>
        <w:t> </w:t>
      </w:r>
      <w:r>
        <w:rPr>
          <w:color w:val="231F20"/>
          <w:w w:val="95"/>
        </w:rPr>
        <w:t>históri- </w:t>
      </w:r>
      <w:r>
        <w:rPr>
          <w:color w:val="231F20"/>
        </w:rPr>
        <w:t>ca.</w:t>
      </w:r>
      <w:r>
        <w:rPr>
          <w:color w:val="231F20"/>
          <w:spacing w:val="-31"/>
        </w:rPr>
        <w:t> </w:t>
      </w:r>
      <w:r>
        <w:rPr>
          <w:color w:val="231F20"/>
        </w:rPr>
        <w:t>Y</w:t>
      </w:r>
      <w:r>
        <w:rPr>
          <w:color w:val="231F20"/>
          <w:spacing w:val="-30"/>
        </w:rPr>
        <w:t> </w:t>
      </w:r>
      <w:r>
        <w:rPr>
          <w:color w:val="231F20"/>
        </w:rPr>
        <w:t>es</w:t>
      </w:r>
      <w:r>
        <w:rPr>
          <w:color w:val="231F20"/>
          <w:spacing w:val="-30"/>
        </w:rPr>
        <w:t> </w:t>
      </w:r>
      <w:r>
        <w:rPr>
          <w:color w:val="231F20"/>
        </w:rPr>
        <w:t>precisamente</w:t>
      </w:r>
      <w:r>
        <w:rPr>
          <w:color w:val="231F20"/>
          <w:spacing w:val="-30"/>
        </w:rPr>
        <w:t> </w:t>
      </w:r>
      <w:r>
        <w:rPr>
          <w:color w:val="231F20"/>
        </w:rPr>
        <w:t>esta</w:t>
      </w:r>
      <w:r>
        <w:rPr>
          <w:color w:val="231F20"/>
          <w:spacing w:val="-30"/>
        </w:rPr>
        <w:t> </w:t>
      </w:r>
      <w:r>
        <w:rPr>
          <w:color w:val="231F20"/>
        </w:rPr>
        <w:t>lectura</w:t>
      </w:r>
      <w:r>
        <w:rPr>
          <w:color w:val="231F20"/>
          <w:spacing w:val="-30"/>
        </w:rPr>
        <w:t> </w:t>
      </w:r>
      <w:r>
        <w:rPr>
          <w:color w:val="231F20"/>
        </w:rPr>
        <w:t>crítica</w:t>
      </w:r>
      <w:r>
        <w:rPr>
          <w:color w:val="231F20"/>
          <w:spacing w:val="-30"/>
        </w:rPr>
        <w:t> </w:t>
      </w:r>
      <w:r>
        <w:rPr>
          <w:color w:val="231F20"/>
        </w:rPr>
        <w:t>la</w:t>
      </w:r>
      <w:r>
        <w:rPr>
          <w:color w:val="231F20"/>
          <w:spacing w:val="-30"/>
        </w:rPr>
        <w:t> </w:t>
      </w:r>
      <w:r>
        <w:rPr>
          <w:color w:val="231F20"/>
        </w:rPr>
        <w:t>que</w:t>
      </w:r>
      <w:r>
        <w:rPr>
          <w:color w:val="231F20"/>
          <w:spacing w:val="-30"/>
        </w:rPr>
        <w:t> </w:t>
      </w:r>
      <w:r>
        <w:rPr>
          <w:color w:val="231F20"/>
        </w:rPr>
        <w:t>funge</w:t>
      </w:r>
      <w:r>
        <w:rPr>
          <w:color w:val="231F20"/>
          <w:spacing w:val="-30"/>
        </w:rPr>
        <w:t> </w:t>
      </w:r>
      <w:r>
        <w:rPr>
          <w:color w:val="231F20"/>
        </w:rPr>
        <w:t>como</w:t>
      </w:r>
      <w:r>
        <w:rPr>
          <w:color w:val="231F20"/>
          <w:spacing w:val="-30"/>
        </w:rPr>
        <w:t> </w:t>
      </w:r>
      <w:r>
        <w:rPr>
          <w:color w:val="231F20"/>
        </w:rPr>
        <w:t>punto</w:t>
      </w:r>
      <w:r>
        <w:rPr>
          <w:color w:val="231F20"/>
          <w:spacing w:val="-30"/>
        </w:rPr>
        <w:t> </w:t>
      </w:r>
      <w:r>
        <w:rPr>
          <w:color w:val="231F20"/>
        </w:rPr>
        <w:t>de unión</w:t>
      </w:r>
      <w:r>
        <w:rPr>
          <w:color w:val="231F20"/>
          <w:spacing w:val="-35"/>
        </w:rPr>
        <w:t> </w:t>
      </w:r>
      <w:r>
        <w:rPr>
          <w:color w:val="231F20"/>
        </w:rPr>
        <w:t>entre</w:t>
      </w:r>
      <w:r>
        <w:rPr>
          <w:color w:val="231F20"/>
          <w:spacing w:val="-35"/>
        </w:rPr>
        <w:t> </w:t>
      </w:r>
      <w:r>
        <w:rPr>
          <w:color w:val="231F20"/>
        </w:rPr>
        <w:t>“Los</w:t>
      </w:r>
      <w:r>
        <w:rPr>
          <w:color w:val="231F20"/>
          <w:spacing w:val="-35"/>
        </w:rPr>
        <w:t> </w:t>
      </w:r>
      <w:r>
        <w:rPr>
          <w:color w:val="231F20"/>
        </w:rPr>
        <w:t>hijos</w:t>
      </w:r>
      <w:r>
        <w:rPr>
          <w:color w:val="231F20"/>
          <w:spacing w:val="-35"/>
        </w:rPr>
        <w:t> </w:t>
      </w:r>
      <w:r>
        <w:rPr>
          <w:color w:val="231F20"/>
        </w:rPr>
        <w:t>de</w:t>
      </w:r>
      <w:r>
        <w:rPr>
          <w:color w:val="231F20"/>
          <w:spacing w:val="-35"/>
        </w:rPr>
        <w:t> </w:t>
      </w:r>
      <w:r>
        <w:rPr>
          <w:color w:val="231F20"/>
        </w:rPr>
        <w:t>Sánchez”</w:t>
      </w:r>
      <w:r>
        <w:rPr>
          <w:color w:val="231F20"/>
          <w:spacing w:val="-35"/>
        </w:rPr>
        <w:t> </w:t>
      </w:r>
      <w:r>
        <w:rPr>
          <w:color w:val="231F20"/>
        </w:rPr>
        <w:t>y</w:t>
      </w:r>
      <w:r>
        <w:rPr>
          <w:color w:val="231F20"/>
          <w:spacing w:val="-35"/>
        </w:rPr>
        <w:t> </w:t>
      </w:r>
      <w:r>
        <w:rPr>
          <w:color w:val="231F20"/>
        </w:rPr>
        <w:t>“Los</w:t>
      </w:r>
      <w:r>
        <w:rPr>
          <w:color w:val="231F20"/>
          <w:spacing w:val="-35"/>
        </w:rPr>
        <w:t> </w:t>
      </w:r>
      <w:r>
        <w:rPr>
          <w:color w:val="231F20"/>
        </w:rPr>
        <w:t>indios</w:t>
      </w:r>
      <w:r>
        <w:rPr>
          <w:color w:val="231F20"/>
          <w:spacing w:val="-35"/>
        </w:rPr>
        <w:t> </w:t>
      </w:r>
      <w:r>
        <w:rPr>
          <w:color w:val="231F20"/>
        </w:rPr>
        <w:t>verdes”.</w:t>
      </w:r>
    </w:p>
    <w:p>
      <w:pPr>
        <w:pStyle w:val="BodyText"/>
        <w:spacing w:line="271" w:lineRule="auto" w:before="2"/>
        <w:ind w:left="1640" w:right="1701" w:firstLine="360"/>
        <w:jc w:val="both"/>
      </w:pPr>
      <w:r>
        <w:rPr/>
        <w:drawing>
          <wp:anchor distT="0" distB="0" distL="0" distR="0" allowOverlap="1" layoutInCell="1" locked="0" behindDoc="0" simplePos="0" relativeHeight="10960">
            <wp:simplePos x="0" y="0"/>
            <wp:positionH relativeFrom="page">
              <wp:posOffset>17462</wp:posOffset>
            </wp:positionH>
            <wp:positionV relativeFrom="paragraph">
              <wp:posOffset>62457</wp:posOffset>
            </wp:positionV>
            <wp:extent cx="155575" cy="155575"/>
            <wp:effectExtent l="0" t="0" r="0" b="0"/>
            <wp:wrapNone/>
            <wp:docPr id="867" name="image3.png" descr=""/>
            <wp:cNvGraphicFramePr>
              <a:graphicFrameLocks noChangeAspect="1"/>
            </wp:cNvGraphicFramePr>
            <a:graphic>
              <a:graphicData uri="http://schemas.openxmlformats.org/drawingml/2006/picture">
                <pic:pic>
                  <pic:nvPicPr>
                    <pic:cNvPr id="8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0984">
            <wp:simplePos x="0" y="0"/>
            <wp:positionH relativeFrom="page">
              <wp:posOffset>5760361</wp:posOffset>
            </wp:positionH>
            <wp:positionV relativeFrom="paragraph">
              <wp:posOffset>62457</wp:posOffset>
            </wp:positionV>
            <wp:extent cx="155575" cy="155575"/>
            <wp:effectExtent l="0" t="0" r="0" b="0"/>
            <wp:wrapNone/>
            <wp:docPr id="869" name="image3.png" descr=""/>
            <wp:cNvGraphicFramePr>
              <a:graphicFrameLocks noChangeAspect="1"/>
            </wp:cNvGraphicFramePr>
            <a:graphic>
              <a:graphicData uri="http://schemas.openxmlformats.org/drawingml/2006/picture">
                <pic:pic>
                  <pic:nvPicPr>
                    <pic:cNvPr id="8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Como</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estrategia</w:t>
      </w:r>
      <w:r>
        <w:rPr>
          <w:color w:val="231F20"/>
          <w:spacing w:val="-16"/>
        </w:rPr>
        <w:t> </w:t>
      </w:r>
      <w:r>
        <w:rPr>
          <w:color w:val="231F20"/>
        </w:rPr>
        <w:t>de</w:t>
      </w:r>
      <w:r>
        <w:rPr>
          <w:color w:val="231F20"/>
          <w:spacing w:val="-16"/>
        </w:rPr>
        <w:t> </w:t>
      </w:r>
      <w:r>
        <w:rPr>
          <w:color w:val="231F20"/>
        </w:rPr>
        <w:t>escritura</w:t>
      </w:r>
      <w:r>
        <w:rPr>
          <w:color w:val="231F20"/>
          <w:spacing w:val="-16"/>
        </w:rPr>
        <w:t> </w:t>
      </w:r>
      <w:r>
        <w:rPr>
          <w:color w:val="231F20"/>
        </w:rPr>
        <w:t>del</w:t>
      </w:r>
      <w:r>
        <w:rPr>
          <w:color w:val="231F20"/>
          <w:spacing w:val="-16"/>
        </w:rPr>
        <w:t> </w:t>
      </w:r>
      <w:r>
        <w:rPr>
          <w:color w:val="231F20"/>
        </w:rPr>
        <w:t>libro,</w:t>
      </w:r>
      <w:r>
        <w:rPr>
          <w:color w:val="231F20"/>
          <w:spacing w:val="-16"/>
        </w:rPr>
        <w:t> </w:t>
      </w:r>
      <w:r>
        <w:rPr>
          <w:color w:val="231F20"/>
        </w:rPr>
        <w:t>ambos</w:t>
      </w:r>
      <w:r>
        <w:rPr>
          <w:color w:val="231F20"/>
          <w:spacing w:val="-16"/>
        </w:rPr>
        <w:t> </w:t>
      </w:r>
      <w:r>
        <w:rPr>
          <w:color w:val="231F20"/>
        </w:rPr>
        <w:t>textos se</w:t>
      </w:r>
      <w:r>
        <w:rPr>
          <w:color w:val="231F20"/>
          <w:spacing w:val="-27"/>
        </w:rPr>
        <w:t> </w:t>
      </w:r>
      <w:r>
        <w:rPr>
          <w:color w:val="231F20"/>
        </w:rPr>
        <w:t>formulan</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principio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reelaboración</w:t>
      </w:r>
      <w:r>
        <w:rPr>
          <w:color w:val="231F20"/>
          <w:spacing w:val="-27"/>
        </w:rPr>
        <w:t> </w:t>
      </w:r>
      <w:r>
        <w:rPr>
          <w:color w:val="231F20"/>
        </w:rPr>
        <w:t>discursiva.</w:t>
      </w:r>
      <w:r>
        <w:rPr>
          <w:color w:val="231F20"/>
          <w:spacing w:val="-27"/>
        </w:rPr>
        <w:t> </w:t>
      </w:r>
      <w:r>
        <w:rPr>
          <w:color w:val="231F20"/>
        </w:rPr>
        <w:t>“Los</w:t>
      </w:r>
      <w:r>
        <w:rPr>
          <w:color w:val="231F20"/>
          <w:spacing w:val="-27"/>
        </w:rPr>
        <w:t> </w:t>
      </w:r>
      <w:r>
        <w:rPr>
          <w:color w:val="231F20"/>
        </w:rPr>
        <w:t>hi- jos</w:t>
      </w:r>
      <w:r>
        <w:rPr>
          <w:color w:val="231F20"/>
          <w:spacing w:val="-18"/>
        </w:rPr>
        <w:t> </w:t>
      </w:r>
      <w:r>
        <w:rPr>
          <w:color w:val="231F20"/>
        </w:rPr>
        <w:t>de</w:t>
      </w:r>
      <w:r>
        <w:rPr>
          <w:color w:val="231F20"/>
          <w:spacing w:val="-18"/>
        </w:rPr>
        <w:t> </w:t>
      </w:r>
      <w:r>
        <w:rPr>
          <w:color w:val="231F20"/>
        </w:rPr>
        <w:t>Sánchez”</w:t>
      </w:r>
      <w:r>
        <w:rPr>
          <w:color w:val="231F20"/>
          <w:spacing w:val="-18"/>
        </w:rPr>
        <w:t> </w:t>
      </w:r>
      <w:r>
        <w:rPr>
          <w:color w:val="231F20"/>
        </w:rPr>
        <w:t>tiende</w:t>
      </w:r>
      <w:r>
        <w:rPr>
          <w:color w:val="231F20"/>
          <w:spacing w:val="-18"/>
        </w:rPr>
        <w:t> </w:t>
      </w:r>
      <w:r>
        <w:rPr>
          <w:color w:val="231F20"/>
        </w:rPr>
        <w:t>un</w:t>
      </w:r>
      <w:r>
        <w:rPr>
          <w:color w:val="231F20"/>
          <w:spacing w:val="-18"/>
        </w:rPr>
        <w:t> </w:t>
      </w:r>
      <w:r>
        <w:rPr>
          <w:color w:val="231F20"/>
        </w:rPr>
        <w:t>puente</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discurso</w:t>
      </w:r>
      <w:r>
        <w:rPr>
          <w:color w:val="231F20"/>
          <w:spacing w:val="-18"/>
        </w:rPr>
        <w:t> </w:t>
      </w:r>
      <w:r>
        <w:rPr>
          <w:color w:val="231F20"/>
        </w:rPr>
        <w:t>de</w:t>
      </w:r>
      <w:r>
        <w:rPr>
          <w:color w:val="231F20"/>
          <w:spacing w:val="-18"/>
        </w:rPr>
        <w:t> </w:t>
      </w:r>
      <w:r>
        <w:rPr>
          <w:color w:val="231F20"/>
        </w:rPr>
        <w:t>tipo</w:t>
      </w:r>
      <w:r>
        <w:rPr>
          <w:color w:val="231F20"/>
          <w:spacing w:val="-18"/>
        </w:rPr>
        <w:t> </w:t>
      </w:r>
      <w:r>
        <w:rPr>
          <w:color w:val="231F20"/>
        </w:rPr>
        <w:t>antropoló- gico,</w:t>
      </w:r>
      <w:r>
        <w:rPr>
          <w:color w:val="231F20"/>
          <w:spacing w:val="-9"/>
        </w:rPr>
        <w:t> </w:t>
      </w:r>
      <w:r>
        <w:rPr>
          <w:color w:val="231F20"/>
        </w:rPr>
        <w:t>al</w:t>
      </w:r>
      <w:r>
        <w:rPr>
          <w:color w:val="231F20"/>
          <w:spacing w:val="-9"/>
        </w:rPr>
        <w:t> </w:t>
      </w:r>
      <w:r>
        <w:rPr>
          <w:color w:val="231F20"/>
        </w:rPr>
        <w:t>convocar</w:t>
      </w:r>
      <w:r>
        <w:rPr>
          <w:color w:val="231F20"/>
          <w:spacing w:val="-9"/>
        </w:rPr>
        <w:t> </w:t>
      </w:r>
      <w:r>
        <w:rPr>
          <w:color w:val="231F20"/>
        </w:rPr>
        <w:t>el</w:t>
      </w:r>
      <w:r>
        <w:rPr>
          <w:color w:val="231F20"/>
          <w:spacing w:val="-9"/>
        </w:rPr>
        <w:t> </w:t>
      </w:r>
      <w:r>
        <w:rPr>
          <w:color w:val="231F20"/>
        </w:rPr>
        <w:t>trabajo</w:t>
      </w:r>
      <w:r>
        <w:rPr>
          <w:color w:val="231F20"/>
          <w:spacing w:val="-9"/>
        </w:rPr>
        <w:t> </w:t>
      </w:r>
      <w:r>
        <w:rPr>
          <w:color w:val="231F20"/>
        </w:rPr>
        <w:t>del</w:t>
      </w:r>
      <w:r>
        <w:rPr>
          <w:color w:val="231F20"/>
          <w:spacing w:val="-9"/>
        </w:rPr>
        <w:t> </w:t>
      </w:r>
      <w:r>
        <w:rPr>
          <w:color w:val="231F20"/>
        </w:rPr>
        <w:t>mismo</w:t>
      </w:r>
      <w:r>
        <w:rPr>
          <w:color w:val="231F20"/>
          <w:spacing w:val="-9"/>
        </w:rPr>
        <w:t> </w:t>
      </w:r>
      <w:r>
        <w:rPr>
          <w:color w:val="231F20"/>
        </w:rPr>
        <w:t>nombre</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investigador norteamericano</w:t>
      </w:r>
      <w:r>
        <w:rPr>
          <w:color w:val="231F20"/>
          <w:spacing w:val="-25"/>
        </w:rPr>
        <w:t> </w:t>
      </w:r>
      <w:r>
        <w:rPr>
          <w:color w:val="231F20"/>
        </w:rPr>
        <w:t>Oscar</w:t>
      </w:r>
      <w:r>
        <w:rPr>
          <w:color w:val="231F20"/>
          <w:spacing w:val="-25"/>
        </w:rPr>
        <w:t> </w:t>
      </w:r>
      <w:r>
        <w:rPr>
          <w:color w:val="231F20"/>
        </w:rPr>
        <w:t>Lewis</w:t>
      </w:r>
      <w:r>
        <w:rPr>
          <w:color w:val="231F20"/>
          <w:spacing w:val="-25"/>
        </w:rPr>
        <w:t> </w:t>
      </w:r>
      <w:r>
        <w:rPr>
          <w:color w:val="231F20"/>
        </w:rPr>
        <w:t>publicara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década</w:t>
      </w:r>
      <w:r>
        <w:rPr>
          <w:color w:val="231F20"/>
          <w:spacing w:val="-25"/>
        </w:rPr>
        <w:t> </w:t>
      </w:r>
      <w:r>
        <w:rPr>
          <w:color w:val="231F20"/>
        </w:rPr>
        <w:t>de</w:t>
      </w:r>
      <w:r>
        <w:rPr>
          <w:color w:val="231F20"/>
          <w:spacing w:val="-25"/>
        </w:rPr>
        <w:t> </w:t>
      </w:r>
      <w:r>
        <w:rPr>
          <w:color w:val="231F20"/>
        </w:rPr>
        <w:t>1960.</w:t>
      </w:r>
      <w:r>
        <w:rPr>
          <w:color w:val="231F20"/>
          <w:spacing w:val="-25"/>
        </w:rPr>
        <w:t> </w:t>
      </w:r>
      <w:r>
        <w:rPr>
          <w:color w:val="231F20"/>
        </w:rPr>
        <w:t>A</w:t>
      </w:r>
      <w:r>
        <w:rPr>
          <w:color w:val="231F20"/>
          <w:spacing w:val="-25"/>
        </w:rPr>
        <w:t> </w:t>
      </w:r>
      <w:r>
        <w:rPr>
          <w:color w:val="231F20"/>
        </w:rPr>
        <w:t>par- tir de este trabajo, Elizondo elabora una crítica social que parece tener</w:t>
      </w:r>
      <w:r>
        <w:rPr>
          <w:color w:val="231F20"/>
          <w:spacing w:val="-23"/>
        </w:rPr>
        <w:t> </w:t>
      </w:r>
      <w:r>
        <w:rPr>
          <w:color w:val="231F20"/>
        </w:rPr>
        <w:t>como</w:t>
      </w:r>
      <w:r>
        <w:rPr>
          <w:color w:val="231F20"/>
          <w:spacing w:val="-22"/>
        </w:rPr>
        <w:t> </w:t>
      </w:r>
      <w:r>
        <w:rPr>
          <w:color w:val="231F20"/>
        </w:rPr>
        <w:t>marco</w:t>
      </w:r>
      <w:r>
        <w:rPr>
          <w:color w:val="231F20"/>
          <w:spacing w:val="-22"/>
        </w:rPr>
        <w:t> </w:t>
      </w:r>
      <w:r>
        <w:rPr>
          <w:color w:val="231F20"/>
        </w:rPr>
        <w:t>de</w:t>
      </w:r>
      <w:r>
        <w:rPr>
          <w:color w:val="231F20"/>
          <w:spacing w:val="-22"/>
        </w:rPr>
        <w:t> </w:t>
      </w:r>
      <w:r>
        <w:rPr>
          <w:color w:val="231F20"/>
        </w:rPr>
        <w:t>referencia</w:t>
      </w:r>
      <w:r>
        <w:rPr>
          <w:color w:val="231F20"/>
          <w:spacing w:val="-22"/>
        </w:rPr>
        <w:t> </w:t>
      </w:r>
      <w:r>
        <w:rPr>
          <w:color w:val="231F20"/>
        </w:rPr>
        <w:t>la</w:t>
      </w:r>
      <w:r>
        <w:rPr>
          <w:color w:val="231F20"/>
          <w:spacing w:val="-23"/>
        </w:rPr>
        <w:t> </w:t>
      </w:r>
      <w:r>
        <w:rPr>
          <w:color w:val="231F20"/>
        </w:rPr>
        <w:t>polémica</w:t>
      </w:r>
      <w:r>
        <w:rPr>
          <w:color w:val="231F20"/>
          <w:spacing w:val="-23"/>
        </w:rPr>
        <w:t> </w:t>
      </w:r>
      <w:r>
        <w:rPr>
          <w:color w:val="231F20"/>
        </w:rPr>
        <w:t>que</w:t>
      </w:r>
      <w:r>
        <w:rPr>
          <w:color w:val="231F20"/>
          <w:spacing w:val="-22"/>
        </w:rPr>
        <w:t> </w:t>
      </w:r>
      <w:r>
        <w:rPr>
          <w:color w:val="231F20"/>
        </w:rPr>
        <w:t>el</w:t>
      </w:r>
      <w:r>
        <w:rPr>
          <w:color w:val="231F20"/>
          <w:spacing w:val="-22"/>
        </w:rPr>
        <w:t> </w:t>
      </w:r>
      <w:r>
        <w:rPr>
          <w:color w:val="231F20"/>
        </w:rPr>
        <w:t>trabajo</w:t>
      </w:r>
      <w:r>
        <w:rPr>
          <w:color w:val="231F20"/>
          <w:spacing w:val="-22"/>
        </w:rPr>
        <w:t> </w:t>
      </w:r>
      <w:r>
        <w:rPr>
          <w:color w:val="231F20"/>
        </w:rPr>
        <w:t>de</w:t>
      </w:r>
      <w:r>
        <w:rPr>
          <w:color w:val="231F20"/>
          <w:spacing w:val="-23"/>
        </w:rPr>
        <w:t> </w:t>
      </w:r>
      <w:r>
        <w:rPr>
          <w:color w:val="231F20"/>
        </w:rPr>
        <w:t>Lewis desató en el ambiente cultural y político de la época. </w:t>
      </w:r>
      <w:r>
        <w:rPr>
          <w:color w:val="231F20"/>
          <w:spacing w:val="-5"/>
        </w:rPr>
        <w:t>Por </w:t>
      </w:r>
      <w:r>
        <w:rPr>
          <w:color w:val="231F20"/>
        </w:rPr>
        <w:t>su</w:t>
      </w:r>
      <w:r>
        <w:rPr>
          <w:color w:val="231F20"/>
          <w:spacing w:val="-29"/>
        </w:rPr>
        <w:t> </w:t>
      </w:r>
      <w:r>
        <w:rPr>
          <w:color w:val="231F20"/>
        </w:rPr>
        <w:t>parte, en</w:t>
      </w:r>
      <w:r>
        <w:rPr>
          <w:color w:val="231F20"/>
          <w:spacing w:val="-29"/>
        </w:rPr>
        <w:t> </w:t>
      </w:r>
      <w:r>
        <w:rPr>
          <w:color w:val="231F20"/>
        </w:rPr>
        <w:t>“Los</w:t>
      </w:r>
      <w:r>
        <w:rPr>
          <w:color w:val="231F20"/>
          <w:spacing w:val="-29"/>
        </w:rPr>
        <w:t> </w:t>
      </w:r>
      <w:r>
        <w:rPr>
          <w:color w:val="231F20"/>
        </w:rPr>
        <w:t>indios</w:t>
      </w:r>
      <w:r>
        <w:rPr>
          <w:color w:val="231F20"/>
          <w:spacing w:val="-29"/>
        </w:rPr>
        <w:t> </w:t>
      </w:r>
      <w:r>
        <w:rPr>
          <w:color w:val="231F20"/>
          <w:spacing w:val="-3"/>
        </w:rPr>
        <w:t>verdes”</w:t>
      </w:r>
      <w:r>
        <w:rPr>
          <w:color w:val="231F20"/>
          <w:spacing w:val="-29"/>
        </w:rPr>
        <w:t> </w:t>
      </w:r>
      <w:r>
        <w:rPr>
          <w:color w:val="231F20"/>
        </w:rPr>
        <w:t>entabla</w:t>
      </w:r>
      <w:r>
        <w:rPr>
          <w:color w:val="231F20"/>
          <w:spacing w:val="-29"/>
        </w:rPr>
        <w:t> </w:t>
      </w:r>
      <w:r>
        <w:rPr>
          <w:color w:val="231F20"/>
        </w:rPr>
        <w:t>un</w:t>
      </w:r>
      <w:r>
        <w:rPr>
          <w:color w:val="231F20"/>
          <w:spacing w:val="-29"/>
        </w:rPr>
        <w:t> </w:t>
      </w:r>
      <w:r>
        <w:rPr>
          <w:color w:val="231F20"/>
        </w:rPr>
        <w:t>diálogo</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tradición</w:t>
      </w:r>
      <w:r>
        <w:rPr>
          <w:color w:val="231F20"/>
          <w:spacing w:val="-29"/>
        </w:rPr>
        <w:t> </w:t>
      </w:r>
      <w:r>
        <w:rPr>
          <w:color w:val="231F20"/>
        </w:rPr>
        <w:t>oral</w:t>
      </w:r>
      <w:r>
        <w:rPr>
          <w:color w:val="231F20"/>
          <w:spacing w:val="-29"/>
        </w:rPr>
        <w:t> </w:t>
      </w:r>
      <w:r>
        <w:rPr>
          <w:color w:val="231F20"/>
        </w:rPr>
        <w:t>de</w:t>
      </w:r>
      <w:r>
        <w:rPr>
          <w:color w:val="231F20"/>
          <w:spacing w:val="-29"/>
        </w:rPr>
        <w:t> </w:t>
      </w:r>
      <w:r>
        <w:rPr>
          <w:color w:val="231F20"/>
        </w:rPr>
        <w:t>los viejos</w:t>
      </w:r>
      <w:r>
        <w:rPr>
          <w:color w:val="231F20"/>
          <w:spacing w:val="-29"/>
        </w:rPr>
        <w:t> </w:t>
      </w:r>
      <w:r>
        <w:rPr>
          <w:color w:val="231F20"/>
        </w:rPr>
        <w:t>pueblos</w:t>
      </w:r>
      <w:r>
        <w:rPr>
          <w:color w:val="231F20"/>
          <w:spacing w:val="-29"/>
        </w:rPr>
        <w:t> </w:t>
      </w:r>
      <w:r>
        <w:rPr>
          <w:color w:val="231F20"/>
        </w:rPr>
        <w:t>del</w:t>
      </w:r>
      <w:r>
        <w:rPr>
          <w:color w:val="231F20"/>
          <w:spacing w:val="-29"/>
        </w:rPr>
        <w:t> </w:t>
      </w:r>
      <w:r>
        <w:rPr>
          <w:color w:val="231F20"/>
        </w:rPr>
        <w:t>sur</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Estados</w:t>
      </w:r>
      <w:r>
        <w:rPr>
          <w:color w:val="231F20"/>
          <w:spacing w:val="-29"/>
        </w:rPr>
        <w:t> </w:t>
      </w:r>
      <w:r>
        <w:rPr>
          <w:color w:val="231F20"/>
        </w:rPr>
        <w:t>Unidos,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configuran historias</w:t>
      </w:r>
      <w:r>
        <w:rPr>
          <w:color w:val="231F20"/>
          <w:spacing w:val="-36"/>
        </w:rPr>
        <w:t> </w:t>
      </w:r>
      <w:r>
        <w:rPr>
          <w:color w:val="231F20"/>
        </w:rPr>
        <w:t>y</w:t>
      </w:r>
      <w:r>
        <w:rPr>
          <w:color w:val="231F20"/>
          <w:spacing w:val="-36"/>
        </w:rPr>
        <w:t> </w:t>
      </w:r>
      <w:r>
        <w:rPr>
          <w:color w:val="231F20"/>
        </w:rPr>
        <w:t>personajes</w:t>
      </w:r>
      <w:r>
        <w:rPr>
          <w:color w:val="231F20"/>
          <w:spacing w:val="-36"/>
        </w:rPr>
        <w:t> </w:t>
      </w:r>
      <w:r>
        <w:rPr>
          <w:color w:val="231F20"/>
        </w:rPr>
        <w:t>legendarios</w:t>
      </w:r>
      <w:r>
        <w:rPr>
          <w:color w:val="231F20"/>
          <w:spacing w:val="-36"/>
        </w:rPr>
        <w:t> </w:t>
      </w:r>
      <w:r>
        <w:rPr>
          <w:color w:val="231F20"/>
        </w:rPr>
        <w:t>alrededor</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migración,</w:t>
      </w:r>
      <w:r>
        <w:rPr>
          <w:color w:val="231F20"/>
          <w:spacing w:val="-36"/>
        </w:rPr>
        <w:t> </w:t>
      </w:r>
      <w:r>
        <w:rPr>
          <w:color w:val="231F20"/>
        </w:rPr>
        <w:t>por</w:t>
      </w:r>
      <w:r>
        <w:rPr>
          <w:color w:val="231F20"/>
          <w:spacing w:val="-36"/>
        </w:rPr>
        <w:t> </w:t>
      </w:r>
      <w:r>
        <w:rPr>
          <w:color w:val="231F20"/>
        </w:rPr>
        <w:t>una parte de aquellos que fundaron pueblos en la zona tras la llamada “fiebre</w:t>
      </w:r>
      <w:r>
        <w:rPr>
          <w:color w:val="231F20"/>
          <w:spacing w:val="-16"/>
        </w:rPr>
        <w:t> </w:t>
      </w:r>
      <w:r>
        <w:rPr>
          <w:color w:val="231F20"/>
        </w:rPr>
        <w:t>de</w:t>
      </w:r>
      <w:r>
        <w:rPr>
          <w:color w:val="231F20"/>
          <w:spacing w:val="-16"/>
        </w:rPr>
        <w:t> </w:t>
      </w:r>
      <w:r>
        <w:rPr>
          <w:color w:val="231F20"/>
          <w:spacing w:val="-4"/>
        </w:rPr>
        <w:t>oro”</w:t>
      </w:r>
      <w:r>
        <w:rPr>
          <w:color w:val="231F20"/>
          <w:spacing w:val="-16"/>
        </w:rPr>
        <w:t> </w:t>
      </w:r>
      <w:r>
        <w:rPr>
          <w:color w:val="231F20"/>
          <w:spacing w:val="-10"/>
        </w:rPr>
        <w:t>y,</w:t>
      </w:r>
      <w:r>
        <w:rPr>
          <w:color w:val="231F20"/>
          <w:spacing w:val="-16"/>
        </w:rPr>
        <w:t> </w:t>
      </w:r>
      <w:r>
        <w:rPr>
          <w:color w:val="231F20"/>
        </w:rPr>
        <w:t>por</w:t>
      </w:r>
      <w:r>
        <w:rPr>
          <w:color w:val="231F20"/>
          <w:spacing w:val="-16"/>
        </w:rPr>
        <w:t> </w:t>
      </w:r>
      <w:r>
        <w:rPr>
          <w:color w:val="231F20"/>
        </w:rPr>
        <w:t>otra,</w:t>
      </w:r>
      <w:r>
        <w:rPr>
          <w:color w:val="231F20"/>
          <w:spacing w:val="-16"/>
        </w:rPr>
        <w:t> </w:t>
      </w:r>
      <w:r>
        <w:rPr>
          <w:color w:val="231F20"/>
        </w:rPr>
        <w:t>la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indios</w:t>
      </w:r>
      <w:r>
        <w:rPr>
          <w:color w:val="231F20"/>
          <w:spacing w:val="-16"/>
        </w:rPr>
        <w:t> </w:t>
      </w:r>
      <w:r>
        <w:rPr>
          <w:color w:val="231F20"/>
        </w:rPr>
        <w:t>verdes</w:t>
      </w:r>
      <w:r>
        <w:rPr>
          <w:color w:val="231F20"/>
          <w:spacing w:val="-16"/>
        </w:rPr>
        <w:t> </w:t>
      </w:r>
      <w:r>
        <w:rPr>
          <w:color w:val="231F20"/>
        </w:rPr>
        <w:t>como</w:t>
      </w:r>
      <w:r>
        <w:rPr>
          <w:color w:val="231F20"/>
          <w:spacing w:val="-16"/>
        </w:rPr>
        <w:t> </w:t>
      </w:r>
      <w:r>
        <w:rPr>
          <w:color w:val="231F20"/>
        </w:rPr>
        <w:t>figuras</w:t>
      </w:r>
      <w:r>
        <w:rPr>
          <w:color w:val="231F20"/>
          <w:spacing w:val="-16"/>
        </w:rPr>
        <w:t> </w:t>
      </w:r>
      <w:r>
        <w:rPr>
          <w:color w:val="231F20"/>
        </w:rPr>
        <w:t>casi </w:t>
      </w:r>
      <w:r>
        <w:rPr>
          <w:color w:val="231F20"/>
          <w:w w:val="95"/>
        </w:rPr>
        <w:t>fantasmales</w:t>
      </w:r>
      <w:r>
        <w:rPr>
          <w:color w:val="231F20"/>
          <w:spacing w:val="-10"/>
          <w:w w:val="95"/>
        </w:rPr>
        <w:t> </w:t>
      </w:r>
      <w:r>
        <w:rPr>
          <w:color w:val="231F20"/>
          <w:w w:val="95"/>
        </w:rPr>
        <w:t>que</w:t>
      </w:r>
      <w:r>
        <w:rPr>
          <w:color w:val="231F20"/>
          <w:spacing w:val="-10"/>
          <w:w w:val="95"/>
        </w:rPr>
        <w:t> </w:t>
      </w:r>
      <w:r>
        <w:rPr>
          <w:color w:val="231F20"/>
          <w:w w:val="95"/>
        </w:rPr>
        <w:t>evocan</w:t>
      </w:r>
      <w:r>
        <w:rPr>
          <w:color w:val="231F20"/>
          <w:spacing w:val="-10"/>
          <w:w w:val="95"/>
        </w:rPr>
        <w:t> </w:t>
      </w:r>
      <w:r>
        <w:rPr>
          <w:color w:val="231F20"/>
          <w:w w:val="95"/>
        </w:rPr>
        <w:t>los</w:t>
      </w:r>
      <w:r>
        <w:rPr>
          <w:color w:val="231F20"/>
          <w:spacing w:val="-10"/>
          <w:w w:val="95"/>
        </w:rPr>
        <w:t> </w:t>
      </w:r>
      <w:r>
        <w:rPr>
          <w:color w:val="231F20"/>
          <w:w w:val="95"/>
        </w:rPr>
        <w:t>pasos</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migrantes</w:t>
      </w:r>
      <w:r>
        <w:rPr>
          <w:color w:val="231F20"/>
          <w:spacing w:val="-10"/>
          <w:w w:val="95"/>
        </w:rPr>
        <w:t> </w:t>
      </w:r>
      <w:r>
        <w:rPr>
          <w:color w:val="231F20"/>
          <w:w w:val="95"/>
        </w:rPr>
        <w:t>mexicanos.</w:t>
      </w:r>
      <w:r>
        <w:rPr>
          <w:color w:val="231F20"/>
          <w:spacing w:val="-10"/>
          <w:w w:val="95"/>
        </w:rPr>
        <w:t> </w:t>
      </w:r>
      <w:r>
        <w:rPr>
          <w:color w:val="231F20"/>
          <w:w w:val="95"/>
        </w:rPr>
        <w:t>El</w:t>
      </w:r>
      <w:r>
        <w:rPr>
          <w:color w:val="231F20"/>
          <w:spacing w:val="-10"/>
          <w:w w:val="95"/>
        </w:rPr>
        <w:t> </w:t>
      </w:r>
      <w:r>
        <w:rPr>
          <w:color w:val="231F20"/>
          <w:w w:val="95"/>
        </w:rPr>
        <w:t>jue- </w:t>
      </w:r>
      <w:r>
        <w:rPr>
          <w:color w:val="231F20"/>
        </w:rPr>
        <w:t>go literario apunta a una lectura crítica de la historia, cuyos hilos tocan</w:t>
      </w:r>
      <w:r>
        <w:rPr>
          <w:color w:val="231F20"/>
          <w:spacing w:val="-29"/>
        </w:rPr>
        <w:t> </w:t>
      </w:r>
      <w:r>
        <w:rPr>
          <w:color w:val="231F20"/>
        </w:rPr>
        <w:t>la</w:t>
      </w:r>
      <w:r>
        <w:rPr>
          <w:color w:val="231F20"/>
          <w:spacing w:val="-29"/>
        </w:rPr>
        <w:t> </w:t>
      </w:r>
      <w:r>
        <w:rPr>
          <w:color w:val="231F20"/>
        </w:rPr>
        <w:t>relación</w:t>
      </w:r>
      <w:r>
        <w:rPr>
          <w:color w:val="231F20"/>
          <w:spacing w:val="-29"/>
        </w:rPr>
        <w:t> </w:t>
      </w:r>
      <w:r>
        <w:rPr>
          <w:color w:val="231F20"/>
        </w:rPr>
        <w:t>entre</w:t>
      </w:r>
      <w:r>
        <w:rPr>
          <w:color w:val="231F20"/>
          <w:spacing w:val="-29"/>
        </w:rPr>
        <w:t> </w:t>
      </w:r>
      <w:r>
        <w:rPr>
          <w:color w:val="231F20"/>
        </w:rPr>
        <w:t>los</w:t>
      </w:r>
      <w:r>
        <w:rPr>
          <w:color w:val="231F20"/>
          <w:spacing w:val="-29"/>
        </w:rPr>
        <w:t> </w:t>
      </w:r>
      <w:r>
        <w:rPr>
          <w:color w:val="231F20"/>
        </w:rPr>
        <w:t>Estados</w:t>
      </w:r>
      <w:r>
        <w:rPr>
          <w:color w:val="231F20"/>
          <w:spacing w:val="-29"/>
        </w:rPr>
        <w:t> </w:t>
      </w:r>
      <w:r>
        <w:rPr>
          <w:color w:val="231F20"/>
        </w:rPr>
        <w:t>Unidos</w:t>
      </w:r>
      <w:r>
        <w:rPr>
          <w:color w:val="231F20"/>
          <w:spacing w:val="-29"/>
        </w:rPr>
        <w:t> </w:t>
      </w:r>
      <w:r>
        <w:rPr>
          <w:color w:val="231F20"/>
        </w:rPr>
        <w:t>y</w:t>
      </w:r>
      <w:r>
        <w:rPr>
          <w:color w:val="231F20"/>
          <w:spacing w:val="-29"/>
        </w:rPr>
        <w:t> </w:t>
      </w:r>
      <w:r>
        <w:rPr>
          <w:color w:val="231F20"/>
        </w:rPr>
        <w:t>México.</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194    </w:t>
      </w:r>
      <w:r>
        <w:rPr>
          <w:color w:val="231F20"/>
          <w:sz w:val="14"/>
        </w:rPr>
        <w:t>CLAUDIA L. GUTIÉRREZ PIÑA</w:t>
      </w:r>
    </w:p>
    <w:p>
      <w:pPr>
        <w:pStyle w:val="BodyText"/>
        <w:spacing w:before="2"/>
        <w:rPr>
          <w:sz w:val="20"/>
        </w:rPr>
      </w:pPr>
    </w:p>
    <w:p>
      <w:pPr>
        <w:spacing w:before="1"/>
        <w:ind w:left="2286" w:right="0" w:firstLine="0"/>
        <w:jc w:val="left"/>
        <w:rPr>
          <w:i/>
          <w:sz w:val="22"/>
        </w:rPr>
      </w:pPr>
      <w:r>
        <w:rPr>
          <w:i/>
          <w:color w:val="231F20"/>
          <w:w w:val="90"/>
          <w:sz w:val="22"/>
        </w:rPr>
        <w:t>“Los hijos de Sánchez” y el festival de la ambivalencia moral</w:t>
      </w:r>
    </w:p>
    <w:p>
      <w:pPr>
        <w:pStyle w:val="BodyText"/>
        <w:spacing w:before="4"/>
        <w:rPr>
          <w:i/>
          <w:sz w:val="29"/>
        </w:rPr>
      </w:pPr>
    </w:p>
    <w:p>
      <w:pPr>
        <w:pStyle w:val="BodyText"/>
        <w:spacing w:line="271" w:lineRule="auto"/>
        <w:ind w:left="1703" w:right="1637"/>
        <w:jc w:val="both"/>
        <w:rPr>
          <w:sz w:val="13"/>
        </w:rPr>
      </w:pPr>
      <w:r>
        <w:rPr/>
        <w:drawing>
          <wp:anchor distT="0" distB="0" distL="0" distR="0" allowOverlap="1" layoutInCell="1" locked="0" behindDoc="0" simplePos="0" relativeHeight="11008">
            <wp:simplePos x="0" y="0"/>
            <wp:positionH relativeFrom="page">
              <wp:posOffset>17462</wp:posOffset>
            </wp:positionH>
            <wp:positionV relativeFrom="paragraph">
              <wp:posOffset>2542291</wp:posOffset>
            </wp:positionV>
            <wp:extent cx="155575" cy="155575"/>
            <wp:effectExtent l="0" t="0" r="0" b="0"/>
            <wp:wrapNone/>
            <wp:docPr id="871" name="image3.png" descr=""/>
            <wp:cNvGraphicFramePr>
              <a:graphicFrameLocks noChangeAspect="1"/>
            </wp:cNvGraphicFramePr>
            <a:graphic>
              <a:graphicData uri="http://schemas.openxmlformats.org/drawingml/2006/picture">
                <pic:pic>
                  <pic:nvPicPr>
                    <pic:cNvPr id="87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032">
            <wp:simplePos x="0" y="0"/>
            <wp:positionH relativeFrom="page">
              <wp:posOffset>5760361</wp:posOffset>
            </wp:positionH>
            <wp:positionV relativeFrom="paragraph">
              <wp:posOffset>2542291</wp:posOffset>
            </wp:positionV>
            <wp:extent cx="155575" cy="155575"/>
            <wp:effectExtent l="0" t="0" r="0" b="0"/>
            <wp:wrapNone/>
            <wp:docPr id="873" name="image3.png" descr=""/>
            <wp:cNvGraphicFramePr>
              <a:graphicFrameLocks noChangeAspect="1"/>
            </wp:cNvGraphicFramePr>
            <a:graphic>
              <a:graphicData uri="http://schemas.openxmlformats.org/drawingml/2006/picture">
                <pic:pic>
                  <pic:nvPicPr>
                    <pic:cNvPr id="87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w:t>
      </w:r>
      <w:r>
        <w:rPr>
          <w:color w:val="231F20"/>
          <w:spacing w:val="-8"/>
        </w:rPr>
        <w:t> </w:t>
      </w:r>
      <w:r>
        <w:rPr>
          <w:color w:val="231F20"/>
        </w:rPr>
        <w:t>raíz</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aparición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versión</w:t>
      </w:r>
      <w:r>
        <w:rPr>
          <w:color w:val="231F20"/>
          <w:spacing w:val="-8"/>
        </w:rPr>
        <w:t> </w:t>
      </w:r>
      <w:r>
        <w:rPr>
          <w:color w:val="231F20"/>
        </w:rPr>
        <w:t>en</w:t>
      </w:r>
      <w:r>
        <w:rPr>
          <w:color w:val="231F20"/>
          <w:spacing w:val="-8"/>
        </w:rPr>
        <w:t> </w:t>
      </w:r>
      <w:r>
        <w:rPr>
          <w:color w:val="231F20"/>
        </w:rPr>
        <w:t>español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obra</w:t>
      </w:r>
      <w:r>
        <w:rPr>
          <w:color w:val="231F20"/>
          <w:spacing w:val="-9"/>
        </w:rPr>
        <w:t> </w:t>
      </w:r>
      <w:r>
        <w:rPr>
          <w:i/>
          <w:color w:val="231F20"/>
        </w:rPr>
        <w:t>Los</w:t>
      </w:r>
      <w:r>
        <w:rPr>
          <w:i/>
          <w:color w:val="231F20"/>
          <w:spacing w:val="-8"/>
        </w:rPr>
        <w:t> </w:t>
      </w:r>
      <w:r>
        <w:rPr>
          <w:i/>
          <w:color w:val="231F20"/>
        </w:rPr>
        <w:t>hijos </w:t>
      </w:r>
      <w:r>
        <w:rPr>
          <w:i/>
          <w:color w:val="231F20"/>
        </w:rPr>
        <w:t>de</w:t>
      </w:r>
      <w:r>
        <w:rPr>
          <w:i/>
          <w:color w:val="231F20"/>
          <w:spacing w:val="-14"/>
        </w:rPr>
        <w:t> </w:t>
      </w:r>
      <w:r>
        <w:rPr>
          <w:i/>
          <w:color w:val="231F20"/>
        </w:rPr>
        <w:t>Sánchez</w:t>
      </w:r>
      <w:r>
        <w:rPr>
          <w:i/>
          <w:color w:val="231F20"/>
          <w:spacing w:val="-14"/>
        </w:rPr>
        <w:t> </w:t>
      </w:r>
      <w:r>
        <w:rPr>
          <w:color w:val="231F20"/>
        </w:rPr>
        <w:t>(1964),</w:t>
      </w:r>
      <w:r>
        <w:rPr>
          <w:color w:val="231F20"/>
          <w:position w:val="8"/>
          <w:sz w:val="13"/>
        </w:rPr>
        <w:t>115</w:t>
      </w:r>
      <w:r>
        <w:rPr>
          <w:color w:val="231F20"/>
          <w:spacing w:val="10"/>
          <w:position w:val="8"/>
          <w:sz w:val="13"/>
        </w:rPr>
        <w:t> </w:t>
      </w:r>
      <w:r>
        <w:rPr>
          <w:color w:val="231F20"/>
        </w:rPr>
        <w:t>trabajo</w:t>
      </w:r>
      <w:r>
        <w:rPr>
          <w:color w:val="231F20"/>
          <w:spacing w:val="-14"/>
        </w:rPr>
        <w:t> </w:t>
      </w:r>
      <w:r>
        <w:rPr>
          <w:color w:val="231F20"/>
        </w:rPr>
        <w:t>que</w:t>
      </w:r>
      <w:r>
        <w:rPr>
          <w:color w:val="231F20"/>
          <w:spacing w:val="-14"/>
        </w:rPr>
        <w:t> </w:t>
      </w:r>
      <w:r>
        <w:rPr>
          <w:color w:val="231F20"/>
        </w:rPr>
        <w:t>recupera</w:t>
      </w:r>
      <w:r>
        <w:rPr>
          <w:color w:val="231F20"/>
          <w:spacing w:val="-14"/>
        </w:rPr>
        <w:t> </w:t>
      </w:r>
      <w:r>
        <w:rPr>
          <w:color w:val="231F20"/>
        </w:rPr>
        <w:t>el</w:t>
      </w:r>
      <w:r>
        <w:rPr>
          <w:color w:val="231F20"/>
          <w:spacing w:val="-14"/>
        </w:rPr>
        <w:t> </w:t>
      </w:r>
      <w:r>
        <w:rPr>
          <w:color w:val="231F20"/>
        </w:rPr>
        <w:t>testimonio</w:t>
      </w:r>
      <w:r>
        <w:rPr>
          <w:color w:val="231F20"/>
          <w:spacing w:val="-14"/>
        </w:rPr>
        <w:t> </w:t>
      </w:r>
      <w:r>
        <w:rPr>
          <w:color w:val="231F20"/>
        </w:rPr>
        <w:t>de</w:t>
      </w:r>
      <w:r>
        <w:rPr>
          <w:color w:val="231F20"/>
          <w:spacing w:val="-14"/>
        </w:rPr>
        <w:t> </w:t>
      </w:r>
      <w:r>
        <w:rPr>
          <w:color w:val="231F20"/>
        </w:rPr>
        <w:t>vida</w:t>
      </w:r>
      <w:r>
        <w:rPr>
          <w:color w:val="231F20"/>
          <w:spacing w:val="-14"/>
        </w:rPr>
        <w:t> </w:t>
      </w:r>
      <w:r>
        <w:rPr>
          <w:color w:val="231F20"/>
        </w:rPr>
        <w:t>de una</w:t>
      </w:r>
      <w:r>
        <w:rPr>
          <w:color w:val="231F20"/>
          <w:spacing w:val="-4"/>
        </w:rPr>
        <w:t> </w:t>
      </w:r>
      <w:r>
        <w:rPr>
          <w:color w:val="231F20"/>
        </w:rPr>
        <w:t>familia</w:t>
      </w:r>
      <w:r>
        <w:rPr>
          <w:color w:val="231F20"/>
          <w:spacing w:val="-4"/>
        </w:rPr>
        <w:t> </w:t>
      </w:r>
      <w:r>
        <w:rPr>
          <w:color w:val="231F20"/>
        </w:rPr>
        <w:t>que</w:t>
      </w:r>
      <w:r>
        <w:rPr>
          <w:color w:val="231F20"/>
          <w:spacing w:val="-4"/>
        </w:rPr>
        <w:t> </w:t>
      </w:r>
      <w:r>
        <w:rPr>
          <w:color w:val="231F20"/>
        </w:rPr>
        <w:t>habita</w:t>
      </w:r>
      <w:r>
        <w:rPr>
          <w:color w:val="231F20"/>
          <w:spacing w:val="-4"/>
        </w:rPr>
        <w:t> </w:t>
      </w:r>
      <w:r>
        <w:rPr>
          <w:color w:val="231F20"/>
        </w:rPr>
        <w:t>en</w:t>
      </w:r>
      <w:r>
        <w:rPr>
          <w:color w:val="231F20"/>
          <w:spacing w:val="-13"/>
        </w:rPr>
        <w:t> </w:t>
      </w:r>
      <w:r>
        <w:rPr>
          <w:color w:val="231F20"/>
          <w:spacing w:val="-4"/>
        </w:rPr>
        <w:t>Tepito, </w:t>
      </w:r>
      <w:r>
        <w:rPr>
          <w:color w:val="231F20"/>
        </w:rPr>
        <w:t>se</w:t>
      </w:r>
      <w:r>
        <w:rPr>
          <w:color w:val="231F20"/>
          <w:spacing w:val="-4"/>
        </w:rPr>
        <w:t> </w:t>
      </w:r>
      <w:r>
        <w:rPr>
          <w:color w:val="231F20"/>
        </w:rPr>
        <w:t>desata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ambiente</w:t>
      </w:r>
      <w:r>
        <w:rPr>
          <w:color w:val="231F20"/>
          <w:spacing w:val="-4"/>
        </w:rPr>
        <w:t> </w:t>
      </w:r>
      <w:r>
        <w:rPr>
          <w:color w:val="231F20"/>
        </w:rPr>
        <w:t>cultural mexicano</w:t>
      </w:r>
      <w:r>
        <w:rPr>
          <w:color w:val="231F20"/>
          <w:spacing w:val="-14"/>
        </w:rPr>
        <w:t> </w:t>
      </w:r>
      <w:r>
        <w:rPr>
          <w:color w:val="231F20"/>
        </w:rPr>
        <w:t>una</w:t>
      </w:r>
      <w:r>
        <w:rPr>
          <w:color w:val="231F20"/>
          <w:spacing w:val="-14"/>
        </w:rPr>
        <w:t> </w:t>
      </w:r>
      <w:r>
        <w:rPr>
          <w:color w:val="231F20"/>
        </w:rPr>
        <w:t>polémica</w:t>
      </w:r>
      <w:r>
        <w:rPr>
          <w:color w:val="231F20"/>
          <w:spacing w:val="-14"/>
        </w:rPr>
        <w:t> </w:t>
      </w:r>
      <w:r>
        <w:rPr>
          <w:color w:val="231F20"/>
        </w:rPr>
        <w:t>protagonizada</w:t>
      </w:r>
      <w:r>
        <w:rPr>
          <w:color w:val="231F20"/>
          <w:spacing w:val="-14"/>
        </w:rPr>
        <w:t> </w:t>
      </w:r>
      <w:r>
        <w:rPr>
          <w:color w:val="231F20"/>
        </w:rPr>
        <w:t>por</w:t>
      </w:r>
      <w:r>
        <w:rPr>
          <w:color w:val="231F20"/>
          <w:spacing w:val="-14"/>
        </w:rPr>
        <w:t> </w:t>
      </w:r>
      <w:r>
        <w:rPr>
          <w:color w:val="231F20"/>
        </w:rPr>
        <w:t>los</w:t>
      </w:r>
      <w:r>
        <w:rPr>
          <w:color w:val="231F20"/>
          <w:spacing w:val="-14"/>
        </w:rPr>
        <w:t> </w:t>
      </w:r>
      <w:r>
        <w:rPr>
          <w:color w:val="231F20"/>
        </w:rPr>
        <w:t>representantes</w:t>
      </w:r>
      <w:r>
        <w:rPr>
          <w:color w:val="231F20"/>
          <w:spacing w:val="-14"/>
        </w:rPr>
        <w:t> </w:t>
      </w:r>
      <w:r>
        <w:rPr>
          <w:color w:val="231F20"/>
        </w:rPr>
        <w:t>de</w:t>
      </w:r>
      <w:r>
        <w:rPr>
          <w:color w:val="231F20"/>
          <w:spacing w:val="-14"/>
        </w:rPr>
        <w:t> </w:t>
      </w:r>
      <w:r>
        <w:rPr>
          <w:color w:val="231F20"/>
        </w:rPr>
        <w:t>la Sociedad</w:t>
      </w:r>
      <w:r>
        <w:rPr>
          <w:color w:val="231F20"/>
          <w:spacing w:val="-8"/>
        </w:rPr>
        <w:t> </w:t>
      </w:r>
      <w:r>
        <w:rPr>
          <w:color w:val="231F20"/>
        </w:rPr>
        <w:t>Mexicana</w:t>
      </w:r>
      <w:r>
        <w:rPr>
          <w:color w:val="231F20"/>
          <w:spacing w:val="-8"/>
        </w:rPr>
        <w:t> </w:t>
      </w:r>
      <w:r>
        <w:rPr>
          <w:color w:val="231F20"/>
        </w:rPr>
        <w:t>de</w:t>
      </w:r>
      <w:r>
        <w:rPr>
          <w:color w:val="231F20"/>
          <w:spacing w:val="-8"/>
        </w:rPr>
        <w:t> </w:t>
      </w:r>
      <w:r>
        <w:rPr>
          <w:color w:val="231F20"/>
        </w:rPr>
        <w:t>Geografía</w:t>
      </w:r>
      <w:r>
        <w:rPr>
          <w:color w:val="231F20"/>
          <w:spacing w:val="-8"/>
        </w:rPr>
        <w:t> </w:t>
      </w:r>
      <w:r>
        <w:rPr>
          <w:color w:val="231F20"/>
        </w:rPr>
        <w:t>y</w:t>
      </w:r>
      <w:r>
        <w:rPr>
          <w:color w:val="231F20"/>
          <w:spacing w:val="-8"/>
        </w:rPr>
        <w:t> </w:t>
      </w:r>
      <w:r>
        <w:rPr>
          <w:color w:val="231F20"/>
        </w:rPr>
        <w:t>Estadística</w:t>
      </w:r>
      <w:r>
        <w:rPr>
          <w:color w:val="231F20"/>
          <w:spacing w:val="-8"/>
        </w:rPr>
        <w:t> </w:t>
      </w:r>
      <w:r>
        <w:rPr>
          <w:color w:val="231F20"/>
        </w:rPr>
        <w:t>(smge),</w:t>
      </w:r>
      <w:r>
        <w:rPr>
          <w:color w:val="231F20"/>
          <w:spacing w:val="-8"/>
        </w:rPr>
        <w:t> </w:t>
      </w:r>
      <w:r>
        <w:rPr>
          <w:color w:val="231F20"/>
        </w:rPr>
        <w:t>particular- mente</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entonces</w:t>
      </w:r>
      <w:r>
        <w:rPr>
          <w:color w:val="231F20"/>
          <w:spacing w:val="-31"/>
        </w:rPr>
        <w:t> </w:t>
      </w:r>
      <w:r>
        <w:rPr>
          <w:color w:val="231F20"/>
        </w:rPr>
        <w:t>secretario</w:t>
      </w:r>
      <w:r>
        <w:rPr>
          <w:color w:val="231F20"/>
          <w:spacing w:val="-31"/>
        </w:rPr>
        <w:t> </w:t>
      </w:r>
      <w:r>
        <w:rPr>
          <w:color w:val="231F20"/>
        </w:rPr>
        <w:t>de</w:t>
      </w:r>
      <w:r>
        <w:rPr>
          <w:color w:val="231F20"/>
          <w:spacing w:val="-31"/>
        </w:rPr>
        <w:t> </w:t>
      </w:r>
      <w:r>
        <w:rPr>
          <w:color w:val="231F20"/>
        </w:rPr>
        <w:t>dicha</w:t>
      </w:r>
      <w:r>
        <w:rPr>
          <w:color w:val="231F20"/>
          <w:spacing w:val="-31"/>
        </w:rPr>
        <w:t> </w:t>
      </w:r>
      <w:r>
        <w:rPr>
          <w:color w:val="231F20"/>
        </w:rPr>
        <w:t>organización,</w:t>
      </w:r>
      <w:r>
        <w:rPr>
          <w:color w:val="231F20"/>
          <w:spacing w:val="-31"/>
        </w:rPr>
        <w:t> </w:t>
      </w:r>
      <w:r>
        <w:rPr>
          <w:color w:val="231F20"/>
        </w:rPr>
        <w:t>Luis</w:t>
      </w:r>
      <w:r>
        <w:rPr>
          <w:color w:val="231F20"/>
          <w:spacing w:val="-31"/>
        </w:rPr>
        <w:t> </w:t>
      </w:r>
      <w:r>
        <w:rPr>
          <w:color w:val="231F20"/>
        </w:rPr>
        <w:t>Cataño Morlet;</w:t>
      </w:r>
      <w:r>
        <w:rPr>
          <w:color w:val="231F20"/>
          <w:spacing w:val="-28"/>
        </w:rPr>
        <w:t> </w:t>
      </w:r>
      <w:r>
        <w:rPr>
          <w:color w:val="231F20"/>
        </w:rPr>
        <w:t>ellos</w:t>
      </w:r>
      <w:r>
        <w:rPr>
          <w:color w:val="231F20"/>
          <w:spacing w:val="-28"/>
        </w:rPr>
        <w:t> </w:t>
      </w:r>
      <w:r>
        <w:rPr>
          <w:color w:val="231F20"/>
        </w:rPr>
        <w:t>promovieron</w:t>
      </w:r>
      <w:r>
        <w:rPr>
          <w:color w:val="231F20"/>
          <w:spacing w:val="-28"/>
        </w:rPr>
        <w:t> </w:t>
      </w:r>
      <w:r>
        <w:rPr>
          <w:color w:val="231F20"/>
        </w:rPr>
        <w:t>una</w:t>
      </w:r>
      <w:r>
        <w:rPr>
          <w:color w:val="231F20"/>
          <w:spacing w:val="-28"/>
        </w:rPr>
        <w:t> </w:t>
      </w:r>
      <w:r>
        <w:rPr>
          <w:color w:val="231F20"/>
        </w:rPr>
        <w:t>denuncia</w:t>
      </w:r>
      <w:r>
        <w:rPr>
          <w:color w:val="231F20"/>
          <w:spacing w:val="-28"/>
        </w:rPr>
        <w:t> </w:t>
      </w:r>
      <w:r>
        <w:rPr>
          <w:color w:val="231F20"/>
        </w:rPr>
        <w:t>penal</w:t>
      </w:r>
      <w:r>
        <w:rPr>
          <w:color w:val="231F20"/>
          <w:spacing w:val="-28"/>
        </w:rPr>
        <w:t> </w:t>
      </w:r>
      <w:r>
        <w:rPr>
          <w:color w:val="231F20"/>
        </w:rPr>
        <w:t>en</w:t>
      </w:r>
      <w:r>
        <w:rPr>
          <w:color w:val="231F20"/>
          <w:spacing w:val="-28"/>
        </w:rPr>
        <w:t> </w:t>
      </w:r>
      <w:r>
        <w:rPr>
          <w:color w:val="231F20"/>
        </w:rPr>
        <w:t>contra</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3"/>
        </w:rPr>
        <w:t>autor, </w:t>
      </w:r>
      <w:r>
        <w:rPr>
          <w:color w:val="231F20"/>
        </w:rPr>
        <w:t>Oscar</w:t>
      </w:r>
      <w:r>
        <w:rPr>
          <w:color w:val="231F20"/>
          <w:spacing w:val="-17"/>
        </w:rPr>
        <w:t> </w:t>
      </w:r>
      <w:r>
        <w:rPr>
          <w:color w:val="231F20"/>
        </w:rPr>
        <w:t>Lewis,</w:t>
      </w:r>
      <w:r>
        <w:rPr>
          <w:color w:val="231F20"/>
          <w:spacing w:val="-17"/>
        </w:rPr>
        <w:t> </w:t>
      </w:r>
      <w:r>
        <w:rPr>
          <w:color w:val="231F20"/>
        </w:rPr>
        <w:t>y</w:t>
      </w:r>
      <w:r>
        <w:rPr>
          <w:color w:val="231F20"/>
          <w:spacing w:val="-17"/>
        </w:rPr>
        <w:t> </w:t>
      </w:r>
      <w:r>
        <w:rPr>
          <w:color w:val="231F20"/>
        </w:rPr>
        <w:t>del</w:t>
      </w:r>
      <w:r>
        <w:rPr>
          <w:color w:val="231F20"/>
          <w:spacing w:val="-17"/>
        </w:rPr>
        <w:t> </w:t>
      </w:r>
      <w:r>
        <w:rPr>
          <w:color w:val="231F20"/>
        </w:rPr>
        <w:t>Fondo</w:t>
      </w:r>
      <w:r>
        <w:rPr>
          <w:color w:val="231F20"/>
          <w:spacing w:val="-17"/>
        </w:rPr>
        <w:t> </w:t>
      </w:r>
      <w:r>
        <w:rPr>
          <w:color w:val="231F20"/>
        </w:rPr>
        <w:t>de</w:t>
      </w:r>
      <w:r>
        <w:rPr>
          <w:color w:val="231F20"/>
          <w:spacing w:val="-17"/>
        </w:rPr>
        <w:t> </w:t>
      </w:r>
      <w:r>
        <w:rPr>
          <w:color w:val="231F20"/>
        </w:rPr>
        <w:t>Cultura</w:t>
      </w:r>
      <w:r>
        <w:rPr>
          <w:color w:val="231F20"/>
          <w:spacing w:val="-17"/>
        </w:rPr>
        <w:t> </w:t>
      </w:r>
      <w:r>
        <w:rPr>
          <w:color w:val="231F20"/>
        </w:rPr>
        <w:t>Económica,</w:t>
      </w:r>
      <w:r>
        <w:rPr>
          <w:color w:val="231F20"/>
          <w:spacing w:val="-17"/>
        </w:rPr>
        <w:t> </w:t>
      </w:r>
      <w:r>
        <w:rPr>
          <w:color w:val="231F20"/>
        </w:rPr>
        <w:t>donde</w:t>
      </w:r>
      <w:r>
        <w:rPr>
          <w:color w:val="231F20"/>
          <w:spacing w:val="-17"/>
        </w:rPr>
        <w:t> </w:t>
      </w:r>
      <w:r>
        <w:rPr>
          <w:color w:val="231F20"/>
        </w:rPr>
        <w:t>se</w:t>
      </w:r>
      <w:r>
        <w:rPr>
          <w:color w:val="231F20"/>
          <w:spacing w:val="-17"/>
        </w:rPr>
        <w:t> </w:t>
      </w:r>
      <w:r>
        <w:rPr>
          <w:color w:val="231F20"/>
        </w:rPr>
        <w:t>les</w:t>
      </w:r>
      <w:r>
        <w:rPr>
          <w:color w:val="231F20"/>
          <w:spacing w:val="-17"/>
        </w:rPr>
        <w:t> </w:t>
      </w:r>
      <w:r>
        <w:rPr>
          <w:color w:val="231F20"/>
        </w:rPr>
        <w:t>acu- só</w:t>
      </w:r>
      <w:r>
        <w:rPr>
          <w:color w:val="231F20"/>
          <w:spacing w:val="-7"/>
        </w:rPr>
        <w:t> </w:t>
      </w:r>
      <w:r>
        <w:rPr>
          <w:color w:val="231F20"/>
        </w:rPr>
        <w:t>de</w:t>
      </w:r>
      <w:r>
        <w:rPr>
          <w:color w:val="231F20"/>
          <w:spacing w:val="-7"/>
        </w:rPr>
        <w:t> </w:t>
      </w:r>
      <w:r>
        <w:rPr>
          <w:color w:val="231F20"/>
        </w:rPr>
        <w:t>publicar</w:t>
      </w:r>
      <w:r>
        <w:rPr>
          <w:color w:val="231F20"/>
          <w:spacing w:val="-7"/>
        </w:rPr>
        <w:t> </w:t>
      </w:r>
      <w:r>
        <w:rPr>
          <w:color w:val="231F20"/>
          <w:spacing w:val="-5"/>
        </w:rPr>
        <w:t>“un</w:t>
      </w:r>
      <w:r>
        <w:rPr>
          <w:color w:val="231F20"/>
          <w:spacing w:val="-7"/>
        </w:rPr>
        <w:t> </w:t>
      </w:r>
      <w:r>
        <w:rPr>
          <w:color w:val="231F20"/>
        </w:rPr>
        <w:t>libro</w:t>
      </w:r>
      <w:r>
        <w:rPr>
          <w:color w:val="231F20"/>
          <w:spacing w:val="-7"/>
        </w:rPr>
        <w:t> </w:t>
      </w:r>
      <w:r>
        <w:rPr>
          <w:color w:val="231F20"/>
        </w:rPr>
        <w:t>obsceno</w:t>
      </w:r>
      <w:r>
        <w:rPr>
          <w:color w:val="231F20"/>
          <w:spacing w:val="-7"/>
        </w:rPr>
        <w:t> </w:t>
      </w:r>
      <w:r>
        <w:rPr>
          <w:color w:val="231F20"/>
        </w:rPr>
        <w:t>y</w:t>
      </w:r>
      <w:r>
        <w:rPr>
          <w:color w:val="231F20"/>
          <w:spacing w:val="-7"/>
        </w:rPr>
        <w:t> </w:t>
      </w:r>
      <w:r>
        <w:rPr>
          <w:color w:val="231F20"/>
        </w:rPr>
        <w:t>denigrante</w:t>
      </w:r>
      <w:r>
        <w:rPr>
          <w:color w:val="231F20"/>
          <w:spacing w:val="-7"/>
        </w:rPr>
        <w:t> </w:t>
      </w:r>
      <w:r>
        <w:rPr>
          <w:color w:val="231F20"/>
        </w:rPr>
        <w:t>para</w:t>
      </w:r>
      <w:r>
        <w:rPr>
          <w:color w:val="231F20"/>
          <w:spacing w:val="-7"/>
        </w:rPr>
        <w:t> </w:t>
      </w:r>
      <w:r>
        <w:rPr>
          <w:color w:val="231F20"/>
        </w:rPr>
        <w:t>nuestra</w:t>
      </w:r>
      <w:r>
        <w:rPr>
          <w:color w:val="231F20"/>
          <w:spacing w:val="-7"/>
        </w:rPr>
        <w:t> </w:t>
      </w:r>
      <w:r>
        <w:rPr>
          <w:color w:val="231F20"/>
          <w:spacing w:val="-4"/>
        </w:rPr>
        <w:t>Patria”, </w:t>
      </w:r>
      <w:r>
        <w:rPr>
          <w:color w:val="231F20"/>
        </w:rPr>
        <w:t>que</w:t>
      </w:r>
      <w:r>
        <w:rPr>
          <w:color w:val="231F20"/>
          <w:spacing w:val="-11"/>
        </w:rPr>
        <w:t> </w:t>
      </w:r>
      <w:r>
        <w:rPr>
          <w:color w:val="231F20"/>
        </w:rPr>
        <w:t>hace</w:t>
      </w:r>
      <w:r>
        <w:rPr>
          <w:color w:val="231F20"/>
          <w:spacing w:val="-11"/>
        </w:rPr>
        <w:t> </w:t>
      </w:r>
      <w:r>
        <w:rPr>
          <w:color w:val="231F20"/>
        </w:rPr>
        <w:t>uso</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“lenguaje</w:t>
      </w:r>
      <w:r>
        <w:rPr>
          <w:color w:val="231F20"/>
          <w:spacing w:val="-11"/>
        </w:rPr>
        <w:t> </w:t>
      </w:r>
      <w:r>
        <w:rPr>
          <w:color w:val="231F20"/>
        </w:rPr>
        <w:t>soez</w:t>
      </w:r>
      <w:r>
        <w:rPr>
          <w:color w:val="231F20"/>
          <w:spacing w:val="-11"/>
        </w:rPr>
        <w:t> </w:t>
      </w:r>
      <w:r>
        <w:rPr>
          <w:color w:val="231F20"/>
        </w:rPr>
        <w:t>y</w:t>
      </w:r>
      <w:r>
        <w:rPr>
          <w:color w:val="231F20"/>
          <w:spacing w:val="-11"/>
        </w:rPr>
        <w:t> </w:t>
      </w:r>
      <w:r>
        <w:rPr>
          <w:color w:val="231F20"/>
        </w:rPr>
        <w:t>obsceno”</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descripción de</w:t>
      </w:r>
      <w:r>
        <w:rPr>
          <w:color w:val="231F20"/>
          <w:spacing w:val="-33"/>
        </w:rPr>
        <w:t> </w:t>
      </w:r>
      <w:r>
        <w:rPr>
          <w:color w:val="231F20"/>
        </w:rPr>
        <w:t>escenas</w:t>
      </w:r>
      <w:r>
        <w:rPr>
          <w:color w:val="231F20"/>
          <w:spacing w:val="-33"/>
        </w:rPr>
        <w:t> </w:t>
      </w:r>
      <w:r>
        <w:rPr>
          <w:color w:val="231F20"/>
        </w:rPr>
        <w:t>impúdicas</w:t>
      </w:r>
      <w:r>
        <w:rPr>
          <w:color w:val="231F20"/>
          <w:spacing w:val="-33"/>
        </w:rPr>
        <w:t> </w:t>
      </w:r>
      <w:r>
        <w:rPr>
          <w:color w:val="231F20"/>
        </w:rPr>
        <w:t>con</w:t>
      </w:r>
      <w:r>
        <w:rPr>
          <w:color w:val="231F20"/>
          <w:spacing w:val="-33"/>
        </w:rPr>
        <w:t> </w:t>
      </w:r>
      <w:r>
        <w:rPr>
          <w:color w:val="231F20"/>
        </w:rPr>
        <w:t>las</w:t>
      </w:r>
      <w:r>
        <w:rPr>
          <w:color w:val="231F20"/>
          <w:spacing w:val="-33"/>
        </w:rPr>
        <w:t> </w:t>
      </w:r>
      <w:r>
        <w:rPr>
          <w:color w:val="231F20"/>
        </w:rPr>
        <w:t>opiniones</w:t>
      </w:r>
      <w:r>
        <w:rPr>
          <w:color w:val="231F20"/>
          <w:spacing w:val="-33"/>
        </w:rPr>
        <w:t> </w:t>
      </w:r>
      <w:r>
        <w:rPr>
          <w:color w:val="231F20"/>
        </w:rPr>
        <w:t>calumniosas,</w:t>
      </w:r>
      <w:r>
        <w:rPr>
          <w:color w:val="231F20"/>
          <w:spacing w:val="-33"/>
        </w:rPr>
        <w:t> </w:t>
      </w:r>
      <w:r>
        <w:rPr>
          <w:color w:val="231F20"/>
        </w:rPr>
        <w:t>difamatorias</w:t>
      </w:r>
      <w:r>
        <w:rPr>
          <w:color w:val="231F20"/>
          <w:spacing w:val="-33"/>
        </w:rPr>
        <w:t> </w:t>
      </w:r>
      <w:r>
        <w:rPr>
          <w:color w:val="231F20"/>
        </w:rPr>
        <w:t>y denigrantes</w:t>
      </w:r>
      <w:r>
        <w:rPr>
          <w:color w:val="231F20"/>
          <w:spacing w:val="-34"/>
        </w:rPr>
        <w:t> </w:t>
      </w:r>
      <w:r>
        <w:rPr>
          <w:color w:val="231F20"/>
        </w:rPr>
        <w:t>contra</w:t>
      </w:r>
      <w:r>
        <w:rPr>
          <w:color w:val="231F20"/>
          <w:spacing w:val="-34"/>
        </w:rPr>
        <w:t> </w:t>
      </w:r>
      <w:r>
        <w:rPr>
          <w:color w:val="231F20"/>
        </w:rPr>
        <w:t>el</w:t>
      </w:r>
      <w:r>
        <w:rPr>
          <w:color w:val="231F20"/>
          <w:spacing w:val="-34"/>
        </w:rPr>
        <w:t> </w:t>
      </w:r>
      <w:r>
        <w:rPr>
          <w:color w:val="231F20"/>
        </w:rPr>
        <w:t>pueblo</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gobierno</w:t>
      </w:r>
      <w:r>
        <w:rPr>
          <w:color w:val="231F20"/>
          <w:spacing w:val="-34"/>
        </w:rPr>
        <w:t> </w:t>
      </w:r>
      <w:r>
        <w:rPr>
          <w:color w:val="231F20"/>
        </w:rPr>
        <w:t>mexicano”.</w:t>
      </w:r>
      <w:r>
        <w:rPr>
          <w:color w:val="231F20"/>
          <w:position w:val="8"/>
          <w:sz w:val="13"/>
        </w:rPr>
        <w:t>116</w:t>
      </w:r>
      <w:r>
        <w:rPr>
          <w:color w:val="231F20"/>
          <w:spacing w:val="-8"/>
          <w:position w:val="8"/>
          <w:sz w:val="13"/>
        </w:rPr>
        <w:t> </w:t>
      </w:r>
      <w:r>
        <w:rPr>
          <w:color w:val="231F20"/>
        </w:rPr>
        <w:t>La</w:t>
      </w:r>
      <w:r>
        <w:rPr>
          <w:color w:val="231F20"/>
          <w:spacing w:val="-34"/>
        </w:rPr>
        <w:t> </w:t>
      </w:r>
      <w:r>
        <w:rPr>
          <w:color w:val="231F20"/>
        </w:rPr>
        <w:t>respues- ta</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hizo</w:t>
      </w:r>
      <w:r>
        <w:rPr>
          <w:color w:val="231F20"/>
          <w:spacing w:val="-9"/>
        </w:rPr>
        <w:t> </w:t>
      </w:r>
      <w:r>
        <w:rPr>
          <w:color w:val="231F20"/>
        </w:rPr>
        <w:t>esperar</w:t>
      </w:r>
      <w:r>
        <w:rPr>
          <w:color w:val="231F20"/>
          <w:spacing w:val="-9"/>
        </w:rPr>
        <w:t> </w:t>
      </w:r>
      <w:r>
        <w:rPr>
          <w:color w:val="231F20"/>
          <w:spacing w:val="-10"/>
        </w:rPr>
        <w:t>y,</w:t>
      </w:r>
      <w:r>
        <w:rPr>
          <w:color w:val="231F20"/>
          <w:spacing w:val="-9"/>
        </w:rPr>
        <w:t> </w:t>
      </w:r>
      <w:r>
        <w:rPr>
          <w:color w:val="231F20"/>
        </w:rPr>
        <w:t>durante</w:t>
      </w:r>
      <w:r>
        <w:rPr>
          <w:color w:val="231F20"/>
          <w:spacing w:val="-9"/>
        </w:rPr>
        <w:t> </w:t>
      </w:r>
      <w:r>
        <w:rPr>
          <w:color w:val="231F20"/>
        </w:rPr>
        <w:t>los</w:t>
      </w:r>
      <w:r>
        <w:rPr>
          <w:color w:val="231F20"/>
          <w:spacing w:val="-9"/>
        </w:rPr>
        <w:t> </w:t>
      </w:r>
      <w:r>
        <w:rPr>
          <w:color w:val="231F20"/>
        </w:rPr>
        <w:t>primeros</w:t>
      </w:r>
      <w:r>
        <w:rPr>
          <w:color w:val="231F20"/>
          <w:spacing w:val="-9"/>
        </w:rPr>
        <w:t> </w:t>
      </w:r>
      <w:r>
        <w:rPr>
          <w:color w:val="231F20"/>
        </w:rPr>
        <w:t>meses</w:t>
      </w:r>
      <w:r>
        <w:rPr>
          <w:color w:val="231F20"/>
          <w:spacing w:val="-9"/>
        </w:rPr>
        <w:t> </w:t>
      </w:r>
      <w:r>
        <w:rPr>
          <w:color w:val="231F20"/>
        </w:rPr>
        <w:t>de</w:t>
      </w:r>
      <w:r>
        <w:rPr>
          <w:color w:val="231F20"/>
          <w:spacing w:val="-9"/>
        </w:rPr>
        <w:t> </w:t>
      </w:r>
      <w:r>
        <w:rPr>
          <w:color w:val="231F20"/>
        </w:rPr>
        <w:t>1965,</w:t>
      </w:r>
      <w:r>
        <w:rPr>
          <w:color w:val="231F20"/>
          <w:spacing w:val="-9"/>
        </w:rPr>
        <w:t> </w:t>
      </w:r>
      <w:r>
        <w:rPr>
          <w:color w:val="231F20"/>
        </w:rPr>
        <w:t>en</w:t>
      </w:r>
      <w:r>
        <w:rPr>
          <w:color w:val="231F20"/>
          <w:spacing w:val="-9"/>
        </w:rPr>
        <w:t> </w:t>
      </w:r>
      <w:r>
        <w:rPr>
          <w:color w:val="231F20"/>
        </w:rPr>
        <w:t>los </w:t>
      </w:r>
      <w:r>
        <w:rPr>
          <w:color w:val="231F20"/>
          <w:w w:val="95"/>
        </w:rPr>
        <w:t>principales</w:t>
      </w:r>
      <w:r>
        <w:rPr>
          <w:color w:val="231F20"/>
          <w:spacing w:val="-15"/>
          <w:w w:val="95"/>
        </w:rPr>
        <w:t> </w:t>
      </w:r>
      <w:r>
        <w:rPr>
          <w:color w:val="231F20"/>
          <w:w w:val="95"/>
        </w:rPr>
        <w:t>medios</w:t>
      </w:r>
      <w:r>
        <w:rPr>
          <w:color w:val="231F20"/>
          <w:spacing w:val="-15"/>
          <w:w w:val="95"/>
        </w:rPr>
        <w:t> </w:t>
      </w:r>
      <w:r>
        <w:rPr>
          <w:color w:val="231F20"/>
          <w:w w:val="95"/>
        </w:rPr>
        <w:t>periodísticos</w:t>
      </w:r>
      <w:r>
        <w:rPr>
          <w:color w:val="231F20"/>
          <w:spacing w:val="-15"/>
          <w:w w:val="95"/>
        </w:rPr>
        <w:t> </w:t>
      </w:r>
      <w:r>
        <w:rPr>
          <w:color w:val="231F20"/>
          <w:w w:val="95"/>
        </w:rPr>
        <w:t>nacionales</w:t>
      </w:r>
      <w:r>
        <w:rPr>
          <w:color w:val="231F20"/>
          <w:spacing w:val="-15"/>
          <w:w w:val="95"/>
        </w:rPr>
        <w:t> </w:t>
      </w:r>
      <w:r>
        <w:rPr>
          <w:color w:val="231F20"/>
          <w:w w:val="95"/>
        </w:rPr>
        <w:t>aparecieron</w:t>
      </w:r>
      <w:r>
        <w:rPr>
          <w:color w:val="231F20"/>
          <w:spacing w:val="-15"/>
          <w:w w:val="95"/>
        </w:rPr>
        <w:t> </w:t>
      </w:r>
      <w:r>
        <w:rPr>
          <w:color w:val="231F20"/>
          <w:w w:val="95"/>
        </w:rPr>
        <w:t>respuestas</w:t>
      </w:r>
      <w:r>
        <w:rPr>
          <w:color w:val="231F20"/>
          <w:spacing w:val="-15"/>
          <w:w w:val="95"/>
        </w:rPr>
        <w:t> </w:t>
      </w:r>
      <w:r>
        <w:rPr>
          <w:color w:val="231F20"/>
          <w:w w:val="95"/>
        </w:rPr>
        <w:t>en </w:t>
      </w:r>
      <w:r>
        <w:rPr>
          <w:color w:val="231F20"/>
        </w:rPr>
        <w:t>defensa</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de</w:t>
      </w:r>
      <w:r>
        <w:rPr>
          <w:color w:val="231F20"/>
          <w:spacing w:val="-6"/>
        </w:rPr>
        <w:t> </w:t>
      </w:r>
      <w:r>
        <w:rPr>
          <w:color w:val="231F20"/>
        </w:rPr>
        <w:t>Lewis</w:t>
      </w:r>
      <w:r>
        <w:rPr>
          <w:color w:val="231F20"/>
          <w:spacing w:val="-6"/>
        </w:rPr>
        <w:t> </w:t>
      </w:r>
      <w:r>
        <w:rPr>
          <w:color w:val="231F20"/>
        </w:rPr>
        <w:t>o</w:t>
      </w:r>
      <w:r>
        <w:rPr>
          <w:color w:val="231F20"/>
          <w:spacing w:val="-6"/>
        </w:rPr>
        <w:t> </w:t>
      </w:r>
      <w:r>
        <w:rPr>
          <w:color w:val="231F20"/>
        </w:rPr>
        <w:t>en</w:t>
      </w:r>
      <w:r>
        <w:rPr>
          <w:color w:val="231F20"/>
          <w:spacing w:val="-6"/>
        </w:rPr>
        <w:t> </w:t>
      </w:r>
      <w:r>
        <w:rPr>
          <w:color w:val="231F20"/>
        </w:rPr>
        <w:t>apoyo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smge.</w:t>
      </w:r>
      <w:r>
        <w:rPr>
          <w:color w:val="231F20"/>
          <w:spacing w:val="-6"/>
        </w:rPr>
        <w:t> </w:t>
      </w:r>
      <w:r>
        <w:rPr>
          <w:color w:val="231F20"/>
        </w:rPr>
        <w:t>Según</w:t>
      </w:r>
      <w:r>
        <w:rPr>
          <w:color w:val="231F20"/>
          <w:spacing w:val="-6"/>
        </w:rPr>
        <w:t> </w:t>
      </w:r>
      <w:r>
        <w:rPr>
          <w:color w:val="231F20"/>
        </w:rPr>
        <w:t>registra Claudio</w:t>
      </w:r>
      <w:r>
        <w:rPr>
          <w:color w:val="231F20"/>
          <w:spacing w:val="-31"/>
        </w:rPr>
        <w:t> </w:t>
      </w:r>
      <w:r>
        <w:rPr>
          <w:color w:val="231F20"/>
        </w:rPr>
        <w:t>Lomnitz,</w:t>
      </w:r>
      <w:r>
        <w:rPr>
          <w:color w:val="231F20"/>
          <w:spacing w:val="-31"/>
        </w:rPr>
        <w:t> </w:t>
      </w:r>
      <w:r>
        <w:rPr>
          <w:color w:val="231F20"/>
        </w:rPr>
        <w:t>se</w:t>
      </w:r>
      <w:r>
        <w:rPr>
          <w:color w:val="231F20"/>
          <w:spacing w:val="-31"/>
        </w:rPr>
        <w:t> </w:t>
      </w:r>
      <w:r>
        <w:rPr>
          <w:color w:val="231F20"/>
        </w:rPr>
        <w:t>publicaron</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500</w:t>
      </w:r>
      <w:r>
        <w:rPr>
          <w:color w:val="231F20"/>
          <w:spacing w:val="-31"/>
        </w:rPr>
        <w:t> </w:t>
      </w:r>
      <w:r>
        <w:rPr>
          <w:color w:val="231F20"/>
        </w:rPr>
        <w:t>artículos</w:t>
      </w:r>
      <w:r>
        <w:rPr>
          <w:color w:val="231F20"/>
          <w:spacing w:val="-31"/>
        </w:rPr>
        <w:t> </w:t>
      </w:r>
      <w:r>
        <w:rPr>
          <w:color w:val="231F20"/>
        </w:rPr>
        <w:t>sobre</w:t>
      </w:r>
      <w:r>
        <w:rPr>
          <w:color w:val="231F20"/>
          <w:spacing w:val="-31"/>
        </w:rPr>
        <w:t> </w:t>
      </w:r>
      <w:r>
        <w:rPr>
          <w:color w:val="231F20"/>
        </w:rPr>
        <w:t>el</w:t>
      </w:r>
      <w:r>
        <w:rPr>
          <w:color w:val="231F20"/>
          <w:spacing w:val="-31"/>
        </w:rPr>
        <w:t> </w:t>
      </w:r>
      <w:r>
        <w:rPr>
          <w:color w:val="231F20"/>
        </w:rPr>
        <w:t>asunto y</w:t>
      </w:r>
      <w:r>
        <w:rPr>
          <w:color w:val="231F20"/>
          <w:spacing w:val="-34"/>
        </w:rPr>
        <w:t> </w:t>
      </w:r>
      <w:r>
        <w:rPr>
          <w:color w:val="231F20"/>
        </w:rPr>
        <w:t>también</w:t>
      </w:r>
      <w:r>
        <w:rPr>
          <w:color w:val="231F20"/>
          <w:spacing w:val="-34"/>
        </w:rPr>
        <w:t> </w:t>
      </w:r>
      <w:r>
        <w:rPr>
          <w:color w:val="231F20"/>
        </w:rPr>
        <w:t>más</w:t>
      </w:r>
      <w:r>
        <w:rPr>
          <w:color w:val="231F20"/>
          <w:spacing w:val="-34"/>
        </w:rPr>
        <w:t> </w:t>
      </w:r>
      <w:r>
        <w:rPr>
          <w:color w:val="231F20"/>
        </w:rPr>
        <w:t>de</w:t>
      </w:r>
      <w:r>
        <w:rPr>
          <w:color w:val="231F20"/>
          <w:spacing w:val="-34"/>
        </w:rPr>
        <w:t> </w:t>
      </w:r>
      <w:r>
        <w:rPr>
          <w:color w:val="231F20"/>
        </w:rPr>
        <w:t>500</w:t>
      </w:r>
      <w:r>
        <w:rPr>
          <w:color w:val="231F20"/>
          <w:spacing w:val="-34"/>
        </w:rPr>
        <w:t> </w:t>
      </w:r>
      <w:r>
        <w:rPr>
          <w:color w:val="231F20"/>
        </w:rPr>
        <w:t>intelectuales</w:t>
      </w:r>
      <w:r>
        <w:rPr>
          <w:color w:val="231F20"/>
          <w:spacing w:val="-34"/>
        </w:rPr>
        <w:t> </w:t>
      </w:r>
      <w:r>
        <w:rPr>
          <w:color w:val="231F20"/>
        </w:rPr>
        <w:t>se</w:t>
      </w:r>
      <w:r>
        <w:rPr>
          <w:color w:val="231F20"/>
          <w:spacing w:val="-34"/>
        </w:rPr>
        <w:t> </w:t>
      </w:r>
      <w:r>
        <w:rPr>
          <w:color w:val="231F20"/>
        </w:rPr>
        <w:t>declararon</w:t>
      </w:r>
      <w:r>
        <w:rPr>
          <w:color w:val="231F20"/>
          <w:spacing w:val="-34"/>
        </w:rPr>
        <w:t> </w:t>
      </w:r>
      <w:r>
        <w:rPr>
          <w:color w:val="231F20"/>
        </w:rPr>
        <w:t>en</w:t>
      </w:r>
      <w:r>
        <w:rPr>
          <w:color w:val="231F20"/>
          <w:spacing w:val="-34"/>
        </w:rPr>
        <w:t> </w:t>
      </w:r>
      <w:r>
        <w:rPr>
          <w:color w:val="231F20"/>
        </w:rPr>
        <w:t>defensa</w:t>
      </w:r>
      <w:r>
        <w:rPr>
          <w:color w:val="231F20"/>
          <w:spacing w:val="-34"/>
        </w:rPr>
        <w:t> </w:t>
      </w:r>
      <w:r>
        <w:rPr>
          <w:color w:val="231F20"/>
        </w:rPr>
        <w:t>del</w:t>
      </w:r>
      <w:r>
        <w:rPr>
          <w:color w:val="231F20"/>
          <w:spacing w:val="-34"/>
        </w:rPr>
        <w:t> </w:t>
      </w:r>
      <w:r>
        <w:rPr>
          <w:color w:val="231F20"/>
        </w:rPr>
        <w:t>libro </w:t>
      </w:r>
      <w:r>
        <w:rPr>
          <w:color w:val="231F20"/>
          <w:w w:val="95"/>
        </w:rPr>
        <w:t>de</w:t>
      </w:r>
      <w:r>
        <w:rPr>
          <w:color w:val="231F20"/>
          <w:spacing w:val="-6"/>
          <w:w w:val="95"/>
        </w:rPr>
        <w:t> </w:t>
      </w:r>
      <w:r>
        <w:rPr>
          <w:color w:val="231F20"/>
          <w:w w:val="95"/>
        </w:rPr>
        <w:t>Lewis.</w:t>
      </w:r>
      <w:r>
        <w:rPr>
          <w:color w:val="231F20"/>
          <w:w w:val="95"/>
          <w:position w:val="8"/>
          <w:sz w:val="13"/>
        </w:rPr>
        <w:t>117</w:t>
      </w:r>
    </w:p>
    <w:p>
      <w:pPr>
        <w:pStyle w:val="BodyText"/>
        <w:rPr>
          <w:sz w:val="24"/>
        </w:rPr>
      </w:pPr>
    </w:p>
    <w:p>
      <w:pPr>
        <w:pStyle w:val="BodyText"/>
        <w:spacing w:before="3"/>
      </w:pPr>
    </w:p>
    <w:p>
      <w:pPr>
        <w:spacing w:before="0"/>
        <w:ind w:left="2063" w:right="2265" w:firstLine="0"/>
        <w:jc w:val="left"/>
        <w:rPr>
          <w:sz w:val="18"/>
        </w:rPr>
      </w:pPr>
      <w:r>
        <w:rPr>
          <w:color w:val="231F20"/>
          <w:position w:val="6"/>
          <w:sz w:val="10"/>
        </w:rPr>
        <w:t>115 </w:t>
      </w:r>
      <w:r>
        <w:rPr>
          <w:color w:val="231F20"/>
          <w:sz w:val="18"/>
        </w:rPr>
        <w:t>La primera edición del libro se hizo en inglés, publicada en 1961.</w:t>
      </w:r>
    </w:p>
    <w:p>
      <w:pPr>
        <w:spacing w:line="278" w:lineRule="auto" w:before="33"/>
        <w:ind w:left="1703" w:right="1637" w:firstLine="360"/>
        <w:jc w:val="both"/>
        <w:rPr>
          <w:sz w:val="18"/>
        </w:rPr>
      </w:pPr>
      <w:r>
        <w:rPr>
          <w:color w:val="231F20"/>
          <w:w w:val="95"/>
          <w:position w:val="6"/>
          <w:sz w:val="10"/>
        </w:rPr>
        <w:t>116</w:t>
      </w:r>
      <w:r>
        <w:rPr>
          <w:color w:val="231F20"/>
          <w:spacing w:val="9"/>
          <w:w w:val="95"/>
          <w:position w:val="6"/>
          <w:sz w:val="10"/>
        </w:rPr>
        <w:t> </w:t>
      </w:r>
      <w:r>
        <w:rPr>
          <w:color w:val="231F20"/>
          <w:w w:val="95"/>
          <w:sz w:val="18"/>
        </w:rPr>
        <w:t>Sociedad</w:t>
      </w:r>
      <w:r>
        <w:rPr>
          <w:color w:val="231F20"/>
          <w:spacing w:val="-10"/>
          <w:w w:val="95"/>
          <w:sz w:val="18"/>
        </w:rPr>
        <w:t> </w:t>
      </w:r>
      <w:r>
        <w:rPr>
          <w:color w:val="231F20"/>
          <w:w w:val="95"/>
          <w:sz w:val="18"/>
        </w:rPr>
        <w:t>Mexicana</w:t>
      </w:r>
      <w:r>
        <w:rPr>
          <w:color w:val="231F20"/>
          <w:spacing w:val="-10"/>
          <w:w w:val="95"/>
          <w:sz w:val="18"/>
        </w:rPr>
        <w:t> </w:t>
      </w:r>
      <w:r>
        <w:rPr>
          <w:color w:val="231F20"/>
          <w:w w:val="95"/>
          <w:sz w:val="18"/>
        </w:rPr>
        <w:t>de</w:t>
      </w:r>
      <w:r>
        <w:rPr>
          <w:color w:val="231F20"/>
          <w:spacing w:val="-10"/>
          <w:w w:val="95"/>
          <w:sz w:val="18"/>
        </w:rPr>
        <w:t> </w:t>
      </w:r>
      <w:r>
        <w:rPr>
          <w:color w:val="231F20"/>
          <w:w w:val="95"/>
          <w:sz w:val="18"/>
        </w:rPr>
        <w:t>Geografía</w:t>
      </w:r>
      <w:r>
        <w:rPr>
          <w:color w:val="231F20"/>
          <w:spacing w:val="-10"/>
          <w:w w:val="95"/>
          <w:sz w:val="18"/>
        </w:rPr>
        <w:t> </w:t>
      </w:r>
      <w:r>
        <w:rPr>
          <w:color w:val="231F20"/>
          <w:w w:val="95"/>
          <w:sz w:val="18"/>
        </w:rPr>
        <w:t>y</w:t>
      </w:r>
      <w:r>
        <w:rPr>
          <w:color w:val="231F20"/>
          <w:spacing w:val="-10"/>
          <w:w w:val="95"/>
          <w:sz w:val="18"/>
        </w:rPr>
        <w:t> </w:t>
      </w:r>
      <w:r>
        <w:rPr>
          <w:color w:val="231F20"/>
          <w:w w:val="95"/>
          <w:sz w:val="18"/>
        </w:rPr>
        <w:t>Estadística,</w:t>
      </w:r>
      <w:r>
        <w:rPr>
          <w:color w:val="231F20"/>
          <w:spacing w:val="-10"/>
          <w:w w:val="95"/>
          <w:sz w:val="18"/>
        </w:rPr>
        <w:t> </w:t>
      </w:r>
      <w:r>
        <w:rPr>
          <w:color w:val="231F20"/>
          <w:w w:val="95"/>
          <w:sz w:val="18"/>
        </w:rPr>
        <w:t>“Facsímil</w:t>
      </w:r>
      <w:r>
        <w:rPr>
          <w:color w:val="231F20"/>
          <w:spacing w:val="-10"/>
          <w:w w:val="95"/>
          <w:sz w:val="18"/>
        </w:rPr>
        <w:t> </w:t>
      </w:r>
      <w:r>
        <w:rPr>
          <w:color w:val="231F20"/>
          <w:w w:val="95"/>
          <w:sz w:val="18"/>
        </w:rPr>
        <w:t>del</w:t>
      </w:r>
      <w:r>
        <w:rPr>
          <w:color w:val="231F20"/>
          <w:spacing w:val="-10"/>
          <w:w w:val="95"/>
          <w:sz w:val="18"/>
        </w:rPr>
        <w:t> </w:t>
      </w:r>
      <w:r>
        <w:rPr>
          <w:color w:val="231F20"/>
          <w:w w:val="95"/>
          <w:sz w:val="18"/>
        </w:rPr>
        <w:t>escrito</w:t>
      </w:r>
      <w:r>
        <w:rPr>
          <w:color w:val="231F20"/>
          <w:spacing w:val="-10"/>
          <w:w w:val="95"/>
          <w:sz w:val="18"/>
        </w:rPr>
        <w:t> </w:t>
      </w:r>
      <w:r>
        <w:rPr>
          <w:color w:val="231F20"/>
          <w:w w:val="95"/>
          <w:sz w:val="18"/>
        </w:rPr>
        <w:t>de</w:t>
      </w:r>
      <w:r>
        <w:rPr>
          <w:color w:val="231F20"/>
          <w:spacing w:val="-10"/>
          <w:w w:val="95"/>
          <w:sz w:val="18"/>
        </w:rPr>
        <w:t> </w:t>
      </w:r>
      <w:r>
        <w:rPr>
          <w:color w:val="231F20"/>
          <w:w w:val="95"/>
          <w:sz w:val="18"/>
        </w:rPr>
        <w:t>denuncia </w:t>
      </w:r>
      <w:r>
        <w:rPr>
          <w:color w:val="231F20"/>
          <w:sz w:val="18"/>
        </w:rPr>
        <w:t>penal</w:t>
      </w:r>
      <w:r>
        <w:rPr>
          <w:color w:val="231F20"/>
          <w:spacing w:val="-21"/>
          <w:sz w:val="18"/>
        </w:rPr>
        <w:t> </w:t>
      </w:r>
      <w:r>
        <w:rPr>
          <w:color w:val="231F20"/>
          <w:sz w:val="18"/>
        </w:rPr>
        <w:t>firmado</w:t>
      </w:r>
      <w:r>
        <w:rPr>
          <w:color w:val="231F20"/>
          <w:spacing w:val="-21"/>
          <w:sz w:val="18"/>
        </w:rPr>
        <w:t> </w:t>
      </w:r>
      <w:r>
        <w:rPr>
          <w:color w:val="231F20"/>
          <w:sz w:val="18"/>
        </w:rPr>
        <w:t>por</w:t>
      </w:r>
      <w:r>
        <w:rPr>
          <w:color w:val="231F20"/>
          <w:spacing w:val="-21"/>
          <w:sz w:val="18"/>
        </w:rPr>
        <w:t> </w:t>
      </w:r>
      <w:r>
        <w:rPr>
          <w:color w:val="231F20"/>
          <w:sz w:val="18"/>
        </w:rPr>
        <w:t>la</w:t>
      </w:r>
      <w:r>
        <w:rPr>
          <w:color w:val="231F20"/>
          <w:spacing w:val="-21"/>
          <w:sz w:val="18"/>
        </w:rPr>
        <w:t> </w:t>
      </w:r>
      <w:r>
        <w:rPr>
          <w:color w:val="231F20"/>
          <w:sz w:val="18"/>
        </w:rPr>
        <w:t>Junta</w:t>
      </w:r>
      <w:r>
        <w:rPr>
          <w:color w:val="231F20"/>
          <w:spacing w:val="-21"/>
          <w:sz w:val="18"/>
        </w:rPr>
        <w:t> </w:t>
      </w:r>
      <w:r>
        <w:rPr>
          <w:color w:val="231F20"/>
          <w:sz w:val="18"/>
        </w:rPr>
        <w:t>Directiva</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smge”,</w:t>
      </w:r>
      <w:r>
        <w:rPr>
          <w:color w:val="231F20"/>
          <w:spacing w:val="-21"/>
          <w:sz w:val="18"/>
        </w:rPr>
        <w:t> </w:t>
      </w:r>
      <w:r>
        <w:rPr>
          <w:color w:val="231F20"/>
          <w:sz w:val="18"/>
        </w:rPr>
        <w:t>en</w:t>
      </w:r>
      <w:r>
        <w:rPr>
          <w:color w:val="231F20"/>
          <w:spacing w:val="-21"/>
          <w:sz w:val="18"/>
        </w:rPr>
        <w:t> </w:t>
      </w:r>
      <w:r>
        <w:rPr>
          <w:i/>
          <w:color w:val="231F20"/>
          <w:sz w:val="18"/>
        </w:rPr>
        <w:t>La</w:t>
      </w:r>
      <w:r>
        <w:rPr>
          <w:i/>
          <w:color w:val="231F20"/>
          <w:spacing w:val="-21"/>
          <w:sz w:val="18"/>
        </w:rPr>
        <w:t> </w:t>
      </w:r>
      <w:r>
        <w:rPr>
          <w:i/>
          <w:color w:val="231F20"/>
          <w:sz w:val="18"/>
        </w:rPr>
        <w:t>verdad</w:t>
      </w:r>
      <w:r>
        <w:rPr>
          <w:i/>
          <w:color w:val="231F20"/>
          <w:spacing w:val="-21"/>
          <w:sz w:val="18"/>
        </w:rPr>
        <w:t> </w:t>
      </w:r>
      <w:r>
        <w:rPr>
          <w:i/>
          <w:color w:val="231F20"/>
          <w:sz w:val="18"/>
        </w:rPr>
        <w:t>respecto</w:t>
      </w:r>
      <w:r>
        <w:rPr>
          <w:i/>
          <w:color w:val="231F20"/>
          <w:spacing w:val="-21"/>
          <w:sz w:val="18"/>
        </w:rPr>
        <w:t> </w:t>
      </w:r>
      <w:r>
        <w:rPr>
          <w:i/>
          <w:color w:val="231F20"/>
          <w:sz w:val="18"/>
        </w:rPr>
        <w:t>de</w:t>
      </w:r>
      <w:r>
        <w:rPr>
          <w:i/>
          <w:color w:val="231F20"/>
          <w:spacing w:val="-21"/>
          <w:sz w:val="18"/>
        </w:rPr>
        <w:t> </w:t>
      </w:r>
      <w:r>
        <w:rPr>
          <w:i/>
          <w:color w:val="231F20"/>
          <w:sz w:val="18"/>
        </w:rPr>
        <w:t>la</w:t>
      </w:r>
      <w:r>
        <w:rPr>
          <w:i/>
          <w:color w:val="231F20"/>
          <w:spacing w:val="-21"/>
          <w:sz w:val="18"/>
        </w:rPr>
        <w:t> </w:t>
      </w:r>
      <w:r>
        <w:rPr>
          <w:i/>
          <w:color w:val="231F20"/>
          <w:sz w:val="18"/>
        </w:rPr>
        <w:t>denuncia </w:t>
      </w:r>
      <w:r>
        <w:rPr>
          <w:i/>
          <w:color w:val="231F20"/>
          <w:sz w:val="18"/>
        </w:rPr>
        <w:t>penal</w:t>
      </w:r>
      <w:r>
        <w:rPr>
          <w:i/>
          <w:color w:val="231F20"/>
          <w:spacing w:val="-21"/>
          <w:sz w:val="18"/>
        </w:rPr>
        <w:t> </w:t>
      </w:r>
      <w:r>
        <w:rPr>
          <w:i/>
          <w:color w:val="231F20"/>
          <w:sz w:val="18"/>
        </w:rPr>
        <w:t>contra</w:t>
      </w:r>
      <w:r>
        <w:rPr>
          <w:i/>
          <w:color w:val="231F20"/>
          <w:spacing w:val="-21"/>
          <w:sz w:val="18"/>
        </w:rPr>
        <w:t> </w:t>
      </w:r>
      <w:r>
        <w:rPr>
          <w:color w:val="231F20"/>
          <w:sz w:val="18"/>
        </w:rPr>
        <w:t>Los</w:t>
      </w:r>
      <w:r>
        <w:rPr>
          <w:color w:val="231F20"/>
          <w:spacing w:val="-21"/>
          <w:sz w:val="18"/>
        </w:rPr>
        <w:t> </w:t>
      </w:r>
      <w:r>
        <w:rPr>
          <w:color w:val="231F20"/>
          <w:sz w:val="18"/>
        </w:rPr>
        <w:t>hijos</w:t>
      </w:r>
      <w:r>
        <w:rPr>
          <w:color w:val="231F20"/>
          <w:spacing w:val="-21"/>
          <w:sz w:val="18"/>
        </w:rPr>
        <w:t> </w:t>
      </w:r>
      <w:r>
        <w:rPr>
          <w:color w:val="231F20"/>
          <w:sz w:val="18"/>
        </w:rPr>
        <w:t>de</w:t>
      </w:r>
      <w:r>
        <w:rPr>
          <w:color w:val="231F20"/>
          <w:spacing w:val="-21"/>
          <w:sz w:val="18"/>
        </w:rPr>
        <w:t> </w:t>
      </w:r>
      <w:r>
        <w:rPr>
          <w:color w:val="231F20"/>
          <w:sz w:val="18"/>
        </w:rPr>
        <w:t>Sánchez</w:t>
      </w:r>
      <w:r>
        <w:rPr>
          <w:color w:val="231F20"/>
          <w:spacing w:val="-21"/>
          <w:sz w:val="18"/>
        </w:rPr>
        <w:t> </w:t>
      </w:r>
      <w:r>
        <w:rPr>
          <w:i/>
          <w:color w:val="231F20"/>
          <w:sz w:val="18"/>
        </w:rPr>
        <w:t>de</w:t>
      </w:r>
      <w:r>
        <w:rPr>
          <w:i/>
          <w:color w:val="231F20"/>
          <w:spacing w:val="-21"/>
          <w:sz w:val="18"/>
        </w:rPr>
        <w:t> </w:t>
      </w:r>
      <w:r>
        <w:rPr>
          <w:i/>
          <w:color w:val="231F20"/>
          <w:sz w:val="18"/>
        </w:rPr>
        <w:t>Oscar</w:t>
      </w:r>
      <w:r>
        <w:rPr>
          <w:i/>
          <w:color w:val="231F20"/>
          <w:spacing w:val="-21"/>
          <w:sz w:val="18"/>
        </w:rPr>
        <w:t> </w:t>
      </w:r>
      <w:r>
        <w:rPr>
          <w:i/>
          <w:color w:val="231F20"/>
          <w:sz w:val="18"/>
        </w:rPr>
        <w:t>Lewis,</w:t>
      </w:r>
      <w:r>
        <w:rPr>
          <w:i/>
          <w:color w:val="231F20"/>
          <w:spacing w:val="-21"/>
          <w:sz w:val="18"/>
        </w:rPr>
        <w:t> </w:t>
      </w:r>
      <w:r>
        <w:rPr>
          <w:color w:val="231F20"/>
          <w:sz w:val="18"/>
        </w:rPr>
        <w:t>Sociedad</w:t>
      </w:r>
      <w:r>
        <w:rPr>
          <w:color w:val="231F20"/>
          <w:spacing w:val="-21"/>
          <w:sz w:val="18"/>
        </w:rPr>
        <w:t> </w:t>
      </w:r>
      <w:r>
        <w:rPr>
          <w:color w:val="231F20"/>
          <w:sz w:val="18"/>
        </w:rPr>
        <w:t>Mexicana</w:t>
      </w:r>
      <w:r>
        <w:rPr>
          <w:color w:val="231F20"/>
          <w:spacing w:val="-21"/>
          <w:sz w:val="18"/>
        </w:rPr>
        <w:t> </w:t>
      </w:r>
      <w:r>
        <w:rPr>
          <w:color w:val="231F20"/>
          <w:sz w:val="18"/>
        </w:rPr>
        <w:t>de</w:t>
      </w:r>
      <w:r>
        <w:rPr>
          <w:color w:val="231F20"/>
          <w:spacing w:val="-21"/>
          <w:sz w:val="18"/>
        </w:rPr>
        <w:t> </w:t>
      </w:r>
      <w:r>
        <w:rPr>
          <w:color w:val="231F20"/>
          <w:sz w:val="18"/>
        </w:rPr>
        <w:t>Geografía</w:t>
      </w:r>
      <w:r>
        <w:rPr>
          <w:color w:val="231F20"/>
          <w:spacing w:val="-21"/>
          <w:sz w:val="18"/>
        </w:rPr>
        <w:t> </w:t>
      </w:r>
      <w:r>
        <w:rPr>
          <w:color w:val="231F20"/>
          <w:sz w:val="18"/>
        </w:rPr>
        <w:t>y Estadística,</w:t>
      </w:r>
      <w:r>
        <w:rPr>
          <w:color w:val="231F20"/>
          <w:spacing w:val="-21"/>
          <w:sz w:val="18"/>
        </w:rPr>
        <w:t> </w:t>
      </w:r>
      <w:r>
        <w:rPr>
          <w:color w:val="231F20"/>
          <w:sz w:val="18"/>
        </w:rPr>
        <w:t>México,</w:t>
      </w:r>
      <w:r>
        <w:rPr>
          <w:color w:val="231F20"/>
          <w:spacing w:val="-21"/>
          <w:sz w:val="18"/>
        </w:rPr>
        <w:t> </w:t>
      </w:r>
      <w:r>
        <w:rPr>
          <w:color w:val="231F20"/>
          <w:sz w:val="18"/>
        </w:rPr>
        <w:t>1965,</w:t>
      </w:r>
      <w:r>
        <w:rPr>
          <w:color w:val="231F20"/>
          <w:spacing w:val="-21"/>
          <w:sz w:val="18"/>
        </w:rPr>
        <w:t> </w:t>
      </w:r>
      <w:r>
        <w:rPr>
          <w:color w:val="231F20"/>
          <w:sz w:val="18"/>
        </w:rPr>
        <w:t>p.</w:t>
      </w:r>
      <w:r>
        <w:rPr>
          <w:color w:val="231F20"/>
          <w:spacing w:val="-21"/>
          <w:sz w:val="18"/>
        </w:rPr>
        <w:t> </w:t>
      </w:r>
      <w:r>
        <w:rPr>
          <w:color w:val="231F20"/>
          <w:sz w:val="18"/>
        </w:rPr>
        <w:t>19.</w:t>
      </w:r>
    </w:p>
    <w:p>
      <w:pPr>
        <w:spacing w:line="278" w:lineRule="auto" w:before="1"/>
        <w:ind w:left="1703" w:right="1637" w:firstLine="360"/>
        <w:jc w:val="both"/>
        <w:rPr>
          <w:sz w:val="18"/>
        </w:rPr>
      </w:pPr>
      <w:r>
        <w:rPr>
          <w:color w:val="231F20"/>
          <w:position w:val="6"/>
          <w:sz w:val="10"/>
        </w:rPr>
        <w:t>117</w:t>
      </w:r>
      <w:r>
        <w:rPr>
          <w:color w:val="231F20"/>
          <w:spacing w:val="8"/>
          <w:position w:val="6"/>
          <w:sz w:val="10"/>
        </w:rPr>
        <w:t> </w:t>
      </w:r>
      <w:r>
        <w:rPr>
          <w:color w:val="231F20"/>
          <w:spacing w:val="-4"/>
          <w:sz w:val="18"/>
        </w:rPr>
        <w:t>Véase</w:t>
      </w:r>
      <w:r>
        <w:rPr>
          <w:color w:val="231F20"/>
          <w:spacing w:val="-10"/>
          <w:sz w:val="18"/>
        </w:rPr>
        <w:t> </w:t>
      </w:r>
      <w:r>
        <w:rPr>
          <w:color w:val="231F20"/>
          <w:sz w:val="18"/>
        </w:rPr>
        <w:t>“Prólogo”,</w:t>
      </w:r>
      <w:r>
        <w:rPr>
          <w:color w:val="231F20"/>
          <w:spacing w:val="-10"/>
          <w:sz w:val="18"/>
        </w:rPr>
        <w:t> </w:t>
      </w:r>
      <w:r>
        <w:rPr>
          <w:color w:val="231F20"/>
          <w:sz w:val="18"/>
        </w:rPr>
        <w:t>en</w:t>
      </w:r>
      <w:r>
        <w:rPr>
          <w:color w:val="231F20"/>
          <w:spacing w:val="-10"/>
          <w:sz w:val="18"/>
        </w:rPr>
        <w:t> </w:t>
      </w:r>
      <w:r>
        <w:rPr>
          <w:color w:val="231F20"/>
          <w:sz w:val="18"/>
        </w:rPr>
        <w:t>Oscar</w:t>
      </w:r>
      <w:r>
        <w:rPr>
          <w:color w:val="231F20"/>
          <w:spacing w:val="-10"/>
          <w:sz w:val="18"/>
        </w:rPr>
        <w:t> </w:t>
      </w:r>
      <w:r>
        <w:rPr>
          <w:color w:val="231F20"/>
          <w:sz w:val="18"/>
        </w:rPr>
        <w:t>Lewis,</w:t>
      </w:r>
      <w:r>
        <w:rPr>
          <w:color w:val="231F20"/>
          <w:spacing w:val="-10"/>
          <w:sz w:val="18"/>
        </w:rPr>
        <w:t> </w:t>
      </w:r>
      <w:r>
        <w:rPr>
          <w:i/>
          <w:color w:val="231F20"/>
          <w:sz w:val="18"/>
        </w:rPr>
        <w:t>Los</w:t>
      </w:r>
      <w:r>
        <w:rPr>
          <w:i/>
          <w:color w:val="231F20"/>
          <w:spacing w:val="-10"/>
          <w:sz w:val="18"/>
        </w:rPr>
        <w:t> </w:t>
      </w:r>
      <w:r>
        <w:rPr>
          <w:i/>
          <w:color w:val="231F20"/>
          <w:sz w:val="18"/>
        </w:rPr>
        <w:t>hijos</w:t>
      </w:r>
      <w:r>
        <w:rPr>
          <w:i/>
          <w:color w:val="231F20"/>
          <w:spacing w:val="-10"/>
          <w:sz w:val="18"/>
        </w:rPr>
        <w:t> </w:t>
      </w:r>
      <w:r>
        <w:rPr>
          <w:i/>
          <w:color w:val="231F20"/>
          <w:sz w:val="18"/>
        </w:rPr>
        <w:t>de</w:t>
      </w:r>
      <w:r>
        <w:rPr>
          <w:i/>
          <w:color w:val="231F20"/>
          <w:spacing w:val="-10"/>
          <w:sz w:val="18"/>
        </w:rPr>
        <w:t> </w:t>
      </w:r>
      <w:r>
        <w:rPr>
          <w:i/>
          <w:color w:val="231F20"/>
          <w:sz w:val="18"/>
        </w:rPr>
        <w:t>Sánchez</w:t>
      </w:r>
      <w:r>
        <w:rPr>
          <w:i/>
          <w:color w:val="231F20"/>
          <w:spacing w:val="-34"/>
          <w:sz w:val="18"/>
        </w:rPr>
        <w:t> </w:t>
      </w:r>
      <w:r>
        <w:rPr>
          <w:i/>
          <w:color w:val="231F20"/>
          <w:sz w:val="18"/>
        </w:rPr>
        <w:t>/</w:t>
      </w:r>
      <w:r>
        <w:rPr>
          <w:i/>
          <w:color w:val="231F20"/>
          <w:spacing w:val="-34"/>
          <w:sz w:val="18"/>
        </w:rPr>
        <w:t> </w:t>
      </w:r>
      <w:r>
        <w:rPr>
          <w:i/>
          <w:color w:val="231F20"/>
          <w:sz w:val="18"/>
        </w:rPr>
        <w:t>Una</w:t>
      </w:r>
      <w:r>
        <w:rPr>
          <w:i/>
          <w:color w:val="231F20"/>
          <w:spacing w:val="-10"/>
          <w:sz w:val="18"/>
        </w:rPr>
        <w:t> </w:t>
      </w:r>
      <w:r>
        <w:rPr>
          <w:i/>
          <w:color w:val="231F20"/>
          <w:sz w:val="18"/>
        </w:rPr>
        <w:t>muerte</w:t>
      </w:r>
      <w:r>
        <w:rPr>
          <w:i/>
          <w:color w:val="231F20"/>
          <w:spacing w:val="-10"/>
          <w:sz w:val="18"/>
        </w:rPr>
        <w:t> </w:t>
      </w:r>
      <w:r>
        <w:rPr>
          <w:i/>
          <w:color w:val="231F20"/>
          <w:sz w:val="18"/>
        </w:rPr>
        <w:t>en</w:t>
      </w:r>
      <w:r>
        <w:rPr>
          <w:i/>
          <w:color w:val="231F20"/>
          <w:spacing w:val="-10"/>
          <w:sz w:val="18"/>
        </w:rPr>
        <w:t> </w:t>
      </w:r>
      <w:r>
        <w:rPr>
          <w:i/>
          <w:color w:val="231F20"/>
          <w:sz w:val="18"/>
        </w:rPr>
        <w:t>la</w:t>
      </w:r>
      <w:r>
        <w:rPr>
          <w:i/>
          <w:color w:val="231F20"/>
          <w:spacing w:val="-10"/>
          <w:sz w:val="18"/>
        </w:rPr>
        <w:t> </w:t>
      </w:r>
      <w:r>
        <w:rPr>
          <w:i/>
          <w:color w:val="231F20"/>
          <w:sz w:val="18"/>
        </w:rPr>
        <w:t>fa­ </w:t>
      </w:r>
      <w:r>
        <w:rPr>
          <w:i/>
          <w:color w:val="231F20"/>
          <w:sz w:val="18"/>
        </w:rPr>
        <w:t>milia</w:t>
      </w:r>
      <w:r>
        <w:rPr>
          <w:i/>
          <w:color w:val="231F20"/>
          <w:spacing w:val="-6"/>
          <w:sz w:val="18"/>
        </w:rPr>
        <w:t> </w:t>
      </w:r>
      <w:r>
        <w:rPr>
          <w:i/>
          <w:color w:val="231F20"/>
          <w:sz w:val="18"/>
        </w:rPr>
        <w:t>Sánchez</w:t>
      </w:r>
      <w:r>
        <w:rPr>
          <w:color w:val="231F20"/>
          <w:sz w:val="18"/>
        </w:rPr>
        <w:t>,</w:t>
      </w:r>
      <w:r>
        <w:rPr>
          <w:color w:val="231F20"/>
          <w:spacing w:val="-6"/>
          <w:sz w:val="18"/>
        </w:rPr>
        <w:t> </w:t>
      </w:r>
      <w:r>
        <w:rPr>
          <w:color w:val="231F20"/>
          <w:sz w:val="18"/>
        </w:rPr>
        <w:t>Fondo</w:t>
      </w:r>
      <w:r>
        <w:rPr>
          <w:color w:val="231F20"/>
          <w:spacing w:val="-6"/>
          <w:sz w:val="18"/>
        </w:rPr>
        <w:t> </w:t>
      </w:r>
      <w:r>
        <w:rPr>
          <w:color w:val="231F20"/>
          <w:sz w:val="18"/>
        </w:rPr>
        <w:t>de</w:t>
      </w:r>
      <w:r>
        <w:rPr>
          <w:color w:val="231F20"/>
          <w:spacing w:val="-6"/>
          <w:sz w:val="18"/>
        </w:rPr>
        <w:t> </w:t>
      </w:r>
      <w:r>
        <w:rPr>
          <w:color w:val="231F20"/>
          <w:sz w:val="18"/>
        </w:rPr>
        <w:t>Cultura</w:t>
      </w:r>
      <w:r>
        <w:rPr>
          <w:color w:val="231F20"/>
          <w:spacing w:val="-6"/>
          <w:sz w:val="18"/>
        </w:rPr>
        <w:t> </w:t>
      </w:r>
      <w:r>
        <w:rPr>
          <w:color w:val="231F20"/>
          <w:sz w:val="18"/>
        </w:rPr>
        <w:t>Económica,</w:t>
      </w:r>
      <w:r>
        <w:rPr>
          <w:color w:val="231F20"/>
          <w:spacing w:val="-6"/>
          <w:sz w:val="18"/>
        </w:rPr>
        <w:t> </w:t>
      </w:r>
      <w:r>
        <w:rPr>
          <w:color w:val="231F20"/>
          <w:sz w:val="18"/>
        </w:rPr>
        <w:t>México,</w:t>
      </w:r>
      <w:r>
        <w:rPr>
          <w:color w:val="231F20"/>
          <w:spacing w:val="-6"/>
          <w:sz w:val="18"/>
        </w:rPr>
        <w:t> </w:t>
      </w:r>
      <w:r>
        <w:rPr>
          <w:color w:val="231F20"/>
          <w:sz w:val="18"/>
        </w:rPr>
        <w:t>2012,</w:t>
      </w:r>
      <w:r>
        <w:rPr>
          <w:color w:val="231F20"/>
          <w:spacing w:val="-6"/>
          <w:sz w:val="18"/>
        </w:rPr>
        <w:t> </w:t>
      </w:r>
      <w:r>
        <w:rPr>
          <w:color w:val="231F20"/>
          <w:sz w:val="18"/>
        </w:rPr>
        <w:t>pp.</w:t>
      </w:r>
      <w:r>
        <w:rPr>
          <w:color w:val="231F20"/>
          <w:spacing w:val="-6"/>
          <w:sz w:val="18"/>
        </w:rPr>
        <w:t> </w:t>
      </w:r>
      <w:r>
        <w:rPr>
          <w:color w:val="231F20"/>
          <w:sz w:val="18"/>
        </w:rPr>
        <w:t>15-20.</w:t>
      </w:r>
      <w:r>
        <w:rPr>
          <w:color w:val="231F20"/>
          <w:spacing w:val="-6"/>
          <w:sz w:val="18"/>
        </w:rPr>
        <w:t> </w:t>
      </w:r>
      <w:r>
        <w:rPr>
          <w:color w:val="231F20"/>
          <w:sz w:val="18"/>
        </w:rPr>
        <w:t>La</w:t>
      </w:r>
      <w:r>
        <w:rPr>
          <w:color w:val="231F20"/>
          <w:spacing w:val="-6"/>
          <w:sz w:val="18"/>
        </w:rPr>
        <w:t> </w:t>
      </w:r>
      <w:r>
        <w:rPr>
          <w:color w:val="231F20"/>
          <w:sz w:val="18"/>
        </w:rPr>
        <w:t>denuncia penal</w:t>
      </w:r>
      <w:r>
        <w:rPr>
          <w:color w:val="231F20"/>
          <w:spacing w:val="-13"/>
          <w:sz w:val="18"/>
        </w:rPr>
        <w:t> </w:t>
      </w:r>
      <w:r>
        <w:rPr>
          <w:color w:val="231F20"/>
          <w:sz w:val="18"/>
        </w:rPr>
        <w:t>tuvo</w:t>
      </w:r>
      <w:r>
        <w:rPr>
          <w:color w:val="231F20"/>
          <w:spacing w:val="-13"/>
          <w:sz w:val="18"/>
        </w:rPr>
        <w:t> </w:t>
      </w:r>
      <w:r>
        <w:rPr>
          <w:color w:val="231F20"/>
          <w:sz w:val="18"/>
        </w:rPr>
        <w:t>como</w:t>
      </w:r>
      <w:r>
        <w:rPr>
          <w:color w:val="231F20"/>
          <w:spacing w:val="-13"/>
          <w:sz w:val="18"/>
        </w:rPr>
        <w:t> </w:t>
      </w:r>
      <w:r>
        <w:rPr>
          <w:color w:val="231F20"/>
          <w:sz w:val="18"/>
        </w:rPr>
        <w:t>desenlace</w:t>
      </w:r>
      <w:r>
        <w:rPr>
          <w:color w:val="231F20"/>
          <w:spacing w:val="-13"/>
          <w:sz w:val="18"/>
        </w:rPr>
        <w:t> </w:t>
      </w:r>
      <w:r>
        <w:rPr>
          <w:color w:val="231F20"/>
          <w:sz w:val="18"/>
        </w:rPr>
        <w:t>la</w:t>
      </w:r>
      <w:r>
        <w:rPr>
          <w:color w:val="231F20"/>
          <w:spacing w:val="-13"/>
          <w:sz w:val="18"/>
        </w:rPr>
        <w:t> </w:t>
      </w:r>
      <w:r>
        <w:rPr>
          <w:color w:val="231F20"/>
          <w:sz w:val="18"/>
        </w:rPr>
        <w:t>exoneración</w:t>
      </w:r>
      <w:r>
        <w:rPr>
          <w:color w:val="231F20"/>
          <w:spacing w:val="-13"/>
          <w:sz w:val="18"/>
        </w:rPr>
        <w:t> </w:t>
      </w:r>
      <w:r>
        <w:rPr>
          <w:color w:val="231F20"/>
          <w:sz w:val="18"/>
        </w:rPr>
        <w:t>tanto</w:t>
      </w:r>
      <w:r>
        <w:rPr>
          <w:color w:val="231F20"/>
          <w:spacing w:val="-13"/>
          <w:sz w:val="18"/>
        </w:rPr>
        <w:t> </w:t>
      </w:r>
      <w:r>
        <w:rPr>
          <w:color w:val="231F20"/>
          <w:sz w:val="18"/>
        </w:rPr>
        <w:t>de</w:t>
      </w:r>
      <w:r>
        <w:rPr>
          <w:color w:val="231F20"/>
          <w:spacing w:val="-13"/>
          <w:sz w:val="18"/>
        </w:rPr>
        <w:t> </w:t>
      </w:r>
      <w:r>
        <w:rPr>
          <w:color w:val="231F20"/>
          <w:sz w:val="18"/>
        </w:rPr>
        <w:t>Lewis</w:t>
      </w:r>
      <w:r>
        <w:rPr>
          <w:color w:val="231F20"/>
          <w:spacing w:val="-13"/>
          <w:sz w:val="18"/>
        </w:rPr>
        <w:t> </w:t>
      </w:r>
      <w:r>
        <w:rPr>
          <w:color w:val="231F20"/>
          <w:sz w:val="18"/>
        </w:rPr>
        <w:t>como</w:t>
      </w:r>
      <w:r>
        <w:rPr>
          <w:color w:val="231F20"/>
          <w:spacing w:val="-13"/>
          <w:sz w:val="18"/>
        </w:rPr>
        <w:t> </w:t>
      </w:r>
      <w:r>
        <w:rPr>
          <w:color w:val="231F20"/>
          <w:sz w:val="18"/>
        </w:rPr>
        <w:t>del</w:t>
      </w:r>
      <w:r>
        <w:rPr>
          <w:color w:val="231F20"/>
          <w:spacing w:val="-13"/>
          <w:sz w:val="18"/>
        </w:rPr>
        <w:t> </w:t>
      </w:r>
      <w:r>
        <w:rPr>
          <w:color w:val="231F20"/>
          <w:sz w:val="18"/>
        </w:rPr>
        <w:t>Fondo</w:t>
      </w:r>
      <w:r>
        <w:rPr>
          <w:color w:val="231F20"/>
          <w:spacing w:val="-13"/>
          <w:sz w:val="18"/>
        </w:rPr>
        <w:t> </w:t>
      </w:r>
      <w:r>
        <w:rPr>
          <w:color w:val="231F20"/>
          <w:sz w:val="18"/>
        </w:rPr>
        <w:t>de</w:t>
      </w:r>
      <w:r>
        <w:rPr>
          <w:color w:val="231F20"/>
          <w:spacing w:val="-13"/>
          <w:sz w:val="18"/>
        </w:rPr>
        <w:t> </w:t>
      </w:r>
      <w:r>
        <w:rPr>
          <w:color w:val="231F20"/>
          <w:sz w:val="18"/>
        </w:rPr>
        <w:t>Cultura Económica,</w:t>
      </w:r>
      <w:r>
        <w:rPr>
          <w:color w:val="231F20"/>
          <w:spacing w:val="-23"/>
          <w:sz w:val="18"/>
        </w:rPr>
        <w:t> </w:t>
      </w:r>
      <w:r>
        <w:rPr>
          <w:color w:val="231F20"/>
          <w:sz w:val="18"/>
        </w:rPr>
        <w:t>pero</w:t>
      </w:r>
      <w:r>
        <w:rPr>
          <w:color w:val="231F20"/>
          <w:spacing w:val="-23"/>
          <w:sz w:val="18"/>
        </w:rPr>
        <w:t> </w:t>
      </w:r>
      <w:r>
        <w:rPr>
          <w:color w:val="231F20"/>
          <w:sz w:val="18"/>
        </w:rPr>
        <w:t>lo</w:t>
      </w:r>
      <w:r>
        <w:rPr>
          <w:color w:val="231F20"/>
          <w:spacing w:val="-23"/>
          <w:sz w:val="18"/>
        </w:rPr>
        <w:t> </w:t>
      </w:r>
      <w:r>
        <w:rPr>
          <w:color w:val="231F20"/>
          <w:sz w:val="18"/>
        </w:rPr>
        <w:t>cierto</w:t>
      </w:r>
      <w:r>
        <w:rPr>
          <w:color w:val="231F20"/>
          <w:spacing w:val="-23"/>
          <w:sz w:val="18"/>
        </w:rPr>
        <w:t> </w:t>
      </w:r>
      <w:r>
        <w:rPr>
          <w:color w:val="231F20"/>
          <w:sz w:val="18"/>
        </w:rPr>
        <w:t>es</w:t>
      </w:r>
      <w:r>
        <w:rPr>
          <w:color w:val="231F20"/>
          <w:spacing w:val="-23"/>
          <w:sz w:val="18"/>
        </w:rPr>
        <w:t> </w:t>
      </w:r>
      <w:r>
        <w:rPr>
          <w:color w:val="231F20"/>
          <w:sz w:val="18"/>
        </w:rPr>
        <w:t>que</w:t>
      </w:r>
      <w:r>
        <w:rPr>
          <w:color w:val="231F20"/>
          <w:spacing w:val="-23"/>
          <w:sz w:val="18"/>
        </w:rPr>
        <w:t> </w:t>
      </w:r>
      <w:r>
        <w:rPr>
          <w:color w:val="231F20"/>
          <w:sz w:val="18"/>
        </w:rPr>
        <w:t>este</w:t>
      </w:r>
      <w:r>
        <w:rPr>
          <w:color w:val="231F20"/>
          <w:spacing w:val="-23"/>
          <w:sz w:val="18"/>
        </w:rPr>
        <w:t> </w:t>
      </w:r>
      <w:r>
        <w:rPr>
          <w:color w:val="231F20"/>
          <w:sz w:val="18"/>
        </w:rPr>
        <w:t>“escándalo”</w:t>
      </w:r>
      <w:r>
        <w:rPr>
          <w:color w:val="231F20"/>
          <w:spacing w:val="-23"/>
          <w:sz w:val="18"/>
        </w:rPr>
        <w:t> </w:t>
      </w:r>
      <w:r>
        <w:rPr>
          <w:color w:val="231F20"/>
          <w:sz w:val="18"/>
        </w:rPr>
        <w:t>tuvo</w:t>
      </w:r>
      <w:r>
        <w:rPr>
          <w:color w:val="231F20"/>
          <w:spacing w:val="-23"/>
          <w:sz w:val="18"/>
        </w:rPr>
        <w:t> </w:t>
      </w:r>
      <w:r>
        <w:rPr>
          <w:color w:val="231F20"/>
          <w:sz w:val="18"/>
        </w:rPr>
        <w:t>mayores</w:t>
      </w:r>
      <w:r>
        <w:rPr>
          <w:color w:val="231F20"/>
          <w:spacing w:val="-23"/>
          <w:sz w:val="18"/>
        </w:rPr>
        <w:t> </w:t>
      </w:r>
      <w:r>
        <w:rPr>
          <w:color w:val="231F20"/>
          <w:sz w:val="18"/>
        </w:rPr>
        <w:t>alcances</w:t>
      </w:r>
      <w:r>
        <w:rPr>
          <w:color w:val="231F20"/>
          <w:spacing w:val="-23"/>
          <w:sz w:val="18"/>
        </w:rPr>
        <w:t> </w:t>
      </w:r>
      <w:r>
        <w:rPr>
          <w:color w:val="231F20"/>
          <w:sz w:val="18"/>
        </w:rPr>
        <w:t>que</w:t>
      </w:r>
      <w:r>
        <w:rPr>
          <w:color w:val="231F20"/>
          <w:spacing w:val="-23"/>
          <w:sz w:val="18"/>
        </w:rPr>
        <w:t> </w:t>
      </w:r>
      <w:r>
        <w:rPr>
          <w:color w:val="231F20"/>
          <w:sz w:val="18"/>
        </w:rPr>
        <w:t>las</w:t>
      </w:r>
      <w:r>
        <w:rPr>
          <w:color w:val="231F20"/>
          <w:spacing w:val="-23"/>
          <w:sz w:val="18"/>
        </w:rPr>
        <w:t> </w:t>
      </w:r>
      <w:r>
        <w:rPr>
          <w:color w:val="231F20"/>
          <w:sz w:val="18"/>
        </w:rPr>
        <w:t>meras implicaciones</w:t>
      </w:r>
      <w:r>
        <w:rPr>
          <w:color w:val="231F20"/>
          <w:spacing w:val="-4"/>
          <w:sz w:val="18"/>
        </w:rPr>
        <w:t> </w:t>
      </w:r>
      <w:r>
        <w:rPr>
          <w:color w:val="231F20"/>
          <w:sz w:val="18"/>
        </w:rPr>
        <w:t>legales:</w:t>
      </w:r>
      <w:r>
        <w:rPr>
          <w:color w:val="231F20"/>
          <w:spacing w:val="-4"/>
          <w:sz w:val="18"/>
        </w:rPr>
        <w:t> </w:t>
      </w:r>
      <w:r>
        <w:rPr>
          <w:color w:val="231F20"/>
          <w:sz w:val="18"/>
        </w:rPr>
        <w:t>signó</w:t>
      </w:r>
      <w:r>
        <w:rPr>
          <w:color w:val="231F20"/>
          <w:spacing w:val="-4"/>
          <w:sz w:val="18"/>
        </w:rPr>
        <w:t> </w:t>
      </w:r>
      <w:r>
        <w:rPr>
          <w:color w:val="231F20"/>
          <w:sz w:val="18"/>
        </w:rPr>
        <w:t>la</w:t>
      </w:r>
      <w:r>
        <w:rPr>
          <w:color w:val="231F20"/>
          <w:spacing w:val="-4"/>
          <w:sz w:val="18"/>
        </w:rPr>
        <w:t> </w:t>
      </w:r>
      <w:r>
        <w:rPr>
          <w:color w:val="231F20"/>
          <w:sz w:val="18"/>
        </w:rPr>
        <w:t>recepción</w:t>
      </w:r>
      <w:r>
        <w:rPr>
          <w:color w:val="231F20"/>
          <w:spacing w:val="-4"/>
          <w:sz w:val="18"/>
        </w:rPr>
        <w:t> </w:t>
      </w:r>
      <w:r>
        <w:rPr>
          <w:color w:val="231F20"/>
          <w:sz w:val="18"/>
        </w:rPr>
        <w:t>del</w:t>
      </w:r>
      <w:r>
        <w:rPr>
          <w:color w:val="231F20"/>
          <w:spacing w:val="-4"/>
          <w:sz w:val="18"/>
        </w:rPr>
        <w:t> </w:t>
      </w:r>
      <w:r>
        <w:rPr>
          <w:color w:val="231F20"/>
          <w:sz w:val="18"/>
        </w:rPr>
        <w:t>libro</w:t>
      </w:r>
      <w:r>
        <w:rPr>
          <w:color w:val="231F20"/>
          <w:spacing w:val="-4"/>
          <w:sz w:val="18"/>
        </w:rPr>
        <w:t> </w:t>
      </w:r>
      <w:r>
        <w:rPr>
          <w:color w:val="231F20"/>
          <w:sz w:val="18"/>
        </w:rPr>
        <w:t>como</w:t>
      </w:r>
      <w:r>
        <w:rPr>
          <w:color w:val="231F20"/>
          <w:spacing w:val="-4"/>
          <w:sz w:val="18"/>
        </w:rPr>
        <w:t> </w:t>
      </w:r>
      <w:r>
        <w:rPr>
          <w:color w:val="231F20"/>
          <w:sz w:val="18"/>
        </w:rPr>
        <w:t>aquel</w:t>
      </w:r>
      <w:r>
        <w:rPr>
          <w:color w:val="231F20"/>
          <w:spacing w:val="-4"/>
          <w:sz w:val="18"/>
        </w:rPr>
        <w:t> </w:t>
      </w:r>
      <w:r>
        <w:rPr>
          <w:color w:val="231F20"/>
          <w:sz w:val="18"/>
        </w:rPr>
        <w:t>que</w:t>
      </w:r>
      <w:r>
        <w:rPr>
          <w:color w:val="231F20"/>
          <w:spacing w:val="-4"/>
          <w:sz w:val="18"/>
        </w:rPr>
        <w:t> </w:t>
      </w:r>
      <w:r>
        <w:rPr>
          <w:color w:val="231F20"/>
          <w:sz w:val="18"/>
        </w:rPr>
        <w:t>dejaba</w:t>
      </w:r>
      <w:r>
        <w:rPr>
          <w:color w:val="231F20"/>
          <w:spacing w:val="-4"/>
          <w:sz w:val="18"/>
        </w:rPr>
        <w:t> </w:t>
      </w:r>
      <w:r>
        <w:rPr>
          <w:color w:val="231F20"/>
          <w:sz w:val="18"/>
        </w:rPr>
        <w:t>en</w:t>
      </w:r>
      <w:r>
        <w:rPr>
          <w:color w:val="231F20"/>
          <w:spacing w:val="-4"/>
          <w:sz w:val="18"/>
        </w:rPr>
        <w:t> </w:t>
      </w:r>
      <w:r>
        <w:rPr>
          <w:color w:val="231F20"/>
          <w:sz w:val="18"/>
        </w:rPr>
        <w:t>primer plano</w:t>
      </w:r>
      <w:r>
        <w:rPr>
          <w:color w:val="231F20"/>
          <w:spacing w:val="-12"/>
          <w:sz w:val="18"/>
        </w:rPr>
        <w:t> </w:t>
      </w:r>
      <w:r>
        <w:rPr>
          <w:color w:val="231F20"/>
          <w:sz w:val="18"/>
        </w:rPr>
        <w:t>la</w:t>
      </w:r>
      <w:r>
        <w:rPr>
          <w:color w:val="231F20"/>
          <w:spacing w:val="-12"/>
          <w:sz w:val="18"/>
        </w:rPr>
        <w:t> </w:t>
      </w:r>
      <w:r>
        <w:rPr>
          <w:color w:val="231F20"/>
          <w:sz w:val="18"/>
        </w:rPr>
        <w:t>polaridad</w:t>
      </w:r>
      <w:r>
        <w:rPr>
          <w:color w:val="231F20"/>
          <w:spacing w:val="-12"/>
          <w:sz w:val="18"/>
        </w:rPr>
        <w:t> </w:t>
      </w:r>
      <w:r>
        <w:rPr>
          <w:color w:val="231F20"/>
          <w:sz w:val="18"/>
        </w:rPr>
        <w:t>social</w:t>
      </w:r>
      <w:r>
        <w:rPr>
          <w:color w:val="231F20"/>
          <w:spacing w:val="-12"/>
          <w:sz w:val="18"/>
        </w:rPr>
        <w:t> </w:t>
      </w:r>
      <w:r>
        <w:rPr>
          <w:color w:val="231F20"/>
          <w:sz w:val="18"/>
        </w:rPr>
        <w:t>de</w:t>
      </w:r>
      <w:r>
        <w:rPr>
          <w:color w:val="231F20"/>
          <w:spacing w:val="-12"/>
          <w:sz w:val="18"/>
        </w:rPr>
        <w:t> </w:t>
      </w:r>
      <w:r>
        <w:rPr>
          <w:color w:val="231F20"/>
          <w:sz w:val="18"/>
        </w:rPr>
        <w:t>una</w:t>
      </w:r>
      <w:r>
        <w:rPr>
          <w:color w:val="231F20"/>
          <w:spacing w:val="-12"/>
          <w:sz w:val="18"/>
        </w:rPr>
        <w:t> </w:t>
      </w:r>
      <w:r>
        <w:rPr>
          <w:color w:val="231F20"/>
          <w:sz w:val="18"/>
        </w:rPr>
        <w:t>ciudad</w:t>
      </w:r>
      <w:r>
        <w:rPr>
          <w:color w:val="231F20"/>
          <w:spacing w:val="-12"/>
          <w:sz w:val="18"/>
        </w:rPr>
        <w:t> </w:t>
      </w:r>
      <w:r>
        <w:rPr>
          <w:color w:val="231F20"/>
          <w:sz w:val="18"/>
        </w:rPr>
        <w:t>en</w:t>
      </w:r>
      <w:r>
        <w:rPr>
          <w:color w:val="231F20"/>
          <w:spacing w:val="-12"/>
          <w:sz w:val="18"/>
        </w:rPr>
        <w:t> </w:t>
      </w:r>
      <w:r>
        <w:rPr>
          <w:color w:val="231F20"/>
          <w:sz w:val="18"/>
        </w:rPr>
        <w:t>auge</w:t>
      </w:r>
      <w:r>
        <w:rPr>
          <w:color w:val="231F20"/>
          <w:spacing w:val="-12"/>
          <w:sz w:val="18"/>
        </w:rPr>
        <w:t> </w:t>
      </w:r>
      <w:r>
        <w:rPr>
          <w:color w:val="231F20"/>
          <w:sz w:val="18"/>
        </w:rPr>
        <w:t>de</w:t>
      </w:r>
      <w:r>
        <w:rPr>
          <w:color w:val="231F20"/>
          <w:spacing w:val="-12"/>
          <w:sz w:val="18"/>
        </w:rPr>
        <w:t> </w:t>
      </w:r>
      <w:r>
        <w:rPr>
          <w:color w:val="231F20"/>
          <w:sz w:val="18"/>
        </w:rPr>
        <w:t>crecimiento,</w:t>
      </w:r>
      <w:r>
        <w:rPr>
          <w:color w:val="231F20"/>
          <w:spacing w:val="-12"/>
          <w:sz w:val="18"/>
        </w:rPr>
        <w:t> </w:t>
      </w:r>
      <w:r>
        <w:rPr>
          <w:color w:val="231F20"/>
          <w:sz w:val="18"/>
        </w:rPr>
        <w:t>cuya</w:t>
      </w:r>
      <w:r>
        <w:rPr>
          <w:color w:val="231F20"/>
          <w:spacing w:val="-12"/>
          <w:sz w:val="18"/>
        </w:rPr>
        <w:t> </w:t>
      </w:r>
      <w:r>
        <w:rPr>
          <w:color w:val="231F20"/>
          <w:sz w:val="18"/>
        </w:rPr>
        <w:t>contraparte</w:t>
      </w:r>
      <w:r>
        <w:rPr>
          <w:color w:val="231F20"/>
          <w:spacing w:val="-12"/>
          <w:sz w:val="18"/>
        </w:rPr>
        <w:t> </w:t>
      </w:r>
      <w:r>
        <w:rPr>
          <w:color w:val="231F20"/>
          <w:sz w:val="18"/>
        </w:rPr>
        <w:t>eran los</w:t>
      </w:r>
      <w:r>
        <w:rPr>
          <w:color w:val="231F20"/>
          <w:spacing w:val="-26"/>
          <w:sz w:val="18"/>
        </w:rPr>
        <w:t> </w:t>
      </w:r>
      <w:r>
        <w:rPr>
          <w:color w:val="231F20"/>
          <w:sz w:val="18"/>
        </w:rPr>
        <w:t>marcados</w:t>
      </w:r>
      <w:r>
        <w:rPr>
          <w:color w:val="231F20"/>
          <w:spacing w:val="-26"/>
          <w:sz w:val="18"/>
        </w:rPr>
        <w:t> </w:t>
      </w:r>
      <w:r>
        <w:rPr>
          <w:color w:val="231F20"/>
          <w:sz w:val="18"/>
        </w:rPr>
        <w:t>pliegues</w:t>
      </w:r>
      <w:r>
        <w:rPr>
          <w:color w:val="231F20"/>
          <w:spacing w:val="-26"/>
          <w:sz w:val="18"/>
        </w:rPr>
        <w:t> </w:t>
      </w:r>
      <w:r>
        <w:rPr>
          <w:color w:val="231F20"/>
          <w:sz w:val="18"/>
        </w:rPr>
        <w:t>de</w:t>
      </w:r>
      <w:r>
        <w:rPr>
          <w:color w:val="231F20"/>
          <w:spacing w:val="-26"/>
          <w:sz w:val="18"/>
        </w:rPr>
        <w:t> </w:t>
      </w:r>
      <w:r>
        <w:rPr>
          <w:color w:val="231F20"/>
          <w:sz w:val="18"/>
        </w:rPr>
        <w:t>miseria.</w:t>
      </w:r>
      <w:r>
        <w:rPr>
          <w:color w:val="231F20"/>
          <w:spacing w:val="-26"/>
          <w:sz w:val="18"/>
        </w:rPr>
        <w:t> </w:t>
      </w:r>
      <w:r>
        <w:rPr>
          <w:color w:val="231F20"/>
          <w:sz w:val="18"/>
        </w:rPr>
        <w:t>Sin</w:t>
      </w:r>
      <w:r>
        <w:rPr>
          <w:color w:val="231F20"/>
          <w:spacing w:val="-26"/>
          <w:sz w:val="18"/>
        </w:rPr>
        <w:t> </w:t>
      </w:r>
      <w:r>
        <w:rPr>
          <w:color w:val="231F20"/>
          <w:sz w:val="18"/>
        </w:rPr>
        <w:t>embargo,</w:t>
      </w:r>
      <w:r>
        <w:rPr>
          <w:color w:val="231F20"/>
          <w:spacing w:val="-26"/>
          <w:sz w:val="18"/>
        </w:rPr>
        <w:t> </w:t>
      </w:r>
      <w:r>
        <w:rPr>
          <w:color w:val="231F20"/>
          <w:sz w:val="18"/>
        </w:rPr>
        <w:t>como</w:t>
      </w:r>
      <w:r>
        <w:rPr>
          <w:color w:val="231F20"/>
          <w:spacing w:val="-26"/>
          <w:sz w:val="18"/>
        </w:rPr>
        <w:t> </w:t>
      </w:r>
      <w:r>
        <w:rPr>
          <w:color w:val="231F20"/>
          <w:sz w:val="18"/>
        </w:rPr>
        <w:t>acota</w:t>
      </w:r>
      <w:r>
        <w:rPr>
          <w:color w:val="231F20"/>
          <w:spacing w:val="-26"/>
          <w:sz w:val="18"/>
        </w:rPr>
        <w:t> </w:t>
      </w:r>
      <w:r>
        <w:rPr>
          <w:color w:val="231F20"/>
          <w:sz w:val="18"/>
        </w:rPr>
        <w:t>también</w:t>
      </w:r>
      <w:r>
        <w:rPr>
          <w:color w:val="231F20"/>
          <w:spacing w:val="-26"/>
          <w:sz w:val="18"/>
        </w:rPr>
        <w:t> </w:t>
      </w:r>
      <w:r>
        <w:rPr>
          <w:color w:val="231F20"/>
          <w:sz w:val="18"/>
        </w:rPr>
        <w:t>Lomnitz,</w:t>
      </w:r>
      <w:r>
        <w:rPr>
          <w:color w:val="231F20"/>
          <w:spacing w:val="-26"/>
          <w:sz w:val="18"/>
        </w:rPr>
        <w:t> </w:t>
      </w:r>
      <w:r>
        <w:rPr>
          <w:color w:val="231F20"/>
          <w:sz w:val="18"/>
        </w:rPr>
        <w:t>el</w:t>
      </w:r>
      <w:r>
        <w:rPr>
          <w:color w:val="231F20"/>
          <w:spacing w:val="-26"/>
          <w:sz w:val="18"/>
        </w:rPr>
        <w:t> </w:t>
      </w:r>
      <w:r>
        <w:rPr>
          <w:color w:val="231F20"/>
          <w:sz w:val="18"/>
        </w:rPr>
        <w:t>escán- dalo</w:t>
      </w:r>
      <w:r>
        <w:rPr>
          <w:color w:val="231F20"/>
          <w:spacing w:val="-23"/>
          <w:sz w:val="18"/>
        </w:rPr>
        <w:t> </w:t>
      </w:r>
      <w:r>
        <w:rPr>
          <w:color w:val="231F20"/>
          <w:sz w:val="18"/>
        </w:rPr>
        <w:t>de</w:t>
      </w:r>
      <w:r>
        <w:rPr>
          <w:color w:val="231F20"/>
          <w:spacing w:val="-23"/>
          <w:sz w:val="18"/>
        </w:rPr>
        <w:t> </w:t>
      </w:r>
      <w:r>
        <w:rPr>
          <w:i/>
          <w:color w:val="231F20"/>
          <w:sz w:val="18"/>
        </w:rPr>
        <w:t>Los</w:t>
      </w:r>
      <w:r>
        <w:rPr>
          <w:i/>
          <w:color w:val="231F20"/>
          <w:spacing w:val="-23"/>
          <w:sz w:val="18"/>
        </w:rPr>
        <w:t> </w:t>
      </w:r>
      <w:r>
        <w:rPr>
          <w:i/>
          <w:color w:val="231F20"/>
          <w:sz w:val="18"/>
        </w:rPr>
        <w:t>hijos</w:t>
      </w:r>
      <w:r>
        <w:rPr>
          <w:i/>
          <w:color w:val="231F20"/>
          <w:spacing w:val="-23"/>
          <w:sz w:val="18"/>
        </w:rPr>
        <w:t> </w:t>
      </w:r>
      <w:r>
        <w:rPr>
          <w:i/>
          <w:color w:val="231F20"/>
          <w:sz w:val="18"/>
        </w:rPr>
        <w:t>de</w:t>
      </w:r>
      <w:r>
        <w:rPr>
          <w:i/>
          <w:color w:val="231F20"/>
          <w:spacing w:val="-23"/>
          <w:sz w:val="18"/>
        </w:rPr>
        <w:t> </w:t>
      </w:r>
      <w:r>
        <w:rPr>
          <w:i/>
          <w:color w:val="231F20"/>
          <w:sz w:val="18"/>
        </w:rPr>
        <w:t>Sánchez</w:t>
      </w:r>
      <w:r>
        <w:rPr>
          <w:i/>
          <w:color w:val="231F20"/>
          <w:spacing w:val="-23"/>
          <w:sz w:val="18"/>
        </w:rPr>
        <w:t> </w:t>
      </w:r>
      <w:r>
        <w:rPr>
          <w:color w:val="231F20"/>
          <w:sz w:val="18"/>
        </w:rPr>
        <w:t>va</w:t>
      </w:r>
      <w:r>
        <w:rPr>
          <w:color w:val="231F20"/>
          <w:spacing w:val="-23"/>
          <w:sz w:val="18"/>
        </w:rPr>
        <w:t> </w:t>
      </w:r>
      <w:r>
        <w:rPr>
          <w:color w:val="231F20"/>
          <w:sz w:val="18"/>
        </w:rPr>
        <w:t>más</w:t>
      </w:r>
      <w:r>
        <w:rPr>
          <w:color w:val="231F20"/>
          <w:spacing w:val="-23"/>
          <w:sz w:val="18"/>
        </w:rPr>
        <w:t> </w:t>
      </w:r>
      <w:r>
        <w:rPr>
          <w:color w:val="231F20"/>
          <w:sz w:val="18"/>
        </w:rPr>
        <w:t>allá</w:t>
      </w:r>
      <w:r>
        <w:rPr>
          <w:color w:val="231F20"/>
          <w:spacing w:val="-23"/>
          <w:sz w:val="18"/>
        </w:rPr>
        <w:t> </w:t>
      </w:r>
      <w:r>
        <w:rPr>
          <w:color w:val="231F20"/>
          <w:sz w:val="18"/>
        </w:rPr>
        <w:t>del</w:t>
      </w:r>
      <w:r>
        <w:rPr>
          <w:color w:val="231F20"/>
          <w:spacing w:val="-23"/>
          <w:sz w:val="18"/>
        </w:rPr>
        <w:t> </w:t>
      </w:r>
      <w:r>
        <w:rPr>
          <w:color w:val="231F20"/>
          <w:sz w:val="18"/>
        </w:rPr>
        <w:t>tema</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pobreza:</w:t>
      </w:r>
      <w:r>
        <w:rPr>
          <w:color w:val="231F20"/>
          <w:spacing w:val="-23"/>
          <w:sz w:val="18"/>
        </w:rPr>
        <w:t> </w:t>
      </w:r>
      <w:r>
        <w:rPr>
          <w:color w:val="231F20"/>
          <w:sz w:val="18"/>
        </w:rPr>
        <w:t>“La</w:t>
      </w:r>
      <w:r>
        <w:rPr>
          <w:color w:val="231F20"/>
          <w:spacing w:val="-23"/>
          <w:sz w:val="18"/>
        </w:rPr>
        <w:t> </w:t>
      </w:r>
      <w:r>
        <w:rPr>
          <w:color w:val="231F20"/>
          <w:sz w:val="18"/>
        </w:rPr>
        <w:t>vida</w:t>
      </w:r>
      <w:r>
        <w:rPr>
          <w:color w:val="231F20"/>
          <w:spacing w:val="-23"/>
          <w:sz w:val="18"/>
        </w:rPr>
        <w:t> </w:t>
      </w:r>
      <w:r>
        <w:rPr>
          <w:color w:val="231F20"/>
          <w:sz w:val="18"/>
        </w:rPr>
        <w:t>en</w:t>
      </w:r>
      <w:r>
        <w:rPr>
          <w:color w:val="231F20"/>
          <w:spacing w:val="-23"/>
          <w:sz w:val="18"/>
        </w:rPr>
        <w:t> </w:t>
      </w:r>
      <w:r>
        <w:rPr>
          <w:color w:val="231F20"/>
          <w:sz w:val="18"/>
        </w:rPr>
        <w:t>la</w:t>
      </w:r>
      <w:r>
        <w:rPr>
          <w:color w:val="231F20"/>
          <w:spacing w:val="-23"/>
          <w:sz w:val="18"/>
        </w:rPr>
        <w:t> </w:t>
      </w:r>
      <w:r>
        <w:rPr>
          <w:color w:val="231F20"/>
          <w:sz w:val="18"/>
        </w:rPr>
        <w:t>vecindad que</w:t>
      </w:r>
      <w:r>
        <w:rPr>
          <w:color w:val="231F20"/>
          <w:spacing w:val="-17"/>
          <w:sz w:val="18"/>
        </w:rPr>
        <w:t> </w:t>
      </w:r>
      <w:r>
        <w:rPr>
          <w:color w:val="231F20"/>
          <w:sz w:val="18"/>
        </w:rPr>
        <w:t>cuentan</w:t>
      </w:r>
      <w:r>
        <w:rPr>
          <w:color w:val="231F20"/>
          <w:spacing w:val="-17"/>
          <w:sz w:val="18"/>
        </w:rPr>
        <w:t> </w:t>
      </w:r>
      <w:r>
        <w:rPr>
          <w:color w:val="231F20"/>
          <w:sz w:val="18"/>
        </w:rPr>
        <w:t>los</w:t>
      </w:r>
      <w:r>
        <w:rPr>
          <w:color w:val="231F20"/>
          <w:spacing w:val="-17"/>
          <w:sz w:val="18"/>
        </w:rPr>
        <w:t> </w:t>
      </w:r>
      <w:r>
        <w:rPr>
          <w:color w:val="231F20"/>
          <w:sz w:val="18"/>
        </w:rPr>
        <w:t>Sánchez</w:t>
      </w:r>
      <w:r>
        <w:rPr>
          <w:color w:val="231F20"/>
          <w:spacing w:val="-17"/>
          <w:sz w:val="18"/>
        </w:rPr>
        <w:t> </w:t>
      </w:r>
      <w:r>
        <w:rPr>
          <w:color w:val="231F20"/>
          <w:sz w:val="18"/>
        </w:rPr>
        <w:t>con</w:t>
      </w:r>
      <w:r>
        <w:rPr>
          <w:color w:val="231F20"/>
          <w:spacing w:val="-17"/>
          <w:sz w:val="18"/>
        </w:rPr>
        <w:t> </w:t>
      </w:r>
      <w:r>
        <w:rPr>
          <w:color w:val="231F20"/>
          <w:sz w:val="18"/>
        </w:rPr>
        <w:t>todo</w:t>
      </w:r>
      <w:r>
        <w:rPr>
          <w:color w:val="231F20"/>
          <w:spacing w:val="-17"/>
          <w:sz w:val="18"/>
        </w:rPr>
        <w:t> </w:t>
      </w:r>
      <w:r>
        <w:rPr>
          <w:color w:val="231F20"/>
          <w:sz w:val="18"/>
        </w:rPr>
        <w:t>detalle,</w:t>
      </w:r>
      <w:r>
        <w:rPr>
          <w:color w:val="231F20"/>
          <w:spacing w:val="-17"/>
          <w:sz w:val="18"/>
        </w:rPr>
        <w:t> </w:t>
      </w:r>
      <w:r>
        <w:rPr>
          <w:color w:val="231F20"/>
          <w:sz w:val="18"/>
        </w:rPr>
        <w:t>sin</w:t>
      </w:r>
      <w:r>
        <w:rPr>
          <w:color w:val="231F20"/>
          <w:spacing w:val="-17"/>
          <w:sz w:val="18"/>
        </w:rPr>
        <w:t> </w:t>
      </w:r>
      <w:r>
        <w:rPr>
          <w:color w:val="231F20"/>
          <w:sz w:val="18"/>
        </w:rPr>
        <w:t>tapujos</w:t>
      </w:r>
      <w:r>
        <w:rPr>
          <w:color w:val="231F20"/>
          <w:spacing w:val="-17"/>
          <w:sz w:val="18"/>
        </w:rPr>
        <w:t> </w:t>
      </w:r>
      <w:r>
        <w:rPr>
          <w:color w:val="231F20"/>
          <w:sz w:val="18"/>
        </w:rPr>
        <w:t>ni</w:t>
      </w:r>
      <w:r>
        <w:rPr>
          <w:color w:val="231F20"/>
          <w:spacing w:val="-17"/>
          <w:sz w:val="18"/>
        </w:rPr>
        <w:t> </w:t>
      </w:r>
      <w:r>
        <w:rPr>
          <w:color w:val="231F20"/>
          <w:sz w:val="18"/>
        </w:rPr>
        <w:t>pruritos,</w:t>
      </w:r>
      <w:r>
        <w:rPr>
          <w:color w:val="231F20"/>
          <w:spacing w:val="-17"/>
          <w:sz w:val="18"/>
        </w:rPr>
        <w:t> </w:t>
      </w:r>
      <w:r>
        <w:rPr>
          <w:color w:val="231F20"/>
          <w:sz w:val="18"/>
        </w:rPr>
        <w:t>no</w:t>
      </w:r>
      <w:r>
        <w:rPr>
          <w:color w:val="231F20"/>
          <w:spacing w:val="-17"/>
          <w:sz w:val="18"/>
        </w:rPr>
        <w:t> </w:t>
      </w:r>
      <w:r>
        <w:rPr>
          <w:color w:val="231F20"/>
          <w:sz w:val="18"/>
        </w:rPr>
        <w:t>es</w:t>
      </w:r>
      <w:r>
        <w:rPr>
          <w:color w:val="231F20"/>
          <w:spacing w:val="-17"/>
          <w:sz w:val="18"/>
        </w:rPr>
        <w:t> </w:t>
      </w:r>
      <w:r>
        <w:rPr>
          <w:color w:val="231F20"/>
          <w:sz w:val="18"/>
        </w:rPr>
        <w:t>la</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pobreza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195</w:t>
      </w:r>
    </w:p>
    <w:p>
      <w:pPr>
        <w:pStyle w:val="BodyText"/>
        <w:rPr>
          <w:sz w:val="20"/>
        </w:rPr>
      </w:pPr>
    </w:p>
    <w:p>
      <w:pPr>
        <w:pStyle w:val="BodyText"/>
        <w:spacing w:line="271" w:lineRule="auto"/>
        <w:ind w:left="1640" w:right="1701" w:firstLine="360"/>
        <w:jc w:val="both"/>
      </w:pPr>
      <w:r>
        <w:rPr>
          <w:color w:val="231F20"/>
        </w:rPr>
        <w:t>Si</w:t>
      </w:r>
      <w:r>
        <w:rPr>
          <w:color w:val="231F20"/>
          <w:spacing w:val="-29"/>
        </w:rPr>
        <w:t> </w:t>
      </w:r>
      <w:r>
        <w:rPr>
          <w:color w:val="231F20"/>
        </w:rPr>
        <w:t>algo</w:t>
      </w:r>
      <w:r>
        <w:rPr>
          <w:color w:val="231F20"/>
          <w:spacing w:val="-29"/>
        </w:rPr>
        <w:t> </w:t>
      </w:r>
      <w:r>
        <w:rPr>
          <w:color w:val="231F20"/>
        </w:rPr>
        <w:t>dejó</w:t>
      </w:r>
      <w:r>
        <w:rPr>
          <w:color w:val="231F20"/>
          <w:spacing w:val="-29"/>
        </w:rPr>
        <w:t> </w:t>
      </w:r>
      <w:r>
        <w:rPr>
          <w:color w:val="231F20"/>
        </w:rPr>
        <w:t>en</w:t>
      </w:r>
      <w:r>
        <w:rPr>
          <w:color w:val="231F20"/>
          <w:spacing w:val="-29"/>
        </w:rPr>
        <w:t> </w:t>
      </w:r>
      <w:r>
        <w:rPr>
          <w:color w:val="231F20"/>
        </w:rPr>
        <w:t>claro</w:t>
      </w:r>
      <w:r>
        <w:rPr>
          <w:color w:val="231F20"/>
          <w:spacing w:val="-29"/>
        </w:rPr>
        <w:t> </w:t>
      </w:r>
      <w:r>
        <w:rPr>
          <w:color w:val="231F20"/>
        </w:rPr>
        <w:t>la</w:t>
      </w:r>
      <w:r>
        <w:rPr>
          <w:color w:val="231F20"/>
          <w:spacing w:val="-29"/>
        </w:rPr>
        <w:t> </w:t>
      </w:r>
      <w:r>
        <w:rPr>
          <w:color w:val="231F20"/>
        </w:rPr>
        <w:t>discusión</w:t>
      </w:r>
      <w:r>
        <w:rPr>
          <w:color w:val="231F20"/>
          <w:spacing w:val="-29"/>
        </w:rPr>
        <w:t> </w:t>
      </w:r>
      <w:r>
        <w:rPr>
          <w:color w:val="231F20"/>
        </w:rPr>
        <w:t>que</w:t>
      </w:r>
      <w:r>
        <w:rPr>
          <w:color w:val="231F20"/>
          <w:spacing w:val="-29"/>
        </w:rPr>
        <w:t> </w:t>
      </w:r>
      <w:r>
        <w:rPr>
          <w:color w:val="231F20"/>
        </w:rPr>
        <w:t>desató</w:t>
      </w:r>
      <w:r>
        <w:rPr>
          <w:color w:val="231F20"/>
          <w:spacing w:val="-29"/>
        </w:rPr>
        <w:t> </w:t>
      </w:r>
      <w:r>
        <w:rPr>
          <w:color w:val="231F20"/>
        </w:rPr>
        <w:t>la</w:t>
      </w:r>
      <w:r>
        <w:rPr>
          <w:color w:val="231F20"/>
          <w:spacing w:val="-29"/>
        </w:rPr>
        <w:t> </w:t>
      </w:r>
      <w:r>
        <w:rPr>
          <w:color w:val="231F20"/>
        </w:rPr>
        <w:t>obra</w:t>
      </w:r>
      <w:r>
        <w:rPr>
          <w:color w:val="231F20"/>
          <w:spacing w:val="-29"/>
        </w:rPr>
        <w:t> </w:t>
      </w:r>
      <w:r>
        <w:rPr>
          <w:color w:val="231F20"/>
        </w:rPr>
        <w:t>de</w:t>
      </w:r>
      <w:r>
        <w:rPr>
          <w:color w:val="231F20"/>
          <w:spacing w:val="-29"/>
        </w:rPr>
        <w:t> </w:t>
      </w:r>
      <w:r>
        <w:rPr>
          <w:color w:val="231F20"/>
        </w:rPr>
        <w:t>Lewis</w:t>
      </w:r>
      <w:r>
        <w:rPr>
          <w:color w:val="231F20"/>
          <w:spacing w:val="-29"/>
        </w:rPr>
        <w:t> </w:t>
      </w:r>
      <w:r>
        <w:rPr>
          <w:color w:val="231F20"/>
        </w:rPr>
        <w:t>fue la</w:t>
      </w:r>
      <w:r>
        <w:rPr>
          <w:color w:val="231F20"/>
          <w:spacing w:val="-13"/>
        </w:rPr>
        <w:t> </w:t>
      </w:r>
      <w:r>
        <w:rPr>
          <w:color w:val="231F20"/>
        </w:rPr>
        <w:t>polaridad</w:t>
      </w:r>
      <w:r>
        <w:rPr>
          <w:color w:val="231F20"/>
          <w:spacing w:val="-13"/>
        </w:rPr>
        <w:t> </w:t>
      </w:r>
      <w:r>
        <w:rPr>
          <w:color w:val="231F20"/>
        </w:rPr>
        <w:t>no</w:t>
      </w:r>
      <w:r>
        <w:rPr>
          <w:color w:val="231F20"/>
          <w:spacing w:val="-13"/>
        </w:rPr>
        <w:t> </w:t>
      </w:r>
      <w:r>
        <w:rPr>
          <w:color w:val="231F20"/>
        </w:rPr>
        <w:t>sólo</w:t>
      </w:r>
      <w:r>
        <w:rPr>
          <w:color w:val="231F20"/>
          <w:spacing w:val="-13"/>
        </w:rPr>
        <w:t> </w:t>
      </w:r>
      <w:r>
        <w:rPr>
          <w:color w:val="231F20"/>
        </w:rPr>
        <w:t>económica,</w:t>
      </w:r>
      <w:r>
        <w:rPr>
          <w:color w:val="231F20"/>
          <w:spacing w:val="-13"/>
        </w:rPr>
        <w:t> </w:t>
      </w:r>
      <w:r>
        <w:rPr>
          <w:color w:val="231F20"/>
        </w:rPr>
        <w:t>sino</w:t>
      </w:r>
      <w:r>
        <w:rPr>
          <w:color w:val="231F20"/>
          <w:spacing w:val="-13"/>
        </w:rPr>
        <w:t> </w:t>
      </w:r>
      <w:r>
        <w:rPr>
          <w:color w:val="231F20"/>
        </w:rPr>
        <w:t>también</w:t>
      </w:r>
      <w:r>
        <w:rPr>
          <w:color w:val="231F20"/>
          <w:spacing w:val="-13"/>
        </w:rPr>
        <w:t> </w:t>
      </w:r>
      <w:r>
        <w:rPr>
          <w:color w:val="231F20"/>
        </w:rPr>
        <w:t>moral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sociedad mexicana.</w:t>
      </w:r>
      <w:r>
        <w:rPr>
          <w:color w:val="231F20"/>
          <w:spacing w:val="-27"/>
        </w:rPr>
        <w:t> </w:t>
      </w:r>
      <w:r>
        <w:rPr>
          <w:color w:val="231F20"/>
        </w:rPr>
        <w:t>La</w:t>
      </w:r>
      <w:r>
        <w:rPr>
          <w:color w:val="231F20"/>
          <w:spacing w:val="-27"/>
        </w:rPr>
        <w:t> </w:t>
      </w:r>
      <w:r>
        <w:rPr>
          <w:color w:val="231F20"/>
        </w:rPr>
        <w:t>censura</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que</w:t>
      </w:r>
      <w:r>
        <w:rPr>
          <w:color w:val="231F20"/>
          <w:spacing w:val="-27"/>
        </w:rPr>
        <w:t> </w:t>
      </w:r>
      <w:r>
        <w:rPr>
          <w:color w:val="231F20"/>
        </w:rPr>
        <w:t>sometieron</w:t>
      </w:r>
      <w:r>
        <w:rPr>
          <w:color w:val="231F20"/>
          <w:spacing w:val="-27"/>
        </w:rPr>
        <w:t> </w:t>
      </w:r>
      <w:r>
        <w:rPr>
          <w:color w:val="231F20"/>
        </w:rPr>
        <w:t>el</w:t>
      </w:r>
      <w:r>
        <w:rPr>
          <w:color w:val="231F20"/>
          <w:spacing w:val="-27"/>
        </w:rPr>
        <w:t> </w:t>
      </w:r>
      <w:r>
        <w:rPr>
          <w:color w:val="231F20"/>
        </w:rPr>
        <w:t>libro</w:t>
      </w:r>
      <w:r>
        <w:rPr>
          <w:color w:val="231F20"/>
          <w:spacing w:val="-27"/>
        </w:rPr>
        <w:t> </w:t>
      </w:r>
      <w:r>
        <w:rPr>
          <w:color w:val="231F20"/>
        </w:rPr>
        <w:t>los</w:t>
      </w:r>
      <w:r>
        <w:rPr>
          <w:color w:val="231F20"/>
          <w:spacing w:val="-27"/>
        </w:rPr>
        <w:t> </w:t>
      </w:r>
      <w:r>
        <w:rPr>
          <w:color w:val="231F20"/>
        </w:rPr>
        <w:t>representantes de</w:t>
      </w:r>
      <w:r>
        <w:rPr>
          <w:color w:val="231F20"/>
          <w:spacing w:val="-13"/>
        </w:rPr>
        <w:t> </w:t>
      </w:r>
      <w:r>
        <w:rPr>
          <w:color w:val="231F20"/>
        </w:rPr>
        <w:t>las</w:t>
      </w:r>
      <w:r>
        <w:rPr>
          <w:color w:val="231F20"/>
          <w:spacing w:val="-13"/>
        </w:rPr>
        <w:t> </w:t>
      </w:r>
      <w:r>
        <w:rPr>
          <w:color w:val="231F20"/>
        </w:rPr>
        <w:t>“buenas</w:t>
      </w:r>
      <w:r>
        <w:rPr>
          <w:color w:val="231F20"/>
          <w:spacing w:val="-13"/>
        </w:rPr>
        <w:t> </w:t>
      </w:r>
      <w:r>
        <w:rPr>
          <w:color w:val="231F20"/>
        </w:rPr>
        <w:t>conciencias”</w:t>
      </w:r>
      <w:r>
        <w:rPr>
          <w:color w:val="231F20"/>
          <w:spacing w:val="-13"/>
        </w:rPr>
        <w:t> </w:t>
      </w:r>
      <w:r>
        <w:rPr>
          <w:color w:val="231F20"/>
        </w:rPr>
        <w:t>se</w:t>
      </w:r>
      <w:r>
        <w:rPr>
          <w:color w:val="231F20"/>
          <w:spacing w:val="-13"/>
        </w:rPr>
        <w:t> </w:t>
      </w:r>
      <w:r>
        <w:rPr>
          <w:color w:val="231F20"/>
        </w:rPr>
        <w:t>justificó</w:t>
      </w:r>
      <w:r>
        <w:rPr>
          <w:color w:val="231F20"/>
          <w:spacing w:val="-13"/>
        </w:rPr>
        <w:t> </w:t>
      </w:r>
      <w:r>
        <w:rPr>
          <w:color w:val="231F20"/>
        </w:rPr>
        <w:t>no</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hecho</w:t>
      </w:r>
      <w:r>
        <w:rPr>
          <w:color w:val="231F20"/>
          <w:spacing w:val="-13"/>
        </w:rPr>
        <w:t> </w:t>
      </w:r>
      <w:r>
        <w:rPr>
          <w:color w:val="231F20"/>
        </w:rPr>
        <w:t>de</w:t>
      </w:r>
      <w:r>
        <w:rPr>
          <w:color w:val="231F20"/>
          <w:spacing w:val="-13"/>
        </w:rPr>
        <w:t> </w:t>
      </w:r>
      <w:r>
        <w:rPr>
          <w:color w:val="231F20"/>
        </w:rPr>
        <w:t>mostrar la</w:t>
      </w:r>
      <w:r>
        <w:rPr>
          <w:color w:val="231F20"/>
          <w:spacing w:val="-30"/>
        </w:rPr>
        <w:t> </w:t>
      </w:r>
      <w:r>
        <w:rPr>
          <w:color w:val="231F20"/>
        </w:rPr>
        <w:t>pobreza,</w:t>
      </w:r>
      <w:r>
        <w:rPr>
          <w:color w:val="231F20"/>
          <w:spacing w:val="-30"/>
        </w:rPr>
        <w:t> </w:t>
      </w:r>
      <w:r>
        <w:rPr>
          <w:color w:val="231F20"/>
        </w:rPr>
        <w:t>sino</w:t>
      </w:r>
      <w:r>
        <w:rPr>
          <w:color w:val="231F20"/>
          <w:spacing w:val="-30"/>
        </w:rPr>
        <w:t> </w:t>
      </w:r>
      <w:r>
        <w:rPr>
          <w:color w:val="231F20"/>
        </w:rPr>
        <w:t>por</w:t>
      </w:r>
      <w:r>
        <w:rPr>
          <w:color w:val="231F20"/>
          <w:spacing w:val="-30"/>
        </w:rPr>
        <w:t> </w:t>
      </w:r>
      <w:r>
        <w:rPr>
          <w:color w:val="231F20"/>
        </w:rPr>
        <w:t>presentar</w:t>
      </w:r>
      <w:r>
        <w:rPr>
          <w:color w:val="231F20"/>
          <w:spacing w:val="-30"/>
        </w:rPr>
        <w:t> </w:t>
      </w:r>
      <w:r>
        <w:rPr>
          <w:color w:val="231F20"/>
        </w:rPr>
        <w:t>la</w:t>
      </w:r>
      <w:r>
        <w:rPr>
          <w:color w:val="231F20"/>
          <w:spacing w:val="-30"/>
        </w:rPr>
        <w:t> </w:t>
      </w:r>
      <w:r>
        <w:rPr>
          <w:color w:val="231F20"/>
        </w:rPr>
        <w:t>“degeneración</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vicio”</w:t>
      </w:r>
      <w:r>
        <w:rPr>
          <w:color w:val="231F20"/>
          <w:spacing w:val="-30"/>
        </w:rPr>
        <w:t> </w:t>
      </w:r>
      <w:r>
        <w:rPr>
          <w:color w:val="231F20"/>
        </w:rPr>
        <w:t>como</w:t>
      </w:r>
      <w:r>
        <w:rPr>
          <w:color w:val="231F20"/>
          <w:spacing w:val="-30"/>
        </w:rPr>
        <w:t> </w:t>
      </w:r>
      <w:r>
        <w:rPr>
          <w:color w:val="231F20"/>
        </w:rPr>
        <w:t>rec- tores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vida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clase</w:t>
      </w:r>
      <w:r>
        <w:rPr>
          <w:color w:val="231F20"/>
          <w:spacing w:val="-21"/>
        </w:rPr>
        <w:t> </w:t>
      </w:r>
      <w:r>
        <w:rPr>
          <w:color w:val="231F20"/>
        </w:rPr>
        <w:t>baja</w:t>
      </w:r>
      <w:r>
        <w:rPr>
          <w:color w:val="231F20"/>
          <w:spacing w:val="-21"/>
        </w:rPr>
        <w:t> </w:t>
      </w:r>
      <w:r>
        <w:rPr>
          <w:color w:val="231F20"/>
        </w:rPr>
        <w:t>citadina.</w:t>
      </w:r>
      <w:r>
        <w:rPr>
          <w:color w:val="231F20"/>
          <w:spacing w:val="-21"/>
        </w:rPr>
        <w:t> </w:t>
      </w:r>
      <w:r>
        <w:rPr>
          <w:color w:val="231F20"/>
        </w:rPr>
        <w:t>Sus</w:t>
      </w:r>
      <w:r>
        <w:rPr>
          <w:color w:val="231F20"/>
          <w:spacing w:val="-21"/>
        </w:rPr>
        <w:t> </w:t>
      </w:r>
      <w:r>
        <w:rPr>
          <w:color w:val="231F20"/>
        </w:rPr>
        <w:t>argumentos</w:t>
      </w:r>
      <w:r>
        <w:rPr>
          <w:color w:val="231F20"/>
          <w:spacing w:val="-21"/>
        </w:rPr>
        <w:t> </w:t>
      </w:r>
      <w:r>
        <w:rPr>
          <w:color w:val="231F20"/>
        </w:rPr>
        <w:t>se</w:t>
      </w:r>
      <w:r>
        <w:rPr>
          <w:color w:val="231F20"/>
          <w:spacing w:val="-21"/>
        </w:rPr>
        <w:t> </w:t>
      </w:r>
      <w:r>
        <w:rPr>
          <w:color w:val="231F20"/>
        </w:rPr>
        <w:t>mueven por completo en una actitud condenatoria de lo que consideraron </w:t>
      </w:r>
      <w:r>
        <w:rPr>
          <w:color w:val="231F20"/>
          <w:w w:val="95"/>
        </w:rPr>
        <w:t>obsceno, soez y</w:t>
      </w:r>
      <w:r>
        <w:rPr>
          <w:color w:val="231F20"/>
          <w:spacing w:val="-6"/>
          <w:w w:val="95"/>
        </w:rPr>
        <w:t> </w:t>
      </w:r>
      <w:r>
        <w:rPr>
          <w:color w:val="231F20"/>
          <w:w w:val="95"/>
        </w:rPr>
        <w:t>promiscuo.</w:t>
      </w:r>
    </w:p>
    <w:p>
      <w:pPr>
        <w:pStyle w:val="BodyText"/>
        <w:spacing w:line="271" w:lineRule="auto" w:before="2"/>
        <w:ind w:left="1640" w:right="1701" w:firstLine="360"/>
        <w:jc w:val="both"/>
      </w:pPr>
      <w:r>
        <w:rPr/>
        <w:drawing>
          <wp:anchor distT="0" distB="0" distL="0" distR="0" allowOverlap="1" layoutInCell="1" locked="0" behindDoc="0" simplePos="0" relativeHeight="11080">
            <wp:simplePos x="0" y="0"/>
            <wp:positionH relativeFrom="page">
              <wp:posOffset>17462</wp:posOffset>
            </wp:positionH>
            <wp:positionV relativeFrom="paragraph">
              <wp:posOffset>1395957</wp:posOffset>
            </wp:positionV>
            <wp:extent cx="155575" cy="155575"/>
            <wp:effectExtent l="0" t="0" r="0" b="0"/>
            <wp:wrapNone/>
            <wp:docPr id="875" name="image3.png" descr=""/>
            <wp:cNvGraphicFramePr>
              <a:graphicFrameLocks noChangeAspect="1"/>
            </wp:cNvGraphicFramePr>
            <a:graphic>
              <a:graphicData uri="http://schemas.openxmlformats.org/drawingml/2006/picture">
                <pic:pic>
                  <pic:nvPicPr>
                    <pic:cNvPr id="8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104">
            <wp:simplePos x="0" y="0"/>
            <wp:positionH relativeFrom="page">
              <wp:posOffset>5760361</wp:posOffset>
            </wp:positionH>
            <wp:positionV relativeFrom="paragraph">
              <wp:posOffset>1395957</wp:posOffset>
            </wp:positionV>
            <wp:extent cx="155575" cy="155575"/>
            <wp:effectExtent l="0" t="0" r="0" b="0"/>
            <wp:wrapNone/>
            <wp:docPr id="877" name="image3.png" descr=""/>
            <wp:cNvGraphicFramePr>
              <a:graphicFrameLocks noChangeAspect="1"/>
            </wp:cNvGraphicFramePr>
            <a:graphic>
              <a:graphicData uri="http://schemas.openxmlformats.org/drawingml/2006/picture">
                <pic:pic>
                  <pic:nvPicPr>
                    <pic:cNvPr id="8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rPr>
        <w:t>La</w:t>
      </w:r>
      <w:r>
        <w:rPr>
          <w:color w:val="231F20"/>
          <w:spacing w:val="-8"/>
          <w:w w:val="95"/>
        </w:rPr>
        <w:t> </w:t>
      </w:r>
      <w:r>
        <w:rPr>
          <w:color w:val="231F20"/>
          <w:w w:val="95"/>
        </w:rPr>
        <w:t>polémica</w:t>
      </w:r>
      <w:r>
        <w:rPr>
          <w:color w:val="231F20"/>
          <w:spacing w:val="-8"/>
          <w:w w:val="95"/>
        </w:rPr>
        <w:t> </w:t>
      </w:r>
      <w:r>
        <w:rPr>
          <w:color w:val="231F20"/>
          <w:w w:val="95"/>
        </w:rPr>
        <w:t>desatada</w:t>
      </w:r>
      <w:r>
        <w:rPr>
          <w:color w:val="231F20"/>
          <w:spacing w:val="-8"/>
          <w:w w:val="95"/>
        </w:rPr>
        <w:t> </w:t>
      </w:r>
      <w:r>
        <w:rPr>
          <w:color w:val="231F20"/>
          <w:w w:val="95"/>
        </w:rPr>
        <w:t>por</w:t>
      </w:r>
      <w:r>
        <w:rPr>
          <w:color w:val="231F20"/>
          <w:spacing w:val="-8"/>
          <w:w w:val="95"/>
        </w:rPr>
        <w:t> </w:t>
      </w:r>
      <w:r>
        <w:rPr>
          <w:i/>
          <w:color w:val="231F20"/>
          <w:w w:val="95"/>
        </w:rPr>
        <w:t>Los</w:t>
      </w:r>
      <w:r>
        <w:rPr>
          <w:i/>
          <w:color w:val="231F20"/>
          <w:spacing w:val="-8"/>
          <w:w w:val="95"/>
        </w:rPr>
        <w:t> </w:t>
      </w:r>
      <w:r>
        <w:rPr>
          <w:i/>
          <w:color w:val="231F20"/>
          <w:w w:val="95"/>
        </w:rPr>
        <w:t>hijos</w:t>
      </w:r>
      <w:r>
        <w:rPr>
          <w:i/>
          <w:color w:val="231F20"/>
          <w:spacing w:val="-8"/>
          <w:w w:val="95"/>
        </w:rPr>
        <w:t> </w:t>
      </w:r>
      <w:r>
        <w:rPr>
          <w:i/>
          <w:color w:val="231F20"/>
          <w:w w:val="95"/>
        </w:rPr>
        <w:t>de</w:t>
      </w:r>
      <w:r>
        <w:rPr>
          <w:i/>
          <w:color w:val="231F20"/>
          <w:spacing w:val="-8"/>
          <w:w w:val="95"/>
        </w:rPr>
        <w:t> </w:t>
      </w:r>
      <w:r>
        <w:rPr>
          <w:i/>
          <w:color w:val="231F20"/>
          <w:w w:val="95"/>
        </w:rPr>
        <w:t>Sánchez</w:t>
      </w:r>
      <w:r>
        <w:rPr>
          <w:i/>
          <w:color w:val="231F20"/>
          <w:spacing w:val="-8"/>
          <w:w w:val="95"/>
        </w:rPr>
        <w:t> </w:t>
      </w:r>
      <w:r>
        <w:rPr>
          <w:color w:val="231F20"/>
          <w:w w:val="95"/>
        </w:rPr>
        <w:t>encierra</w:t>
      </w:r>
      <w:r>
        <w:rPr>
          <w:color w:val="231F20"/>
          <w:spacing w:val="-8"/>
          <w:w w:val="95"/>
        </w:rPr>
        <w:t> </w:t>
      </w:r>
      <w:r>
        <w:rPr>
          <w:color w:val="231F20"/>
          <w:w w:val="95"/>
        </w:rPr>
        <w:t>el</w:t>
      </w:r>
      <w:r>
        <w:rPr>
          <w:color w:val="231F20"/>
          <w:spacing w:val="-8"/>
          <w:w w:val="95"/>
        </w:rPr>
        <w:t> </w:t>
      </w:r>
      <w:r>
        <w:rPr>
          <w:color w:val="231F20"/>
          <w:w w:val="95"/>
        </w:rPr>
        <w:t>reflejo </w:t>
      </w:r>
      <w:r>
        <w:rPr>
          <w:color w:val="231F20"/>
        </w:rPr>
        <w:t>de una sociedad mexicana escindida en una doble moral: un con- servadurismo</w:t>
      </w:r>
      <w:r>
        <w:rPr>
          <w:color w:val="231F20"/>
          <w:spacing w:val="-33"/>
        </w:rPr>
        <w:t> </w:t>
      </w:r>
      <w:r>
        <w:rPr>
          <w:color w:val="231F20"/>
        </w:rPr>
        <w:t>recalcitrante</w:t>
      </w:r>
      <w:r>
        <w:rPr>
          <w:color w:val="231F20"/>
          <w:spacing w:val="-33"/>
        </w:rPr>
        <w:t> </w:t>
      </w:r>
      <w:r>
        <w:rPr>
          <w:color w:val="231F20"/>
        </w:rPr>
        <w:t>disfrazado</w:t>
      </w:r>
      <w:r>
        <w:rPr>
          <w:color w:val="231F20"/>
          <w:spacing w:val="-33"/>
        </w:rPr>
        <w:t> </w:t>
      </w:r>
      <w:r>
        <w:rPr>
          <w:color w:val="231F20"/>
        </w:rPr>
        <w:t>de</w:t>
      </w:r>
      <w:r>
        <w:rPr>
          <w:color w:val="231F20"/>
          <w:spacing w:val="-33"/>
        </w:rPr>
        <w:t> </w:t>
      </w:r>
      <w:r>
        <w:rPr>
          <w:color w:val="231F20"/>
        </w:rPr>
        <w:t>nacionalismo.</w:t>
      </w:r>
      <w:r>
        <w:rPr>
          <w:color w:val="231F20"/>
          <w:spacing w:val="-33"/>
        </w:rPr>
        <w:t> </w:t>
      </w:r>
      <w:r>
        <w:rPr>
          <w:color w:val="231F20"/>
        </w:rPr>
        <w:t>Actitud</w:t>
      </w:r>
      <w:r>
        <w:rPr>
          <w:color w:val="231F20"/>
          <w:spacing w:val="-33"/>
        </w:rPr>
        <w:t> </w:t>
      </w:r>
      <w:r>
        <w:rPr>
          <w:color w:val="231F20"/>
        </w:rPr>
        <w:t>que Salvador</w:t>
      </w:r>
      <w:r>
        <w:rPr>
          <w:color w:val="231F20"/>
          <w:spacing w:val="-27"/>
        </w:rPr>
        <w:t> </w:t>
      </w:r>
      <w:r>
        <w:rPr>
          <w:color w:val="231F20"/>
        </w:rPr>
        <w:t>Elizondo</w:t>
      </w:r>
      <w:r>
        <w:rPr>
          <w:color w:val="231F20"/>
          <w:spacing w:val="-27"/>
        </w:rPr>
        <w:t> </w:t>
      </w:r>
      <w:r>
        <w:rPr>
          <w:color w:val="231F20"/>
        </w:rPr>
        <w:t>había</w:t>
      </w:r>
      <w:r>
        <w:rPr>
          <w:color w:val="231F20"/>
          <w:spacing w:val="-27"/>
        </w:rPr>
        <w:t> </w:t>
      </w:r>
      <w:r>
        <w:rPr>
          <w:color w:val="231F20"/>
        </w:rPr>
        <w:t>criticado</w:t>
      </w:r>
      <w:r>
        <w:rPr>
          <w:color w:val="231F20"/>
          <w:spacing w:val="-27"/>
        </w:rPr>
        <w:t> </w:t>
      </w:r>
      <w:r>
        <w:rPr>
          <w:color w:val="231F20"/>
        </w:rPr>
        <w:t>en</w:t>
      </w:r>
      <w:r>
        <w:rPr>
          <w:color w:val="231F20"/>
          <w:spacing w:val="-27"/>
        </w:rPr>
        <w:t> </w:t>
      </w:r>
      <w:r>
        <w:rPr>
          <w:color w:val="231F20"/>
        </w:rPr>
        <w:t>otro</w:t>
      </w:r>
      <w:r>
        <w:rPr>
          <w:color w:val="231F20"/>
          <w:spacing w:val="-27"/>
        </w:rPr>
        <w:t> </w:t>
      </w:r>
      <w:r>
        <w:rPr>
          <w:color w:val="231F20"/>
        </w:rPr>
        <w:t>momento,</w:t>
      </w:r>
      <w:r>
        <w:rPr>
          <w:color w:val="231F20"/>
          <w:spacing w:val="-27"/>
        </w:rPr>
        <w:t> </w:t>
      </w:r>
      <w:r>
        <w:rPr>
          <w:color w:val="231F20"/>
        </w:rPr>
        <w:t>a</w:t>
      </w:r>
      <w:r>
        <w:rPr>
          <w:color w:val="231F20"/>
          <w:spacing w:val="-27"/>
        </w:rPr>
        <w:t> </w:t>
      </w:r>
      <w:r>
        <w:rPr>
          <w:color w:val="231F20"/>
        </w:rPr>
        <w:t>propósito</w:t>
      </w:r>
      <w:r>
        <w:rPr>
          <w:color w:val="231F20"/>
          <w:spacing w:val="-27"/>
        </w:rPr>
        <w:t> </w:t>
      </w:r>
      <w:r>
        <w:rPr>
          <w:color w:val="231F20"/>
        </w:rPr>
        <w:t>del sentido</w:t>
      </w:r>
      <w:r>
        <w:rPr>
          <w:color w:val="231F20"/>
          <w:spacing w:val="-7"/>
        </w:rPr>
        <w:t> </w:t>
      </w:r>
      <w:r>
        <w:rPr>
          <w:color w:val="231F20"/>
        </w:rPr>
        <w:t>moralizante</w:t>
      </w:r>
      <w:r>
        <w:rPr>
          <w:color w:val="231F20"/>
          <w:spacing w:val="-7"/>
        </w:rPr>
        <w:t> </w:t>
      </w:r>
      <w:r>
        <w:rPr>
          <w:color w:val="231F20"/>
        </w:rPr>
        <w:t>del</w:t>
      </w:r>
      <w:r>
        <w:rPr>
          <w:color w:val="231F20"/>
          <w:spacing w:val="-7"/>
        </w:rPr>
        <w:t> </w:t>
      </w:r>
      <w:r>
        <w:rPr>
          <w:color w:val="231F20"/>
        </w:rPr>
        <w:t>cine</w:t>
      </w:r>
      <w:r>
        <w:rPr>
          <w:color w:val="231F20"/>
          <w:spacing w:val="-7"/>
        </w:rPr>
        <w:t> </w:t>
      </w:r>
      <w:r>
        <w:rPr>
          <w:color w:val="231F20"/>
        </w:rPr>
        <w:t>mexicano:</w:t>
      </w:r>
      <w:r>
        <w:rPr>
          <w:color w:val="231F20"/>
          <w:spacing w:val="-7"/>
        </w:rPr>
        <w:t> </w:t>
      </w:r>
      <w:r>
        <w:rPr>
          <w:color w:val="231F20"/>
        </w:rPr>
        <w:t>“la</w:t>
      </w:r>
      <w:r>
        <w:rPr>
          <w:color w:val="231F20"/>
          <w:spacing w:val="-7"/>
        </w:rPr>
        <w:t> </w:t>
      </w:r>
      <w:r>
        <w:rPr>
          <w:color w:val="231F20"/>
        </w:rPr>
        <w:t>capacidad</w:t>
      </w:r>
      <w:r>
        <w:rPr>
          <w:color w:val="231F20"/>
          <w:spacing w:val="-7"/>
        </w:rPr>
        <w:t> </w:t>
      </w:r>
      <w:r>
        <w:rPr>
          <w:color w:val="231F20"/>
        </w:rPr>
        <w:t>moralizante del</w:t>
      </w:r>
      <w:r>
        <w:rPr>
          <w:color w:val="231F20"/>
          <w:spacing w:val="-23"/>
        </w:rPr>
        <w:t> </w:t>
      </w:r>
      <w:r>
        <w:rPr>
          <w:color w:val="231F20"/>
        </w:rPr>
        <w:t>cine,</w:t>
      </w:r>
      <w:r>
        <w:rPr>
          <w:color w:val="231F20"/>
          <w:spacing w:val="-23"/>
        </w:rPr>
        <w:t> </w:t>
      </w:r>
      <w:r>
        <w:rPr>
          <w:color w:val="231F20"/>
        </w:rPr>
        <w:t>coadyuvados</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Iglesia,</w:t>
      </w:r>
      <w:r>
        <w:rPr>
          <w:color w:val="231F20"/>
          <w:spacing w:val="-23"/>
        </w:rPr>
        <w:t> </w:t>
      </w:r>
      <w:r>
        <w:rPr>
          <w:color w:val="231F20"/>
        </w:rPr>
        <w:t>la</w:t>
      </w:r>
      <w:r>
        <w:rPr>
          <w:color w:val="231F20"/>
          <w:spacing w:val="-23"/>
        </w:rPr>
        <w:t> </w:t>
      </w:r>
      <w:r>
        <w:rPr>
          <w:color w:val="231F20"/>
        </w:rPr>
        <w:t>Liga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Decencia,</w:t>
      </w:r>
      <w:r>
        <w:rPr>
          <w:color w:val="231F20"/>
          <w:spacing w:val="-23"/>
        </w:rPr>
        <w:t> </w:t>
      </w:r>
      <w:r>
        <w:rPr>
          <w:color w:val="231F20"/>
        </w:rPr>
        <w:t>los</w:t>
      </w:r>
      <w:r>
        <w:rPr>
          <w:color w:val="231F20"/>
          <w:spacing w:val="-23"/>
        </w:rPr>
        <w:t> </w:t>
      </w:r>
      <w:r>
        <w:rPr>
          <w:i/>
          <w:color w:val="231F20"/>
        </w:rPr>
        <w:t>Boy </w:t>
      </w:r>
      <w:r>
        <w:rPr>
          <w:i/>
          <w:color w:val="231F20"/>
        </w:rPr>
        <w:t>Scouts</w:t>
      </w:r>
      <w:r>
        <w:rPr>
          <w:color w:val="231F20"/>
        </w:rPr>
        <w:t>,</w:t>
      </w:r>
      <w:r>
        <w:rPr>
          <w:color w:val="231F20"/>
          <w:spacing w:val="-37"/>
        </w:rPr>
        <w:t> </w:t>
      </w:r>
      <w:r>
        <w:rPr>
          <w:color w:val="231F20"/>
        </w:rPr>
        <w:t>etc.,</w:t>
      </w:r>
      <w:r>
        <w:rPr>
          <w:color w:val="231F20"/>
          <w:spacing w:val="-37"/>
        </w:rPr>
        <w:t> </w:t>
      </w:r>
      <w:r>
        <w:rPr>
          <w:color w:val="231F20"/>
        </w:rPr>
        <w:t>ha</w:t>
      </w:r>
      <w:r>
        <w:rPr>
          <w:color w:val="231F20"/>
          <w:spacing w:val="-37"/>
        </w:rPr>
        <w:t> </w:t>
      </w:r>
      <w:r>
        <w:rPr>
          <w:color w:val="231F20"/>
        </w:rPr>
        <w:t>permitido</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visión</w:t>
      </w:r>
      <w:r>
        <w:rPr>
          <w:color w:val="231F20"/>
          <w:spacing w:val="-37"/>
        </w:rPr>
        <w:t> </w:t>
      </w:r>
      <w:r>
        <w:rPr>
          <w:color w:val="231F20"/>
        </w:rPr>
        <w:t>cinematográfica</w:t>
      </w:r>
      <w:r>
        <w:rPr>
          <w:color w:val="231F20"/>
          <w:spacing w:val="-37"/>
        </w:rPr>
        <w:t> </w:t>
      </w:r>
      <w:r>
        <w:rPr>
          <w:color w:val="231F20"/>
        </w:rPr>
        <w:t>se</w:t>
      </w:r>
      <w:r>
        <w:rPr>
          <w:color w:val="231F20"/>
          <w:spacing w:val="-37"/>
        </w:rPr>
        <w:t> </w:t>
      </w:r>
      <w:r>
        <w:rPr>
          <w:color w:val="231F20"/>
        </w:rPr>
        <w:t>vuelva</w:t>
      </w:r>
      <w:r>
        <w:rPr>
          <w:color w:val="231F20"/>
          <w:spacing w:val="-37"/>
        </w:rPr>
        <w:t> </w:t>
      </w:r>
      <w:r>
        <w:rPr>
          <w:color w:val="231F20"/>
        </w:rPr>
        <w:t>ha- cia</w:t>
      </w:r>
      <w:r>
        <w:rPr>
          <w:color w:val="231F20"/>
          <w:spacing w:val="-35"/>
        </w:rPr>
        <w:t> </w:t>
      </w:r>
      <w:r>
        <w:rPr>
          <w:color w:val="231F20"/>
        </w:rPr>
        <w:t>las</w:t>
      </w:r>
      <w:r>
        <w:rPr>
          <w:color w:val="231F20"/>
          <w:spacing w:val="-35"/>
        </w:rPr>
        <w:t> </w:t>
      </w:r>
      <w:r>
        <w:rPr>
          <w:color w:val="231F20"/>
        </w:rPr>
        <w:t>dudosas</w:t>
      </w:r>
      <w:r>
        <w:rPr>
          <w:color w:val="231F20"/>
          <w:spacing w:val="-35"/>
        </w:rPr>
        <w:t> </w:t>
      </w:r>
      <w:r>
        <w:rPr>
          <w:color w:val="231F20"/>
        </w:rPr>
        <w:t>costumbres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clase</w:t>
      </w:r>
      <w:r>
        <w:rPr>
          <w:color w:val="231F20"/>
          <w:spacing w:val="-35"/>
        </w:rPr>
        <w:t> </w:t>
      </w:r>
      <w:r>
        <w:rPr>
          <w:color w:val="231F20"/>
        </w:rPr>
        <w:t>media</w:t>
      </w:r>
      <w:r>
        <w:rPr>
          <w:color w:val="231F20"/>
          <w:spacing w:val="-35"/>
        </w:rPr>
        <w:t> </w:t>
      </w:r>
      <w:r>
        <w:rPr>
          <w:color w:val="231F20"/>
        </w:rPr>
        <w:t>hipócrita</w:t>
      </w:r>
      <w:r>
        <w:rPr>
          <w:color w:val="231F20"/>
          <w:spacing w:val="-35"/>
        </w:rPr>
        <w:t> </w:t>
      </w:r>
      <w:r>
        <w:rPr>
          <w:color w:val="231F20"/>
        </w:rPr>
        <w:t>para</w:t>
      </w:r>
      <w:r>
        <w:rPr>
          <w:color w:val="231F20"/>
          <w:spacing w:val="-35"/>
        </w:rPr>
        <w:t> </w:t>
      </w:r>
      <w:r>
        <w:rPr>
          <w:color w:val="231F20"/>
        </w:rPr>
        <w:t>solazarse con</w:t>
      </w:r>
      <w:r>
        <w:rPr>
          <w:color w:val="231F20"/>
          <w:spacing w:val="-6"/>
        </w:rPr>
        <w:t> </w:t>
      </w:r>
      <w:r>
        <w:rPr>
          <w:color w:val="231F20"/>
        </w:rPr>
        <w:t>los</w:t>
      </w:r>
      <w:r>
        <w:rPr>
          <w:color w:val="231F20"/>
          <w:spacing w:val="-6"/>
        </w:rPr>
        <w:t> </w:t>
      </w:r>
      <w:r>
        <w:rPr>
          <w:color w:val="231F20"/>
        </w:rPr>
        <w:t>buenos</w:t>
      </w:r>
      <w:r>
        <w:rPr>
          <w:color w:val="231F20"/>
          <w:spacing w:val="-6"/>
        </w:rPr>
        <w:t> </w:t>
      </w:r>
      <w:r>
        <w:rPr>
          <w:color w:val="231F20"/>
        </w:rPr>
        <w:t>sentimientos</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sociedad</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todos</w:t>
      </w:r>
      <w:r>
        <w:rPr>
          <w:color w:val="231F20"/>
          <w:spacing w:val="-6"/>
        </w:rPr>
        <w:t> </w:t>
      </w:r>
      <w:r>
        <w:rPr>
          <w:color w:val="231F20"/>
        </w:rPr>
        <w:t>los días son 10 de mayo y todas las noches Noche de </w:t>
      </w:r>
      <w:r>
        <w:rPr>
          <w:color w:val="231F20"/>
          <w:spacing w:val="-3"/>
        </w:rPr>
        <w:t>Walpurgis”.</w:t>
      </w:r>
      <w:r>
        <w:rPr>
          <w:color w:val="231F20"/>
          <w:spacing w:val="-3"/>
          <w:position w:val="8"/>
          <w:sz w:val="13"/>
        </w:rPr>
        <w:t>118 </w:t>
      </w:r>
      <w:r>
        <w:rPr>
          <w:color w:val="231F20"/>
        </w:rPr>
        <w:t>Aunque los comentarios vertidos por Elizondo en la cita anterior parten</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contexto</w:t>
      </w:r>
      <w:r>
        <w:rPr>
          <w:color w:val="231F20"/>
          <w:spacing w:val="-17"/>
        </w:rPr>
        <w:t> </w:t>
      </w:r>
      <w:r>
        <w:rPr>
          <w:color w:val="231F20"/>
        </w:rPr>
        <w:t>particular</w:t>
      </w:r>
      <w:r>
        <w:rPr>
          <w:color w:val="231F20"/>
          <w:spacing w:val="-17"/>
        </w:rPr>
        <w:t> </w:t>
      </w:r>
      <w:r>
        <w:rPr>
          <w:color w:val="231F20"/>
        </w:rPr>
        <w:t>y</w:t>
      </w:r>
      <w:r>
        <w:rPr>
          <w:color w:val="231F20"/>
          <w:spacing w:val="-17"/>
        </w:rPr>
        <w:t> </w:t>
      </w:r>
      <w:r>
        <w:rPr>
          <w:color w:val="231F20"/>
        </w:rPr>
        <w:t>lejano</w:t>
      </w:r>
      <w:r>
        <w:rPr>
          <w:color w:val="231F20"/>
          <w:spacing w:val="-17"/>
        </w:rPr>
        <w:t> </w:t>
      </w:r>
      <w:r>
        <w:rPr>
          <w:color w:val="231F20"/>
        </w:rPr>
        <w:t>—en</w:t>
      </w:r>
      <w:r>
        <w:rPr>
          <w:color w:val="231F20"/>
          <w:spacing w:val="-17"/>
        </w:rPr>
        <w:t> </w:t>
      </w:r>
      <w:r>
        <w:rPr>
          <w:color w:val="231F20"/>
        </w:rPr>
        <w:t>parte—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cuestión hasta</w:t>
      </w:r>
      <w:r>
        <w:rPr>
          <w:color w:val="231F20"/>
          <w:spacing w:val="-31"/>
        </w:rPr>
        <w:t> </w:t>
      </w:r>
      <w:r>
        <w:rPr>
          <w:color w:val="231F20"/>
        </w:rPr>
        <w:t>aquí</w:t>
      </w:r>
      <w:r>
        <w:rPr>
          <w:color w:val="231F20"/>
          <w:spacing w:val="-31"/>
        </w:rPr>
        <w:t> </w:t>
      </w:r>
      <w:r>
        <w:rPr>
          <w:color w:val="231F20"/>
        </w:rPr>
        <w:t>planteada</w:t>
      </w:r>
      <w:r>
        <w:rPr>
          <w:color w:val="231F20"/>
          <w:spacing w:val="-31"/>
        </w:rPr>
        <w:t> </w:t>
      </w:r>
      <w:r>
        <w:rPr>
          <w:color w:val="231F20"/>
        </w:rPr>
        <w:t>sobre</w:t>
      </w:r>
      <w:r>
        <w:rPr>
          <w:color w:val="231F20"/>
          <w:spacing w:val="-31"/>
        </w:rPr>
        <w:t> </w:t>
      </w:r>
      <w:r>
        <w:rPr>
          <w:color w:val="231F20"/>
        </w:rPr>
        <w:t>el</w:t>
      </w:r>
      <w:r>
        <w:rPr>
          <w:color w:val="231F20"/>
          <w:spacing w:val="-31"/>
        </w:rPr>
        <w:t> </w:t>
      </w:r>
      <w:r>
        <w:rPr>
          <w:color w:val="231F20"/>
        </w:rPr>
        <w:t>texto</w:t>
      </w:r>
      <w:r>
        <w:rPr>
          <w:color w:val="231F20"/>
          <w:spacing w:val="-31"/>
        </w:rPr>
        <w:t> </w:t>
      </w:r>
      <w:r>
        <w:rPr>
          <w:color w:val="231F20"/>
        </w:rPr>
        <w:t>de</w:t>
      </w:r>
      <w:r>
        <w:rPr>
          <w:color w:val="231F20"/>
          <w:spacing w:val="-31"/>
        </w:rPr>
        <w:t> </w:t>
      </w:r>
      <w:r>
        <w:rPr>
          <w:color w:val="231F20"/>
        </w:rPr>
        <w:t>Lewis,</w:t>
      </w:r>
      <w:r>
        <w:rPr>
          <w:color w:val="231F20"/>
          <w:spacing w:val="-31"/>
        </w:rPr>
        <w:t> </w:t>
      </w:r>
      <w:r>
        <w:rPr>
          <w:color w:val="231F20"/>
        </w:rPr>
        <w:t>me</w:t>
      </w:r>
      <w:r>
        <w:rPr>
          <w:color w:val="231F20"/>
          <w:spacing w:val="-31"/>
        </w:rPr>
        <w:t> </w:t>
      </w:r>
      <w:r>
        <w:rPr>
          <w:color w:val="231F20"/>
        </w:rPr>
        <w:t>sirven</w:t>
      </w:r>
      <w:r>
        <w:rPr>
          <w:color w:val="231F20"/>
          <w:spacing w:val="-31"/>
        </w:rPr>
        <w:t> </w:t>
      </w:r>
      <w:r>
        <w:rPr>
          <w:color w:val="231F20"/>
        </w:rPr>
        <w:t>para</w:t>
      </w:r>
      <w:r>
        <w:rPr>
          <w:color w:val="231F20"/>
          <w:spacing w:val="-31"/>
        </w:rPr>
        <w:t> </w:t>
      </w:r>
      <w:r>
        <w:rPr>
          <w:color w:val="231F20"/>
        </w:rPr>
        <w:t>destacar la</w:t>
      </w:r>
      <w:r>
        <w:rPr>
          <w:color w:val="231F20"/>
          <w:spacing w:val="-8"/>
        </w:rPr>
        <w:t> </w:t>
      </w:r>
      <w:r>
        <w:rPr>
          <w:color w:val="231F20"/>
        </w:rPr>
        <w:t>nota</w:t>
      </w:r>
      <w:r>
        <w:rPr>
          <w:color w:val="231F20"/>
          <w:spacing w:val="-8"/>
        </w:rPr>
        <w:t> </w:t>
      </w:r>
      <w:r>
        <w:rPr>
          <w:color w:val="231F20"/>
        </w:rPr>
        <w:t>crítica</w:t>
      </w:r>
      <w:r>
        <w:rPr>
          <w:color w:val="231F20"/>
          <w:spacing w:val="-8"/>
        </w:rPr>
        <w:t> </w:t>
      </w:r>
      <w:r>
        <w:rPr>
          <w:color w:val="231F20"/>
        </w:rPr>
        <w:t>sobre</w:t>
      </w:r>
      <w:r>
        <w:rPr>
          <w:color w:val="231F20"/>
          <w:spacing w:val="-8"/>
        </w:rPr>
        <w:t> </w:t>
      </w:r>
      <w:r>
        <w:rPr>
          <w:color w:val="231F20"/>
        </w:rPr>
        <w:t>la</w:t>
      </w:r>
      <w:r>
        <w:rPr>
          <w:color w:val="231F20"/>
          <w:spacing w:val="-8"/>
        </w:rPr>
        <w:t> </w:t>
      </w:r>
      <w:r>
        <w:rPr>
          <w:color w:val="231F20"/>
        </w:rPr>
        <w:t>hipocresía</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distingue</w:t>
      </w:r>
      <w:r>
        <w:rPr>
          <w:color w:val="231F20"/>
          <w:spacing w:val="-8"/>
        </w:rPr>
        <w:t> </w:t>
      </w:r>
      <w:r>
        <w:rPr>
          <w:color w:val="231F20"/>
        </w:rPr>
        <w:t>“los</w:t>
      </w:r>
      <w:r>
        <w:rPr>
          <w:color w:val="231F20"/>
          <w:spacing w:val="-8"/>
        </w:rPr>
        <w:t> </w:t>
      </w:r>
      <w:r>
        <w:rPr>
          <w:color w:val="231F20"/>
        </w:rPr>
        <w:t>buenos sentimientos” de la sociedad mexicana. Opinión que determina</w:t>
      </w:r>
      <w:r>
        <w:rPr>
          <w:color w:val="231F20"/>
          <w:spacing w:val="-25"/>
        </w:rPr>
        <w:t> </w:t>
      </w:r>
      <w:r>
        <w:rPr>
          <w:color w:val="231F20"/>
        </w:rPr>
        <w:t>la lectura</w:t>
      </w:r>
      <w:r>
        <w:rPr>
          <w:color w:val="231F20"/>
          <w:spacing w:val="-32"/>
        </w:rPr>
        <w:t> </w:t>
      </w:r>
      <w:r>
        <w:rPr>
          <w:color w:val="231F20"/>
        </w:rPr>
        <w:t>que</w:t>
      </w:r>
      <w:r>
        <w:rPr>
          <w:color w:val="231F20"/>
          <w:spacing w:val="-32"/>
        </w:rPr>
        <w:t> </w:t>
      </w:r>
      <w:r>
        <w:rPr>
          <w:color w:val="231F20"/>
        </w:rPr>
        <w:t>desata</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rPr>
        <w:t>hijos</w:t>
      </w:r>
      <w:r>
        <w:rPr>
          <w:color w:val="231F20"/>
          <w:spacing w:val="-32"/>
        </w:rPr>
        <w:t> </w:t>
      </w:r>
      <w:r>
        <w:rPr>
          <w:color w:val="231F20"/>
        </w:rPr>
        <w:t>de</w:t>
      </w:r>
      <w:r>
        <w:rPr>
          <w:color w:val="231F20"/>
          <w:spacing w:val="-32"/>
        </w:rPr>
        <w:t> </w:t>
      </w:r>
      <w:r>
        <w:rPr>
          <w:color w:val="231F20"/>
        </w:rPr>
        <w:t>Sánchez”</w:t>
      </w:r>
      <w:r>
        <w:rPr>
          <w:color w:val="231F20"/>
          <w:spacing w:val="-32"/>
        </w:rPr>
        <w:t> </w:t>
      </w:r>
      <w:r>
        <w:rPr>
          <w:color w:val="231F20"/>
        </w:rPr>
        <w:t>su</w:t>
      </w:r>
      <w:r>
        <w:rPr>
          <w:color w:val="231F20"/>
          <w:spacing w:val="-32"/>
        </w:rPr>
        <w:t> </w:t>
      </w:r>
      <w:r>
        <w:rPr>
          <w:color w:val="231F20"/>
        </w:rPr>
        <w:t>construcción</w:t>
      </w:r>
      <w:r>
        <w:rPr>
          <w:color w:val="231F20"/>
          <w:spacing w:val="-32"/>
        </w:rPr>
        <w:t> </w:t>
      </w:r>
      <w:r>
        <w:rPr>
          <w:color w:val="231F20"/>
        </w:rPr>
        <w:t>de</w:t>
      </w:r>
      <w:r>
        <w:rPr>
          <w:color w:val="231F20"/>
          <w:spacing w:val="-32"/>
        </w:rPr>
        <w:t> </w:t>
      </w:r>
      <w:r>
        <w:rPr>
          <w:color w:val="231F20"/>
        </w:rPr>
        <w:t>sen- tido,</w:t>
      </w:r>
      <w:r>
        <w:rPr>
          <w:color w:val="231F20"/>
          <w:spacing w:val="-32"/>
        </w:rPr>
        <w:t> </w:t>
      </w:r>
      <w:r>
        <w:rPr>
          <w:color w:val="231F20"/>
        </w:rPr>
        <w:t>la</w:t>
      </w:r>
      <w:r>
        <w:rPr>
          <w:color w:val="231F20"/>
          <w:spacing w:val="-32"/>
        </w:rPr>
        <w:t> </w:t>
      </w:r>
      <w:r>
        <w:rPr>
          <w:color w:val="231F20"/>
        </w:rPr>
        <w:t>cual,</w:t>
      </w:r>
      <w:r>
        <w:rPr>
          <w:color w:val="231F20"/>
          <w:spacing w:val="-32"/>
        </w:rPr>
        <w:t> </w:t>
      </w:r>
      <w:r>
        <w:rPr>
          <w:color w:val="231F20"/>
        </w:rPr>
        <w:t>me</w:t>
      </w:r>
      <w:r>
        <w:rPr>
          <w:color w:val="231F20"/>
          <w:spacing w:val="-32"/>
        </w:rPr>
        <w:t> </w:t>
      </w:r>
      <w:r>
        <w:rPr>
          <w:color w:val="231F20"/>
        </w:rPr>
        <w:t>parece,</w:t>
      </w:r>
      <w:r>
        <w:rPr>
          <w:color w:val="231F20"/>
          <w:spacing w:val="-32"/>
        </w:rPr>
        <w:t> </w:t>
      </w:r>
      <w:r>
        <w:rPr>
          <w:color w:val="231F20"/>
        </w:rPr>
        <w:t>más</w:t>
      </w:r>
      <w:r>
        <w:rPr>
          <w:color w:val="231F20"/>
          <w:spacing w:val="-32"/>
        </w:rPr>
        <w:t> </w:t>
      </w:r>
      <w:r>
        <w:rPr>
          <w:color w:val="231F20"/>
        </w:rPr>
        <w:t>allá</w:t>
      </w:r>
      <w:r>
        <w:rPr>
          <w:color w:val="231F20"/>
          <w:spacing w:val="-32"/>
        </w:rPr>
        <w:t> </w:t>
      </w:r>
      <w:r>
        <w:rPr>
          <w:color w:val="231F20"/>
        </w:rPr>
        <w:t>de</w:t>
      </w:r>
      <w:r>
        <w:rPr>
          <w:color w:val="231F20"/>
          <w:spacing w:val="-32"/>
        </w:rPr>
        <w:t> </w:t>
      </w:r>
      <w:r>
        <w:rPr>
          <w:color w:val="231F20"/>
        </w:rPr>
        <w:t>establecer</w:t>
      </w:r>
      <w:r>
        <w:rPr>
          <w:color w:val="231F20"/>
          <w:spacing w:val="-32"/>
        </w:rPr>
        <w:t> </w:t>
      </w:r>
      <w:r>
        <w:rPr>
          <w:color w:val="231F20"/>
        </w:rPr>
        <w:t>un</w:t>
      </w:r>
      <w:r>
        <w:rPr>
          <w:color w:val="231F20"/>
          <w:spacing w:val="-32"/>
        </w:rPr>
        <w:t> </w:t>
      </w:r>
      <w:r>
        <w:rPr>
          <w:color w:val="231F20"/>
        </w:rPr>
        <w:t>diálogo</w:t>
      </w:r>
      <w:r>
        <w:rPr>
          <w:color w:val="231F20"/>
          <w:spacing w:val="-32"/>
        </w:rPr>
        <w:t> </w:t>
      </w:r>
      <w:r>
        <w:rPr>
          <w:color w:val="231F20"/>
        </w:rPr>
        <w:t>directo</w:t>
      </w:r>
      <w:r>
        <w:rPr>
          <w:color w:val="231F20"/>
          <w:spacing w:val="-32"/>
        </w:rPr>
        <w:t> </w:t>
      </w:r>
      <w:r>
        <w:rPr>
          <w:color w:val="231F20"/>
        </w:rPr>
        <w:t>con la</w:t>
      </w:r>
      <w:r>
        <w:rPr>
          <w:color w:val="231F20"/>
          <w:spacing w:val="-15"/>
        </w:rPr>
        <w:t> </w:t>
      </w:r>
      <w:r>
        <w:rPr>
          <w:color w:val="231F20"/>
        </w:rPr>
        <w:t>obra</w:t>
      </w:r>
      <w:r>
        <w:rPr>
          <w:color w:val="231F20"/>
          <w:spacing w:val="-15"/>
        </w:rPr>
        <w:t> </w:t>
      </w:r>
      <w:r>
        <w:rPr>
          <w:color w:val="231F20"/>
        </w:rPr>
        <w:t>del</w:t>
      </w:r>
      <w:r>
        <w:rPr>
          <w:color w:val="231F20"/>
          <w:spacing w:val="-15"/>
        </w:rPr>
        <w:t> </w:t>
      </w:r>
      <w:r>
        <w:rPr>
          <w:color w:val="231F20"/>
        </w:rPr>
        <w:t>antropólogo</w:t>
      </w:r>
      <w:r>
        <w:rPr>
          <w:color w:val="231F20"/>
          <w:spacing w:val="-15"/>
        </w:rPr>
        <w:t> </w:t>
      </w:r>
      <w:r>
        <w:rPr>
          <w:color w:val="231F20"/>
        </w:rPr>
        <w:t>norteamericano,</w:t>
      </w:r>
      <w:r>
        <w:rPr>
          <w:color w:val="231F20"/>
          <w:spacing w:val="-15"/>
        </w:rPr>
        <w:t> </w:t>
      </w:r>
      <w:r>
        <w:rPr>
          <w:color w:val="231F20"/>
        </w:rPr>
        <w:t>lo</w:t>
      </w:r>
      <w:r>
        <w:rPr>
          <w:color w:val="231F20"/>
          <w:spacing w:val="-15"/>
        </w:rPr>
        <w:t> </w:t>
      </w:r>
      <w:r>
        <w:rPr>
          <w:color w:val="231F20"/>
        </w:rPr>
        <w:t>hace</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carga</w:t>
      </w:r>
      <w:r>
        <w:rPr>
          <w:color w:val="231F20"/>
          <w:spacing w:val="-15"/>
        </w:rPr>
        <w:t> </w:t>
      </w:r>
      <w:r>
        <w:rPr>
          <w:color w:val="231F20"/>
        </w:rPr>
        <w:t>de</w:t>
      </w:r>
      <w:r>
        <w:rPr>
          <w:color w:val="231F20"/>
          <w:spacing w:val="-15"/>
        </w:rPr>
        <w:t> </w:t>
      </w:r>
      <w:r>
        <w:rPr>
          <w:color w:val="231F20"/>
        </w:rPr>
        <w:t>las </w:t>
      </w:r>
      <w:r>
        <w:rPr>
          <w:color w:val="231F20"/>
          <w:w w:val="95"/>
        </w:rPr>
        <w:t>implicaciones señaladas de su</w:t>
      </w:r>
      <w:r>
        <w:rPr>
          <w:color w:val="231F20"/>
          <w:spacing w:val="-19"/>
          <w:w w:val="95"/>
        </w:rPr>
        <w:t> </w:t>
      </w:r>
      <w:r>
        <w:rPr>
          <w:color w:val="231F20"/>
          <w:w w:val="95"/>
        </w:rPr>
        <w:t>recepción.</w:t>
      </w:r>
    </w:p>
    <w:p>
      <w:pPr>
        <w:pStyle w:val="BodyText"/>
        <w:spacing w:before="1"/>
        <w:rPr>
          <w:sz w:val="21"/>
        </w:rPr>
      </w:pPr>
      <w:r>
        <w:rPr/>
        <w:pict>
          <v:line style="position:absolute;mso-position-horizontal-relative:page;mso-position-vertical-relative:paragraph;z-index:11056;mso-wrap-distance-left:0;mso-wrap-distance-right:0" from="82pt,14.219449pt" to="130pt,14.219449pt" stroked="true" strokeweight=".25pt" strokecolor="#231f20">
            <w10:wrap type="topAndBottom"/>
          </v:line>
        </w:pict>
      </w:r>
    </w:p>
    <w:p>
      <w:pPr>
        <w:spacing w:line="278" w:lineRule="auto" w:before="40"/>
        <w:ind w:left="1640" w:right="1701" w:firstLine="0"/>
        <w:jc w:val="both"/>
        <w:rPr>
          <w:sz w:val="18"/>
        </w:rPr>
      </w:pPr>
      <w:r>
        <w:rPr>
          <w:color w:val="231F20"/>
          <w:sz w:val="18"/>
        </w:rPr>
        <w:t>folclórica</w:t>
      </w:r>
      <w:r>
        <w:rPr>
          <w:color w:val="231F20"/>
          <w:spacing w:val="-21"/>
          <w:sz w:val="18"/>
        </w:rPr>
        <w:t> </w:t>
      </w:r>
      <w:r>
        <w:rPr>
          <w:color w:val="231F20"/>
          <w:sz w:val="18"/>
        </w:rPr>
        <w:t>del</w:t>
      </w:r>
      <w:r>
        <w:rPr>
          <w:color w:val="231F20"/>
          <w:spacing w:val="-21"/>
          <w:sz w:val="18"/>
        </w:rPr>
        <w:t> </w:t>
      </w:r>
      <w:r>
        <w:rPr>
          <w:color w:val="231F20"/>
          <w:sz w:val="18"/>
        </w:rPr>
        <w:t>cine</w:t>
      </w:r>
      <w:r>
        <w:rPr>
          <w:color w:val="231F20"/>
          <w:spacing w:val="-21"/>
          <w:sz w:val="18"/>
        </w:rPr>
        <w:t> </w:t>
      </w:r>
      <w:r>
        <w:rPr>
          <w:color w:val="231F20"/>
          <w:sz w:val="18"/>
        </w:rPr>
        <w:t>nacional</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Época</w:t>
      </w:r>
      <w:r>
        <w:rPr>
          <w:color w:val="231F20"/>
          <w:spacing w:val="-21"/>
          <w:sz w:val="18"/>
        </w:rPr>
        <w:t> </w:t>
      </w:r>
      <w:r>
        <w:rPr>
          <w:color w:val="231F20"/>
          <w:sz w:val="18"/>
        </w:rPr>
        <w:t>de</w:t>
      </w:r>
      <w:r>
        <w:rPr>
          <w:color w:val="231F20"/>
          <w:spacing w:val="-21"/>
          <w:sz w:val="18"/>
        </w:rPr>
        <w:t> </w:t>
      </w:r>
      <w:r>
        <w:rPr>
          <w:color w:val="231F20"/>
          <w:sz w:val="18"/>
        </w:rPr>
        <w:t>Oro</w:t>
      </w:r>
      <w:r>
        <w:rPr>
          <w:color w:val="231F20"/>
          <w:spacing w:val="-21"/>
          <w:sz w:val="18"/>
        </w:rPr>
        <w:t> </w:t>
      </w:r>
      <w:r>
        <w:rPr>
          <w:color w:val="231F20"/>
          <w:sz w:val="18"/>
        </w:rPr>
        <w:t>[...]</w:t>
      </w:r>
      <w:r>
        <w:rPr>
          <w:color w:val="231F20"/>
          <w:spacing w:val="-21"/>
          <w:sz w:val="18"/>
        </w:rPr>
        <w:t> </w:t>
      </w:r>
      <w:r>
        <w:rPr>
          <w:color w:val="231F20"/>
          <w:spacing w:val="-3"/>
          <w:sz w:val="18"/>
        </w:rPr>
        <w:t>No.</w:t>
      </w:r>
      <w:r>
        <w:rPr>
          <w:color w:val="231F20"/>
          <w:spacing w:val="-21"/>
          <w:sz w:val="18"/>
        </w:rPr>
        <w:t> </w:t>
      </w:r>
      <w:r>
        <w:rPr>
          <w:color w:val="231F20"/>
          <w:sz w:val="18"/>
        </w:rPr>
        <w:t>Los</w:t>
      </w:r>
      <w:r>
        <w:rPr>
          <w:color w:val="231F20"/>
          <w:spacing w:val="-21"/>
          <w:sz w:val="18"/>
        </w:rPr>
        <w:t> </w:t>
      </w:r>
      <w:r>
        <w:rPr>
          <w:color w:val="231F20"/>
          <w:sz w:val="18"/>
        </w:rPr>
        <w:t>contemporáneos</w:t>
      </w:r>
      <w:r>
        <w:rPr>
          <w:color w:val="231F20"/>
          <w:spacing w:val="-21"/>
          <w:sz w:val="18"/>
        </w:rPr>
        <w:t> </w:t>
      </w:r>
      <w:r>
        <w:rPr>
          <w:color w:val="231F20"/>
          <w:sz w:val="18"/>
        </w:rPr>
        <w:t>de</w:t>
      </w:r>
      <w:r>
        <w:rPr>
          <w:color w:val="231F20"/>
          <w:spacing w:val="-21"/>
          <w:sz w:val="18"/>
        </w:rPr>
        <w:t> </w:t>
      </w:r>
      <w:r>
        <w:rPr>
          <w:color w:val="231F20"/>
          <w:sz w:val="18"/>
        </w:rPr>
        <w:t>carne</w:t>
      </w:r>
      <w:r>
        <w:rPr>
          <w:color w:val="231F20"/>
          <w:spacing w:val="-21"/>
          <w:sz w:val="18"/>
        </w:rPr>
        <w:t> </w:t>
      </w:r>
      <w:r>
        <w:rPr>
          <w:color w:val="231F20"/>
          <w:sz w:val="18"/>
        </w:rPr>
        <w:t>y hueso</w:t>
      </w:r>
      <w:r>
        <w:rPr>
          <w:color w:val="231F20"/>
          <w:spacing w:val="-15"/>
          <w:sz w:val="18"/>
        </w:rPr>
        <w:t> </w:t>
      </w:r>
      <w:r>
        <w:rPr>
          <w:color w:val="231F20"/>
          <w:sz w:val="18"/>
        </w:rPr>
        <w:t>de</w:t>
      </w:r>
      <w:r>
        <w:rPr>
          <w:color w:val="231F20"/>
          <w:spacing w:val="-15"/>
          <w:sz w:val="18"/>
        </w:rPr>
        <w:t> </w:t>
      </w:r>
      <w:r>
        <w:rPr>
          <w:color w:val="231F20"/>
          <w:sz w:val="18"/>
        </w:rPr>
        <w:t>Chachita</w:t>
      </w:r>
      <w:r>
        <w:rPr>
          <w:color w:val="231F20"/>
          <w:spacing w:val="-15"/>
          <w:sz w:val="18"/>
        </w:rPr>
        <w:t> </w:t>
      </w:r>
      <w:r>
        <w:rPr>
          <w:color w:val="231F20"/>
          <w:sz w:val="18"/>
        </w:rPr>
        <w:t>y</w:t>
      </w:r>
      <w:r>
        <w:rPr>
          <w:color w:val="231F20"/>
          <w:spacing w:val="-15"/>
          <w:sz w:val="18"/>
        </w:rPr>
        <w:t> </w:t>
      </w:r>
      <w:r>
        <w:rPr>
          <w:color w:val="231F20"/>
          <w:spacing w:val="-3"/>
          <w:sz w:val="18"/>
        </w:rPr>
        <w:t>Pepe</w:t>
      </w:r>
      <w:r>
        <w:rPr>
          <w:color w:val="231F20"/>
          <w:spacing w:val="-15"/>
          <w:sz w:val="18"/>
        </w:rPr>
        <w:t> </w:t>
      </w:r>
      <w:r>
        <w:rPr>
          <w:color w:val="231F20"/>
          <w:sz w:val="18"/>
        </w:rPr>
        <w:t>el</w:t>
      </w:r>
      <w:r>
        <w:rPr>
          <w:color w:val="231F20"/>
          <w:spacing w:val="-21"/>
          <w:sz w:val="18"/>
        </w:rPr>
        <w:t> </w:t>
      </w:r>
      <w:r>
        <w:rPr>
          <w:color w:val="231F20"/>
          <w:spacing w:val="-6"/>
          <w:sz w:val="18"/>
        </w:rPr>
        <w:t>Toro</w:t>
      </w:r>
      <w:r>
        <w:rPr>
          <w:color w:val="231F20"/>
          <w:spacing w:val="-15"/>
          <w:sz w:val="18"/>
        </w:rPr>
        <w:t> </w:t>
      </w:r>
      <w:r>
        <w:rPr>
          <w:color w:val="231F20"/>
          <w:sz w:val="18"/>
        </w:rPr>
        <w:t>muestran</w:t>
      </w:r>
      <w:r>
        <w:rPr>
          <w:color w:val="231F20"/>
          <w:spacing w:val="-15"/>
          <w:sz w:val="18"/>
        </w:rPr>
        <w:t> </w:t>
      </w:r>
      <w:r>
        <w:rPr>
          <w:color w:val="231F20"/>
          <w:sz w:val="18"/>
        </w:rPr>
        <w:t>una</w:t>
      </w:r>
      <w:r>
        <w:rPr>
          <w:color w:val="231F20"/>
          <w:spacing w:val="-15"/>
          <w:sz w:val="18"/>
        </w:rPr>
        <w:t> </w:t>
      </w:r>
      <w:r>
        <w:rPr>
          <w:color w:val="231F20"/>
          <w:sz w:val="18"/>
        </w:rPr>
        <w:t>sociedad</w:t>
      </w:r>
      <w:r>
        <w:rPr>
          <w:color w:val="231F20"/>
          <w:spacing w:val="-15"/>
          <w:sz w:val="18"/>
        </w:rPr>
        <w:t> </w:t>
      </w:r>
      <w:r>
        <w:rPr>
          <w:color w:val="231F20"/>
          <w:sz w:val="18"/>
        </w:rPr>
        <w:t>implacable,</w:t>
      </w:r>
      <w:r>
        <w:rPr>
          <w:color w:val="231F20"/>
          <w:spacing w:val="-15"/>
          <w:sz w:val="18"/>
        </w:rPr>
        <w:t> </w:t>
      </w:r>
      <w:r>
        <w:rPr>
          <w:color w:val="231F20"/>
          <w:sz w:val="18"/>
        </w:rPr>
        <w:t>no</w:t>
      </w:r>
      <w:r>
        <w:rPr>
          <w:color w:val="231F20"/>
          <w:spacing w:val="-15"/>
          <w:sz w:val="18"/>
        </w:rPr>
        <w:t> </w:t>
      </w:r>
      <w:r>
        <w:rPr>
          <w:color w:val="231F20"/>
          <w:sz w:val="18"/>
        </w:rPr>
        <w:t>sólo</w:t>
      </w:r>
      <w:r>
        <w:rPr>
          <w:color w:val="231F20"/>
          <w:spacing w:val="-15"/>
          <w:sz w:val="18"/>
        </w:rPr>
        <w:t> </w:t>
      </w:r>
      <w:r>
        <w:rPr>
          <w:color w:val="231F20"/>
          <w:sz w:val="18"/>
        </w:rPr>
        <w:t>por</w:t>
      </w:r>
      <w:r>
        <w:rPr>
          <w:color w:val="231F20"/>
          <w:spacing w:val="-15"/>
          <w:sz w:val="18"/>
        </w:rPr>
        <w:t> </w:t>
      </w:r>
      <w:r>
        <w:rPr>
          <w:color w:val="231F20"/>
          <w:sz w:val="18"/>
        </w:rPr>
        <w:t>parte de</w:t>
      </w:r>
      <w:r>
        <w:rPr>
          <w:color w:val="231F20"/>
          <w:spacing w:val="-11"/>
          <w:sz w:val="18"/>
        </w:rPr>
        <w:t> </w:t>
      </w:r>
      <w:r>
        <w:rPr>
          <w:color w:val="231F20"/>
          <w:sz w:val="18"/>
        </w:rPr>
        <w:t>los</w:t>
      </w:r>
      <w:r>
        <w:rPr>
          <w:color w:val="231F20"/>
          <w:spacing w:val="-11"/>
          <w:sz w:val="18"/>
        </w:rPr>
        <w:t> </w:t>
      </w:r>
      <w:r>
        <w:rPr>
          <w:color w:val="231F20"/>
          <w:sz w:val="18"/>
        </w:rPr>
        <w:t>ricos,</w:t>
      </w:r>
      <w:r>
        <w:rPr>
          <w:color w:val="231F20"/>
          <w:spacing w:val="-11"/>
          <w:sz w:val="18"/>
        </w:rPr>
        <w:t> </w:t>
      </w:r>
      <w:r>
        <w:rPr>
          <w:color w:val="231F20"/>
          <w:sz w:val="18"/>
        </w:rPr>
        <w:t>sino</w:t>
      </w:r>
      <w:r>
        <w:rPr>
          <w:color w:val="231F20"/>
          <w:spacing w:val="-11"/>
          <w:sz w:val="18"/>
        </w:rPr>
        <w:t> </w:t>
      </w:r>
      <w:r>
        <w:rPr>
          <w:color w:val="231F20"/>
          <w:sz w:val="18"/>
        </w:rPr>
        <w:t>también</w:t>
      </w:r>
      <w:r>
        <w:rPr>
          <w:color w:val="231F20"/>
          <w:spacing w:val="-11"/>
          <w:sz w:val="18"/>
        </w:rPr>
        <w:t> </w:t>
      </w:r>
      <w:r>
        <w:rPr>
          <w:color w:val="231F20"/>
          <w:sz w:val="18"/>
        </w:rPr>
        <w:t>de</w:t>
      </w:r>
      <w:r>
        <w:rPr>
          <w:color w:val="231F20"/>
          <w:spacing w:val="-11"/>
          <w:sz w:val="18"/>
        </w:rPr>
        <w:t> </w:t>
      </w:r>
      <w:r>
        <w:rPr>
          <w:color w:val="231F20"/>
          <w:sz w:val="18"/>
        </w:rPr>
        <w:t>los</w:t>
      </w:r>
      <w:r>
        <w:rPr>
          <w:color w:val="231F20"/>
          <w:spacing w:val="-11"/>
          <w:sz w:val="18"/>
        </w:rPr>
        <w:t> </w:t>
      </w:r>
      <w:r>
        <w:rPr>
          <w:color w:val="231F20"/>
          <w:sz w:val="18"/>
        </w:rPr>
        <w:t>mismos</w:t>
      </w:r>
      <w:r>
        <w:rPr>
          <w:color w:val="231F20"/>
          <w:spacing w:val="-11"/>
          <w:sz w:val="18"/>
        </w:rPr>
        <w:t> </w:t>
      </w:r>
      <w:r>
        <w:rPr>
          <w:color w:val="231F20"/>
          <w:sz w:val="18"/>
        </w:rPr>
        <w:t>pobres</w:t>
      </w:r>
      <w:r>
        <w:rPr>
          <w:color w:val="231F20"/>
          <w:spacing w:val="-11"/>
          <w:sz w:val="18"/>
        </w:rPr>
        <w:t> </w:t>
      </w:r>
      <w:r>
        <w:rPr>
          <w:color w:val="231F20"/>
          <w:sz w:val="18"/>
        </w:rPr>
        <w:t>[...]</w:t>
      </w:r>
      <w:r>
        <w:rPr>
          <w:color w:val="231F20"/>
          <w:spacing w:val="-11"/>
          <w:sz w:val="18"/>
        </w:rPr>
        <w:t> </w:t>
      </w:r>
      <w:r>
        <w:rPr>
          <w:color w:val="231F20"/>
          <w:spacing w:val="-3"/>
          <w:sz w:val="18"/>
        </w:rPr>
        <w:t>No</w:t>
      </w:r>
      <w:r>
        <w:rPr>
          <w:color w:val="231F20"/>
          <w:spacing w:val="-11"/>
          <w:sz w:val="18"/>
        </w:rPr>
        <w:t> </w:t>
      </w:r>
      <w:r>
        <w:rPr>
          <w:color w:val="231F20"/>
          <w:sz w:val="18"/>
        </w:rPr>
        <w:t>es</w:t>
      </w:r>
      <w:r>
        <w:rPr>
          <w:color w:val="231F20"/>
          <w:spacing w:val="-11"/>
          <w:sz w:val="18"/>
        </w:rPr>
        <w:t> </w:t>
      </w:r>
      <w:r>
        <w:rPr>
          <w:color w:val="231F20"/>
          <w:sz w:val="18"/>
        </w:rPr>
        <w:t>ése</w:t>
      </w:r>
      <w:r>
        <w:rPr>
          <w:color w:val="231F20"/>
          <w:spacing w:val="-11"/>
          <w:sz w:val="18"/>
        </w:rPr>
        <w:t> </w:t>
      </w:r>
      <w:r>
        <w:rPr>
          <w:color w:val="231F20"/>
          <w:sz w:val="18"/>
        </w:rPr>
        <w:t>el</w:t>
      </w:r>
      <w:r>
        <w:rPr>
          <w:color w:val="231F20"/>
          <w:spacing w:val="-11"/>
          <w:sz w:val="18"/>
        </w:rPr>
        <w:t> </w:t>
      </w:r>
      <w:r>
        <w:rPr>
          <w:color w:val="231F20"/>
          <w:sz w:val="18"/>
        </w:rPr>
        <w:t>mundo</w:t>
      </w:r>
      <w:r>
        <w:rPr>
          <w:color w:val="231F20"/>
          <w:spacing w:val="-11"/>
          <w:sz w:val="18"/>
        </w:rPr>
        <w:t> </w:t>
      </w:r>
      <w:r>
        <w:rPr>
          <w:color w:val="231F20"/>
          <w:sz w:val="18"/>
        </w:rPr>
        <w:t>católico</w:t>
      </w:r>
      <w:r>
        <w:rPr>
          <w:color w:val="231F20"/>
          <w:spacing w:val="-11"/>
          <w:sz w:val="18"/>
        </w:rPr>
        <w:t> </w:t>
      </w:r>
      <w:r>
        <w:rPr>
          <w:color w:val="231F20"/>
          <w:sz w:val="18"/>
        </w:rPr>
        <w:t>de</w:t>
      </w:r>
      <w:r>
        <w:rPr>
          <w:color w:val="231F20"/>
          <w:spacing w:val="-11"/>
          <w:sz w:val="18"/>
        </w:rPr>
        <w:t> </w:t>
      </w:r>
      <w:r>
        <w:rPr>
          <w:color w:val="231F20"/>
          <w:sz w:val="18"/>
        </w:rPr>
        <w:t>la redención</w:t>
      </w:r>
      <w:r>
        <w:rPr>
          <w:color w:val="231F20"/>
          <w:spacing w:val="-22"/>
          <w:sz w:val="18"/>
        </w:rPr>
        <w:t> </w:t>
      </w:r>
      <w:r>
        <w:rPr>
          <w:color w:val="231F20"/>
          <w:sz w:val="18"/>
        </w:rPr>
        <w:t>en</w:t>
      </w:r>
      <w:r>
        <w:rPr>
          <w:color w:val="231F20"/>
          <w:spacing w:val="-22"/>
          <w:sz w:val="18"/>
        </w:rPr>
        <w:t> </w:t>
      </w:r>
      <w:r>
        <w:rPr>
          <w:color w:val="231F20"/>
          <w:sz w:val="18"/>
        </w:rPr>
        <w:t>la</w:t>
      </w:r>
      <w:r>
        <w:rPr>
          <w:color w:val="231F20"/>
          <w:spacing w:val="-22"/>
          <w:sz w:val="18"/>
        </w:rPr>
        <w:t> </w:t>
      </w:r>
      <w:r>
        <w:rPr>
          <w:color w:val="231F20"/>
          <w:sz w:val="18"/>
        </w:rPr>
        <w:t>pobreza,</w:t>
      </w:r>
      <w:r>
        <w:rPr>
          <w:color w:val="231F20"/>
          <w:spacing w:val="-22"/>
          <w:sz w:val="18"/>
        </w:rPr>
        <w:t> </w:t>
      </w:r>
      <w:r>
        <w:rPr>
          <w:color w:val="231F20"/>
          <w:sz w:val="18"/>
        </w:rPr>
        <w:t>sino</w:t>
      </w:r>
      <w:r>
        <w:rPr>
          <w:color w:val="231F20"/>
          <w:spacing w:val="-22"/>
          <w:sz w:val="18"/>
        </w:rPr>
        <w:t> </w:t>
      </w:r>
      <w:r>
        <w:rPr>
          <w:color w:val="231F20"/>
          <w:sz w:val="18"/>
        </w:rPr>
        <w:t>un</w:t>
      </w:r>
      <w:r>
        <w:rPr>
          <w:color w:val="231F20"/>
          <w:spacing w:val="-22"/>
          <w:sz w:val="18"/>
        </w:rPr>
        <w:t> </w:t>
      </w:r>
      <w:r>
        <w:rPr>
          <w:color w:val="231F20"/>
          <w:sz w:val="18"/>
        </w:rPr>
        <w:t>ámbito</w:t>
      </w:r>
      <w:r>
        <w:rPr>
          <w:color w:val="231F20"/>
          <w:spacing w:val="-22"/>
          <w:sz w:val="18"/>
        </w:rPr>
        <w:t> </w:t>
      </w:r>
      <w:r>
        <w:rPr>
          <w:color w:val="231F20"/>
          <w:sz w:val="18"/>
        </w:rPr>
        <w:t>en</w:t>
      </w:r>
      <w:r>
        <w:rPr>
          <w:color w:val="231F20"/>
          <w:spacing w:val="-22"/>
          <w:sz w:val="18"/>
        </w:rPr>
        <w:t> </w:t>
      </w:r>
      <w:r>
        <w:rPr>
          <w:color w:val="231F20"/>
          <w:sz w:val="18"/>
        </w:rPr>
        <w:t>que</w:t>
      </w:r>
      <w:r>
        <w:rPr>
          <w:color w:val="231F20"/>
          <w:spacing w:val="-22"/>
          <w:sz w:val="18"/>
        </w:rPr>
        <w:t> </w:t>
      </w:r>
      <w:r>
        <w:rPr>
          <w:color w:val="231F20"/>
          <w:sz w:val="18"/>
        </w:rPr>
        <w:t>los</w:t>
      </w:r>
      <w:r>
        <w:rPr>
          <w:color w:val="231F20"/>
          <w:spacing w:val="-22"/>
          <w:sz w:val="18"/>
        </w:rPr>
        <w:t> </w:t>
      </w:r>
      <w:r>
        <w:rPr>
          <w:color w:val="231F20"/>
          <w:sz w:val="18"/>
        </w:rPr>
        <w:t>problemas</w:t>
      </w:r>
      <w:r>
        <w:rPr>
          <w:color w:val="231F20"/>
          <w:spacing w:val="-22"/>
          <w:sz w:val="18"/>
        </w:rPr>
        <w:t> </w:t>
      </w:r>
      <w:r>
        <w:rPr>
          <w:color w:val="231F20"/>
          <w:sz w:val="18"/>
        </w:rPr>
        <w:t>humanos</w:t>
      </w:r>
      <w:r>
        <w:rPr>
          <w:color w:val="231F20"/>
          <w:spacing w:val="-22"/>
          <w:sz w:val="18"/>
        </w:rPr>
        <w:t> </w:t>
      </w:r>
      <w:r>
        <w:rPr>
          <w:color w:val="231F20"/>
          <w:sz w:val="18"/>
        </w:rPr>
        <w:t>se</w:t>
      </w:r>
      <w:r>
        <w:rPr>
          <w:color w:val="231F20"/>
          <w:spacing w:val="-22"/>
          <w:sz w:val="18"/>
        </w:rPr>
        <w:t> </w:t>
      </w:r>
      <w:r>
        <w:rPr>
          <w:color w:val="231F20"/>
          <w:sz w:val="18"/>
        </w:rPr>
        <w:t>agudizan,</w:t>
      </w:r>
      <w:r>
        <w:rPr>
          <w:color w:val="231F20"/>
          <w:spacing w:val="-22"/>
          <w:sz w:val="18"/>
        </w:rPr>
        <w:t> </w:t>
      </w:r>
      <w:r>
        <w:rPr>
          <w:color w:val="231F20"/>
          <w:sz w:val="18"/>
        </w:rPr>
        <w:t>un mundo</w:t>
      </w:r>
      <w:r>
        <w:rPr>
          <w:color w:val="231F20"/>
          <w:spacing w:val="-16"/>
          <w:sz w:val="18"/>
        </w:rPr>
        <w:t> </w:t>
      </w:r>
      <w:r>
        <w:rPr>
          <w:color w:val="231F20"/>
          <w:sz w:val="18"/>
        </w:rPr>
        <w:t>que</w:t>
      </w:r>
      <w:r>
        <w:rPr>
          <w:color w:val="231F20"/>
          <w:spacing w:val="-16"/>
          <w:sz w:val="18"/>
        </w:rPr>
        <w:t> </w:t>
      </w:r>
      <w:r>
        <w:rPr>
          <w:color w:val="231F20"/>
          <w:sz w:val="18"/>
        </w:rPr>
        <w:t>los</w:t>
      </w:r>
      <w:r>
        <w:rPr>
          <w:color w:val="231F20"/>
          <w:spacing w:val="-16"/>
          <w:sz w:val="18"/>
        </w:rPr>
        <w:t> </w:t>
      </w:r>
      <w:r>
        <w:rPr>
          <w:color w:val="231F20"/>
          <w:sz w:val="18"/>
        </w:rPr>
        <w:t>endurece</w:t>
      </w:r>
      <w:r>
        <w:rPr>
          <w:color w:val="231F20"/>
          <w:spacing w:val="-16"/>
          <w:sz w:val="18"/>
        </w:rPr>
        <w:t> </w:t>
      </w:r>
      <w:r>
        <w:rPr>
          <w:color w:val="231F20"/>
          <w:sz w:val="18"/>
        </w:rPr>
        <w:t>a</w:t>
      </w:r>
      <w:r>
        <w:rPr>
          <w:color w:val="231F20"/>
          <w:spacing w:val="-16"/>
          <w:sz w:val="18"/>
        </w:rPr>
        <w:t> </w:t>
      </w:r>
      <w:r>
        <w:rPr>
          <w:color w:val="231F20"/>
          <w:sz w:val="18"/>
        </w:rPr>
        <w:t>golpes”</w:t>
      </w:r>
      <w:r>
        <w:rPr>
          <w:color w:val="231F20"/>
          <w:spacing w:val="-16"/>
          <w:sz w:val="18"/>
        </w:rPr>
        <w:t> </w:t>
      </w:r>
      <w:r>
        <w:rPr>
          <w:color w:val="231F20"/>
          <w:sz w:val="18"/>
        </w:rPr>
        <w:t>(</w:t>
      </w:r>
      <w:r>
        <w:rPr>
          <w:i/>
          <w:color w:val="231F20"/>
          <w:sz w:val="18"/>
        </w:rPr>
        <w:t>ibid</w:t>
      </w:r>
      <w:r>
        <w:rPr>
          <w:color w:val="231F20"/>
          <w:sz w:val="18"/>
        </w:rPr>
        <w:t>.,</w:t>
      </w:r>
      <w:r>
        <w:rPr>
          <w:color w:val="231F20"/>
          <w:spacing w:val="-16"/>
          <w:sz w:val="18"/>
        </w:rPr>
        <w:t> </w:t>
      </w:r>
      <w:r>
        <w:rPr>
          <w:color w:val="231F20"/>
          <w:sz w:val="18"/>
        </w:rPr>
        <w:t>p.</w:t>
      </w:r>
      <w:r>
        <w:rPr>
          <w:color w:val="231F20"/>
          <w:spacing w:val="-16"/>
          <w:sz w:val="18"/>
        </w:rPr>
        <w:t> </w:t>
      </w:r>
      <w:r>
        <w:rPr>
          <w:color w:val="231F20"/>
          <w:sz w:val="18"/>
        </w:rPr>
        <w:t>10).</w:t>
      </w:r>
    </w:p>
    <w:p>
      <w:pPr>
        <w:spacing w:before="1"/>
        <w:ind w:left="2000" w:right="0" w:firstLine="0"/>
        <w:jc w:val="left"/>
        <w:rPr>
          <w:sz w:val="18"/>
        </w:rPr>
      </w:pPr>
      <w:r>
        <w:rPr>
          <w:color w:val="231F20"/>
          <w:position w:val="6"/>
          <w:sz w:val="10"/>
        </w:rPr>
        <w:t>118 </w:t>
      </w:r>
      <w:r>
        <w:rPr>
          <w:color w:val="231F20"/>
          <w:sz w:val="18"/>
        </w:rPr>
        <w:t>“Moral sexual y moraleja en el cine mexicano”, </w:t>
      </w:r>
      <w:r>
        <w:rPr>
          <w:i/>
          <w:color w:val="231F20"/>
          <w:sz w:val="18"/>
        </w:rPr>
        <w:t>Nuevo Cine</w:t>
      </w:r>
      <w:r>
        <w:rPr>
          <w:color w:val="231F20"/>
          <w:sz w:val="18"/>
        </w:rPr>
        <w:t>, 1961, núm. 1, p. 11.</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196</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rPr>
        <w:t>“Los</w:t>
      </w:r>
      <w:r>
        <w:rPr>
          <w:color w:val="231F20"/>
          <w:spacing w:val="-15"/>
        </w:rPr>
        <w:t> </w:t>
      </w:r>
      <w:r>
        <w:rPr>
          <w:color w:val="231F20"/>
        </w:rPr>
        <w:t>hijos</w:t>
      </w:r>
      <w:r>
        <w:rPr>
          <w:color w:val="231F20"/>
          <w:spacing w:val="-15"/>
        </w:rPr>
        <w:t> </w:t>
      </w:r>
      <w:r>
        <w:rPr>
          <w:color w:val="231F20"/>
        </w:rPr>
        <w:t>de</w:t>
      </w:r>
      <w:r>
        <w:rPr>
          <w:color w:val="231F20"/>
          <w:spacing w:val="-15"/>
        </w:rPr>
        <w:t> </w:t>
      </w:r>
      <w:r>
        <w:rPr>
          <w:color w:val="231F20"/>
        </w:rPr>
        <w:t>Sánchez”</w:t>
      </w:r>
      <w:r>
        <w:rPr>
          <w:color w:val="231F20"/>
          <w:spacing w:val="-15"/>
        </w:rPr>
        <w:t> </w:t>
      </w:r>
      <w:r>
        <w:rPr>
          <w:color w:val="231F20"/>
        </w:rPr>
        <w:t>es</w:t>
      </w:r>
      <w:r>
        <w:rPr>
          <w:color w:val="231F20"/>
          <w:spacing w:val="-15"/>
        </w:rPr>
        <w:t> </w:t>
      </w:r>
      <w:r>
        <w:rPr>
          <w:color w:val="231F20"/>
        </w:rPr>
        <w:t>uno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textos</w:t>
      </w:r>
      <w:r>
        <w:rPr>
          <w:color w:val="231F20"/>
          <w:spacing w:val="-15"/>
        </w:rPr>
        <w:t> </w:t>
      </w:r>
      <w:r>
        <w:rPr>
          <w:color w:val="231F20"/>
        </w:rPr>
        <w:t>breves</w:t>
      </w:r>
      <w:r>
        <w:rPr>
          <w:color w:val="231F20"/>
          <w:spacing w:val="-15"/>
        </w:rPr>
        <w:t> </w:t>
      </w:r>
      <w:r>
        <w:rPr>
          <w:color w:val="231F20"/>
        </w:rPr>
        <w:t>que</w:t>
      </w:r>
      <w:r>
        <w:rPr>
          <w:color w:val="231F20"/>
          <w:spacing w:val="-15"/>
        </w:rPr>
        <w:t> </w:t>
      </w:r>
      <w:r>
        <w:rPr>
          <w:color w:val="231F20"/>
        </w:rPr>
        <w:t>confor- man</w:t>
      </w:r>
      <w:r>
        <w:rPr>
          <w:color w:val="231F20"/>
          <w:spacing w:val="-37"/>
        </w:rPr>
        <w:t> </w:t>
      </w:r>
      <w:r>
        <w:rPr>
          <w:i/>
          <w:color w:val="231F20"/>
          <w:spacing w:val="-3"/>
        </w:rPr>
        <w:t>El</w:t>
      </w:r>
      <w:r>
        <w:rPr>
          <w:i/>
          <w:color w:val="231F20"/>
          <w:spacing w:val="-37"/>
        </w:rPr>
        <w:t> </w:t>
      </w:r>
      <w:r>
        <w:rPr>
          <w:i/>
          <w:color w:val="231F20"/>
        </w:rPr>
        <w:t>grafógrafo</w:t>
      </w:r>
      <w:r>
        <w:rPr>
          <w:color w:val="231F20"/>
        </w:rPr>
        <w:t>.</w:t>
      </w:r>
      <w:r>
        <w:rPr>
          <w:color w:val="231F20"/>
          <w:spacing w:val="-37"/>
        </w:rPr>
        <w:t> </w:t>
      </w:r>
      <w:r>
        <w:rPr>
          <w:color w:val="231F20"/>
        </w:rPr>
        <w:t>Enunciado</w:t>
      </w:r>
      <w:r>
        <w:rPr>
          <w:color w:val="231F20"/>
          <w:spacing w:val="-37"/>
        </w:rPr>
        <w:t> </w:t>
      </w:r>
      <w:r>
        <w:rPr>
          <w:color w:val="231F20"/>
        </w:rPr>
        <w:t>en</w:t>
      </w:r>
      <w:r>
        <w:rPr>
          <w:color w:val="231F20"/>
          <w:spacing w:val="-37"/>
        </w:rPr>
        <w:t> </w:t>
      </w:r>
      <w:r>
        <w:rPr>
          <w:color w:val="231F20"/>
        </w:rPr>
        <w:t>primera</w:t>
      </w:r>
      <w:r>
        <w:rPr>
          <w:color w:val="231F20"/>
          <w:spacing w:val="-37"/>
        </w:rPr>
        <w:t> </w:t>
      </w:r>
      <w:r>
        <w:rPr>
          <w:color w:val="231F20"/>
        </w:rPr>
        <w:t>persona,</w:t>
      </w:r>
      <w:r>
        <w:rPr>
          <w:color w:val="231F20"/>
          <w:spacing w:val="-37"/>
        </w:rPr>
        <w:t> </w:t>
      </w:r>
      <w:r>
        <w:rPr>
          <w:color w:val="231F20"/>
        </w:rPr>
        <w:t>narra</w:t>
      </w:r>
      <w:r>
        <w:rPr>
          <w:color w:val="231F20"/>
          <w:spacing w:val="-37"/>
        </w:rPr>
        <w:t> </w:t>
      </w:r>
      <w:r>
        <w:rPr>
          <w:color w:val="231F20"/>
        </w:rPr>
        <w:t>la</w:t>
      </w:r>
      <w:r>
        <w:rPr>
          <w:color w:val="231F20"/>
          <w:spacing w:val="-37"/>
        </w:rPr>
        <w:t> </w:t>
      </w:r>
      <w:r>
        <w:rPr>
          <w:color w:val="231F20"/>
        </w:rPr>
        <w:t>dinámica de</w:t>
      </w:r>
      <w:r>
        <w:rPr>
          <w:color w:val="231F20"/>
          <w:spacing w:val="-30"/>
        </w:rPr>
        <w:t> </w:t>
      </w:r>
      <w:r>
        <w:rPr>
          <w:color w:val="231F20"/>
        </w:rPr>
        <w:t>convivencia</w:t>
      </w:r>
      <w:r>
        <w:rPr>
          <w:color w:val="231F20"/>
          <w:spacing w:val="-30"/>
        </w:rPr>
        <w:t> </w:t>
      </w:r>
      <w:r>
        <w:rPr>
          <w:color w:val="231F20"/>
        </w:rPr>
        <w:t>entre</w:t>
      </w:r>
      <w:r>
        <w:rPr>
          <w:color w:val="231F20"/>
          <w:spacing w:val="-30"/>
        </w:rPr>
        <w:t> </w:t>
      </w:r>
      <w:r>
        <w:rPr>
          <w:color w:val="231F20"/>
        </w:rPr>
        <w:t>los</w:t>
      </w:r>
      <w:r>
        <w:rPr>
          <w:color w:val="231F20"/>
          <w:spacing w:val="-30"/>
        </w:rPr>
        <w:t> </w:t>
      </w:r>
      <w:r>
        <w:rPr>
          <w:color w:val="231F20"/>
        </w:rPr>
        <w:t>inquilinos</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vecindad</w:t>
      </w:r>
      <w:r>
        <w:rPr>
          <w:color w:val="231F20"/>
          <w:spacing w:val="-30"/>
        </w:rPr>
        <w:t> </w:t>
      </w:r>
      <w:r>
        <w:rPr>
          <w:color w:val="231F20"/>
        </w:rPr>
        <w:t>que</w:t>
      </w:r>
      <w:r>
        <w:rPr>
          <w:color w:val="231F20"/>
          <w:spacing w:val="-30"/>
        </w:rPr>
        <w:t> </w:t>
      </w:r>
      <w:r>
        <w:rPr>
          <w:color w:val="231F20"/>
        </w:rPr>
        <w:t>funge</w:t>
      </w:r>
      <w:r>
        <w:rPr>
          <w:color w:val="231F20"/>
          <w:spacing w:val="-30"/>
        </w:rPr>
        <w:t> </w:t>
      </w:r>
      <w:r>
        <w:rPr>
          <w:color w:val="231F20"/>
        </w:rPr>
        <w:t>como </w:t>
      </w:r>
      <w:r>
        <w:rPr>
          <w:color w:val="231F20"/>
          <w:w w:val="95"/>
        </w:rPr>
        <w:t>alegoría de la estructura social</w:t>
      </w:r>
      <w:r>
        <w:rPr>
          <w:color w:val="231F20"/>
          <w:spacing w:val="-27"/>
          <w:w w:val="95"/>
        </w:rPr>
        <w:t> </w:t>
      </w:r>
      <w:r>
        <w:rPr>
          <w:color w:val="231F20"/>
          <w:w w:val="95"/>
        </w:rPr>
        <w:t>mexicana:</w:t>
      </w:r>
    </w:p>
    <w:p>
      <w:pPr>
        <w:pStyle w:val="BodyText"/>
        <w:spacing w:before="10"/>
        <w:rPr>
          <w:sz w:val="27"/>
        </w:rPr>
      </w:pPr>
    </w:p>
    <w:p>
      <w:pPr>
        <w:spacing w:line="297" w:lineRule="auto" w:before="0"/>
        <w:ind w:left="2063" w:right="1637" w:firstLine="0"/>
        <w:jc w:val="both"/>
        <w:rPr>
          <w:sz w:val="21"/>
        </w:rPr>
      </w:pPr>
      <w:r>
        <w:rPr>
          <w:color w:val="231F20"/>
          <w:sz w:val="21"/>
        </w:rPr>
        <w:t>En el último patio de la casa viven los hijos de Sánchez. El</w:t>
      </w:r>
      <w:r>
        <w:rPr>
          <w:color w:val="231F20"/>
          <w:spacing w:val="-25"/>
          <w:sz w:val="21"/>
        </w:rPr>
        <w:t> </w:t>
      </w:r>
      <w:r>
        <w:rPr>
          <w:color w:val="231F20"/>
          <w:sz w:val="21"/>
        </w:rPr>
        <w:t>portero, hombre</w:t>
      </w:r>
      <w:r>
        <w:rPr>
          <w:color w:val="231F20"/>
          <w:spacing w:val="-18"/>
          <w:sz w:val="21"/>
        </w:rPr>
        <w:t> </w:t>
      </w:r>
      <w:r>
        <w:rPr>
          <w:color w:val="231F20"/>
          <w:sz w:val="21"/>
        </w:rPr>
        <w:t>rudo</w:t>
      </w:r>
      <w:r>
        <w:rPr>
          <w:color w:val="231F20"/>
          <w:spacing w:val="-18"/>
          <w:sz w:val="21"/>
        </w:rPr>
        <w:t> </w:t>
      </w:r>
      <w:r>
        <w:rPr>
          <w:color w:val="231F20"/>
          <w:sz w:val="21"/>
        </w:rPr>
        <w:t>y</w:t>
      </w:r>
      <w:r>
        <w:rPr>
          <w:color w:val="231F20"/>
          <w:spacing w:val="-18"/>
          <w:sz w:val="21"/>
        </w:rPr>
        <w:t> </w:t>
      </w:r>
      <w:r>
        <w:rPr>
          <w:color w:val="231F20"/>
          <w:sz w:val="21"/>
        </w:rPr>
        <w:t>escuetamente</w:t>
      </w:r>
      <w:r>
        <w:rPr>
          <w:color w:val="231F20"/>
          <w:spacing w:val="-18"/>
          <w:sz w:val="21"/>
        </w:rPr>
        <w:t> </w:t>
      </w:r>
      <w:r>
        <w:rPr>
          <w:color w:val="231F20"/>
          <w:sz w:val="21"/>
        </w:rPr>
        <w:t>servicial,</w:t>
      </w:r>
      <w:r>
        <w:rPr>
          <w:color w:val="231F20"/>
          <w:spacing w:val="-18"/>
          <w:sz w:val="21"/>
        </w:rPr>
        <w:t> </w:t>
      </w:r>
      <w:r>
        <w:rPr>
          <w:color w:val="231F20"/>
          <w:sz w:val="21"/>
        </w:rPr>
        <w:t>a</w:t>
      </w:r>
      <w:r>
        <w:rPr>
          <w:color w:val="231F20"/>
          <w:spacing w:val="-18"/>
          <w:sz w:val="21"/>
        </w:rPr>
        <w:t> </w:t>
      </w:r>
      <w:r>
        <w:rPr>
          <w:color w:val="231F20"/>
          <w:sz w:val="21"/>
        </w:rPr>
        <w:t>quien</w:t>
      </w:r>
      <w:r>
        <w:rPr>
          <w:color w:val="231F20"/>
          <w:spacing w:val="-18"/>
          <w:sz w:val="21"/>
        </w:rPr>
        <w:t> </w:t>
      </w:r>
      <w:r>
        <w:rPr>
          <w:color w:val="231F20"/>
          <w:sz w:val="21"/>
        </w:rPr>
        <w:t>llamamos</w:t>
      </w:r>
      <w:r>
        <w:rPr>
          <w:color w:val="231F20"/>
          <w:spacing w:val="-18"/>
          <w:sz w:val="21"/>
        </w:rPr>
        <w:t> </w:t>
      </w:r>
      <w:r>
        <w:rPr>
          <w:color w:val="231F20"/>
          <w:sz w:val="21"/>
        </w:rPr>
        <w:t>Lencho,</w:t>
      </w:r>
      <w:r>
        <w:rPr>
          <w:color w:val="231F20"/>
          <w:spacing w:val="-18"/>
          <w:sz w:val="21"/>
        </w:rPr>
        <w:t> </w:t>
      </w:r>
      <w:r>
        <w:rPr>
          <w:color w:val="231F20"/>
          <w:sz w:val="21"/>
        </w:rPr>
        <w:t>los mantiene</w:t>
      </w:r>
      <w:r>
        <w:rPr>
          <w:color w:val="231F20"/>
          <w:spacing w:val="-19"/>
          <w:sz w:val="21"/>
        </w:rPr>
        <w:t> </w:t>
      </w:r>
      <w:r>
        <w:rPr>
          <w:color w:val="231F20"/>
          <w:sz w:val="21"/>
        </w:rPr>
        <w:t>encerrados</w:t>
      </w:r>
      <w:r>
        <w:rPr>
          <w:color w:val="231F20"/>
          <w:spacing w:val="-19"/>
          <w:sz w:val="21"/>
        </w:rPr>
        <w:t> </w:t>
      </w:r>
      <w:r>
        <w:rPr>
          <w:color w:val="231F20"/>
          <w:sz w:val="21"/>
        </w:rPr>
        <w:t>tras</w:t>
      </w:r>
      <w:r>
        <w:rPr>
          <w:color w:val="231F20"/>
          <w:spacing w:val="-19"/>
          <w:sz w:val="21"/>
        </w:rPr>
        <w:t> </w:t>
      </w:r>
      <w:r>
        <w:rPr>
          <w:color w:val="231F20"/>
          <w:sz w:val="21"/>
        </w:rPr>
        <w:t>invencibles</w:t>
      </w:r>
      <w:r>
        <w:rPr>
          <w:color w:val="231F20"/>
          <w:spacing w:val="-19"/>
          <w:sz w:val="21"/>
        </w:rPr>
        <w:t> </w:t>
      </w:r>
      <w:r>
        <w:rPr>
          <w:color w:val="231F20"/>
          <w:sz w:val="21"/>
        </w:rPr>
        <w:t>cerrojos</w:t>
      </w:r>
      <w:r>
        <w:rPr>
          <w:color w:val="231F20"/>
          <w:spacing w:val="-19"/>
          <w:sz w:val="21"/>
        </w:rPr>
        <w:t> </w:t>
      </w:r>
      <w:r>
        <w:rPr>
          <w:color w:val="231F20"/>
          <w:sz w:val="21"/>
        </w:rPr>
        <w:t>y</w:t>
      </w:r>
      <w:r>
        <w:rPr>
          <w:color w:val="231F20"/>
          <w:spacing w:val="-19"/>
          <w:sz w:val="21"/>
        </w:rPr>
        <w:t> </w:t>
      </w:r>
      <w:r>
        <w:rPr>
          <w:color w:val="231F20"/>
          <w:sz w:val="21"/>
        </w:rPr>
        <w:t>candados.</w:t>
      </w:r>
      <w:r>
        <w:rPr>
          <w:color w:val="231F20"/>
          <w:spacing w:val="-19"/>
          <w:sz w:val="21"/>
        </w:rPr>
        <w:t> </w:t>
      </w:r>
      <w:r>
        <w:rPr>
          <w:color w:val="231F20"/>
          <w:spacing w:val="-3"/>
          <w:sz w:val="21"/>
        </w:rPr>
        <w:t>Una</w:t>
      </w:r>
      <w:r>
        <w:rPr>
          <w:color w:val="231F20"/>
          <w:spacing w:val="-19"/>
          <w:sz w:val="21"/>
        </w:rPr>
        <w:t> </w:t>
      </w:r>
      <w:r>
        <w:rPr>
          <w:color w:val="231F20"/>
          <w:sz w:val="21"/>
        </w:rPr>
        <w:t>vez</w:t>
      </w:r>
      <w:r>
        <w:rPr>
          <w:color w:val="231F20"/>
          <w:spacing w:val="-19"/>
          <w:sz w:val="21"/>
        </w:rPr>
        <w:t> </w:t>
      </w:r>
      <w:r>
        <w:rPr>
          <w:color w:val="231F20"/>
          <w:sz w:val="21"/>
        </w:rPr>
        <w:t>al año</w:t>
      </w:r>
      <w:r>
        <w:rPr>
          <w:color w:val="231F20"/>
          <w:spacing w:val="-28"/>
          <w:sz w:val="21"/>
        </w:rPr>
        <w:t> </w:t>
      </w:r>
      <w:r>
        <w:rPr>
          <w:color w:val="231F20"/>
          <w:sz w:val="21"/>
        </w:rPr>
        <w:t>los</w:t>
      </w:r>
      <w:r>
        <w:rPr>
          <w:color w:val="231F20"/>
          <w:spacing w:val="-28"/>
          <w:sz w:val="21"/>
        </w:rPr>
        <w:t> </w:t>
      </w:r>
      <w:r>
        <w:rPr>
          <w:color w:val="231F20"/>
          <w:sz w:val="21"/>
        </w:rPr>
        <w:t>suelta</w:t>
      </w:r>
      <w:r>
        <w:rPr>
          <w:color w:val="231F20"/>
          <w:spacing w:val="-28"/>
          <w:sz w:val="21"/>
        </w:rPr>
        <w:t> </w:t>
      </w:r>
      <w:r>
        <w:rPr>
          <w:color w:val="231F20"/>
          <w:sz w:val="21"/>
        </w:rPr>
        <w:t>y</w:t>
      </w:r>
      <w:r>
        <w:rPr>
          <w:color w:val="231F20"/>
          <w:spacing w:val="-28"/>
          <w:sz w:val="21"/>
        </w:rPr>
        <w:t> </w:t>
      </w:r>
      <w:r>
        <w:rPr>
          <w:color w:val="231F20"/>
          <w:sz w:val="21"/>
        </w:rPr>
        <w:t>les</w:t>
      </w:r>
      <w:r>
        <w:rPr>
          <w:color w:val="231F20"/>
          <w:spacing w:val="-28"/>
          <w:sz w:val="21"/>
        </w:rPr>
        <w:t> </w:t>
      </w:r>
      <w:r>
        <w:rPr>
          <w:color w:val="231F20"/>
          <w:sz w:val="21"/>
        </w:rPr>
        <w:t>permite</w:t>
      </w:r>
      <w:r>
        <w:rPr>
          <w:color w:val="231F20"/>
          <w:spacing w:val="-28"/>
          <w:sz w:val="21"/>
        </w:rPr>
        <w:t> </w:t>
      </w:r>
      <w:r>
        <w:rPr>
          <w:color w:val="231F20"/>
          <w:sz w:val="21"/>
        </w:rPr>
        <w:t>que</w:t>
      </w:r>
      <w:r>
        <w:rPr>
          <w:color w:val="231F20"/>
          <w:spacing w:val="-28"/>
          <w:sz w:val="21"/>
        </w:rPr>
        <w:t> </w:t>
      </w:r>
      <w:r>
        <w:rPr>
          <w:color w:val="231F20"/>
          <w:sz w:val="21"/>
        </w:rPr>
        <w:t>vaguen</w:t>
      </w:r>
      <w:r>
        <w:rPr>
          <w:color w:val="231F20"/>
          <w:spacing w:val="-28"/>
          <w:sz w:val="21"/>
        </w:rPr>
        <w:t> </w:t>
      </w:r>
      <w:r>
        <w:rPr>
          <w:color w:val="231F20"/>
          <w:sz w:val="21"/>
        </w:rPr>
        <w:t>en</w:t>
      </w:r>
      <w:r>
        <w:rPr>
          <w:color w:val="231F20"/>
          <w:spacing w:val="-28"/>
          <w:sz w:val="21"/>
        </w:rPr>
        <w:t> </w:t>
      </w:r>
      <w:r>
        <w:rPr>
          <w:color w:val="231F20"/>
          <w:sz w:val="21"/>
        </w:rPr>
        <w:t>libertad</w:t>
      </w:r>
      <w:r>
        <w:rPr>
          <w:color w:val="231F20"/>
          <w:spacing w:val="-28"/>
          <w:sz w:val="21"/>
        </w:rPr>
        <w:t> </w:t>
      </w:r>
      <w:r>
        <w:rPr>
          <w:color w:val="231F20"/>
          <w:sz w:val="21"/>
        </w:rPr>
        <w:t>por</w:t>
      </w:r>
      <w:r>
        <w:rPr>
          <w:color w:val="231F20"/>
          <w:spacing w:val="-28"/>
          <w:sz w:val="21"/>
        </w:rPr>
        <w:t> </w:t>
      </w:r>
      <w:r>
        <w:rPr>
          <w:color w:val="231F20"/>
          <w:sz w:val="21"/>
        </w:rPr>
        <w:t>todas</w:t>
      </w:r>
      <w:r>
        <w:rPr>
          <w:color w:val="231F20"/>
          <w:spacing w:val="-28"/>
          <w:sz w:val="21"/>
        </w:rPr>
        <w:t> </w:t>
      </w:r>
      <w:r>
        <w:rPr>
          <w:color w:val="231F20"/>
          <w:sz w:val="21"/>
        </w:rPr>
        <w:t>las</w:t>
      </w:r>
      <w:r>
        <w:rPr>
          <w:color w:val="231F20"/>
          <w:spacing w:val="-28"/>
          <w:sz w:val="21"/>
        </w:rPr>
        <w:t> </w:t>
      </w:r>
      <w:r>
        <w:rPr>
          <w:color w:val="231F20"/>
          <w:sz w:val="21"/>
        </w:rPr>
        <w:t>vivien- das.</w:t>
      </w:r>
      <w:r>
        <w:rPr>
          <w:color w:val="231F20"/>
          <w:spacing w:val="-10"/>
          <w:sz w:val="21"/>
        </w:rPr>
        <w:t> </w:t>
      </w:r>
      <w:r>
        <w:rPr>
          <w:color w:val="231F20"/>
          <w:sz w:val="21"/>
        </w:rPr>
        <w:t>Luego,</w:t>
      </w:r>
      <w:r>
        <w:rPr>
          <w:color w:val="231F20"/>
          <w:spacing w:val="-10"/>
          <w:sz w:val="21"/>
        </w:rPr>
        <w:t> </w:t>
      </w:r>
      <w:r>
        <w:rPr>
          <w:color w:val="231F20"/>
          <w:sz w:val="21"/>
        </w:rPr>
        <w:t>al</w:t>
      </w:r>
      <w:r>
        <w:rPr>
          <w:color w:val="231F20"/>
          <w:spacing w:val="-10"/>
          <w:sz w:val="21"/>
        </w:rPr>
        <w:t> </w:t>
      </w:r>
      <w:r>
        <w:rPr>
          <w:color w:val="231F20"/>
          <w:sz w:val="21"/>
        </w:rPr>
        <w:t>caer</w:t>
      </w:r>
      <w:r>
        <w:rPr>
          <w:color w:val="231F20"/>
          <w:spacing w:val="-10"/>
          <w:sz w:val="21"/>
        </w:rPr>
        <w:t> </w:t>
      </w:r>
      <w:r>
        <w:rPr>
          <w:color w:val="231F20"/>
          <w:sz w:val="21"/>
        </w:rPr>
        <w:t>la</w:t>
      </w:r>
      <w:r>
        <w:rPr>
          <w:color w:val="231F20"/>
          <w:spacing w:val="-10"/>
          <w:sz w:val="21"/>
        </w:rPr>
        <w:t> </w:t>
      </w:r>
      <w:r>
        <w:rPr>
          <w:color w:val="231F20"/>
          <w:sz w:val="21"/>
        </w:rPr>
        <w:t>tarde,</w:t>
      </w:r>
      <w:r>
        <w:rPr>
          <w:color w:val="231F20"/>
          <w:spacing w:val="-10"/>
          <w:sz w:val="21"/>
        </w:rPr>
        <w:t> </w:t>
      </w:r>
      <w:r>
        <w:rPr>
          <w:color w:val="231F20"/>
          <w:sz w:val="21"/>
        </w:rPr>
        <w:t>los</w:t>
      </w:r>
      <w:r>
        <w:rPr>
          <w:color w:val="231F20"/>
          <w:spacing w:val="-10"/>
          <w:sz w:val="21"/>
        </w:rPr>
        <w:t> </w:t>
      </w:r>
      <w:r>
        <w:rPr>
          <w:color w:val="231F20"/>
          <w:sz w:val="21"/>
        </w:rPr>
        <w:t>congrega</w:t>
      </w:r>
      <w:r>
        <w:rPr>
          <w:color w:val="231F20"/>
          <w:spacing w:val="-10"/>
          <w:sz w:val="21"/>
        </w:rPr>
        <w:t> </w:t>
      </w:r>
      <w:r>
        <w:rPr>
          <w:color w:val="231F20"/>
          <w:sz w:val="21"/>
        </w:rPr>
        <w:t>en</w:t>
      </w:r>
      <w:r>
        <w:rPr>
          <w:color w:val="231F20"/>
          <w:spacing w:val="-10"/>
          <w:sz w:val="21"/>
        </w:rPr>
        <w:t> </w:t>
      </w:r>
      <w:r>
        <w:rPr>
          <w:color w:val="231F20"/>
          <w:sz w:val="21"/>
        </w:rPr>
        <w:t>el</w:t>
      </w:r>
      <w:r>
        <w:rPr>
          <w:color w:val="231F20"/>
          <w:spacing w:val="-10"/>
          <w:sz w:val="21"/>
        </w:rPr>
        <w:t> </w:t>
      </w:r>
      <w:r>
        <w:rPr>
          <w:color w:val="231F20"/>
          <w:sz w:val="21"/>
        </w:rPr>
        <w:t>arranque</w:t>
      </w:r>
      <w:r>
        <w:rPr>
          <w:color w:val="231F20"/>
          <w:spacing w:val="-10"/>
          <w:sz w:val="21"/>
        </w:rPr>
        <w:t> </w:t>
      </w:r>
      <w:r>
        <w:rPr>
          <w:color w:val="231F20"/>
          <w:sz w:val="21"/>
        </w:rPr>
        <w:t>de</w:t>
      </w:r>
      <w:r>
        <w:rPr>
          <w:color w:val="231F20"/>
          <w:spacing w:val="-10"/>
          <w:sz w:val="21"/>
        </w:rPr>
        <w:t> </w:t>
      </w:r>
      <w:r>
        <w:rPr>
          <w:color w:val="231F20"/>
          <w:sz w:val="21"/>
        </w:rPr>
        <w:t>la</w:t>
      </w:r>
      <w:r>
        <w:rPr>
          <w:color w:val="231F20"/>
          <w:spacing w:val="-10"/>
          <w:sz w:val="21"/>
        </w:rPr>
        <w:t> </w:t>
      </w:r>
      <w:r>
        <w:rPr>
          <w:color w:val="231F20"/>
          <w:sz w:val="21"/>
        </w:rPr>
        <w:t>torcida escalera</w:t>
      </w:r>
      <w:r>
        <w:rPr>
          <w:color w:val="231F20"/>
          <w:spacing w:val="-15"/>
          <w:sz w:val="21"/>
        </w:rPr>
        <w:t> </w:t>
      </w:r>
      <w:r>
        <w:rPr>
          <w:color w:val="231F20"/>
          <w:sz w:val="21"/>
        </w:rPr>
        <w:t>de</w:t>
      </w:r>
      <w:r>
        <w:rPr>
          <w:color w:val="231F20"/>
          <w:spacing w:val="-15"/>
          <w:sz w:val="21"/>
        </w:rPr>
        <w:t> </w:t>
      </w:r>
      <w:r>
        <w:rPr>
          <w:color w:val="231F20"/>
          <w:sz w:val="21"/>
        </w:rPr>
        <w:t>fierro</w:t>
      </w:r>
      <w:r>
        <w:rPr>
          <w:color w:val="231F20"/>
          <w:spacing w:val="-15"/>
          <w:sz w:val="21"/>
        </w:rPr>
        <w:t> </w:t>
      </w:r>
      <w:r>
        <w:rPr>
          <w:color w:val="231F20"/>
          <w:sz w:val="21"/>
        </w:rPr>
        <w:t>y</w:t>
      </w:r>
      <w:r>
        <w:rPr>
          <w:color w:val="231F20"/>
          <w:spacing w:val="-15"/>
          <w:sz w:val="21"/>
        </w:rPr>
        <w:t> </w:t>
      </w:r>
      <w:r>
        <w:rPr>
          <w:color w:val="231F20"/>
          <w:sz w:val="21"/>
        </w:rPr>
        <w:t>los</w:t>
      </w:r>
      <w:r>
        <w:rPr>
          <w:color w:val="231F20"/>
          <w:spacing w:val="-15"/>
          <w:sz w:val="21"/>
        </w:rPr>
        <w:t> </w:t>
      </w:r>
      <w:r>
        <w:rPr>
          <w:color w:val="231F20"/>
          <w:sz w:val="21"/>
        </w:rPr>
        <w:t>vuelve</w:t>
      </w:r>
      <w:r>
        <w:rPr>
          <w:color w:val="231F20"/>
          <w:spacing w:val="-15"/>
          <w:sz w:val="21"/>
        </w:rPr>
        <w:t> </w:t>
      </w:r>
      <w:r>
        <w:rPr>
          <w:color w:val="231F20"/>
          <w:sz w:val="21"/>
        </w:rPr>
        <w:t>a</w:t>
      </w:r>
      <w:r>
        <w:rPr>
          <w:color w:val="231F20"/>
          <w:spacing w:val="-15"/>
          <w:sz w:val="21"/>
        </w:rPr>
        <w:t> </w:t>
      </w:r>
      <w:r>
        <w:rPr>
          <w:color w:val="231F20"/>
          <w:sz w:val="21"/>
        </w:rPr>
        <w:t>conducir</w:t>
      </w:r>
      <w:r>
        <w:rPr>
          <w:color w:val="231F20"/>
          <w:spacing w:val="-15"/>
          <w:sz w:val="21"/>
        </w:rPr>
        <w:t> </w:t>
      </w:r>
      <w:r>
        <w:rPr>
          <w:color w:val="231F20"/>
          <w:sz w:val="21"/>
        </w:rPr>
        <w:t>a</w:t>
      </w:r>
      <w:r>
        <w:rPr>
          <w:color w:val="231F20"/>
          <w:spacing w:val="-15"/>
          <w:sz w:val="21"/>
        </w:rPr>
        <w:t> </w:t>
      </w:r>
      <w:r>
        <w:rPr>
          <w:color w:val="231F20"/>
          <w:sz w:val="21"/>
        </w:rPr>
        <w:t>su</w:t>
      </w:r>
      <w:r>
        <w:rPr>
          <w:color w:val="231F20"/>
          <w:spacing w:val="-15"/>
          <w:sz w:val="21"/>
        </w:rPr>
        <w:t> </w:t>
      </w:r>
      <w:r>
        <w:rPr>
          <w:color w:val="231F20"/>
          <w:sz w:val="21"/>
        </w:rPr>
        <w:t>encierro</w:t>
      </w:r>
      <w:r>
        <w:rPr>
          <w:color w:val="231F20"/>
          <w:spacing w:val="-15"/>
          <w:sz w:val="21"/>
        </w:rPr>
        <w:t> </w:t>
      </w:r>
      <w:r>
        <w:rPr>
          <w:color w:val="231F20"/>
          <w:sz w:val="21"/>
        </w:rPr>
        <w:t>en</w:t>
      </w:r>
      <w:r>
        <w:rPr>
          <w:color w:val="231F20"/>
          <w:spacing w:val="-15"/>
          <w:sz w:val="21"/>
        </w:rPr>
        <w:t> </w:t>
      </w:r>
      <w:r>
        <w:rPr>
          <w:color w:val="231F20"/>
          <w:sz w:val="21"/>
        </w:rPr>
        <w:t>el</w:t>
      </w:r>
      <w:r>
        <w:rPr>
          <w:color w:val="231F20"/>
          <w:spacing w:val="-15"/>
          <w:sz w:val="21"/>
        </w:rPr>
        <w:t> </w:t>
      </w:r>
      <w:r>
        <w:rPr>
          <w:color w:val="231F20"/>
          <w:sz w:val="21"/>
        </w:rPr>
        <w:t>patio</w:t>
      </w:r>
      <w:r>
        <w:rPr>
          <w:color w:val="231F20"/>
          <w:spacing w:val="-15"/>
          <w:sz w:val="21"/>
        </w:rPr>
        <w:t> </w:t>
      </w:r>
      <w:r>
        <w:rPr>
          <w:color w:val="231F20"/>
          <w:sz w:val="21"/>
        </w:rPr>
        <w:t>tra- sero,</w:t>
      </w:r>
      <w:r>
        <w:rPr>
          <w:color w:val="231F20"/>
          <w:spacing w:val="-19"/>
          <w:sz w:val="21"/>
        </w:rPr>
        <w:t> </w:t>
      </w:r>
      <w:r>
        <w:rPr>
          <w:color w:val="231F20"/>
          <w:sz w:val="21"/>
        </w:rPr>
        <w:t>del</w:t>
      </w:r>
      <w:r>
        <w:rPr>
          <w:color w:val="231F20"/>
          <w:spacing w:val="-19"/>
          <w:sz w:val="21"/>
        </w:rPr>
        <w:t> </w:t>
      </w:r>
      <w:r>
        <w:rPr>
          <w:color w:val="231F20"/>
          <w:sz w:val="21"/>
        </w:rPr>
        <w:t>que</w:t>
      </w:r>
      <w:r>
        <w:rPr>
          <w:color w:val="231F20"/>
          <w:spacing w:val="-19"/>
          <w:sz w:val="21"/>
        </w:rPr>
        <w:t> </w:t>
      </w:r>
      <w:r>
        <w:rPr>
          <w:color w:val="231F20"/>
          <w:sz w:val="21"/>
        </w:rPr>
        <w:t>no</w:t>
      </w:r>
      <w:r>
        <w:rPr>
          <w:color w:val="231F20"/>
          <w:spacing w:val="-19"/>
          <w:sz w:val="21"/>
        </w:rPr>
        <w:t> </w:t>
      </w:r>
      <w:r>
        <w:rPr>
          <w:color w:val="231F20"/>
          <w:sz w:val="21"/>
        </w:rPr>
        <w:t>volverán</w:t>
      </w:r>
      <w:r>
        <w:rPr>
          <w:color w:val="231F20"/>
          <w:spacing w:val="-19"/>
          <w:sz w:val="21"/>
        </w:rPr>
        <w:t> </w:t>
      </w:r>
      <w:r>
        <w:rPr>
          <w:color w:val="231F20"/>
          <w:sz w:val="21"/>
        </w:rPr>
        <w:t>a</w:t>
      </w:r>
      <w:r>
        <w:rPr>
          <w:color w:val="231F20"/>
          <w:spacing w:val="-19"/>
          <w:sz w:val="21"/>
        </w:rPr>
        <w:t> </w:t>
      </w:r>
      <w:r>
        <w:rPr>
          <w:color w:val="231F20"/>
          <w:sz w:val="21"/>
        </w:rPr>
        <w:t>salir</w:t>
      </w:r>
      <w:r>
        <w:rPr>
          <w:color w:val="231F20"/>
          <w:spacing w:val="-19"/>
          <w:sz w:val="21"/>
        </w:rPr>
        <w:t> </w:t>
      </w:r>
      <w:r>
        <w:rPr>
          <w:color w:val="231F20"/>
          <w:sz w:val="21"/>
        </w:rPr>
        <w:t>hasta</w:t>
      </w:r>
      <w:r>
        <w:rPr>
          <w:color w:val="231F20"/>
          <w:spacing w:val="-19"/>
          <w:sz w:val="21"/>
        </w:rPr>
        <w:t> </w:t>
      </w:r>
      <w:r>
        <w:rPr>
          <w:color w:val="231F20"/>
          <w:sz w:val="21"/>
        </w:rPr>
        <w:t>que</w:t>
      </w:r>
      <w:r>
        <w:rPr>
          <w:color w:val="231F20"/>
          <w:spacing w:val="-19"/>
          <w:sz w:val="21"/>
        </w:rPr>
        <w:t> </w:t>
      </w:r>
      <w:r>
        <w:rPr>
          <w:color w:val="231F20"/>
          <w:sz w:val="21"/>
        </w:rPr>
        <w:t>haya</w:t>
      </w:r>
      <w:r>
        <w:rPr>
          <w:color w:val="231F20"/>
          <w:spacing w:val="-19"/>
          <w:sz w:val="21"/>
        </w:rPr>
        <w:t> </w:t>
      </w:r>
      <w:r>
        <w:rPr>
          <w:color w:val="231F20"/>
          <w:sz w:val="21"/>
        </w:rPr>
        <w:t>pasado</w:t>
      </w:r>
      <w:r>
        <w:rPr>
          <w:color w:val="231F20"/>
          <w:spacing w:val="-19"/>
          <w:sz w:val="21"/>
        </w:rPr>
        <w:t> </w:t>
      </w:r>
      <w:r>
        <w:rPr>
          <w:color w:val="231F20"/>
          <w:sz w:val="21"/>
        </w:rPr>
        <w:t>un</w:t>
      </w:r>
      <w:r>
        <w:rPr>
          <w:color w:val="231F20"/>
          <w:spacing w:val="-19"/>
          <w:sz w:val="21"/>
        </w:rPr>
        <w:t> </w:t>
      </w:r>
      <w:r>
        <w:rPr>
          <w:color w:val="231F20"/>
          <w:sz w:val="21"/>
        </w:rPr>
        <w:t>año</w:t>
      </w:r>
      <w:r>
        <w:rPr>
          <w:color w:val="231F20"/>
          <w:spacing w:val="-19"/>
          <w:sz w:val="21"/>
        </w:rPr>
        <w:t> </w:t>
      </w:r>
      <w:r>
        <w:rPr>
          <w:color w:val="231F20"/>
          <w:sz w:val="21"/>
        </w:rPr>
        <w:t>(p.</w:t>
      </w:r>
      <w:r>
        <w:rPr>
          <w:color w:val="231F20"/>
          <w:spacing w:val="-19"/>
          <w:sz w:val="21"/>
        </w:rPr>
        <w:t> </w:t>
      </w:r>
      <w:r>
        <w:rPr>
          <w:color w:val="231F20"/>
          <w:sz w:val="21"/>
        </w:rPr>
        <w:t>33).</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11128">
            <wp:simplePos x="0" y="0"/>
            <wp:positionH relativeFrom="page">
              <wp:posOffset>17462</wp:posOffset>
            </wp:positionH>
            <wp:positionV relativeFrom="paragraph">
              <wp:posOffset>442187</wp:posOffset>
            </wp:positionV>
            <wp:extent cx="155575" cy="155575"/>
            <wp:effectExtent l="0" t="0" r="0" b="0"/>
            <wp:wrapNone/>
            <wp:docPr id="879" name="image3.png" descr=""/>
            <wp:cNvGraphicFramePr>
              <a:graphicFrameLocks noChangeAspect="1"/>
            </wp:cNvGraphicFramePr>
            <a:graphic>
              <a:graphicData uri="http://schemas.openxmlformats.org/drawingml/2006/picture">
                <pic:pic>
                  <pic:nvPicPr>
                    <pic:cNvPr id="8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152">
            <wp:simplePos x="0" y="0"/>
            <wp:positionH relativeFrom="page">
              <wp:posOffset>5760361</wp:posOffset>
            </wp:positionH>
            <wp:positionV relativeFrom="paragraph">
              <wp:posOffset>442187</wp:posOffset>
            </wp:positionV>
            <wp:extent cx="155575" cy="155575"/>
            <wp:effectExtent l="0" t="0" r="0" b="0"/>
            <wp:wrapNone/>
            <wp:docPr id="881" name="image3.png" descr=""/>
            <wp:cNvGraphicFramePr>
              <a:graphicFrameLocks noChangeAspect="1"/>
            </wp:cNvGraphicFramePr>
            <a:graphic>
              <a:graphicData uri="http://schemas.openxmlformats.org/drawingml/2006/picture">
                <pic:pic>
                  <pic:nvPicPr>
                    <pic:cNvPr id="8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Al considerar que la sola mención de “los hijos de Sánchez” cuenta,</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rPr>
        <w:t>momento</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Elizondo</w:t>
      </w:r>
      <w:r>
        <w:rPr>
          <w:color w:val="231F20"/>
          <w:spacing w:val="-14"/>
        </w:rPr>
        <w:t> </w:t>
      </w:r>
      <w:r>
        <w:rPr>
          <w:color w:val="231F20"/>
        </w:rPr>
        <w:t>publica</w:t>
      </w:r>
      <w:r>
        <w:rPr>
          <w:color w:val="231F20"/>
          <w:spacing w:val="-14"/>
        </w:rPr>
        <w:t> </w:t>
      </w:r>
      <w:r>
        <w:rPr>
          <w:color w:val="231F20"/>
        </w:rPr>
        <w:t>este</w:t>
      </w:r>
      <w:r>
        <w:rPr>
          <w:color w:val="231F20"/>
          <w:spacing w:val="-14"/>
        </w:rPr>
        <w:t> </w:t>
      </w:r>
      <w:r>
        <w:rPr>
          <w:color w:val="231F20"/>
        </w:rPr>
        <w:t>texto,</w:t>
      </w:r>
      <w:r>
        <w:rPr>
          <w:color w:val="231F20"/>
          <w:spacing w:val="-14"/>
        </w:rPr>
        <w:t> </w:t>
      </w:r>
      <w:r>
        <w:rPr>
          <w:color w:val="231F20"/>
        </w:rPr>
        <w:t>con</w:t>
      </w:r>
      <w:r>
        <w:rPr>
          <w:color w:val="231F20"/>
          <w:spacing w:val="-14"/>
        </w:rPr>
        <w:t> </w:t>
      </w:r>
      <w:r>
        <w:rPr>
          <w:color w:val="231F20"/>
        </w:rPr>
        <w:t>la carga</w:t>
      </w:r>
      <w:r>
        <w:rPr>
          <w:color w:val="231F20"/>
          <w:spacing w:val="-22"/>
        </w:rPr>
        <w:t> </w:t>
      </w:r>
      <w:r>
        <w:rPr>
          <w:color w:val="231F20"/>
        </w:rPr>
        <w:t>de</w:t>
      </w:r>
      <w:r>
        <w:rPr>
          <w:color w:val="231F20"/>
          <w:spacing w:val="-22"/>
        </w:rPr>
        <w:t> </w:t>
      </w:r>
      <w:r>
        <w:rPr>
          <w:color w:val="231F20"/>
        </w:rPr>
        <w:t>significado</w:t>
      </w:r>
      <w:r>
        <w:rPr>
          <w:color w:val="231F20"/>
          <w:spacing w:val="-22"/>
        </w:rPr>
        <w:t> </w:t>
      </w:r>
      <w:r>
        <w:rPr>
          <w:color w:val="231F20"/>
        </w:rPr>
        <w:t>que</w:t>
      </w:r>
      <w:r>
        <w:rPr>
          <w:color w:val="231F20"/>
          <w:spacing w:val="-22"/>
        </w:rPr>
        <w:t> </w:t>
      </w:r>
      <w:r>
        <w:rPr>
          <w:color w:val="231F20"/>
        </w:rPr>
        <w:t>le</w:t>
      </w:r>
      <w:r>
        <w:rPr>
          <w:color w:val="231F20"/>
          <w:spacing w:val="-22"/>
        </w:rPr>
        <w:t> </w:t>
      </w:r>
      <w:r>
        <w:rPr>
          <w:color w:val="231F20"/>
        </w:rPr>
        <w:t>confirió</w:t>
      </w:r>
      <w:r>
        <w:rPr>
          <w:color w:val="231F20"/>
          <w:spacing w:val="-22"/>
        </w:rPr>
        <w:t> </w:t>
      </w:r>
      <w:r>
        <w:rPr>
          <w:color w:val="231F20"/>
        </w:rPr>
        <w:t>la</w:t>
      </w:r>
      <w:r>
        <w:rPr>
          <w:color w:val="231F20"/>
          <w:spacing w:val="-22"/>
        </w:rPr>
        <w:t> </w:t>
      </w:r>
      <w:r>
        <w:rPr>
          <w:color w:val="231F20"/>
        </w:rPr>
        <w:t>obra</w:t>
      </w:r>
      <w:r>
        <w:rPr>
          <w:color w:val="231F20"/>
          <w:spacing w:val="-22"/>
        </w:rPr>
        <w:t> </w:t>
      </w:r>
      <w:r>
        <w:rPr>
          <w:color w:val="231F20"/>
        </w:rPr>
        <w:t>de</w:t>
      </w:r>
      <w:r>
        <w:rPr>
          <w:color w:val="231F20"/>
          <w:spacing w:val="-22"/>
        </w:rPr>
        <w:t> </w:t>
      </w:r>
      <w:r>
        <w:rPr>
          <w:color w:val="231F20"/>
        </w:rPr>
        <w:t>Lewis,</w:t>
      </w:r>
      <w:r>
        <w:rPr>
          <w:color w:val="231F20"/>
          <w:spacing w:val="-22"/>
        </w:rPr>
        <w:t> </w:t>
      </w:r>
      <w:r>
        <w:rPr>
          <w:color w:val="231F20"/>
        </w:rPr>
        <w:t>es</w:t>
      </w:r>
      <w:r>
        <w:rPr>
          <w:color w:val="231F20"/>
          <w:spacing w:val="-22"/>
        </w:rPr>
        <w:t> </w:t>
      </w:r>
      <w:r>
        <w:rPr>
          <w:color w:val="231F20"/>
          <w:spacing w:val="-3"/>
        </w:rPr>
        <w:t>decir,</w:t>
      </w:r>
      <w:r>
        <w:rPr>
          <w:color w:val="231F20"/>
          <w:spacing w:val="-22"/>
        </w:rPr>
        <w:t> </w:t>
      </w:r>
      <w:r>
        <w:rPr>
          <w:color w:val="231F20"/>
        </w:rPr>
        <w:t>como representantes de la “cultura de la </w:t>
      </w:r>
      <w:r>
        <w:rPr>
          <w:color w:val="231F20"/>
          <w:spacing w:val="-3"/>
        </w:rPr>
        <w:t>pobreza”, </w:t>
      </w:r>
      <w:r>
        <w:rPr>
          <w:color w:val="231F20"/>
        </w:rPr>
        <w:t>la alusión al “último patio de la </w:t>
      </w:r>
      <w:r>
        <w:rPr>
          <w:color w:val="231F20"/>
          <w:spacing w:val="-4"/>
        </w:rPr>
        <w:t>casa” </w:t>
      </w:r>
      <w:r>
        <w:rPr>
          <w:color w:val="231F20"/>
        </w:rPr>
        <w:t>puede ser entendida como la de quienes ocupan el último escaño social en la realidad mexicana. Con este</w:t>
      </w:r>
      <w:r>
        <w:rPr>
          <w:color w:val="231F20"/>
          <w:spacing w:val="-27"/>
        </w:rPr>
        <w:t> </w:t>
      </w:r>
      <w:r>
        <w:rPr>
          <w:color w:val="231F20"/>
        </w:rPr>
        <w:t>mínimo detalle,</w:t>
      </w:r>
      <w:r>
        <w:rPr>
          <w:color w:val="231F20"/>
          <w:spacing w:val="-20"/>
        </w:rPr>
        <w:t> </w:t>
      </w:r>
      <w:r>
        <w:rPr>
          <w:color w:val="231F20"/>
        </w:rPr>
        <w:t>el</w:t>
      </w:r>
      <w:r>
        <w:rPr>
          <w:color w:val="231F20"/>
          <w:spacing w:val="-20"/>
        </w:rPr>
        <w:t> </w:t>
      </w:r>
      <w:r>
        <w:rPr>
          <w:color w:val="231F20"/>
        </w:rPr>
        <w:t>texto</w:t>
      </w:r>
      <w:r>
        <w:rPr>
          <w:color w:val="231F20"/>
          <w:spacing w:val="-20"/>
        </w:rPr>
        <w:t> </w:t>
      </w:r>
      <w:r>
        <w:rPr>
          <w:color w:val="231F20"/>
        </w:rPr>
        <w:t>propicia</w:t>
      </w:r>
      <w:r>
        <w:rPr>
          <w:color w:val="231F20"/>
          <w:spacing w:val="-20"/>
        </w:rPr>
        <w:t> </w:t>
      </w:r>
      <w:r>
        <w:rPr>
          <w:color w:val="231F20"/>
        </w:rPr>
        <w:t>la</w:t>
      </w:r>
      <w:r>
        <w:rPr>
          <w:color w:val="231F20"/>
          <w:spacing w:val="-20"/>
        </w:rPr>
        <w:t> </w:t>
      </w:r>
      <w:r>
        <w:rPr>
          <w:color w:val="231F20"/>
        </w:rPr>
        <w:t>construcción</w:t>
      </w:r>
      <w:r>
        <w:rPr>
          <w:color w:val="231F20"/>
          <w:spacing w:val="-20"/>
        </w:rPr>
        <w:t> </w:t>
      </w:r>
      <w:r>
        <w:rPr>
          <w:color w:val="231F20"/>
        </w:rPr>
        <w:t>de</w:t>
      </w:r>
      <w:r>
        <w:rPr>
          <w:color w:val="231F20"/>
          <w:spacing w:val="-20"/>
        </w:rPr>
        <w:t> </w:t>
      </w:r>
      <w:r>
        <w:rPr>
          <w:color w:val="231F20"/>
        </w:rPr>
        <w:t>sentido,</w:t>
      </w:r>
      <w:r>
        <w:rPr>
          <w:color w:val="231F20"/>
          <w:spacing w:val="-20"/>
        </w:rPr>
        <w:t> </w:t>
      </w:r>
      <w:r>
        <w:rPr>
          <w:color w:val="231F20"/>
        </w:rPr>
        <w:t>por</w:t>
      </w:r>
      <w:r>
        <w:rPr>
          <w:color w:val="231F20"/>
          <w:spacing w:val="-20"/>
        </w:rPr>
        <w:t> </w:t>
      </w:r>
      <w:r>
        <w:rPr>
          <w:color w:val="231F20"/>
        </w:rPr>
        <w:t>demás</w:t>
      </w:r>
      <w:r>
        <w:rPr>
          <w:color w:val="231F20"/>
          <w:spacing w:val="-20"/>
        </w:rPr>
        <w:t> </w:t>
      </w:r>
      <w:r>
        <w:rPr>
          <w:color w:val="231F20"/>
        </w:rPr>
        <w:t>satí- rica,</w:t>
      </w:r>
      <w:r>
        <w:rPr>
          <w:color w:val="231F20"/>
          <w:spacing w:val="-31"/>
        </w:rPr>
        <w:t> </w:t>
      </w:r>
      <w:r>
        <w:rPr>
          <w:color w:val="231F20"/>
        </w:rPr>
        <w:t>respecto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lógica</w:t>
      </w:r>
      <w:r>
        <w:rPr>
          <w:color w:val="231F20"/>
          <w:spacing w:val="-31"/>
        </w:rPr>
        <w:t> </w:t>
      </w:r>
      <w:r>
        <w:rPr>
          <w:color w:val="231F20"/>
        </w:rPr>
        <w:t>con</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rPr>
        <w:t>otros</w:t>
      </w:r>
      <w:r>
        <w:rPr>
          <w:color w:val="231F20"/>
          <w:spacing w:val="-31"/>
        </w:rPr>
        <w:t> </w:t>
      </w:r>
      <w:r>
        <w:rPr>
          <w:color w:val="231F20"/>
        </w:rPr>
        <w:t>“inquilinos”</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rPr>
        <w:t>lugar entablan</w:t>
      </w:r>
      <w:r>
        <w:rPr>
          <w:color w:val="231F20"/>
          <w:spacing w:val="-32"/>
        </w:rPr>
        <w:t> </w:t>
      </w:r>
      <w:r>
        <w:rPr>
          <w:color w:val="231F20"/>
        </w:rPr>
        <w:t>relación</w:t>
      </w:r>
      <w:r>
        <w:rPr>
          <w:color w:val="231F20"/>
          <w:spacing w:val="-32"/>
        </w:rPr>
        <w:t> </w:t>
      </w:r>
      <w:r>
        <w:rPr>
          <w:color w:val="231F20"/>
        </w:rPr>
        <w:t>con</w:t>
      </w:r>
      <w:r>
        <w:rPr>
          <w:color w:val="231F20"/>
          <w:spacing w:val="-32"/>
        </w:rPr>
        <w:t> </w:t>
      </w:r>
      <w:r>
        <w:rPr>
          <w:color w:val="231F20"/>
        </w:rPr>
        <w:t>dicho</w:t>
      </w:r>
      <w:r>
        <w:rPr>
          <w:color w:val="231F20"/>
          <w:spacing w:val="-32"/>
        </w:rPr>
        <w:t> </w:t>
      </w:r>
      <w:r>
        <w:rPr>
          <w:color w:val="231F20"/>
        </w:rPr>
        <w:t>sector.</w:t>
      </w:r>
      <w:r>
        <w:rPr>
          <w:color w:val="231F20"/>
          <w:spacing w:val="-32"/>
        </w:rPr>
        <w:t> </w:t>
      </w:r>
      <w:r>
        <w:rPr>
          <w:color w:val="231F20"/>
        </w:rPr>
        <w:t>Sólo</w:t>
      </w:r>
      <w:r>
        <w:rPr>
          <w:color w:val="231F20"/>
          <w:spacing w:val="-32"/>
        </w:rPr>
        <w:t> </w:t>
      </w:r>
      <w:r>
        <w:rPr>
          <w:color w:val="231F20"/>
        </w:rPr>
        <w:t>una</w:t>
      </w:r>
      <w:r>
        <w:rPr>
          <w:color w:val="231F20"/>
          <w:spacing w:val="-32"/>
        </w:rPr>
        <w:t> </w:t>
      </w:r>
      <w:r>
        <w:rPr>
          <w:color w:val="231F20"/>
        </w:rPr>
        <w:t>vez</w:t>
      </w:r>
      <w:r>
        <w:rPr>
          <w:color w:val="231F20"/>
          <w:spacing w:val="-32"/>
        </w:rPr>
        <w:t> </w:t>
      </w:r>
      <w:r>
        <w:rPr>
          <w:color w:val="231F20"/>
        </w:rPr>
        <w:t>al</w:t>
      </w:r>
      <w:r>
        <w:rPr>
          <w:color w:val="231F20"/>
          <w:spacing w:val="-32"/>
        </w:rPr>
        <w:t> </w:t>
      </w:r>
      <w:r>
        <w:rPr>
          <w:color w:val="231F20"/>
        </w:rPr>
        <w:t>año</w:t>
      </w:r>
      <w:r>
        <w:rPr>
          <w:color w:val="231F20"/>
          <w:spacing w:val="-32"/>
        </w:rPr>
        <w:t> </w:t>
      </w:r>
      <w:r>
        <w:rPr>
          <w:color w:val="231F20"/>
        </w:rPr>
        <w:t>se</w:t>
      </w:r>
      <w:r>
        <w:rPr>
          <w:color w:val="231F20"/>
          <w:spacing w:val="-32"/>
        </w:rPr>
        <w:t> </w:t>
      </w:r>
      <w:r>
        <w:rPr>
          <w:color w:val="231F20"/>
        </w:rPr>
        <w:t>les</w:t>
      </w:r>
      <w:r>
        <w:rPr>
          <w:color w:val="231F20"/>
          <w:spacing w:val="-32"/>
        </w:rPr>
        <w:t> </w:t>
      </w:r>
      <w:r>
        <w:rPr>
          <w:color w:val="231F20"/>
        </w:rPr>
        <w:t>permite salir</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encierro</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única</w:t>
      </w:r>
      <w:r>
        <w:rPr>
          <w:color w:val="231F20"/>
          <w:spacing w:val="-29"/>
        </w:rPr>
        <w:t> </w:t>
      </w:r>
      <w:r>
        <w:rPr>
          <w:color w:val="231F20"/>
        </w:rPr>
        <w:t>finalidad</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spacing w:val="-3"/>
        </w:rPr>
        <w:t>“toda</w:t>
      </w:r>
      <w:r>
        <w:rPr>
          <w:color w:val="231F20"/>
          <w:spacing w:val="-29"/>
        </w:rPr>
        <w:t> </w:t>
      </w:r>
      <w:r>
        <w:rPr>
          <w:color w:val="231F20"/>
        </w:rPr>
        <w:t>la</w:t>
      </w:r>
      <w:r>
        <w:rPr>
          <w:color w:val="231F20"/>
          <w:spacing w:val="-29"/>
        </w:rPr>
        <w:t> </w:t>
      </w:r>
      <w:r>
        <w:rPr>
          <w:color w:val="231F20"/>
        </w:rPr>
        <w:t>hiel</w:t>
      </w:r>
      <w:r>
        <w:rPr>
          <w:color w:val="231F20"/>
          <w:spacing w:val="-29"/>
        </w:rPr>
        <w:t> </w:t>
      </w:r>
      <w:r>
        <w:rPr>
          <w:color w:val="231F20"/>
        </w:rPr>
        <w:t>acumu- lada</w:t>
      </w:r>
      <w:r>
        <w:rPr>
          <w:color w:val="231F20"/>
          <w:spacing w:val="-23"/>
        </w:rPr>
        <w:t> </w:t>
      </w:r>
      <w:r>
        <w:rPr>
          <w:color w:val="231F20"/>
        </w:rPr>
        <w:t>por</w:t>
      </w:r>
      <w:r>
        <w:rPr>
          <w:color w:val="231F20"/>
          <w:spacing w:val="-23"/>
        </w:rPr>
        <w:t> </w:t>
      </w:r>
      <w:r>
        <w:rPr>
          <w:color w:val="231F20"/>
        </w:rPr>
        <w:t>los</w:t>
      </w:r>
      <w:r>
        <w:rPr>
          <w:color w:val="231F20"/>
          <w:spacing w:val="-23"/>
        </w:rPr>
        <w:t> </w:t>
      </w:r>
      <w:r>
        <w:rPr>
          <w:color w:val="231F20"/>
        </w:rPr>
        <w:t>inquilinos</w:t>
      </w:r>
      <w:r>
        <w:rPr>
          <w:color w:val="231F20"/>
          <w:spacing w:val="-23"/>
        </w:rPr>
        <w:t> </w:t>
      </w:r>
      <w:r>
        <w:rPr>
          <w:color w:val="231F20"/>
        </w:rPr>
        <w:t>en</w:t>
      </w:r>
      <w:r>
        <w:rPr>
          <w:color w:val="231F20"/>
          <w:spacing w:val="-23"/>
        </w:rPr>
        <w:t> </w:t>
      </w:r>
      <w:r>
        <w:rPr>
          <w:color w:val="231F20"/>
        </w:rPr>
        <w:t>doce</w:t>
      </w:r>
      <w:r>
        <w:rPr>
          <w:color w:val="231F20"/>
          <w:spacing w:val="-23"/>
        </w:rPr>
        <w:t> </w:t>
      </w:r>
      <w:r>
        <w:rPr>
          <w:color w:val="231F20"/>
        </w:rPr>
        <w:t>meses</w:t>
      </w:r>
      <w:r>
        <w:rPr>
          <w:color w:val="231F20"/>
          <w:spacing w:val="-23"/>
        </w:rPr>
        <w:t> </w:t>
      </w:r>
      <w:r>
        <w:rPr>
          <w:color w:val="231F20"/>
        </w:rPr>
        <w:t>se</w:t>
      </w:r>
      <w:r>
        <w:rPr>
          <w:color w:val="231F20"/>
          <w:spacing w:val="-23"/>
        </w:rPr>
        <w:t> </w:t>
      </w:r>
      <w:r>
        <w:rPr>
          <w:color w:val="231F20"/>
        </w:rPr>
        <w:t>vuelque</w:t>
      </w:r>
      <w:r>
        <w:rPr>
          <w:color w:val="231F20"/>
          <w:spacing w:val="-23"/>
        </w:rPr>
        <w:t> </w:t>
      </w:r>
      <w:r>
        <w:rPr>
          <w:color w:val="231F20"/>
        </w:rPr>
        <w:t>sobre</w:t>
      </w:r>
      <w:r>
        <w:rPr>
          <w:color w:val="231F20"/>
          <w:spacing w:val="-23"/>
        </w:rPr>
        <w:t> </w:t>
      </w:r>
      <w:r>
        <w:rPr>
          <w:color w:val="231F20"/>
        </w:rPr>
        <w:t>ellos</w:t>
      </w:r>
      <w:r>
        <w:rPr>
          <w:color w:val="231F20"/>
          <w:spacing w:val="-23"/>
        </w:rPr>
        <w:t> </w:t>
      </w:r>
      <w:r>
        <w:rPr>
          <w:color w:val="231F20"/>
        </w:rPr>
        <w:t>en</w:t>
      </w:r>
      <w:r>
        <w:rPr>
          <w:color w:val="231F20"/>
          <w:spacing w:val="-23"/>
        </w:rPr>
        <w:t> </w:t>
      </w:r>
      <w:r>
        <w:rPr>
          <w:color w:val="231F20"/>
        </w:rPr>
        <w:t>unas cuantas</w:t>
      </w:r>
      <w:r>
        <w:rPr>
          <w:color w:val="231F20"/>
          <w:spacing w:val="-27"/>
        </w:rPr>
        <w:t> </w:t>
      </w:r>
      <w:r>
        <w:rPr>
          <w:color w:val="231F20"/>
        </w:rPr>
        <w:t>horas”</w:t>
      </w:r>
      <w:r>
        <w:rPr>
          <w:color w:val="231F20"/>
          <w:spacing w:val="-27"/>
        </w:rPr>
        <w:t> </w:t>
      </w:r>
      <w:r>
        <w:rPr>
          <w:color w:val="231F20"/>
        </w:rPr>
        <w:t>(p.</w:t>
      </w:r>
      <w:r>
        <w:rPr>
          <w:color w:val="231F20"/>
          <w:spacing w:val="-27"/>
        </w:rPr>
        <w:t> </w:t>
      </w:r>
      <w:r>
        <w:rPr>
          <w:color w:val="231F20"/>
        </w:rPr>
        <w:t>33).</w:t>
      </w:r>
    </w:p>
    <w:p>
      <w:pPr>
        <w:pStyle w:val="BodyText"/>
        <w:spacing w:line="271" w:lineRule="auto" w:before="2"/>
        <w:ind w:left="1703" w:right="1637" w:firstLine="360"/>
        <w:jc w:val="both"/>
      </w:pPr>
      <w:r>
        <w:rPr>
          <w:color w:val="231F20"/>
        </w:rPr>
        <w:t>Bajo</w:t>
      </w:r>
      <w:r>
        <w:rPr>
          <w:color w:val="231F20"/>
          <w:spacing w:val="-41"/>
        </w:rPr>
        <w:t> </w:t>
      </w:r>
      <w:r>
        <w:rPr>
          <w:color w:val="231F20"/>
        </w:rPr>
        <w:t>la</w:t>
      </w:r>
      <w:r>
        <w:rPr>
          <w:color w:val="231F20"/>
          <w:spacing w:val="-41"/>
        </w:rPr>
        <w:t> </w:t>
      </w:r>
      <w:r>
        <w:rPr>
          <w:color w:val="231F20"/>
        </w:rPr>
        <w:t>lógica</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spacing w:val="-3"/>
        </w:rPr>
        <w:t>“fiesta”</w:t>
      </w:r>
      <w:r>
        <w:rPr>
          <w:color w:val="231F20"/>
          <w:spacing w:val="-41"/>
        </w:rPr>
        <w:t> </w:t>
      </w:r>
      <w:r>
        <w:rPr>
          <w:color w:val="231F20"/>
        </w:rPr>
        <w:t>o</w:t>
      </w:r>
      <w:r>
        <w:rPr>
          <w:color w:val="231F20"/>
          <w:spacing w:val="-41"/>
        </w:rPr>
        <w:t> </w:t>
      </w:r>
      <w:r>
        <w:rPr>
          <w:color w:val="231F20"/>
        </w:rPr>
        <w:t>“festival”</w:t>
      </w:r>
      <w:r>
        <w:rPr>
          <w:color w:val="231F20"/>
          <w:spacing w:val="-41"/>
        </w:rPr>
        <w:t> </w:t>
      </w:r>
      <w:r>
        <w:rPr>
          <w:color w:val="231F20"/>
        </w:rPr>
        <w:t>anual,</w:t>
      </w:r>
      <w:r>
        <w:rPr>
          <w:color w:val="231F20"/>
          <w:spacing w:val="-41"/>
        </w:rPr>
        <w:t> </w:t>
      </w:r>
      <w:r>
        <w:rPr>
          <w:color w:val="231F20"/>
        </w:rPr>
        <w:t>el</w:t>
      </w:r>
      <w:r>
        <w:rPr>
          <w:color w:val="231F20"/>
          <w:spacing w:val="-41"/>
        </w:rPr>
        <w:t> </w:t>
      </w:r>
      <w:r>
        <w:rPr>
          <w:color w:val="231F20"/>
        </w:rPr>
        <w:t>narrador</w:t>
      </w:r>
      <w:r>
        <w:rPr>
          <w:color w:val="231F20"/>
          <w:spacing w:val="-41"/>
        </w:rPr>
        <w:t> </w:t>
      </w:r>
      <w:r>
        <w:rPr>
          <w:color w:val="231F20"/>
        </w:rPr>
        <w:t>señala que</w:t>
      </w:r>
      <w:r>
        <w:rPr>
          <w:color w:val="231F20"/>
          <w:spacing w:val="-26"/>
        </w:rPr>
        <w:t> </w:t>
      </w:r>
      <w:r>
        <w:rPr>
          <w:color w:val="231F20"/>
        </w:rPr>
        <w:t>sobre</w:t>
      </w:r>
      <w:r>
        <w:rPr>
          <w:color w:val="231F20"/>
          <w:spacing w:val="-26"/>
        </w:rPr>
        <w:t> </w:t>
      </w:r>
      <w:r>
        <w:rPr>
          <w:color w:val="231F20"/>
        </w:rPr>
        <w:t>“los</w:t>
      </w:r>
      <w:r>
        <w:rPr>
          <w:color w:val="231F20"/>
          <w:spacing w:val="-26"/>
        </w:rPr>
        <w:t> </w:t>
      </w:r>
      <w:r>
        <w:rPr>
          <w:color w:val="231F20"/>
        </w:rPr>
        <w:t>hijos</w:t>
      </w:r>
      <w:r>
        <w:rPr>
          <w:color w:val="231F20"/>
          <w:spacing w:val="-26"/>
        </w:rPr>
        <w:t> </w:t>
      </w:r>
      <w:r>
        <w:rPr>
          <w:color w:val="231F20"/>
        </w:rPr>
        <w:t>de</w:t>
      </w:r>
      <w:r>
        <w:rPr>
          <w:color w:val="231F20"/>
          <w:spacing w:val="-26"/>
        </w:rPr>
        <w:t> </w:t>
      </w:r>
      <w:r>
        <w:rPr>
          <w:color w:val="231F20"/>
        </w:rPr>
        <w:t>Sánchez”</w:t>
      </w:r>
      <w:r>
        <w:rPr>
          <w:color w:val="231F20"/>
          <w:spacing w:val="-26"/>
        </w:rPr>
        <w:t> </w:t>
      </w:r>
      <w:r>
        <w:rPr>
          <w:color w:val="231F20"/>
        </w:rPr>
        <w:t>se</w:t>
      </w:r>
      <w:r>
        <w:rPr>
          <w:color w:val="231F20"/>
          <w:spacing w:val="-26"/>
        </w:rPr>
        <w:t> </w:t>
      </w:r>
      <w:r>
        <w:rPr>
          <w:color w:val="231F20"/>
        </w:rPr>
        <w:t>perpetra</w:t>
      </w:r>
      <w:r>
        <w:rPr>
          <w:color w:val="231F20"/>
          <w:spacing w:val="-26"/>
        </w:rPr>
        <w:t> </w:t>
      </w:r>
      <w:r>
        <w:rPr>
          <w:color w:val="231F20"/>
        </w:rPr>
        <w:t>“cualquier</w:t>
      </w:r>
      <w:r>
        <w:rPr>
          <w:color w:val="231F20"/>
          <w:spacing w:val="-26"/>
        </w:rPr>
        <w:t> </w:t>
      </w:r>
      <w:r>
        <w:rPr>
          <w:color w:val="231F20"/>
        </w:rPr>
        <w:t>tipo</w:t>
      </w:r>
      <w:r>
        <w:rPr>
          <w:color w:val="231F20"/>
          <w:spacing w:val="-26"/>
        </w:rPr>
        <w:t> </w:t>
      </w:r>
      <w:r>
        <w:rPr>
          <w:color w:val="231F20"/>
        </w:rPr>
        <w:t>de</w:t>
      </w:r>
      <w:r>
        <w:rPr>
          <w:color w:val="231F20"/>
          <w:spacing w:val="-26"/>
        </w:rPr>
        <w:t> </w:t>
      </w:r>
      <w:r>
        <w:rPr>
          <w:color w:val="231F20"/>
        </w:rPr>
        <w:t>infa- </w:t>
      </w:r>
      <w:r>
        <w:rPr>
          <w:color w:val="231F20"/>
          <w:spacing w:val="-4"/>
        </w:rPr>
        <w:t>mia”,</w:t>
      </w:r>
      <w:r>
        <w:rPr>
          <w:color w:val="231F20"/>
          <w:spacing w:val="-32"/>
        </w:rPr>
        <w:t> </w:t>
      </w:r>
      <w:r>
        <w:rPr>
          <w:color w:val="231F20"/>
        </w:rPr>
        <w:t>donde</w:t>
      </w:r>
      <w:r>
        <w:rPr>
          <w:color w:val="231F20"/>
          <w:spacing w:val="-32"/>
        </w:rPr>
        <w:t> </w:t>
      </w:r>
      <w:r>
        <w:rPr>
          <w:color w:val="231F20"/>
        </w:rPr>
        <w:t>“confluyen</w:t>
      </w:r>
      <w:r>
        <w:rPr>
          <w:color w:val="231F20"/>
          <w:spacing w:val="-32"/>
        </w:rPr>
        <w:t> </w:t>
      </w:r>
      <w:r>
        <w:rPr>
          <w:color w:val="231F20"/>
        </w:rPr>
        <w:t>las</w:t>
      </w:r>
      <w:r>
        <w:rPr>
          <w:color w:val="231F20"/>
          <w:spacing w:val="-32"/>
        </w:rPr>
        <w:t> </w:t>
      </w:r>
      <w:r>
        <w:rPr>
          <w:color w:val="231F20"/>
        </w:rPr>
        <w:t>corrientes</w:t>
      </w:r>
      <w:r>
        <w:rPr>
          <w:color w:val="231F20"/>
          <w:spacing w:val="-32"/>
        </w:rPr>
        <w:t> </w:t>
      </w:r>
      <w:r>
        <w:rPr>
          <w:color w:val="231F20"/>
        </w:rPr>
        <w:t>más</w:t>
      </w:r>
      <w:r>
        <w:rPr>
          <w:color w:val="231F20"/>
          <w:spacing w:val="-32"/>
        </w:rPr>
        <w:t> </w:t>
      </w:r>
      <w:r>
        <w:rPr>
          <w:color w:val="231F20"/>
        </w:rPr>
        <w:t>encontradas</w:t>
      </w:r>
      <w:r>
        <w:rPr>
          <w:color w:val="231F20"/>
          <w:spacing w:val="-32"/>
        </w:rPr>
        <w:t> </w:t>
      </w:r>
      <w:r>
        <w:rPr>
          <w:color w:val="231F20"/>
          <w:spacing w:val="-10"/>
        </w:rPr>
        <w:t>y,</w:t>
      </w:r>
      <w:r>
        <w:rPr>
          <w:color w:val="231F20"/>
          <w:spacing w:val="-32"/>
        </w:rPr>
        <w:t> </w:t>
      </w:r>
      <w:r>
        <w:rPr>
          <w:color w:val="231F20"/>
        </w:rPr>
        <w:t>sin</w:t>
      </w:r>
      <w:r>
        <w:rPr>
          <w:color w:val="231F20"/>
          <w:spacing w:val="-32"/>
        </w:rPr>
        <w:t> </w:t>
      </w:r>
      <w:r>
        <w:rPr>
          <w:color w:val="231F20"/>
        </w:rPr>
        <w:t>embar- go,</w:t>
      </w:r>
      <w:r>
        <w:rPr>
          <w:color w:val="231F20"/>
          <w:spacing w:val="-9"/>
        </w:rPr>
        <w:t> </w:t>
      </w:r>
      <w:r>
        <w:rPr>
          <w:color w:val="231F20"/>
        </w:rPr>
        <w:t>más</w:t>
      </w:r>
      <w:r>
        <w:rPr>
          <w:color w:val="231F20"/>
          <w:spacing w:val="-9"/>
        </w:rPr>
        <w:t> </w:t>
      </w:r>
      <w:r>
        <w:rPr>
          <w:color w:val="231F20"/>
        </w:rPr>
        <w:t>correlativas,</w:t>
      </w:r>
      <w:r>
        <w:rPr>
          <w:color w:val="231F20"/>
          <w:spacing w:val="-9"/>
        </w:rPr>
        <w:t> </w:t>
      </w:r>
      <w:r>
        <w:rPr>
          <w:color w:val="231F20"/>
        </w:rPr>
        <w:t>del</w:t>
      </w:r>
      <w:r>
        <w:rPr>
          <w:color w:val="231F20"/>
          <w:spacing w:val="-9"/>
        </w:rPr>
        <w:t> </w:t>
      </w:r>
      <w:r>
        <w:rPr>
          <w:color w:val="231F20"/>
        </w:rPr>
        <w:t>odio</w:t>
      </w:r>
      <w:r>
        <w:rPr>
          <w:color w:val="231F20"/>
          <w:spacing w:val="-9"/>
        </w:rPr>
        <w:t> </w:t>
      </w:r>
      <w:r>
        <w:rPr>
          <w:color w:val="231F20"/>
        </w:rPr>
        <w:t>acumulado</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tantas</w:t>
      </w:r>
      <w:r>
        <w:rPr>
          <w:color w:val="231F20"/>
          <w:spacing w:val="-9"/>
        </w:rPr>
        <w:t> </w:t>
      </w:r>
      <w:r>
        <w:rPr>
          <w:color w:val="231F20"/>
        </w:rPr>
        <w:t>formas</w:t>
      </w:r>
      <w:r>
        <w:rPr>
          <w:color w:val="231F20"/>
          <w:spacing w:val="-9"/>
        </w:rPr>
        <w:t> </w:t>
      </w:r>
      <w:r>
        <w:rPr>
          <w:color w:val="231F20"/>
        </w:rPr>
        <w:t>como habitantes</w:t>
      </w:r>
      <w:r>
        <w:rPr>
          <w:color w:val="231F20"/>
          <w:spacing w:val="-20"/>
        </w:rPr>
        <w:t> </w:t>
      </w:r>
      <w:r>
        <w:rPr>
          <w:color w:val="231F20"/>
        </w:rPr>
        <w:t>tiene</w:t>
      </w:r>
      <w:r>
        <w:rPr>
          <w:color w:val="231F20"/>
          <w:spacing w:val="-20"/>
        </w:rPr>
        <w:t> </w:t>
      </w:r>
      <w:r>
        <w:rPr>
          <w:color w:val="231F20"/>
        </w:rPr>
        <w:t>la</w:t>
      </w:r>
      <w:r>
        <w:rPr>
          <w:color w:val="231F20"/>
          <w:spacing w:val="-20"/>
        </w:rPr>
        <w:t> </w:t>
      </w:r>
      <w:r>
        <w:rPr>
          <w:color w:val="231F20"/>
        </w:rPr>
        <w:t>vecindad</w:t>
      </w:r>
      <w:r>
        <w:rPr>
          <w:color w:val="231F20"/>
          <w:spacing w:val="-20"/>
        </w:rPr>
        <w:t> </w:t>
      </w:r>
      <w:r>
        <w:rPr>
          <w:color w:val="231F20"/>
        </w:rPr>
        <w:t>que</w:t>
      </w:r>
      <w:r>
        <w:rPr>
          <w:color w:val="231F20"/>
          <w:spacing w:val="-20"/>
        </w:rPr>
        <w:t> </w:t>
      </w:r>
      <w:r>
        <w:rPr>
          <w:color w:val="231F20"/>
        </w:rPr>
        <w:t>no</w:t>
      </w:r>
      <w:r>
        <w:rPr>
          <w:color w:val="231F20"/>
          <w:spacing w:val="-20"/>
        </w:rPr>
        <w:t> </w:t>
      </w:r>
      <w:r>
        <w:rPr>
          <w:color w:val="231F20"/>
        </w:rPr>
        <w:t>quedan</w:t>
      </w:r>
      <w:r>
        <w:rPr>
          <w:color w:val="231F20"/>
          <w:spacing w:val="-20"/>
        </w:rPr>
        <w:t> </w:t>
      </w:r>
      <w:r>
        <w:rPr>
          <w:color w:val="231F20"/>
        </w:rPr>
        <w:t>insatisfechas</w:t>
      </w:r>
      <w:r>
        <w:rPr>
          <w:color w:val="231F20"/>
          <w:spacing w:val="-20"/>
        </w:rPr>
        <w:t> </w:t>
      </w:r>
      <w:r>
        <w:rPr>
          <w:color w:val="231F20"/>
        </w:rPr>
        <w:t>ni</w:t>
      </w:r>
      <w:r>
        <w:rPr>
          <w:color w:val="231F20"/>
          <w:spacing w:val="-20"/>
        </w:rPr>
        <w:t> </w:t>
      </w:r>
      <w:r>
        <w:rPr>
          <w:color w:val="231F20"/>
        </w:rPr>
        <w:t>las</w:t>
      </w:r>
      <w:r>
        <w:rPr>
          <w:color w:val="231F20"/>
          <w:spacing w:val="-20"/>
        </w:rPr>
        <w:t> </w:t>
      </w:r>
      <w:r>
        <w:rPr>
          <w:color w:val="231F20"/>
        </w:rPr>
        <w:t>agu- zadas</w:t>
      </w:r>
      <w:r>
        <w:rPr>
          <w:color w:val="231F20"/>
          <w:spacing w:val="-25"/>
        </w:rPr>
        <w:t> </w:t>
      </w:r>
      <w:r>
        <w:rPr>
          <w:color w:val="231F20"/>
        </w:rPr>
        <w:t>especialidades</w:t>
      </w:r>
      <w:r>
        <w:rPr>
          <w:color w:val="231F20"/>
          <w:spacing w:val="-25"/>
        </w:rPr>
        <w:t> </w:t>
      </w:r>
      <w:r>
        <w:rPr>
          <w:color w:val="231F20"/>
        </w:rPr>
        <w:t>del</w:t>
      </w:r>
      <w:r>
        <w:rPr>
          <w:color w:val="231F20"/>
          <w:spacing w:val="-25"/>
        </w:rPr>
        <w:t> </w:t>
      </w:r>
      <w:r>
        <w:rPr>
          <w:color w:val="231F20"/>
        </w:rPr>
        <w:t>Comandante</w:t>
      </w:r>
      <w:r>
        <w:rPr>
          <w:color w:val="231F20"/>
          <w:spacing w:val="-25"/>
        </w:rPr>
        <w:t> </w:t>
      </w:r>
      <w:r>
        <w:rPr>
          <w:color w:val="231F20"/>
        </w:rPr>
        <w:t>ni</w:t>
      </w:r>
      <w:r>
        <w:rPr>
          <w:color w:val="231F20"/>
          <w:spacing w:val="-25"/>
        </w:rPr>
        <w:t> </w:t>
      </w:r>
      <w:r>
        <w:rPr>
          <w:color w:val="231F20"/>
        </w:rPr>
        <w:t>las</w:t>
      </w:r>
      <w:r>
        <w:rPr>
          <w:color w:val="231F20"/>
          <w:spacing w:val="-25"/>
        </w:rPr>
        <w:t> </w:t>
      </w:r>
      <w:r>
        <w:rPr>
          <w:color w:val="231F20"/>
        </w:rPr>
        <w:t>minuciosas</w:t>
      </w:r>
      <w:r>
        <w:rPr>
          <w:color w:val="231F20"/>
          <w:spacing w:val="-25"/>
        </w:rPr>
        <w:t> </w:t>
      </w:r>
      <w:r>
        <w:rPr>
          <w:color w:val="231F20"/>
        </w:rPr>
        <w:t>generaliza- ciones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señora</w:t>
      </w:r>
      <w:r>
        <w:rPr>
          <w:color w:val="231F20"/>
          <w:spacing w:val="-22"/>
        </w:rPr>
        <w:t> </w:t>
      </w:r>
      <w:r>
        <w:rPr>
          <w:color w:val="231F20"/>
          <w:spacing w:val="-4"/>
        </w:rPr>
        <w:t>Pérez</w:t>
      </w:r>
      <w:r>
        <w:rPr>
          <w:color w:val="231F20"/>
          <w:spacing w:val="-22"/>
        </w:rPr>
        <w:t> </w:t>
      </w:r>
      <w:r>
        <w:rPr>
          <w:color w:val="231F20"/>
          <w:spacing w:val="-3"/>
        </w:rPr>
        <w:t>Goodrich”</w:t>
      </w:r>
      <w:r>
        <w:rPr>
          <w:color w:val="231F20"/>
          <w:spacing w:val="-22"/>
        </w:rPr>
        <w:t> </w:t>
      </w:r>
      <w:r>
        <w:rPr>
          <w:color w:val="231F20"/>
        </w:rPr>
        <w:t>(pp.</w:t>
      </w:r>
      <w:r>
        <w:rPr>
          <w:color w:val="231F20"/>
          <w:spacing w:val="-22"/>
        </w:rPr>
        <w:t> </w:t>
      </w:r>
      <w:r>
        <w:rPr>
          <w:color w:val="231F20"/>
        </w:rPr>
        <w:t>33-34).</w:t>
      </w:r>
      <w:r>
        <w:rPr>
          <w:color w:val="231F20"/>
          <w:spacing w:val="-22"/>
        </w:rPr>
        <w:t> </w:t>
      </w:r>
      <w:r>
        <w:rPr>
          <w:color w:val="231F20"/>
        </w:rPr>
        <w:t>La</w:t>
      </w:r>
      <w:r>
        <w:rPr>
          <w:color w:val="231F20"/>
          <w:spacing w:val="-22"/>
        </w:rPr>
        <w:t> </w:t>
      </w:r>
      <w:r>
        <w:rPr>
          <w:color w:val="231F20"/>
        </w:rPr>
        <w:t>caracterización de</w:t>
      </w:r>
      <w:r>
        <w:rPr>
          <w:color w:val="231F20"/>
          <w:spacing w:val="-21"/>
        </w:rPr>
        <w:t> </w:t>
      </w:r>
      <w:r>
        <w:rPr>
          <w:color w:val="231F20"/>
        </w:rPr>
        <w:t>los</w:t>
      </w:r>
      <w:r>
        <w:rPr>
          <w:color w:val="231F20"/>
          <w:spacing w:val="-21"/>
        </w:rPr>
        <w:t> </w:t>
      </w:r>
      <w:r>
        <w:rPr>
          <w:color w:val="231F20"/>
        </w:rPr>
        <w:t>únicos</w:t>
      </w:r>
      <w:r>
        <w:rPr>
          <w:color w:val="231F20"/>
          <w:spacing w:val="-21"/>
        </w:rPr>
        <w:t> </w:t>
      </w:r>
      <w:r>
        <w:rPr>
          <w:color w:val="231F20"/>
        </w:rPr>
        <w:t>vecinos</w:t>
      </w:r>
      <w:r>
        <w:rPr>
          <w:color w:val="231F20"/>
          <w:spacing w:val="-21"/>
        </w:rPr>
        <w:t> </w:t>
      </w:r>
      <w:r>
        <w:rPr>
          <w:color w:val="231F20"/>
        </w:rPr>
        <w:t>mencionados</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texto</w:t>
      </w:r>
      <w:r>
        <w:rPr>
          <w:color w:val="231F20"/>
          <w:spacing w:val="-21"/>
        </w:rPr>
        <w:t> </w:t>
      </w:r>
      <w:r>
        <w:rPr>
          <w:color w:val="231F20"/>
        </w:rPr>
        <w:t>no</w:t>
      </w:r>
      <w:r>
        <w:rPr>
          <w:color w:val="231F20"/>
          <w:spacing w:val="-21"/>
        </w:rPr>
        <w:t> </w:t>
      </w:r>
      <w:r>
        <w:rPr>
          <w:color w:val="231F20"/>
        </w:rPr>
        <w:t>es</w:t>
      </w:r>
      <w:r>
        <w:rPr>
          <w:color w:val="231F20"/>
          <w:spacing w:val="-21"/>
        </w:rPr>
        <w:t> </w:t>
      </w:r>
      <w:r>
        <w:rPr>
          <w:color w:val="231F20"/>
        </w:rPr>
        <w:t>poco</w:t>
      </w:r>
      <w:r>
        <w:rPr>
          <w:color w:val="231F20"/>
          <w:spacing w:val="-21"/>
        </w:rPr>
        <w:t> </w:t>
      </w:r>
      <w:r>
        <w:rPr>
          <w:color w:val="231F20"/>
        </w:rPr>
        <w:t>significa-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197</w:t>
      </w:r>
    </w:p>
    <w:p>
      <w:pPr>
        <w:pStyle w:val="BodyText"/>
        <w:rPr>
          <w:sz w:val="20"/>
        </w:rPr>
      </w:pPr>
    </w:p>
    <w:p>
      <w:pPr>
        <w:pStyle w:val="BodyText"/>
        <w:spacing w:line="271" w:lineRule="auto"/>
        <w:ind w:left="1640" w:right="1700"/>
        <w:jc w:val="both"/>
        <w:rPr>
          <w:sz w:val="13"/>
        </w:rPr>
      </w:pPr>
      <w:r>
        <w:rPr>
          <w:color w:val="231F20"/>
        </w:rPr>
        <w:t>tiva</w:t>
      </w:r>
      <w:r>
        <w:rPr>
          <w:color w:val="231F20"/>
          <w:spacing w:val="-22"/>
        </w:rPr>
        <w:t> </w:t>
      </w:r>
      <w:r>
        <w:rPr>
          <w:color w:val="231F20"/>
        </w:rPr>
        <w:t>si</w:t>
      </w:r>
      <w:r>
        <w:rPr>
          <w:color w:val="231F20"/>
          <w:spacing w:val="-22"/>
        </w:rPr>
        <w:t> </w:t>
      </w:r>
      <w:r>
        <w:rPr>
          <w:color w:val="231F20"/>
        </w:rPr>
        <w:t>retomamos</w:t>
      </w:r>
      <w:r>
        <w:rPr>
          <w:color w:val="231F20"/>
          <w:spacing w:val="-22"/>
        </w:rPr>
        <w:t> </w:t>
      </w:r>
      <w:r>
        <w:rPr>
          <w:color w:val="231F20"/>
        </w:rPr>
        <w:t>la</w:t>
      </w:r>
      <w:r>
        <w:rPr>
          <w:color w:val="231F20"/>
          <w:spacing w:val="-22"/>
        </w:rPr>
        <w:t> </w:t>
      </w:r>
      <w:r>
        <w:rPr>
          <w:color w:val="231F20"/>
        </w:rPr>
        <w:t>polémica</w:t>
      </w:r>
      <w:r>
        <w:rPr>
          <w:color w:val="231F20"/>
          <w:spacing w:val="-22"/>
        </w:rPr>
        <w:t> </w:t>
      </w:r>
      <w:r>
        <w:rPr>
          <w:color w:val="231F20"/>
        </w:rPr>
        <w:t>del</w:t>
      </w:r>
      <w:r>
        <w:rPr>
          <w:color w:val="231F20"/>
          <w:spacing w:val="-22"/>
        </w:rPr>
        <w:t> </w:t>
      </w:r>
      <w:r>
        <w:rPr>
          <w:color w:val="231F20"/>
        </w:rPr>
        <w:t>texto</w:t>
      </w:r>
      <w:r>
        <w:rPr>
          <w:color w:val="231F20"/>
          <w:spacing w:val="-22"/>
        </w:rPr>
        <w:t> </w:t>
      </w:r>
      <w:r>
        <w:rPr>
          <w:color w:val="231F20"/>
        </w:rPr>
        <w:t>de</w:t>
      </w:r>
      <w:r>
        <w:rPr>
          <w:color w:val="231F20"/>
          <w:spacing w:val="-22"/>
        </w:rPr>
        <w:t> </w:t>
      </w:r>
      <w:r>
        <w:rPr>
          <w:color w:val="231F20"/>
        </w:rPr>
        <w:t>Lewis:</w:t>
      </w:r>
      <w:r>
        <w:rPr>
          <w:color w:val="231F20"/>
          <w:spacing w:val="-22"/>
        </w:rPr>
        <w:t> </w:t>
      </w:r>
      <w:r>
        <w:rPr>
          <w:color w:val="231F20"/>
          <w:spacing w:val="-4"/>
        </w:rPr>
        <w:t>“el</w:t>
      </w:r>
      <w:r>
        <w:rPr>
          <w:color w:val="231F20"/>
          <w:spacing w:val="-22"/>
        </w:rPr>
        <w:t> </w:t>
      </w:r>
      <w:r>
        <w:rPr>
          <w:color w:val="231F20"/>
        </w:rPr>
        <w:t>Comandante” y</w:t>
      </w:r>
      <w:r>
        <w:rPr>
          <w:color w:val="231F20"/>
          <w:spacing w:val="-25"/>
        </w:rPr>
        <w:t> </w:t>
      </w:r>
      <w:r>
        <w:rPr>
          <w:color w:val="231F20"/>
        </w:rPr>
        <w:t>“la</w:t>
      </w:r>
      <w:r>
        <w:rPr>
          <w:color w:val="231F20"/>
          <w:spacing w:val="-25"/>
        </w:rPr>
        <w:t> </w:t>
      </w:r>
      <w:r>
        <w:rPr>
          <w:color w:val="231F20"/>
        </w:rPr>
        <w:t>señora</w:t>
      </w:r>
      <w:r>
        <w:rPr>
          <w:color w:val="231F20"/>
          <w:spacing w:val="-25"/>
        </w:rPr>
        <w:t> </w:t>
      </w:r>
      <w:r>
        <w:rPr>
          <w:color w:val="231F20"/>
          <w:spacing w:val="-4"/>
        </w:rPr>
        <w:t>Pérez</w:t>
      </w:r>
      <w:r>
        <w:rPr>
          <w:color w:val="231F20"/>
          <w:spacing w:val="-25"/>
        </w:rPr>
        <w:t> </w:t>
      </w:r>
      <w:r>
        <w:rPr>
          <w:color w:val="231F20"/>
        </w:rPr>
        <w:t>Goodrich”.</w:t>
      </w:r>
      <w:r>
        <w:rPr>
          <w:color w:val="231F20"/>
          <w:spacing w:val="-25"/>
        </w:rPr>
        <w:t> </w:t>
      </w:r>
      <w:r>
        <w:rPr>
          <w:color w:val="231F20"/>
        </w:rPr>
        <w:t>El</w:t>
      </w:r>
      <w:r>
        <w:rPr>
          <w:color w:val="231F20"/>
          <w:spacing w:val="-25"/>
        </w:rPr>
        <w:t> </w:t>
      </w:r>
      <w:r>
        <w:rPr>
          <w:color w:val="231F20"/>
        </w:rPr>
        <w:t>apellido</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última</w:t>
      </w:r>
      <w:r>
        <w:rPr>
          <w:color w:val="231F20"/>
          <w:spacing w:val="-25"/>
        </w:rPr>
        <w:t> </w:t>
      </w:r>
      <w:r>
        <w:rPr>
          <w:color w:val="231F20"/>
        </w:rPr>
        <w:t>deja</w:t>
      </w:r>
      <w:r>
        <w:rPr>
          <w:color w:val="231F20"/>
          <w:spacing w:val="-25"/>
        </w:rPr>
        <w:t> </w:t>
      </w:r>
      <w:r>
        <w:rPr>
          <w:color w:val="231F20"/>
        </w:rPr>
        <w:t>clara</w:t>
      </w:r>
      <w:r>
        <w:rPr>
          <w:color w:val="231F20"/>
          <w:spacing w:val="-25"/>
        </w:rPr>
        <w:t> </w:t>
      </w:r>
      <w:r>
        <w:rPr>
          <w:color w:val="231F20"/>
        </w:rPr>
        <w:t>la intención</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juego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voz</w:t>
      </w:r>
      <w:r>
        <w:rPr>
          <w:color w:val="231F20"/>
          <w:spacing w:val="-32"/>
        </w:rPr>
        <w:t> </w:t>
      </w:r>
      <w:r>
        <w:rPr>
          <w:color w:val="231F20"/>
        </w:rPr>
        <w:t>inglesa</w:t>
      </w:r>
      <w:r>
        <w:rPr>
          <w:color w:val="231F20"/>
          <w:spacing w:val="-32"/>
        </w:rPr>
        <w:t> </w:t>
      </w:r>
      <w:r>
        <w:rPr>
          <w:color w:val="231F20"/>
        </w:rPr>
        <w:t>(cuya</w:t>
      </w:r>
      <w:r>
        <w:rPr>
          <w:color w:val="231F20"/>
          <w:spacing w:val="-32"/>
        </w:rPr>
        <w:t> </w:t>
      </w:r>
      <w:r>
        <w:rPr>
          <w:color w:val="231F20"/>
        </w:rPr>
        <w:t>traducción</w:t>
      </w:r>
      <w:r>
        <w:rPr>
          <w:color w:val="231F20"/>
          <w:spacing w:val="-32"/>
        </w:rPr>
        <w:t> </w:t>
      </w:r>
      <w:r>
        <w:rPr>
          <w:color w:val="231F20"/>
        </w:rPr>
        <w:t>equivaldría a</w:t>
      </w:r>
      <w:r>
        <w:rPr>
          <w:color w:val="231F20"/>
          <w:spacing w:val="-35"/>
        </w:rPr>
        <w:t> </w:t>
      </w:r>
      <w:r>
        <w:rPr>
          <w:color w:val="231F20"/>
        </w:rPr>
        <w:t>“buen</w:t>
      </w:r>
      <w:r>
        <w:rPr>
          <w:color w:val="231F20"/>
          <w:spacing w:val="-35"/>
        </w:rPr>
        <w:t> </w:t>
      </w:r>
      <w:r>
        <w:rPr>
          <w:color w:val="231F20"/>
        </w:rPr>
        <w:t>rico”),</w:t>
      </w:r>
      <w:r>
        <w:rPr>
          <w:color w:val="231F20"/>
          <w:spacing w:val="-35"/>
        </w:rPr>
        <w:t> </w:t>
      </w:r>
      <w:r>
        <w:rPr>
          <w:color w:val="231F20"/>
        </w:rPr>
        <w:t>a</w:t>
      </w:r>
      <w:r>
        <w:rPr>
          <w:color w:val="231F20"/>
          <w:spacing w:val="-35"/>
        </w:rPr>
        <w:t> </w:t>
      </w:r>
      <w:r>
        <w:rPr>
          <w:color w:val="231F20"/>
        </w:rPr>
        <w:t>partir</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cual</w:t>
      </w:r>
      <w:r>
        <w:rPr>
          <w:color w:val="231F20"/>
          <w:spacing w:val="-35"/>
        </w:rPr>
        <w:t> </w:t>
      </w:r>
      <w:r>
        <w:rPr>
          <w:color w:val="231F20"/>
        </w:rPr>
        <w:t>se</w:t>
      </w:r>
      <w:r>
        <w:rPr>
          <w:color w:val="231F20"/>
          <w:spacing w:val="-35"/>
        </w:rPr>
        <w:t> </w:t>
      </w:r>
      <w:r>
        <w:rPr>
          <w:color w:val="231F20"/>
        </w:rPr>
        <w:t>establece</w:t>
      </w:r>
      <w:r>
        <w:rPr>
          <w:color w:val="231F20"/>
          <w:spacing w:val="-35"/>
        </w:rPr>
        <w:t> </w:t>
      </w:r>
      <w:r>
        <w:rPr>
          <w:color w:val="231F20"/>
        </w:rPr>
        <w:t>una</w:t>
      </w:r>
      <w:r>
        <w:rPr>
          <w:color w:val="231F20"/>
          <w:spacing w:val="-35"/>
        </w:rPr>
        <w:t> </w:t>
      </w:r>
      <w:r>
        <w:rPr>
          <w:color w:val="231F20"/>
        </w:rPr>
        <w:t>relación</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rPr>
        <w:t>clase social</w:t>
      </w:r>
      <w:r>
        <w:rPr>
          <w:color w:val="231F20"/>
          <w:spacing w:val="-28"/>
        </w:rPr>
        <w:t> </w:t>
      </w:r>
      <w:r>
        <w:rPr>
          <w:color w:val="231F20"/>
        </w:rPr>
        <w:t>que,</w:t>
      </w:r>
      <w:r>
        <w:rPr>
          <w:color w:val="231F20"/>
          <w:spacing w:val="-28"/>
        </w:rPr>
        <w:t> </w:t>
      </w:r>
      <w:r>
        <w:rPr>
          <w:color w:val="231F20"/>
        </w:rPr>
        <w:t>al</w:t>
      </w:r>
      <w:r>
        <w:rPr>
          <w:color w:val="231F20"/>
          <w:spacing w:val="-28"/>
        </w:rPr>
        <w:t> </w:t>
      </w:r>
      <w:r>
        <w:rPr>
          <w:color w:val="231F20"/>
        </w:rPr>
        <w:t>menos</w:t>
      </w:r>
      <w:r>
        <w:rPr>
          <w:color w:val="231F20"/>
          <w:spacing w:val="-28"/>
        </w:rPr>
        <w:t> </w:t>
      </w:r>
      <w:r>
        <w:rPr>
          <w:color w:val="231F20"/>
        </w:rPr>
        <w:t>en</w:t>
      </w:r>
      <w:r>
        <w:rPr>
          <w:color w:val="231F20"/>
          <w:spacing w:val="-28"/>
        </w:rPr>
        <w:t> </w:t>
      </w:r>
      <w:r>
        <w:rPr>
          <w:color w:val="231F20"/>
        </w:rPr>
        <w:t>apariencia,</w:t>
      </w:r>
      <w:r>
        <w:rPr>
          <w:color w:val="231F20"/>
          <w:spacing w:val="-28"/>
        </w:rPr>
        <w:t> </w:t>
      </w:r>
      <w:r>
        <w:rPr>
          <w:color w:val="231F20"/>
        </w:rPr>
        <w:t>se</w:t>
      </w:r>
      <w:r>
        <w:rPr>
          <w:color w:val="231F20"/>
          <w:spacing w:val="-28"/>
        </w:rPr>
        <w:t> </w:t>
      </w:r>
      <w:r>
        <w:rPr>
          <w:color w:val="231F20"/>
        </w:rPr>
        <w:t>cree</w:t>
      </w:r>
      <w:r>
        <w:rPr>
          <w:color w:val="231F20"/>
          <w:spacing w:val="-28"/>
        </w:rPr>
        <w:t> </w:t>
      </w:r>
      <w:r>
        <w:rPr>
          <w:color w:val="231F20"/>
        </w:rPr>
        <w:t>distinta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clase</w:t>
      </w:r>
      <w:r>
        <w:rPr>
          <w:color w:val="231F20"/>
          <w:spacing w:val="-28"/>
        </w:rPr>
        <w:t> </w:t>
      </w:r>
      <w:r>
        <w:rPr>
          <w:color w:val="231F20"/>
        </w:rPr>
        <w:t>baja;</w:t>
      </w:r>
      <w:r>
        <w:rPr>
          <w:color w:val="231F20"/>
          <w:position w:val="8"/>
          <w:sz w:val="13"/>
        </w:rPr>
        <w:t>119 </w:t>
      </w:r>
      <w:r>
        <w:rPr>
          <w:color w:val="231F20"/>
        </w:rPr>
        <w:t>mientras</w:t>
      </w:r>
      <w:r>
        <w:rPr>
          <w:color w:val="231F20"/>
          <w:spacing w:val="-41"/>
        </w:rPr>
        <w:t> </w:t>
      </w:r>
      <w:r>
        <w:rPr>
          <w:color w:val="231F20"/>
        </w:rPr>
        <w:t>que</w:t>
      </w:r>
      <w:r>
        <w:rPr>
          <w:color w:val="231F20"/>
          <w:spacing w:val="-41"/>
        </w:rPr>
        <w:t> </w:t>
      </w:r>
      <w:r>
        <w:rPr>
          <w:color w:val="231F20"/>
        </w:rPr>
        <w:t>la</w:t>
      </w:r>
      <w:r>
        <w:rPr>
          <w:color w:val="231F20"/>
          <w:spacing w:val="-41"/>
        </w:rPr>
        <w:t> </w:t>
      </w:r>
      <w:r>
        <w:rPr>
          <w:color w:val="231F20"/>
        </w:rPr>
        <w:t>mención</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aguzadas</w:t>
      </w:r>
      <w:r>
        <w:rPr>
          <w:color w:val="231F20"/>
          <w:spacing w:val="-41"/>
        </w:rPr>
        <w:t> </w:t>
      </w:r>
      <w:r>
        <w:rPr>
          <w:color w:val="231F20"/>
        </w:rPr>
        <w:t>especialidades</w:t>
      </w:r>
      <w:r>
        <w:rPr>
          <w:color w:val="231F20"/>
          <w:spacing w:val="-41"/>
        </w:rPr>
        <w:t> </w:t>
      </w:r>
      <w:r>
        <w:rPr>
          <w:color w:val="231F20"/>
        </w:rPr>
        <w:t>del</w:t>
      </w:r>
      <w:r>
        <w:rPr>
          <w:color w:val="231F20"/>
          <w:spacing w:val="-41"/>
        </w:rPr>
        <w:t> </w:t>
      </w:r>
      <w:r>
        <w:rPr>
          <w:color w:val="231F20"/>
        </w:rPr>
        <w:t>Coman- dante”</w:t>
      </w:r>
      <w:r>
        <w:rPr>
          <w:color w:val="231F20"/>
          <w:spacing w:val="-6"/>
        </w:rPr>
        <w:t> </w:t>
      </w:r>
      <w:r>
        <w:rPr>
          <w:color w:val="231F20"/>
        </w:rPr>
        <w:t>puede</w:t>
      </w:r>
      <w:r>
        <w:rPr>
          <w:color w:val="231F20"/>
          <w:spacing w:val="-6"/>
        </w:rPr>
        <w:t> </w:t>
      </w:r>
      <w:r>
        <w:rPr>
          <w:color w:val="231F20"/>
        </w:rPr>
        <w:t>remitir</w:t>
      </w:r>
      <w:r>
        <w:rPr>
          <w:color w:val="231F20"/>
          <w:spacing w:val="-6"/>
        </w:rPr>
        <w:t> </w:t>
      </w:r>
      <w:r>
        <w:rPr>
          <w:color w:val="231F20"/>
        </w:rPr>
        <w:t>a</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puntos</w:t>
      </w:r>
      <w:r>
        <w:rPr>
          <w:color w:val="231F20"/>
          <w:spacing w:val="-6"/>
        </w:rPr>
        <w:t> </w:t>
      </w:r>
      <w:r>
        <w:rPr>
          <w:color w:val="231F20"/>
        </w:rPr>
        <w:t>que</w:t>
      </w:r>
      <w:r>
        <w:rPr>
          <w:color w:val="231F20"/>
          <w:spacing w:val="-6"/>
        </w:rPr>
        <w:t> </w:t>
      </w:r>
      <w:r>
        <w:rPr>
          <w:color w:val="231F20"/>
        </w:rPr>
        <w:t>causó</w:t>
      </w:r>
      <w:r>
        <w:rPr>
          <w:color w:val="231F20"/>
          <w:spacing w:val="-6"/>
        </w:rPr>
        <w:t> </w:t>
      </w:r>
      <w:r>
        <w:rPr>
          <w:color w:val="231F20"/>
        </w:rPr>
        <w:t>la</w:t>
      </w:r>
      <w:r>
        <w:rPr>
          <w:color w:val="231F20"/>
          <w:spacing w:val="-6"/>
        </w:rPr>
        <w:t> </w:t>
      </w:r>
      <w:r>
        <w:rPr>
          <w:color w:val="231F20"/>
        </w:rPr>
        <w:t>indignación de</w:t>
      </w:r>
      <w:r>
        <w:rPr>
          <w:color w:val="231F20"/>
          <w:spacing w:val="-23"/>
        </w:rPr>
        <w:t> </w:t>
      </w:r>
      <w:r>
        <w:rPr>
          <w:color w:val="231F20"/>
        </w:rPr>
        <w:t>los</w:t>
      </w:r>
      <w:r>
        <w:rPr>
          <w:color w:val="231F20"/>
          <w:spacing w:val="-23"/>
        </w:rPr>
        <w:t> </w:t>
      </w:r>
      <w:r>
        <w:rPr>
          <w:color w:val="231F20"/>
        </w:rPr>
        <w:t>detractores</w:t>
      </w:r>
      <w:r>
        <w:rPr>
          <w:color w:val="231F20"/>
          <w:spacing w:val="-23"/>
        </w:rPr>
        <w:t> </w:t>
      </w:r>
      <w:r>
        <w:rPr>
          <w:color w:val="231F20"/>
        </w:rPr>
        <w:t>del</w:t>
      </w:r>
      <w:r>
        <w:rPr>
          <w:color w:val="231F20"/>
          <w:spacing w:val="-23"/>
        </w:rPr>
        <w:t> </w:t>
      </w:r>
      <w:r>
        <w:rPr>
          <w:color w:val="231F20"/>
        </w:rPr>
        <w:t>trabajo</w:t>
      </w:r>
      <w:r>
        <w:rPr>
          <w:color w:val="231F20"/>
          <w:spacing w:val="-23"/>
        </w:rPr>
        <w:t> </w:t>
      </w:r>
      <w:r>
        <w:rPr>
          <w:color w:val="231F20"/>
        </w:rPr>
        <w:t>de</w:t>
      </w:r>
      <w:r>
        <w:rPr>
          <w:color w:val="231F20"/>
          <w:spacing w:val="-23"/>
        </w:rPr>
        <w:t> </w:t>
      </w:r>
      <w:r>
        <w:rPr>
          <w:color w:val="231F20"/>
        </w:rPr>
        <w:t>Lewis</w:t>
      </w:r>
      <w:r>
        <w:rPr>
          <w:color w:val="231F20"/>
          <w:spacing w:val="-23"/>
        </w:rPr>
        <w:t> </w:t>
      </w:r>
      <w:r>
        <w:rPr>
          <w:color w:val="231F20"/>
        </w:rPr>
        <w:t>referente</w:t>
      </w:r>
      <w:r>
        <w:rPr>
          <w:color w:val="231F20"/>
          <w:spacing w:val="-23"/>
        </w:rPr>
        <w:t> </w:t>
      </w:r>
      <w:r>
        <w:rPr>
          <w:color w:val="231F20"/>
        </w:rPr>
        <w:t>al</w:t>
      </w:r>
      <w:r>
        <w:rPr>
          <w:color w:val="231F20"/>
          <w:spacing w:val="-23"/>
        </w:rPr>
        <w:t> </w:t>
      </w:r>
      <w:r>
        <w:rPr>
          <w:color w:val="231F20"/>
        </w:rPr>
        <w:t>maltrato</w:t>
      </w:r>
      <w:r>
        <w:rPr>
          <w:color w:val="231F20"/>
          <w:spacing w:val="-23"/>
        </w:rPr>
        <w:t> </w:t>
      </w:r>
      <w:r>
        <w:rPr>
          <w:color w:val="231F20"/>
        </w:rPr>
        <w:t>del</w:t>
      </w:r>
      <w:r>
        <w:rPr>
          <w:color w:val="231F20"/>
          <w:spacing w:val="-23"/>
        </w:rPr>
        <w:t> </w:t>
      </w:r>
      <w:r>
        <w:rPr>
          <w:color w:val="231F20"/>
        </w:rPr>
        <w:t>que, según</w:t>
      </w:r>
      <w:r>
        <w:rPr>
          <w:color w:val="231F20"/>
          <w:spacing w:val="-40"/>
        </w:rPr>
        <w:t> </w:t>
      </w:r>
      <w:r>
        <w:rPr>
          <w:color w:val="231F20"/>
        </w:rPr>
        <w:t>el</w:t>
      </w:r>
      <w:r>
        <w:rPr>
          <w:color w:val="231F20"/>
          <w:spacing w:val="-40"/>
        </w:rPr>
        <w:t> </w:t>
      </w:r>
      <w:r>
        <w:rPr>
          <w:color w:val="231F20"/>
        </w:rPr>
        <w:t>relato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Sánchez,</w:t>
      </w:r>
      <w:r>
        <w:rPr>
          <w:color w:val="231F20"/>
          <w:spacing w:val="-40"/>
        </w:rPr>
        <w:t> </w:t>
      </w:r>
      <w:r>
        <w:rPr>
          <w:color w:val="231F20"/>
        </w:rPr>
        <w:t>son</w:t>
      </w:r>
      <w:r>
        <w:rPr>
          <w:color w:val="231F20"/>
          <w:spacing w:val="-40"/>
        </w:rPr>
        <w:t> </w:t>
      </w:r>
      <w:r>
        <w:rPr>
          <w:color w:val="231F20"/>
        </w:rPr>
        <w:t>objeto</w:t>
      </w:r>
      <w:r>
        <w:rPr>
          <w:color w:val="231F20"/>
          <w:spacing w:val="-40"/>
        </w:rPr>
        <w:t> </w:t>
      </w:r>
      <w:r>
        <w:rPr>
          <w:color w:val="231F20"/>
        </w:rPr>
        <w:t>los</w:t>
      </w:r>
      <w:r>
        <w:rPr>
          <w:color w:val="231F20"/>
          <w:spacing w:val="-40"/>
        </w:rPr>
        <w:t> </w:t>
      </w:r>
      <w:r>
        <w:rPr>
          <w:color w:val="231F20"/>
        </w:rPr>
        <w:t>detenidos</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rPr>
        <w:t>cárceles mexicanas</w:t>
      </w:r>
      <w:r>
        <w:rPr>
          <w:color w:val="231F20"/>
          <w:spacing w:val="-33"/>
        </w:rPr>
        <w:t> </w:t>
      </w:r>
      <w:r>
        <w:rPr>
          <w:color w:val="231F20"/>
        </w:rPr>
        <w:t>por</w:t>
      </w:r>
      <w:r>
        <w:rPr>
          <w:color w:val="231F20"/>
          <w:spacing w:val="-33"/>
        </w:rPr>
        <w:t> </w:t>
      </w:r>
      <w:r>
        <w:rPr>
          <w:color w:val="231F20"/>
        </w:rPr>
        <w:t>parte</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policías.</w:t>
      </w:r>
      <w:r>
        <w:rPr>
          <w:color w:val="231F20"/>
          <w:position w:val="8"/>
          <w:sz w:val="13"/>
        </w:rPr>
        <w:t>120</w:t>
      </w:r>
    </w:p>
    <w:p>
      <w:pPr>
        <w:pStyle w:val="BodyText"/>
        <w:spacing w:line="271" w:lineRule="auto" w:before="2"/>
        <w:ind w:left="1640" w:right="1701" w:firstLine="360"/>
        <w:jc w:val="both"/>
      </w:pPr>
      <w:r>
        <w:rPr/>
        <w:drawing>
          <wp:anchor distT="0" distB="0" distL="0" distR="0" allowOverlap="1" layoutInCell="1" locked="0" behindDoc="0" simplePos="0" relativeHeight="11176">
            <wp:simplePos x="0" y="0"/>
            <wp:positionH relativeFrom="page">
              <wp:posOffset>17462</wp:posOffset>
            </wp:positionH>
            <wp:positionV relativeFrom="paragraph">
              <wp:posOffset>1014957</wp:posOffset>
            </wp:positionV>
            <wp:extent cx="154019" cy="154019"/>
            <wp:effectExtent l="0" t="0" r="0" b="0"/>
            <wp:wrapTopAndBottom/>
            <wp:docPr id="883" name="image3.png" descr=""/>
            <wp:cNvGraphicFramePr>
              <a:graphicFrameLocks noChangeAspect="1"/>
            </wp:cNvGraphicFramePr>
            <a:graphic>
              <a:graphicData uri="http://schemas.openxmlformats.org/drawingml/2006/picture">
                <pic:pic>
                  <pic:nvPicPr>
                    <pic:cNvPr id="884"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1200">
            <wp:simplePos x="0" y="0"/>
            <wp:positionH relativeFrom="page">
              <wp:posOffset>5760361</wp:posOffset>
            </wp:positionH>
            <wp:positionV relativeFrom="paragraph">
              <wp:posOffset>1014957</wp:posOffset>
            </wp:positionV>
            <wp:extent cx="154019" cy="154019"/>
            <wp:effectExtent l="0" t="0" r="0" b="0"/>
            <wp:wrapTopAndBottom/>
            <wp:docPr id="885" name="image3.png" descr=""/>
            <wp:cNvGraphicFramePr>
              <a:graphicFrameLocks noChangeAspect="1"/>
            </wp:cNvGraphicFramePr>
            <a:graphic>
              <a:graphicData uri="http://schemas.openxmlformats.org/drawingml/2006/picture">
                <pic:pic>
                  <pic:nvPicPr>
                    <pic:cNvPr id="886" name="image3.png"/>
                    <pic:cNvPicPr/>
                  </pic:nvPicPr>
                  <pic:blipFill>
                    <a:blip r:embed="rId7" cstate="print"/>
                    <a:stretch>
                      <a:fillRect/>
                    </a:stretch>
                  </pic:blipFill>
                  <pic:spPr>
                    <a:xfrm>
                      <a:off x="0" y="0"/>
                      <a:ext cx="154019" cy="154019"/>
                    </a:xfrm>
                    <a:prstGeom prst="rect">
                      <a:avLst/>
                    </a:prstGeom>
                  </pic:spPr>
                </pic:pic>
              </a:graphicData>
            </a:graphic>
          </wp:anchor>
        </w:drawing>
      </w:r>
      <w:r>
        <w:rPr>
          <w:color w:val="231F20"/>
        </w:rPr>
        <w:t>El</w:t>
      </w:r>
      <w:r>
        <w:rPr>
          <w:color w:val="231F20"/>
          <w:spacing w:val="-7"/>
        </w:rPr>
        <w:t> </w:t>
      </w:r>
      <w:r>
        <w:rPr>
          <w:color w:val="231F20"/>
        </w:rPr>
        <w:t>sentido</w:t>
      </w:r>
      <w:r>
        <w:rPr>
          <w:color w:val="231F20"/>
          <w:spacing w:val="-7"/>
        </w:rPr>
        <w:t> </w:t>
      </w:r>
      <w:r>
        <w:rPr>
          <w:color w:val="231F20"/>
        </w:rPr>
        <w:t>que</w:t>
      </w:r>
      <w:r>
        <w:rPr>
          <w:color w:val="231F20"/>
          <w:spacing w:val="-7"/>
        </w:rPr>
        <w:t> </w:t>
      </w:r>
      <w:r>
        <w:rPr>
          <w:color w:val="231F20"/>
        </w:rPr>
        <w:t>permea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texto</w:t>
      </w:r>
      <w:r>
        <w:rPr>
          <w:color w:val="231F20"/>
          <w:spacing w:val="-7"/>
        </w:rPr>
        <w:t> </w:t>
      </w:r>
      <w:r>
        <w:rPr>
          <w:color w:val="231F20"/>
        </w:rPr>
        <w:t>de</w:t>
      </w:r>
      <w:r>
        <w:rPr>
          <w:color w:val="231F20"/>
          <w:spacing w:val="-7"/>
        </w:rPr>
        <w:t> </w:t>
      </w:r>
      <w:r>
        <w:rPr>
          <w:color w:val="231F20"/>
        </w:rPr>
        <w:t>Elizondo</w:t>
      </w:r>
      <w:r>
        <w:rPr>
          <w:color w:val="231F20"/>
          <w:spacing w:val="-7"/>
        </w:rPr>
        <w:t> </w:t>
      </w:r>
      <w:r>
        <w:rPr>
          <w:color w:val="231F20"/>
        </w:rPr>
        <w:t>sin</w:t>
      </w:r>
      <w:r>
        <w:rPr>
          <w:color w:val="231F20"/>
          <w:spacing w:val="-7"/>
        </w:rPr>
        <w:t> </w:t>
      </w:r>
      <w:r>
        <w:rPr>
          <w:color w:val="231F20"/>
        </w:rPr>
        <w:t>duda</w:t>
      </w:r>
      <w:r>
        <w:rPr>
          <w:color w:val="231F20"/>
          <w:spacing w:val="-7"/>
        </w:rPr>
        <w:t> </w:t>
      </w:r>
      <w:r>
        <w:rPr>
          <w:color w:val="231F20"/>
        </w:rPr>
        <w:t>remite a condiciones sociales de la realidad nacional que no dejan en un buen</w:t>
      </w:r>
      <w:r>
        <w:rPr>
          <w:color w:val="231F20"/>
          <w:spacing w:val="-18"/>
        </w:rPr>
        <w:t> </w:t>
      </w:r>
      <w:r>
        <w:rPr>
          <w:color w:val="231F20"/>
        </w:rPr>
        <w:t>papel</w:t>
      </w:r>
      <w:r>
        <w:rPr>
          <w:color w:val="231F20"/>
          <w:spacing w:val="-18"/>
        </w:rPr>
        <w:t> </w:t>
      </w:r>
      <w:r>
        <w:rPr>
          <w:color w:val="231F20"/>
        </w:rPr>
        <w:t>a</w:t>
      </w:r>
      <w:r>
        <w:rPr>
          <w:color w:val="231F20"/>
          <w:spacing w:val="-18"/>
        </w:rPr>
        <w:t> </w:t>
      </w:r>
      <w:r>
        <w:rPr>
          <w:color w:val="231F20"/>
        </w:rPr>
        <w:t>ninguno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sectores</w:t>
      </w:r>
      <w:r>
        <w:rPr>
          <w:color w:val="231F20"/>
          <w:spacing w:val="-18"/>
        </w:rPr>
        <w:t> </w:t>
      </w:r>
      <w:r>
        <w:rPr>
          <w:color w:val="231F20"/>
        </w:rPr>
        <w:t>implicados.</w:t>
      </w:r>
      <w:r>
        <w:rPr>
          <w:color w:val="231F20"/>
          <w:spacing w:val="-18"/>
        </w:rPr>
        <w:t> </w:t>
      </w:r>
      <w:r>
        <w:rPr>
          <w:color w:val="231F20"/>
          <w:spacing w:val="-4"/>
        </w:rPr>
        <w:t>No</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discurso en</w:t>
      </w:r>
      <w:r>
        <w:rPr>
          <w:color w:val="231F20"/>
          <w:spacing w:val="-5"/>
        </w:rPr>
        <w:t> </w:t>
      </w:r>
      <w:r>
        <w:rPr>
          <w:color w:val="231F20"/>
        </w:rPr>
        <w:t>defensa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hijos</w:t>
      </w:r>
      <w:r>
        <w:rPr>
          <w:color w:val="231F20"/>
          <w:spacing w:val="-5"/>
        </w:rPr>
        <w:t> </w:t>
      </w:r>
      <w:r>
        <w:rPr>
          <w:color w:val="231F20"/>
        </w:rPr>
        <w:t>de</w:t>
      </w:r>
      <w:r>
        <w:rPr>
          <w:color w:val="231F20"/>
          <w:spacing w:val="-5"/>
        </w:rPr>
        <w:t> </w:t>
      </w:r>
      <w:r>
        <w:rPr>
          <w:color w:val="231F20"/>
        </w:rPr>
        <w:t>Sánchez”,</w:t>
      </w:r>
      <w:r>
        <w:rPr>
          <w:color w:val="231F20"/>
          <w:spacing w:val="-5"/>
        </w:rPr>
        <w:t> </w:t>
      </w:r>
      <w:r>
        <w:rPr>
          <w:color w:val="231F20"/>
        </w:rPr>
        <w:t>porque</w:t>
      </w:r>
      <w:r>
        <w:rPr>
          <w:color w:val="231F20"/>
          <w:spacing w:val="-5"/>
        </w:rPr>
        <w:t> </w:t>
      </w:r>
      <w:r>
        <w:rPr>
          <w:color w:val="231F20"/>
        </w:rPr>
        <w:t>ellos,</w:t>
      </w:r>
      <w:r>
        <w:rPr>
          <w:color w:val="231F20"/>
          <w:spacing w:val="-5"/>
        </w:rPr>
        <w:t> </w:t>
      </w:r>
      <w:r>
        <w:rPr>
          <w:color w:val="231F20"/>
        </w:rPr>
        <w:t>según</w:t>
      </w:r>
      <w:r>
        <w:rPr>
          <w:color w:val="231F20"/>
          <w:spacing w:val="-5"/>
        </w:rPr>
        <w:t> </w:t>
      </w:r>
      <w:r>
        <w:rPr>
          <w:color w:val="231F20"/>
        </w:rPr>
        <w:t>acota</w:t>
      </w:r>
      <w:r>
        <w:rPr>
          <w:color w:val="231F20"/>
          <w:spacing w:val="-5"/>
        </w:rPr>
        <w:t> </w:t>
      </w:r>
      <w:r>
        <w:rPr>
          <w:color w:val="231F20"/>
        </w:rPr>
        <w:t>el narrador,</w:t>
      </w:r>
      <w:r>
        <w:rPr>
          <w:color w:val="231F20"/>
          <w:spacing w:val="-16"/>
        </w:rPr>
        <w:t> </w:t>
      </w:r>
      <w:r>
        <w:rPr>
          <w:color w:val="231F20"/>
        </w:rPr>
        <w:t>son</w:t>
      </w:r>
      <w:r>
        <w:rPr>
          <w:color w:val="231F20"/>
          <w:spacing w:val="-16"/>
        </w:rPr>
        <w:t> </w:t>
      </w:r>
      <w:r>
        <w:rPr>
          <w:color w:val="231F20"/>
        </w:rPr>
        <w:t>quienes</w:t>
      </w:r>
      <w:r>
        <w:rPr>
          <w:color w:val="231F20"/>
          <w:spacing w:val="-16"/>
        </w:rPr>
        <w:t> </w:t>
      </w:r>
      <w:r>
        <w:rPr>
          <w:color w:val="231F20"/>
        </w:rPr>
        <w:t>“saben</w:t>
      </w:r>
      <w:r>
        <w:rPr>
          <w:color w:val="231F20"/>
          <w:spacing w:val="-16"/>
        </w:rPr>
        <w:t> </w:t>
      </w:r>
      <w:r>
        <w:rPr>
          <w:color w:val="231F20"/>
        </w:rPr>
        <w:t>despertar</w:t>
      </w:r>
      <w:r>
        <w:rPr>
          <w:color w:val="231F20"/>
          <w:spacing w:val="-16"/>
        </w:rPr>
        <w:t> </w:t>
      </w:r>
      <w:r>
        <w:rPr>
          <w:color w:val="231F20"/>
        </w:rPr>
        <w:t>el</w:t>
      </w:r>
      <w:r>
        <w:rPr>
          <w:color w:val="231F20"/>
          <w:spacing w:val="-16"/>
        </w:rPr>
        <w:t> </w:t>
      </w:r>
      <w:r>
        <w:rPr>
          <w:color w:val="231F20"/>
        </w:rPr>
        <w:t>sentimiento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lástima</w:t>
      </w:r>
    </w:p>
    <w:p>
      <w:pPr>
        <w:spacing w:line="278" w:lineRule="auto" w:before="0"/>
        <w:ind w:left="1640" w:right="1700" w:firstLine="360"/>
        <w:jc w:val="both"/>
        <w:rPr>
          <w:sz w:val="18"/>
        </w:rPr>
      </w:pPr>
      <w:r>
        <w:rPr>
          <w:color w:val="231F20"/>
          <w:position w:val="6"/>
          <w:sz w:val="10"/>
        </w:rPr>
        <w:t>119</w:t>
      </w:r>
      <w:r>
        <w:rPr>
          <w:color w:val="231F20"/>
          <w:spacing w:val="6"/>
          <w:position w:val="6"/>
          <w:sz w:val="10"/>
        </w:rPr>
        <w:t> </w:t>
      </w:r>
      <w:r>
        <w:rPr>
          <w:color w:val="231F20"/>
          <w:spacing w:val="-3"/>
          <w:sz w:val="18"/>
        </w:rPr>
        <w:t>No</w:t>
      </w:r>
      <w:r>
        <w:rPr>
          <w:color w:val="231F20"/>
          <w:spacing w:val="-14"/>
          <w:sz w:val="18"/>
        </w:rPr>
        <w:t> </w:t>
      </w:r>
      <w:r>
        <w:rPr>
          <w:color w:val="231F20"/>
          <w:sz w:val="18"/>
        </w:rPr>
        <w:t>puede</w:t>
      </w:r>
      <w:r>
        <w:rPr>
          <w:color w:val="231F20"/>
          <w:spacing w:val="-14"/>
          <w:sz w:val="18"/>
        </w:rPr>
        <w:t> </w:t>
      </w:r>
      <w:r>
        <w:rPr>
          <w:color w:val="231F20"/>
          <w:sz w:val="18"/>
        </w:rPr>
        <w:t>obviarse</w:t>
      </w:r>
      <w:r>
        <w:rPr>
          <w:color w:val="231F20"/>
          <w:spacing w:val="-14"/>
          <w:sz w:val="18"/>
        </w:rPr>
        <w:t> </w:t>
      </w:r>
      <w:r>
        <w:rPr>
          <w:color w:val="231F20"/>
          <w:sz w:val="18"/>
        </w:rPr>
        <w:t>el</w:t>
      </w:r>
      <w:r>
        <w:rPr>
          <w:color w:val="231F20"/>
          <w:spacing w:val="-14"/>
          <w:sz w:val="18"/>
        </w:rPr>
        <w:t> </w:t>
      </w:r>
      <w:r>
        <w:rPr>
          <w:color w:val="231F20"/>
          <w:sz w:val="18"/>
        </w:rPr>
        <w:t>hecho</w:t>
      </w:r>
      <w:r>
        <w:rPr>
          <w:color w:val="231F20"/>
          <w:spacing w:val="-14"/>
          <w:sz w:val="18"/>
        </w:rPr>
        <w:t> </w:t>
      </w:r>
      <w:r>
        <w:rPr>
          <w:color w:val="231F20"/>
          <w:sz w:val="18"/>
        </w:rPr>
        <w:t>de</w:t>
      </w:r>
      <w:r>
        <w:rPr>
          <w:color w:val="231F20"/>
          <w:spacing w:val="-14"/>
          <w:sz w:val="18"/>
        </w:rPr>
        <w:t> </w:t>
      </w:r>
      <w:r>
        <w:rPr>
          <w:color w:val="231F20"/>
          <w:sz w:val="18"/>
        </w:rPr>
        <w:t>que</w:t>
      </w:r>
      <w:r>
        <w:rPr>
          <w:color w:val="231F20"/>
          <w:spacing w:val="-14"/>
          <w:sz w:val="18"/>
        </w:rPr>
        <w:t> </w:t>
      </w:r>
      <w:r>
        <w:rPr>
          <w:color w:val="231F20"/>
          <w:sz w:val="18"/>
        </w:rPr>
        <w:t>los</w:t>
      </w:r>
      <w:r>
        <w:rPr>
          <w:color w:val="231F20"/>
          <w:spacing w:val="-14"/>
          <w:sz w:val="18"/>
        </w:rPr>
        <w:t> </w:t>
      </w:r>
      <w:r>
        <w:rPr>
          <w:color w:val="231F20"/>
          <w:sz w:val="18"/>
        </w:rPr>
        <w:t>involucrados</w:t>
      </w:r>
      <w:r>
        <w:rPr>
          <w:color w:val="231F20"/>
          <w:spacing w:val="-14"/>
          <w:sz w:val="18"/>
        </w:rPr>
        <w:t> </w:t>
      </w:r>
      <w:r>
        <w:rPr>
          <w:color w:val="231F20"/>
          <w:sz w:val="18"/>
        </w:rPr>
        <w:t>en</w:t>
      </w:r>
      <w:r>
        <w:rPr>
          <w:color w:val="231F20"/>
          <w:spacing w:val="-14"/>
          <w:sz w:val="18"/>
        </w:rPr>
        <w:t> </w:t>
      </w:r>
      <w:r>
        <w:rPr>
          <w:color w:val="231F20"/>
          <w:sz w:val="18"/>
        </w:rPr>
        <w:t>la</w:t>
      </w:r>
      <w:r>
        <w:rPr>
          <w:color w:val="231F20"/>
          <w:spacing w:val="-14"/>
          <w:sz w:val="18"/>
        </w:rPr>
        <w:t> </w:t>
      </w:r>
      <w:r>
        <w:rPr>
          <w:color w:val="231F20"/>
          <w:sz w:val="18"/>
        </w:rPr>
        <w:t>polémica</w:t>
      </w:r>
      <w:r>
        <w:rPr>
          <w:color w:val="231F20"/>
          <w:spacing w:val="-14"/>
          <w:sz w:val="18"/>
        </w:rPr>
        <w:t> </w:t>
      </w:r>
      <w:r>
        <w:rPr>
          <w:color w:val="231F20"/>
          <w:sz w:val="18"/>
        </w:rPr>
        <w:t>están</w:t>
      </w:r>
      <w:r>
        <w:rPr>
          <w:color w:val="231F20"/>
          <w:spacing w:val="-14"/>
          <w:sz w:val="18"/>
        </w:rPr>
        <w:t> </w:t>
      </w:r>
      <w:r>
        <w:rPr>
          <w:color w:val="231F20"/>
          <w:sz w:val="18"/>
        </w:rPr>
        <w:t>mar- cados por su exclusión de la clase pobre. Detractores, defensores y el mismo Lewis observan</w:t>
      </w:r>
      <w:r>
        <w:rPr>
          <w:color w:val="231F20"/>
          <w:spacing w:val="-22"/>
          <w:sz w:val="18"/>
        </w:rPr>
        <w:t> </w:t>
      </w:r>
      <w:r>
        <w:rPr>
          <w:color w:val="231F20"/>
          <w:sz w:val="18"/>
        </w:rPr>
        <w:t>y</w:t>
      </w:r>
      <w:r>
        <w:rPr>
          <w:color w:val="231F20"/>
          <w:spacing w:val="-22"/>
          <w:sz w:val="18"/>
        </w:rPr>
        <w:t> </w:t>
      </w:r>
      <w:r>
        <w:rPr>
          <w:color w:val="231F20"/>
          <w:sz w:val="18"/>
        </w:rPr>
        <w:t>discuten</w:t>
      </w:r>
      <w:r>
        <w:rPr>
          <w:color w:val="231F20"/>
          <w:spacing w:val="-22"/>
          <w:sz w:val="18"/>
        </w:rPr>
        <w:t> </w:t>
      </w:r>
      <w:r>
        <w:rPr>
          <w:color w:val="231F20"/>
          <w:sz w:val="18"/>
        </w:rPr>
        <w:t>la</w:t>
      </w:r>
      <w:r>
        <w:rPr>
          <w:color w:val="231F20"/>
          <w:spacing w:val="-22"/>
          <w:sz w:val="18"/>
        </w:rPr>
        <w:t> </w:t>
      </w:r>
      <w:r>
        <w:rPr>
          <w:color w:val="231F20"/>
          <w:sz w:val="18"/>
        </w:rPr>
        <w:t>realidad</w:t>
      </w:r>
      <w:r>
        <w:rPr>
          <w:color w:val="231F20"/>
          <w:spacing w:val="-22"/>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z w:val="18"/>
        </w:rPr>
        <w:t>Sánchez</w:t>
      </w:r>
      <w:r>
        <w:rPr>
          <w:color w:val="231F20"/>
          <w:spacing w:val="-22"/>
          <w:sz w:val="18"/>
        </w:rPr>
        <w:t> </w:t>
      </w:r>
      <w:r>
        <w:rPr>
          <w:color w:val="231F20"/>
          <w:sz w:val="18"/>
        </w:rPr>
        <w:t>desde</w:t>
      </w:r>
      <w:r>
        <w:rPr>
          <w:color w:val="231F20"/>
          <w:spacing w:val="-22"/>
          <w:sz w:val="18"/>
        </w:rPr>
        <w:t> </w:t>
      </w:r>
      <w:r>
        <w:rPr>
          <w:color w:val="231F20"/>
          <w:sz w:val="18"/>
        </w:rPr>
        <w:t>la</w:t>
      </w:r>
      <w:r>
        <w:rPr>
          <w:color w:val="231F20"/>
          <w:spacing w:val="-22"/>
          <w:sz w:val="18"/>
        </w:rPr>
        <w:t> </w:t>
      </w:r>
      <w:r>
        <w:rPr>
          <w:color w:val="231F20"/>
          <w:sz w:val="18"/>
        </w:rPr>
        <w:t>perspectiva</w:t>
      </w:r>
      <w:r>
        <w:rPr>
          <w:color w:val="231F20"/>
          <w:spacing w:val="-22"/>
          <w:sz w:val="18"/>
        </w:rPr>
        <w:t> </w:t>
      </w:r>
      <w:r>
        <w:rPr>
          <w:color w:val="231F20"/>
          <w:sz w:val="18"/>
        </w:rPr>
        <w:t>de</w:t>
      </w:r>
      <w:r>
        <w:rPr>
          <w:color w:val="231F20"/>
          <w:spacing w:val="-22"/>
          <w:sz w:val="18"/>
        </w:rPr>
        <w:t> </w:t>
      </w:r>
      <w:r>
        <w:rPr>
          <w:color w:val="231F20"/>
          <w:spacing w:val="-3"/>
          <w:sz w:val="18"/>
        </w:rPr>
        <w:t>“el</w:t>
      </w:r>
      <w:r>
        <w:rPr>
          <w:color w:val="231F20"/>
          <w:spacing w:val="-22"/>
          <w:sz w:val="18"/>
        </w:rPr>
        <w:t> </w:t>
      </w:r>
      <w:r>
        <w:rPr>
          <w:color w:val="231F20"/>
          <w:sz w:val="18"/>
        </w:rPr>
        <w:t>otro”.</w:t>
      </w:r>
      <w:r>
        <w:rPr>
          <w:color w:val="231F20"/>
          <w:spacing w:val="-22"/>
          <w:sz w:val="18"/>
        </w:rPr>
        <w:t> </w:t>
      </w:r>
      <w:r>
        <w:rPr>
          <w:color w:val="231F20"/>
          <w:spacing w:val="-3"/>
          <w:sz w:val="18"/>
        </w:rPr>
        <w:t>Uno</w:t>
      </w:r>
      <w:r>
        <w:rPr>
          <w:color w:val="231F20"/>
          <w:spacing w:val="-22"/>
          <w:sz w:val="18"/>
        </w:rPr>
        <w:t> </w:t>
      </w:r>
      <w:r>
        <w:rPr>
          <w:color w:val="231F20"/>
          <w:sz w:val="18"/>
        </w:rPr>
        <w:t>de los</w:t>
      </w:r>
      <w:r>
        <w:rPr>
          <w:color w:val="231F20"/>
          <w:spacing w:val="-9"/>
          <w:sz w:val="18"/>
        </w:rPr>
        <w:t> </w:t>
      </w:r>
      <w:r>
        <w:rPr>
          <w:color w:val="231F20"/>
          <w:sz w:val="18"/>
        </w:rPr>
        <w:t>comentarios</w:t>
      </w:r>
      <w:r>
        <w:rPr>
          <w:color w:val="231F20"/>
          <w:spacing w:val="-9"/>
          <w:sz w:val="18"/>
        </w:rPr>
        <w:t> </w:t>
      </w:r>
      <w:r>
        <w:rPr>
          <w:color w:val="231F20"/>
          <w:sz w:val="18"/>
        </w:rPr>
        <w:t>de</w:t>
      </w:r>
      <w:r>
        <w:rPr>
          <w:color w:val="231F20"/>
          <w:spacing w:val="-9"/>
          <w:sz w:val="18"/>
        </w:rPr>
        <w:t> </w:t>
      </w:r>
      <w:r>
        <w:rPr>
          <w:color w:val="231F20"/>
          <w:sz w:val="18"/>
        </w:rPr>
        <w:t>Luis</w:t>
      </w:r>
      <w:r>
        <w:rPr>
          <w:color w:val="231F20"/>
          <w:spacing w:val="-9"/>
          <w:sz w:val="18"/>
        </w:rPr>
        <w:t> </w:t>
      </w:r>
      <w:r>
        <w:rPr>
          <w:color w:val="231F20"/>
          <w:sz w:val="18"/>
        </w:rPr>
        <w:t>Cataño</w:t>
      </w:r>
      <w:r>
        <w:rPr>
          <w:color w:val="231F20"/>
          <w:spacing w:val="-9"/>
          <w:sz w:val="18"/>
        </w:rPr>
        <w:t> </w:t>
      </w:r>
      <w:r>
        <w:rPr>
          <w:color w:val="231F20"/>
          <w:sz w:val="18"/>
        </w:rPr>
        <w:t>resulta</w:t>
      </w:r>
      <w:r>
        <w:rPr>
          <w:color w:val="231F20"/>
          <w:spacing w:val="-9"/>
          <w:sz w:val="18"/>
        </w:rPr>
        <w:t> </w:t>
      </w:r>
      <w:r>
        <w:rPr>
          <w:color w:val="231F20"/>
          <w:sz w:val="18"/>
        </w:rPr>
        <w:t>emblemático</w:t>
      </w:r>
      <w:r>
        <w:rPr>
          <w:color w:val="231F20"/>
          <w:spacing w:val="-9"/>
          <w:sz w:val="18"/>
        </w:rPr>
        <w:t> </w:t>
      </w:r>
      <w:r>
        <w:rPr>
          <w:color w:val="231F20"/>
          <w:sz w:val="18"/>
        </w:rPr>
        <w:t>al</w:t>
      </w:r>
      <w:r>
        <w:rPr>
          <w:color w:val="231F20"/>
          <w:spacing w:val="-9"/>
          <w:sz w:val="18"/>
        </w:rPr>
        <w:t> </w:t>
      </w:r>
      <w:r>
        <w:rPr>
          <w:color w:val="231F20"/>
          <w:sz w:val="18"/>
        </w:rPr>
        <w:t>reflexionarlo</w:t>
      </w:r>
      <w:r>
        <w:rPr>
          <w:color w:val="231F20"/>
          <w:spacing w:val="-9"/>
          <w:sz w:val="18"/>
        </w:rPr>
        <w:t> </w:t>
      </w:r>
      <w:r>
        <w:rPr>
          <w:color w:val="231F20"/>
          <w:sz w:val="18"/>
        </w:rPr>
        <w:t>desde</w:t>
      </w:r>
      <w:r>
        <w:rPr>
          <w:color w:val="231F20"/>
          <w:spacing w:val="-9"/>
          <w:sz w:val="18"/>
        </w:rPr>
        <w:t> </w:t>
      </w:r>
      <w:r>
        <w:rPr>
          <w:color w:val="231F20"/>
          <w:sz w:val="18"/>
        </w:rPr>
        <w:t>la</w:t>
      </w:r>
      <w:r>
        <w:rPr>
          <w:color w:val="231F20"/>
          <w:spacing w:val="-9"/>
          <w:sz w:val="18"/>
        </w:rPr>
        <w:t> </w:t>
      </w:r>
      <w:r>
        <w:rPr>
          <w:color w:val="231F20"/>
          <w:sz w:val="18"/>
        </w:rPr>
        <w:t>mirada de</w:t>
      </w:r>
      <w:r>
        <w:rPr>
          <w:color w:val="231F20"/>
          <w:spacing w:val="-5"/>
          <w:sz w:val="18"/>
        </w:rPr>
        <w:t> </w:t>
      </w:r>
      <w:r>
        <w:rPr>
          <w:color w:val="231F20"/>
          <w:sz w:val="18"/>
        </w:rPr>
        <w:t>la</w:t>
      </w:r>
      <w:r>
        <w:rPr>
          <w:color w:val="231F20"/>
          <w:spacing w:val="-5"/>
          <w:sz w:val="18"/>
        </w:rPr>
        <w:t> </w:t>
      </w:r>
      <w:r>
        <w:rPr>
          <w:color w:val="231F20"/>
          <w:sz w:val="18"/>
        </w:rPr>
        <w:t>hipocresía</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clase</w:t>
      </w:r>
      <w:r>
        <w:rPr>
          <w:color w:val="231F20"/>
          <w:spacing w:val="-5"/>
          <w:sz w:val="18"/>
        </w:rPr>
        <w:t> </w:t>
      </w:r>
      <w:r>
        <w:rPr>
          <w:color w:val="231F20"/>
          <w:sz w:val="18"/>
        </w:rPr>
        <w:t>media</w:t>
      </w:r>
      <w:r>
        <w:rPr>
          <w:color w:val="231F20"/>
          <w:spacing w:val="-5"/>
          <w:sz w:val="18"/>
        </w:rPr>
        <w:t> </w:t>
      </w:r>
      <w:r>
        <w:rPr>
          <w:color w:val="231F20"/>
          <w:sz w:val="18"/>
        </w:rPr>
        <w:t>a</w:t>
      </w:r>
      <w:r>
        <w:rPr>
          <w:color w:val="231F20"/>
          <w:spacing w:val="-5"/>
          <w:sz w:val="18"/>
        </w:rPr>
        <w:t> </w:t>
      </w:r>
      <w:r>
        <w:rPr>
          <w:color w:val="231F20"/>
          <w:sz w:val="18"/>
        </w:rPr>
        <w:t>la</w:t>
      </w:r>
      <w:r>
        <w:rPr>
          <w:color w:val="231F20"/>
          <w:spacing w:val="-5"/>
          <w:sz w:val="18"/>
        </w:rPr>
        <w:t> </w:t>
      </w:r>
      <w:r>
        <w:rPr>
          <w:color w:val="231F20"/>
          <w:sz w:val="18"/>
        </w:rPr>
        <w:t>que</w:t>
      </w:r>
      <w:r>
        <w:rPr>
          <w:color w:val="231F20"/>
          <w:spacing w:val="-5"/>
          <w:sz w:val="18"/>
        </w:rPr>
        <w:t> </w:t>
      </w:r>
      <w:r>
        <w:rPr>
          <w:color w:val="231F20"/>
          <w:sz w:val="18"/>
        </w:rPr>
        <w:t>apunta</w:t>
      </w:r>
      <w:r>
        <w:rPr>
          <w:color w:val="231F20"/>
          <w:spacing w:val="-5"/>
          <w:sz w:val="18"/>
        </w:rPr>
        <w:t> </w:t>
      </w:r>
      <w:r>
        <w:rPr>
          <w:color w:val="231F20"/>
          <w:sz w:val="18"/>
        </w:rPr>
        <w:t>el</w:t>
      </w:r>
      <w:r>
        <w:rPr>
          <w:color w:val="231F20"/>
          <w:spacing w:val="-5"/>
          <w:sz w:val="18"/>
        </w:rPr>
        <w:t> </w:t>
      </w:r>
      <w:r>
        <w:rPr>
          <w:color w:val="231F20"/>
          <w:sz w:val="18"/>
        </w:rPr>
        <w:t>texto</w:t>
      </w:r>
      <w:r>
        <w:rPr>
          <w:color w:val="231F20"/>
          <w:spacing w:val="-5"/>
          <w:sz w:val="18"/>
        </w:rPr>
        <w:t> </w:t>
      </w:r>
      <w:r>
        <w:rPr>
          <w:color w:val="231F20"/>
          <w:sz w:val="18"/>
        </w:rPr>
        <w:t>de</w:t>
      </w:r>
      <w:r>
        <w:rPr>
          <w:color w:val="231F20"/>
          <w:spacing w:val="-5"/>
          <w:sz w:val="18"/>
        </w:rPr>
        <w:t> </w:t>
      </w:r>
      <w:r>
        <w:rPr>
          <w:color w:val="231F20"/>
          <w:sz w:val="18"/>
        </w:rPr>
        <w:t>Elizondo.</w:t>
      </w:r>
      <w:r>
        <w:rPr>
          <w:color w:val="231F20"/>
          <w:spacing w:val="-5"/>
          <w:sz w:val="18"/>
        </w:rPr>
        <w:t> </w:t>
      </w:r>
      <w:r>
        <w:rPr>
          <w:color w:val="231F20"/>
          <w:sz w:val="18"/>
        </w:rPr>
        <w:t>En</w:t>
      </w:r>
      <w:r>
        <w:rPr>
          <w:color w:val="231F20"/>
          <w:spacing w:val="-5"/>
          <w:sz w:val="18"/>
        </w:rPr>
        <w:t> </w:t>
      </w:r>
      <w:r>
        <w:rPr>
          <w:color w:val="231F20"/>
          <w:sz w:val="18"/>
        </w:rPr>
        <w:t>carta</w:t>
      </w:r>
      <w:r>
        <w:rPr>
          <w:color w:val="231F20"/>
          <w:spacing w:val="-5"/>
          <w:sz w:val="18"/>
        </w:rPr>
        <w:t> </w:t>
      </w:r>
      <w:r>
        <w:rPr>
          <w:color w:val="231F20"/>
          <w:sz w:val="18"/>
        </w:rPr>
        <w:t>diri- gida</w:t>
      </w:r>
      <w:r>
        <w:rPr>
          <w:color w:val="231F20"/>
          <w:spacing w:val="-20"/>
          <w:sz w:val="18"/>
        </w:rPr>
        <w:t> </w:t>
      </w:r>
      <w:r>
        <w:rPr>
          <w:color w:val="231F20"/>
          <w:sz w:val="18"/>
        </w:rPr>
        <w:t>al</w:t>
      </w:r>
      <w:r>
        <w:rPr>
          <w:color w:val="231F20"/>
          <w:spacing w:val="-20"/>
          <w:sz w:val="18"/>
        </w:rPr>
        <w:t> </w:t>
      </w:r>
      <w:r>
        <w:rPr>
          <w:color w:val="231F20"/>
          <w:sz w:val="18"/>
        </w:rPr>
        <w:t>entonces</w:t>
      </w:r>
      <w:r>
        <w:rPr>
          <w:color w:val="231F20"/>
          <w:spacing w:val="-20"/>
          <w:sz w:val="18"/>
        </w:rPr>
        <w:t> </w:t>
      </w:r>
      <w:r>
        <w:rPr>
          <w:color w:val="231F20"/>
          <w:sz w:val="18"/>
        </w:rPr>
        <w:t>director</w:t>
      </w:r>
      <w:r>
        <w:rPr>
          <w:color w:val="231F20"/>
          <w:spacing w:val="-20"/>
          <w:sz w:val="18"/>
        </w:rPr>
        <w:t> </w:t>
      </w:r>
      <w:r>
        <w:rPr>
          <w:color w:val="231F20"/>
          <w:sz w:val="18"/>
        </w:rPr>
        <w:t>del</w:t>
      </w:r>
      <w:r>
        <w:rPr>
          <w:color w:val="231F20"/>
          <w:spacing w:val="-20"/>
          <w:sz w:val="18"/>
        </w:rPr>
        <w:t> </w:t>
      </w:r>
      <w:r>
        <w:rPr>
          <w:color w:val="231F20"/>
          <w:sz w:val="18"/>
        </w:rPr>
        <w:t>suplemento</w:t>
      </w:r>
      <w:r>
        <w:rPr>
          <w:color w:val="231F20"/>
          <w:spacing w:val="-20"/>
          <w:sz w:val="18"/>
        </w:rPr>
        <w:t> </w:t>
      </w:r>
      <w:r>
        <w:rPr>
          <w:i/>
          <w:color w:val="231F20"/>
          <w:sz w:val="18"/>
        </w:rPr>
        <w:t>Siempre!</w:t>
      </w:r>
      <w:r>
        <w:rPr>
          <w:color w:val="231F20"/>
          <w:sz w:val="18"/>
        </w:rPr>
        <w:t>,</w:t>
      </w:r>
      <w:r>
        <w:rPr>
          <w:color w:val="231F20"/>
          <w:spacing w:val="-20"/>
          <w:sz w:val="18"/>
        </w:rPr>
        <w:t> </w:t>
      </w:r>
      <w:r>
        <w:rPr>
          <w:color w:val="231F20"/>
          <w:sz w:val="18"/>
        </w:rPr>
        <w:t>donde</w:t>
      </w:r>
      <w:r>
        <w:rPr>
          <w:color w:val="231F20"/>
          <w:spacing w:val="-20"/>
          <w:sz w:val="18"/>
        </w:rPr>
        <w:t> </w:t>
      </w:r>
      <w:r>
        <w:rPr>
          <w:color w:val="231F20"/>
          <w:sz w:val="18"/>
        </w:rPr>
        <w:t>se</w:t>
      </w:r>
      <w:r>
        <w:rPr>
          <w:color w:val="231F20"/>
          <w:spacing w:val="-20"/>
          <w:sz w:val="18"/>
        </w:rPr>
        <w:t> </w:t>
      </w:r>
      <w:r>
        <w:rPr>
          <w:color w:val="231F20"/>
          <w:sz w:val="18"/>
        </w:rPr>
        <w:t>publicó</w:t>
      </w:r>
      <w:r>
        <w:rPr>
          <w:color w:val="231F20"/>
          <w:spacing w:val="-20"/>
          <w:sz w:val="18"/>
        </w:rPr>
        <w:t> </w:t>
      </w:r>
      <w:r>
        <w:rPr>
          <w:color w:val="231F20"/>
          <w:sz w:val="18"/>
        </w:rPr>
        <w:t>buena</w:t>
      </w:r>
      <w:r>
        <w:rPr>
          <w:color w:val="231F20"/>
          <w:spacing w:val="-20"/>
          <w:sz w:val="18"/>
        </w:rPr>
        <w:t> </w:t>
      </w:r>
      <w:r>
        <w:rPr>
          <w:color w:val="231F20"/>
          <w:sz w:val="18"/>
        </w:rPr>
        <w:t>parte</w:t>
      </w:r>
      <w:r>
        <w:rPr>
          <w:color w:val="231F20"/>
          <w:spacing w:val="-20"/>
          <w:sz w:val="18"/>
        </w:rPr>
        <w:t> </w:t>
      </w:r>
      <w:r>
        <w:rPr>
          <w:color w:val="231F20"/>
          <w:sz w:val="18"/>
        </w:rPr>
        <w:t>de</w:t>
      </w:r>
      <w:r>
        <w:rPr>
          <w:color w:val="231F20"/>
          <w:spacing w:val="-20"/>
          <w:sz w:val="18"/>
        </w:rPr>
        <w:t> </w:t>
      </w:r>
      <w:r>
        <w:rPr>
          <w:color w:val="231F20"/>
          <w:sz w:val="18"/>
        </w:rPr>
        <w:t>las opiniones</w:t>
      </w:r>
      <w:r>
        <w:rPr>
          <w:color w:val="231F20"/>
          <w:spacing w:val="-16"/>
          <w:sz w:val="18"/>
        </w:rPr>
        <w:t> </w:t>
      </w:r>
      <w:r>
        <w:rPr>
          <w:color w:val="231F20"/>
          <w:sz w:val="18"/>
        </w:rPr>
        <w:t>de</w:t>
      </w:r>
      <w:r>
        <w:rPr>
          <w:color w:val="231F20"/>
          <w:spacing w:val="-16"/>
          <w:sz w:val="18"/>
        </w:rPr>
        <w:t> </w:t>
      </w:r>
      <w:r>
        <w:rPr>
          <w:color w:val="231F20"/>
          <w:sz w:val="18"/>
        </w:rPr>
        <w:t>los</w:t>
      </w:r>
      <w:r>
        <w:rPr>
          <w:color w:val="231F20"/>
          <w:spacing w:val="-16"/>
          <w:sz w:val="18"/>
        </w:rPr>
        <w:t> </w:t>
      </w:r>
      <w:r>
        <w:rPr>
          <w:color w:val="231F20"/>
          <w:sz w:val="18"/>
        </w:rPr>
        <w:t>intelectuales</w:t>
      </w:r>
      <w:r>
        <w:rPr>
          <w:color w:val="231F20"/>
          <w:spacing w:val="-16"/>
          <w:sz w:val="18"/>
        </w:rPr>
        <w:t> </w:t>
      </w:r>
      <w:r>
        <w:rPr>
          <w:color w:val="231F20"/>
          <w:sz w:val="18"/>
        </w:rPr>
        <w:t>en</w:t>
      </w:r>
      <w:r>
        <w:rPr>
          <w:color w:val="231F20"/>
          <w:spacing w:val="-16"/>
          <w:sz w:val="18"/>
        </w:rPr>
        <w:t> </w:t>
      </w:r>
      <w:r>
        <w:rPr>
          <w:color w:val="231F20"/>
          <w:sz w:val="18"/>
        </w:rPr>
        <w:t>contra</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denuncia</w:t>
      </w:r>
      <w:r>
        <w:rPr>
          <w:color w:val="231F20"/>
          <w:spacing w:val="-16"/>
          <w:sz w:val="18"/>
        </w:rPr>
        <w:t> </w:t>
      </w:r>
      <w:r>
        <w:rPr>
          <w:color w:val="231F20"/>
          <w:sz w:val="18"/>
        </w:rPr>
        <w:t>presentada</w:t>
      </w:r>
      <w:r>
        <w:rPr>
          <w:color w:val="231F20"/>
          <w:spacing w:val="-16"/>
          <w:sz w:val="18"/>
        </w:rPr>
        <w:t> </w:t>
      </w:r>
      <w:r>
        <w:rPr>
          <w:color w:val="231F20"/>
          <w:sz w:val="18"/>
        </w:rPr>
        <w:t>por</w:t>
      </w:r>
      <w:r>
        <w:rPr>
          <w:color w:val="231F20"/>
          <w:spacing w:val="-16"/>
          <w:sz w:val="18"/>
        </w:rPr>
        <w:t> </w:t>
      </w:r>
      <w:r>
        <w:rPr>
          <w:color w:val="231F20"/>
          <w:sz w:val="18"/>
        </w:rPr>
        <w:t>la</w:t>
      </w:r>
      <w:r>
        <w:rPr>
          <w:color w:val="231F20"/>
          <w:spacing w:val="-16"/>
          <w:sz w:val="18"/>
        </w:rPr>
        <w:t> </w:t>
      </w:r>
      <w:r>
        <w:rPr>
          <w:color w:val="231F20"/>
          <w:sz w:val="18"/>
        </w:rPr>
        <w:t>smge,</w:t>
      </w:r>
      <w:r>
        <w:rPr>
          <w:color w:val="231F20"/>
          <w:spacing w:val="-16"/>
          <w:sz w:val="18"/>
        </w:rPr>
        <w:t> </w:t>
      </w:r>
      <w:r>
        <w:rPr>
          <w:color w:val="231F20"/>
          <w:sz w:val="18"/>
        </w:rPr>
        <w:t>Cataño </w:t>
      </w:r>
      <w:r>
        <w:rPr>
          <w:color w:val="231F20"/>
          <w:w w:val="95"/>
          <w:sz w:val="18"/>
        </w:rPr>
        <w:t>escribe:</w:t>
      </w:r>
      <w:r>
        <w:rPr>
          <w:color w:val="231F20"/>
          <w:spacing w:val="-3"/>
          <w:w w:val="95"/>
          <w:sz w:val="18"/>
        </w:rPr>
        <w:t> </w:t>
      </w:r>
      <w:r>
        <w:rPr>
          <w:color w:val="231F20"/>
          <w:w w:val="95"/>
          <w:sz w:val="18"/>
        </w:rPr>
        <w:t>“Estoy</w:t>
      </w:r>
      <w:r>
        <w:rPr>
          <w:color w:val="231F20"/>
          <w:spacing w:val="-3"/>
          <w:w w:val="95"/>
          <w:sz w:val="18"/>
        </w:rPr>
        <w:t> </w:t>
      </w:r>
      <w:r>
        <w:rPr>
          <w:color w:val="231F20"/>
          <w:w w:val="95"/>
          <w:sz w:val="18"/>
        </w:rPr>
        <w:t>seguro</w:t>
      </w:r>
      <w:r>
        <w:rPr>
          <w:color w:val="231F20"/>
          <w:spacing w:val="-3"/>
          <w:w w:val="95"/>
          <w:sz w:val="18"/>
        </w:rPr>
        <w:t> </w:t>
      </w:r>
      <w:r>
        <w:rPr>
          <w:color w:val="231F20"/>
          <w:w w:val="95"/>
          <w:sz w:val="18"/>
        </w:rPr>
        <w:t>que</w:t>
      </w:r>
      <w:r>
        <w:rPr>
          <w:color w:val="231F20"/>
          <w:spacing w:val="-3"/>
          <w:w w:val="95"/>
          <w:sz w:val="18"/>
        </w:rPr>
        <w:t> </w:t>
      </w:r>
      <w:r>
        <w:rPr>
          <w:color w:val="231F20"/>
          <w:w w:val="95"/>
          <w:sz w:val="18"/>
        </w:rPr>
        <w:t>los</w:t>
      </w:r>
      <w:r>
        <w:rPr>
          <w:color w:val="231F20"/>
          <w:spacing w:val="-3"/>
          <w:w w:val="95"/>
          <w:sz w:val="18"/>
        </w:rPr>
        <w:t> </w:t>
      </w:r>
      <w:r>
        <w:rPr>
          <w:color w:val="231F20"/>
          <w:w w:val="95"/>
          <w:sz w:val="18"/>
        </w:rPr>
        <w:t>pseudointelectuales</w:t>
      </w:r>
      <w:r>
        <w:rPr>
          <w:color w:val="231F20"/>
          <w:spacing w:val="-3"/>
          <w:w w:val="95"/>
          <w:sz w:val="18"/>
        </w:rPr>
        <w:t> </w:t>
      </w:r>
      <w:r>
        <w:rPr>
          <w:color w:val="231F20"/>
          <w:w w:val="95"/>
          <w:sz w:val="18"/>
        </w:rPr>
        <w:t>Sanchistas</w:t>
      </w:r>
      <w:r>
        <w:rPr>
          <w:color w:val="231F20"/>
          <w:spacing w:val="-3"/>
          <w:w w:val="95"/>
          <w:sz w:val="18"/>
        </w:rPr>
        <w:t> </w:t>
      </w:r>
      <w:r>
        <w:rPr>
          <w:color w:val="231F20"/>
          <w:w w:val="95"/>
          <w:sz w:val="18"/>
        </w:rPr>
        <w:t>(muchos</w:t>
      </w:r>
      <w:r>
        <w:rPr>
          <w:color w:val="231F20"/>
          <w:spacing w:val="-3"/>
          <w:w w:val="95"/>
          <w:sz w:val="18"/>
        </w:rPr>
        <w:t> </w:t>
      </w:r>
      <w:r>
        <w:rPr>
          <w:color w:val="231F20"/>
          <w:w w:val="95"/>
          <w:sz w:val="18"/>
        </w:rPr>
        <w:t>de</w:t>
      </w:r>
      <w:r>
        <w:rPr>
          <w:color w:val="231F20"/>
          <w:spacing w:val="-3"/>
          <w:w w:val="95"/>
          <w:sz w:val="18"/>
        </w:rPr>
        <w:t> </w:t>
      </w:r>
      <w:r>
        <w:rPr>
          <w:color w:val="231F20"/>
          <w:w w:val="95"/>
          <w:sz w:val="18"/>
        </w:rPr>
        <w:t>los</w:t>
      </w:r>
      <w:r>
        <w:rPr>
          <w:color w:val="231F20"/>
          <w:spacing w:val="-3"/>
          <w:w w:val="95"/>
          <w:sz w:val="18"/>
        </w:rPr>
        <w:t> </w:t>
      </w:r>
      <w:r>
        <w:rPr>
          <w:color w:val="231F20"/>
          <w:w w:val="95"/>
          <w:sz w:val="18"/>
        </w:rPr>
        <w:t>cuales</w:t>
      </w:r>
      <w:r>
        <w:rPr>
          <w:color w:val="231F20"/>
          <w:spacing w:val="-3"/>
          <w:w w:val="95"/>
          <w:sz w:val="18"/>
        </w:rPr>
        <w:t> </w:t>
      </w:r>
      <w:r>
        <w:rPr>
          <w:color w:val="231F20"/>
          <w:w w:val="95"/>
          <w:sz w:val="18"/>
        </w:rPr>
        <w:t>na- </w:t>
      </w:r>
      <w:r>
        <w:rPr>
          <w:color w:val="231F20"/>
          <w:sz w:val="18"/>
        </w:rPr>
        <w:t>cieron</w:t>
      </w:r>
      <w:r>
        <w:rPr>
          <w:color w:val="231F20"/>
          <w:spacing w:val="-11"/>
          <w:sz w:val="18"/>
        </w:rPr>
        <w:t> </w:t>
      </w:r>
      <w:r>
        <w:rPr>
          <w:color w:val="231F20"/>
          <w:sz w:val="18"/>
        </w:rPr>
        <w:t>en</w:t>
      </w:r>
      <w:r>
        <w:rPr>
          <w:color w:val="231F20"/>
          <w:spacing w:val="-10"/>
          <w:sz w:val="18"/>
        </w:rPr>
        <w:t> </w:t>
      </w:r>
      <w:r>
        <w:rPr>
          <w:color w:val="231F20"/>
          <w:sz w:val="18"/>
        </w:rPr>
        <w:t>las</w:t>
      </w:r>
      <w:r>
        <w:rPr>
          <w:color w:val="231F20"/>
          <w:spacing w:val="-10"/>
          <w:sz w:val="18"/>
        </w:rPr>
        <w:t> </w:t>
      </w:r>
      <w:r>
        <w:rPr>
          <w:color w:val="231F20"/>
          <w:sz w:val="18"/>
        </w:rPr>
        <w:t>peores</w:t>
      </w:r>
      <w:r>
        <w:rPr>
          <w:color w:val="231F20"/>
          <w:spacing w:val="-11"/>
          <w:sz w:val="18"/>
        </w:rPr>
        <w:t> </w:t>
      </w:r>
      <w:r>
        <w:rPr>
          <w:color w:val="231F20"/>
          <w:sz w:val="18"/>
        </w:rPr>
        <w:t>casas</w:t>
      </w:r>
      <w:r>
        <w:rPr>
          <w:color w:val="231F20"/>
          <w:spacing w:val="-10"/>
          <w:sz w:val="18"/>
        </w:rPr>
        <w:t> </w:t>
      </w:r>
      <w:r>
        <w:rPr>
          <w:color w:val="231F20"/>
          <w:sz w:val="18"/>
        </w:rPr>
        <w:t>de</w:t>
      </w:r>
      <w:r>
        <w:rPr>
          <w:color w:val="231F20"/>
          <w:spacing w:val="-10"/>
          <w:sz w:val="18"/>
        </w:rPr>
        <w:t> </w:t>
      </w:r>
      <w:r>
        <w:rPr>
          <w:color w:val="231F20"/>
          <w:sz w:val="18"/>
        </w:rPr>
        <w:t>vecindad,</w:t>
      </w:r>
      <w:r>
        <w:rPr>
          <w:color w:val="231F20"/>
          <w:spacing w:val="-11"/>
          <w:sz w:val="18"/>
        </w:rPr>
        <w:t> </w:t>
      </w:r>
      <w:r>
        <w:rPr>
          <w:color w:val="231F20"/>
          <w:sz w:val="18"/>
        </w:rPr>
        <w:t>pero</w:t>
      </w:r>
      <w:r>
        <w:rPr>
          <w:color w:val="231F20"/>
          <w:spacing w:val="-11"/>
          <w:sz w:val="18"/>
        </w:rPr>
        <w:t> </w:t>
      </w:r>
      <w:r>
        <w:rPr>
          <w:color w:val="231F20"/>
          <w:sz w:val="18"/>
        </w:rPr>
        <w:t>ahora</w:t>
      </w:r>
      <w:r>
        <w:rPr>
          <w:color w:val="231F20"/>
          <w:spacing w:val="-10"/>
          <w:sz w:val="18"/>
        </w:rPr>
        <w:t> </w:t>
      </w:r>
      <w:r>
        <w:rPr>
          <w:color w:val="231F20"/>
          <w:sz w:val="18"/>
        </w:rPr>
        <w:t>se</w:t>
      </w:r>
      <w:r>
        <w:rPr>
          <w:color w:val="231F20"/>
          <w:spacing w:val="-10"/>
          <w:sz w:val="18"/>
        </w:rPr>
        <w:t> </w:t>
      </w:r>
      <w:r>
        <w:rPr>
          <w:color w:val="231F20"/>
          <w:sz w:val="18"/>
        </w:rPr>
        <w:t>codean</w:t>
      </w:r>
      <w:r>
        <w:rPr>
          <w:color w:val="231F20"/>
          <w:spacing w:val="-11"/>
          <w:sz w:val="18"/>
        </w:rPr>
        <w:t> </w:t>
      </w:r>
      <w:r>
        <w:rPr>
          <w:color w:val="231F20"/>
          <w:sz w:val="18"/>
        </w:rPr>
        <w:t>con</w:t>
      </w:r>
      <w:r>
        <w:rPr>
          <w:color w:val="231F20"/>
          <w:spacing w:val="-10"/>
          <w:sz w:val="18"/>
        </w:rPr>
        <w:t> </w:t>
      </w:r>
      <w:r>
        <w:rPr>
          <w:color w:val="231F20"/>
          <w:sz w:val="18"/>
        </w:rPr>
        <w:t>la</w:t>
      </w:r>
      <w:r>
        <w:rPr>
          <w:color w:val="231F20"/>
          <w:spacing w:val="-11"/>
          <w:sz w:val="18"/>
        </w:rPr>
        <w:t> </w:t>
      </w:r>
      <w:r>
        <w:rPr>
          <w:color w:val="231F20"/>
          <w:sz w:val="18"/>
        </w:rPr>
        <w:t>aristocracia</w:t>
      </w:r>
      <w:r>
        <w:rPr>
          <w:color w:val="231F20"/>
          <w:spacing w:val="-11"/>
          <w:sz w:val="18"/>
        </w:rPr>
        <w:t> </w:t>
      </w:r>
      <w:r>
        <w:rPr>
          <w:color w:val="231F20"/>
          <w:sz w:val="18"/>
        </w:rPr>
        <w:t>y</w:t>
      </w:r>
      <w:r>
        <w:rPr>
          <w:color w:val="231F20"/>
          <w:spacing w:val="-10"/>
          <w:sz w:val="18"/>
        </w:rPr>
        <w:t> </w:t>
      </w:r>
      <w:r>
        <w:rPr>
          <w:color w:val="231F20"/>
          <w:sz w:val="18"/>
        </w:rPr>
        <w:t>son millonarios</w:t>
      </w:r>
      <w:r>
        <w:rPr>
          <w:color w:val="231F20"/>
          <w:spacing w:val="-19"/>
          <w:sz w:val="18"/>
        </w:rPr>
        <w:t> </w:t>
      </w:r>
      <w:r>
        <w:rPr>
          <w:color w:val="231F20"/>
          <w:sz w:val="18"/>
        </w:rPr>
        <w:t>gracias</w:t>
      </w:r>
      <w:r>
        <w:rPr>
          <w:color w:val="231F20"/>
          <w:spacing w:val="-19"/>
          <w:sz w:val="18"/>
        </w:rPr>
        <w:t> </w:t>
      </w:r>
      <w:r>
        <w:rPr>
          <w:color w:val="231F20"/>
          <w:sz w:val="18"/>
        </w:rPr>
        <w:t>a</w:t>
      </w:r>
      <w:r>
        <w:rPr>
          <w:color w:val="231F20"/>
          <w:spacing w:val="-19"/>
          <w:sz w:val="18"/>
        </w:rPr>
        <w:t> </w:t>
      </w:r>
      <w:r>
        <w:rPr>
          <w:color w:val="231F20"/>
          <w:sz w:val="18"/>
        </w:rPr>
        <w:t>que</w:t>
      </w:r>
      <w:r>
        <w:rPr>
          <w:color w:val="231F20"/>
          <w:spacing w:val="-19"/>
          <w:sz w:val="18"/>
        </w:rPr>
        <w:t> </w:t>
      </w:r>
      <w:r>
        <w:rPr>
          <w:color w:val="231F20"/>
          <w:sz w:val="18"/>
        </w:rPr>
        <w:t>han</w:t>
      </w:r>
      <w:r>
        <w:rPr>
          <w:color w:val="231F20"/>
          <w:spacing w:val="-19"/>
          <w:sz w:val="18"/>
        </w:rPr>
        <w:t> </w:t>
      </w:r>
      <w:r>
        <w:rPr>
          <w:color w:val="231F20"/>
          <w:sz w:val="18"/>
        </w:rPr>
        <w:t>descubierto</w:t>
      </w:r>
      <w:r>
        <w:rPr>
          <w:color w:val="231F20"/>
          <w:spacing w:val="-19"/>
          <w:sz w:val="18"/>
        </w:rPr>
        <w:t> </w:t>
      </w:r>
      <w:r>
        <w:rPr>
          <w:color w:val="231F20"/>
          <w:sz w:val="18"/>
        </w:rPr>
        <w:t>la</w:t>
      </w:r>
      <w:r>
        <w:rPr>
          <w:color w:val="231F20"/>
          <w:spacing w:val="-19"/>
          <w:sz w:val="18"/>
        </w:rPr>
        <w:t> </w:t>
      </w:r>
      <w:r>
        <w:rPr>
          <w:color w:val="231F20"/>
          <w:sz w:val="18"/>
        </w:rPr>
        <w:t>Piedra</w:t>
      </w:r>
      <w:r>
        <w:rPr>
          <w:color w:val="231F20"/>
          <w:spacing w:val="-19"/>
          <w:sz w:val="18"/>
        </w:rPr>
        <w:t> </w:t>
      </w:r>
      <w:r>
        <w:rPr>
          <w:color w:val="231F20"/>
          <w:sz w:val="18"/>
        </w:rPr>
        <w:t>Filosofal</w:t>
      </w:r>
      <w:r>
        <w:rPr>
          <w:color w:val="231F20"/>
          <w:spacing w:val="-19"/>
          <w:sz w:val="18"/>
        </w:rPr>
        <w:t> </w:t>
      </w:r>
      <w:r>
        <w:rPr>
          <w:color w:val="231F20"/>
          <w:sz w:val="18"/>
        </w:rPr>
        <w:t>que</w:t>
      </w:r>
      <w:r>
        <w:rPr>
          <w:color w:val="231F20"/>
          <w:spacing w:val="-19"/>
          <w:sz w:val="18"/>
        </w:rPr>
        <w:t> </w:t>
      </w:r>
      <w:r>
        <w:rPr>
          <w:color w:val="231F20"/>
          <w:sz w:val="18"/>
        </w:rPr>
        <w:t>transforma</w:t>
      </w:r>
      <w:r>
        <w:rPr>
          <w:color w:val="231F20"/>
          <w:spacing w:val="-19"/>
          <w:sz w:val="18"/>
        </w:rPr>
        <w:t> </w:t>
      </w:r>
      <w:r>
        <w:rPr>
          <w:color w:val="231F20"/>
          <w:sz w:val="18"/>
        </w:rPr>
        <w:t>la</w:t>
      </w:r>
      <w:r>
        <w:rPr>
          <w:color w:val="231F20"/>
          <w:spacing w:val="-19"/>
          <w:sz w:val="18"/>
        </w:rPr>
        <w:t> </w:t>
      </w:r>
      <w:r>
        <w:rPr>
          <w:color w:val="231F20"/>
          <w:sz w:val="18"/>
        </w:rPr>
        <w:t>tinta</w:t>
      </w:r>
      <w:r>
        <w:rPr>
          <w:color w:val="231F20"/>
          <w:spacing w:val="-19"/>
          <w:sz w:val="18"/>
        </w:rPr>
        <w:t> </w:t>
      </w:r>
      <w:r>
        <w:rPr>
          <w:color w:val="231F20"/>
          <w:sz w:val="18"/>
        </w:rPr>
        <w:t>en </w:t>
      </w:r>
      <w:r>
        <w:rPr>
          <w:color w:val="231F20"/>
          <w:w w:val="95"/>
          <w:sz w:val="18"/>
        </w:rPr>
        <w:t>oro), seguirán calumniándonos, injuriándonos y falseando los hechos” (Sociedad Mexi- </w:t>
      </w:r>
      <w:r>
        <w:rPr>
          <w:color w:val="231F20"/>
          <w:sz w:val="18"/>
        </w:rPr>
        <w:t>cana</w:t>
      </w:r>
      <w:r>
        <w:rPr>
          <w:color w:val="231F20"/>
          <w:spacing w:val="-12"/>
          <w:sz w:val="18"/>
        </w:rPr>
        <w:t> </w:t>
      </w:r>
      <w:r>
        <w:rPr>
          <w:color w:val="231F20"/>
          <w:sz w:val="18"/>
        </w:rPr>
        <w:t>de</w:t>
      </w:r>
      <w:r>
        <w:rPr>
          <w:color w:val="231F20"/>
          <w:spacing w:val="-12"/>
          <w:sz w:val="18"/>
        </w:rPr>
        <w:t> </w:t>
      </w:r>
      <w:r>
        <w:rPr>
          <w:color w:val="231F20"/>
          <w:sz w:val="18"/>
        </w:rPr>
        <w:t>Geografía</w:t>
      </w:r>
      <w:r>
        <w:rPr>
          <w:color w:val="231F20"/>
          <w:spacing w:val="-12"/>
          <w:sz w:val="18"/>
        </w:rPr>
        <w:t> </w:t>
      </w:r>
      <w:r>
        <w:rPr>
          <w:color w:val="231F20"/>
          <w:sz w:val="18"/>
        </w:rPr>
        <w:t>y</w:t>
      </w:r>
      <w:r>
        <w:rPr>
          <w:color w:val="231F20"/>
          <w:spacing w:val="-12"/>
          <w:sz w:val="18"/>
        </w:rPr>
        <w:t> </w:t>
      </w:r>
      <w:r>
        <w:rPr>
          <w:color w:val="231F20"/>
          <w:sz w:val="18"/>
        </w:rPr>
        <w:t>Estadística,</w:t>
      </w:r>
      <w:r>
        <w:rPr>
          <w:color w:val="231F20"/>
          <w:spacing w:val="-12"/>
          <w:sz w:val="18"/>
        </w:rPr>
        <w:t> </w:t>
      </w:r>
      <w:r>
        <w:rPr>
          <w:i/>
          <w:color w:val="231F20"/>
          <w:sz w:val="18"/>
        </w:rPr>
        <w:t>op.</w:t>
      </w:r>
      <w:r>
        <w:rPr>
          <w:i/>
          <w:color w:val="231F20"/>
          <w:spacing w:val="-12"/>
          <w:sz w:val="18"/>
        </w:rPr>
        <w:t> </w:t>
      </w:r>
      <w:r>
        <w:rPr>
          <w:i/>
          <w:color w:val="231F20"/>
          <w:sz w:val="18"/>
        </w:rPr>
        <w:t>cit.</w:t>
      </w:r>
      <w:r>
        <w:rPr>
          <w:color w:val="231F20"/>
          <w:sz w:val="18"/>
        </w:rPr>
        <w:t>,</w:t>
      </w:r>
      <w:r>
        <w:rPr>
          <w:color w:val="231F20"/>
          <w:spacing w:val="-12"/>
          <w:sz w:val="18"/>
        </w:rPr>
        <w:t> </w:t>
      </w:r>
      <w:r>
        <w:rPr>
          <w:color w:val="231F20"/>
          <w:sz w:val="18"/>
        </w:rPr>
        <w:t>p.</w:t>
      </w:r>
      <w:r>
        <w:rPr>
          <w:color w:val="231F20"/>
          <w:spacing w:val="-12"/>
          <w:sz w:val="18"/>
        </w:rPr>
        <w:t> </w:t>
      </w:r>
      <w:r>
        <w:rPr>
          <w:color w:val="231F20"/>
          <w:sz w:val="18"/>
        </w:rPr>
        <w:t>35).</w:t>
      </w:r>
      <w:r>
        <w:rPr>
          <w:color w:val="231F20"/>
          <w:spacing w:val="-12"/>
          <w:sz w:val="18"/>
        </w:rPr>
        <w:t> </w:t>
      </w:r>
      <w:r>
        <w:rPr>
          <w:color w:val="231F20"/>
          <w:sz w:val="18"/>
        </w:rPr>
        <w:t>Ante</w:t>
      </w:r>
      <w:r>
        <w:rPr>
          <w:color w:val="231F20"/>
          <w:spacing w:val="-12"/>
          <w:sz w:val="18"/>
        </w:rPr>
        <w:t> </w:t>
      </w:r>
      <w:r>
        <w:rPr>
          <w:color w:val="231F20"/>
          <w:sz w:val="18"/>
        </w:rPr>
        <w:t>estas</w:t>
      </w:r>
      <w:r>
        <w:rPr>
          <w:color w:val="231F20"/>
          <w:spacing w:val="-12"/>
          <w:sz w:val="18"/>
        </w:rPr>
        <w:t> </w:t>
      </w:r>
      <w:r>
        <w:rPr>
          <w:color w:val="231F20"/>
          <w:sz w:val="18"/>
        </w:rPr>
        <w:t>palabras</w:t>
      </w:r>
      <w:r>
        <w:rPr>
          <w:color w:val="231F20"/>
          <w:spacing w:val="-12"/>
          <w:sz w:val="18"/>
        </w:rPr>
        <w:t> </w:t>
      </w:r>
      <w:r>
        <w:rPr>
          <w:color w:val="231F20"/>
          <w:sz w:val="18"/>
        </w:rPr>
        <w:t>cabe</w:t>
      </w:r>
      <w:r>
        <w:rPr>
          <w:color w:val="231F20"/>
          <w:spacing w:val="-12"/>
          <w:sz w:val="18"/>
        </w:rPr>
        <w:t> </w:t>
      </w:r>
      <w:r>
        <w:rPr>
          <w:color w:val="231F20"/>
          <w:sz w:val="18"/>
        </w:rPr>
        <w:t>cuestionarse si</w:t>
      </w:r>
      <w:r>
        <w:rPr>
          <w:color w:val="231F20"/>
          <w:spacing w:val="-14"/>
          <w:sz w:val="18"/>
        </w:rPr>
        <w:t> </w:t>
      </w:r>
      <w:r>
        <w:rPr>
          <w:color w:val="231F20"/>
          <w:sz w:val="18"/>
        </w:rPr>
        <w:t>utilizar</w:t>
      </w:r>
      <w:r>
        <w:rPr>
          <w:color w:val="231F20"/>
          <w:spacing w:val="-14"/>
          <w:sz w:val="18"/>
        </w:rPr>
        <w:t> </w:t>
      </w:r>
      <w:r>
        <w:rPr>
          <w:color w:val="231F20"/>
          <w:sz w:val="18"/>
        </w:rPr>
        <w:t>el</w:t>
      </w:r>
      <w:r>
        <w:rPr>
          <w:color w:val="231F20"/>
          <w:spacing w:val="-14"/>
          <w:sz w:val="18"/>
        </w:rPr>
        <w:t> </w:t>
      </w:r>
      <w:r>
        <w:rPr>
          <w:color w:val="231F20"/>
          <w:sz w:val="18"/>
        </w:rPr>
        <w:t>haber</w:t>
      </w:r>
      <w:r>
        <w:rPr>
          <w:color w:val="231F20"/>
          <w:spacing w:val="-14"/>
          <w:sz w:val="18"/>
        </w:rPr>
        <w:t> </w:t>
      </w:r>
      <w:r>
        <w:rPr>
          <w:color w:val="231F20"/>
          <w:sz w:val="18"/>
        </w:rPr>
        <w:t>nacido</w:t>
      </w:r>
      <w:r>
        <w:rPr>
          <w:color w:val="231F20"/>
          <w:spacing w:val="-14"/>
          <w:sz w:val="18"/>
        </w:rPr>
        <w:t> </w:t>
      </w:r>
      <w:r>
        <w:rPr>
          <w:color w:val="231F20"/>
          <w:spacing w:val="-3"/>
          <w:sz w:val="18"/>
        </w:rPr>
        <w:t>“en</w:t>
      </w:r>
      <w:r>
        <w:rPr>
          <w:color w:val="231F20"/>
          <w:spacing w:val="-14"/>
          <w:sz w:val="18"/>
        </w:rPr>
        <w:t> </w:t>
      </w:r>
      <w:r>
        <w:rPr>
          <w:color w:val="231F20"/>
          <w:sz w:val="18"/>
        </w:rPr>
        <w:t>las</w:t>
      </w:r>
      <w:r>
        <w:rPr>
          <w:color w:val="231F20"/>
          <w:spacing w:val="-14"/>
          <w:sz w:val="18"/>
        </w:rPr>
        <w:t> </w:t>
      </w:r>
      <w:r>
        <w:rPr>
          <w:color w:val="231F20"/>
          <w:sz w:val="18"/>
        </w:rPr>
        <w:t>peores</w:t>
      </w:r>
      <w:r>
        <w:rPr>
          <w:color w:val="231F20"/>
          <w:spacing w:val="-14"/>
          <w:sz w:val="18"/>
        </w:rPr>
        <w:t> </w:t>
      </w:r>
      <w:r>
        <w:rPr>
          <w:color w:val="231F20"/>
          <w:sz w:val="18"/>
        </w:rPr>
        <w:t>casas</w:t>
      </w:r>
      <w:r>
        <w:rPr>
          <w:color w:val="231F20"/>
          <w:spacing w:val="-14"/>
          <w:sz w:val="18"/>
        </w:rPr>
        <w:t> </w:t>
      </w:r>
      <w:r>
        <w:rPr>
          <w:color w:val="231F20"/>
          <w:sz w:val="18"/>
        </w:rPr>
        <w:t>de</w:t>
      </w:r>
      <w:r>
        <w:rPr>
          <w:color w:val="231F20"/>
          <w:spacing w:val="-14"/>
          <w:sz w:val="18"/>
        </w:rPr>
        <w:t> </w:t>
      </w:r>
      <w:r>
        <w:rPr>
          <w:color w:val="231F20"/>
          <w:sz w:val="18"/>
        </w:rPr>
        <w:t>vecindad”</w:t>
      </w:r>
      <w:r>
        <w:rPr>
          <w:color w:val="231F20"/>
          <w:spacing w:val="-14"/>
          <w:sz w:val="18"/>
        </w:rPr>
        <w:t> </w:t>
      </w:r>
      <w:r>
        <w:rPr>
          <w:color w:val="231F20"/>
          <w:sz w:val="18"/>
        </w:rPr>
        <w:t>como</w:t>
      </w:r>
      <w:r>
        <w:rPr>
          <w:color w:val="231F20"/>
          <w:spacing w:val="-14"/>
          <w:sz w:val="18"/>
        </w:rPr>
        <w:t> </w:t>
      </w:r>
      <w:r>
        <w:rPr>
          <w:color w:val="231F20"/>
          <w:sz w:val="18"/>
        </w:rPr>
        <w:t>un</w:t>
      </w:r>
      <w:r>
        <w:rPr>
          <w:color w:val="231F20"/>
          <w:spacing w:val="-14"/>
          <w:sz w:val="18"/>
        </w:rPr>
        <w:t> </w:t>
      </w:r>
      <w:r>
        <w:rPr>
          <w:color w:val="231F20"/>
          <w:sz w:val="18"/>
        </w:rPr>
        <w:t>insulto</w:t>
      </w:r>
      <w:r>
        <w:rPr>
          <w:color w:val="231F20"/>
          <w:spacing w:val="-14"/>
          <w:sz w:val="18"/>
        </w:rPr>
        <w:t> </w:t>
      </w:r>
      <w:r>
        <w:rPr>
          <w:color w:val="231F20"/>
          <w:sz w:val="18"/>
        </w:rPr>
        <w:t>no</w:t>
      </w:r>
      <w:r>
        <w:rPr>
          <w:color w:val="231F20"/>
          <w:spacing w:val="-14"/>
          <w:sz w:val="18"/>
        </w:rPr>
        <w:t> </w:t>
      </w:r>
      <w:r>
        <w:rPr>
          <w:color w:val="231F20"/>
          <w:sz w:val="18"/>
        </w:rPr>
        <w:t>es</w:t>
      </w:r>
      <w:r>
        <w:rPr>
          <w:color w:val="231F20"/>
          <w:spacing w:val="-14"/>
          <w:sz w:val="18"/>
        </w:rPr>
        <w:t> </w:t>
      </w:r>
      <w:r>
        <w:rPr>
          <w:color w:val="231F20"/>
          <w:sz w:val="18"/>
        </w:rPr>
        <w:t>una actitud</w:t>
      </w:r>
      <w:r>
        <w:rPr>
          <w:color w:val="231F20"/>
          <w:spacing w:val="-14"/>
          <w:sz w:val="18"/>
        </w:rPr>
        <w:t> </w:t>
      </w:r>
      <w:r>
        <w:rPr>
          <w:color w:val="231F20"/>
          <w:sz w:val="18"/>
        </w:rPr>
        <w:t>aún</w:t>
      </w:r>
      <w:r>
        <w:rPr>
          <w:color w:val="231F20"/>
          <w:spacing w:val="-14"/>
          <w:sz w:val="18"/>
        </w:rPr>
        <w:t> </w:t>
      </w:r>
      <w:r>
        <w:rPr>
          <w:color w:val="231F20"/>
          <w:sz w:val="18"/>
        </w:rPr>
        <w:t>más</w:t>
      </w:r>
      <w:r>
        <w:rPr>
          <w:color w:val="231F20"/>
          <w:spacing w:val="-14"/>
          <w:sz w:val="18"/>
        </w:rPr>
        <w:t> </w:t>
      </w:r>
      <w:r>
        <w:rPr>
          <w:color w:val="231F20"/>
          <w:sz w:val="18"/>
        </w:rPr>
        <w:t>reprobable</w:t>
      </w:r>
      <w:r>
        <w:rPr>
          <w:color w:val="231F20"/>
          <w:spacing w:val="-14"/>
          <w:sz w:val="18"/>
        </w:rPr>
        <w:t> </w:t>
      </w:r>
      <w:r>
        <w:rPr>
          <w:color w:val="231F20"/>
          <w:sz w:val="18"/>
        </w:rPr>
        <w:t>que</w:t>
      </w:r>
      <w:r>
        <w:rPr>
          <w:color w:val="231F20"/>
          <w:spacing w:val="-14"/>
          <w:sz w:val="18"/>
        </w:rPr>
        <w:t> </w:t>
      </w:r>
      <w:r>
        <w:rPr>
          <w:color w:val="231F20"/>
          <w:sz w:val="18"/>
        </w:rPr>
        <w:t>la</w:t>
      </w:r>
      <w:r>
        <w:rPr>
          <w:color w:val="231F20"/>
          <w:spacing w:val="-14"/>
          <w:sz w:val="18"/>
        </w:rPr>
        <w:t> </w:t>
      </w:r>
      <w:r>
        <w:rPr>
          <w:color w:val="231F20"/>
          <w:sz w:val="18"/>
        </w:rPr>
        <w:t>que</w:t>
      </w:r>
      <w:r>
        <w:rPr>
          <w:color w:val="231F20"/>
          <w:spacing w:val="-14"/>
          <w:sz w:val="18"/>
        </w:rPr>
        <w:t> </w:t>
      </w:r>
      <w:r>
        <w:rPr>
          <w:color w:val="231F20"/>
          <w:sz w:val="18"/>
        </w:rPr>
        <w:t>denunció</w:t>
      </w:r>
      <w:r>
        <w:rPr>
          <w:color w:val="231F20"/>
          <w:spacing w:val="-14"/>
          <w:sz w:val="18"/>
        </w:rPr>
        <w:t> </w:t>
      </w:r>
      <w:r>
        <w:rPr>
          <w:color w:val="231F20"/>
          <w:sz w:val="18"/>
        </w:rPr>
        <w:t>el</w:t>
      </w:r>
      <w:r>
        <w:rPr>
          <w:color w:val="231F20"/>
          <w:spacing w:val="-14"/>
          <w:sz w:val="18"/>
        </w:rPr>
        <w:t> </w:t>
      </w:r>
      <w:r>
        <w:rPr>
          <w:color w:val="231F20"/>
          <w:sz w:val="18"/>
        </w:rPr>
        <w:t>señor</w:t>
      </w:r>
      <w:r>
        <w:rPr>
          <w:color w:val="231F20"/>
          <w:spacing w:val="-14"/>
          <w:sz w:val="18"/>
        </w:rPr>
        <w:t> </w:t>
      </w:r>
      <w:r>
        <w:rPr>
          <w:color w:val="231F20"/>
          <w:sz w:val="18"/>
        </w:rPr>
        <w:t>Cataño.</w:t>
      </w:r>
    </w:p>
    <w:p>
      <w:pPr>
        <w:spacing w:line="278" w:lineRule="auto" w:before="1"/>
        <w:ind w:left="1640" w:right="1701" w:firstLine="360"/>
        <w:jc w:val="both"/>
        <w:rPr>
          <w:sz w:val="18"/>
        </w:rPr>
      </w:pPr>
      <w:r>
        <w:rPr>
          <w:color w:val="231F20"/>
          <w:position w:val="6"/>
          <w:sz w:val="10"/>
        </w:rPr>
        <w:t>120</w:t>
      </w:r>
      <w:r>
        <w:rPr>
          <w:color w:val="231F20"/>
          <w:spacing w:val="14"/>
          <w:position w:val="6"/>
          <w:sz w:val="10"/>
        </w:rPr>
        <w:t> </w:t>
      </w:r>
      <w:r>
        <w:rPr>
          <w:color w:val="231F20"/>
          <w:sz w:val="18"/>
        </w:rPr>
        <w:t>En</w:t>
      </w:r>
      <w:r>
        <w:rPr>
          <w:color w:val="231F20"/>
          <w:spacing w:val="-6"/>
          <w:sz w:val="18"/>
        </w:rPr>
        <w:t> </w:t>
      </w:r>
      <w:r>
        <w:rPr>
          <w:color w:val="231F20"/>
          <w:sz w:val="18"/>
        </w:rPr>
        <w:t>el</w:t>
      </w:r>
      <w:r>
        <w:rPr>
          <w:color w:val="231F20"/>
          <w:spacing w:val="-6"/>
          <w:sz w:val="18"/>
        </w:rPr>
        <w:t> </w:t>
      </w:r>
      <w:r>
        <w:rPr>
          <w:color w:val="231F20"/>
          <w:sz w:val="18"/>
        </w:rPr>
        <w:t>trabajo</w:t>
      </w:r>
      <w:r>
        <w:rPr>
          <w:color w:val="231F20"/>
          <w:spacing w:val="-6"/>
          <w:sz w:val="18"/>
        </w:rPr>
        <w:t> </w:t>
      </w:r>
      <w:r>
        <w:rPr>
          <w:color w:val="231F20"/>
          <w:sz w:val="18"/>
        </w:rPr>
        <w:t>de</w:t>
      </w:r>
      <w:r>
        <w:rPr>
          <w:color w:val="231F20"/>
          <w:spacing w:val="-6"/>
          <w:sz w:val="18"/>
        </w:rPr>
        <w:t> </w:t>
      </w:r>
      <w:r>
        <w:rPr>
          <w:color w:val="231F20"/>
          <w:sz w:val="18"/>
        </w:rPr>
        <w:t>Lewis,</w:t>
      </w:r>
      <w:r>
        <w:rPr>
          <w:color w:val="231F20"/>
          <w:spacing w:val="-6"/>
          <w:sz w:val="18"/>
        </w:rPr>
        <w:t> </w:t>
      </w:r>
      <w:r>
        <w:rPr>
          <w:color w:val="231F20"/>
          <w:sz w:val="18"/>
        </w:rPr>
        <w:t>Roberto,</w:t>
      </w:r>
      <w:r>
        <w:rPr>
          <w:color w:val="231F20"/>
          <w:spacing w:val="-6"/>
          <w:sz w:val="18"/>
        </w:rPr>
        <w:t> </w:t>
      </w:r>
      <w:r>
        <w:rPr>
          <w:color w:val="231F20"/>
          <w:sz w:val="18"/>
        </w:rPr>
        <w:t>uno</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z w:val="18"/>
        </w:rPr>
        <w:t>Sánchez,</w:t>
      </w:r>
      <w:r>
        <w:rPr>
          <w:color w:val="231F20"/>
          <w:spacing w:val="-6"/>
          <w:sz w:val="18"/>
        </w:rPr>
        <w:t> </w:t>
      </w:r>
      <w:r>
        <w:rPr>
          <w:color w:val="231F20"/>
          <w:sz w:val="18"/>
        </w:rPr>
        <w:t>narra</w:t>
      </w:r>
      <w:r>
        <w:rPr>
          <w:color w:val="231F20"/>
          <w:spacing w:val="-6"/>
          <w:sz w:val="18"/>
        </w:rPr>
        <w:t> </w:t>
      </w:r>
      <w:r>
        <w:rPr>
          <w:color w:val="231F20"/>
          <w:sz w:val="18"/>
        </w:rPr>
        <w:t>puntualmente</w:t>
      </w:r>
      <w:r>
        <w:rPr>
          <w:color w:val="231F20"/>
          <w:spacing w:val="-6"/>
          <w:sz w:val="18"/>
        </w:rPr>
        <w:t> </w:t>
      </w:r>
      <w:r>
        <w:rPr>
          <w:color w:val="231F20"/>
          <w:sz w:val="18"/>
        </w:rPr>
        <w:t>los “castigos”</w:t>
      </w:r>
      <w:r>
        <w:rPr>
          <w:color w:val="231F20"/>
          <w:spacing w:val="-17"/>
          <w:sz w:val="18"/>
        </w:rPr>
        <w:t> </w:t>
      </w:r>
      <w:r>
        <w:rPr>
          <w:color w:val="231F20"/>
          <w:sz w:val="18"/>
        </w:rPr>
        <w:t>a</w:t>
      </w:r>
      <w:r>
        <w:rPr>
          <w:color w:val="231F20"/>
          <w:spacing w:val="-17"/>
          <w:sz w:val="18"/>
        </w:rPr>
        <w:t> </w:t>
      </w:r>
      <w:r>
        <w:rPr>
          <w:color w:val="231F20"/>
          <w:sz w:val="18"/>
        </w:rPr>
        <w:t>los</w:t>
      </w:r>
      <w:r>
        <w:rPr>
          <w:color w:val="231F20"/>
          <w:spacing w:val="-17"/>
          <w:sz w:val="18"/>
        </w:rPr>
        <w:t> </w:t>
      </w:r>
      <w:r>
        <w:rPr>
          <w:color w:val="231F20"/>
          <w:sz w:val="18"/>
        </w:rPr>
        <w:t>que</w:t>
      </w:r>
      <w:r>
        <w:rPr>
          <w:color w:val="231F20"/>
          <w:spacing w:val="-17"/>
          <w:sz w:val="18"/>
        </w:rPr>
        <w:t> </w:t>
      </w:r>
      <w:r>
        <w:rPr>
          <w:color w:val="231F20"/>
          <w:sz w:val="18"/>
        </w:rPr>
        <w:t>fue</w:t>
      </w:r>
      <w:r>
        <w:rPr>
          <w:color w:val="231F20"/>
          <w:spacing w:val="-17"/>
          <w:sz w:val="18"/>
        </w:rPr>
        <w:t> </w:t>
      </w:r>
      <w:r>
        <w:rPr>
          <w:color w:val="231F20"/>
          <w:sz w:val="18"/>
        </w:rPr>
        <w:t>sometido</w:t>
      </w:r>
      <w:r>
        <w:rPr>
          <w:color w:val="231F20"/>
          <w:spacing w:val="-17"/>
          <w:sz w:val="18"/>
        </w:rPr>
        <w:t> </w:t>
      </w:r>
      <w:r>
        <w:rPr>
          <w:color w:val="231F20"/>
          <w:sz w:val="18"/>
        </w:rPr>
        <w:t>mientras</w:t>
      </w:r>
      <w:r>
        <w:rPr>
          <w:color w:val="231F20"/>
          <w:spacing w:val="-17"/>
          <w:sz w:val="18"/>
        </w:rPr>
        <w:t> </w:t>
      </w:r>
      <w:r>
        <w:rPr>
          <w:color w:val="231F20"/>
          <w:sz w:val="18"/>
        </w:rPr>
        <w:t>estuvo</w:t>
      </w:r>
      <w:r>
        <w:rPr>
          <w:color w:val="231F20"/>
          <w:spacing w:val="-17"/>
          <w:sz w:val="18"/>
        </w:rPr>
        <w:t> </w:t>
      </w:r>
      <w:r>
        <w:rPr>
          <w:color w:val="231F20"/>
          <w:sz w:val="18"/>
        </w:rPr>
        <w:t>detenido</w:t>
      </w:r>
      <w:r>
        <w:rPr>
          <w:color w:val="231F20"/>
          <w:spacing w:val="-17"/>
          <w:sz w:val="18"/>
        </w:rPr>
        <w:t> </w:t>
      </w:r>
      <w:r>
        <w:rPr>
          <w:color w:val="231F20"/>
          <w:sz w:val="18"/>
        </w:rPr>
        <w:t>en</w:t>
      </w:r>
      <w:r>
        <w:rPr>
          <w:color w:val="231F20"/>
          <w:spacing w:val="-17"/>
          <w:sz w:val="18"/>
        </w:rPr>
        <w:t> </w:t>
      </w:r>
      <w:r>
        <w:rPr>
          <w:color w:val="231F20"/>
          <w:sz w:val="18"/>
        </w:rPr>
        <w:t>la</w:t>
      </w:r>
      <w:r>
        <w:rPr>
          <w:color w:val="231F20"/>
          <w:spacing w:val="-17"/>
          <w:sz w:val="18"/>
        </w:rPr>
        <w:t> </w:t>
      </w:r>
      <w:r>
        <w:rPr>
          <w:color w:val="231F20"/>
          <w:sz w:val="18"/>
        </w:rPr>
        <w:t>Sexta</w:t>
      </w:r>
      <w:r>
        <w:rPr>
          <w:color w:val="231F20"/>
          <w:spacing w:val="-17"/>
          <w:sz w:val="18"/>
        </w:rPr>
        <w:t> </w:t>
      </w:r>
      <w:r>
        <w:rPr>
          <w:color w:val="231F20"/>
          <w:sz w:val="18"/>
        </w:rPr>
        <w:t>Delegación</w:t>
      </w:r>
      <w:r>
        <w:rPr>
          <w:color w:val="231F20"/>
          <w:spacing w:val="-17"/>
          <w:sz w:val="18"/>
        </w:rPr>
        <w:t> </w:t>
      </w:r>
      <w:r>
        <w:rPr>
          <w:color w:val="231F20"/>
          <w:sz w:val="18"/>
        </w:rPr>
        <w:t>del Distrito</w:t>
      </w:r>
      <w:r>
        <w:rPr>
          <w:color w:val="231F20"/>
          <w:spacing w:val="-27"/>
          <w:sz w:val="18"/>
        </w:rPr>
        <w:t> </w:t>
      </w:r>
      <w:r>
        <w:rPr>
          <w:color w:val="231F20"/>
          <w:sz w:val="18"/>
        </w:rPr>
        <w:t>Federal</w:t>
      </w:r>
      <w:r>
        <w:rPr>
          <w:color w:val="231F20"/>
          <w:spacing w:val="-27"/>
          <w:sz w:val="18"/>
        </w:rPr>
        <w:t> </w:t>
      </w:r>
      <w:r>
        <w:rPr>
          <w:color w:val="231F20"/>
          <w:sz w:val="18"/>
        </w:rPr>
        <w:t>y</w:t>
      </w:r>
      <w:r>
        <w:rPr>
          <w:color w:val="231F20"/>
          <w:spacing w:val="-27"/>
          <w:sz w:val="18"/>
        </w:rPr>
        <w:t> </w:t>
      </w:r>
      <w:r>
        <w:rPr>
          <w:color w:val="231F20"/>
          <w:sz w:val="18"/>
        </w:rPr>
        <w:t>en</w:t>
      </w:r>
      <w:r>
        <w:rPr>
          <w:color w:val="231F20"/>
          <w:spacing w:val="-27"/>
          <w:sz w:val="18"/>
        </w:rPr>
        <w:t> </w:t>
      </w:r>
      <w:r>
        <w:rPr>
          <w:color w:val="231F20"/>
          <w:sz w:val="18"/>
        </w:rPr>
        <w:t>la</w:t>
      </w:r>
      <w:r>
        <w:rPr>
          <w:color w:val="231F20"/>
          <w:spacing w:val="-27"/>
          <w:sz w:val="18"/>
        </w:rPr>
        <w:t> </w:t>
      </w:r>
      <w:r>
        <w:rPr>
          <w:color w:val="231F20"/>
          <w:sz w:val="18"/>
        </w:rPr>
        <w:t>Penitenciaría.</w:t>
      </w:r>
      <w:r>
        <w:rPr>
          <w:color w:val="231F20"/>
          <w:spacing w:val="-27"/>
          <w:sz w:val="18"/>
        </w:rPr>
        <w:t> </w:t>
      </w:r>
      <w:r>
        <w:rPr>
          <w:color w:val="231F20"/>
          <w:sz w:val="18"/>
        </w:rPr>
        <w:t>La</w:t>
      </w:r>
      <w:r>
        <w:rPr>
          <w:color w:val="231F20"/>
          <w:spacing w:val="-27"/>
          <w:sz w:val="18"/>
        </w:rPr>
        <w:t> </w:t>
      </w:r>
      <w:r>
        <w:rPr>
          <w:color w:val="231F20"/>
          <w:sz w:val="18"/>
        </w:rPr>
        <w:t>reacción</w:t>
      </w:r>
      <w:r>
        <w:rPr>
          <w:color w:val="231F20"/>
          <w:spacing w:val="-27"/>
          <w:sz w:val="18"/>
        </w:rPr>
        <w:t> </w:t>
      </w:r>
      <w:r>
        <w:rPr>
          <w:color w:val="231F20"/>
          <w:sz w:val="18"/>
        </w:rPr>
        <w:t>de</w:t>
      </w:r>
      <w:r>
        <w:rPr>
          <w:color w:val="231F20"/>
          <w:spacing w:val="-27"/>
          <w:sz w:val="18"/>
        </w:rPr>
        <w:t> </w:t>
      </w:r>
      <w:r>
        <w:rPr>
          <w:color w:val="231F20"/>
          <w:sz w:val="18"/>
        </w:rPr>
        <w:t>los</w:t>
      </w:r>
      <w:r>
        <w:rPr>
          <w:color w:val="231F20"/>
          <w:spacing w:val="-27"/>
          <w:sz w:val="18"/>
        </w:rPr>
        <w:t> </w:t>
      </w:r>
      <w:r>
        <w:rPr>
          <w:color w:val="231F20"/>
          <w:sz w:val="18"/>
        </w:rPr>
        <w:t>representantes</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smge</w:t>
      </w:r>
      <w:r>
        <w:rPr>
          <w:color w:val="231F20"/>
          <w:spacing w:val="-27"/>
          <w:sz w:val="18"/>
        </w:rPr>
        <w:t> </w:t>
      </w:r>
      <w:r>
        <w:rPr>
          <w:color w:val="231F20"/>
          <w:sz w:val="18"/>
        </w:rPr>
        <w:t>acotó al</w:t>
      </w:r>
      <w:r>
        <w:rPr>
          <w:color w:val="231F20"/>
          <w:spacing w:val="-30"/>
          <w:sz w:val="18"/>
        </w:rPr>
        <w:t> </w:t>
      </w:r>
      <w:r>
        <w:rPr>
          <w:color w:val="231F20"/>
          <w:sz w:val="18"/>
        </w:rPr>
        <w:t>respecto:</w:t>
      </w:r>
      <w:r>
        <w:rPr>
          <w:color w:val="231F20"/>
          <w:spacing w:val="-30"/>
          <w:sz w:val="18"/>
        </w:rPr>
        <w:t> </w:t>
      </w:r>
      <w:r>
        <w:rPr>
          <w:color w:val="231F20"/>
          <w:sz w:val="18"/>
        </w:rPr>
        <w:t>“Lewis</w:t>
      </w:r>
      <w:r>
        <w:rPr>
          <w:color w:val="231F20"/>
          <w:spacing w:val="-30"/>
          <w:sz w:val="18"/>
        </w:rPr>
        <w:t> </w:t>
      </w:r>
      <w:r>
        <w:rPr>
          <w:color w:val="231F20"/>
          <w:sz w:val="18"/>
        </w:rPr>
        <w:t>quiere</w:t>
      </w:r>
      <w:r>
        <w:rPr>
          <w:color w:val="231F20"/>
          <w:spacing w:val="-30"/>
          <w:sz w:val="18"/>
        </w:rPr>
        <w:t> </w:t>
      </w:r>
      <w:r>
        <w:rPr>
          <w:color w:val="231F20"/>
          <w:sz w:val="18"/>
        </w:rPr>
        <w:t>dar</w:t>
      </w:r>
      <w:r>
        <w:rPr>
          <w:color w:val="231F20"/>
          <w:spacing w:val="-30"/>
          <w:sz w:val="18"/>
        </w:rPr>
        <w:t> </w:t>
      </w:r>
      <w:r>
        <w:rPr>
          <w:color w:val="231F20"/>
          <w:sz w:val="18"/>
        </w:rPr>
        <w:t>la</w:t>
      </w:r>
      <w:r>
        <w:rPr>
          <w:color w:val="231F20"/>
          <w:spacing w:val="-30"/>
          <w:sz w:val="18"/>
        </w:rPr>
        <w:t> </w:t>
      </w:r>
      <w:r>
        <w:rPr>
          <w:color w:val="231F20"/>
          <w:sz w:val="18"/>
        </w:rPr>
        <w:t>impresión</w:t>
      </w:r>
      <w:r>
        <w:rPr>
          <w:color w:val="231F20"/>
          <w:spacing w:val="-30"/>
          <w:sz w:val="18"/>
        </w:rPr>
        <w:t> </w:t>
      </w:r>
      <w:r>
        <w:rPr>
          <w:color w:val="231F20"/>
          <w:sz w:val="18"/>
        </w:rPr>
        <w:t>que</w:t>
      </w:r>
      <w:r>
        <w:rPr>
          <w:color w:val="231F20"/>
          <w:spacing w:val="-30"/>
          <w:sz w:val="18"/>
        </w:rPr>
        <w:t> </w:t>
      </w:r>
      <w:r>
        <w:rPr>
          <w:color w:val="231F20"/>
          <w:sz w:val="18"/>
        </w:rPr>
        <w:t>ésa</w:t>
      </w:r>
      <w:r>
        <w:rPr>
          <w:color w:val="231F20"/>
          <w:spacing w:val="-30"/>
          <w:sz w:val="18"/>
        </w:rPr>
        <w:t> </w:t>
      </w:r>
      <w:r>
        <w:rPr>
          <w:color w:val="231F20"/>
          <w:sz w:val="18"/>
        </w:rPr>
        <w:t>es</w:t>
      </w:r>
      <w:r>
        <w:rPr>
          <w:color w:val="231F20"/>
          <w:spacing w:val="-30"/>
          <w:sz w:val="18"/>
        </w:rPr>
        <w:t> </w:t>
      </w:r>
      <w:r>
        <w:rPr>
          <w:color w:val="231F20"/>
          <w:sz w:val="18"/>
        </w:rPr>
        <w:t>la</w:t>
      </w:r>
      <w:r>
        <w:rPr>
          <w:color w:val="231F20"/>
          <w:spacing w:val="-30"/>
          <w:sz w:val="18"/>
        </w:rPr>
        <w:t> </w:t>
      </w:r>
      <w:r>
        <w:rPr>
          <w:color w:val="231F20"/>
          <w:sz w:val="18"/>
        </w:rPr>
        <w:t>administración</w:t>
      </w:r>
      <w:r>
        <w:rPr>
          <w:color w:val="231F20"/>
          <w:spacing w:val="-30"/>
          <w:sz w:val="18"/>
        </w:rPr>
        <w:t> </w:t>
      </w:r>
      <w:r>
        <w:rPr>
          <w:color w:val="231F20"/>
          <w:sz w:val="18"/>
        </w:rPr>
        <w:t>de</w:t>
      </w:r>
      <w:r>
        <w:rPr>
          <w:color w:val="231F20"/>
          <w:spacing w:val="-30"/>
          <w:sz w:val="18"/>
        </w:rPr>
        <w:t> </w:t>
      </w:r>
      <w:r>
        <w:rPr>
          <w:color w:val="231F20"/>
          <w:sz w:val="18"/>
        </w:rPr>
        <w:t>justicia</w:t>
      </w:r>
      <w:r>
        <w:rPr>
          <w:color w:val="231F20"/>
          <w:spacing w:val="-30"/>
          <w:sz w:val="18"/>
        </w:rPr>
        <w:t> </w:t>
      </w:r>
      <w:r>
        <w:rPr>
          <w:color w:val="231F20"/>
          <w:sz w:val="18"/>
        </w:rPr>
        <w:t>mexi- </w:t>
      </w:r>
      <w:r>
        <w:rPr>
          <w:color w:val="231F20"/>
          <w:spacing w:val="-3"/>
          <w:sz w:val="18"/>
        </w:rPr>
        <w:t>cana”,</w:t>
      </w:r>
      <w:r>
        <w:rPr>
          <w:color w:val="231F20"/>
          <w:spacing w:val="-19"/>
          <w:sz w:val="18"/>
        </w:rPr>
        <w:t> </w:t>
      </w:r>
      <w:r>
        <w:rPr>
          <w:color w:val="231F20"/>
          <w:sz w:val="18"/>
        </w:rPr>
        <w:t>cuando</w:t>
      </w:r>
      <w:r>
        <w:rPr>
          <w:color w:val="231F20"/>
          <w:spacing w:val="-19"/>
          <w:sz w:val="18"/>
        </w:rPr>
        <w:t> </w:t>
      </w:r>
      <w:r>
        <w:rPr>
          <w:color w:val="231F20"/>
          <w:sz w:val="18"/>
        </w:rPr>
        <w:t>los</w:t>
      </w:r>
      <w:r>
        <w:rPr>
          <w:color w:val="231F20"/>
          <w:spacing w:val="-19"/>
          <w:sz w:val="18"/>
        </w:rPr>
        <w:t> </w:t>
      </w:r>
      <w:r>
        <w:rPr>
          <w:color w:val="231F20"/>
          <w:sz w:val="18"/>
        </w:rPr>
        <w:t>dichos</w:t>
      </w:r>
      <w:r>
        <w:rPr>
          <w:color w:val="231F20"/>
          <w:spacing w:val="-19"/>
          <w:sz w:val="18"/>
        </w:rPr>
        <w:t> </w:t>
      </w:r>
      <w:r>
        <w:rPr>
          <w:color w:val="231F20"/>
          <w:sz w:val="18"/>
        </w:rPr>
        <w:t>castigos</w:t>
      </w:r>
      <w:r>
        <w:rPr>
          <w:color w:val="231F20"/>
          <w:spacing w:val="-19"/>
          <w:sz w:val="18"/>
        </w:rPr>
        <w:t> </w:t>
      </w:r>
      <w:r>
        <w:rPr>
          <w:color w:val="231F20"/>
          <w:spacing w:val="-4"/>
          <w:sz w:val="18"/>
        </w:rPr>
        <w:t>“no</w:t>
      </w:r>
      <w:r>
        <w:rPr>
          <w:color w:val="231F20"/>
          <w:spacing w:val="-19"/>
          <w:sz w:val="18"/>
        </w:rPr>
        <w:t> </w:t>
      </w:r>
      <w:r>
        <w:rPr>
          <w:color w:val="231F20"/>
          <w:sz w:val="18"/>
        </w:rPr>
        <w:t>son</w:t>
      </w:r>
      <w:r>
        <w:rPr>
          <w:color w:val="231F20"/>
          <w:spacing w:val="-19"/>
          <w:sz w:val="18"/>
        </w:rPr>
        <w:t> </w:t>
      </w:r>
      <w:r>
        <w:rPr>
          <w:color w:val="231F20"/>
          <w:sz w:val="18"/>
        </w:rPr>
        <w:t>legales</w:t>
      </w:r>
      <w:r>
        <w:rPr>
          <w:color w:val="231F20"/>
          <w:spacing w:val="-19"/>
          <w:sz w:val="18"/>
        </w:rPr>
        <w:t> </w:t>
      </w:r>
      <w:r>
        <w:rPr>
          <w:color w:val="231F20"/>
          <w:sz w:val="18"/>
        </w:rPr>
        <w:t>ni</w:t>
      </w:r>
      <w:r>
        <w:rPr>
          <w:color w:val="231F20"/>
          <w:spacing w:val="-19"/>
          <w:sz w:val="18"/>
        </w:rPr>
        <w:t> </w:t>
      </w:r>
      <w:r>
        <w:rPr>
          <w:color w:val="231F20"/>
          <w:sz w:val="18"/>
        </w:rPr>
        <w:t>forman</w:t>
      </w:r>
      <w:r>
        <w:rPr>
          <w:color w:val="231F20"/>
          <w:spacing w:val="-19"/>
          <w:sz w:val="18"/>
        </w:rPr>
        <w:t> </w:t>
      </w:r>
      <w:r>
        <w:rPr>
          <w:color w:val="231F20"/>
          <w:sz w:val="18"/>
        </w:rPr>
        <w:t>parte</w:t>
      </w:r>
      <w:r>
        <w:rPr>
          <w:color w:val="231F20"/>
          <w:spacing w:val="-19"/>
          <w:sz w:val="18"/>
        </w:rPr>
        <w:t> </w:t>
      </w:r>
      <w:r>
        <w:rPr>
          <w:color w:val="231F20"/>
          <w:sz w:val="18"/>
        </w:rPr>
        <w:t>de</w:t>
      </w:r>
      <w:r>
        <w:rPr>
          <w:color w:val="231F20"/>
          <w:spacing w:val="-19"/>
          <w:sz w:val="18"/>
        </w:rPr>
        <w:t> </w:t>
      </w:r>
      <w:r>
        <w:rPr>
          <w:color w:val="231F20"/>
          <w:sz w:val="18"/>
        </w:rPr>
        <w:t>la</w:t>
      </w:r>
      <w:r>
        <w:rPr>
          <w:color w:val="231F20"/>
          <w:spacing w:val="-19"/>
          <w:sz w:val="18"/>
        </w:rPr>
        <w:t> </w:t>
      </w:r>
      <w:r>
        <w:rPr>
          <w:color w:val="231F20"/>
          <w:sz w:val="18"/>
        </w:rPr>
        <w:t>Administración de </w:t>
      </w:r>
      <w:r>
        <w:rPr>
          <w:color w:val="231F20"/>
          <w:spacing w:val="-3"/>
          <w:sz w:val="18"/>
        </w:rPr>
        <w:t>Justicia” </w:t>
      </w:r>
      <w:r>
        <w:rPr>
          <w:color w:val="231F20"/>
          <w:sz w:val="18"/>
        </w:rPr>
        <w:t>(</w:t>
      </w:r>
      <w:r>
        <w:rPr>
          <w:i/>
          <w:color w:val="231F20"/>
          <w:sz w:val="18"/>
        </w:rPr>
        <w:t>ibid</w:t>
      </w:r>
      <w:r>
        <w:rPr>
          <w:color w:val="231F20"/>
          <w:sz w:val="18"/>
        </w:rPr>
        <w:t>., pp. 10-11). Cabe resaltar también el hecho de que Elizondo haga </w:t>
      </w:r>
      <w:r>
        <w:rPr>
          <w:color w:val="231F20"/>
          <w:w w:val="95"/>
          <w:sz w:val="18"/>
        </w:rPr>
        <w:t>alusión</w:t>
      </w:r>
      <w:r>
        <w:rPr>
          <w:color w:val="231F20"/>
          <w:spacing w:val="-7"/>
          <w:w w:val="95"/>
          <w:sz w:val="18"/>
        </w:rPr>
        <w:t> </w:t>
      </w:r>
      <w:r>
        <w:rPr>
          <w:color w:val="231F20"/>
          <w:w w:val="95"/>
          <w:sz w:val="18"/>
        </w:rPr>
        <w:t>a</w:t>
      </w:r>
      <w:r>
        <w:rPr>
          <w:color w:val="231F20"/>
          <w:spacing w:val="-7"/>
          <w:w w:val="95"/>
          <w:sz w:val="18"/>
        </w:rPr>
        <w:t> </w:t>
      </w:r>
      <w:r>
        <w:rPr>
          <w:color w:val="231F20"/>
          <w:w w:val="95"/>
          <w:sz w:val="18"/>
        </w:rPr>
        <w:t>esas</w:t>
      </w:r>
      <w:r>
        <w:rPr>
          <w:color w:val="231F20"/>
          <w:spacing w:val="-7"/>
          <w:w w:val="95"/>
          <w:sz w:val="18"/>
        </w:rPr>
        <w:t> </w:t>
      </w:r>
      <w:r>
        <w:rPr>
          <w:color w:val="231F20"/>
          <w:w w:val="95"/>
          <w:sz w:val="18"/>
        </w:rPr>
        <w:t>“aguzadas</w:t>
      </w:r>
      <w:r>
        <w:rPr>
          <w:color w:val="231F20"/>
          <w:spacing w:val="-7"/>
          <w:w w:val="95"/>
          <w:sz w:val="18"/>
        </w:rPr>
        <w:t> </w:t>
      </w:r>
      <w:r>
        <w:rPr>
          <w:color w:val="231F20"/>
          <w:w w:val="95"/>
          <w:sz w:val="18"/>
        </w:rPr>
        <w:t>especialidades”</w:t>
      </w:r>
      <w:r>
        <w:rPr>
          <w:color w:val="231F20"/>
          <w:spacing w:val="-7"/>
          <w:w w:val="95"/>
          <w:sz w:val="18"/>
        </w:rPr>
        <w:t> </w:t>
      </w:r>
      <w:r>
        <w:rPr>
          <w:color w:val="231F20"/>
          <w:w w:val="95"/>
          <w:sz w:val="18"/>
        </w:rPr>
        <w:t>en</w:t>
      </w:r>
      <w:r>
        <w:rPr>
          <w:color w:val="231F20"/>
          <w:spacing w:val="-7"/>
          <w:w w:val="95"/>
          <w:sz w:val="18"/>
        </w:rPr>
        <w:t> </w:t>
      </w:r>
      <w:r>
        <w:rPr>
          <w:color w:val="231F20"/>
          <w:w w:val="95"/>
          <w:sz w:val="18"/>
        </w:rPr>
        <w:t>plena</w:t>
      </w:r>
      <w:r>
        <w:rPr>
          <w:color w:val="231F20"/>
          <w:spacing w:val="-7"/>
          <w:w w:val="95"/>
          <w:sz w:val="18"/>
        </w:rPr>
        <w:t> </w:t>
      </w:r>
      <w:r>
        <w:rPr>
          <w:color w:val="231F20"/>
          <w:w w:val="95"/>
          <w:sz w:val="18"/>
        </w:rPr>
        <w:t>época</w:t>
      </w:r>
      <w:r>
        <w:rPr>
          <w:color w:val="231F20"/>
          <w:spacing w:val="-7"/>
          <w:w w:val="95"/>
          <w:sz w:val="18"/>
        </w:rPr>
        <w:t> </w:t>
      </w:r>
      <w:r>
        <w:rPr>
          <w:color w:val="231F20"/>
          <w:w w:val="95"/>
          <w:sz w:val="18"/>
        </w:rPr>
        <w:t>de</w:t>
      </w:r>
      <w:r>
        <w:rPr>
          <w:color w:val="231F20"/>
          <w:spacing w:val="-7"/>
          <w:w w:val="95"/>
          <w:sz w:val="18"/>
        </w:rPr>
        <w:t> </w:t>
      </w:r>
      <w:r>
        <w:rPr>
          <w:color w:val="231F20"/>
          <w:w w:val="95"/>
          <w:sz w:val="18"/>
        </w:rPr>
        <w:t>la</w:t>
      </w:r>
      <w:r>
        <w:rPr>
          <w:color w:val="231F20"/>
          <w:spacing w:val="-7"/>
          <w:w w:val="95"/>
          <w:sz w:val="18"/>
        </w:rPr>
        <w:t> </w:t>
      </w:r>
      <w:r>
        <w:rPr>
          <w:color w:val="231F20"/>
          <w:w w:val="95"/>
          <w:sz w:val="18"/>
        </w:rPr>
        <w:t>“Guerra</w:t>
      </w:r>
      <w:r>
        <w:rPr>
          <w:color w:val="231F20"/>
          <w:spacing w:val="-7"/>
          <w:w w:val="95"/>
          <w:sz w:val="18"/>
        </w:rPr>
        <w:t> </w:t>
      </w:r>
      <w:r>
        <w:rPr>
          <w:color w:val="231F20"/>
          <w:spacing w:val="-3"/>
          <w:w w:val="95"/>
          <w:sz w:val="18"/>
        </w:rPr>
        <w:t>sucia”</w:t>
      </w:r>
      <w:r>
        <w:rPr>
          <w:color w:val="231F20"/>
          <w:spacing w:val="-7"/>
          <w:w w:val="95"/>
          <w:sz w:val="18"/>
        </w:rPr>
        <w:t> </w:t>
      </w:r>
      <w:r>
        <w:rPr>
          <w:color w:val="231F20"/>
          <w:w w:val="95"/>
          <w:sz w:val="18"/>
        </w:rPr>
        <w:t>en</w:t>
      </w:r>
      <w:r>
        <w:rPr>
          <w:color w:val="231F20"/>
          <w:spacing w:val="-7"/>
          <w:w w:val="95"/>
          <w:sz w:val="18"/>
        </w:rPr>
        <w:t> </w:t>
      </w:r>
      <w:r>
        <w:rPr>
          <w:color w:val="231F20"/>
          <w:w w:val="95"/>
          <w:sz w:val="18"/>
        </w:rPr>
        <w:t>México.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198</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640" w:right="1637"/>
        <w:jc w:val="right"/>
      </w:pPr>
      <w:r>
        <w:rPr>
          <w:color w:val="231F20"/>
          <w:spacing w:val="-3"/>
        </w:rPr>
        <w:t>furiosa”</w:t>
      </w:r>
      <w:r>
        <w:rPr>
          <w:color w:val="231F20"/>
          <w:spacing w:val="-6"/>
        </w:rPr>
        <w:t> </w:t>
      </w:r>
      <w:r>
        <w:rPr>
          <w:color w:val="231F20"/>
        </w:rPr>
        <w:t>(p.</w:t>
      </w:r>
      <w:r>
        <w:rPr>
          <w:color w:val="231F20"/>
          <w:spacing w:val="-6"/>
        </w:rPr>
        <w:t> </w:t>
      </w:r>
      <w:r>
        <w:rPr>
          <w:color w:val="231F20"/>
        </w:rPr>
        <w:t>34),</w:t>
      </w:r>
      <w:r>
        <w:rPr>
          <w:color w:val="231F20"/>
          <w:spacing w:val="-6"/>
        </w:rPr>
        <w:t> </w:t>
      </w:r>
      <w:r>
        <w:rPr>
          <w:color w:val="231F20"/>
        </w:rPr>
        <w:t>como</w:t>
      </w:r>
      <w:r>
        <w:rPr>
          <w:color w:val="231F20"/>
          <w:spacing w:val="-6"/>
        </w:rPr>
        <w:t> </w:t>
      </w:r>
      <w:r>
        <w:rPr>
          <w:color w:val="231F20"/>
        </w:rPr>
        <w:t>tampoco</w:t>
      </w:r>
      <w:r>
        <w:rPr>
          <w:color w:val="231F20"/>
          <w:spacing w:val="-6"/>
        </w:rPr>
        <w:t> </w:t>
      </w:r>
      <w:r>
        <w:rPr>
          <w:color w:val="231F20"/>
        </w:rPr>
        <w:t>es</w:t>
      </w:r>
      <w:r>
        <w:rPr>
          <w:color w:val="231F20"/>
          <w:spacing w:val="-6"/>
        </w:rPr>
        <w:t> </w:t>
      </w:r>
      <w:r>
        <w:rPr>
          <w:color w:val="231F20"/>
        </w:rPr>
        <w:t>solamente</w:t>
      </w:r>
      <w:r>
        <w:rPr>
          <w:color w:val="231F20"/>
          <w:spacing w:val="-6"/>
        </w:rPr>
        <w:t> </w:t>
      </w:r>
      <w:r>
        <w:rPr>
          <w:color w:val="231F20"/>
        </w:rPr>
        <w:t>una</w:t>
      </w:r>
      <w:r>
        <w:rPr>
          <w:color w:val="231F20"/>
          <w:spacing w:val="-6"/>
        </w:rPr>
        <w:t> </w:t>
      </w:r>
      <w:r>
        <w:rPr>
          <w:color w:val="231F20"/>
        </w:rPr>
        <w:t>crítica</w:t>
      </w:r>
      <w:r>
        <w:rPr>
          <w:color w:val="231F20"/>
          <w:spacing w:val="-6"/>
        </w:rPr>
        <w:t> </w:t>
      </w:r>
      <w:r>
        <w:rPr>
          <w:color w:val="231F20"/>
        </w:rPr>
        <w:t>a</w:t>
      </w:r>
      <w:r>
        <w:rPr>
          <w:color w:val="231F20"/>
          <w:spacing w:val="-6"/>
        </w:rPr>
        <w:t> </w:t>
      </w:r>
      <w:r>
        <w:rPr>
          <w:color w:val="231F20"/>
        </w:rPr>
        <w:t>quienes</w:t>
      </w:r>
      <w:r>
        <w:rPr>
          <w:color w:val="231F20"/>
          <w:w w:val="95"/>
        </w:rPr>
        <w:t> </w:t>
      </w:r>
      <w:r>
        <w:rPr>
          <w:color w:val="231F20"/>
        </w:rPr>
        <w:t>desatan</w:t>
      </w:r>
      <w:r>
        <w:rPr>
          <w:color w:val="231F20"/>
          <w:spacing w:val="-14"/>
        </w:rPr>
        <w:t> </w:t>
      </w:r>
      <w:r>
        <w:rPr>
          <w:color w:val="231F20"/>
        </w:rPr>
        <w:t>sobre</w:t>
      </w:r>
      <w:r>
        <w:rPr>
          <w:color w:val="231F20"/>
          <w:spacing w:val="-14"/>
        </w:rPr>
        <w:t> </w:t>
      </w:r>
      <w:r>
        <w:rPr>
          <w:color w:val="231F20"/>
        </w:rPr>
        <w:t>ellos</w:t>
      </w:r>
      <w:r>
        <w:rPr>
          <w:color w:val="231F20"/>
          <w:spacing w:val="-14"/>
        </w:rPr>
        <w:t> </w:t>
      </w:r>
      <w:r>
        <w:rPr>
          <w:color w:val="231F20"/>
        </w:rPr>
        <w:t>las</w:t>
      </w:r>
      <w:r>
        <w:rPr>
          <w:color w:val="231F20"/>
          <w:spacing w:val="-14"/>
        </w:rPr>
        <w:t> </w:t>
      </w:r>
      <w:r>
        <w:rPr>
          <w:color w:val="231F20"/>
        </w:rPr>
        <w:t>“infamias”.</w:t>
      </w:r>
      <w:r>
        <w:rPr>
          <w:color w:val="231F20"/>
          <w:spacing w:val="-14"/>
        </w:rPr>
        <w:t> </w:t>
      </w:r>
      <w:r>
        <w:rPr>
          <w:color w:val="231F20"/>
        </w:rPr>
        <w:t>En</w:t>
      </w:r>
      <w:r>
        <w:rPr>
          <w:color w:val="231F20"/>
          <w:spacing w:val="-14"/>
        </w:rPr>
        <w:t> </w:t>
      </w:r>
      <w:r>
        <w:rPr>
          <w:color w:val="231F20"/>
        </w:rPr>
        <w:t>todo</w:t>
      </w:r>
      <w:r>
        <w:rPr>
          <w:color w:val="231F20"/>
          <w:spacing w:val="-14"/>
        </w:rPr>
        <w:t> </w:t>
      </w:r>
      <w:r>
        <w:rPr>
          <w:color w:val="231F20"/>
        </w:rPr>
        <w:t>caso,</w:t>
      </w:r>
      <w:r>
        <w:rPr>
          <w:color w:val="231F20"/>
          <w:spacing w:val="-14"/>
        </w:rPr>
        <w:t> </w:t>
      </w:r>
      <w:r>
        <w:rPr>
          <w:color w:val="231F20"/>
        </w:rPr>
        <w:t>y</w:t>
      </w:r>
      <w:r>
        <w:rPr>
          <w:color w:val="231F20"/>
          <w:spacing w:val="-14"/>
        </w:rPr>
        <w:t> </w:t>
      </w:r>
      <w:r>
        <w:rPr>
          <w:color w:val="231F20"/>
        </w:rPr>
        <w:t>ahí</w:t>
      </w:r>
      <w:r>
        <w:rPr>
          <w:color w:val="231F20"/>
          <w:spacing w:val="-14"/>
        </w:rPr>
        <w:t> </w:t>
      </w:r>
      <w:r>
        <w:rPr>
          <w:color w:val="231F20"/>
        </w:rPr>
        <w:t>es</w:t>
      </w:r>
      <w:r>
        <w:rPr>
          <w:color w:val="231F20"/>
          <w:spacing w:val="-14"/>
        </w:rPr>
        <w:t> </w:t>
      </w:r>
      <w:r>
        <w:rPr>
          <w:color w:val="231F20"/>
        </w:rPr>
        <w:t>donde</w:t>
      </w:r>
      <w:r>
        <w:rPr>
          <w:color w:val="231F20"/>
          <w:spacing w:val="-14"/>
        </w:rPr>
        <w:t> </w:t>
      </w:r>
      <w:r>
        <w:rPr>
          <w:color w:val="231F20"/>
        </w:rPr>
        <w:t>ra-</w:t>
      </w:r>
      <w:r>
        <w:rPr>
          <w:color w:val="231F20"/>
          <w:w w:val="96"/>
        </w:rPr>
        <w:t> </w:t>
      </w:r>
      <w:r>
        <w:rPr>
          <w:color w:val="231F20"/>
        </w:rPr>
        <w:t>dica</w:t>
      </w:r>
      <w:r>
        <w:rPr>
          <w:color w:val="231F20"/>
          <w:spacing w:val="-10"/>
        </w:rPr>
        <w:t> </w:t>
      </w:r>
      <w:r>
        <w:rPr>
          <w:color w:val="231F20"/>
        </w:rPr>
        <w:t>su</w:t>
      </w:r>
      <w:r>
        <w:rPr>
          <w:color w:val="231F20"/>
          <w:spacing w:val="-10"/>
        </w:rPr>
        <w:t> </w:t>
      </w:r>
      <w:r>
        <w:rPr>
          <w:color w:val="231F20"/>
        </w:rPr>
        <w:t>sentido</w:t>
      </w:r>
      <w:r>
        <w:rPr>
          <w:color w:val="231F20"/>
          <w:spacing w:val="-10"/>
        </w:rPr>
        <w:t> </w:t>
      </w:r>
      <w:r>
        <w:rPr>
          <w:color w:val="231F20"/>
        </w:rPr>
        <w:t>satírico,</w:t>
      </w:r>
      <w:r>
        <w:rPr>
          <w:color w:val="231F20"/>
          <w:spacing w:val="-10"/>
        </w:rPr>
        <w:t> </w:t>
      </w:r>
      <w:r>
        <w:rPr>
          <w:color w:val="231F20"/>
        </w:rPr>
        <w:t>el</w:t>
      </w:r>
      <w:r>
        <w:rPr>
          <w:color w:val="231F20"/>
          <w:spacing w:val="-10"/>
        </w:rPr>
        <w:t> </w:t>
      </w:r>
      <w:r>
        <w:rPr>
          <w:color w:val="231F20"/>
        </w:rPr>
        <w:t>texto</w:t>
      </w:r>
      <w:r>
        <w:rPr>
          <w:color w:val="231F20"/>
          <w:spacing w:val="-10"/>
        </w:rPr>
        <w:t> </w:t>
      </w:r>
      <w:r>
        <w:rPr>
          <w:color w:val="231F20"/>
        </w:rPr>
        <w:t>muestra</w:t>
      </w:r>
      <w:r>
        <w:rPr>
          <w:color w:val="231F20"/>
          <w:spacing w:val="-10"/>
        </w:rPr>
        <w:t> </w:t>
      </w:r>
      <w:r>
        <w:rPr>
          <w:color w:val="231F20"/>
        </w:rPr>
        <w:t>de</w:t>
      </w:r>
      <w:r>
        <w:rPr>
          <w:color w:val="231F20"/>
          <w:spacing w:val="-10"/>
        </w:rPr>
        <w:t> </w:t>
      </w:r>
      <w:r>
        <w:rPr>
          <w:color w:val="231F20"/>
        </w:rPr>
        <w:t>nuevo</w:t>
      </w:r>
      <w:r>
        <w:rPr>
          <w:color w:val="231F20"/>
          <w:spacing w:val="-10"/>
        </w:rPr>
        <w:t> </w:t>
      </w:r>
      <w:r>
        <w:rPr>
          <w:color w:val="231F20"/>
        </w:rPr>
        <w:t>la</w:t>
      </w:r>
      <w:r>
        <w:rPr>
          <w:color w:val="231F20"/>
          <w:spacing w:val="-10"/>
        </w:rPr>
        <w:t> </w:t>
      </w:r>
      <w:r>
        <w:rPr>
          <w:color w:val="231F20"/>
        </w:rPr>
        <w:t>ambivalencia</w:t>
      </w:r>
      <w:r>
        <w:rPr>
          <w:color w:val="231F20"/>
          <w:w w:val="93"/>
        </w:rPr>
        <w:t> </w:t>
      </w:r>
      <w:r>
        <w:rPr>
          <w:color w:val="231F20"/>
        </w:rPr>
        <w:t>que</w:t>
      </w:r>
      <w:r>
        <w:rPr>
          <w:color w:val="231F20"/>
          <w:spacing w:val="-7"/>
        </w:rPr>
        <w:t> </w:t>
      </w:r>
      <w:r>
        <w:rPr>
          <w:color w:val="231F20"/>
        </w:rPr>
        <w:t>rige</w:t>
      </w:r>
      <w:r>
        <w:rPr>
          <w:color w:val="231F20"/>
          <w:spacing w:val="-7"/>
        </w:rPr>
        <w:t> </w:t>
      </w:r>
      <w:r>
        <w:rPr>
          <w:color w:val="231F20"/>
        </w:rPr>
        <w:t>el</w:t>
      </w:r>
      <w:r>
        <w:rPr>
          <w:color w:val="231F20"/>
          <w:spacing w:val="-7"/>
        </w:rPr>
        <w:t> </w:t>
      </w:r>
      <w:r>
        <w:rPr>
          <w:color w:val="231F20"/>
        </w:rPr>
        <w:t>actuar</w:t>
      </w:r>
      <w:r>
        <w:rPr>
          <w:color w:val="231F20"/>
          <w:spacing w:val="-7"/>
        </w:rPr>
        <w:t> </w:t>
      </w:r>
      <w:r>
        <w:rPr>
          <w:color w:val="231F20"/>
        </w:rPr>
        <w:t>de</w:t>
      </w:r>
      <w:r>
        <w:rPr>
          <w:color w:val="231F20"/>
          <w:spacing w:val="-7"/>
        </w:rPr>
        <w:t> </w:t>
      </w:r>
      <w:r>
        <w:rPr>
          <w:color w:val="231F20"/>
        </w:rPr>
        <w:t>nuestra</w:t>
      </w:r>
      <w:r>
        <w:rPr>
          <w:color w:val="231F20"/>
          <w:spacing w:val="-7"/>
        </w:rPr>
        <w:t> </w:t>
      </w:r>
      <w:r>
        <w:rPr>
          <w:color w:val="231F20"/>
        </w:rPr>
        <w:t>sociedad</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vicio</w:t>
      </w:r>
      <w:r>
        <w:rPr>
          <w:color w:val="231F20"/>
          <w:spacing w:val="-7"/>
        </w:rPr>
        <w:t> </w:t>
      </w:r>
      <w:r>
        <w:rPr>
          <w:color w:val="231F20"/>
        </w:rPr>
        <w:t>generalizado</w:t>
      </w:r>
      <w:r>
        <w:rPr>
          <w:color w:val="231F20"/>
          <w:w w:val="93"/>
        </w:rPr>
        <w:t> </w:t>
      </w:r>
      <w:r>
        <w:rPr>
          <w:color w:val="231F20"/>
          <w:spacing w:val="-10"/>
        </w:rPr>
        <w:t>y,</w:t>
      </w:r>
      <w:r>
        <w:rPr>
          <w:color w:val="231F20"/>
          <w:spacing w:val="-11"/>
        </w:rPr>
        <w:t> </w:t>
      </w:r>
      <w:r>
        <w:rPr>
          <w:color w:val="231F20"/>
        </w:rPr>
        <w:t>por</w:t>
      </w:r>
      <w:r>
        <w:rPr>
          <w:color w:val="231F20"/>
          <w:spacing w:val="-11"/>
        </w:rPr>
        <w:t> </w:t>
      </w:r>
      <w:r>
        <w:rPr>
          <w:color w:val="231F20"/>
        </w:rPr>
        <w:t>qué</w:t>
      </w:r>
      <w:r>
        <w:rPr>
          <w:color w:val="231F20"/>
          <w:spacing w:val="-11"/>
        </w:rPr>
        <w:t> </w:t>
      </w:r>
      <w:r>
        <w:rPr>
          <w:color w:val="231F20"/>
        </w:rPr>
        <w:t>no</w:t>
      </w:r>
      <w:r>
        <w:rPr>
          <w:color w:val="231F20"/>
          <w:spacing w:val="-11"/>
        </w:rPr>
        <w:t> </w:t>
      </w:r>
      <w:r>
        <w:rPr>
          <w:color w:val="231F20"/>
        </w:rPr>
        <w:t>decirlo,</w:t>
      </w:r>
      <w:r>
        <w:rPr>
          <w:color w:val="231F20"/>
          <w:spacing w:val="-11"/>
        </w:rPr>
        <w:t> </w:t>
      </w:r>
      <w:r>
        <w:rPr>
          <w:color w:val="231F20"/>
        </w:rPr>
        <w:t>arraigado.</w:t>
      </w:r>
      <w:r>
        <w:rPr>
          <w:color w:val="231F20"/>
          <w:spacing w:val="-11"/>
        </w:rPr>
        <w:t> </w:t>
      </w:r>
      <w:r>
        <w:rPr>
          <w:color w:val="231F20"/>
        </w:rPr>
        <w:t>De</w:t>
      </w:r>
      <w:r>
        <w:rPr>
          <w:color w:val="231F20"/>
          <w:spacing w:val="-11"/>
        </w:rPr>
        <w:t> </w:t>
      </w:r>
      <w:r>
        <w:rPr>
          <w:color w:val="231F20"/>
        </w:rPr>
        <w:t>ahí</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comentario</w:t>
      </w:r>
      <w:r>
        <w:rPr>
          <w:color w:val="231F20"/>
          <w:spacing w:val="-11"/>
        </w:rPr>
        <w:t> </w:t>
      </w:r>
      <w:r>
        <w:rPr>
          <w:color w:val="231F20"/>
        </w:rPr>
        <w:t>final</w:t>
      </w:r>
      <w:r>
        <w:rPr>
          <w:color w:val="231F20"/>
          <w:spacing w:val="-11"/>
        </w:rPr>
        <w:t> </w:t>
      </w:r>
      <w:r>
        <w:rPr>
          <w:color w:val="231F20"/>
        </w:rPr>
        <w:t>del</w:t>
      </w:r>
      <w:r>
        <w:rPr>
          <w:color w:val="231F20"/>
          <w:w w:val="94"/>
        </w:rPr>
        <w:t> </w:t>
      </w:r>
      <w:r>
        <w:rPr>
          <w:color w:val="231F20"/>
        </w:rPr>
        <w:t>narrador</w:t>
      </w:r>
      <w:r>
        <w:rPr>
          <w:color w:val="231F20"/>
          <w:spacing w:val="-14"/>
        </w:rPr>
        <w:t> </w:t>
      </w:r>
      <w:r>
        <w:rPr>
          <w:color w:val="231F20"/>
        </w:rPr>
        <w:t>involucre</w:t>
      </w:r>
      <w:r>
        <w:rPr>
          <w:color w:val="231F20"/>
          <w:spacing w:val="-14"/>
        </w:rPr>
        <w:t> </w:t>
      </w:r>
      <w:r>
        <w:rPr>
          <w:color w:val="231F20"/>
        </w:rPr>
        <w:t>la</w:t>
      </w:r>
      <w:r>
        <w:rPr>
          <w:color w:val="231F20"/>
          <w:spacing w:val="-14"/>
        </w:rPr>
        <w:t> </w:t>
      </w:r>
      <w:r>
        <w:rPr>
          <w:color w:val="231F20"/>
        </w:rPr>
        <w:t>figura</w:t>
      </w:r>
      <w:r>
        <w:rPr>
          <w:color w:val="231F20"/>
          <w:spacing w:val="-14"/>
        </w:rPr>
        <w:t> </w:t>
      </w:r>
      <w:r>
        <w:rPr>
          <w:color w:val="231F20"/>
          <w:spacing w:val="-4"/>
        </w:rPr>
        <w:t>“diáfana”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niños,</w:t>
      </w:r>
      <w:r>
        <w:rPr>
          <w:color w:val="231F20"/>
          <w:spacing w:val="-14"/>
        </w:rPr>
        <w:t> </w:t>
      </w:r>
      <w:r>
        <w:rPr>
          <w:color w:val="231F20"/>
        </w:rPr>
        <w:t>quienes</w:t>
      </w:r>
      <w:r>
        <w:rPr>
          <w:color w:val="231F20"/>
          <w:spacing w:val="-14"/>
        </w:rPr>
        <w:t> </w:t>
      </w:r>
      <w:r>
        <w:rPr>
          <w:color w:val="231F20"/>
        </w:rPr>
        <w:t>tampo-</w:t>
      </w:r>
      <w:r>
        <w:rPr>
          <w:color w:val="231F20"/>
          <w:w w:val="96"/>
        </w:rPr>
        <w:t> </w:t>
      </w:r>
      <w:r>
        <w:rPr>
          <w:color w:val="231F20"/>
        </w:rPr>
        <w:t>co</w:t>
      </w:r>
      <w:r>
        <w:rPr>
          <w:color w:val="231F20"/>
          <w:spacing w:val="-23"/>
        </w:rPr>
        <w:t> </w:t>
      </w:r>
      <w:r>
        <w:rPr>
          <w:color w:val="231F20"/>
        </w:rPr>
        <w:t>quedan</w:t>
      </w:r>
      <w:r>
        <w:rPr>
          <w:color w:val="231F20"/>
          <w:spacing w:val="-23"/>
        </w:rPr>
        <w:t> </w:t>
      </w:r>
      <w:r>
        <w:rPr>
          <w:color w:val="231F20"/>
        </w:rPr>
        <w:t>eximidos</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lógica</w:t>
      </w:r>
      <w:r>
        <w:rPr>
          <w:color w:val="231F20"/>
          <w:spacing w:val="-23"/>
        </w:rPr>
        <w:t> </w:t>
      </w:r>
      <w:r>
        <w:rPr>
          <w:color w:val="231F20"/>
        </w:rPr>
        <w:t>de</w:t>
      </w:r>
      <w:r>
        <w:rPr>
          <w:color w:val="231F20"/>
          <w:spacing w:val="-23"/>
        </w:rPr>
        <w:t> </w:t>
      </w:r>
      <w:r>
        <w:rPr>
          <w:color w:val="231F20"/>
        </w:rPr>
        <w:t>convivencia:</w:t>
      </w:r>
      <w:r>
        <w:rPr>
          <w:color w:val="231F20"/>
          <w:spacing w:val="-23"/>
        </w:rPr>
        <w:t> </w:t>
      </w:r>
      <w:r>
        <w:rPr>
          <w:color w:val="231F20"/>
        </w:rPr>
        <w:t>“Hasta</w:t>
      </w:r>
      <w:r>
        <w:rPr>
          <w:color w:val="231F20"/>
          <w:spacing w:val="-23"/>
        </w:rPr>
        <w:t> </w:t>
      </w:r>
      <w:r>
        <w:rPr>
          <w:color w:val="231F20"/>
        </w:rPr>
        <w:t>los</w:t>
      </w:r>
      <w:r>
        <w:rPr>
          <w:color w:val="231F20"/>
          <w:spacing w:val="-23"/>
        </w:rPr>
        <w:t> </w:t>
      </w:r>
      <w:r>
        <w:rPr>
          <w:color w:val="231F20"/>
        </w:rPr>
        <w:t>niños</w:t>
      </w:r>
      <w:r>
        <w:rPr>
          <w:color w:val="231F20"/>
          <w:w w:val="97"/>
        </w:rPr>
        <w:t> </w:t>
      </w:r>
      <w:r>
        <w:rPr>
          <w:color w:val="231F20"/>
        </w:rPr>
        <w:t>contribuyen</w:t>
      </w:r>
      <w:r>
        <w:rPr>
          <w:color w:val="231F20"/>
          <w:spacing w:val="-16"/>
        </w:rPr>
        <w:t> </w:t>
      </w:r>
      <w:r>
        <w:rPr>
          <w:color w:val="231F20"/>
        </w:rPr>
        <w:t>con</w:t>
      </w:r>
      <w:r>
        <w:rPr>
          <w:color w:val="231F20"/>
          <w:spacing w:val="-16"/>
        </w:rPr>
        <w:t> </w:t>
      </w:r>
      <w:r>
        <w:rPr>
          <w:color w:val="231F20"/>
        </w:rPr>
        <w:t>su</w:t>
      </w:r>
      <w:r>
        <w:rPr>
          <w:color w:val="231F20"/>
          <w:spacing w:val="-16"/>
        </w:rPr>
        <w:t> </w:t>
      </w:r>
      <w:r>
        <w:rPr>
          <w:color w:val="231F20"/>
        </w:rPr>
        <w:t>cúmulo</w:t>
      </w:r>
      <w:r>
        <w:rPr>
          <w:color w:val="231F20"/>
          <w:spacing w:val="-16"/>
        </w:rPr>
        <w:t> </w:t>
      </w:r>
      <w:r>
        <w:rPr>
          <w:color w:val="231F20"/>
        </w:rPr>
        <w:t>diáfano</w:t>
      </w:r>
      <w:r>
        <w:rPr>
          <w:color w:val="231F20"/>
          <w:spacing w:val="-16"/>
        </w:rPr>
        <w:t> </w:t>
      </w:r>
      <w:r>
        <w:rPr>
          <w:color w:val="231F20"/>
        </w:rPr>
        <w:t>pero</w:t>
      </w:r>
      <w:r>
        <w:rPr>
          <w:color w:val="231F20"/>
          <w:spacing w:val="-16"/>
        </w:rPr>
        <w:t> </w:t>
      </w:r>
      <w:r>
        <w:rPr>
          <w:color w:val="231F20"/>
        </w:rPr>
        <w:t>potente</w:t>
      </w:r>
      <w:r>
        <w:rPr>
          <w:color w:val="231F20"/>
          <w:spacing w:val="-16"/>
        </w:rPr>
        <w:t> </w:t>
      </w:r>
      <w:r>
        <w:rPr>
          <w:color w:val="231F20"/>
        </w:rPr>
        <w:t>de</w:t>
      </w:r>
      <w:r>
        <w:rPr>
          <w:color w:val="231F20"/>
          <w:spacing w:val="-16"/>
        </w:rPr>
        <w:t> </w:t>
      </w:r>
      <w:r>
        <w:rPr>
          <w:color w:val="231F20"/>
        </w:rPr>
        <w:t>odio</w:t>
      </w:r>
      <w:r>
        <w:rPr>
          <w:color w:val="231F20"/>
          <w:spacing w:val="-16"/>
        </w:rPr>
        <w:t> </w:t>
      </w:r>
      <w:r>
        <w:rPr>
          <w:color w:val="231F20"/>
        </w:rPr>
        <w:t>a</w:t>
      </w:r>
      <w:r>
        <w:rPr>
          <w:color w:val="231F20"/>
          <w:spacing w:val="-16"/>
        </w:rPr>
        <w:t> </w:t>
      </w:r>
      <w:r>
        <w:rPr>
          <w:color w:val="231F20"/>
        </w:rPr>
        <w:t>celebrar</w:t>
      </w:r>
      <w:r>
        <w:rPr>
          <w:color w:val="231F20"/>
          <w:w w:val="93"/>
        </w:rPr>
        <w:t> </w:t>
      </w:r>
      <w:r>
        <w:rPr>
          <w:color w:val="231F20"/>
        </w:rPr>
        <w:t>esta</w:t>
      </w:r>
      <w:r>
        <w:rPr>
          <w:color w:val="231F20"/>
          <w:spacing w:val="-35"/>
        </w:rPr>
        <w:t> </w:t>
      </w:r>
      <w:r>
        <w:rPr>
          <w:color w:val="231F20"/>
        </w:rPr>
        <w:t>fiesta</w:t>
      </w:r>
      <w:r>
        <w:rPr>
          <w:color w:val="231F20"/>
          <w:spacing w:val="-35"/>
        </w:rPr>
        <w:t> </w:t>
      </w:r>
      <w:r>
        <w:rPr>
          <w:color w:val="231F20"/>
        </w:rPr>
        <w:t>cuyo</w:t>
      </w:r>
      <w:r>
        <w:rPr>
          <w:color w:val="231F20"/>
          <w:spacing w:val="-35"/>
        </w:rPr>
        <w:t> </w:t>
      </w:r>
      <w:r>
        <w:rPr>
          <w:color w:val="231F20"/>
        </w:rPr>
        <w:t>aparente</w:t>
      </w:r>
      <w:r>
        <w:rPr>
          <w:color w:val="231F20"/>
          <w:spacing w:val="-35"/>
        </w:rPr>
        <w:t> </w:t>
      </w:r>
      <w:r>
        <w:rPr>
          <w:color w:val="231F20"/>
        </w:rPr>
        <w:t>desenfreno</w:t>
      </w:r>
      <w:r>
        <w:rPr>
          <w:color w:val="231F20"/>
          <w:spacing w:val="-35"/>
        </w:rPr>
        <w:t> </w:t>
      </w:r>
      <w:r>
        <w:rPr>
          <w:color w:val="231F20"/>
        </w:rPr>
        <w:t>asegura,</w:t>
      </w:r>
      <w:r>
        <w:rPr>
          <w:color w:val="231F20"/>
          <w:spacing w:val="-35"/>
        </w:rPr>
        <w:t> </w:t>
      </w:r>
      <w:r>
        <w:rPr>
          <w:color w:val="231F20"/>
        </w:rPr>
        <w:t>durante</w:t>
      </w:r>
      <w:r>
        <w:rPr>
          <w:color w:val="231F20"/>
          <w:spacing w:val="-35"/>
        </w:rPr>
        <w:t> </w:t>
      </w:r>
      <w:r>
        <w:rPr>
          <w:color w:val="231F20"/>
        </w:rPr>
        <w:t>el</w:t>
      </w:r>
      <w:r>
        <w:rPr>
          <w:color w:val="231F20"/>
          <w:spacing w:val="-35"/>
        </w:rPr>
        <w:t> </w:t>
      </w:r>
      <w:r>
        <w:rPr>
          <w:color w:val="231F20"/>
        </w:rPr>
        <w:t>resto</w:t>
      </w:r>
      <w:r>
        <w:rPr>
          <w:color w:val="231F20"/>
          <w:spacing w:val="-35"/>
        </w:rPr>
        <w:t> </w:t>
      </w:r>
      <w:r>
        <w:rPr>
          <w:color w:val="231F20"/>
        </w:rPr>
        <w:t>del</w:t>
      </w:r>
      <w:r>
        <w:rPr>
          <w:color w:val="231F20"/>
          <w:spacing w:val="-35"/>
        </w:rPr>
        <w:t> </w:t>
      </w:r>
      <w:r>
        <w:rPr>
          <w:color w:val="231F20"/>
        </w:rPr>
        <w:t>año</w:t>
      </w:r>
      <w:r>
        <w:rPr>
          <w:color w:val="231F20"/>
          <w:w w:val="98"/>
        </w:rPr>
        <w:t> </w:t>
      </w:r>
      <w:r>
        <w:rPr>
          <w:color w:val="231F20"/>
        </w:rPr>
        <w:t>contractual,</w:t>
      </w:r>
      <w:r>
        <w:rPr>
          <w:color w:val="231F20"/>
          <w:spacing w:val="-22"/>
        </w:rPr>
        <w:t> </w:t>
      </w:r>
      <w:r>
        <w:rPr>
          <w:color w:val="231F20"/>
        </w:rPr>
        <w:t>la</w:t>
      </w:r>
      <w:r>
        <w:rPr>
          <w:color w:val="231F20"/>
          <w:spacing w:val="-22"/>
        </w:rPr>
        <w:t> </w:t>
      </w:r>
      <w:r>
        <w:rPr>
          <w:color w:val="231F20"/>
        </w:rPr>
        <w:t>complacencia</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buen</w:t>
      </w:r>
      <w:r>
        <w:rPr>
          <w:color w:val="231F20"/>
          <w:spacing w:val="-22"/>
        </w:rPr>
        <w:t> </w:t>
      </w:r>
      <w:r>
        <w:rPr>
          <w:color w:val="231F20"/>
        </w:rPr>
        <w:t>trato</w:t>
      </w:r>
      <w:r>
        <w:rPr>
          <w:color w:val="231F20"/>
          <w:spacing w:val="-22"/>
        </w:rPr>
        <w:t> </w:t>
      </w:r>
      <w:r>
        <w:rPr>
          <w:color w:val="231F20"/>
        </w:rPr>
        <w:t>entre</w:t>
      </w:r>
      <w:r>
        <w:rPr>
          <w:color w:val="231F20"/>
          <w:spacing w:val="-22"/>
        </w:rPr>
        <w:t> </w:t>
      </w:r>
      <w:r>
        <w:rPr>
          <w:color w:val="231F20"/>
        </w:rPr>
        <w:t>nosotros”</w:t>
      </w:r>
      <w:r>
        <w:rPr>
          <w:color w:val="231F20"/>
          <w:spacing w:val="-22"/>
        </w:rPr>
        <w:t> </w:t>
      </w:r>
      <w:r>
        <w:rPr>
          <w:color w:val="231F20"/>
        </w:rPr>
        <w:t>(p.</w:t>
      </w:r>
      <w:r>
        <w:rPr>
          <w:color w:val="231F20"/>
          <w:spacing w:val="-22"/>
        </w:rPr>
        <w:t> </w:t>
      </w:r>
      <w:r>
        <w:rPr>
          <w:color w:val="231F20"/>
        </w:rPr>
        <w:t>34).</w:t>
      </w:r>
      <w:r>
        <w:rPr>
          <w:color w:val="231F20"/>
          <w:w w:val="99"/>
        </w:rPr>
        <w:t> </w:t>
      </w:r>
      <w:r>
        <w:rPr>
          <w:color w:val="231F20"/>
          <w:spacing w:val="-3"/>
        </w:rPr>
        <w:t>Parece</w:t>
      </w:r>
      <w:r>
        <w:rPr>
          <w:color w:val="231F20"/>
          <w:spacing w:val="-23"/>
        </w:rPr>
        <w:t> </w:t>
      </w:r>
      <w:r>
        <w:rPr>
          <w:color w:val="231F20"/>
        </w:rPr>
        <w:t>claro</w:t>
      </w:r>
      <w:r>
        <w:rPr>
          <w:color w:val="231F20"/>
          <w:spacing w:val="-23"/>
        </w:rPr>
        <w:t> </w:t>
      </w:r>
      <w:r>
        <w:rPr>
          <w:color w:val="231F20"/>
        </w:rPr>
        <w:t>que,</w:t>
      </w:r>
      <w:r>
        <w:rPr>
          <w:color w:val="231F20"/>
          <w:spacing w:val="-23"/>
        </w:rPr>
        <w:t> </w:t>
      </w:r>
      <w:r>
        <w:rPr>
          <w:color w:val="231F20"/>
        </w:rPr>
        <w:t>para</w:t>
      </w:r>
      <w:r>
        <w:rPr>
          <w:color w:val="231F20"/>
          <w:spacing w:val="-23"/>
        </w:rPr>
        <w:t> </w:t>
      </w:r>
      <w:r>
        <w:rPr>
          <w:color w:val="231F20"/>
        </w:rPr>
        <w:t>Elizondo,</w:t>
      </w:r>
      <w:r>
        <w:rPr>
          <w:color w:val="231F20"/>
          <w:spacing w:val="-23"/>
        </w:rPr>
        <w:t> </w:t>
      </w:r>
      <w:r>
        <w:rPr>
          <w:color w:val="231F20"/>
        </w:rPr>
        <w:t>si</w:t>
      </w:r>
      <w:r>
        <w:rPr>
          <w:color w:val="231F20"/>
          <w:spacing w:val="-23"/>
        </w:rPr>
        <w:t> </w:t>
      </w:r>
      <w:r>
        <w:rPr>
          <w:color w:val="231F20"/>
        </w:rPr>
        <w:t>algo</w:t>
      </w:r>
      <w:r>
        <w:rPr>
          <w:color w:val="231F20"/>
          <w:spacing w:val="-23"/>
        </w:rPr>
        <w:t> </w:t>
      </w:r>
      <w:r>
        <w:rPr>
          <w:color w:val="231F20"/>
        </w:rPr>
        <w:t>condiciona</w:t>
      </w:r>
      <w:r>
        <w:rPr>
          <w:color w:val="231F20"/>
          <w:spacing w:val="-23"/>
        </w:rPr>
        <w:t> </w:t>
      </w:r>
      <w:r>
        <w:rPr>
          <w:color w:val="231F20"/>
        </w:rPr>
        <w:t>nuestro</w:t>
      </w:r>
      <w:r>
        <w:rPr>
          <w:color w:val="231F20"/>
          <w:spacing w:val="-23"/>
        </w:rPr>
        <w:t> </w:t>
      </w:r>
      <w:r>
        <w:rPr>
          <w:color w:val="231F20"/>
          <w:spacing w:val="-3"/>
        </w:rPr>
        <w:t>“ser</w:t>
      </w:r>
      <w:r>
        <w:rPr>
          <w:color w:val="231F20"/>
          <w:w w:val="90"/>
        </w:rPr>
        <w:t> </w:t>
      </w:r>
      <w:r>
        <w:rPr>
          <w:color w:val="231F20"/>
        </w:rPr>
        <w:t>nacional”</w:t>
      </w:r>
      <w:r>
        <w:rPr>
          <w:color w:val="231F20"/>
          <w:spacing w:val="-24"/>
        </w:rPr>
        <w:t> </w:t>
      </w:r>
      <w:r>
        <w:rPr>
          <w:color w:val="231F20"/>
        </w:rPr>
        <w:t>es</w:t>
      </w:r>
      <w:r>
        <w:rPr>
          <w:color w:val="231F20"/>
          <w:spacing w:val="-24"/>
        </w:rPr>
        <w:t> </w:t>
      </w:r>
      <w:r>
        <w:rPr>
          <w:color w:val="231F20"/>
        </w:rPr>
        <w:t>precisamente</w:t>
      </w:r>
      <w:r>
        <w:rPr>
          <w:color w:val="231F20"/>
          <w:spacing w:val="-24"/>
        </w:rPr>
        <w:t> </w:t>
      </w:r>
      <w:r>
        <w:rPr>
          <w:color w:val="231F20"/>
        </w:rPr>
        <w:t>la</w:t>
      </w:r>
      <w:r>
        <w:rPr>
          <w:color w:val="231F20"/>
          <w:spacing w:val="-24"/>
        </w:rPr>
        <w:t> </w:t>
      </w:r>
      <w:r>
        <w:rPr>
          <w:color w:val="231F20"/>
        </w:rPr>
        <w:t>contradicción.</w:t>
      </w:r>
      <w:r>
        <w:rPr>
          <w:color w:val="231F20"/>
          <w:spacing w:val="-24"/>
        </w:rPr>
        <w:t> </w:t>
      </w:r>
      <w:r>
        <w:rPr>
          <w:color w:val="231F20"/>
        </w:rPr>
        <w:t>En</w:t>
      </w:r>
      <w:r>
        <w:rPr>
          <w:color w:val="231F20"/>
          <w:spacing w:val="-24"/>
        </w:rPr>
        <w:t> </w:t>
      </w:r>
      <w:r>
        <w:rPr>
          <w:color w:val="231F20"/>
        </w:rPr>
        <w:t>uno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pocos</w:t>
      </w:r>
      <w:r>
        <w:rPr>
          <w:color w:val="231F20"/>
          <w:spacing w:val="-24"/>
        </w:rPr>
        <w:t> </w:t>
      </w:r>
      <w:r>
        <w:rPr>
          <w:color w:val="231F20"/>
        </w:rPr>
        <w:t>es-</w:t>
      </w:r>
      <w:r>
        <w:rPr>
          <w:color w:val="231F20"/>
          <w:w w:val="96"/>
        </w:rPr>
        <w:t> </w:t>
      </w:r>
      <w:r>
        <w:rPr>
          <w:color w:val="231F20"/>
        </w:rPr>
        <w:t>pacios</w:t>
      </w:r>
      <w:r>
        <w:rPr>
          <w:color w:val="231F20"/>
          <w:spacing w:val="-6"/>
        </w:rPr>
        <w:t> </w:t>
      </w:r>
      <w:r>
        <w:rPr>
          <w:color w:val="231F20"/>
        </w:rPr>
        <w:t>donde</w:t>
      </w:r>
      <w:r>
        <w:rPr>
          <w:color w:val="231F20"/>
          <w:spacing w:val="-6"/>
        </w:rPr>
        <w:t> </w:t>
      </w:r>
      <w:r>
        <w:rPr>
          <w:color w:val="231F20"/>
        </w:rPr>
        <w:t>reflexionó</w:t>
      </w:r>
      <w:r>
        <w:rPr>
          <w:color w:val="231F20"/>
          <w:spacing w:val="-6"/>
        </w:rPr>
        <w:t> </w:t>
      </w:r>
      <w:r>
        <w:rPr>
          <w:color w:val="231F20"/>
        </w:rPr>
        <w:t>puntualmente</w:t>
      </w:r>
      <w:r>
        <w:rPr>
          <w:color w:val="231F20"/>
          <w:spacing w:val="-6"/>
        </w:rPr>
        <w:t> </w:t>
      </w:r>
      <w:r>
        <w:rPr>
          <w:color w:val="231F20"/>
        </w:rPr>
        <w:t>sobre</w:t>
      </w:r>
      <w:r>
        <w:rPr>
          <w:color w:val="231F20"/>
          <w:spacing w:val="-6"/>
        </w:rPr>
        <w:t> </w:t>
      </w:r>
      <w:r>
        <w:rPr>
          <w:color w:val="231F20"/>
        </w:rPr>
        <w:t>el</w:t>
      </w:r>
      <w:r>
        <w:rPr>
          <w:color w:val="231F20"/>
          <w:spacing w:val="-6"/>
        </w:rPr>
        <w:t> </w:t>
      </w:r>
      <w:r>
        <w:rPr>
          <w:color w:val="231F20"/>
        </w:rPr>
        <w:t>tema,</w:t>
      </w:r>
      <w:r>
        <w:rPr>
          <w:color w:val="231F20"/>
          <w:spacing w:val="-6"/>
        </w:rPr>
        <w:t> </w:t>
      </w:r>
      <w:r>
        <w:rPr>
          <w:color w:val="231F20"/>
        </w:rPr>
        <w:t>señala,</w:t>
      </w:r>
      <w:r>
        <w:rPr>
          <w:color w:val="231F20"/>
          <w:spacing w:val="-6"/>
        </w:rPr>
        <w:t> </w:t>
      </w:r>
      <w:r>
        <w:rPr>
          <w:color w:val="231F20"/>
        </w:rPr>
        <w:t>reto-</w:t>
      </w:r>
    </w:p>
    <w:p>
      <w:pPr>
        <w:spacing w:before="2"/>
        <w:ind w:left="1703" w:right="2265" w:firstLine="0"/>
        <w:jc w:val="left"/>
        <w:rPr>
          <w:sz w:val="23"/>
        </w:rPr>
      </w:pPr>
      <w:r>
        <w:rPr>
          <w:color w:val="231F20"/>
          <w:sz w:val="23"/>
        </w:rPr>
        <w:t>mando a Octavio Paz en </w:t>
      </w:r>
      <w:r>
        <w:rPr>
          <w:i/>
          <w:color w:val="231F20"/>
          <w:sz w:val="23"/>
        </w:rPr>
        <w:t>El laberinto de la soledad</w:t>
      </w:r>
      <w:r>
        <w:rPr>
          <w:color w:val="231F20"/>
          <w:sz w:val="23"/>
        </w:rPr>
        <w:t>:</w:t>
      </w:r>
    </w:p>
    <w:p>
      <w:pPr>
        <w:pStyle w:val="BodyText"/>
        <w:spacing w:before="9"/>
        <w:rPr>
          <w:sz w:val="30"/>
        </w:rPr>
      </w:pPr>
    </w:p>
    <w:p>
      <w:pPr>
        <w:spacing w:line="297" w:lineRule="auto" w:before="0"/>
        <w:ind w:left="2063" w:right="1637" w:firstLine="0"/>
        <w:jc w:val="both"/>
        <w:rPr>
          <w:sz w:val="12"/>
        </w:rPr>
      </w:pPr>
      <w:r>
        <w:rPr/>
        <w:drawing>
          <wp:anchor distT="0" distB="0" distL="0" distR="0" allowOverlap="1" layoutInCell="1" locked="0" behindDoc="0" simplePos="0" relativeHeight="11224">
            <wp:simplePos x="0" y="0"/>
            <wp:positionH relativeFrom="page">
              <wp:posOffset>17462</wp:posOffset>
            </wp:positionH>
            <wp:positionV relativeFrom="paragraph">
              <wp:posOffset>49331</wp:posOffset>
            </wp:positionV>
            <wp:extent cx="155575" cy="155575"/>
            <wp:effectExtent l="0" t="0" r="0" b="0"/>
            <wp:wrapNone/>
            <wp:docPr id="887" name="image3.png" descr=""/>
            <wp:cNvGraphicFramePr>
              <a:graphicFrameLocks noChangeAspect="1"/>
            </wp:cNvGraphicFramePr>
            <a:graphic>
              <a:graphicData uri="http://schemas.openxmlformats.org/drawingml/2006/picture">
                <pic:pic>
                  <pic:nvPicPr>
                    <pic:cNvPr id="8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248">
            <wp:simplePos x="0" y="0"/>
            <wp:positionH relativeFrom="page">
              <wp:posOffset>5760361</wp:posOffset>
            </wp:positionH>
            <wp:positionV relativeFrom="paragraph">
              <wp:posOffset>49331</wp:posOffset>
            </wp:positionV>
            <wp:extent cx="155575" cy="155575"/>
            <wp:effectExtent l="0" t="0" r="0" b="0"/>
            <wp:wrapNone/>
            <wp:docPr id="889" name="image3.png" descr=""/>
            <wp:cNvGraphicFramePr>
              <a:graphicFrameLocks noChangeAspect="1"/>
            </wp:cNvGraphicFramePr>
            <a:graphic>
              <a:graphicData uri="http://schemas.openxmlformats.org/drawingml/2006/picture">
                <pic:pic>
                  <pic:nvPicPr>
                    <pic:cNvPr id="8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la</w:t>
      </w:r>
      <w:r>
        <w:rPr>
          <w:color w:val="231F20"/>
          <w:spacing w:val="-34"/>
          <w:sz w:val="21"/>
        </w:rPr>
        <w:t> </w:t>
      </w:r>
      <w:r>
        <w:rPr>
          <w:color w:val="231F20"/>
          <w:sz w:val="21"/>
        </w:rPr>
        <w:t>incepción</w:t>
      </w:r>
      <w:r>
        <w:rPr>
          <w:color w:val="231F20"/>
          <w:spacing w:val="-34"/>
          <w:sz w:val="21"/>
        </w:rPr>
        <w:t> </w:t>
      </w:r>
      <w:r>
        <w:rPr>
          <w:color w:val="231F20"/>
          <w:sz w:val="21"/>
        </w:rPr>
        <w:t>de</w:t>
      </w:r>
      <w:r>
        <w:rPr>
          <w:color w:val="231F20"/>
          <w:spacing w:val="-34"/>
          <w:sz w:val="21"/>
        </w:rPr>
        <w:t> </w:t>
      </w:r>
      <w:r>
        <w:rPr>
          <w:color w:val="231F20"/>
          <w:sz w:val="21"/>
        </w:rPr>
        <w:t>nuestra</w:t>
      </w:r>
      <w:r>
        <w:rPr>
          <w:color w:val="231F20"/>
          <w:spacing w:val="-34"/>
          <w:sz w:val="21"/>
        </w:rPr>
        <w:t> </w:t>
      </w:r>
      <w:r>
        <w:rPr>
          <w:color w:val="231F20"/>
          <w:sz w:val="21"/>
        </w:rPr>
        <w:t>nacionalidad</w:t>
      </w:r>
      <w:r>
        <w:rPr>
          <w:color w:val="231F20"/>
          <w:spacing w:val="-34"/>
          <w:sz w:val="21"/>
        </w:rPr>
        <w:t> </w:t>
      </w:r>
      <w:r>
        <w:rPr>
          <w:color w:val="231F20"/>
          <w:sz w:val="21"/>
        </w:rPr>
        <w:t>[se</w:t>
      </w:r>
      <w:r>
        <w:rPr>
          <w:color w:val="231F20"/>
          <w:spacing w:val="-34"/>
          <w:sz w:val="21"/>
        </w:rPr>
        <w:t> </w:t>
      </w:r>
      <w:r>
        <w:rPr>
          <w:color w:val="231F20"/>
          <w:sz w:val="21"/>
        </w:rPr>
        <w:t>sitúa]</w:t>
      </w:r>
      <w:r>
        <w:rPr>
          <w:color w:val="231F20"/>
          <w:spacing w:val="-34"/>
          <w:sz w:val="21"/>
        </w:rPr>
        <w:t> </w:t>
      </w:r>
      <w:r>
        <w:rPr>
          <w:color w:val="231F20"/>
          <w:sz w:val="21"/>
        </w:rPr>
        <w:t>en</w:t>
      </w:r>
      <w:r>
        <w:rPr>
          <w:color w:val="231F20"/>
          <w:spacing w:val="-34"/>
          <w:sz w:val="21"/>
        </w:rPr>
        <w:t> </w:t>
      </w:r>
      <w:r>
        <w:rPr>
          <w:color w:val="231F20"/>
          <w:sz w:val="21"/>
        </w:rPr>
        <w:t>la</w:t>
      </w:r>
      <w:r>
        <w:rPr>
          <w:color w:val="231F20"/>
          <w:spacing w:val="-34"/>
          <w:sz w:val="21"/>
        </w:rPr>
        <w:t> </w:t>
      </w:r>
      <w:r>
        <w:rPr>
          <w:color w:val="231F20"/>
          <w:sz w:val="21"/>
        </w:rPr>
        <w:t>tremenda</w:t>
      </w:r>
      <w:r>
        <w:rPr>
          <w:color w:val="231F20"/>
          <w:spacing w:val="-34"/>
          <w:sz w:val="21"/>
        </w:rPr>
        <w:t> </w:t>
      </w:r>
      <w:r>
        <w:rPr>
          <w:color w:val="231F20"/>
          <w:sz w:val="21"/>
        </w:rPr>
        <w:t>violencia de</w:t>
      </w:r>
      <w:r>
        <w:rPr>
          <w:color w:val="231F20"/>
          <w:spacing w:val="-5"/>
          <w:sz w:val="21"/>
        </w:rPr>
        <w:t> </w:t>
      </w:r>
      <w:r>
        <w:rPr>
          <w:color w:val="231F20"/>
          <w:sz w:val="21"/>
        </w:rPr>
        <w:t>ese</w:t>
      </w:r>
      <w:r>
        <w:rPr>
          <w:color w:val="231F20"/>
          <w:spacing w:val="-5"/>
          <w:sz w:val="21"/>
        </w:rPr>
        <w:t> </w:t>
      </w:r>
      <w:r>
        <w:rPr>
          <w:color w:val="231F20"/>
          <w:sz w:val="21"/>
        </w:rPr>
        <w:t>connubio</w:t>
      </w:r>
      <w:r>
        <w:rPr>
          <w:color w:val="231F20"/>
          <w:spacing w:val="-5"/>
          <w:sz w:val="21"/>
        </w:rPr>
        <w:t> </w:t>
      </w:r>
      <w:r>
        <w:rPr>
          <w:color w:val="231F20"/>
          <w:sz w:val="21"/>
        </w:rPr>
        <w:t>inicial</w:t>
      </w:r>
      <w:r>
        <w:rPr>
          <w:color w:val="231F20"/>
          <w:spacing w:val="-5"/>
          <w:sz w:val="21"/>
        </w:rPr>
        <w:t> </w:t>
      </w:r>
      <w:r>
        <w:rPr>
          <w:color w:val="231F20"/>
          <w:sz w:val="21"/>
        </w:rPr>
        <w:t>con</w:t>
      </w:r>
      <w:r>
        <w:rPr>
          <w:color w:val="231F20"/>
          <w:spacing w:val="-5"/>
          <w:sz w:val="21"/>
        </w:rPr>
        <w:t> </w:t>
      </w:r>
      <w:r>
        <w:rPr>
          <w:color w:val="231F20"/>
          <w:sz w:val="21"/>
        </w:rPr>
        <w:t>el</w:t>
      </w:r>
      <w:r>
        <w:rPr>
          <w:color w:val="231F20"/>
          <w:spacing w:val="-5"/>
          <w:sz w:val="21"/>
        </w:rPr>
        <w:t> </w:t>
      </w:r>
      <w:r>
        <w:rPr>
          <w:color w:val="231F20"/>
          <w:sz w:val="21"/>
        </w:rPr>
        <w:t>que</w:t>
      </w:r>
      <w:r>
        <w:rPr>
          <w:color w:val="231F20"/>
          <w:spacing w:val="-5"/>
          <w:sz w:val="21"/>
        </w:rPr>
        <w:t> </w:t>
      </w:r>
      <w:r>
        <w:rPr>
          <w:color w:val="231F20"/>
          <w:sz w:val="21"/>
        </w:rPr>
        <w:t>no</w:t>
      </w:r>
      <w:r>
        <w:rPr>
          <w:color w:val="231F20"/>
          <w:spacing w:val="-5"/>
          <w:sz w:val="21"/>
        </w:rPr>
        <w:t> </w:t>
      </w:r>
      <w:r>
        <w:rPr>
          <w:color w:val="231F20"/>
          <w:sz w:val="21"/>
        </w:rPr>
        <w:t>sólo</w:t>
      </w:r>
      <w:r>
        <w:rPr>
          <w:color w:val="231F20"/>
          <w:spacing w:val="-5"/>
          <w:sz w:val="21"/>
        </w:rPr>
        <w:t> </w:t>
      </w:r>
      <w:r>
        <w:rPr>
          <w:color w:val="231F20"/>
          <w:sz w:val="21"/>
        </w:rPr>
        <w:t>las</w:t>
      </w:r>
      <w:r>
        <w:rPr>
          <w:color w:val="231F20"/>
          <w:spacing w:val="-5"/>
          <w:sz w:val="21"/>
        </w:rPr>
        <w:t> </w:t>
      </w:r>
      <w:r>
        <w:rPr>
          <w:color w:val="231F20"/>
          <w:sz w:val="21"/>
        </w:rPr>
        <w:t>sangres</w:t>
      </w:r>
      <w:r>
        <w:rPr>
          <w:color w:val="231F20"/>
          <w:spacing w:val="-5"/>
          <w:sz w:val="21"/>
        </w:rPr>
        <w:t> </w:t>
      </w:r>
      <w:r>
        <w:rPr>
          <w:color w:val="231F20"/>
          <w:sz w:val="21"/>
        </w:rPr>
        <w:t>se</w:t>
      </w:r>
      <w:r>
        <w:rPr>
          <w:color w:val="231F20"/>
          <w:spacing w:val="-5"/>
          <w:sz w:val="21"/>
        </w:rPr>
        <w:t> </w:t>
      </w:r>
      <w:r>
        <w:rPr>
          <w:color w:val="231F20"/>
          <w:sz w:val="21"/>
        </w:rPr>
        <w:t>confunden, sino</w:t>
      </w:r>
      <w:r>
        <w:rPr>
          <w:color w:val="231F20"/>
          <w:spacing w:val="-35"/>
          <w:sz w:val="21"/>
        </w:rPr>
        <w:t> </w:t>
      </w:r>
      <w:r>
        <w:rPr>
          <w:color w:val="231F20"/>
          <w:sz w:val="21"/>
        </w:rPr>
        <w:t>también</w:t>
      </w:r>
      <w:r>
        <w:rPr>
          <w:color w:val="231F20"/>
          <w:spacing w:val="-35"/>
          <w:sz w:val="21"/>
        </w:rPr>
        <w:t> </w:t>
      </w:r>
      <w:r>
        <w:rPr>
          <w:color w:val="231F20"/>
          <w:sz w:val="21"/>
        </w:rPr>
        <w:t>[...]</w:t>
      </w:r>
      <w:r>
        <w:rPr>
          <w:color w:val="231F20"/>
          <w:spacing w:val="-35"/>
          <w:sz w:val="21"/>
        </w:rPr>
        <w:t> </w:t>
      </w:r>
      <w:r>
        <w:rPr>
          <w:color w:val="231F20"/>
          <w:sz w:val="21"/>
        </w:rPr>
        <w:t>las</w:t>
      </w:r>
      <w:r>
        <w:rPr>
          <w:color w:val="231F20"/>
          <w:spacing w:val="-35"/>
          <w:sz w:val="21"/>
        </w:rPr>
        <w:t> </w:t>
      </w:r>
      <w:r>
        <w:rPr>
          <w:color w:val="231F20"/>
          <w:sz w:val="21"/>
        </w:rPr>
        <w:t>concepciones</w:t>
      </w:r>
      <w:r>
        <w:rPr>
          <w:color w:val="231F20"/>
          <w:spacing w:val="-35"/>
          <w:sz w:val="21"/>
        </w:rPr>
        <w:t> </w:t>
      </w:r>
      <w:r>
        <w:rPr>
          <w:color w:val="231F20"/>
          <w:sz w:val="21"/>
        </w:rPr>
        <w:t>morales</w:t>
      </w:r>
      <w:r>
        <w:rPr>
          <w:color w:val="231F20"/>
          <w:spacing w:val="-35"/>
          <w:sz w:val="21"/>
        </w:rPr>
        <w:t> </w:t>
      </w:r>
      <w:r>
        <w:rPr>
          <w:color w:val="231F20"/>
          <w:sz w:val="21"/>
        </w:rPr>
        <w:t>que</w:t>
      </w:r>
      <w:r>
        <w:rPr>
          <w:color w:val="231F20"/>
          <w:spacing w:val="-35"/>
          <w:sz w:val="21"/>
        </w:rPr>
        <w:t> </w:t>
      </w:r>
      <w:r>
        <w:rPr>
          <w:color w:val="231F20"/>
          <w:sz w:val="21"/>
        </w:rPr>
        <w:t>rigen</w:t>
      </w:r>
      <w:r>
        <w:rPr>
          <w:color w:val="231F20"/>
          <w:spacing w:val="-35"/>
          <w:sz w:val="21"/>
        </w:rPr>
        <w:t> </w:t>
      </w:r>
      <w:r>
        <w:rPr>
          <w:color w:val="231F20"/>
          <w:sz w:val="21"/>
        </w:rPr>
        <w:t>la</w:t>
      </w:r>
      <w:r>
        <w:rPr>
          <w:color w:val="231F20"/>
          <w:spacing w:val="-35"/>
          <w:sz w:val="21"/>
        </w:rPr>
        <w:t> </w:t>
      </w:r>
      <w:r>
        <w:rPr>
          <w:color w:val="231F20"/>
          <w:sz w:val="21"/>
        </w:rPr>
        <w:t>conducta</w:t>
      </w:r>
      <w:r>
        <w:rPr>
          <w:color w:val="231F20"/>
          <w:spacing w:val="-35"/>
          <w:sz w:val="21"/>
        </w:rPr>
        <w:t> </w:t>
      </w:r>
      <w:r>
        <w:rPr>
          <w:color w:val="231F20"/>
          <w:sz w:val="21"/>
        </w:rPr>
        <w:t>gene- ral</w:t>
      </w:r>
      <w:r>
        <w:rPr>
          <w:color w:val="231F20"/>
          <w:spacing w:val="-35"/>
          <w:sz w:val="21"/>
        </w:rPr>
        <w:t> </w:t>
      </w:r>
      <w:r>
        <w:rPr>
          <w:color w:val="231F20"/>
          <w:sz w:val="21"/>
        </w:rPr>
        <w:t>de</w:t>
      </w:r>
      <w:r>
        <w:rPr>
          <w:color w:val="231F20"/>
          <w:spacing w:val="-35"/>
          <w:sz w:val="21"/>
        </w:rPr>
        <w:t> </w:t>
      </w:r>
      <w:r>
        <w:rPr>
          <w:color w:val="231F20"/>
          <w:sz w:val="21"/>
        </w:rPr>
        <w:t>un</w:t>
      </w:r>
      <w:r>
        <w:rPr>
          <w:color w:val="231F20"/>
          <w:spacing w:val="-35"/>
          <w:sz w:val="21"/>
        </w:rPr>
        <w:t> </w:t>
      </w:r>
      <w:r>
        <w:rPr>
          <w:color w:val="231F20"/>
          <w:sz w:val="21"/>
        </w:rPr>
        <w:t>pueblo.</w:t>
      </w:r>
      <w:r>
        <w:rPr>
          <w:color w:val="231F20"/>
          <w:spacing w:val="-35"/>
          <w:sz w:val="21"/>
        </w:rPr>
        <w:t> </w:t>
      </w:r>
      <w:r>
        <w:rPr>
          <w:color w:val="231F20"/>
          <w:sz w:val="21"/>
        </w:rPr>
        <w:t>Misterio,</w:t>
      </w:r>
      <w:r>
        <w:rPr>
          <w:color w:val="231F20"/>
          <w:spacing w:val="-35"/>
          <w:sz w:val="21"/>
        </w:rPr>
        <w:t> </w:t>
      </w:r>
      <w:r>
        <w:rPr>
          <w:color w:val="231F20"/>
          <w:sz w:val="21"/>
        </w:rPr>
        <w:t>contradicción</w:t>
      </w:r>
      <w:r>
        <w:rPr>
          <w:color w:val="231F20"/>
          <w:spacing w:val="-35"/>
          <w:sz w:val="21"/>
        </w:rPr>
        <w:t> </w:t>
      </w:r>
      <w:r>
        <w:rPr>
          <w:color w:val="231F20"/>
          <w:sz w:val="21"/>
        </w:rPr>
        <w:t>cíclica,</w:t>
      </w:r>
      <w:r>
        <w:rPr>
          <w:color w:val="231F20"/>
          <w:spacing w:val="-35"/>
          <w:sz w:val="21"/>
        </w:rPr>
        <w:t> </w:t>
      </w:r>
      <w:r>
        <w:rPr>
          <w:color w:val="231F20"/>
          <w:sz w:val="21"/>
        </w:rPr>
        <w:t>avances</w:t>
      </w:r>
      <w:r>
        <w:rPr>
          <w:color w:val="231F20"/>
          <w:spacing w:val="-35"/>
          <w:sz w:val="21"/>
        </w:rPr>
        <w:t> </w:t>
      </w:r>
      <w:r>
        <w:rPr>
          <w:color w:val="231F20"/>
          <w:sz w:val="21"/>
        </w:rPr>
        <w:t>y</w:t>
      </w:r>
      <w:r>
        <w:rPr>
          <w:color w:val="231F20"/>
          <w:spacing w:val="-35"/>
          <w:sz w:val="21"/>
        </w:rPr>
        <w:t> </w:t>
      </w:r>
      <w:r>
        <w:rPr>
          <w:color w:val="231F20"/>
          <w:sz w:val="21"/>
        </w:rPr>
        <w:t>regresiones </w:t>
      </w:r>
      <w:r>
        <w:rPr>
          <w:color w:val="231F20"/>
          <w:w w:val="95"/>
          <w:sz w:val="21"/>
        </w:rPr>
        <w:t>brutales,</w:t>
      </w:r>
      <w:r>
        <w:rPr>
          <w:color w:val="231F20"/>
          <w:spacing w:val="-13"/>
          <w:w w:val="95"/>
          <w:sz w:val="21"/>
        </w:rPr>
        <w:t> </w:t>
      </w:r>
      <w:r>
        <w:rPr>
          <w:color w:val="231F20"/>
          <w:w w:val="95"/>
          <w:sz w:val="21"/>
        </w:rPr>
        <w:t>exégesis</w:t>
      </w:r>
      <w:r>
        <w:rPr>
          <w:color w:val="231F20"/>
          <w:spacing w:val="-13"/>
          <w:w w:val="95"/>
          <w:sz w:val="21"/>
        </w:rPr>
        <w:t> </w:t>
      </w:r>
      <w:r>
        <w:rPr>
          <w:color w:val="231F20"/>
          <w:w w:val="95"/>
          <w:sz w:val="21"/>
        </w:rPr>
        <w:t>históricas</w:t>
      </w:r>
      <w:r>
        <w:rPr>
          <w:color w:val="231F20"/>
          <w:spacing w:val="-13"/>
          <w:w w:val="95"/>
          <w:sz w:val="21"/>
        </w:rPr>
        <w:t> </w:t>
      </w:r>
      <w:r>
        <w:rPr>
          <w:color w:val="231F20"/>
          <w:w w:val="95"/>
          <w:sz w:val="21"/>
        </w:rPr>
        <w:t>lacustres</w:t>
      </w:r>
      <w:r>
        <w:rPr>
          <w:color w:val="231F20"/>
          <w:spacing w:val="-13"/>
          <w:w w:val="95"/>
          <w:sz w:val="21"/>
        </w:rPr>
        <w:t> </w:t>
      </w:r>
      <w:r>
        <w:rPr>
          <w:color w:val="231F20"/>
          <w:w w:val="95"/>
          <w:sz w:val="21"/>
        </w:rPr>
        <w:t>o</w:t>
      </w:r>
      <w:r>
        <w:rPr>
          <w:color w:val="231F20"/>
          <w:spacing w:val="-13"/>
          <w:w w:val="95"/>
          <w:sz w:val="21"/>
        </w:rPr>
        <w:t> </w:t>
      </w:r>
      <w:r>
        <w:rPr>
          <w:color w:val="231F20"/>
          <w:w w:val="95"/>
          <w:sz w:val="21"/>
        </w:rPr>
        <w:t>contaminadas</w:t>
      </w:r>
      <w:r>
        <w:rPr>
          <w:color w:val="231F20"/>
          <w:spacing w:val="-13"/>
          <w:w w:val="95"/>
          <w:sz w:val="21"/>
        </w:rPr>
        <w:t> </w:t>
      </w:r>
      <w:r>
        <w:rPr>
          <w:color w:val="231F20"/>
          <w:w w:val="95"/>
          <w:sz w:val="21"/>
        </w:rPr>
        <w:t>de</w:t>
      </w:r>
      <w:r>
        <w:rPr>
          <w:color w:val="231F20"/>
          <w:spacing w:val="-13"/>
          <w:w w:val="95"/>
          <w:sz w:val="21"/>
        </w:rPr>
        <w:t> </w:t>
      </w:r>
      <w:r>
        <w:rPr>
          <w:color w:val="231F20"/>
          <w:w w:val="95"/>
          <w:sz w:val="21"/>
        </w:rPr>
        <w:t>interés</w:t>
      </w:r>
      <w:r>
        <w:rPr>
          <w:color w:val="231F20"/>
          <w:spacing w:val="-13"/>
          <w:w w:val="95"/>
          <w:sz w:val="21"/>
        </w:rPr>
        <w:t> </w:t>
      </w:r>
      <w:r>
        <w:rPr>
          <w:color w:val="231F20"/>
          <w:w w:val="95"/>
          <w:sz w:val="21"/>
        </w:rPr>
        <w:t>público </w:t>
      </w:r>
      <w:r>
        <w:rPr>
          <w:color w:val="231F20"/>
          <w:sz w:val="21"/>
        </w:rPr>
        <w:t>inmediato, son las constantes que rigen en el mundo de nuestros</w:t>
      </w:r>
      <w:r>
        <w:rPr>
          <w:color w:val="231F20"/>
          <w:spacing w:val="-35"/>
          <w:sz w:val="21"/>
        </w:rPr>
        <w:t> </w:t>
      </w:r>
      <w:r>
        <w:rPr>
          <w:color w:val="231F20"/>
          <w:sz w:val="21"/>
        </w:rPr>
        <w:t>ar- quetipos.</w:t>
      </w:r>
      <w:r>
        <w:rPr>
          <w:color w:val="231F20"/>
          <w:position w:val="7"/>
          <w:sz w:val="12"/>
        </w:rPr>
        <w:t>121</w:t>
      </w:r>
    </w:p>
    <w:p>
      <w:pPr>
        <w:pStyle w:val="BodyText"/>
        <w:spacing w:before="8"/>
        <w:rPr>
          <w:sz w:val="24"/>
        </w:rPr>
      </w:pPr>
    </w:p>
    <w:p>
      <w:pPr>
        <w:pStyle w:val="BodyText"/>
        <w:spacing w:line="271" w:lineRule="auto"/>
        <w:ind w:left="1703" w:right="1637" w:firstLine="360"/>
        <w:jc w:val="both"/>
      </w:pPr>
      <w:r>
        <w:rPr>
          <w:color w:val="231F20"/>
        </w:rPr>
        <w:t>Frente a este panorama, no resulta extraño que Elizondo</w:t>
      </w:r>
      <w:r>
        <w:rPr>
          <w:color w:val="231F20"/>
          <w:spacing w:val="-20"/>
        </w:rPr>
        <w:t> </w:t>
      </w:r>
      <w:r>
        <w:rPr>
          <w:color w:val="231F20"/>
        </w:rPr>
        <w:t>haya decidido privilegiar una realidad mucho más prometedora: la del mundo</w:t>
      </w:r>
      <w:r>
        <w:rPr>
          <w:color w:val="231F20"/>
          <w:spacing w:val="-23"/>
        </w:rPr>
        <w:t> </w:t>
      </w:r>
      <w:r>
        <w:rPr>
          <w:color w:val="231F20"/>
        </w:rPr>
        <w:t>interior,</w:t>
      </w:r>
      <w:r>
        <w:rPr>
          <w:color w:val="231F20"/>
          <w:spacing w:val="-23"/>
        </w:rPr>
        <w:t> </w:t>
      </w:r>
      <w:r>
        <w:rPr>
          <w:color w:val="231F20"/>
        </w:rPr>
        <w:t>actitud</w:t>
      </w:r>
      <w:r>
        <w:rPr>
          <w:color w:val="231F20"/>
          <w:spacing w:val="-23"/>
        </w:rPr>
        <w:t> </w:t>
      </w:r>
      <w:r>
        <w:rPr>
          <w:color w:val="231F20"/>
        </w:rPr>
        <w:t>que</w:t>
      </w:r>
      <w:r>
        <w:rPr>
          <w:color w:val="231F20"/>
          <w:spacing w:val="-23"/>
        </w:rPr>
        <w:t> </w:t>
      </w:r>
      <w:r>
        <w:rPr>
          <w:color w:val="231F20"/>
        </w:rPr>
        <w:t>lleva</w:t>
      </w:r>
      <w:r>
        <w:rPr>
          <w:color w:val="231F20"/>
          <w:spacing w:val="-23"/>
        </w:rPr>
        <w:t> </w:t>
      </w:r>
      <w:r>
        <w:rPr>
          <w:color w:val="231F20"/>
        </w:rPr>
        <w:t>implícita</w:t>
      </w:r>
      <w:r>
        <w:rPr>
          <w:color w:val="231F20"/>
          <w:spacing w:val="-23"/>
        </w:rPr>
        <w:t> </w:t>
      </w:r>
      <w:r>
        <w:rPr>
          <w:color w:val="231F20"/>
        </w:rPr>
        <w:t>la</w:t>
      </w:r>
      <w:r>
        <w:rPr>
          <w:color w:val="231F20"/>
          <w:spacing w:val="-23"/>
        </w:rPr>
        <w:t> </w:t>
      </w:r>
      <w:r>
        <w:rPr>
          <w:color w:val="231F20"/>
        </w:rPr>
        <w:t>lectura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otra</w:t>
      </w:r>
      <w:r>
        <w:rPr>
          <w:color w:val="231F20"/>
          <w:spacing w:val="-23"/>
        </w:rPr>
        <w:t> </w:t>
      </w:r>
      <w:r>
        <w:rPr>
          <w:color w:val="231F20"/>
        </w:rPr>
        <w:t>reali- dad,</w:t>
      </w:r>
      <w:r>
        <w:rPr>
          <w:color w:val="231F20"/>
          <w:spacing w:val="-24"/>
        </w:rPr>
        <w:t> </w:t>
      </w:r>
      <w:r>
        <w:rPr>
          <w:color w:val="231F20"/>
        </w:rPr>
        <w:t>como</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caso</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contexto</w:t>
      </w:r>
      <w:r>
        <w:rPr>
          <w:color w:val="231F20"/>
          <w:spacing w:val="-24"/>
        </w:rPr>
        <w:t> </w:t>
      </w:r>
      <w:r>
        <w:rPr>
          <w:color w:val="231F20"/>
        </w:rPr>
        <w:t>mexicano</w:t>
      </w:r>
      <w:r>
        <w:rPr>
          <w:color w:val="231F20"/>
          <w:spacing w:val="-24"/>
        </w:rPr>
        <w:t> </w:t>
      </w:r>
      <w:r>
        <w:rPr>
          <w:color w:val="231F20"/>
        </w:rPr>
        <w:t>inmediato.</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25"/>
        </w:rPr>
      </w:pPr>
    </w:p>
    <w:p>
      <w:pPr>
        <w:spacing w:before="1"/>
        <w:ind w:left="2063" w:right="0" w:firstLine="0"/>
        <w:jc w:val="both"/>
        <w:rPr>
          <w:sz w:val="18"/>
        </w:rPr>
      </w:pPr>
      <w:r>
        <w:rPr>
          <w:color w:val="231F20"/>
          <w:position w:val="6"/>
          <w:sz w:val="10"/>
        </w:rPr>
        <w:t>121 </w:t>
      </w:r>
      <w:r>
        <w:rPr>
          <w:color w:val="231F20"/>
          <w:sz w:val="18"/>
        </w:rPr>
        <w:t>“Origen y presente de México”, art. cit., p. 30.</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3892" w:right="0" w:firstLine="0"/>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199</w:t>
      </w:r>
    </w:p>
    <w:p>
      <w:pPr>
        <w:pStyle w:val="BodyText"/>
        <w:spacing w:before="2"/>
        <w:rPr>
          <w:sz w:val="20"/>
        </w:rPr>
      </w:pPr>
    </w:p>
    <w:p>
      <w:pPr>
        <w:spacing w:before="1"/>
        <w:ind w:left="2984" w:right="2265" w:firstLine="0"/>
        <w:jc w:val="left"/>
        <w:rPr>
          <w:i/>
          <w:sz w:val="22"/>
        </w:rPr>
      </w:pPr>
      <w:r>
        <w:rPr>
          <w:i/>
          <w:color w:val="231F20"/>
          <w:w w:val="90"/>
          <w:sz w:val="22"/>
        </w:rPr>
        <w:t>“Los indios verdes”: un lugar de memoria</w:t>
      </w:r>
    </w:p>
    <w:p>
      <w:pPr>
        <w:pStyle w:val="BodyText"/>
        <w:spacing w:before="4"/>
        <w:rPr>
          <w:i/>
          <w:sz w:val="29"/>
        </w:rPr>
      </w:pPr>
    </w:p>
    <w:p>
      <w:pPr>
        <w:pStyle w:val="BodyText"/>
        <w:spacing w:line="271" w:lineRule="auto"/>
        <w:ind w:left="1640" w:right="1701"/>
        <w:jc w:val="both"/>
      </w:pPr>
      <w:r>
        <w:rPr/>
        <w:drawing>
          <wp:anchor distT="0" distB="0" distL="0" distR="0" allowOverlap="1" layoutInCell="1" locked="0" behindDoc="0" simplePos="0" relativeHeight="11272">
            <wp:simplePos x="0" y="0"/>
            <wp:positionH relativeFrom="page">
              <wp:posOffset>17462</wp:posOffset>
            </wp:positionH>
            <wp:positionV relativeFrom="paragraph">
              <wp:posOffset>2542291</wp:posOffset>
            </wp:positionV>
            <wp:extent cx="155575" cy="155575"/>
            <wp:effectExtent l="0" t="0" r="0" b="0"/>
            <wp:wrapNone/>
            <wp:docPr id="891" name="image3.png" descr=""/>
            <wp:cNvGraphicFramePr>
              <a:graphicFrameLocks noChangeAspect="1"/>
            </wp:cNvGraphicFramePr>
            <a:graphic>
              <a:graphicData uri="http://schemas.openxmlformats.org/drawingml/2006/picture">
                <pic:pic>
                  <pic:nvPicPr>
                    <pic:cNvPr id="8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296">
            <wp:simplePos x="0" y="0"/>
            <wp:positionH relativeFrom="page">
              <wp:posOffset>5760361</wp:posOffset>
            </wp:positionH>
            <wp:positionV relativeFrom="paragraph">
              <wp:posOffset>2542291</wp:posOffset>
            </wp:positionV>
            <wp:extent cx="155575" cy="155575"/>
            <wp:effectExtent l="0" t="0" r="0" b="0"/>
            <wp:wrapNone/>
            <wp:docPr id="893" name="image3.png" descr=""/>
            <wp:cNvGraphicFramePr>
              <a:graphicFrameLocks noChangeAspect="1"/>
            </wp:cNvGraphicFramePr>
            <a:graphic>
              <a:graphicData uri="http://schemas.openxmlformats.org/drawingml/2006/picture">
                <pic:pic>
                  <pic:nvPicPr>
                    <pic:cNvPr id="8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Pierre</w:t>
      </w:r>
      <w:r>
        <w:rPr>
          <w:color w:val="231F20"/>
          <w:spacing w:val="-11"/>
        </w:rPr>
        <w:t> </w:t>
      </w:r>
      <w:r>
        <w:rPr>
          <w:color w:val="231F20"/>
        </w:rPr>
        <w:t>Nora,</w:t>
      </w:r>
      <w:r>
        <w:rPr>
          <w:color w:val="231F20"/>
          <w:spacing w:val="-11"/>
        </w:rPr>
        <w:t> </w:t>
      </w:r>
      <w:r>
        <w:rPr>
          <w:color w:val="231F20"/>
        </w:rPr>
        <w:t>historiador</w:t>
      </w:r>
      <w:r>
        <w:rPr>
          <w:color w:val="231F20"/>
          <w:spacing w:val="-11"/>
        </w:rPr>
        <w:t> </w:t>
      </w:r>
      <w:r>
        <w:rPr>
          <w:color w:val="231F20"/>
        </w:rPr>
        <w:t>francés,</w:t>
      </w:r>
      <w:r>
        <w:rPr>
          <w:color w:val="231F20"/>
          <w:spacing w:val="-11"/>
        </w:rPr>
        <w:t> </w:t>
      </w:r>
      <w:r>
        <w:rPr>
          <w:color w:val="231F20"/>
        </w:rPr>
        <w:t>expone</w:t>
      </w:r>
      <w:r>
        <w:rPr>
          <w:color w:val="231F20"/>
          <w:spacing w:val="-11"/>
        </w:rPr>
        <w:t> </w:t>
      </w:r>
      <w:r>
        <w:rPr>
          <w:color w:val="231F20"/>
        </w:rPr>
        <w:t>el</w:t>
      </w:r>
      <w:r>
        <w:rPr>
          <w:color w:val="231F20"/>
          <w:spacing w:val="-11"/>
        </w:rPr>
        <w:t> </w:t>
      </w:r>
      <w:r>
        <w:rPr>
          <w:color w:val="231F20"/>
        </w:rPr>
        <w:t>término</w:t>
      </w:r>
      <w:r>
        <w:rPr>
          <w:color w:val="231F20"/>
          <w:spacing w:val="-11"/>
        </w:rPr>
        <w:t> </w:t>
      </w:r>
      <w:r>
        <w:rPr>
          <w:color w:val="231F20"/>
        </w:rPr>
        <w:t>“los</w:t>
      </w:r>
      <w:r>
        <w:rPr>
          <w:color w:val="231F20"/>
          <w:spacing w:val="-11"/>
        </w:rPr>
        <w:t> </w:t>
      </w:r>
      <w:r>
        <w:rPr>
          <w:color w:val="231F20"/>
        </w:rPr>
        <w:t>lugares</w:t>
      </w:r>
      <w:r>
        <w:rPr>
          <w:color w:val="231F20"/>
          <w:spacing w:val="-11"/>
        </w:rPr>
        <w:t> </w:t>
      </w:r>
      <w:r>
        <w:rPr>
          <w:color w:val="231F20"/>
        </w:rPr>
        <w:t>de </w:t>
      </w:r>
      <w:r>
        <w:rPr>
          <w:color w:val="231F20"/>
          <w:spacing w:val="-3"/>
          <w:w w:val="95"/>
        </w:rPr>
        <w:t>memoria”</w:t>
      </w:r>
      <w:r>
        <w:rPr>
          <w:color w:val="231F20"/>
          <w:spacing w:val="-9"/>
          <w:w w:val="95"/>
        </w:rPr>
        <w:t> </w:t>
      </w:r>
      <w:r>
        <w:rPr>
          <w:color w:val="231F20"/>
          <w:w w:val="95"/>
        </w:rPr>
        <w:t>como</w:t>
      </w:r>
      <w:r>
        <w:rPr>
          <w:color w:val="231F20"/>
          <w:spacing w:val="-10"/>
          <w:w w:val="95"/>
        </w:rPr>
        <w:t> </w:t>
      </w:r>
      <w:r>
        <w:rPr>
          <w:color w:val="231F20"/>
          <w:w w:val="95"/>
        </w:rPr>
        <w:t>concepto</w:t>
      </w:r>
      <w:r>
        <w:rPr>
          <w:color w:val="231F20"/>
          <w:spacing w:val="-9"/>
          <w:w w:val="95"/>
        </w:rPr>
        <w:t> </w:t>
      </w:r>
      <w:r>
        <w:rPr>
          <w:color w:val="231F20"/>
          <w:w w:val="95"/>
        </w:rPr>
        <w:t>que</w:t>
      </w:r>
      <w:r>
        <w:rPr>
          <w:color w:val="231F20"/>
          <w:spacing w:val="-10"/>
          <w:w w:val="95"/>
        </w:rPr>
        <w:t> </w:t>
      </w:r>
      <w:r>
        <w:rPr>
          <w:color w:val="231F20"/>
          <w:w w:val="95"/>
        </w:rPr>
        <w:t>refiere</w:t>
      </w:r>
      <w:r>
        <w:rPr>
          <w:color w:val="231F20"/>
          <w:spacing w:val="-10"/>
          <w:w w:val="95"/>
        </w:rPr>
        <w:t> </w:t>
      </w:r>
      <w:r>
        <w:rPr>
          <w:color w:val="231F20"/>
          <w:w w:val="95"/>
        </w:rPr>
        <w:t>aquellos</w:t>
      </w:r>
      <w:r>
        <w:rPr>
          <w:color w:val="231F20"/>
          <w:spacing w:val="-10"/>
          <w:w w:val="95"/>
        </w:rPr>
        <w:t> </w:t>
      </w:r>
      <w:r>
        <w:rPr>
          <w:color w:val="231F20"/>
          <w:w w:val="95"/>
        </w:rPr>
        <w:t>espacios</w:t>
      </w:r>
      <w:r>
        <w:rPr>
          <w:color w:val="231F20"/>
          <w:spacing w:val="-10"/>
          <w:w w:val="95"/>
        </w:rPr>
        <w:t> </w:t>
      </w:r>
      <w:r>
        <w:rPr>
          <w:color w:val="231F20"/>
          <w:w w:val="95"/>
        </w:rPr>
        <w:t>simbólicos</w:t>
      </w:r>
      <w:r>
        <w:rPr>
          <w:color w:val="231F20"/>
          <w:spacing w:val="-9"/>
          <w:w w:val="95"/>
        </w:rPr>
        <w:t> </w:t>
      </w:r>
      <w:r>
        <w:rPr>
          <w:color w:val="231F20"/>
          <w:w w:val="95"/>
        </w:rPr>
        <w:t>en </w:t>
      </w:r>
      <w:r>
        <w:rPr>
          <w:color w:val="231F20"/>
        </w:rPr>
        <w:t>los</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memoria</w:t>
      </w:r>
      <w:r>
        <w:rPr>
          <w:color w:val="231F20"/>
          <w:spacing w:val="-32"/>
        </w:rPr>
        <w:t> </w:t>
      </w:r>
      <w:r>
        <w:rPr>
          <w:color w:val="231F20"/>
        </w:rPr>
        <w:t>histórica</w:t>
      </w:r>
      <w:r>
        <w:rPr>
          <w:color w:val="231F20"/>
          <w:spacing w:val="-32"/>
        </w:rPr>
        <w:t> </w:t>
      </w:r>
      <w:r>
        <w:rPr>
          <w:color w:val="231F20"/>
        </w:rPr>
        <w:t>se</w:t>
      </w:r>
      <w:r>
        <w:rPr>
          <w:color w:val="231F20"/>
          <w:spacing w:val="-32"/>
        </w:rPr>
        <w:t> </w:t>
      </w:r>
      <w:r>
        <w:rPr>
          <w:color w:val="231F20"/>
        </w:rPr>
        <w:t>cristaliza,</w:t>
      </w:r>
      <w:r>
        <w:rPr>
          <w:color w:val="231F20"/>
          <w:spacing w:val="-32"/>
        </w:rPr>
        <w:t> </w:t>
      </w:r>
      <w:r>
        <w:rPr>
          <w:color w:val="231F20"/>
        </w:rPr>
        <w:t>entre</w:t>
      </w:r>
      <w:r>
        <w:rPr>
          <w:color w:val="231F20"/>
          <w:spacing w:val="-32"/>
        </w:rPr>
        <w:t> </w:t>
      </w:r>
      <w:r>
        <w:rPr>
          <w:color w:val="231F20"/>
        </w:rPr>
        <w:t>los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encuentran lugares</w:t>
      </w:r>
      <w:r>
        <w:rPr>
          <w:color w:val="231F20"/>
          <w:spacing w:val="-23"/>
        </w:rPr>
        <w:t> </w:t>
      </w:r>
      <w:r>
        <w:rPr>
          <w:color w:val="231F20"/>
        </w:rPr>
        <w:t>geográficos,</w:t>
      </w:r>
      <w:r>
        <w:rPr>
          <w:color w:val="231F20"/>
          <w:spacing w:val="-23"/>
        </w:rPr>
        <w:t> </w:t>
      </w:r>
      <w:r>
        <w:rPr>
          <w:color w:val="231F20"/>
        </w:rPr>
        <w:t>objetos,</w:t>
      </w:r>
      <w:r>
        <w:rPr>
          <w:color w:val="231F20"/>
          <w:spacing w:val="-23"/>
        </w:rPr>
        <w:t> </w:t>
      </w:r>
      <w:r>
        <w:rPr>
          <w:color w:val="231F20"/>
        </w:rPr>
        <w:t>edificios</w:t>
      </w:r>
      <w:r>
        <w:rPr>
          <w:color w:val="231F20"/>
          <w:spacing w:val="-23"/>
        </w:rPr>
        <w:t> </w:t>
      </w:r>
      <w:r>
        <w:rPr>
          <w:color w:val="231F20"/>
        </w:rPr>
        <w:t>y</w:t>
      </w:r>
      <w:r>
        <w:rPr>
          <w:color w:val="231F20"/>
          <w:spacing w:val="-23"/>
        </w:rPr>
        <w:t> </w:t>
      </w:r>
      <w:r>
        <w:rPr>
          <w:color w:val="231F20"/>
        </w:rPr>
        <w:t>monumentos.</w:t>
      </w:r>
      <w:r>
        <w:rPr>
          <w:color w:val="231F20"/>
          <w:position w:val="8"/>
          <w:sz w:val="13"/>
        </w:rPr>
        <w:t>122</w:t>
      </w:r>
      <w:r>
        <w:rPr>
          <w:color w:val="231F20"/>
          <w:spacing w:val="2"/>
          <w:position w:val="8"/>
          <w:sz w:val="13"/>
        </w:rPr>
        <w:t> </w:t>
      </w:r>
      <w:r>
        <w:rPr>
          <w:color w:val="231F20"/>
        </w:rPr>
        <w:t>Retomo</w:t>
      </w:r>
      <w:r>
        <w:rPr>
          <w:color w:val="231F20"/>
          <w:spacing w:val="-23"/>
        </w:rPr>
        <w:t> </w:t>
      </w:r>
      <w:r>
        <w:rPr>
          <w:color w:val="231F20"/>
        </w:rPr>
        <w:t>el concepto</w:t>
      </w:r>
      <w:r>
        <w:rPr>
          <w:color w:val="231F20"/>
          <w:spacing w:val="-18"/>
        </w:rPr>
        <w:t> </w:t>
      </w:r>
      <w:r>
        <w:rPr>
          <w:color w:val="231F20"/>
        </w:rPr>
        <w:t>porque</w:t>
      </w:r>
      <w:r>
        <w:rPr>
          <w:color w:val="231F20"/>
          <w:spacing w:val="-18"/>
        </w:rPr>
        <w:t> </w:t>
      </w:r>
      <w:r>
        <w:rPr>
          <w:color w:val="231F20"/>
        </w:rPr>
        <w:t>el</w:t>
      </w:r>
      <w:r>
        <w:rPr>
          <w:color w:val="231F20"/>
          <w:spacing w:val="-18"/>
        </w:rPr>
        <w:t> </w:t>
      </w:r>
      <w:r>
        <w:rPr>
          <w:color w:val="231F20"/>
        </w:rPr>
        <w:t>texto</w:t>
      </w:r>
      <w:r>
        <w:rPr>
          <w:color w:val="231F20"/>
          <w:spacing w:val="-18"/>
        </w:rPr>
        <w:t> </w:t>
      </w:r>
      <w:r>
        <w:rPr>
          <w:color w:val="231F20"/>
        </w:rPr>
        <w:t>“Los</w:t>
      </w:r>
      <w:r>
        <w:rPr>
          <w:color w:val="231F20"/>
          <w:spacing w:val="-18"/>
        </w:rPr>
        <w:t> </w:t>
      </w:r>
      <w:r>
        <w:rPr>
          <w:color w:val="231F20"/>
        </w:rPr>
        <w:t>indios</w:t>
      </w:r>
      <w:r>
        <w:rPr>
          <w:color w:val="231F20"/>
          <w:spacing w:val="-18"/>
        </w:rPr>
        <w:t> </w:t>
      </w:r>
      <w:r>
        <w:rPr>
          <w:color w:val="231F20"/>
          <w:spacing w:val="-3"/>
        </w:rPr>
        <w:t>verdes”</w:t>
      </w:r>
      <w:r>
        <w:rPr>
          <w:color w:val="231F20"/>
          <w:spacing w:val="-18"/>
        </w:rPr>
        <w:t> </w:t>
      </w:r>
      <w:r>
        <w:rPr>
          <w:color w:val="231F20"/>
        </w:rPr>
        <w:t>recupera</w:t>
      </w:r>
      <w:r>
        <w:rPr>
          <w:color w:val="231F20"/>
          <w:spacing w:val="-18"/>
        </w:rPr>
        <w:t> </w:t>
      </w:r>
      <w:r>
        <w:rPr>
          <w:color w:val="231F20"/>
        </w:rPr>
        <w:t>uno</w:t>
      </w:r>
      <w:r>
        <w:rPr>
          <w:color w:val="231F20"/>
          <w:spacing w:val="-18"/>
        </w:rPr>
        <w:t> </w:t>
      </w:r>
      <w:r>
        <w:rPr>
          <w:color w:val="231F20"/>
        </w:rPr>
        <w:t>de</w:t>
      </w:r>
      <w:r>
        <w:rPr>
          <w:color w:val="231F20"/>
          <w:spacing w:val="-18"/>
        </w:rPr>
        <w:t> </w:t>
      </w:r>
      <w:r>
        <w:rPr>
          <w:color w:val="231F20"/>
        </w:rPr>
        <w:t>estos “lugares</w:t>
      </w:r>
      <w:r>
        <w:rPr>
          <w:color w:val="231F20"/>
          <w:spacing w:val="-14"/>
        </w:rPr>
        <w:t> </w:t>
      </w:r>
      <w:r>
        <w:rPr>
          <w:color w:val="231F20"/>
        </w:rPr>
        <w:t>de</w:t>
      </w:r>
      <w:r>
        <w:rPr>
          <w:color w:val="231F20"/>
          <w:spacing w:val="-14"/>
        </w:rPr>
        <w:t> </w:t>
      </w:r>
      <w:r>
        <w:rPr>
          <w:color w:val="231F20"/>
          <w:spacing w:val="-3"/>
        </w:rPr>
        <w:t>memoria”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ciudad</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las</w:t>
      </w:r>
      <w:r>
        <w:rPr>
          <w:color w:val="231F20"/>
          <w:spacing w:val="-14"/>
        </w:rPr>
        <w:t> </w:t>
      </w:r>
      <w:r>
        <w:rPr>
          <w:color w:val="231F20"/>
        </w:rPr>
        <w:t>esculturas</w:t>
      </w:r>
      <w:r>
        <w:rPr>
          <w:color w:val="231F20"/>
          <w:spacing w:val="-14"/>
        </w:rPr>
        <w:t> </w:t>
      </w:r>
      <w:r>
        <w:rPr>
          <w:color w:val="231F20"/>
        </w:rPr>
        <w:t>de</w:t>
      </w:r>
      <w:r>
        <w:rPr>
          <w:color w:val="231F20"/>
          <w:spacing w:val="-14"/>
        </w:rPr>
        <w:t> </w:t>
      </w:r>
      <w:r>
        <w:rPr>
          <w:color w:val="231F20"/>
        </w:rPr>
        <w:t>los dos</w:t>
      </w:r>
      <w:r>
        <w:rPr>
          <w:color w:val="231F20"/>
          <w:spacing w:val="-24"/>
        </w:rPr>
        <w:t> </w:t>
      </w:r>
      <w:r>
        <w:rPr>
          <w:color w:val="231F20"/>
        </w:rPr>
        <w:t>monarcas</w:t>
      </w:r>
      <w:r>
        <w:rPr>
          <w:color w:val="231F20"/>
          <w:spacing w:val="-24"/>
        </w:rPr>
        <w:t> </w:t>
      </w:r>
      <w:r>
        <w:rPr>
          <w:color w:val="231F20"/>
        </w:rPr>
        <w:t>aztecas,</w:t>
      </w:r>
      <w:r>
        <w:rPr>
          <w:color w:val="231F20"/>
          <w:spacing w:val="-24"/>
        </w:rPr>
        <w:t> </w:t>
      </w:r>
      <w:r>
        <w:rPr>
          <w:color w:val="231F20"/>
        </w:rPr>
        <w:t>Ahuízotl</w:t>
      </w:r>
      <w:r>
        <w:rPr>
          <w:color w:val="231F20"/>
          <w:spacing w:val="-24"/>
        </w:rPr>
        <w:t> </w:t>
      </w:r>
      <w:r>
        <w:rPr>
          <w:color w:val="231F20"/>
        </w:rPr>
        <w:t>e</w:t>
      </w:r>
      <w:r>
        <w:rPr>
          <w:color w:val="231F20"/>
          <w:spacing w:val="-24"/>
        </w:rPr>
        <w:t> </w:t>
      </w:r>
      <w:r>
        <w:rPr>
          <w:color w:val="231F20"/>
        </w:rPr>
        <w:t>Izcóatl,</w:t>
      </w:r>
      <w:r>
        <w:rPr>
          <w:color w:val="231F20"/>
          <w:spacing w:val="-24"/>
        </w:rPr>
        <w:t> </w:t>
      </w:r>
      <w:r>
        <w:rPr>
          <w:color w:val="231F20"/>
        </w:rPr>
        <w:t>realizadas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Porfiriato y que, desde entonces, han sido reubicadas en distintas ocasiones dentro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urbe.</w:t>
      </w:r>
      <w:r>
        <w:rPr>
          <w:color w:val="231F20"/>
          <w:spacing w:val="-28"/>
        </w:rPr>
        <w:t> </w:t>
      </w:r>
      <w:r>
        <w:rPr>
          <w:color w:val="231F20"/>
        </w:rPr>
        <w:t>La</w:t>
      </w:r>
      <w:r>
        <w:rPr>
          <w:color w:val="231F20"/>
          <w:spacing w:val="-28"/>
        </w:rPr>
        <w:t> </w:t>
      </w:r>
      <w:r>
        <w:rPr>
          <w:color w:val="231F20"/>
        </w:rPr>
        <w:t>historia</w:t>
      </w:r>
      <w:r>
        <w:rPr>
          <w:color w:val="231F20"/>
          <w:spacing w:val="-28"/>
        </w:rPr>
        <w:t> </w:t>
      </w:r>
      <w:r>
        <w:rPr>
          <w:color w:val="231F20"/>
        </w:rPr>
        <w:t>de</w:t>
      </w:r>
      <w:r>
        <w:rPr>
          <w:color w:val="231F20"/>
          <w:spacing w:val="-28"/>
        </w:rPr>
        <w:t> </w:t>
      </w:r>
      <w:r>
        <w:rPr>
          <w:color w:val="231F20"/>
        </w:rPr>
        <w:t>estas</w:t>
      </w:r>
      <w:r>
        <w:rPr>
          <w:color w:val="231F20"/>
          <w:spacing w:val="-28"/>
        </w:rPr>
        <w:t> </w:t>
      </w:r>
      <w:r>
        <w:rPr>
          <w:color w:val="231F20"/>
        </w:rPr>
        <w:t>esculturas</w:t>
      </w:r>
      <w:r>
        <w:rPr>
          <w:color w:val="231F20"/>
          <w:spacing w:val="-28"/>
        </w:rPr>
        <w:t> </w:t>
      </w:r>
      <w:r>
        <w:rPr>
          <w:color w:val="231F20"/>
        </w:rPr>
        <w:t>es</w:t>
      </w:r>
      <w:r>
        <w:rPr>
          <w:color w:val="231F20"/>
          <w:spacing w:val="-28"/>
        </w:rPr>
        <w:t> </w:t>
      </w:r>
      <w:r>
        <w:rPr>
          <w:color w:val="231F20"/>
        </w:rPr>
        <w:t>particular</w:t>
      </w:r>
      <w:r>
        <w:rPr>
          <w:color w:val="231F20"/>
          <w:spacing w:val="-28"/>
        </w:rPr>
        <w:t> </w:t>
      </w:r>
      <w:r>
        <w:rPr>
          <w:color w:val="231F20"/>
        </w:rPr>
        <w:t>porque son</w:t>
      </w:r>
      <w:r>
        <w:rPr>
          <w:color w:val="231F20"/>
          <w:spacing w:val="-9"/>
        </w:rPr>
        <w:t> </w:t>
      </w:r>
      <w:r>
        <w:rPr>
          <w:color w:val="231F20"/>
        </w:rPr>
        <w:t>evidentes</w:t>
      </w:r>
      <w:r>
        <w:rPr>
          <w:color w:val="231F20"/>
          <w:spacing w:val="-9"/>
        </w:rPr>
        <w:t> </w:t>
      </w:r>
      <w:r>
        <w:rPr>
          <w:color w:val="231F20"/>
        </w:rPr>
        <w:t>depositarias</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memoria</w:t>
      </w:r>
      <w:r>
        <w:rPr>
          <w:color w:val="231F20"/>
          <w:spacing w:val="-9"/>
        </w:rPr>
        <w:t> </w:t>
      </w:r>
      <w:r>
        <w:rPr>
          <w:color w:val="231F20"/>
        </w:rPr>
        <w:t>histórica</w:t>
      </w:r>
      <w:r>
        <w:rPr>
          <w:color w:val="231F20"/>
          <w:spacing w:val="-9"/>
        </w:rPr>
        <w:t> </w:t>
      </w:r>
      <w:r>
        <w:rPr>
          <w:color w:val="231F20"/>
        </w:rPr>
        <w:t>e</w:t>
      </w:r>
      <w:r>
        <w:rPr>
          <w:color w:val="231F20"/>
          <w:spacing w:val="-9"/>
        </w:rPr>
        <w:t> </w:t>
      </w:r>
      <w:r>
        <w:rPr>
          <w:color w:val="231F20"/>
        </w:rPr>
        <w:t>indicadores del</w:t>
      </w:r>
      <w:r>
        <w:rPr>
          <w:color w:val="231F20"/>
          <w:spacing w:val="-5"/>
        </w:rPr>
        <w:t> </w:t>
      </w:r>
      <w:r>
        <w:rPr>
          <w:color w:val="231F20"/>
        </w:rPr>
        <w:t>modo</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ésta</w:t>
      </w:r>
      <w:r>
        <w:rPr>
          <w:color w:val="231F20"/>
          <w:spacing w:val="-5"/>
        </w:rPr>
        <w:t> </w:t>
      </w:r>
      <w:r>
        <w:rPr>
          <w:color w:val="231F20"/>
        </w:rPr>
        <w:t>se</w:t>
      </w:r>
      <w:r>
        <w:rPr>
          <w:color w:val="231F20"/>
          <w:spacing w:val="-5"/>
        </w:rPr>
        <w:t> </w:t>
      </w:r>
      <w:r>
        <w:rPr>
          <w:color w:val="231F20"/>
        </w:rPr>
        <w:t>manifiesta</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reelabora</w:t>
      </w:r>
      <w:r>
        <w:rPr>
          <w:color w:val="231F20"/>
          <w:spacing w:val="-5"/>
        </w:rPr>
        <w:t> </w:t>
      </w:r>
      <w:r>
        <w:rPr>
          <w:color w:val="231F20"/>
        </w:rPr>
        <w:t>dependiendo</w:t>
      </w:r>
      <w:r>
        <w:rPr>
          <w:color w:val="231F20"/>
          <w:spacing w:val="-5"/>
        </w:rPr>
        <w:t> </w:t>
      </w:r>
      <w:r>
        <w:rPr>
          <w:color w:val="231F20"/>
        </w:rPr>
        <w:t>de las</w:t>
      </w:r>
      <w:r>
        <w:rPr>
          <w:color w:val="231F20"/>
          <w:spacing w:val="-22"/>
        </w:rPr>
        <w:t> </w:t>
      </w:r>
      <w:r>
        <w:rPr>
          <w:color w:val="231F20"/>
        </w:rPr>
        <w:t>condiciones</w:t>
      </w:r>
      <w:r>
        <w:rPr>
          <w:color w:val="231F20"/>
          <w:spacing w:val="-22"/>
        </w:rPr>
        <w:t> </w:t>
      </w:r>
      <w:r>
        <w:rPr>
          <w:color w:val="231F20"/>
        </w:rPr>
        <w:t>ideológicas</w:t>
      </w:r>
      <w:r>
        <w:rPr>
          <w:color w:val="231F20"/>
          <w:spacing w:val="-22"/>
        </w:rPr>
        <w:t> </w:t>
      </w:r>
      <w:r>
        <w:rPr>
          <w:color w:val="231F20"/>
        </w:rPr>
        <w:t>y</w:t>
      </w:r>
      <w:r>
        <w:rPr>
          <w:color w:val="231F20"/>
          <w:spacing w:val="-22"/>
        </w:rPr>
        <w:t> </w:t>
      </w:r>
      <w:r>
        <w:rPr>
          <w:color w:val="231F20"/>
        </w:rPr>
        <w:t>políticas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suceden</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tiempo, elemento</w:t>
      </w:r>
      <w:r>
        <w:rPr>
          <w:color w:val="231F20"/>
          <w:spacing w:val="-8"/>
        </w:rPr>
        <w:t> </w:t>
      </w:r>
      <w:r>
        <w:rPr>
          <w:color w:val="231F20"/>
        </w:rPr>
        <w:t>del</w:t>
      </w:r>
      <w:r>
        <w:rPr>
          <w:color w:val="231F20"/>
          <w:spacing w:val="-8"/>
        </w:rPr>
        <w:t> </w:t>
      </w:r>
      <w:r>
        <w:rPr>
          <w:color w:val="231F20"/>
        </w:rPr>
        <w:t>cual</w:t>
      </w:r>
      <w:r>
        <w:rPr>
          <w:color w:val="231F20"/>
          <w:spacing w:val="-8"/>
        </w:rPr>
        <w:t> </w:t>
      </w:r>
      <w:r>
        <w:rPr>
          <w:color w:val="231F20"/>
        </w:rPr>
        <w:t>se</w:t>
      </w:r>
      <w:r>
        <w:rPr>
          <w:color w:val="231F20"/>
          <w:spacing w:val="-8"/>
        </w:rPr>
        <w:t> </w:t>
      </w:r>
      <w:r>
        <w:rPr>
          <w:color w:val="231F20"/>
        </w:rPr>
        <w:t>vale</w:t>
      </w:r>
      <w:r>
        <w:rPr>
          <w:color w:val="231F20"/>
          <w:spacing w:val="-8"/>
        </w:rPr>
        <w:t> </w:t>
      </w:r>
      <w:r>
        <w:rPr>
          <w:color w:val="231F20"/>
        </w:rPr>
        <w:t>Salvador</w:t>
      </w:r>
      <w:r>
        <w:rPr>
          <w:color w:val="231F20"/>
          <w:spacing w:val="-8"/>
        </w:rPr>
        <w:t> </w:t>
      </w:r>
      <w:r>
        <w:rPr>
          <w:color w:val="231F20"/>
        </w:rPr>
        <w:t>Elizondo</w:t>
      </w:r>
      <w:r>
        <w:rPr>
          <w:color w:val="231F20"/>
          <w:spacing w:val="-8"/>
        </w:rPr>
        <w:t> </w:t>
      </w:r>
      <w:r>
        <w:rPr>
          <w:color w:val="231F20"/>
        </w:rPr>
        <w:t>para</w:t>
      </w:r>
      <w:r>
        <w:rPr>
          <w:color w:val="231F20"/>
          <w:spacing w:val="-8"/>
        </w:rPr>
        <w:t> </w:t>
      </w:r>
      <w:r>
        <w:rPr>
          <w:color w:val="231F20"/>
        </w:rPr>
        <w:t>generar</w:t>
      </w:r>
      <w:r>
        <w:rPr>
          <w:color w:val="231F20"/>
          <w:spacing w:val="-8"/>
        </w:rPr>
        <w:t> </w:t>
      </w:r>
      <w:r>
        <w:rPr>
          <w:color w:val="231F20"/>
        </w:rPr>
        <w:t>desde</w:t>
      </w:r>
      <w:r>
        <w:rPr>
          <w:color w:val="231F20"/>
          <w:spacing w:val="-8"/>
        </w:rPr>
        <w:t> </w:t>
      </w:r>
      <w:r>
        <w:rPr>
          <w:color w:val="231F20"/>
        </w:rPr>
        <w:t>el discurso</w:t>
      </w:r>
      <w:r>
        <w:rPr>
          <w:color w:val="231F20"/>
          <w:spacing w:val="-30"/>
        </w:rPr>
        <w:t> </w:t>
      </w:r>
      <w:r>
        <w:rPr>
          <w:color w:val="231F20"/>
        </w:rPr>
        <w:t>literario</w:t>
      </w:r>
      <w:r>
        <w:rPr>
          <w:color w:val="231F20"/>
          <w:spacing w:val="-30"/>
        </w:rPr>
        <w:t> </w:t>
      </w:r>
      <w:r>
        <w:rPr>
          <w:color w:val="231F20"/>
        </w:rPr>
        <w:t>una</w:t>
      </w:r>
      <w:r>
        <w:rPr>
          <w:color w:val="231F20"/>
          <w:spacing w:val="-30"/>
        </w:rPr>
        <w:t> </w:t>
      </w:r>
      <w:r>
        <w:rPr>
          <w:color w:val="231F20"/>
        </w:rPr>
        <w:t>lectura</w:t>
      </w:r>
      <w:r>
        <w:rPr>
          <w:color w:val="231F20"/>
          <w:spacing w:val="-30"/>
        </w:rPr>
        <w:t> </w:t>
      </w:r>
      <w:r>
        <w:rPr>
          <w:color w:val="231F20"/>
        </w:rPr>
        <w:t>de</w:t>
      </w:r>
      <w:r>
        <w:rPr>
          <w:color w:val="231F20"/>
          <w:spacing w:val="-30"/>
        </w:rPr>
        <w:t> </w:t>
      </w:r>
      <w:r>
        <w:rPr>
          <w:color w:val="231F20"/>
        </w:rPr>
        <w:t>esta</w:t>
      </w:r>
      <w:r>
        <w:rPr>
          <w:color w:val="231F20"/>
          <w:spacing w:val="-30"/>
        </w:rPr>
        <w:t> </w:t>
      </w:r>
      <w:r>
        <w:rPr>
          <w:color w:val="231F20"/>
        </w:rPr>
        <w:t>memoria</w:t>
      </w:r>
      <w:r>
        <w:rPr>
          <w:color w:val="231F20"/>
          <w:spacing w:val="-30"/>
        </w:rPr>
        <w:t> </w:t>
      </w:r>
      <w:r>
        <w:rPr>
          <w:color w:val="231F20"/>
        </w:rPr>
        <w:t>histórica.</w:t>
      </w:r>
    </w:p>
    <w:p>
      <w:pPr>
        <w:pStyle w:val="BodyText"/>
        <w:spacing w:line="271" w:lineRule="auto" w:before="2"/>
        <w:ind w:left="1640" w:right="1701" w:firstLine="360"/>
        <w:jc w:val="both"/>
      </w:pPr>
      <w:r>
        <w:rPr>
          <w:color w:val="231F20"/>
          <w:w w:val="95"/>
        </w:rPr>
        <w:t>Las</w:t>
      </w:r>
      <w:r>
        <w:rPr>
          <w:color w:val="231F20"/>
          <w:spacing w:val="-20"/>
          <w:w w:val="95"/>
        </w:rPr>
        <w:t> </w:t>
      </w:r>
      <w:r>
        <w:rPr>
          <w:color w:val="231F20"/>
          <w:w w:val="95"/>
        </w:rPr>
        <w:t>estatuas</w:t>
      </w:r>
      <w:r>
        <w:rPr>
          <w:color w:val="231F20"/>
          <w:spacing w:val="-20"/>
          <w:w w:val="95"/>
        </w:rPr>
        <w:t> </w:t>
      </w:r>
      <w:r>
        <w:rPr>
          <w:color w:val="231F20"/>
          <w:w w:val="95"/>
        </w:rPr>
        <w:t>de</w:t>
      </w:r>
      <w:r>
        <w:rPr>
          <w:color w:val="231F20"/>
          <w:spacing w:val="-20"/>
          <w:w w:val="95"/>
        </w:rPr>
        <w:t> </w:t>
      </w:r>
      <w:r>
        <w:rPr>
          <w:i/>
          <w:color w:val="231F20"/>
          <w:w w:val="95"/>
        </w:rPr>
        <w:t>Los</w:t>
      </w:r>
      <w:r>
        <w:rPr>
          <w:i/>
          <w:color w:val="231F20"/>
          <w:spacing w:val="-20"/>
          <w:w w:val="95"/>
        </w:rPr>
        <w:t> </w:t>
      </w:r>
      <w:r>
        <w:rPr>
          <w:i/>
          <w:color w:val="231F20"/>
          <w:w w:val="95"/>
        </w:rPr>
        <w:t>indios</w:t>
      </w:r>
      <w:r>
        <w:rPr>
          <w:i/>
          <w:color w:val="231F20"/>
          <w:spacing w:val="-20"/>
          <w:w w:val="95"/>
        </w:rPr>
        <w:t> </w:t>
      </w:r>
      <w:r>
        <w:rPr>
          <w:i/>
          <w:color w:val="231F20"/>
          <w:w w:val="95"/>
        </w:rPr>
        <w:t>verdes</w:t>
      </w:r>
      <w:r>
        <w:rPr>
          <w:i/>
          <w:color w:val="231F20"/>
          <w:spacing w:val="-20"/>
          <w:w w:val="95"/>
        </w:rPr>
        <w:t> </w:t>
      </w:r>
      <w:r>
        <w:rPr>
          <w:color w:val="231F20"/>
          <w:w w:val="95"/>
        </w:rPr>
        <w:t>fueron</w:t>
      </w:r>
      <w:r>
        <w:rPr>
          <w:color w:val="231F20"/>
          <w:spacing w:val="-20"/>
          <w:w w:val="95"/>
        </w:rPr>
        <w:t> </w:t>
      </w:r>
      <w:r>
        <w:rPr>
          <w:color w:val="231F20"/>
          <w:w w:val="95"/>
        </w:rPr>
        <w:t>creadas</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w w:val="95"/>
        </w:rPr>
        <w:t>idea</w:t>
      </w:r>
      <w:r>
        <w:rPr>
          <w:color w:val="231F20"/>
          <w:spacing w:val="-20"/>
          <w:w w:val="95"/>
        </w:rPr>
        <w:t> </w:t>
      </w:r>
      <w:r>
        <w:rPr>
          <w:color w:val="231F20"/>
          <w:w w:val="95"/>
        </w:rPr>
        <w:t>de</w:t>
      </w:r>
      <w:r>
        <w:rPr>
          <w:color w:val="231F20"/>
          <w:spacing w:val="-20"/>
          <w:w w:val="95"/>
        </w:rPr>
        <w:t> </w:t>
      </w:r>
      <w:r>
        <w:rPr>
          <w:color w:val="231F20"/>
          <w:w w:val="95"/>
        </w:rPr>
        <w:t>que </w:t>
      </w:r>
      <w:r>
        <w:rPr>
          <w:color w:val="231F20"/>
        </w:rPr>
        <w:t>representaran</w:t>
      </w:r>
      <w:r>
        <w:rPr>
          <w:color w:val="231F20"/>
          <w:spacing w:val="-8"/>
        </w:rPr>
        <w:t> </w:t>
      </w:r>
      <w:r>
        <w:rPr>
          <w:color w:val="231F20"/>
        </w:rPr>
        <w:t>al</w:t>
      </w:r>
      <w:r>
        <w:rPr>
          <w:color w:val="231F20"/>
          <w:spacing w:val="-8"/>
        </w:rPr>
        <w:t> </w:t>
      </w:r>
      <w:r>
        <w:rPr>
          <w:color w:val="231F20"/>
        </w:rPr>
        <w:t>país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Exposición</w:t>
      </w:r>
      <w:r>
        <w:rPr>
          <w:color w:val="231F20"/>
          <w:spacing w:val="-8"/>
        </w:rPr>
        <w:t> </w:t>
      </w:r>
      <w:r>
        <w:rPr>
          <w:color w:val="231F20"/>
        </w:rPr>
        <w:t>Universal</w:t>
      </w:r>
      <w:r>
        <w:rPr>
          <w:color w:val="231F20"/>
          <w:spacing w:val="-8"/>
        </w:rPr>
        <w:t> </w:t>
      </w:r>
      <w:r>
        <w:rPr>
          <w:color w:val="231F20"/>
        </w:rPr>
        <w:t>de</w:t>
      </w:r>
      <w:r>
        <w:rPr>
          <w:color w:val="231F20"/>
          <w:spacing w:val="-8"/>
        </w:rPr>
        <w:t> </w:t>
      </w:r>
      <w:r>
        <w:rPr>
          <w:color w:val="231F20"/>
        </w:rPr>
        <w:t>París</w:t>
      </w:r>
      <w:r>
        <w:rPr>
          <w:color w:val="231F20"/>
          <w:spacing w:val="-8"/>
        </w:rPr>
        <w:t> </w:t>
      </w:r>
      <w:r>
        <w:rPr>
          <w:color w:val="231F20"/>
        </w:rPr>
        <w:t>de</w:t>
      </w:r>
      <w:r>
        <w:rPr>
          <w:color w:val="231F20"/>
          <w:spacing w:val="-8"/>
        </w:rPr>
        <w:t> </w:t>
      </w:r>
      <w:r>
        <w:rPr>
          <w:color w:val="231F20"/>
        </w:rPr>
        <w:t>1889, aunque</w:t>
      </w:r>
      <w:r>
        <w:rPr>
          <w:color w:val="231F20"/>
          <w:spacing w:val="-29"/>
        </w:rPr>
        <w:t> </w:t>
      </w:r>
      <w:r>
        <w:rPr>
          <w:color w:val="231F20"/>
        </w:rPr>
        <w:t>nunca</w:t>
      </w:r>
      <w:r>
        <w:rPr>
          <w:color w:val="231F20"/>
          <w:spacing w:val="-29"/>
        </w:rPr>
        <w:t> </w:t>
      </w:r>
      <w:r>
        <w:rPr>
          <w:color w:val="231F20"/>
        </w:rPr>
        <w:t>llegaron</w:t>
      </w:r>
      <w:r>
        <w:rPr>
          <w:color w:val="231F20"/>
          <w:spacing w:val="-29"/>
        </w:rPr>
        <w:t> </w:t>
      </w:r>
      <w:r>
        <w:rPr>
          <w:color w:val="231F20"/>
        </w:rPr>
        <w:t>a</w:t>
      </w:r>
      <w:r>
        <w:rPr>
          <w:color w:val="231F20"/>
          <w:spacing w:val="-29"/>
        </w:rPr>
        <w:t> </w:t>
      </w:r>
      <w:r>
        <w:rPr>
          <w:color w:val="231F20"/>
        </w:rPr>
        <w:t>ese</w:t>
      </w:r>
      <w:r>
        <w:rPr>
          <w:color w:val="231F20"/>
          <w:spacing w:val="-29"/>
        </w:rPr>
        <w:t> </w:t>
      </w:r>
      <w:r>
        <w:rPr>
          <w:color w:val="231F20"/>
        </w:rPr>
        <w:t>destino.</w:t>
      </w:r>
      <w:r>
        <w:rPr>
          <w:color w:val="231F20"/>
          <w:spacing w:val="-29"/>
        </w:rPr>
        <w:t> </w:t>
      </w:r>
      <w:r>
        <w:rPr>
          <w:color w:val="231F20"/>
        </w:rPr>
        <w:t>Elaboradas</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rPr>
        <w:t>escultor</w:t>
      </w:r>
      <w:r>
        <w:rPr>
          <w:color w:val="231F20"/>
          <w:spacing w:val="-29"/>
        </w:rPr>
        <w:t> </w:t>
      </w:r>
      <w:r>
        <w:rPr>
          <w:color w:val="231F20"/>
        </w:rPr>
        <w:t>Ale- jandro</w:t>
      </w:r>
      <w:r>
        <w:rPr>
          <w:color w:val="231F20"/>
          <w:spacing w:val="-26"/>
        </w:rPr>
        <w:t> </w:t>
      </w:r>
      <w:r>
        <w:rPr>
          <w:color w:val="231F20"/>
        </w:rPr>
        <w:t>Casarín,</w:t>
      </w:r>
      <w:r>
        <w:rPr>
          <w:color w:val="231F20"/>
          <w:spacing w:val="-26"/>
        </w:rPr>
        <w:t> </w:t>
      </w:r>
      <w:r>
        <w:rPr>
          <w:color w:val="231F20"/>
        </w:rPr>
        <w:t>quien</w:t>
      </w:r>
      <w:r>
        <w:rPr>
          <w:color w:val="231F20"/>
          <w:spacing w:val="-26"/>
        </w:rPr>
        <w:t> </w:t>
      </w:r>
      <w:r>
        <w:rPr>
          <w:color w:val="231F20"/>
        </w:rPr>
        <w:t>recibió</w:t>
      </w:r>
      <w:r>
        <w:rPr>
          <w:color w:val="231F20"/>
          <w:spacing w:val="-26"/>
        </w:rPr>
        <w:t> </w:t>
      </w:r>
      <w:r>
        <w:rPr>
          <w:color w:val="231F20"/>
        </w:rPr>
        <w:t>fuertes</w:t>
      </w:r>
      <w:r>
        <w:rPr>
          <w:color w:val="231F20"/>
          <w:spacing w:val="-26"/>
        </w:rPr>
        <w:t> </w:t>
      </w:r>
      <w:r>
        <w:rPr>
          <w:color w:val="231F20"/>
        </w:rPr>
        <w:t>críticas</w:t>
      </w:r>
      <w:r>
        <w:rPr>
          <w:color w:val="231F20"/>
          <w:spacing w:val="-26"/>
        </w:rPr>
        <w:t> </w:t>
      </w:r>
      <w:r>
        <w:rPr>
          <w:color w:val="231F20"/>
        </w:rPr>
        <w:t>sobre</w:t>
      </w:r>
      <w:r>
        <w:rPr>
          <w:color w:val="231F20"/>
          <w:spacing w:val="-26"/>
        </w:rPr>
        <w:t> </w:t>
      </w:r>
      <w:r>
        <w:rPr>
          <w:color w:val="231F20"/>
        </w:rPr>
        <w:t>su</w:t>
      </w:r>
      <w:r>
        <w:rPr>
          <w:color w:val="231F20"/>
          <w:spacing w:val="-26"/>
        </w:rPr>
        <w:t> </w:t>
      </w:r>
      <w:r>
        <w:rPr>
          <w:color w:val="231F20"/>
        </w:rPr>
        <w:t>destreza</w:t>
      </w:r>
      <w:r>
        <w:rPr>
          <w:color w:val="231F20"/>
          <w:spacing w:val="-26"/>
        </w:rPr>
        <w:t> </w:t>
      </w:r>
      <w:r>
        <w:rPr>
          <w:color w:val="231F20"/>
        </w:rPr>
        <w:t>artís- tica,</w:t>
      </w:r>
      <w:r>
        <w:rPr>
          <w:color w:val="231F20"/>
          <w:spacing w:val="-25"/>
        </w:rPr>
        <w:t> </w:t>
      </w:r>
      <w:r>
        <w:rPr>
          <w:color w:val="231F20"/>
        </w:rPr>
        <w:t>fueron</w:t>
      </w:r>
      <w:r>
        <w:rPr>
          <w:color w:val="231F20"/>
          <w:spacing w:val="-25"/>
        </w:rPr>
        <w:t> </w:t>
      </w:r>
      <w:r>
        <w:rPr>
          <w:color w:val="231F20"/>
        </w:rPr>
        <w:t>inicialmente</w:t>
      </w:r>
      <w:r>
        <w:rPr>
          <w:color w:val="231F20"/>
          <w:spacing w:val="-25"/>
        </w:rPr>
        <w:t> </w:t>
      </w:r>
      <w:r>
        <w:rPr>
          <w:color w:val="231F20"/>
        </w:rPr>
        <w:t>colocadas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Paseo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Reforma,</w:t>
      </w:r>
      <w:r>
        <w:rPr>
          <w:color w:val="231F20"/>
          <w:spacing w:val="-25"/>
        </w:rPr>
        <w:t> </w:t>
      </w:r>
      <w:r>
        <w:rPr>
          <w:color w:val="231F20"/>
        </w:rPr>
        <w:t>lugar en</w:t>
      </w:r>
      <w:r>
        <w:rPr>
          <w:color w:val="231F20"/>
          <w:spacing w:val="-13"/>
        </w:rPr>
        <w:t> </w:t>
      </w:r>
      <w:r>
        <w:rPr>
          <w:color w:val="231F20"/>
        </w:rPr>
        <w:t>el</w:t>
      </w:r>
      <w:r>
        <w:rPr>
          <w:color w:val="231F20"/>
          <w:spacing w:val="-13"/>
        </w:rPr>
        <w:t> </w:t>
      </w:r>
      <w:r>
        <w:rPr>
          <w:color w:val="231F20"/>
        </w:rPr>
        <w:t>que</w:t>
      </w:r>
      <w:r>
        <w:rPr>
          <w:color w:val="231F20"/>
          <w:spacing w:val="-13"/>
        </w:rPr>
        <w:t> </w:t>
      </w:r>
      <w:r>
        <w:rPr>
          <w:color w:val="231F20"/>
        </w:rPr>
        <w:t>permanecieron</w:t>
      </w:r>
      <w:r>
        <w:rPr>
          <w:color w:val="231F20"/>
          <w:spacing w:val="-13"/>
        </w:rPr>
        <w:t> </w:t>
      </w:r>
      <w:r>
        <w:rPr>
          <w:color w:val="231F20"/>
        </w:rPr>
        <w:t>por</w:t>
      </w:r>
      <w:r>
        <w:rPr>
          <w:color w:val="231F20"/>
          <w:spacing w:val="-13"/>
        </w:rPr>
        <w:t> </w:t>
      </w:r>
      <w:r>
        <w:rPr>
          <w:color w:val="231F20"/>
        </w:rPr>
        <w:t>muy</w:t>
      </w:r>
      <w:r>
        <w:rPr>
          <w:color w:val="231F20"/>
          <w:spacing w:val="-13"/>
        </w:rPr>
        <w:t> </w:t>
      </w:r>
      <w:r>
        <w:rPr>
          <w:color w:val="231F20"/>
        </w:rPr>
        <w:t>poco</w:t>
      </w:r>
      <w:r>
        <w:rPr>
          <w:color w:val="231F20"/>
          <w:spacing w:val="-13"/>
        </w:rPr>
        <w:t> </w:t>
      </w:r>
      <w:r>
        <w:rPr>
          <w:color w:val="231F20"/>
        </w:rPr>
        <w:t>tiempo.</w:t>
      </w:r>
      <w:r>
        <w:rPr>
          <w:color w:val="231F20"/>
          <w:spacing w:val="-13"/>
        </w:rPr>
        <w:t> </w:t>
      </w:r>
      <w:r>
        <w:rPr>
          <w:color w:val="231F20"/>
        </w:rPr>
        <w:t>Aunque</w:t>
      </w:r>
      <w:r>
        <w:rPr>
          <w:color w:val="231F20"/>
          <w:spacing w:val="-13"/>
        </w:rPr>
        <w:t> </w:t>
      </w:r>
      <w:r>
        <w:rPr>
          <w:color w:val="231F20"/>
        </w:rPr>
        <w:t>el</w:t>
      </w:r>
      <w:r>
        <w:rPr>
          <w:color w:val="231F20"/>
          <w:spacing w:val="-13"/>
        </w:rPr>
        <w:t> </w:t>
      </w:r>
      <w:r>
        <w:rPr>
          <w:color w:val="231F20"/>
        </w:rPr>
        <w:t>rechazo </w:t>
      </w:r>
      <w:r>
        <w:rPr>
          <w:color w:val="231F20"/>
          <w:w w:val="95"/>
        </w:rPr>
        <w:t>inicial</w:t>
      </w:r>
      <w:r>
        <w:rPr>
          <w:color w:val="231F20"/>
          <w:spacing w:val="-17"/>
          <w:w w:val="95"/>
        </w:rPr>
        <w:t> </w:t>
      </w:r>
      <w:r>
        <w:rPr>
          <w:color w:val="231F20"/>
          <w:w w:val="95"/>
        </w:rPr>
        <w:t>a</w:t>
      </w:r>
      <w:r>
        <w:rPr>
          <w:color w:val="231F20"/>
          <w:spacing w:val="-17"/>
          <w:w w:val="95"/>
        </w:rPr>
        <w:t> </w:t>
      </w:r>
      <w:r>
        <w:rPr>
          <w:color w:val="231F20"/>
          <w:w w:val="95"/>
        </w:rPr>
        <w:t>las</w:t>
      </w:r>
      <w:r>
        <w:rPr>
          <w:color w:val="231F20"/>
          <w:spacing w:val="-17"/>
          <w:w w:val="95"/>
        </w:rPr>
        <w:t> </w:t>
      </w:r>
      <w:r>
        <w:rPr>
          <w:color w:val="231F20"/>
          <w:w w:val="95"/>
        </w:rPr>
        <w:t>esculturas</w:t>
      </w:r>
      <w:r>
        <w:rPr>
          <w:color w:val="231F20"/>
          <w:spacing w:val="-17"/>
          <w:w w:val="95"/>
        </w:rPr>
        <w:t> </w:t>
      </w:r>
      <w:r>
        <w:rPr>
          <w:color w:val="231F20"/>
          <w:w w:val="95"/>
        </w:rPr>
        <w:t>se</w:t>
      </w:r>
      <w:r>
        <w:rPr>
          <w:color w:val="231F20"/>
          <w:spacing w:val="-17"/>
          <w:w w:val="95"/>
        </w:rPr>
        <w:t> </w:t>
      </w:r>
      <w:r>
        <w:rPr>
          <w:color w:val="231F20"/>
          <w:w w:val="95"/>
        </w:rPr>
        <w:t>debió</w:t>
      </w:r>
      <w:r>
        <w:rPr>
          <w:color w:val="231F20"/>
          <w:spacing w:val="-17"/>
          <w:w w:val="95"/>
        </w:rPr>
        <w:t> </w:t>
      </w:r>
      <w:r>
        <w:rPr>
          <w:color w:val="231F20"/>
          <w:w w:val="95"/>
        </w:rPr>
        <w:t>a</w:t>
      </w:r>
      <w:r>
        <w:rPr>
          <w:color w:val="231F20"/>
          <w:spacing w:val="-17"/>
          <w:w w:val="95"/>
        </w:rPr>
        <w:t> </w:t>
      </w:r>
      <w:r>
        <w:rPr>
          <w:color w:val="231F20"/>
          <w:w w:val="95"/>
        </w:rPr>
        <w:t>su</w:t>
      </w:r>
      <w:r>
        <w:rPr>
          <w:color w:val="231F20"/>
          <w:spacing w:val="-17"/>
          <w:w w:val="95"/>
        </w:rPr>
        <w:t> </w:t>
      </w:r>
      <w:r>
        <w:rPr>
          <w:color w:val="231F20"/>
          <w:w w:val="95"/>
        </w:rPr>
        <w:t>cuestionable</w:t>
      </w:r>
      <w:r>
        <w:rPr>
          <w:color w:val="231F20"/>
          <w:spacing w:val="-17"/>
          <w:w w:val="95"/>
        </w:rPr>
        <w:t> </w:t>
      </w:r>
      <w:r>
        <w:rPr>
          <w:color w:val="231F20"/>
          <w:w w:val="95"/>
        </w:rPr>
        <w:t>belleza,</w:t>
      </w:r>
      <w:r>
        <w:rPr>
          <w:color w:val="231F20"/>
          <w:spacing w:val="-17"/>
          <w:w w:val="95"/>
        </w:rPr>
        <w:t> </w:t>
      </w:r>
      <w:r>
        <w:rPr>
          <w:color w:val="231F20"/>
          <w:w w:val="95"/>
        </w:rPr>
        <w:t>historiadores </w:t>
      </w:r>
      <w:r>
        <w:rPr>
          <w:color w:val="231F20"/>
        </w:rPr>
        <w:t>como</w:t>
      </w:r>
      <w:r>
        <w:rPr>
          <w:color w:val="231F20"/>
          <w:spacing w:val="-22"/>
        </w:rPr>
        <w:t> </w:t>
      </w:r>
      <w:r>
        <w:rPr>
          <w:color w:val="231F20"/>
          <w:spacing w:val="-4"/>
        </w:rPr>
        <w:t>Verónica</w:t>
      </w:r>
      <w:r>
        <w:rPr>
          <w:color w:val="231F20"/>
          <w:spacing w:val="-21"/>
        </w:rPr>
        <w:t> </w:t>
      </w:r>
      <w:r>
        <w:rPr>
          <w:color w:val="231F20"/>
        </w:rPr>
        <w:t>Zárate</w:t>
      </w:r>
      <w:r>
        <w:rPr>
          <w:color w:val="231F20"/>
          <w:spacing w:val="-21"/>
        </w:rPr>
        <w:t> </w:t>
      </w:r>
      <w:r>
        <w:rPr>
          <w:color w:val="231F20"/>
        </w:rPr>
        <w:t>señalan</w:t>
      </w:r>
      <w:r>
        <w:rPr>
          <w:color w:val="231F20"/>
          <w:spacing w:val="-21"/>
        </w:rPr>
        <w:t> </w:t>
      </w:r>
      <w:r>
        <w:rPr>
          <w:color w:val="231F20"/>
        </w:rPr>
        <w:t>que</w:t>
      </w:r>
      <w:r>
        <w:rPr>
          <w:color w:val="231F20"/>
          <w:spacing w:val="-21"/>
        </w:rPr>
        <w:t> </w:t>
      </w:r>
      <w:r>
        <w:rPr>
          <w:color w:val="231F20"/>
        </w:rPr>
        <w:t>pudo</w:t>
      </w:r>
      <w:r>
        <w:rPr>
          <w:color w:val="231F20"/>
          <w:spacing w:val="-21"/>
        </w:rPr>
        <w:t> </w:t>
      </w:r>
      <w:r>
        <w:rPr>
          <w:color w:val="231F20"/>
        </w:rPr>
        <w:t>verse</w:t>
      </w:r>
      <w:r>
        <w:rPr>
          <w:color w:val="231F20"/>
          <w:spacing w:val="-21"/>
        </w:rPr>
        <w:t> </w:t>
      </w:r>
      <w:r>
        <w:rPr>
          <w:color w:val="231F20"/>
        </w:rPr>
        <w:t>involucrada</w:t>
      </w:r>
      <w:r>
        <w:rPr>
          <w:color w:val="231F20"/>
          <w:spacing w:val="-21"/>
        </w:rPr>
        <w:t> </w:t>
      </w:r>
      <w:r>
        <w:rPr>
          <w:color w:val="231F20"/>
        </w:rPr>
        <w:t>también la</w:t>
      </w:r>
      <w:r>
        <w:rPr>
          <w:color w:val="231F20"/>
          <w:spacing w:val="-8"/>
        </w:rPr>
        <w:t> </w:t>
      </w:r>
      <w:r>
        <w:rPr>
          <w:color w:val="231F20"/>
        </w:rPr>
        <w:t>negativa</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sociedad</w:t>
      </w:r>
      <w:r>
        <w:rPr>
          <w:color w:val="231F20"/>
          <w:spacing w:val="-8"/>
        </w:rPr>
        <w:t> </w:t>
      </w:r>
      <w:r>
        <w:rPr>
          <w:color w:val="231F20"/>
        </w:rPr>
        <w:t>porfiriana</w:t>
      </w:r>
      <w:r>
        <w:rPr>
          <w:color w:val="231F20"/>
          <w:spacing w:val="-8"/>
        </w:rPr>
        <w:t> </w:t>
      </w:r>
      <w:r>
        <w:rPr>
          <w:color w:val="231F20"/>
        </w:rPr>
        <w:t>de</w:t>
      </w:r>
      <w:r>
        <w:rPr>
          <w:color w:val="231F20"/>
          <w:spacing w:val="-8"/>
        </w:rPr>
        <w:t> </w:t>
      </w:r>
      <w:r>
        <w:rPr>
          <w:color w:val="231F20"/>
        </w:rPr>
        <w:t>ponderar</w:t>
      </w:r>
      <w:r>
        <w:rPr>
          <w:color w:val="231F20"/>
          <w:spacing w:val="-8"/>
        </w:rPr>
        <w:t> </w:t>
      </w:r>
      <w:r>
        <w:rPr>
          <w:color w:val="231F20"/>
        </w:rPr>
        <w:t>sus</w:t>
      </w:r>
      <w:r>
        <w:rPr>
          <w:color w:val="231F20"/>
          <w:spacing w:val="-8"/>
        </w:rPr>
        <w:t> </w:t>
      </w:r>
      <w:r>
        <w:rPr>
          <w:color w:val="231F20"/>
        </w:rPr>
        <w:t>raíces</w:t>
      </w:r>
      <w:r>
        <w:rPr>
          <w:color w:val="231F20"/>
          <w:spacing w:val="-8"/>
        </w:rPr>
        <w:t> </w:t>
      </w:r>
      <w:r>
        <w:rPr>
          <w:color w:val="231F20"/>
        </w:rPr>
        <w:t>indí- genas</w:t>
      </w:r>
      <w:r>
        <w:rPr>
          <w:color w:val="231F20"/>
          <w:spacing w:val="-29"/>
        </w:rPr>
        <w:t> </w:t>
      </w:r>
      <w:r>
        <w:rPr>
          <w:color w:val="231F20"/>
        </w:rPr>
        <w:t>como</w:t>
      </w:r>
      <w:r>
        <w:rPr>
          <w:color w:val="231F20"/>
          <w:spacing w:val="-29"/>
        </w:rPr>
        <w:t> </w:t>
      </w:r>
      <w:r>
        <w:rPr>
          <w:color w:val="231F20"/>
        </w:rPr>
        <w:t>representativas</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nación</w:t>
      </w:r>
      <w:r>
        <w:rPr>
          <w:color w:val="231F20"/>
          <w:spacing w:val="-29"/>
        </w:rPr>
        <w:t> </w:t>
      </w:r>
      <w:r>
        <w:rPr>
          <w:color w:val="231F20"/>
        </w:rPr>
        <w:t>que</w:t>
      </w:r>
      <w:r>
        <w:rPr>
          <w:color w:val="231F20"/>
          <w:spacing w:val="-29"/>
        </w:rPr>
        <w:t> </w:t>
      </w:r>
      <w:r>
        <w:rPr>
          <w:color w:val="231F20"/>
        </w:rPr>
        <w:t>aspiraba</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valores parisinos.</w:t>
      </w:r>
      <w:r>
        <w:rPr>
          <w:color w:val="231F20"/>
          <w:spacing w:val="-27"/>
        </w:rPr>
        <w:t> </w:t>
      </w:r>
      <w:r>
        <w:rPr>
          <w:color w:val="231F20"/>
        </w:rPr>
        <w:t>De</w:t>
      </w:r>
      <w:r>
        <w:rPr>
          <w:color w:val="231F20"/>
          <w:spacing w:val="-27"/>
        </w:rPr>
        <w:t> </w:t>
      </w:r>
      <w:r>
        <w:rPr>
          <w:color w:val="231F20"/>
        </w:rPr>
        <w:t>acuerdo</w:t>
      </w:r>
      <w:r>
        <w:rPr>
          <w:color w:val="231F20"/>
          <w:spacing w:val="-27"/>
        </w:rPr>
        <w:t> </w:t>
      </w:r>
      <w:r>
        <w:rPr>
          <w:color w:val="231F20"/>
        </w:rPr>
        <w:t>con</w:t>
      </w:r>
      <w:r>
        <w:rPr>
          <w:color w:val="231F20"/>
          <w:spacing w:val="-27"/>
        </w:rPr>
        <w:t> </w:t>
      </w:r>
      <w:r>
        <w:rPr>
          <w:color w:val="231F20"/>
        </w:rPr>
        <w:t>esta</w:t>
      </w:r>
      <w:r>
        <w:rPr>
          <w:color w:val="231F20"/>
          <w:spacing w:val="-27"/>
        </w:rPr>
        <w:t> </w:t>
      </w:r>
      <w:r>
        <w:rPr>
          <w:color w:val="231F20"/>
        </w:rPr>
        <w:t>historiadora:</w:t>
      </w:r>
      <w:r>
        <w:rPr>
          <w:color w:val="231F20"/>
          <w:spacing w:val="-27"/>
        </w:rPr>
        <w:t> </w:t>
      </w:r>
      <w:r>
        <w:rPr>
          <w:color w:val="231F20"/>
        </w:rPr>
        <w:t>“Fue</w:t>
      </w:r>
      <w:r>
        <w:rPr>
          <w:color w:val="231F20"/>
          <w:spacing w:val="-27"/>
        </w:rPr>
        <w:t> </w:t>
      </w:r>
      <w:r>
        <w:rPr>
          <w:color w:val="231F20"/>
        </w:rPr>
        <w:t>tanta</w:t>
      </w:r>
      <w:r>
        <w:rPr>
          <w:color w:val="231F20"/>
          <w:spacing w:val="-27"/>
        </w:rPr>
        <w:t> </w:t>
      </w:r>
      <w:r>
        <w:rPr>
          <w:color w:val="231F20"/>
        </w:rPr>
        <w:t>la</w:t>
      </w:r>
      <w:r>
        <w:rPr>
          <w:color w:val="231F20"/>
          <w:spacing w:val="-27"/>
        </w:rPr>
        <w:t> </w:t>
      </w:r>
      <w:r>
        <w:rPr>
          <w:color w:val="231F20"/>
        </w:rPr>
        <w:t>presión</w:t>
      </w:r>
      <w:r>
        <w:rPr>
          <w:color w:val="231F20"/>
          <w:spacing w:val="-27"/>
        </w:rPr>
        <w:t> </w:t>
      </w:r>
      <w:r>
        <w:rPr>
          <w:color w:val="231F20"/>
        </w:rPr>
        <w:t>de la</w:t>
      </w:r>
      <w:r>
        <w:rPr>
          <w:color w:val="231F20"/>
          <w:spacing w:val="-18"/>
        </w:rPr>
        <w:t> </w:t>
      </w:r>
      <w:r>
        <w:rPr>
          <w:color w:val="231F20"/>
        </w:rPr>
        <w:t>población</w:t>
      </w:r>
      <w:r>
        <w:rPr>
          <w:color w:val="231F20"/>
          <w:spacing w:val="-18"/>
        </w:rPr>
        <w:t> </w:t>
      </w:r>
      <w:r>
        <w:rPr>
          <w:color w:val="231F20"/>
        </w:rPr>
        <w:t>que</w:t>
      </w:r>
      <w:r>
        <w:rPr>
          <w:color w:val="231F20"/>
          <w:spacing w:val="-18"/>
        </w:rPr>
        <w:t> </w:t>
      </w:r>
      <w:r>
        <w:rPr>
          <w:color w:val="231F20"/>
        </w:rPr>
        <w:t>las</w:t>
      </w:r>
      <w:r>
        <w:rPr>
          <w:color w:val="231F20"/>
          <w:spacing w:val="-18"/>
        </w:rPr>
        <w:t> </w:t>
      </w:r>
      <w:r>
        <w:rPr>
          <w:color w:val="231F20"/>
        </w:rPr>
        <w:t>rechazaba,</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1901</w:t>
      </w:r>
      <w:r>
        <w:rPr>
          <w:color w:val="231F20"/>
          <w:spacing w:val="-18"/>
        </w:rPr>
        <w:t> </w:t>
      </w:r>
      <w:r>
        <w:rPr>
          <w:color w:val="231F20"/>
        </w:rPr>
        <w:t>fueron</w:t>
      </w:r>
      <w:r>
        <w:rPr>
          <w:color w:val="231F20"/>
          <w:spacing w:val="-18"/>
        </w:rPr>
        <w:t> </w:t>
      </w:r>
      <w:r>
        <w:rPr>
          <w:color w:val="231F20"/>
        </w:rPr>
        <w:t>‘desterradas’</w:t>
      </w:r>
      <w:r>
        <w:rPr>
          <w:color w:val="231F20"/>
          <w:spacing w:val="-18"/>
        </w:rPr>
        <w:t> </w:t>
      </w:r>
      <w:r>
        <w:rPr>
          <w:color w:val="231F20"/>
        </w:rPr>
        <w:t>al canal</w:t>
      </w:r>
      <w:r>
        <w:rPr>
          <w:color w:val="231F20"/>
          <w:spacing w:val="-21"/>
        </w:rPr>
        <w:t> </w:t>
      </w:r>
      <w:r>
        <w:rPr>
          <w:color w:val="231F20"/>
        </w:rPr>
        <w:t>de</w:t>
      </w:r>
      <w:r>
        <w:rPr>
          <w:color w:val="231F20"/>
          <w:spacing w:val="-21"/>
        </w:rPr>
        <w:t> </w:t>
      </w:r>
      <w:r>
        <w:rPr>
          <w:color w:val="231F20"/>
        </w:rPr>
        <w:t>la</w:t>
      </w:r>
      <w:r>
        <w:rPr>
          <w:color w:val="231F20"/>
          <w:spacing w:val="-24"/>
        </w:rPr>
        <w:t> </w:t>
      </w:r>
      <w:r>
        <w:rPr>
          <w:color w:val="231F20"/>
        </w:rPr>
        <w:t>Viga.</w:t>
      </w:r>
      <w:r>
        <w:rPr>
          <w:color w:val="231F20"/>
          <w:spacing w:val="-21"/>
        </w:rPr>
        <w:t> </w:t>
      </w:r>
      <w:r>
        <w:rPr>
          <w:color w:val="231F20"/>
        </w:rPr>
        <w:t>Finalmente,</w:t>
      </w:r>
      <w:r>
        <w:rPr>
          <w:color w:val="231F20"/>
          <w:spacing w:val="-21"/>
        </w:rPr>
        <w:t> </w:t>
      </w:r>
      <w:r>
        <w:rPr>
          <w:color w:val="231F20"/>
        </w:rPr>
        <w:t>en</w:t>
      </w:r>
      <w:r>
        <w:rPr>
          <w:color w:val="231F20"/>
          <w:spacing w:val="-21"/>
        </w:rPr>
        <w:t> </w:t>
      </w:r>
      <w:r>
        <w:rPr>
          <w:color w:val="231F20"/>
        </w:rPr>
        <w:t>1960</w:t>
      </w:r>
      <w:r>
        <w:rPr>
          <w:color w:val="231F20"/>
          <w:spacing w:val="-21"/>
        </w:rPr>
        <w:t> </w:t>
      </w:r>
      <w:r>
        <w:rPr>
          <w:color w:val="231F20"/>
        </w:rPr>
        <w:t>se</w:t>
      </w:r>
      <w:r>
        <w:rPr>
          <w:color w:val="231F20"/>
          <w:spacing w:val="-21"/>
        </w:rPr>
        <w:t> </w:t>
      </w:r>
      <w:r>
        <w:rPr>
          <w:color w:val="231F20"/>
        </w:rPr>
        <w:t>colocaron</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parte</w:t>
      </w:r>
      <w:r>
        <w:rPr>
          <w:color w:val="231F20"/>
          <w:spacing w:val="-21"/>
        </w:rPr>
        <w:t> </w:t>
      </w:r>
      <w:r>
        <w:rPr>
          <w:color w:val="231F20"/>
        </w:rPr>
        <w:t>norte de la avenida de los Insurgentes y hoy en día están prácticamente</w:t>
      </w:r>
    </w:p>
    <w:p>
      <w:pPr>
        <w:pStyle w:val="BodyText"/>
        <w:rPr>
          <w:sz w:val="22"/>
        </w:rPr>
      </w:pPr>
    </w:p>
    <w:p>
      <w:pPr>
        <w:spacing w:line="278" w:lineRule="auto" w:before="170"/>
        <w:ind w:left="1640" w:right="1701" w:firstLine="360"/>
        <w:jc w:val="both"/>
        <w:rPr>
          <w:sz w:val="18"/>
        </w:rPr>
      </w:pPr>
      <w:r>
        <w:rPr>
          <w:color w:val="231F20"/>
          <w:w w:val="95"/>
          <w:position w:val="6"/>
          <w:sz w:val="10"/>
        </w:rPr>
        <w:t>122</w:t>
      </w:r>
      <w:r>
        <w:rPr>
          <w:color w:val="231F20"/>
          <w:spacing w:val="7"/>
          <w:w w:val="95"/>
          <w:position w:val="6"/>
          <w:sz w:val="10"/>
        </w:rPr>
        <w:t> </w:t>
      </w:r>
      <w:r>
        <w:rPr>
          <w:color w:val="231F20"/>
          <w:spacing w:val="-4"/>
          <w:w w:val="95"/>
          <w:sz w:val="18"/>
        </w:rPr>
        <w:t>Véase</w:t>
      </w:r>
      <w:r>
        <w:rPr>
          <w:color w:val="231F20"/>
          <w:spacing w:val="-9"/>
          <w:w w:val="95"/>
          <w:sz w:val="18"/>
        </w:rPr>
        <w:t> </w:t>
      </w:r>
      <w:r>
        <w:rPr>
          <w:color w:val="231F20"/>
          <w:w w:val="95"/>
          <w:sz w:val="18"/>
        </w:rPr>
        <w:t>Pierre</w:t>
      </w:r>
      <w:r>
        <w:rPr>
          <w:color w:val="231F20"/>
          <w:spacing w:val="-9"/>
          <w:w w:val="95"/>
          <w:sz w:val="18"/>
        </w:rPr>
        <w:t> </w:t>
      </w:r>
      <w:r>
        <w:rPr>
          <w:color w:val="231F20"/>
          <w:w w:val="95"/>
          <w:sz w:val="18"/>
        </w:rPr>
        <w:t>Nora,</w:t>
      </w:r>
      <w:r>
        <w:rPr>
          <w:color w:val="231F20"/>
          <w:spacing w:val="-9"/>
          <w:w w:val="95"/>
          <w:sz w:val="18"/>
        </w:rPr>
        <w:t> </w:t>
      </w:r>
      <w:r>
        <w:rPr>
          <w:color w:val="231F20"/>
          <w:w w:val="95"/>
          <w:sz w:val="18"/>
        </w:rPr>
        <w:t>“Between</w:t>
      </w:r>
      <w:r>
        <w:rPr>
          <w:color w:val="231F20"/>
          <w:spacing w:val="-9"/>
          <w:w w:val="95"/>
          <w:sz w:val="18"/>
        </w:rPr>
        <w:t> </w:t>
      </w:r>
      <w:r>
        <w:rPr>
          <w:color w:val="231F20"/>
          <w:w w:val="95"/>
          <w:sz w:val="18"/>
        </w:rPr>
        <w:t>Memory</w:t>
      </w:r>
      <w:r>
        <w:rPr>
          <w:color w:val="231F20"/>
          <w:spacing w:val="-9"/>
          <w:w w:val="95"/>
          <w:sz w:val="18"/>
        </w:rPr>
        <w:t> </w:t>
      </w:r>
      <w:r>
        <w:rPr>
          <w:color w:val="231F20"/>
          <w:w w:val="95"/>
          <w:sz w:val="18"/>
        </w:rPr>
        <w:t>and</w:t>
      </w:r>
      <w:r>
        <w:rPr>
          <w:color w:val="231F20"/>
          <w:spacing w:val="-9"/>
          <w:w w:val="95"/>
          <w:sz w:val="18"/>
        </w:rPr>
        <w:t> </w:t>
      </w:r>
      <w:r>
        <w:rPr>
          <w:color w:val="231F20"/>
          <w:w w:val="95"/>
          <w:sz w:val="18"/>
        </w:rPr>
        <w:t>History:</w:t>
      </w:r>
      <w:r>
        <w:rPr>
          <w:color w:val="231F20"/>
          <w:spacing w:val="-10"/>
          <w:w w:val="95"/>
          <w:sz w:val="18"/>
        </w:rPr>
        <w:t> </w:t>
      </w:r>
      <w:r>
        <w:rPr>
          <w:i/>
          <w:color w:val="231F20"/>
          <w:w w:val="95"/>
          <w:sz w:val="18"/>
        </w:rPr>
        <w:t>Les</w:t>
      </w:r>
      <w:r>
        <w:rPr>
          <w:i/>
          <w:color w:val="231F20"/>
          <w:spacing w:val="-9"/>
          <w:w w:val="95"/>
          <w:sz w:val="18"/>
        </w:rPr>
        <w:t> </w:t>
      </w:r>
      <w:r>
        <w:rPr>
          <w:i/>
          <w:color w:val="231F20"/>
          <w:w w:val="95"/>
          <w:sz w:val="18"/>
        </w:rPr>
        <w:t>Lieux</w:t>
      </w:r>
      <w:r>
        <w:rPr>
          <w:i/>
          <w:color w:val="231F20"/>
          <w:spacing w:val="-9"/>
          <w:w w:val="95"/>
          <w:sz w:val="18"/>
        </w:rPr>
        <w:t> </w:t>
      </w:r>
      <w:r>
        <w:rPr>
          <w:i/>
          <w:color w:val="231F20"/>
          <w:w w:val="95"/>
          <w:sz w:val="18"/>
        </w:rPr>
        <w:t>de</w:t>
      </w:r>
      <w:r>
        <w:rPr>
          <w:i/>
          <w:color w:val="231F20"/>
          <w:spacing w:val="-9"/>
          <w:w w:val="95"/>
          <w:sz w:val="18"/>
        </w:rPr>
        <w:t> </w:t>
      </w:r>
      <w:r>
        <w:rPr>
          <w:i/>
          <w:color w:val="231F20"/>
          <w:w w:val="95"/>
          <w:sz w:val="18"/>
        </w:rPr>
        <w:t>Mémoire</w:t>
      </w:r>
      <w:r>
        <w:rPr>
          <w:color w:val="231F20"/>
          <w:w w:val="95"/>
          <w:sz w:val="18"/>
        </w:rPr>
        <w:t>”,</w:t>
      </w:r>
      <w:r>
        <w:rPr>
          <w:color w:val="231F20"/>
          <w:spacing w:val="-9"/>
          <w:w w:val="95"/>
          <w:sz w:val="18"/>
        </w:rPr>
        <w:t> </w:t>
      </w:r>
      <w:r>
        <w:rPr>
          <w:color w:val="231F20"/>
          <w:w w:val="95"/>
          <w:sz w:val="18"/>
        </w:rPr>
        <w:t>trad. </w:t>
      </w:r>
      <w:r>
        <w:rPr>
          <w:color w:val="231F20"/>
          <w:sz w:val="18"/>
        </w:rPr>
        <w:t>de</w:t>
      </w:r>
      <w:r>
        <w:rPr>
          <w:color w:val="231F20"/>
          <w:spacing w:val="-25"/>
          <w:sz w:val="18"/>
        </w:rPr>
        <w:t> </w:t>
      </w:r>
      <w:r>
        <w:rPr>
          <w:color w:val="231F20"/>
          <w:sz w:val="18"/>
        </w:rPr>
        <w:t>Marc</w:t>
      </w:r>
      <w:r>
        <w:rPr>
          <w:color w:val="231F20"/>
          <w:spacing w:val="-25"/>
          <w:sz w:val="18"/>
        </w:rPr>
        <w:t> </w:t>
      </w:r>
      <w:r>
        <w:rPr>
          <w:color w:val="231F20"/>
          <w:sz w:val="18"/>
        </w:rPr>
        <w:t>Roudebush,</w:t>
      </w:r>
      <w:r>
        <w:rPr>
          <w:color w:val="231F20"/>
          <w:spacing w:val="-25"/>
          <w:sz w:val="18"/>
        </w:rPr>
        <w:t> </w:t>
      </w:r>
      <w:r>
        <w:rPr>
          <w:i/>
          <w:color w:val="231F20"/>
          <w:sz w:val="18"/>
        </w:rPr>
        <w:t>Representations</w:t>
      </w:r>
      <w:r>
        <w:rPr>
          <w:color w:val="231F20"/>
          <w:sz w:val="18"/>
        </w:rPr>
        <w:t>,</w:t>
      </w:r>
      <w:r>
        <w:rPr>
          <w:color w:val="231F20"/>
          <w:spacing w:val="-25"/>
          <w:sz w:val="18"/>
        </w:rPr>
        <w:t> </w:t>
      </w:r>
      <w:r>
        <w:rPr>
          <w:color w:val="231F20"/>
          <w:sz w:val="18"/>
        </w:rPr>
        <w:t>1989,</w:t>
      </w:r>
      <w:r>
        <w:rPr>
          <w:color w:val="231F20"/>
          <w:spacing w:val="-25"/>
          <w:sz w:val="18"/>
        </w:rPr>
        <w:t> </w:t>
      </w:r>
      <w:r>
        <w:rPr>
          <w:color w:val="231F20"/>
          <w:sz w:val="18"/>
        </w:rPr>
        <w:t>núm.</w:t>
      </w:r>
      <w:r>
        <w:rPr>
          <w:color w:val="231F20"/>
          <w:spacing w:val="-25"/>
          <w:sz w:val="18"/>
        </w:rPr>
        <w:t> </w:t>
      </w:r>
      <w:r>
        <w:rPr>
          <w:color w:val="231F20"/>
          <w:sz w:val="18"/>
        </w:rPr>
        <w:t>26,</w:t>
      </w:r>
      <w:r>
        <w:rPr>
          <w:color w:val="231F20"/>
          <w:spacing w:val="-25"/>
          <w:sz w:val="18"/>
        </w:rPr>
        <w:t> </w:t>
      </w:r>
      <w:r>
        <w:rPr>
          <w:color w:val="231F20"/>
          <w:sz w:val="18"/>
        </w:rPr>
        <w:t>pp.</w:t>
      </w:r>
      <w:r>
        <w:rPr>
          <w:color w:val="231F20"/>
          <w:spacing w:val="-25"/>
          <w:sz w:val="18"/>
        </w:rPr>
        <w:t> </w:t>
      </w:r>
      <w:r>
        <w:rPr>
          <w:color w:val="231F20"/>
          <w:sz w:val="18"/>
        </w:rPr>
        <w:t>7-24.</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200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ocultas</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mar</w:t>
      </w:r>
      <w:r>
        <w:rPr>
          <w:color w:val="231F20"/>
          <w:spacing w:val="-11"/>
        </w:rPr>
        <w:t> </w:t>
      </w:r>
      <w:r>
        <w:rPr>
          <w:color w:val="231F20"/>
        </w:rPr>
        <w:t>de</w:t>
      </w:r>
      <w:r>
        <w:rPr>
          <w:color w:val="231F20"/>
          <w:spacing w:val="-11"/>
        </w:rPr>
        <w:t> </w:t>
      </w:r>
      <w:r>
        <w:rPr>
          <w:color w:val="231F20"/>
        </w:rPr>
        <w:t>pasos</w:t>
      </w:r>
      <w:r>
        <w:rPr>
          <w:color w:val="231F20"/>
          <w:spacing w:val="-11"/>
        </w:rPr>
        <w:t> </w:t>
      </w:r>
      <w:r>
        <w:rPr>
          <w:color w:val="231F20"/>
        </w:rPr>
        <w:t>a</w:t>
      </w:r>
      <w:r>
        <w:rPr>
          <w:color w:val="231F20"/>
          <w:spacing w:val="-11"/>
        </w:rPr>
        <w:t> </w:t>
      </w:r>
      <w:r>
        <w:rPr>
          <w:color w:val="231F20"/>
        </w:rPr>
        <w:t>desnivel</w:t>
      </w:r>
      <w:r>
        <w:rPr>
          <w:color w:val="231F20"/>
          <w:spacing w:val="-11"/>
        </w:rPr>
        <w:t> </w:t>
      </w:r>
      <w:r>
        <w:rPr>
          <w:color w:val="231F20"/>
        </w:rPr>
        <w:t>para</w:t>
      </w:r>
      <w:r>
        <w:rPr>
          <w:color w:val="231F20"/>
          <w:spacing w:val="-11"/>
        </w:rPr>
        <w:t> </w:t>
      </w:r>
      <w:r>
        <w:rPr>
          <w:color w:val="231F20"/>
        </w:rPr>
        <w:t>vehículos</w:t>
      </w:r>
      <w:r>
        <w:rPr>
          <w:color w:val="231F20"/>
          <w:spacing w:val="-11"/>
        </w:rPr>
        <w:t> </w:t>
      </w:r>
      <w:r>
        <w:rPr>
          <w:color w:val="231F20"/>
        </w:rPr>
        <w:t>y</w:t>
      </w:r>
      <w:r>
        <w:rPr>
          <w:color w:val="231F20"/>
          <w:spacing w:val="-11"/>
        </w:rPr>
        <w:t> </w:t>
      </w:r>
      <w:r>
        <w:rPr>
          <w:color w:val="231F20"/>
        </w:rPr>
        <w:t>transeúntes que</w:t>
      </w:r>
      <w:r>
        <w:rPr>
          <w:color w:val="231F20"/>
          <w:spacing w:val="-21"/>
        </w:rPr>
        <w:t> </w:t>
      </w:r>
      <w:r>
        <w:rPr>
          <w:color w:val="231F20"/>
        </w:rPr>
        <w:t>utilizan</w:t>
      </w:r>
      <w:r>
        <w:rPr>
          <w:color w:val="231F20"/>
          <w:spacing w:val="-21"/>
        </w:rPr>
        <w:t> </w:t>
      </w:r>
      <w:r>
        <w:rPr>
          <w:color w:val="231F20"/>
        </w:rPr>
        <w:t>la</w:t>
      </w:r>
      <w:r>
        <w:rPr>
          <w:color w:val="231F20"/>
          <w:spacing w:val="-21"/>
        </w:rPr>
        <w:t> </w:t>
      </w:r>
      <w:r>
        <w:rPr>
          <w:color w:val="231F20"/>
        </w:rPr>
        <w:t>estación</w:t>
      </w:r>
      <w:r>
        <w:rPr>
          <w:color w:val="231F20"/>
          <w:spacing w:val="-21"/>
        </w:rPr>
        <w:t> </w:t>
      </w:r>
      <w:r>
        <w:rPr>
          <w:color w:val="231F20"/>
        </w:rPr>
        <w:t>del</w:t>
      </w:r>
      <w:r>
        <w:rPr>
          <w:color w:val="231F20"/>
          <w:spacing w:val="-21"/>
        </w:rPr>
        <w:t> </w:t>
      </w:r>
      <w:r>
        <w:rPr>
          <w:color w:val="231F20"/>
        </w:rPr>
        <w:t>metro</w:t>
      </w:r>
      <w:r>
        <w:rPr>
          <w:color w:val="231F20"/>
          <w:spacing w:val="-21"/>
        </w:rPr>
        <w:t> </w:t>
      </w:r>
      <w:r>
        <w:rPr>
          <w:color w:val="231F20"/>
        </w:rPr>
        <w:t>Indios</w:t>
      </w:r>
      <w:r>
        <w:rPr>
          <w:color w:val="231F20"/>
          <w:spacing w:val="-23"/>
        </w:rPr>
        <w:t> </w:t>
      </w:r>
      <w:r>
        <w:rPr>
          <w:color w:val="231F20"/>
          <w:spacing w:val="-4"/>
        </w:rPr>
        <w:t>Verdes”.</w:t>
      </w:r>
      <w:r>
        <w:rPr>
          <w:color w:val="231F20"/>
          <w:spacing w:val="-4"/>
          <w:position w:val="8"/>
          <w:sz w:val="13"/>
        </w:rPr>
        <w:t>123</w:t>
      </w:r>
      <w:r>
        <w:rPr>
          <w:color w:val="231F20"/>
          <w:spacing w:val="4"/>
          <w:position w:val="8"/>
          <w:sz w:val="13"/>
        </w:rPr>
        <w:t> </w:t>
      </w:r>
      <w:r>
        <w:rPr>
          <w:color w:val="231F20"/>
        </w:rPr>
        <w:t>En</w:t>
      </w:r>
      <w:r>
        <w:rPr>
          <w:color w:val="231F20"/>
          <w:spacing w:val="-21"/>
        </w:rPr>
        <w:t> </w:t>
      </w:r>
      <w:r>
        <w:rPr>
          <w:color w:val="231F20"/>
        </w:rPr>
        <w:t>este</w:t>
      </w:r>
      <w:r>
        <w:rPr>
          <w:color w:val="231F20"/>
          <w:spacing w:val="-21"/>
        </w:rPr>
        <w:t> </w:t>
      </w:r>
      <w:r>
        <w:rPr>
          <w:color w:val="231F20"/>
        </w:rPr>
        <w:t>sentido, </w:t>
      </w:r>
      <w:r>
        <w:rPr>
          <w:i/>
          <w:color w:val="231F20"/>
          <w:w w:val="95"/>
        </w:rPr>
        <w:t>Los</w:t>
      </w:r>
      <w:r>
        <w:rPr>
          <w:i/>
          <w:color w:val="231F20"/>
          <w:spacing w:val="-15"/>
          <w:w w:val="95"/>
        </w:rPr>
        <w:t> </w:t>
      </w:r>
      <w:r>
        <w:rPr>
          <w:i/>
          <w:color w:val="231F20"/>
          <w:w w:val="95"/>
        </w:rPr>
        <w:t>indios</w:t>
      </w:r>
      <w:r>
        <w:rPr>
          <w:i/>
          <w:color w:val="231F20"/>
          <w:spacing w:val="-15"/>
          <w:w w:val="95"/>
        </w:rPr>
        <w:t> </w:t>
      </w:r>
      <w:r>
        <w:rPr>
          <w:i/>
          <w:color w:val="231F20"/>
          <w:w w:val="95"/>
        </w:rPr>
        <w:t>verdes</w:t>
      </w:r>
      <w:r>
        <w:rPr>
          <w:i/>
          <w:color w:val="231F20"/>
          <w:spacing w:val="-15"/>
          <w:w w:val="95"/>
        </w:rPr>
        <w:t> </w:t>
      </w:r>
      <w:r>
        <w:rPr>
          <w:color w:val="231F20"/>
          <w:w w:val="95"/>
        </w:rPr>
        <w:t>pueden</w:t>
      </w:r>
      <w:r>
        <w:rPr>
          <w:color w:val="231F20"/>
          <w:spacing w:val="-15"/>
          <w:w w:val="95"/>
        </w:rPr>
        <w:t> </w:t>
      </w:r>
      <w:r>
        <w:rPr>
          <w:color w:val="231F20"/>
          <w:w w:val="95"/>
        </w:rPr>
        <w:t>ser</w:t>
      </w:r>
      <w:r>
        <w:rPr>
          <w:color w:val="231F20"/>
          <w:spacing w:val="-15"/>
          <w:w w:val="95"/>
        </w:rPr>
        <w:t> </w:t>
      </w:r>
      <w:r>
        <w:rPr>
          <w:color w:val="231F20"/>
          <w:w w:val="95"/>
        </w:rPr>
        <w:t>representativos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paradoja</w:t>
      </w:r>
      <w:r>
        <w:rPr>
          <w:color w:val="231F20"/>
          <w:spacing w:val="-15"/>
          <w:w w:val="95"/>
        </w:rPr>
        <w:t> </w:t>
      </w:r>
      <w:r>
        <w:rPr>
          <w:color w:val="231F20"/>
          <w:w w:val="95"/>
        </w:rPr>
        <w:t>que</w:t>
      </w:r>
      <w:r>
        <w:rPr>
          <w:color w:val="231F20"/>
          <w:spacing w:val="-15"/>
          <w:w w:val="95"/>
        </w:rPr>
        <w:t> </w:t>
      </w:r>
      <w:r>
        <w:rPr>
          <w:color w:val="231F20"/>
          <w:w w:val="95"/>
        </w:rPr>
        <w:t>encie- </w:t>
      </w:r>
      <w:r>
        <w:rPr>
          <w:color w:val="231F20"/>
        </w:rPr>
        <w:t>rran</w:t>
      </w:r>
      <w:r>
        <w:rPr>
          <w:color w:val="231F20"/>
          <w:spacing w:val="-29"/>
        </w:rPr>
        <w:t> </w:t>
      </w:r>
      <w:r>
        <w:rPr>
          <w:color w:val="231F20"/>
        </w:rPr>
        <w:t>algunos</w:t>
      </w:r>
      <w:r>
        <w:rPr>
          <w:color w:val="231F20"/>
          <w:spacing w:val="-29"/>
        </w:rPr>
        <w:t> </w:t>
      </w:r>
      <w:r>
        <w:rPr>
          <w:color w:val="231F20"/>
        </w:rPr>
        <w:t>lugares</w:t>
      </w:r>
      <w:r>
        <w:rPr>
          <w:color w:val="231F20"/>
          <w:spacing w:val="-29"/>
        </w:rPr>
        <w:t> </w:t>
      </w:r>
      <w:r>
        <w:rPr>
          <w:color w:val="231F20"/>
        </w:rPr>
        <w:t>de</w:t>
      </w:r>
      <w:r>
        <w:rPr>
          <w:color w:val="231F20"/>
          <w:spacing w:val="-29"/>
        </w:rPr>
        <w:t> </w:t>
      </w:r>
      <w:r>
        <w:rPr>
          <w:color w:val="231F20"/>
        </w:rPr>
        <w:t>memoria,</w:t>
      </w:r>
      <w:r>
        <w:rPr>
          <w:color w:val="231F20"/>
          <w:spacing w:val="-29"/>
        </w:rPr>
        <w:t> </w:t>
      </w:r>
      <w:r>
        <w:rPr>
          <w:color w:val="231F20"/>
        </w:rPr>
        <w:t>al</w:t>
      </w:r>
      <w:r>
        <w:rPr>
          <w:color w:val="231F20"/>
          <w:spacing w:val="-29"/>
        </w:rPr>
        <w:t> </w:t>
      </w:r>
      <w:r>
        <w:rPr>
          <w:color w:val="231F20"/>
        </w:rPr>
        <w:t>ser</w:t>
      </w:r>
      <w:r>
        <w:rPr>
          <w:color w:val="231F20"/>
          <w:spacing w:val="-29"/>
        </w:rPr>
        <w:t> </w:t>
      </w:r>
      <w:r>
        <w:rPr>
          <w:color w:val="231F20"/>
        </w:rPr>
        <w:t>recordatorios</w:t>
      </w:r>
      <w:r>
        <w:rPr>
          <w:color w:val="231F20"/>
          <w:spacing w:val="-29"/>
        </w:rPr>
        <w:t> </w:t>
      </w:r>
      <w:r>
        <w:rPr>
          <w:color w:val="231F20"/>
        </w:rPr>
        <w:t>de</w:t>
      </w:r>
      <w:r>
        <w:rPr>
          <w:color w:val="231F20"/>
          <w:spacing w:val="-29"/>
        </w:rPr>
        <w:t> </w:t>
      </w:r>
      <w:r>
        <w:rPr>
          <w:color w:val="231F20"/>
        </w:rPr>
        <w:t>aquello</w:t>
      </w:r>
      <w:r>
        <w:rPr>
          <w:color w:val="231F20"/>
          <w:spacing w:val="-29"/>
        </w:rPr>
        <w:t> </w:t>
      </w:r>
      <w:r>
        <w:rPr>
          <w:color w:val="231F20"/>
        </w:rPr>
        <w:t>que no</w:t>
      </w:r>
      <w:r>
        <w:rPr>
          <w:color w:val="231F20"/>
          <w:spacing w:val="-16"/>
        </w:rPr>
        <w:t> </w:t>
      </w:r>
      <w:r>
        <w:rPr>
          <w:color w:val="231F20"/>
        </w:rPr>
        <w:t>quiere</w:t>
      </w:r>
      <w:r>
        <w:rPr>
          <w:color w:val="231F20"/>
          <w:spacing w:val="-16"/>
        </w:rPr>
        <w:t> </w:t>
      </w:r>
      <w:r>
        <w:rPr>
          <w:color w:val="231F20"/>
        </w:rPr>
        <w:t>ser</w:t>
      </w:r>
      <w:r>
        <w:rPr>
          <w:color w:val="231F20"/>
          <w:spacing w:val="-16"/>
        </w:rPr>
        <w:t> </w:t>
      </w:r>
      <w:r>
        <w:rPr>
          <w:color w:val="231F20"/>
        </w:rPr>
        <w:t>recordado,</w:t>
      </w:r>
      <w:r>
        <w:rPr>
          <w:color w:val="231F20"/>
          <w:spacing w:val="-16"/>
        </w:rPr>
        <w:t> </w:t>
      </w:r>
      <w:r>
        <w:rPr>
          <w:color w:val="231F20"/>
        </w:rPr>
        <w:t>como</w:t>
      </w:r>
      <w:r>
        <w:rPr>
          <w:color w:val="231F20"/>
          <w:spacing w:val="-16"/>
        </w:rPr>
        <w:t> </w:t>
      </w:r>
      <w:r>
        <w:rPr>
          <w:color w:val="231F20"/>
        </w:rPr>
        <w:t>señala</w:t>
      </w:r>
      <w:r>
        <w:rPr>
          <w:color w:val="231F20"/>
          <w:spacing w:val="-16"/>
        </w:rPr>
        <w:t> </w:t>
      </w:r>
      <w:r>
        <w:rPr>
          <w:color w:val="231F20"/>
        </w:rPr>
        <w:t>el</w:t>
      </w:r>
      <w:r>
        <w:rPr>
          <w:color w:val="231F20"/>
          <w:spacing w:val="-16"/>
        </w:rPr>
        <w:t> </w:t>
      </w:r>
      <w:r>
        <w:rPr>
          <w:color w:val="231F20"/>
        </w:rPr>
        <w:t>propio</w:t>
      </w:r>
      <w:r>
        <w:rPr>
          <w:color w:val="231F20"/>
          <w:spacing w:val="-16"/>
        </w:rPr>
        <w:t> </w:t>
      </w:r>
      <w:r>
        <w:rPr>
          <w:color w:val="231F20"/>
        </w:rPr>
        <w:t>Pierre</w:t>
      </w:r>
      <w:r>
        <w:rPr>
          <w:color w:val="231F20"/>
          <w:spacing w:val="-16"/>
        </w:rPr>
        <w:t> </w:t>
      </w:r>
      <w:r>
        <w:rPr>
          <w:color w:val="231F20"/>
        </w:rPr>
        <w:t>Nora:</w:t>
      </w:r>
      <w:r>
        <w:rPr>
          <w:color w:val="231F20"/>
          <w:spacing w:val="-16"/>
        </w:rPr>
        <w:t> </w:t>
      </w:r>
      <w:r>
        <w:rPr>
          <w:color w:val="231F20"/>
        </w:rPr>
        <w:t>“What </w:t>
      </w:r>
      <w:r>
        <w:rPr>
          <w:color w:val="231F20"/>
          <w:w w:val="95"/>
        </w:rPr>
        <w:t>makes certain prehistoric, geographical, archaeological locations</w:t>
      </w:r>
      <w:r>
        <w:rPr>
          <w:color w:val="231F20"/>
          <w:spacing w:val="-24"/>
          <w:w w:val="95"/>
        </w:rPr>
        <w:t> </w:t>
      </w:r>
      <w:r>
        <w:rPr>
          <w:color w:val="231F20"/>
          <w:w w:val="95"/>
        </w:rPr>
        <w:t>im- </w:t>
      </w:r>
      <w:r>
        <w:rPr>
          <w:color w:val="231F20"/>
        </w:rPr>
        <w:t>portant is often precisely what ought to exclude them from being </w:t>
      </w:r>
      <w:r>
        <w:rPr>
          <w:i/>
          <w:color w:val="231F20"/>
        </w:rPr>
        <w:t>lieux</w:t>
      </w:r>
      <w:r>
        <w:rPr>
          <w:i/>
          <w:color w:val="231F20"/>
          <w:spacing w:val="-9"/>
        </w:rPr>
        <w:t> </w:t>
      </w:r>
      <w:r>
        <w:rPr>
          <w:i/>
          <w:color w:val="231F20"/>
        </w:rPr>
        <w:t>de</w:t>
      </w:r>
      <w:r>
        <w:rPr>
          <w:i/>
          <w:color w:val="231F20"/>
          <w:spacing w:val="-9"/>
        </w:rPr>
        <w:t> </w:t>
      </w:r>
      <w:r>
        <w:rPr>
          <w:i/>
          <w:color w:val="231F20"/>
        </w:rPr>
        <w:t>mémoire</w:t>
      </w:r>
      <w:r>
        <w:rPr>
          <w:color w:val="231F20"/>
        </w:rPr>
        <w:t>:</w:t>
      </w:r>
      <w:r>
        <w:rPr>
          <w:color w:val="231F20"/>
          <w:spacing w:val="-9"/>
        </w:rPr>
        <w:t> </w:t>
      </w:r>
      <w:r>
        <w:rPr>
          <w:color w:val="231F20"/>
        </w:rPr>
        <w:t>the</w:t>
      </w:r>
      <w:r>
        <w:rPr>
          <w:color w:val="231F20"/>
          <w:spacing w:val="-9"/>
        </w:rPr>
        <w:t> </w:t>
      </w:r>
      <w:r>
        <w:rPr>
          <w:color w:val="231F20"/>
        </w:rPr>
        <w:t>absolute</w:t>
      </w:r>
      <w:r>
        <w:rPr>
          <w:color w:val="231F20"/>
          <w:spacing w:val="-9"/>
        </w:rPr>
        <w:t> </w:t>
      </w:r>
      <w:r>
        <w:rPr>
          <w:color w:val="231F20"/>
        </w:rPr>
        <w:t>absence</w:t>
      </w:r>
      <w:r>
        <w:rPr>
          <w:color w:val="231F20"/>
          <w:spacing w:val="-9"/>
        </w:rPr>
        <w:t> </w:t>
      </w:r>
      <w:r>
        <w:rPr>
          <w:color w:val="231F20"/>
        </w:rPr>
        <w:t>of</w:t>
      </w:r>
      <w:r>
        <w:rPr>
          <w:color w:val="231F20"/>
          <w:spacing w:val="-9"/>
        </w:rPr>
        <w:t> </w:t>
      </w:r>
      <w:r>
        <w:rPr>
          <w:color w:val="231F20"/>
        </w:rPr>
        <w:t>a</w:t>
      </w:r>
      <w:r>
        <w:rPr>
          <w:color w:val="231F20"/>
          <w:spacing w:val="-9"/>
        </w:rPr>
        <w:t> </w:t>
      </w:r>
      <w:r>
        <w:rPr>
          <w:color w:val="231F20"/>
        </w:rPr>
        <w:t>will</w:t>
      </w:r>
      <w:r>
        <w:rPr>
          <w:color w:val="231F20"/>
          <w:spacing w:val="-9"/>
        </w:rPr>
        <w:t> </w:t>
      </w:r>
      <w:r>
        <w:rPr>
          <w:color w:val="231F20"/>
        </w:rPr>
        <w:t>to</w:t>
      </w:r>
      <w:r>
        <w:rPr>
          <w:color w:val="231F20"/>
          <w:spacing w:val="-9"/>
        </w:rPr>
        <w:t> </w:t>
      </w:r>
      <w:r>
        <w:rPr>
          <w:color w:val="231F20"/>
        </w:rPr>
        <w:t>remember</w:t>
      </w:r>
      <w:r>
        <w:rPr>
          <w:color w:val="231F20"/>
          <w:spacing w:val="-9"/>
        </w:rPr>
        <w:t> </w:t>
      </w:r>
      <w:r>
        <w:rPr>
          <w:color w:val="231F20"/>
        </w:rPr>
        <w:t>and, by</w:t>
      </w:r>
      <w:r>
        <w:rPr>
          <w:color w:val="231F20"/>
          <w:spacing w:val="-12"/>
        </w:rPr>
        <w:t> </w:t>
      </w:r>
      <w:r>
        <w:rPr>
          <w:color w:val="231F20"/>
        </w:rPr>
        <w:t>way</w:t>
      </w:r>
      <w:r>
        <w:rPr>
          <w:color w:val="231F20"/>
          <w:spacing w:val="-12"/>
        </w:rPr>
        <w:t> </w:t>
      </w:r>
      <w:r>
        <w:rPr>
          <w:color w:val="231F20"/>
        </w:rPr>
        <w:t>of</w:t>
      </w:r>
      <w:r>
        <w:rPr>
          <w:color w:val="231F20"/>
          <w:spacing w:val="-12"/>
        </w:rPr>
        <w:t> </w:t>
      </w:r>
      <w:r>
        <w:rPr>
          <w:color w:val="231F20"/>
        </w:rPr>
        <w:t>compensation,</w:t>
      </w:r>
      <w:r>
        <w:rPr>
          <w:color w:val="231F20"/>
          <w:spacing w:val="-12"/>
        </w:rPr>
        <w:t> </w:t>
      </w:r>
      <w:r>
        <w:rPr>
          <w:color w:val="231F20"/>
        </w:rPr>
        <w:t>the</w:t>
      </w:r>
      <w:r>
        <w:rPr>
          <w:color w:val="231F20"/>
          <w:spacing w:val="-12"/>
        </w:rPr>
        <w:t> </w:t>
      </w:r>
      <w:r>
        <w:rPr>
          <w:color w:val="231F20"/>
        </w:rPr>
        <w:t>crushing</w:t>
      </w:r>
      <w:r>
        <w:rPr>
          <w:color w:val="231F20"/>
          <w:spacing w:val="-12"/>
        </w:rPr>
        <w:t> </w:t>
      </w:r>
      <w:r>
        <w:rPr>
          <w:color w:val="231F20"/>
        </w:rPr>
        <w:t>weight</w:t>
      </w:r>
      <w:r>
        <w:rPr>
          <w:color w:val="231F20"/>
          <w:spacing w:val="-12"/>
        </w:rPr>
        <w:t> </w:t>
      </w:r>
      <w:r>
        <w:rPr>
          <w:color w:val="231F20"/>
        </w:rPr>
        <w:t>imposed</w:t>
      </w:r>
      <w:r>
        <w:rPr>
          <w:color w:val="231F20"/>
          <w:spacing w:val="-12"/>
        </w:rPr>
        <w:t> </w:t>
      </w:r>
      <w:r>
        <w:rPr>
          <w:color w:val="231F20"/>
        </w:rPr>
        <w:t>on</w:t>
      </w:r>
      <w:r>
        <w:rPr>
          <w:color w:val="231F20"/>
          <w:spacing w:val="-12"/>
        </w:rPr>
        <w:t> </w:t>
      </w:r>
      <w:r>
        <w:rPr>
          <w:color w:val="231F20"/>
        </w:rPr>
        <w:t>them</w:t>
      </w:r>
      <w:r>
        <w:rPr>
          <w:color w:val="231F20"/>
          <w:spacing w:val="-12"/>
        </w:rPr>
        <w:t> </w:t>
      </w:r>
      <w:r>
        <w:rPr>
          <w:color w:val="231F20"/>
        </w:rPr>
        <w:t>by time,</w:t>
      </w:r>
      <w:r>
        <w:rPr>
          <w:color w:val="231F20"/>
          <w:spacing w:val="-19"/>
        </w:rPr>
        <w:t> </w:t>
      </w:r>
      <w:r>
        <w:rPr>
          <w:color w:val="231F20"/>
        </w:rPr>
        <w:t>science,</w:t>
      </w:r>
      <w:r>
        <w:rPr>
          <w:color w:val="231F20"/>
          <w:spacing w:val="-19"/>
        </w:rPr>
        <w:t> </w:t>
      </w:r>
      <w:r>
        <w:rPr>
          <w:color w:val="231F20"/>
        </w:rPr>
        <w:t>and</w:t>
      </w:r>
      <w:r>
        <w:rPr>
          <w:color w:val="231F20"/>
          <w:spacing w:val="-19"/>
        </w:rPr>
        <w:t> </w:t>
      </w:r>
      <w:r>
        <w:rPr>
          <w:color w:val="231F20"/>
        </w:rPr>
        <w:t>the</w:t>
      </w:r>
      <w:r>
        <w:rPr>
          <w:color w:val="231F20"/>
          <w:spacing w:val="-19"/>
        </w:rPr>
        <w:t> </w:t>
      </w:r>
      <w:r>
        <w:rPr>
          <w:color w:val="231F20"/>
        </w:rPr>
        <w:t>dreams</w:t>
      </w:r>
      <w:r>
        <w:rPr>
          <w:color w:val="231F20"/>
          <w:spacing w:val="-19"/>
        </w:rPr>
        <w:t> </w:t>
      </w:r>
      <w:r>
        <w:rPr>
          <w:color w:val="231F20"/>
        </w:rPr>
        <w:t>of</w:t>
      </w:r>
      <w:r>
        <w:rPr>
          <w:color w:val="231F20"/>
          <w:spacing w:val="-19"/>
        </w:rPr>
        <w:t> </w:t>
      </w:r>
      <w:r>
        <w:rPr>
          <w:color w:val="231F20"/>
          <w:spacing w:val="-3"/>
        </w:rPr>
        <w:t>men”.</w:t>
      </w:r>
      <w:r>
        <w:rPr>
          <w:color w:val="231F20"/>
          <w:spacing w:val="-3"/>
          <w:position w:val="8"/>
          <w:sz w:val="13"/>
        </w:rPr>
        <w:t>124</w:t>
      </w:r>
    </w:p>
    <w:p>
      <w:pPr>
        <w:pStyle w:val="BodyText"/>
        <w:spacing w:line="271" w:lineRule="auto" w:before="2"/>
        <w:ind w:left="1703" w:right="1637" w:firstLine="360"/>
        <w:jc w:val="both"/>
      </w:pPr>
      <w:r>
        <w:rPr/>
        <w:drawing>
          <wp:anchor distT="0" distB="0" distL="0" distR="0" allowOverlap="1" layoutInCell="1" locked="0" behindDoc="0" simplePos="0" relativeHeight="11320">
            <wp:simplePos x="0" y="0"/>
            <wp:positionH relativeFrom="page">
              <wp:posOffset>17462</wp:posOffset>
            </wp:positionH>
            <wp:positionV relativeFrom="paragraph">
              <wp:posOffset>1014957</wp:posOffset>
            </wp:positionV>
            <wp:extent cx="155575" cy="155575"/>
            <wp:effectExtent l="0" t="0" r="0" b="0"/>
            <wp:wrapNone/>
            <wp:docPr id="897" name="image3.png" descr=""/>
            <wp:cNvGraphicFramePr>
              <a:graphicFrameLocks noChangeAspect="1"/>
            </wp:cNvGraphicFramePr>
            <a:graphic>
              <a:graphicData uri="http://schemas.openxmlformats.org/drawingml/2006/picture">
                <pic:pic>
                  <pic:nvPicPr>
                    <pic:cNvPr id="89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344">
            <wp:simplePos x="0" y="0"/>
            <wp:positionH relativeFrom="page">
              <wp:posOffset>5760361</wp:posOffset>
            </wp:positionH>
            <wp:positionV relativeFrom="paragraph">
              <wp:posOffset>1014957</wp:posOffset>
            </wp:positionV>
            <wp:extent cx="155575" cy="155575"/>
            <wp:effectExtent l="0" t="0" r="0" b="0"/>
            <wp:wrapNone/>
            <wp:docPr id="899" name="image3.png" descr=""/>
            <wp:cNvGraphicFramePr>
              <a:graphicFrameLocks noChangeAspect="1"/>
            </wp:cNvGraphicFramePr>
            <a:graphic>
              <a:graphicData uri="http://schemas.openxmlformats.org/drawingml/2006/picture">
                <pic:pic>
                  <pic:nvPicPr>
                    <pic:cNvPr id="90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 el momento en que Salvador Elizondo escribe “Los</w:t>
      </w:r>
      <w:r>
        <w:rPr>
          <w:color w:val="231F20"/>
          <w:spacing w:val="-28"/>
        </w:rPr>
        <w:t> </w:t>
      </w:r>
      <w:r>
        <w:rPr>
          <w:color w:val="231F20"/>
        </w:rPr>
        <w:t>indios verdes”,</w:t>
      </w:r>
      <w:r>
        <w:rPr>
          <w:color w:val="231F20"/>
          <w:spacing w:val="-41"/>
        </w:rPr>
        <w:t> </w:t>
      </w:r>
      <w:r>
        <w:rPr>
          <w:color w:val="231F20"/>
        </w:rPr>
        <w:t>las</w:t>
      </w:r>
      <w:r>
        <w:rPr>
          <w:color w:val="231F20"/>
          <w:spacing w:val="-41"/>
        </w:rPr>
        <w:t> </w:t>
      </w:r>
      <w:r>
        <w:rPr>
          <w:color w:val="231F20"/>
        </w:rPr>
        <w:t>estatuas</w:t>
      </w:r>
      <w:r>
        <w:rPr>
          <w:color w:val="231F20"/>
          <w:spacing w:val="-41"/>
        </w:rPr>
        <w:t> </w:t>
      </w:r>
      <w:r>
        <w:rPr>
          <w:color w:val="231F20"/>
        </w:rPr>
        <w:t>se</w:t>
      </w:r>
      <w:r>
        <w:rPr>
          <w:color w:val="231F20"/>
          <w:spacing w:val="-41"/>
        </w:rPr>
        <w:t> </w:t>
      </w:r>
      <w:r>
        <w:rPr>
          <w:color w:val="231F20"/>
        </w:rPr>
        <w:t>ubicaban</w:t>
      </w:r>
      <w:r>
        <w:rPr>
          <w:color w:val="231F20"/>
          <w:spacing w:val="-41"/>
        </w:rPr>
        <w:t> </w:t>
      </w:r>
      <w:r>
        <w:rPr>
          <w:color w:val="231F20"/>
        </w:rPr>
        <w:t>aún</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avenida</w:t>
      </w:r>
      <w:r>
        <w:rPr>
          <w:color w:val="231F20"/>
          <w:spacing w:val="-41"/>
        </w:rPr>
        <w:t> </w:t>
      </w:r>
      <w:r>
        <w:rPr>
          <w:color w:val="231F20"/>
        </w:rPr>
        <w:t>Insurgentes</w:t>
      </w:r>
      <w:r>
        <w:rPr>
          <w:color w:val="231F20"/>
          <w:spacing w:val="-41"/>
        </w:rPr>
        <w:t> </w:t>
      </w:r>
      <w:r>
        <w:rPr>
          <w:color w:val="231F20"/>
        </w:rPr>
        <w:t>Norte, cerca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carretera</w:t>
      </w:r>
      <w:r>
        <w:rPr>
          <w:color w:val="231F20"/>
          <w:spacing w:val="-34"/>
        </w:rPr>
        <w:t> </w:t>
      </w:r>
      <w:r>
        <w:rPr>
          <w:color w:val="231F20"/>
        </w:rPr>
        <w:t>a</w:t>
      </w:r>
      <w:r>
        <w:rPr>
          <w:color w:val="231F20"/>
          <w:spacing w:val="-34"/>
        </w:rPr>
        <w:t> </w:t>
      </w:r>
      <w:r>
        <w:rPr>
          <w:color w:val="231F20"/>
        </w:rPr>
        <w:t>Pachuca,</w:t>
      </w:r>
      <w:r>
        <w:rPr>
          <w:color w:val="231F20"/>
          <w:spacing w:val="-34"/>
        </w:rPr>
        <w:t> </w:t>
      </w:r>
      <w:r>
        <w:rPr>
          <w:color w:val="231F20"/>
        </w:rPr>
        <w:t>es</w:t>
      </w:r>
      <w:r>
        <w:rPr>
          <w:color w:val="231F20"/>
          <w:spacing w:val="-34"/>
        </w:rPr>
        <w:t> </w:t>
      </w:r>
      <w:r>
        <w:rPr>
          <w:color w:val="231F20"/>
          <w:spacing w:val="-3"/>
        </w:rPr>
        <w:t>decir,</w:t>
      </w:r>
      <w:r>
        <w:rPr>
          <w:color w:val="231F20"/>
          <w:spacing w:val="-34"/>
        </w:rPr>
        <w:t> </w:t>
      </w:r>
      <w:r>
        <w:rPr>
          <w:color w:val="231F20"/>
        </w:rPr>
        <w:t>se</w:t>
      </w:r>
      <w:r>
        <w:rPr>
          <w:color w:val="231F20"/>
          <w:spacing w:val="-34"/>
        </w:rPr>
        <w:t> </w:t>
      </w:r>
      <w:r>
        <w:rPr>
          <w:color w:val="231F20"/>
        </w:rPr>
        <w:t>encontraban</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rPr>
        <w:t>límites de la urbe, en su espacio fronterizo, condición de la que se vale</w:t>
      </w:r>
      <w:r>
        <w:rPr>
          <w:color w:val="231F20"/>
          <w:spacing w:val="-38"/>
        </w:rPr>
        <w:t> </w:t>
      </w:r>
      <w:r>
        <w:rPr>
          <w:color w:val="231F20"/>
        </w:rPr>
        <w:t>el escritor</w:t>
      </w:r>
      <w:r>
        <w:rPr>
          <w:color w:val="231F20"/>
          <w:spacing w:val="-37"/>
        </w:rPr>
        <w:t> </w:t>
      </w:r>
      <w:r>
        <w:rPr>
          <w:color w:val="231F20"/>
        </w:rPr>
        <w:t>para</w:t>
      </w:r>
      <w:r>
        <w:rPr>
          <w:color w:val="231F20"/>
          <w:spacing w:val="-37"/>
        </w:rPr>
        <w:t> </w:t>
      </w:r>
      <w:r>
        <w:rPr>
          <w:color w:val="231F20"/>
        </w:rPr>
        <w:t>elaborar</w:t>
      </w:r>
      <w:r>
        <w:rPr>
          <w:color w:val="231F20"/>
          <w:spacing w:val="-37"/>
        </w:rPr>
        <w:t> </w:t>
      </w:r>
      <w:r>
        <w:rPr>
          <w:color w:val="231F20"/>
        </w:rPr>
        <w:t>una</w:t>
      </w:r>
      <w:r>
        <w:rPr>
          <w:color w:val="231F20"/>
          <w:spacing w:val="-37"/>
        </w:rPr>
        <w:t> </w:t>
      </w:r>
      <w:r>
        <w:rPr>
          <w:color w:val="231F20"/>
        </w:rPr>
        <w:t>alegoría</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geografía</w:t>
      </w:r>
      <w:r>
        <w:rPr>
          <w:color w:val="231F20"/>
          <w:spacing w:val="-37"/>
        </w:rPr>
        <w:t> </w:t>
      </w:r>
      <w:r>
        <w:rPr>
          <w:color w:val="231F20"/>
        </w:rPr>
        <w:t>fronteriza</w:t>
      </w:r>
      <w:r>
        <w:rPr>
          <w:color w:val="231F20"/>
          <w:spacing w:val="-37"/>
        </w:rPr>
        <w:t> </w:t>
      </w:r>
      <w:r>
        <w:rPr>
          <w:color w:val="231F20"/>
        </w:rPr>
        <w:t>de la</w:t>
      </w:r>
      <w:r>
        <w:rPr>
          <w:color w:val="231F20"/>
          <w:spacing w:val="-12"/>
        </w:rPr>
        <w:t> </w:t>
      </w:r>
      <w:r>
        <w:rPr>
          <w:color w:val="231F20"/>
        </w:rPr>
        <w:t>ciudad</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rPr>
        <w:t>se</w:t>
      </w:r>
      <w:r>
        <w:rPr>
          <w:color w:val="231F20"/>
          <w:spacing w:val="-12"/>
        </w:rPr>
        <w:t> </w:t>
      </w:r>
      <w:r>
        <w:rPr>
          <w:color w:val="231F20"/>
        </w:rPr>
        <w:t>hace</w:t>
      </w:r>
      <w:r>
        <w:rPr>
          <w:color w:val="231F20"/>
          <w:spacing w:val="-12"/>
        </w:rPr>
        <w:t> </w:t>
      </w:r>
      <w:r>
        <w:rPr>
          <w:color w:val="231F20"/>
        </w:rPr>
        <w:t>equivalente</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frontera</w:t>
      </w:r>
      <w:r>
        <w:rPr>
          <w:color w:val="231F20"/>
          <w:spacing w:val="-12"/>
        </w:rPr>
        <w:t> </w:t>
      </w:r>
      <w:r>
        <w:rPr>
          <w:color w:val="231F20"/>
        </w:rPr>
        <w:t>simbólica </w:t>
      </w:r>
      <w:r>
        <w:rPr>
          <w:color w:val="231F20"/>
          <w:w w:val="95"/>
        </w:rPr>
        <w:t>que</w:t>
      </w:r>
      <w:r>
        <w:rPr>
          <w:color w:val="231F20"/>
          <w:spacing w:val="-13"/>
          <w:w w:val="95"/>
        </w:rPr>
        <w:t> </w:t>
      </w:r>
      <w:r>
        <w:rPr>
          <w:color w:val="231F20"/>
          <w:w w:val="95"/>
        </w:rPr>
        <w:t>involucra</w:t>
      </w:r>
      <w:r>
        <w:rPr>
          <w:color w:val="231F20"/>
          <w:spacing w:val="-13"/>
          <w:w w:val="95"/>
        </w:rPr>
        <w:t> </w:t>
      </w:r>
      <w:r>
        <w:rPr>
          <w:color w:val="231F20"/>
          <w:w w:val="95"/>
        </w:rPr>
        <w:t>elementos</w:t>
      </w:r>
      <w:r>
        <w:rPr>
          <w:color w:val="231F20"/>
          <w:spacing w:val="-13"/>
          <w:w w:val="95"/>
        </w:rPr>
        <w:t> </w:t>
      </w:r>
      <w:r>
        <w:rPr>
          <w:color w:val="231F20"/>
          <w:w w:val="95"/>
        </w:rPr>
        <w:t>históricos,</w:t>
      </w:r>
      <w:r>
        <w:rPr>
          <w:color w:val="231F20"/>
          <w:spacing w:val="-13"/>
          <w:w w:val="95"/>
        </w:rPr>
        <w:t> </w:t>
      </w:r>
      <w:r>
        <w:rPr>
          <w:color w:val="231F20"/>
          <w:w w:val="95"/>
        </w:rPr>
        <w:t>geográficos</w:t>
      </w:r>
      <w:r>
        <w:rPr>
          <w:color w:val="231F20"/>
          <w:spacing w:val="-13"/>
          <w:w w:val="95"/>
        </w:rPr>
        <w:t> </w:t>
      </w:r>
      <w:r>
        <w:rPr>
          <w:color w:val="231F20"/>
          <w:w w:val="95"/>
        </w:rPr>
        <w:t>y</w:t>
      </w:r>
      <w:r>
        <w:rPr>
          <w:color w:val="231F20"/>
          <w:spacing w:val="-13"/>
          <w:w w:val="95"/>
        </w:rPr>
        <w:t> </w:t>
      </w:r>
      <w:r>
        <w:rPr>
          <w:color w:val="231F20"/>
          <w:w w:val="95"/>
        </w:rPr>
        <w:t>culturales.</w:t>
      </w:r>
      <w:r>
        <w:rPr>
          <w:color w:val="231F20"/>
          <w:spacing w:val="-13"/>
          <w:w w:val="95"/>
        </w:rPr>
        <w:t> </w:t>
      </w:r>
      <w:r>
        <w:rPr>
          <w:color w:val="231F20"/>
          <w:w w:val="95"/>
        </w:rPr>
        <w:t>De</w:t>
      </w:r>
      <w:r>
        <w:rPr>
          <w:color w:val="231F20"/>
          <w:spacing w:val="-13"/>
          <w:w w:val="95"/>
        </w:rPr>
        <w:t> </w:t>
      </w:r>
      <w:r>
        <w:rPr>
          <w:color w:val="231F20"/>
          <w:w w:val="95"/>
        </w:rPr>
        <w:t>igual </w:t>
      </w:r>
      <w:r>
        <w:rPr>
          <w:color w:val="231F20"/>
        </w:rPr>
        <w:t>forma, el significado que portan las dos estatuas como un “lugar de</w:t>
      </w:r>
      <w:r>
        <w:rPr>
          <w:color w:val="231F20"/>
          <w:spacing w:val="-22"/>
        </w:rPr>
        <w:t> </w:t>
      </w:r>
      <w:r>
        <w:rPr>
          <w:color w:val="231F20"/>
          <w:spacing w:val="-3"/>
        </w:rPr>
        <w:t>memoria”</w:t>
      </w:r>
      <w:r>
        <w:rPr>
          <w:color w:val="231F20"/>
          <w:spacing w:val="-22"/>
        </w:rPr>
        <w:t> </w:t>
      </w:r>
      <w:r>
        <w:rPr>
          <w:color w:val="231F20"/>
        </w:rPr>
        <w:t>imbrica</w:t>
      </w:r>
      <w:r>
        <w:rPr>
          <w:color w:val="231F20"/>
          <w:spacing w:val="-22"/>
        </w:rPr>
        <w:t> </w:t>
      </w:r>
      <w:r>
        <w:rPr>
          <w:color w:val="231F20"/>
        </w:rPr>
        <w:t>el</w:t>
      </w:r>
      <w:r>
        <w:rPr>
          <w:color w:val="231F20"/>
          <w:spacing w:val="-22"/>
        </w:rPr>
        <w:t> </w:t>
      </w:r>
      <w:r>
        <w:rPr>
          <w:color w:val="231F20"/>
        </w:rPr>
        <w:t>legado</w:t>
      </w:r>
      <w:r>
        <w:rPr>
          <w:color w:val="231F20"/>
          <w:spacing w:val="-22"/>
        </w:rPr>
        <w:t> </w:t>
      </w:r>
      <w:r>
        <w:rPr>
          <w:color w:val="231F20"/>
        </w:rPr>
        <w:t>histórico</w:t>
      </w:r>
      <w:r>
        <w:rPr>
          <w:color w:val="231F20"/>
          <w:spacing w:val="-22"/>
        </w:rPr>
        <w:t> </w:t>
      </w:r>
      <w:r>
        <w:rPr>
          <w:color w:val="231F20"/>
        </w:rPr>
        <w:t>que</w:t>
      </w:r>
      <w:r>
        <w:rPr>
          <w:color w:val="231F20"/>
          <w:spacing w:val="-22"/>
        </w:rPr>
        <w:t> </w:t>
      </w:r>
      <w:r>
        <w:rPr>
          <w:color w:val="231F20"/>
        </w:rPr>
        <w:t>representan</w:t>
      </w:r>
      <w:r>
        <w:rPr>
          <w:color w:val="231F20"/>
          <w:spacing w:val="-22"/>
        </w:rPr>
        <w:t> </w:t>
      </w:r>
      <w:r>
        <w:rPr>
          <w:color w:val="231F20"/>
        </w:rPr>
        <w:t>(el</w:t>
      </w:r>
      <w:r>
        <w:rPr>
          <w:color w:val="231F20"/>
          <w:spacing w:val="-22"/>
        </w:rPr>
        <w:t> </w:t>
      </w:r>
      <w:r>
        <w:rPr>
          <w:color w:val="231F20"/>
        </w:rPr>
        <w:t>pasado indígena), con la condición impuesta de “caminantes” —como la califica</w:t>
      </w:r>
      <w:r>
        <w:rPr>
          <w:color w:val="231F20"/>
          <w:spacing w:val="-20"/>
        </w:rPr>
        <w:t> </w:t>
      </w:r>
      <w:r>
        <w:rPr>
          <w:color w:val="231F20"/>
        </w:rPr>
        <w:t>Zárate</w:t>
      </w:r>
      <w:r>
        <w:rPr>
          <w:color w:val="231F20"/>
          <w:spacing w:val="-26"/>
        </w:rPr>
        <w:t> </w:t>
      </w:r>
      <w:r>
        <w:rPr>
          <w:color w:val="231F20"/>
          <w:spacing w:val="-4"/>
        </w:rPr>
        <w:t>Toscano</w:t>
      </w:r>
      <w:r>
        <w:rPr>
          <w:color w:val="231F20"/>
          <w:spacing w:val="-20"/>
        </w:rPr>
        <w:t> </w:t>
      </w:r>
      <w:r>
        <w:rPr>
          <w:color w:val="231F20"/>
        </w:rPr>
        <w:t>para</w:t>
      </w:r>
      <w:r>
        <w:rPr>
          <w:color w:val="231F20"/>
          <w:spacing w:val="-20"/>
        </w:rPr>
        <w:t> </w:t>
      </w:r>
      <w:r>
        <w:rPr>
          <w:color w:val="231F20"/>
        </w:rPr>
        <w:t>definir</w:t>
      </w:r>
      <w:r>
        <w:rPr>
          <w:color w:val="231F20"/>
          <w:spacing w:val="-20"/>
        </w:rPr>
        <w:t> </w:t>
      </w:r>
      <w:r>
        <w:rPr>
          <w:color w:val="231F20"/>
        </w:rPr>
        <w:t>sus</w:t>
      </w:r>
      <w:r>
        <w:rPr>
          <w:color w:val="231F20"/>
          <w:spacing w:val="-20"/>
        </w:rPr>
        <w:t> </w:t>
      </w:r>
      <w:r>
        <w:rPr>
          <w:color w:val="231F20"/>
        </w:rPr>
        <w:t>desplazamientos</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ciu- dad—,</w:t>
      </w:r>
      <w:r>
        <w:rPr>
          <w:color w:val="231F20"/>
          <w:spacing w:val="-25"/>
        </w:rPr>
        <w:t> </w:t>
      </w:r>
      <w:r>
        <w:rPr>
          <w:color w:val="231F20"/>
        </w:rPr>
        <w:t>cuyos</w:t>
      </w:r>
      <w:r>
        <w:rPr>
          <w:color w:val="231F20"/>
          <w:spacing w:val="-25"/>
        </w:rPr>
        <w:t> </w:t>
      </w:r>
      <w:r>
        <w:rPr>
          <w:color w:val="231F20"/>
        </w:rPr>
        <w:t>pasos</w:t>
      </w:r>
      <w:r>
        <w:rPr>
          <w:color w:val="231F20"/>
          <w:spacing w:val="-25"/>
        </w:rPr>
        <w:t> </w:t>
      </w:r>
      <w:r>
        <w:rPr>
          <w:color w:val="231F20"/>
        </w:rPr>
        <w:t>son</w:t>
      </w:r>
      <w:r>
        <w:rPr>
          <w:color w:val="231F20"/>
          <w:spacing w:val="-25"/>
        </w:rPr>
        <w:t> </w:t>
      </w:r>
      <w:r>
        <w:rPr>
          <w:color w:val="231F20"/>
        </w:rPr>
        <w:t>orillados</w:t>
      </w:r>
      <w:r>
        <w:rPr>
          <w:color w:val="231F20"/>
          <w:spacing w:val="-25"/>
        </w:rPr>
        <w:t> </w:t>
      </w:r>
      <w:r>
        <w:rPr>
          <w:color w:val="231F20"/>
        </w:rPr>
        <w:t>hacia</w:t>
      </w:r>
      <w:r>
        <w:rPr>
          <w:color w:val="231F20"/>
          <w:spacing w:val="-25"/>
        </w:rPr>
        <w:t> </w:t>
      </w:r>
      <w:r>
        <w:rPr>
          <w:color w:val="231F20"/>
        </w:rPr>
        <w:t>dicho</w:t>
      </w:r>
      <w:r>
        <w:rPr>
          <w:color w:val="231F20"/>
          <w:spacing w:val="-25"/>
        </w:rPr>
        <w:t> </w:t>
      </w:r>
      <w:r>
        <w:rPr>
          <w:color w:val="231F20"/>
        </w:rPr>
        <w:t>espacio</w:t>
      </w:r>
      <w:r>
        <w:rPr>
          <w:color w:val="231F20"/>
          <w:spacing w:val="-25"/>
        </w:rPr>
        <w:t> </w:t>
      </w:r>
      <w:r>
        <w:rPr>
          <w:color w:val="231F20"/>
        </w:rPr>
        <w:t>fronterizo.</w:t>
      </w:r>
      <w:r>
        <w:rPr>
          <w:color w:val="231F20"/>
          <w:spacing w:val="-25"/>
        </w:rPr>
        <w:t> </w:t>
      </w:r>
      <w:r>
        <w:rPr>
          <w:color w:val="231F20"/>
        </w:rPr>
        <w:t>Si- tuación</w:t>
      </w:r>
      <w:r>
        <w:rPr>
          <w:color w:val="231F20"/>
          <w:spacing w:val="-21"/>
        </w:rPr>
        <w:t> </w:t>
      </w:r>
      <w:r>
        <w:rPr>
          <w:color w:val="231F20"/>
        </w:rPr>
        <w:t>que,</w:t>
      </w:r>
      <w:r>
        <w:rPr>
          <w:color w:val="231F20"/>
          <w:spacing w:val="-21"/>
        </w:rPr>
        <w:t> </w:t>
      </w:r>
      <w:r>
        <w:rPr>
          <w:color w:val="231F20"/>
        </w:rPr>
        <w:t>al</w:t>
      </w:r>
      <w:r>
        <w:rPr>
          <w:color w:val="231F20"/>
          <w:spacing w:val="-21"/>
        </w:rPr>
        <w:t> </w:t>
      </w:r>
      <w:r>
        <w:rPr>
          <w:color w:val="231F20"/>
        </w:rPr>
        <w:t>ser</w:t>
      </w:r>
      <w:r>
        <w:rPr>
          <w:color w:val="231F20"/>
          <w:spacing w:val="-21"/>
        </w:rPr>
        <w:t> </w:t>
      </w:r>
      <w:r>
        <w:rPr>
          <w:color w:val="231F20"/>
        </w:rPr>
        <w:t>puesta</w:t>
      </w:r>
      <w:r>
        <w:rPr>
          <w:color w:val="231F20"/>
          <w:spacing w:val="-21"/>
        </w:rPr>
        <w:t> </w:t>
      </w:r>
      <w:r>
        <w:rPr>
          <w:color w:val="231F20"/>
        </w:rPr>
        <w:t>en</w:t>
      </w:r>
      <w:r>
        <w:rPr>
          <w:color w:val="231F20"/>
          <w:spacing w:val="-21"/>
        </w:rPr>
        <w:t> </w:t>
      </w:r>
      <w:r>
        <w:rPr>
          <w:color w:val="231F20"/>
        </w:rPr>
        <w:t>relación</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realidad</w:t>
      </w:r>
      <w:r>
        <w:rPr>
          <w:color w:val="231F20"/>
          <w:spacing w:val="-21"/>
        </w:rPr>
        <w:t> </w:t>
      </w:r>
      <w:r>
        <w:rPr>
          <w:color w:val="231F20"/>
        </w:rPr>
        <w:t>social</w:t>
      </w:r>
      <w:r>
        <w:rPr>
          <w:color w:val="231F20"/>
          <w:spacing w:val="-21"/>
        </w:rPr>
        <w:t> </w:t>
      </w:r>
      <w:r>
        <w:rPr>
          <w:color w:val="231F20"/>
        </w:rPr>
        <w:t>del</w:t>
      </w:r>
      <w:r>
        <w:rPr>
          <w:color w:val="231F20"/>
          <w:spacing w:val="-21"/>
        </w:rPr>
        <w:t> </w:t>
      </w:r>
      <w:r>
        <w:rPr>
          <w:color w:val="231F20"/>
        </w:rPr>
        <w:t>siglo xx</w:t>
      </w:r>
      <w:r>
        <w:rPr>
          <w:color w:val="231F20"/>
          <w:spacing w:val="-36"/>
        </w:rPr>
        <w:t> </w:t>
      </w:r>
      <w:r>
        <w:rPr>
          <w:color w:val="231F20"/>
        </w:rPr>
        <w:t>como</w:t>
      </w:r>
      <w:r>
        <w:rPr>
          <w:color w:val="231F20"/>
          <w:spacing w:val="-36"/>
        </w:rPr>
        <w:t> </w:t>
      </w:r>
      <w:r>
        <w:rPr>
          <w:color w:val="231F20"/>
        </w:rPr>
        <w:t>contexto</w:t>
      </w:r>
      <w:r>
        <w:rPr>
          <w:color w:val="231F20"/>
          <w:spacing w:val="-36"/>
        </w:rPr>
        <w:t> </w:t>
      </w:r>
      <w:r>
        <w:rPr>
          <w:color w:val="231F20"/>
        </w:rPr>
        <w:t>de</w:t>
      </w:r>
      <w:r>
        <w:rPr>
          <w:color w:val="231F20"/>
          <w:spacing w:val="-36"/>
        </w:rPr>
        <w:t> </w:t>
      </w:r>
      <w:r>
        <w:rPr>
          <w:color w:val="231F20"/>
        </w:rPr>
        <w:t>escritura</w:t>
      </w:r>
      <w:r>
        <w:rPr>
          <w:color w:val="231F20"/>
          <w:spacing w:val="-36"/>
        </w:rPr>
        <w:t> </w:t>
      </w:r>
      <w:r>
        <w:rPr>
          <w:color w:val="231F20"/>
        </w:rPr>
        <w:t>de</w:t>
      </w:r>
      <w:r>
        <w:rPr>
          <w:color w:val="231F20"/>
          <w:spacing w:val="-36"/>
        </w:rPr>
        <w:t> </w:t>
      </w:r>
      <w:r>
        <w:rPr>
          <w:color w:val="231F20"/>
        </w:rPr>
        <w:t>Elizondo,</w:t>
      </w:r>
      <w:r>
        <w:rPr>
          <w:color w:val="231F20"/>
          <w:spacing w:val="-36"/>
        </w:rPr>
        <w:t> </w:t>
      </w:r>
      <w:r>
        <w:rPr>
          <w:color w:val="231F20"/>
        </w:rPr>
        <w:t>remite</w:t>
      </w:r>
      <w:r>
        <w:rPr>
          <w:color w:val="231F20"/>
          <w:spacing w:val="-36"/>
        </w:rPr>
        <w:t> </w:t>
      </w:r>
      <w:r>
        <w:rPr>
          <w:color w:val="231F20"/>
        </w:rPr>
        <w:t>irrevocablemente a</w:t>
      </w:r>
      <w:r>
        <w:rPr>
          <w:color w:val="231F20"/>
          <w:spacing w:val="-40"/>
        </w:rPr>
        <w:t> </w:t>
      </w:r>
      <w:r>
        <w:rPr>
          <w:color w:val="231F20"/>
        </w:rPr>
        <w:t>los</w:t>
      </w:r>
      <w:r>
        <w:rPr>
          <w:color w:val="231F20"/>
          <w:spacing w:val="-40"/>
        </w:rPr>
        <w:t> </w:t>
      </w:r>
      <w:r>
        <w:rPr>
          <w:color w:val="231F20"/>
        </w:rPr>
        <w:t>movimientos</w:t>
      </w:r>
      <w:r>
        <w:rPr>
          <w:color w:val="231F20"/>
          <w:spacing w:val="-40"/>
        </w:rPr>
        <w:t> </w:t>
      </w:r>
      <w:r>
        <w:rPr>
          <w:color w:val="231F20"/>
        </w:rPr>
        <w:t>migratorios</w:t>
      </w:r>
      <w:r>
        <w:rPr>
          <w:color w:val="231F20"/>
          <w:spacing w:val="-40"/>
        </w:rPr>
        <w:t> </w:t>
      </w:r>
      <w:r>
        <w:rPr>
          <w:color w:val="231F20"/>
        </w:rPr>
        <w:t>que</w:t>
      </w:r>
      <w:r>
        <w:rPr>
          <w:color w:val="231F20"/>
          <w:spacing w:val="-40"/>
        </w:rPr>
        <w:t> </w:t>
      </w:r>
      <w:r>
        <w:rPr>
          <w:color w:val="231F20"/>
        </w:rPr>
        <w:t>comparte</w:t>
      </w:r>
      <w:r>
        <w:rPr>
          <w:color w:val="231F20"/>
          <w:spacing w:val="-40"/>
        </w:rPr>
        <w:t> </w:t>
      </w:r>
      <w:r>
        <w:rPr>
          <w:color w:val="231F20"/>
        </w:rPr>
        <w:t>México</w:t>
      </w:r>
      <w:r>
        <w:rPr>
          <w:color w:val="231F20"/>
          <w:spacing w:val="-40"/>
        </w:rPr>
        <w:t> </w:t>
      </w:r>
      <w:r>
        <w:rPr>
          <w:color w:val="231F20"/>
        </w:rPr>
        <w:t>con</w:t>
      </w:r>
      <w:r>
        <w:rPr>
          <w:color w:val="231F20"/>
          <w:spacing w:val="-40"/>
        </w:rPr>
        <w:t> </w:t>
      </w:r>
      <w:r>
        <w:rPr>
          <w:color w:val="231F20"/>
        </w:rPr>
        <w:t>los</w:t>
      </w:r>
      <w:r>
        <w:rPr>
          <w:color w:val="231F20"/>
          <w:spacing w:val="-40"/>
        </w:rPr>
        <w:t> </w:t>
      </w:r>
      <w:r>
        <w:rPr>
          <w:color w:val="231F20"/>
        </w:rPr>
        <w:t>Estados Unidos.</w:t>
      </w:r>
      <w:r>
        <w:rPr>
          <w:color w:val="231F20"/>
          <w:spacing w:val="-24"/>
        </w:rPr>
        <w:t> </w:t>
      </w:r>
      <w:r>
        <w:rPr>
          <w:color w:val="231F20"/>
          <w:spacing w:val="-4"/>
        </w:rPr>
        <w:t>No</w:t>
      </w:r>
      <w:r>
        <w:rPr>
          <w:color w:val="231F20"/>
          <w:spacing w:val="-24"/>
        </w:rPr>
        <w:t> </w:t>
      </w:r>
      <w:r>
        <w:rPr>
          <w:color w:val="231F20"/>
        </w:rPr>
        <w:t>es</w:t>
      </w:r>
      <w:r>
        <w:rPr>
          <w:color w:val="231F20"/>
          <w:spacing w:val="-24"/>
        </w:rPr>
        <w:t> </w:t>
      </w:r>
      <w:r>
        <w:rPr>
          <w:color w:val="231F20"/>
        </w:rPr>
        <w:t>gratuito,</w:t>
      </w:r>
      <w:r>
        <w:rPr>
          <w:color w:val="231F20"/>
          <w:spacing w:val="-24"/>
        </w:rPr>
        <w:t> </w:t>
      </w:r>
      <w:r>
        <w:rPr>
          <w:color w:val="231F20"/>
        </w:rPr>
        <w:t>por</w:t>
      </w:r>
      <w:r>
        <w:rPr>
          <w:color w:val="231F20"/>
          <w:spacing w:val="-24"/>
        </w:rPr>
        <w:t> </w:t>
      </w:r>
      <w:r>
        <w:rPr>
          <w:color w:val="231F20"/>
        </w:rPr>
        <w:t>ello,</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relato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indios</w:t>
      </w:r>
      <w:r>
        <w:rPr>
          <w:color w:val="231F20"/>
          <w:spacing w:val="-24"/>
        </w:rPr>
        <w:t> </w:t>
      </w:r>
      <w:r>
        <w:rPr>
          <w:color w:val="231F20"/>
          <w:spacing w:val="-3"/>
        </w:rPr>
        <w:t>verdes” </w:t>
      </w:r>
      <w:r>
        <w:rPr>
          <w:color w:val="231F20"/>
          <w:w w:val="95"/>
        </w:rPr>
        <w:t>se desarrolle en California, espacio geográfico-cultural emblemático </w:t>
      </w:r>
      <w:r>
        <w:rPr>
          <w:color w:val="231F20"/>
        </w:rPr>
        <w:t>en</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refiere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condición</w:t>
      </w:r>
      <w:r>
        <w:rPr>
          <w:color w:val="231F20"/>
          <w:spacing w:val="-13"/>
        </w:rPr>
        <w:t> </w:t>
      </w:r>
      <w:r>
        <w:rPr>
          <w:color w:val="231F20"/>
        </w:rPr>
        <w:t>migratoria,</w:t>
      </w:r>
      <w:r>
        <w:rPr>
          <w:color w:val="231F20"/>
          <w:spacing w:val="-13"/>
        </w:rPr>
        <w:t> </w:t>
      </w:r>
      <w:r>
        <w:rPr>
          <w:color w:val="231F20"/>
        </w:rPr>
        <w:t>la</w:t>
      </w:r>
      <w:r>
        <w:rPr>
          <w:color w:val="231F20"/>
          <w:spacing w:val="-13"/>
        </w:rPr>
        <w:t> </w:t>
      </w:r>
      <w:r>
        <w:rPr>
          <w:color w:val="231F20"/>
        </w:rPr>
        <w:t>cual</w:t>
      </w:r>
      <w:r>
        <w:rPr>
          <w:color w:val="231F20"/>
          <w:spacing w:val="-13"/>
        </w:rPr>
        <w:t> </w:t>
      </w:r>
      <w:r>
        <w:rPr>
          <w:color w:val="231F20"/>
        </w:rPr>
        <w:t>es</w:t>
      </w:r>
      <w:r>
        <w:rPr>
          <w:color w:val="231F20"/>
          <w:spacing w:val="-13"/>
        </w:rPr>
        <w:t> </w:t>
      </w:r>
      <w:r>
        <w:rPr>
          <w:color w:val="231F20"/>
        </w:rPr>
        <w:t>recuperada por</w:t>
      </w:r>
      <w:r>
        <w:rPr>
          <w:color w:val="231F20"/>
          <w:spacing w:val="-31"/>
        </w:rPr>
        <w:t> </w:t>
      </w:r>
      <w:r>
        <w:rPr>
          <w:color w:val="231F20"/>
        </w:rPr>
        <w:t>Elizondo</w:t>
      </w:r>
      <w:r>
        <w:rPr>
          <w:color w:val="231F20"/>
          <w:spacing w:val="-31"/>
        </w:rPr>
        <w:t> </w:t>
      </w:r>
      <w:r>
        <w:rPr>
          <w:color w:val="231F20"/>
        </w:rPr>
        <w:t>no</w:t>
      </w:r>
      <w:r>
        <w:rPr>
          <w:color w:val="231F20"/>
          <w:spacing w:val="-31"/>
        </w:rPr>
        <w:t> </w:t>
      </w:r>
      <w:r>
        <w:rPr>
          <w:color w:val="231F20"/>
        </w:rPr>
        <w:t>sólo</w:t>
      </w:r>
      <w:r>
        <w:rPr>
          <w:color w:val="231F20"/>
          <w:spacing w:val="-31"/>
        </w:rPr>
        <w:t> </w:t>
      </w:r>
      <w:r>
        <w:rPr>
          <w:color w:val="231F20"/>
        </w:rPr>
        <w:t>por</w:t>
      </w:r>
      <w:r>
        <w:rPr>
          <w:color w:val="231F20"/>
          <w:spacing w:val="-31"/>
        </w:rPr>
        <w:t> </w:t>
      </w:r>
      <w:r>
        <w:rPr>
          <w:color w:val="231F20"/>
        </w:rPr>
        <w:t>la</w:t>
      </w:r>
      <w:r>
        <w:rPr>
          <w:color w:val="231F20"/>
          <w:spacing w:val="-31"/>
        </w:rPr>
        <w:t> </w:t>
      </w:r>
      <w:r>
        <w:rPr>
          <w:color w:val="231F20"/>
        </w:rPr>
        <w:t>carga</w:t>
      </w:r>
      <w:r>
        <w:rPr>
          <w:color w:val="231F20"/>
          <w:spacing w:val="-31"/>
        </w:rPr>
        <w:t> </w:t>
      </w:r>
      <w:r>
        <w:rPr>
          <w:color w:val="231F20"/>
        </w:rPr>
        <w:t>histórica</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rPr>
        <w:t>espacio</w:t>
      </w:r>
      <w:r>
        <w:rPr>
          <w:color w:val="231F20"/>
          <w:spacing w:val="-31"/>
        </w:rPr>
        <w:t> </w:t>
      </w:r>
      <w:r>
        <w:rPr>
          <w:color w:val="231F20"/>
        </w:rPr>
        <w:t>como</w:t>
      </w:r>
      <w:r>
        <w:rPr>
          <w:color w:val="231F20"/>
          <w:spacing w:val="-31"/>
        </w:rPr>
        <w:t> </w:t>
      </w:r>
      <w:r>
        <w:rPr>
          <w:color w:val="231F20"/>
        </w:rPr>
        <w:t>des-</w:t>
      </w:r>
    </w:p>
    <w:p>
      <w:pPr>
        <w:pStyle w:val="BodyText"/>
        <w:rPr>
          <w:sz w:val="22"/>
        </w:rPr>
      </w:pPr>
    </w:p>
    <w:p>
      <w:pPr>
        <w:pStyle w:val="BodyText"/>
        <w:spacing w:before="4"/>
        <w:rPr>
          <w:sz w:val="19"/>
        </w:rPr>
      </w:pPr>
    </w:p>
    <w:p>
      <w:pPr>
        <w:spacing w:line="278" w:lineRule="auto" w:before="1"/>
        <w:ind w:left="1703" w:right="1637" w:firstLine="360"/>
        <w:jc w:val="both"/>
        <w:rPr>
          <w:sz w:val="18"/>
        </w:rPr>
      </w:pPr>
      <w:r>
        <w:rPr>
          <w:color w:val="231F20"/>
          <w:position w:val="6"/>
          <w:sz w:val="10"/>
        </w:rPr>
        <w:t>123</w:t>
      </w:r>
      <w:r>
        <w:rPr>
          <w:color w:val="231F20"/>
          <w:spacing w:val="-3"/>
          <w:position w:val="6"/>
          <w:sz w:val="10"/>
        </w:rPr>
        <w:t> </w:t>
      </w:r>
      <w:r>
        <w:rPr>
          <w:color w:val="231F20"/>
          <w:spacing w:val="-3"/>
          <w:sz w:val="18"/>
        </w:rPr>
        <w:t>“El</w:t>
      </w:r>
      <w:r>
        <w:rPr>
          <w:color w:val="231F20"/>
          <w:spacing w:val="-23"/>
          <w:sz w:val="18"/>
        </w:rPr>
        <w:t> </w:t>
      </w:r>
      <w:r>
        <w:rPr>
          <w:color w:val="231F20"/>
          <w:spacing w:val="-3"/>
          <w:sz w:val="18"/>
        </w:rPr>
        <w:t>papel</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pacing w:val="-3"/>
          <w:sz w:val="18"/>
        </w:rPr>
        <w:t>escultura</w:t>
      </w:r>
      <w:r>
        <w:rPr>
          <w:color w:val="231F20"/>
          <w:spacing w:val="-23"/>
          <w:sz w:val="18"/>
        </w:rPr>
        <w:t> </w:t>
      </w:r>
      <w:r>
        <w:rPr>
          <w:color w:val="231F20"/>
          <w:spacing w:val="-3"/>
          <w:sz w:val="18"/>
        </w:rPr>
        <w:t>conmemorativa</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pacing w:val="-3"/>
          <w:sz w:val="18"/>
        </w:rPr>
        <w:t>proceso</w:t>
      </w:r>
      <w:r>
        <w:rPr>
          <w:color w:val="231F20"/>
          <w:spacing w:val="-23"/>
          <w:sz w:val="18"/>
        </w:rPr>
        <w:t> </w:t>
      </w:r>
      <w:r>
        <w:rPr>
          <w:color w:val="231F20"/>
          <w:sz w:val="18"/>
        </w:rPr>
        <w:t>de</w:t>
      </w:r>
      <w:r>
        <w:rPr>
          <w:color w:val="231F20"/>
          <w:spacing w:val="-23"/>
          <w:sz w:val="18"/>
        </w:rPr>
        <w:t> </w:t>
      </w:r>
      <w:r>
        <w:rPr>
          <w:color w:val="231F20"/>
          <w:spacing w:val="-3"/>
          <w:sz w:val="18"/>
        </w:rPr>
        <w:t>construcción</w:t>
      </w:r>
      <w:r>
        <w:rPr>
          <w:color w:val="231F20"/>
          <w:spacing w:val="-23"/>
          <w:sz w:val="18"/>
        </w:rPr>
        <w:t> </w:t>
      </w:r>
      <w:r>
        <w:rPr>
          <w:color w:val="231F20"/>
          <w:spacing w:val="-3"/>
          <w:sz w:val="18"/>
        </w:rPr>
        <w:t>nacional</w:t>
      </w:r>
      <w:r>
        <w:rPr>
          <w:color w:val="231F20"/>
          <w:spacing w:val="-23"/>
          <w:sz w:val="18"/>
        </w:rPr>
        <w:t> </w:t>
      </w:r>
      <w:r>
        <w:rPr>
          <w:color w:val="231F20"/>
          <w:sz w:val="18"/>
        </w:rPr>
        <w:t>y su</w:t>
      </w:r>
      <w:r>
        <w:rPr>
          <w:color w:val="231F20"/>
          <w:spacing w:val="-29"/>
          <w:sz w:val="18"/>
        </w:rPr>
        <w:t> </w:t>
      </w:r>
      <w:r>
        <w:rPr>
          <w:color w:val="231F20"/>
          <w:spacing w:val="-3"/>
          <w:sz w:val="18"/>
        </w:rPr>
        <w:t>reflejo</w:t>
      </w:r>
      <w:r>
        <w:rPr>
          <w:color w:val="231F20"/>
          <w:spacing w:val="-29"/>
          <w:sz w:val="18"/>
        </w:rPr>
        <w:t> </w:t>
      </w:r>
      <w:r>
        <w:rPr>
          <w:color w:val="231F20"/>
          <w:sz w:val="18"/>
        </w:rPr>
        <w:t>en</w:t>
      </w:r>
      <w:r>
        <w:rPr>
          <w:color w:val="231F20"/>
          <w:spacing w:val="-29"/>
          <w:sz w:val="18"/>
        </w:rPr>
        <w:t> </w:t>
      </w:r>
      <w:r>
        <w:rPr>
          <w:color w:val="231F20"/>
          <w:sz w:val="18"/>
        </w:rPr>
        <w:t>la</w:t>
      </w:r>
      <w:r>
        <w:rPr>
          <w:color w:val="231F20"/>
          <w:spacing w:val="-29"/>
          <w:sz w:val="18"/>
        </w:rPr>
        <w:t> </w:t>
      </w:r>
      <w:r>
        <w:rPr>
          <w:color w:val="231F20"/>
          <w:spacing w:val="-3"/>
          <w:sz w:val="18"/>
        </w:rPr>
        <w:t>ciudad</w:t>
      </w:r>
      <w:r>
        <w:rPr>
          <w:color w:val="231F20"/>
          <w:spacing w:val="-29"/>
          <w:sz w:val="18"/>
        </w:rPr>
        <w:t> </w:t>
      </w:r>
      <w:r>
        <w:rPr>
          <w:color w:val="231F20"/>
          <w:sz w:val="18"/>
        </w:rPr>
        <w:t>de</w:t>
      </w:r>
      <w:r>
        <w:rPr>
          <w:color w:val="231F20"/>
          <w:spacing w:val="-29"/>
          <w:sz w:val="18"/>
        </w:rPr>
        <w:t> </w:t>
      </w:r>
      <w:r>
        <w:rPr>
          <w:color w:val="231F20"/>
          <w:spacing w:val="-4"/>
          <w:sz w:val="18"/>
        </w:rPr>
        <w:t>México</w:t>
      </w:r>
      <w:r>
        <w:rPr>
          <w:color w:val="231F20"/>
          <w:spacing w:val="-29"/>
          <w:sz w:val="18"/>
        </w:rPr>
        <w:t> </w:t>
      </w:r>
      <w:r>
        <w:rPr>
          <w:color w:val="231F20"/>
          <w:sz w:val="18"/>
        </w:rPr>
        <w:t>en</w:t>
      </w:r>
      <w:r>
        <w:rPr>
          <w:color w:val="231F20"/>
          <w:spacing w:val="-29"/>
          <w:sz w:val="18"/>
        </w:rPr>
        <w:t> </w:t>
      </w:r>
      <w:r>
        <w:rPr>
          <w:color w:val="231F20"/>
          <w:sz w:val="18"/>
        </w:rPr>
        <w:t>el</w:t>
      </w:r>
      <w:r>
        <w:rPr>
          <w:color w:val="231F20"/>
          <w:spacing w:val="-29"/>
          <w:sz w:val="18"/>
        </w:rPr>
        <w:t> </w:t>
      </w:r>
      <w:r>
        <w:rPr>
          <w:color w:val="231F20"/>
          <w:spacing w:val="-3"/>
          <w:sz w:val="18"/>
        </w:rPr>
        <w:t>siglo</w:t>
      </w:r>
      <w:r>
        <w:rPr>
          <w:color w:val="231F20"/>
          <w:spacing w:val="-28"/>
          <w:sz w:val="18"/>
        </w:rPr>
        <w:t> </w:t>
      </w:r>
      <w:r>
        <w:rPr>
          <w:color w:val="231F20"/>
          <w:spacing w:val="-4"/>
          <w:sz w:val="18"/>
        </w:rPr>
        <w:t>xix”,</w:t>
      </w:r>
      <w:r>
        <w:rPr>
          <w:color w:val="231F20"/>
          <w:spacing w:val="-29"/>
          <w:sz w:val="18"/>
        </w:rPr>
        <w:t> </w:t>
      </w:r>
      <w:r>
        <w:rPr>
          <w:i/>
          <w:color w:val="231F20"/>
          <w:spacing w:val="-3"/>
          <w:sz w:val="18"/>
        </w:rPr>
        <w:t>Historia</w:t>
      </w:r>
      <w:r>
        <w:rPr>
          <w:i/>
          <w:color w:val="231F20"/>
          <w:spacing w:val="-29"/>
          <w:sz w:val="18"/>
        </w:rPr>
        <w:t> </w:t>
      </w:r>
      <w:r>
        <w:rPr>
          <w:i/>
          <w:color w:val="231F20"/>
          <w:spacing w:val="-3"/>
          <w:sz w:val="18"/>
        </w:rPr>
        <w:t>Mexicana</w:t>
      </w:r>
      <w:r>
        <w:rPr>
          <w:color w:val="231F20"/>
          <w:spacing w:val="-3"/>
          <w:sz w:val="18"/>
        </w:rPr>
        <w:t>,</w:t>
      </w:r>
      <w:r>
        <w:rPr>
          <w:color w:val="231F20"/>
          <w:spacing w:val="-29"/>
          <w:sz w:val="18"/>
        </w:rPr>
        <w:t> </w:t>
      </w:r>
      <w:r>
        <w:rPr>
          <w:color w:val="231F20"/>
          <w:spacing w:val="-3"/>
          <w:sz w:val="18"/>
        </w:rPr>
        <w:t>2003,</w:t>
      </w:r>
      <w:r>
        <w:rPr>
          <w:color w:val="231F20"/>
          <w:spacing w:val="-29"/>
          <w:sz w:val="18"/>
        </w:rPr>
        <w:t> </w:t>
      </w:r>
      <w:r>
        <w:rPr>
          <w:color w:val="231F20"/>
          <w:spacing w:val="-3"/>
          <w:sz w:val="18"/>
        </w:rPr>
        <w:t>núm.</w:t>
      </w:r>
      <w:r>
        <w:rPr>
          <w:color w:val="231F20"/>
          <w:spacing w:val="-29"/>
          <w:sz w:val="18"/>
        </w:rPr>
        <w:t> </w:t>
      </w:r>
      <w:r>
        <w:rPr>
          <w:color w:val="231F20"/>
          <w:sz w:val="18"/>
        </w:rPr>
        <w:t>2,</w:t>
      </w:r>
      <w:r>
        <w:rPr>
          <w:color w:val="231F20"/>
          <w:spacing w:val="-29"/>
          <w:sz w:val="18"/>
        </w:rPr>
        <w:t> </w:t>
      </w:r>
      <w:r>
        <w:rPr>
          <w:color w:val="231F20"/>
          <w:spacing w:val="-3"/>
          <w:sz w:val="18"/>
        </w:rPr>
        <w:t>p.</w:t>
      </w:r>
      <w:r>
        <w:rPr>
          <w:color w:val="231F20"/>
          <w:spacing w:val="-29"/>
          <w:sz w:val="18"/>
        </w:rPr>
        <w:t> </w:t>
      </w:r>
      <w:r>
        <w:rPr>
          <w:color w:val="231F20"/>
          <w:spacing w:val="-3"/>
          <w:sz w:val="18"/>
        </w:rPr>
        <w:t>422.</w:t>
      </w:r>
    </w:p>
    <w:p>
      <w:pPr>
        <w:spacing w:before="1"/>
        <w:ind w:left="2063" w:right="2265" w:firstLine="0"/>
        <w:jc w:val="left"/>
        <w:rPr>
          <w:sz w:val="18"/>
        </w:rPr>
      </w:pPr>
      <w:r>
        <w:rPr>
          <w:color w:val="231F20"/>
          <w:position w:val="6"/>
          <w:sz w:val="10"/>
        </w:rPr>
        <w:t>124 </w:t>
      </w:r>
      <w:r>
        <w:rPr>
          <w:color w:val="231F20"/>
          <w:sz w:val="18"/>
        </w:rPr>
        <w:t>Pierre Nora, art. cit., pp. 20-21.</w:t>
      </w:r>
    </w:p>
    <w:p>
      <w:pPr>
        <w:spacing w:after="0"/>
        <w:jc w:val="left"/>
        <w:rPr>
          <w:sz w:val="18"/>
        </w:rPr>
        <w:sectPr>
          <w:footerReference w:type="default" r:id="rId58"/>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201</w:t>
      </w:r>
    </w:p>
    <w:p>
      <w:pPr>
        <w:pStyle w:val="BodyText"/>
        <w:rPr>
          <w:sz w:val="20"/>
        </w:rPr>
      </w:pPr>
    </w:p>
    <w:p>
      <w:pPr>
        <w:pStyle w:val="BodyText"/>
        <w:spacing w:line="271" w:lineRule="auto"/>
        <w:ind w:left="1640" w:right="1628"/>
        <w:rPr>
          <w:sz w:val="13"/>
        </w:rPr>
      </w:pPr>
      <w:r>
        <w:rPr>
          <w:color w:val="231F20"/>
        </w:rPr>
        <w:t>tino de migrantes mexicanos, sino además como condición propia de su conformación social.</w:t>
      </w:r>
      <w:r>
        <w:rPr>
          <w:color w:val="231F20"/>
          <w:position w:val="8"/>
          <w:sz w:val="13"/>
        </w:rPr>
        <w:t>125</w:t>
      </w:r>
    </w:p>
    <w:p>
      <w:pPr>
        <w:pStyle w:val="BodyText"/>
        <w:spacing w:line="271" w:lineRule="auto" w:before="2"/>
        <w:ind w:left="1640" w:right="1700" w:firstLine="360"/>
        <w:jc w:val="both"/>
      </w:pPr>
      <w:r>
        <w:rPr/>
        <w:drawing>
          <wp:anchor distT="0" distB="0" distL="0" distR="0" allowOverlap="1" layoutInCell="1" locked="0" behindDoc="0" simplePos="0" relativeHeight="11368">
            <wp:simplePos x="0" y="0"/>
            <wp:positionH relativeFrom="page">
              <wp:posOffset>17462</wp:posOffset>
            </wp:positionH>
            <wp:positionV relativeFrom="paragraph">
              <wp:posOffset>2538957</wp:posOffset>
            </wp:positionV>
            <wp:extent cx="155575" cy="155575"/>
            <wp:effectExtent l="0" t="0" r="0" b="0"/>
            <wp:wrapNone/>
            <wp:docPr id="903" name="image3.png" descr=""/>
            <wp:cNvGraphicFramePr>
              <a:graphicFrameLocks noChangeAspect="1"/>
            </wp:cNvGraphicFramePr>
            <a:graphic>
              <a:graphicData uri="http://schemas.openxmlformats.org/drawingml/2006/picture">
                <pic:pic>
                  <pic:nvPicPr>
                    <pic:cNvPr id="9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392">
            <wp:simplePos x="0" y="0"/>
            <wp:positionH relativeFrom="page">
              <wp:posOffset>5760361</wp:posOffset>
            </wp:positionH>
            <wp:positionV relativeFrom="paragraph">
              <wp:posOffset>2538957</wp:posOffset>
            </wp:positionV>
            <wp:extent cx="155575" cy="155575"/>
            <wp:effectExtent l="0" t="0" r="0" b="0"/>
            <wp:wrapNone/>
            <wp:docPr id="905" name="image3.png" descr=""/>
            <wp:cNvGraphicFramePr>
              <a:graphicFrameLocks noChangeAspect="1"/>
            </wp:cNvGraphicFramePr>
            <a:graphic>
              <a:graphicData uri="http://schemas.openxmlformats.org/drawingml/2006/picture">
                <pic:pic>
                  <pic:nvPicPr>
                    <pic:cNvPr id="9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Las</w:t>
      </w:r>
      <w:r>
        <w:rPr>
          <w:color w:val="231F20"/>
          <w:spacing w:val="-18"/>
        </w:rPr>
        <w:t> </w:t>
      </w:r>
      <w:r>
        <w:rPr>
          <w:color w:val="231F20"/>
        </w:rPr>
        <w:t>primeras</w:t>
      </w:r>
      <w:r>
        <w:rPr>
          <w:color w:val="231F20"/>
          <w:spacing w:val="-18"/>
        </w:rPr>
        <w:t> </w:t>
      </w:r>
      <w:r>
        <w:rPr>
          <w:color w:val="231F20"/>
        </w:rPr>
        <w:t>líneas</w:t>
      </w:r>
      <w:r>
        <w:rPr>
          <w:color w:val="231F20"/>
          <w:spacing w:val="-18"/>
        </w:rPr>
        <w:t> </w:t>
      </w:r>
      <w:r>
        <w:rPr>
          <w:color w:val="231F20"/>
        </w:rPr>
        <w:t>del</w:t>
      </w:r>
      <w:r>
        <w:rPr>
          <w:color w:val="231F20"/>
          <w:spacing w:val="-18"/>
        </w:rPr>
        <w:t> </w:t>
      </w:r>
      <w:r>
        <w:rPr>
          <w:color w:val="231F20"/>
        </w:rPr>
        <w:t>texto</w:t>
      </w:r>
      <w:r>
        <w:rPr>
          <w:color w:val="231F20"/>
          <w:spacing w:val="-18"/>
        </w:rPr>
        <w:t> </w:t>
      </w:r>
      <w:r>
        <w:rPr>
          <w:color w:val="231F20"/>
        </w:rPr>
        <w:t>hacen</w:t>
      </w:r>
      <w:r>
        <w:rPr>
          <w:color w:val="231F20"/>
          <w:spacing w:val="-18"/>
        </w:rPr>
        <w:t> </w:t>
      </w:r>
      <w:r>
        <w:rPr>
          <w:color w:val="231F20"/>
        </w:rPr>
        <w:t>confluir</w:t>
      </w:r>
      <w:r>
        <w:rPr>
          <w:color w:val="231F20"/>
          <w:spacing w:val="-18"/>
        </w:rPr>
        <w:t> </w:t>
      </w:r>
      <w:r>
        <w:rPr>
          <w:color w:val="231F20"/>
        </w:rPr>
        <w:t>los</w:t>
      </w:r>
      <w:r>
        <w:rPr>
          <w:color w:val="231F20"/>
          <w:spacing w:val="-18"/>
        </w:rPr>
        <w:t> </w:t>
      </w:r>
      <w:r>
        <w:rPr>
          <w:color w:val="231F20"/>
        </w:rPr>
        <w:t>pasos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in- dios</w:t>
      </w:r>
      <w:r>
        <w:rPr>
          <w:color w:val="231F20"/>
          <w:spacing w:val="-19"/>
        </w:rPr>
        <w:t> </w:t>
      </w:r>
      <w:r>
        <w:rPr>
          <w:color w:val="231F20"/>
        </w:rPr>
        <w:t>verdes</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constitución</w:t>
      </w:r>
      <w:r>
        <w:rPr>
          <w:color w:val="231F20"/>
          <w:spacing w:val="-19"/>
        </w:rPr>
        <w:t> </w:t>
      </w:r>
      <w:r>
        <w:rPr>
          <w:color w:val="231F20"/>
        </w:rPr>
        <w:t>de</w:t>
      </w:r>
      <w:r>
        <w:rPr>
          <w:color w:val="231F20"/>
          <w:spacing w:val="-19"/>
        </w:rPr>
        <w:t> </w:t>
      </w:r>
      <w:r>
        <w:rPr>
          <w:color w:val="231F20"/>
        </w:rPr>
        <w:t>Mound</w:t>
      </w:r>
      <w:r>
        <w:rPr>
          <w:color w:val="231F20"/>
          <w:spacing w:val="-19"/>
        </w:rPr>
        <w:t> </w:t>
      </w:r>
      <w:r>
        <w:rPr>
          <w:color w:val="231F20"/>
          <w:spacing w:val="-4"/>
        </w:rPr>
        <w:t>City,</w:t>
      </w:r>
      <w:r>
        <w:rPr>
          <w:color w:val="231F20"/>
          <w:spacing w:val="-19"/>
        </w:rPr>
        <w:t> </w:t>
      </w:r>
      <w:r>
        <w:rPr>
          <w:color w:val="231F20"/>
        </w:rPr>
        <w:t>pueblo</w:t>
      </w:r>
      <w:r>
        <w:rPr>
          <w:color w:val="231F20"/>
          <w:spacing w:val="-19"/>
        </w:rPr>
        <w:t> </w:t>
      </w:r>
      <w:r>
        <w:rPr>
          <w:color w:val="231F20"/>
        </w:rPr>
        <w:t>fundado</w:t>
      </w:r>
      <w:r>
        <w:rPr>
          <w:color w:val="231F20"/>
          <w:spacing w:val="-19"/>
        </w:rPr>
        <w:t> </w:t>
      </w:r>
      <w:r>
        <w:rPr>
          <w:color w:val="231F20"/>
        </w:rPr>
        <w:t>por los</w:t>
      </w:r>
      <w:r>
        <w:rPr>
          <w:color w:val="231F20"/>
          <w:spacing w:val="-21"/>
        </w:rPr>
        <w:t> </w:t>
      </w:r>
      <w:r>
        <w:rPr>
          <w:color w:val="231F20"/>
        </w:rPr>
        <w:t>gambusinos</w:t>
      </w:r>
      <w:r>
        <w:rPr>
          <w:color w:val="231F20"/>
          <w:spacing w:val="-21"/>
        </w:rPr>
        <w:t> </w:t>
      </w:r>
      <w:r>
        <w:rPr>
          <w:color w:val="231F20"/>
        </w:rPr>
        <w:t>que</w:t>
      </w:r>
      <w:r>
        <w:rPr>
          <w:color w:val="231F20"/>
          <w:spacing w:val="-21"/>
        </w:rPr>
        <w:t> </w:t>
      </w:r>
      <w:r>
        <w:rPr>
          <w:color w:val="231F20"/>
        </w:rPr>
        <w:t>llegaron</w:t>
      </w:r>
      <w:r>
        <w:rPr>
          <w:color w:val="231F20"/>
          <w:spacing w:val="-21"/>
        </w:rPr>
        <w:t> </w:t>
      </w:r>
      <w:r>
        <w:rPr>
          <w:color w:val="231F20"/>
        </w:rPr>
        <w:t>a</w:t>
      </w:r>
      <w:r>
        <w:rPr>
          <w:color w:val="231F20"/>
          <w:spacing w:val="-21"/>
        </w:rPr>
        <w:t> </w:t>
      </w:r>
      <w:r>
        <w:rPr>
          <w:color w:val="231F20"/>
        </w:rPr>
        <w:t>estos</w:t>
      </w:r>
      <w:r>
        <w:rPr>
          <w:color w:val="231F20"/>
          <w:spacing w:val="-21"/>
        </w:rPr>
        <w:t> </w:t>
      </w:r>
      <w:r>
        <w:rPr>
          <w:color w:val="231F20"/>
        </w:rPr>
        <w:t>territorios</w:t>
      </w:r>
      <w:r>
        <w:rPr>
          <w:color w:val="231F20"/>
          <w:spacing w:val="-21"/>
        </w:rPr>
        <w:t> </w:t>
      </w:r>
      <w:r>
        <w:rPr>
          <w:color w:val="231F20"/>
        </w:rPr>
        <w:t>a</w:t>
      </w:r>
      <w:r>
        <w:rPr>
          <w:color w:val="231F20"/>
          <w:spacing w:val="-21"/>
        </w:rPr>
        <w:t> </w:t>
      </w:r>
      <w:r>
        <w:rPr>
          <w:color w:val="231F20"/>
        </w:rPr>
        <w:t>mediados</w:t>
      </w:r>
      <w:r>
        <w:rPr>
          <w:color w:val="231F20"/>
          <w:spacing w:val="-21"/>
        </w:rPr>
        <w:t> </w:t>
      </w:r>
      <w:r>
        <w:rPr>
          <w:color w:val="231F20"/>
        </w:rPr>
        <w:t>del</w:t>
      </w:r>
      <w:r>
        <w:rPr>
          <w:color w:val="231F20"/>
          <w:spacing w:val="-21"/>
        </w:rPr>
        <w:t> </w:t>
      </w:r>
      <w:r>
        <w:rPr>
          <w:color w:val="231F20"/>
        </w:rPr>
        <w:t>siglo xix</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famosa</w:t>
      </w:r>
      <w:r>
        <w:rPr>
          <w:color w:val="231F20"/>
          <w:spacing w:val="-20"/>
        </w:rPr>
        <w:t> </w:t>
      </w:r>
      <w:r>
        <w:rPr>
          <w:color w:val="231F20"/>
        </w:rPr>
        <w:t>“fiebre</w:t>
      </w:r>
      <w:r>
        <w:rPr>
          <w:color w:val="231F20"/>
          <w:spacing w:val="-20"/>
        </w:rPr>
        <w:t> </w:t>
      </w:r>
      <w:r>
        <w:rPr>
          <w:color w:val="231F20"/>
        </w:rPr>
        <w:t>de</w:t>
      </w:r>
      <w:r>
        <w:rPr>
          <w:color w:val="231F20"/>
          <w:spacing w:val="-20"/>
        </w:rPr>
        <w:t> </w:t>
      </w:r>
      <w:r>
        <w:rPr>
          <w:color w:val="231F20"/>
          <w:spacing w:val="-3"/>
        </w:rPr>
        <w:t>oro”:</w:t>
      </w:r>
      <w:r>
        <w:rPr>
          <w:color w:val="231F20"/>
          <w:spacing w:val="-20"/>
        </w:rPr>
        <w:t> </w:t>
      </w:r>
      <w:r>
        <w:rPr>
          <w:color w:val="231F20"/>
          <w:spacing w:val="-5"/>
        </w:rPr>
        <w:t>“Ya</w:t>
      </w:r>
      <w:r>
        <w:rPr>
          <w:color w:val="231F20"/>
          <w:spacing w:val="-20"/>
        </w:rPr>
        <w:t> </w:t>
      </w:r>
      <w:r>
        <w:rPr>
          <w:color w:val="231F20"/>
        </w:rPr>
        <w:t>vienen</w:t>
      </w:r>
      <w:r>
        <w:rPr>
          <w:color w:val="231F20"/>
          <w:spacing w:val="-20"/>
        </w:rPr>
        <w:t> </w:t>
      </w:r>
      <w:r>
        <w:rPr>
          <w:color w:val="231F20"/>
        </w:rPr>
        <w:t>otra</w:t>
      </w:r>
      <w:r>
        <w:rPr>
          <w:color w:val="231F20"/>
          <w:spacing w:val="-20"/>
        </w:rPr>
        <w:t> </w:t>
      </w:r>
      <w:r>
        <w:rPr>
          <w:color w:val="231F20"/>
        </w:rPr>
        <w:t>vez</w:t>
      </w:r>
      <w:r>
        <w:rPr>
          <w:color w:val="231F20"/>
          <w:spacing w:val="-20"/>
        </w:rPr>
        <w:t> </w:t>
      </w:r>
      <w:r>
        <w:rPr>
          <w:color w:val="231F20"/>
        </w:rPr>
        <w:t>los</w:t>
      </w:r>
      <w:r>
        <w:rPr>
          <w:color w:val="231F20"/>
          <w:spacing w:val="-20"/>
        </w:rPr>
        <w:t> </w:t>
      </w:r>
      <w:r>
        <w:rPr>
          <w:color w:val="231F20"/>
        </w:rPr>
        <w:t>indios</w:t>
      </w:r>
      <w:r>
        <w:rPr>
          <w:color w:val="231F20"/>
          <w:spacing w:val="-20"/>
        </w:rPr>
        <w:t> </w:t>
      </w:r>
      <w:r>
        <w:rPr>
          <w:color w:val="231F20"/>
        </w:rPr>
        <w:t>ver- </w:t>
      </w:r>
      <w:r>
        <w:rPr>
          <w:color w:val="231F20"/>
          <w:w w:val="95"/>
        </w:rPr>
        <w:t>des.</w:t>
      </w:r>
      <w:r>
        <w:rPr>
          <w:color w:val="231F20"/>
          <w:spacing w:val="-10"/>
          <w:w w:val="95"/>
        </w:rPr>
        <w:t> </w:t>
      </w:r>
      <w:r>
        <w:rPr>
          <w:color w:val="231F20"/>
          <w:spacing w:val="-5"/>
          <w:w w:val="95"/>
        </w:rPr>
        <w:t>Por</w:t>
      </w:r>
      <w:r>
        <w:rPr>
          <w:color w:val="231F20"/>
          <w:spacing w:val="-10"/>
          <w:w w:val="95"/>
        </w:rPr>
        <w:t> </w:t>
      </w:r>
      <w:r>
        <w:rPr>
          <w:color w:val="231F20"/>
          <w:w w:val="95"/>
        </w:rPr>
        <w:t>parejas</w:t>
      </w:r>
      <w:r>
        <w:rPr>
          <w:color w:val="231F20"/>
          <w:spacing w:val="-10"/>
          <w:w w:val="95"/>
        </w:rPr>
        <w:t> </w:t>
      </w:r>
      <w:r>
        <w:rPr>
          <w:color w:val="231F20"/>
          <w:w w:val="95"/>
        </w:rPr>
        <w:t>las</w:t>
      </w:r>
      <w:r>
        <w:rPr>
          <w:color w:val="231F20"/>
          <w:spacing w:val="-10"/>
          <w:w w:val="95"/>
        </w:rPr>
        <w:t> </w:t>
      </w:r>
      <w:r>
        <w:rPr>
          <w:color w:val="231F20"/>
          <w:w w:val="95"/>
        </w:rPr>
        <w:t>silenciosas</w:t>
      </w:r>
      <w:r>
        <w:rPr>
          <w:color w:val="231F20"/>
          <w:spacing w:val="-10"/>
          <w:w w:val="95"/>
        </w:rPr>
        <w:t> </w:t>
      </w:r>
      <w:r>
        <w:rPr>
          <w:color w:val="231F20"/>
          <w:w w:val="95"/>
        </w:rPr>
        <w:t>avanzadas</w:t>
      </w:r>
      <w:r>
        <w:rPr>
          <w:color w:val="231F20"/>
          <w:spacing w:val="-10"/>
          <w:w w:val="95"/>
        </w:rPr>
        <w:t> </w:t>
      </w:r>
      <w:r>
        <w:rPr>
          <w:color w:val="231F20"/>
          <w:w w:val="95"/>
        </w:rPr>
        <w:t>acampan</w:t>
      </w:r>
      <w:r>
        <w:rPr>
          <w:color w:val="231F20"/>
          <w:spacing w:val="-10"/>
          <w:w w:val="95"/>
        </w:rPr>
        <w:t> </w:t>
      </w:r>
      <w:r>
        <w:rPr>
          <w:color w:val="231F20"/>
          <w:w w:val="95"/>
        </w:rPr>
        <w:t>en</w:t>
      </w:r>
      <w:r>
        <w:rPr>
          <w:color w:val="231F20"/>
          <w:spacing w:val="-10"/>
          <w:w w:val="95"/>
        </w:rPr>
        <w:t> </w:t>
      </w:r>
      <w:r>
        <w:rPr>
          <w:color w:val="231F20"/>
          <w:w w:val="95"/>
        </w:rPr>
        <w:t>los</w:t>
      </w:r>
      <w:r>
        <w:rPr>
          <w:color w:val="231F20"/>
          <w:spacing w:val="-10"/>
          <w:w w:val="95"/>
        </w:rPr>
        <w:t> </w:t>
      </w:r>
      <w:r>
        <w:rPr>
          <w:color w:val="231F20"/>
          <w:w w:val="95"/>
        </w:rPr>
        <w:t>aledaños</w:t>
      </w:r>
      <w:r>
        <w:rPr>
          <w:color w:val="231F20"/>
          <w:spacing w:val="-10"/>
          <w:w w:val="95"/>
        </w:rPr>
        <w:t> </w:t>
      </w:r>
      <w:r>
        <w:rPr>
          <w:color w:val="231F20"/>
          <w:w w:val="95"/>
        </w:rPr>
        <w:t>de </w:t>
      </w:r>
      <w:r>
        <w:rPr>
          <w:color w:val="231F20"/>
        </w:rPr>
        <w:t>Mound </w:t>
      </w:r>
      <w:r>
        <w:rPr>
          <w:color w:val="231F20"/>
          <w:spacing w:val="-4"/>
        </w:rPr>
        <w:t>City, </w:t>
      </w:r>
      <w:r>
        <w:rPr>
          <w:color w:val="231F20"/>
        </w:rPr>
        <w:t>un pequeño caserío de palos secos que conoció</w:t>
      </w:r>
      <w:r>
        <w:rPr>
          <w:color w:val="231F20"/>
          <w:spacing w:val="-14"/>
        </w:rPr>
        <w:t> </w:t>
      </w:r>
      <w:r>
        <w:rPr>
          <w:color w:val="231F20"/>
        </w:rPr>
        <w:t>hace treinta</w:t>
      </w:r>
      <w:r>
        <w:rPr>
          <w:color w:val="231F20"/>
          <w:spacing w:val="-11"/>
        </w:rPr>
        <w:t> </w:t>
      </w:r>
      <w:r>
        <w:rPr>
          <w:color w:val="231F20"/>
        </w:rPr>
        <w:t>años</w:t>
      </w:r>
      <w:r>
        <w:rPr>
          <w:color w:val="231F20"/>
          <w:spacing w:val="-11"/>
        </w:rPr>
        <w:t> </w:t>
      </w:r>
      <w:r>
        <w:rPr>
          <w:color w:val="231F20"/>
        </w:rPr>
        <w:t>el</w:t>
      </w:r>
      <w:r>
        <w:rPr>
          <w:color w:val="231F20"/>
          <w:spacing w:val="-11"/>
        </w:rPr>
        <w:t> </w:t>
      </w:r>
      <w:r>
        <w:rPr>
          <w:color w:val="231F20"/>
        </w:rPr>
        <w:t>pasajero</w:t>
      </w:r>
      <w:r>
        <w:rPr>
          <w:color w:val="231F20"/>
          <w:spacing w:val="-11"/>
        </w:rPr>
        <w:t> </w:t>
      </w:r>
      <w:r>
        <w:rPr>
          <w:color w:val="231F20"/>
        </w:rPr>
        <w:t>auge</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veta</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tardó</w:t>
      </w:r>
      <w:r>
        <w:rPr>
          <w:color w:val="231F20"/>
          <w:spacing w:val="-11"/>
        </w:rPr>
        <w:t> </w:t>
      </w:r>
      <w:r>
        <w:rPr>
          <w:color w:val="231F20"/>
        </w:rPr>
        <w:t>en</w:t>
      </w:r>
      <w:r>
        <w:rPr>
          <w:color w:val="231F20"/>
          <w:spacing w:val="-11"/>
        </w:rPr>
        <w:t> </w:t>
      </w:r>
      <w:r>
        <w:rPr>
          <w:color w:val="231F20"/>
        </w:rPr>
        <w:t>agotarse” (p.</w:t>
      </w:r>
      <w:r>
        <w:rPr>
          <w:color w:val="231F20"/>
          <w:spacing w:val="-18"/>
        </w:rPr>
        <w:t> </w:t>
      </w:r>
      <w:r>
        <w:rPr>
          <w:color w:val="231F20"/>
        </w:rPr>
        <w:t>53).</w:t>
      </w:r>
      <w:r>
        <w:rPr>
          <w:color w:val="231F20"/>
          <w:spacing w:val="-18"/>
        </w:rPr>
        <w:t> </w:t>
      </w:r>
      <w:r>
        <w:rPr>
          <w:color w:val="231F20"/>
        </w:rPr>
        <w:t>La</w:t>
      </w:r>
      <w:r>
        <w:rPr>
          <w:color w:val="231F20"/>
          <w:spacing w:val="-18"/>
        </w:rPr>
        <w:t> </w:t>
      </w:r>
      <w:r>
        <w:rPr>
          <w:color w:val="231F20"/>
        </w:rPr>
        <w:t>relación</w:t>
      </w:r>
      <w:r>
        <w:rPr>
          <w:color w:val="231F20"/>
          <w:spacing w:val="-18"/>
        </w:rPr>
        <w:t> </w:t>
      </w:r>
      <w:r>
        <w:rPr>
          <w:color w:val="231F20"/>
        </w:rPr>
        <w:t>es</w:t>
      </w:r>
      <w:r>
        <w:rPr>
          <w:color w:val="231F20"/>
          <w:spacing w:val="-18"/>
        </w:rPr>
        <w:t> </w:t>
      </w:r>
      <w:r>
        <w:rPr>
          <w:color w:val="231F20"/>
        </w:rPr>
        <w:t>significativa,</w:t>
      </w:r>
      <w:r>
        <w:rPr>
          <w:color w:val="231F20"/>
          <w:spacing w:val="-18"/>
        </w:rPr>
        <w:t> </w:t>
      </w:r>
      <w:r>
        <w:rPr>
          <w:color w:val="231F20"/>
        </w:rPr>
        <w:t>porque</w:t>
      </w:r>
      <w:r>
        <w:rPr>
          <w:color w:val="231F20"/>
          <w:spacing w:val="-18"/>
        </w:rPr>
        <w:t> </w:t>
      </w:r>
      <w:r>
        <w:rPr>
          <w:color w:val="231F20"/>
        </w:rPr>
        <w:t>involucra</w:t>
      </w:r>
      <w:r>
        <w:rPr>
          <w:color w:val="231F20"/>
          <w:spacing w:val="-18"/>
        </w:rPr>
        <w:t> </w:t>
      </w:r>
      <w:r>
        <w:rPr>
          <w:color w:val="231F20"/>
        </w:rPr>
        <w:t>el</w:t>
      </w:r>
      <w:r>
        <w:rPr>
          <w:color w:val="231F20"/>
          <w:spacing w:val="-18"/>
        </w:rPr>
        <w:t> </w:t>
      </w:r>
      <w:r>
        <w:rPr>
          <w:color w:val="231F20"/>
        </w:rPr>
        <w:t>sentido</w:t>
      </w:r>
      <w:r>
        <w:rPr>
          <w:color w:val="231F20"/>
          <w:spacing w:val="-18"/>
        </w:rPr>
        <w:t> </w:t>
      </w:r>
      <w:r>
        <w:rPr>
          <w:color w:val="231F20"/>
        </w:rPr>
        <w:t>del sueño de prosperidad promovido por la “fiebre de </w:t>
      </w:r>
      <w:r>
        <w:rPr>
          <w:color w:val="231F20"/>
          <w:spacing w:val="-4"/>
        </w:rPr>
        <w:t>oro” </w:t>
      </w:r>
      <w:r>
        <w:rPr>
          <w:color w:val="231F20"/>
        </w:rPr>
        <w:t>que</w:t>
      </w:r>
      <w:r>
        <w:rPr>
          <w:color w:val="231F20"/>
          <w:spacing w:val="-37"/>
        </w:rPr>
        <w:t> </w:t>
      </w:r>
      <w:r>
        <w:rPr>
          <w:color w:val="231F20"/>
        </w:rPr>
        <w:t>termi- nará</w:t>
      </w:r>
      <w:r>
        <w:rPr>
          <w:color w:val="231F20"/>
          <w:spacing w:val="-5"/>
        </w:rPr>
        <w:t> </w:t>
      </w:r>
      <w:r>
        <w:rPr>
          <w:color w:val="231F20"/>
        </w:rPr>
        <w:t>siendo</w:t>
      </w:r>
      <w:r>
        <w:rPr>
          <w:color w:val="231F20"/>
          <w:spacing w:val="-5"/>
        </w:rPr>
        <w:t> </w:t>
      </w:r>
      <w:r>
        <w:rPr>
          <w:color w:val="231F20"/>
        </w:rPr>
        <w:t>un</w:t>
      </w:r>
      <w:r>
        <w:rPr>
          <w:color w:val="231F20"/>
          <w:spacing w:val="-5"/>
        </w:rPr>
        <w:t> </w:t>
      </w:r>
      <w:r>
        <w:rPr>
          <w:color w:val="231F20"/>
        </w:rPr>
        <w:t>paralelo</w:t>
      </w:r>
      <w:r>
        <w:rPr>
          <w:color w:val="231F20"/>
          <w:spacing w:val="-5"/>
        </w:rPr>
        <w:t> </w:t>
      </w:r>
      <w:r>
        <w:rPr>
          <w:color w:val="231F20"/>
        </w:rPr>
        <w:t>del</w:t>
      </w:r>
      <w:r>
        <w:rPr>
          <w:color w:val="231F20"/>
          <w:spacing w:val="-5"/>
        </w:rPr>
        <w:t> </w:t>
      </w:r>
      <w:r>
        <w:rPr>
          <w:color w:val="231F20"/>
        </w:rPr>
        <w:t>“sueño</w:t>
      </w:r>
      <w:r>
        <w:rPr>
          <w:color w:val="231F20"/>
          <w:spacing w:val="-5"/>
        </w:rPr>
        <w:t> </w:t>
      </w:r>
      <w:r>
        <w:rPr>
          <w:color w:val="231F20"/>
        </w:rPr>
        <w:t>americano”</w:t>
      </w:r>
      <w:r>
        <w:rPr>
          <w:color w:val="231F20"/>
          <w:spacing w:val="-5"/>
        </w:rPr>
        <w:t> </w:t>
      </w:r>
      <w:r>
        <w:rPr>
          <w:color w:val="231F20"/>
        </w:rPr>
        <w:t>perseguido</w:t>
      </w:r>
      <w:r>
        <w:rPr>
          <w:color w:val="231F20"/>
          <w:spacing w:val="-5"/>
        </w:rPr>
        <w:t> </w:t>
      </w:r>
      <w:r>
        <w:rPr>
          <w:color w:val="231F20"/>
        </w:rPr>
        <w:t>por</w:t>
      </w:r>
      <w:r>
        <w:rPr>
          <w:color w:val="231F20"/>
          <w:spacing w:val="-5"/>
        </w:rPr>
        <w:t> </w:t>
      </w:r>
      <w:r>
        <w:rPr>
          <w:color w:val="231F20"/>
        </w:rPr>
        <w:t>los migrantes,</w:t>
      </w:r>
      <w:r>
        <w:rPr>
          <w:color w:val="231F20"/>
          <w:spacing w:val="-25"/>
        </w:rPr>
        <w:t> </w:t>
      </w:r>
      <w:r>
        <w:rPr>
          <w:color w:val="231F20"/>
        </w:rPr>
        <w:t>representados</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pasos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indios</w:t>
      </w:r>
      <w:r>
        <w:rPr>
          <w:color w:val="231F20"/>
          <w:spacing w:val="-25"/>
        </w:rPr>
        <w:t> </w:t>
      </w:r>
      <w:r>
        <w:rPr>
          <w:color w:val="231F20"/>
        </w:rPr>
        <w:t>verdes.</w:t>
      </w:r>
      <w:r>
        <w:rPr>
          <w:color w:val="231F20"/>
          <w:spacing w:val="-25"/>
        </w:rPr>
        <w:t> </w:t>
      </w:r>
      <w:r>
        <w:rPr>
          <w:color w:val="231F20"/>
        </w:rPr>
        <w:t>Estas</w:t>
      </w:r>
      <w:r>
        <w:rPr>
          <w:color w:val="231F20"/>
          <w:spacing w:val="-25"/>
        </w:rPr>
        <w:t> </w:t>
      </w:r>
      <w:r>
        <w:rPr>
          <w:color w:val="231F20"/>
        </w:rPr>
        <w:t>re- laciones,</w:t>
      </w:r>
      <w:r>
        <w:rPr>
          <w:color w:val="231F20"/>
          <w:spacing w:val="-31"/>
        </w:rPr>
        <w:t> </w:t>
      </w:r>
      <w:r>
        <w:rPr>
          <w:color w:val="231F20"/>
        </w:rPr>
        <w:t>es</w:t>
      </w:r>
      <w:r>
        <w:rPr>
          <w:color w:val="231F20"/>
          <w:spacing w:val="-31"/>
        </w:rPr>
        <w:t> </w:t>
      </w:r>
      <w:r>
        <w:rPr>
          <w:color w:val="231F20"/>
        </w:rPr>
        <w:t>cierto,</w:t>
      </w:r>
      <w:r>
        <w:rPr>
          <w:color w:val="231F20"/>
          <w:spacing w:val="-31"/>
        </w:rPr>
        <w:t> </w:t>
      </w:r>
      <w:r>
        <w:rPr>
          <w:color w:val="231F20"/>
        </w:rPr>
        <w:t>sólo</w:t>
      </w:r>
      <w:r>
        <w:rPr>
          <w:color w:val="231F20"/>
          <w:spacing w:val="-31"/>
        </w:rPr>
        <w:t> </w:t>
      </w:r>
      <w:r>
        <w:rPr>
          <w:color w:val="231F20"/>
        </w:rPr>
        <w:t>pueden</w:t>
      </w:r>
      <w:r>
        <w:rPr>
          <w:color w:val="231F20"/>
          <w:spacing w:val="-31"/>
        </w:rPr>
        <w:t> </w:t>
      </w:r>
      <w:r>
        <w:rPr>
          <w:color w:val="231F20"/>
        </w:rPr>
        <w:t>hacerse</w:t>
      </w:r>
      <w:r>
        <w:rPr>
          <w:color w:val="231F20"/>
          <w:spacing w:val="-31"/>
        </w:rPr>
        <w:t> </w:t>
      </w:r>
      <w:r>
        <w:rPr>
          <w:color w:val="231F20"/>
        </w:rPr>
        <w:t>extrapolando</w:t>
      </w:r>
      <w:r>
        <w:rPr>
          <w:color w:val="231F20"/>
          <w:spacing w:val="-31"/>
        </w:rPr>
        <w:t> </w:t>
      </w:r>
      <w:r>
        <w:rPr>
          <w:color w:val="231F20"/>
        </w:rPr>
        <w:t>los</w:t>
      </w:r>
      <w:r>
        <w:rPr>
          <w:color w:val="231F20"/>
          <w:spacing w:val="-31"/>
        </w:rPr>
        <w:t> </w:t>
      </w:r>
      <w:r>
        <w:rPr>
          <w:color w:val="231F20"/>
        </w:rPr>
        <w:t>contenidos puntualmente</w:t>
      </w:r>
      <w:r>
        <w:rPr>
          <w:color w:val="231F20"/>
          <w:spacing w:val="-14"/>
        </w:rPr>
        <w:t> </w:t>
      </w:r>
      <w:r>
        <w:rPr>
          <w:color w:val="231F20"/>
        </w:rPr>
        <w:t>textuales;</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las</w:t>
      </w:r>
      <w:r>
        <w:rPr>
          <w:color w:val="231F20"/>
          <w:spacing w:val="-14"/>
        </w:rPr>
        <w:t> </w:t>
      </w:r>
      <w:r>
        <w:rPr>
          <w:color w:val="231F20"/>
        </w:rPr>
        <w:t>alusiones</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narrador realiza</w:t>
      </w:r>
      <w:r>
        <w:rPr>
          <w:color w:val="231F20"/>
          <w:spacing w:val="-21"/>
        </w:rPr>
        <w:t> </w:t>
      </w:r>
      <w:r>
        <w:rPr>
          <w:color w:val="231F20"/>
        </w:rPr>
        <w:t>no</w:t>
      </w:r>
      <w:r>
        <w:rPr>
          <w:color w:val="231F20"/>
          <w:spacing w:val="-21"/>
        </w:rPr>
        <w:t> </w:t>
      </w:r>
      <w:r>
        <w:rPr>
          <w:color w:val="231F20"/>
        </w:rPr>
        <w:t>pueden</w:t>
      </w:r>
      <w:r>
        <w:rPr>
          <w:color w:val="231F20"/>
          <w:spacing w:val="-21"/>
        </w:rPr>
        <w:t> </w:t>
      </w:r>
      <w:r>
        <w:rPr>
          <w:color w:val="231F20"/>
        </w:rPr>
        <w:t>dejar</w:t>
      </w:r>
      <w:r>
        <w:rPr>
          <w:color w:val="231F20"/>
          <w:spacing w:val="-21"/>
        </w:rPr>
        <w:t> </w:t>
      </w:r>
      <w:r>
        <w:rPr>
          <w:color w:val="231F20"/>
        </w:rPr>
        <w:t>de</w:t>
      </w:r>
      <w:r>
        <w:rPr>
          <w:color w:val="231F20"/>
          <w:spacing w:val="-21"/>
        </w:rPr>
        <w:t> </w:t>
      </w:r>
      <w:r>
        <w:rPr>
          <w:color w:val="231F20"/>
        </w:rPr>
        <w:t>verse</w:t>
      </w:r>
      <w:r>
        <w:rPr>
          <w:color w:val="231F20"/>
          <w:spacing w:val="-21"/>
        </w:rPr>
        <w:t> </w:t>
      </w:r>
      <w:r>
        <w:rPr>
          <w:color w:val="231F20"/>
        </w:rPr>
        <w:t>como</w:t>
      </w:r>
      <w:r>
        <w:rPr>
          <w:color w:val="231F20"/>
          <w:spacing w:val="-21"/>
        </w:rPr>
        <w:t> </w:t>
      </w:r>
      <w:r>
        <w:rPr>
          <w:color w:val="231F20"/>
        </w:rPr>
        <w:t>señales</w:t>
      </w:r>
      <w:r>
        <w:rPr>
          <w:color w:val="231F20"/>
          <w:spacing w:val="-21"/>
        </w:rPr>
        <w:t> </w:t>
      </w:r>
      <w:r>
        <w:rPr>
          <w:color w:val="231F20"/>
        </w:rPr>
        <w:t>de</w:t>
      </w:r>
      <w:r>
        <w:rPr>
          <w:color w:val="231F20"/>
          <w:spacing w:val="-21"/>
        </w:rPr>
        <w:t> </w:t>
      </w:r>
      <w:r>
        <w:rPr>
          <w:color w:val="231F20"/>
        </w:rPr>
        <w:t>referentes</w:t>
      </w:r>
      <w:r>
        <w:rPr>
          <w:color w:val="231F20"/>
          <w:spacing w:val="-21"/>
        </w:rPr>
        <w:t> </w:t>
      </w:r>
      <w:r>
        <w:rPr>
          <w:color w:val="231F20"/>
        </w:rPr>
        <w:t>históri- cos</w:t>
      </w:r>
      <w:r>
        <w:rPr>
          <w:color w:val="231F20"/>
          <w:spacing w:val="-19"/>
        </w:rPr>
        <w:t> </w:t>
      </w:r>
      <w:r>
        <w:rPr>
          <w:color w:val="231F20"/>
        </w:rPr>
        <w:t>concretos,</w:t>
      </w:r>
      <w:r>
        <w:rPr>
          <w:color w:val="231F20"/>
          <w:spacing w:val="-19"/>
        </w:rPr>
        <w:t> </w:t>
      </w:r>
      <w:r>
        <w:rPr>
          <w:color w:val="231F20"/>
        </w:rPr>
        <w:t>los</w:t>
      </w:r>
      <w:r>
        <w:rPr>
          <w:color w:val="231F20"/>
          <w:spacing w:val="-19"/>
        </w:rPr>
        <w:t> </w:t>
      </w:r>
      <w:r>
        <w:rPr>
          <w:color w:val="231F20"/>
        </w:rPr>
        <w:t>cuales</w:t>
      </w:r>
      <w:r>
        <w:rPr>
          <w:color w:val="231F20"/>
          <w:spacing w:val="-19"/>
        </w:rPr>
        <w:t> </w:t>
      </w:r>
      <w:r>
        <w:rPr>
          <w:color w:val="231F20"/>
        </w:rPr>
        <w:t>hacen</w:t>
      </w:r>
      <w:r>
        <w:rPr>
          <w:color w:val="231F20"/>
          <w:spacing w:val="-19"/>
        </w:rPr>
        <w:t> </w:t>
      </w:r>
      <w:r>
        <w:rPr>
          <w:color w:val="231F20"/>
        </w:rPr>
        <w:t>de</w:t>
      </w:r>
      <w:r>
        <w:rPr>
          <w:color w:val="231F20"/>
          <w:spacing w:val="-19"/>
        </w:rPr>
        <w:t> </w:t>
      </w:r>
      <w:r>
        <w:rPr>
          <w:color w:val="231F20"/>
        </w:rPr>
        <w:t>estos</w:t>
      </w:r>
      <w:r>
        <w:rPr>
          <w:color w:val="231F20"/>
          <w:spacing w:val="-19"/>
        </w:rPr>
        <w:t> </w:t>
      </w:r>
      <w:r>
        <w:rPr>
          <w:color w:val="231F20"/>
        </w:rPr>
        <w:t>personajes</w:t>
      </w:r>
      <w:r>
        <w:rPr>
          <w:color w:val="231F20"/>
          <w:spacing w:val="-19"/>
        </w:rPr>
        <w:t> </w:t>
      </w:r>
      <w:r>
        <w:rPr>
          <w:color w:val="231F20"/>
        </w:rPr>
        <w:t>los</w:t>
      </w:r>
      <w:r>
        <w:rPr>
          <w:color w:val="231F20"/>
          <w:spacing w:val="-19"/>
        </w:rPr>
        <w:t> </w:t>
      </w:r>
      <w:r>
        <w:rPr>
          <w:color w:val="231F20"/>
        </w:rPr>
        <w:t>depositarios de</w:t>
      </w:r>
      <w:r>
        <w:rPr>
          <w:color w:val="231F20"/>
          <w:spacing w:val="-8"/>
        </w:rPr>
        <w:t> </w:t>
      </w:r>
      <w:r>
        <w:rPr>
          <w:color w:val="231F20"/>
        </w:rPr>
        <w:t>una</w:t>
      </w:r>
      <w:r>
        <w:rPr>
          <w:color w:val="231F20"/>
          <w:spacing w:val="-8"/>
        </w:rPr>
        <w:t> </w:t>
      </w:r>
      <w:r>
        <w:rPr>
          <w:color w:val="231F20"/>
        </w:rPr>
        <w:t>carga</w:t>
      </w:r>
      <w:r>
        <w:rPr>
          <w:color w:val="231F20"/>
          <w:spacing w:val="-8"/>
        </w:rPr>
        <w:t> </w:t>
      </w:r>
      <w:r>
        <w:rPr>
          <w:color w:val="231F20"/>
        </w:rPr>
        <w:t>simbólica</w:t>
      </w:r>
      <w:r>
        <w:rPr>
          <w:color w:val="231F20"/>
          <w:spacing w:val="-8"/>
        </w:rPr>
        <w:t> </w:t>
      </w:r>
      <w:r>
        <w:rPr>
          <w:color w:val="231F20"/>
        </w:rPr>
        <w:t>que</w:t>
      </w:r>
      <w:r>
        <w:rPr>
          <w:color w:val="231F20"/>
          <w:spacing w:val="-8"/>
        </w:rPr>
        <w:t> </w:t>
      </w:r>
      <w:r>
        <w:rPr>
          <w:color w:val="231F20"/>
        </w:rPr>
        <w:t>involucra</w:t>
      </w:r>
      <w:r>
        <w:rPr>
          <w:color w:val="231F20"/>
          <w:spacing w:val="-8"/>
        </w:rPr>
        <w:t> </w:t>
      </w:r>
      <w:r>
        <w:rPr>
          <w:color w:val="231F20"/>
        </w:rPr>
        <w:t>no</w:t>
      </w:r>
      <w:r>
        <w:rPr>
          <w:color w:val="231F20"/>
          <w:spacing w:val="-8"/>
        </w:rPr>
        <w:t> </w:t>
      </w:r>
      <w:r>
        <w:rPr>
          <w:color w:val="231F20"/>
        </w:rPr>
        <w:t>sólo</w:t>
      </w:r>
      <w:r>
        <w:rPr>
          <w:color w:val="231F20"/>
          <w:spacing w:val="-8"/>
        </w:rPr>
        <w:t> </w:t>
      </w:r>
      <w:r>
        <w:rPr>
          <w:color w:val="231F20"/>
        </w:rPr>
        <w:t>un</w:t>
      </w:r>
      <w:r>
        <w:rPr>
          <w:color w:val="231F20"/>
          <w:spacing w:val="-8"/>
        </w:rPr>
        <w:t> </w:t>
      </w:r>
      <w:r>
        <w:rPr>
          <w:color w:val="231F20"/>
        </w:rPr>
        <w:t>pasado</w:t>
      </w:r>
      <w:r>
        <w:rPr>
          <w:color w:val="231F20"/>
          <w:spacing w:val="-8"/>
        </w:rPr>
        <w:t> </w:t>
      </w:r>
      <w:r>
        <w:rPr>
          <w:color w:val="231F20"/>
        </w:rPr>
        <w:t>ancestral, sino</w:t>
      </w:r>
      <w:r>
        <w:rPr>
          <w:color w:val="231F20"/>
          <w:spacing w:val="-21"/>
        </w:rPr>
        <w:t> </w:t>
      </w:r>
      <w:r>
        <w:rPr>
          <w:color w:val="231F20"/>
        </w:rPr>
        <w:t>el</w:t>
      </w:r>
      <w:r>
        <w:rPr>
          <w:color w:val="231F20"/>
          <w:spacing w:val="-21"/>
        </w:rPr>
        <w:t> </w:t>
      </w:r>
      <w:r>
        <w:rPr>
          <w:color w:val="231F20"/>
        </w:rPr>
        <w:t>camino</w:t>
      </w:r>
      <w:r>
        <w:rPr>
          <w:color w:val="231F20"/>
          <w:spacing w:val="-21"/>
        </w:rPr>
        <w:t> </w:t>
      </w:r>
      <w:r>
        <w:rPr>
          <w:color w:val="231F20"/>
        </w:rPr>
        <w:t>recorrido</w:t>
      </w:r>
      <w:r>
        <w:rPr>
          <w:color w:val="231F20"/>
          <w:spacing w:val="-21"/>
        </w:rPr>
        <w:t> </w:t>
      </w:r>
      <w:r>
        <w:rPr>
          <w:color w:val="231F20"/>
        </w:rPr>
        <w:t>desde</w:t>
      </w:r>
      <w:r>
        <w:rPr>
          <w:color w:val="231F20"/>
          <w:spacing w:val="-21"/>
        </w:rPr>
        <w:t> </w:t>
      </w:r>
      <w:r>
        <w:rPr>
          <w:color w:val="231F20"/>
        </w:rPr>
        <w:t>ese</w:t>
      </w:r>
      <w:r>
        <w:rPr>
          <w:color w:val="231F20"/>
          <w:spacing w:val="-21"/>
        </w:rPr>
        <w:t> </w:t>
      </w:r>
      <w:r>
        <w:rPr>
          <w:color w:val="231F20"/>
        </w:rPr>
        <w:t>pasado</w:t>
      </w:r>
      <w:r>
        <w:rPr>
          <w:color w:val="231F20"/>
          <w:spacing w:val="-21"/>
        </w:rPr>
        <w:t> </w:t>
      </w:r>
      <w:r>
        <w:rPr>
          <w:color w:val="231F20"/>
        </w:rPr>
        <w:t>hasta</w:t>
      </w:r>
      <w:r>
        <w:rPr>
          <w:color w:val="231F20"/>
          <w:spacing w:val="-21"/>
        </w:rPr>
        <w:t> </w:t>
      </w:r>
      <w:r>
        <w:rPr>
          <w:color w:val="231F20"/>
        </w:rPr>
        <w:t>un</w:t>
      </w:r>
      <w:r>
        <w:rPr>
          <w:color w:val="231F20"/>
          <w:spacing w:val="-21"/>
        </w:rPr>
        <w:t> </w:t>
      </w:r>
      <w:r>
        <w:rPr>
          <w:color w:val="231F20"/>
        </w:rPr>
        <w:t>presente</w:t>
      </w:r>
      <w:r>
        <w:rPr>
          <w:color w:val="231F20"/>
          <w:spacing w:val="-21"/>
        </w:rPr>
        <w:t> </w:t>
      </w:r>
      <w:r>
        <w:rPr>
          <w:color w:val="231F20"/>
        </w:rPr>
        <w:t>que</w:t>
      </w:r>
      <w:r>
        <w:rPr>
          <w:color w:val="231F20"/>
          <w:spacing w:val="-21"/>
        </w:rPr>
        <w:t> </w:t>
      </w:r>
      <w:r>
        <w:rPr>
          <w:color w:val="231F20"/>
        </w:rPr>
        <w:t>los ha</w:t>
      </w:r>
      <w:r>
        <w:rPr>
          <w:color w:val="231F20"/>
          <w:spacing w:val="-25"/>
        </w:rPr>
        <w:t> </w:t>
      </w:r>
      <w:r>
        <w:rPr>
          <w:color w:val="231F20"/>
        </w:rPr>
        <w:t>relegado</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periferias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historia</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sociedad.</w:t>
      </w:r>
      <w:r>
        <w:rPr>
          <w:color w:val="231F20"/>
          <w:spacing w:val="-25"/>
        </w:rPr>
        <w:t> </w:t>
      </w:r>
      <w:r>
        <w:rPr>
          <w:color w:val="231F20"/>
          <w:spacing w:val="-5"/>
        </w:rPr>
        <w:t>Por</w:t>
      </w:r>
      <w:r>
        <w:rPr>
          <w:color w:val="231F20"/>
          <w:spacing w:val="-25"/>
        </w:rPr>
        <w:t> </w:t>
      </w:r>
      <w:r>
        <w:rPr>
          <w:color w:val="231F20"/>
        </w:rPr>
        <w:t>ello,</w:t>
      </w:r>
      <w:r>
        <w:rPr>
          <w:color w:val="231F20"/>
          <w:spacing w:val="-25"/>
        </w:rPr>
        <w:t> </w:t>
      </w:r>
      <w:r>
        <w:rPr>
          <w:color w:val="231F20"/>
        </w:rPr>
        <w:t>el recurso</w:t>
      </w:r>
      <w:r>
        <w:rPr>
          <w:color w:val="231F20"/>
          <w:spacing w:val="-10"/>
        </w:rPr>
        <w:t> </w:t>
      </w:r>
      <w:r>
        <w:rPr>
          <w:color w:val="231F20"/>
        </w:rPr>
        <w:t>narrativo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texto</w:t>
      </w:r>
      <w:r>
        <w:rPr>
          <w:color w:val="231F20"/>
          <w:spacing w:val="-10"/>
        </w:rPr>
        <w:t> </w:t>
      </w:r>
      <w:r>
        <w:rPr>
          <w:color w:val="231F20"/>
        </w:rPr>
        <w:t>emplea</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del</w:t>
      </w:r>
      <w:r>
        <w:rPr>
          <w:color w:val="231F20"/>
          <w:spacing w:val="-10"/>
        </w:rPr>
        <w:t> </w:t>
      </w:r>
      <w:r>
        <w:rPr>
          <w:color w:val="231F20"/>
        </w:rPr>
        <w:t>juego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memo- ria</w:t>
      </w:r>
      <w:r>
        <w:rPr>
          <w:color w:val="231F20"/>
          <w:spacing w:val="-18"/>
        </w:rPr>
        <w:t> </w:t>
      </w:r>
      <w:r>
        <w:rPr>
          <w:color w:val="231F20"/>
        </w:rPr>
        <w:t>transmitida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oralidad,</w:t>
      </w:r>
      <w:r>
        <w:rPr>
          <w:color w:val="231F20"/>
          <w:spacing w:val="-18"/>
        </w:rPr>
        <w:t> </w:t>
      </w:r>
      <w:r>
        <w:rPr>
          <w:color w:val="231F20"/>
        </w:rPr>
        <w:t>estilizada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reiteración</w:t>
      </w:r>
      <w:r>
        <w:rPr>
          <w:color w:val="231F20"/>
          <w:spacing w:val="-18"/>
        </w:rPr>
        <w:t> </w:t>
      </w:r>
      <w:r>
        <w:rPr>
          <w:color w:val="231F20"/>
        </w:rPr>
        <w:t>del</w:t>
      </w:r>
      <w:r>
        <w:rPr>
          <w:color w:val="231F20"/>
          <w:spacing w:val="-18"/>
        </w:rPr>
        <w:t> </w:t>
      </w:r>
      <w:r>
        <w:rPr>
          <w:color w:val="231F20"/>
        </w:rPr>
        <w:t>verbo </w:t>
      </w:r>
      <w:r>
        <w:rPr>
          <w:color w:val="231F20"/>
          <w:spacing w:val="-4"/>
        </w:rPr>
        <w:t>“dicen”,</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le</w:t>
      </w:r>
      <w:r>
        <w:rPr>
          <w:color w:val="231F20"/>
          <w:spacing w:val="-6"/>
        </w:rPr>
        <w:t> </w:t>
      </w:r>
      <w:r>
        <w:rPr>
          <w:color w:val="231F20"/>
        </w:rPr>
        <w:t>exime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“oficialidad”</w:t>
      </w:r>
      <w:r>
        <w:rPr>
          <w:color w:val="231F20"/>
          <w:spacing w:val="-6"/>
        </w:rPr>
        <w:t> </w:t>
      </w:r>
      <w:r>
        <w:rPr>
          <w:color w:val="231F20"/>
        </w:rPr>
        <w:t>del</w:t>
      </w:r>
      <w:r>
        <w:rPr>
          <w:color w:val="231F20"/>
          <w:spacing w:val="-6"/>
        </w:rPr>
        <w:t> </w:t>
      </w:r>
      <w:r>
        <w:rPr>
          <w:color w:val="231F20"/>
        </w:rPr>
        <w:t>discurso</w:t>
      </w:r>
      <w:r>
        <w:rPr>
          <w:color w:val="231F20"/>
          <w:spacing w:val="-6"/>
        </w:rPr>
        <w:t> </w:t>
      </w:r>
      <w:r>
        <w:rPr>
          <w:color w:val="231F20"/>
        </w:rPr>
        <w:t>histórico, filtrada por la mirada de un narrador que funge como</w:t>
      </w:r>
      <w:r>
        <w:rPr>
          <w:color w:val="231F20"/>
          <w:spacing w:val="-23"/>
        </w:rPr>
        <w:t> </w:t>
      </w:r>
      <w:r>
        <w:rPr>
          <w:color w:val="231F20"/>
        </w:rPr>
        <w:t>observador, testigo</w:t>
      </w:r>
      <w:r>
        <w:rPr>
          <w:color w:val="231F20"/>
          <w:spacing w:val="-29"/>
        </w:rPr>
        <w:t> </w:t>
      </w:r>
      <w:r>
        <w:rPr>
          <w:color w:val="231F20"/>
        </w:rPr>
        <w:t>y</w:t>
      </w:r>
      <w:r>
        <w:rPr>
          <w:color w:val="231F20"/>
          <w:spacing w:val="-29"/>
        </w:rPr>
        <w:t> </w:t>
      </w:r>
      <w:r>
        <w:rPr>
          <w:color w:val="231F20"/>
        </w:rPr>
        <w:t>depositario</w:t>
      </w:r>
      <w:r>
        <w:rPr>
          <w:color w:val="231F20"/>
          <w:spacing w:val="-29"/>
        </w:rPr>
        <w:t> </w:t>
      </w:r>
      <w:r>
        <w:rPr>
          <w:color w:val="231F20"/>
        </w:rPr>
        <w:t>de</w:t>
      </w:r>
      <w:r>
        <w:rPr>
          <w:color w:val="231F20"/>
          <w:spacing w:val="-29"/>
        </w:rPr>
        <w:t> </w:t>
      </w:r>
      <w:r>
        <w:rPr>
          <w:color w:val="231F20"/>
        </w:rPr>
        <w:t>dicha</w:t>
      </w:r>
      <w:r>
        <w:rPr>
          <w:color w:val="231F20"/>
          <w:spacing w:val="-29"/>
        </w:rPr>
        <w:t> </w:t>
      </w:r>
      <w:r>
        <w:rPr>
          <w:color w:val="231F20"/>
        </w:rPr>
        <w:t>memoria.</w:t>
      </w:r>
    </w:p>
    <w:p>
      <w:pPr>
        <w:pStyle w:val="BodyText"/>
        <w:spacing w:line="271" w:lineRule="auto" w:before="2"/>
        <w:ind w:left="1640" w:right="1701" w:firstLine="360"/>
        <w:jc w:val="both"/>
      </w:pPr>
      <w:r>
        <w:rPr>
          <w:color w:val="231F20"/>
        </w:rPr>
        <w:t>El</w:t>
      </w:r>
      <w:r>
        <w:rPr>
          <w:color w:val="231F20"/>
          <w:spacing w:val="-30"/>
        </w:rPr>
        <w:t> </w:t>
      </w:r>
      <w:r>
        <w:rPr>
          <w:color w:val="231F20"/>
        </w:rPr>
        <w:t>cometido</w:t>
      </w:r>
      <w:r>
        <w:rPr>
          <w:color w:val="231F20"/>
          <w:spacing w:val="-30"/>
        </w:rPr>
        <w:t> </w:t>
      </w:r>
      <w:r>
        <w:rPr>
          <w:color w:val="231F20"/>
        </w:rPr>
        <w:t>que</w:t>
      </w:r>
      <w:r>
        <w:rPr>
          <w:color w:val="231F20"/>
          <w:spacing w:val="-30"/>
        </w:rPr>
        <w:t> </w:t>
      </w:r>
      <w:r>
        <w:rPr>
          <w:color w:val="231F20"/>
        </w:rPr>
        <w:t>desata</w:t>
      </w:r>
      <w:r>
        <w:rPr>
          <w:color w:val="231F20"/>
          <w:spacing w:val="-30"/>
        </w:rPr>
        <w:t> </w:t>
      </w:r>
      <w:r>
        <w:rPr>
          <w:color w:val="231F20"/>
        </w:rPr>
        <w:t>el</w:t>
      </w:r>
      <w:r>
        <w:rPr>
          <w:color w:val="231F20"/>
          <w:spacing w:val="-30"/>
        </w:rPr>
        <w:t> </w:t>
      </w:r>
      <w:r>
        <w:rPr>
          <w:color w:val="231F20"/>
        </w:rPr>
        <w:t>discurso</w:t>
      </w:r>
      <w:r>
        <w:rPr>
          <w:color w:val="231F20"/>
          <w:spacing w:val="-30"/>
        </w:rPr>
        <w:t> </w:t>
      </w:r>
      <w:r>
        <w:rPr>
          <w:color w:val="231F20"/>
        </w:rPr>
        <w:t>del</w:t>
      </w:r>
      <w:r>
        <w:rPr>
          <w:color w:val="231F20"/>
          <w:spacing w:val="-30"/>
        </w:rPr>
        <w:t> </w:t>
      </w:r>
      <w:r>
        <w:rPr>
          <w:color w:val="231F20"/>
        </w:rPr>
        <w:t>texto</w:t>
      </w:r>
      <w:r>
        <w:rPr>
          <w:color w:val="231F20"/>
          <w:spacing w:val="-30"/>
        </w:rPr>
        <w:t> </w:t>
      </w:r>
      <w:r>
        <w:rPr>
          <w:color w:val="231F20"/>
        </w:rPr>
        <w:t>se</w:t>
      </w:r>
      <w:r>
        <w:rPr>
          <w:color w:val="231F20"/>
          <w:spacing w:val="-30"/>
        </w:rPr>
        <w:t> </w:t>
      </w:r>
      <w:r>
        <w:rPr>
          <w:color w:val="231F20"/>
        </w:rPr>
        <w:t>centra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tenta- tiva</w:t>
      </w:r>
      <w:r>
        <w:rPr>
          <w:color w:val="231F20"/>
          <w:spacing w:val="-36"/>
        </w:rPr>
        <w:t> </w:t>
      </w:r>
      <w:r>
        <w:rPr>
          <w:color w:val="231F20"/>
        </w:rPr>
        <w:t>de</w:t>
      </w:r>
      <w:r>
        <w:rPr>
          <w:color w:val="231F20"/>
          <w:spacing w:val="-36"/>
        </w:rPr>
        <w:t> </w:t>
      </w:r>
      <w:r>
        <w:rPr>
          <w:color w:val="231F20"/>
        </w:rPr>
        <w:t>otorgar</w:t>
      </w:r>
      <w:r>
        <w:rPr>
          <w:color w:val="231F20"/>
          <w:spacing w:val="-36"/>
        </w:rPr>
        <w:t> </w:t>
      </w:r>
      <w:r>
        <w:rPr>
          <w:color w:val="231F20"/>
        </w:rPr>
        <w:t>un</w:t>
      </w:r>
      <w:r>
        <w:rPr>
          <w:color w:val="231F20"/>
          <w:spacing w:val="-36"/>
        </w:rPr>
        <w:t> </w:t>
      </w:r>
      <w:r>
        <w:rPr>
          <w:color w:val="231F20"/>
        </w:rPr>
        <w:t>significado</w:t>
      </w:r>
      <w:r>
        <w:rPr>
          <w:color w:val="231F20"/>
          <w:spacing w:val="-36"/>
        </w:rPr>
        <w:t> </w:t>
      </w:r>
      <w:r>
        <w:rPr>
          <w:color w:val="231F20"/>
        </w:rPr>
        <w:t>a</w:t>
      </w:r>
      <w:r>
        <w:rPr>
          <w:color w:val="231F20"/>
          <w:spacing w:val="-36"/>
        </w:rPr>
        <w:t> </w:t>
      </w:r>
      <w:r>
        <w:rPr>
          <w:color w:val="231F20"/>
        </w:rPr>
        <w:t>las</w:t>
      </w:r>
      <w:r>
        <w:rPr>
          <w:color w:val="231F20"/>
          <w:spacing w:val="-36"/>
        </w:rPr>
        <w:t> </w:t>
      </w:r>
      <w:r>
        <w:rPr>
          <w:color w:val="231F20"/>
        </w:rPr>
        <w:t>figuras</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indios</w:t>
      </w:r>
      <w:r>
        <w:rPr>
          <w:color w:val="231F20"/>
          <w:spacing w:val="-36"/>
        </w:rPr>
        <w:t> </w:t>
      </w:r>
      <w:r>
        <w:rPr>
          <w:color w:val="231F20"/>
        </w:rPr>
        <w:t>verdes,</w:t>
      </w:r>
      <w:r>
        <w:rPr>
          <w:color w:val="231F20"/>
          <w:spacing w:val="-36"/>
        </w:rPr>
        <w:t> </w:t>
      </w:r>
      <w:r>
        <w:rPr>
          <w:color w:val="231F20"/>
        </w:rPr>
        <w:t>que</w:t>
      </w:r>
      <w:r>
        <w:rPr>
          <w:color w:val="231F20"/>
          <w:spacing w:val="-36"/>
        </w:rPr>
        <w:t> </w:t>
      </w:r>
      <w:r>
        <w:rPr>
          <w:color w:val="231F20"/>
        </w:rPr>
        <w:t>se</w:t>
      </w:r>
    </w:p>
    <w:p>
      <w:pPr>
        <w:pStyle w:val="BodyText"/>
        <w:rPr>
          <w:sz w:val="22"/>
        </w:rPr>
      </w:pPr>
    </w:p>
    <w:p>
      <w:pPr>
        <w:pStyle w:val="BodyText"/>
        <w:spacing w:before="9"/>
        <w:rPr>
          <w:sz w:val="29"/>
        </w:rPr>
      </w:pPr>
    </w:p>
    <w:p>
      <w:pPr>
        <w:spacing w:line="278" w:lineRule="auto" w:before="1"/>
        <w:ind w:left="1640" w:right="1701" w:firstLine="360"/>
        <w:jc w:val="both"/>
        <w:rPr>
          <w:sz w:val="18"/>
        </w:rPr>
      </w:pPr>
      <w:r>
        <w:rPr>
          <w:color w:val="231F20"/>
          <w:position w:val="6"/>
          <w:sz w:val="10"/>
        </w:rPr>
        <w:t>125</w:t>
      </w:r>
      <w:r>
        <w:rPr>
          <w:color w:val="231F20"/>
          <w:spacing w:val="14"/>
          <w:position w:val="6"/>
          <w:sz w:val="10"/>
        </w:rPr>
        <w:t> </w:t>
      </w:r>
      <w:r>
        <w:rPr>
          <w:color w:val="231F20"/>
          <w:sz w:val="18"/>
        </w:rPr>
        <w:t>La</w:t>
      </w:r>
      <w:r>
        <w:rPr>
          <w:color w:val="231F20"/>
          <w:spacing w:val="-6"/>
          <w:sz w:val="18"/>
        </w:rPr>
        <w:t> </w:t>
      </w:r>
      <w:r>
        <w:rPr>
          <w:color w:val="231F20"/>
          <w:sz w:val="18"/>
        </w:rPr>
        <w:t>experiencia</w:t>
      </w:r>
      <w:r>
        <w:rPr>
          <w:color w:val="231F20"/>
          <w:spacing w:val="-6"/>
          <w:sz w:val="18"/>
        </w:rPr>
        <w:t> </w:t>
      </w:r>
      <w:r>
        <w:rPr>
          <w:color w:val="231F20"/>
          <w:sz w:val="18"/>
        </w:rPr>
        <w:t>infantil</w:t>
      </w:r>
      <w:r>
        <w:rPr>
          <w:color w:val="231F20"/>
          <w:spacing w:val="-6"/>
          <w:sz w:val="18"/>
        </w:rPr>
        <w:t> </w:t>
      </w:r>
      <w:r>
        <w:rPr>
          <w:color w:val="231F20"/>
          <w:sz w:val="18"/>
        </w:rPr>
        <w:t>de</w:t>
      </w:r>
      <w:r>
        <w:rPr>
          <w:color w:val="231F20"/>
          <w:spacing w:val="-6"/>
          <w:sz w:val="18"/>
        </w:rPr>
        <w:t> </w:t>
      </w:r>
      <w:r>
        <w:rPr>
          <w:color w:val="231F20"/>
          <w:sz w:val="18"/>
        </w:rPr>
        <w:t>Salvador</w:t>
      </w:r>
      <w:r>
        <w:rPr>
          <w:color w:val="231F20"/>
          <w:spacing w:val="-6"/>
          <w:sz w:val="18"/>
        </w:rPr>
        <w:t> </w:t>
      </w:r>
      <w:r>
        <w:rPr>
          <w:color w:val="231F20"/>
          <w:sz w:val="18"/>
        </w:rPr>
        <w:t>Elizondo</w:t>
      </w:r>
      <w:r>
        <w:rPr>
          <w:color w:val="231F20"/>
          <w:spacing w:val="-6"/>
          <w:sz w:val="18"/>
        </w:rPr>
        <w:t> </w:t>
      </w:r>
      <w:r>
        <w:rPr>
          <w:color w:val="231F20"/>
          <w:sz w:val="18"/>
        </w:rPr>
        <w:t>lo</w:t>
      </w:r>
      <w:r>
        <w:rPr>
          <w:color w:val="231F20"/>
          <w:spacing w:val="-6"/>
          <w:sz w:val="18"/>
        </w:rPr>
        <w:t> </w:t>
      </w:r>
      <w:r>
        <w:rPr>
          <w:color w:val="231F20"/>
          <w:sz w:val="18"/>
        </w:rPr>
        <w:t>hace</w:t>
      </w:r>
      <w:r>
        <w:rPr>
          <w:color w:val="231F20"/>
          <w:spacing w:val="-6"/>
          <w:sz w:val="18"/>
        </w:rPr>
        <w:t> </w:t>
      </w:r>
      <w:r>
        <w:rPr>
          <w:color w:val="231F20"/>
          <w:sz w:val="18"/>
        </w:rPr>
        <w:t>familiar</w:t>
      </w:r>
      <w:r>
        <w:rPr>
          <w:color w:val="231F20"/>
          <w:spacing w:val="-6"/>
          <w:sz w:val="18"/>
        </w:rPr>
        <w:t> </w:t>
      </w:r>
      <w:r>
        <w:rPr>
          <w:color w:val="231F20"/>
          <w:sz w:val="18"/>
        </w:rPr>
        <w:t>a</w:t>
      </w:r>
      <w:r>
        <w:rPr>
          <w:color w:val="231F20"/>
          <w:spacing w:val="-6"/>
          <w:sz w:val="18"/>
        </w:rPr>
        <w:t> </w:t>
      </w:r>
      <w:r>
        <w:rPr>
          <w:color w:val="231F20"/>
          <w:sz w:val="18"/>
        </w:rPr>
        <w:t>este</w:t>
      </w:r>
      <w:r>
        <w:rPr>
          <w:color w:val="231F20"/>
          <w:spacing w:val="-6"/>
          <w:sz w:val="18"/>
        </w:rPr>
        <w:t> </w:t>
      </w:r>
      <w:r>
        <w:rPr>
          <w:color w:val="231F20"/>
          <w:sz w:val="18"/>
        </w:rPr>
        <w:t>contexto social</w:t>
      </w:r>
      <w:r>
        <w:rPr>
          <w:color w:val="231F20"/>
          <w:spacing w:val="-12"/>
          <w:sz w:val="18"/>
        </w:rPr>
        <w:t> </w:t>
      </w:r>
      <w:r>
        <w:rPr>
          <w:color w:val="231F20"/>
          <w:sz w:val="18"/>
        </w:rPr>
        <w:t>californiano,</w:t>
      </w:r>
      <w:r>
        <w:rPr>
          <w:color w:val="231F20"/>
          <w:spacing w:val="-12"/>
          <w:sz w:val="18"/>
        </w:rPr>
        <w:t> </w:t>
      </w:r>
      <w:r>
        <w:rPr>
          <w:color w:val="231F20"/>
          <w:sz w:val="18"/>
        </w:rPr>
        <w:t>como</w:t>
      </w:r>
      <w:r>
        <w:rPr>
          <w:color w:val="231F20"/>
          <w:spacing w:val="-12"/>
          <w:sz w:val="18"/>
        </w:rPr>
        <w:t> </w:t>
      </w:r>
      <w:r>
        <w:rPr>
          <w:color w:val="231F20"/>
          <w:sz w:val="18"/>
        </w:rPr>
        <w:t>podrá</w:t>
      </w:r>
      <w:r>
        <w:rPr>
          <w:color w:val="231F20"/>
          <w:spacing w:val="-12"/>
          <w:sz w:val="18"/>
        </w:rPr>
        <w:t> </w:t>
      </w:r>
      <w:r>
        <w:rPr>
          <w:color w:val="231F20"/>
          <w:sz w:val="18"/>
        </w:rPr>
        <w:t>verse</w:t>
      </w:r>
      <w:r>
        <w:rPr>
          <w:color w:val="231F20"/>
          <w:spacing w:val="-12"/>
          <w:sz w:val="18"/>
        </w:rPr>
        <w:t> </w:t>
      </w:r>
      <w:r>
        <w:rPr>
          <w:color w:val="231F20"/>
          <w:sz w:val="18"/>
        </w:rPr>
        <w:t>años</w:t>
      </w:r>
      <w:r>
        <w:rPr>
          <w:color w:val="231F20"/>
          <w:spacing w:val="-12"/>
          <w:sz w:val="18"/>
        </w:rPr>
        <w:t> </w:t>
      </w:r>
      <w:r>
        <w:rPr>
          <w:color w:val="231F20"/>
          <w:sz w:val="18"/>
        </w:rPr>
        <w:t>después</w:t>
      </w:r>
      <w:r>
        <w:rPr>
          <w:color w:val="231F20"/>
          <w:spacing w:val="-12"/>
          <w:sz w:val="18"/>
        </w:rPr>
        <w:t> </w:t>
      </w:r>
      <w:r>
        <w:rPr>
          <w:color w:val="231F20"/>
          <w:sz w:val="18"/>
        </w:rPr>
        <w:t>en</w:t>
      </w:r>
      <w:r>
        <w:rPr>
          <w:color w:val="231F20"/>
          <w:spacing w:val="-12"/>
          <w:sz w:val="18"/>
        </w:rPr>
        <w:t> </w:t>
      </w:r>
      <w:r>
        <w:rPr>
          <w:i/>
          <w:color w:val="231F20"/>
          <w:sz w:val="18"/>
        </w:rPr>
        <w:t>Elsinore:</w:t>
      </w:r>
      <w:r>
        <w:rPr>
          <w:i/>
          <w:color w:val="231F20"/>
          <w:spacing w:val="-12"/>
          <w:sz w:val="18"/>
        </w:rPr>
        <w:t> </w:t>
      </w:r>
      <w:r>
        <w:rPr>
          <w:i/>
          <w:color w:val="231F20"/>
          <w:sz w:val="18"/>
        </w:rPr>
        <w:t>un</w:t>
      </w:r>
      <w:r>
        <w:rPr>
          <w:i/>
          <w:color w:val="231F20"/>
          <w:spacing w:val="-12"/>
          <w:sz w:val="18"/>
        </w:rPr>
        <w:t> </w:t>
      </w:r>
      <w:r>
        <w:rPr>
          <w:i/>
          <w:color w:val="231F20"/>
          <w:sz w:val="18"/>
        </w:rPr>
        <w:t>cuaderno</w:t>
      </w:r>
      <w:r>
        <w:rPr>
          <w:color w:val="231F20"/>
          <w:sz w:val="18"/>
        </w:rPr>
        <w:t>,</w:t>
      </w:r>
      <w:r>
        <w:rPr>
          <w:color w:val="231F20"/>
          <w:spacing w:val="-12"/>
          <w:sz w:val="18"/>
        </w:rPr>
        <w:t> </w:t>
      </w:r>
      <w:r>
        <w:rPr>
          <w:color w:val="231F20"/>
          <w:sz w:val="18"/>
        </w:rPr>
        <w:t>última novela</w:t>
      </w:r>
      <w:r>
        <w:rPr>
          <w:color w:val="231F20"/>
          <w:spacing w:val="-17"/>
          <w:sz w:val="18"/>
        </w:rPr>
        <w:t> </w:t>
      </w:r>
      <w:r>
        <w:rPr>
          <w:color w:val="231F20"/>
          <w:sz w:val="18"/>
        </w:rPr>
        <w:t>de</w:t>
      </w:r>
      <w:r>
        <w:rPr>
          <w:color w:val="231F20"/>
          <w:spacing w:val="-17"/>
          <w:sz w:val="18"/>
        </w:rPr>
        <w:t> </w:t>
      </w:r>
      <w:r>
        <w:rPr>
          <w:color w:val="231F20"/>
          <w:sz w:val="18"/>
        </w:rPr>
        <w:t>Elizondo,</w:t>
      </w:r>
      <w:r>
        <w:rPr>
          <w:color w:val="231F20"/>
          <w:spacing w:val="-17"/>
          <w:sz w:val="18"/>
        </w:rPr>
        <w:t> </w:t>
      </w:r>
      <w:r>
        <w:rPr>
          <w:color w:val="231F20"/>
          <w:sz w:val="18"/>
        </w:rPr>
        <w:t>donde</w:t>
      </w:r>
      <w:r>
        <w:rPr>
          <w:color w:val="231F20"/>
          <w:spacing w:val="-17"/>
          <w:sz w:val="18"/>
        </w:rPr>
        <w:t> </w:t>
      </w:r>
      <w:r>
        <w:rPr>
          <w:color w:val="231F20"/>
          <w:sz w:val="18"/>
        </w:rPr>
        <w:t>reaparecen</w:t>
      </w:r>
      <w:r>
        <w:rPr>
          <w:color w:val="231F20"/>
          <w:spacing w:val="-17"/>
          <w:sz w:val="18"/>
        </w:rPr>
        <w:t> </w:t>
      </w:r>
      <w:r>
        <w:rPr>
          <w:color w:val="231F20"/>
          <w:sz w:val="18"/>
        </w:rPr>
        <w:t>figuras</w:t>
      </w:r>
      <w:r>
        <w:rPr>
          <w:color w:val="231F20"/>
          <w:spacing w:val="-17"/>
          <w:sz w:val="18"/>
        </w:rPr>
        <w:t> </w:t>
      </w:r>
      <w:r>
        <w:rPr>
          <w:color w:val="231F20"/>
          <w:sz w:val="18"/>
        </w:rPr>
        <w:t>representativas</w:t>
      </w:r>
      <w:r>
        <w:rPr>
          <w:color w:val="231F20"/>
          <w:spacing w:val="-17"/>
          <w:sz w:val="18"/>
        </w:rPr>
        <w:t> </w:t>
      </w:r>
      <w:r>
        <w:rPr>
          <w:color w:val="231F20"/>
          <w:sz w:val="18"/>
        </w:rPr>
        <w:t>de</w:t>
      </w:r>
      <w:r>
        <w:rPr>
          <w:color w:val="231F20"/>
          <w:spacing w:val="-17"/>
          <w:sz w:val="18"/>
        </w:rPr>
        <w:t> </w:t>
      </w:r>
      <w:r>
        <w:rPr>
          <w:color w:val="231F20"/>
          <w:sz w:val="18"/>
        </w:rPr>
        <w:t>los</w:t>
      </w:r>
      <w:r>
        <w:rPr>
          <w:color w:val="231F20"/>
          <w:spacing w:val="-17"/>
          <w:sz w:val="18"/>
        </w:rPr>
        <w:t> </w:t>
      </w:r>
      <w:r>
        <w:rPr>
          <w:color w:val="231F20"/>
          <w:sz w:val="18"/>
        </w:rPr>
        <w:t>distintos</w:t>
      </w:r>
      <w:r>
        <w:rPr>
          <w:color w:val="231F20"/>
          <w:spacing w:val="-17"/>
          <w:sz w:val="18"/>
        </w:rPr>
        <w:t> </w:t>
      </w:r>
      <w:r>
        <w:rPr>
          <w:color w:val="231F20"/>
          <w:sz w:val="18"/>
        </w:rPr>
        <w:t>sectores que</w:t>
      </w:r>
      <w:r>
        <w:rPr>
          <w:color w:val="231F20"/>
          <w:spacing w:val="-25"/>
          <w:sz w:val="18"/>
        </w:rPr>
        <w:t> </w:t>
      </w:r>
      <w:r>
        <w:rPr>
          <w:color w:val="231F20"/>
          <w:sz w:val="18"/>
        </w:rPr>
        <w:t>la</w:t>
      </w:r>
      <w:r>
        <w:rPr>
          <w:color w:val="231F20"/>
          <w:spacing w:val="-25"/>
          <w:sz w:val="18"/>
        </w:rPr>
        <w:t> </w:t>
      </w:r>
      <w:r>
        <w:rPr>
          <w:color w:val="231F20"/>
          <w:sz w:val="18"/>
        </w:rPr>
        <w:t>conforman,</w:t>
      </w:r>
      <w:r>
        <w:rPr>
          <w:color w:val="231F20"/>
          <w:spacing w:val="-25"/>
          <w:sz w:val="18"/>
        </w:rPr>
        <w:t> </w:t>
      </w:r>
      <w:r>
        <w:rPr>
          <w:color w:val="231F20"/>
          <w:sz w:val="18"/>
        </w:rPr>
        <w:t>entre</w:t>
      </w:r>
      <w:r>
        <w:rPr>
          <w:color w:val="231F20"/>
          <w:spacing w:val="-25"/>
          <w:sz w:val="18"/>
        </w:rPr>
        <w:t> </w:t>
      </w:r>
      <w:r>
        <w:rPr>
          <w:color w:val="231F20"/>
          <w:sz w:val="18"/>
        </w:rPr>
        <w:t>ellos</w:t>
      </w:r>
      <w:r>
        <w:rPr>
          <w:color w:val="231F20"/>
          <w:spacing w:val="-25"/>
          <w:sz w:val="18"/>
        </w:rPr>
        <w:t> </w:t>
      </w:r>
      <w:r>
        <w:rPr>
          <w:color w:val="231F20"/>
          <w:sz w:val="18"/>
        </w:rPr>
        <w:t>los</w:t>
      </w:r>
      <w:r>
        <w:rPr>
          <w:color w:val="231F20"/>
          <w:spacing w:val="-25"/>
          <w:sz w:val="18"/>
        </w:rPr>
        <w:t> </w:t>
      </w:r>
      <w:r>
        <w:rPr>
          <w:color w:val="231F20"/>
          <w:sz w:val="18"/>
        </w:rPr>
        <w:t>braceros</w:t>
      </w:r>
      <w:r>
        <w:rPr>
          <w:color w:val="231F20"/>
          <w:spacing w:val="-25"/>
          <w:sz w:val="18"/>
        </w:rPr>
        <w:t> </w:t>
      </w:r>
      <w:r>
        <w:rPr>
          <w:color w:val="231F20"/>
          <w:sz w:val="18"/>
        </w:rPr>
        <w:t>y</w:t>
      </w:r>
      <w:r>
        <w:rPr>
          <w:color w:val="231F20"/>
          <w:spacing w:val="-25"/>
          <w:sz w:val="18"/>
        </w:rPr>
        <w:t> </w:t>
      </w:r>
      <w:r>
        <w:rPr>
          <w:color w:val="231F20"/>
          <w:sz w:val="18"/>
        </w:rPr>
        <w:t>los</w:t>
      </w:r>
      <w:r>
        <w:rPr>
          <w:color w:val="231F20"/>
          <w:spacing w:val="-25"/>
          <w:sz w:val="18"/>
        </w:rPr>
        <w:t> </w:t>
      </w:r>
      <w:r>
        <w:rPr>
          <w:color w:val="231F20"/>
          <w:sz w:val="18"/>
        </w:rPr>
        <w:t>pochos</w:t>
      </w:r>
      <w:r>
        <w:rPr>
          <w:color w:val="231F20"/>
          <w:spacing w:val="-25"/>
          <w:sz w:val="18"/>
        </w:rPr>
        <w:t> </w:t>
      </w:r>
      <w:r>
        <w:rPr>
          <w:color w:val="231F20"/>
          <w:sz w:val="18"/>
        </w:rPr>
        <w:t>encarnados</w:t>
      </w:r>
      <w:r>
        <w:rPr>
          <w:color w:val="231F20"/>
          <w:spacing w:val="-25"/>
          <w:sz w:val="18"/>
        </w:rPr>
        <w:t> </w:t>
      </w:r>
      <w:r>
        <w:rPr>
          <w:color w:val="231F20"/>
          <w:sz w:val="18"/>
        </w:rPr>
        <w:t>en</w:t>
      </w:r>
      <w:r>
        <w:rPr>
          <w:color w:val="231F20"/>
          <w:spacing w:val="-25"/>
          <w:sz w:val="18"/>
        </w:rPr>
        <w:t> </w:t>
      </w:r>
      <w:r>
        <w:rPr>
          <w:color w:val="231F20"/>
          <w:sz w:val="18"/>
        </w:rPr>
        <w:t>los</w:t>
      </w:r>
      <w:r>
        <w:rPr>
          <w:color w:val="231F20"/>
          <w:spacing w:val="-25"/>
          <w:sz w:val="18"/>
        </w:rPr>
        <w:t> </w:t>
      </w:r>
      <w:r>
        <w:rPr>
          <w:color w:val="231F20"/>
          <w:sz w:val="18"/>
        </w:rPr>
        <w:t>personajes</w:t>
      </w:r>
      <w:r>
        <w:rPr>
          <w:color w:val="231F20"/>
          <w:spacing w:val="-25"/>
          <w:sz w:val="18"/>
        </w:rPr>
        <w:t> </w:t>
      </w:r>
      <w:r>
        <w:rPr>
          <w:color w:val="231F20"/>
          <w:sz w:val="18"/>
        </w:rPr>
        <w:t>del </w:t>
      </w:r>
      <w:r>
        <w:rPr>
          <w:color w:val="231F20"/>
          <w:spacing w:val="-3"/>
          <w:sz w:val="18"/>
        </w:rPr>
        <w:t>Yuca,</w:t>
      </w:r>
      <w:r>
        <w:rPr>
          <w:color w:val="231F20"/>
          <w:spacing w:val="-27"/>
          <w:sz w:val="18"/>
        </w:rPr>
        <w:t> </w:t>
      </w:r>
      <w:r>
        <w:rPr>
          <w:color w:val="231F20"/>
          <w:sz w:val="18"/>
        </w:rPr>
        <w:t>Diosdado</w:t>
      </w:r>
      <w:r>
        <w:rPr>
          <w:color w:val="231F20"/>
          <w:spacing w:val="-27"/>
          <w:sz w:val="18"/>
        </w:rPr>
        <w:t> </w:t>
      </w:r>
      <w:r>
        <w:rPr>
          <w:color w:val="231F20"/>
          <w:sz w:val="18"/>
        </w:rPr>
        <w:t>y</w:t>
      </w:r>
      <w:r>
        <w:rPr>
          <w:color w:val="231F20"/>
          <w:spacing w:val="-27"/>
          <w:sz w:val="18"/>
        </w:rPr>
        <w:t> </w:t>
      </w:r>
      <w:r>
        <w:rPr>
          <w:color w:val="231F20"/>
          <w:sz w:val="18"/>
        </w:rPr>
        <w:t>el</w:t>
      </w:r>
      <w:r>
        <w:rPr>
          <w:color w:val="231F20"/>
          <w:spacing w:val="-27"/>
          <w:sz w:val="18"/>
        </w:rPr>
        <w:t> </w:t>
      </w:r>
      <w:r>
        <w:rPr>
          <w:color w:val="231F20"/>
          <w:sz w:val="18"/>
        </w:rPr>
        <w:t>jardinero</w:t>
      </w:r>
      <w:r>
        <w:rPr>
          <w:color w:val="231F20"/>
          <w:spacing w:val="-27"/>
          <w:sz w:val="18"/>
        </w:rPr>
        <w:t> </w:t>
      </w:r>
      <w:r>
        <w:rPr>
          <w:color w:val="231F20"/>
          <w:sz w:val="18"/>
        </w:rPr>
        <w:t>Porfirio</w:t>
      </w:r>
      <w:r>
        <w:rPr>
          <w:color w:val="231F20"/>
          <w:spacing w:val="-27"/>
          <w:sz w:val="18"/>
        </w:rPr>
        <w:t> </w:t>
      </w:r>
      <w:r>
        <w:rPr>
          <w:color w:val="231F20"/>
          <w:sz w:val="18"/>
        </w:rPr>
        <w:t>Díaz.</w:t>
      </w:r>
    </w:p>
    <w:p>
      <w:pPr>
        <w:spacing w:after="0" w:line="278" w:lineRule="auto"/>
        <w:jc w:val="both"/>
        <w:rPr>
          <w:sz w:val="18"/>
        </w:rPr>
        <w:sectPr>
          <w:footerReference w:type="default" r:id="rId59"/>
          <w:pgSz w:w="9350" w:h="13320"/>
          <w:pgMar w:footer="223" w:header="0" w:top="420" w:bottom="420" w:left="0" w:right="0"/>
          <w:pgNumType w:start="20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202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presentan</w:t>
      </w:r>
      <w:r>
        <w:rPr>
          <w:color w:val="231F20"/>
          <w:spacing w:val="-26"/>
        </w:rPr>
        <w:t> </w:t>
      </w:r>
      <w:r>
        <w:rPr>
          <w:color w:val="231F20"/>
        </w:rPr>
        <w:t>casi</w:t>
      </w:r>
      <w:r>
        <w:rPr>
          <w:color w:val="231F20"/>
          <w:spacing w:val="-26"/>
        </w:rPr>
        <w:t> </w:t>
      </w:r>
      <w:r>
        <w:rPr>
          <w:color w:val="231F20"/>
        </w:rPr>
        <w:t>como</w:t>
      </w:r>
      <w:r>
        <w:rPr>
          <w:color w:val="231F20"/>
          <w:spacing w:val="-26"/>
        </w:rPr>
        <w:t> </w:t>
      </w:r>
      <w:r>
        <w:rPr>
          <w:color w:val="231F20"/>
        </w:rPr>
        <w:t>seres</w:t>
      </w:r>
      <w:r>
        <w:rPr>
          <w:color w:val="231F20"/>
          <w:spacing w:val="-26"/>
        </w:rPr>
        <w:t> </w:t>
      </w:r>
      <w:r>
        <w:rPr>
          <w:color w:val="231F20"/>
        </w:rPr>
        <w:t>fantasmales.</w:t>
      </w:r>
      <w:r>
        <w:rPr>
          <w:color w:val="231F20"/>
          <w:spacing w:val="-26"/>
        </w:rPr>
        <w:t> </w:t>
      </w:r>
      <w:r>
        <w:rPr>
          <w:color w:val="231F20"/>
        </w:rPr>
        <w:t>La</w:t>
      </w:r>
      <w:r>
        <w:rPr>
          <w:color w:val="231F20"/>
          <w:spacing w:val="-26"/>
        </w:rPr>
        <w:t> </w:t>
      </w:r>
      <w:r>
        <w:rPr>
          <w:color w:val="231F20"/>
        </w:rPr>
        <w:t>construcción</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hace de</w:t>
      </w:r>
      <w:r>
        <w:rPr>
          <w:color w:val="231F20"/>
          <w:spacing w:val="-8"/>
        </w:rPr>
        <w:t> </w:t>
      </w:r>
      <w:r>
        <w:rPr>
          <w:color w:val="231F20"/>
        </w:rPr>
        <w:t>los</w:t>
      </w:r>
      <w:r>
        <w:rPr>
          <w:color w:val="231F20"/>
          <w:spacing w:val="-8"/>
        </w:rPr>
        <w:t> </w:t>
      </w:r>
      <w:r>
        <w:rPr>
          <w:color w:val="231F20"/>
        </w:rPr>
        <w:t>indios</w:t>
      </w:r>
      <w:r>
        <w:rPr>
          <w:color w:val="231F20"/>
          <w:spacing w:val="-8"/>
        </w:rPr>
        <w:t> </w:t>
      </w:r>
      <w:r>
        <w:rPr>
          <w:color w:val="231F20"/>
        </w:rPr>
        <w:t>verdes</w:t>
      </w:r>
      <w:r>
        <w:rPr>
          <w:color w:val="231F20"/>
          <w:spacing w:val="-8"/>
        </w:rPr>
        <w:t> </w:t>
      </w:r>
      <w:r>
        <w:rPr>
          <w:color w:val="231F20"/>
        </w:rPr>
        <w:t>involucra,</w:t>
      </w:r>
      <w:r>
        <w:rPr>
          <w:color w:val="231F20"/>
          <w:spacing w:val="-8"/>
        </w:rPr>
        <w:t> </w:t>
      </w:r>
      <w:r>
        <w:rPr>
          <w:color w:val="231F20"/>
        </w:rPr>
        <w:t>en</w:t>
      </w:r>
      <w:r>
        <w:rPr>
          <w:color w:val="231F20"/>
          <w:spacing w:val="-8"/>
        </w:rPr>
        <w:t> </w:t>
      </w:r>
      <w:r>
        <w:rPr>
          <w:color w:val="231F20"/>
        </w:rPr>
        <w:t>primer</w:t>
      </w:r>
      <w:r>
        <w:rPr>
          <w:color w:val="231F20"/>
          <w:spacing w:val="-8"/>
        </w:rPr>
        <w:t> </w:t>
      </w:r>
      <w:r>
        <w:rPr>
          <w:color w:val="231F20"/>
          <w:spacing w:val="-3"/>
        </w:rPr>
        <w:t>lugar,</w:t>
      </w:r>
      <w:r>
        <w:rPr>
          <w:color w:val="231F20"/>
          <w:spacing w:val="-8"/>
        </w:rPr>
        <w:t> </w:t>
      </w:r>
      <w:r>
        <w:rPr>
          <w:color w:val="231F20"/>
        </w:rPr>
        <w:t>un</w:t>
      </w:r>
      <w:r>
        <w:rPr>
          <w:color w:val="231F20"/>
          <w:spacing w:val="-8"/>
        </w:rPr>
        <w:t> </w:t>
      </w:r>
      <w:r>
        <w:rPr>
          <w:color w:val="231F20"/>
        </w:rPr>
        <w:t>principio</w:t>
      </w:r>
      <w:r>
        <w:rPr>
          <w:color w:val="231F20"/>
          <w:spacing w:val="-8"/>
        </w:rPr>
        <w:t> </w:t>
      </w:r>
      <w:r>
        <w:rPr>
          <w:color w:val="231F20"/>
        </w:rPr>
        <w:t>de</w:t>
      </w:r>
      <w:r>
        <w:rPr>
          <w:color w:val="231F20"/>
          <w:spacing w:val="-8"/>
        </w:rPr>
        <w:t> </w:t>
      </w:r>
      <w:r>
        <w:rPr>
          <w:color w:val="231F20"/>
        </w:rPr>
        <w:t>in- comprensión</w:t>
      </w:r>
      <w:r>
        <w:rPr>
          <w:color w:val="231F20"/>
          <w:spacing w:val="-25"/>
        </w:rPr>
        <w:t> </w:t>
      </w:r>
      <w:r>
        <w:rPr>
          <w:color w:val="231F20"/>
        </w:rPr>
        <w:t>para</w:t>
      </w:r>
      <w:r>
        <w:rPr>
          <w:color w:val="231F20"/>
          <w:spacing w:val="-25"/>
        </w:rPr>
        <w:t> </w:t>
      </w:r>
      <w:r>
        <w:rPr>
          <w:color w:val="231F20"/>
        </w:rPr>
        <w:t>los</w:t>
      </w:r>
      <w:r>
        <w:rPr>
          <w:color w:val="231F20"/>
          <w:spacing w:val="-25"/>
        </w:rPr>
        <w:t> </w:t>
      </w:r>
      <w:r>
        <w:rPr>
          <w:color w:val="231F20"/>
        </w:rPr>
        <w:t>habitantes</w:t>
      </w:r>
      <w:r>
        <w:rPr>
          <w:color w:val="231F20"/>
          <w:spacing w:val="-25"/>
        </w:rPr>
        <w:t> </w:t>
      </w:r>
      <w:r>
        <w:rPr>
          <w:color w:val="231F20"/>
        </w:rPr>
        <w:t>de</w:t>
      </w:r>
      <w:r>
        <w:rPr>
          <w:color w:val="231F20"/>
          <w:spacing w:val="-25"/>
        </w:rPr>
        <w:t> </w:t>
      </w:r>
      <w:r>
        <w:rPr>
          <w:color w:val="231F20"/>
        </w:rPr>
        <w:t>Mound</w:t>
      </w:r>
      <w:r>
        <w:rPr>
          <w:color w:val="231F20"/>
          <w:spacing w:val="-25"/>
        </w:rPr>
        <w:t> </w:t>
      </w:r>
      <w:r>
        <w:rPr>
          <w:color w:val="231F20"/>
        </w:rPr>
        <w:t>City:</w:t>
      </w:r>
      <w:r>
        <w:rPr>
          <w:color w:val="231F20"/>
          <w:spacing w:val="-25"/>
        </w:rPr>
        <w:t> </w:t>
      </w:r>
      <w:r>
        <w:rPr>
          <w:color w:val="231F20"/>
          <w:spacing w:val="-3"/>
        </w:rPr>
        <w:t>“No</w:t>
      </w:r>
      <w:r>
        <w:rPr>
          <w:color w:val="231F20"/>
          <w:spacing w:val="-25"/>
        </w:rPr>
        <w:t> </w:t>
      </w:r>
      <w:r>
        <w:rPr>
          <w:color w:val="231F20"/>
        </w:rPr>
        <w:t>saben</w:t>
      </w:r>
      <w:r>
        <w:rPr>
          <w:color w:val="231F20"/>
          <w:spacing w:val="-25"/>
        </w:rPr>
        <w:t> </w:t>
      </w:r>
      <w:r>
        <w:rPr>
          <w:color w:val="231F20"/>
        </w:rPr>
        <w:t>contar” y </w:t>
      </w:r>
      <w:r>
        <w:rPr>
          <w:color w:val="231F20"/>
          <w:spacing w:val="-3"/>
        </w:rPr>
        <w:t>“No </w:t>
      </w:r>
      <w:r>
        <w:rPr>
          <w:color w:val="231F20"/>
        </w:rPr>
        <w:t>saben hablar” (p. 53); por ello, a los indios sólo pueden</w:t>
      </w:r>
      <w:r>
        <w:rPr>
          <w:color w:val="231F20"/>
          <w:spacing w:val="-14"/>
        </w:rPr>
        <w:t> </w:t>
      </w:r>
      <w:r>
        <w:rPr>
          <w:color w:val="231F20"/>
        </w:rPr>
        <w:t>ser atribuidas</w:t>
      </w:r>
      <w:r>
        <w:rPr>
          <w:color w:val="231F20"/>
          <w:spacing w:val="-9"/>
        </w:rPr>
        <w:t> </w:t>
      </w:r>
      <w:r>
        <w:rPr>
          <w:color w:val="231F20"/>
        </w:rPr>
        <w:t>características</w:t>
      </w:r>
      <w:r>
        <w:rPr>
          <w:color w:val="231F20"/>
          <w:spacing w:val="-9"/>
        </w:rPr>
        <w:t> </w:t>
      </w:r>
      <w:r>
        <w:rPr>
          <w:color w:val="231F20"/>
        </w:rPr>
        <w:t>ambiguas</w:t>
      </w:r>
      <w:r>
        <w:rPr>
          <w:color w:val="231F20"/>
          <w:spacing w:val="-9"/>
        </w:rPr>
        <w:t> </w:t>
      </w:r>
      <w:r>
        <w:rPr>
          <w:color w:val="231F20"/>
        </w:rPr>
        <w:t>suscitadas</w:t>
      </w:r>
      <w:r>
        <w:rPr>
          <w:color w:val="231F20"/>
          <w:spacing w:val="-9"/>
        </w:rPr>
        <w:t> </w:t>
      </w:r>
      <w:r>
        <w:rPr>
          <w:color w:val="231F20"/>
        </w:rPr>
        <w:t>por</w:t>
      </w:r>
      <w:r>
        <w:rPr>
          <w:color w:val="231F20"/>
          <w:spacing w:val="-9"/>
        </w:rPr>
        <w:t> </w:t>
      </w:r>
      <w:r>
        <w:rPr>
          <w:color w:val="231F20"/>
        </w:rPr>
        <w:t>su</w:t>
      </w:r>
      <w:r>
        <w:rPr>
          <w:color w:val="231F20"/>
          <w:spacing w:val="-9"/>
        </w:rPr>
        <w:t> </w:t>
      </w:r>
      <w:r>
        <w:rPr>
          <w:color w:val="231F20"/>
        </w:rPr>
        <w:t>condición</w:t>
      </w:r>
      <w:r>
        <w:rPr>
          <w:color w:val="231F20"/>
          <w:spacing w:val="-9"/>
        </w:rPr>
        <w:t> </w:t>
      </w:r>
      <w:r>
        <w:rPr>
          <w:color w:val="231F20"/>
        </w:rPr>
        <w:t>de ser</w:t>
      </w:r>
      <w:r>
        <w:rPr>
          <w:color w:val="231F20"/>
          <w:spacing w:val="-41"/>
        </w:rPr>
        <w:t> </w:t>
      </w:r>
      <w:r>
        <w:rPr>
          <w:color w:val="231F20"/>
          <w:spacing w:val="-4"/>
        </w:rPr>
        <w:t>“el</w:t>
      </w:r>
      <w:r>
        <w:rPr>
          <w:color w:val="231F20"/>
          <w:spacing w:val="-41"/>
        </w:rPr>
        <w:t> </w:t>
      </w:r>
      <w:r>
        <w:rPr>
          <w:color w:val="231F20"/>
          <w:spacing w:val="-3"/>
        </w:rPr>
        <w:t>otro”.</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indios</w:t>
      </w:r>
      <w:r>
        <w:rPr>
          <w:color w:val="231F20"/>
          <w:spacing w:val="-41"/>
        </w:rPr>
        <w:t> </w:t>
      </w:r>
      <w:r>
        <w:rPr>
          <w:color w:val="231F20"/>
        </w:rPr>
        <w:t>verdes</w:t>
      </w:r>
      <w:r>
        <w:rPr>
          <w:color w:val="231F20"/>
          <w:spacing w:val="-41"/>
        </w:rPr>
        <w:t> </w:t>
      </w:r>
      <w:r>
        <w:rPr>
          <w:color w:val="231F20"/>
        </w:rPr>
        <w:t>se</w:t>
      </w:r>
      <w:r>
        <w:rPr>
          <w:color w:val="231F20"/>
          <w:spacing w:val="-41"/>
        </w:rPr>
        <w:t> </w:t>
      </w:r>
      <w:r>
        <w:rPr>
          <w:i/>
          <w:color w:val="231F20"/>
        </w:rPr>
        <w:t>dice</w:t>
      </w:r>
      <w:r>
        <w:rPr>
          <w:i/>
          <w:color w:val="231F20"/>
          <w:spacing w:val="-41"/>
        </w:rPr>
        <w:t> </w:t>
      </w:r>
      <w:r>
        <w:rPr>
          <w:color w:val="231F20"/>
        </w:rPr>
        <w:t>que</w:t>
      </w:r>
      <w:r>
        <w:rPr>
          <w:color w:val="231F20"/>
          <w:spacing w:val="-41"/>
        </w:rPr>
        <w:t> </w:t>
      </w:r>
      <w:r>
        <w:rPr>
          <w:color w:val="231F20"/>
        </w:rPr>
        <w:t>son</w:t>
      </w:r>
      <w:r>
        <w:rPr>
          <w:color w:val="231F20"/>
          <w:spacing w:val="-41"/>
        </w:rPr>
        <w:t> </w:t>
      </w:r>
      <w:r>
        <w:rPr>
          <w:color w:val="231F20"/>
        </w:rPr>
        <w:t>“adoradores</w:t>
      </w:r>
      <w:r>
        <w:rPr>
          <w:color w:val="231F20"/>
          <w:spacing w:val="-41"/>
        </w:rPr>
        <w:t> </w:t>
      </w:r>
      <w:r>
        <w:rPr>
          <w:color w:val="231F20"/>
        </w:rPr>
        <w:t>del</w:t>
      </w:r>
      <w:r>
        <w:rPr>
          <w:color w:val="231F20"/>
          <w:spacing w:val="-41"/>
        </w:rPr>
        <w:t> </w:t>
      </w:r>
      <w:r>
        <w:rPr>
          <w:color w:val="231F20"/>
        </w:rPr>
        <w:t>sol”, </w:t>
      </w:r>
      <w:r>
        <w:rPr>
          <w:color w:val="231F20"/>
          <w:spacing w:val="-3"/>
        </w:rPr>
        <w:t>“que </w:t>
      </w:r>
      <w:r>
        <w:rPr>
          <w:color w:val="231F20"/>
        </w:rPr>
        <w:t>vienen del Golfo de </w:t>
      </w:r>
      <w:r>
        <w:rPr>
          <w:color w:val="231F20"/>
          <w:spacing w:val="-3"/>
        </w:rPr>
        <w:t>México”, </w:t>
      </w:r>
      <w:r>
        <w:rPr>
          <w:color w:val="231F20"/>
        </w:rPr>
        <w:t>que </w:t>
      </w:r>
      <w:r>
        <w:rPr>
          <w:color w:val="231F20"/>
          <w:spacing w:val="-4"/>
        </w:rPr>
        <w:t>“Todos </w:t>
      </w:r>
      <w:r>
        <w:rPr>
          <w:color w:val="231F20"/>
        </w:rPr>
        <w:t>sus</w:t>
      </w:r>
      <w:r>
        <w:rPr>
          <w:color w:val="231F20"/>
          <w:spacing w:val="-40"/>
        </w:rPr>
        <w:t> </w:t>
      </w:r>
      <w:r>
        <w:rPr>
          <w:color w:val="231F20"/>
        </w:rPr>
        <w:t>conocimientos están</w:t>
      </w:r>
      <w:r>
        <w:rPr>
          <w:color w:val="231F20"/>
          <w:spacing w:val="-37"/>
        </w:rPr>
        <w:t> </w:t>
      </w:r>
      <w:r>
        <w:rPr>
          <w:color w:val="231F20"/>
        </w:rPr>
        <w:t>en</w:t>
      </w:r>
      <w:r>
        <w:rPr>
          <w:color w:val="231F20"/>
          <w:spacing w:val="-37"/>
        </w:rPr>
        <w:t> </w:t>
      </w:r>
      <w:r>
        <w:rPr>
          <w:color w:val="231F20"/>
        </w:rPr>
        <w:t>las</w:t>
      </w:r>
      <w:r>
        <w:rPr>
          <w:color w:val="231F20"/>
          <w:spacing w:val="-37"/>
        </w:rPr>
        <w:t> </w:t>
      </w:r>
      <w:r>
        <w:rPr>
          <w:color w:val="231F20"/>
        </w:rPr>
        <w:t>manos”</w:t>
      </w:r>
      <w:r>
        <w:rPr>
          <w:color w:val="231F20"/>
          <w:spacing w:val="-37"/>
        </w:rPr>
        <w:t> </w:t>
      </w:r>
      <w:r>
        <w:rPr>
          <w:color w:val="231F20"/>
        </w:rPr>
        <w:t>y</w:t>
      </w:r>
      <w:r>
        <w:rPr>
          <w:color w:val="231F20"/>
          <w:spacing w:val="-37"/>
        </w:rPr>
        <w:t> </w:t>
      </w:r>
      <w:r>
        <w:rPr>
          <w:color w:val="231F20"/>
        </w:rPr>
        <w:t>que</w:t>
      </w:r>
      <w:r>
        <w:rPr>
          <w:color w:val="231F20"/>
          <w:spacing w:val="-37"/>
        </w:rPr>
        <w:t> </w:t>
      </w:r>
      <w:r>
        <w:rPr>
          <w:color w:val="231F20"/>
        </w:rPr>
        <w:t>son</w:t>
      </w:r>
      <w:r>
        <w:rPr>
          <w:color w:val="231F20"/>
          <w:spacing w:val="-37"/>
        </w:rPr>
        <w:t> </w:t>
      </w:r>
      <w:r>
        <w:rPr>
          <w:color w:val="231F20"/>
        </w:rPr>
        <w:t>inmortales.</w:t>
      </w:r>
      <w:r>
        <w:rPr>
          <w:color w:val="231F20"/>
          <w:spacing w:val="-37"/>
        </w:rPr>
        <w:t> </w:t>
      </w:r>
      <w:r>
        <w:rPr>
          <w:color w:val="231F20"/>
          <w:spacing w:val="-4"/>
        </w:rPr>
        <w:t>Pero</w:t>
      </w:r>
      <w:r>
        <w:rPr>
          <w:color w:val="231F20"/>
          <w:spacing w:val="-37"/>
        </w:rPr>
        <w:t> </w:t>
      </w:r>
      <w:r>
        <w:rPr>
          <w:color w:val="231F20"/>
        </w:rPr>
        <w:t>la</w:t>
      </w:r>
      <w:r>
        <w:rPr>
          <w:color w:val="231F20"/>
          <w:spacing w:val="-37"/>
        </w:rPr>
        <w:t> </w:t>
      </w:r>
      <w:r>
        <w:rPr>
          <w:color w:val="231F20"/>
        </w:rPr>
        <w:t>caracterización</w:t>
      </w:r>
      <w:r>
        <w:rPr>
          <w:color w:val="231F20"/>
          <w:spacing w:val="-37"/>
        </w:rPr>
        <w:t> </w:t>
      </w:r>
      <w:r>
        <w:rPr>
          <w:color w:val="231F20"/>
        </w:rPr>
        <w:t>más significativa</w:t>
      </w:r>
      <w:r>
        <w:rPr>
          <w:color w:val="231F20"/>
          <w:spacing w:val="-35"/>
        </w:rPr>
        <w:t> </w:t>
      </w:r>
      <w:r>
        <w:rPr>
          <w:color w:val="231F20"/>
        </w:rPr>
        <w:t>es</w:t>
      </w:r>
      <w:r>
        <w:rPr>
          <w:color w:val="231F20"/>
          <w:spacing w:val="-35"/>
        </w:rPr>
        <w:t> </w:t>
      </w:r>
      <w:r>
        <w:rPr>
          <w:color w:val="231F20"/>
        </w:rPr>
        <w:t>la</w:t>
      </w:r>
      <w:r>
        <w:rPr>
          <w:color w:val="231F20"/>
          <w:spacing w:val="-35"/>
        </w:rPr>
        <w:t> </w:t>
      </w:r>
      <w:r>
        <w:rPr>
          <w:color w:val="231F20"/>
        </w:rPr>
        <w:t>que</w:t>
      </w:r>
      <w:r>
        <w:rPr>
          <w:color w:val="231F20"/>
          <w:spacing w:val="-35"/>
        </w:rPr>
        <w:t> </w:t>
      </w:r>
      <w:r>
        <w:rPr>
          <w:color w:val="231F20"/>
        </w:rPr>
        <w:t>hace</w:t>
      </w:r>
      <w:r>
        <w:rPr>
          <w:color w:val="231F20"/>
          <w:spacing w:val="-35"/>
        </w:rPr>
        <w:t> </w:t>
      </w:r>
      <w:r>
        <w:rPr>
          <w:color w:val="231F20"/>
        </w:rPr>
        <w:t>el</w:t>
      </w:r>
      <w:r>
        <w:rPr>
          <w:color w:val="231F20"/>
          <w:spacing w:val="-35"/>
        </w:rPr>
        <w:t> </w:t>
      </w:r>
      <w:r>
        <w:rPr>
          <w:color w:val="231F20"/>
        </w:rPr>
        <w:t>viejo</w:t>
      </w:r>
      <w:r>
        <w:rPr>
          <w:color w:val="231F20"/>
          <w:spacing w:val="-35"/>
        </w:rPr>
        <w:t> </w:t>
      </w:r>
      <w:r>
        <w:rPr>
          <w:color w:val="231F20"/>
        </w:rPr>
        <w:t>Buck</w:t>
      </w:r>
      <w:r>
        <w:rPr>
          <w:color w:val="231F20"/>
          <w:spacing w:val="-35"/>
        </w:rPr>
        <w:t> </w:t>
      </w:r>
      <w:r>
        <w:rPr>
          <w:color w:val="231F20"/>
        </w:rPr>
        <w:t>Pringle,</w:t>
      </w:r>
      <w:r>
        <w:rPr>
          <w:color w:val="231F20"/>
          <w:spacing w:val="-35"/>
        </w:rPr>
        <w:t> </w:t>
      </w:r>
      <w:r>
        <w:rPr>
          <w:color w:val="231F20"/>
        </w:rPr>
        <w:t>quien</w:t>
      </w:r>
    </w:p>
    <w:p>
      <w:pPr>
        <w:pStyle w:val="BodyText"/>
        <w:spacing w:before="10"/>
        <w:rPr>
          <w:sz w:val="27"/>
        </w:rPr>
      </w:pPr>
    </w:p>
    <w:p>
      <w:pPr>
        <w:spacing w:line="297" w:lineRule="auto" w:before="0"/>
        <w:ind w:left="2063" w:right="1637" w:firstLine="0"/>
        <w:jc w:val="both"/>
        <w:rPr>
          <w:sz w:val="21"/>
        </w:rPr>
      </w:pPr>
      <w:r>
        <w:rPr/>
        <w:drawing>
          <wp:anchor distT="0" distB="0" distL="0" distR="0" allowOverlap="1" layoutInCell="1" locked="0" behindDoc="0" simplePos="0" relativeHeight="11416">
            <wp:simplePos x="0" y="0"/>
            <wp:positionH relativeFrom="page">
              <wp:posOffset>17462</wp:posOffset>
            </wp:positionH>
            <wp:positionV relativeFrom="paragraph">
              <wp:posOffset>1001831</wp:posOffset>
            </wp:positionV>
            <wp:extent cx="155575" cy="155575"/>
            <wp:effectExtent l="0" t="0" r="0" b="0"/>
            <wp:wrapNone/>
            <wp:docPr id="907" name="image3.png" descr=""/>
            <wp:cNvGraphicFramePr>
              <a:graphicFrameLocks noChangeAspect="1"/>
            </wp:cNvGraphicFramePr>
            <a:graphic>
              <a:graphicData uri="http://schemas.openxmlformats.org/drawingml/2006/picture">
                <pic:pic>
                  <pic:nvPicPr>
                    <pic:cNvPr id="9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440">
            <wp:simplePos x="0" y="0"/>
            <wp:positionH relativeFrom="page">
              <wp:posOffset>5760361</wp:posOffset>
            </wp:positionH>
            <wp:positionV relativeFrom="paragraph">
              <wp:posOffset>1001831</wp:posOffset>
            </wp:positionV>
            <wp:extent cx="155575" cy="155575"/>
            <wp:effectExtent l="0" t="0" r="0" b="0"/>
            <wp:wrapNone/>
            <wp:docPr id="909" name="image3.png" descr=""/>
            <wp:cNvGraphicFramePr>
              <a:graphicFrameLocks noChangeAspect="1"/>
            </wp:cNvGraphicFramePr>
            <a:graphic>
              <a:graphicData uri="http://schemas.openxmlformats.org/drawingml/2006/picture">
                <pic:pic>
                  <pic:nvPicPr>
                    <pic:cNvPr id="9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dice</w:t>
      </w:r>
      <w:r>
        <w:rPr>
          <w:color w:val="231F20"/>
          <w:spacing w:val="-21"/>
          <w:sz w:val="21"/>
        </w:rPr>
        <w:t> </w:t>
      </w:r>
      <w:r>
        <w:rPr>
          <w:color w:val="231F20"/>
          <w:sz w:val="21"/>
        </w:rPr>
        <w:t>que</w:t>
      </w:r>
      <w:r>
        <w:rPr>
          <w:color w:val="231F20"/>
          <w:spacing w:val="-21"/>
          <w:sz w:val="21"/>
        </w:rPr>
        <w:t> </w:t>
      </w:r>
      <w:r>
        <w:rPr>
          <w:color w:val="231F20"/>
          <w:sz w:val="21"/>
        </w:rPr>
        <w:t>no</w:t>
      </w:r>
      <w:r>
        <w:rPr>
          <w:color w:val="231F20"/>
          <w:spacing w:val="-21"/>
          <w:sz w:val="21"/>
        </w:rPr>
        <w:t> </w:t>
      </w:r>
      <w:r>
        <w:rPr>
          <w:color w:val="231F20"/>
          <w:sz w:val="21"/>
        </w:rPr>
        <w:t>son</w:t>
      </w:r>
      <w:r>
        <w:rPr>
          <w:color w:val="231F20"/>
          <w:spacing w:val="-21"/>
          <w:sz w:val="21"/>
        </w:rPr>
        <w:t> </w:t>
      </w:r>
      <w:r>
        <w:rPr>
          <w:color w:val="231F20"/>
          <w:sz w:val="21"/>
        </w:rPr>
        <w:t>inmortales,</w:t>
      </w:r>
      <w:r>
        <w:rPr>
          <w:color w:val="231F20"/>
          <w:spacing w:val="-21"/>
          <w:sz w:val="21"/>
        </w:rPr>
        <w:t> </w:t>
      </w:r>
      <w:r>
        <w:rPr>
          <w:color w:val="231F20"/>
          <w:sz w:val="21"/>
        </w:rPr>
        <w:t>sino</w:t>
      </w:r>
      <w:r>
        <w:rPr>
          <w:color w:val="231F20"/>
          <w:spacing w:val="-21"/>
          <w:sz w:val="21"/>
        </w:rPr>
        <w:t> </w:t>
      </w:r>
      <w:r>
        <w:rPr>
          <w:color w:val="231F20"/>
          <w:sz w:val="21"/>
        </w:rPr>
        <w:t>que</w:t>
      </w:r>
      <w:r>
        <w:rPr>
          <w:color w:val="231F20"/>
          <w:spacing w:val="-21"/>
          <w:sz w:val="21"/>
        </w:rPr>
        <w:t> </w:t>
      </w:r>
      <w:r>
        <w:rPr>
          <w:color w:val="231F20"/>
          <w:sz w:val="21"/>
        </w:rPr>
        <w:t>están</w:t>
      </w:r>
      <w:r>
        <w:rPr>
          <w:color w:val="231F20"/>
          <w:spacing w:val="-21"/>
          <w:sz w:val="21"/>
        </w:rPr>
        <w:t> </w:t>
      </w:r>
      <w:r>
        <w:rPr>
          <w:color w:val="231F20"/>
          <w:sz w:val="21"/>
        </w:rPr>
        <w:t>muertos</w:t>
      </w:r>
      <w:r>
        <w:rPr>
          <w:color w:val="231F20"/>
          <w:spacing w:val="-21"/>
          <w:sz w:val="21"/>
        </w:rPr>
        <w:t> </w:t>
      </w:r>
      <w:r>
        <w:rPr>
          <w:color w:val="231F20"/>
          <w:sz w:val="21"/>
        </w:rPr>
        <w:t>y</w:t>
      </w:r>
      <w:r>
        <w:rPr>
          <w:color w:val="231F20"/>
          <w:spacing w:val="-21"/>
          <w:sz w:val="21"/>
        </w:rPr>
        <w:t> </w:t>
      </w:r>
      <w:r>
        <w:rPr>
          <w:color w:val="231F20"/>
          <w:sz w:val="21"/>
        </w:rPr>
        <w:t>que</w:t>
      </w:r>
      <w:r>
        <w:rPr>
          <w:color w:val="231F20"/>
          <w:spacing w:val="-21"/>
          <w:sz w:val="21"/>
        </w:rPr>
        <w:t> </w:t>
      </w:r>
      <w:r>
        <w:rPr>
          <w:color w:val="231F20"/>
          <w:sz w:val="21"/>
        </w:rPr>
        <w:t>no</w:t>
      </w:r>
      <w:r>
        <w:rPr>
          <w:color w:val="231F20"/>
          <w:spacing w:val="-21"/>
          <w:sz w:val="21"/>
        </w:rPr>
        <w:t> </w:t>
      </w:r>
      <w:r>
        <w:rPr>
          <w:color w:val="231F20"/>
          <w:sz w:val="21"/>
        </w:rPr>
        <w:t>hay</w:t>
      </w:r>
      <w:r>
        <w:rPr>
          <w:color w:val="231F20"/>
          <w:spacing w:val="-21"/>
          <w:sz w:val="21"/>
        </w:rPr>
        <w:t> </w:t>
      </w:r>
      <w:r>
        <w:rPr>
          <w:color w:val="231F20"/>
          <w:sz w:val="21"/>
        </w:rPr>
        <w:t>nadie al</w:t>
      </w:r>
      <w:r>
        <w:rPr>
          <w:color w:val="231F20"/>
          <w:spacing w:val="-6"/>
          <w:sz w:val="21"/>
        </w:rPr>
        <w:t> </w:t>
      </w:r>
      <w:r>
        <w:rPr>
          <w:color w:val="231F20"/>
          <w:sz w:val="21"/>
        </w:rPr>
        <w:t>sur</w:t>
      </w:r>
      <w:r>
        <w:rPr>
          <w:color w:val="231F20"/>
          <w:spacing w:val="-6"/>
          <w:sz w:val="21"/>
        </w:rPr>
        <w:t> </w:t>
      </w:r>
      <w:r>
        <w:rPr>
          <w:color w:val="231F20"/>
          <w:sz w:val="21"/>
        </w:rPr>
        <w:t>del</w:t>
      </w:r>
      <w:r>
        <w:rPr>
          <w:color w:val="231F20"/>
          <w:spacing w:val="-6"/>
          <w:sz w:val="21"/>
        </w:rPr>
        <w:t> </w:t>
      </w:r>
      <w:r>
        <w:rPr>
          <w:color w:val="231F20"/>
          <w:sz w:val="21"/>
        </w:rPr>
        <w:t>Colorado</w:t>
      </w:r>
      <w:r>
        <w:rPr>
          <w:color w:val="231F20"/>
          <w:spacing w:val="-6"/>
          <w:sz w:val="21"/>
        </w:rPr>
        <w:t> </w:t>
      </w:r>
      <w:r>
        <w:rPr>
          <w:color w:val="231F20"/>
          <w:sz w:val="21"/>
        </w:rPr>
        <w:t>que</w:t>
      </w:r>
      <w:r>
        <w:rPr>
          <w:color w:val="231F20"/>
          <w:spacing w:val="-6"/>
          <w:sz w:val="21"/>
        </w:rPr>
        <w:t> </w:t>
      </w:r>
      <w:r>
        <w:rPr>
          <w:color w:val="231F20"/>
          <w:sz w:val="21"/>
        </w:rPr>
        <w:t>esté</w:t>
      </w:r>
      <w:r>
        <w:rPr>
          <w:color w:val="231F20"/>
          <w:spacing w:val="-6"/>
          <w:sz w:val="21"/>
        </w:rPr>
        <w:t> </w:t>
      </w:r>
      <w:r>
        <w:rPr>
          <w:color w:val="231F20"/>
          <w:sz w:val="21"/>
        </w:rPr>
        <w:t>más</w:t>
      </w:r>
      <w:r>
        <w:rPr>
          <w:color w:val="231F20"/>
          <w:spacing w:val="-6"/>
          <w:sz w:val="21"/>
        </w:rPr>
        <w:t> </w:t>
      </w:r>
      <w:r>
        <w:rPr>
          <w:color w:val="231F20"/>
          <w:sz w:val="21"/>
        </w:rPr>
        <w:t>muerto</w:t>
      </w:r>
      <w:r>
        <w:rPr>
          <w:color w:val="231F20"/>
          <w:spacing w:val="-6"/>
          <w:sz w:val="21"/>
        </w:rPr>
        <w:t> </w:t>
      </w:r>
      <w:r>
        <w:rPr>
          <w:color w:val="231F20"/>
          <w:sz w:val="21"/>
        </w:rPr>
        <w:t>que</w:t>
      </w:r>
      <w:r>
        <w:rPr>
          <w:color w:val="231F20"/>
          <w:spacing w:val="-6"/>
          <w:sz w:val="21"/>
        </w:rPr>
        <w:t> </w:t>
      </w:r>
      <w:r>
        <w:rPr>
          <w:color w:val="231F20"/>
          <w:sz w:val="21"/>
        </w:rPr>
        <w:t>los</w:t>
      </w:r>
      <w:r>
        <w:rPr>
          <w:color w:val="231F20"/>
          <w:spacing w:val="-6"/>
          <w:sz w:val="21"/>
        </w:rPr>
        <w:t> </w:t>
      </w:r>
      <w:r>
        <w:rPr>
          <w:color w:val="231F20"/>
          <w:sz w:val="21"/>
        </w:rPr>
        <w:t>indios</w:t>
      </w:r>
      <w:r>
        <w:rPr>
          <w:color w:val="231F20"/>
          <w:spacing w:val="-6"/>
          <w:sz w:val="21"/>
        </w:rPr>
        <w:t> </w:t>
      </w:r>
      <w:r>
        <w:rPr>
          <w:color w:val="231F20"/>
          <w:sz w:val="21"/>
        </w:rPr>
        <w:t>verdes</w:t>
      </w:r>
      <w:r>
        <w:rPr>
          <w:color w:val="231F20"/>
          <w:spacing w:val="-6"/>
          <w:sz w:val="21"/>
        </w:rPr>
        <w:t> </w:t>
      </w:r>
      <w:r>
        <w:rPr>
          <w:color w:val="231F20"/>
          <w:sz w:val="21"/>
        </w:rPr>
        <w:t>y</w:t>
      </w:r>
      <w:r>
        <w:rPr>
          <w:color w:val="231F20"/>
          <w:spacing w:val="-6"/>
          <w:sz w:val="21"/>
        </w:rPr>
        <w:t> </w:t>
      </w:r>
      <w:r>
        <w:rPr>
          <w:color w:val="231F20"/>
          <w:sz w:val="21"/>
        </w:rPr>
        <w:t>que por</w:t>
      </w:r>
      <w:r>
        <w:rPr>
          <w:color w:val="231F20"/>
          <w:spacing w:val="-11"/>
          <w:sz w:val="21"/>
        </w:rPr>
        <w:t> </w:t>
      </w:r>
      <w:r>
        <w:rPr>
          <w:color w:val="231F20"/>
          <w:sz w:val="21"/>
        </w:rPr>
        <w:t>eso</w:t>
      </w:r>
      <w:r>
        <w:rPr>
          <w:color w:val="231F20"/>
          <w:spacing w:val="-11"/>
          <w:sz w:val="21"/>
        </w:rPr>
        <w:t> </w:t>
      </w:r>
      <w:r>
        <w:rPr>
          <w:color w:val="231F20"/>
          <w:sz w:val="21"/>
        </w:rPr>
        <w:t>no</w:t>
      </w:r>
      <w:r>
        <w:rPr>
          <w:color w:val="231F20"/>
          <w:spacing w:val="-11"/>
          <w:sz w:val="21"/>
        </w:rPr>
        <w:t> </w:t>
      </w:r>
      <w:r>
        <w:rPr>
          <w:color w:val="231F20"/>
          <w:sz w:val="21"/>
        </w:rPr>
        <w:t>saben</w:t>
      </w:r>
      <w:r>
        <w:rPr>
          <w:color w:val="231F20"/>
          <w:spacing w:val="-11"/>
          <w:sz w:val="21"/>
        </w:rPr>
        <w:t> </w:t>
      </w:r>
      <w:r>
        <w:rPr>
          <w:color w:val="231F20"/>
          <w:sz w:val="21"/>
        </w:rPr>
        <w:t>hablar</w:t>
      </w:r>
      <w:r>
        <w:rPr>
          <w:color w:val="231F20"/>
          <w:spacing w:val="-11"/>
          <w:sz w:val="21"/>
        </w:rPr>
        <w:t> </w:t>
      </w:r>
      <w:r>
        <w:rPr>
          <w:color w:val="231F20"/>
          <w:sz w:val="21"/>
        </w:rPr>
        <w:t>ni</w:t>
      </w:r>
      <w:r>
        <w:rPr>
          <w:color w:val="231F20"/>
          <w:spacing w:val="-11"/>
          <w:sz w:val="21"/>
        </w:rPr>
        <w:t> </w:t>
      </w:r>
      <w:r>
        <w:rPr>
          <w:color w:val="231F20"/>
          <w:sz w:val="21"/>
        </w:rPr>
        <w:t>entienden</w:t>
      </w:r>
      <w:r>
        <w:rPr>
          <w:color w:val="231F20"/>
          <w:spacing w:val="-11"/>
          <w:sz w:val="21"/>
        </w:rPr>
        <w:t> </w:t>
      </w:r>
      <w:r>
        <w:rPr>
          <w:color w:val="231F20"/>
          <w:sz w:val="21"/>
        </w:rPr>
        <w:t>el</w:t>
      </w:r>
      <w:r>
        <w:rPr>
          <w:color w:val="231F20"/>
          <w:spacing w:val="-11"/>
          <w:sz w:val="21"/>
        </w:rPr>
        <w:t> </w:t>
      </w:r>
      <w:r>
        <w:rPr>
          <w:color w:val="231F20"/>
          <w:sz w:val="21"/>
        </w:rPr>
        <w:t>lenguaje</w:t>
      </w:r>
      <w:r>
        <w:rPr>
          <w:color w:val="231F20"/>
          <w:spacing w:val="-11"/>
          <w:sz w:val="21"/>
        </w:rPr>
        <w:t> </w:t>
      </w:r>
      <w:r>
        <w:rPr>
          <w:color w:val="231F20"/>
          <w:sz w:val="21"/>
        </w:rPr>
        <w:t>humano</w:t>
      </w:r>
      <w:r>
        <w:rPr>
          <w:color w:val="231F20"/>
          <w:spacing w:val="-11"/>
          <w:sz w:val="21"/>
        </w:rPr>
        <w:t> </w:t>
      </w:r>
      <w:r>
        <w:rPr>
          <w:color w:val="231F20"/>
          <w:sz w:val="21"/>
        </w:rPr>
        <w:t>[...]</w:t>
      </w:r>
      <w:r>
        <w:rPr>
          <w:color w:val="231F20"/>
          <w:spacing w:val="-11"/>
          <w:sz w:val="21"/>
        </w:rPr>
        <w:t> </w:t>
      </w:r>
      <w:r>
        <w:rPr>
          <w:color w:val="231F20"/>
          <w:sz w:val="21"/>
        </w:rPr>
        <w:t>Dice</w:t>
      </w:r>
      <w:r>
        <w:rPr>
          <w:color w:val="231F20"/>
          <w:spacing w:val="-11"/>
          <w:sz w:val="21"/>
        </w:rPr>
        <w:t> </w:t>
      </w:r>
      <w:r>
        <w:rPr>
          <w:color w:val="231F20"/>
          <w:sz w:val="21"/>
        </w:rPr>
        <w:t>el viejo</w:t>
      </w:r>
      <w:r>
        <w:rPr>
          <w:color w:val="231F20"/>
          <w:spacing w:val="-23"/>
          <w:sz w:val="21"/>
        </w:rPr>
        <w:t> </w:t>
      </w:r>
      <w:r>
        <w:rPr>
          <w:color w:val="231F20"/>
          <w:sz w:val="21"/>
        </w:rPr>
        <w:t>Buck</w:t>
      </w:r>
      <w:r>
        <w:rPr>
          <w:color w:val="231F20"/>
          <w:spacing w:val="-23"/>
          <w:sz w:val="21"/>
        </w:rPr>
        <w:t> </w:t>
      </w:r>
      <w:r>
        <w:rPr>
          <w:color w:val="231F20"/>
          <w:sz w:val="21"/>
        </w:rPr>
        <w:t>que</w:t>
      </w:r>
      <w:r>
        <w:rPr>
          <w:color w:val="231F20"/>
          <w:spacing w:val="-23"/>
          <w:sz w:val="21"/>
        </w:rPr>
        <w:t> </w:t>
      </w:r>
      <w:r>
        <w:rPr>
          <w:color w:val="231F20"/>
          <w:sz w:val="21"/>
        </w:rPr>
        <w:t>los</w:t>
      </w:r>
      <w:r>
        <w:rPr>
          <w:color w:val="231F20"/>
          <w:spacing w:val="-23"/>
          <w:sz w:val="21"/>
        </w:rPr>
        <w:t> </w:t>
      </w:r>
      <w:r>
        <w:rPr>
          <w:color w:val="231F20"/>
          <w:sz w:val="21"/>
        </w:rPr>
        <w:t>mexicanos</w:t>
      </w:r>
      <w:r>
        <w:rPr>
          <w:color w:val="231F20"/>
          <w:spacing w:val="-23"/>
          <w:sz w:val="21"/>
        </w:rPr>
        <w:t> </w:t>
      </w:r>
      <w:r>
        <w:rPr>
          <w:color w:val="231F20"/>
          <w:sz w:val="21"/>
        </w:rPr>
        <w:t>los</w:t>
      </w:r>
      <w:r>
        <w:rPr>
          <w:color w:val="231F20"/>
          <w:spacing w:val="-23"/>
          <w:sz w:val="21"/>
        </w:rPr>
        <w:t> </w:t>
      </w:r>
      <w:r>
        <w:rPr>
          <w:color w:val="231F20"/>
          <w:sz w:val="21"/>
        </w:rPr>
        <w:t>mataron</w:t>
      </w:r>
      <w:r>
        <w:rPr>
          <w:color w:val="231F20"/>
          <w:spacing w:val="-23"/>
          <w:sz w:val="21"/>
        </w:rPr>
        <w:t> </w:t>
      </w:r>
      <w:r>
        <w:rPr>
          <w:color w:val="231F20"/>
          <w:sz w:val="21"/>
        </w:rPr>
        <w:t>antes</w:t>
      </w:r>
      <w:r>
        <w:rPr>
          <w:color w:val="231F20"/>
          <w:spacing w:val="-23"/>
          <w:sz w:val="21"/>
        </w:rPr>
        <w:t> </w:t>
      </w:r>
      <w:r>
        <w:rPr>
          <w:color w:val="231F20"/>
          <w:sz w:val="21"/>
        </w:rPr>
        <w:t>de</w:t>
      </w:r>
      <w:r>
        <w:rPr>
          <w:color w:val="231F20"/>
          <w:spacing w:val="-23"/>
          <w:sz w:val="21"/>
        </w:rPr>
        <w:t> </w:t>
      </w:r>
      <w:r>
        <w:rPr>
          <w:color w:val="231F20"/>
          <w:sz w:val="21"/>
        </w:rPr>
        <w:t>la</w:t>
      </w:r>
      <w:r>
        <w:rPr>
          <w:color w:val="231F20"/>
          <w:spacing w:val="-23"/>
          <w:sz w:val="21"/>
        </w:rPr>
        <w:t> </w:t>
      </w:r>
      <w:r>
        <w:rPr>
          <w:color w:val="231F20"/>
          <w:sz w:val="21"/>
        </w:rPr>
        <w:t>República</w:t>
      </w:r>
      <w:r>
        <w:rPr>
          <w:color w:val="231F20"/>
          <w:spacing w:val="-23"/>
          <w:sz w:val="21"/>
        </w:rPr>
        <w:t> </w:t>
      </w:r>
      <w:r>
        <w:rPr>
          <w:color w:val="231F20"/>
          <w:sz w:val="21"/>
        </w:rPr>
        <w:t>y</w:t>
      </w:r>
      <w:r>
        <w:rPr>
          <w:color w:val="231F20"/>
          <w:spacing w:val="-23"/>
          <w:sz w:val="21"/>
        </w:rPr>
        <w:t> </w:t>
      </w:r>
      <w:r>
        <w:rPr>
          <w:color w:val="231F20"/>
          <w:sz w:val="21"/>
        </w:rPr>
        <w:t>que son</w:t>
      </w:r>
      <w:r>
        <w:rPr>
          <w:color w:val="231F20"/>
          <w:spacing w:val="-27"/>
          <w:sz w:val="21"/>
        </w:rPr>
        <w:t> </w:t>
      </w:r>
      <w:r>
        <w:rPr>
          <w:color w:val="231F20"/>
          <w:sz w:val="21"/>
        </w:rPr>
        <w:t>las</w:t>
      </w:r>
      <w:r>
        <w:rPr>
          <w:color w:val="231F20"/>
          <w:spacing w:val="-27"/>
          <w:sz w:val="21"/>
        </w:rPr>
        <w:t> </w:t>
      </w:r>
      <w:r>
        <w:rPr>
          <w:color w:val="231F20"/>
          <w:sz w:val="21"/>
        </w:rPr>
        <w:t>puras</w:t>
      </w:r>
      <w:r>
        <w:rPr>
          <w:color w:val="231F20"/>
          <w:spacing w:val="-27"/>
          <w:sz w:val="21"/>
        </w:rPr>
        <w:t> </w:t>
      </w:r>
      <w:r>
        <w:rPr>
          <w:color w:val="231F20"/>
          <w:sz w:val="21"/>
        </w:rPr>
        <w:t>ánimas</w:t>
      </w:r>
      <w:r>
        <w:rPr>
          <w:color w:val="231F20"/>
          <w:spacing w:val="-27"/>
          <w:sz w:val="21"/>
        </w:rPr>
        <w:t> </w:t>
      </w:r>
      <w:r>
        <w:rPr>
          <w:color w:val="231F20"/>
          <w:sz w:val="21"/>
        </w:rPr>
        <w:t>de</w:t>
      </w:r>
      <w:r>
        <w:rPr>
          <w:color w:val="231F20"/>
          <w:spacing w:val="-27"/>
          <w:sz w:val="21"/>
        </w:rPr>
        <w:t> </w:t>
      </w:r>
      <w:r>
        <w:rPr>
          <w:color w:val="231F20"/>
          <w:sz w:val="21"/>
        </w:rPr>
        <w:t>los</w:t>
      </w:r>
      <w:r>
        <w:rPr>
          <w:color w:val="231F20"/>
          <w:spacing w:val="-27"/>
          <w:sz w:val="21"/>
        </w:rPr>
        <w:t> </w:t>
      </w:r>
      <w:r>
        <w:rPr>
          <w:color w:val="231F20"/>
          <w:sz w:val="21"/>
        </w:rPr>
        <w:t>antiguos</w:t>
      </w:r>
      <w:r>
        <w:rPr>
          <w:color w:val="231F20"/>
          <w:spacing w:val="-27"/>
          <w:sz w:val="21"/>
        </w:rPr>
        <w:t> </w:t>
      </w:r>
      <w:r>
        <w:rPr>
          <w:color w:val="231F20"/>
          <w:sz w:val="21"/>
        </w:rPr>
        <w:t>guerreros,</w:t>
      </w:r>
      <w:r>
        <w:rPr>
          <w:color w:val="231F20"/>
          <w:spacing w:val="-27"/>
          <w:sz w:val="21"/>
        </w:rPr>
        <w:t> </w:t>
      </w:r>
      <w:r>
        <w:rPr>
          <w:color w:val="231F20"/>
          <w:sz w:val="21"/>
        </w:rPr>
        <w:t>pero</w:t>
      </w:r>
      <w:r>
        <w:rPr>
          <w:color w:val="231F20"/>
          <w:spacing w:val="-27"/>
          <w:sz w:val="21"/>
        </w:rPr>
        <w:t> </w:t>
      </w:r>
      <w:r>
        <w:rPr>
          <w:color w:val="231F20"/>
          <w:sz w:val="21"/>
        </w:rPr>
        <w:t>vaya</w:t>
      </w:r>
      <w:r>
        <w:rPr>
          <w:color w:val="231F20"/>
          <w:spacing w:val="-27"/>
          <w:sz w:val="21"/>
        </w:rPr>
        <w:t> </w:t>
      </w:r>
      <w:r>
        <w:rPr>
          <w:color w:val="231F20"/>
          <w:sz w:val="21"/>
        </w:rPr>
        <w:t>usted</w:t>
      </w:r>
      <w:r>
        <w:rPr>
          <w:color w:val="231F20"/>
          <w:spacing w:val="-27"/>
          <w:sz w:val="21"/>
        </w:rPr>
        <w:t> </w:t>
      </w:r>
      <w:r>
        <w:rPr>
          <w:color w:val="231F20"/>
          <w:sz w:val="21"/>
        </w:rPr>
        <w:t>a</w:t>
      </w:r>
      <w:r>
        <w:rPr>
          <w:color w:val="231F20"/>
          <w:spacing w:val="-27"/>
          <w:sz w:val="21"/>
        </w:rPr>
        <w:t> </w:t>
      </w:r>
      <w:r>
        <w:rPr>
          <w:color w:val="231F20"/>
          <w:sz w:val="21"/>
        </w:rPr>
        <w:t>saber si</w:t>
      </w:r>
      <w:r>
        <w:rPr>
          <w:color w:val="231F20"/>
          <w:spacing w:val="-18"/>
          <w:sz w:val="21"/>
        </w:rPr>
        <w:t> </w:t>
      </w:r>
      <w:r>
        <w:rPr>
          <w:color w:val="231F20"/>
          <w:sz w:val="21"/>
        </w:rPr>
        <w:t>es</w:t>
      </w:r>
      <w:r>
        <w:rPr>
          <w:color w:val="231F20"/>
          <w:spacing w:val="-18"/>
          <w:sz w:val="21"/>
        </w:rPr>
        <w:t> </w:t>
      </w:r>
      <w:r>
        <w:rPr>
          <w:color w:val="231F20"/>
          <w:sz w:val="21"/>
        </w:rPr>
        <w:t>cierto</w:t>
      </w:r>
      <w:r>
        <w:rPr>
          <w:color w:val="231F20"/>
          <w:spacing w:val="-18"/>
          <w:sz w:val="21"/>
        </w:rPr>
        <w:t> </w:t>
      </w:r>
      <w:r>
        <w:rPr>
          <w:color w:val="231F20"/>
          <w:sz w:val="21"/>
        </w:rPr>
        <w:t>(p.</w:t>
      </w:r>
      <w:r>
        <w:rPr>
          <w:color w:val="231F20"/>
          <w:spacing w:val="-18"/>
          <w:sz w:val="21"/>
        </w:rPr>
        <w:t> </w:t>
      </w:r>
      <w:r>
        <w:rPr>
          <w:color w:val="231F20"/>
          <w:sz w:val="21"/>
        </w:rPr>
        <w:t>54).</w:t>
      </w:r>
    </w:p>
    <w:p>
      <w:pPr>
        <w:pStyle w:val="BodyText"/>
        <w:spacing w:before="8"/>
        <w:rPr>
          <w:sz w:val="24"/>
        </w:rPr>
      </w:pPr>
    </w:p>
    <w:p>
      <w:pPr>
        <w:pStyle w:val="BodyText"/>
        <w:spacing w:line="271" w:lineRule="auto"/>
        <w:ind w:left="1703" w:right="1637" w:firstLine="360"/>
        <w:jc w:val="both"/>
      </w:pPr>
      <w:r>
        <w:rPr>
          <w:color w:val="231F20"/>
        </w:rPr>
        <w:t>Lección</w:t>
      </w:r>
      <w:r>
        <w:rPr>
          <w:color w:val="231F20"/>
          <w:spacing w:val="-12"/>
        </w:rPr>
        <w:t> </w:t>
      </w:r>
      <w:r>
        <w:rPr>
          <w:color w:val="231F20"/>
        </w:rPr>
        <w:t>de</w:t>
      </w:r>
      <w:r>
        <w:rPr>
          <w:color w:val="231F20"/>
          <w:spacing w:val="-12"/>
        </w:rPr>
        <w:t> </w:t>
      </w:r>
      <w:r>
        <w:rPr>
          <w:color w:val="231F20"/>
        </w:rPr>
        <w:t>historia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condensa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imagen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indios verdes</w:t>
      </w:r>
      <w:r>
        <w:rPr>
          <w:color w:val="231F20"/>
          <w:spacing w:val="-27"/>
        </w:rPr>
        <w:t> </w:t>
      </w:r>
      <w:r>
        <w:rPr>
          <w:color w:val="231F20"/>
        </w:rPr>
        <w:t>como</w:t>
      </w:r>
      <w:r>
        <w:rPr>
          <w:color w:val="231F20"/>
          <w:spacing w:val="-27"/>
        </w:rPr>
        <w:t> </w:t>
      </w:r>
      <w:r>
        <w:rPr>
          <w:color w:val="231F20"/>
        </w:rPr>
        <w:t>reducto</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pasado</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relegado,</w:t>
      </w:r>
      <w:r>
        <w:rPr>
          <w:color w:val="231F20"/>
          <w:spacing w:val="-27"/>
        </w:rPr>
        <w:t> </w:t>
      </w:r>
      <w:r>
        <w:rPr>
          <w:color w:val="231F20"/>
        </w:rPr>
        <w:t>como</w:t>
      </w:r>
      <w:r>
        <w:rPr>
          <w:color w:val="231F20"/>
          <w:spacing w:val="-27"/>
        </w:rPr>
        <w:t> </w:t>
      </w:r>
      <w:r>
        <w:rPr>
          <w:color w:val="231F20"/>
        </w:rPr>
        <w:t>las</w:t>
      </w:r>
      <w:r>
        <w:rPr>
          <w:color w:val="231F20"/>
          <w:spacing w:val="-27"/>
        </w:rPr>
        <w:t> </w:t>
      </w:r>
      <w:r>
        <w:rPr>
          <w:color w:val="231F20"/>
        </w:rPr>
        <w:t>figuras cobrizas</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estatuas</w:t>
      </w:r>
      <w:r>
        <w:rPr>
          <w:color w:val="231F20"/>
          <w:spacing w:val="-36"/>
        </w:rPr>
        <w:t> </w:t>
      </w:r>
      <w:r>
        <w:rPr>
          <w:color w:val="231F20"/>
        </w:rPr>
        <w:t>de</w:t>
      </w:r>
      <w:r>
        <w:rPr>
          <w:color w:val="231F20"/>
          <w:spacing w:val="-36"/>
        </w:rPr>
        <w:t> </w:t>
      </w:r>
      <w:r>
        <w:rPr>
          <w:color w:val="231F20"/>
        </w:rPr>
        <w:t>Casarín.</w:t>
      </w:r>
    </w:p>
    <w:p>
      <w:pPr>
        <w:pStyle w:val="BodyText"/>
        <w:spacing w:line="271" w:lineRule="auto" w:before="2"/>
        <w:ind w:left="1703" w:right="1637" w:firstLine="360"/>
        <w:jc w:val="both"/>
      </w:pPr>
      <w:r>
        <w:rPr>
          <w:color w:val="231F20"/>
        </w:rPr>
        <w:t>“Los indios </w:t>
      </w:r>
      <w:r>
        <w:rPr>
          <w:color w:val="231F20"/>
          <w:spacing w:val="-3"/>
        </w:rPr>
        <w:t>verdes” </w:t>
      </w:r>
      <w:r>
        <w:rPr>
          <w:color w:val="231F20"/>
        </w:rPr>
        <w:t>comparte con “Los hijos de Sánchez” un principio</w:t>
      </w:r>
      <w:r>
        <w:rPr>
          <w:color w:val="231F20"/>
          <w:spacing w:val="-9"/>
        </w:rPr>
        <w:t> </w:t>
      </w:r>
      <w:r>
        <w:rPr>
          <w:color w:val="231F20"/>
        </w:rPr>
        <w:t>de</w:t>
      </w:r>
      <w:r>
        <w:rPr>
          <w:color w:val="231F20"/>
          <w:spacing w:val="-9"/>
        </w:rPr>
        <w:t> </w:t>
      </w:r>
      <w:r>
        <w:rPr>
          <w:color w:val="231F20"/>
        </w:rPr>
        <w:t>construcción</w:t>
      </w:r>
      <w:r>
        <w:rPr>
          <w:color w:val="231F20"/>
          <w:spacing w:val="-9"/>
        </w:rPr>
        <w:t> </w:t>
      </w:r>
      <w:r>
        <w:rPr>
          <w:color w:val="231F20"/>
        </w:rPr>
        <w:t>que</w:t>
      </w:r>
      <w:r>
        <w:rPr>
          <w:color w:val="231F20"/>
          <w:spacing w:val="-9"/>
        </w:rPr>
        <w:t> </w:t>
      </w:r>
      <w:r>
        <w:rPr>
          <w:color w:val="231F20"/>
        </w:rPr>
        <w:t>busca</w:t>
      </w:r>
      <w:r>
        <w:rPr>
          <w:color w:val="231F20"/>
          <w:spacing w:val="-9"/>
        </w:rPr>
        <w:t> </w:t>
      </w:r>
      <w:r>
        <w:rPr>
          <w:color w:val="231F20"/>
          <w:spacing w:val="-3"/>
        </w:rPr>
        <w:t>“mostrar”</w:t>
      </w:r>
      <w:r>
        <w:rPr>
          <w:color w:val="231F20"/>
          <w:spacing w:val="-9"/>
        </w:rPr>
        <w:t> </w:t>
      </w:r>
      <w:r>
        <w:rPr>
          <w:color w:val="231F20"/>
        </w:rPr>
        <w:t>antes</w:t>
      </w:r>
      <w:r>
        <w:rPr>
          <w:color w:val="231F20"/>
          <w:spacing w:val="-9"/>
        </w:rPr>
        <w:t> </w:t>
      </w:r>
      <w:r>
        <w:rPr>
          <w:color w:val="231F20"/>
        </w:rPr>
        <w:t>que</w:t>
      </w:r>
      <w:r>
        <w:rPr>
          <w:color w:val="231F20"/>
          <w:spacing w:val="-9"/>
        </w:rPr>
        <w:t> </w:t>
      </w:r>
      <w:r>
        <w:rPr>
          <w:color w:val="231F20"/>
        </w:rPr>
        <w:t>hacer</w:t>
      </w:r>
      <w:r>
        <w:rPr>
          <w:color w:val="231F20"/>
          <w:spacing w:val="-9"/>
        </w:rPr>
        <w:t> </w:t>
      </w:r>
      <w:r>
        <w:rPr>
          <w:color w:val="231F20"/>
        </w:rPr>
        <w:t>ex- plícita</w:t>
      </w:r>
      <w:r>
        <w:rPr>
          <w:color w:val="231F20"/>
          <w:spacing w:val="-28"/>
        </w:rPr>
        <w:t> </w:t>
      </w:r>
      <w:r>
        <w:rPr>
          <w:color w:val="231F20"/>
        </w:rPr>
        <w:t>la</w:t>
      </w:r>
      <w:r>
        <w:rPr>
          <w:color w:val="231F20"/>
          <w:spacing w:val="-28"/>
        </w:rPr>
        <w:t> </w:t>
      </w:r>
      <w:r>
        <w:rPr>
          <w:color w:val="231F20"/>
        </w:rPr>
        <w:t>lectura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realidad</w:t>
      </w:r>
      <w:r>
        <w:rPr>
          <w:color w:val="231F20"/>
          <w:spacing w:val="-28"/>
        </w:rPr>
        <w:t> </w:t>
      </w:r>
      <w:r>
        <w:rPr>
          <w:color w:val="231F20"/>
        </w:rPr>
        <w:t>representada.</w:t>
      </w:r>
      <w:r>
        <w:rPr>
          <w:color w:val="231F20"/>
          <w:spacing w:val="-28"/>
        </w:rPr>
        <w:t> </w:t>
      </w:r>
      <w:r>
        <w:rPr>
          <w:color w:val="231F20"/>
        </w:rPr>
        <w:t>Ambos</w:t>
      </w:r>
      <w:r>
        <w:rPr>
          <w:color w:val="231F20"/>
          <w:spacing w:val="-28"/>
        </w:rPr>
        <w:t> </w:t>
      </w:r>
      <w:r>
        <w:rPr>
          <w:color w:val="231F20"/>
        </w:rPr>
        <w:t>narradores</w:t>
      </w:r>
      <w:r>
        <w:rPr>
          <w:color w:val="231F20"/>
          <w:spacing w:val="-28"/>
        </w:rPr>
        <w:t> </w:t>
      </w:r>
      <w:r>
        <w:rPr>
          <w:color w:val="231F20"/>
        </w:rPr>
        <w:t>fun- gen</w:t>
      </w:r>
      <w:r>
        <w:rPr>
          <w:color w:val="231F20"/>
          <w:spacing w:val="-18"/>
        </w:rPr>
        <w:t> </w:t>
      </w:r>
      <w:r>
        <w:rPr>
          <w:color w:val="231F20"/>
        </w:rPr>
        <w:t>como</w:t>
      </w:r>
      <w:r>
        <w:rPr>
          <w:color w:val="231F20"/>
          <w:spacing w:val="-18"/>
        </w:rPr>
        <w:t> </w:t>
      </w:r>
      <w:r>
        <w:rPr>
          <w:color w:val="231F20"/>
        </w:rPr>
        <w:t>meros</w:t>
      </w:r>
      <w:r>
        <w:rPr>
          <w:color w:val="231F20"/>
          <w:spacing w:val="-18"/>
        </w:rPr>
        <w:t> </w:t>
      </w:r>
      <w:r>
        <w:rPr>
          <w:color w:val="231F20"/>
        </w:rPr>
        <w:t>testigos</w:t>
      </w:r>
      <w:r>
        <w:rPr>
          <w:color w:val="231F20"/>
          <w:spacing w:val="-18"/>
        </w:rPr>
        <w:t> </w:t>
      </w:r>
      <w:r>
        <w:rPr>
          <w:color w:val="231F20"/>
        </w:rPr>
        <w:t>cuya</w:t>
      </w:r>
      <w:r>
        <w:rPr>
          <w:color w:val="231F20"/>
          <w:spacing w:val="-18"/>
        </w:rPr>
        <w:t> </w:t>
      </w:r>
      <w:r>
        <w:rPr>
          <w:color w:val="231F20"/>
        </w:rPr>
        <w:t>pretensión</w:t>
      </w:r>
      <w:r>
        <w:rPr>
          <w:color w:val="231F20"/>
          <w:spacing w:val="-18"/>
        </w:rPr>
        <w:t> </w:t>
      </w:r>
      <w:r>
        <w:rPr>
          <w:color w:val="231F20"/>
        </w:rPr>
        <w:t>no</w:t>
      </w:r>
      <w:r>
        <w:rPr>
          <w:color w:val="231F20"/>
          <w:spacing w:val="-18"/>
        </w:rPr>
        <w:t> </w:t>
      </w:r>
      <w:r>
        <w:rPr>
          <w:color w:val="231F20"/>
        </w:rPr>
        <w:t>es</w:t>
      </w:r>
      <w:r>
        <w:rPr>
          <w:color w:val="231F20"/>
          <w:spacing w:val="-18"/>
        </w:rPr>
        <w:t> </w:t>
      </w:r>
      <w:r>
        <w:rPr>
          <w:color w:val="231F20"/>
        </w:rPr>
        <w:t>juzgar,</w:t>
      </w:r>
      <w:r>
        <w:rPr>
          <w:color w:val="231F20"/>
          <w:spacing w:val="-18"/>
        </w:rPr>
        <w:t> </w:t>
      </w:r>
      <w:r>
        <w:rPr>
          <w:color w:val="231F20"/>
        </w:rPr>
        <w:t>sino</w:t>
      </w:r>
      <w:r>
        <w:rPr>
          <w:color w:val="231F20"/>
          <w:spacing w:val="-18"/>
        </w:rPr>
        <w:t> </w:t>
      </w:r>
      <w:r>
        <w:rPr>
          <w:color w:val="231F20"/>
        </w:rPr>
        <w:t>filtrar</w:t>
      </w:r>
      <w:r>
        <w:rPr>
          <w:color w:val="231F20"/>
          <w:spacing w:val="-18"/>
        </w:rPr>
        <w:t> </w:t>
      </w:r>
      <w:r>
        <w:rPr>
          <w:color w:val="231F20"/>
        </w:rPr>
        <w:t>a través</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ojos</w:t>
      </w:r>
      <w:r>
        <w:rPr>
          <w:color w:val="231F20"/>
          <w:spacing w:val="-20"/>
        </w:rPr>
        <w:t> </w:t>
      </w:r>
      <w:r>
        <w:rPr>
          <w:color w:val="231F20"/>
        </w:rPr>
        <w:t>la</w:t>
      </w:r>
      <w:r>
        <w:rPr>
          <w:color w:val="231F20"/>
          <w:spacing w:val="-20"/>
        </w:rPr>
        <w:t> </w:t>
      </w:r>
      <w:r>
        <w:rPr>
          <w:color w:val="231F20"/>
        </w:rPr>
        <w:t>realidad</w:t>
      </w:r>
      <w:r>
        <w:rPr>
          <w:color w:val="231F20"/>
          <w:spacing w:val="-20"/>
        </w:rPr>
        <w:t> </w:t>
      </w:r>
      <w:r>
        <w:rPr>
          <w:color w:val="231F20"/>
        </w:rPr>
        <w:t>exterior</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desenvuelven.</w:t>
      </w:r>
      <w:r>
        <w:rPr>
          <w:color w:val="231F20"/>
          <w:spacing w:val="-20"/>
        </w:rPr>
        <w:t> </w:t>
      </w:r>
      <w:r>
        <w:rPr>
          <w:color w:val="231F20"/>
        </w:rPr>
        <w:t>En este</w:t>
      </w:r>
      <w:r>
        <w:rPr>
          <w:color w:val="231F20"/>
          <w:spacing w:val="-22"/>
        </w:rPr>
        <w:t> </w:t>
      </w:r>
      <w:r>
        <w:rPr>
          <w:color w:val="231F20"/>
        </w:rPr>
        <w:t>ejercicio,</w:t>
      </w:r>
      <w:r>
        <w:rPr>
          <w:color w:val="231F20"/>
          <w:spacing w:val="-22"/>
        </w:rPr>
        <w:t> </w:t>
      </w:r>
      <w:r>
        <w:rPr>
          <w:color w:val="231F20"/>
        </w:rPr>
        <w:t>Elizondo</w:t>
      </w:r>
      <w:r>
        <w:rPr>
          <w:color w:val="231F20"/>
          <w:spacing w:val="-22"/>
        </w:rPr>
        <w:t> </w:t>
      </w:r>
      <w:r>
        <w:rPr>
          <w:color w:val="231F20"/>
        </w:rPr>
        <w:t>logra</w:t>
      </w:r>
      <w:r>
        <w:rPr>
          <w:color w:val="231F20"/>
          <w:spacing w:val="-22"/>
        </w:rPr>
        <w:t> </w:t>
      </w:r>
      <w:r>
        <w:rPr>
          <w:color w:val="231F20"/>
        </w:rPr>
        <w:t>concretar</w:t>
      </w:r>
      <w:r>
        <w:rPr>
          <w:color w:val="231F20"/>
          <w:spacing w:val="-22"/>
        </w:rPr>
        <w:t> </w:t>
      </w:r>
      <w:r>
        <w:rPr>
          <w:color w:val="231F20"/>
        </w:rPr>
        <w:t>de</w:t>
      </w:r>
      <w:r>
        <w:rPr>
          <w:color w:val="231F20"/>
          <w:spacing w:val="-22"/>
        </w:rPr>
        <w:t> </w:t>
      </w:r>
      <w:r>
        <w:rPr>
          <w:color w:val="231F20"/>
        </w:rPr>
        <w:t>nuevo</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valores estéticos</w:t>
      </w:r>
      <w:r>
        <w:rPr>
          <w:color w:val="231F20"/>
          <w:spacing w:val="-13"/>
        </w:rPr>
        <w:t> </w:t>
      </w:r>
      <w:r>
        <w:rPr>
          <w:color w:val="231F20"/>
        </w:rPr>
        <w:t>más</w:t>
      </w:r>
      <w:r>
        <w:rPr>
          <w:color w:val="231F20"/>
          <w:spacing w:val="-13"/>
        </w:rPr>
        <w:t> </w:t>
      </w:r>
      <w:r>
        <w:rPr>
          <w:color w:val="231F20"/>
        </w:rPr>
        <w:t>caros</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visión,</w:t>
      </w:r>
      <w:r>
        <w:rPr>
          <w:color w:val="231F20"/>
          <w:spacing w:val="-13"/>
        </w:rPr>
        <w:t> </w:t>
      </w:r>
      <w:r>
        <w:rPr>
          <w:color w:val="231F20"/>
        </w:rPr>
        <w:t>condensar</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mínimo</w:t>
      </w:r>
      <w:r>
        <w:rPr>
          <w:color w:val="231F20"/>
          <w:spacing w:val="-13"/>
        </w:rPr>
        <w:t> </w:t>
      </w:r>
      <w:r>
        <w:rPr>
          <w:color w:val="231F20"/>
        </w:rPr>
        <w:t>de</w:t>
      </w:r>
      <w:r>
        <w:rPr>
          <w:color w:val="231F20"/>
          <w:spacing w:val="-13"/>
        </w:rPr>
        <w:t> </w:t>
      </w:r>
      <w:r>
        <w:rPr>
          <w:color w:val="231F20"/>
        </w:rPr>
        <w:t>espacio una nutrida carga de sentido en la que se entretejen valores de</w:t>
      </w:r>
      <w:r>
        <w:rPr>
          <w:color w:val="231F20"/>
          <w:spacing w:val="-24"/>
        </w:rPr>
        <w:t> </w:t>
      </w:r>
      <w:r>
        <w:rPr>
          <w:color w:val="231F20"/>
        </w:rPr>
        <w:t>or- den</w:t>
      </w:r>
      <w:r>
        <w:rPr>
          <w:color w:val="231F20"/>
          <w:spacing w:val="-13"/>
        </w:rPr>
        <w:t> </w:t>
      </w:r>
      <w:r>
        <w:rPr>
          <w:color w:val="231F20"/>
        </w:rPr>
        <w:t>plural:</w:t>
      </w:r>
      <w:r>
        <w:rPr>
          <w:color w:val="231F20"/>
          <w:spacing w:val="-13"/>
        </w:rPr>
        <w:t> </w:t>
      </w:r>
      <w:r>
        <w:rPr>
          <w:color w:val="231F20"/>
        </w:rPr>
        <w:t>histórico,</w:t>
      </w:r>
      <w:r>
        <w:rPr>
          <w:color w:val="231F20"/>
          <w:spacing w:val="-13"/>
        </w:rPr>
        <w:t> </w:t>
      </w:r>
      <w:r>
        <w:rPr>
          <w:color w:val="231F20"/>
        </w:rPr>
        <w:t>cultural</w:t>
      </w:r>
      <w:r>
        <w:rPr>
          <w:color w:val="231F20"/>
          <w:spacing w:val="-13"/>
        </w:rPr>
        <w:t> </w:t>
      </w:r>
      <w:r>
        <w:rPr>
          <w:color w:val="231F20"/>
        </w:rPr>
        <w:t>y</w:t>
      </w:r>
      <w:r>
        <w:rPr>
          <w:color w:val="231F20"/>
          <w:spacing w:val="-13"/>
        </w:rPr>
        <w:t> </w:t>
      </w:r>
      <w:r>
        <w:rPr>
          <w:color w:val="231F20"/>
        </w:rPr>
        <w:t>social.</w:t>
      </w:r>
      <w:r>
        <w:rPr>
          <w:color w:val="231F20"/>
          <w:spacing w:val="-19"/>
        </w:rPr>
        <w:t> </w:t>
      </w:r>
      <w:r>
        <w:rPr>
          <w:color w:val="231F20"/>
          <w:spacing w:val="-7"/>
        </w:rPr>
        <w:t>Todo</w:t>
      </w:r>
      <w:r>
        <w:rPr>
          <w:color w:val="231F20"/>
          <w:spacing w:val="-13"/>
        </w:rPr>
        <w:t> </w:t>
      </w:r>
      <w:r>
        <w:rPr>
          <w:color w:val="231F20"/>
        </w:rPr>
        <w:t>ello</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estilización minuciosa</w:t>
      </w:r>
      <w:r>
        <w:rPr>
          <w:color w:val="231F20"/>
          <w:spacing w:val="-24"/>
        </w:rPr>
        <w:t> </w:t>
      </w:r>
      <w:r>
        <w:rPr>
          <w:color w:val="231F20"/>
        </w:rPr>
        <w:t>del</w:t>
      </w:r>
      <w:r>
        <w:rPr>
          <w:color w:val="231F20"/>
          <w:spacing w:val="-24"/>
        </w:rPr>
        <w:t> </w:t>
      </w:r>
      <w:r>
        <w:rPr>
          <w:color w:val="231F20"/>
        </w:rPr>
        <w:t>discurso,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caso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hijos</w:t>
      </w:r>
      <w:r>
        <w:rPr>
          <w:color w:val="231F20"/>
          <w:spacing w:val="-24"/>
        </w:rPr>
        <w:t> </w:t>
      </w:r>
      <w:r>
        <w:rPr>
          <w:color w:val="231F20"/>
        </w:rPr>
        <w:t>de</w:t>
      </w:r>
      <w:r>
        <w:rPr>
          <w:color w:val="231F20"/>
          <w:spacing w:val="-24"/>
        </w:rPr>
        <w:t> </w:t>
      </w:r>
      <w:r>
        <w:rPr>
          <w:color w:val="231F20"/>
        </w:rPr>
        <w:t>Sánchez”,</w:t>
      </w:r>
      <w:r>
        <w:rPr>
          <w:color w:val="231F20"/>
          <w:spacing w:val="-24"/>
        </w:rPr>
        <w:t> </w:t>
      </w:r>
      <w:r>
        <w:rPr>
          <w:color w:val="231F20"/>
        </w:rPr>
        <w:t>con</w:t>
      </w:r>
      <w:r>
        <w:rPr>
          <w:color w:val="231F20"/>
          <w:spacing w:val="-24"/>
        </w:rPr>
        <w:t> </w:t>
      </w:r>
      <w:r>
        <w:rPr>
          <w:color w:val="231F20"/>
        </w:rPr>
        <w:t>la </w:t>
      </w:r>
      <w:r>
        <w:rPr>
          <w:color w:val="231F20"/>
          <w:w w:val="95"/>
        </w:rPr>
        <w:t>reelaboración</w:t>
      </w:r>
      <w:r>
        <w:rPr>
          <w:color w:val="231F20"/>
          <w:spacing w:val="-6"/>
          <w:w w:val="95"/>
        </w:rPr>
        <w:t> </w:t>
      </w:r>
      <w:r>
        <w:rPr>
          <w:color w:val="231F20"/>
          <w:w w:val="95"/>
        </w:rPr>
        <w:t>literaria</w:t>
      </w:r>
      <w:r>
        <w:rPr>
          <w:color w:val="231F20"/>
          <w:spacing w:val="-6"/>
          <w:w w:val="95"/>
        </w:rPr>
        <w:t> </w:t>
      </w:r>
      <w:r>
        <w:rPr>
          <w:color w:val="231F20"/>
          <w:w w:val="95"/>
        </w:rPr>
        <w:t>del</w:t>
      </w:r>
      <w:r>
        <w:rPr>
          <w:color w:val="231F20"/>
          <w:spacing w:val="-6"/>
          <w:w w:val="95"/>
        </w:rPr>
        <w:t> </w:t>
      </w:r>
      <w:r>
        <w:rPr>
          <w:color w:val="231F20"/>
          <w:w w:val="95"/>
        </w:rPr>
        <w:t>testimonio</w:t>
      </w:r>
      <w:r>
        <w:rPr>
          <w:color w:val="231F20"/>
          <w:spacing w:val="-6"/>
          <w:w w:val="95"/>
        </w:rPr>
        <w:t> </w:t>
      </w:r>
      <w:r>
        <w:rPr>
          <w:color w:val="231F20"/>
          <w:w w:val="95"/>
        </w:rPr>
        <w:t>antropológico,</w:t>
      </w:r>
      <w:r>
        <w:rPr>
          <w:color w:val="231F20"/>
          <w:spacing w:val="-6"/>
          <w:w w:val="95"/>
        </w:rPr>
        <w:t> </w:t>
      </w:r>
      <w:r>
        <w:rPr>
          <w:color w:val="231F20"/>
          <w:w w:val="95"/>
        </w:rPr>
        <w:t>y</w:t>
      </w:r>
      <w:r>
        <w:rPr>
          <w:color w:val="231F20"/>
          <w:spacing w:val="-6"/>
          <w:w w:val="95"/>
        </w:rPr>
        <w:t> </w:t>
      </w:r>
      <w:r>
        <w:rPr>
          <w:color w:val="231F20"/>
          <w:w w:val="95"/>
        </w:rPr>
        <w:t>en</w:t>
      </w:r>
      <w:r>
        <w:rPr>
          <w:color w:val="231F20"/>
          <w:spacing w:val="-6"/>
          <w:w w:val="95"/>
        </w:rPr>
        <w:t> </w:t>
      </w:r>
      <w:r>
        <w:rPr>
          <w:color w:val="231F20"/>
          <w:w w:val="95"/>
        </w:rPr>
        <w:t>“Los</w:t>
      </w:r>
      <w:r>
        <w:rPr>
          <w:color w:val="231F20"/>
          <w:spacing w:val="-6"/>
          <w:w w:val="95"/>
        </w:rPr>
        <w:t> </w:t>
      </w:r>
      <w:r>
        <w:rPr>
          <w:color w:val="231F20"/>
          <w:w w:val="95"/>
        </w:rPr>
        <w:t>indios </w:t>
      </w:r>
      <w:r>
        <w:rPr>
          <w:color w:val="231F20"/>
        </w:rPr>
        <w:t>verdes”,</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del</w:t>
      </w:r>
      <w:r>
        <w:rPr>
          <w:color w:val="231F20"/>
          <w:spacing w:val="-33"/>
        </w:rPr>
        <w:t> </w:t>
      </w:r>
      <w:r>
        <w:rPr>
          <w:color w:val="231F20"/>
        </w:rPr>
        <w:t>relato</w:t>
      </w:r>
      <w:r>
        <w:rPr>
          <w:color w:val="231F20"/>
          <w:spacing w:val="-33"/>
        </w:rPr>
        <w:t> </w:t>
      </w:r>
      <w:r>
        <w:rPr>
          <w:color w:val="231F20"/>
        </w:rPr>
        <w:t>oral.</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3892" w:right="0" w:firstLine="0"/>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203</w:t>
      </w:r>
    </w:p>
    <w:p>
      <w:pPr>
        <w:pStyle w:val="BodyText"/>
        <w:spacing w:before="2"/>
        <w:rPr>
          <w:sz w:val="20"/>
        </w:rPr>
      </w:pPr>
    </w:p>
    <w:p>
      <w:pPr>
        <w:spacing w:line="285" w:lineRule="auto" w:before="1"/>
        <w:ind w:left="3806" w:right="2496" w:hanging="1274"/>
        <w:jc w:val="left"/>
        <w:rPr>
          <w:sz w:val="22"/>
        </w:rPr>
      </w:pPr>
      <w:r>
        <w:rPr>
          <w:color w:val="231F20"/>
          <w:w w:val="110"/>
          <w:sz w:val="22"/>
        </w:rPr>
        <w:t>“Mnemothreptos” o el movimiento pendular de la imaginación</w:t>
      </w:r>
    </w:p>
    <w:p>
      <w:pPr>
        <w:pStyle w:val="BodyText"/>
        <w:spacing w:before="3"/>
        <w:rPr>
          <w:sz w:val="25"/>
        </w:rPr>
      </w:pPr>
    </w:p>
    <w:p>
      <w:pPr>
        <w:pStyle w:val="BodyText"/>
        <w:spacing w:line="271" w:lineRule="auto" w:before="1"/>
        <w:ind w:left="1640" w:right="1701"/>
        <w:jc w:val="both"/>
      </w:pPr>
      <w:r>
        <w:rPr/>
        <w:drawing>
          <wp:anchor distT="0" distB="0" distL="0" distR="0" allowOverlap="1" layoutInCell="1" locked="0" behindDoc="0" simplePos="0" relativeHeight="11464">
            <wp:simplePos x="0" y="0"/>
            <wp:positionH relativeFrom="page">
              <wp:posOffset>17462</wp:posOffset>
            </wp:positionH>
            <wp:positionV relativeFrom="paragraph">
              <wp:posOffset>2352426</wp:posOffset>
            </wp:positionV>
            <wp:extent cx="155575" cy="155575"/>
            <wp:effectExtent l="0" t="0" r="0" b="0"/>
            <wp:wrapNone/>
            <wp:docPr id="911" name="image3.png" descr=""/>
            <wp:cNvGraphicFramePr>
              <a:graphicFrameLocks noChangeAspect="1"/>
            </wp:cNvGraphicFramePr>
            <a:graphic>
              <a:graphicData uri="http://schemas.openxmlformats.org/drawingml/2006/picture">
                <pic:pic>
                  <pic:nvPicPr>
                    <pic:cNvPr id="9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488">
            <wp:simplePos x="0" y="0"/>
            <wp:positionH relativeFrom="page">
              <wp:posOffset>5760361</wp:posOffset>
            </wp:positionH>
            <wp:positionV relativeFrom="paragraph">
              <wp:posOffset>2352426</wp:posOffset>
            </wp:positionV>
            <wp:extent cx="155575" cy="155575"/>
            <wp:effectExtent l="0" t="0" r="0" b="0"/>
            <wp:wrapNone/>
            <wp:docPr id="913" name="image3.png" descr=""/>
            <wp:cNvGraphicFramePr>
              <a:graphicFrameLocks noChangeAspect="1"/>
            </wp:cNvGraphicFramePr>
            <a:graphic>
              <a:graphicData uri="http://schemas.openxmlformats.org/drawingml/2006/picture">
                <pic:pic>
                  <pic:nvPicPr>
                    <pic:cNvPr id="9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 una entrevista realizada en 1976, Salvador Elizondo definió</w:t>
      </w:r>
      <w:r>
        <w:rPr>
          <w:color w:val="231F20"/>
          <w:spacing w:val="-29"/>
        </w:rPr>
        <w:t> </w:t>
      </w:r>
      <w:r>
        <w:rPr>
          <w:color w:val="231F20"/>
        </w:rPr>
        <w:t>el trabajo</w:t>
      </w:r>
      <w:r>
        <w:rPr>
          <w:color w:val="231F20"/>
          <w:spacing w:val="-35"/>
        </w:rPr>
        <w:t> </w:t>
      </w:r>
      <w:r>
        <w:rPr>
          <w:color w:val="231F20"/>
        </w:rPr>
        <w:t>literario</w:t>
      </w:r>
      <w:r>
        <w:rPr>
          <w:color w:val="231F20"/>
          <w:spacing w:val="-34"/>
        </w:rPr>
        <w:t> </w:t>
      </w:r>
      <w:r>
        <w:rPr>
          <w:color w:val="231F20"/>
        </w:rPr>
        <w:t>de</w:t>
      </w:r>
      <w:r>
        <w:rPr>
          <w:color w:val="231F20"/>
          <w:spacing w:val="-35"/>
        </w:rPr>
        <w:t> </w:t>
      </w:r>
      <w:r>
        <w:rPr>
          <w:i/>
          <w:color w:val="231F20"/>
          <w:spacing w:val="-3"/>
        </w:rPr>
        <w:t>El</w:t>
      </w:r>
      <w:r>
        <w:rPr>
          <w:i/>
          <w:color w:val="231F20"/>
          <w:spacing w:val="-34"/>
        </w:rPr>
        <w:t> </w:t>
      </w:r>
      <w:r>
        <w:rPr>
          <w:i/>
          <w:color w:val="231F20"/>
        </w:rPr>
        <w:t>grafógrafo</w:t>
      </w:r>
      <w:r>
        <w:rPr>
          <w:i/>
          <w:color w:val="231F20"/>
          <w:spacing w:val="-35"/>
        </w:rPr>
        <w:t> </w:t>
      </w:r>
      <w:r>
        <w:rPr>
          <w:color w:val="231F20"/>
        </w:rPr>
        <w:t>como</w:t>
      </w:r>
      <w:r>
        <w:rPr>
          <w:color w:val="231F20"/>
          <w:spacing w:val="-34"/>
        </w:rPr>
        <w:t> </w:t>
      </w:r>
      <w:r>
        <w:rPr>
          <w:color w:val="231F20"/>
        </w:rPr>
        <w:t>una</w:t>
      </w:r>
      <w:r>
        <w:rPr>
          <w:color w:val="231F20"/>
          <w:spacing w:val="-34"/>
        </w:rPr>
        <w:t> </w:t>
      </w:r>
      <w:r>
        <w:rPr>
          <w:color w:val="231F20"/>
        </w:rPr>
        <w:t>serie</w:t>
      </w:r>
      <w:r>
        <w:rPr>
          <w:color w:val="231F20"/>
          <w:spacing w:val="-34"/>
        </w:rPr>
        <w:t> </w:t>
      </w:r>
      <w:r>
        <w:rPr>
          <w:color w:val="231F20"/>
        </w:rPr>
        <w:t>de</w:t>
      </w:r>
      <w:r>
        <w:rPr>
          <w:color w:val="231F20"/>
          <w:spacing w:val="-34"/>
        </w:rPr>
        <w:t> </w:t>
      </w:r>
      <w:r>
        <w:rPr>
          <w:color w:val="231F20"/>
        </w:rPr>
        <w:t>“procedimientos de</w:t>
      </w:r>
      <w:r>
        <w:rPr>
          <w:color w:val="231F20"/>
          <w:spacing w:val="-28"/>
        </w:rPr>
        <w:t> </w:t>
      </w:r>
      <w:r>
        <w:rPr>
          <w:color w:val="231F20"/>
        </w:rPr>
        <w:t>tipo</w:t>
      </w:r>
      <w:r>
        <w:rPr>
          <w:color w:val="231F20"/>
          <w:spacing w:val="-28"/>
        </w:rPr>
        <w:t> </w:t>
      </w:r>
      <w:r>
        <w:rPr>
          <w:color w:val="231F20"/>
        </w:rPr>
        <w:t>experimental”.</w:t>
      </w:r>
      <w:r>
        <w:rPr>
          <w:color w:val="231F20"/>
          <w:position w:val="8"/>
          <w:sz w:val="13"/>
        </w:rPr>
        <w:t>126</w:t>
      </w:r>
      <w:r>
        <w:rPr>
          <w:color w:val="231F20"/>
          <w:spacing w:val="-3"/>
          <w:position w:val="8"/>
          <w:sz w:val="13"/>
        </w:rPr>
        <w:t> </w:t>
      </w:r>
      <w:r>
        <w:rPr>
          <w:color w:val="231F20"/>
        </w:rPr>
        <w:t>De</w:t>
      </w:r>
      <w:r>
        <w:rPr>
          <w:color w:val="231F20"/>
          <w:spacing w:val="-28"/>
        </w:rPr>
        <w:t> </w:t>
      </w:r>
      <w:r>
        <w:rPr>
          <w:color w:val="231F20"/>
        </w:rPr>
        <w:t>los</w:t>
      </w:r>
      <w:r>
        <w:rPr>
          <w:color w:val="231F20"/>
          <w:spacing w:val="-28"/>
        </w:rPr>
        <w:t> </w:t>
      </w:r>
      <w:r>
        <w:rPr>
          <w:color w:val="231F20"/>
        </w:rPr>
        <w:t>textos</w:t>
      </w:r>
      <w:r>
        <w:rPr>
          <w:color w:val="231F20"/>
          <w:spacing w:val="-28"/>
        </w:rPr>
        <w:t> </w:t>
      </w:r>
      <w:r>
        <w:rPr>
          <w:color w:val="231F20"/>
        </w:rPr>
        <w:t>que</w:t>
      </w:r>
      <w:r>
        <w:rPr>
          <w:color w:val="231F20"/>
          <w:spacing w:val="-28"/>
        </w:rPr>
        <w:t> </w:t>
      </w:r>
      <w:r>
        <w:rPr>
          <w:color w:val="231F20"/>
        </w:rPr>
        <w:t>conforman</w:t>
      </w:r>
      <w:r>
        <w:rPr>
          <w:color w:val="231F20"/>
          <w:spacing w:val="-28"/>
        </w:rPr>
        <w:t> </w:t>
      </w:r>
      <w:r>
        <w:rPr>
          <w:color w:val="231F20"/>
        </w:rPr>
        <w:t>el</w:t>
      </w:r>
      <w:r>
        <w:rPr>
          <w:color w:val="231F20"/>
          <w:spacing w:val="-28"/>
        </w:rPr>
        <w:t> </w:t>
      </w:r>
      <w:r>
        <w:rPr>
          <w:color w:val="231F20"/>
        </w:rPr>
        <w:t>libro,</w:t>
      </w:r>
      <w:r>
        <w:rPr>
          <w:color w:val="231F20"/>
          <w:spacing w:val="-28"/>
        </w:rPr>
        <w:t> </w:t>
      </w:r>
      <w:r>
        <w:rPr>
          <w:color w:val="231F20"/>
        </w:rPr>
        <w:t>quizá “Mnemothreptos”</w:t>
      </w:r>
      <w:r>
        <w:rPr>
          <w:color w:val="231F20"/>
          <w:spacing w:val="-17"/>
        </w:rPr>
        <w:t> </w:t>
      </w:r>
      <w:r>
        <w:rPr>
          <w:color w:val="231F20"/>
        </w:rPr>
        <w:t>es</w:t>
      </w:r>
      <w:r>
        <w:rPr>
          <w:color w:val="231F20"/>
          <w:spacing w:val="-17"/>
        </w:rPr>
        <w:t> </w:t>
      </w:r>
      <w:r>
        <w:rPr>
          <w:color w:val="231F20"/>
        </w:rPr>
        <w:t>el</w:t>
      </w:r>
      <w:r>
        <w:rPr>
          <w:color w:val="231F20"/>
          <w:spacing w:val="-17"/>
        </w:rPr>
        <w:t> </w:t>
      </w:r>
      <w:r>
        <w:rPr>
          <w:color w:val="231F20"/>
        </w:rPr>
        <w:t>que</w:t>
      </w:r>
      <w:r>
        <w:rPr>
          <w:color w:val="231F20"/>
          <w:spacing w:val="-17"/>
        </w:rPr>
        <w:t> </w:t>
      </w:r>
      <w:r>
        <w:rPr>
          <w:color w:val="231F20"/>
        </w:rPr>
        <w:t>de</w:t>
      </w:r>
      <w:r>
        <w:rPr>
          <w:color w:val="231F20"/>
          <w:spacing w:val="-17"/>
        </w:rPr>
        <w:t> </w:t>
      </w:r>
      <w:r>
        <w:rPr>
          <w:color w:val="231F20"/>
        </w:rPr>
        <w:t>forma</w:t>
      </w:r>
      <w:r>
        <w:rPr>
          <w:color w:val="231F20"/>
          <w:spacing w:val="-17"/>
        </w:rPr>
        <w:t> </w:t>
      </w:r>
      <w:r>
        <w:rPr>
          <w:color w:val="231F20"/>
        </w:rPr>
        <w:t>más</w:t>
      </w:r>
      <w:r>
        <w:rPr>
          <w:color w:val="231F20"/>
          <w:spacing w:val="-17"/>
        </w:rPr>
        <w:t> </w:t>
      </w:r>
      <w:r>
        <w:rPr>
          <w:color w:val="231F20"/>
        </w:rPr>
        <w:t>cabal</w:t>
      </w:r>
      <w:r>
        <w:rPr>
          <w:color w:val="231F20"/>
          <w:spacing w:val="-17"/>
        </w:rPr>
        <w:t> </w:t>
      </w:r>
      <w:r>
        <w:rPr>
          <w:color w:val="231F20"/>
        </w:rPr>
        <w:t>representa</w:t>
      </w:r>
      <w:r>
        <w:rPr>
          <w:color w:val="231F20"/>
          <w:spacing w:val="-17"/>
        </w:rPr>
        <w:t> </w:t>
      </w:r>
      <w:r>
        <w:rPr>
          <w:color w:val="231F20"/>
        </w:rPr>
        <w:t>esta</w:t>
      </w:r>
      <w:r>
        <w:rPr>
          <w:color w:val="231F20"/>
          <w:spacing w:val="-17"/>
        </w:rPr>
        <w:t> </w:t>
      </w:r>
      <w:r>
        <w:rPr>
          <w:color w:val="231F20"/>
        </w:rPr>
        <w:t>vo- luntad</w:t>
      </w:r>
      <w:r>
        <w:rPr>
          <w:color w:val="231F20"/>
          <w:spacing w:val="-12"/>
        </w:rPr>
        <w:t> </w:t>
      </w:r>
      <w:r>
        <w:rPr>
          <w:color w:val="231F20"/>
        </w:rPr>
        <w:t>experimental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habla</w:t>
      </w:r>
      <w:r>
        <w:rPr>
          <w:color w:val="231F20"/>
          <w:spacing w:val="-12"/>
        </w:rPr>
        <w:t> </w:t>
      </w:r>
      <w:r>
        <w:rPr>
          <w:color w:val="231F20"/>
        </w:rPr>
        <w:t>el</w:t>
      </w:r>
      <w:r>
        <w:rPr>
          <w:color w:val="231F20"/>
          <w:spacing w:val="-12"/>
        </w:rPr>
        <w:t> </w:t>
      </w:r>
      <w:r>
        <w:rPr>
          <w:color w:val="231F20"/>
        </w:rPr>
        <w:t>escritor,</w:t>
      </w:r>
      <w:r>
        <w:rPr>
          <w:color w:val="231F20"/>
          <w:spacing w:val="-12"/>
        </w:rPr>
        <w:t> </w:t>
      </w:r>
      <w:r>
        <w:rPr>
          <w:color w:val="231F20"/>
        </w:rPr>
        <w:t>la</w:t>
      </w:r>
      <w:r>
        <w:rPr>
          <w:color w:val="231F20"/>
          <w:spacing w:val="-12"/>
        </w:rPr>
        <w:t> </w:t>
      </w:r>
      <w:r>
        <w:rPr>
          <w:color w:val="231F20"/>
        </w:rPr>
        <w:t>cual</w:t>
      </w:r>
      <w:r>
        <w:rPr>
          <w:color w:val="231F20"/>
          <w:spacing w:val="-12"/>
        </w:rPr>
        <w:t> </w:t>
      </w:r>
      <w:r>
        <w:rPr>
          <w:color w:val="231F20"/>
        </w:rPr>
        <w:t>se</w:t>
      </w:r>
      <w:r>
        <w:rPr>
          <w:color w:val="231F20"/>
          <w:spacing w:val="-12"/>
        </w:rPr>
        <w:t> </w:t>
      </w:r>
      <w:r>
        <w:rPr>
          <w:color w:val="231F20"/>
        </w:rPr>
        <w:t>convierte en</w:t>
      </w:r>
      <w:r>
        <w:rPr>
          <w:color w:val="231F20"/>
          <w:spacing w:val="-41"/>
        </w:rPr>
        <w:t> </w:t>
      </w:r>
      <w:r>
        <w:rPr>
          <w:color w:val="231F20"/>
        </w:rPr>
        <w:t>tema</w:t>
      </w:r>
      <w:r>
        <w:rPr>
          <w:color w:val="231F20"/>
          <w:spacing w:val="-41"/>
        </w:rPr>
        <w:t> </w:t>
      </w:r>
      <w:r>
        <w:rPr>
          <w:color w:val="231F20"/>
        </w:rPr>
        <w:t>y</w:t>
      </w:r>
      <w:r>
        <w:rPr>
          <w:color w:val="231F20"/>
          <w:spacing w:val="-41"/>
        </w:rPr>
        <w:t> </w:t>
      </w:r>
      <w:r>
        <w:rPr>
          <w:color w:val="231F20"/>
        </w:rPr>
        <w:t>finalidad</w:t>
      </w:r>
      <w:r>
        <w:rPr>
          <w:color w:val="231F20"/>
          <w:spacing w:val="-41"/>
        </w:rPr>
        <w:t> </w:t>
      </w:r>
      <w:r>
        <w:rPr>
          <w:color w:val="231F20"/>
        </w:rPr>
        <w:t>explícita</w:t>
      </w:r>
      <w:r>
        <w:rPr>
          <w:color w:val="231F20"/>
          <w:spacing w:val="-41"/>
        </w:rPr>
        <w:t> </w:t>
      </w:r>
      <w:r>
        <w:rPr>
          <w:color w:val="231F20"/>
        </w:rPr>
        <w:t>del</w:t>
      </w:r>
      <w:r>
        <w:rPr>
          <w:color w:val="231F20"/>
          <w:spacing w:val="-41"/>
        </w:rPr>
        <w:t> </w:t>
      </w:r>
      <w:r>
        <w:rPr>
          <w:color w:val="231F20"/>
        </w:rPr>
        <w:t>texto.</w:t>
      </w:r>
      <w:r>
        <w:rPr>
          <w:color w:val="231F20"/>
          <w:spacing w:val="-41"/>
        </w:rPr>
        <w:t> </w:t>
      </w:r>
      <w:r>
        <w:rPr>
          <w:color w:val="231F20"/>
        </w:rPr>
        <w:t>Sin</w:t>
      </w:r>
      <w:r>
        <w:rPr>
          <w:color w:val="231F20"/>
          <w:spacing w:val="-41"/>
        </w:rPr>
        <w:t> </w:t>
      </w:r>
      <w:r>
        <w:rPr>
          <w:color w:val="231F20"/>
        </w:rPr>
        <w:t>embargo,</w:t>
      </w:r>
      <w:r>
        <w:rPr>
          <w:color w:val="231F20"/>
          <w:spacing w:val="-41"/>
        </w:rPr>
        <w:t> </w:t>
      </w:r>
      <w:r>
        <w:rPr>
          <w:color w:val="231F20"/>
        </w:rPr>
        <w:t>conviene</w:t>
      </w:r>
      <w:r>
        <w:rPr>
          <w:color w:val="231F20"/>
          <w:spacing w:val="-41"/>
        </w:rPr>
        <w:t> </w:t>
      </w:r>
      <w:r>
        <w:rPr>
          <w:color w:val="231F20"/>
        </w:rPr>
        <w:t>señalar que,</w:t>
      </w:r>
      <w:r>
        <w:rPr>
          <w:color w:val="231F20"/>
          <w:spacing w:val="-37"/>
        </w:rPr>
        <w:t> </w:t>
      </w:r>
      <w:r>
        <w:rPr>
          <w:color w:val="231F20"/>
        </w:rPr>
        <w:t>de</w:t>
      </w:r>
      <w:r>
        <w:rPr>
          <w:color w:val="231F20"/>
          <w:spacing w:val="-37"/>
        </w:rPr>
        <w:t> </w:t>
      </w:r>
      <w:r>
        <w:rPr>
          <w:color w:val="231F20"/>
        </w:rPr>
        <w:t>manera</w:t>
      </w:r>
      <w:r>
        <w:rPr>
          <w:color w:val="231F20"/>
          <w:spacing w:val="-37"/>
        </w:rPr>
        <w:t> </w:t>
      </w:r>
      <w:r>
        <w:rPr>
          <w:color w:val="231F20"/>
        </w:rPr>
        <w:t>general,</w:t>
      </w:r>
      <w:r>
        <w:rPr>
          <w:color w:val="231F20"/>
          <w:spacing w:val="-37"/>
        </w:rPr>
        <w:t> </w:t>
      </w:r>
      <w:r>
        <w:rPr>
          <w:color w:val="231F20"/>
        </w:rPr>
        <w:t>el</w:t>
      </w:r>
      <w:r>
        <w:rPr>
          <w:color w:val="231F20"/>
          <w:spacing w:val="-37"/>
        </w:rPr>
        <w:t> </w:t>
      </w:r>
      <w:r>
        <w:rPr>
          <w:color w:val="231F20"/>
        </w:rPr>
        <w:t>sentido</w:t>
      </w:r>
      <w:r>
        <w:rPr>
          <w:color w:val="231F20"/>
          <w:spacing w:val="-37"/>
        </w:rPr>
        <w:t> </w:t>
      </w:r>
      <w:r>
        <w:rPr>
          <w:color w:val="231F20"/>
        </w:rPr>
        <w:t>de</w:t>
      </w:r>
      <w:r>
        <w:rPr>
          <w:color w:val="231F20"/>
          <w:spacing w:val="-37"/>
        </w:rPr>
        <w:t> </w:t>
      </w:r>
      <w:r>
        <w:rPr>
          <w:color w:val="231F20"/>
        </w:rPr>
        <w:t>“experimentación”</w:t>
      </w:r>
      <w:r>
        <w:rPr>
          <w:color w:val="231F20"/>
          <w:spacing w:val="-37"/>
        </w:rPr>
        <w:t> </w:t>
      </w:r>
      <w:r>
        <w:rPr>
          <w:color w:val="231F20"/>
        </w:rPr>
        <w:t>es</w:t>
      </w:r>
      <w:r>
        <w:rPr>
          <w:color w:val="231F20"/>
          <w:spacing w:val="-37"/>
        </w:rPr>
        <w:t> </w:t>
      </w:r>
      <w:r>
        <w:rPr>
          <w:color w:val="231F20"/>
        </w:rPr>
        <w:t>una</w:t>
      </w:r>
      <w:r>
        <w:rPr>
          <w:color w:val="231F20"/>
          <w:spacing w:val="-37"/>
        </w:rPr>
        <w:t> </w:t>
      </w:r>
      <w:r>
        <w:rPr>
          <w:color w:val="231F20"/>
        </w:rPr>
        <w:t>prác- tica</w:t>
      </w:r>
      <w:r>
        <w:rPr>
          <w:color w:val="231F20"/>
          <w:spacing w:val="-10"/>
        </w:rPr>
        <w:t> </w:t>
      </w:r>
      <w:r>
        <w:rPr>
          <w:color w:val="231F20"/>
        </w:rPr>
        <w:t>que</w:t>
      </w:r>
      <w:r>
        <w:rPr>
          <w:color w:val="231F20"/>
          <w:spacing w:val="-10"/>
        </w:rPr>
        <w:t> </w:t>
      </w:r>
      <w:r>
        <w:rPr>
          <w:color w:val="231F20"/>
        </w:rPr>
        <w:t>atraviesa</w:t>
      </w:r>
      <w:r>
        <w:rPr>
          <w:color w:val="231F20"/>
          <w:spacing w:val="-10"/>
        </w:rPr>
        <w:t> </w:t>
      </w:r>
      <w:r>
        <w:rPr>
          <w:color w:val="231F20"/>
        </w:rPr>
        <w:t>la</w:t>
      </w:r>
      <w:r>
        <w:rPr>
          <w:color w:val="231F20"/>
          <w:spacing w:val="-10"/>
        </w:rPr>
        <w:t> </w:t>
      </w:r>
      <w:r>
        <w:rPr>
          <w:color w:val="231F20"/>
        </w:rPr>
        <w:t>obra</w:t>
      </w:r>
      <w:r>
        <w:rPr>
          <w:color w:val="231F20"/>
          <w:spacing w:val="-10"/>
        </w:rPr>
        <w:t> </w:t>
      </w:r>
      <w:r>
        <w:rPr>
          <w:color w:val="231F20"/>
        </w:rPr>
        <w:t>del</w:t>
      </w:r>
      <w:r>
        <w:rPr>
          <w:color w:val="231F20"/>
          <w:spacing w:val="-10"/>
        </w:rPr>
        <w:t> </w:t>
      </w:r>
      <w:r>
        <w:rPr>
          <w:color w:val="231F20"/>
        </w:rPr>
        <w:t>autor</w:t>
      </w:r>
      <w:r>
        <w:rPr>
          <w:color w:val="231F20"/>
          <w:spacing w:val="-10"/>
        </w:rPr>
        <w:t> </w:t>
      </w:r>
      <w:r>
        <w:rPr>
          <w:color w:val="231F20"/>
        </w:rPr>
        <w:t>desde</w:t>
      </w:r>
      <w:r>
        <w:rPr>
          <w:color w:val="231F20"/>
          <w:spacing w:val="-10"/>
        </w:rPr>
        <w:t> </w:t>
      </w:r>
      <w:r>
        <w:rPr>
          <w:color w:val="231F20"/>
        </w:rPr>
        <w:t>sus</w:t>
      </w:r>
      <w:r>
        <w:rPr>
          <w:color w:val="231F20"/>
          <w:spacing w:val="-10"/>
        </w:rPr>
        <w:t> </w:t>
      </w:r>
      <w:r>
        <w:rPr>
          <w:color w:val="231F20"/>
        </w:rPr>
        <w:t>inicios,</w:t>
      </w:r>
      <w:r>
        <w:rPr>
          <w:color w:val="231F20"/>
          <w:spacing w:val="-10"/>
        </w:rPr>
        <w:t> </w:t>
      </w:r>
      <w:r>
        <w:rPr>
          <w:color w:val="231F20"/>
        </w:rPr>
        <w:t>manifiesta</w:t>
      </w:r>
      <w:r>
        <w:rPr>
          <w:color w:val="231F20"/>
          <w:spacing w:val="-10"/>
        </w:rPr>
        <w:t> </w:t>
      </w:r>
      <w:r>
        <w:rPr>
          <w:color w:val="231F20"/>
        </w:rPr>
        <w:t>en la</w:t>
      </w:r>
      <w:r>
        <w:rPr>
          <w:color w:val="231F20"/>
          <w:spacing w:val="-15"/>
        </w:rPr>
        <w:t> </w:t>
      </w:r>
      <w:r>
        <w:rPr>
          <w:color w:val="231F20"/>
        </w:rPr>
        <w:t>constante</w:t>
      </w:r>
      <w:r>
        <w:rPr>
          <w:color w:val="231F20"/>
          <w:spacing w:val="-15"/>
        </w:rPr>
        <w:t> </w:t>
      </w:r>
      <w:r>
        <w:rPr>
          <w:color w:val="231F20"/>
        </w:rPr>
        <w:t>búsqueda</w:t>
      </w:r>
      <w:r>
        <w:rPr>
          <w:color w:val="231F20"/>
          <w:spacing w:val="-15"/>
        </w:rPr>
        <w:t> </w:t>
      </w:r>
      <w:r>
        <w:rPr>
          <w:color w:val="231F20"/>
        </w:rPr>
        <w:t>de</w:t>
      </w:r>
      <w:r>
        <w:rPr>
          <w:color w:val="231F20"/>
          <w:spacing w:val="-15"/>
        </w:rPr>
        <w:t> </w:t>
      </w:r>
      <w:r>
        <w:rPr>
          <w:color w:val="231F20"/>
        </w:rPr>
        <w:t>estrategias</w:t>
      </w:r>
      <w:r>
        <w:rPr>
          <w:color w:val="231F20"/>
          <w:spacing w:val="-15"/>
        </w:rPr>
        <w:t> </w:t>
      </w:r>
      <w:r>
        <w:rPr>
          <w:color w:val="231F20"/>
        </w:rPr>
        <w:t>que</w:t>
      </w:r>
      <w:r>
        <w:rPr>
          <w:color w:val="231F20"/>
          <w:spacing w:val="-15"/>
        </w:rPr>
        <w:t> </w:t>
      </w:r>
      <w:r>
        <w:rPr>
          <w:color w:val="231F20"/>
        </w:rPr>
        <w:t>transgreden</w:t>
      </w:r>
      <w:r>
        <w:rPr>
          <w:color w:val="231F20"/>
          <w:spacing w:val="-15"/>
        </w:rPr>
        <w:t> </w:t>
      </w:r>
      <w:r>
        <w:rPr>
          <w:color w:val="231F20"/>
        </w:rPr>
        <w:t>—unas</w:t>
      </w:r>
      <w:r>
        <w:rPr>
          <w:color w:val="231F20"/>
          <w:spacing w:val="-15"/>
        </w:rPr>
        <w:t> </w:t>
      </w:r>
      <w:r>
        <w:rPr>
          <w:color w:val="231F20"/>
        </w:rPr>
        <w:t>veces </w:t>
      </w:r>
      <w:r>
        <w:rPr>
          <w:color w:val="231F20"/>
          <w:w w:val="95"/>
        </w:rPr>
        <w:t>más y otras menos— los presupuestos narrativos. Basta</w:t>
      </w:r>
      <w:r>
        <w:rPr>
          <w:color w:val="231F20"/>
          <w:spacing w:val="-28"/>
          <w:w w:val="95"/>
        </w:rPr>
        <w:t> </w:t>
      </w:r>
      <w:r>
        <w:rPr>
          <w:color w:val="231F20"/>
          <w:w w:val="95"/>
        </w:rPr>
        <w:t>simplemente </w:t>
      </w:r>
      <w:r>
        <w:rPr>
          <w:color w:val="231F20"/>
        </w:rPr>
        <w:t>volver</w:t>
      </w:r>
      <w:r>
        <w:rPr>
          <w:color w:val="231F20"/>
          <w:spacing w:val="-31"/>
        </w:rPr>
        <w:t> </w:t>
      </w:r>
      <w:r>
        <w:rPr>
          <w:color w:val="231F20"/>
        </w:rPr>
        <w:t>la</w:t>
      </w:r>
      <w:r>
        <w:rPr>
          <w:color w:val="231F20"/>
          <w:spacing w:val="-31"/>
        </w:rPr>
        <w:t> </w:t>
      </w:r>
      <w:r>
        <w:rPr>
          <w:color w:val="231F20"/>
        </w:rPr>
        <w:t>mirada</w:t>
      </w:r>
      <w:r>
        <w:rPr>
          <w:color w:val="231F20"/>
          <w:spacing w:val="-31"/>
        </w:rPr>
        <w:t> </w:t>
      </w:r>
      <w:r>
        <w:rPr>
          <w:color w:val="231F20"/>
        </w:rPr>
        <w:t>hacia</w:t>
      </w:r>
      <w:r>
        <w:rPr>
          <w:color w:val="231F20"/>
          <w:spacing w:val="-31"/>
        </w:rPr>
        <w:t> </w:t>
      </w:r>
      <w:r>
        <w:rPr>
          <w:color w:val="231F20"/>
        </w:rPr>
        <w:t>su</w:t>
      </w:r>
      <w:r>
        <w:rPr>
          <w:color w:val="231F20"/>
          <w:spacing w:val="-31"/>
        </w:rPr>
        <w:t> </w:t>
      </w:r>
      <w:r>
        <w:rPr>
          <w:color w:val="231F20"/>
        </w:rPr>
        <w:t>primera</w:t>
      </w:r>
      <w:r>
        <w:rPr>
          <w:color w:val="231F20"/>
          <w:spacing w:val="-31"/>
        </w:rPr>
        <w:t> </w:t>
      </w:r>
      <w:r>
        <w:rPr>
          <w:color w:val="231F20"/>
        </w:rPr>
        <w:t>novela,</w:t>
      </w:r>
      <w:r>
        <w:rPr>
          <w:color w:val="231F20"/>
          <w:spacing w:val="-31"/>
        </w:rPr>
        <w:t> </w:t>
      </w:r>
      <w:r>
        <w:rPr>
          <w:i/>
          <w:color w:val="231F20"/>
        </w:rPr>
        <w:t>Farabeuf</w:t>
      </w:r>
      <w:r>
        <w:rPr>
          <w:color w:val="231F20"/>
        </w:rPr>
        <w:t>,</w:t>
      </w:r>
      <w:r>
        <w:rPr>
          <w:color w:val="231F20"/>
          <w:spacing w:val="-31"/>
        </w:rPr>
        <w:t> </w:t>
      </w:r>
      <w:r>
        <w:rPr>
          <w:color w:val="231F20"/>
        </w:rPr>
        <w:t>para</w:t>
      </w:r>
      <w:r>
        <w:rPr>
          <w:color w:val="231F20"/>
          <w:spacing w:val="-31"/>
        </w:rPr>
        <w:t> </w:t>
      </w:r>
      <w:r>
        <w:rPr>
          <w:color w:val="231F20"/>
        </w:rPr>
        <w:t>tener</w:t>
      </w:r>
      <w:r>
        <w:rPr>
          <w:color w:val="231F20"/>
          <w:spacing w:val="-31"/>
        </w:rPr>
        <w:t> </w:t>
      </w:r>
      <w:r>
        <w:rPr>
          <w:color w:val="231F20"/>
        </w:rPr>
        <w:t>cons- tancia</w:t>
      </w:r>
      <w:r>
        <w:rPr>
          <w:color w:val="231F20"/>
          <w:spacing w:val="-37"/>
        </w:rPr>
        <w:t> </w:t>
      </w:r>
      <w:r>
        <w:rPr>
          <w:color w:val="231F20"/>
        </w:rPr>
        <w:t>de</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puesta</w:t>
      </w:r>
      <w:r>
        <w:rPr>
          <w:color w:val="231F20"/>
          <w:spacing w:val="-37"/>
        </w:rPr>
        <w:t> </w:t>
      </w:r>
      <w:r>
        <w:rPr>
          <w:color w:val="231F20"/>
        </w:rPr>
        <w:t>en</w:t>
      </w:r>
      <w:r>
        <w:rPr>
          <w:color w:val="231F20"/>
          <w:spacing w:val="-37"/>
        </w:rPr>
        <w:t> </w:t>
      </w:r>
      <w:r>
        <w:rPr>
          <w:color w:val="231F20"/>
        </w:rPr>
        <w:t>juego</w:t>
      </w:r>
      <w:r>
        <w:rPr>
          <w:color w:val="231F20"/>
          <w:spacing w:val="-37"/>
        </w:rPr>
        <w:t> </w:t>
      </w:r>
      <w:r>
        <w:rPr>
          <w:color w:val="231F20"/>
        </w:rPr>
        <w:t>de</w:t>
      </w:r>
      <w:r>
        <w:rPr>
          <w:color w:val="231F20"/>
          <w:spacing w:val="-37"/>
        </w:rPr>
        <w:t> </w:t>
      </w:r>
      <w:r>
        <w:rPr>
          <w:color w:val="231F20"/>
        </w:rPr>
        <w:t>“procedimientos</w:t>
      </w:r>
      <w:r>
        <w:rPr>
          <w:color w:val="231F20"/>
          <w:spacing w:val="-37"/>
        </w:rPr>
        <w:t> </w:t>
      </w:r>
      <w:r>
        <w:rPr>
          <w:color w:val="231F20"/>
        </w:rPr>
        <w:t>experimentales” aparece desde los inicios de su carrera literaria. Este</w:t>
      </w:r>
      <w:r>
        <w:rPr>
          <w:color w:val="231F20"/>
          <w:spacing w:val="-33"/>
        </w:rPr>
        <w:t> </w:t>
      </w:r>
      <w:r>
        <w:rPr>
          <w:color w:val="231F20"/>
        </w:rPr>
        <w:t>recordatorio, de hecho, no es gratuito, porque uno de los elementos que salta a la</w:t>
      </w:r>
      <w:r>
        <w:rPr>
          <w:color w:val="231F20"/>
          <w:spacing w:val="-7"/>
        </w:rPr>
        <w:t> </w:t>
      </w:r>
      <w:r>
        <w:rPr>
          <w:color w:val="231F20"/>
        </w:rPr>
        <w:t>vista</w:t>
      </w:r>
      <w:r>
        <w:rPr>
          <w:color w:val="231F20"/>
          <w:spacing w:val="-7"/>
        </w:rPr>
        <w:t> </w:t>
      </w:r>
      <w:r>
        <w:rPr>
          <w:color w:val="231F20"/>
        </w:rPr>
        <w:t>del</w:t>
      </w:r>
      <w:r>
        <w:rPr>
          <w:color w:val="231F20"/>
          <w:spacing w:val="-7"/>
        </w:rPr>
        <w:t> </w:t>
      </w:r>
      <w:r>
        <w:rPr>
          <w:color w:val="231F20"/>
        </w:rPr>
        <w:t>lector</w:t>
      </w:r>
      <w:r>
        <w:rPr>
          <w:color w:val="231F20"/>
          <w:spacing w:val="-7"/>
        </w:rPr>
        <w:t> </w:t>
      </w:r>
      <w:r>
        <w:rPr>
          <w:color w:val="231F20"/>
        </w:rPr>
        <w:t>de</w:t>
      </w:r>
      <w:r>
        <w:rPr>
          <w:color w:val="231F20"/>
          <w:spacing w:val="-7"/>
        </w:rPr>
        <w:t> </w:t>
      </w:r>
      <w:r>
        <w:rPr>
          <w:color w:val="231F20"/>
        </w:rPr>
        <w:t>“Mnemothreptos”</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de</w:t>
      </w:r>
      <w:r>
        <w:rPr>
          <w:color w:val="231F20"/>
          <w:spacing w:val="-7"/>
        </w:rPr>
        <w:t> </w:t>
      </w:r>
      <w:r>
        <w:rPr>
          <w:color w:val="231F20"/>
        </w:rPr>
        <w:t>recursos y estrategias que el autor había utilizado antes, principalmente en </w:t>
      </w:r>
      <w:r>
        <w:rPr>
          <w:i/>
          <w:color w:val="231F20"/>
        </w:rPr>
        <w:t>Farabeuf</w:t>
      </w:r>
      <w:r>
        <w:rPr>
          <w:i/>
          <w:color w:val="231F20"/>
          <w:spacing w:val="-31"/>
        </w:rPr>
        <w:t> </w:t>
      </w:r>
      <w:r>
        <w:rPr>
          <w:color w:val="231F20"/>
        </w:rPr>
        <w:t>y</w:t>
      </w:r>
      <w:r>
        <w:rPr>
          <w:color w:val="231F20"/>
          <w:spacing w:val="-31"/>
        </w:rPr>
        <w:t> </w:t>
      </w:r>
      <w:r>
        <w:rPr>
          <w:i/>
          <w:color w:val="231F20"/>
          <w:spacing w:val="-3"/>
        </w:rPr>
        <w:t>El</w:t>
      </w:r>
      <w:r>
        <w:rPr>
          <w:i/>
          <w:color w:val="231F20"/>
          <w:spacing w:val="-31"/>
        </w:rPr>
        <w:t> </w:t>
      </w:r>
      <w:r>
        <w:rPr>
          <w:i/>
          <w:color w:val="231F20"/>
        </w:rPr>
        <w:t>hipogeo</w:t>
      </w:r>
      <w:r>
        <w:rPr>
          <w:i/>
          <w:color w:val="231F20"/>
          <w:spacing w:val="-31"/>
        </w:rPr>
        <w:t> </w:t>
      </w:r>
      <w:r>
        <w:rPr>
          <w:i/>
          <w:color w:val="231F20"/>
        </w:rPr>
        <w:t>secreto</w:t>
      </w:r>
      <w:r>
        <w:rPr>
          <w:color w:val="231F20"/>
        </w:rPr>
        <w:t>.</w:t>
      </w:r>
      <w:r>
        <w:rPr>
          <w:color w:val="231F20"/>
          <w:spacing w:val="-31"/>
        </w:rPr>
        <w:t> </w:t>
      </w:r>
      <w:r>
        <w:rPr>
          <w:color w:val="231F20"/>
          <w:spacing w:val="-5"/>
        </w:rPr>
        <w:t>Por</w:t>
      </w:r>
      <w:r>
        <w:rPr>
          <w:color w:val="231F20"/>
          <w:spacing w:val="-31"/>
        </w:rPr>
        <w:t> </w:t>
      </w:r>
      <w:r>
        <w:rPr>
          <w:color w:val="231F20"/>
        </w:rPr>
        <w:t>ello,</w:t>
      </w:r>
      <w:r>
        <w:rPr>
          <w:color w:val="231F20"/>
          <w:spacing w:val="-31"/>
        </w:rPr>
        <w:t> </w:t>
      </w:r>
      <w:r>
        <w:rPr>
          <w:color w:val="231F20"/>
        </w:rPr>
        <w:t>me</w:t>
      </w:r>
      <w:r>
        <w:rPr>
          <w:color w:val="231F20"/>
          <w:spacing w:val="-31"/>
        </w:rPr>
        <w:t> </w:t>
      </w:r>
      <w:r>
        <w:rPr>
          <w:color w:val="231F20"/>
        </w:rPr>
        <w:t>parece</w:t>
      </w:r>
      <w:r>
        <w:rPr>
          <w:color w:val="231F20"/>
          <w:spacing w:val="-31"/>
        </w:rPr>
        <w:t> </w:t>
      </w:r>
      <w:r>
        <w:rPr>
          <w:color w:val="231F20"/>
        </w:rPr>
        <w:t>pertinente</w:t>
      </w:r>
      <w:r>
        <w:rPr>
          <w:color w:val="231F20"/>
          <w:spacing w:val="-31"/>
        </w:rPr>
        <w:t> </w:t>
      </w:r>
      <w:r>
        <w:rPr>
          <w:color w:val="231F20"/>
        </w:rPr>
        <w:t>antici- par al análisis de “Mnemothreptos” el señalamiento de los</w:t>
      </w:r>
      <w:r>
        <w:rPr>
          <w:color w:val="231F20"/>
          <w:spacing w:val="-23"/>
        </w:rPr>
        <w:t> </w:t>
      </w:r>
      <w:r>
        <w:rPr>
          <w:color w:val="231F20"/>
        </w:rPr>
        <w:t>puntos de</w:t>
      </w:r>
      <w:r>
        <w:rPr>
          <w:color w:val="231F20"/>
          <w:spacing w:val="-21"/>
        </w:rPr>
        <w:t> </w:t>
      </w:r>
      <w:r>
        <w:rPr>
          <w:color w:val="231F20"/>
        </w:rPr>
        <w:t>contacto</w:t>
      </w:r>
      <w:r>
        <w:rPr>
          <w:color w:val="231F20"/>
          <w:spacing w:val="-21"/>
        </w:rPr>
        <w:t> </w:t>
      </w:r>
      <w:r>
        <w:rPr>
          <w:color w:val="231F20"/>
        </w:rPr>
        <w:t>con</w:t>
      </w:r>
      <w:r>
        <w:rPr>
          <w:color w:val="231F20"/>
          <w:spacing w:val="-21"/>
        </w:rPr>
        <w:t> </w:t>
      </w:r>
      <w:r>
        <w:rPr>
          <w:color w:val="231F20"/>
        </w:rPr>
        <w:t>sus</w:t>
      </w:r>
      <w:r>
        <w:rPr>
          <w:color w:val="231F20"/>
          <w:spacing w:val="-21"/>
        </w:rPr>
        <w:t> </w:t>
      </w:r>
      <w:r>
        <w:rPr>
          <w:color w:val="231F20"/>
        </w:rPr>
        <w:t>dos</w:t>
      </w:r>
      <w:r>
        <w:rPr>
          <w:color w:val="231F20"/>
          <w:spacing w:val="-21"/>
        </w:rPr>
        <w:t> </w:t>
      </w:r>
      <w:r>
        <w:rPr>
          <w:color w:val="231F20"/>
        </w:rPr>
        <w:t>novelas,</w:t>
      </w:r>
      <w:r>
        <w:rPr>
          <w:color w:val="231F20"/>
          <w:spacing w:val="-21"/>
        </w:rPr>
        <w:t> </w:t>
      </w:r>
      <w:r>
        <w:rPr>
          <w:color w:val="231F20"/>
        </w:rPr>
        <w:t>ya</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considero</w:t>
      </w:r>
      <w:r>
        <w:rPr>
          <w:color w:val="231F20"/>
          <w:spacing w:val="-21"/>
        </w:rPr>
        <w:t> </w:t>
      </w:r>
      <w:r>
        <w:rPr>
          <w:color w:val="231F20"/>
        </w:rPr>
        <w:t>intencionales por</w:t>
      </w:r>
      <w:r>
        <w:rPr>
          <w:color w:val="231F20"/>
          <w:spacing w:val="-9"/>
        </w:rPr>
        <w:t> </w:t>
      </w:r>
      <w:r>
        <w:rPr>
          <w:color w:val="231F20"/>
        </w:rPr>
        <w:t>parte</w:t>
      </w:r>
      <w:r>
        <w:rPr>
          <w:color w:val="231F20"/>
          <w:spacing w:val="-9"/>
        </w:rPr>
        <w:t> </w:t>
      </w:r>
      <w:r>
        <w:rPr>
          <w:color w:val="231F20"/>
        </w:rPr>
        <w:t>del</w:t>
      </w:r>
      <w:r>
        <w:rPr>
          <w:color w:val="231F20"/>
          <w:spacing w:val="-9"/>
        </w:rPr>
        <w:t> </w:t>
      </w:r>
      <w:r>
        <w:rPr>
          <w:color w:val="231F20"/>
          <w:spacing w:val="-3"/>
        </w:rPr>
        <w:t>autor,</w:t>
      </w:r>
      <w:r>
        <w:rPr>
          <w:color w:val="231F20"/>
          <w:spacing w:val="-9"/>
        </w:rPr>
        <w:t> </w:t>
      </w:r>
      <w:r>
        <w:rPr>
          <w:color w:val="231F20"/>
        </w:rPr>
        <w:t>porque</w:t>
      </w:r>
      <w:r>
        <w:rPr>
          <w:color w:val="231F20"/>
          <w:spacing w:val="-9"/>
        </w:rPr>
        <w:t> </w:t>
      </w:r>
      <w:r>
        <w:rPr>
          <w:color w:val="231F20"/>
        </w:rPr>
        <w:t>le</w:t>
      </w:r>
      <w:r>
        <w:rPr>
          <w:color w:val="231F20"/>
          <w:spacing w:val="-9"/>
        </w:rPr>
        <w:t> </w:t>
      </w:r>
      <w:r>
        <w:rPr>
          <w:color w:val="231F20"/>
        </w:rPr>
        <w:t>permiten</w:t>
      </w:r>
      <w:r>
        <w:rPr>
          <w:color w:val="231F20"/>
          <w:spacing w:val="-9"/>
        </w:rPr>
        <w:t> </w:t>
      </w:r>
      <w:r>
        <w:rPr>
          <w:color w:val="231F20"/>
        </w:rPr>
        <w:t>transparentar</w:t>
      </w:r>
      <w:r>
        <w:rPr>
          <w:color w:val="231F20"/>
          <w:spacing w:val="-9"/>
        </w:rPr>
        <w:t> </w:t>
      </w:r>
      <w:r>
        <w:rPr>
          <w:color w:val="231F20"/>
        </w:rPr>
        <w:t>el</w:t>
      </w:r>
      <w:r>
        <w:rPr>
          <w:color w:val="231F20"/>
          <w:spacing w:val="-9"/>
        </w:rPr>
        <w:t> </w:t>
      </w:r>
      <w:r>
        <w:rPr>
          <w:color w:val="231F20"/>
        </w:rPr>
        <w:t>giro</w:t>
      </w:r>
      <w:r>
        <w:rPr>
          <w:color w:val="231F20"/>
          <w:spacing w:val="-9"/>
        </w:rPr>
        <w:t> </w:t>
      </w:r>
      <w:r>
        <w:rPr>
          <w:color w:val="231F20"/>
        </w:rPr>
        <w:t>que</w:t>
      </w:r>
      <w:r>
        <w:rPr>
          <w:color w:val="231F20"/>
          <w:spacing w:val="-9"/>
        </w:rPr>
        <w:t> </w:t>
      </w:r>
      <w:r>
        <w:rPr>
          <w:color w:val="231F20"/>
        </w:rPr>
        <w:t>su prosa</w:t>
      </w:r>
      <w:r>
        <w:rPr>
          <w:color w:val="231F20"/>
          <w:spacing w:val="-30"/>
        </w:rPr>
        <w:t> </w:t>
      </w:r>
      <w:r>
        <w:rPr>
          <w:color w:val="231F20"/>
        </w:rPr>
        <w:t>realiza</w:t>
      </w:r>
      <w:r>
        <w:rPr>
          <w:color w:val="231F20"/>
          <w:spacing w:val="-30"/>
        </w:rPr>
        <w:t> </w:t>
      </w:r>
      <w:r>
        <w:rPr>
          <w:color w:val="231F20"/>
        </w:rPr>
        <w:t>en</w:t>
      </w:r>
      <w:r>
        <w:rPr>
          <w:color w:val="231F20"/>
          <w:spacing w:val="-30"/>
        </w:rPr>
        <w:t> </w:t>
      </w:r>
      <w:r>
        <w:rPr>
          <w:i/>
          <w:color w:val="231F20"/>
          <w:spacing w:val="-3"/>
        </w:rPr>
        <w:t>El</w:t>
      </w:r>
      <w:r>
        <w:rPr>
          <w:i/>
          <w:color w:val="231F20"/>
          <w:spacing w:val="-30"/>
        </w:rPr>
        <w:t> </w:t>
      </w:r>
      <w:r>
        <w:rPr>
          <w:i/>
          <w:color w:val="231F20"/>
        </w:rPr>
        <w:t>grafógrafo</w:t>
      </w:r>
      <w:r>
        <w:rPr>
          <w:i/>
          <w:color w:val="231F20"/>
          <w:spacing w:val="-30"/>
        </w:rPr>
        <w:t> </w:t>
      </w:r>
      <w:r>
        <w:rPr>
          <w:color w:val="231F20"/>
        </w:rPr>
        <w:t>con</w:t>
      </w:r>
      <w:r>
        <w:rPr>
          <w:color w:val="231F20"/>
          <w:spacing w:val="-30"/>
        </w:rPr>
        <w:t> </w:t>
      </w:r>
      <w:r>
        <w:rPr>
          <w:color w:val="231F20"/>
        </w:rPr>
        <w:t>el</w:t>
      </w:r>
      <w:r>
        <w:rPr>
          <w:color w:val="231F20"/>
          <w:spacing w:val="-30"/>
        </w:rPr>
        <w:t> </w:t>
      </w:r>
      <w:r>
        <w:rPr>
          <w:color w:val="231F20"/>
        </w:rPr>
        <w:t>acento</w:t>
      </w:r>
      <w:r>
        <w:rPr>
          <w:color w:val="231F20"/>
          <w:spacing w:val="-30"/>
        </w:rPr>
        <w:t> </w:t>
      </w:r>
      <w:r>
        <w:rPr>
          <w:color w:val="231F20"/>
        </w:rPr>
        <w:t>otorgado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conciencia actuante</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escritura.</w:t>
      </w:r>
    </w:p>
    <w:p>
      <w:pPr>
        <w:pStyle w:val="BodyText"/>
        <w:spacing w:line="271" w:lineRule="auto" w:before="2"/>
        <w:ind w:left="1640" w:right="1701" w:firstLine="360"/>
        <w:jc w:val="both"/>
      </w:pPr>
      <w:r>
        <w:rPr>
          <w:color w:val="231F20"/>
        </w:rPr>
        <w:t>Como</w:t>
      </w:r>
      <w:r>
        <w:rPr>
          <w:color w:val="231F20"/>
          <w:spacing w:val="-18"/>
        </w:rPr>
        <w:t> </w:t>
      </w:r>
      <w:r>
        <w:rPr>
          <w:color w:val="231F20"/>
        </w:rPr>
        <w:t>se</w:t>
      </w:r>
      <w:r>
        <w:rPr>
          <w:color w:val="231F20"/>
          <w:spacing w:val="-18"/>
        </w:rPr>
        <w:t> </w:t>
      </w:r>
      <w:r>
        <w:rPr>
          <w:color w:val="231F20"/>
        </w:rPr>
        <w:t>señaló</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rPr>
        <w:t>momento,</w:t>
      </w:r>
      <w:r>
        <w:rPr>
          <w:color w:val="231F20"/>
          <w:spacing w:val="-18"/>
        </w:rPr>
        <w:t> </w:t>
      </w:r>
      <w:r>
        <w:rPr>
          <w:color w:val="231F20"/>
        </w:rPr>
        <w:t>uno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elementos</w:t>
      </w:r>
      <w:r>
        <w:rPr>
          <w:color w:val="231F20"/>
          <w:spacing w:val="-18"/>
        </w:rPr>
        <w:t> </w:t>
      </w:r>
      <w:r>
        <w:rPr>
          <w:color w:val="231F20"/>
        </w:rPr>
        <w:t>determi- nantes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configuración</w:t>
      </w:r>
      <w:r>
        <w:rPr>
          <w:color w:val="231F20"/>
          <w:spacing w:val="-17"/>
        </w:rPr>
        <w:t> </w:t>
      </w:r>
      <w:r>
        <w:rPr>
          <w:color w:val="231F20"/>
        </w:rPr>
        <w:t>de</w:t>
      </w:r>
      <w:r>
        <w:rPr>
          <w:color w:val="231F20"/>
          <w:spacing w:val="-17"/>
        </w:rPr>
        <w:t> </w:t>
      </w:r>
      <w:r>
        <w:rPr>
          <w:i/>
          <w:color w:val="231F20"/>
        </w:rPr>
        <w:t>Farabeuf</w:t>
      </w:r>
      <w:r>
        <w:rPr>
          <w:i/>
          <w:color w:val="231F20"/>
          <w:spacing w:val="-17"/>
        </w:rPr>
        <w:t> </w:t>
      </w:r>
      <w:r>
        <w:rPr>
          <w:color w:val="231F20"/>
        </w:rPr>
        <w:t>es</w:t>
      </w:r>
      <w:r>
        <w:rPr>
          <w:color w:val="231F20"/>
          <w:spacing w:val="-17"/>
        </w:rPr>
        <w:t> </w:t>
      </w:r>
      <w:r>
        <w:rPr>
          <w:color w:val="231F20"/>
        </w:rPr>
        <w:t>la</w:t>
      </w:r>
      <w:r>
        <w:rPr>
          <w:color w:val="231F20"/>
          <w:spacing w:val="-17"/>
        </w:rPr>
        <w:t> </w:t>
      </w:r>
      <w:r>
        <w:rPr>
          <w:color w:val="231F20"/>
        </w:rPr>
        <w:t>relación</w:t>
      </w:r>
      <w:r>
        <w:rPr>
          <w:color w:val="231F20"/>
          <w:spacing w:val="-17"/>
        </w:rPr>
        <w:t> </w:t>
      </w:r>
      <w:r>
        <w:rPr>
          <w:color w:val="231F20"/>
        </w:rPr>
        <w:t>que</w:t>
      </w:r>
      <w:r>
        <w:rPr>
          <w:color w:val="231F20"/>
          <w:spacing w:val="-17"/>
        </w:rPr>
        <w:t> </w:t>
      </w:r>
      <w:r>
        <w:rPr>
          <w:color w:val="231F20"/>
        </w:rPr>
        <w:t>establece con</w:t>
      </w:r>
      <w:r>
        <w:rPr>
          <w:color w:val="231F20"/>
          <w:spacing w:val="-33"/>
        </w:rPr>
        <w:t> </w:t>
      </w:r>
      <w:r>
        <w:rPr>
          <w:color w:val="231F20"/>
        </w:rPr>
        <w:t>el</w:t>
      </w:r>
      <w:r>
        <w:rPr>
          <w:color w:val="231F20"/>
          <w:spacing w:val="-33"/>
        </w:rPr>
        <w:t> </w:t>
      </w:r>
      <w:r>
        <w:rPr>
          <w:color w:val="231F20"/>
        </w:rPr>
        <w:t>discurso</w:t>
      </w:r>
      <w:r>
        <w:rPr>
          <w:color w:val="231F20"/>
          <w:spacing w:val="-33"/>
        </w:rPr>
        <w:t> </w:t>
      </w:r>
      <w:r>
        <w:rPr>
          <w:color w:val="231F20"/>
        </w:rPr>
        <w:t>médico</w:t>
      </w:r>
      <w:r>
        <w:rPr>
          <w:color w:val="231F20"/>
          <w:spacing w:val="-33"/>
        </w:rPr>
        <w:t> </w:t>
      </w:r>
      <w:r>
        <w:rPr>
          <w:color w:val="231F20"/>
        </w:rPr>
        <w:t>mediante</w:t>
      </w:r>
      <w:r>
        <w:rPr>
          <w:color w:val="231F20"/>
          <w:spacing w:val="-33"/>
        </w:rPr>
        <w:t> </w:t>
      </w:r>
      <w:r>
        <w:rPr>
          <w:color w:val="231F20"/>
        </w:rPr>
        <w:t>el</w:t>
      </w:r>
      <w:r>
        <w:rPr>
          <w:color w:val="231F20"/>
          <w:spacing w:val="-33"/>
        </w:rPr>
        <w:t> </w:t>
      </w:r>
      <w:r>
        <w:rPr>
          <w:color w:val="231F20"/>
        </w:rPr>
        <w:t>uso</w:t>
      </w:r>
      <w:r>
        <w:rPr>
          <w:color w:val="231F20"/>
          <w:spacing w:val="-33"/>
        </w:rPr>
        <w:t> </w:t>
      </w:r>
      <w:r>
        <w:rPr>
          <w:color w:val="231F20"/>
        </w:rPr>
        <w:t>del</w:t>
      </w:r>
      <w:r>
        <w:rPr>
          <w:color w:val="231F20"/>
          <w:spacing w:val="-33"/>
        </w:rPr>
        <w:t> </w:t>
      </w:r>
      <w:r>
        <w:rPr>
          <w:i/>
          <w:color w:val="231F20"/>
        </w:rPr>
        <w:t>Précis</w:t>
      </w:r>
      <w:r>
        <w:rPr>
          <w:i/>
          <w:color w:val="231F20"/>
          <w:spacing w:val="-33"/>
        </w:rPr>
        <w:t> </w:t>
      </w:r>
      <w:r>
        <w:rPr>
          <w:i/>
          <w:color w:val="231F20"/>
        </w:rPr>
        <w:t>de</w:t>
      </w:r>
      <w:r>
        <w:rPr>
          <w:i/>
          <w:color w:val="231F20"/>
          <w:spacing w:val="-33"/>
        </w:rPr>
        <w:t> </w:t>
      </w:r>
      <w:r>
        <w:rPr>
          <w:i/>
          <w:color w:val="231F20"/>
        </w:rPr>
        <w:t>Manuel</w:t>
      </w:r>
      <w:r>
        <w:rPr>
          <w:i/>
          <w:color w:val="231F20"/>
          <w:spacing w:val="-33"/>
        </w:rPr>
        <w:t> </w:t>
      </w:r>
      <w:r>
        <w:rPr>
          <w:i/>
          <w:color w:val="231F20"/>
        </w:rPr>
        <w:t>Opéra­ </w:t>
      </w:r>
      <w:r>
        <w:rPr>
          <w:i/>
          <w:color w:val="231F20"/>
        </w:rPr>
        <w:t>toire</w:t>
      </w:r>
      <w:r>
        <w:rPr>
          <w:i/>
          <w:color w:val="231F20"/>
          <w:spacing w:val="-34"/>
        </w:rPr>
        <w:t> </w:t>
      </w:r>
      <w:r>
        <w:rPr>
          <w:color w:val="231F20"/>
        </w:rPr>
        <w:t>de</w:t>
      </w:r>
      <w:r>
        <w:rPr>
          <w:color w:val="231F20"/>
          <w:spacing w:val="-34"/>
        </w:rPr>
        <w:t> </w:t>
      </w:r>
      <w:r>
        <w:rPr>
          <w:color w:val="231F20"/>
        </w:rPr>
        <w:t>L.</w:t>
      </w:r>
      <w:r>
        <w:rPr>
          <w:color w:val="231F20"/>
          <w:spacing w:val="-34"/>
        </w:rPr>
        <w:t> </w:t>
      </w:r>
      <w:r>
        <w:rPr>
          <w:color w:val="231F20"/>
        </w:rPr>
        <w:t>H.</w:t>
      </w:r>
      <w:r>
        <w:rPr>
          <w:color w:val="231F20"/>
          <w:spacing w:val="-34"/>
        </w:rPr>
        <w:t> </w:t>
      </w:r>
      <w:r>
        <w:rPr>
          <w:color w:val="231F20"/>
        </w:rPr>
        <w:t>Farabeuf</w:t>
      </w:r>
      <w:r>
        <w:rPr>
          <w:color w:val="231F20"/>
          <w:spacing w:val="-34"/>
        </w:rPr>
        <w:t> </w:t>
      </w:r>
      <w:r>
        <w:rPr>
          <w:color w:val="231F20"/>
        </w:rPr>
        <w:t>como</w:t>
      </w:r>
      <w:r>
        <w:rPr>
          <w:color w:val="231F20"/>
          <w:spacing w:val="-34"/>
        </w:rPr>
        <w:t> </w:t>
      </w:r>
      <w:r>
        <w:rPr>
          <w:color w:val="231F20"/>
        </w:rPr>
        <w:t>uno</w:t>
      </w:r>
      <w:r>
        <w:rPr>
          <w:color w:val="231F20"/>
          <w:spacing w:val="-34"/>
        </w:rPr>
        <w:t> </w:t>
      </w:r>
      <w:r>
        <w:rPr>
          <w:color w:val="231F20"/>
        </w:rPr>
        <w:t>de</w:t>
      </w:r>
      <w:r>
        <w:rPr>
          <w:color w:val="231F20"/>
          <w:spacing w:val="-34"/>
        </w:rPr>
        <w:t> </w:t>
      </w:r>
      <w:r>
        <w:rPr>
          <w:color w:val="231F20"/>
        </w:rPr>
        <w:t>sus</w:t>
      </w:r>
      <w:r>
        <w:rPr>
          <w:color w:val="231F20"/>
          <w:spacing w:val="-34"/>
        </w:rPr>
        <w:t> </w:t>
      </w:r>
      <w:r>
        <w:rPr>
          <w:color w:val="231F20"/>
        </w:rPr>
        <w:t>intertextos.</w:t>
      </w:r>
      <w:r>
        <w:rPr>
          <w:color w:val="231F20"/>
          <w:spacing w:val="-34"/>
        </w:rPr>
        <w:t> </w:t>
      </w:r>
      <w:r>
        <w:rPr>
          <w:color w:val="231F20"/>
        </w:rPr>
        <w:t>La</w:t>
      </w:r>
      <w:r>
        <w:rPr>
          <w:color w:val="231F20"/>
          <w:spacing w:val="-34"/>
        </w:rPr>
        <w:t> </w:t>
      </w:r>
      <w:r>
        <w:rPr>
          <w:color w:val="231F20"/>
        </w:rPr>
        <w:t>participación</w:t>
      </w:r>
    </w:p>
    <w:p>
      <w:pPr>
        <w:pStyle w:val="BodyText"/>
        <w:rPr>
          <w:sz w:val="22"/>
        </w:rPr>
      </w:pPr>
    </w:p>
    <w:p>
      <w:pPr>
        <w:pStyle w:val="BodyText"/>
        <w:rPr>
          <w:sz w:val="20"/>
        </w:rPr>
      </w:pPr>
    </w:p>
    <w:p>
      <w:pPr>
        <w:spacing w:line="278" w:lineRule="auto" w:before="0"/>
        <w:ind w:left="1640" w:right="1701" w:firstLine="360"/>
        <w:jc w:val="both"/>
        <w:rPr>
          <w:sz w:val="18"/>
        </w:rPr>
      </w:pPr>
      <w:r>
        <w:rPr>
          <w:color w:val="231F20"/>
          <w:position w:val="6"/>
          <w:sz w:val="10"/>
        </w:rPr>
        <w:t>126</w:t>
      </w:r>
      <w:r>
        <w:rPr>
          <w:color w:val="231F20"/>
          <w:spacing w:val="4"/>
          <w:position w:val="6"/>
          <w:sz w:val="10"/>
        </w:rPr>
        <w:t> </w:t>
      </w:r>
      <w:r>
        <w:rPr>
          <w:color w:val="231F20"/>
          <w:sz w:val="18"/>
        </w:rPr>
        <w:t>En</w:t>
      </w:r>
      <w:r>
        <w:rPr>
          <w:color w:val="231F20"/>
          <w:spacing w:val="-16"/>
          <w:sz w:val="18"/>
        </w:rPr>
        <w:t> </w:t>
      </w:r>
      <w:r>
        <w:rPr>
          <w:color w:val="231F20"/>
          <w:sz w:val="18"/>
        </w:rPr>
        <w:t>entrevista</w:t>
      </w:r>
      <w:r>
        <w:rPr>
          <w:color w:val="231F20"/>
          <w:spacing w:val="-16"/>
          <w:sz w:val="18"/>
        </w:rPr>
        <w:t> </w:t>
      </w:r>
      <w:r>
        <w:rPr>
          <w:color w:val="231F20"/>
          <w:sz w:val="18"/>
        </w:rPr>
        <w:t>con</w:t>
      </w:r>
      <w:r>
        <w:rPr>
          <w:color w:val="231F20"/>
          <w:spacing w:val="-16"/>
          <w:sz w:val="18"/>
        </w:rPr>
        <w:t> </w:t>
      </w:r>
      <w:r>
        <w:rPr>
          <w:color w:val="231F20"/>
          <w:sz w:val="18"/>
        </w:rPr>
        <w:t>Ana</w:t>
      </w:r>
      <w:r>
        <w:rPr>
          <w:color w:val="231F20"/>
          <w:spacing w:val="-16"/>
          <w:sz w:val="18"/>
        </w:rPr>
        <w:t> </w:t>
      </w:r>
      <w:r>
        <w:rPr>
          <w:color w:val="231F20"/>
          <w:sz w:val="18"/>
        </w:rPr>
        <w:t>María</w:t>
      </w:r>
      <w:r>
        <w:rPr>
          <w:color w:val="231F20"/>
          <w:spacing w:val="-16"/>
          <w:sz w:val="18"/>
        </w:rPr>
        <w:t> </w:t>
      </w:r>
      <w:r>
        <w:rPr>
          <w:color w:val="231F20"/>
          <w:sz w:val="18"/>
        </w:rPr>
        <w:t>Longi,</w:t>
      </w:r>
      <w:r>
        <w:rPr>
          <w:color w:val="231F20"/>
          <w:spacing w:val="-16"/>
          <w:sz w:val="18"/>
        </w:rPr>
        <w:t> </w:t>
      </w:r>
      <w:r>
        <w:rPr>
          <w:color w:val="231F20"/>
          <w:sz w:val="18"/>
        </w:rPr>
        <w:t>“Entrevista</w:t>
      </w:r>
      <w:r>
        <w:rPr>
          <w:color w:val="231F20"/>
          <w:spacing w:val="-16"/>
          <w:sz w:val="18"/>
        </w:rPr>
        <w:t> </w:t>
      </w:r>
      <w:r>
        <w:rPr>
          <w:color w:val="231F20"/>
          <w:sz w:val="18"/>
        </w:rPr>
        <w:t>con</w:t>
      </w:r>
      <w:r>
        <w:rPr>
          <w:color w:val="231F20"/>
          <w:spacing w:val="-16"/>
          <w:sz w:val="18"/>
        </w:rPr>
        <w:t> </w:t>
      </w:r>
      <w:r>
        <w:rPr>
          <w:color w:val="231F20"/>
          <w:sz w:val="18"/>
        </w:rPr>
        <w:t>Salvador</w:t>
      </w:r>
      <w:r>
        <w:rPr>
          <w:color w:val="231F20"/>
          <w:spacing w:val="-16"/>
          <w:sz w:val="18"/>
        </w:rPr>
        <w:t> </w:t>
      </w:r>
      <w:r>
        <w:rPr>
          <w:color w:val="231F20"/>
          <w:sz w:val="18"/>
        </w:rPr>
        <w:t>Elizondo”,</w:t>
      </w:r>
      <w:r>
        <w:rPr>
          <w:color w:val="231F20"/>
          <w:spacing w:val="-15"/>
          <w:sz w:val="18"/>
        </w:rPr>
        <w:t> </w:t>
      </w:r>
      <w:r>
        <w:rPr>
          <w:i/>
          <w:color w:val="231F20"/>
          <w:sz w:val="18"/>
        </w:rPr>
        <w:t>His­ </w:t>
      </w:r>
      <w:r>
        <w:rPr>
          <w:i/>
          <w:color w:val="231F20"/>
          <w:sz w:val="18"/>
        </w:rPr>
        <w:t>pania</w:t>
      </w:r>
      <w:r>
        <w:rPr>
          <w:color w:val="231F20"/>
          <w:sz w:val="18"/>
        </w:rPr>
        <w:t>, 1977, núm. 2, p. 374 [entrevista publicada originalmente en </w:t>
      </w:r>
      <w:r>
        <w:rPr>
          <w:i/>
          <w:color w:val="231F20"/>
          <w:sz w:val="18"/>
        </w:rPr>
        <w:t>En la Cultura</w:t>
      </w:r>
      <w:r>
        <w:rPr>
          <w:color w:val="231F20"/>
          <w:sz w:val="18"/>
        </w:rPr>
        <w:t>, suplemento</w:t>
      </w:r>
      <w:r>
        <w:rPr>
          <w:color w:val="231F20"/>
          <w:spacing w:val="-19"/>
          <w:sz w:val="18"/>
        </w:rPr>
        <w:t> </w:t>
      </w:r>
      <w:r>
        <w:rPr>
          <w:color w:val="231F20"/>
          <w:sz w:val="18"/>
        </w:rPr>
        <w:t>de</w:t>
      </w:r>
      <w:r>
        <w:rPr>
          <w:color w:val="231F20"/>
          <w:spacing w:val="-19"/>
          <w:sz w:val="18"/>
        </w:rPr>
        <w:t> </w:t>
      </w:r>
      <w:r>
        <w:rPr>
          <w:i/>
          <w:color w:val="231F20"/>
          <w:sz w:val="18"/>
        </w:rPr>
        <w:t>El</w:t>
      </w:r>
      <w:r>
        <w:rPr>
          <w:i/>
          <w:color w:val="231F20"/>
          <w:spacing w:val="-19"/>
          <w:sz w:val="18"/>
        </w:rPr>
        <w:t> </w:t>
      </w:r>
      <w:r>
        <w:rPr>
          <w:i/>
          <w:color w:val="231F20"/>
          <w:sz w:val="18"/>
        </w:rPr>
        <w:t>Sol</w:t>
      </w:r>
      <w:r>
        <w:rPr>
          <w:i/>
          <w:color w:val="231F20"/>
          <w:spacing w:val="-19"/>
          <w:sz w:val="18"/>
        </w:rPr>
        <w:t> </w:t>
      </w:r>
      <w:r>
        <w:rPr>
          <w:i/>
          <w:color w:val="231F20"/>
          <w:sz w:val="18"/>
        </w:rPr>
        <w:t>de</w:t>
      </w:r>
      <w:r>
        <w:rPr>
          <w:i/>
          <w:color w:val="231F20"/>
          <w:spacing w:val="-19"/>
          <w:sz w:val="18"/>
        </w:rPr>
        <w:t> </w:t>
      </w:r>
      <w:r>
        <w:rPr>
          <w:i/>
          <w:color w:val="231F20"/>
          <w:sz w:val="18"/>
        </w:rPr>
        <w:t>México</w:t>
      </w:r>
      <w:r>
        <w:rPr>
          <w:color w:val="231F20"/>
          <w:sz w:val="18"/>
        </w:rPr>
        <w:t>,</w:t>
      </w:r>
      <w:r>
        <w:rPr>
          <w:color w:val="231F20"/>
          <w:spacing w:val="-19"/>
          <w:sz w:val="18"/>
        </w:rPr>
        <w:t> </w:t>
      </w:r>
      <w:r>
        <w:rPr>
          <w:color w:val="231F20"/>
          <w:sz w:val="18"/>
        </w:rPr>
        <w:t>2</w:t>
      </w:r>
      <w:r>
        <w:rPr>
          <w:color w:val="231F20"/>
          <w:spacing w:val="-19"/>
          <w:sz w:val="18"/>
        </w:rPr>
        <w:t> </w:t>
      </w:r>
      <w:r>
        <w:rPr>
          <w:color w:val="231F20"/>
          <w:sz w:val="18"/>
        </w:rPr>
        <w:t>de</w:t>
      </w:r>
      <w:r>
        <w:rPr>
          <w:color w:val="231F20"/>
          <w:spacing w:val="-19"/>
          <w:sz w:val="18"/>
        </w:rPr>
        <w:t> </w:t>
      </w:r>
      <w:r>
        <w:rPr>
          <w:color w:val="231F20"/>
          <w:sz w:val="18"/>
        </w:rPr>
        <w:t>mayo</w:t>
      </w:r>
      <w:r>
        <w:rPr>
          <w:color w:val="231F20"/>
          <w:spacing w:val="-19"/>
          <w:sz w:val="18"/>
        </w:rPr>
        <w:t> </w:t>
      </w:r>
      <w:r>
        <w:rPr>
          <w:color w:val="231F20"/>
          <w:sz w:val="18"/>
        </w:rPr>
        <w:t>de</w:t>
      </w:r>
      <w:r>
        <w:rPr>
          <w:color w:val="231F20"/>
          <w:spacing w:val="-19"/>
          <w:sz w:val="18"/>
        </w:rPr>
        <w:t> </w:t>
      </w:r>
      <w:r>
        <w:rPr>
          <w:color w:val="231F20"/>
          <w:sz w:val="18"/>
        </w:rPr>
        <w:t>1976].</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204    </w:t>
      </w:r>
      <w:r>
        <w:rPr>
          <w:color w:val="231F20"/>
          <w:sz w:val="14"/>
        </w:rPr>
        <w:t>CLAUDIA L. GUTIÉRREZ PIÑA</w:t>
      </w:r>
    </w:p>
    <w:p>
      <w:pPr>
        <w:pStyle w:val="BodyText"/>
        <w:rPr>
          <w:sz w:val="20"/>
        </w:rPr>
      </w:pPr>
    </w:p>
    <w:p>
      <w:pPr>
        <w:pStyle w:val="BodyText"/>
        <w:spacing w:line="271" w:lineRule="auto"/>
        <w:ind w:left="1703" w:right="1638"/>
        <w:jc w:val="both"/>
      </w:pPr>
      <w:r>
        <w:rPr>
          <w:color w:val="231F20"/>
        </w:rPr>
        <w:t>de</w:t>
      </w:r>
      <w:r>
        <w:rPr>
          <w:color w:val="231F20"/>
          <w:spacing w:val="-23"/>
        </w:rPr>
        <w:t> </w:t>
      </w:r>
      <w:r>
        <w:rPr>
          <w:color w:val="231F20"/>
        </w:rPr>
        <w:t>éste</w:t>
      </w:r>
      <w:r>
        <w:rPr>
          <w:color w:val="231F20"/>
          <w:spacing w:val="-23"/>
        </w:rPr>
        <w:t> </w:t>
      </w:r>
      <w:r>
        <w:rPr>
          <w:color w:val="231F20"/>
        </w:rPr>
        <w:t>encuentra</w:t>
      </w:r>
      <w:r>
        <w:rPr>
          <w:color w:val="231F20"/>
          <w:spacing w:val="-23"/>
        </w:rPr>
        <w:t> </w:t>
      </w:r>
      <w:r>
        <w:rPr>
          <w:color w:val="231F20"/>
        </w:rPr>
        <w:t>cabida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novela</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recreación</w:t>
      </w:r>
      <w:r>
        <w:rPr>
          <w:color w:val="231F20"/>
          <w:spacing w:val="-23"/>
        </w:rPr>
        <w:t> </w:t>
      </w:r>
      <w:r>
        <w:rPr>
          <w:color w:val="231F20"/>
        </w:rPr>
        <w:t>del</w:t>
      </w:r>
      <w:r>
        <w:rPr>
          <w:color w:val="231F20"/>
          <w:spacing w:val="-23"/>
        </w:rPr>
        <w:t> </w:t>
      </w:r>
      <w:r>
        <w:rPr>
          <w:color w:val="231F20"/>
        </w:rPr>
        <w:t>estilo</w:t>
      </w:r>
      <w:r>
        <w:rPr>
          <w:color w:val="231F20"/>
          <w:spacing w:val="-23"/>
        </w:rPr>
        <w:t> </w:t>
      </w:r>
      <w:r>
        <w:rPr>
          <w:color w:val="231F20"/>
        </w:rPr>
        <w:t>del discurso</w:t>
      </w:r>
      <w:r>
        <w:rPr>
          <w:color w:val="231F20"/>
          <w:spacing w:val="-18"/>
        </w:rPr>
        <w:t> </w:t>
      </w:r>
      <w:r>
        <w:rPr>
          <w:color w:val="231F20"/>
        </w:rPr>
        <w:t>a</w:t>
      </w:r>
      <w:r>
        <w:rPr>
          <w:color w:val="231F20"/>
          <w:spacing w:val="-18"/>
        </w:rPr>
        <w:t> </w:t>
      </w:r>
      <w:r>
        <w:rPr>
          <w:color w:val="231F20"/>
        </w:rPr>
        <w:t>modo</w:t>
      </w:r>
      <w:r>
        <w:rPr>
          <w:color w:val="231F20"/>
          <w:spacing w:val="-18"/>
        </w:rPr>
        <w:t> </w:t>
      </w:r>
      <w:r>
        <w:rPr>
          <w:color w:val="231F20"/>
        </w:rPr>
        <w:t>de</w:t>
      </w:r>
      <w:r>
        <w:rPr>
          <w:color w:val="231F20"/>
          <w:spacing w:val="-18"/>
        </w:rPr>
        <w:t> </w:t>
      </w:r>
      <w:r>
        <w:rPr>
          <w:color w:val="231F20"/>
        </w:rPr>
        <w:t>instructivo,</w:t>
      </w:r>
      <w:r>
        <w:rPr>
          <w:color w:val="231F20"/>
          <w:spacing w:val="-18"/>
        </w:rPr>
        <w:t> </w:t>
      </w:r>
      <w:r>
        <w:rPr>
          <w:color w:val="231F20"/>
        </w:rPr>
        <w:t>la</w:t>
      </w:r>
      <w:r>
        <w:rPr>
          <w:color w:val="231F20"/>
          <w:spacing w:val="-18"/>
        </w:rPr>
        <w:t> </w:t>
      </w:r>
      <w:r>
        <w:rPr>
          <w:color w:val="231F20"/>
        </w:rPr>
        <w:t>inserción</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viñetas,</w:t>
      </w:r>
      <w:r>
        <w:rPr>
          <w:color w:val="231F20"/>
          <w:spacing w:val="-18"/>
        </w:rPr>
        <w:t> </w:t>
      </w:r>
      <w:r>
        <w:rPr>
          <w:color w:val="231F20"/>
        </w:rPr>
        <w:t>la</w:t>
      </w:r>
      <w:r>
        <w:rPr>
          <w:color w:val="231F20"/>
          <w:spacing w:val="-18"/>
        </w:rPr>
        <w:t> </w:t>
      </w:r>
      <w:r>
        <w:rPr>
          <w:color w:val="231F20"/>
        </w:rPr>
        <w:t>repre- sentación</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clases</w:t>
      </w:r>
      <w:r>
        <w:rPr>
          <w:color w:val="231F20"/>
          <w:spacing w:val="-34"/>
        </w:rPr>
        <w:t> </w:t>
      </w:r>
      <w:r>
        <w:rPr>
          <w:color w:val="231F20"/>
        </w:rPr>
        <w:t>de</w:t>
      </w:r>
      <w:r>
        <w:rPr>
          <w:color w:val="231F20"/>
          <w:spacing w:val="-34"/>
        </w:rPr>
        <w:t> </w:t>
      </w:r>
      <w:r>
        <w:rPr>
          <w:color w:val="231F20"/>
        </w:rPr>
        <w:t>anatomía</w:t>
      </w:r>
      <w:r>
        <w:rPr>
          <w:color w:val="231F20"/>
          <w:spacing w:val="-34"/>
        </w:rPr>
        <w:t> </w:t>
      </w:r>
      <w:r>
        <w:rPr>
          <w:color w:val="231F20"/>
        </w:rPr>
        <w:t>del</w:t>
      </w:r>
      <w:r>
        <w:rPr>
          <w:color w:val="231F20"/>
          <w:spacing w:val="-34"/>
        </w:rPr>
        <w:t> </w:t>
      </w:r>
      <w:r>
        <w:rPr>
          <w:color w:val="231F20"/>
        </w:rPr>
        <w:t>doctor</w:t>
      </w:r>
      <w:r>
        <w:rPr>
          <w:color w:val="231F20"/>
          <w:spacing w:val="-34"/>
        </w:rPr>
        <w:t> </w:t>
      </w:r>
      <w:r>
        <w:rPr>
          <w:color w:val="231F20"/>
        </w:rPr>
        <w:t>Farabeuf</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Escuela de</w:t>
      </w:r>
      <w:r>
        <w:rPr>
          <w:color w:val="231F20"/>
          <w:spacing w:val="-27"/>
        </w:rPr>
        <w:t> </w:t>
      </w:r>
      <w:r>
        <w:rPr>
          <w:color w:val="231F20"/>
        </w:rPr>
        <w:t>Medicina</w:t>
      </w:r>
      <w:r>
        <w:rPr>
          <w:color w:val="231F20"/>
          <w:spacing w:val="-27"/>
        </w:rPr>
        <w:t> </w:t>
      </w:r>
      <w:r>
        <w:rPr>
          <w:color w:val="231F20"/>
          <w:spacing w:val="-10"/>
        </w:rPr>
        <w:t>y,</w:t>
      </w:r>
      <w:r>
        <w:rPr>
          <w:color w:val="231F20"/>
          <w:spacing w:val="-27"/>
        </w:rPr>
        <w:t> </w:t>
      </w:r>
      <w:r>
        <w:rPr>
          <w:color w:val="231F20"/>
        </w:rPr>
        <w:t>por</w:t>
      </w:r>
      <w:r>
        <w:rPr>
          <w:color w:val="231F20"/>
          <w:spacing w:val="-27"/>
        </w:rPr>
        <w:t> </w:t>
      </w:r>
      <w:r>
        <w:rPr>
          <w:color w:val="231F20"/>
        </w:rPr>
        <w:t>supuesto,</w:t>
      </w:r>
      <w:r>
        <w:rPr>
          <w:color w:val="231F20"/>
          <w:spacing w:val="-27"/>
        </w:rPr>
        <w:t> </w:t>
      </w:r>
      <w:r>
        <w:rPr>
          <w:color w:val="231F20"/>
        </w:rPr>
        <w:t>la</w:t>
      </w:r>
      <w:r>
        <w:rPr>
          <w:color w:val="231F20"/>
          <w:spacing w:val="-27"/>
        </w:rPr>
        <w:t> </w:t>
      </w:r>
      <w:r>
        <w:rPr>
          <w:color w:val="231F20"/>
        </w:rPr>
        <w:t>ficcionalización</w:t>
      </w:r>
      <w:r>
        <w:rPr>
          <w:color w:val="231F20"/>
          <w:spacing w:val="-27"/>
        </w:rPr>
        <w:t> </w:t>
      </w:r>
      <w:r>
        <w:rPr>
          <w:color w:val="231F20"/>
        </w:rPr>
        <w:t>del</w:t>
      </w:r>
      <w:r>
        <w:rPr>
          <w:color w:val="231F20"/>
          <w:spacing w:val="-27"/>
        </w:rPr>
        <w:t> </w:t>
      </w:r>
      <w:r>
        <w:rPr>
          <w:color w:val="231F20"/>
        </w:rPr>
        <w:t>personaje.</w:t>
      </w:r>
      <w:r>
        <w:rPr>
          <w:color w:val="231F20"/>
          <w:spacing w:val="-27"/>
        </w:rPr>
        <w:t> </w:t>
      </w:r>
      <w:r>
        <w:rPr>
          <w:color w:val="231F20"/>
        </w:rPr>
        <w:t>Ade- más, a partir del discurso médico, la novela construye las</w:t>
      </w:r>
      <w:r>
        <w:rPr>
          <w:color w:val="231F20"/>
          <w:spacing w:val="-31"/>
        </w:rPr>
        <w:t> </w:t>
      </w:r>
      <w:r>
        <w:rPr>
          <w:color w:val="231F20"/>
        </w:rPr>
        <w:t>grandes analogías</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estructuran,</w:t>
      </w:r>
      <w:r>
        <w:rPr>
          <w:color w:val="231F20"/>
          <w:spacing w:val="-14"/>
        </w:rPr>
        <w:t> </w:t>
      </w:r>
      <w:r>
        <w:rPr>
          <w:color w:val="231F20"/>
        </w:rPr>
        <w:t>donde</w:t>
      </w:r>
      <w:r>
        <w:rPr>
          <w:color w:val="231F20"/>
          <w:spacing w:val="-14"/>
        </w:rPr>
        <w:t> </w:t>
      </w:r>
      <w:r>
        <w:rPr>
          <w:color w:val="231F20"/>
        </w:rPr>
        <w:t>se</w:t>
      </w:r>
      <w:r>
        <w:rPr>
          <w:color w:val="231F20"/>
          <w:spacing w:val="-14"/>
        </w:rPr>
        <w:t> </w:t>
      </w:r>
      <w:r>
        <w:rPr>
          <w:color w:val="231F20"/>
        </w:rPr>
        <w:t>relacionan</w:t>
      </w:r>
      <w:r>
        <w:rPr>
          <w:color w:val="231F20"/>
          <w:spacing w:val="-14"/>
        </w:rPr>
        <w:t> </w:t>
      </w:r>
      <w:r>
        <w:rPr>
          <w:color w:val="231F20"/>
        </w:rPr>
        <w:t>la</w:t>
      </w:r>
      <w:r>
        <w:rPr>
          <w:color w:val="231F20"/>
          <w:spacing w:val="-14"/>
        </w:rPr>
        <w:t> </w:t>
      </w:r>
      <w:r>
        <w:rPr>
          <w:color w:val="231F20"/>
        </w:rPr>
        <w:t>operación</w:t>
      </w:r>
      <w:r>
        <w:rPr>
          <w:color w:val="231F20"/>
          <w:spacing w:val="-14"/>
        </w:rPr>
        <w:t> </w:t>
      </w:r>
      <w:r>
        <w:rPr>
          <w:color w:val="231F20"/>
        </w:rPr>
        <w:t>qui- rúrgica</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tortura,</w:t>
      </w:r>
      <w:r>
        <w:rPr>
          <w:color w:val="231F20"/>
          <w:spacing w:val="-21"/>
        </w:rPr>
        <w:t> </w:t>
      </w:r>
      <w:r>
        <w:rPr>
          <w:color w:val="231F20"/>
        </w:rPr>
        <w:t>el</w:t>
      </w:r>
      <w:r>
        <w:rPr>
          <w:color w:val="231F20"/>
          <w:spacing w:val="-21"/>
        </w:rPr>
        <w:t> </w:t>
      </w:r>
      <w:r>
        <w:rPr>
          <w:color w:val="231F20"/>
        </w:rPr>
        <w:t>erotismo</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lectura.</w:t>
      </w:r>
    </w:p>
    <w:p>
      <w:pPr>
        <w:pStyle w:val="BodyText"/>
        <w:spacing w:line="271" w:lineRule="auto" w:before="2"/>
        <w:ind w:left="1703" w:right="1637" w:firstLine="360"/>
        <w:jc w:val="both"/>
      </w:pPr>
      <w:r>
        <w:rPr/>
        <w:drawing>
          <wp:anchor distT="0" distB="0" distL="0" distR="0" allowOverlap="1" layoutInCell="1" locked="0" behindDoc="0" simplePos="0" relativeHeight="11512">
            <wp:simplePos x="0" y="0"/>
            <wp:positionH relativeFrom="page">
              <wp:posOffset>17462</wp:posOffset>
            </wp:positionH>
            <wp:positionV relativeFrom="paragraph">
              <wp:posOffset>1586457</wp:posOffset>
            </wp:positionV>
            <wp:extent cx="155575" cy="155575"/>
            <wp:effectExtent l="0" t="0" r="0" b="0"/>
            <wp:wrapNone/>
            <wp:docPr id="915" name="image3.png" descr=""/>
            <wp:cNvGraphicFramePr>
              <a:graphicFrameLocks noChangeAspect="1"/>
            </wp:cNvGraphicFramePr>
            <a:graphic>
              <a:graphicData uri="http://schemas.openxmlformats.org/drawingml/2006/picture">
                <pic:pic>
                  <pic:nvPicPr>
                    <pic:cNvPr id="9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536">
            <wp:simplePos x="0" y="0"/>
            <wp:positionH relativeFrom="page">
              <wp:posOffset>5760361</wp:posOffset>
            </wp:positionH>
            <wp:positionV relativeFrom="paragraph">
              <wp:posOffset>1586457</wp:posOffset>
            </wp:positionV>
            <wp:extent cx="155575" cy="155575"/>
            <wp:effectExtent l="0" t="0" r="0" b="0"/>
            <wp:wrapNone/>
            <wp:docPr id="917" name="image3.png" descr=""/>
            <wp:cNvGraphicFramePr>
              <a:graphicFrameLocks noChangeAspect="1"/>
            </wp:cNvGraphicFramePr>
            <a:graphic>
              <a:graphicData uri="http://schemas.openxmlformats.org/drawingml/2006/picture">
                <pic:pic>
                  <pic:nvPicPr>
                    <pic:cNvPr id="9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Después de la novela, Elizondo convierte en un recurso</w:t>
      </w:r>
      <w:r>
        <w:rPr>
          <w:color w:val="231F20"/>
          <w:spacing w:val="-20"/>
        </w:rPr>
        <w:t> </w:t>
      </w:r>
      <w:r>
        <w:rPr>
          <w:color w:val="231F20"/>
        </w:rPr>
        <w:t>cons- tante</w:t>
      </w:r>
      <w:r>
        <w:rPr>
          <w:color w:val="231F20"/>
          <w:spacing w:val="-15"/>
        </w:rPr>
        <w:t> </w:t>
      </w:r>
      <w:r>
        <w:rPr>
          <w:color w:val="231F20"/>
        </w:rPr>
        <w:t>la</w:t>
      </w:r>
      <w:r>
        <w:rPr>
          <w:color w:val="231F20"/>
          <w:spacing w:val="-15"/>
        </w:rPr>
        <w:t> </w:t>
      </w:r>
      <w:r>
        <w:rPr>
          <w:color w:val="231F20"/>
        </w:rPr>
        <w:t>puesta</w:t>
      </w:r>
      <w:r>
        <w:rPr>
          <w:color w:val="231F20"/>
          <w:spacing w:val="-15"/>
        </w:rPr>
        <w:t> </w:t>
      </w:r>
      <w:r>
        <w:rPr>
          <w:color w:val="231F20"/>
        </w:rPr>
        <w:t>en</w:t>
      </w:r>
      <w:r>
        <w:rPr>
          <w:color w:val="231F20"/>
          <w:spacing w:val="-15"/>
        </w:rPr>
        <w:t> </w:t>
      </w:r>
      <w:r>
        <w:rPr>
          <w:color w:val="231F20"/>
        </w:rPr>
        <w:t>juego</w:t>
      </w:r>
      <w:r>
        <w:rPr>
          <w:color w:val="231F20"/>
          <w:spacing w:val="-15"/>
        </w:rPr>
        <w:t> </w:t>
      </w:r>
      <w:r>
        <w:rPr>
          <w:color w:val="231F20"/>
        </w:rPr>
        <w:t>de</w:t>
      </w:r>
      <w:r>
        <w:rPr>
          <w:color w:val="231F20"/>
          <w:spacing w:val="-15"/>
        </w:rPr>
        <w:t> </w:t>
      </w:r>
      <w:r>
        <w:rPr>
          <w:color w:val="231F20"/>
        </w:rPr>
        <w:t>elementos</w:t>
      </w:r>
      <w:r>
        <w:rPr>
          <w:color w:val="231F20"/>
          <w:spacing w:val="-15"/>
        </w:rPr>
        <w:t> </w:t>
      </w:r>
      <w:r>
        <w:rPr>
          <w:color w:val="231F20"/>
        </w:rPr>
        <w:t>de</w:t>
      </w:r>
      <w:r>
        <w:rPr>
          <w:color w:val="231F20"/>
          <w:spacing w:val="-15"/>
        </w:rPr>
        <w:t> </w:t>
      </w:r>
      <w:r>
        <w:rPr>
          <w:color w:val="231F20"/>
        </w:rPr>
        <w:t>otros</w:t>
      </w:r>
      <w:r>
        <w:rPr>
          <w:color w:val="231F20"/>
          <w:spacing w:val="-15"/>
        </w:rPr>
        <w:t> </w:t>
      </w:r>
      <w:r>
        <w:rPr>
          <w:color w:val="231F20"/>
        </w:rPr>
        <w:t>sistemas</w:t>
      </w:r>
      <w:r>
        <w:rPr>
          <w:color w:val="231F20"/>
          <w:spacing w:val="-15"/>
        </w:rPr>
        <w:t> </w:t>
      </w:r>
      <w:r>
        <w:rPr>
          <w:color w:val="231F20"/>
        </w:rPr>
        <w:t>discursivos (como</w:t>
      </w:r>
      <w:r>
        <w:rPr>
          <w:color w:val="231F20"/>
          <w:spacing w:val="-17"/>
        </w:rPr>
        <w:t> </w:t>
      </w:r>
      <w:r>
        <w:rPr>
          <w:color w:val="231F20"/>
        </w:rPr>
        <w:t>el</w:t>
      </w:r>
      <w:r>
        <w:rPr>
          <w:color w:val="231F20"/>
          <w:spacing w:val="-17"/>
        </w:rPr>
        <w:t> </w:t>
      </w:r>
      <w:r>
        <w:rPr>
          <w:color w:val="231F20"/>
        </w:rPr>
        <w:t>filosófico</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científico)</w:t>
      </w:r>
      <w:r>
        <w:rPr>
          <w:color w:val="231F20"/>
          <w:spacing w:val="-17"/>
        </w:rPr>
        <w:t> </w:t>
      </w:r>
      <w:r>
        <w:rPr>
          <w:color w:val="231F20"/>
        </w:rPr>
        <w:t>en</w:t>
      </w:r>
      <w:r>
        <w:rPr>
          <w:color w:val="231F20"/>
          <w:spacing w:val="-17"/>
        </w:rPr>
        <w:t> </w:t>
      </w:r>
      <w:r>
        <w:rPr>
          <w:color w:val="231F20"/>
        </w:rPr>
        <w:t>algunos</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rPr>
        <w:t>textos,</w:t>
      </w:r>
      <w:r>
        <w:rPr>
          <w:color w:val="231F20"/>
          <w:spacing w:val="-17"/>
        </w:rPr>
        <w:t> </w:t>
      </w:r>
      <w:r>
        <w:rPr>
          <w:color w:val="231F20"/>
        </w:rPr>
        <w:t>pero</w:t>
      </w:r>
      <w:r>
        <w:rPr>
          <w:color w:val="231F20"/>
          <w:spacing w:val="-17"/>
        </w:rPr>
        <w:t> </w:t>
      </w:r>
      <w:r>
        <w:rPr>
          <w:color w:val="231F20"/>
        </w:rPr>
        <w:t>es hasta “Mnemothreptos” donde reaparece la ciencia médica,</w:t>
      </w:r>
      <w:r>
        <w:rPr>
          <w:color w:val="231F20"/>
          <w:spacing w:val="-29"/>
        </w:rPr>
        <w:t> </w:t>
      </w:r>
      <w:r>
        <w:rPr>
          <w:color w:val="231F20"/>
        </w:rPr>
        <w:t>ahora con</w:t>
      </w:r>
      <w:r>
        <w:rPr>
          <w:color w:val="231F20"/>
          <w:spacing w:val="-10"/>
        </w:rPr>
        <w:t> </w:t>
      </w:r>
      <w:r>
        <w:rPr>
          <w:color w:val="231F20"/>
        </w:rPr>
        <w:t>la</w:t>
      </w:r>
      <w:r>
        <w:rPr>
          <w:color w:val="231F20"/>
          <w:spacing w:val="-10"/>
        </w:rPr>
        <w:t> </w:t>
      </w:r>
      <w:r>
        <w:rPr>
          <w:color w:val="231F20"/>
        </w:rPr>
        <w:t>referencia</w:t>
      </w:r>
      <w:r>
        <w:rPr>
          <w:color w:val="231F20"/>
          <w:spacing w:val="-10"/>
        </w:rPr>
        <w:t> </w:t>
      </w:r>
      <w:r>
        <w:rPr>
          <w:color w:val="231F20"/>
        </w:rPr>
        <w:t>a</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anatomistas</w:t>
      </w:r>
      <w:r>
        <w:rPr>
          <w:color w:val="231F20"/>
          <w:spacing w:val="-10"/>
        </w:rPr>
        <w:t> </w:t>
      </w:r>
      <w:r>
        <w:rPr>
          <w:color w:val="231F20"/>
        </w:rPr>
        <w:t>más</w:t>
      </w:r>
      <w:r>
        <w:rPr>
          <w:color w:val="231F20"/>
          <w:spacing w:val="-10"/>
        </w:rPr>
        <w:t> </w:t>
      </w:r>
      <w:r>
        <w:rPr>
          <w:color w:val="231F20"/>
        </w:rPr>
        <w:t>importantes</w:t>
      </w:r>
      <w:r>
        <w:rPr>
          <w:color w:val="231F20"/>
          <w:spacing w:val="-10"/>
        </w:rPr>
        <w:t> </w:t>
      </w:r>
      <w:r>
        <w:rPr>
          <w:color w:val="231F20"/>
        </w:rPr>
        <w:t>en</w:t>
      </w:r>
      <w:r>
        <w:rPr>
          <w:color w:val="231F20"/>
          <w:spacing w:val="-10"/>
        </w:rPr>
        <w:t> </w:t>
      </w:r>
      <w:r>
        <w:rPr>
          <w:color w:val="231F20"/>
        </w:rPr>
        <w:t>esta </w:t>
      </w:r>
      <w:r>
        <w:rPr>
          <w:color w:val="231F20"/>
          <w:w w:val="95"/>
        </w:rPr>
        <w:t>tradición:</w:t>
      </w:r>
      <w:r>
        <w:rPr>
          <w:color w:val="231F20"/>
          <w:spacing w:val="-10"/>
          <w:w w:val="95"/>
        </w:rPr>
        <w:t> </w:t>
      </w:r>
      <w:r>
        <w:rPr>
          <w:color w:val="231F20"/>
          <w:w w:val="95"/>
        </w:rPr>
        <w:t>el</w:t>
      </w:r>
      <w:r>
        <w:rPr>
          <w:color w:val="231F20"/>
          <w:spacing w:val="-10"/>
          <w:w w:val="95"/>
        </w:rPr>
        <w:t> </w:t>
      </w:r>
      <w:r>
        <w:rPr>
          <w:color w:val="231F20"/>
          <w:w w:val="95"/>
        </w:rPr>
        <w:t>belga</w:t>
      </w:r>
      <w:r>
        <w:rPr>
          <w:color w:val="231F20"/>
          <w:spacing w:val="-10"/>
          <w:w w:val="95"/>
        </w:rPr>
        <w:t> </w:t>
      </w:r>
      <w:r>
        <w:rPr>
          <w:color w:val="231F20"/>
          <w:w w:val="95"/>
        </w:rPr>
        <w:t>Andreas</w:t>
      </w:r>
      <w:r>
        <w:rPr>
          <w:color w:val="231F20"/>
          <w:spacing w:val="-13"/>
          <w:w w:val="95"/>
        </w:rPr>
        <w:t> </w:t>
      </w:r>
      <w:r>
        <w:rPr>
          <w:color w:val="231F20"/>
          <w:spacing w:val="-3"/>
          <w:w w:val="95"/>
        </w:rPr>
        <w:t>Vesalius</w:t>
      </w:r>
      <w:r>
        <w:rPr>
          <w:color w:val="231F20"/>
          <w:spacing w:val="-10"/>
          <w:w w:val="95"/>
        </w:rPr>
        <w:t> </w:t>
      </w:r>
      <w:r>
        <w:rPr>
          <w:color w:val="231F20"/>
          <w:w w:val="95"/>
        </w:rPr>
        <w:t>y</w:t>
      </w:r>
      <w:r>
        <w:rPr>
          <w:color w:val="231F20"/>
          <w:spacing w:val="-10"/>
          <w:w w:val="95"/>
        </w:rPr>
        <w:t> </w:t>
      </w:r>
      <w:r>
        <w:rPr>
          <w:color w:val="231F20"/>
          <w:w w:val="95"/>
        </w:rPr>
        <w:t>su</w:t>
      </w:r>
      <w:r>
        <w:rPr>
          <w:color w:val="231F20"/>
          <w:spacing w:val="-10"/>
          <w:w w:val="95"/>
        </w:rPr>
        <w:t> </w:t>
      </w:r>
      <w:r>
        <w:rPr>
          <w:color w:val="231F20"/>
          <w:w w:val="95"/>
        </w:rPr>
        <w:t>obra</w:t>
      </w:r>
      <w:r>
        <w:rPr>
          <w:color w:val="231F20"/>
          <w:spacing w:val="-11"/>
          <w:w w:val="95"/>
        </w:rPr>
        <w:t> </w:t>
      </w:r>
      <w:r>
        <w:rPr>
          <w:i/>
          <w:color w:val="231F20"/>
          <w:w w:val="95"/>
        </w:rPr>
        <w:t>De</w:t>
      </w:r>
      <w:r>
        <w:rPr>
          <w:i/>
          <w:color w:val="231F20"/>
          <w:spacing w:val="-10"/>
          <w:w w:val="95"/>
        </w:rPr>
        <w:t> </w:t>
      </w:r>
      <w:r>
        <w:rPr>
          <w:i/>
          <w:color w:val="231F20"/>
          <w:w w:val="95"/>
        </w:rPr>
        <w:t>humani</w:t>
      </w:r>
      <w:r>
        <w:rPr>
          <w:i/>
          <w:color w:val="231F20"/>
          <w:spacing w:val="-10"/>
          <w:w w:val="95"/>
        </w:rPr>
        <w:t> </w:t>
      </w:r>
      <w:r>
        <w:rPr>
          <w:i/>
          <w:color w:val="231F20"/>
          <w:w w:val="95"/>
        </w:rPr>
        <w:t>corporis</w:t>
      </w:r>
      <w:r>
        <w:rPr>
          <w:i/>
          <w:color w:val="231F20"/>
          <w:spacing w:val="-10"/>
          <w:w w:val="95"/>
        </w:rPr>
        <w:t> </w:t>
      </w:r>
      <w:r>
        <w:rPr>
          <w:i/>
          <w:color w:val="231F20"/>
          <w:w w:val="95"/>
        </w:rPr>
        <w:t>fa­ </w:t>
      </w:r>
      <w:r>
        <w:rPr>
          <w:i/>
          <w:color w:val="231F20"/>
        </w:rPr>
        <w:t>brica</w:t>
      </w:r>
      <w:r>
        <w:rPr>
          <w:i/>
          <w:color w:val="231F20"/>
          <w:spacing w:val="-27"/>
        </w:rPr>
        <w:t> </w:t>
      </w:r>
      <w:r>
        <w:rPr>
          <w:color w:val="231F20"/>
        </w:rPr>
        <w:t>(1543).</w:t>
      </w:r>
      <w:r>
        <w:rPr>
          <w:color w:val="231F20"/>
          <w:spacing w:val="-27"/>
        </w:rPr>
        <w:t> </w:t>
      </w:r>
      <w:r>
        <w:rPr>
          <w:color w:val="231F20"/>
        </w:rPr>
        <w:t>Elizondo</w:t>
      </w:r>
      <w:r>
        <w:rPr>
          <w:color w:val="231F20"/>
          <w:spacing w:val="-27"/>
        </w:rPr>
        <w:t> </w:t>
      </w:r>
      <w:r>
        <w:rPr>
          <w:color w:val="231F20"/>
        </w:rPr>
        <w:t>convoca</w:t>
      </w:r>
      <w:r>
        <w:rPr>
          <w:color w:val="231F20"/>
          <w:spacing w:val="-27"/>
        </w:rPr>
        <w:t> </w:t>
      </w:r>
      <w:r>
        <w:rPr>
          <w:color w:val="231F20"/>
        </w:rPr>
        <w:t>en</w:t>
      </w:r>
      <w:r>
        <w:rPr>
          <w:color w:val="231F20"/>
          <w:spacing w:val="-27"/>
        </w:rPr>
        <w:t> </w:t>
      </w:r>
      <w:r>
        <w:rPr>
          <w:color w:val="231F20"/>
        </w:rPr>
        <w:t>“Mnemothreptos”</w:t>
      </w:r>
      <w:r>
        <w:rPr>
          <w:color w:val="231F20"/>
          <w:spacing w:val="-27"/>
        </w:rPr>
        <w:t> </w:t>
      </w:r>
      <w:r>
        <w:rPr>
          <w:color w:val="231F20"/>
        </w:rPr>
        <w:t>la</w:t>
      </w:r>
      <w:r>
        <w:rPr>
          <w:color w:val="231F20"/>
          <w:spacing w:val="-27"/>
        </w:rPr>
        <w:t> </w:t>
      </w:r>
      <w:r>
        <w:rPr>
          <w:color w:val="231F20"/>
        </w:rPr>
        <w:t>lámina</w:t>
      </w:r>
      <w:r>
        <w:rPr>
          <w:color w:val="231F20"/>
          <w:spacing w:val="-27"/>
        </w:rPr>
        <w:t> </w:t>
      </w:r>
      <w:r>
        <w:rPr>
          <w:color w:val="231F20"/>
        </w:rPr>
        <w:t>que aparece</w:t>
      </w:r>
      <w:r>
        <w:rPr>
          <w:color w:val="231F20"/>
          <w:spacing w:val="-32"/>
        </w:rPr>
        <w:t> </w:t>
      </w:r>
      <w:r>
        <w:rPr>
          <w:color w:val="231F20"/>
        </w:rPr>
        <w:t>como</w:t>
      </w:r>
      <w:r>
        <w:rPr>
          <w:color w:val="231F20"/>
          <w:spacing w:val="-32"/>
        </w:rPr>
        <w:t> </w:t>
      </w:r>
      <w:r>
        <w:rPr>
          <w:color w:val="231F20"/>
        </w:rPr>
        <w:t>portada</w:t>
      </w:r>
      <w:r>
        <w:rPr>
          <w:color w:val="231F20"/>
          <w:spacing w:val="-32"/>
        </w:rPr>
        <w:t> </w:t>
      </w:r>
      <w:r>
        <w:rPr>
          <w:color w:val="231F20"/>
        </w:rPr>
        <w:t>de</w:t>
      </w:r>
      <w:r>
        <w:rPr>
          <w:color w:val="231F20"/>
          <w:spacing w:val="-32"/>
        </w:rPr>
        <w:t> </w:t>
      </w:r>
      <w:r>
        <w:rPr>
          <w:color w:val="231F20"/>
        </w:rPr>
        <w:t>esta</w:t>
      </w:r>
      <w:r>
        <w:rPr>
          <w:color w:val="231F20"/>
          <w:spacing w:val="-32"/>
        </w:rPr>
        <w:t> </w:t>
      </w:r>
      <w:r>
        <w:rPr>
          <w:color w:val="231F20"/>
        </w:rPr>
        <w:t>obra</w:t>
      </w:r>
      <w:r>
        <w:rPr>
          <w:color w:val="231F20"/>
          <w:spacing w:val="-32"/>
        </w:rPr>
        <w:t> </w:t>
      </w:r>
      <w:r>
        <w:rPr>
          <w:color w:val="231F20"/>
        </w:rPr>
        <w:t>en</w:t>
      </w:r>
      <w:r>
        <w:rPr>
          <w:color w:val="231F20"/>
          <w:spacing w:val="-32"/>
        </w:rPr>
        <w:t> </w:t>
      </w:r>
      <w:r>
        <w:rPr>
          <w:color w:val="231F20"/>
        </w:rPr>
        <w:t>su</w:t>
      </w:r>
      <w:r>
        <w:rPr>
          <w:color w:val="231F20"/>
          <w:spacing w:val="-32"/>
        </w:rPr>
        <w:t> </w:t>
      </w:r>
      <w:r>
        <w:rPr>
          <w:i/>
          <w:color w:val="231F20"/>
        </w:rPr>
        <w:t>editio</w:t>
      </w:r>
      <w:r>
        <w:rPr>
          <w:i/>
          <w:color w:val="231F20"/>
          <w:spacing w:val="-32"/>
        </w:rPr>
        <w:t> </w:t>
      </w:r>
      <w:r>
        <w:rPr>
          <w:i/>
          <w:color w:val="231F20"/>
        </w:rPr>
        <w:t>princeps</w:t>
      </w:r>
      <w:r>
        <w:rPr>
          <w:color w:val="231F20"/>
        </w:rPr>
        <w:t>,</w:t>
      </w:r>
      <w:r>
        <w:rPr>
          <w:color w:val="231F20"/>
          <w:spacing w:val="-32"/>
        </w:rPr>
        <w:t> </w:t>
      </w:r>
      <w:r>
        <w:rPr>
          <w:color w:val="231F20"/>
        </w:rPr>
        <w:t>donde</w:t>
      </w:r>
      <w:r>
        <w:rPr>
          <w:color w:val="231F20"/>
          <w:spacing w:val="-32"/>
        </w:rPr>
        <w:t> </w:t>
      </w:r>
      <w:r>
        <w:rPr>
          <w:color w:val="231F20"/>
        </w:rPr>
        <w:t>se</w:t>
      </w:r>
      <w:r>
        <w:rPr>
          <w:color w:val="231F20"/>
          <w:spacing w:val="-32"/>
        </w:rPr>
        <w:t> </w:t>
      </w:r>
      <w:r>
        <w:rPr>
          <w:color w:val="231F20"/>
        </w:rPr>
        <w:t>re- presenta</w:t>
      </w:r>
      <w:r>
        <w:rPr>
          <w:color w:val="231F20"/>
          <w:spacing w:val="-33"/>
        </w:rPr>
        <w:t> </w:t>
      </w:r>
      <w:r>
        <w:rPr>
          <w:color w:val="231F20"/>
        </w:rPr>
        <w:t>al</w:t>
      </w:r>
      <w:r>
        <w:rPr>
          <w:color w:val="231F20"/>
          <w:spacing w:val="-33"/>
        </w:rPr>
        <w:t> </w:t>
      </w:r>
      <w:r>
        <w:rPr>
          <w:color w:val="231F20"/>
        </w:rPr>
        <w:t>propio</w:t>
      </w:r>
      <w:r>
        <w:rPr>
          <w:color w:val="231F20"/>
          <w:spacing w:val="-34"/>
        </w:rPr>
        <w:t> </w:t>
      </w:r>
      <w:r>
        <w:rPr>
          <w:color w:val="231F20"/>
          <w:spacing w:val="-3"/>
        </w:rPr>
        <w:t>Vesalius</w:t>
      </w:r>
      <w:r>
        <w:rPr>
          <w:color w:val="231F20"/>
          <w:spacing w:val="-33"/>
        </w:rPr>
        <w:t> </w:t>
      </w:r>
      <w:r>
        <w:rPr>
          <w:color w:val="231F20"/>
        </w:rPr>
        <w:t>realizando</w:t>
      </w:r>
      <w:r>
        <w:rPr>
          <w:color w:val="231F20"/>
          <w:spacing w:val="-33"/>
        </w:rPr>
        <w:t> </w:t>
      </w:r>
      <w:r>
        <w:rPr>
          <w:color w:val="231F20"/>
        </w:rPr>
        <w:t>la</w:t>
      </w:r>
      <w:r>
        <w:rPr>
          <w:color w:val="231F20"/>
          <w:spacing w:val="-33"/>
        </w:rPr>
        <w:t> </w:t>
      </w:r>
      <w:r>
        <w:rPr>
          <w:color w:val="231F20"/>
        </w:rPr>
        <w:t>disección</w:t>
      </w:r>
      <w:r>
        <w:rPr>
          <w:color w:val="231F20"/>
          <w:spacing w:val="-33"/>
        </w:rPr>
        <w:t> </w:t>
      </w:r>
      <w:r>
        <w:rPr>
          <w:color w:val="231F20"/>
        </w:rPr>
        <w:t>del</w:t>
      </w:r>
      <w:r>
        <w:rPr>
          <w:color w:val="231F20"/>
          <w:spacing w:val="-33"/>
        </w:rPr>
        <w:t> </w:t>
      </w:r>
      <w:r>
        <w:rPr>
          <w:color w:val="231F20"/>
        </w:rPr>
        <w:t>cuerpo</w:t>
      </w:r>
      <w:r>
        <w:rPr>
          <w:color w:val="231F20"/>
          <w:spacing w:val="-33"/>
        </w:rPr>
        <w:t> </w:t>
      </w:r>
      <w:r>
        <w:rPr>
          <w:color w:val="231F20"/>
        </w:rPr>
        <w:t>de</w:t>
      </w:r>
      <w:r>
        <w:rPr>
          <w:color w:val="231F20"/>
          <w:spacing w:val="-33"/>
        </w:rPr>
        <w:t> </w:t>
      </w:r>
      <w:r>
        <w:rPr>
          <w:color w:val="231F20"/>
        </w:rPr>
        <w:t>una mujer</w:t>
      </w:r>
      <w:r>
        <w:rPr>
          <w:color w:val="231F20"/>
          <w:spacing w:val="-25"/>
        </w:rPr>
        <w:t> </w:t>
      </w:r>
      <w:r>
        <w:rPr>
          <w:color w:val="231F20"/>
        </w:rPr>
        <w:t>frente</w:t>
      </w:r>
      <w:r>
        <w:rPr>
          <w:color w:val="231F20"/>
          <w:spacing w:val="-25"/>
        </w:rPr>
        <w:t> </w:t>
      </w:r>
      <w:r>
        <w:rPr>
          <w:color w:val="231F20"/>
        </w:rPr>
        <w:t>a</w:t>
      </w:r>
      <w:r>
        <w:rPr>
          <w:color w:val="231F20"/>
          <w:spacing w:val="-25"/>
        </w:rPr>
        <w:t> </w:t>
      </w:r>
      <w:r>
        <w:rPr>
          <w:color w:val="231F20"/>
        </w:rPr>
        <w:t>una</w:t>
      </w:r>
      <w:r>
        <w:rPr>
          <w:color w:val="231F20"/>
          <w:spacing w:val="-25"/>
        </w:rPr>
        <w:t> </w:t>
      </w:r>
      <w:r>
        <w:rPr>
          <w:color w:val="231F20"/>
        </w:rPr>
        <w:t>concurrida</w:t>
      </w:r>
      <w:r>
        <w:rPr>
          <w:color w:val="231F20"/>
          <w:spacing w:val="-25"/>
        </w:rPr>
        <w:t> </w:t>
      </w:r>
      <w:r>
        <w:rPr>
          <w:color w:val="231F20"/>
        </w:rPr>
        <w:t>clase</w:t>
      </w:r>
      <w:r>
        <w:rPr>
          <w:color w:val="231F20"/>
          <w:spacing w:val="-25"/>
        </w:rPr>
        <w:t> </w:t>
      </w:r>
      <w:r>
        <w:rPr>
          <w:color w:val="231F20"/>
        </w:rPr>
        <w:t>en</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presume</w:t>
      </w:r>
      <w:r>
        <w:rPr>
          <w:color w:val="231F20"/>
          <w:spacing w:val="-25"/>
        </w:rPr>
        <w:t> </w:t>
      </w:r>
      <w:r>
        <w:rPr>
          <w:color w:val="231F20"/>
        </w:rPr>
        <w:t>ser</w:t>
      </w:r>
      <w:r>
        <w:rPr>
          <w:color w:val="231F20"/>
          <w:spacing w:val="-25"/>
        </w:rPr>
        <w:t> </w:t>
      </w:r>
      <w:r>
        <w:rPr>
          <w:color w:val="231F20"/>
        </w:rPr>
        <w:t>la</w:t>
      </w:r>
      <w:r>
        <w:rPr>
          <w:color w:val="231F20"/>
          <w:spacing w:val="-25"/>
        </w:rPr>
        <w:t> </w:t>
      </w:r>
      <w:r>
        <w:rPr>
          <w:color w:val="231F20"/>
        </w:rPr>
        <w:t>Escuela de</w:t>
      </w:r>
      <w:r>
        <w:rPr>
          <w:color w:val="231F20"/>
          <w:spacing w:val="-23"/>
        </w:rPr>
        <w:t> </w:t>
      </w:r>
      <w:r>
        <w:rPr>
          <w:color w:val="231F20"/>
        </w:rPr>
        <w:t>Medicina</w:t>
      </w:r>
      <w:r>
        <w:rPr>
          <w:color w:val="231F20"/>
          <w:spacing w:val="-23"/>
        </w:rPr>
        <w:t> </w:t>
      </w:r>
      <w:r>
        <w:rPr>
          <w:color w:val="231F20"/>
        </w:rPr>
        <w:t>de</w:t>
      </w:r>
      <w:r>
        <w:rPr>
          <w:color w:val="231F20"/>
          <w:spacing w:val="-23"/>
        </w:rPr>
        <w:t> </w:t>
      </w:r>
      <w:r>
        <w:rPr>
          <w:color w:val="231F20"/>
        </w:rPr>
        <w:t>Padua,</w:t>
      </w:r>
      <w:r>
        <w:rPr>
          <w:color w:val="231F20"/>
          <w:spacing w:val="-23"/>
        </w:rPr>
        <w:t> </w:t>
      </w:r>
      <w:r>
        <w:rPr>
          <w:color w:val="231F20"/>
        </w:rPr>
        <w:t>imagen</w:t>
      </w:r>
      <w:r>
        <w:rPr>
          <w:color w:val="231F20"/>
          <w:spacing w:val="-23"/>
        </w:rPr>
        <w:t> </w:t>
      </w:r>
      <w:r>
        <w:rPr>
          <w:color w:val="231F20"/>
        </w:rPr>
        <w:t>que,</w:t>
      </w:r>
      <w:r>
        <w:rPr>
          <w:color w:val="231F20"/>
          <w:spacing w:val="-23"/>
        </w:rPr>
        <w:t> </w:t>
      </w:r>
      <w:r>
        <w:rPr>
          <w:color w:val="231F20"/>
        </w:rPr>
        <w:t>por</w:t>
      </w:r>
      <w:r>
        <w:rPr>
          <w:color w:val="231F20"/>
          <w:spacing w:val="-23"/>
        </w:rPr>
        <w:t> </w:t>
      </w:r>
      <w:r>
        <w:rPr>
          <w:color w:val="231F20"/>
        </w:rPr>
        <w:t>sí</w:t>
      </w:r>
      <w:r>
        <w:rPr>
          <w:color w:val="231F20"/>
          <w:spacing w:val="-23"/>
        </w:rPr>
        <w:t> </w:t>
      </w:r>
      <w:r>
        <w:rPr>
          <w:color w:val="231F20"/>
        </w:rPr>
        <w:t>sola,</w:t>
      </w:r>
      <w:r>
        <w:rPr>
          <w:color w:val="231F20"/>
          <w:spacing w:val="-23"/>
        </w:rPr>
        <w:t> </w:t>
      </w:r>
      <w:r>
        <w:rPr>
          <w:color w:val="231F20"/>
        </w:rPr>
        <w:t>recuerda</w:t>
      </w:r>
      <w:r>
        <w:rPr>
          <w:color w:val="231F20"/>
          <w:spacing w:val="-23"/>
        </w:rPr>
        <w:t> </w:t>
      </w:r>
      <w:r>
        <w:rPr>
          <w:color w:val="231F20"/>
        </w:rPr>
        <w:t>inevitable- </w:t>
      </w:r>
      <w:r>
        <w:rPr>
          <w:color w:val="231F20"/>
          <w:w w:val="95"/>
        </w:rPr>
        <w:t>mente</w:t>
      </w:r>
      <w:r>
        <w:rPr>
          <w:color w:val="231F20"/>
          <w:spacing w:val="-16"/>
          <w:w w:val="95"/>
        </w:rPr>
        <w:t> </w:t>
      </w:r>
      <w:r>
        <w:rPr>
          <w:color w:val="231F20"/>
          <w:w w:val="95"/>
        </w:rPr>
        <w:t>algunos</w:t>
      </w:r>
      <w:r>
        <w:rPr>
          <w:color w:val="231F20"/>
          <w:spacing w:val="-16"/>
          <w:w w:val="95"/>
        </w:rPr>
        <w:t> </w:t>
      </w:r>
      <w:r>
        <w:rPr>
          <w:color w:val="231F20"/>
          <w:w w:val="95"/>
        </w:rPr>
        <w:t>pasajes</w:t>
      </w:r>
      <w:r>
        <w:rPr>
          <w:color w:val="231F20"/>
          <w:spacing w:val="-16"/>
          <w:w w:val="95"/>
        </w:rPr>
        <w:t> </w:t>
      </w:r>
      <w:r>
        <w:rPr>
          <w:color w:val="231F20"/>
          <w:w w:val="95"/>
        </w:rPr>
        <w:t>de</w:t>
      </w:r>
      <w:r>
        <w:rPr>
          <w:color w:val="231F20"/>
          <w:spacing w:val="-16"/>
          <w:w w:val="95"/>
        </w:rPr>
        <w:t> </w:t>
      </w:r>
      <w:r>
        <w:rPr>
          <w:i/>
          <w:color w:val="231F20"/>
          <w:w w:val="95"/>
        </w:rPr>
        <w:t>Farabeuf</w:t>
      </w:r>
      <w:r>
        <w:rPr>
          <w:color w:val="231F20"/>
          <w:w w:val="95"/>
        </w:rPr>
        <w:t>.</w:t>
      </w:r>
    </w:p>
    <w:p>
      <w:pPr>
        <w:pStyle w:val="BodyText"/>
        <w:spacing w:line="271" w:lineRule="auto" w:before="2"/>
        <w:ind w:left="1703" w:right="1637" w:firstLine="360"/>
        <w:jc w:val="both"/>
      </w:pPr>
      <w:r>
        <w:rPr>
          <w:color w:val="231F20"/>
        </w:rPr>
        <w:t>La</w:t>
      </w:r>
      <w:r>
        <w:rPr>
          <w:color w:val="231F20"/>
          <w:spacing w:val="-29"/>
        </w:rPr>
        <w:t> </w:t>
      </w:r>
      <w:r>
        <w:rPr>
          <w:color w:val="231F20"/>
        </w:rPr>
        <w:t>dinámica</w:t>
      </w:r>
      <w:r>
        <w:rPr>
          <w:color w:val="231F20"/>
          <w:spacing w:val="-29"/>
        </w:rPr>
        <w:t> </w:t>
      </w:r>
      <w:r>
        <w:rPr>
          <w:color w:val="231F20"/>
        </w:rPr>
        <w:t>textual</w:t>
      </w:r>
      <w:r>
        <w:rPr>
          <w:color w:val="231F20"/>
          <w:spacing w:val="-29"/>
        </w:rPr>
        <w:t> </w:t>
      </w:r>
      <w:r>
        <w:rPr>
          <w:color w:val="231F20"/>
        </w:rPr>
        <w:t>de</w:t>
      </w:r>
      <w:r>
        <w:rPr>
          <w:color w:val="231F20"/>
          <w:spacing w:val="-28"/>
        </w:rPr>
        <w:t> </w:t>
      </w:r>
      <w:r>
        <w:rPr>
          <w:color w:val="231F20"/>
        </w:rPr>
        <w:t>“Mnemothreptos”</w:t>
      </w:r>
      <w:r>
        <w:rPr>
          <w:color w:val="231F20"/>
          <w:spacing w:val="-29"/>
        </w:rPr>
        <w:t> </w:t>
      </w:r>
      <w:r>
        <w:rPr>
          <w:color w:val="231F20"/>
        </w:rPr>
        <w:t>funciona</w:t>
      </w:r>
      <w:r>
        <w:rPr>
          <w:color w:val="231F20"/>
          <w:spacing w:val="-29"/>
        </w:rPr>
        <w:t> </w:t>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9"/>
        </w:rPr>
        <w:t> </w:t>
      </w:r>
      <w:r>
        <w:rPr>
          <w:color w:val="231F20"/>
        </w:rPr>
        <w:t>la escena</w:t>
      </w:r>
      <w:r>
        <w:rPr>
          <w:color w:val="231F20"/>
          <w:spacing w:val="-30"/>
        </w:rPr>
        <w:t> </w:t>
      </w:r>
      <w:r>
        <w:rPr>
          <w:color w:val="231F20"/>
        </w:rPr>
        <w:t>compuesta</w:t>
      </w:r>
      <w:r>
        <w:rPr>
          <w:color w:val="231F20"/>
          <w:spacing w:val="-30"/>
        </w:rPr>
        <w:t> </w:t>
      </w:r>
      <w:r>
        <w:rPr>
          <w:color w:val="231F20"/>
        </w:rPr>
        <w:t>por</w:t>
      </w:r>
      <w:r>
        <w:rPr>
          <w:color w:val="231F20"/>
          <w:spacing w:val="-30"/>
        </w:rPr>
        <w:t> </w:t>
      </w:r>
      <w:r>
        <w:rPr>
          <w:color w:val="231F20"/>
        </w:rPr>
        <w:t>un</w:t>
      </w:r>
      <w:r>
        <w:rPr>
          <w:color w:val="231F20"/>
          <w:spacing w:val="-30"/>
        </w:rPr>
        <w:t> </w:t>
      </w:r>
      <w:r>
        <w:rPr>
          <w:color w:val="231F20"/>
        </w:rPr>
        <w:t>cuerpo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encuentra</w:t>
      </w:r>
      <w:r>
        <w:rPr>
          <w:color w:val="231F20"/>
          <w:spacing w:val="-30"/>
        </w:rPr>
        <w:t> </w:t>
      </w:r>
      <w:r>
        <w:rPr>
          <w:color w:val="231F20"/>
        </w:rPr>
        <w:t>depositado</w:t>
      </w:r>
      <w:r>
        <w:rPr>
          <w:color w:val="231F20"/>
          <w:spacing w:val="-30"/>
        </w:rPr>
        <w:t> </w:t>
      </w:r>
      <w:r>
        <w:rPr>
          <w:color w:val="231F20"/>
        </w:rPr>
        <w:t>en</w:t>
      </w:r>
      <w:r>
        <w:rPr>
          <w:color w:val="231F20"/>
          <w:spacing w:val="-30"/>
        </w:rPr>
        <w:t> </w:t>
      </w:r>
      <w:r>
        <w:rPr>
          <w:color w:val="231F20"/>
        </w:rPr>
        <w:t>una cámara</w:t>
      </w:r>
      <w:r>
        <w:rPr>
          <w:color w:val="231F20"/>
          <w:spacing w:val="-32"/>
        </w:rPr>
        <w:t> </w:t>
      </w:r>
      <w:r>
        <w:rPr>
          <w:color w:val="231F20"/>
        </w:rPr>
        <w:t>mortuoria,</w:t>
      </w:r>
      <w:r>
        <w:rPr>
          <w:color w:val="231F20"/>
          <w:spacing w:val="-32"/>
        </w:rPr>
        <w:t> </w:t>
      </w:r>
      <w:r>
        <w:rPr>
          <w:color w:val="231F20"/>
        </w:rPr>
        <w:t>espacio</w:t>
      </w:r>
      <w:r>
        <w:rPr>
          <w:color w:val="231F20"/>
          <w:spacing w:val="-32"/>
        </w:rPr>
        <w:t> </w:t>
      </w:r>
      <w:r>
        <w:rPr>
          <w:color w:val="231F20"/>
        </w:rPr>
        <w:t>que</w:t>
      </w:r>
      <w:r>
        <w:rPr>
          <w:color w:val="231F20"/>
          <w:spacing w:val="-32"/>
        </w:rPr>
        <w:t> </w:t>
      </w:r>
      <w:r>
        <w:rPr>
          <w:color w:val="231F20"/>
        </w:rPr>
        <w:t>es</w:t>
      </w:r>
      <w:r>
        <w:rPr>
          <w:color w:val="231F20"/>
          <w:spacing w:val="-32"/>
        </w:rPr>
        <w:t> </w:t>
      </w:r>
      <w:r>
        <w:rPr>
          <w:color w:val="231F20"/>
        </w:rPr>
        <w:t>también,</w:t>
      </w:r>
      <w:r>
        <w:rPr>
          <w:color w:val="231F20"/>
          <w:spacing w:val="-32"/>
        </w:rPr>
        <w:t> </w:t>
      </w:r>
      <w:r>
        <w:rPr>
          <w:color w:val="231F20"/>
        </w:rPr>
        <w:t>entre</w:t>
      </w:r>
      <w:r>
        <w:rPr>
          <w:color w:val="231F20"/>
          <w:spacing w:val="-32"/>
        </w:rPr>
        <w:t> </w:t>
      </w:r>
      <w:r>
        <w:rPr>
          <w:color w:val="231F20"/>
        </w:rPr>
        <w:t>otros,</w:t>
      </w:r>
      <w:r>
        <w:rPr>
          <w:color w:val="231F20"/>
          <w:spacing w:val="-32"/>
        </w:rPr>
        <w:t> </w:t>
      </w:r>
      <w:r>
        <w:rPr>
          <w:color w:val="231F20"/>
        </w:rPr>
        <w:t>el</w:t>
      </w:r>
      <w:r>
        <w:rPr>
          <w:color w:val="231F20"/>
          <w:spacing w:val="-32"/>
        </w:rPr>
        <w:t> </w:t>
      </w:r>
      <w:r>
        <w:rPr>
          <w:color w:val="231F20"/>
        </w:rPr>
        <w:t>“anfiteatro de</w:t>
      </w:r>
      <w:r>
        <w:rPr>
          <w:color w:val="231F20"/>
          <w:spacing w:val="-30"/>
        </w:rPr>
        <w:t> </w:t>
      </w:r>
      <w:r>
        <w:rPr>
          <w:color w:val="231F20"/>
        </w:rPr>
        <w:t>una</w:t>
      </w:r>
      <w:r>
        <w:rPr>
          <w:color w:val="231F20"/>
          <w:spacing w:val="-30"/>
        </w:rPr>
        <w:t> </w:t>
      </w:r>
      <w:r>
        <w:rPr>
          <w:color w:val="231F20"/>
        </w:rPr>
        <w:t>facultad</w:t>
      </w:r>
      <w:r>
        <w:rPr>
          <w:color w:val="231F20"/>
          <w:spacing w:val="-30"/>
        </w:rPr>
        <w:t> </w:t>
      </w:r>
      <w:r>
        <w:rPr>
          <w:color w:val="231F20"/>
        </w:rPr>
        <w:t>subrepticia</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rPr>
        <w:t>país</w:t>
      </w:r>
      <w:r>
        <w:rPr>
          <w:color w:val="231F20"/>
          <w:spacing w:val="-30"/>
        </w:rPr>
        <w:t> </w:t>
      </w:r>
      <w:r>
        <w:rPr>
          <w:color w:val="231F20"/>
        </w:rPr>
        <w:t>extraño”</w:t>
      </w:r>
      <w:r>
        <w:rPr>
          <w:color w:val="231F20"/>
          <w:spacing w:val="-30"/>
        </w:rPr>
        <w:t> </w:t>
      </w:r>
      <w:r>
        <w:rPr>
          <w:color w:val="231F20"/>
        </w:rPr>
        <w:t>(p.</w:t>
      </w:r>
      <w:r>
        <w:rPr>
          <w:color w:val="231F20"/>
          <w:spacing w:val="-30"/>
        </w:rPr>
        <w:t> </w:t>
      </w:r>
      <w:r>
        <w:rPr>
          <w:color w:val="231F20"/>
        </w:rPr>
        <w:t>37).</w:t>
      </w:r>
      <w:r>
        <w:rPr>
          <w:color w:val="231F20"/>
          <w:spacing w:val="-30"/>
        </w:rPr>
        <w:t> </w:t>
      </w:r>
      <w:r>
        <w:rPr>
          <w:color w:val="231F20"/>
        </w:rPr>
        <w:t>Junto</w:t>
      </w:r>
      <w:r>
        <w:rPr>
          <w:color w:val="231F20"/>
          <w:spacing w:val="-30"/>
        </w:rPr>
        <w:t> </w:t>
      </w:r>
      <w:r>
        <w:rPr>
          <w:color w:val="231F20"/>
        </w:rPr>
        <w:t>al</w:t>
      </w:r>
      <w:r>
        <w:rPr>
          <w:color w:val="231F20"/>
          <w:spacing w:val="-30"/>
        </w:rPr>
        <w:t> </w:t>
      </w:r>
      <w:r>
        <w:rPr>
          <w:color w:val="231F20"/>
        </w:rPr>
        <w:t>cuer- po</w:t>
      </w:r>
      <w:r>
        <w:rPr>
          <w:color w:val="231F20"/>
          <w:spacing w:val="-42"/>
        </w:rPr>
        <w:t> </w:t>
      </w:r>
      <w:r>
        <w:rPr>
          <w:color w:val="231F20"/>
        </w:rPr>
        <w:t>se</w:t>
      </w:r>
      <w:r>
        <w:rPr>
          <w:color w:val="231F20"/>
          <w:spacing w:val="-42"/>
        </w:rPr>
        <w:t> </w:t>
      </w:r>
      <w:r>
        <w:rPr>
          <w:color w:val="231F20"/>
        </w:rPr>
        <w:t>encuentran,</w:t>
      </w:r>
      <w:r>
        <w:rPr>
          <w:color w:val="231F20"/>
          <w:spacing w:val="-42"/>
        </w:rPr>
        <w:t> </w:t>
      </w:r>
      <w:r>
        <w:rPr>
          <w:color w:val="231F20"/>
        </w:rPr>
        <w:t>además,</w:t>
      </w:r>
      <w:r>
        <w:rPr>
          <w:color w:val="231F20"/>
          <w:spacing w:val="-42"/>
        </w:rPr>
        <w:t> </w:t>
      </w:r>
      <w:r>
        <w:rPr>
          <w:color w:val="231F20"/>
        </w:rPr>
        <w:t>instrumentos</w:t>
      </w:r>
      <w:r>
        <w:rPr>
          <w:color w:val="231F20"/>
          <w:spacing w:val="-42"/>
        </w:rPr>
        <w:t> </w:t>
      </w:r>
      <w:r>
        <w:rPr>
          <w:color w:val="231F20"/>
        </w:rPr>
        <w:t>quirúrgicos</w:t>
      </w:r>
      <w:r>
        <w:rPr>
          <w:color w:val="231F20"/>
          <w:spacing w:val="-42"/>
        </w:rPr>
        <w:t> </w:t>
      </w:r>
      <w:r>
        <w:rPr>
          <w:color w:val="231F20"/>
        </w:rPr>
        <w:t>relucientes</w:t>
      </w:r>
      <w:r>
        <w:rPr>
          <w:color w:val="231F20"/>
          <w:spacing w:val="-42"/>
        </w:rPr>
        <w:t> </w:t>
      </w:r>
      <w:r>
        <w:rPr>
          <w:color w:val="231F20"/>
          <w:spacing w:val="-3"/>
        </w:rPr>
        <w:t>“que </w:t>
      </w:r>
      <w:r>
        <w:rPr>
          <w:color w:val="231F20"/>
        </w:rPr>
        <w:t>alguien</w:t>
      </w:r>
      <w:r>
        <w:rPr>
          <w:color w:val="231F20"/>
          <w:spacing w:val="-27"/>
        </w:rPr>
        <w:t> </w:t>
      </w:r>
      <w:r>
        <w:rPr>
          <w:color w:val="231F20"/>
        </w:rPr>
        <w:t>había</w:t>
      </w:r>
      <w:r>
        <w:rPr>
          <w:color w:val="231F20"/>
          <w:spacing w:val="-27"/>
        </w:rPr>
        <w:t> </w:t>
      </w:r>
      <w:r>
        <w:rPr>
          <w:color w:val="231F20"/>
        </w:rPr>
        <w:t>dejado</w:t>
      </w:r>
      <w:r>
        <w:rPr>
          <w:color w:val="231F20"/>
          <w:spacing w:val="-27"/>
        </w:rPr>
        <w:t> </w:t>
      </w:r>
      <w:r>
        <w:rPr>
          <w:color w:val="231F20"/>
        </w:rPr>
        <w:t>olvidados</w:t>
      </w:r>
      <w:r>
        <w:rPr>
          <w:color w:val="231F20"/>
          <w:spacing w:val="-27"/>
        </w:rPr>
        <w:t> </w:t>
      </w:r>
      <w:r>
        <w:rPr>
          <w:color w:val="231F20"/>
        </w:rPr>
        <w:t>sobre</w:t>
      </w:r>
      <w:r>
        <w:rPr>
          <w:color w:val="231F20"/>
          <w:spacing w:val="-27"/>
        </w:rPr>
        <w:t> </w:t>
      </w:r>
      <w:r>
        <w:rPr>
          <w:color w:val="231F20"/>
        </w:rPr>
        <w:t>la</w:t>
      </w:r>
      <w:r>
        <w:rPr>
          <w:color w:val="231F20"/>
          <w:spacing w:val="-27"/>
        </w:rPr>
        <w:t> </w:t>
      </w:r>
      <w:r>
        <w:rPr>
          <w:color w:val="231F20"/>
          <w:spacing w:val="-3"/>
        </w:rPr>
        <w:t>mesilla”</w:t>
      </w:r>
      <w:r>
        <w:rPr>
          <w:color w:val="231F20"/>
          <w:spacing w:val="-27"/>
        </w:rPr>
        <w:t> </w:t>
      </w:r>
      <w:r>
        <w:rPr>
          <w:color w:val="231F20"/>
        </w:rPr>
        <w:t>(p.</w:t>
      </w:r>
      <w:r>
        <w:rPr>
          <w:color w:val="231F20"/>
          <w:spacing w:val="-27"/>
        </w:rPr>
        <w:t> </w:t>
      </w:r>
      <w:r>
        <w:rPr>
          <w:color w:val="231F20"/>
        </w:rPr>
        <w:t>36)</w:t>
      </w:r>
      <w:r>
        <w:rPr>
          <w:color w:val="231F20"/>
          <w:spacing w:val="-27"/>
        </w:rPr>
        <w:t> </w:t>
      </w:r>
      <w:r>
        <w:rPr>
          <w:color w:val="231F20"/>
        </w:rPr>
        <w:t>y</w:t>
      </w:r>
      <w:r>
        <w:rPr>
          <w:color w:val="231F20"/>
          <w:spacing w:val="-27"/>
        </w:rPr>
        <w:t> </w:t>
      </w:r>
      <w:r>
        <w:rPr>
          <w:color w:val="231F20"/>
        </w:rPr>
        <w:t>algodones purulentos</w:t>
      </w:r>
      <w:r>
        <w:rPr>
          <w:color w:val="231F20"/>
          <w:spacing w:val="-30"/>
        </w:rPr>
        <w:t> </w:t>
      </w:r>
      <w:r>
        <w:rPr>
          <w:color w:val="231F20"/>
        </w:rPr>
        <w:t>arrojados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piso.</w:t>
      </w:r>
      <w:r>
        <w:rPr>
          <w:color w:val="231F20"/>
          <w:spacing w:val="-30"/>
        </w:rPr>
        <w:t> </w:t>
      </w:r>
      <w:r>
        <w:rPr>
          <w:color w:val="231F20"/>
        </w:rPr>
        <w:t>Este</w:t>
      </w:r>
      <w:r>
        <w:rPr>
          <w:color w:val="231F20"/>
          <w:spacing w:val="-30"/>
        </w:rPr>
        <w:t> </w:t>
      </w:r>
      <w:r>
        <w:rPr>
          <w:color w:val="231F20"/>
        </w:rPr>
        <w:t>ambiente,</w:t>
      </w:r>
      <w:r>
        <w:rPr>
          <w:color w:val="231F20"/>
          <w:spacing w:val="-30"/>
        </w:rPr>
        <w:t> </w:t>
      </w:r>
      <w:r>
        <w:rPr>
          <w:color w:val="231F20"/>
        </w:rPr>
        <w:t>así</w:t>
      </w:r>
      <w:r>
        <w:rPr>
          <w:color w:val="231F20"/>
          <w:spacing w:val="-30"/>
        </w:rPr>
        <w:t> </w:t>
      </w:r>
      <w:r>
        <w:rPr>
          <w:color w:val="231F20"/>
        </w:rPr>
        <w:t>como</w:t>
      </w:r>
      <w:r>
        <w:rPr>
          <w:color w:val="231F20"/>
          <w:spacing w:val="-30"/>
        </w:rPr>
        <w:t> </w:t>
      </w:r>
      <w:r>
        <w:rPr>
          <w:color w:val="231F20"/>
        </w:rPr>
        <w:t>los</w:t>
      </w:r>
      <w:r>
        <w:rPr>
          <w:color w:val="231F20"/>
          <w:spacing w:val="-30"/>
        </w:rPr>
        <w:t> </w:t>
      </w:r>
      <w:r>
        <w:rPr>
          <w:color w:val="231F20"/>
        </w:rPr>
        <w:t>elemen- tos</w:t>
      </w:r>
      <w:r>
        <w:rPr>
          <w:color w:val="231F20"/>
          <w:spacing w:val="-13"/>
        </w:rPr>
        <w:t> </w:t>
      </w:r>
      <w:r>
        <w:rPr>
          <w:color w:val="231F20"/>
        </w:rPr>
        <w:t>que</w:t>
      </w:r>
      <w:r>
        <w:rPr>
          <w:color w:val="231F20"/>
          <w:spacing w:val="-13"/>
        </w:rPr>
        <w:t> </w:t>
      </w:r>
      <w:r>
        <w:rPr>
          <w:color w:val="231F20"/>
        </w:rPr>
        <w:t>componen</w:t>
      </w:r>
      <w:r>
        <w:rPr>
          <w:color w:val="231F20"/>
          <w:spacing w:val="-13"/>
        </w:rPr>
        <w:t> </w:t>
      </w:r>
      <w:r>
        <w:rPr>
          <w:color w:val="231F20"/>
        </w:rPr>
        <w:t>la</w:t>
      </w:r>
      <w:r>
        <w:rPr>
          <w:color w:val="231F20"/>
          <w:spacing w:val="-13"/>
        </w:rPr>
        <w:t> </w:t>
      </w:r>
      <w:r>
        <w:rPr>
          <w:color w:val="231F20"/>
        </w:rPr>
        <w:t>escena,</w:t>
      </w:r>
      <w:r>
        <w:rPr>
          <w:color w:val="231F20"/>
          <w:spacing w:val="-13"/>
        </w:rPr>
        <w:t> </w:t>
      </w:r>
      <w:r>
        <w:rPr>
          <w:color w:val="231F20"/>
        </w:rPr>
        <w:t>revive</w:t>
      </w:r>
      <w:r>
        <w:rPr>
          <w:color w:val="231F20"/>
          <w:spacing w:val="-13"/>
        </w:rPr>
        <w:t> </w:t>
      </w:r>
      <w:r>
        <w:rPr>
          <w:color w:val="231F20"/>
        </w:rPr>
        <w:t>el</w:t>
      </w:r>
      <w:r>
        <w:rPr>
          <w:color w:val="231F20"/>
          <w:spacing w:val="-13"/>
        </w:rPr>
        <w:t> </w:t>
      </w:r>
      <w:r>
        <w:rPr>
          <w:color w:val="231F20"/>
        </w:rPr>
        <w:t>espacio</w:t>
      </w:r>
      <w:r>
        <w:rPr>
          <w:color w:val="231F20"/>
          <w:spacing w:val="-13"/>
        </w:rPr>
        <w:t> </w:t>
      </w:r>
      <w:r>
        <w:rPr>
          <w:color w:val="231F20"/>
        </w:rPr>
        <w:t>del</w:t>
      </w:r>
      <w:r>
        <w:rPr>
          <w:color w:val="231F20"/>
          <w:spacing w:val="-13"/>
        </w:rPr>
        <w:t> </w:t>
      </w:r>
      <w:r>
        <w:rPr>
          <w:color w:val="231F20"/>
        </w:rPr>
        <w:t>anfiteatro</w:t>
      </w:r>
      <w:r>
        <w:rPr>
          <w:color w:val="231F20"/>
          <w:spacing w:val="-13"/>
        </w:rPr>
        <w:t> </w:t>
      </w:r>
      <w:r>
        <w:rPr>
          <w:color w:val="231F20"/>
        </w:rPr>
        <w:t>donde el</w:t>
      </w:r>
      <w:r>
        <w:rPr>
          <w:color w:val="231F20"/>
          <w:spacing w:val="-20"/>
        </w:rPr>
        <w:t> </w:t>
      </w:r>
      <w:r>
        <w:rPr>
          <w:color w:val="231F20"/>
        </w:rPr>
        <w:t>doctor</w:t>
      </w:r>
      <w:r>
        <w:rPr>
          <w:color w:val="231F20"/>
          <w:spacing w:val="-20"/>
        </w:rPr>
        <w:t> </w:t>
      </w:r>
      <w:r>
        <w:rPr>
          <w:color w:val="231F20"/>
        </w:rPr>
        <w:t>Farabeuf</w:t>
      </w:r>
      <w:r>
        <w:rPr>
          <w:color w:val="231F20"/>
          <w:spacing w:val="-20"/>
        </w:rPr>
        <w:t> </w:t>
      </w:r>
      <w:r>
        <w:rPr>
          <w:color w:val="231F20"/>
        </w:rPr>
        <w:t>realiza</w:t>
      </w:r>
      <w:r>
        <w:rPr>
          <w:color w:val="231F20"/>
          <w:spacing w:val="-20"/>
        </w:rPr>
        <w:t> </w:t>
      </w:r>
      <w:r>
        <w:rPr>
          <w:color w:val="231F20"/>
        </w:rPr>
        <w:t>la</w:t>
      </w:r>
      <w:r>
        <w:rPr>
          <w:color w:val="231F20"/>
          <w:spacing w:val="-20"/>
        </w:rPr>
        <w:t> </w:t>
      </w:r>
      <w:r>
        <w:rPr>
          <w:color w:val="231F20"/>
        </w:rPr>
        <w:t>disección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cadáveres</w:t>
      </w:r>
      <w:r>
        <w:rPr>
          <w:color w:val="231F20"/>
          <w:spacing w:val="-20"/>
        </w:rPr>
        <w:t> </w:t>
      </w:r>
      <w:r>
        <w:rPr>
          <w:color w:val="231F20"/>
        </w:rPr>
        <w:t>dentro</w:t>
      </w:r>
      <w:r>
        <w:rPr>
          <w:color w:val="231F20"/>
          <w:spacing w:val="-20"/>
        </w:rPr>
        <w:t> </w:t>
      </w:r>
      <w:r>
        <w:rPr>
          <w:color w:val="231F20"/>
        </w:rPr>
        <w:t>de</w:t>
      </w:r>
      <w:r>
        <w:rPr>
          <w:color w:val="231F20"/>
          <w:spacing w:val="-20"/>
        </w:rPr>
        <w:t> </w:t>
      </w:r>
      <w:r>
        <w:rPr>
          <w:color w:val="231F20"/>
        </w:rPr>
        <w:t>la escuela</w:t>
      </w:r>
      <w:r>
        <w:rPr>
          <w:color w:val="231F20"/>
          <w:spacing w:val="-31"/>
        </w:rPr>
        <w:t> </w:t>
      </w:r>
      <w:r>
        <w:rPr>
          <w:color w:val="231F20"/>
        </w:rPr>
        <w:t>parisina,</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rPr>
        <w:t>los</w:t>
      </w:r>
      <w:r>
        <w:rPr>
          <w:color w:val="231F20"/>
          <w:spacing w:val="-31"/>
        </w:rPr>
        <w:t> </w:t>
      </w:r>
      <w:r>
        <w:rPr>
          <w:color w:val="231F20"/>
        </w:rPr>
        <w:t>instrumentos</w:t>
      </w:r>
      <w:r>
        <w:rPr>
          <w:color w:val="231F20"/>
          <w:spacing w:val="-31"/>
        </w:rPr>
        <w:t> </w:t>
      </w:r>
      <w:r>
        <w:rPr>
          <w:color w:val="231F20"/>
        </w:rPr>
        <w:t>quirúrgicos</w:t>
      </w:r>
      <w:r>
        <w:rPr>
          <w:color w:val="231F20"/>
          <w:spacing w:val="-31"/>
        </w:rPr>
        <w:t> </w:t>
      </w:r>
      <w:r>
        <w:rPr>
          <w:color w:val="231F20"/>
        </w:rPr>
        <w:t>depositados en</w:t>
      </w:r>
      <w:r>
        <w:rPr>
          <w:color w:val="231F20"/>
          <w:spacing w:val="-23"/>
        </w:rPr>
        <w:t> </w:t>
      </w:r>
      <w:r>
        <w:rPr>
          <w:color w:val="231F20"/>
        </w:rPr>
        <w:t>la</w:t>
      </w:r>
      <w:r>
        <w:rPr>
          <w:color w:val="231F20"/>
          <w:spacing w:val="-23"/>
        </w:rPr>
        <w:t> </w:t>
      </w:r>
      <w:r>
        <w:rPr>
          <w:color w:val="231F20"/>
        </w:rPr>
        <w:t>mesilla</w:t>
      </w:r>
      <w:r>
        <w:rPr>
          <w:color w:val="231F20"/>
          <w:spacing w:val="-23"/>
        </w:rPr>
        <w:t> </w:t>
      </w:r>
      <w:r>
        <w:rPr>
          <w:color w:val="231F20"/>
        </w:rPr>
        <w:t>remiten</w:t>
      </w:r>
      <w:r>
        <w:rPr>
          <w:color w:val="231F20"/>
          <w:spacing w:val="-23"/>
        </w:rPr>
        <w:t> </w:t>
      </w:r>
      <w:r>
        <w:rPr>
          <w:color w:val="231F20"/>
        </w:rPr>
        <w:t>a</w:t>
      </w:r>
      <w:r>
        <w:rPr>
          <w:color w:val="231F20"/>
          <w:spacing w:val="-23"/>
        </w:rPr>
        <w:t> </w:t>
      </w:r>
      <w:r>
        <w:rPr>
          <w:color w:val="231F20"/>
        </w:rPr>
        <w:t>su</w:t>
      </w:r>
      <w:r>
        <w:rPr>
          <w:color w:val="231F20"/>
          <w:spacing w:val="-23"/>
        </w:rPr>
        <w:t> </w:t>
      </w:r>
      <w:r>
        <w:rPr>
          <w:color w:val="231F20"/>
        </w:rPr>
        <w:t>visita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casa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calle</w:t>
      </w:r>
      <w:r>
        <w:rPr>
          <w:color w:val="231F20"/>
          <w:spacing w:val="-23"/>
        </w:rPr>
        <w:t> </w:t>
      </w:r>
      <w:r>
        <w:rPr>
          <w:color w:val="231F20"/>
        </w:rPr>
        <w:t>de</w:t>
      </w:r>
      <w:r>
        <w:rPr>
          <w:color w:val="231F20"/>
          <w:spacing w:val="-23"/>
        </w:rPr>
        <w:t> </w:t>
      </w:r>
      <w:r>
        <w:rPr>
          <w:color w:val="231F20"/>
        </w:rPr>
        <w:t>l’Odeón.</w:t>
      </w:r>
    </w:p>
    <w:p>
      <w:pPr>
        <w:pStyle w:val="BodyText"/>
        <w:spacing w:line="271" w:lineRule="auto" w:before="2"/>
        <w:ind w:left="1703" w:right="1637" w:firstLine="360"/>
        <w:jc w:val="both"/>
      </w:pPr>
      <w:r>
        <w:rPr>
          <w:color w:val="231F20"/>
        </w:rPr>
        <w:t>Además</w:t>
      </w:r>
      <w:r>
        <w:rPr>
          <w:color w:val="231F20"/>
          <w:spacing w:val="-15"/>
        </w:rPr>
        <w:t> </w:t>
      </w:r>
      <w:r>
        <w:rPr>
          <w:color w:val="231F20"/>
        </w:rPr>
        <w:t>de</w:t>
      </w:r>
      <w:r>
        <w:rPr>
          <w:color w:val="231F20"/>
          <w:spacing w:val="-15"/>
        </w:rPr>
        <w:t> </w:t>
      </w:r>
      <w:r>
        <w:rPr>
          <w:color w:val="231F20"/>
        </w:rPr>
        <w:t>estos</w:t>
      </w:r>
      <w:r>
        <w:rPr>
          <w:color w:val="231F20"/>
          <w:spacing w:val="-15"/>
        </w:rPr>
        <w:t> </w:t>
      </w:r>
      <w:r>
        <w:rPr>
          <w:color w:val="231F20"/>
        </w:rPr>
        <w:t>elementos,</w:t>
      </w:r>
      <w:r>
        <w:rPr>
          <w:color w:val="231F20"/>
          <w:spacing w:val="-15"/>
        </w:rPr>
        <w:t> </w:t>
      </w:r>
      <w:r>
        <w:rPr>
          <w:color w:val="231F20"/>
        </w:rPr>
        <w:t>el</w:t>
      </w:r>
      <w:r>
        <w:rPr>
          <w:color w:val="231F20"/>
          <w:spacing w:val="-15"/>
        </w:rPr>
        <w:t> </w:t>
      </w:r>
      <w:r>
        <w:rPr>
          <w:color w:val="231F20"/>
        </w:rPr>
        <w:t>texto</w:t>
      </w:r>
      <w:r>
        <w:rPr>
          <w:color w:val="231F20"/>
          <w:spacing w:val="-15"/>
        </w:rPr>
        <w:t> </w:t>
      </w:r>
      <w:r>
        <w:rPr>
          <w:color w:val="231F20"/>
        </w:rPr>
        <w:t>tiene</w:t>
      </w:r>
      <w:r>
        <w:rPr>
          <w:color w:val="231F20"/>
          <w:spacing w:val="-15"/>
        </w:rPr>
        <w:t> </w:t>
      </w:r>
      <w:r>
        <w:rPr>
          <w:color w:val="231F20"/>
        </w:rPr>
        <w:t>otros,</w:t>
      </w:r>
      <w:r>
        <w:rPr>
          <w:color w:val="231F20"/>
          <w:spacing w:val="-15"/>
        </w:rPr>
        <w:t> </w:t>
      </w:r>
      <w:r>
        <w:rPr>
          <w:color w:val="231F20"/>
        </w:rPr>
        <w:t>de</w:t>
      </w:r>
      <w:r>
        <w:rPr>
          <w:color w:val="231F20"/>
          <w:spacing w:val="-15"/>
        </w:rPr>
        <w:t> </w:t>
      </w:r>
      <w:r>
        <w:rPr>
          <w:color w:val="231F20"/>
        </w:rPr>
        <w:t>tipo</w:t>
      </w:r>
      <w:r>
        <w:rPr>
          <w:color w:val="231F20"/>
          <w:spacing w:val="-15"/>
        </w:rPr>
        <w:t> </w:t>
      </w:r>
      <w:r>
        <w:rPr>
          <w:color w:val="231F20"/>
        </w:rPr>
        <w:t>estruc- tural, que lo familiarizan con la novela. </w:t>
      </w:r>
      <w:r>
        <w:rPr>
          <w:color w:val="231F20"/>
          <w:spacing w:val="-5"/>
        </w:rPr>
        <w:t>Por </w:t>
      </w:r>
      <w:r>
        <w:rPr>
          <w:color w:val="231F20"/>
        </w:rPr>
        <w:t>ejemplo, así como en </w:t>
      </w:r>
      <w:r>
        <w:rPr>
          <w:i/>
          <w:color w:val="231F20"/>
        </w:rPr>
        <w:t>Farabeuf</w:t>
      </w:r>
      <w:r>
        <w:rPr>
          <w:i/>
          <w:color w:val="231F20"/>
          <w:spacing w:val="-13"/>
        </w:rPr>
        <w:t> </w:t>
      </w:r>
      <w:r>
        <w:rPr>
          <w:color w:val="231F20"/>
        </w:rPr>
        <w:t>la</w:t>
      </w:r>
      <w:r>
        <w:rPr>
          <w:color w:val="231F20"/>
          <w:spacing w:val="-13"/>
        </w:rPr>
        <w:t> </w:t>
      </w:r>
      <w:r>
        <w:rPr>
          <w:color w:val="231F20"/>
        </w:rPr>
        <w:t>narración</w:t>
      </w:r>
      <w:r>
        <w:rPr>
          <w:color w:val="231F20"/>
          <w:spacing w:val="-13"/>
        </w:rPr>
        <w:t> </w:t>
      </w:r>
      <w:r>
        <w:rPr>
          <w:color w:val="231F20"/>
        </w:rPr>
        <w:t>se</w:t>
      </w:r>
      <w:r>
        <w:rPr>
          <w:color w:val="231F20"/>
          <w:spacing w:val="-13"/>
        </w:rPr>
        <w:t> </w:t>
      </w:r>
      <w:r>
        <w:rPr>
          <w:color w:val="231F20"/>
        </w:rPr>
        <w:t>sostiene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estrategia</w:t>
      </w:r>
      <w:r>
        <w:rPr>
          <w:color w:val="231F20"/>
          <w:spacing w:val="-13"/>
        </w:rPr>
        <w:t> </w:t>
      </w:r>
      <w:r>
        <w:rPr>
          <w:color w:val="231F20"/>
        </w:rPr>
        <w:t>de</w:t>
      </w:r>
      <w:r>
        <w:rPr>
          <w:color w:val="231F20"/>
          <w:spacing w:val="-13"/>
        </w:rPr>
        <w:t> </w:t>
      </w:r>
      <w:r>
        <w:rPr>
          <w:color w:val="231F20"/>
        </w:rPr>
        <w:t>someter</w:t>
      </w:r>
      <w:r>
        <w:rPr>
          <w:color w:val="231F20"/>
          <w:spacing w:val="-13"/>
        </w:rPr>
        <w:t> </w:t>
      </w:r>
      <w:r>
        <w:rPr>
          <w:color w:val="231F20"/>
        </w:rPr>
        <w:t>la</w:t>
      </w:r>
      <w:r>
        <w:rPr>
          <w:color w:val="231F20"/>
          <w:spacing w:val="-13"/>
        </w:rPr>
        <w:t> </w:t>
      </w:r>
      <w:r>
        <w:rPr>
          <w:color w:val="231F20"/>
        </w:rPr>
        <w:t>no-</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205</w:t>
      </w:r>
    </w:p>
    <w:p>
      <w:pPr>
        <w:pStyle w:val="BodyText"/>
        <w:rPr>
          <w:sz w:val="20"/>
        </w:rPr>
      </w:pPr>
    </w:p>
    <w:p>
      <w:pPr>
        <w:pStyle w:val="BodyText"/>
        <w:spacing w:line="271" w:lineRule="auto"/>
        <w:ind w:left="1640" w:right="1701"/>
        <w:jc w:val="both"/>
      </w:pPr>
      <w:r>
        <w:rPr>
          <w:color w:val="231F20"/>
        </w:rPr>
        <w:t>ción</w:t>
      </w:r>
      <w:r>
        <w:rPr>
          <w:color w:val="231F20"/>
          <w:spacing w:val="-35"/>
        </w:rPr>
        <w:t> </w:t>
      </w:r>
      <w:r>
        <w:rPr>
          <w:color w:val="231F20"/>
        </w:rPr>
        <w:t>del</w:t>
      </w:r>
      <w:r>
        <w:rPr>
          <w:color w:val="231F20"/>
          <w:spacing w:val="-35"/>
        </w:rPr>
        <w:t> </w:t>
      </w:r>
      <w:r>
        <w:rPr>
          <w:color w:val="231F20"/>
        </w:rPr>
        <w:t>instante</w:t>
      </w:r>
      <w:r>
        <w:rPr>
          <w:color w:val="231F20"/>
          <w:spacing w:val="-35"/>
        </w:rPr>
        <w:t> </w:t>
      </w:r>
      <w:r>
        <w:rPr>
          <w:color w:val="231F20"/>
        </w:rPr>
        <w:t>a</w:t>
      </w:r>
      <w:r>
        <w:rPr>
          <w:color w:val="231F20"/>
          <w:spacing w:val="-35"/>
        </w:rPr>
        <w:t> </w:t>
      </w:r>
      <w:r>
        <w:rPr>
          <w:color w:val="231F20"/>
        </w:rPr>
        <w:t>distintas</w:t>
      </w:r>
      <w:r>
        <w:rPr>
          <w:color w:val="231F20"/>
          <w:spacing w:val="-35"/>
        </w:rPr>
        <w:t> </w:t>
      </w:r>
      <w:r>
        <w:rPr>
          <w:color w:val="231F20"/>
        </w:rPr>
        <w:t>elaboraciones,</w:t>
      </w:r>
      <w:r>
        <w:rPr>
          <w:color w:val="231F20"/>
          <w:spacing w:val="-35"/>
        </w:rPr>
        <w:t> </w:t>
      </w:r>
      <w:r>
        <w:rPr>
          <w:color w:val="231F20"/>
        </w:rPr>
        <w:t>en</w:t>
      </w:r>
      <w:r>
        <w:rPr>
          <w:color w:val="231F20"/>
          <w:spacing w:val="-35"/>
        </w:rPr>
        <w:t> </w:t>
      </w:r>
      <w:r>
        <w:rPr>
          <w:color w:val="231F20"/>
        </w:rPr>
        <w:t>“Mnemothreptos”</w:t>
      </w:r>
      <w:r>
        <w:rPr>
          <w:color w:val="231F20"/>
          <w:spacing w:val="-35"/>
        </w:rPr>
        <w:t> </w:t>
      </w:r>
      <w:r>
        <w:rPr>
          <w:color w:val="231F20"/>
        </w:rPr>
        <w:t>este principio</w:t>
      </w:r>
      <w:r>
        <w:rPr>
          <w:color w:val="231F20"/>
          <w:spacing w:val="-11"/>
        </w:rPr>
        <w:t> </w:t>
      </w:r>
      <w:r>
        <w:rPr>
          <w:color w:val="231F20"/>
        </w:rPr>
        <w:t>de</w:t>
      </w:r>
      <w:r>
        <w:rPr>
          <w:color w:val="231F20"/>
          <w:spacing w:val="-11"/>
        </w:rPr>
        <w:t> </w:t>
      </w:r>
      <w:r>
        <w:rPr>
          <w:color w:val="231F20"/>
        </w:rPr>
        <w:t>variación</w:t>
      </w:r>
      <w:r>
        <w:rPr>
          <w:color w:val="231F20"/>
          <w:spacing w:val="-11"/>
        </w:rPr>
        <w:t> </w:t>
      </w:r>
      <w:r>
        <w:rPr>
          <w:color w:val="231F20"/>
        </w:rPr>
        <w:t>se</w:t>
      </w:r>
      <w:r>
        <w:rPr>
          <w:color w:val="231F20"/>
          <w:spacing w:val="-11"/>
        </w:rPr>
        <w:t> </w:t>
      </w:r>
      <w:r>
        <w:rPr>
          <w:color w:val="231F20"/>
        </w:rPr>
        <w:t>ejerce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constante</w:t>
      </w:r>
      <w:r>
        <w:rPr>
          <w:color w:val="231F20"/>
          <w:spacing w:val="-11"/>
        </w:rPr>
        <w:t> </w:t>
      </w:r>
      <w:r>
        <w:rPr>
          <w:color w:val="231F20"/>
        </w:rPr>
        <w:t>reelaboración</w:t>
      </w:r>
      <w:r>
        <w:rPr>
          <w:color w:val="231F20"/>
          <w:spacing w:val="-11"/>
        </w:rPr>
        <w:t> </w:t>
      </w:r>
      <w:r>
        <w:rPr>
          <w:color w:val="231F20"/>
        </w:rPr>
        <w:t>de</w:t>
      </w:r>
      <w:r>
        <w:rPr>
          <w:color w:val="231F20"/>
          <w:spacing w:val="-11"/>
        </w:rPr>
        <w:t> </w:t>
      </w:r>
      <w:r>
        <w:rPr>
          <w:color w:val="231F20"/>
        </w:rPr>
        <w:t>la misma escena. Otro punto de contacto: casi al cierre del texto, se incorpora</w:t>
      </w:r>
      <w:r>
        <w:rPr>
          <w:color w:val="231F20"/>
          <w:spacing w:val="-4"/>
        </w:rPr>
        <w:t> </w:t>
      </w:r>
      <w:r>
        <w:rPr>
          <w:color w:val="231F20"/>
        </w:rPr>
        <w:t>un</w:t>
      </w:r>
      <w:r>
        <w:rPr>
          <w:color w:val="231F20"/>
          <w:spacing w:val="-4"/>
        </w:rPr>
        <w:t> </w:t>
      </w:r>
      <w:r>
        <w:rPr>
          <w:color w:val="231F20"/>
        </w:rPr>
        <w:t>diálogo</w:t>
      </w:r>
      <w:r>
        <w:rPr>
          <w:color w:val="231F20"/>
          <w:spacing w:val="-4"/>
        </w:rPr>
        <w:t> </w:t>
      </w:r>
      <w:r>
        <w:rPr>
          <w:color w:val="231F20"/>
        </w:rPr>
        <w:t>a</w:t>
      </w:r>
      <w:r>
        <w:rPr>
          <w:color w:val="231F20"/>
          <w:spacing w:val="-4"/>
        </w:rPr>
        <w:t> </w:t>
      </w:r>
      <w:r>
        <w:rPr>
          <w:color w:val="231F20"/>
        </w:rPr>
        <w:t>modo</w:t>
      </w:r>
      <w:r>
        <w:rPr>
          <w:color w:val="231F20"/>
          <w:spacing w:val="-4"/>
        </w:rPr>
        <w:t> </w:t>
      </w:r>
      <w:r>
        <w:rPr>
          <w:color w:val="231F20"/>
        </w:rPr>
        <w:t>teatral,</w:t>
      </w:r>
      <w:r>
        <w:rPr>
          <w:color w:val="231F20"/>
          <w:spacing w:val="-4"/>
        </w:rPr>
        <w:t> </w:t>
      </w:r>
      <w:r>
        <w:rPr>
          <w:color w:val="231F20"/>
        </w:rPr>
        <w:t>que</w:t>
      </w:r>
      <w:r>
        <w:rPr>
          <w:color w:val="231F20"/>
          <w:spacing w:val="-4"/>
        </w:rPr>
        <w:t> </w:t>
      </w:r>
      <w:r>
        <w:rPr>
          <w:color w:val="231F20"/>
        </w:rPr>
        <w:t>recuerda</w:t>
      </w:r>
      <w:r>
        <w:rPr>
          <w:color w:val="231F20"/>
          <w:spacing w:val="-4"/>
        </w:rPr>
        <w:t> </w:t>
      </w:r>
      <w:r>
        <w:rPr>
          <w:color w:val="231F20"/>
        </w:rPr>
        <w:t>el</w:t>
      </w:r>
      <w:r>
        <w:rPr>
          <w:color w:val="231F20"/>
          <w:spacing w:val="-4"/>
        </w:rPr>
        <w:t> </w:t>
      </w:r>
      <w:r>
        <w:rPr>
          <w:color w:val="231F20"/>
        </w:rPr>
        <w:t>recurso</w:t>
      </w:r>
      <w:r>
        <w:rPr>
          <w:color w:val="231F20"/>
          <w:spacing w:val="-4"/>
        </w:rPr>
        <w:t> </w:t>
      </w:r>
      <w:r>
        <w:rPr>
          <w:color w:val="231F20"/>
        </w:rPr>
        <w:t>de</w:t>
      </w:r>
      <w:r>
        <w:rPr>
          <w:color w:val="231F20"/>
          <w:spacing w:val="-4"/>
        </w:rPr>
        <w:t> </w:t>
      </w:r>
      <w:r>
        <w:rPr>
          <w:color w:val="231F20"/>
        </w:rPr>
        <w:t>la </w:t>
      </w:r>
      <w:r>
        <w:rPr>
          <w:color w:val="231F20"/>
          <w:w w:val="95"/>
        </w:rPr>
        <w:t>escenificación</w:t>
      </w:r>
      <w:r>
        <w:rPr>
          <w:color w:val="231F20"/>
          <w:spacing w:val="-15"/>
          <w:w w:val="95"/>
        </w:rPr>
        <w:t> </w:t>
      </w:r>
      <w:r>
        <w:rPr>
          <w:color w:val="231F20"/>
          <w:w w:val="95"/>
        </w:rPr>
        <w:t>del</w:t>
      </w:r>
      <w:r>
        <w:rPr>
          <w:color w:val="231F20"/>
          <w:spacing w:val="-15"/>
          <w:w w:val="95"/>
        </w:rPr>
        <w:t> </w:t>
      </w:r>
      <w:r>
        <w:rPr>
          <w:color w:val="231F20"/>
          <w:w w:val="95"/>
        </w:rPr>
        <w:t>capítulo</w:t>
      </w:r>
      <w:r>
        <w:rPr>
          <w:color w:val="231F20"/>
          <w:spacing w:val="-15"/>
          <w:w w:val="95"/>
        </w:rPr>
        <w:t> </w:t>
      </w:r>
      <w:r>
        <w:rPr>
          <w:color w:val="231F20"/>
          <w:w w:val="95"/>
        </w:rPr>
        <w:t>IX</w:t>
      </w:r>
      <w:r>
        <w:rPr>
          <w:color w:val="231F20"/>
          <w:spacing w:val="-15"/>
          <w:w w:val="95"/>
        </w:rPr>
        <w:t> </w:t>
      </w:r>
      <w:r>
        <w:rPr>
          <w:color w:val="231F20"/>
          <w:w w:val="95"/>
        </w:rPr>
        <w:t>de</w:t>
      </w:r>
      <w:r>
        <w:rPr>
          <w:color w:val="231F20"/>
          <w:spacing w:val="-15"/>
          <w:w w:val="95"/>
        </w:rPr>
        <w:t> </w:t>
      </w:r>
      <w:r>
        <w:rPr>
          <w:i/>
          <w:color w:val="231F20"/>
          <w:w w:val="95"/>
        </w:rPr>
        <w:t>Farabeuf</w:t>
      </w:r>
      <w:r>
        <w:rPr>
          <w:color w:val="231F20"/>
          <w:w w:val="95"/>
        </w:rPr>
        <w:t>.</w:t>
      </w:r>
    </w:p>
    <w:p>
      <w:pPr>
        <w:pStyle w:val="BodyText"/>
        <w:spacing w:line="271" w:lineRule="auto" w:before="2"/>
        <w:ind w:left="1640" w:right="1701" w:firstLine="360"/>
        <w:jc w:val="both"/>
      </w:pPr>
      <w:r>
        <w:rPr/>
        <w:drawing>
          <wp:anchor distT="0" distB="0" distL="0" distR="0" allowOverlap="1" layoutInCell="1" locked="0" behindDoc="0" simplePos="0" relativeHeight="11560">
            <wp:simplePos x="0" y="0"/>
            <wp:positionH relativeFrom="page">
              <wp:posOffset>17462</wp:posOffset>
            </wp:positionH>
            <wp:positionV relativeFrom="paragraph">
              <wp:posOffset>1967457</wp:posOffset>
            </wp:positionV>
            <wp:extent cx="155575" cy="155575"/>
            <wp:effectExtent l="0" t="0" r="0" b="0"/>
            <wp:wrapNone/>
            <wp:docPr id="919" name="image3.png" descr=""/>
            <wp:cNvGraphicFramePr>
              <a:graphicFrameLocks noChangeAspect="1"/>
            </wp:cNvGraphicFramePr>
            <a:graphic>
              <a:graphicData uri="http://schemas.openxmlformats.org/drawingml/2006/picture">
                <pic:pic>
                  <pic:nvPicPr>
                    <pic:cNvPr id="9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584">
            <wp:simplePos x="0" y="0"/>
            <wp:positionH relativeFrom="page">
              <wp:posOffset>5760361</wp:posOffset>
            </wp:positionH>
            <wp:positionV relativeFrom="paragraph">
              <wp:posOffset>1967457</wp:posOffset>
            </wp:positionV>
            <wp:extent cx="155575" cy="155575"/>
            <wp:effectExtent l="0" t="0" r="0" b="0"/>
            <wp:wrapNone/>
            <wp:docPr id="921" name="image3.png" descr=""/>
            <wp:cNvGraphicFramePr>
              <a:graphicFrameLocks noChangeAspect="1"/>
            </wp:cNvGraphicFramePr>
            <a:graphic>
              <a:graphicData uri="http://schemas.openxmlformats.org/drawingml/2006/picture">
                <pic:pic>
                  <pic:nvPicPr>
                    <pic:cNvPr id="9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w:t>
      </w:r>
      <w:r>
        <w:rPr>
          <w:color w:val="231F20"/>
          <w:spacing w:val="-11"/>
        </w:rPr>
        <w:t> </w:t>
      </w:r>
      <w:r>
        <w:rPr>
          <w:color w:val="231F20"/>
        </w:rPr>
        <w:t>cierto</w:t>
      </w:r>
      <w:r>
        <w:rPr>
          <w:color w:val="231F20"/>
          <w:spacing w:val="-11"/>
        </w:rPr>
        <w:t> </w:t>
      </w:r>
      <w:r>
        <w:rPr>
          <w:color w:val="231F20"/>
        </w:rPr>
        <w:t>es</w:t>
      </w:r>
      <w:r>
        <w:rPr>
          <w:color w:val="231F20"/>
          <w:spacing w:val="-11"/>
        </w:rPr>
        <w:t> </w:t>
      </w:r>
      <w:r>
        <w:rPr>
          <w:color w:val="231F20"/>
        </w:rPr>
        <w:t>que,</w:t>
      </w:r>
      <w:r>
        <w:rPr>
          <w:color w:val="231F20"/>
          <w:spacing w:val="-11"/>
        </w:rPr>
        <w:t> </w:t>
      </w:r>
      <w:r>
        <w:rPr>
          <w:color w:val="231F20"/>
        </w:rPr>
        <w:t>aunque</w:t>
      </w:r>
      <w:r>
        <w:rPr>
          <w:color w:val="231F20"/>
          <w:spacing w:val="-11"/>
        </w:rPr>
        <w:t> </w:t>
      </w:r>
      <w:r>
        <w:rPr>
          <w:color w:val="231F20"/>
        </w:rPr>
        <w:t>los</w:t>
      </w:r>
      <w:r>
        <w:rPr>
          <w:color w:val="231F20"/>
          <w:spacing w:val="-11"/>
        </w:rPr>
        <w:t> </w:t>
      </w:r>
      <w:r>
        <w:rPr>
          <w:color w:val="231F20"/>
        </w:rPr>
        <w:t>puntos</w:t>
      </w:r>
      <w:r>
        <w:rPr>
          <w:color w:val="231F20"/>
          <w:spacing w:val="-11"/>
        </w:rPr>
        <w:t> </w:t>
      </w:r>
      <w:r>
        <w:rPr>
          <w:color w:val="231F20"/>
        </w:rPr>
        <w:t>de</w:t>
      </w:r>
      <w:r>
        <w:rPr>
          <w:color w:val="231F20"/>
          <w:spacing w:val="-11"/>
        </w:rPr>
        <w:t> </w:t>
      </w:r>
      <w:r>
        <w:rPr>
          <w:color w:val="231F20"/>
        </w:rPr>
        <w:t>encuentro</w:t>
      </w:r>
      <w:r>
        <w:rPr>
          <w:color w:val="231F20"/>
          <w:spacing w:val="-11"/>
        </w:rPr>
        <w:t> </w:t>
      </w:r>
      <w:r>
        <w:rPr>
          <w:color w:val="231F20"/>
        </w:rPr>
        <w:t>son</w:t>
      </w:r>
      <w:r>
        <w:rPr>
          <w:color w:val="231F20"/>
          <w:spacing w:val="-11"/>
        </w:rPr>
        <w:t> </w:t>
      </w:r>
      <w:r>
        <w:rPr>
          <w:color w:val="231F20"/>
        </w:rPr>
        <w:t>notables, también</w:t>
      </w:r>
      <w:r>
        <w:rPr>
          <w:color w:val="231F20"/>
          <w:spacing w:val="-20"/>
        </w:rPr>
        <w:t> </w:t>
      </w:r>
      <w:r>
        <w:rPr>
          <w:color w:val="231F20"/>
        </w:rPr>
        <w:t>lo</w:t>
      </w:r>
      <w:r>
        <w:rPr>
          <w:color w:val="231F20"/>
          <w:spacing w:val="-20"/>
        </w:rPr>
        <w:t> </w:t>
      </w:r>
      <w:r>
        <w:rPr>
          <w:color w:val="231F20"/>
        </w:rPr>
        <w:t>es</w:t>
      </w:r>
      <w:r>
        <w:rPr>
          <w:color w:val="231F20"/>
          <w:spacing w:val="-20"/>
        </w:rPr>
        <w:t> </w:t>
      </w:r>
      <w:r>
        <w:rPr>
          <w:color w:val="231F20"/>
        </w:rPr>
        <w:t>la</w:t>
      </w:r>
      <w:r>
        <w:rPr>
          <w:color w:val="231F20"/>
          <w:spacing w:val="-20"/>
        </w:rPr>
        <w:t> </w:t>
      </w:r>
      <w:r>
        <w:rPr>
          <w:color w:val="231F20"/>
        </w:rPr>
        <w:t>diferencia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intencionalidad</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recursos</w:t>
      </w:r>
      <w:r>
        <w:rPr>
          <w:color w:val="231F20"/>
          <w:spacing w:val="-20"/>
        </w:rPr>
        <w:t> </w:t>
      </w:r>
      <w:r>
        <w:rPr>
          <w:color w:val="231F20"/>
        </w:rPr>
        <w:t>que se</w:t>
      </w:r>
      <w:r>
        <w:rPr>
          <w:color w:val="231F20"/>
          <w:spacing w:val="-28"/>
        </w:rPr>
        <w:t> </w:t>
      </w:r>
      <w:r>
        <w:rPr>
          <w:color w:val="231F20"/>
        </w:rPr>
        <w:t>emplean</w:t>
      </w:r>
      <w:r>
        <w:rPr>
          <w:color w:val="231F20"/>
          <w:spacing w:val="-28"/>
        </w:rPr>
        <w:t> </w:t>
      </w:r>
      <w:r>
        <w:rPr>
          <w:color w:val="231F20"/>
        </w:rPr>
        <w:t>en</w:t>
      </w:r>
      <w:r>
        <w:rPr>
          <w:color w:val="231F20"/>
          <w:spacing w:val="-28"/>
        </w:rPr>
        <w:t> </w:t>
      </w:r>
      <w:r>
        <w:rPr>
          <w:color w:val="231F20"/>
        </w:rPr>
        <w:t>ambos</w:t>
      </w:r>
      <w:r>
        <w:rPr>
          <w:color w:val="231F20"/>
          <w:spacing w:val="-28"/>
        </w:rPr>
        <w:t> </w:t>
      </w:r>
      <w:r>
        <w:rPr>
          <w:color w:val="231F20"/>
        </w:rPr>
        <w:t>textos.</w:t>
      </w:r>
      <w:r>
        <w:rPr>
          <w:color w:val="231F20"/>
          <w:spacing w:val="-28"/>
        </w:rPr>
        <w:t> </w:t>
      </w:r>
      <w:r>
        <w:rPr>
          <w:color w:val="231F20"/>
        </w:rPr>
        <w:t>Como</w:t>
      </w:r>
      <w:r>
        <w:rPr>
          <w:color w:val="231F20"/>
          <w:spacing w:val="-28"/>
        </w:rPr>
        <w:t> </w:t>
      </w:r>
      <w:r>
        <w:rPr>
          <w:color w:val="231F20"/>
        </w:rPr>
        <w:t>se</w:t>
      </w:r>
      <w:r>
        <w:rPr>
          <w:color w:val="231F20"/>
          <w:spacing w:val="-28"/>
        </w:rPr>
        <w:t> </w:t>
      </w:r>
      <w:r>
        <w:rPr>
          <w:color w:val="231F20"/>
        </w:rPr>
        <w:t>ha</w:t>
      </w:r>
      <w:r>
        <w:rPr>
          <w:color w:val="231F20"/>
          <w:spacing w:val="-28"/>
        </w:rPr>
        <w:t> </w:t>
      </w:r>
      <w:r>
        <w:rPr>
          <w:color w:val="231F20"/>
        </w:rPr>
        <w:t>visto,</w:t>
      </w:r>
      <w:r>
        <w:rPr>
          <w:color w:val="231F20"/>
          <w:spacing w:val="-28"/>
        </w:rPr>
        <w:t> </w:t>
      </w:r>
      <w:r>
        <w:rPr>
          <w:color w:val="231F20"/>
        </w:rPr>
        <w:t>en</w:t>
      </w:r>
      <w:r>
        <w:rPr>
          <w:color w:val="231F20"/>
          <w:spacing w:val="-28"/>
        </w:rPr>
        <w:t> </w:t>
      </w:r>
      <w:r>
        <w:rPr>
          <w:i/>
          <w:color w:val="231F20"/>
        </w:rPr>
        <w:t>Farabeuf</w:t>
      </w:r>
      <w:r>
        <w:rPr>
          <w:i/>
          <w:color w:val="231F20"/>
          <w:spacing w:val="-28"/>
        </w:rPr>
        <w:t> </w:t>
      </w:r>
      <w:r>
        <w:rPr>
          <w:color w:val="231F20"/>
        </w:rPr>
        <w:t>la</w:t>
      </w:r>
      <w:r>
        <w:rPr>
          <w:color w:val="231F20"/>
          <w:spacing w:val="-28"/>
        </w:rPr>
        <w:t> </w:t>
      </w:r>
      <w:r>
        <w:rPr>
          <w:color w:val="231F20"/>
        </w:rPr>
        <w:t>inten- cionalidad</w:t>
      </w:r>
      <w:r>
        <w:rPr>
          <w:color w:val="231F20"/>
          <w:spacing w:val="-10"/>
        </w:rPr>
        <w:t> </w:t>
      </w:r>
      <w:r>
        <w:rPr>
          <w:color w:val="231F20"/>
        </w:rPr>
        <w:t>artística</w:t>
      </w:r>
      <w:r>
        <w:rPr>
          <w:color w:val="231F20"/>
          <w:spacing w:val="-10"/>
        </w:rPr>
        <w:t> </w:t>
      </w:r>
      <w:r>
        <w:rPr>
          <w:color w:val="231F20"/>
        </w:rPr>
        <w:t>recae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asedio</w:t>
      </w:r>
      <w:r>
        <w:rPr>
          <w:color w:val="231F20"/>
          <w:spacing w:val="-10"/>
        </w:rPr>
        <w:t> </w:t>
      </w:r>
      <w:r>
        <w:rPr>
          <w:color w:val="231F20"/>
        </w:rPr>
        <w:t>al</w:t>
      </w:r>
      <w:r>
        <w:rPr>
          <w:color w:val="231F20"/>
          <w:spacing w:val="-10"/>
        </w:rPr>
        <w:t> </w:t>
      </w:r>
      <w:r>
        <w:rPr>
          <w:color w:val="231F20"/>
        </w:rPr>
        <w:t>instante,</w:t>
      </w:r>
      <w:r>
        <w:rPr>
          <w:color w:val="231F20"/>
          <w:spacing w:val="-10"/>
        </w:rPr>
        <w:t> </w:t>
      </w:r>
      <w:r>
        <w:rPr>
          <w:color w:val="231F20"/>
        </w:rPr>
        <w:t>en</w:t>
      </w:r>
      <w:r>
        <w:rPr>
          <w:color w:val="231F20"/>
          <w:spacing w:val="-10"/>
        </w:rPr>
        <w:t> </w:t>
      </w:r>
      <w:r>
        <w:rPr>
          <w:color w:val="231F20"/>
        </w:rPr>
        <w:t>aquello</w:t>
      </w:r>
      <w:r>
        <w:rPr>
          <w:color w:val="231F20"/>
          <w:spacing w:val="-10"/>
        </w:rPr>
        <w:t> </w:t>
      </w:r>
      <w:r>
        <w:rPr>
          <w:color w:val="231F20"/>
        </w:rPr>
        <w:t>que</w:t>
      </w:r>
      <w:r>
        <w:rPr>
          <w:color w:val="231F20"/>
          <w:spacing w:val="-10"/>
        </w:rPr>
        <w:t> </w:t>
      </w:r>
      <w:r>
        <w:rPr>
          <w:color w:val="231F20"/>
        </w:rPr>
        <w:t>el propio</w:t>
      </w:r>
      <w:r>
        <w:rPr>
          <w:color w:val="231F20"/>
          <w:spacing w:val="-11"/>
        </w:rPr>
        <w:t> </w:t>
      </w:r>
      <w:r>
        <w:rPr>
          <w:color w:val="231F20"/>
        </w:rPr>
        <w:t>Elizondo</w:t>
      </w:r>
      <w:r>
        <w:rPr>
          <w:color w:val="231F20"/>
          <w:spacing w:val="-11"/>
        </w:rPr>
        <w:t> </w:t>
      </w:r>
      <w:r>
        <w:rPr>
          <w:color w:val="231F20"/>
        </w:rPr>
        <w:t>llamó</w:t>
      </w:r>
      <w:r>
        <w:rPr>
          <w:color w:val="231F20"/>
          <w:spacing w:val="-11"/>
        </w:rPr>
        <w:t> </w:t>
      </w:r>
      <w:r>
        <w:rPr>
          <w:color w:val="231F20"/>
        </w:rPr>
        <w:t>la</w:t>
      </w:r>
      <w:r>
        <w:rPr>
          <w:color w:val="231F20"/>
          <w:spacing w:val="-11"/>
        </w:rPr>
        <w:t> </w:t>
      </w:r>
      <w:r>
        <w:rPr>
          <w:color w:val="231F20"/>
        </w:rPr>
        <w:t>búsqueda</w:t>
      </w:r>
      <w:r>
        <w:rPr>
          <w:color w:val="231F20"/>
          <w:spacing w:val="-11"/>
        </w:rPr>
        <w:t> </w:t>
      </w:r>
      <w:r>
        <w:rPr>
          <w:color w:val="231F20"/>
        </w:rPr>
        <w:t>del</w:t>
      </w:r>
      <w:r>
        <w:rPr>
          <w:color w:val="231F20"/>
          <w:spacing w:val="-11"/>
        </w:rPr>
        <w:t> </w:t>
      </w:r>
      <w:r>
        <w:rPr>
          <w:color w:val="231F20"/>
        </w:rPr>
        <w:t>“reflejo</w:t>
      </w:r>
      <w:r>
        <w:rPr>
          <w:color w:val="231F20"/>
          <w:spacing w:val="-11"/>
        </w:rPr>
        <w:t> </w:t>
      </w:r>
      <w:r>
        <w:rPr>
          <w:color w:val="231F20"/>
        </w:rPr>
        <w:t>de</w:t>
      </w:r>
      <w:r>
        <w:rPr>
          <w:color w:val="231F20"/>
          <w:spacing w:val="-11"/>
        </w:rPr>
        <w:t> </w:t>
      </w:r>
      <w:r>
        <w:rPr>
          <w:color w:val="231F20"/>
        </w:rPr>
        <w:t>instantaneidad” que</w:t>
      </w:r>
      <w:r>
        <w:rPr>
          <w:color w:val="231F20"/>
          <w:spacing w:val="-33"/>
        </w:rPr>
        <w:t> </w:t>
      </w:r>
      <w:r>
        <w:rPr>
          <w:color w:val="231F20"/>
        </w:rPr>
        <w:t>la</w:t>
      </w:r>
      <w:r>
        <w:rPr>
          <w:color w:val="231F20"/>
          <w:spacing w:val="-33"/>
        </w:rPr>
        <w:t> </w:t>
      </w:r>
      <w:r>
        <w:rPr>
          <w:color w:val="231F20"/>
        </w:rPr>
        <w:t>novela</w:t>
      </w:r>
      <w:r>
        <w:rPr>
          <w:color w:val="231F20"/>
          <w:spacing w:val="-33"/>
        </w:rPr>
        <w:t> </w:t>
      </w:r>
      <w:r>
        <w:rPr>
          <w:color w:val="231F20"/>
        </w:rPr>
        <w:t>logra</w:t>
      </w:r>
      <w:r>
        <w:rPr>
          <w:color w:val="231F20"/>
          <w:spacing w:val="-33"/>
        </w:rPr>
        <w:t> </w:t>
      </w:r>
      <w:r>
        <w:rPr>
          <w:color w:val="231F20"/>
        </w:rPr>
        <w:t>gracias</w:t>
      </w:r>
      <w:r>
        <w:rPr>
          <w:color w:val="231F20"/>
          <w:spacing w:val="-33"/>
        </w:rPr>
        <w:t> </w:t>
      </w:r>
      <w:r>
        <w:rPr>
          <w:color w:val="231F20"/>
        </w:rPr>
        <w:t>al</w:t>
      </w:r>
      <w:r>
        <w:rPr>
          <w:color w:val="231F20"/>
          <w:spacing w:val="-33"/>
        </w:rPr>
        <w:t> </w:t>
      </w:r>
      <w:r>
        <w:rPr>
          <w:color w:val="231F20"/>
        </w:rPr>
        <w:t>efecto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temporalidad</w:t>
      </w:r>
      <w:r>
        <w:rPr>
          <w:color w:val="231F20"/>
          <w:spacing w:val="-33"/>
        </w:rPr>
        <w:t> </w:t>
      </w:r>
      <w:r>
        <w:rPr>
          <w:color w:val="231F20"/>
        </w:rPr>
        <w:t>transgredida. En</w:t>
      </w:r>
      <w:r>
        <w:rPr>
          <w:color w:val="231F20"/>
          <w:spacing w:val="-32"/>
        </w:rPr>
        <w:t> </w:t>
      </w:r>
      <w:r>
        <w:rPr>
          <w:color w:val="231F20"/>
        </w:rPr>
        <w:t>el</w:t>
      </w:r>
      <w:r>
        <w:rPr>
          <w:color w:val="231F20"/>
          <w:spacing w:val="-32"/>
        </w:rPr>
        <w:t> </w:t>
      </w:r>
      <w:r>
        <w:rPr>
          <w:color w:val="231F20"/>
        </w:rPr>
        <w:t>nivel</w:t>
      </w:r>
      <w:r>
        <w:rPr>
          <w:color w:val="231F20"/>
          <w:spacing w:val="-32"/>
        </w:rPr>
        <w:t> </w:t>
      </w:r>
      <w:r>
        <w:rPr>
          <w:color w:val="231F20"/>
        </w:rPr>
        <w:t>del</w:t>
      </w:r>
      <w:r>
        <w:rPr>
          <w:color w:val="231F20"/>
          <w:spacing w:val="-32"/>
        </w:rPr>
        <w:t> </w:t>
      </w:r>
      <w:r>
        <w:rPr>
          <w:color w:val="231F20"/>
        </w:rPr>
        <w:t>artificio</w:t>
      </w:r>
      <w:r>
        <w:rPr>
          <w:color w:val="231F20"/>
          <w:spacing w:val="-32"/>
        </w:rPr>
        <w:t> </w:t>
      </w:r>
      <w:r>
        <w:rPr>
          <w:color w:val="231F20"/>
        </w:rPr>
        <w:t>empleado</w:t>
      </w:r>
      <w:r>
        <w:rPr>
          <w:color w:val="231F20"/>
          <w:spacing w:val="-32"/>
        </w:rPr>
        <w:t> </w:t>
      </w:r>
      <w:r>
        <w:rPr>
          <w:color w:val="231F20"/>
        </w:rPr>
        <w:t>para</w:t>
      </w:r>
      <w:r>
        <w:rPr>
          <w:color w:val="231F20"/>
          <w:spacing w:val="-32"/>
        </w:rPr>
        <w:t> </w:t>
      </w:r>
      <w:r>
        <w:rPr>
          <w:color w:val="231F20"/>
        </w:rPr>
        <w:t>conseguirlo,</w:t>
      </w:r>
      <w:r>
        <w:rPr>
          <w:color w:val="231F20"/>
          <w:spacing w:val="-32"/>
        </w:rPr>
        <w:t> </w:t>
      </w:r>
      <w:r>
        <w:rPr>
          <w:color w:val="231F20"/>
        </w:rPr>
        <w:t>el</w:t>
      </w:r>
      <w:r>
        <w:rPr>
          <w:color w:val="231F20"/>
          <w:spacing w:val="-32"/>
        </w:rPr>
        <w:t> </w:t>
      </w:r>
      <w:r>
        <w:rPr>
          <w:color w:val="231F20"/>
        </w:rPr>
        <w:t>autor</w:t>
      </w:r>
      <w:r>
        <w:rPr>
          <w:color w:val="231F20"/>
          <w:spacing w:val="-32"/>
        </w:rPr>
        <w:t> </w:t>
      </w:r>
      <w:r>
        <w:rPr>
          <w:color w:val="231F20"/>
        </w:rPr>
        <w:t>recupera el principio del montaje haciendo que todas las líneas</w:t>
      </w:r>
      <w:r>
        <w:rPr>
          <w:color w:val="231F20"/>
          <w:spacing w:val="-23"/>
        </w:rPr>
        <w:t> </w:t>
      </w:r>
      <w:r>
        <w:rPr>
          <w:color w:val="231F20"/>
        </w:rPr>
        <w:t>argumenta- les,</w:t>
      </w:r>
      <w:r>
        <w:rPr>
          <w:color w:val="231F20"/>
          <w:spacing w:val="-25"/>
        </w:rPr>
        <w:t> </w:t>
      </w:r>
      <w:r>
        <w:rPr>
          <w:color w:val="231F20"/>
        </w:rPr>
        <w:t>espacios</w:t>
      </w:r>
      <w:r>
        <w:rPr>
          <w:color w:val="231F20"/>
          <w:spacing w:val="-25"/>
        </w:rPr>
        <w:t> </w:t>
      </w:r>
      <w:r>
        <w:rPr>
          <w:color w:val="231F20"/>
        </w:rPr>
        <w:t>y</w:t>
      </w:r>
      <w:r>
        <w:rPr>
          <w:color w:val="231F20"/>
          <w:spacing w:val="-25"/>
        </w:rPr>
        <w:t> </w:t>
      </w:r>
      <w:r>
        <w:rPr>
          <w:color w:val="231F20"/>
        </w:rPr>
        <w:t>tiempos</w:t>
      </w:r>
      <w:r>
        <w:rPr>
          <w:color w:val="231F20"/>
          <w:spacing w:val="-25"/>
        </w:rPr>
        <w:t> </w:t>
      </w:r>
      <w:r>
        <w:rPr>
          <w:color w:val="231F20"/>
        </w:rPr>
        <w:t>que</w:t>
      </w:r>
      <w:r>
        <w:rPr>
          <w:color w:val="231F20"/>
          <w:spacing w:val="-25"/>
        </w:rPr>
        <w:t> </w:t>
      </w:r>
      <w:r>
        <w:rPr>
          <w:color w:val="231F20"/>
        </w:rPr>
        <w:t>participan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novela</w:t>
      </w:r>
      <w:r>
        <w:rPr>
          <w:color w:val="231F20"/>
          <w:spacing w:val="-25"/>
        </w:rPr>
        <w:t> </w:t>
      </w:r>
      <w:r>
        <w:rPr>
          <w:color w:val="231F20"/>
        </w:rPr>
        <w:t>converjan</w:t>
      </w:r>
      <w:r>
        <w:rPr>
          <w:color w:val="231F20"/>
          <w:spacing w:val="-25"/>
        </w:rPr>
        <w:t> </w:t>
      </w:r>
      <w:r>
        <w:rPr>
          <w:color w:val="231F20"/>
        </w:rPr>
        <w:t>en</w:t>
      </w:r>
      <w:r>
        <w:rPr>
          <w:color w:val="231F20"/>
          <w:spacing w:val="-25"/>
        </w:rPr>
        <w:t> </w:t>
      </w:r>
      <w:r>
        <w:rPr>
          <w:color w:val="231F20"/>
        </w:rPr>
        <w:t>una imagen</w:t>
      </w:r>
      <w:r>
        <w:rPr>
          <w:color w:val="231F20"/>
          <w:spacing w:val="-25"/>
        </w:rPr>
        <w:t> </w:t>
      </w:r>
      <w:r>
        <w:rPr>
          <w:color w:val="231F20"/>
        </w:rPr>
        <w:t>totalizadora:</w:t>
      </w:r>
      <w:r>
        <w:rPr>
          <w:color w:val="231F20"/>
          <w:spacing w:val="-25"/>
        </w:rPr>
        <w:t> </w:t>
      </w:r>
      <w:r>
        <w:rPr>
          <w:color w:val="231F20"/>
        </w:rPr>
        <w:t>la</w:t>
      </w:r>
      <w:r>
        <w:rPr>
          <w:color w:val="231F20"/>
          <w:spacing w:val="-25"/>
        </w:rPr>
        <w:t> </w:t>
      </w:r>
      <w:r>
        <w:rPr>
          <w:color w:val="231F20"/>
        </w:rPr>
        <w:t>fotografía</w:t>
      </w:r>
      <w:r>
        <w:rPr>
          <w:color w:val="231F20"/>
          <w:spacing w:val="-25"/>
        </w:rPr>
        <w:t> </w:t>
      </w:r>
      <w:r>
        <w:rPr>
          <w:color w:val="231F20"/>
        </w:rPr>
        <w:t>del</w:t>
      </w:r>
      <w:r>
        <w:rPr>
          <w:color w:val="231F20"/>
          <w:spacing w:val="-25"/>
        </w:rPr>
        <w:t> </w:t>
      </w:r>
      <w:r>
        <w:rPr>
          <w:color w:val="231F20"/>
        </w:rPr>
        <w:t>supliciado,</w:t>
      </w:r>
      <w:r>
        <w:rPr>
          <w:color w:val="231F20"/>
          <w:spacing w:val="-25"/>
        </w:rPr>
        <w:t> </w:t>
      </w:r>
      <w:r>
        <w:rPr>
          <w:color w:val="231F20"/>
        </w:rPr>
        <w:t>que</w:t>
      </w:r>
      <w:r>
        <w:rPr>
          <w:color w:val="231F20"/>
          <w:spacing w:val="-25"/>
        </w:rPr>
        <w:t> </w:t>
      </w:r>
      <w:r>
        <w:rPr>
          <w:color w:val="231F20"/>
        </w:rPr>
        <w:t>representa,</w:t>
      </w:r>
      <w:r>
        <w:rPr>
          <w:color w:val="231F20"/>
          <w:spacing w:val="-25"/>
        </w:rPr>
        <w:t> </w:t>
      </w:r>
      <w:r>
        <w:rPr>
          <w:color w:val="231F20"/>
        </w:rPr>
        <w:t>en sí</w:t>
      </w:r>
      <w:r>
        <w:rPr>
          <w:color w:val="231F20"/>
          <w:spacing w:val="-23"/>
        </w:rPr>
        <w:t> </w:t>
      </w:r>
      <w:r>
        <w:rPr>
          <w:color w:val="231F20"/>
        </w:rPr>
        <w:t>misma,</w:t>
      </w:r>
      <w:r>
        <w:rPr>
          <w:color w:val="231F20"/>
          <w:spacing w:val="-23"/>
        </w:rPr>
        <w:t> </w:t>
      </w:r>
      <w:r>
        <w:rPr>
          <w:color w:val="231F20"/>
        </w:rPr>
        <w:t>el</w:t>
      </w:r>
      <w:r>
        <w:rPr>
          <w:color w:val="231F20"/>
          <w:spacing w:val="-23"/>
        </w:rPr>
        <w:t> </w:t>
      </w:r>
      <w:r>
        <w:rPr>
          <w:color w:val="231F20"/>
        </w:rPr>
        <w:t>instante</w:t>
      </w:r>
      <w:r>
        <w:rPr>
          <w:color w:val="231F20"/>
          <w:spacing w:val="-23"/>
        </w:rPr>
        <w:t> </w:t>
      </w:r>
      <w:r>
        <w:rPr>
          <w:color w:val="231F20"/>
        </w:rPr>
        <w:t>apresado</w:t>
      </w:r>
      <w:r>
        <w:rPr>
          <w:color w:val="231F20"/>
          <w:spacing w:val="-23"/>
        </w:rPr>
        <w:t> </w:t>
      </w:r>
      <w:r>
        <w:rPr>
          <w:color w:val="231F20"/>
        </w:rPr>
        <w:t>que</w:t>
      </w:r>
      <w:r>
        <w:rPr>
          <w:color w:val="231F20"/>
          <w:spacing w:val="-23"/>
        </w:rPr>
        <w:t> </w:t>
      </w:r>
      <w:r>
        <w:rPr>
          <w:color w:val="231F20"/>
        </w:rPr>
        <w:t>moviliza</w:t>
      </w:r>
      <w:r>
        <w:rPr>
          <w:color w:val="231F20"/>
          <w:spacing w:val="-23"/>
        </w:rPr>
        <w:t> </w:t>
      </w:r>
      <w:r>
        <w:rPr>
          <w:color w:val="231F20"/>
        </w:rPr>
        <w:t>y</w:t>
      </w:r>
      <w:r>
        <w:rPr>
          <w:color w:val="231F20"/>
          <w:spacing w:val="-23"/>
        </w:rPr>
        <w:t> </w:t>
      </w:r>
      <w:r>
        <w:rPr>
          <w:color w:val="231F20"/>
        </w:rPr>
        <w:t>dota</w:t>
      </w:r>
      <w:r>
        <w:rPr>
          <w:color w:val="231F20"/>
          <w:spacing w:val="-23"/>
        </w:rPr>
        <w:t> </w:t>
      </w:r>
      <w:r>
        <w:rPr>
          <w:color w:val="231F20"/>
        </w:rPr>
        <w:t>de</w:t>
      </w:r>
      <w:r>
        <w:rPr>
          <w:color w:val="231F20"/>
          <w:spacing w:val="-23"/>
        </w:rPr>
        <w:t> </w:t>
      </w:r>
      <w:r>
        <w:rPr>
          <w:color w:val="231F20"/>
        </w:rPr>
        <w:t>sentido</w:t>
      </w:r>
      <w:r>
        <w:rPr>
          <w:color w:val="231F20"/>
          <w:spacing w:val="-23"/>
        </w:rPr>
        <w:t> </w:t>
      </w:r>
      <w:r>
        <w:rPr>
          <w:color w:val="231F20"/>
        </w:rPr>
        <w:t>a</w:t>
      </w:r>
      <w:r>
        <w:rPr>
          <w:color w:val="231F20"/>
          <w:spacing w:val="-23"/>
        </w:rPr>
        <w:t> </w:t>
      </w:r>
      <w:r>
        <w:rPr>
          <w:color w:val="231F20"/>
        </w:rPr>
        <w:t>cada una de las aristas del texto. Es </w:t>
      </w:r>
      <w:r>
        <w:rPr>
          <w:color w:val="231F20"/>
          <w:spacing w:val="-3"/>
        </w:rPr>
        <w:t>decir, </w:t>
      </w:r>
      <w:r>
        <w:rPr>
          <w:color w:val="231F20"/>
        </w:rPr>
        <w:t>todos los movimientos de la novela</w:t>
      </w:r>
      <w:r>
        <w:rPr>
          <w:color w:val="231F20"/>
          <w:spacing w:val="-8"/>
        </w:rPr>
        <w:t> </w:t>
      </w:r>
      <w:r>
        <w:rPr>
          <w:color w:val="231F20"/>
        </w:rPr>
        <w:t>tienen</w:t>
      </w:r>
      <w:r>
        <w:rPr>
          <w:color w:val="231F20"/>
          <w:spacing w:val="-8"/>
        </w:rPr>
        <w:t> </w:t>
      </w:r>
      <w:r>
        <w:rPr>
          <w:color w:val="231F20"/>
        </w:rPr>
        <w:t>como</w:t>
      </w:r>
      <w:r>
        <w:rPr>
          <w:color w:val="231F20"/>
          <w:spacing w:val="-8"/>
        </w:rPr>
        <w:t> </w:t>
      </w:r>
      <w:r>
        <w:rPr>
          <w:color w:val="231F20"/>
          <w:spacing w:val="-3"/>
        </w:rPr>
        <w:t>“punto</w:t>
      </w:r>
      <w:r>
        <w:rPr>
          <w:color w:val="231F20"/>
          <w:spacing w:val="-8"/>
        </w:rPr>
        <w:t> </w:t>
      </w:r>
      <w:r>
        <w:rPr>
          <w:color w:val="231F20"/>
        </w:rPr>
        <w:t>de</w:t>
      </w:r>
      <w:r>
        <w:rPr>
          <w:color w:val="231F20"/>
          <w:spacing w:val="-8"/>
        </w:rPr>
        <w:t> </w:t>
      </w:r>
      <w:r>
        <w:rPr>
          <w:color w:val="231F20"/>
          <w:spacing w:val="-4"/>
        </w:rPr>
        <w:t>fuga”</w:t>
      </w:r>
      <w:r>
        <w:rPr>
          <w:color w:val="231F20"/>
          <w:spacing w:val="-8"/>
        </w:rPr>
        <w:t> </w:t>
      </w:r>
      <w:r>
        <w:rPr>
          <w:color w:val="231F20"/>
        </w:rPr>
        <w:t>una</w:t>
      </w:r>
      <w:r>
        <w:rPr>
          <w:color w:val="231F20"/>
          <w:spacing w:val="-8"/>
        </w:rPr>
        <w:t> </w:t>
      </w:r>
      <w:r>
        <w:rPr>
          <w:color w:val="231F20"/>
        </w:rPr>
        <w:t>misma</w:t>
      </w:r>
      <w:r>
        <w:rPr>
          <w:color w:val="231F20"/>
          <w:spacing w:val="-8"/>
        </w:rPr>
        <w:t> </w:t>
      </w:r>
      <w:r>
        <w:rPr>
          <w:color w:val="231F20"/>
        </w:rPr>
        <w:t>imagen,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cual surgen,</w:t>
      </w:r>
      <w:r>
        <w:rPr>
          <w:color w:val="231F20"/>
          <w:spacing w:val="-26"/>
        </w:rPr>
        <w:t> </w:t>
      </w:r>
      <w:r>
        <w:rPr>
          <w:color w:val="231F20"/>
        </w:rPr>
        <w:t>pero</w:t>
      </w:r>
      <w:r>
        <w:rPr>
          <w:color w:val="231F20"/>
          <w:spacing w:val="-26"/>
        </w:rPr>
        <w:t> </w:t>
      </w:r>
      <w:r>
        <w:rPr>
          <w:color w:val="231F20"/>
        </w:rPr>
        <w:t>también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cual</w:t>
      </w:r>
      <w:r>
        <w:rPr>
          <w:color w:val="231F20"/>
          <w:spacing w:val="-26"/>
        </w:rPr>
        <w:t> </w:t>
      </w:r>
      <w:r>
        <w:rPr>
          <w:color w:val="231F20"/>
        </w:rPr>
        <w:t>desembocan.</w:t>
      </w:r>
    </w:p>
    <w:p>
      <w:pPr>
        <w:pStyle w:val="BodyText"/>
        <w:spacing w:line="271" w:lineRule="auto" w:before="2"/>
        <w:ind w:left="1640" w:right="1701" w:firstLine="360"/>
        <w:jc w:val="both"/>
      </w:pPr>
      <w:r>
        <w:rPr>
          <w:color w:val="231F20"/>
        </w:rPr>
        <w:t>“Mnemothreptos” comparte en cierta medida este recurso al someter a un juego de variaciones una escena que funciona como núcleo;</w:t>
      </w:r>
      <w:r>
        <w:rPr>
          <w:color w:val="231F20"/>
          <w:spacing w:val="-17"/>
        </w:rPr>
        <w:t> </w:t>
      </w:r>
      <w:r>
        <w:rPr>
          <w:color w:val="231F20"/>
        </w:rPr>
        <w:t>la</w:t>
      </w:r>
      <w:r>
        <w:rPr>
          <w:color w:val="231F20"/>
          <w:spacing w:val="-17"/>
        </w:rPr>
        <w:t> </w:t>
      </w:r>
      <w:r>
        <w:rPr>
          <w:color w:val="231F20"/>
        </w:rPr>
        <w:t>intencionalidad</w:t>
      </w:r>
      <w:r>
        <w:rPr>
          <w:color w:val="231F20"/>
          <w:spacing w:val="-17"/>
        </w:rPr>
        <w:t> </w:t>
      </w:r>
      <w:r>
        <w:rPr>
          <w:color w:val="231F20"/>
        </w:rPr>
        <w:t>del</w:t>
      </w:r>
      <w:r>
        <w:rPr>
          <w:color w:val="231F20"/>
          <w:spacing w:val="-17"/>
        </w:rPr>
        <w:t> </w:t>
      </w:r>
      <w:r>
        <w:rPr>
          <w:color w:val="231F20"/>
        </w:rPr>
        <w:t>texto,</w:t>
      </w:r>
      <w:r>
        <w:rPr>
          <w:color w:val="231F20"/>
          <w:spacing w:val="-17"/>
        </w:rPr>
        <w:t> </w:t>
      </w:r>
      <w:r>
        <w:rPr>
          <w:color w:val="231F20"/>
        </w:rPr>
        <w:t>sin</w:t>
      </w:r>
      <w:r>
        <w:rPr>
          <w:color w:val="231F20"/>
          <w:spacing w:val="-17"/>
        </w:rPr>
        <w:t> </w:t>
      </w:r>
      <w:r>
        <w:rPr>
          <w:color w:val="231F20"/>
        </w:rPr>
        <w:t>embargo,</w:t>
      </w:r>
      <w:r>
        <w:rPr>
          <w:color w:val="231F20"/>
          <w:spacing w:val="-17"/>
        </w:rPr>
        <w:t> </w:t>
      </w:r>
      <w:r>
        <w:rPr>
          <w:color w:val="231F20"/>
        </w:rPr>
        <w:t>desplaza</w:t>
      </w:r>
      <w:r>
        <w:rPr>
          <w:color w:val="231F20"/>
          <w:spacing w:val="-17"/>
        </w:rPr>
        <w:t> </w:t>
      </w:r>
      <w:r>
        <w:rPr>
          <w:color w:val="231F20"/>
        </w:rPr>
        <w:t>la</w:t>
      </w:r>
      <w:r>
        <w:rPr>
          <w:color w:val="231F20"/>
          <w:spacing w:val="-17"/>
        </w:rPr>
        <w:t> </w:t>
      </w:r>
      <w:r>
        <w:rPr>
          <w:color w:val="231F20"/>
          <w:spacing w:val="-3"/>
        </w:rPr>
        <w:t>“cen- </w:t>
      </w:r>
      <w:r>
        <w:rPr>
          <w:color w:val="231F20"/>
        </w:rPr>
        <w:t>tralidad”</w:t>
      </w:r>
      <w:r>
        <w:rPr>
          <w:color w:val="231F20"/>
          <w:spacing w:val="-18"/>
        </w:rPr>
        <w:t> </w:t>
      </w:r>
      <w:r>
        <w:rPr>
          <w:color w:val="231F20"/>
        </w:rPr>
        <w:t>que</w:t>
      </w:r>
      <w:r>
        <w:rPr>
          <w:color w:val="231F20"/>
          <w:spacing w:val="-18"/>
        </w:rPr>
        <w:t> </w:t>
      </w:r>
      <w:r>
        <w:rPr>
          <w:color w:val="231F20"/>
        </w:rPr>
        <w:t>en</w:t>
      </w:r>
      <w:r>
        <w:rPr>
          <w:color w:val="231F20"/>
          <w:spacing w:val="-18"/>
        </w:rPr>
        <w:t> </w:t>
      </w:r>
      <w:r>
        <w:rPr>
          <w:i/>
          <w:color w:val="231F20"/>
        </w:rPr>
        <w:t>Farabeuf</w:t>
      </w:r>
      <w:r>
        <w:rPr>
          <w:i/>
          <w:color w:val="231F20"/>
          <w:spacing w:val="-18"/>
        </w:rPr>
        <w:t> </w:t>
      </w:r>
      <w:r>
        <w:rPr>
          <w:color w:val="231F20"/>
        </w:rPr>
        <w:t>se</w:t>
      </w:r>
      <w:r>
        <w:rPr>
          <w:color w:val="231F20"/>
          <w:spacing w:val="-18"/>
        </w:rPr>
        <w:t> </w:t>
      </w:r>
      <w:r>
        <w:rPr>
          <w:color w:val="231F20"/>
        </w:rPr>
        <w:t>le</w:t>
      </w:r>
      <w:r>
        <w:rPr>
          <w:color w:val="231F20"/>
          <w:spacing w:val="-18"/>
        </w:rPr>
        <w:t> </w:t>
      </w:r>
      <w:r>
        <w:rPr>
          <w:color w:val="231F20"/>
        </w:rPr>
        <w:t>dio</w:t>
      </w:r>
      <w:r>
        <w:rPr>
          <w:color w:val="231F20"/>
          <w:spacing w:val="-18"/>
        </w:rPr>
        <w:t> </w:t>
      </w:r>
      <w:r>
        <w:rPr>
          <w:color w:val="231F20"/>
        </w:rPr>
        <w:t>a</w:t>
      </w:r>
      <w:r>
        <w:rPr>
          <w:color w:val="231F20"/>
          <w:spacing w:val="-18"/>
        </w:rPr>
        <w:t> </w:t>
      </w:r>
      <w:r>
        <w:rPr>
          <w:color w:val="231F20"/>
        </w:rPr>
        <w:t>ese</w:t>
      </w:r>
      <w:r>
        <w:rPr>
          <w:color w:val="231F20"/>
          <w:spacing w:val="-18"/>
        </w:rPr>
        <w:t> </w:t>
      </w:r>
      <w:r>
        <w:rPr>
          <w:color w:val="231F20"/>
        </w:rPr>
        <w:t>núcleo</w:t>
      </w:r>
      <w:r>
        <w:rPr>
          <w:color w:val="231F20"/>
          <w:spacing w:val="-18"/>
        </w:rPr>
        <w:t> </w:t>
      </w:r>
      <w:r>
        <w:rPr>
          <w:color w:val="231F20"/>
        </w:rPr>
        <w:t>(es</w:t>
      </w:r>
      <w:r>
        <w:rPr>
          <w:color w:val="231F20"/>
          <w:spacing w:val="-18"/>
        </w:rPr>
        <w:t> </w:t>
      </w:r>
      <w:r>
        <w:rPr>
          <w:color w:val="231F20"/>
          <w:spacing w:val="-3"/>
        </w:rPr>
        <w:t>decir,</w:t>
      </w:r>
      <w:r>
        <w:rPr>
          <w:color w:val="231F20"/>
          <w:spacing w:val="-18"/>
        </w:rPr>
        <w:t> </w:t>
      </w:r>
      <w:r>
        <w:rPr>
          <w:color w:val="231F20"/>
        </w:rPr>
        <w:t>la</w:t>
      </w:r>
      <w:r>
        <w:rPr>
          <w:color w:val="231F20"/>
          <w:spacing w:val="-18"/>
        </w:rPr>
        <w:t> </w:t>
      </w:r>
      <w:r>
        <w:rPr>
          <w:color w:val="231F20"/>
        </w:rPr>
        <w:t>imagen misma) para dársela a la voluntad y fuerza que le otorga el movi- miento:</w:t>
      </w:r>
      <w:r>
        <w:rPr>
          <w:color w:val="231F20"/>
          <w:spacing w:val="-25"/>
        </w:rPr>
        <w:t> </w:t>
      </w:r>
      <w:r>
        <w:rPr>
          <w:color w:val="231F20"/>
        </w:rPr>
        <w:t>en</w:t>
      </w:r>
      <w:r>
        <w:rPr>
          <w:color w:val="231F20"/>
          <w:spacing w:val="-25"/>
        </w:rPr>
        <w:t> </w:t>
      </w:r>
      <w:r>
        <w:rPr>
          <w:color w:val="231F20"/>
        </w:rPr>
        <w:t>este</w:t>
      </w:r>
      <w:r>
        <w:rPr>
          <w:color w:val="231F20"/>
          <w:spacing w:val="-25"/>
        </w:rPr>
        <w:t> </w:t>
      </w:r>
      <w:r>
        <w:rPr>
          <w:color w:val="231F20"/>
        </w:rPr>
        <w:t>caso,</w:t>
      </w:r>
      <w:r>
        <w:rPr>
          <w:color w:val="231F20"/>
          <w:spacing w:val="-25"/>
        </w:rPr>
        <w:t> </w:t>
      </w:r>
      <w:r>
        <w:rPr>
          <w:color w:val="231F20"/>
        </w:rPr>
        <w:t>la</w:t>
      </w:r>
      <w:r>
        <w:rPr>
          <w:color w:val="231F20"/>
          <w:spacing w:val="-25"/>
        </w:rPr>
        <w:t> </w:t>
      </w:r>
      <w:r>
        <w:rPr>
          <w:color w:val="231F20"/>
        </w:rPr>
        <w:t>mente</w:t>
      </w:r>
      <w:r>
        <w:rPr>
          <w:color w:val="231F20"/>
          <w:spacing w:val="-25"/>
        </w:rPr>
        <w:t> </w:t>
      </w:r>
      <w:r>
        <w:rPr>
          <w:color w:val="231F20"/>
        </w:rPr>
        <w:t>del</w:t>
      </w:r>
      <w:r>
        <w:rPr>
          <w:color w:val="231F20"/>
          <w:spacing w:val="-25"/>
        </w:rPr>
        <w:t> </w:t>
      </w:r>
      <w:r>
        <w:rPr>
          <w:color w:val="231F20"/>
        </w:rPr>
        <w:t>escriba.</w:t>
      </w:r>
    </w:p>
    <w:p>
      <w:pPr>
        <w:pStyle w:val="BodyText"/>
        <w:spacing w:line="271" w:lineRule="auto" w:before="2"/>
        <w:ind w:left="1640" w:right="1701" w:firstLine="446"/>
        <w:jc w:val="both"/>
      </w:pPr>
      <w:r>
        <w:rPr>
          <w:color w:val="231F20"/>
        </w:rPr>
        <w:t>En la dinámica de la conciencia actuante de la escritura que </w:t>
      </w:r>
      <w:r>
        <w:rPr>
          <w:color w:val="231F20"/>
          <w:w w:val="95"/>
        </w:rPr>
        <w:t>atraviesa </w:t>
      </w:r>
      <w:r>
        <w:rPr>
          <w:i/>
          <w:color w:val="231F20"/>
          <w:spacing w:val="-3"/>
          <w:w w:val="95"/>
        </w:rPr>
        <w:t>El </w:t>
      </w:r>
      <w:r>
        <w:rPr>
          <w:i/>
          <w:color w:val="231F20"/>
          <w:w w:val="95"/>
        </w:rPr>
        <w:t>grafógrafo</w:t>
      </w:r>
      <w:r>
        <w:rPr>
          <w:color w:val="231F20"/>
          <w:w w:val="95"/>
        </w:rPr>
        <w:t>, “Mnemothreptos” se propone como un</w:t>
      </w:r>
      <w:r>
        <w:rPr>
          <w:color w:val="231F20"/>
          <w:spacing w:val="-21"/>
          <w:w w:val="95"/>
        </w:rPr>
        <w:t> </w:t>
      </w:r>
      <w:r>
        <w:rPr>
          <w:color w:val="231F20"/>
          <w:w w:val="95"/>
        </w:rPr>
        <w:t>texto </w:t>
      </w:r>
      <w:r>
        <w:rPr>
          <w:color w:val="231F20"/>
        </w:rPr>
        <w:t>que</w:t>
      </w:r>
      <w:r>
        <w:rPr>
          <w:color w:val="231F20"/>
          <w:spacing w:val="-8"/>
        </w:rPr>
        <w:t> </w:t>
      </w:r>
      <w:r>
        <w:rPr>
          <w:color w:val="231F20"/>
        </w:rPr>
        <w:t>busca</w:t>
      </w:r>
      <w:r>
        <w:rPr>
          <w:color w:val="231F20"/>
          <w:spacing w:val="-8"/>
        </w:rPr>
        <w:t> </w:t>
      </w:r>
      <w:r>
        <w:rPr>
          <w:color w:val="231F20"/>
        </w:rPr>
        <w:t>dar</w:t>
      </w:r>
      <w:r>
        <w:rPr>
          <w:color w:val="231F20"/>
          <w:spacing w:val="-8"/>
        </w:rPr>
        <w:t> </w:t>
      </w:r>
      <w:r>
        <w:rPr>
          <w:color w:val="231F20"/>
        </w:rPr>
        <w:t>espacio</w:t>
      </w:r>
      <w:r>
        <w:rPr>
          <w:color w:val="231F20"/>
          <w:spacing w:val="-8"/>
        </w:rPr>
        <w:t> </w:t>
      </w:r>
      <w:r>
        <w:rPr>
          <w:color w:val="231F20"/>
        </w:rPr>
        <w:t>de</w:t>
      </w:r>
      <w:r>
        <w:rPr>
          <w:color w:val="231F20"/>
          <w:spacing w:val="-8"/>
        </w:rPr>
        <w:t> </w:t>
      </w:r>
      <w:r>
        <w:rPr>
          <w:color w:val="231F20"/>
        </w:rPr>
        <w:t>representación</w:t>
      </w:r>
      <w:r>
        <w:rPr>
          <w:color w:val="231F20"/>
          <w:spacing w:val="-8"/>
        </w:rPr>
        <w:t> </w:t>
      </w:r>
      <w:r>
        <w:rPr>
          <w:color w:val="231F20"/>
        </w:rPr>
        <w:t>al</w:t>
      </w:r>
      <w:r>
        <w:rPr>
          <w:color w:val="231F20"/>
          <w:spacing w:val="-8"/>
        </w:rPr>
        <w:t> </w:t>
      </w:r>
      <w:r>
        <w:rPr>
          <w:color w:val="231F20"/>
        </w:rPr>
        <w:t>proceso</w:t>
      </w:r>
      <w:r>
        <w:rPr>
          <w:color w:val="231F20"/>
          <w:spacing w:val="-8"/>
        </w:rPr>
        <w:t> </w:t>
      </w:r>
      <w:r>
        <w:rPr>
          <w:color w:val="231F20"/>
        </w:rPr>
        <w:t>creativo,</w:t>
      </w:r>
      <w:r>
        <w:rPr>
          <w:color w:val="231F20"/>
          <w:spacing w:val="-8"/>
        </w:rPr>
        <w:t> </w:t>
      </w:r>
      <w:r>
        <w:rPr>
          <w:color w:val="231F20"/>
        </w:rPr>
        <w:t>men- tal,</w:t>
      </w:r>
      <w:r>
        <w:rPr>
          <w:color w:val="231F20"/>
          <w:spacing w:val="-25"/>
        </w:rPr>
        <w:t> </w:t>
      </w:r>
      <w:r>
        <w:rPr>
          <w:color w:val="231F20"/>
        </w:rPr>
        <w:t>que</w:t>
      </w:r>
      <w:r>
        <w:rPr>
          <w:color w:val="231F20"/>
          <w:spacing w:val="-25"/>
        </w:rPr>
        <w:t> </w:t>
      </w:r>
      <w:r>
        <w:rPr>
          <w:color w:val="231F20"/>
        </w:rPr>
        <w:t>acompaña</w:t>
      </w:r>
      <w:r>
        <w:rPr>
          <w:color w:val="231F20"/>
          <w:spacing w:val="-25"/>
        </w:rPr>
        <w:t> </w:t>
      </w:r>
      <w:r>
        <w:rPr>
          <w:color w:val="231F20"/>
        </w:rPr>
        <w:t>al</w:t>
      </w:r>
      <w:r>
        <w:rPr>
          <w:color w:val="231F20"/>
          <w:spacing w:val="-25"/>
        </w:rPr>
        <w:t> </w:t>
      </w:r>
      <w:r>
        <w:rPr>
          <w:color w:val="231F20"/>
        </w:rPr>
        <w:t>acto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escritura.</w:t>
      </w:r>
      <w:r>
        <w:rPr>
          <w:color w:val="231F20"/>
          <w:spacing w:val="-25"/>
        </w:rPr>
        <w:t> </w:t>
      </w:r>
      <w:r>
        <w:rPr>
          <w:color w:val="231F20"/>
        </w:rPr>
        <w:t>El</w:t>
      </w:r>
      <w:r>
        <w:rPr>
          <w:color w:val="231F20"/>
          <w:spacing w:val="-25"/>
        </w:rPr>
        <w:t> </w:t>
      </w:r>
      <w:r>
        <w:rPr>
          <w:color w:val="231F20"/>
        </w:rPr>
        <w:t>carácter</w:t>
      </w:r>
      <w:r>
        <w:rPr>
          <w:color w:val="231F20"/>
          <w:spacing w:val="-25"/>
        </w:rPr>
        <w:t> </w:t>
      </w:r>
      <w:r>
        <w:rPr>
          <w:color w:val="231F20"/>
        </w:rPr>
        <w:t>“experimental” aludido anteriormente responde, en el nivel textual, a la voluntad expresa</w:t>
      </w:r>
      <w:r>
        <w:rPr>
          <w:color w:val="231F20"/>
          <w:spacing w:val="-6"/>
        </w:rPr>
        <w:t> </w:t>
      </w:r>
      <w:r>
        <w:rPr>
          <w:color w:val="231F20"/>
        </w:rPr>
        <w:t>del</w:t>
      </w:r>
      <w:r>
        <w:rPr>
          <w:color w:val="231F20"/>
          <w:spacing w:val="-6"/>
        </w:rPr>
        <w:t> </w:t>
      </w:r>
      <w:r>
        <w:rPr>
          <w:color w:val="231F20"/>
        </w:rPr>
        <w:t>narrador</w:t>
      </w:r>
      <w:r>
        <w:rPr>
          <w:color w:val="231F20"/>
          <w:spacing w:val="-6"/>
        </w:rPr>
        <w:t> </w:t>
      </w:r>
      <w:r>
        <w:rPr>
          <w:color w:val="231F20"/>
        </w:rPr>
        <w:t>(el</w:t>
      </w:r>
      <w:r>
        <w:rPr>
          <w:color w:val="231F20"/>
          <w:spacing w:val="-6"/>
        </w:rPr>
        <w:t> </w:t>
      </w:r>
      <w:r>
        <w:rPr>
          <w:color w:val="231F20"/>
        </w:rPr>
        <w:t>escriba)</w:t>
      </w:r>
      <w:r>
        <w:rPr>
          <w:color w:val="231F20"/>
          <w:spacing w:val="-6"/>
        </w:rPr>
        <w:t> </w:t>
      </w:r>
      <w:r>
        <w:rPr>
          <w:color w:val="231F20"/>
        </w:rPr>
        <w:t>de</w:t>
      </w:r>
      <w:r>
        <w:rPr>
          <w:color w:val="231F20"/>
          <w:spacing w:val="-6"/>
        </w:rPr>
        <w:t> </w:t>
      </w:r>
      <w:r>
        <w:rPr>
          <w:color w:val="231F20"/>
        </w:rPr>
        <w:t>someter</w:t>
      </w:r>
      <w:r>
        <w:rPr>
          <w:color w:val="231F20"/>
          <w:spacing w:val="-6"/>
        </w:rPr>
        <w:t> </w:t>
      </w:r>
      <w:r>
        <w:rPr>
          <w:color w:val="231F20"/>
        </w:rPr>
        <w:t>su</w:t>
      </w:r>
      <w:r>
        <w:rPr>
          <w:color w:val="231F20"/>
          <w:spacing w:val="-6"/>
        </w:rPr>
        <w:t> </w:t>
      </w:r>
      <w:r>
        <w:rPr>
          <w:color w:val="231F20"/>
        </w:rPr>
        <w:t>mano</w:t>
      </w:r>
      <w:r>
        <w:rPr>
          <w:color w:val="231F20"/>
          <w:spacing w:val="-6"/>
        </w:rPr>
        <w:t> </w:t>
      </w:r>
      <w:r>
        <w:rPr>
          <w:color w:val="231F20"/>
        </w:rPr>
        <w:t>y</w:t>
      </w:r>
      <w:r>
        <w:rPr>
          <w:color w:val="231F20"/>
          <w:spacing w:val="-6"/>
        </w:rPr>
        <w:t> </w:t>
      </w:r>
      <w:r>
        <w:rPr>
          <w:color w:val="231F20"/>
        </w:rPr>
        <w:t>su</w:t>
      </w:r>
      <w:r>
        <w:rPr>
          <w:color w:val="231F20"/>
          <w:spacing w:val="-6"/>
        </w:rPr>
        <w:t> </w:t>
      </w:r>
      <w:r>
        <w:rPr>
          <w:color w:val="231F20"/>
        </w:rPr>
        <w:t>mente</w:t>
      </w:r>
      <w:r>
        <w:rPr>
          <w:color w:val="231F20"/>
          <w:spacing w:val="-6"/>
        </w:rPr>
        <w:t> </w:t>
      </w:r>
      <w:r>
        <w:rPr>
          <w:color w:val="231F20"/>
        </w:rPr>
        <w:t>a una</w:t>
      </w:r>
      <w:r>
        <w:rPr>
          <w:color w:val="231F20"/>
          <w:spacing w:val="-12"/>
        </w:rPr>
        <w:t> </w:t>
      </w:r>
      <w:r>
        <w:rPr>
          <w:color w:val="231F20"/>
        </w:rPr>
        <w:t>suerte</w:t>
      </w:r>
      <w:r>
        <w:rPr>
          <w:color w:val="231F20"/>
          <w:spacing w:val="-12"/>
        </w:rPr>
        <w:t> </w:t>
      </w:r>
      <w:r>
        <w:rPr>
          <w:color w:val="231F20"/>
        </w:rPr>
        <w:t>de</w:t>
      </w:r>
      <w:r>
        <w:rPr>
          <w:color w:val="231F20"/>
          <w:spacing w:val="-12"/>
        </w:rPr>
        <w:t> </w:t>
      </w:r>
      <w:r>
        <w:rPr>
          <w:color w:val="231F20"/>
        </w:rPr>
        <w:t>“ejercicios”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finalidad</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ellos</w:t>
      </w:r>
      <w:r>
        <w:rPr>
          <w:color w:val="231F20"/>
          <w:spacing w:val="-12"/>
        </w:rPr>
        <w:t> </w:t>
      </w:r>
      <w:r>
        <w:rPr>
          <w:color w:val="231F20"/>
        </w:rPr>
        <w:t>demuestren el vaivén de los movimientos de su imaginación. Dicha</w:t>
      </w:r>
      <w:r>
        <w:rPr>
          <w:color w:val="231F20"/>
          <w:spacing w:val="-14"/>
        </w:rPr>
        <w:t> </w:t>
      </w:r>
      <w:r>
        <w:rPr>
          <w:color w:val="231F20"/>
        </w:rPr>
        <w:t>intención</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206    </w:t>
      </w:r>
      <w:r>
        <w:rPr>
          <w:color w:val="231F20"/>
          <w:sz w:val="14"/>
        </w:rPr>
        <w:t>CLAUDIA L. GUTIÉRREZ PIÑA</w:t>
      </w:r>
    </w:p>
    <w:p>
      <w:pPr>
        <w:pStyle w:val="BodyText"/>
        <w:rPr>
          <w:sz w:val="20"/>
        </w:rPr>
      </w:pPr>
    </w:p>
    <w:p>
      <w:pPr>
        <w:pStyle w:val="BodyText"/>
        <w:spacing w:line="271" w:lineRule="auto"/>
        <w:ind w:left="1703" w:right="1639"/>
        <w:jc w:val="both"/>
        <w:rPr>
          <w:sz w:val="13"/>
        </w:rPr>
      </w:pPr>
      <w:r>
        <w:rPr>
          <w:color w:val="231F20"/>
        </w:rPr>
        <w:t>reitera</w:t>
      </w:r>
      <w:r>
        <w:rPr>
          <w:color w:val="231F20"/>
          <w:spacing w:val="-17"/>
        </w:rPr>
        <w:t> </w:t>
      </w:r>
      <w:r>
        <w:rPr>
          <w:color w:val="231F20"/>
        </w:rPr>
        <w:t>la</w:t>
      </w:r>
      <w:r>
        <w:rPr>
          <w:color w:val="231F20"/>
          <w:spacing w:val="-17"/>
        </w:rPr>
        <w:t> </w:t>
      </w:r>
      <w:r>
        <w:rPr>
          <w:color w:val="231F20"/>
        </w:rPr>
        <w:t>voluntad</w:t>
      </w:r>
      <w:r>
        <w:rPr>
          <w:color w:val="231F20"/>
          <w:spacing w:val="-17"/>
        </w:rPr>
        <w:t> </w:t>
      </w:r>
      <w:r>
        <w:rPr>
          <w:color w:val="231F20"/>
        </w:rPr>
        <w:t>del</w:t>
      </w:r>
      <w:r>
        <w:rPr>
          <w:color w:val="231F20"/>
          <w:spacing w:val="-17"/>
        </w:rPr>
        <w:t> </w:t>
      </w:r>
      <w:r>
        <w:rPr>
          <w:color w:val="231F20"/>
        </w:rPr>
        <w:t>autor</w:t>
      </w:r>
      <w:r>
        <w:rPr>
          <w:color w:val="231F20"/>
          <w:spacing w:val="-17"/>
        </w:rPr>
        <w:t> </w:t>
      </w:r>
      <w:r>
        <w:rPr>
          <w:color w:val="231F20"/>
        </w:rPr>
        <w:t>por</w:t>
      </w:r>
      <w:r>
        <w:rPr>
          <w:color w:val="231F20"/>
          <w:spacing w:val="-17"/>
        </w:rPr>
        <w:t> </w:t>
      </w:r>
      <w:r>
        <w:rPr>
          <w:color w:val="231F20"/>
        </w:rPr>
        <w:t>buscar</w:t>
      </w:r>
      <w:r>
        <w:rPr>
          <w:color w:val="231F20"/>
          <w:spacing w:val="-17"/>
        </w:rPr>
        <w:t> </w:t>
      </w:r>
      <w:r>
        <w:rPr>
          <w:color w:val="231F20"/>
        </w:rPr>
        <w:t>modos</w:t>
      </w:r>
      <w:r>
        <w:rPr>
          <w:color w:val="231F20"/>
          <w:spacing w:val="-17"/>
        </w:rPr>
        <w:t> </w:t>
      </w:r>
      <w:r>
        <w:rPr>
          <w:color w:val="231F20"/>
        </w:rPr>
        <w:t>de</w:t>
      </w:r>
      <w:r>
        <w:rPr>
          <w:color w:val="231F20"/>
          <w:spacing w:val="-17"/>
        </w:rPr>
        <w:t> </w:t>
      </w:r>
      <w:r>
        <w:rPr>
          <w:color w:val="231F20"/>
          <w:spacing w:val="-3"/>
        </w:rPr>
        <w:t>representación</w:t>
      </w:r>
      <w:r>
        <w:rPr>
          <w:color w:val="231F20"/>
          <w:spacing w:val="-17"/>
        </w:rPr>
        <w:t> </w:t>
      </w:r>
      <w:r>
        <w:rPr>
          <w:color w:val="231F20"/>
        </w:rPr>
        <w:t>de la</w:t>
      </w:r>
      <w:r>
        <w:rPr>
          <w:color w:val="231F20"/>
          <w:spacing w:val="-37"/>
        </w:rPr>
        <w:t> </w:t>
      </w:r>
      <w:r>
        <w:rPr>
          <w:color w:val="231F20"/>
        </w:rPr>
        <w:t>dinámica</w:t>
      </w:r>
      <w:r>
        <w:rPr>
          <w:color w:val="231F20"/>
          <w:spacing w:val="-37"/>
        </w:rPr>
        <w:t> </w:t>
      </w:r>
      <w:r>
        <w:rPr>
          <w:color w:val="231F20"/>
        </w:rPr>
        <w:t>escritural.</w:t>
      </w:r>
      <w:r>
        <w:rPr>
          <w:color w:val="231F20"/>
          <w:spacing w:val="-37"/>
        </w:rPr>
        <w:t> </w:t>
      </w:r>
      <w:r>
        <w:rPr>
          <w:color w:val="231F20"/>
          <w:spacing w:val="-2"/>
        </w:rPr>
        <w:t>Sin</w:t>
      </w:r>
      <w:r>
        <w:rPr>
          <w:color w:val="231F20"/>
          <w:spacing w:val="-37"/>
        </w:rPr>
        <w:t> </w:t>
      </w:r>
      <w:r>
        <w:rPr>
          <w:color w:val="231F20"/>
        </w:rPr>
        <w:t>embargo,</w:t>
      </w:r>
      <w:r>
        <w:rPr>
          <w:color w:val="231F20"/>
          <w:spacing w:val="-37"/>
        </w:rPr>
        <w:t> </w:t>
      </w:r>
      <w:r>
        <w:rPr>
          <w:color w:val="231F20"/>
          <w:spacing w:val="-3"/>
        </w:rPr>
        <w:t>“Mnemothreptos”</w:t>
      </w:r>
      <w:r>
        <w:rPr>
          <w:color w:val="231F20"/>
          <w:spacing w:val="-37"/>
        </w:rPr>
        <w:t> </w:t>
      </w:r>
      <w:r>
        <w:rPr>
          <w:color w:val="231F20"/>
        </w:rPr>
        <w:t>adquiere</w:t>
      </w:r>
      <w:r>
        <w:rPr>
          <w:color w:val="231F20"/>
          <w:spacing w:val="-37"/>
        </w:rPr>
        <w:t> </w:t>
      </w:r>
      <w:r>
        <w:rPr>
          <w:color w:val="231F20"/>
        </w:rPr>
        <w:t>sin- gularidad</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totalidad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obra</w:t>
      </w:r>
      <w:r>
        <w:rPr>
          <w:color w:val="231F20"/>
          <w:spacing w:val="-5"/>
        </w:rPr>
        <w:t> </w:t>
      </w:r>
      <w:r>
        <w:rPr>
          <w:color w:val="231F20"/>
        </w:rPr>
        <w:t>de</w:t>
      </w:r>
      <w:r>
        <w:rPr>
          <w:color w:val="231F20"/>
          <w:spacing w:val="-5"/>
        </w:rPr>
        <w:t> </w:t>
      </w:r>
      <w:r>
        <w:rPr>
          <w:color w:val="231F20"/>
          <w:spacing w:val="-3"/>
        </w:rPr>
        <w:t>Elizondo</w:t>
      </w:r>
      <w:r>
        <w:rPr>
          <w:color w:val="231F20"/>
          <w:spacing w:val="-5"/>
        </w:rPr>
        <w:t> </w:t>
      </w:r>
      <w:r>
        <w:rPr>
          <w:color w:val="231F20"/>
        </w:rPr>
        <w:t>porque</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lugar donde,</w:t>
      </w:r>
      <w:r>
        <w:rPr>
          <w:color w:val="231F20"/>
          <w:spacing w:val="-14"/>
        </w:rPr>
        <w:t> </w:t>
      </w:r>
      <w:r>
        <w:rPr>
          <w:color w:val="231F20"/>
        </w:rPr>
        <w:t>a</w:t>
      </w:r>
      <w:r>
        <w:rPr>
          <w:color w:val="231F20"/>
          <w:spacing w:val="-14"/>
        </w:rPr>
        <w:t> </w:t>
      </w:r>
      <w:r>
        <w:rPr>
          <w:color w:val="231F20"/>
        </w:rPr>
        <w:t>mi</w:t>
      </w:r>
      <w:r>
        <w:rPr>
          <w:color w:val="231F20"/>
          <w:spacing w:val="-14"/>
        </w:rPr>
        <w:t> </w:t>
      </w:r>
      <w:r>
        <w:rPr>
          <w:color w:val="231F20"/>
          <w:spacing w:val="-4"/>
        </w:rPr>
        <w:t>parecer,</w:t>
      </w:r>
      <w:r>
        <w:rPr>
          <w:color w:val="231F20"/>
          <w:spacing w:val="-14"/>
        </w:rPr>
        <w:t> </w:t>
      </w:r>
      <w:r>
        <w:rPr>
          <w:color w:val="231F20"/>
        </w:rPr>
        <w:t>el</w:t>
      </w:r>
      <w:r>
        <w:rPr>
          <w:color w:val="231F20"/>
          <w:spacing w:val="-14"/>
        </w:rPr>
        <w:t> </w:t>
      </w:r>
      <w:r>
        <w:rPr>
          <w:color w:val="231F20"/>
        </w:rPr>
        <w:t>autor</w:t>
      </w:r>
      <w:r>
        <w:rPr>
          <w:color w:val="231F20"/>
          <w:spacing w:val="-14"/>
        </w:rPr>
        <w:t> </w:t>
      </w:r>
      <w:r>
        <w:rPr>
          <w:color w:val="231F20"/>
        </w:rPr>
        <w:t>arriesga</w:t>
      </w:r>
      <w:r>
        <w:rPr>
          <w:color w:val="231F20"/>
          <w:spacing w:val="-14"/>
        </w:rPr>
        <w:t> </w:t>
      </w:r>
      <w:r>
        <w:rPr>
          <w:color w:val="231F20"/>
        </w:rPr>
        <w:t>más</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distanciamiento</w:t>
      </w:r>
      <w:r>
        <w:rPr>
          <w:color w:val="231F20"/>
          <w:spacing w:val="-14"/>
        </w:rPr>
        <w:t> </w:t>
      </w:r>
      <w:r>
        <w:rPr>
          <w:color w:val="231F20"/>
        </w:rPr>
        <w:t>de los</w:t>
      </w:r>
      <w:r>
        <w:rPr>
          <w:color w:val="231F20"/>
          <w:spacing w:val="-37"/>
        </w:rPr>
        <w:t> </w:t>
      </w:r>
      <w:r>
        <w:rPr>
          <w:color w:val="231F20"/>
          <w:spacing w:val="-2"/>
        </w:rPr>
        <w:t>presupuestos</w:t>
      </w:r>
      <w:r>
        <w:rPr>
          <w:color w:val="231F20"/>
          <w:spacing w:val="-37"/>
        </w:rPr>
        <w:t> </w:t>
      </w:r>
      <w:r>
        <w:rPr>
          <w:color w:val="231F20"/>
        </w:rPr>
        <w:t>tradicionales</w:t>
      </w:r>
      <w:r>
        <w:rPr>
          <w:color w:val="231F20"/>
          <w:spacing w:val="-37"/>
        </w:rPr>
        <w:t> </w:t>
      </w:r>
      <w:r>
        <w:rPr>
          <w:color w:val="231F20"/>
        </w:rPr>
        <w:t>del</w:t>
      </w:r>
      <w:r>
        <w:rPr>
          <w:color w:val="231F20"/>
          <w:spacing w:val="-37"/>
        </w:rPr>
        <w:t> </w:t>
      </w:r>
      <w:r>
        <w:rPr>
          <w:color w:val="231F20"/>
        </w:rPr>
        <w:t>texto</w:t>
      </w:r>
      <w:r>
        <w:rPr>
          <w:color w:val="231F20"/>
          <w:spacing w:val="-37"/>
        </w:rPr>
        <w:t> </w:t>
      </w:r>
      <w:r>
        <w:rPr>
          <w:color w:val="231F20"/>
          <w:spacing w:val="-3"/>
        </w:rPr>
        <w:t>literario.</w:t>
      </w:r>
      <w:r>
        <w:rPr>
          <w:color w:val="231F20"/>
          <w:spacing w:val="-37"/>
        </w:rPr>
        <w:t> </w:t>
      </w:r>
      <w:r>
        <w:rPr>
          <w:color w:val="231F20"/>
        </w:rPr>
        <w:t>De</w:t>
      </w:r>
      <w:r>
        <w:rPr>
          <w:color w:val="231F20"/>
          <w:spacing w:val="-37"/>
        </w:rPr>
        <w:t> </w:t>
      </w:r>
      <w:r>
        <w:rPr>
          <w:color w:val="231F20"/>
        </w:rPr>
        <w:t>ahí</w:t>
      </w:r>
      <w:r>
        <w:rPr>
          <w:color w:val="231F20"/>
          <w:spacing w:val="-37"/>
        </w:rPr>
        <w:t> </w:t>
      </w:r>
      <w:r>
        <w:rPr>
          <w:color w:val="231F20"/>
        </w:rPr>
        <w:t>que</w:t>
      </w:r>
      <w:r>
        <w:rPr>
          <w:color w:val="231F20"/>
          <w:spacing w:val="-37"/>
        </w:rPr>
        <w:t> </w:t>
      </w:r>
      <w:r>
        <w:rPr>
          <w:color w:val="231F20"/>
        </w:rPr>
        <w:t>él</w:t>
      </w:r>
      <w:r>
        <w:rPr>
          <w:color w:val="231F20"/>
          <w:spacing w:val="-37"/>
        </w:rPr>
        <w:t> </w:t>
      </w:r>
      <w:r>
        <w:rPr>
          <w:color w:val="231F20"/>
        </w:rPr>
        <w:t>mismo llegara</w:t>
      </w:r>
      <w:r>
        <w:rPr>
          <w:color w:val="231F20"/>
          <w:spacing w:val="-37"/>
        </w:rPr>
        <w:t> </w:t>
      </w:r>
      <w:r>
        <w:rPr>
          <w:color w:val="231F20"/>
        </w:rPr>
        <w:t>a</w:t>
      </w:r>
      <w:r>
        <w:rPr>
          <w:color w:val="231F20"/>
          <w:spacing w:val="-37"/>
        </w:rPr>
        <w:t> </w:t>
      </w:r>
      <w:r>
        <w:rPr>
          <w:color w:val="231F20"/>
        </w:rPr>
        <w:t>pensar</w:t>
      </w:r>
      <w:r>
        <w:rPr>
          <w:color w:val="231F20"/>
          <w:spacing w:val="-37"/>
        </w:rPr>
        <w:t> </w:t>
      </w:r>
      <w:r>
        <w:rPr>
          <w:color w:val="231F20"/>
        </w:rPr>
        <w:t>en</w:t>
      </w:r>
      <w:r>
        <w:rPr>
          <w:color w:val="231F20"/>
          <w:spacing w:val="-37"/>
        </w:rPr>
        <w:t> </w:t>
      </w:r>
      <w:r>
        <w:rPr>
          <w:color w:val="231F20"/>
          <w:spacing w:val="-3"/>
        </w:rPr>
        <w:t>“Mnemothreptos”</w:t>
      </w:r>
      <w:r>
        <w:rPr>
          <w:color w:val="231F20"/>
          <w:spacing w:val="-37"/>
        </w:rPr>
        <w:t> </w:t>
      </w:r>
      <w:r>
        <w:rPr>
          <w:color w:val="231F20"/>
        </w:rPr>
        <w:t>como</w:t>
      </w:r>
      <w:r>
        <w:rPr>
          <w:color w:val="231F20"/>
          <w:spacing w:val="-37"/>
        </w:rPr>
        <w:t> </w:t>
      </w:r>
      <w:r>
        <w:rPr>
          <w:color w:val="231F20"/>
        </w:rPr>
        <w:t>un</w:t>
      </w:r>
      <w:r>
        <w:rPr>
          <w:color w:val="231F20"/>
          <w:spacing w:val="-37"/>
        </w:rPr>
        <w:t> </w:t>
      </w:r>
      <w:r>
        <w:rPr>
          <w:color w:val="231F20"/>
        </w:rPr>
        <w:t>posible</w:t>
      </w:r>
      <w:r>
        <w:rPr>
          <w:color w:val="231F20"/>
          <w:spacing w:val="-37"/>
        </w:rPr>
        <w:t> </w:t>
      </w:r>
      <w:r>
        <w:rPr>
          <w:color w:val="231F20"/>
          <w:spacing w:val="-3"/>
        </w:rPr>
        <w:t>fracaso.</w:t>
      </w:r>
      <w:r>
        <w:rPr>
          <w:color w:val="231F20"/>
          <w:spacing w:val="-37"/>
        </w:rPr>
        <w:t> </w:t>
      </w:r>
      <w:r>
        <w:rPr>
          <w:color w:val="231F20"/>
        </w:rPr>
        <w:t>Así</w:t>
      </w:r>
      <w:r>
        <w:rPr>
          <w:color w:val="231F20"/>
          <w:spacing w:val="-37"/>
        </w:rPr>
        <w:t> </w:t>
      </w:r>
      <w:r>
        <w:rPr>
          <w:color w:val="231F20"/>
        </w:rPr>
        <w:t>se advierte</w:t>
      </w:r>
      <w:r>
        <w:rPr>
          <w:color w:val="231F20"/>
          <w:spacing w:val="-33"/>
        </w:rPr>
        <w:t> </w:t>
      </w:r>
      <w:r>
        <w:rPr>
          <w:color w:val="231F20"/>
        </w:rPr>
        <w:t>en</w:t>
      </w:r>
      <w:r>
        <w:rPr>
          <w:color w:val="231F20"/>
          <w:spacing w:val="-33"/>
        </w:rPr>
        <w:t> </w:t>
      </w:r>
      <w:r>
        <w:rPr>
          <w:color w:val="231F20"/>
        </w:rPr>
        <w:t>una</w:t>
      </w:r>
      <w:r>
        <w:rPr>
          <w:color w:val="231F20"/>
          <w:spacing w:val="-33"/>
        </w:rPr>
        <w:t> </w:t>
      </w:r>
      <w:r>
        <w:rPr>
          <w:color w:val="231F20"/>
        </w:rPr>
        <w:t>nota</w:t>
      </w:r>
      <w:r>
        <w:rPr>
          <w:color w:val="231F20"/>
          <w:spacing w:val="-33"/>
        </w:rPr>
        <w:t> </w:t>
      </w:r>
      <w:r>
        <w:rPr>
          <w:color w:val="231F20"/>
        </w:rPr>
        <w:t>que</w:t>
      </w:r>
      <w:r>
        <w:rPr>
          <w:color w:val="231F20"/>
          <w:spacing w:val="-33"/>
        </w:rPr>
        <w:t> </w:t>
      </w:r>
      <w:r>
        <w:rPr>
          <w:color w:val="231F20"/>
        </w:rPr>
        <w:t>aparece</w:t>
      </w:r>
      <w:r>
        <w:rPr>
          <w:color w:val="231F20"/>
          <w:spacing w:val="-33"/>
        </w:rPr>
        <w:t> </w:t>
      </w:r>
      <w:r>
        <w:rPr>
          <w:color w:val="231F20"/>
        </w:rPr>
        <w:t>fechada</w:t>
      </w:r>
      <w:r>
        <w:rPr>
          <w:color w:val="231F20"/>
          <w:spacing w:val="-33"/>
        </w:rPr>
        <w:t> </w:t>
      </w:r>
      <w:r>
        <w:rPr>
          <w:color w:val="231F20"/>
        </w:rPr>
        <w:t>el</w:t>
      </w:r>
      <w:r>
        <w:rPr>
          <w:color w:val="231F20"/>
          <w:spacing w:val="-33"/>
        </w:rPr>
        <w:t> </w:t>
      </w:r>
      <w:r>
        <w:rPr>
          <w:color w:val="231F20"/>
        </w:rPr>
        <w:t>14</w:t>
      </w:r>
      <w:r>
        <w:rPr>
          <w:color w:val="231F20"/>
          <w:spacing w:val="-33"/>
        </w:rPr>
        <w:t> </w:t>
      </w:r>
      <w:r>
        <w:rPr>
          <w:color w:val="231F20"/>
        </w:rPr>
        <w:t>de</w:t>
      </w:r>
      <w:r>
        <w:rPr>
          <w:color w:val="231F20"/>
          <w:spacing w:val="-33"/>
        </w:rPr>
        <w:t> </w:t>
      </w:r>
      <w:r>
        <w:rPr>
          <w:color w:val="231F20"/>
          <w:spacing w:val="-3"/>
        </w:rPr>
        <w:t>noviembre</w:t>
      </w:r>
      <w:r>
        <w:rPr>
          <w:color w:val="231F20"/>
          <w:spacing w:val="-33"/>
        </w:rPr>
        <w:t> </w:t>
      </w:r>
      <w:r>
        <w:rPr>
          <w:color w:val="231F20"/>
        </w:rPr>
        <w:t>de</w:t>
      </w:r>
      <w:r>
        <w:rPr>
          <w:color w:val="231F20"/>
          <w:spacing w:val="-33"/>
        </w:rPr>
        <w:t> </w:t>
      </w:r>
      <w:r>
        <w:rPr>
          <w:color w:val="231F20"/>
        </w:rPr>
        <w:t>1971 en</w:t>
      </w:r>
      <w:r>
        <w:rPr>
          <w:color w:val="231F20"/>
          <w:spacing w:val="-14"/>
        </w:rPr>
        <w:t> </w:t>
      </w:r>
      <w:r>
        <w:rPr>
          <w:color w:val="231F20"/>
        </w:rPr>
        <w:t>su</w:t>
      </w:r>
      <w:r>
        <w:rPr>
          <w:color w:val="231F20"/>
          <w:spacing w:val="-14"/>
        </w:rPr>
        <w:t> </w:t>
      </w:r>
      <w:r>
        <w:rPr>
          <w:i/>
          <w:color w:val="231F20"/>
        </w:rPr>
        <w:t>Diario</w:t>
      </w:r>
      <w:r>
        <w:rPr>
          <w:color w:val="231F20"/>
        </w:rPr>
        <w:t>,</w:t>
      </w:r>
      <w:r>
        <w:rPr>
          <w:color w:val="231F20"/>
          <w:spacing w:val="-14"/>
        </w:rPr>
        <w:t> </w:t>
      </w:r>
      <w:r>
        <w:rPr>
          <w:color w:val="231F20"/>
        </w:rPr>
        <w:t>donde</w:t>
      </w:r>
      <w:r>
        <w:rPr>
          <w:color w:val="231F20"/>
          <w:spacing w:val="-14"/>
        </w:rPr>
        <w:t> </w:t>
      </w:r>
      <w:r>
        <w:rPr>
          <w:color w:val="231F20"/>
        </w:rPr>
        <w:t>anuncia</w:t>
      </w:r>
      <w:r>
        <w:rPr>
          <w:color w:val="231F20"/>
          <w:spacing w:val="-14"/>
        </w:rPr>
        <w:t> </w:t>
      </w:r>
      <w:r>
        <w:rPr>
          <w:color w:val="231F20"/>
        </w:rPr>
        <w:t>la</w:t>
      </w:r>
      <w:r>
        <w:rPr>
          <w:color w:val="231F20"/>
          <w:spacing w:val="-14"/>
        </w:rPr>
        <w:t> </w:t>
      </w:r>
      <w:r>
        <w:rPr>
          <w:color w:val="231F20"/>
        </w:rPr>
        <w:t>publicación</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rPr>
        <w:t>texto:</w:t>
      </w:r>
      <w:r>
        <w:rPr>
          <w:color w:val="231F20"/>
          <w:spacing w:val="-14"/>
        </w:rPr>
        <w:t> </w:t>
      </w:r>
      <w:r>
        <w:rPr>
          <w:color w:val="231F20"/>
          <w:spacing w:val="-3"/>
        </w:rPr>
        <w:t>“Mañana </w:t>
      </w:r>
      <w:r>
        <w:rPr>
          <w:color w:val="231F20"/>
        </w:rPr>
        <w:t>sale</w:t>
      </w:r>
      <w:r>
        <w:rPr>
          <w:color w:val="231F20"/>
          <w:spacing w:val="-24"/>
        </w:rPr>
        <w:t> </w:t>
      </w:r>
      <w:r>
        <w:rPr>
          <w:color w:val="231F20"/>
          <w:spacing w:val="-3"/>
        </w:rPr>
        <w:t>‘Mnemothreptos’</w:t>
      </w:r>
      <w:r>
        <w:rPr>
          <w:color w:val="231F20"/>
          <w:spacing w:val="-24"/>
        </w:rPr>
        <w:t> </w:t>
      </w:r>
      <w:r>
        <w:rPr>
          <w:color w:val="231F20"/>
        </w:rPr>
        <w:t>en</w:t>
      </w:r>
      <w:r>
        <w:rPr>
          <w:color w:val="231F20"/>
          <w:spacing w:val="-24"/>
        </w:rPr>
        <w:t> </w:t>
      </w:r>
      <w:r>
        <w:rPr>
          <w:i/>
          <w:color w:val="231F20"/>
          <w:spacing w:val="-3"/>
        </w:rPr>
        <w:t>Plural</w:t>
      </w:r>
      <w:r>
        <w:rPr>
          <w:color w:val="231F20"/>
          <w:spacing w:val="-3"/>
        </w:rPr>
        <w:t>.</w:t>
      </w:r>
      <w:r>
        <w:rPr>
          <w:color w:val="231F20"/>
          <w:spacing w:val="-24"/>
        </w:rPr>
        <w:t> </w:t>
      </w:r>
      <w:r>
        <w:rPr>
          <w:color w:val="231F20"/>
          <w:spacing w:val="-3"/>
        </w:rPr>
        <w:t>Creo</w:t>
      </w:r>
      <w:r>
        <w:rPr>
          <w:color w:val="231F20"/>
          <w:spacing w:val="-24"/>
        </w:rPr>
        <w:t> </w:t>
      </w:r>
      <w:r>
        <w:rPr>
          <w:color w:val="231F20"/>
        </w:rPr>
        <w:t>que</w:t>
      </w:r>
      <w:r>
        <w:rPr>
          <w:color w:val="231F20"/>
          <w:spacing w:val="-24"/>
        </w:rPr>
        <w:t> </w:t>
      </w:r>
      <w:r>
        <w:rPr>
          <w:color w:val="231F20"/>
        </w:rPr>
        <w:t>va</w:t>
      </w:r>
      <w:r>
        <w:rPr>
          <w:color w:val="231F20"/>
          <w:spacing w:val="-24"/>
        </w:rPr>
        <w:t> </w:t>
      </w:r>
      <w:r>
        <w:rPr>
          <w:color w:val="231F20"/>
        </w:rPr>
        <w:t>a</w:t>
      </w:r>
      <w:r>
        <w:rPr>
          <w:color w:val="231F20"/>
          <w:spacing w:val="-24"/>
        </w:rPr>
        <w:t> </w:t>
      </w:r>
      <w:r>
        <w:rPr>
          <w:color w:val="231F20"/>
        </w:rPr>
        <w:t>ser</w:t>
      </w:r>
      <w:r>
        <w:rPr>
          <w:color w:val="231F20"/>
          <w:spacing w:val="-24"/>
        </w:rPr>
        <w:t> </w:t>
      </w:r>
      <w:r>
        <w:rPr>
          <w:color w:val="231F20"/>
        </w:rPr>
        <w:t>mi</w:t>
      </w:r>
      <w:r>
        <w:rPr>
          <w:color w:val="231F20"/>
          <w:spacing w:val="-24"/>
        </w:rPr>
        <w:t> </w:t>
      </w:r>
      <w:r>
        <w:rPr>
          <w:color w:val="231F20"/>
        </w:rPr>
        <w:t>primer</w:t>
      </w:r>
      <w:r>
        <w:rPr>
          <w:color w:val="231F20"/>
          <w:spacing w:val="-24"/>
        </w:rPr>
        <w:t> </w:t>
      </w:r>
      <w:r>
        <w:rPr>
          <w:color w:val="231F20"/>
        </w:rPr>
        <w:t>magno </w:t>
      </w:r>
      <w:r>
        <w:rPr>
          <w:color w:val="231F20"/>
          <w:spacing w:val="-3"/>
        </w:rPr>
        <w:t>fracaso”.</w:t>
      </w:r>
      <w:r>
        <w:rPr>
          <w:color w:val="231F20"/>
          <w:spacing w:val="-3"/>
          <w:position w:val="8"/>
          <w:sz w:val="13"/>
        </w:rPr>
        <w:t>127</w:t>
      </w:r>
      <w:r>
        <w:rPr>
          <w:color w:val="231F20"/>
          <w:spacing w:val="-10"/>
          <w:position w:val="8"/>
          <w:sz w:val="13"/>
        </w:rPr>
        <w:t> </w:t>
      </w:r>
      <w:r>
        <w:rPr>
          <w:color w:val="231F20"/>
        </w:rPr>
        <w:t>Lo</w:t>
      </w:r>
      <w:r>
        <w:rPr>
          <w:color w:val="231F20"/>
          <w:spacing w:val="-36"/>
        </w:rPr>
        <w:t> </w:t>
      </w:r>
      <w:r>
        <w:rPr>
          <w:color w:val="231F20"/>
        </w:rPr>
        <w:t>cierto</w:t>
      </w:r>
      <w:r>
        <w:rPr>
          <w:color w:val="231F20"/>
          <w:spacing w:val="-36"/>
        </w:rPr>
        <w:t> </w:t>
      </w:r>
      <w:r>
        <w:rPr>
          <w:color w:val="231F20"/>
        </w:rPr>
        <w:t>es</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texto</w:t>
      </w:r>
      <w:r>
        <w:rPr>
          <w:color w:val="231F20"/>
          <w:spacing w:val="-36"/>
        </w:rPr>
        <w:t> </w:t>
      </w:r>
      <w:r>
        <w:rPr>
          <w:color w:val="231F20"/>
        </w:rPr>
        <w:t>no</w:t>
      </w:r>
      <w:r>
        <w:rPr>
          <w:color w:val="231F20"/>
          <w:spacing w:val="-36"/>
        </w:rPr>
        <w:t> </w:t>
      </w:r>
      <w:r>
        <w:rPr>
          <w:color w:val="231F20"/>
        </w:rPr>
        <w:t>es</w:t>
      </w:r>
      <w:r>
        <w:rPr>
          <w:color w:val="231F20"/>
          <w:spacing w:val="-36"/>
        </w:rPr>
        <w:t> </w:t>
      </w:r>
      <w:r>
        <w:rPr>
          <w:color w:val="231F20"/>
        </w:rPr>
        <w:t>un</w:t>
      </w:r>
      <w:r>
        <w:rPr>
          <w:color w:val="231F20"/>
          <w:spacing w:val="-36"/>
        </w:rPr>
        <w:t> </w:t>
      </w:r>
      <w:r>
        <w:rPr>
          <w:color w:val="231F20"/>
          <w:spacing w:val="-4"/>
        </w:rPr>
        <w:t>“magno</w:t>
      </w:r>
      <w:r>
        <w:rPr>
          <w:color w:val="231F20"/>
          <w:spacing w:val="-36"/>
        </w:rPr>
        <w:t> </w:t>
      </w:r>
      <w:r>
        <w:rPr>
          <w:color w:val="231F20"/>
          <w:spacing w:val="-4"/>
        </w:rPr>
        <w:t>fracaso”</w:t>
      </w:r>
      <w:r>
        <w:rPr>
          <w:color w:val="231F20"/>
          <w:spacing w:val="-36"/>
        </w:rPr>
        <w:t> </w:t>
      </w:r>
      <w:r>
        <w:rPr>
          <w:color w:val="231F20"/>
        </w:rPr>
        <w:t>como</w:t>
      </w:r>
      <w:r>
        <w:rPr>
          <w:color w:val="231F20"/>
          <w:spacing w:val="-36"/>
        </w:rPr>
        <w:t> </w:t>
      </w:r>
      <w:r>
        <w:rPr>
          <w:color w:val="231F20"/>
        </w:rPr>
        <w:t>lo pensó</w:t>
      </w:r>
      <w:r>
        <w:rPr>
          <w:color w:val="231F20"/>
          <w:spacing w:val="-28"/>
        </w:rPr>
        <w:t> </w:t>
      </w:r>
      <w:r>
        <w:rPr>
          <w:color w:val="231F20"/>
          <w:spacing w:val="-3"/>
        </w:rPr>
        <w:t>Elizondo</w:t>
      </w:r>
      <w:r>
        <w:rPr>
          <w:color w:val="231F20"/>
          <w:spacing w:val="-28"/>
        </w:rPr>
        <w:t> </w:t>
      </w:r>
      <w:r>
        <w:rPr>
          <w:color w:val="231F20"/>
        </w:rPr>
        <w:t>(de</w:t>
      </w:r>
      <w:r>
        <w:rPr>
          <w:color w:val="231F20"/>
          <w:spacing w:val="-28"/>
        </w:rPr>
        <w:t> </w:t>
      </w:r>
      <w:r>
        <w:rPr>
          <w:color w:val="231F20"/>
        </w:rPr>
        <w:t>haberlo</w:t>
      </w:r>
      <w:r>
        <w:rPr>
          <w:color w:val="231F20"/>
          <w:spacing w:val="-28"/>
        </w:rPr>
        <w:t> </w:t>
      </w:r>
      <w:r>
        <w:rPr>
          <w:color w:val="231F20"/>
        </w:rPr>
        <w:t>sido,</w:t>
      </w:r>
      <w:r>
        <w:rPr>
          <w:color w:val="231F20"/>
          <w:spacing w:val="-28"/>
        </w:rPr>
        <w:t> </w:t>
      </w:r>
      <w:r>
        <w:rPr>
          <w:color w:val="231F20"/>
        </w:rPr>
        <w:t>seguramente</w:t>
      </w:r>
      <w:r>
        <w:rPr>
          <w:color w:val="231F20"/>
          <w:spacing w:val="-28"/>
        </w:rPr>
        <w:t> </w:t>
      </w:r>
      <w:r>
        <w:rPr>
          <w:color w:val="231F20"/>
        </w:rPr>
        <w:t>no</w:t>
      </w:r>
      <w:r>
        <w:rPr>
          <w:color w:val="231F20"/>
          <w:spacing w:val="-28"/>
        </w:rPr>
        <w:t> </w:t>
      </w:r>
      <w:r>
        <w:rPr>
          <w:color w:val="231F20"/>
        </w:rPr>
        <w:t>lo</w:t>
      </w:r>
      <w:r>
        <w:rPr>
          <w:color w:val="231F20"/>
          <w:spacing w:val="-28"/>
        </w:rPr>
        <w:t> </w:t>
      </w:r>
      <w:r>
        <w:rPr>
          <w:color w:val="231F20"/>
        </w:rPr>
        <w:t>hubiera</w:t>
      </w:r>
      <w:r>
        <w:rPr>
          <w:color w:val="231F20"/>
          <w:spacing w:val="-28"/>
        </w:rPr>
        <w:t> </w:t>
      </w:r>
      <w:r>
        <w:rPr>
          <w:color w:val="231F20"/>
        </w:rPr>
        <w:t>recupe- rado</w:t>
      </w:r>
      <w:r>
        <w:rPr>
          <w:color w:val="231F20"/>
          <w:spacing w:val="-24"/>
        </w:rPr>
        <w:t> </w:t>
      </w:r>
      <w:r>
        <w:rPr>
          <w:color w:val="231F20"/>
        </w:rPr>
        <w:t>un</w:t>
      </w:r>
      <w:r>
        <w:rPr>
          <w:color w:val="231F20"/>
          <w:spacing w:val="-24"/>
        </w:rPr>
        <w:t> </w:t>
      </w:r>
      <w:r>
        <w:rPr>
          <w:color w:val="231F20"/>
        </w:rPr>
        <w:t>año</w:t>
      </w:r>
      <w:r>
        <w:rPr>
          <w:color w:val="231F20"/>
          <w:spacing w:val="-24"/>
        </w:rPr>
        <w:t> </w:t>
      </w:r>
      <w:r>
        <w:rPr>
          <w:color w:val="231F20"/>
        </w:rPr>
        <w:t>después</w:t>
      </w:r>
      <w:r>
        <w:rPr>
          <w:color w:val="231F20"/>
          <w:spacing w:val="-24"/>
        </w:rPr>
        <w:t> </w:t>
      </w:r>
      <w:r>
        <w:rPr>
          <w:color w:val="231F20"/>
        </w:rPr>
        <w:t>para</w:t>
      </w:r>
      <w:r>
        <w:rPr>
          <w:color w:val="231F20"/>
          <w:spacing w:val="-24"/>
        </w:rPr>
        <w:t> </w:t>
      </w:r>
      <w:r>
        <w:rPr>
          <w:color w:val="231F20"/>
        </w:rPr>
        <w:t>incorporarlo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libro),</w:t>
      </w:r>
      <w:r>
        <w:rPr>
          <w:color w:val="231F20"/>
          <w:spacing w:val="-24"/>
        </w:rPr>
        <w:t> </w:t>
      </w:r>
      <w:r>
        <w:rPr>
          <w:color w:val="231F20"/>
        </w:rPr>
        <w:t>aunque</w:t>
      </w:r>
      <w:r>
        <w:rPr>
          <w:color w:val="231F20"/>
          <w:spacing w:val="-24"/>
        </w:rPr>
        <w:t> </w:t>
      </w:r>
      <w:r>
        <w:rPr>
          <w:color w:val="231F20"/>
        </w:rPr>
        <w:t>tampoco causó</w:t>
      </w:r>
      <w:r>
        <w:rPr>
          <w:color w:val="231F20"/>
          <w:spacing w:val="-15"/>
        </w:rPr>
        <w:t> </w:t>
      </w:r>
      <w:r>
        <w:rPr>
          <w:color w:val="231F20"/>
        </w:rPr>
        <w:t>con</w:t>
      </w:r>
      <w:r>
        <w:rPr>
          <w:color w:val="231F20"/>
          <w:spacing w:val="-15"/>
        </w:rPr>
        <w:t> </w:t>
      </w:r>
      <w:r>
        <w:rPr>
          <w:color w:val="231F20"/>
        </w:rPr>
        <w:t>su</w:t>
      </w:r>
      <w:r>
        <w:rPr>
          <w:color w:val="231F20"/>
          <w:spacing w:val="-15"/>
        </w:rPr>
        <w:t> </w:t>
      </w:r>
      <w:r>
        <w:rPr>
          <w:color w:val="231F20"/>
        </w:rPr>
        <w:t>primera</w:t>
      </w:r>
      <w:r>
        <w:rPr>
          <w:color w:val="231F20"/>
          <w:spacing w:val="-15"/>
        </w:rPr>
        <w:t> </w:t>
      </w:r>
      <w:r>
        <w:rPr>
          <w:color w:val="231F20"/>
        </w:rPr>
        <w:t>publicación</w:t>
      </w:r>
      <w:r>
        <w:rPr>
          <w:color w:val="231F20"/>
          <w:spacing w:val="-15"/>
        </w:rPr>
        <w:t> </w:t>
      </w:r>
      <w:r>
        <w:rPr>
          <w:color w:val="231F20"/>
        </w:rPr>
        <w:t>ninguna</w:t>
      </w:r>
      <w:r>
        <w:rPr>
          <w:color w:val="231F20"/>
          <w:spacing w:val="-15"/>
        </w:rPr>
        <w:t> </w:t>
      </w:r>
      <w:r>
        <w:rPr>
          <w:color w:val="231F20"/>
        </w:rPr>
        <w:t>reacción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crítica,</w:t>
      </w:r>
      <w:r>
        <w:rPr>
          <w:color w:val="231F20"/>
          <w:spacing w:val="-15"/>
        </w:rPr>
        <w:t> </w:t>
      </w:r>
      <w:r>
        <w:rPr>
          <w:color w:val="231F20"/>
        </w:rPr>
        <w:t>al menos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escrita:</w:t>
      </w:r>
      <w:r>
        <w:rPr>
          <w:color w:val="231F20"/>
          <w:spacing w:val="-39"/>
        </w:rPr>
        <w:t> </w:t>
      </w:r>
      <w:r>
        <w:rPr>
          <w:color w:val="231F20"/>
        </w:rPr>
        <w:t>hasta</w:t>
      </w:r>
      <w:r>
        <w:rPr>
          <w:color w:val="231F20"/>
          <w:spacing w:val="-39"/>
        </w:rPr>
        <w:t> </w:t>
      </w:r>
      <w:r>
        <w:rPr>
          <w:color w:val="231F20"/>
        </w:rPr>
        <w:t>la</w:t>
      </w:r>
      <w:r>
        <w:rPr>
          <w:color w:val="231F20"/>
          <w:spacing w:val="-39"/>
        </w:rPr>
        <w:t> </w:t>
      </w:r>
      <w:r>
        <w:rPr>
          <w:color w:val="231F20"/>
        </w:rPr>
        <w:t>fecha,</w:t>
      </w:r>
      <w:r>
        <w:rPr>
          <w:color w:val="231F20"/>
          <w:spacing w:val="-39"/>
        </w:rPr>
        <w:t> </w:t>
      </w:r>
      <w:r>
        <w:rPr>
          <w:color w:val="231F20"/>
        </w:rPr>
        <w:t>son</w:t>
      </w:r>
      <w:r>
        <w:rPr>
          <w:color w:val="231F20"/>
          <w:spacing w:val="-39"/>
        </w:rPr>
        <w:t> </w:t>
      </w:r>
      <w:r>
        <w:rPr>
          <w:color w:val="231F20"/>
        </w:rPr>
        <w:t>mínimas</w:t>
      </w:r>
      <w:r>
        <w:rPr>
          <w:color w:val="231F20"/>
          <w:spacing w:val="-39"/>
        </w:rPr>
        <w:t> </w:t>
      </w:r>
      <w:r>
        <w:rPr>
          <w:color w:val="231F20"/>
        </w:rPr>
        <w:t>sus</w:t>
      </w:r>
      <w:r>
        <w:rPr>
          <w:color w:val="231F20"/>
          <w:spacing w:val="-39"/>
        </w:rPr>
        <w:t> </w:t>
      </w:r>
      <w:r>
        <w:rPr>
          <w:color w:val="231F20"/>
        </w:rPr>
        <w:t>menciones.</w:t>
      </w:r>
      <w:r>
        <w:rPr>
          <w:color w:val="231F20"/>
          <w:position w:val="8"/>
          <w:sz w:val="13"/>
        </w:rPr>
        <w:t>128</w:t>
      </w:r>
    </w:p>
    <w:p>
      <w:pPr>
        <w:pStyle w:val="BodyText"/>
        <w:spacing w:line="271" w:lineRule="auto" w:before="2"/>
        <w:ind w:left="1703" w:right="1639" w:firstLine="360"/>
        <w:jc w:val="both"/>
      </w:pPr>
      <w:r>
        <w:rPr/>
        <w:drawing>
          <wp:anchor distT="0" distB="0" distL="0" distR="0" allowOverlap="1" layoutInCell="1" locked="0" behindDoc="0" simplePos="0" relativeHeight="11608">
            <wp:simplePos x="0" y="0"/>
            <wp:positionH relativeFrom="page">
              <wp:posOffset>17462</wp:posOffset>
            </wp:positionH>
            <wp:positionV relativeFrom="paragraph">
              <wp:posOffset>252957</wp:posOffset>
            </wp:positionV>
            <wp:extent cx="155575" cy="155575"/>
            <wp:effectExtent l="0" t="0" r="0" b="0"/>
            <wp:wrapNone/>
            <wp:docPr id="923" name="image3.png" descr=""/>
            <wp:cNvGraphicFramePr>
              <a:graphicFrameLocks noChangeAspect="1"/>
            </wp:cNvGraphicFramePr>
            <a:graphic>
              <a:graphicData uri="http://schemas.openxmlformats.org/drawingml/2006/picture">
                <pic:pic>
                  <pic:nvPicPr>
                    <pic:cNvPr id="9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632">
            <wp:simplePos x="0" y="0"/>
            <wp:positionH relativeFrom="page">
              <wp:posOffset>5760361</wp:posOffset>
            </wp:positionH>
            <wp:positionV relativeFrom="paragraph">
              <wp:posOffset>252957</wp:posOffset>
            </wp:positionV>
            <wp:extent cx="155575" cy="155575"/>
            <wp:effectExtent l="0" t="0" r="0" b="0"/>
            <wp:wrapNone/>
            <wp:docPr id="925" name="image3.png" descr=""/>
            <wp:cNvGraphicFramePr>
              <a:graphicFrameLocks noChangeAspect="1"/>
            </wp:cNvGraphicFramePr>
            <a:graphic>
              <a:graphicData uri="http://schemas.openxmlformats.org/drawingml/2006/picture">
                <pic:pic>
                  <pic:nvPicPr>
                    <pic:cNvPr id="9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Aunque</w:t>
      </w:r>
      <w:r>
        <w:rPr>
          <w:color w:val="231F20"/>
          <w:spacing w:val="-10"/>
        </w:rPr>
        <w:t> </w:t>
      </w:r>
      <w:r>
        <w:rPr>
          <w:color w:val="231F20"/>
        </w:rPr>
        <w:t>“Mnemothreptos”</w:t>
      </w:r>
      <w:r>
        <w:rPr>
          <w:color w:val="231F20"/>
          <w:spacing w:val="-10"/>
        </w:rPr>
        <w:t> </w:t>
      </w:r>
      <w:r>
        <w:rPr>
          <w:color w:val="231F20"/>
        </w:rPr>
        <w:t>es</w:t>
      </w:r>
      <w:r>
        <w:rPr>
          <w:color w:val="231F20"/>
          <w:spacing w:val="-10"/>
        </w:rPr>
        <w:t> </w:t>
      </w:r>
      <w:r>
        <w:rPr>
          <w:color w:val="231F20"/>
        </w:rPr>
        <w:t>difícil</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lectura,</w:t>
      </w:r>
      <w:r>
        <w:rPr>
          <w:color w:val="231F20"/>
          <w:spacing w:val="-10"/>
        </w:rPr>
        <w:t> </w:t>
      </w:r>
      <w:r>
        <w:rPr>
          <w:color w:val="231F20"/>
        </w:rPr>
        <w:t>porque</w:t>
      </w:r>
      <w:r>
        <w:rPr>
          <w:color w:val="231F20"/>
          <w:spacing w:val="-10"/>
        </w:rPr>
        <w:t> </w:t>
      </w:r>
      <w:r>
        <w:rPr>
          <w:color w:val="231F20"/>
        </w:rPr>
        <w:t>la</w:t>
      </w:r>
      <w:r>
        <w:rPr>
          <w:color w:val="231F20"/>
          <w:spacing w:val="-10"/>
        </w:rPr>
        <w:t> </w:t>
      </w:r>
      <w:r>
        <w:rPr>
          <w:color w:val="231F20"/>
        </w:rPr>
        <w:t>im- presión</w:t>
      </w:r>
      <w:r>
        <w:rPr>
          <w:color w:val="231F20"/>
          <w:spacing w:val="-15"/>
        </w:rPr>
        <w:t> </w:t>
      </w:r>
      <w:r>
        <w:rPr>
          <w:color w:val="231F20"/>
        </w:rPr>
        <w:t>inmediata</w:t>
      </w:r>
      <w:r>
        <w:rPr>
          <w:color w:val="231F20"/>
          <w:spacing w:val="-15"/>
        </w:rPr>
        <w:t> </w:t>
      </w:r>
      <w:r>
        <w:rPr>
          <w:color w:val="231F20"/>
        </w:rPr>
        <w:t>que</w:t>
      </w:r>
      <w:r>
        <w:rPr>
          <w:color w:val="231F20"/>
          <w:spacing w:val="-15"/>
        </w:rPr>
        <w:t> </w:t>
      </w:r>
      <w:r>
        <w:rPr>
          <w:color w:val="231F20"/>
        </w:rPr>
        <w:t>da</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texto</w:t>
      </w:r>
      <w:r>
        <w:rPr>
          <w:color w:val="231F20"/>
          <w:spacing w:val="-15"/>
        </w:rPr>
        <w:t> </w:t>
      </w:r>
      <w:r>
        <w:rPr>
          <w:color w:val="231F20"/>
        </w:rPr>
        <w:t>que</w:t>
      </w:r>
      <w:r>
        <w:rPr>
          <w:color w:val="231F20"/>
          <w:spacing w:val="-15"/>
        </w:rPr>
        <w:t> </w:t>
      </w:r>
      <w:r>
        <w:rPr>
          <w:color w:val="231F20"/>
        </w:rPr>
        <w:t>extravía</w:t>
      </w:r>
      <w:r>
        <w:rPr>
          <w:color w:val="231F20"/>
          <w:spacing w:val="-15"/>
        </w:rPr>
        <w:t> </w:t>
      </w:r>
      <w:r>
        <w:rPr>
          <w:color w:val="231F20"/>
        </w:rPr>
        <w:t>su</w:t>
      </w:r>
      <w:r>
        <w:rPr>
          <w:color w:val="231F20"/>
          <w:spacing w:val="-15"/>
        </w:rPr>
        <w:t> </w:t>
      </w:r>
      <w:r>
        <w:rPr>
          <w:color w:val="231F20"/>
        </w:rPr>
        <w:t>hilo</w:t>
      </w:r>
      <w:r>
        <w:rPr>
          <w:color w:val="231F20"/>
          <w:spacing w:val="-15"/>
        </w:rPr>
        <w:t> </w:t>
      </w:r>
      <w:r>
        <w:rPr>
          <w:color w:val="231F20"/>
        </w:rPr>
        <w:t>con- ductor,</w:t>
      </w:r>
      <w:r>
        <w:rPr>
          <w:color w:val="231F20"/>
          <w:spacing w:val="-29"/>
        </w:rPr>
        <w:t> </w:t>
      </w:r>
      <w:r>
        <w:rPr>
          <w:color w:val="231F20"/>
        </w:rPr>
        <w:t>esto</w:t>
      </w:r>
      <w:r>
        <w:rPr>
          <w:color w:val="231F20"/>
          <w:spacing w:val="-29"/>
        </w:rPr>
        <w:t> </w:t>
      </w:r>
      <w:r>
        <w:rPr>
          <w:color w:val="231F20"/>
        </w:rPr>
        <w:t>se</w:t>
      </w:r>
      <w:r>
        <w:rPr>
          <w:color w:val="231F20"/>
          <w:spacing w:val="-29"/>
        </w:rPr>
        <w:t> </w:t>
      </w:r>
      <w:r>
        <w:rPr>
          <w:color w:val="231F20"/>
        </w:rPr>
        <w:t>debe</w:t>
      </w:r>
      <w:r>
        <w:rPr>
          <w:color w:val="231F20"/>
          <w:spacing w:val="-29"/>
        </w:rPr>
        <w:t> </w:t>
      </w:r>
      <w:r>
        <w:rPr>
          <w:color w:val="231F20"/>
        </w:rPr>
        <w:t>a</w:t>
      </w:r>
      <w:r>
        <w:rPr>
          <w:color w:val="231F20"/>
          <w:spacing w:val="-29"/>
        </w:rPr>
        <w:t> </w:t>
      </w:r>
      <w:r>
        <w:rPr>
          <w:color w:val="231F20"/>
        </w:rPr>
        <w:t>su</w:t>
      </w:r>
      <w:r>
        <w:rPr>
          <w:color w:val="231F20"/>
          <w:spacing w:val="-29"/>
        </w:rPr>
        <w:t> </w:t>
      </w:r>
      <w:r>
        <w:rPr>
          <w:color w:val="231F20"/>
        </w:rPr>
        <w:t>propia</w:t>
      </w:r>
      <w:r>
        <w:rPr>
          <w:color w:val="231F20"/>
          <w:spacing w:val="-29"/>
        </w:rPr>
        <w:t> </w:t>
      </w:r>
      <w:r>
        <w:rPr>
          <w:color w:val="231F20"/>
        </w:rPr>
        <w:t>intencionalidad,</w:t>
      </w:r>
      <w:r>
        <w:rPr>
          <w:color w:val="231F20"/>
          <w:spacing w:val="-29"/>
        </w:rPr>
        <w:t> </w:t>
      </w:r>
      <w:r>
        <w:rPr>
          <w:color w:val="231F20"/>
        </w:rPr>
        <w:t>la</w:t>
      </w:r>
      <w:r>
        <w:rPr>
          <w:color w:val="231F20"/>
          <w:spacing w:val="-29"/>
        </w:rPr>
        <w:t> </w:t>
      </w:r>
      <w:r>
        <w:rPr>
          <w:color w:val="231F20"/>
        </w:rPr>
        <w:t>cual</w:t>
      </w:r>
      <w:r>
        <w:rPr>
          <w:color w:val="231F20"/>
          <w:spacing w:val="-29"/>
        </w:rPr>
        <w:t> </w:t>
      </w:r>
      <w:r>
        <w:rPr>
          <w:color w:val="231F20"/>
        </w:rPr>
        <w:t>reside,</w:t>
      </w:r>
      <w:r>
        <w:rPr>
          <w:color w:val="231F20"/>
          <w:spacing w:val="-29"/>
        </w:rPr>
        <w:t> </w:t>
      </w:r>
      <w:r>
        <w:rPr>
          <w:color w:val="231F20"/>
        </w:rPr>
        <w:t>como enuncia</w:t>
      </w:r>
      <w:r>
        <w:rPr>
          <w:color w:val="231F20"/>
          <w:spacing w:val="-15"/>
        </w:rPr>
        <w:t> </w:t>
      </w:r>
      <w:r>
        <w:rPr>
          <w:color w:val="231F20"/>
        </w:rPr>
        <w:t>el</w:t>
      </w:r>
      <w:r>
        <w:rPr>
          <w:color w:val="231F20"/>
          <w:spacing w:val="-15"/>
        </w:rPr>
        <w:t> </w:t>
      </w:r>
      <w:r>
        <w:rPr>
          <w:color w:val="231F20"/>
        </w:rPr>
        <w:t>escriba,</w:t>
      </w:r>
      <w:r>
        <w:rPr>
          <w:color w:val="231F20"/>
          <w:spacing w:val="-15"/>
        </w:rPr>
        <w:t> </w:t>
      </w:r>
      <w:r>
        <w:rPr>
          <w:color w:val="231F20"/>
        </w:rPr>
        <w:t>en</w:t>
      </w:r>
      <w:r>
        <w:rPr>
          <w:color w:val="231F20"/>
          <w:spacing w:val="-15"/>
        </w:rPr>
        <w:t> </w:t>
      </w:r>
      <w:r>
        <w:rPr>
          <w:color w:val="231F20"/>
        </w:rPr>
        <w:t>demostrar</w:t>
      </w:r>
      <w:r>
        <w:rPr>
          <w:color w:val="231F20"/>
          <w:spacing w:val="-15"/>
        </w:rPr>
        <w:t> </w:t>
      </w:r>
      <w:r>
        <w:rPr>
          <w:color w:val="231F20"/>
        </w:rPr>
        <w:t>“la</w:t>
      </w:r>
      <w:r>
        <w:rPr>
          <w:color w:val="231F20"/>
          <w:spacing w:val="-15"/>
        </w:rPr>
        <w:t> </w:t>
      </w:r>
      <w:r>
        <w:rPr>
          <w:color w:val="231F20"/>
        </w:rPr>
        <w:t>amplitud</w:t>
      </w:r>
      <w:r>
        <w:rPr>
          <w:color w:val="231F20"/>
          <w:spacing w:val="-15"/>
        </w:rPr>
        <w:t> </w:t>
      </w:r>
      <w:r>
        <w:rPr>
          <w:color w:val="231F20"/>
        </w:rPr>
        <w:t>del</w:t>
      </w:r>
      <w:r>
        <w:rPr>
          <w:color w:val="231F20"/>
          <w:spacing w:val="-15"/>
        </w:rPr>
        <w:t> </w:t>
      </w:r>
      <w:r>
        <w:rPr>
          <w:color w:val="231F20"/>
        </w:rPr>
        <w:t>movimiento</w:t>
      </w:r>
      <w:r>
        <w:rPr>
          <w:color w:val="231F20"/>
          <w:spacing w:val="-15"/>
        </w:rPr>
        <w:t> </w:t>
      </w:r>
      <w:r>
        <w:rPr>
          <w:color w:val="231F20"/>
        </w:rPr>
        <w:t>pen- dular</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imaginación”</w:t>
      </w:r>
      <w:r>
        <w:rPr>
          <w:color w:val="231F20"/>
          <w:spacing w:val="-33"/>
        </w:rPr>
        <w:t> </w:t>
      </w:r>
      <w:r>
        <w:rPr>
          <w:color w:val="231F20"/>
        </w:rPr>
        <w:t>(p.</w:t>
      </w:r>
      <w:r>
        <w:rPr>
          <w:color w:val="231F20"/>
          <w:spacing w:val="-33"/>
        </w:rPr>
        <w:t> </w:t>
      </w:r>
      <w:r>
        <w:rPr>
          <w:color w:val="231F20"/>
        </w:rPr>
        <w:t>36);</w:t>
      </w:r>
      <w:r>
        <w:rPr>
          <w:color w:val="231F20"/>
          <w:spacing w:val="-33"/>
        </w:rPr>
        <w:t> </w:t>
      </w:r>
      <w:r>
        <w:rPr>
          <w:color w:val="231F20"/>
        </w:rPr>
        <w:t>en</w:t>
      </w:r>
      <w:r>
        <w:rPr>
          <w:color w:val="231F20"/>
          <w:spacing w:val="-33"/>
        </w:rPr>
        <w:t> </w:t>
      </w:r>
      <w:r>
        <w:rPr>
          <w:color w:val="231F20"/>
        </w:rPr>
        <w:t>otras</w:t>
      </w:r>
      <w:r>
        <w:rPr>
          <w:color w:val="231F20"/>
          <w:spacing w:val="-33"/>
        </w:rPr>
        <w:t> </w:t>
      </w:r>
      <w:r>
        <w:rPr>
          <w:color w:val="231F20"/>
        </w:rPr>
        <w:t>palabras,</w:t>
      </w:r>
      <w:r>
        <w:rPr>
          <w:color w:val="231F20"/>
          <w:spacing w:val="-33"/>
        </w:rPr>
        <w:t> </w:t>
      </w:r>
      <w:r>
        <w:rPr>
          <w:color w:val="231F20"/>
        </w:rPr>
        <w:t>busca</w:t>
      </w:r>
      <w:r>
        <w:rPr>
          <w:color w:val="231F20"/>
          <w:spacing w:val="-33"/>
        </w:rPr>
        <w:t> </w:t>
      </w:r>
      <w:r>
        <w:rPr>
          <w:color w:val="231F20"/>
        </w:rPr>
        <w:t>representar</w:t>
      </w:r>
    </w:p>
    <w:p>
      <w:pPr>
        <w:pStyle w:val="BodyText"/>
        <w:spacing w:before="11"/>
        <w:rPr>
          <w:sz w:val="30"/>
        </w:rPr>
      </w:pPr>
    </w:p>
    <w:p>
      <w:pPr>
        <w:spacing w:before="0"/>
        <w:ind w:left="2063" w:right="0" w:firstLine="0"/>
        <w:jc w:val="left"/>
        <w:rPr>
          <w:sz w:val="18"/>
        </w:rPr>
      </w:pPr>
      <w:r>
        <w:rPr>
          <w:color w:val="231F20"/>
          <w:position w:val="6"/>
          <w:sz w:val="10"/>
        </w:rPr>
        <w:t>127  </w:t>
      </w:r>
      <w:r>
        <w:rPr>
          <w:color w:val="231F20"/>
          <w:sz w:val="18"/>
        </w:rPr>
        <w:t>“Diarios (1967-1971)”, ed. cit., p. 52. El texto aparece, por primera vez, en</w:t>
      </w:r>
    </w:p>
    <w:p>
      <w:pPr>
        <w:spacing w:before="33"/>
        <w:ind w:left="1703" w:right="0" w:firstLine="0"/>
        <w:jc w:val="both"/>
        <w:rPr>
          <w:sz w:val="18"/>
        </w:rPr>
      </w:pPr>
      <w:r>
        <w:rPr>
          <w:i/>
          <w:color w:val="231F20"/>
          <w:sz w:val="18"/>
        </w:rPr>
        <w:t>Plural</w:t>
      </w:r>
      <w:r>
        <w:rPr>
          <w:color w:val="231F20"/>
          <w:sz w:val="18"/>
        </w:rPr>
        <w:t>, 1971, núm. 2, pp. 29-31.</w:t>
      </w:r>
    </w:p>
    <w:p>
      <w:pPr>
        <w:spacing w:line="278" w:lineRule="auto" w:before="33"/>
        <w:ind w:left="1703" w:right="1636" w:firstLine="360"/>
        <w:jc w:val="both"/>
        <w:rPr>
          <w:sz w:val="18"/>
        </w:rPr>
      </w:pPr>
      <w:r>
        <w:rPr>
          <w:color w:val="231F20"/>
          <w:position w:val="6"/>
          <w:sz w:val="10"/>
        </w:rPr>
        <w:t>128 </w:t>
      </w:r>
      <w:r>
        <w:rPr>
          <w:color w:val="231F20"/>
          <w:sz w:val="18"/>
        </w:rPr>
        <w:t>Aunque ésta es una condición que comparte en general el libro. Los pocos trabajos que hacen mención de “Mnemothreptos” son el de Adolfo Castañón, “Las ficciones</w:t>
      </w:r>
      <w:r>
        <w:rPr>
          <w:color w:val="231F20"/>
          <w:spacing w:val="-31"/>
          <w:sz w:val="18"/>
        </w:rPr>
        <w:t> </w:t>
      </w:r>
      <w:r>
        <w:rPr>
          <w:color w:val="231F20"/>
          <w:sz w:val="18"/>
        </w:rPr>
        <w:t>de</w:t>
      </w:r>
      <w:r>
        <w:rPr>
          <w:color w:val="231F20"/>
          <w:spacing w:val="-31"/>
          <w:sz w:val="18"/>
        </w:rPr>
        <w:t> </w:t>
      </w:r>
      <w:r>
        <w:rPr>
          <w:color w:val="231F20"/>
          <w:sz w:val="18"/>
        </w:rPr>
        <w:t>Salvador</w:t>
      </w:r>
      <w:r>
        <w:rPr>
          <w:color w:val="231F20"/>
          <w:spacing w:val="-31"/>
          <w:sz w:val="18"/>
        </w:rPr>
        <w:t> </w:t>
      </w:r>
      <w:r>
        <w:rPr>
          <w:color w:val="231F20"/>
          <w:sz w:val="18"/>
        </w:rPr>
        <w:t>Elizondo”,</w:t>
      </w:r>
      <w:r>
        <w:rPr>
          <w:color w:val="231F20"/>
          <w:spacing w:val="-31"/>
          <w:sz w:val="18"/>
        </w:rPr>
        <w:t> </w:t>
      </w:r>
      <w:r>
        <w:rPr>
          <w:color w:val="231F20"/>
          <w:sz w:val="18"/>
        </w:rPr>
        <w:t>donde</w:t>
      </w:r>
      <w:r>
        <w:rPr>
          <w:color w:val="231F20"/>
          <w:spacing w:val="-31"/>
          <w:sz w:val="18"/>
        </w:rPr>
        <w:t> </w:t>
      </w:r>
      <w:r>
        <w:rPr>
          <w:color w:val="231F20"/>
          <w:sz w:val="18"/>
        </w:rPr>
        <w:t>sólo</w:t>
      </w:r>
      <w:r>
        <w:rPr>
          <w:color w:val="231F20"/>
          <w:spacing w:val="-31"/>
          <w:sz w:val="18"/>
        </w:rPr>
        <w:t> </w:t>
      </w:r>
      <w:r>
        <w:rPr>
          <w:color w:val="231F20"/>
          <w:sz w:val="18"/>
        </w:rPr>
        <w:t>lo</w:t>
      </w:r>
      <w:r>
        <w:rPr>
          <w:color w:val="231F20"/>
          <w:spacing w:val="-31"/>
          <w:sz w:val="18"/>
        </w:rPr>
        <w:t> </w:t>
      </w:r>
      <w:r>
        <w:rPr>
          <w:color w:val="231F20"/>
          <w:sz w:val="18"/>
        </w:rPr>
        <w:t>categoriza</w:t>
      </w:r>
      <w:r>
        <w:rPr>
          <w:color w:val="231F20"/>
          <w:spacing w:val="-31"/>
          <w:sz w:val="18"/>
        </w:rPr>
        <w:t> </w:t>
      </w:r>
      <w:r>
        <w:rPr>
          <w:color w:val="231F20"/>
          <w:sz w:val="18"/>
        </w:rPr>
        <w:t>como</w:t>
      </w:r>
      <w:r>
        <w:rPr>
          <w:color w:val="231F20"/>
          <w:spacing w:val="-31"/>
          <w:sz w:val="18"/>
        </w:rPr>
        <w:t> </w:t>
      </w:r>
      <w:r>
        <w:rPr>
          <w:color w:val="231F20"/>
          <w:sz w:val="18"/>
        </w:rPr>
        <w:t>una</w:t>
      </w:r>
      <w:r>
        <w:rPr>
          <w:color w:val="231F20"/>
          <w:spacing w:val="-31"/>
          <w:sz w:val="18"/>
        </w:rPr>
        <w:t> </w:t>
      </w:r>
      <w:r>
        <w:rPr>
          <w:color w:val="231F20"/>
          <w:sz w:val="18"/>
        </w:rPr>
        <w:t>de</w:t>
      </w:r>
      <w:r>
        <w:rPr>
          <w:color w:val="231F20"/>
          <w:spacing w:val="-31"/>
          <w:sz w:val="18"/>
        </w:rPr>
        <w:t> </w:t>
      </w:r>
      <w:r>
        <w:rPr>
          <w:color w:val="231F20"/>
          <w:sz w:val="18"/>
        </w:rPr>
        <w:t>las</w:t>
      </w:r>
      <w:r>
        <w:rPr>
          <w:color w:val="231F20"/>
          <w:spacing w:val="-31"/>
          <w:sz w:val="18"/>
        </w:rPr>
        <w:t> </w:t>
      </w:r>
      <w:r>
        <w:rPr>
          <w:color w:val="231F20"/>
          <w:sz w:val="18"/>
        </w:rPr>
        <w:t>ficciones</w:t>
      </w:r>
      <w:r>
        <w:rPr>
          <w:color w:val="231F20"/>
          <w:spacing w:val="-31"/>
          <w:sz w:val="18"/>
        </w:rPr>
        <w:t> </w:t>
      </w:r>
      <w:r>
        <w:rPr>
          <w:color w:val="231F20"/>
          <w:spacing w:val="-3"/>
          <w:sz w:val="18"/>
        </w:rPr>
        <w:t>“es- </w:t>
      </w:r>
      <w:r>
        <w:rPr>
          <w:color w:val="231F20"/>
          <w:sz w:val="18"/>
        </w:rPr>
        <w:t>peculativas”</w:t>
      </w:r>
      <w:r>
        <w:rPr>
          <w:color w:val="231F20"/>
          <w:spacing w:val="-30"/>
          <w:sz w:val="18"/>
        </w:rPr>
        <w:t> </w:t>
      </w:r>
      <w:r>
        <w:rPr>
          <w:color w:val="231F20"/>
          <w:sz w:val="18"/>
        </w:rPr>
        <w:t>de</w:t>
      </w:r>
      <w:r>
        <w:rPr>
          <w:color w:val="231F20"/>
          <w:spacing w:val="-30"/>
          <w:sz w:val="18"/>
        </w:rPr>
        <w:t> </w:t>
      </w:r>
      <w:r>
        <w:rPr>
          <w:color w:val="231F20"/>
          <w:sz w:val="18"/>
        </w:rPr>
        <w:t>Elizondo</w:t>
      </w:r>
      <w:r>
        <w:rPr>
          <w:color w:val="231F20"/>
          <w:spacing w:val="-30"/>
          <w:sz w:val="18"/>
        </w:rPr>
        <w:t> </w:t>
      </w:r>
      <w:r>
        <w:rPr>
          <w:color w:val="231F20"/>
          <w:sz w:val="18"/>
        </w:rPr>
        <w:t>y</w:t>
      </w:r>
      <w:r>
        <w:rPr>
          <w:color w:val="231F20"/>
          <w:spacing w:val="-30"/>
          <w:sz w:val="18"/>
        </w:rPr>
        <w:t> </w:t>
      </w:r>
      <w:r>
        <w:rPr>
          <w:color w:val="231F20"/>
          <w:sz w:val="18"/>
        </w:rPr>
        <w:t>lo</w:t>
      </w:r>
      <w:r>
        <w:rPr>
          <w:color w:val="231F20"/>
          <w:spacing w:val="-30"/>
          <w:sz w:val="18"/>
        </w:rPr>
        <w:t> </w:t>
      </w:r>
      <w:r>
        <w:rPr>
          <w:color w:val="231F20"/>
          <w:sz w:val="18"/>
        </w:rPr>
        <w:t>define</w:t>
      </w:r>
      <w:r>
        <w:rPr>
          <w:color w:val="231F20"/>
          <w:spacing w:val="-30"/>
          <w:sz w:val="18"/>
        </w:rPr>
        <w:t> </w:t>
      </w:r>
      <w:r>
        <w:rPr>
          <w:color w:val="231F20"/>
          <w:sz w:val="18"/>
        </w:rPr>
        <w:t>como</w:t>
      </w:r>
      <w:r>
        <w:rPr>
          <w:color w:val="231F20"/>
          <w:spacing w:val="-30"/>
          <w:sz w:val="18"/>
        </w:rPr>
        <w:t> </w:t>
      </w:r>
      <w:r>
        <w:rPr>
          <w:color w:val="231F20"/>
          <w:sz w:val="18"/>
        </w:rPr>
        <w:t>la</w:t>
      </w:r>
      <w:r>
        <w:rPr>
          <w:color w:val="231F20"/>
          <w:spacing w:val="-30"/>
          <w:sz w:val="18"/>
        </w:rPr>
        <w:t> </w:t>
      </w:r>
      <w:r>
        <w:rPr>
          <w:color w:val="231F20"/>
          <w:sz w:val="18"/>
        </w:rPr>
        <w:t>“historia</w:t>
      </w:r>
      <w:r>
        <w:rPr>
          <w:color w:val="231F20"/>
          <w:spacing w:val="-30"/>
          <w:sz w:val="18"/>
        </w:rPr>
        <w:t> </w:t>
      </w:r>
      <w:r>
        <w:rPr>
          <w:color w:val="231F20"/>
          <w:sz w:val="18"/>
        </w:rPr>
        <w:t>del</w:t>
      </w:r>
      <w:r>
        <w:rPr>
          <w:color w:val="231F20"/>
          <w:spacing w:val="-30"/>
          <w:sz w:val="18"/>
        </w:rPr>
        <w:t> </w:t>
      </w:r>
      <w:r>
        <w:rPr>
          <w:color w:val="231F20"/>
          <w:sz w:val="18"/>
        </w:rPr>
        <w:t>cadáver</w:t>
      </w:r>
      <w:r>
        <w:rPr>
          <w:color w:val="231F20"/>
          <w:spacing w:val="-30"/>
          <w:sz w:val="18"/>
        </w:rPr>
        <w:t> </w:t>
      </w:r>
      <w:r>
        <w:rPr>
          <w:color w:val="231F20"/>
          <w:sz w:val="18"/>
        </w:rPr>
        <w:t>que</w:t>
      </w:r>
      <w:r>
        <w:rPr>
          <w:color w:val="231F20"/>
          <w:spacing w:val="-30"/>
          <w:sz w:val="18"/>
        </w:rPr>
        <w:t> </w:t>
      </w:r>
      <w:r>
        <w:rPr>
          <w:color w:val="231F20"/>
          <w:sz w:val="18"/>
        </w:rPr>
        <w:t>resulta</w:t>
      </w:r>
      <w:r>
        <w:rPr>
          <w:color w:val="231F20"/>
          <w:spacing w:val="-30"/>
          <w:sz w:val="18"/>
        </w:rPr>
        <w:t> </w:t>
      </w:r>
      <w:r>
        <w:rPr>
          <w:color w:val="231F20"/>
          <w:sz w:val="18"/>
        </w:rPr>
        <w:t>ser</w:t>
      </w:r>
      <w:r>
        <w:rPr>
          <w:color w:val="231F20"/>
          <w:spacing w:val="-30"/>
          <w:sz w:val="18"/>
        </w:rPr>
        <w:t> </w:t>
      </w:r>
      <w:r>
        <w:rPr>
          <w:color w:val="231F20"/>
          <w:sz w:val="18"/>
        </w:rPr>
        <w:t>Cristo” (art.</w:t>
      </w:r>
      <w:r>
        <w:rPr>
          <w:color w:val="231F20"/>
          <w:spacing w:val="-16"/>
          <w:sz w:val="18"/>
        </w:rPr>
        <w:t> </w:t>
      </w:r>
      <w:r>
        <w:rPr>
          <w:color w:val="231F20"/>
          <w:sz w:val="18"/>
        </w:rPr>
        <w:t>cit.,</w:t>
      </w:r>
      <w:r>
        <w:rPr>
          <w:color w:val="231F20"/>
          <w:spacing w:val="-16"/>
          <w:sz w:val="18"/>
        </w:rPr>
        <w:t> </w:t>
      </w:r>
      <w:r>
        <w:rPr>
          <w:color w:val="231F20"/>
          <w:sz w:val="18"/>
        </w:rPr>
        <w:t>p.</w:t>
      </w:r>
      <w:r>
        <w:rPr>
          <w:color w:val="231F20"/>
          <w:spacing w:val="-16"/>
          <w:sz w:val="18"/>
        </w:rPr>
        <w:t> </w:t>
      </w:r>
      <w:r>
        <w:rPr>
          <w:color w:val="231F20"/>
          <w:sz w:val="18"/>
        </w:rPr>
        <w:t>xiii),</w:t>
      </w:r>
      <w:r>
        <w:rPr>
          <w:color w:val="231F20"/>
          <w:spacing w:val="-16"/>
          <w:sz w:val="18"/>
        </w:rPr>
        <w:t> </w:t>
      </w:r>
      <w:r>
        <w:rPr>
          <w:color w:val="231F20"/>
          <w:sz w:val="18"/>
        </w:rPr>
        <w:t>comentario</w:t>
      </w:r>
      <w:r>
        <w:rPr>
          <w:color w:val="231F20"/>
          <w:spacing w:val="-16"/>
          <w:sz w:val="18"/>
        </w:rPr>
        <w:t> </w:t>
      </w:r>
      <w:r>
        <w:rPr>
          <w:color w:val="231F20"/>
          <w:sz w:val="18"/>
        </w:rPr>
        <w:t>que</w:t>
      </w:r>
      <w:r>
        <w:rPr>
          <w:color w:val="231F20"/>
          <w:spacing w:val="-16"/>
          <w:sz w:val="18"/>
        </w:rPr>
        <w:t> </w:t>
      </w:r>
      <w:r>
        <w:rPr>
          <w:color w:val="231F20"/>
          <w:sz w:val="18"/>
        </w:rPr>
        <w:t>es</w:t>
      </w:r>
      <w:r>
        <w:rPr>
          <w:color w:val="231F20"/>
          <w:spacing w:val="-16"/>
          <w:sz w:val="18"/>
        </w:rPr>
        <w:t> </w:t>
      </w:r>
      <w:r>
        <w:rPr>
          <w:color w:val="231F20"/>
          <w:sz w:val="18"/>
        </w:rPr>
        <w:t>poco</w:t>
      </w:r>
      <w:r>
        <w:rPr>
          <w:color w:val="231F20"/>
          <w:spacing w:val="-16"/>
          <w:sz w:val="18"/>
        </w:rPr>
        <w:t> </w:t>
      </w:r>
      <w:r>
        <w:rPr>
          <w:color w:val="231F20"/>
          <w:sz w:val="18"/>
        </w:rPr>
        <w:t>preciso,</w:t>
      </w:r>
      <w:r>
        <w:rPr>
          <w:color w:val="231F20"/>
          <w:spacing w:val="-16"/>
          <w:sz w:val="18"/>
        </w:rPr>
        <w:t> </w:t>
      </w:r>
      <w:r>
        <w:rPr>
          <w:color w:val="231F20"/>
          <w:sz w:val="18"/>
        </w:rPr>
        <w:t>ya</w:t>
      </w:r>
      <w:r>
        <w:rPr>
          <w:color w:val="231F20"/>
          <w:spacing w:val="-16"/>
          <w:sz w:val="18"/>
        </w:rPr>
        <w:t> </w:t>
      </w:r>
      <w:r>
        <w:rPr>
          <w:color w:val="231F20"/>
          <w:sz w:val="18"/>
        </w:rPr>
        <w:t>que</w:t>
      </w:r>
      <w:r>
        <w:rPr>
          <w:color w:val="231F20"/>
          <w:spacing w:val="-16"/>
          <w:sz w:val="18"/>
        </w:rPr>
        <w:t> </w:t>
      </w:r>
      <w:r>
        <w:rPr>
          <w:color w:val="231F20"/>
          <w:sz w:val="18"/>
        </w:rPr>
        <w:t>la</w:t>
      </w:r>
      <w:r>
        <w:rPr>
          <w:color w:val="231F20"/>
          <w:spacing w:val="-16"/>
          <w:sz w:val="18"/>
        </w:rPr>
        <w:t> </w:t>
      </w:r>
      <w:r>
        <w:rPr>
          <w:color w:val="231F20"/>
          <w:sz w:val="18"/>
        </w:rPr>
        <w:t>figura</w:t>
      </w:r>
      <w:r>
        <w:rPr>
          <w:color w:val="231F20"/>
          <w:spacing w:val="-16"/>
          <w:sz w:val="18"/>
        </w:rPr>
        <w:t> </w:t>
      </w:r>
      <w:r>
        <w:rPr>
          <w:color w:val="231F20"/>
          <w:sz w:val="18"/>
        </w:rPr>
        <w:t>de</w:t>
      </w:r>
      <w:r>
        <w:rPr>
          <w:color w:val="231F20"/>
          <w:spacing w:val="-16"/>
          <w:sz w:val="18"/>
        </w:rPr>
        <w:t> </w:t>
      </w:r>
      <w:r>
        <w:rPr>
          <w:color w:val="231F20"/>
          <w:sz w:val="18"/>
        </w:rPr>
        <w:t>Cristo</w:t>
      </w:r>
      <w:r>
        <w:rPr>
          <w:color w:val="231F20"/>
          <w:spacing w:val="-16"/>
          <w:sz w:val="18"/>
        </w:rPr>
        <w:t> </w:t>
      </w:r>
      <w:r>
        <w:rPr>
          <w:color w:val="231F20"/>
          <w:sz w:val="18"/>
        </w:rPr>
        <w:t>es</w:t>
      </w:r>
      <w:r>
        <w:rPr>
          <w:color w:val="231F20"/>
          <w:spacing w:val="-16"/>
          <w:sz w:val="18"/>
        </w:rPr>
        <w:t> </w:t>
      </w:r>
      <w:r>
        <w:rPr>
          <w:color w:val="231F20"/>
          <w:sz w:val="18"/>
        </w:rPr>
        <w:t>sólo</w:t>
      </w:r>
      <w:r>
        <w:rPr>
          <w:color w:val="231F20"/>
          <w:spacing w:val="-16"/>
          <w:sz w:val="18"/>
        </w:rPr>
        <w:t> </w:t>
      </w:r>
      <w:r>
        <w:rPr>
          <w:color w:val="231F20"/>
          <w:sz w:val="18"/>
        </w:rPr>
        <w:t>una de</w:t>
      </w:r>
      <w:r>
        <w:rPr>
          <w:color w:val="231F20"/>
          <w:spacing w:val="-8"/>
          <w:sz w:val="18"/>
        </w:rPr>
        <w:t> </w:t>
      </w:r>
      <w:r>
        <w:rPr>
          <w:color w:val="231F20"/>
          <w:sz w:val="18"/>
        </w:rPr>
        <w:t>las</w:t>
      </w:r>
      <w:r>
        <w:rPr>
          <w:color w:val="231F20"/>
          <w:spacing w:val="-8"/>
          <w:sz w:val="18"/>
        </w:rPr>
        <w:t> </w:t>
      </w:r>
      <w:r>
        <w:rPr>
          <w:color w:val="231F20"/>
          <w:sz w:val="18"/>
        </w:rPr>
        <w:t>variaciones</w:t>
      </w:r>
      <w:r>
        <w:rPr>
          <w:color w:val="231F20"/>
          <w:spacing w:val="-8"/>
          <w:sz w:val="18"/>
        </w:rPr>
        <w:t> </w:t>
      </w:r>
      <w:r>
        <w:rPr>
          <w:color w:val="231F20"/>
          <w:sz w:val="18"/>
        </w:rPr>
        <w:t>del</w:t>
      </w:r>
      <w:r>
        <w:rPr>
          <w:color w:val="231F20"/>
          <w:spacing w:val="-8"/>
          <w:sz w:val="18"/>
        </w:rPr>
        <w:t> </w:t>
      </w:r>
      <w:r>
        <w:rPr>
          <w:color w:val="231F20"/>
          <w:sz w:val="18"/>
        </w:rPr>
        <w:t>texto,</w:t>
      </w:r>
      <w:r>
        <w:rPr>
          <w:color w:val="231F20"/>
          <w:spacing w:val="-8"/>
          <w:sz w:val="18"/>
        </w:rPr>
        <w:t> </w:t>
      </w:r>
      <w:r>
        <w:rPr>
          <w:color w:val="231F20"/>
          <w:sz w:val="18"/>
        </w:rPr>
        <w:t>y</w:t>
      </w:r>
      <w:r>
        <w:rPr>
          <w:color w:val="231F20"/>
          <w:spacing w:val="-8"/>
          <w:sz w:val="18"/>
        </w:rPr>
        <w:t> </w:t>
      </w:r>
      <w:r>
        <w:rPr>
          <w:color w:val="231F20"/>
          <w:sz w:val="18"/>
        </w:rPr>
        <w:t>no</w:t>
      </w:r>
      <w:r>
        <w:rPr>
          <w:color w:val="231F20"/>
          <w:spacing w:val="-8"/>
          <w:sz w:val="18"/>
        </w:rPr>
        <w:t> </w:t>
      </w:r>
      <w:r>
        <w:rPr>
          <w:color w:val="231F20"/>
          <w:sz w:val="18"/>
        </w:rPr>
        <w:t>tiene</w:t>
      </w:r>
      <w:r>
        <w:rPr>
          <w:color w:val="231F20"/>
          <w:spacing w:val="-8"/>
          <w:sz w:val="18"/>
        </w:rPr>
        <w:t> </w:t>
      </w:r>
      <w:r>
        <w:rPr>
          <w:color w:val="231F20"/>
          <w:sz w:val="18"/>
        </w:rPr>
        <w:t>un</w:t>
      </w:r>
      <w:r>
        <w:rPr>
          <w:color w:val="231F20"/>
          <w:spacing w:val="-8"/>
          <w:sz w:val="18"/>
        </w:rPr>
        <w:t> </w:t>
      </w:r>
      <w:r>
        <w:rPr>
          <w:color w:val="231F20"/>
          <w:sz w:val="18"/>
        </w:rPr>
        <w:t>carácter</w:t>
      </w:r>
      <w:r>
        <w:rPr>
          <w:color w:val="231F20"/>
          <w:spacing w:val="-8"/>
          <w:sz w:val="18"/>
        </w:rPr>
        <w:t> </w:t>
      </w:r>
      <w:r>
        <w:rPr>
          <w:color w:val="231F20"/>
          <w:sz w:val="18"/>
        </w:rPr>
        <w:t>definitorio,</w:t>
      </w:r>
      <w:r>
        <w:rPr>
          <w:color w:val="231F20"/>
          <w:spacing w:val="-8"/>
          <w:sz w:val="18"/>
        </w:rPr>
        <w:t> </w:t>
      </w:r>
      <w:r>
        <w:rPr>
          <w:color w:val="231F20"/>
          <w:sz w:val="18"/>
        </w:rPr>
        <w:t>como</w:t>
      </w:r>
      <w:r>
        <w:rPr>
          <w:color w:val="231F20"/>
          <w:spacing w:val="-8"/>
          <w:sz w:val="18"/>
        </w:rPr>
        <w:t> </w:t>
      </w:r>
      <w:r>
        <w:rPr>
          <w:color w:val="231F20"/>
          <w:sz w:val="18"/>
        </w:rPr>
        <w:t>parece</w:t>
      </w:r>
      <w:r>
        <w:rPr>
          <w:color w:val="231F20"/>
          <w:spacing w:val="-8"/>
          <w:sz w:val="18"/>
        </w:rPr>
        <w:t> </w:t>
      </w:r>
      <w:r>
        <w:rPr>
          <w:color w:val="231F20"/>
          <w:sz w:val="18"/>
        </w:rPr>
        <w:t>asumir</w:t>
      </w:r>
      <w:r>
        <w:rPr>
          <w:color w:val="231F20"/>
          <w:spacing w:val="-8"/>
          <w:sz w:val="18"/>
        </w:rPr>
        <w:t> </w:t>
      </w:r>
      <w:r>
        <w:rPr>
          <w:color w:val="231F20"/>
          <w:sz w:val="18"/>
        </w:rPr>
        <w:t>el crítico.</w:t>
      </w:r>
      <w:r>
        <w:rPr>
          <w:color w:val="231F20"/>
          <w:spacing w:val="-27"/>
          <w:sz w:val="18"/>
        </w:rPr>
        <w:t> </w:t>
      </w:r>
      <w:r>
        <w:rPr>
          <w:color w:val="231F20"/>
          <w:spacing w:val="-4"/>
          <w:sz w:val="18"/>
        </w:rPr>
        <w:t>Por</w:t>
      </w:r>
      <w:r>
        <w:rPr>
          <w:color w:val="231F20"/>
          <w:spacing w:val="-27"/>
          <w:sz w:val="18"/>
        </w:rPr>
        <w:t> </w:t>
      </w:r>
      <w:r>
        <w:rPr>
          <w:color w:val="231F20"/>
          <w:sz w:val="18"/>
        </w:rPr>
        <w:t>su</w:t>
      </w:r>
      <w:r>
        <w:rPr>
          <w:color w:val="231F20"/>
          <w:spacing w:val="-27"/>
          <w:sz w:val="18"/>
        </w:rPr>
        <w:t> </w:t>
      </w:r>
      <w:r>
        <w:rPr>
          <w:color w:val="231F20"/>
          <w:sz w:val="18"/>
        </w:rPr>
        <w:t>parte,</w:t>
      </w:r>
      <w:r>
        <w:rPr>
          <w:color w:val="231F20"/>
          <w:spacing w:val="-27"/>
          <w:sz w:val="18"/>
        </w:rPr>
        <w:t> </w:t>
      </w:r>
      <w:r>
        <w:rPr>
          <w:color w:val="231F20"/>
          <w:sz w:val="18"/>
        </w:rPr>
        <w:t>László</w:t>
      </w:r>
      <w:r>
        <w:rPr>
          <w:color w:val="231F20"/>
          <w:spacing w:val="-27"/>
          <w:sz w:val="18"/>
        </w:rPr>
        <w:t> </w:t>
      </w:r>
      <w:r>
        <w:rPr>
          <w:color w:val="231F20"/>
          <w:sz w:val="18"/>
        </w:rPr>
        <w:t>Scholz,</w:t>
      </w:r>
      <w:r>
        <w:rPr>
          <w:color w:val="231F20"/>
          <w:spacing w:val="-27"/>
          <w:sz w:val="18"/>
        </w:rPr>
        <w:t> </w:t>
      </w:r>
      <w:r>
        <w:rPr>
          <w:color w:val="231F20"/>
          <w:sz w:val="18"/>
        </w:rPr>
        <w:t>en</w:t>
      </w:r>
      <w:r>
        <w:rPr>
          <w:color w:val="231F20"/>
          <w:spacing w:val="-27"/>
          <w:sz w:val="18"/>
        </w:rPr>
        <w:t> </w:t>
      </w:r>
      <w:r>
        <w:rPr>
          <w:color w:val="231F20"/>
          <w:sz w:val="18"/>
        </w:rPr>
        <w:t>su</w:t>
      </w:r>
      <w:r>
        <w:rPr>
          <w:color w:val="231F20"/>
          <w:spacing w:val="-27"/>
          <w:sz w:val="18"/>
        </w:rPr>
        <w:t> </w:t>
      </w:r>
      <w:r>
        <w:rPr>
          <w:color w:val="231F20"/>
          <w:sz w:val="18"/>
        </w:rPr>
        <w:t>estudio</w:t>
      </w:r>
      <w:r>
        <w:rPr>
          <w:color w:val="231F20"/>
          <w:spacing w:val="-27"/>
          <w:sz w:val="18"/>
        </w:rPr>
        <w:t> </w:t>
      </w:r>
      <w:r>
        <w:rPr>
          <w:i/>
          <w:color w:val="231F20"/>
          <w:sz w:val="18"/>
        </w:rPr>
        <w:t>Los</w:t>
      </w:r>
      <w:r>
        <w:rPr>
          <w:i/>
          <w:color w:val="231F20"/>
          <w:spacing w:val="-27"/>
          <w:sz w:val="18"/>
        </w:rPr>
        <w:t> </w:t>
      </w:r>
      <w:r>
        <w:rPr>
          <w:i/>
          <w:color w:val="231F20"/>
          <w:sz w:val="18"/>
        </w:rPr>
        <w:t>avatares</w:t>
      </w:r>
      <w:r>
        <w:rPr>
          <w:i/>
          <w:color w:val="231F20"/>
          <w:spacing w:val="-27"/>
          <w:sz w:val="18"/>
        </w:rPr>
        <w:t> </w:t>
      </w:r>
      <w:r>
        <w:rPr>
          <w:i/>
          <w:color w:val="231F20"/>
          <w:sz w:val="18"/>
        </w:rPr>
        <w:t>de</w:t>
      </w:r>
      <w:r>
        <w:rPr>
          <w:i/>
          <w:color w:val="231F20"/>
          <w:spacing w:val="-27"/>
          <w:sz w:val="18"/>
        </w:rPr>
        <w:t> </w:t>
      </w:r>
      <w:r>
        <w:rPr>
          <w:i/>
          <w:color w:val="231F20"/>
          <w:sz w:val="18"/>
        </w:rPr>
        <w:t>la</w:t>
      </w:r>
      <w:r>
        <w:rPr>
          <w:i/>
          <w:color w:val="231F20"/>
          <w:spacing w:val="-27"/>
          <w:sz w:val="18"/>
        </w:rPr>
        <w:t> </w:t>
      </w:r>
      <w:r>
        <w:rPr>
          <w:i/>
          <w:color w:val="231F20"/>
          <w:sz w:val="18"/>
        </w:rPr>
        <w:t>flecha</w:t>
      </w:r>
      <w:r>
        <w:rPr>
          <w:i/>
          <w:color w:val="231F20"/>
          <w:spacing w:val="-27"/>
          <w:sz w:val="18"/>
        </w:rPr>
        <w:t> </w:t>
      </w:r>
      <w:r>
        <w:rPr>
          <w:color w:val="231F20"/>
          <w:sz w:val="18"/>
        </w:rPr>
        <w:t>(Universidad de</w:t>
      </w:r>
      <w:r>
        <w:rPr>
          <w:color w:val="231F20"/>
          <w:spacing w:val="-29"/>
          <w:sz w:val="18"/>
        </w:rPr>
        <w:t> </w:t>
      </w:r>
      <w:r>
        <w:rPr>
          <w:color w:val="231F20"/>
          <w:sz w:val="18"/>
        </w:rPr>
        <w:t>Salamanca,</w:t>
      </w:r>
      <w:r>
        <w:rPr>
          <w:color w:val="231F20"/>
          <w:spacing w:val="-29"/>
          <w:sz w:val="18"/>
        </w:rPr>
        <w:t> </w:t>
      </w:r>
      <w:r>
        <w:rPr>
          <w:color w:val="231F20"/>
          <w:sz w:val="18"/>
        </w:rPr>
        <w:t>Salamanca,</w:t>
      </w:r>
      <w:r>
        <w:rPr>
          <w:color w:val="231F20"/>
          <w:spacing w:val="-29"/>
          <w:sz w:val="18"/>
        </w:rPr>
        <w:t> </w:t>
      </w:r>
      <w:r>
        <w:rPr>
          <w:color w:val="231F20"/>
          <w:sz w:val="18"/>
        </w:rPr>
        <w:t>2001),</w:t>
      </w:r>
      <w:r>
        <w:rPr>
          <w:color w:val="231F20"/>
          <w:spacing w:val="-29"/>
          <w:sz w:val="18"/>
        </w:rPr>
        <w:t> </w:t>
      </w:r>
      <w:r>
        <w:rPr>
          <w:color w:val="231F20"/>
          <w:sz w:val="18"/>
        </w:rPr>
        <w:t>alude</w:t>
      </w:r>
      <w:r>
        <w:rPr>
          <w:color w:val="231F20"/>
          <w:spacing w:val="-29"/>
          <w:sz w:val="18"/>
        </w:rPr>
        <w:t> </w:t>
      </w:r>
      <w:r>
        <w:rPr>
          <w:color w:val="231F20"/>
          <w:sz w:val="18"/>
        </w:rPr>
        <w:t>a</w:t>
      </w:r>
      <w:r>
        <w:rPr>
          <w:color w:val="231F20"/>
          <w:spacing w:val="-29"/>
          <w:sz w:val="18"/>
        </w:rPr>
        <w:t> </w:t>
      </w:r>
      <w:r>
        <w:rPr>
          <w:color w:val="231F20"/>
          <w:sz w:val="18"/>
        </w:rPr>
        <w:t>este</w:t>
      </w:r>
      <w:r>
        <w:rPr>
          <w:color w:val="231F20"/>
          <w:spacing w:val="-29"/>
          <w:sz w:val="18"/>
        </w:rPr>
        <w:t> </w:t>
      </w:r>
      <w:r>
        <w:rPr>
          <w:color w:val="231F20"/>
          <w:sz w:val="18"/>
        </w:rPr>
        <w:t>texto</w:t>
      </w:r>
      <w:r>
        <w:rPr>
          <w:color w:val="231F20"/>
          <w:spacing w:val="-29"/>
          <w:sz w:val="18"/>
        </w:rPr>
        <w:t> </w:t>
      </w:r>
      <w:r>
        <w:rPr>
          <w:color w:val="231F20"/>
          <w:sz w:val="18"/>
        </w:rPr>
        <w:t>como</w:t>
      </w:r>
      <w:r>
        <w:rPr>
          <w:color w:val="231F20"/>
          <w:spacing w:val="-29"/>
          <w:sz w:val="18"/>
        </w:rPr>
        <w:t> </w:t>
      </w:r>
      <w:r>
        <w:rPr>
          <w:color w:val="231F20"/>
          <w:spacing w:val="-3"/>
          <w:sz w:val="18"/>
        </w:rPr>
        <w:t>“una</w:t>
      </w:r>
      <w:r>
        <w:rPr>
          <w:color w:val="231F20"/>
          <w:spacing w:val="-29"/>
          <w:sz w:val="18"/>
        </w:rPr>
        <w:t> </w:t>
      </w:r>
      <w:r>
        <w:rPr>
          <w:color w:val="231F20"/>
          <w:sz w:val="18"/>
        </w:rPr>
        <w:t>audaz</w:t>
      </w:r>
      <w:r>
        <w:rPr>
          <w:color w:val="231F20"/>
          <w:spacing w:val="-29"/>
          <w:sz w:val="18"/>
        </w:rPr>
        <w:t> </w:t>
      </w:r>
      <w:r>
        <w:rPr>
          <w:color w:val="231F20"/>
          <w:sz w:val="18"/>
        </w:rPr>
        <w:t>experimentación” (p.</w:t>
      </w:r>
      <w:r>
        <w:rPr>
          <w:color w:val="231F20"/>
          <w:spacing w:val="-8"/>
          <w:sz w:val="18"/>
        </w:rPr>
        <w:t> </w:t>
      </w:r>
      <w:r>
        <w:rPr>
          <w:color w:val="231F20"/>
          <w:sz w:val="18"/>
        </w:rPr>
        <w:t>119)</w:t>
      </w:r>
      <w:r>
        <w:rPr>
          <w:color w:val="231F20"/>
          <w:spacing w:val="-8"/>
          <w:sz w:val="18"/>
        </w:rPr>
        <w:t> </w:t>
      </w:r>
      <w:r>
        <w:rPr>
          <w:color w:val="231F20"/>
          <w:sz w:val="18"/>
        </w:rPr>
        <w:t>representativa</w:t>
      </w:r>
      <w:r>
        <w:rPr>
          <w:color w:val="231F20"/>
          <w:spacing w:val="-8"/>
          <w:sz w:val="18"/>
        </w:rPr>
        <w:t> </w:t>
      </w:r>
      <w:r>
        <w:rPr>
          <w:color w:val="231F20"/>
          <w:sz w:val="18"/>
        </w:rPr>
        <w:t>de</w:t>
      </w:r>
      <w:r>
        <w:rPr>
          <w:color w:val="231F20"/>
          <w:spacing w:val="-8"/>
          <w:sz w:val="18"/>
        </w:rPr>
        <w:t> </w:t>
      </w:r>
      <w:r>
        <w:rPr>
          <w:color w:val="231F20"/>
          <w:sz w:val="18"/>
        </w:rPr>
        <w:t>los</w:t>
      </w:r>
      <w:r>
        <w:rPr>
          <w:color w:val="231F20"/>
          <w:spacing w:val="-8"/>
          <w:sz w:val="18"/>
        </w:rPr>
        <w:t> </w:t>
      </w:r>
      <w:r>
        <w:rPr>
          <w:color w:val="231F20"/>
          <w:sz w:val="18"/>
        </w:rPr>
        <w:t>“cuentos”</w:t>
      </w:r>
      <w:r>
        <w:rPr>
          <w:color w:val="231F20"/>
          <w:spacing w:val="-8"/>
          <w:sz w:val="18"/>
        </w:rPr>
        <w:t> </w:t>
      </w:r>
      <w:r>
        <w:rPr>
          <w:color w:val="231F20"/>
          <w:sz w:val="18"/>
        </w:rPr>
        <w:t>hispanoamericanos</w:t>
      </w:r>
      <w:r>
        <w:rPr>
          <w:color w:val="231F20"/>
          <w:spacing w:val="-8"/>
          <w:sz w:val="18"/>
        </w:rPr>
        <w:t> </w:t>
      </w:r>
      <w:r>
        <w:rPr>
          <w:color w:val="231F20"/>
          <w:sz w:val="18"/>
        </w:rPr>
        <w:t>donde</w:t>
      </w:r>
      <w:r>
        <w:rPr>
          <w:color w:val="231F20"/>
          <w:spacing w:val="-8"/>
          <w:sz w:val="18"/>
        </w:rPr>
        <w:t> </w:t>
      </w:r>
      <w:r>
        <w:rPr>
          <w:color w:val="231F20"/>
          <w:sz w:val="18"/>
        </w:rPr>
        <w:t>la</w:t>
      </w:r>
      <w:r>
        <w:rPr>
          <w:color w:val="231F20"/>
          <w:spacing w:val="-8"/>
          <w:sz w:val="18"/>
        </w:rPr>
        <w:t> </w:t>
      </w:r>
      <w:r>
        <w:rPr>
          <w:color w:val="231F20"/>
          <w:sz w:val="18"/>
        </w:rPr>
        <w:t>linealidad</w:t>
      </w:r>
      <w:r>
        <w:rPr>
          <w:color w:val="231F20"/>
          <w:spacing w:val="-8"/>
          <w:sz w:val="18"/>
        </w:rPr>
        <w:t> </w:t>
      </w:r>
      <w:r>
        <w:rPr>
          <w:color w:val="231F20"/>
          <w:sz w:val="18"/>
        </w:rPr>
        <w:t>de</w:t>
      </w:r>
      <w:r>
        <w:rPr>
          <w:color w:val="231F20"/>
          <w:spacing w:val="-8"/>
          <w:sz w:val="18"/>
        </w:rPr>
        <w:t> </w:t>
      </w:r>
      <w:r>
        <w:rPr>
          <w:color w:val="231F20"/>
          <w:sz w:val="18"/>
        </w:rPr>
        <w:t>la narración</w:t>
      </w:r>
      <w:r>
        <w:rPr>
          <w:color w:val="231F20"/>
          <w:spacing w:val="-25"/>
          <w:sz w:val="18"/>
        </w:rPr>
        <w:t> </w:t>
      </w:r>
      <w:r>
        <w:rPr>
          <w:color w:val="231F20"/>
          <w:sz w:val="18"/>
        </w:rPr>
        <w:t>es</w:t>
      </w:r>
      <w:r>
        <w:rPr>
          <w:color w:val="231F20"/>
          <w:spacing w:val="-25"/>
          <w:sz w:val="18"/>
        </w:rPr>
        <w:t> </w:t>
      </w:r>
      <w:r>
        <w:rPr>
          <w:color w:val="231F20"/>
          <w:sz w:val="18"/>
        </w:rPr>
        <w:t>fragmentada</w:t>
      </w:r>
      <w:r>
        <w:rPr>
          <w:color w:val="231F20"/>
          <w:spacing w:val="-25"/>
          <w:sz w:val="18"/>
        </w:rPr>
        <w:t> </w:t>
      </w:r>
      <w:r>
        <w:rPr>
          <w:color w:val="231F20"/>
          <w:sz w:val="18"/>
        </w:rPr>
        <w:t>y</w:t>
      </w:r>
      <w:r>
        <w:rPr>
          <w:color w:val="231F20"/>
          <w:spacing w:val="-25"/>
          <w:sz w:val="18"/>
        </w:rPr>
        <w:t> </w:t>
      </w:r>
      <w:r>
        <w:rPr>
          <w:color w:val="231F20"/>
          <w:sz w:val="18"/>
        </w:rPr>
        <w:t>la</w:t>
      </w:r>
      <w:r>
        <w:rPr>
          <w:color w:val="231F20"/>
          <w:spacing w:val="-25"/>
          <w:sz w:val="18"/>
        </w:rPr>
        <w:t> </w:t>
      </w:r>
      <w:r>
        <w:rPr>
          <w:color w:val="231F20"/>
          <w:sz w:val="18"/>
        </w:rPr>
        <w:t>posibilidad</w:t>
      </w:r>
      <w:r>
        <w:rPr>
          <w:color w:val="231F20"/>
          <w:spacing w:val="-25"/>
          <w:sz w:val="18"/>
        </w:rPr>
        <w:t> </w:t>
      </w:r>
      <w:r>
        <w:rPr>
          <w:color w:val="231F20"/>
          <w:sz w:val="18"/>
        </w:rPr>
        <w:t>de</w:t>
      </w:r>
      <w:r>
        <w:rPr>
          <w:color w:val="231F20"/>
          <w:spacing w:val="-25"/>
          <w:sz w:val="18"/>
        </w:rPr>
        <w:t> </w:t>
      </w:r>
      <w:r>
        <w:rPr>
          <w:color w:val="231F20"/>
          <w:sz w:val="18"/>
        </w:rPr>
        <w:t>ordenación</w:t>
      </w:r>
      <w:r>
        <w:rPr>
          <w:color w:val="231F20"/>
          <w:spacing w:val="-25"/>
          <w:sz w:val="18"/>
        </w:rPr>
        <w:t> </w:t>
      </w:r>
      <w:r>
        <w:rPr>
          <w:color w:val="231F20"/>
          <w:sz w:val="18"/>
        </w:rPr>
        <w:t>de</w:t>
      </w:r>
      <w:r>
        <w:rPr>
          <w:color w:val="231F20"/>
          <w:spacing w:val="-25"/>
          <w:sz w:val="18"/>
        </w:rPr>
        <w:t> </w:t>
      </w:r>
      <w:r>
        <w:rPr>
          <w:color w:val="231F20"/>
          <w:sz w:val="18"/>
        </w:rPr>
        <w:t>sus</w:t>
      </w:r>
      <w:r>
        <w:rPr>
          <w:color w:val="231F20"/>
          <w:spacing w:val="-25"/>
          <w:sz w:val="18"/>
        </w:rPr>
        <w:t> </w:t>
      </w:r>
      <w:r>
        <w:rPr>
          <w:color w:val="231F20"/>
          <w:sz w:val="18"/>
        </w:rPr>
        <w:t>fragmentos,</w:t>
      </w:r>
      <w:r>
        <w:rPr>
          <w:color w:val="231F20"/>
          <w:spacing w:val="-25"/>
          <w:sz w:val="18"/>
        </w:rPr>
        <w:t> </w:t>
      </w:r>
      <w:r>
        <w:rPr>
          <w:color w:val="231F20"/>
          <w:sz w:val="18"/>
        </w:rPr>
        <w:t>abolida.</w:t>
      </w:r>
      <w:r>
        <w:rPr>
          <w:color w:val="231F20"/>
          <w:spacing w:val="-25"/>
          <w:sz w:val="18"/>
        </w:rPr>
        <w:t> </w:t>
      </w:r>
      <w:r>
        <w:rPr>
          <w:color w:val="231F20"/>
          <w:spacing w:val="-3"/>
          <w:sz w:val="18"/>
        </w:rPr>
        <w:t>Fi- </w:t>
      </w:r>
      <w:r>
        <w:rPr>
          <w:color w:val="231F20"/>
          <w:w w:val="95"/>
          <w:sz w:val="18"/>
        </w:rPr>
        <w:t>nalmente,</w:t>
      </w:r>
      <w:r>
        <w:rPr>
          <w:color w:val="231F20"/>
          <w:spacing w:val="-16"/>
          <w:w w:val="95"/>
          <w:sz w:val="18"/>
        </w:rPr>
        <w:t> </w:t>
      </w:r>
      <w:r>
        <w:rPr>
          <w:color w:val="231F20"/>
          <w:w w:val="95"/>
          <w:sz w:val="18"/>
        </w:rPr>
        <w:t>Victorio</w:t>
      </w:r>
      <w:r>
        <w:rPr>
          <w:color w:val="231F20"/>
          <w:spacing w:val="-14"/>
          <w:w w:val="95"/>
          <w:sz w:val="18"/>
        </w:rPr>
        <w:t> </w:t>
      </w:r>
      <w:r>
        <w:rPr>
          <w:color w:val="231F20"/>
          <w:w w:val="95"/>
          <w:sz w:val="18"/>
        </w:rPr>
        <w:t>G.</w:t>
      </w:r>
      <w:r>
        <w:rPr>
          <w:color w:val="231F20"/>
          <w:spacing w:val="-14"/>
          <w:w w:val="95"/>
          <w:sz w:val="18"/>
        </w:rPr>
        <w:t> </w:t>
      </w:r>
      <w:r>
        <w:rPr>
          <w:color w:val="231F20"/>
          <w:w w:val="95"/>
          <w:sz w:val="18"/>
        </w:rPr>
        <w:t>Agüera,</w:t>
      </w:r>
      <w:r>
        <w:rPr>
          <w:color w:val="231F20"/>
          <w:spacing w:val="-14"/>
          <w:w w:val="95"/>
          <w:sz w:val="18"/>
        </w:rPr>
        <w:t> </w:t>
      </w:r>
      <w:r>
        <w:rPr>
          <w:color w:val="231F20"/>
          <w:w w:val="95"/>
          <w:sz w:val="18"/>
        </w:rPr>
        <w:t>en</w:t>
      </w:r>
      <w:r>
        <w:rPr>
          <w:color w:val="231F20"/>
          <w:spacing w:val="-14"/>
          <w:w w:val="95"/>
          <w:sz w:val="18"/>
        </w:rPr>
        <w:t> </w:t>
      </w:r>
      <w:r>
        <w:rPr>
          <w:color w:val="231F20"/>
          <w:w w:val="95"/>
          <w:sz w:val="18"/>
        </w:rPr>
        <w:t>“El</w:t>
      </w:r>
      <w:r>
        <w:rPr>
          <w:color w:val="231F20"/>
          <w:spacing w:val="-14"/>
          <w:w w:val="95"/>
          <w:sz w:val="18"/>
        </w:rPr>
        <w:t> </w:t>
      </w:r>
      <w:r>
        <w:rPr>
          <w:color w:val="231F20"/>
          <w:w w:val="95"/>
          <w:sz w:val="18"/>
        </w:rPr>
        <w:t>discurso</w:t>
      </w:r>
      <w:r>
        <w:rPr>
          <w:color w:val="231F20"/>
          <w:spacing w:val="-14"/>
          <w:w w:val="95"/>
          <w:sz w:val="18"/>
        </w:rPr>
        <w:t> </w:t>
      </w:r>
      <w:r>
        <w:rPr>
          <w:color w:val="231F20"/>
          <w:w w:val="95"/>
          <w:sz w:val="18"/>
        </w:rPr>
        <w:t>grafocéntrico</w:t>
      </w:r>
      <w:r>
        <w:rPr>
          <w:color w:val="231F20"/>
          <w:spacing w:val="-14"/>
          <w:w w:val="95"/>
          <w:sz w:val="18"/>
        </w:rPr>
        <w:t> </w:t>
      </w:r>
      <w:r>
        <w:rPr>
          <w:color w:val="231F20"/>
          <w:w w:val="95"/>
          <w:sz w:val="18"/>
        </w:rPr>
        <w:t>en</w:t>
      </w:r>
      <w:r>
        <w:rPr>
          <w:color w:val="231F20"/>
          <w:spacing w:val="-14"/>
          <w:w w:val="95"/>
          <w:sz w:val="18"/>
        </w:rPr>
        <w:t> </w:t>
      </w:r>
      <w:r>
        <w:rPr>
          <w:i/>
          <w:color w:val="231F20"/>
          <w:w w:val="95"/>
          <w:sz w:val="18"/>
        </w:rPr>
        <w:t>El</w:t>
      </w:r>
      <w:r>
        <w:rPr>
          <w:i/>
          <w:color w:val="231F20"/>
          <w:spacing w:val="-14"/>
          <w:w w:val="95"/>
          <w:sz w:val="18"/>
        </w:rPr>
        <w:t> </w:t>
      </w:r>
      <w:r>
        <w:rPr>
          <w:i/>
          <w:color w:val="231F20"/>
          <w:w w:val="95"/>
          <w:sz w:val="18"/>
        </w:rPr>
        <w:t>grafógrafo</w:t>
      </w:r>
      <w:r>
        <w:rPr>
          <w:i/>
          <w:color w:val="231F20"/>
          <w:spacing w:val="-14"/>
          <w:w w:val="95"/>
          <w:sz w:val="18"/>
        </w:rPr>
        <w:t> </w:t>
      </w:r>
      <w:r>
        <w:rPr>
          <w:color w:val="231F20"/>
          <w:w w:val="95"/>
          <w:sz w:val="18"/>
        </w:rPr>
        <w:t>de</w:t>
      </w:r>
      <w:r>
        <w:rPr>
          <w:color w:val="231F20"/>
          <w:spacing w:val="-14"/>
          <w:w w:val="95"/>
          <w:sz w:val="18"/>
        </w:rPr>
        <w:t> </w:t>
      </w:r>
      <w:r>
        <w:rPr>
          <w:color w:val="231F20"/>
          <w:w w:val="95"/>
          <w:sz w:val="18"/>
        </w:rPr>
        <w:t>Salvador </w:t>
      </w:r>
      <w:r>
        <w:rPr>
          <w:color w:val="231F20"/>
          <w:sz w:val="18"/>
        </w:rPr>
        <w:t>Elizondo”</w:t>
      </w:r>
      <w:r>
        <w:rPr>
          <w:color w:val="231F20"/>
          <w:spacing w:val="-15"/>
          <w:sz w:val="18"/>
        </w:rPr>
        <w:t> </w:t>
      </w:r>
      <w:r>
        <w:rPr>
          <w:color w:val="231F20"/>
          <w:sz w:val="18"/>
        </w:rPr>
        <w:t>(art.</w:t>
      </w:r>
      <w:r>
        <w:rPr>
          <w:color w:val="231F20"/>
          <w:spacing w:val="-15"/>
          <w:sz w:val="18"/>
        </w:rPr>
        <w:t> </w:t>
      </w:r>
      <w:r>
        <w:rPr>
          <w:color w:val="231F20"/>
          <w:sz w:val="18"/>
        </w:rPr>
        <w:t>cit.),</w:t>
      </w:r>
      <w:r>
        <w:rPr>
          <w:color w:val="231F20"/>
          <w:spacing w:val="-15"/>
          <w:sz w:val="18"/>
        </w:rPr>
        <w:t> </w:t>
      </w:r>
      <w:r>
        <w:rPr>
          <w:color w:val="231F20"/>
          <w:sz w:val="18"/>
        </w:rPr>
        <w:t>retoma,</w:t>
      </w:r>
      <w:r>
        <w:rPr>
          <w:color w:val="231F20"/>
          <w:spacing w:val="-15"/>
          <w:sz w:val="18"/>
        </w:rPr>
        <w:t> </w:t>
      </w:r>
      <w:r>
        <w:rPr>
          <w:color w:val="231F20"/>
          <w:sz w:val="18"/>
        </w:rPr>
        <w:t>como</w:t>
      </w:r>
      <w:r>
        <w:rPr>
          <w:color w:val="231F20"/>
          <w:spacing w:val="-15"/>
          <w:sz w:val="18"/>
        </w:rPr>
        <w:t> </w:t>
      </w:r>
      <w:r>
        <w:rPr>
          <w:color w:val="231F20"/>
          <w:sz w:val="18"/>
        </w:rPr>
        <w:t>lo</w:t>
      </w:r>
      <w:r>
        <w:rPr>
          <w:color w:val="231F20"/>
          <w:spacing w:val="-15"/>
          <w:sz w:val="18"/>
        </w:rPr>
        <w:t> </w:t>
      </w:r>
      <w:r>
        <w:rPr>
          <w:color w:val="231F20"/>
          <w:sz w:val="18"/>
        </w:rPr>
        <w:t>hace</w:t>
      </w:r>
      <w:r>
        <w:rPr>
          <w:color w:val="231F20"/>
          <w:spacing w:val="-15"/>
          <w:sz w:val="18"/>
        </w:rPr>
        <w:t> </w:t>
      </w:r>
      <w:r>
        <w:rPr>
          <w:color w:val="231F20"/>
          <w:sz w:val="18"/>
        </w:rPr>
        <w:t>a</w:t>
      </w:r>
      <w:r>
        <w:rPr>
          <w:color w:val="231F20"/>
          <w:spacing w:val="-15"/>
          <w:sz w:val="18"/>
        </w:rPr>
        <w:t> </w:t>
      </w:r>
      <w:r>
        <w:rPr>
          <w:color w:val="231F20"/>
          <w:sz w:val="18"/>
        </w:rPr>
        <w:t>lo</w:t>
      </w:r>
      <w:r>
        <w:rPr>
          <w:color w:val="231F20"/>
          <w:spacing w:val="-15"/>
          <w:sz w:val="18"/>
        </w:rPr>
        <w:t> </w:t>
      </w:r>
      <w:r>
        <w:rPr>
          <w:color w:val="231F20"/>
          <w:sz w:val="18"/>
        </w:rPr>
        <w:t>largo</w:t>
      </w:r>
      <w:r>
        <w:rPr>
          <w:color w:val="231F20"/>
          <w:spacing w:val="-15"/>
          <w:sz w:val="18"/>
        </w:rPr>
        <w:t> </w:t>
      </w:r>
      <w:r>
        <w:rPr>
          <w:color w:val="231F20"/>
          <w:sz w:val="18"/>
        </w:rPr>
        <w:t>de</w:t>
      </w:r>
      <w:r>
        <w:rPr>
          <w:color w:val="231F20"/>
          <w:spacing w:val="-15"/>
          <w:sz w:val="18"/>
        </w:rPr>
        <w:t> </w:t>
      </w:r>
      <w:r>
        <w:rPr>
          <w:color w:val="231F20"/>
          <w:sz w:val="18"/>
        </w:rPr>
        <w:t>todo</w:t>
      </w:r>
      <w:r>
        <w:rPr>
          <w:color w:val="231F20"/>
          <w:spacing w:val="-15"/>
          <w:sz w:val="18"/>
        </w:rPr>
        <w:t> </w:t>
      </w:r>
      <w:r>
        <w:rPr>
          <w:color w:val="231F20"/>
          <w:sz w:val="18"/>
        </w:rPr>
        <w:t>su</w:t>
      </w:r>
      <w:r>
        <w:rPr>
          <w:color w:val="231F20"/>
          <w:spacing w:val="-15"/>
          <w:sz w:val="18"/>
        </w:rPr>
        <w:t> </w:t>
      </w:r>
      <w:r>
        <w:rPr>
          <w:color w:val="231F20"/>
          <w:sz w:val="18"/>
        </w:rPr>
        <w:t>artículo,</w:t>
      </w:r>
      <w:r>
        <w:rPr>
          <w:color w:val="231F20"/>
          <w:spacing w:val="-15"/>
          <w:sz w:val="18"/>
        </w:rPr>
        <w:t> </w:t>
      </w:r>
      <w:r>
        <w:rPr>
          <w:color w:val="231F20"/>
          <w:sz w:val="18"/>
        </w:rPr>
        <w:t>los</w:t>
      </w:r>
      <w:r>
        <w:rPr>
          <w:color w:val="231F20"/>
          <w:spacing w:val="-15"/>
          <w:sz w:val="18"/>
        </w:rPr>
        <w:t> </w:t>
      </w:r>
      <w:r>
        <w:rPr>
          <w:color w:val="231F20"/>
          <w:sz w:val="18"/>
        </w:rPr>
        <w:t>principios de</w:t>
      </w:r>
      <w:r>
        <w:rPr>
          <w:color w:val="231F20"/>
          <w:spacing w:val="-26"/>
          <w:sz w:val="18"/>
        </w:rPr>
        <w:t> </w:t>
      </w:r>
      <w:r>
        <w:rPr>
          <w:color w:val="231F20"/>
          <w:sz w:val="18"/>
        </w:rPr>
        <w:t>la</w:t>
      </w:r>
      <w:r>
        <w:rPr>
          <w:color w:val="231F20"/>
          <w:spacing w:val="-26"/>
          <w:sz w:val="18"/>
        </w:rPr>
        <w:t> </w:t>
      </w:r>
      <w:r>
        <w:rPr>
          <w:color w:val="231F20"/>
          <w:sz w:val="18"/>
        </w:rPr>
        <w:t>fenomenología</w:t>
      </w:r>
      <w:r>
        <w:rPr>
          <w:color w:val="231F20"/>
          <w:spacing w:val="-26"/>
          <w:sz w:val="18"/>
        </w:rPr>
        <w:t> </w:t>
      </w:r>
      <w:r>
        <w:rPr>
          <w:color w:val="231F20"/>
          <w:sz w:val="18"/>
        </w:rPr>
        <w:t>husserliana</w:t>
      </w:r>
      <w:r>
        <w:rPr>
          <w:color w:val="231F20"/>
          <w:spacing w:val="-26"/>
          <w:sz w:val="18"/>
        </w:rPr>
        <w:t> </w:t>
      </w:r>
      <w:r>
        <w:rPr>
          <w:color w:val="231F20"/>
          <w:sz w:val="18"/>
        </w:rPr>
        <w:t>para</w:t>
      </w:r>
      <w:r>
        <w:rPr>
          <w:color w:val="231F20"/>
          <w:spacing w:val="-26"/>
          <w:sz w:val="18"/>
        </w:rPr>
        <w:t> </w:t>
      </w:r>
      <w:r>
        <w:rPr>
          <w:color w:val="231F20"/>
          <w:sz w:val="18"/>
        </w:rPr>
        <w:t>señalar</w:t>
      </w:r>
      <w:r>
        <w:rPr>
          <w:color w:val="231F20"/>
          <w:spacing w:val="-26"/>
          <w:sz w:val="18"/>
        </w:rPr>
        <w:t> </w:t>
      </w:r>
      <w:r>
        <w:rPr>
          <w:color w:val="231F20"/>
          <w:sz w:val="18"/>
        </w:rPr>
        <w:t>que</w:t>
      </w:r>
      <w:r>
        <w:rPr>
          <w:color w:val="231F20"/>
          <w:spacing w:val="-26"/>
          <w:sz w:val="18"/>
        </w:rPr>
        <w:t> </w:t>
      </w:r>
      <w:r>
        <w:rPr>
          <w:color w:val="231F20"/>
          <w:sz w:val="18"/>
        </w:rPr>
        <w:t>el</w:t>
      </w:r>
      <w:r>
        <w:rPr>
          <w:color w:val="231F20"/>
          <w:spacing w:val="-26"/>
          <w:sz w:val="18"/>
        </w:rPr>
        <w:t> </w:t>
      </w:r>
      <w:r>
        <w:rPr>
          <w:color w:val="231F20"/>
          <w:sz w:val="18"/>
        </w:rPr>
        <w:t>texto</w:t>
      </w:r>
      <w:r>
        <w:rPr>
          <w:color w:val="231F20"/>
          <w:spacing w:val="-26"/>
          <w:sz w:val="18"/>
        </w:rPr>
        <w:t> </w:t>
      </w:r>
      <w:r>
        <w:rPr>
          <w:color w:val="231F20"/>
          <w:sz w:val="18"/>
        </w:rPr>
        <w:t>representa</w:t>
      </w:r>
      <w:r>
        <w:rPr>
          <w:color w:val="231F20"/>
          <w:spacing w:val="-26"/>
          <w:sz w:val="18"/>
        </w:rPr>
        <w:t> </w:t>
      </w:r>
      <w:r>
        <w:rPr>
          <w:color w:val="231F20"/>
          <w:sz w:val="18"/>
        </w:rPr>
        <w:t>el</w:t>
      </w:r>
      <w:r>
        <w:rPr>
          <w:color w:val="231F20"/>
          <w:spacing w:val="-26"/>
          <w:sz w:val="18"/>
        </w:rPr>
        <w:t> </w:t>
      </w:r>
      <w:r>
        <w:rPr>
          <w:color w:val="231F20"/>
          <w:sz w:val="18"/>
        </w:rPr>
        <w:t>intento</w:t>
      </w:r>
      <w:r>
        <w:rPr>
          <w:color w:val="231F20"/>
          <w:spacing w:val="-26"/>
          <w:sz w:val="18"/>
        </w:rPr>
        <w:t> </w:t>
      </w:r>
      <w:r>
        <w:rPr>
          <w:color w:val="231F20"/>
          <w:sz w:val="18"/>
        </w:rPr>
        <w:t>del</w:t>
      </w:r>
      <w:r>
        <w:rPr>
          <w:color w:val="231F20"/>
          <w:spacing w:val="-26"/>
          <w:sz w:val="18"/>
        </w:rPr>
        <w:t> </w:t>
      </w:r>
      <w:r>
        <w:rPr>
          <w:color w:val="231F20"/>
          <w:sz w:val="18"/>
        </w:rPr>
        <w:t>escri- tor</w:t>
      </w:r>
      <w:r>
        <w:rPr>
          <w:color w:val="231F20"/>
          <w:spacing w:val="-17"/>
          <w:sz w:val="18"/>
        </w:rPr>
        <w:t> </w:t>
      </w:r>
      <w:r>
        <w:rPr>
          <w:color w:val="231F20"/>
          <w:sz w:val="18"/>
        </w:rPr>
        <w:t>de</w:t>
      </w:r>
      <w:r>
        <w:rPr>
          <w:color w:val="231F20"/>
          <w:spacing w:val="-17"/>
          <w:sz w:val="18"/>
        </w:rPr>
        <w:t> </w:t>
      </w:r>
      <w:r>
        <w:rPr>
          <w:color w:val="231F20"/>
          <w:sz w:val="18"/>
        </w:rPr>
        <w:t>trasladar</w:t>
      </w:r>
      <w:r>
        <w:rPr>
          <w:color w:val="231F20"/>
          <w:spacing w:val="-17"/>
          <w:sz w:val="18"/>
        </w:rPr>
        <w:t> </w:t>
      </w:r>
      <w:r>
        <w:rPr>
          <w:color w:val="231F20"/>
          <w:sz w:val="18"/>
        </w:rPr>
        <w:t>la</w:t>
      </w:r>
      <w:r>
        <w:rPr>
          <w:color w:val="231F20"/>
          <w:spacing w:val="-17"/>
          <w:sz w:val="18"/>
        </w:rPr>
        <w:t> </w:t>
      </w:r>
      <w:r>
        <w:rPr>
          <w:color w:val="231F20"/>
          <w:sz w:val="18"/>
        </w:rPr>
        <w:t>imagen</w:t>
      </w:r>
      <w:r>
        <w:rPr>
          <w:color w:val="231F20"/>
          <w:spacing w:val="-17"/>
          <w:sz w:val="18"/>
        </w:rPr>
        <w:t> </w:t>
      </w:r>
      <w:r>
        <w:rPr>
          <w:color w:val="231F20"/>
          <w:sz w:val="18"/>
        </w:rPr>
        <w:t>mental</w:t>
      </w:r>
      <w:r>
        <w:rPr>
          <w:color w:val="231F20"/>
          <w:spacing w:val="-17"/>
          <w:sz w:val="18"/>
        </w:rPr>
        <w:t> </w:t>
      </w:r>
      <w:r>
        <w:rPr>
          <w:color w:val="231F20"/>
          <w:sz w:val="18"/>
        </w:rPr>
        <w:t>a</w:t>
      </w:r>
      <w:r>
        <w:rPr>
          <w:color w:val="231F20"/>
          <w:spacing w:val="-17"/>
          <w:sz w:val="18"/>
        </w:rPr>
        <w:t> </w:t>
      </w:r>
      <w:r>
        <w:rPr>
          <w:color w:val="231F20"/>
          <w:sz w:val="18"/>
        </w:rPr>
        <w:t>la</w:t>
      </w:r>
      <w:r>
        <w:rPr>
          <w:color w:val="231F20"/>
          <w:spacing w:val="-17"/>
          <w:sz w:val="18"/>
        </w:rPr>
        <w:t> </w:t>
      </w:r>
      <w:r>
        <w:rPr>
          <w:color w:val="231F20"/>
          <w:sz w:val="18"/>
        </w:rPr>
        <w:t>escritura.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207</w:t>
      </w:r>
    </w:p>
    <w:p>
      <w:pPr>
        <w:pStyle w:val="BodyText"/>
        <w:rPr>
          <w:sz w:val="20"/>
        </w:rPr>
      </w:pPr>
    </w:p>
    <w:p>
      <w:pPr>
        <w:pStyle w:val="BodyText"/>
        <w:spacing w:line="271" w:lineRule="auto"/>
        <w:ind w:left="1640" w:right="1701"/>
        <w:jc w:val="both"/>
      </w:pPr>
      <w:r>
        <w:rPr>
          <w:color w:val="231F20"/>
        </w:rPr>
        <w:t>el correr de una escritura que impone como ritmo el del impulso imaginativo,</w:t>
      </w:r>
      <w:r>
        <w:rPr>
          <w:color w:val="231F20"/>
          <w:spacing w:val="-34"/>
        </w:rPr>
        <w:t> </w:t>
      </w:r>
      <w:r>
        <w:rPr>
          <w:color w:val="231F20"/>
        </w:rPr>
        <w:t>que</w:t>
      </w:r>
      <w:r>
        <w:rPr>
          <w:color w:val="231F20"/>
          <w:spacing w:val="-34"/>
        </w:rPr>
        <w:t> </w:t>
      </w:r>
      <w:r>
        <w:rPr>
          <w:color w:val="231F20"/>
        </w:rPr>
        <w:t>es,</w:t>
      </w:r>
      <w:r>
        <w:rPr>
          <w:color w:val="231F20"/>
          <w:spacing w:val="-34"/>
        </w:rPr>
        <w:t> </w:t>
      </w:r>
      <w:r>
        <w:rPr>
          <w:color w:val="231F20"/>
        </w:rPr>
        <w:t>por</w:t>
      </w:r>
      <w:r>
        <w:rPr>
          <w:color w:val="231F20"/>
          <w:spacing w:val="-34"/>
        </w:rPr>
        <w:t> </w:t>
      </w:r>
      <w:r>
        <w:rPr>
          <w:color w:val="231F20"/>
        </w:rPr>
        <w:t>antonomasia,</w:t>
      </w:r>
      <w:r>
        <w:rPr>
          <w:color w:val="231F20"/>
          <w:spacing w:val="-34"/>
        </w:rPr>
        <w:t> </w:t>
      </w:r>
      <w:r>
        <w:rPr>
          <w:color w:val="231F20"/>
        </w:rPr>
        <w:t>arbitrario.</w:t>
      </w:r>
      <w:r>
        <w:rPr>
          <w:color w:val="231F20"/>
          <w:spacing w:val="-34"/>
        </w:rPr>
        <w:t> </w:t>
      </w:r>
      <w:r>
        <w:rPr>
          <w:color w:val="231F20"/>
        </w:rPr>
        <w:t>La</w:t>
      </w:r>
      <w:r>
        <w:rPr>
          <w:color w:val="231F20"/>
          <w:spacing w:val="-34"/>
        </w:rPr>
        <w:t> </w:t>
      </w:r>
      <w:r>
        <w:rPr>
          <w:color w:val="231F20"/>
        </w:rPr>
        <w:t>arbitrariedad</w:t>
      </w:r>
      <w:r>
        <w:rPr>
          <w:color w:val="231F20"/>
          <w:spacing w:val="-34"/>
        </w:rPr>
        <w:t> </w:t>
      </w:r>
      <w:r>
        <w:rPr>
          <w:color w:val="231F20"/>
        </w:rPr>
        <w:t>de la</w:t>
      </w:r>
      <w:r>
        <w:rPr>
          <w:color w:val="231F20"/>
          <w:spacing w:val="-21"/>
        </w:rPr>
        <w:t> </w:t>
      </w:r>
      <w:r>
        <w:rPr>
          <w:color w:val="231F20"/>
        </w:rPr>
        <w:t>construcción</w:t>
      </w:r>
      <w:r>
        <w:rPr>
          <w:color w:val="231F20"/>
          <w:spacing w:val="-21"/>
        </w:rPr>
        <w:t> </w:t>
      </w:r>
      <w:r>
        <w:rPr>
          <w:color w:val="231F20"/>
        </w:rPr>
        <w:t>imaginaria</w:t>
      </w:r>
      <w:r>
        <w:rPr>
          <w:color w:val="231F20"/>
          <w:spacing w:val="-21"/>
        </w:rPr>
        <w:t> </w:t>
      </w:r>
      <w:r>
        <w:rPr>
          <w:color w:val="231F20"/>
        </w:rPr>
        <w:t>aparece</w:t>
      </w:r>
      <w:r>
        <w:rPr>
          <w:color w:val="231F20"/>
          <w:spacing w:val="-21"/>
        </w:rPr>
        <w:t> </w:t>
      </w:r>
      <w:r>
        <w:rPr>
          <w:color w:val="231F20"/>
        </w:rPr>
        <w:t>también</w:t>
      </w:r>
      <w:r>
        <w:rPr>
          <w:color w:val="231F20"/>
          <w:spacing w:val="-21"/>
        </w:rPr>
        <w:t> </w:t>
      </w:r>
      <w:r>
        <w:rPr>
          <w:color w:val="231F20"/>
        </w:rPr>
        <w:t>en</w:t>
      </w:r>
      <w:r>
        <w:rPr>
          <w:color w:val="231F20"/>
          <w:spacing w:val="-21"/>
        </w:rPr>
        <w:t> </w:t>
      </w:r>
      <w:r>
        <w:rPr>
          <w:color w:val="231F20"/>
        </w:rPr>
        <w:t>otro</w:t>
      </w:r>
      <w:r>
        <w:rPr>
          <w:color w:val="231F20"/>
          <w:spacing w:val="-21"/>
        </w:rPr>
        <w:t> </w:t>
      </w:r>
      <w:r>
        <w:rPr>
          <w:color w:val="231F20"/>
        </w:rPr>
        <w:t>texto</w:t>
      </w:r>
      <w:r>
        <w:rPr>
          <w:color w:val="231F20"/>
          <w:spacing w:val="-21"/>
        </w:rPr>
        <w:t> </w:t>
      </w:r>
      <w:r>
        <w:rPr>
          <w:color w:val="231F20"/>
        </w:rPr>
        <w:t>de</w:t>
      </w:r>
      <w:r>
        <w:rPr>
          <w:color w:val="231F20"/>
          <w:spacing w:val="-21"/>
        </w:rPr>
        <w:t> </w:t>
      </w:r>
      <w:r>
        <w:rPr>
          <w:i/>
          <w:color w:val="231F20"/>
          <w:spacing w:val="-3"/>
        </w:rPr>
        <w:t>El</w:t>
      </w:r>
      <w:r>
        <w:rPr>
          <w:i/>
          <w:color w:val="231F20"/>
          <w:spacing w:val="-21"/>
        </w:rPr>
        <w:t> </w:t>
      </w:r>
      <w:r>
        <w:rPr>
          <w:i/>
          <w:color w:val="231F20"/>
        </w:rPr>
        <w:t>gra­ </w:t>
      </w:r>
      <w:r>
        <w:rPr>
          <w:i/>
          <w:color w:val="231F20"/>
        </w:rPr>
        <w:t>fógrafo</w:t>
      </w:r>
      <w:r>
        <w:rPr>
          <w:i/>
          <w:color w:val="231F20"/>
          <w:spacing w:val="-23"/>
        </w:rPr>
        <w:t> </w:t>
      </w:r>
      <w:r>
        <w:rPr>
          <w:color w:val="231F20"/>
        </w:rPr>
        <w:t>donde</w:t>
      </w:r>
      <w:r>
        <w:rPr>
          <w:color w:val="231F20"/>
          <w:spacing w:val="-23"/>
        </w:rPr>
        <w:t> </w:t>
      </w:r>
      <w:r>
        <w:rPr>
          <w:color w:val="231F20"/>
        </w:rPr>
        <w:t>puntualmente</w:t>
      </w:r>
      <w:r>
        <w:rPr>
          <w:color w:val="231F20"/>
          <w:spacing w:val="-23"/>
        </w:rPr>
        <w:t> </w:t>
      </w:r>
      <w:r>
        <w:rPr>
          <w:color w:val="231F20"/>
        </w:rPr>
        <w:t>ésta</w:t>
      </w:r>
      <w:r>
        <w:rPr>
          <w:color w:val="231F20"/>
          <w:spacing w:val="-23"/>
        </w:rPr>
        <w:t> </w:t>
      </w:r>
      <w:r>
        <w:rPr>
          <w:color w:val="231F20"/>
        </w:rPr>
        <w:t>se</w:t>
      </w:r>
      <w:r>
        <w:rPr>
          <w:color w:val="231F20"/>
          <w:spacing w:val="-23"/>
        </w:rPr>
        <w:t> </w:t>
      </w:r>
      <w:r>
        <w:rPr>
          <w:color w:val="231F20"/>
        </w:rPr>
        <w:t>tematiza.</w:t>
      </w:r>
      <w:r>
        <w:rPr>
          <w:color w:val="231F20"/>
          <w:spacing w:val="-23"/>
        </w:rPr>
        <w:t> </w:t>
      </w:r>
      <w:r>
        <w:rPr>
          <w:color w:val="231F20"/>
          <w:spacing w:val="-3"/>
        </w:rPr>
        <w:t>Me</w:t>
      </w:r>
      <w:r>
        <w:rPr>
          <w:color w:val="231F20"/>
          <w:spacing w:val="-23"/>
        </w:rPr>
        <w:t> </w:t>
      </w:r>
      <w:r>
        <w:rPr>
          <w:color w:val="231F20"/>
        </w:rPr>
        <w:t>refiero</w:t>
      </w:r>
      <w:r>
        <w:rPr>
          <w:color w:val="231F20"/>
          <w:spacing w:val="-23"/>
        </w:rPr>
        <w:t> </w:t>
      </w:r>
      <w:r>
        <w:rPr>
          <w:color w:val="231F20"/>
        </w:rPr>
        <w:t>a</w:t>
      </w:r>
      <w:r>
        <w:rPr>
          <w:color w:val="231F20"/>
          <w:spacing w:val="-23"/>
        </w:rPr>
        <w:t> </w:t>
      </w:r>
      <w:r>
        <w:rPr>
          <w:color w:val="231F20"/>
        </w:rPr>
        <w:t>“Experi- mento</w:t>
      </w:r>
      <w:r>
        <w:rPr>
          <w:color w:val="231F20"/>
          <w:spacing w:val="-26"/>
        </w:rPr>
        <w:t> </w:t>
      </w:r>
      <w:r>
        <w:rPr>
          <w:color w:val="231F20"/>
        </w:rPr>
        <w:t>nocturno”,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cual</w:t>
      </w:r>
      <w:r>
        <w:rPr>
          <w:color w:val="231F20"/>
          <w:spacing w:val="-26"/>
        </w:rPr>
        <w:t> </w:t>
      </w:r>
      <w:r>
        <w:rPr>
          <w:color w:val="231F20"/>
        </w:rPr>
        <w:t>el</w:t>
      </w:r>
      <w:r>
        <w:rPr>
          <w:color w:val="231F20"/>
          <w:spacing w:val="-26"/>
        </w:rPr>
        <w:t> </w:t>
      </w:r>
      <w:r>
        <w:rPr>
          <w:color w:val="231F20"/>
        </w:rPr>
        <w:t>narrador</w:t>
      </w:r>
      <w:r>
        <w:rPr>
          <w:color w:val="231F20"/>
          <w:spacing w:val="-26"/>
        </w:rPr>
        <w:t> </w:t>
      </w:r>
      <w:r>
        <w:rPr>
          <w:color w:val="231F20"/>
        </w:rPr>
        <w:t>se</w:t>
      </w:r>
      <w:r>
        <w:rPr>
          <w:color w:val="231F20"/>
          <w:spacing w:val="-26"/>
        </w:rPr>
        <w:t> </w:t>
      </w:r>
      <w:r>
        <w:rPr>
          <w:color w:val="231F20"/>
        </w:rPr>
        <w:t>somete,</w:t>
      </w:r>
      <w:r>
        <w:rPr>
          <w:color w:val="231F20"/>
          <w:spacing w:val="-26"/>
        </w:rPr>
        <w:t> </w:t>
      </w:r>
      <w:r>
        <w:rPr>
          <w:color w:val="231F20"/>
        </w:rPr>
        <w:t>mientras</w:t>
      </w:r>
      <w:r>
        <w:rPr>
          <w:color w:val="231F20"/>
          <w:spacing w:val="-26"/>
        </w:rPr>
        <w:t> </w:t>
      </w:r>
      <w:r>
        <w:rPr>
          <w:color w:val="231F20"/>
        </w:rPr>
        <w:t>escucha una</w:t>
      </w:r>
      <w:r>
        <w:rPr>
          <w:color w:val="231F20"/>
          <w:spacing w:val="-15"/>
        </w:rPr>
        <w:t> </w:t>
      </w:r>
      <w:r>
        <w:rPr>
          <w:color w:val="231F20"/>
        </w:rPr>
        <w:t>sonata</w:t>
      </w:r>
      <w:r>
        <w:rPr>
          <w:color w:val="231F20"/>
          <w:spacing w:val="-15"/>
        </w:rPr>
        <w:t> </w:t>
      </w:r>
      <w:r>
        <w:rPr>
          <w:color w:val="231F20"/>
        </w:rPr>
        <w:t>de</w:t>
      </w:r>
      <w:r>
        <w:rPr>
          <w:color w:val="231F20"/>
          <w:spacing w:val="-15"/>
        </w:rPr>
        <w:t> </w:t>
      </w:r>
      <w:r>
        <w:rPr>
          <w:color w:val="231F20"/>
        </w:rPr>
        <w:t>Mozart,</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“experimentación”</w:t>
      </w:r>
      <w:r>
        <w:rPr>
          <w:color w:val="231F20"/>
          <w:spacing w:val="-15"/>
        </w:rPr>
        <w:t> </w:t>
      </w:r>
      <w:r>
        <w:rPr>
          <w:color w:val="231F20"/>
        </w:rPr>
        <w:t>de</w:t>
      </w:r>
      <w:r>
        <w:rPr>
          <w:color w:val="231F20"/>
          <w:spacing w:val="-15"/>
        </w:rPr>
        <w:t> </w:t>
      </w:r>
      <w:r>
        <w:rPr>
          <w:color w:val="231F20"/>
        </w:rPr>
        <w:t>hacer</w:t>
      </w:r>
      <w:r>
        <w:rPr>
          <w:color w:val="231F20"/>
          <w:spacing w:val="-15"/>
        </w:rPr>
        <w:t> </w:t>
      </w:r>
      <w:r>
        <w:rPr>
          <w:color w:val="231F20"/>
        </w:rPr>
        <w:t>coincidir</w:t>
      </w:r>
      <w:r>
        <w:rPr>
          <w:color w:val="231F20"/>
          <w:spacing w:val="-15"/>
        </w:rPr>
        <w:t> </w:t>
      </w:r>
      <w:r>
        <w:rPr>
          <w:color w:val="231F20"/>
        </w:rPr>
        <w:t>la música</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movimientos</w:t>
      </w:r>
      <w:r>
        <w:rPr>
          <w:color w:val="231F20"/>
          <w:spacing w:val="-37"/>
        </w:rPr>
        <w:t> </w:t>
      </w:r>
      <w:r>
        <w:rPr>
          <w:color w:val="231F20"/>
        </w:rPr>
        <w:t>de</w:t>
      </w:r>
      <w:r>
        <w:rPr>
          <w:color w:val="231F20"/>
          <w:spacing w:val="-37"/>
        </w:rPr>
        <w:t> </w:t>
      </w:r>
      <w:r>
        <w:rPr>
          <w:color w:val="231F20"/>
        </w:rPr>
        <w:t>sus</w:t>
      </w:r>
      <w:r>
        <w:rPr>
          <w:color w:val="231F20"/>
          <w:spacing w:val="-37"/>
        </w:rPr>
        <w:t> </w:t>
      </w:r>
      <w:r>
        <w:rPr>
          <w:color w:val="231F20"/>
        </w:rPr>
        <w:t>ejecutores</w:t>
      </w:r>
      <w:r>
        <w:rPr>
          <w:color w:val="231F20"/>
          <w:spacing w:val="-37"/>
        </w:rPr>
        <w:t> </w:t>
      </w:r>
      <w:r>
        <w:rPr>
          <w:color w:val="231F20"/>
        </w:rPr>
        <w:t>creados</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imagina- ción.</w:t>
      </w:r>
      <w:r>
        <w:rPr>
          <w:color w:val="231F20"/>
          <w:spacing w:val="-9"/>
        </w:rPr>
        <w:t> </w:t>
      </w:r>
      <w:r>
        <w:rPr>
          <w:color w:val="231F20"/>
        </w:rPr>
        <w:t>El</w:t>
      </w:r>
      <w:r>
        <w:rPr>
          <w:color w:val="231F20"/>
          <w:spacing w:val="-9"/>
        </w:rPr>
        <w:t> </w:t>
      </w:r>
      <w:r>
        <w:rPr>
          <w:color w:val="231F20"/>
        </w:rPr>
        <w:t>producto</w:t>
      </w:r>
      <w:r>
        <w:rPr>
          <w:color w:val="231F20"/>
          <w:spacing w:val="-9"/>
        </w:rPr>
        <w:t> </w:t>
      </w:r>
      <w:r>
        <w:rPr>
          <w:color w:val="231F20"/>
        </w:rPr>
        <w:t>de</w:t>
      </w:r>
      <w:r>
        <w:rPr>
          <w:color w:val="231F20"/>
          <w:spacing w:val="-9"/>
        </w:rPr>
        <w:t> </w:t>
      </w:r>
      <w:r>
        <w:rPr>
          <w:color w:val="231F20"/>
        </w:rPr>
        <w:t>tal</w:t>
      </w:r>
      <w:r>
        <w:rPr>
          <w:color w:val="231F20"/>
          <w:spacing w:val="-9"/>
        </w:rPr>
        <w:t> </w:t>
      </w:r>
      <w:r>
        <w:rPr>
          <w:color w:val="231F20"/>
        </w:rPr>
        <w:t>experimento</w:t>
      </w:r>
      <w:r>
        <w:rPr>
          <w:color w:val="231F20"/>
          <w:spacing w:val="-9"/>
        </w:rPr>
        <w:t> </w:t>
      </w:r>
      <w:r>
        <w:rPr>
          <w:color w:val="231F20"/>
        </w:rPr>
        <w:t>deviene</w:t>
      </w:r>
      <w:r>
        <w:rPr>
          <w:color w:val="231F20"/>
          <w:spacing w:val="-9"/>
        </w:rPr>
        <w:t> </w:t>
      </w:r>
      <w:r>
        <w:rPr>
          <w:color w:val="231F20"/>
        </w:rPr>
        <w:t>en</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narrador llama</w:t>
      </w:r>
      <w:r>
        <w:rPr>
          <w:color w:val="231F20"/>
          <w:spacing w:val="-21"/>
        </w:rPr>
        <w:t> </w:t>
      </w:r>
      <w:r>
        <w:rPr>
          <w:color w:val="231F20"/>
        </w:rPr>
        <w:t>una</w:t>
      </w:r>
      <w:r>
        <w:rPr>
          <w:color w:val="231F20"/>
          <w:spacing w:val="-21"/>
        </w:rPr>
        <w:t> </w:t>
      </w:r>
      <w:r>
        <w:rPr>
          <w:color w:val="231F20"/>
        </w:rPr>
        <w:t>irremediable</w:t>
      </w:r>
      <w:r>
        <w:rPr>
          <w:color w:val="231F20"/>
          <w:spacing w:val="-21"/>
        </w:rPr>
        <w:t> </w:t>
      </w:r>
      <w:r>
        <w:rPr>
          <w:color w:val="231F20"/>
          <w:spacing w:val="-3"/>
        </w:rPr>
        <w:t>“asincronía”,</w:t>
      </w:r>
      <w:r>
        <w:rPr>
          <w:color w:val="231F20"/>
          <w:spacing w:val="-21"/>
        </w:rPr>
        <w:t> </w:t>
      </w:r>
      <w:r>
        <w:rPr>
          <w:color w:val="231F20"/>
        </w:rPr>
        <w:t>porque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deseo</w:t>
      </w:r>
      <w:r>
        <w:rPr>
          <w:color w:val="231F20"/>
          <w:spacing w:val="-21"/>
        </w:rPr>
        <w:t> </w:t>
      </w:r>
      <w:r>
        <w:rPr>
          <w:color w:val="231F20"/>
        </w:rPr>
        <w:t>de</w:t>
      </w:r>
      <w:r>
        <w:rPr>
          <w:color w:val="231F20"/>
          <w:spacing w:val="-21"/>
        </w:rPr>
        <w:t> </w:t>
      </w:r>
      <w:r>
        <w:rPr>
          <w:color w:val="231F20"/>
        </w:rPr>
        <w:t>armoni- zar</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escucha</w:t>
      </w:r>
      <w:r>
        <w:rPr>
          <w:color w:val="231F20"/>
          <w:spacing w:val="-23"/>
        </w:rPr>
        <w:t> </w:t>
      </w:r>
      <w:r>
        <w:rPr>
          <w:color w:val="231F20"/>
        </w:rPr>
        <w:t>con</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visualiza</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mente,</w:t>
      </w:r>
      <w:r>
        <w:rPr>
          <w:color w:val="231F20"/>
          <w:spacing w:val="-23"/>
        </w:rPr>
        <w:t> </w:t>
      </w:r>
      <w:r>
        <w:rPr>
          <w:color w:val="231F20"/>
        </w:rPr>
        <w:t>la</w:t>
      </w:r>
      <w:r>
        <w:rPr>
          <w:color w:val="231F20"/>
          <w:spacing w:val="-23"/>
        </w:rPr>
        <w:t> </w:t>
      </w:r>
      <w:r>
        <w:rPr>
          <w:color w:val="231F20"/>
        </w:rPr>
        <w:t>imaginación, en</w:t>
      </w:r>
      <w:r>
        <w:rPr>
          <w:color w:val="231F20"/>
          <w:spacing w:val="-30"/>
        </w:rPr>
        <w:t> </w:t>
      </w:r>
      <w:r>
        <w:rPr>
          <w:color w:val="231F20"/>
        </w:rPr>
        <w:t>su</w:t>
      </w:r>
      <w:r>
        <w:rPr>
          <w:color w:val="231F20"/>
          <w:spacing w:val="-30"/>
        </w:rPr>
        <w:t> </w:t>
      </w:r>
      <w:r>
        <w:rPr>
          <w:color w:val="231F20"/>
        </w:rPr>
        <w:t>arbitrio,</w:t>
      </w:r>
      <w:r>
        <w:rPr>
          <w:color w:val="231F20"/>
          <w:spacing w:val="-30"/>
        </w:rPr>
        <w:t> </w:t>
      </w:r>
      <w:r>
        <w:rPr>
          <w:color w:val="231F20"/>
        </w:rPr>
        <w:t>ejerce</w:t>
      </w:r>
      <w:r>
        <w:rPr>
          <w:color w:val="231F20"/>
          <w:spacing w:val="-30"/>
        </w:rPr>
        <w:t> </w:t>
      </w:r>
      <w:r>
        <w:rPr>
          <w:color w:val="231F20"/>
        </w:rPr>
        <w:t>un</w:t>
      </w:r>
      <w:r>
        <w:rPr>
          <w:color w:val="231F20"/>
          <w:spacing w:val="-30"/>
        </w:rPr>
        <w:t> </w:t>
      </w:r>
      <w:r>
        <w:rPr>
          <w:color w:val="231F20"/>
        </w:rPr>
        <w:t>poder</w:t>
      </w:r>
      <w:r>
        <w:rPr>
          <w:color w:val="231F20"/>
          <w:spacing w:val="-30"/>
        </w:rPr>
        <w:t> </w:t>
      </w:r>
      <w:r>
        <w:rPr>
          <w:color w:val="231F20"/>
        </w:rPr>
        <w:t>transformador</w:t>
      </w:r>
      <w:r>
        <w:rPr>
          <w:color w:val="231F20"/>
          <w:spacing w:val="-30"/>
        </w:rPr>
        <w:t> </w:t>
      </w:r>
      <w:r>
        <w:rPr>
          <w:color w:val="231F20"/>
        </w:rPr>
        <w:t>que</w:t>
      </w:r>
      <w:r>
        <w:rPr>
          <w:color w:val="231F20"/>
          <w:spacing w:val="-30"/>
        </w:rPr>
        <w:t> </w:t>
      </w:r>
      <w:r>
        <w:rPr>
          <w:color w:val="231F20"/>
        </w:rPr>
        <w:t>convierte</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mú- sicos</w:t>
      </w:r>
      <w:r>
        <w:rPr>
          <w:color w:val="231F20"/>
          <w:spacing w:val="-11"/>
        </w:rPr>
        <w:t> </w:t>
      </w:r>
      <w:r>
        <w:rPr>
          <w:color w:val="231F20"/>
        </w:rPr>
        <w:t>clásicos</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orquesta</w:t>
      </w:r>
      <w:r>
        <w:rPr>
          <w:color w:val="231F20"/>
          <w:spacing w:val="-11"/>
        </w:rPr>
        <w:t> </w:t>
      </w:r>
      <w:r>
        <w:rPr>
          <w:color w:val="231F20"/>
        </w:rPr>
        <w:t>de</w:t>
      </w:r>
      <w:r>
        <w:rPr>
          <w:color w:val="231F20"/>
          <w:spacing w:val="-11"/>
        </w:rPr>
        <w:t> </w:t>
      </w:r>
      <w:r>
        <w:rPr>
          <w:color w:val="231F20"/>
        </w:rPr>
        <w:t>gitanos</w:t>
      </w:r>
      <w:r>
        <w:rPr>
          <w:color w:val="231F20"/>
          <w:spacing w:val="-11"/>
        </w:rPr>
        <w:t> </w:t>
      </w:r>
      <w:r>
        <w:rPr>
          <w:color w:val="231F20"/>
        </w:rPr>
        <w:t>que</w:t>
      </w:r>
      <w:r>
        <w:rPr>
          <w:color w:val="231F20"/>
          <w:spacing w:val="-11"/>
        </w:rPr>
        <w:t> </w:t>
      </w:r>
      <w:r>
        <w:rPr>
          <w:color w:val="231F20"/>
        </w:rPr>
        <w:t>devanan</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mente </w:t>
      </w:r>
      <w:r>
        <w:rPr>
          <w:color w:val="231F20"/>
          <w:spacing w:val="-4"/>
          <w:w w:val="95"/>
        </w:rPr>
        <w:t>“una </w:t>
      </w:r>
      <w:r>
        <w:rPr>
          <w:color w:val="231F20"/>
          <w:w w:val="95"/>
        </w:rPr>
        <w:t>czarda silenciosa” (p.</w:t>
      </w:r>
      <w:r>
        <w:rPr>
          <w:color w:val="231F20"/>
          <w:spacing w:val="-10"/>
          <w:w w:val="95"/>
        </w:rPr>
        <w:t> </w:t>
      </w:r>
      <w:r>
        <w:rPr>
          <w:color w:val="231F20"/>
          <w:w w:val="95"/>
        </w:rPr>
        <w:t>102).</w:t>
      </w:r>
    </w:p>
    <w:p>
      <w:pPr>
        <w:pStyle w:val="BodyText"/>
        <w:spacing w:line="271" w:lineRule="auto" w:before="2"/>
        <w:ind w:left="1640" w:right="1701" w:firstLine="360"/>
        <w:jc w:val="both"/>
        <w:rPr>
          <w:sz w:val="13"/>
        </w:rPr>
      </w:pPr>
      <w:r>
        <w:rPr/>
        <w:drawing>
          <wp:anchor distT="0" distB="0" distL="0" distR="0" allowOverlap="1" layoutInCell="1" locked="0" behindDoc="0" simplePos="0" relativeHeight="11656">
            <wp:simplePos x="0" y="0"/>
            <wp:positionH relativeFrom="page">
              <wp:posOffset>17462</wp:posOffset>
            </wp:positionH>
            <wp:positionV relativeFrom="paragraph">
              <wp:posOffset>443457</wp:posOffset>
            </wp:positionV>
            <wp:extent cx="155575" cy="155575"/>
            <wp:effectExtent l="0" t="0" r="0" b="0"/>
            <wp:wrapNone/>
            <wp:docPr id="927" name="image3.png" descr=""/>
            <wp:cNvGraphicFramePr>
              <a:graphicFrameLocks noChangeAspect="1"/>
            </wp:cNvGraphicFramePr>
            <a:graphic>
              <a:graphicData uri="http://schemas.openxmlformats.org/drawingml/2006/picture">
                <pic:pic>
                  <pic:nvPicPr>
                    <pic:cNvPr id="92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680">
            <wp:simplePos x="0" y="0"/>
            <wp:positionH relativeFrom="page">
              <wp:posOffset>5760361</wp:posOffset>
            </wp:positionH>
            <wp:positionV relativeFrom="paragraph">
              <wp:posOffset>443457</wp:posOffset>
            </wp:positionV>
            <wp:extent cx="155575" cy="155575"/>
            <wp:effectExtent l="0" t="0" r="0" b="0"/>
            <wp:wrapNone/>
            <wp:docPr id="929" name="image3.png" descr=""/>
            <wp:cNvGraphicFramePr>
              <a:graphicFrameLocks noChangeAspect="1"/>
            </wp:cNvGraphicFramePr>
            <a:graphic>
              <a:graphicData uri="http://schemas.openxmlformats.org/drawingml/2006/picture">
                <pic:pic>
                  <pic:nvPicPr>
                    <pic:cNvPr id="93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9"/>
        </w:rPr>
        <w:t> </w:t>
      </w:r>
      <w:r>
        <w:rPr>
          <w:color w:val="231F20"/>
        </w:rPr>
        <w:t>el</w:t>
      </w:r>
      <w:r>
        <w:rPr>
          <w:color w:val="231F20"/>
          <w:spacing w:val="-29"/>
        </w:rPr>
        <w:t> </w:t>
      </w:r>
      <w:r>
        <w:rPr>
          <w:color w:val="231F20"/>
        </w:rPr>
        <w:t>caso</w:t>
      </w:r>
      <w:r>
        <w:rPr>
          <w:color w:val="231F20"/>
          <w:spacing w:val="-29"/>
        </w:rPr>
        <w:t> </w:t>
      </w:r>
      <w:r>
        <w:rPr>
          <w:color w:val="231F20"/>
        </w:rPr>
        <w:t>de</w:t>
      </w:r>
      <w:r>
        <w:rPr>
          <w:color w:val="231F20"/>
          <w:spacing w:val="-29"/>
        </w:rPr>
        <w:t> </w:t>
      </w:r>
      <w:r>
        <w:rPr>
          <w:color w:val="231F20"/>
          <w:spacing w:val="-3"/>
        </w:rPr>
        <w:t>“Mnemothreptos”,</w:t>
      </w:r>
      <w:r>
        <w:rPr>
          <w:color w:val="231F20"/>
          <w:spacing w:val="-29"/>
        </w:rPr>
        <w:t> </w:t>
      </w:r>
      <w:r>
        <w:rPr>
          <w:color w:val="231F20"/>
        </w:rPr>
        <w:t>dicha</w:t>
      </w:r>
      <w:r>
        <w:rPr>
          <w:color w:val="231F20"/>
          <w:spacing w:val="-29"/>
        </w:rPr>
        <w:t> </w:t>
      </w:r>
      <w:r>
        <w:rPr>
          <w:color w:val="231F20"/>
        </w:rPr>
        <w:t>arbitrariedad</w:t>
      </w:r>
      <w:r>
        <w:rPr>
          <w:color w:val="231F20"/>
          <w:spacing w:val="-29"/>
        </w:rPr>
        <w:t> </w:t>
      </w:r>
      <w:r>
        <w:rPr>
          <w:color w:val="231F20"/>
        </w:rPr>
        <w:t>sólo</w:t>
      </w:r>
      <w:r>
        <w:rPr>
          <w:color w:val="231F20"/>
          <w:spacing w:val="-29"/>
        </w:rPr>
        <w:t> </w:t>
      </w:r>
      <w:r>
        <w:rPr>
          <w:color w:val="231F20"/>
        </w:rPr>
        <w:t>es</w:t>
      </w:r>
      <w:r>
        <w:rPr>
          <w:color w:val="231F20"/>
          <w:spacing w:val="-29"/>
        </w:rPr>
        <w:t> </w:t>
      </w:r>
      <w:r>
        <w:rPr>
          <w:color w:val="231F20"/>
        </w:rPr>
        <w:t>apa- </w:t>
      </w:r>
      <w:r>
        <w:rPr>
          <w:color w:val="231F20"/>
          <w:spacing w:val="-2"/>
        </w:rPr>
        <w:t>rente,</w:t>
      </w:r>
      <w:r>
        <w:rPr>
          <w:color w:val="231F20"/>
          <w:spacing w:val="-37"/>
        </w:rPr>
        <w:t> </w:t>
      </w:r>
      <w:r>
        <w:rPr>
          <w:color w:val="231F20"/>
        </w:rPr>
        <w:t>porque</w:t>
      </w:r>
      <w:r>
        <w:rPr>
          <w:color w:val="231F20"/>
          <w:spacing w:val="-37"/>
        </w:rPr>
        <w:t> </w:t>
      </w:r>
      <w:r>
        <w:rPr>
          <w:color w:val="231F20"/>
        </w:rPr>
        <w:t>las</w:t>
      </w:r>
      <w:r>
        <w:rPr>
          <w:color w:val="231F20"/>
          <w:spacing w:val="-37"/>
        </w:rPr>
        <w:t> </w:t>
      </w:r>
      <w:r>
        <w:rPr>
          <w:color w:val="231F20"/>
        </w:rPr>
        <w:t>construcciones</w:t>
      </w:r>
      <w:r>
        <w:rPr>
          <w:color w:val="231F20"/>
          <w:spacing w:val="-37"/>
        </w:rPr>
        <w:t> </w:t>
      </w:r>
      <w:r>
        <w:rPr>
          <w:color w:val="231F20"/>
        </w:rPr>
        <w:t>imaginativas</w:t>
      </w:r>
      <w:r>
        <w:rPr>
          <w:color w:val="231F20"/>
          <w:spacing w:val="-37"/>
        </w:rPr>
        <w:t> </w:t>
      </w:r>
      <w:r>
        <w:rPr>
          <w:color w:val="231F20"/>
        </w:rPr>
        <w:t>son</w:t>
      </w:r>
      <w:r>
        <w:rPr>
          <w:color w:val="231F20"/>
          <w:spacing w:val="-37"/>
        </w:rPr>
        <w:t> </w:t>
      </w:r>
      <w:r>
        <w:rPr>
          <w:color w:val="231F20"/>
        </w:rPr>
        <w:t>alternadas</w:t>
      </w:r>
      <w:r>
        <w:rPr>
          <w:color w:val="231F20"/>
          <w:spacing w:val="-37"/>
        </w:rPr>
        <w:t> </w:t>
      </w:r>
      <w:r>
        <w:rPr>
          <w:color w:val="231F20"/>
        </w:rPr>
        <w:t>con</w:t>
      </w:r>
      <w:r>
        <w:rPr>
          <w:color w:val="231F20"/>
          <w:spacing w:val="-37"/>
        </w:rPr>
        <w:t> </w:t>
      </w:r>
      <w:r>
        <w:rPr>
          <w:color w:val="231F20"/>
        </w:rPr>
        <w:t>co- mentarios</w:t>
      </w:r>
      <w:r>
        <w:rPr>
          <w:color w:val="231F20"/>
          <w:spacing w:val="-17"/>
        </w:rPr>
        <w:t> </w:t>
      </w:r>
      <w:r>
        <w:rPr>
          <w:color w:val="231F20"/>
        </w:rPr>
        <w:t>del</w:t>
      </w:r>
      <w:r>
        <w:rPr>
          <w:color w:val="231F20"/>
          <w:spacing w:val="-17"/>
        </w:rPr>
        <w:t> </w:t>
      </w:r>
      <w:r>
        <w:rPr>
          <w:color w:val="231F20"/>
        </w:rPr>
        <w:t>escriba</w:t>
      </w:r>
      <w:r>
        <w:rPr>
          <w:color w:val="231F20"/>
          <w:spacing w:val="-17"/>
        </w:rPr>
        <w:t> </w:t>
      </w:r>
      <w:r>
        <w:rPr>
          <w:color w:val="231F20"/>
        </w:rPr>
        <w:t>en</w:t>
      </w:r>
      <w:r>
        <w:rPr>
          <w:color w:val="231F20"/>
          <w:spacing w:val="-17"/>
        </w:rPr>
        <w:t> </w:t>
      </w:r>
      <w:r>
        <w:rPr>
          <w:color w:val="231F20"/>
        </w:rPr>
        <w:t>ejercicio</w:t>
      </w:r>
      <w:r>
        <w:rPr>
          <w:color w:val="231F20"/>
          <w:spacing w:val="-17"/>
        </w:rPr>
        <w:t> </w:t>
      </w:r>
      <w:r>
        <w:rPr>
          <w:color w:val="231F20"/>
        </w:rPr>
        <w:t>no</w:t>
      </w:r>
      <w:r>
        <w:rPr>
          <w:color w:val="231F20"/>
          <w:spacing w:val="-17"/>
        </w:rPr>
        <w:t> </w:t>
      </w:r>
      <w:r>
        <w:rPr>
          <w:color w:val="231F20"/>
        </w:rPr>
        <w:t>ya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imaginación,</w:t>
      </w:r>
      <w:r>
        <w:rPr>
          <w:color w:val="231F20"/>
          <w:spacing w:val="-17"/>
        </w:rPr>
        <w:t> </w:t>
      </w:r>
      <w:r>
        <w:rPr>
          <w:color w:val="231F20"/>
        </w:rPr>
        <w:t>sino</w:t>
      </w:r>
      <w:r>
        <w:rPr>
          <w:color w:val="231F20"/>
          <w:spacing w:val="-17"/>
        </w:rPr>
        <w:t> </w:t>
      </w:r>
      <w:r>
        <w:rPr>
          <w:color w:val="231F20"/>
          <w:spacing w:val="-2"/>
        </w:rPr>
        <w:t>del </w:t>
      </w:r>
      <w:r>
        <w:rPr>
          <w:color w:val="231F20"/>
        </w:rPr>
        <w:t>pensamiento</w:t>
      </w:r>
      <w:r>
        <w:rPr>
          <w:color w:val="231F20"/>
          <w:spacing w:val="-15"/>
        </w:rPr>
        <w:t> </w:t>
      </w:r>
      <w:r>
        <w:rPr>
          <w:color w:val="231F20"/>
          <w:spacing w:val="-3"/>
        </w:rPr>
        <w:t>crítico.</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punto</w:t>
      </w:r>
      <w:r>
        <w:rPr>
          <w:color w:val="231F20"/>
          <w:spacing w:val="-15"/>
        </w:rPr>
        <w:t> </w:t>
      </w:r>
      <w:r>
        <w:rPr>
          <w:color w:val="231F20"/>
        </w:rPr>
        <w:t>aparecen</w:t>
      </w:r>
      <w:r>
        <w:rPr>
          <w:color w:val="231F20"/>
          <w:spacing w:val="-15"/>
        </w:rPr>
        <w:t> </w:t>
      </w:r>
      <w:r>
        <w:rPr>
          <w:color w:val="231F20"/>
        </w:rPr>
        <w:t>los</w:t>
      </w:r>
      <w:r>
        <w:rPr>
          <w:color w:val="231F20"/>
          <w:spacing w:val="-15"/>
        </w:rPr>
        <w:t> </w:t>
      </w:r>
      <w:r>
        <w:rPr>
          <w:color w:val="231F20"/>
        </w:rPr>
        <w:t>ecos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segunda </w:t>
      </w:r>
      <w:r>
        <w:rPr>
          <w:color w:val="231F20"/>
          <w:spacing w:val="-3"/>
          <w:w w:val="95"/>
        </w:rPr>
        <w:t>novela</w:t>
      </w:r>
      <w:r>
        <w:rPr>
          <w:color w:val="231F20"/>
          <w:spacing w:val="-21"/>
          <w:w w:val="95"/>
        </w:rPr>
        <w:t> </w:t>
      </w:r>
      <w:r>
        <w:rPr>
          <w:color w:val="231F20"/>
          <w:w w:val="95"/>
        </w:rPr>
        <w:t>del</w:t>
      </w:r>
      <w:r>
        <w:rPr>
          <w:color w:val="231F20"/>
          <w:spacing w:val="-21"/>
          <w:w w:val="95"/>
        </w:rPr>
        <w:t> </w:t>
      </w:r>
      <w:r>
        <w:rPr>
          <w:color w:val="231F20"/>
          <w:spacing w:val="-4"/>
          <w:w w:val="95"/>
        </w:rPr>
        <w:t>autor,</w:t>
      </w:r>
      <w:r>
        <w:rPr>
          <w:color w:val="231F20"/>
          <w:spacing w:val="-21"/>
          <w:w w:val="95"/>
        </w:rPr>
        <w:t> </w:t>
      </w:r>
      <w:r>
        <w:rPr>
          <w:i/>
          <w:color w:val="231F20"/>
          <w:spacing w:val="-3"/>
          <w:w w:val="95"/>
        </w:rPr>
        <w:t>El</w:t>
      </w:r>
      <w:r>
        <w:rPr>
          <w:i/>
          <w:color w:val="231F20"/>
          <w:spacing w:val="-21"/>
          <w:w w:val="95"/>
        </w:rPr>
        <w:t> </w:t>
      </w:r>
      <w:r>
        <w:rPr>
          <w:i/>
          <w:color w:val="231F20"/>
          <w:w w:val="95"/>
        </w:rPr>
        <w:t>hipogeo</w:t>
      </w:r>
      <w:r>
        <w:rPr>
          <w:i/>
          <w:color w:val="231F20"/>
          <w:spacing w:val="-21"/>
          <w:w w:val="95"/>
        </w:rPr>
        <w:t> </w:t>
      </w:r>
      <w:r>
        <w:rPr>
          <w:i/>
          <w:color w:val="231F20"/>
          <w:spacing w:val="-3"/>
          <w:w w:val="95"/>
        </w:rPr>
        <w:t>secreto</w:t>
      </w:r>
      <w:r>
        <w:rPr>
          <w:color w:val="231F20"/>
          <w:spacing w:val="-3"/>
          <w:w w:val="95"/>
        </w:rPr>
        <w:t>,</w:t>
      </w:r>
      <w:r>
        <w:rPr>
          <w:color w:val="231F20"/>
          <w:spacing w:val="-21"/>
          <w:w w:val="95"/>
        </w:rPr>
        <w:t> </w:t>
      </w:r>
      <w:r>
        <w:rPr>
          <w:color w:val="231F20"/>
          <w:w w:val="95"/>
        </w:rPr>
        <w:t>ya</w:t>
      </w:r>
      <w:r>
        <w:rPr>
          <w:color w:val="231F20"/>
          <w:spacing w:val="-21"/>
          <w:w w:val="95"/>
        </w:rPr>
        <w:t> </w:t>
      </w:r>
      <w:r>
        <w:rPr>
          <w:color w:val="231F20"/>
          <w:w w:val="95"/>
        </w:rPr>
        <w:t>que</w:t>
      </w:r>
      <w:r>
        <w:rPr>
          <w:color w:val="231F20"/>
          <w:spacing w:val="-21"/>
          <w:w w:val="95"/>
        </w:rPr>
        <w:t> </w:t>
      </w:r>
      <w:r>
        <w:rPr>
          <w:color w:val="231F20"/>
          <w:w w:val="95"/>
        </w:rPr>
        <w:t>nuevamente</w:t>
      </w:r>
      <w:r>
        <w:rPr>
          <w:color w:val="231F20"/>
          <w:spacing w:val="-21"/>
          <w:w w:val="95"/>
        </w:rPr>
        <w:t> </w:t>
      </w:r>
      <w:r>
        <w:rPr>
          <w:color w:val="231F20"/>
          <w:spacing w:val="-3"/>
          <w:w w:val="95"/>
        </w:rPr>
        <w:t>Elizondo</w:t>
      </w:r>
      <w:r>
        <w:rPr>
          <w:color w:val="231F20"/>
          <w:spacing w:val="-21"/>
          <w:w w:val="95"/>
        </w:rPr>
        <w:t> </w:t>
      </w:r>
      <w:r>
        <w:rPr>
          <w:color w:val="231F20"/>
          <w:w w:val="95"/>
        </w:rPr>
        <w:t>pone en</w:t>
      </w:r>
      <w:r>
        <w:rPr>
          <w:color w:val="231F20"/>
          <w:spacing w:val="-21"/>
          <w:w w:val="95"/>
        </w:rPr>
        <w:t> </w:t>
      </w:r>
      <w:r>
        <w:rPr>
          <w:color w:val="231F20"/>
          <w:w w:val="95"/>
        </w:rPr>
        <w:t>funcionamiento</w:t>
      </w:r>
      <w:r>
        <w:rPr>
          <w:color w:val="231F20"/>
          <w:spacing w:val="-21"/>
          <w:w w:val="95"/>
        </w:rPr>
        <w:t> </w:t>
      </w:r>
      <w:r>
        <w:rPr>
          <w:color w:val="231F20"/>
          <w:w w:val="95"/>
        </w:rPr>
        <w:t>la</w:t>
      </w:r>
      <w:r>
        <w:rPr>
          <w:color w:val="231F20"/>
          <w:spacing w:val="-21"/>
          <w:w w:val="95"/>
        </w:rPr>
        <w:t> </w:t>
      </w:r>
      <w:r>
        <w:rPr>
          <w:color w:val="231F20"/>
          <w:w w:val="95"/>
        </w:rPr>
        <w:t>dialéctica</w:t>
      </w:r>
      <w:r>
        <w:rPr>
          <w:color w:val="231F20"/>
          <w:spacing w:val="-21"/>
          <w:w w:val="95"/>
        </w:rPr>
        <w:t> </w:t>
      </w:r>
      <w:r>
        <w:rPr>
          <w:color w:val="231F20"/>
          <w:w w:val="95"/>
        </w:rPr>
        <w:t>del</w:t>
      </w:r>
      <w:r>
        <w:rPr>
          <w:color w:val="231F20"/>
          <w:spacing w:val="-21"/>
          <w:w w:val="95"/>
        </w:rPr>
        <w:t> </w:t>
      </w:r>
      <w:r>
        <w:rPr>
          <w:color w:val="231F20"/>
          <w:w w:val="95"/>
        </w:rPr>
        <w:t>ejercicio</w:t>
      </w:r>
      <w:r>
        <w:rPr>
          <w:color w:val="231F20"/>
          <w:spacing w:val="-21"/>
          <w:w w:val="95"/>
        </w:rPr>
        <w:t> </w:t>
      </w:r>
      <w:r>
        <w:rPr>
          <w:color w:val="231F20"/>
          <w:w w:val="95"/>
        </w:rPr>
        <w:t>imaginativo</w:t>
      </w:r>
      <w:r>
        <w:rPr>
          <w:color w:val="231F20"/>
          <w:spacing w:val="-21"/>
          <w:w w:val="95"/>
        </w:rPr>
        <w:t> </w:t>
      </w:r>
      <w:r>
        <w:rPr>
          <w:color w:val="231F20"/>
          <w:w w:val="95"/>
        </w:rPr>
        <w:t>y</w:t>
      </w:r>
      <w:r>
        <w:rPr>
          <w:color w:val="231F20"/>
          <w:spacing w:val="-21"/>
          <w:w w:val="95"/>
        </w:rPr>
        <w:t> </w:t>
      </w:r>
      <w:r>
        <w:rPr>
          <w:color w:val="231F20"/>
          <w:w w:val="95"/>
        </w:rPr>
        <w:t>conceptual que</w:t>
      </w:r>
      <w:r>
        <w:rPr>
          <w:color w:val="231F20"/>
          <w:spacing w:val="-25"/>
          <w:w w:val="95"/>
        </w:rPr>
        <w:t> </w:t>
      </w:r>
      <w:r>
        <w:rPr>
          <w:color w:val="231F20"/>
          <w:w w:val="95"/>
        </w:rPr>
        <w:t>realiza</w:t>
      </w:r>
      <w:r>
        <w:rPr>
          <w:color w:val="231F20"/>
          <w:spacing w:val="-25"/>
          <w:w w:val="95"/>
        </w:rPr>
        <w:t> </w:t>
      </w:r>
      <w:r>
        <w:rPr>
          <w:color w:val="231F20"/>
          <w:w w:val="95"/>
        </w:rPr>
        <w:t>su</w:t>
      </w:r>
      <w:r>
        <w:rPr>
          <w:color w:val="231F20"/>
          <w:spacing w:val="-25"/>
          <w:w w:val="95"/>
        </w:rPr>
        <w:t> </w:t>
      </w:r>
      <w:r>
        <w:rPr>
          <w:color w:val="231F20"/>
          <w:spacing w:val="-4"/>
          <w:w w:val="95"/>
        </w:rPr>
        <w:t>narrador.</w:t>
      </w:r>
      <w:r>
        <w:rPr>
          <w:color w:val="231F20"/>
          <w:spacing w:val="-25"/>
          <w:w w:val="95"/>
        </w:rPr>
        <w:t> </w:t>
      </w:r>
      <w:r>
        <w:rPr>
          <w:color w:val="231F20"/>
          <w:w w:val="95"/>
        </w:rPr>
        <w:t>Así</w:t>
      </w:r>
      <w:r>
        <w:rPr>
          <w:color w:val="231F20"/>
          <w:spacing w:val="-25"/>
          <w:w w:val="95"/>
        </w:rPr>
        <w:t> </w:t>
      </w:r>
      <w:r>
        <w:rPr>
          <w:color w:val="231F20"/>
          <w:w w:val="95"/>
        </w:rPr>
        <w:t>como</w:t>
      </w:r>
      <w:r>
        <w:rPr>
          <w:color w:val="231F20"/>
          <w:spacing w:val="-25"/>
          <w:w w:val="95"/>
        </w:rPr>
        <w:t> </w:t>
      </w:r>
      <w:r>
        <w:rPr>
          <w:color w:val="231F20"/>
          <w:w w:val="95"/>
        </w:rPr>
        <w:t>en</w:t>
      </w:r>
      <w:r>
        <w:rPr>
          <w:color w:val="231F20"/>
          <w:spacing w:val="-25"/>
          <w:w w:val="95"/>
        </w:rPr>
        <w:t> </w:t>
      </w:r>
      <w:r>
        <w:rPr>
          <w:i/>
          <w:color w:val="231F20"/>
          <w:spacing w:val="-3"/>
          <w:w w:val="95"/>
        </w:rPr>
        <w:t>El</w:t>
      </w:r>
      <w:r>
        <w:rPr>
          <w:i/>
          <w:color w:val="231F20"/>
          <w:spacing w:val="-25"/>
          <w:w w:val="95"/>
        </w:rPr>
        <w:t> </w:t>
      </w:r>
      <w:r>
        <w:rPr>
          <w:i/>
          <w:color w:val="231F20"/>
          <w:w w:val="95"/>
        </w:rPr>
        <w:t>hipogeo</w:t>
      </w:r>
      <w:r>
        <w:rPr>
          <w:i/>
          <w:color w:val="231F20"/>
          <w:spacing w:val="-25"/>
          <w:w w:val="95"/>
        </w:rPr>
        <w:t> </w:t>
      </w:r>
      <w:r>
        <w:rPr>
          <w:i/>
          <w:color w:val="231F20"/>
          <w:spacing w:val="-3"/>
          <w:w w:val="95"/>
        </w:rPr>
        <w:t>secreto</w:t>
      </w:r>
      <w:r>
        <w:rPr>
          <w:color w:val="231F20"/>
          <w:spacing w:val="-3"/>
          <w:w w:val="95"/>
        </w:rPr>
        <w:t>,</w:t>
      </w:r>
      <w:r>
        <w:rPr>
          <w:color w:val="231F20"/>
          <w:spacing w:val="-25"/>
          <w:w w:val="95"/>
        </w:rPr>
        <w:t> </w:t>
      </w:r>
      <w:r>
        <w:rPr>
          <w:color w:val="231F20"/>
          <w:w w:val="95"/>
        </w:rPr>
        <w:t>donde</w:t>
      </w:r>
      <w:r>
        <w:rPr>
          <w:color w:val="231F20"/>
          <w:spacing w:val="-25"/>
          <w:w w:val="95"/>
        </w:rPr>
        <w:t> </w:t>
      </w:r>
      <w:r>
        <w:rPr>
          <w:color w:val="231F20"/>
          <w:w w:val="95"/>
        </w:rPr>
        <w:t>el</w:t>
      </w:r>
      <w:r>
        <w:rPr>
          <w:color w:val="231F20"/>
          <w:spacing w:val="-25"/>
          <w:w w:val="95"/>
        </w:rPr>
        <w:t> </w:t>
      </w:r>
      <w:r>
        <w:rPr>
          <w:color w:val="231F20"/>
          <w:spacing w:val="-2"/>
          <w:w w:val="95"/>
        </w:rPr>
        <w:t>efecto </w:t>
      </w:r>
      <w:r>
        <w:rPr>
          <w:color w:val="231F20"/>
        </w:rPr>
        <w:t>del</w:t>
      </w:r>
      <w:r>
        <w:rPr>
          <w:color w:val="231F20"/>
          <w:spacing w:val="-36"/>
        </w:rPr>
        <w:t> </w:t>
      </w:r>
      <w:r>
        <w:rPr>
          <w:color w:val="231F20"/>
        </w:rPr>
        <w:t>texto</w:t>
      </w:r>
      <w:r>
        <w:rPr>
          <w:color w:val="231F20"/>
          <w:spacing w:val="-36"/>
        </w:rPr>
        <w:t> </w:t>
      </w:r>
      <w:r>
        <w:rPr>
          <w:color w:val="231F20"/>
        </w:rPr>
        <w:t>que</w:t>
      </w:r>
      <w:r>
        <w:rPr>
          <w:color w:val="231F20"/>
          <w:spacing w:val="-36"/>
        </w:rPr>
        <w:t> </w:t>
      </w:r>
      <w:r>
        <w:rPr>
          <w:color w:val="231F20"/>
        </w:rPr>
        <w:t>se</w:t>
      </w:r>
      <w:r>
        <w:rPr>
          <w:color w:val="231F20"/>
          <w:spacing w:val="-36"/>
        </w:rPr>
        <w:t> </w:t>
      </w:r>
      <w:r>
        <w:rPr>
          <w:i/>
          <w:color w:val="231F20"/>
        </w:rPr>
        <w:t>está</w:t>
      </w:r>
      <w:r>
        <w:rPr>
          <w:i/>
          <w:color w:val="231F20"/>
          <w:spacing w:val="-36"/>
        </w:rPr>
        <w:t> </w:t>
      </w:r>
      <w:r>
        <w:rPr>
          <w:i/>
          <w:color w:val="231F20"/>
        </w:rPr>
        <w:t>haciendo</w:t>
      </w:r>
      <w:r>
        <w:rPr>
          <w:i/>
          <w:color w:val="231F20"/>
          <w:spacing w:val="-36"/>
        </w:rPr>
        <w:t> </w:t>
      </w:r>
      <w:r>
        <w:rPr>
          <w:color w:val="231F20"/>
        </w:rPr>
        <w:t>se</w:t>
      </w:r>
      <w:r>
        <w:rPr>
          <w:color w:val="231F20"/>
          <w:spacing w:val="-36"/>
        </w:rPr>
        <w:t> </w:t>
      </w:r>
      <w:r>
        <w:rPr>
          <w:color w:val="231F20"/>
        </w:rPr>
        <w:t>logra</w:t>
      </w:r>
      <w:r>
        <w:rPr>
          <w:color w:val="231F20"/>
          <w:spacing w:val="-36"/>
        </w:rPr>
        <w:t> </w:t>
      </w:r>
      <w:r>
        <w:rPr>
          <w:color w:val="231F20"/>
        </w:rPr>
        <w:t>por</w:t>
      </w:r>
      <w:r>
        <w:rPr>
          <w:color w:val="231F20"/>
          <w:spacing w:val="-36"/>
        </w:rPr>
        <w:t> </w:t>
      </w:r>
      <w:r>
        <w:rPr>
          <w:color w:val="231F20"/>
        </w:rPr>
        <w:t>la</w:t>
      </w:r>
      <w:r>
        <w:rPr>
          <w:color w:val="231F20"/>
          <w:spacing w:val="-36"/>
        </w:rPr>
        <w:t> </w:t>
      </w:r>
      <w:r>
        <w:rPr>
          <w:color w:val="231F20"/>
          <w:spacing w:val="-2"/>
        </w:rPr>
        <w:t>presencia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figura</w:t>
      </w:r>
      <w:r>
        <w:rPr>
          <w:color w:val="231F20"/>
          <w:spacing w:val="-36"/>
        </w:rPr>
        <w:t> </w:t>
      </w:r>
      <w:r>
        <w:rPr>
          <w:color w:val="231F20"/>
          <w:spacing w:val="-2"/>
        </w:rPr>
        <w:t>del </w:t>
      </w:r>
      <w:r>
        <w:rPr>
          <w:color w:val="231F20"/>
        </w:rPr>
        <w:t>autor-narrador</w:t>
      </w:r>
      <w:r>
        <w:rPr>
          <w:color w:val="231F20"/>
          <w:spacing w:val="-13"/>
        </w:rPr>
        <w:t> </w:t>
      </w:r>
      <w:r>
        <w:rPr>
          <w:color w:val="231F20"/>
        </w:rPr>
        <w:t>(el</w:t>
      </w:r>
      <w:r>
        <w:rPr>
          <w:color w:val="231F20"/>
          <w:spacing w:val="-13"/>
        </w:rPr>
        <w:t> </w:t>
      </w:r>
      <w:r>
        <w:rPr>
          <w:color w:val="231F20"/>
        </w:rPr>
        <w:t>Imaginado,</w:t>
      </w:r>
      <w:r>
        <w:rPr>
          <w:color w:val="231F20"/>
          <w:spacing w:val="-13"/>
        </w:rPr>
        <w:t> </w:t>
      </w:r>
      <w:r>
        <w:rPr>
          <w:color w:val="231F20"/>
        </w:rPr>
        <w:t>el</w:t>
      </w:r>
      <w:r>
        <w:rPr>
          <w:color w:val="231F20"/>
          <w:spacing w:val="-13"/>
        </w:rPr>
        <w:t> </w:t>
      </w:r>
      <w:r>
        <w:rPr>
          <w:color w:val="231F20"/>
        </w:rPr>
        <w:t>Otro,</w:t>
      </w:r>
      <w:r>
        <w:rPr>
          <w:color w:val="231F20"/>
          <w:spacing w:val="-13"/>
        </w:rPr>
        <w:t> </w:t>
      </w:r>
      <w:r>
        <w:rPr>
          <w:color w:val="231F20"/>
          <w:spacing w:val="-3"/>
        </w:rPr>
        <w:t>Pseudo</w:t>
      </w:r>
      <w:r>
        <w:rPr>
          <w:color w:val="231F20"/>
          <w:spacing w:val="-13"/>
        </w:rPr>
        <w:t> </w:t>
      </w:r>
      <w:r>
        <w:rPr>
          <w:color w:val="231F20"/>
          <w:spacing w:val="-3"/>
        </w:rPr>
        <w:t>Salvador</w:t>
      </w:r>
      <w:r>
        <w:rPr>
          <w:color w:val="231F20"/>
          <w:spacing w:val="-13"/>
        </w:rPr>
        <w:t> </w:t>
      </w:r>
      <w:r>
        <w:rPr>
          <w:color w:val="231F20"/>
          <w:spacing w:val="-3"/>
        </w:rPr>
        <w:t>Elizondo</w:t>
      </w:r>
      <w:r>
        <w:rPr>
          <w:color w:val="231F20"/>
          <w:spacing w:val="-13"/>
        </w:rPr>
        <w:t> </w:t>
      </w:r>
      <w:r>
        <w:rPr>
          <w:color w:val="231F20"/>
        </w:rPr>
        <w:t>o </w:t>
      </w:r>
      <w:r>
        <w:rPr>
          <w:color w:val="231F20"/>
          <w:spacing w:val="-3"/>
        </w:rPr>
        <w:t>Salvador</w:t>
      </w:r>
      <w:r>
        <w:rPr>
          <w:color w:val="231F20"/>
          <w:spacing w:val="-29"/>
        </w:rPr>
        <w:t> </w:t>
      </w:r>
      <w:r>
        <w:rPr>
          <w:color w:val="231F20"/>
          <w:spacing w:val="-3"/>
        </w:rPr>
        <w:t>Elizondo),</w:t>
      </w:r>
      <w:r>
        <w:rPr>
          <w:color w:val="231F20"/>
          <w:spacing w:val="-29"/>
        </w:rPr>
        <w:t> </w:t>
      </w:r>
      <w:r>
        <w:rPr>
          <w:color w:val="231F20"/>
        </w:rPr>
        <w:t>quien</w:t>
      </w:r>
      <w:r>
        <w:rPr>
          <w:color w:val="231F20"/>
          <w:spacing w:val="-29"/>
        </w:rPr>
        <w:t> </w:t>
      </w:r>
      <w:r>
        <w:rPr>
          <w:color w:val="231F20"/>
        </w:rPr>
        <w:t>asume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universo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ficción</w:t>
      </w:r>
      <w:r>
        <w:rPr>
          <w:color w:val="231F20"/>
          <w:spacing w:val="-29"/>
        </w:rPr>
        <w:t> </w:t>
      </w:r>
      <w:r>
        <w:rPr>
          <w:color w:val="231F20"/>
        </w:rPr>
        <w:t>la</w:t>
      </w:r>
      <w:r>
        <w:rPr>
          <w:color w:val="231F20"/>
          <w:spacing w:val="-29"/>
        </w:rPr>
        <w:t> </w:t>
      </w:r>
      <w:r>
        <w:rPr>
          <w:color w:val="231F20"/>
        </w:rPr>
        <w:t>auto- ría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propia</w:t>
      </w:r>
      <w:r>
        <w:rPr>
          <w:color w:val="231F20"/>
          <w:spacing w:val="-27"/>
        </w:rPr>
        <w:t> </w:t>
      </w:r>
      <w:r>
        <w:rPr>
          <w:color w:val="231F20"/>
          <w:spacing w:val="-3"/>
        </w:rPr>
        <w:t>novela,</w:t>
      </w:r>
      <w:r>
        <w:rPr>
          <w:color w:val="231F20"/>
          <w:spacing w:val="-27"/>
        </w:rPr>
        <w:t> </w:t>
      </w:r>
      <w:r>
        <w:rPr>
          <w:color w:val="231F20"/>
        </w:rPr>
        <w:t>y</w:t>
      </w:r>
      <w:r>
        <w:rPr>
          <w:color w:val="231F20"/>
          <w:spacing w:val="-27"/>
        </w:rPr>
        <w:t> </w:t>
      </w:r>
      <w:r>
        <w:rPr>
          <w:color w:val="231F20"/>
          <w:spacing w:val="-2"/>
        </w:rPr>
        <w:t>frente</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trabajo</w:t>
      </w:r>
      <w:r>
        <w:rPr>
          <w:color w:val="231F20"/>
          <w:spacing w:val="-27"/>
        </w:rPr>
        <w:t> </w:t>
      </w:r>
      <w:r>
        <w:rPr>
          <w:color w:val="231F20"/>
        </w:rPr>
        <w:t>duda,</w:t>
      </w:r>
      <w:r>
        <w:rPr>
          <w:color w:val="231F20"/>
          <w:spacing w:val="-27"/>
        </w:rPr>
        <w:t> </w:t>
      </w:r>
      <w:r>
        <w:rPr>
          <w:color w:val="231F20"/>
        </w:rPr>
        <w:t>relee</w:t>
      </w:r>
      <w:r>
        <w:rPr>
          <w:color w:val="231F20"/>
          <w:spacing w:val="-27"/>
        </w:rPr>
        <w:t> </w:t>
      </w:r>
      <w:r>
        <w:rPr>
          <w:color w:val="231F20"/>
        </w:rPr>
        <w:t>y</w:t>
      </w:r>
      <w:r>
        <w:rPr>
          <w:color w:val="231F20"/>
          <w:spacing w:val="-27"/>
        </w:rPr>
        <w:t> </w:t>
      </w:r>
      <w:r>
        <w:rPr>
          <w:color w:val="231F20"/>
        </w:rPr>
        <w:t>cuestiona</w:t>
      </w:r>
      <w:r>
        <w:rPr>
          <w:color w:val="231F20"/>
          <w:spacing w:val="-27"/>
        </w:rPr>
        <w:t> </w:t>
      </w:r>
      <w:r>
        <w:rPr>
          <w:color w:val="231F20"/>
        </w:rPr>
        <w:t>la trama</w:t>
      </w:r>
      <w:r>
        <w:rPr>
          <w:color w:val="231F20"/>
          <w:spacing w:val="-24"/>
        </w:rPr>
        <w:t> </w:t>
      </w:r>
      <w:r>
        <w:rPr>
          <w:color w:val="231F20"/>
        </w:rPr>
        <w:t>que</w:t>
      </w:r>
      <w:r>
        <w:rPr>
          <w:color w:val="231F20"/>
          <w:spacing w:val="-24"/>
        </w:rPr>
        <w:t> </w:t>
      </w:r>
      <w:r>
        <w:rPr>
          <w:color w:val="231F20"/>
        </w:rPr>
        <w:t>su</w:t>
      </w:r>
      <w:r>
        <w:rPr>
          <w:color w:val="231F20"/>
          <w:spacing w:val="-24"/>
        </w:rPr>
        <w:t> </w:t>
      </w:r>
      <w:r>
        <w:rPr>
          <w:color w:val="231F20"/>
        </w:rPr>
        <w:t>pluma</w:t>
      </w:r>
      <w:r>
        <w:rPr>
          <w:color w:val="231F20"/>
          <w:spacing w:val="-24"/>
        </w:rPr>
        <w:t> </w:t>
      </w:r>
      <w:r>
        <w:rPr>
          <w:color w:val="231F20"/>
        </w:rPr>
        <w:t>va</w:t>
      </w:r>
      <w:r>
        <w:rPr>
          <w:color w:val="231F20"/>
          <w:spacing w:val="-24"/>
        </w:rPr>
        <w:t> </w:t>
      </w:r>
      <w:r>
        <w:rPr>
          <w:color w:val="231F20"/>
          <w:spacing w:val="-3"/>
        </w:rPr>
        <w:t>urdiendo,</w:t>
      </w:r>
      <w:r>
        <w:rPr>
          <w:color w:val="231F20"/>
          <w:spacing w:val="-24"/>
        </w:rPr>
        <w:t> </w:t>
      </w:r>
      <w:r>
        <w:rPr>
          <w:color w:val="231F20"/>
        </w:rPr>
        <w:t>en</w:t>
      </w:r>
      <w:r>
        <w:rPr>
          <w:color w:val="231F20"/>
          <w:spacing w:val="-24"/>
        </w:rPr>
        <w:t> </w:t>
      </w:r>
      <w:r>
        <w:rPr>
          <w:color w:val="231F20"/>
          <w:spacing w:val="-3"/>
        </w:rPr>
        <w:t>“Mnemothreptos”</w:t>
      </w:r>
      <w:r>
        <w:rPr>
          <w:color w:val="231F20"/>
          <w:spacing w:val="-24"/>
        </w:rPr>
        <w:t> </w:t>
      </w:r>
      <w:r>
        <w:rPr>
          <w:color w:val="231F20"/>
        </w:rPr>
        <w:t>el</w:t>
      </w:r>
      <w:r>
        <w:rPr>
          <w:color w:val="231F20"/>
          <w:spacing w:val="-24"/>
        </w:rPr>
        <w:t> </w:t>
      </w:r>
      <w:r>
        <w:rPr>
          <w:color w:val="231F20"/>
        </w:rPr>
        <w:t>autor</w:t>
      </w:r>
      <w:r>
        <w:rPr>
          <w:color w:val="231F20"/>
          <w:spacing w:val="-24"/>
        </w:rPr>
        <w:t> </w:t>
      </w:r>
      <w:r>
        <w:rPr>
          <w:color w:val="231F20"/>
        </w:rPr>
        <w:t>recu- pera</w:t>
      </w:r>
      <w:r>
        <w:rPr>
          <w:color w:val="231F20"/>
          <w:spacing w:val="-31"/>
        </w:rPr>
        <w:t> </w:t>
      </w:r>
      <w:r>
        <w:rPr>
          <w:color w:val="231F20"/>
        </w:rPr>
        <w:t>este</w:t>
      </w:r>
      <w:r>
        <w:rPr>
          <w:color w:val="231F20"/>
          <w:spacing w:val="-31"/>
        </w:rPr>
        <w:t> </w:t>
      </w:r>
      <w:r>
        <w:rPr>
          <w:color w:val="231F20"/>
        </w:rPr>
        <w:t>recurso</w:t>
      </w:r>
      <w:r>
        <w:rPr>
          <w:color w:val="231F20"/>
          <w:spacing w:val="-31"/>
        </w:rPr>
        <w:t> </w:t>
      </w:r>
      <w:r>
        <w:rPr>
          <w:color w:val="231F20"/>
        </w:rPr>
        <w:t>para</w:t>
      </w:r>
      <w:r>
        <w:rPr>
          <w:color w:val="231F20"/>
          <w:spacing w:val="-31"/>
        </w:rPr>
        <w:t> </w:t>
      </w:r>
      <w:r>
        <w:rPr>
          <w:color w:val="231F20"/>
        </w:rPr>
        <w:t>convertirlo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principio</w:t>
      </w:r>
      <w:r>
        <w:rPr>
          <w:color w:val="231F20"/>
          <w:spacing w:val="-31"/>
        </w:rPr>
        <w:t> </w:t>
      </w:r>
      <w:r>
        <w:rPr>
          <w:color w:val="231F20"/>
        </w:rPr>
        <w:t>estructural</w:t>
      </w:r>
      <w:r>
        <w:rPr>
          <w:color w:val="231F20"/>
          <w:spacing w:val="-31"/>
        </w:rPr>
        <w:t> </w:t>
      </w:r>
      <w:r>
        <w:rPr>
          <w:color w:val="231F20"/>
        </w:rPr>
        <w:t>que</w:t>
      </w:r>
      <w:r>
        <w:rPr>
          <w:color w:val="231F20"/>
          <w:spacing w:val="-31"/>
        </w:rPr>
        <w:t> </w:t>
      </w:r>
      <w:r>
        <w:rPr>
          <w:color w:val="231F20"/>
        </w:rPr>
        <w:t>sos- tiene</w:t>
      </w:r>
      <w:r>
        <w:rPr>
          <w:color w:val="231F20"/>
          <w:spacing w:val="-23"/>
        </w:rPr>
        <w:t> </w:t>
      </w:r>
      <w:r>
        <w:rPr>
          <w:color w:val="231F20"/>
        </w:rPr>
        <w:t>toda</w:t>
      </w:r>
      <w:r>
        <w:rPr>
          <w:color w:val="231F20"/>
          <w:spacing w:val="-23"/>
        </w:rPr>
        <w:t> </w:t>
      </w:r>
      <w:r>
        <w:rPr>
          <w:color w:val="231F20"/>
        </w:rPr>
        <w:t>su</w:t>
      </w:r>
      <w:r>
        <w:rPr>
          <w:color w:val="231F20"/>
          <w:spacing w:val="-23"/>
        </w:rPr>
        <w:t> </w:t>
      </w:r>
      <w:r>
        <w:rPr>
          <w:color w:val="231F20"/>
        </w:rPr>
        <w:t>dinámica,</w:t>
      </w:r>
      <w:r>
        <w:rPr>
          <w:color w:val="231F20"/>
          <w:spacing w:val="-23"/>
        </w:rPr>
        <w:t> </w:t>
      </w:r>
      <w:r>
        <w:rPr>
          <w:color w:val="231F20"/>
        </w:rPr>
        <w:t>ahora</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figura</w:t>
      </w:r>
      <w:r>
        <w:rPr>
          <w:color w:val="231F20"/>
          <w:spacing w:val="-23"/>
        </w:rPr>
        <w:t> </w:t>
      </w:r>
      <w:r>
        <w:rPr>
          <w:color w:val="231F20"/>
        </w:rPr>
        <w:t>del</w:t>
      </w:r>
      <w:r>
        <w:rPr>
          <w:color w:val="231F20"/>
          <w:spacing w:val="-23"/>
        </w:rPr>
        <w:t> </w:t>
      </w:r>
      <w:r>
        <w:rPr>
          <w:color w:val="231F20"/>
        </w:rPr>
        <w:t>escriba,</w:t>
      </w:r>
      <w:r>
        <w:rPr>
          <w:color w:val="231F20"/>
          <w:spacing w:val="-23"/>
        </w:rPr>
        <w:t> </w:t>
      </w:r>
      <w:r>
        <w:rPr>
          <w:color w:val="231F20"/>
        </w:rPr>
        <w:t>quien</w:t>
      </w:r>
      <w:r>
        <w:rPr>
          <w:color w:val="231F20"/>
          <w:spacing w:val="-23"/>
        </w:rPr>
        <w:t> </w:t>
      </w:r>
      <w:r>
        <w:rPr>
          <w:color w:val="231F20"/>
          <w:spacing w:val="-3"/>
        </w:rPr>
        <w:t>parece </w:t>
      </w:r>
      <w:r>
        <w:rPr>
          <w:color w:val="231F20"/>
        </w:rPr>
        <w:t>retomar</w:t>
      </w:r>
      <w:r>
        <w:rPr>
          <w:color w:val="231F20"/>
          <w:spacing w:val="-40"/>
        </w:rPr>
        <w:t> </w:t>
      </w:r>
      <w:r>
        <w:rPr>
          <w:color w:val="231F20"/>
        </w:rPr>
        <w:t>una</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consignas</w:t>
      </w:r>
      <w:r>
        <w:rPr>
          <w:color w:val="231F20"/>
          <w:spacing w:val="-40"/>
        </w:rPr>
        <w:t> </w:t>
      </w:r>
      <w:r>
        <w:rPr>
          <w:color w:val="231F20"/>
        </w:rPr>
        <w:t>de</w:t>
      </w:r>
      <w:r>
        <w:rPr>
          <w:color w:val="231F20"/>
          <w:spacing w:val="-40"/>
        </w:rPr>
        <w:t> </w:t>
      </w:r>
      <w:r>
        <w:rPr>
          <w:color w:val="231F20"/>
        </w:rPr>
        <w:t>aquel</w:t>
      </w:r>
      <w:r>
        <w:rPr>
          <w:color w:val="231F20"/>
          <w:spacing w:val="-40"/>
        </w:rPr>
        <w:t> </w:t>
      </w:r>
      <w:r>
        <w:rPr>
          <w:color w:val="231F20"/>
        </w:rPr>
        <w:t>narrador</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3"/>
        </w:rPr>
        <w:t>novela:</w:t>
      </w:r>
      <w:r>
        <w:rPr>
          <w:color w:val="231F20"/>
          <w:spacing w:val="-40"/>
        </w:rPr>
        <w:t> </w:t>
      </w:r>
      <w:r>
        <w:rPr>
          <w:color w:val="231F20"/>
        </w:rPr>
        <w:t>“Escribir un</w:t>
      </w:r>
      <w:r>
        <w:rPr>
          <w:color w:val="231F20"/>
          <w:spacing w:val="-37"/>
        </w:rPr>
        <w:t> </w:t>
      </w:r>
      <w:r>
        <w:rPr>
          <w:color w:val="231F20"/>
        </w:rPr>
        <w:t>libro</w:t>
      </w:r>
      <w:r>
        <w:rPr>
          <w:color w:val="231F20"/>
          <w:spacing w:val="-37"/>
        </w:rPr>
        <w:t> </w:t>
      </w:r>
      <w:r>
        <w:rPr>
          <w:color w:val="231F20"/>
        </w:rPr>
        <w:t>es,</w:t>
      </w:r>
      <w:r>
        <w:rPr>
          <w:color w:val="231F20"/>
          <w:spacing w:val="-37"/>
        </w:rPr>
        <w:t> </w:t>
      </w:r>
      <w:r>
        <w:rPr>
          <w:color w:val="231F20"/>
        </w:rPr>
        <w:t>en</w:t>
      </w:r>
      <w:r>
        <w:rPr>
          <w:color w:val="231F20"/>
          <w:spacing w:val="-37"/>
        </w:rPr>
        <w:t> </w:t>
      </w:r>
      <w:r>
        <w:rPr>
          <w:color w:val="231F20"/>
        </w:rPr>
        <w:t>cierta</w:t>
      </w:r>
      <w:r>
        <w:rPr>
          <w:color w:val="231F20"/>
          <w:spacing w:val="-37"/>
        </w:rPr>
        <w:t> </w:t>
      </w:r>
      <w:r>
        <w:rPr>
          <w:color w:val="231F20"/>
        </w:rPr>
        <w:t>forma,</w:t>
      </w:r>
      <w:r>
        <w:rPr>
          <w:color w:val="231F20"/>
          <w:spacing w:val="-37"/>
        </w:rPr>
        <w:t> </w:t>
      </w:r>
      <w:r>
        <w:rPr>
          <w:color w:val="231F20"/>
          <w:spacing w:val="-3"/>
        </w:rPr>
        <w:t>releerlo.</w:t>
      </w:r>
      <w:r>
        <w:rPr>
          <w:color w:val="231F20"/>
          <w:spacing w:val="-37"/>
        </w:rPr>
        <w:t> </w:t>
      </w:r>
      <w:r>
        <w:rPr>
          <w:color w:val="231F20"/>
        </w:rPr>
        <w:t>El</w:t>
      </w:r>
      <w:r>
        <w:rPr>
          <w:color w:val="231F20"/>
          <w:spacing w:val="-37"/>
        </w:rPr>
        <w:t> </w:t>
      </w:r>
      <w:r>
        <w:rPr>
          <w:color w:val="231F20"/>
        </w:rPr>
        <w:t>texto</w:t>
      </w:r>
      <w:r>
        <w:rPr>
          <w:color w:val="231F20"/>
          <w:spacing w:val="-37"/>
        </w:rPr>
        <w:t> </w:t>
      </w:r>
      <w:r>
        <w:rPr>
          <w:color w:val="231F20"/>
        </w:rPr>
        <w:t>se</w:t>
      </w:r>
      <w:r>
        <w:rPr>
          <w:color w:val="231F20"/>
          <w:spacing w:val="-37"/>
        </w:rPr>
        <w:t> </w:t>
      </w:r>
      <w:r>
        <w:rPr>
          <w:color w:val="231F20"/>
        </w:rPr>
        <w:t>va</w:t>
      </w:r>
      <w:r>
        <w:rPr>
          <w:color w:val="231F20"/>
          <w:spacing w:val="-37"/>
        </w:rPr>
        <w:t> </w:t>
      </w:r>
      <w:r>
        <w:rPr>
          <w:color w:val="231F20"/>
        </w:rPr>
        <w:t>construyendo</w:t>
      </w:r>
      <w:r>
        <w:rPr>
          <w:color w:val="231F20"/>
          <w:spacing w:val="-37"/>
        </w:rPr>
        <w:t> </w:t>
      </w:r>
      <w:r>
        <w:rPr>
          <w:color w:val="231F20"/>
        </w:rPr>
        <w:t>de</w:t>
      </w:r>
      <w:r>
        <w:rPr>
          <w:color w:val="231F20"/>
          <w:spacing w:val="-37"/>
        </w:rPr>
        <w:t> </w:t>
      </w:r>
      <w:r>
        <w:rPr>
          <w:color w:val="231F20"/>
        </w:rPr>
        <w:t>su propia</w:t>
      </w:r>
      <w:r>
        <w:rPr>
          <w:color w:val="231F20"/>
          <w:spacing w:val="-38"/>
        </w:rPr>
        <w:t> </w:t>
      </w:r>
      <w:r>
        <w:rPr>
          <w:color w:val="231F20"/>
        </w:rPr>
        <w:t>lectura</w:t>
      </w:r>
      <w:r>
        <w:rPr>
          <w:color w:val="231F20"/>
          <w:spacing w:val="-38"/>
        </w:rPr>
        <w:t> </w:t>
      </w:r>
      <w:r>
        <w:rPr>
          <w:color w:val="231F20"/>
          <w:spacing w:val="-2"/>
        </w:rPr>
        <w:t>reiterada</w:t>
      </w:r>
      <w:r>
        <w:rPr>
          <w:color w:val="231F20"/>
          <w:spacing w:val="-38"/>
        </w:rPr>
        <w:t> </w:t>
      </w:r>
      <w:r>
        <w:rPr>
          <w:color w:val="231F20"/>
        </w:rPr>
        <w:t>[...]</w:t>
      </w:r>
      <w:r>
        <w:rPr>
          <w:color w:val="231F20"/>
          <w:spacing w:val="-38"/>
        </w:rPr>
        <w:t> </w:t>
      </w:r>
      <w:r>
        <w:rPr>
          <w:color w:val="231F20"/>
        </w:rPr>
        <w:t>es</w:t>
      </w:r>
      <w:r>
        <w:rPr>
          <w:color w:val="231F20"/>
          <w:spacing w:val="-38"/>
        </w:rPr>
        <w:t> </w:t>
      </w:r>
      <w:r>
        <w:rPr>
          <w:color w:val="231F20"/>
        </w:rPr>
        <w:t>siempre</w:t>
      </w:r>
      <w:r>
        <w:rPr>
          <w:color w:val="231F20"/>
          <w:spacing w:val="-38"/>
        </w:rPr>
        <w:t> </w:t>
      </w:r>
      <w:r>
        <w:rPr>
          <w:color w:val="231F20"/>
        </w:rPr>
        <w:t>la</w:t>
      </w:r>
      <w:r>
        <w:rPr>
          <w:color w:val="231F20"/>
          <w:spacing w:val="-38"/>
        </w:rPr>
        <w:t> </w:t>
      </w:r>
      <w:r>
        <w:rPr>
          <w:color w:val="231F20"/>
        </w:rPr>
        <w:t>lucha</w:t>
      </w:r>
      <w:r>
        <w:rPr>
          <w:color w:val="231F20"/>
          <w:spacing w:val="-38"/>
        </w:rPr>
        <w:t> </w:t>
      </w:r>
      <w:r>
        <w:rPr>
          <w:color w:val="231F20"/>
        </w:rPr>
        <w:t>que</w:t>
      </w:r>
      <w:r>
        <w:rPr>
          <w:color w:val="231F20"/>
          <w:spacing w:val="-38"/>
        </w:rPr>
        <w:t> </w:t>
      </w:r>
      <w:r>
        <w:rPr>
          <w:color w:val="231F20"/>
        </w:rPr>
        <w:t>el</w:t>
      </w:r>
      <w:r>
        <w:rPr>
          <w:color w:val="231F20"/>
          <w:spacing w:val="-38"/>
        </w:rPr>
        <w:t> </w:t>
      </w:r>
      <w:r>
        <w:rPr>
          <w:color w:val="231F20"/>
        </w:rPr>
        <w:t>escritor</w:t>
      </w:r>
      <w:r>
        <w:rPr>
          <w:color w:val="231F20"/>
          <w:spacing w:val="-38"/>
        </w:rPr>
        <w:t> </w:t>
      </w:r>
      <w:r>
        <w:rPr>
          <w:color w:val="231F20"/>
        </w:rPr>
        <w:t>entabla consigo</w:t>
      </w:r>
      <w:r>
        <w:rPr>
          <w:color w:val="231F20"/>
          <w:spacing w:val="-37"/>
        </w:rPr>
        <w:t> </w:t>
      </w:r>
      <w:r>
        <w:rPr>
          <w:color w:val="231F20"/>
        </w:rPr>
        <w:t>mismo;</w:t>
      </w:r>
      <w:r>
        <w:rPr>
          <w:color w:val="231F20"/>
          <w:spacing w:val="-37"/>
        </w:rPr>
        <w:t> </w:t>
      </w:r>
      <w:r>
        <w:rPr>
          <w:color w:val="231F20"/>
        </w:rPr>
        <w:t>con</w:t>
      </w:r>
      <w:r>
        <w:rPr>
          <w:color w:val="231F20"/>
          <w:spacing w:val="-37"/>
        </w:rPr>
        <w:t> </w:t>
      </w:r>
      <w:r>
        <w:rPr>
          <w:color w:val="231F20"/>
        </w:rPr>
        <w:t>ese</w:t>
      </w:r>
      <w:r>
        <w:rPr>
          <w:color w:val="231F20"/>
          <w:spacing w:val="-37"/>
        </w:rPr>
        <w:t> </w:t>
      </w:r>
      <w:r>
        <w:rPr>
          <w:color w:val="231F20"/>
        </w:rPr>
        <w:t>y</w:t>
      </w:r>
      <w:r>
        <w:rPr>
          <w:color w:val="231F20"/>
          <w:spacing w:val="-37"/>
        </w:rPr>
        <w:t> </w:t>
      </w:r>
      <w:r>
        <w:rPr>
          <w:color w:val="231F20"/>
        </w:rPr>
        <w:t>eso</w:t>
      </w:r>
      <w:r>
        <w:rPr>
          <w:color w:val="231F20"/>
          <w:spacing w:val="-37"/>
        </w:rPr>
        <w:t> </w:t>
      </w:r>
      <w:r>
        <w:rPr>
          <w:color w:val="231F20"/>
        </w:rPr>
        <w:t>que</w:t>
      </w:r>
      <w:r>
        <w:rPr>
          <w:color w:val="231F20"/>
          <w:spacing w:val="-37"/>
        </w:rPr>
        <w:t> </w:t>
      </w:r>
      <w:r>
        <w:rPr>
          <w:color w:val="231F20"/>
        </w:rPr>
        <w:t>está</w:t>
      </w:r>
      <w:r>
        <w:rPr>
          <w:color w:val="231F20"/>
          <w:spacing w:val="-37"/>
        </w:rPr>
        <w:t> </w:t>
      </w:r>
      <w:r>
        <w:rPr>
          <w:color w:val="231F20"/>
          <w:spacing w:val="-3"/>
        </w:rPr>
        <w:t>creando”.</w:t>
      </w:r>
      <w:r>
        <w:rPr>
          <w:color w:val="231F20"/>
          <w:spacing w:val="-3"/>
          <w:position w:val="8"/>
          <w:sz w:val="13"/>
        </w:rPr>
        <w:t>129</w:t>
      </w:r>
    </w:p>
    <w:p>
      <w:pPr>
        <w:pStyle w:val="BodyText"/>
        <w:spacing w:before="11"/>
        <w:rPr>
          <w:sz w:val="30"/>
        </w:rPr>
      </w:pPr>
    </w:p>
    <w:p>
      <w:pPr>
        <w:spacing w:before="0"/>
        <w:ind w:left="2000" w:right="2265" w:firstLine="0"/>
        <w:jc w:val="left"/>
        <w:rPr>
          <w:sz w:val="18"/>
        </w:rPr>
      </w:pPr>
      <w:r>
        <w:rPr>
          <w:color w:val="231F20"/>
          <w:w w:val="95"/>
          <w:position w:val="6"/>
          <w:sz w:val="10"/>
        </w:rPr>
        <w:t>129 </w:t>
      </w:r>
      <w:r>
        <w:rPr>
          <w:i/>
          <w:color w:val="231F20"/>
          <w:w w:val="95"/>
          <w:sz w:val="18"/>
        </w:rPr>
        <w:t>El hipogeo secreto</w:t>
      </w:r>
      <w:r>
        <w:rPr>
          <w:color w:val="231F20"/>
          <w:w w:val="95"/>
          <w:sz w:val="18"/>
        </w:rPr>
        <w:t>, Joaquín Mortiz, México, 1968, p. 45.</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208    </w:t>
      </w:r>
      <w:r>
        <w:rPr>
          <w:color w:val="231F20"/>
          <w:sz w:val="14"/>
        </w:rPr>
        <w:t>CLAUDIA L. GUTIÉRREZ PIÑA</w:t>
      </w:r>
    </w:p>
    <w:p>
      <w:pPr>
        <w:pStyle w:val="BodyText"/>
        <w:rPr>
          <w:sz w:val="20"/>
        </w:rPr>
      </w:pPr>
    </w:p>
    <w:p>
      <w:pPr>
        <w:pStyle w:val="BodyText"/>
        <w:spacing w:line="271" w:lineRule="auto"/>
        <w:ind w:left="1703" w:right="1637" w:firstLine="360"/>
        <w:jc w:val="both"/>
      </w:pPr>
      <w:r>
        <w:rPr>
          <w:color w:val="231F20"/>
        </w:rPr>
        <w:t>“Mnemothreptos”</w:t>
      </w:r>
      <w:r>
        <w:rPr>
          <w:color w:val="231F20"/>
          <w:spacing w:val="-25"/>
        </w:rPr>
        <w:t> </w:t>
      </w:r>
      <w:r>
        <w:rPr>
          <w:color w:val="231F20"/>
        </w:rPr>
        <w:t>es,</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totalidad,</w:t>
      </w:r>
      <w:r>
        <w:rPr>
          <w:color w:val="231F20"/>
          <w:spacing w:val="-25"/>
        </w:rPr>
        <w:t> </w:t>
      </w:r>
      <w:r>
        <w:rPr>
          <w:color w:val="231F20"/>
        </w:rPr>
        <w:t>la</w:t>
      </w:r>
      <w:r>
        <w:rPr>
          <w:color w:val="231F20"/>
          <w:spacing w:val="-25"/>
        </w:rPr>
        <w:t> </w:t>
      </w:r>
      <w:r>
        <w:rPr>
          <w:color w:val="231F20"/>
        </w:rPr>
        <w:t>apuesta</w:t>
      </w:r>
      <w:r>
        <w:rPr>
          <w:color w:val="231F20"/>
          <w:spacing w:val="-25"/>
        </w:rPr>
        <w:t> </w:t>
      </w:r>
      <w:r>
        <w:rPr>
          <w:color w:val="231F20"/>
        </w:rPr>
        <w:t>por</w:t>
      </w:r>
      <w:r>
        <w:rPr>
          <w:color w:val="231F20"/>
          <w:spacing w:val="-25"/>
        </w:rPr>
        <w:t> </w:t>
      </w:r>
      <w:r>
        <w:rPr>
          <w:color w:val="231F20"/>
        </w:rPr>
        <w:t>representar precisamente la pugna que en la escritura se entabla entre </w:t>
      </w:r>
      <w:r>
        <w:rPr>
          <w:color w:val="231F20"/>
          <w:spacing w:val="-4"/>
        </w:rPr>
        <w:t>“ese” </w:t>
      </w:r>
      <w:r>
        <w:rPr>
          <w:color w:val="231F20"/>
        </w:rPr>
        <w:t>y </w:t>
      </w:r>
      <w:r>
        <w:rPr>
          <w:color w:val="231F20"/>
          <w:spacing w:val="-5"/>
        </w:rPr>
        <w:t>“eso” </w:t>
      </w:r>
      <w:r>
        <w:rPr>
          <w:color w:val="231F20"/>
        </w:rPr>
        <w:t>que se está creando. </w:t>
      </w:r>
      <w:r>
        <w:rPr>
          <w:color w:val="231F20"/>
          <w:spacing w:val="-5"/>
        </w:rPr>
        <w:t>Por </w:t>
      </w:r>
      <w:r>
        <w:rPr>
          <w:color w:val="231F20"/>
        </w:rPr>
        <w:t>ello, uno de los elementos más</w:t>
      </w:r>
      <w:r>
        <w:rPr>
          <w:color w:val="231F20"/>
          <w:spacing w:val="-17"/>
        </w:rPr>
        <w:t> </w:t>
      </w:r>
      <w:r>
        <w:rPr>
          <w:color w:val="231F20"/>
        </w:rPr>
        <w:t>sig- nificativos,</w:t>
      </w:r>
      <w:r>
        <w:rPr>
          <w:color w:val="231F20"/>
          <w:spacing w:val="-25"/>
        </w:rPr>
        <w:t> </w:t>
      </w:r>
      <w:r>
        <w:rPr>
          <w:color w:val="231F20"/>
        </w:rPr>
        <w:t>respecto</w:t>
      </w:r>
      <w:r>
        <w:rPr>
          <w:color w:val="231F20"/>
          <w:spacing w:val="-25"/>
        </w:rPr>
        <w:t> </w:t>
      </w:r>
      <w:r>
        <w:rPr>
          <w:color w:val="231F20"/>
        </w:rPr>
        <w:t>a</w:t>
      </w:r>
      <w:r>
        <w:rPr>
          <w:color w:val="231F20"/>
          <w:spacing w:val="-25"/>
        </w:rPr>
        <w:t> </w:t>
      </w:r>
      <w:r>
        <w:rPr>
          <w:i/>
          <w:color w:val="231F20"/>
          <w:spacing w:val="-3"/>
        </w:rPr>
        <w:t>El</w:t>
      </w:r>
      <w:r>
        <w:rPr>
          <w:i/>
          <w:color w:val="231F20"/>
          <w:spacing w:val="-25"/>
        </w:rPr>
        <w:t> </w:t>
      </w:r>
      <w:r>
        <w:rPr>
          <w:i/>
          <w:color w:val="231F20"/>
        </w:rPr>
        <w:t>hipogeo</w:t>
      </w:r>
      <w:r>
        <w:rPr>
          <w:i/>
          <w:color w:val="231F20"/>
          <w:spacing w:val="-25"/>
        </w:rPr>
        <w:t> </w:t>
      </w:r>
      <w:r>
        <w:rPr>
          <w:i/>
          <w:color w:val="231F20"/>
        </w:rPr>
        <w:t>secreto</w:t>
      </w:r>
      <w:r>
        <w:rPr>
          <w:i/>
          <w:color w:val="231F20"/>
          <w:spacing w:val="-25"/>
        </w:rPr>
        <w:t> </w:t>
      </w:r>
      <w:r>
        <w:rPr>
          <w:color w:val="231F20"/>
        </w:rPr>
        <w:t>y</w:t>
      </w:r>
      <w:r>
        <w:rPr>
          <w:color w:val="231F20"/>
          <w:spacing w:val="-25"/>
        </w:rPr>
        <w:t> </w:t>
      </w:r>
      <w:r>
        <w:rPr>
          <w:color w:val="231F20"/>
        </w:rPr>
        <w:t>los</w:t>
      </w:r>
      <w:r>
        <w:rPr>
          <w:color w:val="231F20"/>
          <w:spacing w:val="-25"/>
        </w:rPr>
        <w:t> </w:t>
      </w:r>
      <w:r>
        <w:rPr>
          <w:color w:val="231F20"/>
        </w:rPr>
        <w:t>textos</w:t>
      </w:r>
      <w:r>
        <w:rPr>
          <w:color w:val="231F20"/>
          <w:spacing w:val="-25"/>
        </w:rPr>
        <w:t> </w:t>
      </w:r>
      <w:r>
        <w:rPr>
          <w:color w:val="231F20"/>
        </w:rPr>
        <w:t>anteriores</w:t>
      </w:r>
      <w:r>
        <w:rPr>
          <w:color w:val="231F20"/>
          <w:spacing w:val="-25"/>
        </w:rPr>
        <w:t> </w:t>
      </w:r>
      <w:r>
        <w:rPr>
          <w:color w:val="231F20"/>
        </w:rPr>
        <w:t>a</w:t>
      </w:r>
      <w:r>
        <w:rPr>
          <w:color w:val="231F20"/>
          <w:spacing w:val="-25"/>
        </w:rPr>
        <w:t> </w:t>
      </w:r>
      <w:r>
        <w:rPr>
          <w:i/>
          <w:color w:val="231F20"/>
          <w:spacing w:val="-5"/>
        </w:rPr>
        <w:t>El </w:t>
      </w:r>
      <w:r>
        <w:rPr>
          <w:i/>
          <w:color w:val="231F20"/>
          <w:w w:val="95"/>
        </w:rPr>
        <w:t>grafógrafo</w:t>
      </w:r>
      <w:r>
        <w:rPr>
          <w:i/>
          <w:color w:val="231F20"/>
          <w:spacing w:val="-17"/>
          <w:w w:val="95"/>
        </w:rPr>
        <w:t> </w:t>
      </w:r>
      <w:r>
        <w:rPr>
          <w:color w:val="231F20"/>
          <w:w w:val="95"/>
        </w:rPr>
        <w:t>en</w:t>
      </w:r>
      <w:r>
        <w:rPr>
          <w:color w:val="231F20"/>
          <w:spacing w:val="-17"/>
          <w:w w:val="95"/>
        </w:rPr>
        <w:t> </w:t>
      </w:r>
      <w:r>
        <w:rPr>
          <w:color w:val="231F20"/>
          <w:w w:val="95"/>
        </w:rPr>
        <w:t>que</w:t>
      </w:r>
      <w:r>
        <w:rPr>
          <w:color w:val="231F20"/>
          <w:spacing w:val="-17"/>
          <w:w w:val="95"/>
        </w:rPr>
        <w:t> </w:t>
      </w:r>
      <w:r>
        <w:rPr>
          <w:color w:val="231F20"/>
          <w:w w:val="95"/>
        </w:rPr>
        <w:t>aparece</w:t>
      </w:r>
      <w:r>
        <w:rPr>
          <w:color w:val="231F20"/>
          <w:spacing w:val="-17"/>
          <w:w w:val="95"/>
        </w:rPr>
        <w:t> </w:t>
      </w:r>
      <w:r>
        <w:rPr>
          <w:color w:val="231F20"/>
          <w:w w:val="95"/>
        </w:rPr>
        <w:t>el</w:t>
      </w:r>
      <w:r>
        <w:rPr>
          <w:color w:val="231F20"/>
          <w:spacing w:val="-17"/>
          <w:w w:val="95"/>
        </w:rPr>
        <w:t> </w:t>
      </w:r>
      <w:r>
        <w:rPr>
          <w:color w:val="231F20"/>
          <w:w w:val="95"/>
        </w:rPr>
        <w:t>juego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metaficcionalidad,</w:t>
      </w:r>
      <w:r>
        <w:rPr>
          <w:color w:val="231F20"/>
          <w:spacing w:val="-17"/>
          <w:w w:val="95"/>
        </w:rPr>
        <w:t> </w:t>
      </w:r>
      <w:r>
        <w:rPr>
          <w:color w:val="231F20"/>
          <w:w w:val="95"/>
        </w:rPr>
        <w:t>es</w:t>
      </w:r>
      <w:r>
        <w:rPr>
          <w:color w:val="231F20"/>
          <w:spacing w:val="-17"/>
          <w:w w:val="95"/>
        </w:rPr>
        <w:t> </w:t>
      </w:r>
      <w:r>
        <w:rPr>
          <w:color w:val="231F20"/>
          <w:w w:val="95"/>
        </w:rPr>
        <w:t>la</w:t>
      </w:r>
      <w:r>
        <w:rPr>
          <w:color w:val="231F20"/>
          <w:spacing w:val="-17"/>
          <w:w w:val="95"/>
        </w:rPr>
        <w:t> </w:t>
      </w:r>
      <w:r>
        <w:rPr>
          <w:color w:val="231F20"/>
          <w:w w:val="95"/>
        </w:rPr>
        <w:t>cons- </w:t>
      </w:r>
      <w:r>
        <w:rPr>
          <w:color w:val="231F20"/>
        </w:rPr>
        <w:t>titución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figura</w:t>
      </w:r>
      <w:r>
        <w:rPr>
          <w:color w:val="231F20"/>
          <w:spacing w:val="-13"/>
        </w:rPr>
        <w:t> </w:t>
      </w:r>
      <w:r>
        <w:rPr>
          <w:color w:val="231F20"/>
        </w:rPr>
        <w:t>del</w:t>
      </w:r>
      <w:r>
        <w:rPr>
          <w:color w:val="231F20"/>
          <w:spacing w:val="-13"/>
        </w:rPr>
        <w:t> </w:t>
      </w:r>
      <w:r>
        <w:rPr>
          <w:color w:val="231F20"/>
        </w:rPr>
        <w:t>escriba</w:t>
      </w:r>
      <w:r>
        <w:rPr>
          <w:color w:val="231F20"/>
          <w:spacing w:val="-13"/>
        </w:rPr>
        <w:t> </w:t>
      </w:r>
      <w:r>
        <w:rPr>
          <w:color w:val="231F20"/>
        </w:rPr>
        <w:t>que</w:t>
      </w:r>
      <w:r>
        <w:rPr>
          <w:color w:val="231F20"/>
          <w:spacing w:val="-13"/>
        </w:rPr>
        <w:t> </w:t>
      </w:r>
      <w:r>
        <w:rPr>
          <w:color w:val="231F20"/>
        </w:rPr>
        <w:t>Elizondo</w:t>
      </w:r>
      <w:r>
        <w:rPr>
          <w:color w:val="231F20"/>
          <w:spacing w:val="-13"/>
        </w:rPr>
        <w:t> </w:t>
      </w:r>
      <w:r>
        <w:rPr>
          <w:color w:val="231F20"/>
        </w:rPr>
        <w:t>ha</w:t>
      </w:r>
      <w:r>
        <w:rPr>
          <w:color w:val="231F20"/>
          <w:spacing w:val="-13"/>
        </w:rPr>
        <w:t> </w:t>
      </w:r>
      <w:r>
        <w:rPr>
          <w:color w:val="231F20"/>
        </w:rPr>
        <w:t>logrado</w:t>
      </w:r>
      <w:r>
        <w:rPr>
          <w:color w:val="231F20"/>
          <w:spacing w:val="-13"/>
        </w:rPr>
        <w:t> </w:t>
      </w:r>
      <w:r>
        <w:rPr>
          <w:color w:val="231F20"/>
        </w:rPr>
        <w:t>para</w:t>
      </w:r>
      <w:r>
        <w:rPr>
          <w:color w:val="231F20"/>
          <w:spacing w:val="-13"/>
        </w:rPr>
        <w:t> </w:t>
      </w:r>
      <w:r>
        <w:rPr>
          <w:color w:val="231F20"/>
        </w:rPr>
        <w:t>estos momentos</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obra.</w:t>
      </w:r>
      <w:r>
        <w:rPr>
          <w:color w:val="231F20"/>
          <w:spacing w:val="-23"/>
        </w:rPr>
        <w:t> </w:t>
      </w:r>
      <w:r>
        <w:rPr>
          <w:color w:val="231F20"/>
        </w:rPr>
        <w:t>El</w:t>
      </w:r>
      <w:r>
        <w:rPr>
          <w:color w:val="231F20"/>
          <w:spacing w:val="-23"/>
        </w:rPr>
        <w:t> </w:t>
      </w:r>
      <w:r>
        <w:rPr>
          <w:color w:val="231F20"/>
        </w:rPr>
        <w:t>autor-narrador</w:t>
      </w:r>
      <w:r>
        <w:rPr>
          <w:color w:val="231F20"/>
          <w:spacing w:val="-23"/>
        </w:rPr>
        <w:t> </w:t>
      </w:r>
      <w:r>
        <w:rPr>
          <w:color w:val="231F20"/>
        </w:rPr>
        <w:t>de</w:t>
      </w:r>
      <w:r>
        <w:rPr>
          <w:color w:val="231F20"/>
          <w:spacing w:val="-23"/>
        </w:rPr>
        <w:t> </w:t>
      </w:r>
      <w:r>
        <w:rPr>
          <w:i/>
          <w:color w:val="231F20"/>
          <w:spacing w:val="-3"/>
        </w:rPr>
        <w:t>El</w:t>
      </w:r>
      <w:r>
        <w:rPr>
          <w:i/>
          <w:color w:val="231F20"/>
          <w:spacing w:val="-23"/>
        </w:rPr>
        <w:t> </w:t>
      </w:r>
      <w:r>
        <w:rPr>
          <w:i/>
          <w:color w:val="231F20"/>
        </w:rPr>
        <w:t>hipogeo</w:t>
      </w:r>
      <w:r>
        <w:rPr>
          <w:i/>
          <w:color w:val="231F20"/>
          <w:spacing w:val="-23"/>
        </w:rPr>
        <w:t> </w:t>
      </w:r>
      <w:r>
        <w:rPr>
          <w:i/>
          <w:color w:val="231F20"/>
        </w:rPr>
        <w:t>secreto</w:t>
      </w:r>
      <w:r>
        <w:rPr>
          <w:i/>
          <w:color w:val="231F20"/>
          <w:spacing w:val="-23"/>
        </w:rPr>
        <w:t> </w:t>
      </w:r>
      <w:r>
        <w:rPr>
          <w:color w:val="231F20"/>
        </w:rPr>
        <w:t>no</w:t>
      </w:r>
      <w:r>
        <w:rPr>
          <w:color w:val="231F20"/>
          <w:spacing w:val="-23"/>
        </w:rPr>
        <w:t> </w:t>
      </w:r>
      <w:r>
        <w:rPr>
          <w:color w:val="231F20"/>
        </w:rPr>
        <w:t>es el</w:t>
      </w:r>
      <w:r>
        <w:rPr>
          <w:color w:val="231F20"/>
          <w:spacing w:val="-18"/>
        </w:rPr>
        <w:t> </w:t>
      </w:r>
      <w:r>
        <w:rPr>
          <w:color w:val="231F20"/>
        </w:rPr>
        <w:t>mismo</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escriba</w:t>
      </w:r>
      <w:r>
        <w:rPr>
          <w:color w:val="231F20"/>
          <w:spacing w:val="-18"/>
        </w:rPr>
        <w:t> </w:t>
      </w:r>
      <w:r>
        <w:rPr>
          <w:color w:val="231F20"/>
        </w:rPr>
        <w:t>de</w:t>
      </w:r>
      <w:r>
        <w:rPr>
          <w:color w:val="231F20"/>
          <w:spacing w:val="-18"/>
        </w:rPr>
        <w:t> </w:t>
      </w:r>
      <w:r>
        <w:rPr>
          <w:color w:val="231F20"/>
        </w:rPr>
        <w:t>“Mnemothreptos”</w:t>
      </w:r>
      <w:r>
        <w:rPr>
          <w:color w:val="231F20"/>
          <w:spacing w:val="-18"/>
        </w:rPr>
        <w:t> </w:t>
      </w:r>
      <w:r>
        <w:rPr>
          <w:color w:val="231F20"/>
        </w:rPr>
        <w:t>(o</w:t>
      </w:r>
      <w:r>
        <w:rPr>
          <w:color w:val="231F20"/>
          <w:spacing w:val="-18"/>
        </w:rPr>
        <w:t> </w:t>
      </w:r>
      <w:r>
        <w:rPr>
          <w:color w:val="231F20"/>
        </w:rPr>
        <w:t>el</w:t>
      </w:r>
      <w:r>
        <w:rPr>
          <w:color w:val="231F20"/>
          <w:spacing w:val="-18"/>
        </w:rPr>
        <w:t> </w:t>
      </w:r>
      <w:r>
        <w:rPr>
          <w:color w:val="231F20"/>
        </w:rPr>
        <w:t>de</w:t>
      </w:r>
      <w:r>
        <w:rPr>
          <w:color w:val="231F20"/>
          <w:spacing w:val="-18"/>
        </w:rPr>
        <w:t> </w:t>
      </w:r>
      <w:r>
        <w:rPr>
          <w:color w:val="231F20"/>
        </w:rPr>
        <w:t>“El</w:t>
      </w:r>
      <w:r>
        <w:rPr>
          <w:color w:val="231F20"/>
          <w:spacing w:val="-18"/>
        </w:rPr>
        <w:t> </w:t>
      </w:r>
      <w:r>
        <w:rPr>
          <w:color w:val="231F20"/>
        </w:rPr>
        <w:t>grafógra- </w:t>
      </w:r>
      <w:r>
        <w:rPr>
          <w:color w:val="231F20"/>
          <w:spacing w:val="-3"/>
        </w:rPr>
        <w:t>fo”),</w:t>
      </w:r>
      <w:r>
        <w:rPr>
          <w:color w:val="231F20"/>
          <w:spacing w:val="-40"/>
        </w:rPr>
        <w:t> </w:t>
      </w:r>
      <w:r>
        <w:rPr>
          <w:color w:val="231F20"/>
        </w:rPr>
        <w:t>porque</w:t>
      </w:r>
      <w:r>
        <w:rPr>
          <w:color w:val="231F20"/>
          <w:spacing w:val="-40"/>
        </w:rPr>
        <w:t> </w:t>
      </w:r>
      <w:r>
        <w:rPr>
          <w:color w:val="231F20"/>
        </w:rPr>
        <w:t>esta</w:t>
      </w:r>
      <w:r>
        <w:rPr>
          <w:color w:val="231F20"/>
          <w:spacing w:val="-40"/>
        </w:rPr>
        <w:t> </w:t>
      </w:r>
      <w:r>
        <w:rPr>
          <w:color w:val="231F20"/>
        </w:rPr>
        <w:t>entidad,</w:t>
      </w:r>
      <w:r>
        <w:rPr>
          <w:color w:val="231F20"/>
          <w:spacing w:val="-40"/>
        </w:rPr>
        <w:t> </w:t>
      </w:r>
      <w:r>
        <w:rPr>
          <w:color w:val="231F20"/>
          <w:spacing w:val="-4"/>
        </w:rPr>
        <w:t>“ese”</w:t>
      </w:r>
      <w:r>
        <w:rPr>
          <w:color w:val="231F20"/>
          <w:spacing w:val="-40"/>
        </w:rPr>
        <w:t> </w:t>
      </w:r>
      <w:r>
        <w:rPr>
          <w:color w:val="231F20"/>
        </w:rPr>
        <w:t>que</w:t>
      </w:r>
      <w:r>
        <w:rPr>
          <w:color w:val="231F20"/>
          <w:spacing w:val="-40"/>
        </w:rPr>
        <w:t> </w:t>
      </w:r>
      <w:r>
        <w:rPr>
          <w:color w:val="231F20"/>
        </w:rPr>
        <w:t>escribe,</w:t>
      </w:r>
      <w:r>
        <w:rPr>
          <w:color w:val="231F20"/>
          <w:spacing w:val="-40"/>
        </w:rPr>
        <w:t> </w:t>
      </w:r>
      <w:r>
        <w:rPr>
          <w:color w:val="231F20"/>
        </w:rPr>
        <w:t>asume,</w:t>
      </w:r>
      <w:r>
        <w:rPr>
          <w:color w:val="231F20"/>
          <w:spacing w:val="-40"/>
        </w:rPr>
        <w:t> </w:t>
      </w:r>
      <w:r>
        <w:rPr>
          <w:color w:val="231F20"/>
        </w:rPr>
        <w:t>más</w:t>
      </w:r>
      <w:r>
        <w:rPr>
          <w:color w:val="231F20"/>
          <w:spacing w:val="-40"/>
        </w:rPr>
        <w:t> </w:t>
      </w:r>
      <w:r>
        <w:rPr>
          <w:color w:val="231F20"/>
        </w:rPr>
        <w:t>allá</w:t>
      </w:r>
      <w:r>
        <w:rPr>
          <w:color w:val="231F20"/>
          <w:spacing w:val="-40"/>
        </w:rPr>
        <w:t> </w:t>
      </w:r>
      <w:r>
        <w:rPr>
          <w:color w:val="231F20"/>
        </w:rPr>
        <w:t>del</w:t>
      </w:r>
      <w:r>
        <w:rPr>
          <w:color w:val="231F20"/>
          <w:spacing w:val="-40"/>
        </w:rPr>
        <w:t> </w:t>
      </w:r>
      <w:r>
        <w:rPr>
          <w:color w:val="231F20"/>
        </w:rPr>
        <w:t>juego de</w:t>
      </w:r>
      <w:r>
        <w:rPr>
          <w:color w:val="231F20"/>
          <w:spacing w:val="-17"/>
        </w:rPr>
        <w:t> </w:t>
      </w:r>
      <w:r>
        <w:rPr>
          <w:color w:val="231F20"/>
        </w:rPr>
        <w:t>correspondencia</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figura</w:t>
      </w:r>
      <w:r>
        <w:rPr>
          <w:color w:val="231F20"/>
          <w:spacing w:val="-17"/>
        </w:rPr>
        <w:t> </w:t>
      </w:r>
      <w:r>
        <w:rPr>
          <w:color w:val="231F20"/>
        </w:rPr>
        <w:t>de</w:t>
      </w:r>
      <w:r>
        <w:rPr>
          <w:color w:val="231F20"/>
          <w:spacing w:val="-17"/>
        </w:rPr>
        <w:t> </w:t>
      </w:r>
      <w:r>
        <w:rPr>
          <w:color w:val="231F20"/>
        </w:rPr>
        <w:t>Elizondo</w:t>
      </w:r>
      <w:r>
        <w:rPr>
          <w:color w:val="231F20"/>
          <w:spacing w:val="-17"/>
        </w:rPr>
        <w:t> </w:t>
      </w:r>
      <w:r>
        <w:rPr>
          <w:color w:val="231F20"/>
        </w:rPr>
        <w:t>ficcionalizado,</w:t>
      </w:r>
      <w:r>
        <w:rPr>
          <w:color w:val="231F20"/>
          <w:spacing w:val="-17"/>
        </w:rPr>
        <w:t> </w:t>
      </w:r>
      <w:r>
        <w:rPr>
          <w:color w:val="231F20"/>
        </w:rPr>
        <w:t>el</w:t>
      </w:r>
      <w:r>
        <w:rPr>
          <w:color w:val="231F20"/>
          <w:spacing w:val="-17"/>
        </w:rPr>
        <w:t> </w:t>
      </w:r>
      <w:r>
        <w:rPr>
          <w:color w:val="231F20"/>
        </w:rPr>
        <w:t>ca- rácter</w:t>
      </w:r>
      <w:r>
        <w:rPr>
          <w:color w:val="231F20"/>
          <w:spacing w:val="-30"/>
        </w:rPr>
        <w:t> </w:t>
      </w:r>
      <w:r>
        <w:rPr>
          <w:color w:val="231F20"/>
        </w:rPr>
        <w:t>de</w:t>
      </w:r>
      <w:r>
        <w:rPr>
          <w:color w:val="231F20"/>
          <w:spacing w:val="-30"/>
        </w:rPr>
        <w:t> </w:t>
      </w:r>
      <w:r>
        <w:rPr>
          <w:color w:val="231F20"/>
        </w:rPr>
        <w:t>entidad</w:t>
      </w:r>
      <w:r>
        <w:rPr>
          <w:color w:val="231F20"/>
          <w:spacing w:val="-30"/>
        </w:rPr>
        <w:t> </w:t>
      </w:r>
      <w:r>
        <w:rPr>
          <w:color w:val="231F20"/>
        </w:rPr>
        <w:t>“independiente”,</w:t>
      </w:r>
      <w:r>
        <w:rPr>
          <w:color w:val="231F20"/>
          <w:spacing w:val="-30"/>
        </w:rPr>
        <w:t> </w:t>
      </w:r>
      <w:r>
        <w:rPr>
          <w:color w:val="231F20"/>
        </w:rPr>
        <w:t>como</w:t>
      </w:r>
      <w:r>
        <w:rPr>
          <w:color w:val="231F20"/>
          <w:spacing w:val="-30"/>
        </w:rPr>
        <w:t> </w:t>
      </w:r>
      <w:r>
        <w:rPr>
          <w:color w:val="231F20"/>
        </w:rPr>
        <w:t>si</w:t>
      </w:r>
      <w:r>
        <w:rPr>
          <w:color w:val="231F20"/>
          <w:spacing w:val="-30"/>
        </w:rPr>
        <w:t> </w:t>
      </w:r>
      <w:r>
        <w:rPr>
          <w:color w:val="231F20"/>
        </w:rPr>
        <w:t>encarnara</w:t>
      </w:r>
      <w:r>
        <w:rPr>
          <w:color w:val="231F20"/>
          <w:spacing w:val="-30"/>
        </w:rPr>
        <w:t> </w:t>
      </w:r>
      <w:r>
        <w:rPr>
          <w:color w:val="231F20"/>
        </w:rPr>
        <w:t>una</w:t>
      </w:r>
      <w:r>
        <w:rPr>
          <w:color w:val="231F20"/>
          <w:spacing w:val="-30"/>
        </w:rPr>
        <w:t> </w:t>
      </w:r>
      <w:r>
        <w:rPr>
          <w:color w:val="231F20"/>
        </w:rPr>
        <w:t>especie</w:t>
      </w:r>
      <w:r>
        <w:rPr>
          <w:color w:val="231F20"/>
          <w:spacing w:val="-30"/>
        </w:rPr>
        <w:t> </w:t>
      </w:r>
      <w:r>
        <w:rPr>
          <w:color w:val="231F20"/>
        </w:rPr>
        <w:t>de </w:t>
      </w:r>
      <w:r>
        <w:rPr>
          <w:color w:val="231F20"/>
          <w:w w:val="90"/>
        </w:rPr>
        <w:t>abstracción del </w:t>
      </w:r>
      <w:r>
        <w:rPr>
          <w:i/>
          <w:color w:val="231F20"/>
          <w:w w:val="90"/>
        </w:rPr>
        <w:t>espíritu</w:t>
      </w:r>
      <w:r>
        <w:rPr>
          <w:i/>
          <w:color w:val="231F20"/>
          <w:spacing w:val="42"/>
          <w:w w:val="90"/>
        </w:rPr>
        <w:t> </w:t>
      </w:r>
      <w:r>
        <w:rPr>
          <w:i/>
          <w:color w:val="231F20"/>
          <w:w w:val="90"/>
        </w:rPr>
        <w:t>creador</w:t>
      </w:r>
      <w:r>
        <w:rPr>
          <w:color w:val="231F20"/>
          <w:w w:val="90"/>
        </w:rPr>
        <w:t>.</w:t>
      </w:r>
    </w:p>
    <w:p>
      <w:pPr>
        <w:pStyle w:val="BodyText"/>
        <w:spacing w:line="271" w:lineRule="auto" w:before="2"/>
        <w:ind w:left="1703" w:right="1637" w:firstLine="360"/>
        <w:jc w:val="both"/>
      </w:pPr>
      <w:r>
        <w:rPr/>
        <w:drawing>
          <wp:anchor distT="0" distB="0" distL="0" distR="0" allowOverlap="1" layoutInCell="1" locked="0" behindDoc="0" simplePos="0" relativeHeight="11704">
            <wp:simplePos x="0" y="0"/>
            <wp:positionH relativeFrom="page">
              <wp:posOffset>17462</wp:posOffset>
            </wp:positionH>
            <wp:positionV relativeFrom="paragraph">
              <wp:posOffset>633957</wp:posOffset>
            </wp:positionV>
            <wp:extent cx="155575" cy="155575"/>
            <wp:effectExtent l="0" t="0" r="0" b="0"/>
            <wp:wrapNone/>
            <wp:docPr id="931" name="image3.png" descr=""/>
            <wp:cNvGraphicFramePr>
              <a:graphicFrameLocks noChangeAspect="1"/>
            </wp:cNvGraphicFramePr>
            <a:graphic>
              <a:graphicData uri="http://schemas.openxmlformats.org/drawingml/2006/picture">
                <pic:pic>
                  <pic:nvPicPr>
                    <pic:cNvPr id="93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728">
            <wp:simplePos x="0" y="0"/>
            <wp:positionH relativeFrom="page">
              <wp:posOffset>5760361</wp:posOffset>
            </wp:positionH>
            <wp:positionV relativeFrom="paragraph">
              <wp:posOffset>633957</wp:posOffset>
            </wp:positionV>
            <wp:extent cx="155575" cy="155575"/>
            <wp:effectExtent l="0" t="0" r="0" b="0"/>
            <wp:wrapNone/>
            <wp:docPr id="933" name="image3.png" descr=""/>
            <wp:cNvGraphicFramePr>
              <a:graphicFrameLocks noChangeAspect="1"/>
            </wp:cNvGraphicFramePr>
            <a:graphic>
              <a:graphicData uri="http://schemas.openxmlformats.org/drawingml/2006/picture">
                <pic:pic>
                  <pic:nvPicPr>
                    <pic:cNvPr id="93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4"/>
        </w:rPr>
        <w:t> </w:t>
      </w:r>
      <w:r>
        <w:rPr>
          <w:color w:val="231F20"/>
        </w:rPr>
        <w:t>este</w:t>
      </w:r>
      <w:r>
        <w:rPr>
          <w:color w:val="231F20"/>
          <w:spacing w:val="-24"/>
        </w:rPr>
        <w:t> </w:t>
      </w:r>
      <w:r>
        <w:rPr>
          <w:color w:val="231F20"/>
        </w:rPr>
        <w:t>sentido,</w:t>
      </w:r>
      <w:r>
        <w:rPr>
          <w:color w:val="231F20"/>
          <w:spacing w:val="-24"/>
        </w:rPr>
        <w:t> </w:t>
      </w:r>
      <w:r>
        <w:rPr>
          <w:color w:val="231F20"/>
        </w:rPr>
        <w:t>“Mnemothreptos”</w:t>
      </w:r>
      <w:r>
        <w:rPr>
          <w:color w:val="231F20"/>
          <w:spacing w:val="-24"/>
        </w:rPr>
        <w:t> </w:t>
      </w:r>
      <w:r>
        <w:rPr>
          <w:color w:val="231F20"/>
        </w:rPr>
        <w:t>es</w:t>
      </w:r>
      <w:r>
        <w:rPr>
          <w:color w:val="231F20"/>
          <w:spacing w:val="-24"/>
        </w:rPr>
        <w:t> </w:t>
      </w:r>
      <w:r>
        <w:rPr>
          <w:color w:val="231F20"/>
        </w:rPr>
        <w:t>un</w:t>
      </w:r>
      <w:r>
        <w:rPr>
          <w:color w:val="231F20"/>
          <w:spacing w:val="-24"/>
        </w:rPr>
        <w:t> </w:t>
      </w:r>
      <w:r>
        <w:rPr>
          <w:color w:val="231F20"/>
        </w:rPr>
        <w:t>texto</w:t>
      </w:r>
      <w:r>
        <w:rPr>
          <w:color w:val="231F20"/>
          <w:spacing w:val="-24"/>
        </w:rPr>
        <w:t> </w:t>
      </w:r>
      <w:r>
        <w:rPr>
          <w:color w:val="231F20"/>
        </w:rPr>
        <w:t>clave</w:t>
      </w:r>
      <w:r>
        <w:rPr>
          <w:color w:val="231F20"/>
          <w:spacing w:val="-24"/>
        </w:rPr>
        <w:t> </w:t>
      </w:r>
      <w:r>
        <w:rPr>
          <w:color w:val="231F20"/>
        </w:rPr>
        <w:t>para</w:t>
      </w:r>
      <w:r>
        <w:rPr>
          <w:color w:val="231F20"/>
          <w:spacing w:val="-24"/>
        </w:rPr>
        <w:t> </w:t>
      </w:r>
      <w:r>
        <w:rPr>
          <w:color w:val="231F20"/>
        </w:rPr>
        <w:t>enten- der</w:t>
      </w:r>
      <w:r>
        <w:rPr>
          <w:color w:val="231F20"/>
          <w:spacing w:val="-23"/>
        </w:rPr>
        <w:t> </w:t>
      </w:r>
      <w:r>
        <w:rPr>
          <w:color w:val="231F20"/>
        </w:rPr>
        <w:t>el</w:t>
      </w:r>
      <w:r>
        <w:rPr>
          <w:color w:val="231F20"/>
          <w:spacing w:val="-23"/>
        </w:rPr>
        <w:t> </w:t>
      </w:r>
      <w:r>
        <w:rPr>
          <w:color w:val="231F20"/>
        </w:rPr>
        <w:t>temple</w:t>
      </w:r>
      <w:r>
        <w:rPr>
          <w:color w:val="231F20"/>
          <w:spacing w:val="-23"/>
        </w:rPr>
        <w:t> </w:t>
      </w:r>
      <w:r>
        <w:rPr>
          <w:color w:val="231F20"/>
        </w:rPr>
        <w:t>creativo</w:t>
      </w:r>
      <w:r>
        <w:rPr>
          <w:color w:val="231F20"/>
          <w:spacing w:val="-23"/>
        </w:rPr>
        <w:t> </w:t>
      </w:r>
      <w:r>
        <w:rPr>
          <w:color w:val="231F20"/>
        </w:rPr>
        <w:t>de</w:t>
      </w:r>
      <w:r>
        <w:rPr>
          <w:color w:val="231F20"/>
          <w:spacing w:val="-23"/>
        </w:rPr>
        <w:t> </w:t>
      </w:r>
      <w:r>
        <w:rPr>
          <w:color w:val="231F20"/>
        </w:rPr>
        <w:t>Elizondo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fase</w:t>
      </w:r>
      <w:r>
        <w:rPr>
          <w:color w:val="231F20"/>
          <w:spacing w:val="-23"/>
        </w:rPr>
        <w:t> </w:t>
      </w:r>
      <w:r>
        <w:rPr>
          <w:color w:val="231F20"/>
        </w:rPr>
        <w:t>que</w:t>
      </w:r>
      <w:r>
        <w:rPr>
          <w:color w:val="231F20"/>
          <w:spacing w:val="-23"/>
        </w:rPr>
        <w:t> </w:t>
      </w:r>
      <w:r>
        <w:rPr>
          <w:color w:val="231F20"/>
        </w:rPr>
        <w:t>comprende</w:t>
      </w:r>
      <w:r>
        <w:rPr>
          <w:color w:val="231F20"/>
          <w:spacing w:val="-22"/>
        </w:rPr>
        <w:t> </w:t>
      </w:r>
      <w:r>
        <w:rPr>
          <w:i/>
          <w:color w:val="231F20"/>
          <w:spacing w:val="-3"/>
        </w:rPr>
        <w:t>El</w:t>
      </w:r>
      <w:r>
        <w:rPr>
          <w:i/>
          <w:color w:val="231F20"/>
          <w:spacing w:val="-23"/>
        </w:rPr>
        <w:t> </w:t>
      </w:r>
      <w:r>
        <w:rPr>
          <w:i/>
          <w:color w:val="231F20"/>
        </w:rPr>
        <w:t>gra­ </w:t>
      </w:r>
      <w:r>
        <w:rPr>
          <w:i/>
          <w:color w:val="231F20"/>
        </w:rPr>
        <w:t>fógrafo</w:t>
      </w:r>
      <w:r>
        <w:rPr>
          <w:i/>
          <w:color w:val="231F20"/>
          <w:spacing w:val="-20"/>
        </w:rPr>
        <w:t> </w:t>
      </w:r>
      <w:r>
        <w:rPr>
          <w:color w:val="231F20"/>
        </w:rPr>
        <w:t>dentro</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proyecto</w:t>
      </w:r>
      <w:r>
        <w:rPr>
          <w:color w:val="231F20"/>
          <w:spacing w:val="-20"/>
        </w:rPr>
        <w:t> </w:t>
      </w:r>
      <w:r>
        <w:rPr>
          <w:color w:val="231F20"/>
        </w:rPr>
        <w:t>literario.</w:t>
      </w:r>
      <w:r>
        <w:rPr>
          <w:color w:val="231F20"/>
          <w:spacing w:val="-20"/>
        </w:rPr>
        <w:t> </w:t>
      </w:r>
      <w:r>
        <w:rPr>
          <w:color w:val="231F20"/>
        </w:rPr>
        <w:t>La</w:t>
      </w:r>
      <w:r>
        <w:rPr>
          <w:color w:val="231F20"/>
          <w:spacing w:val="-20"/>
        </w:rPr>
        <w:t> </w:t>
      </w:r>
      <w:r>
        <w:rPr>
          <w:color w:val="231F20"/>
        </w:rPr>
        <w:t>recuperación</w:t>
      </w:r>
      <w:r>
        <w:rPr>
          <w:color w:val="231F20"/>
          <w:spacing w:val="-20"/>
        </w:rPr>
        <w:t> </w:t>
      </w:r>
      <w:r>
        <w:rPr>
          <w:color w:val="231F20"/>
        </w:rPr>
        <w:t>de</w:t>
      </w:r>
      <w:r>
        <w:rPr>
          <w:color w:val="231F20"/>
          <w:spacing w:val="-20"/>
        </w:rPr>
        <w:t> </w:t>
      </w:r>
      <w:r>
        <w:rPr>
          <w:color w:val="231F20"/>
        </w:rPr>
        <w:t>elemen- tos</w:t>
      </w:r>
      <w:r>
        <w:rPr>
          <w:color w:val="231F20"/>
          <w:spacing w:val="-13"/>
        </w:rPr>
        <w:t> </w:t>
      </w:r>
      <w:r>
        <w:rPr>
          <w:color w:val="231F20"/>
        </w:rPr>
        <w:t>que</w:t>
      </w:r>
      <w:r>
        <w:rPr>
          <w:color w:val="231F20"/>
          <w:spacing w:val="-13"/>
        </w:rPr>
        <w:t> </w:t>
      </w:r>
      <w:r>
        <w:rPr>
          <w:color w:val="231F20"/>
        </w:rPr>
        <w:t>claramente</w:t>
      </w:r>
      <w:r>
        <w:rPr>
          <w:color w:val="231F20"/>
          <w:spacing w:val="-13"/>
        </w:rPr>
        <w:t> </w:t>
      </w:r>
      <w:r>
        <w:rPr>
          <w:color w:val="231F20"/>
        </w:rPr>
        <w:t>entablan</w:t>
      </w:r>
      <w:r>
        <w:rPr>
          <w:color w:val="231F20"/>
          <w:spacing w:val="-13"/>
        </w:rPr>
        <w:t> </w:t>
      </w:r>
      <w:r>
        <w:rPr>
          <w:color w:val="231F20"/>
        </w:rPr>
        <w:t>un</w:t>
      </w:r>
      <w:r>
        <w:rPr>
          <w:color w:val="231F20"/>
          <w:spacing w:val="-13"/>
        </w:rPr>
        <w:t> </w:t>
      </w:r>
      <w:r>
        <w:rPr>
          <w:color w:val="231F20"/>
        </w:rPr>
        <w:t>diálogo</w:t>
      </w:r>
      <w:r>
        <w:rPr>
          <w:color w:val="231F20"/>
          <w:spacing w:val="-13"/>
        </w:rPr>
        <w:t> </w:t>
      </w:r>
      <w:r>
        <w:rPr>
          <w:color w:val="231F20"/>
        </w:rPr>
        <w:t>con</w:t>
      </w:r>
      <w:r>
        <w:rPr>
          <w:color w:val="231F20"/>
          <w:spacing w:val="-13"/>
        </w:rPr>
        <w:t> </w:t>
      </w:r>
      <w:r>
        <w:rPr>
          <w:color w:val="231F20"/>
        </w:rPr>
        <w:t>su</w:t>
      </w:r>
      <w:r>
        <w:rPr>
          <w:color w:val="231F20"/>
          <w:spacing w:val="-13"/>
        </w:rPr>
        <w:t> </w:t>
      </w:r>
      <w:r>
        <w:rPr>
          <w:color w:val="231F20"/>
        </w:rPr>
        <w:t>producción</w:t>
      </w:r>
      <w:r>
        <w:rPr>
          <w:color w:val="231F20"/>
          <w:spacing w:val="-13"/>
        </w:rPr>
        <w:t> </w:t>
      </w:r>
      <w:r>
        <w:rPr>
          <w:color w:val="231F20"/>
        </w:rPr>
        <w:t>anterior parece tener como finalidad poner a prueba sus propios</w:t>
      </w:r>
      <w:r>
        <w:rPr>
          <w:color w:val="231F20"/>
          <w:spacing w:val="-11"/>
        </w:rPr>
        <w:t> </w:t>
      </w:r>
      <w:r>
        <w:rPr>
          <w:color w:val="231F20"/>
        </w:rPr>
        <w:t>hallazgos estéticos</w:t>
      </w:r>
      <w:r>
        <w:rPr>
          <w:color w:val="231F20"/>
          <w:spacing w:val="-11"/>
        </w:rPr>
        <w:t> </w:t>
      </w:r>
      <w:r>
        <w:rPr>
          <w:color w:val="231F20"/>
        </w:rPr>
        <w:t>para</w:t>
      </w:r>
      <w:r>
        <w:rPr>
          <w:color w:val="231F20"/>
          <w:spacing w:val="-11"/>
        </w:rPr>
        <w:t> </w:t>
      </w:r>
      <w:r>
        <w:rPr>
          <w:color w:val="231F20"/>
        </w:rPr>
        <w:t>lograr</w:t>
      </w:r>
      <w:r>
        <w:rPr>
          <w:color w:val="231F20"/>
          <w:spacing w:val="-11"/>
        </w:rPr>
        <w:t> </w:t>
      </w:r>
      <w:r>
        <w:rPr>
          <w:color w:val="231F20"/>
        </w:rPr>
        <w:t>nuevas</w:t>
      </w:r>
      <w:r>
        <w:rPr>
          <w:color w:val="231F20"/>
          <w:spacing w:val="-11"/>
        </w:rPr>
        <w:t> </w:t>
      </w:r>
      <w:r>
        <w:rPr>
          <w:color w:val="231F20"/>
        </w:rPr>
        <w:t>formas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búsqueda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pureza</w:t>
      </w:r>
      <w:r>
        <w:rPr>
          <w:color w:val="231F20"/>
          <w:spacing w:val="-11"/>
        </w:rPr>
        <w:t> </w:t>
      </w:r>
      <w:r>
        <w:rPr>
          <w:color w:val="231F20"/>
        </w:rPr>
        <w:t>de </w:t>
      </w:r>
      <w:r>
        <w:rPr>
          <w:color w:val="231F20"/>
          <w:w w:val="95"/>
        </w:rPr>
        <w:t>su</w:t>
      </w:r>
      <w:r>
        <w:rPr>
          <w:color w:val="231F20"/>
          <w:spacing w:val="1"/>
          <w:w w:val="95"/>
        </w:rPr>
        <w:t> </w:t>
      </w:r>
      <w:r>
        <w:rPr>
          <w:color w:val="231F20"/>
          <w:w w:val="95"/>
        </w:rPr>
        <w:t>escritura.</w:t>
      </w:r>
    </w:p>
    <w:p>
      <w:pPr>
        <w:pStyle w:val="BodyText"/>
        <w:rPr>
          <w:sz w:val="22"/>
        </w:rPr>
      </w:pPr>
    </w:p>
    <w:p>
      <w:pPr>
        <w:pStyle w:val="BodyText"/>
        <w:spacing w:before="2"/>
        <w:rPr>
          <w:sz w:val="31"/>
        </w:rPr>
      </w:pPr>
    </w:p>
    <w:p>
      <w:pPr>
        <w:spacing w:before="0"/>
        <w:ind w:left="1483" w:right="1420" w:firstLine="0"/>
        <w:jc w:val="center"/>
        <w:rPr>
          <w:i/>
          <w:sz w:val="22"/>
        </w:rPr>
      </w:pPr>
      <w:r>
        <w:rPr>
          <w:i/>
          <w:color w:val="231F20"/>
          <w:sz w:val="22"/>
        </w:rPr>
        <w:t>Un punto de partida</w:t>
      </w:r>
    </w:p>
    <w:p>
      <w:pPr>
        <w:pStyle w:val="BodyText"/>
        <w:spacing w:before="4"/>
        <w:rPr>
          <w:i/>
          <w:sz w:val="29"/>
        </w:rPr>
      </w:pPr>
    </w:p>
    <w:p>
      <w:pPr>
        <w:pStyle w:val="BodyText"/>
        <w:spacing w:line="271" w:lineRule="auto"/>
        <w:ind w:left="1703" w:right="1637"/>
        <w:jc w:val="both"/>
      </w:pPr>
      <w:r>
        <w:rPr>
          <w:color w:val="231F20"/>
        </w:rPr>
        <w:t>Como </w:t>
      </w:r>
      <w:r>
        <w:rPr>
          <w:color w:val="231F20"/>
          <w:spacing w:val="-3"/>
        </w:rPr>
        <w:t>“Ambystoma </w:t>
      </w:r>
      <w:r>
        <w:rPr>
          <w:color w:val="231F20"/>
        </w:rPr>
        <w:t>trigrinum” y </w:t>
      </w:r>
      <w:r>
        <w:rPr>
          <w:color w:val="231F20"/>
          <w:spacing w:val="-3"/>
        </w:rPr>
        <w:t>“Tractatus</w:t>
      </w:r>
      <w:r>
        <w:rPr>
          <w:color w:val="231F20"/>
          <w:spacing w:val="-29"/>
        </w:rPr>
        <w:t> </w:t>
      </w:r>
      <w:r>
        <w:rPr>
          <w:color w:val="231F20"/>
        </w:rPr>
        <w:t>rethorico-pictoricus”, “Mnemothreptos” muestra una estructura fragmentaria. </w:t>
      </w:r>
      <w:r>
        <w:rPr>
          <w:color w:val="231F20"/>
          <w:spacing w:val="-4"/>
        </w:rPr>
        <w:t>Pero</w:t>
      </w:r>
      <w:r>
        <w:rPr>
          <w:color w:val="231F20"/>
          <w:spacing w:val="-23"/>
        </w:rPr>
        <w:t> </w:t>
      </w:r>
      <w:r>
        <w:rPr>
          <w:color w:val="231F20"/>
        </w:rPr>
        <w:t>aun- que</w:t>
      </w:r>
      <w:r>
        <w:rPr>
          <w:color w:val="231F20"/>
          <w:spacing w:val="-12"/>
        </w:rPr>
        <w:t> </w:t>
      </w:r>
      <w:r>
        <w:rPr>
          <w:color w:val="231F20"/>
        </w:rPr>
        <w:t>éste</w:t>
      </w:r>
      <w:r>
        <w:rPr>
          <w:color w:val="231F20"/>
          <w:spacing w:val="-12"/>
        </w:rPr>
        <w:t> </w:t>
      </w:r>
      <w:r>
        <w:rPr>
          <w:color w:val="231F20"/>
        </w:rPr>
        <w:t>sea</w:t>
      </w:r>
      <w:r>
        <w:rPr>
          <w:color w:val="231F20"/>
          <w:spacing w:val="-12"/>
        </w:rPr>
        <w:t> </w:t>
      </w:r>
      <w:r>
        <w:rPr>
          <w:color w:val="231F20"/>
        </w:rPr>
        <w:t>un</w:t>
      </w:r>
      <w:r>
        <w:rPr>
          <w:color w:val="231F20"/>
          <w:spacing w:val="-12"/>
        </w:rPr>
        <w:t> </w:t>
      </w:r>
      <w:r>
        <w:rPr>
          <w:color w:val="231F20"/>
        </w:rPr>
        <w:t>recurso</w:t>
      </w:r>
      <w:r>
        <w:rPr>
          <w:color w:val="231F20"/>
          <w:spacing w:val="-12"/>
        </w:rPr>
        <w:t> </w:t>
      </w:r>
      <w:r>
        <w:rPr>
          <w:color w:val="231F20"/>
        </w:rPr>
        <w:t>repetido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libro,</w:t>
      </w:r>
      <w:r>
        <w:rPr>
          <w:color w:val="231F20"/>
          <w:spacing w:val="-12"/>
        </w:rPr>
        <w:t> </w:t>
      </w:r>
      <w:r>
        <w:rPr>
          <w:color w:val="231F20"/>
        </w:rPr>
        <w:t>en</w:t>
      </w:r>
      <w:r>
        <w:rPr>
          <w:color w:val="231F20"/>
          <w:spacing w:val="-12"/>
        </w:rPr>
        <w:t> </w:t>
      </w:r>
      <w:r>
        <w:rPr>
          <w:color w:val="231F20"/>
        </w:rPr>
        <w:t>cada</w:t>
      </w:r>
      <w:r>
        <w:rPr>
          <w:color w:val="231F20"/>
          <w:spacing w:val="-12"/>
        </w:rPr>
        <w:t> </w:t>
      </w:r>
      <w:r>
        <w:rPr>
          <w:color w:val="231F20"/>
        </w:rPr>
        <w:t>texto</w:t>
      </w:r>
      <w:r>
        <w:rPr>
          <w:color w:val="231F20"/>
          <w:spacing w:val="-12"/>
        </w:rPr>
        <w:t> </w:t>
      </w:r>
      <w:r>
        <w:rPr>
          <w:color w:val="231F20"/>
        </w:rPr>
        <w:t>responde a</w:t>
      </w:r>
      <w:r>
        <w:rPr>
          <w:color w:val="231F20"/>
          <w:spacing w:val="-33"/>
        </w:rPr>
        <w:t> </w:t>
      </w:r>
      <w:r>
        <w:rPr>
          <w:color w:val="231F20"/>
        </w:rPr>
        <w:t>funciones</w:t>
      </w:r>
      <w:r>
        <w:rPr>
          <w:color w:val="231F20"/>
          <w:spacing w:val="-33"/>
        </w:rPr>
        <w:t> </w:t>
      </w:r>
      <w:r>
        <w:rPr>
          <w:color w:val="231F20"/>
        </w:rPr>
        <w:t>e</w:t>
      </w:r>
      <w:r>
        <w:rPr>
          <w:color w:val="231F20"/>
          <w:spacing w:val="-33"/>
        </w:rPr>
        <w:t> </w:t>
      </w:r>
      <w:r>
        <w:rPr>
          <w:color w:val="231F20"/>
        </w:rPr>
        <w:t>intencionalidades</w:t>
      </w:r>
      <w:r>
        <w:rPr>
          <w:color w:val="231F20"/>
          <w:spacing w:val="-33"/>
        </w:rPr>
        <w:t> </w:t>
      </w:r>
      <w:r>
        <w:rPr>
          <w:color w:val="231F20"/>
        </w:rPr>
        <w:t>distintas.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caso</w:t>
      </w:r>
      <w:r>
        <w:rPr>
          <w:color w:val="231F20"/>
          <w:spacing w:val="-33"/>
        </w:rPr>
        <w:t> </w:t>
      </w:r>
      <w:r>
        <w:rPr>
          <w:color w:val="231F20"/>
        </w:rPr>
        <w:t>de</w:t>
      </w:r>
      <w:r>
        <w:rPr>
          <w:color w:val="231F20"/>
          <w:spacing w:val="-33"/>
        </w:rPr>
        <w:t> </w:t>
      </w:r>
      <w:r>
        <w:rPr>
          <w:color w:val="231F20"/>
          <w:spacing w:val="-3"/>
        </w:rPr>
        <w:t>“Ambystoma </w:t>
      </w:r>
      <w:r>
        <w:rPr>
          <w:color w:val="231F20"/>
        </w:rPr>
        <w:t>trigrinum”,</w:t>
      </w:r>
      <w:r>
        <w:rPr>
          <w:color w:val="231F20"/>
          <w:spacing w:val="-11"/>
        </w:rPr>
        <w:t> </w:t>
      </w:r>
      <w:r>
        <w:rPr>
          <w:color w:val="231F20"/>
        </w:rPr>
        <w:t>la</w:t>
      </w:r>
      <w:r>
        <w:rPr>
          <w:color w:val="231F20"/>
          <w:spacing w:val="-11"/>
        </w:rPr>
        <w:t> </w:t>
      </w:r>
      <w:r>
        <w:rPr>
          <w:color w:val="231F20"/>
        </w:rPr>
        <w:t>fragmentariedad</w:t>
      </w:r>
      <w:r>
        <w:rPr>
          <w:color w:val="231F20"/>
          <w:spacing w:val="-11"/>
        </w:rPr>
        <w:t> </w:t>
      </w:r>
      <w:r>
        <w:rPr>
          <w:color w:val="231F20"/>
        </w:rPr>
        <w:t>responde,</w:t>
      </w:r>
      <w:r>
        <w:rPr>
          <w:color w:val="231F20"/>
          <w:spacing w:val="-11"/>
        </w:rPr>
        <w:t> </w:t>
      </w:r>
      <w:r>
        <w:rPr>
          <w:color w:val="231F20"/>
        </w:rPr>
        <w:t>principalmente,</w:t>
      </w:r>
      <w:r>
        <w:rPr>
          <w:color w:val="231F20"/>
          <w:spacing w:val="-11"/>
        </w:rPr>
        <w:t> </w:t>
      </w:r>
      <w:r>
        <w:rPr>
          <w:color w:val="231F20"/>
        </w:rPr>
        <w:t>al</w:t>
      </w:r>
      <w:r>
        <w:rPr>
          <w:color w:val="231F20"/>
          <w:spacing w:val="-11"/>
        </w:rPr>
        <w:t> </w:t>
      </w:r>
      <w:r>
        <w:rPr>
          <w:color w:val="231F20"/>
        </w:rPr>
        <w:t>modo imitativo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apuntes</w:t>
      </w:r>
      <w:r>
        <w:rPr>
          <w:color w:val="231F20"/>
          <w:spacing w:val="-18"/>
        </w:rPr>
        <w:t> </w:t>
      </w:r>
      <w:r>
        <w:rPr>
          <w:color w:val="231F20"/>
        </w:rPr>
        <w:t>científicos,</w:t>
      </w:r>
      <w:r>
        <w:rPr>
          <w:color w:val="231F20"/>
          <w:spacing w:val="-18"/>
        </w:rPr>
        <w:t> </w:t>
      </w:r>
      <w:r>
        <w:rPr>
          <w:color w:val="231F20"/>
        </w:rPr>
        <w:t>así</w:t>
      </w:r>
      <w:r>
        <w:rPr>
          <w:color w:val="231F20"/>
          <w:spacing w:val="-18"/>
        </w:rPr>
        <w:t> </w:t>
      </w:r>
      <w:r>
        <w:rPr>
          <w:color w:val="231F20"/>
        </w:rPr>
        <w:t>como</w:t>
      </w:r>
      <w:r>
        <w:rPr>
          <w:color w:val="231F20"/>
          <w:spacing w:val="-18"/>
        </w:rPr>
        <w:t> </w:t>
      </w:r>
      <w:r>
        <w:rPr>
          <w:color w:val="231F20"/>
        </w:rPr>
        <w:t>en</w:t>
      </w:r>
      <w:r>
        <w:rPr>
          <w:color w:val="231F20"/>
          <w:spacing w:val="-18"/>
        </w:rPr>
        <w:t> </w:t>
      </w:r>
      <w:r>
        <w:rPr>
          <w:color w:val="231F20"/>
          <w:spacing w:val="-3"/>
        </w:rPr>
        <w:t>“Tractatus</w:t>
      </w:r>
      <w:r>
        <w:rPr>
          <w:color w:val="231F20"/>
          <w:spacing w:val="-18"/>
        </w:rPr>
        <w:t> </w:t>
      </w:r>
      <w:r>
        <w:rPr>
          <w:color w:val="231F20"/>
        </w:rPr>
        <w:t>rethori- co-pictoricus”</w:t>
      </w:r>
      <w:r>
        <w:rPr>
          <w:color w:val="231F20"/>
          <w:spacing w:val="-14"/>
        </w:rPr>
        <w:t> </w:t>
      </w:r>
      <w:r>
        <w:rPr>
          <w:color w:val="231F20"/>
        </w:rPr>
        <w:t>se</w:t>
      </w:r>
      <w:r>
        <w:rPr>
          <w:color w:val="231F20"/>
          <w:spacing w:val="-14"/>
        </w:rPr>
        <w:t> </w:t>
      </w:r>
      <w:r>
        <w:rPr>
          <w:color w:val="231F20"/>
        </w:rPr>
        <w:t>desprende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emulación</w:t>
      </w:r>
      <w:r>
        <w:rPr>
          <w:color w:val="231F20"/>
          <w:spacing w:val="-14"/>
        </w:rPr>
        <w:t> </w:t>
      </w:r>
      <w:r>
        <w:rPr>
          <w:color w:val="231F20"/>
        </w:rPr>
        <w:t>estructural</w:t>
      </w:r>
      <w:r>
        <w:rPr>
          <w:color w:val="231F20"/>
          <w:spacing w:val="-14"/>
        </w:rPr>
        <w:t> </w:t>
      </w:r>
      <w:r>
        <w:rPr>
          <w:color w:val="231F20"/>
        </w:rPr>
        <w:t>del</w:t>
      </w:r>
      <w:r>
        <w:rPr>
          <w:color w:val="231F20"/>
          <w:spacing w:val="-14"/>
        </w:rPr>
        <w:t> </w:t>
      </w:r>
      <w:r>
        <w:rPr>
          <w:color w:val="231F20"/>
        </w:rPr>
        <w:t>género del tratado.</w:t>
      </w:r>
      <w:r>
        <w:rPr>
          <w:color w:val="231F20"/>
          <w:position w:val="8"/>
          <w:sz w:val="13"/>
        </w:rPr>
        <w:t>130 </w:t>
      </w:r>
      <w:r>
        <w:rPr>
          <w:color w:val="231F20"/>
        </w:rPr>
        <w:t>En “Mnemothreptos”, por su parte, el carácter</w:t>
      </w:r>
      <w:r>
        <w:rPr>
          <w:color w:val="231F20"/>
          <w:spacing w:val="-13"/>
        </w:rPr>
        <w:t> </w:t>
      </w:r>
      <w:r>
        <w:rPr>
          <w:color w:val="231F20"/>
        </w:rPr>
        <w:t>frag-</w:t>
      </w:r>
    </w:p>
    <w:p>
      <w:pPr>
        <w:pStyle w:val="BodyText"/>
        <w:spacing w:before="11"/>
        <w:rPr>
          <w:sz w:val="30"/>
        </w:rPr>
      </w:pPr>
    </w:p>
    <w:p>
      <w:pPr>
        <w:spacing w:before="0"/>
        <w:ind w:left="2063" w:right="2265" w:firstLine="0"/>
        <w:jc w:val="left"/>
        <w:rPr>
          <w:sz w:val="18"/>
        </w:rPr>
      </w:pPr>
      <w:r>
        <w:rPr>
          <w:color w:val="231F20"/>
          <w:position w:val="6"/>
          <w:sz w:val="10"/>
        </w:rPr>
        <w:t>130 </w:t>
      </w:r>
      <w:r>
        <w:rPr>
          <w:color w:val="231F20"/>
          <w:sz w:val="18"/>
        </w:rPr>
        <w:t>Esto será tratado en el apartado siguiente.</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209</w:t>
      </w:r>
    </w:p>
    <w:p>
      <w:pPr>
        <w:pStyle w:val="BodyText"/>
        <w:rPr>
          <w:sz w:val="20"/>
        </w:rPr>
      </w:pPr>
    </w:p>
    <w:p>
      <w:pPr>
        <w:pStyle w:val="BodyText"/>
        <w:spacing w:line="271" w:lineRule="auto"/>
        <w:ind w:left="1640" w:right="1701"/>
        <w:jc w:val="both"/>
      </w:pPr>
      <w:r>
        <w:rPr>
          <w:color w:val="231F20"/>
        </w:rPr>
        <w:t>mentario no responde a una función intertextual (en tanto</w:t>
      </w:r>
      <w:r>
        <w:rPr>
          <w:color w:val="231F20"/>
          <w:spacing w:val="-27"/>
        </w:rPr>
        <w:t> </w:t>
      </w:r>
      <w:r>
        <w:rPr>
          <w:color w:val="231F20"/>
        </w:rPr>
        <w:t>diálogo con</w:t>
      </w:r>
      <w:r>
        <w:rPr>
          <w:color w:val="231F20"/>
          <w:spacing w:val="-32"/>
        </w:rPr>
        <w:t> </w:t>
      </w:r>
      <w:r>
        <w:rPr>
          <w:color w:val="231F20"/>
        </w:rPr>
        <w:t>un</w:t>
      </w:r>
      <w:r>
        <w:rPr>
          <w:color w:val="231F20"/>
          <w:spacing w:val="-32"/>
        </w:rPr>
        <w:t> </w:t>
      </w:r>
      <w:r>
        <w:rPr>
          <w:color w:val="231F20"/>
        </w:rPr>
        <w:t>modelo</w:t>
      </w:r>
      <w:r>
        <w:rPr>
          <w:color w:val="231F20"/>
          <w:spacing w:val="-32"/>
        </w:rPr>
        <w:t> </w:t>
      </w:r>
      <w:r>
        <w:rPr>
          <w:color w:val="231F20"/>
        </w:rPr>
        <w:t>discursivo</w:t>
      </w:r>
      <w:r>
        <w:rPr>
          <w:color w:val="231F20"/>
          <w:spacing w:val="-32"/>
        </w:rPr>
        <w:t> </w:t>
      </w:r>
      <w:r>
        <w:rPr>
          <w:color w:val="231F20"/>
        </w:rPr>
        <w:t>puntual),</w:t>
      </w:r>
      <w:r>
        <w:rPr>
          <w:color w:val="231F20"/>
          <w:spacing w:val="-32"/>
        </w:rPr>
        <w:t> </w:t>
      </w:r>
      <w:r>
        <w:rPr>
          <w:color w:val="231F20"/>
        </w:rPr>
        <w:t>sino</w:t>
      </w:r>
      <w:r>
        <w:rPr>
          <w:color w:val="231F20"/>
          <w:spacing w:val="-32"/>
        </w:rPr>
        <w:t> </w:t>
      </w:r>
      <w:r>
        <w:rPr>
          <w:color w:val="231F20"/>
        </w:rPr>
        <w:t>que</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rPr>
        <w:t>recurso</w:t>
      </w:r>
      <w:r>
        <w:rPr>
          <w:color w:val="231F20"/>
          <w:spacing w:val="-32"/>
        </w:rPr>
        <w:t> </w:t>
      </w:r>
      <w:r>
        <w:rPr>
          <w:color w:val="231F20"/>
        </w:rPr>
        <w:t>estructural que</w:t>
      </w:r>
      <w:r>
        <w:rPr>
          <w:color w:val="231F20"/>
          <w:spacing w:val="-31"/>
        </w:rPr>
        <w:t> </w:t>
      </w:r>
      <w:r>
        <w:rPr>
          <w:color w:val="231F20"/>
        </w:rPr>
        <w:t>sostiene</w:t>
      </w:r>
      <w:r>
        <w:rPr>
          <w:color w:val="231F20"/>
          <w:spacing w:val="-31"/>
        </w:rPr>
        <w:t> </w:t>
      </w:r>
      <w:r>
        <w:rPr>
          <w:color w:val="231F20"/>
        </w:rPr>
        <w:t>la</w:t>
      </w:r>
      <w:r>
        <w:rPr>
          <w:color w:val="231F20"/>
          <w:spacing w:val="-31"/>
        </w:rPr>
        <w:t> </w:t>
      </w:r>
      <w:r>
        <w:rPr>
          <w:color w:val="231F20"/>
        </w:rPr>
        <w:t>dinámica</w:t>
      </w:r>
      <w:r>
        <w:rPr>
          <w:color w:val="231F20"/>
          <w:spacing w:val="-31"/>
        </w:rPr>
        <w:t> </w:t>
      </w:r>
      <w:r>
        <w:rPr>
          <w:color w:val="231F20"/>
        </w:rPr>
        <w:t>de</w:t>
      </w:r>
      <w:r>
        <w:rPr>
          <w:color w:val="231F20"/>
          <w:spacing w:val="-31"/>
        </w:rPr>
        <w:t> </w:t>
      </w:r>
      <w:r>
        <w:rPr>
          <w:color w:val="231F20"/>
        </w:rPr>
        <w:t>variación</w:t>
      </w:r>
      <w:r>
        <w:rPr>
          <w:color w:val="231F20"/>
          <w:spacing w:val="-31"/>
        </w:rPr>
        <w:t> </w:t>
      </w:r>
      <w:r>
        <w:rPr>
          <w:color w:val="231F20"/>
        </w:rPr>
        <w:t>bajo</w:t>
      </w:r>
      <w:r>
        <w:rPr>
          <w:color w:val="231F20"/>
          <w:spacing w:val="-31"/>
        </w:rPr>
        <w:t> </w:t>
      </w:r>
      <w:r>
        <w:rPr>
          <w:color w:val="231F20"/>
        </w:rPr>
        <w:t>la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desarrolla</w:t>
      </w:r>
      <w:r>
        <w:rPr>
          <w:color w:val="231F20"/>
          <w:spacing w:val="-31"/>
        </w:rPr>
        <w:t> </w:t>
      </w:r>
      <w:r>
        <w:rPr>
          <w:color w:val="231F20"/>
        </w:rPr>
        <w:t>el</w:t>
      </w:r>
      <w:r>
        <w:rPr>
          <w:color w:val="231F20"/>
          <w:spacing w:val="-31"/>
        </w:rPr>
        <w:t> </w:t>
      </w:r>
      <w:r>
        <w:rPr>
          <w:color w:val="231F20"/>
        </w:rPr>
        <w:t>tex- to.</w:t>
      </w:r>
      <w:r>
        <w:rPr>
          <w:color w:val="231F20"/>
          <w:spacing w:val="-16"/>
        </w:rPr>
        <w:t> </w:t>
      </w:r>
      <w:r>
        <w:rPr>
          <w:color w:val="231F20"/>
        </w:rPr>
        <w:t>Como</w:t>
      </w:r>
      <w:r>
        <w:rPr>
          <w:color w:val="231F20"/>
          <w:spacing w:val="-16"/>
        </w:rPr>
        <w:t> </w:t>
      </w:r>
      <w:r>
        <w:rPr>
          <w:color w:val="231F20"/>
        </w:rPr>
        <w:t>acoté</w:t>
      </w:r>
      <w:r>
        <w:rPr>
          <w:color w:val="231F20"/>
          <w:spacing w:val="-16"/>
        </w:rPr>
        <w:t> </w:t>
      </w:r>
      <w:r>
        <w:rPr>
          <w:color w:val="231F20"/>
        </w:rPr>
        <w:t>antes,</w:t>
      </w:r>
      <w:r>
        <w:rPr>
          <w:color w:val="231F20"/>
          <w:spacing w:val="-16"/>
        </w:rPr>
        <w:t> </w:t>
      </w:r>
      <w:r>
        <w:rPr>
          <w:color w:val="231F20"/>
        </w:rPr>
        <w:t>la</w:t>
      </w:r>
      <w:r>
        <w:rPr>
          <w:color w:val="231F20"/>
          <w:spacing w:val="-16"/>
        </w:rPr>
        <w:t> </w:t>
      </w:r>
      <w:r>
        <w:rPr>
          <w:color w:val="231F20"/>
        </w:rPr>
        <w:t>estructura</w:t>
      </w:r>
      <w:r>
        <w:rPr>
          <w:color w:val="231F20"/>
          <w:spacing w:val="-16"/>
        </w:rPr>
        <w:t> </w:t>
      </w:r>
      <w:r>
        <w:rPr>
          <w:color w:val="231F20"/>
        </w:rPr>
        <w:t>dialéctica</w:t>
      </w:r>
      <w:r>
        <w:rPr>
          <w:color w:val="231F20"/>
          <w:spacing w:val="-16"/>
        </w:rPr>
        <w:t> </w:t>
      </w:r>
      <w:r>
        <w:rPr>
          <w:color w:val="231F20"/>
        </w:rPr>
        <w:t>que</w:t>
      </w:r>
      <w:r>
        <w:rPr>
          <w:color w:val="231F20"/>
          <w:spacing w:val="-16"/>
        </w:rPr>
        <w:t> </w:t>
      </w:r>
      <w:r>
        <w:rPr>
          <w:color w:val="231F20"/>
        </w:rPr>
        <w:t>entabla</w:t>
      </w:r>
      <w:r>
        <w:rPr>
          <w:color w:val="231F20"/>
          <w:spacing w:val="-16"/>
        </w:rPr>
        <w:t> </w:t>
      </w:r>
      <w:r>
        <w:rPr>
          <w:color w:val="231F20"/>
        </w:rPr>
        <w:t>el</w:t>
      </w:r>
      <w:r>
        <w:rPr>
          <w:color w:val="231F20"/>
          <w:spacing w:val="-16"/>
        </w:rPr>
        <w:t> </w:t>
      </w:r>
      <w:r>
        <w:rPr>
          <w:color w:val="231F20"/>
        </w:rPr>
        <w:t>escriba entre</w:t>
      </w:r>
      <w:r>
        <w:rPr>
          <w:color w:val="231F20"/>
          <w:spacing w:val="-27"/>
        </w:rPr>
        <w:t> </w:t>
      </w:r>
      <w:r>
        <w:rPr>
          <w:color w:val="231F20"/>
        </w:rPr>
        <w:t>el</w:t>
      </w:r>
      <w:r>
        <w:rPr>
          <w:color w:val="231F20"/>
          <w:spacing w:val="-27"/>
        </w:rPr>
        <w:t> </w:t>
      </w:r>
      <w:r>
        <w:rPr>
          <w:color w:val="231F20"/>
        </w:rPr>
        <w:t>correr</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imaginación</w:t>
      </w:r>
      <w:r>
        <w:rPr>
          <w:color w:val="231F20"/>
          <w:spacing w:val="-27"/>
        </w:rPr>
        <w:t> </w:t>
      </w:r>
      <w:r>
        <w:rPr>
          <w:color w:val="231F20"/>
        </w:rPr>
        <w:t>y</w:t>
      </w:r>
      <w:r>
        <w:rPr>
          <w:color w:val="231F20"/>
          <w:spacing w:val="-27"/>
        </w:rPr>
        <w:t> </w:t>
      </w:r>
      <w:r>
        <w:rPr>
          <w:color w:val="231F20"/>
        </w:rPr>
        <w:t>su</w:t>
      </w:r>
      <w:r>
        <w:rPr>
          <w:color w:val="231F20"/>
          <w:spacing w:val="-27"/>
        </w:rPr>
        <w:t> </w:t>
      </w:r>
      <w:r>
        <w:rPr>
          <w:color w:val="231F20"/>
        </w:rPr>
        <w:t>pensamiento</w:t>
      </w:r>
      <w:r>
        <w:rPr>
          <w:color w:val="231F20"/>
          <w:spacing w:val="-27"/>
        </w:rPr>
        <w:t> </w:t>
      </w:r>
      <w:r>
        <w:rPr>
          <w:color w:val="231F20"/>
        </w:rPr>
        <w:t>crítico</w:t>
      </w:r>
      <w:r>
        <w:rPr>
          <w:color w:val="231F20"/>
          <w:spacing w:val="-27"/>
        </w:rPr>
        <w:t> </w:t>
      </w:r>
      <w:r>
        <w:rPr>
          <w:color w:val="231F20"/>
        </w:rPr>
        <w:t>impone</w:t>
      </w:r>
      <w:r>
        <w:rPr>
          <w:color w:val="231F20"/>
          <w:spacing w:val="-27"/>
        </w:rPr>
        <w:t> </w:t>
      </w:r>
      <w:r>
        <w:rPr>
          <w:color w:val="231F20"/>
        </w:rPr>
        <w:t>al texto</w:t>
      </w:r>
      <w:r>
        <w:rPr>
          <w:color w:val="231F20"/>
          <w:spacing w:val="-28"/>
        </w:rPr>
        <w:t> </w:t>
      </w:r>
      <w:r>
        <w:rPr>
          <w:color w:val="231F20"/>
        </w:rPr>
        <w:t>un</w:t>
      </w:r>
      <w:r>
        <w:rPr>
          <w:color w:val="231F20"/>
          <w:spacing w:val="-28"/>
        </w:rPr>
        <w:t> </w:t>
      </w:r>
      <w:r>
        <w:rPr>
          <w:color w:val="231F20"/>
        </w:rPr>
        <w:t>ritmo</w:t>
      </w:r>
      <w:r>
        <w:rPr>
          <w:color w:val="231F20"/>
          <w:spacing w:val="-28"/>
        </w:rPr>
        <w:t> </w:t>
      </w:r>
      <w:r>
        <w:rPr>
          <w:color w:val="231F20"/>
        </w:rPr>
        <w:t>de</w:t>
      </w:r>
      <w:r>
        <w:rPr>
          <w:color w:val="231F20"/>
          <w:spacing w:val="-28"/>
        </w:rPr>
        <w:t> </w:t>
      </w:r>
      <w:r>
        <w:rPr>
          <w:color w:val="231F20"/>
        </w:rPr>
        <w:t>alternancia</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marcado</w:t>
      </w:r>
      <w:r>
        <w:rPr>
          <w:color w:val="231F20"/>
          <w:spacing w:val="-28"/>
        </w:rPr>
        <w:t> </w:t>
      </w:r>
      <w:r>
        <w:rPr>
          <w:color w:val="231F20"/>
        </w:rPr>
        <w:t>por</w:t>
      </w:r>
      <w:r>
        <w:rPr>
          <w:color w:val="231F20"/>
          <w:spacing w:val="-28"/>
        </w:rPr>
        <w:t> </w:t>
      </w:r>
      <w:r>
        <w:rPr>
          <w:color w:val="231F20"/>
        </w:rPr>
        <w:t>los</w:t>
      </w:r>
      <w:r>
        <w:rPr>
          <w:color w:val="231F20"/>
          <w:spacing w:val="-28"/>
        </w:rPr>
        <w:t> </w:t>
      </w:r>
      <w:r>
        <w:rPr>
          <w:color w:val="231F20"/>
        </w:rPr>
        <w:t>fragmentos.</w:t>
      </w:r>
      <w:r>
        <w:rPr>
          <w:color w:val="231F20"/>
          <w:spacing w:val="-28"/>
        </w:rPr>
        <w:t> </w:t>
      </w:r>
      <w:r>
        <w:rPr>
          <w:color w:val="231F20"/>
        </w:rPr>
        <w:t>De hecho,</w:t>
      </w:r>
      <w:r>
        <w:rPr>
          <w:color w:val="231F20"/>
          <w:spacing w:val="-24"/>
        </w:rPr>
        <w:t> </w:t>
      </w:r>
      <w:r>
        <w:rPr>
          <w:color w:val="231F20"/>
        </w:rPr>
        <w:t>la</w:t>
      </w:r>
      <w:r>
        <w:rPr>
          <w:color w:val="231F20"/>
          <w:spacing w:val="-24"/>
        </w:rPr>
        <w:t> </w:t>
      </w:r>
      <w:r>
        <w:rPr>
          <w:color w:val="231F20"/>
        </w:rPr>
        <w:t>disposición</w:t>
      </w:r>
      <w:r>
        <w:rPr>
          <w:color w:val="231F20"/>
          <w:spacing w:val="-24"/>
        </w:rPr>
        <w:t> </w:t>
      </w:r>
      <w:r>
        <w:rPr>
          <w:color w:val="231F20"/>
        </w:rPr>
        <w:t>tipográfica</w:t>
      </w:r>
      <w:r>
        <w:rPr>
          <w:color w:val="231F20"/>
          <w:spacing w:val="-24"/>
        </w:rPr>
        <w:t> </w:t>
      </w:r>
      <w:r>
        <w:rPr>
          <w:color w:val="231F20"/>
        </w:rPr>
        <w:t>acentúa</w:t>
      </w:r>
      <w:r>
        <w:rPr>
          <w:color w:val="231F20"/>
          <w:spacing w:val="-24"/>
        </w:rPr>
        <w:t> </w:t>
      </w:r>
      <w:r>
        <w:rPr>
          <w:color w:val="231F20"/>
        </w:rPr>
        <w:t>visualmente</w:t>
      </w:r>
      <w:r>
        <w:rPr>
          <w:color w:val="231F20"/>
          <w:spacing w:val="-24"/>
        </w:rPr>
        <w:t> </w:t>
      </w:r>
      <w:r>
        <w:rPr>
          <w:color w:val="231F20"/>
        </w:rPr>
        <w:t>tal</w:t>
      </w:r>
      <w:r>
        <w:rPr>
          <w:color w:val="231F20"/>
          <w:spacing w:val="-24"/>
        </w:rPr>
        <w:t> </w:t>
      </w:r>
      <w:r>
        <w:rPr>
          <w:color w:val="231F20"/>
        </w:rPr>
        <w:t>estructura al</w:t>
      </w:r>
      <w:r>
        <w:rPr>
          <w:color w:val="231F20"/>
          <w:spacing w:val="-35"/>
        </w:rPr>
        <w:t> </w:t>
      </w:r>
      <w:r>
        <w:rPr>
          <w:color w:val="231F20"/>
        </w:rPr>
        <w:t>distinguir</w:t>
      </w:r>
      <w:r>
        <w:rPr>
          <w:color w:val="231F20"/>
          <w:spacing w:val="-35"/>
        </w:rPr>
        <w:t> </w:t>
      </w:r>
      <w:r>
        <w:rPr>
          <w:color w:val="231F20"/>
        </w:rPr>
        <w:t>los</w:t>
      </w:r>
      <w:r>
        <w:rPr>
          <w:color w:val="231F20"/>
          <w:spacing w:val="-35"/>
        </w:rPr>
        <w:t> </w:t>
      </w:r>
      <w:r>
        <w:rPr>
          <w:color w:val="231F20"/>
        </w:rPr>
        <w:t>comentarios</w:t>
      </w:r>
      <w:r>
        <w:rPr>
          <w:color w:val="231F20"/>
          <w:spacing w:val="-35"/>
        </w:rPr>
        <w:t> </w:t>
      </w:r>
      <w:r>
        <w:rPr>
          <w:color w:val="231F20"/>
        </w:rPr>
        <w:t>críticos</w:t>
      </w:r>
      <w:r>
        <w:rPr>
          <w:color w:val="231F20"/>
          <w:spacing w:val="-35"/>
        </w:rPr>
        <w:t> </w:t>
      </w:r>
      <w:r>
        <w:rPr>
          <w:color w:val="231F20"/>
        </w:rPr>
        <w:t>del</w:t>
      </w:r>
      <w:r>
        <w:rPr>
          <w:color w:val="231F20"/>
          <w:spacing w:val="-35"/>
        </w:rPr>
        <w:t> </w:t>
      </w:r>
      <w:r>
        <w:rPr>
          <w:color w:val="231F20"/>
        </w:rPr>
        <w:t>escriba</w:t>
      </w:r>
      <w:r>
        <w:rPr>
          <w:color w:val="231F20"/>
          <w:spacing w:val="-35"/>
        </w:rPr>
        <w:t> </w:t>
      </w:r>
      <w:r>
        <w:rPr>
          <w:color w:val="231F20"/>
        </w:rPr>
        <w:t>con</w:t>
      </w:r>
      <w:r>
        <w:rPr>
          <w:color w:val="231F20"/>
          <w:spacing w:val="-35"/>
        </w:rPr>
        <w:t> </w:t>
      </w:r>
      <w:r>
        <w:rPr>
          <w:color w:val="231F20"/>
        </w:rPr>
        <w:t>un</w:t>
      </w:r>
      <w:r>
        <w:rPr>
          <w:color w:val="231F20"/>
          <w:spacing w:val="-35"/>
        </w:rPr>
        <w:t> </w:t>
      </w:r>
      <w:r>
        <w:rPr>
          <w:color w:val="231F20"/>
        </w:rPr>
        <w:t>sangrado</w:t>
      </w:r>
      <w:r>
        <w:rPr>
          <w:color w:val="231F20"/>
          <w:spacing w:val="-35"/>
        </w:rPr>
        <w:t> </w:t>
      </w:r>
      <w:r>
        <w:rPr>
          <w:color w:val="231F20"/>
        </w:rPr>
        <w:t>que los</w:t>
      </w:r>
      <w:r>
        <w:rPr>
          <w:color w:val="231F20"/>
          <w:spacing w:val="-33"/>
        </w:rPr>
        <w:t> </w:t>
      </w:r>
      <w:r>
        <w:rPr>
          <w:color w:val="231F20"/>
        </w:rPr>
        <w:t>diferencia</w:t>
      </w:r>
      <w:r>
        <w:rPr>
          <w:color w:val="231F20"/>
          <w:spacing w:val="-33"/>
        </w:rPr>
        <w:t> </w:t>
      </w:r>
      <w:r>
        <w:rPr>
          <w:color w:val="231F20"/>
        </w:rPr>
        <w:t>del</w:t>
      </w:r>
      <w:r>
        <w:rPr>
          <w:color w:val="231F20"/>
          <w:spacing w:val="-33"/>
        </w:rPr>
        <w:t> </w:t>
      </w:r>
      <w:r>
        <w:rPr>
          <w:color w:val="231F20"/>
        </w:rPr>
        <w:t>resto</w:t>
      </w:r>
      <w:r>
        <w:rPr>
          <w:color w:val="231F20"/>
          <w:spacing w:val="-33"/>
        </w:rPr>
        <w:t> </w:t>
      </w:r>
      <w:r>
        <w:rPr>
          <w:color w:val="231F20"/>
        </w:rPr>
        <w:t>del</w:t>
      </w:r>
      <w:r>
        <w:rPr>
          <w:color w:val="231F20"/>
          <w:spacing w:val="-33"/>
        </w:rPr>
        <w:t> </w:t>
      </w:r>
      <w:r>
        <w:rPr>
          <w:color w:val="231F20"/>
        </w:rPr>
        <w:t>texto.</w:t>
      </w:r>
    </w:p>
    <w:p>
      <w:pPr>
        <w:pStyle w:val="BodyText"/>
        <w:spacing w:line="271" w:lineRule="auto" w:before="2"/>
        <w:ind w:left="1640" w:right="1701" w:firstLine="360"/>
        <w:jc w:val="both"/>
      </w:pPr>
      <w:r>
        <w:rPr>
          <w:color w:val="231F20"/>
        </w:rPr>
        <w:t>Con el primer fragmento se presenta, a modo de recuerdo, la imagen originada en un sueño, enunciada por una voz en primera persona:</w:t>
      </w:r>
    </w:p>
    <w:p>
      <w:pPr>
        <w:pStyle w:val="BodyText"/>
        <w:spacing w:before="10"/>
        <w:rPr>
          <w:sz w:val="27"/>
        </w:rPr>
      </w:pPr>
    </w:p>
    <w:p>
      <w:pPr>
        <w:spacing w:line="297" w:lineRule="auto" w:before="0"/>
        <w:ind w:left="2000" w:right="1701" w:firstLine="0"/>
        <w:jc w:val="both"/>
        <w:rPr>
          <w:sz w:val="21"/>
        </w:rPr>
      </w:pPr>
      <w:r>
        <w:rPr/>
        <w:drawing>
          <wp:anchor distT="0" distB="0" distL="0" distR="0" allowOverlap="1" layoutInCell="1" locked="0" behindDoc="0" simplePos="0" relativeHeight="11752">
            <wp:simplePos x="0" y="0"/>
            <wp:positionH relativeFrom="page">
              <wp:posOffset>17462</wp:posOffset>
            </wp:positionH>
            <wp:positionV relativeFrom="paragraph">
              <wp:posOffset>430331</wp:posOffset>
            </wp:positionV>
            <wp:extent cx="155575" cy="155575"/>
            <wp:effectExtent l="0" t="0" r="0" b="0"/>
            <wp:wrapNone/>
            <wp:docPr id="935" name="image3.png" descr=""/>
            <wp:cNvGraphicFramePr>
              <a:graphicFrameLocks noChangeAspect="1"/>
            </wp:cNvGraphicFramePr>
            <a:graphic>
              <a:graphicData uri="http://schemas.openxmlformats.org/drawingml/2006/picture">
                <pic:pic>
                  <pic:nvPicPr>
                    <pic:cNvPr id="93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776">
            <wp:simplePos x="0" y="0"/>
            <wp:positionH relativeFrom="page">
              <wp:posOffset>5760361</wp:posOffset>
            </wp:positionH>
            <wp:positionV relativeFrom="paragraph">
              <wp:posOffset>430331</wp:posOffset>
            </wp:positionV>
            <wp:extent cx="155575" cy="155575"/>
            <wp:effectExtent l="0" t="0" r="0" b="0"/>
            <wp:wrapNone/>
            <wp:docPr id="937" name="image3.png" descr=""/>
            <wp:cNvGraphicFramePr>
              <a:graphicFrameLocks noChangeAspect="1"/>
            </wp:cNvGraphicFramePr>
            <a:graphic>
              <a:graphicData uri="http://schemas.openxmlformats.org/drawingml/2006/picture">
                <pic:pic>
                  <pic:nvPicPr>
                    <pic:cNvPr id="93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Soñé</w:t>
      </w:r>
      <w:r>
        <w:rPr>
          <w:color w:val="231F20"/>
          <w:spacing w:val="-26"/>
          <w:sz w:val="21"/>
        </w:rPr>
        <w:t> </w:t>
      </w:r>
      <w:r>
        <w:rPr>
          <w:color w:val="231F20"/>
          <w:sz w:val="21"/>
        </w:rPr>
        <w:t>que</w:t>
      </w:r>
      <w:r>
        <w:rPr>
          <w:color w:val="231F20"/>
          <w:spacing w:val="-26"/>
          <w:sz w:val="21"/>
        </w:rPr>
        <w:t> </w:t>
      </w:r>
      <w:r>
        <w:rPr>
          <w:color w:val="231F20"/>
          <w:sz w:val="21"/>
        </w:rPr>
        <w:t>yacía</w:t>
      </w:r>
      <w:r>
        <w:rPr>
          <w:color w:val="231F20"/>
          <w:spacing w:val="-26"/>
          <w:sz w:val="21"/>
        </w:rPr>
        <w:t> </w:t>
      </w:r>
      <w:r>
        <w:rPr>
          <w:color w:val="231F20"/>
          <w:sz w:val="21"/>
        </w:rPr>
        <w:t>en</w:t>
      </w:r>
      <w:r>
        <w:rPr>
          <w:color w:val="231F20"/>
          <w:spacing w:val="-26"/>
          <w:sz w:val="21"/>
        </w:rPr>
        <w:t> </w:t>
      </w:r>
      <w:r>
        <w:rPr>
          <w:color w:val="231F20"/>
          <w:sz w:val="21"/>
        </w:rPr>
        <w:t>una</w:t>
      </w:r>
      <w:r>
        <w:rPr>
          <w:color w:val="231F20"/>
          <w:spacing w:val="-26"/>
          <w:sz w:val="21"/>
        </w:rPr>
        <w:t> </w:t>
      </w:r>
      <w:r>
        <w:rPr>
          <w:color w:val="231F20"/>
          <w:sz w:val="21"/>
        </w:rPr>
        <w:t>cámara</w:t>
      </w:r>
      <w:r>
        <w:rPr>
          <w:color w:val="231F20"/>
          <w:spacing w:val="-26"/>
          <w:sz w:val="21"/>
        </w:rPr>
        <w:t> </w:t>
      </w:r>
      <w:r>
        <w:rPr>
          <w:color w:val="231F20"/>
          <w:sz w:val="21"/>
        </w:rPr>
        <w:t>mortuoria.</w:t>
      </w:r>
      <w:r>
        <w:rPr>
          <w:color w:val="231F20"/>
          <w:spacing w:val="-26"/>
          <w:sz w:val="21"/>
        </w:rPr>
        <w:t> </w:t>
      </w:r>
      <w:r>
        <w:rPr>
          <w:color w:val="231F20"/>
          <w:sz w:val="21"/>
        </w:rPr>
        <w:t>La</w:t>
      </w:r>
      <w:r>
        <w:rPr>
          <w:color w:val="231F20"/>
          <w:spacing w:val="-26"/>
          <w:sz w:val="21"/>
        </w:rPr>
        <w:t> </w:t>
      </w:r>
      <w:r>
        <w:rPr>
          <w:color w:val="231F20"/>
          <w:sz w:val="21"/>
        </w:rPr>
        <w:t>blancura</w:t>
      </w:r>
      <w:r>
        <w:rPr>
          <w:color w:val="231F20"/>
          <w:spacing w:val="-26"/>
          <w:sz w:val="21"/>
        </w:rPr>
        <w:t> </w:t>
      </w:r>
      <w:r>
        <w:rPr>
          <w:color w:val="231F20"/>
          <w:sz w:val="21"/>
        </w:rPr>
        <w:t>gélida</w:t>
      </w:r>
      <w:r>
        <w:rPr>
          <w:color w:val="231F20"/>
          <w:spacing w:val="-26"/>
          <w:sz w:val="21"/>
        </w:rPr>
        <w:t> </w:t>
      </w:r>
      <w:r>
        <w:rPr>
          <w:color w:val="231F20"/>
          <w:sz w:val="21"/>
        </w:rPr>
        <w:t>de</w:t>
      </w:r>
      <w:r>
        <w:rPr>
          <w:color w:val="231F20"/>
          <w:spacing w:val="-26"/>
          <w:sz w:val="21"/>
        </w:rPr>
        <w:t> </w:t>
      </w:r>
      <w:r>
        <w:rPr>
          <w:color w:val="231F20"/>
          <w:sz w:val="21"/>
        </w:rPr>
        <w:t>las</w:t>
      </w:r>
      <w:r>
        <w:rPr>
          <w:color w:val="231F20"/>
          <w:spacing w:val="-26"/>
          <w:sz w:val="21"/>
        </w:rPr>
        <w:t> </w:t>
      </w:r>
      <w:r>
        <w:rPr>
          <w:color w:val="231F20"/>
          <w:sz w:val="21"/>
        </w:rPr>
        <w:t>pa- redes</w:t>
      </w:r>
      <w:r>
        <w:rPr>
          <w:color w:val="231F20"/>
          <w:spacing w:val="-26"/>
          <w:sz w:val="21"/>
        </w:rPr>
        <w:t> </w:t>
      </w:r>
      <w:r>
        <w:rPr>
          <w:color w:val="231F20"/>
          <w:sz w:val="21"/>
        </w:rPr>
        <w:t>y</w:t>
      </w:r>
      <w:r>
        <w:rPr>
          <w:color w:val="231F20"/>
          <w:spacing w:val="-26"/>
          <w:sz w:val="21"/>
        </w:rPr>
        <w:t> </w:t>
      </w:r>
      <w:r>
        <w:rPr>
          <w:color w:val="231F20"/>
          <w:sz w:val="21"/>
        </w:rPr>
        <w:t>el</w:t>
      </w:r>
      <w:r>
        <w:rPr>
          <w:color w:val="231F20"/>
          <w:spacing w:val="-26"/>
          <w:sz w:val="21"/>
        </w:rPr>
        <w:t> </w:t>
      </w:r>
      <w:r>
        <w:rPr>
          <w:color w:val="231F20"/>
          <w:sz w:val="21"/>
        </w:rPr>
        <w:t>brillo</w:t>
      </w:r>
      <w:r>
        <w:rPr>
          <w:color w:val="231F20"/>
          <w:spacing w:val="-26"/>
          <w:sz w:val="21"/>
        </w:rPr>
        <w:t> </w:t>
      </w:r>
      <w:r>
        <w:rPr>
          <w:color w:val="231F20"/>
          <w:sz w:val="21"/>
        </w:rPr>
        <w:t>diminuto</w:t>
      </w:r>
      <w:r>
        <w:rPr>
          <w:color w:val="231F20"/>
          <w:spacing w:val="-26"/>
          <w:sz w:val="21"/>
        </w:rPr>
        <w:t> </w:t>
      </w:r>
      <w:r>
        <w:rPr>
          <w:color w:val="231F20"/>
          <w:sz w:val="21"/>
        </w:rPr>
        <w:t>y</w:t>
      </w:r>
      <w:r>
        <w:rPr>
          <w:color w:val="231F20"/>
          <w:spacing w:val="-26"/>
          <w:sz w:val="21"/>
        </w:rPr>
        <w:t> </w:t>
      </w:r>
      <w:r>
        <w:rPr>
          <w:color w:val="231F20"/>
          <w:sz w:val="21"/>
        </w:rPr>
        <w:t>preciso</w:t>
      </w:r>
      <w:r>
        <w:rPr>
          <w:color w:val="231F20"/>
          <w:spacing w:val="-26"/>
          <w:sz w:val="21"/>
        </w:rPr>
        <w:t> </w:t>
      </w:r>
      <w:r>
        <w:rPr>
          <w:color w:val="231F20"/>
          <w:sz w:val="21"/>
        </w:rPr>
        <w:t>de</w:t>
      </w:r>
      <w:r>
        <w:rPr>
          <w:color w:val="231F20"/>
          <w:spacing w:val="-26"/>
          <w:sz w:val="21"/>
        </w:rPr>
        <w:t> </w:t>
      </w:r>
      <w:r>
        <w:rPr>
          <w:color w:val="231F20"/>
          <w:sz w:val="21"/>
        </w:rPr>
        <w:t>algunos</w:t>
      </w:r>
      <w:r>
        <w:rPr>
          <w:color w:val="231F20"/>
          <w:spacing w:val="-26"/>
          <w:sz w:val="21"/>
        </w:rPr>
        <w:t> </w:t>
      </w:r>
      <w:r>
        <w:rPr>
          <w:color w:val="231F20"/>
          <w:sz w:val="21"/>
        </w:rPr>
        <w:t>instrumentos</w:t>
      </w:r>
      <w:r>
        <w:rPr>
          <w:color w:val="231F20"/>
          <w:spacing w:val="-26"/>
          <w:sz w:val="21"/>
        </w:rPr>
        <w:t> </w:t>
      </w:r>
      <w:r>
        <w:rPr>
          <w:color w:val="231F20"/>
          <w:sz w:val="21"/>
        </w:rPr>
        <w:t>metálicos que</w:t>
      </w:r>
      <w:r>
        <w:rPr>
          <w:color w:val="231F20"/>
          <w:spacing w:val="-23"/>
          <w:sz w:val="21"/>
        </w:rPr>
        <w:t> </w:t>
      </w:r>
      <w:r>
        <w:rPr>
          <w:color w:val="231F20"/>
          <w:sz w:val="21"/>
        </w:rPr>
        <w:t>alguien</w:t>
      </w:r>
      <w:r>
        <w:rPr>
          <w:color w:val="231F20"/>
          <w:spacing w:val="-23"/>
          <w:sz w:val="21"/>
        </w:rPr>
        <w:t> </w:t>
      </w:r>
      <w:r>
        <w:rPr>
          <w:color w:val="231F20"/>
          <w:sz w:val="21"/>
        </w:rPr>
        <w:t>había</w:t>
      </w:r>
      <w:r>
        <w:rPr>
          <w:color w:val="231F20"/>
          <w:spacing w:val="-23"/>
          <w:sz w:val="21"/>
        </w:rPr>
        <w:t> </w:t>
      </w:r>
      <w:r>
        <w:rPr>
          <w:color w:val="231F20"/>
          <w:sz w:val="21"/>
        </w:rPr>
        <w:t>dejado</w:t>
      </w:r>
      <w:r>
        <w:rPr>
          <w:color w:val="231F20"/>
          <w:spacing w:val="-23"/>
          <w:sz w:val="21"/>
        </w:rPr>
        <w:t> </w:t>
      </w:r>
      <w:r>
        <w:rPr>
          <w:color w:val="231F20"/>
          <w:sz w:val="21"/>
        </w:rPr>
        <w:t>olvidados</w:t>
      </w:r>
      <w:r>
        <w:rPr>
          <w:color w:val="231F20"/>
          <w:spacing w:val="-23"/>
          <w:sz w:val="21"/>
        </w:rPr>
        <w:t> </w:t>
      </w:r>
      <w:r>
        <w:rPr>
          <w:color w:val="231F20"/>
          <w:sz w:val="21"/>
        </w:rPr>
        <w:t>sobre</w:t>
      </w:r>
      <w:r>
        <w:rPr>
          <w:color w:val="231F20"/>
          <w:spacing w:val="-23"/>
          <w:sz w:val="21"/>
        </w:rPr>
        <w:t> </w:t>
      </w:r>
      <w:r>
        <w:rPr>
          <w:color w:val="231F20"/>
          <w:sz w:val="21"/>
        </w:rPr>
        <w:t>la</w:t>
      </w:r>
      <w:r>
        <w:rPr>
          <w:color w:val="231F20"/>
          <w:spacing w:val="-23"/>
          <w:sz w:val="21"/>
        </w:rPr>
        <w:t> </w:t>
      </w:r>
      <w:r>
        <w:rPr>
          <w:color w:val="231F20"/>
          <w:sz w:val="21"/>
        </w:rPr>
        <w:t>mesilla</w:t>
      </w:r>
      <w:r>
        <w:rPr>
          <w:color w:val="231F20"/>
          <w:spacing w:val="-23"/>
          <w:sz w:val="21"/>
        </w:rPr>
        <w:t> </w:t>
      </w:r>
      <w:r>
        <w:rPr>
          <w:color w:val="231F20"/>
          <w:sz w:val="21"/>
        </w:rPr>
        <w:t>—brillan</w:t>
      </w:r>
      <w:r>
        <w:rPr>
          <w:color w:val="231F20"/>
          <w:spacing w:val="-23"/>
          <w:sz w:val="21"/>
        </w:rPr>
        <w:t> </w:t>
      </w:r>
      <w:r>
        <w:rPr>
          <w:color w:val="231F20"/>
          <w:sz w:val="21"/>
        </w:rPr>
        <w:t>como</w:t>
      </w:r>
      <w:r>
        <w:rPr>
          <w:color w:val="231F20"/>
          <w:spacing w:val="-23"/>
          <w:sz w:val="21"/>
        </w:rPr>
        <w:t> </w:t>
      </w:r>
      <w:r>
        <w:rPr>
          <w:color w:val="231F20"/>
          <w:sz w:val="21"/>
        </w:rPr>
        <w:t>la punta de un lápiz-tinta— hacen pensar que se trata de un quirófano infame</w:t>
      </w:r>
      <w:r>
        <w:rPr>
          <w:color w:val="231F20"/>
          <w:spacing w:val="-36"/>
          <w:sz w:val="21"/>
        </w:rPr>
        <w:t> </w:t>
      </w:r>
      <w:r>
        <w:rPr>
          <w:color w:val="231F20"/>
          <w:sz w:val="21"/>
        </w:rPr>
        <w:t>o</w:t>
      </w:r>
      <w:r>
        <w:rPr>
          <w:color w:val="231F20"/>
          <w:spacing w:val="-36"/>
          <w:sz w:val="21"/>
        </w:rPr>
        <w:t> </w:t>
      </w:r>
      <w:r>
        <w:rPr>
          <w:color w:val="231F20"/>
          <w:sz w:val="21"/>
        </w:rPr>
        <w:t>de</w:t>
      </w:r>
      <w:r>
        <w:rPr>
          <w:color w:val="231F20"/>
          <w:spacing w:val="-36"/>
          <w:sz w:val="21"/>
        </w:rPr>
        <w:t> </w:t>
      </w:r>
      <w:r>
        <w:rPr>
          <w:color w:val="231F20"/>
          <w:sz w:val="21"/>
        </w:rPr>
        <w:t>un</w:t>
      </w:r>
      <w:r>
        <w:rPr>
          <w:color w:val="231F20"/>
          <w:spacing w:val="-36"/>
          <w:sz w:val="21"/>
        </w:rPr>
        <w:t> </w:t>
      </w:r>
      <w:r>
        <w:rPr>
          <w:color w:val="231F20"/>
          <w:sz w:val="21"/>
        </w:rPr>
        <w:t>anfiteatro</w:t>
      </w:r>
      <w:r>
        <w:rPr>
          <w:color w:val="231F20"/>
          <w:spacing w:val="-36"/>
          <w:sz w:val="21"/>
        </w:rPr>
        <w:t> </w:t>
      </w:r>
      <w:r>
        <w:rPr>
          <w:color w:val="231F20"/>
          <w:sz w:val="21"/>
        </w:rPr>
        <w:t>para</w:t>
      </w:r>
      <w:r>
        <w:rPr>
          <w:color w:val="231F20"/>
          <w:spacing w:val="-36"/>
          <w:sz w:val="21"/>
        </w:rPr>
        <w:t> </w:t>
      </w:r>
      <w:r>
        <w:rPr>
          <w:color w:val="231F20"/>
          <w:sz w:val="21"/>
        </w:rPr>
        <w:t>la</w:t>
      </w:r>
      <w:r>
        <w:rPr>
          <w:color w:val="231F20"/>
          <w:spacing w:val="-36"/>
          <w:sz w:val="21"/>
        </w:rPr>
        <w:t> </w:t>
      </w:r>
      <w:r>
        <w:rPr>
          <w:i/>
          <w:color w:val="231F20"/>
          <w:sz w:val="21"/>
        </w:rPr>
        <w:t>demostratio</w:t>
      </w:r>
      <w:r>
        <w:rPr>
          <w:i/>
          <w:color w:val="231F20"/>
          <w:spacing w:val="-36"/>
          <w:sz w:val="21"/>
        </w:rPr>
        <w:t> </w:t>
      </w:r>
      <w:r>
        <w:rPr>
          <w:color w:val="231F20"/>
          <w:sz w:val="21"/>
        </w:rPr>
        <w:t>de</w:t>
      </w:r>
      <w:r>
        <w:rPr>
          <w:color w:val="231F20"/>
          <w:spacing w:val="-36"/>
          <w:sz w:val="21"/>
        </w:rPr>
        <w:t> </w:t>
      </w:r>
      <w:r>
        <w:rPr>
          <w:color w:val="231F20"/>
          <w:sz w:val="21"/>
        </w:rPr>
        <w:t>la</w:t>
      </w:r>
      <w:r>
        <w:rPr>
          <w:color w:val="231F20"/>
          <w:spacing w:val="-36"/>
          <w:sz w:val="21"/>
        </w:rPr>
        <w:t> </w:t>
      </w:r>
      <w:r>
        <w:rPr>
          <w:color w:val="231F20"/>
          <w:sz w:val="21"/>
        </w:rPr>
        <w:t>anatomía</w:t>
      </w:r>
      <w:r>
        <w:rPr>
          <w:color w:val="231F20"/>
          <w:spacing w:val="-36"/>
          <w:sz w:val="21"/>
        </w:rPr>
        <w:t> </w:t>
      </w:r>
      <w:r>
        <w:rPr>
          <w:color w:val="231F20"/>
          <w:sz w:val="21"/>
        </w:rPr>
        <w:t>descriptiva (p.</w:t>
      </w:r>
      <w:r>
        <w:rPr>
          <w:color w:val="231F20"/>
          <w:spacing w:val="-8"/>
          <w:sz w:val="21"/>
        </w:rPr>
        <w:t> </w:t>
      </w:r>
      <w:r>
        <w:rPr>
          <w:color w:val="231F20"/>
          <w:sz w:val="21"/>
        </w:rPr>
        <w:t>36).</w:t>
      </w:r>
    </w:p>
    <w:p>
      <w:pPr>
        <w:pStyle w:val="BodyText"/>
        <w:spacing w:before="8"/>
        <w:rPr>
          <w:sz w:val="24"/>
        </w:rPr>
      </w:pPr>
    </w:p>
    <w:p>
      <w:pPr>
        <w:pStyle w:val="BodyText"/>
        <w:spacing w:line="271" w:lineRule="auto"/>
        <w:ind w:left="1640" w:right="1701" w:firstLine="360"/>
        <w:jc w:val="both"/>
      </w:pPr>
      <w:r>
        <w:rPr>
          <w:color w:val="231F20"/>
        </w:rPr>
        <w:t>La</w:t>
      </w:r>
      <w:r>
        <w:rPr>
          <w:color w:val="231F20"/>
          <w:spacing w:val="-34"/>
        </w:rPr>
        <w:t> </w:t>
      </w:r>
      <w:r>
        <w:rPr>
          <w:color w:val="231F20"/>
        </w:rPr>
        <w:t>intención</w:t>
      </w:r>
      <w:r>
        <w:rPr>
          <w:color w:val="231F20"/>
          <w:spacing w:val="-34"/>
        </w:rPr>
        <w:t> </w:t>
      </w:r>
      <w:r>
        <w:rPr>
          <w:color w:val="231F20"/>
        </w:rPr>
        <w:t>de</w:t>
      </w:r>
      <w:r>
        <w:rPr>
          <w:color w:val="231F20"/>
          <w:spacing w:val="-34"/>
        </w:rPr>
        <w:t> </w:t>
      </w:r>
      <w:r>
        <w:rPr>
          <w:color w:val="231F20"/>
        </w:rPr>
        <w:t>este</w:t>
      </w:r>
      <w:r>
        <w:rPr>
          <w:color w:val="231F20"/>
          <w:spacing w:val="-34"/>
        </w:rPr>
        <w:t> </w:t>
      </w:r>
      <w:r>
        <w:rPr>
          <w:color w:val="231F20"/>
        </w:rPr>
        <w:t>fragmento</w:t>
      </w:r>
      <w:r>
        <w:rPr>
          <w:color w:val="231F20"/>
          <w:spacing w:val="-34"/>
        </w:rPr>
        <w:t> </w:t>
      </w:r>
      <w:r>
        <w:rPr>
          <w:color w:val="231F20"/>
        </w:rPr>
        <w:t>es</w:t>
      </w:r>
      <w:r>
        <w:rPr>
          <w:color w:val="231F20"/>
          <w:spacing w:val="-34"/>
        </w:rPr>
        <w:t> </w:t>
      </w:r>
      <w:r>
        <w:rPr>
          <w:color w:val="231F20"/>
        </w:rPr>
        <w:t>comenzar</w:t>
      </w:r>
      <w:r>
        <w:rPr>
          <w:color w:val="231F20"/>
          <w:spacing w:val="-34"/>
        </w:rPr>
        <w:t> </w:t>
      </w:r>
      <w:r>
        <w:rPr>
          <w:color w:val="231F20"/>
        </w:rPr>
        <w:t>el</w:t>
      </w:r>
      <w:r>
        <w:rPr>
          <w:color w:val="231F20"/>
          <w:spacing w:val="-34"/>
        </w:rPr>
        <w:t> </w:t>
      </w:r>
      <w:r>
        <w:rPr>
          <w:color w:val="231F20"/>
          <w:spacing w:val="-2"/>
        </w:rPr>
        <w:t>relato</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sueño que</w:t>
      </w:r>
      <w:r>
        <w:rPr>
          <w:color w:val="231F20"/>
          <w:spacing w:val="-37"/>
        </w:rPr>
        <w:t> </w:t>
      </w:r>
      <w:r>
        <w:rPr>
          <w:color w:val="231F20"/>
        </w:rPr>
        <w:t>prometería</w:t>
      </w:r>
      <w:r>
        <w:rPr>
          <w:color w:val="231F20"/>
          <w:spacing w:val="-37"/>
        </w:rPr>
        <w:t> </w:t>
      </w:r>
      <w:r>
        <w:rPr>
          <w:color w:val="231F20"/>
          <w:spacing w:val="-4"/>
        </w:rPr>
        <w:t>responder,</w:t>
      </w:r>
      <w:r>
        <w:rPr>
          <w:color w:val="231F20"/>
          <w:spacing w:val="-37"/>
        </w:rPr>
        <w:t> </w:t>
      </w:r>
      <w:r>
        <w:rPr>
          <w:color w:val="231F20"/>
        </w:rPr>
        <w:t>¿quién</w:t>
      </w:r>
      <w:r>
        <w:rPr>
          <w:color w:val="231F20"/>
          <w:spacing w:val="-37"/>
        </w:rPr>
        <w:t> </w:t>
      </w:r>
      <w:r>
        <w:rPr>
          <w:color w:val="231F20"/>
        </w:rPr>
        <w:t>es</w:t>
      </w:r>
      <w:r>
        <w:rPr>
          <w:color w:val="231F20"/>
          <w:spacing w:val="-37"/>
        </w:rPr>
        <w:t> </w:t>
      </w:r>
      <w:r>
        <w:rPr>
          <w:color w:val="231F20"/>
        </w:rPr>
        <w:t>ese</w:t>
      </w:r>
      <w:r>
        <w:rPr>
          <w:color w:val="231F20"/>
          <w:spacing w:val="-37"/>
        </w:rPr>
        <w:t> </w:t>
      </w:r>
      <w:r>
        <w:rPr>
          <w:color w:val="231F20"/>
          <w:spacing w:val="-7"/>
        </w:rPr>
        <w:t>“yo”</w:t>
      </w:r>
      <w:r>
        <w:rPr>
          <w:color w:val="231F20"/>
          <w:spacing w:val="-37"/>
        </w:rPr>
        <w:t> </w:t>
      </w:r>
      <w:r>
        <w:rPr>
          <w:color w:val="231F20"/>
        </w:rPr>
        <w:t>que</w:t>
      </w:r>
      <w:r>
        <w:rPr>
          <w:color w:val="231F20"/>
          <w:spacing w:val="-37"/>
        </w:rPr>
        <w:t> </w:t>
      </w:r>
      <w:r>
        <w:rPr>
          <w:color w:val="231F20"/>
        </w:rPr>
        <w:t>sueña?,</w:t>
      </w:r>
      <w:r>
        <w:rPr>
          <w:color w:val="231F20"/>
          <w:spacing w:val="-37"/>
        </w:rPr>
        <w:t> </w:t>
      </w:r>
      <w:r>
        <w:rPr>
          <w:color w:val="231F20"/>
        </w:rPr>
        <w:t>¿quién</w:t>
      </w:r>
      <w:r>
        <w:rPr>
          <w:color w:val="231F20"/>
          <w:spacing w:val="-37"/>
        </w:rPr>
        <w:t> </w:t>
      </w:r>
      <w:r>
        <w:rPr>
          <w:color w:val="231F20"/>
        </w:rPr>
        <w:t>dejó </w:t>
      </w:r>
      <w:r>
        <w:rPr>
          <w:color w:val="231F20"/>
          <w:w w:val="95"/>
        </w:rPr>
        <w:t>olvidados</w:t>
      </w:r>
      <w:r>
        <w:rPr>
          <w:color w:val="231F20"/>
          <w:spacing w:val="-15"/>
          <w:w w:val="95"/>
        </w:rPr>
        <w:t> </w:t>
      </w:r>
      <w:r>
        <w:rPr>
          <w:color w:val="231F20"/>
          <w:w w:val="95"/>
        </w:rPr>
        <w:t>los</w:t>
      </w:r>
      <w:r>
        <w:rPr>
          <w:color w:val="231F20"/>
          <w:spacing w:val="-15"/>
          <w:w w:val="95"/>
        </w:rPr>
        <w:t> </w:t>
      </w:r>
      <w:r>
        <w:rPr>
          <w:color w:val="231F20"/>
          <w:w w:val="95"/>
        </w:rPr>
        <w:t>instrumentos?,</w:t>
      </w:r>
      <w:r>
        <w:rPr>
          <w:color w:val="231F20"/>
          <w:spacing w:val="-15"/>
          <w:w w:val="95"/>
        </w:rPr>
        <w:t> </w:t>
      </w:r>
      <w:r>
        <w:rPr>
          <w:color w:val="231F20"/>
          <w:w w:val="95"/>
        </w:rPr>
        <w:t>¿quién</w:t>
      </w:r>
      <w:r>
        <w:rPr>
          <w:color w:val="231F20"/>
          <w:spacing w:val="-15"/>
          <w:w w:val="95"/>
        </w:rPr>
        <w:t> </w:t>
      </w:r>
      <w:r>
        <w:rPr>
          <w:color w:val="231F20"/>
          <w:w w:val="95"/>
        </w:rPr>
        <w:t>realizaría</w:t>
      </w:r>
      <w:r>
        <w:rPr>
          <w:color w:val="231F20"/>
          <w:spacing w:val="-15"/>
          <w:w w:val="95"/>
        </w:rPr>
        <w:t> </w:t>
      </w:r>
      <w:r>
        <w:rPr>
          <w:color w:val="231F20"/>
          <w:w w:val="95"/>
        </w:rPr>
        <w:t>esa</w:t>
      </w:r>
      <w:r>
        <w:rPr>
          <w:color w:val="231F20"/>
          <w:spacing w:val="-15"/>
          <w:w w:val="95"/>
        </w:rPr>
        <w:t> </w:t>
      </w:r>
      <w:r>
        <w:rPr>
          <w:i/>
          <w:color w:val="231F20"/>
          <w:spacing w:val="-3"/>
          <w:w w:val="95"/>
        </w:rPr>
        <w:t>demostratio</w:t>
      </w:r>
      <w:r>
        <w:rPr>
          <w:i/>
          <w:color w:val="231F20"/>
          <w:spacing w:val="-15"/>
          <w:w w:val="95"/>
        </w:rPr>
        <w:t> </w:t>
      </w:r>
      <w:r>
        <w:rPr>
          <w:color w:val="231F20"/>
          <w:w w:val="95"/>
        </w:rPr>
        <w:t>de</w:t>
      </w:r>
      <w:r>
        <w:rPr>
          <w:color w:val="231F20"/>
          <w:spacing w:val="-15"/>
          <w:w w:val="95"/>
        </w:rPr>
        <w:t> </w:t>
      </w:r>
      <w:r>
        <w:rPr>
          <w:color w:val="231F20"/>
          <w:w w:val="95"/>
        </w:rPr>
        <w:t>ana- </w:t>
      </w:r>
      <w:r>
        <w:rPr>
          <w:color w:val="231F20"/>
        </w:rPr>
        <w:t>tomía?</w:t>
      </w:r>
      <w:r>
        <w:rPr>
          <w:color w:val="231F20"/>
          <w:spacing w:val="-26"/>
        </w:rPr>
        <w:t> </w:t>
      </w:r>
      <w:r>
        <w:rPr>
          <w:color w:val="231F20"/>
        </w:rPr>
        <w:t>Este</w:t>
      </w:r>
      <w:r>
        <w:rPr>
          <w:color w:val="231F20"/>
          <w:spacing w:val="-26"/>
        </w:rPr>
        <w:t> </w:t>
      </w:r>
      <w:r>
        <w:rPr>
          <w:color w:val="231F20"/>
        </w:rPr>
        <w:t>sentido</w:t>
      </w:r>
      <w:r>
        <w:rPr>
          <w:color w:val="231F20"/>
          <w:spacing w:val="-26"/>
        </w:rPr>
        <w:t> </w:t>
      </w:r>
      <w:r>
        <w:rPr>
          <w:color w:val="231F20"/>
        </w:rPr>
        <w:t>incipientemente</w:t>
      </w:r>
      <w:r>
        <w:rPr>
          <w:color w:val="231F20"/>
          <w:spacing w:val="-26"/>
        </w:rPr>
        <w:t> </w:t>
      </w:r>
      <w:r>
        <w:rPr>
          <w:color w:val="231F20"/>
        </w:rPr>
        <w:t>narrativo</w:t>
      </w:r>
      <w:r>
        <w:rPr>
          <w:color w:val="231F20"/>
          <w:spacing w:val="-26"/>
        </w:rPr>
        <w:t> </w:t>
      </w:r>
      <w:r>
        <w:rPr>
          <w:color w:val="231F20"/>
        </w:rPr>
        <w:t>queda</w:t>
      </w:r>
      <w:r>
        <w:rPr>
          <w:color w:val="231F20"/>
          <w:spacing w:val="-26"/>
        </w:rPr>
        <w:t> </w:t>
      </w:r>
      <w:r>
        <w:rPr>
          <w:color w:val="231F20"/>
        </w:rPr>
        <w:t>interrumpido, </w:t>
      </w:r>
      <w:r>
        <w:rPr>
          <w:color w:val="231F20"/>
          <w:w w:val="95"/>
        </w:rPr>
        <w:t>como</w:t>
      </w:r>
      <w:r>
        <w:rPr>
          <w:color w:val="231F20"/>
          <w:spacing w:val="-20"/>
          <w:w w:val="95"/>
        </w:rPr>
        <w:t> </w:t>
      </w:r>
      <w:r>
        <w:rPr>
          <w:color w:val="231F20"/>
          <w:w w:val="95"/>
        </w:rPr>
        <w:t>delatan</w:t>
      </w:r>
      <w:r>
        <w:rPr>
          <w:color w:val="231F20"/>
          <w:spacing w:val="-20"/>
          <w:w w:val="95"/>
        </w:rPr>
        <w:t> </w:t>
      </w:r>
      <w:r>
        <w:rPr>
          <w:color w:val="231F20"/>
          <w:w w:val="95"/>
        </w:rPr>
        <w:t>los</w:t>
      </w:r>
      <w:r>
        <w:rPr>
          <w:color w:val="231F20"/>
          <w:spacing w:val="-20"/>
          <w:w w:val="95"/>
        </w:rPr>
        <w:t> </w:t>
      </w:r>
      <w:r>
        <w:rPr>
          <w:color w:val="231F20"/>
          <w:w w:val="95"/>
        </w:rPr>
        <w:t>puntos</w:t>
      </w:r>
      <w:r>
        <w:rPr>
          <w:color w:val="231F20"/>
          <w:spacing w:val="-20"/>
          <w:w w:val="95"/>
        </w:rPr>
        <w:t> </w:t>
      </w:r>
      <w:r>
        <w:rPr>
          <w:color w:val="231F20"/>
          <w:w w:val="95"/>
        </w:rPr>
        <w:t>suspensivos</w:t>
      </w:r>
      <w:r>
        <w:rPr>
          <w:color w:val="231F20"/>
          <w:spacing w:val="-20"/>
          <w:w w:val="95"/>
        </w:rPr>
        <w:t> </w:t>
      </w:r>
      <w:r>
        <w:rPr>
          <w:color w:val="231F20"/>
          <w:w w:val="95"/>
        </w:rPr>
        <w:t>con</w:t>
      </w:r>
      <w:r>
        <w:rPr>
          <w:color w:val="231F20"/>
          <w:spacing w:val="-20"/>
          <w:w w:val="95"/>
        </w:rPr>
        <w:t> </w:t>
      </w:r>
      <w:r>
        <w:rPr>
          <w:color w:val="231F20"/>
          <w:w w:val="95"/>
        </w:rPr>
        <w:t>que</w:t>
      </w:r>
      <w:r>
        <w:rPr>
          <w:color w:val="231F20"/>
          <w:spacing w:val="-20"/>
          <w:w w:val="95"/>
        </w:rPr>
        <w:t> </w:t>
      </w:r>
      <w:r>
        <w:rPr>
          <w:color w:val="231F20"/>
          <w:w w:val="95"/>
        </w:rPr>
        <w:t>cierra</w:t>
      </w:r>
      <w:r>
        <w:rPr>
          <w:color w:val="231F20"/>
          <w:spacing w:val="-20"/>
          <w:w w:val="95"/>
        </w:rPr>
        <w:t> </w:t>
      </w:r>
      <w:r>
        <w:rPr>
          <w:color w:val="231F20"/>
          <w:w w:val="95"/>
        </w:rPr>
        <w:t>el</w:t>
      </w:r>
      <w:r>
        <w:rPr>
          <w:color w:val="231F20"/>
          <w:spacing w:val="-20"/>
          <w:w w:val="95"/>
        </w:rPr>
        <w:t> </w:t>
      </w:r>
      <w:r>
        <w:rPr>
          <w:color w:val="231F20"/>
          <w:w w:val="95"/>
        </w:rPr>
        <w:t>fragmento,</w:t>
      </w:r>
      <w:r>
        <w:rPr>
          <w:color w:val="231F20"/>
          <w:spacing w:val="-20"/>
          <w:w w:val="95"/>
        </w:rPr>
        <w:t> </w:t>
      </w:r>
      <w:r>
        <w:rPr>
          <w:color w:val="231F20"/>
          <w:w w:val="95"/>
        </w:rPr>
        <w:t>para </w:t>
      </w:r>
      <w:r>
        <w:rPr>
          <w:color w:val="231F20"/>
        </w:rPr>
        <w:t>introducir</w:t>
      </w:r>
      <w:r>
        <w:rPr>
          <w:color w:val="231F20"/>
          <w:spacing w:val="-36"/>
        </w:rPr>
        <w:t> </w:t>
      </w:r>
      <w:r>
        <w:rPr>
          <w:color w:val="231F20"/>
        </w:rPr>
        <w:t>la</w:t>
      </w:r>
      <w:r>
        <w:rPr>
          <w:color w:val="231F20"/>
          <w:spacing w:val="-36"/>
        </w:rPr>
        <w:t> </w:t>
      </w:r>
      <w:r>
        <w:rPr>
          <w:color w:val="231F20"/>
        </w:rPr>
        <w:t>voz</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spacing w:val="-3"/>
        </w:rPr>
        <w:t>revela</w:t>
      </w:r>
      <w:r>
        <w:rPr>
          <w:color w:val="231F20"/>
          <w:spacing w:val="-36"/>
        </w:rPr>
        <w:t> </w:t>
      </w:r>
      <w:r>
        <w:rPr>
          <w:color w:val="231F20"/>
        </w:rPr>
        <w:t>como</w:t>
      </w:r>
      <w:r>
        <w:rPr>
          <w:color w:val="231F20"/>
          <w:spacing w:val="-36"/>
        </w:rPr>
        <w:t> </w:t>
      </w:r>
      <w:r>
        <w:rPr>
          <w:color w:val="231F20"/>
        </w:rPr>
        <w:t>la</w:t>
      </w:r>
      <w:r>
        <w:rPr>
          <w:color w:val="231F20"/>
          <w:spacing w:val="-36"/>
        </w:rPr>
        <w:t> </w:t>
      </w:r>
      <w:r>
        <w:rPr>
          <w:color w:val="231F20"/>
        </w:rPr>
        <w:t>de</w:t>
      </w:r>
      <w:r>
        <w:rPr>
          <w:color w:val="231F20"/>
          <w:spacing w:val="-36"/>
        </w:rPr>
        <w:t> </w:t>
      </w:r>
      <w:r>
        <w:rPr>
          <w:color w:val="231F20"/>
        </w:rPr>
        <w:t>quien</w:t>
      </w:r>
      <w:r>
        <w:rPr>
          <w:color w:val="231F20"/>
          <w:spacing w:val="-36"/>
        </w:rPr>
        <w:t> </w:t>
      </w:r>
      <w:r>
        <w:rPr>
          <w:color w:val="231F20"/>
        </w:rPr>
        <w:t>ha</w:t>
      </w:r>
      <w:r>
        <w:rPr>
          <w:color w:val="231F20"/>
          <w:spacing w:val="-36"/>
        </w:rPr>
        <w:t> </w:t>
      </w:r>
      <w:r>
        <w:rPr>
          <w:color w:val="231F20"/>
        </w:rPr>
        <w:t>construido</w:t>
      </w:r>
      <w:r>
        <w:rPr>
          <w:color w:val="231F20"/>
          <w:spacing w:val="-36"/>
        </w:rPr>
        <w:t> </w:t>
      </w:r>
      <w:r>
        <w:rPr>
          <w:color w:val="231F20"/>
        </w:rPr>
        <w:t>la</w:t>
      </w:r>
      <w:r>
        <w:rPr>
          <w:color w:val="231F20"/>
          <w:spacing w:val="-36"/>
        </w:rPr>
        <w:t> </w:t>
      </w:r>
      <w:r>
        <w:rPr>
          <w:color w:val="231F20"/>
        </w:rPr>
        <w:t>esce- na</w:t>
      </w:r>
      <w:r>
        <w:rPr>
          <w:color w:val="231F20"/>
          <w:spacing w:val="-38"/>
        </w:rPr>
        <w:t> </w:t>
      </w:r>
      <w:r>
        <w:rPr>
          <w:color w:val="231F20"/>
          <w:spacing w:val="-4"/>
        </w:rPr>
        <w:t>anterior,</w:t>
      </w:r>
      <w:r>
        <w:rPr>
          <w:color w:val="231F20"/>
          <w:spacing w:val="-38"/>
        </w:rPr>
        <w:t> </w:t>
      </w:r>
      <w:r>
        <w:rPr>
          <w:color w:val="231F20"/>
        </w:rPr>
        <w:t>es</w:t>
      </w:r>
      <w:r>
        <w:rPr>
          <w:color w:val="231F20"/>
          <w:spacing w:val="-38"/>
        </w:rPr>
        <w:t> </w:t>
      </w:r>
      <w:r>
        <w:rPr>
          <w:color w:val="231F20"/>
          <w:spacing w:val="-4"/>
        </w:rPr>
        <w:t>decir,</w:t>
      </w:r>
      <w:r>
        <w:rPr>
          <w:color w:val="231F20"/>
          <w:spacing w:val="-38"/>
        </w:rPr>
        <w:t> </w:t>
      </w:r>
      <w:r>
        <w:rPr>
          <w:color w:val="231F20"/>
        </w:rPr>
        <w:t>quien</w:t>
      </w:r>
      <w:r>
        <w:rPr>
          <w:color w:val="231F20"/>
          <w:spacing w:val="-38"/>
        </w:rPr>
        <w:t> </w:t>
      </w:r>
      <w:r>
        <w:rPr>
          <w:color w:val="231F20"/>
        </w:rPr>
        <w:t>determina</w:t>
      </w:r>
      <w:r>
        <w:rPr>
          <w:color w:val="231F20"/>
          <w:spacing w:val="-38"/>
        </w:rPr>
        <w:t> </w:t>
      </w:r>
      <w:r>
        <w:rPr>
          <w:color w:val="231F20"/>
        </w:rPr>
        <w:t>la</w:t>
      </w:r>
      <w:r>
        <w:rPr>
          <w:color w:val="231F20"/>
          <w:spacing w:val="-38"/>
        </w:rPr>
        <w:t> </w:t>
      </w:r>
      <w:r>
        <w:rPr>
          <w:color w:val="231F20"/>
        </w:rPr>
        <w:t>autoconciencia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escritura (el</w:t>
      </w:r>
      <w:r>
        <w:rPr>
          <w:color w:val="231F20"/>
          <w:spacing w:val="-32"/>
        </w:rPr>
        <w:t> </w:t>
      </w:r>
      <w:r>
        <w:rPr>
          <w:color w:val="231F20"/>
        </w:rPr>
        <w:t>escriba):</w:t>
      </w:r>
      <w:r>
        <w:rPr>
          <w:color w:val="231F20"/>
          <w:spacing w:val="-32"/>
        </w:rPr>
        <w:t> </w:t>
      </w:r>
      <w:r>
        <w:rPr>
          <w:color w:val="231F20"/>
        </w:rPr>
        <w:t>“59</w:t>
      </w:r>
      <w:r>
        <w:rPr>
          <w:color w:val="231F20"/>
          <w:spacing w:val="-32"/>
        </w:rPr>
        <w:t> </w:t>
      </w:r>
      <w:r>
        <w:rPr>
          <w:color w:val="231F20"/>
        </w:rPr>
        <w:t>palabras.</w:t>
      </w:r>
      <w:r>
        <w:rPr>
          <w:color w:val="231F20"/>
          <w:spacing w:val="-32"/>
        </w:rPr>
        <w:t> </w:t>
      </w:r>
      <w:r>
        <w:rPr>
          <w:color w:val="231F20"/>
        </w:rPr>
        <w:t>El</w:t>
      </w:r>
      <w:r>
        <w:rPr>
          <w:color w:val="231F20"/>
          <w:spacing w:val="-32"/>
        </w:rPr>
        <w:t> </w:t>
      </w:r>
      <w:r>
        <w:rPr>
          <w:color w:val="231F20"/>
          <w:spacing w:val="-3"/>
        </w:rPr>
        <w:t>proyecto</w:t>
      </w:r>
      <w:r>
        <w:rPr>
          <w:color w:val="231F20"/>
          <w:spacing w:val="-32"/>
        </w:rPr>
        <w:t> </w:t>
      </w:r>
      <w:r>
        <w:rPr>
          <w:color w:val="231F20"/>
        </w:rPr>
        <w:t>consiste</w:t>
      </w:r>
      <w:r>
        <w:rPr>
          <w:color w:val="231F20"/>
          <w:spacing w:val="-32"/>
        </w:rPr>
        <w:t> </w:t>
      </w:r>
      <w:r>
        <w:rPr>
          <w:color w:val="231F20"/>
        </w:rPr>
        <w:t>en</w:t>
      </w:r>
      <w:r>
        <w:rPr>
          <w:color w:val="231F20"/>
          <w:spacing w:val="-32"/>
        </w:rPr>
        <w:t> </w:t>
      </w:r>
      <w:r>
        <w:rPr>
          <w:color w:val="231F20"/>
        </w:rPr>
        <w:t>desarrollar</w:t>
      </w:r>
      <w:r>
        <w:rPr>
          <w:color w:val="231F20"/>
          <w:spacing w:val="-32"/>
        </w:rPr>
        <w:t> </w:t>
      </w:r>
      <w:r>
        <w:rPr>
          <w:color w:val="231F20"/>
        </w:rPr>
        <w:t>esas</w:t>
      </w:r>
      <w:r>
        <w:rPr>
          <w:color w:val="231F20"/>
          <w:spacing w:val="-32"/>
        </w:rPr>
        <w:t> </w:t>
      </w:r>
      <w:r>
        <w:rPr>
          <w:color w:val="231F20"/>
        </w:rPr>
        <w:t>59 palabras</w:t>
      </w:r>
      <w:r>
        <w:rPr>
          <w:color w:val="231F20"/>
          <w:spacing w:val="-38"/>
        </w:rPr>
        <w:t> </w:t>
      </w:r>
      <w:r>
        <w:rPr>
          <w:color w:val="231F20"/>
        </w:rPr>
        <w:t>tantas</w:t>
      </w:r>
      <w:r>
        <w:rPr>
          <w:color w:val="231F20"/>
          <w:spacing w:val="-38"/>
        </w:rPr>
        <w:t> </w:t>
      </w:r>
      <w:r>
        <w:rPr>
          <w:color w:val="231F20"/>
        </w:rPr>
        <w:t>veces</w:t>
      </w:r>
      <w:r>
        <w:rPr>
          <w:color w:val="231F20"/>
          <w:spacing w:val="-38"/>
        </w:rPr>
        <w:t> </w:t>
      </w:r>
      <w:r>
        <w:rPr>
          <w:color w:val="231F20"/>
        </w:rPr>
        <w:t>como</w:t>
      </w:r>
      <w:r>
        <w:rPr>
          <w:color w:val="231F20"/>
          <w:spacing w:val="-38"/>
        </w:rPr>
        <w:t> </w:t>
      </w:r>
      <w:r>
        <w:rPr>
          <w:color w:val="231F20"/>
        </w:rPr>
        <w:t>lo</w:t>
      </w:r>
      <w:r>
        <w:rPr>
          <w:color w:val="231F20"/>
          <w:spacing w:val="-38"/>
        </w:rPr>
        <w:t> </w:t>
      </w:r>
      <w:r>
        <w:rPr>
          <w:color w:val="231F20"/>
        </w:rPr>
        <w:t>permita</w:t>
      </w:r>
      <w:r>
        <w:rPr>
          <w:color w:val="231F20"/>
          <w:spacing w:val="-38"/>
        </w:rPr>
        <w:t> </w:t>
      </w:r>
      <w:r>
        <w:rPr>
          <w:color w:val="231F20"/>
        </w:rPr>
        <w:t>una</w:t>
      </w:r>
      <w:r>
        <w:rPr>
          <w:color w:val="231F20"/>
          <w:spacing w:val="-38"/>
        </w:rPr>
        <w:t> </w:t>
      </w:r>
      <w:r>
        <w:rPr>
          <w:color w:val="231F20"/>
        </w:rPr>
        <w:t>jornada</w:t>
      </w:r>
      <w:r>
        <w:rPr>
          <w:color w:val="231F20"/>
          <w:spacing w:val="-38"/>
        </w:rPr>
        <w:t> </w:t>
      </w:r>
      <w:r>
        <w:rPr>
          <w:color w:val="231F20"/>
        </w:rPr>
        <w:t>ininterrumpida</w:t>
      </w:r>
      <w:r>
        <w:rPr>
          <w:color w:val="231F20"/>
          <w:spacing w:val="-38"/>
        </w:rPr>
        <w:t> </w:t>
      </w:r>
      <w:r>
        <w:rPr>
          <w:color w:val="231F20"/>
        </w:rPr>
        <w:t>de </w:t>
      </w:r>
      <w:r>
        <w:rPr>
          <w:color w:val="231F20"/>
          <w:spacing w:val="-3"/>
        </w:rPr>
        <w:t>trabajo.</w:t>
      </w:r>
      <w:r>
        <w:rPr>
          <w:color w:val="231F20"/>
          <w:spacing w:val="-20"/>
        </w:rPr>
        <w:t> </w:t>
      </w:r>
      <w:r>
        <w:rPr>
          <w:color w:val="231F20"/>
        </w:rPr>
        <w:t>Se</w:t>
      </w:r>
      <w:r>
        <w:rPr>
          <w:color w:val="231F20"/>
          <w:spacing w:val="-20"/>
        </w:rPr>
        <w:t> </w:t>
      </w:r>
      <w:r>
        <w:rPr>
          <w:color w:val="231F20"/>
        </w:rPr>
        <w:t>trata</w:t>
      </w:r>
      <w:r>
        <w:rPr>
          <w:color w:val="231F20"/>
          <w:spacing w:val="-20"/>
        </w:rPr>
        <w:t> </w:t>
      </w:r>
      <w:r>
        <w:rPr>
          <w:color w:val="231F20"/>
        </w:rPr>
        <w:t>de</w:t>
      </w:r>
      <w:r>
        <w:rPr>
          <w:color w:val="231F20"/>
          <w:spacing w:val="-20"/>
        </w:rPr>
        <w:t> </w:t>
      </w:r>
      <w:r>
        <w:rPr>
          <w:color w:val="231F20"/>
        </w:rPr>
        <w:t>obtener</w:t>
      </w:r>
      <w:r>
        <w:rPr>
          <w:color w:val="231F20"/>
          <w:spacing w:val="-20"/>
        </w:rPr>
        <w:t> </w:t>
      </w:r>
      <w:r>
        <w:rPr>
          <w:color w:val="231F20"/>
        </w:rPr>
        <w:t>la</w:t>
      </w:r>
      <w:r>
        <w:rPr>
          <w:color w:val="231F20"/>
          <w:spacing w:val="-20"/>
        </w:rPr>
        <w:t> </w:t>
      </w:r>
      <w:r>
        <w:rPr>
          <w:color w:val="231F20"/>
        </w:rPr>
        <w:t>amplitud</w:t>
      </w:r>
      <w:r>
        <w:rPr>
          <w:color w:val="231F20"/>
          <w:spacing w:val="-20"/>
        </w:rPr>
        <w:t> </w:t>
      </w:r>
      <w:r>
        <w:rPr>
          <w:color w:val="231F20"/>
        </w:rPr>
        <w:t>de</w:t>
      </w:r>
      <w:r>
        <w:rPr>
          <w:color w:val="231F20"/>
          <w:spacing w:val="-20"/>
        </w:rPr>
        <w:t> </w:t>
      </w:r>
      <w:r>
        <w:rPr>
          <w:color w:val="231F20"/>
        </w:rPr>
        <w:t>ese</w:t>
      </w:r>
      <w:r>
        <w:rPr>
          <w:color w:val="231F20"/>
          <w:spacing w:val="-20"/>
        </w:rPr>
        <w:t> </w:t>
      </w:r>
      <w:r>
        <w:rPr>
          <w:color w:val="231F20"/>
          <w:spacing w:val="-3"/>
        </w:rPr>
        <w:t>movimiento</w:t>
      </w:r>
      <w:r>
        <w:rPr>
          <w:color w:val="231F20"/>
          <w:spacing w:val="-20"/>
        </w:rPr>
        <w:t> </w:t>
      </w:r>
      <w:r>
        <w:rPr>
          <w:color w:val="231F20"/>
        </w:rPr>
        <w:t>pendular de</w:t>
      </w:r>
      <w:r>
        <w:rPr>
          <w:color w:val="231F20"/>
          <w:spacing w:val="-26"/>
        </w:rPr>
        <w:t> </w:t>
      </w:r>
      <w:r>
        <w:rPr>
          <w:color w:val="231F20"/>
        </w:rPr>
        <w:t>la</w:t>
      </w:r>
      <w:r>
        <w:rPr>
          <w:color w:val="231F20"/>
          <w:spacing w:val="-26"/>
        </w:rPr>
        <w:t> </w:t>
      </w:r>
      <w:r>
        <w:rPr>
          <w:color w:val="231F20"/>
        </w:rPr>
        <w:t>imaginación.</w:t>
      </w:r>
      <w:r>
        <w:rPr>
          <w:color w:val="231F20"/>
          <w:spacing w:val="-26"/>
        </w:rPr>
        <w:t> </w:t>
      </w:r>
      <w:r>
        <w:rPr>
          <w:color w:val="231F20"/>
        </w:rPr>
        <w:t>Se</w:t>
      </w:r>
      <w:r>
        <w:rPr>
          <w:color w:val="231F20"/>
          <w:spacing w:val="-26"/>
        </w:rPr>
        <w:t> </w:t>
      </w:r>
      <w:r>
        <w:rPr>
          <w:color w:val="231F20"/>
        </w:rPr>
        <w:t>trata</w:t>
      </w:r>
      <w:r>
        <w:rPr>
          <w:color w:val="231F20"/>
          <w:spacing w:val="-26"/>
        </w:rPr>
        <w:t> </w:t>
      </w:r>
      <w:r>
        <w:rPr>
          <w:color w:val="231F20"/>
        </w:rPr>
        <w:t>de</w:t>
      </w:r>
      <w:r>
        <w:rPr>
          <w:color w:val="231F20"/>
          <w:spacing w:val="-26"/>
        </w:rPr>
        <w:t> </w:t>
      </w:r>
      <w:r>
        <w:rPr>
          <w:color w:val="231F20"/>
          <w:spacing w:val="-4"/>
        </w:rPr>
        <w:t>escribir.</w:t>
      </w:r>
      <w:r>
        <w:rPr>
          <w:color w:val="231F20"/>
          <w:spacing w:val="-26"/>
        </w:rPr>
        <w:t> </w:t>
      </w:r>
      <w:r>
        <w:rPr>
          <w:color w:val="231F20"/>
          <w:spacing w:val="-4"/>
        </w:rPr>
        <w:t>Nada</w:t>
      </w:r>
      <w:r>
        <w:rPr>
          <w:color w:val="231F20"/>
          <w:spacing w:val="-26"/>
        </w:rPr>
        <w:t> </w:t>
      </w:r>
      <w:r>
        <w:rPr>
          <w:color w:val="231F20"/>
          <w:spacing w:val="-4"/>
        </w:rPr>
        <w:t>más”</w:t>
      </w:r>
      <w:r>
        <w:rPr>
          <w:color w:val="231F20"/>
          <w:spacing w:val="-26"/>
        </w:rPr>
        <w:t> </w:t>
      </w:r>
      <w:r>
        <w:rPr>
          <w:color w:val="231F20"/>
          <w:spacing w:val="-3"/>
        </w:rPr>
        <w:t>(p.</w:t>
      </w:r>
      <w:r>
        <w:rPr>
          <w:color w:val="231F20"/>
          <w:spacing w:val="-26"/>
        </w:rPr>
        <w:t> </w:t>
      </w:r>
      <w:r>
        <w:rPr>
          <w:color w:val="231F20"/>
        </w:rPr>
        <w:t>36).</w:t>
      </w:r>
    </w:p>
    <w:p>
      <w:pPr>
        <w:pStyle w:val="BodyText"/>
        <w:spacing w:line="271" w:lineRule="auto" w:before="2"/>
        <w:ind w:left="1640" w:right="1701" w:firstLine="360"/>
        <w:jc w:val="both"/>
      </w:pPr>
      <w:r>
        <w:rPr>
          <w:color w:val="231F20"/>
        </w:rPr>
        <w:t>Esta</w:t>
      </w:r>
      <w:r>
        <w:rPr>
          <w:color w:val="231F20"/>
          <w:spacing w:val="-22"/>
        </w:rPr>
        <w:t> </w:t>
      </w:r>
      <w:r>
        <w:rPr>
          <w:color w:val="231F20"/>
        </w:rPr>
        <w:t>cita</w:t>
      </w:r>
      <w:r>
        <w:rPr>
          <w:color w:val="231F20"/>
          <w:spacing w:val="-22"/>
        </w:rPr>
        <w:t> </w:t>
      </w:r>
      <w:r>
        <w:rPr>
          <w:color w:val="231F20"/>
        </w:rPr>
        <w:t>es,</w:t>
      </w:r>
      <w:r>
        <w:rPr>
          <w:color w:val="231F20"/>
          <w:spacing w:val="-22"/>
        </w:rPr>
        <w:t> </w:t>
      </w:r>
      <w:r>
        <w:rPr>
          <w:color w:val="231F20"/>
        </w:rPr>
        <w:t>sin</w:t>
      </w:r>
      <w:r>
        <w:rPr>
          <w:color w:val="231F20"/>
          <w:spacing w:val="-22"/>
        </w:rPr>
        <w:t> </w:t>
      </w:r>
      <w:r>
        <w:rPr>
          <w:color w:val="231F20"/>
        </w:rPr>
        <w:t>duda,</w:t>
      </w:r>
      <w:r>
        <w:rPr>
          <w:color w:val="231F20"/>
          <w:spacing w:val="-22"/>
        </w:rPr>
        <w:t> </w:t>
      </w:r>
      <w:r>
        <w:rPr>
          <w:color w:val="231F20"/>
        </w:rPr>
        <w:t>la</w:t>
      </w:r>
      <w:r>
        <w:rPr>
          <w:color w:val="231F20"/>
          <w:spacing w:val="-22"/>
        </w:rPr>
        <w:t> </w:t>
      </w:r>
      <w:r>
        <w:rPr>
          <w:color w:val="231F20"/>
        </w:rPr>
        <w:t>más</w:t>
      </w:r>
      <w:r>
        <w:rPr>
          <w:color w:val="231F20"/>
          <w:spacing w:val="-22"/>
        </w:rPr>
        <w:t> </w:t>
      </w:r>
      <w:r>
        <w:rPr>
          <w:color w:val="231F20"/>
        </w:rPr>
        <w:t>importante</w:t>
      </w:r>
      <w:r>
        <w:rPr>
          <w:color w:val="231F20"/>
          <w:spacing w:val="-22"/>
        </w:rPr>
        <w:t> </w:t>
      </w:r>
      <w:r>
        <w:rPr>
          <w:color w:val="231F20"/>
        </w:rPr>
        <w:t>del</w:t>
      </w:r>
      <w:r>
        <w:rPr>
          <w:color w:val="231F20"/>
          <w:spacing w:val="-22"/>
        </w:rPr>
        <w:t> </w:t>
      </w:r>
      <w:r>
        <w:rPr>
          <w:color w:val="231F20"/>
        </w:rPr>
        <w:t>texto</w:t>
      </w:r>
      <w:r>
        <w:rPr>
          <w:color w:val="231F20"/>
          <w:spacing w:val="-22"/>
        </w:rPr>
        <w:t> </w:t>
      </w:r>
      <w:r>
        <w:rPr>
          <w:color w:val="231F20"/>
        </w:rPr>
        <w:t>porque</w:t>
      </w:r>
      <w:r>
        <w:rPr>
          <w:color w:val="231F20"/>
          <w:spacing w:val="-22"/>
        </w:rPr>
        <w:t> </w:t>
      </w:r>
      <w:r>
        <w:rPr>
          <w:color w:val="231F20"/>
        </w:rPr>
        <w:t>impri- me</w:t>
      </w:r>
      <w:r>
        <w:rPr>
          <w:color w:val="231F20"/>
          <w:spacing w:val="-7"/>
        </w:rPr>
        <w:t> </w:t>
      </w:r>
      <w:r>
        <w:rPr>
          <w:color w:val="231F20"/>
        </w:rPr>
        <w:t>las</w:t>
      </w:r>
      <w:r>
        <w:rPr>
          <w:color w:val="231F20"/>
          <w:spacing w:val="-7"/>
        </w:rPr>
        <w:t> </w:t>
      </w:r>
      <w:r>
        <w:rPr>
          <w:color w:val="231F20"/>
        </w:rPr>
        <w:t>condiciones</w:t>
      </w:r>
      <w:r>
        <w:rPr>
          <w:color w:val="231F20"/>
          <w:spacing w:val="-7"/>
        </w:rPr>
        <w:t> </w:t>
      </w:r>
      <w:r>
        <w:rPr>
          <w:color w:val="231F20"/>
        </w:rPr>
        <w:t>para</w:t>
      </w:r>
      <w:r>
        <w:rPr>
          <w:color w:val="231F20"/>
          <w:spacing w:val="-7"/>
        </w:rPr>
        <w:t> </w:t>
      </w:r>
      <w:r>
        <w:rPr>
          <w:color w:val="231F20"/>
        </w:rPr>
        <w:t>su</w:t>
      </w:r>
      <w:r>
        <w:rPr>
          <w:color w:val="231F20"/>
          <w:spacing w:val="-7"/>
        </w:rPr>
        <w:t> </w:t>
      </w:r>
      <w:r>
        <w:rPr>
          <w:color w:val="231F20"/>
        </w:rPr>
        <w:t>comprensión.</w:t>
      </w:r>
      <w:r>
        <w:rPr>
          <w:color w:val="231F20"/>
          <w:spacing w:val="-7"/>
        </w:rPr>
        <w:t> </w:t>
      </w:r>
      <w:r>
        <w:rPr>
          <w:color w:val="231F20"/>
        </w:rPr>
        <w:t>En</w:t>
      </w:r>
      <w:r>
        <w:rPr>
          <w:color w:val="231F20"/>
          <w:spacing w:val="-7"/>
        </w:rPr>
        <w:t> </w:t>
      </w:r>
      <w:r>
        <w:rPr>
          <w:color w:val="231F20"/>
        </w:rPr>
        <w:t>primer</w:t>
      </w:r>
      <w:r>
        <w:rPr>
          <w:color w:val="231F20"/>
          <w:spacing w:val="-7"/>
        </w:rPr>
        <w:t> </w:t>
      </w:r>
      <w:r>
        <w:rPr>
          <w:color w:val="231F20"/>
          <w:spacing w:val="-3"/>
        </w:rPr>
        <w:t>lugar,</w:t>
      </w:r>
      <w:r>
        <w:rPr>
          <w:color w:val="231F20"/>
          <w:spacing w:val="-7"/>
        </w:rPr>
        <w:t> </w:t>
      </w:r>
      <w:r>
        <w:rPr>
          <w:color w:val="231F20"/>
        </w:rPr>
        <w:t>destaca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210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640" w:right="1637"/>
        <w:jc w:val="right"/>
      </w:pPr>
      <w:r>
        <w:rPr/>
        <w:drawing>
          <wp:anchor distT="0" distB="0" distL="0" distR="0" allowOverlap="1" layoutInCell="1" locked="0" behindDoc="0" simplePos="0" relativeHeight="11800">
            <wp:simplePos x="0" y="0"/>
            <wp:positionH relativeFrom="page">
              <wp:posOffset>17462</wp:posOffset>
            </wp:positionH>
            <wp:positionV relativeFrom="paragraph">
              <wp:posOffset>2918687</wp:posOffset>
            </wp:positionV>
            <wp:extent cx="155575" cy="155575"/>
            <wp:effectExtent l="0" t="0" r="0" b="0"/>
            <wp:wrapNone/>
            <wp:docPr id="941" name="image3.png" descr=""/>
            <wp:cNvGraphicFramePr>
              <a:graphicFrameLocks noChangeAspect="1"/>
            </wp:cNvGraphicFramePr>
            <a:graphic>
              <a:graphicData uri="http://schemas.openxmlformats.org/drawingml/2006/picture">
                <pic:pic>
                  <pic:nvPicPr>
                    <pic:cNvPr id="94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824">
            <wp:simplePos x="0" y="0"/>
            <wp:positionH relativeFrom="page">
              <wp:posOffset>5760361</wp:posOffset>
            </wp:positionH>
            <wp:positionV relativeFrom="paragraph">
              <wp:posOffset>2918687</wp:posOffset>
            </wp:positionV>
            <wp:extent cx="155575" cy="155575"/>
            <wp:effectExtent l="0" t="0" r="0" b="0"/>
            <wp:wrapNone/>
            <wp:docPr id="943" name="image3.png" descr=""/>
            <wp:cNvGraphicFramePr>
              <a:graphicFrameLocks noChangeAspect="1"/>
            </wp:cNvGraphicFramePr>
            <a:graphic>
              <a:graphicData uri="http://schemas.openxmlformats.org/drawingml/2006/picture">
                <pic:pic>
                  <pic:nvPicPr>
                    <pic:cNvPr id="94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11"/>
        </w:rPr>
        <w:t> </w:t>
      </w:r>
      <w:r>
        <w:rPr>
          <w:color w:val="231F20"/>
        </w:rPr>
        <w:t>hecho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plantee</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spacing w:val="-3"/>
        </w:rPr>
        <w:t>“proyecto”;</w:t>
      </w:r>
      <w:r>
        <w:rPr>
          <w:color w:val="231F20"/>
          <w:spacing w:val="-11"/>
        </w:rPr>
        <w:t> </w:t>
      </w:r>
      <w:r>
        <w:rPr>
          <w:color w:val="231F20"/>
        </w:rPr>
        <w:t>en</w:t>
      </w:r>
      <w:r>
        <w:rPr>
          <w:color w:val="231F20"/>
          <w:w w:val="97"/>
        </w:rPr>
        <w:t> </w:t>
      </w:r>
      <w:r>
        <w:rPr>
          <w:color w:val="231F20"/>
        </w:rPr>
        <w:t>segundo, la acotación respecto a que el acto escritural</w:t>
      </w:r>
      <w:r>
        <w:rPr>
          <w:color w:val="231F20"/>
          <w:spacing w:val="-37"/>
        </w:rPr>
        <w:t> </w:t>
      </w:r>
      <w:r>
        <w:rPr>
          <w:color w:val="231F20"/>
        </w:rPr>
        <w:t>se</w:t>
      </w:r>
      <w:r>
        <w:rPr>
          <w:color w:val="231F20"/>
          <w:spacing w:val="-5"/>
        </w:rPr>
        <w:t> </w:t>
      </w:r>
      <w:r>
        <w:rPr>
          <w:color w:val="231F20"/>
        </w:rPr>
        <w:t>realizará</w:t>
      </w:r>
      <w:r>
        <w:rPr>
          <w:color w:val="231F20"/>
          <w:w w:val="90"/>
        </w:rPr>
        <w:t> </w:t>
      </w:r>
      <w:r>
        <w:rPr>
          <w:color w:val="231F20"/>
        </w:rPr>
        <w:t>en</w:t>
      </w:r>
      <w:r>
        <w:rPr>
          <w:color w:val="231F20"/>
          <w:spacing w:val="-39"/>
        </w:rPr>
        <w:t> </w:t>
      </w:r>
      <w:r>
        <w:rPr>
          <w:color w:val="231F20"/>
          <w:spacing w:val="-4"/>
        </w:rPr>
        <w:t>“una</w:t>
      </w:r>
      <w:r>
        <w:rPr>
          <w:color w:val="231F20"/>
          <w:spacing w:val="-39"/>
        </w:rPr>
        <w:t> </w:t>
      </w:r>
      <w:r>
        <w:rPr>
          <w:color w:val="231F20"/>
        </w:rPr>
        <w:t>jornada</w:t>
      </w:r>
      <w:r>
        <w:rPr>
          <w:color w:val="231F20"/>
          <w:spacing w:val="-39"/>
        </w:rPr>
        <w:t> </w:t>
      </w:r>
      <w:r>
        <w:rPr>
          <w:color w:val="231F20"/>
        </w:rPr>
        <w:t>ininterrumpida”,</w:t>
      </w:r>
      <w:r>
        <w:rPr>
          <w:color w:val="231F20"/>
          <w:spacing w:val="-39"/>
        </w:rPr>
        <w:t> </w:t>
      </w:r>
      <w:r>
        <w:rPr>
          <w:color w:val="231F20"/>
          <w:spacing w:val="-10"/>
        </w:rPr>
        <w:t>y,</w:t>
      </w:r>
      <w:r>
        <w:rPr>
          <w:color w:val="231F20"/>
          <w:spacing w:val="-39"/>
        </w:rPr>
        <w:t> </w:t>
      </w:r>
      <w:r>
        <w:rPr>
          <w:color w:val="231F20"/>
        </w:rPr>
        <w:t>finalmente,</w:t>
      </w:r>
      <w:r>
        <w:rPr>
          <w:color w:val="231F20"/>
          <w:spacing w:val="-39"/>
        </w:rPr>
        <w:t> </w:t>
      </w:r>
      <w:r>
        <w:rPr>
          <w:color w:val="231F20"/>
        </w:rPr>
        <w:t>la</w:t>
      </w:r>
      <w:r>
        <w:rPr>
          <w:color w:val="231F20"/>
          <w:spacing w:val="-39"/>
        </w:rPr>
        <w:t> </w:t>
      </w:r>
      <w:r>
        <w:rPr>
          <w:color w:val="231F20"/>
        </w:rPr>
        <w:t>pretensión</w:t>
      </w:r>
      <w:r>
        <w:rPr>
          <w:color w:val="231F20"/>
          <w:spacing w:val="-39"/>
        </w:rPr>
        <w:t> </w:t>
      </w:r>
      <w:r>
        <w:rPr>
          <w:color w:val="231F20"/>
        </w:rPr>
        <w:t>demos-</w:t>
      </w:r>
      <w:r>
        <w:rPr>
          <w:color w:val="231F20"/>
          <w:w w:val="96"/>
        </w:rPr>
        <w:t> </w:t>
      </w:r>
      <w:r>
        <w:rPr>
          <w:color w:val="231F20"/>
        </w:rPr>
        <w:t>trativa</w:t>
      </w:r>
      <w:r>
        <w:rPr>
          <w:color w:val="231F20"/>
          <w:spacing w:val="-38"/>
        </w:rPr>
        <w:t> </w:t>
      </w:r>
      <w:r>
        <w:rPr>
          <w:color w:val="231F20"/>
        </w:rPr>
        <w:t>del</w:t>
      </w:r>
      <w:r>
        <w:rPr>
          <w:color w:val="231F20"/>
          <w:spacing w:val="-38"/>
        </w:rPr>
        <w:t> </w:t>
      </w:r>
      <w:r>
        <w:rPr>
          <w:color w:val="231F20"/>
        </w:rPr>
        <w:t>“movimiento</w:t>
      </w:r>
      <w:r>
        <w:rPr>
          <w:color w:val="231F20"/>
          <w:spacing w:val="-38"/>
        </w:rPr>
        <w:t> </w:t>
      </w:r>
      <w:r>
        <w:rPr>
          <w:color w:val="231F20"/>
        </w:rPr>
        <w:t>pendular</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imaginación”</w:t>
      </w:r>
      <w:r>
        <w:rPr>
          <w:color w:val="231F20"/>
          <w:spacing w:val="-38"/>
        </w:rPr>
        <w:t> </w:t>
      </w:r>
      <w:r>
        <w:rPr>
          <w:color w:val="231F20"/>
        </w:rPr>
        <w:t>que</w:t>
      </w:r>
      <w:r>
        <w:rPr>
          <w:color w:val="231F20"/>
          <w:spacing w:val="-38"/>
        </w:rPr>
        <w:t> </w:t>
      </w:r>
      <w:r>
        <w:rPr>
          <w:color w:val="231F20"/>
        </w:rPr>
        <w:t>lo</w:t>
      </w:r>
      <w:r>
        <w:rPr>
          <w:color w:val="231F20"/>
          <w:spacing w:val="-38"/>
        </w:rPr>
        <w:t> </w:t>
      </w:r>
      <w:r>
        <w:rPr>
          <w:color w:val="231F20"/>
        </w:rPr>
        <w:t>justifica.</w:t>
      </w:r>
      <w:r>
        <w:rPr>
          <w:color w:val="231F20"/>
          <w:w w:val="92"/>
        </w:rPr>
        <w:t> </w:t>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8"/>
        </w:rPr>
        <w:t> </w:t>
      </w:r>
      <w:r>
        <w:rPr>
          <w:color w:val="231F20"/>
        </w:rPr>
        <w:t>este</w:t>
      </w:r>
      <w:r>
        <w:rPr>
          <w:color w:val="231F20"/>
          <w:spacing w:val="-28"/>
        </w:rPr>
        <w:t> </w:t>
      </w:r>
      <w:r>
        <w:rPr>
          <w:color w:val="231F20"/>
        </w:rPr>
        <w:t>momento,</w:t>
      </w:r>
      <w:r>
        <w:rPr>
          <w:color w:val="231F20"/>
          <w:spacing w:val="-28"/>
        </w:rPr>
        <w:t> </w:t>
      </w:r>
      <w:r>
        <w:rPr>
          <w:color w:val="231F20"/>
        </w:rPr>
        <w:t>“Mnemothreptos”</w:t>
      </w:r>
      <w:r>
        <w:rPr>
          <w:color w:val="231F20"/>
          <w:spacing w:val="-28"/>
        </w:rPr>
        <w:t> </w:t>
      </w:r>
      <w:r>
        <w:rPr>
          <w:color w:val="231F20"/>
        </w:rPr>
        <w:t>se</w:t>
      </w:r>
      <w:r>
        <w:rPr>
          <w:color w:val="231F20"/>
          <w:spacing w:val="-28"/>
        </w:rPr>
        <w:t> </w:t>
      </w:r>
      <w:r>
        <w:rPr>
          <w:color w:val="231F20"/>
        </w:rPr>
        <w:t>estructura</w:t>
      </w:r>
      <w:r>
        <w:rPr>
          <w:color w:val="231F20"/>
          <w:spacing w:val="-28"/>
        </w:rPr>
        <w:t> </w:t>
      </w:r>
      <w:r>
        <w:rPr>
          <w:color w:val="231F20"/>
        </w:rPr>
        <w:t>en</w:t>
      </w:r>
      <w:r>
        <w:rPr>
          <w:color w:val="231F20"/>
          <w:spacing w:val="-28"/>
        </w:rPr>
        <w:t> </w:t>
      </w:r>
      <w:r>
        <w:rPr>
          <w:color w:val="231F20"/>
        </w:rPr>
        <w:t>11 segmentos,</w:t>
      </w:r>
      <w:r>
        <w:rPr>
          <w:color w:val="231F20"/>
          <w:spacing w:val="-32"/>
        </w:rPr>
        <w:t> </w:t>
      </w:r>
      <w:r>
        <w:rPr>
          <w:color w:val="231F20"/>
        </w:rPr>
        <w:t>que</w:t>
      </w:r>
      <w:r>
        <w:rPr>
          <w:color w:val="231F20"/>
          <w:spacing w:val="-32"/>
        </w:rPr>
        <w:t> </w:t>
      </w:r>
      <w:r>
        <w:rPr>
          <w:color w:val="231F20"/>
        </w:rPr>
        <w:t>serán</w:t>
      </w:r>
      <w:r>
        <w:rPr>
          <w:color w:val="231F20"/>
          <w:spacing w:val="-32"/>
        </w:rPr>
        <w:t> </w:t>
      </w:r>
      <w:r>
        <w:rPr>
          <w:color w:val="231F20"/>
        </w:rPr>
        <w:t>los</w:t>
      </w:r>
      <w:r>
        <w:rPr>
          <w:color w:val="231F20"/>
          <w:spacing w:val="-32"/>
        </w:rPr>
        <w:t> </w:t>
      </w:r>
      <w:r>
        <w:rPr>
          <w:color w:val="231F20"/>
        </w:rPr>
        <w:t>distintos</w:t>
      </w:r>
      <w:r>
        <w:rPr>
          <w:color w:val="231F20"/>
          <w:spacing w:val="-32"/>
        </w:rPr>
        <w:t> </w:t>
      </w:r>
      <w:r>
        <w:rPr>
          <w:color w:val="231F20"/>
        </w:rPr>
        <w:t>“desarrollos”</w:t>
      </w:r>
      <w:r>
        <w:rPr>
          <w:color w:val="231F20"/>
          <w:spacing w:val="-32"/>
        </w:rPr>
        <w:t> </w:t>
      </w:r>
      <w:r>
        <w:rPr>
          <w:color w:val="231F20"/>
        </w:rPr>
        <w:t>de</w:t>
      </w:r>
      <w:r>
        <w:rPr>
          <w:color w:val="231F20"/>
          <w:spacing w:val="-32"/>
        </w:rPr>
        <w:t> </w:t>
      </w:r>
      <w:r>
        <w:rPr>
          <w:color w:val="231F20"/>
        </w:rPr>
        <w:t>esas</w:t>
      </w:r>
      <w:r>
        <w:rPr>
          <w:color w:val="231F20"/>
          <w:spacing w:val="-32"/>
        </w:rPr>
        <w:t> </w:t>
      </w:r>
      <w:r>
        <w:rPr>
          <w:color w:val="231F20"/>
        </w:rPr>
        <w:t>59</w:t>
      </w:r>
      <w:r>
        <w:rPr>
          <w:color w:val="231F20"/>
          <w:spacing w:val="-32"/>
        </w:rPr>
        <w:t> </w:t>
      </w:r>
      <w:r>
        <w:rPr>
          <w:color w:val="231F20"/>
        </w:rPr>
        <w:t>palabras,</w:t>
      </w:r>
      <w:r>
        <w:rPr>
          <w:color w:val="231F20"/>
          <w:w w:val="94"/>
        </w:rPr>
        <w:t> </w:t>
      </w:r>
      <w:r>
        <w:rPr>
          <w:color w:val="231F20"/>
        </w:rPr>
        <w:t>en</w:t>
      </w:r>
      <w:r>
        <w:rPr>
          <w:color w:val="231F20"/>
          <w:spacing w:val="-17"/>
        </w:rPr>
        <w:t> </w:t>
      </w:r>
      <w:r>
        <w:rPr>
          <w:color w:val="231F20"/>
        </w:rPr>
        <w:t>los</w:t>
      </w:r>
      <w:r>
        <w:rPr>
          <w:color w:val="231F20"/>
          <w:spacing w:val="-17"/>
        </w:rPr>
        <w:t> </w:t>
      </w:r>
      <w:r>
        <w:rPr>
          <w:color w:val="231F20"/>
        </w:rPr>
        <w:t>cuales</w:t>
      </w:r>
      <w:r>
        <w:rPr>
          <w:color w:val="231F20"/>
          <w:spacing w:val="-17"/>
        </w:rPr>
        <w:t> </w:t>
      </w:r>
      <w:r>
        <w:rPr>
          <w:color w:val="231F20"/>
        </w:rPr>
        <w:t>se</w:t>
      </w:r>
      <w:r>
        <w:rPr>
          <w:color w:val="231F20"/>
          <w:spacing w:val="-17"/>
        </w:rPr>
        <w:t> </w:t>
      </w:r>
      <w:r>
        <w:rPr>
          <w:color w:val="231F20"/>
        </w:rPr>
        <w:t>repite</w:t>
      </w:r>
      <w:r>
        <w:rPr>
          <w:color w:val="231F20"/>
          <w:spacing w:val="-17"/>
        </w:rPr>
        <w:t> </w:t>
      </w:r>
      <w:r>
        <w:rPr>
          <w:color w:val="231F20"/>
        </w:rPr>
        <w:t>la</w:t>
      </w:r>
      <w:r>
        <w:rPr>
          <w:color w:val="231F20"/>
          <w:spacing w:val="-17"/>
        </w:rPr>
        <w:t> </w:t>
      </w:r>
      <w:r>
        <w:rPr>
          <w:color w:val="231F20"/>
        </w:rPr>
        <w:t>dinámica</w:t>
      </w:r>
      <w:r>
        <w:rPr>
          <w:color w:val="231F20"/>
          <w:spacing w:val="-17"/>
        </w:rPr>
        <w:t> </w:t>
      </w:r>
      <w:r>
        <w:rPr>
          <w:color w:val="231F20"/>
        </w:rPr>
        <w:t>de</w:t>
      </w:r>
      <w:r>
        <w:rPr>
          <w:color w:val="231F20"/>
          <w:spacing w:val="-17"/>
        </w:rPr>
        <w:t> </w:t>
      </w:r>
      <w:r>
        <w:rPr>
          <w:color w:val="231F20"/>
        </w:rPr>
        <w:t>intercalar</w:t>
      </w:r>
      <w:r>
        <w:rPr>
          <w:color w:val="231F20"/>
          <w:spacing w:val="-17"/>
        </w:rPr>
        <w:t> </w:t>
      </w:r>
      <w:r>
        <w:rPr>
          <w:color w:val="231F20"/>
        </w:rPr>
        <w:t>los</w:t>
      </w:r>
      <w:r>
        <w:rPr>
          <w:color w:val="231F20"/>
          <w:spacing w:val="-17"/>
        </w:rPr>
        <w:t> </w:t>
      </w:r>
      <w:r>
        <w:rPr>
          <w:color w:val="231F20"/>
        </w:rPr>
        <w:t>comentarios</w:t>
      </w:r>
      <w:r>
        <w:rPr>
          <w:color w:val="231F20"/>
          <w:spacing w:val="-17"/>
        </w:rPr>
        <w:t> </w:t>
      </w:r>
      <w:r>
        <w:rPr>
          <w:color w:val="231F20"/>
        </w:rPr>
        <w:t>del</w:t>
      </w:r>
      <w:r>
        <w:rPr>
          <w:color w:val="231F20"/>
          <w:w w:val="94"/>
        </w:rPr>
        <w:t> </w:t>
      </w:r>
      <w:r>
        <w:rPr>
          <w:color w:val="231F20"/>
          <w:w w:val="95"/>
        </w:rPr>
        <w:t>escriba, quien, generalmente, hace una valoración crítica</w:t>
      </w:r>
      <w:r>
        <w:rPr>
          <w:color w:val="231F20"/>
          <w:spacing w:val="-29"/>
          <w:w w:val="95"/>
        </w:rPr>
        <w:t> </w:t>
      </w:r>
      <w:r>
        <w:rPr>
          <w:color w:val="231F20"/>
          <w:w w:val="95"/>
        </w:rPr>
        <w:t>inmediata</w:t>
      </w:r>
      <w:r>
        <w:rPr>
          <w:color w:val="231F20"/>
          <w:spacing w:val="-5"/>
          <w:w w:val="95"/>
        </w:rPr>
        <w:t> </w:t>
      </w:r>
      <w:r>
        <w:rPr>
          <w:color w:val="231F20"/>
          <w:w w:val="95"/>
        </w:rPr>
        <w:t>a</w:t>
      </w:r>
      <w:r>
        <w:rPr>
          <w:color w:val="231F20"/>
          <w:w w:val="91"/>
        </w:rPr>
        <w:t> </w:t>
      </w:r>
      <w:r>
        <w:rPr>
          <w:color w:val="231F20"/>
        </w:rPr>
        <w:t>cada</w:t>
      </w:r>
      <w:r>
        <w:rPr>
          <w:color w:val="231F20"/>
          <w:spacing w:val="-33"/>
        </w:rPr>
        <w:t> </w:t>
      </w:r>
      <w:r>
        <w:rPr>
          <w:color w:val="231F20"/>
        </w:rPr>
        <w:t>una</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rPr>
        <w:t>construcciones.</w:t>
      </w:r>
      <w:r>
        <w:rPr>
          <w:color w:val="231F20"/>
          <w:spacing w:val="-33"/>
        </w:rPr>
        <w:t> </w:t>
      </w:r>
      <w:r>
        <w:rPr>
          <w:color w:val="231F20"/>
        </w:rPr>
        <w:t>En</w:t>
      </w:r>
      <w:r>
        <w:rPr>
          <w:color w:val="231F20"/>
          <w:spacing w:val="-33"/>
        </w:rPr>
        <w:t> </w:t>
      </w:r>
      <w:r>
        <w:rPr>
          <w:color w:val="231F20"/>
        </w:rPr>
        <w:t>este</w:t>
      </w:r>
      <w:r>
        <w:rPr>
          <w:color w:val="231F20"/>
          <w:spacing w:val="-33"/>
        </w:rPr>
        <w:t> </w:t>
      </w:r>
      <w:r>
        <w:rPr>
          <w:color w:val="231F20"/>
        </w:rPr>
        <w:t>sentido</w:t>
      </w:r>
      <w:r>
        <w:rPr>
          <w:color w:val="231F20"/>
          <w:spacing w:val="-33"/>
        </w:rPr>
        <w:t> </w:t>
      </w:r>
      <w:r>
        <w:rPr>
          <w:color w:val="231F20"/>
        </w:rPr>
        <w:t>el</w:t>
      </w:r>
      <w:r>
        <w:rPr>
          <w:color w:val="231F20"/>
          <w:spacing w:val="-33"/>
        </w:rPr>
        <w:t> </w:t>
      </w:r>
      <w:r>
        <w:rPr>
          <w:color w:val="231F20"/>
        </w:rPr>
        <w:t>texto</w:t>
      </w:r>
      <w:r>
        <w:rPr>
          <w:color w:val="231F20"/>
          <w:spacing w:val="-33"/>
        </w:rPr>
        <w:t> </w:t>
      </w:r>
      <w:r>
        <w:rPr>
          <w:color w:val="231F20"/>
        </w:rPr>
        <w:t>desarrolla</w:t>
      </w:r>
      <w:r>
        <w:rPr>
          <w:color w:val="231F20"/>
          <w:spacing w:val="-33"/>
        </w:rPr>
        <w:t> </w:t>
      </w:r>
      <w:r>
        <w:rPr>
          <w:color w:val="231F20"/>
        </w:rPr>
        <w:t>de</w:t>
      </w:r>
      <w:r>
        <w:rPr>
          <w:color w:val="231F20"/>
          <w:w w:val="95"/>
        </w:rPr>
        <w:t> </w:t>
      </w:r>
      <w:r>
        <w:rPr>
          <w:color w:val="231F20"/>
        </w:rPr>
        <w:t>nuevo</w:t>
      </w:r>
      <w:r>
        <w:rPr>
          <w:color w:val="231F20"/>
          <w:spacing w:val="-37"/>
        </w:rPr>
        <w:t> </w:t>
      </w:r>
      <w:r>
        <w:rPr>
          <w:color w:val="231F20"/>
        </w:rPr>
        <w:t>la</w:t>
      </w:r>
      <w:r>
        <w:rPr>
          <w:color w:val="231F20"/>
          <w:spacing w:val="-37"/>
        </w:rPr>
        <w:t> </w:t>
      </w:r>
      <w:r>
        <w:rPr>
          <w:color w:val="231F20"/>
        </w:rPr>
        <w:t>dinámica</w:t>
      </w:r>
      <w:r>
        <w:rPr>
          <w:color w:val="231F20"/>
          <w:spacing w:val="-37"/>
        </w:rPr>
        <w:t> </w:t>
      </w:r>
      <w:r>
        <w:rPr>
          <w:color w:val="231F20"/>
        </w:rPr>
        <w:t>especular,</w:t>
      </w:r>
      <w:r>
        <w:rPr>
          <w:color w:val="231F20"/>
          <w:spacing w:val="-37"/>
        </w:rPr>
        <w:t> </w:t>
      </w:r>
      <w:r>
        <w:rPr>
          <w:color w:val="231F20"/>
        </w:rPr>
        <w:t>tan</w:t>
      </w:r>
      <w:r>
        <w:rPr>
          <w:color w:val="231F20"/>
          <w:spacing w:val="-37"/>
        </w:rPr>
        <w:t> </w:t>
      </w:r>
      <w:r>
        <w:rPr>
          <w:color w:val="231F20"/>
        </w:rPr>
        <w:t>cara</w:t>
      </w:r>
      <w:r>
        <w:rPr>
          <w:color w:val="231F20"/>
          <w:spacing w:val="-37"/>
        </w:rPr>
        <w:t> </w:t>
      </w:r>
      <w:r>
        <w:rPr>
          <w:color w:val="231F20"/>
        </w:rPr>
        <w:t>a</w:t>
      </w:r>
      <w:r>
        <w:rPr>
          <w:color w:val="231F20"/>
          <w:spacing w:val="-37"/>
        </w:rPr>
        <w:t> </w:t>
      </w:r>
      <w:r>
        <w:rPr>
          <w:color w:val="231F20"/>
        </w:rPr>
        <w:t>Elizondo,</w:t>
      </w:r>
      <w:r>
        <w:rPr>
          <w:color w:val="231F20"/>
          <w:spacing w:val="-37"/>
        </w:rPr>
        <w:t> </w:t>
      </w:r>
      <w:r>
        <w:rPr>
          <w:color w:val="231F20"/>
        </w:rPr>
        <w:t>confrontando</w:t>
      </w:r>
      <w:r>
        <w:rPr>
          <w:color w:val="231F20"/>
          <w:spacing w:val="-37"/>
        </w:rPr>
        <w:t> </w:t>
      </w:r>
      <w:r>
        <w:rPr>
          <w:color w:val="231F20"/>
        </w:rPr>
        <w:t>cada</w:t>
      </w:r>
      <w:r>
        <w:rPr>
          <w:color w:val="231F20"/>
          <w:w w:val="93"/>
        </w:rPr>
        <w:t> </w:t>
      </w:r>
      <w:r>
        <w:rPr>
          <w:color w:val="231F20"/>
        </w:rPr>
        <w:t>operación imaginativa del escriba con su contraparte: la</w:t>
      </w:r>
      <w:r>
        <w:rPr>
          <w:color w:val="231F20"/>
          <w:spacing w:val="8"/>
        </w:rPr>
        <w:t> </w:t>
      </w:r>
      <w:r>
        <w:rPr>
          <w:color w:val="231F20"/>
        </w:rPr>
        <w:t>de</w:t>
      </w:r>
      <w:r>
        <w:rPr>
          <w:color w:val="231F20"/>
          <w:spacing w:val="1"/>
        </w:rPr>
        <w:t> </w:t>
      </w:r>
      <w:r>
        <w:rPr>
          <w:color w:val="231F20"/>
        </w:rPr>
        <w:t>orden</w:t>
      </w:r>
      <w:r>
        <w:rPr>
          <w:color w:val="231F20"/>
          <w:w w:val="99"/>
        </w:rPr>
        <w:t> </w:t>
      </w:r>
      <w:r>
        <w:rPr>
          <w:color w:val="231F20"/>
        </w:rPr>
        <w:t>analítico.</w:t>
      </w:r>
      <w:r>
        <w:rPr>
          <w:color w:val="231F20"/>
          <w:spacing w:val="-35"/>
        </w:rPr>
        <w:t> </w:t>
      </w:r>
      <w:r>
        <w:rPr>
          <w:color w:val="231F20"/>
        </w:rPr>
        <w:t>El</w:t>
      </w:r>
      <w:r>
        <w:rPr>
          <w:color w:val="231F20"/>
          <w:spacing w:val="-35"/>
        </w:rPr>
        <w:t> </w:t>
      </w:r>
      <w:r>
        <w:rPr>
          <w:color w:val="231F20"/>
        </w:rPr>
        <w:t>efecto</w:t>
      </w:r>
      <w:r>
        <w:rPr>
          <w:color w:val="231F20"/>
          <w:spacing w:val="-35"/>
        </w:rPr>
        <w:t> </w:t>
      </w:r>
      <w:r>
        <w:rPr>
          <w:color w:val="231F20"/>
        </w:rPr>
        <w:t>desemboca</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rPr>
        <w:t>especie</w:t>
      </w:r>
      <w:r>
        <w:rPr>
          <w:color w:val="231F20"/>
          <w:spacing w:val="-35"/>
        </w:rPr>
        <w:t> </w:t>
      </w:r>
      <w:r>
        <w:rPr>
          <w:color w:val="231F20"/>
        </w:rPr>
        <w:t>de</w:t>
      </w:r>
      <w:r>
        <w:rPr>
          <w:color w:val="231F20"/>
          <w:spacing w:val="-35"/>
        </w:rPr>
        <w:t> </w:t>
      </w:r>
      <w:r>
        <w:rPr>
          <w:color w:val="231F20"/>
        </w:rPr>
        <w:t>demostración</w:t>
      </w:r>
      <w:r>
        <w:rPr>
          <w:color w:val="231F20"/>
          <w:spacing w:val="-35"/>
        </w:rPr>
        <w:t> </w:t>
      </w:r>
      <w:r>
        <w:rPr>
          <w:color w:val="231F20"/>
        </w:rPr>
        <w:t>de</w:t>
      </w:r>
      <w:r>
        <w:rPr>
          <w:color w:val="231F20"/>
          <w:spacing w:val="-35"/>
        </w:rPr>
        <w:t> </w:t>
      </w:r>
      <w:r>
        <w:rPr>
          <w:color w:val="231F20"/>
        </w:rPr>
        <w:t>un</w:t>
      </w:r>
      <w:r>
        <w:rPr>
          <w:color w:val="231F20"/>
          <w:w w:val="103"/>
        </w:rPr>
        <w:t> </w:t>
      </w:r>
      <w:r>
        <w:rPr>
          <w:i/>
          <w:color w:val="231F20"/>
        </w:rPr>
        <w:t>taller</w:t>
      </w:r>
      <w:r>
        <w:rPr>
          <w:i/>
          <w:color w:val="231F20"/>
          <w:spacing w:val="-25"/>
        </w:rPr>
        <w:t> </w:t>
      </w:r>
      <w:r>
        <w:rPr>
          <w:color w:val="231F20"/>
        </w:rPr>
        <w:t>de</w:t>
      </w:r>
      <w:r>
        <w:rPr>
          <w:color w:val="231F20"/>
          <w:spacing w:val="-25"/>
        </w:rPr>
        <w:t> </w:t>
      </w:r>
      <w:r>
        <w:rPr>
          <w:color w:val="231F20"/>
        </w:rPr>
        <w:t>escritura</w:t>
      </w:r>
      <w:r>
        <w:rPr>
          <w:color w:val="231F20"/>
          <w:spacing w:val="-25"/>
        </w:rPr>
        <w:t> </w:t>
      </w:r>
      <w:r>
        <w:rPr>
          <w:color w:val="231F20"/>
        </w:rPr>
        <w:t>que</w:t>
      </w:r>
      <w:r>
        <w:rPr>
          <w:color w:val="231F20"/>
          <w:spacing w:val="-25"/>
        </w:rPr>
        <w:t> </w:t>
      </w:r>
      <w:r>
        <w:rPr>
          <w:color w:val="231F20"/>
        </w:rPr>
        <w:t>refleja</w:t>
      </w:r>
      <w:r>
        <w:rPr>
          <w:color w:val="231F20"/>
          <w:spacing w:val="-25"/>
        </w:rPr>
        <w:t> </w:t>
      </w:r>
      <w:r>
        <w:rPr>
          <w:color w:val="231F20"/>
        </w:rPr>
        <w:t>la</w:t>
      </w:r>
      <w:r>
        <w:rPr>
          <w:color w:val="231F20"/>
          <w:spacing w:val="-25"/>
        </w:rPr>
        <w:t> </w:t>
      </w:r>
      <w:r>
        <w:rPr>
          <w:color w:val="231F20"/>
        </w:rPr>
        <w:t>pugna</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entabla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mente</w:t>
      </w:r>
      <w:r>
        <w:rPr>
          <w:color w:val="231F20"/>
          <w:spacing w:val="-25"/>
        </w:rPr>
        <w:t> </w:t>
      </w:r>
      <w:r>
        <w:rPr>
          <w:color w:val="231F20"/>
        </w:rPr>
        <w:t>del</w:t>
      </w:r>
      <w:r>
        <w:rPr>
          <w:color w:val="231F20"/>
          <w:w w:val="94"/>
        </w:rPr>
        <w:t> </w:t>
      </w:r>
      <w:r>
        <w:rPr>
          <w:color w:val="231F20"/>
        </w:rPr>
        <w:t>escriba</w:t>
      </w:r>
      <w:r>
        <w:rPr>
          <w:color w:val="231F20"/>
          <w:spacing w:val="-38"/>
        </w:rPr>
        <w:t> </w:t>
      </w:r>
      <w:r>
        <w:rPr>
          <w:color w:val="231F20"/>
        </w:rPr>
        <w:t>entre</w:t>
      </w:r>
      <w:r>
        <w:rPr>
          <w:color w:val="231F20"/>
          <w:spacing w:val="-38"/>
        </w:rPr>
        <w:t> </w:t>
      </w:r>
      <w:r>
        <w:rPr>
          <w:color w:val="231F20"/>
        </w:rPr>
        <w:t>el</w:t>
      </w:r>
      <w:r>
        <w:rPr>
          <w:color w:val="231F20"/>
          <w:spacing w:val="-38"/>
        </w:rPr>
        <w:t> </w:t>
      </w:r>
      <w:r>
        <w:rPr>
          <w:color w:val="231F20"/>
        </w:rPr>
        <w:t>impulso</w:t>
      </w:r>
      <w:r>
        <w:rPr>
          <w:color w:val="231F20"/>
          <w:spacing w:val="-38"/>
        </w:rPr>
        <w:t> </w:t>
      </w:r>
      <w:r>
        <w:rPr>
          <w:color w:val="231F20"/>
        </w:rPr>
        <w:t>creativo</w:t>
      </w:r>
      <w:r>
        <w:rPr>
          <w:color w:val="231F20"/>
          <w:spacing w:val="-38"/>
        </w:rPr>
        <w:t> </w:t>
      </w:r>
      <w:r>
        <w:rPr>
          <w:color w:val="231F20"/>
        </w:rPr>
        <w:t>y</w:t>
      </w:r>
      <w:r>
        <w:rPr>
          <w:color w:val="231F20"/>
          <w:spacing w:val="-38"/>
        </w:rPr>
        <w:t> </w:t>
      </w:r>
      <w:r>
        <w:rPr>
          <w:color w:val="231F20"/>
        </w:rPr>
        <w:t>su</w:t>
      </w:r>
      <w:r>
        <w:rPr>
          <w:color w:val="231F20"/>
          <w:spacing w:val="-38"/>
        </w:rPr>
        <w:t> </w:t>
      </w:r>
      <w:r>
        <w:rPr>
          <w:color w:val="231F20"/>
        </w:rPr>
        <w:t>valoración</w:t>
      </w:r>
      <w:r>
        <w:rPr>
          <w:color w:val="231F20"/>
          <w:spacing w:val="-38"/>
        </w:rPr>
        <w:t> </w:t>
      </w:r>
      <w:r>
        <w:rPr>
          <w:color w:val="231F20"/>
        </w:rPr>
        <w:t>crítica.</w:t>
      </w:r>
      <w:r>
        <w:rPr>
          <w:color w:val="231F20"/>
          <w:spacing w:val="-38"/>
        </w:rPr>
        <w:t> </w:t>
      </w:r>
      <w:r>
        <w:rPr>
          <w:color w:val="231F20"/>
        </w:rPr>
        <w:t>Como</w:t>
      </w:r>
      <w:r>
        <w:rPr>
          <w:color w:val="231F20"/>
          <w:spacing w:val="-38"/>
        </w:rPr>
        <w:t> </w:t>
      </w:r>
      <w:r>
        <w:rPr>
          <w:color w:val="231F20"/>
        </w:rPr>
        <w:t>puede</w:t>
      </w:r>
      <w:r>
        <w:rPr>
          <w:color w:val="231F20"/>
          <w:w w:val="97"/>
        </w:rPr>
        <w:t> </w:t>
      </w:r>
      <w:r>
        <w:rPr>
          <w:color w:val="231F20"/>
        </w:rPr>
        <w:t>imaginarse,</w:t>
      </w:r>
      <w:r>
        <w:rPr>
          <w:color w:val="231F20"/>
          <w:spacing w:val="-35"/>
        </w:rPr>
        <w:t> </w:t>
      </w:r>
      <w:r>
        <w:rPr>
          <w:color w:val="231F20"/>
        </w:rPr>
        <w:t>con</w:t>
      </w:r>
      <w:r>
        <w:rPr>
          <w:color w:val="231F20"/>
          <w:spacing w:val="-35"/>
        </w:rPr>
        <w:t> </w:t>
      </w:r>
      <w:r>
        <w:rPr>
          <w:color w:val="231F20"/>
        </w:rPr>
        <w:t>esta</w:t>
      </w:r>
      <w:r>
        <w:rPr>
          <w:color w:val="231F20"/>
          <w:spacing w:val="-35"/>
        </w:rPr>
        <w:t> </w:t>
      </w:r>
      <w:r>
        <w:rPr>
          <w:color w:val="231F20"/>
        </w:rPr>
        <w:t>lógica</w:t>
      </w:r>
      <w:r>
        <w:rPr>
          <w:color w:val="231F20"/>
          <w:spacing w:val="-35"/>
        </w:rPr>
        <w:t> </w:t>
      </w:r>
      <w:r>
        <w:rPr>
          <w:color w:val="231F20"/>
        </w:rPr>
        <w:t>el</w:t>
      </w:r>
      <w:r>
        <w:rPr>
          <w:color w:val="231F20"/>
          <w:spacing w:val="-35"/>
        </w:rPr>
        <w:t> </w:t>
      </w:r>
      <w:r>
        <w:rPr>
          <w:color w:val="231F20"/>
        </w:rPr>
        <w:t>texto</w:t>
      </w:r>
      <w:r>
        <w:rPr>
          <w:color w:val="231F20"/>
          <w:spacing w:val="-35"/>
        </w:rPr>
        <w:t> </w:t>
      </w:r>
      <w:r>
        <w:rPr>
          <w:color w:val="231F20"/>
        </w:rPr>
        <w:t>es,</w:t>
      </w:r>
      <w:r>
        <w:rPr>
          <w:color w:val="231F20"/>
          <w:spacing w:val="-35"/>
        </w:rPr>
        <w:t> </w:t>
      </w:r>
      <w:r>
        <w:rPr>
          <w:color w:val="231F20"/>
        </w:rPr>
        <w:t>por</w:t>
      </w:r>
      <w:r>
        <w:rPr>
          <w:color w:val="231F20"/>
          <w:spacing w:val="-35"/>
        </w:rPr>
        <w:t> </w:t>
      </w:r>
      <w:r>
        <w:rPr>
          <w:color w:val="231F20"/>
        </w:rPr>
        <w:t>su</w:t>
      </w:r>
      <w:r>
        <w:rPr>
          <w:color w:val="231F20"/>
          <w:spacing w:val="-35"/>
        </w:rPr>
        <w:t> </w:t>
      </w:r>
      <w:r>
        <w:rPr>
          <w:color w:val="231F20"/>
        </w:rPr>
        <w:t>propia</w:t>
      </w:r>
      <w:r>
        <w:rPr>
          <w:color w:val="231F20"/>
          <w:spacing w:val="-35"/>
        </w:rPr>
        <w:t> </w:t>
      </w:r>
      <w:r>
        <w:rPr>
          <w:color w:val="231F20"/>
        </w:rPr>
        <w:t>intencionalidad,</w:t>
      </w:r>
      <w:r>
        <w:rPr>
          <w:color w:val="231F20"/>
          <w:w w:val="97"/>
        </w:rPr>
        <w:t> </w:t>
      </w:r>
      <w:r>
        <w:rPr>
          <w:color w:val="231F20"/>
        </w:rPr>
        <w:t>inestable,</w:t>
      </w:r>
      <w:r>
        <w:rPr>
          <w:color w:val="231F20"/>
          <w:spacing w:val="-11"/>
        </w:rPr>
        <w:t> </w:t>
      </w:r>
      <w:r>
        <w:rPr>
          <w:color w:val="231F20"/>
        </w:rPr>
        <w:t>lo</w:t>
      </w:r>
      <w:r>
        <w:rPr>
          <w:color w:val="231F20"/>
          <w:spacing w:val="-11"/>
        </w:rPr>
        <w:t> </w:t>
      </w:r>
      <w:r>
        <w:rPr>
          <w:color w:val="231F20"/>
        </w:rPr>
        <w:t>cual</w:t>
      </w:r>
      <w:r>
        <w:rPr>
          <w:color w:val="231F20"/>
          <w:spacing w:val="-11"/>
        </w:rPr>
        <w:t> </w:t>
      </w:r>
      <w:r>
        <w:rPr>
          <w:color w:val="231F20"/>
        </w:rPr>
        <w:t>ha</w:t>
      </w:r>
      <w:r>
        <w:rPr>
          <w:color w:val="231F20"/>
          <w:spacing w:val="-11"/>
        </w:rPr>
        <w:t> </w:t>
      </w:r>
      <w:r>
        <w:rPr>
          <w:color w:val="231F20"/>
        </w:rPr>
        <w:t>propiciado</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pocos</w:t>
      </w:r>
      <w:r>
        <w:rPr>
          <w:color w:val="231F20"/>
          <w:spacing w:val="-11"/>
        </w:rPr>
        <w:t> </w:t>
      </w:r>
      <w:r>
        <w:rPr>
          <w:color w:val="231F20"/>
        </w:rPr>
        <w:t>comentarios</w:t>
      </w:r>
      <w:r>
        <w:rPr>
          <w:color w:val="231F20"/>
          <w:spacing w:val="-11"/>
        </w:rPr>
        <w:t> </w:t>
      </w:r>
      <w:r>
        <w:rPr>
          <w:color w:val="231F20"/>
        </w:rPr>
        <w:t>críticos</w:t>
      </w:r>
      <w:r>
        <w:rPr>
          <w:color w:val="231F20"/>
          <w:w w:val="93"/>
        </w:rPr>
        <w:t> </w:t>
      </w:r>
      <w:r>
        <w:rPr>
          <w:color w:val="231F20"/>
        </w:rPr>
        <w:t>que sobre él se han generado sean disímiles, sobre todo</w:t>
      </w:r>
      <w:r>
        <w:rPr>
          <w:color w:val="231F20"/>
          <w:spacing w:val="-33"/>
        </w:rPr>
        <w:t> </w:t>
      </w:r>
      <w:r>
        <w:rPr>
          <w:color w:val="231F20"/>
        </w:rPr>
        <w:t>en</w:t>
      </w:r>
      <w:r>
        <w:rPr>
          <w:color w:val="231F20"/>
          <w:spacing w:val="-4"/>
        </w:rPr>
        <w:t> </w:t>
      </w:r>
      <w:r>
        <w:rPr>
          <w:color w:val="231F20"/>
        </w:rPr>
        <w:t>cuanto</w:t>
      </w:r>
      <w:r>
        <w:rPr>
          <w:color w:val="231F20"/>
          <w:w w:val="98"/>
        </w:rPr>
        <w:t> </w:t>
      </w:r>
      <w:r>
        <w:rPr>
          <w:color w:val="231F20"/>
        </w:rPr>
        <w:t>a</w:t>
      </w:r>
      <w:r>
        <w:rPr>
          <w:color w:val="231F20"/>
          <w:spacing w:val="-5"/>
        </w:rPr>
        <w:t> </w:t>
      </w:r>
      <w:r>
        <w:rPr>
          <w:color w:val="231F20"/>
        </w:rPr>
        <w:t>la</w:t>
      </w:r>
      <w:r>
        <w:rPr>
          <w:color w:val="231F20"/>
          <w:spacing w:val="-5"/>
        </w:rPr>
        <w:t> </w:t>
      </w:r>
      <w:r>
        <w:rPr>
          <w:color w:val="231F20"/>
        </w:rPr>
        <w:t>lectura</w:t>
      </w:r>
      <w:r>
        <w:rPr>
          <w:color w:val="231F20"/>
          <w:spacing w:val="-5"/>
        </w:rPr>
        <w:t> </w:t>
      </w:r>
      <w:r>
        <w:rPr>
          <w:color w:val="231F20"/>
        </w:rPr>
        <w:t>sobre</w:t>
      </w:r>
      <w:r>
        <w:rPr>
          <w:color w:val="231F20"/>
          <w:spacing w:val="-5"/>
        </w:rPr>
        <w:t> </w:t>
      </w:r>
      <w:r>
        <w:rPr>
          <w:color w:val="231F20"/>
        </w:rPr>
        <w:t>la</w:t>
      </w:r>
      <w:r>
        <w:rPr>
          <w:color w:val="231F20"/>
          <w:spacing w:val="-5"/>
        </w:rPr>
        <w:t> </w:t>
      </w:r>
      <w:r>
        <w:rPr>
          <w:color w:val="231F20"/>
        </w:rPr>
        <w:t>disposición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fragmentos</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puntos</w:t>
      </w:r>
      <w:r>
        <w:rPr>
          <w:color w:val="231F20"/>
          <w:spacing w:val="-5"/>
        </w:rPr>
        <w:t> </w:t>
      </w:r>
      <w:r>
        <w:rPr>
          <w:color w:val="231F20"/>
        </w:rPr>
        <w:t>de</w:t>
      </w:r>
      <w:r>
        <w:rPr>
          <w:color w:val="231F20"/>
          <w:w w:val="95"/>
        </w:rPr>
        <w:t> </w:t>
      </w:r>
      <w:r>
        <w:rPr>
          <w:color w:val="231F20"/>
        </w:rPr>
        <w:t>contacto.</w:t>
      </w:r>
      <w:r>
        <w:rPr>
          <w:color w:val="231F20"/>
          <w:spacing w:val="-22"/>
        </w:rPr>
        <w:t> </w:t>
      </w:r>
      <w:r>
        <w:rPr>
          <w:color w:val="231F20"/>
        </w:rPr>
        <w:t>Al</w:t>
      </w:r>
      <w:r>
        <w:rPr>
          <w:color w:val="231F20"/>
          <w:spacing w:val="-22"/>
        </w:rPr>
        <w:t> </w:t>
      </w:r>
      <w:r>
        <w:rPr>
          <w:color w:val="231F20"/>
        </w:rPr>
        <w:t>respecto,</w:t>
      </w:r>
      <w:r>
        <w:rPr>
          <w:color w:val="231F20"/>
          <w:spacing w:val="-22"/>
        </w:rPr>
        <w:t> </w:t>
      </w:r>
      <w:r>
        <w:rPr>
          <w:color w:val="231F20"/>
        </w:rPr>
        <w:t>László</w:t>
      </w:r>
      <w:r>
        <w:rPr>
          <w:color w:val="231F20"/>
          <w:spacing w:val="-22"/>
        </w:rPr>
        <w:t> </w:t>
      </w:r>
      <w:r>
        <w:rPr>
          <w:color w:val="231F20"/>
        </w:rPr>
        <w:t>Scholz</w:t>
      </w:r>
      <w:r>
        <w:rPr>
          <w:color w:val="231F20"/>
          <w:spacing w:val="-22"/>
        </w:rPr>
        <w:t> </w:t>
      </w:r>
      <w:r>
        <w:rPr>
          <w:color w:val="231F20"/>
        </w:rPr>
        <w:t>señala</w:t>
      </w:r>
      <w:r>
        <w:rPr>
          <w:color w:val="231F20"/>
          <w:spacing w:val="-22"/>
        </w:rPr>
        <w:t> </w:t>
      </w:r>
      <w:r>
        <w:rPr>
          <w:color w:val="231F20"/>
        </w:rPr>
        <w:t>que</w:t>
      </w:r>
      <w:r>
        <w:rPr>
          <w:color w:val="231F20"/>
          <w:spacing w:val="-22"/>
        </w:rPr>
        <w:t> </w:t>
      </w:r>
      <w:r>
        <w:rPr>
          <w:color w:val="231F20"/>
        </w:rPr>
        <w:t>los</w:t>
      </w:r>
      <w:r>
        <w:rPr>
          <w:color w:val="231F20"/>
          <w:spacing w:val="-22"/>
        </w:rPr>
        <w:t> </w:t>
      </w:r>
      <w:r>
        <w:rPr>
          <w:color w:val="231F20"/>
        </w:rPr>
        <w:t>fragmentos</w:t>
      </w:r>
      <w:r>
        <w:rPr>
          <w:color w:val="231F20"/>
          <w:spacing w:val="-22"/>
        </w:rPr>
        <w:t> </w:t>
      </w:r>
      <w:r>
        <w:rPr>
          <w:color w:val="231F20"/>
        </w:rPr>
        <w:t>que</w:t>
      </w:r>
      <w:r>
        <w:rPr>
          <w:color w:val="231F20"/>
          <w:w w:val="97"/>
        </w:rPr>
        <w:t> </w:t>
      </w:r>
      <w:r>
        <w:rPr>
          <w:color w:val="231F20"/>
        </w:rPr>
        <w:t>conforman</w:t>
      </w:r>
      <w:r>
        <w:rPr>
          <w:color w:val="231F20"/>
          <w:spacing w:val="-35"/>
        </w:rPr>
        <w:t> </w:t>
      </w:r>
      <w:r>
        <w:rPr>
          <w:color w:val="231F20"/>
        </w:rPr>
        <w:t>“Mnemothreptos”</w:t>
      </w:r>
      <w:r>
        <w:rPr>
          <w:color w:val="231F20"/>
          <w:spacing w:val="-35"/>
        </w:rPr>
        <w:t> </w:t>
      </w:r>
      <w:r>
        <w:rPr>
          <w:color w:val="231F20"/>
          <w:spacing w:val="-5"/>
        </w:rPr>
        <w:t>“no</w:t>
      </w:r>
      <w:r>
        <w:rPr>
          <w:color w:val="231F20"/>
          <w:spacing w:val="-35"/>
        </w:rPr>
        <w:t> </w:t>
      </w:r>
      <w:r>
        <w:rPr>
          <w:color w:val="231F20"/>
        </w:rPr>
        <w:t>se</w:t>
      </w:r>
      <w:r>
        <w:rPr>
          <w:color w:val="231F20"/>
          <w:spacing w:val="-35"/>
        </w:rPr>
        <w:t> </w:t>
      </w:r>
      <w:r>
        <w:rPr>
          <w:color w:val="231F20"/>
        </w:rPr>
        <w:t>definen</w:t>
      </w:r>
      <w:r>
        <w:rPr>
          <w:color w:val="231F20"/>
          <w:spacing w:val="-35"/>
        </w:rPr>
        <w:t> </w:t>
      </w:r>
      <w:r>
        <w:rPr>
          <w:color w:val="231F20"/>
        </w:rPr>
        <w:t>por</w:t>
      </w:r>
      <w:r>
        <w:rPr>
          <w:color w:val="231F20"/>
          <w:spacing w:val="-35"/>
        </w:rPr>
        <w:t> </w:t>
      </w:r>
      <w:r>
        <w:rPr>
          <w:color w:val="231F20"/>
        </w:rPr>
        <w:t>su</w:t>
      </w:r>
      <w:r>
        <w:rPr>
          <w:color w:val="231F20"/>
          <w:spacing w:val="-35"/>
        </w:rPr>
        <w:t> </w:t>
      </w:r>
      <w:r>
        <w:rPr>
          <w:color w:val="231F20"/>
        </w:rPr>
        <w:t>heterogeneidad,</w:t>
      </w:r>
      <w:r>
        <w:rPr>
          <w:color w:val="231F20"/>
          <w:w w:val="95"/>
        </w:rPr>
        <w:t> </w:t>
      </w:r>
      <w:r>
        <w:rPr>
          <w:color w:val="231F20"/>
        </w:rPr>
        <w:t>sino</w:t>
      </w:r>
      <w:r>
        <w:rPr>
          <w:color w:val="231F20"/>
          <w:spacing w:val="-25"/>
        </w:rPr>
        <w:t> </w:t>
      </w:r>
      <w:r>
        <w:rPr>
          <w:color w:val="231F20"/>
        </w:rPr>
        <w:t>que,</w:t>
      </w:r>
      <w:r>
        <w:rPr>
          <w:color w:val="231F20"/>
          <w:spacing w:val="-25"/>
        </w:rPr>
        <w:t> </w:t>
      </w:r>
      <w:r>
        <w:rPr>
          <w:color w:val="231F20"/>
        </w:rPr>
        <w:t>al</w:t>
      </w:r>
      <w:r>
        <w:rPr>
          <w:color w:val="231F20"/>
          <w:spacing w:val="-25"/>
        </w:rPr>
        <w:t> </w:t>
      </w:r>
      <w:r>
        <w:rPr>
          <w:color w:val="231F20"/>
        </w:rPr>
        <w:t>contrario,</w:t>
      </w:r>
      <w:r>
        <w:rPr>
          <w:color w:val="231F20"/>
          <w:spacing w:val="-25"/>
        </w:rPr>
        <w:t> </w:t>
      </w:r>
      <w:r>
        <w:rPr>
          <w:color w:val="231F20"/>
        </w:rPr>
        <w:t>son</w:t>
      </w:r>
      <w:r>
        <w:rPr>
          <w:color w:val="231F20"/>
          <w:spacing w:val="-25"/>
        </w:rPr>
        <w:t> </w:t>
      </w:r>
      <w:r>
        <w:rPr>
          <w:color w:val="231F20"/>
        </w:rPr>
        <w:t>bastante</w:t>
      </w:r>
      <w:r>
        <w:rPr>
          <w:color w:val="231F20"/>
          <w:spacing w:val="-25"/>
        </w:rPr>
        <w:t> </w:t>
      </w:r>
      <w:r>
        <w:rPr>
          <w:color w:val="231F20"/>
        </w:rPr>
        <w:t>semejantes</w:t>
      </w:r>
      <w:r>
        <w:rPr>
          <w:color w:val="231F20"/>
          <w:spacing w:val="-25"/>
        </w:rPr>
        <w:t> </w:t>
      </w:r>
      <w:r>
        <w:rPr>
          <w:color w:val="231F20"/>
        </w:rPr>
        <w:t>pero</w:t>
      </w:r>
      <w:r>
        <w:rPr>
          <w:color w:val="231F20"/>
          <w:spacing w:val="-25"/>
        </w:rPr>
        <w:t> </w:t>
      </w:r>
      <w:r>
        <w:rPr>
          <w:color w:val="231F20"/>
        </w:rPr>
        <w:t>su</w:t>
      </w:r>
      <w:r>
        <w:rPr>
          <w:color w:val="231F20"/>
          <w:spacing w:val="-25"/>
        </w:rPr>
        <w:t> </w:t>
      </w:r>
      <w:r>
        <w:rPr>
          <w:color w:val="231F20"/>
        </w:rPr>
        <w:t>unión</w:t>
      </w:r>
      <w:r>
        <w:rPr>
          <w:color w:val="231F20"/>
          <w:spacing w:val="-25"/>
        </w:rPr>
        <w:t> </w:t>
      </w:r>
      <w:r>
        <w:rPr>
          <w:color w:val="231F20"/>
        </w:rPr>
        <w:t>resulta</w:t>
      </w:r>
      <w:r>
        <w:rPr>
          <w:color w:val="231F20"/>
          <w:w w:val="93"/>
        </w:rPr>
        <w:t> </w:t>
      </w:r>
      <w:r>
        <w:rPr>
          <w:color w:val="231F20"/>
        </w:rPr>
        <w:t>imposible</w:t>
      </w:r>
      <w:r>
        <w:rPr>
          <w:color w:val="231F20"/>
          <w:spacing w:val="-24"/>
        </w:rPr>
        <w:t> </w:t>
      </w:r>
      <w:r>
        <w:rPr>
          <w:color w:val="231F20"/>
        </w:rPr>
        <w:t>porque</w:t>
      </w:r>
      <w:r>
        <w:rPr>
          <w:color w:val="231F20"/>
          <w:spacing w:val="-24"/>
        </w:rPr>
        <w:t> </w:t>
      </w:r>
      <w:r>
        <w:rPr>
          <w:color w:val="231F20"/>
        </w:rPr>
        <w:t>los</w:t>
      </w:r>
      <w:r>
        <w:rPr>
          <w:color w:val="231F20"/>
          <w:spacing w:val="-24"/>
        </w:rPr>
        <w:t> </w:t>
      </w:r>
      <w:r>
        <w:rPr>
          <w:color w:val="231F20"/>
        </w:rPr>
        <w:t>núcleos,</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manera</w:t>
      </w:r>
      <w:r>
        <w:rPr>
          <w:color w:val="231F20"/>
          <w:spacing w:val="-24"/>
        </w:rPr>
        <w:t> </w:t>
      </w:r>
      <w:r>
        <w:rPr>
          <w:color w:val="231F20"/>
        </w:rPr>
        <w:t>u</w:t>
      </w:r>
      <w:r>
        <w:rPr>
          <w:color w:val="231F20"/>
          <w:spacing w:val="-24"/>
        </w:rPr>
        <w:t> </w:t>
      </w:r>
      <w:r>
        <w:rPr>
          <w:color w:val="231F20"/>
        </w:rPr>
        <w:t>otra</w:t>
      </w:r>
      <w:r>
        <w:rPr>
          <w:color w:val="231F20"/>
          <w:spacing w:val="-24"/>
        </w:rPr>
        <w:t> </w:t>
      </w:r>
      <w:r>
        <w:rPr>
          <w:color w:val="231F20"/>
        </w:rPr>
        <w:t>se</w:t>
      </w:r>
      <w:r>
        <w:rPr>
          <w:color w:val="231F20"/>
          <w:spacing w:val="-24"/>
        </w:rPr>
        <w:t> </w:t>
      </w:r>
      <w:r>
        <w:rPr>
          <w:color w:val="231F20"/>
        </w:rPr>
        <w:t>excluyen”.</w:t>
      </w:r>
      <w:r>
        <w:rPr>
          <w:color w:val="231F20"/>
          <w:position w:val="8"/>
          <w:sz w:val="13"/>
        </w:rPr>
        <w:t>131</w:t>
      </w:r>
      <w:r>
        <w:rPr>
          <w:color w:val="231F20"/>
          <w:w w:val="103"/>
          <w:position w:val="8"/>
          <w:sz w:val="13"/>
        </w:rPr>
        <w:t> </w:t>
      </w:r>
      <w:r>
        <w:rPr>
          <w:color w:val="231F20"/>
          <w:spacing w:val="-5"/>
        </w:rPr>
        <w:t>Por</w:t>
      </w:r>
      <w:r>
        <w:rPr>
          <w:color w:val="231F20"/>
          <w:spacing w:val="-20"/>
        </w:rPr>
        <w:t> </w:t>
      </w:r>
      <w:r>
        <w:rPr>
          <w:color w:val="231F20"/>
        </w:rPr>
        <w:t>su</w:t>
      </w:r>
      <w:r>
        <w:rPr>
          <w:color w:val="231F20"/>
          <w:spacing w:val="-20"/>
        </w:rPr>
        <w:t> </w:t>
      </w:r>
      <w:r>
        <w:rPr>
          <w:color w:val="231F20"/>
        </w:rPr>
        <w:t>parte,</w:t>
      </w:r>
      <w:r>
        <w:rPr>
          <w:color w:val="231F20"/>
          <w:spacing w:val="-20"/>
        </w:rPr>
        <w:t> </w:t>
      </w:r>
      <w:r>
        <w:rPr>
          <w:color w:val="231F20"/>
        </w:rPr>
        <w:t>para</w:t>
      </w:r>
      <w:r>
        <w:rPr>
          <w:color w:val="231F20"/>
          <w:spacing w:val="-22"/>
        </w:rPr>
        <w:t> </w:t>
      </w:r>
      <w:r>
        <w:rPr>
          <w:color w:val="231F20"/>
        </w:rPr>
        <w:t>Victorio</w:t>
      </w:r>
      <w:r>
        <w:rPr>
          <w:color w:val="231F20"/>
          <w:spacing w:val="-20"/>
        </w:rPr>
        <w:t> </w:t>
      </w:r>
      <w:r>
        <w:rPr>
          <w:color w:val="231F20"/>
        </w:rPr>
        <w:t>G.</w:t>
      </w:r>
      <w:r>
        <w:rPr>
          <w:color w:val="231F20"/>
          <w:spacing w:val="-20"/>
        </w:rPr>
        <w:t> </w:t>
      </w:r>
      <w:r>
        <w:rPr>
          <w:color w:val="231F20"/>
        </w:rPr>
        <w:t>Agüera,</w:t>
      </w:r>
      <w:r>
        <w:rPr>
          <w:color w:val="231F20"/>
          <w:spacing w:val="-20"/>
        </w:rPr>
        <w:t> </w:t>
      </w:r>
      <w:r>
        <w:rPr>
          <w:color w:val="231F20"/>
        </w:rPr>
        <w:t>“la</w:t>
      </w:r>
      <w:r>
        <w:rPr>
          <w:color w:val="231F20"/>
          <w:spacing w:val="-20"/>
        </w:rPr>
        <w:t> </w:t>
      </w:r>
      <w:r>
        <w:rPr>
          <w:color w:val="231F20"/>
        </w:rPr>
        <w:t>repetición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composi-</w:t>
      </w:r>
      <w:r>
        <w:rPr>
          <w:color w:val="231F20"/>
          <w:w w:val="96"/>
        </w:rPr>
        <w:t> </w:t>
      </w:r>
      <w:r>
        <w:rPr>
          <w:color w:val="231F20"/>
        </w:rPr>
        <w:t>ción</w:t>
      </w:r>
      <w:r>
        <w:rPr>
          <w:color w:val="231F20"/>
          <w:spacing w:val="-41"/>
        </w:rPr>
        <w:t> </w:t>
      </w:r>
      <w:r>
        <w:rPr>
          <w:color w:val="231F20"/>
        </w:rPr>
        <w:t>en</w:t>
      </w:r>
      <w:r>
        <w:rPr>
          <w:color w:val="231F20"/>
          <w:spacing w:val="-41"/>
        </w:rPr>
        <w:t> </w:t>
      </w:r>
      <w:r>
        <w:rPr>
          <w:color w:val="231F20"/>
        </w:rPr>
        <w:t>‘Mnemothreptos’</w:t>
      </w:r>
      <w:r>
        <w:rPr>
          <w:color w:val="231F20"/>
          <w:spacing w:val="-41"/>
        </w:rPr>
        <w:t> </w:t>
      </w:r>
      <w:r>
        <w:rPr>
          <w:color w:val="231F20"/>
        </w:rPr>
        <w:t>es</w:t>
      </w:r>
      <w:r>
        <w:rPr>
          <w:color w:val="231F20"/>
          <w:spacing w:val="-41"/>
        </w:rPr>
        <w:t> </w:t>
      </w:r>
      <w:r>
        <w:rPr>
          <w:color w:val="231F20"/>
        </w:rPr>
        <w:t>completamente</w:t>
      </w:r>
      <w:r>
        <w:rPr>
          <w:color w:val="231F20"/>
          <w:spacing w:val="-41"/>
        </w:rPr>
        <w:t> </w:t>
      </w:r>
      <w:r>
        <w:rPr>
          <w:color w:val="231F20"/>
        </w:rPr>
        <w:t>diferente</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versión</w:t>
      </w:r>
    </w:p>
    <w:p>
      <w:pPr>
        <w:spacing w:before="2"/>
        <w:ind w:left="1703" w:right="2265" w:firstLine="0"/>
        <w:jc w:val="left"/>
        <w:rPr>
          <w:sz w:val="13"/>
        </w:rPr>
      </w:pPr>
      <w:r>
        <w:rPr>
          <w:color w:val="231F20"/>
          <w:sz w:val="23"/>
        </w:rPr>
        <w:t>a otra”.</w:t>
      </w:r>
      <w:r>
        <w:rPr>
          <w:color w:val="231F20"/>
          <w:position w:val="8"/>
          <w:sz w:val="13"/>
        </w:rPr>
        <w:t>132</w:t>
      </w:r>
    </w:p>
    <w:p>
      <w:pPr>
        <w:pStyle w:val="BodyText"/>
        <w:spacing w:line="271" w:lineRule="auto" w:before="35"/>
        <w:ind w:left="1703" w:right="1637" w:firstLine="360"/>
        <w:jc w:val="both"/>
      </w:pPr>
      <w:r>
        <w:rPr>
          <w:color w:val="231F20"/>
          <w:spacing w:val="-6"/>
        </w:rPr>
        <w:t>Vale</w:t>
      </w:r>
      <w:r>
        <w:rPr>
          <w:color w:val="231F20"/>
          <w:spacing w:val="-27"/>
        </w:rPr>
        <w:t> </w:t>
      </w:r>
      <w:r>
        <w:rPr>
          <w:color w:val="231F20"/>
        </w:rPr>
        <w:t>acotar</w:t>
      </w:r>
      <w:r>
        <w:rPr>
          <w:color w:val="231F20"/>
          <w:spacing w:val="-27"/>
        </w:rPr>
        <w:t> </w:t>
      </w:r>
      <w:r>
        <w:rPr>
          <w:color w:val="231F20"/>
        </w:rPr>
        <w:t>que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Scholz</w:t>
      </w:r>
      <w:r>
        <w:rPr>
          <w:color w:val="231F20"/>
          <w:spacing w:val="-27"/>
        </w:rPr>
        <w:t> </w:t>
      </w:r>
      <w:r>
        <w:rPr>
          <w:color w:val="231F20"/>
        </w:rPr>
        <w:t>llama</w:t>
      </w:r>
      <w:r>
        <w:rPr>
          <w:color w:val="231F20"/>
          <w:spacing w:val="-27"/>
        </w:rPr>
        <w:t> </w:t>
      </w:r>
      <w:r>
        <w:rPr>
          <w:color w:val="231F20"/>
          <w:spacing w:val="-3"/>
        </w:rPr>
        <w:t>“exclusión”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fragmen- tos</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rPr>
        <w:t>debe</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núcleo,</w:t>
      </w:r>
      <w:r>
        <w:rPr>
          <w:color w:val="231F20"/>
          <w:spacing w:val="-25"/>
        </w:rPr>
        <w:t> </w:t>
      </w:r>
      <w:r>
        <w:rPr>
          <w:color w:val="231F20"/>
        </w:rPr>
        <w:t>sino</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transformaciones</w:t>
      </w:r>
      <w:r>
        <w:rPr>
          <w:color w:val="231F20"/>
          <w:spacing w:val="-25"/>
        </w:rPr>
        <w:t> </w:t>
      </w:r>
      <w:r>
        <w:rPr>
          <w:color w:val="231F20"/>
        </w:rPr>
        <w:t>que</w:t>
      </w:r>
      <w:r>
        <w:rPr>
          <w:color w:val="231F20"/>
          <w:spacing w:val="-25"/>
        </w:rPr>
        <w:t> </w:t>
      </w:r>
      <w:r>
        <w:rPr>
          <w:color w:val="231F20"/>
        </w:rPr>
        <w:t>éste</w:t>
      </w:r>
      <w:r>
        <w:rPr>
          <w:color w:val="231F20"/>
          <w:spacing w:val="-25"/>
        </w:rPr>
        <w:t> </w:t>
      </w:r>
      <w:r>
        <w:rPr>
          <w:color w:val="231F20"/>
        </w:rPr>
        <w:t>sufre en</w:t>
      </w:r>
      <w:r>
        <w:rPr>
          <w:color w:val="231F20"/>
          <w:spacing w:val="-22"/>
        </w:rPr>
        <w:t> </w:t>
      </w:r>
      <w:r>
        <w:rPr>
          <w:color w:val="231F20"/>
        </w:rPr>
        <w:t>el</w:t>
      </w:r>
      <w:r>
        <w:rPr>
          <w:color w:val="231F20"/>
          <w:spacing w:val="-22"/>
        </w:rPr>
        <w:t> </w:t>
      </w:r>
      <w:r>
        <w:rPr>
          <w:color w:val="231F20"/>
        </w:rPr>
        <w:t>vaivén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escritura.</w:t>
      </w:r>
      <w:r>
        <w:rPr>
          <w:color w:val="231F20"/>
          <w:spacing w:val="-27"/>
        </w:rPr>
        <w:t> </w:t>
      </w:r>
      <w:r>
        <w:rPr>
          <w:color w:val="231F20"/>
          <w:spacing w:val="-6"/>
        </w:rPr>
        <w:t>Todas</w:t>
      </w:r>
      <w:r>
        <w:rPr>
          <w:color w:val="231F20"/>
          <w:spacing w:val="-22"/>
        </w:rPr>
        <w:t> </w:t>
      </w:r>
      <w:r>
        <w:rPr>
          <w:color w:val="231F20"/>
        </w:rPr>
        <w:t>las</w:t>
      </w:r>
      <w:r>
        <w:rPr>
          <w:color w:val="231F20"/>
          <w:spacing w:val="-22"/>
        </w:rPr>
        <w:t> </w:t>
      </w:r>
      <w:r>
        <w:rPr>
          <w:color w:val="231F20"/>
        </w:rPr>
        <w:t>variaciones</w:t>
      </w:r>
      <w:r>
        <w:rPr>
          <w:color w:val="231F20"/>
          <w:spacing w:val="-22"/>
        </w:rPr>
        <w:t> </w:t>
      </w:r>
      <w:r>
        <w:rPr>
          <w:color w:val="231F20"/>
        </w:rPr>
        <w:t>conservan</w:t>
      </w:r>
      <w:r>
        <w:rPr>
          <w:color w:val="231F20"/>
          <w:spacing w:val="-22"/>
        </w:rPr>
        <w:t> </w:t>
      </w:r>
      <w:r>
        <w:rPr>
          <w:color w:val="231F20"/>
        </w:rPr>
        <w:t>los</w:t>
      </w:r>
      <w:r>
        <w:rPr>
          <w:color w:val="231F20"/>
          <w:spacing w:val="-22"/>
        </w:rPr>
        <w:t> </w:t>
      </w:r>
      <w:r>
        <w:rPr>
          <w:color w:val="231F20"/>
        </w:rPr>
        <w:t>ele- mentos</w:t>
      </w:r>
      <w:r>
        <w:rPr>
          <w:color w:val="231F20"/>
          <w:spacing w:val="-13"/>
        </w:rPr>
        <w:t> </w:t>
      </w:r>
      <w:r>
        <w:rPr>
          <w:color w:val="231F20"/>
        </w:rPr>
        <w:t>esenciales</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construcción</w:t>
      </w:r>
      <w:r>
        <w:rPr>
          <w:color w:val="231F20"/>
          <w:spacing w:val="-13"/>
        </w:rPr>
        <w:t> </w:t>
      </w:r>
      <w:r>
        <w:rPr>
          <w:color w:val="231F20"/>
        </w:rPr>
        <w:t>primaria:</w:t>
      </w:r>
      <w:r>
        <w:rPr>
          <w:color w:val="231F20"/>
          <w:spacing w:val="-13"/>
        </w:rPr>
        <w:t> </w:t>
      </w:r>
      <w:r>
        <w:rPr>
          <w:color w:val="231F20"/>
        </w:rPr>
        <w:t>el</w:t>
      </w:r>
      <w:r>
        <w:rPr>
          <w:color w:val="231F20"/>
          <w:spacing w:val="-13"/>
        </w:rPr>
        <w:t> </w:t>
      </w:r>
      <w:r>
        <w:rPr>
          <w:color w:val="231F20"/>
        </w:rPr>
        <w:t>recinto,</w:t>
      </w:r>
      <w:r>
        <w:rPr>
          <w:color w:val="231F20"/>
          <w:spacing w:val="-13"/>
        </w:rPr>
        <w:t> </w:t>
      </w:r>
      <w:r>
        <w:rPr>
          <w:color w:val="231F20"/>
        </w:rPr>
        <w:t>el</w:t>
      </w:r>
      <w:r>
        <w:rPr>
          <w:color w:val="231F20"/>
          <w:spacing w:val="-13"/>
        </w:rPr>
        <w:t> </w:t>
      </w:r>
      <w:r>
        <w:rPr>
          <w:color w:val="231F20"/>
        </w:rPr>
        <w:t>cuerpo, la blancura y los instrumentos, pero éstos van transmutando</w:t>
      </w:r>
      <w:r>
        <w:rPr>
          <w:color w:val="231F20"/>
          <w:spacing w:val="-26"/>
        </w:rPr>
        <w:t> </w:t>
      </w:r>
      <w:r>
        <w:rPr>
          <w:color w:val="231F20"/>
        </w:rPr>
        <w:t>—no</w:t>
      </w:r>
    </w:p>
    <w:p>
      <w:pPr>
        <w:pStyle w:val="BodyText"/>
        <w:rPr>
          <w:sz w:val="22"/>
        </w:rPr>
      </w:pPr>
    </w:p>
    <w:p>
      <w:pPr>
        <w:spacing w:before="163"/>
        <w:ind w:left="2063" w:right="2265" w:firstLine="0"/>
        <w:jc w:val="left"/>
        <w:rPr>
          <w:sz w:val="18"/>
        </w:rPr>
      </w:pPr>
      <w:r>
        <w:rPr>
          <w:color w:val="231F20"/>
          <w:position w:val="6"/>
          <w:sz w:val="10"/>
        </w:rPr>
        <w:t>131 </w:t>
      </w:r>
      <w:r>
        <w:rPr>
          <w:i/>
          <w:color w:val="231F20"/>
          <w:sz w:val="18"/>
        </w:rPr>
        <w:t>Los avatares de la flecha</w:t>
      </w:r>
      <w:r>
        <w:rPr>
          <w:color w:val="231F20"/>
          <w:sz w:val="18"/>
        </w:rPr>
        <w:t>, </w:t>
      </w:r>
      <w:r>
        <w:rPr>
          <w:i/>
          <w:color w:val="231F20"/>
          <w:sz w:val="18"/>
        </w:rPr>
        <w:t>op. cit.</w:t>
      </w:r>
      <w:r>
        <w:rPr>
          <w:color w:val="231F20"/>
          <w:sz w:val="18"/>
        </w:rPr>
        <w:t>, p. 119.</w:t>
      </w:r>
    </w:p>
    <w:p>
      <w:pPr>
        <w:spacing w:before="33"/>
        <w:ind w:left="1896" w:right="1638" w:firstLine="0"/>
        <w:jc w:val="right"/>
        <w:rPr>
          <w:sz w:val="18"/>
        </w:rPr>
      </w:pPr>
      <w:r>
        <w:rPr>
          <w:color w:val="231F20"/>
          <w:w w:val="95"/>
          <w:position w:val="6"/>
          <w:sz w:val="10"/>
        </w:rPr>
        <w:t>132 </w:t>
      </w:r>
      <w:r>
        <w:rPr>
          <w:color w:val="231F20"/>
          <w:w w:val="95"/>
          <w:sz w:val="18"/>
        </w:rPr>
        <w:t>“El discurso grafocéntrico en </w:t>
      </w:r>
      <w:r>
        <w:rPr>
          <w:i/>
          <w:color w:val="231F20"/>
          <w:w w:val="95"/>
          <w:sz w:val="18"/>
        </w:rPr>
        <w:t>El grafógrafo </w:t>
      </w:r>
      <w:r>
        <w:rPr>
          <w:color w:val="231F20"/>
          <w:w w:val="95"/>
          <w:sz w:val="18"/>
        </w:rPr>
        <w:t>de Salvador Elizondo”, art. cit., p. 18.</w:t>
      </w:r>
    </w:p>
    <w:p>
      <w:pPr>
        <w:spacing w:after="0"/>
        <w:jc w:val="right"/>
        <w:rPr>
          <w:sz w:val="18"/>
        </w:rPr>
        <w:sectPr>
          <w:footerReference w:type="default" r:id="rId60"/>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211</w:t>
      </w:r>
    </w:p>
    <w:p>
      <w:pPr>
        <w:pStyle w:val="BodyText"/>
        <w:rPr>
          <w:sz w:val="20"/>
        </w:rPr>
      </w:pPr>
    </w:p>
    <w:p>
      <w:pPr>
        <w:pStyle w:val="BodyText"/>
        <w:spacing w:line="271" w:lineRule="auto"/>
        <w:ind w:left="1640" w:right="1701"/>
        <w:jc w:val="both"/>
      </w:pPr>
      <w:r>
        <w:rPr>
          <w:color w:val="231F20"/>
          <w:w w:val="95"/>
        </w:rPr>
        <w:t>excluyéndose—</w:t>
      </w:r>
      <w:r>
        <w:rPr>
          <w:color w:val="231F20"/>
          <w:spacing w:val="-13"/>
          <w:w w:val="95"/>
        </w:rPr>
        <w:t> </w:t>
      </w:r>
      <w:r>
        <w:rPr>
          <w:color w:val="231F20"/>
          <w:w w:val="95"/>
        </w:rPr>
        <w:t>según</w:t>
      </w:r>
      <w:r>
        <w:rPr>
          <w:color w:val="231F20"/>
          <w:spacing w:val="-13"/>
          <w:w w:val="95"/>
        </w:rPr>
        <w:t> </w:t>
      </w:r>
      <w:r>
        <w:rPr>
          <w:color w:val="231F20"/>
          <w:w w:val="95"/>
        </w:rPr>
        <w:t>los</w:t>
      </w:r>
      <w:r>
        <w:rPr>
          <w:color w:val="231F20"/>
          <w:spacing w:val="-13"/>
          <w:w w:val="95"/>
        </w:rPr>
        <w:t> </w:t>
      </w:r>
      <w:r>
        <w:rPr>
          <w:color w:val="231F20"/>
          <w:w w:val="95"/>
        </w:rPr>
        <w:t>movimientos</w:t>
      </w:r>
      <w:r>
        <w:rPr>
          <w:color w:val="231F20"/>
          <w:spacing w:val="-13"/>
          <w:w w:val="95"/>
        </w:rPr>
        <w:t> </w:t>
      </w:r>
      <w:r>
        <w:rPr>
          <w:color w:val="231F20"/>
          <w:w w:val="95"/>
        </w:rPr>
        <w:t>imaginativos</w:t>
      </w:r>
      <w:r>
        <w:rPr>
          <w:color w:val="231F20"/>
          <w:spacing w:val="-13"/>
          <w:w w:val="95"/>
        </w:rPr>
        <w:t> </w:t>
      </w:r>
      <w:r>
        <w:rPr>
          <w:color w:val="231F20"/>
          <w:w w:val="95"/>
        </w:rPr>
        <w:t>del</w:t>
      </w:r>
      <w:r>
        <w:rPr>
          <w:color w:val="231F20"/>
          <w:spacing w:val="-13"/>
          <w:w w:val="95"/>
        </w:rPr>
        <w:t> </w:t>
      </w:r>
      <w:r>
        <w:rPr>
          <w:color w:val="231F20"/>
          <w:w w:val="95"/>
        </w:rPr>
        <w:t>escriba,</w:t>
      </w:r>
      <w:r>
        <w:rPr>
          <w:color w:val="231F20"/>
          <w:spacing w:val="-13"/>
          <w:w w:val="95"/>
        </w:rPr>
        <w:t> </w:t>
      </w:r>
      <w:r>
        <w:rPr>
          <w:color w:val="231F20"/>
          <w:w w:val="95"/>
        </w:rPr>
        <w:t>que </w:t>
      </w:r>
      <w:r>
        <w:rPr>
          <w:color w:val="231F20"/>
        </w:rPr>
        <w:t>transitan entre un quirófano, un anfiteatro y el sepulcro de</w:t>
      </w:r>
      <w:r>
        <w:rPr>
          <w:color w:val="231F20"/>
          <w:spacing w:val="-19"/>
        </w:rPr>
        <w:t> </w:t>
      </w:r>
      <w:r>
        <w:rPr>
          <w:color w:val="231F20"/>
        </w:rPr>
        <w:t>Cristo. De</w:t>
      </w:r>
      <w:r>
        <w:rPr>
          <w:color w:val="231F20"/>
          <w:spacing w:val="-31"/>
        </w:rPr>
        <w:t> </w:t>
      </w:r>
      <w:r>
        <w:rPr>
          <w:color w:val="231F20"/>
        </w:rPr>
        <w:t>igual</w:t>
      </w:r>
      <w:r>
        <w:rPr>
          <w:color w:val="231F20"/>
          <w:spacing w:val="-31"/>
        </w:rPr>
        <w:t> </w:t>
      </w:r>
      <w:r>
        <w:rPr>
          <w:color w:val="231F20"/>
        </w:rPr>
        <w:t>forma,</w:t>
      </w:r>
      <w:r>
        <w:rPr>
          <w:color w:val="231F20"/>
          <w:spacing w:val="-31"/>
        </w:rPr>
        <w:t> </w:t>
      </w:r>
      <w:r>
        <w:rPr>
          <w:color w:val="231F20"/>
        </w:rPr>
        <w:t>el</w:t>
      </w:r>
      <w:r>
        <w:rPr>
          <w:color w:val="231F20"/>
          <w:spacing w:val="-31"/>
        </w:rPr>
        <w:t> </w:t>
      </w:r>
      <w:r>
        <w:rPr>
          <w:color w:val="231F20"/>
        </w:rPr>
        <w:t>acento</w:t>
      </w:r>
      <w:r>
        <w:rPr>
          <w:color w:val="231F20"/>
          <w:spacing w:val="-31"/>
        </w:rPr>
        <w:t> </w:t>
      </w:r>
      <w:r>
        <w:rPr>
          <w:color w:val="231F20"/>
        </w:rPr>
        <w:t>que</w:t>
      </w:r>
      <w:r>
        <w:rPr>
          <w:color w:val="231F20"/>
          <w:spacing w:val="-31"/>
        </w:rPr>
        <w:t> </w:t>
      </w:r>
      <w:r>
        <w:rPr>
          <w:color w:val="231F20"/>
        </w:rPr>
        <w:t>Agüera</w:t>
      </w:r>
      <w:r>
        <w:rPr>
          <w:color w:val="231F20"/>
          <w:spacing w:val="-31"/>
        </w:rPr>
        <w:t> </w:t>
      </w:r>
      <w:r>
        <w:rPr>
          <w:color w:val="231F20"/>
        </w:rPr>
        <w:t>otorga</w:t>
      </w:r>
      <w:r>
        <w:rPr>
          <w:color w:val="231F20"/>
          <w:spacing w:val="-31"/>
        </w:rPr>
        <w:t> </w:t>
      </w:r>
      <w:r>
        <w:rPr>
          <w:color w:val="231F20"/>
        </w:rPr>
        <w:t>a</w:t>
      </w:r>
      <w:r>
        <w:rPr>
          <w:color w:val="231F20"/>
          <w:spacing w:val="-31"/>
        </w:rPr>
        <w:t> </w:t>
      </w:r>
      <w:r>
        <w:rPr>
          <w:color w:val="231F20"/>
        </w:rPr>
        <w:t>las</w:t>
      </w:r>
      <w:r>
        <w:rPr>
          <w:color w:val="231F20"/>
          <w:spacing w:val="-31"/>
        </w:rPr>
        <w:t> </w:t>
      </w:r>
      <w:r>
        <w:rPr>
          <w:color w:val="231F20"/>
        </w:rPr>
        <w:t>composiciones</w:t>
      </w:r>
      <w:r>
        <w:rPr>
          <w:color w:val="231F20"/>
          <w:spacing w:val="-31"/>
        </w:rPr>
        <w:t> </w:t>
      </w:r>
      <w:r>
        <w:rPr>
          <w:color w:val="231F20"/>
        </w:rPr>
        <w:t>del texto</w:t>
      </w:r>
      <w:r>
        <w:rPr>
          <w:color w:val="231F20"/>
          <w:spacing w:val="-31"/>
        </w:rPr>
        <w:t> </w:t>
      </w:r>
      <w:r>
        <w:rPr>
          <w:color w:val="231F20"/>
        </w:rPr>
        <w:t>llamándolas</w:t>
      </w:r>
      <w:r>
        <w:rPr>
          <w:color w:val="231F20"/>
          <w:spacing w:val="-31"/>
        </w:rPr>
        <w:t> </w:t>
      </w:r>
      <w:r>
        <w:rPr>
          <w:color w:val="231F20"/>
        </w:rPr>
        <w:t>“repeticiones”</w:t>
      </w:r>
      <w:r>
        <w:rPr>
          <w:color w:val="231F20"/>
          <w:spacing w:val="-31"/>
        </w:rPr>
        <w:t> </w:t>
      </w:r>
      <w:r>
        <w:rPr>
          <w:color w:val="231F20"/>
        </w:rPr>
        <w:t>obvia</w:t>
      </w:r>
      <w:r>
        <w:rPr>
          <w:color w:val="231F20"/>
          <w:spacing w:val="-31"/>
        </w:rPr>
        <w:t> </w:t>
      </w:r>
      <w:r>
        <w:rPr>
          <w:color w:val="231F20"/>
        </w:rPr>
        <w:t>la</w:t>
      </w:r>
      <w:r>
        <w:rPr>
          <w:color w:val="231F20"/>
          <w:spacing w:val="-31"/>
        </w:rPr>
        <w:t> </w:t>
      </w:r>
      <w:r>
        <w:rPr>
          <w:color w:val="231F20"/>
        </w:rPr>
        <w:t>importancia</w:t>
      </w:r>
      <w:r>
        <w:rPr>
          <w:color w:val="231F20"/>
          <w:spacing w:val="-31"/>
        </w:rPr>
        <w:t> </w:t>
      </w:r>
      <w:r>
        <w:rPr>
          <w:color w:val="231F20"/>
        </w:rPr>
        <w:t>que</w:t>
      </w:r>
      <w:r>
        <w:rPr>
          <w:color w:val="231F20"/>
          <w:spacing w:val="-31"/>
        </w:rPr>
        <w:t> </w:t>
      </w:r>
      <w:r>
        <w:rPr>
          <w:color w:val="231F20"/>
        </w:rPr>
        <w:t>él</w:t>
      </w:r>
      <w:r>
        <w:rPr>
          <w:color w:val="231F20"/>
          <w:spacing w:val="-31"/>
        </w:rPr>
        <w:t> </w:t>
      </w:r>
      <w:r>
        <w:rPr>
          <w:color w:val="231F20"/>
        </w:rPr>
        <w:t>mismo </w:t>
      </w:r>
      <w:r>
        <w:rPr>
          <w:color w:val="231F20"/>
          <w:w w:val="95"/>
        </w:rPr>
        <w:t>señala</w:t>
      </w:r>
      <w:r>
        <w:rPr>
          <w:color w:val="231F20"/>
          <w:spacing w:val="-19"/>
          <w:w w:val="95"/>
        </w:rPr>
        <w:t> </w:t>
      </w:r>
      <w:r>
        <w:rPr>
          <w:color w:val="231F20"/>
          <w:w w:val="95"/>
        </w:rPr>
        <w:t>sobre</w:t>
      </w:r>
      <w:r>
        <w:rPr>
          <w:color w:val="231F20"/>
          <w:spacing w:val="-19"/>
          <w:w w:val="95"/>
        </w:rPr>
        <w:t> </w:t>
      </w:r>
      <w:r>
        <w:rPr>
          <w:color w:val="231F20"/>
          <w:w w:val="95"/>
        </w:rPr>
        <w:t>estas</w:t>
      </w:r>
      <w:r>
        <w:rPr>
          <w:color w:val="231F20"/>
          <w:spacing w:val="-19"/>
          <w:w w:val="95"/>
        </w:rPr>
        <w:t> </w:t>
      </w:r>
      <w:r>
        <w:rPr>
          <w:color w:val="231F20"/>
          <w:w w:val="95"/>
        </w:rPr>
        <w:t>diferencias.</w:t>
      </w:r>
    </w:p>
    <w:p>
      <w:pPr>
        <w:pStyle w:val="BodyText"/>
        <w:spacing w:line="271" w:lineRule="auto" w:before="2"/>
        <w:ind w:left="1640" w:right="1700" w:firstLine="360"/>
        <w:jc w:val="both"/>
      </w:pPr>
      <w:r>
        <w:rPr>
          <w:color w:val="231F20"/>
        </w:rPr>
        <w:t>Aunque</w:t>
      </w:r>
      <w:r>
        <w:rPr>
          <w:color w:val="231F20"/>
          <w:spacing w:val="-23"/>
        </w:rPr>
        <w:t> </w:t>
      </w:r>
      <w:r>
        <w:rPr>
          <w:color w:val="231F20"/>
        </w:rPr>
        <w:t>los</w:t>
      </w:r>
      <w:r>
        <w:rPr>
          <w:color w:val="231F20"/>
          <w:spacing w:val="-23"/>
        </w:rPr>
        <w:t> </w:t>
      </w:r>
      <w:r>
        <w:rPr>
          <w:color w:val="231F20"/>
        </w:rPr>
        <w:t>comentarios</w:t>
      </w:r>
      <w:r>
        <w:rPr>
          <w:color w:val="231F20"/>
          <w:spacing w:val="-23"/>
        </w:rPr>
        <w:t> </w:t>
      </w:r>
      <w:r>
        <w:rPr>
          <w:color w:val="231F20"/>
        </w:rPr>
        <w:t>de</w:t>
      </w:r>
      <w:r>
        <w:rPr>
          <w:color w:val="231F20"/>
          <w:spacing w:val="-23"/>
        </w:rPr>
        <w:t> </w:t>
      </w:r>
      <w:r>
        <w:rPr>
          <w:color w:val="231F20"/>
        </w:rPr>
        <w:t>ambos</w:t>
      </w:r>
      <w:r>
        <w:rPr>
          <w:color w:val="231F20"/>
          <w:spacing w:val="-23"/>
        </w:rPr>
        <w:t> </w:t>
      </w:r>
      <w:r>
        <w:rPr>
          <w:color w:val="231F20"/>
        </w:rPr>
        <w:t>críticos</w:t>
      </w:r>
      <w:r>
        <w:rPr>
          <w:color w:val="231F20"/>
          <w:spacing w:val="-23"/>
        </w:rPr>
        <w:t> </w:t>
      </w:r>
      <w:r>
        <w:rPr>
          <w:color w:val="231F20"/>
        </w:rPr>
        <w:t>sobre</w:t>
      </w:r>
      <w:r>
        <w:rPr>
          <w:color w:val="231F20"/>
          <w:spacing w:val="-23"/>
        </w:rPr>
        <w:t> </w:t>
      </w:r>
      <w:r>
        <w:rPr>
          <w:color w:val="231F20"/>
        </w:rPr>
        <w:t>el</w:t>
      </w:r>
      <w:r>
        <w:rPr>
          <w:color w:val="231F20"/>
          <w:spacing w:val="-23"/>
        </w:rPr>
        <w:t> </w:t>
      </w:r>
      <w:r>
        <w:rPr>
          <w:color w:val="231F20"/>
        </w:rPr>
        <w:t>texto</w:t>
      </w:r>
      <w:r>
        <w:rPr>
          <w:color w:val="231F20"/>
          <w:spacing w:val="-23"/>
        </w:rPr>
        <w:t> </w:t>
      </w:r>
      <w:r>
        <w:rPr>
          <w:color w:val="231F20"/>
        </w:rPr>
        <w:t>no</w:t>
      </w:r>
      <w:r>
        <w:rPr>
          <w:color w:val="231F20"/>
          <w:spacing w:val="-23"/>
        </w:rPr>
        <w:t> </w:t>
      </w:r>
      <w:r>
        <w:rPr>
          <w:color w:val="231F20"/>
        </w:rPr>
        <w:t>son desarrollados</w:t>
      </w:r>
      <w:r>
        <w:rPr>
          <w:color w:val="231F20"/>
          <w:spacing w:val="-17"/>
        </w:rPr>
        <w:t> </w:t>
      </w:r>
      <w:r>
        <w:rPr>
          <w:color w:val="231F20"/>
        </w:rPr>
        <w:t>a</w:t>
      </w:r>
      <w:r>
        <w:rPr>
          <w:color w:val="231F20"/>
          <w:spacing w:val="-17"/>
        </w:rPr>
        <w:t> </w:t>
      </w:r>
      <w:r>
        <w:rPr>
          <w:color w:val="231F20"/>
        </w:rPr>
        <w:t>profundidad,</w:t>
      </w:r>
      <w:r>
        <w:rPr>
          <w:color w:val="231F20"/>
          <w:spacing w:val="-17"/>
        </w:rPr>
        <w:t> </w:t>
      </w:r>
      <w:r>
        <w:rPr>
          <w:color w:val="231F20"/>
        </w:rPr>
        <w:t>me</w:t>
      </w:r>
      <w:r>
        <w:rPr>
          <w:color w:val="231F20"/>
          <w:spacing w:val="-17"/>
        </w:rPr>
        <w:t> </w:t>
      </w:r>
      <w:r>
        <w:rPr>
          <w:color w:val="231F20"/>
        </w:rPr>
        <w:t>parece</w:t>
      </w:r>
      <w:r>
        <w:rPr>
          <w:color w:val="231F20"/>
          <w:spacing w:val="-17"/>
        </w:rPr>
        <w:t> </w:t>
      </w:r>
      <w:r>
        <w:rPr>
          <w:color w:val="231F20"/>
        </w:rPr>
        <w:t>que</w:t>
      </w:r>
      <w:r>
        <w:rPr>
          <w:color w:val="231F20"/>
          <w:spacing w:val="-17"/>
        </w:rPr>
        <w:t> </w:t>
      </w:r>
      <w:r>
        <w:rPr>
          <w:color w:val="231F20"/>
        </w:rPr>
        <w:t>pierden</w:t>
      </w:r>
      <w:r>
        <w:rPr>
          <w:color w:val="231F20"/>
          <w:spacing w:val="-17"/>
        </w:rPr>
        <w:t> </w:t>
      </w:r>
      <w:r>
        <w:rPr>
          <w:color w:val="231F20"/>
        </w:rPr>
        <w:t>de</w:t>
      </w:r>
      <w:r>
        <w:rPr>
          <w:color w:val="231F20"/>
          <w:spacing w:val="-17"/>
        </w:rPr>
        <w:t> </w:t>
      </w:r>
      <w:r>
        <w:rPr>
          <w:color w:val="231F20"/>
        </w:rPr>
        <w:t>perspectiva el</w:t>
      </w:r>
      <w:r>
        <w:rPr>
          <w:color w:val="231F20"/>
          <w:spacing w:val="-34"/>
        </w:rPr>
        <w:t> </w:t>
      </w:r>
      <w:r>
        <w:rPr>
          <w:color w:val="231F20"/>
        </w:rPr>
        <w:t>motor</w:t>
      </w:r>
      <w:r>
        <w:rPr>
          <w:color w:val="231F20"/>
          <w:spacing w:val="-34"/>
        </w:rPr>
        <w:t> </w:t>
      </w:r>
      <w:r>
        <w:rPr>
          <w:color w:val="231F20"/>
        </w:rPr>
        <w:t>que</w:t>
      </w:r>
      <w:r>
        <w:rPr>
          <w:color w:val="231F20"/>
          <w:spacing w:val="-34"/>
        </w:rPr>
        <w:t> </w:t>
      </w:r>
      <w:r>
        <w:rPr>
          <w:color w:val="231F20"/>
        </w:rPr>
        <w:t>lo</w:t>
      </w:r>
      <w:r>
        <w:rPr>
          <w:color w:val="231F20"/>
          <w:spacing w:val="-34"/>
        </w:rPr>
        <w:t> </w:t>
      </w:r>
      <w:r>
        <w:rPr>
          <w:color w:val="231F20"/>
        </w:rPr>
        <w:t>moviliza</w:t>
      </w:r>
      <w:r>
        <w:rPr>
          <w:color w:val="231F20"/>
          <w:spacing w:val="-34"/>
        </w:rPr>
        <w:t> </w:t>
      </w:r>
      <w:r>
        <w:rPr>
          <w:color w:val="231F20"/>
        </w:rPr>
        <w:t>y</w:t>
      </w:r>
      <w:r>
        <w:rPr>
          <w:color w:val="231F20"/>
          <w:spacing w:val="-34"/>
        </w:rPr>
        <w:t> </w:t>
      </w:r>
      <w:r>
        <w:rPr>
          <w:color w:val="231F20"/>
        </w:rPr>
        <w:t>que</w:t>
      </w:r>
      <w:r>
        <w:rPr>
          <w:color w:val="231F20"/>
          <w:spacing w:val="-34"/>
        </w:rPr>
        <w:t> </w:t>
      </w:r>
      <w:r>
        <w:rPr>
          <w:color w:val="231F20"/>
        </w:rPr>
        <w:t>es</w:t>
      </w:r>
      <w:r>
        <w:rPr>
          <w:color w:val="231F20"/>
          <w:spacing w:val="-34"/>
        </w:rPr>
        <w:t> </w:t>
      </w:r>
      <w:r>
        <w:rPr>
          <w:color w:val="231F20"/>
        </w:rPr>
        <w:t>enunciado</w:t>
      </w:r>
      <w:r>
        <w:rPr>
          <w:color w:val="231F20"/>
          <w:spacing w:val="-34"/>
        </w:rPr>
        <w:t> </w:t>
      </w:r>
      <w:r>
        <w:rPr>
          <w:color w:val="231F20"/>
        </w:rPr>
        <w:t>por</w:t>
      </w:r>
      <w:r>
        <w:rPr>
          <w:color w:val="231F20"/>
          <w:spacing w:val="-34"/>
        </w:rPr>
        <w:t> </w:t>
      </w:r>
      <w:r>
        <w:rPr>
          <w:color w:val="231F20"/>
        </w:rPr>
        <w:t>el</w:t>
      </w:r>
      <w:r>
        <w:rPr>
          <w:color w:val="231F20"/>
          <w:spacing w:val="-34"/>
        </w:rPr>
        <w:t> </w:t>
      </w:r>
      <w:r>
        <w:rPr>
          <w:color w:val="231F20"/>
        </w:rPr>
        <w:t>propio</w:t>
      </w:r>
      <w:r>
        <w:rPr>
          <w:color w:val="231F20"/>
          <w:spacing w:val="-34"/>
        </w:rPr>
        <w:t> </w:t>
      </w:r>
      <w:r>
        <w:rPr>
          <w:color w:val="231F20"/>
        </w:rPr>
        <w:t>narrador:</w:t>
      </w:r>
      <w:r>
        <w:rPr>
          <w:color w:val="231F20"/>
          <w:spacing w:val="-34"/>
        </w:rPr>
        <w:t> </w:t>
      </w:r>
      <w:r>
        <w:rPr>
          <w:color w:val="231F20"/>
        </w:rPr>
        <w:t>el principio</w:t>
      </w:r>
      <w:r>
        <w:rPr>
          <w:color w:val="231F20"/>
          <w:spacing w:val="-12"/>
        </w:rPr>
        <w:t> </w:t>
      </w:r>
      <w:r>
        <w:rPr>
          <w:color w:val="231F20"/>
        </w:rPr>
        <w:t>imaginativo,</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explica</w:t>
      </w:r>
      <w:r>
        <w:rPr>
          <w:color w:val="231F20"/>
          <w:spacing w:val="-12"/>
        </w:rPr>
        <w:t> </w:t>
      </w:r>
      <w:r>
        <w:rPr>
          <w:color w:val="231F20"/>
        </w:rPr>
        <w:t>la</w:t>
      </w:r>
      <w:r>
        <w:rPr>
          <w:color w:val="231F20"/>
          <w:spacing w:val="-12"/>
        </w:rPr>
        <w:t> </w:t>
      </w:r>
      <w:r>
        <w:rPr>
          <w:color w:val="231F20"/>
        </w:rPr>
        <w:t>dinámica</w:t>
      </w:r>
      <w:r>
        <w:rPr>
          <w:color w:val="231F20"/>
          <w:spacing w:val="-12"/>
        </w:rPr>
        <w:t> </w:t>
      </w:r>
      <w:r>
        <w:rPr>
          <w:color w:val="231F20"/>
        </w:rPr>
        <w:t>textual</w:t>
      </w:r>
      <w:r>
        <w:rPr>
          <w:color w:val="231F20"/>
          <w:spacing w:val="-12"/>
        </w:rPr>
        <w:t> </w:t>
      </w:r>
      <w:r>
        <w:rPr>
          <w:color w:val="231F20"/>
        </w:rPr>
        <w:t>que</w:t>
      </w:r>
      <w:r>
        <w:rPr>
          <w:color w:val="231F20"/>
          <w:spacing w:val="-12"/>
        </w:rPr>
        <w:t> </w:t>
      </w:r>
      <w:r>
        <w:rPr>
          <w:color w:val="231F20"/>
        </w:rPr>
        <w:t>hace </w:t>
      </w:r>
      <w:r>
        <w:rPr>
          <w:color w:val="231F20"/>
          <w:w w:val="95"/>
        </w:rPr>
        <w:t>que</w:t>
      </w:r>
      <w:r>
        <w:rPr>
          <w:color w:val="231F20"/>
          <w:spacing w:val="-13"/>
          <w:w w:val="95"/>
        </w:rPr>
        <w:t> </w:t>
      </w:r>
      <w:r>
        <w:rPr>
          <w:color w:val="231F20"/>
          <w:w w:val="95"/>
        </w:rPr>
        <w:t>los</w:t>
      </w:r>
      <w:r>
        <w:rPr>
          <w:color w:val="231F20"/>
          <w:spacing w:val="-13"/>
          <w:w w:val="95"/>
        </w:rPr>
        <w:t> </w:t>
      </w:r>
      <w:r>
        <w:rPr>
          <w:color w:val="231F20"/>
          <w:w w:val="95"/>
        </w:rPr>
        <w:t>fragmentos,</w:t>
      </w:r>
      <w:r>
        <w:rPr>
          <w:color w:val="231F20"/>
          <w:spacing w:val="-13"/>
          <w:w w:val="95"/>
        </w:rPr>
        <w:t> </w:t>
      </w:r>
      <w:r>
        <w:rPr>
          <w:color w:val="231F20"/>
          <w:w w:val="95"/>
        </w:rPr>
        <w:t>según</w:t>
      </w:r>
      <w:r>
        <w:rPr>
          <w:color w:val="231F20"/>
          <w:spacing w:val="-13"/>
          <w:w w:val="95"/>
        </w:rPr>
        <w:t> </w:t>
      </w:r>
      <w:r>
        <w:rPr>
          <w:color w:val="231F20"/>
          <w:w w:val="95"/>
        </w:rPr>
        <w:t>Scholz,</w:t>
      </w:r>
      <w:r>
        <w:rPr>
          <w:color w:val="231F20"/>
          <w:spacing w:val="-13"/>
          <w:w w:val="95"/>
        </w:rPr>
        <w:t> </w:t>
      </w:r>
      <w:r>
        <w:rPr>
          <w:color w:val="231F20"/>
          <w:w w:val="95"/>
        </w:rPr>
        <w:t>se</w:t>
      </w:r>
      <w:r>
        <w:rPr>
          <w:color w:val="231F20"/>
          <w:spacing w:val="-13"/>
          <w:w w:val="95"/>
        </w:rPr>
        <w:t> </w:t>
      </w:r>
      <w:r>
        <w:rPr>
          <w:color w:val="231F20"/>
          <w:spacing w:val="-3"/>
          <w:w w:val="95"/>
        </w:rPr>
        <w:t>“excluyan”,</w:t>
      </w:r>
      <w:r>
        <w:rPr>
          <w:color w:val="231F20"/>
          <w:spacing w:val="-13"/>
          <w:w w:val="95"/>
        </w:rPr>
        <w:t> </w:t>
      </w:r>
      <w:r>
        <w:rPr>
          <w:color w:val="231F20"/>
          <w:w w:val="95"/>
        </w:rPr>
        <w:t>o</w:t>
      </w:r>
      <w:r>
        <w:rPr>
          <w:color w:val="231F20"/>
          <w:spacing w:val="-13"/>
          <w:w w:val="95"/>
        </w:rPr>
        <w:t> </w:t>
      </w:r>
      <w:r>
        <w:rPr>
          <w:color w:val="231F20"/>
          <w:w w:val="95"/>
        </w:rPr>
        <w:t>bien,</w:t>
      </w:r>
      <w:r>
        <w:rPr>
          <w:color w:val="231F20"/>
          <w:spacing w:val="-13"/>
          <w:w w:val="95"/>
        </w:rPr>
        <w:t> </w:t>
      </w:r>
      <w:r>
        <w:rPr>
          <w:color w:val="231F20"/>
          <w:w w:val="95"/>
        </w:rPr>
        <w:t>sean</w:t>
      </w:r>
      <w:r>
        <w:rPr>
          <w:color w:val="231F20"/>
          <w:spacing w:val="-13"/>
          <w:w w:val="95"/>
        </w:rPr>
        <w:t> </w:t>
      </w:r>
      <w:r>
        <w:rPr>
          <w:color w:val="231F20"/>
          <w:w w:val="95"/>
        </w:rPr>
        <w:t>diferen- </w:t>
      </w:r>
      <w:r>
        <w:rPr>
          <w:color w:val="231F20"/>
        </w:rPr>
        <w:t>tes</w:t>
      </w:r>
      <w:r>
        <w:rPr>
          <w:color w:val="231F20"/>
          <w:spacing w:val="-26"/>
        </w:rPr>
        <w:t> </w:t>
      </w:r>
      <w:r>
        <w:rPr>
          <w:color w:val="231F20"/>
        </w:rPr>
        <w:t>en</w:t>
      </w:r>
      <w:r>
        <w:rPr>
          <w:color w:val="231F20"/>
          <w:spacing w:val="-26"/>
        </w:rPr>
        <w:t> </w:t>
      </w:r>
      <w:r>
        <w:rPr>
          <w:color w:val="231F20"/>
        </w:rPr>
        <w:t>su</w:t>
      </w:r>
      <w:r>
        <w:rPr>
          <w:color w:val="231F20"/>
          <w:spacing w:val="-26"/>
        </w:rPr>
        <w:t> </w:t>
      </w:r>
      <w:r>
        <w:rPr>
          <w:color w:val="231F20"/>
          <w:spacing w:val="-3"/>
        </w:rPr>
        <w:t>“repetición”,</w:t>
      </w:r>
      <w:r>
        <w:rPr>
          <w:color w:val="231F20"/>
          <w:spacing w:val="-26"/>
        </w:rPr>
        <w:t> </w:t>
      </w:r>
      <w:r>
        <w:rPr>
          <w:color w:val="231F20"/>
        </w:rPr>
        <w:t>de</w:t>
      </w:r>
      <w:r>
        <w:rPr>
          <w:color w:val="231F20"/>
          <w:spacing w:val="-26"/>
        </w:rPr>
        <w:t> </w:t>
      </w:r>
      <w:r>
        <w:rPr>
          <w:color w:val="231F20"/>
        </w:rPr>
        <w:t>acuerdo</w:t>
      </w:r>
      <w:r>
        <w:rPr>
          <w:color w:val="231F20"/>
          <w:spacing w:val="-26"/>
        </w:rPr>
        <w:t> </w:t>
      </w:r>
      <w:r>
        <w:rPr>
          <w:color w:val="231F20"/>
        </w:rPr>
        <w:t>con</w:t>
      </w:r>
      <w:r>
        <w:rPr>
          <w:color w:val="231F20"/>
          <w:spacing w:val="-26"/>
        </w:rPr>
        <w:t> </w:t>
      </w:r>
      <w:r>
        <w:rPr>
          <w:color w:val="231F20"/>
        </w:rPr>
        <w:t>Agüera.</w:t>
      </w:r>
    </w:p>
    <w:p>
      <w:pPr>
        <w:pStyle w:val="BodyText"/>
        <w:spacing w:line="271" w:lineRule="auto" w:before="2"/>
        <w:ind w:left="1640" w:right="1701" w:firstLine="360"/>
        <w:jc w:val="both"/>
      </w:pPr>
      <w:r>
        <w:rPr/>
        <w:drawing>
          <wp:anchor distT="0" distB="0" distL="0" distR="0" allowOverlap="1" layoutInCell="1" locked="0" behindDoc="0" simplePos="0" relativeHeight="11848">
            <wp:simplePos x="0" y="0"/>
            <wp:positionH relativeFrom="page">
              <wp:posOffset>17462</wp:posOffset>
            </wp:positionH>
            <wp:positionV relativeFrom="paragraph">
              <wp:posOffset>824457</wp:posOffset>
            </wp:positionV>
            <wp:extent cx="155575" cy="155575"/>
            <wp:effectExtent l="0" t="0" r="0" b="0"/>
            <wp:wrapNone/>
            <wp:docPr id="947" name="image3.png" descr=""/>
            <wp:cNvGraphicFramePr>
              <a:graphicFrameLocks noChangeAspect="1"/>
            </wp:cNvGraphicFramePr>
            <a:graphic>
              <a:graphicData uri="http://schemas.openxmlformats.org/drawingml/2006/picture">
                <pic:pic>
                  <pic:nvPicPr>
                    <pic:cNvPr id="9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872">
            <wp:simplePos x="0" y="0"/>
            <wp:positionH relativeFrom="page">
              <wp:posOffset>5760361</wp:posOffset>
            </wp:positionH>
            <wp:positionV relativeFrom="paragraph">
              <wp:posOffset>824457</wp:posOffset>
            </wp:positionV>
            <wp:extent cx="155575" cy="155575"/>
            <wp:effectExtent l="0" t="0" r="0" b="0"/>
            <wp:wrapNone/>
            <wp:docPr id="949" name="image3.png" descr=""/>
            <wp:cNvGraphicFramePr>
              <a:graphicFrameLocks noChangeAspect="1"/>
            </wp:cNvGraphicFramePr>
            <a:graphic>
              <a:graphicData uri="http://schemas.openxmlformats.org/drawingml/2006/picture">
                <pic:pic>
                  <pic:nvPicPr>
                    <pic:cNvPr id="9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Otro de los puntos señalados por Agüera, quien a lo largo de todo</w:t>
      </w:r>
      <w:r>
        <w:rPr>
          <w:color w:val="231F20"/>
          <w:spacing w:val="-25"/>
        </w:rPr>
        <w:t> </w:t>
      </w:r>
      <w:r>
        <w:rPr>
          <w:color w:val="231F20"/>
        </w:rPr>
        <w:t>su</w:t>
      </w:r>
      <w:r>
        <w:rPr>
          <w:color w:val="231F20"/>
          <w:spacing w:val="-25"/>
        </w:rPr>
        <w:t> </w:t>
      </w:r>
      <w:r>
        <w:rPr>
          <w:color w:val="231F20"/>
        </w:rPr>
        <w:t>artículo</w:t>
      </w:r>
      <w:r>
        <w:rPr>
          <w:color w:val="231F20"/>
          <w:spacing w:val="-25"/>
        </w:rPr>
        <w:t> </w:t>
      </w:r>
      <w:r>
        <w:rPr>
          <w:color w:val="231F20"/>
        </w:rPr>
        <w:t>dialoga</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rPr>
        <w:t>principios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fenomenología</w:t>
      </w:r>
      <w:r>
        <w:rPr>
          <w:color w:val="231F20"/>
          <w:spacing w:val="-25"/>
        </w:rPr>
        <w:t> </w:t>
      </w:r>
      <w:r>
        <w:rPr>
          <w:color w:val="231F20"/>
        </w:rPr>
        <w:t>hus- serliana,</w:t>
      </w:r>
      <w:r>
        <w:rPr>
          <w:color w:val="231F20"/>
          <w:spacing w:val="-26"/>
        </w:rPr>
        <w:t> </w:t>
      </w:r>
      <w:r>
        <w:rPr>
          <w:color w:val="231F20"/>
        </w:rPr>
        <w:t>es</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texto</w:t>
      </w:r>
      <w:r>
        <w:rPr>
          <w:color w:val="231F20"/>
          <w:spacing w:val="-26"/>
        </w:rPr>
        <w:t> </w:t>
      </w:r>
      <w:r>
        <w:rPr>
          <w:color w:val="231F20"/>
        </w:rPr>
        <w:t>representa</w:t>
      </w:r>
      <w:r>
        <w:rPr>
          <w:color w:val="231F20"/>
          <w:spacing w:val="-26"/>
        </w:rPr>
        <w:t> </w:t>
      </w:r>
      <w:r>
        <w:rPr>
          <w:color w:val="231F20"/>
        </w:rPr>
        <w:t>el</w:t>
      </w:r>
      <w:r>
        <w:rPr>
          <w:color w:val="231F20"/>
          <w:spacing w:val="-26"/>
        </w:rPr>
        <w:t> </w:t>
      </w:r>
      <w:r>
        <w:rPr>
          <w:color w:val="231F20"/>
        </w:rPr>
        <w:t>intento</w:t>
      </w:r>
      <w:r>
        <w:rPr>
          <w:color w:val="231F20"/>
          <w:spacing w:val="-26"/>
        </w:rPr>
        <w:t> </w:t>
      </w:r>
      <w:r>
        <w:rPr>
          <w:color w:val="231F20"/>
        </w:rPr>
        <w:t>del</w:t>
      </w:r>
      <w:r>
        <w:rPr>
          <w:color w:val="231F20"/>
          <w:spacing w:val="-26"/>
        </w:rPr>
        <w:t> </w:t>
      </w:r>
      <w:r>
        <w:rPr>
          <w:color w:val="231F20"/>
        </w:rPr>
        <w:t>escritor</w:t>
      </w:r>
      <w:r>
        <w:rPr>
          <w:color w:val="231F20"/>
          <w:spacing w:val="-26"/>
        </w:rPr>
        <w:t> </w:t>
      </w:r>
      <w:r>
        <w:rPr>
          <w:color w:val="231F20"/>
        </w:rPr>
        <w:t>de</w:t>
      </w:r>
      <w:r>
        <w:rPr>
          <w:color w:val="231F20"/>
          <w:spacing w:val="-26"/>
        </w:rPr>
        <w:t> </w:t>
      </w:r>
      <w:r>
        <w:rPr>
          <w:color w:val="231F20"/>
        </w:rPr>
        <w:t>trasladar la</w:t>
      </w:r>
      <w:r>
        <w:rPr>
          <w:color w:val="231F20"/>
          <w:spacing w:val="-11"/>
        </w:rPr>
        <w:t> </w:t>
      </w:r>
      <w:r>
        <w:rPr>
          <w:color w:val="231F20"/>
        </w:rPr>
        <w:t>imagen</w:t>
      </w:r>
      <w:r>
        <w:rPr>
          <w:color w:val="231F20"/>
          <w:spacing w:val="-11"/>
        </w:rPr>
        <w:t> </w:t>
      </w:r>
      <w:r>
        <w:rPr>
          <w:color w:val="231F20"/>
        </w:rPr>
        <w:t>mental</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escritura.</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sentido,</w:t>
      </w:r>
      <w:r>
        <w:rPr>
          <w:color w:val="231F20"/>
          <w:spacing w:val="-11"/>
        </w:rPr>
        <w:t> </w:t>
      </w:r>
      <w:r>
        <w:rPr>
          <w:color w:val="231F20"/>
        </w:rPr>
        <w:t>según</w:t>
      </w:r>
      <w:r>
        <w:rPr>
          <w:color w:val="231F20"/>
          <w:spacing w:val="-11"/>
        </w:rPr>
        <w:t> </w:t>
      </w:r>
      <w:r>
        <w:rPr>
          <w:color w:val="231F20"/>
        </w:rPr>
        <w:t>el</w:t>
      </w:r>
      <w:r>
        <w:rPr>
          <w:color w:val="231F20"/>
          <w:spacing w:val="-11"/>
        </w:rPr>
        <w:t> </w:t>
      </w:r>
      <w:r>
        <w:rPr>
          <w:color w:val="231F20"/>
        </w:rPr>
        <w:t>crítico,</w:t>
      </w:r>
      <w:r>
        <w:rPr>
          <w:color w:val="231F20"/>
          <w:spacing w:val="-11"/>
        </w:rPr>
        <w:t> </w:t>
      </w:r>
      <w:r>
        <w:rPr>
          <w:color w:val="231F20"/>
        </w:rPr>
        <w:t>la escritura</w:t>
      </w:r>
      <w:r>
        <w:rPr>
          <w:color w:val="231F20"/>
          <w:spacing w:val="-16"/>
        </w:rPr>
        <w:t> </w:t>
      </w:r>
      <w:r>
        <w:rPr>
          <w:color w:val="231F20"/>
        </w:rPr>
        <w:t>intentaría</w:t>
      </w:r>
      <w:r>
        <w:rPr>
          <w:color w:val="231F20"/>
          <w:spacing w:val="-16"/>
        </w:rPr>
        <w:t> </w:t>
      </w:r>
      <w:r>
        <w:rPr>
          <w:color w:val="231F20"/>
        </w:rPr>
        <w:t>ser</w:t>
      </w:r>
      <w:r>
        <w:rPr>
          <w:color w:val="231F20"/>
          <w:spacing w:val="-16"/>
        </w:rPr>
        <w:t> </w:t>
      </w:r>
      <w:r>
        <w:rPr>
          <w:color w:val="231F20"/>
        </w:rPr>
        <w:t>la</w:t>
      </w:r>
      <w:r>
        <w:rPr>
          <w:color w:val="231F20"/>
          <w:spacing w:val="-16"/>
        </w:rPr>
        <w:t> </w:t>
      </w:r>
      <w:r>
        <w:rPr>
          <w:color w:val="231F20"/>
          <w:spacing w:val="-3"/>
        </w:rPr>
        <w:t>“repetición”</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objeto</w:t>
      </w:r>
      <w:r>
        <w:rPr>
          <w:color w:val="231F20"/>
          <w:spacing w:val="-16"/>
        </w:rPr>
        <w:t> </w:t>
      </w:r>
      <w:r>
        <w:rPr>
          <w:color w:val="231F20"/>
        </w:rPr>
        <w:t>ideal</w:t>
      </w:r>
      <w:r>
        <w:rPr>
          <w:color w:val="231F20"/>
          <w:spacing w:val="-16"/>
        </w:rPr>
        <w:t> </w:t>
      </w:r>
      <w:r>
        <w:rPr>
          <w:color w:val="231F20"/>
        </w:rPr>
        <w:t>gestado</w:t>
      </w:r>
      <w:r>
        <w:rPr>
          <w:color w:val="231F20"/>
          <w:spacing w:val="-16"/>
        </w:rPr>
        <w:t> </w:t>
      </w:r>
      <w:r>
        <w:rPr>
          <w:color w:val="231F20"/>
        </w:rPr>
        <w:t>en la mente. Advierte que la </w:t>
      </w:r>
      <w:r>
        <w:rPr>
          <w:color w:val="231F20"/>
          <w:spacing w:val="-3"/>
        </w:rPr>
        <w:t>“repetición” </w:t>
      </w:r>
      <w:r>
        <w:rPr>
          <w:color w:val="231F20"/>
        </w:rPr>
        <w:t>de dicha imagen involucra a</w:t>
      </w:r>
      <w:r>
        <w:rPr>
          <w:color w:val="231F20"/>
          <w:spacing w:val="-25"/>
        </w:rPr>
        <w:t> </w:t>
      </w:r>
      <w:r>
        <w:rPr>
          <w:color w:val="231F20"/>
        </w:rPr>
        <w:t>la</w:t>
      </w:r>
      <w:r>
        <w:rPr>
          <w:color w:val="231F20"/>
          <w:spacing w:val="-25"/>
        </w:rPr>
        <w:t> </w:t>
      </w:r>
      <w:r>
        <w:rPr>
          <w:color w:val="231F20"/>
        </w:rPr>
        <w:t>memoria</w:t>
      </w:r>
    </w:p>
    <w:p>
      <w:pPr>
        <w:pStyle w:val="BodyText"/>
        <w:spacing w:before="10"/>
        <w:rPr>
          <w:sz w:val="27"/>
        </w:rPr>
      </w:pPr>
    </w:p>
    <w:p>
      <w:pPr>
        <w:spacing w:line="297" w:lineRule="auto" w:before="0"/>
        <w:ind w:left="2000" w:right="1701" w:firstLine="0"/>
        <w:jc w:val="both"/>
        <w:rPr>
          <w:sz w:val="12"/>
        </w:rPr>
      </w:pPr>
      <w:r>
        <w:rPr>
          <w:color w:val="231F20"/>
          <w:sz w:val="21"/>
        </w:rPr>
        <w:t>como</w:t>
      </w:r>
      <w:r>
        <w:rPr>
          <w:color w:val="231F20"/>
          <w:spacing w:val="-13"/>
          <w:sz w:val="21"/>
        </w:rPr>
        <w:t> </w:t>
      </w:r>
      <w:r>
        <w:rPr>
          <w:color w:val="231F20"/>
          <w:sz w:val="21"/>
        </w:rPr>
        <w:t>parte</w:t>
      </w:r>
      <w:r>
        <w:rPr>
          <w:color w:val="231F20"/>
          <w:spacing w:val="-13"/>
          <w:sz w:val="21"/>
        </w:rPr>
        <w:t> </w:t>
      </w:r>
      <w:r>
        <w:rPr>
          <w:color w:val="231F20"/>
          <w:sz w:val="21"/>
        </w:rPr>
        <w:t>esencial</w:t>
      </w:r>
      <w:r>
        <w:rPr>
          <w:color w:val="231F20"/>
          <w:spacing w:val="-13"/>
          <w:sz w:val="21"/>
        </w:rPr>
        <w:t> </w:t>
      </w:r>
      <w:r>
        <w:rPr>
          <w:color w:val="231F20"/>
          <w:sz w:val="21"/>
        </w:rPr>
        <w:t>de</w:t>
      </w:r>
      <w:r>
        <w:rPr>
          <w:color w:val="231F20"/>
          <w:spacing w:val="-13"/>
          <w:sz w:val="21"/>
        </w:rPr>
        <w:t> </w:t>
      </w:r>
      <w:r>
        <w:rPr>
          <w:color w:val="231F20"/>
          <w:sz w:val="21"/>
        </w:rPr>
        <w:t>la</w:t>
      </w:r>
      <w:r>
        <w:rPr>
          <w:color w:val="231F20"/>
          <w:spacing w:val="-13"/>
          <w:sz w:val="21"/>
        </w:rPr>
        <w:t> </w:t>
      </w:r>
      <w:r>
        <w:rPr>
          <w:color w:val="231F20"/>
          <w:sz w:val="21"/>
        </w:rPr>
        <w:t>imagen</w:t>
      </w:r>
      <w:r>
        <w:rPr>
          <w:color w:val="231F20"/>
          <w:spacing w:val="-13"/>
          <w:sz w:val="21"/>
        </w:rPr>
        <w:t> </w:t>
      </w:r>
      <w:r>
        <w:rPr>
          <w:color w:val="231F20"/>
          <w:sz w:val="21"/>
        </w:rPr>
        <w:t>mental,</w:t>
      </w:r>
      <w:r>
        <w:rPr>
          <w:color w:val="231F20"/>
          <w:spacing w:val="-13"/>
          <w:sz w:val="21"/>
        </w:rPr>
        <w:t> </w:t>
      </w:r>
      <w:r>
        <w:rPr>
          <w:color w:val="231F20"/>
          <w:sz w:val="21"/>
        </w:rPr>
        <w:t>afirmando</w:t>
      </w:r>
      <w:r>
        <w:rPr>
          <w:color w:val="231F20"/>
          <w:spacing w:val="-13"/>
          <w:sz w:val="21"/>
        </w:rPr>
        <w:t> </w:t>
      </w:r>
      <w:r>
        <w:rPr>
          <w:color w:val="231F20"/>
          <w:sz w:val="21"/>
        </w:rPr>
        <w:t>así,</w:t>
      </w:r>
      <w:r>
        <w:rPr>
          <w:color w:val="231F20"/>
          <w:spacing w:val="-13"/>
          <w:sz w:val="21"/>
        </w:rPr>
        <w:t> </w:t>
      </w:r>
      <w:r>
        <w:rPr>
          <w:color w:val="231F20"/>
          <w:sz w:val="21"/>
        </w:rPr>
        <w:t>la</w:t>
      </w:r>
      <w:r>
        <w:rPr>
          <w:color w:val="231F20"/>
          <w:spacing w:val="-13"/>
          <w:sz w:val="21"/>
        </w:rPr>
        <w:t> </w:t>
      </w:r>
      <w:r>
        <w:rPr>
          <w:color w:val="231F20"/>
          <w:sz w:val="21"/>
        </w:rPr>
        <w:t>retención del tiempo pasado como parte integrante de la percepción [...] todo ello</w:t>
      </w:r>
      <w:r>
        <w:rPr>
          <w:color w:val="231F20"/>
          <w:spacing w:val="-16"/>
          <w:sz w:val="21"/>
        </w:rPr>
        <w:t> </w:t>
      </w:r>
      <w:r>
        <w:rPr>
          <w:color w:val="231F20"/>
          <w:sz w:val="21"/>
        </w:rPr>
        <w:t>lleva</w:t>
      </w:r>
      <w:r>
        <w:rPr>
          <w:color w:val="231F20"/>
          <w:spacing w:val="-16"/>
          <w:sz w:val="21"/>
        </w:rPr>
        <w:t> </w:t>
      </w:r>
      <w:r>
        <w:rPr>
          <w:color w:val="231F20"/>
          <w:sz w:val="21"/>
        </w:rPr>
        <w:t>a</w:t>
      </w:r>
      <w:r>
        <w:rPr>
          <w:color w:val="231F20"/>
          <w:spacing w:val="-16"/>
          <w:sz w:val="21"/>
        </w:rPr>
        <w:t> </w:t>
      </w:r>
      <w:r>
        <w:rPr>
          <w:color w:val="231F20"/>
          <w:sz w:val="21"/>
        </w:rPr>
        <w:t>admitir</w:t>
      </w:r>
      <w:r>
        <w:rPr>
          <w:color w:val="231F20"/>
          <w:spacing w:val="-16"/>
          <w:sz w:val="21"/>
        </w:rPr>
        <w:t> </w:t>
      </w:r>
      <w:r>
        <w:rPr>
          <w:color w:val="231F20"/>
          <w:sz w:val="21"/>
        </w:rPr>
        <w:t>que</w:t>
      </w:r>
      <w:r>
        <w:rPr>
          <w:color w:val="231F20"/>
          <w:spacing w:val="-16"/>
          <w:sz w:val="21"/>
        </w:rPr>
        <w:t> </w:t>
      </w:r>
      <w:r>
        <w:rPr>
          <w:color w:val="231F20"/>
          <w:sz w:val="21"/>
        </w:rPr>
        <w:t>lo</w:t>
      </w:r>
      <w:r>
        <w:rPr>
          <w:color w:val="231F20"/>
          <w:spacing w:val="-16"/>
          <w:sz w:val="21"/>
        </w:rPr>
        <w:t> </w:t>
      </w:r>
      <w:r>
        <w:rPr>
          <w:color w:val="231F20"/>
          <w:spacing w:val="-4"/>
          <w:sz w:val="21"/>
        </w:rPr>
        <w:t>“otro”</w:t>
      </w:r>
      <w:r>
        <w:rPr>
          <w:color w:val="231F20"/>
          <w:spacing w:val="-16"/>
          <w:sz w:val="21"/>
        </w:rPr>
        <w:t> </w:t>
      </w:r>
      <w:r>
        <w:rPr>
          <w:color w:val="231F20"/>
          <w:sz w:val="21"/>
        </w:rPr>
        <w:t>(un</w:t>
      </w:r>
      <w:r>
        <w:rPr>
          <w:color w:val="231F20"/>
          <w:spacing w:val="-16"/>
          <w:sz w:val="21"/>
        </w:rPr>
        <w:t> </w:t>
      </w:r>
      <w:r>
        <w:rPr>
          <w:color w:val="231F20"/>
          <w:sz w:val="21"/>
        </w:rPr>
        <w:t>elemento</w:t>
      </w:r>
      <w:r>
        <w:rPr>
          <w:color w:val="231F20"/>
          <w:spacing w:val="-16"/>
          <w:sz w:val="21"/>
        </w:rPr>
        <w:t> </w:t>
      </w:r>
      <w:r>
        <w:rPr>
          <w:color w:val="231F20"/>
          <w:sz w:val="21"/>
        </w:rPr>
        <w:t>no</w:t>
      </w:r>
      <w:r>
        <w:rPr>
          <w:color w:val="231F20"/>
          <w:spacing w:val="-16"/>
          <w:sz w:val="21"/>
        </w:rPr>
        <w:t> </w:t>
      </w:r>
      <w:r>
        <w:rPr>
          <w:color w:val="231F20"/>
          <w:sz w:val="21"/>
        </w:rPr>
        <w:t>presente,</w:t>
      </w:r>
      <w:r>
        <w:rPr>
          <w:color w:val="231F20"/>
          <w:spacing w:val="-16"/>
          <w:sz w:val="21"/>
        </w:rPr>
        <w:t> </w:t>
      </w:r>
      <w:r>
        <w:rPr>
          <w:color w:val="231F20"/>
          <w:sz w:val="21"/>
        </w:rPr>
        <w:t>el</w:t>
      </w:r>
      <w:r>
        <w:rPr>
          <w:color w:val="231F20"/>
          <w:spacing w:val="-16"/>
          <w:sz w:val="21"/>
        </w:rPr>
        <w:t> </w:t>
      </w:r>
      <w:r>
        <w:rPr>
          <w:color w:val="231F20"/>
          <w:sz w:val="21"/>
        </w:rPr>
        <w:t>pasado, lo</w:t>
      </w:r>
      <w:r>
        <w:rPr>
          <w:color w:val="231F20"/>
          <w:spacing w:val="-21"/>
          <w:sz w:val="21"/>
        </w:rPr>
        <w:t> </w:t>
      </w:r>
      <w:r>
        <w:rPr>
          <w:color w:val="231F20"/>
          <w:sz w:val="21"/>
        </w:rPr>
        <w:t>rememorado)</w:t>
      </w:r>
      <w:r>
        <w:rPr>
          <w:color w:val="231F20"/>
          <w:spacing w:val="-21"/>
          <w:sz w:val="21"/>
        </w:rPr>
        <w:t> </w:t>
      </w:r>
      <w:r>
        <w:rPr>
          <w:color w:val="231F20"/>
          <w:sz w:val="21"/>
        </w:rPr>
        <w:t>pasa</w:t>
      </w:r>
      <w:r>
        <w:rPr>
          <w:color w:val="231F20"/>
          <w:spacing w:val="-21"/>
          <w:sz w:val="21"/>
        </w:rPr>
        <w:t> </w:t>
      </w:r>
      <w:r>
        <w:rPr>
          <w:color w:val="231F20"/>
          <w:sz w:val="21"/>
        </w:rPr>
        <w:t>a</w:t>
      </w:r>
      <w:r>
        <w:rPr>
          <w:color w:val="231F20"/>
          <w:spacing w:val="-21"/>
          <w:sz w:val="21"/>
        </w:rPr>
        <w:t> </w:t>
      </w:r>
      <w:r>
        <w:rPr>
          <w:color w:val="231F20"/>
          <w:sz w:val="21"/>
        </w:rPr>
        <w:t>formar</w:t>
      </w:r>
      <w:r>
        <w:rPr>
          <w:color w:val="231F20"/>
          <w:spacing w:val="-21"/>
          <w:sz w:val="21"/>
        </w:rPr>
        <w:t> </w:t>
      </w:r>
      <w:r>
        <w:rPr>
          <w:color w:val="231F20"/>
          <w:sz w:val="21"/>
        </w:rPr>
        <w:t>parte</w:t>
      </w:r>
      <w:r>
        <w:rPr>
          <w:color w:val="231F20"/>
          <w:spacing w:val="-21"/>
          <w:sz w:val="21"/>
        </w:rPr>
        <w:t> </w:t>
      </w:r>
      <w:r>
        <w:rPr>
          <w:color w:val="231F20"/>
          <w:sz w:val="21"/>
        </w:rPr>
        <w:t>de</w:t>
      </w:r>
      <w:r>
        <w:rPr>
          <w:color w:val="231F20"/>
          <w:spacing w:val="-21"/>
          <w:sz w:val="21"/>
        </w:rPr>
        <w:t> </w:t>
      </w:r>
      <w:r>
        <w:rPr>
          <w:color w:val="231F20"/>
          <w:sz w:val="21"/>
        </w:rPr>
        <w:t>la</w:t>
      </w:r>
      <w:r>
        <w:rPr>
          <w:color w:val="231F20"/>
          <w:spacing w:val="-21"/>
          <w:sz w:val="21"/>
        </w:rPr>
        <w:t> </w:t>
      </w:r>
      <w:r>
        <w:rPr>
          <w:color w:val="231F20"/>
          <w:sz w:val="21"/>
        </w:rPr>
        <w:t>impresión</w:t>
      </w:r>
      <w:r>
        <w:rPr>
          <w:color w:val="231F20"/>
          <w:spacing w:val="-21"/>
          <w:sz w:val="21"/>
        </w:rPr>
        <w:t> </w:t>
      </w:r>
      <w:r>
        <w:rPr>
          <w:color w:val="231F20"/>
          <w:sz w:val="21"/>
        </w:rPr>
        <w:t>primordial,</w:t>
      </w:r>
      <w:r>
        <w:rPr>
          <w:color w:val="231F20"/>
          <w:spacing w:val="-21"/>
          <w:sz w:val="21"/>
        </w:rPr>
        <w:t> </w:t>
      </w:r>
      <w:r>
        <w:rPr>
          <w:color w:val="231F20"/>
          <w:sz w:val="21"/>
        </w:rPr>
        <w:t>de</w:t>
      </w:r>
      <w:r>
        <w:rPr>
          <w:color w:val="231F20"/>
          <w:spacing w:val="-21"/>
          <w:sz w:val="21"/>
        </w:rPr>
        <w:t> </w:t>
      </w:r>
      <w:r>
        <w:rPr>
          <w:color w:val="231F20"/>
          <w:sz w:val="21"/>
        </w:rPr>
        <w:t>tal manera</w:t>
      </w:r>
      <w:r>
        <w:rPr>
          <w:color w:val="231F20"/>
          <w:spacing w:val="-22"/>
          <w:sz w:val="21"/>
        </w:rPr>
        <w:t> </w:t>
      </w:r>
      <w:r>
        <w:rPr>
          <w:color w:val="231F20"/>
          <w:sz w:val="21"/>
        </w:rPr>
        <w:t>y</w:t>
      </w:r>
      <w:r>
        <w:rPr>
          <w:color w:val="231F20"/>
          <w:spacing w:val="-22"/>
          <w:sz w:val="21"/>
        </w:rPr>
        <w:t> </w:t>
      </w:r>
      <w:r>
        <w:rPr>
          <w:color w:val="231F20"/>
          <w:sz w:val="21"/>
        </w:rPr>
        <w:t>con</w:t>
      </w:r>
      <w:r>
        <w:rPr>
          <w:color w:val="231F20"/>
          <w:spacing w:val="-22"/>
          <w:sz w:val="21"/>
        </w:rPr>
        <w:t> </w:t>
      </w:r>
      <w:r>
        <w:rPr>
          <w:color w:val="231F20"/>
          <w:sz w:val="21"/>
        </w:rPr>
        <w:t>tales</w:t>
      </w:r>
      <w:r>
        <w:rPr>
          <w:color w:val="231F20"/>
          <w:spacing w:val="-22"/>
          <w:sz w:val="21"/>
        </w:rPr>
        <w:t> </w:t>
      </w:r>
      <w:r>
        <w:rPr>
          <w:color w:val="231F20"/>
          <w:sz w:val="21"/>
        </w:rPr>
        <w:t>efectos</w:t>
      </w:r>
      <w:r>
        <w:rPr>
          <w:color w:val="231F20"/>
          <w:spacing w:val="-22"/>
          <w:sz w:val="21"/>
        </w:rPr>
        <w:t> </w:t>
      </w:r>
      <w:r>
        <w:rPr>
          <w:color w:val="231F20"/>
          <w:sz w:val="21"/>
        </w:rPr>
        <w:t>que</w:t>
      </w:r>
      <w:r>
        <w:rPr>
          <w:color w:val="231F20"/>
          <w:spacing w:val="-22"/>
          <w:sz w:val="21"/>
        </w:rPr>
        <w:t> </w:t>
      </w:r>
      <w:r>
        <w:rPr>
          <w:color w:val="231F20"/>
          <w:sz w:val="21"/>
        </w:rPr>
        <w:t>la</w:t>
      </w:r>
      <w:r>
        <w:rPr>
          <w:color w:val="231F20"/>
          <w:spacing w:val="-22"/>
          <w:sz w:val="21"/>
        </w:rPr>
        <w:t> </w:t>
      </w:r>
      <w:r>
        <w:rPr>
          <w:color w:val="231F20"/>
          <w:sz w:val="21"/>
        </w:rPr>
        <w:t>alteridad</w:t>
      </w:r>
      <w:r>
        <w:rPr>
          <w:color w:val="231F20"/>
          <w:spacing w:val="-22"/>
          <w:sz w:val="21"/>
        </w:rPr>
        <w:t> </w:t>
      </w:r>
      <w:r>
        <w:rPr>
          <w:color w:val="231F20"/>
          <w:sz w:val="21"/>
        </w:rPr>
        <w:t>es</w:t>
      </w:r>
      <w:r>
        <w:rPr>
          <w:color w:val="231F20"/>
          <w:spacing w:val="-22"/>
          <w:sz w:val="21"/>
        </w:rPr>
        <w:t> </w:t>
      </w:r>
      <w:r>
        <w:rPr>
          <w:color w:val="231F20"/>
          <w:sz w:val="21"/>
        </w:rPr>
        <w:t>ya</w:t>
      </w:r>
      <w:r>
        <w:rPr>
          <w:color w:val="231F20"/>
          <w:spacing w:val="-22"/>
          <w:sz w:val="21"/>
        </w:rPr>
        <w:t> </w:t>
      </w:r>
      <w:r>
        <w:rPr>
          <w:color w:val="231F20"/>
          <w:sz w:val="21"/>
        </w:rPr>
        <w:t>condición</w:t>
      </w:r>
      <w:r>
        <w:rPr>
          <w:color w:val="231F20"/>
          <w:spacing w:val="-22"/>
          <w:sz w:val="21"/>
        </w:rPr>
        <w:t> </w:t>
      </w:r>
      <w:r>
        <w:rPr>
          <w:color w:val="231F20"/>
          <w:sz w:val="21"/>
        </w:rPr>
        <w:t>esencial</w:t>
      </w:r>
      <w:r>
        <w:rPr>
          <w:color w:val="231F20"/>
          <w:spacing w:val="-22"/>
          <w:sz w:val="21"/>
        </w:rPr>
        <w:t> </w:t>
      </w:r>
      <w:r>
        <w:rPr>
          <w:color w:val="231F20"/>
          <w:sz w:val="21"/>
        </w:rPr>
        <w:t>de toda</w:t>
      </w:r>
      <w:r>
        <w:rPr>
          <w:color w:val="231F20"/>
          <w:spacing w:val="-18"/>
          <w:sz w:val="21"/>
        </w:rPr>
        <w:t> </w:t>
      </w:r>
      <w:r>
        <w:rPr>
          <w:color w:val="231F20"/>
          <w:sz w:val="21"/>
        </w:rPr>
        <w:t>presentación</w:t>
      </w:r>
      <w:r>
        <w:rPr>
          <w:color w:val="231F20"/>
          <w:spacing w:val="-18"/>
          <w:sz w:val="21"/>
        </w:rPr>
        <w:t> </w:t>
      </w:r>
      <w:r>
        <w:rPr>
          <w:color w:val="231F20"/>
          <w:sz w:val="21"/>
        </w:rPr>
        <w:t>o</w:t>
      </w:r>
      <w:r>
        <w:rPr>
          <w:color w:val="231F20"/>
          <w:spacing w:val="-18"/>
          <w:sz w:val="21"/>
        </w:rPr>
        <w:t> </w:t>
      </w:r>
      <w:r>
        <w:rPr>
          <w:color w:val="231F20"/>
          <w:sz w:val="21"/>
        </w:rPr>
        <w:t>repetición.</w:t>
      </w:r>
      <w:r>
        <w:rPr>
          <w:color w:val="231F20"/>
          <w:spacing w:val="-18"/>
          <w:sz w:val="21"/>
        </w:rPr>
        <w:t> </w:t>
      </w:r>
      <w:r>
        <w:rPr>
          <w:color w:val="231F20"/>
          <w:sz w:val="21"/>
        </w:rPr>
        <w:t>De</w:t>
      </w:r>
      <w:r>
        <w:rPr>
          <w:color w:val="231F20"/>
          <w:spacing w:val="-18"/>
          <w:sz w:val="21"/>
        </w:rPr>
        <w:t> </w:t>
      </w:r>
      <w:r>
        <w:rPr>
          <w:color w:val="231F20"/>
          <w:sz w:val="21"/>
        </w:rPr>
        <w:t>aquí</w:t>
      </w:r>
      <w:r>
        <w:rPr>
          <w:color w:val="231F20"/>
          <w:spacing w:val="-18"/>
          <w:sz w:val="21"/>
        </w:rPr>
        <w:t> </w:t>
      </w:r>
      <w:r>
        <w:rPr>
          <w:color w:val="231F20"/>
          <w:sz w:val="21"/>
        </w:rPr>
        <w:t>que</w:t>
      </w:r>
      <w:r>
        <w:rPr>
          <w:color w:val="231F20"/>
          <w:spacing w:val="-18"/>
          <w:sz w:val="21"/>
        </w:rPr>
        <w:t> </w:t>
      </w:r>
      <w:r>
        <w:rPr>
          <w:color w:val="231F20"/>
          <w:sz w:val="21"/>
        </w:rPr>
        <w:t>la</w:t>
      </w:r>
      <w:r>
        <w:rPr>
          <w:color w:val="231F20"/>
          <w:spacing w:val="-18"/>
          <w:sz w:val="21"/>
        </w:rPr>
        <w:t> </w:t>
      </w:r>
      <w:r>
        <w:rPr>
          <w:color w:val="231F20"/>
          <w:sz w:val="21"/>
        </w:rPr>
        <w:t>repetición</w:t>
      </w:r>
      <w:r>
        <w:rPr>
          <w:color w:val="231F20"/>
          <w:spacing w:val="-18"/>
          <w:sz w:val="21"/>
        </w:rPr>
        <w:t> </w:t>
      </w:r>
      <w:r>
        <w:rPr>
          <w:color w:val="231F20"/>
          <w:sz w:val="21"/>
        </w:rPr>
        <w:t>de</w:t>
      </w:r>
      <w:r>
        <w:rPr>
          <w:color w:val="231F20"/>
          <w:spacing w:val="-18"/>
          <w:sz w:val="21"/>
        </w:rPr>
        <w:t> </w:t>
      </w:r>
      <w:r>
        <w:rPr>
          <w:color w:val="231F20"/>
          <w:sz w:val="21"/>
        </w:rPr>
        <w:t>lo</w:t>
      </w:r>
      <w:r>
        <w:rPr>
          <w:color w:val="231F20"/>
          <w:spacing w:val="-18"/>
          <w:sz w:val="21"/>
        </w:rPr>
        <w:t> </w:t>
      </w:r>
      <w:r>
        <w:rPr>
          <w:color w:val="231F20"/>
          <w:sz w:val="21"/>
        </w:rPr>
        <w:t>mismo (objeto</w:t>
      </w:r>
      <w:r>
        <w:rPr>
          <w:color w:val="231F20"/>
          <w:spacing w:val="-29"/>
          <w:sz w:val="21"/>
        </w:rPr>
        <w:t> </w:t>
      </w:r>
      <w:r>
        <w:rPr>
          <w:color w:val="231F20"/>
          <w:sz w:val="21"/>
        </w:rPr>
        <w:t>ideal)</w:t>
      </w:r>
      <w:r>
        <w:rPr>
          <w:color w:val="231F20"/>
          <w:spacing w:val="-29"/>
          <w:sz w:val="21"/>
        </w:rPr>
        <w:t> </w:t>
      </w:r>
      <w:r>
        <w:rPr>
          <w:color w:val="231F20"/>
          <w:sz w:val="21"/>
        </w:rPr>
        <w:t>ya</w:t>
      </w:r>
      <w:r>
        <w:rPr>
          <w:color w:val="231F20"/>
          <w:spacing w:val="-29"/>
          <w:sz w:val="21"/>
        </w:rPr>
        <w:t> </w:t>
      </w:r>
      <w:r>
        <w:rPr>
          <w:color w:val="231F20"/>
          <w:sz w:val="21"/>
        </w:rPr>
        <w:t>no</w:t>
      </w:r>
      <w:r>
        <w:rPr>
          <w:color w:val="231F20"/>
          <w:spacing w:val="-29"/>
          <w:sz w:val="21"/>
        </w:rPr>
        <w:t> </w:t>
      </w:r>
      <w:r>
        <w:rPr>
          <w:color w:val="231F20"/>
          <w:sz w:val="21"/>
        </w:rPr>
        <w:t>sea</w:t>
      </w:r>
      <w:r>
        <w:rPr>
          <w:color w:val="231F20"/>
          <w:spacing w:val="-29"/>
          <w:sz w:val="21"/>
        </w:rPr>
        <w:t> </w:t>
      </w:r>
      <w:r>
        <w:rPr>
          <w:color w:val="231F20"/>
          <w:sz w:val="21"/>
        </w:rPr>
        <w:t>posible</w:t>
      </w:r>
      <w:r>
        <w:rPr>
          <w:color w:val="231F20"/>
          <w:spacing w:val="-29"/>
          <w:sz w:val="21"/>
        </w:rPr>
        <w:t> </w:t>
      </w:r>
      <w:r>
        <w:rPr>
          <w:color w:val="231F20"/>
          <w:sz w:val="21"/>
        </w:rPr>
        <w:t>porque</w:t>
      </w:r>
      <w:r>
        <w:rPr>
          <w:color w:val="231F20"/>
          <w:spacing w:val="-29"/>
          <w:sz w:val="21"/>
        </w:rPr>
        <w:t> </w:t>
      </w:r>
      <w:r>
        <w:rPr>
          <w:color w:val="231F20"/>
          <w:sz w:val="21"/>
        </w:rPr>
        <w:t>volver</w:t>
      </w:r>
      <w:r>
        <w:rPr>
          <w:color w:val="231F20"/>
          <w:spacing w:val="-29"/>
          <w:sz w:val="21"/>
        </w:rPr>
        <w:t> </w:t>
      </w:r>
      <w:r>
        <w:rPr>
          <w:color w:val="231F20"/>
          <w:sz w:val="21"/>
        </w:rPr>
        <w:t>al</w:t>
      </w:r>
      <w:r>
        <w:rPr>
          <w:color w:val="231F20"/>
          <w:spacing w:val="-29"/>
          <w:sz w:val="21"/>
        </w:rPr>
        <w:t> </w:t>
      </w:r>
      <w:r>
        <w:rPr>
          <w:color w:val="231F20"/>
          <w:sz w:val="21"/>
        </w:rPr>
        <w:t>origen</w:t>
      </w:r>
      <w:r>
        <w:rPr>
          <w:color w:val="231F20"/>
          <w:spacing w:val="-29"/>
          <w:sz w:val="21"/>
        </w:rPr>
        <w:t> </w:t>
      </w:r>
      <w:r>
        <w:rPr>
          <w:color w:val="231F20"/>
          <w:sz w:val="21"/>
        </w:rPr>
        <w:t>o</w:t>
      </w:r>
      <w:r>
        <w:rPr>
          <w:color w:val="231F20"/>
          <w:spacing w:val="-29"/>
          <w:sz w:val="21"/>
        </w:rPr>
        <w:t> </w:t>
      </w:r>
      <w:r>
        <w:rPr>
          <w:color w:val="231F20"/>
          <w:sz w:val="21"/>
        </w:rPr>
        <w:t>volver</w:t>
      </w:r>
      <w:r>
        <w:rPr>
          <w:color w:val="231F20"/>
          <w:spacing w:val="-29"/>
          <w:sz w:val="21"/>
        </w:rPr>
        <w:t> </w:t>
      </w:r>
      <w:r>
        <w:rPr>
          <w:color w:val="231F20"/>
          <w:sz w:val="21"/>
        </w:rPr>
        <w:t>a</w:t>
      </w:r>
      <w:r>
        <w:rPr>
          <w:color w:val="231F20"/>
          <w:spacing w:val="-29"/>
          <w:sz w:val="21"/>
        </w:rPr>
        <w:t> </w:t>
      </w:r>
      <w:r>
        <w:rPr>
          <w:color w:val="231F20"/>
          <w:sz w:val="21"/>
        </w:rPr>
        <w:t>repe- tirse</w:t>
      </w:r>
      <w:r>
        <w:rPr>
          <w:color w:val="231F20"/>
          <w:spacing w:val="-23"/>
          <w:sz w:val="21"/>
        </w:rPr>
        <w:t> </w:t>
      </w:r>
      <w:r>
        <w:rPr>
          <w:color w:val="231F20"/>
          <w:sz w:val="21"/>
        </w:rPr>
        <w:t>está</w:t>
      </w:r>
      <w:r>
        <w:rPr>
          <w:color w:val="231F20"/>
          <w:spacing w:val="-23"/>
          <w:sz w:val="21"/>
        </w:rPr>
        <w:t> </w:t>
      </w:r>
      <w:r>
        <w:rPr>
          <w:color w:val="231F20"/>
          <w:sz w:val="21"/>
        </w:rPr>
        <w:t>de</w:t>
      </w:r>
      <w:r>
        <w:rPr>
          <w:color w:val="231F20"/>
          <w:spacing w:val="-23"/>
          <w:sz w:val="21"/>
        </w:rPr>
        <w:t> </w:t>
      </w:r>
      <w:r>
        <w:rPr>
          <w:color w:val="231F20"/>
          <w:sz w:val="21"/>
        </w:rPr>
        <w:t>antemano</w:t>
      </w:r>
      <w:r>
        <w:rPr>
          <w:color w:val="231F20"/>
          <w:spacing w:val="-23"/>
          <w:sz w:val="21"/>
        </w:rPr>
        <w:t> </w:t>
      </w:r>
      <w:r>
        <w:rPr>
          <w:color w:val="231F20"/>
          <w:sz w:val="21"/>
        </w:rPr>
        <w:t>inscrito</w:t>
      </w:r>
      <w:r>
        <w:rPr>
          <w:color w:val="231F20"/>
          <w:spacing w:val="-23"/>
          <w:sz w:val="21"/>
        </w:rPr>
        <w:t> </w:t>
      </w:r>
      <w:r>
        <w:rPr>
          <w:color w:val="231F20"/>
          <w:sz w:val="21"/>
        </w:rPr>
        <w:t>en</w:t>
      </w:r>
      <w:r>
        <w:rPr>
          <w:color w:val="231F20"/>
          <w:spacing w:val="-23"/>
          <w:sz w:val="21"/>
        </w:rPr>
        <w:t> </w:t>
      </w:r>
      <w:r>
        <w:rPr>
          <w:color w:val="231F20"/>
          <w:sz w:val="21"/>
        </w:rPr>
        <w:t>la</w:t>
      </w:r>
      <w:r>
        <w:rPr>
          <w:color w:val="231F20"/>
          <w:spacing w:val="-23"/>
          <w:sz w:val="21"/>
        </w:rPr>
        <w:t> </w:t>
      </w:r>
      <w:r>
        <w:rPr>
          <w:color w:val="231F20"/>
          <w:sz w:val="21"/>
        </w:rPr>
        <w:t>misma</w:t>
      </w:r>
      <w:r>
        <w:rPr>
          <w:color w:val="231F20"/>
          <w:spacing w:val="-23"/>
          <w:sz w:val="21"/>
        </w:rPr>
        <w:t> </w:t>
      </w:r>
      <w:r>
        <w:rPr>
          <w:color w:val="231F20"/>
          <w:sz w:val="21"/>
        </w:rPr>
        <w:t>presencia.</w:t>
      </w:r>
      <w:r>
        <w:rPr>
          <w:color w:val="231F20"/>
          <w:position w:val="7"/>
          <w:sz w:val="12"/>
        </w:rPr>
        <w:t>133</w:t>
      </w:r>
    </w:p>
    <w:p>
      <w:pPr>
        <w:pStyle w:val="BodyText"/>
        <w:spacing w:before="8"/>
        <w:rPr>
          <w:sz w:val="24"/>
        </w:rPr>
      </w:pPr>
    </w:p>
    <w:p>
      <w:pPr>
        <w:pStyle w:val="BodyText"/>
        <w:spacing w:line="271" w:lineRule="auto"/>
        <w:ind w:left="1640" w:right="1701" w:firstLine="360"/>
        <w:jc w:val="both"/>
      </w:pPr>
      <w:r>
        <w:rPr>
          <w:color w:val="231F20"/>
        </w:rPr>
        <w:t>El</w:t>
      </w:r>
      <w:r>
        <w:rPr>
          <w:color w:val="231F20"/>
          <w:spacing w:val="-15"/>
        </w:rPr>
        <w:t> </w:t>
      </w:r>
      <w:r>
        <w:rPr>
          <w:color w:val="231F20"/>
        </w:rPr>
        <w:t>crítico</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punto</w:t>
      </w:r>
      <w:r>
        <w:rPr>
          <w:color w:val="231F20"/>
          <w:spacing w:val="-15"/>
        </w:rPr>
        <w:t> </w:t>
      </w:r>
      <w:r>
        <w:rPr>
          <w:color w:val="231F20"/>
        </w:rPr>
        <w:t>para</w:t>
      </w:r>
      <w:r>
        <w:rPr>
          <w:color w:val="231F20"/>
          <w:spacing w:val="-15"/>
        </w:rPr>
        <w:t> </w:t>
      </w:r>
      <w:r>
        <w:rPr>
          <w:color w:val="231F20"/>
        </w:rPr>
        <w:t>convocar</w:t>
      </w:r>
      <w:r>
        <w:rPr>
          <w:color w:val="231F20"/>
          <w:spacing w:val="-15"/>
        </w:rPr>
        <w:t> </w:t>
      </w:r>
      <w:r>
        <w:rPr>
          <w:color w:val="231F20"/>
        </w:rPr>
        <w:t>el</w:t>
      </w:r>
      <w:r>
        <w:rPr>
          <w:color w:val="231F20"/>
          <w:spacing w:val="-15"/>
        </w:rPr>
        <w:t> </w:t>
      </w:r>
      <w:r>
        <w:rPr>
          <w:color w:val="231F20"/>
        </w:rPr>
        <w:t>sentido</w:t>
      </w:r>
      <w:r>
        <w:rPr>
          <w:color w:val="231F20"/>
          <w:spacing w:val="-15"/>
        </w:rPr>
        <w:t> </w:t>
      </w:r>
      <w:r>
        <w:rPr>
          <w:color w:val="231F20"/>
        </w:rPr>
        <w:t>de</w:t>
      </w:r>
      <w:r>
        <w:rPr>
          <w:color w:val="231F20"/>
          <w:spacing w:val="-15"/>
        </w:rPr>
        <w:t> </w:t>
      </w:r>
      <w:r>
        <w:rPr>
          <w:color w:val="231F20"/>
        </w:rPr>
        <w:t>la</w:t>
      </w:r>
      <w:r>
        <w:rPr>
          <w:color w:val="231F20"/>
          <w:spacing w:val="-15"/>
        </w:rPr>
        <w:t> </w:t>
      </w:r>
      <w:r>
        <w:rPr>
          <w:i/>
          <w:color w:val="231F20"/>
        </w:rPr>
        <w:t>dif­ </w:t>
      </w:r>
      <w:r>
        <w:rPr>
          <w:i/>
          <w:color w:val="231F20"/>
        </w:rPr>
        <w:t>férance</w:t>
      </w:r>
      <w:r>
        <w:rPr>
          <w:i/>
          <w:color w:val="231F20"/>
          <w:spacing w:val="-28"/>
        </w:rPr>
        <w:t> </w:t>
      </w:r>
      <w:r>
        <w:rPr>
          <w:color w:val="231F20"/>
        </w:rPr>
        <w:t>derridiana</w:t>
      </w:r>
      <w:r>
        <w:rPr>
          <w:color w:val="231F20"/>
          <w:spacing w:val="-28"/>
        </w:rPr>
        <w:t> </w:t>
      </w:r>
      <w:r>
        <w:rPr>
          <w:color w:val="231F20"/>
        </w:rPr>
        <w:t>al</w:t>
      </w:r>
      <w:r>
        <w:rPr>
          <w:color w:val="231F20"/>
          <w:spacing w:val="-28"/>
        </w:rPr>
        <w:t> </w:t>
      </w:r>
      <w:r>
        <w:rPr>
          <w:color w:val="231F20"/>
        </w:rPr>
        <w:t>reconocer</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spacing w:val="-4"/>
        </w:rPr>
        <w:t>“presencia”</w:t>
      </w:r>
      <w:r>
        <w:rPr>
          <w:color w:val="231F20"/>
          <w:spacing w:val="-28"/>
        </w:rPr>
        <w:t> </w:t>
      </w:r>
      <w:r>
        <w:rPr>
          <w:color w:val="231F20"/>
        </w:rPr>
        <w:t>del</w:t>
      </w:r>
      <w:r>
        <w:rPr>
          <w:color w:val="231F20"/>
          <w:spacing w:val="-28"/>
        </w:rPr>
        <w:t> </w:t>
      </w:r>
      <w:r>
        <w:rPr>
          <w:color w:val="231F20"/>
        </w:rPr>
        <w:t>“objeto</w:t>
      </w:r>
      <w:r>
        <w:rPr>
          <w:color w:val="231F20"/>
          <w:spacing w:val="-28"/>
        </w:rPr>
        <w:t> </w:t>
      </w:r>
      <w:r>
        <w:rPr>
          <w:color w:val="231F20"/>
        </w:rPr>
        <w:t>ideal” está</w:t>
      </w:r>
      <w:r>
        <w:rPr>
          <w:color w:val="231F20"/>
          <w:spacing w:val="-18"/>
        </w:rPr>
        <w:t> </w:t>
      </w:r>
      <w:r>
        <w:rPr>
          <w:color w:val="231F20"/>
        </w:rPr>
        <w:t>sujeta</w:t>
      </w:r>
      <w:r>
        <w:rPr>
          <w:color w:val="231F20"/>
          <w:spacing w:val="-18"/>
        </w:rPr>
        <w:t> </w:t>
      </w:r>
      <w:r>
        <w:rPr>
          <w:color w:val="231F20"/>
        </w:rPr>
        <w:t>siempre</w:t>
      </w:r>
      <w:r>
        <w:rPr>
          <w:color w:val="231F20"/>
          <w:spacing w:val="-18"/>
        </w:rPr>
        <w:t> </w:t>
      </w:r>
      <w:r>
        <w:rPr>
          <w:color w:val="231F20"/>
        </w:rPr>
        <w:t>a</w:t>
      </w:r>
      <w:r>
        <w:rPr>
          <w:color w:val="231F20"/>
          <w:spacing w:val="-18"/>
        </w:rPr>
        <w:t> </w:t>
      </w:r>
      <w:r>
        <w:rPr>
          <w:color w:val="231F20"/>
        </w:rPr>
        <w:t>una</w:t>
      </w:r>
      <w:r>
        <w:rPr>
          <w:color w:val="231F20"/>
          <w:spacing w:val="-18"/>
        </w:rPr>
        <w:t> </w:t>
      </w:r>
      <w:r>
        <w:rPr>
          <w:color w:val="231F20"/>
        </w:rPr>
        <w:t>posposición</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tiempo</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espacio,</w:t>
      </w:r>
      <w:r>
        <w:rPr>
          <w:color w:val="231F20"/>
          <w:spacing w:val="-18"/>
        </w:rPr>
        <w:t> </w:t>
      </w:r>
      <w:r>
        <w:rPr>
          <w:color w:val="231F20"/>
        </w:rPr>
        <w:t>por</w:t>
      </w:r>
    </w:p>
    <w:p>
      <w:pPr>
        <w:pStyle w:val="BodyText"/>
        <w:spacing w:before="11"/>
        <w:rPr>
          <w:sz w:val="30"/>
        </w:rPr>
      </w:pPr>
    </w:p>
    <w:p>
      <w:pPr>
        <w:spacing w:before="0"/>
        <w:ind w:left="2000" w:right="0" w:firstLine="0"/>
        <w:jc w:val="both"/>
        <w:rPr>
          <w:sz w:val="18"/>
        </w:rPr>
      </w:pPr>
      <w:r>
        <w:rPr>
          <w:color w:val="231F20"/>
          <w:position w:val="6"/>
          <w:sz w:val="10"/>
        </w:rPr>
        <w:t>133  </w:t>
      </w:r>
      <w:r>
        <w:rPr>
          <w:i/>
          <w:color w:val="231F20"/>
          <w:sz w:val="18"/>
        </w:rPr>
        <w:t>Ibid.</w:t>
      </w:r>
      <w:r>
        <w:rPr>
          <w:color w:val="231F20"/>
          <w:sz w:val="18"/>
        </w:rPr>
        <w:t>, pp. 18-19.</w:t>
      </w:r>
    </w:p>
    <w:p>
      <w:pPr>
        <w:spacing w:after="0"/>
        <w:jc w:val="both"/>
        <w:rPr>
          <w:sz w:val="18"/>
        </w:rPr>
        <w:sectPr>
          <w:footerReference w:type="default" r:id="rId61"/>
          <w:pgSz w:w="9350" w:h="13320"/>
          <w:pgMar w:footer="223" w:header="0" w:top="420" w:bottom="420" w:left="0" w:right="0"/>
          <w:pgNumType w:start="21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212    </w:t>
      </w:r>
      <w:r>
        <w:rPr>
          <w:color w:val="231F20"/>
          <w:sz w:val="14"/>
        </w:rPr>
        <w:t>CLAUDIA L. GUTIÉRREZ PIÑA</w:t>
      </w:r>
    </w:p>
    <w:p>
      <w:pPr>
        <w:pStyle w:val="BodyText"/>
        <w:rPr>
          <w:sz w:val="20"/>
        </w:rPr>
      </w:pPr>
    </w:p>
    <w:p>
      <w:pPr>
        <w:pStyle w:val="BodyText"/>
        <w:spacing w:line="271" w:lineRule="auto"/>
        <w:ind w:left="1703" w:right="1637"/>
        <w:jc w:val="both"/>
      </w:pPr>
      <w:r>
        <w:rPr/>
        <w:drawing>
          <wp:anchor distT="0" distB="0" distL="0" distR="0" allowOverlap="1" layoutInCell="1" locked="0" behindDoc="0" simplePos="0" relativeHeight="11896">
            <wp:simplePos x="0" y="0"/>
            <wp:positionH relativeFrom="page">
              <wp:posOffset>17462</wp:posOffset>
            </wp:positionH>
            <wp:positionV relativeFrom="paragraph">
              <wp:posOffset>2918687</wp:posOffset>
            </wp:positionV>
            <wp:extent cx="155575" cy="155575"/>
            <wp:effectExtent l="0" t="0" r="0" b="0"/>
            <wp:wrapNone/>
            <wp:docPr id="951" name="image3.png" descr=""/>
            <wp:cNvGraphicFramePr>
              <a:graphicFrameLocks noChangeAspect="1"/>
            </wp:cNvGraphicFramePr>
            <a:graphic>
              <a:graphicData uri="http://schemas.openxmlformats.org/drawingml/2006/picture">
                <pic:pic>
                  <pic:nvPicPr>
                    <pic:cNvPr id="9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920">
            <wp:simplePos x="0" y="0"/>
            <wp:positionH relativeFrom="page">
              <wp:posOffset>5760361</wp:posOffset>
            </wp:positionH>
            <wp:positionV relativeFrom="paragraph">
              <wp:posOffset>2918687</wp:posOffset>
            </wp:positionV>
            <wp:extent cx="155575" cy="155575"/>
            <wp:effectExtent l="0" t="0" r="0" b="0"/>
            <wp:wrapNone/>
            <wp:docPr id="953" name="image3.png" descr=""/>
            <wp:cNvGraphicFramePr>
              <a:graphicFrameLocks noChangeAspect="1"/>
            </wp:cNvGraphicFramePr>
            <a:graphic>
              <a:graphicData uri="http://schemas.openxmlformats.org/drawingml/2006/picture">
                <pic:pic>
                  <pic:nvPicPr>
                    <pic:cNvPr id="9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w:t>
      </w:r>
      <w:r>
        <w:rPr>
          <w:color w:val="231F20"/>
          <w:spacing w:val="-31"/>
        </w:rPr>
        <w:t> </w:t>
      </w:r>
      <w:r>
        <w:rPr>
          <w:color w:val="231F20"/>
        </w:rPr>
        <w:t>cual</w:t>
      </w:r>
      <w:r>
        <w:rPr>
          <w:color w:val="231F20"/>
          <w:spacing w:val="-31"/>
        </w:rPr>
        <w:t> </w:t>
      </w:r>
      <w:r>
        <w:rPr>
          <w:color w:val="231F20"/>
        </w:rPr>
        <w:t>su</w:t>
      </w:r>
      <w:r>
        <w:rPr>
          <w:color w:val="231F20"/>
          <w:spacing w:val="-31"/>
        </w:rPr>
        <w:t> </w:t>
      </w:r>
      <w:r>
        <w:rPr>
          <w:color w:val="231F20"/>
          <w:spacing w:val="-3"/>
        </w:rPr>
        <w:t>“repetición”</w:t>
      </w:r>
      <w:r>
        <w:rPr>
          <w:color w:val="231F20"/>
          <w:spacing w:val="-31"/>
        </w:rPr>
        <w:t> </w:t>
      </w:r>
      <w:r>
        <w:rPr>
          <w:color w:val="231F20"/>
        </w:rPr>
        <w:t>es</w:t>
      </w:r>
      <w:r>
        <w:rPr>
          <w:color w:val="231F20"/>
          <w:spacing w:val="-31"/>
        </w:rPr>
        <w:t> </w:t>
      </w:r>
      <w:r>
        <w:rPr>
          <w:color w:val="231F20"/>
        </w:rPr>
        <w:t>imposible.</w:t>
      </w:r>
      <w:r>
        <w:rPr>
          <w:color w:val="231F20"/>
          <w:spacing w:val="-33"/>
        </w:rPr>
        <w:t> </w:t>
      </w:r>
      <w:r>
        <w:rPr>
          <w:color w:val="231F20"/>
        </w:rPr>
        <w:t>Y</w:t>
      </w:r>
      <w:r>
        <w:rPr>
          <w:color w:val="231F20"/>
          <w:spacing w:val="-31"/>
        </w:rPr>
        <w:t> </w:t>
      </w:r>
      <w:r>
        <w:rPr>
          <w:color w:val="231F20"/>
        </w:rPr>
        <w:t>concluye:</w:t>
      </w:r>
      <w:r>
        <w:rPr>
          <w:color w:val="231F20"/>
          <w:spacing w:val="-31"/>
        </w:rPr>
        <w:t> </w:t>
      </w:r>
      <w:r>
        <w:rPr>
          <w:color w:val="231F20"/>
        </w:rPr>
        <w:t>“Mientras</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rPr>
        <w:t>la memoria</w:t>
      </w:r>
      <w:r>
        <w:rPr>
          <w:color w:val="231F20"/>
          <w:spacing w:val="-23"/>
        </w:rPr>
        <w:t> </w:t>
      </w:r>
      <w:r>
        <w:rPr>
          <w:color w:val="231F20"/>
        </w:rPr>
        <w:t>se</w:t>
      </w:r>
      <w:r>
        <w:rPr>
          <w:color w:val="231F20"/>
          <w:spacing w:val="-23"/>
        </w:rPr>
        <w:t> </w:t>
      </w:r>
      <w:r>
        <w:rPr>
          <w:color w:val="231F20"/>
        </w:rPr>
        <w:t>trataba</w:t>
      </w:r>
      <w:r>
        <w:rPr>
          <w:color w:val="231F20"/>
          <w:spacing w:val="-23"/>
        </w:rPr>
        <w:t> </w:t>
      </w:r>
      <w:r>
        <w:rPr>
          <w:color w:val="231F20"/>
        </w:rPr>
        <w:t>de</w:t>
      </w:r>
      <w:r>
        <w:rPr>
          <w:color w:val="231F20"/>
          <w:spacing w:val="-23"/>
        </w:rPr>
        <w:t> </w:t>
      </w:r>
      <w:r>
        <w:rPr>
          <w:color w:val="231F20"/>
        </w:rPr>
        <w:t>repetir</w:t>
      </w:r>
      <w:r>
        <w:rPr>
          <w:color w:val="231F20"/>
          <w:spacing w:val="-23"/>
        </w:rPr>
        <w:t> </w:t>
      </w:r>
      <w:r>
        <w:rPr>
          <w:color w:val="231F20"/>
        </w:rPr>
        <w:t>lo</w:t>
      </w:r>
      <w:r>
        <w:rPr>
          <w:color w:val="231F20"/>
          <w:spacing w:val="-23"/>
        </w:rPr>
        <w:t> </w:t>
      </w:r>
      <w:r>
        <w:rPr>
          <w:color w:val="231F20"/>
        </w:rPr>
        <w:t>representado,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escritura</w:t>
      </w:r>
      <w:r>
        <w:rPr>
          <w:color w:val="231F20"/>
          <w:spacing w:val="-23"/>
        </w:rPr>
        <w:t> </w:t>
      </w:r>
      <w:r>
        <w:rPr>
          <w:color w:val="231F20"/>
        </w:rPr>
        <w:t>sólo</w:t>
      </w:r>
      <w:r>
        <w:rPr>
          <w:color w:val="231F20"/>
          <w:spacing w:val="-23"/>
        </w:rPr>
        <w:t> </w:t>
      </w:r>
      <w:r>
        <w:rPr>
          <w:color w:val="231F20"/>
        </w:rPr>
        <w:t>se va</w:t>
      </w:r>
      <w:r>
        <w:rPr>
          <w:color w:val="231F20"/>
          <w:spacing w:val="-37"/>
        </w:rPr>
        <w:t> </w:t>
      </w:r>
      <w:r>
        <w:rPr>
          <w:color w:val="231F20"/>
        </w:rPr>
        <w:t>a</w:t>
      </w:r>
      <w:r>
        <w:rPr>
          <w:color w:val="231F20"/>
          <w:spacing w:val="-37"/>
        </w:rPr>
        <w:t> </w:t>
      </w:r>
      <w:r>
        <w:rPr>
          <w:color w:val="231F20"/>
        </w:rPr>
        <w:t>repetir</w:t>
      </w:r>
      <w:r>
        <w:rPr>
          <w:color w:val="231F20"/>
          <w:spacing w:val="-37"/>
        </w:rPr>
        <w:t> </w:t>
      </w:r>
      <w:r>
        <w:rPr>
          <w:color w:val="231F20"/>
        </w:rPr>
        <w:t>lo</w:t>
      </w:r>
      <w:r>
        <w:rPr>
          <w:color w:val="231F20"/>
          <w:spacing w:val="-37"/>
        </w:rPr>
        <w:t> </w:t>
      </w:r>
      <w:r>
        <w:rPr>
          <w:color w:val="231F20"/>
        </w:rPr>
        <w:t>representante,</w:t>
      </w:r>
      <w:r>
        <w:rPr>
          <w:color w:val="231F20"/>
          <w:spacing w:val="-37"/>
        </w:rPr>
        <w:t> </w:t>
      </w:r>
      <w:r>
        <w:rPr>
          <w:color w:val="231F20"/>
        </w:rPr>
        <w:t>es</w:t>
      </w:r>
      <w:r>
        <w:rPr>
          <w:color w:val="231F20"/>
          <w:spacing w:val="-37"/>
        </w:rPr>
        <w:t> </w:t>
      </w:r>
      <w:r>
        <w:rPr>
          <w:color w:val="231F20"/>
          <w:spacing w:val="-3"/>
        </w:rPr>
        <w:t>decir,</w:t>
      </w:r>
      <w:r>
        <w:rPr>
          <w:color w:val="231F20"/>
          <w:spacing w:val="-37"/>
        </w:rPr>
        <w:t> </w:t>
      </w:r>
      <w:r>
        <w:rPr>
          <w:color w:val="231F20"/>
        </w:rPr>
        <w:t>el</w:t>
      </w:r>
      <w:r>
        <w:rPr>
          <w:color w:val="231F20"/>
          <w:spacing w:val="-37"/>
        </w:rPr>
        <w:t> </w:t>
      </w:r>
      <w:r>
        <w:rPr>
          <w:color w:val="231F20"/>
        </w:rPr>
        <w:t>significante.</w:t>
      </w:r>
      <w:r>
        <w:rPr>
          <w:color w:val="231F20"/>
          <w:spacing w:val="-37"/>
        </w:rPr>
        <w:t> </w:t>
      </w:r>
      <w:r>
        <w:rPr>
          <w:color w:val="231F20"/>
        </w:rPr>
        <w:t>La</w:t>
      </w:r>
      <w:r>
        <w:rPr>
          <w:color w:val="231F20"/>
          <w:spacing w:val="-37"/>
        </w:rPr>
        <w:t> </w:t>
      </w:r>
      <w:r>
        <w:rPr>
          <w:color w:val="231F20"/>
        </w:rPr>
        <w:t>escritura</w:t>
      </w:r>
      <w:r>
        <w:rPr>
          <w:color w:val="231F20"/>
          <w:spacing w:val="-37"/>
        </w:rPr>
        <w:t> </w:t>
      </w:r>
      <w:r>
        <w:rPr>
          <w:color w:val="231F20"/>
        </w:rPr>
        <w:t>será una</w:t>
      </w:r>
      <w:r>
        <w:rPr>
          <w:color w:val="231F20"/>
          <w:spacing w:val="-25"/>
        </w:rPr>
        <w:t> </w:t>
      </w:r>
      <w:r>
        <w:rPr>
          <w:color w:val="231F20"/>
        </w:rPr>
        <w:t>máquina</w:t>
      </w:r>
      <w:r>
        <w:rPr>
          <w:color w:val="231F20"/>
          <w:spacing w:val="-25"/>
        </w:rPr>
        <w:t> </w:t>
      </w:r>
      <w:r>
        <w:rPr>
          <w:color w:val="231F20"/>
        </w:rPr>
        <w:t>que</w:t>
      </w:r>
      <w:r>
        <w:rPr>
          <w:color w:val="231F20"/>
          <w:spacing w:val="-25"/>
        </w:rPr>
        <w:t> </w:t>
      </w:r>
      <w:r>
        <w:rPr>
          <w:color w:val="231F20"/>
        </w:rPr>
        <w:t>hace</w:t>
      </w:r>
      <w:r>
        <w:rPr>
          <w:color w:val="231F20"/>
          <w:spacing w:val="-25"/>
        </w:rPr>
        <w:t> </w:t>
      </w:r>
      <w:r>
        <w:rPr>
          <w:color w:val="231F20"/>
        </w:rPr>
        <w:t>al</w:t>
      </w:r>
      <w:r>
        <w:rPr>
          <w:color w:val="231F20"/>
          <w:spacing w:val="-25"/>
        </w:rPr>
        <w:t> </w:t>
      </w:r>
      <w:r>
        <w:rPr>
          <w:color w:val="231F20"/>
        </w:rPr>
        <w:t>significante</w:t>
      </w:r>
      <w:r>
        <w:rPr>
          <w:color w:val="231F20"/>
          <w:spacing w:val="-25"/>
        </w:rPr>
        <w:t> </w:t>
      </w:r>
      <w:r>
        <w:rPr>
          <w:color w:val="231F20"/>
        </w:rPr>
        <w:t>repetirse</w:t>
      </w:r>
      <w:r>
        <w:rPr>
          <w:color w:val="231F20"/>
          <w:spacing w:val="-25"/>
        </w:rPr>
        <w:t> </w:t>
      </w:r>
      <w:r>
        <w:rPr>
          <w:color w:val="231F20"/>
        </w:rPr>
        <w:t>a</w:t>
      </w:r>
      <w:r>
        <w:rPr>
          <w:color w:val="231F20"/>
          <w:spacing w:val="-25"/>
        </w:rPr>
        <w:t> </w:t>
      </w:r>
      <w:r>
        <w:rPr>
          <w:color w:val="231F20"/>
        </w:rPr>
        <w:t>sí</w:t>
      </w:r>
      <w:r>
        <w:rPr>
          <w:color w:val="231F20"/>
          <w:spacing w:val="-25"/>
        </w:rPr>
        <w:t> </w:t>
      </w:r>
      <w:r>
        <w:rPr>
          <w:color w:val="231F20"/>
        </w:rPr>
        <w:t>mismo</w:t>
      </w:r>
      <w:r>
        <w:rPr>
          <w:color w:val="231F20"/>
          <w:spacing w:val="-25"/>
        </w:rPr>
        <w:t> </w:t>
      </w:r>
      <w:r>
        <w:rPr>
          <w:color w:val="231F20"/>
        </w:rPr>
        <w:t>automáti- </w:t>
      </w:r>
      <w:r>
        <w:rPr>
          <w:color w:val="231F20"/>
          <w:w w:val="95"/>
        </w:rPr>
        <w:t>camente”.</w:t>
      </w:r>
      <w:r>
        <w:rPr>
          <w:color w:val="231F20"/>
          <w:w w:val="95"/>
          <w:position w:val="8"/>
          <w:sz w:val="13"/>
        </w:rPr>
        <w:t>134 </w:t>
      </w:r>
      <w:r>
        <w:rPr>
          <w:color w:val="231F20"/>
          <w:w w:val="95"/>
        </w:rPr>
        <w:t>Cabe preguntarse, sin embargo, ¿cuál es ese</w:t>
      </w:r>
      <w:r>
        <w:rPr>
          <w:color w:val="231F20"/>
          <w:spacing w:val="-19"/>
          <w:w w:val="95"/>
        </w:rPr>
        <w:t> </w:t>
      </w:r>
      <w:r>
        <w:rPr>
          <w:color w:val="231F20"/>
          <w:w w:val="95"/>
        </w:rPr>
        <w:t>significante </w:t>
      </w:r>
      <w:r>
        <w:rPr>
          <w:color w:val="231F20"/>
        </w:rPr>
        <w:t>al</w:t>
      </w:r>
      <w:r>
        <w:rPr>
          <w:color w:val="231F20"/>
          <w:spacing w:val="-33"/>
        </w:rPr>
        <w:t> </w:t>
      </w:r>
      <w:r>
        <w:rPr>
          <w:color w:val="231F20"/>
        </w:rPr>
        <w:t>que</w:t>
      </w:r>
      <w:r>
        <w:rPr>
          <w:color w:val="231F20"/>
          <w:spacing w:val="-33"/>
        </w:rPr>
        <w:t> </w:t>
      </w:r>
      <w:r>
        <w:rPr>
          <w:color w:val="231F20"/>
        </w:rPr>
        <w:t>alude</w:t>
      </w:r>
      <w:r>
        <w:rPr>
          <w:color w:val="231F20"/>
          <w:spacing w:val="-33"/>
        </w:rPr>
        <w:t> </w:t>
      </w:r>
      <w:r>
        <w:rPr>
          <w:color w:val="231F20"/>
        </w:rPr>
        <w:t>Agüera?</w:t>
      </w:r>
      <w:r>
        <w:rPr>
          <w:color w:val="231F20"/>
          <w:spacing w:val="-33"/>
        </w:rPr>
        <w:t> </w:t>
      </w:r>
      <w:r>
        <w:rPr>
          <w:color w:val="231F20"/>
        </w:rPr>
        <w:t>La</w:t>
      </w:r>
      <w:r>
        <w:rPr>
          <w:color w:val="231F20"/>
          <w:spacing w:val="-33"/>
        </w:rPr>
        <w:t> </w:t>
      </w:r>
      <w:r>
        <w:rPr>
          <w:color w:val="231F20"/>
        </w:rPr>
        <w:t>respuesta</w:t>
      </w:r>
      <w:r>
        <w:rPr>
          <w:color w:val="231F20"/>
          <w:spacing w:val="-33"/>
        </w:rPr>
        <w:t> </w:t>
      </w:r>
      <w:r>
        <w:rPr>
          <w:color w:val="231F20"/>
        </w:rPr>
        <w:t>que</w:t>
      </w:r>
      <w:r>
        <w:rPr>
          <w:color w:val="231F20"/>
          <w:spacing w:val="-33"/>
        </w:rPr>
        <w:t> </w:t>
      </w:r>
      <w:r>
        <w:rPr>
          <w:color w:val="231F20"/>
        </w:rPr>
        <w:t>otorga</w:t>
      </w:r>
      <w:r>
        <w:rPr>
          <w:color w:val="231F20"/>
          <w:spacing w:val="-33"/>
        </w:rPr>
        <w:t> </w:t>
      </w:r>
      <w:r>
        <w:rPr>
          <w:color w:val="231F20"/>
        </w:rPr>
        <w:t>el</w:t>
      </w:r>
      <w:r>
        <w:rPr>
          <w:color w:val="231F20"/>
          <w:spacing w:val="-33"/>
        </w:rPr>
        <w:t> </w:t>
      </w:r>
      <w:r>
        <w:rPr>
          <w:color w:val="231F20"/>
        </w:rPr>
        <w:t>crítico</w:t>
      </w:r>
      <w:r>
        <w:rPr>
          <w:color w:val="231F20"/>
          <w:spacing w:val="-33"/>
        </w:rPr>
        <w:t> </w:t>
      </w:r>
      <w:r>
        <w:rPr>
          <w:color w:val="231F20"/>
        </w:rPr>
        <w:t>sólo</w:t>
      </w:r>
      <w:r>
        <w:rPr>
          <w:color w:val="231F20"/>
          <w:spacing w:val="-32"/>
        </w:rPr>
        <w:t> </w:t>
      </w:r>
      <w:r>
        <w:rPr>
          <w:color w:val="231F20"/>
        </w:rPr>
        <w:t>se</w:t>
      </w:r>
      <w:r>
        <w:rPr>
          <w:color w:val="231F20"/>
          <w:spacing w:val="-33"/>
        </w:rPr>
        <w:t> </w:t>
      </w:r>
      <w:r>
        <w:rPr>
          <w:color w:val="231F20"/>
        </w:rPr>
        <w:t>dibuja en</w:t>
      </w:r>
      <w:r>
        <w:rPr>
          <w:color w:val="231F20"/>
          <w:spacing w:val="-32"/>
        </w:rPr>
        <w:t> </w:t>
      </w:r>
      <w:r>
        <w:rPr>
          <w:color w:val="231F20"/>
        </w:rPr>
        <w:t>una</w:t>
      </w:r>
      <w:r>
        <w:rPr>
          <w:color w:val="231F20"/>
          <w:spacing w:val="-32"/>
        </w:rPr>
        <w:t> </w:t>
      </w:r>
      <w:r>
        <w:rPr>
          <w:color w:val="231F20"/>
        </w:rPr>
        <w:t>cita</w:t>
      </w:r>
      <w:r>
        <w:rPr>
          <w:color w:val="231F20"/>
          <w:spacing w:val="-32"/>
        </w:rPr>
        <w:t> </w:t>
      </w:r>
      <w:r>
        <w:rPr>
          <w:color w:val="231F20"/>
        </w:rPr>
        <w:t>que</w:t>
      </w:r>
      <w:r>
        <w:rPr>
          <w:color w:val="231F20"/>
          <w:spacing w:val="-32"/>
        </w:rPr>
        <w:t> </w:t>
      </w:r>
      <w:r>
        <w:rPr>
          <w:color w:val="231F20"/>
        </w:rPr>
        <w:t>hace</w:t>
      </w:r>
      <w:r>
        <w:rPr>
          <w:color w:val="231F20"/>
          <w:spacing w:val="-32"/>
        </w:rPr>
        <w:t> </w:t>
      </w:r>
      <w:r>
        <w:rPr>
          <w:color w:val="231F20"/>
        </w:rPr>
        <w:t>de</w:t>
      </w:r>
      <w:r>
        <w:rPr>
          <w:color w:val="231F20"/>
          <w:spacing w:val="-32"/>
        </w:rPr>
        <w:t> </w:t>
      </w:r>
      <w:r>
        <w:rPr>
          <w:color w:val="231F20"/>
        </w:rPr>
        <w:t>Derrida:</w:t>
      </w:r>
      <w:r>
        <w:rPr>
          <w:color w:val="231F20"/>
          <w:spacing w:val="-32"/>
        </w:rPr>
        <w:t> </w:t>
      </w:r>
      <w:r>
        <w:rPr>
          <w:color w:val="231F20"/>
        </w:rPr>
        <w:t>“la</w:t>
      </w:r>
      <w:r>
        <w:rPr>
          <w:color w:val="231F20"/>
          <w:spacing w:val="-32"/>
        </w:rPr>
        <w:t> </w:t>
      </w:r>
      <w:r>
        <w:rPr>
          <w:color w:val="231F20"/>
        </w:rPr>
        <w:t>escritura</w:t>
      </w:r>
      <w:r>
        <w:rPr>
          <w:color w:val="231F20"/>
          <w:spacing w:val="-32"/>
        </w:rPr>
        <w:t> </w:t>
      </w:r>
      <w:r>
        <w:rPr>
          <w:color w:val="231F20"/>
        </w:rPr>
        <w:t>sería</w:t>
      </w:r>
      <w:r>
        <w:rPr>
          <w:color w:val="231F20"/>
          <w:spacing w:val="-32"/>
        </w:rPr>
        <w:t> </w:t>
      </w:r>
      <w:r>
        <w:rPr>
          <w:color w:val="231F20"/>
        </w:rPr>
        <w:t>la</w:t>
      </w:r>
      <w:r>
        <w:rPr>
          <w:color w:val="231F20"/>
          <w:spacing w:val="-32"/>
        </w:rPr>
        <w:t> </w:t>
      </w:r>
      <w:r>
        <w:rPr>
          <w:color w:val="231F20"/>
        </w:rPr>
        <w:t>posibilidad</w:t>
      </w:r>
      <w:r>
        <w:rPr>
          <w:color w:val="231F20"/>
          <w:spacing w:val="-32"/>
        </w:rPr>
        <w:t> </w:t>
      </w:r>
      <w:r>
        <w:rPr>
          <w:color w:val="231F20"/>
        </w:rPr>
        <w:t>para el</w:t>
      </w:r>
      <w:r>
        <w:rPr>
          <w:color w:val="231F20"/>
          <w:spacing w:val="-14"/>
        </w:rPr>
        <w:t> </w:t>
      </w:r>
      <w:r>
        <w:rPr>
          <w:color w:val="231F20"/>
        </w:rPr>
        <w:t>significante</w:t>
      </w:r>
      <w:r>
        <w:rPr>
          <w:color w:val="231F20"/>
          <w:spacing w:val="-14"/>
        </w:rPr>
        <w:t> </w:t>
      </w:r>
      <w:r>
        <w:rPr>
          <w:color w:val="231F20"/>
        </w:rPr>
        <w:t>de</w:t>
      </w:r>
      <w:r>
        <w:rPr>
          <w:color w:val="231F20"/>
          <w:spacing w:val="-14"/>
        </w:rPr>
        <w:t> </w:t>
      </w:r>
      <w:r>
        <w:rPr>
          <w:color w:val="231F20"/>
        </w:rPr>
        <w:t>repetirse</w:t>
      </w:r>
      <w:r>
        <w:rPr>
          <w:color w:val="231F20"/>
          <w:spacing w:val="-14"/>
        </w:rPr>
        <w:t> </w:t>
      </w:r>
      <w:r>
        <w:rPr>
          <w:color w:val="231F20"/>
        </w:rPr>
        <w:t>solo,</w:t>
      </w:r>
      <w:r>
        <w:rPr>
          <w:color w:val="231F20"/>
          <w:spacing w:val="-14"/>
        </w:rPr>
        <w:t> </w:t>
      </w:r>
      <w:r>
        <w:rPr>
          <w:color w:val="231F20"/>
        </w:rPr>
        <w:t>maquinalmente,</w:t>
      </w:r>
      <w:r>
        <w:rPr>
          <w:color w:val="231F20"/>
          <w:spacing w:val="-14"/>
        </w:rPr>
        <w:t> </w:t>
      </w:r>
      <w:r>
        <w:rPr>
          <w:color w:val="231F20"/>
        </w:rPr>
        <w:t>sin</w:t>
      </w:r>
      <w:r>
        <w:rPr>
          <w:color w:val="231F20"/>
          <w:spacing w:val="-14"/>
        </w:rPr>
        <w:t> </w:t>
      </w:r>
      <w:r>
        <w:rPr>
          <w:color w:val="231F20"/>
        </w:rPr>
        <w:t>alma</w:t>
      </w:r>
      <w:r>
        <w:rPr>
          <w:color w:val="231F20"/>
          <w:spacing w:val="-14"/>
        </w:rPr>
        <w:t> </w:t>
      </w:r>
      <w:r>
        <w:rPr>
          <w:color w:val="231F20"/>
        </w:rPr>
        <w:t>que</w:t>
      </w:r>
      <w:r>
        <w:rPr>
          <w:color w:val="231F20"/>
          <w:spacing w:val="-14"/>
        </w:rPr>
        <w:t> </w:t>
      </w:r>
      <w:r>
        <w:rPr>
          <w:color w:val="231F20"/>
        </w:rPr>
        <w:t>viva para</w:t>
      </w:r>
      <w:r>
        <w:rPr>
          <w:color w:val="231F20"/>
          <w:spacing w:val="-31"/>
        </w:rPr>
        <w:t> </w:t>
      </w:r>
      <w:r>
        <w:rPr>
          <w:color w:val="231F20"/>
        </w:rPr>
        <w:t>sostenerle</w:t>
      </w:r>
      <w:r>
        <w:rPr>
          <w:color w:val="231F20"/>
          <w:spacing w:val="-31"/>
        </w:rPr>
        <w:t> </w:t>
      </w:r>
      <w:r>
        <w:rPr>
          <w:color w:val="231F20"/>
        </w:rPr>
        <w:t>y</w:t>
      </w:r>
      <w:r>
        <w:rPr>
          <w:color w:val="231F20"/>
          <w:spacing w:val="-31"/>
        </w:rPr>
        <w:t> </w:t>
      </w:r>
      <w:r>
        <w:rPr>
          <w:color w:val="231F20"/>
        </w:rPr>
        <w:t>ayudarle</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rPr>
        <w:t>repetición”.</w:t>
      </w:r>
      <w:r>
        <w:rPr>
          <w:color w:val="231F20"/>
          <w:position w:val="8"/>
          <w:sz w:val="13"/>
        </w:rPr>
        <w:t>135</w:t>
      </w:r>
      <w:r>
        <w:rPr>
          <w:color w:val="231F20"/>
          <w:spacing w:val="-6"/>
          <w:position w:val="8"/>
          <w:sz w:val="13"/>
        </w:rPr>
        <w:t> </w:t>
      </w:r>
      <w:r>
        <w:rPr>
          <w:color w:val="231F20"/>
        </w:rPr>
        <w:t>Si</w:t>
      </w:r>
      <w:r>
        <w:rPr>
          <w:color w:val="231F20"/>
          <w:spacing w:val="-31"/>
        </w:rPr>
        <w:t> </w:t>
      </w:r>
      <w:r>
        <w:rPr>
          <w:color w:val="231F20"/>
        </w:rPr>
        <w:t>el</w:t>
      </w:r>
      <w:r>
        <w:rPr>
          <w:color w:val="231F20"/>
          <w:spacing w:val="-31"/>
        </w:rPr>
        <w:t> </w:t>
      </w:r>
      <w:r>
        <w:rPr>
          <w:color w:val="231F20"/>
        </w:rPr>
        <w:t>significante</w:t>
      </w:r>
      <w:r>
        <w:rPr>
          <w:color w:val="231F20"/>
          <w:spacing w:val="-31"/>
        </w:rPr>
        <w:t> </w:t>
      </w:r>
      <w:r>
        <w:rPr>
          <w:color w:val="231F20"/>
        </w:rPr>
        <w:t>es</w:t>
      </w:r>
      <w:r>
        <w:rPr>
          <w:color w:val="231F20"/>
          <w:spacing w:val="-31"/>
        </w:rPr>
        <w:t> </w:t>
      </w:r>
      <w:r>
        <w:rPr>
          <w:color w:val="231F20"/>
        </w:rPr>
        <w:t>la escritura</w:t>
      </w:r>
      <w:r>
        <w:rPr>
          <w:color w:val="231F20"/>
          <w:spacing w:val="-25"/>
        </w:rPr>
        <w:t> </w:t>
      </w:r>
      <w:r>
        <w:rPr>
          <w:color w:val="231F20"/>
        </w:rPr>
        <w:t>y</w:t>
      </w:r>
      <w:r>
        <w:rPr>
          <w:color w:val="231F20"/>
          <w:spacing w:val="-25"/>
        </w:rPr>
        <w:t> </w:t>
      </w:r>
      <w:r>
        <w:rPr>
          <w:color w:val="231F20"/>
        </w:rPr>
        <w:t>ésta</w:t>
      </w:r>
      <w:r>
        <w:rPr>
          <w:color w:val="231F20"/>
          <w:spacing w:val="-25"/>
        </w:rPr>
        <w:t> </w:t>
      </w:r>
      <w:r>
        <w:rPr>
          <w:color w:val="231F20"/>
        </w:rPr>
        <w:t>se</w:t>
      </w:r>
      <w:r>
        <w:rPr>
          <w:color w:val="231F20"/>
          <w:spacing w:val="-25"/>
        </w:rPr>
        <w:t> </w:t>
      </w:r>
      <w:r>
        <w:rPr>
          <w:color w:val="231F20"/>
        </w:rPr>
        <w:t>repite</w:t>
      </w:r>
      <w:r>
        <w:rPr>
          <w:color w:val="231F20"/>
          <w:spacing w:val="-25"/>
        </w:rPr>
        <w:t> </w:t>
      </w:r>
      <w:r>
        <w:rPr>
          <w:color w:val="231F20"/>
        </w:rPr>
        <w:t>“automáticamente”,</w:t>
      </w:r>
      <w:r>
        <w:rPr>
          <w:color w:val="231F20"/>
          <w:spacing w:val="-25"/>
        </w:rPr>
        <w:t> </w:t>
      </w:r>
      <w:r>
        <w:rPr>
          <w:color w:val="231F20"/>
        </w:rPr>
        <w:t>sin</w:t>
      </w:r>
      <w:r>
        <w:rPr>
          <w:color w:val="231F20"/>
          <w:spacing w:val="-25"/>
        </w:rPr>
        <w:t> </w:t>
      </w:r>
      <w:r>
        <w:rPr>
          <w:color w:val="231F20"/>
        </w:rPr>
        <w:t>alma</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sosten- ga,</w:t>
      </w:r>
      <w:r>
        <w:rPr>
          <w:color w:val="231F20"/>
          <w:spacing w:val="-23"/>
        </w:rPr>
        <w:t> </w:t>
      </w:r>
      <w:r>
        <w:rPr>
          <w:color w:val="231F20"/>
        </w:rPr>
        <w:t>¿dónde</w:t>
      </w:r>
      <w:r>
        <w:rPr>
          <w:color w:val="231F20"/>
          <w:spacing w:val="-23"/>
        </w:rPr>
        <w:t> </w:t>
      </w:r>
      <w:r>
        <w:rPr>
          <w:color w:val="231F20"/>
        </w:rPr>
        <w:t>queda</w:t>
      </w:r>
      <w:r>
        <w:rPr>
          <w:color w:val="231F20"/>
          <w:spacing w:val="-23"/>
        </w:rPr>
        <w:t> </w:t>
      </w:r>
      <w:r>
        <w:rPr>
          <w:color w:val="231F20"/>
        </w:rPr>
        <w:t>la</w:t>
      </w:r>
      <w:r>
        <w:rPr>
          <w:color w:val="231F20"/>
          <w:spacing w:val="-23"/>
        </w:rPr>
        <w:t> </w:t>
      </w:r>
      <w:r>
        <w:rPr>
          <w:color w:val="231F20"/>
        </w:rPr>
        <w:t>figura</w:t>
      </w:r>
      <w:r>
        <w:rPr>
          <w:color w:val="231F20"/>
          <w:spacing w:val="-23"/>
        </w:rPr>
        <w:t> </w:t>
      </w:r>
      <w:r>
        <w:rPr>
          <w:color w:val="231F20"/>
        </w:rPr>
        <w:t>del</w:t>
      </w:r>
      <w:r>
        <w:rPr>
          <w:color w:val="231F20"/>
          <w:spacing w:val="-23"/>
        </w:rPr>
        <w:t> </w:t>
      </w:r>
      <w:r>
        <w:rPr>
          <w:color w:val="231F20"/>
        </w:rPr>
        <w:t>escriba?</w:t>
      </w:r>
      <w:r>
        <w:rPr>
          <w:color w:val="231F20"/>
          <w:spacing w:val="-23"/>
        </w:rPr>
        <w:t> </w:t>
      </w:r>
      <w:r>
        <w:rPr>
          <w:color w:val="231F20"/>
        </w:rPr>
        <w:t>“Mnemothreptos”</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una escritura automática; en todo caso, genera un “efecto de automa- tismo”,</w:t>
      </w:r>
      <w:r>
        <w:rPr>
          <w:color w:val="231F20"/>
          <w:spacing w:val="-15"/>
        </w:rPr>
        <w:t> </w:t>
      </w:r>
      <w:r>
        <w:rPr>
          <w:color w:val="231F20"/>
        </w:rPr>
        <w:t>pero</w:t>
      </w:r>
      <w:r>
        <w:rPr>
          <w:color w:val="231F20"/>
          <w:spacing w:val="-15"/>
        </w:rPr>
        <w:t> </w:t>
      </w:r>
      <w:r>
        <w:rPr>
          <w:color w:val="231F20"/>
        </w:rPr>
        <w:t>como</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disposición</w:t>
      </w:r>
      <w:r>
        <w:rPr>
          <w:color w:val="231F20"/>
          <w:spacing w:val="-15"/>
        </w:rPr>
        <w:t> </w:t>
      </w:r>
      <w:r>
        <w:rPr>
          <w:color w:val="231F20"/>
        </w:rPr>
        <w:t>consciente</w:t>
      </w:r>
      <w:r>
        <w:rPr>
          <w:color w:val="231F20"/>
          <w:spacing w:val="-15"/>
        </w:rPr>
        <w:t> </w:t>
      </w:r>
      <w:r>
        <w:rPr>
          <w:color w:val="231F20"/>
        </w:rPr>
        <w:t>del</w:t>
      </w:r>
      <w:r>
        <w:rPr>
          <w:color w:val="231F20"/>
          <w:spacing w:val="-15"/>
        </w:rPr>
        <w:t> </w:t>
      </w:r>
      <w:r>
        <w:rPr>
          <w:color w:val="231F20"/>
        </w:rPr>
        <w:t>escriba, y dicho efecto sólo se cumple en parte, porque el mismo escriba perturba</w:t>
      </w:r>
      <w:r>
        <w:rPr>
          <w:color w:val="231F20"/>
          <w:spacing w:val="-27"/>
        </w:rPr>
        <w:t> </w:t>
      </w:r>
      <w:r>
        <w:rPr>
          <w:color w:val="231F20"/>
        </w:rPr>
        <w:t>tal</w:t>
      </w:r>
      <w:r>
        <w:rPr>
          <w:color w:val="231F20"/>
          <w:spacing w:val="-27"/>
        </w:rPr>
        <w:t> </w:t>
      </w:r>
      <w:r>
        <w:rPr>
          <w:color w:val="231F20"/>
        </w:rPr>
        <w:t>automatismo,</w:t>
      </w:r>
      <w:r>
        <w:rPr>
          <w:color w:val="231F20"/>
          <w:spacing w:val="-27"/>
        </w:rPr>
        <w:t> </w:t>
      </w:r>
      <w:r>
        <w:rPr>
          <w:color w:val="231F20"/>
        </w:rPr>
        <w:t>al</w:t>
      </w:r>
      <w:r>
        <w:rPr>
          <w:color w:val="231F20"/>
          <w:spacing w:val="-27"/>
        </w:rPr>
        <w:t> </w:t>
      </w:r>
      <w:r>
        <w:rPr>
          <w:color w:val="231F20"/>
        </w:rPr>
        <w:t>redireccionar,</w:t>
      </w:r>
      <w:r>
        <w:rPr>
          <w:color w:val="231F20"/>
          <w:spacing w:val="-27"/>
        </w:rPr>
        <w:t> </w:t>
      </w:r>
      <w:r>
        <w:rPr>
          <w:color w:val="231F20"/>
        </w:rPr>
        <w:t>corregir</w:t>
      </w:r>
      <w:r>
        <w:rPr>
          <w:color w:val="231F20"/>
          <w:spacing w:val="-27"/>
        </w:rPr>
        <w:t> </w:t>
      </w:r>
      <w:r>
        <w:rPr>
          <w:color w:val="231F20"/>
        </w:rPr>
        <w:t>y</w:t>
      </w:r>
      <w:r>
        <w:rPr>
          <w:color w:val="231F20"/>
          <w:spacing w:val="-27"/>
        </w:rPr>
        <w:t> </w:t>
      </w:r>
      <w:r>
        <w:rPr>
          <w:color w:val="231F20"/>
        </w:rPr>
        <w:t>analizar</w:t>
      </w:r>
      <w:r>
        <w:rPr>
          <w:color w:val="231F20"/>
          <w:spacing w:val="-27"/>
        </w:rPr>
        <w:t> </w:t>
      </w:r>
      <w:r>
        <w:rPr>
          <w:color w:val="231F20"/>
        </w:rPr>
        <w:t>su</w:t>
      </w:r>
      <w:r>
        <w:rPr>
          <w:color w:val="231F20"/>
          <w:spacing w:val="-27"/>
        </w:rPr>
        <w:t> </w:t>
      </w:r>
      <w:r>
        <w:rPr>
          <w:color w:val="231F20"/>
        </w:rPr>
        <w:t>es- critura.</w:t>
      </w:r>
      <w:r>
        <w:rPr>
          <w:color w:val="231F20"/>
          <w:spacing w:val="-38"/>
        </w:rPr>
        <w:t> </w:t>
      </w:r>
      <w:r>
        <w:rPr>
          <w:color w:val="231F20"/>
        </w:rPr>
        <w:t>La</w:t>
      </w:r>
      <w:r>
        <w:rPr>
          <w:color w:val="231F20"/>
          <w:spacing w:val="-38"/>
        </w:rPr>
        <w:t> </w:t>
      </w:r>
      <w:r>
        <w:rPr>
          <w:color w:val="231F20"/>
        </w:rPr>
        <w:t>finalidad</w:t>
      </w:r>
      <w:r>
        <w:rPr>
          <w:color w:val="231F20"/>
          <w:spacing w:val="-38"/>
        </w:rPr>
        <w:t> </w:t>
      </w:r>
      <w:r>
        <w:rPr>
          <w:color w:val="231F20"/>
        </w:rPr>
        <w:t>es</w:t>
      </w:r>
      <w:r>
        <w:rPr>
          <w:color w:val="231F20"/>
          <w:spacing w:val="-38"/>
        </w:rPr>
        <w:t> </w:t>
      </w:r>
      <w:r>
        <w:rPr>
          <w:color w:val="231F20"/>
        </w:rPr>
        <w:t>dar</w:t>
      </w:r>
      <w:r>
        <w:rPr>
          <w:color w:val="231F20"/>
          <w:spacing w:val="-38"/>
        </w:rPr>
        <w:t> </w:t>
      </w:r>
      <w:r>
        <w:rPr>
          <w:color w:val="231F20"/>
        </w:rPr>
        <w:t>rienda</w:t>
      </w:r>
      <w:r>
        <w:rPr>
          <w:color w:val="231F20"/>
          <w:spacing w:val="-38"/>
        </w:rPr>
        <w:t> </w:t>
      </w:r>
      <w:r>
        <w:rPr>
          <w:color w:val="231F20"/>
        </w:rPr>
        <w:t>suelta</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operación</w:t>
      </w:r>
      <w:r>
        <w:rPr>
          <w:color w:val="231F20"/>
          <w:spacing w:val="-38"/>
        </w:rPr>
        <w:t> </w:t>
      </w:r>
      <w:r>
        <w:rPr>
          <w:color w:val="231F20"/>
        </w:rPr>
        <w:t>creativa,</w:t>
      </w:r>
      <w:r>
        <w:rPr>
          <w:color w:val="231F20"/>
          <w:spacing w:val="-38"/>
        </w:rPr>
        <w:t> </w:t>
      </w:r>
      <w:r>
        <w:rPr>
          <w:color w:val="231F20"/>
        </w:rPr>
        <w:t>como puntualiza</w:t>
      </w:r>
      <w:r>
        <w:rPr>
          <w:color w:val="231F20"/>
          <w:spacing w:val="-33"/>
        </w:rPr>
        <w:t> </w:t>
      </w:r>
      <w:r>
        <w:rPr>
          <w:color w:val="231F20"/>
        </w:rPr>
        <w:t>el</w:t>
      </w:r>
      <w:r>
        <w:rPr>
          <w:color w:val="231F20"/>
          <w:spacing w:val="-33"/>
        </w:rPr>
        <w:t> </w:t>
      </w:r>
      <w:r>
        <w:rPr>
          <w:color w:val="231F20"/>
        </w:rPr>
        <w:t>texto:</w:t>
      </w:r>
      <w:r>
        <w:rPr>
          <w:color w:val="231F20"/>
          <w:spacing w:val="-33"/>
        </w:rPr>
        <w:t> </w:t>
      </w:r>
      <w:r>
        <w:rPr>
          <w:color w:val="231F20"/>
        </w:rPr>
        <w:t>“Se</w:t>
      </w:r>
      <w:r>
        <w:rPr>
          <w:color w:val="231F20"/>
          <w:spacing w:val="-33"/>
        </w:rPr>
        <w:t> </w:t>
      </w:r>
      <w:r>
        <w:rPr>
          <w:color w:val="231F20"/>
        </w:rPr>
        <w:t>trata</w:t>
      </w:r>
      <w:r>
        <w:rPr>
          <w:color w:val="231F20"/>
          <w:spacing w:val="-33"/>
        </w:rPr>
        <w:t> </w:t>
      </w:r>
      <w:r>
        <w:rPr>
          <w:color w:val="231F20"/>
        </w:rPr>
        <w:t>de</w:t>
      </w:r>
      <w:r>
        <w:rPr>
          <w:color w:val="231F20"/>
          <w:spacing w:val="-33"/>
        </w:rPr>
        <w:t> </w:t>
      </w:r>
      <w:r>
        <w:rPr>
          <w:color w:val="231F20"/>
        </w:rPr>
        <w:t>escribir.</w:t>
      </w:r>
      <w:r>
        <w:rPr>
          <w:color w:val="231F20"/>
          <w:spacing w:val="-33"/>
        </w:rPr>
        <w:t> </w:t>
      </w:r>
      <w:r>
        <w:rPr>
          <w:color w:val="231F20"/>
        </w:rPr>
        <w:t>Nada</w:t>
      </w:r>
      <w:r>
        <w:rPr>
          <w:color w:val="231F20"/>
          <w:spacing w:val="-33"/>
        </w:rPr>
        <w:t> </w:t>
      </w:r>
      <w:r>
        <w:rPr>
          <w:color w:val="231F20"/>
        </w:rPr>
        <w:t>más”,</w:t>
      </w:r>
      <w:r>
        <w:rPr>
          <w:color w:val="231F20"/>
          <w:spacing w:val="-33"/>
        </w:rPr>
        <w:t> </w:t>
      </w:r>
      <w:r>
        <w:rPr>
          <w:color w:val="231F20"/>
        </w:rPr>
        <w:t>pero,</w:t>
      </w:r>
      <w:r>
        <w:rPr>
          <w:color w:val="231F20"/>
          <w:spacing w:val="-33"/>
        </w:rPr>
        <w:t> </w:t>
      </w:r>
      <w:r>
        <w:rPr>
          <w:color w:val="231F20"/>
        </w:rPr>
        <w:t>queda</w:t>
      </w:r>
      <w:r>
        <w:rPr>
          <w:color w:val="231F20"/>
          <w:spacing w:val="-33"/>
        </w:rPr>
        <w:t> </w:t>
      </w:r>
      <w:r>
        <w:rPr>
          <w:color w:val="231F20"/>
        </w:rPr>
        <w:t>cla- ro,</w:t>
      </w:r>
      <w:r>
        <w:rPr>
          <w:color w:val="231F20"/>
          <w:spacing w:val="-18"/>
        </w:rPr>
        <w:t> </w:t>
      </w:r>
      <w:r>
        <w:rPr>
          <w:color w:val="231F20"/>
        </w:rPr>
        <w:t>no</w:t>
      </w:r>
      <w:r>
        <w:rPr>
          <w:color w:val="231F20"/>
          <w:spacing w:val="-18"/>
        </w:rPr>
        <w:t> </w:t>
      </w:r>
      <w:r>
        <w:rPr>
          <w:color w:val="231F20"/>
        </w:rPr>
        <w:t>como</w:t>
      </w:r>
      <w:r>
        <w:rPr>
          <w:color w:val="231F20"/>
          <w:spacing w:val="-18"/>
        </w:rPr>
        <w:t> </w:t>
      </w:r>
      <w:r>
        <w:rPr>
          <w:color w:val="231F20"/>
        </w:rPr>
        <w:t>una</w:t>
      </w:r>
      <w:r>
        <w:rPr>
          <w:color w:val="231F20"/>
          <w:spacing w:val="-18"/>
        </w:rPr>
        <w:t> </w:t>
      </w:r>
      <w:r>
        <w:rPr>
          <w:color w:val="231F20"/>
        </w:rPr>
        <w:t>escritura</w:t>
      </w:r>
      <w:r>
        <w:rPr>
          <w:color w:val="231F20"/>
          <w:spacing w:val="-18"/>
        </w:rPr>
        <w:t> </w:t>
      </w:r>
      <w:r>
        <w:rPr>
          <w:color w:val="231F20"/>
        </w:rPr>
        <w:t>automática.</w:t>
      </w:r>
    </w:p>
    <w:p>
      <w:pPr>
        <w:pStyle w:val="BodyText"/>
        <w:spacing w:line="271" w:lineRule="auto" w:before="2"/>
        <w:ind w:left="1703" w:right="1636" w:firstLine="360"/>
        <w:jc w:val="both"/>
      </w:pPr>
      <w:r>
        <w:rPr>
          <w:color w:val="231F20"/>
        </w:rPr>
        <w:t>A</w:t>
      </w:r>
      <w:r>
        <w:rPr>
          <w:color w:val="231F20"/>
          <w:spacing w:val="-19"/>
        </w:rPr>
        <w:t> </w:t>
      </w:r>
      <w:r>
        <w:rPr>
          <w:color w:val="231F20"/>
        </w:rPr>
        <w:t>mi</w:t>
      </w:r>
      <w:r>
        <w:rPr>
          <w:color w:val="231F20"/>
          <w:spacing w:val="-19"/>
        </w:rPr>
        <w:t> </w:t>
      </w:r>
      <w:r>
        <w:rPr>
          <w:color w:val="231F20"/>
          <w:spacing w:val="-3"/>
        </w:rPr>
        <w:t>parecer,</w:t>
      </w:r>
      <w:r>
        <w:rPr>
          <w:color w:val="231F20"/>
          <w:spacing w:val="-19"/>
        </w:rPr>
        <w:t> </w:t>
      </w:r>
      <w:r>
        <w:rPr>
          <w:color w:val="231F20"/>
        </w:rPr>
        <w:t>la</w:t>
      </w:r>
      <w:r>
        <w:rPr>
          <w:color w:val="231F20"/>
          <w:spacing w:val="-19"/>
        </w:rPr>
        <w:t> </w:t>
      </w:r>
      <w:r>
        <w:rPr>
          <w:color w:val="231F20"/>
        </w:rPr>
        <w:t>propuesta</w:t>
      </w:r>
      <w:r>
        <w:rPr>
          <w:color w:val="231F20"/>
          <w:spacing w:val="-19"/>
        </w:rPr>
        <w:t> </w:t>
      </w:r>
      <w:r>
        <w:rPr>
          <w:color w:val="231F20"/>
        </w:rPr>
        <w:t>de</w:t>
      </w:r>
      <w:r>
        <w:rPr>
          <w:color w:val="231F20"/>
          <w:spacing w:val="-19"/>
        </w:rPr>
        <w:t> </w:t>
      </w:r>
      <w:r>
        <w:rPr>
          <w:color w:val="231F20"/>
        </w:rPr>
        <w:t>Agüera</w:t>
      </w:r>
      <w:r>
        <w:rPr>
          <w:color w:val="231F20"/>
          <w:spacing w:val="-19"/>
        </w:rPr>
        <w:t> </w:t>
      </w:r>
      <w:r>
        <w:rPr>
          <w:color w:val="231F20"/>
        </w:rPr>
        <w:t>pierde</w:t>
      </w:r>
      <w:r>
        <w:rPr>
          <w:color w:val="231F20"/>
          <w:spacing w:val="-19"/>
        </w:rPr>
        <w:t> </w:t>
      </w:r>
      <w:r>
        <w:rPr>
          <w:color w:val="231F20"/>
        </w:rPr>
        <w:t>de</w:t>
      </w:r>
      <w:r>
        <w:rPr>
          <w:color w:val="231F20"/>
          <w:spacing w:val="-19"/>
        </w:rPr>
        <w:t> </w:t>
      </w:r>
      <w:r>
        <w:rPr>
          <w:color w:val="231F20"/>
        </w:rPr>
        <w:t>perspectiva</w:t>
      </w:r>
      <w:r>
        <w:rPr>
          <w:color w:val="231F20"/>
          <w:spacing w:val="-19"/>
        </w:rPr>
        <w:t> </w:t>
      </w:r>
      <w:r>
        <w:rPr>
          <w:color w:val="231F20"/>
        </w:rPr>
        <w:t>que lo</w:t>
      </w:r>
      <w:r>
        <w:rPr>
          <w:color w:val="231F20"/>
          <w:spacing w:val="-7"/>
        </w:rPr>
        <w:t> </w:t>
      </w:r>
      <w:r>
        <w:rPr>
          <w:color w:val="231F20"/>
        </w:rPr>
        <w:t>importante</w:t>
      </w:r>
      <w:r>
        <w:rPr>
          <w:color w:val="231F20"/>
          <w:spacing w:val="-7"/>
        </w:rPr>
        <w:t> </w:t>
      </w:r>
      <w:r>
        <w:rPr>
          <w:color w:val="231F20"/>
        </w:rPr>
        <w:t>en</w:t>
      </w:r>
      <w:r>
        <w:rPr>
          <w:color w:val="231F20"/>
          <w:spacing w:val="-7"/>
        </w:rPr>
        <w:t> </w:t>
      </w:r>
      <w:r>
        <w:rPr>
          <w:color w:val="231F20"/>
        </w:rPr>
        <w:t>“Mnemothreptos”</w:t>
      </w:r>
      <w:r>
        <w:rPr>
          <w:color w:val="231F20"/>
          <w:spacing w:val="-7"/>
        </w:rPr>
        <w:t> </w:t>
      </w:r>
      <w:r>
        <w:rPr>
          <w:color w:val="231F20"/>
        </w:rPr>
        <w:t>es</w:t>
      </w:r>
      <w:r>
        <w:rPr>
          <w:color w:val="231F20"/>
          <w:spacing w:val="-7"/>
        </w:rPr>
        <w:t> </w:t>
      </w:r>
      <w:r>
        <w:rPr>
          <w:color w:val="231F20"/>
        </w:rPr>
        <w:t>precisamente</w:t>
      </w:r>
      <w:r>
        <w:rPr>
          <w:color w:val="231F20"/>
          <w:spacing w:val="-7"/>
        </w:rPr>
        <w:t> </w:t>
      </w:r>
      <w:r>
        <w:rPr>
          <w:color w:val="231F20"/>
        </w:rPr>
        <w:t>lo</w:t>
      </w:r>
      <w:r>
        <w:rPr>
          <w:color w:val="231F20"/>
          <w:spacing w:val="-7"/>
        </w:rPr>
        <w:t> </w:t>
      </w:r>
      <w:r>
        <w:rPr>
          <w:color w:val="231F20"/>
        </w:rPr>
        <w:t>que</w:t>
      </w:r>
      <w:r>
        <w:rPr>
          <w:color w:val="231F20"/>
          <w:spacing w:val="-7"/>
        </w:rPr>
        <w:t> </w:t>
      </w:r>
      <w:r>
        <w:rPr>
          <w:i/>
          <w:color w:val="231F20"/>
        </w:rPr>
        <w:t>sucede </w:t>
      </w:r>
      <w:r>
        <w:rPr>
          <w:color w:val="231F20"/>
        </w:rPr>
        <w:t>entre</w:t>
      </w:r>
      <w:r>
        <w:rPr>
          <w:color w:val="231F20"/>
          <w:spacing w:val="-15"/>
        </w:rPr>
        <w:t> </w:t>
      </w:r>
      <w:r>
        <w:rPr>
          <w:color w:val="231F20"/>
        </w:rPr>
        <w:t>una</w:t>
      </w:r>
      <w:r>
        <w:rPr>
          <w:color w:val="231F20"/>
          <w:spacing w:val="-15"/>
        </w:rPr>
        <w:t> </w:t>
      </w:r>
      <w:r>
        <w:rPr>
          <w:color w:val="231F20"/>
        </w:rPr>
        <w:t>y</w:t>
      </w:r>
      <w:r>
        <w:rPr>
          <w:color w:val="231F20"/>
          <w:spacing w:val="-15"/>
        </w:rPr>
        <w:t> </w:t>
      </w:r>
      <w:r>
        <w:rPr>
          <w:color w:val="231F20"/>
        </w:rPr>
        <w:t>otra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variaciones,</w:t>
      </w:r>
      <w:r>
        <w:rPr>
          <w:color w:val="231F20"/>
          <w:spacing w:val="-15"/>
        </w:rPr>
        <w:t> </w:t>
      </w:r>
      <w:r>
        <w:rPr>
          <w:color w:val="231F20"/>
        </w:rPr>
        <w:t>porque</w:t>
      </w:r>
      <w:r>
        <w:rPr>
          <w:color w:val="231F20"/>
          <w:spacing w:val="-15"/>
        </w:rPr>
        <w:t> </w:t>
      </w:r>
      <w:r>
        <w:rPr>
          <w:color w:val="231F20"/>
        </w:rPr>
        <w:t>la</w:t>
      </w:r>
      <w:r>
        <w:rPr>
          <w:color w:val="231F20"/>
          <w:spacing w:val="-15"/>
        </w:rPr>
        <w:t> </w:t>
      </w:r>
      <w:r>
        <w:rPr>
          <w:color w:val="231F20"/>
        </w:rPr>
        <w:t>voluntad</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texto no se rige por la mera intencionalidad de fijar o llevar la imagen mental</w:t>
      </w:r>
      <w:r>
        <w:rPr>
          <w:color w:val="231F20"/>
          <w:spacing w:val="-8"/>
        </w:rPr>
        <w:t> </w:t>
      </w:r>
      <w:r>
        <w:rPr>
          <w:color w:val="231F20"/>
        </w:rPr>
        <w:t>al</w:t>
      </w:r>
      <w:r>
        <w:rPr>
          <w:color w:val="231F20"/>
          <w:spacing w:val="-8"/>
        </w:rPr>
        <w:t> </w:t>
      </w:r>
      <w:r>
        <w:rPr>
          <w:color w:val="231F20"/>
        </w:rPr>
        <w:t>papel,</w:t>
      </w:r>
      <w:r>
        <w:rPr>
          <w:color w:val="231F20"/>
          <w:spacing w:val="-8"/>
        </w:rPr>
        <w:t> </w:t>
      </w:r>
      <w:r>
        <w:rPr>
          <w:color w:val="231F20"/>
        </w:rPr>
        <w:t>ni</w:t>
      </w:r>
      <w:r>
        <w:rPr>
          <w:color w:val="231F20"/>
          <w:spacing w:val="-8"/>
        </w:rPr>
        <w:t> </w:t>
      </w:r>
      <w:r>
        <w:rPr>
          <w:color w:val="231F20"/>
        </w:rPr>
        <w:t>siquiera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pugna</w:t>
      </w:r>
      <w:r>
        <w:rPr>
          <w:color w:val="231F20"/>
          <w:spacing w:val="-8"/>
        </w:rPr>
        <w:t> </w:t>
      </w:r>
      <w:r>
        <w:rPr>
          <w:color w:val="231F20"/>
        </w:rPr>
        <w:t>que</w:t>
      </w:r>
      <w:r>
        <w:rPr>
          <w:color w:val="231F20"/>
          <w:spacing w:val="-8"/>
        </w:rPr>
        <w:t> </w:t>
      </w:r>
      <w:r>
        <w:rPr>
          <w:color w:val="231F20"/>
        </w:rPr>
        <w:t>esto</w:t>
      </w:r>
      <w:r>
        <w:rPr>
          <w:color w:val="231F20"/>
          <w:spacing w:val="-8"/>
        </w:rPr>
        <w:t> </w:t>
      </w:r>
      <w:r>
        <w:rPr>
          <w:color w:val="231F20"/>
        </w:rPr>
        <w:t>podría</w:t>
      </w:r>
      <w:r>
        <w:rPr>
          <w:color w:val="231F20"/>
          <w:spacing w:val="-8"/>
        </w:rPr>
        <w:t> </w:t>
      </w:r>
      <w:r>
        <w:rPr>
          <w:color w:val="231F20"/>
        </w:rPr>
        <w:t>significar para</w:t>
      </w:r>
      <w:r>
        <w:rPr>
          <w:color w:val="231F20"/>
          <w:spacing w:val="-12"/>
        </w:rPr>
        <w:t> </w:t>
      </w:r>
      <w:r>
        <w:rPr>
          <w:color w:val="231F20"/>
        </w:rPr>
        <w:t>el</w:t>
      </w:r>
      <w:r>
        <w:rPr>
          <w:color w:val="231F20"/>
          <w:spacing w:val="-12"/>
        </w:rPr>
        <w:t> </w:t>
      </w:r>
      <w:r>
        <w:rPr>
          <w:color w:val="231F20"/>
        </w:rPr>
        <w:t>escriba,</w:t>
      </w:r>
      <w:r>
        <w:rPr>
          <w:color w:val="231F20"/>
          <w:spacing w:val="-12"/>
        </w:rPr>
        <w:t> </w:t>
      </w:r>
      <w:r>
        <w:rPr>
          <w:color w:val="231F20"/>
        </w:rPr>
        <w:t>sino</w:t>
      </w:r>
      <w:r>
        <w:rPr>
          <w:color w:val="231F20"/>
          <w:spacing w:val="-12"/>
        </w:rPr>
        <w:t> </w:t>
      </w:r>
      <w:r>
        <w:rPr>
          <w:color w:val="231F20"/>
        </w:rPr>
        <w:t>que</w:t>
      </w:r>
      <w:r>
        <w:rPr>
          <w:color w:val="231F20"/>
          <w:spacing w:val="-12"/>
        </w:rPr>
        <w:t> </w:t>
      </w:r>
      <w:r>
        <w:rPr>
          <w:color w:val="231F20"/>
        </w:rPr>
        <w:t>trata</w:t>
      </w:r>
      <w:r>
        <w:rPr>
          <w:color w:val="231F20"/>
          <w:spacing w:val="-12"/>
        </w:rPr>
        <w:t> </w:t>
      </w:r>
      <w:r>
        <w:rPr>
          <w:color w:val="231F20"/>
        </w:rPr>
        <w:t>de</w:t>
      </w:r>
      <w:r>
        <w:rPr>
          <w:color w:val="231F20"/>
          <w:spacing w:val="-12"/>
        </w:rPr>
        <w:t> </w:t>
      </w:r>
      <w:r>
        <w:rPr>
          <w:color w:val="231F20"/>
        </w:rPr>
        <w:t>representar</w:t>
      </w:r>
      <w:r>
        <w:rPr>
          <w:color w:val="231F20"/>
          <w:spacing w:val="-12"/>
        </w:rPr>
        <w:t> </w:t>
      </w:r>
      <w:r>
        <w:rPr>
          <w:color w:val="231F20"/>
        </w:rPr>
        <w:t>los</w:t>
      </w:r>
      <w:r>
        <w:rPr>
          <w:color w:val="231F20"/>
          <w:spacing w:val="-12"/>
        </w:rPr>
        <w:t> </w:t>
      </w:r>
      <w:r>
        <w:rPr>
          <w:color w:val="231F20"/>
        </w:rPr>
        <w:t>movimientos,</w:t>
      </w:r>
      <w:r>
        <w:rPr>
          <w:color w:val="231F20"/>
          <w:spacing w:val="-12"/>
        </w:rPr>
        <w:t> </w:t>
      </w:r>
      <w:r>
        <w:rPr>
          <w:color w:val="231F20"/>
        </w:rPr>
        <w:t>des- encuentros</w:t>
      </w:r>
      <w:r>
        <w:rPr>
          <w:color w:val="231F20"/>
          <w:spacing w:val="-19"/>
        </w:rPr>
        <w:t> </w:t>
      </w:r>
      <w:r>
        <w:rPr>
          <w:color w:val="231F20"/>
        </w:rPr>
        <w:t>y</w:t>
      </w:r>
      <w:r>
        <w:rPr>
          <w:color w:val="231F20"/>
          <w:spacing w:val="-19"/>
        </w:rPr>
        <w:t> </w:t>
      </w:r>
      <w:r>
        <w:rPr>
          <w:color w:val="231F20"/>
        </w:rPr>
        <w:t>regresiones</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sume</w:t>
      </w:r>
      <w:r>
        <w:rPr>
          <w:color w:val="231F20"/>
          <w:spacing w:val="-19"/>
        </w:rPr>
        <w:t> </w:t>
      </w:r>
      <w:r>
        <w:rPr>
          <w:color w:val="231F20"/>
        </w:rPr>
        <w:t>la</w:t>
      </w:r>
      <w:r>
        <w:rPr>
          <w:color w:val="231F20"/>
          <w:spacing w:val="-19"/>
        </w:rPr>
        <w:t> </w:t>
      </w:r>
      <w:r>
        <w:rPr>
          <w:color w:val="231F20"/>
        </w:rPr>
        <w:t>mente</w:t>
      </w:r>
      <w:r>
        <w:rPr>
          <w:color w:val="231F20"/>
          <w:spacing w:val="-19"/>
        </w:rPr>
        <w:t> </w:t>
      </w:r>
      <w:r>
        <w:rPr>
          <w:color w:val="231F20"/>
        </w:rPr>
        <w:t>del</w:t>
      </w:r>
      <w:r>
        <w:rPr>
          <w:color w:val="231F20"/>
          <w:spacing w:val="-19"/>
        </w:rPr>
        <w:t> </w:t>
      </w:r>
      <w:r>
        <w:rPr>
          <w:color w:val="231F20"/>
        </w:rPr>
        <w:t>escriba</w:t>
      </w:r>
      <w:r>
        <w:rPr>
          <w:color w:val="231F20"/>
          <w:spacing w:val="-19"/>
        </w:rPr>
        <w:t> </w:t>
      </w:r>
      <w:r>
        <w:rPr>
          <w:color w:val="231F20"/>
        </w:rPr>
        <w:t>en el</w:t>
      </w:r>
      <w:r>
        <w:rPr>
          <w:color w:val="231F20"/>
          <w:spacing w:val="-19"/>
        </w:rPr>
        <w:t> </w:t>
      </w:r>
      <w:r>
        <w:rPr>
          <w:color w:val="231F20"/>
        </w:rPr>
        <w:t>acto</w:t>
      </w:r>
      <w:r>
        <w:rPr>
          <w:color w:val="231F20"/>
          <w:spacing w:val="-19"/>
        </w:rPr>
        <w:t> </w:t>
      </w:r>
      <w:r>
        <w:rPr>
          <w:color w:val="231F20"/>
        </w:rPr>
        <w:t>creativo.</w:t>
      </w:r>
      <w:r>
        <w:rPr>
          <w:color w:val="231F20"/>
          <w:spacing w:val="-19"/>
        </w:rPr>
        <w:t> </w:t>
      </w:r>
      <w:r>
        <w:rPr>
          <w:color w:val="231F20"/>
          <w:spacing w:val="-5"/>
        </w:rPr>
        <w:t>Por</w:t>
      </w:r>
      <w:r>
        <w:rPr>
          <w:color w:val="231F20"/>
          <w:spacing w:val="-19"/>
        </w:rPr>
        <w:t> </w:t>
      </w:r>
      <w:r>
        <w:rPr>
          <w:color w:val="231F20"/>
        </w:rPr>
        <w:t>otra</w:t>
      </w:r>
      <w:r>
        <w:rPr>
          <w:color w:val="231F20"/>
          <w:spacing w:val="-19"/>
        </w:rPr>
        <w:t> </w:t>
      </w:r>
      <w:r>
        <w:rPr>
          <w:color w:val="231F20"/>
        </w:rPr>
        <w:t>parte</w:t>
      </w:r>
      <w:r>
        <w:rPr>
          <w:color w:val="231F20"/>
          <w:spacing w:val="-18"/>
        </w:rPr>
        <w:t> </w:t>
      </w:r>
      <w:r>
        <w:rPr>
          <w:color w:val="231F20"/>
        </w:rPr>
        <w:t>no</w:t>
      </w:r>
      <w:r>
        <w:rPr>
          <w:color w:val="231F20"/>
          <w:spacing w:val="-19"/>
        </w:rPr>
        <w:t> </w:t>
      </w:r>
      <w:r>
        <w:rPr>
          <w:color w:val="231F20"/>
        </w:rPr>
        <w:t>trata,</w:t>
      </w:r>
      <w:r>
        <w:rPr>
          <w:color w:val="231F20"/>
          <w:spacing w:val="-18"/>
        </w:rPr>
        <w:t> </w:t>
      </w:r>
      <w:r>
        <w:rPr>
          <w:color w:val="231F20"/>
        </w:rPr>
        <w:t>como</w:t>
      </w:r>
      <w:r>
        <w:rPr>
          <w:color w:val="231F20"/>
          <w:spacing w:val="-19"/>
        </w:rPr>
        <w:t> </w:t>
      </w:r>
      <w:r>
        <w:rPr>
          <w:color w:val="231F20"/>
        </w:rPr>
        <w:t>ya</w:t>
      </w:r>
      <w:r>
        <w:rPr>
          <w:color w:val="231F20"/>
          <w:spacing w:val="-19"/>
        </w:rPr>
        <w:t> </w:t>
      </w:r>
      <w:r>
        <w:rPr>
          <w:color w:val="231F20"/>
        </w:rPr>
        <w:t>señalé,</w:t>
      </w:r>
      <w:r>
        <w:rPr>
          <w:color w:val="231F20"/>
          <w:spacing w:val="-18"/>
        </w:rPr>
        <w:t> </w:t>
      </w:r>
      <w:r>
        <w:rPr>
          <w:color w:val="231F20"/>
        </w:rPr>
        <w:t>de</w:t>
      </w:r>
      <w:r>
        <w:rPr>
          <w:color w:val="231F20"/>
          <w:spacing w:val="-18"/>
        </w:rPr>
        <w:t> </w:t>
      </w:r>
      <w:r>
        <w:rPr>
          <w:color w:val="231F20"/>
          <w:spacing w:val="-3"/>
        </w:rPr>
        <w:t>“repetir” </w:t>
      </w:r>
      <w:r>
        <w:rPr>
          <w:color w:val="231F20"/>
        </w:rPr>
        <w:t>lo</w:t>
      </w:r>
      <w:r>
        <w:rPr>
          <w:color w:val="231F20"/>
          <w:spacing w:val="-35"/>
        </w:rPr>
        <w:t> </w:t>
      </w:r>
      <w:r>
        <w:rPr>
          <w:color w:val="231F20"/>
        </w:rPr>
        <w:t>que</w:t>
      </w:r>
      <w:r>
        <w:rPr>
          <w:color w:val="231F20"/>
          <w:spacing w:val="-35"/>
        </w:rPr>
        <w:t> </w:t>
      </w:r>
      <w:r>
        <w:rPr>
          <w:color w:val="231F20"/>
        </w:rPr>
        <w:t>llama</w:t>
      </w:r>
      <w:r>
        <w:rPr>
          <w:color w:val="231F20"/>
          <w:spacing w:val="-35"/>
        </w:rPr>
        <w:t> </w:t>
      </w:r>
      <w:r>
        <w:rPr>
          <w:color w:val="231F20"/>
        </w:rPr>
        <w:t>“objeto</w:t>
      </w:r>
      <w:r>
        <w:rPr>
          <w:color w:val="231F20"/>
          <w:spacing w:val="-35"/>
        </w:rPr>
        <w:t> </w:t>
      </w:r>
      <w:r>
        <w:rPr>
          <w:color w:val="231F20"/>
        </w:rPr>
        <w:t>ideal”,</w:t>
      </w:r>
      <w:r>
        <w:rPr>
          <w:color w:val="231F20"/>
          <w:spacing w:val="-35"/>
        </w:rPr>
        <w:t> </w:t>
      </w:r>
      <w:r>
        <w:rPr>
          <w:color w:val="231F20"/>
        </w:rPr>
        <w:t>sino</w:t>
      </w:r>
      <w:r>
        <w:rPr>
          <w:color w:val="231F20"/>
          <w:spacing w:val="-35"/>
        </w:rPr>
        <w:t> </w:t>
      </w:r>
      <w:r>
        <w:rPr>
          <w:color w:val="231F20"/>
        </w:rPr>
        <w:t>“desarrollarlo”,</w:t>
      </w:r>
      <w:r>
        <w:rPr>
          <w:color w:val="231F20"/>
          <w:spacing w:val="-35"/>
        </w:rPr>
        <w:t> </w:t>
      </w:r>
      <w:r>
        <w:rPr>
          <w:color w:val="231F20"/>
        </w:rPr>
        <w:t>lo</w:t>
      </w:r>
      <w:r>
        <w:rPr>
          <w:color w:val="231F20"/>
          <w:spacing w:val="-35"/>
        </w:rPr>
        <w:t> </w:t>
      </w:r>
      <w:r>
        <w:rPr>
          <w:color w:val="231F20"/>
        </w:rPr>
        <w:t>cual</w:t>
      </w:r>
      <w:r>
        <w:rPr>
          <w:color w:val="231F20"/>
          <w:spacing w:val="-35"/>
        </w:rPr>
        <w:t> </w:t>
      </w:r>
      <w:r>
        <w:rPr>
          <w:color w:val="231F20"/>
        </w:rPr>
        <w:t>involucra</w:t>
      </w:r>
      <w:r>
        <w:rPr>
          <w:color w:val="231F20"/>
          <w:spacing w:val="-35"/>
        </w:rPr>
        <w:t> </w:t>
      </w:r>
      <w:r>
        <w:rPr>
          <w:color w:val="231F20"/>
        </w:rPr>
        <w:t>un sentido distinto que, además, está implícito en el título. Extraña- mente,</w:t>
      </w:r>
      <w:r>
        <w:rPr>
          <w:color w:val="231F20"/>
          <w:spacing w:val="-31"/>
        </w:rPr>
        <w:t> </w:t>
      </w:r>
      <w:r>
        <w:rPr>
          <w:color w:val="231F20"/>
        </w:rPr>
        <w:t>Agüera</w:t>
      </w:r>
      <w:r>
        <w:rPr>
          <w:color w:val="231F20"/>
          <w:spacing w:val="-31"/>
        </w:rPr>
        <w:t> </w:t>
      </w:r>
      <w:r>
        <w:rPr>
          <w:color w:val="231F20"/>
        </w:rPr>
        <w:t>alude</w:t>
      </w:r>
      <w:r>
        <w:rPr>
          <w:color w:val="231F20"/>
          <w:spacing w:val="-31"/>
        </w:rPr>
        <w:t> </w:t>
      </w:r>
      <w:r>
        <w:rPr>
          <w:color w:val="231F20"/>
        </w:rPr>
        <w:t>al</w:t>
      </w:r>
      <w:r>
        <w:rPr>
          <w:color w:val="231F20"/>
          <w:spacing w:val="-31"/>
        </w:rPr>
        <w:t> </w:t>
      </w:r>
      <w:r>
        <w:rPr>
          <w:color w:val="231F20"/>
        </w:rPr>
        <w:t>título</w:t>
      </w:r>
      <w:r>
        <w:rPr>
          <w:color w:val="231F20"/>
          <w:spacing w:val="-31"/>
        </w:rPr>
        <w:t> </w:t>
      </w:r>
      <w:r>
        <w:rPr>
          <w:color w:val="231F20"/>
        </w:rPr>
        <w:t>como</w:t>
      </w:r>
      <w:r>
        <w:rPr>
          <w:color w:val="231F20"/>
          <w:spacing w:val="-31"/>
        </w:rPr>
        <w:t> </w:t>
      </w:r>
      <w:r>
        <w:rPr>
          <w:color w:val="231F20"/>
        </w:rPr>
        <w:t>sustento</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rPr>
        <w:t>lectura,</w:t>
      </w:r>
      <w:r>
        <w:rPr>
          <w:color w:val="231F20"/>
          <w:spacing w:val="-31"/>
        </w:rPr>
        <w:t> </w:t>
      </w:r>
      <w:r>
        <w:rPr>
          <w:color w:val="231F20"/>
        </w:rPr>
        <w:t>señalando que</w:t>
      </w:r>
      <w:r>
        <w:rPr>
          <w:color w:val="231F20"/>
          <w:spacing w:val="-35"/>
        </w:rPr>
        <w:t> </w:t>
      </w:r>
      <w:r>
        <w:rPr>
          <w:color w:val="231F20"/>
        </w:rPr>
        <w:t>“El</w:t>
      </w:r>
      <w:r>
        <w:rPr>
          <w:color w:val="231F20"/>
          <w:spacing w:val="-35"/>
        </w:rPr>
        <w:t> </w:t>
      </w:r>
      <w:r>
        <w:rPr>
          <w:color w:val="231F20"/>
        </w:rPr>
        <w:t>cambio</w:t>
      </w:r>
      <w:r>
        <w:rPr>
          <w:color w:val="231F20"/>
          <w:spacing w:val="-35"/>
        </w:rPr>
        <w:t> </w:t>
      </w:r>
      <w:r>
        <w:rPr>
          <w:color w:val="231F20"/>
        </w:rPr>
        <w:t>de</w:t>
      </w:r>
      <w:r>
        <w:rPr>
          <w:color w:val="231F20"/>
          <w:spacing w:val="-35"/>
        </w:rPr>
        <w:t> </w:t>
      </w:r>
      <w:r>
        <w:rPr>
          <w:color w:val="231F20"/>
          <w:spacing w:val="-3"/>
        </w:rPr>
        <w:t>‘mamotretos’</w:t>
      </w:r>
      <w:r>
        <w:rPr>
          <w:color w:val="231F20"/>
          <w:spacing w:val="-35"/>
        </w:rPr>
        <w:t> </w:t>
      </w:r>
      <w:r>
        <w:rPr>
          <w:color w:val="231F20"/>
        </w:rPr>
        <w:t>a</w:t>
      </w:r>
      <w:r>
        <w:rPr>
          <w:color w:val="231F20"/>
          <w:spacing w:val="-35"/>
        </w:rPr>
        <w:t> </w:t>
      </w:r>
      <w:r>
        <w:rPr>
          <w:color w:val="231F20"/>
        </w:rPr>
        <w:t>‘mnemothreptos’</w:t>
      </w:r>
      <w:r>
        <w:rPr>
          <w:color w:val="231F20"/>
          <w:spacing w:val="-35"/>
        </w:rPr>
        <w:t> </w:t>
      </w:r>
      <w:r>
        <w:rPr>
          <w:color w:val="231F20"/>
        </w:rPr>
        <w:t>se</w:t>
      </w:r>
      <w:r>
        <w:rPr>
          <w:color w:val="231F20"/>
          <w:spacing w:val="-35"/>
        </w:rPr>
        <w:t> </w:t>
      </w:r>
      <w:r>
        <w:rPr>
          <w:color w:val="231F20"/>
        </w:rPr>
        <w:t>debe</w:t>
      </w:r>
      <w:r>
        <w:rPr>
          <w:color w:val="231F20"/>
          <w:spacing w:val="-35"/>
        </w:rPr>
        <w:t> </w:t>
      </w:r>
      <w:r>
        <w:rPr>
          <w:color w:val="231F20"/>
        </w:rPr>
        <w:t>sin</w:t>
      </w:r>
      <w:r>
        <w:rPr>
          <w:color w:val="231F20"/>
          <w:spacing w:val="-35"/>
        </w:rPr>
        <w:t> </w:t>
      </w:r>
      <w:r>
        <w:rPr>
          <w:color w:val="231F20"/>
        </w:rPr>
        <w:t>duda</w:t>
      </w:r>
    </w:p>
    <w:p>
      <w:pPr>
        <w:pStyle w:val="BodyText"/>
        <w:rPr>
          <w:sz w:val="22"/>
        </w:rPr>
      </w:pPr>
    </w:p>
    <w:p>
      <w:pPr>
        <w:spacing w:before="163"/>
        <w:ind w:left="2063" w:right="2265" w:firstLine="0"/>
        <w:jc w:val="left"/>
        <w:rPr>
          <w:sz w:val="18"/>
        </w:rPr>
      </w:pPr>
      <w:r>
        <w:rPr>
          <w:color w:val="231F20"/>
          <w:position w:val="6"/>
          <w:sz w:val="10"/>
        </w:rPr>
        <w:t>134  </w:t>
      </w:r>
      <w:r>
        <w:rPr>
          <w:i/>
          <w:color w:val="231F20"/>
          <w:sz w:val="18"/>
        </w:rPr>
        <w:t>Ibid.</w:t>
      </w:r>
      <w:r>
        <w:rPr>
          <w:color w:val="231F20"/>
          <w:sz w:val="18"/>
        </w:rPr>
        <w:t>, p. 19.</w:t>
      </w:r>
    </w:p>
    <w:p>
      <w:pPr>
        <w:spacing w:before="33"/>
        <w:ind w:left="2063" w:right="2265" w:firstLine="0"/>
        <w:jc w:val="left"/>
        <w:rPr>
          <w:i/>
          <w:sz w:val="18"/>
        </w:rPr>
      </w:pPr>
      <w:r>
        <w:rPr>
          <w:color w:val="231F20"/>
          <w:sz w:val="10"/>
        </w:rPr>
        <w:t>135 </w:t>
      </w:r>
      <w:r>
        <w:rPr>
          <w:i/>
          <w:color w:val="231F20"/>
          <w:position w:val="-5"/>
          <w:sz w:val="18"/>
        </w:rPr>
        <w:t>Id.</w:t>
      </w:r>
    </w:p>
    <w:p>
      <w:pPr>
        <w:spacing w:after="0"/>
        <w:jc w:val="left"/>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213</w:t>
      </w:r>
    </w:p>
    <w:p>
      <w:pPr>
        <w:pStyle w:val="BodyText"/>
        <w:rPr>
          <w:sz w:val="20"/>
        </w:rPr>
      </w:pPr>
    </w:p>
    <w:p>
      <w:pPr>
        <w:pStyle w:val="BodyText"/>
        <w:spacing w:line="266" w:lineRule="auto"/>
        <w:ind w:left="1640" w:right="1701"/>
        <w:jc w:val="both"/>
      </w:pPr>
      <w:r>
        <w:rPr>
          <w:color w:val="231F20"/>
        </w:rPr>
        <w:t>al</w:t>
      </w:r>
      <w:r>
        <w:rPr>
          <w:color w:val="231F20"/>
          <w:spacing w:val="-24"/>
        </w:rPr>
        <w:t> </w:t>
      </w:r>
      <w:r>
        <w:rPr>
          <w:color w:val="231F20"/>
        </w:rPr>
        <w:t>intento</w:t>
      </w:r>
      <w:r>
        <w:rPr>
          <w:color w:val="231F20"/>
          <w:spacing w:val="-24"/>
        </w:rPr>
        <w:t> </w:t>
      </w:r>
      <w:r>
        <w:rPr>
          <w:color w:val="231F20"/>
        </w:rPr>
        <w:t>del</w:t>
      </w:r>
      <w:r>
        <w:rPr>
          <w:color w:val="231F20"/>
          <w:spacing w:val="-24"/>
        </w:rPr>
        <w:t> </w:t>
      </w:r>
      <w:r>
        <w:rPr>
          <w:color w:val="231F20"/>
        </w:rPr>
        <w:t>escritor</w:t>
      </w:r>
      <w:r>
        <w:rPr>
          <w:color w:val="231F20"/>
          <w:spacing w:val="-24"/>
        </w:rPr>
        <w:t> </w:t>
      </w:r>
      <w:r>
        <w:rPr>
          <w:color w:val="231F20"/>
        </w:rPr>
        <w:t>de</w:t>
      </w:r>
      <w:r>
        <w:rPr>
          <w:color w:val="231F20"/>
          <w:spacing w:val="-24"/>
        </w:rPr>
        <w:t> </w:t>
      </w:r>
      <w:r>
        <w:rPr>
          <w:color w:val="231F20"/>
        </w:rPr>
        <w:t>trasladar</w:t>
      </w:r>
      <w:r>
        <w:rPr>
          <w:color w:val="231F20"/>
          <w:spacing w:val="-24"/>
        </w:rPr>
        <w:t> </w:t>
      </w:r>
      <w:r>
        <w:rPr>
          <w:color w:val="231F20"/>
        </w:rPr>
        <w:t>la</w:t>
      </w:r>
      <w:r>
        <w:rPr>
          <w:color w:val="231F20"/>
          <w:spacing w:val="-24"/>
        </w:rPr>
        <w:t> </w:t>
      </w:r>
      <w:r>
        <w:rPr>
          <w:color w:val="231F20"/>
        </w:rPr>
        <w:t>imagen</w:t>
      </w:r>
      <w:r>
        <w:rPr>
          <w:color w:val="231F20"/>
          <w:spacing w:val="-24"/>
        </w:rPr>
        <w:t> </w:t>
      </w:r>
      <w:r>
        <w:rPr>
          <w:color w:val="231F20"/>
        </w:rPr>
        <w:t>mental</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escritura</w:t>
      </w:r>
      <w:r>
        <w:rPr>
          <w:color w:val="231F20"/>
          <w:spacing w:val="-24"/>
        </w:rPr>
        <w:t> </w:t>
      </w:r>
      <w:r>
        <w:rPr>
          <w:color w:val="231F20"/>
        </w:rPr>
        <w:t>so- bre</w:t>
      </w:r>
      <w:r>
        <w:rPr>
          <w:color w:val="231F20"/>
          <w:spacing w:val="-29"/>
        </w:rPr>
        <w:t> </w:t>
      </w:r>
      <w:r>
        <w:rPr>
          <w:color w:val="231F20"/>
        </w:rPr>
        <w:t>el</w:t>
      </w:r>
      <w:r>
        <w:rPr>
          <w:color w:val="231F20"/>
          <w:spacing w:val="-29"/>
        </w:rPr>
        <w:t> </w:t>
      </w:r>
      <w:r>
        <w:rPr>
          <w:color w:val="231F20"/>
        </w:rPr>
        <w:t>papel”,</w:t>
      </w:r>
      <w:r>
        <w:rPr>
          <w:color w:val="231F20"/>
          <w:spacing w:val="-29"/>
        </w:rPr>
        <w:t> </w:t>
      </w:r>
      <w:r>
        <w:rPr>
          <w:color w:val="231F20"/>
        </w:rPr>
        <w:t>señalamiento</w:t>
      </w:r>
      <w:r>
        <w:rPr>
          <w:color w:val="231F20"/>
          <w:spacing w:val="-29"/>
        </w:rPr>
        <w:t> </w:t>
      </w:r>
      <w:r>
        <w:rPr>
          <w:color w:val="231F20"/>
        </w:rPr>
        <w:t>poco</w:t>
      </w:r>
      <w:r>
        <w:rPr>
          <w:color w:val="231F20"/>
          <w:spacing w:val="-29"/>
        </w:rPr>
        <w:t> </w:t>
      </w:r>
      <w:r>
        <w:rPr>
          <w:color w:val="231F20"/>
        </w:rPr>
        <w:t>certero,</w:t>
      </w:r>
      <w:r>
        <w:rPr>
          <w:color w:val="231F20"/>
          <w:spacing w:val="-29"/>
        </w:rPr>
        <w:t> </w:t>
      </w:r>
      <w:r>
        <w:rPr>
          <w:color w:val="231F20"/>
        </w:rPr>
        <w:t>ya</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palabra</w:t>
      </w:r>
      <w:r>
        <w:rPr>
          <w:color w:val="231F20"/>
          <w:spacing w:val="-29"/>
        </w:rPr>
        <w:t> </w:t>
      </w:r>
      <w:r>
        <w:rPr>
          <w:color w:val="231F20"/>
          <w:spacing w:val="-3"/>
        </w:rPr>
        <w:t>“mnemo- </w:t>
      </w:r>
      <w:r>
        <w:rPr>
          <w:color w:val="231F20"/>
        </w:rPr>
        <w:t>threptos”</w:t>
      </w:r>
      <w:r>
        <w:rPr>
          <w:color w:val="231F20"/>
          <w:spacing w:val="-25"/>
        </w:rPr>
        <w:t> </w:t>
      </w:r>
      <w:r>
        <w:rPr>
          <w:color w:val="231F20"/>
        </w:rPr>
        <w:t>no</w:t>
      </w:r>
      <w:r>
        <w:rPr>
          <w:color w:val="231F20"/>
          <w:spacing w:val="-25"/>
        </w:rPr>
        <w:t> </w:t>
      </w:r>
      <w:r>
        <w:rPr>
          <w:color w:val="231F20"/>
        </w:rPr>
        <w:t>alude</w:t>
      </w:r>
      <w:r>
        <w:rPr>
          <w:color w:val="231F20"/>
          <w:spacing w:val="-25"/>
        </w:rPr>
        <w:t> </w:t>
      </w:r>
      <w:r>
        <w:rPr>
          <w:color w:val="231F20"/>
        </w:rPr>
        <w:t>directamente</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escritura,</w:t>
      </w:r>
      <w:r>
        <w:rPr>
          <w:color w:val="231F20"/>
          <w:spacing w:val="-25"/>
        </w:rPr>
        <w:t> </w:t>
      </w:r>
      <w:r>
        <w:rPr>
          <w:color w:val="231F20"/>
        </w:rPr>
        <w:t>sino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memoria.</w:t>
      </w:r>
      <w:r>
        <w:rPr>
          <w:color w:val="231F20"/>
          <w:spacing w:val="-25"/>
        </w:rPr>
        <w:t> </w:t>
      </w:r>
      <w:r>
        <w:rPr>
          <w:color w:val="231F20"/>
        </w:rPr>
        <w:t>La palabra</w:t>
      </w:r>
      <w:r>
        <w:rPr>
          <w:color w:val="231F20"/>
          <w:spacing w:val="-26"/>
        </w:rPr>
        <w:t> </w:t>
      </w:r>
      <w:r>
        <w:rPr>
          <w:color w:val="231F20"/>
        </w:rPr>
        <w:t>es</w:t>
      </w:r>
      <w:r>
        <w:rPr>
          <w:color w:val="231F20"/>
          <w:spacing w:val="-26"/>
        </w:rPr>
        <w:t> </w:t>
      </w:r>
      <w:r>
        <w:rPr>
          <w:color w:val="231F20"/>
        </w:rPr>
        <w:t>una</w:t>
      </w:r>
      <w:r>
        <w:rPr>
          <w:color w:val="231F20"/>
          <w:spacing w:val="-26"/>
        </w:rPr>
        <w:t> </w:t>
      </w:r>
      <w:r>
        <w:rPr>
          <w:color w:val="231F20"/>
        </w:rPr>
        <w:t>construcción</w:t>
      </w:r>
      <w:r>
        <w:rPr>
          <w:color w:val="231F20"/>
          <w:spacing w:val="-26"/>
        </w:rPr>
        <w:t> </w:t>
      </w:r>
      <w:r>
        <w:rPr>
          <w:color w:val="231F20"/>
        </w:rPr>
        <w:t>que</w:t>
      </w:r>
      <w:r>
        <w:rPr>
          <w:color w:val="231F20"/>
          <w:spacing w:val="-26"/>
        </w:rPr>
        <w:t> </w:t>
      </w:r>
      <w:r>
        <w:rPr>
          <w:color w:val="231F20"/>
        </w:rPr>
        <w:t>Elizondo</w:t>
      </w:r>
      <w:r>
        <w:rPr>
          <w:color w:val="231F20"/>
          <w:spacing w:val="-26"/>
        </w:rPr>
        <w:t> </w:t>
      </w:r>
      <w:r>
        <w:rPr>
          <w:color w:val="231F20"/>
        </w:rPr>
        <w:t>elabora</w:t>
      </w:r>
      <w:r>
        <w:rPr>
          <w:color w:val="231F20"/>
          <w:spacing w:val="-26"/>
        </w:rPr>
        <w:t> </w:t>
      </w:r>
      <w:r>
        <w:rPr>
          <w:color w:val="231F20"/>
        </w:rPr>
        <w:t>a</w:t>
      </w:r>
      <w:r>
        <w:rPr>
          <w:color w:val="231F20"/>
          <w:spacing w:val="-26"/>
        </w:rPr>
        <w:t> </w:t>
      </w:r>
      <w:r>
        <w:rPr>
          <w:color w:val="231F20"/>
        </w:rPr>
        <w:t>partir</w:t>
      </w:r>
      <w:r>
        <w:rPr>
          <w:color w:val="231F20"/>
          <w:spacing w:val="-26"/>
        </w:rPr>
        <w:t> </w:t>
      </w:r>
      <w:r>
        <w:rPr>
          <w:color w:val="231F20"/>
        </w:rPr>
        <w:t>del</w:t>
      </w:r>
      <w:r>
        <w:rPr>
          <w:color w:val="231F20"/>
          <w:spacing w:val="-26"/>
        </w:rPr>
        <w:t> </w:t>
      </w:r>
      <w:r>
        <w:rPr>
          <w:color w:val="231F20"/>
        </w:rPr>
        <w:t>griego </w:t>
      </w:r>
      <w:r>
        <w:rPr>
          <w:rFonts w:ascii="Palatino Linotype" w:hAnsi="Palatino Linotype"/>
          <w:i/>
          <w:color w:val="231F20"/>
          <w:sz w:val="22"/>
        </w:rPr>
        <w:t>μνημη</w:t>
      </w:r>
      <w:r>
        <w:rPr>
          <w:rFonts w:ascii="Palatino Linotype" w:hAnsi="Palatino Linotype"/>
          <w:i/>
          <w:color w:val="231F20"/>
          <w:spacing w:val="-10"/>
          <w:sz w:val="22"/>
        </w:rPr>
        <w:t> </w:t>
      </w:r>
      <w:r>
        <w:rPr>
          <w:color w:val="231F20"/>
        </w:rPr>
        <w:t>(mnéme),</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spacing w:val="-4"/>
        </w:rPr>
        <w:t>“memoria”,</w:t>
      </w:r>
      <w:r>
        <w:rPr>
          <w:color w:val="231F20"/>
          <w:spacing w:val="-12"/>
        </w:rPr>
        <w:t> </w:t>
      </w:r>
      <w:r>
        <w:rPr>
          <w:color w:val="231F20"/>
        </w:rPr>
        <w:t>y</w:t>
      </w:r>
      <w:r>
        <w:rPr>
          <w:color w:val="231F20"/>
          <w:spacing w:val="-12"/>
        </w:rPr>
        <w:t> </w:t>
      </w:r>
      <w:r>
        <w:rPr>
          <w:rFonts w:ascii="Palatino Linotype" w:hAnsi="Palatino Linotype"/>
          <w:i/>
          <w:color w:val="231F20"/>
          <w:sz w:val="22"/>
        </w:rPr>
        <w:t>θρεπτος</w:t>
      </w:r>
      <w:r>
        <w:rPr>
          <w:rFonts w:ascii="Palatino Linotype" w:hAnsi="Palatino Linotype"/>
          <w:i/>
          <w:color w:val="231F20"/>
          <w:spacing w:val="-10"/>
          <w:sz w:val="22"/>
        </w:rPr>
        <w:t> </w:t>
      </w:r>
      <w:r>
        <w:rPr>
          <w:color w:val="231F20"/>
        </w:rPr>
        <w:t>(zreptos),</w:t>
      </w:r>
      <w:r>
        <w:rPr>
          <w:color w:val="231F20"/>
          <w:spacing w:val="-12"/>
        </w:rPr>
        <w:t> </w:t>
      </w:r>
      <w:r>
        <w:rPr>
          <w:color w:val="231F20"/>
        </w:rPr>
        <w:t>adjetivo verbal</w:t>
      </w:r>
      <w:r>
        <w:rPr>
          <w:color w:val="231F20"/>
          <w:spacing w:val="-12"/>
        </w:rPr>
        <w:t> </w:t>
      </w:r>
      <w:r>
        <w:rPr>
          <w:color w:val="231F20"/>
        </w:rPr>
        <w:t>de</w:t>
      </w:r>
      <w:r>
        <w:rPr>
          <w:color w:val="231F20"/>
          <w:spacing w:val="-12"/>
        </w:rPr>
        <w:t> </w:t>
      </w:r>
      <w:r>
        <w:rPr>
          <w:color w:val="231F20"/>
        </w:rPr>
        <w:t>“nutrir</w:t>
      </w:r>
      <w:r>
        <w:rPr>
          <w:color w:val="231F20"/>
          <w:spacing w:val="-12"/>
        </w:rPr>
        <w:t> </w:t>
      </w:r>
      <w:r>
        <w:rPr>
          <w:color w:val="231F20"/>
        </w:rPr>
        <w:t>o</w:t>
      </w:r>
      <w:r>
        <w:rPr>
          <w:color w:val="231F20"/>
          <w:spacing w:val="-12"/>
        </w:rPr>
        <w:t> </w:t>
      </w:r>
      <w:r>
        <w:rPr>
          <w:color w:val="231F20"/>
        </w:rPr>
        <w:t>conservar”.</w:t>
      </w:r>
      <w:r>
        <w:rPr>
          <w:color w:val="231F20"/>
          <w:spacing w:val="-12"/>
        </w:rPr>
        <w:t> </w:t>
      </w:r>
      <w:r>
        <w:rPr>
          <w:color w:val="231F20"/>
          <w:spacing w:val="-5"/>
        </w:rPr>
        <w:t>Por</w:t>
      </w:r>
      <w:r>
        <w:rPr>
          <w:color w:val="231F20"/>
          <w:spacing w:val="-12"/>
        </w:rPr>
        <w:t> </w:t>
      </w:r>
      <w:r>
        <w:rPr>
          <w:color w:val="231F20"/>
        </w:rPr>
        <w:t>lo</w:t>
      </w:r>
      <w:r>
        <w:rPr>
          <w:color w:val="231F20"/>
          <w:spacing w:val="-12"/>
        </w:rPr>
        <w:t> </w:t>
      </w:r>
      <w:r>
        <w:rPr>
          <w:color w:val="231F20"/>
        </w:rPr>
        <w:t>tanto,</w:t>
      </w:r>
      <w:r>
        <w:rPr>
          <w:color w:val="231F20"/>
          <w:spacing w:val="-12"/>
        </w:rPr>
        <w:t> </w:t>
      </w:r>
      <w:r>
        <w:rPr>
          <w:color w:val="231F20"/>
        </w:rPr>
        <w:t>la</w:t>
      </w:r>
      <w:r>
        <w:rPr>
          <w:color w:val="231F20"/>
          <w:spacing w:val="-12"/>
        </w:rPr>
        <w:t> </w:t>
      </w:r>
      <w:r>
        <w:rPr>
          <w:color w:val="231F20"/>
        </w:rPr>
        <w:t>palabra</w:t>
      </w:r>
      <w:r>
        <w:rPr>
          <w:color w:val="231F20"/>
          <w:spacing w:val="-12"/>
        </w:rPr>
        <w:t> </w:t>
      </w:r>
      <w:r>
        <w:rPr>
          <w:color w:val="231F20"/>
        </w:rPr>
        <w:t>se</w:t>
      </w:r>
      <w:r>
        <w:rPr>
          <w:color w:val="231F20"/>
          <w:spacing w:val="-12"/>
        </w:rPr>
        <w:t> </w:t>
      </w:r>
      <w:r>
        <w:rPr>
          <w:color w:val="231F20"/>
        </w:rPr>
        <w:t>traduciría como</w:t>
      </w:r>
      <w:r>
        <w:rPr>
          <w:color w:val="231F20"/>
          <w:spacing w:val="-34"/>
        </w:rPr>
        <w:t> </w:t>
      </w:r>
      <w:r>
        <w:rPr>
          <w:color w:val="231F20"/>
          <w:spacing w:val="-4"/>
        </w:rPr>
        <w:t>“nutrir,</w:t>
      </w:r>
      <w:r>
        <w:rPr>
          <w:color w:val="231F20"/>
          <w:spacing w:val="-34"/>
        </w:rPr>
        <w:t> </w:t>
      </w:r>
      <w:r>
        <w:rPr>
          <w:color w:val="231F20"/>
        </w:rPr>
        <w:t>conservar</w:t>
      </w:r>
      <w:r>
        <w:rPr>
          <w:color w:val="231F20"/>
          <w:spacing w:val="-34"/>
        </w:rPr>
        <w:t> </w:t>
      </w:r>
      <w:r>
        <w:rPr>
          <w:color w:val="231F20"/>
        </w:rPr>
        <w:t>la</w:t>
      </w:r>
      <w:r>
        <w:rPr>
          <w:color w:val="231F20"/>
          <w:spacing w:val="-34"/>
        </w:rPr>
        <w:t> </w:t>
      </w:r>
      <w:r>
        <w:rPr>
          <w:color w:val="231F20"/>
        </w:rPr>
        <w:t>memoria”.</w:t>
      </w:r>
    </w:p>
    <w:p>
      <w:pPr>
        <w:pStyle w:val="BodyText"/>
        <w:spacing w:line="271" w:lineRule="auto" w:before="7"/>
        <w:ind w:left="1640" w:right="1700" w:firstLine="360"/>
        <w:jc w:val="both"/>
      </w:pPr>
      <w:r>
        <w:rPr/>
        <w:drawing>
          <wp:anchor distT="0" distB="0" distL="0" distR="0" allowOverlap="1" layoutInCell="1" locked="0" behindDoc="0" simplePos="0" relativeHeight="11944">
            <wp:simplePos x="0" y="0"/>
            <wp:positionH relativeFrom="page">
              <wp:posOffset>17462</wp:posOffset>
            </wp:positionH>
            <wp:positionV relativeFrom="paragraph">
              <wp:posOffset>1589632</wp:posOffset>
            </wp:positionV>
            <wp:extent cx="155575" cy="155575"/>
            <wp:effectExtent l="0" t="0" r="0" b="0"/>
            <wp:wrapNone/>
            <wp:docPr id="955" name="image3.png" descr=""/>
            <wp:cNvGraphicFramePr>
              <a:graphicFrameLocks noChangeAspect="1"/>
            </wp:cNvGraphicFramePr>
            <a:graphic>
              <a:graphicData uri="http://schemas.openxmlformats.org/drawingml/2006/picture">
                <pic:pic>
                  <pic:nvPicPr>
                    <pic:cNvPr id="9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968">
            <wp:simplePos x="0" y="0"/>
            <wp:positionH relativeFrom="page">
              <wp:posOffset>5760361</wp:posOffset>
            </wp:positionH>
            <wp:positionV relativeFrom="paragraph">
              <wp:posOffset>1589632</wp:posOffset>
            </wp:positionV>
            <wp:extent cx="155575" cy="155575"/>
            <wp:effectExtent l="0" t="0" r="0" b="0"/>
            <wp:wrapNone/>
            <wp:docPr id="957" name="image3.png" descr=""/>
            <wp:cNvGraphicFramePr>
              <a:graphicFrameLocks noChangeAspect="1"/>
            </wp:cNvGraphicFramePr>
            <a:graphic>
              <a:graphicData uri="http://schemas.openxmlformats.org/drawingml/2006/picture">
                <pic:pic>
                  <pic:nvPicPr>
                    <pic:cNvPr id="9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8"/>
        </w:rPr>
        <w:t> </w:t>
      </w:r>
      <w:r>
        <w:rPr>
          <w:color w:val="231F20"/>
        </w:rPr>
        <w:t>estos</w:t>
      </w:r>
      <w:r>
        <w:rPr>
          <w:color w:val="231F20"/>
          <w:spacing w:val="-28"/>
        </w:rPr>
        <w:t> </w:t>
      </w:r>
      <w:r>
        <w:rPr>
          <w:color w:val="231F20"/>
        </w:rPr>
        <w:t>elementos,</w:t>
      </w:r>
      <w:r>
        <w:rPr>
          <w:color w:val="231F20"/>
          <w:spacing w:val="-28"/>
        </w:rPr>
        <w:t> </w:t>
      </w:r>
      <w:r>
        <w:rPr>
          <w:color w:val="231F20"/>
        </w:rPr>
        <w:t>el</w:t>
      </w:r>
      <w:r>
        <w:rPr>
          <w:color w:val="231F20"/>
          <w:spacing w:val="-28"/>
        </w:rPr>
        <w:t> </w:t>
      </w:r>
      <w:r>
        <w:rPr>
          <w:color w:val="231F20"/>
        </w:rPr>
        <w:t>título</w:t>
      </w:r>
      <w:r>
        <w:rPr>
          <w:color w:val="231F20"/>
          <w:spacing w:val="-28"/>
        </w:rPr>
        <w:t> </w:t>
      </w:r>
      <w:r>
        <w:rPr>
          <w:color w:val="231F20"/>
        </w:rPr>
        <w:t>demarca</w:t>
      </w:r>
      <w:r>
        <w:rPr>
          <w:color w:val="231F20"/>
          <w:spacing w:val="-28"/>
        </w:rPr>
        <w:t> </w:t>
      </w:r>
      <w:r>
        <w:rPr>
          <w:color w:val="231F20"/>
        </w:rPr>
        <w:t>el</w:t>
      </w:r>
      <w:r>
        <w:rPr>
          <w:color w:val="231F20"/>
          <w:spacing w:val="-28"/>
        </w:rPr>
        <w:t> </w:t>
      </w:r>
      <w:r>
        <w:rPr>
          <w:color w:val="231F20"/>
        </w:rPr>
        <w:t>punto</w:t>
      </w:r>
      <w:r>
        <w:rPr>
          <w:color w:val="231F20"/>
          <w:spacing w:val="-28"/>
        </w:rPr>
        <w:t> </w:t>
      </w:r>
      <w:r>
        <w:rPr>
          <w:color w:val="231F20"/>
        </w:rPr>
        <w:t>de</w:t>
      </w:r>
      <w:r>
        <w:rPr>
          <w:color w:val="231F20"/>
          <w:spacing w:val="-28"/>
        </w:rPr>
        <w:t> </w:t>
      </w:r>
      <w:r>
        <w:rPr>
          <w:color w:val="231F20"/>
        </w:rPr>
        <w:t>partida que</w:t>
      </w:r>
      <w:r>
        <w:rPr>
          <w:color w:val="231F20"/>
          <w:spacing w:val="-24"/>
        </w:rPr>
        <w:t> </w:t>
      </w:r>
      <w:r>
        <w:rPr>
          <w:color w:val="231F20"/>
        </w:rPr>
        <w:t>desata</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escritura,</w:t>
      </w:r>
      <w:r>
        <w:rPr>
          <w:color w:val="231F20"/>
          <w:spacing w:val="-24"/>
        </w:rPr>
        <w:t> </w:t>
      </w:r>
      <w:r>
        <w:rPr>
          <w:color w:val="231F20"/>
        </w:rPr>
        <w:t>es</w:t>
      </w:r>
      <w:r>
        <w:rPr>
          <w:color w:val="231F20"/>
          <w:spacing w:val="-24"/>
        </w:rPr>
        <w:t> </w:t>
      </w:r>
      <w:r>
        <w:rPr>
          <w:color w:val="231F20"/>
          <w:spacing w:val="-3"/>
        </w:rPr>
        <w:t>decir,</w:t>
      </w:r>
      <w:r>
        <w:rPr>
          <w:color w:val="231F20"/>
          <w:spacing w:val="-24"/>
        </w:rPr>
        <w:t> </w:t>
      </w:r>
      <w:r>
        <w:rPr>
          <w:color w:val="231F20"/>
        </w:rPr>
        <w:t>la</w:t>
      </w:r>
      <w:r>
        <w:rPr>
          <w:color w:val="231F20"/>
          <w:spacing w:val="-24"/>
        </w:rPr>
        <w:t> </w:t>
      </w:r>
      <w:r>
        <w:rPr>
          <w:color w:val="231F20"/>
        </w:rPr>
        <w:t>recuperación</w:t>
      </w:r>
      <w:r>
        <w:rPr>
          <w:color w:val="231F20"/>
          <w:spacing w:val="-24"/>
        </w:rPr>
        <w:t> </w:t>
      </w:r>
      <w:r>
        <w:rPr>
          <w:color w:val="231F20"/>
        </w:rPr>
        <w:t>del</w:t>
      </w:r>
      <w:r>
        <w:rPr>
          <w:color w:val="231F20"/>
          <w:spacing w:val="-24"/>
        </w:rPr>
        <w:t> </w:t>
      </w:r>
      <w:r>
        <w:rPr>
          <w:color w:val="231F20"/>
        </w:rPr>
        <w:t>recuerdo</w:t>
      </w:r>
      <w:r>
        <w:rPr>
          <w:color w:val="231F20"/>
          <w:spacing w:val="-24"/>
        </w:rPr>
        <w:t> </w:t>
      </w:r>
      <w:r>
        <w:rPr>
          <w:color w:val="231F20"/>
        </w:rPr>
        <w:t>de</w:t>
      </w:r>
      <w:r>
        <w:rPr>
          <w:color w:val="231F20"/>
          <w:spacing w:val="-24"/>
        </w:rPr>
        <w:t> </w:t>
      </w:r>
      <w:r>
        <w:rPr>
          <w:color w:val="231F20"/>
        </w:rPr>
        <w:t>un sueño</w:t>
      </w:r>
      <w:r>
        <w:rPr>
          <w:color w:val="231F20"/>
          <w:spacing w:val="-18"/>
        </w:rPr>
        <w:t> </w:t>
      </w:r>
      <w:r>
        <w:rPr>
          <w:color w:val="231F20"/>
        </w:rPr>
        <w:t>que</w:t>
      </w:r>
      <w:r>
        <w:rPr>
          <w:color w:val="231F20"/>
          <w:spacing w:val="-18"/>
        </w:rPr>
        <w:t> </w:t>
      </w:r>
      <w:r>
        <w:rPr>
          <w:color w:val="231F20"/>
        </w:rPr>
        <w:t>será</w:t>
      </w:r>
      <w:r>
        <w:rPr>
          <w:color w:val="231F20"/>
          <w:spacing w:val="-18"/>
        </w:rPr>
        <w:t> </w:t>
      </w:r>
      <w:r>
        <w:rPr>
          <w:color w:val="231F20"/>
        </w:rPr>
        <w:t>sometido</w:t>
      </w:r>
      <w:r>
        <w:rPr>
          <w:color w:val="231F20"/>
          <w:spacing w:val="-18"/>
        </w:rPr>
        <w:t> </w:t>
      </w:r>
      <w:r>
        <w:rPr>
          <w:color w:val="231F20"/>
        </w:rPr>
        <w:t>a</w:t>
      </w:r>
      <w:r>
        <w:rPr>
          <w:color w:val="231F20"/>
          <w:spacing w:val="-18"/>
        </w:rPr>
        <w:t> </w:t>
      </w:r>
      <w:r>
        <w:rPr>
          <w:color w:val="231F20"/>
        </w:rPr>
        <w:t>reelaboraciones</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escritura.</w:t>
      </w:r>
      <w:r>
        <w:rPr>
          <w:color w:val="231F20"/>
          <w:spacing w:val="-18"/>
        </w:rPr>
        <w:t> </w:t>
      </w:r>
      <w:r>
        <w:rPr>
          <w:color w:val="231F20"/>
        </w:rPr>
        <w:t>La</w:t>
      </w:r>
      <w:r>
        <w:rPr>
          <w:color w:val="231F20"/>
          <w:spacing w:val="-18"/>
        </w:rPr>
        <w:t> </w:t>
      </w:r>
      <w:r>
        <w:rPr>
          <w:color w:val="231F20"/>
        </w:rPr>
        <w:t>cons- trucción</w:t>
      </w:r>
      <w:r>
        <w:rPr>
          <w:color w:val="231F20"/>
          <w:spacing w:val="-22"/>
        </w:rPr>
        <w:t> </w:t>
      </w:r>
      <w:r>
        <w:rPr>
          <w:color w:val="231F20"/>
        </w:rPr>
        <w:t>inicial</w:t>
      </w:r>
      <w:r>
        <w:rPr>
          <w:color w:val="231F20"/>
          <w:spacing w:val="-22"/>
        </w:rPr>
        <w:t> </w:t>
      </w:r>
      <w:r>
        <w:rPr>
          <w:color w:val="231F20"/>
        </w:rPr>
        <w:t>registra</w:t>
      </w:r>
      <w:r>
        <w:rPr>
          <w:color w:val="231F20"/>
          <w:spacing w:val="-22"/>
        </w:rPr>
        <w:t> </w:t>
      </w:r>
      <w:r>
        <w:rPr>
          <w:color w:val="231F20"/>
        </w:rPr>
        <w:t>la</w:t>
      </w:r>
      <w:r>
        <w:rPr>
          <w:color w:val="231F20"/>
          <w:spacing w:val="-22"/>
        </w:rPr>
        <w:t> </w:t>
      </w:r>
      <w:r>
        <w:rPr>
          <w:color w:val="231F20"/>
        </w:rPr>
        <w:t>acción</w:t>
      </w:r>
      <w:r>
        <w:rPr>
          <w:color w:val="231F20"/>
          <w:spacing w:val="-22"/>
        </w:rPr>
        <w:t> </w:t>
      </w:r>
      <w:r>
        <w:rPr>
          <w:color w:val="231F20"/>
        </w:rPr>
        <w:t>en</w:t>
      </w:r>
      <w:r>
        <w:rPr>
          <w:color w:val="231F20"/>
          <w:spacing w:val="-22"/>
        </w:rPr>
        <w:t> </w:t>
      </w:r>
      <w:r>
        <w:rPr>
          <w:color w:val="231F20"/>
        </w:rPr>
        <w:t>tiempo</w:t>
      </w:r>
      <w:r>
        <w:rPr>
          <w:color w:val="231F20"/>
          <w:spacing w:val="-22"/>
        </w:rPr>
        <w:t> </w:t>
      </w:r>
      <w:r>
        <w:rPr>
          <w:color w:val="231F20"/>
        </w:rPr>
        <w:t>pasado</w:t>
      </w:r>
      <w:r>
        <w:rPr>
          <w:color w:val="231F20"/>
          <w:spacing w:val="-22"/>
        </w:rPr>
        <w:t> </w:t>
      </w:r>
      <w:r>
        <w:rPr>
          <w:color w:val="231F20"/>
        </w:rPr>
        <w:t>(“Soñé”),</w:t>
      </w:r>
      <w:r>
        <w:rPr>
          <w:color w:val="231F20"/>
          <w:spacing w:val="-22"/>
        </w:rPr>
        <w:t> </w:t>
      </w:r>
      <w:r>
        <w:rPr>
          <w:color w:val="231F20"/>
        </w:rPr>
        <w:t>reela- borando</w:t>
      </w:r>
      <w:r>
        <w:rPr>
          <w:color w:val="231F20"/>
          <w:spacing w:val="-40"/>
        </w:rPr>
        <w:t> </w:t>
      </w:r>
      <w:r>
        <w:rPr>
          <w:color w:val="231F20"/>
        </w:rPr>
        <w:t>la</w:t>
      </w:r>
      <w:r>
        <w:rPr>
          <w:color w:val="231F20"/>
          <w:spacing w:val="-40"/>
        </w:rPr>
        <w:t> </w:t>
      </w:r>
      <w:r>
        <w:rPr>
          <w:color w:val="231F20"/>
        </w:rPr>
        <w:t>imagen</w:t>
      </w:r>
      <w:r>
        <w:rPr>
          <w:color w:val="231F20"/>
          <w:spacing w:val="-40"/>
        </w:rPr>
        <w:t> </w:t>
      </w:r>
      <w:r>
        <w:rPr>
          <w:color w:val="231F20"/>
        </w:rPr>
        <w:t>contenida</w:t>
      </w:r>
      <w:r>
        <w:rPr>
          <w:color w:val="231F20"/>
          <w:spacing w:val="-40"/>
        </w:rPr>
        <w:t> </w:t>
      </w:r>
      <w:r>
        <w:rPr>
          <w:color w:val="231F20"/>
        </w:rPr>
        <w:t>en</w:t>
      </w:r>
      <w:r>
        <w:rPr>
          <w:color w:val="231F20"/>
          <w:spacing w:val="-40"/>
        </w:rPr>
        <w:t> </w:t>
      </w:r>
      <w:r>
        <w:rPr>
          <w:color w:val="231F20"/>
        </w:rPr>
        <w:t>ese</w:t>
      </w:r>
      <w:r>
        <w:rPr>
          <w:color w:val="231F20"/>
          <w:spacing w:val="-40"/>
        </w:rPr>
        <w:t> </w:t>
      </w:r>
      <w:r>
        <w:rPr>
          <w:color w:val="231F20"/>
        </w:rPr>
        <w:t>sueño</w:t>
      </w:r>
      <w:r>
        <w:rPr>
          <w:color w:val="231F20"/>
          <w:spacing w:val="-40"/>
        </w:rPr>
        <w:t> </w:t>
      </w:r>
      <w:r>
        <w:rPr>
          <w:color w:val="231F20"/>
        </w:rPr>
        <w:t>para</w:t>
      </w:r>
      <w:r>
        <w:rPr>
          <w:color w:val="231F20"/>
          <w:spacing w:val="-40"/>
        </w:rPr>
        <w:t> </w:t>
      </w:r>
      <w:r>
        <w:rPr>
          <w:color w:val="231F20"/>
        </w:rPr>
        <w:t>fijarla</w:t>
      </w:r>
      <w:r>
        <w:rPr>
          <w:color w:val="231F20"/>
          <w:spacing w:val="-40"/>
        </w:rPr>
        <w:t> </w:t>
      </w:r>
      <w:r>
        <w:rPr>
          <w:color w:val="231F20"/>
        </w:rPr>
        <w:t>o</w:t>
      </w:r>
      <w:r>
        <w:rPr>
          <w:color w:val="231F20"/>
          <w:spacing w:val="-40"/>
        </w:rPr>
        <w:t> </w:t>
      </w:r>
      <w:r>
        <w:rPr>
          <w:color w:val="231F20"/>
          <w:spacing w:val="-3"/>
        </w:rPr>
        <w:t>“conservarla”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acto</w:t>
      </w:r>
      <w:r>
        <w:rPr>
          <w:color w:val="231F20"/>
          <w:spacing w:val="-18"/>
          <w:w w:val="95"/>
        </w:rPr>
        <w:t> </w:t>
      </w:r>
      <w:r>
        <w:rPr>
          <w:color w:val="231F20"/>
          <w:w w:val="95"/>
        </w:rPr>
        <w:t>escritural,</w:t>
      </w:r>
      <w:r>
        <w:rPr>
          <w:color w:val="231F20"/>
          <w:spacing w:val="-18"/>
          <w:w w:val="95"/>
        </w:rPr>
        <w:t> </w:t>
      </w:r>
      <w:r>
        <w:rPr>
          <w:color w:val="231F20"/>
          <w:w w:val="95"/>
        </w:rPr>
        <w:t>pero</w:t>
      </w:r>
      <w:r>
        <w:rPr>
          <w:color w:val="231F20"/>
          <w:spacing w:val="-18"/>
          <w:w w:val="95"/>
        </w:rPr>
        <w:t> </w:t>
      </w:r>
      <w:r>
        <w:rPr>
          <w:color w:val="231F20"/>
          <w:w w:val="95"/>
        </w:rPr>
        <w:t>también,</w:t>
      </w:r>
      <w:r>
        <w:rPr>
          <w:color w:val="231F20"/>
          <w:spacing w:val="-18"/>
          <w:w w:val="95"/>
        </w:rPr>
        <w:t> </w:t>
      </w:r>
      <w:r>
        <w:rPr>
          <w:color w:val="231F20"/>
          <w:w w:val="95"/>
        </w:rPr>
        <w:t>y</w:t>
      </w:r>
      <w:r>
        <w:rPr>
          <w:color w:val="231F20"/>
          <w:spacing w:val="-18"/>
          <w:w w:val="95"/>
        </w:rPr>
        <w:t> </w:t>
      </w:r>
      <w:r>
        <w:rPr>
          <w:color w:val="231F20"/>
          <w:w w:val="95"/>
        </w:rPr>
        <w:t>sobre</w:t>
      </w:r>
      <w:r>
        <w:rPr>
          <w:color w:val="231F20"/>
          <w:spacing w:val="-18"/>
          <w:w w:val="95"/>
        </w:rPr>
        <w:t> </w:t>
      </w:r>
      <w:r>
        <w:rPr>
          <w:color w:val="231F20"/>
          <w:w w:val="95"/>
        </w:rPr>
        <w:t>todo,</w:t>
      </w:r>
      <w:r>
        <w:rPr>
          <w:color w:val="231F20"/>
          <w:spacing w:val="-18"/>
          <w:w w:val="95"/>
        </w:rPr>
        <w:t> </w:t>
      </w:r>
      <w:r>
        <w:rPr>
          <w:color w:val="231F20"/>
          <w:w w:val="95"/>
        </w:rPr>
        <w:t>para</w:t>
      </w:r>
      <w:r>
        <w:rPr>
          <w:color w:val="231F20"/>
          <w:spacing w:val="-18"/>
          <w:w w:val="95"/>
        </w:rPr>
        <w:t> </w:t>
      </w:r>
      <w:r>
        <w:rPr>
          <w:color w:val="231F20"/>
          <w:w w:val="95"/>
        </w:rPr>
        <w:t>“desarrollarla”,</w:t>
      </w:r>
      <w:r>
        <w:rPr>
          <w:color w:val="231F20"/>
          <w:spacing w:val="-18"/>
          <w:w w:val="95"/>
        </w:rPr>
        <w:t> </w:t>
      </w:r>
      <w:r>
        <w:rPr>
          <w:color w:val="231F20"/>
          <w:w w:val="95"/>
        </w:rPr>
        <w:t>o bien </w:t>
      </w:r>
      <w:r>
        <w:rPr>
          <w:color w:val="231F20"/>
          <w:spacing w:val="-3"/>
          <w:w w:val="95"/>
        </w:rPr>
        <w:t>“nutrirla”, </w:t>
      </w:r>
      <w:r>
        <w:rPr>
          <w:color w:val="231F20"/>
          <w:w w:val="95"/>
        </w:rPr>
        <w:t>sometiéndola a una serie de reelaboraciones posibles. </w:t>
      </w:r>
      <w:r>
        <w:rPr>
          <w:color w:val="231F20"/>
        </w:rPr>
        <w:t>En</w:t>
      </w:r>
      <w:r>
        <w:rPr>
          <w:color w:val="231F20"/>
          <w:spacing w:val="-17"/>
        </w:rPr>
        <w:t> </w:t>
      </w:r>
      <w:r>
        <w:rPr>
          <w:color w:val="231F20"/>
        </w:rPr>
        <w:t>esta</w:t>
      </w:r>
      <w:r>
        <w:rPr>
          <w:color w:val="231F20"/>
          <w:spacing w:val="-17"/>
        </w:rPr>
        <w:t> </w:t>
      </w:r>
      <w:r>
        <w:rPr>
          <w:color w:val="231F20"/>
        </w:rPr>
        <w:t>intención,</w:t>
      </w:r>
      <w:r>
        <w:rPr>
          <w:color w:val="231F20"/>
          <w:spacing w:val="-17"/>
        </w:rPr>
        <w:t> </w:t>
      </w:r>
      <w:r>
        <w:rPr>
          <w:color w:val="231F20"/>
        </w:rPr>
        <w:t>el</w:t>
      </w:r>
      <w:r>
        <w:rPr>
          <w:color w:val="231F20"/>
          <w:spacing w:val="-17"/>
        </w:rPr>
        <w:t> </w:t>
      </w:r>
      <w:r>
        <w:rPr>
          <w:color w:val="231F20"/>
        </w:rPr>
        <w:t>juego</w:t>
      </w:r>
      <w:r>
        <w:rPr>
          <w:color w:val="231F20"/>
          <w:spacing w:val="-17"/>
        </w:rPr>
        <w:t> </w:t>
      </w:r>
      <w:r>
        <w:rPr>
          <w:color w:val="231F20"/>
        </w:rPr>
        <w:t>que</w:t>
      </w:r>
      <w:r>
        <w:rPr>
          <w:color w:val="231F20"/>
          <w:spacing w:val="-17"/>
        </w:rPr>
        <w:t> </w:t>
      </w:r>
      <w:r>
        <w:rPr>
          <w:color w:val="231F20"/>
        </w:rPr>
        <w:t>apunta</w:t>
      </w:r>
      <w:r>
        <w:rPr>
          <w:color w:val="231F20"/>
          <w:spacing w:val="-17"/>
        </w:rPr>
        <w:t> </w:t>
      </w:r>
      <w:r>
        <w:rPr>
          <w:color w:val="231F20"/>
        </w:rPr>
        <w:t>Agüera</w:t>
      </w:r>
      <w:r>
        <w:rPr>
          <w:color w:val="231F20"/>
          <w:spacing w:val="-17"/>
        </w:rPr>
        <w:t> </w:t>
      </w:r>
      <w:r>
        <w:rPr>
          <w:color w:val="231F20"/>
        </w:rPr>
        <w:t>entre</w:t>
      </w:r>
      <w:r>
        <w:rPr>
          <w:color w:val="231F20"/>
          <w:spacing w:val="-17"/>
        </w:rPr>
        <w:t> </w:t>
      </w:r>
      <w:r>
        <w:rPr>
          <w:color w:val="231F20"/>
        </w:rPr>
        <w:t>“mnemothrep- </w:t>
      </w:r>
      <w:r>
        <w:rPr>
          <w:color w:val="231F20"/>
          <w:spacing w:val="-3"/>
        </w:rPr>
        <w:t>tos”</w:t>
      </w:r>
      <w:r>
        <w:rPr>
          <w:color w:val="231F20"/>
          <w:spacing w:val="-32"/>
        </w:rPr>
        <w:t> </w:t>
      </w:r>
      <w:r>
        <w:rPr>
          <w:color w:val="231F20"/>
        </w:rPr>
        <w:t>y</w:t>
      </w:r>
      <w:r>
        <w:rPr>
          <w:color w:val="231F20"/>
          <w:spacing w:val="-32"/>
        </w:rPr>
        <w:t> </w:t>
      </w:r>
      <w:r>
        <w:rPr>
          <w:color w:val="231F20"/>
          <w:spacing w:val="-3"/>
        </w:rPr>
        <w:t>“mamotreto”,</w:t>
      </w:r>
      <w:r>
        <w:rPr>
          <w:color w:val="231F20"/>
          <w:spacing w:val="-32"/>
        </w:rPr>
        <w:t> </w:t>
      </w:r>
      <w:r>
        <w:rPr>
          <w:color w:val="231F20"/>
        </w:rPr>
        <w:t>palabra</w:t>
      </w:r>
      <w:r>
        <w:rPr>
          <w:color w:val="231F20"/>
          <w:spacing w:val="-32"/>
        </w:rPr>
        <w:t> </w:t>
      </w:r>
      <w:r>
        <w:rPr>
          <w:color w:val="231F20"/>
        </w:rPr>
        <w:t>esta</w:t>
      </w:r>
      <w:r>
        <w:rPr>
          <w:color w:val="231F20"/>
          <w:spacing w:val="-32"/>
        </w:rPr>
        <w:t> </w:t>
      </w:r>
      <w:r>
        <w:rPr>
          <w:color w:val="231F20"/>
        </w:rPr>
        <w:t>última</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Real</w:t>
      </w:r>
      <w:r>
        <w:rPr>
          <w:color w:val="231F20"/>
          <w:spacing w:val="-32"/>
        </w:rPr>
        <w:t> </w:t>
      </w:r>
      <w:r>
        <w:rPr>
          <w:color w:val="231F20"/>
        </w:rPr>
        <w:t>Academia</w:t>
      </w:r>
      <w:r>
        <w:rPr>
          <w:color w:val="231F20"/>
          <w:spacing w:val="-32"/>
        </w:rPr>
        <w:t> </w:t>
      </w:r>
      <w:r>
        <w:rPr>
          <w:color w:val="231F20"/>
        </w:rPr>
        <w:t>define en</w:t>
      </w:r>
      <w:r>
        <w:rPr>
          <w:color w:val="231F20"/>
          <w:spacing w:val="-20"/>
        </w:rPr>
        <w:t> </w:t>
      </w:r>
      <w:r>
        <w:rPr>
          <w:color w:val="231F20"/>
        </w:rPr>
        <w:t>una</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acepciones</w:t>
      </w:r>
      <w:r>
        <w:rPr>
          <w:color w:val="231F20"/>
          <w:spacing w:val="-20"/>
        </w:rPr>
        <w:t> </w:t>
      </w:r>
      <w:r>
        <w:rPr>
          <w:color w:val="231F20"/>
        </w:rPr>
        <w:t>como</w:t>
      </w:r>
      <w:r>
        <w:rPr>
          <w:color w:val="231F20"/>
          <w:spacing w:val="-20"/>
        </w:rPr>
        <w:t> </w:t>
      </w:r>
      <w:r>
        <w:rPr>
          <w:color w:val="231F20"/>
        </w:rPr>
        <w:t>“libro</w:t>
      </w:r>
      <w:r>
        <w:rPr>
          <w:color w:val="231F20"/>
          <w:spacing w:val="-20"/>
        </w:rPr>
        <w:t> </w:t>
      </w:r>
      <w:r>
        <w:rPr>
          <w:color w:val="231F20"/>
        </w:rPr>
        <w:t>o</w:t>
      </w:r>
      <w:r>
        <w:rPr>
          <w:color w:val="231F20"/>
          <w:spacing w:val="-20"/>
        </w:rPr>
        <w:t> </w:t>
      </w:r>
      <w:r>
        <w:rPr>
          <w:color w:val="231F20"/>
        </w:rPr>
        <w:t>cuaderno</w:t>
      </w:r>
      <w:r>
        <w:rPr>
          <w:color w:val="231F20"/>
          <w:spacing w:val="-20"/>
        </w:rPr>
        <w:t> </w:t>
      </w:r>
      <w:r>
        <w:rPr>
          <w:color w:val="231F20"/>
        </w:rPr>
        <w:t>en</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apuntan las</w:t>
      </w:r>
      <w:r>
        <w:rPr>
          <w:color w:val="231F20"/>
          <w:spacing w:val="-22"/>
        </w:rPr>
        <w:t> </w:t>
      </w:r>
      <w:r>
        <w:rPr>
          <w:color w:val="231F20"/>
        </w:rPr>
        <w:t>cosas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han</w:t>
      </w:r>
      <w:r>
        <w:rPr>
          <w:color w:val="231F20"/>
          <w:spacing w:val="-22"/>
        </w:rPr>
        <w:t> </w:t>
      </w:r>
      <w:r>
        <w:rPr>
          <w:color w:val="231F20"/>
        </w:rPr>
        <w:t>de</w:t>
      </w:r>
      <w:r>
        <w:rPr>
          <w:color w:val="231F20"/>
          <w:spacing w:val="-22"/>
        </w:rPr>
        <w:t> </w:t>
      </w:r>
      <w:r>
        <w:rPr>
          <w:color w:val="231F20"/>
        </w:rPr>
        <w:t>tener</w:t>
      </w:r>
      <w:r>
        <w:rPr>
          <w:color w:val="231F20"/>
          <w:spacing w:val="-22"/>
        </w:rPr>
        <w:t> </w:t>
      </w:r>
      <w:r>
        <w:rPr>
          <w:color w:val="231F20"/>
        </w:rPr>
        <w:t>presentes,</w:t>
      </w:r>
      <w:r>
        <w:rPr>
          <w:color w:val="231F20"/>
          <w:spacing w:val="-22"/>
        </w:rPr>
        <w:t> </w:t>
      </w:r>
      <w:r>
        <w:rPr>
          <w:color w:val="231F20"/>
        </w:rPr>
        <w:t>para</w:t>
      </w:r>
      <w:r>
        <w:rPr>
          <w:color w:val="231F20"/>
          <w:spacing w:val="-22"/>
        </w:rPr>
        <w:t> </w:t>
      </w:r>
      <w:r>
        <w:rPr>
          <w:color w:val="231F20"/>
        </w:rPr>
        <w:t>ordenarlas</w:t>
      </w:r>
      <w:r>
        <w:rPr>
          <w:color w:val="231F20"/>
          <w:spacing w:val="-22"/>
        </w:rPr>
        <w:t> </w:t>
      </w:r>
      <w:r>
        <w:rPr>
          <w:color w:val="231F20"/>
        </w:rPr>
        <w:t>después”,</w:t>
      </w:r>
      <w:r>
        <w:rPr>
          <w:color w:val="231F20"/>
          <w:position w:val="8"/>
          <w:sz w:val="13"/>
        </w:rPr>
        <w:t>136 </w:t>
      </w:r>
      <w:r>
        <w:rPr>
          <w:color w:val="231F20"/>
        </w:rPr>
        <w:t>aludiría,</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rPr>
        <w:t>caso,</w:t>
      </w:r>
      <w:r>
        <w:rPr>
          <w:color w:val="231F20"/>
          <w:spacing w:val="-34"/>
        </w:rPr>
        <w:t> </w:t>
      </w:r>
      <w:r>
        <w:rPr>
          <w:color w:val="231F20"/>
        </w:rPr>
        <w:t>al</w:t>
      </w:r>
      <w:r>
        <w:rPr>
          <w:color w:val="231F20"/>
          <w:spacing w:val="-34"/>
        </w:rPr>
        <w:t> </w:t>
      </w:r>
      <w:r>
        <w:rPr>
          <w:color w:val="231F20"/>
        </w:rPr>
        <w:t>carácter</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escritura</w:t>
      </w:r>
      <w:r>
        <w:rPr>
          <w:color w:val="231F20"/>
          <w:spacing w:val="-34"/>
        </w:rPr>
        <w:t> </w:t>
      </w:r>
      <w:r>
        <w:rPr>
          <w:color w:val="231F20"/>
        </w:rPr>
        <w:t>como</w:t>
      </w:r>
      <w:r>
        <w:rPr>
          <w:color w:val="231F20"/>
          <w:spacing w:val="-34"/>
        </w:rPr>
        <w:t> </w:t>
      </w:r>
      <w:r>
        <w:rPr>
          <w:color w:val="231F20"/>
          <w:spacing w:val="-4"/>
        </w:rPr>
        <w:t>“proyecto”</w:t>
      </w:r>
      <w:r>
        <w:rPr>
          <w:color w:val="231F20"/>
          <w:spacing w:val="-34"/>
        </w:rPr>
        <w:t> </w:t>
      </w:r>
      <w:r>
        <w:rPr>
          <w:color w:val="231F20"/>
        </w:rPr>
        <w:t>que enuncia el propio escriba, lo cual implica un sentido de lo</w:t>
      </w:r>
      <w:r>
        <w:rPr>
          <w:color w:val="231F20"/>
          <w:spacing w:val="-34"/>
        </w:rPr>
        <w:t> </w:t>
      </w:r>
      <w:r>
        <w:rPr>
          <w:color w:val="231F20"/>
        </w:rPr>
        <w:t>“inaca- </w:t>
      </w:r>
      <w:r>
        <w:rPr>
          <w:color w:val="231F20"/>
          <w:spacing w:val="-3"/>
        </w:rPr>
        <w:t>bado”</w:t>
      </w:r>
      <w:r>
        <w:rPr>
          <w:color w:val="231F20"/>
          <w:spacing w:val="-18"/>
        </w:rPr>
        <w:t> </w:t>
      </w:r>
      <w:r>
        <w:rPr>
          <w:color w:val="231F20"/>
        </w:rPr>
        <w:t>como</w:t>
      </w:r>
      <w:r>
        <w:rPr>
          <w:color w:val="231F20"/>
          <w:spacing w:val="-18"/>
        </w:rPr>
        <w:t> </w:t>
      </w:r>
      <w:r>
        <w:rPr>
          <w:color w:val="231F20"/>
        </w:rPr>
        <w:t>efecto</w:t>
      </w:r>
      <w:r>
        <w:rPr>
          <w:color w:val="231F20"/>
          <w:spacing w:val="-18"/>
        </w:rPr>
        <w:t> </w:t>
      </w:r>
      <w:r>
        <w:rPr>
          <w:color w:val="231F20"/>
        </w:rPr>
        <w:t>que</w:t>
      </w:r>
      <w:r>
        <w:rPr>
          <w:color w:val="231F20"/>
          <w:spacing w:val="-18"/>
        </w:rPr>
        <w:t> </w:t>
      </w:r>
      <w:r>
        <w:rPr>
          <w:color w:val="231F20"/>
        </w:rPr>
        <w:t>promueve</w:t>
      </w:r>
      <w:r>
        <w:rPr>
          <w:color w:val="231F20"/>
          <w:spacing w:val="-18"/>
        </w:rPr>
        <w:t> </w:t>
      </w:r>
      <w:r>
        <w:rPr>
          <w:color w:val="231F20"/>
        </w:rPr>
        <w:t>este</w:t>
      </w:r>
      <w:r>
        <w:rPr>
          <w:color w:val="231F20"/>
          <w:spacing w:val="-18"/>
        </w:rPr>
        <w:t> </w:t>
      </w:r>
      <w:r>
        <w:rPr>
          <w:color w:val="231F20"/>
        </w:rPr>
        <w:t>texto,</w:t>
      </w:r>
      <w:r>
        <w:rPr>
          <w:color w:val="231F20"/>
          <w:spacing w:val="-18"/>
        </w:rPr>
        <w:t> </w:t>
      </w:r>
      <w:r>
        <w:rPr>
          <w:color w:val="231F20"/>
        </w:rPr>
        <w:t>porque</w:t>
      </w:r>
      <w:r>
        <w:rPr>
          <w:color w:val="231F20"/>
          <w:spacing w:val="-18"/>
        </w:rPr>
        <w:t> </w:t>
      </w:r>
      <w:r>
        <w:rPr>
          <w:color w:val="231F20"/>
        </w:rPr>
        <w:t>un</w:t>
      </w:r>
      <w:r>
        <w:rPr>
          <w:color w:val="231F20"/>
          <w:spacing w:val="-18"/>
        </w:rPr>
        <w:t> </w:t>
      </w:r>
      <w:r>
        <w:rPr>
          <w:color w:val="231F20"/>
        </w:rPr>
        <w:t>proyecto</w:t>
      </w:r>
      <w:r>
        <w:rPr>
          <w:color w:val="231F20"/>
          <w:spacing w:val="-18"/>
        </w:rPr>
        <w:t> </w:t>
      </w:r>
      <w:r>
        <w:rPr>
          <w:color w:val="231F20"/>
        </w:rPr>
        <w:t>es punto</w:t>
      </w:r>
      <w:r>
        <w:rPr>
          <w:color w:val="231F20"/>
          <w:spacing w:val="-19"/>
        </w:rPr>
        <w:t> </w:t>
      </w:r>
      <w:r>
        <w:rPr>
          <w:color w:val="231F20"/>
        </w:rPr>
        <w:t>de</w:t>
      </w:r>
      <w:r>
        <w:rPr>
          <w:color w:val="231F20"/>
          <w:spacing w:val="-19"/>
        </w:rPr>
        <w:t> </w:t>
      </w:r>
      <w:r>
        <w:rPr>
          <w:color w:val="231F20"/>
        </w:rPr>
        <w:t>partida,</w:t>
      </w:r>
      <w:r>
        <w:rPr>
          <w:color w:val="231F20"/>
          <w:spacing w:val="-19"/>
        </w:rPr>
        <w:t> </w:t>
      </w:r>
      <w:r>
        <w:rPr>
          <w:color w:val="231F20"/>
        </w:rPr>
        <w:t>pero</w:t>
      </w:r>
      <w:r>
        <w:rPr>
          <w:color w:val="231F20"/>
          <w:spacing w:val="-19"/>
        </w:rPr>
        <w:t> </w:t>
      </w:r>
      <w:r>
        <w:rPr>
          <w:color w:val="231F20"/>
        </w:rPr>
        <w:t>no</w:t>
      </w:r>
      <w:r>
        <w:rPr>
          <w:color w:val="231F20"/>
          <w:spacing w:val="-19"/>
        </w:rPr>
        <w:t> </w:t>
      </w:r>
      <w:r>
        <w:rPr>
          <w:color w:val="231F20"/>
        </w:rPr>
        <w:t>realización.</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90"/>
          <w:sz w:val="22"/>
        </w:rPr>
        <w:t>El proyecto irrealizable</w:t>
      </w:r>
    </w:p>
    <w:p>
      <w:pPr>
        <w:pStyle w:val="BodyText"/>
        <w:spacing w:before="4"/>
        <w:rPr>
          <w:i/>
          <w:sz w:val="29"/>
        </w:rPr>
      </w:pPr>
    </w:p>
    <w:p>
      <w:pPr>
        <w:pStyle w:val="BodyText"/>
        <w:spacing w:line="271" w:lineRule="auto"/>
        <w:ind w:left="1640" w:right="1701"/>
        <w:jc w:val="both"/>
      </w:pPr>
      <w:r>
        <w:rPr>
          <w:color w:val="231F20"/>
        </w:rPr>
        <w:t>Considerar</w:t>
      </w:r>
      <w:r>
        <w:rPr>
          <w:color w:val="231F20"/>
          <w:spacing w:val="-12"/>
        </w:rPr>
        <w:t> </w:t>
      </w:r>
      <w:r>
        <w:rPr>
          <w:color w:val="231F20"/>
        </w:rPr>
        <w:t>el</w:t>
      </w:r>
      <w:r>
        <w:rPr>
          <w:color w:val="231F20"/>
          <w:spacing w:val="-12"/>
        </w:rPr>
        <w:t> </w:t>
      </w:r>
      <w:r>
        <w:rPr>
          <w:color w:val="231F20"/>
        </w:rPr>
        <w:t>sentido</w:t>
      </w:r>
      <w:r>
        <w:rPr>
          <w:color w:val="231F20"/>
          <w:spacing w:val="-12"/>
        </w:rPr>
        <w:t> </w:t>
      </w:r>
      <w:r>
        <w:rPr>
          <w:color w:val="231F20"/>
        </w:rPr>
        <w:t>de</w:t>
      </w:r>
      <w:r>
        <w:rPr>
          <w:color w:val="231F20"/>
          <w:spacing w:val="-12"/>
        </w:rPr>
        <w:t> </w:t>
      </w:r>
      <w:r>
        <w:rPr>
          <w:color w:val="231F20"/>
        </w:rPr>
        <w:t>proyecto</w:t>
      </w:r>
      <w:r>
        <w:rPr>
          <w:color w:val="231F20"/>
          <w:spacing w:val="-12"/>
        </w:rPr>
        <w:t> </w:t>
      </w:r>
      <w:r>
        <w:rPr>
          <w:color w:val="231F20"/>
        </w:rPr>
        <w:t>en</w:t>
      </w:r>
      <w:r>
        <w:rPr>
          <w:color w:val="231F20"/>
          <w:spacing w:val="-12"/>
        </w:rPr>
        <w:t> </w:t>
      </w:r>
      <w:r>
        <w:rPr>
          <w:color w:val="231F20"/>
        </w:rPr>
        <w:t>“Mnemothreptos”</w:t>
      </w:r>
      <w:r>
        <w:rPr>
          <w:color w:val="231F20"/>
          <w:spacing w:val="-12"/>
        </w:rPr>
        <w:t> </w:t>
      </w:r>
      <w:r>
        <w:rPr>
          <w:color w:val="231F20"/>
        </w:rPr>
        <w:t>es</w:t>
      </w:r>
      <w:r>
        <w:rPr>
          <w:color w:val="231F20"/>
          <w:spacing w:val="-12"/>
        </w:rPr>
        <w:t> </w:t>
      </w:r>
      <w:r>
        <w:rPr>
          <w:color w:val="231F20"/>
        </w:rPr>
        <w:t>algo</w:t>
      </w:r>
      <w:r>
        <w:rPr>
          <w:color w:val="231F20"/>
          <w:spacing w:val="-12"/>
        </w:rPr>
        <w:t> </w:t>
      </w:r>
      <w:r>
        <w:rPr>
          <w:color w:val="231F20"/>
        </w:rPr>
        <w:t>in- </w:t>
      </w:r>
      <w:r>
        <w:rPr>
          <w:color w:val="231F20"/>
          <w:w w:val="95"/>
        </w:rPr>
        <w:t>eludible.</w:t>
      </w:r>
      <w:r>
        <w:rPr>
          <w:color w:val="231F20"/>
          <w:spacing w:val="-8"/>
          <w:w w:val="95"/>
        </w:rPr>
        <w:t> </w:t>
      </w:r>
      <w:r>
        <w:rPr>
          <w:color w:val="231F20"/>
          <w:w w:val="95"/>
        </w:rPr>
        <w:t>Las</w:t>
      </w:r>
      <w:r>
        <w:rPr>
          <w:color w:val="231F20"/>
          <w:spacing w:val="-8"/>
          <w:w w:val="95"/>
        </w:rPr>
        <w:t> </w:t>
      </w:r>
      <w:r>
        <w:rPr>
          <w:color w:val="231F20"/>
          <w:w w:val="95"/>
        </w:rPr>
        <w:t>declaraciones</w:t>
      </w:r>
      <w:r>
        <w:rPr>
          <w:color w:val="231F20"/>
          <w:spacing w:val="-8"/>
          <w:w w:val="95"/>
        </w:rPr>
        <w:t> </w:t>
      </w:r>
      <w:r>
        <w:rPr>
          <w:color w:val="231F20"/>
          <w:w w:val="95"/>
        </w:rPr>
        <w:t>que</w:t>
      </w:r>
      <w:r>
        <w:rPr>
          <w:color w:val="231F20"/>
          <w:spacing w:val="-8"/>
          <w:w w:val="95"/>
        </w:rPr>
        <w:t> </w:t>
      </w:r>
      <w:r>
        <w:rPr>
          <w:color w:val="231F20"/>
          <w:w w:val="95"/>
        </w:rPr>
        <w:t>Elizondo</w:t>
      </w:r>
      <w:r>
        <w:rPr>
          <w:color w:val="231F20"/>
          <w:spacing w:val="-8"/>
          <w:w w:val="95"/>
        </w:rPr>
        <w:t> </w:t>
      </w:r>
      <w:r>
        <w:rPr>
          <w:color w:val="231F20"/>
          <w:w w:val="95"/>
        </w:rPr>
        <w:t>vertió</w:t>
      </w:r>
      <w:r>
        <w:rPr>
          <w:color w:val="231F20"/>
          <w:spacing w:val="-8"/>
          <w:w w:val="95"/>
        </w:rPr>
        <w:t> </w:t>
      </w:r>
      <w:r>
        <w:rPr>
          <w:color w:val="231F20"/>
          <w:w w:val="95"/>
        </w:rPr>
        <w:t>al</w:t>
      </w:r>
      <w:r>
        <w:rPr>
          <w:color w:val="231F20"/>
          <w:spacing w:val="-8"/>
          <w:w w:val="95"/>
        </w:rPr>
        <w:t> </w:t>
      </w:r>
      <w:r>
        <w:rPr>
          <w:color w:val="231F20"/>
          <w:w w:val="95"/>
        </w:rPr>
        <w:t>respecto</w:t>
      </w:r>
      <w:r>
        <w:rPr>
          <w:color w:val="231F20"/>
          <w:spacing w:val="-8"/>
          <w:w w:val="95"/>
        </w:rPr>
        <w:t> </w:t>
      </w:r>
      <w:r>
        <w:rPr>
          <w:color w:val="231F20"/>
          <w:w w:val="95"/>
        </w:rPr>
        <w:t>son</w:t>
      </w:r>
      <w:r>
        <w:rPr>
          <w:color w:val="231F20"/>
          <w:spacing w:val="-8"/>
          <w:w w:val="95"/>
        </w:rPr>
        <w:t> </w:t>
      </w:r>
      <w:r>
        <w:rPr>
          <w:color w:val="231F20"/>
          <w:w w:val="95"/>
        </w:rPr>
        <w:t>claras </w:t>
      </w:r>
      <w:r>
        <w:rPr>
          <w:color w:val="231F20"/>
        </w:rPr>
        <w:t>al señalar su intención de otorgar a este texto la condición de un </w:t>
      </w:r>
      <w:r>
        <w:rPr>
          <w:color w:val="231F20"/>
          <w:spacing w:val="-3"/>
        </w:rPr>
        <w:t>“proyecto</w:t>
      </w:r>
      <w:r>
        <w:rPr>
          <w:color w:val="231F20"/>
          <w:spacing w:val="-28"/>
        </w:rPr>
        <w:t> </w:t>
      </w:r>
      <w:r>
        <w:rPr>
          <w:color w:val="231F20"/>
        </w:rPr>
        <w:t>irrealizable”.</w:t>
      </w:r>
      <w:r>
        <w:rPr>
          <w:color w:val="231F20"/>
          <w:position w:val="8"/>
          <w:sz w:val="13"/>
        </w:rPr>
        <w:t>137</w:t>
      </w:r>
      <w:r>
        <w:rPr>
          <w:color w:val="231F20"/>
          <w:spacing w:val="-2"/>
          <w:position w:val="8"/>
          <w:sz w:val="13"/>
        </w:rPr>
        <w:t> </w:t>
      </w:r>
      <w:r>
        <w:rPr>
          <w:color w:val="231F20"/>
          <w:spacing w:val="-3"/>
        </w:rPr>
        <w:t>Pensar</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noción</w:t>
      </w:r>
      <w:r>
        <w:rPr>
          <w:color w:val="231F20"/>
          <w:spacing w:val="-28"/>
        </w:rPr>
        <w:t> </w:t>
      </w:r>
      <w:r>
        <w:rPr>
          <w:color w:val="231F20"/>
        </w:rPr>
        <w:t>de</w:t>
      </w:r>
      <w:r>
        <w:rPr>
          <w:color w:val="231F20"/>
          <w:spacing w:val="-28"/>
        </w:rPr>
        <w:t> </w:t>
      </w:r>
      <w:r>
        <w:rPr>
          <w:color w:val="231F20"/>
        </w:rPr>
        <w:t>proyecto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obra</w:t>
      </w:r>
    </w:p>
    <w:p>
      <w:pPr>
        <w:pStyle w:val="BodyText"/>
        <w:rPr>
          <w:sz w:val="24"/>
        </w:rPr>
      </w:pPr>
    </w:p>
    <w:p>
      <w:pPr>
        <w:spacing w:before="140"/>
        <w:ind w:left="2000" w:right="2265" w:firstLine="0"/>
        <w:jc w:val="left"/>
        <w:rPr>
          <w:i/>
          <w:sz w:val="18"/>
        </w:rPr>
      </w:pPr>
      <w:r>
        <w:rPr>
          <w:color w:val="231F20"/>
          <w:w w:val="105"/>
          <w:position w:val="6"/>
          <w:sz w:val="10"/>
        </w:rPr>
        <w:t>136  </w:t>
      </w:r>
      <w:r>
        <w:rPr>
          <w:i/>
          <w:color w:val="231F20"/>
          <w:w w:val="105"/>
          <w:sz w:val="14"/>
        </w:rPr>
        <w:t>draE</w:t>
      </w:r>
      <w:r>
        <w:rPr>
          <w:color w:val="231F20"/>
          <w:w w:val="105"/>
          <w:sz w:val="18"/>
        </w:rPr>
        <w:t>, </w:t>
      </w:r>
      <w:r>
        <w:rPr>
          <w:i/>
          <w:color w:val="231F20"/>
          <w:w w:val="105"/>
          <w:sz w:val="18"/>
        </w:rPr>
        <w:t>s.v.</w:t>
      </w:r>
    </w:p>
    <w:p>
      <w:pPr>
        <w:spacing w:before="33"/>
        <w:ind w:left="2000" w:right="2265" w:firstLine="0"/>
        <w:jc w:val="left"/>
        <w:rPr>
          <w:sz w:val="18"/>
        </w:rPr>
      </w:pPr>
      <w:r>
        <w:rPr>
          <w:color w:val="231F20"/>
          <w:position w:val="6"/>
          <w:sz w:val="10"/>
        </w:rPr>
        <w:t>137 </w:t>
      </w:r>
      <w:r>
        <w:rPr>
          <w:color w:val="231F20"/>
          <w:sz w:val="18"/>
        </w:rPr>
        <w:t>Ruffinelli, entrevista citada, p. 43.</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214    </w:t>
      </w:r>
      <w:r>
        <w:rPr>
          <w:color w:val="231F20"/>
          <w:sz w:val="14"/>
        </w:rPr>
        <w:t>CLAUDIA L. GUTIÉRREZ PIÑA</w:t>
      </w:r>
    </w:p>
    <w:p>
      <w:pPr>
        <w:pStyle w:val="BodyText"/>
        <w:rPr>
          <w:sz w:val="20"/>
        </w:rPr>
      </w:pPr>
    </w:p>
    <w:p>
      <w:pPr>
        <w:pStyle w:val="BodyText"/>
        <w:spacing w:line="271" w:lineRule="auto"/>
        <w:ind w:left="1703" w:right="1636"/>
        <w:jc w:val="both"/>
        <w:rPr>
          <w:sz w:val="13"/>
        </w:rPr>
      </w:pPr>
      <w:r>
        <w:rPr/>
        <w:drawing>
          <wp:anchor distT="0" distB="0" distL="0" distR="0" allowOverlap="1" layoutInCell="1" locked="0" behindDoc="0" simplePos="0" relativeHeight="11992">
            <wp:simplePos x="0" y="0"/>
            <wp:positionH relativeFrom="page">
              <wp:posOffset>17462</wp:posOffset>
            </wp:positionH>
            <wp:positionV relativeFrom="paragraph">
              <wp:posOffset>2918687</wp:posOffset>
            </wp:positionV>
            <wp:extent cx="155575" cy="155575"/>
            <wp:effectExtent l="0" t="0" r="0" b="0"/>
            <wp:wrapNone/>
            <wp:docPr id="959" name="image3.png" descr=""/>
            <wp:cNvGraphicFramePr>
              <a:graphicFrameLocks noChangeAspect="1"/>
            </wp:cNvGraphicFramePr>
            <a:graphic>
              <a:graphicData uri="http://schemas.openxmlformats.org/drawingml/2006/picture">
                <pic:pic>
                  <pic:nvPicPr>
                    <pic:cNvPr id="9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016">
            <wp:simplePos x="0" y="0"/>
            <wp:positionH relativeFrom="page">
              <wp:posOffset>5760361</wp:posOffset>
            </wp:positionH>
            <wp:positionV relativeFrom="paragraph">
              <wp:posOffset>2918687</wp:posOffset>
            </wp:positionV>
            <wp:extent cx="155575" cy="155575"/>
            <wp:effectExtent l="0" t="0" r="0" b="0"/>
            <wp:wrapNone/>
            <wp:docPr id="961" name="image3.png" descr=""/>
            <wp:cNvGraphicFramePr>
              <a:graphicFrameLocks noChangeAspect="1"/>
            </wp:cNvGraphicFramePr>
            <a:graphic>
              <a:graphicData uri="http://schemas.openxmlformats.org/drawingml/2006/picture">
                <pic:pic>
                  <pic:nvPicPr>
                    <pic:cNvPr id="9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w:t>
      </w:r>
      <w:r>
        <w:rPr>
          <w:color w:val="231F20"/>
          <w:spacing w:val="-25"/>
        </w:rPr>
        <w:t> </w:t>
      </w:r>
      <w:r>
        <w:rPr>
          <w:color w:val="231F20"/>
        </w:rPr>
        <w:t>Elizondo</w:t>
      </w:r>
      <w:r>
        <w:rPr>
          <w:color w:val="231F20"/>
          <w:spacing w:val="-25"/>
        </w:rPr>
        <w:t> </w:t>
      </w:r>
      <w:r>
        <w:rPr>
          <w:color w:val="231F20"/>
        </w:rPr>
        <w:t>no</w:t>
      </w:r>
      <w:r>
        <w:rPr>
          <w:color w:val="231F20"/>
          <w:spacing w:val="-25"/>
        </w:rPr>
        <w:t> </w:t>
      </w:r>
      <w:r>
        <w:rPr>
          <w:color w:val="231F20"/>
        </w:rPr>
        <w:t>es</w:t>
      </w:r>
      <w:r>
        <w:rPr>
          <w:color w:val="231F20"/>
          <w:spacing w:val="-25"/>
        </w:rPr>
        <w:t> </w:t>
      </w:r>
      <w:r>
        <w:rPr>
          <w:color w:val="231F20"/>
        </w:rPr>
        <w:t>algo</w:t>
      </w:r>
      <w:r>
        <w:rPr>
          <w:color w:val="231F20"/>
          <w:spacing w:val="-25"/>
        </w:rPr>
        <w:t> </w:t>
      </w:r>
      <w:r>
        <w:rPr>
          <w:color w:val="231F20"/>
        </w:rPr>
        <w:t>ajeno,</w:t>
      </w:r>
      <w:r>
        <w:rPr>
          <w:color w:val="231F20"/>
          <w:spacing w:val="-25"/>
        </w:rPr>
        <w:t> </w:t>
      </w:r>
      <w:r>
        <w:rPr>
          <w:color w:val="231F20"/>
        </w:rPr>
        <w:t>sobre</w:t>
      </w:r>
      <w:r>
        <w:rPr>
          <w:color w:val="231F20"/>
          <w:spacing w:val="-25"/>
        </w:rPr>
        <w:t> </w:t>
      </w:r>
      <w:r>
        <w:rPr>
          <w:color w:val="231F20"/>
        </w:rPr>
        <w:t>todo</w:t>
      </w:r>
      <w:r>
        <w:rPr>
          <w:color w:val="231F20"/>
          <w:spacing w:val="-25"/>
        </w:rPr>
        <w:t> </w:t>
      </w:r>
      <w:r>
        <w:rPr>
          <w:color w:val="231F20"/>
        </w:rPr>
        <w:t>si,</w:t>
      </w:r>
      <w:r>
        <w:rPr>
          <w:color w:val="231F20"/>
          <w:spacing w:val="-25"/>
        </w:rPr>
        <w:t> </w:t>
      </w:r>
      <w:r>
        <w:rPr>
          <w:color w:val="231F20"/>
        </w:rPr>
        <w:t>desde</w:t>
      </w:r>
      <w:r>
        <w:rPr>
          <w:color w:val="231F20"/>
          <w:spacing w:val="-25"/>
        </w:rPr>
        <w:t> </w:t>
      </w:r>
      <w:r>
        <w:rPr>
          <w:color w:val="231F20"/>
        </w:rPr>
        <w:t>la</w:t>
      </w:r>
      <w:r>
        <w:rPr>
          <w:color w:val="231F20"/>
          <w:spacing w:val="-25"/>
        </w:rPr>
        <w:t> </w:t>
      </w:r>
      <w:r>
        <w:rPr>
          <w:color w:val="231F20"/>
        </w:rPr>
        <w:t>perspectiva</w:t>
      </w:r>
      <w:r>
        <w:rPr>
          <w:color w:val="231F20"/>
          <w:spacing w:val="-25"/>
        </w:rPr>
        <w:t> </w:t>
      </w:r>
      <w:r>
        <w:rPr>
          <w:color w:val="231F20"/>
        </w:rPr>
        <w:t>con la</w:t>
      </w:r>
      <w:r>
        <w:rPr>
          <w:color w:val="231F20"/>
          <w:spacing w:val="-12"/>
        </w:rPr>
        <w:t> </w:t>
      </w:r>
      <w:r>
        <w:rPr>
          <w:color w:val="231F20"/>
        </w:rPr>
        <w:t>que</w:t>
      </w:r>
      <w:r>
        <w:rPr>
          <w:color w:val="231F20"/>
          <w:spacing w:val="-12"/>
        </w:rPr>
        <w:t> </w:t>
      </w:r>
      <w:r>
        <w:rPr>
          <w:color w:val="231F20"/>
        </w:rPr>
        <w:t>he</w:t>
      </w:r>
      <w:r>
        <w:rPr>
          <w:color w:val="231F20"/>
          <w:spacing w:val="-12"/>
        </w:rPr>
        <w:t> </w:t>
      </w:r>
      <w:r>
        <w:rPr>
          <w:color w:val="231F20"/>
        </w:rPr>
        <w:t>dirigido</w:t>
      </w:r>
      <w:r>
        <w:rPr>
          <w:color w:val="231F20"/>
          <w:spacing w:val="-12"/>
        </w:rPr>
        <w:t> </w:t>
      </w:r>
      <w:r>
        <w:rPr>
          <w:color w:val="231F20"/>
        </w:rPr>
        <w:t>la</w:t>
      </w:r>
      <w:r>
        <w:rPr>
          <w:color w:val="231F20"/>
          <w:spacing w:val="-12"/>
        </w:rPr>
        <w:t> </w:t>
      </w:r>
      <w:r>
        <w:rPr>
          <w:color w:val="231F20"/>
        </w:rPr>
        <w:t>lectura</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obra,</w:t>
      </w:r>
      <w:r>
        <w:rPr>
          <w:color w:val="231F20"/>
          <w:spacing w:val="-12"/>
        </w:rPr>
        <w:t> </w:t>
      </w:r>
      <w:r>
        <w:rPr>
          <w:color w:val="231F20"/>
        </w:rPr>
        <w:t>se</w:t>
      </w:r>
      <w:r>
        <w:rPr>
          <w:color w:val="231F20"/>
          <w:spacing w:val="-12"/>
        </w:rPr>
        <w:t> </w:t>
      </w:r>
      <w:r>
        <w:rPr>
          <w:color w:val="231F20"/>
        </w:rPr>
        <w:t>piensa</w:t>
      </w:r>
      <w:r>
        <w:rPr>
          <w:color w:val="231F20"/>
          <w:spacing w:val="-12"/>
        </w:rPr>
        <w:t> </w:t>
      </w:r>
      <w:r>
        <w:rPr>
          <w:color w:val="231F20"/>
        </w:rPr>
        <w:t>su</w:t>
      </w:r>
      <w:r>
        <w:rPr>
          <w:color w:val="231F20"/>
          <w:spacing w:val="-12"/>
        </w:rPr>
        <w:t> </w:t>
      </w:r>
      <w:r>
        <w:rPr>
          <w:color w:val="231F20"/>
        </w:rPr>
        <w:t>escritura</w:t>
      </w:r>
      <w:r>
        <w:rPr>
          <w:color w:val="231F20"/>
          <w:spacing w:val="-12"/>
        </w:rPr>
        <w:t> </w:t>
      </w:r>
      <w:r>
        <w:rPr>
          <w:color w:val="231F20"/>
        </w:rPr>
        <w:t>como guiada</w:t>
      </w:r>
      <w:r>
        <w:rPr>
          <w:color w:val="231F20"/>
          <w:spacing w:val="-20"/>
        </w:rPr>
        <w:t> </w:t>
      </w:r>
      <w:r>
        <w:rPr>
          <w:color w:val="231F20"/>
        </w:rPr>
        <w:t>por</w:t>
      </w:r>
      <w:r>
        <w:rPr>
          <w:color w:val="231F20"/>
          <w:spacing w:val="-20"/>
        </w:rPr>
        <w:t> </w:t>
      </w:r>
      <w:r>
        <w:rPr>
          <w:color w:val="231F20"/>
        </w:rPr>
        <w:t>una</w:t>
      </w:r>
      <w:r>
        <w:rPr>
          <w:color w:val="231F20"/>
          <w:spacing w:val="-20"/>
        </w:rPr>
        <w:t> </w:t>
      </w:r>
      <w:r>
        <w:rPr>
          <w:color w:val="231F20"/>
        </w:rPr>
        <w:t>búsqueda</w:t>
      </w:r>
      <w:r>
        <w:rPr>
          <w:color w:val="231F20"/>
          <w:spacing w:val="-20"/>
        </w:rPr>
        <w:t> </w:t>
      </w:r>
      <w:r>
        <w:rPr>
          <w:color w:val="231F20"/>
        </w:rPr>
        <w:t>artística</w:t>
      </w:r>
      <w:r>
        <w:rPr>
          <w:color w:val="231F20"/>
          <w:spacing w:val="-20"/>
        </w:rPr>
        <w:t> </w:t>
      </w:r>
      <w:r>
        <w:rPr>
          <w:color w:val="231F20"/>
        </w:rPr>
        <w:t>que</w:t>
      </w:r>
      <w:r>
        <w:rPr>
          <w:color w:val="231F20"/>
          <w:spacing w:val="-20"/>
        </w:rPr>
        <w:t> </w:t>
      </w:r>
      <w:r>
        <w:rPr>
          <w:color w:val="231F20"/>
        </w:rPr>
        <w:t>fijó</w:t>
      </w:r>
      <w:r>
        <w:rPr>
          <w:color w:val="231F20"/>
          <w:spacing w:val="-20"/>
        </w:rPr>
        <w:t> </w:t>
      </w:r>
      <w:r>
        <w:rPr>
          <w:color w:val="231F20"/>
        </w:rPr>
        <w:t>desde</w:t>
      </w:r>
      <w:r>
        <w:rPr>
          <w:color w:val="231F20"/>
          <w:spacing w:val="-20"/>
        </w:rPr>
        <w:t> </w:t>
      </w:r>
      <w:r>
        <w:rPr>
          <w:color w:val="231F20"/>
        </w:rPr>
        <w:t>los</w:t>
      </w:r>
      <w:r>
        <w:rPr>
          <w:color w:val="231F20"/>
          <w:spacing w:val="-20"/>
        </w:rPr>
        <w:t> </w:t>
      </w:r>
      <w:r>
        <w:rPr>
          <w:color w:val="231F20"/>
        </w:rPr>
        <w:t>momentos</w:t>
      </w:r>
      <w:r>
        <w:rPr>
          <w:color w:val="231F20"/>
          <w:spacing w:val="-20"/>
        </w:rPr>
        <w:t> </w:t>
      </w:r>
      <w:r>
        <w:rPr>
          <w:color w:val="231F20"/>
        </w:rPr>
        <w:t>más tempranos</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trabajo:</w:t>
      </w:r>
      <w:r>
        <w:rPr>
          <w:color w:val="231F20"/>
          <w:spacing w:val="-7"/>
        </w:rPr>
        <w:t> </w:t>
      </w:r>
      <w:r>
        <w:rPr>
          <w:color w:val="231F20"/>
        </w:rPr>
        <w:t>representar</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procesos mentales</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mundo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escritura</w:t>
      </w:r>
      <w:r>
        <w:rPr>
          <w:color w:val="231F20"/>
          <w:spacing w:val="-14"/>
        </w:rPr>
        <w:t> </w:t>
      </w:r>
      <w:r>
        <w:rPr>
          <w:color w:val="231F20"/>
        </w:rPr>
        <w:t>bajo</w:t>
      </w:r>
      <w:r>
        <w:rPr>
          <w:color w:val="231F20"/>
          <w:spacing w:val="-14"/>
        </w:rPr>
        <w:t> </w:t>
      </w:r>
      <w:r>
        <w:rPr>
          <w:color w:val="231F20"/>
        </w:rPr>
        <w:t>las</w:t>
      </w:r>
      <w:r>
        <w:rPr>
          <w:color w:val="231F20"/>
          <w:spacing w:val="-14"/>
        </w:rPr>
        <w:t> </w:t>
      </w:r>
      <w:r>
        <w:rPr>
          <w:color w:val="231F20"/>
        </w:rPr>
        <w:t>apremiantes</w:t>
      </w:r>
      <w:r>
        <w:rPr>
          <w:color w:val="231F20"/>
          <w:spacing w:val="-14"/>
        </w:rPr>
        <w:t> </w:t>
      </w:r>
      <w:r>
        <w:rPr>
          <w:color w:val="231F20"/>
        </w:rPr>
        <w:t>que</w:t>
      </w:r>
      <w:r>
        <w:rPr>
          <w:color w:val="231F20"/>
          <w:spacing w:val="-14"/>
        </w:rPr>
        <w:t> </w:t>
      </w:r>
      <w:r>
        <w:rPr>
          <w:color w:val="231F20"/>
        </w:rPr>
        <w:t>supo- nen</w:t>
      </w:r>
      <w:r>
        <w:rPr>
          <w:color w:val="231F20"/>
          <w:spacing w:val="-17"/>
        </w:rPr>
        <w:t> </w:t>
      </w:r>
      <w:r>
        <w:rPr>
          <w:color w:val="231F20"/>
        </w:rPr>
        <w:t>los</w:t>
      </w:r>
      <w:r>
        <w:rPr>
          <w:color w:val="231F20"/>
          <w:spacing w:val="-17"/>
        </w:rPr>
        <w:t> </w:t>
      </w:r>
      <w:r>
        <w:rPr>
          <w:color w:val="231F20"/>
        </w:rPr>
        <w:t>límites</w:t>
      </w:r>
      <w:r>
        <w:rPr>
          <w:color w:val="231F20"/>
          <w:spacing w:val="-17"/>
        </w:rPr>
        <w:t> </w:t>
      </w:r>
      <w:r>
        <w:rPr>
          <w:color w:val="231F20"/>
        </w:rPr>
        <w:t>del</w:t>
      </w:r>
      <w:r>
        <w:rPr>
          <w:color w:val="231F20"/>
          <w:spacing w:val="-17"/>
        </w:rPr>
        <w:t> </w:t>
      </w:r>
      <w:r>
        <w:rPr>
          <w:color w:val="231F20"/>
        </w:rPr>
        <w:t>lenguaje.</w:t>
      </w:r>
      <w:r>
        <w:rPr>
          <w:color w:val="231F20"/>
          <w:spacing w:val="-17"/>
        </w:rPr>
        <w:t> </w:t>
      </w:r>
      <w:r>
        <w:rPr>
          <w:color w:val="231F20"/>
        </w:rPr>
        <w:t>Este</w:t>
      </w:r>
      <w:r>
        <w:rPr>
          <w:color w:val="231F20"/>
          <w:spacing w:val="-17"/>
        </w:rPr>
        <w:t> </w:t>
      </w:r>
      <w:r>
        <w:rPr>
          <w:color w:val="231F20"/>
        </w:rPr>
        <w:t>sentido</w:t>
      </w:r>
      <w:r>
        <w:rPr>
          <w:color w:val="231F20"/>
          <w:spacing w:val="-17"/>
        </w:rPr>
        <w:t> </w:t>
      </w:r>
      <w:r>
        <w:rPr>
          <w:color w:val="231F20"/>
        </w:rPr>
        <w:t>de</w:t>
      </w:r>
      <w:r>
        <w:rPr>
          <w:color w:val="231F20"/>
          <w:spacing w:val="-17"/>
        </w:rPr>
        <w:t> </w:t>
      </w:r>
      <w:r>
        <w:rPr>
          <w:color w:val="231F20"/>
        </w:rPr>
        <w:t>proyecto</w:t>
      </w:r>
      <w:r>
        <w:rPr>
          <w:color w:val="231F20"/>
          <w:spacing w:val="-17"/>
        </w:rPr>
        <w:t> </w:t>
      </w:r>
      <w:r>
        <w:rPr>
          <w:color w:val="231F20"/>
        </w:rPr>
        <w:t>está,</w:t>
      </w:r>
      <w:r>
        <w:rPr>
          <w:color w:val="231F20"/>
          <w:spacing w:val="-17"/>
        </w:rPr>
        <w:t> </w:t>
      </w:r>
      <w:r>
        <w:rPr>
          <w:color w:val="231F20"/>
        </w:rPr>
        <w:t>además, interiorizado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obra</w:t>
      </w:r>
      <w:r>
        <w:rPr>
          <w:color w:val="231F20"/>
          <w:spacing w:val="-5"/>
        </w:rPr>
        <w:t> </w:t>
      </w:r>
      <w:r>
        <w:rPr>
          <w:color w:val="231F20"/>
        </w:rPr>
        <w:t>de</w:t>
      </w:r>
      <w:r>
        <w:rPr>
          <w:color w:val="231F20"/>
          <w:spacing w:val="-5"/>
        </w:rPr>
        <w:t> </w:t>
      </w:r>
      <w:r>
        <w:rPr>
          <w:color w:val="231F20"/>
        </w:rPr>
        <w:t>Elizondo</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nivel</w:t>
      </w:r>
      <w:r>
        <w:rPr>
          <w:color w:val="231F20"/>
          <w:spacing w:val="-5"/>
        </w:rPr>
        <w:t> </w:t>
      </w:r>
      <w:r>
        <w:rPr>
          <w:color w:val="231F20"/>
        </w:rPr>
        <w:t>estilístico,</w:t>
      </w:r>
      <w:r>
        <w:rPr>
          <w:color w:val="231F20"/>
          <w:spacing w:val="-5"/>
        </w:rPr>
        <w:t> </w:t>
      </w:r>
      <w:r>
        <w:rPr>
          <w:color w:val="231F20"/>
        </w:rPr>
        <w:t>ya</w:t>
      </w:r>
      <w:r>
        <w:rPr>
          <w:color w:val="231F20"/>
          <w:spacing w:val="-5"/>
        </w:rPr>
        <w:t> </w:t>
      </w:r>
      <w:r>
        <w:rPr>
          <w:color w:val="231F20"/>
        </w:rPr>
        <w:t>que con</w:t>
      </w:r>
      <w:r>
        <w:rPr>
          <w:color w:val="231F20"/>
          <w:spacing w:val="-24"/>
        </w:rPr>
        <w:t> </w:t>
      </w:r>
      <w:r>
        <w:rPr>
          <w:color w:val="231F20"/>
        </w:rPr>
        <w:t>el</w:t>
      </w:r>
      <w:r>
        <w:rPr>
          <w:color w:val="231F20"/>
          <w:spacing w:val="-24"/>
        </w:rPr>
        <w:t> </w:t>
      </w:r>
      <w:r>
        <w:rPr>
          <w:color w:val="231F20"/>
        </w:rPr>
        <w:t>correr</w:t>
      </w:r>
      <w:r>
        <w:rPr>
          <w:color w:val="231F20"/>
          <w:spacing w:val="-24"/>
        </w:rPr>
        <w:t> </w:t>
      </w:r>
      <w:r>
        <w:rPr>
          <w:color w:val="231F20"/>
        </w:rPr>
        <w:t>del</w:t>
      </w:r>
      <w:r>
        <w:rPr>
          <w:color w:val="231F20"/>
          <w:spacing w:val="-24"/>
        </w:rPr>
        <w:t> </w:t>
      </w:r>
      <w:r>
        <w:rPr>
          <w:color w:val="231F20"/>
        </w:rPr>
        <w:t>tiempo</w:t>
      </w:r>
      <w:r>
        <w:rPr>
          <w:color w:val="231F20"/>
          <w:spacing w:val="-24"/>
        </w:rPr>
        <w:t> </w:t>
      </w:r>
      <w:r>
        <w:rPr>
          <w:color w:val="231F20"/>
        </w:rPr>
        <w:t>fue</w:t>
      </w:r>
      <w:r>
        <w:rPr>
          <w:color w:val="231F20"/>
          <w:spacing w:val="-24"/>
        </w:rPr>
        <w:t> </w:t>
      </w:r>
      <w:r>
        <w:rPr>
          <w:color w:val="231F20"/>
        </w:rPr>
        <w:t>incorporando</w:t>
      </w:r>
      <w:r>
        <w:rPr>
          <w:color w:val="231F20"/>
          <w:spacing w:val="-24"/>
        </w:rPr>
        <w:t> </w:t>
      </w:r>
      <w:r>
        <w:rPr>
          <w:color w:val="231F20"/>
          <w:spacing w:val="-3"/>
        </w:rPr>
        <w:t>“formas”</w:t>
      </w:r>
      <w:r>
        <w:rPr>
          <w:color w:val="231F20"/>
          <w:spacing w:val="-24"/>
        </w:rPr>
        <w:t> </w:t>
      </w:r>
      <w:r>
        <w:rPr>
          <w:color w:val="231F20"/>
        </w:rPr>
        <w:t>que</w:t>
      </w:r>
      <w:r>
        <w:rPr>
          <w:color w:val="231F20"/>
          <w:spacing w:val="-24"/>
        </w:rPr>
        <w:t> </w:t>
      </w:r>
      <w:r>
        <w:rPr>
          <w:color w:val="231F20"/>
        </w:rPr>
        <w:t>representan </w:t>
      </w:r>
      <w:r>
        <w:rPr>
          <w:color w:val="231F20"/>
          <w:w w:val="95"/>
        </w:rPr>
        <w:t>esa</w:t>
      </w:r>
      <w:r>
        <w:rPr>
          <w:color w:val="231F20"/>
          <w:spacing w:val="-14"/>
          <w:w w:val="95"/>
        </w:rPr>
        <w:t> </w:t>
      </w:r>
      <w:r>
        <w:rPr>
          <w:color w:val="231F20"/>
          <w:w w:val="95"/>
        </w:rPr>
        <w:t>voluntad</w:t>
      </w:r>
      <w:r>
        <w:rPr>
          <w:color w:val="231F20"/>
          <w:spacing w:val="-14"/>
          <w:w w:val="95"/>
        </w:rPr>
        <w:t> </w:t>
      </w:r>
      <w:r>
        <w:rPr>
          <w:color w:val="231F20"/>
          <w:w w:val="95"/>
        </w:rPr>
        <w:t>artística.</w:t>
      </w:r>
      <w:r>
        <w:rPr>
          <w:color w:val="231F20"/>
          <w:spacing w:val="-14"/>
          <w:w w:val="95"/>
        </w:rPr>
        <w:t> </w:t>
      </w:r>
      <w:r>
        <w:rPr>
          <w:color w:val="231F20"/>
          <w:w w:val="95"/>
        </w:rPr>
        <w:t>Piénsese,</w:t>
      </w:r>
      <w:r>
        <w:rPr>
          <w:color w:val="231F20"/>
          <w:spacing w:val="-14"/>
          <w:w w:val="95"/>
        </w:rPr>
        <w:t> </w:t>
      </w:r>
      <w:r>
        <w:rPr>
          <w:color w:val="231F20"/>
          <w:w w:val="95"/>
        </w:rPr>
        <w:t>por</w:t>
      </w:r>
      <w:r>
        <w:rPr>
          <w:color w:val="231F20"/>
          <w:spacing w:val="-14"/>
          <w:w w:val="95"/>
        </w:rPr>
        <w:t> </w:t>
      </w:r>
      <w:r>
        <w:rPr>
          <w:color w:val="231F20"/>
          <w:w w:val="95"/>
        </w:rPr>
        <w:t>ejemplo,</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clatro</w:t>
      </w:r>
      <w:r>
        <w:rPr>
          <w:color w:val="231F20"/>
          <w:spacing w:val="-14"/>
          <w:w w:val="95"/>
        </w:rPr>
        <w:t> </w:t>
      </w:r>
      <w:r>
        <w:rPr>
          <w:color w:val="231F20"/>
          <w:w w:val="95"/>
        </w:rPr>
        <w:t>de</w:t>
      </w:r>
      <w:r>
        <w:rPr>
          <w:color w:val="231F20"/>
          <w:spacing w:val="-14"/>
          <w:w w:val="95"/>
        </w:rPr>
        <w:t> </w:t>
      </w:r>
      <w:r>
        <w:rPr>
          <w:i/>
          <w:color w:val="231F20"/>
          <w:w w:val="95"/>
        </w:rPr>
        <w:t>Farabeuf</w:t>
      </w:r>
      <w:r>
        <w:rPr>
          <w:color w:val="231F20"/>
          <w:w w:val="95"/>
        </w:rPr>
        <w:t>, la</w:t>
      </w:r>
      <w:r>
        <w:rPr>
          <w:color w:val="231F20"/>
          <w:spacing w:val="-19"/>
          <w:w w:val="95"/>
        </w:rPr>
        <w:t> </w:t>
      </w:r>
      <w:r>
        <w:rPr>
          <w:color w:val="231F20"/>
          <w:w w:val="95"/>
        </w:rPr>
        <w:t>banda</w:t>
      </w:r>
      <w:r>
        <w:rPr>
          <w:color w:val="231F20"/>
          <w:spacing w:val="-19"/>
          <w:w w:val="95"/>
        </w:rPr>
        <w:t> </w:t>
      </w:r>
      <w:r>
        <w:rPr>
          <w:color w:val="231F20"/>
          <w:w w:val="95"/>
        </w:rPr>
        <w:t>de</w:t>
      </w:r>
      <w:r>
        <w:rPr>
          <w:color w:val="231F20"/>
          <w:spacing w:val="-19"/>
          <w:w w:val="95"/>
        </w:rPr>
        <w:t> </w:t>
      </w:r>
      <w:r>
        <w:rPr>
          <w:color w:val="231F20"/>
          <w:w w:val="95"/>
        </w:rPr>
        <w:t>Möbius</w:t>
      </w:r>
      <w:r>
        <w:rPr>
          <w:color w:val="231F20"/>
          <w:spacing w:val="-19"/>
          <w:w w:val="95"/>
        </w:rPr>
        <w:t> </w:t>
      </w:r>
      <w:r>
        <w:rPr>
          <w:color w:val="231F20"/>
          <w:w w:val="95"/>
        </w:rPr>
        <w:t>de</w:t>
      </w:r>
      <w:r>
        <w:rPr>
          <w:color w:val="231F20"/>
          <w:spacing w:val="-18"/>
          <w:w w:val="95"/>
        </w:rPr>
        <w:t> </w:t>
      </w:r>
      <w:r>
        <w:rPr>
          <w:i/>
          <w:color w:val="231F20"/>
          <w:spacing w:val="-3"/>
          <w:w w:val="95"/>
        </w:rPr>
        <w:t>El</w:t>
      </w:r>
      <w:r>
        <w:rPr>
          <w:i/>
          <w:color w:val="231F20"/>
          <w:spacing w:val="-19"/>
          <w:w w:val="95"/>
        </w:rPr>
        <w:t> </w:t>
      </w:r>
      <w:r>
        <w:rPr>
          <w:i/>
          <w:color w:val="231F20"/>
          <w:w w:val="95"/>
        </w:rPr>
        <w:t>hipogeo</w:t>
      </w:r>
      <w:r>
        <w:rPr>
          <w:i/>
          <w:color w:val="231F20"/>
          <w:spacing w:val="-19"/>
          <w:w w:val="95"/>
        </w:rPr>
        <w:t> </w:t>
      </w:r>
      <w:r>
        <w:rPr>
          <w:i/>
          <w:color w:val="231F20"/>
          <w:w w:val="95"/>
        </w:rPr>
        <w:t>secreto</w:t>
      </w:r>
      <w:r>
        <w:rPr>
          <w:color w:val="231F20"/>
          <w:w w:val="95"/>
        </w:rPr>
        <w:t>,</w:t>
      </w:r>
      <w:r>
        <w:rPr>
          <w:color w:val="231F20"/>
          <w:spacing w:val="-19"/>
          <w:w w:val="95"/>
        </w:rPr>
        <w:t> </w:t>
      </w:r>
      <w:r>
        <w:rPr>
          <w:color w:val="231F20"/>
          <w:w w:val="95"/>
        </w:rPr>
        <w:t>o</w:t>
      </w:r>
      <w:r>
        <w:rPr>
          <w:color w:val="231F20"/>
          <w:spacing w:val="-19"/>
          <w:w w:val="95"/>
        </w:rPr>
        <w:t> </w:t>
      </w:r>
      <w:r>
        <w:rPr>
          <w:color w:val="231F20"/>
          <w:w w:val="95"/>
        </w:rPr>
        <w:t>bien</w:t>
      </w:r>
      <w:r>
        <w:rPr>
          <w:color w:val="231F20"/>
          <w:spacing w:val="-19"/>
          <w:w w:val="95"/>
        </w:rPr>
        <w:t> </w:t>
      </w:r>
      <w:r>
        <w:rPr>
          <w:color w:val="231F20"/>
          <w:w w:val="95"/>
        </w:rPr>
        <w:t>la</w:t>
      </w:r>
      <w:r>
        <w:rPr>
          <w:color w:val="231F20"/>
          <w:spacing w:val="-19"/>
          <w:w w:val="95"/>
        </w:rPr>
        <w:t> </w:t>
      </w:r>
      <w:r>
        <w:rPr>
          <w:color w:val="231F20"/>
          <w:w w:val="95"/>
        </w:rPr>
        <w:t>“espiral</w:t>
      </w:r>
      <w:r>
        <w:rPr>
          <w:color w:val="231F20"/>
          <w:spacing w:val="-19"/>
          <w:w w:val="95"/>
        </w:rPr>
        <w:t> </w:t>
      </w:r>
      <w:r>
        <w:rPr>
          <w:color w:val="231F20"/>
          <w:w w:val="95"/>
        </w:rPr>
        <w:t>mareante” </w:t>
      </w:r>
      <w:r>
        <w:rPr>
          <w:color w:val="231F20"/>
        </w:rPr>
        <w:t>de</w:t>
      </w:r>
      <w:r>
        <w:rPr>
          <w:color w:val="231F20"/>
          <w:spacing w:val="-21"/>
        </w:rPr>
        <w:t> </w:t>
      </w:r>
      <w:r>
        <w:rPr>
          <w:color w:val="231F20"/>
        </w:rPr>
        <w:t>“El</w:t>
      </w:r>
      <w:r>
        <w:rPr>
          <w:color w:val="231F20"/>
          <w:spacing w:val="-21"/>
        </w:rPr>
        <w:t> </w:t>
      </w:r>
      <w:r>
        <w:rPr>
          <w:color w:val="231F20"/>
        </w:rPr>
        <w:t>grafógrafo”</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cubo</w:t>
      </w:r>
      <w:r>
        <w:rPr>
          <w:color w:val="231F20"/>
          <w:spacing w:val="-21"/>
        </w:rPr>
        <w:t> </w:t>
      </w:r>
      <w:r>
        <w:rPr>
          <w:color w:val="231F20"/>
        </w:rPr>
        <w:t>imposible</w:t>
      </w:r>
      <w:r>
        <w:rPr>
          <w:color w:val="231F20"/>
          <w:spacing w:val="-21"/>
        </w:rPr>
        <w:t> </w:t>
      </w:r>
      <w:r>
        <w:rPr>
          <w:color w:val="231F20"/>
        </w:rPr>
        <w:t>que</w:t>
      </w:r>
      <w:r>
        <w:rPr>
          <w:color w:val="231F20"/>
          <w:spacing w:val="-21"/>
        </w:rPr>
        <w:t> </w:t>
      </w:r>
      <w:r>
        <w:rPr>
          <w:color w:val="231F20"/>
        </w:rPr>
        <w:t>aparece</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portada</w:t>
      </w:r>
      <w:r>
        <w:rPr>
          <w:color w:val="231F20"/>
          <w:spacing w:val="-21"/>
        </w:rPr>
        <w:t> </w:t>
      </w:r>
      <w:r>
        <w:rPr>
          <w:color w:val="231F20"/>
        </w:rPr>
        <w:t>de este</w:t>
      </w:r>
      <w:r>
        <w:rPr>
          <w:color w:val="231F20"/>
          <w:spacing w:val="-31"/>
        </w:rPr>
        <w:t> </w:t>
      </w:r>
      <w:r>
        <w:rPr>
          <w:color w:val="231F20"/>
        </w:rPr>
        <w:t>libro,</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rPr>
        <w:t>aluden</w:t>
      </w:r>
      <w:r>
        <w:rPr>
          <w:color w:val="231F20"/>
          <w:spacing w:val="-31"/>
        </w:rPr>
        <w:t> </w:t>
      </w:r>
      <w:r>
        <w:rPr>
          <w:color w:val="231F20"/>
        </w:rPr>
        <w:t>al</w:t>
      </w:r>
      <w:r>
        <w:rPr>
          <w:color w:val="231F20"/>
          <w:spacing w:val="-31"/>
        </w:rPr>
        <w:t> </w:t>
      </w:r>
      <w:r>
        <w:rPr>
          <w:color w:val="231F20"/>
        </w:rPr>
        <w:t>carácter</w:t>
      </w:r>
      <w:r>
        <w:rPr>
          <w:color w:val="231F20"/>
          <w:spacing w:val="-31"/>
        </w:rPr>
        <w:t> </w:t>
      </w:r>
      <w:r>
        <w:rPr>
          <w:color w:val="231F20"/>
        </w:rPr>
        <w:t>de</w:t>
      </w:r>
      <w:r>
        <w:rPr>
          <w:color w:val="231F20"/>
          <w:spacing w:val="-31"/>
        </w:rPr>
        <w:t> </w:t>
      </w:r>
      <w:r>
        <w:rPr>
          <w:color w:val="231F20"/>
        </w:rPr>
        <w:t>“imposibilidad”</w:t>
      </w:r>
      <w:r>
        <w:rPr>
          <w:color w:val="231F20"/>
          <w:spacing w:val="-31"/>
        </w:rPr>
        <w:t> </w:t>
      </w:r>
      <w:r>
        <w:rPr>
          <w:color w:val="231F20"/>
        </w:rPr>
        <w:t>con</w:t>
      </w:r>
      <w:r>
        <w:rPr>
          <w:color w:val="231F20"/>
          <w:spacing w:val="-31"/>
        </w:rPr>
        <w:t> </w:t>
      </w:r>
      <w:r>
        <w:rPr>
          <w:color w:val="231F20"/>
        </w:rPr>
        <w:t>que</w:t>
      </w:r>
      <w:r>
        <w:rPr>
          <w:color w:val="231F20"/>
          <w:spacing w:val="-31"/>
        </w:rPr>
        <w:t> </w:t>
      </w:r>
      <w:r>
        <w:rPr>
          <w:color w:val="231F20"/>
        </w:rPr>
        <w:t>el autor</w:t>
      </w:r>
      <w:r>
        <w:rPr>
          <w:color w:val="231F20"/>
          <w:spacing w:val="-23"/>
        </w:rPr>
        <w:t> </w:t>
      </w:r>
      <w:r>
        <w:rPr>
          <w:color w:val="231F20"/>
        </w:rPr>
        <w:t>se</w:t>
      </w:r>
      <w:r>
        <w:rPr>
          <w:color w:val="231F20"/>
          <w:spacing w:val="-23"/>
        </w:rPr>
        <w:t> </w:t>
      </w:r>
      <w:r>
        <w:rPr>
          <w:color w:val="231F20"/>
        </w:rPr>
        <w:t>enfrenta</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tarea</w:t>
      </w:r>
      <w:r>
        <w:rPr>
          <w:color w:val="231F20"/>
          <w:spacing w:val="-23"/>
        </w:rPr>
        <w:t> </w:t>
      </w:r>
      <w:r>
        <w:rPr>
          <w:color w:val="231F20"/>
        </w:rPr>
        <w:t>de</w:t>
      </w:r>
      <w:r>
        <w:rPr>
          <w:color w:val="231F20"/>
          <w:spacing w:val="-23"/>
        </w:rPr>
        <w:t> </w:t>
      </w:r>
      <w:r>
        <w:rPr>
          <w:color w:val="231F20"/>
        </w:rPr>
        <w:t>materializar</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lenguaje</w:t>
      </w:r>
      <w:r>
        <w:rPr>
          <w:color w:val="231F20"/>
          <w:spacing w:val="-23"/>
        </w:rPr>
        <w:t> </w:t>
      </w:r>
      <w:r>
        <w:rPr>
          <w:color w:val="231F20"/>
        </w:rPr>
        <w:t>las</w:t>
      </w:r>
      <w:r>
        <w:rPr>
          <w:color w:val="231F20"/>
          <w:spacing w:val="-23"/>
        </w:rPr>
        <w:t> </w:t>
      </w:r>
      <w:r>
        <w:rPr>
          <w:color w:val="231F20"/>
        </w:rPr>
        <w:t>aspi- raciones</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pensamiento</w:t>
      </w:r>
      <w:r>
        <w:rPr>
          <w:color w:val="231F20"/>
          <w:spacing w:val="-34"/>
        </w:rPr>
        <w:t> </w:t>
      </w:r>
      <w:r>
        <w:rPr>
          <w:color w:val="231F20"/>
        </w:rPr>
        <w:t>o</w:t>
      </w:r>
      <w:r>
        <w:rPr>
          <w:color w:val="231F20"/>
          <w:spacing w:val="-34"/>
        </w:rPr>
        <w:t> </w:t>
      </w:r>
      <w:r>
        <w:rPr>
          <w:color w:val="231F20"/>
        </w:rPr>
        <w:t>mundo</w:t>
      </w:r>
      <w:r>
        <w:rPr>
          <w:color w:val="231F20"/>
          <w:spacing w:val="-34"/>
        </w:rPr>
        <w:t> </w:t>
      </w:r>
      <w:r>
        <w:rPr>
          <w:color w:val="231F20"/>
        </w:rPr>
        <w:t>interior.</w:t>
      </w:r>
      <w:r>
        <w:rPr>
          <w:color w:val="231F20"/>
          <w:spacing w:val="-34"/>
        </w:rPr>
        <w:t> </w:t>
      </w:r>
      <w:r>
        <w:rPr>
          <w:color w:val="231F20"/>
        </w:rPr>
        <w:t>En</w:t>
      </w:r>
      <w:r>
        <w:rPr>
          <w:color w:val="231F20"/>
          <w:spacing w:val="-34"/>
        </w:rPr>
        <w:t> </w:t>
      </w:r>
      <w:r>
        <w:rPr>
          <w:color w:val="231F20"/>
        </w:rPr>
        <w:t>palabras</w:t>
      </w:r>
      <w:r>
        <w:rPr>
          <w:color w:val="231F20"/>
          <w:spacing w:val="-34"/>
        </w:rPr>
        <w:t> </w:t>
      </w:r>
      <w:r>
        <w:rPr>
          <w:color w:val="231F20"/>
        </w:rPr>
        <w:t>de</w:t>
      </w:r>
      <w:r>
        <w:rPr>
          <w:color w:val="231F20"/>
          <w:spacing w:val="-34"/>
        </w:rPr>
        <w:t> </w:t>
      </w:r>
      <w:r>
        <w:rPr>
          <w:color w:val="231F20"/>
        </w:rPr>
        <w:t>Elizon- do,</w:t>
      </w:r>
      <w:r>
        <w:rPr>
          <w:color w:val="231F20"/>
          <w:spacing w:val="-21"/>
        </w:rPr>
        <w:t> </w:t>
      </w:r>
      <w:r>
        <w:rPr>
          <w:color w:val="231F20"/>
        </w:rPr>
        <w:t>su</w:t>
      </w:r>
      <w:r>
        <w:rPr>
          <w:color w:val="231F20"/>
          <w:spacing w:val="-21"/>
        </w:rPr>
        <w:t> </w:t>
      </w:r>
      <w:r>
        <w:rPr>
          <w:color w:val="231F20"/>
        </w:rPr>
        <w:t>obra,</w:t>
      </w:r>
      <w:r>
        <w:rPr>
          <w:color w:val="231F20"/>
          <w:spacing w:val="-21"/>
        </w:rPr>
        <w:t> </w:t>
      </w:r>
      <w:r>
        <w:rPr>
          <w:color w:val="231F20"/>
        </w:rPr>
        <w:t>pensada</w:t>
      </w:r>
      <w:r>
        <w:rPr>
          <w:color w:val="231F20"/>
          <w:spacing w:val="-21"/>
        </w:rPr>
        <w:t> </w:t>
      </w:r>
      <w:r>
        <w:rPr>
          <w:color w:val="231F20"/>
        </w:rPr>
        <w:t>como</w:t>
      </w:r>
      <w:r>
        <w:rPr>
          <w:color w:val="231F20"/>
          <w:spacing w:val="-21"/>
        </w:rPr>
        <w:t> </w:t>
      </w:r>
      <w:r>
        <w:rPr>
          <w:color w:val="231F20"/>
        </w:rPr>
        <w:t>un</w:t>
      </w:r>
      <w:r>
        <w:rPr>
          <w:color w:val="231F20"/>
          <w:spacing w:val="-21"/>
        </w:rPr>
        <w:t> </w:t>
      </w:r>
      <w:r>
        <w:rPr>
          <w:color w:val="231F20"/>
          <w:spacing w:val="-3"/>
        </w:rPr>
        <w:t>“proyecto</w:t>
      </w:r>
      <w:r>
        <w:rPr>
          <w:color w:val="231F20"/>
          <w:spacing w:val="-21"/>
        </w:rPr>
        <w:t> </w:t>
      </w:r>
      <w:r>
        <w:rPr>
          <w:color w:val="231F20"/>
        </w:rPr>
        <w:t>imposible”,</w:t>
      </w:r>
      <w:r>
        <w:rPr>
          <w:color w:val="231F20"/>
          <w:spacing w:val="-21"/>
        </w:rPr>
        <w:t> </w:t>
      </w:r>
      <w:r>
        <w:rPr>
          <w:color w:val="231F20"/>
        </w:rPr>
        <w:t>se</w:t>
      </w:r>
      <w:r>
        <w:rPr>
          <w:color w:val="231F20"/>
          <w:spacing w:val="-21"/>
        </w:rPr>
        <w:t> </w:t>
      </w:r>
      <w:r>
        <w:rPr>
          <w:color w:val="231F20"/>
        </w:rPr>
        <w:t>representa</w:t>
      </w:r>
      <w:r>
        <w:rPr>
          <w:color w:val="231F20"/>
          <w:spacing w:val="-21"/>
        </w:rPr>
        <w:t> </w:t>
      </w:r>
      <w:r>
        <w:rPr>
          <w:color w:val="231F20"/>
        </w:rPr>
        <w:t>a sí</w:t>
      </w:r>
      <w:r>
        <w:rPr>
          <w:color w:val="231F20"/>
          <w:spacing w:val="-27"/>
        </w:rPr>
        <w:t> </w:t>
      </w:r>
      <w:r>
        <w:rPr>
          <w:color w:val="231F20"/>
        </w:rPr>
        <w:t>misma</w:t>
      </w:r>
      <w:r>
        <w:rPr>
          <w:color w:val="231F20"/>
          <w:spacing w:val="-27"/>
        </w:rPr>
        <w:t> </w:t>
      </w:r>
      <w:r>
        <w:rPr>
          <w:color w:val="231F20"/>
        </w:rPr>
        <w:t>en</w:t>
      </w:r>
      <w:r>
        <w:rPr>
          <w:color w:val="231F20"/>
          <w:spacing w:val="-27"/>
        </w:rPr>
        <w:t> </w:t>
      </w:r>
      <w:r>
        <w:rPr>
          <w:color w:val="231F20"/>
        </w:rPr>
        <w:t>una</w:t>
      </w:r>
      <w:r>
        <w:rPr>
          <w:color w:val="231F20"/>
          <w:spacing w:val="-27"/>
        </w:rPr>
        <w:t> </w:t>
      </w:r>
      <w:r>
        <w:rPr>
          <w:color w:val="231F20"/>
        </w:rPr>
        <w:t>“escritura</w:t>
      </w:r>
      <w:r>
        <w:rPr>
          <w:color w:val="231F20"/>
          <w:spacing w:val="-27"/>
        </w:rPr>
        <w:t> </w:t>
      </w:r>
      <w:r>
        <w:rPr>
          <w:color w:val="231F20"/>
        </w:rPr>
        <w:t>que</w:t>
      </w:r>
      <w:r>
        <w:rPr>
          <w:color w:val="231F20"/>
          <w:spacing w:val="-27"/>
        </w:rPr>
        <w:t> </w:t>
      </w:r>
      <w:r>
        <w:rPr>
          <w:color w:val="231F20"/>
        </w:rPr>
        <w:t>apunta</w:t>
      </w:r>
      <w:r>
        <w:rPr>
          <w:color w:val="231F20"/>
          <w:spacing w:val="-27"/>
        </w:rPr>
        <w:t> </w:t>
      </w:r>
      <w:r>
        <w:rPr>
          <w:color w:val="231F20"/>
        </w:rPr>
        <w:t>a</w:t>
      </w:r>
      <w:r>
        <w:rPr>
          <w:color w:val="231F20"/>
          <w:spacing w:val="-27"/>
        </w:rPr>
        <w:t> </w:t>
      </w:r>
      <w:r>
        <w:rPr>
          <w:color w:val="231F20"/>
        </w:rPr>
        <w:t>formas</w:t>
      </w:r>
      <w:r>
        <w:rPr>
          <w:color w:val="231F20"/>
          <w:spacing w:val="-27"/>
        </w:rPr>
        <w:t> </w:t>
      </w:r>
      <w:r>
        <w:rPr>
          <w:color w:val="231F20"/>
        </w:rPr>
        <w:t>imposibles”.</w:t>
      </w:r>
      <w:r>
        <w:rPr>
          <w:color w:val="231F20"/>
          <w:position w:val="8"/>
          <w:sz w:val="13"/>
        </w:rPr>
        <w:t>138</w:t>
      </w:r>
    </w:p>
    <w:p>
      <w:pPr>
        <w:pStyle w:val="BodyText"/>
        <w:spacing w:line="271" w:lineRule="auto" w:before="2"/>
        <w:ind w:left="1703" w:right="1637" w:firstLine="360"/>
        <w:jc w:val="both"/>
      </w:pPr>
      <w:r>
        <w:rPr>
          <w:color w:val="231F20"/>
        </w:rPr>
        <w:t>Desde</w:t>
      </w:r>
      <w:r>
        <w:rPr>
          <w:color w:val="231F20"/>
          <w:spacing w:val="-31"/>
        </w:rPr>
        <w:t> </w:t>
      </w:r>
      <w:r>
        <w:rPr>
          <w:color w:val="231F20"/>
        </w:rPr>
        <w:t>esta</w:t>
      </w:r>
      <w:r>
        <w:rPr>
          <w:color w:val="231F20"/>
          <w:spacing w:val="-31"/>
        </w:rPr>
        <w:t> </w:t>
      </w:r>
      <w:r>
        <w:rPr>
          <w:color w:val="231F20"/>
        </w:rPr>
        <w:t>perspectiva,</w:t>
      </w:r>
      <w:r>
        <w:rPr>
          <w:color w:val="231F20"/>
          <w:spacing w:val="-31"/>
        </w:rPr>
        <w:t> </w:t>
      </w:r>
      <w:r>
        <w:rPr>
          <w:color w:val="231F20"/>
        </w:rPr>
        <w:t>según</w:t>
      </w:r>
      <w:r>
        <w:rPr>
          <w:color w:val="231F20"/>
          <w:spacing w:val="-31"/>
        </w:rPr>
        <w:t> </w:t>
      </w:r>
      <w:r>
        <w:rPr>
          <w:color w:val="231F20"/>
        </w:rPr>
        <w:t>aclara</w:t>
      </w:r>
      <w:r>
        <w:rPr>
          <w:color w:val="231F20"/>
          <w:spacing w:val="-31"/>
        </w:rPr>
        <w:t> </w:t>
      </w:r>
      <w:r>
        <w:rPr>
          <w:color w:val="231F20"/>
        </w:rPr>
        <w:t>el</w:t>
      </w:r>
      <w:r>
        <w:rPr>
          <w:color w:val="231F20"/>
          <w:spacing w:val="-31"/>
        </w:rPr>
        <w:t> </w:t>
      </w:r>
      <w:r>
        <w:rPr>
          <w:color w:val="231F20"/>
          <w:spacing w:val="-3"/>
        </w:rPr>
        <w:t>autor,</w:t>
      </w:r>
      <w:r>
        <w:rPr>
          <w:color w:val="231F20"/>
          <w:spacing w:val="-31"/>
        </w:rPr>
        <w:t> </w:t>
      </w:r>
      <w:r>
        <w:rPr>
          <w:color w:val="231F20"/>
          <w:spacing w:val="-5"/>
        </w:rPr>
        <w:t>“no</w:t>
      </w:r>
      <w:r>
        <w:rPr>
          <w:color w:val="231F20"/>
          <w:spacing w:val="-31"/>
        </w:rPr>
        <w:t> </w:t>
      </w:r>
      <w:r>
        <w:rPr>
          <w:color w:val="231F20"/>
        </w:rPr>
        <w:t>es</w:t>
      </w:r>
      <w:r>
        <w:rPr>
          <w:color w:val="231F20"/>
          <w:spacing w:val="-31"/>
        </w:rPr>
        <w:t> </w:t>
      </w:r>
      <w:r>
        <w:rPr>
          <w:color w:val="231F20"/>
        </w:rPr>
        <w:t>lo</w:t>
      </w:r>
      <w:r>
        <w:rPr>
          <w:color w:val="231F20"/>
          <w:spacing w:val="-31"/>
        </w:rPr>
        <w:t> </w:t>
      </w:r>
      <w:r>
        <w:rPr>
          <w:color w:val="231F20"/>
        </w:rPr>
        <w:t>mismo</w:t>
      </w:r>
      <w:r>
        <w:rPr>
          <w:color w:val="231F20"/>
          <w:spacing w:val="-31"/>
        </w:rPr>
        <w:t> </w:t>
      </w:r>
      <w:r>
        <w:rPr>
          <w:color w:val="231F20"/>
        </w:rPr>
        <w:t>un proyecto</w:t>
      </w:r>
      <w:r>
        <w:rPr>
          <w:color w:val="231F20"/>
          <w:spacing w:val="-25"/>
        </w:rPr>
        <w:t> </w:t>
      </w:r>
      <w:r>
        <w:rPr>
          <w:color w:val="231F20"/>
        </w:rPr>
        <w:t>imposible</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realización</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rPr>
        <w:t>proyecto</w:t>
      </w:r>
      <w:r>
        <w:rPr>
          <w:color w:val="231F20"/>
          <w:spacing w:val="-25"/>
        </w:rPr>
        <w:t> </w:t>
      </w:r>
      <w:r>
        <w:rPr>
          <w:color w:val="231F20"/>
        </w:rPr>
        <w:t>imposible”.</w:t>
      </w:r>
      <w:r>
        <w:rPr>
          <w:color w:val="231F20"/>
          <w:position w:val="8"/>
          <w:sz w:val="13"/>
        </w:rPr>
        <w:t>139 </w:t>
      </w:r>
      <w:r>
        <w:rPr>
          <w:color w:val="231F20"/>
        </w:rPr>
        <w:t>Es</w:t>
      </w:r>
      <w:r>
        <w:rPr>
          <w:color w:val="231F20"/>
          <w:spacing w:val="-19"/>
        </w:rPr>
        <w:t> </w:t>
      </w:r>
      <w:r>
        <w:rPr>
          <w:color w:val="231F20"/>
          <w:spacing w:val="-3"/>
        </w:rPr>
        <w:t>decir,</w:t>
      </w:r>
      <w:r>
        <w:rPr>
          <w:color w:val="231F20"/>
          <w:spacing w:val="-19"/>
        </w:rPr>
        <w:t> </w:t>
      </w:r>
      <w:r>
        <w:rPr>
          <w:color w:val="231F20"/>
        </w:rPr>
        <w:t>aunque</w:t>
      </w:r>
      <w:r>
        <w:rPr>
          <w:color w:val="231F20"/>
          <w:spacing w:val="-19"/>
        </w:rPr>
        <w:t> </w:t>
      </w:r>
      <w:r>
        <w:rPr>
          <w:color w:val="231F20"/>
        </w:rPr>
        <w:t>la</w:t>
      </w:r>
      <w:r>
        <w:rPr>
          <w:color w:val="231F20"/>
          <w:spacing w:val="-19"/>
        </w:rPr>
        <w:t> </w:t>
      </w:r>
      <w:r>
        <w:rPr>
          <w:color w:val="231F20"/>
        </w:rPr>
        <w:t>pretensión</w:t>
      </w:r>
      <w:r>
        <w:rPr>
          <w:color w:val="231F20"/>
          <w:spacing w:val="-19"/>
        </w:rPr>
        <w:t> </w:t>
      </w:r>
      <w:r>
        <w:rPr>
          <w:color w:val="231F20"/>
        </w:rPr>
        <w:t>que</w:t>
      </w:r>
      <w:r>
        <w:rPr>
          <w:color w:val="231F20"/>
          <w:spacing w:val="-19"/>
        </w:rPr>
        <w:t> </w:t>
      </w:r>
      <w:r>
        <w:rPr>
          <w:color w:val="231F20"/>
        </w:rPr>
        <w:t>rige</w:t>
      </w:r>
      <w:r>
        <w:rPr>
          <w:color w:val="231F20"/>
          <w:spacing w:val="-19"/>
        </w:rPr>
        <w:t> </w:t>
      </w:r>
      <w:r>
        <w:rPr>
          <w:color w:val="231F20"/>
        </w:rPr>
        <w:t>su</w:t>
      </w:r>
      <w:r>
        <w:rPr>
          <w:color w:val="231F20"/>
          <w:spacing w:val="-19"/>
        </w:rPr>
        <w:t> </w:t>
      </w:r>
      <w:r>
        <w:rPr>
          <w:color w:val="231F20"/>
        </w:rPr>
        <w:t>quehacer</w:t>
      </w:r>
      <w:r>
        <w:rPr>
          <w:color w:val="231F20"/>
          <w:spacing w:val="-19"/>
        </w:rPr>
        <w:t> </w:t>
      </w:r>
      <w:r>
        <w:rPr>
          <w:color w:val="231F20"/>
        </w:rPr>
        <w:t>literario</w:t>
      </w:r>
      <w:r>
        <w:rPr>
          <w:color w:val="231F20"/>
          <w:spacing w:val="-19"/>
        </w:rPr>
        <w:t> </w:t>
      </w:r>
      <w:r>
        <w:rPr>
          <w:color w:val="231F20"/>
        </w:rPr>
        <w:t>se</w:t>
      </w:r>
      <w:r>
        <w:rPr>
          <w:color w:val="231F20"/>
          <w:spacing w:val="-19"/>
        </w:rPr>
        <w:t> </w:t>
      </w:r>
      <w:r>
        <w:rPr>
          <w:color w:val="231F20"/>
        </w:rPr>
        <w:t>sepa de antemano como algo irrealizable, en el sentido que el mundo interior nunca podrá ser volcado puntualmente en la escritura,</w:t>
      </w:r>
      <w:r>
        <w:rPr>
          <w:color w:val="231F20"/>
          <w:spacing w:val="-18"/>
        </w:rPr>
        <w:t> </w:t>
      </w:r>
      <w:r>
        <w:rPr>
          <w:color w:val="231F20"/>
        </w:rPr>
        <w:t>los acechos</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escritor</w:t>
      </w:r>
      <w:r>
        <w:rPr>
          <w:color w:val="231F20"/>
          <w:spacing w:val="-28"/>
        </w:rPr>
        <w:t> </w:t>
      </w:r>
      <w:r>
        <w:rPr>
          <w:color w:val="231F20"/>
        </w:rPr>
        <w:t>realiza</w:t>
      </w:r>
      <w:r>
        <w:rPr>
          <w:color w:val="231F20"/>
          <w:spacing w:val="-28"/>
        </w:rPr>
        <w:t> </w:t>
      </w:r>
      <w:r>
        <w:rPr>
          <w:color w:val="231F20"/>
        </w:rPr>
        <w:t>sabiéndose</w:t>
      </w:r>
      <w:r>
        <w:rPr>
          <w:color w:val="231F20"/>
          <w:spacing w:val="-28"/>
        </w:rPr>
        <w:t> </w:t>
      </w:r>
      <w:r>
        <w:rPr>
          <w:color w:val="231F20"/>
        </w:rPr>
        <w:t>en</w:t>
      </w:r>
      <w:r>
        <w:rPr>
          <w:color w:val="231F20"/>
          <w:spacing w:val="-28"/>
        </w:rPr>
        <w:t> </w:t>
      </w:r>
      <w:r>
        <w:rPr>
          <w:color w:val="231F20"/>
        </w:rPr>
        <w:t>una</w:t>
      </w:r>
      <w:r>
        <w:rPr>
          <w:color w:val="231F20"/>
          <w:spacing w:val="-28"/>
        </w:rPr>
        <w:t> </w:t>
      </w:r>
      <w:r>
        <w:rPr>
          <w:color w:val="231F20"/>
        </w:rPr>
        <w:t>búsqueda</w:t>
      </w:r>
      <w:r>
        <w:rPr>
          <w:color w:val="231F20"/>
          <w:spacing w:val="-28"/>
        </w:rPr>
        <w:t> </w:t>
      </w:r>
      <w:r>
        <w:rPr>
          <w:color w:val="231F20"/>
        </w:rPr>
        <w:t>sin</w:t>
      </w:r>
      <w:r>
        <w:rPr>
          <w:color w:val="231F20"/>
          <w:spacing w:val="-28"/>
        </w:rPr>
        <w:t> </w:t>
      </w:r>
      <w:r>
        <w:rPr>
          <w:color w:val="231F20"/>
        </w:rPr>
        <w:t>para- dero</w:t>
      </w:r>
      <w:r>
        <w:rPr>
          <w:color w:val="231F20"/>
          <w:spacing w:val="-27"/>
        </w:rPr>
        <w:t> </w:t>
      </w:r>
      <w:r>
        <w:rPr>
          <w:color w:val="231F20"/>
        </w:rPr>
        <w:t>son,</w:t>
      </w:r>
      <w:r>
        <w:rPr>
          <w:color w:val="231F20"/>
          <w:spacing w:val="-27"/>
        </w:rPr>
        <w:t> </w:t>
      </w:r>
      <w:r>
        <w:rPr>
          <w:color w:val="231F20"/>
        </w:rPr>
        <w:t>en</w:t>
      </w:r>
      <w:r>
        <w:rPr>
          <w:color w:val="231F20"/>
          <w:spacing w:val="-27"/>
        </w:rPr>
        <w:t> </w:t>
      </w:r>
      <w:r>
        <w:rPr>
          <w:color w:val="231F20"/>
        </w:rPr>
        <w:t>sí,</w:t>
      </w:r>
      <w:r>
        <w:rPr>
          <w:color w:val="231F20"/>
          <w:spacing w:val="-27"/>
        </w:rPr>
        <w:t> </w:t>
      </w:r>
      <w:r>
        <w:rPr>
          <w:color w:val="231F20"/>
        </w:rPr>
        <w:t>una</w:t>
      </w:r>
      <w:r>
        <w:rPr>
          <w:color w:val="231F20"/>
          <w:spacing w:val="-27"/>
        </w:rPr>
        <w:t> </w:t>
      </w:r>
      <w:r>
        <w:rPr>
          <w:color w:val="231F20"/>
        </w:rPr>
        <w:t>realización</w:t>
      </w:r>
      <w:r>
        <w:rPr>
          <w:color w:val="231F20"/>
          <w:spacing w:val="-27"/>
        </w:rPr>
        <w:t> </w:t>
      </w:r>
      <w:r>
        <w:rPr>
          <w:color w:val="231F20"/>
        </w:rPr>
        <w:t>de</w:t>
      </w:r>
      <w:r>
        <w:rPr>
          <w:color w:val="231F20"/>
          <w:spacing w:val="-27"/>
        </w:rPr>
        <w:t> </w:t>
      </w:r>
      <w:r>
        <w:rPr>
          <w:color w:val="231F20"/>
        </w:rPr>
        <w:t>esa</w:t>
      </w:r>
      <w:r>
        <w:rPr>
          <w:color w:val="231F20"/>
          <w:spacing w:val="-27"/>
        </w:rPr>
        <w:t> </w:t>
      </w:r>
      <w:r>
        <w:rPr>
          <w:color w:val="231F20"/>
        </w:rPr>
        <w:t>imposibilidad.</w:t>
      </w:r>
    </w:p>
    <w:p>
      <w:pPr>
        <w:pStyle w:val="BodyText"/>
        <w:spacing w:line="271" w:lineRule="auto" w:before="2"/>
        <w:ind w:left="1703" w:right="1636" w:firstLine="360"/>
        <w:jc w:val="both"/>
      </w:pPr>
      <w:r>
        <w:rPr>
          <w:color w:val="231F20"/>
          <w:w w:val="95"/>
        </w:rPr>
        <w:t>A</w:t>
      </w:r>
      <w:r>
        <w:rPr>
          <w:color w:val="231F20"/>
          <w:spacing w:val="-16"/>
          <w:w w:val="95"/>
        </w:rPr>
        <w:t> </w:t>
      </w:r>
      <w:r>
        <w:rPr>
          <w:color w:val="231F20"/>
          <w:w w:val="95"/>
        </w:rPr>
        <w:t>propósito,</w:t>
      </w:r>
      <w:r>
        <w:rPr>
          <w:color w:val="231F20"/>
          <w:spacing w:val="-16"/>
          <w:w w:val="95"/>
        </w:rPr>
        <w:t> </w:t>
      </w:r>
      <w:r>
        <w:rPr>
          <w:color w:val="231F20"/>
          <w:w w:val="95"/>
        </w:rPr>
        <w:t>“Novela</w:t>
      </w:r>
      <w:r>
        <w:rPr>
          <w:color w:val="231F20"/>
          <w:spacing w:val="-16"/>
          <w:w w:val="95"/>
        </w:rPr>
        <w:t> </w:t>
      </w:r>
      <w:r>
        <w:rPr>
          <w:color w:val="231F20"/>
          <w:w w:val="95"/>
        </w:rPr>
        <w:t>conjetural”,</w:t>
      </w:r>
      <w:r>
        <w:rPr>
          <w:color w:val="231F20"/>
          <w:spacing w:val="-16"/>
          <w:w w:val="95"/>
        </w:rPr>
        <w:t> </w:t>
      </w:r>
      <w:r>
        <w:rPr>
          <w:color w:val="231F20"/>
          <w:w w:val="95"/>
        </w:rPr>
        <w:t>texto</w:t>
      </w:r>
      <w:r>
        <w:rPr>
          <w:color w:val="231F20"/>
          <w:spacing w:val="-16"/>
          <w:w w:val="95"/>
        </w:rPr>
        <w:t> </w:t>
      </w:r>
      <w:r>
        <w:rPr>
          <w:color w:val="231F20"/>
          <w:w w:val="95"/>
        </w:rPr>
        <w:t>también</w:t>
      </w:r>
      <w:r>
        <w:rPr>
          <w:color w:val="231F20"/>
          <w:spacing w:val="-16"/>
          <w:w w:val="95"/>
        </w:rPr>
        <w:t> </w:t>
      </w:r>
      <w:r>
        <w:rPr>
          <w:color w:val="231F20"/>
          <w:w w:val="95"/>
        </w:rPr>
        <w:t>de</w:t>
      </w:r>
      <w:r>
        <w:rPr>
          <w:color w:val="231F20"/>
          <w:spacing w:val="-16"/>
          <w:w w:val="95"/>
        </w:rPr>
        <w:t> </w:t>
      </w:r>
      <w:r>
        <w:rPr>
          <w:i/>
          <w:color w:val="231F20"/>
          <w:spacing w:val="-3"/>
          <w:w w:val="95"/>
        </w:rPr>
        <w:t>El</w:t>
      </w:r>
      <w:r>
        <w:rPr>
          <w:i/>
          <w:color w:val="231F20"/>
          <w:spacing w:val="-16"/>
          <w:w w:val="95"/>
        </w:rPr>
        <w:t> </w:t>
      </w:r>
      <w:r>
        <w:rPr>
          <w:i/>
          <w:color w:val="231F20"/>
          <w:w w:val="95"/>
        </w:rPr>
        <w:t>grafógrafo</w:t>
      </w:r>
      <w:r>
        <w:rPr>
          <w:color w:val="231F20"/>
          <w:w w:val="95"/>
        </w:rPr>
        <w:t>, </w:t>
      </w:r>
      <w:r>
        <w:rPr>
          <w:color w:val="231F20"/>
        </w:rPr>
        <w:t>hace</w:t>
      </w:r>
      <w:r>
        <w:rPr>
          <w:color w:val="231F20"/>
          <w:spacing w:val="-27"/>
        </w:rPr>
        <w:t> </w:t>
      </w:r>
      <w:r>
        <w:rPr>
          <w:color w:val="231F20"/>
        </w:rPr>
        <w:t>de</w:t>
      </w:r>
      <w:r>
        <w:rPr>
          <w:color w:val="231F20"/>
          <w:spacing w:val="-27"/>
        </w:rPr>
        <w:t> </w:t>
      </w:r>
      <w:r>
        <w:rPr>
          <w:color w:val="231F20"/>
        </w:rPr>
        <w:t>este</w:t>
      </w:r>
      <w:r>
        <w:rPr>
          <w:color w:val="231F20"/>
          <w:spacing w:val="-27"/>
        </w:rPr>
        <w:t> </w:t>
      </w:r>
      <w:r>
        <w:rPr>
          <w:color w:val="231F20"/>
        </w:rPr>
        <w:t>principio</w:t>
      </w:r>
      <w:r>
        <w:rPr>
          <w:color w:val="231F20"/>
          <w:spacing w:val="-27"/>
        </w:rPr>
        <w:t> </w:t>
      </w:r>
      <w:r>
        <w:rPr>
          <w:color w:val="231F20"/>
        </w:rPr>
        <w:t>su</w:t>
      </w:r>
      <w:r>
        <w:rPr>
          <w:color w:val="231F20"/>
          <w:spacing w:val="-27"/>
        </w:rPr>
        <w:t> </w:t>
      </w:r>
      <w:r>
        <w:rPr>
          <w:color w:val="231F20"/>
        </w:rPr>
        <w:t>esencia.</w:t>
      </w:r>
      <w:r>
        <w:rPr>
          <w:color w:val="231F20"/>
          <w:spacing w:val="-27"/>
        </w:rPr>
        <w:t> </w:t>
      </w:r>
      <w:r>
        <w:rPr>
          <w:color w:val="231F20"/>
        </w:rPr>
        <w:t>En</w:t>
      </w:r>
      <w:r>
        <w:rPr>
          <w:color w:val="231F20"/>
          <w:spacing w:val="-27"/>
        </w:rPr>
        <w:t> </w:t>
      </w:r>
      <w:r>
        <w:rPr>
          <w:color w:val="231F20"/>
        </w:rPr>
        <w:t>este</w:t>
      </w:r>
      <w:r>
        <w:rPr>
          <w:color w:val="231F20"/>
          <w:spacing w:val="-27"/>
        </w:rPr>
        <w:t> </w:t>
      </w:r>
      <w:r>
        <w:rPr>
          <w:color w:val="231F20"/>
        </w:rPr>
        <w:t>caso,</w:t>
      </w:r>
      <w:r>
        <w:rPr>
          <w:color w:val="231F20"/>
          <w:spacing w:val="-27"/>
        </w:rPr>
        <w:t> </w:t>
      </w:r>
      <w:r>
        <w:rPr>
          <w:color w:val="231F20"/>
        </w:rPr>
        <w:t>el</w:t>
      </w:r>
      <w:r>
        <w:rPr>
          <w:color w:val="231F20"/>
          <w:spacing w:val="-27"/>
        </w:rPr>
        <w:t> </w:t>
      </w:r>
      <w:r>
        <w:rPr>
          <w:color w:val="231F20"/>
        </w:rPr>
        <w:t>narrador</w:t>
      </w:r>
      <w:r>
        <w:rPr>
          <w:color w:val="231F20"/>
          <w:spacing w:val="-27"/>
        </w:rPr>
        <w:t> </w:t>
      </w:r>
      <w:r>
        <w:rPr>
          <w:color w:val="231F20"/>
        </w:rPr>
        <w:t>se</w:t>
      </w:r>
      <w:r>
        <w:rPr>
          <w:color w:val="231F20"/>
          <w:spacing w:val="-27"/>
        </w:rPr>
        <w:t> </w:t>
      </w:r>
      <w:r>
        <w:rPr>
          <w:color w:val="231F20"/>
        </w:rPr>
        <w:t>somete a</w:t>
      </w:r>
      <w:r>
        <w:rPr>
          <w:color w:val="231F20"/>
          <w:spacing w:val="-30"/>
        </w:rPr>
        <w:t> </w:t>
      </w:r>
      <w:r>
        <w:rPr>
          <w:color w:val="231F20"/>
        </w:rPr>
        <w:t>un</w:t>
      </w:r>
      <w:r>
        <w:rPr>
          <w:color w:val="231F20"/>
          <w:spacing w:val="-30"/>
        </w:rPr>
        <w:t> </w:t>
      </w:r>
      <w:r>
        <w:rPr>
          <w:color w:val="231F20"/>
        </w:rPr>
        <w:t>ejercicio</w:t>
      </w:r>
      <w:r>
        <w:rPr>
          <w:color w:val="231F20"/>
          <w:spacing w:val="-30"/>
        </w:rPr>
        <w:t> </w:t>
      </w:r>
      <w:r>
        <w:rPr>
          <w:color w:val="231F20"/>
        </w:rPr>
        <w:t>conjetural</w:t>
      </w:r>
      <w:r>
        <w:rPr>
          <w:color w:val="231F20"/>
          <w:spacing w:val="-30"/>
        </w:rPr>
        <w:t> </w:t>
      </w:r>
      <w:r>
        <w:rPr>
          <w:color w:val="231F20"/>
        </w:rPr>
        <w:t>para</w:t>
      </w:r>
      <w:r>
        <w:rPr>
          <w:color w:val="231F20"/>
          <w:spacing w:val="-30"/>
        </w:rPr>
        <w:t> </w:t>
      </w:r>
      <w:r>
        <w:rPr>
          <w:color w:val="231F20"/>
        </w:rPr>
        <w:t>formular</w:t>
      </w:r>
      <w:r>
        <w:rPr>
          <w:color w:val="231F20"/>
          <w:spacing w:val="-30"/>
        </w:rPr>
        <w:t> </w:t>
      </w:r>
      <w:r>
        <w:rPr>
          <w:color w:val="231F20"/>
          <w:spacing w:val="-3"/>
        </w:rPr>
        <w:t>“todo</w:t>
      </w:r>
      <w:r>
        <w:rPr>
          <w:color w:val="231F20"/>
          <w:spacing w:val="-30"/>
        </w:rPr>
        <w:t> </w:t>
      </w:r>
      <w:r>
        <w:rPr>
          <w:color w:val="231F20"/>
        </w:rPr>
        <w:t>tipo</w:t>
      </w:r>
      <w:r>
        <w:rPr>
          <w:color w:val="231F20"/>
          <w:spacing w:val="-30"/>
        </w:rPr>
        <w:t> </w:t>
      </w:r>
      <w:r>
        <w:rPr>
          <w:color w:val="231F20"/>
        </w:rPr>
        <w:t>de</w:t>
      </w:r>
      <w:r>
        <w:rPr>
          <w:color w:val="231F20"/>
          <w:spacing w:val="-30"/>
        </w:rPr>
        <w:t> </w:t>
      </w:r>
      <w:r>
        <w:rPr>
          <w:color w:val="231F20"/>
        </w:rPr>
        <w:t>hipótesis</w:t>
      </w:r>
      <w:r>
        <w:rPr>
          <w:color w:val="231F20"/>
          <w:spacing w:val="-30"/>
        </w:rPr>
        <w:t> </w:t>
      </w:r>
      <w:r>
        <w:rPr>
          <w:color w:val="231F20"/>
        </w:rPr>
        <w:t>acerca de lo que le pasa a </w:t>
      </w:r>
      <w:r>
        <w:rPr>
          <w:color w:val="231F20"/>
          <w:spacing w:val="-3"/>
        </w:rPr>
        <w:t>Amalia”, </w:t>
      </w:r>
      <w:r>
        <w:rPr>
          <w:color w:val="231F20"/>
        </w:rPr>
        <w:t>entidad de quien no se sabe más que comparte</w:t>
      </w:r>
      <w:r>
        <w:rPr>
          <w:color w:val="231F20"/>
          <w:spacing w:val="-36"/>
        </w:rPr>
        <w:t> </w:t>
      </w:r>
      <w:r>
        <w:rPr>
          <w:color w:val="231F20"/>
        </w:rPr>
        <w:t>con</w:t>
      </w:r>
      <w:r>
        <w:rPr>
          <w:color w:val="231F20"/>
          <w:spacing w:val="-36"/>
        </w:rPr>
        <w:t> </w:t>
      </w:r>
      <w:r>
        <w:rPr>
          <w:color w:val="231F20"/>
        </w:rPr>
        <w:t>él</w:t>
      </w:r>
      <w:r>
        <w:rPr>
          <w:color w:val="231F20"/>
          <w:spacing w:val="-36"/>
        </w:rPr>
        <w:t> </w:t>
      </w:r>
      <w:r>
        <w:rPr>
          <w:color w:val="231F20"/>
        </w:rPr>
        <w:t>la</w:t>
      </w:r>
      <w:r>
        <w:rPr>
          <w:color w:val="231F20"/>
          <w:spacing w:val="-36"/>
        </w:rPr>
        <w:t> </w:t>
      </w:r>
      <w:r>
        <w:rPr>
          <w:color w:val="231F20"/>
        </w:rPr>
        <w:t>vida</w:t>
      </w:r>
      <w:r>
        <w:rPr>
          <w:color w:val="231F20"/>
          <w:spacing w:val="-36"/>
        </w:rPr>
        <w:t> </w:t>
      </w:r>
      <w:r>
        <w:rPr>
          <w:color w:val="231F20"/>
        </w:rPr>
        <w:t>diaria.</w:t>
      </w:r>
      <w:r>
        <w:rPr>
          <w:color w:val="231F20"/>
          <w:spacing w:val="-36"/>
        </w:rPr>
        <w:t> </w:t>
      </w:r>
      <w:r>
        <w:rPr>
          <w:i/>
          <w:color w:val="231F20"/>
        </w:rPr>
        <w:t>Lo</w:t>
      </w:r>
      <w:r>
        <w:rPr>
          <w:i/>
          <w:color w:val="231F20"/>
          <w:spacing w:val="-36"/>
        </w:rPr>
        <w:t> </w:t>
      </w:r>
      <w:r>
        <w:rPr>
          <w:i/>
          <w:color w:val="231F20"/>
        </w:rPr>
        <w:t>que</w:t>
      </w:r>
      <w:r>
        <w:rPr>
          <w:i/>
          <w:color w:val="231F20"/>
          <w:spacing w:val="-36"/>
        </w:rPr>
        <w:t> </w:t>
      </w:r>
      <w:r>
        <w:rPr>
          <w:i/>
          <w:color w:val="231F20"/>
        </w:rPr>
        <w:t>le</w:t>
      </w:r>
      <w:r>
        <w:rPr>
          <w:i/>
          <w:color w:val="231F20"/>
          <w:spacing w:val="-36"/>
        </w:rPr>
        <w:t> </w:t>
      </w:r>
      <w:r>
        <w:rPr>
          <w:i/>
          <w:color w:val="231F20"/>
        </w:rPr>
        <w:t>pasa</w:t>
      </w:r>
      <w:r>
        <w:rPr>
          <w:i/>
          <w:color w:val="231F20"/>
          <w:spacing w:val="-36"/>
        </w:rPr>
        <w:t> </w:t>
      </w:r>
      <w:r>
        <w:rPr>
          <w:color w:val="231F20"/>
        </w:rPr>
        <w:t>queda</w:t>
      </w:r>
      <w:r>
        <w:rPr>
          <w:color w:val="231F20"/>
          <w:spacing w:val="-36"/>
        </w:rPr>
        <w:t> </w:t>
      </w:r>
      <w:r>
        <w:rPr>
          <w:color w:val="231F20"/>
        </w:rPr>
        <w:t>también</w:t>
      </w:r>
      <w:r>
        <w:rPr>
          <w:color w:val="231F20"/>
          <w:spacing w:val="-36"/>
        </w:rPr>
        <w:t> </w:t>
      </w:r>
      <w:r>
        <w:rPr>
          <w:color w:val="231F20"/>
        </w:rPr>
        <w:t>fuera</w:t>
      </w:r>
      <w:r>
        <w:rPr>
          <w:color w:val="231F20"/>
          <w:spacing w:val="-36"/>
        </w:rPr>
        <w:t> </w:t>
      </w:r>
      <w:r>
        <w:rPr>
          <w:color w:val="231F20"/>
        </w:rPr>
        <w:t>del entendimiento</w:t>
      </w:r>
      <w:r>
        <w:rPr>
          <w:color w:val="231F20"/>
          <w:spacing w:val="-13"/>
        </w:rPr>
        <w:t> </w:t>
      </w:r>
      <w:r>
        <w:rPr>
          <w:color w:val="231F20"/>
        </w:rPr>
        <w:t>del</w:t>
      </w:r>
      <w:r>
        <w:rPr>
          <w:color w:val="231F20"/>
          <w:spacing w:val="-13"/>
        </w:rPr>
        <w:t> </w:t>
      </w:r>
      <w:r>
        <w:rPr>
          <w:color w:val="231F20"/>
        </w:rPr>
        <w:t>lector,</w:t>
      </w:r>
      <w:r>
        <w:rPr>
          <w:color w:val="231F20"/>
          <w:spacing w:val="-13"/>
        </w:rPr>
        <w:t> </w:t>
      </w:r>
      <w:r>
        <w:rPr>
          <w:color w:val="231F20"/>
        </w:rPr>
        <w:t>porque</w:t>
      </w:r>
      <w:r>
        <w:rPr>
          <w:color w:val="231F20"/>
          <w:spacing w:val="-13"/>
        </w:rPr>
        <w:t> </w:t>
      </w:r>
      <w:r>
        <w:rPr>
          <w:color w:val="231F20"/>
        </w:rPr>
        <w:t>sólo</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elemento</w:t>
      </w:r>
      <w:r>
        <w:rPr>
          <w:color w:val="231F20"/>
          <w:spacing w:val="-13"/>
        </w:rPr>
        <w:t> </w:t>
      </w:r>
      <w:r>
        <w:rPr>
          <w:color w:val="231F20"/>
        </w:rPr>
        <w:t>accesorio</w:t>
      </w:r>
      <w:r>
        <w:rPr>
          <w:color w:val="231F20"/>
          <w:spacing w:val="-13"/>
        </w:rPr>
        <w:t> </w:t>
      </w:r>
      <w:r>
        <w:rPr>
          <w:color w:val="231F20"/>
        </w:rPr>
        <w:t>que permite</w:t>
      </w:r>
      <w:r>
        <w:rPr>
          <w:color w:val="231F20"/>
          <w:spacing w:val="-27"/>
        </w:rPr>
        <w:t> </w:t>
      </w:r>
      <w:r>
        <w:rPr>
          <w:color w:val="231F20"/>
        </w:rPr>
        <w:t>desatar</w:t>
      </w:r>
      <w:r>
        <w:rPr>
          <w:color w:val="231F20"/>
          <w:spacing w:val="-27"/>
        </w:rPr>
        <w:t> </w:t>
      </w:r>
      <w:r>
        <w:rPr>
          <w:color w:val="231F20"/>
        </w:rPr>
        <w:t>las</w:t>
      </w:r>
      <w:r>
        <w:rPr>
          <w:color w:val="231F20"/>
          <w:spacing w:val="-27"/>
        </w:rPr>
        <w:t> </w:t>
      </w:r>
      <w:r>
        <w:rPr>
          <w:color w:val="231F20"/>
        </w:rPr>
        <w:t>conjeturas</w:t>
      </w:r>
      <w:r>
        <w:rPr>
          <w:color w:val="231F20"/>
          <w:spacing w:val="-27"/>
        </w:rPr>
        <w:t> </w:t>
      </w:r>
      <w:r>
        <w:rPr>
          <w:color w:val="231F20"/>
        </w:rPr>
        <w:t>del</w:t>
      </w:r>
      <w:r>
        <w:rPr>
          <w:color w:val="231F20"/>
          <w:spacing w:val="-27"/>
        </w:rPr>
        <w:t> </w:t>
      </w:r>
      <w:r>
        <w:rPr>
          <w:color w:val="231F20"/>
        </w:rPr>
        <w:t>narrador,</w:t>
      </w:r>
      <w:r>
        <w:rPr>
          <w:color w:val="231F20"/>
          <w:spacing w:val="-27"/>
        </w:rPr>
        <w:t> </w:t>
      </w:r>
      <w:r>
        <w:rPr>
          <w:color w:val="231F20"/>
        </w:rPr>
        <w:t>las</w:t>
      </w:r>
      <w:r>
        <w:rPr>
          <w:color w:val="231F20"/>
          <w:spacing w:val="-27"/>
        </w:rPr>
        <w:t> </w:t>
      </w:r>
      <w:r>
        <w:rPr>
          <w:color w:val="231F20"/>
        </w:rPr>
        <w:t>cuales</w:t>
      </w:r>
      <w:r>
        <w:rPr>
          <w:color w:val="231F20"/>
          <w:spacing w:val="-27"/>
        </w:rPr>
        <w:t> </w:t>
      </w:r>
      <w:r>
        <w:rPr>
          <w:color w:val="231F20"/>
        </w:rPr>
        <w:t>se</w:t>
      </w:r>
      <w:r>
        <w:rPr>
          <w:color w:val="231F20"/>
          <w:spacing w:val="-27"/>
        </w:rPr>
        <w:t> </w:t>
      </w:r>
      <w:r>
        <w:rPr>
          <w:color w:val="231F20"/>
        </w:rPr>
        <w:t>desarrollan</w:t>
      </w:r>
    </w:p>
    <w:p>
      <w:pPr>
        <w:pStyle w:val="BodyText"/>
        <w:rPr>
          <w:sz w:val="22"/>
        </w:rPr>
      </w:pPr>
    </w:p>
    <w:p>
      <w:pPr>
        <w:spacing w:before="163"/>
        <w:ind w:left="2063" w:right="2265" w:firstLine="0"/>
        <w:jc w:val="left"/>
        <w:rPr>
          <w:i/>
          <w:sz w:val="18"/>
        </w:rPr>
      </w:pPr>
      <w:r>
        <w:rPr>
          <w:color w:val="231F20"/>
          <w:sz w:val="10"/>
        </w:rPr>
        <w:t>138 </w:t>
      </w:r>
      <w:r>
        <w:rPr>
          <w:i/>
          <w:color w:val="231F20"/>
          <w:position w:val="-5"/>
          <w:sz w:val="18"/>
        </w:rPr>
        <w:t>Id.</w:t>
      </w:r>
    </w:p>
    <w:p>
      <w:pPr>
        <w:spacing w:before="33"/>
        <w:ind w:left="2063" w:right="2265" w:firstLine="0"/>
        <w:jc w:val="left"/>
        <w:rPr>
          <w:i/>
          <w:sz w:val="18"/>
        </w:rPr>
      </w:pPr>
      <w:r>
        <w:rPr>
          <w:color w:val="231F20"/>
          <w:sz w:val="10"/>
        </w:rPr>
        <w:t>139 </w:t>
      </w:r>
      <w:r>
        <w:rPr>
          <w:i/>
          <w:color w:val="231F20"/>
          <w:position w:val="-5"/>
          <w:sz w:val="18"/>
        </w:rPr>
        <w:t>Id.</w:t>
      </w:r>
    </w:p>
    <w:p>
      <w:pPr>
        <w:spacing w:after="0"/>
        <w:jc w:val="left"/>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215</w:t>
      </w:r>
    </w:p>
    <w:p>
      <w:pPr>
        <w:pStyle w:val="BodyText"/>
        <w:rPr>
          <w:sz w:val="20"/>
        </w:rPr>
      </w:pPr>
    </w:p>
    <w:p>
      <w:pPr>
        <w:pStyle w:val="BodyText"/>
        <w:spacing w:line="271" w:lineRule="auto"/>
        <w:ind w:left="1640" w:right="1701"/>
        <w:jc w:val="both"/>
      </w:pPr>
      <w:r>
        <w:rPr>
          <w:color w:val="231F20"/>
        </w:rPr>
        <w:t>en</w:t>
      </w:r>
      <w:r>
        <w:rPr>
          <w:color w:val="231F20"/>
          <w:spacing w:val="-13"/>
        </w:rPr>
        <w:t> </w:t>
      </w:r>
      <w:r>
        <w:rPr>
          <w:color w:val="231F20"/>
        </w:rPr>
        <w:t>17</w:t>
      </w:r>
      <w:r>
        <w:rPr>
          <w:color w:val="231F20"/>
          <w:spacing w:val="-13"/>
        </w:rPr>
        <w:t> </w:t>
      </w:r>
      <w:r>
        <w:rPr>
          <w:color w:val="231F20"/>
        </w:rPr>
        <w:t>variaciones</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oración</w:t>
      </w:r>
      <w:r>
        <w:rPr>
          <w:color w:val="231F20"/>
          <w:spacing w:val="-13"/>
        </w:rPr>
        <w:t> </w:t>
      </w:r>
      <w:r>
        <w:rPr>
          <w:color w:val="231F20"/>
        </w:rPr>
        <w:t>nuclear</w:t>
      </w:r>
      <w:r>
        <w:rPr>
          <w:color w:val="231F20"/>
          <w:spacing w:val="-13"/>
        </w:rPr>
        <w:t> </w:t>
      </w:r>
      <w:r>
        <w:rPr>
          <w:color w:val="231F20"/>
        </w:rPr>
        <w:t>“I.</w:t>
      </w:r>
      <w:r>
        <w:rPr>
          <w:color w:val="231F20"/>
          <w:spacing w:val="-13"/>
        </w:rPr>
        <w:t> </w:t>
      </w:r>
      <w:r>
        <w:rPr>
          <w:color w:val="231F20"/>
        </w:rPr>
        <w:t>Amalia</w:t>
      </w:r>
      <w:r>
        <w:rPr>
          <w:color w:val="231F20"/>
          <w:spacing w:val="-13"/>
        </w:rPr>
        <w:t> </w:t>
      </w:r>
      <w:r>
        <w:rPr>
          <w:color w:val="231F20"/>
        </w:rPr>
        <w:t>no</w:t>
      </w:r>
      <w:r>
        <w:rPr>
          <w:color w:val="231F20"/>
          <w:spacing w:val="-13"/>
        </w:rPr>
        <w:t> </w:t>
      </w:r>
      <w:r>
        <w:rPr>
          <w:color w:val="231F20"/>
        </w:rPr>
        <w:t>entiende</w:t>
      </w:r>
      <w:r>
        <w:rPr>
          <w:color w:val="231F20"/>
          <w:spacing w:val="-13"/>
        </w:rPr>
        <w:t> </w:t>
      </w:r>
      <w:r>
        <w:rPr>
          <w:color w:val="231F20"/>
        </w:rPr>
        <w:t>lo que </w:t>
      </w:r>
      <w:r>
        <w:rPr>
          <w:color w:val="231F20"/>
          <w:spacing w:val="-4"/>
        </w:rPr>
        <w:t>pasa” </w:t>
      </w:r>
      <w:r>
        <w:rPr>
          <w:color w:val="231F20"/>
        </w:rPr>
        <w:t>(p. 75), recurso que se presenta en “Mnemothreptos” y también</w:t>
      </w:r>
      <w:r>
        <w:rPr>
          <w:color w:val="231F20"/>
          <w:spacing w:val="-16"/>
        </w:rPr>
        <w:t> </w:t>
      </w:r>
      <w:r>
        <w:rPr>
          <w:color w:val="231F20"/>
        </w:rPr>
        <w:t>es</w:t>
      </w:r>
      <w:r>
        <w:rPr>
          <w:color w:val="231F20"/>
          <w:spacing w:val="-16"/>
        </w:rPr>
        <w:t> </w:t>
      </w:r>
      <w:r>
        <w:rPr>
          <w:color w:val="231F20"/>
        </w:rPr>
        <w:t>utilizado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grafógrafo”.</w:t>
      </w:r>
      <w:r>
        <w:rPr>
          <w:color w:val="231F20"/>
          <w:spacing w:val="-16"/>
        </w:rPr>
        <w:t> </w:t>
      </w:r>
      <w:r>
        <w:rPr>
          <w:color w:val="231F20"/>
        </w:rPr>
        <w:t>Lo</w:t>
      </w:r>
      <w:r>
        <w:rPr>
          <w:color w:val="231F20"/>
          <w:spacing w:val="-16"/>
        </w:rPr>
        <w:t> </w:t>
      </w:r>
      <w:r>
        <w:rPr>
          <w:color w:val="231F20"/>
        </w:rPr>
        <w:t>importante</w:t>
      </w:r>
      <w:r>
        <w:rPr>
          <w:color w:val="231F20"/>
          <w:spacing w:val="-16"/>
        </w:rPr>
        <w:t> </w:t>
      </w:r>
      <w:r>
        <w:rPr>
          <w:color w:val="231F20"/>
        </w:rPr>
        <w:t>de</w:t>
      </w:r>
      <w:r>
        <w:rPr>
          <w:color w:val="231F20"/>
          <w:spacing w:val="-16"/>
        </w:rPr>
        <w:t> </w:t>
      </w:r>
      <w:r>
        <w:rPr>
          <w:color w:val="231F20"/>
        </w:rPr>
        <w:t>“Novela conjetural” es la solución que arrojan las conjeturas del narrador: “XVI.</w:t>
      </w:r>
      <w:r>
        <w:rPr>
          <w:color w:val="231F20"/>
          <w:spacing w:val="-24"/>
        </w:rPr>
        <w:t> </w:t>
      </w:r>
      <w:r>
        <w:rPr>
          <w:color w:val="231F20"/>
        </w:rPr>
        <w:t>Y</w:t>
      </w:r>
      <w:r>
        <w:rPr>
          <w:color w:val="231F20"/>
          <w:spacing w:val="-21"/>
        </w:rPr>
        <w:t> </w:t>
      </w:r>
      <w:r>
        <w:rPr>
          <w:color w:val="231F20"/>
        </w:rPr>
        <w:t>aunque</w:t>
      </w:r>
      <w:r>
        <w:rPr>
          <w:color w:val="231F20"/>
          <w:spacing w:val="-21"/>
        </w:rPr>
        <w:t> </w:t>
      </w:r>
      <w:r>
        <w:rPr>
          <w:color w:val="231F20"/>
        </w:rPr>
        <w:t>sólo</w:t>
      </w:r>
      <w:r>
        <w:rPr>
          <w:color w:val="231F20"/>
          <w:spacing w:val="-21"/>
        </w:rPr>
        <w:t> </w:t>
      </w:r>
      <w:r>
        <w:rPr>
          <w:color w:val="231F20"/>
        </w:rPr>
        <w:t>por</w:t>
      </w:r>
      <w:r>
        <w:rPr>
          <w:color w:val="231F20"/>
          <w:spacing w:val="-21"/>
        </w:rPr>
        <w:t> </w:t>
      </w:r>
      <w:r>
        <w:rPr>
          <w:color w:val="231F20"/>
        </w:rPr>
        <w:t>poder</w:t>
      </w:r>
      <w:r>
        <w:rPr>
          <w:color w:val="231F20"/>
          <w:spacing w:val="-21"/>
        </w:rPr>
        <w:t> </w:t>
      </w:r>
      <w:r>
        <w:rPr>
          <w:color w:val="231F20"/>
        </w:rPr>
        <w:t>ser</w:t>
      </w:r>
      <w:r>
        <w:rPr>
          <w:color w:val="231F20"/>
          <w:spacing w:val="-21"/>
        </w:rPr>
        <w:t> </w:t>
      </w:r>
      <w:r>
        <w:rPr>
          <w:color w:val="231F20"/>
        </w:rPr>
        <w:t>concebida</w:t>
      </w:r>
      <w:r>
        <w:rPr>
          <w:color w:val="231F20"/>
          <w:spacing w:val="-21"/>
        </w:rPr>
        <w:t> </w:t>
      </w:r>
      <w:r>
        <w:rPr>
          <w:color w:val="231F20"/>
        </w:rPr>
        <w:t>como</w:t>
      </w:r>
      <w:r>
        <w:rPr>
          <w:color w:val="231F20"/>
          <w:spacing w:val="-21"/>
        </w:rPr>
        <w:t> </w:t>
      </w:r>
      <w:r>
        <w:rPr>
          <w:color w:val="231F20"/>
        </w:rPr>
        <w:t>cosa</w:t>
      </w:r>
      <w:r>
        <w:rPr>
          <w:color w:val="231F20"/>
          <w:spacing w:val="-21"/>
        </w:rPr>
        <w:t> </w:t>
      </w:r>
      <w:r>
        <w:rPr>
          <w:color w:val="231F20"/>
        </w:rPr>
        <w:t>imposible de</w:t>
      </w:r>
      <w:r>
        <w:rPr>
          <w:color w:val="231F20"/>
          <w:spacing w:val="-26"/>
        </w:rPr>
        <w:t> </w:t>
      </w:r>
      <w:r>
        <w:rPr>
          <w:color w:val="231F20"/>
        </w:rPr>
        <w:t>ser</w:t>
      </w:r>
      <w:r>
        <w:rPr>
          <w:color w:val="231F20"/>
          <w:spacing w:val="-26"/>
        </w:rPr>
        <w:t> </w:t>
      </w:r>
      <w:r>
        <w:rPr>
          <w:color w:val="231F20"/>
        </w:rPr>
        <w:t>entendida</w:t>
      </w:r>
      <w:r>
        <w:rPr>
          <w:color w:val="231F20"/>
          <w:spacing w:val="-26"/>
        </w:rPr>
        <w:t> </w:t>
      </w:r>
      <w:r>
        <w:rPr>
          <w:color w:val="231F20"/>
        </w:rPr>
        <w:t>puede</w:t>
      </w:r>
      <w:r>
        <w:rPr>
          <w:color w:val="231F20"/>
          <w:spacing w:val="-26"/>
        </w:rPr>
        <w:t> </w:t>
      </w:r>
      <w:r>
        <w:rPr>
          <w:color w:val="231F20"/>
        </w:rPr>
        <w:t>ser</w:t>
      </w:r>
      <w:r>
        <w:rPr>
          <w:color w:val="231F20"/>
          <w:spacing w:val="-26"/>
        </w:rPr>
        <w:t> </w:t>
      </w:r>
      <w:r>
        <w:rPr>
          <w:color w:val="231F20"/>
        </w:rPr>
        <w:t>entendida.</w:t>
      </w:r>
      <w:r>
        <w:rPr>
          <w:color w:val="231F20"/>
          <w:spacing w:val="-26"/>
        </w:rPr>
        <w:t> </w:t>
      </w:r>
      <w:r>
        <w:rPr>
          <w:color w:val="231F20"/>
        </w:rPr>
        <w:t>XVII.</w:t>
      </w:r>
      <w:r>
        <w:rPr>
          <w:color w:val="231F20"/>
          <w:spacing w:val="-26"/>
        </w:rPr>
        <w:t> </w:t>
      </w:r>
      <w:r>
        <w:rPr>
          <w:color w:val="231F20"/>
        </w:rPr>
        <w:t>Se</w:t>
      </w:r>
      <w:r>
        <w:rPr>
          <w:color w:val="231F20"/>
          <w:spacing w:val="-26"/>
        </w:rPr>
        <w:t> </w:t>
      </w:r>
      <w:r>
        <w:rPr>
          <w:color w:val="231F20"/>
        </w:rPr>
        <w:t>trata</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cosa</w:t>
      </w:r>
      <w:r>
        <w:rPr>
          <w:color w:val="231F20"/>
          <w:spacing w:val="-26"/>
        </w:rPr>
        <w:t> </w:t>
      </w:r>
      <w:r>
        <w:rPr>
          <w:color w:val="231F20"/>
        </w:rPr>
        <w:t>que como</w:t>
      </w:r>
      <w:r>
        <w:rPr>
          <w:color w:val="231F20"/>
          <w:spacing w:val="-23"/>
        </w:rPr>
        <w:t> </w:t>
      </w:r>
      <w:r>
        <w:rPr>
          <w:color w:val="231F20"/>
        </w:rPr>
        <w:t>cosa</w:t>
      </w:r>
      <w:r>
        <w:rPr>
          <w:color w:val="231F20"/>
          <w:spacing w:val="-22"/>
        </w:rPr>
        <w:t> </w:t>
      </w:r>
      <w:r>
        <w:rPr>
          <w:color w:val="231F20"/>
        </w:rPr>
        <w:t>que</w:t>
      </w:r>
      <w:r>
        <w:rPr>
          <w:color w:val="231F20"/>
          <w:spacing w:val="-22"/>
        </w:rPr>
        <w:t> </w:t>
      </w:r>
      <w:r>
        <w:rPr>
          <w:color w:val="231F20"/>
        </w:rPr>
        <w:t>finge</w:t>
      </w:r>
      <w:r>
        <w:rPr>
          <w:color w:val="231F20"/>
          <w:spacing w:val="-22"/>
        </w:rPr>
        <w:t> </w:t>
      </w:r>
      <w:r>
        <w:rPr>
          <w:color w:val="231F20"/>
        </w:rPr>
        <w:t>su</w:t>
      </w:r>
      <w:r>
        <w:rPr>
          <w:color w:val="231F20"/>
          <w:spacing w:val="-22"/>
        </w:rPr>
        <w:t> </w:t>
      </w:r>
      <w:r>
        <w:rPr>
          <w:color w:val="231F20"/>
        </w:rPr>
        <w:t>imposibilidad</w:t>
      </w:r>
      <w:r>
        <w:rPr>
          <w:color w:val="231F20"/>
          <w:spacing w:val="-23"/>
        </w:rPr>
        <w:t> </w:t>
      </w:r>
      <w:r>
        <w:rPr>
          <w:color w:val="231F20"/>
        </w:rPr>
        <w:t>de</w:t>
      </w:r>
      <w:r>
        <w:rPr>
          <w:color w:val="231F20"/>
          <w:spacing w:val="-22"/>
        </w:rPr>
        <w:t> </w:t>
      </w:r>
      <w:r>
        <w:rPr>
          <w:color w:val="231F20"/>
        </w:rPr>
        <w:t>ser</w:t>
      </w:r>
      <w:r>
        <w:rPr>
          <w:color w:val="231F20"/>
          <w:spacing w:val="-23"/>
        </w:rPr>
        <w:t> </w:t>
      </w:r>
      <w:r>
        <w:rPr>
          <w:color w:val="231F20"/>
        </w:rPr>
        <w:t>entendida</w:t>
      </w:r>
      <w:r>
        <w:rPr>
          <w:color w:val="231F20"/>
          <w:spacing w:val="-23"/>
        </w:rPr>
        <w:t> </w:t>
      </w:r>
      <w:r>
        <w:rPr>
          <w:color w:val="231F20"/>
        </w:rPr>
        <w:t>o</w:t>
      </w:r>
      <w:r>
        <w:rPr>
          <w:color w:val="231F20"/>
          <w:spacing w:val="-22"/>
        </w:rPr>
        <w:t> </w:t>
      </w:r>
      <w:r>
        <w:rPr>
          <w:color w:val="231F20"/>
        </w:rPr>
        <w:t>como</w:t>
      </w:r>
      <w:r>
        <w:rPr>
          <w:color w:val="231F20"/>
          <w:spacing w:val="-23"/>
        </w:rPr>
        <w:t> </w:t>
      </w:r>
      <w:r>
        <w:rPr>
          <w:color w:val="231F20"/>
        </w:rPr>
        <w:t>cosa que</w:t>
      </w:r>
      <w:r>
        <w:rPr>
          <w:color w:val="231F20"/>
          <w:spacing w:val="-23"/>
        </w:rPr>
        <w:t> </w:t>
      </w:r>
      <w:r>
        <w:rPr>
          <w:color w:val="231F20"/>
        </w:rPr>
        <w:t>finge</w:t>
      </w:r>
      <w:r>
        <w:rPr>
          <w:color w:val="231F20"/>
          <w:spacing w:val="-23"/>
        </w:rPr>
        <w:t> </w:t>
      </w:r>
      <w:r>
        <w:rPr>
          <w:color w:val="231F20"/>
        </w:rPr>
        <w:t>su</w:t>
      </w:r>
      <w:r>
        <w:rPr>
          <w:color w:val="231F20"/>
          <w:spacing w:val="-23"/>
        </w:rPr>
        <w:t> </w:t>
      </w:r>
      <w:r>
        <w:rPr>
          <w:color w:val="231F20"/>
        </w:rPr>
        <w:t>imposibilidad</w:t>
      </w:r>
      <w:r>
        <w:rPr>
          <w:color w:val="231F20"/>
          <w:spacing w:val="-23"/>
        </w:rPr>
        <w:t> </w:t>
      </w:r>
      <w:r>
        <w:rPr>
          <w:color w:val="231F20"/>
        </w:rPr>
        <w:t>de</w:t>
      </w:r>
      <w:r>
        <w:rPr>
          <w:color w:val="231F20"/>
          <w:spacing w:val="-23"/>
        </w:rPr>
        <w:t> </w:t>
      </w:r>
      <w:r>
        <w:rPr>
          <w:color w:val="231F20"/>
          <w:spacing w:val="-4"/>
        </w:rPr>
        <w:t>ser,</w:t>
      </w:r>
      <w:r>
        <w:rPr>
          <w:color w:val="231F20"/>
          <w:spacing w:val="-23"/>
        </w:rPr>
        <w:t> </w:t>
      </w:r>
      <w:r>
        <w:rPr>
          <w:color w:val="231F20"/>
          <w:spacing w:val="-4"/>
        </w:rPr>
        <w:t>es”</w:t>
      </w:r>
      <w:r>
        <w:rPr>
          <w:color w:val="231F20"/>
          <w:spacing w:val="-23"/>
        </w:rPr>
        <w:t> </w:t>
      </w:r>
      <w:r>
        <w:rPr>
          <w:color w:val="231F20"/>
        </w:rPr>
        <w:t>(p.</w:t>
      </w:r>
      <w:r>
        <w:rPr>
          <w:color w:val="231F20"/>
          <w:spacing w:val="-23"/>
        </w:rPr>
        <w:t> </w:t>
      </w:r>
      <w:r>
        <w:rPr>
          <w:color w:val="231F20"/>
        </w:rPr>
        <w:t>76).</w:t>
      </w:r>
    </w:p>
    <w:p>
      <w:pPr>
        <w:pStyle w:val="BodyText"/>
        <w:spacing w:line="271" w:lineRule="auto" w:before="2"/>
        <w:ind w:left="1640" w:right="1701" w:firstLine="360"/>
        <w:jc w:val="both"/>
      </w:pPr>
      <w:r>
        <w:rPr/>
        <w:drawing>
          <wp:anchor distT="0" distB="0" distL="0" distR="0" allowOverlap="1" layoutInCell="1" locked="0" behindDoc="0" simplePos="0" relativeHeight="12040">
            <wp:simplePos x="0" y="0"/>
            <wp:positionH relativeFrom="page">
              <wp:posOffset>17462</wp:posOffset>
            </wp:positionH>
            <wp:positionV relativeFrom="paragraph">
              <wp:posOffset>1395957</wp:posOffset>
            </wp:positionV>
            <wp:extent cx="155575" cy="155575"/>
            <wp:effectExtent l="0" t="0" r="0" b="0"/>
            <wp:wrapNone/>
            <wp:docPr id="963" name="image3.png" descr=""/>
            <wp:cNvGraphicFramePr>
              <a:graphicFrameLocks noChangeAspect="1"/>
            </wp:cNvGraphicFramePr>
            <a:graphic>
              <a:graphicData uri="http://schemas.openxmlformats.org/drawingml/2006/picture">
                <pic:pic>
                  <pic:nvPicPr>
                    <pic:cNvPr id="9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064">
            <wp:simplePos x="0" y="0"/>
            <wp:positionH relativeFrom="page">
              <wp:posOffset>5760361</wp:posOffset>
            </wp:positionH>
            <wp:positionV relativeFrom="paragraph">
              <wp:posOffset>1395957</wp:posOffset>
            </wp:positionV>
            <wp:extent cx="155575" cy="155575"/>
            <wp:effectExtent l="0" t="0" r="0" b="0"/>
            <wp:wrapNone/>
            <wp:docPr id="965" name="image3.png" descr=""/>
            <wp:cNvGraphicFramePr>
              <a:graphicFrameLocks noChangeAspect="1"/>
            </wp:cNvGraphicFramePr>
            <a:graphic>
              <a:graphicData uri="http://schemas.openxmlformats.org/drawingml/2006/picture">
                <pic:pic>
                  <pic:nvPicPr>
                    <pic:cNvPr id="9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¿Cómo</w:t>
      </w:r>
      <w:r>
        <w:rPr>
          <w:color w:val="231F20"/>
          <w:spacing w:val="-37"/>
        </w:rPr>
        <w:t> </w:t>
      </w:r>
      <w:r>
        <w:rPr>
          <w:color w:val="231F20"/>
        </w:rPr>
        <w:t>participa</w:t>
      </w:r>
      <w:r>
        <w:rPr>
          <w:color w:val="231F20"/>
          <w:spacing w:val="-37"/>
        </w:rPr>
        <w:t> </w:t>
      </w:r>
      <w:r>
        <w:rPr>
          <w:color w:val="231F20"/>
        </w:rPr>
        <w:t>“Mnemothreptos”</w:t>
      </w:r>
      <w:r>
        <w:rPr>
          <w:color w:val="231F20"/>
          <w:spacing w:val="-37"/>
        </w:rPr>
        <w:t> </w:t>
      </w:r>
      <w:r>
        <w:rPr>
          <w:color w:val="231F20"/>
        </w:rPr>
        <w:t>en</w:t>
      </w:r>
      <w:r>
        <w:rPr>
          <w:color w:val="231F20"/>
          <w:spacing w:val="-37"/>
        </w:rPr>
        <w:t> </w:t>
      </w:r>
      <w:r>
        <w:rPr>
          <w:color w:val="231F20"/>
        </w:rPr>
        <w:t>esta</w:t>
      </w:r>
      <w:r>
        <w:rPr>
          <w:color w:val="231F20"/>
          <w:spacing w:val="-37"/>
        </w:rPr>
        <w:t> </w:t>
      </w:r>
      <w:r>
        <w:rPr>
          <w:color w:val="231F20"/>
        </w:rPr>
        <w:t>dinámica?</w:t>
      </w:r>
      <w:r>
        <w:rPr>
          <w:color w:val="231F20"/>
          <w:spacing w:val="-37"/>
        </w:rPr>
        <w:t> </w:t>
      </w:r>
      <w:r>
        <w:rPr>
          <w:color w:val="231F20"/>
        </w:rPr>
        <w:t>Poniendo en escena el proceso de realización de una escritura que cobija</w:t>
      </w:r>
      <w:r>
        <w:rPr>
          <w:color w:val="231F20"/>
          <w:spacing w:val="-13"/>
        </w:rPr>
        <w:t> </w:t>
      </w:r>
      <w:r>
        <w:rPr>
          <w:color w:val="231F20"/>
        </w:rPr>
        <w:t>su propia</w:t>
      </w:r>
      <w:r>
        <w:rPr>
          <w:color w:val="231F20"/>
          <w:spacing w:val="-21"/>
        </w:rPr>
        <w:t> </w:t>
      </w:r>
      <w:r>
        <w:rPr>
          <w:color w:val="231F20"/>
        </w:rPr>
        <w:t>aporía.</w:t>
      </w:r>
      <w:r>
        <w:rPr>
          <w:color w:val="231F20"/>
          <w:spacing w:val="-21"/>
        </w:rPr>
        <w:t> </w:t>
      </w:r>
      <w:r>
        <w:rPr>
          <w:color w:val="231F20"/>
        </w:rPr>
        <w:t>Las</w:t>
      </w:r>
      <w:r>
        <w:rPr>
          <w:color w:val="231F20"/>
          <w:spacing w:val="-21"/>
        </w:rPr>
        <w:t> </w:t>
      </w:r>
      <w:r>
        <w:rPr>
          <w:color w:val="231F20"/>
        </w:rPr>
        <w:t>implicaciones</w:t>
      </w:r>
      <w:r>
        <w:rPr>
          <w:color w:val="231F20"/>
          <w:spacing w:val="-21"/>
        </w:rPr>
        <w:t> </w:t>
      </w:r>
      <w:r>
        <w:rPr>
          <w:color w:val="231F20"/>
        </w:rPr>
        <w:t>del</w:t>
      </w:r>
      <w:r>
        <w:rPr>
          <w:color w:val="231F20"/>
          <w:spacing w:val="-21"/>
        </w:rPr>
        <w:t> </w:t>
      </w:r>
      <w:r>
        <w:rPr>
          <w:color w:val="231F20"/>
        </w:rPr>
        <w:t>sentido</w:t>
      </w:r>
      <w:r>
        <w:rPr>
          <w:color w:val="231F20"/>
          <w:spacing w:val="-21"/>
        </w:rPr>
        <w:t> </w:t>
      </w:r>
      <w:r>
        <w:rPr>
          <w:color w:val="231F20"/>
        </w:rPr>
        <w:t>de</w:t>
      </w:r>
      <w:r>
        <w:rPr>
          <w:color w:val="231F20"/>
          <w:spacing w:val="-21"/>
        </w:rPr>
        <w:t> </w:t>
      </w:r>
      <w:r>
        <w:rPr>
          <w:color w:val="231F20"/>
        </w:rPr>
        <w:t>proyecto</w:t>
      </w:r>
      <w:r>
        <w:rPr>
          <w:color w:val="231F20"/>
          <w:spacing w:val="-21"/>
        </w:rPr>
        <w:t> </w:t>
      </w:r>
      <w:r>
        <w:rPr>
          <w:color w:val="231F20"/>
        </w:rPr>
        <w:t>imposible que guarda la prosa elizondiana se perciben claramente desde</w:t>
      </w:r>
      <w:r>
        <w:rPr>
          <w:color w:val="231F20"/>
          <w:spacing w:val="-38"/>
        </w:rPr>
        <w:t> </w:t>
      </w:r>
      <w:r>
        <w:rPr>
          <w:color w:val="231F20"/>
        </w:rPr>
        <w:t>dos perspectivas</w:t>
      </w:r>
      <w:r>
        <w:rPr>
          <w:color w:val="231F20"/>
          <w:spacing w:val="-20"/>
        </w:rPr>
        <w:t> </w:t>
      </w:r>
      <w:r>
        <w:rPr>
          <w:color w:val="231F20"/>
        </w:rPr>
        <w:t>en</w:t>
      </w:r>
      <w:r>
        <w:rPr>
          <w:color w:val="231F20"/>
          <w:spacing w:val="-20"/>
        </w:rPr>
        <w:t> </w:t>
      </w:r>
      <w:r>
        <w:rPr>
          <w:color w:val="231F20"/>
        </w:rPr>
        <w:t>“Mnemothreptos”.</w:t>
      </w:r>
      <w:r>
        <w:rPr>
          <w:color w:val="231F20"/>
          <w:spacing w:val="-20"/>
        </w:rPr>
        <w:t> </w:t>
      </w:r>
      <w:r>
        <w:rPr>
          <w:color w:val="231F20"/>
        </w:rPr>
        <w:t>En</w:t>
      </w:r>
      <w:r>
        <w:rPr>
          <w:color w:val="231F20"/>
          <w:spacing w:val="-20"/>
        </w:rPr>
        <w:t> </w:t>
      </w:r>
      <w:r>
        <w:rPr>
          <w:color w:val="231F20"/>
        </w:rPr>
        <w:t>principio,</w:t>
      </w:r>
      <w:r>
        <w:rPr>
          <w:color w:val="231F20"/>
          <w:spacing w:val="-20"/>
        </w:rPr>
        <w:t> </w:t>
      </w:r>
      <w:r>
        <w:rPr>
          <w:color w:val="231F20"/>
        </w:rPr>
        <w:t>el</w:t>
      </w:r>
      <w:r>
        <w:rPr>
          <w:color w:val="231F20"/>
          <w:spacing w:val="-20"/>
        </w:rPr>
        <w:t> </w:t>
      </w:r>
      <w:r>
        <w:rPr>
          <w:color w:val="231F20"/>
        </w:rPr>
        <w:t>texto</w:t>
      </w:r>
      <w:r>
        <w:rPr>
          <w:color w:val="231F20"/>
          <w:spacing w:val="-20"/>
        </w:rPr>
        <w:t> </w:t>
      </w:r>
      <w:r>
        <w:rPr>
          <w:color w:val="231F20"/>
        </w:rPr>
        <w:t>se</w:t>
      </w:r>
      <w:r>
        <w:rPr>
          <w:color w:val="231F20"/>
          <w:spacing w:val="-20"/>
        </w:rPr>
        <w:t> </w:t>
      </w:r>
      <w:r>
        <w:rPr>
          <w:color w:val="231F20"/>
        </w:rPr>
        <w:t>declara como</w:t>
      </w:r>
      <w:r>
        <w:rPr>
          <w:color w:val="231F20"/>
          <w:spacing w:val="-37"/>
        </w:rPr>
        <w:t> </w:t>
      </w:r>
      <w:r>
        <w:rPr>
          <w:color w:val="231F20"/>
        </w:rPr>
        <w:t>un</w:t>
      </w:r>
      <w:r>
        <w:rPr>
          <w:color w:val="231F20"/>
          <w:spacing w:val="-37"/>
        </w:rPr>
        <w:t> </w:t>
      </w:r>
      <w:r>
        <w:rPr>
          <w:color w:val="231F20"/>
        </w:rPr>
        <w:t>proyecto</w:t>
      </w:r>
      <w:r>
        <w:rPr>
          <w:color w:val="231F20"/>
          <w:spacing w:val="-37"/>
        </w:rPr>
        <w:t> </w:t>
      </w:r>
      <w:r>
        <w:rPr>
          <w:color w:val="231F20"/>
        </w:rPr>
        <w:t>de</w:t>
      </w:r>
      <w:r>
        <w:rPr>
          <w:color w:val="231F20"/>
          <w:spacing w:val="-37"/>
        </w:rPr>
        <w:t> </w:t>
      </w:r>
      <w:r>
        <w:rPr>
          <w:color w:val="231F20"/>
        </w:rPr>
        <w:t>escritura</w:t>
      </w:r>
      <w:r>
        <w:rPr>
          <w:color w:val="231F20"/>
          <w:spacing w:val="-37"/>
        </w:rPr>
        <w:t> </w:t>
      </w:r>
      <w:r>
        <w:rPr>
          <w:color w:val="231F20"/>
        </w:rPr>
        <w:t>que</w:t>
      </w:r>
      <w:r>
        <w:rPr>
          <w:color w:val="231F20"/>
          <w:spacing w:val="-37"/>
        </w:rPr>
        <w:t> </w:t>
      </w:r>
      <w:r>
        <w:rPr>
          <w:color w:val="231F20"/>
        </w:rPr>
        <w:t>en</w:t>
      </w:r>
      <w:r>
        <w:rPr>
          <w:color w:val="231F20"/>
          <w:spacing w:val="-37"/>
        </w:rPr>
        <w:t> </w:t>
      </w:r>
      <w:r>
        <w:rPr>
          <w:color w:val="231F20"/>
        </w:rPr>
        <w:t>sí</w:t>
      </w:r>
      <w:r>
        <w:rPr>
          <w:color w:val="231F20"/>
          <w:spacing w:val="-37"/>
        </w:rPr>
        <w:t> </w:t>
      </w:r>
      <w:r>
        <w:rPr>
          <w:color w:val="231F20"/>
        </w:rPr>
        <w:t>es</w:t>
      </w:r>
      <w:r>
        <w:rPr>
          <w:color w:val="231F20"/>
          <w:spacing w:val="-37"/>
        </w:rPr>
        <w:t> </w:t>
      </w:r>
      <w:r>
        <w:rPr>
          <w:color w:val="231F20"/>
        </w:rPr>
        <w:t>irrealizable,</w:t>
      </w:r>
      <w:r>
        <w:rPr>
          <w:color w:val="231F20"/>
          <w:spacing w:val="-37"/>
        </w:rPr>
        <w:t> </w:t>
      </w:r>
      <w:r>
        <w:rPr>
          <w:color w:val="231F20"/>
        </w:rPr>
        <w:t>ya</w:t>
      </w:r>
      <w:r>
        <w:rPr>
          <w:color w:val="231F20"/>
          <w:spacing w:val="-37"/>
        </w:rPr>
        <w:t> </w:t>
      </w:r>
      <w:r>
        <w:rPr>
          <w:color w:val="231F20"/>
        </w:rPr>
        <w:t>que</w:t>
      </w:r>
      <w:r>
        <w:rPr>
          <w:color w:val="231F20"/>
          <w:spacing w:val="-37"/>
        </w:rPr>
        <w:t> </w:t>
      </w:r>
      <w:r>
        <w:rPr>
          <w:color w:val="231F20"/>
        </w:rPr>
        <w:t>preten- de</w:t>
      </w:r>
      <w:r>
        <w:rPr>
          <w:color w:val="231F20"/>
          <w:spacing w:val="-38"/>
        </w:rPr>
        <w:t> </w:t>
      </w:r>
      <w:r>
        <w:rPr>
          <w:color w:val="231F20"/>
        </w:rPr>
        <w:t>“</w:t>
      </w:r>
      <w:r>
        <w:rPr>
          <w:i/>
          <w:color w:val="231F20"/>
        </w:rPr>
        <w:t>obtener</w:t>
      </w:r>
      <w:r>
        <w:rPr>
          <w:i/>
          <w:color w:val="231F20"/>
          <w:spacing w:val="-38"/>
        </w:rPr>
        <w:t> </w:t>
      </w:r>
      <w:r>
        <w:rPr>
          <w:color w:val="231F20"/>
        </w:rPr>
        <w:t>la</w:t>
      </w:r>
      <w:r>
        <w:rPr>
          <w:color w:val="231F20"/>
          <w:spacing w:val="-38"/>
        </w:rPr>
        <w:t> </w:t>
      </w:r>
      <w:r>
        <w:rPr>
          <w:color w:val="231F20"/>
        </w:rPr>
        <w:t>amplitud</w:t>
      </w:r>
      <w:r>
        <w:rPr>
          <w:color w:val="231F20"/>
          <w:spacing w:val="-38"/>
        </w:rPr>
        <w:t> </w:t>
      </w:r>
      <w:r>
        <w:rPr>
          <w:color w:val="231F20"/>
        </w:rPr>
        <w:t>del</w:t>
      </w:r>
      <w:r>
        <w:rPr>
          <w:color w:val="231F20"/>
          <w:spacing w:val="-38"/>
        </w:rPr>
        <w:t> </w:t>
      </w:r>
      <w:r>
        <w:rPr>
          <w:color w:val="231F20"/>
        </w:rPr>
        <w:t>movimiento</w:t>
      </w:r>
      <w:r>
        <w:rPr>
          <w:color w:val="231F20"/>
          <w:spacing w:val="-38"/>
        </w:rPr>
        <w:t> </w:t>
      </w:r>
      <w:r>
        <w:rPr>
          <w:color w:val="231F20"/>
        </w:rPr>
        <w:t>pendular</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imaginación” (p.</w:t>
      </w:r>
      <w:r>
        <w:rPr>
          <w:color w:val="231F20"/>
          <w:spacing w:val="-25"/>
        </w:rPr>
        <w:t> </w:t>
      </w:r>
      <w:r>
        <w:rPr>
          <w:color w:val="231F20"/>
        </w:rPr>
        <w:t>36,</w:t>
      </w:r>
      <w:r>
        <w:rPr>
          <w:color w:val="231F20"/>
          <w:spacing w:val="-25"/>
        </w:rPr>
        <w:t> </w:t>
      </w:r>
      <w:r>
        <w:rPr>
          <w:color w:val="231F20"/>
        </w:rPr>
        <w:t>las</w:t>
      </w:r>
      <w:r>
        <w:rPr>
          <w:color w:val="231F20"/>
          <w:spacing w:val="-25"/>
        </w:rPr>
        <w:t> </w:t>
      </w:r>
      <w:r>
        <w:rPr>
          <w:color w:val="231F20"/>
        </w:rPr>
        <w:t>cursivas</w:t>
      </w:r>
      <w:r>
        <w:rPr>
          <w:color w:val="231F20"/>
          <w:spacing w:val="-25"/>
        </w:rPr>
        <w:t> </w:t>
      </w:r>
      <w:r>
        <w:rPr>
          <w:color w:val="231F20"/>
        </w:rPr>
        <w:t>son</w:t>
      </w:r>
      <w:r>
        <w:rPr>
          <w:color w:val="231F20"/>
          <w:spacing w:val="-25"/>
        </w:rPr>
        <w:t> </w:t>
      </w:r>
      <w:r>
        <w:rPr>
          <w:color w:val="231F20"/>
        </w:rPr>
        <w:t>mías).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término</w:t>
      </w:r>
      <w:r>
        <w:rPr>
          <w:color w:val="231F20"/>
          <w:spacing w:val="-25"/>
        </w:rPr>
        <w:t> </w:t>
      </w:r>
      <w:r>
        <w:rPr>
          <w:color w:val="231F20"/>
        </w:rPr>
        <w:t>“obtener”</w:t>
      </w:r>
      <w:r>
        <w:rPr>
          <w:color w:val="231F20"/>
          <w:spacing w:val="-25"/>
        </w:rPr>
        <w:t> </w:t>
      </w:r>
      <w:r>
        <w:rPr>
          <w:color w:val="231F20"/>
        </w:rPr>
        <w:t>está</w:t>
      </w:r>
      <w:r>
        <w:rPr>
          <w:color w:val="231F20"/>
          <w:spacing w:val="-25"/>
        </w:rPr>
        <w:t> </w:t>
      </w:r>
      <w:r>
        <w:rPr>
          <w:color w:val="231F20"/>
        </w:rPr>
        <w:t>implícita la</w:t>
      </w:r>
      <w:r>
        <w:rPr>
          <w:color w:val="231F20"/>
          <w:spacing w:val="-33"/>
        </w:rPr>
        <w:t> </w:t>
      </w:r>
      <w:r>
        <w:rPr>
          <w:color w:val="231F20"/>
        </w:rPr>
        <w:t>intención</w:t>
      </w:r>
      <w:r>
        <w:rPr>
          <w:color w:val="231F20"/>
          <w:spacing w:val="-33"/>
        </w:rPr>
        <w:t> </w:t>
      </w:r>
      <w:r>
        <w:rPr>
          <w:color w:val="231F20"/>
        </w:rPr>
        <w:t>de</w:t>
      </w:r>
      <w:r>
        <w:rPr>
          <w:color w:val="231F20"/>
          <w:spacing w:val="-33"/>
        </w:rPr>
        <w:t> </w:t>
      </w:r>
      <w:r>
        <w:rPr>
          <w:color w:val="231F20"/>
          <w:spacing w:val="-4"/>
        </w:rPr>
        <w:t>“asir”</w:t>
      </w:r>
      <w:r>
        <w:rPr>
          <w:color w:val="231F20"/>
          <w:spacing w:val="-33"/>
        </w:rPr>
        <w:t> </w:t>
      </w:r>
      <w:r>
        <w:rPr>
          <w:color w:val="231F20"/>
        </w:rPr>
        <w:t>un</w:t>
      </w:r>
      <w:r>
        <w:rPr>
          <w:color w:val="231F20"/>
          <w:spacing w:val="-33"/>
        </w:rPr>
        <w:t> </w:t>
      </w:r>
      <w:r>
        <w:rPr>
          <w:color w:val="231F20"/>
        </w:rPr>
        <w:t>movimiento</w:t>
      </w:r>
      <w:r>
        <w:rPr>
          <w:color w:val="231F20"/>
          <w:spacing w:val="-33"/>
        </w:rPr>
        <w:t> </w:t>
      </w:r>
      <w:r>
        <w:rPr>
          <w:color w:val="231F20"/>
        </w:rPr>
        <w:t>oscilatorio,</w:t>
      </w:r>
      <w:r>
        <w:rPr>
          <w:color w:val="231F20"/>
          <w:spacing w:val="-33"/>
        </w:rPr>
        <w:t> </w:t>
      </w:r>
      <w:r>
        <w:rPr>
          <w:color w:val="231F20"/>
        </w:rPr>
        <w:t>de</w:t>
      </w:r>
      <w:r>
        <w:rPr>
          <w:color w:val="231F20"/>
          <w:spacing w:val="-33"/>
        </w:rPr>
        <w:t> </w:t>
      </w:r>
      <w:r>
        <w:rPr>
          <w:color w:val="231F20"/>
        </w:rPr>
        <w:t>vaivén,</w:t>
      </w:r>
      <w:r>
        <w:rPr>
          <w:color w:val="231F20"/>
          <w:spacing w:val="-33"/>
        </w:rPr>
        <w:t> </w:t>
      </w:r>
      <w:r>
        <w:rPr>
          <w:color w:val="231F20"/>
        </w:rPr>
        <w:t>que</w:t>
      </w:r>
      <w:r>
        <w:rPr>
          <w:color w:val="231F20"/>
          <w:spacing w:val="-33"/>
        </w:rPr>
        <w:t> </w:t>
      </w:r>
      <w:r>
        <w:rPr>
          <w:color w:val="231F20"/>
        </w:rPr>
        <w:t>con- traviene</w:t>
      </w:r>
      <w:r>
        <w:rPr>
          <w:color w:val="231F20"/>
          <w:spacing w:val="-21"/>
        </w:rPr>
        <w:t> </w:t>
      </w:r>
      <w:r>
        <w:rPr>
          <w:color w:val="231F20"/>
        </w:rPr>
        <w:t>al</w:t>
      </w:r>
      <w:r>
        <w:rPr>
          <w:color w:val="231F20"/>
          <w:spacing w:val="-21"/>
        </w:rPr>
        <w:t> </w:t>
      </w:r>
      <w:r>
        <w:rPr>
          <w:color w:val="231F20"/>
        </w:rPr>
        <w:t>curso</w:t>
      </w:r>
      <w:r>
        <w:rPr>
          <w:color w:val="231F20"/>
          <w:spacing w:val="-21"/>
        </w:rPr>
        <w:t> </w:t>
      </w:r>
      <w:r>
        <w:rPr>
          <w:color w:val="231F20"/>
        </w:rPr>
        <w:t>natural,</w:t>
      </w:r>
      <w:r>
        <w:rPr>
          <w:color w:val="231F20"/>
          <w:spacing w:val="-21"/>
        </w:rPr>
        <w:t> </w:t>
      </w:r>
      <w:r>
        <w:rPr>
          <w:color w:val="231F20"/>
        </w:rPr>
        <w:t>continuo,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escritura.</w:t>
      </w:r>
      <w:r>
        <w:rPr>
          <w:color w:val="231F20"/>
          <w:spacing w:val="-21"/>
        </w:rPr>
        <w:t> </w:t>
      </w:r>
      <w:r>
        <w:rPr>
          <w:color w:val="231F20"/>
        </w:rPr>
        <w:t>En</w:t>
      </w:r>
      <w:r>
        <w:rPr>
          <w:color w:val="231F20"/>
          <w:spacing w:val="-21"/>
        </w:rPr>
        <w:t> </w:t>
      </w:r>
      <w:r>
        <w:rPr>
          <w:color w:val="231F20"/>
        </w:rPr>
        <w:t>esta</w:t>
      </w:r>
      <w:r>
        <w:rPr>
          <w:color w:val="231F20"/>
          <w:spacing w:val="-21"/>
        </w:rPr>
        <w:t> </w:t>
      </w:r>
      <w:r>
        <w:rPr>
          <w:color w:val="231F20"/>
        </w:rPr>
        <w:t>lógica,</w:t>
      </w:r>
      <w:r>
        <w:rPr>
          <w:color w:val="231F20"/>
          <w:spacing w:val="-21"/>
        </w:rPr>
        <w:t> </w:t>
      </w:r>
      <w:r>
        <w:rPr>
          <w:color w:val="231F20"/>
        </w:rPr>
        <w:t>la búsqueda</w:t>
      </w:r>
      <w:r>
        <w:rPr>
          <w:color w:val="231F20"/>
          <w:spacing w:val="-9"/>
        </w:rPr>
        <w:t> </w:t>
      </w:r>
      <w:r>
        <w:rPr>
          <w:color w:val="231F20"/>
        </w:rPr>
        <w:t>del</w:t>
      </w:r>
      <w:r>
        <w:rPr>
          <w:color w:val="231F20"/>
          <w:spacing w:val="-9"/>
        </w:rPr>
        <w:t> </w:t>
      </w:r>
      <w:r>
        <w:rPr>
          <w:color w:val="231F20"/>
        </w:rPr>
        <w:t>movimiento</w:t>
      </w:r>
      <w:r>
        <w:rPr>
          <w:color w:val="231F20"/>
          <w:spacing w:val="-9"/>
        </w:rPr>
        <w:t> </w:t>
      </w:r>
      <w:r>
        <w:rPr>
          <w:color w:val="231F20"/>
        </w:rPr>
        <w:t>pendular</w:t>
      </w:r>
      <w:r>
        <w:rPr>
          <w:color w:val="231F20"/>
          <w:spacing w:val="-9"/>
        </w:rPr>
        <w:t> </w:t>
      </w:r>
      <w:r>
        <w:rPr>
          <w:color w:val="231F20"/>
        </w:rPr>
        <w:t>puede</w:t>
      </w:r>
      <w:r>
        <w:rPr>
          <w:color w:val="231F20"/>
          <w:spacing w:val="-9"/>
        </w:rPr>
        <w:t> </w:t>
      </w:r>
      <w:r>
        <w:rPr>
          <w:color w:val="231F20"/>
        </w:rPr>
        <w:t>pensarse</w:t>
      </w:r>
      <w:r>
        <w:rPr>
          <w:color w:val="231F20"/>
          <w:spacing w:val="-9"/>
        </w:rPr>
        <w:t> </w:t>
      </w:r>
      <w:r>
        <w:rPr>
          <w:color w:val="231F20"/>
        </w:rPr>
        <w:t>también</w:t>
      </w:r>
      <w:r>
        <w:rPr>
          <w:color w:val="231F20"/>
          <w:spacing w:val="-9"/>
        </w:rPr>
        <w:t> </w:t>
      </w:r>
      <w:r>
        <w:rPr>
          <w:color w:val="231F20"/>
        </w:rPr>
        <w:t>como una</w:t>
      </w:r>
      <w:r>
        <w:rPr>
          <w:color w:val="231F20"/>
          <w:spacing w:val="-14"/>
        </w:rPr>
        <w:t> </w:t>
      </w:r>
      <w:r>
        <w:rPr>
          <w:color w:val="231F20"/>
        </w:rPr>
        <w:t>especie</w:t>
      </w:r>
      <w:r>
        <w:rPr>
          <w:color w:val="231F20"/>
          <w:spacing w:val="-14"/>
        </w:rPr>
        <w:t> </w:t>
      </w:r>
      <w:r>
        <w:rPr>
          <w:color w:val="231F20"/>
        </w:rPr>
        <w:t>de</w:t>
      </w:r>
      <w:r>
        <w:rPr>
          <w:color w:val="231F20"/>
          <w:spacing w:val="-14"/>
        </w:rPr>
        <w:t> </w:t>
      </w:r>
      <w:r>
        <w:rPr>
          <w:color w:val="231F20"/>
        </w:rPr>
        <w:t>“forma</w:t>
      </w:r>
      <w:r>
        <w:rPr>
          <w:color w:val="231F20"/>
          <w:spacing w:val="-14"/>
        </w:rPr>
        <w:t> </w:t>
      </w:r>
      <w:r>
        <w:rPr>
          <w:color w:val="231F20"/>
        </w:rPr>
        <w:t>imposible”,</w:t>
      </w:r>
      <w:r>
        <w:rPr>
          <w:color w:val="231F20"/>
          <w:spacing w:val="-14"/>
        </w:rPr>
        <w:t> </w:t>
      </w:r>
      <w:r>
        <w:rPr>
          <w:color w:val="231F20"/>
        </w:rPr>
        <w:t>porque</w:t>
      </w:r>
      <w:r>
        <w:rPr>
          <w:color w:val="231F20"/>
          <w:spacing w:val="-14"/>
        </w:rPr>
        <w:t> </w:t>
      </w:r>
      <w:r>
        <w:rPr>
          <w:color w:val="231F20"/>
        </w:rPr>
        <w:t>sólo</w:t>
      </w:r>
      <w:r>
        <w:rPr>
          <w:color w:val="231F20"/>
          <w:spacing w:val="-14"/>
        </w:rPr>
        <w:t> </w:t>
      </w:r>
      <w:r>
        <w:rPr>
          <w:color w:val="231F20"/>
        </w:rPr>
        <w:t>es</w:t>
      </w:r>
      <w:r>
        <w:rPr>
          <w:color w:val="231F20"/>
          <w:spacing w:val="-14"/>
        </w:rPr>
        <w:t> </w:t>
      </w:r>
      <w:r>
        <w:rPr>
          <w:color w:val="231F20"/>
        </w:rPr>
        <w:t>representable</w:t>
      </w:r>
      <w:r>
        <w:rPr>
          <w:color w:val="231F20"/>
          <w:spacing w:val="-14"/>
        </w:rPr>
        <w:t> </w:t>
      </w:r>
      <w:r>
        <w:rPr>
          <w:color w:val="231F20"/>
        </w:rPr>
        <w:t>en un segundo grado, en la arquitectura misma del texto, como una oscilación</w:t>
      </w:r>
      <w:r>
        <w:rPr>
          <w:color w:val="231F20"/>
          <w:spacing w:val="-20"/>
        </w:rPr>
        <w:t> </w:t>
      </w:r>
      <w:r>
        <w:rPr>
          <w:color w:val="231F20"/>
        </w:rPr>
        <w:t>que</w:t>
      </w:r>
      <w:r>
        <w:rPr>
          <w:color w:val="231F20"/>
          <w:spacing w:val="-20"/>
        </w:rPr>
        <w:t> </w:t>
      </w:r>
      <w:r>
        <w:rPr>
          <w:color w:val="231F20"/>
        </w:rPr>
        <w:t>se</w:t>
      </w:r>
      <w:r>
        <w:rPr>
          <w:color w:val="231F20"/>
          <w:spacing w:val="-20"/>
        </w:rPr>
        <w:t> </w:t>
      </w:r>
      <w:r>
        <w:rPr>
          <w:i/>
          <w:color w:val="231F20"/>
        </w:rPr>
        <w:t>percibe</w:t>
      </w:r>
      <w:r>
        <w:rPr>
          <w:i/>
          <w:color w:val="231F20"/>
          <w:spacing w:val="-20"/>
        </w:rPr>
        <w:t> </w:t>
      </w:r>
      <w:r>
        <w:rPr>
          <w:color w:val="231F20"/>
        </w:rPr>
        <w:t>en</w:t>
      </w:r>
      <w:r>
        <w:rPr>
          <w:color w:val="231F20"/>
          <w:spacing w:val="-20"/>
        </w:rPr>
        <w:t> </w:t>
      </w:r>
      <w:r>
        <w:rPr>
          <w:color w:val="231F20"/>
        </w:rPr>
        <w:t>el</w:t>
      </w:r>
      <w:r>
        <w:rPr>
          <w:color w:val="231F20"/>
          <w:spacing w:val="-20"/>
        </w:rPr>
        <w:t> </w:t>
      </w:r>
      <w:r>
        <w:rPr>
          <w:color w:val="231F20"/>
        </w:rPr>
        <w:t>ir</w:t>
      </w:r>
      <w:r>
        <w:rPr>
          <w:color w:val="231F20"/>
          <w:spacing w:val="-20"/>
        </w:rPr>
        <w:t> </w:t>
      </w:r>
      <w:r>
        <w:rPr>
          <w:color w:val="231F20"/>
        </w:rPr>
        <w:t>y</w:t>
      </w:r>
      <w:r>
        <w:rPr>
          <w:color w:val="231F20"/>
          <w:spacing w:val="-20"/>
        </w:rPr>
        <w:t> </w:t>
      </w:r>
      <w:r>
        <w:rPr>
          <w:color w:val="231F20"/>
        </w:rPr>
        <w:t>venir</w:t>
      </w:r>
      <w:r>
        <w:rPr>
          <w:color w:val="231F20"/>
          <w:spacing w:val="-20"/>
        </w:rPr>
        <w:t> </w:t>
      </w:r>
      <w:r>
        <w:rPr>
          <w:color w:val="231F20"/>
        </w:rPr>
        <w:t>del</w:t>
      </w:r>
      <w:r>
        <w:rPr>
          <w:color w:val="231F20"/>
          <w:spacing w:val="-20"/>
        </w:rPr>
        <w:t> </w:t>
      </w:r>
      <w:r>
        <w:rPr>
          <w:color w:val="231F20"/>
        </w:rPr>
        <w:t>ejercicio</w:t>
      </w:r>
      <w:r>
        <w:rPr>
          <w:color w:val="231F20"/>
          <w:spacing w:val="-20"/>
        </w:rPr>
        <w:t> </w:t>
      </w:r>
      <w:r>
        <w:rPr>
          <w:color w:val="231F20"/>
        </w:rPr>
        <w:t>imaginativo</w:t>
      </w:r>
      <w:r>
        <w:rPr>
          <w:color w:val="231F20"/>
          <w:spacing w:val="-20"/>
        </w:rPr>
        <w:t> </w:t>
      </w:r>
      <w:r>
        <w:rPr>
          <w:color w:val="231F20"/>
        </w:rPr>
        <w:t>y </w:t>
      </w:r>
      <w:r>
        <w:rPr>
          <w:color w:val="231F20"/>
          <w:w w:val="95"/>
        </w:rPr>
        <w:t>crítico del</w:t>
      </w:r>
      <w:r>
        <w:rPr>
          <w:color w:val="231F20"/>
          <w:spacing w:val="-9"/>
          <w:w w:val="95"/>
        </w:rPr>
        <w:t> </w:t>
      </w:r>
      <w:r>
        <w:rPr>
          <w:color w:val="231F20"/>
          <w:w w:val="95"/>
        </w:rPr>
        <w:t>escriba.</w:t>
      </w:r>
    </w:p>
    <w:p>
      <w:pPr>
        <w:pStyle w:val="BodyText"/>
        <w:spacing w:line="271" w:lineRule="auto" w:before="2"/>
        <w:ind w:left="1640" w:right="1701" w:firstLine="360"/>
        <w:jc w:val="right"/>
      </w:pPr>
      <w:r>
        <w:rPr>
          <w:color w:val="231F20"/>
          <w:spacing w:val="-5"/>
        </w:rPr>
        <w:t>Por</w:t>
      </w:r>
      <w:r>
        <w:rPr>
          <w:color w:val="231F20"/>
          <w:spacing w:val="-11"/>
        </w:rPr>
        <w:t> </w:t>
      </w:r>
      <w:r>
        <w:rPr>
          <w:color w:val="231F20"/>
        </w:rPr>
        <w:t>otra</w:t>
      </w:r>
      <w:r>
        <w:rPr>
          <w:color w:val="231F20"/>
          <w:spacing w:val="-11"/>
        </w:rPr>
        <w:t> </w:t>
      </w:r>
      <w:r>
        <w:rPr>
          <w:color w:val="231F20"/>
        </w:rPr>
        <w:t>parte,</w:t>
      </w:r>
      <w:r>
        <w:rPr>
          <w:color w:val="231F20"/>
          <w:spacing w:val="-11"/>
        </w:rPr>
        <w:t> </w:t>
      </w:r>
      <w:r>
        <w:rPr>
          <w:color w:val="231F20"/>
        </w:rPr>
        <w:t>el</w:t>
      </w:r>
      <w:r>
        <w:rPr>
          <w:color w:val="231F20"/>
          <w:spacing w:val="-11"/>
        </w:rPr>
        <w:t> </w:t>
      </w:r>
      <w:r>
        <w:rPr>
          <w:color w:val="231F20"/>
        </w:rPr>
        <w:t>principio</w:t>
      </w:r>
      <w:r>
        <w:rPr>
          <w:color w:val="231F20"/>
          <w:spacing w:val="-11"/>
        </w:rPr>
        <w:t> </w:t>
      </w:r>
      <w:r>
        <w:rPr>
          <w:color w:val="231F20"/>
        </w:rPr>
        <w:t>de</w:t>
      </w:r>
      <w:r>
        <w:rPr>
          <w:color w:val="231F20"/>
          <w:spacing w:val="-11"/>
        </w:rPr>
        <w:t> </w:t>
      </w:r>
      <w:r>
        <w:rPr>
          <w:color w:val="231F20"/>
        </w:rPr>
        <w:t>proyecto</w:t>
      </w:r>
      <w:r>
        <w:rPr>
          <w:color w:val="231F20"/>
          <w:spacing w:val="-11"/>
        </w:rPr>
        <w:t> </w:t>
      </w:r>
      <w:r>
        <w:rPr>
          <w:color w:val="231F20"/>
        </w:rPr>
        <w:t>aparece</w:t>
      </w:r>
      <w:r>
        <w:rPr>
          <w:color w:val="231F20"/>
          <w:spacing w:val="-11"/>
        </w:rPr>
        <w:t> </w:t>
      </w:r>
      <w:r>
        <w:rPr>
          <w:color w:val="231F20"/>
        </w:rPr>
        <w:t>al</w:t>
      </w:r>
      <w:r>
        <w:rPr>
          <w:color w:val="231F20"/>
          <w:spacing w:val="-11"/>
        </w:rPr>
        <w:t> </w:t>
      </w:r>
      <w:r>
        <w:rPr>
          <w:color w:val="231F20"/>
        </w:rPr>
        <w:t>convertir</w:t>
      </w:r>
      <w:r>
        <w:rPr>
          <w:color w:val="231F20"/>
          <w:spacing w:val="-11"/>
        </w:rPr>
        <w:t> </w:t>
      </w:r>
      <w:r>
        <w:rPr>
          <w:color w:val="231F20"/>
        </w:rPr>
        <w:t>las</w:t>
      </w:r>
      <w:r>
        <w:rPr>
          <w:color w:val="231F20"/>
          <w:w w:val="87"/>
        </w:rPr>
        <w:t> </w:t>
      </w:r>
      <w:r>
        <w:rPr>
          <w:color w:val="231F20"/>
        </w:rPr>
        <w:t>variaciones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escena</w:t>
      </w:r>
      <w:r>
        <w:rPr>
          <w:color w:val="231F20"/>
          <w:spacing w:val="-30"/>
        </w:rPr>
        <w:t> </w:t>
      </w:r>
      <w:r>
        <w:rPr>
          <w:color w:val="231F20"/>
        </w:rPr>
        <w:t>inicial</w:t>
      </w:r>
      <w:r>
        <w:rPr>
          <w:color w:val="231F20"/>
          <w:spacing w:val="-30"/>
        </w:rPr>
        <w:t> </w:t>
      </w:r>
      <w:r>
        <w:rPr>
          <w:color w:val="231F20"/>
        </w:rPr>
        <w:t>en</w:t>
      </w:r>
      <w:r>
        <w:rPr>
          <w:color w:val="231F20"/>
          <w:spacing w:val="-30"/>
        </w:rPr>
        <w:t> </w:t>
      </w:r>
      <w:r>
        <w:rPr>
          <w:color w:val="231F20"/>
        </w:rPr>
        <w:t>planes</w:t>
      </w:r>
      <w:r>
        <w:rPr>
          <w:color w:val="231F20"/>
          <w:spacing w:val="-30"/>
        </w:rPr>
        <w:t> </w:t>
      </w:r>
      <w:r>
        <w:rPr>
          <w:color w:val="231F20"/>
        </w:rPr>
        <w:t>de</w:t>
      </w:r>
      <w:r>
        <w:rPr>
          <w:color w:val="231F20"/>
          <w:spacing w:val="-30"/>
        </w:rPr>
        <w:t> </w:t>
      </w:r>
      <w:r>
        <w:rPr>
          <w:color w:val="231F20"/>
        </w:rPr>
        <w:t>escritura</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rPr>
        <w:t>llegan</w:t>
      </w:r>
      <w:r>
        <w:rPr>
          <w:color w:val="231F20"/>
          <w:spacing w:val="-30"/>
        </w:rPr>
        <w:t> </w:t>
      </w:r>
      <w:r>
        <w:rPr>
          <w:color w:val="231F20"/>
        </w:rPr>
        <w:t>a</w:t>
      </w:r>
      <w:r>
        <w:rPr>
          <w:color w:val="231F20"/>
          <w:w w:val="91"/>
        </w:rPr>
        <w:t> </w:t>
      </w:r>
      <w:r>
        <w:rPr>
          <w:color w:val="231F20"/>
        </w:rPr>
        <w:t>concretarse.</w:t>
      </w:r>
      <w:r>
        <w:rPr>
          <w:color w:val="231F20"/>
          <w:spacing w:val="-21"/>
        </w:rPr>
        <w:t> </w:t>
      </w:r>
      <w:r>
        <w:rPr>
          <w:color w:val="231F20"/>
        </w:rPr>
        <w:t>Estos</w:t>
      </w:r>
      <w:r>
        <w:rPr>
          <w:color w:val="231F20"/>
          <w:spacing w:val="-21"/>
        </w:rPr>
        <w:t> </w:t>
      </w:r>
      <w:r>
        <w:rPr>
          <w:color w:val="231F20"/>
        </w:rPr>
        <w:t>momentos</w:t>
      </w:r>
      <w:r>
        <w:rPr>
          <w:color w:val="231F20"/>
          <w:spacing w:val="-21"/>
        </w:rPr>
        <w:t> </w:t>
      </w:r>
      <w:r>
        <w:rPr>
          <w:color w:val="231F20"/>
        </w:rPr>
        <w:t>emergen,</w:t>
      </w:r>
      <w:r>
        <w:rPr>
          <w:color w:val="231F20"/>
          <w:spacing w:val="-21"/>
        </w:rPr>
        <w:t> </w:t>
      </w:r>
      <w:r>
        <w:rPr>
          <w:color w:val="231F20"/>
        </w:rPr>
        <w:t>sobre</w:t>
      </w:r>
      <w:r>
        <w:rPr>
          <w:color w:val="231F20"/>
          <w:spacing w:val="-21"/>
        </w:rPr>
        <w:t> </w:t>
      </w:r>
      <w:r>
        <w:rPr>
          <w:color w:val="231F20"/>
        </w:rPr>
        <w:t>todo,</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fragmen-</w:t>
      </w:r>
      <w:r>
        <w:rPr>
          <w:color w:val="231F20"/>
          <w:w w:val="96"/>
        </w:rPr>
        <w:t> </w:t>
      </w:r>
      <w:r>
        <w:rPr>
          <w:color w:val="231F20"/>
        </w:rPr>
        <w:t>tos</w:t>
      </w:r>
      <w:r>
        <w:rPr>
          <w:color w:val="231F20"/>
          <w:spacing w:val="-15"/>
        </w:rPr>
        <w:t> </w:t>
      </w:r>
      <w:r>
        <w:rPr>
          <w:color w:val="231F20"/>
        </w:rPr>
        <w:t>que</w:t>
      </w:r>
      <w:r>
        <w:rPr>
          <w:color w:val="231F20"/>
          <w:spacing w:val="-15"/>
        </w:rPr>
        <w:t> </w:t>
      </w:r>
      <w:r>
        <w:rPr>
          <w:color w:val="231F20"/>
        </w:rPr>
        <w:t>pertenecen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voz</w:t>
      </w:r>
      <w:r>
        <w:rPr>
          <w:color w:val="231F20"/>
          <w:spacing w:val="-15"/>
        </w:rPr>
        <w:t> </w:t>
      </w:r>
      <w:r>
        <w:rPr>
          <w:color w:val="231F20"/>
        </w:rPr>
        <w:t>crítica</w:t>
      </w:r>
      <w:r>
        <w:rPr>
          <w:color w:val="231F20"/>
          <w:spacing w:val="-15"/>
        </w:rPr>
        <w:t> </w:t>
      </w:r>
      <w:r>
        <w:rPr>
          <w:color w:val="231F20"/>
        </w:rPr>
        <w:t>del</w:t>
      </w:r>
      <w:r>
        <w:rPr>
          <w:color w:val="231F20"/>
          <w:spacing w:val="-15"/>
        </w:rPr>
        <w:t> </w:t>
      </w:r>
      <w:r>
        <w:rPr>
          <w:color w:val="231F20"/>
        </w:rPr>
        <w:t>escriba,</w:t>
      </w:r>
      <w:r>
        <w:rPr>
          <w:color w:val="231F20"/>
          <w:spacing w:val="-15"/>
        </w:rPr>
        <w:t> </w:t>
      </w:r>
      <w:r>
        <w:rPr>
          <w:color w:val="231F20"/>
        </w:rPr>
        <w:t>cuando</w:t>
      </w:r>
      <w:r>
        <w:rPr>
          <w:color w:val="231F20"/>
          <w:spacing w:val="-15"/>
        </w:rPr>
        <w:t> </w:t>
      </w:r>
      <w:r>
        <w:rPr>
          <w:color w:val="231F20"/>
        </w:rPr>
        <w:t>planea</w:t>
      </w:r>
      <w:r>
        <w:rPr>
          <w:color w:val="231F20"/>
          <w:spacing w:val="-15"/>
        </w:rPr>
        <w:t> </w:t>
      </w:r>
      <w:r>
        <w:rPr>
          <w:color w:val="231F20"/>
        </w:rPr>
        <w:t>el</w:t>
      </w:r>
      <w:r>
        <w:rPr>
          <w:color w:val="231F20"/>
          <w:spacing w:val="-15"/>
        </w:rPr>
        <w:t> </w:t>
      </w:r>
      <w:r>
        <w:rPr>
          <w:color w:val="231F20"/>
        </w:rPr>
        <w:t>de-</w:t>
      </w:r>
      <w:r>
        <w:rPr>
          <w:color w:val="231F20"/>
          <w:w w:val="96"/>
        </w:rPr>
        <w:t> </w:t>
      </w:r>
      <w:r>
        <w:rPr>
          <w:color w:val="231F20"/>
        </w:rPr>
        <w:t>sarrollo</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variaciones</w:t>
      </w:r>
      <w:r>
        <w:rPr>
          <w:color w:val="231F20"/>
          <w:spacing w:val="-22"/>
        </w:rPr>
        <w:t> </w:t>
      </w:r>
      <w:r>
        <w:rPr>
          <w:color w:val="231F20"/>
        </w:rPr>
        <w:t>de</w:t>
      </w:r>
      <w:r>
        <w:rPr>
          <w:color w:val="231F20"/>
          <w:spacing w:val="-22"/>
        </w:rPr>
        <w:t> </w:t>
      </w:r>
      <w:r>
        <w:rPr>
          <w:color w:val="231F20"/>
        </w:rPr>
        <w:t>escritura</w:t>
      </w:r>
      <w:r>
        <w:rPr>
          <w:color w:val="231F20"/>
          <w:spacing w:val="-22"/>
        </w:rPr>
        <w:t> </w:t>
      </w:r>
      <w:r>
        <w:rPr>
          <w:color w:val="231F20"/>
        </w:rPr>
        <w:t>que</w:t>
      </w:r>
      <w:r>
        <w:rPr>
          <w:color w:val="231F20"/>
          <w:spacing w:val="-22"/>
        </w:rPr>
        <w:t> </w:t>
      </w:r>
      <w:r>
        <w:rPr>
          <w:color w:val="231F20"/>
        </w:rPr>
        <w:t>están</w:t>
      </w:r>
      <w:r>
        <w:rPr>
          <w:color w:val="231F20"/>
          <w:spacing w:val="-22"/>
        </w:rPr>
        <w:t> </w:t>
      </w:r>
      <w:r>
        <w:rPr>
          <w:color w:val="231F20"/>
        </w:rPr>
        <w:t>por</w:t>
      </w:r>
      <w:r>
        <w:rPr>
          <w:color w:val="231F20"/>
          <w:spacing w:val="-22"/>
        </w:rPr>
        <w:t> </w:t>
      </w:r>
      <w:r>
        <w:rPr>
          <w:color w:val="231F20"/>
          <w:spacing w:val="-3"/>
        </w:rPr>
        <w:t>venir,</w:t>
      </w:r>
      <w:r>
        <w:rPr>
          <w:color w:val="231F20"/>
          <w:spacing w:val="-22"/>
        </w:rPr>
        <w:t> </w:t>
      </w:r>
      <w:r>
        <w:rPr>
          <w:color w:val="231F20"/>
        </w:rPr>
        <w:t>pero</w:t>
      </w:r>
      <w:r>
        <w:rPr>
          <w:color w:val="231F20"/>
          <w:spacing w:val="-22"/>
        </w:rPr>
        <w:t> </w:t>
      </w:r>
      <w:r>
        <w:rPr>
          <w:color w:val="231F20"/>
        </w:rPr>
        <w:t>que</w:t>
      </w:r>
      <w:r>
        <w:rPr>
          <w:color w:val="231F20"/>
          <w:w w:val="97"/>
        </w:rPr>
        <w:t> </w:t>
      </w:r>
      <w:r>
        <w:rPr>
          <w:color w:val="231F20"/>
        </w:rPr>
        <w:t>no</w:t>
      </w:r>
      <w:r>
        <w:rPr>
          <w:color w:val="231F20"/>
          <w:spacing w:val="-26"/>
        </w:rPr>
        <w:t> </w:t>
      </w:r>
      <w:r>
        <w:rPr>
          <w:color w:val="231F20"/>
        </w:rPr>
        <w:t>realiza;</w:t>
      </w:r>
      <w:r>
        <w:rPr>
          <w:color w:val="231F20"/>
          <w:spacing w:val="-26"/>
        </w:rPr>
        <w:t> </w:t>
      </w:r>
      <w:r>
        <w:rPr>
          <w:color w:val="231F20"/>
        </w:rPr>
        <w:t>con</w:t>
      </w:r>
      <w:r>
        <w:rPr>
          <w:color w:val="231F20"/>
          <w:spacing w:val="-26"/>
        </w:rPr>
        <w:t> </w:t>
      </w:r>
      <w:r>
        <w:rPr>
          <w:color w:val="231F20"/>
        </w:rPr>
        <w:t>esto,</w:t>
      </w:r>
      <w:r>
        <w:rPr>
          <w:color w:val="231F20"/>
          <w:spacing w:val="-26"/>
        </w:rPr>
        <w:t> </w:t>
      </w:r>
      <w:r>
        <w:rPr>
          <w:color w:val="231F20"/>
        </w:rPr>
        <w:t>el</w:t>
      </w:r>
      <w:r>
        <w:rPr>
          <w:color w:val="231F20"/>
          <w:spacing w:val="-26"/>
        </w:rPr>
        <w:t> </w:t>
      </w:r>
      <w:r>
        <w:rPr>
          <w:color w:val="231F20"/>
        </w:rPr>
        <w:t>texto</w:t>
      </w:r>
      <w:r>
        <w:rPr>
          <w:color w:val="231F20"/>
          <w:spacing w:val="-26"/>
        </w:rPr>
        <w:t> </w:t>
      </w:r>
      <w:r>
        <w:rPr>
          <w:color w:val="231F20"/>
        </w:rPr>
        <w:t>mantiene</w:t>
      </w:r>
      <w:r>
        <w:rPr>
          <w:color w:val="231F20"/>
          <w:spacing w:val="-26"/>
        </w:rPr>
        <w:t> </w:t>
      </w:r>
      <w:r>
        <w:rPr>
          <w:color w:val="231F20"/>
        </w:rPr>
        <w:t>en</w:t>
      </w:r>
      <w:r>
        <w:rPr>
          <w:color w:val="231F20"/>
          <w:spacing w:val="-26"/>
        </w:rPr>
        <w:t> </w:t>
      </w:r>
      <w:r>
        <w:rPr>
          <w:color w:val="231F20"/>
        </w:rPr>
        <w:t>vilo</w:t>
      </w:r>
      <w:r>
        <w:rPr>
          <w:color w:val="231F20"/>
          <w:spacing w:val="-26"/>
        </w:rPr>
        <w:t> </w:t>
      </w:r>
      <w:r>
        <w:rPr>
          <w:color w:val="231F20"/>
        </w:rPr>
        <w:t>su</w:t>
      </w:r>
      <w:r>
        <w:rPr>
          <w:color w:val="231F20"/>
          <w:spacing w:val="-26"/>
        </w:rPr>
        <w:t> </w:t>
      </w:r>
      <w:r>
        <w:rPr>
          <w:color w:val="231F20"/>
        </w:rPr>
        <w:t>sentido</w:t>
      </w:r>
      <w:r>
        <w:rPr>
          <w:color w:val="231F20"/>
          <w:spacing w:val="-26"/>
        </w:rPr>
        <w:t> </w:t>
      </w:r>
      <w:r>
        <w:rPr>
          <w:color w:val="231F20"/>
        </w:rPr>
        <w:t>proyectivo. </w:t>
      </w:r>
      <w:r>
        <w:rPr>
          <w:color w:val="231F20"/>
          <w:spacing w:val="-3"/>
          <w:w w:val="95"/>
        </w:rPr>
        <w:t>Para </w:t>
      </w:r>
      <w:r>
        <w:rPr>
          <w:color w:val="231F20"/>
          <w:w w:val="95"/>
        </w:rPr>
        <w:t>comprender esta dinámica, es necesario,</w:t>
      </w:r>
      <w:r>
        <w:rPr>
          <w:color w:val="231F20"/>
          <w:spacing w:val="4"/>
          <w:w w:val="95"/>
        </w:rPr>
        <w:t> </w:t>
      </w:r>
      <w:r>
        <w:rPr>
          <w:color w:val="231F20"/>
          <w:w w:val="95"/>
        </w:rPr>
        <w:t>primero, recuperar</w:t>
      </w:r>
      <w:r>
        <w:rPr>
          <w:color w:val="231F20"/>
          <w:w w:val="95"/>
        </w:rPr>
        <w:t> </w:t>
      </w:r>
      <w:r>
        <w:rPr>
          <w:color w:val="231F20"/>
        </w:rPr>
        <w:t>cómo</w:t>
      </w:r>
      <w:r>
        <w:rPr>
          <w:color w:val="231F20"/>
          <w:spacing w:val="-41"/>
        </w:rPr>
        <w:t> </w:t>
      </w:r>
      <w:r>
        <w:rPr>
          <w:color w:val="231F20"/>
        </w:rPr>
        <w:t>la</w:t>
      </w:r>
      <w:r>
        <w:rPr>
          <w:color w:val="231F20"/>
          <w:spacing w:val="-41"/>
        </w:rPr>
        <w:t> </w:t>
      </w:r>
      <w:r>
        <w:rPr>
          <w:color w:val="231F20"/>
        </w:rPr>
        <w:t>primera</w:t>
      </w:r>
      <w:r>
        <w:rPr>
          <w:color w:val="231F20"/>
          <w:spacing w:val="-41"/>
        </w:rPr>
        <w:t> </w:t>
      </w:r>
      <w:r>
        <w:rPr>
          <w:color w:val="231F20"/>
        </w:rPr>
        <w:t>variación,</w:t>
      </w:r>
      <w:r>
        <w:rPr>
          <w:color w:val="231F20"/>
          <w:spacing w:val="-41"/>
        </w:rPr>
        <w:t> </w:t>
      </w:r>
      <w:r>
        <w:rPr>
          <w:color w:val="231F20"/>
        </w:rPr>
        <w:t>al</w:t>
      </w:r>
      <w:r>
        <w:rPr>
          <w:color w:val="231F20"/>
          <w:spacing w:val="-41"/>
        </w:rPr>
        <w:t> </w:t>
      </w:r>
      <w:r>
        <w:rPr>
          <w:color w:val="231F20"/>
        </w:rPr>
        <w:t>transformar</w:t>
      </w:r>
      <w:r>
        <w:rPr>
          <w:color w:val="231F20"/>
          <w:spacing w:val="-41"/>
        </w:rPr>
        <w:t> </w:t>
      </w:r>
      <w:r>
        <w:rPr>
          <w:color w:val="231F20"/>
        </w:rPr>
        <w:t>algunos</w:t>
      </w:r>
      <w:r>
        <w:rPr>
          <w:color w:val="231F20"/>
          <w:spacing w:val="-41"/>
        </w:rPr>
        <w:t> </w:t>
      </w:r>
      <w:r>
        <w:rPr>
          <w:color w:val="231F20"/>
        </w:rPr>
        <w:t>detalles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esce-</w:t>
      </w:r>
      <w:r>
        <w:rPr>
          <w:color w:val="231F20"/>
          <w:w w:val="96"/>
        </w:rPr>
        <w:t> </w:t>
      </w:r>
      <w:r>
        <w:rPr>
          <w:color w:val="231F20"/>
        </w:rPr>
        <w:t>na</w:t>
      </w:r>
      <w:r>
        <w:rPr>
          <w:color w:val="231F20"/>
          <w:spacing w:val="-23"/>
        </w:rPr>
        <w:t> </w:t>
      </w:r>
      <w:r>
        <w:rPr>
          <w:color w:val="231F20"/>
        </w:rPr>
        <w:t>principal</w:t>
      </w:r>
      <w:r>
        <w:rPr>
          <w:color w:val="231F20"/>
          <w:spacing w:val="-23"/>
        </w:rPr>
        <w:t> </w:t>
      </w:r>
      <w:r>
        <w:rPr>
          <w:color w:val="231F20"/>
        </w:rPr>
        <w:t>(el</w:t>
      </w:r>
      <w:r>
        <w:rPr>
          <w:color w:val="231F20"/>
          <w:spacing w:val="-23"/>
        </w:rPr>
        <w:t> </w:t>
      </w:r>
      <w:r>
        <w:rPr>
          <w:color w:val="231F20"/>
        </w:rPr>
        <w:t>tiempo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enunciación,</w:t>
      </w:r>
      <w:r>
        <w:rPr>
          <w:color w:val="231F20"/>
          <w:spacing w:val="-23"/>
        </w:rPr>
        <w:t> </w:t>
      </w:r>
      <w:r>
        <w:rPr>
          <w:color w:val="231F20"/>
        </w:rPr>
        <w:t>el</w:t>
      </w:r>
      <w:r>
        <w:rPr>
          <w:color w:val="231F20"/>
          <w:spacing w:val="-23"/>
        </w:rPr>
        <w:t> </w:t>
      </w:r>
      <w:r>
        <w:rPr>
          <w:color w:val="231F20"/>
        </w:rPr>
        <w:t>uso</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condicional),</w:t>
      </w:r>
      <w:r>
        <w:rPr>
          <w:color w:val="231F20"/>
          <w:w w:val="96"/>
        </w:rPr>
        <w:t> </w:t>
      </w:r>
      <w:r>
        <w:rPr>
          <w:color w:val="231F20"/>
        </w:rPr>
        <w:t>promueve</w:t>
      </w:r>
      <w:r>
        <w:rPr>
          <w:color w:val="231F20"/>
          <w:spacing w:val="-30"/>
        </w:rPr>
        <w:t> </w:t>
      </w:r>
      <w:r>
        <w:rPr>
          <w:color w:val="231F20"/>
        </w:rPr>
        <w:t>la</w:t>
      </w:r>
      <w:r>
        <w:rPr>
          <w:color w:val="231F20"/>
          <w:spacing w:val="-30"/>
        </w:rPr>
        <w:t> </w:t>
      </w:r>
      <w:r>
        <w:rPr>
          <w:color w:val="231F20"/>
        </w:rPr>
        <w:t>primera</w:t>
      </w:r>
      <w:r>
        <w:rPr>
          <w:color w:val="231F20"/>
          <w:spacing w:val="-30"/>
        </w:rPr>
        <w:t> </w:t>
      </w:r>
      <w:r>
        <w:rPr>
          <w:color w:val="231F20"/>
        </w:rPr>
        <w:t>formulación</w:t>
      </w:r>
      <w:r>
        <w:rPr>
          <w:color w:val="231F20"/>
          <w:spacing w:val="-30"/>
        </w:rPr>
        <w:t> </w:t>
      </w:r>
      <w:r>
        <w:rPr>
          <w:color w:val="231F20"/>
        </w:rPr>
        <w:t>del</w:t>
      </w:r>
      <w:r>
        <w:rPr>
          <w:color w:val="231F20"/>
          <w:spacing w:val="-30"/>
        </w:rPr>
        <w:t> </w:t>
      </w:r>
      <w:r>
        <w:rPr>
          <w:color w:val="231F20"/>
        </w:rPr>
        <w:t>proyecto</w:t>
      </w:r>
      <w:r>
        <w:rPr>
          <w:color w:val="231F20"/>
          <w:spacing w:val="-30"/>
        </w:rPr>
        <w:t> </w:t>
      </w:r>
      <w:r>
        <w:rPr>
          <w:color w:val="231F20"/>
        </w:rPr>
        <w:t>dentro</w:t>
      </w:r>
      <w:r>
        <w:rPr>
          <w:color w:val="231F20"/>
          <w:spacing w:val="-30"/>
        </w:rPr>
        <w:t> </w:t>
      </w:r>
      <w:r>
        <w:rPr>
          <w:color w:val="231F20"/>
        </w:rPr>
        <w:t>del</w:t>
      </w:r>
      <w:r>
        <w:rPr>
          <w:color w:val="231F20"/>
          <w:spacing w:val="-30"/>
        </w:rPr>
        <w:t> </w:t>
      </w:r>
      <w:r>
        <w:rPr>
          <w:color w:val="231F20"/>
        </w:rPr>
        <w:t>proyecto:</w:t>
      </w:r>
    </w:p>
    <w:p>
      <w:pPr>
        <w:spacing w:after="0" w:line="271" w:lineRule="auto"/>
        <w:jc w:val="right"/>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216</w:t>
        <w:tab/>
      </w:r>
      <w:r>
        <w:rPr>
          <w:color w:val="231F20"/>
          <w:sz w:val="14"/>
        </w:rPr>
        <w:t>CLAUDIA L. GUTIÉRREZ</w:t>
      </w:r>
      <w:r>
        <w:rPr>
          <w:color w:val="231F20"/>
          <w:spacing w:val="-8"/>
          <w:sz w:val="14"/>
        </w:rPr>
        <w:t> </w:t>
      </w:r>
      <w:r>
        <w:rPr>
          <w:color w:val="231F20"/>
          <w:sz w:val="14"/>
        </w:rPr>
        <w:t>PIÑA</w:t>
      </w:r>
    </w:p>
    <w:p>
      <w:pPr>
        <w:pStyle w:val="BodyText"/>
        <w:spacing w:before="3"/>
        <w:rPr>
          <w:sz w:val="24"/>
        </w:rPr>
      </w:pPr>
    </w:p>
    <w:tbl>
      <w:tblPr>
        <w:tblW w:w="0" w:type="auto"/>
        <w:jc w:val="left"/>
        <w:tblInd w:w="15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05"/>
        <w:gridCol w:w="3205"/>
      </w:tblGrid>
      <w:tr>
        <w:trPr>
          <w:trHeight w:val="311" w:hRule="exact"/>
        </w:trPr>
        <w:tc>
          <w:tcPr>
            <w:tcW w:w="3205" w:type="dxa"/>
          </w:tcPr>
          <w:p>
            <w:pPr>
              <w:pStyle w:val="TableParagraph"/>
              <w:spacing w:line="216" w:lineRule="exact"/>
              <w:ind w:left="904" w:right="0"/>
              <w:rPr>
                <w:sz w:val="23"/>
              </w:rPr>
            </w:pPr>
            <w:r>
              <w:rPr>
                <w:color w:val="231F20"/>
                <w:w w:val="95"/>
                <w:sz w:val="23"/>
              </w:rPr>
              <w:t>Escena principal</w:t>
            </w:r>
          </w:p>
        </w:tc>
        <w:tc>
          <w:tcPr>
            <w:tcW w:w="3205" w:type="dxa"/>
          </w:tcPr>
          <w:p>
            <w:pPr>
              <w:pStyle w:val="TableParagraph"/>
              <w:spacing w:line="216" w:lineRule="exact"/>
              <w:ind w:left="1059" w:right="1115"/>
              <w:jc w:val="center"/>
              <w:rPr>
                <w:sz w:val="23"/>
              </w:rPr>
            </w:pPr>
            <w:r>
              <w:rPr>
                <w:color w:val="231F20"/>
                <w:w w:val="95"/>
                <w:sz w:val="23"/>
              </w:rPr>
              <w:t>Variación I</w:t>
            </w:r>
          </w:p>
        </w:tc>
      </w:tr>
      <w:tr>
        <w:trPr>
          <w:trHeight w:val="3313" w:hRule="exact"/>
        </w:trPr>
        <w:tc>
          <w:tcPr>
            <w:tcW w:w="3205" w:type="dxa"/>
          </w:tcPr>
          <w:p>
            <w:pPr>
              <w:pStyle w:val="TableParagraph"/>
              <w:spacing w:line="271" w:lineRule="auto" w:before="34"/>
              <w:ind w:right="139"/>
              <w:jc w:val="both"/>
              <w:rPr>
                <w:sz w:val="23"/>
              </w:rPr>
            </w:pPr>
            <w:r>
              <w:rPr>
                <w:i/>
                <w:color w:val="231F20"/>
                <w:sz w:val="23"/>
              </w:rPr>
              <w:t>Soñé que yacía </w:t>
            </w:r>
            <w:r>
              <w:rPr>
                <w:color w:val="231F20"/>
                <w:sz w:val="23"/>
              </w:rPr>
              <w:t>en una cámara mortuoria.</w:t>
            </w:r>
            <w:r>
              <w:rPr>
                <w:color w:val="231F20"/>
                <w:spacing w:val="-37"/>
                <w:sz w:val="23"/>
              </w:rPr>
              <w:t> </w:t>
            </w:r>
            <w:r>
              <w:rPr>
                <w:color w:val="231F20"/>
                <w:sz w:val="23"/>
              </w:rPr>
              <w:t>La</w:t>
            </w:r>
            <w:r>
              <w:rPr>
                <w:color w:val="231F20"/>
                <w:spacing w:val="-37"/>
                <w:sz w:val="23"/>
              </w:rPr>
              <w:t> </w:t>
            </w:r>
            <w:r>
              <w:rPr>
                <w:color w:val="231F20"/>
                <w:sz w:val="23"/>
              </w:rPr>
              <w:t>blancura</w:t>
            </w:r>
            <w:r>
              <w:rPr>
                <w:color w:val="231F20"/>
                <w:spacing w:val="-37"/>
                <w:sz w:val="23"/>
              </w:rPr>
              <w:t> </w:t>
            </w:r>
            <w:r>
              <w:rPr>
                <w:color w:val="231F20"/>
                <w:sz w:val="23"/>
              </w:rPr>
              <w:t>gélida</w:t>
            </w:r>
            <w:r>
              <w:rPr>
                <w:color w:val="231F20"/>
                <w:spacing w:val="-37"/>
                <w:sz w:val="23"/>
              </w:rPr>
              <w:t> </w:t>
            </w:r>
            <w:r>
              <w:rPr>
                <w:color w:val="231F20"/>
                <w:sz w:val="23"/>
              </w:rPr>
              <w:t>de las paredes y el brillo diminuto y</w:t>
            </w:r>
            <w:r>
              <w:rPr>
                <w:color w:val="231F20"/>
                <w:spacing w:val="-20"/>
                <w:sz w:val="23"/>
              </w:rPr>
              <w:t> </w:t>
            </w:r>
            <w:r>
              <w:rPr>
                <w:color w:val="231F20"/>
                <w:sz w:val="23"/>
              </w:rPr>
              <w:t>preciso</w:t>
            </w:r>
            <w:r>
              <w:rPr>
                <w:color w:val="231F20"/>
                <w:spacing w:val="-20"/>
                <w:sz w:val="23"/>
              </w:rPr>
              <w:t> </w:t>
            </w:r>
            <w:r>
              <w:rPr>
                <w:color w:val="231F20"/>
                <w:sz w:val="23"/>
              </w:rPr>
              <w:t>de</w:t>
            </w:r>
            <w:r>
              <w:rPr>
                <w:color w:val="231F20"/>
                <w:spacing w:val="-20"/>
                <w:sz w:val="23"/>
              </w:rPr>
              <w:t> </w:t>
            </w:r>
            <w:r>
              <w:rPr>
                <w:color w:val="231F20"/>
                <w:sz w:val="23"/>
              </w:rPr>
              <w:t>algunos</w:t>
            </w:r>
            <w:r>
              <w:rPr>
                <w:color w:val="231F20"/>
                <w:spacing w:val="-20"/>
                <w:sz w:val="23"/>
              </w:rPr>
              <w:t> </w:t>
            </w:r>
            <w:r>
              <w:rPr>
                <w:color w:val="231F20"/>
                <w:sz w:val="23"/>
              </w:rPr>
              <w:t>instrumen- tos metálicos que</w:t>
            </w:r>
            <w:r>
              <w:rPr>
                <w:color w:val="231F20"/>
                <w:spacing w:val="-18"/>
                <w:sz w:val="23"/>
              </w:rPr>
              <w:t> </w:t>
            </w:r>
            <w:r>
              <w:rPr>
                <w:color w:val="231F20"/>
                <w:sz w:val="23"/>
              </w:rPr>
              <w:t>alguien</w:t>
            </w:r>
            <w:r>
              <w:rPr>
                <w:color w:val="231F20"/>
                <w:spacing w:val="-6"/>
                <w:sz w:val="23"/>
              </w:rPr>
              <w:t> </w:t>
            </w:r>
            <w:r>
              <w:rPr>
                <w:color w:val="231F20"/>
                <w:sz w:val="23"/>
              </w:rPr>
              <w:t>había</w:t>
            </w:r>
            <w:r>
              <w:rPr>
                <w:color w:val="231F20"/>
                <w:w w:val="96"/>
                <w:sz w:val="23"/>
              </w:rPr>
              <w:t> </w:t>
            </w:r>
            <w:r>
              <w:rPr>
                <w:color w:val="231F20"/>
                <w:w w:val="95"/>
                <w:sz w:val="23"/>
              </w:rPr>
              <w:t>dejado</w:t>
            </w:r>
            <w:r>
              <w:rPr>
                <w:color w:val="231F20"/>
                <w:spacing w:val="-13"/>
                <w:w w:val="95"/>
                <w:sz w:val="23"/>
              </w:rPr>
              <w:t> </w:t>
            </w:r>
            <w:r>
              <w:rPr>
                <w:color w:val="231F20"/>
                <w:w w:val="95"/>
                <w:sz w:val="23"/>
              </w:rPr>
              <w:t>olvidados</w:t>
            </w:r>
            <w:r>
              <w:rPr>
                <w:color w:val="231F20"/>
                <w:spacing w:val="-13"/>
                <w:w w:val="95"/>
                <w:sz w:val="23"/>
              </w:rPr>
              <w:t> </w:t>
            </w:r>
            <w:r>
              <w:rPr>
                <w:color w:val="231F20"/>
                <w:w w:val="95"/>
                <w:sz w:val="23"/>
              </w:rPr>
              <w:t>sobre</w:t>
            </w:r>
            <w:r>
              <w:rPr>
                <w:color w:val="231F20"/>
                <w:spacing w:val="-13"/>
                <w:w w:val="95"/>
                <w:sz w:val="23"/>
              </w:rPr>
              <w:t> </w:t>
            </w:r>
            <w:r>
              <w:rPr>
                <w:color w:val="231F20"/>
                <w:w w:val="95"/>
                <w:sz w:val="23"/>
              </w:rPr>
              <w:t>la</w:t>
            </w:r>
            <w:r>
              <w:rPr>
                <w:color w:val="231F20"/>
                <w:spacing w:val="-13"/>
                <w:w w:val="95"/>
                <w:sz w:val="23"/>
              </w:rPr>
              <w:t> </w:t>
            </w:r>
            <w:r>
              <w:rPr>
                <w:color w:val="231F20"/>
                <w:w w:val="95"/>
                <w:sz w:val="23"/>
              </w:rPr>
              <w:t>mesilla</w:t>
            </w:r>
          </w:p>
          <w:p>
            <w:pPr>
              <w:pStyle w:val="TableParagraph"/>
              <w:spacing w:line="271" w:lineRule="auto" w:before="2"/>
              <w:ind w:right="139"/>
              <w:jc w:val="both"/>
              <w:rPr>
                <w:sz w:val="23"/>
              </w:rPr>
            </w:pPr>
            <w:r>
              <w:rPr>
                <w:color w:val="231F20"/>
                <w:sz w:val="23"/>
              </w:rPr>
              <w:t>—brillan como la punta de un </w:t>
            </w:r>
            <w:r>
              <w:rPr>
                <w:color w:val="231F20"/>
                <w:w w:val="95"/>
                <w:sz w:val="23"/>
              </w:rPr>
              <w:t>lápiz-tinta—</w:t>
            </w:r>
            <w:r>
              <w:rPr>
                <w:color w:val="231F20"/>
                <w:spacing w:val="-19"/>
                <w:w w:val="95"/>
                <w:sz w:val="23"/>
              </w:rPr>
              <w:t> </w:t>
            </w:r>
            <w:r>
              <w:rPr>
                <w:i/>
                <w:color w:val="231F20"/>
                <w:w w:val="95"/>
                <w:sz w:val="23"/>
              </w:rPr>
              <w:t>hacen</w:t>
            </w:r>
            <w:r>
              <w:rPr>
                <w:i/>
                <w:color w:val="231F20"/>
                <w:spacing w:val="-19"/>
                <w:w w:val="95"/>
                <w:sz w:val="23"/>
              </w:rPr>
              <w:t> </w:t>
            </w:r>
            <w:r>
              <w:rPr>
                <w:i/>
                <w:color w:val="231F20"/>
                <w:w w:val="95"/>
                <w:sz w:val="23"/>
              </w:rPr>
              <w:t>pensar</w:t>
            </w:r>
            <w:r>
              <w:rPr>
                <w:i/>
                <w:color w:val="231F20"/>
                <w:spacing w:val="-19"/>
                <w:w w:val="95"/>
                <w:sz w:val="23"/>
              </w:rPr>
              <w:t> </w:t>
            </w:r>
            <w:r>
              <w:rPr>
                <w:color w:val="231F20"/>
                <w:w w:val="95"/>
                <w:sz w:val="23"/>
              </w:rPr>
              <w:t>que</w:t>
            </w:r>
            <w:r>
              <w:rPr>
                <w:color w:val="231F20"/>
                <w:spacing w:val="-19"/>
                <w:w w:val="95"/>
                <w:sz w:val="23"/>
              </w:rPr>
              <w:t> </w:t>
            </w:r>
            <w:r>
              <w:rPr>
                <w:color w:val="231F20"/>
                <w:w w:val="95"/>
                <w:sz w:val="23"/>
              </w:rPr>
              <w:t>se</w:t>
            </w:r>
            <w:r>
              <w:rPr>
                <w:color w:val="231F20"/>
                <w:w w:val="86"/>
                <w:sz w:val="23"/>
              </w:rPr>
              <w:t> </w:t>
            </w:r>
            <w:r>
              <w:rPr>
                <w:color w:val="231F20"/>
                <w:sz w:val="23"/>
              </w:rPr>
              <w:t>trata de un quirófano infame o de un anfiteatro para la </w:t>
            </w:r>
            <w:r>
              <w:rPr>
                <w:i/>
                <w:color w:val="231F20"/>
                <w:sz w:val="23"/>
              </w:rPr>
              <w:t>demos­ </w:t>
            </w:r>
            <w:r>
              <w:rPr>
                <w:i/>
                <w:color w:val="231F20"/>
                <w:w w:val="95"/>
                <w:sz w:val="23"/>
              </w:rPr>
              <w:t>tratio </w:t>
            </w:r>
            <w:r>
              <w:rPr>
                <w:color w:val="231F20"/>
                <w:w w:val="95"/>
                <w:sz w:val="23"/>
              </w:rPr>
              <w:t>de la anatomía</w:t>
            </w:r>
            <w:r>
              <w:rPr>
                <w:color w:val="231F20"/>
                <w:spacing w:val="-23"/>
                <w:w w:val="95"/>
                <w:sz w:val="23"/>
              </w:rPr>
              <w:t> </w:t>
            </w:r>
            <w:r>
              <w:rPr>
                <w:color w:val="231F20"/>
                <w:w w:val="95"/>
                <w:sz w:val="23"/>
              </w:rPr>
              <w:t>descriptiva.</w:t>
            </w:r>
          </w:p>
        </w:tc>
        <w:tc>
          <w:tcPr>
            <w:tcW w:w="3205" w:type="dxa"/>
          </w:tcPr>
          <w:p>
            <w:pPr>
              <w:pStyle w:val="TableParagraph"/>
              <w:spacing w:line="271" w:lineRule="auto" w:before="34"/>
              <w:ind w:left="141" w:right="198"/>
              <w:jc w:val="both"/>
              <w:rPr>
                <w:sz w:val="23"/>
              </w:rPr>
            </w:pPr>
            <w:r>
              <w:rPr>
                <w:i/>
                <w:color w:val="231F20"/>
                <w:spacing w:val="-3"/>
                <w:sz w:val="23"/>
              </w:rPr>
              <w:t>Sueño</w:t>
            </w:r>
            <w:r>
              <w:rPr>
                <w:i/>
                <w:color w:val="231F20"/>
                <w:spacing w:val="-10"/>
                <w:sz w:val="23"/>
              </w:rPr>
              <w:t> </w:t>
            </w:r>
            <w:r>
              <w:rPr>
                <w:i/>
                <w:color w:val="231F20"/>
                <w:sz w:val="23"/>
              </w:rPr>
              <w:t>que</w:t>
            </w:r>
            <w:r>
              <w:rPr>
                <w:i/>
                <w:color w:val="231F20"/>
                <w:spacing w:val="-10"/>
                <w:sz w:val="23"/>
              </w:rPr>
              <w:t> </w:t>
            </w:r>
            <w:r>
              <w:rPr>
                <w:i/>
                <w:color w:val="231F20"/>
                <w:sz w:val="23"/>
              </w:rPr>
              <w:t>yazgo</w:t>
            </w:r>
            <w:r>
              <w:rPr>
                <w:i/>
                <w:color w:val="231F20"/>
                <w:spacing w:val="-10"/>
                <w:sz w:val="23"/>
              </w:rPr>
              <w:t> </w:t>
            </w:r>
            <w:r>
              <w:rPr>
                <w:color w:val="231F20"/>
                <w:sz w:val="23"/>
              </w:rPr>
              <w:t>sobre</w:t>
            </w:r>
            <w:r>
              <w:rPr>
                <w:color w:val="231F20"/>
                <w:spacing w:val="-10"/>
                <w:sz w:val="23"/>
              </w:rPr>
              <w:t> </w:t>
            </w:r>
            <w:r>
              <w:rPr>
                <w:color w:val="231F20"/>
                <w:sz w:val="23"/>
              </w:rPr>
              <w:t>una</w:t>
            </w:r>
            <w:r>
              <w:rPr>
                <w:color w:val="231F20"/>
                <w:spacing w:val="-10"/>
                <w:sz w:val="23"/>
              </w:rPr>
              <w:t> </w:t>
            </w:r>
            <w:r>
              <w:rPr>
                <w:color w:val="231F20"/>
                <w:sz w:val="23"/>
              </w:rPr>
              <w:t>losa de</w:t>
            </w:r>
            <w:r>
              <w:rPr>
                <w:color w:val="231F20"/>
                <w:spacing w:val="-25"/>
                <w:sz w:val="23"/>
              </w:rPr>
              <w:t> </w:t>
            </w:r>
            <w:r>
              <w:rPr>
                <w:color w:val="231F20"/>
                <w:sz w:val="23"/>
              </w:rPr>
              <w:t>mármol.</w:t>
            </w:r>
            <w:r>
              <w:rPr>
                <w:color w:val="231F20"/>
                <w:spacing w:val="-25"/>
                <w:sz w:val="23"/>
              </w:rPr>
              <w:t> </w:t>
            </w:r>
            <w:r>
              <w:rPr>
                <w:i/>
                <w:color w:val="231F20"/>
                <w:sz w:val="23"/>
              </w:rPr>
              <w:t>Si</w:t>
            </w:r>
            <w:r>
              <w:rPr>
                <w:i/>
                <w:color w:val="231F20"/>
                <w:spacing w:val="-25"/>
                <w:sz w:val="23"/>
              </w:rPr>
              <w:t> </w:t>
            </w:r>
            <w:r>
              <w:rPr>
                <w:i/>
                <w:color w:val="231F20"/>
                <w:sz w:val="23"/>
              </w:rPr>
              <w:t>no</w:t>
            </w:r>
            <w:r>
              <w:rPr>
                <w:i/>
                <w:color w:val="231F20"/>
                <w:spacing w:val="-25"/>
                <w:sz w:val="23"/>
              </w:rPr>
              <w:t> </w:t>
            </w:r>
            <w:r>
              <w:rPr>
                <w:i/>
                <w:color w:val="231F20"/>
                <w:spacing w:val="-3"/>
                <w:sz w:val="23"/>
              </w:rPr>
              <w:t>fuera</w:t>
            </w:r>
            <w:r>
              <w:rPr>
                <w:i/>
                <w:color w:val="231F20"/>
                <w:spacing w:val="-25"/>
                <w:sz w:val="23"/>
              </w:rPr>
              <w:t> </w:t>
            </w:r>
            <w:r>
              <w:rPr>
                <w:color w:val="231F20"/>
                <w:sz w:val="23"/>
              </w:rPr>
              <w:t>por</w:t>
            </w:r>
            <w:r>
              <w:rPr>
                <w:color w:val="231F20"/>
                <w:spacing w:val="-25"/>
                <w:sz w:val="23"/>
              </w:rPr>
              <w:t> </w:t>
            </w:r>
            <w:r>
              <w:rPr>
                <w:color w:val="231F20"/>
                <w:sz w:val="23"/>
              </w:rPr>
              <w:t>la</w:t>
            </w:r>
            <w:r>
              <w:rPr>
                <w:color w:val="231F20"/>
                <w:spacing w:val="-25"/>
                <w:sz w:val="23"/>
              </w:rPr>
              <w:t> </w:t>
            </w:r>
            <w:r>
              <w:rPr>
                <w:color w:val="231F20"/>
                <w:sz w:val="23"/>
              </w:rPr>
              <w:t>ce- gadora</w:t>
            </w:r>
            <w:r>
              <w:rPr>
                <w:color w:val="231F20"/>
                <w:spacing w:val="-28"/>
                <w:sz w:val="23"/>
              </w:rPr>
              <w:t> </w:t>
            </w:r>
            <w:r>
              <w:rPr>
                <w:color w:val="231F20"/>
                <w:sz w:val="23"/>
              </w:rPr>
              <w:t>blancura</w:t>
            </w:r>
            <w:r>
              <w:rPr>
                <w:color w:val="231F20"/>
                <w:spacing w:val="-28"/>
                <w:sz w:val="23"/>
              </w:rPr>
              <w:t> </w:t>
            </w:r>
            <w:r>
              <w:rPr>
                <w:color w:val="231F20"/>
                <w:sz w:val="23"/>
              </w:rPr>
              <w:t>que</w:t>
            </w:r>
            <w:r>
              <w:rPr>
                <w:color w:val="231F20"/>
                <w:spacing w:val="-28"/>
                <w:sz w:val="23"/>
              </w:rPr>
              <w:t> </w:t>
            </w:r>
            <w:r>
              <w:rPr>
                <w:color w:val="231F20"/>
                <w:sz w:val="23"/>
              </w:rPr>
              <w:t>de</w:t>
            </w:r>
            <w:r>
              <w:rPr>
                <w:color w:val="231F20"/>
                <w:spacing w:val="-28"/>
                <w:sz w:val="23"/>
              </w:rPr>
              <w:t> </w:t>
            </w:r>
            <w:r>
              <w:rPr>
                <w:color w:val="231F20"/>
                <w:sz w:val="23"/>
              </w:rPr>
              <w:t>todas</w:t>
            </w:r>
            <w:r>
              <w:rPr>
                <w:color w:val="231F20"/>
                <w:spacing w:val="-28"/>
                <w:sz w:val="23"/>
              </w:rPr>
              <w:t> </w:t>
            </w:r>
            <w:r>
              <w:rPr>
                <w:color w:val="231F20"/>
                <w:spacing w:val="-2"/>
                <w:sz w:val="23"/>
              </w:rPr>
              <w:t>las </w:t>
            </w:r>
            <w:r>
              <w:rPr>
                <w:color w:val="231F20"/>
                <w:sz w:val="23"/>
              </w:rPr>
              <w:t>cosas</w:t>
            </w:r>
            <w:r>
              <w:rPr>
                <w:color w:val="231F20"/>
                <w:spacing w:val="-16"/>
                <w:sz w:val="23"/>
              </w:rPr>
              <w:t> </w:t>
            </w:r>
            <w:r>
              <w:rPr>
                <w:color w:val="231F20"/>
                <w:sz w:val="23"/>
              </w:rPr>
              <w:t>allí</w:t>
            </w:r>
            <w:r>
              <w:rPr>
                <w:color w:val="231F20"/>
                <w:spacing w:val="-16"/>
                <w:sz w:val="23"/>
              </w:rPr>
              <w:t> </w:t>
            </w:r>
            <w:r>
              <w:rPr>
                <w:color w:val="231F20"/>
                <w:sz w:val="23"/>
              </w:rPr>
              <w:t>emana</w:t>
            </w:r>
            <w:r>
              <w:rPr>
                <w:color w:val="231F20"/>
                <w:spacing w:val="-16"/>
                <w:sz w:val="23"/>
              </w:rPr>
              <w:t> </w:t>
            </w:r>
            <w:r>
              <w:rPr>
                <w:color w:val="231F20"/>
                <w:sz w:val="23"/>
              </w:rPr>
              <w:t>como</w:t>
            </w:r>
            <w:r>
              <w:rPr>
                <w:color w:val="231F20"/>
                <w:spacing w:val="-16"/>
                <w:sz w:val="23"/>
              </w:rPr>
              <w:t> </w:t>
            </w:r>
            <w:r>
              <w:rPr>
                <w:color w:val="231F20"/>
                <w:sz w:val="23"/>
              </w:rPr>
              <w:t>una</w:t>
            </w:r>
            <w:r>
              <w:rPr>
                <w:color w:val="231F20"/>
                <w:spacing w:val="-16"/>
                <w:sz w:val="23"/>
              </w:rPr>
              <w:t> </w:t>
            </w:r>
            <w:r>
              <w:rPr>
                <w:color w:val="231F20"/>
                <w:sz w:val="23"/>
              </w:rPr>
              <w:t>con- dición necesaria a la</w:t>
            </w:r>
            <w:r>
              <w:rPr>
                <w:color w:val="231F20"/>
                <w:spacing w:val="-21"/>
                <w:sz w:val="23"/>
              </w:rPr>
              <w:t> </w:t>
            </w:r>
            <w:r>
              <w:rPr>
                <w:color w:val="231F20"/>
                <w:sz w:val="23"/>
              </w:rPr>
              <w:t>naturaleza </w:t>
            </w:r>
            <w:r>
              <w:rPr>
                <w:color w:val="231F20"/>
                <w:w w:val="95"/>
                <w:sz w:val="23"/>
              </w:rPr>
              <w:t>imprecisa</w:t>
            </w:r>
            <w:r>
              <w:rPr>
                <w:color w:val="231F20"/>
                <w:spacing w:val="-18"/>
                <w:w w:val="95"/>
                <w:sz w:val="23"/>
              </w:rPr>
              <w:t> </w:t>
            </w:r>
            <w:r>
              <w:rPr>
                <w:color w:val="231F20"/>
                <w:w w:val="95"/>
                <w:sz w:val="23"/>
              </w:rPr>
              <w:t>de</w:t>
            </w:r>
            <w:r>
              <w:rPr>
                <w:color w:val="231F20"/>
                <w:spacing w:val="-18"/>
                <w:w w:val="95"/>
                <w:sz w:val="23"/>
              </w:rPr>
              <w:t> </w:t>
            </w:r>
            <w:r>
              <w:rPr>
                <w:color w:val="231F20"/>
                <w:w w:val="95"/>
                <w:sz w:val="23"/>
              </w:rPr>
              <w:t>este</w:t>
            </w:r>
            <w:r>
              <w:rPr>
                <w:color w:val="231F20"/>
                <w:spacing w:val="-18"/>
                <w:w w:val="95"/>
                <w:sz w:val="23"/>
              </w:rPr>
              <w:t> </w:t>
            </w:r>
            <w:r>
              <w:rPr>
                <w:color w:val="231F20"/>
                <w:w w:val="95"/>
                <w:sz w:val="23"/>
              </w:rPr>
              <w:t>ámbito,</w:t>
            </w:r>
            <w:r>
              <w:rPr>
                <w:color w:val="231F20"/>
                <w:spacing w:val="-18"/>
                <w:w w:val="95"/>
                <w:sz w:val="23"/>
              </w:rPr>
              <w:t> </w:t>
            </w:r>
            <w:r>
              <w:rPr>
                <w:i/>
                <w:color w:val="231F20"/>
                <w:spacing w:val="-3"/>
                <w:w w:val="95"/>
                <w:sz w:val="23"/>
              </w:rPr>
              <w:t>parece­ </w:t>
            </w:r>
            <w:r>
              <w:rPr>
                <w:i/>
                <w:color w:val="231F20"/>
                <w:sz w:val="23"/>
              </w:rPr>
              <w:t>ría</w:t>
            </w:r>
            <w:r>
              <w:rPr>
                <w:i/>
                <w:color w:val="231F20"/>
                <w:spacing w:val="-41"/>
                <w:sz w:val="23"/>
              </w:rPr>
              <w:t> </w:t>
            </w:r>
            <w:r>
              <w:rPr>
                <w:color w:val="231F20"/>
                <w:sz w:val="23"/>
              </w:rPr>
              <w:t>más</w:t>
            </w:r>
            <w:r>
              <w:rPr>
                <w:color w:val="231F20"/>
                <w:spacing w:val="-41"/>
                <w:sz w:val="23"/>
              </w:rPr>
              <w:t> </w:t>
            </w:r>
            <w:r>
              <w:rPr>
                <w:color w:val="231F20"/>
                <w:sz w:val="23"/>
              </w:rPr>
              <w:t>bien</w:t>
            </w:r>
            <w:r>
              <w:rPr>
                <w:color w:val="231F20"/>
                <w:spacing w:val="-41"/>
                <w:sz w:val="23"/>
              </w:rPr>
              <w:t> </w:t>
            </w:r>
            <w:r>
              <w:rPr>
                <w:color w:val="231F20"/>
                <w:sz w:val="23"/>
              </w:rPr>
              <w:t>la</w:t>
            </w:r>
            <w:r>
              <w:rPr>
                <w:color w:val="231F20"/>
                <w:spacing w:val="-41"/>
                <w:sz w:val="23"/>
              </w:rPr>
              <w:t> </w:t>
            </w:r>
            <w:r>
              <w:rPr>
                <w:color w:val="231F20"/>
                <w:sz w:val="23"/>
              </w:rPr>
              <w:t>cámara</w:t>
            </w:r>
            <w:r>
              <w:rPr>
                <w:color w:val="231F20"/>
                <w:spacing w:val="-41"/>
                <w:sz w:val="23"/>
              </w:rPr>
              <w:t> </w:t>
            </w:r>
            <w:r>
              <w:rPr>
                <w:color w:val="231F20"/>
                <w:sz w:val="23"/>
              </w:rPr>
              <w:t>mortuoria de</w:t>
            </w:r>
            <w:r>
              <w:rPr>
                <w:color w:val="231F20"/>
                <w:spacing w:val="-28"/>
                <w:sz w:val="23"/>
              </w:rPr>
              <w:t> </w:t>
            </w:r>
            <w:r>
              <w:rPr>
                <w:color w:val="231F20"/>
                <w:sz w:val="23"/>
              </w:rPr>
              <w:t>una</w:t>
            </w:r>
            <w:r>
              <w:rPr>
                <w:color w:val="231F20"/>
                <w:spacing w:val="-28"/>
                <w:sz w:val="23"/>
              </w:rPr>
              <w:t> </w:t>
            </w:r>
            <w:r>
              <w:rPr>
                <w:color w:val="231F20"/>
                <w:sz w:val="23"/>
              </w:rPr>
              <w:t>funeraria</w:t>
            </w:r>
            <w:r>
              <w:rPr>
                <w:color w:val="231F20"/>
                <w:spacing w:val="-28"/>
                <w:sz w:val="23"/>
              </w:rPr>
              <w:t> </w:t>
            </w:r>
            <w:r>
              <w:rPr>
                <w:color w:val="231F20"/>
                <w:sz w:val="23"/>
              </w:rPr>
              <w:t>de</w:t>
            </w:r>
            <w:r>
              <w:rPr>
                <w:color w:val="231F20"/>
                <w:spacing w:val="-28"/>
                <w:sz w:val="23"/>
              </w:rPr>
              <w:t> </w:t>
            </w:r>
            <w:r>
              <w:rPr>
                <w:color w:val="231F20"/>
                <w:spacing w:val="-2"/>
                <w:sz w:val="23"/>
              </w:rPr>
              <w:t>beneficencia </w:t>
            </w:r>
            <w:r>
              <w:rPr>
                <w:color w:val="231F20"/>
                <w:sz w:val="23"/>
              </w:rPr>
              <w:t>o el anfiteatro de una facultad subrepticia en un país</w:t>
            </w:r>
            <w:r>
              <w:rPr>
                <w:color w:val="231F20"/>
                <w:spacing w:val="-39"/>
                <w:sz w:val="23"/>
              </w:rPr>
              <w:t> </w:t>
            </w:r>
            <w:r>
              <w:rPr>
                <w:color w:val="231F20"/>
                <w:spacing w:val="-3"/>
                <w:sz w:val="23"/>
              </w:rPr>
              <w:t>extraño... </w:t>
            </w:r>
            <w:r>
              <w:rPr>
                <w:color w:val="231F20"/>
                <w:spacing w:val="-3"/>
                <w:w w:val="95"/>
                <w:sz w:val="23"/>
              </w:rPr>
              <w:t>(pp.</w:t>
            </w:r>
            <w:r>
              <w:rPr>
                <w:color w:val="231F20"/>
                <w:spacing w:val="-17"/>
                <w:w w:val="95"/>
                <w:sz w:val="23"/>
              </w:rPr>
              <w:t> </w:t>
            </w:r>
            <w:r>
              <w:rPr>
                <w:color w:val="231F20"/>
                <w:w w:val="95"/>
                <w:sz w:val="23"/>
              </w:rPr>
              <w:t>36-37,</w:t>
            </w:r>
            <w:r>
              <w:rPr>
                <w:color w:val="231F20"/>
                <w:spacing w:val="-17"/>
                <w:w w:val="95"/>
                <w:sz w:val="23"/>
              </w:rPr>
              <w:t> </w:t>
            </w:r>
            <w:r>
              <w:rPr>
                <w:color w:val="231F20"/>
                <w:w w:val="95"/>
                <w:sz w:val="23"/>
              </w:rPr>
              <w:t>las</w:t>
            </w:r>
            <w:r>
              <w:rPr>
                <w:color w:val="231F20"/>
                <w:spacing w:val="-17"/>
                <w:w w:val="95"/>
                <w:sz w:val="23"/>
              </w:rPr>
              <w:t> </w:t>
            </w:r>
            <w:r>
              <w:rPr>
                <w:color w:val="231F20"/>
                <w:w w:val="95"/>
                <w:sz w:val="23"/>
              </w:rPr>
              <w:t>cursivas</w:t>
            </w:r>
            <w:r>
              <w:rPr>
                <w:color w:val="231F20"/>
                <w:spacing w:val="-17"/>
                <w:w w:val="95"/>
                <w:sz w:val="23"/>
              </w:rPr>
              <w:t> </w:t>
            </w:r>
            <w:r>
              <w:rPr>
                <w:color w:val="231F20"/>
                <w:w w:val="95"/>
                <w:sz w:val="23"/>
              </w:rPr>
              <w:t>son</w:t>
            </w:r>
            <w:r>
              <w:rPr>
                <w:color w:val="231F20"/>
                <w:spacing w:val="-17"/>
                <w:w w:val="95"/>
                <w:sz w:val="23"/>
              </w:rPr>
              <w:t> </w:t>
            </w:r>
            <w:r>
              <w:rPr>
                <w:color w:val="231F20"/>
                <w:w w:val="95"/>
                <w:sz w:val="23"/>
              </w:rPr>
              <w:t>mías)</w:t>
            </w:r>
          </w:p>
        </w:tc>
      </w:tr>
    </w:tbl>
    <w:p>
      <w:pPr>
        <w:pStyle w:val="BodyText"/>
        <w:spacing w:before="6"/>
        <w:rPr>
          <w:sz w:val="16"/>
        </w:rPr>
      </w:pPr>
    </w:p>
    <w:p>
      <w:pPr>
        <w:pStyle w:val="BodyText"/>
        <w:spacing w:line="271" w:lineRule="auto" w:before="51"/>
        <w:ind w:left="1703" w:right="1637" w:firstLine="360"/>
        <w:jc w:val="both"/>
      </w:pPr>
      <w:r>
        <w:rPr/>
        <w:drawing>
          <wp:anchor distT="0" distB="0" distL="0" distR="0" allowOverlap="1" layoutInCell="1" locked="0" behindDoc="0" simplePos="0" relativeHeight="12088">
            <wp:simplePos x="0" y="0"/>
            <wp:positionH relativeFrom="page">
              <wp:posOffset>17462</wp:posOffset>
            </wp:positionH>
            <wp:positionV relativeFrom="paragraph">
              <wp:posOffset>465988</wp:posOffset>
            </wp:positionV>
            <wp:extent cx="155575" cy="155575"/>
            <wp:effectExtent l="0" t="0" r="0" b="0"/>
            <wp:wrapNone/>
            <wp:docPr id="967" name="image3.png" descr=""/>
            <wp:cNvGraphicFramePr>
              <a:graphicFrameLocks noChangeAspect="1"/>
            </wp:cNvGraphicFramePr>
            <a:graphic>
              <a:graphicData uri="http://schemas.openxmlformats.org/drawingml/2006/picture">
                <pic:pic>
                  <pic:nvPicPr>
                    <pic:cNvPr id="9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112">
            <wp:simplePos x="0" y="0"/>
            <wp:positionH relativeFrom="page">
              <wp:posOffset>5760361</wp:posOffset>
            </wp:positionH>
            <wp:positionV relativeFrom="paragraph">
              <wp:posOffset>465988</wp:posOffset>
            </wp:positionV>
            <wp:extent cx="155575" cy="155575"/>
            <wp:effectExtent l="0" t="0" r="0" b="0"/>
            <wp:wrapNone/>
            <wp:docPr id="969" name="image3.png" descr=""/>
            <wp:cNvGraphicFramePr>
              <a:graphicFrameLocks noChangeAspect="1"/>
            </wp:cNvGraphicFramePr>
            <a:graphic>
              <a:graphicData uri="http://schemas.openxmlformats.org/drawingml/2006/picture">
                <pic:pic>
                  <pic:nvPicPr>
                    <pic:cNvPr id="9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8"/>
        </w:rPr>
        <w:t> </w:t>
      </w:r>
      <w:r>
        <w:rPr>
          <w:color w:val="231F20"/>
        </w:rPr>
        <w:t>transformación</w:t>
      </w:r>
      <w:r>
        <w:rPr>
          <w:color w:val="231F20"/>
          <w:spacing w:val="-8"/>
        </w:rPr>
        <w:t> </w:t>
      </w:r>
      <w:r>
        <w:rPr>
          <w:color w:val="231F20"/>
        </w:rPr>
        <w:t>del</w:t>
      </w:r>
      <w:r>
        <w:rPr>
          <w:color w:val="231F20"/>
          <w:spacing w:val="-8"/>
        </w:rPr>
        <w:t> </w:t>
      </w:r>
      <w:r>
        <w:rPr>
          <w:color w:val="231F20"/>
        </w:rPr>
        <w:t>tiempo</w:t>
      </w:r>
      <w:r>
        <w:rPr>
          <w:color w:val="231F20"/>
          <w:spacing w:val="-8"/>
        </w:rPr>
        <w:t> </w:t>
      </w:r>
      <w:r>
        <w:rPr>
          <w:color w:val="231F20"/>
        </w:rPr>
        <w:t>verbal</w:t>
      </w:r>
      <w:r>
        <w:rPr>
          <w:color w:val="231F20"/>
          <w:spacing w:val="-8"/>
        </w:rPr>
        <w:t> </w:t>
      </w:r>
      <w:r>
        <w:rPr>
          <w:color w:val="231F20"/>
        </w:rPr>
        <w:t>(pasado</w:t>
      </w:r>
      <w:r>
        <w:rPr>
          <w:color w:val="231F20"/>
          <w:spacing w:val="-8"/>
        </w:rPr>
        <w:t> </w:t>
      </w:r>
      <w:r>
        <w:rPr>
          <w:color w:val="231F20"/>
        </w:rPr>
        <w:t>a</w:t>
      </w:r>
      <w:r>
        <w:rPr>
          <w:color w:val="231F20"/>
          <w:spacing w:val="-8"/>
        </w:rPr>
        <w:t> </w:t>
      </w:r>
      <w:r>
        <w:rPr>
          <w:color w:val="231F20"/>
        </w:rPr>
        <w:t>presente</w:t>
      </w:r>
      <w:r>
        <w:rPr>
          <w:color w:val="231F20"/>
          <w:spacing w:val="-8"/>
        </w:rPr>
        <w:t> </w:t>
      </w:r>
      <w:r>
        <w:rPr>
          <w:color w:val="231F20"/>
        </w:rPr>
        <w:t>de</w:t>
      </w:r>
      <w:r>
        <w:rPr>
          <w:color w:val="231F20"/>
          <w:spacing w:val="-8"/>
        </w:rPr>
        <w:t> </w:t>
      </w:r>
      <w:r>
        <w:rPr>
          <w:color w:val="231F20"/>
        </w:rPr>
        <w:t>in- dicativo)</w:t>
      </w:r>
      <w:r>
        <w:rPr>
          <w:color w:val="231F20"/>
          <w:spacing w:val="-20"/>
        </w:rPr>
        <w:t> </w:t>
      </w:r>
      <w:r>
        <w:rPr>
          <w:color w:val="231F20"/>
        </w:rPr>
        <w:t>involucrada</w:t>
      </w:r>
      <w:r>
        <w:rPr>
          <w:color w:val="231F20"/>
          <w:spacing w:val="-20"/>
        </w:rPr>
        <w:t> </w:t>
      </w:r>
      <w:r>
        <w:rPr>
          <w:color w:val="231F20"/>
        </w:rPr>
        <w:t>en</w:t>
      </w:r>
      <w:r>
        <w:rPr>
          <w:color w:val="231F20"/>
          <w:spacing w:val="-20"/>
        </w:rPr>
        <w:t> </w:t>
      </w:r>
      <w:r>
        <w:rPr>
          <w:color w:val="231F20"/>
        </w:rPr>
        <w:t>esta</w:t>
      </w:r>
      <w:r>
        <w:rPr>
          <w:color w:val="231F20"/>
          <w:spacing w:val="-20"/>
        </w:rPr>
        <w:t> </w:t>
      </w:r>
      <w:r>
        <w:rPr>
          <w:color w:val="231F20"/>
        </w:rPr>
        <w:t>primera</w:t>
      </w:r>
      <w:r>
        <w:rPr>
          <w:color w:val="231F20"/>
          <w:spacing w:val="-20"/>
        </w:rPr>
        <w:t> </w:t>
      </w:r>
      <w:r>
        <w:rPr>
          <w:color w:val="231F20"/>
        </w:rPr>
        <w:t>variación</w:t>
      </w:r>
      <w:r>
        <w:rPr>
          <w:color w:val="231F20"/>
          <w:spacing w:val="-20"/>
        </w:rPr>
        <w:t> </w:t>
      </w:r>
      <w:r>
        <w:rPr>
          <w:color w:val="231F20"/>
        </w:rPr>
        <w:t>sirve</w:t>
      </w:r>
      <w:r>
        <w:rPr>
          <w:color w:val="231F20"/>
          <w:spacing w:val="-20"/>
        </w:rPr>
        <w:t> </w:t>
      </w:r>
      <w:r>
        <w:rPr>
          <w:color w:val="231F20"/>
        </w:rPr>
        <w:t>como</w:t>
      </w:r>
      <w:r>
        <w:rPr>
          <w:color w:val="231F20"/>
          <w:spacing w:val="-20"/>
        </w:rPr>
        <w:t> </w:t>
      </w:r>
      <w:r>
        <w:rPr>
          <w:color w:val="231F20"/>
        </w:rPr>
        <w:t>modelo de</w:t>
      </w:r>
      <w:r>
        <w:rPr>
          <w:color w:val="231F20"/>
          <w:spacing w:val="-16"/>
        </w:rPr>
        <w:t> </w:t>
      </w:r>
      <w:r>
        <w:rPr>
          <w:color w:val="231F20"/>
        </w:rPr>
        <w:t>los</w:t>
      </w:r>
      <w:r>
        <w:rPr>
          <w:color w:val="231F20"/>
          <w:spacing w:val="-16"/>
        </w:rPr>
        <w:t> </w:t>
      </w:r>
      <w:r>
        <w:rPr>
          <w:color w:val="231F20"/>
        </w:rPr>
        <w:t>“saltos</w:t>
      </w:r>
      <w:r>
        <w:rPr>
          <w:color w:val="231F20"/>
          <w:spacing w:val="-16"/>
        </w:rPr>
        <w:t> </w:t>
      </w:r>
      <w:r>
        <w:rPr>
          <w:color w:val="231F20"/>
        </w:rPr>
        <w:t>imaginativos”</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escriba</w:t>
      </w:r>
      <w:r>
        <w:rPr>
          <w:color w:val="231F20"/>
          <w:spacing w:val="-16"/>
        </w:rPr>
        <w:t> </w:t>
      </w:r>
      <w:r>
        <w:rPr>
          <w:color w:val="231F20"/>
        </w:rPr>
        <w:t>dará</w:t>
      </w:r>
      <w:r>
        <w:rPr>
          <w:color w:val="231F20"/>
          <w:spacing w:val="-16"/>
        </w:rPr>
        <w:t> </w:t>
      </w:r>
      <w:r>
        <w:rPr>
          <w:color w:val="231F20"/>
        </w:rPr>
        <w:t>a</w:t>
      </w:r>
      <w:r>
        <w:rPr>
          <w:color w:val="231F20"/>
          <w:spacing w:val="-16"/>
        </w:rPr>
        <w:t> </w:t>
      </w:r>
      <w:r>
        <w:rPr>
          <w:color w:val="231F20"/>
        </w:rPr>
        <w:t>lo</w:t>
      </w:r>
      <w:r>
        <w:rPr>
          <w:color w:val="231F20"/>
          <w:spacing w:val="-16"/>
        </w:rPr>
        <w:t> </w:t>
      </w:r>
      <w:r>
        <w:rPr>
          <w:color w:val="231F20"/>
        </w:rPr>
        <w:t>largo</w:t>
      </w:r>
      <w:r>
        <w:rPr>
          <w:color w:val="231F20"/>
          <w:spacing w:val="-16"/>
        </w:rPr>
        <w:t> </w:t>
      </w:r>
      <w:r>
        <w:rPr>
          <w:color w:val="231F20"/>
        </w:rPr>
        <w:t>del</w:t>
      </w:r>
      <w:r>
        <w:rPr>
          <w:color w:val="231F20"/>
          <w:spacing w:val="-16"/>
        </w:rPr>
        <w:t> </w:t>
      </w:r>
      <w:r>
        <w:rPr>
          <w:color w:val="231F20"/>
        </w:rPr>
        <w:t>texto, transitando</w:t>
      </w:r>
      <w:r>
        <w:rPr>
          <w:color w:val="231F20"/>
          <w:spacing w:val="-39"/>
        </w:rPr>
        <w:t> </w:t>
      </w:r>
      <w:r>
        <w:rPr>
          <w:color w:val="231F20"/>
        </w:rPr>
        <w:t>por</w:t>
      </w:r>
      <w:r>
        <w:rPr>
          <w:color w:val="231F20"/>
          <w:spacing w:val="-39"/>
        </w:rPr>
        <w:t> </w:t>
      </w:r>
      <w:r>
        <w:rPr>
          <w:color w:val="231F20"/>
        </w:rPr>
        <w:t>distintas</w:t>
      </w:r>
      <w:r>
        <w:rPr>
          <w:color w:val="231F20"/>
          <w:spacing w:val="-39"/>
        </w:rPr>
        <w:t> </w:t>
      </w:r>
      <w:r>
        <w:rPr>
          <w:color w:val="231F20"/>
        </w:rPr>
        <w:t>formas</w:t>
      </w:r>
      <w:r>
        <w:rPr>
          <w:color w:val="231F20"/>
          <w:spacing w:val="-39"/>
        </w:rPr>
        <w:t> </w:t>
      </w:r>
      <w:r>
        <w:rPr>
          <w:color w:val="231F20"/>
        </w:rPr>
        <w:t>y</w:t>
      </w:r>
      <w:r>
        <w:rPr>
          <w:color w:val="231F20"/>
          <w:spacing w:val="-39"/>
        </w:rPr>
        <w:t> </w:t>
      </w:r>
      <w:r>
        <w:rPr>
          <w:color w:val="231F20"/>
        </w:rPr>
        <w:t>tiempos</w:t>
      </w:r>
      <w:r>
        <w:rPr>
          <w:color w:val="231F20"/>
          <w:spacing w:val="-39"/>
        </w:rPr>
        <w:t> </w:t>
      </w:r>
      <w:r>
        <w:rPr>
          <w:color w:val="231F20"/>
        </w:rPr>
        <w:t>verbales</w:t>
      </w:r>
      <w:r>
        <w:rPr>
          <w:color w:val="231F20"/>
          <w:spacing w:val="-39"/>
        </w:rPr>
        <w:t> </w:t>
      </w:r>
      <w:r>
        <w:rPr>
          <w:color w:val="231F20"/>
        </w:rPr>
        <w:t>(pretérito</w:t>
      </w:r>
      <w:r>
        <w:rPr>
          <w:color w:val="231F20"/>
          <w:spacing w:val="-39"/>
        </w:rPr>
        <w:t> </w:t>
      </w:r>
      <w:r>
        <w:rPr>
          <w:color w:val="231F20"/>
        </w:rPr>
        <w:t>perfec- to</w:t>
      </w:r>
      <w:r>
        <w:rPr>
          <w:color w:val="231F20"/>
          <w:spacing w:val="-19"/>
        </w:rPr>
        <w:t> </w:t>
      </w:r>
      <w:r>
        <w:rPr>
          <w:color w:val="231F20"/>
        </w:rPr>
        <w:t>del</w:t>
      </w:r>
      <w:r>
        <w:rPr>
          <w:color w:val="231F20"/>
          <w:spacing w:val="-19"/>
        </w:rPr>
        <w:t> </w:t>
      </w:r>
      <w:r>
        <w:rPr>
          <w:color w:val="231F20"/>
        </w:rPr>
        <w:t>subjuntivo:</w:t>
      </w:r>
      <w:r>
        <w:rPr>
          <w:color w:val="231F20"/>
          <w:spacing w:val="-19"/>
        </w:rPr>
        <w:t> </w:t>
      </w:r>
      <w:r>
        <w:rPr>
          <w:color w:val="231F20"/>
        </w:rPr>
        <w:t>“hubiese</w:t>
      </w:r>
      <w:r>
        <w:rPr>
          <w:color w:val="231F20"/>
          <w:spacing w:val="-19"/>
        </w:rPr>
        <w:t> </w:t>
      </w:r>
      <w:r>
        <w:rPr>
          <w:color w:val="231F20"/>
        </w:rPr>
        <w:t>sido”,</w:t>
      </w:r>
      <w:r>
        <w:rPr>
          <w:color w:val="231F20"/>
          <w:spacing w:val="-19"/>
        </w:rPr>
        <w:t> </w:t>
      </w:r>
      <w:r>
        <w:rPr>
          <w:color w:val="231F20"/>
        </w:rPr>
        <w:t>“hubiera</w:t>
      </w:r>
      <w:r>
        <w:rPr>
          <w:color w:val="231F20"/>
          <w:spacing w:val="-19"/>
        </w:rPr>
        <w:t> </w:t>
      </w:r>
      <w:r>
        <w:rPr>
          <w:color w:val="231F20"/>
        </w:rPr>
        <w:t>creído”;</w:t>
      </w:r>
      <w:r>
        <w:rPr>
          <w:color w:val="231F20"/>
          <w:spacing w:val="-19"/>
        </w:rPr>
        <w:t> </w:t>
      </w:r>
      <w:r>
        <w:rPr>
          <w:color w:val="231F20"/>
        </w:rPr>
        <w:t>gerundio:</w:t>
      </w:r>
      <w:r>
        <w:rPr>
          <w:color w:val="231F20"/>
          <w:spacing w:val="-19"/>
        </w:rPr>
        <w:t> </w:t>
      </w:r>
      <w:r>
        <w:rPr>
          <w:color w:val="231F20"/>
          <w:spacing w:val="-4"/>
        </w:rPr>
        <w:t>“voy </w:t>
      </w:r>
      <w:r>
        <w:rPr>
          <w:color w:val="231F20"/>
        </w:rPr>
        <w:t>despertando”, </w:t>
      </w:r>
      <w:r>
        <w:rPr>
          <w:color w:val="231F20"/>
          <w:spacing w:val="-3"/>
        </w:rPr>
        <w:t>“estoy </w:t>
      </w:r>
      <w:r>
        <w:rPr>
          <w:color w:val="231F20"/>
        </w:rPr>
        <w:t>despertando”). Sin embargo, además de</w:t>
      </w:r>
      <w:r>
        <w:rPr>
          <w:color w:val="231F20"/>
          <w:spacing w:val="-22"/>
        </w:rPr>
        <w:t> </w:t>
      </w:r>
      <w:r>
        <w:rPr>
          <w:color w:val="231F20"/>
        </w:rPr>
        <w:t>este cambio</w:t>
      </w:r>
      <w:r>
        <w:rPr>
          <w:color w:val="231F20"/>
          <w:spacing w:val="-27"/>
        </w:rPr>
        <w:t> </w:t>
      </w:r>
      <w:r>
        <w:rPr>
          <w:color w:val="231F20"/>
        </w:rPr>
        <w:t>evidente,</w:t>
      </w:r>
      <w:r>
        <w:rPr>
          <w:color w:val="231F20"/>
          <w:spacing w:val="-27"/>
        </w:rPr>
        <w:t> </w:t>
      </w:r>
      <w:r>
        <w:rPr>
          <w:color w:val="231F20"/>
        </w:rPr>
        <w:t>es</w:t>
      </w:r>
      <w:r>
        <w:rPr>
          <w:color w:val="231F20"/>
          <w:spacing w:val="-27"/>
        </w:rPr>
        <w:t> </w:t>
      </w:r>
      <w:r>
        <w:rPr>
          <w:color w:val="231F20"/>
        </w:rPr>
        <w:t>significativo</w:t>
      </w:r>
      <w:r>
        <w:rPr>
          <w:color w:val="231F20"/>
          <w:spacing w:val="-27"/>
        </w:rPr>
        <w:t> </w:t>
      </w:r>
      <w:r>
        <w:rPr>
          <w:color w:val="231F20"/>
        </w:rPr>
        <w:t>el</w:t>
      </w:r>
      <w:r>
        <w:rPr>
          <w:color w:val="231F20"/>
          <w:spacing w:val="-27"/>
        </w:rPr>
        <w:t> </w:t>
      </w:r>
      <w:r>
        <w:rPr>
          <w:color w:val="231F20"/>
        </w:rPr>
        <w:t>uso</w:t>
      </w:r>
      <w:r>
        <w:rPr>
          <w:color w:val="231F20"/>
          <w:spacing w:val="-27"/>
        </w:rPr>
        <w:t> </w:t>
      </w:r>
      <w:r>
        <w:rPr>
          <w:color w:val="231F20"/>
        </w:rPr>
        <w:t>del</w:t>
      </w:r>
      <w:r>
        <w:rPr>
          <w:color w:val="231F20"/>
          <w:spacing w:val="-27"/>
        </w:rPr>
        <w:t> </w:t>
      </w:r>
      <w:r>
        <w:rPr>
          <w:color w:val="231F20"/>
        </w:rPr>
        <w:t>condicional</w:t>
      </w:r>
      <w:r>
        <w:rPr>
          <w:color w:val="231F20"/>
          <w:spacing w:val="-27"/>
        </w:rPr>
        <w:t> </w:t>
      </w:r>
      <w:r>
        <w:rPr>
          <w:color w:val="231F20"/>
        </w:rPr>
        <w:t>que</w:t>
      </w:r>
      <w:r>
        <w:rPr>
          <w:color w:val="231F20"/>
          <w:spacing w:val="-27"/>
        </w:rPr>
        <w:t> </w:t>
      </w:r>
      <w:r>
        <w:rPr>
          <w:color w:val="231F20"/>
        </w:rPr>
        <w:t>aparece en</w:t>
      </w:r>
      <w:r>
        <w:rPr>
          <w:color w:val="231F20"/>
          <w:spacing w:val="-32"/>
        </w:rPr>
        <w:t> </w:t>
      </w:r>
      <w:r>
        <w:rPr>
          <w:color w:val="231F20"/>
        </w:rPr>
        <w:t>la</w:t>
      </w:r>
      <w:r>
        <w:rPr>
          <w:color w:val="231F20"/>
          <w:spacing w:val="-32"/>
        </w:rPr>
        <w:t> </w:t>
      </w:r>
      <w:r>
        <w:rPr>
          <w:color w:val="231F20"/>
        </w:rPr>
        <w:t>variación</w:t>
      </w:r>
      <w:r>
        <w:rPr>
          <w:color w:val="231F20"/>
          <w:spacing w:val="-32"/>
        </w:rPr>
        <w:t> </w:t>
      </w:r>
      <w:r>
        <w:rPr>
          <w:color w:val="231F20"/>
        </w:rPr>
        <w:t>I,</w:t>
      </w:r>
      <w:r>
        <w:rPr>
          <w:color w:val="231F20"/>
          <w:spacing w:val="-32"/>
        </w:rPr>
        <w:t> </w:t>
      </w:r>
      <w:r>
        <w:rPr>
          <w:color w:val="231F20"/>
        </w:rPr>
        <w:t>“Si</w:t>
      </w:r>
      <w:r>
        <w:rPr>
          <w:color w:val="231F20"/>
          <w:spacing w:val="-32"/>
        </w:rPr>
        <w:t> </w:t>
      </w:r>
      <w:r>
        <w:rPr>
          <w:color w:val="231F20"/>
        </w:rPr>
        <w:t>no</w:t>
      </w:r>
      <w:r>
        <w:rPr>
          <w:color w:val="231F20"/>
          <w:spacing w:val="-32"/>
        </w:rPr>
        <w:t> </w:t>
      </w:r>
      <w:r>
        <w:rPr>
          <w:color w:val="231F20"/>
        </w:rPr>
        <w:t>fuera...</w:t>
      </w:r>
      <w:r>
        <w:rPr>
          <w:color w:val="231F20"/>
          <w:spacing w:val="-32"/>
        </w:rPr>
        <w:t> </w:t>
      </w:r>
      <w:r>
        <w:rPr>
          <w:color w:val="231F20"/>
        </w:rPr>
        <w:t>parecería”,</w:t>
      </w:r>
      <w:r>
        <w:rPr>
          <w:color w:val="231F20"/>
          <w:spacing w:val="-32"/>
        </w:rPr>
        <w:t> </w:t>
      </w:r>
      <w:r>
        <w:rPr>
          <w:color w:val="231F20"/>
        </w:rPr>
        <w:t>ya</w:t>
      </w:r>
      <w:r>
        <w:rPr>
          <w:color w:val="231F20"/>
          <w:spacing w:val="-32"/>
        </w:rPr>
        <w:t> </w:t>
      </w:r>
      <w:r>
        <w:rPr>
          <w:color w:val="231F20"/>
        </w:rPr>
        <w:t>que</w:t>
      </w:r>
      <w:r>
        <w:rPr>
          <w:color w:val="231F20"/>
          <w:spacing w:val="-32"/>
        </w:rPr>
        <w:t> </w:t>
      </w:r>
      <w:r>
        <w:rPr>
          <w:color w:val="231F20"/>
        </w:rPr>
        <w:t>acentúa</w:t>
      </w:r>
      <w:r>
        <w:rPr>
          <w:color w:val="231F20"/>
          <w:spacing w:val="-32"/>
        </w:rPr>
        <w:t> </w:t>
      </w:r>
      <w:r>
        <w:rPr>
          <w:color w:val="231F20"/>
        </w:rPr>
        <w:t>el</w:t>
      </w:r>
      <w:r>
        <w:rPr>
          <w:color w:val="231F20"/>
          <w:spacing w:val="-32"/>
        </w:rPr>
        <w:t> </w:t>
      </w:r>
      <w:r>
        <w:rPr>
          <w:color w:val="231F20"/>
        </w:rPr>
        <w:t>carácter impreciso</w:t>
      </w:r>
      <w:r>
        <w:rPr>
          <w:color w:val="231F20"/>
          <w:spacing w:val="-18"/>
        </w:rPr>
        <w:t> </w:t>
      </w:r>
      <w:r>
        <w:rPr>
          <w:color w:val="231F20"/>
        </w:rPr>
        <w:t>del</w:t>
      </w:r>
      <w:r>
        <w:rPr>
          <w:color w:val="231F20"/>
          <w:spacing w:val="-18"/>
        </w:rPr>
        <w:t> </w:t>
      </w:r>
      <w:r>
        <w:rPr>
          <w:color w:val="231F20"/>
        </w:rPr>
        <w:t>espacio</w:t>
      </w:r>
      <w:r>
        <w:rPr>
          <w:color w:val="231F20"/>
          <w:spacing w:val="-18"/>
        </w:rPr>
        <w:t> </w:t>
      </w:r>
      <w:r>
        <w:rPr>
          <w:color w:val="231F20"/>
        </w:rPr>
        <w:t>dentro</w:t>
      </w:r>
      <w:r>
        <w:rPr>
          <w:color w:val="231F20"/>
          <w:spacing w:val="-18"/>
        </w:rPr>
        <w:t> </w:t>
      </w:r>
      <w:r>
        <w:rPr>
          <w:color w:val="231F20"/>
        </w:rPr>
        <w:t>del</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construye</w:t>
      </w:r>
      <w:r>
        <w:rPr>
          <w:color w:val="231F20"/>
          <w:spacing w:val="-18"/>
        </w:rPr>
        <w:t> </w:t>
      </w:r>
      <w:r>
        <w:rPr>
          <w:color w:val="231F20"/>
        </w:rPr>
        <w:t>la</w:t>
      </w:r>
      <w:r>
        <w:rPr>
          <w:color w:val="231F20"/>
          <w:spacing w:val="-18"/>
        </w:rPr>
        <w:t> </w:t>
      </w:r>
      <w:r>
        <w:rPr>
          <w:color w:val="231F20"/>
        </w:rPr>
        <w:t>escena,</w:t>
      </w:r>
      <w:r>
        <w:rPr>
          <w:color w:val="231F20"/>
          <w:spacing w:val="-18"/>
        </w:rPr>
        <w:t> </w:t>
      </w:r>
      <w:r>
        <w:rPr>
          <w:color w:val="231F20"/>
        </w:rPr>
        <w:t>lo</w:t>
      </w:r>
      <w:r>
        <w:rPr>
          <w:color w:val="231F20"/>
          <w:spacing w:val="-18"/>
        </w:rPr>
        <w:t> </w:t>
      </w:r>
      <w:r>
        <w:rPr>
          <w:color w:val="231F20"/>
        </w:rPr>
        <w:t>cual potencia</w:t>
      </w:r>
      <w:r>
        <w:rPr>
          <w:color w:val="231F20"/>
          <w:spacing w:val="-27"/>
        </w:rPr>
        <w:t> </w:t>
      </w:r>
      <w:r>
        <w:rPr>
          <w:color w:val="231F20"/>
        </w:rPr>
        <w:t>la</w:t>
      </w:r>
      <w:r>
        <w:rPr>
          <w:color w:val="231F20"/>
          <w:spacing w:val="-27"/>
        </w:rPr>
        <w:t> </w:t>
      </w:r>
      <w:r>
        <w:rPr>
          <w:color w:val="231F20"/>
        </w:rPr>
        <w:t>posibilidad</w:t>
      </w:r>
      <w:r>
        <w:rPr>
          <w:color w:val="231F20"/>
          <w:spacing w:val="-27"/>
        </w:rPr>
        <w:t> </w:t>
      </w:r>
      <w:r>
        <w:rPr>
          <w:color w:val="231F20"/>
        </w:rPr>
        <w:t>de</w:t>
      </w:r>
      <w:r>
        <w:rPr>
          <w:color w:val="231F20"/>
          <w:spacing w:val="-27"/>
        </w:rPr>
        <w:t> </w:t>
      </w:r>
      <w:r>
        <w:rPr>
          <w:color w:val="231F20"/>
        </w:rPr>
        <w:t>que</w:t>
      </w:r>
      <w:r>
        <w:rPr>
          <w:color w:val="231F20"/>
          <w:spacing w:val="-27"/>
        </w:rPr>
        <w:t> </w:t>
      </w:r>
      <w:r>
        <w:rPr>
          <w:color w:val="231F20"/>
        </w:rPr>
        <w:t>éste</w:t>
      </w:r>
      <w:r>
        <w:rPr>
          <w:color w:val="231F20"/>
          <w:spacing w:val="-27"/>
        </w:rPr>
        <w:t> </w:t>
      </w:r>
      <w:r>
        <w:rPr>
          <w:color w:val="231F20"/>
        </w:rPr>
        <w:t>sea</w:t>
      </w:r>
      <w:r>
        <w:rPr>
          <w:color w:val="231F20"/>
          <w:spacing w:val="-27"/>
        </w:rPr>
        <w:t> </w:t>
      </w:r>
      <w:r>
        <w:rPr>
          <w:color w:val="231F20"/>
        </w:rPr>
        <w:t>movilizado</w:t>
      </w:r>
      <w:r>
        <w:rPr>
          <w:color w:val="231F20"/>
          <w:spacing w:val="-27"/>
        </w:rPr>
        <w:t> </w:t>
      </w:r>
      <w:r>
        <w:rPr>
          <w:color w:val="231F20"/>
        </w:rPr>
        <w:t>bajo</w:t>
      </w:r>
      <w:r>
        <w:rPr>
          <w:color w:val="231F20"/>
          <w:spacing w:val="-27"/>
        </w:rPr>
        <w:t> </w:t>
      </w:r>
      <w:r>
        <w:rPr>
          <w:color w:val="231F20"/>
        </w:rPr>
        <w:t>el</w:t>
      </w:r>
      <w:r>
        <w:rPr>
          <w:color w:val="231F20"/>
          <w:spacing w:val="-27"/>
        </w:rPr>
        <w:t> </w:t>
      </w:r>
      <w:r>
        <w:rPr>
          <w:color w:val="231F20"/>
        </w:rPr>
        <w:t>arbitrio</w:t>
      </w:r>
      <w:r>
        <w:rPr>
          <w:color w:val="231F20"/>
          <w:spacing w:val="-27"/>
        </w:rPr>
        <w:t> </w:t>
      </w:r>
      <w:r>
        <w:rPr>
          <w:color w:val="231F20"/>
        </w:rPr>
        <w:t>de la</w:t>
      </w:r>
      <w:r>
        <w:rPr>
          <w:color w:val="231F20"/>
          <w:spacing w:val="-31"/>
        </w:rPr>
        <w:t> </w:t>
      </w:r>
      <w:r>
        <w:rPr>
          <w:color w:val="231F20"/>
        </w:rPr>
        <w:t>imaginación.</w:t>
      </w:r>
      <w:r>
        <w:rPr>
          <w:color w:val="231F20"/>
          <w:spacing w:val="-31"/>
        </w:rPr>
        <w:t> </w:t>
      </w:r>
      <w:r>
        <w:rPr>
          <w:color w:val="231F20"/>
        </w:rPr>
        <w:t>La</w:t>
      </w:r>
      <w:r>
        <w:rPr>
          <w:color w:val="231F20"/>
          <w:spacing w:val="-31"/>
        </w:rPr>
        <w:t> </w:t>
      </w:r>
      <w:r>
        <w:rPr>
          <w:color w:val="231F20"/>
        </w:rPr>
        <w:t>indeterminación</w:t>
      </w:r>
      <w:r>
        <w:rPr>
          <w:color w:val="231F20"/>
          <w:spacing w:val="-31"/>
        </w:rPr>
        <w:t> </w:t>
      </w:r>
      <w:r>
        <w:rPr>
          <w:color w:val="231F20"/>
        </w:rPr>
        <w:t>del</w:t>
      </w:r>
      <w:r>
        <w:rPr>
          <w:color w:val="231F20"/>
          <w:spacing w:val="-31"/>
        </w:rPr>
        <w:t> </w:t>
      </w:r>
      <w:r>
        <w:rPr>
          <w:color w:val="231F20"/>
        </w:rPr>
        <w:t>espacio,</w:t>
      </w:r>
      <w:r>
        <w:rPr>
          <w:color w:val="231F20"/>
          <w:spacing w:val="-31"/>
        </w:rPr>
        <w:t> </w:t>
      </w:r>
      <w:r>
        <w:rPr>
          <w:color w:val="231F20"/>
        </w:rPr>
        <w:t>marcada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esce- na</w:t>
      </w:r>
      <w:r>
        <w:rPr>
          <w:color w:val="231F20"/>
          <w:spacing w:val="-19"/>
        </w:rPr>
        <w:t> </w:t>
      </w:r>
      <w:r>
        <w:rPr>
          <w:color w:val="231F20"/>
        </w:rPr>
        <w:t>inicial</w:t>
      </w:r>
      <w:r>
        <w:rPr>
          <w:color w:val="231F20"/>
          <w:spacing w:val="-19"/>
        </w:rPr>
        <w:t> </w:t>
      </w:r>
      <w:r>
        <w:rPr>
          <w:color w:val="231F20"/>
        </w:rPr>
        <w:t>(“hacía</w:t>
      </w:r>
      <w:r>
        <w:rPr>
          <w:color w:val="231F20"/>
          <w:spacing w:val="-19"/>
        </w:rPr>
        <w:t> </w:t>
      </w:r>
      <w:r>
        <w:rPr>
          <w:color w:val="231F20"/>
        </w:rPr>
        <w:t>pensar”),</w:t>
      </w:r>
      <w:r>
        <w:rPr>
          <w:color w:val="231F20"/>
          <w:spacing w:val="-19"/>
        </w:rPr>
        <w:t> </w:t>
      </w:r>
      <w:r>
        <w:rPr>
          <w:color w:val="231F20"/>
        </w:rPr>
        <w:t>permite</w:t>
      </w:r>
      <w:r>
        <w:rPr>
          <w:color w:val="231F20"/>
          <w:spacing w:val="-19"/>
        </w:rPr>
        <w:t> </w:t>
      </w:r>
      <w:r>
        <w:rPr>
          <w:color w:val="231F20"/>
        </w:rPr>
        <w:t>su</w:t>
      </w:r>
      <w:r>
        <w:rPr>
          <w:color w:val="231F20"/>
          <w:spacing w:val="-19"/>
        </w:rPr>
        <w:t> </w:t>
      </w:r>
      <w:r>
        <w:rPr>
          <w:color w:val="231F20"/>
        </w:rPr>
        <w:t>revestimiento,</w:t>
      </w:r>
      <w:r>
        <w:rPr>
          <w:color w:val="231F20"/>
          <w:spacing w:val="-19"/>
        </w:rPr>
        <w:t> </w:t>
      </w:r>
      <w:r>
        <w:rPr>
          <w:color w:val="231F20"/>
        </w:rPr>
        <w:t>como</w:t>
      </w:r>
      <w:r>
        <w:rPr>
          <w:color w:val="231F20"/>
          <w:spacing w:val="-19"/>
        </w:rPr>
        <w:t> </w:t>
      </w:r>
      <w:r>
        <w:rPr>
          <w:color w:val="231F20"/>
        </w:rPr>
        <w:t>si</w:t>
      </w:r>
      <w:r>
        <w:rPr>
          <w:color w:val="231F20"/>
          <w:spacing w:val="-19"/>
        </w:rPr>
        <w:t> </w:t>
      </w:r>
      <w:r>
        <w:rPr>
          <w:color w:val="231F20"/>
        </w:rPr>
        <w:t>fuera un signo vacío al que se le pueden adjudicar distintas</w:t>
      </w:r>
      <w:r>
        <w:rPr>
          <w:color w:val="231F20"/>
          <w:spacing w:val="-34"/>
        </w:rPr>
        <w:t> </w:t>
      </w:r>
      <w:r>
        <w:rPr>
          <w:color w:val="231F20"/>
        </w:rPr>
        <w:t>naturalezas. Así,</w:t>
      </w:r>
      <w:r>
        <w:rPr>
          <w:color w:val="231F20"/>
          <w:spacing w:val="-35"/>
        </w:rPr>
        <w:t> </w:t>
      </w:r>
      <w:r>
        <w:rPr>
          <w:color w:val="231F20"/>
        </w:rPr>
        <w:t>el</w:t>
      </w:r>
      <w:r>
        <w:rPr>
          <w:color w:val="231F20"/>
          <w:spacing w:val="-35"/>
        </w:rPr>
        <w:t> </w:t>
      </w:r>
      <w:r>
        <w:rPr>
          <w:color w:val="231F20"/>
        </w:rPr>
        <w:t>espacio</w:t>
      </w:r>
      <w:r>
        <w:rPr>
          <w:color w:val="231F20"/>
          <w:spacing w:val="-35"/>
        </w:rPr>
        <w:t> </w:t>
      </w:r>
      <w:r>
        <w:rPr>
          <w:color w:val="231F20"/>
        </w:rPr>
        <w:t>inicial</w:t>
      </w:r>
      <w:r>
        <w:rPr>
          <w:color w:val="231F20"/>
          <w:spacing w:val="-35"/>
        </w:rPr>
        <w:t> </w:t>
      </w:r>
      <w:r>
        <w:rPr>
          <w:color w:val="231F20"/>
        </w:rPr>
        <w:t>va</w:t>
      </w:r>
      <w:r>
        <w:rPr>
          <w:color w:val="231F20"/>
          <w:spacing w:val="-35"/>
        </w:rPr>
        <w:t> </w:t>
      </w:r>
      <w:r>
        <w:rPr>
          <w:color w:val="231F20"/>
        </w:rPr>
        <w:t>transmutando</w:t>
      </w:r>
      <w:r>
        <w:rPr>
          <w:color w:val="231F20"/>
          <w:spacing w:val="-35"/>
        </w:rPr>
        <w:t> </w:t>
      </w:r>
      <w:r>
        <w:rPr>
          <w:color w:val="231F20"/>
        </w:rPr>
        <w:t>en:</w:t>
      </w:r>
      <w:r>
        <w:rPr>
          <w:color w:val="231F20"/>
          <w:spacing w:val="-35"/>
        </w:rPr>
        <w:t> </w:t>
      </w:r>
      <w:r>
        <w:rPr>
          <w:color w:val="231F20"/>
        </w:rPr>
        <w:t>“cámara</w:t>
      </w:r>
      <w:r>
        <w:rPr>
          <w:color w:val="231F20"/>
          <w:spacing w:val="-35"/>
        </w:rPr>
        <w:t> </w:t>
      </w:r>
      <w:r>
        <w:rPr>
          <w:color w:val="231F20"/>
        </w:rPr>
        <w:t>mortuoria</w:t>
      </w:r>
      <w:r>
        <w:rPr>
          <w:color w:val="231F20"/>
          <w:spacing w:val="-35"/>
        </w:rPr>
        <w:t> </w:t>
      </w:r>
      <w:r>
        <w:rPr>
          <w:color w:val="231F20"/>
        </w:rPr>
        <w:t>de</w:t>
      </w:r>
      <w:r>
        <w:rPr>
          <w:color w:val="231F20"/>
          <w:spacing w:val="-35"/>
        </w:rPr>
        <w:t> </w:t>
      </w:r>
      <w:r>
        <w:rPr>
          <w:color w:val="231F20"/>
        </w:rPr>
        <w:t>una funeraria</w:t>
      </w:r>
      <w:r>
        <w:rPr>
          <w:color w:val="231F20"/>
          <w:spacing w:val="-21"/>
        </w:rPr>
        <w:t> </w:t>
      </w:r>
      <w:r>
        <w:rPr>
          <w:color w:val="231F20"/>
        </w:rPr>
        <w:t>de</w:t>
      </w:r>
      <w:r>
        <w:rPr>
          <w:color w:val="231F20"/>
          <w:spacing w:val="-21"/>
        </w:rPr>
        <w:t> </w:t>
      </w:r>
      <w:r>
        <w:rPr>
          <w:color w:val="231F20"/>
        </w:rPr>
        <w:t>beneficencia”</w:t>
      </w:r>
      <w:r>
        <w:rPr>
          <w:color w:val="231F20"/>
          <w:spacing w:val="-21"/>
        </w:rPr>
        <w:t> </w:t>
      </w:r>
      <w:r>
        <w:rPr>
          <w:color w:val="231F20"/>
        </w:rPr>
        <w:t>o</w:t>
      </w:r>
      <w:r>
        <w:rPr>
          <w:color w:val="231F20"/>
          <w:spacing w:val="-21"/>
        </w:rPr>
        <w:t> </w:t>
      </w:r>
      <w:r>
        <w:rPr>
          <w:color w:val="231F20"/>
        </w:rPr>
        <w:t>“anfiteatro</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facultad</w:t>
      </w:r>
      <w:r>
        <w:rPr>
          <w:color w:val="231F20"/>
          <w:spacing w:val="-21"/>
        </w:rPr>
        <w:t> </w:t>
      </w:r>
      <w:r>
        <w:rPr>
          <w:color w:val="231F20"/>
        </w:rPr>
        <w:t>subrepticia en</w:t>
      </w:r>
      <w:r>
        <w:rPr>
          <w:color w:val="231F20"/>
          <w:spacing w:val="-30"/>
        </w:rPr>
        <w:t> </w:t>
      </w:r>
      <w:r>
        <w:rPr>
          <w:color w:val="231F20"/>
        </w:rPr>
        <w:t>un</w:t>
      </w:r>
      <w:r>
        <w:rPr>
          <w:color w:val="231F20"/>
          <w:spacing w:val="-30"/>
        </w:rPr>
        <w:t> </w:t>
      </w:r>
      <w:r>
        <w:rPr>
          <w:color w:val="231F20"/>
        </w:rPr>
        <w:t>país</w:t>
      </w:r>
      <w:r>
        <w:rPr>
          <w:color w:val="231F20"/>
          <w:spacing w:val="-30"/>
        </w:rPr>
        <w:t> </w:t>
      </w:r>
      <w:r>
        <w:rPr>
          <w:color w:val="231F20"/>
        </w:rPr>
        <w:t>extraño”</w:t>
      </w:r>
      <w:r>
        <w:rPr>
          <w:color w:val="231F20"/>
          <w:spacing w:val="-30"/>
        </w:rPr>
        <w:t> </w:t>
      </w:r>
      <w:r>
        <w:rPr>
          <w:color w:val="231F20"/>
        </w:rPr>
        <w:t>(variación</w:t>
      </w:r>
      <w:r>
        <w:rPr>
          <w:color w:val="231F20"/>
          <w:spacing w:val="-30"/>
        </w:rPr>
        <w:t> </w:t>
      </w:r>
      <w:r>
        <w:rPr>
          <w:color w:val="231F20"/>
        </w:rPr>
        <w:t>I);</w:t>
      </w:r>
      <w:r>
        <w:rPr>
          <w:color w:val="231F20"/>
          <w:spacing w:val="-30"/>
        </w:rPr>
        <w:t> </w:t>
      </w:r>
      <w:r>
        <w:rPr>
          <w:color w:val="231F20"/>
        </w:rPr>
        <w:t>“cubículo</w:t>
      </w:r>
      <w:r>
        <w:rPr>
          <w:color w:val="231F20"/>
          <w:spacing w:val="-30"/>
        </w:rPr>
        <w:t> </w:t>
      </w:r>
      <w:r>
        <w:rPr>
          <w:color w:val="231F20"/>
        </w:rPr>
        <w:t>aséptico</w:t>
      </w:r>
      <w:r>
        <w:rPr>
          <w:color w:val="231F20"/>
          <w:spacing w:val="-30"/>
        </w:rPr>
        <w:t> </w:t>
      </w:r>
      <w:r>
        <w:rPr>
          <w:color w:val="231F20"/>
        </w:rPr>
        <w:t>en</w:t>
      </w:r>
      <w:r>
        <w:rPr>
          <w:color w:val="231F20"/>
          <w:spacing w:val="-30"/>
        </w:rPr>
        <w:t> </w:t>
      </w:r>
      <w:r>
        <w:rPr>
          <w:color w:val="231F20"/>
        </w:rPr>
        <w:t>una</w:t>
      </w:r>
      <w:r>
        <w:rPr>
          <w:color w:val="231F20"/>
          <w:spacing w:val="-30"/>
        </w:rPr>
        <w:t> </w:t>
      </w:r>
      <w:r>
        <w:rPr>
          <w:color w:val="231F20"/>
        </w:rPr>
        <w:t>inhuma- dora</w:t>
      </w:r>
      <w:r>
        <w:rPr>
          <w:color w:val="231F20"/>
          <w:spacing w:val="-17"/>
        </w:rPr>
        <w:t> </w:t>
      </w:r>
      <w:r>
        <w:rPr>
          <w:color w:val="231F20"/>
        </w:rPr>
        <w:t>municipal</w:t>
      </w:r>
      <w:r>
        <w:rPr>
          <w:color w:val="231F20"/>
          <w:spacing w:val="-17"/>
        </w:rPr>
        <w:t> </w:t>
      </w:r>
      <w:r>
        <w:rPr>
          <w:color w:val="231F20"/>
        </w:rPr>
        <w:t>gratuita”</w:t>
      </w:r>
      <w:r>
        <w:rPr>
          <w:color w:val="231F20"/>
          <w:spacing w:val="-17"/>
        </w:rPr>
        <w:t> </w:t>
      </w:r>
      <w:r>
        <w:rPr>
          <w:color w:val="231F20"/>
        </w:rPr>
        <w:t>o</w:t>
      </w:r>
      <w:r>
        <w:rPr>
          <w:color w:val="231F20"/>
          <w:spacing w:val="-17"/>
        </w:rPr>
        <w:t> </w:t>
      </w:r>
      <w:r>
        <w:rPr>
          <w:color w:val="231F20"/>
        </w:rPr>
        <w:t>“gruta</w:t>
      </w:r>
      <w:r>
        <w:rPr>
          <w:color w:val="231F20"/>
          <w:spacing w:val="-17"/>
        </w:rPr>
        <w:t> </w:t>
      </w:r>
      <w:r>
        <w:rPr>
          <w:color w:val="231F20"/>
        </w:rPr>
        <w:t>funeraria</w:t>
      </w:r>
      <w:r>
        <w:rPr>
          <w:color w:val="231F20"/>
          <w:spacing w:val="-17"/>
        </w:rPr>
        <w:t> </w:t>
      </w:r>
      <w:r>
        <w:rPr>
          <w:color w:val="231F20"/>
        </w:rPr>
        <w:t>cavada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costado</w:t>
      </w:r>
      <w:r>
        <w:rPr>
          <w:color w:val="231F20"/>
          <w:spacing w:val="-17"/>
        </w:rPr>
        <w:t> </w:t>
      </w:r>
      <w:r>
        <w:rPr>
          <w:color w:val="231F20"/>
        </w:rPr>
        <w:t>de una</w:t>
      </w:r>
      <w:r>
        <w:rPr>
          <w:color w:val="231F20"/>
          <w:spacing w:val="-33"/>
        </w:rPr>
        <w:t> </w:t>
      </w:r>
      <w:r>
        <w:rPr>
          <w:color w:val="231F20"/>
        </w:rPr>
        <w:t>enorme</w:t>
      </w:r>
      <w:r>
        <w:rPr>
          <w:color w:val="231F20"/>
          <w:spacing w:val="-33"/>
        </w:rPr>
        <w:t> </w:t>
      </w:r>
      <w:r>
        <w:rPr>
          <w:color w:val="231F20"/>
          <w:spacing w:val="-4"/>
        </w:rPr>
        <w:t>roca”</w:t>
      </w:r>
      <w:r>
        <w:rPr>
          <w:color w:val="231F20"/>
          <w:spacing w:val="-33"/>
        </w:rPr>
        <w:t> </w:t>
      </w:r>
      <w:r>
        <w:rPr>
          <w:color w:val="231F20"/>
        </w:rPr>
        <w:t>(variación</w:t>
      </w:r>
      <w:r>
        <w:rPr>
          <w:color w:val="231F20"/>
          <w:spacing w:val="-33"/>
        </w:rPr>
        <w:t> </w:t>
      </w:r>
      <w:r>
        <w:rPr>
          <w:color w:val="231F20"/>
        </w:rPr>
        <w:t>II);</w:t>
      </w:r>
      <w:r>
        <w:rPr>
          <w:color w:val="231F20"/>
          <w:spacing w:val="-33"/>
        </w:rPr>
        <w:t> </w:t>
      </w:r>
      <w:r>
        <w:rPr>
          <w:color w:val="231F20"/>
          <w:spacing w:val="-3"/>
        </w:rPr>
        <w:t>“aula</w:t>
      </w:r>
      <w:r>
        <w:rPr>
          <w:color w:val="231F20"/>
          <w:spacing w:val="-33"/>
        </w:rPr>
        <w:t> </w:t>
      </w:r>
      <w:r>
        <w:rPr>
          <w:color w:val="231F20"/>
        </w:rPr>
        <w:t>de</w:t>
      </w:r>
      <w:r>
        <w:rPr>
          <w:color w:val="231F20"/>
          <w:spacing w:val="-33"/>
        </w:rPr>
        <w:t> </w:t>
      </w:r>
      <w:r>
        <w:rPr>
          <w:color w:val="231F20"/>
        </w:rPr>
        <w:t>disecadores</w:t>
      </w:r>
      <w:r>
        <w:rPr>
          <w:color w:val="231F20"/>
          <w:spacing w:val="-33"/>
        </w:rPr>
        <w:t> </w:t>
      </w:r>
      <w:r>
        <w:rPr>
          <w:color w:val="231F20"/>
        </w:rPr>
        <w:t>de</w:t>
      </w:r>
      <w:r>
        <w:rPr>
          <w:color w:val="231F20"/>
          <w:spacing w:val="-33"/>
        </w:rPr>
        <w:t> </w:t>
      </w:r>
      <w:r>
        <w:rPr>
          <w:color w:val="231F20"/>
        </w:rPr>
        <w:t>Alejandría” o</w:t>
      </w:r>
      <w:r>
        <w:rPr>
          <w:color w:val="231F20"/>
          <w:spacing w:val="-15"/>
        </w:rPr>
        <w:t> </w:t>
      </w:r>
      <w:r>
        <w:rPr>
          <w:color w:val="231F20"/>
          <w:spacing w:val="-4"/>
        </w:rPr>
        <w:t>“una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ínfimas</w:t>
      </w:r>
      <w:r>
        <w:rPr>
          <w:color w:val="231F20"/>
          <w:spacing w:val="-15"/>
        </w:rPr>
        <w:t> </w:t>
      </w:r>
      <w:r>
        <w:rPr>
          <w:color w:val="231F20"/>
        </w:rPr>
        <w:t>cámaras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funeraria</w:t>
      </w:r>
      <w:r>
        <w:rPr>
          <w:color w:val="231F20"/>
          <w:spacing w:val="-15"/>
        </w:rPr>
        <w:t> </w:t>
      </w:r>
      <w:r>
        <w:rPr>
          <w:color w:val="231F20"/>
        </w:rPr>
        <w:t>edilicia</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roma- nos</w:t>
      </w:r>
      <w:r>
        <w:rPr>
          <w:color w:val="231F20"/>
          <w:spacing w:val="-18"/>
        </w:rPr>
        <w:t> </w:t>
      </w:r>
      <w:r>
        <w:rPr>
          <w:color w:val="231F20"/>
        </w:rPr>
        <w:t>han</w:t>
      </w:r>
      <w:r>
        <w:rPr>
          <w:color w:val="231F20"/>
          <w:spacing w:val="-18"/>
        </w:rPr>
        <w:t> </w:t>
      </w:r>
      <w:r>
        <w:rPr>
          <w:color w:val="231F20"/>
        </w:rPr>
        <w:t>abierto</w:t>
      </w:r>
      <w:r>
        <w:rPr>
          <w:color w:val="231F20"/>
          <w:spacing w:val="-18"/>
        </w:rPr>
        <w:t> </w:t>
      </w:r>
      <w:r>
        <w:rPr>
          <w:color w:val="231F20"/>
        </w:rPr>
        <w:t>recientemente</w:t>
      </w:r>
      <w:r>
        <w:rPr>
          <w:color w:val="231F20"/>
          <w:spacing w:val="-18"/>
        </w:rPr>
        <w:t> </w:t>
      </w:r>
      <w:r>
        <w:rPr>
          <w:color w:val="231F20"/>
        </w:rPr>
        <w:t>en</w:t>
      </w:r>
      <w:r>
        <w:rPr>
          <w:color w:val="231F20"/>
          <w:spacing w:val="-18"/>
        </w:rPr>
        <w:t> </w:t>
      </w:r>
      <w:r>
        <w:rPr>
          <w:color w:val="231F20"/>
          <w:spacing w:val="-3"/>
        </w:rPr>
        <w:t>Jerusalén”</w:t>
      </w:r>
      <w:r>
        <w:rPr>
          <w:color w:val="231F20"/>
          <w:spacing w:val="-18"/>
        </w:rPr>
        <w:t> </w:t>
      </w:r>
      <w:r>
        <w:rPr>
          <w:color w:val="231F20"/>
        </w:rPr>
        <w:t>(variación</w:t>
      </w:r>
      <w:r>
        <w:rPr>
          <w:color w:val="231F20"/>
          <w:spacing w:val="-18"/>
        </w:rPr>
        <w:t> </w:t>
      </w:r>
      <w:r>
        <w:rPr>
          <w:color w:val="231F20"/>
        </w:rPr>
        <w:t>III);</w:t>
      </w:r>
      <w:r>
        <w:rPr>
          <w:color w:val="231F20"/>
          <w:spacing w:val="-18"/>
        </w:rPr>
        <w:t> </w:t>
      </w:r>
      <w:r>
        <w:rPr>
          <w:color w:val="231F20"/>
          <w:spacing w:val="-3"/>
        </w:rPr>
        <w:t>“quiró-</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217</w:t>
      </w:r>
    </w:p>
    <w:p>
      <w:pPr>
        <w:pStyle w:val="BodyText"/>
        <w:rPr>
          <w:sz w:val="20"/>
        </w:rPr>
      </w:pPr>
    </w:p>
    <w:p>
      <w:pPr>
        <w:pStyle w:val="BodyText"/>
        <w:spacing w:line="271" w:lineRule="auto"/>
        <w:ind w:left="1640" w:right="1701"/>
        <w:jc w:val="both"/>
      </w:pPr>
      <w:r>
        <w:rPr>
          <w:color w:val="231F20"/>
          <w:spacing w:val="-3"/>
          <w:w w:val="95"/>
        </w:rPr>
        <w:t>fano” </w:t>
      </w:r>
      <w:r>
        <w:rPr>
          <w:color w:val="231F20"/>
          <w:w w:val="95"/>
        </w:rPr>
        <w:t>(variación V); </w:t>
      </w:r>
      <w:r>
        <w:rPr>
          <w:color w:val="231F20"/>
          <w:spacing w:val="-3"/>
          <w:w w:val="95"/>
        </w:rPr>
        <w:t>“sepulcro” </w:t>
      </w:r>
      <w:r>
        <w:rPr>
          <w:color w:val="231F20"/>
          <w:w w:val="95"/>
        </w:rPr>
        <w:t>(variación VI); “quirófano</w:t>
      </w:r>
      <w:r>
        <w:rPr>
          <w:color w:val="231F20"/>
          <w:spacing w:val="-30"/>
          <w:w w:val="95"/>
        </w:rPr>
        <w:t> </w:t>
      </w:r>
      <w:r>
        <w:rPr>
          <w:color w:val="231F20"/>
          <w:w w:val="95"/>
        </w:rPr>
        <w:t>deletéreo” </w:t>
      </w:r>
      <w:r>
        <w:rPr>
          <w:color w:val="231F20"/>
        </w:rPr>
        <w:t>(variación</w:t>
      </w:r>
      <w:r>
        <w:rPr>
          <w:color w:val="231F20"/>
          <w:spacing w:val="-34"/>
        </w:rPr>
        <w:t> </w:t>
      </w:r>
      <w:r>
        <w:rPr>
          <w:color w:val="231F20"/>
        </w:rPr>
        <w:t>VII);</w:t>
      </w:r>
      <w:r>
        <w:rPr>
          <w:color w:val="231F20"/>
          <w:spacing w:val="-33"/>
        </w:rPr>
        <w:t> </w:t>
      </w:r>
      <w:r>
        <w:rPr>
          <w:color w:val="231F20"/>
        </w:rPr>
        <w:t>de</w:t>
      </w:r>
      <w:r>
        <w:rPr>
          <w:color w:val="231F20"/>
          <w:spacing w:val="-33"/>
        </w:rPr>
        <w:t> </w:t>
      </w:r>
      <w:r>
        <w:rPr>
          <w:color w:val="231F20"/>
        </w:rPr>
        <w:t>nuevo</w:t>
      </w:r>
      <w:r>
        <w:rPr>
          <w:color w:val="231F20"/>
          <w:spacing w:val="-33"/>
        </w:rPr>
        <w:t> </w:t>
      </w:r>
      <w:r>
        <w:rPr>
          <w:color w:val="231F20"/>
          <w:spacing w:val="-3"/>
        </w:rPr>
        <w:t>“quirófano”</w:t>
      </w:r>
      <w:r>
        <w:rPr>
          <w:color w:val="231F20"/>
          <w:spacing w:val="-33"/>
        </w:rPr>
        <w:t> </w:t>
      </w:r>
      <w:r>
        <w:rPr>
          <w:color w:val="231F20"/>
        </w:rPr>
        <w:t>(variación</w:t>
      </w:r>
      <w:r>
        <w:rPr>
          <w:color w:val="231F20"/>
          <w:spacing w:val="-34"/>
        </w:rPr>
        <w:t> </w:t>
      </w:r>
      <w:r>
        <w:rPr>
          <w:color w:val="231F20"/>
        </w:rPr>
        <w:t>VIII);</w:t>
      </w:r>
      <w:r>
        <w:rPr>
          <w:color w:val="231F20"/>
          <w:spacing w:val="-33"/>
        </w:rPr>
        <w:t> </w:t>
      </w:r>
      <w:r>
        <w:rPr>
          <w:color w:val="231F20"/>
        </w:rPr>
        <w:t>“depósito</w:t>
      </w:r>
      <w:r>
        <w:rPr>
          <w:color w:val="231F20"/>
          <w:spacing w:val="-33"/>
        </w:rPr>
        <w:t> </w:t>
      </w:r>
      <w:r>
        <w:rPr>
          <w:color w:val="231F20"/>
        </w:rPr>
        <w:t>de </w:t>
      </w:r>
      <w:r>
        <w:rPr>
          <w:color w:val="231F20"/>
          <w:w w:val="95"/>
        </w:rPr>
        <w:t>cadáveres”</w:t>
      </w:r>
      <w:r>
        <w:rPr>
          <w:color w:val="231F20"/>
          <w:spacing w:val="-7"/>
          <w:w w:val="95"/>
        </w:rPr>
        <w:t> </w:t>
      </w:r>
      <w:r>
        <w:rPr>
          <w:color w:val="231F20"/>
          <w:w w:val="95"/>
        </w:rPr>
        <w:t>(variación</w:t>
      </w:r>
      <w:r>
        <w:rPr>
          <w:color w:val="231F20"/>
          <w:spacing w:val="-7"/>
          <w:w w:val="95"/>
        </w:rPr>
        <w:t> </w:t>
      </w:r>
      <w:r>
        <w:rPr>
          <w:color w:val="231F20"/>
          <w:w w:val="95"/>
        </w:rPr>
        <w:t>IX),</w:t>
      </w:r>
      <w:r>
        <w:rPr>
          <w:color w:val="231F20"/>
          <w:spacing w:val="-7"/>
          <w:w w:val="95"/>
        </w:rPr>
        <w:t> </w:t>
      </w:r>
      <w:r>
        <w:rPr>
          <w:color w:val="231F20"/>
          <w:w w:val="95"/>
        </w:rPr>
        <w:t>y</w:t>
      </w:r>
      <w:r>
        <w:rPr>
          <w:color w:val="231F20"/>
          <w:spacing w:val="-7"/>
          <w:w w:val="95"/>
        </w:rPr>
        <w:t> </w:t>
      </w:r>
      <w:r>
        <w:rPr>
          <w:color w:val="231F20"/>
          <w:w w:val="95"/>
        </w:rPr>
        <w:t>finalmente</w:t>
      </w:r>
      <w:r>
        <w:rPr>
          <w:color w:val="231F20"/>
          <w:spacing w:val="-7"/>
          <w:w w:val="95"/>
        </w:rPr>
        <w:t> </w:t>
      </w:r>
      <w:r>
        <w:rPr>
          <w:color w:val="231F20"/>
          <w:spacing w:val="-3"/>
          <w:w w:val="95"/>
        </w:rPr>
        <w:t>“anfiteatro”</w:t>
      </w:r>
      <w:r>
        <w:rPr>
          <w:color w:val="231F20"/>
          <w:spacing w:val="-7"/>
          <w:w w:val="95"/>
        </w:rPr>
        <w:t> </w:t>
      </w:r>
      <w:r>
        <w:rPr>
          <w:color w:val="231F20"/>
          <w:w w:val="95"/>
        </w:rPr>
        <w:t>(variación</w:t>
      </w:r>
      <w:r>
        <w:rPr>
          <w:color w:val="231F20"/>
          <w:spacing w:val="-7"/>
          <w:w w:val="95"/>
        </w:rPr>
        <w:t> </w:t>
      </w:r>
      <w:r>
        <w:rPr>
          <w:color w:val="231F20"/>
          <w:w w:val="95"/>
        </w:rPr>
        <w:t>X).</w:t>
      </w:r>
    </w:p>
    <w:p>
      <w:pPr>
        <w:pStyle w:val="BodyText"/>
        <w:spacing w:line="271" w:lineRule="auto" w:before="2"/>
        <w:ind w:left="1640" w:right="1701" w:firstLine="360"/>
        <w:jc w:val="both"/>
      </w:pPr>
      <w:r>
        <w:rPr/>
        <w:drawing>
          <wp:anchor distT="0" distB="0" distL="0" distR="0" allowOverlap="1" layoutInCell="1" locked="0" behindDoc="0" simplePos="0" relativeHeight="12136">
            <wp:simplePos x="0" y="0"/>
            <wp:positionH relativeFrom="page">
              <wp:posOffset>17462</wp:posOffset>
            </wp:positionH>
            <wp:positionV relativeFrom="paragraph">
              <wp:posOffset>2348457</wp:posOffset>
            </wp:positionV>
            <wp:extent cx="155575" cy="155575"/>
            <wp:effectExtent l="0" t="0" r="0" b="0"/>
            <wp:wrapNone/>
            <wp:docPr id="971" name="image3.png" descr=""/>
            <wp:cNvGraphicFramePr>
              <a:graphicFrameLocks noChangeAspect="1"/>
            </wp:cNvGraphicFramePr>
            <a:graphic>
              <a:graphicData uri="http://schemas.openxmlformats.org/drawingml/2006/picture">
                <pic:pic>
                  <pic:nvPicPr>
                    <pic:cNvPr id="97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160">
            <wp:simplePos x="0" y="0"/>
            <wp:positionH relativeFrom="page">
              <wp:posOffset>5760361</wp:posOffset>
            </wp:positionH>
            <wp:positionV relativeFrom="paragraph">
              <wp:posOffset>2348457</wp:posOffset>
            </wp:positionV>
            <wp:extent cx="155575" cy="155575"/>
            <wp:effectExtent l="0" t="0" r="0" b="0"/>
            <wp:wrapNone/>
            <wp:docPr id="973" name="image3.png" descr=""/>
            <wp:cNvGraphicFramePr>
              <a:graphicFrameLocks noChangeAspect="1"/>
            </wp:cNvGraphicFramePr>
            <a:graphic>
              <a:graphicData uri="http://schemas.openxmlformats.org/drawingml/2006/picture">
                <pic:pic>
                  <pic:nvPicPr>
                    <pic:cNvPr id="97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w:t>
      </w:r>
      <w:r>
        <w:rPr>
          <w:color w:val="231F20"/>
          <w:spacing w:val="-14"/>
        </w:rPr>
        <w:t> </w:t>
      </w:r>
      <w:r>
        <w:rPr>
          <w:color w:val="231F20"/>
        </w:rPr>
        <w:t>importante</w:t>
      </w:r>
      <w:r>
        <w:rPr>
          <w:color w:val="231F20"/>
          <w:spacing w:val="-14"/>
        </w:rPr>
        <w:t> </w:t>
      </w:r>
      <w:r>
        <w:rPr>
          <w:color w:val="231F20"/>
        </w:rPr>
        <w:t>es</w:t>
      </w:r>
      <w:r>
        <w:rPr>
          <w:color w:val="231F20"/>
          <w:spacing w:val="-14"/>
        </w:rPr>
        <w:t> </w:t>
      </w:r>
      <w:r>
        <w:rPr>
          <w:color w:val="231F20"/>
        </w:rPr>
        <w:t>que</w:t>
      </w:r>
      <w:r>
        <w:rPr>
          <w:color w:val="231F20"/>
          <w:spacing w:val="-14"/>
        </w:rPr>
        <w:t> </w:t>
      </w:r>
      <w:r>
        <w:rPr>
          <w:color w:val="231F20"/>
        </w:rPr>
        <w:t>entre</w:t>
      </w:r>
      <w:r>
        <w:rPr>
          <w:color w:val="231F20"/>
          <w:spacing w:val="-14"/>
        </w:rPr>
        <w:t> </w:t>
      </w:r>
      <w:r>
        <w:rPr>
          <w:color w:val="231F20"/>
        </w:rPr>
        <w:t>estas</w:t>
      </w:r>
      <w:r>
        <w:rPr>
          <w:color w:val="231F20"/>
          <w:spacing w:val="-14"/>
        </w:rPr>
        <w:t> </w:t>
      </w:r>
      <w:r>
        <w:rPr>
          <w:color w:val="231F20"/>
        </w:rPr>
        <w:t>transformaciones</w:t>
      </w:r>
      <w:r>
        <w:rPr>
          <w:color w:val="231F20"/>
          <w:spacing w:val="-14"/>
        </w:rPr>
        <w:t> </w:t>
      </w:r>
      <w:r>
        <w:rPr>
          <w:color w:val="231F20"/>
        </w:rPr>
        <w:t>del</w:t>
      </w:r>
      <w:r>
        <w:rPr>
          <w:color w:val="231F20"/>
          <w:spacing w:val="-14"/>
        </w:rPr>
        <w:t> </w:t>
      </w:r>
      <w:r>
        <w:rPr>
          <w:color w:val="231F20"/>
        </w:rPr>
        <w:t>espacio, como</w:t>
      </w:r>
      <w:r>
        <w:rPr>
          <w:color w:val="231F20"/>
          <w:spacing w:val="-33"/>
        </w:rPr>
        <w:t> </w:t>
      </w:r>
      <w:r>
        <w:rPr>
          <w:color w:val="231F20"/>
        </w:rPr>
        <w:t>anuncié</w:t>
      </w:r>
      <w:r>
        <w:rPr>
          <w:color w:val="231F20"/>
          <w:spacing w:val="-33"/>
        </w:rPr>
        <w:t> </w:t>
      </w:r>
      <w:r>
        <w:rPr>
          <w:color w:val="231F20"/>
        </w:rPr>
        <w:t>arriba,</w:t>
      </w:r>
      <w:r>
        <w:rPr>
          <w:color w:val="231F20"/>
          <w:spacing w:val="-33"/>
        </w:rPr>
        <w:t> </w:t>
      </w:r>
      <w:r>
        <w:rPr>
          <w:color w:val="231F20"/>
        </w:rPr>
        <w:t>media</w:t>
      </w:r>
      <w:r>
        <w:rPr>
          <w:color w:val="231F20"/>
          <w:spacing w:val="-33"/>
        </w:rPr>
        <w:t> </w:t>
      </w:r>
      <w:r>
        <w:rPr>
          <w:color w:val="231F20"/>
        </w:rPr>
        <w:t>la</w:t>
      </w:r>
      <w:r>
        <w:rPr>
          <w:color w:val="231F20"/>
          <w:spacing w:val="-33"/>
        </w:rPr>
        <w:t> </w:t>
      </w:r>
      <w:r>
        <w:rPr>
          <w:color w:val="231F20"/>
        </w:rPr>
        <w:t>formulación</w:t>
      </w:r>
      <w:r>
        <w:rPr>
          <w:color w:val="231F20"/>
          <w:spacing w:val="-33"/>
        </w:rPr>
        <w:t> </w:t>
      </w:r>
      <w:r>
        <w:rPr>
          <w:color w:val="231F20"/>
        </w:rPr>
        <w:t>de</w:t>
      </w:r>
      <w:r>
        <w:rPr>
          <w:color w:val="231F20"/>
          <w:spacing w:val="-33"/>
        </w:rPr>
        <w:t> </w:t>
      </w:r>
      <w:r>
        <w:rPr>
          <w:color w:val="231F20"/>
        </w:rPr>
        <w:t>proyectos</w:t>
      </w:r>
      <w:r>
        <w:rPr>
          <w:color w:val="231F20"/>
          <w:spacing w:val="-33"/>
        </w:rPr>
        <w:t> </w:t>
      </w:r>
      <w:r>
        <w:rPr>
          <w:color w:val="231F20"/>
        </w:rPr>
        <w:t>que</w:t>
      </w:r>
      <w:r>
        <w:rPr>
          <w:color w:val="231F20"/>
          <w:spacing w:val="-33"/>
        </w:rPr>
        <w:t> </w:t>
      </w:r>
      <w:r>
        <w:rPr>
          <w:color w:val="231F20"/>
        </w:rPr>
        <w:t>plantea el</w:t>
      </w:r>
      <w:r>
        <w:rPr>
          <w:color w:val="231F20"/>
          <w:spacing w:val="-35"/>
        </w:rPr>
        <w:t> </w:t>
      </w:r>
      <w:r>
        <w:rPr>
          <w:color w:val="231F20"/>
        </w:rPr>
        <w:t>escriba</w:t>
      </w:r>
      <w:r>
        <w:rPr>
          <w:color w:val="231F20"/>
          <w:spacing w:val="-35"/>
        </w:rPr>
        <w:t> </w:t>
      </w:r>
      <w:r>
        <w:rPr>
          <w:color w:val="231F20"/>
        </w:rPr>
        <w:t>pero</w:t>
      </w:r>
      <w:r>
        <w:rPr>
          <w:color w:val="231F20"/>
          <w:spacing w:val="-35"/>
        </w:rPr>
        <w:t> </w:t>
      </w:r>
      <w:r>
        <w:rPr>
          <w:color w:val="231F20"/>
        </w:rPr>
        <w:t>que</w:t>
      </w:r>
      <w:r>
        <w:rPr>
          <w:color w:val="231F20"/>
          <w:spacing w:val="-35"/>
        </w:rPr>
        <w:t> </w:t>
      </w:r>
      <w:r>
        <w:rPr>
          <w:color w:val="231F20"/>
        </w:rPr>
        <w:t>quedan</w:t>
      </w:r>
      <w:r>
        <w:rPr>
          <w:color w:val="231F20"/>
          <w:spacing w:val="-35"/>
        </w:rPr>
        <w:t> </w:t>
      </w:r>
      <w:r>
        <w:rPr>
          <w:color w:val="231F20"/>
        </w:rPr>
        <w:t>irrealizados.</w:t>
      </w:r>
      <w:r>
        <w:rPr>
          <w:color w:val="231F20"/>
          <w:spacing w:val="-35"/>
        </w:rPr>
        <w:t> </w:t>
      </w:r>
      <w:r>
        <w:rPr>
          <w:color w:val="231F20"/>
        </w:rPr>
        <w:t>Entre</w:t>
      </w:r>
      <w:r>
        <w:rPr>
          <w:color w:val="231F20"/>
          <w:spacing w:val="-35"/>
        </w:rPr>
        <w:t> </w:t>
      </w:r>
      <w:r>
        <w:rPr>
          <w:color w:val="231F20"/>
        </w:rPr>
        <w:t>las</w:t>
      </w:r>
      <w:r>
        <w:rPr>
          <w:color w:val="231F20"/>
          <w:spacing w:val="-35"/>
        </w:rPr>
        <w:t> </w:t>
      </w:r>
      <w:r>
        <w:rPr>
          <w:color w:val="231F20"/>
        </w:rPr>
        <w:t>variaciones</w:t>
      </w:r>
      <w:r>
        <w:rPr>
          <w:color w:val="231F20"/>
          <w:spacing w:val="-35"/>
        </w:rPr>
        <w:t> </w:t>
      </w:r>
      <w:r>
        <w:rPr>
          <w:color w:val="231F20"/>
        </w:rPr>
        <w:t>I</w:t>
      </w:r>
      <w:r>
        <w:rPr>
          <w:color w:val="231F20"/>
          <w:spacing w:val="-35"/>
        </w:rPr>
        <w:t> </w:t>
      </w:r>
      <w:r>
        <w:rPr>
          <w:color w:val="231F20"/>
        </w:rPr>
        <w:t>y</w:t>
      </w:r>
      <w:r>
        <w:rPr>
          <w:color w:val="231F20"/>
          <w:spacing w:val="-35"/>
        </w:rPr>
        <w:t> </w:t>
      </w:r>
      <w:r>
        <w:rPr>
          <w:color w:val="231F20"/>
        </w:rPr>
        <w:t>II,</w:t>
      </w:r>
      <w:r>
        <w:rPr>
          <w:color w:val="231F20"/>
          <w:spacing w:val="-35"/>
        </w:rPr>
        <w:t> </w:t>
      </w:r>
      <w:r>
        <w:rPr>
          <w:color w:val="231F20"/>
        </w:rPr>
        <w:t>la voz</w:t>
      </w:r>
      <w:r>
        <w:rPr>
          <w:color w:val="231F20"/>
          <w:spacing w:val="-30"/>
        </w:rPr>
        <w:t> </w:t>
      </w:r>
      <w:r>
        <w:rPr>
          <w:color w:val="231F20"/>
        </w:rPr>
        <w:t>del</w:t>
      </w:r>
      <w:r>
        <w:rPr>
          <w:color w:val="231F20"/>
          <w:spacing w:val="-30"/>
        </w:rPr>
        <w:t> </w:t>
      </w:r>
      <w:r>
        <w:rPr>
          <w:color w:val="231F20"/>
        </w:rPr>
        <w:t>escriba,</w:t>
      </w:r>
      <w:r>
        <w:rPr>
          <w:color w:val="231F20"/>
          <w:spacing w:val="-30"/>
        </w:rPr>
        <w:t> </w:t>
      </w:r>
      <w:r>
        <w:rPr>
          <w:color w:val="231F20"/>
        </w:rPr>
        <w:t>después</w:t>
      </w:r>
      <w:r>
        <w:rPr>
          <w:color w:val="231F20"/>
          <w:spacing w:val="-30"/>
        </w:rPr>
        <w:t> </w:t>
      </w:r>
      <w:r>
        <w:rPr>
          <w:color w:val="231F20"/>
        </w:rPr>
        <w:t>de</w:t>
      </w:r>
      <w:r>
        <w:rPr>
          <w:color w:val="231F20"/>
          <w:spacing w:val="-30"/>
        </w:rPr>
        <w:t> </w:t>
      </w:r>
      <w:r>
        <w:rPr>
          <w:color w:val="231F20"/>
        </w:rPr>
        <w:t>someter</w:t>
      </w:r>
      <w:r>
        <w:rPr>
          <w:color w:val="231F20"/>
          <w:spacing w:val="-30"/>
        </w:rPr>
        <w:t> </w:t>
      </w:r>
      <w:r>
        <w:rPr>
          <w:color w:val="231F20"/>
        </w:rPr>
        <w:t>a</w:t>
      </w:r>
      <w:r>
        <w:rPr>
          <w:color w:val="231F20"/>
          <w:spacing w:val="-30"/>
        </w:rPr>
        <w:t> </w:t>
      </w:r>
      <w:r>
        <w:rPr>
          <w:color w:val="231F20"/>
        </w:rPr>
        <w:t>juicio</w:t>
      </w:r>
      <w:r>
        <w:rPr>
          <w:color w:val="231F20"/>
          <w:spacing w:val="-30"/>
        </w:rPr>
        <w:t> </w:t>
      </w:r>
      <w:r>
        <w:rPr>
          <w:color w:val="231F20"/>
        </w:rPr>
        <w:t>su</w:t>
      </w:r>
      <w:r>
        <w:rPr>
          <w:color w:val="231F20"/>
          <w:spacing w:val="-30"/>
        </w:rPr>
        <w:t> </w:t>
      </w:r>
      <w:r>
        <w:rPr>
          <w:color w:val="231F20"/>
        </w:rPr>
        <w:t>trabajo,</w:t>
      </w:r>
      <w:r>
        <w:rPr>
          <w:color w:val="231F20"/>
          <w:spacing w:val="-30"/>
        </w:rPr>
        <w:t> </w:t>
      </w:r>
      <w:r>
        <w:rPr>
          <w:color w:val="231F20"/>
        </w:rPr>
        <w:t>calificándolo como un “Primer salto imaginativo. Mal </w:t>
      </w:r>
      <w:r>
        <w:rPr>
          <w:color w:val="231F20"/>
          <w:spacing w:val="-3"/>
        </w:rPr>
        <w:t>dado” </w:t>
      </w:r>
      <w:r>
        <w:rPr>
          <w:color w:val="231F20"/>
        </w:rPr>
        <w:t>(p. 37), planea las imágenes</w:t>
      </w:r>
      <w:r>
        <w:rPr>
          <w:color w:val="231F20"/>
          <w:spacing w:val="-10"/>
        </w:rPr>
        <w:t> </w:t>
      </w:r>
      <w:r>
        <w:rPr>
          <w:color w:val="231F20"/>
        </w:rPr>
        <w:t>que</w:t>
      </w:r>
      <w:r>
        <w:rPr>
          <w:color w:val="231F20"/>
          <w:spacing w:val="-10"/>
        </w:rPr>
        <w:t> </w:t>
      </w:r>
      <w:r>
        <w:rPr>
          <w:color w:val="231F20"/>
        </w:rPr>
        <w:t>serán</w:t>
      </w:r>
      <w:r>
        <w:rPr>
          <w:color w:val="231F20"/>
          <w:spacing w:val="-10"/>
        </w:rPr>
        <w:t> </w:t>
      </w:r>
      <w:r>
        <w:rPr>
          <w:color w:val="231F20"/>
        </w:rPr>
        <w:t>construidas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siguiente</w:t>
      </w:r>
      <w:r>
        <w:rPr>
          <w:color w:val="231F20"/>
          <w:spacing w:val="-10"/>
        </w:rPr>
        <w:t> </w:t>
      </w:r>
      <w:r>
        <w:rPr>
          <w:color w:val="231F20"/>
        </w:rPr>
        <w:t>variación:</w:t>
      </w:r>
      <w:r>
        <w:rPr>
          <w:color w:val="231F20"/>
          <w:spacing w:val="-10"/>
        </w:rPr>
        <w:t> </w:t>
      </w:r>
      <w:r>
        <w:rPr>
          <w:color w:val="231F20"/>
        </w:rPr>
        <w:t>“la</w:t>
      </w:r>
      <w:r>
        <w:rPr>
          <w:color w:val="231F20"/>
          <w:spacing w:val="-10"/>
        </w:rPr>
        <w:t> </w:t>
      </w:r>
      <w:r>
        <w:rPr>
          <w:color w:val="231F20"/>
        </w:rPr>
        <w:t>de</w:t>
      </w:r>
      <w:r>
        <w:rPr>
          <w:color w:val="231F20"/>
          <w:spacing w:val="-10"/>
        </w:rPr>
        <w:t> </w:t>
      </w:r>
      <w:r>
        <w:rPr>
          <w:color w:val="231F20"/>
        </w:rPr>
        <w:t>la mirada</w:t>
      </w:r>
      <w:r>
        <w:rPr>
          <w:color w:val="231F20"/>
          <w:spacing w:val="-22"/>
        </w:rPr>
        <w:t> </w:t>
      </w:r>
      <w:r>
        <w:rPr>
          <w:color w:val="231F20"/>
        </w:rPr>
        <w:t>del</w:t>
      </w:r>
      <w:r>
        <w:rPr>
          <w:color w:val="231F20"/>
          <w:spacing w:val="-22"/>
        </w:rPr>
        <w:t> </w:t>
      </w:r>
      <w:r>
        <w:rPr>
          <w:color w:val="231F20"/>
        </w:rPr>
        <w:t>rey</w:t>
      </w:r>
      <w:r>
        <w:rPr>
          <w:color w:val="231F20"/>
          <w:spacing w:val="-22"/>
        </w:rPr>
        <w:t> </w:t>
      </w:r>
      <w:r>
        <w:rPr>
          <w:color w:val="231F20"/>
        </w:rPr>
        <w:t>de</w:t>
      </w:r>
      <w:r>
        <w:rPr>
          <w:color w:val="231F20"/>
          <w:spacing w:val="-22"/>
        </w:rPr>
        <w:t> </w:t>
      </w:r>
      <w:r>
        <w:rPr>
          <w:color w:val="231F20"/>
        </w:rPr>
        <w:t>ese</w:t>
      </w:r>
      <w:r>
        <w:rPr>
          <w:color w:val="231F20"/>
          <w:spacing w:val="-22"/>
        </w:rPr>
        <w:t> </w:t>
      </w:r>
      <w:r>
        <w:rPr>
          <w:color w:val="231F20"/>
        </w:rPr>
        <w:t>país</w:t>
      </w:r>
      <w:r>
        <w:rPr>
          <w:color w:val="231F20"/>
          <w:spacing w:val="-22"/>
        </w:rPr>
        <w:t> </w:t>
      </w:r>
      <w:r>
        <w:rPr>
          <w:color w:val="231F20"/>
        </w:rPr>
        <w:t>extraño.</w:t>
      </w:r>
      <w:r>
        <w:rPr>
          <w:color w:val="231F20"/>
          <w:spacing w:val="-22"/>
        </w:rPr>
        <w:t> </w:t>
      </w:r>
      <w:r>
        <w:rPr>
          <w:color w:val="231F20"/>
        </w:rPr>
        <w:t>Sepulcros</w:t>
      </w:r>
      <w:r>
        <w:rPr>
          <w:color w:val="231F20"/>
          <w:spacing w:val="-22"/>
        </w:rPr>
        <w:t> </w:t>
      </w:r>
      <w:r>
        <w:rPr>
          <w:color w:val="231F20"/>
        </w:rPr>
        <w:t>yacientes.</w:t>
      </w:r>
      <w:r>
        <w:rPr>
          <w:color w:val="231F20"/>
          <w:spacing w:val="-22"/>
        </w:rPr>
        <w:t> </w:t>
      </w:r>
      <w:r>
        <w:rPr>
          <w:color w:val="231F20"/>
        </w:rPr>
        <w:t>Mayor</w:t>
      </w:r>
      <w:r>
        <w:rPr>
          <w:color w:val="231F20"/>
          <w:spacing w:val="-22"/>
        </w:rPr>
        <w:t> </w:t>
      </w:r>
      <w:r>
        <w:rPr>
          <w:color w:val="231F20"/>
        </w:rPr>
        <w:t>ma- jestad</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estatuas</w:t>
      </w:r>
      <w:r>
        <w:rPr>
          <w:color w:val="231F20"/>
          <w:spacing w:val="-16"/>
        </w:rPr>
        <w:t> </w:t>
      </w:r>
      <w:r>
        <w:rPr>
          <w:color w:val="231F20"/>
        </w:rPr>
        <w:t>ecuestres.</w:t>
      </w:r>
      <w:r>
        <w:rPr>
          <w:color w:val="231F20"/>
          <w:spacing w:val="-16"/>
        </w:rPr>
        <w:t> </w:t>
      </w:r>
      <w:r>
        <w:rPr>
          <w:color w:val="231F20"/>
        </w:rPr>
        <w:t>El</w:t>
      </w:r>
      <w:r>
        <w:rPr>
          <w:color w:val="231F20"/>
          <w:spacing w:val="-16"/>
        </w:rPr>
        <w:t> </w:t>
      </w:r>
      <w:r>
        <w:rPr>
          <w:color w:val="231F20"/>
        </w:rPr>
        <w:t>peso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cruz</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espa- da,</w:t>
      </w:r>
      <w:r>
        <w:rPr>
          <w:color w:val="231F20"/>
          <w:spacing w:val="-8"/>
        </w:rPr>
        <w:t> </w:t>
      </w:r>
      <w:r>
        <w:rPr>
          <w:color w:val="231F20"/>
        </w:rPr>
        <w:t>crispada</w:t>
      </w:r>
      <w:r>
        <w:rPr>
          <w:color w:val="231F20"/>
          <w:spacing w:val="-8"/>
        </w:rPr>
        <w:t> </w:t>
      </w:r>
      <w:r>
        <w:rPr>
          <w:color w:val="231F20"/>
        </w:rPr>
        <w:t>de</w:t>
      </w:r>
      <w:r>
        <w:rPr>
          <w:color w:val="231F20"/>
          <w:spacing w:val="-8"/>
        </w:rPr>
        <w:t> </w:t>
      </w:r>
      <w:r>
        <w:rPr>
          <w:color w:val="231F20"/>
        </w:rPr>
        <w:t>escamadas</w:t>
      </w:r>
      <w:r>
        <w:rPr>
          <w:color w:val="231F20"/>
          <w:spacing w:val="-8"/>
        </w:rPr>
        <w:t> </w:t>
      </w:r>
      <w:r>
        <w:rPr>
          <w:color w:val="231F20"/>
        </w:rPr>
        <w:t>guanteletas;</w:t>
      </w:r>
      <w:r>
        <w:rPr>
          <w:color w:val="231F20"/>
          <w:spacing w:val="-8"/>
        </w:rPr>
        <w:t> </w:t>
      </w:r>
      <w:r>
        <w:rPr>
          <w:color w:val="231F20"/>
        </w:rPr>
        <w:t>tal</w:t>
      </w:r>
      <w:r>
        <w:rPr>
          <w:color w:val="231F20"/>
          <w:spacing w:val="-8"/>
        </w:rPr>
        <w:t> </w:t>
      </w:r>
      <w:r>
        <w:rPr>
          <w:color w:val="231F20"/>
        </w:rPr>
        <w:t>vez</w:t>
      </w:r>
      <w:r>
        <w:rPr>
          <w:color w:val="231F20"/>
          <w:spacing w:val="-8"/>
        </w:rPr>
        <w:t> </w:t>
      </w:r>
      <w:r>
        <w:rPr>
          <w:color w:val="231F20"/>
        </w:rPr>
        <w:t>la</w:t>
      </w:r>
      <w:r>
        <w:rPr>
          <w:color w:val="231F20"/>
          <w:spacing w:val="-8"/>
        </w:rPr>
        <w:t> </w:t>
      </w:r>
      <w:r>
        <w:rPr>
          <w:color w:val="231F20"/>
        </w:rPr>
        <w:t>otra</w:t>
      </w:r>
      <w:r>
        <w:rPr>
          <w:color w:val="231F20"/>
          <w:spacing w:val="-8"/>
        </w:rPr>
        <w:t> </w:t>
      </w:r>
      <w:r>
        <w:rPr>
          <w:color w:val="231F20"/>
        </w:rPr>
        <w:t>presencia,</w:t>
      </w:r>
      <w:r>
        <w:rPr>
          <w:color w:val="231F20"/>
          <w:spacing w:val="-8"/>
        </w:rPr>
        <w:t> </w:t>
      </w:r>
      <w:r>
        <w:rPr>
          <w:color w:val="231F20"/>
        </w:rPr>
        <w:t>la de</w:t>
      </w:r>
      <w:r>
        <w:rPr>
          <w:color w:val="231F20"/>
          <w:spacing w:val="-12"/>
        </w:rPr>
        <w:t> </w:t>
      </w:r>
      <w:r>
        <w:rPr>
          <w:color w:val="231F20"/>
        </w:rPr>
        <w:t>María</w:t>
      </w:r>
      <w:r>
        <w:rPr>
          <w:color w:val="231F20"/>
          <w:spacing w:val="-12"/>
        </w:rPr>
        <w:t> </w:t>
      </w:r>
      <w:r>
        <w:rPr>
          <w:color w:val="231F20"/>
        </w:rPr>
        <w:t>de</w:t>
      </w:r>
      <w:r>
        <w:rPr>
          <w:color w:val="231F20"/>
          <w:spacing w:val="-12"/>
        </w:rPr>
        <w:t> </w:t>
      </w:r>
      <w:r>
        <w:rPr>
          <w:color w:val="231F20"/>
        </w:rPr>
        <w:t>Lancaster,</w:t>
      </w:r>
      <w:r>
        <w:rPr>
          <w:color w:val="231F20"/>
          <w:spacing w:val="-12"/>
        </w:rPr>
        <w:t> </w:t>
      </w:r>
      <w:r>
        <w:rPr>
          <w:color w:val="231F20"/>
        </w:rPr>
        <w:t>‘la</w:t>
      </w:r>
      <w:r>
        <w:rPr>
          <w:color w:val="231F20"/>
          <w:spacing w:val="-12"/>
        </w:rPr>
        <w:t> </w:t>
      </w:r>
      <w:r>
        <w:rPr>
          <w:color w:val="231F20"/>
        </w:rPr>
        <w:t>pelirroja’”</w:t>
      </w:r>
      <w:r>
        <w:rPr>
          <w:color w:val="231F20"/>
          <w:spacing w:val="-12"/>
        </w:rPr>
        <w:t> </w:t>
      </w:r>
      <w:r>
        <w:rPr>
          <w:color w:val="231F20"/>
        </w:rPr>
        <w:t>(p.</w:t>
      </w:r>
      <w:r>
        <w:rPr>
          <w:color w:val="231F20"/>
          <w:spacing w:val="-12"/>
        </w:rPr>
        <w:t> </w:t>
      </w:r>
      <w:r>
        <w:rPr>
          <w:color w:val="231F20"/>
        </w:rPr>
        <w:t>37).</w:t>
      </w:r>
      <w:r>
        <w:rPr>
          <w:color w:val="231F20"/>
          <w:spacing w:val="-12"/>
        </w:rPr>
        <w:t> </w:t>
      </w:r>
      <w:r>
        <w:rPr>
          <w:color w:val="231F20"/>
        </w:rPr>
        <w:t>La</w:t>
      </w:r>
      <w:r>
        <w:rPr>
          <w:color w:val="231F20"/>
          <w:spacing w:val="-12"/>
        </w:rPr>
        <w:t> </w:t>
      </w:r>
      <w:r>
        <w:rPr>
          <w:color w:val="231F20"/>
        </w:rPr>
        <w:t>figura</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spacing w:val="-6"/>
        </w:rPr>
        <w:t>rey, </w:t>
      </w:r>
      <w:r>
        <w:rPr>
          <w:color w:val="231F20"/>
          <w:w w:val="95"/>
        </w:rPr>
        <w:t>por</w:t>
      </w:r>
      <w:r>
        <w:rPr>
          <w:color w:val="231F20"/>
          <w:spacing w:val="-6"/>
          <w:w w:val="95"/>
        </w:rPr>
        <w:t> </w:t>
      </w:r>
      <w:r>
        <w:rPr>
          <w:color w:val="231F20"/>
          <w:w w:val="95"/>
        </w:rPr>
        <w:t>sus</w:t>
      </w:r>
      <w:r>
        <w:rPr>
          <w:color w:val="231F20"/>
          <w:spacing w:val="-6"/>
          <w:w w:val="95"/>
        </w:rPr>
        <w:t> </w:t>
      </w:r>
      <w:r>
        <w:rPr>
          <w:color w:val="231F20"/>
          <w:w w:val="95"/>
        </w:rPr>
        <w:t>características</w:t>
      </w:r>
      <w:r>
        <w:rPr>
          <w:color w:val="231F20"/>
          <w:spacing w:val="-6"/>
          <w:w w:val="95"/>
        </w:rPr>
        <w:t> </w:t>
      </w:r>
      <w:r>
        <w:rPr>
          <w:color w:val="231F20"/>
          <w:w w:val="95"/>
        </w:rPr>
        <w:t>(majestad</w:t>
      </w:r>
      <w:r>
        <w:rPr>
          <w:color w:val="231F20"/>
          <w:spacing w:val="-6"/>
          <w:w w:val="95"/>
        </w:rPr>
        <w:t> </w:t>
      </w:r>
      <w:r>
        <w:rPr>
          <w:color w:val="231F20"/>
          <w:w w:val="95"/>
        </w:rPr>
        <w:t>de</w:t>
      </w:r>
      <w:r>
        <w:rPr>
          <w:color w:val="231F20"/>
          <w:spacing w:val="-6"/>
          <w:w w:val="95"/>
        </w:rPr>
        <w:t> </w:t>
      </w:r>
      <w:r>
        <w:rPr>
          <w:color w:val="231F20"/>
          <w:w w:val="95"/>
        </w:rPr>
        <w:t>estatua</w:t>
      </w:r>
      <w:r>
        <w:rPr>
          <w:color w:val="231F20"/>
          <w:spacing w:val="-6"/>
          <w:w w:val="95"/>
        </w:rPr>
        <w:t> </w:t>
      </w:r>
      <w:r>
        <w:rPr>
          <w:color w:val="231F20"/>
          <w:w w:val="95"/>
        </w:rPr>
        <w:t>ecuestre,</w:t>
      </w:r>
      <w:r>
        <w:rPr>
          <w:color w:val="231F20"/>
          <w:spacing w:val="-6"/>
          <w:w w:val="95"/>
        </w:rPr>
        <w:t> </w:t>
      </w:r>
      <w:r>
        <w:rPr>
          <w:color w:val="231F20"/>
          <w:w w:val="95"/>
        </w:rPr>
        <w:t>espada,</w:t>
      </w:r>
      <w:r>
        <w:rPr>
          <w:color w:val="231F20"/>
          <w:spacing w:val="-6"/>
          <w:w w:val="95"/>
        </w:rPr>
        <w:t> </w:t>
      </w:r>
      <w:r>
        <w:rPr>
          <w:color w:val="231F20"/>
          <w:w w:val="95"/>
        </w:rPr>
        <w:t>escama- </w:t>
      </w:r>
      <w:r>
        <w:rPr>
          <w:color w:val="231F20"/>
        </w:rPr>
        <w:t>das</w:t>
      </w:r>
      <w:r>
        <w:rPr>
          <w:color w:val="231F20"/>
          <w:spacing w:val="-27"/>
        </w:rPr>
        <w:t> </w:t>
      </w:r>
      <w:r>
        <w:rPr>
          <w:color w:val="231F20"/>
        </w:rPr>
        <w:t>guanteletas)</w:t>
      </w:r>
      <w:r>
        <w:rPr>
          <w:color w:val="231F20"/>
          <w:spacing w:val="-27"/>
        </w:rPr>
        <w:t> </w:t>
      </w:r>
      <w:r>
        <w:rPr>
          <w:color w:val="231F20"/>
        </w:rPr>
        <w:t>y</w:t>
      </w:r>
      <w:r>
        <w:rPr>
          <w:color w:val="231F20"/>
          <w:spacing w:val="-27"/>
        </w:rPr>
        <w:t> </w:t>
      </w:r>
      <w:r>
        <w:rPr>
          <w:color w:val="231F20"/>
        </w:rPr>
        <w:t>por</w:t>
      </w:r>
      <w:r>
        <w:rPr>
          <w:color w:val="231F20"/>
          <w:spacing w:val="-27"/>
        </w:rPr>
        <w:t> </w:t>
      </w:r>
      <w:r>
        <w:rPr>
          <w:color w:val="231F20"/>
        </w:rPr>
        <w:t>la</w:t>
      </w:r>
      <w:r>
        <w:rPr>
          <w:color w:val="231F20"/>
          <w:spacing w:val="-27"/>
        </w:rPr>
        <w:t> </w:t>
      </w:r>
      <w:r>
        <w:rPr>
          <w:color w:val="231F20"/>
        </w:rPr>
        <w:t>alusión</w:t>
      </w:r>
      <w:r>
        <w:rPr>
          <w:color w:val="231F20"/>
          <w:spacing w:val="-27"/>
        </w:rPr>
        <w:t> </w:t>
      </w:r>
      <w:r>
        <w:rPr>
          <w:color w:val="231F20"/>
        </w:rPr>
        <w:t>a</w:t>
      </w:r>
      <w:r>
        <w:rPr>
          <w:color w:val="231F20"/>
          <w:spacing w:val="-27"/>
        </w:rPr>
        <w:t> </w:t>
      </w:r>
      <w:r>
        <w:rPr>
          <w:color w:val="231F20"/>
        </w:rPr>
        <w:t>María</w:t>
      </w:r>
      <w:r>
        <w:rPr>
          <w:color w:val="231F20"/>
          <w:spacing w:val="-27"/>
        </w:rPr>
        <w:t> </w:t>
      </w:r>
      <w:r>
        <w:rPr>
          <w:color w:val="231F20"/>
        </w:rPr>
        <w:t>de</w:t>
      </w:r>
      <w:r>
        <w:rPr>
          <w:color w:val="231F20"/>
          <w:spacing w:val="-27"/>
        </w:rPr>
        <w:t> </w:t>
      </w:r>
      <w:r>
        <w:rPr>
          <w:color w:val="231F20"/>
        </w:rPr>
        <w:t>Lancaster,</w:t>
      </w:r>
      <w:r>
        <w:rPr>
          <w:color w:val="231F20"/>
          <w:position w:val="8"/>
          <w:sz w:val="13"/>
        </w:rPr>
        <w:t>140</w:t>
      </w:r>
      <w:r>
        <w:rPr>
          <w:color w:val="231F20"/>
          <w:spacing w:val="-1"/>
          <w:position w:val="8"/>
          <w:sz w:val="13"/>
        </w:rPr>
        <w:t> </w:t>
      </w:r>
      <w:r>
        <w:rPr>
          <w:color w:val="231F20"/>
        </w:rPr>
        <w:t>sugeriría</w:t>
      </w:r>
      <w:r>
        <w:rPr>
          <w:color w:val="231F20"/>
          <w:spacing w:val="-27"/>
        </w:rPr>
        <w:t> </w:t>
      </w:r>
      <w:r>
        <w:rPr>
          <w:color w:val="231F20"/>
        </w:rPr>
        <w:t>la identidad</w:t>
      </w:r>
      <w:r>
        <w:rPr>
          <w:color w:val="231F20"/>
          <w:spacing w:val="-28"/>
        </w:rPr>
        <w:t> </w:t>
      </w:r>
      <w:r>
        <w:rPr>
          <w:color w:val="231F20"/>
        </w:rPr>
        <w:t>de</w:t>
      </w:r>
      <w:r>
        <w:rPr>
          <w:color w:val="231F20"/>
          <w:spacing w:val="-28"/>
        </w:rPr>
        <w:t> </w:t>
      </w:r>
      <w:r>
        <w:rPr>
          <w:color w:val="231F20"/>
        </w:rPr>
        <w:t>algún</w:t>
      </w:r>
      <w:r>
        <w:rPr>
          <w:color w:val="231F20"/>
          <w:spacing w:val="-28"/>
        </w:rPr>
        <w:t> </w:t>
      </w:r>
      <w:r>
        <w:rPr>
          <w:color w:val="231F20"/>
        </w:rPr>
        <w:t>personaje</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realeza,</w:t>
      </w:r>
      <w:r>
        <w:rPr>
          <w:color w:val="231F20"/>
          <w:spacing w:val="-28"/>
        </w:rPr>
        <w:t> </w:t>
      </w:r>
      <w:r>
        <w:rPr>
          <w:color w:val="231F20"/>
        </w:rPr>
        <w:t>quizá</w:t>
      </w:r>
      <w:r>
        <w:rPr>
          <w:color w:val="231F20"/>
          <w:spacing w:val="-28"/>
        </w:rPr>
        <w:t> </w:t>
      </w:r>
      <w:r>
        <w:rPr>
          <w:color w:val="231F20"/>
        </w:rPr>
        <w:t>medieval,</w:t>
      </w:r>
      <w:r>
        <w:rPr>
          <w:color w:val="231F20"/>
          <w:spacing w:val="-28"/>
        </w:rPr>
        <w:t> </w:t>
      </w:r>
      <w:r>
        <w:rPr>
          <w:color w:val="231F20"/>
        </w:rPr>
        <w:t>ataviado con</w:t>
      </w:r>
      <w:r>
        <w:rPr>
          <w:color w:val="231F20"/>
          <w:spacing w:val="-32"/>
        </w:rPr>
        <w:t> </w:t>
      </w:r>
      <w:r>
        <w:rPr>
          <w:color w:val="231F20"/>
        </w:rPr>
        <w:t>ropas</w:t>
      </w:r>
      <w:r>
        <w:rPr>
          <w:color w:val="231F20"/>
          <w:spacing w:val="-32"/>
        </w:rPr>
        <w:t> </w:t>
      </w:r>
      <w:r>
        <w:rPr>
          <w:color w:val="231F20"/>
        </w:rPr>
        <w:t>de</w:t>
      </w:r>
      <w:r>
        <w:rPr>
          <w:color w:val="231F20"/>
          <w:spacing w:val="-32"/>
        </w:rPr>
        <w:t> </w:t>
      </w:r>
      <w:r>
        <w:rPr>
          <w:color w:val="231F20"/>
        </w:rPr>
        <w:t>guerra.</w:t>
      </w:r>
      <w:r>
        <w:rPr>
          <w:color w:val="231F20"/>
          <w:spacing w:val="-32"/>
        </w:rPr>
        <w:t> </w:t>
      </w:r>
      <w:r>
        <w:rPr>
          <w:color w:val="231F20"/>
        </w:rPr>
        <w:t>Sin</w:t>
      </w:r>
      <w:r>
        <w:rPr>
          <w:color w:val="231F20"/>
          <w:spacing w:val="-32"/>
        </w:rPr>
        <w:t> </w:t>
      </w:r>
      <w:r>
        <w:rPr>
          <w:color w:val="231F20"/>
        </w:rPr>
        <w:t>embargo,</w:t>
      </w:r>
      <w:r>
        <w:rPr>
          <w:color w:val="231F20"/>
          <w:spacing w:val="-32"/>
        </w:rPr>
        <w:t> </w:t>
      </w:r>
      <w:r>
        <w:rPr>
          <w:color w:val="231F20"/>
        </w:rPr>
        <w:t>la</w:t>
      </w:r>
      <w:r>
        <w:rPr>
          <w:color w:val="231F20"/>
          <w:spacing w:val="-32"/>
        </w:rPr>
        <w:t> </w:t>
      </w:r>
      <w:r>
        <w:rPr>
          <w:color w:val="231F20"/>
        </w:rPr>
        <w:t>realización</w:t>
      </w:r>
      <w:r>
        <w:rPr>
          <w:color w:val="231F20"/>
          <w:spacing w:val="-32"/>
        </w:rPr>
        <w:t> </w:t>
      </w:r>
      <w:r>
        <w:rPr>
          <w:color w:val="231F20"/>
        </w:rPr>
        <w:t>de</w:t>
      </w:r>
      <w:r>
        <w:rPr>
          <w:color w:val="231F20"/>
          <w:spacing w:val="-32"/>
        </w:rPr>
        <w:t> </w:t>
      </w:r>
      <w:r>
        <w:rPr>
          <w:color w:val="231F20"/>
        </w:rPr>
        <w:t>éste</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escritu- ra</w:t>
      </w:r>
      <w:r>
        <w:rPr>
          <w:color w:val="231F20"/>
          <w:spacing w:val="-22"/>
        </w:rPr>
        <w:t> </w:t>
      </w:r>
      <w:r>
        <w:rPr>
          <w:color w:val="231F20"/>
        </w:rPr>
        <w:t>no</w:t>
      </w:r>
      <w:r>
        <w:rPr>
          <w:color w:val="231F20"/>
          <w:spacing w:val="-22"/>
        </w:rPr>
        <w:t> </w:t>
      </w:r>
      <w:r>
        <w:rPr>
          <w:color w:val="231F20"/>
        </w:rPr>
        <w:t>se</w:t>
      </w:r>
      <w:r>
        <w:rPr>
          <w:color w:val="231F20"/>
          <w:spacing w:val="-22"/>
        </w:rPr>
        <w:t> </w:t>
      </w:r>
      <w:r>
        <w:rPr>
          <w:color w:val="231F20"/>
        </w:rPr>
        <w:t>cumple,</w:t>
      </w:r>
      <w:r>
        <w:rPr>
          <w:color w:val="231F20"/>
          <w:spacing w:val="-22"/>
        </w:rPr>
        <w:t> </w:t>
      </w:r>
      <w:r>
        <w:rPr>
          <w:color w:val="231F20"/>
        </w:rPr>
        <w:t>como</w:t>
      </w:r>
      <w:r>
        <w:rPr>
          <w:color w:val="231F20"/>
          <w:spacing w:val="-22"/>
        </w:rPr>
        <w:t> </w:t>
      </w:r>
      <w:r>
        <w:rPr>
          <w:color w:val="231F20"/>
        </w:rPr>
        <w:t>puede</w:t>
      </w:r>
      <w:r>
        <w:rPr>
          <w:color w:val="231F20"/>
          <w:spacing w:val="-22"/>
        </w:rPr>
        <w:t> </w:t>
      </w:r>
      <w:r>
        <w:rPr>
          <w:color w:val="231F20"/>
        </w:rPr>
        <w:t>verse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variación</w:t>
      </w:r>
      <w:r>
        <w:rPr>
          <w:color w:val="231F20"/>
          <w:spacing w:val="-22"/>
        </w:rPr>
        <w:t> </w:t>
      </w:r>
      <w:r>
        <w:rPr>
          <w:color w:val="231F20"/>
        </w:rPr>
        <w:t>II:</w:t>
      </w:r>
    </w:p>
    <w:p>
      <w:pPr>
        <w:pStyle w:val="BodyText"/>
        <w:spacing w:before="10"/>
        <w:rPr>
          <w:sz w:val="27"/>
        </w:rPr>
      </w:pPr>
    </w:p>
    <w:p>
      <w:pPr>
        <w:spacing w:line="297" w:lineRule="auto" w:before="0"/>
        <w:ind w:left="2000" w:right="1701" w:firstLine="0"/>
        <w:jc w:val="both"/>
        <w:rPr>
          <w:sz w:val="21"/>
        </w:rPr>
      </w:pPr>
      <w:r>
        <w:rPr>
          <w:color w:val="231F20"/>
          <w:sz w:val="21"/>
        </w:rPr>
        <w:t>Yaciente;</w:t>
      </w:r>
      <w:r>
        <w:rPr>
          <w:color w:val="231F20"/>
          <w:spacing w:val="-28"/>
          <w:sz w:val="21"/>
        </w:rPr>
        <w:t> </w:t>
      </w:r>
      <w:r>
        <w:rPr>
          <w:color w:val="231F20"/>
          <w:sz w:val="21"/>
        </w:rPr>
        <w:t>sobre</w:t>
      </w:r>
      <w:r>
        <w:rPr>
          <w:color w:val="231F20"/>
          <w:spacing w:val="-28"/>
          <w:sz w:val="21"/>
        </w:rPr>
        <w:t> </w:t>
      </w:r>
      <w:r>
        <w:rPr>
          <w:color w:val="231F20"/>
          <w:sz w:val="21"/>
        </w:rPr>
        <w:t>una</w:t>
      </w:r>
      <w:r>
        <w:rPr>
          <w:color w:val="231F20"/>
          <w:spacing w:val="-28"/>
          <w:sz w:val="21"/>
        </w:rPr>
        <w:t> </w:t>
      </w:r>
      <w:r>
        <w:rPr>
          <w:color w:val="231F20"/>
          <w:sz w:val="21"/>
        </w:rPr>
        <w:t>plancha</w:t>
      </w:r>
      <w:r>
        <w:rPr>
          <w:color w:val="231F20"/>
          <w:spacing w:val="-28"/>
          <w:sz w:val="21"/>
        </w:rPr>
        <w:t> </w:t>
      </w:r>
      <w:r>
        <w:rPr>
          <w:color w:val="231F20"/>
          <w:sz w:val="21"/>
        </w:rPr>
        <w:t>de</w:t>
      </w:r>
      <w:r>
        <w:rPr>
          <w:color w:val="231F20"/>
          <w:spacing w:val="-28"/>
          <w:sz w:val="21"/>
        </w:rPr>
        <w:t> </w:t>
      </w:r>
      <w:r>
        <w:rPr>
          <w:color w:val="231F20"/>
          <w:sz w:val="21"/>
        </w:rPr>
        <w:t>mármol.</w:t>
      </w:r>
      <w:r>
        <w:rPr>
          <w:color w:val="231F20"/>
          <w:spacing w:val="-28"/>
          <w:sz w:val="21"/>
        </w:rPr>
        <w:t> </w:t>
      </w:r>
      <w:r>
        <w:rPr>
          <w:color w:val="231F20"/>
          <w:sz w:val="21"/>
        </w:rPr>
        <w:t>Si</w:t>
      </w:r>
      <w:r>
        <w:rPr>
          <w:color w:val="231F20"/>
          <w:spacing w:val="-28"/>
          <w:sz w:val="21"/>
        </w:rPr>
        <w:t> </w:t>
      </w:r>
      <w:r>
        <w:rPr>
          <w:color w:val="231F20"/>
          <w:sz w:val="21"/>
        </w:rPr>
        <w:t>no</w:t>
      </w:r>
      <w:r>
        <w:rPr>
          <w:color w:val="231F20"/>
          <w:spacing w:val="-28"/>
          <w:sz w:val="21"/>
        </w:rPr>
        <w:t> </w:t>
      </w:r>
      <w:r>
        <w:rPr>
          <w:color w:val="231F20"/>
          <w:sz w:val="21"/>
        </w:rPr>
        <w:t>hubiera</w:t>
      </w:r>
      <w:r>
        <w:rPr>
          <w:color w:val="231F20"/>
          <w:spacing w:val="-28"/>
          <w:sz w:val="21"/>
        </w:rPr>
        <w:t> </w:t>
      </w:r>
      <w:r>
        <w:rPr>
          <w:color w:val="231F20"/>
          <w:sz w:val="21"/>
        </w:rPr>
        <w:t>sido</w:t>
      </w:r>
      <w:r>
        <w:rPr>
          <w:color w:val="231F20"/>
          <w:spacing w:val="-28"/>
          <w:sz w:val="21"/>
        </w:rPr>
        <w:t> </w:t>
      </w:r>
      <w:r>
        <w:rPr>
          <w:color w:val="231F20"/>
          <w:sz w:val="21"/>
        </w:rPr>
        <w:t>por</w:t>
      </w:r>
      <w:r>
        <w:rPr>
          <w:color w:val="231F20"/>
          <w:spacing w:val="-28"/>
          <w:sz w:val="21"/>
        </w:rPr>
        <w:t> </w:t>
      </w:r>
      <w:r>
        <w:rPr>
          <w:color w:val="231F20"/>
          <w:sz w:val="21"/>
        </w:rPr>
        <w:t>la</w:t>
      </w:r>
      <w:r>
        <w:rPr>
          <w:color w:val="231F20"/>
          <w:spacing w:val="-28"/>
          <w:sz w:val="21"/>
        </w:rPr>
        <w:t> </w:t>
      </w:r>
      <w:r>
        <w:rPr>
          <w:color w:val="231F20"/>
          <w:sz w:val="21"/>
        </w:rPr>
        <w:t>blan- cura</w:t>
      </w:r>
      <w:r>
        <w:rPr>
          <w:color w:val="231F20"/>
          <w:spacing w:val="-14"/>
          <w:sz w:val="21"/>
        </w:rPr>
        <w:t> </w:t>
      </w:r>
      <w:r>
        <w:rPr>
          <w:color w:val="231F20"/>
          <w:sz w:val="21"/>
        </w:rPr>
        <w:t>cegadora</w:t>
      </w:r>
      <w:r>
        <w:rPr>
          <w:color w:val="231F20"/>
          <w:spacing w:val="-14"/>
          <w:sz w:val="21"/>
        </w:rPr>
        <w:t> </w:t>
      </w:r>
      <w:r>
        <w:rPr>
          <w:color w:val="231F20"/>
          <w:sz w:val="21"/>
        </w:rPr>
        <w:t>de</w:t>
      </w:r>
      <w:r>
        <w:rPr>
          <w:color w:val="231F20"/>
          <w:spacing w:val="-14"/>
          <w:sz w:val="21"/>
        </w:rPr>
        <w:t> </w:t>
      </w:r>
      <w:r>
        <w:rPr>
          <w:color w:val="231F20"/>
          <w:sz w:val="21"/>
        </w:rPr>
        <w:t>las</w:t>
      </w:r>
      <w:r>
        <w:rPr>
          <w:color w:val="231F20"/>
          <w:spacing w:val="-14"/>
          <w:sz w:val="21"/>
        </w:rPr>
        <w:t> </w:t>
      </w:r>
      <w:r>
        <w:rPr>
          <w:color w:val="231F20"/>
          <w:sz w:val="21"/>
        </w:rPr>
        <w:t>paredes</w:t>
      </w:r>
      <w:r>
        <w:rPr>
          <w:color w:val="231F20"/>
          <w:spacing w:val="-14"/>
          <w:sz w:val="21"/>
        </w:rPr>
        <w:t> </w:t>
      </w:r>
      <w:r>
        <w:rPr>
          <w:color w:val="231F20"/>
          <w:sz w:val="21"/>
        </w:rPr>
        <w:t>que</w:t>
      </w:r>
      <w:r>
        <w:rPr>
          <w:color w:val="231F20"/>
          <w:spacing w:val="-14"/>
          <w:sz w:val="21"/>
        </w:rPr>
        <w:t> </w:t>
      </w:r>
      <w:r>
        <w:rPr>
          <w:color w:val="231F20"/>
          <w:sz w:val="21"/>
        </w:rPr>
        <w:t>más</w:t>
      </w:r>
      <w:r>
        <w:rPr>
          <w:color w:val="231F20"/>
          <w:spacing w:val="-14"/>
          <w:sz w:val="21"/>
        </w:rPr>
        <w:t> </w:t>
      </w:r>
      <w:r>
        <w:rPr>
          <w:color w:val="231F20"/>
          <w:sz w:val="21"/>
        </w:rPr>
        <w:t>que</w:t>
      </w:r>
      <w:r>
        <w:rPr>
          <w:color w:val="231F20"/>
          <w:spacing w:val="-14"/>
          <w:sz w:val="21"/>
        </w:rPr>
        <w:t> </w:t>
      </w:r>
      <w:r>
        <w:rPr>
          <w:color w:val="231F20"/>
          <w:sz w:val="21"/>
        </w:rPr>
        <w:t>adivinada</w:t>
      </w:r>
      <w:r>
        <w:rPr>
          <w:color w:val="231F20"/>
          <w:spacing w:val="-14"/>
          <w:sz w:val="21"/>
        </w:rPr>
        <w:t> </w:t>
      </w:r>
      <w:r>
        <w:rPr>
          <w:color w:val="231F20"/>
          <w:sz w:val="21"/>
        </w:rPr>
        <w:t>parecía</w:t>
      </w:r>
      <w:r>
        <w:rPr>
          <w:color w:val="231F20"/>
          <w:spacing w:val="-14"/>
          <w:sz w:val="21"/>
        </w:rPr>
        <w:t> </w:t>
      </w:r>
      <w:r>
        <w:rPr>
          <w:color w:val="231F20"/>
          <w:sz w:val="21"/>
        </w:rPr>
        <w:t>penetrar la</w:t>
      </w:r>
      <w:r>
        <w:rPr>
          <w:color w:val="231F20"/>
          <w:spacing w:val="-9"/>
          <w:sz w:val="21"/>
        </w:rPr>
        <w:t> </w:t>
      </w:r>
      <w:r>
        <w:rPr>
          <w:color w:val="231F20"/>
          <w:sz w:val="21"/>
        </w:rPr>
        <w:t>oscuridad</w:t>
      </w:r>
      <w:r>
        <w:rPr>
          <w:color w:val="231F20"/>
          <w:spacing w:val="-9"/>
          <w:sz w:val="21"/>
        </w:rPr>
        <w:t> </w:t>
      </w:r>
      <w:r>
        <w:rPr>
          <w:color w:val="231F20"/>
          <w:sz w:val="21"/>
        </w:rPr>
        <w:t>y</w:t>
      </w:r>
      <w:r>
        <w:rPr>
          <w:color w:val="231F20"/>
          <w:spacing w:val="-9"/>
          <w:sz w:val="21"/>
        </w:rPr>
        <w:t> </w:t>
      </w:r>
      <w:r>
        <w:rPr>
          <w:color w:val="231F20"/>
          <w:sz w:val="21"/>
        </w:rPr>
        <w:t>abrumarla</w:t>
      </w:r>
      <w:r>
        <w:rPr>
          <w:color w:val="231F20"/>
          <w:spacing w:val="-9"/>
          <w:sz w:val="21"/>
        </w:rPr>
        <w:t> </w:t>
      </w:r>
      <w:r>
        <w:rPr>
          <w:color w:val="231F20"/>
          <w:sz w:val="21"/>
        </w:rPr>
        <w:t>hasta</w:t>
      </w:r>
      <w:r>
        <w:rPr>
          <w:color w:val="231F20"/>
          <w:spacing w:val="-9"/>
          <w:sz w:val="21"/>
        </w:rPr>
        <w:t> </w:t>
      </w:r>
      <w:r>
        <w:rPr>
          <w:color w:val="231F20"/>
          <w:sz w:val="21"/>
        </w:rPr>
        <w:t>hacerla</w:t>
      </w:r>
      <w:r>
        <w:rPr>
          <w:color w:val="231F20"/>
          <w:spacing w:val="-9"/>
          <w:sz w:val="21"/>
        </w:rPr>
        <w:t> </w:t>
      </w:r>
      <w:r>
        <w:rPr>
          <w:color w:val="231F20"/>
          <w:sz w:val="21"/>
        </w:rPr>
        <w:t>visible</w:t>
      </w:r>
      <w:r>
        <w:rPr>
          <w:color w:val="231F20"/>
          <w:spacing w:val="-9"/>
          <w:sz w:val="21"/>
        </w:rPr>
        <w:t> </w:t>
      </w:r>
      <w:r>
        <w:rPr>
          <w:color w:val="231F20"/>
          <w:sz w:val="21"/>
        </w:rPr>
        <w:t>como</w:t>
      </w:r>
      <w:r>
        <w:rPr>
          <w:color w:val="231F20"/>
          <w:spacing w:val="-9"/>
          <w:sz w:val="21"/>
        </w:rPr>
        <w:t> </w:t>
      </w:r>
      <w:r>
        <w:rPr>
          <w:color w:val="231F20"/>
          <w:sz w:val="21"/>
        </w:rPr>
        <w:t>algo</w:t>
      </w:r>
      <w:r>
        <w:rPr>
          <w:color w:val="231F20"/>
          <w:spacing w:val="-9"/>
          <w:sz w:val="21"/>
        </w:rPr>
        <w:t> </w:t>
      </w:r>
      <w:r>
        <w:rPr>
          <w:color w:val="231F20"/>
          <w:sz w:val="21"/>
        </w:rPr>
        <w:t>muy</w:t>
      </w:r>
      <w:r>
        <w:rPr>
          <w:color w:val="231F20"/>
          <w:spacing w:val="-9"/>
          <w:sz w:val="21"/>
        </w:rPr>
        <w:t> </w:t>
      </w:r>
      <w:r>
        <w:rPr>
          <w:color w:val="231F20"/>
          <w:sz w:val="21"/>
        </w:rPr>
        <w:t>negro dentro de algo muy luminoso que semejaba un quirófano de pobre categoría o un aula de anatomistas, hubiese sido como un cubículo aséptico</w:t>
      </w:r>
      <w:r>
        <w:rPr>
          <w:color w:val="231F20"/>
          <w:spacing w:val="-11"/>
          <w:sz w:val="21"/>
        </w:rPr>
        <w:t> </w:t>
      </w:r>
      <w:r>
        <w:rPr>
          <w:color w:val="231F20"/>
          <w:sz w:val="21"/>
        </w:rPr>
        <w:t>en</w:t>
      </w:r>
      <w:r>
        <w:rPr>
          <w:color w:val="231F20"/>
          <w:spacing w:val="-11"/>
          <w:sz w:val="21"/>
        </w:rPr>
        <w:t> </w:t>
      </w:r>
      <w:r>
        <w:rPr>
          <w:color w:val="231F20"/>
          <w:sz w:val="21"/>
        </w:rPr>
        <w:t>una</w:t>
      </w:r>
      <w:r>
        <w:rPr>
          <w:color w:val="231F20"/>
          <w:spacing w:val="-11"/>
          <w:sz w:val="21"/>
        </w:rPr>
        <w:t> </w:t>
      </w:r>
      <w:r>
        <w:rPr>
          <w:color w:val="231F20"/>
          <w:sz w:val="21"/>
        </w:rPr>
        <w:t>inhumadora</w:t>
      </w:r>
      <w:r>
        <w:rPr>
          <w:color w:val="231F20"/>
          <w:spacing w:val="-11"/>
          <w:sz w:val="21"/>
        </w:rPr>
        <w:t> </w:t>
      </w:r>
      <w:r>
        <w:rPr>
          <w:color w:val="231F20"/>
          <w:sz w:val="21"/>
        </w:rPr>
        <w:t>municipal</w:t>
      </w:r>
      <w:r>
        <w:rPr>
          <w:color w:val="231F20"/>
          <w:spacing w:val="-11"/>
          <w:sz w:val="21"/>
        </w:rPr>
        <w:t> </w:t>
      </w:r>
      <w:r>
        <w:rPr>
          <w:color w:val="231F20"/>
          <w:sz w:val="21"/>
        </w:rPr>
        <w:t>gratuita</w:t>
      </w:r>
      <w:r>
        <w:rPr>
          <w:color w:val="231F20"/>
          <w:spacing w:val="-11"/>
          <w:sz w:val="21"/>
        </w:rPr>
        <w:t> </w:t>
      </w:r>
      <w:r>
        <w:rPr>
          <w:color w:val="231F20"/>
          <w:sz w:val="21"/>
        </w:rPr>
        <w:t>o</w:t>
      </w:r>
      <w:r>
        <w:rPr>
          <w:color w:val="231F20"/>
          <w:spacing w:val="-11"/>
          <w:sz w:val="21"/>
        </w:rPr>
        <w:t> </w:t>
      </w:r>
      <w:r>
        <w:rPr>
          <w:color w:val="231F20"/>
          <w:sz w:val="21"/>
        </w:rPr>
        <w:t>como</w:t>
      </w:r>
      <w:r>
        <w:rPr>
          <w:color w:val="231F20"/>
          <w:spacing w:val="-11"/>
          <w:sz w:val="21"/>
        </w:rPr>
        <w:t> </w:t>
      </w:r>
      <w:r>
        <w:rPr>
          <w:color w:val="231F20"/>
          <w:sz w:val="21"/>
        </w:rPr>
        <w:t>una</w:t>
      </w:r>
      <w:r>
        <w:rPr>
          <w:color w:val="231F20"/>
          <w:spacing w:val="-11"/>
          <w:sz w:val="21"/>
        </w:rPr>
        <w:t> </w:t>
      </w:r>
      <w:r>
        <w:rPr>
          <w:color w:val="231F20"/>
          <w:sz w:val="21"/>
        </w:rPr>
        <w:t>gruta</w:t>
      </w:r>
      <w:r>
        <w:rPr>
          <w:color w:val="231F20"/>
          <w:spacing w:val="-11"/>
          <w:sz w:val="21"/>
        </w:rPr>
        <w:t> </w:t>
      </w:r>
      <w:r>
        <w:rPr>
          <w:color w:val="231F20"/>
          <w:sz w:val="21"/>
        </w:rPr>
        <w:t>fu- neraria</w:t>
      </w:r>
      <w:r>
        <w:rPr>
          <w:color w:val="231F20"/>
          <w:spacing w:val="-22"/>
          <w:sz w:val="21"/>
        </w:rPr>
        <w:t> </w:t>
      </w:r>
      <w:r>
        <w:rPr>
          <w:color w:val="231F20"/>
          <w:sz w:val="21"/>
        </w:rPr>
        <w:t>cavada</w:t>
      </w:r>
      <w:r>
        <w:rPr>
          <w:color w:val="231F20"/>
          <w:spacing w:val="-22"/>
          <w:sz w:val="21"/>
        </w:rPr>
        <w:t> </w:t>
      </w:r>
      <w:r>
        <w:rPr>
          <w:color w:val="231F20"/>
          <w:sz w:val="21"/>
        </w:rPr>
        <w:t>en</w:t>
      </w:r>
      <w:r>
        <w:rPr>
          <w:color w:val="231F20"/>
          <w:spacing w:val="-22"/>
          <w:sz w:val="21"/>
        </w:rPr>
        <w:t> </w:t>
      </w:r>
      <w:r>
        <w:rPr>
          <w:color w:val="231F20"/>
          <w:sz w:val="21"/>
        </w:rPr>
        <w:t>el</w:t>
      </w:r>
      <w:r>
        <w:rPr>
          <w:color w:val="231F20"/>
          <w:spacing w:val="-22"/>
          <w:sz w:val="21"/>
        </w:rPr>
        <w:t> </w:t>
      </w:r>
      <w:r>
        <w:rPr>
          <w:color w:val="231F20"/>
          <w:sz w:val="21"/>
        </w:rPr>
        <w:t>costado</w:t>
      </w:r>
      <w:r>
        <w:rPr>
          <w:color w:val="231F20"/>
          <w:spacing w:val="-22"/>
          <w:sz w:val="21"/>
        </w:rPr>
        <w:t> </w:t>
      </w:r>
      <w:r>
        <w:rPr>
          <w:color w:val="231F20"/>
          <w:sz w:val="21"/>
        </w:rPr>
        <w:t>de</w:t>
      </w:r>
      <w:r>
        <w:rPr>
          <w:color w:val="231F20"/>
          <w:spacing w:val="-22"/>
          <w:sz w:val="21"/>
        </w:rPr>
        <w:t> </w:t>
      </w:r>
      <w:r>
        <w:rPr>
          <w:color w:val="231F20"/>
          <w:sz w:val="21"/>
        </w:rPr>
        <w:t>una</w:t>
      </w:r>
      <w:r>
        <w:rPr>
          <w:color w:val="231F20"/>
          <w:spacing w:val="-22"/>
          <w:sz w:val="21"/>
        </w:rPr>
        <w:t> </w:t>
      </w:r>
      <w:r>
        <w:rPr>
          <w:color w:val="231F20"/>
          <w:sz w:val="21"/>
        </w:rPr>
        <w:t>enorme</w:t>
      </w:r>
      <w:r>
        <w:rPr>
          <w:color w:val="231F20"/>
          <w:spacing w:val="-22"/>
          <w:sz w:val="21"/>
        </w:rPr>
        <w:t> </w:t>
      </w:r>
      <w:r>
        <w:rPr>
          <w:color w:val="231F20"/>
          <w:sz w:val="21"/>
        </w:rPr>
        <w:t>roca.</w:t>
      </w:r>
    </w:p>
    <w:p>
      <w:pPr>
        <w:spacing w:line="297" w:lineRule="auto" w:before="2"/>
        <w:ind w:left="2000" w:right="1688" w:firstLine="360"/>
        <w:jc w:val="left"/>
        <w:rPr>
          <w:sz w:val="21"/>
        </w:rPr>
      </w:pPr>
      <w:r>
        <w:rPr>
          <w:color w:val="231F20"/>
          <w:sz w:val="21"/>
        </w:rPr>
        <w:t>Súbitamente</w:t>
      </w:r>
      <w:r>
        <w:rPr>
          <w:color w:val="231F20"/>
          <w:spacing w:val="-27"/>
          <w:sz w:val="21"/>
        </w:rPr>
        <w:t> </w:t>
      </w:r>
      <w:r>
        <w:rPr>
          <w:color w:val="231F20"/>
          <w:sz w:val="21"/>
        </w:rPr>
        <w:t>la</w:t>
      </w:r>
      <w:r>
        <w:rPr>
          <w:color w:val="231F20"/>
          <w:spacing w:val="-27"/>
          <w:sz w:val="21"/>
        </w:rPr>
        <w:t> </w:t>
      </w:r>
      <w:r>
        <w:rPr>
          <w:color w:val="231F20"/>
          <w:sz w:val="21"/>
        </w:rPr>
        <w:t>piedra</w:t>
      </w:r>
      <w:r>
        <w:rPr>
          <w:color w:val="231F20"/>
          <w:spacing w:val="-27"/>
          <w:sz w:val="21"/>
        </w:rPr>
        <w:t> </w:t>
      </w:r>
      <w:r>
        <w:rPr>
          <w:color w:val="231F20"/>
          <w:sz w:val="21"/>
        </w:rPr>
        <w:t>con</w:t>
      </w:r>
      <w:r>
        <w:rPr>
          <w:color w:val="231F20"/>
          <w:spacing w:val="-27"/>
          <w:sz w:val="21"/>
        </w:rPr>
        <w:t> </w:t>
      </w:r>
      <w:r>
        <w:rPr>
          <w:color w:val="231F20"/>
          <w:sz w:val="21"/>
        </w:rPr>
        <w:t>la</w:t>
      </w:r>
      <w:r>
        <w:rPr>
          <w:color w:val="231F20"/>
          <w:spacing w:val="-27"/>
          <w:sz w:val="21"/>
        </w:rPr>
        <w:t> </w:t>
      </w:r>
      <w:r>
        <w:rPr>
          <w:color w:val="231F20"/>
          <w:sz w:val="21"/>
        </w:rPr>
        <w:t>que</w:t>
      </w:r>
      <w:r>
        <w:rPr>
          <w:color w:val="231F20"/>
          <w:spacing w:val="-27"/>
          <w:sz w:val="21"/>
        </w:rPr>
        <w:t> </w:t>
      </w:r>
      <w:r>
        <w:rPr>
          <w:color w:val="231F20"/>
          <w:sz w:val="21"/>
        </w:rPr>
        <w:t>las</w:t>
      </w:r>
      <w:r>
        <w:rPr>
          <w:color w:val="231F20"/>
          <w:spacing w:val="-27"/>
          <w:sz w:val="21"/>
        </w:rPr>
        <w:t> </w:t>
      </w:r>
      <w:r>
        <w:rPr>
          <w:color w:val="231F20"/>
          <w:sz w:val="21"/>
        </w:rPr>
        <w:t>buenas</w:t>
      </w:r>
      <w:r>
        <w:rPr>
          <w:color w:val="231F20"/>
          <w:spacing w:val="-27"/>
          <w:sz w:val="21"/>
        </w:rPr>
        <w:t> </w:t>
      </w:r>
      <w:r>
        <w:rPr>
          <w:color w:val="231F20"/>
          <w:sz w:val="21"/>
        </w:rPr>
        <w:t>mujeres</w:t>
      </w:r>
      <w:r>
        <w:rPr>
          <w:color w:val="231F20"/>
          <w:spacing w:val="-27"/>
          <w:sz w:val="21"/>
        </w:rPr>
        <w:t> </w:t>
      </w:r>
      <w:r>
        <w:rPr>
          <w:color w:val="231F20"/>
          <w:sz w:val="21"/>
        </w:rPr>
        <w:t>habían</w:t>
      </w:r>
      <w:r>
        <w:rPr>
          <w:color w:val="231F20"/>
          <w:spacing w:val="-27"/>
          <w:sz w:val="21"/>
        </w:rPr>
        <w:t> </w:t>
      </w:r>
      <w:r>
        <w:rPr>
          <w:color w:val="231F20"/>
          <w:sz w:val="21"/>
        </w:rPr>
        <w:t>hecho tapar</w:t>
      </w:r>
      <w:r>
        <w:rPr>
          <w:color w:val="231F20"/>
          <w:spacing w:val="-28"/>
          <w:sz w:val="21"/>
        </w:rPr>
        <w:t> </w:t>
      </w:r>
      <w:r>
        <w:rPr>
          <w:color w:val="231F20"/>
          <w:sz w:val="21"/>
        </w:rPr>
        <w:t>la</w:t>
      </w:r>
      <w:r>
        <w:rPr>
          <w:color w:val="231F20"/>
          <w:spacing w:val="-28"/>
          <w:sz w:val="21"/>
        </w:rPr>
        <w:t> </w:t>
      </w:r>
      <w:r>
        <w:rPr>
          <w:color w:val="231F20"/>
          <w:sz w:val="21"/>
        </w:rPr>
        <w:t>entrada</w:t>
      </w:r>
      <w:r>
        <w:rPr>
          <w:color w:val="231F20"/>
          <w:spacing w:val="-28"/>
          <w:sz w:val="21"/>
        </w:rPr>
        <w:t> </w:t>
      </w:r>
      <w:r>
        <w:rPr>
          <w:color w:val="231F20"/>
          <w:sz w:val="21"/>
        </w:rPr>
        <w:t>a</w:t>
      </w:r>
      <w:r>
        <w:rPr>
          <w:color w:val="231F20"/>
          <w:spacing w:val="-28"/>
          <w:sz w:val="21"/>
        </w:rPr>
        <w:t> </w:t>
      </w:r>
      <w:r>
        <w:rPr>
          <w:color w:val="231F20"/>
          <w:sz w:val="21"/>
        </w:rPr>
        <w:t>la</w:t>
      </w:r>
      <w:r>
        <w:rPr>
          <w:color w:val="231F20"/>
          <w:spacing w:val="-28"/>
          <w:sz w:val="21"/>
        </w:rPr>
        <w:t> </w:t>
      </w:r>
      <w:r>
        <w:rPr>
          <w:color w:val="231F20"/>
          <w:sz w:val="21"/>
        </w:rPr>
        <w:t>cueva</w:t>
      </w:r>
      <w:r>
        <w:rPr>
          <w:color w:val="231F20"/>
          <w:spacing w:val="-28"/>
          <w:sz w:val="21"/>
        </w:rPr>
        <w:t> </w:t>
      </w:r>
      <w:r>
        <w:rPr>
          <w:color w:val="231F20"/>
          <w:sz w:val="21"/>
        </w:rPr>
        <w:t>hizo</w:t>
      </w:r>
      <w:r>
        <w:rPr>
          <w:color w:val="231F20"/>
          <w:spacing w:val="-28"/>
          <w:sz w:val="21"/>
        </w:rPr>
        <w:t> </w:t>
      </w:r>
      <w:r>
        <w:rPr>
          <w:color w:val="231F20"/>
          <w:sz w:val="21"/>
        </w:rPr>
        <w:t>un</w:t>
      </w:r>
      <w:r>
        <w:rPr>
          <w:color w:val="231F20"/>
          <w:spacing w:val="-28"/>
          <w:sz w:val="21"/>
        </w:rPr>
        <w:t> </w:t>
      </w:r>
      <w:r>
        <w:rPr>
          <w:color w:val="231F20"/>
          <w:sz w:val="21"/>
        </w:rPr>
        <w:t>leve</w:t>
      </w:r>
      <w:r>
        <w:rPr>
          <w:color w:val="231F20"/>
          <w:spacing w:val="-28"/>
          <w:sz w:val="21"/>
        </w:rPr>
        <w:t> </w:t>
      </w:r>
      <w:r>
        <w:rPr>
          <w:color w:val="231F20"/>
          <w:sz w:val="21"/>
        </w:rPr>
        <w:t>ruido,</w:t>
      </w:r>
      <w:r>
        <w:rPr>
          <w:color w:val="231F20"/>
          <w:spacing w:val="-28"/>
          <w:sz w:val="21"/>
        </w:rPr>
        <w:t> </w:t>
      </w:r>
      <w:r>
        <w:rPr>
          <w:color w:val="231F20"/>
          <w:sz w:val="21"/>
        </w:rPr>
        <w:t>como</w:t>
      </w:r>
      <w:r>
        <w:rPr>
          <w:color w:val="231F20"/>
          <w:spacing w:val="-28"/>
          <w:sz w:val="21"/>
        </w:rPr>
        <w:t> </w:t>
      </w:r>
      <w:r>
        <w:rPr>
          <w:color w:val="231F20"/>
          <w:sz w:val="21"/>
        </w:rPr>
        <w:t>el</w:t>
      </w:r>
      <w:r>
        <w:rPr>
          <w:color w:val="231F20"/>
          <w:spacing w:val="-28"/>
          <w:sz w:val="21"/>
        </w:rPr>
        <w:t> </w:t>
      </w:r>
      <w:r>
        <w:rPr>
          <w:color w:val="231F20"/>
          <w:sz w:val="21"/>
        </w:rPr>
        <w:t>que</w:t>
      </w:r>
      <w:r>
        <w:rPr>
          <w:color w:val="231F20"/>
          <w:spacing w:val="-28"/>
          <w:sz w:val="21"/>
        </w:rPr>
        <w:t> </w:t>
      </w:r>
      <w:r>
        <w:rPr>
          <w:color w:val="231F20"/>
          <w:sz w:val="21"/>
        </w:rPr>
        <w:t>hace</w:t>
      </w:r>
      <w:r>
        <w:rPr>
          <w:color w:val="231F20"/>
          <w:spacing w:val="-28"/>
          <w:sz w:val="21"/>
        </w:rPr>
        <w:t> </w:t>
      </w:r>
      <w:r>
        <w:rPr>
          <w:color w:val="231F20"/>
          <w:sz w:val="21"/>
        </w:rPr>
        <w:t>la</w:t>
      </w:r>
      <w:r>
        <w:rPr>
          <w:color w:val="231F20"/>
          <w:spacing w:val="-28"/>
          <w:sz w:val="21"/>
        </w:rPr>
        <w:t> </w:t>
      </w:r>
      <w:r>
        <w:rPr>
          <w:color w:val="231F20"/>
          <w:sz w:val="21"/>
        </w:rPr>
        <w:t>arena</w:t>
      </w:r>
    </w:p>
    <w:p>
      <w:pPr>
        <w:pStyle w:val="BodyText"/>
        <w:rPr>
          <w:sz w:val="20"/>
        </w:rPr>
      </w:pPr>
    </w:p>
    <w:p>
      <w:pPr>
        <w:pStyle w:val="BodyText"/>
        <w:rPr>
          <w:sz w:val="25"/>
        </w:rPr>
      </w:pPr>
    </w:p>
    <w:p>
      <w:pPr>
        <w:spacing w:line="278" w:lineRule="auto" w:before="0"/>
        <w:ind w:left="1640" w:right="1701" w:firstLine="360"/>
        <w:jc w:val="both"/>
        <w:rPr>
          <w:sz w:val="18"/>
        </w:rPr>
      </w:pPr>
      <w:r>
        <w:rPr>
          <w:color w:val="231F20"/>
          <w:position w:val="6"/>
          <w:sz w:val="10"/>
        </w:rPr>
        <w:t>140 </w:t>
      </w:r>
      <w:r>
        <w:rPr>
          <w:color w:val="231F20"/>
          <w:sz w:val="18"/>
        </w:rPr>
        <w:t>Las referencias encontradas para este nombre aluden a la figura de Mary of Lancaster (1320-1362), hija de Enrique III, conde de Lancaster, en la Inglaterra del siglo</w:t>
      </w:r>
      <w:r>
        <w:rPr>
          <w:color w:val="231F20"/>
          <w:spacing w:val="-28"/>
          <w:sz w:val="18"/>
        </w:rPr>
        <w:t> </w:t>
      </w:r>
      <w:r>
        <w:rPr>
          <w:color w:val="231F20"/>
          <w:sz w:val="18"/>
        </w:rPr>
        <w:t>xiv.</w:t>
      </w:r>
      <w:r>
        <w:rPr>
          <w:color w:val="231F20"/>
          <w:spacing w:val="-27"/>
          <w:sz w:val="18"/>
        </w:rPr>
        <w:t> </w:t>
      </w:r>
      <w:r>
        <w:rPr>
          <w:color w:val="231F20"/>
          <w:sz w:val="18"/>
        </w:rPr>
        <w:t>La</w:t>
      </w:r>
      <w:r>
        <w:rPr>
          <w:color w:val="231F20"/>
          <w:spacing w:val="-28"/>
          <w:sz w:val="18"/>
        </w:rPr>
        <w:t> </w:t>
      </w:r>
      <w:r>
        <w:rPr>
          <w:color w:val="231F20"/>
          <w:sz w:val="18"/>
        </w:rPr>
        <w:t>trascendencia</w:t>
      </w:r>
      <w:r>
        <w:rPr>
          <w:color w:val="231F20"/>
          <w:spacing w:val="-28"/>
          <w:sz w:val="18"/>
        </w:rPr>
        <w:t> </w:t>
      </w:r>
      <w:r>
        <w:rPr>
          <w:color w:val="231F20"/>
          <w:sz w:val="18"/>
        </w:rPr>
        <w:t>histórica</w:t>
      </w:r>
      <w:r>
        <w:rPr>
          <w:color w:val="231F20"/>
          <w:spacing w:val="-28"/>
          <w:sz w:val="18"/>
        </w:rPr>
        <w:t> </w:t>
      </w:r>
      <w:r>
        <w:rPr>
          <w:color w:val="231F20"/>
          <w:sz w:val="18"/>
        </w:rPr>
        <w:t>de</w:t>
      </w:r>
      <w:r>
        <w:rPr>
          <w:color w:val="231F20"/>
          <w:spacing w:val="-27"/>
          <w:sz w:val="18"/>
        </w:rPr>
        <w:t> </w:t>
      </w:r>
      <w:r>
        <w:rPr>
          <w:color w:val="231F20"/>
          <w:sz w:val="18"/>
        </w:rPr>
        <w:t>este</w:t>
      </w:r>
      <w:r>
        <w:rPr>
          <w:color w:val="231F20"/>
          <w:spacing w:val="-28"/>
          <w:sz w:val="18"/>
        </w:rPr>
        <w:t> </w:t>
      </w:r>
      <w:r>
        <w:rPr>
          <w:color w:val="231F20"/>
          <w:sz w:val="18"/>
        </w:rPr>
        <w:t>personaje,</w:t>
      </w:r>
      <w:r>
        <w:rPr>
          <w:color w:val="231F20"/>
          <w:spacing w:val="-28"/>
          <w:sz w:val="18"/>
        </w:rPr>
        <w:t> </w:t>
      </w:r>
      <w:r>
        <w:rPr>
          <w:color w:val="231F20"/>
          <w:sz w:val="18"/>
        </w:rPr>
        <w:t>sin</w:t>
      </w:r>
      <w:r>
        <w:rPr>
          <w:color w:val="231F20"/>
          <w:spacing w:val="-28"/>
          <w:sz w:val="18"/>
        </w:rPr>
        <w:t> </w:t>
      </w:r>
      <w:r>
        <w:rPr>
          <w:color w:val="231F20"/>
          <w:sz w:val="18"/>
        </w:rPr>
        <w:t>embargo,</w:t>
      </w:r>
      <w:r>
        <w:rPr>
          <w:color w:val="231F20"/>
          <w:spacing w:val="-27"/>
          <w:sz w:val="18"/>
        </w:rPr>
        <w:t> </w:t>
      </w:r>
      <w:r>
        <w:rPr>
          <w:color w:val="231F20"/>
          <w:sz w:val="18"/>
        </w:rPr>
        <w:t>es</w:t>
      </w:r>
      <w:r>
        <w:rPr>
          <w:color w:val="231F20"/>
          <w:spacing w:val="-28"/>
          <w:sz w:val="18"/>
        </w:rPr>
        <w:t> </w:t>
      </w:r>
      <w:r>
        <w:rPr>
          <w:color w:val="231F20"/>
          <w:sz w:val="18"/>
        </w:rPr>
        <w:t>vaga,</w:t>
      </w:r>
      <w:r>
        <w:rPr>
          <w:color w:val="231F20"/>
          <w:spacing w:val="-27"/>
          <w:sz w:val="18"/>
        </w:rPr>
        <w:t> </w:t>
      </w:r>
      <w:r>
        <w:rPr>
          <w:color w:val="231F20"/>
          <w:sz w:val="18"/>
        </w:rPr>
        <w:t>ya</w:t>
      </w:r>
      <w:r>
        <w:rPr>
          <w:color w:val="231F20"/>
          <w:spacing w:val="-28"/>
          <w:sz w:val="18"/>
        </w:rPr>
        <w:t> </w:t>
      </w:r>
      <w:r>
        <w:rPr>
          <w:color w:val="231F20"/>
          <w:sz w:val="18"/>
        </w:rPr>
        <w:t>que</w:t>
      </w:r>
      <w:r>
        <w:rPr>
          <w:color w:val="231F20"/>
          <w:spacing w:val="-28"/>
          <w:sz w:val="18"/>
        </w:rPr>
        <w:t> </w:t>
      </w:r>
      <w:r>
        <w:rPr>
          <w:color w:val="231F20"/>
          <w:sz w:val="18"/>
        </w:rPr>
        <w:t>sólo </w:t>
      </w:r>
      <w:r>
        <w:rPr>
          <w:color w:val="231F20"/>
          <w:w w:val="95"/>
          <w:sz w:val="18"/>
        </w:rPr>
        <w:t>aparece mencionada en genealogías de la antigua</w:t>
      </w:r>
      <w:r>
        <w:rPr>
          <w:color w:val="231F20"/>
          <w:spacing w:val="-20"/>
          <w:w w:val="95"/>
          <w:sz w:val="18"/>
        </w:rPr>
        <w:t> </w:t>
      </w:r>
      <w:r>
        <w:rPr>
          <w:color w:val="231F20"/>
          <w:w w:val="95"/>
          <w:sz w:val="18"/>
        </w:rPr>
        <w:t>realeza.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218</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7" w:firstLine="0"/>
        <w:jc w:val="both"/>
        <w:rPr>
          <w:sz w:val="21"/>
        </w:rPr>
      </w:pPr>
      <w:r>
        <w:rPr>
          <w:color w:val="231F20"/>
          <w:sz w:val="21"/>
        </w:rPr>
        <w:t>al</w:t>
      </w:r>
      <w:r>
        <w:rPr>
          <w:color w:val="231F20"/>
          <w:spacing w:val="-15"/>
          <w:sz w:val="21"/>
        </w:rPr>
        <w:t> </w:t>
      </w:r>
      <w:r>
        <w:rPr>
          <w:color w:val="231F20"/>
          <w:sz w:val="21"/>
        </w:rPr>
        <w:t>correr</w:t>
      </w:r>
      <w:r>
        <w:rPr>
          <w:color w:val="231F20"/>
          <w:spacing w:val="-15"/>
          <w:sz w:val="21"/>
        </w:rPr>
        <w:t> </w:t>
      </w:r>
      <w:r>
        <w:rPr>
          <w:color w:val="231F20"/>
          <w:sz w:val="21"/>
        </w:rPr>
        <w:t>en</w:t>
      </w:r>
      <w:r>
        <w:rPr>
          <w:color w:val="231F20"/>
          <w:spacing w:val="-15"/>
          <w:sz w:val="21"/>
        </w:rPr>
        <w:t> </w:t>
      </w:r>
      <w:r>
        <w:rPr>
          <w:color w:val="231F20"/>
          <w:sz w:val="21"/>
        </w:rPr>
        <w:t>el</w:t>
      </w:r>
      <w:r>
        <w:rPr>
          <w:color w:val="231F20"/>
          <w:spacing w:val="-15"/>
          <w:sz w:val="21"/>
        </w:rPr>
        <w:t> </w:t>
      </w:r>
      <w:r>
        <w:rPr>
          <w:color w:val="231F20"/>
          <w:sz w:val="21"/>
        </w:rPr>
        <w:t>reloj.</w:t>
      </w:r>
      <w:r>
        <w:rPr>
          <w:color w:val="231F20"/>
          <w:spacing w:val="-15"/>
          <w:sz w:val="21"/>
        </w:rPr>
        <w:t> </w:t>
      </w:r>
      <w:r>
        <w:rPr>
          <w:color w:val="231F20"/>
          <w:sz w:val="21"/>
        </w:rPr>
        <w:t>Unos</w:t>
      </w:r>
      <w:r>
        <w:rPr>
          <w:color w:val="231F20"/>
          <w:spacing w:val="-15"/>
          <w:sz w:val="21"/>
        </w:rPr>
        <w:t> </w:t>
      </w:r>
      <w:r>
        <w:rPr>
          <w:color w:val="231F20"/>
          <w:sz w:val="21"/>
        </w:rPr>
        <w:t>granos</w:t>
      </w:r>
      <w:r>
        <w:rPr>
          <w:color w:val="231F20"/>
          <w:spacing w:val="-15"/>
          <w:sz w:val="21"/>
        </w:rPr>
        <w:t> </w:t>
      </w:r>
      <w:r>
        <w:rPr>
          <w:color w:val="231F20"/>
          <w:sz w:val="21"/>
        </w:rPr>
        <w:t>cayeron</w:t>
      </w:r>
      <w:r>
        <w:rPr>
          <w:color w:val="231F20"/>
          <w:spacing w:val="-15"/>
          <w:sz w:val="21"/>
        </w:rPr>
        <w:t> </w:t>
      </w:r>
      <w:r>
        <w:rPr>
          <w:color w:val="231F20"/>
          <w:sz w:val="21"/>
        </w:rPr>
        <w:t>en</w:t>
      </w:r>
      <w:r>
        <w:rPr>
          <w:color w:val="231F20"/>
          <w:spacing w:val="-15"/>
          <w:sz w:val="21"/>
        </w:rPr>
        <w:t> </w:t>
      </w:r>
      <w:r>
        <w:rPr>
          <w:color w:val="231F20"/>
          <w:sz w:val="21"/>
        </w:rPr>
        <w:t>mis</w:t>
      </w:r>
      <w:r>
        <w:rPr>
          <w:color w:val="231F20"/>
          <w:spacing w:val="-15"/>
          <w:sz w:val="21"/>
        </w:rPr>
        <w:t> </w:t>
      </w:r>
      <w:r>
        <w:rPr>
          <w:color w:val="231F20"/>
          <w:sz w:val="21"/>
        </w:rPr>
        <w:t>párpados,</w:t>
      </w:r>
      <w:r>
        <w:rPr>
          <w:color w:val="231F20"/>
          <w:spacing w:val="-15"/>
          <w:sz w:val="21"/>
        </w:rPr>
        <w:t> </w:t>
      </w:r>
      <w:r>
        <w:rPr>
          <w:color w:val="231F20"/>
          <w:sz w:val="21"/>
        </w:rPr>
        <w:t>lo</w:t>
      </w:r>
      <w:r>
        <w:rPr>
          <w:color w:val="231F20"/>
          <w:spacing w:val="-15"/>
          <w:sz w:val="21"/>
        </w:rPr>
        <w:t> </w:t>
      </w:r>
      <w:r>
        <w:rPr>
          <w:color w:val="231F20"/>
          <w:sz w:val="21"/>
        </w:rPr>
        <w:t>que</w:t>
      </w:r>
      <w:r>
        <w:rPr>
          <w:color w:val="231F20"/>
          <w:spacing w:val="-15"/>
          <w:sz w:val="21"/>
        </w:rPr>
        <w:t> </w:t>
      </w:r>
      <w:r>
        <w:rPr>
          <w:color w:val="231F20"/>
          <w:sz w:val="21"/>
        </w:rPr>
        <w:t>me hizo</w:t>
      </w:r>
      <w:r>
        <w:rPr>
          <w:color w:val="231F20"/>
          <w:spacing w:val="-21"/>
          <w:sz w:val="21"/>
        </w:rPr>
        <w:t> </w:t>
      </w:r>
      <w:r>
        <w:rPr>
          <w:color w:val="231F20"/>
          <w:sz w:val="21"/>
        </w:rPr>
        <w:t>despertar</w:t>
      </w:r>
      <w:r>
        <w:rPr>
          <w:color w:val="231F20"/>
          <w:spacing w:val="-21"/>
          <w:sz w:val="21"/>
        </w:rPr>
        <w:t> </w:t>
      </w:r>
      <w:r>
        <w:rPr>
          <w:color w:val="231F20"/>
          <w:sz w:val="21"/>
        </w:rPr>
        <w:t>(pp.</w:t>
      </w:r>
      <w:r>
        <w:rPr>
          <w:color w:val="231F20"/>
          <w:spacing w:val="-21"/>
          <w:sz w:val="21"/>
        </w:rPr>
        <w:t> </w:t>
      </w:r>
      <w:r>
        <w:rPr>
          <w:color w:val="231F20"/>
          <w:sz w:val="21"/>
        </w:rPr>
        <w:t>36-37).</w:t>
      </w:r>
    </w:p>
    <w:p>
      <w:pPr>
        <w:pStyle w:val="BodyText"/>
        <w:spacing w:before="8"/>
        <w:rPr>
          <w:sz w:val="24"/>
        </w:rPr>
      </w:pPr>
    </w:p>
    <w:p>
      <w:pPr>
        <w:pStyle w:val="BodyText"/>
        <w:spacing w:line="271" w:lineRule="auto"/>
        <w:ind w:left="1703" w:right="1635" w:firstLine="360"/>
        <w:jc w:val="both"/>
      </w:pPr>
      <w:r>
        <w:rPr/>
        <w:drawing>
          <wp:anchor distT="0" distB="0" distL="0" distR="0" allowOverlap="1" layoutInCell="1" locked="0" behindDoc="0" simplePos="0" relativeHeight="12184">
            <wp:simplePos x="0" y="0"/>
            <wp:positionH relativeFrom="page">
              <wp:posOffset>17462</wp:posOffset>
            </wp:positionH>
            <wp:positionV relativeFrom="paragraph">
              <wp:posOffset>2356395</wp:posOffset>
            </wp:positionV>
            <wp:extent cx="155575" cy="155575"/>
            <wp:effectExtent l="0" t="0" r="0" b="0"/>
            <wp:wrapNone/>
            <wp:docPr id="975" name="image3.png" descr=""/>
            <wp:cNvGraphicFramePr>
              <a:graphicFrameLocks noChangeAspect="1"/>
            </wp:cNvGraphicFramePr>
            <a:graphic>
              <a:graphicData uri="http://schemas.openxmlformats.org/drawingml/2006/picture">
                <pic:pic>
                  <pic:nvPicPr>
                    <pic:cNvPr id="9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208">
            <wp:simplePos x="0" y="0"/>
            <wp:positionH relativeFrom="page">
              <wp:posOffset>5760361</wp:posOffset>
            </wp:positionH>
            <wp:positionV relativeFrom="paragraph">
              <wp:posOffset>2356395</wp:posOffset>
            </wp:positionV>
            <wp:extent cx="155575" cy="155575"/>
            <wp:effectExtent l="0" t="0" r="0" b="0"/>
            <wp:wrapNone/>
            <wp:docPr id="977" name="image3.png" descr=""/>
            <wp:cNvGraphicFramePr>
              <a:graphicFrameLocks noChangeAspect="1"/>
            </wp:cNvGraphicFramePr>
            <a:graphic>
              <a:graphicData uri="http://schemas.openxmlformats.org/drawingml/2006/picture">
                <pic:pic>
                  <pic:nvPicPr>
                    <pic:cNvPr id="9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14"/>
        </w:rPr>
        <w:t> </w:t>
      </w:r>
      <w:r>
        <w:rPr>
          <w:color w:val="231F20"/>
        </w:rPr>
        <w:t>realización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escritura</w:t>
      </w:r>
      <w:r>
        <w:rPr>
          <w:color w:val="231F20"/>
          <w:spacing w:val="-14"/>
        </w:rPr>
        <w:t> </w:t>
      </w:r>
      <w:r>
        <w:rPr>
          <w:color w:val="231F20"/>
        </w:rPr>
        <w:t>del</w:t>
      </w:r>
      <w:r>
        <w:rPr>
          <w:color w:val="231F20"/>
          <w:spacing w:val="-14"/>
        </w:rPr>
        <w:t> </w:t>
      </w:r>
      <w:r>
        <w:rPr>
          <w:color w:val="231F20"/>
        </w:rPr>
        <w:t>proyecto</w:t>
      </w:r>
      <w:r>
        <w:rPr>
          <w:color w:val="231F20"/>
          <w:spacing w:val="-14"/>
        </w:rPr>
        <w:t> </w:t>
      </w:r>
      <w:r>
        <w:rPr>
          <w:color w:val="231F20"/>
        </w:rPr>
        <w:t>enunciado</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es- criba</w:t>
      </w:r>
      <w:r>
        <w:rPr>
          <w:color w:val="231F20"/>
          <w:spacing w:val="-5"/>
        </w:rPr>
        <w:t> </w:t>
      </w:r>
      <w:r>
        <w:rPr>
          <w:color w:val="231F20"/>
        </w:rPr>
        <w:t>no</w:t>
      </w:r>
      <w:r>
        <w:rPr>
          <w:color w:val="231F20"/>
          <w:spacing w:val="-5"/>
        </w:rPr>
        <w:t> </w:t>
      </w:r>
      <w:r>
        <w:rPr>
          <w:color w:val="231F20"/>
        </w:rPr>
        <w:t>encuentra</w:t>
      </w:r>
      <w:r>
        <w:rPr>
          <w:color w:val="231F20"/>
          <w:spacing w:val="-5"/>
        </w:rPr>
        <w:t> </w:t>
      </w:r>
      <w:r>
        <w:rPr>
          <w:color w:val="231F20"/>
        </w:rPr>
        <w:t>cabida</w:t>
      </w:r>
      <w:r>
        <w:rPr>
          <w:color w:val="231F20"/>
          <w:spacing w:val="-5"/>
        </w:rPr>
        <w:t> </w:t>
      </w:r>
      <w:r>
        <w:rPr>
          <w:color w:val="231F20"/>
        </w:rPr>
        <w:t>en</w:t>
      </w:r>
      <w:r>
        <w:rPr>
          <w:color w:val="231F20"/>
          <w:spacing w:val="-5"/>
        </w:rPr>
        <w:t> </w:t>
      </w:r>
      <w:r>
        <w:rPr>
          <w:color w:val="231F20"/>
        </w:rPr>
        <w:t>esta</w:t>
      </w:r>
      <w:r>
        <w:rPr>
          <w:color w:val="231F20"/>
          <w:spacing w:val="-5"/>
        </w:rPr>
        <w:t> </w:t>
      </w:r>
      <w:r>
        <w:rPr>
          <w:color w:val="231F20"/>
        </w:rPr>
        <w:t>variación</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por</w:t>
      </w:r>
      <w:r>
        <w:rPr>
          <w:color w:val="231F20"/>
          <w:spacing w:val="-5"/>
        </w:rPr>
        <w:t> </w:t>
      </w:r>
      <w:r>
        <w:rPr>
          <w:color w:val="231F20"/>
        </w:rPr>
        <w:t>ecos</w:t>
      </w:r>
      <w:r>
        <w:rPr>
          <w:color w:val="231F20"/>
          <w:spacing w:val="-5"/>
        </w:rPr>
        <w:t> </w:t>
      </w:r>
      <w:r>
        <w:rPr>
          <w:color w:val="231F20"/>
        </w:rPr>
        <w:t>aso- ciativos</w:t>
      </w:r>
      <w:r>
        <w:rPr>
          <w:color w:val="231F20"/>
          <w:spacing w:val="-26"/>
        </w:rPr>
        <w:t> </w:t>
      </w:r>
      <w:r>
        <w:rPr>
          <w:color w:val="231F20"/>
        </w:rPr>
        <w:t>de</w:t>
      </w:r>
      <w:r>
        <w:rPr>
          <w:color w:val="231F20"/>
          <w:spacing w:val="-26"/>
        </w:rPr>
        <w:t> </w:t>
      </w:r>
      <w:r>
        <w:rPr>
          <w:color w:val="231F20"/>
        </w:rPr>
        <w:t>dos</w:t>
      </w:r>
      <w:r>
        <w:rPr>
          <w:color w:val="231F20"/>
          <w:spacing w:val="-26"/>
        </w:rPr>
        <w:t> </w:t>
      </w:r>
      <w:r>
        <w:rPr>
          <w:color w:val="231F20"/>
        </w:rPr>
        <w:t>elementos:</w:t>
      </w:r>
      <w:r>
        <w:rPr>
          <w:color w:val="231F20"/>
          <w:spacing w:val="-26"/>
        </w:rPr>
        <w:t> </w:t>
      </w:r>
      <w:r>
        <w:rPr>
          <w:color w:val="231F20"/>
        </w:rPr>
        <w:t>la</w:t>
      </w:r>
      <w:r>
        <w:rPr>
          <w:color w:val="231F20"/>
          <w:spacing w:val="-26"/>
        </w:rPr>
        <w:t> </w:t>
      </w:r>
      <w:r>
        <w:rPr>
          <w:color w:val="231F20"/>
        </w:rPr>
        <w:t>cruz</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nombre</w:t>
      </w:r>
      <w:r>
        <w:rPr>
          <w:color w:val="231F20"/>
          <w:spacing w:val="-26"/>
        </w:rPr>
        <w:t> </w:t>
      </w:r>
      <w:r>
        <w:rPr>
          <w:color w:val="231F20"/>
        </w:rPr>
        <w:t>de</w:t>
      </w:r>
      <w:r>
        <w:rPr>
          <w:color w:val="231F20"/>
          <w:spacing w:val="-26"/>
        </w:rPr>
        <w:t> </w:t>
      </w:r>
      <w:r>
        <w:rPr>
          <w:color w:val="231F20"/>
        </w:rPr>
        <w:t>María,</w:t>
      </w:r>
      <w:r>
        <w:rPr>
          <w:color w:val="231F20"/>
          <w:spacing w:val="-26"/>
        </w:rPr>
        <w:t> </w:t>
      </w:r>
      <w:r>
        <w:rPr>
          <w:color w:val="231F20"/>
        </w:rPr>
        <w:t>que</w:t>
      </w:r>
      <w:r>
        <w:rPr>
          <w:color w:val="231F20"/>
          <w:spacing w:val="-26"/>
        </w:rPr>
        <w:t> </w:t>
      </w:r>
      <w:r>
        <w:rPr>
          <w:color w:val="231F20"/>
        </w:rPr>
        <w:t>activan la</w:t>
      </w:r>
      <w:r>
        <w:rPr>
          <w:color w:val="231F20"/>
          <w:spacing w:val="-18"/>
        </w:rPr>
        <w:t> </w:t>
      </w:r>
      <w:r>
        <w:rPr>
          <w:color w:val="231F20"/>
        </w:rPr>
        <w:t>presencia</w:t>
      </w:r>
      <w:r>
        <w:rPr>
          <w:color w:val="231F20"/>
          <w:spacing w:val="-18"/>
        </w:rPr>
        <w:t> </w:t>
      </w:r>
      <w:r>
        <w:rPr>
          <w:color w:val="231F20"/>
        </w:rPr>
        <w:t>de</w:t>
      </w:r>
      <w:r>
        <w:rPr>
          <w:color w:val="231F20"/>
          <w:spacing w:val="-18"/>
        </w:rPr>
        <w:t> </w:t>
      </w:r>
      <w:r>
        <w:rPr>
          <w:color w:val="231F20"/>
        </w:rPr>
        <w:t>otra</w:t>
      </w:r>
      <w:r>
        <w:rPr>
          <w:color w:val="231F20"/>
          <w:spacing w:val="-18"/>
        </w:rPr>
        <w:t> </w:t>
      </w:r>
      <w:r>
        <w:rPr>
          <w:color w:val="231F20"/>
        </w:rPr>
        <w:t>figura</w:t>
      </w:r>
      <w:r>
        <w:rPr>
          <w:color w:val="231F20"/>
          <w:spacing w:val="-18"/>
        </w:rPr>
        <w:t> </w:t>
      </w:r>
      <w:r>
        <w:rPr>
          <w:color w:val="231F20"/>
        </w:rPr>
        <w:t>histórica,</w:t>
      </w:r>
      <w:r>
        <w:rPr>
          <w:color w:val="231F20"/>
          <w:spacing w:val="-18"/>
        </w:rPr>
        <w:t> </w:t>
      </w:r>
      <w:r>
        <w:rPr>
          <w:color w:val="231F20"/>
        </w:rPr>
        <w:t>la</w:t>
      </w:r>
      <w:r>
        <w:rPr>
          <w:color w:val="231F20"/>
          <w:spacing w:val="-18"/>
        </w:rPr>
        <w:t> </w:t>
      </w:r>
      <w:r>
        <w:rPr>
          <w:color w:val="231F20"/>
        </w:rPr>
        <w:t>de</w:t>
      </w:r>
      <w:r>
        <w:rPr>
          <w:color w:val="231F20"/>
          <w:spacing w:val="-18"/>
        </w:rPr>
        <w:t> </w:t>
      </w:r>
      <w:r>
        <w:rPr>
          <w:color w:val="231F20"/>
        </w:rPr>
        <w:t>Jesucristo.</w:t>
      </w:r>
      <w:r>
        <w:rPr>
          <w:color w:val="231F20"/>
          <w:spacing w:val="-18"/>
        </w:rPr>
        <w:t> </w:t>
      </w:r>
      <w:r>
        <w:rPr>
          <w:color w:val="231F20"/>
        </w:rPr>
        <w:t>Si</w:t>
      </w:r>
      <w:r>
        <w:rPr>
          <w:color w:val="231F20"/>
          <w:spacing w:val="-18"/>
        </w:rPr>
        <w:t> </w:t>
      </w:r>
      <w:r>
        <w:rPr>
          <w:color w:val="231F20"/>
        </w:rPr>
        <w:t>bien</w:t>
      </w:r>
      <w:r>
        <w:rPr>
          <w:color w:val="231F20"/>
          <w:spacing w:val="-18"/>
        </w:rPr>
        <w:t> </w:t>
      </w:r>
      <w:r>
        <w:rPr>
          <w:color w:val="231F20"/>
        </w:rPr>
        <w:t>en</w:t>
      </w:r>
      <w:r>
        <w:rPr>
          <w:color w:val="231F20"/>
          <w:spacing w:val="-18"/>
        </w:rPr>
        <w:t> </w:t>
      </w:r>
      <w:r>
        <w:rPr>
          <w:color w:val="231F20"/>
        </w:rPr>
        <w:t>este momento la asociación sólo es intuida por la transformación que sufre</w:t>
      </w:r>
      <w:r>
        <w:rPr>
          <w:color w:val="231F20"/>
          <w:spacing w:val="-19"/>
        </w:rPr>
        <w:t> </w:t>
      </w:r>
      <w:r>
        <w:rPr>
          <w:color w:val="231F20"/>
        </w:rPr>
        <w:t>el</w:t>
      </w:r>
      <w:r>
        <w:rPr>
          <w:color w:val="231F20"/>
          <w:spacing w:val="-19"/>
        </w:rPr>
        <w:t> </w:t>
      </w:r>
      <w:r>
        <w:rPr>
          <w:color w:val="231F20"/>
        </w:rPr>
        <w:t>espacio</w:t>
      </w:r>
      <w:r>
        <w:rPr>
          <w:color w:val="231F20"/>
          <w:spacing w:val="-19"/>
        </w:rPr>
        <w:t> </w:t>
      </w:r>
      <w:r>
        <w:rPr>
          <w:color w:val="231F20"/>
        </w:rPr>
        <w:t>en</w:t>
      </w:r>
      <w:r>
        <w:rPr>
          <w:color w:val="231F20"/>
          <w:spacing w:val="-19"/>
        </w:rPr>
        <w:t> </w:t>
      </w:r>
      <w:r>
        <w:rPr>
          <w:color w:val="231F20"/>
          <w:spacing w:val="-3"/>
        </w:rPr>
        <w:t>“una</w:t>
      </w:r>
      <w:r>
        <w:rPr>
          <w:color w:val="231F20"/>
          <w:spacing w:val="-19"/>
        </w:rPr>
        <w:t> </w:t>
      </w:r>
      <w:r>
        <w:rPr>
          <w:color w:val="231F20"/>
        </w:rPr>
        <w:t>gruta</w:t>
      </w:r>
      <w:r>
        <w:rPr>
          <w:color w:val="231F20"/>
          <w:spacing w:val="-19"/>
        </w:rPr>
        <w:t> </w:t>
      </w:r>
      <w:r>
        <w:rPr>
          <w:color w:val="231F20"/>
        </w:rPr>
        <w:t>funeraria</w:t>
      </w:r>
      <w:r>
        <w:rPr>
          <w:color w:val="231F20"/>
          <w:spacing w:val="-19"/>
        </w:rPr>
        <w:t> </w:t>
      </w:r>
      <w:r>
        <w:rPr>
          <w:color w:val="231F20"/>
        </w:rPr>
        <w:t>cavada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costado</w:t>
      </w:r>
      <w:r>
        <w:rPr>
          <w:color w:val="231F20"/>
          <w:spacing w:val="-19"/>
        </w:rPr>
        <w:t> </w:t>
      </w:r>
      <w:r>
        <w:rPr>
          <w:color w:val="231F20"/>
        </w:rPr>
        <w:t>de</w:t>
      </w:r>
      <w:r>
        <w:rPr>
          <w:color w:val="231F20"/>
          <w:spacing w:val="-19"/>
        </w:rPr>
        <w:t> </w:t>
      </w:r>
      <w:r>
        <w:rPr>
          <w:color w:val="231F20"/>
        </w:rPr>
        <w:t>una enorme </w:t>
      </w:r>
      <w:r>
        <w:rPr>
          <w:color w:val="231F20"/>
          <w:spacing w:val="-3"/>
        </w:rPr>
        <w:t>roca”, </w:t>
      </w:r>
      <w:r>
        <w:rPr>
          <w:color w:val="231F20"/>
        </w:rPr>
        <w:t>la incorporación de este personaje se confirma con el comentario inmediato del escriba, quien apunta la “infiltración de</w:t>
      </w:r>
      <w:r>
        <w:rPr>
          <w:color w:val="231F20"/>
          <w:spacing w:val="-23"/>
        </w:rPr>
        <w:t> </w:t>
      </w:r>
      <w:r>
        <w:rPr>
          <w:color w:val="231F20"/>
        </w:rPr>
        <w:t>elementos</w:t>
      </w:r>
      <w:r>
        <w:rPr>
          <w:color w:val="231F20"/>
          <w:spacing w:val="-23"/>
        </w:rPr>
        <w:t> </w:t>
      </w:r>
      <w:r>
        <w:rPr>
          <w:color w:val="231F20"/>
        </w:rPr>
        <w:t>de</w:t>
      </w:r>
      <w:r>
        <w:rPr>
          <w:color w:val="231F20"/>
          <w:spacing w:val="-23"/>
        </w:rPr>
        <w:t> </w:t>
      </w:r>
      <w:r>
        <w:rPr>
          <w:color w:val="231F20"/>
        </w:rPr>
        <w:t>juicio</w:t>
      </w:r>
      <w:r>
        <w:rPr>
          <w:color w:val="231F20"/>
          <w:spacing w:val="-23"/>
        </w:rPr>
        <w:t> </w:t>
      </w:r>
      <w:r>
        <w:rPr>
          <w:color w:val="231F20"/>
        </w:rPr>
        <w:t>ético.</w:t>
      </w:r>
      <w:r>
        <w:rPr>
          <w:color w:val="231F20"/>
          <w:spacing w:val="-23"/>
        </w:rPr>
        <w:t> </w:t>
      </w:r>
      <w:r>
        <w:rPr>
          <w:color w:val="231F20"/>
        </w:rPr>
        <w:t>Inevitables</w:t>
      </w:r>
      <w:r>
        <w:rPr>
          <w:color w:val="231F20"/>
          <w:spacing w:val="-23"/>
        </w:rPr>
        <w:t> </w:t>
      </w:r>
      <w:r>
        <w:rPr>
          <w:color w:val="231F20"/>
        </w:rPr>
        <w:t>en</w:t>
      </w:r>
      <w:r>
        <w:rPr>
          <w:color w:val="231F20"/>
          <w:spacing w:val="-23"/>
        </w:rPr>
        <w:t> </w:t>
      </w:r>
      <w:r>
        <w:rPr>
          <w:color w:val="231F20"/>
        </w:rPr>
        <w:t>cuanto</w:t>
      </w:r>
      <w:r>
        <w:rPr>
          <w:color w:val="231F20"/>
          <w:spacing w:val="-23"/>
        </w:rPr>
        <w:t> </w:t>
      </w:r>
      <w:r>
        <w:rPr>
          <w:color w:val="231F20"/>
        </w:rPr>
        <w:t>aparece</w:t>
      </w:r>
      <w:r>
        <w:rPr>
          <w:color w:val="231F20"/>
          <w:spacing w:val="-23"/>
        </w:rPr>
        <w:t> </w:t>
      </w:r>
      <w:r>
        <w:rPr>
          <w:color w:val="231F20"/>
        </w:rPr>
        <w:t>la</w:t>
      </w:r>
      <w:r>
        <w:rPr>
          <w:color w:val="231F20"/>
          <w:spacing w:val="-23"/>
        </w:rPr>
        <w:t> </w:t>
      </w:r>
      <w:r>
        <w:rPr>
          <w:color w:val="231F20"/>
        </w:rPr>
        <w:t>figura histórica” (p. 37). Esta “intromisión” potencia la formulación del siguiente proyecto: “Proyecto futuro: una historia sin moraleja, de</w:t>
      </w:r>
      <w:r>
        <w:rPr>
          <w:color w:val="231F20"/>
          <w:spacing w:val="-4"/>
        </w:rPr>
        <w:t> </w:t>
      </w:r>
      <w:r>
        <w:rPr>
          <w:color w:val="231F20"/>
        </w:rPr>
        <w:t>tema</w:t>
      </w:r>
      <w:r>
        <w:rPr>
          <w:color w:val="231F20"/>
          <w:spacing w:val="-4"/>
        </w:rPr>
        <w:t> </w:t>
      </w:r>
      <w:r>
        <w:rPr>
          <w:color w:val="231F20"/>
        </w:rPr>
        <w:t>evangélico”</w:t>
      </w:r>
      <w:r>
        <w:rPr>
          <w:color w:val="231F20"/>
          <w:spacing w:val="-4"/>
        </w:rPr>
        <w:t> </w:t>
      </w:r>
      <w:r>
        <w:rPr>
          <w:color w:val="231F20"/>
        </w:rPr>
        <w:t>(p.</w:t>
      </w:r>
      <w:r>
        <w:rPr>
          <w:color w:val="231F20"/>
          <w:spacing w:val="-4"/>
        </w:rPr>
        <w:t> </w:t>
      </w:r>
      <w:r>
        <w:rPr>
          <w:color w:val="231F20"/>
        </w:rPr>
        <w:t>37),</w:t>
      </w:r>
      <w:r>
        <w:rPr>
          <w:color w:val="231F20"/>
          <w:spacing w:val="-4"/>
        </w:rPr>
        <w:t> </w:t>
      </w:r>
      <w:r>
        <w:rPr>
          <w:color w:val="231F20"/>
        </w:rPr>
        <w:t>donde</w:t>
      </w:r>
      <w:r>
        <w:rPr>
          <w:color w:val="231F20"/>
          <w:spacing w:val="-4"/>
        </w:rPr>
        <w:t> </w:t>
      </w:r>
      <w:r>
        <w:rPr>
          <w:color w:val="231F20"/>
        </w:rPr>
        <w:t>anticipa</w:t>
      </w:r>
      <w:r>
        <w:rPr>
          <w:color w:val="231F20"/>
          <w:spacing w:val="-4"/>
        </w:rPr>
        <w:t> </w:t>
      </w:r>
      <w:r>
        <w:rPr>
          <w:color w:val="231F20"/>
        </w:rPr>
        <w:t>la</w:t>
      </w:r>
      <w:r>
        <w:rPr>
          <w:color w:val="231F20"/>
          <w:spacing w:val="-4"/>
        </w:rPr>
        <w:t> </w:t>
      </w:r>
      <w:r>
        <w:rPr>
          <w:color w:val="231F20"/>
        </w:rPr>
        <w:t>creación</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dis- curso</w:t>
      </w:r>
      <w:r>
        <w:rPr>
          <w:color w:val="231F20"/>
          <w:spacing w:val="-20"/>
        </w:rPr>
        <w:t> </w:t>
      </w:r>
      <w:r>
        <w:rPr>
          <w:color w:val="231F20"/>
        </w:rPr>
        <w:t>que</w:t>
      </w:r>
      <w:r>
        <w:rPr>
          <w:color w:val="231F20"/>
          <w:spacing w:val="-20"/>
        </w:rPr>
        <w:t> </w:t>
      </w:r>
      <w:r>
        <w:rPr>
          <w:color w:val="231F20"/>
        </w:rPr>
        <w:t>“entronice</w:t>
      </w:r>
      <w:r>
        <w:rPr>
          <w:color w:val="231F20"/>
          <w:spacing w:val="-20"/>
        </w:rPr>
        <w:t> </w:t>
      </w:r>
      <w:r>
        <w:rPr>
          <w:color w:val="231F20"/>
        </w:rPr>
        <w:t>al</w:t>
      </w:r>
      <w:r>
        <w:rPr>
          <w:color w:val="231F20"/>
          <w:spacing w:val="-20"/>
        </w:rPr>
        <w:t> </w:t>
      </w:r>
      <w:r>
        <w:rPr>
          <w:color w:val="231F20"/>
        </w:rPr>
        <w:t>Cristo</w:t>
      </w:r>
      <w:r>
        <w:rPr>
          <w:color w:val="231F20"/>
          <w:spacing w:val="-20"/>
        </w:rPr>
        <w:t> </w:t>
      </w:r>
      <w:r>
        <w:rPr>
          <w:color w:val="231F20"/>
        </w:rPr>
        <w:t>como</w:t>
      </w:r>
      <w:r>
        <w:rPr>
          <w:color w:val="231F20"/>
          <w:spacing w:val="-20"/>
        </w:rPr>
        <w:t> </w:t>
      </w:r>
      <w:r>
        <w:rPr>
          <w:color w:val="231F20"/>
        </w:rPr>
        <w:t>personaje</w:t>
      </w:r>
      <w:r>
        <w:rPr>
          <w:color w:val="231F20"/>
          <w:spacing w:val="-20"/>
        </w:rPr>
        <w:t> </w:t>
      </w:r>
      <w:r>
        <w:rPr>
          <w:color w:val="231F20"/>
        </w:rPr>
        <w:t>de</w:t>
      </w:r>
      <w:r>
        <w:rPr>
          <w:color w:val="231F20"/>
          <w:spacing w:val="-20"/>
        </w:rPr>
        <w:t> </w:t>
      </w:r>
      <w:r>
        <w:rPr>
          <w:color w:val="231F20"/>
        </w:rPr>
        <w:t>primera</w:t>
      </w:r>
      <w:r>
        <w:rPr>
          <w:color w:val="231F20"/>
          <w:spacing w:val="-20"/>
        </w:rPr>
        <w:t> </w:t>
      </w:r>
      <w:r>
        <w:rPr>
          <w:color w:val="231F20"/>
        </w:rPr>
        <w:t>persona” (p.</w:t>
      </w:r>
      <w:r>
        <w:rPr>
          <w:color w:val="231F20"/>
          <w:spacing w:val="-1"/>
        </w:rPr>
        <w:t> </w:t>
      </w:r>
      <w:r>
        <w:rPr>
          <w:color w:val="231F20"/>
        </w:rPr>
        <w:t>38).</w:t>
      </w:r>
    </w:p>
    <w:p>
      <w:pPr>
        <w:pStyle w:val="BodyText"/>
        <w:spacing w:line="271" w:lineRule="auto" w:before="2"/>
        <w:ind w:left="1703" w:right="1637" w:firstLine="360"/>
        <w:jc w:val="both"/>
      </w:pPr>
      <w:r>
        <w:rPr>
          <w:color w:val="231F20"/>
        </w:rPr>
        <w:t>La realización de la variación III cumple en este caso con su proyecto,</w:t>
      </w:r>
      <w:r>
        <w:rPr>
          <w:color w:val="231F20"/>
          <w:spacing w:val="-28"/>
        </w:rPr>
        <w:t> </w:t>
      </w:r>
      <w:r>
        <w:rPr>
          <w:color w:val="231F20"/>
        </w:rPr>
        <w:t>porque,</w:t>
      </w:r>
      <w:r>
        <w:rPr>
          <w:color w:val="231F20"/>
          <w:spacing w:val="-28"/>
        </w:rPr>
        <w:t> </w:t>
      </w:r>
      <w:r>
        <w:rPr>
          <w:color w:val="231F20"/>
        </w:rPr>
        <w:t>en</w:t>
      </w:r>
      <w:r>
        <w:rPr>
          <w:color w:val="231F20"/>
          <w:spacing w:val="-28"/>
        </w:rPr>
        <w:t> </w:t>
      </w:r>
      <w:r>
        <w:rPr>
          <w:color w:val="231F20"/>
        </w:rPr>
        <w:t>efecto,</w:t>
      </w:r>
      <w:r>
        <w:rPr>
          <w:color w:val="231F20"/>
          <w:spacing w:val="-28"/>
        </w:rPr>
        <w:t> </w:t>
      </w:r>
      <w:r>
        <w:rPr>
          <w:color w:val="231F20"/>
        </w:rPr>
        <w:t>la</w:t>
      </w:r>
      <w:r>
        <w:rPr>
          <w:color w:val="231F20"/>
          <w:spacing w:val="-28"/>
        </w:rPr>
        <w:t> </w:t>
      </w:r>
      <w:r>
        <w:rPr>
          <w:color w:val="231F20"/>
        </w:rPr>
        <w:t>voz</w:t>
      </w:r>
      <w:r>
        <w:rPr>
          <w:color w:val="231F20"/>
          <w:spacing w:val="-28"/>
        </w:rPr>
        <w:t> </w:t>
      </w:r>
      <w:r>
        <w:rPr>
          <w:color w:val="231F20"/>
        </w:rPr>
        <w:t>es</w:t>
      </w:r>
      <w:r>
        <w:rPr>
          <w:color w:val="231F20"/>
          <w:spacing w:val="-28"/>
        </w:rPr>
        <w:t> </w:t>
      </w:r>
      <w:r>
        <w:rPr>
          <w:color w:val="231F20"/>
        </w:rPr>
        <w:t>focalizada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figura</w:t>
      </w:r>
      <w:r>
        <w:rPr>
          <w:color w:val="231F20"/>
          <w:spacing w:val="-28"/>
        </w:rPr>
        <w:t> </w:t>
      </w:r>
      <w:r>
        <w:rPr>
          <w:color w:val="231F20"/>
        </w:rPr>
        <w:t>de</w:t>
      </w:r>
      <w:r>
        <w:rPr>
          <w:color w:val="231F20"/>
          <w:spacing w:val="-28"/>
        </w:rPr>
        <w:t> </w:t>
      </w:r>
      <w:r>
        <w:rPr>
          <w:color w:val="231F20"/>
        </w:rPr>
        <w:t>Cris- to,</w:t>
      </w:r>
      <w:r>
        <w:rPr>
          <w:color w:val="231F20"/>
          <w:spacing w:val="-10"/>
        </w:rPr>
        <w:t> </w:t>
      </w:r>
      <w:r>
        <w:rPr>
          <w:color w:val="231F20"/>
        </w:rPr>
        <w:t>adjudicando,</w:t>
      </w:r>
      <w:r>
        <w:rPr>
          <w:color w:val="231F20"/>
          <w:spacing w:val="-10"/>
        </w:rPr>
        <w:t> </w:t>
      </w:r>
      <w:r>
        <w:rPr>
          <w:color w:val="231F20"/>
        </w:rPr>
        <w:t>al</w:t>
      </w:r>
      <w:r>
        <w:rPr>
          <w:color w:val="231F20"/>
          <w:spacing w:val="-10"/>
        </w:rPr>
        <w:t> </w:t>
      </w:r>
      <w:r>
        <w:rPr>
          <w:color w:val="231F20"/>
        </w:rPr>
        <w:t>espacio</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cuerpo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escena</w:t>
      </w:r>
      <w:r>
        <w:rPr>
          <w:color w:val="231F20"/>
          <w:spacing w:val="-10"/>
        </w:rPr>
        <w:t> </w:t>
      </w:r>
      <w:r>
        <w:rPr>
          <w:color w:val="231F20"/>
        </w:rPr>
        <w:t>inicial,</w:t>
      </w:r>
      <w:r>
        <w:rPr>
          <w:color w:val="231F20"/>
          <w:spacing w:val="-10"/>
        </w:rPr>
        <w:t> </w:t>
      </w:r>
      <w:r>
        <w:rPr>
          <w:color w:val="231F20"/>
        </w:rPr>
        <w:t>el</w:t>
      </w:r>
      <w:r>
        <w:rPr>
          <w:color w:val="231F20"/>
          <w:spacing w:val="-10"/>
        </w:rPr>
        <w:t> </w:t>
      </w:r>
      <w:r>
        <w:rPr>
          <w:color w:val="231F20"/>
        </w:rPr>
        <w:t>tema evangélico:</w:t>
      </w:r>
    </w:p>
    <w:p>
      <w:pPr>
        <w:pStyle w:val="BodyText"/>
        <w:spacing w:before="10"/>
        <w:rPr>
          <w:sz w:val="27"/>
        </w:rPr>
      </w:pPr>
    </w:p>
    <w:p>
      <w:pPr>
        <w:spacing w:line="297" w:lineRule="auto" w:before="0"/>
        <w:ind w:left="2063" w:right="1637" w:firstLine="0"/>
        <w:jc w:val="both"/>
        <w:rPr>
          <w:sz w:val="21"/>
        </w:rPr>
      </w:pPr>
      <w:r>
        <w:rPr>
          <w:color w:val="231F20"/>
          <w:sz w:val="21"/>
        </w:rPr>
        <w:t>Yaciente,</w:t>
      </w:r>
      <w:r>
        <w:rPr>
          <w:color w:val="231F20"/>
          <w:spacing w:val="-27"/>
          <w:sz w:val="21"/>
        </w:rPr>
        <w:t> </w:t>
      </w:r>
      <w:r>
        <w:rPr>
          <w:color w:val="231F20"/>
          <w:sz w:val="21"/>
        </w:rPr>
        <w:t>estaba</w:t>
      </w:r>
      <w:r>
        <w:rPr>
          <w:color w:val="231F20"/>
          <w:spacing w:val="-27"/>
          <w:sz w:val="21"/>
        </w:rPr>
        <w:t> </w:t>
      </w:r>
      <w:r>
        <w:rPr>
          <w:color w:val="231F20"/>
          <w:sz w:val="21"/>
        </w:rPr>
        <w:t>yo</w:t>
      </w:r>
      <w:r>
        <w:rPr>
          <w:color w:val="231F20"/>
          <w:spacing w:val="-27"/>
          <w:sz w:val="21"/>
        </w:rPr>
        <w:t> </w:t>
      </w:r>
      <w:r>
        <w:rPr>
          <w:color w:val="231F20"/>
          <w:sz w:val="21"/>
        </w:rPr>
        <w:t>tendido</w:t>
      </w:r>
      <w:r>
        <w:rPr>
          <w:color w:val="231F20"/>
          <w:spacing w:val="-27"/>
          <w:sz w:val="21"/>
        </w:rPr>
        <w:t> </w:t>
      </w:r>
      <w:r>
        <w:rPr>
          <w:color w:val="231F20"/>
          <w:sz w:val="21"/>
        </w:rPr>
        <w:t>sobre</w:t>
      </w:r>
      <w:r>
        <w:rPr>
          <w:color w:val="231F20"/>
          <w:spacing w:val="-27"/>
          <w:sz w:val="21"/>
        </w:rPr>
        <w:t> </w:t>
      </w:r>
      <w:r>
        <w:rPr>
          <w:color w:val="231F20"/>
          <w:sz w:val="21"/>
        </w:rPr>
        <w:t>una</w:t>
      </w:r>
      <w:r>
        <w:rPr>
          <w:color w:val="231F20"/>
          <w:spacing w:val="-27"/>
          <w:sz w:val="21"/>
        </w:rPr>
        <w:t> </w:t>
      </w:r>
      <w:r>
        <w:rPr>
          <w:color w:val="231F20"/>
          <w:sz w:val="21"/>
        </w:rPr>
        <w:t>enorme</w:t>
      </w:r>
      <w:r>
        <w:rPr>
          <w:color w:val="231F20"/>
          <w:spacing w:val="-27"/>
          <w:sz w:val="21"/>
        </w:rPr>
        <w:t> </w:t>
      </w:r>
      <w:r>
        <w:rPr>
          <w:color w:val="231F20"/>
          <w:sz w:val="21"/>
        </w:rPr>
        <w:t>losa</w:t>
      </w:r>
      <w:r>
        <w:rPr>
          <w:color w:val="231F20"/>
          <w:spacing w:val="-27"/>
          <w:sz w:val="21"/>
        </w:rPr>
        <w:t> </w:t>
      </w:r>
      <w:r>
        <w:rPr>
          <w:color w:val="231F20"/>
          <w:sz w:val="21"/>
        </w:rPr>
        <w:t>de</w:t>
      </w:r>
      <w:r>
        <w:rPr>
          <w:color w:val="231F20"/>
          <w:spacing w:val="-27"/>
          <w:sz w:val="21"/>
        </w:rPr>
        <w:t> </w:t>
      </w:r>
      <w:r>
        <w:rPr>
          <w:color w:val="231F20"/>
          <w:sz w:val="21"/>
        </w:rPr>
        <w:t>piedra,</w:t>
      </w:r>
      <w:r>
        <w:rPr>
          <w:color w:val="231F20"/>
          <w:spacing w:val="-27"/>
          <w:sz w:val="21"/>
        </w:rPr>
        <w:t> </w:t>
      </w:r>
      <w:r>
        <w:rPr>
          <w:color w:val="231F20"/>
          <w:sz w:val="21"/>
        </w:rPr>
        <w:t>envuelto en</w:t>
      </w:r>
      <w:r>
        <w:rPr>
          <w:color w:val="231F20"/>
          <w:spacing w:val="-21"/>
          <w:sz w:val="21"/>
        </w:rPr>
        <w:t> </w:t>
      </w:r>
      <w:r>
        <w:rPr>
          <w:color w:val="231F20"/>
          <w:sz w:val="21"/>
        </w:rPr>
        <w:t>un</w:t>
      </w:r>
      <w:r>
        <w:rPr>
          <w:color w:val="231F20"/>
          <w:spacing w:val="-21"/>
          <w:sz w:val="21"/>
        </w:rPr>
        <w:t> </w:t>
      </w:r>
      <w:r>
        <w:rPr>
          <w:color w:val="231F20"/>
          <w:sz w:val="21"/>
        </w:rPr>
        <w:t>sudario</w:t>
      </w:r>
      <w:r>
        <w:rPr>
          <w:color w:val="231F20"/>
          <w:spacing w:val="-21"/>
          <w:sz w:val="21"/>
        </w:rPr>
        <w:t> </w:t>
      </w:r>
      <w:r>
        <w:rPr>
          <w:color w:val="231F20"/>
          <w:sz w:val="21"/>
        </w:rPr>
        <w:t>ensangrentado.</w:t>
      </w:r>
      <w:r>
        <w:rPr>
          <w:color w:val="231F20"/>
          <w:spacing w:val="-21"/>
          <w:sz w:val="21"/>
        </w:rPr>
        <w:t> </w:t>
      </w:r>
      <w:r>
        <w:rPr>
          <w:color w:val="231F20"/>
          <w:spacing w:val="-4"/>
          <w:sz w:val="21"/>
        </w:rPr>
        <w:t>Un</w:t>
      </w:r>
      <w:r>
        <w:rPr>
          <w:color w:val="231F20"/>
          <w:spacing w:val="-21"/>
          <w:sz w:val="21"/>
        </w:rPr>
        <w:t> </w:t>
      </w:r>
      <w:r>
        <w:rPr>
          <w:color w:val="231F20"/>
          <w:sz w:val="21"/>
        </w:rPr>
        <w:t>sueño</w:t>
      </w:r>
      <w:r>
        <w:rPr>
          <w:color w:val="231F20"/>
          <w:spacing w:val="-21"/>
          <w:sz w:val="21"/>
        </w:rPr>
        <w:t> </w:t>
      </w:r>
      <w:r>
        <w:rPr>
          <w:color w:val="231F20"/>
          <w:sz w:val="21"/>
        </w:rPr>
        <w:t>de</w:t>
      </w:r>
      <w:r>
        <w:rPr>
          <w:color w:val="231F20"/>
          <w:spacing w:val="-21"/>
          <w:sz w:val="21"/>
        </w:rPr>
        <w:t> </w:t>
      </w:r>
      <w:r>
        <w:rPr>
          <w:color w:val="231F20"/>
          <w:sz w:val="21"/>
        </w:rPr>
        <w:t>majestades</w:t>
      </w:r>
      <w:r>
        <w:rPr>
          <w:color w:val="231F20"/>
          <w:spacing w:val="-21"/>
          <w:sz w:val="21"/>
        </w:rPr>
        <w:t> </w:t>
      </w:r>
      <w:r>
        <w:rPr>
          <w:color w:val="231F20"/>
          <w:sz w:val="21"/>
        </w:rPr>
        <w:t>imponderables me</w:t>
      </w:r>
      <w:r>
        <w:rPr>
          <w:color w:val="231F20"/>
          <w:spacing w:val="-21"/>
          <w:sz w:val="21"/>
        </w:rPr>
        <w:t> </w:t>
      </w:r>
      <w:r>
        <w:rPr>
          <w:color w:val="231F20"/>
          <w:sz w:val="21"/>
        </w:rPr>
        <w:t>había</w:t>
      </w:r>
      <w:r>
        <w:rPr>
          <w:color w:val="231F20"/>
          <w:spacing w:val="-21"/>
          <w:sz w:val="21"/>
        </w:rPr>
        <w:t> </w:t>
      </w:r>
      <w:r>
        <w:rPr>
          <w:color w:val="231F20"/>
          <w:sz w:val="21"/>
        </w:rPr>
        <w:t>llevado</w:t>
      </w:r>
      <w:r>
        <w:rPr>
          <w:color w:val="231F20"/>
          <w:spacing w:val="-21"/>
          <w:sz w:val="21"/>
        </w:rPr>
        <w:t> </w:t>
      </w:r>
      <w:r>
        <w:rPr>
          <w:color w:val="231F20"/>
          <w:sz w:val="21"/>
        </w:rPr>
        <w:t>allí,</w:t>
      </w:r>
      <w:r>
        <w:rPr>
          <w:color w:val="231F20"/>
          <w:spacing w:val="-21"/>
          <w:sz w:val="21"/>
        </w:rPr>
        <w:t> </w:t>
      </w:r>
      <w:r>
        <w:rPr>
          <w:color w:val="231F20"/>
          <w:sz w:val="21"/>
        </w:rPr>
        <w:t>con</w:t>
      </w:r>
      <w:r>
        <w:rPr>
          <w:color w:val="231F20"/>
          <w:spacing w:val="-21"/>
          <w:sz w:val="21"/>
        </w:rPr>
        <w:t> </w:t>
      </w:r>
      <w:r>
        <w:rPr>
          <w:color w:val="231F20"/>
          <w:sz w:val="21"/>
        </w:rPr>
        <w:t>el</w:t>
      </w:r>
      <w:r>
        <w:rPr>
          <w:color w:val="231F20"/>
          <w:spacing w:val="-21"/>
          <w:sz w:val="21"/>
        </w:rPr>
        <w:t> </w:t>
      </w:r>
      <w:r>
        <w:rPr>
          <w:color w:val="231F20"/>
          <w:sz w:val="21"/>
        </w:rPr>
        <w:t>costado</w:t>
      </w:r>
      <w:r>
        <w:rPr>
          <w:color w:val="231F20"/>
          <w:spacing w:val="-21"/>
          <w:sz w:val="21"/>
        </w:rPr>
        <w:t> </w:t>
      </w:r>
      <w:r>
        <w:rPr>
          <w:color w:val="231F20"/>
          <w:sz w:val="21"/>
        </w:rPr>
        <w:t>traspasado</w:t>
      </w:r>
      <w:r>
        <w:rPr>
          <w:color w:val="231F20"/>
          <w:spacing w:val="-21"/>
          <w:sz w:val="21"/>
        </w:rPr>
        <w:t> </w:t>
      </w:r>
      <w:r>
        <w:rPr>
          <w:color w:val="231F20"/>
          <w:sz w:val="21"/>
        </w:rPr>
        <w:t>por</w:t>
      </w:r>
      <w:r>
        <w:rPr>
          <w:color w:val="231F20"/>
          <w:spacing w:val="-21"/>
          <w:sz w:val="21"/>
        </w:rPr>
        <w:t> </w:t>
      </w:r>
      <w:r>
        <w:rPr>
          <w:color w:val="231F20"/>
          <w:sz w:val="21"/>
        </w:rPr>
        <w:t>el</w:t>
      </w:r>
      <w:r>
        <w:rPr>
          <w:color w:val="231F20"/>
          <w:spacing w:val="-21"/>
          <w:sz w:val="21"/>
        </w:rPr>
        <w:t> </w:t>
      </w:r>
      <w:r>
        <w:rPr>
          <w:color w:val="231F20"/>
          <w:sz w:val="21"/>
        </w:rPr>
        <w:t>pilum</w:t>
      </w:r>
      <w:r>
        <w:rPr>
          <w:color w:val="231F20"/>
          <w:spacing w:val="-21"/>
          <w:sz w:val="21"/>
        </w:rPr>
        <w:t> </w:t>
      </w:r>
      <w:r>
        <w:rPr>
          <w:color w:val="231F20"/>
          <w:sz w:val="21"/>
        </w:rPr>
        <w:t>y</w:t>
      </w:r>
      <w:r>
        <w:rPr>
          <w:color w:val="231F20"/>
          <w:spacing w:val="-21"/>
          <w:sz w:val="21"/>
        </w:rPr>
        <w:t> </w:t>
      </w:r>
      <w:r>
        <w:rPr>
          <w:color w:val="231F20"/>
          <w:sz w:val="21"/>
        </w:rPr>
        <w:t>las</w:t>
      </w:r>
      <w:r>
        <w:rPr>
          <w:color w:val="231F20"/>
          <w:spacing w:val="-21"/>
          <w:sz w:val="21"/>
        </w:rPr>
        <w:t> </w:t>
      </w:r>
      <w:r>
        <w:rPr>
          <w:color w:val="231F20"/>
          <w:sz w:val="21"/>
        </w:rPr>
        <w:t>ma- nos</w:t>
      </w:r>
      <w:r>
        <w:rPr>
          <w:color w:val="231F20"/>
          <w:spacing w:val="-37"/>
          <w:sz w:val="21"/>
        </w:rPr>
        <w:t> </w:t>
      </w:r>
      <w:r>
        <w:rPr>
          <w:color w:val="231F20"/>
          <w:sz w:val="21"/>
        </w:rPr>
        <w:t>y</w:t>
      </w:r>
      <w:r>
        <w:rPr>
          <w:color w:val="231F20"/>
          <w:spacing w:val="-37"/>
          <w:sz w:val="21"/>
        </w:rPr>
        <w:t> </w:t>
      </w:r>
      <w:r>
        <w:rPr>
          <w:color w:val="231F20"/>
          <w:sz w:val="21"/>
        </w:rPr>
        <w:t>los</w:t>
      </w:r>
      <w:r>
        <w:rPr>
          <w:color w:val="231F20"/>
          <w:spacing w:val="-37"/>
          <w:sz w:val="21"/>
        </w:rPr>
        <w:t> </w:t>
      </w:r>
      <w:r>
        <w:rPr>
          <w:color w:val="231F20"/>
          <w:sz w:val="21"/>
        </w:rPr>
        <w:t>pies</w:t>
      </w:r>
      <w:r>
        <w:rPr>
          <w:color w:val="231F20"/>
          <w:spacing w:val="-37"/>
          <w:sz w:val="21"/>
        </w:rPr>
        <w:t> </w:t>
      </w:r>
      <w:r>
        <w:rPr>
          <w:color w:val="231F20"/>
          <w:sz w:val="21"/>
        </w:rPr>
        <w:t>deshechos</w:t>
      </w:r>
      <w:r>
        <w:rPr>
          <w:color w:val="231F20"/>
          <w:spacing w:val="-37"/>
          <w:sz w:val="21"/>
        </w:rPr>
        <w:t> </w:t>
      </w:r>
      <w:r>
        <w:rPr>
          <w:color w:val="231F20"/>
          <w:sz w:val="21"/>
        </w:rPr>
        <w:t>por</w:t>
      </w:r>
      <w:r>
        <w:rPr>
          <w:color w:val="231F20"/>
          <w:spacing w:val="-37"/>
          <w:sz w:val="21"/>
        </w:rPr>
        <w:t> </w:t>
      </w:r>
      <w:r>
        <w:rPr>
          <w:color w:val="231F20"/>
          <w:sz w:val="21"/>
        </w:rPr>
        <w:t>el</w:t>
      </w:r>
      <w:r>
        <w:rPr>
          <w:color w:val="231F20"/>
          <w:spacing w:val="-37"/>
          <w:sz w:val="21"/>
        </w:rPr>
        <w:t> </w:t>
      </w:r>
      <w:r>
        <w:rPr>
          <w:color w:val="231F20"/>
          <w:sz w:val="21"/>
        </w:rPr>
        <w:t>aguzado</w:t>
      </w:r>
      <w:r>
        <w:rPr>
          <w:color w:val="231F20"/>
          <w:spacing w:val="-37"/>
          <w:sz w:val="21"/>
        </w:rPr>
        <w:t> </w:t>
      </w:r>
      <w:r>
        <w:rPr>
          <w:color w:val="231F20"/>
          <w:sz w:val="21"/>
        </w:rPr>
        <w:t>hierro</w:t>
      </w:r>
      <w:r>
        <w:rPr>
          <w:color w:val="231F20"/>
          <w:spacing w:val="-37"/>
          <w:sz w:val="21"/>
        </w:rPr>
        <w:t> </w:t>
      </w:r>
      <w:r>
        <w:rPr>
          <w:color w:val="231F20"/>
          <w:sz w:val="21"/>
        </w:rPr>
        <w:t>de</w:t>
      </w:r>
      <w:r>
        <w:rPr>
          <w:color w:val="231F20"/>
          <w:spacing w:val="-37"/>
          <w:sz w:val="21"/>
        </w:rPr>
        <w:t> </w:t>
      </w:r>
      <w:r>
        <w:rPr>
          <w:color w:val="231F20"/>
          <w:sz w:val="21"/>
        </w:rPr>
        <w:t>las</w:t>
      </w:r>
      <w:r>
        <w:rPr>
          <w:color w:val="231F20"/>
          <w:spacing w:val="-37"/>
          <w:sz w:val="21"/>
        </w:rPr>
        <w:t> </w:t>
      </w:r>
      <w:r>
        <w:rPr>
          <w:color w:val="231F20"/>
          <w:sz w:val="21"/>
        </w:rPr>
        <w:t>crestadas</w:t>
      </w:r>
      <w:r>
        <w:rPr>
          <w:color w:val="231F20"/>
          <w:spacing w:val="-37"/>
          <w:sz w:val="21"/>
        </w:rPr>
        <w:t> </w:t>
      </w:r>
      <w:r>
        <w:rPr>
          <w:color w:val="231F20"/>
          <w:sz w:val="21"/>
        </w:rPr>
        <w:t>escarpias con</w:t>
      </w:r>
      <w:r>
        <w:rPr>
          <w:color w:val="231F20"/>
          <w:spacing w:val="-29"/>
          <w:sz w:val="21"/>
        </w:rPr>
        <w:t> </w:t>
      </w:r>
      <w:r>
        <w:rPr>
          <w:color w:val="231F20"/>
          <w:sz w:val="21"/>
        </w:rPr>
        <w:t>que</w:t>
      </w:r>
      <w:r>
        <w:rPr>
          <w:color w:val="231F20"/>
          <w:spacing w:val="-29"/>
          <w:sz w:val="21"/>
        </w:rPr>
        <w:t> </w:t>
      </w:r>
      <w:r>
        <w:rPr>
          <w:color w:val="231F20"/>
          <w:sz w:val="21"/>
        </w:rPr>
        <w:t>me</w:t>
      </w:r>
      <w:r>
        <w:rPr>
          <w:color w:val="231F20"/>
          <w:spacing w:val="-29"/>
          <w:sz w:val="21"/>
        </w:rPr>
        <w:t> </w:t>
      </w:r>
      <w:r>
        <w:rPr>
          <w:color w:val="231F20"/>
          <w:sz w:val="21"/>
        </w:rPr>
        <w:t>había</w:t>
      </w:r>
      <w:r>
        <w:rPr>
          <w:color w:val="231F20"/>
          <w:spacing w:val="-29"/>
          <w:sz w:val="21"/>
        </w:rPr>
        <w:t> </w:t>
      </w:r>
      <w:r>
        <w:rPr>
          <w:color w:val="231F20"/>
          <w:sz w:val="21"/>
        </w:rPr>
        <w:t>crucificado.</w:t>
      </w:r>
      <w:r>
        <w:rPr>
          <w:color w:val="231F20"/>
          <w:spacing w:val="-29"/>
          <w:sz w:val="21"/>
        </w:rPr>
        <w:t> </w:t>
      </w:r>
      <w:r>
        <w:rPr>
          <w:color w:val="231F20"/>
          <w:sz w:val="21"/>
        </w:rPr>
        <w:t>Si</w:t>
      </w:r>
      <w:r>
        <w:rPr>
          <w:color w:val="231F20"/>
          <w:spacing w:val="-29"/>
          <w:sz w:val="21"/>
        </w:rPr>
        <w:t> </w:t>
      </w:r>
      <w:r>
        <w:rPr>
          <w:color w:val="231F20"/>
          <w:sz w:val="21"/>
        </w:rPr>
        <w:t>hubiera</w:t>
      </w:r>
      <w:r>
        <w:rPr>
          <w:color w:val="231F20"/>
          <w:spacing w:val="-29"/>
          <w:sz w:val="21"/>
        </w:rPr>
        <w:t> </w:t>
      </w:r>
      <w:r>
        <w:rPr>
          <w:color w:val="231F20"/>
          <w:sz w:val="21"/>
        </w:rPr>
        <w:t>sido</w:t>
      </w:r>
      <w:r>
        <w:rPr>
          <w:color w:val="231F20"/>
          <w:spacing w:val="-29"/>
          <w:sz w:val="21"/>
        </w:rPr>
        <w:t> </w:t>
      </w:r>
      <w:r>
        <w:rPr>
          <w:color w:val="231F20"/>
          <w:sz w:val="21"/>
        </w:rPr>
        <w:t>por</w:t>
      </w:r>
      <w:r>
        <w:rPr>
          <w:color w:val="231F20"/>
          <w:spacing w:val="-29"/>
          <w:sz w:val="21"/>
        </w:rPr>
        <w:t> </w:t>
      </w:r>
      <w:r>
        <w:rPr>
          <w:color w:val="231F20"/>
          <w:sz w:val="21"/>
        </w:rPr>
        <w:t>la</w:t>
      </w:r>
      <w:r>
        <w:rPr>
          <w:color w:val="231F20"/>
          <w:spacing w:val="-29"/>
          <w:sz w:val="21"/>
        </w:rPr>
        <w:t> </w:t>
      </w:r>
      <w:r>
        <w:rPr>
          <w:color w:val="231F20"/>
          <w:sz w:val="21"/>
        </w:rPr>
        <w:t>blancura</w:t>
      </w:r>
      <w:r>
        <w:rPr>
          <w:color w:val="231F20"/>
          <w:spacing w:val="-29"/>
          <w:sz w:val="21"/>
        </w:rPr>
        <w:t> </w:t>
      </w:r>
      <w:r>
        <w:rPr>
          <w:color w:val="231F20"/>
          <w:sz w:val="21"/>
        </w:rPr>
        <w:t>cegadora que,</w:t>
      </w:r>
      <w:r>
        <w:rPr>
          <w:color w:val="231F20"/>
          <w:spacing w:val="-13"/>
          <w:sz w:val="21"/>
        </w:rPr>
        <w:t> </w:t>
      </w:r>
      <w:r>
        <w:rPr>
          <w:color w:val="231F20"/>
          <w:sz w:val="21"/>
        </w:rPr>
        <w:t>cuando</w:t>
      </w:r>
      <w:r>
        <w:rPr>
          <w:color w:val="231F20"/>
          <w:spacing w:val="-13"/>
          <w:sz w:val="21"/>
        </w:rPr>
        <w:t> </w:t>
      </w:r>
      <w:r>
        <w:rPr>
          <w:color w:val="231F20"/>
          <w:sz w:val="21"/>
        </w:rPr>
        <w:t>la</w:t>
      </w:r>
      <w:r>
        <w:rPr>
          <w:color w:val="231F20"/>
          <w:spacing w:val="-13"/>
          <w:sz w:val="21"/>
        </w:rPr>
        <w:t> </w:t>
      </w:r>
      <w:r>
        <w:rPr>
          <w:color w:val="231F20"/>
          <w:sz w:val="21"/>
        </w:rPr>
        <w:t>enorme</w:t>
      </w:r>
      <w:r>
        <w:rPr>
          <w:color w:val="231F20"/>
          <w:spacing w:val="-13"/>
          <w:sz w:val="21"/>
        </w:rPr>
        <w:t> </w:t>
      </w:r>
      <w:r>
        <w:rPr>
          <w:color w:val="231F20"/>
          <w:sz w:val="21"/>
        </w:rPr>
        <w:t>losa</w:t>
      </w:r>
      <w:r>
        <w:rPr>
          <w:color w:val="231F20"/>
          <w:spacing w:val="-13"/>
          <w:sz w:val="21"/>
        </w:rPr>
        <w:t> </w:t>
      </w:r>
      <w:r>
        <w:rPr>
          <w:color w:val="231F20"/>
          <w:sz w:val="21"/>
        </w:rPr>
        <w:t>comenzó</w:t>
      </w:r>
      <w:r>
        <w:rPr>
          <w:color w:val="231F20"/>
          <w:spacing w:val="-13"/>
          <w:sz w:val="21"/>
        </w:rPr>
        <w:t> </w:t>
      </w:r>
      <w:r>
        <w:rPr>
          <w:color w:val="231F20"/>
          <w:sz w:val="21"/>
        </w:rPr>
        <w:t>a</w:t>
      </w:r>
      <w:r>
        <w:rPr>
          <w:color w:val="231F20"/>
          <w:spacing w:val="-13"/>
          <w:sz w:val="21"/>
        </w:rPr>
        <w:t> </w:t>
      </w:r>
      <w:r>
        <w:rPr>
          <w:color w:val="231F20"/>
          <w:sz w:val="21"/>
        </w:rPr>
        <w:t>desplazarse</w:t>
      </w:r>
      <w:r>
        <w:rPr>
          <w:color w:val="231F20"/>
          <w:spacing w:val="-13"/>
          <w:sz w:val="21"/>
        </w:rPr>
        <w:t> </w:t>
      </w:r>
      <w:r>
        <w:rPr>
          <w:color w:val="231F20"/>
          <w:sz w:val="21"/>
        </w:rPr>
        <w:t>y</w:t>
      </w:r>
      <w:r>
        <w:rPr>
          <w:color w:val="231F20"/>
          <w:spacing w:val="-13"/>
          <w:sz w:val="21"/>
        </w:rPr>
        <w:t> </w:t>
      </w:r>
      <w:r>
        <w:rPr>
          <w:color w:val="231F20"/>
          <w:sz w:val="21"/>
        </w:rPr>
        <w:t>a</w:t>
      </w:r>
      <w:r>
        <w:rPr>
          <w:color w:val="231F20"/>
          <w:spacing w:val="-13"/>
          <w:sz w:val="21"/>
        </w:rPr>
        <w:t> </w:t>
      </w:r>
      <w:r>
        <w:rPr>
          <w:color w:val="231F20"/>
          <w:sz w:val="21"/>
        </w:rPr>
        <w:t>dejar</w:t>
      </w:r>
      <w:r>
        <w:rPr>
          <w:color w:val="231F20"/>
          <w:spacing w:val="-13"/>
          <w:sz w:val="21"/>
        </w:rPr>
        <w:t> </w:t>
      </w:r>
      <w:r>
        <w:rPr>
          <w:color w:val="231F20"/>
          <w:sz w:val="21"/>
        </w:rPr>
        <w:t>entrar</w:t>
      </w:r>
      <w:r>
        <w:rPr>
          <w:color w:val="231F20"/>
          <w:spacing w:val="-13"/>
          <w:sz w:val="21"/>
        </w:rPr>
        <w:t> </w:t>
      </w:r>
      <w:r>
        <w:rPr>
          <w:color w:val="231F20"/>
          <w:sz w:val="21"/>
        </w:rPr>
        <w:t>el vago</w:t>
      </w:r>
      <w:r>
        <w:rPr>
          <w:color w:val="231F20"/>
          <w:spacing w:val="-14"/>
          <w:sz w:val="21"/>
        </w:rPr>
        <w:t> </w:t>
      </w:r>
      <w:r>
        <w:rPr>
          <w:color w:val="231F20"/>
          <w:sz w:val="21"/>
        </w:rPr>
        <w:t>relumbror</w:t>
      </w:r>
      <w:r>
        <w:rPr>
          <w:color w:val="231F20"/>
          <w:spacing w:val="-14"/>
          <w:sz w:val="21"/>
        </w:rPr>
        <w:t> </w:t>
      </w:r>
      <w:r>
        <w:rPr>
          <w:color w:val="231F20"/>
          <w:sz w:val="21"/>
        </w:rPr>
        <w:t>de</w:t>
      </w:r>
      <w:r>
        <w:rPr>
          <w:color w:val="231F20"/>
          <w:spacing w:val="-14"/>
          <w:sz w:val="21"/>
        </w:rPr>
        <w:t> </w:t>
      </w:r>
      <w:r>
        <w:rPr>
          <w:color w:val="231F20"/>
          <w:sz w:val="21"/>
        </w:rPr>
        <w:t>la</w:t>
      </w:r>
      <w:r>
        <w:rPr>
          <w:color w:val="231F20"/>
          <w:spacing w:val="-14"/>
          <w:sz w:val="21"/>
        </w:rPr>
        <w:t> </w:t>
      </w:r>
      <w:r>
        <w:rPr>
          <w:color w:val="231F20"/>
          <w:sz w:val="21"/>
        </w:rPr>
        <w:t>mañana</w:t>
      </w:r>
      <w:r>
        <w:rPr>
          <w:color w:val="231F20"/>
          <w:spacing w:val="-14"/>
          <w:sz w:val="21"/>
        </w:rPr>
        <w:t> </w:t>
      </w:r>
      <w:r>
        <w:rPr>
          <w:color w:val="231F20"/>
          <w:sz w:val="21"/>
        </w:rPr>
        <w:t>en</w:t>
      </w:r>
      <w:r>
        <w:rPr>
          <w:color w:val="231F20"/>
          <w:spacing w:val="-14"/>
          <w:sz w:val="21"/>
        </w:rPr>
        <w:t> </w:t>
      </w:r>
      <w:r>
        <w:rPr>
          <w:color w:val="231F20"/>
          <w:sz w:val="21"/>
        </w:rPr>
        <w:t>aquel</w:t>
      </w:r>
      <w:r>
        <w:rPr>
          <w:color w:val="231F20"/>
          <w:spacing w:val="-14"/>
          <w:sz w:val="21"/>
        </w:rPr>
        <w:t> </w:t>
      </w:r>
      <w:r>
        <w:rPr>
          <w:color w:val="231F20"/>
          <w:sz w:val="21"/>
        </w:rPr>
        <w:t>sepulcro</w:t>
      </w:r>
      <w:r>
        <w:rPr>
          <w:color w:val="231F20"/>
          <w:spacing w:val="-14"/>
          <w:sz w:val="21"/>
        </w:rPr>
        <w:t> </w:t>
      </w:r>
      <w:r>
        <w:rPr>
          <w:color w:val="231F20"/>
          <w:sz w:val="21"/>
        </w:rPr>
        <w:t>lóbrego,</w:t>
      </w:r>
      <w:r>
        <w:rPr>
          <w:color w:val="231F20"/>
          <w:spacing w:val="-14"/>
          <w:sz w:val="21"/>
        </w:rPr>
        <w:t> </w:t>
      </w:r>
      <w:r>
        <w:rPr>
          <w:color w:val="231F20"/>
          <w:sz w:val="21"/>
        </w:rPr>
        <w:t>emanaba</w:t>
      </w:r>
      <w:r>
        <w:rPr>
          <w:color w:val="231F20"/>
          <w:spacing w:val="-14"/>
          <w:sz w:val="21"/>
        </w:rPr>
        <w:t> </w:t>
      </w:r>
      <w:r>
        <w:rPr>
          <w:color w:val="231F20"/>
          <w:sz w:val="21"/>
        </w:rPr>
        <w:t>de las</w:t>
      </w:r>
      <w:r>
        <w:rPr>
          <w:color w:val="231F20"/>
          <w:spacing w:val="-28"/>
          <w:sz w:val="21"/>
        </w:rPr>
        <w:t> </w:t>
      </w:r>
      <w:r>
        <w:rPr>
          <w:color w:val="231F20"/>
          <w:sz w:val="21"/>
        </w:rPr>
        <w:t>paredes,</w:t>
      </w:r>
      <w:r>
        <w:rPr>
          <w:color w:val="231F20"/>
          <w:spacing w:val="-28"/>
          <w:sz w:val="21"/>
        </w:rPr>
        <w:t> </w:t>
      </w:r>
      <w:r>
        <w:rPr>
          <w:color w:val="231F20"/>
          <w:sz w:val="21"/>
        </w:rPr>
        <w:t>me</w:t>
      </w:r>
      <w:r>
        <w:rPr>
          <w:color w:val="231F20"/>
          <w:spacing w:val="-28"/>
          <w:sz w:val="21"/>
        </w:rPr>
        <w:t> </w:t>
      </w:r>
      <w:r>
        <w:rPr>
          <w:color w:val="231F20"/>
          <w:sz w:val="21"/>
        </w:rPr>
        <w:t>hubiera</w:t>
      </w:r>
      <w:r>
        <w:rPr>
          <w:color w:val="231F20"/>
          <w:spacing w:val="-28"/>
          <w:sz w:val="21"/>
        </w:rPr>
        <w:t> </w:t>
      </w:r>
      <w:r>
        <w:rPr>
          <w:color w:val="231F20"/>
          <w:sz w:val="21"/>
        </w:rPr>
        <w:t>creído</w:t>
      </w:r>
      <w:r>
        <w:rPr>
          <w:color w:val="231F20"/>
          <w:spacing w:val="-28"/>
          <w:sz w:val="21"/>
        </w:rPr>
        <w:t> </w:t>
      </w:r>
      <w:r>
        <w:rPr>
          <w:color w:val="231F20"/>
          <w:sz w:val="21"/>
        </w:rPr>
        <w:t>en</w:t>
      </w:r>
      <w:r>
        <w:rPr>
          <w:color w:val="231F20"/>
          <w:spacing w:val="-28"/>
          <w:sz w:val="21"/>
        </w:rPr>
        <w:t> </w:t>
      </w:r>
      <w:r>
        <w:rPr>
          <w:color w:val="231F20"/>
          <w:sz w:val="21"/>
        </w:rPr>
        <w:t>un</w:t>
      </w:r>
      <w:r>
        <w:rPr>
          <w:color w:val="231F20"/>
          <w:spacing w:val="-28"/>
          <w:sz w:val="21"/>
        </w:rPr>
        <w:t> </w:t>
      </w:r>
      <w:r>
        <w:rPr>
          <w:color w:val="231F20"/>
          <w:sz w:val="21"/>
        </w:rPr>
        <w:t>aula</w:t>
      </w:r>
      <w:r>
        <w:rPr>
          <w:color w:val="231F20"/>
          <w:spacing w:val="-28"/>
          <w:sz w:val="21"/>
        </w:rPr>
        <w:t> </w:t>
      </w:r>
      <w:r>
        <w:rPr>
          <w:color w:val="231F20"/>
          <w:sz w:val="21"/>
        </w:rPr>
        <w:t>de</w:t>
      </w:r>
      <w:r>
        <w:rPr>
          <w:color w:val="231F20"/>
          <w:spacing w:val="-28"/>
          <w:sz w:val="21"/>
        </w:rPr>
        <w:t> </w:t>
      </w:r>
      <w:r>
        <w:rPr>
          <w:color w:val="231F20"/>
          <w:sz w:val="21"/>
        </w:rPr>
        <w:t>disecadores</w:t>
      </w:r>
      <w:r>
        <w:rPr>
          <w:color w:val="231F20"/>
          <w:spacing w:val="-28"/>
          <w:sz w:val="21"/>
        </w:rPr>
        <w:t> </w:t>
      </w:r>
      <w:r>
        <w:rPr>
          <w:color w:val="231F20"/>
          <w:sz w:val="21"/>
        </w:rPr>
        <w:t>de</w:t>
      </w:r>
      <w:r>
        <w:rPr>
          <w:color w:val="231F20"/>
          <w:spacing w:val="-28"/>
          <w:sz w:val="21"/>
        </w:rPr>
        <w:t> </w:t>
      </w:r>
      <w:r>
        <w:rPr>
          <w:color w:val="231F20"/>
          <w:sz w:val="21"/>
        </w:rPr>
        <w:t>Alejandría o</w:t>
      </w:r>
      <w:r>
        <w:rPr>
          <w:color w:val="231F20"/>
          <w:spacing w:val="-25"/>
          <w:sz w:val="21"/>
        </w:rPr>
        <w:t> </w:t>
      </w:r>
      <w:r>
        <w:rPr>
          <w:color w:val="231F20"/>
          <w:sz w:val="21"/>
        </w:rPr>
        <w:t>en</w:t>
      </w:r>
      <w:r>
        <w:rPr>
          <w:color w:val="231F20"/>
          <w:spacing w:val="-25"/>
          <w:sz w:val="21"/>
        </w:rPr>
        <w:t> </w:t>
      </w:r>
      <w:r>
        <w:rPr>
          <w:color w:val="231F20"/>
          <w:sz w:val="21"/>
        </w:rPr>
        <w:t>una</w:t>
      </w:r>
      <w:r>
        <w:rPr>
          <w:color w:val="231F20"/>
          <w:spacing w:val="-25"/>
          <w:sz w:val="21"/>
        </w:rPr>
        <w:t> </w:t>
      </w:r>
      <w:r>
        <w:rPr>
          <w:color w:val="231F20"/>
          <w:sz w:val="21"/>
        </w:rPr>
        <w:t>de</w:t>
      </w:r>
      <w:r>
        <w:rPr>
          <w:color w:val="231F20"/>
          <w:spacing w:val="-25"/>
          <w:sz w:val="21"/>
        </w:rPr>
        <w:t> </w:t>
      </w:r>
      <w:r>
        <w:rPr>
          <w:color w:val="231F20"/>
          <w:sz w:val="21"/>
        </w:rPr>
        <w:t>la</w:t>
      </w:r>
      <w:r>
        <w:rPr>
          <w:color w:val="231F20"/>
          <w:spacing w:val="-25"/>
          <w:sz w:val="21"/>
        </w:rPr>
        <w:t> </w:t>
      </w:r>
      <w:r>
        <w:rPr>
          <w:color w:val="231F20"/>
          <w:sz w:val="21"/>
        </w:rPr>
        <w:t>ínfimas</w:t>
      </w:r>
      <w:r>
        <w:rPr>
          <w:color w:val="231F20"/>
          <w:spacing w:val="-25"/>
          <w:sz w:val="21"/>
        </w:rPr>
        <w:t> </w:t>
      </w:r>
      <w:r>
        <w:rPr>
          <w:color w:val="231F20"/>
          <w:sz w:val="21"/>
        </w:rPr>
        <w:t>cámaras</w:t>
      </w:r>
      <w:r>
        <w:rPr>
          <w:color w:val="231F20"/>
          <w:spacing w:val="-25"/>
          <w:sz w:val="21"/>
        </w:rPr>
        <w:t> </w:t>
      </w:r>
      <w:r>
        <w:rPr>
          <w:color w:val="231F20"/>
          <w:sz w:val="21"/>
        </w:rPr>
        <w:t>de</w:t>
      </w:r>
      <w:r>
        <w:rPr>
          <w:color w:val="231F20"/>
          <w:spacing w:val="-25"/>
          <w:sz w:val="21"/>
        </w:rPr>
        <w:t> </w:t>
      </w:r>
      <w:r>
        <w:rPr>
          <w:color w:val="231F20"/>
          <w:sz w:val="21"/>
        </w:rPr>
        <w:t>la</w:t>
      </w:r>
      <w:r>
        <w:rPr>
          <w:color w:val="231F20"/>
          <w:spacing w:val="-25"/>
          <w:sz w:val="21"/>
        </w:rPr>
        <w:t> </w:t>
      </w:r>
      <w:r>
        <w:rPr>
          <w:color w:val="231F20"/>
          <w:sz w:val="21"/>
        </w:rPr>
        <w:t>funeraria</w:t>
      </w:r>
      <w:r>
        <w:rPr>
          <w:color w:val="231F20"/>
          <w:spacing w:val="-25"/>
          <w:sz w:val="21"/>
        </w:rPr>
        <w:t> </w:t>
      </w:r>
      <w:r>
        <w:rPr>
          <w:color w:val="231F20"/>
          <w:sz w:val="21"/>
        </w:rPr>
        <w:t>edilicia</w:t>
      </w:r>
      <w:r>
        <w:rPr>
          <w:color w:val="231F20"/>
          <w:spacing w:val="-25"/>
          <w:sz w:val="21"/>
        </w:rPr>
        <w:t> </w:t>
      </w:r>
      <w:r>
        <w:rPr>
          <w:color w:val="231F20"/>
          <w:sz w:val="21"/>
        </w:rPr>
        <w:t>que</w:t>
      </w:r>
      <w:r>
        <w:rPr>
          <w:color w:val="231F20"/>
          <w:spacing w:val="-25"/>
          <w:sz w:val="21"/>
        </w:rPr>
        <w:t> </w:t>
      </w:r>
      <w:r>
        <w:rPr>
          <w:color w:val="231F20"/>
          <w:sz w:val="21"/>
        </w:rPr>
        <w:t>los</w:t>
      </w:r>
      <w:r>
        <w:rPr>
          <w:color w:val="231F20"/>
          <w:spacing w:val="-25"/>
          <w:sz w:val="21"/>
        </w:rPr>
        <w:t> </w:t>
      </w:r>
      <w:r>
        <w:rPr>
          <w:color w:val="231F20"/>
          <w:sz w:val="21"/>
        </w:rPr>
        <w:t>romanos han</w:t>
      </w:r>
      <w:r>
        <w:rPr>
          <w:color w:val="231F20"/>
          <w:spacing w:val="-22"/>
          <w:sz w:val="21"/>
        </w:rPr>
        <w:t> </w:t>
      </w:r>
      <w:r>
        <w:rPr>
          <w:color w:val="231F20"/>
          <w:sz w:val="21"/>
        </w:rPr>
        <w:t>abierto</w:t>
      </w:r>
      <w:r>
        <w:rPr>
          <w:color w:val="231F20"/>
          <w:spacing w:val="-22"/>
          <w:sz w:val="21"/>
        </w:rPr>
        <w:t> </w:t>
      </w:r>
      <w:r>
        <w:rPr>
          <w:color w:val="231F20"/>
          <w:sz w:val="21"/>
        </w:rPr>
        <w:t>recientemente</w:t>
      </w:r>
      <w:r>
        <w:rPr>
          <w:color w:val="231F20"/>
          <w:spacing w:val="-22"/>
          <w:sz w:val="21"/>
        </w:rPr>
        <w:t> </w:t>
      </w:r>
      <w:r>
        <w:rPr>
          <w:color w:val="231F20"/>
          <w:sz w:val="21"/>
        </w:rPr>
        <w:t>en</w:t>
      </w:r>
      <w:r>
        <w:rPr>
          <w:color w:val="231F20"/>
          <w:spacing w:val="-22"/>
          <w:sz w:val="21"/>
        </w:rPr>
        <w:t> </w:t>
      </w:r>
      <w:r>
        <w:rPr>
          <w:color w:val="231F20"/>
          <w:sz w:val="21"/>
        </w:rPr>
        <w:t>Jerusalén</w:t>
      </w:r>
      <w:r>
        <w:rPr>
          <w:color w:val="231F20"/>
          <w:spacing w:val="-22"/>
          <w:sz w:val="21"/>
        </w:rPr>
        <w:t> </w:t>
      </w:r>
      <w:r>
        <w:rPr>
          <w:color w:val="231F20"/>
          <w:sz w:val="21"/>
        </w:rPr>
        <w:t>(p.</w:t>
      </w:r>
      <w:r>
        <w:rPr>
          <w:color w:val="231F20"/>
          <w:spacing w:val="-22"/>
          <w:sz w:val="21"/>
        </w:rPr>
        <w:t> </w:t>
      </w:r>
      <w:r>
        <w:rPr>
          <w:color w:val="231F20"/>
          <w:sz w:val="21"/>
        </w:rPr>
        <w:t>39).</w:t>
      </w:r>
    </w:p>
    <w:p>
      <w:pPr>
        <w:spacing w:after="0" w:line="297" w:lineRule="auto"/>
        <w:jc w:val="both"/>
        <w:rPr>
          <w:sz w:val="21"/>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219</w:t>
      </w:r>
    </w:p>
    <w:p>
      <w:pPr>
        <w:pStyle w:val="BodyText"/>
        <w:rPr>
          <w:sz w:val="20"/>
        </w:rPr>
      </w:pPr>
    </w:p>
    <w:p>
      <w:pPr>
        <w:pStyle w:val="BodyText"/>
        <w:spacing w:line="271" w:lineRule="auto"/>
        <w:ind w:left="1640" w:right="1701" w:firstLine="360"/>
        <w:jc w:val="both"/>
      </w:pPr>
      <w:r>
        <w:rPr>
          <w:color w:val="231F20"/>
        </w:rPr>
        <w:t>Sin</w:t>
      </w:r>
      <w:r>
        <w:rPr>
          <w:color w:val="231F20"/>
          <w:spacing w:val="-24"/>
        </w:rPr>
        <w:t> </w:t>
      </w:r>
      <w:r>
        <w:rPr>
          <w:color w:val="231F20"/>
        </w:rPr>
        <w:t>embargo,</w:t>
      </w:r>
      <w:r>
        <w:rPr>
          <w:color w:val="231F20"/>
          <w:spacing w:val="-24"/>
        </w:rPr>
        <w:t> </w:t>
      </w:r>
      <w:r>
        <w:rPr>
          <w:color w:val="231F20"/>
        </w:rPr>
        <w:t>aunque</w:t>
      </w:r>
      <w:r>
        <w:rPr>
          <w:color w:val="231F20"/>
          <w:spacing w:val="-24"/>
        </w:rPr>
        <w:t> </w:t>
      </w:r>
      <w:r>
        <w:rPr>
          <w:color w:val="231F20"/>
        </w:rPr>
        <w:t>el</w:t>
      </w:r>
      <w:r>
        <w:rPr>
          <w:color w:val="231F20"/>
          <w:spacing w:val="-24"/>
        </w:rPr>
        <w:t> </w:t>
      </w:r>
      <w:r>
        <w:rPr>
          <w:color w:val="231F20"/>
        </w:rPr>
        <w:t>proyecto</w:t>
      </w:r>
      <w:r>
        <w:rPr>
          <w:color w:val="231F20"/>
          <w:spacing w:val="-24"/>
        </w:rPr>
        <w:t> </w:t>
      </w:r>
      <w:r>
        <w:rPr>
          <w:color w:val="231F20"/>
        </w:rPr>
        <w:t>pretendido</w:t>
      </w:r>
      <w:r>
        <w:rPr>
          <w:color w:val="231F20"/>
          <w:spacing w:val="-24"/>
        </w:rPr>
        <w:t> </w:t>
      </w:r>
      <w:r>
        <w:rPr>
          <w:color w:val="231F20"/>
        </w:rPr>
        <w:t>comience</w:t>
      </w:r>
      <w:r>
        <w:rPr>
          <w:color w:val="231F20"/>
          <w:spacing w:val="-24"/>
        </w:rPr>
        <w:t> </w:t>
      </w:r>
      <w:r>
        <w:rPr>
          <w:color w:val="231F20"/>
        </w:rPr>
        <w:t>a</w:t>
      </w:r>
      <w:r>
        <w:rPr>
          <w:color w:val="231F20"/>
          <w:spacing w:val="-24"/>
        </w:rPr>
        <w:t> </w:t>
      </w:r>
      <w:r>
        <w:rPr>
          <w:color w:val="231F20"/>
        </w:rPr>
        <w:t>articu- larse</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rPr>
        <w:t>tomar</w:t>
      </w:r>
      <w:r>
        <w:rPr>
          <w:color w:val="231F20"/>
          <w:spacing w:val="-12"/>
        </w:rPr>
        <w:t> </w:t>
      </w:r>
      <w:r>
        <w:rPr>
          <w:color w:val="231F20"/>
        </w:rPr>
        <w:t>forma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cita</w:t>
      </w:r>
      <w:r>
        <w:rPr>
          <w:color w:val="231F20"/>
          <w:spacing w:val="-12"/>
        </w:rPr>
        <w:t> </w:t>
      </w:r>
      <w:r>
        <w:rPr>
          <w:color w:val="231F20"/>
        </w:rPr>
        <w:t>anterior,</w:t>
      </w:r>
      <w:r>
        <w:rPr>
          <w:color w:val="231F20"/>
          <w:spacing w:val="-12"/>
        </w:rPr>
        <w:t> </w:t>
      </w:r>
      <w:r>
        <w:rPr>
          <w:color w:val="231F20"/>
        </w:rPr>
        <w:t>éste</w:t>
      </w:r>
      <w:r>
        <w:rPr>
          <w:color w:val="231F20"/>
          <w:spacing w:val="-12"/>
        </w:rPr>
        <w:t> </w:t>
      </w:r>
      <w:r>
        <w:rPr>
          <w:color w:val="231F20"/>
        </w:rPr>
        <w:t>es</w:t>
      </w:r>
      <w:r>
        <w:rPr>
          <w:color w:val="231F20"/>
          <w:spacing w:val="-12"/>
        </w:rPr>
        <w:t> </w:t>
      </w:r>
      <w:r>
        <w:rPr>
          <w:color w:val="231F20"/>
        </w:rPr>
        <w:t>abruptamente</w:t>
      </w:r>
      <w:r>
        <w:rPr>
          <w:color w:val="231F20"/>
          <w:spacing w:val="-12"/>
        </w:rPr>
        <w:t> </w:t>
      </w:r>
      <w:r>
        <w:rPr>
          <w:color w:val="231F20"/>
        </w:rPr>
        <w:t>inte- rrumpido</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escriba,</w:t>
      </w:r>
      <w:r>
        <w:rPr>
          <w:color w:val="231F20"/>
          <w:spacing w:val="-9"/>
        </w:rPr>
        <w:t> </w:t>
      </w:r>
      <w:r>
        <w:rPr>
          <w:color w:val="231F20"/>
        </w:rPr>
        <w:t>para</w:t>
      </w:r>
      <w:r>
        <w:rPr>
          <w:color w:val="231F20"/>
          <w:spacing w:val="-9"/>
        </w:rPr>
        <w:t> </w:t>
      </w:r>
      <w:r>
        <w:rPr>
          <w:color w:val="231F20"/>
        </w:rPr>
        <w:t>quien</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más</w:t>
      </w:r>
      <w:r>
        <w:rPr>
          <w:color w:val="231F20"/>
          <w:spacing w:val="-9"/>
        </w:rPr>
        <w:t> </w:t>
      </w:r>
      <w:r>
        <w:rPr>
          <w:color w:val="231F20"/>
        </w:rPr>
        <w:t>que</w:t>
      </w:r>
      <w:r>
        <w:rPr>
          <w:color w:val="231F20"/>
          <w:spacing w:val="-9"/>
        </w:rPr>
        <w:t> </w:t>
      </w:r>
      <w:r>
        <w:rPr>
          <w:color w:val="231F20"/>
        </w:rPr>
        <w:t>“Basura</w:t>
      </w:r>
      <w:r>
        <w:rPr>
          <w:color w:val="231F20"/>
          <w:spacing w:val="-9"/>
        </w:rPr>
        <w:t> </w:t>
      </w:r>
      <w:r>
        <w:rPr>
          <w:color w:val="231F20"/>
        </w:rPr>
        <w:t>vulgar. [Porque] El nuevo </w:t>
      </w:r>
      <w:r>
        <w:rPr>
          <w:color w:val="231F20"/>
          <w:spacing w:val="-5"/>
        </w:rPr>
        <w:t>‘tono’ </w:t>
      </w:r>
      <w:r>
        <w:rPr>
          <w:color w:val="231F20"/>
        </w:rPr>
        <w:t>ha dado al traste con </w:t>
      </w:r>
      <w:r>
        <w:rPr>
          <w:color w:val="231F20"/>
          <w:spacing w:val="-3"/>
        </w:rPr>
        <w:t>todo” </w:t>
      </w:r>
      <w:r>
        <w:rPr>
          <w:color w:val="231F20"/>
        </w:rPr>
        <w:t>(p. 39). La dinámica</w:t>
      </w:r>
      <w:r>
        <w:rPr>
          <w:color w:val="231F20"/>
          <w:spacing w:val="-21"/>
        </w:rPr>
        <w:t> </w:t>
      </w:r>
      <w:r>
        <w:rPr>
          <w:color w:val="231F20"/>
        </w:rPr>
        <w:t>del</w:t>
      </w:r>
      <w:r>
        <w:rPr>
          <w:color w:val="231F20"/>
          <w:spacing w:val="-21"/>
        </w:rPr>
        <w:t> </w:t>
      </w:r>
      <w:r>
        <w:rPr>
          <w:color w:val="231F20"/>
        </w:rPr>
        <w:t>texto</w:t>
      </w:r>
      <w:r>
        <w:rPr>
          <w:color w:val="231F20"/>
          <w:spacing w:val="-21"/>
        </w:rPr>
        <w:t> </w:t>
      </w:r>
      <w:r>
        <w:rPr>
          <w:color w:val="231F20"/>
        </w:rPr>
        <w:t>se</w:t>
      </w:r>
      <w:r>
        <w:rPr>
          <w:color w:val="231F20"/>
          <w:spacing w:val="-21"/>
        </w:rPr>
        <w:t> </w:t>
      </w:r>
      <w:r>
        <w:rPr>
          <w:color w:val="231F20"/>
        </w:rPr>
        <w:t>desarrolla</w:t>
      </w:r>
      <w:r>
        <w:rPr>
          <w:color w:val="231F20"/>
          <w:spacing w:val="-21"/>
        </w:rPr>
        <w:t> </w:t>
      </w:r>
      <w:r>
        <w:rPr>
          <w:color w:val="231F20"/>
        </w:rPr>
        <w:t>bajo</w:t>
      </w:r>
      <w:r>
        <w:rPr>
          <w:color w:val="231F20"/>
          <w:spacing w:val="-21"/>
        </w:rPr>
        <w:t> </w:t>
      </w:r>
      <w:r>
        <w:rPr>
          <w:color w:val="231F20"/>
        </w:rPr>
        <w:t>la</w:t>
      </w:r>
      <w:r>
        <w:rPr>
          <w:color w:val="231F20"/>
          <w:spacing w:val="-21"/>
        </w:rPr>
        <w:t> </w:t>
      </w:r>
      <w:r>
        <w:rPr>
          <w:color w:val="231F20"/>
        </w:rPr>
        <w:t>imposición</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sentido</w:t>
      </w:r>
      <w:r>
        <w:rPr>
          <w:color w:val="231F20"/>
          <w:spacing w:val="-21"/>
        </w:rPr>
        <w:t> </w:t>
      </w:r>
      <w:r>
        <w:rPr>
          <w:color w:val="231F20"/>
        </w:rPr>
        <w:t>de proyecto</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mantiene</w:t>
      </w:r>
      <w:r>
        <w:rPr>
          <w:color w:val="231F20"/>
          <w:spacing w:val="-31"/>
        </w:rPr>
        <w:t> </w:t>
      </w:r>
      <w:r>
        <w:rPr>
          <w:color w:val="231F20"/>
        </w:rPr>
        <w:t>en</w:t>
      </w:r>
      <w:r>
        <w:rPr>
          <w:color w:val="231F20"/>
          <w:spacing w:val="-31"/>
        </w:rPr>
        <w:t> </w:t>
      </w:r>
      <w:r>
        <w:rPr>
          <w:color w:val="231F20"/>
        </w:rPr>
        <w:t>vilo,</w:t>
      </w:r>
      <w:r>
        <w:rPr>
          <w:color w:val="231F20"/>
          <w:spacing w:val="-31"/>
        </w:rPr>
        <w:t> </w:t>
      </w:r>
      <w:r>
        <w:rPr>
          <w:color w:val="231F20"/>
        </w:rPr>
        <w:t>como</w:t>
      </w:r>
      <w:r>
        <w:rPr>
          <w:color w:val="231F20"/>
          <w:spacing w:val="-31"/>
        </w:rPr>
        <w:t> </w:t>
      </w:r>
      <w:r>
        <w:rPr>
          <w:color w:val="231F20"/>
          <w:spacing w:val="-5"/>
        </w:rPr>
        <w:t>“no</w:t>
      </w:r>
      <w:r>
        <w:rPr>
          <w:color w:val="231F20"/>
          <w:spacing w:val="-31"/>
        </w:rPr>
        <w:t> </w:t>
      </w:r>
      <w:r>
        <w:rPr>
          <w:color w:val="231F20"/>
        </w:rPr>
        <w:t>realización”,</w:t>
      </w:r>
      <w:r>
        <w:rPr>
          <w:color w:val="231F20"/>
          <w:spacing w:val="-31"/>
        </w:rPr>
        <w:t> </w:t>
      </w:r>
      <w:r>
        <w:rPr>
          <w:color w:val="231F20"/>
        </w:rPr>
        <w:t>unas</w:t>
      </w:r>
      <w:r>
        <w:rPr>
          <w:color w:val="231F20"/>
          <w:spacing w:val="-31"/>
        </w:rPr>
        <w:t> </w:t>
      </w:r>
      <w:r>
        <w:rPr>
          <w:color w:val="231F20"/>
        </w:rPr>
        <w:t>veces debido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censura</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propio</w:t>
      </w:r>
      <w:r>
        <w:rPr>
          <w:color w:val="231F20"/>
          <w:spacing w:val="-22"/>
        </w:rPr>
        <w:t> </w:t>
      </w:r>
      <w:r>
        <w:rPr>
          <w:color w:val="231F20"/>
        </w:rPr>
        <w:t>escriba</w:t>
      </w:r>
      <w:r>
        <w:rPr>
          <w:color w:val="231F20"/>
          <w:spacing w:val="-22"/>
        </w:rPr>
        <w:t> </w:t>
      </w:r>
      <w:r>
        <w:rPr>
          <w:color w:val="231F20"/>
        </w:rPr>
        <w:t>imprime</w:t>
      </w:r>
      <w:r>
        <w:rPr>
          <w:color w:val="231F20"/>
          <w:spacing w:val="-22"/>
        </w:rPr>
        <w:t> </w:t>
      </w:r>
      <w:r>
        <w:rPr>
          <w:color w:val="231F20"/>
        </w:rPr>
        <w:t>a</w:t>
      </w:r>
      <w:r>
        <w:rPr>
          <w:color w:val="231F20"/>
          <w:spacing w:val="-22"/>
        </w:rPr>
        <w:t> </w:t>
      </w:r>
      <w:r>
        <w:rPr>
          <w:color w:val="231F20"/>
        </w:rPr>
        <w:t>su</w:t>
      </w:r>
      <w:r>
        <w:rPr>
          <w:color w:val="231F20"/>
          <w:spacing w:val="-22"/>
        </w:rPr>
        <w:t> </w:t>
      </w:r>
      <w:r>
        <w:rPr>
          <w:color w:val="231F20"/>
        </w:rPr>
        <w:t>trabajo,</w:t>
      </w:r>
      <w:r>
        <w:rPr>
          <w:color w:val="231F20"/>
          <w:spacing w:val="-22"/>
        </w:rPr>
        <w:t> </w:t>
      </w:r>
      <w:r>
        <w:rPr>
          <w:color w:val="231F20"/>
        </w:rPr>
        <w:t>otras veces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irrupción</w:t>
      </w:r>
      <w:r>
        <w:rPr>
          <w:color w:val="231F20"/>
          <w:spacing w:val="-9"/>
        </w:rPr>
        <w:t> </w:t>
      </w:r>
      <w:r>
        <w:rPr>
          <w:color w:val="231F20"/>
        </w:rPr>
        <w:t>de</w:t>
      </w:r>
      <w:r>
        <w:rPr>
          <w:color w:val="231F20"/>
          <w:spacing w:val="-9"/>
        </w:rPr>
        <w:t> </w:t>
      </w:r>
      <w:r>
        <w:rPr>
          <w:color w:val="231F20"/>
        </w:rPr>
        <w:t>asociaciones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desatan</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mente. Como</w:t>
      </w:r>
      <w:r>
        <w:rPr>
          <w:color w:val="231F20"/>
          <w:spacing w:val="-17"/>
        </w:rPr>
        <w:t> </w:t>
      </w:r>
      <w:r>
        <w:rPr>
          <w:color w:val="231F20"/>
        </w:rPr>
        <w:t>un</w:t>
      </w:r>
      <w:r>
        <w:rPr>
          <w:color w:val="231F20"/>
          <w:spacing w:val="-17"/>
        </w:rPr>
        <w:t> </w:t>
      </w:r>
      <w:r>
        <w:rPr>
          <w:color w:val="231F20"/>
        </w:rPr>
        <w:t>claro</w:t>
      </w:r>
      <w:r>
        <w:rPr>
          <w:color w:val="231F20"/>
          <w:spacing w:val="-17"/>
        </w:rPr>
        <w:t> </w:t>
      </w:r>
      <w:r>
        <w:rPr>
          <w:color w:val="231F20"/>
        </w:rPr>
        <w:t>ejemplo</w:t>
      </w:r>
      <w:r>
        <w:rPr>
          <w:color w:val="231F20"/>
          <w:spacing w:val="-17"/>
        </w:rPr>
        <w:t> </w:t>
      </w:r>
      <w:r>
        <w:rPr>
          <w:color w:val="231F20"/>
        </w:rPr>
        <w:t>está</w:t>
      </w:r>
      <w:r>
        <w:rPr>
          <w:color w:val="231F20"/>
          <w:spacing w:val="-17"/>
        </w:rPr>
        <w:t> </w:t>
      </w:r>
      <w:r>
        <w:rPr>
          <w:color w:val="231F20"/>
        </w:rPr>
        <w:t>la</w:t>
      </w:r>
      <w:r>
        <w:rPr>
          <w:color w:val="231F20"/>
          <w:spacing w:val="-17"/>
        </w:rPr>
        <w:t> </w:t>
      </w:r>
      <w:r>
        <w:rPr>
          <w:color w:val="231F20"/>
          <w:spacing w:val="-3"/>
        </w:rPr>
        <w:t>“resolución”</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escriba</w:t>
      </w:r>
      <w:r>
        <w:rPr>
          <w:color w:val="231F20"/>
          <w:spacing w:val="-17"/>
        </w:rPr>
        <w:t> </w:t>
      </w:r>
      <w:r>
        <w:rPr>
          <w:color w:val="231F20"/>
        </w:rPr>
        <w:t>otorga</w:t>
      </w:r>
      <w:r>
        <w:rPr>
          <w:color w:val="231F20"/>
          <w:spacing w:val="-17"/>
        </w:rPr>
        <w:t> </w:t>
      </w:r>
      <w:r>
        <w:rPr>
          <w:color w:val="231F20"/>
        </w:rPr>
        <w:t>al </w:t>
      </w:r>
      <w:r>
        <w:rPr>
          <w:color w:val="231F20"/>
          <w:spacing w:val="-3"/>
        </w:rPr>
        <w:t>“fracaso”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historia</w:t>
      </w:r>
      <w:r>
        <w:rPr>
          <w:color w:val="231F20"/>
          <w:spacing w:val="-31"/>
        </w:rPr>
        <w:t> </w:t>
      </w:r>
      <w:r>
        <w:rPr>
          <w:color w:val="231F20"/>
        </w:rPr>
        <w:t>de</w:t>
      </w:r>
      <w:r>
        <w:rPr>
          <w:color w:val="231F20"/>
          <w:spacing w:val="-31"/>
        </w:rPr>
        <w:t> </w:t>
      </w:r>
      <w:r>
        <w:rPr>
          <w:color w:val="231F20"/>
        </w:rPr>
        <w:t>Cristo:</w:t>
      </w:r>
    </w:p>
    <w:p>
      <w:pPr>
        <w:pStyle w:val="BodyText"/>
        <w:spacing w:before="10"/>
        <w:rPr>
          <w:sz w:val="27"/>
        </w:rPr>
      </w:pPr>
    </w:p>
    <w:p>
      <w:pPr>
        <w:spacing w:line="595" w:lineRule="auto" w:before="0"/>
        <w:ind w:left="2000" w:right="2140" w:firstLine="360"/>
        <w:jc w:val="left"/>
        <w:rPr>
          <w:sz w:val="21"/>
        </w:rPr>
      </w:pPr>
      <w:r>
        <w:rPr>
          <w:color w:val="231F20"/>
          <w:spacing w:val="-3"/>
          <w:sz w:val="21"/>
        </w:rPr>
        <w:t>Para</w:t>
      </w:r>
      <w:r>
        <w:rPr>
          <w:color w:val="231F20"/>
          <w:spacing w:val="-29"/>
          <w:sz w:val="21"/>
        </w:rPr>
        <w:t> </w:t>
      </w:r>
      <w:r>
        <w:rPr>
          <w:color w:val="231F20"/>
          <w:sz w:val="21"/>
        </w:rPr>
        <w:t>resolver</w:t>
      </w:r>
      <w:r>
        <w:rPr>
          <w:color w:val="231F20"/>
          <w:spacing w:val="-29"/>
          <w:sz w:val="21"/>
        </w:rPr>
        <w:t> </w:t>
      </w:r>
      <w:r>
        <w:rPr>
          <w:color w:val="231F20"/>
          <w:sz w:val="21"/>
        </w:rPr>
        <w:t>la</w:t>
      </w:r>
      <w:r>
        <w:rPr>
          <w:color w:val="231F20"/>
          <w:spacing w:val="-29"/>
          <w:sz w:val="21"/>
        </w:rPr>
        <w:t> </w:t>
      </w:r>
      <w:r>
        <w:rPr>
          <w:color w:val="231F20"/>
          <w:sz w:val="21"/>
        </w:rPr>
        <w:t>versión</w:t>
      </w:r>
      <w:r>
        <w:rPr>
          <w:color w:val="231F20"/>
          <w:spacing w:val="-29"/>
          <w:sz w:val="21"/>
        </w:rPr>
        <w:t> </w:t>
      </w:r>
      <w:r>
        <w:rPr>
          <w:color w:val="231F20"/>
          <w:sz w:val="21"/>
        </w:rPr>
        <w:t>III</w:t>
      </w:r>
      <w:r>
        <w:rPr>
          <w:color w:val="231F20"/>
          <w:spacing w:val="-29"/>
          <w:sz w:val="21"/>
        </w:rPr>
        <w:t> </w:t>
      </w:r>
      <w:r>
        <w:rPr>
          <w:color w:val="231F20"/>
          <w:sz w:val="21"/>
        </w:rPr>
        <w:t>se</w:t>
      </w:r>
      <w:r>
        <w:rPr>
          <w:color w:val="231F20"/>
          <w:spacing w:val="-29"/>
          <w:sz w:val="21"/>
        </w:rPr>
        <w:t> </w:t>
      </w:r>
      <w:r>
        <w:rPr>
          <w:color w:val="231F20"/>
          <w:sz w:val="21"/>
        </w:rPr>
        <w:t>me</w:t>
      </w:r>
      <w:r>
        <w:rPr>
          <w:color w:val="231F20"/>
          <w:spacing w:val="-29"/>
          <w:sz w:val="21"/>
        </w:rPr>
        <w:t> </w:t>
      </w:r>
      <w:r>
        <w:rPr>
          <w:color w:val="231F20"/>
          <w:sz w:val="21"/>
        </w:rPr>
        <w:t>ocurre</w:t>
      </w:r>
      <w:r>
        <w:rPr>
          <w:color w:val="231F20"/>
          <w:spacing w:val="-29"/>
          <w:sz w:val="21"/>
        </w:rPr>
        <w:t> </w:t>
      </w:r>
      <w:r>
        <w:rPr>
          <w:color w:val="231F20"/>
          <w:sz w:val="21"/>
        </w:rPr>
        <w:t>agregar</w:t>
      </w:r>
      <w:r>
        <w:rPr>
          <w:color w:val="231F20"/>
          <w:spacing w:val="-29"/>
          <w:sz w:val="21"/>
        </w:rPr>
        <w:t> </w:t>
      </w:r>
      <w:r>
        <w:rPr>
          <w:color w:val="231F20"/>
          <w:sz w:val="21"/>
        </w:rPr>
        <w:t>lo</w:t>
      </w:r>
      <w:r>
        <w:rPr>
          <w:color w:val="231F20"/>
          <w:spacing w:val="-29"/>
          <w:sz w:val="21"/>
        </w:rPr>
        <w:t> </w:t>
      </w:r>
      <w:r>
        <w:rPr>
          <w:color w:val="231F20"/>
          <w:sz w:val="21"/>
        </w:rPr>
        <w:t>siguiente: Había</w:t>
      </w:r>
      <w:r>
        <w:rPr>
          <w:color w:val="231F20"/>
          <w:spacing w:val="-29"/>
          <w:sz w:val="21"/>
        </w:rPr>
        <w:t> </w:t>
      </w:r>
      <w:r>
        <w:rPr>
          <w:color w:val="231F20"/>
          <w:sz w:val="21"/>
        </w:rPr>
        <w:t>yo</w:t>
      </w:r>
      <w:r>
        <w:rPr>
          <w:color w:val="231F20"/>
          <w:spacing w:val="-29"/>
          <w:sz w:val="21"/>
        </w:rPr>
        <w:t> </w:t>
      </w:r>
      <w:r>
        <w:rPr>
          <w:color w:val="231F20"/>
          <w:sz w:val="21"/>
        </w:rPr>
        <w:t>caído</w:t>
      </w:r>
      <w:r>
        <w:rPr>
          <w:color w:val="231F20"/>
          <w:spacing w:val="-29"/>
          <w:sz w:val="21"/>
        </w:rPr>
        <w:t> </w:t>
      </w:r>
      <w:r>
        <w:rPr>
          <w:color w:val="231F20"/>
          <w:sz w:val="21"/>
        </w:rPr>
        <w:t>en</w:t>
      </w:r>
      <w:r>
        <w:rPr>
          <w:color w:val="231F20"/>
          <w:spacing w:val="-29"/>
          <w:sz w:val="21"/>
        </w:rPr>
        <w:t> </w:t>
      </w:r>
      <w:r>
        <w:rPr>
          <w:color w:val="231F20"/>
          <w:sz w:val="21"/>
        </w:rPr>
        <w:t>un</w:t>
      </w:r>
      <w:r>
        <w:rPr>
          <w:color w:val="231F20"/>
          <w:spacing w:val="-30"/>
          <w:sz w:val="21"/>
        </w:rPr>
        <w:t> </w:t>
      </w:r>
      <w:r>
        <w:rPr>
          <w:i/>
          <w:color w:val="231F20"/>
          <w:sz w:val="21"/>
        </w:rPr>
        <w:t>atelier</w:t>
      </w:r>
      <w:r>
        <w:rPr>
          <w:i/>
          <w:color w:val="231F20"/>
          <w:spacing w:val="-29"/>
          <w:sz w:val="21"/>
        </w:rPr>
        <w:t> </w:t>
      </w:r>
      <w:r>
        <w:rPr>
          <w:color w:val="231F20"/>
          <w:sz w:val="21"/>
        </w:rPr>
        <w:t>de</w:t>
      </w:r>
      <w:r>
        <w:rPr>
          <w:color w:val="231F20"/>
          <w:spacing w:val="-29"/>
          <w:sz w:val="21"/>
        </w:rPr>
        <w:t> </w:t>
      </w:r>
      <w:r>
        <w:rPr>
          <w:color w:val="231F20"/>
          <w:sz w:val="21"/>
        </w:rPr>
        <w:t>asclepíades...</w:t>
      </w:r>
    </w:p>
    <w:p>
      <w:pPr>
        <w:spacing w:line="297" w:lineRule="auto" w:before="14"/>
        <w:ind w:left="2000" w:right="1703" w:firstLine="0"/>
        <w:jc w:val="both"/>
        <w:rPr>
          <w:sz w:val="21"/>
        </w:rPr>
      </w:pPr>
      <w:r>
        <w:rPr/>
        <w:drawing>
          <wp:anchor distT="0" distB="0" distL="0" distR="0" allowOverlap="1" layoutInCell="1" locked="0" behindDoc="0" simplePos="0" relativeHeight="12232">
            <wp:simplePos x="0" y="0"/>
            <wp:positionH relativeFrom="page">
              <wp:posOffset>17462</wp:posOffset>
            </wp:positionH>
            <wp:positionV relativeFrom="paragraph">
              <wp:posOffset>58221</wp:posOffset>
            </wp:positionV>
            <wp:extent cx="155575" cy="155575"/>
            <wp:effectExtent l="0" t="0" r="0" b="0"/>
            <wp:wrapNone/>
            <wp:docPr id="979" name="image3.png" descr=""/>
            <wp:cNvGraphicFramePr>
              <a:graphicFrameLocks noChangeAspect="1"/>
            </wp:cNvGraphicFramePr>
            <a:graphic>
              <a:graphicData uri="http://schemas.openxmlformats.org/drawingml/2006/picture">
                <pic:pic>
                  <pic:nvPicPr>
                    <pic:cNvPr id="9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256">
            <wp:simplePos x="0" y="0"/>
            <wp:positionH relativeFrom="page">
              <wp:posOffset>5760361</wp:posOffset>
            </wp:positionH>
            <wp:positionV relativeFrom="paragraph">
              <wp:posOffset>58221</wp:posOffset>
            </wp:positionV>
            <wp:extent cx="155575" cy="155575"/>
            <wp:effectExtent l="0" t="0" r="0" b="0"/>
            <wp:wrapNone/>
            <wp:docPr id="981" name="image3.png" descr=""/>
            <wp:cNvGraphicFramePr>
              <a:graphicFrameLocks noChangeAspect="1"/>
            </wp:cNvGraphicFramePr>
            <a:graphic>
              <a:graphicData uri="http://schemas.openxmlformats.org/drawingml/2006/picture">
                <pic:pic>
                  <pic:nvPicPr>
                    <pic:cNvPr id="9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4"/>
          <w:sz w:val="21"/>
        </w:rPr>
        <w:t>No</w:t>
      </w:r>
      <w:r>
        <w:rPr>
          <w:color w:val="231F20"/>
          <w:spacing w:val="-11"/>
          <w:sz w:val="21"/>
        </w:rPr>
        <w:t> </w:t>
      </w:r>
      <w:r>
        <w:rPr>
          <w:color w:val="231F20"/>
          <w:sz w:val="21"/>
        </w:rPr>
        <w:t>sé</w:t>
      </w:r>
      <w:r>
        <w:rPr>
          <w:color w:val="231F20"/>
          <w:spacing w:val="-11"/>
          <w:sz w:val="21"/>
        </w:rPr>
        <w:t> </w:t>
      </w:r>
      <w:r>
        <w:rPr>
          <w:color w:val="231F20"/>
          <w:sz w:val="21"/>
        </w:rPr>
        <w:t>quién</w:t>
      </w:r>
      <w:r>
        <w:rPr>
          <w:color w:val="231F20"/>
          <w:spacing w:val="-11"/>
          <w:sz w:val="21"/>
        </w:rPr>
        <w:t> </w:t>
      </w:r>
      <w:r>
        <w:rPr>
          <w:color w:val="231F20"/>
          <w:sz w:val="21"/>
        </w:rPr>
        <w:t>me</w:t>
      </w:r>
      <w:r>
        <w:rPr>
          <w:color w:val="231F20"/>
          <w:spacing w:val="-11"/>
          <w:sz w:val="21"/>
        </w:rPr>
        <w:t> </w:t>
      </w:r>
      <w:r>
        <w:rPr>
          <w:color w:val="231F20"/>
          <w:sz w:val="21"/>
        </w:rPr>
        <w:t>dictó</w:t>
      </w:r>
      <w:r>
        <w:rPr>
          <w:color w:val="231F20"/>
          <w:spacing w:val="-11"/>
          <w:sz w:val="21"/>
        </w:rPr>
        <w:t> </w:t>
      </w:r>
      <w:r>
        <w:rPr>
          <w:color w:val="231F20"/>
          <w:sz w:val="21"/>
        </w:rPr>
        <w:t>lo</w:t>
      </w:r>
      <w:r>
        <w:rPr>
          <w:color w:val="231F20"/>
          <w:spacing w:val="-11"/>
          <w:sz w:val="21"/>
        </w:rPr>
        <w:t> </w:t>
      </w:r>
      <w:r>
        <w:rPr>
          <w:color w:val="231F20"/>
          <w:sz w:val="21"/>
        </w:rPr>
        <w:t>de</w:t>
      </w:r>
      <w:r>
        <w:rPr>
          <w:color w:val="231F20"/>
          <w:spacing w:val="-11"/>
          <w:sz w:val="21"/>
        </w:rPr>
        <w:t> </w:t>
      </w:r>
      <w:r>
        <w:rPr>
          <w:color w:val="231F20"/>
          <w:sz w:val="21"/>
        </w:rPr>
        <w:t>los</w:t>
      </w:r>
      <w:r>
        <w:rPr>
          <w:color w:val="231F20"/>
          <w:spacing w:val="-11"/>
          <w:sz w:val="21"/>
        </w:rPr>
        <w:t> </w:t>
      </w:r>
      <w:r>
        <w:rPr>
          <w:color w:val="231F20"/>
          <w:sz w:val="21"/>
        </w:rPr>
        <w:t>asclepíades.</w:t>
      </w:r>
      <w:r>
        <w:rPr>
          <w:color w:val="231F20"/>
          <w:spacing w:val="-11"/>
          <w:sz w:val="21"/>
        </w:rPr>
        <w:t> </w:t>
      </w:r>
      <w:r>
        <w:rPr>
          <w:color w:val="231F20"/>
          <w:spacing w:val="-4"/>
          <w:sz w:val="21"/>
        </w:rPr>
        <w:t>Un</w:t>
      </w:r>
      <w:r>
        <w:rPr>
          <w:color w:val="231F20"/>
          <w:spacing w:val="-11"/>
          <w:sz w:val="21"/>
        </w:rPr>
        <w:t> </w:t>
      </w:r>
      <w:r>
        <w:rPr>
          <w:color w:val="231F20"/>
          <w:sz w:val="21"/>
        </w:rPr>
        <w:t>recuerdo</w:t>
      </w:r>
      <w:r>
        <w:rPr>
          <w:color w:val="231F20"/>
          <w:spacing w:val="-11"/>
          <w:sz w:val="21"/>
        </w:rPr>
        <w:t> </w:t>
      </w:r>
      <w:r>
        <w:rPr>
          <w:color w:val="231F20"/>
          <w:sz w:val="21"/>
        </w:rPr>
        <w:t>de</w:t>
      </w:r>
      <w:r>
        <w:rPr>
          <w:color w:val="231F20"/>
          <w:spacing w:val="-11"/>
          <w:sz w:val="21"/>
        </w:rPr>
        <w:t> </w:t>
      </w:r>
      <w:r>
        <w:rPr>
          <w:color w:val="231F20"/>
          <w:sz w:val="21"/>
        </w:rPr>
        <w:t>la</w:t>
      </w:r>
      <w:r>
        <w:rPr>
          <w:color w:val="231F20"/>
          <w:spacing w:val="-11"/>
          <w:sz w:val="21"/>
        </w:rPr>
        <w:t> </w:t>
      </w:r>
      <w:r>
        <w:rPr>
          <w:color w:val="231F20"/>
          <w:sz w:val="21"/>
        </w:rPr>
        <w:t>lectura </w:t>
      </w:r>
      <w:r>
        <w:rPr>
          <w:i/>
          <w:color w:val="231F20"/>
          <w:w w:val="95"/>
          <w:sz w:val="21"/>
        </w:rPr>
        <w:t>La</w:t>
      </w:r>
      <w:r>
        <w:rPr>
          <w:i/>
          <w:color w:val="231F20"/>
          <w:spacing w:val="-15"/>
          <w:w w:val="95"/>
          <w:sz w:val="21"/>
        </w:rPr>
        <w:t> </w:t>
      </w:r>
      <w:r>
        <w:rPr>
          <w:i/>
          <w:color w:val="231F20"/>
          <w:w w:val="95"/>
          <w:sz w:val="21"/>
        </w:rPr>
        <w:t>evolución</w:t>
      </w:r>
      <w:r>
        <w:rPr>
          <w:i/>
          <w:color w:val="231F20"/>
          <w:spacing w:val="-15"/>
          <w:w w:val="95"/>
          <w:sz w:val="21"/>
        </w:rPr>
        <w:t> </w:t>
      </w:r>
      <w:r>
        <w:rPr>
          <w:i/>
          <w:color w:val="231F20"/>
          <w:w w:val="95"/>
          <w:sz w:val="21"/>
        </w:rPr>
        <w:t>histórica</w:t>
      </w:r>
      <w:r>
        <w:rPr>
          <w:i/>
          <w:color w:val="231F20"/>
          <w:spacing w:val="-15"/>
          <w:w w:val="95"/>
          <w:sz w:val="21"/>
        </w:rPr>
        <w:t> </w:t>
      </w:r>
      <w:r>
        <w:rPr>
          <w:i/>
          <w:color w:val="231F20"/>
          <w:w w:val="95"/>
          <w:sz w:val="21"/>
        </w:rPr>
        <w:t>de</w:t>
      </w:r>
      <w:r>
        <w:rPr>
          <w:i/>
          <w:color w:val="231F20"/>
          <w:spacing w:val="-15"/>
          <w:w w:val="95"/>
          <w:sz w:val="21"/>
        </w:rPr>
        <w:t> </w:t>
      </w:r>
      <w:r>
        <w:rPr>
          <w:i/>
          <w:color w:val="231F20"/>
          <w:w w:val="95"/>
          <w:sz w:val="21"/>
        </w:rPr>
        <w:t>las</w:t>
      </w:r>
      <w:r>
        <w:rPr>
          <w:i/>
          <w:color w:val="231F20"/>
          <w:spacing w:val="-15"/>
          <w:w w:val="95"/>
          <w:sz w:val="21"/>
        </w:rPr>
        <w:t> </w:t>
      </w:r>
      <w:r>
        <w:rPr>
          <w:i/>
          <w:color w:val="231F20"/>
          <w:w w:val="95"/>
          <w:sz w:val="21"/>
        </w:rPr>
        <w:t>ciencias</w:t>
      </w:r>
      <w:r>
        <w:rPr>
          <w:i/>
          <w:color w:val="231F20"/>
          <w:spacing w:val="-15"/>
          <w:w w:val="95"/>
          <w:sz w:val="21"/>
        </w:rPr>
        <w:t> </w:t>
      </w:r>
      <w:r>
        <w:rPr>
          <w:i/>
          <w:color w:val="231F20"/>
          <w:w w:val="95"/>
          <w:sz w:val="21"/>
        </w:rPr>
        <w:t>biológicas</w:t>
      </w:r>
      <w:r>
        <w:rPr>
          <w:i/>
          <w:color w:val="231F20"/>
          <w:spacing w:val="-15"/>
          <w:w w:val="95"/>
          <w:sz w:val="21"/>
        </w:rPr>
        <w:t> </w:t>
      </w:r>
      <w:r>
        <w:rPr>
          <w:color w:val="231F20"/>
          <w:w w:val="95"/>
          <w:sz w:val="21"/>
        </w:rPr>
        <w:t>de</w:t>
      </w:r>
      <w:r>
        <w:rPr>
          <w:color w:val="231F20"/>
          <w:spacing w:val="-15"/>
          <w:w w:val="95"/>
          <w:sz w:val="21"/>
        </w:rPr>
        <w:t> </w:t>
      </w:r>
      <w:r>
        <w:rPr>
          <w:color w:val="231F20"/>
          <w:w w:val="95"/>
          <w:sz w:val="21"/>
        </w:rPr>
        <w:t>E.</w:t>
      </w:r>
      <w:r>
        <w:rPr>
          <w:color w:val="231F20"/>
          <w:spacing w:val="-15"/>
          <w:w w:val="95"/>
          <w:sz w:val="21"/>
        </w:rPr>
        <w:t> </w:t>
      </w:r>
      <w:r>
        <w:rPr>
          <w:color w:val="231F20"/>
          <w:w w:val="95"/>
          <w:sz w:val="21"/>
        </w:rPr>
        <w:t>Nordenskiöld,</w:t>
      </w:r>
      <w:r>
        <w:rPr>
          <w:color w:val="231F20"/>
          <w:spacing w:val="-15"/>
          <w:w w:val="95"/>
          <w:sz w:val="21"/>
        </w:rPr>
        <w:t> </w:t>
      </w:r>
      <w:r>
        <w:rPr>
          <w:color w:val="231F20"/>
          <w:w w:val="95"/>
          <w:sz w:val="21"/>
        </w:rPr>
        <w:t>en </w:t>
      </w:r>
      <w:r>
        <w:rPr>
          <w:color w:val="231F20"/>
          <w:sz w:val="21"/>
        </w:rPr>
        <w:t>la</w:t>
      </w:r>
      <w:r>
        <w:rPr>
          <w:color w:val="231F20"/>
          <w:spacing w:val="-20"/>
          <w:sz w:val="21"/>
        </w:rPr>
        <w:t> </w:t>
      </w:r>
      <w:r>
        <w:rPr>
          <w:color w:val="231F20"/>
          <w:sz w:val="21"/>
        </w:rPr>
        <w:t>que</w:t>
      </w:r>
      <w:r>
        <w:rPr>
          <w:color w:val="231F20"/>
          <w:spacing w:val="-20"/>
          <w:sz w:val="21"/>
        </w:rPr>
        <w:t> </w:t>
      </w:r>
      <w:r>
        <w:rPr>
          <w:color w:val="231F20"/>
          <w:sz w:val="21"/>
        </w:rPr>
        <w:t>se</w:t>
      </w:r>
      <w:r>
        <w:rPr>
          <w:color w:val="231F20"/>
          <w:spacing w:val="-20"/>
          <w:sz w:val="21"/>
        </w:rPr>
        <w:t> </w:t>
      </w:r>
      <w:r>
        <w:rPr>
          <w:color w:val="231F20"/>
          <w:sz w:val="21"/>
        </w:rPr>
        <w:t>atribuye</w:t>
      </w:r>
      <w:r>
        <w:rPr>
          <w:color w:val="231F20"/>
          <w:spacing w:val="-20"/>
          <w:sz w:val="21"/>
        </w:rPr>
        <w:t> </w:t>
      </w:r>
      <w:r>
        <w:rPr>
          <w:color w:val="231F20"/>
          <w:sz w:val="21"/>
        </w:rPr>
        <w:t>a</w:t>
      </w:r>
      <w:r>
        <w:rPr>
          <w:color w:val="231F20"/>
          <w:spacing w:val="-20"/>
          <w:sz w:val="21"/>
        </w:rPr>
        <w:t> </w:t>
      </w:r>
      <w:r>
        <w:rPr>
          <w:color w:val="231F20"/>
          <w:sz w:val="21"/>
        </w:rPr>
        <w:t>los</w:t>
      </w:r>
      <w:r>
        <w:rPr>
          <w:color w:val="231F20"/>
          <w:spacing w:val="-20"/>
          <w:sz w:val="21"/>
        </w:rPr>
        <w:t> </w:t>
      </w:r>
      <w:r>
        <w:rPr>
          <w:color w:val="231F20"/>
          <w:sz w:val="21"/>
        </w:rPr>
        <w:t>asclepíades,</w:t>
      </w:r>
      <w:r>
        <w:rPr>
          <w:color w:val="231F20"/>
          <w:spacing w:val="-20"/>
          <w:sz w:val="21"/>
        </w:rPr>
        <w:t> </w:t>
      </w:r>
      <w:r>
        <w:rPr>
          <w:color w:val="231F20"/>
          <w:sz w:val="21"/>
        </w:rPr>
        <w:t>una</w:t>
      </w:r>
      <w:r>
        <w:rPr>
          <w:color w:val="231F20"/>
          <w:spacing w:val="-20"/>
          <w:sz w:val="21"/>
        </w:rPr>
        <w:t> </w:t>
      </w:r>
      <w:r>
        <w:rPr>
          <w:color w:val="231F20"/>
          <w:sz w:val="21"/>
        </w:rPr>
        <w:t>organización</w:t>
      </w:r>
      <w:r>
        <w:rPr>
          <w:color w:val="231F20"/>
          <w:spacing w:val="-20"/>
          <w:sz w:val="21"/>
        </w:rPr>
        <w:t> </w:t>
      </w:r>
      <w:r>
        <w:rPr>
          <w:color w:val="231F20"/>
          <w:sz w:val="21"/>
        </w:rPr>
        <w:t>clánica</w:t>
      </w:r>
      <w:r>
        <w:rPr>
          <w:color w:val="231F20"/>
          <w:spacing w:val="-20"/>
          <w:sz w:val="21"/>
        </w:rPr>
        <w:t> </w:t>
      </w:r>
      <w:r>
        <w:rPr>
          <w:color w:val="231F20"/>
          <w:sz w:val="21"/>
        </w:rPr>
        <w:t>familiar (pp.</w:t>
      </w:r>
      <w:r>
        <w:rPr>
          <w:color w:val="231F20"/>
          <w:spacing w:val="-10"/>
          <w:sz w:val="21"/>
        </w:rPr>
        <w:t> </w:t>
      </w:r>
      <w:r>
        <w:rPr>
          <w:color w:val="231F20"/>
          <w:sz w:val="21"/>
        </w:rPr>
        <w:t>39-40).</w:t>
      </w:r>
    </w:p>
    <w:p>
      <w:pPr>
        <w:pStyle w:val="BodyText"/>
        <w:spacing w:before="8"/>
        <w:rPr>
          <w:sz w:val="24"/>
        </w:rPr>
      </w:pPr>
    </w:p>
    <w:p>
      <w:pPr>
        <w:pStyle w:val="BodyText"/>
        <w:spacing w:line="271" w:lineRule="auto"/>
        <w:ind w:left="1640" w:right="1701" w:firstLine="360"/>
        <w:jc w:val="both"/>
      </w:pPr>
      <w:r>
        <w:rPr>
          <w:color w:val="231F20"/>
        </w:rPr>
        <w:t>La </w:t>
      </w:r>
      <w:r>
        <w:rPr>
          <w:color w:val="231F20"/>
          <w:spacing w:val="-3"/>
        </w:rPr>
        <w:t>“resolución” </w:t>
      </w:r>
      <w:r>
        <w:rPr>
          <w:color w:val="231F20"/>
        </w:rPr>
        <w:t>no es tal, sino una evidente intromisión de</w:t>
      </w:r>
      <w:r>
        <w:rPr>
          <w:color w:val="231F20"/>
          <w:spacing w:val="-15"/>
        </w:rPr>
        <w:t> </w:t>
      </w:r>
      <w:r>
        <w:rPr>
          <w:color w:val="231F20"/>
        </w:rPr>
        <w:t>un contenido</w:t>
      </w:r>
      <w:r>
        <w:rPr>
          <w:color w:val="231F20"/>
          <w:spacing w:val="-14"/>
        </w:rPr>
        <w:t> </w:t>
      </w:r>
      <w:r>
        <w:rPr>
          <w:color w:val="231F20"/>
        </w:rPr>
        <w:t>que</w:t>
      </w:r>
      <w:r>
        <w:rPr>
          <w:color w:val="231F20"/>
          <w:spacing w:val="-14"/>
        </w:rPr>
        <w:t> </w:t>
      </w:r>
      <w:r>
        <w:rPr>
          <w:color w:val="231F20"/>
        </w:rPr>
        <w:t>está</w:t>
      </w:r>
      <w:r>
        <w:rPr>
          <w:color w:val="231F20"/>
          <w:spacing w:val="-14"/>
        </w:rPr>
        <w:t> </w:t>
      </w:r>
      <w:r>
        <w:rPr>
          <w:color w:val="231F20"/>
        </w:rPr>
        <w:t>atado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memoria</w:t>
      </w:r>
      <w:r>
        <w:rPr>
          <w:color w:val="231F20"/>
          <w:spacing w:val="-14"/>
        </w:rPr>
        <w:t> </w:t>
      </w:r>
      <w:r>
        <w:rPr>
          <w:color w:val="231F20"/>
        </w:rPr>
        <w:t>del</w:t>
      </w:r>
      <w:r>
        <w:rPr>
          <w:color w:val="231F20"/>
          <w:spacing w:val="-14"/>
        </w:rPr>
        <w:t> </w:t>
      </w:r>
      <w:r>
        <w:rPr>
          <w:color w:val="231F20"/>
        </w:rPr>
        <w:t>escriba,</w:t>
      </w:r>
      <w:r>
        <w:rPr>
          <w:color w:val="231F20"/>
          <w:spacing w:val="-14"/>
        </w:rPr>
        <w:t> </w:t>
      </w:r>
      <w:r>
        <w:rPr>
          <w:color w:val="231F20"/>
        </w:rPr>
        <w:t>la</w:t>
      </w:r>
      <w:r>
        <w:rPr>
          <w:color w:val="231F20"/>
          <w:spacing w:val="-14"/>
        </w:rPr>
        <w:t> </w:t>
      </w:r>
      <w:r>
        <w:rPr>
          <w:color w:val="231F20"/>
        </w:rPr>
        <w:t>cual</w:t>
      </w:r>
      <w:r>
        <w:rPr>
          <w:color w:val="231F20"/>
          <w:spacing w:val="-14"/>
        </w:rPr>
        <w:t> </w:t>
      </w:r>
      <w:r>
        <w:rPr>
          <w:color w:val="231F20"/>
        </w:rPr>
        <w:t>no</w:t>
      </w:r>
      <w:r>
        <w:rPr>
          <w:color w:val="231F20"/>
          <w:spacing w:val="-14"/>
        </w:rPr>
        <w:t> </w:t>
      </w:r>
      <w:r>
        <w:rPr>
          <w:color w:val="231F20"/>
        </w:rPr>
        <w:t>es</w:t>
      </w:r>
      <w:r>
        <w:rPr>
          <w:color w:val="231F20"/>
          <w:spacing w:val="-14"/>
        </w:rPr>
        <w:t> </w:t>
      </w:r>
      <w:r>
        <w:rPr>
          <w:color w:val="231F20"/>
        </w:rPr>
        <w:t>del todo</w:t>
      </w:r>
      <w:r>
        <w:rPr>
          <w:color w:val="231F20"/>
          <w:spacing w:val="-7"/>
        </w:rPr>
        <w:t> </w:t>
      </w:r>
      <w:r>
        <w:rPr>
          <w:color w:val="231F20"/>
        </w:rPr>
        <w:t>arbitraria,</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lógica</w:t>
      </w:r>
      <w:r>
        <w:rPr>
          <w:color w:val="231F20"/>
          <w:spacing w:val="-7"/>
        </w:rPr>
        <w:t> </w:t>
      </w:r>
      <w:r>
        <w:rPr>
          <w:color w:val="231F20"/>
        </w:rPr>
        <w:t>del</w:t>
      </w:r>
      <w:r>
        <w:rPr>
          <w:color w:val="231F20"/>
          <w:spacing w:val="-7"/>
        </w:rPr>
        <w:t> </w:t>
      </w:r>
      <w:r>
        <w:rPr>
          <w:color w:val="231F20"/>
        </w:rPr>
        <w:t>texto,</w:t>
      </w:r>
      <w:r>
        <w:rPr>
          <w:color w:val="231F20"/>
          <w:spacing w:val="-7"/>
        </w:rPr>
        <w:t> </w:t>
      </w:r>
      <w:r>
        <w:rPr>
          <w:color w:val="231F20"/>
        </w:rPr>
        <w:t>surge</w:t>
      </w:r>
      <w:r>
        <w:rPr>
          <w:color w:val="231F20"/>
          <w:spacing w:val="-7"/>
        </w:rPr>
        <w:t> </w:t>
      </w:r>
      <w:r>
        <w:rPr>
          <w:color w:val="231F20"/>
        </w:rPr>
        <w:t>por</w:t>
      </w:r>
      <w:r>
        <w:rPr>
          <w:color w:val="231F20"/>
          <w:spacing w:val="-7"/>
        </w:rPr>
        <w:t> </w:t>
      </w:r>
      <w:r>
        <w:rPr>
          <w:color w:val="231F20"/>
        </w:rPr>
        <w:t>asociación con</w:t>
      </w:r>
      <w:r>
        <w:rPr>
          <w:color w:val="231F20"/>
          <w:spacing w:val="-31"/>
        </w:rPr>
        <w:t> </w:t>
      </w:r>
      <w:r>
        <w:rPr>
          <w:color w:val="231F20"/>
        </w:rPr>
        <w:t>un</w:t>
      </w:r>
      <w:r>
        <w:rPr>
          <w:color w:val="231F20"/>
          <w:spacing w:val="-31"/>
        </w:rPr>
        <w:t> </w:t>
      </w:r>
      <w:r>
        <w:rPr>
          <w:color w:val="231F20"/>
        </w:rPr>
        <w:t>elemento</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encontraba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escena</w:t>
      </w:r>
      <w:r>
        <w:rPr>
          <w:color w:val="231F20"/>
          <w:spacing w:val="-31"/>
        </w:rPr>
        <w:t> </w:t>
      </w:r>
      <w:r>
        <w:rPr>
          <w:color w:val="231F20"/>
        </w:rPr>
        <w:t>principal:</w:t>
      </w:r>
      <w:r>
        <w:rPr>
          <w:color w:val="231F20"/>
          <w:spacing w:val="-31"/>
        </w:rPr>
        <w:t> </w:t>
      </w:r>
      <w:r>
        <w:rPr>
          <w:color w:val="231F20"/>
        </w:rPr>
        <w:t>la</w:t>
      </w:r>
      <w:r>
        <w:rPr>
          <w:color w:val="231F20"/>
          <w:spacing w:val="-31"/>
        </w:rPr>
        <w:t> </w:t>
      </w:r>
      <w:r>
        <w:rPr>
          <w:color w:val="231F20"/>
        </w:rPr>
        <w:t>referen- cia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tradición</w:t>
      </w:r>
      <w:r>
        <w:rPr>
          <w:color w:val="231F20"/>
          <w:spacing w:val="-14"/>
        </w:rPr>
        <w:t> </w:t>
      </w:r>
      <w:r>
        <w:rPr>
          <w:color w:val="231F20"/>
        </w:rPr>
        <w:t>médica.</w:t>
      </w:r>
      <w:r>
        <w:rPr>
          <w:color w:val="231F20"/>
          <w:position w:val="8"/>
          <w:sz w:val="13"/>
        </w:rPr>
        <w:t>141</w:t>
      </w:r>
      <w:r>
        <w:rPr>
          <w:color w:val="231F20"/>
          <w:spacing w:val="11"/>
          <w:position w:val="8"/>
          <w:sz w:val="13"/>
        </w:rPr>
        <w:t> </w:t>
      </w:r>
      <w:r>
        <w:rPr>
          <w:color w:val="231F20"/>
        </w:rPr>
        <w:t>Es</w:t>
      </w:r>
      <w:r>
        <w:rPr>
          <w:color w:val="231F20"/>
          <w:spacing w:val="-14"/>
        </w:rPr>
        <w:t> </w:t>
      </w:r>
      <w:r>
        <w:rPr>
          <w:color w:val="231F20"/>
        </w:rPr>
        <w:t>como</w:t>
      </w:r>
      <w:r>
        <w:rPr>
          <w:color w:val="231F20"/>
          <w:spacing w:val="-14"/>
        </w:rPr>
        <w:t> </w:t>
      </w:r>
      <w:r>
        <w:rPr>
          <w:color w:val="231F20"/>
        </w:rPr>
        <w:t>si</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imagen</w:t>
      </w:r>
      <w:r>
        <w:rPr>
          <w:color w:val="231F20"/>
          <w:spacing w:val="-14"/>
        </w:rPr>
        <w:t> </w:t>
      </w:r>
      <w:r>
        <w:rPr>
          <w:color w:val="231F20"/>
        </w:rPr>
        <w:t>construida</w:t>
      </w:r>
      <w:r>
        <w:rPr>
          <w:color w:val="231F20"/>
          <w:spacing w:val="-14"/>
        </w:rPr>
        <w:t> </w:t>
      </w:r>
      <w:r>
        <w:rPr>
          <w:color w:val="231F20"/>
        </w:rPr>
        <w:t>del</w:t>
      </w:r>
    </w:p>
    <w:p>
      <w:pPr>
        <w:pStyle w:val="BodyText"/>
        <w:rPr>
          <w:sz w:val="24"/>
        </w:rPr>
      </w:pPr>
    </w:p>
    <w:p>
      <w:pPr>
        <w:spacing w:line="278" w:lineRule="auto" w:before="200"/>
        <w:ind w:left="1640" w:right="1701" w:firstLine="360"/>
        <w:jc w:val="both"/>
        <w:rPr>
          <w:sz w:val="18"/>
        </w:rPr>
      </w:pPr>
      <w:r>
        <w:rPr>
          <w:color w:val="231F20"/>
          <w:position w:val="6"/>
          <w:sz w:val="10"/>
        </w:rPr>
        <w:t>141</w:t>
      </w:r>
      <w:r>
        <w:rPr>
          <w:color w:val="231F20"/>
          <w:spacing w:val="-6"/>
          <w:position w:val="6"/>
          <w:sz w:val="10"/>
        </w:rPr>
        <w:t> </w:t>
      </w:r>
      <w:r>
        <w:rPr>
          <w:color w:val="231F20"/>
          <w:sz w:val="18"/>
        </w:rPr>
        <w:t>En</w:t>
      </w:r>
      <w:r>
        <w:rPr>
          <w:color w:val="231F20"/>
          <w:spacing w:val="-27"/>
          <w:sz w:val="18"/>
        </w:rPr>
        <w:t> </w:t>
      </w:r>
      <w:r>
        <w:rPr>
          <w:color w:val="231F20"/>
          <w:sz w:val="18"/>
        </w:rPr>
        <w:t>la</w:t>
      </w:r>
      <w:r>
        <w:rPr>
          <w:color w:val="231F20"/>
          <w:spacing w:val="-27"/>
          <w:sz w:val="18"/>
        </w:rPr>
        <w:t> </w:t>
      </w:r>
      <w:r>
        <w:rPr>
          <w:color w:val="231F20"/>
          <w:spacing w:val="-3"/>
          <w:sz w:val="18"/>
        </w:rPr>
        <w:t>obra</w:t>
      </w:r>
      <w:r>
        <w:rPr>
          <w:color w:val="231F20"/>
          <w:spacing w:val="-27"/>
          <w:sz w:val="18"/>
        </w:rPr>
        <w:t> </w:t>
      </w:r>
      <w:r>
        <w:rPr>
          <w:color w:val="231F20"/>
          <w:spacing w:val="-3"/>
          <w:sz w:val="18"/>
        </w:rPr>
        <w:t>aludida,</w:t>
      </w:r>
      <w:r>
        <w:rPr>
          <w:color w:val="231F20"/>
          <w:spacing w:val="-27"/>
          <w:sz w:val="18"/>
        </w:rPr>
        <w:t> </w:t>
      </w:r>
      <w:r>
        <w:rPr>
          <w:color w:val="231F20"/>
          <w:spacing w:val="-3"/>
          <w:sz w:val="18"/>
        </w:rPr>
        <w:t>Erik</w:t>
      </w:r>
      <w:r>
        <w:rPr>
          <w:color w:val="231F20"/>
          <w:spacing w:val="-27"/>
          <w:sz w:val="18"/>
        </w:rPr>
        <w:t> </w:t>
      </w:r>
      <w:r>
        <w:rPr>
          <w:color w:val="231F20"/>
          <w:spacing w:val="-4"/>
          <w:sz w:val="18"/>
        </w:rPr>
        <w:t>Nordenskiöld</w:t>
      </w:r>
      <w:r>
        <w:rPr>
          <w:color w:val="231F20"/>
          <w:spacing w:val="-27"/>
          <w:sz w:val="18"/>
        </w:rPr>
        <w:t> </w:t>
      </w:r>
      <w:r>
        <w:rPr>
          <w:color w:val="231F20"/>
          <w:spacing w:val="-3"/>
          <w:sz w:val="18"/>
        </w:rPr>
        <w:t>hace</w:t>
      </w:r>
      <w:r>
        <w:rPr>
          <w:color w:val="231F20"/>
          <w:spacing w:val="-27"/>
          <w:sz w:val="18"/>
        </w:rPr>
        <w:t> </w:t>
      </w:r>
      <w:r>
        <w:rPr>
          <w:color w:val="231F20"/>
          <w:sz w:val="18"/>
        </w:rPr>
        <w:t>una</w:t>
      </w:r>
      <w:r>
        <w:rPr>
          <w:color w:val="231F20"/>
          <w:spacing w:val="-27"/>
          <w:sz w:val="18"/>
        </w:rPr>
        <w:t> </w:t>
      </w:r>
      <w:r>
        <w:rPr>
          <w:color w:val="231F20"/>
          <w:spacing w:val="-3"/>
          <w:sz w:val="18"/>
        </w:rPr>
        <w:t>breve</w:t>
      </w:r>
      <w:r>
        <w:rPr>
          <w:color w:val="231F20"/>
          <w:spacing w:val="-27"/>
          <w:sz w:val="18"/>
        </w:rPr>
        <w:t> </w:t>
      </w:r>
      <w:r>
        <w:rPr>
          <w:color w:val="231F20"/>
          <w:spacing w:val="-3"/>
          <w:sz w:val="18"/>
        </w:rPr>
        <w:t>revisión</w:t>
      </w:r>
      <w:r>
        <w:rPr>
          <w:color w:val="231F20"/>
          <w:spacing w:val="-27"/>
          <w:sz w:val="18"/>
        </w:rPr>
        <w:t> </w:t>
      </w:r>
      <w:r>
        <w:rPr>
          <w:color w:val="231F20"/>
          <w:sz w:val="18"/>
        </w:rPr>
        <w:t>de</w:t>
      </w:r>
      <w:r>
        <w:rPr>
          <w:color w:val="231F20"/>
          <w:spacing w:val="-27"/>
          <w:sz w:val="18"/>
        </w:rPr>
        <w:t> </w:t>
      </w:r>
      <w:r>
        <w:rPr>
          <w:color w:val="231F20"/>
          <w:sz w:val="18"/>
        </w:rPr>
        <w:t>los</w:t>
      </w:r>
      <w:r>
        <w:rPr>
          <w:color w:val="231F20"/>
          <w:spacing w:val="-27"/>
          <w:sz w:val="18"/>
        </w:rPr>
        <w:t> </w:t>
      </w:r>
      <w:r>
        <w:rPr>
          <w:color w:val="231F20"/>
          <w:spacing w:val="-3"/>
          <w:sz w:val="18"/>
        </w:rPr>
        <w:t>orígenes</w:t>
      </w:r>
      <w:r>
        <w:rPr>
          <w:color w:val="231F20"/>
          <w:spacing w:val="-27"/>
          <w:sz w:val="18"/>
        </w:rPr>
        <w:t> </w:t>
      </w:r>
      <w:r>
        <w:rPr>
          <w:color w:val="231F20"/>
          <w:sz w:val="18"/>
        </w:rPr>
        <w:t>de</w:t>
      </w:r>
      <w:r>
        <w:rPr>
          <w:color w:val="231F20"/>
          <w:spacing w:val="-27"/>
          <w:sz w:val="18"/>
        </w:rPr>
        <w:t> </w:t>
      </w:r>
      <w:r>
        <w:rPr>
          <w:color w:val="231F20"/>
          <w:spacing w:val="-3"/>
          <w:sz w:val="18"/>
        </w:rPr>
        <w:t>la medicina</w:t>
      </w:r>
      <w:r>
        <w:rPr>
          <w:color w:val="231F20"/>
          <w:spacing w:val="-24"/>
          <w:sz w:val="18"/>
        </w:rPr>
        <w:t> </w:t>
      </w:r>
      <w:r>
        <w:rPr>
          <w:color w:val="231F20"/>
          <w:sz w:val="18"/>
        </w:rPr>
        <w:t>en</w:t>
      </w:r>
      <w:r>
        <w:rPr>
          <w:color w:val="231F20"/>
          <w:spacing w:val="-24"/>
          <w:sz w:val="18"/>
        </w:rPr>
        <w:t> </w:t>
      </w:r>
      <w:r>
        <w:rPr>
          <w:color w:val="231F20"/>
          <w:spacing w:val="-4"/>
          <w:sz w:val="18"/>
        </w:rPr>
        <w:t>Grecia,</w:t>
      </w:r>
      <w:r>
        <w:rPr>
          <w:color w:val="231F20"/>
          <w:spacing w:val="-24"/>
          <w:sz w:val="18"/>
        </w:rPr>
        <w:t> </w:t>
      </w:r>
      <w:r>
        <w:rPr>
          <w:color w:val="231F20"/>
          <w:sz w:val="18"/>
        </w:rPr>
        <w:t>que</w:t>
      </w:r>
      <w:r>
        <w:rPr>
          <w:color w:val="231F20"/>
          <w:spacing w:val="-24"/>
          <w:sz w:val="18"/>
        </w:rPr>
        <w:t> </w:t>
      </w:r>
      <w:r>
        <w:rPr>
          <w:color w:val="231F20"/>
          <w:spacing w:val="-3"/>
          <w:sz w:val="18"/>
        </w:rPr>
        <w:t>remiten</w:t>
      </w:r>
      <w:r>
        <w:rPr>
          <w:color w:val="231F20"/>
          <w:spacing w:val="-24"/>
          <w:sz w:val="18"/>
        </w:rPr>
        <w:t> </w:t>
      </w:r>
      <w:r>
        <w:rPr>
          <w:color w:val="231F20"/>
          <w:sz w:val="18"/>
        </w:rPr>
        <w:t>a</w:t>
      </w:r>
      <w:r>
        <w:rPr>
          <w:color w:val="231F20"/>
          <w:spacing w:val="-24"/>
          <w:sz w:val="18"/>
        </w:rPr>
        <w:t> </w:t>
      </w:r>
      <w:r>
        <w:rPr>
          <w:color w:val="231F20"/>
          <w:sz w:val="18"/>
        </w:rPr>
        <w:t>la</w:t>
      </w:r>
      <w:r>
        <w:rPr>
          <w:color w:val="231F20"/>
          <w:spacing w:val="-24"/>
          <w:sz w:val="18"/>
        </w:rPr>
        <w:t> </w:t>
      </w:r>
      <w:r>
        <w:rPr>
          <w:color w:val="231F20"/>
          <w:spacing w:val="-3"/>
          <w:sz w:val="18"/>
        </w:rPr>
        <w:t>tradición</w:t>
      </w:r>
      <w:r>
        <w:rPr>
          <w:color w:val="231F20"/>
          <w:spacing w:val="-24"/>
          <w:sz w:val="18"/>
        </w:rPr>
        <w:t> </w:t>
      </w:r>
      <w:r>
        <w:rPr>
          <w:color w:val="231F20"/>
          <w:sz w:val="18"/>
        </w:rPr>
        <w:t>de</w:t>
      </w:r>
      <w:r>
        <w:rPr>
          <w:color w:val="231F20"/>
          <w:spacing w:val="-24"/>
          <w:sz w:val="18"/>
        </w:rPr>
        <w:t> </w:t>
      </w:r>
      <w:r>
        <w:rPr>
          <w:color w:val="231F20"/>
          <w:sz w:val="18"/>
        </w:rPr>
        <w:t>los</w:t>
      </w:r>
      <w:r>
        <w:rPr>
          <w:color w:val="231F20"/>
          <w:spacing w:val="-24"/>
          <w:sz w:val="18"/>
        </w:rPr>
        <w:t> </w:t>
      </w:r>
      <w:r>
        <w:rPr>
          <w:color w:val="231F20"/>
          <w:spacing w:val="-3"/>
          <w:sz w:val="18"/>
        </w:rPr>
        <w:t>sacerdotes</w:t>
      </w:r>
      <w:r>
        <w:rPr>
          <w:color w:val="231F20"/>
          <w:spacing w:val="-24"/>
          <w:sz w:val="18"/>
        </w:rPr>
        <w:t> </w:t>
      </w:r>
      <w:r>
        <w:rPr>
          <w:color w:val="231F20"/>
          <w:sz w:val="18"/>
        </w:rPr>
        <w:t>que</w:t>
      </w:r>
      <w:r>
        <w:rPr>
          <w:color w:val="231F20"/>
          <w:spacing w:val="-24"/>
          <w:sz w:val="18"/>
        </w:rPr>
        <w:t> </w:t>
      </w:r>
      <w:r>
        <w:rPr>
          <w:color w:val="231F20"/>
          <w:spacing w:val="-3"/>
          <w:sz w:val="18"/>
        </w:rPr>
        <w:t>rendían</w:t>
      </w:r>
      <w:r>
        <w:rPr>
          <w:color w:val="231F20"/>
          <w:spacing w:val="-24"/>
          <w:sz w:val="18"/>
        </w:rPr>
        <w:t> </w:t>
      </w:r>
      <w:r>
        <w:rPr>
          <w:color w:val="231F20"/>
          <w:spacing w:val="-3"/>
          <w:sz w:val="18"/>
        </w:rPr>
        <w:t>culto</w:t>
      </w:r>
      <w:r>
        <w:rPr>
          <w:color w:val="231F20"/>
          <w:spacing w:val="-24"/>
          <w:sz w:val="18"/>
        </w:rPr>
        <w:t> </w:t>
      </w:r>
      <w:r>
        <w:rPr>
          <w:color w:val="231F20"/>
          <w:sz w:val="18"/>
        </w:rPr>
        <w:t>a</w:t>
      </w:r>
      <w:r>
        <w:rPr>
          <w:color w:val="231F20"/>
          <w:spacing w:val="-24"/>
          <w:sz w:val="18"/>
        </w:rPr>
        <w:t> </w:t>
      </w:r>
      <w:r>
        <w:rPr>
          <w:color w:val="231F20"/>
          <w:spacing w:val="-3"/>
          <w:sz w:val="18"/>
        </w:rPr>
        <w:t>Æscu- lapius,</w:t>
      </w:r>
      <w:r>
        <w:rPr>
          <w:color w:val="231F20"/>
          <w:spacing w:val="-29"/>
          <w:sz w:val="18"/>
        </w:rPr>
        <w:t> </w:t>
      </w:r>
      <w:r>
        <w:rPr>
          <w:color w:val="231F20"/>
          <w:spacing w:val="-3"/>
          <w:sz w:val="18"/>
        </w:rPr>
        <w:t>dios</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pacing w:val="-3"/>
          <w:sz w:val="18"/>
        </w:rPr>
        <w:t>salud,</w:t>
      </w:r>
      <w:r>
        <w:rPr>
          <w:color w:val="231F20"/>
          <w:spacing w:val="-29"/>
          <w:sz w:val="18"/>
        </w:rPr>
        <w:t> </w:t>
      </w:r>
      <w:r>
        <w:rPr>
          <w:color w:val="231F20"/>
          <w:spacing w:val="-3"/>
          <w:sz w:val="18"/>
        </w:rPr>
        <w:t>quienes</w:t>
      </w:r>
      <w:r>
        <w:rPr>
          <w:color w:val="231F20"/>
          <w:spacing w:val="-29"/>
          <w:sz w:val="18"/>
        </w:rPr>
        <w:t> </w:t>
      </w:r>
      <w:r>
        <w:rPr>
          <w:color w:val="231F20"/>
          <w:spacing w:val="-3"/>
          <w:sz w:val="18"/>
        </w:rPr>
        <w:t>poseían</w:t>
      </w:r>
      <w:r>
        <w:rPr>
          <w:color w:val="231F20"/>
          <w:spacing w:val="-29"/>
          <w:sz w:val="18"/>
        </w:rPr>
        <w:t> </w:t>
      </w:r>
      <w:r>
        <w:rPr>
          <w:color w:val="231F20"/>
          <w:spacing w:val="-3"/>
          <w:sz w:val="18"/>
        </w:rPr>
        <w:t>conocimientos</w:t>
      </w:r>
      <w:r>
        <w:rPr>
          <w:color w:val="231F20"/>
          <w:spacing w:val="-29"/>
          <w:sz w:val="18"/>
        </w:rPr>
        <w:t> </w:t>
      </w:r>
      <w:r>
        <w:rPr>
          <w:color w:val="231F20"/>
          <w:spacing w:val="-3"/>
          <w:sz w:val="18"/>
        </w:rPr>
        <w:t>sobre</w:t>
      </w:r>
      <w:r>
        <w:rPr>
          <w:color w:val="231F20"/>
          <w:spacing w:val="-29"/>
          <w:sz w:val="18"/>
        </w:rPr>
        <w:t> </w:t>
      </w:r>
      <w:r>
        <w:rPr>
          <w:color w:val="231F20"/>
          <w:sz w:val="18"/>
        </w:rPr>
        <w:t>la</w:t>
      </w:r>
      <w:r>
        <w:rPr>
          <w:color w:val="231F20"/>
          <w:spacing w:val="-29"/>
          <w:sz w:val="18"/>
        </w:rPr>
        <w:t> </w:t>
      </w:r>
      <w:r>
        <w:rPr>
          <w:color w:val="231F20"/>
          <w:spacing w:val="-3"/>
          <w:sz w:val="18"/>
        </w:rPr>
        <w:t>curación</w:t>
      </w:r>
      <w:r>
        <w:rPr>
          <w:color w:val="231F20"/>
          <w:spacing w:val="-29"/>
          <w:sz w:val="18"/>
        </w:rPr>
        <w:t> </w:t>
      </w:r>
      <w:r>
        <w:rPr>
          <w:color w:val="231F20"/>
          <w:sz w:val="18"/>
        </w:rPr>
        <w:t>de</w:t>
      </w:r>
      <w:r>
        <w:rPr>
          <w:color w:val="231F20"/>
          <w:spacing w:val="-29"/>
          <w:sz w:val="18"/>
        </w:rPr>
        <w:t> </w:t>
      </w:r>
      <w:r>
        <w:rPr>
          <w:color w:val="231F20"/>
          <w:spacing w:val="-3"/>
          <w:sz w:val="18"/>
        </w:rPr>
        <w:t>afecciones</w:t>
      </w:r>
      <w:r>
        <w:rPr>
          <w:color w:val="231F20"/>
          <w:spacing w:val="-29"/>
          <w:sz w:val="18"/>
        </w:rPr>
        <w:t> </w:t>
      </w:r>
      <w:r>
        <w:rPr>
          <w:color w:val="231F20"/>
          <w:spacing w:val="-3"/>
          <w:sz w:val="18"/>
        </w:rPr>
        <w:t>que eran</w:t>
      </w:r>
      <w:r>
        <w:rPr>
          <w:color w:val="231F20"/>
          <w:spacing w:val="-32"/>
          <w:sz w:val="18"/>
        </w:rPr>
        <w:t> </w:t>
      </w:r>
      <w:r>
        <w:rPr>
          <w:color w:val="231F20"/>
          <w:spacing w:val="-3"/>
          <w:sz w:val="18"/>
        </w:rPr>
        <w:t>cuidadosamente</w:t>
      </w:r>
      <w:r>
        <w:rPr>
          <w:color w:val="231F20"/>
          <w:spacing w:val="-32"/>
          <w:sz w:val="18"/>
        </w:rPr>
        <w:t> </w:t>
      </w:r>
      <w:r>
        <w:rPr>
          <w:color w:val="231F20"/>
          <w:spacing w:val="-3"/>
          <w:sz w:val="18"/>
        </w:rPr>
        <w:t>guardados</w:t>
      </w:r>
      <w:r>
        <w:rPr>
          <w:color w:val="231F20"/>
          <w:spacing w:val="-32"/>
          <w:sz w:val="18"/>
        </w:rPr>
        <w:t> </w:t>
      </w:r>
      <w:r>
        <w:rPr>
          <w:color w:val="231F20"/>
          <w:sz w:val="18"/>
        </w:rPr>
        <w:t>y</w:t>
      </w:r>
      <w:r>
        <w:rPr>
          <w:color w:val="231F20"/>
          <w:spacing w:val="-32"/>
          <w:sz w:val="18"/>
        </w:rPr>
        <w:t> </w:t>
      </w:r>
      <w:r>
        <w:rPr>
          <w:color w:val="231F20"/>
          <w:spacing w:val="-3"/>
          <w:sz w:val="18"/>
        </w:rPr>
        <w:t>transmitidos</w:t>
      </w:r>
      <w:r>
        <w:rPr>
          <w:color w:val="231F20"/>
          <w:spacing w:val="-32"/>
          <w:sz w:val="18"/>
        </w:rPr>
        <w:t> </w:t>
      </w:r>
      <w:r>
        <w:rPr>
          <w:color w:val="231F20"/>
          <w:sz w:val="18"/>
        </w:rPr>
        <w:t>de</w:t>
      </w:r>
      <w:r>
        <w:rPr>
          <w:color w:val="231F20"/>
          <w:spacing w:val="-32"/>
          <w:sz w:val="18"/>
        </w:rPr>
        <w:t> </w:t>
      </w:r>
      <w:r>
        <w:rPr>
          <w:color w:val="231F20"/>
          <w:spacing w:val="-3"/>
          <w:sz w:val="18"/>
        </w:rPr>
        <w:t>generación</w:t>
      </w:r>
      <w:r>
        <w:rPr>
          <w:color w:val="231F20"/>
          <w:spacing w:val="-32"/>
          <w:sz w:val="18"/>
        </w:rPr>
        <w:t> </w:t>
      </w:r>
      <w:r>
        <w:rPr>
          <w:color w:val="231F20"/>
          <w:sz w:val="18"/>
        </w:rPr>
        <w:t>en</w:t>
      </w:r>
      <w:r>
        <w:rPr>
          <w:color w:val="231F20"/>
          <w:spacing w:val="-32"/>
          <w:sz w:val="18"/>
        </w:rPr>
        <w:t> </w:t>
      </w:r>
      <w:r>
        <w:rPr>
          <w:color w:val="231F20"/>
          <w:spacing w:val="-3"/>
          <w:sz w:val="18"/>
        </w:rPr>
        <w:t>generación.</w:t>
      </w:r>
      <w:r>
        <w:rPr>
          <w:color w:val="231F20"/>
          <w:spacing w:val="-32"/>
          <w:sz w:val="18"/>
        </w:rPr>
        <w:t> </w:t>
      </w:r>
      <w:r>
        <w:rPr>
          <w:color w:val="231F20"/>
          <w:sz w:val="18"/>
        </w:rPr>
        <w:t>Los</w:t>
      </w:r>
      <w:r>
        <w:rPr>
          <w:color w:val="231F20"/>
          <w:spacing w:val="-32"/>
          <w:sz w:val="18"/>
        </w:rPr>
        <w:t> </w:t>
      </w:r>
      <w:r>
        <w:rPr>
          <w:color w:val="231F20"/>
          <w:spacing w:val="-3"/>
          <w:sz w:val="18"/>
        </w:rPr>
        <w:t>asclepía- des,</w:t>
      </w:r>
      <w:r>
        <w:rPr>
          <w:color w:val="231F20"/>
          <w:spacing w:val="-33"/>
          <w:sz w:val="18"/>
        </w:rPr>
        <w:t> </w:t>
      </w:r>
      <w:r>
        <w:rPr>
          <w:color w:val="231F20"/>
          <w:sz w:val="18"/>
        </w:rPr>
        <w:t>una</w:t>
      </w:r>
      <w:r>
        <w:rPr>
          <w:color w:val="231F20"/>
          <w:spacing w:val="-33"/>
          <w:sz w:val="18"/>
        </w:rPr>
        <w:t> </w:t>
      </w:r>
      <w:r>
        <w:rPr>
          <w:color w:val="231F20"/>
          <w:spacing w:val="-3"/>
          <w:sz w:val="18"/>
        </w:rPr>
        <w:t>clase</w:t>
      </w:r>
      <w:r>
        <w:rPr>
          <w:color w:val="231F20"/>
          <w:spacing w:val="-33"/>
          <w:sz w:val="18"/>
        </w:rPr>
        <w:t> </w:t>
      </w:r>
      <w:r>
        <w:rPr>
          <w:color w:val="231F20"/>
          <w:sz w:val="18"/>
        </w:rPr>
        <w:t>de</w:t>
      </w:r>
      <w:r>
        <w:rPr>
          <w:color w:val="231F20"/>
          <w:spacing w:val="-33"/>
          <w:sz w:val="18"/>
        </w:rPr>
        <w:t> </w:t>
      </w:r>
      <w:r>
        <w:rPr>
          <w:color w:val="231F20"/>
          <w:spacing w:val="-3"/>
          <w:sz w:val="18"/>
        </w:rPr>
        <w:t>curanderos,</w:t>
      </w:r>
      <w:r>
        <w:rPr>
          <w:color w:val="231F20"/>
          <w:spacing w:val="-33"/>
          <w:sz w:val="18"/>
        </w:rPr>
        <w:t> </w:t>
      </w:r>
      <w:r>
        <w:rPr>
          <w:color w:val="231F20"/>
          <w:spacing w:val="-3"/>
          <w:sz w:val="18"/>
        </w:rPr>
        <w:t>aunque</w:t>
      </w:r>
      <w:r>
        <w:rPr>
          <w:color w:val="231F20"/>
          <w:spacing w:val="-33"/>
          <w:sz w:val="18"/>
        </w:rPr>
        <w:t> </w:t>
      </w:r>
      <w:r>
        <w:rPr>
          <w:color w:val="231F20"/>
          <w:sz w:val="18"/>
        </w:rPr>
        <w:t>no</w:t>
      </w:r>
      <w:r>
        <w:rPr>
          <w:color w:val="231F20"/>
          <w:spacing w:val="-33"/>
          <w:sz w:val="18"/>
        </w:rPr>
        <w:t> </w:t>
      </w:r>
      <w:r>
        <w:rPr>
          <w:color w:val="231F20"/>
          <w:spacing w:val="-3"/>
          <w:sz w:val="18"/>
        </w:rPr>
        <w:t>estaban</w:t>
      </w:r>
      <w:r>
        <w:rPr>
          <w:color w:val="231F20"/>
          <w:spacing w:val="-33"/>
          <w:sz w:val="18"/>
        </w:rPr>
        <w:t> </w:t>
      </w:r>
      <w:r>
        <w:rPr>
          <w:color w:val="231F20"/>
          <w:spacing w:val="-3"/>
          <w:sz w:val="18"/>
        </w:rPr>
        <w:t>directamente</w:t>
      </w:r>
      <w:r>
        <w:rPr>
          <w:color w:val="231F20"/>
          <w:spacing w:val="-33"/>
          <w:sz w:val="18"/>
        </w:rPr>
        <w:t> </w:t>
      </w:r>
      <w:r>
        <w:rPr>
          <w:color w:val="231F20"/>
          <w:spacing w:val="-3"/>
          <w:sz w:val="18"/>
        </w:rPr>
        <w:t>relacionados</w:t>
      </w:r>
      <w:r>
        <w:rPr>
          <w:color w:val="231F20"/>
          <w:spacing w:val="-33"/>
          <w:sz w:val="18"/>
        </w:rPr>
        <w:t> </w:t>
      </w:r>
      <w:r>
        <w:rPr>
          <w:color w:val="231F20"/>
          <w:sz w:val="18"/>
        </w:rPr>
        <w:t>con</w:t>
      </w:r>
      <w:r>
        <w:rPr>
          <w:color w:val="231F20"/>
          <w:spacing w:val="-33"/>
          <w:sz w:val="18"/>
        </w:rPr>
        <w:t> </w:t>
      </w:r>
      <w:r>
        <w:rPr>
          <w:color w:val="231F20"/>
          <w:sz w:val="18"/>
        </w:rPr>
        <w:t>los</w:t>
      </w:r>
      <w:r>
        <w:rPr>
          <w:color w:val="231F20"/>
          <w:spacing w:val="-33"/>
          <w:sz w:val="18"/>
        </w:rPr>
        <w:t> </w:t>
      </w:r>
      <w:r>
        <w:rPr>
          <w:color w:val="231F20"/>
          <w:spacing w:val="-3"/>
          <w:sz w:val="18"/>
        </w:rPr>
        <w:t>templos </w:t>
      </w:r>
      <w:r>
        <w:rPr>
          <w:color w:val="231F20"/>
          <w:sz w:val="18"/>
        </w:rPr>
        <w:t>al</w:t>
      </w:r>
      <w:r>
        <w:rPr>
          <w:color w:val="231F20"/>
          <w:spacing w:val="-25"/>
          <w:sz w:val="18"/>
        </w:rPr>
        <w:t> </w:t>
      </w:r>
      <w:r>
        <w:rPr>
          <w:color w:val="231F20"/>
          <w:spacing w:val="-3"/>
          <w:sz w:val="18"/>
        </w:rPr>
        <w:t>dios,</w:t>
      </w:r>
      <w:r>
        <w:rPr>
          <w:color w:val="231F20"/>
          <w:spacing w:val="-25"/>
          <w:sz w:val="18"/>
        </w:rPr>
        <w:t> </w:t>
      </w:r>
      <w:r>
        <w:rPr>
          <w:color w:val="231F20"/>
          <w:sz w:val="18"/>
        </w:rPr>
        <w:t>se</w:t>
      </w:r>
      <w:r>
        <w:rPr>
          <w:color w:val="231F20"/>
          <w:spacing w:val="-25"/>
          <w:sz w:val="18"/>
        </w:rPr>
        <w:t> </w:t>
      </w:r>
      <w:r>
        <w:rPr>
          <w:color w:val="231F20"/>
          <w:spacing w:val="-3"/>
          <w:sz w:val="18"/>
        </w:rPr>
        <w:t>hicieron</w:t>
      </w:r>
      <w:r>
        <w:rPr>
          <w:color w:val="231F20"/>
          <w:spacing w:val="-25"/>
          <w:sz w:val="18"/>
        </w:rPr>
        <w:t> </w:t>
      </w:r>
      <w:r>
        <w:rPr>
          <w:color w:val="231F20"/>
          <w:spacing w:val="-3"/>
          <w:sz w:val="18"/>
        </w:rPr>
        <w:t>llamar</w:t>
      </w:r>
      <w:r>
        <w:rPr>
          <w:color w:val="231F20"/>
          <w:spacing w:val="-25"/>
          <w:sz w:val="18"/>
        </w:rPr>
        <w:t> </w:t>
      </w:r>
      <w:r>
        <w:rPr>
          <w:color w:val="231F20"/>
          <w:sz w:val="18"/>
        </w:rPr>
        <w:t>así</w:t>
      </w:r>
      <w:r>
        <w:rPr>
          <w:color w:val="231F20"/>
          <w:spacing w:val="-25"/>
          <w:sz w:val="18"/>
        </w:rPr>
        <w:t> </w:t>
      </w:r>
      <w:r>
        <w:rPr>
          <w:color w:val="231F20"/>
          <w:spacing w:val="-4"/>
          <w:sz w:val="18"/>
        </w:rPr>
        <w:t>(“descendientes</w:t>
      </w:r>
      <w:r>
        <w:rPr>
          <w:color w:val="231F20"/>
          <w:spacing w:val="-25"/>
          <w:sz w:val="18"/>
        </w:rPr>
        <w:t> </w:t>
      </w:r>
      <w:r>
        <w:rPr>
          <w:color w:val="231F20"/>
          <w:sz w:val="18"/>
        </w:rPr>
        <w:t>de</w:t>
      </w:r>
      <w:r>
        <w:rPr>
          <w:color w:val="231F20"/>
          <w:spacing w:val="-25"/>
          <w:sz w:val="18"/>
        </w:rPr>
        <w:t> </w:t>
      </w:r>
      <w:r>
        <w:rPr>
          <w:color w:val="231F20"/>
          <w:spacing w:val="-4"/>
          <w:sz w:val="18"/>
        </w:rPr>
        <w:t>Æsculapius”)</w:t>
      </w:r>
      <w:r>
        <w:rPr>
          <w:color w:val="231F20"/>
          <w:spacing w:val="-25"/>
          <w:sz w:val="18"/>
        </w:rPr>
        <w:t> </w:t>
      </w:r>
      <w:r>
        <w:rPr>
          <w:color w:val="231F20"/>
          <w:spacing w:val="-3"/>
          <w:sz w:val="18"/>
        </w:rPr>
        <w:t>como</w:t>
      </w:r>
      <w:r>
        <w:rPr>
          <w:color w:val="231F20"/>
          <w:spacing w:val="-25"/>
          <w:sz w:val="18"/>
        </w:rPr>
        <w:t> </w:t>
      </w:r>
      <w:r>
        <w:rPr>
          <w:color w:val="231F20"/>
          <w:spacing w:val="-3"/>
          <w:sz w:val="18"/>
        </w:rPr>
        <w:t>distintivo</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pacing w:val="-3"/>
          <w:sz w:val="18"/>
        </w:rPr>
        <w:t>adop- ción</w:t>
      </w:r>
      <w:r>
        <w:rPr>
          <w:color w:val="231F20"/>
          <w:spacing w:val="-30"/>
          <w:sz w:val="18"/>
        </w:rPr>
        <w:t> </w:t>
      </w:r>
      <w:r>
        <w:rPr>
          <w:color w:val="231F20"/>
          <w:sz w:val="18"/>
        </w:rPr>
        <w:t>que</w:t>
      </w:r>
      <w:r>
        <w:rPr>
          <w:color w:val="231F20"/>
          <w:spacing w:val="-30"/>
          <w:sz w:val="18"/>
        </w:rPr>
        <w:t> </w:t>
      </w:r>
      <w:r>
        <w:rPr>
          <w:color w:val="231F20"/>
          <w:spacing w:val="-3"/>
          <w:sz w:val="18"/>
        </w:rPr>
        <w:t>hicieron</w:t>
      </w:r>
      <w:r>
        <w:rPr>
          <w:color w:val="231F20"/>
          <w:spacing w:val="-30"/>
          <w:sz w:val="18"/>
        </w:rPr>
        <w:t> </w:t>
      </w:r>
      <w:r>
        <w:rPr>
          <w:color w:val="231F20"/>
          <w:sz w:val="18"/>
        </w:rPr>
        <w:t>de</w:t>
      </w:r>
      <w:r>
        <w:rPr>
          <w:color w:val="231F20"/>
          <w:spacing w:val="-30"/>
          <w:sz w:val="18"/>
        </w:rPr>
        <w:t> </w:t>
      </w:r>
      <w:r>
        <w:rPr>
          <w:color w:val="231F20"/>
          <w:sz w:val="18"/>
        </w:rPr>
        <w:t>la</w:t>
      </w:r>
      <w:r>
        <w:rPr>
          <w:color w:val="231F20"/>
          <w:spacing w:val="-30"/>
          <w:sz w:val="18"/>
        </w:rPr>
        <w:t> </w:t>
      </w:r>
      <w:r>
        <w:rPr>
          <w:color w:val="231F20"/>
          <w:spacing w:val="-3"/>
          <w:sz w:val="18"/>
        </w:rPr>
        <w:t>tradición</w:t>
      </w:r>
      <w:r>
        <w:rPr>
          <w:color w:val="231F20"/>
          <w:spacing w:val="-30"/>
          <w:sz w:val="18"/>
        </w:rPr>
        <w:t> </w:t>
      </w:r>
      <w:r>
        <w:rPr>
          <w:color w:val="231F20"/>
          <w:sz w:val="18"/>
        </w:rPr>
        <w:t>de</w:t>
      </w:r>
      <w:r>
        <w:rPr>
          <w:color w:val="231F20"/>
          <w:spacing w:val="-30"/>
          <w:sz w:val="18"/>
        </w:rPr>
        <w:t> </w:t>
      </w:r>
      <w:r>
        <w:rPr>
          <w:color w:val="231F20"/>
          <w:sz w:val="18"/>
        </w:rPr>
        <w:t>los</w:t>
      </w:r>
      <w:r>
        <w:rPr>
          <w:color w:val="231F20"/>
          <w:spacing w:val="-30"/>
          <w:sz w:val="18"/>
        </w:rPr>
        <w:t> </w:t>
      </w:r>
      <w:r>
        <w:rPr>
          <w:color w:val="231F20"/>
          <w:spacing w:val="-3"/>
          <w:sz w:val="18"/>
        </w:rPr>
        <w:t>antiguos</w:t>
      </w:r>
      <w:r>
        <w:rPr>
          <w:color w:val="231F20"/>
          <w:spacing w:val="-30"/>
          <w:sz w:val="18"/>
        </w:rPr>
        <w:t> </w:t>
      </w:r>
      <w:r>
        <w:rPr>
          <w:color w:val="231F20"/>
          <w:spacing w:val="-3"/>
          <w:sz w:val="18"/>
        </w:rPr>
        <w:t>sacerdotes</w:t>
      </w:r>
      <w:r>
        <w:rPr>
          <w:color w:val="231F20"/>
          <w:spacing w:val="-29"/>
          <w:sz w:val="18"/>
        </w:rPr>
        <w:t> </w:t>
      </w:r>
      <w:r>
        <w:rPr>
          <w:color w:val="231F20"/>
          <w:spacing w:val="-3"/>
          <w:sz w:val="18"/>
        </w:rPr>
        <w:t>(véase,</w:t>
      </w:r>
      <w:r>
        <w:rPr>
          <w:color w:val="231F20"/>
          <w:spacing w:val="-30"/>
          <w:sz w:val="18"/>
        </w:rPr>
        <w:t> </w:t>
      </w:r>
      <w:r>
        <w:rPr>
          <w:i/>
          <w:color w:val="231F20"/>
          <w:sz w:val="18"/>
        </w:rPr>
        <w:t>The</w:t>
      </w:r>
      <w:r>
        <w:rPr>
          <w:i/>
          <w:color w:val="231F20"/>
          <w:spacing w:val="-30"/>
          <w:sz w:val="18"/>
        </w:rPr>
        <w:t> </w:t>
      </w:r>
      <w:r>
        <w:rPr>
          <w:i/>
          <w:color w:val="231F20"/>
          <w:spacing w:val="-3"/>
          <w:sz w:val="18"/>
        </w:rPr>
        <w:t>History</w:t>
      </w:r>
      <w:r>
        <w:rPr>
          <w:i/>
          <w:color w:val="231F20"/>
          <w:spacing w:val="-30"/>
          <w:sz w:val="18"/>
        </w:rPr>
        <w:t> </w:t>
      </w:r>
      <w:r>
        <w:rPr>
          <w:i/>
          <w:color w:val="231F20"/>
          <w:sz w:val="18"/>
        </w:rPr>
        <w:t>of</w:t>
      </w:r>
      <w:r>
        <w:rPr>
          <w:i/>
          <w:color w:val="231F20"/>
          <w:spacing w:val="-30"/>
          <w:sz w:val="18"/>
        </w:rPr>
        <w:t> </w:t>
      </w:r>
      <w:r>
        <w:rPr>
          <w:i/>
          <w:color w:val="231F20"/>
          <w:sz w:val="18"/>
        </w:rPr>
        <w:t>Bilogy:</w:t>
      </w:r>
      <w:r>
        <w:rPr>
          <w:i/>
          <w:color w:val="231F20"/>
          <w:spacing w:val="-30"/>
          <w:sz w:val="18"/>
        </w:rPr>
        <w:t> </w:t>
      </w:r>
      <w:r>
        <w:rPr>
          <w:i/>
          <w:color w:val="231F20"/>
          <w:sz w:val="18"/>
        </w:rPr>
        <w:t>a </w:t>
      </w:r>
      <w:r>
        <w:rPr>
          <w:i/>
          <w:color w:val="231F20"/>
          <w:spacing w:val="-3"/>
          <w:sz w:val="18"/>
        </w:rPr>
        <w:t>Survey</w:t>
      </w:r>
      <w:r>
        <w:rPr>
          <w:color w:val="231F20"/>
          <w:spacing w:val="-3"/>
          <w:sz w:val="18"/>
        </w:rPr>
        <w:t>,</w:t>
      </w:r>
      <w:r>
        <w:rPr>
          <w:color w:val="231F20"/>
          <w:spacing w:val="-26"/>
          <w:sz w:val="18"/>
        </w:rPr>
        <w:t> </w:t>
      </w:r>
      <w:r>
        <w:rPr>
          <w:color w:val="231F20"/>
          <w:spacing w:val="-3"/>
          <w:sz w:val="18"/>
        </w:rPr>
        <w:t>trad.</w:t>
      </w:r>
      <w:r>
        <w:rPr>
          <w:color w:val="231F20"/>
          <w:spacing w:val="-26"/>
          <w:sz w:val="18"/>
        </w:rPr>
        <w:t> </w:t>
      </w:r>
      <w:r>
        <w:rPr>
          <w:color w:val="231F20"/>
          <w:sz w:val="18"/>
        </w:rPr>
        <w:t>de</w:t>
      </w:r>
      <w:r>
        <w:rPr>
          <w:color w:val="231F20"/>
          <w:spacing w:val="-26"/>
          <w:sz w:val="18"/>
        </w:rPr>
        <w:t> </w:t>
      </w:r>
      <w:r>
        <w:rPr>
          <w:color w:val="231F20"/>
          <w:spacing w:val="-3"/>
          <w:sz w:val="18"/>
        </w:rPr>
        <w:t>Leonardo</w:t>
      </w:r>
      <w:r>
        <w:rPr>
          <w:color w:val="231F20"/>
          <w:spacing w:val="-26"/>
          <w:sz w:val="18"/>
        </w:rPr>
        <w:t> </w:t>
      </w:r>
      <w:r>
        <w:rPr>
          <w:color w:val="231F20"/>
          <w:spacing w:val="-3"/>
          <w:sz w:val="18"/>
        </w:rPr>
        <w:t>Bucknall</w:t>
      </w:r>
      <w:r>
        <w:rPr>
          <w:color w:val="231F20"/>
          <w:spacing w:val="-26"/>
          <w:sz w:val="18"/>
        </w:rPr>
        <w:t> </w:t>
      </w:r>
      <w:r>
        <w:rPr>
          <w:color w:val="231F20"/>
          <w:spacing w:val="-5"/>
          <w:sz w:val="18"/>
        </w:rPr>
        <w:t>Eyre,</w:t>
      </w:r>
      <w:r>
        <w:rPr>
          <w:color w:val="231F20"/>
          <w:spacing w:val="-26"/>
          <w:sz w:val="18"/>
        </w:rPr>
        <w:t> </w:t>
      </w:r>
      <w:r>
        <w:rPr>
          <w:color w:val="231F20"/>
          <w:sz w:val="18"/>
        </w:rPr>
        <w:t>A.</w:t>
      </w:r>
      <w:r>
        <w:rPr>
          <w:color w:val="231F20"/>
          <w:spacing w:val="-26"/>
          <w:sz w:val="18"/>
        </w:rPr>
        <w:t> </w:t>
      </w:r>
      <w:r>
        <w:rPr>
          <w:color w:val="231F20"/>
          <w:sz w:val="18"/>
        </w:rPr>
        <w:t>A.</w:t>
      </w:r>
      <w:r>
        <w:rPr>
          <w:color w:val="231F20"/>
          <w:spacing w:val="-26"/>
          <w:sz w:val="18"/>
        </w:rPr>
        <w:t> </w:t>
      </w:r>
      <w:r>
        <w:rPr>
          <w:color w:val="231F20"/>
          <w:spacing w:val="-3"/>
          <w:sz w:val="18"/>
        </w:rPr>
        <w:t>Knopf,</w:t>
      </w:r>
      <w:r>
        <w:rPr>
          <w:color w:val="231F20"/>
          <w:spacing w:val="-26"/>
          <w:sz w:val="18"/>
        </w:rPr>
        <w:t> </w:t>
      </w:r>
      <w:r>
        <w:rPr>
          <w:color w:val="231F20"/>
          <w:spacing w:val="-4"/>
          <w:sz w:val="18"/>
        </w:rPr>
        <w:t>Nueva</w:t>
      </w:r>
      <w:r>
        <w:rPr>
          <w:color w:val="231F20"/>
          <w:spacing w:val="-27"/>
          <w:sz w:val="18"/>
        </w:rPr>
        <w:t> </w:t>
      </w:r>
      <w:r>
        <w:rPr>
          <w:color w:val="231F20"/>
          <w:spacing w:val="-6"/>
          <w:sz w:val="18"/>
        </w:rPr>
        <w:t>York,</w:t>
      </w:r>
      <w:r>
        <w:rPr>
          <w:color w:val="231F20"/>
          <w:spacing w:val="-26"/>
          <w:sz w:val="18"/>
        </w:rPr>
        <w:t> </w:t>
      </w:r>
      <w:r>
        <w:rPr>
          <w:color w:val="231F20"/>
          <w:spacing w:val="-3"/>
          <w:sz w:val="18"/>
        </w:rPr>
        <w:t>1928,</w:t>
      </w:r>
      <w:r>
        <w:rPr>
          <w:color w:val="231F20"/>
          <w:spacing w:val="-26"/>
          <w:sz w:val="18"/>
        </w:rPr>
        <w:t> </w:t>
      </w:r>
      <w:r>
        <w:rPr>
          <w:color w:val="231F20"/>
          <w:spacing w:val="-3"/>
          <w:sz w:val="18"/>
        </w:rPr>
        <w:t>capítulo</w:t>
      </w:r>
      <w:r>
        <w:rPr>
          <w:color w:val="231F20"/>
          <w:spacing w:val="-26"/>
          <w:sz w:val="18"/>
        </w:rPr>
        <w:t> </w:t>
      </w:r>
      <w:r>
        <w:rPr>
          <w:color w:val="231F20"/>
          <w:spacing w:val="-3"/>
          <w:sz w:val="18"/>
        </w:rPr>
        <w:t>III).</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220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sepulcro de Cristo irrumpiera el recordatorio, en el curso del</w:t>
      </w:r>
      <w:r>
        <w:rPr>
          <w:color w:val="231F20"/>
          <w:spacing w:val="-27"/>
        </w:rPr>
        <w:t> </w:t>
      </w:r>
      <w:r>
        <w:rPr>
          <w:color w:val="231F20"/>
        </w:rPr>
        <w:t>pen- samiento</w:t>
      </w:r>
      <w:r>
        <w:rPr>
          <w:color w:val="231F20"/>
          <w:spacing w:val="-10"/>
        </w:rPr>
        <w:t> </w:t>
      </w:r>
      <w:r>
        <w:rPr>
          <w:color w:val="231F20"/>
        </w:rPr>
        <w:t>del</w:t>
      </w:r>
      <w:r>
        <w:rPr>
          <w:color w:val="231F20"/>
          <w:spacing w:val="-10"/>
        </w:rPr>
        <w:t> </w:t>
      </w:r>
      <w:r>
        <w:rPr>
          <w:color w:val="231F20"/>
        </w:rPr>
        <w:t>escriba,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construcción</w:t>
      </w:r>
      <w:r>
        <w:rPr>
          <w:color w:val="231F20"/>
          <w:spacing w:val="-10"/>
        </w:rPr>
        <w:t> </w:t>
      </w:r>
      <w:r>
        <w:rPr>
          <w:color w:val="231F20"/>
        </w:rPr>
        <w:t>inicial</w:t>
      </w:r>
      <w:r>
        <w:rPr>
          <w:color w:val="231F20"/>
          <w:spacing w:val="-10"/>
        </w:rPr>
        <w:t> </w:t>
      </w:r>
      <w:r>
        <w:rPr>
          <w:color w:val="231F20"/>
        </w:rPr>
        <w:t>que</w:t>
      </w:r>
      <w:r>
        <w:rPr>
          <w:color w:val="231F20"/>
          <w:spacing w:val="-10"/>
        </w:rPr>
        <w:t> </w:t>
      </w:r>
      <w:r>
        <w:rPr>
          <w:color w:val="231F20"/>
        </w:rPr>
        <w:t>dio</w:t>
      </w:r>
      <w:r>
        <w:rPr>
          <w:color w:val="231F20"/>
          <w:spacing w:val="-10"/>
        </w:rPr>
        <w:t> </w:t>
      </w:r>
      <w:r>
        <w:rPr>
          <w:color w:val="231F20"/>
        </w:rPr>
        <w:t>origen</w:t>
      </w:r>
      <w:r>
        <w:rPr>
          <w:color w:val="231F20"/>
          <w:spacing w:val="-10"/>
        </w:rPr>
        <w:t> </w:t>
      </w:r>
      <w:r>
        <w:rPr>
          <w:color w:val="231F20"/>
        </w:rPr>
        <w:t>a</w:t>
      </w:r>
      <w:r>
        <w:rPr>
          <w:color w:val="231F20"/>
          <w:spacing w:val="-10"/>
        </w:rPr>
        <w:t> </w:t>
      </w:r>
      <w:r>
        <w:rPr>
          <w:color w:val="231F20"/>
        </w:rPr>
        <w:t>su ejercicio</w:t>
      </w:r>
      <w:r>
        <w:rPr>
          <w:color w:val="231F20"/>
          <w:spacing w:val="-36"/>
        </w:rPr>
        <w:t> </w:t>
      </w:r>
      <w:r>
        <w:rPr>
          <w:color w:val="231F20"/>
        </w:rPr>
        <w:t>escritural.</w:t>
      </w:r>
      <w:r>
        <w:rPr>
          <w:color w:val="231F20"/>
          <w:spacing w:val="-36"/>
        </w:rPr>
        <w:t> </w:t>
      </w:r>
      <w:r>
        <w:rPr>
          <w:color w:val="231F20"/>
          <w:spacing w:val="-5"/>
        </w:rPr>
        <w:t>Por</w:t>
      </w:r>
      <w:r>
        <w:rPr>
          <w:color w:val="231F20"/>
          <w:spacing w:val="-36"/>
        </w:rPr>
        <w:t> </w:t>
      </w:r>
      <w:r>
        <w:rPr>
          <w:color w:val="231F20"/>
        </w:rPr>
        <w:t>supuesto,</w:t>
      </w:r>
      <w:r>
        <w:rPr>
          <w:color w:val="231F20"/>
          <w:spacing w:val="-36"/>
        </w:rPr>
        <w:t> </w:t>
      </w:r>
      <w:r>
        <w:rPr>
          <w:color w:val="231F20"/>
        </w:rPr>
        <w:t>la</w:t>
      </w:r>
      <w:r>
        <w:rPr>
          <w:color w:val="231F20"/>
          <w:spacing w:val="-36"/>
        </w:rPr>
        <w:t> </w:t>
      </w:r>
      <w:r>
        <w:rPr>
          <w:color w:val="231F20"/>
          <w:spacing w:val="-3"/>
        </w:rPr>
        <w:t>“resolución”</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versión</w:t>
      </w:r>
      <w:r>
        <w:rPr>
          <w:color w:val="231F20"/>
          <w:spacing w:val="-36"/>
        </w:rPr>
        <w:t> </w:t>
      </w:r>
      <w:r>
        <w:rPr>
          <w:color w:val="231F20"/>
        </w:rPr>
        <w:t>III</w:t>
      </w:r>
      <w:r>
        <w:rPr>
          <w:color w:val="231F20"/>
          <w:spacing w:val="-36"/>
        </w:rPr>
        <w:t> </w:t>
      </w:r>
      <w:r>
        <w:rPr>
          <w:color w:val="231F20"/>
        </w:rPr>
        <w:t>no</w:t>
      </w:r>
      <w:r>
        <w:rPr>
          <w:color w:val="231F20"/>
          <w:spacing w:val="-36"/>
        </w:rPr>
        <w:t> </w:t>
      </w:r>
      <w:r>
        <w:rPr>
          <w:color w:val="231F20"/>
        </w:rPr>
        <w:t>es tampoco</w:t>
      </w:r>
      <w:r>
        <w:rPr>
          <w:color w:val="231F20"/>
          <w:spacing w:val="-28"/>
        </w:rPr>
        <w:t> </w:t>
      </w:r>
      <w:r>
        <w:rPr>
          <w:color w:val="231F20"/>
        </w:rPr>
        <w:t>una</w:t>
      </w:r>
      <w:r>
        <w:rPr>
          <w:color w:val="231F20"/>
          <w:spacing w:val="-28"/>
        </w:rPr>
        <w:t> </w:t>
      </w:r>
      <w:r>
        <w:rPr>
          <w:color w:val="231F20"/>
        </w:rPr>
        <w:t>realización</w:t>
      </w:r>
      <w:r>
        <w:rPr>
          <w:color w:val="231F20"/>
          <w:spacing w:val="-28"/>
        </w:rPr>
        <w:t> </w:t>
      </w:r>
      <w:r>
        <w:rPr>
          <w:color w:val="231F20"/>
        </w:rPr>
        <w:t>(el</w:t>
      </w:r>
      <w:r>
        <w:rPr>
          <w:color w:val="231F20"/>
          <w:spacing w:val="-28"/>
        </w:rPr>
        <w:t> </w:t>
      </w:r>
      <w:r>
        <w:rPr>
          <w:color w:val="231F20"/>
        </w:rPr>
        <w:t>escriba</w:t>
      </w:r>
      <w:r>
        <w:rPr>
          <w:color w:val="231F20"/>
          <w:spacing w:val="-28"/>
        </w:rPr>
        <w:t> </w:t>
      </w:r>
      <w:r>
        <w:rPr>
          <w:color w:val="231F20"/>
        </w:rPr>
        <w:t>también</w:t>
      </w:r>
      <w:r>
        <w:rPr>
          <w:color w:val="231F20"/>
          <w:spacing w:val="-28"/>
        </w:rPr>
        <w:t> </w:t>
      </w:r>
      <w:r>
        <w:rPr>
          <w:color w:val="231F20"/>
        </w:rPr>
        <w:t>la</w:t>
      </w:r>
      <w:r>
        <w:rPr>
          <w:color w:val="231F20"/>
          <w:spacing w:val="-28"/>
        </w:rPr>
        <w:t> </w:t>
      </w:r>
      <w:r>
        <w:rPr>
          <w:color w:val="231F20"/>
        </w:rPr>
        <w:t>abandona),</w:t>
      </w:r>
      <w:r>
        <w:rPr>
          <w:color w:val="231F20"/>
          <w:spacing w:val="-28"/>
        </w:rPr>
        <w:t> </w:t>
      </w:r>
      <w:r>
        <w:rPr>
          <w:color w:val="231F20"/>
        </w:rPr>
        <w:t>pero</w:t>
      </w:r>
      <w:r>
        <w:rPr>
          <w:color w:val="231F20"/>
          <w:spacing w:val="-28"/>
        </w:rPr>
        <w:t> </w:t>
      </w:r>
      <w:r>
        <w:rPr>
          <w:color w:val="231F20"/>
        </w:rPr>
        <w:t>sí</w:t>
      </w:r>
      <w:r>
        <w:rPr>
          <w:color w:val="231F20"/>
          <w:spacing w:val="-28"/>
        </w:rPr>
        <w:t> </w:t>
      </w:r>
      <w:r>
        <w:rPr>
          <w:color w:val="231F20"/>
        </w:rPr>
        <w:t>es posibilidad</w:t>
      </w:r>
      <w:r>
        <w:rPr>
          <w:color w:val="231F20"/>
          <w:spacing w:val="-29"/>
        </w:rPr>
        <w:t> </w:t>
      </w:r>
      <w:r>
        <w:rPr>
          <w:color w:val="231F20"/>
        </w:rPr>
        <w:t>de</w:t>
      </w:r>
      <w:r>
        <w:rPr>
          <w:color w:val="231F20"/>
          <w:spacing w:val="-29"/>
        </w:rPr>
        <w:t> </w:t>
      </w:r>
      <w:r>
        <w:rPr>
          <w:color w:val="231F20"/>
        </w:rPr>
        <w:t>apertura</w:t>
      </w:r>
      <w:r>
        <w:rPr>
          <w:color w:val="231F20"/>
          <w:spacing w:val="-29"/>
        </w:rPr>
        <w:t> </w:t>
      </w:r>
      <w:r>
        <w:rPr>
          <w:color w:val="231F20"/>
        </w:rPr>
        <w:t>a</w:t>
      </w:r>
      <w:r>
        <w:rPr>
          <w:color w:val="231F20"/>
          <w:spacing w:val="-29"/>
        </w:rPr>
        <w:t> </w:t>
      </w:r>
      <w:r>
        <w:rPr>
          <w:color w:val="231F20"/>
        </w:rPr>
        <w:t>una</w:t>
      </w:r>
      <w:r>
        <w:rPr>
          <w:color w:val="231F20"/>
          <w:spacing w:val="-29"/>
        </w:rPr>
        <w:t> </w:t>
      </w:r>
      <w:r>
        <w:rPr>
          <w:color w:val="231F20"/>
        </w:rPr>
        <w:t>nueva</w:t>
      </w:r>
      <w:r>
        <w:rPr>
          <w:color w:val="231F20"/>
          <w:spacing w:val="-29"/>
        </w:rPr>
        <w:t> </w:t>
      </w:r>
      <w:r>
        <w:rPr>
          <w:color w:val="231F20"/>
          <w:spacing w:val="-3"/>
        </w:rPr>
        <w:t>“demostración”</w:t>
      </w:r>
      <w:r>
        <w:rPr>
          <w:color w:val="231F20"/>
          <w:spacing w:val="-29"/>
        </w:rPr>
        <w:t> </w:t>
      </w:r>
      <w:r>
        <w:rPr>
          <w:color w:val="231F20"/>
        </w:rPr>
        <w:t>del</w:t>
      </w:r>
      <w:r>
        <w:rPr>
          <w:color w:val="231F20"/>
          <w:spacing w:val="-29"/>
        </w:rPr>
        <w:t> </w:t>
      </w:r>
      <w:r>
        <w:rPr>
          <w:color w:val="231F20"/>
        </w:rPr>
        <w:t>movimiento de</w:t>
      </w:r>
      <w:r>
        <w:rPr>
          <w:color w:val="231F20"/>
          <w:spacing w:val="-14"/>
        </w:rPr>
        <w:t> </w:t>
      </w:r>
      <w:r>
        <w:rPr>
          <w:color w:val="231F20"/>
        </w:rPr>
        <w:t>la</w:t>
      </w:r>
      <w:r>
        <w:rPr>
          <w:color w:val="231F20"/>
          <w:spacing w:val="-14"/>
        </w:rPr>
        <w:t> </w:t>
      </w:r>
      <w:r>
        <w:rPr>
          <w:color w:val="231F20"/>
        </w:rPr>
        <w:t>imaginación</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escritura,</w:t>
      </w:r>
      <w:r>
        <w:rPr>
          <w:color w:val="231F20"/>
          <w:spacing w:val="-14"/>
        </w:rPr>
        <w:t> </w:t>
      </w:r>
      <w:r>
        <w:rPr>
          <w:color w:val="231F20"/>
        </w:rPr>
        <w:t>que</w:t>
      </w:r>
      <w:r>
        <w:rPr>
          <w:color w:val="231F20"/>
          <w:spacing w:val="-14"/>
        </w:rPr>
        <w:t> </w:t>
      </w:r>
      <w:r>
        <w:rPr>
          <w:color w:val="231F20"/>
        </w:rPr>
        <w:t>es,</w:t>
      </w:r>
      <w:r>
        <w:rPr>
          <w:color w:val="231F20"/>
          <w:spacing w:val="-14"/>
        </w:rPr>
        <w:t> </w:t>
      </w:r>
      <w:r>
        <w:rPr>
          <w:color w:val="231F20"/>
        </w:rPr>
        <w:t>finalmente,</w:t>
      </w:r>
      <w:r>
        <w:rPr>
          <w:color w:val="231F20"/>
          <w:spacing w:val="-14"/>
        </w:rPr>
        <w:t> </w:t>
      </w:r>
      <w:r>
        <w:rPr>
          <w:color w:val="231F20"/>
        </w:rPr>
        <w:t>el</w:t>
      </w:r>
      <w:r>
        <w:rPr>
          <w:color w:val="231F20"/>
          <w:spacing w:val="-14"/>
        </w:rPr>
        <w:t> </w:t>
      </w:r>
      <w:r>
        <w:rPr>
          <w:color w:val="231F20"/>
        </w:rPr>
        <w:t>cometido del</w:t>
      </w:r>
      <w:r>
        <w:rPr>
          <w:color w:val="231F20"/>
          <w:spacing w:val="-37"/>
        </w:rPr>
        <w:t> </w:t>
      </w:r>
      <w:r>
        <w:rPr>
          <w:color w:val="231F20"/>
        </w:rPr>
        <w:t>texto.</w:t>
      </w:r>
    </w:p>
    <w:p>
      <w:pPr>
        <w:pStyle w:val="BodyText"/>
        <w:spacing w:line="271" w:lineRule="auto" w:before="2"/>
        <w:ind w:left="1703" w:right="1637" w:firstLine="360"/>
        <w:jc w:val="both"/>
      </w:pPr>
      <w:r>
        <w:rPr>
          <w:color w:val="231F20"/>
        </w:rPr>
        <w:t>Después</w:t>
      </w:r>
      <w:r>
        <w:rPr>
          <w:color w:val="231F20"/>
          <w:spacing w:val="-22"/>
        </w:rPr>
        <w:t> </w:t>
      </w:r>
      <w:r>
        <w:rPr>
          <w:color w:val="231F20"/>
        </w:rPr>
        <w:t>de</w:t>
      </w:r>
      <w:r>
        <w:rPr>
          <w:color w:val="231F20"/>
          <w:spacing w:val="-22"/>
        </w:rPr>
        <w:t> </w:t>
      </w:r>
      <w:r>
        <w:rPr>
          <w:color w:val="231F20"/>
        </w:rPr>
        <w:t>abandonar</w:t>
      </w:r>
      <w:r>
        <w:rPr>
          <w:color w:val="231F20"/>
          <w:spacing w:val="-22"/>
        </w:rPr>
        <w:t> </w:t>
      </w:r>
      <w:r>
        <w:rPr>
          <w:color w:val="231F20"/>
        </w:rPr>
        <w:t>el</w:t>
      </w:r>
      <w:r>
        <w:rPr>
          <w:color w:val="231F20"/>
          <w:spacing w:val="-22"/>
        </w:rPr>
        <w:t> </w:t>
      </w:r>
      <w:r>
        <w:rPr>
          <w:color w:val="231F20"/>
        </w:rPr>
        <w:t>conato</w:t>
      </w:r>
      <w:r>
        <w:rPr>
          <w:color w:val="231F20"/>
          <w:spacing w:val="-22"/>
        </w:rPr>
        <w:t> </w:t>
      </w:r>
      <w:r>
        <w:rPr>
          <w:color w:val="231F20"/>
        </w:rPr>
        <w:t>de</w:t>
      </w:r>
      <w:r>
        <w:rPr>
          <w:color w:val="231F20"/>
          <w:spacing w:val="-22"/>
        </w:rPr>
        <w:t> </w:t>
      </w:r>
      <w:r>
        <w:rPr>
          <w:color w:val="231F20"/>
        </w:rPr>
        <w:t>historia</w:t>
      </w:r>
      <w:r>
        <w:rPr>
          <w:color w:val="231F20"/>
          <w:spacing w:val="-22"/>
        </w:rPr>
        <w:t> </w:t>
      </w:r>
      <w:r>
        <w:rPr>
          <w:color w:val="231F20"/>
        </w:rPr>
        <w:t>de</w:t>
      </w:r>
      <w:r>
        <w:rPr>
          <w:color w:val="231F20"/>
          <w:spacing w:val="-22"/>
        </w:rPr>
        <w:t> </w:t>
      </w:r>
      <w:r>
        <w:rPr>
          <w:color w:val="231F20"/>
        </w:rPr>
        <w:t>Cristo,</w:t>
      </w:r>
      <w:r>
        <w:rPr>
          <w:color w:val="231F20"/>
          <w:spacing w:val="-22"/>
        </w:rPr>
        <w:t> </w:t>
      </w:r>
      <w:r>
        <w:rPr>
          <w:color w:val="231F20"/>
        </w:rPr>
        <w:t>el</w:t>
      </w:r>
      <w:r>
        <w:rPr>
          <w:color w:val="231F20"/>
          <w:spacing w:val="-22"/>
        </w:rPr>
        <w:t> </w:t>
      </w:r>
      <w:r>
        <w:rPr>
          <w:color w:val="231F20"/>
          <w:spacing w:val="-2"/>
        </w:rPr>
        <w:t>cuerpo </w:t>
      </w:r>
      <w:r>
        <w:rPr>
          <w:color w:val="231F20"/>
        </w:rPr>
        <w:t>depositado</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cámara</w:t>
      </w:r>
      <w:r>
        <w:rPr>
          <w:color w:val="231F20"/>
          <w:spacing w:val="-19"/>
        </w:rPr>
        <w:t> </w:t>
      </w:r>
      <w:r>
        <w:rPr>
          <w:color w:val="231F20"/>
        </w:rPr>
        <w:t>adquiere</w:t>
      </w:r>
      <w:r>
        <w:rPr>
          <w:color w:val="231F20"/>
          <w:spacing w:val="-19"/>
        </w:rPr>
        <w:t> </w:t>
      </w:r>
      <w:r>
        <w:rPr>
          <w:color w:val="231F20"/>
        </w:rPr>
        <w:t>otro</w:t>
      </w:r>
      <w:r>
        <w:rPr>
          <w:color w:val="231F20"/>
          <w:spacing w:val="-19"/>
        </w:rPr>
        <w:t> </w:t>
      </w:r>
      <w:r>
        <w:rPr>
          <w:color w:val="231F20"/>
        </w:rPr>
        <w:t>tipo</w:t>
      </w:r>
      <w:r>
        <w:rPr>
          <w:color w:val="231F20"/>
          <w:spacing w:val="-19"/>
        </w:rPr>
        <w:t> </w:t>
      </w:r>
      <w:r>
        <w:rPr>
          <w:color w:val="231F20"/>
        </w:rPr>
        <w:t>de</w:t>
      </w:r>
      <w:r>
        <w:rPr>
          <w:color w:val="231F20"/>
          <w:spacing w:val="-19"/>
        </w:rPr>
        <w:t> </w:t>
      </w:r>
      <w:r>
        <w:rPr>
          <w:color w:val="231F20"/>
        </w:rPr>
        <w:t>conciencia,</w:t>
      </w:r>
      <w:r>
        <w:rPr>
          <w:color w:val="231F20"/>
          <w:spacing w:val="-19"/>
        </w:rPr>
        <w:t> </w:t>
      </w:r>
      <w:r>
        <w:rPr>
          <w:color w:val="231F20"/>
        </w:rPr>
        <w:t>asignada por</w:t>
      </w:r>
      <w:r>
        <w:rPr>
          <w:color w:val="231F20"/>
          <w:spacing w:val="-11"/>
        </w:rPr>
        <w:t> </w:t>
      </w:r>
      <w:r>
        <w:rPr>
          <w:color w:val="231F20"/>
        </w:rPr>
        <w:t>el</w:t>
      </w:r>
      <w:r>
        <w:rPr>
          <w:color w:val="231F20"/>
          <w:spacing w:val="-11"/>
        </w:rPr>
        <w:t> </w:t>
      </w:r>
      <w:r>
        <w:rPr>
          <w:color w:val="231F20"/>
        </w:rPr>
        <w:t>escriba,</w:t>
      </w:r>
      <w:r>
        <w:rPr>
          <w:color w:val="231F20"/>
          <w:spacing w:val="-11"/>
        </w:rPr>
        <w:t> </w:t>
      </w:r>
      <w:r>
        <w:rPr>
          <w:color w:val="231F20"/>
        </w:rPr>
        <w:t>que</w:t>
      </w:r>
      <w:r>
        <w:rPr>
          <w:color w:val="231F20"/>
          <w:spacing w:val="-11"/>
        </w:rPr>
        <w:t> </w:t>
      </w:r>
      <w:r>
        <w:rPr>
          <w:color w:val="231F20"/>
        </w:rPr>
        <w:t>convoca</w:t>
      </w:r>
      <w:r>
        <w:rPr>
          <w:color w:val="231F20"/>
          <w:spacing w:val="-11"/>
        </w:rPr>
        <w:t> </w:t>
      </w:r>
      <w:r>
        <w:rPr>
          <w:color w:val="231F20"/>
        </w:rPr>
        <w:t>la</w:t>
      </w:r>
      <w:r>
        <w:rPr>
          <w:color w:val="231F20"/>
          <w:spacing w:val="-11"/>
        </w:rPr>
        <w:t> </w:t>
      </w:r>
      <w:r>
        <w:rPr>
          <w:color w:val="231F20"/>
        </w:rPr>
        <w:t>metáfora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estatua</w:t>
      </w:r>
      <w:r>
        <w:rPr>
          <w:color w:val="231F20"/>
          <w:spacing w:val="-11"/>
        </w:rPr>
        <w:t> </w:t>
      </w:r>
      <w:r>
        <w:rPr>
          <w:color w:val="231F20"/>
        </w:rPr>
        <w:t>de</w:t>
      </w:r>
      <w:r>
        <w:rPr>
          <w:color w:val="231F20"/>
          <w:spacing w:val="-11"/>
        </w:rPr>
        <w:t> </w:t>
      </w:r>
      <w:r>
        <w:rPr>
          <w:color w:val="231F20"/>
        </w:rPr>
        <w:t>Condillac, filósofo francés del siglo xviii, para posteriormente construir un </w:t>
      </w:r>
      <w:r>
        <w:rPr>
          <w:color w:val="231F20"/>
          <w:w w:val="95"/>
        </w:rPr>
        <w:t>diálogo</w:t>
      </w:r>
      <w:r>
        <w:rPr>
          <w:color w:val="231F20"/>
          <w:spacing w:val="-14"/>
          <w:w w:val="95"/>
        </w:rPr>
        <w:t> </w:t>
      </w:r>
      <w:r>
        <w:rPr>
          <w:color w:val="231F20"/>
          <w:w w:val="95"/>
        </w:rPr>
        <w:t>entre</w:t>
      </w:r>
      <w:r>
        <w:rPr>
          <w:color w:val="231F20"/>
          <w:spacing w:val="-14"/>
          <w:w w:val="95"/>
        </w:rPr>
        <w:t> </w:t>
      </w:r>
      <w:r>
        <w:rPr>
          <w:color w:val="231F20"/>
          <w:w w:val="95"/>
        </w:rPr>
        <w:t>los</w:t>
      </w:r>
      <w:r>
        <w:rPr>
          <w:color w:val="231F20"/>
          <w:spacing w:val="-14"/>
          <w:w w:val="95"/>
        </w:rPr>
        <w:t> </w:t>
      </w:r>
      <w:r>
        <w:rPr>
          <w:color w:val="231F20"/>
          <w:w w:val="95"/>
        </w:rPr>
        <w:t>actores</w:t>
      </w:r>
      <w:r>
        <w:rPr>
          <w:color w:val="231F20"/>
          <w:spacing w:val="-14"/>
          <w:w w:val="95"/>
        </w:rPr>
        <w:t> </w:t>
      </w:r>
      <w:r>
        <w:rPr>
          <w:color w:val="231F20"/>
          <w:w w:val="95"/>
        </w:rPr>
        <w:t>del</w:t>
      </w:r>
      <w:r>
        <w:rPr>
          <w:color w:val="231F20"/>
          <w:spacing w:val="-14"/>
          <w:w w:val="95"/>
        </w:rPr>
        <w:t> </w:t>
      </w:r>
      <w:r>
        <w:rPr>
          <w:color w:val="231F20"/>
          <w:w w:val="95"/>
        </w:rPr>
        <w:t>cine</w:t>
      </w:r>
      <w:r>
        <w:rPr>
          <w:color w:val="231F20"/>
          <w:spacing w:val="-14"/>
          <w:w w:val="95"/>
        </w:rPr>
        <w:t> </w:t>
      </w:r>
      <w:r>
        <w:rPr>
          <w:color w:val="231F20"/>
          <w:w w:val="95"/>
        </w:rPr>
        <w:t>negro</w:t>
      </w:r>
      <w:r>
        <w:rPr>
          <w:color w:val="231F20"/>
          <w:spacing w:val="-14"/>
          <w:w w:val="95"/>
        </w:rPr>
        <w:t> </w:t>
      </w:r>
      <w:r>
        <w:rPr>
          <w:color w:val="231F20"/>
          <w:w w:val="95"/>
        </w:rPr>
        <w:t>estadunidense,</w:t>
      </w:r>
      <w:r>
        <w:rPr>
          <w:color w:val="231F20"/>
          <w:spacing w:val="-14"/>
          <w:w w:val="95"/>
        </w:rPr>
        <w:t> </w:t>
      </w:r>
      <w:r>
        <w:rPr>
          <w:color w:val="231F20"/>
          <w:spacing w:val="-3"/>
          <w:w w:val="95"/>
        </w:rPr>
        <w:t>Sydney</w:t>
      </w:r>
      <w:r>
        <w:rPr>
          <w:color w:val="231F20"/>
          <w:spacing w:val="-14"/>
          <w:w w:val="95"/>
        </w:rPr>
        <w:t> </w:t>
      </w:r>
      <w:r>
        <w:rPr>
          <w:color w:val="231F20"/>
          <w:spacing w:val="-3"/>
          <w:w w:val="95"/>
        </w:rPr>
        <w:t>Green- </w:t>
      </w:r>
      <w:r>
        <w:rPr>
          <w:color w:val="231F20"/>
          <w:spacing w:val="-2"/>
        </w:rPr>
        <w:t>street</w:t>
      </w:r>
      <w:r>
        <w:rPr>
          <w:color w:val="231F20"/>
          <w:spacing w:val="-27"/>
        </w:rPr>
        <w:t> </w:t>
      </w:r>
      <w:r>
        <w:rPr>
          <w:color w:val="231F20"/>
        </w:rPr>
        <w:t>y</w:t>
      </w:r>
      <w:r>
        <w:rPr>
          <w:color w:val="231F20"/>
          <w:spacing w:val="-27"/>
        </w:rPr>
        <w:t> </w:t>
      </w:r>
      <w:r>
        <w:rPr>
          <w:color w:val="231F20"/>
          <w:spacing w:val="-4"/>
        </w:rPr>
        <w:t>Peter</w:t>
      </w:r>
      <w:r>
        <w:rPr>
          <w:color w:val="231F20"/>
          <w:spacing w:val="-27"/>
        </w:rPr>
        <w:t> </w:t>
      </w:r>
      <w:r>
        <w:rPr>
          <w:color w:val="231F20"/>
        </w:rPr>
        <w:t>Lorre,</w:t>
      </w:r>
      <w:r>
        <w:rPr>
          <w:color w:val="231F20"/>
          <w:spacing w:val="-27"/>
        </w:rPr>
        <w:t> </w:t>
      </w:r>
      <w:r>
        <w:rPr>
          <w:color w:val="231F20"/>
        </w:rPr>
        <w:t>quienes</w:t>
      </w:r>
      <w:r>
        <w:rPr>
          <w:color w:val="231F20"/>
          <w:spacing w:val="-27"/>
        </w:rPr>
        <w:t> </w:t>
      </w:r>
      <w:r>
        <w:rPr>
          <w:color w:val="231F20"/>
        </w:rPr>
        <w:t>discurren</w:t>
      </w:r>
      <w:r>
        <w:rPr>
          <w:color w:val="231F20"/>
          <w:spacing w:val="-27"/>
        </w:rPr>
        <w:t> </w:t>
      </w:r>
      <w:r>
        <w:rPr>
          <w:color w:val="231F20"/>
        </w:rPr>
        <w:t>sobre</w:t>
      </w:r>
      <w:r>
        <w:rPr>
          <w:color w:val="231F20"/>
          <w:spacing w:val="-27"/>
        </w:rPr>
        <w:t> </w:t>
      </w:r>
      <w:r>
        <w:rPr>
          <w:color w:val="231F20"/>
        </w:rPr>
        <w:t>la</w:t>
      </w:r>
      <w:r>
        <w:rPr>
          <w:color w:val="231F20"/>
          <w:spacing w:val="-27"/>
        </w:rPr>
        <w:t> </w:t>
      </w:r>
      <w:r>
        <w:rPr>
          <w:color w:val="231F20"/>
        </w:rPr>
        <w:t>identidad</w:t>
      </w:r>
      <w:r>
        <w:rPr>
          <w:color w:val="231F20"/>
          <w:spacing w:val="-27"/>
        </w:rPr>
        <w:t> </w:t>
      </w:r>
      <w:r>
        <w:rPr>
          <w:color w:val="231F20"/>
        </w:rPr>
        <w:t>del</w:t>
      </w:r>
      <w:r>
        <w:rPr>
          <w:color w:val="231F20"/>
          <w:spacing w:val="-27"/>
        </w:rPr>
        <w:t> </w:t>
      </w:r>
      <w:r>
        <w:rPr>
          <w:color w:val="231F20"/>
        </w:rPr>
        <w:t>cuerpo, </w:t>
      </w:r>
      <w:r>
        <w:rPr>
          <w:color w:val="231F20"/>
          <w:w w:val="95"/>
        </w:rPr>
        <w:t>elaborando</w:t>
      </w:r>
      <w:r>
        <w:rPr>
          <w:color w:val="231F20"/>
          <w:spacing w:val="-7"/>
          <w:w w:val="95"/>
        </w:rPr>
        <w:t> </w:t>
      </w:r>
      <w:r>
        <w:rPr>
          <w:color w:val="231F20"/>
          <w:w w:val="95"/>
        </w:rPr>
        <w:t>alusiones</w:t>
      </w:r>
      <w:r>
        <w:rPr>
          <w:color w:val="231F20"/>
          <w:spacing w:val="-7"/>
          <w:w w:val="95"/>
        </w:rPr>
        <w:t> </w:t>
      </w:r>
      <w:r>
        <w:rPr>
          <w:color w:val="231F20"/>
          <w:w w:val="95"/>
        </w:rPr>
        <w:t>al</w:t>
      </w:r>
      <w:r>
        <w:rPr>
          <w:color w:val="231F20"/>
          <w:spacing w:val="-7"/>
          <w:w w:val="95"/>
        </w:rPr>
        <w:t> </w:t>
      </w:r>
      <w:r>
        <w:rPr>
          <w:color w:val="231F20"/>
          <w:w w:val="95"/>
        </w:rPr>
        <w:t>anfiteatro</w:t>
      </w:r>
      <w:r>
        <w:rPr>
          <w:color w:val="231F20"/>
          <w:spacing w:val="-7"/>
          <w:w w:val="95"/>
        </w:rPr>
        <w:t> </w:t>
      </w:r>
      <w:r>
        <w:rPr>
          <w:color w:val="231F20"/>
          <w:w w:val="95"/>
        </w:rPr>
        <w:t>de</w:t>
      </w:r>
      <w:r>
        <w:rPr>
          <w:color w:val="231F20"/>
          <w:spacing w:val="-7"/>
          <w:w w:val="95"/>
        </w:rPr>
        <w:t> </w:t>
      </w:r>
      <w:r>
        <w:rPr>
          <w:color w:val="231F20"/>
          <w:w w:val="95"/>
        </w:rPr>
        <w:t>Andreas</w:t>
      </w:r>
      <w:r>
        <w:rPr>
          <w:color w:val="231F20"/>
          <w:spacing w:val="-9"/>
          <w:w w:val="95"/>
        </w:rPr>
        <w:t> </w:t>
      </w:r>
      <w:r>
        <w:rPr>
          <w:color w:val="231F20"/>
          <w:spacing w:val="-5"/>
          <w:w w:val="95"/>
        </w:rPr>
        <w:t>Vesalius,</w:t>
      </w:r>
      <w:r>
        <w:rPr>
          <w:color w:val="231F20"/>
          <w:spacing w:val="-7"/>
          <w:w w:val="95"/>
        </w:rPr>
        <w:t> </w:t>
      </w:r>
      <w:r>
        <w:rPr>
          <w:color w:val="231F20"/>
          <w:w w:val="95"/>
        </w:rPr>
        <w:t>el</w:t>
      </w:r>
      <w:r>
        <w:rPr>
          <w:color w:val="231F20"/>
          <w:spacing w:val="-7"/>
          <w:w w:val="95"/>
        </w:rPr>
        <w:t> </w:t>
      </w:r>
      <w:r>
        <w:rPr>
          <w:color w:val="231F20"/>
          <w:w w:val="95"/>
        </w:rPr>
        <w:t>anatomista belga</w:t>
      </w:r>
      <w:r>
        <w:rPr>
          <w:color w:val="231F20"/>
          <w:spacing w:val="-17"/>
          <w:w w:val="95"/>
        </w:rPr>
        <w:t> </w:t>
      </w:r>
      <w:r>
        <w:rPr>
          <w:color w:val="231F20"/>
          <w:w w:val="95"/>
        </w:rPr>
        <w:t>del</w:t>
      </w:r>
      <w:r>
        <w:rPr>
          <w:color w:val="231F20"/>
          <w:spacing w:val="-17"/>
          <w:w w:val="95"/>
        </w:rPr>
        <w:t> </w:t>
      </w:r>
      <w:r>
        <w:rPr>
          <w:color w:val="231F20"/>
          <w:w w:val="95"/>
        </w:rPr>
        <w:t>siglo</w:t>
      </w:r>
      <w:r>
        <w:rPr>
          <w:color w:val="231F20"/>
          <w:spacing w:val="-17"/>
          <w:w w:val="95"/>
        </w:rPr>
        <w:t> </w:t>
      </w:r>
      <w:r>
        <w:rPr>
          <w:color w:val="231F20"/>
          <w:w w:val="95"/>
        </w:rPr>
        <w:t>xvii.</w:t>
      </w:r>
    </w:p>
    <w:p>
      <w:pPr>
        <w:pStyle w:val="BodyText"/>
        <w:spacing w:line="271" w:lineRule="auto" w:before="2"/>
        <w:ind w:left="1703" w:right="1637" w:firstLine="360"/>
        <w:jc w:val="both"/>
      </w:pPr>
      <w:r>
        <w:rPr/>
        <w:drawing>
          <wp:anchor distT="0" distB="0" distL="0" distR="0" allowOverlap="1" layoutInCell="1" locked="0" behindDoc="0" simplePos="0" relativeHeight="12280">
            <wp:simplePos x="0" y="0"/>
            <wp:positionH relativeFrom="page">
              <wp:posOffset>17462</wp:posOffset>
            </wp:positionH>
            <wp:positionV relativeFrom="paragraph">
              <wp:posOffset>62457</wp:posOffset>
            </wp:positionV>
            <wp:extent cx="155575" cy="155575"/>
            <wp:effectExtent l="0" t="0" r="0" b="0"/>
            <wp:wrapNone/>
            <wp:docPr id="985" name="image3.png" descr=""/>
            <wp:cNvGraphicFramePr>
              <a:graphicFrameLocks noChangeAspect="1"/>
            </wp:cNvGraphicFramePr>
            <a:graphic>
              <a:graphicData uri="http://schemas.openxmlformats.org/drawingml/2006/picture">
                <pic:pic>
                  <pic:nvPicPr>
                    <pic:cNvPr id="98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304">
            <wp:simplePos x="0" y="0"/>
            <wp:positionH relativeFrom="page">
              <wp:posOffset>5760361</wp:posOffset>
            </wp:positionH>
            <wp:positionV relativeFrom="paragraph">
              <wp:posOffset>62457</wp:posOffset>
            </wp:positionV>
            <wp:extent cx="155575" cy="155575"/>
            <wp:effectExtent l="0" t="0" r="0" b="0"/>
            <wp:wrapNone/>
            <wp:docPr id="987" name="image3.png" descr=""/>
            <wp:cNvGraphicFramePr>
              <a:graphicFrameLocks noChangeAspect="1"/>
            </wp:cNvGraphicFramePr>
            <a:graphic>
              <a:graphicData uri="http://schemas.openxmlformats.org/drawingml/2006/picture">
                <pic:pic>
                  <pic:nvPicPr>
                    <pic:cNvPr id="98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Así,</w:t>
      </w:r>
      <w:r>
        <w:rPr>
          <w:color w:val="231F20"/>
          <w:spacing w:val="-21"/>
        </w:rPr>
        <w:t> </w:t>
      </w:r>
      <w:r>
        <w:rPr>
          <w:color w:val="231F20"/>
        </w:rPr>
        <w:t>las</w:t>
      </w:r>
      <w:r>
        <w:rPr>
          <w:color w:val="231F20"/>
          <w:spacing w:val="-21"/>
        </w:rPr>
        <w:t> </w:t>
      </w:r>
      <w:r>
        <w:rPr>
          <w:color w:val="231F20"/>
        </w:rPr>
        <w:t>variaciones</w:t>
      </w:r>
      <w:r>
        <w:rPr>
          <w:color w:val="231F20"/>
          <w:spacing w:val="-21"/>
        </w:rPr>
        <w:t> </w:t>
      </w:r>
      <w:r>
        <w:rPr>
          <w:color w:val="231F20"/>
        </w:rPr>
        <w:t>completan</w:t>
      </w:r>
      <w:r>
        <w:rPr>
          <w:color w:val="231F20"/>
          <w:spacing w:val="-21"/>
        </w:rPr>
        <w:t> </w:t>
      </w:r>
      <w:r>
        <w:rPr>
          <w:color w:val="231F20"/>
        </w:rPr>
        <w:t>una</w:t>
      </w:r>
      <w:r>
        <w:rPr>
          <w:color w:val="231F20"/>
          <w:spacing w:val="-21"/>
        </w:rPr>
        <w:t> </w:t>
      </w:r>
      <w:r>
        <w:rPr>
          <w:color w:val="231F20"/>
        </w:rPr>
        <w:t>dinámica</w:t>
      </w:r>
      <w:r>
        <w:rPr>
          <w:color w:val="231F20"/>
          <w:spacing w:val="-21"/>
        </w:rPr>
        <w:t> </w:t>
      </w:r>
      <w:r>
        <w:rPr>
          <w:color w:val="231F20"/>
        </w:rPr>
        <w:t>de</w:t>
      </w:r>
      <w:r>
        <w:rPr>
          <w:color w:val="231F20"/>
          <w:spacing w:val="-21"/>
        </w:rPr>
        <w:t> </w:t>
      </w:r>
      <w:r>
        <w:rPr>
          <w:color w:val="231F20"/>
        </w:rPr>
        <w:t>transformacio- nes</w:t>
      </w:r>
      <w:r>
        <w:rPr>
          <w:color w:val="231F20"/>
          <w:spacing w:val="-20"/>
        </w:rPr>
        <w:t> </w:t>
      </w:r>
      <w:r>
        <w:rPr>
          <w:color w:val="231F20"/>
        </w:rPr>
        <w:t>que,</w:t>
      </w:r>
      <w:r>
        <w:rPr>
          <w:color w:val="231F20"/>
          <w:spacing w:val="-20"/>
        </w:rPr>
        <w:t> </w:t>
      </w:r>
      <w:r>
        <w:rPr>
          <w:color w:val="231F20"/>
        </w:rPr>
        <w:t>sin</w:t>
      </w:r>
      <w:r>
        <w:rPr>
          <w:color w:val="231F20"/>
          <w:spacing w:val="-20"/>
        </w:rPr>
        <w:t> </w:t>
      </w:r>
      <w:r>
        <w:rPr>
          <w:color w:val="231F20"/>
        </w:rPr>
        <w:t>tratar</w:t>
      </w:r>
      <w:r>
        <w:rPr>
          <w:color w:val="231F20"/>
          <w:spacing w:val="-20"/>
        </w:rPr>
        <w:t> </w:t>
      </w:r>
      <w:r>
        <w:rPr>
          <w:color w:val="231F20"/>
        </w:rPr>
        <w:t>de</w:t>
      </w:r>
      <w:r>
        <w:rPr>
          <w:color w:val="231F20"/>
          <w:spacing w:val="-20"/>
        </w:rPr>
        <w:t> </w:t>
      </w:r>
      <w:r>
        <w:rPr>
          <w:color w:val="231F20"/>
        </w:rPr>
        <w:t>parcializar</w:t>
      </w:r>
      <w:r>
        <w:rPr>
          <w:color w:val="231F20"/>
          <w:spacing w:val="-20"/>
        </w:rPr>
        <w:t> </w:t>
      </w:r>
      <w:r>
        <w:rPr>
          <w:color w:val="231F20"/>
        </w:rPr>
        <w:t>y</w:t>
      </w:r>
      <w:r>
        <w:rPr>
          <w:color w:val="231F20"/>
          <w:spacing w:val="-20"/>
        </w:rPr>
        <w:t> </w:t>
      </w:r>
      <w:r>
        <w:rPr>
          <w:color w:val="231F20"/>
        </w:rPr>
        <w:t>mucho</w:t>
      </w:r>
      <w:r>
        <w:rPr>
          <w:color w:val="231F20"/>
          <w:spacing w:val="-20"/>
        </w:rPr>
        <w:t> </w:t>
      </w:r>
      <w:r>
        <w:rPr>
          <w:color w:val="231F20"/>
        </w:rPr>
        <w:t>menos</w:t>
      </w:r>
      <w:r>
        <w:rPr>
          <w:color w:val="231F20"/>
          <w:spacing w:val="-20"/>
        </w:rPr>
        <w:t> </w:t>
      </w:r>
      <w:r>
        <w:rPr>
          <w:color w:val="231F20"/>
        </w:rPr>
        <w:t>de</w:t>
      </w:r>
      <w:r>
        <w:rPr>
          <w:color w:val="231F20"/>
          <w:spacing w:val="-20"/>
        </w:rPr>
        <w:t> </w:t>
      </w:r>
      <w:r>
        <w:rPr>
          <w:color w:val="231F20"/>
        </w:rPr>
        <w:t>contener</w:t>
      </w:r>
      <w:r>
        <w:rPr>
          <w:color w:val="231F20"/>
          <w:spacing w:val="-20"/>
        </w:rPr>
        <w:t> </w:t>
      </w:r>
      <w:r>
        <w:rPr>
          <w:color w:val="231F20"/>
        </w:rPr>
        <w:t>el</w:t>
      </w:r>
      <w:r>
        <w:rPr>
          <w:color w:val="231F20"/>
          <w:spacing w:val="-20"/>
        </w:rPr>
        <w:t> </w:t>
      </w:r>
      <w:r>
        <w:rPr>
          <w:color w:val="231F20"/>
        </w:rPr>
        <w:t>sen- tido</w:t>
      </w:r>
      <w:r>
        <w:rPr>
          <w:color w:val="231F20"/>
          <w:spacing w:val="-19"/>
        </w:rPr>
        <w:t> </w:t>
      </w:r>
      <w:r>
        <w:rPr>
          <w:color w:val="231F20"/>
        </w:rPr>
        <w:t>de</w:t>
      </w:r>
      <w:r>
        <w:rPr>
          <w:color w:val="231F20"/>
          <w:spacing w:val="-19"/>
        </w:rPr>
        <w:t> </w:t>
      </w:r>
      <w:r>
        <w:rPr>
          <w:color w:val="231F20"/>
        </w:rPr>
        <w:t>movilidad</w:t>
      </w:r>
      <w:r>
        <w:rPr>
          <w:color w:val="231F20"/>
          <w:spacing w:val="-19"/>
        </w:rPr>
        <w:t> </w:t>
      </w:r>
      <w:r>
        <w:rPr>
          <w:color w:val="231F20"/>
        </w:rPr>
        <w:t>que</w:t>
      </w:r>
      <w:r>
        <w:rPr>
          <w:color w:val="231F20"/>
          <w:spacing w:val="-19"/>
        </w:rPr>
        <w:t> </w:t>
      </w:r>
      <w:r>
        <w:rPr>
          <w:color w:val="231F20"/>
        </w:rPr>
        <w:t>priva</w:t>
      </w:r>
      <w:r>
        <w:rPr>
          <w:color w:val="231F20"/>
          <w:spacing w:val="-19"/>
        </w:rPr>
        <w:t> </w:t>
      </w:r>
      <w:r>
        <w:rPr>
          <w:color w:val="231F20"/>
        </w:rPr>
        <w:t>en</w:t>
      </w:r>
      <w:r>
        <w:rPr>
          <w:color w:val="231F20"/>
          <w:spacing w:val="-19"/>
        </w:rPr>
        <w:t> </w:t>
      </w:r>
      <w:r>
        <w:rPr>
          <w:color w:val="231F20"/>
        </w:rPr>
        <w:t>“Mnemothreptos”,</w:t>
      </w:r>
      <w:r>
        <w:rPr>
          <w:color w:val="231F20"/>
          <w:spacing w:val="-19"/>
        </w:rPr>
        <w:t> </w:t>
      </w:r>
      <w:r>
        <w:rPr>
          <w:color w:val="231F20"/>
        </w:rPr>
        <w:t>muestra</w:t>
      </w:r>
      <w:r>
        <w:rPr>
          <w:color w:val="231F20"/>
          <w:spacing w:val="-19"/>
        </w:rPr>
        <w:t> </w:t>
      </w:r>
      <w:r>
        <w:rPr>
          <w:color w:val="231F20"/>
        </w:rPr>
        <w:t>la</w:t>
      </w:r>
      <w:r>
        <w:rPr>
          <w:color w:val="231F20"/>
          <w:spacing w:val="-19"/>
        </w:rPr>
        <w:t> </w:t>
      </w:r>
      <w:r>
        <w:rPr>
          <w:color w:val="231F20"/>
        </w:rPr>
        <w:t>gene- ración</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identifico</w:t>
      </w:r>
      <w:r>
        <w:rPr>
          <w:color w:val="231F20"/>
          <w:spacing w:val="-9"/>
        </w:rPr>
        <w:t> </w:t>
      </w:r>
      <w:r>
        <w:rPr>
          <w:color w:val="231F20"/>
        </w:rPr>
        <w:t>como</w:t>
      </w:r>
      <w:r>
        <w:rPr>
          <w:color w:val="231F20"/>
          <w:spacing w:val="-9"/>
        </w:rPr>
        <w:t> </w:t>
      </w:r>
      <w:r>
        <w:rPr>
          <w:color w:val="231F20"/>
        </w:rPr>
        <w:t>cuatro</w:t>
      </w:r>
      <w:r>
        <w:rPr>
          <w:color w:val="231F20"/>
          <w:spacing w:val="-9"/>
        </w:rPr>
        <w:t> </w:t>
      </w:r>
      <w:r>
        <w:rPr>
          <w:color w:val="231F20"/>
        </w:rPr>
        <w:t>proyectos:</w:t>
      </w:r>
      <w:r>
        <w:rPr>
          <w:color w:val="231F20"/>
          <w:spacing w:val="-9"/>
        </w:rPr>
        <w:t> </w:t>
      </w:r>
      <w:r>
        <w:rPr>
          <w:color w:val="231F20"/>
        </w:rPr>
        <w:t>el</w:t>
      </w:r>
      <w:r>
        <w:rPr>
          <w:color w:val="231F20"/>
          <w:spacing w:val="-9"/>
        </w:rPr>
        <w:t> </w:t>
      </w:r>
      <w:r>
        <w:rPr>
          <w:color w:val="231F20"/>
        </w:rPr>
        <w:t>quirófano,</w:t>
      </w:r>
      <w:r>
        <w:rPr>
          <w:color w:val="231F20"/>
          <w:spacing w:val="-9"/>
        </w:rPr>
        <w:t> </w:t>
      </w:r>
      <w:r>
        <w:rPr>
          <w:color w:val="231F20"/>
        </w:rPr>
        <w:t>el sepulcro</w:t>
      </w:r>
      <w:r>
        <w:rPr>
          <w:color w:val="231F20"/>
          <w:spacing w:val="-33"/>
        </w:rPr>
        <w:t> </w:t>
      </w:r>
      <w:r>
        <w:rPr>
          <w:color w:val="231F20"/>
        </w:rPr>
        <w:t>de</w:t>
      </w:r>
      <w:r>
        <w:rPr>
          <w:color w:val="231F20"/>
          <w:spacing w:val="-33"/>
        </w:rPr>
        <w:t> </w:t>
      </w:r>
      <w:r>
        <w:rPr>
          <w:color w:val="231F20"/>
        </w:rPr>
        <w:t>Cristo,</w:t>
      </w:r>
      <w:r>
        <w:rPr>
          <w:color w:val="231F20"/>
          <w:spacing w:val="-33"/>
        </w:rPr>
        <w:t> </w:t>
      </w:r>
      <w:r>
        <w:rPr>
          <w:color w:val="231F20"/>
        </w:rPr>
        <w:t>la</w:t>
      </w:r>
      <w:r>
        <w:rPr>
          <w:color w:val="231F20"/>
          <w:spacing w:val="-33"/>
        </w:rPr>
        <w:t> </w:t>
      </w:r>
      <w:r>
        <w:rPr>
          <w:color w:val="231F20"/>
        </w:rPr>
        <w:t>estatua</w:t>
      </w:r>
      <w:r>
        <w:rPr>
          <w:color w:val="231F20"/>
          <w:spacing w:val="-33"/>
        </w:rPr>
        <w:t> </w:t>
      </w:r>
      <w:r>
        <w:rPr>
          <w:color w:val="231F20"/>
        </w:rPr>
        <w:t>de</w:t>
      </w:r>
      <w:r>
        <w:rPr>
          <w:color w:val="231F20"/>
          <w:spacing w:val="-33"/>
        </w:rPr>
        <w:t> </w:t>
      </w:r>
      <w:r>
        <w:rPr>
          <w:color w:val="231F20"/>
        </w:rPr>
        <w:t>Condillac</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anfiteatro</w:t>
      </w:r>
      <w:r>
        <w:rPr>
          <w:color w:val="231F20"/>
          <w:spacing w:val="-33"/>
        </w:rPr>
        <w:t> </w:t>
      </w:r>
      <w:r>
        <w:rPr>
          <w:color w:val="231F20"/>
        </w:rPr>
        <w:t>de</w:t>
      </w:r>
      <w:r>
        <w:rPr>
          <w:color w:val="231F20"/>
          <w:spacing w:val="-35"/>
        </w:rPr>
        <w:t> </w:t>
      </w:r>
      <w:r>
        <w:rPr>
          <w:color w:val="231F20"/>
          <w:spacing w:val="-3"/>
        </w:rPr>
        <w:t>Vesalius, </w:t>
      </w:r>
      <w:r>
        <w:rPr>
          <w:color w:val="231F20"/>
        </w:rPr>
        <w:t>entre</w:t>
      </w:r>
      <w:r>
        <w:rPr>
          <w:color w:val="231F20"/>
          <w:spacing w:val="-31"/>
        </w:rPr>
        <w:t> </w:t>
      </w:r>
      <w:r>
        <w:rPr>
          <w:color w:val="231F20"/>
        </w:rPr>
        <w:t>los</w:t>
      </w:r>
      <w:r>
        <w:rPr>
          <w:color w:val="231F20"/>
          <w:spacing w:val="-31"/>
        </w:rPr>
        <w:t> </w:t>
      </w:r>
      <w:r>
        <w:rPr>
          <w:color w:val="231F20"/>
        </w:rPr>
        <w:t>cuales,</w:t>
      </w:r>
      <w:r>
        <w:rPr>
          <w:color w:val="231F20"/>
          <w:spacing w:val="-31"/>
        </w:rPr>
        <w:t> </w:t>
      </w:r>
      <w:r>
        <w:rPr>
          <w:color w:val="231F20"/>
        </w:rPr>
        <w:t>fiel</w:t>
      </w:r>
      <w:r>
        <w:rPr>
          <w:color w:val="231F20"/>
          <w:spacing w:val="-31"/>
        </w:rPr>
        <w:t> </w:t>
      </w:r>
      <w:r>
        <w:rPr>
          <w:color w:val="231F20"/>
        </w:rPr>
        <w:t>al</w:t>
      </w:r>
      <w:r>
        <w:rPr>
          <w:color w:val="231F20"/>
          <w:spacing w:val="-31"/>
        </w:rPr>
        <w:t> </w:t>
      </w:r>
      <w:r>
        <w:rPr>
          <w:color w:val="231F20"/>
        </w:rPr>
        <w:t>propósito</w:t>
      </w:r>
      <w:r>
        <w:rPr>
          <w:color w:val="231F20"/>
          <w:spacing w:val="-31"/>
        </w:rPr>
        <w:t> </w:t>
      </w:r>
      <w:r>
        <w:rPr>
          <w:color w:val="231F20"/>
        </w:rPr>
        <w:t>del</w:t>
      </w:r>
      <w:r>
        <w:rPr>
          <w:color w:val="231F20"/>
          <w:spacing w:val="-31"/>
        </w:rPr>
        <w:t> </w:t>
      </w:r>
      <w:r>
        <w:rPr>
          <w:color w:val="231F20"/>
        </w:rPr>
        <w:t>texto,</w:t>
      </w:r>
      <w:r>
        <w:rPr>
          <w:color w:val="231F20"/>
          <w:spacing w:val="-31"/>
        </w:rPr>
        <w:t> </w:t>
      </w:r>
      <w:r>
        <w:rPr>
          <w:color w:val="231F20"/>
        </w:rPr>
        <w:t>se</w:t>
      </w:r>
      <w:r>
        <w:rPr>
          <w:color w:val="231F20"/>
          <w:spacing w:val="-31"/>
        </w:rPr>
        <w:t> </w:t>
      </w:r>
      <w:r>
        <w:rPr>
          <w:color w:val="231F20"/>
        </w:rPr>
        <w:t>percibe</w:t>
      </w:r>
      <w:r>
        <w:rPr>
          <w:color w:val="231F20"/>
          <w:spacing w:val="-31"/>
        </w:rPr>
        <w:t> </w:t>
      </w:r>
      <w:r>
        <w:rPr>
          <w:color w:val="231F20"/>
        </w:rPr>
        <w:t>un</w:t>
      </w:r>
      <w:r>
        <w:rPr>
          <w:color w:val="231F20"/>
          <w:spacing w:val="-31"/>
        </w:rPr>
        <w:t> </w:t>
      </w:r>
      <w:r>
        <w:rPr>
          <w:color w:val="231F20"/>
        </w:rPr>
        <w:t>movimiento oscilatorio,</w:t>
      </w:r>
      <w:r>
        <w:rPr>
          <w:color w:val="231F20"/>
          <w:spacing w:val="-14"/>
        </w:rPr>
        <w:t> </w:t>
      </w:r>
      <w:r>
        <w:rPr>
          <w:color w:val="231F20"/>
        </w:rPr>
        <w:t>no</w:t>
      </w:r>
      <w:r>
        <w:rPr>
          <w:color w:val="231F20"/>
          <w:spacing w:val="-14"/>
        </w:rPr>
        <w:t> </w:t>
      </w:r>
      <w:r>
        <w:rPr>
          <w:color w:val="231F20"/>
        </w:rPr>
        <w:t>sólo</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disposición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fragmentos,</w:t>
      </w:r>
      <w:r>
        <w:rPr>
          <w:color w:val="231F20"/>
          <w:spacing w:val="-14"/>
        </w:rPr>
        <w:t> </w:t>
      </w:r>
      <w:r>
        <w:rPr>
          <w:color w:val="231F20"/>
        </w:rPr>
        <w:t>que</w:t>
      </w:r>
      <w:r>
        <w:rPr>
          <w:color w:val="231F20"/>
          <w:spacing w:val="-14"/>
        </w:rPr>
        <w:t> </w:t>
      </w:r>
      <w:r>
        <w:rPr>
          <w:color w:val="231F20"/>
        </w:rPr>
        <w:t>van</w:t>
      </w:r>
      <w:r>
        <w:rPr>
          <w:color w:val="231F20"/>
          <w:spacing w:val="-14"/>
        </w:rPr>
        <w:t> </w:t>
      </w:r>
      <w:r>
        <w:rPr>
          <w:color w:val="231F20"/>
        </w:rPr>
        <w:t>y vienen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imaginativa</w:t>
      </w:r>
      <w:r>
        <w:rPr>
          <w:color w:val="231F20"/>
          <w:spacing w:val="-27"/>
        </w:rPr>
        <w:t> </w:t>
      </w:r>
      <w:r>
        <w:rPr>
          <w:color w:val="231F20"/>
        </w:rPr>
        <w:t>al</w:t>
      </w:r>
      <w:r>
        <w:rPr>
          <w:color w:val="231F20"/>
          <w:spacing w:val="-27"/>
        </w:rPr>
        <w:t> </w:t>
      </w:r>
      <w:r>
        <w:rPr>
          <w:color w:val="231F20"/>
        </w:rPr>
        <w:t>análisis</w:t>
      </w:r>
      <w:r>
        <w:rPr>
          <w:color w:val="231F20"/>
          <w:spacing w:val="-27"/>
        </w:rPr>
        <w:t> </w:t>
      </w:r>
      <w:r>
        <w:rPr>
          <w:color w:val="231F20"/>
        </w:rPr>
        <w:t>crítico</w:t>
      </w:r>
      <w:r>
        <w:rPr>
          <w:color w:val="231F20"/>
          <w:spacing w:val="-27"/>
        </w:rPr>
        <w:t> </w:t>
      </w:r>
      <w:r>
        <w:rPr>
          <w:color w:val="231F20"/>
        </w:rPr>
        <w:t>del</w:t>
      </w:r>
      <w:r>
        <w:rPr>
          <w:color w:val="231F20"/>
          <w:spacing w:val="-27"/>
        </w:rPr>
        <w:t> </w:t>
      </w:r>
      <w:r>
        <w:rPr>
          <w:color w:val="231F20"/>
        </w:rPr>
        <w:t>escriba,</w:t>
      </w:r>
      <w:r>
        <w:rPr>
          <w:color w:val="231F20"/>
          <w:spacing w:val="-27"/>
        </w:rPr>
        <w:t> </w:t>
      </w:r>
      <w:r>
        <w:rPr>
          <w:color w:val="231F20"/>
        </w:rPr>
        <w:t>sino también</w:t>
      </w:r>
      <w:r>
        <w:rPr>
          <w:color w:val="231F20"/>
          <w:spacing w:val="-30"/>
        </w:rPr>
        <w:t> </w:t>
      </w:r>
      <w:r>
        <w:rPr>
          <w:color w:val="231F20"/>
        </w:rPr>
        <w:t>porque</w:t>
      </w:r>
      <w:r>
        <w:rPr>
          <w:color w:val="231F20"/>
          <w:spacing w:val="-30"/>
        </w:rPr>
        <w:t> </w:t>
      </w:r>
      <w:r>
        <w:rPr>
          <w:color w:val="231F20"/>
        </w:rPr>
        <w:t>los</w:t>
      </w:r>
      <w:r>
        <w:rPr>
          <w:color w:val="231F20"/>
          <w:spacing w:val="-30"/>
        </w:rPr>
        <w:t> </w:t>
      </w:r>
      <w:r>
        <w:rPr>
          <w:color w:val="231F20"/>
        </w:rPr>
        <w:t>contenidos</w:t>
      </w:r>
      <w:r>
        <w:rPr>
          <w:color w:val="231F20"/>
          <w:spacing w:val="-30"/>
        </w:rPr>
        <w:t> </w:t>
      </w:r>
      <w:r>
        <w:rPr>
          <w:color w:val="231F20"/>
        </w:rPr>
        <w:t>e</w:t>
      </w:r>
      <w:r>
        <w:rPr>
          <w:color w:val="231F20"/>
          <w:spacing w:val="-30"/>
        </w:rPr>
        <w:t> </w:t>
      </w:r>
      <w:r>
        <w:rPr>
          <w:color w:val="231F20"/>
        </w:rPr>
        <w:t>imágenes</w:t>
      </w:r>
      <w:r>
        <w:rPr>
          <w:color w:val="231F20"/>
          <w:spacing w:val="-30"/>
        </w:rPr>
        <w:t> </w:t>
      </w:r>
      <w:r>
        <w:rPr>
          <w:color w:val="231F20"/>
        </w:rPr>
        <w:t>de</w:t>
      </w:r>
      <w:r>
        <w:rPr>
          <w:color w:val="231F20"/>
          <w:spacing w:val="-30"/>
        </w:rPr>
        <w:t> </w:t>
      </w:r>
      <w:r>
        <w:rPr>
          <w:color w:val="231F20"/>
        </w:rPr>
        <w:t>estos</w:t>
      </w:r>
      <w:r>
        <w:rPr>
          <w:color w:val="231F20"/>
          <w:spacing w:val="-30"/>
        </w:rPr>
        <w:t> </w:t>
      </w:r>
      <w:r>
        <w:rPr>
          <w:color w:val="231F20"/>
        </w:rPr>
        <w:t>proyectos</w:t>
      </w:r>
      <w:r>
        <w:rPr>
          <w:color w:val="231F20"/>
          <w:spacing w:val="-30"/>
        </w:rPr>
        <w:t> </w:t>
      </w:r>
      <w:r>
        <w:rPr>
          <w:color w:val="231F20"/>
        </w:rPr>
        <w:t>termi- narán</w:t>
      </w:r>
      <w:r>
        <w:rPr>
          <w:color w:val="231F20"/>
          <w:spacing w:val="-26"/>
        </w:rPr>
        <w:t> </w:t>
      </w:r>
      <w:r>
        <w:rPr>
          <w:color w:val="231F20"/>
        </w:rPr>
        <w:t>compenetrándose,</w:t>
      </w:r>
      <w:r>
        <w:rPr>
          <w:color w:val="231F20"/>
          <w:spacing w:val="-26"/>
        </w:rPr>
        <w:t> </w:t>
      </w:r>
      <w:r>
        <w:rPr>
          <w:color w:val="231F20"/>
        </w:rPr>
        <w:t>haciendo</w:t>
      </w:r>
      <w:r>
        <w:rPr>
          <w:color w:val="231F20"/>
          <w:spacing w:val="-26"/>
        </w:rPr>
        <w:t> </w:t>
      </w:r>
      <w:r>
        <w:rPr>
          <w:color w:val="231F20"/>
        </w:rPr>
        <w:t>ecos</w:t>
      </w:r>
      <w:r>
        <w:rPr>
          <w:color w:val="231F20"/>
          <w:spacing w:val="-26"/>
        </w:rPr>
        <w:t> </w:t>
      </w:r>
      <w:r>
        <w:rPr>
          <w:color w:val="231F20"/>
        </w:rPr>
        <w:t>entre</w:t>
      </w:r>
      <w:r>
        <w:rPr>
          <w:color w:val="231F20"/>
          <w:spacing w:val="-26"/>
        </w:rPr>
        <w:t> </w:t>
      </w:r>
      <w:r>
        <w:rPr>
          <w:color w:val="231F20"/>
        </w:rPr>
        <w:t>unos</w:t>
      </w:r>
      <w:r>
        <w:rPr>
          <w:color w:val="231F20"/>
          <w:spacing w:val="-26"/>
        </w:rPr>
        <w:t> </w:t>
      </w:r>
      <w:r>
        <w:rPr>
          <w:color w:val="231F20"/>
        </w:rPr>
        <w:t>y</w:t>
      </w:r>
      <w:r>
        <w:rPr>
          <w:color w:val="231F20"/>
          <w:spacing w:val="-26"/>
        </w:rPr>
        <w:t> </w:t>
      </w:r>
      <w:r>
        <w:rPr>
          <w:color w:val="231F20"/>
        </w:rPr>
        <w:t>otros.</w:t>
      </w:r>
    </w:p>
    <w:p>
      <w:pPr>
        <w:pStyle w:val="BodyText"/>
        <w:spacing w:line="271" w:lineRule="auto" w:before="2"/>
        <w:ind w:left="1703" w:right="1637" w:firstLine="360"/>
        <w:jc w:val="both"/>
      </w:pPr>
      <w:r>
        <w:rPr>
          <w:color w:val="231F20"/>
        </w:rPr>
        <w:t>Este</w:t>
      </w:r>
      <w:r>
        <w:rPr>
          <w:color w:val="231F20"/>
          <w:spacing w:val="-9"/>
        </w:rPr>
        <w:t> </w:t>
      </w:r>
      <w:r>
        <w:rPr>
          <w:color w:val="231F20"/>
        </w:rPr>
        <w:t>texto</w:t>
      </w:r>
      <w:r>
        <w:rPr>
          <w:color w:val="231F20"/>
          <w:spacing w:val="-9"/>
        </w:rPr>
        <w:t> </w:t>
      </w:r>
      <w:r>
        <w:rPr>
          <w:color w:val="231F20"/>
        </w:rPr>
        <w:t>propone</w:t>
      </w:r>
      <w:r>
        <w:rPr>
          <w:color w:val="231F20"/>
          <w:spacing w:val="-9"/>
        </w:rPr>
        <w:t> </w:t>
      </w:r>
      <w:r>
        <w:rPr>
          <w:color w:val="231F20"/>
        </w:rPr>
        <w:t>la</w:t>
      </w:r>
      <w:r>
        <w:rPr>
          <w:color w:val="231F20"/>
          <w:spacing w:val="-9"/>
        </w:rPr>
        <w:t> </w:t>
      </w:r>
      <w:r>
        <w:rPr>
          <w:color w:val="231F20"/>
        </w:rPr>
        <w:t>representación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vicisitudes</w:t>
      </w:r>
      <w:r>
        <w:rPr>
          <w:color w:val="231F20"/>
          <w:spacing w:val="-9"/>
        </w:rPr>
        <w:t> </w:t>
      </w:r>
      <w:r>
        <w:rPr>
          <w:color w:val="231F20"/>
        </w:rPr>
        <w:t>que</w:t>
      </w:r>
      <w:r>
        <w:rPr>
          <w:color w:val="231F20"/>
          <w:spacing w:val="-9"/>
        </w:rPr>
        <w:t> </w:t>
      </w:r>
      <w:r>
        <w:rPr>
          <w:color w:val="231F20"/>
        </w:rPr>
        <w:t>en- </w:t>
      </w:r>
      <w:r>
        <w:rPr>
          <w:color w:val="231F20"/>
          <w:w w:val="95"/>
        </w:rPr>
        <w:t>cierra el proceso de la escritura. “Mnemothreptos” </w:t>
      </w:r>
      <w:r>
        <w:rPr>
          <w:i/>
          <w:color w:val="231F20"/>
          <w:w w:val="95"/>
        </w:rPr>
        <w:t>intencionalmente </w:t>
      </w:r>
      <w:r>
        <w:rPr>
          <w:color w:val="231F20"/>
        </w:rPr>
        <w:t>es</w:t>
      </w:r>
      <w:r>
        <w:rPr>
          <w:color w:val="231F20"/>
          <w:spacing w:val="-6"/>
        </w:rPr>
        <w:t> </w:t>
      </w:r>
      <w:r>
        <w:rPr>
          <w:color w:val="231F20"/>
        </w:rPr>
        <w:t>un</w:t>
      </w:r>
      <w:r>
        <w:rPr>
          <w:color w:val="231F20"/>
          <w:spacing w:val="-6"/>
        </w:rPr>
        <w:t> </w:t>
      </w:r>
      <w:r>
        <w:rPr>
          <w:color w:val="231F20"/>
        </w:rPr>
        <w:t>texto</w:t>
      </w:r>
      <w:r>
        <w:rPr>
          <w:color w:val="231F20"/>
          <w:spacing w:val="-6"/>
        </w:rPr>
        <w:t> </w:t>
      </w:r>
      <w:r>
        <w:rPr>
          <w:color w:val="231F20"/>
        </w:rPr>
        <w:t>que,</w:t>
      </w:r>
      <w:r>
        <w:rPr>
          <w:color w:val="231F20"/>
          <w:spacing w:val="-6"/>
        </w:rPr>
        <w:t> </w:t>
      </w:r>
      <w:r>
        <w:rPr>
          <w:color w:val="231F20"/>
        </w:rPr>
        <w:t>sólo</w:t>
      </w:r>
      <w:r>
        <w:rPr>
          <w:color w:val="231F20"/>
          <w:spacing w:val="-6"/>
        </w:rPr>
        <w:t> </w:t>
      </w:r>
      <w:r>
        <w:rPr>
          <w:color w:val="231F20"/>
        </w:rPr>
        <w:t>a</w:t>
      </w:r>
      <w:r>
        <w:rPr>
          <w:color w:val="231F20"/>
          <w:spacing w:val="-6"/>
        </w:rPr>
        <w:t> </w:t>
      </w:r>
      <w:r>
        <w:rPr>
          <w:color w:val="231F20"/>
        </w:rPr>
        <w:t>primera</w:t>
      </w:r>
      <w:r>
        <w:rPr>
          <w:color w:val="231F20"/>
          <w:spacing w:val="-6"/>
        </w:rPr>
        <w:t> </w:t>
      </w:r>
      <w:r>
        <w:rPr>
          <w:color w:val="231F20"/>
        </w:rPr>
        <w:t>vista,</w:t>
      </w:r>
      <w:r>
        <w:rPr>
          <w:color w:val="231F20"/>
          <w:spacing w:val="-6"/>
        </w:rPr>
        <w:t> </w:t>
      </w:r>
      <w:r>
        <w:rPr>
          <w:color w:val="231F20"/>
        </w:rPr>
        <w:t>está</w:t>
      </w:r>
      <w:r>
        <w:rPr>
          <w:color w:val="231F20"/>
          <w:spacing w:val="-6"/>
        </w:rPr>
        <w:t> </w:t>
      </w:r>
      <w:r>
        <w:rPr>
          <w:color w:val="231F20"/>
        </w:rPr>
        <w:t>irresuelto,</w:t>
      </w:r>
      <w:r>
        <w:rPr>
          <w:color w:val="231F20"/>
          <w:spacing w:val="-6"/>
        </w:rPr>
        <w:t> </w:t>
      </w:r>
      <w:r>
        <w:rPr>
          <w:color w:val="231F20"/>
        </w:rPr>
        <w:t>pero</w:t>
      </w:r>
      <w:r>
        <w:rPr>
          <w:color w:val="231F20"/>
          <w:spacing w:val="-6"/>
        </w:rPr>
        <w:t> </w:t>
      </w:r>
      <w:r>
        <w:rPr>
          <w:color w:val="231F20"/>
        </w:rPr>
        <w:t>esto</w:t>
      </w:r>
      <w:r>
        <w:rPr>
          <w:color w:val="231F20"/>
          <w:spacing w:val="-6"/>
        </w:rPr>
        <w:t> </w:t>
      </w:r>
      <w:r>
        <w:rPr>
          <w:color w:val="231F20"/>
        </w:rPr>
        <w:t>res- ponde</w:t>
      </w:r>
      <w:r>
        <w:rPr>
          <w:color w:val="231F20"/>
          <w:spacing w:val="-21"/>
        </w:rPr>
        <w:t> </w:t>
      </w:r>
      <w:r>
        <w:rPr>
          <w:color w:val="231F20"/>
        </w:rPr>
        <w:t>a</w:t>
      </w:r>
      <w:r>
        <w:rPr>
          <w:color w:val="231F20"/>
          <w:spacing w:val="-21"/>
        </w:rPr>
        <w:t> </w:t>
      </w:r>
      <w:r>
        <w:rPr>
          <w:color w:val="231F20"/>
        </w:rPr>
        <w:t>que</w:t>
      </w:r>
      <w:r>
        <w:rPr>
          <w:color w:val="231F20"/>
          <w:spacing w:val="-21"/>
        </w:rPr>
        <w:t> </w:t>
      </w:r>
      <w:r>
        <w:rPr>
          <w:color w:val="231F20"/>
        </w:rPr>
        <w:t>apuesta</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representación</w:t>
      </w:r>
      <w:r>
        <w:rPr>
          <w:color w:val="231F20"/>
          <w:spacing w:val="-21"/>
        </w:rPr>
        <w:t> </w:t>
      </w:r>
      <w:r>
        <w:rPr>
          <w:color w:val="231F20"/>
        </w:rPr>
        <w:t>del</w:t>
      </w:r>
      <w:r>
        <w:rPr>
          <w:color w:val="231F20"/>
          <w:spacing w:val="-21"/>
        </w:rPr>
        <w:t> </w:t>
      </w:r>
      <w:r>
        <w:rPr>
          <w:color w:val="231F20"/>
        </w:rPr>
        <w:t>proceso</w:t>
      </w:r>
      <w:r>
        <w:rPr>
          <w:color w:val="231F20"/>
          <w:spacing w:val="-21"/>
        </w:rPr>
        <w:t> </w:t>
      </w:r>
      <w:r>
        <w:rPr>
          <w:color w:val="231F20"/>
        </w:rPr>
        <w:t>que</w:t>
      </w:r>
      <w:r>
        <w:rPr>
          <w:color w:val="231F20"/>
          <w:spacing w:val="-21"/>
        </w:rPr>
        <w:t> </w:t>
      </w:r>
      <w:r>
        <w:rPr>
          <w:color w:val="231F20"/>
        </w:rPr>
        <w:t>antecede a</w:t>
      </w:r>
      <w:r>
        <w:rPr>
          <w:color w:val="231F20"/>
          <w:spacing w:val="-15"/>
        </w:rPr>
        <w:t> </w:t>
      </w:r>
      <w:r>
        <w:rPr>
          <w:color w:val="231F20"/>
        </w:rPr>
        <w:t>la</w:t>
      </w:r>
      <w:r>
        <w:rPr>
          <w:color w:val="231F20"/>
          <w:spacing w:val="-15"/>
        </w:rPr>
        <w:t> </w:t>
      </w:r>
      <w:r>
        <w:rPr>
          <w:color w:val="231F20"/>
        </w:rPr>
        <w:t>resolución</w:t>
      </w:r>
      <w:r>
        <w:rPr>
          <w:color w:val="231F20"/>
          <w:spacing w:val="-15"/>
        </w:rPr>
        <w:t> </w:t>
      </w:r>
      <w:r>
        <w:rPr>
          <w:color w:val="231F20"/>
        </w:rPr>
        <w:t>de</w:t>
      </w:r>
      <w:r>
        <w:rPr>
          <w:color w:val="231F20"/>
          <w:spacing w:val="-15"/>
        </w:rPr>
        <w:t> </w:t>
      </w:r>
      <w:r>
        <w:rPr>
          <w:color w:val="231F20"/>
        </w:rPr>
        <w:t>cualquier</w:t>
      </w:r>
      <w:r>
        <w:rPr>
          <w:color w:val="231F20"/>
          <w:spacing w:val="-15"/>
        </w:rPr>
        <w:t> </w:t>
      </w:r>
      <w:r>
        <w:rPr>
          <w:color w:val="231F20"/>
        </w:rPr>
        <w:t>escritura</w:t>
      </w:r>
      <w:r>
        <w:rPr>
          <w:color w:val="231F20"/>
          <w:spacing w:val="-15"/>
        </w:rPr>
        <w:t> </w:t>
      </w:r>
      <w:r>
        <w:rPr>
          <w:color w:val="231F20"/>
        </w:rPr>
        <w:t>hecha</w:t>
      </w:r>
      <w:r>
        <w:rPr>
          <w:color w:val="231F20"/>
          <w:spacing w:val="-15"/>
        </w:rPr>
        <w:t> </w:t>
      </w:r>
      <w:r>
        <w:rPr>
          <w:color w:val="231F20"/>
        </w:rPr>
        <w:t>para</w:t>
      </w:r>
      <w:r>
        <w:rPr>
          <w:color w:val="231F20"/>
          <w:spacing w:val="-15"/>
        </w:rPr>
        <w:t> </w:t>
      </w:r>
      <w:r>
        <w:rPr>
          <w:color w:val="231F20"/>
        </w:rPr>
        <w:t>leerse,</w:t>
      </w:r>
      <w:r>
        <w:rPr>
          <w:color w:val="231F20"/>
          <w:spacing w:val="-15"/>
        </w:rPr>
        <w:t> </w:t>
      </w:r>
      <w:r>
        <w:rPr>
          <w:color w:val="231F20"/>
        </w:rPr>
        <w:t>es</w:t>
      </w:r>
      <w:r>
        <w:rPr>
          <w:color w:val="231F20"/>
          <w:spacing w:val="-15"/>
        </w:rPr>
        <w:t> </w:t>
      </w:r>
      <w:r>
        <w:rPr>
          <w:color w:val="231F20"/>
          <w:spacing w:val="-3"/>
        </w:rPr>
        <w:t>decir,</w:t>
      </w:r>
      <w:r>
        <w:rPr>
          <w:color w:val="231F20"/>
          <w:spacing w:val="-15"/>
        </w:rPr>
        <w:t> </w:t>
      </w:r>
      <w:r>
        <w:rPr>
          <w:color w:val="231F20"/>
        </w:rPr>
        <w:t>de cualquier</w:t>
      </w:r>
      <w:r>
        <w:rPr>
          <w:color w:val="231F20"/>
          <w:spacing w:val="-13"/>
        </w:rPr>
        <w:t> </w:t>
      </w:r>
      <w:r>
        <w:rPr>
          <w:color w:val="231F20"/>
        </w:rPr>
        <w:t>texto</w:t>
      </w:r>
      <w:r>
        <w:rPr>
          <w:color w:val="231F20"/>
          <w:spacing w:val="-13"/>
        </w:rPr>
        <w:t> </w:t>
      </w:r>
      <w:r>
        <w:rPr>
          <w:color w:val="231F20"/>
        </w:rPr>
        <w:t>literario.</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sentido,</w:t>
      </w:r>
      <w:r>
        <w:rPr>
          <w:color w:val="231F20"/>
          <w:spacing w:val="-13"/>
        </w:rPr>
        <w:t> </w:t>
      </w:r>
      <w:r>
        <w:rPr>
          <w:color w:val="231F20"/>
        </w:rPr>
        <w:t>“Mnemothreptos”</w:t>
      </w:r>
      <w:r>
        <w:rPr>
          <w:color w:val="231F20"/>
          <w:spacing w:val="-13"/>
        </w:rPr>
        <w:t> </w:t>
      </w:r>
      <w:r>
        <w:rPr>
          <w:color w:val="231F20"/>
        </w:rPr>
        <w:t>podría pensarse como un modo más del acecho que opera en la escritura elizondiana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pretensión</w:t>
      </w:r>
      <w:r>
        <w:rPr>
          <w:color w:val="231F20"/>
          <w:spacing w:val="-18"/>
        </w:rPr>
        <w:t> </w:t>
      </w:r>
      <w:r>
        <w:rPr>
          <w:color w:val="231F20"/>
        </w:rPr>
        <w:t>de</w:t>
      </w:r>
      <w:r>
        <w:rPr>
          <w:color w:val="231F20"/>
          <w:spacing w:val="-18"/>
        </w:rPr>
        <w:t> </w:t>
      </w:r>
      <w:r>
        <w:rPr>
          <w:color w:val="231F20"/>
          <w:spacing w:val="-4"/>
        </w:rPr>
        <w:t>“pureza”,</w:t>
      </w:r>
      <w:r>
        <w:rPr>
          <w:color w:val="231F20"/>
          <w:spacing w:val="-18"/>
        </w:rPr>
        <w:t> </w:t>
      </w:r>
      <w:r>
        <w:rPr>
          <w:color w:val="231F20"/>
        </w:rPr>
        <w:t>porque</w:t>
      </w:r>
      <w:r>
        <w:rPr>
          <w:color w:val="231F20"/>
          <w:spacing w:val="-18"/>
        </w:rPr>
        <w:t> </w:t>
      </w:r>
      <w:r>
        <w:rPr>
          <w:color w:val="231F20"/>
        </w:rPr>
        <w:t>acorta,</w:t>
      </w:r>
      <w:r>
        <w:rPr>
          <w:color w:val="231F20"/>
          <w:spacing w:val="-18"/>
        </w:rPr>
        <w:t> </w:t>
      </w:r>
      <w:r>
        <w:rPr>
          <w:color w:val="231F20"/>
        </w:rPr>
        <w:t>en</w:t>
      </w:r>
      <w:r>
        <w:rPr>
          <w:color w:val="231F20"/>
          <w:spacing w:val="-18"/>
        </w:rPr>
        <w:t> </w:t>
      </w:r>
      <w:r>
        <w:rPr>
          <w:color w:val="231F20"/>
        </w:rPr>
        <w:t>términos</w:t>
      </w:r>
    </w:p>
    <w:p>
      <w:pPr>
        <w:spacing w:after="0" w:line="271" w:lineRule="auto"/>
        <w:jc w:val="both"/>
        <w:sectPr>
          <w:footerReference w:type="default" r:id="rId62"/>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221</w:t>
      </w:r>
    </w:p>
    <w:p>
      <w:pPr>
        <w:pStyle w:val="BodyText"/>
        <w:rPr>
          <w:sz w:val="20"/>
        </w:rPr>
      </w:pPr>
    </w:p>
    <w:p>
      <w:pPr>
        <w:pStyle w:val="BodyText"/>
        <w:spacing w:line="271" w:lineRule="auto"/>
        <w:ind w:left="1640" w:right="1701"/>
        <w:jc w:val="both"/>
      </w:pPr>
      <w:r>
        <w:rPr>
          <w:color w:val="231F20"/>
        </w:rPr>
        <w:t>de</w:t>
      </w:r>
      <w:r>
        <w:rPr>
          <w:color w:val="231F20"/>
          <w:spacing w:val="-22"/>
        </w:rPr>
        <w:t> </w:t>
      </w:r>
      <w:r>
        <w:rPr>
          <w:color w:val="231F20"/>
        </w:rPr>
        <w:t>representación,</w:t>
      </w:r>
      <w:r>
        <w:rPr>
          <w:color w:val="231F20"/>
          <w:spacing w:val="-22"/>
        </w:rPr>
        <w:t> </w:t>
      </w:r>
      <w:r>
        <w:rPr>
          <w:color w:val="231F20"/>
        </w:rPr>
        <w:t>la</w:t>
      </w:r>
      <w:r>
        <w:rPr>
          <w:color w:val="231F20"/>
          <w:spacing w:val="-22"/>
        </w:rPr>
        <w:t> </w:t>
      </w:r>
      <w:r>
        <w:rPr>
          <w:color w:val="231F20"/>
        </w:rPr>
        <w:t>distancia</w:t>
      </w:r>
      <w:r>
        <w:rPr>
          <w:color w:val="231F20"/>
          <w:spacing w:val="-22"/>
        </w:rPr>
        <w:t> </w:t>
      </w:r>
      <w:r>
        <w:rPr>
          <w:color w:val="231F20"/>
        </w:rPr>
        <w:t>entre</w:t>
      </w:r>
      <w:r>
        <w:rPr>
          <w:color w:val="231F20"/>
          <w:spacing w:val="-22"/>
        </w:rPr>
        <w:t> </w:t>
      </w:r>
      <w:r>
        <w:rPr>
          <w:color w:val="231F20"/>
        </w:rPr>
        <w:t>la</w:t>
      </w:r>
      <w:r>
        <w:rPr>
          <w:color w:val="231F20"/>
          <w:spacing w:val="-22"/>
        </w:rPr>
        <w:t> </w:t>
      </w:r>
      <w:r>
        <w:rPr>
          <w:color w:val="231F20"/>
        </w:rPr>
        <w:t>escritura</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proceso</w:t>
      </w:r>
      <w:r>
        <w:rPr>
          <w:color w:val="231F20"/>
          <w:spacing w:val="-22"/>
        </w:rPr>
        <w:t> </w:t>
      </w:r>
      <w:r>
        <w:rPr>
          <w:color w:val="231F20"/>
        </w:rPr>
        <w:t>mental que</w:t>
      </w:r>
      <w:r>
        <w:rPr>
          <w:color w:val="231F20"/>
          <w:spacing w:val="-34"/>
        </w:rPr>
        <w:t> </w:t>
      </w:r>
      <w:r>
        <w:rPr>
          <w:color w:val="231F20"/>
        </w:rPr>
        <w:t>la</w:t>
      </w:r>
      <w:r>
        <w:rPr>
          <w:color w:val="231F20"/>
          <w:spacing w:val="-34"/>
        </w:rPr>
        <w:t> </w:t>
      </w:r>
      <w:r>
        <w:rPr>
          <w:color w:val="231F20"/>
        </w:rPr>
        <w:t>gesta.</w:t>
      </w:r>
    </w:p>
    <w:p>
      <w:pPr>
        <w:pStyle w:val="BodyText"/>
        <w:spacing w:line="271" w:lineRule="auto" w:before="2"/>
        <w:ind w:left="1640" w:right="1701" w:firstLine="360"/>
        <w:jc w:val="both"/>
        <w:rPr>
          <w:sz w:val="13"/>
        </w:rPr>
      </w:pPr>
      <w:r>
        <w:rPr>
          <w:color w:val="231F20"/>
        </w:rPr>
        <w:t>La definición de </w:t>
      </w:r>
      <w:r>
        <w:rPr>
          <w:color w:val="231F20"/>
          <w:spacing w:val="-3"/>
        </w:rPr>
        <w:t>“Mnemothreptos” </w:t>
      </w:r>
      <w:r>
        <w:rPr>
          <w:color w:val="231F20"/>
        </w:rPr>
        <w:t>cabría perfectamente, </w:t>
      </w:r>
      <w:r>
        <w:rPr>
          <w:color w:val="231F20"/>
          <w:spacing w:val="-2"/>
        </w:rPr>
        <w:t>por </w:t>
      </w:r>
      <w:r>
        <w:rPr>
          <w:color w:val="231F20"/>
        </w:rPr>
        <w:t>todo</w:t>
      </w:r>
      <w:r>
        <w:rPr>
          <w:color w:val="231F20"/>
          <w:spacing w:val="-34"/>
        </w:rPr>
        <w:t> </w:t>
      </w:r>
      <w:r>
        <w:rPr>
          <w:color w:val="231F20"/>
        </w:rPr>
        <w:t>lo</w:t>
      </w:r>
      <w:r>
        <w:rPr>
          <w:color w:val="231F20"/>
          <w:spacing w:val="-34"/>
        </w:rPr>
        <w:t> </w:t>
      </w:r>
      <w:r>
        <w:rPr>
          <w:color w:val="231F20"/>
          <w:spacing w:val="-4"/>
        </w:rPr>
        <w:t>anterior,</w:t>
      </w:r>
      <w:r>
        <w:rPr>
          <w:color w:val="231F20"/>
          <w:spacing w:val="-34"/>
        </w:rPr>
        <w:t> </w:t>
      </w:r>
      <w:r>
        <w:rPr>
          <w:color w:val="231F20"/>
        </w:rPr>
        <w:t>en</w:t>
      </w:r>
      <w:r>
        <w:rPr>
          <w:color w:val="231F20"/>
          <w:spacing w:val="-34"/>
        </w:rPr>
        <w:t> </w:t>
      </w:r>
      <w:r>
        <w:rPr>
          <w:color w:val="231F20"/>
        </w:rPr>
        <w:t>aquello</w:t>
      </w:r>
      <w:r>
        <w:rPr>
          <w:color w:val="231F20"/>
          <w:spacing w:val="-34"/>
        </w:rPr>
        <w:t> </w:t>
      </w:r>
      <w:r>
        <w:rPr>
          <w:color w:val="231F20"/>
        </w:rPr>
        <w:t>que</w:t>
      </w:r>
      <w:r>
        <w:rPr>
          <w:color w:val="231F20"/>
          <w:spacing w:val="-34"/>
        </w:rPr>
        <w:t> </w:t>
      </w:r>
      <w:r>
        <w:rPr>
          <w:color w:val="231F20"/>
        </w:rPr>
        <w:t>uno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autores</w:t>
      </w:r>
      <w:r>
        <w:rPr>
          <w:color w:val="231F20"/>
          <w:spacing w:val="-34"/>
        </w:rPr>
        <w:t> </w:t>
      </w:r>
      <w:r>
        <w:rPr>
          <w:color w:val="231F20"/>
        </w:rPr>
        <w:t>con</w:t>
      </w:r>
      <w:r>
        <w:rPr>
          <w:color w:val="231F20"/>
          <w:spacing w:val="-34"/>
        </w:rPr>
        <w:t> </w:t>
      </w:r>
      <w:r>
        <w:rPr>
          <w:color w:val="231F20"/>
        </w:rPr>
        <w:t>mayor</w:t>
      </w:r>
      <w:r>
        <w:rPr>
          <w:color w:val="231F20"/>
          <w:spacing w:val="-34"/>
        </w:rPr>
        <w:t> </w:t>
      </w:r>
      <w:r>
        <w:rPr>
          <w:color w:val="231F20"/>
        </w:rPr>
        <w:t>influen- cia</w:t>
      </w:r>
      <w:r>
        <w:rPr>
          <w:color w:val="231F20"/>
          <w:spacing w:val="-25"/>
        </w:rPr>
        <w:t> </w:t>
      </w:r>
      <w:r>
        <w:rPr>
          <w:color w:val="231F20"/>
        </w:rPr>
        <w:t>en</w:t>
      </w:r>
      <w:r>
        <w:rPr>
          <w:color w:val="231F20"/>
          <w:spacing w:val="-25"/>
        </w:rPr>
        <w:t> </w:t>
      </w:r>
      <w:r>
        <w:rPr>
          <w:color w:val="231F20"/>
          <w:spacing w:val="-3"/>
        </w:rPr>
        <w:t>Elizondo,</w:t>
      </w:r>
      <w:r>
        <w:rPr>
          <w:color w:val="231F20"/>
          <w:spacing w:val="-25"/>
        </w:rPr>
        <w:t> </w:t>
      </w:r>
      <w:r>
        <w:rPr>
          <w:color w:val="231F20"/>
          <w:spacing w:val="-4"/>
        </w:rPr>
        <w:t>Paul</w:t>
      </w:r>
      <w:r>
        <w:rPr>
          <w:color w:val="231F20"/>
          <w:spacing w:val="-27"/>
        </w:rPr>
        <w:t> </w:t>
      </w:r>
      <w:r>
        <w:rPr>
          <w:color w:val="231F20"/>
          <w:spacing w:val="-7"/>
        </w:rPr>
        <w:t>Valéry,</w:t>
      </w:r>
      <w:r>
        <w:rPr>
          <w:color w:val="231F20"/>
          <w:spacing w:val="-25"/>
        </w:rPr>
        <w:t> </w:t>
      </w:r>
      <w:r>
        <w:rPr>
          <w:color w:val="231F20"/>
        </w:rPr>
        <w:t>señala</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spacing w:val="-3"/>
        </w:rPr>
        <w:t>“Primera</w:t>
      </w:r>
      <w:r>
        <w:rPr>
          <w:color w:val="231F20"/>
          <w:spacing w:val="-25"/>
        </w:rPr>
        <w:t> </w:t>
      </w:r>
      <w:r>
        <w:rPr>
          <w:color w:val="231F20"/>
        </w:rPr>
        <w:t>lección</w:t>
      </w:r>
      <w:r>
        <w:rPr>
          <w:color w:val="231F20"/>
          <w:spacing w:val="-25"/>
        </w:rPr>
        <w:t> </w:t>
      </w:r>
      <w:r>
        <w:rPr>
          <w:color w:val="231F20"/>
        </w:rPr>
        <w:t>del</w:t>
      </w:r>
      <w:r>
        <w:rPr>
          <w:color w:val="231F20"/>
          <w:spacing w:val="-25"/>
        </w:rPr>
        <w:t> </w:t>
      </w:r>
      <w:r>
        <w:rPr>
          <w:color w:val="231F20"/>
        </w:rPr>
        <w:t>curso de</w:t>
      </w:r>
      <w:r>
        <w:rPr>
          <w:color w:val="231F20"/>
          <w:spacing w:val="-29"/>
        </w:rPr>
        <w:t> </w:t>
      </w:r>
      <w:r>
        <w:rPr>
          <w:color w:val="231F20"/>
          <w:spacing w:val="-6"/>
        </w:rPr>
        <w:t>Poética”</w:t>
      </w:r>
      <w:r>
        <w:rPr>
          <w:color w:val="231F20"/>
          <w:spacing w:val="-29"/>
        </w:rPr>
        <w:t> </w:t>
      </w:r>
      <w:r>
        <w:rPr>
          <w:color w:val="231F20"/>
        </w:rPr>
        <w:t>(1938)</w:t>
      </w:r>
      <w:r>
        <w:rPr>
          <w:color w:val="231F20"/>
          <w:spacing w:val="-29"/>
        </w:rPr>
        <w:t> </w:t>
      </w:r>
      <w:r>
        <w:rPr>
          <w:color w:val="231F20"/>
        </w:rPr>
        <w:t>sobre</w:t>
      </w:r>
      <w:r>
        <w:rPr>
          <w:color w:val="231F20"/>
          <w:spacing w:val="-29"/>
        </w:rPr>
        <w:t> </w:t>
      </w:r>
      <w:r>
        <w:rPr>
          <w:color w:val="231F20"/>
        </w:rPr>
        <w:t>el</w:t>
      </w:r>
      <w:r>
        <w:rPr>
          <w:color w:val="231F20"/>
          <w:spacing w:val="-29"/>
        </w:rPr>
        <w:t> </w:t>
      </w:r>
      <w:r>
        <w:rPr>
          <w:color w:val="231F20"/>
        </w:rPr>
        <w:t>trabajo</w:t>
      </w:r>
      <w:r>
        <w:rPr>
          <w:color w:val="231F20"/>
          <w:spacing w:val="-29"/>
        </w:rPr>
        <w:t> </w:t>
      </w:r>
      <w:r>
        <w:rPr>
          <w:color w:val="231F20"/>
        </w:rPr>
        <w:t>de</w:t>
      </w:r>
      <w:r>
        <w:rPr>
          <w:color w:val="231F20"/>
          <w:spacing w:val="-29"/>
        </w:rPr>
        <w:t> </w:t>
      </w:r>
      <w:r>
        <w:rPr>
          <w:color w:val="231F20"/>
        </w:rPr>
        <w:t>producción</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spacing w:val="-4"/>
        </w:rPr>
        <w:t>escritor.</w:t>
      </w:r>
      <w:r>
        <w:rPr>
          <w:color w:val="231F20"/>
          <w:spacing w:val="-29"/>
        </w:rPr>
        <w:t> </w:t>
      </w:r>
      <w:r>
        <w:rPr>
          <w:color w:val="231F20"/>
          <w:spacing w:val="-5"/>
        </w:rPr>
        <w:t>Para </w:t>
      </w:r>
      <w:r>
        <w:rPr>
          <w:color w:val="231F20"/>
          <w:spacing w:val="-7"/>
        </w:rPr>
        <w:t>Valéry,</w:t>
      </w:r>
      <w:r>
        <w:rPr>
          <w:color w:val="231F20"/>
          <w:spacing w:val="-14"/>
        </w:rPr>
        <w:t> </w:t>
      </w:r>
      <w:r>
        <w:rPr>
          <w:color w:val="231F20"/>
        </w:rPr>
        <w:t>la</w:t>
      </w:r>
      <w:r>
        <w:rPr>
          <w:color w:val="231F20"/>
          <w:spacing w:val="-14"/>
        </w:rPr>
        <w:t> </w:t>
      </w:r>
      <w:r>
        <w:rPr>
          <w:color w:val="231F20"/>
        </w:rPr>
        <w:t>obra</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producto,</w:t>
      </w:r>
      <w:r>
        <w:rPr>
          <w:color w:val="231F20"/>
          <w:spacing w:val="-14"/>
        </w:rPr>
        <w:t> </w:t>
      </w:r>
      <w:r>
        <w:rPr>
          <w:color w:val="231F20"/>
        </w:rPr>
        <w:t>el</w:t>
      </w:r>
      <w:r>
        <w:rPr>
          <w:color w:val="231F20"/>
          <w:spacing w:val="-14"/>
        </w:rPr>
        <w:t> </w:t>
      </w:r>
      <w:r>
        <w:rPr>
          <w:color w:val="231F20"/>
        </w:rPr>
        <w:t>fin</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proceso</w:t>
      </w:r>
      <w:r>
        <w:rPr>
          <w:color w:val="231F20"/>
          <w:spacing w:val="-14"/>
        </w:rPr>
        <w:t> </w:t>
      </w:r>
      <w:r>
        <w:rPr>
          <w:color w:val="231F20"/>
        </w:rPr>
        <w:t>que</w:t>
      </w:r>
      <w:r>
        <w:rPr>
          <w:color w:val="231F20"/>
          <w:spacing w:val="-14"/>
        </w:rPr>
        <w:t> </w:t>
      </w:r>
      <w:r>
        <w:rPr>
          <w:color w:val="231F20"/>
        </w:rPr>
        <w:t>queda</w:t>
      </w:r>
      <w:r>
        <w:rPr>
          <w:color w:val="231F20"/>
          <w:spacing w:val="-14"/>
        </w:rPr>
        <w:t> </w:t>
      </w:r>
      <w:r>
        <w:rPr>
          <w:color w:val="231F20"/>
        </w:rPr>
        <w:t>invi- sible</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ojos</w:t>
      </w:r>
      <w:r>
        <w:rPr>
          <w:color w:val="231F20"/>
          <w:spacing w:val="-24"/>
        </w:rPr>
        <w:t> </w:t>
      </w:r>
      <w:r>
        <w:rPr>
          <w:color w:val="231F20"/>
        </w:rPr>
        <w:t>del</w:t>
      </w:r>
      <w:r>
        <w:rPr>
          <w:color w:val="231F20"/>
          <w:spacing w:val="-24"/>
        </w:rPr>
        <w:t> </w:t>
      </w:r>
      <w:r>
        <w:rPr>
          <w:color w:val="231F20"/>
          <w:spacing w:val="-4"/>
        </w:rPr>
        <w:t>lector.</w:t>
      </w:r>
      <w:r>
        <w:rPr>
          <w:color w:val="231F20"/>
          <w:spacing w:val="-24"/>
        </w:rPr>
        <w:t> </w:t>
      </w:r>
      <w:r>
        <w:rPr>
          <w:color w:val="231F20"/>
        </w:rPr>
        <w:t>“Este</w:t>
      </w:r>
      <w:r>
        <w:rPr>
          <w:color w:val="231F20"/>
          <w:spacing w:val="-24"/>
        </w:rPr>
        <w:t> </w:t>
      </w:r>
      <w:r>
        <w:rPr>
          <w:color w:val="231F20"/>
        </w:rPr>
        <w:t>fin</w:t>
      </w:r>
      <w:r>
        <w:rPr>
          <w:color w:val="231F20"/>
          <w:spacing w:val="-24"/>
        </w:rPr>
        <w:t> </w:t>
      </w:r>
      <w:r>
        <w:rPr>
          <w:color w:val="231F20"/>
        </w:rPr>
        <w:t>—señala—</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spacing w:val="-2"/>
        </w:rPr>
        <w:t>resultado</w:t>
      </w:r>
      <w:r>
        <w:rPr>
          <w:color w:val="231F20"/>
          <w:spacing w:val="-24"/>
        </w:rPr>
        <w:t> </w:t>
      </w:r>
      <w:r>
        <w:rPr>
          <w:color w:val="231F20"/>
        </w:rPr>
        <w:t>de</w:t>
      </w:r>
      <w:r>
        <w:rPr>
          <w:color w:val="231F20"/>
          <w:spacing w:val="-24"/>
        </w:rPr>
        <w:t> </w:t>
      </w:r>
      <w:r>
        <w:rPr>
          <w:color w:val="231F20"/>
          <w:spacing w:val="-2"/>
        </w:rPr>
        <w:t>una </w:t>
      </w:r>
      <w:r>
        <w:rPr>
          <w:color w:val="231F20"/>
          <w:w w:val="95"/>
        </w:rPr>
        <w:t>sucesión</w:t>
      </w:r>
      <w:r>
        <w:rPr>
          <w:color w:val="231F20"/>
          <w:spacing w:val="-13"/>
          <w:w w:val="95"/>
        </w:rPr>
        <w:t> </w:t>
      </w:r>
      <w:r>
        <w:rPr>
          <w:color w:val="231F20"/>
          <w:w w:val="95"/>
        </w:rPr>
        <w:t>de</w:t>
      </w:r>
      <w:r>
        <w:rPr>
          <w:color w:val="231F20"/>
          <w:spacing w:val="-13"/>
          <w:w w:val="95"/>
        </w:rPr>
        <w:t> </w:t>
      </w:r>
      <w:r>
        <w:rPr>
          <w:color w:val="231F20"/>
          <w:w w:val="95"/>
        </w:rPr>
        <w:t>modificaciones</w:t>
      </w:r>
      <w:r>
        <w:rPr>
          <w:color w:val="231F20"/>
          <w:spacing w:val="-13"/>
          <w:w w:val="95"/>
        </w:rPr>
        <w:t> </w:t>
      </w:r>
      <w:r>
        <w:rPr>
          <w:color w:val="231F20"/>
          <w:spacing w:val="-2"/>
          <w:w w:val="95"/>
        </w:rPr>
        <w:t>interiores</w:t>
      </w:r>
      <w:r>
        <w:rPr>
          <w:color w:val="231F20"/>
          <w:spacing w:val="-13"/>
          <w:w w:val="95"/>
        </w:rPr>
        <w:t> </w:t>
      </w:r>
      <w:r>
        <w:rPr>
          <w:color w:val="231F20"/>
          <w:w w:val="95"/>
        </w:rPr>
        <w:t>tan</w:t>
      </w:r>
      <w:r>
        <w:rPr>
          <w:color w:val="231F20"/>
          <w:spacing w:val="-13"/>
          <w:w w:val="95"/>
        </w:rPr>
        <w:t> </w:t>
      </w:r>
      <w:r>
        <w:rPr>
          <w:color w:val="231F20"/>
          <w:spacing w:val="-3"/>
          <w:w w:val="95"/>
        </w:rPr>
        <w:t>desordenadas</w:t>
      </w:r>
      <w:r>
        <w:rPr>
          <w:color w:val="231F20"/>
          <w:spacing w:val="-13"/>
          <w:w w:val="95"/>
        </w:rPr>
        <w:t> </w:t>
      </w:r>
      <w:r>
        <w:rPr>
          <w:color w:val="231F20"/>
          <w:w w:val="95"/>
        </w:rPr>
        <w:t>como</w:t>
      </w:r>
      <w:r>
        <w:rPr>
          <w:color w:val="231F20"/>
          <w:spacing w:val="-13"/>
          <w:w w:val="95"/>
        </w:rPr>
        <w:t> </w:t>
      </w:r>
      <w:r>
        <w:rPr>
          <w:color w:val="231F20"/>
          <w:w w:val="95"/>
        </w:rPr>
        <w:t>se</w:t>
      </w:r>
      <w:r>
        <w:rPr>
          <w:color w:val="231F20"/>
          <w:spacing w:val="-13"/>
          <w:w w:val="95"/>
        </w:rPr>
        <w:t> </w:t>
      </w:r>
      <w:r>
        <w:rPr>
          <w:color w:val="231F20"/>
          <w:w w:val="95"/>
        </w:rPr>
        <w:t>quie- </w:t>
      </w:r>
      <w:r>
        <w:rPr>
          <w:color w:val="231F20"/>
        </w:rPr>
        <w:t>ra,</w:t>
      </w:r>
      <w:r>
        <w:rPr>
          <w:color w:val="231F20"/>
          <w:spacing w:val="-13"/>
        </w:rPr>
        <w:t> </w:t>
      </w:r>
      <w:r>
        <w:rPr>
          <w:color w:val="231F20"/>
        </w:rPr>
        <w:t>pero</w:t>
      </w:r>
      <w:r>
        <w:rPr>
          <w:color w:val="231F20"/>
          <w:spacing w:val="-13"/>
        </w:rPr>
        <w:t> </w:t>
      </w:r>
      <w:r>
        <w:rPr>
          <w:color w:val="231F20"/>
        </w:rPr>
        <w:t>que</w:t>
      </w:r>
      <w:r>
        <w:rPr>
          <w:color w:val="231F20"/>
          <w:spacing w:val="-13"/>
        </w:rPr>
        <w:t> </w:t>
      </w:r>
      <w:r>
        <w:rPr>
          <w:color w:val="231F20"/>
        </w:rPr>
        <w:t>deben</w:t>
      </w:r>
      <w:r>
        <w:rPr>
          <w:color w:val="231F20"/>
          <w:spacing w:val="-13"/>
        </w:rPr>
        <w:t> </w:t>
      </w:r>
      <w:r>
        <w:rPr>
          <w:color w:val="231F20"/>
          <w:spacing w:val="-3"/>
        </w:rPr>
        <w:t>resolverse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momento</w:t>
      </w:r>
      <w:r>
        <w:rPr>
          <w:color w:val="231F20"/>
          <w:spacing w:val="-13"/>
        </w:rPr>
        <w:t> </w:t>
      </w:r>
      <w:r>
        <w:rPr>
          <w:color w:val="231F20"/>
        </w:rPr>
        <w:t>en</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mano</w:t>
      </w:r>
      <w:r>
        <w:rPr>
          <w:color w:val="231F20"/>
          <w:spacing w:val="-13"/>
        </w:rPr>
        <w:t> </w:t>
      </w:r>
      <w:r>
        <w:rPr>
          <w:color w:val="231F20"/>
          <w:spacing w:val="-2"/>
        </w:rPr>
        <w:t>actúa, </w:t>
      </w:r>
      <w:r>
        <w:rPr>
          <w:color w:val="231F20"/>
        </w:rPr>
        <w:t>en</w:t>
      </w:r>
      <w:r>
        <w:rPr>
          <w:color w:val="231F20"/>
          <w:spacing w:val="-14"/>
        </w:rPr>
        <w:t> </w:t>
      </w:r>
      <w:r>
        <w:rPr>
          <w:color w:val="231F20"/>
        </w:rPr>
        <w:t>un</w:t>
      </w:r>
      <w:r>
        <w:rPr>
          <w:color w:val="231F20"/>
          <w:spacing w:val="-14"/>
        </w:rPr>
        <w:t> </w:t>
      </w:r>
      <w:r>
        <w:rPr>
          <w:color w:val="231F20"/>
        </w:rPr>
        <w:t>mandato</w:t>
      </w:r>
      <w:r>
        <w:rPr>
          <w:color w:val="231F20"/>
          <w:spacing w:val="-14"/>
        </w:rPr>
        <w:t> </w:t>
      </w:r>
      <w:r>
        <w:rPr>
          <w:color w:val="231F20"/>
        </w:rPr>
        <w:t>único,</w:t>
      </w:r>
      <w:r>
        <w:rPr>
          <w:color w:val="231F20"/>
          <w:spacing w:val="-14"/>
        </w:rPr>
        <w:t> </w:t>
      </w:r>
      <w:r>
        <w:rPr>
          <w:color w:val="231F20"/>
        </w:rPr>
        <w:t>acertado</w:t>
      </w:r>
      <w:r>
        <w:rPr>
          <w:color w:val="231F20"/>
          <w:spacing w:val="-14"/>
        </w:rPr>
        <w:t> </w:t>
      </w:r>
      <w:r>
        <w:rPr>
          <w:color w:val="231F20"/>
        </w:rPr>
        <w:t>o</w:t>
      </w:r>
      <w:r>
        <w:rPr>
          <w:color w:val="231F20"/>
          <w:spacing w:val="-14"/>
        </w:rPr>
        <w:t> </w:t>
      </w:r>
      <w:r>
        <w:rPr>
          <w:color w:val="231F20"/>
          <w:spacing w:val="-4"/>
        </w:rPr>
        <w:t>no.”</w:t>
      </w:r>
      <w:r>
        <w:rPr>
          <w:color w:val="231F20"/>
          <w:spacing w:val="-4"/>
          <w:position w:val="8"/>
          <w:sz w:val="13"/>
        </w:rPr>
        <w:t>142</w:t>
      </w:r>
      <w:r>
        <w:rPr>
          <w:color w:val="231F20"/>
          <w:spacing w:val="12"/>
          <w:position w:val="8"/>
          <w:sz w:val="13"/>
        </w:rPr>
        <w:t> </w:t>
      </w:r>
      <w:r>
        <w:rPr>
          <w:color w:val="231F20"/>
          <w:spacing w:val="-3"/>
        </w:rPr>
        <w:t>“Mnemothreptos”</w:t>
      </w:r>
      <w:r>
        <w:rPr>
          <w:color w:val="231F20"/>
          <w:spacing w:val="-14"/>
        </w:rPr>
        <w:t> </w:t>
      </w:r>
      <w:r>
        <w:rPr>
          <w:color w:val="231F20"/>
        </w:rPr>
        <w:t>opta</w:t>
      </w:r>
      <w:r>
        <w:rPr>
          <w:color w:val="231F20"/>
          <w:spacing w:val="-14"/>
        </w:rPr>
        <w:t> </w:t>
      </w:r>
      <w:r>
        <w:rPr>
          <w:color w:val="231F20"/>
          <w:spacing w:val="-2"/>
        </w:rPr>
        <w:t>por </w:t>
      </w:r>
      <w:r>
        <w:rPr>
          <w:color w:val="231F20"/>
        </w:rPr>
        <w:t>la</w:t>
      </w:r>
      <w:r>
        <w:rPr>
          <w:color w:val="231F20"/>
          <w:spacing w:val="-43"/>
        </w:rPr>
        <w:t> </w:t>
      </w:r>
      <w:r>
        <w:rPr>
          <w:color w:val="231F20"/>
          <w:spacing w:val="-3"/>
        </w:rPr>
        <w:t>representación</w:t>
      </w:r>
      <w:r>
        <w:rPr>
          <w:color w:val="231F20"/>
          <w:spacing w:val="-43"/>
        </w:rPr>
        <w:t> </w:t>
      </w:r>
      <w:r>
        <w:rPr>
          <w:color w:val="231F20"/>
        </w:rPr>
        <w:t>de</w:t>
      </w:r>
      <w:r>
        <w:rPr>
          <w:color w:val="231F20"/>
          <w:spacing w:val="-43"/>
        </w:rPr>
        <w:t> </w:t>
      </w:r>
      <w:r>
        <w:rPr>
          <w:color w:val="231F20"/>
        </w:rPr>
        <w:t>ese</w:t>
      </w:r>
      <w:r>
        <w:rPr>
          <w:color w:val="231F20"/>
          <w:spacing w:val="-43"/>
        </w:rPr>
        <w:t> </w:t>
      </w:r>
      <w:r>
        <w:rPr>
          <w:color w:val="231F20"/>
          <w:spacing w:val="-5"/>
        </w:rPr>
        <w:t>“desorden”</w:t>
      </w:r>
      <w:r>
        <w:rPr>
          <w:color w:val="231F20"/>
          <w:spacing w:val="-43"/>
        </w:rPr>
        <w:t> </w:t>
      </w:r>
      <w:r>
        <w:rPr>
          <w:color w:val="231F20"/>
        </w:rPr>
        <w:t>interior</w:t>
      </w:r>
      <w:r>
        <w:rPr>
          <w:color w:val="231F20"/>
          <w:spacing w:val="-43"/>
        </w:rPr>
        <w:t> </w:t>
      </w:r>
      <w:r>
        <w:rPr>
          <w:color w:val="231F20"/>
        </w:rPr>
        <w:t>que</w:t>
      </w:r>
      <w:r>
        <w:rPr>
          <w:color w:val="231F20"/>
          <w:spacing w:val="-43"/>
        </w:rPr>
        <w:t> </w:t>
      </w:r>
      <w:r>
        <w:rPr>
          <w:color w:val="231F20"/>
        </w:rPr>
        <w:t>precede</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consuma- ción</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obra</w:t>
      </w:r>
      <w:r>
        <w:rPr>
          <w:color w:val="231F20"/>
          <w:spacing w:val="-27"/>
        </w:rPr>
        <w:t> </w:t>
      </w:r>
      <w:r>
        <w:rPr>
          <w:color w:val="231F20"/>
        </w:rPr>
        <w:t>como</w:t>
      </w:r>
      <w:r>
        <w:rPr>
          <w:color w:val="231F20"/>
          <w:spacing w:val="-27"/>
        </w:rPr>
        <w:t> </w:t>
      </w:r>
      <w:r>
        <w:rPr>
          <w:color w:val="231F20"/>
        </w:rPr>
        <w:t>fin.</w:t>
      </w:r>
      <w:r>
        <w:rPr>
          <w:color w:val="231F20"/>
          <w:spacing w:val="-29"/>
        </w:rPr>
        <w:t> </w:t>
      </w:r>
      <w:r>
        <w:rPr>
          <w:color w:val="231F20"/>
          <w:spacing w:val="-10"/>
        </w:rPr>
        <w:t>Y,</w:t>
      </w:r>
      <w:r>
        <w:rPr>
          <w:color w:val="231F20"/>
          <w:spacing w:val="-27"/>
        </w:rPr>
        <w:t> </w:t>
      </w:r>
      <w:r>
        <w:rPr>
          <w:color w:val="231F20"/>
        </w:rPr>
        <w:t>en</w:t>
      </w:r>
      <w:r>
        <w:rPr>
          <w:color w:val="231F20"/>
          <w:spacing w:val="-27"/>
        </w:rPr>
        <w:t> </w:t>
      </w:r>
      <w:r>
        <w:rPr>
          <w:color w:val="231F20"/>
        </w:rPr>
        <w:t>esta</w:t>
      </w:r>
      <w:r>
        <w:rPr>
          <w:color w:val="231F20"/>
          <w:spacing w:val="-27"/>
        </w:rPr>
        <w:t> </w:t>
      </w:r>
      <w:r>
        <w:rPr>
          <w:color w:val="231F20"/>
        </w:rPr>
        <w:t>intención,</w:t>
      </w:r>
      <w:r>
        <w:rPr>
          <w:color w:val="231F20"/>
          <w:spacing w:val="-27"/>
        </w:rPr>
        <w:t> </w:t>
      </w:r>
      <w:r>
        <w:rPr>
          <w:color w:val="231F20"/>
        </w:rPr>
        <w:t>pondera</w:t>
      </w:r>
      <w:r>
        <w:rPr>
          <w:color w:val="231F20"/>
          <w:spacing w:val="-27"/>
        </w:rPr>
        <w:t> </w:t>
      </w:r>
      <w:r>
        <w:rPr>
          <w:color w:val="231F20"/>
        </w:rPr>
        <w:t>el</w:t>
      </w:r>
      <w:r>
        <w:rPr>
          <w:color w:val="231F20"/>
          <w:spacing w:val="-27"/>
        </w:rPr>
        <w:t> </w:t>
      </w:r>
      <w:r>
        <w:rPr>
          <w:color w:val="231F20"/>
        </w:rPr>
        <w:t>valor</w:t>
      </w:r>
      <w:r>
        <w:rPr>
          <w:color w:val="231F20"/>
          <w:spacing w:val="-27"/>
        </w:rPr>
        <w:t> </w:t>
      </w:r>
      <w:r>
        <w:rPr>
          <w:color w:val="231F20"/>
          <w:spacing w:val="-2"/>
        </w:rPr>
        <w:t>que </w:t>
      </w:r>
      <w:r>
        <w:rPr>
          <w:color w:val="231F20"/>
          <w:w w:val="95"/>
        </w:rPr>
        <w:t>también</w:t>
      </w:r>
      <w:r>
        <w:rPr>
          <w:color w:val="231F20"/>
          <w:spacing w:val="-32"/>
          <w:w w:val="95"/>
        </w:rPr>
        <w:t> </w:t>
      </w:r>
      <w:r>
        <w:rPr>
          <w:color w:val="231F20"/>
          <w:spacing w:val="-5"/>
          <w:w w:val="95"/>
        </w:rPr>
        <w:t>Valéry</w:t>
      </w:r>
      <w:r>
        <w:rPr>
          <w:color w:val="231F20"/>
          <w:spacing w:val="-31"/>
          <w:w w:val="95"/>
        </w:rPr>
        <w:t> </w:t>
      </w:r>
      <w:r>
        <w:rPr>
          <w:color w:val="231F20"/>
          <w:w w:val="95"/>
        </w:rPr>
        <w:t>atribuye</w:t>
      </w:r>
      <w:r>
        <w:rPr>
          <w:color w:val="231F20"/>
          <w:spacing w:val="-31"/>
          <w:w w:val="95"/>
        </w:rPr>
        <w:t> </w:t>
      </w:r>
      <w:r>
        <w:rPr>
          <w:color w:val="231F20"/>
          <w:w w:val="95"/>
        </w:rPr>
        <w:t>a</w:t>
      </w:r>
      <w:r>
        <w:rPr>
          <w:color w:val="231F20"/>
          <w:spacing w:val="-31"/>
          <w:w w:val="95"/>
        </w:rPr>
        <w:t> </w:t>
      </w:r>
      <w:r>
        <w:rPr>
          <w:color w:val="231F20"/>
          <w:w w:val="95"/>
        </w:rPr>
        <w:t>“</w:t>
      </w:r>
      <w:r>
        <w:rPr>
          <w:i/>
          <w:color w:val="231F20"/>
          <w:w w:val="95"/>
        </w:rPr>
        <w:t>la</w:t>
      </w:r>
      <w:r>
        <w:rPr>
          <w:i/>
          <w:color w:val="231F20"/>
          <w:spacing w:val="-31"/>
          <w:w w:val="95"/>
        </w:rPr>
        <w:t> </w:t>
      </w:r>
      <w:r>
        <w:rPr>
          <w:i/>
          <w:color w:val="231F20"/>
          <w:w w:val="95"/>
        </w:rPr>
        <w:t>acción</w:t>
      </w:r>
      <w:r>
        <w:rPr>
          <w:i/>
          <w:color w:val="231F20"/>
          <w:spacing w:val="-31"/>
          <w:w w:val="95"/>
        </w:rPr>
        <w:t> </w:t>
      </w:r>
      <w:r>
        <w:rPr>
          <w:i/>
          <w:color w:val="231F20"/>
          <w:w w:val="95"/>
        </w:rPr>
        <w:t>que</w:t>
      </w:r>
      <w:r>
        <w:rPr>
          <w:i/>
          <w:color w:val="231F20"/>
          <w:spacing w:val="-31"/>
          <w:w w:val="95"/>
        </w:rPr>
        <w:t> </w:t>
      </w:r>
      <w:r>
        <w:rPr>
          <w:i/>
          <w:color w:val="231F20"/>
          <w:w w:val="95"/>
        </w:rPr>
        <w:t>hace</w:t>
      </w:r>
      <w:r>
        <w:rPr>
          <w:i/>
          <w:color w:val="231F20"/>
          <w:spacing w:val="-31"/>
          <w:w w:val="95"/>
        </w:rPr>
        <w:t> </w:t>
      </w:r>
      <w:r>
        <w:rPr>
          <w:i/>
          <w:color w:val="231F20"/>
          <w:w w:val="95"/>
        </w:rPr>
        <w:t>la</w:t>
      </w:r>
      <w:r>
        <w:rPr>
          <w:i/>
          <w:color w:val="231F20"/>
          <w:spacing w:val="-31"/>
          <w:w w:val="95"/>
        </w:rPr>
        <w:t> </w:t>
      </w:r>
      <w:r>
        <w:rPr>
          <w:i/>
          <w:color w:val="231F20"/>
          <w:w w:val="95"/>
        </w:rPr>
        <w:t>cosa</w:t>
      </w:r>
      <w:r>
        <w:rPr>
          <w:i/>
          <w:color w:val="231F20"/>
          <w:spacing w:val="-31"/>
          <w:w w:val="95"/>
        </w:rPr>
        <w:t> </w:t>
      </w:r>
      <w:r>
        <w:rPr>
          <w:i/>
          <w:color w:val="231F20"/>
          <w:spacing w:val="-4"/>
          <w:w w:val="95"/>
        </w:rPr>
        <w:t>hecha”</w:t>
      </w:r>
      <w:r>
        <w:rPr>
          <w:color w:val="231F20"/>
          <w:spacing w:val="-4"/>
          <w:w w:val="95"/>
        </w:rPr>
        <w:t>.</w:t>
      </w:r>
      <w:r>
        <w:rPr>
          <w:color w:val="231F20"/>
          <w:spacing w:val="-4"/>
          <w:w w:val="95"/>
          <w:position w:val="8"/>
          <w:sz w:val="13"/>
        </w:rPr>
        <w:t>143</w:t>
      </w:r>
    </w:p>
    <w:p>
      <w:pPr>
        <w:pStyle w:val="BodyText"/>
        <w:rPr>
          <w:sz w:val="24"/>
        </w:rPr>
      </w:pPr>
    </w:p>
    <w:p>
      <w:pPr>
        <w:pStyle w:val="BodyText"/>
        <w:spacing w:before="2"/>
        <w:rPr>
          <w:sz w:val="29"/>
        </w:rPr>
      </w:pPr>
    </w:p>
    <w:p>
      <w:pPr>
        <w:spacing w:line="285" w:lineRule="auto" w:before="0"/>
        <w:ind w:left="4113" w:right="2142" w:hanging="2027"/>
        <w:jc w:val="left"/>
        <w:rPr>
          <w:sz w:val="22"/>
        </w:rPr>
      </w:pPr>
      <w:r>
        <w:rPr/>
        <w:drawing>
          <wp:anchor distT="0" distB="0" distL="0" distR="0" allowOverlap="1" layoutInCell="1" locked="0" behindDoc="0" simplePos="0" relativeHeight="12328">
            <wp:simplePos x="0" y="0"/>
            <wp:positionH relativeFrom="page">
              <wp:posOffset>17462</wp:posOffset>
            </wp:positionH>
            <wp:positionV relativeFrom="paragraph">
              <wp:posOffset>-135240</wp:posOffset>
            </wp:positionV>
            <wp:extent cx="155575" cy="155575"/>
            <wp:effectExtent l="0" t="0" r="0" b="0"/>
            <wp:wrapNone/>
            <wp:docPr id="991" name="image3.png" descr=""/>
            <wp:cNvGraphicFramePr>
              <a:graphicFrameLocks noChangeAspect="1"/>
            </wp:cNvGraphicFramePr>
            <a:graphic>
              <a:graphicData uri="http://schemas.openxmlformats.org/drawingml/2006/picture">
                <pic:pic>
                  <pic:nvPicPr>
                    <pic:cNvPr id="9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352">
            <wp:simplePos x="0" y="0"/>
            <wp:positionH relativeFrom="page">
              <wp:posOffset>5760361</wp:posOffset>
            </wp:positionH>
            <wp:positionV relativeFrom="paragraph">
              <wp:posOffset>-135240</wp:posOffset>
            </wp:positionV>
            <wp:extent cx="155575" cy="155575"/>
            <wp:effectExtent l="0" t="0" r="0" b="0"/>
            <wp:wrapNone/>
            <wp:docPr id="993" name="image3.png" descr=""/>
            <wp:cNvGraphicFramePr>
              <a:graphicFrameLocks noChangeAspect="1"/>
            </wp:cNvGraphicFramePr>
            <a:graphic>
              <a:graphicData uri="http://schemas.openxmlformats.org/drawingml/2006/picture">
                <pic:pic>
                  <pic:nvPicPr>
                    <pic:cNvPr id="9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w w:val="115"/>
          <w:sz w:val="22"/>
        </w:rPr>
        <w:t>“Tractatus</w:t>
      </w:r>
      <w:r>
        <w:rPr>
          <w:color w:val="231F20"/>
          <w:spacing w:val="-23"/>
          <w:w w:val="115"/>
          <w:sz w:val="22"/>
        </w:rPr>
        <w:t> </w:t>
      </w:r>
      <w:r>
        <w:rPr>
          <w:color w:val="231F20"/>
          <w:w w:val="115"/>
          <w:sz w:val="22"/>
        </w:rPr>
        <w:t>rethorico-pictoricus”:</w:t>
      </w:r>
      <w:r>
        <w:rPr>
          <w:color w:val="231F20"/>
          <w:spacing w:val="-23"/>
          <w:w w:val="115"/>
          <w:sz w:val="22"/>
        </w:rPr>
        <w:t> </w:t>
      </w:r>
      <w:r>
        <w:rPr>
          <w:color w:val="231F20"/>
          <w:w w:val="115"/>
          <w:sz w:val="22"/>
        </w:rPr>
        <w:t>del</w:t>
      </w:r>
      <w:r>
        <w:rPr>
          <w:color w:val="231F20"/>
          <w:spacing w:val="-23"/>
          <w:w w:val="115"/>
          <w:sz w:val="22"/>
        </w:rPr>
        <w:t> </w:t>
      </w:r>
      <w:r>
        <w:rPr>
          <w:color w:val="231F20"/>
          <w:w w:val="115"/>
          <w:sz w:val="22"/>
        </w:rPr>
        <w:t>ojo,</w:t>
      </w:r>
      <w:r>
        <w:rPr>
          <w:color w:val="231F20"/>
          <w:spacing w:val="-23"/>
          <w:w w:val="115"/>
          <w:sz w:val="22"/>
        </w:rPr>
        <w:t> </w:t>
      </w:r>
      <w:r>
        <w:rPr>
          <w:color w:val="231F20"/>
          <w:w w:val="115"/>
          <w:sz w:val="22"/>
        </w:rPr>
        <w:t>de</w:t>
      </w:r>
      <w:r>
        <w:rPr>
          <w:color w:val="231F20"/>
          <w:spacing w:val="-23"/>
          <w:w w:val="115"/>
          <w:sz w:val="22"/>
        </w:rPr>
        <w:t> </w:t>
      </w:r>
      <w:r>
        <w:rPr>
          <w:color w:val="231F20"/>
          <w:w w:val="115"/>
          <w:sz w:val="22"/>
        </w:rPr>
        <w:t>la</w:t>
      </w:r>
      <w:r>
        <w:rPr>
          <w:color w:val="231F20"/>
          <w:spacing w:val="-23"/>
          <w:w w:val="115"/>
          <w:sz w:val="22"/>
        </w:rPr>
        <w:t> </w:t>
      </w:r>
      <w:r>
        <w:rPr>
          <w:color w:val="231F20"/>
          <w:w w:val="115"/>
          <w:sz w:val="22"/>
        </w:rPr>
        <w:t>mano y</w:t>
      </w:r>
      <w:r>
        <w:rPr>
          <w:color w:val="231F20"/>
          <w:spacing w:val="-36"/>
          <w:w w:val="115"/>
          <w:sz w:val="22"/>
        </w:rPr>
        <w:t> </w:t>
      </w:r>
      <w:r>
        <w:rPr>
          <w:color w:val="231F20"/>
          <w:w w:val="115"/>
          <w:sz w:val="22"/>
        </w:rPr>
        <w:t>del</w:t>
      </w:r>
      <w:r>
        <w:rPr>
          <w:color w:val="231F20"/>
          <w:spacing w:val="-36"/>
          <w:w w:val="115"/>
          <w:sz w:val="22"/>
        </w:rPr>
        <w:t> </w:t>
      </w:r>
      <w:r>
        <w:rPr>
          <w:color w:val="231F20"/>
          <w:w w:val="115"/>
          <w:sz w:val="22"/>
        </w:rPr>
        <w:t>genio</w:t>
      </w:r>
    </w:p>
    <w:p>
      <w:pPr>
        <w:pStyle w:val="BodyText"/>
        <w:spacing w:before="10"/>
        <w:rPr>
          <w:sz w:val="25"/>
        </w:rPr>
      </w:pPr>
    </w:p>
    <w:p>
      <w:pPr>
        <w:spacing w:line="302" w:lineRule="auto" w:before="0"/>
        <w:ind w:left="4040" w:right="1701" w:firstLine="0"/>
        <w:jc w:val="both"/>
        <w:rPr>
          <w:sz w:val="18"/>
        </w:rPr>
      </w:pPr>
      <w:r>
        <w:rPr>
          <w:color w:val="231F20"/>
          <w:sz w:val="18"/>
        </w:rPr>
        <w:t>El</w:t>
      </w:r>
      <w:r>
        <w:rPr>
          <w:color w:val="231F20"/>
          <w:spacing w:val="-12"/>
          <w:sz w:val="18"/>
        </w:rPr>
        <w:t> </w:t>
      </w:r>
      <w:r>
        <w:rPr>
          <w:color w:val="231F20"/>
          <w:sz w:val="18"/>
        </w:rPr>
        <w:t>lenguaje</w:t>
      </w:r>
      <w:r>
        <w:rPr>
          <w:color w:val="231F20"/>
          <w:spacing w:val="-12"/>
          <w:sz w:val="18"/>
        </w:rPr>
        <w:t> </w:t>
      </w:r>
      <w:r>
        <w:rPr>
          <w:color w:val="231F20"/>
          <w:sz w:val="18"/>
        </w:rPr>
        <w:t>sólo</w:t>
      </w:r>
      <w:r>
        <w:rPr>
          <w:color w:val="231F20"/>
          <w:spacing w:val="-12"/>
          <w:sz w:val="18"/>
        </w:rPr>
        <w:t> </w:t>
      </w:r>
      <w:r>
        <w:rPr>
          <w:color w:val="231F20"/>
          <w:sz w:val="18"/>
        </w:rPr>
        <w:t>puede</w:t>
      </w:r>
      <w:r>
        <w:rPr>
          <w:color w:val="231F20"/>
          <w:spacing w:val="-12"/>
          <w:sz w:val="18"/>
        </w:rPr>
        <w:t> </w:t>
      </w:r>
      <w:r>
        <w:rPr>
          <w:color w:val="231F20"/>
          <w:sz w:val="18"/>
        </w:rPr>
        <w:t>expresar</w:t>
      </w:r>
      <w:r>
        <w:rPr>
          <w:color w:val="231F20"/>
          <w:spacing w:val="-12"/>
          <w:sz w:val="18"/>
        </w:rPr>
        <w:t> </w:t>
      </w:r>
      <w:r>
        <w:rPr>
          <w:color w:val="231F20"/>
          <w:sz w:val="18"/>
        </w:rPr>
        <w:t>su</w:t>
      </w:r>
      <w:r>
        <w:rPr>
          <w:color w:val="231F20"/>
          <w:spacing w:val="-12"/>
          <w:sz w:val="18"/>
        </w:rPr>
        <w:t> </w:t>
      </w:r>
      <w:r>
        <w:rPr>
          <w:color w:val="231F20"/>
          <w:sz w:val="18"/>
        </w:rPr>
        <w:t>propia</w:t>
      </w:r>
      <w:r>
        <w:rPr>
          <w:color w:val="231F20"/>
          <w:spacing w:val="-12"/>
          <w:sz w:val="18"/>
        </w:rPr>
        <w:t> </w:t>
      </w:r>
      <w:r>
        <w:rPr>
          <w:color w:val="231F20"/>
          <w:sz w:val="18"/>
        </w:rPr>
        <w:t>naturale- za</w:t>
      </w:r>
      <w:r>
        <w:rPr>
          <w:color w:val="231F20"/>
          <w:spacing w:val="-4"/>
          <w:sz w:val="18"/>
        </w:rPr>
        <w:t> </w:t>
      </w:r>
      <w:r>
        <w:rPr>
          <w:color w:val="231F20"/>
          <w:sz w:val="18"/>
        </w:rPr>
        <w:t>si</w:t>
      </w:r>
      <w:r>
        <w:rPr>
          <w:color w:val="231F20"/>
          <w:spacing w:val="-4"/>
          <w:sz w:val="18"/>
        </w:rPr>
        <w:t> </w:t>
      </w:r>
      <w:r>
        <w:rPr>
          <w:color w:val="231F20"/>
          <w:sz w:val="18"/>
        </w:rPr>
        <w:t>ésta</w:t>
      </w:r>
      <w:r>
        <w:rPr>
          <w:color w:val="231F20"/>
          <w:spacing w:val="-4"/>
          <w:sz w:val="18"/>
        </w:rPr>
        <w:t> </w:t>
      </w:r>
      <w:r>
        <w:rPr>
          <w:color w:val="231F20"/>
          <w:sz w:val="18"/>
        </w:rPr>
        <w:t>es</w:t>
      </w:r>
      <w:r>
        <w:rPr>
          <w:color w:val="231F20"/>
          <w:spacing w:val="-4"/>
          <w:sz w:val="18"/>
        </w:rPr>
        <w:t> </w:t>
      </w:r>
      <w:r>
        <w:rPr>
          <w:color w:val="231F20"/>
          <w:sz w:val="18"/>
        </w:rPr>
        <w:t>la</w:t>
      </w:r>
      <w:r>
        <w:rPr>
          <w:color w:val="231F20"/>
          <w:spacing w:val="-4"/>
          <w:sz w:val="18"/>
        </w:rPr>
        <w:t> </w:t>
      </w:r>
      <w:r>
        <w:rPr>
          <w:color w:val="231F20"/>
          <w:sz w:val="18"/>
        </w:rPr>
        <w:t>imposibilidad</w:t>
      </w:r>
      <w:r>
        <w:rPr>
          <w:color w:val="231F20"/>
          <w:spacing w:val="-5"/>
          <w:sz w:val="18"/>
        </w:rPr>
        <w:t> </w:t>
      </w:r>
      <w:r>
        <w:rPr>
          <w:color w:val="231F20"/>
          <w:sz w:val="18"/>
        </w:rPr>
        <w:t>de</w:t>
      </w:r>
      <w:r>
        <w:rPr>
          <w:color w:val="231F20"/>
          <w:spacing w:val="-4"/>
          <w:sz w:val="18"/>
        </w:rPr>
        <w:t> </w:t>
      </w:r>
      <w:r>
        <w:rPr>
          <w:color w:val="231F20"/>
          <w:sz w:val="18"/>
        </w:rPr>
        <w:t>expresar</w:t>
      </w:r>
      <w:r>
        <w:rPr>
          <w:color w:val="231F20"/>
          <w:spacing w:val="-4"/>
          <w:sz w:val="18"/>
        </w:rPr>
        <w:t> </w:t>
      </w:r>
      <w:r>
        <w:rPr>
          <w:color w:val="231F20"/>
          <w:sz w:val="18"/>
        </w:rPr>
        <w:t>su</w:t>
      </w:r>
      <w:r>
        <w:rPr>
          <w:color w:val="231F20"/>
          <w:spacing w:val="-4"/>
          <w:sz w:val="18"/>
        </w:rPr>
        <w:t> </w:t>
      </w:r>
      <w:r>
        <w:rPr>
          <w:color w:val="231F20"/>
          <w:sz w:val="18"/>
        </w:rPr>
        <w:t>propia naturaleza</w:t>
      </w:r>
      <w:r>
        <w:rPr>
          <w:color w:val="231F20"/>
          <w:spacing w:val="-22"/>
          <w:sz w:val="18"/>
        </w:rPr>
        <w:t> </w:t>
      </w:r>
      <w:r>
        <w:rPr>
          <w:color w:val="231F20"/>
          <w:sz w:val="18"/>
        </w:rPr>
        <w:t>como</w:t>
      </w:r>
      <w:r>
        <w:rPr>
          <w:color w:val="231F20"/>
          <w:spacing w:val="-22"/>
          <w:sz w:val="18"/>
        </w:rPr>
        <w:t> </w:t>
      </w:r>
      <w:r>
        <w:rPr>
          <w:color w:val="231F20"/>
          <w:sz w:val="18"/>
        </w:rPr>
        <w:t>lenguaje</w:t>
      </w:r>
      <w:r>
        <w:rPr>
          <w:color w:val="231F20"/>
          <w:spacing w:val="-22"/>
          <w:sz w:val="18"/>
        </w:rPr>
        <w:t> </w:t>
      </w:r>
      <w:r>
        <w:rPr>
          <w:color w:val="231F20"/>
          <w:sz w:val="18"/>
        </w:rPr>
        <w:t>y</w:t>
      </w:r>
      <w:r>
        <w:rPr>
          <w:color w:val="231F20"/>
          <w:spacing w:val="-22"/>
          <w:sz w:val="18"/>
        </w:rPr>
        <w:t> </w:t>
      </w:r>
      <w:r>
        <w:rPr>
          <w:color w:val="231F20"/>
          <w:sz w:val="18"/>
        </w:rPr>
        <w:t>no</w:t>
      </w:r>
      <w:r>
        <w:rPr>
          <w:color w:val="231F20"/>
          <w:spacing w:val="-22"/>
          <w:sz w:val="18"/>
        </w:rPr>
        <w:t> </w:t>
      </w:r>
      <w:r>
        <w:rPr>
          <w:color w:val="231F20"/>
          <w:sz w:val="18"/>
        </w:rPr>
        <w:t>como</w:t>
      </w:r>
      <w:r>
        <w:rPr>
          <w:color w:val="231F20"/>
          <w:spacing w:val="-22"/>
          <w:sz w:val="18"/>
        </w:rPr>
        <w:t> </w:t>
      </w:r>
      <w:r>
        <w:rPr>
          <w:color w:val="231F20"/>
          <w:sz w:val="18"/>
        </w:rPr>
        <w:t>conocimiento.</w:t>
      </w:r>
    </w:p>
    <w:p>
      <w:pPr>
        <w:pStyle w:val="BodyText"/>
        <w:spacing w:before="8"/>
        <w:rPr>
          <w:sz w:val="22"/>
        </w:rPr>
      </w:pPr>
    </w:p>
    <w:p>
      <w:pPr>
        <w:spacing w:before="0"/>
        <w:ind w:left="5413" w:right="0" w:firstLine="0"/>
        <w:jc w:val="left"/>
        <w:rPr>
          <w:sz w:val="18"/>
        </w:rPr>
      </w:pPr>
      <w:r>
        <w:rPr>
          <w:color w:val="231F20"/>
          <w:w w:val="105"/>
          <w:sz w:val="18"/>
        </w:rPr>
        <w:t>Salvador Elizondo, “Ostraka”</w:t>
      </w:r>
    </w:p>
    <w:p>
      <w:pPr>
        <w:pStyle w:val="BodyText"/>
        <w:rPr>
          <w:sz w:val="18"/>
        </w:rPr>
      </w:pPr>
    </w:p>
    <w:p>
      <w:pPr>
        <w:pStyle w:val="BodyText"/>
        <w:spacing w:line="271" w:lineRule="auto" w:before="139"/>
        <w:ind w:left="1640" w:right="1701"/>
        <w:jc w:val="both"/>
      </w:pPr>
      <w:r>
        <w:rPr>
          <w:color w:val="231F20"/>
        </w:rPr>
        <w:t>En</w:t>
      </w:r>
      <w:r>
        <w:rPr>
          <w:color w:val="231F20"/>
          <w:spacing w:val="-16"/>
        </w:rPr>
        <w:t> </w:t>
      </w:r>
      <w:r>
        <w:rPr>
          <w:color w:val="231F20"/>
        </w:rPr>
        <w:t>varios</w:t>
      </w:r>
      <w:r>
        <w:rPr>
          <w:color w:val="231F20"/>
          <w:spacing w:val="-16"/>
        </w:rPr>
        <w:t> </w:t>
      </w:r>
      <w:r>
        <w:rPr>
          <w:color w:val="231F20"/>
        </w:rPr>
        <w:t>momentos,</w:t>
      </w:r>
      <w:r>
        <w:rPr>
          <w:color w:val="231F20"/>
          <w:spacing w:val="-16"/>
        </w:rPr>
        <w:t> </w:t>
      </w:r>
      <w:r>
        <w:rPr>
          <w:color w:val="231F20"/>
        </w:rPr>
        <w:t>la</w:t>
      </w:r>
      <w:r>
        <w:rPr>
          <w:color w:val="231F20"/>
          <w:spacing w:val="-16"/>
        </w:rPr>
        <w:t> </w:t>
      </w:r>
      <w:r>
        <w:rPr>
          <w:color w:val="231F20"/>
        </w:rPr>
        <w:t>obra</w:t>
      </w:r>
      <w:r>
        <w:rPr>
          <w:color w:val="231F20"/>
          <w:spacing w:val="-16"/>
        </w:rPr>
        <w:t> </w:t>
      </w:r>
      <w:r>
        <w:rPr>
          <w:color w:val="231F20"/>
        </w:rPr>
        <w:t>de</w:t>
      </w:r>
      <w:r>
        <w:rPr>
          <w:color w:val="231F20"/>
          <w:spacing w:val="-16"/>
        </w:rPr>
        <w:t> </w:t>
      </w:r>
      <w:r>
        <w:rPr>
          <w:color w:val="231F20"/>
        </w:rPr>
        <w:t>Salvador</w:t>
      </w:r>
      <w:r>
        <w:rPr>
          <w:color w:val="231F20"/>
          <w:spacing w:val="-16"/>
        </w:rPr>
        <w:t> </w:t>
      </w:r>
      <w:r>
        <w:rPr>
          <w:color w:val="231F20"/>
        </w:rPr>
        <w:t>Elizondo</w:t>
      </w:r>
      <w:r>
        <w:rPr>
          <w:color w:val="231F20"/>
          <w:spacing w:val="-16"/>
        </w:rPr>
        <w:t> </w:t>
      </w:r>
      <w:r>
        <w:rPr>
          <w:color w:val="231F20"/>
        </w:rPr>
        <w:t>ha</w:t>
      </w:r>
      <w:r>
        <w:rPr>
          <w:color w:val="231F20"/>
          <w:spacing w:val="-16"/>
        </w:rPr>
        <w:t> </w:t>
      </w:r>
      <w:r>
        <w:rPr>
          <w:color w:val="231F20"/>
        </w:rPr>
        <w:t>sido</w:t>
      </w:r>
      <w:r>
        <w:rPr>
          <w:color w:val="231F20"/>
          <w:spacing w:val="-16"/>
        </w:rPr>
        <w:t> </w:t>
      </w:r>
      <w:r>
        <w:rPr>
          <w:color w:val="231F20"/>
        </w:rPr>
        <w:t>relacio- nada con los planteamientos filosóficos de Ludwig Wittgenstein, </w:t>
      </w:r>
      <w:r>
        <w:rPr>
          <w:color w:val="231F20"/>
          <w:w w:val="95"/>
        </w:rPr>
        <w:t>puntualmente</w:t>
      </w:r>
      <w:r>
        <w:rPr>
          <w:color w:val="231F20"/>
          <w:spacing w:val="-13"/>
          <w:w w:val="95"/>
        </w:rPr>
        <w:t> </w:t>
      </w:r>
      <w:r>
        <w:rPr>
          <w:color w:val="231F20"/>
          <w:w w:val="95"/>
        </w:rPr>
        <w:t>con</w:t>
      </w:r>
      <w:r>
        <w:rPr>
          <w:color w:val="231F20"/>
          <w:spacing w:val="-13"/>
          <w:w w:val="95"/>
        </w:rPr>
        <w:t> </w:t>
      </w:r>
      <w:r>
        <w:rPr>
          <w:color w:val="231F20"/>
          <w:w w:val="95"/>
        </w:rPr>
        <w:t>los</w:t>
      </w:r>
      <w:r>
        <w:rPr>
          <w:color w:val="231F20"/>
          <w:spacing w:val="-13"/>
          <w:w w:val="95"/>
        </w:rPr>
        <w:t> </w:t>
      </w:r>
      <w:r>
        <w:rPr>
          <w:color w:val="231F20"/>
          <w:w w:val="95"/>
        </w:rPr>
        <w:t>contenidos</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i/>
          <w:color w:val="231F20"/>
          <w:spacing w:val="-4"/>
          <w:w w:val="95"/>
        </w:rPr>
        <w:t>Tractatus</w:t>
      </w:r>
      <w:r>
        <w:rPr>
          <w:i/>
          <w:color w:val="231F20"/>
          <w:spacing w:val="-13"/>
          <w:w w:val="95"/>
        </w:rPr>
        <w:t> </w:t>
      </w:r>
      <w:r>
        <w:rPr>
          <w:i/>
          <w:color w:val="231F20"/>
          <w:w w:val="95"/>
        </w:rPr>
        <w:t>logico­philosophicus </w:t>
      </w:r>
      <w:r>
        <w:rPr>
          <w:color w:val="231F20"/>
        </w:rPr>
        <w:t>(1921).</w:t>
      </w:r>
      <w:r>
        <w:rPr>
          <w:color w:val="231F20"/>
          <w:spacing w:val="-12"/>
        </w:rPr>
        <w:t> </w:t>
      </w:r>
      <w:r>
        <w:rPr>
          <w:color w:val="231F20"/>
        </w:rPr>
        <w:t>George</w:t>
      </w:r>
      <w:r>
        <w:rPr>
          <w:color w:val="231F20"/>
          <w:spacing w:val="-12"/>
        </w:rPr>
        <w:t> </w:t>
      </w:r>
      <w:r>
        <w:rPr>
          <w:color w:val="231F20"/>
        </w:rPr>
        <w:t>R.</w:t>
      </w:r>
      <w:r>
        <w:rPr>
          <w:color w:val="231F20"/>
          <w:spacing w:val="-12"/>
        </w:rPr>
        <w:t> </w:t>
      </w:r>
      <w:r>
        <w:rPr>
          <w:color w:val="231F20"/>
        </w:rPr>
        <w:t>McMurray</w:t>
      </w:r>
      <w:r>
        <w:rPr>
          <w:color w:val="231F20"/>
          <w:spacing w:val="-12"/>
        </w:rPr>
        <w:t> </w:t>
      </w:r>
      <w:r>
        <w:rPr>
          <w:color w:val="231F20"/>
        </w:rPr>
        <w:t>fue</w:t>
      </w:r>
      <w:r>
        <w:rPr>
          <w:color w:val="231F20"/>
          <w:spacing w:val="-12"/>
        </w:rPr>
        <w:t> </w:t>
      </w:r>
      <w:r>
        <w:rPr>
          <w:color w:val="231F20"/>
        </w:rPr>
        <w:t>el</w:t>
      </w:r>
      <w:r>
        <w:rPr>
          <w:color w:val="231F20"/>
          <w:spacing w:val="-12"/>
        </w:rPr>
        <w:t> </w:t>
      </w:r>
      <w:r>
        <w:rPr>
          <w:color w:val="231F20"/>
        </w:rPr>
        <w:t>primero</w:t>
      </w:r>
      <w:r>
        <w:rPr>
          <w:color w:val="231F20"/>
          <w:spacing w:val="-12"/>
        </w:rPr>
        <w:t> </w:t>
      </w:r>
      <w:r>
        <w:rPr>
          <w:color w:val="231F20"/>
        </w:rPr>
        <w:t>en</w:t>
      </w:r>
      <w:r>
        <w:rPr>
          <w:color w:val="231F20"/>
          <w:spacing w:val="-12"/>
        </w:rPr>
        <w:t> </w:t>
      </w:r>
      <w:r>
        <w:rPr>
          <w:color w:val="231F20"/>
        </w:rPr>
        <w:t>tender</w:t>
      </w:r>
      <w:r>
        <w:rPr>
          <w:color w:val="231F20"/>
          <w:spacing w:val="-12"/>
        </w:rPr>
        <w:t> </w:t>
      </w:r>
      <w:r>
        <w:rPr>
          <w:color w:val="231F20"/>
        </w:rPr>
        <w:t>puentes</w:t>
      </w:r>
      <w:r>
        <w:rPr>
          <w:color w:val="231F20"/>
          <w:spacing w:val="-12"/>
        </w:rPr>
        <w:t> </w:t>
      </w:r>
      <w:r>
        <w:rPr>
          <w:color w:val="231F20"/>
        </w:rPr>
        <w:t>en- tre</w:t>
      </w:r>
      <w:r>
        <w:rPr>
          <w:color w:val="231F20"/>
          <w:spacing w:val="-34"/>
        </w:rPr>
        <w:t> </w:t>
      </w:r>
      <w:r>
        <w:rPr>
          <w:color w:val="231F20"/>
        </w:rPr>
        <w:t>estos</w:t>
      </w:r>
      <w:r>
        <w:rPr>
          <w:color w:val="231F20"/>
          <w:spacing w:val="-34"/>
        </w:rPr>
        <w:t> </w:t>
      </w:r>
      <w:r>
        <w:rPr>
          <w:color w:val="231F20"/>
        </w:rPr>
        <w:t>dos</w:t>
      </w:r>
      <w:r>
        <w:rPr>
          <w:color w:val="231F20"/>
          <w:spacing w:val="-34"/>
        </w:rPr>
        <w:t> </w:t>
      </w:r>
      <w:r>
        <w:rPr>
          <w:color w:val="231F20"/>
        </w:rPr>
        <w:t>autores</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análisis</w:t>
      </w:r>
      <w:r>
        <w:rPr>
          <w:color w:val="231F20"/>
          <w:spacing w:val="-34"/>
        </w:rPr>
        <w:t> </w:t>
      </w:r>
      <w:r>
        <w:rPr>
          <w:color w:val="231F20"/>
        </w:rPr>
        <w:t>“Salvador</w:t>
      </w:r>
      <w:r>
        <w:rPr>
          <w:color w:val="231F20"/>
          <w:spacing w:val="-34"/>
        </w:rPr>
        <w:t> </w:t>
      </w:r>
      <w:r>
        <w:rPr>
          <w:color w:val="231F20"/>
          <w:spacing w:val="-4"/>
        </w:rPr>
        <w:t>Elizondo’s</w:t>
      </w:r>
      <w:r>
        <w:rPr>
          <w:color w:val="231F20"/>
          <w:spacing w:val="-34"/>
        </w:rPr>
        <w:t> </w:t>
      </w:r>
      <w:r>
        <w:rPr>
          <w:color w:val="231F20"/>
        </w:rPr>
        <w:t>‘El</w:t>
      </w:r>
      <w:r>
        <w:rPr>
          <w:color w:val="231F20"/>
          <w:spacing w:val="-34"/>
        </w:rPr>
        <w:t> </w:t>
      </w:r>
      <w:r>
        <w:rPr>
          <w:color w:val="231F20"/>
        </w:rPr>
        <w:t>Hipogeo</w:t>
      </w:r>
    </w:p>
    <w:p>
      <w:pPr>
        <w:pStyle w:val="BodyText"/>
        <w:rPr>
          <w:sz w:val="22"/>
        </w:rPr>
      </w:pPr>
    </w:p>
    <w:p>
      <w:pPr>
        <w:pStyle w:val="BodyText"/>
        <w:spacing w:before="6"/>
        <w:rPr>
          <w:sz w:val="31"/>
        </w:rPr>
      </w:pPr>
    </w:p>
    <w:p>
      <w:pPr>
        <w:spacing w:before="1"/>
        <w:ind w:left="2000" w:right="0" w:firstLine="0"/>
        <w:jc w:val="left"/>
        <w:rPr>
          <w:sz w:val="18"/>
        </w:rPr>
      </w:pPr>
      <w:r>
        <w:rPr>
          <w:color w:val="231F20"/>
          <w:position w:val="6"/>
          <w:sz w:val="10"/>
        </w:rPr>
        <w:t>142 </w:t>
      </w:r>
      <w:r>
        <w:rPr>
          <w:color w:val="231F20"/>
          <w:sz w:val="18"/>
        </w:rPr>
        <w:t>En </w:t>
      </w:r>
      <w:r>
        <w:rPr>
          <w:i/>
          <w:color w:val="231F20"/>
          <w:sz w:val="18"/>
        </w:rPr>
        <w:t>Teoría poética y estética</w:t>
      </w:r>
      <w:r>
        <w:rPr>
          <w:color w:val="231F20"/>
          <w:sz w:val="18"/>
        </w:rPr>
        <w:t>, trad. de Carmen Santos, Visor, Madrid, 1990, p. 119.</w:t>
      </w:r>
    </w:p>
    <w:p>
      <w:pPr>
        <w:spacing w:before="33"/>
        <w:ind w:left="2000" w:right="2265" w:firstLine="0"/>
        <w:jc w:val="left"/>
        <w:rPr>
          <w:sz w:val="18"/>
        </w:rPr>
      </w:pPr>
      <w:r>
        <w:rPr>
          <w:color w:val="231F20"/>
          <w:position w:val="6"/>
          <w:sz w:val="10"/>
        </w:rPr>
        <w:t>143  </w:t>
      </w:r>
      <w:r>
        <w:rPr>
          <w:i/>
          <w:color w:val="231F20"/>
          <w:sz w:val="18"/>
        </w:rPr>
        <w:t>Ibid</w:t>
      </w:r>
      <w:r>
        <w:rPr>
          <w:color w:val="231F20"/>
          <w:sz w:val="18"/>
        </w:rPr>
        <w:t>., p. 109.</w:t>
      </w:r>
    </w:p>
    <w:p>
      <w:pPr>
        <w:spacing w:after="0"/>
        <w:jc w:val="left"/>
        <w:rPr>
          <w:sz w:val="18"/>
        </w:rPr>
        <w:sectPr>
          <w:footerReference w:type="default" r:id="rId63"/>
          <w:pgSz w:w="9350" w:h="13320"/>
          <w:pgMar w:footer="223" w:header="0" w:top="420" w:bottom="420" w:left="0" w:right="0"/>
          <w:pgNumType w:start="22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222    </w:t>
      </w:r>
      <w:r>
        <w:rPr>
          <w:color w:val="231F20"/>
          <w:sz w:val="14"/>
        </w:rPr>
        <w:t>CLAUDIA L. GUTIÉRREZ PIÑA</w:t>
      </w:r>
    </w:p>
    <w:p>
      <w:pPr>
        <w:pStyle w:val="BodyText"/>
        <w:rPr>
          <w:sz w:val="20"/>
        </w:rPr>
      </w:pPr>
    </w:p>
    <w:p>
      <w:pPr>
        <w:pStyle w:val="BodyText"/>
        <w:spacing w:line="271" w:lineRule="auto"/>
        <w:ind w:left="1703" w:right="1637"/>
        <w:jc w:val="both"/>
      </w:pPr>
      <w:r>
        <w:rPr>
          <w:color w:val="231F20"/>
          <w:spacing w:val="-3"/>
          <w:w w:val="95"/>
        </w:rPr>
        <w:t>Secreto’ </w:t>
      </w:r>
      <w:r>
        <w:rPr>
          <w:color w:val="231F20"/>
          <w:w w:val="95"/>
        </w:rPr>
        <w:t>and </w:t>
      </w:r>
      <w:r>
        <w:rPr>
          <w:color w:val="231F20"/>
          <w:spacing w:val="-3"/>
          <w:w w:val="95"/>
        </w:rPr>
        <w:t>Wittgenstein’s </w:t>
      </w:r>
      <w:r>
        <w:rPr>
          <w:color w:val="231F20"/>
          <w:w w:val="95"/>
        </w:rPr>
        <w:t>Philosophy”,</w:t>
      </w:r>
      <w:r>
        <w:rPr>
          <w:color w:val="231F20"/>
          <w:w w:val="95"/>
          <w:position w:val="8"/>
          <w:sz w:val="13"/>
        </w:rPr>
        <w:t>144 </w:t>
      </w:r>
      <w:r>
        <w:rPr>
          <w:color w:val="231F20"/>
          <w:w w:val="95"/>
        </w:rPr>
        <w:t>al señalar que la</w:t>
      </w:r>
      <w:r>
        <w:rPr>
          <w:color w:val="231F20"/>
          <w:spacing w:val="-27"/>
          <w:w w:val="95"/>
        </w:rPr>
        <w:t> </w:t>
      </w:r>
      <w:r>
        <w:rPr>
          <w:color w:val="231F20"/>
          <w:w w:val="95"/>
        </w:rPr>
        <w:t>reflexión </w:t>
      </w:r>
      <w:r>
        <w:rPr>
          <w:color w:val="231F20"/>
        </w:rPr>
        <w:t>respecto</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rPr>
        <w:t>problemas</w:t>
      </w:r>
      <w:r>
        <w:rPr>
          <w:color w:val="231F20"/>
          <w:spacing w:val="-34"/>
        </w:rPr>
        <w:t> </w:t>
      </w:r>
      <w:r>
        <w:rPr>
          <w:color w:val="231F20"/>
        </w:rPr>
        <w:t>del</w:t>
      </w:r>
      <w:r>
        <w:rPr>
          <w:color w:val="231F20"/>
          <w:spacing w:val="-34"/>
        </w:rPr>
        <w:t> </w:t>
      </w:r>
      <w:r>
        <w:rPr>
          <w:color w:val="231F20"/>
        </w:rPr>
        <w:t>lenguaje</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presenta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novela</w:t>
      </w:r>
      <w:r>
        <w:rPr>
          <w:color w:val="231F20"/>
          <w:spacing w:val="-34"/>
        </w:rPr>
        <w:t> </w:t>
      </w:r>
      <w:r>
        <w:rPr>
          <w:color w:val="231F20"/>
        </w:rPr>
        <w:t>del mexicano deriva del pensamiento de Wittgenstein. Conviene dis- cutir</w:t>
      </w:r>
      <w:r>
        <w:rPr>
          <w:color w:val="231F20"/>
          <w:spacing w:val="-13"/>
        </w:rPr>
        <w:t> </w:t>
      </w:r>
      <w:r>
        <w:rPr>
          <w:color w:val="231F20"/>
        </w:rPr>
        <w:t>si,</w:t>
      </w:r>
      <w:r>
        <w:rPr>
          <w:color w:val="231F20"/>
          <w:spacing w:val="-13"/>
        </w:rPr>
        <w:t> </w:t>
      </w:r>
      <w:r>
        <w:rPr>
          <w:color w:val="231F20"/>
        </w:rPr>
        <w:t>en</w:t>
      </w:r>
      <w:r>
        <w:rPr>
          <w:color w:val="231F20"/>
          <w:spacing w:val="-13"/>
        </w:rPr>
        <w:t> </w:t>
      </w:r>
      <w:r>
        <w:rPr>
          <w:color w:val="231F20"/>
        </w:rPr>
        <w:t>efecto,</w:t>
      </w:r>
      <w:r>
        <w:rPr>
          <w:color w:val="231F20"/>
          <w:spacing w:val="-13"/>
        </w:rPr>
        <w:t> </w:t>
      </w:r>
      <w:r>
        <w:rPr>
          <w:color w:val="231F20"/>
        </w:rPr>
        <w:t>esta</w:t>
      </w:r>
      <w:r>
        <w:rPr>
          <w:color w:val="231F20"/>
          <w:spacing w:val="-13"/>
        </w:rPr>
        <w:t> </w:t>
      </w:r>
      <w:r>
        <w:rPr>
          <w:color w:val="231F20"/>
        </w:rPr>
        <w:t>relación</w:t>
      </w:r>
      <w:r>
        <w:rPr>
          <w:color w:val="231F20"/>
          <w:spacing w:val="-13"/>
        </w:rPr>
        <w:t> </w:t>
      </w:r>
      <w:r>
        <w:rPr>
          <w:color w:val="231F20"/>
        </w:rPr>
        <w:t>se</w:t>
      </w:r>
      <w:r>
        <w:rPr>
          <w:color w:val="231F20"/>
          <w:spacing w:val="-13"/>
        </w:rPr>
        <w:t> </w:t>
      </w:r>
      <w:r>
        <w:rPr>
          <w:color w:val="231F20"/>
        </w:rPr>
        <w:t>marca</w:t>
      </w:r>
      <w:r>
        <w:rPr>
          <w:color w:val="231F20"/>
          <w:spacing w:val="-13"/>
        </w:rPr>
        <w:t> </w:t>
      </w:r>
      <w:r>
        <w:rPr>
          <w:color w:val="231F20"/>
        </w:rPr>
        <w:t>ya</w:t>
      </w:r>
      <w:r>
        <w:rPr>
          <w:color w:val="231F20"/>
          <w:spacing w:val="-13"/>
        </w:rPr>
        <w:t> </w:t>
      </w:r>
      <w:r>
        <w:rPr>
          <w:color w:val="231F20"/>
        </w:rPr>
        <w:t>como</w:t>
      </w:r>
      <w:r>
        <w:rPr>
          <w:color w:val="231F20"/>
          <w:spacing w:val="-13"/>
        </w:rPr>
        <w:t> </w:t>
      </w:r>
      <w:r>
        <w:rPr>
          <w:color w:val="231F20"/>
        </w:rPr>
        <w:t>una</w:t>
      </w:r>
      <w:r>
        <w:rPr>
          <w:color w:val="231F20"/>
          <w:spacing w:val="-13"/>
        </w:rPr>
        <w:t> </w:t>
      </w:r>
      <w:r>
        <w:rPr>
          <w:color w:val="231F20"/>
        </w:rPr>
        <w:t>“influencia” </w:t>
      </w:r>
      <w:r>
        <w:rPr>
          <w:color w:val="231F20"/>
          <w:w w:val="90"/>
        </w:rPr>
        <w:t>desde la novela </w:t>
      </w:r>
      <w:r>
        <w:rPr>
          <w:i/>
          <w:color w:val="231F20"/>
          <w:spacing w:val="-3"/>
          <w:w w:val="90"/>
        </w:rPr>
        <w:t>El </w:t>
      </w:r>
      <w:r>
        <w:rPr>
          <w:i/>
          <w:color w:val="231F20"/>
          <w:w w:val="90"/>
        </w:rPr>
        <w:t>hipogeo</w:t>
      </w:r>
      <w:r>
        <w:rPr>
          <w:i/>
          <w:color w:val="231F20"/>
          <w:spacing w:val="-31"/>
          <w:w w:val="90"/>
        </w:rPr>
        <w:t> </w:t>
      </w:r>
      <w:r>
        <w:rPr>
          <w:i/>
          <w:color w:val="231F20"/>
          <w:w w:val="90"/>
        </w:rPr>
        <w:t>secreto</w:t>
      </w:r>
      <w:r>
        <w:rPr>
          <w:color w:val="231F20"/>
          <w:w w:val="90"/>
        </w:rPr>
        <w:t>.</w:t>
      </w:r>
    </w:p>
    <w:p>
      <w:pPr>
        <w:pStyle w:val="BodyText"/>
        <w:spacing w:line="271" w:lineRule="auto" w:before="2"/>
        <w:ind w:left="1703" w:right="1637" w:firstLine="360"/>
        <w:jc w:val="both"/>
      </w:pPr>
      <w:r>
        <w:rPr/>
        <w:drawing>
          <wp:anchor distT="0" distB="0" distL="0" distR="0" allowOverlap="1" layoutInCell="1" locked="0" behindDoc="0" simplePos="0" relativeHeight="12376">
            <wp:simplePos x="0" y="0"/>
            <wp:positionH relativeFrom="page">
              <wp:posOffset>17462</wp:posOffset>
            </wp:positionH>
            <wp:positionV relativeFrom="paragraph">
              <wp:posOffset>1967457</wp:posOffset>
            </wp:positionV>
            <wp:extent cx="155575" cy="155575"/>
            <wp:effectExtent l="0" t="0" r="0" b="0"/>
            <wp:wrapNone/>
            <wp:docPr id="995" name="image3.png" descr=""/>
            <wp:cNvGraphicFramePr>
              <a:graphicFrameLocks noChangeAspect="1"/>
            </wp:cNvGraphicFramePr>
            <a:graphic>
              <a:graphicData uri="http://schemas.openxmlformats.org/drawingml/2006/picture">
                <pic:pic>
                  <pic:nvPicPr>
                    <pic:cNvPr id="99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400">
            <wp:simplePos x="0" y="0"/>
            <wp:positionH relativeFrom="page">
              <wp:posOffset>5760361</wp:posOffset>
            </wp:positionH>
            <wp:positionV relativeFrom="paragraph">
              <wp:posOffset>1967457</wp:posOffset>
            </wp:positionV>
            <wp:extent cx="155575" cy="155575"/>
            <wp:effectExtent l="0" t="0" r="0" b="0"/>
            <wp:wrapNone/>
            <wp:docPr id="997" name="image3.png" descr=""/>
            <wp:cNvGraphicFramePr>
              <a:graphicFrameLocks noChangeAspect="1"/>
            </wp:cNvGraphicFramePr>
            <a:graphic>
              <a:graphicData uri="http://schemas.openxmlformats.org/drawingml/2006/picture">
                <pic:pic>
                  <pic:nvPicPr>
                    <pic:cNvPr id="99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Elizondo es un autor que no repara en mencionar sus influen- cias. De hecho, es fácil rastrear, sea por entrevistas o bien por los temas tratados en textos periodísticos, ensayísticos, ficcionales y los</w:t>
      </w:r>
      <w:r>
        <w:rPr>
          <w:color w:val="231F20"/>
          <w:spacing w:val="-25"/>
        </w:rPr>
        <w:t> </w:t>
      </w:r>
      <w:r>
        <w:rPr>
          <w:color w:val="231F20"/>
        </w:rPr>
        <w:t>registros</w:t>
      </w:r>
      <w:r>
        <w:rPr>
          <w:color w:val="231F20"/>
          <w:spacing w:val="-25"/>
        </w:rPr>
        <w:t> </w:t>
      </w:r>
      <w:r>
        <w:rPr>
          <w:color w:val="231F20"/>
        </w:rPr>
        <w:t>de</w:t>
      </w:r>
      <w:r>
        <w:rPr>
          <w:color w:val="231F20"/>
          <w:spacing w:val="-25"/>
        </w:rPr>
        <w:t> </w:t>
      </w:r>
      <w:r>
        <w:rPr>
          <w:color w:val="231F20"/>
        </w:rPr>
        <w:t>su</w:t>
      </w:r>
      <w:r>
        <w:rPr>
          <w:color w:val="231F20"/>
          <w:spacing w:val="-25"/>
        </w:rPr>
        <w:t> </w:t>
      </w:r>
      <w:r>
        <w:rPr>
          <w:i/>
          <w:color w:val="231F20"/>
        </w:rPr>
        <w:t>Diario,</w:t>
      </w:r>
      <w:r>
        <w:rPr>
          <w:i/>
          <w:color w:val="231F20"/>
          <w:spacing w:val="-25"/>
        </w:rPr>
        <w:t> </w:t>
      </w:r>
      <w:r>
        <w:rPr>
          <w:color w:val="231F20"/>
        </w:rPr>
        <w:t>las</w:t>
      </w:r>
      <w:r>
        <w:rPr>
          <w:color w:val="231F20"/>
          <w:spacing w:val="-25"/>
        </w:rPr>
        <w:t> </w:t>
      </w:r>
      <w:r>
        <w:rPr>
          <w:color w:val="231F20"/>
        </w:rPr>
        <w:t>presencias</w:t>
      </w:r>
      <w:r>
        <w:rPr>
          <w:color w:val="231F20"/>
          <w:spacing w:val="-25"/>
        </w:rPr>
        <w:t> </w:t>
      </w:r>
      <w:r>
        <w:rPr>
          <w:color w:val="231F20"/>
        </w:rPr>
        <w:t>de</w:t>
      </w:r>
      <w:r>
        <w:rPr>
          <w:color w:val="231F20"/>
          <w:spacing w:val="-25"/>
        </w:rPr>
        <w:t> </w:t>
      </w:r>
      <w:r>
        <w:rPr>
          <w:color w:val="231F20"/>
        </w:rPr>
        <w:t>autores</w:t>
      </w:r>
      <w:r>
        <w:rPr>
          <w:color w:val="231F20"/>
          <w:spacing w:val="-25"/>
        </w:rPr>
        <w:t> </w:t>
      </w:r>
      <w:r>
        <w:rPr>
          <w:color w:val="231F20"/>
        </w:rPr>
        <w:t>y</w:t>
      </w:r>
      <w:r>
        <w:rPr>
          <w:color w:val="231F20"/>
          <w:spacing w:val="-25"/>
        </w:rPr>
        <w:t> </w:t>
      </w:r>
      <w:r>
        <w:rPr>
          <w:color w:val="231F20"/>
        </w:rPr>
        <w:t>textos</w:t>
      </w:r>
      <w:r>
        <w:rPr>
          <w:color w:val="231F20"/>
          <w:spacing w:val="-25"/>
        </w:rPr>
        <w:t> </w:t>
      </w:r>
      <w:r>
        <w:rPr>
          <w:color w:val="231F20"/>
        </w:rPr>
        <w:t>que,</w:t>
      </w:r>
      <w:r>
        <w:rPr>
          <w:color w:val="231F20"/>
          <w:spacing w:val="-25"/>
        </w:rPr>
        <w:t> </w:t>
      </w:r>
      <w:r>
        <w:rPr>
          <w:color w:val="231F20"/>
        </w:rPr>
        <w:t>por épocas,</w:t>
      </w:r>
      <w:r>
        <w:rPr>
          <w:color w:val="231F20"/>
          <w:spacing w:val="-32"/>
        </w:rPr>
        <w:t> </w:t>
      </w:r>
      <w:r>
        <w:rPr>
          <w:color w:val="231F20"/>
        </w:rPr>
        <w:t>van</w:t>
      </w:r>
      <w:r>
        <w:rPr>
          <w:color w:val="231F20"/>
          <w:spacing w:val="-32"/>
        </w:rPr>
        <w:t> </w:t>
      </w:r>
      <w:r>
        <w:rPr>
          <w:color w:val="231F20"/>
        </w:rPr>
        <w:t>marcando</w:t>
      </w:r>
      <w:r>
        <w:rPr>
          <w:color w:val="231F20"/>
          <w:spacing w:val="-32"/>
        </w:rPr>
        <w:t> </w:t>
      </w:r>
      <w:r>
        <w:rPr>
          <w:color w:val="231F20"/>
        </w:rPr>
        <w:t>su</w:t>
      </w:r>
      <w:r>
        <w:rPr>
          <w:color w:val="231F20"/>
          <w:spacing w:val="-32"/>
        </w:rPr>
        <w:t> </w:t>
      </w:r>
      <w:r>
        <w:rPr>
          <w:color w:val="231F20"/>
        </w:rPr>
        <w:t>producción.</w:t>
      </w:r>
      <w:r>
        <w:rPr>
          <w:color w:val="231F20"/>
          <w:spacing w:val="-32"/>
        </w:rPr>
        <w:t> </w:t>
      </w:r>
      <w:r>
        <w:rPr>
          <w:color w:val="231F20"/>
        </w:rPr>
        <w:t>Sobre</w:t>
      </w:r>
      <w:r>
        <w:rPr>
          <w:color w:val="231F20"/>
          <w:spacing w:val="-33"/>
        </w:rPr>
        <w:t> </w:t>
      </w:r>
      <w:r>
        <w:rPr>
          <w:color w:val="231F20"/>
        </w:rPr>
        <w:t>Wittgenstein,</w:t>
      </w:r>
      <w:r>
        <w:rPr>
          <w:color w:val="231F20"/>
          <w:spacing w:val="-32"/>
        </w:rPr>
        <w:t> </w:t>
      </w:r>
      <w:r>
        <w:rPr>
          <w:color w:val="231F20"/>
        </w:rPr>
        <w:t>Elizondo habló poco en realidad. Mínimamente, en una entrevista</w:t>
      </w:r>
      <w:r>
        <w:rPr>
          <w:color w:val="231F20"/>
          <w:spacing w:val="-30"/>
        </w:rPr>
        <w:t> </w:t>
      </w:r>
      <w:r>
        <w:rPr>
          <w:color w:val="231F20"/>
        </w:rPr>
        <w:t>otorgada a</w:t>
      </w:r>
      <w:r>
        <w:rPr>
          <w:color w:val="231F20"/>
          <w:spacing w:val="-12"/>
        </w:rPr>
        <w:t> </w:t>
      </w:r>
      <w:r>
        <w:rPr>
          <w:color w:val="231F20"/>
        </w:rPr>
        <w:t>Margarita</w:t>
      </w:r>
      <w:r>
        <w:rPr>
          <w:color w:val="231F20"/>
          <w:spacing w:val="-12"/>
        </w:rPr>
        <w:t> </w:t>
      </w:r>
      <w:r>
        <w:rPr>
          <w:color w:val="231F20"/>
        </w:rPr>
        <w:t>García</w:t>
      </w:r>
      <w:r>
        <w:rPr>
          <w:color w:val="231F20"/>
          <w:spacing w:val="-12"/>
        </w:rPr>
        <w:t> </w:t>
      </w:r>
      <w:r>
        <w:rPr>
          <w:color w:val="231F20"/>
        </w:rPr>
        <w:t>en</w:t>
      </w:r>
      <w:r>
        <w:rPr>
          <w:color w:val="231F20"/>
          <w:spacing w:val="-12"/>
        </w:rPr>
        <w:t> </w:t>
      </w:r>
      <w:r>
        <w:rPr>
          <w:color w:val="231F20"/>
        </w:rPr>
        <w:t>1969,</w:t>
      </w:r>
      <w:r>
        <w:rPr>
          <w:color w:val="231F20"/>
          <w:spacing w:val="-12"/>
        </w:rPr>
        <w:t> </w:t>
      </w:r>
      <w:r>
        <w:rPr>
          <w:color w:val="231F20"/>
        </w:rPr>
        <w:t>señala</w:t>
      </w:r>
      <w:r>
        <w:rPr>
          <w:color w:val="231F20"/>
          <w:spacing w:val="-12"/>
        </w:rPr>
        <w:t> </w:t>
      </w:r>
      <w:r>
        <w:rPr>
          <w:color w:val="231F20"/>
        </w:rPr>
        <w:t>sobre</w:t>
      </w:r>
      <w:r>
        <w:rPr>
          <w:color w:val="231F20"/>
          <w:spacing w:val="-12"/>
        </w:rPr>
        <w:t> </w:t>
      </w:r>
      <w:r>
        <w:rPr>
          <w:color w:val="231F20"/>
        </w:rPr>
        <w:t>el</w:t>
      </w:r>
      <w:r>
        <w:rPr>
          <w:color w:val="231F20"/>
          <w:spacing w:val="-12"/>
        </w:rPr>
        <w:t> </w:t>
      </w:r>
      <w:r>
        <w:rPr>
          <w:i/>
          <w:color w:val="231F20"/>
          <w:spacing w:val="-4"/>
        </w:rPr>
        <w:t>Tractatus</w:t>
      </w:r>
      <w:r>
        <w:rPr>
          <w:color w:val="231F20"/>
          <w:spacing w:val="-4"/>
        </w:rPr>
        <w:t>:</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libro que</w:t>
      </w:r>
      <w:r>
        <w:rPr>
          <w:color w:val="231F20"/>
          <w:spacing w:val="-23"/>
        </w:rPr>
        <w:t> </w:t>
      </w:r>
      <w:r>
        <w:rPr>
          <w:color w:val="231F20"/>
        </w:rPr>
        <w:t>me</w:t>
      </w:r>
      <w:r>
        <w:rPr>
          <w:color w:val="231F20"/>
          <w:spacing w:val="-23"/>
        </w:rPr>
        <w:t> </w:t>
      </w:r>
      <w:r>
        <w:rPr>
          <w:color w:val="231F20"/>
        </w:rPr>
        <w:t>influyó</w:t>
      </w:r>
      <w:r>
        <w:rPr>
          <w:color w:val="231F20"/>
          <w:spacing w:val="-23"/>
        </w:rPr>
        <w:t> </w:t>
      </w:r>
      <w:r>
        <w:rPr>
          <w:color w:val="231F20"/>
        </w:rPr>
        <w:t>mucho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composición</w:t>
      </w:r>
      <w:r>
        <w:rPr>
          <w:color w:val="231F20"/>
          <w:spacing w:val="-23"/>
        </w:rPr>
        <w:t> </w:t>
      </w:r>
      <w:r>
        <w:rPr>
          <w:color w:val="231F20"/>
        </w:rPr>
        <w:t>de</w:t>
      </w:r>
      <w:r>
        <w:rPr>
          <w:color w:val="231F20"/>
          <w:spacing w:val="-23"/>
        </w:rPr>
        <w:t> </w:t>
      </w:r>
      <w:r>
        <w:rPr>
          <w:i/>
          <w:color w:val="231F20"/>
          <w:spacing w:val="-3"/>
        </w:rPr>
        <w:t>El</w:t>
      </w:r>
      <w:r>
        <w:rPr>
          <w:i/>
          <w:color w:val="231F20"/>
          <w:spacing w:val="-23"/>
        </w:rPr>
        <w:t> </w:t>
      </w:r>
      <w:r>
        <w:rPr>
          <w:i/>
          <w:color w:val="231F20"/>
        </w:rPr>
        <w:t>hipogeo</w:t>
      </w:r>
      <w:r>
        <w:rPr>
          <w:i/>
          <w:color w:val="231F20"/>
          <w:spacing w:val="-23"/>
        </w:rPr>
        <w:t> </w:t>
      </w:r>
      <w:r>
        <w:rPr>
          <w:i/>
          <w:color w:val="231F20"/>
        </w:rPr>
        <w:t>secreto</w:t>
      </w:r>
      <w:r>
        <w:rPr>
          <w:color w:val="231F20"/>
        </w:rPr>
        <w:t>.</w:t>
      </w:r>
      <w:r>
        <w:rPr>
          <w:color w:val="231F20"/>
          <w:spacing w:val="-23"/>
        </w:rPr>
        <w:t> </w:t>
      </w:r>
      <w:r>
        <w:rPr>
          <w:color w:val="231F20"/>
          <w:spacing w:val="-4"/>
        </w:rPr>
        <w:t>No </w:t>
      </w:r>
      <w:r>
        <w:rPr>
          <w:color w:val="231F20"/>
        </w:rPr>
        <w:t>podría</w:t>
      </w:r>
      <w:r>
        <w:rPr>
          <w:color w:val="231F20"/>
          <w:spacing w:val="-22"/>
        </w:rPr>
        <w:t> </w:t>
      </w:r>
      <w:r>
        <w:rPr>
          <w:color w:val="231F20"/>
        </w:rPr>
        <w:t>precisar</w:t>
      </w:r>
      <w:r>
        <w:rPr>
          <w:color w:val="231F20"/>
          <w:spacing w:val="-22"/>
        </w:rPr>
        <w:t> </w:t>
      </w:r>
      <w:r>
        <w:rPr>
          <w:color w:val="231F20"/>
        </w:rPr>
        <w:t>la</w:t>
      </w:r>
      <w:r>
        <w:rPr>
          <w:color w:val="231F20"/>
          <w:spacing w:val="-22"/>
        </w:rPr>
        <w:t> </w:t>
      </w:r>
      <w:r>
        <w:rPr>
          <w:color w:val="231F20"/>
        </w:rPr>
        <w:t>medida</w:t>
      </w:r>
      <w:r>
        <w:rPr>
          <w:color w:val="231F20"/>
          <w:spacing w:val="-22"/>
        </w:rPr>
        <w:t> </w:t>
      </w:r>
      <w:r>
        <w:rPr>
          <w:color w:val="231F20"/>
        </w:rPr>
        <w:t>exacta</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rPr>
        <w:t>me</w:t>
      </w:r>
      <w:r>
        <w:rPr>
          <w:color w:val="231F20"/>
          <w:spacing w:val="-22"/>
        </w:rPr>
        <w:t> </w:t>
      </w:r>
      <w:r>
        <w:rPr>
          <w:color w:val="231F20"/>
        </w:rPr>
        <w:t>influyó;</w:t>
      </w:r>
      <w:r>
        <w:rPr>
          <w:color w:val="231F20"/>
          <w:spacing w:val="-22"/>
        </w:rPr>
        <w:t> </w:t>
      </w:r>
      <w:r>
        <w:rPr>
          <w:color w:val="231F20"/>
        </w:rPr>
        <w:t>pero</w:t>
      </w:r>
      <w:r>
        <w:rPr>
          <w:color w:val="231F20"/>
          <w:spacing w:val="-22"/>
        </w:rPr>
        <w:t> </w:t>
      </w:r>
      <w:r>
        <w:rPr>
          <w:color w:val="231F20"/>
        </w:rPr>
        <w:t>estoy</w:t>
      </w:r>
      <w:r>
        <w:rPr>
          <w:color w:val="231F20"/>
          <w:spacing w:val="-22"/>
        </w:rPr>
        <w:t> </w:t>
      </w:r>
      <w:r>
        <w:rPr>
          <w:color w:val="231F20"/>
        </w:rPr>
        <w:t>muy </w:t>
      </w:r>
      <w:r>
        <w:rPr>
          <w:color w:val="231F20"/>
          <w:w w:val="95"/>
        </w:rPr>
        <w:t>consciente</w:t>
      </w:r>
      <w:r>
        <w:rPr>
          <w:color w:val="231F20"/>
          <w:spacing w:val="-18"/>
          <w:w w:val="95"/>
        </w:rPr>
        <w:t> </w:t>
      </w:r>
      <w:r>
        <w:rPr>
          <w:color w:val="231F20"/>
          <w:w w:val="95"/>
        </w:rPr>
        <w:t>de</w:t>
      </w:r>
      <w:r>
        <w:rPr>
          <w:color w:val="231F20"/>
          <w:spacing w:val="-18"/>
          <w:w w:val="95"/>
        </w:rPr>
        <w:t> </w:t>
      </w:r>
      <w:r>
        <w:rPr>
          <w:color w:val="231F20"/>
          <w:w w:val="95"/>
        </w:rPr>
        <w:t>esa</w:t>
      </w:r>
      <w:r>
        <w:rPr>
          <w:color w:val="231F20"/>
          <w:spacing w:val="-18"/>
          <w:w w:val="95"/>
        </w:rPr>
        <w:t> </w:t>
      </w:r>
      <w:r>
        <w:rPr>
          <w:color w:val="231F20"/>
          <w:w w:val="95"/>
        </w:rPr>
        <w:t>influencia.</w:t>
      </w:r>
      <w:r>
        <w:rPr>
          <w:color w:val="231F20"/>
          <w:spacing w:val="-18"/>
          <w:w w:val="95"/>
        </w:rPr>
        <w:t> </w:t>
      </w:r>
      <w:r>
        <w:rPr>
          <w:color w:val="231F20"/>
          <w:w w:val="95"/>
        </w:rPr>
        <w:t>Quizá</w:t>
      </w:r>
      <w:r>
        <w:rPr>
          <w:color w:val="231F20"/>
          <w:spacing w:val="-18"/>
          <w:w w:val="95"/>
        </w:rPr>
        <w:t> </w:t>
      </w:r>
      <w:r>
        <w:rPr>
          <w:color w:val="231F20"/>
          <w:w w:val="95"/>
        </w:rPr>
        <w:t>la</w:t>
      </w:r>
      <w:r>
        <w:rPr>
          <w:color w:val="231F20"/>
          <w:spacing w:val="-18"/>
          <w:w w:val="95"/>
        </w:rPr>
        <w:t> </w:t>
      </w:r>
      <w:r>
        <w:rPr>
          <w:color w:val="231F20"/>
          <w:w w:val="95"/>
        </w:rPr>
        <w:t>atribuyo</w:t>
      </w:r>
      <w:r>
        <w:rPr>
          <w:color w:val="231F20"/>
          <w:spacing w:val="-18"/>
          <w:w w:val="95"/>
        </w:rPr>
        <w:t> </w:t>
      </w:r>
      <w:r>
        <w:rPr>
          <w:color w:val="231F20"/>
          <w:w w:val="95"/>
        </w:rPr>
        <w:t>a</w:t>
      </w:r>
      <w:r>
        <w:rPr>
          <w:color w:val="231F20"/>
          <w:spacing w:val="-18"/>
          <w:w w:val="95"/>
        </w:rPr>
        <w:t> </w:t>
      </w:r>
      <w:r>
        <w:rPr>
          <w:color w:val="231F20"/>
          <w:w w:val="95"/>
        </w:rPr>
        <w:t>que</w:t>
      </w:r>
      <w:r>
        <w:rPr>
          <w:color w:val="231F20"/>
          <w:spacing w:val="-17"/>
          <w:w w:val="95"/>
        </w:rPr>
        <w:t> </w:t>
      </w:r>
      <w:r>
        <w:rPr>
          <w:i/>
          <w:color w:val="231F20"/>
          <w:spacing w:val="-3"/>
          <w:w w:val="95"/>
        </w:rPr>
        <w:t>El</w:t>
      </w:r>
      <w:r>
        <w:rPr>
          <w:i/>
          <w:color w:val="231F20"/>
          <w:spacing w:val="-18"/>
          <w:w w:val="95"/>
        </w:rPr>
        <w:t> </w:t>
      </w:r>
      <w:r>
        <w:rPr>
          <w:i/>
          <w:color w:val="231F20"/>
          <w:w w:val="95"/>
        </w:rPr>
        <w:t>hipogeo</w:t>
      </w:r>
      <w:r>
        <w:rPr>
          <w:i/>
          <w:color w:val="231F20"/>
          <w:spacing w:val="-18"/>
          <w:w w:val="95"/>
        </w:rPr>
        <w:t> </w:t>
      </w:r>
      <w:r>
        <w:rPr>
          <w:i/>
          <w:color w:val="231F20"/>
          <w:w w:val="95"/>
        </w:rPr>
        <w:t>secre­ </w:t>
      </w:r>
      <w:r>
        <w:rPr>
          <w:i/>
          <w:color w:val="231F20"/>
        </w:rPr>
        <w:t>to</w:t>
      </w:r>
      <w:r>
        <w:rPr>
          <w:i/>
          <w:color w:val="231F20"/>
          <w:spacing w:val="-28"/>
        </w:rPr>
        <w:t> </w:t>
      </w:r>
      <w:r>
        <w:rPr>
          <w:color w:val="231F20"/>
        </w:rPr>
        <w:t>también</w:t>
      </w:r>
      <w:r>
        <w:rPr>
          <w:color w:val="231F20"/>
          <w:spacing w:val="-28"/>
        </w:rPr>
        <w:t> </w:t>
      </w:r>
      <w:r>
        <w:rPr>
          <w:color w:val="231F20"/>
        </w:rPr>
        <w:t>es</w:t>
      </w:r>
      <w:r>
        <w:rPr>
          <w:color w:val="231F20"/>
          <w:spacing w:val="-28"/>
        </w:rPr>
        <w:t> </w:t>
      </w:r>
      <w:r>
        <w:rPr>
          <w:color w:val="231F20"/>
        </w:rPr>
        <w:t>un</w:t>
      </w:r>
      <w:r>
        <w:rPr>
          <w:color w:val="231F20"/>
          <w:spacing w:val="-28"/>
        </w:rPr>
        <w:t> </w:t>
      </w:r>
      <w:r>
        <w:rPr>
          <w:color w:val="231F20"/>
        </w:rPr>
        <w:t>orden</w:t>
      </w:r>
      <w:r>
        <w:rPr>
          <w:color w:val="231F20"/>
          <w:spacing w:val="-28"/>
        </w:rPr>
        <w:t> </w:t>
      </w:r>
      <w:r>
        <w:rPr>
          <w:color w:val="231F20"/>
        </w:rPr>
        <w:t>de</w:t>
      </w:r>
      <w:r>
        <w:rPr>
          <w:color w:val="231F20"/>
          <w:spacing w:val="-28"/>
        </w:rPr>
        <w:t> </w:t>
      </w:r>
      <w:r>
        <w:rPr>
          <w:color w:val="231F20"/>
        </w:rPr>
        <w:t>expresión</w:t>
      </w:r>
      <w:r>
        <w:rPr>
          <w:color w:val="231F20"/>
          <w:spacing w:val="-28"/>
        </w:rPr>
        <w:t> </w:t>
      </w:r>
      <w:r>
        <w:rPr>
          <w:color w:val="231F20"/>
        </w:rPr>
        <w:t>del</w:t>
      </w:r>
      <w:r>
        <w:rPr>
          <w:color w:val="231F20"/>
          <w:spacing w:val="-28"/>
        </w:rPr>
        <w:t> </w:t>
      </w:r>
      <w:r>
        <w:rPr>
          <w:color w:val="231F20"/>
        </w:rPr>
        <w:t>lenguaje</w:t>
      </w:r>
      <w:r>
        <w:rPr>
          <w:color w:val="231F20"/>
          <w:spacing w:val="-28"/>
        </w:rPr>
        <w:t> </w:t>
      </w:r>
      <w:r>
        <w:rPr>
          <w:color w:val="231F20"/>
        </w:rPr>
        <w:t>que</w:t>
      </w:r>
      <w:r>
        <w:rPr>
          <w:color w:val="231F20"/>
          <w:spacing w:val="-28"/>
        </w:rPr>
        <w:t> </w:t>
      </w:r>
      <w:r>
        <w:rPr>
          <w:color w:val="231F20"/>
        </w:rPr>
        <w:t>al</w:t>
      </w:r>
      <w:r>
        <w:rPr>
          <w:color w:val="231F20"/>
          <w:spacing w:val="-28"/>
        </w:rPr>
        <w:t> </w:t>
      </w:r>
      <w:r>
        <w:rPr>
          <w:color w:val="231F20"/>
        </w:rPr>
        <w:t>mismo</w:t>
      </w:r>
      <w:r>
        <w:rPr>
          <w:color w:val="231F20"/>
          <w:spacing w:val="-28"/>
        </w:rPr>
        <w:t> </w:t>
      </w:r>
      <w:r>
        <w:rPr>
          <w:color w:val="231F20"/>
        </w:rPr>
        <w:t>tiem- po</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está</w:t>
      </w:r>
      <w:r>
        <w:rPr>
          <w:color w:val="231F20"/>
          <w:spacing w:val="-18"/>
        </w:rPr>
        <w:t> </w:t>
      </w:r>
      <w:r>
        <w:rPr>
          <w:color w:val="231F20"/>
        </w:rPr>
        <w:t>haciendo,</w:t>
      </w:r>
      <w:r>
        <w:rPr>
          <w:color w:val="231F20"/>
          <w:spacing w:val="-18"/>
        </w:rPr>
        <w:t> </w:t>
      </w:r>
      <w:r>
        <w:rPr>
          <w:color w:val="231F20"/>
        </w:rPr>
        <w:t>se</w:t>
      </w:r>
      <w:r>
        <w:rPr>
          <w:color w:val="231F20"/>
          <w:spacing w:val="-18"/>
        </w:rPr>
        <w:t> </w:t>
      </w:r>
      <w:r>
        <w:rPr>
          <w:color w:val="231F20"/>
        </w:rPr>
        <w:t>está</w:t>
      </w:r>
      <w:r>
        <w:rPr>
          <w:color w:val="231F20"/>
          <w:spacing w:val="-18"/>
        </w:rPr>
        <w:t> </w:t>
      </w:r>
      <w:r>
        <w:rPr>
          <w:color w:val="231F20"/>
        </w:rPr>
        <w:t>diciendo</w:t>
      </w:r>
      <w:r>
        <w:rPr>
          <w:color w:val="231F20"/>
          <w:spacing w:val="-18"/>
        </w:rPr>
        <w:t> </w:t>
      </w:r>
      <w:r>
        <w:rPr>
          <w:color w:val="231F20"/>
        </w:rPr>
        <w:t>el</w:t>
      </w:r>
      <w:r>
        <w:rPr>
          <w:color w:val="231F20"/>
          <w:spacing w:val="-18"/>
        </w:rPr>
        <w:t> </w:t>
      </w:r>
      <w:r>
        <w:rPr>
          <w:color w:val="231F20"/>
        </w:rPr>
        <w:t>lenguaje</w:t>
      </w:r>
      <w:r>
        <w:rPr>
          <w:color w:val="231F20"/>
          <w:spacing w:val="-18"/>
        </w:rPr>
        <w:t> </w:t>
      </w:r>
      <w:r>
        <w:rPr>
          <w:color w:val="231F20"/>
        </w:rPr>
        <w:t>a</w:t>
      </w:r>
      <w:r>
        <w:rPr>
          <w:color w:val="231F20"/>
          <w:spacing w:val="-18"/>
        </w:rPr>
        <w:t> </w:t>
      </w:r>
      <w:r>
        <w:rPr>
          <w:color w:val="231F20"/>
        </w:rPr>
        <w:t>sí</w:t>
      </w:r>
      <w:r>
        <w:rPr>
          <w:color w:val="231F20"/>
          <w:spacing w:val="-18"/>
        </w:rPr>
        <w:t> </w:t>
      </w:r>
      <w:r>
        <w:rPr>
          <w:color w:val="231F20"/>
        </w:rPr>
        <w:t>mismo”.</w:t>
      </w:r>
      <w:r>
        <w:rPr>
          <w:color w:val="231F20"/>
          <w:position w:val="8"/>
          <w:sz w:val="13"/>
        </w:rPr>
        <w:t>145 </w:t>
      </w:r>
      <w:r>
        <w:rPr>
          <w:color w:val="231F20"/>
        </w:rPr>
        <w:t>Además</w:t>
      </w:r>
      <w:r>
        <w:rPr>
          <w:color w:val="231F20"/>
          <w:spacing w:val="-19"/>
        </w:rPr>
        <w:t> </w:t>
      </w:r>
      <w:r>
        <w:rPr>
          <w:color w:val="231F20"/>
        </w:rPr>
        <w:t>de</w:t>
      </w:r>
      <w:r>
        <w:rPr>
          <w:color w:val="231F20"/>
          <w:spacing w:val="-19"/>
        </w:rPr>
        <w:t> </w:t>
      </w:r>
      <w:r>
        <w:rPr>
          <w:color w:val="231F20"/>
        </w:rPr>
        <w:t>esta</w:t>
      </w:r>
      <w:r>
        <w:rPr>
          <w:color w:val="231F20"/>
          <w:spacing w:val="-19"/>
        </w:rPr>
        <w:t> </w:t>
      </w:r>
      <w:r>
        <w:rPr>
          <w:color w:val="231F20"/>
        </w:rPr>
        <w:t>declaración,</w:t>
      </w:r>
      <w:r>
        <w:rPr>
          <w:color w:val="231F20"/>
          <w:spacing w:val="-19"/>
        </w:rPr>
        <w:t> </w:t>
      </w:r>
      <w:r>
        <w:rPr>
          <w:color w:val="231F20"/>
        </w:rPr>
        <w:t>son</w:t>
      </w:r>
      <w:r>
        <w:rPr>
          <w:color w:val="231F20"/>
          <w:spacing w:val="-19"/>
        </w:rPr>
        <w:t> </w:t>
      </w:r>
      <w:r>
        <w:rPr>
          <w:color w:val="231F20"/>
        </w:rPr>
        <w:t>pocos</w:t>
      </w:r>
      <w:r>
        <w:rPr>
          <w:color w:val="231F20"/>
          <w:spacing w:val="-19"/>
        </w:rPr>
        <w:t> </w:t>
      </w:r>
      <w:r>
        <w:rPr>
          <w:color w:val="231F20"/>
        </w:rPr>
        <w:t>los</w:t>
      </w:r>
      <w:r>
        <w:rPr>
          <w:color w:val="231F20"/>
          <w:spacing w:val="-19"/>
        </w:rPr>
        <w:t> </w:t>
      </w:r>
      <w:r>
        <w:rPr>
          <w:color w:val="231F20"/>
        </w:rPr>
        <w:t>elementos</w:t>
      </w:r>
      <w:r>
        <w:rPr>
          <w:color w:val="231F20"/>
          <w:spacing w:val="-19"/>
        </w:rPr>
        <w:t> </w:t>
      </w:r>
      <w:r>
        <w:rPr>
          <w:color w:val="231F20"/>
        </w:rPr>
        <w:t>que</w:t>
      </w:r>
      <w:r>
        <w:rPr>
          <w:color w:val="231F20"/>
          <w:spacing w:val="-19"/>
        </w:rPr>
        <w:t> </w:t>
      </w:r>
      <w:r>
        <w:rPr>
          <w:color w:val="231F20"/>
        </w:rPr>
        <w:t>permiten corroborar una relación con Wittgenstein antes de </w:t>
      </w:r>
      <w:r>
        <w:rPr>
          <w:i/>
          <w:color w:val="231F20"/>
          <w:spacing w:val="-3"/>
        </w:rPr>
        <w:t>El </w:t>
      </w:r>
      <w:r>
        <w:rPr>
          <w:i/>
          <w:color w:val="231F20"/>
        </w:rPr>
        <w:t>Hipogeo</w:t>
      </w:r>
      <w:r>
        <w:rPr>
          <w:i/>
          <w:color w:val="231F20"/>
          <w:spacing w:val="-15"/>
        </w:rPr>
        <w:t> </w:t>
      </w:r>
      <w:r>
        <w:rPr>
          <w:i/>
          <w:color w:val="231F20"/>
        </w:rPr>
        <w:t>se­ </w:t>
      </w:r>
      <w:r>
        <w:rPr>
          <w:i/>
          <w:color w:val="231F20"/>
        </w:rPr>
        <w:t>creto</w:t>
      </w:r>
      <w:r>
        <w:rPr>
          <w:color w:val="231F20"/>
        </w:rPr>
        <w:t>,</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cual</w:t>
      </w:r>
      <w:r>
        <w:rPr>
          <w:color w:val="231F20"/>
          <w:spacing w:val="-18"/>
        </w:rPr>
        <w:t> </w:t>
      </w:r>
      <w:r>
        <w:rPr>
          <w:color w:val="231F20"/>
        </w:rPr>
        <w:t>cabría</w:t>
      </w:r>
      <w:r>
        <w:rPr>
          <w:color w:val="231F20"/>
          <w:spacing w:val="-18"/>
        </w:rPr>
        <w:t> </w:t>
      </w:r>
      <w:r>
        <w:rPr>
          <w:color w:val="231F20"/>
        </w:rPr>
        <w:t>pensar</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lectura</w:t>
      </w:r>
      <w:r>
        <w:rPr>
          <w:color w:val="231F20"/>
          <w:spacing w:val="-18"/>
        </w:rPr>
        <w:t> </w:t>
      </w:r>
      <w:r>
        <w:rPr>
          <w:color w:val="231F20"/>
        </w:rPr>
        <w:t>que</w:t>
      </w:r>
      <w:r>
        <w:rPr>
          <w:color w:val="231F20"/>
          <w:spacing w:val="-18"/>
        </w:rPr>
        <w:t> </w:t>
      </w:r>
      <w:r>
        <w:rPr>
          <w:color w:val="231F20"/>
        </w:rPr>
        <w:t>Elizondo</w:t>
      </w:r>
      <w:r>
        <w:rPr>
          <w:color w:val="231F20"/>
          <w:spacing w:val="-18"/>
        </w:rPr>
        <w:t> </w:t>
      </w:r>
      <w:r>
        <w:rPr>
          <w:color w:val="231F20"/>
        </w:rPr>
        <w:t>hizo</w:t>
      </w:r>
      <w:r>
        <w:rPr>
          <w:color w:val="231F20"/>
          <w:spacing w:val="-18"/>
        </w:rPr>
        <w:t> </w:t>
      </w:r>
      <w:r>
        <w:rPr>
          <w:color w:val="231F20"/>
        </w:rPr>
        <w:t>del </w:t>
      </w:r>
      <w:r>
        <w:rPr>
          <w:i/>
          <w:color w:val="231F20"/>
          <w:spacing w:val="-4"/>
        </w:rPr>
        <w:t>Tractatus</w:t>
      </w:r>
      <w:r>
        <w:rPr>
          <w:i/>
          <w:color w:val="231F20"/>
          <w:spacing w:val="-34"/>
        </w:rPr>
        <w:t> </w:t>
      </w:r>
      <w:r>
        <w:rPr>
          <w:color w:val="231F20"/>
        </w:rPr>
        <w:t>corresponde</w:t>
      </w:r>
      <w:r>
        <w:rPr>
          <w:color w:val="231F20"/>
          <w:spacing w:val="-34"/>
        </w:rPr>
        <w:t> </w:t>
      </w:r>
      <w:r>
        <w:rPr>
          <w:color w:val="231F20"/>
        </w:rPr>
        <w:t>a</w:t>
      </w:r>
      <w:r>
        <w:rPr>
          <w:color w:val="231F20"/>
          <w:spacing w:val="-34"/>
        </w:rPr>
        <w:t> </w:t>
      </w:r>
      <w:r>
        <w:rPr>
          <w:color w:val="231F20"/>
        </w:rPr>
        <w:t>fechas</w:t>
      </w:r>
      <w:r>
        <w:rPr>
          <w:color w:val="231F20"/>
          <w:spacing w:val="-34"/>
        </w:rPr>
        <w:t> </w:t>
      </w:r>
      <w:r>
        <w:rPr>
          <w:color w:val="231F20"/>
        </w:rPr>
        <w:t>intermedias</w:t>
      </w:r>
      <w:r>
        <w:rPr>
          <w:color w:val="231F20"/>
          <w:spacing w:val="-34"/>
        </w:rPr>
        <w:t> </w:t>
      </w:r>
      <w:r>
        <w:rPr>
          <w:color w:val="231F20"/>
        </w:rPr>
        <w:t>entre</w:t>
      </w:r>
      <w:r>
        <w:rPr>
          <w:color w:val="231F20"/>
          <w:spacing w:val="-34"/>
        </w:rPr>
        <w:t> </w:t>
      </w:r>
      <w:r>
        <w:rPr>
          <w:color w:val="231F20"/>
        </w:rPr>
        <w:t>la</w:t>
      </w:r>
      <w:r>
        <w:rPr>
          <w:color w:val="231F20"/>
          <w:spacing w:val="-34"/>
        </w:rPr>
        <w:t> </w:t>
      </w:r>
      <w:r>
        <w:rPr>
          <w:color w:val="231F20"/>
        </w:rPr>
        <w:t>aparición</w:t>
      </w:r>
      <w:r>
        <w:rPr>
          <w:color w:val="231F20"/>
          <w:spacing w:val="-34"/>
        </w:rPr>
        <w:t> </w:t>
      </w:r>
      <w:r>
        <w:rPr>
          <w:color w:val="231F20"/>
        </w:rPr>
        <w:t>de</w:t>
      </w:r>
      <w:r>
        <w:rPr>
          <w:color w:val="231F20"/>
          <w:spacing w:val="-34"/>
        </w:rPr>
        <w:t> </w:t>
      </w:r>
      <w:r>
        <w:rPr>
          <w:color w:val="231F20"/>
        </w:rPr>
        <w:t>esta novela,</w:t>
      </w:r>
      <w:r>
        <w:rPr>
          <w:color w:val="231F20"/>
          <w:spacing w:val="-18"/>
        </w:rPr>
        <w:t> </w:t>
      </w:r>
      <w:r>
        <w:rPr>
          <w:color w:val="231F20"/>
        </w:rPr>
        <w:t>publicada</w:t>
      </w:r>
      <w:r>
        <w:rPr>
          <w:color w:val="231F20"/>
          <w:spacing w:val="-18"/>
        </w:rPr>
        <w:t> </w:t>
      </w:r>
      <w:r>
        <w:rPr>
          <w:color w:val="231F20"/>
        </w:rPr>
        <w:t>en</w:t>
      </w:r>
      <w:r>
        <w:rPr>
          <w:color w:val="231F20"/>
          <w:spacing w:val="-18"/>
        </w:rPr>
        <w:t> </w:t>
      </w:r>
      <w:r>
        <w:rPr>
          <w:color w:val="231F20"/>
        </w:rPr>
        <w:t>1968,</w:t>
      </w:r>
      <w:r>
        <w:rPr>
          <w:color w:val="231F20"/>
          <w:spacing w:val="-18"/>
        </w:rPr>
        <w:t> </w:t>
      </w:r>
      <w:r>
        <w:rPr>
          <w:color w:val="231F20"/>
        </w:rPr>
        <w:t>y</w:t>
      </w:r>
      <w:r>
        <w:rPr>
          <w:color w:val="231F20"/>
          <w:spacing w:val="-18"/>
        </w:rPr>
        <w:t> </w:t>
      </w:r>
      <w:r>
        <w:rPr>
          <w:i/>
          <w:color w:val="231F20"/>
          <w:spacing w:val="-3"/>
        </w:rPr>
        <w:t>El</w:t>
      </w:r>
      <w:r>
        <w:rPr>
          <w:i/>
          <w:color w:val="231F20"/>
          <w:spacing w:val="-18"/>
        </w:rPr>
        <w:t> </w:t>
      </w:r>
      <w:r>
        <w:rPr>
          <w:i/>
          <w:color w:val="231F20"/>
        </w:rPr>
        <w:t>grafógrafo</w:t>
      </w:r>
      <w:r>
        <w:rPr>
          <w:color w:val="231F20"/>
        </w:rPr>
        <w:t>,</w:t>
      </w:r>
      <w:r>
        <w:rPr>
          <w:color w:val="231F20"/>
          <w:spacing w:val="-18"/>
        </w:rPr>
        <w:t> </w:t>
      </w:r>
      <w:r>
        <w:rPr>
          <w:color w:val="231F20"/>
        </w:rPr>
        <w:t>en</w:t>
      </w:r>
      <w:r>
        <w:rPr>
          <w:color w:val="231F20"/>
          <w:spacing w:val="-18"/>
        </w:rPr>
        <w:t> </w:t>
      </w:r>
      <w:r>
        <w:rPr>
          <w:color w:val="231F20"/>
        </w:rPr>
        <w:t>1972.</w:t>
      </w:r>
      <w:r>
        <w:rPr>
          <w:color w:val="231F20"/>
          <w:spacing w:val="-18"/>
        </w:rPr>
        <w:t> </w:t>
      </w:r>
      <w:r>
        <w:rPr>
          <w:color w:val="231F20"/>
        </w:rPr>
        <w:t>Dos</w:t>
      </w:r>
      <w:r>
        <w:rPr>
          <w:color w:val="231F20"/>
          <w:spacing w:val="-18"/>
        </w:rPr>
        <w:t> </w:t>
      </w:r>
      <w:r>
        <w:rPr>
          <w:color w:val="231F20"/>
        </w:rPr>
        <w:t>cartas</w:t>
      </w:r>
      <w:r>
        <w:rPr>
          <w:color w:val="231F20"/>
          <w:spacing w:val="-18"/>
        </w:rPr>
        <w:t> </w:t>
      </w:r>
      <w:r>
        <w:rPr>
          <w:color w:val="231F20"/>
        </w:rPr>
        <w:t>fe- chadas</w:t>
      </w:r>
      <w:r>
        <w:rPr>
          <w:color w:val="231F20"/>
          <w:spacing w:val="-6"/>
        </w:rPr>
        <w:t> </w:t>
      </w:r>
      <w:r>
        <w:rPr>
          <w:color w:val="231F20"/>
        </w:rPr>
        <w:t>en</w:t>
      </w:r>
      <w:r>
        <w:rPr>
          <w:color w:val="231F20"/>
          <w:spacing w:val="-6"/>
        </w:rPr>
        <w:t> </w:t>
      </w:r>
      <w:r>
        <w:rPr>
          <w:color w:val="231F20"/>
        </w:rPr>
        <w:t>1968,</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Octavio</w:t>
      </w:r>
      <w:r>
        <w:rPr>
          <w:color w:val="231F20"/>
          <w:spacing w:val="-6"/>
        </w:rPr>
        <w:t> </w:t>
      </w:r>
      <w:r>
        <w:rPr>
          <w:color w:val="231F20"/>
          <w:spacing w:val="-4"/>
        </w:rPr>
        <w:t>Paz</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segunda</w:t>
      </w:r>
      <w:r>
        <w:rPr>
          <w:color w:val="231F20"/>
          <w:spacing w:val="-6"/>
        </w:rPr>
        <w:t> </w:t>
      </w:r>
      <w:r>
        <w:rPr>
          <w:color w:val="231F20"/>
        </w:rPr>
        <w:t>de</w:t>
      </w:r>
      <w:r>
        <w:rPr>
          <w:color w:val="231F20"/>
          <w:spacing w:val="-6"/>
        </w:rPr>
        <w:t> </w:t>
      </w:r>
      <w:r>
        <w:rPr>
          <w:color w:val="231F20"/>
        </w:rPr>
        <w:t>André</w:t>
      </w:r>
      <w:r>
        <w:rPr>
          <w:color w:val="231F20"/>
          <w:spacing w:val="-6"/>
        </w:rPr>
        <w:t> </w:t>
      </w:r>
      <w:r>
        <w:rPr>
          <w:color w:val="231F20"/>
        </w:rPr>
        <w:t>Pieyre de</w:t>
      </w:r>
      <w:r>
        <w:rPr>
          <w:color w:val="231F20"/>
          <w:spacing w:val="-12"/>
        </w:rPr>
        <w:t> </w:t>
      </w:r>
      <w:r>
        <w:rPr>
          <w:color w:val="231F20"/>
        </w:rPr>
        <w:t>Mandiargues,</w:t>
      </w:r>
      <w:r>
        <w:rPr>
          <w:color w:val="231F20"/>
          <w:spacing w:val="-12"/>
        </w:rPr>
        <w:t> </w:t>
      </w:r>
      <w:r>
        <w:rPr>
          <w:color w:val="231F20"/>
        </w:rPr>
        <w:t>consignadas</w:t>
      </w:r>
      <w:r>
        <w:rPr>
          <w:color w:val="231F20"/>
          <w:spacing w:val="-12"/>
        </w:rPr>
        <w:t> </w:t>
      </w:r>
      <w:r>
        <w:rPr>
          <w:color w:val="231F20"/>
        </w:rPr>
        <w:t>en</w:t>
      </w:r>
      <w:r>
        <w:rPr>
          <w:color w:val="231F20"/>
          <w:spacing w:val="-12"/>
        </w:rPr>
        <w:t> </w:t>
      </w:r>
      <w:r>
        <w:rPr>
          <w:color w:val="231F20"/>
        </w:rPr>
        <w:t>su</w:t>
      </w:r>
      <w:r>
        <w:rPr>
          <w:color w:val="231F20"/>
          <w:spacing w:val="-12"/>
        </w:rPr>
        <w:t> </w:t>
      </w:r>
      <w:r>
        <w:rPr>
          <w:i/>
          <w:color w:val="231F20"/>
        </w:rPr>
        <w:t>Diario</w:t>
      </w:r>
      <w:r>
        <w:rPr>
          <w:i/>
          <w:color w:val="231F20"/>
          <w:spacing w:val="-12"/>
        </w:rPr>
        <w:t> </w:t>
      </w:r>
      <w:r>
        <w:rPr>
          <w:color w:val="231F20"/>
        </w:rPr>
        <w:t>aluden</w:t>
      </w:r>
      <w:r>
        <w:rPr>
          <w:color w:val="231F20"/>
          <w:spacing w:val="-12"/>
        </w:rPr>
        <w:t> </w:t>
      </w:r>
      <w:r>
        <w:rPr>
          <w:color w:val="231F20"/>
        </w:rPr>
        <w:t>a</w:t>
      </w:r>
      <w:r>
        <w:rPr>
          <w:color w:val="231F20"/>
          <w:spacing w:val="-12"/>
        </w:rPr>
        <w:t> </w:t>
      </w:r>
      <w:r>
        <w:rPr>
          <w:color w:val="231F20"/>
        </w:rPr>
        <w:t>una</w:t>
      </w:r>
      <w:r>
        <w:rPr>
          <w:color w:val="231F20"/>
          <w:spacing w:val="-12"/>
        </w:rPr>
        <w:t> </w:t>
      </w:r>
      <w:r>
        <w:rPr>
          <w:color w:val="231F20"/>
        </w:rPr>
        <w:t>estadía</w:t>
      </w:r>
      <w:r>
        <w:rPr>
          <w:color w:val="231F20"/>
          <w:spacing w:val="-12"/>
        </w:rPr>
        <w:t> </w:t>
      </w:r>
      <w:r>
        <w:rPr>
          <w:color w:val="231F20"/>
        </w:rPr>
        <w:t>de Elizondo</w:t>
      </w:r>
      <w:r>
        <w:rPr>
          <w:color w:val="231F20"/>
          <w:spacing w:val="-13"/>
        </w:rPr>
        <w:t> </w:t>
      </w:r>
      <w:r>
        <w:rPr>
          <w:color w:val="231F20"/>
        </w:rPr>
        <w:t>en</w:t>
      </w:r>
      <w:r>
        <w:rPr>
          <w:color w:val="231F20"/>
          <w:spacing w:val="-13"/>
        </w:rPr>
        <w:t> </w:t>
      </w:r>
      <w:r>
        <w:rPr>
          <w:color w:val="231F20"/>
        </w:rPr>
        <w:t>Alemania,</w:t>
      </w:r>
      <w:r>
        <w:rPr>
          <w:color w:val="231F20"/>
          <w:spacing w:val="-13"/>
        </w:rPr>
        <w:t> </w:t>
      </w:r>
      <w:r>
        <w:rPr>
          <w:color w:val="231F20"/>
        </w:rPr>
        <w:t>desde</w:t>
      </w:r>
      <w:r>
        <w:rPr>
          <w:color w:val="231F20"/>
          <w:spacing w:val="-13"/>
        </w:rPr>
        <w:t> </w:t>
      </w:r>
      <w:r>
        <w:rPr>
          <w:color w:val="231F20"/>
        </w:rPr>
        <w:t>donde</w:t>
      </w:r>
      <w:r>
        <w:rPr>
          <w:color w:val="231F20"/>
          <w:spacing w:val="-13"/>
        </w:rPr>
        <w:t> </w:t>
      </w:r>
      <w:r>
        <w:rPr>
          <w:color w:val="231F20"/>
        </w:rPr>
        <w:t>mantiene</w:t>
      </w:r>
      <w:r>
        <w:rPr>
          <w:color w:val="231F20"/>
          <w:spacing w:val="-13"/>
        </w:rPr>
        <w:t> </w:t>
      </w:r>
      <w:r>
        <w:rPr>
          <w:color w:val="231F20"/>
        </w:rPr>
        <w:t>contacto</w:t>
      </w:r>
      <w:r>
        <w:rPr>
          <w:color w:val="231F20"/>
          <w:spacing w:val="-13"/>
        </w:rPr>
        <w:t> </w:t>
      </w:r>
      <w:r>
        <w:rPr>
          <w:color w:val="231F20"/>
        </w:rPr>
        <w:t>con</w:t>
      </w:r>
      <w:r>
        <w:rPr>
          <w:color w:val="231F20"/>
          <w:spacing w:val="-13"/>
        </w:rPr>
        <w:t> </w:t>
      </w:r>
      <w:r>
        <w:rPr>
          <w:color w:val="231F20"/>
        </w:rPr>
        <w:t>dichos escritores.</w:t>
      </w:r>
      <w:r>
        <w:rPr>
          <w:color w:val="231F20"/>
          <w:spacing w:val="-18"/>
        </w:rPr>
        <w:t> </w:t>
      </w:r>
      <w:r>
        <w:rPr>
          <w:color w:val="231F20"/>
        </w:rPr>
        <w:t>Octavio</w:t>
      </w:r>
      <w:r>
        <w:rPr>
          <w:color w:val="231F20"/>
          <w:spacing w:val="-18"/>
        </w:rPr>
        <w:t> </w:t>
      </w:r>
      <w:r>
        <w:rPr>
          <w:color w:val="231F20"/>
          <w:spacing w:val="-3"/>
        </w:rPr>
        <w:t>Paz,</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rPr>
        <w:t>carta</w:t>
      </w:r>
      <w:r>
        <w:rPr>
          <w:color w:val="231F20"/>
          <w:spacing w:val="-18"/>
        </w:rPr>
        <w:t> </w:t>
      </w:r>
      <w:r>
        <w:rPr>
          <w:color w:val="231F20"/>
        </w:rPr>
        <w:t>del</w:t>
      </w:r>
      <w:r>
        <w:rPr>
          <w:color w:val="231F20"/>
          <w:spacing w:val="-18"/>
        </w:rPr>
        <w:t> </w:t>
      </w:r>
      <w:r>
        <w:rPr>
          <w:color w:val="231F20"/>
        </w:rPr>
        <w:t>9</w:t>
      </w:r>
      <w:r>
        <w:rPr>
          <w:color w:val="231F20"/>
          <w:spacing w:val="-18"/>
        </w:rPr>
        <w:t> </w:t>
      </w:r>
      <w:r>
        <w:rPr>
          <w:color w:val="231F20"/>
        </w:rPr>
        <w:t>de</w:t>
      </w:r>
      <w:r>
        <w:rPr>
          <w:color w:val="231F20"/>
          <w:spacing w:val="-18"/>
        </w:rPr>
        <w:t> </w:t>
      </w:r>
      <w:r>
        <w:rPr>
          <w:color w:val="231F20"/>
        </w:rPr>
        <w:t>abril</w:t>
      </w:r>
      <w:r>
        <w:rPr>
          <w:color w:val="231F20"/>
          <w:spacing w:val="-18"/>
        </w:rPr>
        <w:t> </w:t>
      </w:r>
      <w:r>
        <w:rPr>
          <w:color w:val="231F20"/>
        </w:rPr>
        <w:t>de</w:t>
      </w:r>
      <w:r>
        <w:rPr>
          <w:color w:val="231F20"/>
          <w:spacing w:val="-18"/>
        </w:rPr>
        <w:t> </w:t>
      </w:r>
      <w:r>
        <w:rPr>
          <w:color w:val="231F20"/>
        </w:rPr>
        <w:t>ese</w:t>
      </w:r>
      <w:r>
        <w:rPr>
          <w:color w:val="231F20"/>
          <w:spacing w:val="-18"/>
        </w:rPr>
        <w:t> </w:t>
      </w:r>
      <w:r>
        <w:rPr>
          <w:color w:val="231F20"/>
        </w:rPr>
        <w:t>año,</w:t>
      </w:r>
      <w:r>
        <w:rPr>
          <w:color w:val="231F20"/>
          <w:spacing w:val="-18"/>
        </w:rPr>
        <w:t> </w:t>
      </w:r>
      <w:r>
        <w:rPr>
          <w:color w:val="231F20"/>
        </w:rPr>
        <w:t>señala: “Me deslumbra tu idea de aprender el alemán e internarte en los dédalos de la filosofía”;</w:t>
      </w:r>
      <w:r>
        <w:rPr>
          <w:color w:val="231F20"/>
          <w:position w:val="8"/>
          <w:sz w:val="13"/>
        </w:rPr>
        <w:t>146  </w:t>
      </w:r>
      <w:r>
        <w:rPr>
          <w:color w:val="231F20"/>
        </w:rPr>
        <w:t>mientras que los comentarios en la</w:t>
      </w:r>
      <w:r>
        <w:rPr>
          <w:color w:val="231F20"/>
          <w:spacing w:val="1"/>
        </w:rPr>
        <w:t> </w:t>
      </w:r>
      <w:r>
        <w:rPr>
          <w:color w:val="231F20"/>
        </w:rPr>
        <w:t>co-</w:t>
      </w:r>
    </w:p>
    <w:p>
      <w:pPr>
        <w:pStyle w:val="BodyText"/>
        <w:rPr>
          <w:sz w:val="24"/>
        </w:rPr>
      </w:pPr>
    </w:p>
    <w:p>
      <w:pPr>
        <w:pStyle w:val="BodyText"/>
        <w:spacing w:before="7"/>
        <w:rPr>
          <w:sz w:val="22"/>
        </w:rPr>
      </w:pPr>
    </w:p>
    <w:p>
      <w:pPr>
        <w:spacing w:before="0"/>
        <w:ind w:left="2063" w:right="2265" w:firstLine="0"/>
        <w:jc w:val="left"/>
        <w:rPr>
          <w:sz w:val="18"/>
        </w:rPr>
      </w:pPr>
      <w:r>
        <w:rPr>
          <w:color w:val="231F20"/>
          <w:position w:val="6"/>
          <w:sz w:val="10"/>
        </w:rPr>
        <w:t>144 </w:t>
      </w:r>
      <w:r>
        <w:rPr>
          <w:i/>
          <w:color w:val="231F20"/>
          <w:sz w:val="18"/>
        </w:rPr>
        <w:t>Hispania</w:t>
      </w:r>
      <w:r>
        <w:rPr>
          <w:color w:val="231F20"/>
          <w:sz w:val="18"/>
        </w:rPr>
        <w:t>, 1970, núm. 2, pp. 330-334.</w:t>
      </w:r>
    </w:p>
    <w:p>
      <w:pPr>
        <w:spacing w:line="278" w:lineRule="auto" w:before="33"/>
        <w:ind w:left="1703" w:right="1638" w:firstLine="360"/>
        <w:jc w:val="both"/>
        <w:rPr>
          <w:sz w:val="18"/>
        </w:rPr>
      </w:pPr>
      <w:r>
        <w:rPr>
          <w:color w:val="231F20"/>
          <w:w w:val="95"/>
          <w:position w:val="6"/>
          <w:sz w:val="10"/>
        </w:rPr>
        <w:t>145</w:t>
      </w:r>
      <w:r>
        <w:rPr>
          <w:color w:val="231F20"/>
          <w:spacing w:val="12"/>
          <w:w w:val="95"/>
          <w:position w:val="6"/>
          <w:sz w:val="10"/>
        </w:rPr>
        <w:t> </w:t>
      </w:r>
      <w:r>
        <w:rPr>
          <w:color w:val="231F20"/>
          <w:w w:val="95"/>
          <w:sz w:val="18"/>
        </w:rPr>
        <w:t>“Elizondo:</w:t>
      </w:r>
      <w:r>
        <w:rPr>
          <w:color w:val="231F20"/>
          <w:spacing w:val="-7"/>
          <w:w w:val="95"/>
          <w:sz w:val="18"/>
        </w:rPr>
        <w:t> </w:t>
      </w:r>
      <w:r>
        <w:rPr>
          <w:color w:val="231F20"/>
          <w:w w:val="95"/>
          <w:sz w:val="18"/>
        </w:rPr>
        <w:t>la</w:t>
      </w:r>
      <w:r>
        <w:rPr>
          <w:color w:val="231F20"/>
          <w:spacing w:val="-7"/>
          <w:w w:val="95"/>
          <w:sz w:val="18"/>
        </w:rPr>
        <w:t> </w:t>
      </w:r>
      <w:r>
        <w:rPr>
          <w:color w:val="231F20"/>
          <w:w w:val="95"/>
          <w:sz w:val="18"/>
        </w:rPr>
        <w:t>novela</w:t>
      </w:r>
      <w:r>
        <w:rPr>
          <w:color w:val="231F20"/>
          <w:spacing w:val="-7"/>
          <w:w w:val="95"/>
          <w:sz w:val="18"/>
        </w:rPr>
        <w:t> </w:t>
      </w:r>
      <w:r>
        <w:rPr>
          <w:color w:val="231F20"/>
          <w:w w:val="95"/>
          <w:sz w:val="18"/>
        </w:rPr>
        <w:t>del</w:t>
      </w:r>
      <w:r>
        <w:rPr>
          <w:color w:val="231F20"/>
          <w:spacing w:val="-7"/>
          <w:w w:val="95"/>
          <w:sz w:val="18"/>
        </w:rPr>
        <w:t> </w:t>
      </w:r>
      <w:r>
        <w:rPr>
          <w:color w:val="231F20"/>
          <w:w w:val="95"/>
          <w:sz w:val="18"/>
        </w:rPr>
        <w:t>solipsismo”,</w:t>
      </w:r>
      <w:r>
        <w:rPr>
          <w:color w:val="231F20"/>
          <w:spacing w:val="-6"/>
          <w:w w:val="95"/>
          <w:sz w:val="18"/>
        </w:rPr>
        <w:t> </w:t>
      </w:r>
      <w:r>
        <w:rPr>
          <w:i/>
          <w:color w:val="231F20"/>
          <w:w w:val="95"/>
          <w:sz w:val="18"/>
        </w:rPr>
        <w:t>Hojas</w:t>
      </w:r>
      <w:r>
        <w:rPr>
          <w:i/>
          <w:color w:val="231F20"/>
          <w:spacing w:val="-7"/>
          <w:w w:val="95"/>
          <w:sz w:val="18"/>
        </w:rPr>
        <w:t> </w:t>
      </w:r>
      <w:r>
        <w:rPr>
          <w:i/>
          <w:color w:val="231F20"/>
          <w:w w:val="95"/>
          <w:sz w:val="18"/>
        </w:rPr>
        <w:t>de</w:t>
      </w:r>
      <w:r>
        <w:rPr>
          <w:i/>
          <w:color w:val="231F20"/>
          <w:spacing w:val="-7"/>
          <w:w w:val="95"/>
          <w:sz w:val="18"/>
        </w:rPr>
        <w:t> </w:t>
      </w:r>
      <w:r>
        <w:rPr>
          <w:i/>
          <w:color w:val="231F20"/>
          <w:w w:val="95"/>
          <w:sz w:val="18"/>
        </w:rPr>
        <w:t>Crítica</w:t>
      </w:r>
      <w:r>
        <w:rPr>
          <w:color w:val="231F20"/>
          <w:w w:val="95"/>
          <w:sz w:val="18"/>
        </w:rPr>
        <w:t>,</w:t>
      </w:r>
      <w:r>
        <w:rPr>
          <w:color w:val="231F20"/>
          <w:spacing w:val="-7"/>
          <w:w w:val="95"/>
          <w:sz w:val="18"/>
        </w:rPr>
        <w:t> </w:t>
      </w:r>
      <w:r>
        <w:rPr>
          <w:color w:val="231F20"/>
          <w:w w:val="95"/>
          <w:sz w:val="18"/>
        </w:rPr>
        <w:t>suplemento</w:t>
      </w:r>
      <w:r>
        <w:rPr>
          <w:color w:val="231F20"/>
          <w:spacing w:val="-7"/>
          <w:w w:val="95"/>
          <w:sz w:val="18"/>
        </w:rPr>
        <w:t> </w:t>
      </w:r>
      <w:r>
        <w:rPr>
          <w:color w:val="231F20"/>
          <w:w w:val="95"/>
          <w:sz w:val="18"/>
        </w:rPr>
        <w:t>de</w:t>
      </w:r>
      <w:r>
        <w:rPr>
          <w:color w:val="231F20"/>
          <w:spacing w:val="-7"/>
          <w:w w:val="95"/>
          <w:sz w:val="18"/>
        </w:rPr>
        <w:t> </w:t>
      </w:r>
      <w:r>
        <w:rPr>
          <w:color w:val="231F20"/>
          <w:w w:val="95"/>
          <w:sz w:val="18"/>
        </w:rPr>
        <w:t>la</w:t>
      </w:r>
      <w:r>
        <w:rPr>
          <w:color w:val="231F20"/>
          <w:spacing w:val="-6"/>
          <w:w w:val="95"/>
          <w:sz w:val="18"/>
        </w:rPr>
        <w:t> </w:t>
      </w:r>
      <w:r>
        <w:rPr>
          <w:i/>
          <w:color w:val="231F20"/>
          <w:w w:val="95"/>
          <w:sz w:val="18"/>
        </w:rPr>
        <w:t>Revista </w:t>
      </w:r>
      <w:r>
        <w:rPr>
          <w:i/>
          <w:color w:val="231F20"/>
          <w:sz w:val="18"/>
        </w:rPr>
        <w:t>de</w:t>
      </w:r>
      <w:r>
        <w:rPr>
          <w:i/>
          <w:color w:val="231F20"/>
          <w:spacing w:val="-21"/>
          <w:sz w:val="18"/>
        </w:rPr>
        <w:t> </w:t>
      </w:r>
      <w:r>
        <w:rPr>
          <w:i/>
          <w:color w:val="231F20"/>
          <w:sz w:val="18"/>
        </w:rPr>
        <w:t>la</w:t>
      </w:r>
      <w:r>
        <w:rPr>
          <w:i/>
          <w:color w:val="231F20"/>
          <w:spacing w:val="-21"/>
          <w:sz w:val="18"/>
        </w:rPr>
        <w:t> </w:t>
      </w:r>
      <w:r>
        <w:rPr>
          <w:i/>
          <w:color w:val="231F20"/>
          <w:sz w:val="18"/>
        </w:rPr>
        <w:t>Universidad</w:t>
      </w:r>
      <w:r>
        <w:rPr>
          <w:i/>
          <w:color w:val="231F20"/>
          <w:spacing w:val="-21"/>
          <w:sz w:val="18"/>
        </w:rPr>
        <w:t> </w:t>
      </w:r>
      <w:r>
        <w:rPr>
          <w:i/>
          <w:color w:val="231F20"/>
          <w:sz w:val="18"/>
        </w:rPr>
        <w:t>de</w:t>
      </w:r>
      <w:r>
        <w:rPr>
          <w:i/>
          <w:color w:val="231F20"/>
          <w:spacing w:val="-21"/>
          <w:sz w:val="18"/>
        </w:rPr>
        <w:t> </w:t>
      </w:r>
      <w:r>
        <w:rPr>
          <w:i/>
          <w:color w:val="231F20"/>
          <w:sz w:val="18"/>
        </w:rPr>
        <w:t>México</w:t>
      </w:r>
      <w:r>
        <w:rPr>
          <w:color w:val="231F20"/>
          <w:sz w:val="18"/>
        </w:rPr>
        <w:t>,</w:t>
      </w:r>
      <w:r>
        <w:rPr>
          <w:color w:val="231F20"/>
          <w:spacing w:val="-21"/>
          <w:sz w:val="18"/>
        </w:rPr>
        <w:t> </w:t>
      </w:r>
      <w:r>
        <w:rPr>
          <w:color w:val="231F20"/>
          <w:sz w:val="18"/>
        </w:rPr>
        <w:t>1969,</w:t>
      </w:r>
      <w:r>
        <w:rPr>
          <w:color w:val="231F20"/>
          <w:spacing w:val="-21"/>
          <w:sz w:val="18"/>
        </w:rPr>
        <w:t> </w:t>
      </w:r>
      <w:r>
        <w:rPr>
          <w:color w:val="231F20"/>
          <w:sz w:val="18"/>
        </w:rPr>
        <w:t>núm.</w:t>
      </w:r>
      <w:r>
        <w:rPr>
          <w:color w:val="231F20"/>
          <w:spacing w:val="-21"/>
          <w:sz w:val="18"/>
        </w:rPr>
        <w:t> </w:t>
      </w:r>
      <w:r>
        <w:rPr>
          <w:color w:val="231F20"/>
          <w:sz w:val="18"/>
        </w:rPr>
        <w:t>8,</w:t>
      </w:r>
      <w:r>
        <w:rPr>
          <w:color w:val="231F20"/>
          <w:spacing w:val="-21"/>
          <w:sz w:val="18"/>
        </w:rPr>
        <w:t> </w:t>
      </w:r>
      <w:r>
        <w:rPr>
          <w:color w:val="231F20"/>
          <w:sz w:val="18"/>
        </w:rPr>
        <w:t>p.</w:t>
      </w:r>
      <w:r>
        <w:rPr>
          <w:color w:val="231F20"/>
          <w:spacing w:val="-21"/>
          <w:sz w:val="18"/>
        </w:rPr>
        <w:t> </w:t>
      </w:r>
      <w:r>
        <w:rPr>
          <w:color w:val="231F20"/>
          <w:sz w:val="18"/>
        </w:rPr>
        <w:t>13.</w:t>
      </w:r>
    </w:p>
    <w:p>
      <w:pPr>
        <w:spacing w:before="1"/>
        <w:ind w:left="2063" w:right="2265" w:firstLine="0"/>
        <w:jc w:val="left"/>
        <w:rPr>
          <w:sz w:val="18"/>
        </w:rPr>
      </w:pPr>
      <w:r>
        <w:rPr>
          <w:color w:val="231F20"/>
          <w:position w:val="6"/>
          <w:sz w:val="10"/>
        </w:rPr>
        <w:t>146 </w:t>
      </w:r>
      <w:r>
        <w:rPr>
          <w:color w:val="231F20"/>
          <w:sz w:val="18"/>
        </w:rPr>
        <w:t>“Diarios (1967-1971)”, ed. cit., p. 47.</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223</w:t>
      </w:r>
    </w:p>
    <w:p>
      <w:pPr>
        <w:pStyle w:val="BodyText"/>
        <w:rPr>
          <w:sz w:val="20"/>
        </w:rPr>
      </w:pPr>
    </w:p>
    <w:p>
      <w:pPr>
        <w:pStyle w:val="BodyText"/>
        <w:spacing w:line="271" w:lineRule="auto"/>
        <w:ind w:left="1640" w:right="1702"/>
        <w:jc w:val="both"/>
        <w:rPr>
          <w:sz w:val="13"/>
        </w:rPr>
      </w:pPr>
      <w:r>
        <w:rPr/>
        <w:drawing>
          <wp:anchor distT="0" distB="0" distL="0" distR="0" allowOverlap="1" layoutInCell="1" locked="0" behindDoc="0" simplePos="0" relativeHeight="12424">
            <wp:simplePos x="0" y="0"/>
            <wp:positionH relativeFrom="page">
              <wp:posOffset>17462</wp:posOffset>
            </wp:positionH>
            <wp:positionV relativeFrom="paragraph">
              <wp:posOffset>2918687</wp:posOffset>
            </wp:positionV>
            <wp:extent cx="155575" cy="155575"/>
            <wp:effectExtent l="0" t="0" r="0" b="0"/>
            <wp:wrapNone/>
            <wp:docPr id="999" name="image3.png" descr=""/>
            <wp:cNvGraphicFramePr>
              <a:graphicFrameLocks noChangeAspect="1"/>
            </wp:cNvGraphicFramePr>
            <a:graphic>
              <a:graphicData uri="http://schemas.openxmlformats.org/drawingml/2006/picture">
                <pic:pic>
                  <pic:nvPicPr>
                    <pic:cNvPr id="10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448">
            <wp:simplePos x="0" y="0"/>
            <wp:positionH relativeFrom="page">
              <wp:posOffset>5760361</wp:posOffset>
            </wp:positionH>
            <wp:positionV relativeFrom="paragraph">
              <wp:posOffset>2918687</wp:posOffset>
            </wp:positionV>
            <wp:extent cx="155575" cy="155575"/>
            <wp:effectExtent l="0" t="0" r="0" b="0"/>
            <wp:wrapNone/>
            <wp:docPr id="1001" name="image3.png" descr=""/>
            <wp:cNvGraphicFramePr>
              <a:graphicFrameLocks noChangeAspect="1"/>
            </wp:cNvGraphicFramePr>
            <a:graphic>
              <a:graphicData uri="http://schemas.openxmlformats.org/drawingml/2006/picture">
                <pic:pic>
                  <pic:nvPicPr>
                    <pic:cNvPr id="10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rrespondencia</w:t>
      </w:r>
      <w:r>
        <w:rPr>
          <w:color w:val="231F20"/>
          <w:spacing w:val="-22"/>
        </w:rPr>
        <w:t> </w:t>
      </w:r>
      <w:r>
        <w:rPr>
          <w:color w:val="231F20"/>
        </w:rPr>
        <w:t>que</w:t>
      </w:r>
      <w:r>
        <w:rPr>
          <w:color w:val="231F20"/>
          <w:spacing w:val="-22"/>
        </w:rPr>
        <w:t> </w:t>
      </w:r>
      <w:r>
        <w:rPr>
          <w:color w:val="231F20"/>
        </w:rPr>
        <w:t>sostiene</w:t>
      </w:r>
      <w:r>
        <w:rPr>
          <w:color w:val="231F20"/>
          <w:spacing w:val="-22"/>
        </w:rPr>
        <w:t> </w:t>
      </w:r>
      <w:r>
        <w:rPr>
          <w:color w:val="231F20"/>
        </w:rPr>
        <w:t>también</w:t>
      </w:r>
      <w:r>
        <w:rPr>
          <w:color w:val="231F20"/>
          <w:spacing w:val="-22"/>
        </w:rPr>
        <w:t> </w:t>
      </w:r>
      <w:r>
        <w:rPr>
          <w:color w:val="231F20"/>
        </w:rPr>
        <w:t>desde</w:t>
      </w:r>
      <w:r>
        <w:rPr>
          <w:color w:val="231F20"/>
          <w:spacing w:val="-22"/>
        </w:rPr>
        <w:t> </w:t>
      </w:r>
      <w:r>
        <w:rPr>
          <w:color w:val="231F20"/>
        </w:rPr>
        <w:t>Alemania</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escritor francés,</w:t>
      </w:r>
      <w:r>
        <w:rPr>
          <w:color w:val="231F20"/>
          <w:spacing w:val="-10"/>
        </w:rPr>
        <w:t> </w:t>
      </w:r>
      <w:r>
        <w:rPr>
          <w:color w:val="231F20"/>
        </w:rPr>
        <w:t>del</w:t>
      </w:r>
      <w:r>
        <w:rPr>
          <w:color w:val="231F20"/>
          <w:spacing w:val="-10"/>
        </w:rPr>
        <w:t> </w:t>
      </w:r>
      <w:r>
        <w:rPr>
          <w:color w:val="231F20"/>
        </w:rPr>
        <w:t>22</w:t>
      </w:r>
      <w:r>
        <w:rPr>
          <w:color w:val="231F20"/>
          <w:spacing w:val="-10"/>
        </w:rPr>
        <w:t> </w:t>
      </w:r>
      <w:r>
        <w:rPr>
          <w:color w:val="231F20"/>
        </w:rPr>
        <w:t>de</w:t>
      </w:r>
      <w:r>
        <w:rPr>
          <w:color w:val="231F20"/>
          <w:spacing w:val="-10"/>
        </w:rPr>
        <w:t> </w:t>
      </w:r>
      <w:r>
        <w:rPr>
          <w:color w:val="231F20"/>
        </w:rPr>
        <w:t>abril,</w:t>
      </w:r>
      <w:r>
        <w:rPr>
          <w:color w:val="231F20"/>
          <w:spacing w:val="-10"/>
        </w:rPr>
        <w:t> </w:t>
      </w:r>
      <w:r>
        <w:rPr>
          <w:color w:val="231F20"/>
        </w:rPr>
        <w:t>revelan</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esos</w:t>
      </w:r>
      <w:r>
        <w:rPr>
          <w:color w:val="231F20"/>
          <w:spacing w:val="-10"/>
        </w:rPr>
        <w:t> </w:t>
      </w:r>
      <w:r>
        <w:rPr>
          <w:color w:val="231F20"/>
        </w:rPr>
        <w:t>momentos</w:t>
      </w:r>
      <w:r>
        <w:rPr>
          <w:color w:val="231F20"/>
          <w:spacing w:val="-10"/>
        </w:rPr>
        <w:t> </w:t>
      </w:r>
      <w:r>
        <w:rPr>
          <w:color w:val="231F20"/>
        </w:rPr>
        <w:t>la</w:t>
      </w:r>
      <w:r>
        <w:rPr>
          <w:color w:val="231F20"/>
          <w:spacing w:val="-10"/>
        </w:rPr>
        <w:t> </w:t>
      </w:r>
      <w:r>
        <w:rPr>
          <w:color w:val="231F20"/>
        </w:rPr>
        <w:t>novela </w:t>
      </w:r>
      <w:r>
        <w:rPr>
          <w:i/>
          <w:color w:val="231F20"/>
          <w:spacing w:val="-3"/>
          <w:w w:val="95"/>
        </w:rPr>
        <w:t>El</w:t>
      </w:r>
      <w:r>
        <w:rPr>
          <w:i/>
          <w:color w:val="231F20"/>
          <w:spacing w:val="-6"/>
          <w:w w:val="95"/>
        </w:rPr>
        <w:t> </w:t>
      </w:r>
      <w:r>
        <w:rPr>
          <w:i/>
          <w:color w:val="231F20"/>
          <w:w w:val="95"/>
        </w:rPr>
        <w:t>hipogeo</w:t>
      </w:r>
      <w:r>
        <w:rPr>
          <w:i/>
          <w:color w:val="231F20"/>
          <w:spacing w:val="-6"/>
          <w:w w:val="95"/>
        </w:rPr>
        <w:t> </w:t>
      </w:r>
      <w:r>
        <w:rPr>
          <w:i/>
          <w:color w:val="231F20"/>
          <w:w w:val="95"/>
        </w:rPr>
        <w:t>secreto</w:t>
      </w:r>
      <w:r>
        <w:rPr>
          <w:i/>
          <w:color w:val="231F20"/>
          <w:spacing w:val="-6"/>
          <w:w w:val="95"/>
        </w:rPr>
        <w:t> </w:t>
      </w:r>
      <w:r>
        <w:rPr>
          <w:color w:val="231F20"/>
          <w:w w:val="95"/>
        </w:rPr>
        <w:t>ya</w:t>
      </w:r>
      <w:r>
        <w:rPr>
          <w:color w:val="231F20"/>
          <w:spacing w:val="-6"/>
          <w:w w:val="95"/>
        </w:rPr>
        <w:t> </w:t>
      </w:r>
      <w:r>
        <w:rPr>
          <w:color w:val="231F20"/>
          <w:w w:val="95"/>
        </w:rPr>
        <w:t>estaba</w:t>
      </w:r>
      <w:r>
        <w:rPr>
          <w:color w:val="231F20"/>
          <w:spacing w:val="-6"/>
          <w:w w:val="95"/>
        </w:rPr>
        <w:t> </w:t>
      </w:r>
      <w:r>
        <w:rPr>
          <w:color w:val="231F20"/>
          <w:w w:val="95"/>
        </w:rPr>
        <w:t>concluida</w:t>
      </w:r>
      <w:r>
        <w:rPr>
          <w:color w:val="231F20"/>
          <w:spacing w:val="-6"/>
          <w:w w:val="95"/>
        </w:rPr>
        <w:t> </w:t>
      </w:r>
      <w:r>
        <w:rPr>
          <w:color w:val="231F20"/>
          <w:w w:val="95"/>
        </w:rPr>
        <w:t>y</w:t>
      </w:r>
      <w:r>
        <w:rPr>
          <w:color w:val="231F20"/>
          <w:spacing w:val="-6"/>
          <w:w w:val="95"/>
        </w:rPr>
        <w:t> </w:t>
      </w:r>
      <w:r>
        <w:rPr>
          <w:color w:val="231F20"/>
          <w:w w:val="95"/>
        </w:rPr>
        <w:t>que</w:t>
      </w:r>
      <w:r>
        <w:rPr>
          <w:color w:val="231F20"/>
          <w:spacing w:val="-6"/>
          <w:w w:val="95"/>
        </w:rPr>
        <w:t> </w:t>
      </w:r>
      <w:r>
        <w:rPr>
          <w:color w:val="231F20"/>
          <w:w w:val="95"/>
        </w:rPr>
        <w:t>Elizondo</w:t>
      </w:r>
      <w:r>
        <w:rPr>
          <w:color w:val="231F20"/>
          <w:spacing w:val="-6"/>
          <w:w w:val="95"/>
        </w:rPr>
        <w:t> </w:t>
      </w:r>
      <w:r>
        <w:rPr>
          <w:color w:val="231F20"/>
          <w:w w:val="95"/>
        </w:rPr>
        <w:t>había</w:t>
      </w:r>
      <w:r>
        <w:rPr>
          <w:color w:val="231F20"/>
          <w:spacing w:val="-6"/>
          <w:w w:val="95"/>
        </w:rPr>
        <w:t> </w:t>
      </w:r>
      <w:r>
        <w:rPr>
          <w:color w:val="231F20"/>
          <w:w w:val="95"/>
        </w:rPr>
        <w:t>enviado </w:t>
      </w:r>
      <w:r>
        <w:rPr>
          <w:color w:val="231F20"/>
        </w:rPr>
        <w:t>a</w:t>
      </w:r>
      <w:r>
        <w:rPr>
          <w:color w:val="231F20"/>
          <w:spacing w:val="-28"/>
        </w:rPr>
        <w:t> </w:t>
      </w:r>
      <w:r>
        <w:rPr>
          <w:color w:val="231F20"/>
        </w:rPr>
        <w:t>Pieyre</w:t>
      </w:r>
      <w:r>
        <w:rPr>
          <w:color w:val="231F20"/>
          <w:spacing w:val="-28"/>
        </w:rPr>
        <w:t> </w:t>
      </w:r>
      <w:r>
        <w:rPr>
          <w:color w:val="231F20"/>
        </w:rPr>
        <w:t>de</w:t>
      </w:r>
      <w:r>
        <w:rPr>
          <w:color w:val="231F20"/>
          <w:spacing w:val="-28"/>
        </w:rPr>
        <w:t> </w:t>
      </w:r>
      <w:r>
        <w:rPr>
          <w:color w:val="231F20"/>
        </w:rPr>
        <w:t>Mandiargues</w:t>
      </w:r>
      <w:r>
        <w:rPr>
          <w:color w:val="231F20"/>
          <w:spacing w:val="-28"/>
        </w:rPr>
        <w:t> </w:t>
      </w:r>
      <w:r>
        <w:rPr>
          <w:color w:val="231F20"/>
        </w:rPr>
        <w:t>el</w:t>
      </w:r>
      <w:r>
        <w:rPr>
          <w:color w:val="231F20"/>
          <w:spacing w:val="-28"/>
        </w:rPr>
        <w:t> </w:t>
      </w:r>
      <w:r>
        <w:rPr>
          <w:color w:val="231F20"/>
        </w:rPr>
        <w:t>manuscrito:</w:t>
      </w:r>
      <w:r>
        <w:rPr>
          <w:color w:val="231F20"/>
          <w:spacing w:val="-28"/>
        </w:rPr>
        <w:t> </w:t>
      </w:r>
      <w:r>
        <w:rPr>
          <w:color w:val="231F20"/>
        </w:rPr>
        <w:t>“Leí</w:t>
      </w:r>
      <w:r>
        <w:rPr>
          <w:color w:val="231F20"/>
          <w:spacing w:val="-28"/>
        </w:rPr>
        <w:t> </w:t>
      </w:r>
      <w:r>
        <w:rPr>
          <w:i/>
          <w:color w:val="231F20"/>
          <w:spacing w:val="-3"/>
        </w:rPr>
        <w:t>El</w:t>
      </w:r>
      <w:r>
        <w:rPr>
          <w:i/>
          <w:color w:val="231F20"/>
          <w:spacing w:val="-28"/>
        </w:rPr>
        <w:t> </w:t>
      </w:r>
      <w:r>
        <w:rPr>
          <w:i/>
          <w:color w:val="231F20"/>
        </w:rPr>
        <w:t>hipogeo</w:t>
      </w:r>
      <w:r>
        <w:rPr>
          <w:i/>
          <w:color w:val="231F20"/>
          <w:spacing w:val="-28"/>
        </w:rPr>
        <w:t> </w:t>
      </w:r>
      <w:r>
        <w:rPr>
          <w:i/>
          <w:color w:val="231F20"/>
        </w:rPr>
        <w:t>secreto</w:t>
      </w:r>
      <w:r>
        <w:rPr>
          <w:i/>
          <w:color w:val="231F20"/>
          <w:spacing w:val="-28"/>
        </w:rPr>
        <w:t> </w:t>
      </w:r>
      <w:r>
        <w:rPr>
          <w:color w:val="231F20"/>
        </w:rPr>
        <w:t>con una</w:t>
      </w:r>
      <w:r>
        <w:rPr>
          <w:color w:val="231F20"/>
          <w:spacing w:val="-35"/>
        </w:rPr>
        <w:t> </w:t>
      </w:r>
      <w:r>
        <w:rPr>
          <w:color w:val="231F20"/>
        </w:rPr>
        <w:t>especie</w:t>
      </w:r>
      <w:r>
        <w:rPr>
          <w:color w:val="231F20"/>
          <w:spacing w:val="-35"/>
        </w:rPr>
        <w:t> </w:t>
      </w:r>
      <w:r>
        <w:rPr>
          <w:color w:val="231F20"/>
        </w:rPr>
        <w:t>de</w:t>
      </w:r>
      <w:r>
        <w:rPr>
          <w:color w:val="231F20"/>
          <w:spacing w:val="-35"/>
        </w:rPr>
        <w:t> </w:t>
      </w:r>
      <w:r>
        <w:rPr>
          <w:color w:val="231F20"/>
        </w:rPr>
        <w:t>fascinación</w:t>
      </w:r>
      <w:r>
        <w:rPr>
          <w:color w:val="231F20"/>
          <w:spacing w:val="-35"/>
        </w:rPr>
        <w:t> </w:t>
      </w:r>
      <w:r>
        <w:rPr>
          <w:color w:val="231F20"/>
        </w:rPr>
        <w:t>del</w:t>
      </w:r>
      <w:r>
        <w:rPr>
          <w:color w:val="231F20"/>
          <w:spacing w:val="-35"/>
        </w:rPr>
        <w:t> </w:t>
      </w:r>
      <w:r>
        <w:rPr>
          <w:color w:val="231F20"/>
        </w:rPr>
        <w:t>alma”.</w:t>
      </w:r>
      <w:r>
        <w:rPr>
          <w:color w:val="231F20"/>
          <w:position w:val="8"/>
          <w:sz w:val="13"/>
        </w:rPr>
        <w:t>147</w:t>
      </w:r>
      <w:r>
        <w:rPr>
          <w:color w:val="231F20"/>
          <w:spacing w:val="-10"/>
          <w:position w:val="8"/>
          <w:sz w:val="13"/>
        </w:rPr>
        <w:t> </w:t>
      </w:r>
      <w:r>
        <w:rPr>
          <w:color w:val="231F20"/>
        </w:rPr>
        <w:t>Estos</w:t>
      </w:r>
      <w:r>
        <w:rPr>
          <w:color w:val="231F20"/>
          <w:spacing w:val="-35"/>
        </w:rPr>
        <w:t> </w:t>
      </w:r>
      <w:r>
        <w:rPr>
          <w:color w:val="231F20"/>
        </w:rPr>
        <w:t>comentarios</w:t>
      </w:r>
      <w:r>
        <w:rPr>
          <w:color w:val="231F20"/>
          <w:spacing w:val="-35"/>
        </w:rPr>
        <w:t> </w:t>
      </w:r>
      <w:r>
        <w:rPr>
          <w:color w:val="231F20"/>
        </w:rPr>
        <w:t>me</w:t>
      </w:r>
      <w:r>
        <w:rPr>
          <w:color w:val="231F20"/>
          <w:spacing w:val="-35"/>
        </w:rPr>
        <w:t> </w:t>
      </w:r>
      <w:r>
        <w:rPr>
          <w:color w:val="231F20"/>
        </w:rPr>
        <w:t>hacen pensar</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lectura</w:t>
      </w:r>
      <w:r>
        <w:rPr>
          <w:color w:val="231F20"/>
          <w:spacing w:val="-5"/>
        </w:rPr>
        <w:t> </w:t>
      </w:r>
      <w:r>
        <w:rPr>
          <w:color w:val="231F20"/>
        </w:rPr>
        <w:t>de</w:t>
      </w:r>
      <w:r>
        <w:rPr>
          <w:color w:val="231F20"/>
          <w:spacing w:val="-8"/>
        </w:rPr>
        <w:t> </w:t>
      </w:r>
      <w:r>
        <w:rPr>
          <w:color w:val="231F20"/>
        </w:rPr>
        <w:t>Wittgenstein</w:t>
      </w:r>
      <w:r>
        <w:rPr>
          <w:color w:val="231F20"/>
          <w:spacing w:val="-5"/>
        </w:rPr>
        <w:t> </w:t>
      </w:r>
      <w:r>
        <w:rPr>
          <w:color w:val="231F20"/>
        </w:rPr>
        <w:t>forma</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esa</w:t>
      </w:r>
      <w:r>
        <w:rPr>
          <w:color w:val="231F20"/>
          <w:spacing w:val="-5"/>
        </w:rPr>
        <w:t> </w:t>
      </w:r>
      <w:r>
        <w:rPr>
          <w:color w:val="231F20"/>
          <w:spacing w:val="-3"/>
        </w:rPr>
        <w:t>“idea”</w:t>
      </w:r>
      <w:r>
        <w:rPr>
          <w:color w:val="231F20"/>
          <w:spacing w:val="-5"/>
        </w:rPr>
        <w:t> </w:t>
      </w:r>
      <w:r>
        <w:rPr>
          <w:color w:val="231F20"/>
        </w:rPr>
        <w:t>de internarse</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filosofía</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que</w:t>
      </w:r>
      <w:r>
        <w:rPr>
          <w:color w:val="231F20"/>
          <w:spacing w:val="-28"/>
        </w:rPr>
        <w:t> </w:t>
      </w:r>
      <w:r>
        <w:rPr>
          <w:color w:val="231F20"/>
        </w:rPr>
        <w:t>alude</w:t>
      </w:r>
      <w:r>
        <w:rPr>
          <w:color w:val="231F20"/>
          <w:spacing w:val="-28"/>
        </w:rPr>
        <w:t> </w:t>
      </w:r>
      <w:r>
        <w:rPr>
          <w:color w:val="231F20"/>
          <w:spacing w:val="-4"/>
        </w:rPr>
        <w:t>Paz</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realidad,</w:t>
      </w:r>
      <w:r>
        <w:rPr>
          <w:color w:val="231F20"/>
          <w:spacing w:val="-28"/>
        </w:rPr>
        <w:t> </w:t>
      </w:r>
      <w:r>
        <w:rPr>
          <w:color w:val="231F20"/>
        </w:rPr>
        <w:t>se</w:t>
      </w:r>
      <w:r>
        <w:rPr>
          <w:color w:val="231F20"/>
          <w:spacing w:val="-28"/>
        </w:rPr>
        <w:t> </w:t>
      </w:r>
      <w:r>
        <w:rPr>
          <w:color w:val="231F20"/>
        </w:rPr>
        <w:t>hizo en dicha época, es </w:t>
      </w:r>
      <w:r>
        <w:rPr>
          <w:color w:val="231F20"/>
          <w:spacing w:val="-3"/>
        </w:rPr>
        <w:t>decir, </w:t>
      </w:r>
      <w:r>
        <w:rPr>
          <w:color w:val="231F20"/>
        </w:rPr>
        <w:t>cuando la novela ya estaba concluida o, al</w:t>
      </w:r>
      <w:r>
        <w:rPr>
          <w:color w:val="231F20"/>
          <w:spacing w:val="-19"/>
        </w:rPr>
        <w:t> </w:t>
      </w:r>
      <w:r>
        <w:rPr>
          <w:color w:val="231F20"/>
        </w:rPr>
        <w:t>menos,</w:t>
      </w:r>
      <w:r>
        <w:rPr>
          <w:color w:val="231F20"/>
          <w:spacing w:val="-19"/>
        </w:rPr>
        <w:t> </w:t>
      </w:r>
      <w:r>
        <w:rPr>
          <w:color w:val="231F20"/>
        </w:rPr>
        <w:t>casi</w:t>
      </w:r>
      <w:r>
        <w:rPr>
          <w:color w:val="231F20"/>
          <w:spacing w:val="-19"/>
        </w:rPr>
        <w:t> </w:t>
      </w:r>
      <w:r>
        <w:rPr>
          <w:color w:val="231F20"/>
        </w:rPr>
        <w:t>concluida.</w:t>
      </w:r>
      <w:r>
        <w:rPr>
          <w:color w:val="231F20"/>
          <w:spacing w:val="-19"/>
        </w:rPr>
        <w:t> </w:t>
      </w:r>
      <w:r>
        <w:rPr>
          <w:color w:val="231F20"/>
        </w:rPr>
        <w:t>A</w:t>
      </w:r>
      <w:r>
        <w:rPr>
          <w:color w:val="231F20"/>
          <w:spacing w:val="-19"/>
        </w:rPr>
        <w:t> </w:t>
      </w:r>
      <w:r>
        <w:rPr>
          <w:color w:val="231F20"/>
        </w:rPr>
        <w:t>pesar</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declaraciones</w:t>
      </w:r>
      <w:r>
        <w:rPr>
          <w:color w:val="231F20"/>
          <w:spacing w:val="-19"/>
        </w:rPr>
        <w:t> </w:t>
      </w:r>
      <w:r>
        <w:rPr>
          <w:color w:val="231F20"/>
        </w:rPr>
        <w:t>de</w:t>
      </w:r>
      <w:r>
        <w:rPr>
          <w:color w:val="231F20"/>
          <w:spacing w:val="-19"/>
        </w:rPr>
        <w:t> </w:t>
      </w:r>
      <w:r>
        <w:rPr>
          <w:color w:val="231F20"/>
        </w:rPr>
        <w:t>Elizondo, el diálogo con el </w:t>
      </w:r>
      <w:r>
        <w:rPr>
          <w:i/>
          <w:color w:val="231F20"/>
          <w:spacing w:val="-4"/>
        </w:rPr>
        <w:t>Tractatus </w:t>
      </w:r>
      <w:r>
        <w:rPr>
          <w:color w:val="231F20"/>
        </w:rPr>
        <w:t>de Wittgenstein se evidencia hasta los textos</w:t>
      </w:r>
      <w:r>
        <w:rPr>
          <w:color w:val="231F20"/>
          <w:spacing w:val="-26"/>
        </w:rPr>
        <w:t> </w:t>
      </w:r>
      <w:r>
        <w:rPr>
          <w:color w:val="231F20"/>
        </w:rPr>
        <w:t>que</w:t>
      </w:r>
      <w:r>
        <w:rPr>
          <w:color w:val="231F20"/>
          <w:spacing w:val="-26"/>
        </w:rPr>
        <w:t> </w:t>
      </w:r>
      <w:r>
        <w:rPr>
          <w:color w:val="231F20"/>
        </w:rPr>
        <w:t>son</w:t>
      </w:r>
      <w:r>
        <w:rPr>
          <w:color w:val="231F20"/>
          <w:spacing w:val="-26"/>
        </w:rPr>
        <w:t> </w:t>
      </w:r>
      <w:r>
        <w:rPr>
          <w:color w:val="231F20"/>
        </w:rPr>
        <w:t>posteriores</w:t>
      </w:r>
      <w:r>
        <w:rPr>
          <w:color w:val="231F20"/>
          <w:spacing w:val="-26"/>
        </w:rPr>
        <w:t> </w:t>
      </w:r>
      <w:r>
        <w:rPr>
          <w:color w:val="231F20"/>
        </w:rPr>
        <w:t>a</w:t>
      </w:r>
      <w:r>
        <w:rPr>
          <w:color w:val="231F20"/>
          <w:spacing w:val="-26"/>
        </w:rPr>
        <w:t> </w:t>
      </w:r>
      <w:r>
        <w:rPr>
          <w:i/>
          <w:color w:val="231F20"/>
          <w:spacing w:val="-3"/>
        </w:rPr>
        <w:t>El</w:t>
      </w:r>
      <w:r>
        <w:rPr>
          <w:i/>
          <w:color w:val="231F20"/>
          <w:spacing w:val="-26"/>
        </w:rPr>
        <w:t> </w:t>
      </w:r>
      <w:r>
        <w:rPr>
          <w:i/>
          <w:color w:val="231F20"/>
        </w:rPr>
        <w:t>Hipogeo</w:t>
      </w:r>
      <w:r>
        <w:rPr>
          <w:i/>
          <w:color w:val="231F20"/>
          <w:spacing w:val="-26"/>
        </w:rPr>
        <w:t> </w:t>
      </w:r>
      <w:r>
        <w:rPr>
          <w:i/>
          <w:color w:val="231F20"/>
        </w:rPr>
        <w:t>secreto</w:t>
      </w:r>
      <w:r>
        <w:rPr>
          <w:color w:val="231F20"/>
        </w:rPr>
        <w:t>,</w:t>
      </w:r>
      <w:r>
        <w:rPr>
          <w:color w:val="231F20"/>
          <w:spacing w:val="-26"/>
        </w:rPr>
        <w:t> </w:t>
      </w:r>
      <w:r>
        <w:rPr>
          <w:color w:val="231F20"/>
        </w:rPr>
        <w:t>como</w:t>
      </w:r>
      <w:r>
        <w:rPr>
          <w:color w:val="231F20"/>
          <w:spacing w:val="-26"/>
        </w:rPr>
        <w:t> </w:t>
      </w:r>
      <w:r>
        <w:rPr>
          <w:color w:val="231F20"/>
        </w:rPr>
        <w:t>“Ostraka”,</w:t>
      </w:r>
      <w:r>
        <w:rPr>
          <w:color w:val="231F20"/>
          <w:spacing w:val="-26"/>
        </w:rPr>
        <w:t> </w:t>
      </w:r>
      <w:r>
        <w:rPr>
          <w:color w:val="231F20"/>
        </w:rPr>
        <w:t>el cual</w:t>
      </w:r>
      <w:r>
        <w:rPr>
          <w:color w:val="231F20"/>
          <w:spacing w:val="-37"/>
        </w:rPr>
        <w:t> </w:t>
      </w:r>
      <w:r>
        <w:rPr>
          <w:color w:val="231F20"/>
        </w:rPr>
        <w:t>aparece</w:t>
      </w:r>
      <w:r>
        <w:rPr>
          <w:color w:val="231F20"/>
          <w:spacing w:val="-37"/>
        </w:rPr>
        <w:t> </w:t>
      </w:r>
      <w:r>
        <w:rPr>
          <w:color w:val="231F20"/>
        </w:rPr>
        <w:t>en</w:t>
      </w:r>
      <w:r>
        <w:rPr>
          <w:color w:val="231F20"/>
          <w:spacing w:val="-37"/>
        </w:rPr>
        <w:t> </w:t>
      </w:r>
      <w:r>
        <w:rPr>
          <w:i/>
          <w:color w:val="231F20"/>
        </w:rPr>
        <w:t>Cuaderno</w:t>
      </w:r>
      <w:r>
        <w:rPr>
          <w:i/>
          <w:color w:val="231F20"/>
          <w:spacing w:val="-37"/>
        </w:rPr>
        <w:t> </w:t>
      </w:r>
      <w:r>
        <w:rPr>
          <w:i/>
          <w:color w:val="231F20"/>
        </w:rPr>
        <w:t>de</w:t>
      </w:r>
      <w:r>
        <w:rPr>
          <w:i/>
          <w:color w:val="231F20"/>
          <w:spacing w:val="-37"/>
        </w:rPr>
        <w:t> </w:t>
      </w:r>
      <w:r>
        <w:rPr>
          <w:i/>
          <w:color w:val="231F20"/>
        </w:rPr>
        <w:t>escritura</w:t>
      </w:r>
      <w:r>
        <w:rPr>
          <w:i/>
          <w:color w:val="231F20"/>
          <w:spacing w:val="-37"/>
        </w:rPr>
        <w:t> </w:t>
      </w:r>
      <w:r>
        <w:rPr>
          <w:color w:val="231F20"/>
        </w:rPr>
        <w:t>un</w:t>
      </w:r>
      <w:r>
        <w:rPr>
          <w:color w:val="231F20"/>
          <w:spacing w:val="-37"/>
        </w:rPr>
        <w:t> </w:t>
      </w:r>
      <w:r>
        <w:rPr>
          <w:color w:val="231F20"/>
        </w:rPr>
        <w:t>año</w:t>
      </w:r>
      <w:r>
        <w:rPr>
          <w:color w:val="231F20"/>
          <w:spacing w:val="-37"/>
        </w:rPr>
        <w:t> </w:t>
      </w:r>
      <w:r>
        <w:rPr>
          <w:color w:val="231F20"/>
        </w:rPr>
        <w:t>después</w:t>
      </w:r>
      <w:r>
        <w:rPr>
          <w:color w:val="231F20"/>
          <w:spacing w:val="-37"/>
        </w:rPr>
        <w:t> </w:t>
      </w:r>
      <w:r>
        <w:rPr>
          <w:color w:val="231F20"/>
        </w:rPr>
        <w:t>(1969),</w:t>
      </w:r>
      <w:r>
        <w:rPr>
          <w:color w:val="231F20"/>
          <w:spacing w:val="-37"/>
        </w:rPr>
        <w:t> </w:t>
      </w:r>
      <w:r>
        <w:rPr>
          <w:color w:val="231F20"/>
        </w:rPr>
        <w:t>donde Elizondo</w:t>
      </w:r>
      <w:r>
        <w:rPr>
          <w:color w:val="231F20"/>
          <w:spacing w:val="-28"/>
        </w:rPr>
        <w:t> </w:t>
      </w:r>
      <w:r>
        <w:rPr>
          <w:color w:val="231F20"/>
        </w:rPr>
        <w:t>hace</w:t>
      </w:r>
      <w:r>
        <w:rPr>
          <w:color w:val="231F20"/>
          <w:spacing w:val="-28"/>
        </w:rPr>
        <w:t> </w:t>
      </w:r>
      <w:r>
        <w:rPr>
          <w:color w:val="231F20"/>
        </w:rPr>
        <w:t>uso</w:t>
      </w:r>
      <w:r>
        <w:rPr>
          <w:color w:val="231F20"/>
          <w:spacing w:val="-28"/>
        </w:rPr>
        <w:t> </w:t>
      </w:r>
      <w:r>
        <w:rPr>
          <w:color w:val="231F20"/>
        </w:rPr>
        <w:t>por</w:t>
      </w:r>
      <w:r>
        <w:rPr>
          <w:color w:val="231F20"/>
          <w:spacing w:val="-28"/>
        </w:rPr>
        <w:t> </w:t>
      </w:r>
      <w:r>
        <w:rPr>
          <w:color w:val="231F20"/>
        </w:rPr>
        <w:t>primera</w:t>
      </w:r>
      <w:r>
        <w:rPr>
          <w:color w:val="231F20"/>
          <w:spacing w:val="-28"/>
        </w:rPr>
        <w:t> </w:t>
      </w:r>
      <w:r>
        <w:rPr>
          <w:color w:val="231F20"/>
        </w:rPr>
        <w:t>vez</w:t>
      </w:r>
      <w:r>
        <w:rPr>
          <w:color w:val="231F20"/>
          <w:spacing w:val="-28"/>
        </w:rPr>
        <w:t> </w:t>
      </w:r>
      <w:r>
        <w:rPr>
          <w:color w:val="231F20"/>
        </w:rPr>
        <w:t>del</w:t>
      </w:r>
      <w:r>
        <w:rPr>
          <w:color w:val="231F20"/>
          <w:spacing w:val="-28"/>
        </w:rPr>
        <w:t> </w:t>
      </w:r>
      <w:r>
        <w:rPr>
          <w:color w:val="231F20"/>
        </w:rPr>
        <w:t>aforismo</w:t>
      </w:r>
      <w:r>
        <w:rPr>
          <w:color w:val="231F20"/>
          <w:spacing w:val="-28"/>
        </w:rPr>
        <w:t> </w:t>
      </w:r>
      <w:r>
        <w:rPr>
          <w:color w:val="231F20"/>
        </w:rPr>
        <w:t>como</w:t>
      </w:r>
      <w:r>
        <w:rPr>
          <w:color w:val="231F20"/>
          <w:spacing w:val="-28"/>
        </w:rPr>
        <w:t> </w:t>
      </w:r>
      <w:r>
        <w:rPr>
          <w:color w:val="231F20"/>
        </w:rPr>
        <w:t>forma</w:t>
      </w:r>
      <w:r>
        <w:rPr>
          <w:color w:val="231F20"/>
          <w:spacing w:val="-28"/>
        </w:rPr>
        <w:t> </w:t>
      </w:r>
      <w:r>
        <w:rPr>
          <w:color w:val="231F20"/>
        </w:rPr>
        <w:t>estruc- turante</w:t>
      </w:r>
      <w:r>
        <w:rPr>
          <w:color w:val="231F20"/>
          <w:spacing w:val="-6"/>
        </w:rPr>
        <w:t> </w:t>
      </w:r>
      <w:r>
        <w:rPr>
          <w:color w:val="231F20"/>
        </w:rPr>
        <w:t>total</w:t>
      </w:r>
      <w:r>
        <w:rPr>
          <w:color w:val="231F20"/>
          <w:spacing w:val="-6"/>
        </w:rPr>
        <w:t> </w:t>
      </w:r>
      <w:r>
        <w:rPr>
          <w:color w:val="231F20"/>
        </w:rPr>
        <w:t>del</w:t>
      </w:r>
      <w:r>
        <w:rPr>
          <w:color w:val="231F20"/>
          <w:spacing w:val="-6"/>
        </w:rPr>
        <w:t> </w:t>
      </w:r>
      <w:r>
        <w:rPr>
          <w:color w:val="231F20"/>
        </w:rPr>
        <w:t>texto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la</w:t>
      </w:r>
      <w:r>
        <w:rPr>
          <w:color w:val="231F20"/>
          <w:spacing w:val="-6"/>
        </w:rPr>
        <w:t> </w:t>
      </w:r>
      <w:r>
        <w:rPr>
          <w:color w:val="231F20"/>
        </w:rPr>
        <w:t>reflexión</w:t>
      </w:r>
      <w:r>
        <w:rPr>
          <w:color w:val="231F20"/>
          <w:spacing w:val="-6"/>
        </w:rPr>
        <w:t> </w:t>
      </w:r>
      <w:r>
        <w:rPr>
          <w:color w:val="231F20"/>
        </w:rPr>
        <w:t>respecto</w:t>
      </w:r>
      <w:r>
        <w:rPr>
          <w:color w:val="231F20"/>
          <w:spacing w:val="-6"/>
        </w:rPr>
        <w:t> </w:t>
      </w:r>
      <w:r>
        <w:rPr>
          <w:color w:val="231F20"/>
        </w:rPr>
        <w:t>al</w:t>
      </w:r>
      <w:r>
        <w:rPr>
          <w:color w:val="231F20"/>
          <w:spacing w:val="-6"/>
        </w:rPr>
        <w:t> </w:t>
      </w:r>
      <w:r>
        <w:rPr>
          <w:color w:val="231F20"/>
        </w:rPr>
        <w:t>lenguaje muestra</w:t>
      </w:r>
      <w:r>
        <w:rPr>
          <w:color w:val="231F20"/>
          <w:spacing w:val="-26"/>
        </w:rPr>
        <w:t> </w:t>
      </w:r>
      <w:r>
        <w:rPr>
          <w:color w:val="231F20"/>
        </w:rPr>
        <w:t>claras</w:t>
      </w:r>
      <w:r>
        <w:rPr>
          <w:color w:val="231F20"/>
          <w:spacing w:val="-26"/>
        </w:rPr>
        <w:t> </w:t>
      </w:r>
      <w:r>
        <w:rPr>
          <w:color w:val="231F20"/>
        </w:rPr>
        <w:t>coincidencias</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filósofo</w:t>
      </w:r>
      <w:r>
        <w:rPr>
          <w:color w:val="231F20"/>
          <w:spacing w:val="-26"/>
        </w:rPr>
        <w:t> </w:t>
      </w:r>
      <w:r>
        <w:rPr>
          <w:color w:val="231F20"/>
        </w:rPr>
        <w:t>austriaco,</w:t>
      </w:r>
      <w:r>
        <w:rPr>
          <w:color w:val="231F20"/>
          <w:spacing w:val="-26"/>
        </w:rPr>
        <w:t> </w:t>
      </w:r>
      <w:r>
        <w:rPr>
          <w:color w:val="231F20"/>
        </w:rPr>
        <w:t>hasta</w:t>
      </w:r>
      <w:r>
        <w:rPr>
          <w:color w:val="231F20"/>
          <w:spacing w:val="-26"/>
        </w:rPr>
        <w:t> </w:t>
      </w:r>
      <w:r>
        <w:rPr>
          <w:color w:val="231F20"/>
        </w:rPr>
        <w:t>llegar</w:t>
      </w:r>
      <w:r>
        <w:rPr>
          <w:color w:val="231F20"/>
          <w:spacing w:val="-26"/>
        </w:rPr>
        <w:t> </w:t>
      </w:r>
      <w:r>
        <w:rPr>
          <w:color w:val="231F20"/>
        </w:rPr>
        <w:t>a </w:t>
      </w:r>
      <w:r>
        <w:rPr>
          <w:i/>
          <w:color w:val="231F20"/>
          <w:spacing w:val="-3"/>
        </w:rPr>
        <w:t>El</w:t>
      </w:r>
      <w:r>
        <w:rPr>
          <w:i/>
          <w:color w:val="231F20"/>
          <w:spacing w:val="-26"/>
        </w:rPr>
        <w:t> </w:t>
      </w:r>
      <w:r>
        <w:rPr>
          <w:i/>
          <w:color w:val="231F20"/>
        </w:rPr>
        <w:t>grafógrafo</w:t>
      </w:r>
      <w:r>
        <w:rPr>
          <w:color w:val="231F20"/>
        </w:rPr>
        <w:t>,</w:t>
      </w:r>
      <w:r>
        <w:rPr>
          <w:color w:val="231F20"/>
          <w:spacing w:val="-26"/>
        </w:rPr>
        <w:t> </w:t>
      </w:r>
      <w:r>
        <w:rPr>
          <w:color w:val="231F20"/>
        </w:rPr>
        <w:t>libro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diálogo</w:t>
      </w:r>
      <w:r>
        <w:rPr>
          <w:color w:val="231F20"/>
          <w:spacing w:val="-26"/>
        </w:rPr>
        <w:t> </w:t>
      </w:r>
      <w:r>
        <w:rPr>
          <w:color w:val="231F20"/>
        </w:rPr>
        <w:t>es</w:t>
      </w:r>
      <w:r>
        <w:rPr>
          <w:color w:val="231F20"/>
          <w:spacing w:val="-26"/>
        </w:rPr>
        <w:t> </w:t>
      </w:r>
      <w:r>
        <w:rPr>
          <w:color w:val="231F20"/>
        </w:rPr>
        <w:t>completamente</w:t>
      </w:r>
      <w:r>
        <w:rPr>
          <w:color w:val="231F20"/>
          <w:spacing w:val="-26"/>
        </w:rPr>
        <w:t> </w:t>
      </w:r>
      <w:r>
        <w:rPr>
          <w:color w:val="231F20"/>
        </w:rPr>
        <w:t>claro</w:t>
      </w:r>
      <w:r>
        <w:rPr>
          <w:color w:val="231F20"/>
          <w:spacing w:val="-26"/>
        </w:rPr>
        <w:t> </w:t>
      </w:r>
      <w:r>
        <w:rPr>
          <w:color w:val="231F20"/>
        </w:rPr>
        <w:t>y</w:t>
      </w:r>
      <w:r>
        <w:rPr>
          <w:color w:val="231F20"/>
          <w:spacing w:val="-26"/>
        </w:rPr>
        <w:t> </w:t>
      </w:r>
      <w:r>
        <w:rPr>
          <w:color w:val="231F20"/>
        </w:rPr>
        <w:t>se manifiesta</w:t>
      </w:r>
      <w:r>
        <w:rPr>
          <w:color w:val="231F20"/>
          <w:spacing w:val="-25"/>
        </w:rPr>
        <w:t> </w:t>
      </w:r>
      <w:r>
        <w:rPr>
          <w:color w:val="231F20"/>
        </w:rPr>
        <w:t>en</w:t>
      </w:r>
      <w:r>
        <w:rPr>
          <w:color w:val="231F20"/>
          <w:spacing w:val="-25"/>
        </w:rPr>
        <w:t> </w:t>
      </w:r>
      <w:r>
        <w:rPr>
          <w:color w:val="231F20"/>
        </w:rPr>
        <w:t>varios</w:t>
      </w:r>
      <w:r>
        <w:rPr>
          <w:color w:val="231F20"/>
          <w:spacing w:val="-25"/>
        </w:rPr>
        <w:t> </w:t>
      </w:r>
      <w:r>
        <w:rPr>
          <w:color w:val="231F20"/>
        </w:rPr>
        <w:t>momentos;</w:t>
      </w:r>
      <w:r>
        <w:rPr>
          <w:color w:val="231F20"/>
          <w:spacing w:val="-25"/>
        </w:rPr>
        <w:t> </w:t>
      </w:r>
      <w:r>
        <w:rPr>
          <w:color w:val="231F20"/>
        </w:rPr>
        <w:t>de</w:t>
      </w:r>
      <w:r>
        <w:rPr>
          <w:color w:val="231F20"/>
          <w:spacing w:val="-25"/>
        </w:rPr>
        <w:t> </w:t>
      </w:r>
      <w:r>
        <w:rPr>
          <w:color w:val="231F20"/>
        </w:rPr>
        <w:t>ellos,</w:t>
      </w:r>
      <w:r>
        <w:rPr>
          <w:color w:val="231F20"/>
          <w:spacing w:val="-25"/>
        </w:rPr>
        <w:t> </w:t>
      </w:r>
      <w:r>
        <w:rPr>
          <w:color w:val="231F20"/>
        </w:rPr>
        <w:t>el</w:t>
      </w:r>
      <w:r>
        <w:rPr>
          <w:color w:val="231F20"/>
          <w:spacing w:val="-25"/>
        </w:rPr>
        <w:t> </w:t>
      </w:r>
      <w:r>
        <w:rPr>
          <w:color w:val="231F20"/>
        </w:rPr>
        <w:t>más</w:t>
      </w:r>
      <w:r>
        <w:rPr>
          <w:color w:val="231F20"/>
          <w:spacing w:val="-25"/>
        </w:rPr>
        <w:t> </w:t>
      </w:r>
      <w:r>
        <w:rPr>
          <w:color w:val="231F20"/>
        </w:rPr>
        <w:t>significativo</w:t>
      </w:r>
      <w:r>
        <w:rPr>
          <w:color w:val="231F20"/>
          <w:spacing w:val="-25"/>
        </w:rPr>
        <w:t> </w:t>
      </w:r>
      <w:r>
        <w:rPr>
          <w:color w:val="231F20"/>
        </w:rPr>
        <w:t>es,</w:t>
      </w:r>
      <w:r>
        <w:rPr>
          <w:color w:val="231F20"/>
          <w:spacing w:val="-25"/>
        </w:rPr>
        <w:t> </w:t>
      </w:r>
      <w:r>
        <w:rPr>
          <w:color w:val="231F20"/>
        </w:rPr>
        <w:t>sin duda, </w:t>
      </w:r>
      <w:r>
        <w:rPr>
          <w:color w:val="231F20"/>
          <w:spacing w:val="-3"/>
        </w:rPr>
        <w:t>“Tractatus </w:t>
      </w:r>
      <w:r>
        <w:rPr>
          <w:color w:val="231F20"/>
        </w:rPr>
        <w:t>rethorico-pictoricus”, cuyo solo título apunta de manera</w:t>
      </w:r>
      <w:r>
        <w:rPr>
          <w:color w:val="231F20"/>
          <w:spacing w:val="-35"/>
        </w:rPr>
        <w:t> </w:t>
      </w:r>
      <w:r>
        <w:rPr>
          <w:color w:val="231F20"/>
        </w:rPr>
        <w:t>inmediata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obra</w:t>
      </w:r>
      <w:r>
        <w:rPr>
          <w:color w:val="231F20"/>
          <w:spacing w:val="-35"/>
        </w:rPr>
        <w:t> </w:t>
      </w:r>
      <w:r>
        <w:rPr>
          <w:color w:val="231F20"/>
        </w:rPr>
        <w:t>del</w:t>
      </w:r>
      <w:r>
        <w:rPr>
          <w:color w:val="231F20"/>
          <w:spacing w:val="-35"/>
        </w:rPr>
        <w:t> </w:t>
      </w:r>
      <w:r>
        <w:rPr>
          <w:color w:val="231F20"/>
        </w:rPr>
        <w:t>austriaco.</w:t>
      </w:r>
      <w:r>
        <w:rPr>
          <w:color w:val="231F20"/>
          <w:position w:val="8"/>
          <w:sz w:val="13"/>
        </w:rPr>
        <w:t>148</w:t>
      </w:r>
      <w:r>
        <w:rPr>
          <w:color w:val="231F20"/>
          <w:spacing w:val="-10"/>
          <w:position w:val="8"/>
          <w:sz w:val="13"/>
        </w:rPr>
        <w:t> </w:t>
      </w:r>
      <w:r>
        <w:rPr>
          <w:color w:val="231F20"/>
        </w:rPr>
        <w:t>La</w:t>
      </w:r>
      <w:r>
        <w:rPr>
          <w:color w:val="231F20"/>
          <w:spacing w:val="-35"/>
        </w:rPr>
        <w:t> </w:t>
      </w:r>
      <w:r>
        <w:rPr>
          <w:color w:val="231F20"/>
        </w:rPr>
        <w:t>intención</w:t>
      </w:r>
      <w:r>
        <w:rPr>
          <w:color w:val="231F20"/>
          <w:spacing w:val="-35"/>
        </w:rPr>
        <w:t> </w:t>
      </w:r>
      <w:r>
        <w:rPr>
          <w:color w:val="231F20"/>
        </w:rPr>
        <w:t>es</w:t>
      </w:r>
      <w:r>
        <w:rPr>
          <w:color w:val="231F20"/>
          <w:spacing w:val="-35"/>
        </w:rPr>
        <w:t> </w:t>
      </w:r>
      <w:r>
        <w:rPr>
          <w:color w:val="231F20"/>
        </w:rPr>
        <w:t>explícita: en</w:t>
      </w:r>
      <w:r>
        <w:rPr>
          <w:color w:val="231F20"/>
          <w:spacing w:val="-23"/>
        </w:rPr>
        <w:t> </w:t>
      </w:r>
      <w:r>
        <w:rPr>
          <w:color w:val="231F20"/>
        </w:rPr>
        <w:t>primer</w:t>
      </w:r>
      <w:r>
        <w:rPr>
          <w:color w:val="231F20"/>
          <w:spacing w:val="-23"/>
        </w:rPr>
        <w:t> </w:t>
      </w:r>
      <w:r>
        <w:rPr>
          <w:color w:val="231F20"/>
          <w:spacing w:val="-3"/>
        </w:rPr>
        <w:t>lugar,</w:t>
      </w:r>
      <w:r>
        <w:rPr>
          <w:color w:val="231F20"/>
          <w:spacing w:val="-23"/>
        </w:rPr>
        <w:t> </w:t>
      </w:r>
      <w:r>
        <w:rPr>
          <w:color w:val="231F20"/>
        </w:rPr>
        <w:t>el</w:t>
      </w:r>
      <w:r>
        <w:rPr>
          <w:color w:val="231F20"/>
          <w:spacing w:val="-23"/>
        </w:rPr>
        <w:t> </w:t>
      </w:r>
      <w:r>
        <w:rPr>
          <w:color w:val="231F20"/>
        </w:rPr>
        <w:t>texto</w:t>
      </w:r>
      <w:r>
        <w:rPr>
          <w:color w:val="231F20"/>
          <w:spacing w:val="-23"/>
        </w:rPr>
        <w:t> </w:t>
      </w:r>
      <w:r>
        <w:rPr>
          <w:color w:val="231F20"/>
        </w:rPr>
        <w:t>retoma</w:t>
      </w:r>
      <w:r>
        <w:rPr>
          <w:color w:val="231F20"/>
          <w:spacing w:val="-23"/>
        </w:rPr>
        <w:t> </w:t>
      </w:r>
      <w:r>
        <w:rPr>
          <w:color w:val="231F20"/>
        </w:rPr>
        <w:t>los</w:t>
      </w:r>
      <w:r>
        <w:rPr>
          <w:color w:val="231F20"/>
          <w:spacing w:val="-23"/>
        </w:rPr>
        <w:t> </w:t>
      </w:r>
      <w:r>
        <w:rPr>
          <w:color w:val="231F20"/>
        </w:rPr>
        <w:t>principios</w:t>
      </w:r>
      <w:r>
        <w:rPr>
          <w:color w:val="231F20"/>
          <w:spacing w:val="-23"/>
        </w:rPr>
        <w:t> </w:t>
      </w:r>
      <w:r>
        <w:rPr>
          <w:color w:val="231F20"/>
        </w:rPr>
        <w:t>formales</w:t>
      </w:r>
      <w:r>
        <w:rPr>
          <w:color w:val="231F20"/>
          <w:spacing w:val="-23"/>
        </w:rPr>
        <w:t> </w:t>
      </w:r>
      <w:r>
        <w:rPr>
          <w:color w:val="231F20"/>
        </w:rPr>
        <w:t>del</w:t>
      </w:r>
      <w:r>
        <w:rPr>
          <w:color w:val="231F20"/>
          <w:spacing w:val="-23"/>
        </w:rPr>
        <w:t> </w:t>
      </w:r>
      <w:r>
        <w:rPr>
          <w:color w:val="231F20"/>
        </w:rPr>
        <w:t>discurso del</w:t>
      </w:r>
      <w:r>
        <w:rPr>
          <w:color w:val="231F20"/>
          <w:spacing w:val="-26"/>
        </w:rPr>
        <w:t> </w:t>
      </w:r>
      <w:r>
        <w:rPr>
          <w:i/>
          <w:color w:val="231F20"/>
          <w:spacing w:val="-4"/>
        </w:rPr>
        <w:t>Tractatus</w:t>
      </w:r>
      <w:r>
        <w:rPr>
          <w:i/>
          <w:color w:val="231F20"/>
          <w:spacing w:val="-26"/>
        </w:rPr>
        <w:t> </w:t>
      </w:r>
      <w:r>
        <w:rPr>
          <w:color w:val="231F20"/>
        </w:rPr>
        <w:t>de</w:t>
      </w:r>
      <w:r>
        <w:rPr>
          <w:color w:val="231F20"/>
          <w:spacing w:val="-29"/>
        </w:rPr>
        <w:t> </w:t>
      </w:r>
      <w:r>
        <w:rPr>
          <w:color w:val="231F20"/>
        </w:rPr>
        <w:t>Wittgenstein,</w:t>
      </w:r>
      <w:r>
        <w:rPr>
          <w:color w:val="231F20"/>
          <w:spacing w:val="-26"/>
        </w:rPr>
        <w:t> </w:t>
      </w:r>
      <w:r>
        <w:rPr>
          <w:color w:val="231F20"/>
        </w:rPr>
        <w:t>puntualmente</w:t>
      </w:r>
      <w:r>
        <w:rPr>
          <w:color w:val="231F20"/>
          <w:spacing w:val="-26"/>
        </w:rPr>
        <w:t> </w:t>
      </w:r>
      <w:r>
        <w:rPr>
          <w:color w:val="231F20"/>
        </w:rPr>
        <w:t>su</w:t>
      </w:r>
      <w:r>
        <w:rPr>
          <w:color w:val="231F20"/>
          <w:spacing w:val="-26"/>
        </w:rPr>
        <w:t> </w:t>
      </w:r>
      <w:r>
        <w:rPr>
          <w:color w:val="231F20"/>
        </w:rPr>
        <w:t>forma</w:t>
      </w:r>
      <w:r>
        <w:rPr>
          <w:color w:val="231F20"/>
          <w:spacing w:val="-26"/>
        </w:rPr>
        <w:t> </w:t>
      </w:r>
      <w:r>
        <w:rPr>
          <w:color w:val="231F20"/>
        </w:rPr>
        <w:t>aforística.</w:t>
      </w:r>
      <w:r>
        <w:rPr>
          <w:color w:val="231F20"/>
          <w:spacing w:val="-26"/>
        </w:rPr>
        <w:t> </w:t>
      </w:r>
      <w:r>
        <w:rPr>
          <w:color w:val="231F20"/>
        </w:rPr>
        <w:t>En segundo</w:t>
      </w:r>
      <w:r>
        <w:rPr>
          <w:color w:val="231F20"/>
          <w:spacing w:val="-28"/>
        </w:rPr>
        <w:t> </w:t>
      </w:r>
      <w:r>
        <w:rPr>
          <w:color w:val="231F20"/>
          <w:spacing w:val="-3"/>
        </w:rPr>
        <w:t>lugar,</w:t>
      </w:r>
      <w:r>
        <w:rPr>
          <w:color w:val="231F20"/>
          <w:spacing w:val="-28"/>
        </w:rPr>
        <w:t> </w:t>
      </w:r>
      <w:r>
        <w:rPr>
          <w:color w:val="231F20"/>
        </w:rPr>
        <w:t>y</w:t>
      </w:r>
      <w:r>
        <w:rPr>
          <w:color w:val="231F20"/>
          <w:spacing w:val="-28"/>
        </w:rPr>
        <w:t> </w:t>
      </w:r>
      <w:r>
        <w:rPr>
          <w:color w:val="231F20"/>
        </w:rPr>
        <w:t>más</w:t>
      </w:r>
      <w:r>
        <w:rPr>
          <w:color w:val="231F20"/>
          <w:spacing w:val="-28"/>
        </w:rPr>
        <w:t> </w:t>
      </w:r>
      <w:r>
        <w:rPr>
          <w:color w:val="231F20"/>
        </w:rPr>
        <w:t>allá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cuestión</w:t>
      </w:r>
      <w:r>
        <w:rPr>
          <w:color w:val="231F20"/>
          <w:spacing w:val="-28"/>
        </w:rPr>
        <w:t> </w:t>
      </w:r>
      <w:r>
        <w:rPr>
          <w:color w:val="231F20"/>
        </w:rPr>
        <w:t>meramente</w:t>
      </w:r>
      <w:r>
        <w:rPr>
          <w:color w:val="231F20"/>
          <w:spacing w:val="-28"/>
        </w:rPr>
        <w:t> </w:t>
      </w:r>
      <w:r>
        <w:rPr>
          <w:color w:val="231F20"/>
        </w:rPr>
        <w:t>formal,</w:t>
      </w:r>
      <w:r>
        <w:rPr>
          <w:color w:val="231F20"/>
          <w:spacing w:val="-28"/>
        </w:rPr>
        <w:t> </w:t>
      </w:r>
      <w:r>
        <w:rPr>
          <w:color w:val="231F20"/>
        </w:rPr>
        <w:t>el</w:t>
      </w:r>
      <w:r>
        <w:rPr>
          <w:color w:val="231F20"/>
          <w:spacing w:val="-28"/>
        </w:rPr>
        <w:t> </w:t>
      </w:r>
      <w:r>
        <w:rPr>
          <w:color w:val="231F20"/>
          <w:spacing w:val="-5"/>
        </w:rPr>
        <w:t>“Trac- </w:t>
      </w:r>
      <w:r>
        <w:rPr>
          <w:color w:val="231F20"/>
        </w:rPr>
        <w:t>tatus</w:t>
      </w:r>
      <w:r>
        <w:rPr>
          <w:color w:val="231F20"/>
          <w:spacing w:val="-32"/>
        </w:rPr>
        <w:t> </w:t>
      </w:r>
      <w:r>
        <w:rPr>
          <w:color w:val="231F20"/>
        </w:rPr>
        <w:t>rethorico-pictoricus”</w:t>
      </w:r>
      <w:r>
        <w:rPr>
          <w:color w:val="231F20"/>
          <w:spacing w:val="-32"/>
        </w:rPr>
        <w:t> </w:t>
      </w:r>
      <w:r>
        <w:rPr>
          <w:color w:val="231F20"/>
        </w:rPr>
        <w:t>de</w:t>
      </w:r>
      <w:r>
        <w:rPr>
          <w:color w:val="231F20"/>
          <w:spacing w:val="-32"/>
        </w:rPr>
        <w:t> </w:t>
      </w:r>
      <w:r>
        <w:rPr>
          <w:color w:val="231F20"/>
        </w:rPr>
        <w:t>Elizondo</w:t>
      </w:r>
      <w:r>
        <w:rPr>
          <w:color w:val="231F20"/>
          <w:spacing w:val="-32"/>
        </w:rPr>
        <w:t> </w:t>
      </w:r>
      <w:r>
        <w:rPr>
          <w:color w:val="231F20"/>
        </w:rPr>
        <w:t>recupera</w:t>
      </w:r>
      <w:r>
        <w:rPr>
          <w:color w:val="231F20"/>
          <w:spacing w:val="-32"/>
        </w:rPr>
        <w:t> </w:t>
      </w:r>
      <w:r>
        <w:rPr>
          <w:color w:val="231F20"/>
        </w:rPr>
        <w:t>los</w:t>
      </w:r>
      <w:r>
        <w:rPr>
          <w:color w:val="231F20"/>
          <w:spacing w:val="-32"/>
        </w:rPr>
        <w:t> </w:t>
      </w:r>
      <w:r>
        <w:rPr>
          <w:color w:val="231F20"/>
        </w:rPr>
        <w:t>planteamientos centrales del texto de Wittgenstein: el análisis de lo </w:t>
      </w:r>
      <w:r>
        <w:rPr>
          <w:i/>
          <w:color w:val="231F20"/>
        </w:rPr>
        <w:t>decible </w:t>
      </w:r>
      <w:r>
        <w:rPr>
          <w:color w:val="231F20"/>
        </w:rPr>
        <w:t>por</w:t>
      </w:r>
      <w:r>
        <w:rPr>
          <w:color w:val="231F20"/>
          <w:spacing w:val="-36"/>
        </w:rPr>
        <w:t> </w:t>
      </w:r>
      <w:r>
        <w:rPr>
          <w:color w:val="231F20"/>
        </w:rPr>
        <w:t>el </w:t>
      </w:r>
      <w:r>
        <w:rPr>
          <w:color w:val="231F20"/>
          <w:w w:val="95"/>
        </w:rPr>
        <w:t>lenguaje</w:t>
      </w:r>
      <w:r>
        <w:rPr>
          <w:color w:val="231F20"/>
          <w:spacing w:val="-21"/>
          <w:w w:val="95"/>
        </w:rPr>
        <w:t> </w:t>
      </w:r>
      <w:r>
        <w:rPr>
          <w:color w:val="231F20"/>
          <w:w w:val="95"/>
        </w:rPr>
        <w:t>filosófico</w:t>
      </w:r>
      <w:r>
        <w:rPr>
          <w:color w:val="231F20"/>
          <w:spacing w:val="-21"/>
          <w:w w:val="95"/>
        </w:rPr>
        <w:t> </w:t>
      </w:r>
      <w:r>
        <w:rPr>
          <w:color w:val="231F20"/>
          <w:w w:val="95"/>
        </w:rPr>
        <w:t>y</w:t>
      </w:r>
      <w:r>
        <w:rPr>
          <w:color w:val="231F20"/>
          <w:spacing w:val="-21"/>
          <w:w w:val="95"/>
        </w:rPr>
        <w:t> </w:t>
      </w:r>
      <w:r>
        <w:rPr>
          <w:color w:val="231F20"/>
          <w:w w:val="95"/>
        </w:rPr>
        <w:t>sus</w:t>
      </w:r>
      <w:r>
        <w:rPr>
          <w:color w:val="231F20"/>
          <w:spacing w:val="-21"/>
          <w:w w:val="95"/>
        </w:rPr>
        <w:t> </w:t>
      </w:r>
      <w:r>
        <w:rPr>
          <w:color w:val="231F20"/>
          <w:w w:val="95"/>
        </w:rPr>
        <w:t>condiciones</w:t>
      </w:r>
      <w:r>
        <w:rPr>
          <w:color w:val="231F20"/>
          <w:spacing w:val="-22"/>
          <w:w w:val="95"/>
        </w:rPr>
        <w:t> </w:t>
      </w:r>
      <w:r>
        <w:rPr>
          <w:i/>
          <w:color w:val="231F20"/>
          <w:w w:val="95"/>
        </w:rPr>
        <w:t>indecibles</w:t>
      </w:r>
      <w:r>
        <w:rPr>
          <w:color w:val="231F20"/>
          <w:w w:val="95"/>
        </w:rPr>
        <w:t>.</w:t>
      </w:r>
      <w:r>
        <w:rPr>
          <w:color w:val="231F20"/>
          <w:w w:val="95"/>
          <w:position w:val="8"/>
          <w:sz w:val="13"/>
        </w:rPr>
        <w:t>149</w:t>
      </w:r>
    </w:p>
    <w:p>
      <w:pPr>
        <w:pStyle w:val="BodyText"/>
        <w:rPr>
          <w:sz w:val="24"/>
        </w:rPr>
      </w:pPr>
    </w:p>
    <w:p>
      <w:pPr>
        <w:spacing w:before="200"/>
        <w:ind w:left="2000" w:right="2265" w:firstLine="0"/>
        <w:jc w:val="left"/>
        <w:rPr>
          <w:i/>
          <w:sz w:val="18"/>
        </w:rPr>
      </w:pPr>
      <w:r>
        <w:rPr>
          <w:color w:val="231F20"/>
          <w:sz w:val="10"/>
        </w:rPr>
        <w:t>147 </w:t>
      </w:r>
      <w:r>
        <w:rPr>
          <w:i/>
          <w:color w:val="231F20"/>
          <w:position w:val="-5"/>
          <w:sz w:val="18"/>
        </w:rPr>
        <w:t>Id.</w:t>
      </w:r>
    </w:p>
    <w:p>
      <w:pPr>
        <w:spacing w:line="278" w:lineRule="auto" w:before="33"/>
        <w:ind w:left="1640" w:right="1701" w:firstLine="360"/>
        <w:jc w:val="both"/>
        <w:rPr>
          <w:sz w:val="18"/>
        </w:rPr>
      </w:pPr>
      <w:r>
        <w:rPr>
          <w:color w:val="231F20"/>
          <w:position w:val="6"/>
          <w:sz w:val="10"/>
        </w:rPr>
        <w:t>148</w:t>
      </w:r>
      <w:r>
        <w:rPr>
          <w:color w:val="231F20"/>
          <w:spacing w:val="7"/>
          <w:position w:val="6"/>
          <w:sz w:val="10"/>
        </w:rPr>
        <w:t> </w:t>
      </w:r>
      <w:r>
        <w:rPr>
          <w:color w:val="231F20"/>
          <w:sz w:val="18"/>
        </w:rPr>
        <w:t>Los</w:t>
      </w:r>
      <w:r>
        <w:rPr>
          <w:color w:val="231F20"/>
          <w:spacing w:val="-13"/>
          <w:sz w:val="18"/>
        </w:rPr>
        <w:t> </w:t>
      </w:r>
      <w:r>
        <w:rPr>
          <w:color w:val="231F20"/>
          <w:sz w:val="18"/>
        </w:rPr>
        <w:t>otros</w:t>
      </w:r>
      <w:r>
        <w:rPr>
          <w:color w:val="231F20"/>
          <w:spacing w:val="-13"/>
          <w:sz w:val="18"/>
        </w:rPr>
        <w:t> </w:t>
      </w:r>
      <w:r>
        <w:rPr>
          <w:color w:val="231F20"/>
          <w:sz w:val="18"/>
        </w:rPr>
        <w:t>espacios</w:t>
      </w:r>
      <w:r>
        <w:rPr>
          <w:color w:val="231F20"/>
          <w:spacing w:val="-13"/>
          <w:sz w:val="18"/>
        </w:rPr>
        <w:t> </w:t>
      </w:r>
      <w:r>
        <w:rPr>
          <w:color w:val="231F20"/>
          <w:sz w:val="18"/>
        </w:rPr>
        <w:t>dentro</w:t>
      </w:r>
      <w:r>
        <w:rPr>
          <w:color w:val="231F20"/>
          <w:spacing w:val="-13"/>
          <w:sz w:val="18"/>
        </w:rPr>
        <w:t> </w:t>
      </w:r>
      <w:r>
        <w:rPr>
          <w:color w:val="231F20"/>
          <w:sz w:val="18"/>
        </w:rPr>
        <w:t>del</w:t>
      </w:r>
      <w:r>
        <w:rPr>
          <w:color w:val="231F20"/>
          <w:spacing w:val="-13"/>
          <w:sz w:val="18"/>
        </w:rPr>
        <w:t> </w:t>
      </w:r>
      <w:r>
        <w:rPr>
          <w:color w:val="231F20"/>
          <w:sz w:val="18"/>
        </w:rPr>
        <w:t>libro</w:t>
      </w:r>
      <w:r>
        <w:rPr>
          <w:color w:val="231F20"/>
          <w:spacing w:val="-13"/>
          <w:sz w:val="18"/>
        </w:rPr>
        <w:t> </w:t>
      </w:r>
      <w:r>
        <w:rPr>
          <w:color w:val="231F20"/>
          <w:sz w:val="18"/>
        </w:rPr>
        <w:t>donde</w:t>
      </w:r>
      <w:r>
        <w:rPr>
          <w:color w:val="231F20"/>
          <w:spacing w:val="-13"/>
          <w:sz w:val="18"/>
        </w:rPr>
        <w:t> </w:t>
      </w:r>
      <w:r>
        <w:rPr>
          <w:color w:val="231F20"/>
          <w:sz w:val="18"/>
        </w:rPr>
        <w:t>se</w:t>
      </w:r>
      <w:r>
        <w:rPr>
          <w:color w:val="231F20"/>
          <w:spacing w:val="-13"/>
          <w:sz w:val="18"/>
        </w:rPr>
        <w:t> </w:t>
      </w:r>
      <w:r>
        <w:rPr>
          <w:color w:val="231F20"/>
          <w:sz w:val="18"/>
        </w:rPr>
        <w:t>percibe</w:t>
      </w:r>
      <w:r>
        <w:rPr>
          <w:color w:val="231F20"/>
          <w:spacing w:val="-13"/>
          <w:sz w:val="18"/>
        </w:rPr>
        <w:t> </w:t>
      </w:r>
      <w:r>
        <w:rPr>
          <w:color w:val="231F20"/>
          <w:sz w:val="18"/>
        </w:rPr>
        <w:t>la</w:t>
      </w:r>
      <w:r>
        <w:rPr>
          <w:color w:val="231F20"/>
          <w:spacing w:val="-13"/>
          <w:sz w:val="18"/>
        </w:rPr>
        <w:t> </w:t>
      </w:r>
      <w:r>
        <w:rPr>
          <w:color w:val="231F20"/>
          <w:sz w:val="18"/>
        </w:rPr>
        <w:t>presencia</w:t>
      </w:r>
      <w:r>
        <w:rPr>
          <w:color w:val="231F20"/>
          <w:spacing w:val="-13"/>
          <w:sz w:val="18"/>
        </w:rPr>
        <w:t> </w:t>
      </w:r>
      <w:r>
        <w:rPr>
          <w:color w:val="231F20"/>
          <w:sz w:val="18"/>
        </w:rPr>
        <w:t>de</w:t>
      </w:r>
      <w:r>
        <w:rPr>
          <w:color w:val="231F20"/>
          <w:spacing w:val="-15"/>
          <w:sz w:val="18"/>
        </w:rPr>
        <w:t> </w:t>
      </w:r>
      <w:r>
        <w:rPr>
          <w:color w:val="231F20"/>
          <w:sz w:val="18"/>
        </w:rPr>
        <w:t>Wittgens- tein</w:t>
      </w:r>
      <w:r>
        <w:rPr>
          <w:color w:val="231F20"/>
          <w:spacing w:val="-22"/>
          <w:sz w:val="18"/>
        </w:rPr>
        <w:t> </w:t>
      </w:r>
      <w:r>
        <w:rPr>
          <w:color w:val="231F20"/>
          <w:sz w:val="18"/>
        </w:rPr>
        <w:t>son</w:t>
      </w:r>
      <w:r>
        <w:rPr>
          <w:color w:val="231F20"/>
          <w:spacing w:val="-22"/>
          <w:sz w:val="18"/>
        </w:rPr>
        <w:t> </w:t>
      </w:r>
      <w:r>
        <w:rPr>
          <w:color w:val="231F20"/>
          <w:sz w:val="18"/>
        </w:rPr>
        <w:t>aquéllos</w:t>
      </w:r>
      <w:r>
        <w:rPr>
          <w:color w:val="231F20"/>
          <w:spacing w:val="-22"/>
          <w:sz w:val="18"/>
        </w:rPr>
        <w:t> </w:t>
      </w:r>
      <w:r>
        <w:rPr>
          <w:color w:val="231F20"/>
          <w:sz w:val="18"/>
        </w:rPr>
        <w:t>en</w:t>
      </w:r>
      <w:r>
        <w:rPr>
          <w:color w:val="231F20"/>
          <w:spacing w:val="-22"/>
          <w:sz w:val="18"/>
        </w:rPr>
        <w:t> </w:t>
      </w:r>
      <w:r>
        <w:rPr>
          <w:color w:val="231F20"/>
          <w:sz w:val="18"/>
        </w:rPr>
        <w:t>los</w:t>
      </w:r>
      <w:r>
        <w:rPr>
          <w:color w:val="231F20"/>
          <w:spacing w:val="-22"/>
          <w:sz w:val="18"/>
        </w:rPr>
        <w:t> </w:t>
      </w:r>
      <w:r>
        <w:rPr>
          <w:color w:val="231F20"/>
          <w:sz w:val="18"/>
        </w:rPr>
        <w:t>que</w:t>
      </w:r>
      <w:r>
        <w:rPr>
          <w:color w:val="231F20"/>
          <w:spacing w:val="-22"/>
          <w:sz w:val="18"/>
        </w:rPr>
        <w:t> </w:t>
      </w:r>
      <w:r>
        <w:rPr>
          <w:color w:val="231F20"/>
          <w:sz w:val="18"/>
        </w:rPr>
        <w:t>aparece</w:t>
      </w:r>
      <w:r>
        <w:rPr>
          <w:color w:val="231F20"/>
          <w:spacing w:val="-22"/>
          <w:sz w:val="18"/>
        </w:rPr>
        <w:t> </w:t>
      </w:r>
      <w:r>
        <w:rPr>
          <w:color w:val="231F20"/>
          <w:sz w:val="18"/>
        </w:rPr>
        <w:t>la</w:t>
      </w:r>
      <w:r>
        <w:rPr>
          <w:color w:val="231F20"/>
          <w:spacing w:val="-22"/>
          <w:sz w:val="18"/>
        </w:rPr>
        <w:t> </w:t>
      </w:r>
      <w:r>
        <w:rPr>
          <w:color w:val="231F20"/>
          <w:sz w:val="18"/>
        </w:rPr>
        <w:t>reflexión</w:t>
      </w:r>
      <w:r>
        <w:rPr>
          <w:color w:val="231F20"/>
          <w:spacing w:val="-22"/>
          <w:sz w:val="18"/>
        </w:rPr>
        <w:t> </w:t>
      </w:r>
      <w:r>
        <w:rPr>
          <w:color w:val="231F20"/>
          <w:sz w:val="18"/>
        </w:rPr>
        <w:t>respecto</w:t>
      </w:r>
      <w:r>
        <w:rPr>
          <w:color w:val="231F20"/>
          <w:spacing w:val="-22"/>
          <w:sz w:val="18"/>
        </w:rPr>
        <w:t> </w:t>
      </w:r>
      <w:r>
        <w:rPr>
          <w:color w:val="231F20"/>
          <w:sz w:val="18"/>
        </w:rPr>
        <w:t>al</w:t>
      </w:r>
      <w:r>
        <w:rPr>
          <w:color w:val="231F20"/>
          <w:spacing w:val="-22"/>
          <w:sz w:val="18"/>
        </w:rPr>
        <w:t> </w:t>
      </w:r>
      <w:r>
        <w:rPr>
          <w:color w:val="231F20"/>
          <w:sz w:val="18"/>
        </w:rPr>
        <w:t>lenguaje</w:t>
      </w:r>
      <w:r>
        <w:rPr>
          <w:color w:val="231F20"/>
          <w:spacing w:val="-22"/>
          <w:sz w:val="18"/>
        </w:rPr>
        <w:t> </w:t>
      </w:r>
      <w:r>
        <w:rPr>
          <w:color w:val="231F20"/>
          <w:sz w:val="18"/>
        </w:rPr>
        <w:t>y</w:t>
      </w:r>
      <w:r>
        <w:rPr>
          <w:color w:val="231F20"/>
          <w:spacing w:val="-22"/>
          <w:sz w:val="18"/>
        </w:rPr>
        <w:t> </w:t>
      </w:r>
      <w:r>
        <w:rPr>
          <w:color w:val="231F20"/>
          <w:sz w:val="18"/>
        </w:rPr>
        <w:t>sus</w:t>
      </w:r>
      <w:r>
        <w:rPr>
          <w:color w:val="231F20"/>
          <w:spacing w:val="-22"/>
          <w:sz w:val="18"/>
        </w:rPr>
        <w:t> </w:t>
      </w:r>
      <w:r>
        <w:rPr>
          <w:color w:val="231F20"/>
          <w:sz w:val="18"/>
        </w:rPr>
        <w:t>límites:</w:t>
      </w:r>
      <w:r>
        <w:rPr>
          <w:color w:val="231F20"/>
          <w:spacing w:val="-22"/>
          <w:sz w:val="18"/>
        </w:rPr>
        <w:t> </w:t>
      </w:r>
      <w:r>
        <w:rPr>
          <w:color w:val="231F20"/>
          <w:sz w:val="18"/>
        </w:rPr>
        <w:t>“Sis- tema</w:t>
      </w:r>
      <w:r>
        <w:rPr>
          <w:color w:val="231F20"/>
          <w:spacing w:val="-25"/>
          <w:sz w:val="18"/>
        </w:rPr>
        <w:t> </w:t>
      </w:r>
      <w:r>
        <w:rPr>
          <w:color w:val="231F20"/>
          <w:sz w:val="18"/>
        </w:rPr>
        <w:t>de</w:t>
      </w:r>
      <w:r>
        <w:rPr>
          <w:color w:val="231F20"/>
          <w:spacing w:val="-25"/>
          <w:sz w:val="18"/>
        </w:rPr>
        <w:t> </w:t>
      </w:r>
      <w:r>
        <w:rPr>
          <w:color w:val="231F20"/>
          <w:sz w:val="18"/>
        </w:rPr>
        <w:t>Babel”</w:t>
      </w:r>
      <w:r>
        <w:rPr>
          <w:color w:val="231F20"/>
          <w:spacing w:val="-25"/>
          <w:sz w:val="18"/>
        </w:rPr>
        <w:t> </w:t>
      </w:r>
      <w:r>
        <w:rPr>
          <w:color w:val="231F20"/>
          <w:sz w:val="18"/>
        </w:rPr>
        <w:t>y</w:t>
      </w:r>
      <w:r>
        <w:rPr>
          <w:color w:val="231F20"/>
          <w:spacing w:val="-25"/>
          <w:sz w:val="18"/>
        </w:rPr>
        <w:t> </w:t>
      </w:r>
      <w:r>
        <w:rPr>
          <w:color w:val="231F20"/>
          <w:sz w:val="18"/>
        </w:rPr>
        <w:t>“El</w:t>
      </w:r>
      <w:r>
        <w:rPr>
          <w:color w:val="231F20"/>
          <w:spacing w:val="-25"/>
          <w:sz w:val="18"/>
        </w:rPr>
        <w:t> </w:t>
      </w:r>
      <w:r>
        <w:rPr>
          <w:color w:val="231F20"/>
          <w:sz w:val="18"/>
        </w:rPr>
        <w:t>objeto”</w:t>
      </w:r>
      <w:r>
        <w:rPr>
          <w:i/>
          <w:color w:val="231F20"/>
          <w:sz w:val="18"/>
        </w:rPr>
        <w:t>.</w:t>
      </w:r>
      <w:r>
        <w:rPr>
          <w:i/>
          <w:color w:val="231F20"/>
          <w:spacing w:val="-25"/>
          <w:sz w:val="18"/>
        </w:rPr>
        <w:t> </w:t>
      </w:r>
      <w:r>
        <w:rPr>
          <w:color w:val="231F20"/>
          <w:spacing w:val="-4"/>
          <w:sz w:val="18"/>
        </w:rPr>
        <w:t>Volveré</w:t>
      </w:r>
      <w:r>
        <w:rPr>
          <w:color w:val="231F20"/>
          <w:spacing w:val="-25"/>
          <w:sz w:val="18"/>
        </w:rPr>
        <w:t> </w:t>
      </w:r>
      <w:r>
        <w:rPr>
          <w:color w:val="231F20"/>
          <w:sz w:val="18"/>
        </w:rPr>
        <w:t>más</w:t>
      </w:r>
      <w:r>
        <w:rPr>
          <w:color w:val="231F20"/>
          <w:spacing w:val="-25"/>
          <w:sz w:val="18"/>
        </w:rPr>
        <w:t> </w:t>
      </w:r>
      <w:r>
        <w:rPr>
          <w:color w:val="231F20"/>
          <w:sz w:val="18"/>
        </w:rPr>
        <w:t>adelante</w:t>
      </w:r>
      <w:r>
        <w:rPr>
          <w:color w:val="231F20"/>
          <w:spacing w:val="-25"/>
          <w:sz w:val="18"/>
        </w:rPr>
        <w:t> </w:t>
      </w:r>
      <w:r>
        <w:rPr>
          <w:color w:val="231F20"/>
          <w:sz w:val="18"/>
        </w:rPr>
        <w:t>a</w:t>
      </w:r>
      <w:r>
        <w:rPr>
          <w:color w:val="231F20"/>
          <w:spacing w:val="-25"/>
          <w:sz w:val="18"/>
        </w:rPr>
        <w:t> </w:t>
      </w:r>
      <w:r>
        <w:rPr>
          <w:color w:val="231F20"/>
          <w:sz w:val="18"/>
        </w:rPr>
        <w:t>estos</w:t>
      </w:r>
      <w:r>
        <w:rPr>
          <w:color w:val="231F20"/>
          <w:spacing w:val="-25"/>
          <w:sz w:val="18"/>
        </w:rPr>
        <w:t> </w:t>
      </w:r>
      <w:r>
        <w:rPr>
          <w:color w:val="231F20"/>
          <w:sz w:val="18"/>
        </w:rPr>
        <w:t>textos.</w:t>
      </w:r>
    </w:p>
    <w:p>
      <w:pPr>
        <w:spacing w:line="278" w:lineRule="auto" w:before="1"/>
        <w:ind w:left="1640" w:right="1701" w:firstLine="360"/>
        <w:jc w:val="both"/>
        <w:rPr>
          <w:sz w:val="18"/>
        </w:rPr>
      </w:pPr>
      <w:r>
        <w:rPr>
          <w:color w:val="231F20"/>
          <w:position w:val="6"/>
          <w:sz w:val="10"/>
        </w:rPr>
        <w:t>149 </w:t>
      </w:r>
      <w:r>
        <w:rPr>
          <w:color w:val="231F20"/>
          <w:sz w:val="18"/>
        </w:rPr>
        <w:t>Grosso modo, el planteamiento de Wittgenstein encuentra un lugar privile- giado</w:t>
      </w:r>
      <w:r>
        <w:rPr>
          <w:color w:val="231F20"/>
          <w:spacing w:val="-17"/>
          <w:sz w:val="18"/>
        </w:rPr>
        <w:t> </w:t>
      </w:r>
      <w:r>
        <w:rPr>
          <w:color w:val="231F20"/>
          <w:sz w:val="18"/>
        </w:rPr>
        <w:t>en</w:t>
      </w:r>
      <w:r>
        <w:rPr>
          <w:color w:val="231F20"/>
          <w:spacing w:val="-17"/>
          <w:sz w:val="18"/>
        </w:rPr>
        <w:t> </w:t>
      </w:r>
      <w:r>
        <w:rPr>
          <w:color w:val="231F20"/>
          <w:sz w:val="18"/>
        </w:rPr>
        <w:t>lo</w:t>
      </w:r>
      <w:r>
        <w:rPr>
          <w:color w:val="231F20"/>
          <w:spacing w:val="-17"/>
          <w:sz w:val="18"/>
        </w:rPr>
        <w:t> </w:t>
      </w:r>
      <w:r>
        <w:rPr>
          <w:color w:val="231F20"/>
          <w:sz w:val="18"/>
        </w:rPr>
        <w:t>que</w:t>
      </w:r>
      <w:r>
        <w:rPr>
          <w:color w:val="231F20"/>
          <w:spacing w:val="-17"/>
          <w:sz w:val="18"/>
        </w:rPr>
        <w:t> </w:t>
      </w:r>
      <w:r>
        <w:rPr>
          <w:color w:val="231F20"/>
          <w:sz w:val="18"/>
        </w:rPr>
        <w:t>concierne</w:t>
      </w:r>
      <w:r>
        <w:rPr>
          <w:color w:val="231F20"/>
          <w:spacing w:val="-17"/>
          <w:sz w:val="18"/>
        </w:rPr>
        <w:t> </w:t>
      </w:r>
      <w:r>
        <w:rPr>
          <w:color w:val="231F20"/>
          <w:sz w:val="18"/>
        </w:rPr>
        <w:t>a</w:t>
      </w:r>
      <w:r>
        <w:rPr>
          <w:color w:val="231F20"/>
          <w:spacing w:val="-17"/>
          <w:sz w:val="18"/>
        </w:rPr>
        <w:t> </w:t>
      </w:r>
      <w:r>
        <w:rPr>
          <w:color w:val="231F20"/>
          <w:sz w:val="18"/>
        </w:rPr>
        <w:t>la</w:t>
      </w:r>
      <w:r>
        <w:rPr>
          <w:color w:val="231F20"/>
          <w:spacing w:val="-17"/>
          <w:sz w:val="18"/>
        </w:rPr>
        <w:t> </w:t>
      </w:r>
      <w:r>
        <w:rPr>
          <w:color w:val="231F20"/>
          <w:sz w:val="18"/>
        </w:rPr>
        <w:t>filosofía</w:t>
      </w:r>
      <w:r>
        <w:rPr>
          <w:color w:val="231F20"/>
          <w:spacing w:val="-17"/>
          <w:sz w:val="18"/>
        </w:rPr>
        <w:t> </w:t>
      </w:r>
      <w:r>
        <w:rPr>
          <w:color w:val="231F20"/>
          <w:sz w:val="18"/>
        </w:rPr>
        <w:t>del</w:t>
      </w:r>
      <w:r>
        <w:rPr>
          <w:color w:val="231F20"/>
          <w:spacing w:val="-17"/>
          <w:sz w:val="18"/>
        </w:rPr>
        <w:t> </w:t>
      </w:r>
      <w:r>
        <w:rPr>
          <w:color w:val="231F20"/>
          <w:sz w:val="18"/>
        </w:rPr>
        <w:t>lenguaje.</w:t>
      </w:r>
      <w:r>
        <w:rPr>
          <w:color w:val="231F20"/>
          <w:spacing w:val="-17"/>
          <w:sz w:val="18"/>
        </w:rPr>
        <w:t> </w:t>
      </w:r>
      <w:r>
        <w:rPr>
          <w:color w:val="231F20"/>
          <w:sz w:val="18"/>
        </w:rPr>
        <w:t>Continuador</w:t>
      </w:r>
      <w:r>
        <w:rPr>
          <w:color w:val="231F20"/>
          <w:spacing w:val="-17"/>
          <w:sz w:val="18"/>
        </w:rPr>
        <w:t> </w:t>
      </w:r>
      <w:r>
        <w:rPr>
          <w:color w:val="231F20"/>
          <w:sz w:val="18"/>
        </w:rPr>
        <w:t>de</w:t>
      </w:r>
      <w:r>
        <w:rPr>
          <w:color w:val="231F20"/>
          <w:spacing w:val="-17"/>
          <w:sz w:val="18"/>
        </w:rPr>
        <w:t> </w:t>
      </w:r>
      <w:r>
        <w:rPr>
          <w:color w:val="231F20"/>
          <w:sz w:val="18"/>
        </w:rPr>
        <w:t>pensadores</w:t>
      </w:r>
      <w:r>
        <w:rPr>
          <w:color w:val="231F20"/>
          <w:spacing w:val="-17"/>
          <w:sz w:val="18"/>
        </w:rPr>
        <w:t> </w:t>
      </w:r>
      <w:r>
        <w:rPr>
          <w:color w:val="231F20"/>
          <w:sz w:val="18"/>
        </w:rPr>
        <w:t>como Russell,</w:t>
      </w:r>
      <w:r>
        <w:rPr>
          <w:color w:val="231F20"/>
          <w:spacing w:val="-29"/>
          <w:sz w:val="18"/>
        </w:rPr>
        <w:t> </w:t>
      </w:r>
      <w:r>
        <w:rPr>
          <w:color w:val="231F20"/>
          <w:sz w:val="18"/>
        </w:rPr>
        <w:t>Wittgenstein</w:t>
      </w:r>
      <w:r>
        <w:rPr>
          <w:color w:val="231F20"/>
          <w:spacing w:val="-28"/>
          <w:sz w:val="18"/>
        </w:rPr>
        <w:t> </w:t>
      </w:r>
      <w:r>
        <w:rPr>
          <w:color w:val="231F20"/>
          <w:sz w:val="18"/>
        </w:rPr>
        <w:t>propone</w:t>
      </w:r>
      <w:r>
        <w:rPr>
          <w:color w:val="231F20"/>
          <w:spacing w:val="-28"/>
          <w:sz w:val="18"/>
        </w:rPr>
        <w:t> </w:t>
      </w:r>
      <w:r>
        <w:rPr>
          <w:color w:val="231F20"/>
          <w:sz w:val="18"/>
        </w:rPr>
        <w:t>en</w:t>
      </w:r>
      <w:r>
        <w:rPr>
          <w:color w:val="231F20"/>
          <w:spacing w:val="-28"/>
          <w:sz w:val="18"/>
        </w:rPr>
        <w:t> </w:t>
      </w:r>
      <w:r>
        <w:rPr>
          <w:color w:val="231F20"/>
          <w:sz w:val="18"/>
        </w:rPr>
        <w:t>el</w:t>
      </w:r>
      <w:r>
        <w:rPr>
          <w:color w:val="231F20"/>
          <w:spacing w:val="-28"/>
          <w:sz w:val="18"/>
        </w:rPr>
        <w:t> </w:t>
      </w:r>
      <w:r>
        <w:rPr>
          <w:i/>
          <w:color w:val="231F20"/>
          <w:spacing w:val="-3"/>
          <w:sz w:val="18"/>
        </w:rPr>
        <w:t>Tractatus</w:t>
      </w:r>
      <w:r>
        <w:rPr>
          <w:i/>
          <w:color w:val="231F20"/>
          <w:spacing w:val="-28"/>
          <w:sz w:val="18"/>
        </w:rPr>
        <w:t> </w:t>
      </w:r>
      <w:r>
        <w:rPr>
          <w:color w:val="231F20"/>
          <w:sz w:val="18"/>
        </w:rPr>
        <w:t>su</w:t>
      </w:r>
      <w:r>
        <w:rPr>
          <w:color w:val="231F20"/>
          <w:spacing w:val="-28"/>
          <w:sz w:val="18"/>
        </w:rPr>
        <w:t> </w:t>
      </w:r>
      <w:r>
        <w:rPr>
          <w:color w:val="231F20"/>
          <w:sz w:val="18"/>
        </w:rPr>
        <w:t>teoría</w:t>
      </w:r>
      <w:r>
        <w:rPr>
          <w:color w:val="231F20"/>
          <w:spacing w:val="-28"/>
          <w:sz w:val="18"/>
        </w:rPr>
        <w:t> </w:t>
      </w:r>
      <w:r>
        <w:rPr>
          <w:color w:val="231F20"/>
          <w:sz w:val="18"/>
        </w:rPr>
        <w:t>figurativa</w:t>
      </w:r>
      <w:r>
        <w:rPr>
          <w:color w:val="231F20"/>
          <w:spacing w:val="-28"/>
          <w:sz w:val="18"/>
        </w:rPr>
        <w:t> </w:t>
      </w:r>
      <w:r>
        <w:rPr>
          <w:color w:val="231F20"/>
          <w:sz w:val="18"/>
        </w:rPr>
        <w:t>o</w:t>
      </w:r>
      <w:r>
        <w:rPr>
          <w:color w:val="231F20"/>
          <w:spacing w:val="-28"/>
          <w:sz w:val="18"/>
        </w:rPr>
        <w:t> </w:t>
      </w:r>
      <w:r>
        <w:rPr>
          <w:color w:val="231F20"/>
          <w:spacing w:val="-3"/>
          <w:sz w:val="18"/>
        </w:rPr>
        <w:t>“pictórica”</w:t>
      </w:r>
      <w:r>
        <w:rPr>
          <w:color w:val="231F20"/>
          <w:spacing w:val="-28"/>
          <w:sz w:val="18"/>
        </w:rPr>
        <w:t> </w:t>
      </w:r>
      <w:r>
        <w:rPr>
          <w:color w:val="231F20"/>
          <w:sz w:val="18"/>
        </w:rPr>
        <w:t>del</w:t>
      </w:r>
      <w:r>
        <w:rPr>
          <w:color w:val="231F20"/>
          <w:spacing w:val="-28"/>
          <w:sz w:val="18"/>
        </w:rPr>
        <w:t> </w:t>
      </w:r>
      <w:r>
        <w:rPr>
          <w:color w:val="231F20"/>
          <w:sz w:val="18"/>
        </w:rPr>
        <w:t>signi- ficado,</w:t>
      </w:r>
      <w:r>
        <w:rPr>
          <w:color w:val="231F20"/>
          <w:spacing w:val="-24"/>
          <w:sz w:val="18"/>
        </w:rPr>
        <w:t> </w:t>
      </w:r>
      <w:r>
        <w:rPr>
          <w:color w:val="231F20"/>
          <w:sz w:val="18"/>
        </w:rPr>
        <w:t>en</w:t>
      </w:r>
      <w:r>
        <w:rPr>
          <w:color w:val="231F20"/>
          <w:spacing w:val="-24"/>
          <w:sz w:val="18"/>
        </w:rPr>
        <w:t> </w:t>
      </w:r>
      <w:r>
        <w:rPr>
          <w:color w:val="231F20"/>
          <w:sz w:val="18"/>
        </w:rPr>
        <w:t>la</w:t>
      </w:r>
      <w:r>
        <w:rPr>
          <w:color w:val="231F20"/>
          <w:spacing w:val="-24"/>
          <w:sz w:val="18"/>
        </w:rPr>
        <w:t> </w:t>
      </w:r>
      <w:r>
        <w:rPr>
          <w:color w:val="231F20"/>
          <w:sz w:val="18"/>
        </w:rPr>
        <w:t>cual</w:t>
      </w:r>
      <w:r>
        <w:rPr>
          <w:color w:val="231F20"/>
          <w:spacing w:val="-24"/>
          <w:sz w:val="18"/>
        </w:rPr>
        <w:t> </w:t>
      </w:r>
      <w:r>
        <w:rPr>
          <w:color w:val="231F20"/>
          <w:sz w:val="18"/>
        </w:rPr>
        <w:t>establece</w:t>
      </w:r>
      <w:r>
        <w:rPr>
          <w:color w:val="231F20"/>
          <w:spacing w:val="-24"/>
          <w:sz w:val="18"/>
        </w:rPr>
        <w:t> </w:t>
      </w:r>
      <w:r>
        <w:rPr>
          <w:color w:val="231F20"/>
          <w:sz w:val="18"/>
        </w:rPr>
        <w:t>una</w:t>
      </w:r>
      <w:r>
        <w:rPr>
          <w:color w:val="231F20"/>
          <w:spacing w:val="-24"/>
          <w:sz w:val="18"/>
        </w:rPr>
        <w:t> </w:t>
      </w:r>
      <w:r>
        <w:rPr>
          <w:color w:val="231F20"/>
          <w:sz w:val="18"/>
        </w:rPr>
        <w:t>estrecha</w:t>
      </w:r>
      <w:r>
        <w:rPr>
          <w:color w:val="231F20"/>
          <w:spacing w:val="-24"/>
          <w:sz w:val="18"/>
        </w:rPr>
        <w:t> </w:t>
      </w:r>
      <w:r>
        <w:rPr>
          <w:color w:val="231F20"/>
          <w:sz w:val="18"/>
        </w:rPr>
        <w:t>correspondencia</w:t>
      </w:r>
      <w:r>
        <w:rPr>
          <w:color w:val="231F20"/>
          <w:spacing w:val="-24"/>
          <w:sz w:val="18"/>
        </w:rPr>
        <w:t> </w:t>
      </w:r>
      <w:r>
        <w:rPr>
          <w:color w:val="231F20"/>
          <w:sz w:val="18"/>
        </w:rPr>
        <w:t>entre</w:t>
      </w:r>
      <w:r>
        <w:rPr>
          <w:color w:val="231F20"/>
          <w:spacing w:val="-24"/>
          <w:sz w:val="18"/>
        </w:rPr>
        <w:t> </w:t>
      </w:r>
      <w:r>
        <w:rPr>
          <w:color w:val="231F20"/>
          <w:sz w:val="18"/>
        </w:rPr>
        <w:t>el</w:t>
      </w:r>
      <w:r>
        <w:rPr>
          <w:color w:val="231F20"/>
          <w:spacing w:val="-24"/>
          <w:sz w:val="18"/>
        </w:rPr>
        <w:t> </w:t>
      </w:r>
      <w:r>
        <w:rPr>
          <w:color w:val="231F20"/>
          <w:sz w:val="18"/>
        </w:rPr>
        <w:t>signo</w:t>
      </w:r>
      <w:r>
        <w:rPr>
          <w:color w:val="231F20"/>
          <w:spacing w:val="-24"/>
          <w:sz w:val="18"/>
        </w:rPr>
        <w:t> </w:t>
      </w:r>
      <w:r>
        <w:rPr>
          <w:color w:val="231F20"/>
          <w:sz w:val="18"/>
        </w:rPr>
        <w:t>y</w:t>
      </w:r>
      <w:r>
        <w:rPr>
          <w:color w:val="231F20"/>
          <w:spacing w:val="-24"/>
          <w:sz w:val="18"/>
        </w:rPr>
        <w:t> </w:t>
      </w:r>
      <w:r>
        <w:rPr>
          <w:color w:val="231F20"/>
          <w:sz w:val="18"/>
        </w:rPr>
        <w:t>la</w:t>
      </w:r>
      <w:r>
        <w:rPr>
          <w:color w:val="231F20"/>
          <w:spacing w:val="-24"/>
          <w:sz w:val="18"/>
        </w:rPr>
        <w:t> </w:t>
      </w:r>
      <w:r>
        <w:rPr>
          <w:color w:val="231F20"/>
          <w:sz w:val="18"/>
        </w:rPr>
        <w:t>cosa,</w:t>
      </w:r>
      <w:r>
        <w:rPr>
          <w:color w:val="231F20"/>
          <w:spacing w:val="-24"/>
          <w:sz w:val="18"/>
        </w:rPr>
        <w:t> </w:t>
      </w:r>
      <w:r>
        <w:rPr>
          <w:color w:val="231F20"/>
          <w:sz w:val="18"/>
        </w:rPr>
        <w:t>donde</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224    </w:t>
      </w:r>
      <w:r>
        <w:rPr>
          <w:color w:val="231F20"/>
          <w:sz w:val="14"/>
        </w:rPr>
        <w:t>CLAUDIA L. GUTIÉRREZ PIÑA</w:t>
      </w:r>
    </w:p>
    <w:p>
      <w:pPr>
        <w:pStyle w:val="BodyText"/>
        <w:rPr>
          <w:sz w:val="20"/>
        </w:rPr>
      </w:pPr>
    </w:p>
    <w:p>
      <w:pPr>
        <w:pStyle w:val="BodyText"/>
        <w:spacing w:line="271" w:lineRule="auto"/>
        <w:ind w:left="1703" w:right="1639" w:firstLine="360"/>
        <w:jc w:val="both"/>
      </w:pPr>
      <w:r>
        <w:rPr>
          <w:color w:val="231F20"/>
          <w:spacing w:val="-3"/>
        </w:rPr>
        <w:t>“Tractatus </w:t>
      </w:r>
      <w:r>
        <w:rPr>
          <w:color w:val="231F20"/>
        </w:rPr>
        <w:t>rethorico-pictoricus” hace partícipe al</w:t>
      </w:r>
      <w:r>
        <w:rPr>
          <w:color w:val="231F20"/>
          <w:spacing w:val="-41"/>
        </w:rPr>
        <w:t> </w:t>
      </w:r>
      <w:r>
        <w:rPr>
          <w:color w:val="231F20"/>
        </w:rPr>
        <w:t>pensamiento de Wittgenstein, más que como una influencia, como un motivo para</w:t>
      </w:r>
      <w:r>
        <w:rPr>
          <w:color w:val="231F20"/>
          <w:spacing w:val="-21"/>
        </w:rPr>
        <w:t> </w:t>
      </w:r>
      <w:r>
        <w:rPr>
          <w:color w:val="231F20"/>
        </w:rPr>
        <w:t>desatar</w:t>
      </w:r>
      <w:r>
        <w:rPr>
          <w:color w:val="231F20"/>
          <w:spacing w:val="-21"/>
        </w:rPr>
        <w:t> </w:t>
      </w:r>
      <w:r>
        <w:rPr>
          <w:color w:val="231F20"/>
        </w:rPr>
        <w:t>el</w:t>
      </w:r>
      <w:r>
        <w:rPr>
          <w:color w:val="231F20"/>
          <w:spacing w:val="-21"/>
        </w:rPr>
        <w:t> </w:t>
      </w:r>
      <w:r>
        <w:rPr>
          <w:color w:val="231F20"/>
        </w:rPr>
        <w:t>juego</w:t>
      </w:r>
      <w:r>
        <w:rPr>
          <w:color w:val="231F20"/>
          <w:spacing w:val="-21"/>
        </w:rPr>
        <w:t> </w:t>
      </w:r>
      <w:r>
        <w:rPr>
          <w:color w:val="231F20"/>
        </w:rPr>
        <w:t>literario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parodia</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finalidad</w:t>
      </w:r>
      <w:r>
        <w:rPr>
          <w:color w:val="231F20"/>
          <w:spacing w:val="-21"/>
        </w:rPr>
        <w:t> </w:t>
      </w:r>
      <w:r>
        <w:rPr>
          <w:color w:val="231F20"/>
        </w:rPr>
        <w:t>de</w:t>
      </w:r>
      <w:r>
        <w:rPr>
          <w:color w:val="231F20"/>
          <w:spacing w:val="-21"/>
        </w:rPr>
        <w:t> </w:t>
      </w:r>
      <w:r>
        <w:rPr>
          <w:color w:val="231F20"/>
        </w:rPr>
        <w:t>cons- truir</w:t>
      </w:r>
      <w:r>
        <w:rPr>
          <w:color w:val="231F20"/>
          <w:spacing w:val="-26"/>
        </w:rPr>
        <w:t> </w:t>
      </w:r>
      <w:r>
        <w:rPr>
          <w:color w:val="231F20"/>
        </w:rPr>
        <w:t>una</w:t>
      </w:r>
      <w:r>
        <w:rPr>
          <w:color w:val="231F20"/>
          <w:spacing w:val="-26"/>
        </w:rPr>
        <w:t> </w:t>
      </w:r>
      <w:r>
        <w:rPr>
          <w:color w:val="231F20"/>
        </w:rPr>
        <w:t>lectura</w:t>
      </w:r>
      <w:r>
        <w:rPr>
          <w:color w:val="231F20"/>
          <w:spacing w:val="-26"/>
        </w:rPr>
        <w:t> </w:t>
      </w:r>
      <w:r>
        <w:rPr>
          <w:color w:val="231F20"/>
        </w:rPr>
        <w:t>que</w:t>
      </w:r>
      <w:r>
        <w:rPr>
          <w:color w:val="231F20"/>
          <w:spacing w:val="-26"/>
        </w:rPr>
        <w:t> </w:t>
      </w:r>
      <w:r>
        <w:rPr>
          <w:color w:val="231F20"/>
        </w:rPr>
        <w:t>desmonta</w:t>
      </w:r>
      <w:r>
        <w:rPr>
          <w:color w:val="231F20"/>
          <w:spacing w:val="-26"/>
        </w:rPr>
        <w:t> </w:t>
      </w:r>
      <w:r>
        <w:rPr>
          <w:color w:val="231F20"/>
        </w:rPr>
        <w:t>la</w:t>
      </w:r>
      <w:r>
        <w:rPr>
          <w:color w:val="231F20"/>
          <w:spacing w:val="-26"/>
        </w:rPr>
        <w:t> </w:t>
      </w:r>
      <w:r>
        <w:rPr>
          <w:color w:val="231F20"/>
        </w:rPr>
        <w:t>argumentación</w:t>
      </w:r>
      <w:r>
        <w:rPr>
          <w:color w:val="231F20"/>
          <w:spacing w:val="-26"/>
        </w:rPr>
        <w:t> </w:t>
      </w:r>
      <w:r>
        <w:rPr>
          <w:color w:val="231F20"/>
        </w:rPr>
        <w:t>filosófica</w:t>
      </w:r>
      <w:r>
        <w:rPr>
          <w:color w:val="231F20"/>
          <w:spacing w:val="-26"/>
        </w:rPr>
        <w:t> </w:t>
      </w:r>
      <w:r>
        <w:rPr>
          <w:color w:val="231F20"/>
        </w:rPr>
        <w:t>y</w:t>
      </w:r>
      <w:r>
        <w:rPr>
          <w:color w:val="231F20"/>
          <w:spacing w:val="-26"/>
        </w:rPr>
        <w:t> </w:t>
      </w:r>
      <w:r>
        <w:rPr>
          <w:color w:val="231F20"/>
        </w:rPr>
        <w:t>las</w:t>
      </w:r>
      <w:r>
        <w:rPr>
          <w:color w:val="231F20"/>
          <w:spacing w:val="-26"/>
        </w:rPr>
        <w:t> </w:t>
      </w:r>
      <w:r>
        <w:rPr>
          <w:color w:val="231F20"/>
        </w:rPr>
        <w:t>for- mas</w:t>
      </w:r>
      <w:r>
        <w:rPr>
          <w:color w:val="231F20"/>
          <w:spacing w:val="-19"/>
        </w:rPr>
        <w:t> </w:t>
      </w:r>
      <w:r>
        <w:rPr>
          <w:color w:val="231F20"/>
        </w:rPr>
        <w:t>discursivas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rigen</w:t>
      </w:r>
      <w:r>
        <w:rPr>
          <w:color w:val="231F20"/>
          <w:spacing w:val="-19"/>
        </w:rPr>
        <w:t> </w:t>
      </w:r>
      <w:r>
        <w:rPr>
          <w:color w:val="231F20"/>
        </w:rPr>
        <w:t>con</w:t>
      </w:r>
      <w:r>
        <w:rPr>
          <w:color w:val="231F20"/>
          <w:spacing w:val="-19"/>
        </w:rPr>
        <w:t> </w:t>
      </w:r>
      <w:r>
        <w:rPr>
          <w:color w:val="231F20"/>
        </w:rPr>
        <w:t>preceptos</w:t>
      </w:r>
      <w:r>
        <w:rPr>
          <w:color w:val="231F20"/>
          <w:spacing w:val="-19"/>
        </w:rPr>
        <w:t> </w:t>
      </w:r>
      <w:r>
        <w:rPr>
          <w:color w:val="231F20"/>
        </w:rPr>
        <w:t>lógicos.</w:t>
      </w:r>
      <w:r>
        <w:rPr>
          <w:color w:val="231F20"/>
          <w:spacing w:val="-19"/>
        </w:rPr>
        <w:t> </w:t>
      </w:r>
      <w:r>
        <w:rPr>
          <w:color w:val="231F20"/>
        </w:rPr>
        <w:t>La</w:t>
      </w:r>
      <w:r>
        <w:rPr>
          <w:color w:val="231F20"/>
          <w:spacing w:val="-19"/>
        </w:rPr>
        <w:t> </w:t>
      </w:r>
      <w:r>
        <w:rPr>
          <w:color w:val="231F20"/>
        </w:rPr>
        <w:t>intención</w:t>
      </w:r>
      <w:r>
        <w:rPr>
          <w:color w:val="231F20"/>
          <w:spacing w:val="-19"/>
        </w:rPr>
        <w:t> </w:t>
      </w:r>
      <w:r>
        <w:rPr>
          <w:color w:val="231F20"/>
        </w:rPr>
        <w:t>es develar</w:t>
      </w:r>
      <w:r>
        <w:rPr>
          <w:color w:val="231F20"/>
          <w:spacing w:val="-31"/>
        </w:rPr>
        <w:t> </w:t>
      </w:r>
      <w:r>
        <w:rPr>
          <w:color w:val="231F20"/>
        </w:rPr>
        <w:t>la</w:t>
      </w:r>
      <w:r>
        <w:rPr>
          <w:color w:val="231F20"/>
          <w:spacing w:val="-31"/>
        </w:rPr>
        <w:t> </w:t>
      </w:r>
      <w:r>
        <w:rPr>
          <w:color w:val="231F20"/>
        </w:rPr>
        <w:t>capacidad</w:t>
      </w:r>
      <w:r>
        <w:rPr>
          <w:color w:val="231F20"/>
          <w:spacing w:val="-31"/>
        </w:rPr>
        <w:t> </w:t>
      </w:r>
      <w:r>
        <w:rPr>
          <w:color w:val="231F20"/>
        </w:rPr>
        <w:t>del</w:t>
      </w:r>
      <w:r>
        <w:rPr>
          <w:color w:val="231F20"/>
          <w:spacing w:val="-31"/>
        </w:rPr>
        <w:t> </w:t>
      </w:r>
      <w:r>
        <w:rPr>
          <w:color w:val="231F20"/>
        </w:rPr>
        <w:t>lenguaje</w:t>
      </w:r>
      <w:r>
        <w:rPr>
          <w:color w:val="231F20"/>
          <w:spacing w:val="-31"/>
        </w:rPr>
        <w:t> </w:t>
      </w:r>
      <w:r>
        <w:rPr>
          <w:color w:val="231F20"/>
        </w:rPr>
        <w:t>poético</w:t>
      </w:r>
      <w:r>
        <w:rPr>
          <w:color w:val="231F20"/>
          <w:spacing w:val="-31"/>
        </w:rPr>
        <w:t> </w:t>
      </w:r>
      <w:r>
        <w:rPr>
          <w:color w:val="231F20"/>
        </w:rPr>
        <w:t>para</w:t>
      </w:r>
      <w:r>
        <w:rPr>
          <w:color w:val="231F20"/>
          <w:spacing w:val="-31"/>
        </w:rPr>
        <w:t> </w:t>
      </w:r>
      <w:r>
        <w:rPr>
          <w:color w:val="231F20"/>
        </w:rPr>
        <w:t>realizarse,</w:t>
      </w:r>
      <w:r>
        <w:rPr>
          <w:color w:val="231F20"/>
          <w:spacing w:val="-31"/>
        </w:rPr>
        <w:t> </w:t>
      </w:r>
      <w:r>
        <w:rPr>
          <w:color w:val="231F20"/>
        </w:rPr>
        <w:t>aun</w:t>
      </w:r>
      <w:r>
        <w:rPr>
          <w:color w:val="231F20"/>
          <w:spacing w:val="-31"/>
        </w:rPr>
        <w:t> </w:t>
      </w:r>
      <w:r>
        <w:rPr>
          <w:color w:val="231F20"/>
        </w:rPr>
        <w:t>bajo</w:t>
      </w:r>
      <w:r>
        <w:rPr>
          <w:color w:val="231F20"/>
          <w:spacing w:val="-31"/>
        </w:rPr>
        <w:t> </w:t>
      </w:r>
      <w:r>
        <w:rPr>
          <w:color w:val="231F20"/>
        </w:rPr>
        <w:t>la máscara</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discurso</w:t>
      </w:r>
      <w:r>
        <w:rPr>
          <w:color w:val="231F20"/>
          <w:spacing w:val="-31"/>
        </w:rPr>
        <w:t> </w:t>
      </w:r>
      <w:r>
        <w:rPr>
          <w:color w:val="231F20"/>
        </w:rPr>
        <w:t>teorizante</w:t>
      </w:r>
      <w:r>
        <w:rPr>
          <w:color w:val="231F20"/>
          <w:spacing w:val="-31"/>
        </w:rPr>
        <w:t> </w:t>
      </w:r>
      <w:r>
        <w:rPr>
          <w:color w:val="231F20"/>
        </w:rPr>
        <w:t>y</w:t>
      </w:r>
      <w:r>
        <w:rPr>
          <w:color w:val="231F20"/>
          <w:spacing w:val="-31"/>
        </w:rPr>
        <w:t> </w:t>
      </w:r>
      <w:r>
        <w:rPr>
          <w:color w:val="231F20"/>
        </w:rPr>
        <w:t>didáctico.</w:t>
      </w:r>
    </w:p>
    <w:p>
      <w:pPr>
        <w:pStyle w:val="BodyText"/>
        <w:rPr>
          <w:sz w:val="22"/>
        </w:rPr>
      </w:pPr>
    </w:p>
    <w:p>
      <w:pPr>
        <w:pStyle w:val="BodyText"/>
        <w:spacing w:before="2"/>
        <w:rPr>
          <w:sz w:val="31"/>
        </w:rPr>
      </w:pPr>
    </w:p>
    <w:p>
      <w:pPr>
        <w:spacing w:before="0"/>
        <w:ind w:left="1483" w:right="1420" w:firstLine="0"/>
        <w:jc w:val="center"/>
        <w:rPr>
          <w:i/>
          <w:sz w:val="22"/>
        </w:rPr>
      </w:pPr>
      <w:r>
        <w:rPr>
          <w:i/>
          <w:color w:val="231F20"/>
          <w:w w:val="90"/>
          <w:sz w:val="22"/>
        </w:rPr>
        <w:t>El tratado imposible</w:t>
      </w:r>
    </w:p>
    <w:p>
      <w:pPr>
        <w:pStyle w:val="BodyText"/>
        <w:spacing w:before="4"/>
        <w:rPr>
          <w:i/>
          <w:sz w:val="29"/>
        </w:rPr>
      </w:pPr>
    </w:p>
    <w:p>
      <w:pPr>
        <w:pStyle w:val="BodyText"/>
        <w:spacing w:line="271" w:lineRule="auto"/>
        <w:ind w:left="1703" w:right="1637"/>
        <w:jc w:val="both"/>
      </w:pPr>
      <w:r>
        <w:rPr/>
        <w:drawing>
          <wp:anchor distT="0" distB="0" distL="0" distR="0" allowOverlap="1" layoutInCell="1" locked="0" behindDoc="0" simplePos="0" relativeHeight="12496">
            <wp:simplePos x="0" y="0"/>
            <wp:positionH relativeFrom="page">
              <wp:posOffset>17462</wp:posOffset>
            </wp:positionH>
            <wp:positionV relativeFrom="paragraph">
              <wp:posOffset>823187</wp:posOffset>
            </wp:positionV>
            <wp:extent cx="155575" cy="155575"/>
            <wp:effectExtent l="0" t="0" r="0" b="0"/>
            <wp:wrapNone/>
            <wp:docPr id="1003" name="image3.png" descr=""/>
            <wp:cNvGraphicFramePr>
              <a:graphicFrameLocks noChangeAspect="1"/>
            </wp:cNvGraphicFramePr>
            <a:graphic>
              <a:graphicData uri="http://schemas.openxmlformats.org/drawingml/2006/picture">
                <pic:pic>
                  <pic:nvPicPr>
                    <pic:cNvPr id="10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520">
            <wp:simplePos x="0" y="0"/>
            <wp:positionH relativeFrom="page">
              <wp:posOffset>5760361</wp:posOffset>
            </wp:positionH>
            <wp:positionV relativeFrom="paragraph">
              <wp:posOffset>823187</wp:posOffset>
            </wp:positionV>
            <wp:extent cx="155575" cy="155575"/>
            <wp:effectExtent l="0" t="0" r="0" b="0"/>
            <wp:wrapNone/>
            <wp:docPr id="1005" name="image3.png" descr=""/>
            <wp:cNvGraphicFramePr>
              <a:graphicFrameLocks noChangeAspect="1"/>
            </wp:cNvGraphicFramePr>
            <a:graphic>
              <a:graphicData uri="http://schemas.openxmlformats.org/drawingml/2006/picture">
                <pic:pic>
                  <pic:nvPicPr>
                    <pic:cNvPr id="10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w w:val="95"/>
        </w:rPr>
        <w:t>“Tractatus </w:t>
      </w:r>
      <w:r>
        <w:rPr>
          <w:color w:val="231F20"/>
          <w:w w:val="95"/>
        </w:rPr>
        <w:t>rethorico-pictoricus” recrea tres modelos discursivos rela- </w:t>
      </w:r>
      <w:r>
        <w:rPr>
          <w:color w:val="231F20"/>
        </w:rPr>
        <w:t>cionados</w:t>
      </w:r>
      <w:r>
        <w:rPr>
          <w:color w:val="231F20"/>
          <w:spacing w:val="-39"/>
        </w:rPr>
        <w:t> </w:t>
      </w:r>
      <w:r>
        <w:rPr>
          <w:color w:val="231F20"/>
        </w:rPr>
        <w:t>con</w:t>
      </w:r>
      <w:r>
        <w:rPr>
          <w:color w:val="231F20"/>
          <w:spacing w:val="-39"/>
        </w:rPr>
        <w:t> </w:t>
      </w:r>
      <w:r>
        <w:rPr>
          <w:color w:val="231F20"/>
        </w:rPr>
        <w:t>la</w:t>
      </w:r>
      <w:r>
        <w:rPr>
          <w:color w:val="231F20"/>
          <w:spacing w:val="-39"/>
        </w:rPr>
        <w:t> </w:t>
      </w:r>
      <w:r>
        <w:rPr>
          <w:color w:val="231F20"/>
        </w:rPr>
        <w:t>argumentación</w:t>
      </w:r>
      <w:r>
        <w:rPr>
          <w:color w:val="231F20"/>
          <w:spacing w:val="-39"/>
        </w:rPr>
        <w:t> </w:t>
      </w:r>
      <w:r>
        <w:rPr>
          <w:color w:val="231F20"/>
        </w:rPr>
        <w:t>filosófica</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rPr>
        <w:t>la</w:t>
      </w:r>
      <w:r>
        <w:rPr>
          <w:color w:val="231F20"/>
          <w:spacing w:val="-39"/>
        </w:rPr>
        <w:t> </w:t>
      </w:r>
      <w:r>
        <w:rPr>
          <w:color w:val="231F20"/>
        </w:rPr>
        <w:t>función</w:t>
      </w:r>
      <w:r>
        <w:rPr>
          <w:color w:val="231F20"/>
          <w:spacing w:val="-39"/>
        </w:rPr>
        <w:t> </w:t>
      </w:r>
      <w:r>
        <w:rPr>
          <w:color w:val="231F20"/>
        </w:rPr>
        <w:t>instructiva que</w:t>
      </w:r>
      <w:r>
        <w:rPr>
          <w:color w:val="231F20"/>
          <w:spacing w:val="-11"/>
        </w:rPr>
        <w:t> </w:t>
      </w:r>
      <w:r>
        <w:rPr>
          <w:color w:val="231F20"/>
        </w:rPr>
        <w:t>comparten</w:t>
      </w:r>
      <w:r>
        <w:rPr>
          <w:color w:val="231F20"/>
          <w:spacing w:val="-11"/>
        </w:rPr>
        <w:t> </w:t>
      </w:r>
      <w:r>
        <w:rPr>
          <w:color w:val="231F20"/>
        </w:rPr>
        <w:t>los</w:t>
      </w:r>
      <w:r>
        <w:rPr>
          <w:color w:val="231F20"/>
          <w:spacing w:val="-11"/>
        </w:rPr>
        <w:t> </w:t>
      </w:r>
      <w:r>
        <w:rPr>
          <w:color w:val="231F20"/>
        </w:rPr>
        <w:t>géneros</w:t>
      </w:r>
      <w:r>
        <w:rPr>
          <w:color w:val="231F20"/>
          <w:spacing w:val="-11"/>
        </w:rPr>
        <w:t> </w:t>
      </w:r>
      <w:r>
        <w:rPr>
          <w:color w:val="231F20"/>
        </w:rPr>
        <w:t>de</w:t>
      </w:r>
      <w:r>
        <w:rPr>
          <w:color w:val="231F20"/>
          <w:spacing w:val="-11"/>
        </w:rPr>
        <w:t> </w:t>
      </w:r>
      <w:r>
        <w:rPr>
          <w:color w:val="231F20"/>
        </w:rPr>
        <w:t>tradición</w:t>
      </w:r>
      <w:r>
        <w:rPr>
          <w:color w:val="231F20"/>
          <w:spacing w:val="-11"/>
        </w:rPr>
        <w:t> </w:t>
      </w:r>
      <w:r>
        <w:rPr>
          <w:color w:val="231F20"/>
        </w:rPr>
        <w:t>didáctica.</w:t>
      </w:r>
      <w:r>
        <w:rPr>
          <w:color w:val="231F20"/>
          <w:spacing w:val="-11"/>
        </w:rPr>
        <w:t> </w:t>
      </w:r>
      <w:r>
        <w:rPr>
          <w:color w:val="231F20"/>
        </w:rPr>
        <w:t>Dividido</w:t>
      </w:r>
      <w:r>
        <w:rPr>
          <w:color w:val="231F20"/>
          <w:spacing w:val="-11"/>
        </w:rPr>
        <w:t> </w:t>
      </w:r>
      <w:r>
        <w:rPr>
          <w:color w:val="231F20"/>
        </w:rPr>
        <w:t>en</w:t>
      </w:r>
      <w:r>
        <w:rPr>
          <w:color w:val="231F20"/>
          <w:spacing w:val="-11"/>
        </w:rPr>
        <w:t> </w:t>
      </w:r>
      <w:r>
        <w:rPr>
          <w:color w:val="231F20"/>
        </w:rPr>
        <w:t>tres secciones,</w:t>
      </w:r>
      <w:r>
        <w:rPr>
          <w:color w:val="231F20"/>
          <w:spacing w:val="-30"/>
        </w:rPr>
        <w:t> </w:t>
      </w:r>
      <w:r>
        <w:rPr>
          <w:color w:val="231F20"/>
        </w:rPr>
        <w:t>la</w:t>
      </w:r>
      <w:r>
        <w:rPr>
          <w:color w:val="231F20"/>
          <w:spacing w:val="-30"/>
        </w:rPr>
        <w:t> </w:t>
      </w:r>
      <w:r>
        <w:rPr>
          <w:color w:val="231F20"/>
        </w:rPr>
        <w:t>primera</w:t>
      </w:r>
      <w:r>
        <w:rPr>
          <w:color w:val="231F20"/>
          <w:spacing w:val="-30"/>
        </w:rPr>
        <w:t> </w:t>
      </w:r>
      <w:r>
        <w:rPr>
          <w:color w:val="231F20"/>
        </w:rPr>
        <w:t>emula</w:t>
      </w:r>
      <w:r>
        <w:rPr>
          <w:color w:val="231F20"/>
          <w:spacing w:val="-30"/>
        </w:rPr>
        <w:t> </w:t>
      </w:r>
      <w:r>
        <w:rPr>
          <w:color w:val="231F20"/>
        </w:rPr>
        <w:t>la</w:t>
      </w:r>
      <w:r>
        <w:rPr>
          <w:color w:val="231F20"/>
          <w:spacing w:val="-30"/>
        </w:rPr>
        <w:t> </w:t>
      </w:r>
      <w:r>
        <w:rPr>
          <w:color w:val="231F20"/>
        </w:rPr>
        <w:t>estructura</w:t>
      </w:r>
      <w:r>
        <w:rPr>
          <w:color w:val="231F20"/>
          <w:spacing w:val="-30"/>
        </w:rPr>
        <w:t> </w:t>
      </w:r>
      <w:r>
        <w:rPr>
          <w:color w:val="231F20"/>
        </w:rPr>
        <w:t>del</w:t>
      </w:r>
      <w:r>
        <w:rPr>
          <w:color w:val="231F20"/>
          <w:spacing w:val="-30"/>
        </w:rPr>
        <w:t> </w:t>
      </w:r>
      <w:r>
        <w:rPr>
          <w:color w:val="231F20"/>
        </w:rPr>
        <w:t>tratado,</w:t>
      </w:r>
      <w:r>
        <w:rPr>
          <w:color w:val="231F20"/>
          <w:spacing w:val="-30"/>
        </w:rPr>
        <w:t> </w:t>
      </w:r>
      <w:r>
        <w:rPr>
          <w:color w:val="231F20"/>
        </w:rPr>
        <w:t>tomando</w:t>
      </w:r>
      <w:r>
        <w:rPr>
          <w:color w:val="231F20"/>
          <w:spacing w:val="-30"/>
        </w:rPr>
        <w:t> </w:t>
      </w:r>
      <w:r>
        <w:rPr>
          <w:color w:val="231F20"/>
        </w:rPr>
        <w:t>como modelo</w:t>
      </w:r>
      <w:r>
        <w:rPr>
          <w:color w:val="231F20"/>
          <w:spacing w:val="-22"/>
        </w:rPr>
        <w:t> </w:t>
      </w:r>
      <w:r>
        <w:rPr>
          <w:color w:val="231F20"/>
        </w:rPr>
        <w:t>el</w:t>
      </w:r>
      <w:r>
        <w:rPr>
          <w:color w:val="231F20"/>
          <w:spacing w:val="-22"/>
        </w:rPr>
        <w:t> </w:t>
      </w:r>
      <w:r>
        <w:rPr>
          <w:i/>
          <w:color w:val="231F20"/>
          <w:spacing w:val="-4"/>
        </w:rPr>
        <w:t>Tractatus</w:t>
      </w:r>
      <w:r>
        <w:rPr>
          <w:i/>
          <w:color w:val="231F20"/>
          <w:spacing w:val="-22"/>
        </w:rPr>
        <w:t> </w:t>
      </w:r>
      <w:r>
        <w:rPr>
          <w:color w:val="231F20"/>
        </w:rPr>
        <w:t>de</w:t>
      </w:r>
      <w:r>
        <w:rPr>
          <w:color w:val="231F20"/>
          <w:spacing w:val="-24"/>
        </w:rPr>
        <w:t> </w:t>
      </w:r>
      <w:r>
        <w:rPr>
          <w:color w:val="231F20"/>
        </w:rPr>
        <w:t>Wittgenstein,</w:t>
      </w:r>
      <w:r>
        <w:rPr>
          <w:color w:val="231F20"/>
          <w:spacing w:val="-22"/>
        </w:rPr>
        <w:t> </w:t>
      </w:r>
      <w:r>
        <w:rPr>
          <w:color w:val="231F20"/>
        </w:rPr>
        <w:t>compuesto</w:t>
      </w:r>
      <w:r>
        <w:rPr>
          <w:color w:val="231F20"/>
          <w:spacing w:val="-22"/>
        </w:rPr>
        <w:t> </w:t>
      </w:r>
      <w:r>
        <w:rPr>
          <w:color w:val="231F20"/>
        </w:rPr>
        <w:t>por</w:t>
      </w:r>
      <w:r>
        <w:rPr>
          <w:color w:val="231F20"/>
          <w:spacing w:val="-22"/>
        </w:rPr>
        <w:t> </w:t>
      </w:r>
      <w:r>
        <w:rPr>
          <w:color w:val="231F20"/>
        </w:rPr>
        <w:t>una</w:t>
      </w:r>
      <w:r>
        <w:rPr>
          <w:color w:val="231F20"/>
          <w:spacing w:val="-22"/>
        </w:rPr>
        <w:t> </w:t>
      </w:r>
      <w:r>
        <w:rPr>
          <w:color w:val="231F20"/>
        </w:rPr>
        <w:t>larga</w:t>
      </w:r>
      <w:r>
        <w:rPr>
          <w:color w:val="231F20"/>
          <w:spacing w:val="-22"/>
        </w:rPr>
        <w:t> </w:t>
      </w:r>
      <w:r>
        <w:rPr>
          <w:color w:val="231F20"/>
        </w:rPr>
        <w:t>serie de</w:t>
      </w:r>
      <w:r>
        <w:rPr>
          <w:color w:val="231F20"/>
          <w:spacing w:val="-15"/>
        </w:rPr>
        <w:t> </w:t>
      </w:r>
      <w:r>
        <w:rPr>
          <w:color w:val="231F20"/>
        </w:rPr>
        <w:t>aforismos.</w:t>
      </w:r>
      <w:r>
        <w:rPr>
          <w:color w:val="231F20"/>
          <w:spacing w:val="-15"/>
        </w:rPr>
        <w:t> </w:t>
      </w:r>
      <w:r>
        <w:rPr>
          <w:color w:val="231F20"/>
        </w:rPr>
        <w:t>La</w:t>
      </w:r>
      <w:r>
        <w:rPr>
          <w:color w:val="231F20"/>
          <w:spacing w:val="-15"/>
        </w:rPr>
        <w:t> </w:t>
      </w:r>
      <w:r>
        <w:rPr>
          <w:color w:val="231F20"/>
        </w:rPr>
        <w:t>segunda</w:t>
      </w:r>
      <w:r>
        <w:rPr>
          <w:color w:val="231F20"/>
          <w:spacing w:val="-15"/>
        </w:rPr>
        <w:t> </w:t>
      </w:r>
      <w:r>
        <w:rPr>
          <w:color w:val="231F20"/>
        </w:rPr>
        <w:t>parte</w:t>
      </w:r>
      <w:r>
        <w:rPr>
          <w:color w:val="231F20"/>
          <w:spacing w:val="-15"/>
        </w:rPr>
        <w:t> </w:t>
      </w:r>
      <w:r>
        <w:rPr>
          <w:color w:val="231F20"/>
        </w:rPr>
        <w:t>se</w:t>
      </w:r>
      <w:r>
        <w:rPr>
          <w:color w:val="231F20"/>
          <w:spacing w:val="-15"/>
        </w:rPr>
        <w:t> </w:t>
      </w:r>
      <w:r>
        <w:rPr>
          <w:color w:val="231F20"/>
        </w:rPr>
        <w:t>desarrolla</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discurso</w:t>
      </w:r>
      <w:r>
        <w:rPr>
          <w:color w:val="231F20"/>
          <w:spacing w:val="-15"/>
        </w:rPr>
        <w:t> </w:t>
      </w:r>
      <w:r>
        <w:rPr>
          <w:color w:val="231F20"/>
        </w:rPr>
        <w:t>mucho más</w:t>
      </w:r>
      <w:r>
        <w:rPr>
          <w:color w:val="231F20"/>
          <w:spacing w:val="-22"/>
        </w:rPr>
        <w:t> </w:t>
      </w:r>
      <w:r>
        <w:rPr>
          <w:color w:val="231F20"/>
        </w:rPr>
        <w:t>cercano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forma</w:t>
      </w:r>
      <w:r>
        <w:rPr>
          <w:color w:val="231F20"/>
          <w:spacing w:val="-22"/>
        </w:rPr>
        <w:t> </w:t>
      </w:r>
      <w:r>
        <w:rPr>
          <w:color w:val="231F20"/>
        </w:rPr>
        <w:t>ensayística.</w:t>
      </w:r>
      <w:r>
        <w:rPr>
          <w:color w:val="231F20"/>
          <w:spacing w:val="-22"/>
        </w:rPr>
        <w:t> </w:t>
      </w:r>
      <w:r>
        <w:rPr>
          <w:color w:val="231F20"/>
        </w:rPr>
        <w:t>Finalmente,</w:t>
      </w:r>
      <w:r>
        <w:rPr>
          <w:color w:val="231F20"/>
          <w:spacing w:val="-22"/>
        </w:rPr>
        <w:t> </w:t>
      </w:r>
      <w:r>
        <w:rPr>
          <w:color w:val="231F20"/>
        </w:rPr>
        <w:t>la</w:t>
      </w:r>
      <w:r>
        <w:rPr>
          <w:color w:val="231F20"/>
          <w:spacing w:val="-22"/>
        </w:rPr>
        <w:t> </w:t>
      </w:r>
      <w:r>
        <w:rPr>
          <w:color w:val="231F20"/>
        </w:rPr>
        <w:t>tercera</w:t>
      </w:r>
      <w:r>
        <w:rPr>
          <w:color w:val="231F20"/>
          <w:spacing w:val="-22"/>
        </w:rPr>
        <w:t> </w:t>
      </w:r>
      <w:r>
        <w:rPr>
          <w:color w:val="231F20"/>
        </w:rPr>
        <w:t>adopta</w:t>
      </w:r>
      <w:r>
        <w:rPr>
          <w:color w:val="231F20"/>
          <w:spacing w:val="-22"/>
        </w:rPr>
        <w:t> </w:t>
      </w:r>
      <w:r>
        <w:rPr>
          <w:color w:val="231F20"/>
        </w:rPr>
        <w:t>el</w:t>
      </w:r>
    </w:p>
    <w:p>
      <w:pPr>
        <w:pStyle w:val="BodyText"/>
        <w:spacing w:before="3"/>
        <w:rPr>
          <w:sz w:val="26"/>
        </w:rPr>
      </w:pPr>
      <w:r>
        <w:rPr/>
        <w:pict>
          <v:line style="position:absolute;mso-position-horizontal-relative:page;mso-position-vertical-relative:paragraph;z-index:12472;mso-wrap-distance-left:0;mso-wrap-distance-right:0" from="85.196999pt,17.219463pt" to="133.196999pt,17.219463pt" stroked="true" strokeweight=".25pt" strokecolor="#231f20">
            <w10:wrap type="topAndBottom"/>
          </v:line>
        </w:pict>
      </w:r>
    </w:p>
    <w:p>
      <w:pPr>
        <w:spacing w:line="278" w:lineRule="auto" w:before="40"/>
        <w:ind w:left="1703" w:right="1637" w:firstLine="0"/>
        <w:jc w:val="both"/>
        <w:rPr>
          <w:i/>
          <w:sz w:val="18"/>
        </w:rPr>
      </w:pPr>
      <w:r>
        <w:rPr>
          <w:color w:val="231F20"/>
          <w:sz w:val="18"/>
        </w:rPr>
        <w:t>el</w:t>
      </w:r>
      <w:r>
        <w:rPr>
          <w:color w:val="231F20"/>
          <w:spacing w:val="-17"/>
          <w:sz w:val="18"/>
        </w:rPr>
        <w:t> </w:t>
      </w:r>
      <w:r>
        <w:rPr>
          <w:color w:val="231F20"/>
          <w:sz w:val="18"/>
        </w:rPr>
        <w:t>signo</w:t>
      </w:r>
      <w:r>
        <w:rPr>
          <w:color w:val="231F20"/>
          <w:spacing w:val="-17"/>
          <w:sz w:val="18"/>
        </w:rPr>
        <w:t> </w:t>
      </w:r>
      <w:r>
        <w:rPr>
          <w:color w:val="231F20"/>
          <w:sz w:val="18"/>
        </w:rPr>
        <w:t>es</w:t>
      </w:r>
      <w:r>
        <w:rPr>
          <w:color w:val="231F20"/>
          <w:spacing w:val="-17"/>
          <w:sz w:val="18"/>
        </w:rPr>
        <w:t> </w:t>
      </w:r>
      <w:r>
        <w:rPr>
          <w:i/>
          <w:color w:val="231F20"/>
          <w:sz w:val="18"/>
        </w:rPr>
        <w:t>figura</w:t>
      </w:r>
      <w:r>
        <w:rPr>
          <w:i/>
          <w:color w:val="231F20"/>
          <w:spacing w:val="-17"/>
          <w:sz w:val="18"/>
        </w:rPr>
        <w:t> </w:t>
      </w:r>
      <w:r>
        <w:rPr>
          <w:color w:val="231F20"/>
          <w:sz w:val="18"/>
        </w:rPr>
        <w:t>o</w:t>
      </w:r>
      <w:r>
        <w:rPr>
          <w:color w:val="231F20"/>
          <w:spacing w:val="-17"/>
          <w:sz w:val="18"/>
        </w:rPr>
        <w:t> </w:t>
      </w:r>
      <w:r>
        <w:rPr>
          <w:color w:val="231F20"/>
          <w:sz w:val="18"/>
        </w:rPr>
        <w:t>modelo</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realidad.</w:t>
      </w:r>
      <w:r>
        <w:rPr>
          <w:color w:val="231F20"/>
          <w:spacing w:val="-17"/>
          <w:sz w:val="18"/>
        </w:rPr>
        <w:t> </w:t>
      </w:r>
      <w:r>
        <w:rPr>
          <w:color w:val="231F20"/>
          <w:sz w:val="18"/>
        </w:rPr>
        <w:t>Dicha</w:t>
      </w:r>
      <w:r>
        <w:rPr>
          <w:color w:val="231F20"/>
          <w:spacing w:val="-17"/>
          <w:sz w:val="18"/>
        </w:rPr>
        <w:t> </w:t>
      </w:r>
      <w:r>
        <w:rPr>
          <w:color w:val="231F20"/>
          <w:sz w:val="18"/>
        </w:rPr>
        <w:t>teoría</w:t>
      </w:r>
      <w:r>
        <w:rPr>
          <w:color w:val="231F20"/>
          <w:spacing w:val="-17"/>
          <w:sz w:val="18"/>
        </w:rPr>
        <w:t> </w:t>
      </w:r>
      <w:r>
        <w:rPr>
          <w:color w:val="231F20"/>
          <w:sz w:val="18"/>
        </w:rPr>
        <w:t>se</w:t>
      </w:r>
      <w:r>
        <w:rPr>
          <w:color w:val="231F20"/>
          <w:spacing w:val="-17"/>
          <w:sz w:val="18"/>
        </w:rPr>
        <w:t> </w:t>
      </w:r>
      <w:r>
        <w:rPr>
          <w:color w:val="231F20"/>
          <w:sz w:val="18"/>
        </w:rPr>
        <w:t>desprende</w:t>
      </w:r>
      <w:r>
        <w:rPr>
          <w:color w:val="231F20"/>
          <w:spacing w:val="-17"/>
          <w:sz w:val="18"/>
        </w:rPr>
        <w:t> </w:t>
      </w:r>
      <w:r>
        <w:rPr>
          <w:color w:val="231F20"/>
          <w:sz w:val="18"/>
        </w:rPr>
        <w:t>de</w:t>
      </w:r>
      <w:r>
        <w:rPr>
          <w:color w:val="231F20"/>
          <w:spacing w:val="-17"/>
          <w:sz w:val="18"/>
        </w:rPr>
        <w:t> </w:t>
      </w:r>
      <w:r>
        <w:rPr>
          <w:color w:val="231F20"/>
          <w:sz w:val="18"/>
        </w:rPr>
        <w:t>un</w:t>
      </w:r>
      <w:r>
        <w:rPr>
          <w:color w:val="231F20"/>
          <w:spacing w:val="-17"/>
          <w:sz w:val="18"/>
        </w:rPr>
        <w:t> </w:t>
      </w:r>
      <w:r>
        <w:rPr>
          <w:color w:val="231F20"/>
          <w:sz w:val="18"/>
        </w:rPr>
        <w:t>complicado ejercicio</w:t>
      </w:r>
      <w:r>
        <w:rPr>
          <w:color w:val="231F20"/>
          <w:spacing w:val="-16"/>
          <w:sz w:val="18"/>
        </w:rPr>
        <w:t> </w:t>
      </w:r>
      <w:r>
        <w:rPr>
          <w:color w:val="231F20"/>
          <w:sz w:val="18"/>
        </w:rPr>
        <w:t>deductivo,</w:t>
      </w:r>
      <w:r>
        <w:rPr>
          <w:color w:val="231F20"/>
          <w:spacing w:val="-16"/>
          <w:sz w:val="18"/>
        </w:rPr>
        <w:t> </w:t>
      </w:r>
      <w:r>
        <w:rPr>
          <w:color w:val="231F20"/>
          <w:sz w:val="18"/>
        </w:rPr>
        <w:t>donde</w:t>
      </w:r>
      <w:r>
        <w:rPr>
          <w:color w:val="231F20"/>
          <w:spacing w:val="-16"/>
          <w:sz w:val="18"/>
        </w:rPr>
        <w:t> </w:t>
      </w:r>
      <w:r>
        <w:rPr>
          <w:color w:val="231F20"/>
          <w:sz w:val="18"/>
        </w:rPr>
        <w:t>el</w:t>
      </w:r>
      <w:r>
        <w:rPr>
          <w:color w:val="231F20"/>
          <w:spacing w:val="-16"/>
          <w:sz w:val="18"/>
        </w:rPr>
        <w:t> </w:t>
      </w:r>
      <w:r>
        <w:rPr>
          <w:color w:val="231F20"/>
          <w:sz w:val="18"/>
        </w:rPr>
        <w:t>filósofo</w:t>
      </w:r>
      <w:r>
        <w:rPr>
          <w:color w:val="231F20"/>
          <w:spacing w:val="-16"/>
          <w:sz w:val="18"/>
        </w:rPr>
        <w:t> </w:t>
      </w:r>
      <w:r>
        <w:rPr>
          <w:color w:val="231F20"/>
          <w:sz w:val="18"/>
        </w:rPr>
        <w:t>analiza</w:t>
      </w:r>
      <w:r>
        <w:rPr>
          <w:color w:val="231F20"/>
          <w:spacing w:val="-16"/>
          <w:sz w:val="18"/>
        </w:rPr>
        <w:t> </w:t>
      </w:r>
      <w:r>
        <w:rPr>
          <w:color w:val="231F20"/>
          <w:sz w:val="18"/>
        </w:rPr>
        <w:t>la</w:t>
      </w:r>
      <w:r>
        <w:rPr>
          <w:color w:val="231F20"/>
          <w:spacing w:val="-16"/>
          <w:sz w:val="18"/>
        </w:rPr>
        <w:t> </w:t>
      </w:r>
      <w:r>
        <w:rPr>
          <w:color w:val="231F20"/>
          <w:sz w:val="18"/>
        </w:rPr>
        <w:t>relación</w:t>
      </w:r>
      <w:r>
        <w:rPr>
          <w:color w:val="231F20"/>
          <w:spacing w:val="-16"/>
          <w:sz w:val="18"/>
        </w:rPr>
        <w:t> </w:t>
      </w:r>
      <w:r>
        <w:rPr>
          <w:color w:val="231F20"/>
          <w:sz w:val="18"/>
        </w:rPr>
        <w:t>entre</w:t>
      </w:r>
      <w:r>
        <w:rPr>
          <w:color w:val="231F20"/>
          <w:spacing w:val="-16"/>
          <w:sz w:val="18"/>
        </w:rPr>
        <w:t> </w:t>
      </w:r>
      <w:r>
        <w:rPr>
          <w:color w:val="231F20"/>
          <w:sz w:val="18"/>
        </w:rPr>
        <w:t>lenguaje</w:t>
      </w:r>
      <w:r>
        <w:rPr>
          <w:color w:val="231F20"/>
          <w:spacing w:val="-16"/>
          <w:sz w:val="18"/>
        </w:rPr>
        <w:t> </w:t>
      </w:r>
      <w:r>
        <w:rPr>
          <w:color w:val="231F20"/>
          <w:sz w:val="18"/>
        </w:rPr>
        <w:t>y</w:t>
      </w:r>
      <w:r>
        <w:rPr>
          <w:color w:val="231F20"/>
          <w:spacing w:val="-16"/>
          <w:sz w:val="18"/>
        </w:rPr>
        <w:t> </w:t>
      </w:r>
      <w:r>
        <w:rPr>
          <w:color w:val="231F20"/>
          <w:sz w:val="18"/>
        </w:rPr>
        <w:t>mundo.</w:t>
      </w:r>
      <w:r>
        <w:rPr>
          <w:color w:val="231F20"/>
          <w:spacing w:val="-16"/>
          <w:sz w:val="18"/>
        </w:rPr>
        <w:t> </w:t>
      </w:r>
      <w:r>
        <w:rPr>
          <w:color w:val="231F20"/>
          <w:sz w:val="18"/>
        </w:rPr>
        <w:t>Para Wittgenstein,</w:t>
      </w:r>
      <w:r>
        <w:rPr>
          <w:color w:val="231F20"/>
          <w:spacing w:val="-16"/>
          <w:sz w:val="18"/>
        </w:rPr>
        <w:t> </w:t>
      </w:r>
      <w:r>
        <w:rPr>
          <w:color w:val="231F20"/>
          <w:sz w:val="18"/>
        </w:rPr>
        <w:t>el</w:t>
      </w:r>
      <w:r>
        <w:rPr>
          <w:color w:val="231F20"/>
          <w:spacing w:val="-16"/>
          <w:sz w:val="18"/>
        </w:rPr>
        <w:t> </w:t>
      </w:r>
      <w:r>
        <w:rPr>
          <w:color w:val="231F20"/>
          <w:sz w:val="18"/>
        </w:rPr>
        <w:t>mundo</w:t>
      </w:r>
      <w:r>
        <w:rPr>
          <w:color w:val="231F20"/>
          <w:spacing w:val="-16"/>
          <w:sz w:val="18"/>
        </w:rPr>
        <w:t> </w:t>
      </w:r>
      <w:r>
        <w:rPr>
          <w:color w:val="231F20"/>
          <w:sz w:val="18"/>
        </w:rPr>
        <w:t>es</w:t>
      </w:r>
      <w:r>
        <w:rPr>
          <w:color w:val="231F20"/>
          <w:spacing w:val="-16"/>
          <w:sz w:val="18"/>
        </w:rPr>
        <w:t> </w:t>
      </w:r>
      <w:r>
        <w:rPr>
          <w:color w:val="231F20"/>
          <w:sz w:val="18"/>
        </w:rPr>
        <w:t>la</w:t>
      </w:r>
      <w:r>
        <w:rPr>
          <w:color w:val="231F20"/>
          <w:spacing w:val="-16"/>
          <w:sz w:val="18"/>
        </w:rPr>
        <w:t> </w:t>
      </w:r>
      <w:r>
        <w:rPr>
          <w:color w:val="231F20"/>
          <w:sz w:val="18"/>
        </w:rPr>
        <w:t>totalidad</w:t>
      </w:r>
      <w:r>
        <w:rPr>
          <w:color w:val="231F20"/>
          <w:spacing w:val="-16"/>
          <w:sz w:val="18"/>
        </w:rPr>
        <w:t> </w:t>
      </w:r>
      <w:r>
        <w:rPr>
          <w:color w:val="231F20"/>
          <w:sz w:val="18"/>
        </w:rPr>
        <w:t>de</w:t>
      </w:r>
      <w:r>
        <w:rPr>
          <w:color w:val="231F20"/>
          <w:spacing w:val="-16"/>
          <w:sz w:val="18"/>
        </w:rPr>
        <w:t> </w:t>
      </w:r>
      <w:r>
        <w:rPr>
          <w:color w:val="231F20"/>
          <w:sz w:val="18"/>
        </w:rPr>
        <w:t>los</w:t>
      </w:r>
      <w:r>
        <w:rPr>
          <w:color w:val="231F20"/>
          <w:spacing w:val="-16"/>
          <w:sz w:val="18"/>
        </w:rPr>
        <w:t> </w:t>
      </w:r>
      <w:r>
        <w:rPr>
          <w:color w:val="231F20"/>
          <w:sz w:val="18"/>
        </w:rPr>
        <w:t>hechos</w:t>
      </w:r>
      <w:r>
        <w:rPr>
          <w:color w:val="231F20"/>
          <w:spacing w:val="-16"/>
          <w:sz w:val="18"/>
        </w:rPr>
        <w:t> </w:t>
      </w:r>
      <w:r>
        <w:rPr>
          <w:color w:val="231F20"/>
          <w:sz w:val="18"/>
        </w:rPr>
        <w:t>y</w:t>
      </w:r>
      <w:r>
        <w:rPr>
          <w:color w:val="231F20"/>
          <w:spacing w:val="-16"/>
          <w:sz w:val="18"/>
        </w:rPr>
        <w:t> </w:t>
      </w:r>
      <w:r>
        <w:rPr>
          <w:color w:val="231F20"/>
          <w:sz w:val="18"/>
        </w:rPr>
        <w:t>éste</w:t>
      </w:r>
      <w:r>
        <w:rPr>
          <w:color w:val="231F20"/>
          <w:spacing w:val="-16"/>
          <w:sz w:val="18"/>
        </w:rPr>
        <w:t> </w:t>
      </w:r>
      <w:r>
        <w:rPr>
          <w:color w:val="231F20"/>
          <w:sz w:val="18"/>
        </w:rPr>
        <w:t>puede</w:t>
      </w:r>
      <w:r>
        <w:rPr>
          <w:color w:val="231F20"/>
          <w:spacing w:val="-16"/>
          <w:sz w:val="18"/>
        </w:rPr>
        <w:t> </w:t>
      </w:r>
      <w:r>
        <w:rPr>
          <w:color w:val="231F20"/>
          <w:sz w:val="18"/>
        </w:rPr>
        <w:t>ser</w:t>
      </w:r>
      <w:r>
        <w:rPr>
          <w:color w:val="231F20"/>
          <w:spacing w:val="-16"/>
          <w:sz w:val="18"/>
        </w:rPr>
        <w:t> </w:t>
      </w:r>
      <w:r>
        <w:rPr>
          <w:color w:val="231F20"/>
          <w:sz w:val="18"/>
        </w:rPr>
        <w:t>descompuesto</w:t>
      </w:r>
      <w:r>
        <w:rPr>
          <w:color w:val="231F20"/>
          <w:spacing w:val="-16"/>
          <w:sz w:val="18"/>
        </w:rPr>
        <w:t> </w:t>
      </w:r>
      <w:r>
        <w:rPr>
          <w:color w:val="231F20"/>
          <w:sz w:val="18"/>
        </w:rPr>
        <w:t>en cada</w:t>
      </w:r>
      <w:r>
        <w:rPr>
          <w:color w:val="231F20"/>
          <w:spacing w:val="-29"/>
          <w:sz w:val="18"/>
        </w:rPr>
        <w:t> </w:t>
      </w:r>
      <w:r>
        <w:rPr>
          <w:color w:val="231F20"/>
          <w:sz w:val="18"/>
        </w:rPr>
        <w:t>uno</w:t>
      </w:r>
      <w:r>
        <w:rPr>
          <w:color w:val="231F20"/>
          <w:spacing w:val="-29"/>
          <w:sz w:val="18"/>
        </w:rPr>
        <w:t> </w:t>
      </w:r>
      <w:r>
        <w:rPr>
          <w:color w:val="231F20"/>
          <w:sz w:val="18"/>
        </w:rPr>
        <w:t>de</w:t>
      </w:r>
      <w:r>
        <w:rPr>
          <w:color w:val="231F20"/>
          <w:spacing w:val="-29"/>
          <w:sz w:val="18"/>
        </w:rPr>
        <w:t> </w:t>
      </w:r>
      <w:r>
        <w:rPr>
          <w:color w:val="231F20"/>
          <w:sz w:val="18"/>
        </w:rPr>
        <w:t>ellos</w:t>
      </w:r>
      <w:r>
        <w:rPr>
          <w:color w:val="231F20"/>
          <w:spacing w:val="-29"/>
          <w:sz w:val="18"/>
        </w:rPr>
        <w:t> </w:t>
      </w:r>
      <w:r>
        <w:rPr>
          <w:color w:val="231F20"/>
          <w:sz w:val="18"/>
        </w:rPr>
        <w:t>para</w:t>
      </w:r>
      <w:r>
        <w:rPr>
          <w:color w:val="231F20"/>
          <w:spacing w:val="-29"/>
          <w:sz w:val="18"/>
        </w:rPr>
        <w:t> </w:t>
      </w:r>
      <w:r>
        <w:rPr>
          <w:color w:val="231F20"/>
          <w:sz w:val="18"/>
        </w:rPr>
        <w:t>su</w:t>
      </w:r>
      <w:r>
        <w:rPr>
          <w:color w:val="231F20"/>
          <w:spacing w:val="-29"/>
          <w:sz w:val="18"/>
        </w:rPr>
        <w:t> </w:t>
      </w:r>
      <w:r>
        <w:rPr>
          <w:color w:val="231F20"/>
          <w:sz w:val="18"/>
        </w:rPr>
        <w:t>análisis,</w:t>
      </w:r>
      <w:r>
        <w:rPr>
          <w:color w:val="231F20"/>
          <w:spacing w:val="-29"/>
          <w:sz w:val="18"/>
        </w:rPr>
        <w:t> </w:t>
      </w:r>
      <w:r>
        <w:rPr>
          <w:color w:val="231F20"/>
          <w:sz w:val="18"/>
        </w:rPr>
        <w:t>así</w:t>
      </w:r>
      <w:r>
        <w:rPr>
          <w:color w:val="231F20"/>
          <w:spacing w:val="-29"/>
          <w:sz w:val="18"/>
        </w:rPr>
        <w:t> </w:t>
      </w:r>
      <w:r>
        <w:rPr>
          <w:color w:val="231F20"/>
          <w:sz w:val="18"/>
        </w:rPr>
        <w:t>como</w:t>
      </w:r>
      <w:r>
        <w:rPr>
          <w:color w:val="231F20"/>
          <w:spacing w:val="-29"/>
          <w:sz w:val="18"/>
        </w:rPr>
        <w:t> </w:t>
      </w:r>
      <w:r>
        <w:rPr>
          <w:color w:val="231F20"/>
          <w:sz w:val="18"/>
        </w:rPr>
        <w:t>el</w:t>
      </w:r>
      <w:r>
        <w:rPr>
          <w:color w:val="231F20"/>
          <w:spacing w:val="-29"/>
          <w:sz w:val="18"/>
        </w:rPr>
        <w:t> </w:t>
      </w:r>
      <w:r>
        <w:rPr>
          <w:color w:val="231F20"/>
          <w:sz w:val="18"/>
        </w:rPr>
        <w:t>lenguaje</w:t>
      </w:r>
      <w:r>
        <w:rPr>
          <w:color w:val="231F20"/>
          <w:spacing w:val="-29"/>
          <w:sz w:val="18"/>
        </w:rPr>
        <w:t> </w:t>
      </w:r>
      <w:r>
        <w:rPr>
          <w:color w:val="231F20"/>
          <w:sz w:val="18"/>
        </w:rPr>
        <w:t>puede</w:t>
      </w:r>
      <w:r>
        <w:rPr>
          <w:color w:val="231F20"/>
          <w:spacing w:val="-29"/>
          <w:sz w:val="18"/>
        </w:rPr>
        <w:t> </w:t>
      </w:r>
      <w:r>
        <w:rPr>
          <w:color w:val="231F20"/>
          <w:sz w:val="18"/>
        </w:rPr>
        <w:t>ser</w:t>
      </w:r>
      <w:r>
        <w:rPr>
          <w:color w:val="231F20"/>
          <w:spacing w:val="-29"/>
          <w:sz w:val="18"/>
        </w:rPr>
        <w:t> </w:t>
      </w:r>
      <w:r>
        <w:rPr>
          <w:color w:val="231F20"/>
          <w:sz w:val="18"/>
        </w:rPr>
        <w:t>analizado</w:t>
      </w:r>
      <w:r>
        <w:rPr>
          <w:color w:val="231F20"/>
          <w:spacing w:val="-29"/>
          <w:sz w:val="18"/>
        </w:rPr>
        <w:t> </w:t>
      </w:r>
      <w:r>
        <w:rPr>
          <w:color w:val="231F20"/>
          <w:sz w:val="18"/>
        </w:rPr>
        <w:t>en</w:t>
      </w:r>
      <w:r>
        <w:rPr>
          <w:color w:val="231F20"/>
          <w:spacing w:val="-29"/>
          <w:sz w:val="18"/>
        </w:rPr>
        <w:t> </w:t>
      </w:r>
      <w:r>
        <w:rPr>
          <w:color w:val="231F20"/>
          <w:sz w:val="18"/>
        </w:rPr>
        <w:t>la</w:t>
      </w:r>
      <w:r>
        <w:rPr>
          <w:color w:val="231F20"/>
          <w:spacing w:val="-29"/>
          <w:sz w:val="18"/>
        </w:rPr>
        <w:t> </w:t>
      </w:r>
      <w:r>
        <w:rPr>
          <w:color w:val="231F20"/>
          <w:sz w:val="18"/>
        </w:rPr>
        <w:t>descom- posición</w:t>
      </w:r>
      <w:r>
        <w:rPr>
          <w:color w:val="231F20"/>
          <w:spacing w:val="-31"/>
          <w:sz w:val="18"/>
        </w:rPr>
        <w:t> </w:t>
      </w:r>
      <w:r>
        <w:rPr>
          <w:color w:val="231F20"/>
          <w:sz w:val="18"/>
        </w:rPr>
        <w:t>de</w:t>
      </w:r>
      <w:r>
        <w:rPr>
          <w:color w:val="231F20"/>
          <w:spacing w:val="-31"/>
          <w:sz w:val="18"/>
        </w:rPr>
        <w:t> </w:t>
      </w:r>
      <w:r>
        <w:rPr>
          <w:color w:val="231F20"/>
          <w:sz w:val="18"/>
        </w:rPr>
        <w:t>sus</w:t>
      </w:r>
      <w:r>
        <w:rPr>
          <w:color w:val="231F20"/>
          <w:spacing w:val="-31"/>
          <w:sz w:val="18"/>
        </w:rPr>
        <w:t> </w:t>
      </w:r>
      <w:r>
        <w:rPr>
          <w:color w:val="231F20"/>
          <w:sz w:val="18"/>
        </w:rPr>
        <w:t>proposiciones.</w:t>
      </w:r>
      <w:r>
        <w:rPr>
          <w:color w:val="231F20"/>
          <w:spacing w:val="-31"/>
          <w:sz w:val="18"/>
        </w:rPr>
        <w:t> </w:t>
      </w:r>
      <w:r>
        <w:rPr>
          <w:color w:val="231F20"/>
          <w:sz w:val="18"/>
        </w:rPr>
        <w:t>Los</w:t>
      </w:r>
      <w:r>
        <w:rPr>
          <w:color w:val="231F20"/>
          <w:spacing w:val="-31"/>
          <w:sz w:val="18"/>
        </w:rPr>
        <w:t> </w:t>
      </w:r>
      <w:r>
        <w:rPr>
          <w:color w:val="231F20"/>
          <w:sz w:val="18"/>
        </w:rPr>
        <w:t>hechos</w:t>
      </w:r>
      <w:r>
        <w:rPr>
          <w:color w:val="231F20"/>
          <w:spacing w:val="-31"/>
          <w:sz w:val="18"/>
        </w:rPr>
        <w:t> </w:t>
      </w:r>
      <w:r>
        <w:rPr>
          <w:color w:val="231F20"/>
          <w:sz w:val="18"/>
        </w:rPr>
        <w:t>son</w:t>
      </w:r>
      <w:r>
        <w:rPr>
          <w:color w:val="231F20"/>
          <w:spacing w:val="-31"/>
          <w:sz w:val="18"/>
        </w:rPr>
        <w:t> </w:t>
      </w:r>
      <w:r>
        <w:rPr>
          <w:color w:val="231F20"/>
          <w:sz w:val="18"/>
        </w:rPr>
        <w:t>los</w:t>
      </w:r>
      <w:r>
        <w:rPr>
          <w:color w:val="231F20"/>
          <w:spacing w:val="-31"/>
          <w:sz w:val="18"/>
        </w:rPr>
        <w:t> </w:t>
      </w:r>
      <w:r>
        <w:rPr>
          <w:color w:val="231F20"/>
          <w:sz w:val="18"/>
        </w:rPr>
        <w:t>estados</w:t>
      </w:r>
      <w:r>
        <w:rPr>
          <w:color w:val="231F20"/>
          <w:spacing w:val="-31"/>
          <w:sz w:val="18"/>
        </w:rPr>
        <w:t> </w:t>
      </w:r>
      <w:r>
        <w:rPr>
          <w:color w:val="231F20"/>
          <w:sz w:val="18"/>
        </w:rPr>
        <w:t>de</w:t>
      </w:r>
      <w:r>
        <w:rPr>
          <w:color w:val="231F20"/>
          <w:spacing w:val="-31"/>
          <w:sz w:val="18"/>
        </w:rPr>
        <w:t> </w:t>
      </w:r>
      <w:r>
        <w:rPr>
          <w:color w:val="231F20"/>
          <w:sz w:val="18"/>
        </w:rPr>
        <w:t>las</w:t>
      </w:r>
      <w:r>
        <w:rPr>
          <w:color w:val="231F20"/>
          <w:spacing w:val="-31"/>
          <w:sz w:val="18"/>
        </w:rPr>
        <w:t> </w:t>
      </w:r>
      <w:r>
        <w:rPr>
          <w:color w:val="231F20"/>
          <w:sz w:val="18"/>
        </w:rPr>
        <w:t>cosas,</w:t>
      </w:r>
      <w:r>
        <w:rPr>
          <w:color w:val="231F20"/>
          <w:spacing w:val="-31"/>
          <w:sz w:val="18"/>
        </w:rPr>
        <w:t> </w:t>
      </w:r>
      <w:r>
        <w:rPr>
          <w:color w:val="231F20"/>
          <w:sz w:val="18"/>
        </w:rPr>
        <w:t>es</w:t>
      </w:r>
      <w:r>
        <w:rPr>
          <w:color w:val="231F20"/>
          <w:spacing w:val="-31"/>
          <w:sz w:val="18"/>
        </w:rPr>
        <w:t> </w:t>
      </w:r>
      <w:r>
        <w:rPr>
          <w:color w:val="231F20"/>
          <w:sz w:val="18"/>
        </w:rPr>
        <w:t>decir,</w:t>
      </w:r>
      <w:r>
        <w:rPr>
          <w:color w:val="231F20"/>
          <w:spacing w:val="-31"/>
          <w:sz w:val="18"/>
        </w:rPr>
        <w:t> </w:t>
      </w:r>
      <w:r>
        <w:rPr>
          <w:color w:val="231F20"/>
          <w:sz w:val="18"/>
        </w:rPr>
        <w:t>conexio- nes</w:t>
      </w:r>
      <w:r>
        <w:rPr>
          <w:color w:val="231F20"/>
          <w:spacing w:val="-13"/>
          <w:sz w:val="18"/>
        </w:rPr>
        <w:t> </w:t>
      </w:r>
      <w:r>
        <w:rPr>
          <w:color w:val="231F20"/>
          <w:sz w:val="18"/>
        </w:rPr>
        <w:t>que</w:t>
      </w:r>
      <w:r>
        <w:rPr>
          <w:color w:val="231F20"/>
          <w:spacing w:val="-13"/>
          <w:sz w:val="18"/>
        </w:rPr>
        <w:t> </w:t>
      </w:r>
      <w:r>
        <w:rPr>
          <w:color w:val="231F20"/>
          <w:sz w:val="18"/>
        </w:rPr>
        <w:t>se</w:t>
      </w:r>
      <w:r>
        <w:rPr>
          <w:color w:val="231F20"/>
          <w:spacing w:val="-13"/>
          <w:sz w:val="18"/>
        </w:rPr>
        <w:t> </w:t>
      </w:r>
      <w:r>
        <w:rPr>
          <w:color w:val="231F20"/>
          <w:sz w:val="18"/>
        </w:rPr>
        <w:t>establecen</w:t>
      </w:r>
      <w:r>
        <w:rPr>
          <w:color w:val="231F20"/>
          <w:spacing w:val="-13"/>
          <w:sz w:val="18"/>
        </w:rPr>
        <w:t> </w:t>
      </w:r>
      <w:r>
        <w:rPr>
          <w:color w:val="231F20"/>
          <w:sz w:val="18"/>
        </w:rPr>
        <w:t>entre</w:t>
      </w:r>
      <w:r>
        <w:rPr>
          <w:color w:val="231F20"/>
          <w:spacing w:val="-13"/>
          <w:sz w:val="18"/>
        </w:rPr>
        <w:t> </w:t>
      </w:r>
      <w:r>
        <w:rPr>
          <w:color w:val="231F20"/>
          <w:sz w:val="18"/>
        </w:rPr>
        <w:t>las</w:t>
      </w:r>
      <w:r>
        <w:rPr>
          <w:color w:val="231F20"/>
          <w:spacing w:val="-13"/>
          <w:sz w:val="18"/>
        </w:rPr>
        <w:t> </w:t>
      </w:r>
      <w:r>
        <w:rPr>
          <w:color w:val="231F20"/>
          <w:sz w:val="18"/>
        </w:rPr>
        <w:t>cosas</w:t>
      </w:r>
      <w:r>
        <w:rPr>
          <w:color w:val="231F20"/>
          <w:spacing w:val="-13"/>
          <w:sz w:val="18"/>
        </w:rPr>
        <w:t> </w:t>
      </w:r>
      <w:r>
        <w:rPr>
          <w:color w:val="231F20"/>
          <w:sz w:val="18"/>
        </w:rPr>
        <w:t>u</w:t>
      </w:r>
      <w:r>
        <w:rPr>
          <w:color w:val="231F20"/>
          <w:spacing w:val="-13"/>
          <w:sz w:val="18"/>
        </w:rPr>
        <w:t> </w:t>
      </w:r>
      <w:r>
        <w:rPr>
          <w:color w:val="231F20"/>
          <w:sz w:val="18"/>
        </w:rPr>
        <w:t>objetos.</w:t>
      </w:r>
      <w:r>
        <w:rPr>
          <w:color w:val="231F20"/>
          <w:spacing w:val="-13"/>
          <w:sz w:val="18"/>
        </w:rPr>
        <w:t> </w:t>
      </w:r>
      <w:r>
        <w:rPr>
          <w:color w:val="231F20"/>
          <w:sz w:val="18"/>
        </w:rPr>
        <w:t>De</w:t>
      </w:r>
      <w:r>
        <w:rPr>
          <w:color w:val="231F20"/>
          <w:spacing w:val="-13"/>
          <w:sz w:val="18"/>
        </w:rPr>
        <w:t> </w:t>
      </w:r>
      <w:r>
        <w:rPr>
          <w:color w:val="231F20"/>
          <w:sz w:val="18"/>
        </w:rPr>
        <w:t>forma</w:t>
      </w:r>
      <w:r>
        <w:rPr>
          <w:color w:val="231F20"/>
          <w:spacing w:val="-13"/>
          <w:sz w:val="18"/>
        </w:rPr>
        <w:t> </w:t>
      </w:r>
      <w:r>
        <w:rPr>
          <w:color w:val="231F20"/>
          <w:sz w:val="18"/>
        </w:rPr>
        <w:t>análoga,</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lenguaje,</w:t>
      </w:r>
      <w:r>
        <w:rPr>
          <w:color w:val="231F20"/>
          <w:spacing w:val="-13"/>
          <w:sz w:val="18"/>
        </w:rPr>
        <w:t> </w:t>
      </w:r>
      <w:r>
        <w:rPr>
          <w:color w:val="231F20"/>
          <w:sz w:val="18"/>
        </w:rPr>
        <w:t>a</w:t>
      </w:r>
      <w:r>
        <w:rPr>
          <w:color w:val="231F20"/>
          <w:spacing w:val="-13"/>
          <w:sz w:val="18"/>
        </w:rPr>
        <w:t> </w:t>
      </w:r>
      <w:r>
        <w:rPr>
          <w:color w:val="231F20"/>
          <w:sz w:val="18"/>
        </w:rPr>
        <w:t>las cosas</w:t>
      </w:r>
      <w:r>
        <w:rPr>
          <w:color w:val="231F20"/>
          <w:spacing w:val="-29"/>
          <w:sz w:val="18"/>
        </w:rPr>
        <w:t> </w:t>
      </w:r>
      <w:r>
        <w:rPr>
          <w:color w:val="231F20"/>
          <w:sz w:val="18"/>
        </w:rPr>
        <w:t>corresponden</w:t>
      </w:r>
      <w:r>
        <w:rPr>
          <w:color w:val="231F20"/>
          <w:spacing w:val="-29"/>
          <w:sz w:val="18"/>
        </w:rPr>
        <w:t> </w:t>
      </w:r>
      <w:r>
        <w:rPr>
          <w:color w:val="231F20"/>
          <w:sz w:val="18"/>
        </w:rPr>
        <w:t>los</w:t>
      </w:r>
      <w:r>
        <w:rPr>
          <w:color w:val="231F20"/>
          <w:spacing w:val="-29"/>
          <w:sz w:val="18"/>
        </w:rPr>
        <w:t> </w:t>
      </w:r>
      <w:r>
        <w:rPr>
          <w:color w:val="231F20"/>
          <w:sz w:val="18"/>
        </w:rPr>
        <w:t>nombres,</w:t>
      </w:r>
      <w:r>
        <w:rPr>
          <w:color w:val="231F20"/>
          <w:spacing w:val="-29"/>
          <w:sz w:val="18"/>
        </w:rPr>
        <w:t> </w:t>
      </w:r>
      <w:r>
        <w:rPr>
          <w:color w:val="231F20"/>
          <w:sz w:val="18"/>
        </w:rPr>
        <w:t>y</w:t>
      </w:r>
      <w:r>
        <w:rPr>
          <w:color w:val="231F20"/>
          <w:spacing w:val="-29"/>
          <w:sz w:val="18"/>
        </w:rPr>
        <w:t> </w:t>
      </w:r>
      <w:r>
        <w:rPr>
          <w:color w:val="231F20"/>
          <w:sz w:val="18"/>
        </w:rPr>
        <w:t>a</w:t>
      </w:r>
      <w:r>
        <w:rPr>
          <w:color w:val="231F20"/>
          <w:spacing w:val="-29"/>
          <w:sz w:val="18"/>
        </w:rPr>
        <w:t> </w:t>
      </w:r>
      <w:r>
        <w:rPr>
          <w:color w:val="231F20"/>
          <w:sz w:val="18"/>
        </w:rPr>
        <w:t>las</w:t>
      </w:r>
      <w:r>
        <w:rPr>
          <w:color w:val="231F20"/>
          <w:spacing w:val="-29"/>
          <w:sz w:val="18"/>
        </w:rPr>
        <w:t> </w:t>
      </w:r>
      <w:r>
        <w:rPr>
          <w:color w:val="231F20"/>
          <w:sz w:val="18"/>
        </w:rPr>
        <w:t>proposiciones,</w:t>
      </w:r>
      <w:r>
        <w:rPr>
          <w:color w:val="231F20"/>
          <w:spacing w:val="-30"/>
          <w:sz w:val="18"/>
        </w:rPr>
        <w:t> </w:t>
      </w:r>
      <w:r>
        <w:rPr>
          <w:color w:val="231F20"/>
          <w:sz w:val="18"/>
        </w:rPr>
        <w:t>los</w:t>
      </w:r>
      <w:r>
        <w:rPr>
          <w:color w:val="231F20"/>
          <w:spacing w:val="-29"/>
          <w:sz w:val="18"/>
        </w:rPr>
        <w:t> </w:t>
      </w:r>
      <w:r>
        <w:rPr>
          <w:color w:val="231F20"/>
          <w:sz w:val="18"/>
        </w:rPr>
        <w:t>estados</w:t>
      </w:r>
      <w:r>
        <w:rPr>
          <w:color w:val="231F20"/>
          <w:spacing w:val="-29"/>
          <w:sz w:val="18"/>
        </w:rPr>
        <w:t> </w:t>
      </w:r>
      <w:r>
        <w:rPr>
          <w:color w:val="231F20"/>
          <w:sz w:val="18"/>
        </w:rPr>
        <w:t>de</w:t>
      </w:r>
      <w:r>
        <w:rPr>
          <w:color w:val="231F20"/>
          <w:spacing w:val="-29"/>
          <w:sz w:val="18"/>
        </w:rPr>
        <w:t> </w:t>
      </w:r>
      <w:r>
        <w:rPr>
          <w:color w:val="231F20"/>
          <w:sz w:val="18"/>
        </w:rPr>
        <w:t>las</w:t>
      </w:r>
      <w:r>
        <w:rPr>
          <w:color w:val="231F20"/>
          <w:spacing w:val="-29"/>
          <w:sz w:val="18"/>
        </w:rPr>
        <w:t> </w:t>
      </w:r>
      <w:r>
        <w:rPr>
          <w:color w:val="231F20"/>
          <w:sz w:val="18"/>
        </w:rPr>
        <w:t>cosas.</w:t>
      </w:r>
      <w:r>
        <w:rPr>
          <w:color w:val="231F20"/>
          <w:spacing w:val="-29"/>
          <w:sz w:val="18"/>
        </w:rPr>
        <w:t> </w:t>
      </w:r>
      <w:r>
        <w:rPr>
          <w:color w:val="231F20"/>
          <w:sz w:val="18"/>
        </w:rPr>
        <w:t>Es</w:t>
      </w:r>
      <w:r>
        <w:rPr>
          <w:color w:val="231F20"/>
          <w:spacing w:val="-29"/>
          <w:sz w:val="18"/>
        </w:rPr>
        <w:t> </w:t>
      </w:r>
      <w:r>
        <w:rPr>
          <w:color w:val="231F20"/>
          <w:sz w:val="18"/>
        </w:rPr>
        <w:t>decir, la</w:t>
      </w:r>
      <w:r>
        <w:rPr>
          <w:color w:val="231F20"/>
          <w:spacing w:val="-16"/>
          <w:sz w:val="18"/>
        </w:rPr>
        <w:t> </w:t>
      </w:r>
      <w:r>
        <w:rPr>
          <w:color w:val="231F20"/>
          <w:sz w:val="18"/>
        </w:rPr>
        <w:t>misma</w:t>
      </w:r>
      <w:r>
        <w:rPr>
          <w:color w:val="231F20"/>
          <w:spacing w:val="-16"/>
          <w:sz w:val="18"/>
        </w:rPr>
        <w:t> </w:t>
      </w:r>
      <w:r>
        <w:rPr>
          <w:color w:val="231F20"/>
          <w:sz w:val="18"/>
        </w:rPr>
        <w:t>lógica</w:t>
      </w:r>
      <w:r>
        <w:rPr>
          <w:color w:val="231F20"/>
          <w:spacing w:val="-16"/>
          <w:sz w:val="18"/>
        </w:rPr>
        <w:t> </w:t>
      </w:r>
      <w:r>
        <w:rPr>
          <w:color w:val="231F20"/>
          <w:sz w:val="18"/>
        </w:rPr>
        <w:t>de</w:t>
      </w:r>
      <w:r>
        <w:rPr>
          <w:color w:val="231F20"/>
          <w:spacing w:val="-16"/>
          <w:sz w:val="18"/>
        </w:rPr>
        <w:t> </w:t>
      </w:r>
      <w:r>
        <w:rPr>
          <w:color w:val="231F20"/>
          <w:sz w:val="18"/>
        </w:rPr>
        <w:t>conexión</w:t>
      </w:r>
      <w:r>
        <w:rPr>
          <w:color w:val="231F20"/>
          <w:spacing w:val="-16"/>
          <w:sz w:val="18"/>
        </w:rPr>
        <w:t> </w:t>
      </w:r>
      <w:r>
        <w:rPr>
          <w:color w:val="231F20"/>
          <w:sz w:val="18"/>
        </w:rPr>
        <w:t>que</w:t>
      </w:r>
      <w:r>
        <w:rPr>
          <w:color w:val="231F20"/>
          <w:spacing w:val="-16"/>
          <w:sz w:val="18"/>
        </w:rPr>
        <w:t> </w:t>
      </w:r>
      <w:r>
        <w:rPr>
          <w:color w:val="231F20"/>
          <w:sz w:val="18"/>
        </w:rPr>
        <w:t>se</w:t>
      </w:r>
      <w:r>
        <w:rPr>
          <w:color w:val="231F20"/>
          <w:spacing w:val="-16"/>
          <w:sz w:val="18"/>
        </w:rPr>
        <w:t> </w:t>
      </w:r>
      <w:r>
        <w:rPr>
          <w:color w:val="231F20"/>
          <w:sz w:val="18"/>
        </w:rPr>
        <w:t>establece</w:t>
      </w:r>
      <w:r>
        <w:rPr>
          <w:color w:val="231F20"/>
          <w:spacing w:val="-16"/>
          <w:sz w:val="18"/>
        </w:rPr>
        <w:t> </w:t>
      </w:r>
      <w:r>
        <w:rPr>
          <w:color w:val="231F20"/>
          <w:sz w:val="18"/>
        </w:rPr>
        <w:t>entre</w:t>
      </w:r>
      <w:r>
        <w:rPr>
          <w:color w:val="231F20"/>
          <w:spacing w:val="-16"/>
          <w:sz w:val="18"/>
        </w:rPr>
        <w:t> </w:t>
      </w:r>
      <w:r>
        <w:rPr>
          <w:color w:val="231F20"/>
          <w:sz w:val="18"/>
        </w:rPr>
        <w:t>mundo</w:t>
      </w:r>
      <w:r>
        <w:rPr>
          <w:color w:val="231F20"/>
          <w:spacing w:val="-16"/>
          <w:sz w:val="18"/>
        </w:rPr>
        <w:t> </w:t>
      </w:r>
      <w:r>
        <w:rPr>
          <w:color w:val="231F20"/>
          <w:sz w:val="18"/>
        </w:rPr>
        <w:t>y</w:t>
      </w:r>
      <w:r>
        <w:rPr>
          <w:color w:val="231F20"/>
          <w:spacing w:val="-16"/>
          <w:sz w:val="18"/>
        </w:rPr>
        <w:t> </w:t>
      </w:r>
      <w:r>
        <w:rPr>
          <w:color w:val="231F20"/>
          <w:sz w:val="18"/>
        </w:rPr>
        <w:t>estado</w:t>
      </w:r>
      <w:r>
        <w:rPr>
          <w:color w:val="231F20"/>
          <w:spacing w:val="-16"/>
          <w:sz w:val="18"/>
        </w:rPr>
        <w:t> </w:t>
      </w:r>
      <w:r>
        <w:rPr>
          <w:color w:val="231F20"/>
          <w:sz w:val="18"/>
        </w:rPr>
        <w:t>de</w:t>
      </w:r>
      <w:r>
        <w:rPr>
          <w:color w:val="231F20"/>
          <w:spacing w:val="-16"/>
          <w:sz w:val="18"/>
        </w:rPr>
        <w:t> </w:t>
      </w:r>
      <w:r>
        <w:rPr>
          <w:color w:val="231F20"/>
          <w:sz w:val="18"/>
        </w:rPr>
        <w:t>las</w:t>
      </w:r>
      <w:r>
        <w:rPr>
          <w:color w:val="231F20"/>
          <w:spacing w:val="-16"/>
          <w:sz w:val="18"/>
        </w:rPr>
        <w:t> </w:t>
      </w:r>
      <w:r>
        <w:rPr>
          <w:color w:val="231F20"/>
          <w:sz w:val="18"/>
        </w:rPr>
        <w:t>cosas</w:t>
      </w:r>
      <w:r>
        <w:rPr>
          <w:color w:val="231F20"/>
          <w:spacing w:val="-16"/>
          <w:sz w:val="18"/>
        </w:rPr>
        <w:t> </w:t>
      </w:r>
      <w:r>
        <w:rPr>
          <w:color w:val="231F20"/>
          <w:sz w:val="18"/>
        </w:rPr>
        <w:t>aplica a</w:t>
      </w:r>
      <w:r>
        <w:rPr>
          <w:color w:val="231F20"/>
          <w:spacing w:val="-23"/>
          <w:sz w:val="18"/>
        </w:rPr>
        <w:t> </w:t>
      </w:r>
      <w:r>
        <w:rPr>
          <w:color w:val="231F20"/>
          <w:sz w:val="18"/>
        </w:rPr>
        <w:t>las</w:t>
      </w:r>
      <w:r>
        <w:rPr>
          <w:color w:val="231F20"/>
          <w:spacing w:val="-23"/>
          <w:sz w:val="18"/>
        </w:rPr>
        <w:t> </w:t>
      </w:r>
      <w:r>
        <w:rPr>
          <w:color w:val="231F20"/>
          <w:sz w:val="18"/>
        </w:rPr>
        <w:t>conexiones</w:t>
      </w:r>
      <w:r>
        <w:rPr>
          <w:color w:val="231F20"/>
          <w:spacing w:val="-23"/>
          <w:sz w:val="18"/>
        </w:rPr>
        <w:t> </w:t>
      </w:r>
      <w:r>
        <w:rPr>
          <w:color w:val="231F20"/>
          <w:sz w:val="18"/>
        </w:rPr>
        <w:t>que</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lenguaje</w:t>
      </w:r>
      <w:r>
        <w:rPr>
          <w:color w:val="231F20"/>
          <w:spacing w:val="-23"/>
          <w:sz w:val="18"/>
        </w:rPr>
        <w:t> </w:t>
      </w:r>
      <w:r>
        <w:rPr>
          <w:color w:val="231F20"/>
          <w:sz w:val="18"/>
        </w:rPr>
        <w:t>se</w:t>
      </w:r>
      <w:r>
        <w:rPr>
          <w:color w:val="231F20"/>
          <w:spacing w:val="-23"/>
          <w:sz w:val="18"/>
        </w:rPr>
        <w:t> </w:t>
      </w:r>
      <w:r>
        <w:rPr>
          <w:color w:val="231F20"/>
          <w:sz w:val="18"/>
        </w:rPr>
        <w:t>establecen</w:t>
      </w:r>
      <w:r>
        <w:rPr>
          <w:color w:val="231F20"/>
          <w:spacing w:val="-23"/>
          <w:sz w:val="18"/>
        </w:rPr>
        <w:t> </w:t>
      </w:r>
      <w:r>
        <w:rPr>
          <w:color w:val="231F20"/>
          <w:sz w:val="18"/>
        </w:rPr>
        <w:t>entre</w:t>
      </w:r>
      <w:r>
        <w:rPr>
          <w:color w:val="231F20"/>
          <w:spacing w:val="-23"/>
          <w:sz w:val="18"/>
        </w:rPr>
        <w:t> </w:t>
      </w:r>
      <w:r>
        <w:rPr>
          <w:color w:val="231F20"/>
          <w:sz w:val="18"/>
        </w:rPr>
        <w:t>los</w:t>
      </w:r>
      <w:r>
        <w:rPr>
          <w:color w:val="231F20"/>
          <w:spacing w:val="-23"/>
          <w:sz w:val="18"/>
        </w:rPr>
        <w:t> </w:t>
      </w:r>
      <w:r>
        <w:rPr>
          <w:color w:val="231F20"/>
          <w:sz w:val="18"/>
        </w:rPr>
        <w:t>nombres</w:t>
      </w:r>
      <w:r>
        <w:rPr>
          <w:color w:val="231F20"/>
          <w:spacing w:val="-23"/>
          <w:sz w:val="18"/>
        </w:rPr>
        <w:t> </w:t>
      </w:r>
      <w:r>
        <w:rPr>
          <w:color w:val="231F20"/>
          <w:sz w:val="18"/>
        </w:rPr>
        <w:t>y</w:t>
      </w:r>
      <w:r>
        <w:rPr>
          <w:color w:val="231F20"/>
          <w:spacing w:val="-23"/>
          <w:sz w:val="18"/>
        </w:rPr>
        <w:t> </w:t>
      </w:r>
      <w:r>
        <w:rPr>
          <w:color w:val="231F20"/>
          <w:sz w:val="18"/>
        </w:rPr>
        <w:t>las</w:t>
      </w:r>
      <w:r>
        <w:rPr>
          <w:color w:val="231F20"/>
          <w:spacing w:val="-23"/>
          <w:sz w:val="18"/>
        </w:rPr>
        <w:t> </w:t>
      </w:r>
      <w:r>
        <w:rPr>
          <w:color w:val="231F20"/>
          <w:sz w:val="18"/>
        </w:rPr>
        <w:t>proposiciones. De</w:t>
      </w:r>
      <w:r>
        <w:rPr>
          <w:color w:val="231F20"/>
          <w:spacing w:val="-20"/>
          <w:sz w:val="18"/>
        </w:rPr>
        <w:t> </w:t>
      </w:r>
      <w:r>
        <w:rPr>
          <w:color w:val="231F20"/>
          <w:sz w:val="18"/>
        </w:rPr>
        <w:t>modo</w:t>
      </w:r>
      <w:r>
        <w:rPr>
          <w:color w:val="231F20"/>
          <w:spacing w:val="-20"/>
          <w:sz w:val="18"/>
        </w:rPr>
        <w:t> </w:t>
      </w:r>
      <w:r>
        <w:rPr>
          <w:color w:val="231F20"/>
          <w:sz w:val="18"/>
        </w:rPr>
        <w:t>que</w:t>
      </w:r>
      <w:r>
        <w:rPr>
          <w:color w:val="231F20"/>
          <w:spacing w:val="-20"/>
          <w:sz w:val="18"/>
        </w:rPr>
        <w:t> </w:t>
      </w:r>
      <w:r>
        <w:rPr>
          <w:color w:val="231F20"/>
          <w:sz w:val="18"/>
        </w:rPr>
        <w:t>así</w:t>
      </w:r>
      <w:r>
        <w:rPr>
          <w:color w:val="231F20"/>
          <w:spacing w:val="-20"/>
          <w:sz w:val="18"/>
        </w:rPr>
        <w:t> </w:t>
      </w:r>
      <w:r>
        <w:rPr>
          <w:color w:val="231F20"/>
          <w:sz w:val="18"/>
        </w:rPr>
        <w:t>se</w:t>
      </w:r>
      <w:r>
        <w:rPr>
          <w:color w:val="231F20"/>
          <w:spacing w:val="-20"/>
          <w:sz w:val="18"/>
        </w:rPr>
        <w:t> </w:t>
      </w:r>
      <w:r>
        <w:rPr>
          <w:color w:val="231F20"/>
          <w:sz w:val="18"/>
        </w:rPr>
        <w:t>funda</w:t>
      </w:r>
      <w:r>
        <w:rPr>
          <w:color w:val="231F20"/>
          <w:spacing w:val="-20"/>
          <w:sz w:val="18"/>
        </w:rPr>
        <w:t> </w:t>
      </w:r>
      <w:r>
        <w:rPr>
          <w:color w:val="231F20"/>
          <w:sz w:val="18"/>
        </w:rPr>
        <w:t>la</w:t>
      </w:r>
      <w:r>
        <w:rPr>
          <w:color w:val="231F20"/>
          <w:spacing w:val="-20"/>
          <w:sz w:val="18"/>
        </w:rPr>
        <w:t> </w:t>
      </w:r>
      <w:r>
        <w:rPr>
          <w:color w:val="231F20"/>
          <w:sz w:val="18"/>
        </w:rPr>
        <w:t>relación</w:t>
      </w:r>
      <w:r>
        <w:rPr>
          <w:color w:val="231F20"/>
          <w:spacing w:val="-20"/>
          <w:sz w:val="18"/>
        </w:rPr>
        <w:t> </w:t>
      </w:r>
      <w:r>
        <w:rPr>
          <w:color w:val="231F20"/>
          <w:sz w:val="18"/>
        </w:rPr>
        <w:t>entre</w:t>
      </w:r>
      <w:r>
        <w:rPr>
          <w:color w:val="231F20"/>
          <w:spacing w:val="-20"/>
          <w:sz w:val="18"/>
        </w:rPr>
        <w:t> </w:t>
      </w:r>
      <w:r>
        <w:rPr>
          <w:color w:val="231F20"/>
          <w:sz w:val="18"/>
        </w:rPr>
        <w:t>lenguaje</w:t>
      </w:r>
      <w:r>
        <w:rPr>
          <w:color w:val="231F20"/>
          <w:spacing w:val="-20"/>
          <w:sz w:val="18"/>
        </w:rPr>
        <w:t> </w:t>
      </w:r>
      <w:r>
        <w:rPr>
          <w:color w:val="231F20"/>
          <w:sz w:val="18"/>
        </w:rPr>
        <w:t>y</w:t>
      </w:r>
      <w:r>
        <w:rPr>
          <w:color w:val="231F20"/>
          <w:spacing w:val="-20"/>
          <w:sz w:val="18"/>
        </w:rPr>
        <w:t> </w:t>
      </w:r>
      <w:r>
        <w:rPr>
          <w:color w:val="231F20"/>
          <w:sz w:val="18"/>
        </w:rPr>
        <w:t>mundo:</w:t>
      </w:r>
      <w:r>
        <w:rPr>
          <w:color w:val="231F20"/>
          <w:spacing w:val="-20"/>
          <w:sz w:val="18"/>
        </w:rPr>
        <w:t> </w:t>
      </w:r>
      <w:r>
        <w:rPr>
          <w:color w:val="231F20"/>
          <w:sz w:val="18"/>
        </w:rPr>
        <w:t>la</w:t>
      </w:r>
      <w:r>
        <w:rPr>
          <w:color w:val="231F20"/>
          <w:spacing w:val="-20"/>
          <w:sz w:val="18"/>
        </w:rPr>
        <w:t> </w:t>
      </w:r>
      <w:r>
        <w:rPr>
          <w:color w:val="231F20"/>
          <w:sz w:val="18"/>
        </w:rPr>
        <w:t>función</w:t>
      </w:r>
      <w:r>
        <w:rPr>
          <w:color w:val="231F20"/>
          <w:spacing w:val="-20"/>
          <w:sz w:val="18"/>
        </w:rPr>
        <w:t> </w:t>
      </w:r>
      <w:r>
        <w:rPr>
          <w:color w:val="231F20"/>
          <w:sz w:val="18"/>
        </w:rPr>
        <w:t>primordial</w:t>
      </w:r>
      <w:r>
        <w:rPr>
          <w:color w:val="231F20"/>
          <w:spacing w:val="-20"/>
          <w:sz w:val="18"/>
        </w:rPr>
        <w:t> </w:t>
      </w:r>
      <w:r>
        <w:rPr>
          <w:color w:val="231F20"/>
          <w:sz w:val="18"/>
        </w:rPr>
        <w:t>del lenguaje</w:t>
      </w:r>
      <w:r>
        <w:rPr>
          <w:color w:val="231F20"/>
          <w:spacing w:val="-21"/>
          <w:sz w:val="18"/>
        </w:rPr>
        <w:t> </w:t>
      </w:r>
      <w:r>
        <w:rPr>
          <w:color w:val="231F20"/>
          <w:sz w:val="18"/>
        </w:rPr>
        <w:t>es</w:t>
      </w:r>
      <w:r>
        <w:rPr>
          <w:color w:val="231F20"/>
          <w:spacing w:val="-21"/>
          <w:sz w:val="18"/>
        </w:rPr>
        <w:t> </w:t>
      </w:r>
      <w:r>
        <w:rPr>
          <w:i/>
          <w:color w:val="231F20"/>
          <w:sz w:val="18"/>
        </w:rPr>
        <w:t>figurar</w:t>
      </w:r>
      <w:r>
        <w:rPr>
          <w:i/>
          <w:color w:val="231F20"/>
          <w:spacing w:val="-21"/>
          <w:sz w:val="18"/>
        </w:rPr>
        <w:t> </w:t>
      </w:r>
      <w:r>
        <w:rPr>
          <w:color w:val="231F20"/>
          <w:sz w:val="18"/>
        </w:rPr>
        <w:t>el</w:t>
      </w:r>
      <w:r>
        <w:rPr>
          <w:color w:val="231F20"/>
          <w:spacing w:val="-21"/>
          <w:sz w:val="18"/>
        </w:rPr>
        <w:t> </w:t>
      </w:r>
      <w:r>
        <w:rPr>
          <w:color w:val="231F20"/>
          <w:sz w:val="18"/>
        </w:rPr>
        <w:t>mundo.</w:t>
      </w:r>
      <w:r>
        <w:rPr>
          <w:color w:val="231F20"/>
          <w:spacing w:val="-21"/>
          <w:sz w:val="18"/>
        </w:rPr>
        <w:t> </w:t>
      </w:r>
      <w:r>
        <w:rPr>
          <w:color w:val="231F20"/>
          <w:sz w:val="18"/>
        </w:rPr>
        <w:t>Lo</w:t>
      </w:r>
      <w:r>
        <w:rPr>
          <w:color w:val="231F20"/>
          <w:spacing w:val="-21"/>
          <w:sz w:val="18"/>
        </w:rPr>
        <w:t> </w:t>
      </w:r>
      <w:r>
        <w:rPr>
          <w:color w:val="231F20"/>
          <w:sz w:val="18"/>
        </w:rPr>
        <w:t>importante,</w:t>
      </w:r>
      <w:r>
        <w:rPr>
          <w:color w:val="231F20"/>
          <w:spacing w:val="-21"/>
          <w:sz w:val="18"/>
        </w:rPr>
        <w:t> </w:t>
      </w:r>
      <w:r>
        <w:rPr>
          <w:color w:val="231F20"/>
          <w:sz w:val="18"/>
        </w:rPr>
        <w:t>sin</w:t>
      </w:r>
      <w:r>
        <w:rPr>
          <w:color w:val="231F20"/>
          <w:spacing w:val="-21"/>
          <w:sz w:val="18"/>
        </w:rPr>
        <w:t> </w:t>
      </w:r>
      <w:r>
        <w:rPr>
          <w:color w:val="231F20"/>
          <w:sz w:val="18"/>
        </w:rPr>
        <w:t>embargo,</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reflexión</w:t>
      </w:r>
      <w:r>
        <w:rPr>
          <w:color w:val="231F20"/>
          <w:spacing w:val="-21"/>
          <w:sz w:val="18"/>
        </w:rPr>
        <w:t> </w:t>
      </w:r>
      <w:r>
        <w:rPr>
          <w:color w:val="231F20"/>
          <w:sz w:val="18"/>
        </w:rPr>
        <w:t>de</w:t>
      </w:r>
      <w:r>
        <w:rPr>
          <w:color w:val="231F20"/>
          <w:spacing w:val="-22"/>
          <w:sz w:val="18"/>
        </w:rPr>
        <w:t> </w:t>
      </w:r>
      <w:r>
        <w:rPr>
          <w:color w:val="231F20"/>
          <w:sz w:val="18"/>
        </w:rPr>
        <w:t>Wittgens- tein</w:t>
      </w:r>
      <w:r>
        <w:rPr>
          <w:color w:val="231F20"/>
          <w:spacing w:val="-22"/>
          <w:sz w:val="18"/>
        </w:rPr>
        <w:t> </w:t>
      </w:r>
      <w:r>
        <w:rPr>
          <w:color w:val="231F20"/>
          <w:sz w:val="18"/>
        </w:rPr>
        <w:t>se</w:t>
      </w:r>
      <w:r>
        <w:rPr>
          <w:color w:val="231F20"/>
          <w:spacing w:val="-22"/>
          <w:sz w:val="18"/>
        </w:rPr>
        <w:t> </w:t>
      </w:r>
      <w:r>
        <w:rPr>
          <w:color w:val="231F20"/>
          <w:sz w:val="18"/>
        </w:rPr>
        <w:t>concentra</w:t>
      </w:r>
      <w:r>
        <w:rPr>
          <w:color w:val="231F20"/>
          <w:spacing w:val="-22"/>
          <w:sz w:val="18"/>
        </w:rPr>
        <w:t> </w:t>
      </w:r>
      <w:r>
        <w:rPr>
          <w:color w:val="231F20"/>
          <w:sz w:val="18"/>
        </w:rPr>
        <w:t>en</w:t>
      </w:r>
      <w:r>
        <w:rPr>
          <w:color w:val="231F20"/>
          <w:spacing w:val="-22"/>
          <w:sz w:val="18"/>
        </w:rPr>
        <w:t> </w:t>
      </w:r>
      <w:r>
        <w:rPr>
          <w:color w:val="231F20"/>
          <w:sz w:val="18"/>
        </w:rPr>
        <w:t>su</w:t>
      </w:r>
      <w:r>
        <w:rPr>
          <w:color w:val="231F20"/>
          <w:spacing w:val="-22"/>
          <w:sz w:val="18"/>
        </w:rPr>
        <w:t> </w:t>
      </w:r>
      <w:r>
        <w:rPr>
          <w:color w:val="231F20"/>
          <w:sz w:val="18"/>
        </w:rPr>
        <w:t>planteamiento</w:t>
      </w:r>
      <w:r>
        <w:rPr>
          <w:color w:val="231F20"/>
          <w:spacing w:val="-22"/>
          <w:sz w:val="18"/>
        </w:rPr>
        <w:t> </w:t>
      </w:r>
      <w:r>
        <w:rPr>
          <w:color w:val="231F20"/>
          <w:sz w:val="18"/>
        </w:rPr>
        <w:t>respecto</w:t>
      </w:r>
      <w:r>
        <w:rPr>
          <w:color w:val="231F20"/>
          <w:spacing w:val="-22"/>
          <w:sz w:val="18"/>
        </w:rPr>
        <w:t> </w:t>
      </w:r>
      <w:r>
        <w:rPr>
          <w:color w:val="231F20"/>
          <w:sz w:val="18"/>
        </w:rPr>
        <w:t>a</w:t>
      </w:r>
      <w:r>
        <w:rPr>
          <w:color w:val="231F20"/>
          <w:spacing w:val="-22"/>
          <w:sz w:val="18"/>
        </w:rPr>
        <w:t> </w:t>
      </w:r>
      <w:r>
        <w:rPr>
          <w:color w:val="231F20"/>
          <w:sz w:val="18"/>
        </w:rPr>
        <w:t>las</w:t>
      </w:r>
      <w:r>
        <w:rPr>
          <w:color w:val="231F20"/>
          <w:spacing w:val="-22"/>
          <w:sz w:val="18"/>
        </w:rPr>
        <w:t> </w:t>
      </w:r>
      <w:r>
        <w:rPr>
          <w:color w:val="231F20"/>
          <w:sz w:val="18"/>
        </w:rPr>
        <w:t>condiciones</w:t>
      </w:r>
      <w:r>
        <w:rPr>
          <w:color w:val="231F20"/>
          <w:spacing w:val="-22"/>
          <w:sz w:val="18"/>
        </w:rPr>
        <w:t> </w:t>
      </w:r>
      <w:r>
        <w:rPr>
          <w:color w:val="231F20"/>
          <w:sz w:val="18"/>
        </w:rPr>
        <w:t>de</w:t>
      </w:r>
      <w:r>
        <w:rPr>
          <w:color w:val="231F20"/>
          <w:spacing w:val="-22"/>
          <w:sz w:val="18"/>
        </w:rPr>
        <w:t> </w:t>
      </w:r>
      <w:r>
        <w:rPr>
          <w:color w:val="231F20"/>
          <w:sz w:val="18"/>
        </w:rPr>
        <w:t>posibilidad</w:t>
      </w:r>
      <w:r>
        <w:rPr>
          <w:color w:val="231F20"/>
          <w:spacing w:val="-22"/>
          <w:sz w:val="18"/>
        </w:rPr>
        <w:t> </w:t>
      </w:r>
      <w:r>
        <w:rPr>
          <w:color w:val="231F20"/>
          <w:sz w:val="18"/>
        </w:rPr>
        <w:t>con</w:t>
      </w:r>
      <w:r>
        <w:rPr>
          <w:color w:val="231F20"/>
          <w:spacing w:val="-22"/>
          <w:sz w:val="18"/>
        </w:rPr>
        <w:t> </w:t>
      </w:r>
      <w:r>
        <w:rPr>
          <w:color w:val="231F20"/>
          <w:sz w:val="18"/>
        </w:rPr>
        <w:t>que el</w:t>
      </w:r>
      <w:r>
        <w:rPr>
          <w:color w:val="231F20"/>
          <w:spacing w:val="-16"/>
          <w:sz w:val="18"/>
        </w:rPr>
        <w:t> </w:t>
      </w:r>
      <w:r>
        <w:rPr>
          <w:color w:val="231F20"/>
          <w:sz w:val="18"/>
        </w:rPr>
        <w:t>lenguaje</w:t>
      </w:r>
      <w:r>
        <w:rPr>
          <w:color w:val="231F20"/>
          <w:spacing w:val="-16"/>
          <w:sz w:val="18"/>
        </w:rPr>
        <w:t> </w:t>
      </w:r>
      <w:r>
        <w:rPr>
          <w:color w:val="231F20"/>
          <w:sz w:val="18"/>
        </w:rPr>
        <w:t>figura</w:t>
      </w:r>
      <w:r>
        <w:rPr>
          <w:color w:val="231F20"/>
          <w:spacing w:val="-16"/>
          <w:sz w:val="18"/>
        </w:rPr>
        <w:t> </w:t>
      </w:r>
      <w:r>
        <w:rPr>
          <w:color w:val="231F20"/>
          <w:sz w:val="18"/>
        </w:rPr>
        <w:t>al</w:t>
      </w:r>
      <w:r>
        <w:rPr>
          <w:color w:val="231F20"/>
          <w:spacing w:val="-16"/>
          <w:sz w:val="18"/>
        </w:rPr>
        <w:t> </w:t>
      </w:r>
      <w:r>
        <w:rPr>
          <w:color w:val="231F20"/>
          <w:sz w:val="18"/>
        </w:rPr>
        <w:t>mundo,</w:t>
      </w:r>
      <w:r>
        <w:rPr>
          <w:color w:val="231F20"/>
          <w:spacing w:val="-16"/>
          <w:sz w:val="18"/>
        </w:rPr>
        <w:t> </w:t>
      </w:r>
      <w:r>
        <w:rPr>
          <w:color w:val="231F20"/>
          <w:sz w:val="18"/>
        </w:rPr>
        <w:t>del</w:t>
      </w:r>
      <w:r>
        <w:rPr>
          <w:color w:val="231F20"/>
          <w:spacing w:val="-16"/>
          <w:sz w:val="18"/>
        </w:rPr>
        <w:t> </w:t>
      </w:r>
      <w:r>
        <w:rPr>
          <w:color w:val="231F20"/>
          <w:sz w:val="18"/>
        </w:rPr>
        <w:t>cual</w:t>
      </w:r>
      <w:r>
        <w:rPr>
          <w:color w:val="231F20"/>
          <w:spacing w:val="-16"/>
          <w:sz w:val="18"/>
        </w:rPr>
        <w:t> </w:t>
      </w:r>
      <w:r>
        <w:rPr>
          <w:color w:val="231F20"/>
          <w:sz w:val="18"/>
        </w:rPr>
        <w:t>deriva</w:t>
      </w:r>
      <w:r>
        <w:rPr>
          <w:color w:val="231F20"/>
          <w:spacing w:val="-16"/>
          <w:sz w:val="18"/>
        </w:rPr>
        <w:t> </w:t>
      </w:r>
      <w:r>
        <w:rPr>
          <w:color w:val="231F20"/>
          <w:sz w:val="18"/>
        </w:rPr>
        <w:t>la</w:t>
      </w:r>
      <w:r>
        <w:rPr>
          <w:color w:val="231F20"/>
          <w:spacing w:val="-16"/>
          <w:sz w:val="18"/>
        </w:rPr>
        <w:t> </w:t>
      </w:r>
      <w:r>
        <w:rPr>
          <w:color w:val="231F20"/>
          <w:sz w:val="18"/>
        </w:rPr>
        <w:t>distinción</w:t>
      </w:r>
      <w:r>
        <w:rPr>
          <w:color w:val="231F20"/>
          <w:spacing w:val="-16"/>
          <w:sz w:val="18"/>
        </w:rPr>
        <w:t> </w:t>
      </w:r>
      <w:r>
        <w:rPr>
          <w:color w:val="231F20"/>
          <w:sz w:val="18"/>
        </w:rPr>
        <w:t>entre</w:t>
      </w:r>
      <w:r>
        <w:rPr>
          <w:color w:val="231F20"/>
          <w:spacing w:val="-16"/>
          <w:sz w:val="18"/>
        </w:rPr>
        <w:t> </w:t>
      </w:r>
      <w:r>
        <w:rPr>
          <w:color w:val="231F20"/>
          <w:sz w:val="18"/>
        </w:rPr>
        <w:t>la</w:t>
      </w:r>
      <w:r>
        <w:rPr>
          <w:color w:val="231F20"/>
          <w:spacing w:val="-16"/>
          <w:sz w:val="18"/>
        </w:rPr>
        <w:t> </w:t>
      </w:r>
      <w:r>
        <w:rPr>
          <w:color w:val="231F20"/>
          <w:sz w:val="18"/>
        </w:rPr>
        <w:t>posibilidad</w:t>
      </w:r>
      <w:r>
        <w:rPr>
          <w:color w:val="231F20"/>
          <w:spacing w:val="-16"/>
          <w:sz w:val="18"/>
        </w:rPr>
        <w:t> </w:t>
      </w:r>
      <w:r>
        <w:rPr>
          <w:color w:val="231F20"/>
          <w:sz w:val="18"/>
        </w:rPr>
        <w:t>de</w:t>
      </w:r>
      <w:r>
        <w:rPr>
          <w:color w:val="231F20"/>
          <w:spacing w:val="-16"/>
          <w:sz w:val="18"/>
        </w:rPr>
        <w:t> </w:t>
      </w:r>
      <w:r>
        <w:rPr>
          <w:i/>
          <w:color w:val="231F20"/>
          <w:sz w:val="18"/>
        </w:rPr>
        <w:t>decir</w:t>
      </w:r>
      <w:r>
        <w:rPr>
          <w:i/>
          <w:color w:val="231F20"/>
          <w:spacing w:val="-16"/>
          <w:sz w:val="18"/>
        </w:rPr>
        <w:t> </w:t>
      </w:r>
      <w:r>
        <w:rPr>
          <w:color w:val="231F20"/>
          <w:sz w:val="18"/>
        </w:rPr>
        <w:t>a </w:t>
      </w:r>
      <w:r>
        <w:rPr>
          <w:color w:val="231F20"/>
          <w:w w:val="95"/>
          <w:sz w:val="18"/>
        </w:rPr>
        <w:t>través</w:t>
      </w:r>
      <w:r>
        <w:rPr>
          <w:color w:val="231F20"/>
          <w:spacing w:val="-12"/>
          <w:w w:val="95"/>
          <w:sz w:val="18"/>
        </w:rPr>
        <w:t> </w:t>
      </w:r>
      <w:r>
        <w:rPr>
          <w:color w:val="231F20"/>
          <w:w w:val="95"/>
          <w:sz w:val="18"/>
        </w:rPr>
        <w:t>del</w:t>
      </w:r>
      <w:r>
        <w:rPr>
          <w:color w:val="231F20"/>
          <w:spacing w:val="-12"/>
          <w:w w:val="95"/>
          <w:sz w:val="18"/>
        </w:rPr>
        <w:t> </w:t>
      </w:r>
      <w:r>
        <w:rPr>
          <w:color w:val="231F20"/>
          <w:w w:val="95"/>
          <w:sz w:val="18"/>
        </w:rPr>
        <w:t>discurso</w:t>
      </w:r>
      <w:r>
        <w:rPr>
          <w:color w:val="231F20"/>
          <w:spacing w:val="-12"/>
          <w:w w:val="95"/>
          <w:sz w:val="18"/>
        </w:rPr>
        <w:t> </w:t>
      </w:r>
      <w:r>
        <w:rPr>
          <w:color w:val="231F20"/>
          <w:w w:val="95"/>
          <w:sz w:val="18"/>
        </w:rPr>
        <w:t>científico</w:t>
      </w:r>
      <w:r>
        <w:rPr>
          <w:color w:val="231F20"/>
          <w:spacing w:val="-12"/>
          <w:w w:val="95"/>
          <w:sz w:val="18"/>
        </w:rPr>
        <w:t> </w:t>
      </w:r>
      <w:r>
        <w:rPr>
          <w:color w:val="231F20"/>
          <w:w w:val="95"/>
          <w:sz w:val="18"/>
        </w:rPr>
        <w:t>o</w:t>
      </w:r>
      <w:r>
        <w:rPr>
          <w:color w:val="231F20"/>
          <w:spacing w:val="-12"/>
          <w:w w:val="95"/>
          <w:sz w:val="18"/>
        </w:rPr>
        <w:t> </w:t>
      </w:r>
      <w:r>
        <w:rPr>
          <w:color w:val="231F20"/>
          <w:w w:val="95"/>
          <w:sz w:val="18"/>
        </w:rPr>
        <w:t>lógico,</w:t>
      </w:r>
      <w:r>
        <w:rPr>
          <w:color w:val="231F20"/>
          <w:spacing w:val="-12"/>
          <w:w w:val="95"/>
          <w:sz w:val="18"/>
        </w:rPr>
        <w:t> </w:t>
      </w:r>
      <w:r>
        <w:rPr>
          <w:color w:val="231F20"/>
          <w:w w:val="95"/>
          <w:sz w:val="18"/>
        </w:rPr>
        <w:t>y</w:t>
      </w:r>
      <w:r>
        <w:rPr>
          <w:color w:val="231F20"/>
          <w:spacing w:val="-12"/>
          <w:w w:val="95"/>
          <w:sz w:val="18"/>
        </w:rPr>
        <w:t> </w:t>
      </w:r>
      <w:r>
        <w:rPr>
          <w:color w:val="231F20"/>
          <w:w w:val="95"/>
          <w:sz w:val="18"/>
        </w:rPr>
        <w:t>el</w:t>
      </w:r>
      <w:r>
        <w:rPr>
          <w:color w:val="231F20"/>
          <w:spacing w:val="-12"/>
          <w:w w:val="95"/>
          <w:sz w:val="18"/>
        </w:rPr>
        <w:t> </w:t>
      </w:r>
      <w:r>
        <w:rPr>
          <w:i/>
          <w:color w:val="231F20"/>
          <w:w w:val="95"/>
          <w:sz w:val="18"/>
        </w:rPr>
        <w:t>mostrar</w:t>
      </w:r>
      <w:r>
        <w:rPr>
          <w:i/>
          <w:color w:val="231F20"/>
          <w:spacing w:val="-12"/>
          <w:w w:val="95"/>
          <w:sz w:val="18"/>
        </w:rPr>
        <w:t> </w:t>
      </w:r>
      <w:r>
        <w:rPr>
          <w:color w:val="231F20"/>
          <w:w w:val="95"/>
          <w:sz w:val="18"/>
        </w:rPr>
        <w:t>lo</w:t>
      </w:r>
      <w:r>
        <w:rPr>
          <w:color w:val="231F20"/>
          <w:spacing w:val="-12"/>
          <w:w w:val="95"/>
          <w:sz w:val="18"/>
        </w:rPr>
        <w:t> </w:t>
      </w:r>
      <w:r>
        <w:rPr>
          <w:color w:val="231F20"/>
          <w:w w:val="95"/>
          <w:sz w:val="18"/>
        </w:rPr>
        <w:t>indecible,</w:t>
      </w:r>
      <w:r>
        <w:rPr>
          <w:color w:val="231F20"/>
          <w:spacing w:val="-12"/>
          <w:w w:val="95"/>
          <w:sz w:val="18"/>
        </w:rPr>
        <w:t> </w:t>
      </w:r>
      <w:r>
        <w:rPr>
          <w:color w:val="231F20"/>
          <w:w w:val="95"/>
          <w:sz w:val="18"/>
        </w:rPr>
        <w:t>relativo</w:t>
      </w:r>
      <w:r>
        <w:rPr>
          <w:color w:val="231F20"/>
          <w:spacing w:val="-12"/>
          <w:w w:val="95"/>
          <w:sz w:val="18"/>
        </w:rPr>
        <w:t> </w:t>
      </w:r>
      <w:r>
        <w:rPr>
          <w:color w:val="231F20"/>
          <w:w w:val="95"/>
          <w:sz w:val="18"/>
        </w:rPr>
        <w:t>a</w:t>
      </w:r>
      <w:r>
        <w:rPr>
          <w:color w:val="231F20"/>
          <w:spacing w:val="-12"/>
          <w:w w:val="95"/>
          <w:sz w:val="18"/>
        </w:rPr>
        <w:t> </w:t>
      </w:r>
      <w:r>
        <w:rPr>
          <w:color w:val="231F20"/>
          <w:w w:val="95"/>
          <w:sz w:val="18"/>
        </w:rPr>
        <w:t>los</w:t>
      </w:r>
      <w:r>
        <w:rPr>
          <w:color w:val="231F20"/>
          <w:spacing w:val="-12"/>
          <w:w w:val="95"/>
          <w:sz w:val="18"/>
        </w:rPr>
        <w:t> </w:t>
      </w:r>
      <w:r>
        <w:rPr>
          <w:color w:val="231F20"/>
          <w:w w:val="95"/>
          <w:sz w:val="18"/>
        </w:rPr>
        <w:t>alcances</w:t>
      </w:r>
      <w:r>
        <w:rPr>
          <w:color w:val="231F20"/>
          <w:spacing w:val="-12"/>
          <w:w w:val="95"/>
          <w:sz w:val="18"/>
        </w:rPr>
        <w:t> </w:t>
      </w:r>
      <w:r>
        <w:rPr>
          <w:color w:val="231F20"/>
          <w:w w:val="95"/>
          <w:sz w:val="18"/>
        </w:rPr>
        <w:t>del </w:t>
      </w:r>
      <w:r>
        <w:rPr>
          <w:color w:val="231F20"/>
          <w:sz w:val="18"/>
        </w:rPr>
        <w:t>discurso</w:t>
      </w:r>
      <w:r>
        <w:rPr>
          <w:color w:val="231F20"/>
          <w:spacing w:val="-19"/>
          <w:sz w:val="18"/>
        </w:rPr>
        <w:t> </w:t>
      </w:r>
      <w:r>
        <w:rPr>
          <w:color w:val="231F20"/>
          <w:sz w:val="18"/>
        </w:rPr>
        <w:t>religioso,</w:t>
      </w:r>
      <w:r>
        <w:rPr>
          <w:color w:val="231F20"/>
          <w:spacing w:val="-19"/>
          <w:sz w:val="18"/>
        </w:rPr>
        <w:t> </w:t>
      </w:r>
      <w:r>
        <w:rPr>
          <w:color w:val="231F20"/>
          <w:sz w:val="18"/>
        </w:rPr>
        <w:t>ético</w:t>
      </w:r>
      <w:r>
        <w:rPr>
          <w:color w:val="231F20"/>
          <w:spacing w:val="-19"/>
          <w:sz w:val="18"/>
        </w:rPr>
        <w:t> </w:t>
      </w:r>
      <w:r>
        <w:rPr>
          <w:color w:val="231F20"/>
          <w:sz w:val="18"/>
        </w:rPr>
        <w:t>y</w:t>
      </w:r>
      <w:r>
        <w:rPr>
          <w:color w:val="231F20"/>
          <w:spacing w:val="-19"/>
          <w:sz w:val="18"/>
        </w:rPr>
        <w:t> </w:t>
      </w:r>
      <w:r>
        <w:rPr>
          <w:color w:val="231F20"/>
          <w:sz w:val="18"/>
        </w:rPr>
        <w:t>estético.</w:t>
      </w:r>
      <w:r>
        <w:rPr>
          <w:color w:val="231F20"/>
          <w:spacing w:val="-19"/>
          <w:sz w:val="18"/>
        </w:rPr>
        <w:t> </w:t>
      </w:r>
      <w:r>
        <w:rPr>
          <w:color w:val="231F20"/>
          <w:sz w:val="18"/>
        </w:rPr>
        <w:t>Como</w:t>
      </w:r>
      <w:r>
        <w:rPr>
          <w:color w:val="231F20"/>
          <w:spacing w:val="-19"/>
          <w:sz w:val="18"/>
        </w:rPr>
        <w:t> </w:t>
      </w:r>
      <w:r>
        <w:rPr>
          <w:color w:val="231F20"/>
          <w:sz w:val="18"/>
        </w:rPr>
        <w:t>señala</w:t>
      </w:r>
      <w:r>
        <w:rPr>
          <w:color w:val="231F20"/>
          <w:spacing w:val="-19"/>
          <w:sz w:val="18"/>
        </w:rPr>
        <w:t> </w:t>
      </w:r>
      <w:r>
        <w:rPr>
          <w:color w:val="231F20"/>
          <w:sz w:val="18"/>
        </w:rPr>
        <w:t>gran</w:t>
      </w:r>
      <w:r>
        <w:rPr>
          <w:color w:val="231F20"/>
          <w:spacing w:val="-19"/>
          <w:sz w:val="18"/>
        </w:rPr>
        <w:t> </w:t>
      </w:r>
      <w:r>
        <w:rPr>
          <w:color w:val="231F20"/>
          <w:sz w:val="18"/>
        </w:rPr>
        <w:t>parte</w:t>
      </w:r>
      <w:r>
        <w:rPr>
          <w:color w:val="231F20"/>
          <w:spacing w:val="-19"/>
          <w:sz w:val="18"/>
        </w:rPr>
        <w:t> </w:t>
      </w:r>
      <w:r>
        <w:rPr>
          <w:color w:val="231F20"/>
          <w:sz w:val="18"/>
        </w:rPr>
        <w:t>de</w:t>
      </w:r>
      <w:r>
        <w:rPr>
          <w:color w:val="231F20"/>
          <w:spacing w:val="-19"/>
          <w:sz w:val="18"/>
        </w:rPr>
        <w:t> </w:t>
      </w:r>
      <w:r>
        <w:rPr>
          <w:color w:val="231F20"/>
          <w:sz w:val="18"/>
        </w:rPr>
        <w:t>los</w:t>
      </w:r>
      <w:r>
        <w:rPr>
          <w:color w:val="231F20"/>
          <w:spacing w:val="-19"/>
          <w:sz w:val="18"/>
        </w:rPr>
        <w:t> </w:t>
      </w:r>
      <w:r>
        <w:rPr>
          <w:color w:val="231F20"/>
          <w:sz w:val="18"/>
        </w:rPr>
        <w:t>estudiosos</w:t>
      </w:r>
      <w:r>
        <w:rPr>
          <w:color w:val="231F20"/>
          <w:spacing w:val="-19"/>
          <w:sz w:val="18"/>
        </w:rPr>
        <w:t> </w:t>
      </w:r>
      <w:r>
        <w:rPr>
          <w:color w:val="231F20"/>
          <w:sz w:val="18"/>
        </w:rPr>
        <w:t>de</w:t>
      </w:r>
      <w:r>
        <w:rPr>
          <w:color w:val="231F20"/>
          <w:spacing w:val="-19"/>
          <w:sz w:val="18"/>
        </w:rPr>
        <w:t> </w:t>
      </w:r>
      <w:r>
        <w:rPr>
          <w:color w:val="231F20"/>
          <w:sz w:val="18"/>
        </w:rPr>
        <w:t>la</w:t>
      </w:r>
      <w:r>
        <w:rPr>
          <w:color w:val="231F20"/>
          <w:spacing w:val="-19"/>
          <w:sz w:val="18"/>
        </w:rPr>
        <w:t> </w:t>
      </w:r>
      <w:r>
        <w:rPr>
          <w:color w:val="231F20"/>
          <w:sz w:val="18"/>
        </w:rPr>
        <w:t>obra de</w:t>
      </w:r>
      <w:r>
        <w:rPr>
          <w:color w:val="231F20"/>
          <w:spacing w:val="-25"/>
          <w:sz w:val="18"/>
        </w:rPr>
        <w:t> </w:t>
      </w:r>
      <w:r>
        <w:rPr>
          <w:color w:val="231F20"/>
          <w:sz w:val="18"/>
        </w:rPr>
        <w:t>Wittgenstein,</w:t>
      </w:r>
      <w:r>
        <w:rPr>
          <w:color w:val="231F20"/>
          <w:spacing w:val="-23"/>
          <w:sz w:val="18"/>
        </w:rPr>
        <w:t> </w:t>
      </w:r>
      <w:r>
        <w:rPr>
          <w:color w:val="231F20"/>
          <w:sz w:val="18"/>
        </w:rPr>
        <w:t>la</w:t>
      </w:r>
      <w:r>
        <w:rPr>
          <w:color w:val="231F20"/>
          <w:spacing w:val="-23"/>
          <w:sz w:val="18"/>
        </w:rPr>
        <w:t> </w:t>
      </w:r>
      <w:r>
        <w:rPr>
          <w:color w:val="231F20"/>
          <w:sz w:val="18"/>
        </w:rPr>
        <w:t>delimitación</w:t>
      </w:r>
      <w:r>
        <w:rPr>
          <w:color w:val="231F20"/>
          <w:spacing w:val="-23"/>
          <w:sz w:val="18"/>
        </w:rPr>
        <w:t> </w:t>
      </w:r>
      <w:r>
        <w:rPr>
          <w:color w:val="231F20"/>
          <w:sz w:val="18"/>
        </w:rPr>
        <w:t>precisa</w:t>
      </w:r>
      <w:r>
        <w:rPr>
          <w:color w:val="231F20"/>
          <w:spacing w:val="-23"/>
          <w:sz w:val="18"/>
        </w:rPr>
        <w:t> </w:t>
      </w:r>
      <w:r>
        <w:rPr>
          <w:color w:val="231F20"/>
          <w:sz w:val="18"/>
        </w:rPr>
        <w:t>entre</w:t>
      </w:r>
      <w:r>
        <w:rPr>
          <w:color w:val="231F20"/>
          <w:spacing w:val="-23"/>
          <w:sz w:val="18"/>
        </w:rPr>
        <w:t> </w:t>
      </w:r>
      <w:r>
        <w:rPr>
          <w:color w:val="231F20"/>
          <w:sz w:val="18"/>
        </w:rPr>
        <w:t>lo</w:t>
      </w:r>
      <w:r>
        <w:rPr>
          <w:color w:val="231F20"/>
          <w:spacing w:val="-23"/>
          <w:sz w:val="18"/>
        </w:rPr>
        <w:t> </w:t>
      </w:r>
      <w:r>
        <w:rPr>
          <w:color w:val="231F20"/>
          <w:sz w:val="18"/>
        </w:rPr>
        <w:t>decible</w:t>
      </w:r>
      <w:r>
        <w:rPr>
          <w:color w:val="231F20"/>
          <w:spacing w:val="-23"/>
          <w:sz w:val="18"/>
        </w:rPr>
        <w:t> </w:t>
      </w:r>
      <w:r>
        <w:rPr>
          <w:color w:val="231F20"/>
          <w:sz w:val="18"/>
        </w:rPr>
        <w:t>y</w:t>
      </w:r>
      <w:r>
        <w:rPr>
          <w:color w:val="231F20"/>
          <w:spacing w:val="-23"/>
          <w:sz w:val="18"/>
        </w:rPr>
        <w:t> </w:t>
      </w:r>
      <w:r>
        <w:rPr>
          <w:color w:val="231F20"/>
          <w:sz w:val="18"/>
        </w:rPr>
        <w:t>lo</w:t>
      </w:r>
      <w:r>
        <w:rPr>
          <w:color w:val="231F20"/>
          <w:spacing w:val="-23"/>
          <w:sz w:val="18"/>
        </w:rPr>
        <w:t> </w:t>
      </w:r>
      <w:r>
        <w:rPr>
          <w:color w:val="231F20"/>
          <w:sz w:val="18"/>
        </w:rPr>
        <w:t>indecible,</w:t>
      </w:r>
      <w:r>
        <w:rPr>
          <w:color w:val="231F20"/>
          <w:spacing w:val="-23"/>
          <w:sz w:val="18"/>
        </w:rPr>
        <w:t> </w:t>
      </w:r>
      <w:r>
        <w:rPr>
          <w:color w:val="231F20"/>
          <w:sz w:val="18"/>
        </w:rPr>
        <w:t>o</w:t>
      </w:r>
      <w:r>
        <w:rPr>
          <w:color w:val="231F20"/>
          <w:spacing w:val="-23"/>
          <w:sz w:val="18"/>
        </w:rPr>
        <w:t> </w:t>
      </w:r>
      <w:r>
        <w:rPr>
          <w:color w:val="231F20"/>
          <w:sz w:val="18"/>
        </w:rPr>
        <w:t>bien</w:t>
      </w:r>
      <w:r>
        <w:rPr>
          <w:color w:val="231F20"/>
          <w:spacing w:val="-23"/>
          <w:sz w:val="18"/>
        </w:rPr>
        <w:t> </w:t>
      </w:r>
      <w:r>
        <w:rPr>
          <w:color w:val="231F20"/>
          <w:sz w:val="18"/>
        </w:rPr>
        <w:t>lo</w:t>
      </w:r>
      <w:r>
        <w:rPr>
          <w:color w:val="231F20"/>
          <w:spacing w:val="-23"/>
          <w:sz w:val="18"/>
        </w:rPr>
        <w:t> </w:t>
      </w:r>
      <w:r>
        <w:rPr>
          <w:color w:val="231F20"/>
          <w:sz w:val="18"/>
        </w:rPr>
        <w:t>decible y</w:t>
      </w:r>
      <w:r>
        <w:rPr>
          <w:color w:val="231F20"/>
          <w:spacing w:val="-21"/>
          <w:sz w:val="18"/>
        </w:rPr>
        <w:t> </w:t>
      </w:r>
      <w:r>
        <w:rPr>
          <w:color w:val="231F20"/>
          <w:sz w:val="18"/>
        </w:rPr>
        <w:t>lo</w:t>
      </w:r>
      <w:r>
        <w:rPr>
          <w:color w:val="231F20"/>
          <w:spacing w:val="-21"/>
          <w:sz w:val="18"/>
        </w:rPr>
        <w:t> </w:t>
      </w:r>
      <w:r>
        <w:rPr>
          <w:color w:val="231F20"/>
          <w:sz w:val="18"/>
        </w:rPr>
        <w:t>mostrable,</w:t>
      </w:r>
      <w:r>
        <w:rPr>
          <w:color w:val="231F20"/>
          <w:spacing w:val="-21"/>
          <w:sz w:val="18"/>
        </w:rPr>
        <w:t> </w:t>
      </w:r>
      <w:r>
        <w:rPr>
          <w:color w:val="231F20"/>
          <w:sz w:val="18"/>
        </w:rPr>
        <w:t>es</w:t>
      </w:r>
      <w:r>
        <w:rPr>
          <w:color w:val="231F20"/>
          <w:spacing w:val="-21"/>
          <w:sz w:val="18"/>
        </w:rPr>
        <w:t> </w:t>
      </w:r>
      <w:r>
        <w:rPr>
          <w:color w:val="231F20"/>
          <w:sz w:val="18"/>
        </w:rPr>
        <w:t>la</w:t>
      </w:r>
      <w:r>
        <w:rPr>
          <w:color w:val="231F20"/>
          <w:spacing w:val="-21"/>
          <w:sz w:val="18"/>
        </w:rPr>
        <w:t> </w:t>
      </w:r>
      <w:r>
        <w:rPr>
          <w:color w:val="231F20"/>
          <w:sz w:val="18"/>
        </w:rPr>
        <w:t>inquietud</w:t>
      </w:r>
      <w:r>
        <w:rPr>
          <w:color w:val="231F20"/>
          <w:spacing w:val="-21"/>
          <w:sz w:val="18"/>
        </w:rPr>
        <w:t> </w:t>
      </w:r>
      <w:r>
        <w:rPr>
          <w:color w:val="231F20"/>
          <w:sz w:val="18"/>
        </w:rPr>
        <w:t>fundamental</w:t>
      </w:r>
      <w:r>
        <w:rPr>
          <w:color w:val="231F20"/>
          <w:spacing w:val="-21"/>
          <w:sz w:val="18"/>
        </w:rPr>
        <w:t> </w:t>
      </w:r>
      <w:r>
        <w:rPr>
          <w:color w:val="231F20"/>
          <w:sz w:val="18"/>
        </w:rPr>
        <w:t>que</w:t>
      </w:r>
      <w:r>
        <w:rPr>
          <w:color w:val="231F20"/>
          <w:spacing w:val="-21"/>
          <w:sz w:val="18"/>
        </w:rPr>
        <w:t> </w:t>
      </w:r>
      <w:r>
        <w:rPr>
          <w:color w:val="231F20"/>
          <w:sz w:val="18"/>
        </w:rPr>
        <w:t>desata</w:t>
      </w:r>
      <w:r>
        <w:rPr>
          <w:color w:val="231F20"/>
          <w:spacing w:val="-21"/>
          <w:sz w:val="18"/>
        </w:rPr>
        <w:t> </w:t>
      </w:r>
      <w:r>
        <w:rPr>
          <w:color w:val="231F20"/>
          <w:sz w:val="18"/>
        </w:rPr>
        <w:t>y</w:t>
      </w:r>
      <w:r>
        <w:rPr>
          <w:color w:val="231F20"/>
          <w:spacing w:val="-21"/>
          <w:sz w:val="18"/>
        </w:rPr>
        <w:t> </w:t>
      </w:r>
      <w:r>
        <w:rPr>
          <w:color w:val="231F20"/>
          <w:sz w:val="18"/>
        </w:rPr>
        <w:t>sostiene</w:t>
      </w:r>
      <w:r>
        <w:rPr>
          <w:color w:val="231F20"/>
          <w:spacing w:val="-21"/>
          <w:sz w:val="18"/>
        </w:rPr>
        <w:t> </w:t>
      </w:r>
      <w:r>
        <w:rPr>
          <w:color w:val="231F20"/>
          <w:sz w:val="18"/>
        </w:rPr>
        <w:t>su</w:t>
      </w:r>
      <w:r>
        <w:rPr>
          <w:color w:val="231F20"/>
          <w:spacing w:val="-21"/>
          <w:sz w:val="18"/>
        </w:rPr>
        <w:t> </w:t>
      </w:r>
      <w:r>
        <w:rPr>
          <w:i/>
          <w:color w:val="231F20"/>
          <w:spacing w:val="-3"/>
          <w:sz w:val="18"/>
        </w:rPr>
        <w:t>Tractatus.</w:t>
      </w:r>
    </w:p>
    <w:p>
      <w:pPr>
        <w:spacing w:after="0" w:line="278" w:lineRule="auto"/>
        <w:jc w:val="both"/>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225</w:t>
      </w:r>
    </w:p>
    <w:p>
      <w:pPr>
        <w:pStyle w:val="BodyText"/>
        <w:rPr>
          <w:sz w:val="20"/>
        </w:rPr>
      </w:pPr>
    </w:p>
    <w:p>
      <w:pPr>
        <w:pStyle w:val="BodyText"/>
        <w:spacing w:line="271" w:lineRule="auto"/>
        <w:ind w:left="1640" w:right="1701"/>
        <w:jc w:val="both"/>
      </w:pPr>
      <w:r>
        <w:rPr>
          <w:color w:val="231F20"/>
        </w:rPr>
        <w:t>modelo de un manual. Es </w:t>
      </w:r>
      <w:r>
        <w:rPr>
          <w:color w:val="231F20"/>
          <w:spacing w:val="-3"/>
        </w:rPr>
        <w:t>decir, </w:t>
      </w:r>
      <w:r>
        <w:rPr>
          <w:color w:val="231F20"/>
        </w:rPr>
        <w:t>el texto se desarrolla con formas </w:t>
      </w:r>
      <w:r>
        <w:rPr>
          <w:color w:val="231F20"/>
          <w:w w:val="95"/>
        </w:rPr>
        <w:t>discursivas</w:t>
      </w:r>
      <w:r>
        <w:rPr>
          <w:color w:val="231F20"/>
          <w:spacing w:val="-5"/>
          <w:w w:val="95"/>
        </w:rPr>
        <w:t> </w:t>
      </w:r>
      <w:r>
        <w:rPr>
          <w:color w:val="231F20"/>
          <w:w w:val="95"/>
        </w:rPr>
        <w:t>de</w:t>
      </w:r>
      <w:r>
        <w:rPr>
          <w:color w:val="231F20"/>
          <w:spacing w:val="-5"/>
          <w:w w:val="95"/>
        </w:rPr>
        <w:t> </w:t>
      </w:r>
      <w:r>
        <w:rPr>
          <w:color w:val="231F20"/>
          <w:w w:val="95"/>
        </w:rPr>
        <w:t>claros</w:t>
      </w:r>
      <w:r>
        <w:rPr>
          <w:color w:val="231F20"/>
          <w:spacing w:val="-5"/>
          <w:w w:val="95"/>
        </w:rPr>
        <w:t> </w:t>
      </w:r>
      <w:r>
        <w:rPr>
          <w:color w:val="231F20"/>
          <w:w w:val="95"/>
        </w:rPr>
        <w:t>tintes</w:t>
      </w:r>
      <w:r>
        <w:rPr>
          <w:color w:val="231F20"/>
          <w:spacing w:val="-5"/>
          <w:w w:val="95"/>
        </w:rPr>
        <w:t> </w:t>
      </w:r>
      <w:r>
        <w:rPr>
          <w:color w:val="231F20"/>
          <w:w w:val="95"/>
        </w:rPr>
        <w:t>teórico-instructivos,</w:t>
      </w:r>
      <w:r>
        <w:rPr>
          <w:color w:val="231F20"/>
          <w:spacing w:val="-5"/>
          <w:w w:val="95"/>
        </w:rPr>
        <w:t> </w:t>
      </w:r>
      <w:r>
        <w:rPr>
          <w:color w:val="231F20"/>
          <w:w w:val="95"/>
        </w:rPr>
        <w:t>cuya</w:t>
      </w:r>
      <w:r>
        <w:rPr>
          <w:color w:val="231F20"/>
          <w:spacing w:val="-5"/>
          <w:w w:val="95"/>
        </w:rPr>
        <w:t> </w:t>
      </w:r>
      <w:r>
        <w:rPr>
          <w:color w:val="231F20"/>
          <w:w w:val="95"/>
        </w:rPr>
        <w:t>finalidad,</w:t>
      </w:r>
      <w:r>
        <w:rPr>
          <w:color w:val="231F20"/>
          <w:spacing w:val="-5"/>
          <w:w w:val="95"/>
        </w:rPr>
        <w:t> </w:t>
      </w:r>
      <w:r>
        <w:rPr>
          <w:color w:val="231F20"/>
          <w:w w:val="95"/>
        </w:rPr>
        <w:t>en</w:t>
      </w:r>
      <w:r>
        <w:rPr>
          <w:color w:val="231F20"/>
          <w:spacing w:val="-5"/>
          <w:w w:val="95"/>
        </w:rPr>
        <w:t> </w:t>
      </w:r>
      <w:r>
        <w:rPr>
          <w:color w:val="231F20"/>
          <w:w w:val="95"/>
        </w:rPr>
        <w:t>un </w:t>
      </w:r>
      <w:r>
        <w:rPr>
          <w:color w:val="231F20"/>
        </w:rPr>
        <w:t>sentido</w:t>
      </w:r>
      <w:r>
        <w:rPr>
          <w:color w:val="231F20"/>
          <w:spacing w:val="-27"/>
        </w:rPr>
        <w:t> </w:t>
      </w:r>
      <w:r>
        <w:rPr>
          <w:color w:val="231F20"/>
        </w:rPr>
        <w:t>estricto,</w:t>
      </w:r>
      <w:r>
        <w:rPr>
          <w:color w:val="231F20"/>
          <w:spacing w:val="-27"/>
        </w:rPr>
        <w:t> </w:t>
      </w:r>
      <w:r>
        <w:rPr>
          <w:color w:val="231F20"/>
        </w:rPr>
        <w:t>sería</w:t>
      </w:r>
      <w:r>
        <w:rPr>
          <w:color w:val="231F20"/>
          <w:spacing w:val="-27"/>
        </w:rPr>
        <w:t> </w:t>
      </w:r>
      <w:r>
        <w:rPr>
          <w:color w:val="231F20"/>
        </w:rPr>
        <w:t>exponer</w:t>
      </w:r>
      <w:r>
        <w:rPr>
          <w:color w:val="231F20"/>
          <w:spacing w:val="-27"/>
        </w:rPr>
        <w:t> </w:t>
      </w:r>
      <w:r>
        <w:rPr>
          <w:color w:val="231F20"/>
        </w:rPr>
        <w:t>de</w:t>
      </w:r>
      <w:r>
        <w:rPr>
          <w:color w:val="231F20"/>
          <w:spacing w:val="-27"/>
        </w:rPr>
        <w:t> </w:t>
      </w:r>
      <w:r>
        <w:rPr>
          <w:color w:val="231F20"/>
        </w:rPr>
        <w:t>forma</w:t>
      </w:r>
      <w:r>
        <w:rPr>
          <w:color w:val="231F20"/>
          <w:spacing w:val="-27"/>
        </w:rPr>
        <w:t> </w:t>
      </w:r>
      <w:r>
        <w:rPr>
          <w:color w:val="231F20"/>
        </w:rPr>
        <w:t>integral</w:t>
      </w:r>
      <w:r>
        <w:rPr>
          <w:color w:val="231F20"/>
          <w:spacing w:val="-27"/>
        </w:rPr>
        <w:t> </w:t>
      </w:r>
      <w:r>
        <w:rPr>
          <w:color w:val="231F20"/>
        </w:rPr>
        <w:t>y</w:t>
      </w:r>
      <w:r>
        <w:rPr>
          <w:color w:val="231F20"/>
          <w:spacing w:val="-27"/>
        </w:rPr>
        <w:t> </w:t>
      </w:r>
      <w:r>
        <w:rPr>
          <w:color w:val="231F20"/>
        </w:rPr>
        <w:t>ordenada</w:t>
      </w:r>
      <w:r>
        <w:rPr>
          <w:color w:val="231F20"/>
          <w:spacing w:val="-27"/>
        </w:rPr>
        <w:t> </w:t>
      </w:r>
      <w:r>
        <w:rPr>
          <w:color w:val="231F20"/>
        </w:rPr>
        <w:t>el</w:t>
      </w:r>
      <w:r>
        <w:rPr>
          <w:color w:val="231F20"/>
          <w:spacing w:val="-27"/>
        </w:rPr>
        <w:t> </w:t>
      </w:r>
      <w:r>
        <w:rPr>
          <w:color w:val="231F20"/>
        </w:rPr>
        <w:t>cono- cimiento sobre una realidad (en este caso, la operación</w:t>
      </w:r>
      <w:r>
        <w:rPr>
          <w:color w:val="231F20"/>
          <w:spacing w:val="-20"/>
        </w:rPr>
        <w:t> </w:t>
      </w:r>
      <w:r>
        <w:rPr>
          <w:color w:val="231F20"/>
        </w:rPr>
        <w:t>pictórica). Sin</w:t>
      </w:r>
      <w:r>
        <w:rPr>
          <w:color w:val="231F20"/>
          <w:spacing w:val="-6"/>
        </w:rPr>
        <w:t> </w:t>
      </w:r>
      <w:r>
        <w:rPr>
          <w:color w:val="231F20"/>
        </w:rPr>
        <w:t>embargo,</w:t>
      </w:r>
      <w:r>
        <w:rPr>
          <w:color w:val="231F20"/>
          <w:spacing w:val="-6"/>
        </w:rPr>
        <w:t> </w:t>
      </w:r>
      <w:r>
        <w:rPr>
          <w:color w:val="231F20"/>
        </w:rPr>
        <w:t>como</w:t>
      </w:r>
      <w:r>
        <w:rPr>
          <w:color w:val="231F20"/>
          <w:spacing w:val="-6"/>
        </w:rPr>
        <w:t> </w:t>
      </w:r>
      <w:r>
        <w:rPr>
          <w:color w:val="231F20"/>
        </w:rPr>
        <w:t>se</w:t>
      </w:r>
      <w:r>
        <w:rPr>
          <w:color w:val="231F20"/>
          <w:spacing w:val="-6"/>
        </w:rPr>
        <w:t> </w:t>
      </w:r>
      <w:r>
        <w:rPr>
          <w:color w:val="231F20"/>
        </w:rPr>
        <w:t>verá,</w:t>
      </w:r>
      <w:r>
        <w:rPr>
          <w:color w:val="231F20"/>
          <w:spacing w:val="-6"/>
        </w:rPr>
        <w:t> </w:t>
      </w:r>
      <w:r>
        <w:rPr>
          <w:color w:val="231F20"/>
        </w:rPr>
        <w:t>la</w:t>
      </w:r>
      <w:r>
        <w:rPr>
          <w:color w:val="231F20"/>
          <w:spacing w:val="-6"/>
        </w:rPr>
        <w:t> </w:t>
      </w:r>
      <w:r>
        <w:rPr>
          <w:color w:val="231F20"/>
        </w:rPr>
        <w:t>intención</w:t>
      </w:r>
      <w:r>
        <w:rPr>
          <w:color w:val="231F20"/>
          <w:spacing w:val="-6"/>
        </w:rPr>
        <w:t> </w:t>
      </w:r>
      <w:r>
        <w:rPr>
          <w:color w:val="231F20"/>
        </w:rPr>
        <w:t>que</w:t>
      </w:r>
      <w:r>
        <w:rPr>
          <w:color w:val="231F20"/>
          <w:spacing w:val="-6"/>
        </w:rPr>
        <w:t> </w:t>
      </w:r>
      <w:r>
        <w:rPr>
          <w:color w:val="231F20"/>
        </w:rPr>
        <w:t>sostiene</w:t>
      </w:r>
      <w:r>
        <w:rPr>
          <w:color w:val="231F20"/>
          <w:spacing w:val="-6"/>
        </w:rPr>
        <w:t> </w:t>
      </w:r>
      <w:r>
        <w:rPr>
          <w:color w:val="231F20"/>
        </w:rPr>
        <w:t>este</w:t>
      </w:r>
      <w:r>
        <w:rPr>
          <w:color w:val="231F20"/>
          <w:spacing w:val="-6"/>
        </w:rPr>
        <w:t> </w:t>
      </w:r>
      <w:r>
        <w:rPr>
          <w:color w:val="231F20"/>
        </w:rPr>
        <w:t>texto</w:t>
      </w:r>
      <w:r>
        <w:rPr>
          <w:color w:val="231F20"/>
          <w:spacing w:val="-6"/>
        </w:rPr>
        <w:t> </w:t>
      </w:r>
      <w:r>
        <w:rPr>
          <w:color w:val="231F20"/>
        </w:rPr>
        <w:t>es desviar</w:t>
      </w:r>
      <w:r>
        <w:rPr>
          <w:color w:val="231F20"/>
          <w:spacing w:val="-26"/>
        </w:rPr>
        <w:t> </w:t>
      </w:r>
      <w:r>
        <w:rPr>
          <w:color w:val="231F20"/>
        </w:rPr>
        <w:t>la</w:t>
      </w:r>
      <w:r>
        <w:rPr>
          <w:color w:val="231F20"/>
          <w:spacing w:val="-26"/>
        </w:rPr>
        <w:t> </w:t>
      </w:r>
      <w:r>
        <w:rPr>
          <w:color w:val="231F20"/>
        </w:rPr>
        <w:t>funcionalidad</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propia</w:t>
      </w:r>
      <w:r>
        <w:rPr>
          <w:color w:val="231F20"/>
          <w:spacing w:val="-26"/>
        </w:rPr>
        <w:t> </w:t>
      </w:r>
      <w:r>
        <w:rPr>
          <w:color w:val="231F20"/>
        </w:rPr>
        <w:t>forma,</w:t>
      </w:r>
      <w:r>
        <w:rPr>
          <w:color w:val="231F20"/>
          <w:spacing w:val="-26"/>
        </w:rPr>
        <w:t> </w:t>
      </w:r>
      <w:r>
        <w:rPr>
          <w:color w:val="231F20"/>
        </w:rPr>
        <w:t>disfrazándose</w:t>
      </w:r>
      <w:r>
        <w:rPr>
          <w:color w:val="231F20"/>
          <w:spacing w:val="-26"/>
        </w:rPr>
        <w:t> </w:t>
      </w:r>
      <w:r>
        <w:rPr>
          <w:color w:val="231F20"/>
        </w:rPr>
        <w:t>como</w:t>
      </w:r>
      <w:r>
        <w:rPr>
          <w:color w:val="231F20"/>
          <w:spacing w:val="-26"/>
        </w:rPr>
        <w:t> </w:t>
      </w:r>
      <w:r>
        <w:rPr>
          <w:color w:val="231F20"/>
        </w:rPr>
        <w:t>un discurso de tono lógico y objetivo que sirve sólo para </w:t>
      </w:r>
      <w:r>
        <w:rPr>
          <w:color w:val="231F20"/>
          <w:spacing w:val="-3"/>
        </w:rPr>
        <w:t>marcar, </w:t>
      </w:r>
      <w:r>
        <w:rPr>
          <w:color w:val="231F20"/>
        </w:rPr>
        <w:t>por efecto de contraste, su verdadera intención: ponderar la</w:t>
      </w:r>
      <w:r>
        <w:rPr>
          <w:color w:val="231F20"/>
          <w:spacing w:val="-38"/>
        </w:rPr>
        <w:t> </w:t>
      </w:r>
      <w:r>
        <w:rPr>
          <w:color w:val="231F20"/>
        </w:rPr>
        <w:t>expresión poética-artística.</w:t>
      </w:r>
    </w:p>
    <w:p>
      <w:pPr>
        <w:pStyle w:val="BodyText"/>
        <w:spacing w:line="271" w:lineRule="auto" w:before="2"/>
        <w:ind w:left="1640" w:right="1701" w:firstLine="360"/>
        <w:jc w:val="both"/>
      </w:pPr>
      <w:r>
        <w:rPr/>
        <w:drawing>
          <wp:anchor distT="0" distB="0" distL="0" distR="0" allowOverlap="1" layoutInCell="1" locked="0" behindDoc="0" simplePos="0" relativeHeight="12544">
            <wp:simplePos x="0" y="0"/>
            <wp:positionH relativeFrom="page">
              <wp:posOffset>17462</wp:posOffset>
            </wp:positionH>
            <wp:positionV relativeFrom="paragraph">
              <wp:posOffset>1205457</wp:posOffset>
            </wp:positionV>
            <wp:extent cx="155575" cy="155575"/>
            <wp:effectExtent l="0" t="0" r="0" b="0"/>
            <wp:wrapNone/>
            <wp:docPr id="1007" name="image3.png" descr=""/>
            <wp:cNvGraphicFramePr>
              <a:graphicFrameLocks noChangeAspect="1"/>
            </wp:cNvGraphicFramePr>
            <a:graphic>
              <a:graphicData uri="http://schemas.openxmlformats.org/drawingml/2006/picture">
                <pic:pic>
                  <pic:nvPicPr>
                    <pic:cNvPr id="10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568">
            <wp:simplePos x="0" y="0"/>
            <wp:positionH relativeFrom="page">
              <wp:posOffset>5760361</wp:posOffset>
            </wp:positionH>
            <wp:positionV relativeFrom="paragraph">
              <wp:posOffset>1205457</wp:posOffset>
            </wp:positionV>
            <wp:extent cx="155575" cy="155575"/>
            <wp:effectExtent l="0" t="0" r="0" b="0"/>
            <wp:wrapNone/>
            <wp:docPr id="1009" name="image3.png" descr=""/>
            <wp:cNvGraphicFramePr>
              <a:graphicFrameLocks noChangeAspect="1"/>
            </wp:cNvGraphicFramePr>
            <a:graphic>
              <a:graphicData uri="http://schemas.openxmlformats.org/drawingml/2006/picture">
                <pic:pic>
                  <pic:nvPicPr>
                    <pic:cNvPr id="10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Muy </w:t>
      </w:r>
      <w:r>
        <w:rPr>
          <w:color w:val="231F20"/>
        </w:rPr>
        <w:t>cercano al ejercicio que Elizondo ya había realizado en </w:t>
      </w:r>
      <w:r>
        <w:rPr>
          <w:color w:val="231F20"/>
          <w:spacing w:val="-4"/>
        </w:rPr>
        <w:t>“Teoría</w:t>
      </w:r>
      <w:r>
        <w:rPr>
          <w:color w:val="231F20"/>
          <w:spacing w:val="-9"/>
        </w:rPr>
        <w:t> </w:t>
      </w:r>
      <w:r>
        <w:rPr>
          <w:color w:val="231F20"/>
        </w:rPr>
        <w:t>del</w:t>
      </w:r>
      <w:r>
        <w:rPr>
          <w:color w:val="231F20"/>
          <w:spacing w:val="-9"/>
        </w:rPr>
        <w:t> </w:t>
      </w:r>
      <w:r>
        <w:rPr>
          <w:color w:val="231F20"/>
        </w:rPr>
        <w:t>disfraz”,</w:t>
      </w:r>
      <w:r>
        <w:rPr>
          <w:color w:val="231F20"/>
          <w:spacing w:val="-9"/>
        </w:rPr>
        <w:t> </w:t>
      </w:r>
      <w:r>
        <w:rPr>
          <w:color w:val="231F20"/>
        </w:rPr>
        <w:t>donde</w:t>
      </w:r>
      <w:r>
        <w:rPr>
          <w:color w:val="231F20"/>
          <w:spacing w:val="-9"/>
        </w:rPr>
        <w:t> </w:t>
      </w:r>
      <w:r>
        <w:rPr>
          <w:color w:val="231F20"/>
        </w:rPr>
        <w:t>también</w:t>
      </w:r>
      <w:r>
        <w:rPr>
          <w:color w:val="231F20"/>
          <w:spacing w:val="-9"/>
        </w:rPr>
        <w:t> </w:t>
      </w:r>
      <w:r>
        <w:rPr>
          <w:color w:val="231F20"/>
        </w:rPr>
        <w:t>se</w:t>
      </w:r>
      <w:r>
        <w:rPr>
          <w:color w:val="231F20"/>
          <w:spacing w:val="-9"/>
        </w:rPr>
        <w:t> </w:t>
      </w:r>
      <w:r>
        <w:rPr>
          <w:color w:val="231F20"/>
        </w:rPr>
        <w:t>vale</w:t>
      </w:r>
      <w:r>
        <w:rPr>
          <w:color w:val="231F20"/>
          <w:spacing w:val="-9"/>
        </w:rPr>
        <w:t> </w:t>
      </w:r>
      <w:r>
        <w:rPr>
          <w:color w:val="231F20"/>
        </w:rPr>
        <w:t>del</w:t>
      </w:r>
      <w:r>
        <w:rPr>
          <w:color w:val="231F20"/>
          <w:spacing w:val="-9"/>
        </w:rPr>
        <w:t> </w:t>
      </w:r>
      <w:r>
        <w:rPr>
          <w:color w:val="231F20"/>
        </w:rPr>
        <w:t>juego</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forma </w:t>
      </w:r>
      <w:r>
        <w:rPr>
          <w:color w:val="231F20"/>
          <w:w w:val="95"/>
        </w:rPr>
        <w:t>de la argumentación filosófica,</w:t>
      </w:r>
      <w:r>
        <w:rPr>
          <w:color w:val="231F20"/>
          <w:w w:val="95"/>
          <w:position w:val="8"/>
          <w:sz w:val="13"/>
        </w:rPr>
        <w:t>150 </w:t>
      </w:r>
      <w:r>
        <w:rPr>
          <w:color w:val="231F20"/>
          <w:spacing w:val="-3"/>
          <w:w w:val="95"/>
        </w:rPr>
        <w:t>“Tractatus </w:t>
      </w:r>
      <w:r>
        <w:rPr>
          <w:color w:val="231F20"/>
          <w:w w:val="95"/>
        </w:rPr>
        <w:t>rethorico-pictoricus” se </w:t>
      </w:r>
      <w:r>
        <w:rPr>
          <w:color w:val="231F20"/>
        </w:rPr>
        <w:t>realiza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estructura</w:t>
      </w:r>
      <w:r>
        <w:rPr>
          <w:color w:val="231F20"/>
          <w:spacing w:val="-15"/>
        </w:rPr>
        <w:t> </w:t>
      </w:r>
      <w:r>
        <w:rPr>
          <w:color w:val="231F20"/>
        </w:rPr>
        <w:t>doble</w:t>
      </w:r>
      <w:r>
        <w:rPr>
          <w:color w:val="231F20"/>
          <w:spacing w:val="-15"/>
        </w:rPr>
        <w:t> </w:t>
      </w:r>
      <w:r>
        <w:rPr>
          <w:color w:val="231F20"/>
        </w:rPr>
        <w:t>que</w:t>
      </w:r>
      <w:r>
        <w:rPr>
          <w:color w:val="231F20"/>
          <w:spacing w:val="-15"/>
        </w:rPr>
        <w:t> </w:t>
      </w:r>
      <w:r>
        <w:rPr>
          <w:color w:val="231F20"/>
        </w:rPr>
        <w:t>signa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parodia,</w:t>
      </w:r>
      <w:r>
        <w:rPr>
          <w:color w:val="231F20"/>
          <w:spacing w:val="-15"/>
        </w:rPr>
        <w:t> </w:t>
      </w:r>
      <w:r>
        <w:rPr>
          <w:color w:val="231F20"/>
        </w:rPr>
        <w:t>la</w:t>
      </w:r>
      <w:r>
        <w:rPr>
          <w:color w:val="231F20"/>
          <w:spacing w:val="-15"/>
        </w:rPr>
        <w:t> </w:t>
      </w:r>
      <w:r>
        <w:rPr>
          <w:color w:val="231F20"/>
        </w:rPr>
        <w:t>cual</w:t>
      </w:r>
      <w:r>
        <w:rPr>
          <w:color w:val="231F20"/>
          <w:spacing w:val="-15"/>
        </w:rPr>
        <w:t> </w:t>
      </w:r>
      <w:r>
        <w:rPr>
          <w:color w:val="231F20"/>
        </w:rPr>
        <w:t>implica </w:t>
      </w:r>
      <w:r>
        <w:rPr>
          <w:color w:val="231F20"/>
          <w:spacing w:val="-4"/>
        </w:rPr>
        <w:t>“una</w:t>
      </w:r>
      <w:r>
        <w:rPr>
          <w:color w:val="231F20"/>
          <w:spacing w:val="-26"/>
        </w:rPr>
        <w:t> </w:t>
      </w:r>
      <w:r>
        <w:rPr>
          <w:color w:val="231F20"/>
        </w:rPr>
        <w:t>síntesis</w:t>
      </w:r>
      <w:r>
        <w:rPr>
          <w:color w:val="231F20"/>
          <w:spacing w:val="-26"/>
        </w:rPr>
        <w:t> </w:t>
      </w:r>
      <w:r>
        <w:rPr>
          <w:color w:val="231F20"/>
        </w:rPr>
        <w:t>bitextual</w:t>
      </w:r>
      <w:r>
        <w:rPr>
          <w:color w:val="231F20"/>
          <w:spacing w:val="-26"/>
        </w:rPr>
        <w:t> </w:t>
      </w:r>
      <w:r>
        <w:rPr>
          <w:color w:val="231F20"/>
        </w:rPr>
        <w:t>[del</w:t>
      </w:r>
      <w:r>
        <w:rPr>
          <w:color w:val="231F20"/>
          <w:spacing w:val="-26"/>
        </w:rPr>
        <w:t> </w:t>
      </w:r>
      <w:r>
        <w:rPr>
          <w:color w:val="231F20"/>
        </w:rPr>
        <w:t>texto</w:t>
      </w:r>
      <w:r>
        <w:rPr>
          <w:color w:val="231F20"/>
          <w:spacing w:val="-26"/>
        </w:rPr>
        <w:t> </w:t>
      </w:r>
      <w:r>
        <w:rPr>
          <w:color w:val="231F20"/>
        </w:rPr>
        <w:t>parodiado</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parodiante]</w:t>
      </w:r>
      <w:r>
        <w:rPr>
          <w:color w:val="231F20"/>
          <w:spacing w:val="-26"/>
        </w:rPr>
        <w:t> </w:t>
      </w:r>
      <w:r>
        <w:rPr>
          <w:color w:val="231F20"/>
        </w:rPr>
        <w:t>que</w:t>
      </w:r>
      <w:r>
        <w:rPr>
          <w:color w:val="231F20"/>
          <w:spacing w:val="-26"/>
        </w:rPr>
        <w:t> </w:t>
      </w:r>
      <w:r>
        <w:rPr>
          <w:color w:val="231F20"/>
        </w:rPr>
        <w:t>fun- ciona siempre de manera paradójica”.</w:t>
      </w:r>
      <w:r>
        <w:rPr>
          <w:color w:val="231F20"/>
          <w:position w:val="8"/>
          <w:sz w:val="13"/>
        </w:rPr>
        <w:t>151 </w:t>
      </w:r>
      <w:r>
        <w:rPr>
          <w:color w:val="231F20"/>
        </w:rPr>
        <w:t>La paradoja se concentra en</w:t>
      </w:r>
      <w:r>
        <w:rPr>
          <w:color w:val="231F20"/>
          <w:spacing w:val="-12"/>
        </w:rPr>
        <w:t> </w:t>
      </w:r>
      <w:r>
        <w:rPr>
          <w:color w:val="231F20"/>
        </w:rPr>
        <w:t>la</w:t>
      </w:r>
      <w:r>
        <w:rPr>
          <w:color w:val="231F20"/>
          <w:spacing w:val="-12"/>
        </w:rPr>
        <w:t> </w:t>
      </w:r>
      <w:r>
        <w:rPr>
          <w:color w:val="231F20"/>
        </w:rPr>
        <w:t>dinámica</w:t>
      </w:r>
      <w:r>
        <w:rPr>
          <w:color w:val="231F20"/>
          <w:spacing w:val="-12"/>
        </w:rPr>
        <w:t> </w:t>
      </w:r>
      <w:r>
        <w:rPr>
          <w:color w:val="231F20"/>
        </w:rPr>
        <w:t>de</w:t>
      </w:r>
      <w:r>
        <w:rPr>
          <w:color w:val="231F20"/>
          <w:spacing w:val="-12"/>
        </w:rPr>
        <w:t> </w:t>
      </w:r>
      <w:r>
        <w:rPr>
          <w:color w:val="231F20"/>
        </w:rPr>
        <w:t>inclusión</w:t>
      </w:r>
      <w:r>
        <w:rPr>
          <w:color w:val="231F20"/>
          <w:spacing w:val="-12"/>
        </w:rPr>
        <w:t> </w:t>
      </w:r>
      <w:r>
        <w:rPr>
          <w:color w:val="231F20"/>
        </w:rPr>
        <w:t>y</w:t>
      </w:r>
      <w:r>
        <w:rPr>
          <w:color w:val="231F20"/>
          <w:spacing w:val="-12"/>
        </w:rPr>
        <w:t> </w:t>
      </w:r>
      <w:r>
        <w:rPr>
          <w:color w:val="231F20"/>
        </w:rPr>
        <w:t>desviación</w:t>
      </w:r>
      <w:r>
        <w:rPr>
          <w:color w:val="231F20"/>
          <w:spacing w:val="-12"/>
        </w:rPr>
        <w:t> </w:t>
      </w:r>
      <w:r>
        <w:rPr>
          <w:color w:val="231F20"/>
        </w:rPr>
        <w:t>simultánea</w:t>
      </w:r>
      <w:r>
        <w:rPr>
          <w:color w:val="231F20"/>
          <w:spacing w:val="-12"/>
        </w:rPr>
        <w:t> </w:t>
      </w:r>
      <w:r>
        <w:rPr>
          <w:color w:val="231F20"/>
        </w:rPr>
        <w:t>que</w:t>
      </w:r>
      <w:r>
        <w:rPr>
          <w:color w:val="231F20"/>
          <w:spacing w:val="-12"/>
        </w:rPr>
        <w:t> </w:t>
      </w:r>
      <w:r>
        <w:rPr>
          <w:color w:val="231F20"/>
        </w:rPr>
        <w:t>involucra someter</w:t>
      </w:r>
      <w:r>
        <w:rPr>
          <w:color w:val="231F20"/>
          <w:spacing w:val="-26"/>
        </w:rPr>
        <w:t> </w:t>
      </w:r>
      <w:r>
        <w:rPr>
          <w:color w:val="231F20"/>
        </w:rPr>
        <w:t>al</w:t>
      </w:r>
      <w:r>
        <w:rPr>
          <w:color w:val="231F20"/>
          <w:spacing w:val="-26"/>
        </w:rPr>
        <w:t> </w:t>
      </w:r>
      <w:r>
        <w:rPr>
          <w:color w:val="231F20"/>
        </w:rPr>
        <w:t>texto</w:t>
      </w:r>
      <w:r>
        <w:rPr>
          <w:color w:val="231F20"/>
          <w:spacing w:val="-26"/>
        </w:rPr>
        <w:t> </w:t>
      </w:r>
      <w:r>
        <w:rPr>
          <w:color w:val="231F20"/>
        </w:rPr>
        <w:t>o</w:t>
      </w:r>
      <w:r>
        <w:rPr>
          <w:color w:val="231F20"/>
          <w:spacing w:val="-26"/>
        </w:rPr>
        <w:t> </w:t>
      </w:r>
      <w:r>
        <w:rPr>
          <w:color w:val="231F20"/>
        </w:rPr>
        <w:t>forma</w:t>
      </w:r>
      <w:r>
        <w:rPr>
          <w:color w:val="231F20"/>
          <w:spacing w:val="-26"/>
        </w:rPr>
        <w:t> </w:t>
      </w:r>
      <w:r>
        <w:rPr>
          <w:color w:val="231F20"/>
        </w:rPr>
        <w:t>parodiada</w:t>
      </w:r>
      <w:r>
        <w:rPr>
          <w:color w:val="231F20"/>
          <w:spacing w:val="-26"/>
        </w:rPr>
        <w:t> </w:t>
      </w:r>
      <w:r>
        <w:rPr>
          <w:color w:val="231F20"/>
        </w:rPr>
        <w:t>a</w:t>
      </w:r>
      <w:r>
        <w:rPr>
          <w:color w:val="231F20"/>
          <w:spacing w:val="-26"/>
        </w:rPr>
        <w:t> </w:t>
      </w:r>
      <w:r>
        <w:rPr>
          <w:color w:val="231F20"/>
        </w:rPr>
        <w:t>una</w:t>
      </w:r>
      <w:r>
        <w:rPr>
          <w:color w:val="231F20"/>
          <w:spacing w:val="-26"/>
        </w:rPr>
        <w:t> </w:t>
      </w:r>
      <w:r>
        <w:rPr>
          <w:color w:val="231F20"/>
        </w:rPr>
        <w:t>reelaboración</w:t>
      </w:r>
      <w:r>
        <w:rPr>
          <w:color w:val="231F20"/>
          <w:spacing w:val="-26"/>
        </w:rPr>
        <w:t> </w:t>
      </w:r>
      <w:r>
        <w:rPr>
          <w:color w:val="231F20"/>
        </w:rPr>
        <w:t>que</w:t>
      </w:r>
      <w:r>
        <w:rPr>
          <w:color w:val="231F20"/>
          <w:spacing w:val="-26"/>
        </w:rPr>
        <w:t> </w:t>
      </w:r>
      <w:r>
        <w:rPr>
          <w:color w:val="231F20"/>
        </w:rPr>
        <w:t>lo</w:t>
      </w:r>
      <w:r>
        <w:rPr>
          <w:color w:val="231F20"/>
          <w:spacing w:val="-26"/>
        </w:rPr>
        <w:t> </w:t>
      </w:r>
      <w:r>
        <w:rPr>
          <w:color w:val="231F20"/>
        </w:rPr>
        <w:t>trans- grede</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vez</w:t>
      </w:r>
      <w:r>
        <w:rPr>
          <w:color w:val="231F20"/>
          <w:spacing w:val="-35"/>
        </w:rPr>
        <w:t> </w:t>
      </w:r>
      <w:r>
        <w:rPr>
          <w:color w:val="231F20"/>
        </w:rPr>
        <w:t>que</w:t>
      </w:r>
      <w:r>
        <w:rPr>
          <w:color w:val="231F20"/>
          <w:spacing w:val="-35"/>
        </w:rPr>
        <w:t> </w:t>
      </w:r>
      <w:r>
        <w:rPr>
          <w:color w:val="231F20"/>
        </w:rPr>
        <w:t>lo</w:t>
      </w:r>
      <w:r>
        <w:rPr>
          <w:color w:val="231F20"/>
          <w:spacing w:val="-35"/>
        </w:rPr>
        <w:t> </w:t>
      </w:r>
      <w:r>
        <w:rPr>
          <w:color w:val="231F20"/>
        </w:rPr>
        <w:t>reafirma;</w:t>
      </w:r>
      <w:r>
        <w:rPr>
          <w:color w:val="231F20"/>
          <w:spacing w:val="-35"/>
        </w:rPr>
        <w:t> </w:t>
      </w:r>
      <w:r>
        <w:rPr>
          <w:color w:val="231F20"/>
        </w:rPr>
        <w:t>es</w:t>
      </w:r>
      <w:r>
        <w:rPr>
          <w:color w:val="231F20"/>
          <w:spacing w:val="-35"/>
        </w:rPr>
        <w:t> </w:t>
      </w:r>
      <w:r>
        <w:rPr>
          <w:color w:val="231F20"/>
          <w:spacing w:val="-3"/>
        </w:rPr>
        <w:t>decir,</w:t>
      </w:r>
      <w:r>
        <w:rPr>
          <w:color w:val="231F20"/>
          <w:spacing w:val="-35"/>
        </w:rPr>
        <w:t> </w:t>
      </w:r>
      <w:r>
        <w:rPr>
          <w:color w:val="231F20"/>
        </w:rPr>
        <w:t>la</w:t>
      </w:r>
      <w:r>
        <w:rPr>
          <w:color w:val="231F20"/>
          <w:spacing w:val="-35"/>
        </w:rPr>
        <w:t> </w:t>
      </w:r>
      <w:r>
        <w:rPr>
          <w:color w:val="231F20"/>
        </w:rPr>
        <w:t>parodia</w:t>
      </w:r>
      <w:r>
        <w:rPr>
          <w:color w:val="231F20"/>
          <w:spacing w:val="-35"/>
        </w:rPr>
        <w:t> </w:t>
      </w:r>
      <w:r>
        <w:rPr>
          <w:color w:val="231F20"/>
        </w:rPr>
        <w:t>reúne</w:t>
      </w:r>
      <w:r>
        <w:rPr>
          <w:color w:val="231F20"/>
          <w:spacing w:val="-35"/>
        </w:rPr>
        <w:t> </w:t>
      </w:r>
      <w:r>
        <w:rPr>
          <w:color w:val="231F20"/>
        </w:rPr>
        <w:t>“la</w:t>
      </w:r>
      <w:r>
        <w:rPr>
          <w:color w:val="231F20"/>
          <w:spacing w:val="-35"/>
        </w:rPr>
        <w:t> </w:t>
      </w:r>
      <w:r>
        <w:rPr>
          <w:color w:val="231F20"/>
        </w:rPr>
        <w:t>diferencia con</w:t>
      </w:r>
      <w:r>
        <w:rPr>
          <w:color w:val="231F20"/>
          <w:spacing w:val="-28"/>
        </w:rPr>
        <w:t> </w:t>
      </w:r>
      <w:r>
        <w:rPr>
          <w:color w:val="231F20"/>
        </w:rPr>
        <w:t>la</w:t>
      </w:r>
      <w:r>
        <w:rPr>
          <w:color w:val="231F20"/>
          <w:spacing w:val="-28"/>
        </w:rPr>
        <w:t> </w:t>
      </w:r>
      <w:r>
        <w:rPr>
          <w:color w:val="231F20"/>
        </w:rPr>
        <w:t>síntesis,</w:t>
      </w:r>
      <w:r>
        <w:rPr>
          <w:color w:val="231F20"/>
          <w:spacing w:val="-28"/>
        </w:rPr>
        <w:t> </w:t>
      </w:r>
      <w:r>
        <w:rPr>
          <w:color w:val="231F20"/>
        </w:rPr>
        <w:t>la</w:t>
      </w:r>
      <w:r>
        <w:rPr>
          <w:color w:val="231F20"/>
          <w:spacing w:val="-28"/>
        </w:rPr>
        <w:t> </w:t>
      </w:r>
      <w:r>
        <w:rPr>
          <w:color w:val="231F20"/>
        </w:rPr>
        <w:t>alteridad</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incorporación”.</w:t>
      </w:r>
      <w:r>
        <w:rPr>
          <w:color w:val="231F20"/>
          <w:position w:val="8"/>
          <w:sz w:val="13"/>
        </w:rPr>
        <w:t>152</w:t>
      </w:r>
      <w:r>
        <w:rPr>
          <w:color w:val="231F20"/>
          <w:spacing w:val="-9"/>
          <w:position w:val="8"/>
          <w:sz w:val="13"/>
        </w:rPr>
        <w:t> </w:t>
      </w:r>
      <w:r>
        <w:rPr>
          <w:color w:val="231F20"/>
          <w:spacing w:val="-9"/>
        </w:rPr>
        <w:t>Tal</w:t>
      </w:r>
      <w:r>
        <w:rPr>
          <w:color w:val="231F20"/>
          <w:spacing w:val="-28"/>
        </w:rPr>
        <w:t> </w:t>
      </w:r>
      <w:r>
        <w:rPr>
          <w:color w:val="231F20"/>
        </w:rPr>
        <w:t>operación</w:t>
      </w:r>
      <w:r>
        <w:rPr>
          <w:color w:val="231F20"/>
          <w:spacing w:val="-28"/>
        </w:rPr>
        <w:t> </w:t>
      </w:r>
      <w:r>
        <w:rPr>
          <w:color w:val="231F20"/>
        </w:rPr>
        <w:t>se reconoce</w:t>
      </w:r>
      <w:r>
        <w:rPr>
          <w:color w:val="231F20"/>
          <w:spacing w:val="-25"/>
        </w:rPr>
        <w:t> </w:t>
      </w:r>
      <w:r>
        <w:rPr>
          <w:color w:val="231F20"/>
        </w:rPr>
        <w:t>en</w:t>
      </w:r>
      <w:r>
        <w:rPr>
          <w:color w:val="231F20"/>
          <w:spacing w:val="-25"/>
        </w:rPr>
        <w:t> </w:t>
      </w:r>
      <w:r>
        <w:rPr>
          <w:color w:val="231F20"/>
          <w:spacing w:val="-3"/>
        </w:rPr>
        <w:t>“Tractatus</w:t>
      </w:r>
      <w:r>
        <w:rPr>
          <w:color w:val="231F20"/>
          <w:spacing w:val="-25"/>
        </w:rPr>
        <w:t> </w:t>
      </w:r>
      <w:r>
        <w:rPr>
          <w:color w:val="231F20"/>
        </w:rPr>
        <w:t>rethorico-pictoricus”</w:t>
      </w:r>
      <w:r>
        <w:rPr>
          <w:color w:val="231F20"/>
          <w:spacing w:val="-25"/>
        </w:rPr>
        <w:t> </w:t>
      </w:r>
      <w:r>
        <w:rPr>
          <w:color w:val="231F20"/>
        </w:rPr>
        <w:t>desde</w:t>
      </w:r>
      <w:r>
        <w:rPr>
          <w:color w:val="231F20"/>
          <w:spacing w:val="-25"/>
        </w:rPr>
        <w:t> </w:t>
      </w:r>
      <w:r>
        <w:rPr>
          <w:color w:val="231F20"/>
        </w:rPr>
        <w:t>su</w:t>
      </w:r>
      <w:r>
        <w:rPr>
          <w:color w:val="231F20"/>
          <w:spacing w:val="-25"/>
        </w:rPr>
        <w:t> </w:t>
      </w:r>
      <w:r>
        <w:rPr>
          <w:color w:val="231F20"/>
        </w:rPr>
        <w:t>título.</w:t>
      </w:r>
      <w:r>
        <w:rPr>
          <w:color w:val="231F20"/>
          <w:spacing w:val="-25"/>
        </w:rPr>
        <w:t> </w:t>
      </w:r>
      <w:r>
        <w:rPr>
          <w:color w:val="231F20"/>
        </w:rPr>
        <w:t>La</w:t>
      </w:r>
      <w:r>
        <w:rPr>
          <w:color w:val="231F20"/>
          <w:spacing w:val="-25"/>
        </w:rPr>
        <w:t> </w:t>
      </w:r>
      <w:r>
        <w:rPr>
          <w:color w:val="231F20"/>
        </w:rPr>
        <w:t>voz latina</w:t>
      </w:r>
      <w:r>
        <w:rPr>
          <w:color w:val="231F20"/>
          <w:spacing w:val="-32"/>
        </w:rPr>
        <w:t> </w:t>
      </w:r>
      <w:r>
        <w:rPr>
          <w:color w:val="231F20"/>
          <w:spacing w:val="-3"/>
        </w:rPr>
        <w:t>“tractatus”</w:t>
      </w:r>
      <w:r>
        <w:rPr>
          <w:color w:val="231F20"/>
          <w:spacing w:val="-32"/>
        </w:rPr>
        <w:t> </w:t>
      </w:r>
      <w:r>
        <w:rPr>
          <w:color w:val="231F20"/>
        </w:rPr>
        <w:t>funge</w:t>
      </w:r>
      <w:r>
        <w:rPr>
          <w:color w:val="231F20"/>
          <w:spacing w:val="-32"/>
        </w:rPr>
        <w:t> </w:t>
      </w:r>
      <w:r>
        <w:rPr>
          <w:color w:val="231F20"/>
        </w:rPr>
        <w:t>como</w:t>
      </w:r>
      <w:r>
        <w:rPr>
          <w:color w:val="231F20"/>
          <w:spacing w:val="-32"/>
        </w:rPr>
        <w:t> </w:t>
      </w:r>
      <w:r>
        <w:rPr>
          <w:color w:val="231F20"/>
        </w:rPr>
        <w:t>primer</w:t>
      </w:r>
      <w:r>
        <w:rPr>
          <w:color w:val="231F20"/>
          <w:spacing w:val="-32"/>
        </w:rPr>
        <w:t> </w:t>
      </w:r>
      <w:r>
        <w:rPr>
          <w:color w:val="231F20"/>
        </w:rPr>
        <w:t>indicio</w:t>
      </w:r>
      <w:r>
        <w:rPr>
          <w:color w:val="231F20"/>
          <w:spacing w:val="-32"/>
        </w:rPr>
        <w:t> </w:t>
      </w:r>
      <w:r>
        <w:rPr>
          <w:color w:val="231F20"/>
        </w:rPr>
        <w:t>de</w:t>
      </w:r>
      <w:r>
        <w:rPr>
          <w:color w:val="231F20"/>
          <w:spacing w:val="-32"/>
        </w:rPr>
        <w:t> </w:t>
      </w:r>
      <w:r>
        <w:rPr>
          <w:color w:val="231F20"/>
        </w:rPr>
        <w:t>reconocimiento</w:t>
      </w:r>
      <w:r>
        <w:rPr>
          <w:color w:val="231F20"/>
          <w:spacing w:val="-32"/>
        </w:rPr>
        <w:t> </w:t>
      </w:r>
      <w:r>
        <w:rPr>
          <w:color w:val="231F20"/>
        </w:rPr>
        <w:t>para entablar</w:t>
      </w:r>
      <w:r>
        <w:rPr>
          <w:color w:val="231F20"/>
          <w:spacing w:val="-32"/>
        </w:rPr>
        <w:t> </w:t>
      </w:r>
      <w:r>
        <w:rPr>
          <w:color w:val="231F20"/>
        </w:rPr>
        <w:t>relación</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modelo</w:t>
      </w:r>
      <w:r>
        <w:rPr>
          <w:color w:val="231F20"/>
          <w:spacing w:val="-32"/>
        </w:rPr>
        <w:t> </w:t>
      </w:r>
      <w:r>
        <w:rPr>
          <w:color w:val="231F20"/>
        </w:rPr>
        <w:t>del</w:t>
      </w:r>
      <w:r>
        <w:rPr>
          <w:color w:val="231F20"/>
          <w:spacing w:val="-32"/>
        </w:rPr>
        <w:t> </w:t>
      </w:r>
      <w:r>
        <w:rPr>
          <w:color w:val="231F20"/>
        </w:rPr>
        <w:t>tratado</w:t>
      </w:r>
      <w:r>
        <w:rPr>
          <w:color w:val="231F20"/>
          <w:spacing w:val="-32"/>
        </w:rPr>
        <w:t> </w:t>
      </w:r>
      <w:r>
        <w:rPr>
          <w:color w:val="231F20"/>
          <w:spacing w:val="-10"/>
        </w:rPr>
        <w:t>y,</w:t>
      </w:r>
      <w:r>
        <w:rPr>
          <w:color w:val="231F20"/>
          <w:spacing w:val="-32"/>
        </w:rPr>
        <w:t> </w:t>
      </w:r>
      <w:r>
        <w:rPr>
          <w:color w:val="231F20"/>
        </w:rPr>
        <w:t>particularmente,</w:t>
      </w:r>
      <w:r>
        <w:rPr>
          <w:color w:val="231F20"/>
          <w:spacing w:val="-32"/>
        </w:rPr>
        <w:t> </w:t>
      </w:r>
      <w:r>
        <w:rPr>
          <w:color w:val="231F20"/>
        </w:rPr>
        <w:t>con</w:t>
      </w:r>
      <w:r>
        <w:rPr>
          <w:color w:val="231F20"/>
          <w:spacing w:val="-32"/>
        </w:rPr>
        <w:t> </w:t>
      </w:r>
      <w:r>
        <w:rPr>
          <w:color w:val="231F20"/>
        </w:rPr>
        <w:t>el </w:t>
      </w:r>
      <w:r>
        <w:rPr>
          <w:i/>
          <w:color w:val="231F20"/>
          <w:spacing w:val="-4"/>
          <w:w w:val="95"/>
        </w:rPr>
        <w:t>Tractatus</w:t>
      </w:r>
      <w:r>
        <w:rPr>
          <w:i/>
          <w:color w:val="231F20"/>
          <w:spacing w:val="-12"/>
          <w:w w:val="95"/>
        </w:rPr>
        <w:t> </w:t>
      </w:r>
      <w:r>
        <w:rPr>
          <w:i/>
          <w:color w:val="231F20"/>
          <w:w w:val="95"/>
        </w:rPr>
        <w:t>logico­philosophicus</w:t>
      </w:r>
      <w:r>
        <w:rPr>
          <w:i/>
          <w:color w:val="231F20"/>
          <w:spacing w:val="-12"/>
          <w:w w:val="95"/>
        </w:rPr>
        <w:t> </w:t>
      </w:r>
      <w:r>
        <w:rPr>
          <w:color w:val="231F20"/>
          <w:w w:val="95"/>
        </w:rPr>
        <w:t>de</w:t>
      </w:r>
      <w:r>
        <w:rPr>
          <w:color w:val="231F20"/>
          <w:spacing w:val="-15"/>
          <w:w w:val="95"/>
        </w:rPr>
        <w:t> </w:t>
      </w:r>
      <w:r>
        <w:rPr>
          <w:color w:val="231F20"/>
          <w:w w:val="95"/>
        </w:rPr>
        <w:t>Wittgenstein</w:t>
      </w:r>
      <w:r>
        <w:rPr>
          <w:color w:val="231F20"/>
          <w:w w:val="95"/>
          <w:position w:val="8"/>
          <w:sz w:val="13"/>
        </w:rPr>
        <w:t>153</w:t>
      </w:r>
      <w:r>
        <w:rPr>
          <w:color w:val="231F20"/>
          <w:spacing w:val="12"/>
          <w:w w:val="95"/>
          <w:position w:val="8"/>
          <w:sz w:val="13"/>
        </w:rPr>
        <w:t> </w:t>
      </w:r>
      <w:r>
        <w:rPr>
          <w:color w:val="231F20"/>
          <w:w w:val="95"/>
        </w:rPr>
        <w:t>al</w:t>
      </w:r>
      <w:r>
        <w:rPr>
          <w:color w:val="231F20"/>
          <w:spacing w:val="-12"/>
          <w:w w:val="95"/>
        </w:rPr>
        <w:t> </w:t>
      </w:r>
      <w:r>
        <w:rPr>
          <w:color w:val="231F20"/>
          <w:w w:val="95"/>
        </w:rPr>
        <w:t>reproducir</w:t>
      </w:r>
      <w:r>
        <w:rPr>
          <w:color w:val="231F20"/>
          <w:spacing w:val="-12"/>
          <w:w w:val="95"/>
        </w:rPr>
        <w:t> </w:t>
      </w:r>
      <w:r>
        <w:rPr>
          <w:color w:val="231F20"/>
          <w:w w:val="95"/>
        </w:rPr>
        <w:t>la</w:t>
      </w:r>
      <w:r>
        <w:rPr>
          <w:color w:val="231F20"/>
          <w:spacing w:val="-12"/>
          <w:w w:val="95"/>
        </w:rPr>
        <w:t> </w:t>
      </w:r>
      <w:r>
        <w:rPr>
          <w:color w:val="231F20"/>
          <w:w w:val="95"/>
        </w:rPr>
        <w:t>for-</w:t>
      </w:r>
    </w:p>
    <w:p>
      <w:pPr>
        <w:pStyle w:val="BodyText"/>
        <w:spacing w:before="11"/>
        <w:rPr>
          <w:sz w:val="30"/>
        </w:rPr>
      </w:pPr>
    </w:p>
    <w:p>
      <w:pPr>
        <w:spacing w:before="0"/>
        <w:ind w:left="2000" w:right="2265" w:firstLine="0"/>
        <w:jc w:val="left"/>
        <w:rPr>
          <w:sz w:val="18"/>
        </w:rPr>
      </w:pPr>
      <w:r>
        <w:rPr>
          <w:color w:val="231F20"/>
          <w:position w:val="6"/>
          <w:sz w:val="10"/>
        </w:rPr>
        <w:t>150 </w:t>
      </w:r>
      <w:r>
        <w:rPr>
          <w:color w:val="231F20"/>
          <w:sz w:val="18"/>
        </w:rPr>
        <w:t>Véase </w:t>
      </w:r>
      <w:r>
        <w:rPr>
          <w:i/>
          <w:color w:val="231F20"/>
          <w:sz w:val="18"/>
        </w:rPr>
        <w:t>supra</w:t>
      </w:r>
      <w:r>
        <w:rPr>
          <w:color w:val="231F20"/>
          <w:sz w:val="18"/>
        </w:rPr>
        <w:t>, pp. 107-113.</w:t>
      </w:r>
    </w:p>
    <w:p>
      <w:pPr>
        <w:spacing w:line="278" w:lineRule="auto" w:before="33"/>
        <w:ind w:left="1640" w:right="1701" w:firstLine="360"/>
        <w:jc w:val="both"/>
        <w:rPr>
          <w:sz w:val="18"/>
        </w:rPr>
      </w:pPr>
      <w:r>
        <w:rPr>
          <w:color w:val="231F20"/>
          <w:position w:val="6"/>
          <w:sz w:val="10"/>
        </w:rPr>
        <w:t>151 </w:t>
      </w:r>
      <w:r>
        <w:rPr>
          <w:color w:val="231F20"/>
          <w:sz w:val="18"/>
        </w:rPr>
        <w:t>Linda Hutcheon, “Ironía, sátira, parodia. </w:t>
      </w:r>
      <w:r>
        <w:rPr>
          <w:color w:val="231F20"/>
          <w:spacing w:val="-3"/>
          <w:sz w:val="18"/>
        </w:rPr>
        <w:t>Una </w:t>
      </w:r>
      <w:r>
        <w:rPr>
          <w:color w:val="231F20"/>
          <w:sz w:val="18"/>
        </w:rPr>
        <w:t>aproximación pragmática a la </w:t>
      </w:r>
      <w:r>
        <w:rPr>
          <w:color w:val="231F20"/>
          <w:w w:val="95"/>
          <w:sz w:val="18"/>
        </w:rPr>
        <w:t>ironía”,</w:t>
      </w:r>
      <w:r>
        <w:rPr>
          <w:color w:val="231F20"/>
          <w:spacing w:val="-16"/>
          <w:w w:val="95"/>
          <w:sz w:val="18"/>
        </w:rPr>
        <w:t> </w:t>
      </w:r>
      <w:r>
        <w:rPr>
          <w:color w:val="231F20"/>
          <w:w w:val="95"/>
          <w:sz w:val="18"/>
        </w:rPr>
        <w:t>en</w:t>
      </w:r>
      <w:r>
        <w:rPr>
          <w:color w:val="231F20"/>
          <w:spacing w:val="-16"/>
          <w:w w:val="95"/>
          <w:sz w:val="18"/>
        </w:rPr>
        <w:t> </w:t>
      </w:r>
      <w:r>
        <w:rPr>
          <w:i/>
          <w:color w:val="231F20"/>
          <w:w w:val="95"/>
          <w:sz w:val="18"/>
        </w:rPr>
        <w:t>De</w:t>
      </w:r>
      <w:r>
        <w:rPr>
          <w:i/>
          <w:color w:val="231F20"/>
          <w:spacing w:val="-16"/>
          <w:w w:val="95"/>
          <w:sz w:val="18"/>
        </w:rPr>
        <w:t> </w:t>
      </w:r>
      <w:r>
        <w:rPr>
          <w:i/>
          <w:color w:val="231F20"/>
          <w:w w:val="95"/>
          <w:sz w:val="18"/>
        </w:rPr>
        <w:t>la</w:t>
      </w:r>
      <w:r>
        <w:rPr>
          <w:i/>
          <w:color w:val="231F20"/>
          <w:spacing w:val="-16"/>
          <w:w w:val="95"/>
          <w:sz w:val="18"/>
        </w:rPr>
        <w:t> </w:t>
      </w:r>
      <w:r>
        <w:rPr>
          <w:i/>
          <w:color w:val="231F20"/>
          <w:w w:val="95"/>
          <w:sz w:val="18"/>
        </w:rPr>
        <w:t>ironía</w:t>
      </w:r>
      <w:r>
        <w:rPr>
          <w:i/>
          <w:color w:val="231F20"/>
          <w:spacing w:val="-16"/>
          <w:w w:val="95"/>
          <w:sz w:val="18"/>
        </w:rPr>
        <w:t> </w:t>
      </w:r>
      <w:r>
        <w:rPr>
          <w:i/>
          <w:color w:val="231F20"/>
          <w:w w:val="95"/>
          <w:sz w:val="18"/>
        </w:rPr>
        <w:t>a</w:t>
      </w:r>
      <w:r>
        <w:rPr>
          <w:i/>
          <w:color w:val="231F20"/>
          <w:spacing w:val="-16"/>
          <w:w w:val="95"/>
          <w:sz w:val="18"/>
        </w:rPr>
        <w:t> </w:t>
      </w:r>
      <w:r>
        <w:rPr>
          <w:i/>
          <w:color w:val="231F20"/>
          <w:w w:val="95"/>
          <w:sz w:val="18"/>
        </w:rPr>
        <w:t>lo</w:t>
      </w:r>
      <w:r>
        <w:rPr>
          <w:i/>
          <w:color w:val="231F20"/>
          <w:spacing w:val="-16"/>
          <w:w w:val="95"/>
          <w:sz w:val="18"/>
        </w:rPr>
        <w:t> </w:t>
      </w:r>
      <w:r>
        <w:rPr>
          <w:i/>
          <w:color w:val="231F20"/>
          <w:w w:val="95"/>
          <w:sz w:val="18"/>
        </w:rPr>
        <w:t>grotesco</w:t>
      </w:r>
      <w:r>
        <w:rPr>
          <w:i/>
          <w:color w:val="231F20"/>
          <w:spacing w:val="-16"/>
          <w:w w:val="95"/>
          <w:sz w:val="18"/>
        </w:rPr>
        <w:t> </w:t>
      </w:r>
      <w:r>
        <w:rPr>
          <w:i/>
          <w:color w:val="231F20"/>
          <w:w w:val="95"/>
          <w:sz w:val="18"/>
        </w:rPr>
        <w:t>(en</w:t>
      </w:r>
      <w:r>
        <w:rPr>
          <w:i/>
          <w:color w:val="231F20"/>
          <w:spacing w:val="-16"/>
          <w:w w:val="95"/>
          <w:sz w:val="18"/>
        </w:rPr>
        <w:t> </w:t>
      </w:r>
      <w:r>
        <w:rPr>
          <w:i/>
          <w:color w:val="231F20"/>
          <w:w w:val="95"/>
          <w:sz w:val="18"/>
        </w:rPr>
        <w:t>algunos</w:t>
      </w:r>
      <w:r>
        <w:rPr>
          <w:i/>
          <w:color w:val="231F20"/>
          <w:spacing w:val="-16"/>
          <w:w w:val="95"/>
          <w:sz w:val="18"/>
        </w:rPr>
        <w:t> </w:t>
      </w:r>
      <w:r>
        <w:rPr>
          <w:i/>
          <w:color w:val="231F20"/>
          <w:w w:val="95"/>
          <w:sz w:val="18"/>
        </w:rPr>
        <w:t>textos</w:t>
      </w:r>
      <w:r>
        <w:rPr>
          <w:i/>
          <w:color w:val="231F20"/>
          <w:spacing w:val="-16"/>
          <w:w w:val="95"/>
          <w:sz w:val="18"/>
        </w:rPr>
        <w:t> </w:t>
      </w:r>
      <w:r>
        <w:rPr>
          <w:i/>
          <w:color w:val="231F20"/>
          <w:w w:val="95"/>
          <w:sz w:val="18"/>
        </w:rPr>
        <w:t>hispanoamericanos)</w:t>
      </w:r>
      <w:r>
        <w:rPr>
          <w:color w:val="231F20"/>
          <w:w w:val="95"/>
          <w:sz w:val="18"/>
        </w:rPr>
        <w:t>,</w:t>
      </w:r>
      <w:r>
        <w:rPr>
          <w:color w:val="231F20"/>
          <w:spacing w:val="-16"/>
          <w:w w:val="95"/>
          <w:sz w:val="18"/>
        </w:rPr>
        <w:t> </w:t>
      </w:r>
      <w:r>
        <w:rPr>
          <w:color w:val="231F20"/>
          <w:w w:val="95"/>
          <w:sz w:val="18"/>
        </w:rPr>
        <w:t>Universidad </w:t>
      </w:r>
      <w:r>
        <w:rPr>
          <w:color w:val="231F20"/>
          <w:sz w:val="18"/>
        </w:rPr>
        <w:t>Autónoma</w:t>
      </w:r>
      <w:r>
        <w:rPr>
          <w:color w:val="231F20"/>
          <w:spacing w:val="-17"/>
          <w:sz w:val="18"/>
        </w:rPr>
        <w:t> </w:t>
      </w:r>
      <w:r>
        <w:rPr>
          <w:color w:val="231F20"/>
          <w:sz w:val="18"/>
        </w:rPr>
        <w:t>Metropolitana,</w:t>
      </w:r>
      <w:r>
        <w:rPr>
          <w:color w:val="231F20"/>
          <w:spacing w:val="-17"/>
          <w:sz w:val="18"/>
        </w:rPr>
        <w:t> </w:t>
      </w:r>
      <w:r>
        <w:rPr>
          <w:color w:val="231F20"/>
          <w:sz w:val="18"/>
        </w:rPr>
        <w:t>México,</w:t>
      </w:r>
      <w:r>
        <w:rPr>
          <w:color w:val="231F20"/>
          <w:spacing w:val="-17"/>
          <w:sz w:val="18"/>
        </w:rPr>
        <w:t> </w:t>
      </w:r>
      <w:r>
        <w:rPr>
          <w:color w:val="231F20"/>
          <w:sz w:val="18"/>
        </w:rPr>
        <w:t>1992,</w:t>
      </w:r>
      <w:r>
        <w:rPr>
          <w:color w:val="231F20"/>
          <w:spacing w:val="-17"/>
          <w:sz w:val="18"/>
        </w:rPr>
        <w:t> </w:t>
      </w:r>
      <w:r>
        <w:rPr>
          <w:color w:val="231F20"/>
          <w:sz w:val="18"/>
        </w:rPr>
        <w:t>p.</w:t>
      </w:r>
      <w:r>
        <w:rPr>
          <w:color w:val="231F20"/>
          <w:spacing w:val="-17"/>
          <w:sz w:val="18"/>
        </w:rPr>
        <w:t> </w:t>
      </w:r>
      <w:r>
        <w:rPr>
          <w:color w:val="231F20"/>
          <w:sz w:val="18"/>
        </w:rPr>
        <w:t>178.</w:t>
      </w:r>
    </w:p>
    <w:p>
      <w:pPr>
        <w:spacing w:before="1"/>
        <w:ind w:left="2000" w:right="2265" w:firstLine="0"/>
        <w:jc w:val="left"/>
        <w:rPr>
          <w:sz w:val="18"/>
        </w:rPr>
      </w:pPr>
      <w:r>
        <w:rPr>
          <w:color w:val="231F20"/>
          <w:position w:val="6"/>
          <w:sz w:val="10"/>
        </w:rPr>
        <w:t>152  </w:t>
      </w:r>
      <w:r>
        <w:rPr>
          <w:i/>
          <w:color w:val="231F20"/>
          <w:sz w:val="18"/>
        </w:rPr>
        <w:t>Ibid</w:t>
      </w:r>
      <w:r>
        <w:rPr>
          <w:color w:val="231F20"/>
          <w:sz w:val="18"/>
        </w:rPr>
        <w:t>., p. 179.</w:t>
      </w:r>
    </w:p>
    <w:p>
      <w:pPr>
        <w:spacing w:line="278" w:lineRule="auto" w:before="33"/>
        <w:ind w:left="1640" w:right="1700" w:firstLine="360"/>
        <w:jc w:val="both"/>
        <w:rPr>
          <w:sz w:val="18"/>
        </w:rPr>
      </w:pPr>
      <w:r>
        <w:rPr>
          <w:color w:val="231F20"/>
          <w:position w:val="6"/>
          <w:sz w:val="10"/>
        </w:rPr>
        <w:t>153 </w:t>
      </w:r>
      <w:r>
        <w:rPr>
          <w:color w:val="231F20"/>
          <w:spacing w:val="-4"/>
          <w:sz w:val="18"/>
        </w:rPr>
        <w:t>Por </w:t>
      </w:r>
      <w:r>
        <w:rPr>
          <w:color w:val="231F20"/>
          <w:sz w:val="18"/>
        </w:rPr>
        <w:t>supuesto, el efecto de reconocimiento está determinado por la</w:t>
      </w:r>
      <w:r>
        <w:rPr>
          <w:color w:val="231F20"/>
          <w:spacing w:val="-23"/>
          <w:sz w:val="18"/>
        </w:rPr>
        <w:t> </w:t>
      </w:r>
      <w:r>
        <w:rPr>
          <w:color w:val="231F20"/>
          <w:sz w:val="18"/>
        </w:rPr>
        <w:t>capacidad asociativa</w:t>
      </w:r>
      <w:r>
        <w:rPr>
          <w:color w:val="231F20"/>
          <w:spacing w:val="-19"/>
          <w:sz w:val="18"/>
        </w:rPr>
        <w:t> </w:t>
      </w:r>
      <w:r>
        <w:rPr>
          <w:color w:val="231F20"/>
          <w:sz w:val="18"/>
        </w:rPr>
        <w:t>del</w:t>
      </w:r>
      <w:r>
        <w:rPr>
          <w:color w:val="231F20"/>
          <w:spacing w:val="-19"/>
          <w:sz w:val="18"/>
        </w:rPr>
        <w:t> </w:t>
      </w:r>
      <w:r>
        <w:rPr>
          <w:color w:val="231F20"/>
          <w:sz w:val="18"/>
        </w:rPr>
        <w:t>lector,</w:t>
      </w:r>
      <w:r>
        <w:rPr>
          <w:color w:val="231F20"/>
          <w:spacing w:val="-19"/>
          <w:sz w:val="18"/>
        </w:rPr>
        <w:t> </w:t>
      </w:r>
      <w:r>
        <w:rPr>
          <w:color w:val="231F20"/>
          <w:sz w:val="18"/>
        </w:rPr>
        <w:t>como</w:t>
      </w:r>
      <w:r>
        <w:rPr>
          <w:color w:val="231F20"/>
          <w:spacing w:val="-19"/>
          <w:sz w:val="18"/>
        </w:rPr>
        <w:t> </w:t>
      </w:r>
      <w:r>
        <w:rPr>
          <w:color w:val="231F20"/>
          <w:sz w:val="18"/>
        </w:rPr>
        <w:t>lo</w:t>
      </w:r>
      <w:r>
        <w:rPr>
          <w:color w:val="231F20"/>
          <w:spacing w:val="-19"/>
          <w:sz w:val="18"/>
        </w:rPr>
        <w:t> </w:t>
      </w:r>
      <w:r>
        <w:rPr>
          <w:color w:val="231F20"/>
          <w:sz w:val="18"/>
        </w:rPr>
        <w:t>es</w:t>
      </w:r>
      <w:r>
        <w:rPr>
          <w:color w:val="231F20"/>
          <w:spacing w:val="-19"/>
          <w:sz w:val="18"/>
        </w:rPr>
        <w:t> </w:t>
      </w:r>
      <w:r>
        <w:rPr>
          <w:color w:val="231F20"/>
          <w:sz w:val="18"/>
        </w:rPr>
        <w:t>en</w:t>
      </w:r>
      <w:r>
        <w:rPr>
          <w:color w:val="231F20"/>
          <w:spacing w:val="-19"/>
          <w:sz w:val="18"/>
        </w:rPr>
        <w:t> </w:t>
      </w:r>
      <w:r>
        <w:rPr>
          <w:color w:val="231F20"/>
          <w:sz w:val="18"/>
        </w:rPr>
        <w:t>toda</w:t>
      </w:r>
      <w:r>
        <w:rPr>
          <w:color w:val="231F20"/>
          <w:spacing w:val="-19"/>
          <w:sz w:val="18"/>
        </w:rPr>
        <w:t> </w:t>
      </w:r>
      <w:r>
        <w:rPr>
          <w:color w:val="231F20"/>
          <w:sz w:val="18"/>
        </w:rPr>
        <w:t>operación</w:t>
      </w:r>
      <w:r>
        <w:rPr>
          <w:color w:val="231F20"/>
          <w:spacing w:val="-19"/>
          <w:sz w:val="18"/>
        </w:rPr>
        <w:t> </w:t>
      </w:r>
      <w:r>
        <w:rPr>
          <w:color w:val="231F20"/>
          <w:sz w:val="18"/>
        </w:rPr>
        <w:t>que</w:t>
      </w:r>
      <w:r>
        <w:rPr>
          <w:color w:val="231F20"/>
          <w:spacing w:val="-19"/>
          <w:sz w:val="18"/>
        </w:rPr>
        <w:t> </w:t>
      </w:r>
      <w:r>
        <w:rPr>
          <w:color w:val="231F20"/>
          <w:sz w:val="18"/>
        </w:rPr>
        <w:t>implica</w:t>
      </w:r>
      <w:r>
        <w:rPr>
          <w:color w:val="231F20"/>
          <w:spacing w:val="-19"/>
          <w:sz w:val="18"/>
        </w:rPr>
        <w:t> </w:t>
      </w:r>
      <w:r>
        <w:rPr>
          <w:color w:val="231F20"/>
          <w:sz w:val="18"/>
        </w:rPr>
        <w:t>un</w:t>
      </w:r>
      <w:r>
        <w:rPr>
          <w:color w:val="231F20"/>
          <w:spacing w:val="-19"/>
          <w:sz w:val="18"/>
        </w:rPr>
        <w:t> </w:t>
      </w:r>
      <w:r>
        <w:rPr>
          <w:color w:val="231F20"/>
          <w:sz w:val="18"/>
        </w:rPr>
        <w:t>diálogo</w:t>
      </w:r>
      <w:r>
        <w:rPr>
          <w:color w:val="231F20"/>
          <w:spacing w:val="-19"/>
          <w:sz w:val="18"/>
        </w:rPr>
        <w:t> </w:t>
      </w:r>
      <w:r>
        <w:rPr>
          <w:color w:val="231F20"/>
          <w:sz w:val="18"/>
        </w:rPr>
        <w:t>intertextual. A decir de Linda Hutcheon: “fte task of the reader in completing the meaning of a parodic text is somewhat more complex than usual. In addition to the usual literary codes,</w:t>
      </w:r>
      <w:r>
        <w:rPr>
          <w:color w:val="231F20"/>
          <w:spacing w:val="-19"/>
          <w:sz w:val="18"/>
        </w:rPr>
        <w:t> </w:t>
      </w:r>
      <w:r>
        <w:rPr>
          <w:color w:val="231F20"/>
          <w:sz w:val="18"/>
        </w:rPr>
        <w:t>the</w:t>
      </w:r>
      <w:r>
        <w:rPr>
          <w:color w:val="231F20"/>
          <w:spacing w:val="-19"/>
          <w:sz w:val="18"/>
        </w:rPr>
        <w:t> </w:t>
      </w:r>
      <w:r>
        <w:rPr>
          <w:color w:val="231F20"/>
          <w:sz w:val="18"/>
        </w:rPr>
        <w:t>reader</w:t>
      </w:r>
      <w:r>
        <w:rPr>
          <w:color w:val="231F20"/>
          <w:spacing w:val="-19"/>
          <w:sz w:val="18"/>
        </w:rPr>
        <w:t> </w:t>
      </w:r>
      <w:r>
        <w:rPr>
          <w:color w:val="231F20"/>
          <w:sz w:val="18"/>
        </w:rPr>
        <w:t>must</w:t>
      </w:r>
      <w:r>
        <w:rPr>
          <w:color w:val="231F20"/>
          <w:spacing w:val="-19"/>
          <w:sz w:val="18"/>
        </w:rPr>
        <w:t> </w:t>
      </w:r>
      <w:r>
        <w:rPr>
          <w:color w:val="231F20"/>
          <w:sz w:val="18"/>
        </w:rPr>
        <w:t>recognize</w:t>
      </w:r>
      <w:r>
        <w:rPr>
          <w:color w:val="231F20"/>
          <w:spacing w:val="-19"/>
          <w:sz w:val="18"/>
        </w:rPr>
        <w:t> </w:t>
      </w:r>
      <w:r>
        <w:rPr>
          <w:color w:val="231F20"/>
          <w:sz w:val="18"/>
        </w:rPr>
        <w:t>that</w:t>
      </w:r>
      <w:r>
        <w:rPr>
          <w:color w:val="231F20"/>
          <w:spacing w:val="-19"/>
          <w:sz w:val="18"/>
        </w:rPr>
        <w:t> </w:t>
      </w:r>
      <w:r>
        <w:rPr>
          <w:color w:val="231F20"/>
          <w:sz w:val="18"/>
        </w:rPr>
        <w:t>what</w:t>
      </w:r>
      <w:r>
        <w:rPr>
          <w:color w:val="231F20"/>
          <w:spacing w:val="-19"/>
          <w:sz w:val="18"/>
        </w:rPr>
        <w:t> </w:t>
      </w:r>
      <w:r>
        <w:rPr>
          <w:color w:val="231F20"/>
          <w:sz w:val="18"/>
        </w:rPr>
        <w:t>he</w:t>
      </w:r>
      <w:r>
        <w:rPr>
          <w:color w:val="231F20"/>
          <w:spacing w:val="-19"/>
          <w:sz w:val="18"/>
        </w:rPr>
        <w:t> </w:t>
      </w:r>
      <w:r>
        <w:rPr>
          <w:color w:val="231F20"/>
          <w:sz w:val="18"/>
        </w:rPr>
        <w:t>is</w:t>
      </w:r>
      <w:r>
        <w:rPr>
          <w:color w:val="231F20"/>
          <w:spacing w:val="-19"/>
          <w:sz w:val="18"/>
        </w:rPr>
        <w:t> </w:t>
      </w:r>
      <w:r>
        <w:rPr>
          <w:color w:val="231F20"/>
          <w:sz w:val="18"/>
        </w:rPr>
        <w:t>reading</w:t>
      </w:r>
      <w:r>
        <w:rPr>
          <w:color w:val="231F20"/>
          <w:spacing w:val="-19"/>
          <w:sz w:val="18"/>
        </w:rPr>
        <w:t> </w:t>
      </w:r>
      <w:r>
        <w:rPr>
          <w:color w:val="231F20"/>
          <w:sz w:val="18"/>
        </w:rPr>
        <w:t>is</w:t>
      </w:r>
      <w:r>
        <w:rPr>
          <w:color w:val="231F20"/>
          <w:spacing w:val="-19"/>
          <w:sz w:val="18"/>
        </w:rPr>
        <w:t> </w:t>
      </w:r>
      <w:r>
        <w:rPr>
          <w:color w:val="231F20"/>
          <w:sz w:val="18"/>
        </w:rPr>
        <w:t>a</w:t>
      </w:r>
      <w:r>
        <w:rPr>
          <w:color w:val="231F20"/>
          <w:spacing w:val="-19"/>
          <w:sz w:val="18"/>
        </w:rPr>
        <w:t> </w:t>
      </w:r>
      <w:r>
        <w:rPr>
          <w:color w:val="231F20"/>
          <w:spacing w:val="-3"/>
          <w:sz w:val="18"/>
        </w:rPr>
        <w:t>parody,</w:t>
      </w:r>
      <w:r>
        <w:rPr>
          <w:color w:val="231F20"/>
          <w:spacing w:val="-19"/>
          <w:sz w:val="18"/>
        </w:rPr>
        <w:t> </w:t>
      </w:r>
      <w:r>
        <w:rPr>
          <w:color w:val="231F20"/>
          <w:sz w:val="18"/>
        </w:rPr>
        <w:t>and</w:t>
      </w:r>
      <w:r>
        <w:rPr>
          <w:color w:val="231F20"/>
          <w:spacing w:val="-19"/>
          <w:sz w:val="18"/>
        </w:rPr>
        <w:t> </w:t>
      </w:r>
      <w:r>
        <w:rPr>
          <w:color w:val="231F20"/>
          <w:sz w:val="18"/>
        </w:rPr>
        <w:t>to</w:t>
      </w:r>
      <w:r>
        <w:rPr>
          <w:color w:val="231F20"/>
          <w:spacing w:val="-19"/>
          <w:sz w:val="18"/>
        </w:rPr>
        <w:t> </w:t>
      </w:r>
      <w:r>
        <w:rPr>
          <w:color w:val="231F20"/>
          <w:sz w:val="18"/>
        </w:rPr>
        <w:t>what</w:t>
      </w:r>
      <w:r>
        <w:rPr>
          <w:color w:val="231F20"/>
          <w:spacing w:val="-19"/>
          <w:sz w:val="18"/>
        </w:rPr>
        <w:t> </w:t>
      </w:r>
      <w:r>
        <w:rPr>
          <w:color w:val="231F20"/>
          <w:sz w:val="18"/>
        </w:rPr>
        <w:t>degree and</w:t>
      </w:r>
      <w:r>
        <w:rPr>
          <w:color w:val="231F20"/>
          <w:spacing w:val="-10"/>
          <w:sz w:val="18"/>
        </w:rPr>
        <w:t> </w:t>
      </w:r>
      <w:r>
        <w:rPr>
          <w:color w:val="231F20"/>
          <w:sz w:val="18"/>
        </w:rPr>
        <w:t>of</w:t>
      </w:r>
      <w:r>
        <w:rPr>
          <w:color w:val="231F20"/>
          <w:spacing w:val="-10"/>
          <w:sz w:val="18"/>
        </w:rPr>
        <w:t> </w:t>
      </w:r>
      <w:r>
        <w:rPr>
          <w:color w:val="231F20"/>
          <w:sz w:val="18"/>
        </w:rPr>
        <w:t>what</w:t>
      </w:r>
      <w:r>
        <w:rPr>
          <w:color w:val="231F20"/>
          <w:spacing w:val="-10"/>
          <w:sz w:val="18"/>
        </w:rPr>
        <w:t> </w:t>
      </w:r>
      <w:r>
        <w:rPr>
          <w:color w:val="231F20"/>
          <w:sz w:val="18"/>
        </w:rPr>
        <w:t>type.</w:t>
      </w:r>
      <w:r>
        <w:rPr>
          <w:color w:val="231F20"/>
          <w:spacing w:val="-10"/>
          <w:sz w:val="18"/>
        </w:rPr>
        <w:t> </w:t>
      </w:r>
      <w:r>
        <w:rPr>
          <w:color w:val="231F20"/>
          <w:sz w:val="18"/>
        </w:rPr>
        <w:t>He</w:t>
      </w:r>
      <w:r>
        <w:rPr>
          <w:color w:val="231F20"/>
          <w:spacing w:val="-10"/>
          <w:sz w:val="18"/>
        </w:rPr>
        <w:t> </w:t>
      </w:r>
      <w:r>
        <w:rPr>
          <w:color w:val="231F20"/>
          <w:sz w:val="18"/>
        </w:rPr>
        <w:t>must</w:t>
      </w:r>
      <w:r>
        <w:rPr>
          <w:color w:val="231F20"/>
          <w:spacing w:val="-10"/>
          <w:sz w:val="18"/>
        </w:rPr>
        <w:t> </w:t>
      </w:r>
      <w:r>
        <w:rPr>
          <w:color w:val="231F20"/>
          <w:sz w:val="18"/>
        </w:rPr>
        <w:t>also</w:t>
      </w:r>
      <w:r>
        <w:rPr>
          <w:color w:val="231F20"/>
          <w:spacing w:val="-10"/>
          <w:sz w:val="18"/>
        </w:rPr>
        <w:t> </w:t>
      </w:r>
      <w:r>
        <w:rPr>
          <w:color w:val="231F20"/>
          <w:sz w:val="18"/>
        </w:rPr>
        <w:t>of</w:t>
      </w:r>
      <w:r>
        <w:rPr>
          <w:color w:val="231F20"/>
          <w:spacing w:val="-10"/>
          <w:sz w:val="18"/>
        </w:rPr>
        <w:t> </w:t>
      </w:r>
      <w:r>
        <w:rPr>
          <w:color w:val="231F20"/>
          <w:sz w:val="18"/>
        </w:rPr>
        <w:t>course</w:t>
      </w:r>
      <w:r>
        <w:rPr>
          <w:color w:val="231F20"/>
          <w:spacing w:val="-10"/>
          <w:sz w:val="18"/>
        </w:rPr>
        <w:t> </w:t>
      </w:r>
      <w:r>
        <w:rPr>
          <w:color w:val="231F20"/>
          <w:sz w:val="18"/>
        </w:rPr>
        <w:t>know</w:t>
      </w:r>
      <w:r>
        <w:rPr>
          <w:color w:val="231F20"/>
          <w:spacing w:val="-10"/>
          <w:sz w:val="18"/>
        </w:rPr>
        <w:t> </w:t>
      </w:r>
      <w:r>
        <w:rPr>
          <w:color w:val="231F20"/>
          <w:sz w:val="18"/>
        </w:rPr>
        <w:t>the</w:t>
      </w:r>
      <w:r>
        <w:rPr>
          <w:color w:val="231F20"/>
          <w:spacing w:val="-10"/>
          <w:sz w:val="18"/>
        </w:rPr>
        <w:t> </w:t>
      </w:r>
      <w:r>
        <w:rPr>
          <w:color w:val="231F20"/>
          <w:sz w:val="18"/>
        </w:rPr>
        <w:t>text</w:t>
      </w:r>
      <w:r>
        <w:rPr>
          <w:color w:val="231F20"/>
          <w:spacing w:val="-10"/>
          <w:sz w:val="18"/>
        </w:rPr>
        <w:t> </w:t>
      </w:r>
      <w:r>
        <w:rPr>
          <w:color w:val="231F20"/>
          <w:sz w:val="18"/>
        </w:rPr>
        <w:t>being</w:t>
      </w:r>
      <w:r>
        <w:rPr>
          <w:color w:val="231F20"/>
          <w:spacing w:val="-10"/>
          <w:sz w:val="18"/>
        </w:rPr>
        <w:t> </w:t>
      </w:r>
      <w:r>
        <w:rPr>
          <w:color w:val="231F20"/>
          <w:sz w:val="18"/>
        </w:rPr>
        <w:t>parodied</w:t>
      </w:r>
      <w:r>
        <w:rPr>
          <w:color w:val="231F20"/>
          <w:spacing w:val="-10"/>
          <w:sz w:val="18"/>
        </w:rPr>
        <w:t> </w:t>
      </w:r>
      <w:r>
        <w:rPr>
          <w:color w:val="231F20"/>
          <w:sz w:val="18"/>
        </w:rPr>
        <w:t>if</w:t>
      </w:r>
      <w:r>
        <w:rPr>
          <w:color w:val="231F20"/>
          <w:spacing w:val="-10"/>
          <w:sz w:val="18"/>
        </w:rPr>
        <w:t> </w:t>
      </w:r>
      <w:r>
        <w:rPr>
          <w:color w:val="231F20"/>
          <w:sz w:val="18"/>
        </w:rPr>
        <w:t>he</w:t>
      </w:r>
      <w:r>
        <w:rPr>
          <w:color w:val="231F20"/>
          <w:spacing w:val="-10"/>
          <w:sz w:val="18"/>
        </w:rPr>
        <w:t> </w:t>
      </w:r>
      <w:r>
        <w:rPr>
          <w:color w:val="231F20"/>
          <w:sz w:val="18"/>
        </w:rPr>
        <w:t>is</w:t>
      </w:r>
      <w:r>
        <w:rPr>
          <w:color w:val="231F20"/>
          <w:spacing w:val="-10"/>
          <w:sz w:val="18"/>
        </w:rPr>
        <w:t> </w:t>
      </w:r>
      <w:r>
        <w:rPr>
          <w:color w:val="231F20"/>
          <w:sz w:val="18"/>
        </w:rPr>
        <w:t>to</w:t>
      </w:r>
      <w:r>
        <w:rPr>
          <w:color w:val="231F20"/>
          <w:spacing w:val="-10"/>
          <w:sz w:val="18"/>
        </w:rPr>
        <w:t> </w:t>
      </w:r>
      <w:r>
        <w:rPr>
          <w:color w:val="231F20"/>
          <w:sz w:val="18"/>
        </w:rPr>
        <w:t>read</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226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ma</w:t>
      </w:r>
      <w:r>
        <w:rPr>
          <w:color w:val="231F20"/>
          <w:spacing w:val="-26"/>
        </w:rPr>
        <w:t> </w:t>
      </w:r>
      <w:r>
        <w:rPr>
          <w:color w:val="231F20"/>
        </w:rPr>
        <w:t>compuesta</w:t>
      </w:r>
      <w:r>
        <w:rPr>
          <w:color w:val="231F20"/>
          <w:spacing w:val="-26"/>
        </w:rPr>
        <w:t> </w:t>
      </w:r>
      <w:r>
        <w:rPr>
          <w:color w:val="231F20"/>
        </w:rPr>
        <w:t>“rethorico-pictoricus”,</w:t>
      </w:r>
      <w:r>
        <w:rPr>
          <w:color w:val="231F20"/>
          <w:spacing w:val="-26"/>
        </w:rPr>
        <w:t> </w:t>
      </w:r>
      <w:r>
        <w:rPr>
          <w:color w:val="231F20"/>
        </w:rPr>
        <w:t>aunque</w:t>
      </w:r>
      <w:r>
        <w:rPr>
          <w:color w:val="231F20"/>
          <w:spacing w:val="-26"/>
        </w:rPr>
        <w:t> </w:t>
      </w:r>
      <w:r>
        <w:rPr>
          <w:color w:val="231F20"/>
        </w:rPr>
        <w:t>cambia</w:t>
      </w:r>
      <w:r>
        <w:rPr>
          <w:color w:val="231F20"/>
          <w:spacing w:val="-26"/>
        </w:rPr>
        <w:t> </w:t>
      </w:r>
      <w:r>
        <w:rPr>
          <w:color w:val="231F20"/>
        </w:rPr>
        <w:t>su</w:t>
      </w:r>
      <w:r>
        <w:rPr>
          <w:color w:val="231F20"/>
          <w:spacing w:val="-26"/>
        </w:rPr>
        <w:t> </w:t>
      </w:r>
      <w:r>
        <w:rPr>
          <w:color w:val="231F20"/>
        </w:rPr>
        <w:t>materia</w:t>
      </w:r>
      <w:r>
        <w:rPr>
          <w:color w:val="231F20"/>
          <w:spacing w:val="-26"/>
        </w:rPr>
        <w:t> </w:t>
      </w:r>
      <w:r>
        <w:rPr>
          <w:color w:val="231F20"/>
        </w:rPr>
        <w:t>de tratamiento.</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doble</w:t>
      </w:r>
      <w:r>
        <w:rPr>
          <w:color w:val="231F20"/>
          <w:spacing w:val="-9"/>
        </w:rPr>
        <w:t> </w:t>
      </w:r>
      <w:r>
        <w:rPr>
          <w:color w:val="231F20"/>
        </w:rPr>
        <w:t>juego,</w:t>
      </w:r>
      <w:r>
        <w:rPr>
          <w:color w:val="231F20"/>
          <w:spacing w:val="-9"/>
        </w:rPr>
        <w:t> </w:t>
      </w:r>
      <w:r>
        <w:rPr>
          <w:color w:val="231F20"/>
        </w:rPr>
        <w:t>el</w:t>
      </w:r>
      <w:r>
        <w:rPr>
          <w:color w:val="231F20"/>
          <w:spacing w:val="-9"/>
        </w:rPr>
        <w:t> </w:t>
      </w:r>
      <w:r>
        <w:rPr>
          <w:color w:val="231F20"/>
        </w:rPr>
        <w:t>texto</w:t>
      </w:r>
      <w:r>
        <w:rPr>
          <w:color w:val="231F20"/>
          <w:spacing w:val="-9"/>
        </w:rPr>
        <w:t> </w:t>
      </w:r>
      <w:r>
        <w:rPr>
          <w:color w:val="231F20"/>
        </w:rPr>
        <w:t>transparenta</w:t>
      </w:r>
      <w:r>
        <w:rPr>
          <w:color w:val="231F20"/>
          <w:spacing w:val="-9"/>
        </w:rPr>
        <w:t> </w:t>
      </w:r>
      <w:r>
        <w:rPr>
          <w:color w:val="231F20"/>
        </w:rPr>
        <w:t>la</w:t>
      </w:r>
      <w:r>
        <w:rPr>
          <w:color w:val="231F20"/>
          <w:spacing w:val="-9"/>
        </w:rPr>
        <w:t> </w:t>
      </w:r>
      <w:r>
        <w:rPr>
          <w:color w:val="231F20"/>
        </w:rPr>
        <w:t>dinámica que</w:t>
      </w:r>
      <w:r>
        <w:rPr>
          <w:color w:val="231F20"/>
          <w:spacing w:val="-19"/>
        </w:rPr>
        <w:t> </w:t>
      </w:r>
      <w:r>
        <w:rPr>
          <w:color w:val="231F20"/>
        </w:rPr>
        <w:t>regirá</w:t>
      </w:r>
      <w:r>
        <w:rPr>
          <w:color w:val="231F20"/>
          <w:spacing w:val="-19"/>
        </w:rPr>
        <w:t> </w:t>
      </w:r>
      <w:r>
        <w:rPr>
          <w:color w:val="231F20"/>
        </w:rPr>
        <w:t>el</w:t>
      </w:r>
      <w:r>
        <w:rPr>
          <w:color w:val="231F20"/>
          <w:spacing w:val="-19"/>
        </w:rPr>
        <w:t> </w:t>
      </w:r>
      <w:r>
        <w:rPr>
          <w:color w:val="231F20"/>
        </w:rPr>
        <w:t>modo</w:t>
      </w:r>
      <w:r>
        <w:rPr>
          <w:color w:val="231F20"/>
          <w:spacing w:val="-19"/>
        </w:rPr>
        <w:t> </w:t>
      </w:r>
      <w:r>
        <w:rPr>
          <w:color w:val="231F20"/>
        </w:rPr>
        <w:t>de</w:t>
      </w:r>
      <w:r>
        <w:rPr>
          <w:color w:val="231F20"/>
          <w:spacing w:val="-19"/>
        </w:rPr>
        <w:t> </w:t>
      </w:r>
      <w:r>
        <w:rPr>
          <w:color w:val="231F20"/>
        </w:rPr>
        <w:t>inserción</w:t>
      </w:r>
      <w:r>
        <w:rPr>
          <w:color w:val="231F20"/>
          <w:spacing w:val="-19"/>
        </w:rPr>
        <w:t> </w:t>
      </w:r>
      <w:r>
        <w:rPr>
          <w:color w:val="231F20"/>
        </w:rPr>
        <w:t>del</w:t>
      </w:r>
      <w:r>
        <w:rPr>
          <w:color w:val="231F20"/>
          <w:spacing w:val="-19"/>
        </w:rPr>
        <w:t> </w:t>
      </w:r>
      <w:r>
        <w:rPr>
          <w:color w:val="231F20"/>
        </w:rPr>
        <w:t>texto</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modos</w:t>
      </w:r>
      <w:r>
        <w:rPr>
          <w:color w:val="231F20"/>
          <w:spacing w:val="-19"/>
        </w:rPr>
        <w:t> </w:t>
      </w:r>
      <w:r>
        <w:rPr>
          <w:color w:val="231F20"/>
        </w:rPr>
        <w:t>del</w:t>
      </w:r>
      <w:r>
        <w:rPr>
          <w:color w:val="231F20"/>
          <w:spacing w:val="-19"/>
        </w:rPr>
        <w:t> </w:t>
      </w:r>
      <w:r>
        <w:rPr>
          <w:color w:val="231F20"/>
        </w:rPr>
        <w:t>discur- so parodiados: el principio de forma se conserva, mientras que la materia,</w:t>
      </w:r>
      <w:r>
        <w:rPr>
          <w:color w:val="231F20"/>
          <w:spacing w:val="-22"/>
        </w:rPr>
        <w:t> </w:t>
      </w:r>
      <w:r>
        <w:rPr>
          <w:color w:val="231F20"/>
        </w:rPr>
        <w:t>pero</w:t>
      </w:r>
      <w:r>
        <w:rPr>
          <w:color w:val="231F20"/>
          <w:spacing w:val="-22"/>
        </w:rPr>
        <w:t> </w:t>
      </w:r>
      <w:r>
        <w:rPr>
          <w:color w:val="231F20"/>
        </w:rPr>
        <w:t>sobre</w:t>
      </w:r>
      <w:r>
        <w:rPr>
          <w:color w:val="231F20"/>
          <w:spacing w:val="-22"/>
        </w:rPr>
        <w:t> </w:t>
      </w:r>
      <w:r>
        <w:rPr>
          <w:color w:val="231F20"/>
        </w:rPr>
        <w:t>todo</w:t>
      </w:r>
      <w:r>
        <w:rPr>
          <w:color w:val="231F20"/>
          <w:spacing w:val="-22"/>
        </w:rPr>
        <w:t> </w:t>
      </w:r>
      <w:r>
        <w:rPr>
          <w:color w:val="231F20"/>
        </w:rPr>
        <w:t>la</w:t>
      </w:r>
      <w:r>
        <w:rPr>
          <w:color w:val="231F20"/>
          <w:spacing w:val="-22"/>
        </w:rPr>
        <w:t> </w:t>
      </w:r>
      <w:r>
        <w:rPr>
          <w:color w:val="231F20"/>
        </w:rPr>
        <w:t>intención,</w:t>
      </w:r>
      <w:r>
        <w:rPr>
          <w:color w:val="231F20"/>
          <w:spacing w:val="-22"/>
        </w:rPr>
        <w:t> </w:t>
      </w:r>
      <w:r>
        <w:rPr>
          <w:color w:val="231F20"/>
        </w:rPr>
        <w:t>se</w:t>
      </w:r>
      <w:r>
        <w:rPr>
          <w:color w:val="231F20"/>
          <w:spacing w:val="-22"/>
        </w:rPr>
        <w:t> </w:t>
      </w:r>
      <w:r>
        <w:rPr>
          <w:color w:val="231F20"/>
        </w:rPr>
        <w:t>transforman.</w:t>
      </w:r>
      <w:r>
        <w:rPr>
          <w:color w:val="231F20"/>
          <w:spacing w:val="-22"/>
        </w:rPr>
        <w:t> </w:t>
      </w:r>
      <w:r>
        <w:rPr>
          <w:color w:val="231F20"/>
        </w:rPr>
        <w:t>La</w:t>
      </w:r>
      <w:r>
        <w:rPr>
          <w:color w:val="231F20"/>
          <w:spacing w:val="-22"/>
        </w:rPr>
        <w:t> </w:t>
      </w:r>
      <w:r>
        <w:rPr>
          <w:color w:val="231F20"/>
        </w:rPr>
        <w:t>normativa de</w:t>
      </w:r>
      <w:r>
        <w:rPr>
          <w:color w:val="231F20"/>
          <w:spacing w:val="-35"/>
        </w:rPr>
        <w:t> </w:t>
      </w:r>
      <w:r>
        <w:rPr>
          <w:color w:val="231F20"/>
        </w:rPr>
        <w:t>la</w:t>
      </w:r>
      <w:r>
        <w:rPr>
          <w:color w:val="231F20"/>
          <w:spacing w:val="-35"/>
        </w:rPr>
        <w:t> </w:t>
      </w:r>
      <w:r>
        <w:rPr>
          <w:color w:val="231F20"/>
        </w:rPr>
        <w:t>lógica</w:t>
      </w:r>
      <w:r>
        <w:rPr>
          <w:color w:val="231F20"/>
          <w:spacing w:val="-35"/>
        </w:rPr>
        <w:t> </w:t>
      </w:r>
      <w:r>
        <w:rPr>
          <w:color w:val="231F20"/>
        </w:rPr>
        <w:t>se</w:t>
      </w:r>
      <w:r>
        <w:rPr>
          <w:color w:val="231F20"/>
          <w:spacing w:val="-35"/>
        </w:rPr>
        <w:t> </w:t>
      </w:r>
      <w:r>
        <w:rPr>
          <w:color w:val="231F20"/>
        </w:rPr>
        <w:t>sustituye</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retórica,</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filosofía,</w:t>
      </w:r>
      <w:r>
        <w:rPr>
          <w:color w:val="231F20"/>
          <w:spacing w:val="-35"/>
        </w:rPr>
        <w:t> </w:t>
      </w:r>
      <w:r>
        <w:rPr>
          <w:color w:val="231F20"/>
        </w:rPr>
        <w:t>como</w:t>
      </w:r>
      <w:r>
        <w:rPr>
          <w:color w:val="231F20"/>
          <w:spacing w:val="-35"/>
        </w:rPr>
        <w:t> </w:t>
      </w:r>
      <w:r>
        <w:rPr>
          <w:color w:val="231F20"/>
        </w:rPr>
        <w:t>materia</w:t>
      </w:r>
      <w:r>
        <w:rPr>
          <w:color w:val="231F20"/>
          <w:spacing w:val="-35"/>
        </w:rPr>
        <w:t> </w:t>
      </w:r>
      <w:r>
        <w:rPr>
          <w:color w:val="231F20"/>
        </w:rPr>
        <w:t>de reflexión,</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pintura.</w:t>
      </w:r>
      <w:r>
        <w:rPr>
          <w:color w:val="231F20"/>
          <w:spacing w:val="-8"/>
        </w:rPr>
        <w:t> </w:t>
      </w:r>
      <w:r>
        <w:rPr>
          <w:color w:val="231F20"/>
        </w:rPr>
        <w:t>Aún</w:t>
      </w:r>
      <w:r>
        <w:rPr>
          <w:color w:val="231F20"/>
          <w:spacing w:val="-8"/>
        </w:rPr>
        <w:t> </w:t>
      </w:r>
      <w:r>
        <w:rPr>
          <w:color w:val="231F20"/>
        </w:rPr>
        <w:t>más,</w:t>
      </w:r>
      <w:r>
        <w:rPr>
          <w:color w:val="231F20"/>
          <w:spacing w:val="-8"/>
        </w:rPr>
        <w:t> </w:t>
      </w:r>
      <w:r>
        <w:rPr>
          <w:color w:val="231F20"/>
        </w:rPr>
        <w:t>el</w:t>
      </w:r>
      <w:r>
        <w:rPr>
          <w:color w:val="231F20"/>
          <w:spacing w:val="-8"/>
        </w:rPr>
        <w:t> </w:t>
      </w:r>
      <w:r>
        <w:rPr>
          <w:color w:val="231F20"/>
        </w:rPr>
        <w:t>sentido</w:t>
      </w:r>
      <w:r>
        <w:rPr>
          <w:color w:val="231F20"/>
          <w:spacing w:val="-8"/>
        </w:rPr>
        <w:t> </w:t>
      </w:r>
      <w:r>
        <w:rPr>
          <w:color w:val="231F20"/>
        </w:rPr>
        <w:t>de</w:t>
      </w:r>
      <w:r>
        <w:rPr>
          <w:color w:val="231F20"/>
          <w:spacing w:val="-8"/>
        </w:rPr>
        <w:t> </w:t>
      </w:r>
      <w:r>
        <w:rPr>
          <w:color w:val="231F20"/>
        </w:rPr>
        <w:t>relación</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el título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obra</w:t>
      </w:r>
      <w:r>
        <w:rPr>
          <w:color w:val="231F20"/>
          <w:spacing w:val="-24"/>
        </w:rPr>
        <w:t> </w:t>
      </w:r>
      <w:r>
        <w:rPr>
          <w:color w:val="231F20"/>
        </w:rPr>
        <w:t>de</w:t>
      </w:r>
      <w:r>
        <w:rPr>
          <w:color w:val="231F20"/>
          <w:spacing w:val="-26"/>
        </w:rPr>
        <w:t> </w:t>
      </w:r>
      <w:r>
        <w:rPr>
          <w:color w:val="231F20"/>
        </w:rPr>
        <w:t>Wittgenstein</w:t>
      </w:r>
      <w:r>
        <w:rPr>
          <w:color w:val="231F20"/>
          <w:spacing w:val="-24"/>
        </w:rPr>
        <w:t> </w:t>
      </w:r>
      <w:r>
        <w:rPr>
          <w:color w:val="231F20"/>
        </w:rPr>
        <w:t>guarda</w:t>
      </w:r>
      <w:r>
        <w:rPr>
          <w:color w:val="231F20"/>
          <w:spacing w:val="-24"/>
        </w:rPr>
        <w:t> </w:t>
      </w:r>
      <w:r>
        <w:rPr>
          <w:color w:val="231F20"/>
        </w:rPr>
        <w:t>la</w:t>
      </w:r>
      <w:r>
        <w:rPr>
          <w:color w:val="231F20"/>
          <w:spacing w:val="-24"/>
        </w:rPr>
        <w:t> </w:t>
      </w:r>
      <w:r>
        <w:rPr>
          <w:color w:val="231F20"/>
        </w:rPr>
        <w:t>fórmula</w:t>
      </w:r>
      <w:r>
        <w:rPr>
          <w:color w:val="231F20"/>
          <w:spacing w:val="-24"/>
        </w:rPr>
        <w:t> </w:t>
      </w:r>
      <w:r>
        <w:rPr>
          <w:color w:val="231F20"/>
        </w:rPr>
        <w:t>“logico-philoso- phicus”,</w:t>
      </w:r>
      <w:r>
        <w:rPr>
          <w:color w:val="231F20"/>
          <w:spacing w:val="-22"/>
        </w:rPr>
        <w:t> </w:t>
      </w:r>
      <w:r>
        <w:rPr>
          <w:color w:val="231F20"/>
        </w:rPr>
        <w:t>la</w:t>
      </w:r>
      <w:r>
        <w:rPr>
          <w:color w:val="231F20"/>
          <w:spacing w:val="-22"/>
        </w:rPr>
        <w:t> </w:t>
      </w:r>
      <w:r>
        <w:rPr>
          <w:color w:val="231F20"/>
        </w:rPr>
        <w:t>cual</w:t>
      </w:r>
      <w:r>
        <w:rPr>
          <w:color w:val="231F20"/>
          <w:spacing w:val="-22"/>
        </w:rPr>
        <w:t> </w:t>
      </w:r>
      <w:r>
        <w:rPr>
          <w:color w:val="231F20"/>
        </w:rPr>
        <w:t>supone</w:t>
      </w:r>
      <w:r>
        <w:rPr>
          <w:color w:val="231F20"/>
          <w:spacing w:val="-22"/>
        </w:rPr>
        <w:t> </w:t>
      </w:r>
      <w:r>
        <w:rPr>
          <w:color w:val="231F20"/>
        </w:rPr>
        <w:t>la</w:t>
      </w:r>
      <w:r>
        <w:rPr>
          <w:color w:val="231F20"/>
          <w:spacing w:val="-22"/>
        </w:rPr>
        <w:t> </w:t>
      </w:r>
      <w:r>
        <w:rPr>
          <w:color w:val="231F20"/>
        </w:rPr>
        <w:t>dependencia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estructura</w:t>
      </w:r>
      <w:r>
        <w:rPr>
          <w:color w:val="231F20"/>
          <w:spacing w:val="-22"/>
        </w:rPr>
        <w:t> </w:t>
      </w:r>
      <w:r>
        <w:rPr>
          <w:color w:val="231F20"/>
        </w:rPr>
        <w:t>lógica</w:t>
      </w:r>
      <w:r>
        <w:rPr>
          <w:color w:val="231F20"/>
          <w:spacing w:val="-22"/>
        </w:rPr>
        <w:t> </w:t>
      </w:r>
      <w:r>
        <w:rPr>
          <w:color w:val="231F20"/>
        </w:rPr>
        <w:t>como aparato</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expresión</w:t>
      </w:r>
      <w:r>
        <w:rPr>
          <w:color w:val="231F20"/>
          <w:spacing w:val="-13"/>
        </w:rPr>
        <w:t> </w:t>
      </w:r>
      <w:r>
        <w:rPr>
          <w:color w:val="231F20"/>
        </w:rPr>
        <w:t>filosófica,</w:t>
      </w:r>
      <w:r>
        <w:rPr>
          <w:color w:val="231F20"/>
          <w:spacing w:val="-13"/>
        </w:rPr>
        <w:t> </w:t>
      </w:r>
      <w:r>
        <w:rPr>
          <w:color w:val="231F20"/>
        </w:rPr>
        <w:t>se</w:t>
      </w:r>
      <w:r>
        <w:rPr>
          <w:color w:val="231F20"/>
          <w:spacing w:val="-13"/>
        </w:rPr>
        <w:t> </w:t>
      </w:r>
      <w:r>
        <w:rPr>
          <w:color w:val="231F20"/>
        </w:rPr>
        <w:t>ve</w:t>
      </w:r>
      <w:r>
        <w:rPr>
          <w:color w:val="231F20"/>
          <w:spacing w:val="-13"/>
        </w:rPr>
        <w:t> </w:t>
      </w:r>
      <w:r>
        <w:rPr>
          <w:color w:val="231F20"/>
        </w:rPr>
        <w:t>transgredido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nueva forma</w:t>
      </w:r>
      <w:r>
        <w:rPr>
          <w:color w:val="231F20"/>
          <w:spacing w:val="-11"/>
        </w:rPr>
        <w:t> </w:t>
      </w:r>
      <w:r>
        <w:rPr>
          <w:color w:val="231F20"/>
        </w:rPr>
        <w:t>al</w:t>
      </w:r>
      <w:r>
        <w:rPr>
          <w:color w:val="231F20"/>
          <w:spacing w:val="-11"/>
        </w:rPr>
        <w:t> </w:t>
      </w:r>
      <w:r>
        <w:rPr>
          <w:color w:val="231F20"/>
        </w:rPr>
        <w:t>hacer</w:t>
      </w:r>
      <w:r>
        <w:rPr>
          <w:color w:val="231F20"/>
          <w:spacing w:val="-11"/>
        </w:rPr>
        <w:t> </w:t>
      </w:r>
      <w:r>
        <w:rPr>
          <w:color w:val="231F20"/>
        </w:rPr>
        <w:t>dependientes</w:t>
      </w:r>
      <w:r>
        <w:rPr>
          <w:color w:val="231F20"/>
          <w:spacing w:val="-11"/>
        </w:rPr>
        <w:t> </w:t>
      </w:r>
      <w:r>
        <w:rPr>
          <w:color w:val="231F20"/>
        </w:rPr>
        <w:t>dos</w:t>
      </w:r>
      <w:r>
        <w:rPr>
          <w:color w:val="231F20"/>
          <w:spacing w:val="-11"/>
        </w:rPr>
        <w:t> </w:t>
      </w:r>
      <w:r>
        <w:rPr>
          <w:color w:val="231F20"/>
        </w:rPr>
        <w:t>sistemas</w:t>
      </w:r>
      <w:r>
        <w:rPr>
          <w:color w:val="231F20"/>
          <w:spacing w:val="-11"/>
        </w:rPr>
        <w:t> </w:t>
      </w:r>
      <w:r>
        <w:rPr>
          <w:color w:val="231F20"/>
        </w:rPr>
        <w:t>de</w:t>
      </w:r>
      <w:r>
        <w:rPr>
          <w:color w:val="231F20"/>
          <w:spacing w:val="-11"/>
        </w:rPr>
        <w:t> </w:t>
      </w:r>
      <w:r>
        <w:rPr>
          <w:color w:val="231F20"/>
        </w:rPr>
        <w:t>naturaleza</w:t>
      </w:r>
      <w:r>
        <w:rPr>
          <w:color w:val="231F20"/>
          <w:spacing w:val="-11"/>
        </w:rPr>
        <w:t> </w:t>
      </w:r>
      <w:r>
        <w:rPr>
          <w:color w:val="231F20"/>
        </w:rPr>
        <w:t>distinta:</w:t>
      </w:r>
      <w:r>
        <w:rPr>
          <w:color w:val="231F20"/>
          <w:spacing w:val="-11"/>
        </w:rPr>
        <w:t> </w:t>
      </w:r>
      <w:r>
        <w:rPr>
          <w:color w:val="231F20"/>
        </w:rPr>
        <w:t>la retórica</w:t>
      </w:r>
      <w:r>
        <w:rPr>
          <w:color w:val="231F20"/>
          <w:spacing w:val="-13"/>
        </w:rPr>
        <w:t> </w:t>
      </w:r>
      <w:r>
        <w:rPr>
          <w:color w:val="231F20"/>
        </w:rPr>
        <w:t>(relativa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composición</w:t>
      </w:r>
      <w:r>
        <w:rPr>
          <w:color w:val="231F20"/>
          <w:spacing w:val="-13"/>
        </w:rPr>
        <w:t> </w:t>
      </w:r>
      <w:r>
        <w:rPr>
          <w:color w:val="231F20"/>
        </w:rPr>
        <w:t>del</w:t>
      </w:r>
      <w:r>
        <w:rPr>
          <w:color w:val="231F20"/>
          <w:spacing w:val="-13"/>
        </w:rPr>
        <w:t> </w:t>
      </w:r>
      <w:r>
        <w:rPr>
          <w:color w:val="231F20"/>
        </w:rPr>
        <w:t>discurso</w:t>
      </w:r>
      <w:r>
        <w:rPr>
          <w:color w:val="231F20"/>
          <w:spacing w:val="-13"/>
        </w:rPr>
        <w:t> </w:t>
      </w:r>
      <w:r>
        <w:rPr>
          <w:color w:val="231F20"/>
        </w:rPr>
        <w:t>verbal)</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pintura (de</w:t>
      </w:r>
      <w:r>
        <w:rPr>
          <w:color w:val="231F20"/>
          <w:spacing w:val="-36"/>
        </w:rPr>
        <w:t> </w:t>
      </w:r>
      <w:r>
        <w:rPr>
          <w:color w:val="231F20"/>
        </w:rPr>
        <w:t>composición</w:t>
      </w:r>
      <w:r>
        <w:rPr>
          <w:color w:val="231F20"/>
          <w:spacing w:val="-36"/>
        </w:rPr>
        <w:t> </w:t>
      </w:r>
      <w:r>
        <w:rPr>
          <w:color w:val="231F20"/>
        </w:rPr>
        <w:t>plástica).</w:t>
      </w:r>
      <w:r>
        <w:rPr>
          <w:color w:val="231F20"/>
          <w:spacing w:val="-36"/>
        </w:rPr>
        <w:t> </w:t>
      </w:r>
      <w:r>
        <w:rPr>
          <w:color w:val="231F20"/>
        </w:rPr>
        <w:t>Esta</w:t>
      </w:r>
      <w:r>
        <w:rPr>
          <w:color w:val="231F20"/>
          <w:spacing w:val="-36"/>
        </w:rPr>
        <w:t> </w:t>
      </w:r>
      <w:r>
        <w:rPr>
          <w:color w:val="231F20"/>
        </w:rPr>
        <w:t>paradoja</w:t>
      </w:r>
      <w:r>
        <w:rPr>
          <w:color w:val="231F20"/>
          <w:spacing w:val="-36"/>
        </w:rPr>
        <w:t> </w:t>
      </w:r>
      <w:r>
        <w:rPr>
          <w:color w:val="231F20"/>
        </w:rPr>
        <w:t>se</w:t>
      </w:r>
      <w:r>
        <w:rPr>
          <w:color w:val="231F20"/>
          <w:spacing w:val="-36"/>
        </w:rPr>
        <w:t> </w:t>
      </w:r>
      <w:r>
        <w:rPr>
          <w:color w:val="231F20"/>
        </w:rPr>
        <w:t>confirma</w:t>
      </w:r>
      <w:r>
        <w:rPr>
          <w:color w:val="231F20"/>
          <w:spacing w:val="-36"/>
        </w:rPr>
        <w:t> </w:t>
      </w:r>
      <w:r>
        <w:rPr>
          <w:color w:val="231F20"/>
        </w:rPr>
        <w:t>—y</w:t>
      </w:r>
      <w:r>
        <w:rPr>
          <w:color w:val="231F20"/>
          <w:spacing w:val="-36"/>
        </w:rPr>
        <w:t> </w:t>
      </w:r>
      <w:r>
        <w:rPr>
          <w:color w:val="231F20"/>
        </w:rPr>
        <w:t>justifica— en</w:t>
      </w:r>
      <w:r>
        <w:rPr>
          <w:color w:val="231F20"/>
          <w:spacing w:val="-31"/>
        </w:rPr>
        <w:t> </w:t>
      </w:r>
      <w:r>
        <w:rPr>
          <w:color w:val="231F20"/>
        </w:rPr>
        <w:t>los</w:t>
      </w:r>
      <w:r>
        <w:rPr>
          <w:color w:val="231F20"/>
          <w:spacing w:val="-31"/>
        </w:rPr>
        <w:t> </w:t>
      </w:r>
      <w:r>
        <w:rPr>
          <w:color w:val="231F20"/>
        </w:rPr>
        <w:t>dos</w:t>
      </w:r>
      <w:r>
        <w:rPr>
          <w:color w:val="231F20"/>
          <w:spacing w:val="-31"/>
        </w:rPr>
        <w:t> </w:t>
      </w:r>
      <w:r>
        <w:rPr>
          <w:color w:val="231F20"/>
        </w:rPr>
        <w:t>primeros</w:t>
      </w:r>
      <w:r>
        <w:rPr>
          <w:color w:val="231F20"/>
          <w:spacing w:val="-31"/>
        </w:rPr>
        <w:t> </w:t>
      </w:r>
      <w:r>
        <w:rPr>
          <w:color w:val="231F20"/>
        </w:rPr>
        <w:t>parágrafos</w:t>
      </w:r>
      <w:r>
        <w:rPr>
          <w:color w:val="231F20"/>
          <w:spacing w:val="-31"/>
        </w:rPr>
        <w:t> </w:t>
      </w:r>
      <w:r>
        <w:rPr>
          <w:color w:val="231F20"/>
        </w:rPr>
        <w:t>del</w:t>
      </w:r>
      <w:r>
        <w:rPr>
          <w:color w:val="231F20"/>
          <w:spacing w:val="-31"/>
        </w:rPr>
        <w:t> </w:t>
      </w:r>
      <w:r>
        <w:rPr>
          <w:color w:val="231F20"/>
        </w:rPr>
        <w:t>texto:</w:t>
      </w:r>
    </w:p>
    <w:p>
      <w:pPr>
        <w:pStyle w:val="BodyText"/>
        <w:spacing w:before="10"/>
        <w:rPr>
          <w:sz w:val="27"/>
        </w:rPr>
      </w:pPr>
    </w:p>
    <w:p>
      <w:pPr>
        <w:spacing w:before="0"/>
        <w:ind w:left="2063" w:right="0" w:firstLine="0"/>
        <w:jc w:val="both"/>
        <w:rPr>
          <w:sz w:val="21"/>
        </w:rPr>
      </w:pPr>
      <w:r>
        <w:rPr/>
        <w:drawing>
          <wp:anchor distT="0" distB="0" distL="0" distR="0" allowOverlap="1" layoutInCell="1" locked="0" behindDoc="0" simplePos="0" relativeHeight="12616">
            <wp:simplePos x="0" y="0"/>
            <wp:positionH relativeFrom="page">
              <wp:posOffset>17462</wp:posOffset>
            </wp:positionH>
            <wp:positionV relativeFrom="paragraph">
              <wp:posOffset>49331</wp:posOffset>
            </wp:positionV>
            <wp:extent cx="155575" cy="155575"/>
            <wp:effectExtent l="0" t="0" r="0" b="0"/>
            <wp:wrapNone/>
            <wp:docPr id="1011" name="image3.png" descr=""/>
            <wp:cNvGraphicFramePr>
              <a:graphicFrameLocks noChangeAspect="1"/>
            </wp:cNvGraphicFramePr>
            <a:graphic>
              <a:graphicData uri="http://schemas.openxmlformats.org/drawingml/2006/picture">
                <pic:pic>
                  <pic:nvPicPr>
                    <pic:cNvPr id="10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640">
            <wp:simplePos x="0" y="0"/>
            <wp:positionH relativeFrom="page">
              <wp:posOffset>5760361</wp:posOffset>
            </wp:positionH>
            <wp:positionV relativeFrom="paragraph">
              <wp:posOffset>49331</wp:posOffset>
            </wp:positionV>
            <wp:extent cx="155575" cy="155575"/>
            <wp:effectExtent l="0" t="0" r="0" b="0"/>
            <wp:wrapNone/>
            <wp:docPr id="1013" name="image3.png" descr=""/>
            <wp:cNvGraphicFramePr>
              <a:graphicFrameLocks noChangeAspect="1"/>
            </wp:cNvGraphicFramePr>
            <a:graphic>
              <a:graphicData uri="http://schemas.openxmlformats.org/drawingml/2006/picture">
                <pic:pic>
                  <pic:nvPicPr>
                    <pic:cNvPr id="10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 El tractatus es el libro que el pintor escribe mientras pinta.</w:t>
      </w:r>
    </w:p>
    <w:p>
      <w:pPr>
        <w:spacing w:before="58"/>
        <w:ind w:left="2063" w:right="0" w:firstLine="0"/>
        <w:jc w:val="both"/>
        <w:rPr>
          <w:sz w:val="21"/>
        </w:rPr>
      </w:pPr>
      <w:r>
        <w:rPr>
          <w:color w:val="231F20"/>
          <w:sz w:val="21"/>
        </w:rPr>
        <w:t>§ Contiene lo que escribiría acerca de su experiencia (p. 56).</w:t>
      </w:r>
    </w:p>
    <w:p>
      <w:pPr>
        <w:pStyle w:val="BodyText"/>
        <w:spacing w:before="6"/>
        <w:rPr>
          <w:sz w:val="29"/>
        </w:rPr>
      </w:pPr>
    </w:p>
    <w:p>
      <w:pPr>
        <w:pStyle w:val="BodyText"/>
        <w:spacing w:line="271" w:lineRule="auto"/>
        <w:ind w:left="1703" w:right="1637" w:firstLine="360"/>
        <w:jc w:val="both"/>
      </w:pPr>
      <w:r>
        <w:rPr>
          <w:color w:val="231F20"/>
        </w:rPr>
        <w:t>El pintor, evidentemente, no puede escribir mientras pinta, al menos</w:t>
      </w:r>
      <w:r>
        <w:rPr>
          <w:color w:val="231F20"/>
          <w:spacing w:val="-6"/>
        </w:rPr>
        <w:t> </w:t>
      </w:r>
      <w:r>
        <w:rPr>
          <w:color w:val="231F20"/>
        </w:rPr>
        <w:t>si</w:t>
      </w:r>
      <w:r>
        <w:rPr>
          <w:color w:val="231F20"/>
          <w:spacing w:val="-6"/>
        </w:rPr>
        <w:t> </w:t>
      </w:r>
      <w:r>
        <w:rPr>
          <w:color w:val="231F20"/>
        </w:rPr>
        <w:t>pensamos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lógica</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escritura</w:t>
      </w:r>
      <w:r>
        <w:rPr>
          <w:color w:val="231F20"/>
          <w:spacing w:val="-6"/>
        </w:rPr>
        <w:t> </w:t>
      </w:r>
      <w:r>
        <w:rPr>
          <w:color w:val="231F20"/>
        </w:rPr>
        <w:t>alfabética.</w:t>
      </w:r>
      <w:r>
        <w:rPr>
          <w:color w:val="231F20"/>
          <w:spacing w:val="-6"/>
        </w:rPr>
        <w:t> </w:t>
      </w:r>
      <w:r>
        <w:rPr>
          <w:color w:val="231F20"/>
          <w:spacing w:val="-4"/>
        </w:rPr>
        <w:t>No</w:t>
      </w:r>
      <w:r>
        <w:rPr>
          <w:color w:val="231F20"/>
          <w:spacing w:val="-6"/>
        </w:rPr>
        <w:t> </w:t>
      </w:r>
      <w:r>
        <w:rPr>
          <w:color w:val="231F20"/>
        </w:rPr>
        <w:t>así si consideramos que, para Elizondo, la pintura también es un</w:t>
      </w:r>
      <w:r>
        <w:rPr>
          <w:color w:val="231F20"/>
          <w:spacing w:val="-30"/>
        </w:rPr>
        <w:t> </w:t>
      </w:r>
      <w:r>
        <w:rPr>
          <w:color w:val="231F20"/>
        </w:rPr>
        <w:t>acto de</w:t>
      </w:r>
      <w:r>
        <w:rPr>
          <w:color w:val="231F20"/>
          <w:spacing w:val="-21"/>
        </w:rPr>
        <w:t> </w:t>
      </w:r>
      <w:r>
        <w:rPr>
          <w:color w:val="231F20"/>
        </w:rPr>
        <w:t>escritura.</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artículo</w:t>
      </w:r>
      <w:r>
        <w:rPr>
          <w:color w:val="231F20"/>
          <w:spacing w:val="-21"/>
        </w:rPr>
        <w:t> </w:t>
      </w:r>
      <w:r>
        <w:rPr>
          <w:color w:val="231F20"/>
          <w:spacing w:val="-4"/>
        </w:rPr>
        <w:t>“Texto</w:t>
      </w:r>
      <w:r>
        <w:rPr>
          <w:color w:val="231F20"/>
          <w:spacing w:val="-21"/>
        </w:rPr>
        <w:t> </w:t>
      </w:r>
      <w:r>
        <w:rPr>
          <w:color w:val="231F20"/>
        </w:rPr>
        <w:t>legible</w:t>
      </w:r>
      <w:r>
        <w:rPr>
          <w:color w:val="231F20"/>
          <w:spacing w:val="-21"/>
        </w:rPr>
        <w:t> </w:t>
      </w:r>
      <w:r>
        <w:rPr>
          <w:color w:val="231F20"/>
        </w:rPr>
        <w:t>y</w:t>
      </w:r>
      <w:r>
        <w:rPr>
          <w:color w:val="231F20"/>
          <w:spacing w:val="-21"/>
        </w:rPr>
        <w:t> </w:t>
      </w:r>
      <w:r>
        <w:rPr>
          <w:color w:val="231F20"/>
        </w:rPr>
        <w:t>texto</w:t>
      </w:r>
      <w:r>
        <w:rPr>
          <w:color w:val="231F20"/>
          <w:spacing w:val="-21"/>
        </w:rPr>
        <w:t> </w:t>
      </w:r>
      <w:r>
        <w:rPr>
          <w:color w:val="231F20"/>
        </w:rPr>
        <w:t>visible”</w:t>
      </w:r>
      <w:r>
        <w:rPr>
          <w:color w:val="231F20"/>
          <w:spacing w:val="-21"/>
        </w:rPr>
        <w:t> </w:t>
      </w:r>
      <w:r>
        <w:rPr>
          <w:color w:val="231F20"/>
        </w:rPr>
        <w:t>(1975),</w:t>
      </w:r>
      <w:r>
        <w:rPr>
          <w:color w:val="231F20"/>
          <w:spacing w:val="-21"/>
        </w:rPr>
        <w:t> </w:t>
      </w:r>
      <w:r>
        <w:rPr>
          <w:color w:val="231F20"/>
        </w:rPr>
        <w:t>el autor</w:t>
      </w:r>
      <w:r>
        <w:rPr>
          <w:color w:val="231F20"/>
          <w:spacing w:val="-14"/>
        </w:rPr>
        <w:t> </w:t>
      </w:r>
      <w:r>
        <w:rPr>
          <w:color w:val="231F20"/>
        </w:rPr>
        <w:t>asimila</w:t>
      </w:r>
      <w:r>
        <w:rPr>
          <w:color w:val="231F20"/>
          <w:spacing w:val="-14"/>
        </w:rPr>
        <w:t> </w:t>
      </w:r>
      <w:r>
        <w:rPr>
          <w:color w:val="231F20"/>
        </w:rPr>
        <w:t>el</w:t>
      </w:r>
      <w:r>
        <w:rPr>
          <w:color w:val="231F20"/>
          <w:spacing w:val="-14"/>
        </w:rPr>
        <w:t> </w:t>
      </w:r>
      <w:r>
        <w:rPr>
          <w:color w:val="231F20"/>
        </w:rPr>
        <w:t>objeto</w:t>
      </w:r>
      <w:r>
        <w:rPr>
          <w:color w:val="231F20"/>
          <w:spacing w:val="-14"/>
        </w:rPr>
        <w:t> </w:t>
      </w:r>
      <w:r>
        <w:rPr>
          <w:color w:val="231F20"/>
        </w:rPr>
        <w:t>literario</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objeto</w:t>
      </w:r>
      <w:r>
        <w:rPr>
          <w:color w:val="231F20"/>
          <w:spacing w:val="-14"/>
        </w:rPr>
        <w:t> </w:t>
      </w:r>
      <w:r>
        <w:rPr>
          <w:color w:val="231F20"/>
        </w:rPr>
        <w:t>pictórico</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general el</w:t>
      </w:r>
      <w:r>
        <w:rPr>
          <w:color w:val="231F20"/>
          <w:spacing w:val="-13"/>
        </w:rPr>
        <w:t> </w:t>
      </w:r>
      <w:r>
        <w:rPr>
          <w:color w:val="231F20"/>
        </w:rPr>
        <w:t>plástico—</w:t>
      </w:r>
      <w:r>
        <w:rPr>
          <w:color w:val="231F20"/>
          <w:spacing w:val="-13"/>
        </w:rPr>
        <w:t> </w:t>
      </w:r>
      <w:r>
        <w:rPr>
          <w:color w:val="231F20"/>
        </w:rPr>
        <w:t>como</w:t>
      </w:r>
      <w:r>
        <w:rPr>
          <w:color w:val="231F20"/>
          <w:spacing w:val="-13"/>
        </w:rPr>
        <w:t> </w:t>
      </w:r>
      <w:r>
        <w:rPr>
          <w:color w:val="231F20"/>
        </w:rPr>
        <w:t>escrituras,</w:t>
      </w:r>
      <w:r>
        <w:rPr>
          <w:color w:val="231F20"/>
          <w:spacing w:val="-13"/>
        </w:rPr>
        <w:t> </w:t>
      </w:r>
      <w:r>
        <w:rPr>
          <w:color w:val="231F20"/>
        </w:rPr>
        <w:t>dado</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dos</w:t>
      </w:r>
      <w:r>
        <w:rPr>
          <w:color w:val="231F20"/>
          <w:spacing w:val="-13"/>
        </w:rPr>
        <w:t> </w:t>
      </w:r>
      <w:r>
        <w:rPr>
          <w:color w:val="231F20"/>
        </w:rPr>
        <w:t>formas</w:t>
      </w:r>
      <w:r>
        <w:rPr>
          <w:color w:val="231F20"/>
          <w:spacing w:val="-13"/>
        </w:rPr>
        <w:t> </w:t>
      </w:r>
      <w:r>
        <w:rPr>
          <w:color w:val="231F20"/>
        </w:rPr>
        <w:t>disponen</w:t>
      </w:r>
      <w:r>
        <w:rPr>
          <w:color w:val="231F20"/>
          <w:spacing w:val="-13"/>
        </w:rPr>
        <w:t> </w:t>
      </w:r>
      <w:r>
        <w:rPr>
          <w:color w:val="231F20"/>
        </w:rPr>
        <w:t>el ordenamiento</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mensaje</w:t>
      </w:r>
      <w:r>
        <w:rPr>
          <w:color w:val="231F20"/>
          <w:spacing w:val="-22"/>
        </w:rPr>
        <w:t> </w:t>
      </w:r>
      <w:r>
        <w:rPr>
          <w:color w:val="231F20"/>
        </w:rPr>
        <w:t>que</w:t>
      </w:r>
      <w:r>
        <w:rPr>
          <w:color w:val="231F20"/>
          <w:spacing w:val="-22"/>
        </w:rPr>
        <w:t> </w:t>
      </w:r>
      <w:r>
        <w:rPr>
          <w:color w:val="231F20"/>
        </w:rPr>
        <w:t>puede</w:t>
      </w:r>
      <w:r>
        <w:rPr>
          <w:color w:val="231F20"/>
          <w:spacing w:val="-22"/>
        </w:rPr>
        <w:t> </w:t>
      </w:r>
      <w:r>
        <w:rPr>
          <w:color w:val="231F20"/>
        </w:rPr>
        <w:t>ser</w:t>
      </w:r>
      <w:r>
        <w:rPr>
          <w:color w:val="231F20"/>
          <w:spacing w:val="-22"/>
        </w:rPr>
        <w:t> </w:t>
      </w:r>
      <w:r>
        <w:rPr>
          <w:color w:val="231F20"/>
        </w:rPr>
        <w:t>leído:</w:t>
      </w:r>
    </w:p>
    <w:p>
      <w:pPr>
        <w:pStyle w:val="BodyText"/>
        <w:spacing w:before="10"/>
        <w:rPr>
          <w:sz w:val="27"/>
        </w:rPr>
      </w:pPr>
    </w:p>
    <w:p>
      <w:pPr>
        <w:spacing w:line="297" w:lineRule="auto" w:before="0"/>
        <w:ind w:left="2063" w:right="1639" w:firstLine="0"/>
        <w:jc w:val="both"/>
        <w:rPr>
          <w:sz w:val="21"/>
        </w:rPr>
      </w:pPr>
      <w:r>
        <w:rPr>
          <w:color w:val="231F20"/>
          <w:sz w:val="21"/>
        </w:rPr>
        <w:t>Punto</w:t>
      </w:r>
      <w:r>
        <w:rPr>
          <w:color w:val="231F20"/>
          <w:spacing w:val="-23"/>
          <w:sz w:val="21"/>
        </w:rPr>
        <w:t> </w:t>
      </w:r>
      <w:r>
        <w:rPr>
          <w:color w:val="231F20"/>
          <w:sz w:val="21"/>
        </w:rPr>
        <w:t>focal</w:t>
      </w:r>
      <w:r>
        <w:rPr>
          <w:color w:val="231F20"/>
          <w:spacing w:val="-23"/>
          <w:sz w:val="21"/>
        </w:rPr>
        <w:t> </w:t>
      </w:r>
      <w:r>
        <w:rPr>
          <w:color w:val="231F20"/>
          <w:sz w:val="21"/>
        </w:rPr>
        <w:t>del</w:t>
      </w:r>
      <w:r>
        <w:rPr>
          <w:color w:val="231F20"/>
          <w:spacing w:val="-23"/>
          <w:sz w:val="21"/>
        </w:rPr>
        <w:t> </w:t>
      </w:r>
      <w:r>
        <w:rPr>
          <w:color w:val="231F20"/>
          <w:sz w:val="21"/>
        </w:rPr>
        <w:t>signo</w:t>
      </w:r>
      <w:r>
        <w:rPr>
          <w:color w:val="231F20"/>
          <w:spacing w:val="-23"/>
          <w:sz w:val="21"/>
        </w:rPr>
        <w:t> </w:t>
      </w:r>
      <w:r>
        <w:rPr>
          <w:color w:val="231F20"/>
          <w:sz w:val="21"/>
        </w:rPr>
        <w:t>y</w:t>
      </w:r>
      <w:r>
        <w:rPr>
          <w:color w:val="231F20"/>
          <w:spacing w:val="-23"/>
          <w:sz w:val="21"/>
        </w:rPr>
        <w:t> </w:t>
      </w:r>
      <w:r>
        <w:rPr>
          <w:color w:val="231F20"/>
          <w:sz w:val="21"/>
        </w:rPr>
        <w:t>el</w:t>
      </w:r>
      <w:r>
        <w:rPr>
          <w:color w:val="231F20"/>
          <w:spacing w:val="-23"/>
          <w:sz w:val="21"/>
        </w:rPr>
        <w:t> </w:t>
      </w:r>
      <w:r>
        <w:rPr>
          <w:color w:val="231F20"/>
          <w:sz w:val="21"/>
        </w:rPr>
        <w:t>significado,</w:t>
      </w:r>
      <w:r>
        <w:rPr>
          <w:color w:val="231F20"/>
          <w:spacing w:val="-23"/>
          <w:sz w:val="21"/>
        </w:rPr>
        <w:t> </w:t>
      </w:r>
      <w:r>
        <w:rPr>
          <w:color w:val="231F20"/>
          <w:sz w:val="21"/>
        </w:rPr>
        <w:t>la</w:t>
      </w:r>
      <w:r>
        <w:rPr>
          <w:color w:val="231F20"/>
          <w:spacing w:val="-23"/>
          <w:sz w:val="21"/>
        </w:rPr>
        <w:t> </w:t>
      </w:r>
      <w:r>
        <w:rPr>
          <w:color w:val="231F20"/>
          <w:sz w:val="21"/>
        </w:rPr>
        <w:t>escritura</w:t>
      </w:r>
      <w:r>
        <w:rPr>
          <w:color w:val="231F20"/>
          <w:spacing w:val="-23"/>
          <w:sz w:val="21"/>
        </w:rPr>
        <w:t> </w:t>
      </w:r>
      <w:r>
        <w:rPr>
          <w:color w:val="231F20"/>
          <w:sz w:val="21"/>
        </w:rPr>
        <w:t>—en</w:t>
      </w:r>
      <w:r>
        <w:rPr>
          <w:color w:val="231F20"/>
          <w:spacing w:val="-23"/>
          <w:sz w:val="21"/>
        </w:rPr>
        <w:t> </w:t>
      </w:r>
      <w:r>
        <w:rPr>
          <w:color w:val="231F20"/>
          <w:sz w:val="21"/>
        </w:rPr>
        <w:t>todas</w:t>
      </w:r>
      <w:r>
        <w:rPr>
          <w:color w:val="231F20"/>
          <w:spacing w:val="-23"/>
          <w:sz w:val="21"/>
        </w:rPr>
        <w:t> </w:t>
      </w:r>
      <w:r>
        <w:rPr>
          <w:color w:val="231F20"/>
          <w:sz w:val="21"/>
        </w:rPr>
        <w:t>las</w:t>
      </w:r>
      <w:r>
        <w:rPr>
          <w:color w:val="231F20"/>
          <w:spacing w:val="-23"/>
          <w:sz w:val="21"/>
        </w:rPr>
        <w:t> </w:t>
      </w:r>
      <w:r>
        <w:rPr>
          <w:color w:val="231F20"/>
          <w:sz w:val="21"/>
        </w:rPr>
        <w:t>acep- ciones que obtiene de nuestra civilización— se desplaza percepti- blemente</w:t>
      </w:r>
      <w:r>
        <w:rPr>
          <w:color w:val="231F20"/>
          <w:spacing w:val="-9"/>
          <w:sz w:val="21"/>
        </w:rPr>
        <w:t> </w:t>
      </w:r>
      <w:r>
        <w:rPr>
          <w:color w:val="231F20"/>
          <w:sz w:val="21"/>
        </w:rPr>
        <w:t>desde</w:t>
      </w:r>
      <w:r>
        <w:rPr>
          <w:color w:val="231F20"/>
          <w:spacing w:val="-9"/>
          <w:sz w:val="21"/>
        </w:rPr>
        <w:t> </w:t>
      </w:r>
      <w:r>
        <w:rPr>
          <w:color w:val="231F20"/>
          <w:sz w:val="21"/>
        </w:rPr>
        <w:t>el</w:t>
      </w:r>
      <w:r>
        <w:rPr>
          <w:color w:val="231F20"/>
          <w:spacing w:val="-9"/>
          <w:sz w:val="21"/>
        </w:rPr>
        <w:t> </w:t>
      </w:r>
      <w:r>
        <w:rPr>
          <w:color w:val="231F20"/>
          <w:sz w:val="21"/>
        </w:rPr>
        <w:t>coto</w:t>
      </w:r>
      <w:r>
        <w:rPr>
          <w:color w:val="231F20"/>
          <w:spacing w:val="-9"/>
          <w:sz w:val="21"/>
        </w:rPr>
        <w:t> </w:t>
      </w:r>
      <w:r>
        <w:rPr>
          <w:color w:val="231F20"/>
          <w:sz w:val="21"/>
        </w:rPr>
        <w:t>cerrado</w:t>
      </w:r>
      <w:r>
        <w:rPr>
          <w:color w:val="231F20"/>
          <w:spacing w:val="-9"/>
          <w:sz w:val="21"/>
        </w:rPr>
        <w:t> </w:t>
      </w:r>
      <w:r>
        <w:rPr>
          <w:color w:val="231F20"/>
          <w:sz w:val="21"/>
        </w:rPr>
        <w:t>de</w:t>
      </w:r>
      <w:r>
        <w:rPr>
          <w:color w:val="231F20"/>
          <w:spacing w:val="-9"/>
          <w:sz w:val="21"/>
        </w:rPr>
        <w:t> </w:t>
      </w:r>
      <w:r>
        <w:rPr>
          <w:color w:val="231F20"/>
          <w:sz w:val="21"/>
        </w:rPr>
        <w:t>“la</w:t>
      </w:r>
      <w:r>
        <w:rPr>
          <w:color w:val="231F20"/>
          <w:spacing w:val="-9"/>
          <w:sz w:val="21"/>
        </w:rPr>
        <w:t> </w:t>
      </w:r>
      <w:r>
        <w:rPr>
          <w:color w:val="231F20"/>
          <w:sz w:val="21"/>
        </w:rPr>
        <w:t>literatura”</w:t>
      </w:r>
      <w:r>
        <w:rPr>
          <w:color w:val="231F20"/>
          <w:spacing w:val="-9"/>
          <w:sz w:val="21"/>
        </w:rPr>
        <w:t> </w:t>
      </w:r>
      <w:r>
        <w:rPr>
          <w:color w:val="231F20"/>
          <w:sz w:val="21"/>
        </w:rPr>
        <w:t>hacia</w:t>
      </w:r>
      <w:r>
        <w:rPr>
          <w:color w:val="231F20"/>
          <w:spacing w:val="-9"/>
          <w:sz w:val="21"/>
        </w:rPr>
        <w:t> </w:t>
      </w:r>
      <w:r>
        <w:rPr>
          <w:color w:val="231F20"/>
          <w:sz w:val="21"/>
        </w:rPr>
        <w:t>el</w:t>
      </w:r>
      <w:r>
        <w:rPr>
          <w:color w:val="231F20"/>
          <w:spacing w:val="-9"/>
          <w:sz w:val="21"/>
        </w:rPr>
        <w:t> </w:t>
      </w:r>
      <w:r>
        <w:rPr>
          <w:color w:val="231F20"/>
          <w:sz w:val="21"/>
        </w:rPr>
        <w:t>de</w:t>
      </w:r>
      <w:r>
        <w:rPr>
          <w:color w:val="231F20"/>
          <w:spacing w:val="-9"/>
          <w:sz w:val="21"/>
        </w:rPr>
        <w:t> </w:t>
      </w:r>
      <w:r>
        <w:rPr>
          <w:color w:val="231F20"/>
          <w:sz w:val="21"/>
        </w:rPr>
        <w:t>las</w:t>
      </w:r>
      <w:r>
        <w:rPr>
          <w:color w:val="231F20"/>
          <w:spacing w:val="-9"/>
          <w:sz w:val="21"/>
        </w:rPr>
        <w:t> </w:t>
      </w:r>
      <w:r>
        <w:rPr>
          <w:color w:val="231F20"/>
          <w:sz w:val="21"/>
        </w:rPr>
        <w:t>artes</w:t>
      </w:r>
    </w:p>
    <w:p>
      <w:pPr>
        <w:pStyle w:val="BodyText"/>
        <w:spacing w:before="11"/>
        <w:rPr>
          <w:sz w:val="29"/>
        </w:rPr>
      </w:pPr>
      <w:r>
        <w:rPr/>
        <w:pict>
          <v:line style="position:absolute;mso-position-horizontal-relative:page;mso-position-vertical-relative:paragraph;z-index:12592;mso-wrap-distance-left:0;mso-wrap-distance-right:0" from="85.196999pt,19.30065pt" to="133.196999pt,19.30065pt" stroked="true" strokeweight=".25pt" strokecolor="#231f20">
            <w10:wrap type="topAndBottom"/>
          </v:line>
        </w:pict>
      </w:r>
    </w:p>
    <w:p>
      <w:pPr>
        <w:spacing w:line="278" w:lineRule="auto" w:before="40"/>
        <w:ind w:left="1703" w:right="1637" w:firstLine="0"/>
        <w:jc w:val="both"/>
        <w:rPr>
          <w:sz w:val="18"/>
        </w:rPr>
      </w:pPr>
      <w:r>
        <w:rPr>
          <w:color w:val="231F20"/>
          <w:sz w:val="18"/>
        </w:rPr>
        <w:t>it</w:t>
      </w:r>
      <w:r>
        <w:rPr>
          <w:color w:val="231F20"/>
          <w:spacing w:val="-17"/>
          <w:sz w:val="18"/>
        </w:rPr>
        <w:t> </w:t>
      </w:r>
      <w:r>
        <w:rPr>
          <w:color w:val="231F20"/>
          <w:sz w:val="18"/>
        </w:rPr>
        <w:t>as</w:t>
      </w:r>
      <w:r>
        <w:rPr>
          <w:color w:val="231F20"/>
          <w:spacing w:val="-17"/>
          <w:sz w:val="18"/>
        </w:rPr>
        <w:t> </w:t>
      </w:r>
      <w:r>
        <w:rPr>
          <w:color w:val="231F20"/>
          <w:sz w:val="18"/>
        </w:rPr>
        <w:t>another</w:t>
      </w:r>
      <w:r>
        <w:rPr>
          <w:color w:val="231F20"/>
          <w:spacing w:val="-17"/>
          <w:sz w:val="18"/>
        </w:rPr>
        <w:t> </w:t>
      </w:r>
      <w:r>
        <w:rPr>
          <w:color w:val="231F20"/>
          <w:sz w:val="18"/>
        </w:rPr>
        <w:t>than</w:t>
      </w:r>
      <w:r>
        <w:rPr>
          <w:color w:val="231F20"/>
          <w:spacing w:val="-17"/>
          <w:sz w:val="18"/>
        </w:rPr>
        <w:t> </w:t>
      </w:r>
      <w:r>
        <w:rPr>
          <w:color w:val="231F20"/>
          <w:sz w:val="18"/>
        </w:rPr>
        <w:t>any</w:t>
      </w:r>
      <w:r>
        <w:rPr>
          <w:color w:val="231F20"/>
          <w:spacing w:val="-17"/>
          <w:sz w:val="18"/>
        </w:rPr>
        <w:t> </w:t>
      </w:r>
      <w:r>
        <w:rPr>
          <w:color w:val="231F20"/>
          <w:sz w:val="18"/>
        </w:rPr>
        <w:t>piece</w:t>
      </w:r>
      <w:r>
        <w:rPr>
          <w:color w:val="231F20"/>
          <w:spacing w:val="-17"/>
          <w:sz w:val="18"/>
        </w:rPr>
        <w:t> </w:t>
      </w:r>
      <w:r>
        <w:rPr>
          <w:color w:val="231F20"/>
          <w:sz w:val="18"/>
        </w:rPr>
        <w:t>of</w:t>
      </w:r>
      <w:r>
        <w:rPr>
          <w:color w:val="231F20"/>
          <w:spacing w:val="-17"/>
          <w:sz w:val="18"/>
        </w:rPr>
        <w:t> </w:t>
      </w:r>
      <w:r>
        <w:rPr>
          <w:color w:val="231F20"/>
          <w:sz w:val="18"/>
        </w:rPr>
        <w:t>literature,</w:t>
      </w:r>
      <w:r>
        <w:rPr>
          <w:color w:val="231F20"/>
          <w:spacing w:val="-17"/>
          <w:sz w:val="18"/>
        </w:rPr>
        <w:t> </w:t>
      </w:r>
      <w:r>
        <w:rPr>
          <w:color w:val="231F20"/>
          <w:sz w:val="18"/>
        </w:rPr>
        <w:t>that</w:t>
      </w:r>
      <w:r>
        <w:rPr>
          <w:color w:val="231F20"/>
          <w:spacing w:val="-17"/>
          <w:sz w:val="18"/>
        </w:rPr>
        <w:t> </w:t>
      </w:r>
      <w:r>
        <w:rPr>
          <w:color w:val="231F20"/>
          <w:sz w:val="18"/>
        </w:rPr>
        <w:t>is,</w:t>
      </w:r>
      <w:r>
        <w:rPr>
          <w:color w:val="231F20"/>
          <w:spacing w:val="-17"/>
          <w:sz w:val="18"/>
        </w:rPr>
        <w:t> </w:t>
      </w:r>
      <w:r>
        <w:rPr>
          <w:color w:val="231F20"/>
          <w:sz w:val="18"/>
        </w:rPr>
        <w:t>as</w:t>
      </w:r>
      <w:r>
        <w:rPr>
          <w:color w:val="231F20"/>
          <w:spacing w:val="-17"/>
          <w:sz w:val="18"/>
        </w:rPr>
        <w:t> </w:t>
      </w:r>
      <w:r>
        <w:rPr>
          <w:color w:val="231F20"/>
          <w:sz w:val="18"/>
        </w:rPr>
        <w:t>any</w:t>
      </w:r>
      <w:r>
        <w:rPr>
          <w:color w:val="231F20"/>
          <w:spacing w:val="-17"/>
          <w:sz w:val="18"/>
        </w:rPr>
        <w:t> </w:t>
      </w:r>
      <w:r>
        <w:rPr>
          <w:color w:val="231F20"/>
          <w:sz w:val="18"/>
        </w:rPr>
        <w:t>other</w:t>
      </w:r>
      <w:r>
        <w:rPr>
          <w:color w:val="231F20"/>
          <w:spacing w:val="-17"/>
          <w:sz w:val="18"/>
        </w:rPr>
        <w:t> </w:t>
      </w:r>
      <w:r>
        <w:rPr>
          <w:color w:val="231F20"/>
          <w:sz w:val="18"/>
        </w:rPr>
        <w:t>non-parodic</w:t>
      </w:r>
      <w:r>
        <w:rPr>
          <w:color w:val="231F20"/>
          <w:spacing w:val="-17"/>
          <w:sz w:val="18"/>
        </w:rPr>
        <w:t> </w:t>
      </w:r>
      <w:r>
        <w:rPr>
          <w:color w:val="231F20"/>
          <w:sz w:val="18"/>
        </w:rPr>
        <w:t>work”</w:t>
      </w:r>
      <w:r>
        <w:rPr>
          <w:color w:val="231F20"/>
          <w:spacing w:val="-17"/>
          <w:sz w:val="18"/>
        </w:rPr>
        <w:t> </w:t>
      </w:r>
      <w:r>
        <w:rPr>
          <w:color w:val="231F20"/>
          <w:sz w:val="18"/>
        </w:rPr>
        <w:t>(“Par- ody</w:t>
      </w:r>
      <w:r>
        <w:rPr>
          <w:color w:val="231F20"/>
          <w:spacing w:val="-25"/>
          <w:sz w:val="18"/>
        </w:rPr>
        <w:t> </w:t>
      </w:r>
      <w:r>
        <w:rPr>
          <w:color w:val="231F20"/>
          <w:sz w:val="18"/>
        </w:rPr>
        <w:t>Without</w:t>
      </w:r>
      <w:r>
        <w:rPr>
          <w:color w:val="231F20"/>
          <w:spacing w:val="-24"/>
          <w:sz w:val="18"/>
        </w:rPr>
        <w:t> </w:t>
      </w:r>
      <w:r>
        <w:rPr>
          <w:color w:val="231F20"/>
          <w:sz w:val="18"/>
        </w:rPr>
        <w:t>Ridicule:</w:t>
      </w:r>
      <w:r>
        <w:rPr>
          <w:color w:val="231F20"/>
          <w:spacing w:val="-24"/>
          <w:sz w:val="18"/>
        </w:rPr>
        <w:t> </w:t>
      </w:r>
      <w:r>
        <w:rPr>
          <w:color w:val="231F20"/>
          <w:sz w:val="18"/>
        </w:rPr>
        <w:t>Observations</w:t>
      </w:r>
      <w:r>
        <w:rPr>
          <w:color w:val="231F20"/>
          <w:spacing w:val="-24"/>
          <w:sz w:val="18"/>
        </w:rPr>
        <w:t> </w:t>
      </w:r>
      <w:r>
        <w:rPr>
          <w:color w:val="231F20"/>
          <w:sz w:val="18"/>
        </w:rPr>
        <w:t>on</w:t>
      </w:r>
      <w:r>
        <w:rPr>
          <w:color w:val="231F20"/>
          <w:spacing w:val="-24"/>
          <w:sz w:val="18"/>
        </w:rPr>
        <w:t> </w:t>
      </w:r>
      <w:r>
        <w:rPr>
          <w:color w:val="231F20"/>
          <w:sz w:val="18"/>
        </w:rPr>
        <w:t>Modern</w:t>
      </w:r>
      <w:r>
        <w:rPr>
          <w:color w:val="231F20"/>
          <w:spacing w:val="-24"/>
          <w:sz w:val="18"/>
        </w:rPr>
        <w:t> </w:t>
      </w:r>
      <w:r>
        <w:rPr>
          <w:color w:val="231F20"/>
          <w:sz w:val="18"/>
        </w:rPr>
        <w:t>Literary</w:t>
      </w:r>
      <w:r>
        <w:rPr>
          <w:color w:val="231F20"/>
          <w:spacing w:val="-24"/>
          <w:sz w:val="18"/>
        </w:rPr>
        <w:t> </w:t>
      </w:r>
      <w:r>
        <w:rPr>
          <w:color w:val="231F20"/>
          <w:spacing w:val="-3"/>
          <w:sz w:val="18"/>
        </w:rPr>
        <w:t>Parody”,</w:t>
      </w:r>
      <w:r>
        <w:rPr>
          <w:color w:val="231F20"/>
          <w:spacing w:val="-24"/>
          <w:sz w:val="18"/>
        </w:rPr>
        <w:t> </w:t>
      </w:r>
      <w:r>
        <w:rPr>
          <w:i/>
          <w:color w:val="231F20"/>
          <w:sz w:val="18"/>
        </w:rPr>
        <w:t>Canadian</w:t>
      </w:r>
      <w:r>
        <w:rPr>
          <w:i/>
          <w:color w:val="231F20"/>
          <w:spacing w:val="-24"/>
          <w:sz w:val="18"/>
        </w:rPr>
        <w:t> </w:t>
      </w:r>
      <w:r>
        <w:rPr>
          <w:i/>
          <w:color w:val="231F20"/>
          <w:sz w:val="18"/>
        </w:rPr>
        <w:t>Review</w:t>
      </w:r>
      <w:r>
        <w:rPr>
          <w:i/>
          <w:color w:val="231F20"/>
          <w:spacing w:val="-24"/>
          <w:sz w:val="18"/>
        </w:rPr>
        <w:t> </w:t>
      </w:r>
      <w:r>
        <w:rPr>
          <w:i/>
          <w:color w:val="231F20"/>
          <w:sz w:val="18"/>
        </w:rPr>
        <w:t>of </w:t>
      </w:r>
      <w:r>
        <w:rPr>
          <w:i/>
          <w:color w:val="231F20"/>
          <w:sz w:val="18"/>
        </w:rPr>
        <w:t>Comparative</w:t>
      </w:r>
      <w:r>
        <w:rPr>
          <w:i/>
          <w:color w:val="231F20"/>
          <w:spacing w:val="-27"/>
          <w:sz w:val="18"/>
        </w:rPr>
        <w:t> </w:t>
      </w:r>
      <w:r>
        <w:rPr>
          <w:i/>
          <w:color w:val="231F20"/>
          <w:sz w:val="18"/>
        </w:rPr>
        <w:t>Literature</w:t>
      </w:r>
      <w:r>
        <w:rPr>
          <w:color w:val="231F20"/>
          <w:sz w:val="18"/>
        </w:rPr>
        <w:t>,</w:t>
      </w:r>
      <w:r>
        <w:rPr>
          <w:color w:val="231F20"/>
          <w:spacing w:val="-27"/>
          <w:sz w:val="18"/>
        </w:rPr>
        <w:t> </w:t>
      </w:r>
      <w:r>
        <w:rPr>
          <w:color w:val="231F20"/>
          <w:sz w:val="18"/>
        </w:rPr>
        <w:t>1978,</w:t>
      </w:r>
      <w:r>
        <w:rPr>
          <w:color w:val="231F20"/>
          <w:spacing w:val="-27"/>
          <w:sz w:val="18"/>
        </w:rPr>
        <w:t> </w:t>
      </w:r>
      <w:r>
        <w:rPr>
          <w:color w:val="231F20"/>
          <w:sz w:val="18"/>
        </w:rPr>
        <w:t>núm.</w:t>
      </w:r>
      <w:r>
        <w:rPr>
          <w:color w:val="231F20"/>
          <w:spacing w:val="-27"/>
          <w:sz w:val="18"/>
        </w:rPr>
        <w:t> </w:t>
      </w:r>
      <w:r>
        <w:rPr>
          <w:color w:val="231F20"/>
          <w:sz w:val="18"/>
        </w:rPr>
        <w:t>2,</w:t>
      </w:r>
      <w:r>
        <w:rPr>
          <w:color w:val="231F20"/>
          <w:spacing w:val="-27"/>
          <w:sz w:val="18"/>
        </w:rPr>
        <w:t> </w:t>
      </w:r>
      <w:r>
        <w:rPr>
          <w:color w:val="231F20"/>
          <w:sz w:val="18"/>
        </w:rPr>
        <w:t>p.</w:t>
      </w:r>
      <w:r>
        <w:rPr>
          <w:color w:val="231F20"/>
          <w:spacing w:val="-27"/>
          <w:sz w:val="18"/>
        </w:rPr>
        <w:t> </w:t>
      </w:r>
      <w:r>
        <w:rPr>
          <w:color w:val="231F20"/>
          <w:sz w:val="18"/>
        </w:rPr>
        <w:t>206).</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227</w:t>
      </w:r>
    </w:p>
    <w:p>
      <w:pPr>
        <w:pStyle w:val="BodyText"/>
        <w:spacing w:before="4"/>
        <w:rPr>
          <w:sz w:val="20"/>
        </w:rPr>
      </w:pPr>
    </w:p>
    <w:p>
      <w:pPr>
        <w:spacing w:line="297" w:lineRule="auto" w:before="1"/>
        <w:ind w:left="2000" w:right="1701" w:firstLine="0"/>
        <w:jc w:val="both"/>
        <w:rPr>
          <w:sz w:val="12"/>
        </w:rPr>
      </w:pPr>
      <w:r>
        <w:rPr>
          <w:color w:val="231F20"/>
          <w:w w:val="95"/>
          <w:sz w:val="21"/>
        </w:rPr>
        <w:t>comúnmente llamadas “visuales”; artes cuya contemplación o aprecia- </w:t>
      </w:r>
      <w:r>
        <w:rPr>
          <w:color w:val="231F20"/>
          <w:sz w:val="21"/>
        </w:rPr>
        <w:t>ción</w:t>
      </w:r>
      <w:r>
        <w:rPr>
          <w:color w:val="231F20"/>
          <w:spacing w:val="-27"/>
          <w:sz w:val="21"/>
        </w:rPr>
        <w:t> </w:t>
      </w:r>
      <w:r>
        <w:rPr>
          <w:color w:val="231F20"/>
          <w:sz w:val="21"/>
        </w:rPr>
        <w:t>se</w:t>
      </w:r>
      <w:r>
        <w:rPr>
          <w:color w:val="231F20"/>
          <w:spacing w:val="-27"/>
          <w:sz w:val="21"/>
        </w:rPr>
        <w:t> </w:t>
      </w:r>
      <w:r>
        <w:rPr>
          <w:color w:val="231F20"/>
          <w:sz w:val="21"/>
        </w:rPr>
        <w:t>realiza</w:t>
      </w:r>
      <w:r>
        <w:rPr>
          <w:color w:val="231F20"/>
          <w:spacing w:val="-27"/>
          <w:sz w:val="21"/>
        </w:rPr>
        <w:t> </w:t>
      </w:r>
      <w:r>
        <w:rPr>
          <w:color w:val="231F20"/>
          <w:sz w:val="21"/>
        </w:rPr>
        <w:t>por</w:t>
      </w:r>
      <w:r>
        <w:rPr>
          <w:color w:val="231F20"/>
          <w:spacing w:val="-27"/>
          <w:sz w:val="21"/>
        </w:rPr>
        <w:t> </w:t>
      </w:r>
      <w:r>
        <w:rPr>
          <w:color w:val="231F20"/>
          <w:sz w:val="21"/>
        </w:rPr>
        <w:t>la</w:t>
      </w:r>
      <w:r>
        <w:rPr>
          <w:color w:val="231F20"/>
          <w:spacing w:val="-27"/>
          <w:sz w:val="21"/>
        </w:rPr>
        <w:t> </w:t>
      </w:r>
      <w:r>
        <w:rPr>
          <w:color w:val="231F20"/>
          <w:sz w:val="21"/>
        </w:rPr>
        <w:t>facultad</w:t>
      </w:r>
      <w:r>
        <w:rPr>
          <w:color w:val="231F20"/>
          <w:spacing w:val="-27"/>
          <w:sz w:val="21"/>
        </w:rPr>
        <w:t> </w:t>
      </w:r>
      <w:r>
        <w:rPr>
          <w:color w:val="231F20"/>
          <w:sz w:val="21"/>
        </w:rPr>
        <w:t>de</w:t>
      </w:r>
      <w:r>
        <w:rPr>
          <w:color w:val="231F20"/>
          <w:spacing w:val="-27"/>
          <w:sz w:val="21"/>
        </w:rPr>
        <w:t> </w:t>
      </w:r>
      <w:r>
        <w:rPr>
          <w:color w:val="231F20"/>
          <w:sz w:val="21"/>
        </w:rPr>
        <w:t>percibir</w:t>
      </w:r>
      <w:r>
        <w:rPr>
          <w:color w:val="231F20"/>
          <w:spacing w:val="-27"/>
          <w:sz w:val="21"/>
        </w:rPr>
        <w:t> </w:t>
      </w:r>
      <w:r>
        <w:rPr>
          <w:color w:val="231F20"/>
          <w:sz w:val="21"/>
        </w:rPr>
        <w:t>o</w:t>
      </w:r>
      <w:r>
        <w:rPr>
          <w:color w:val="231F20"/>
          <w:spacing w:val="-27"/>
          <w:sz w:val="21"/>
        </w:rPr>
        <w:t> </w:t>
      </w:r>
      <w:r>
        <w:rPr>
          <w:color w:val="231F20"/>
          <w:sz w:val="21"/>
        </w:rPr>
        <w:t>discernir</w:t>
      </w:r>
      <w:r>
        <w:rPr>
          <w:color w:val="231F20"/>
          <w:spacing w:val="-27"/>
          <w:sz w:val="21"/>
        </w:rPr>
        <w:t> </w:t>
      </w:r>
      <w:r>
        <w:rPr>
          <w:color w:val="231F20"/>
          <w:sz w:val="21"/>
        </w:rPr>
        <w:t>en</w:t>
      </w:r>
      <w:r>
        <w:rPr>
          <w:color w:val="231F20"/>
          <w:spacing w:val="-27"/>
          <w:sz w:val="21"/>
        </w:rPr>
        <w:t> </w:t>
      </w:r>
      <w:r>
        <w:rPr>
          <w:color w:val="231F20"/>
          <w:sz w:val="21"/>
        </w:rPr>
        <w:t>el</w:t>
      </w:r>
      <w:r>
        <w:rPr>
          <w:color w:val="231F20"/>
          <w:spacing w:val="-27"/>
          <w:sz w:val="21"/>
        </w:rPr>
        <w:t> </w:t>
      </w:r>
      <w:r>
        <w:rPr>
          <w:color w:val="231F20"/>
          <w:sz w:val="21"/>
        </w:rPr>
        <w:t>diverso</w:t>
      </w:r>
      <w:r>
        <w:rPr>
          <w:color w:val="231F20"/>
          <w:spacing w:val="-27"/>
          <w:sz w:val="21"/>
        </w:rPr>
        <w:t> </w:t>
      </w:r>
      <w:r>
        <w:rPr>
          <w:color w:val="231F20"/>
          <w:sz w:val="21"/>
        </w:rPr>
        <w:t>orde- namiento</w:t>
      </w:r>
      <w:r>
        <w:rPr>
          <w:color w:val="231F20"/>
          <w:spacing w:val="-26"/>
          <w:sz w:val="21"/>
        </w:rPr>
        <w:t> </w:t>
      </w:r>
      <w:r>
        <w:rPr>
          <w:color w:val="231F20"/>
          <w:sz w:val="21"/>
        </w:rPr>
        <w:t>de</w:t>
      </w:r>
      <w:r>
        <w:rPr>
          <w:color w:val="231F20"/>
          <w:spacing w:val="-26"/>
          <w:sz w:val="21"/>
        </w:rPr>
        <w:t> </w:t>
      </w:r>
      <w:r>
        <w:rPr>
          <w:color w:val="231F20"/>
          <w:sz w:val="21"/>
        </w:rPr>
        <w:t>ciertos</w:t>
      </w:r>
      <w:r>
        <w:rPr>
          <w:color w:val="231F20"/>
          <w:spacing w:val="-26"/>
          <w:sz w:val="21"/>
        </w:rPr>
        <w:t> </w:t>
      </w:r>
      <w:r>
        <w:rPr>
          <w:color w:val="231F20"/>
          <w:sz w:val="21"/>
        </w:rPr>
        <w:t>objetos</w:t>
      </w:r>
      <w:r>
        <w:rPr>
          <w:color w:val="231F20"/>
          <w:spacing w:val="-26"/>
          <w:sz w:val="21"/>
        </w:rPr>
        <w:t> </w:t>
      </w:r>
      <w:r>
        <w:rPr>
          <w:color w:val="231F20"/>
          <w:sz w:val="21"/>
        </w:rPr>
        <w:t>una</w:t>
      </w:r>
      <w:r>
        <w:rPr>
          <w:color w:val="231F20"/>
          <w:spacing w:val="-26"/>
          <w:sz w:val="21"/>
        </w:rPr>
        <w:t> </w:t>
      </w:r>
      <w:r>
        <w:rPr>
          <w:color w:val="231F20"/>
          <w:sz w:val="21"/>
        </w:rPr>
        <w:t>suerte</w:t>
      </w:r>
      <w:r>
        <w:rPr>
          <w:color w:val="231F20"/>
          <w:spacing w:val="-26"/>
          <w:sz w:val="21"/>
        </w:rPr>
        <w:t> </w:t>
      </w:r>
      <w:r>
        <w:rPr>
          <w:color w:val="231F20"/>
          <w:sz w:val="21"/>
        </w:rPr>
        <w:t>de</w:t>
      </w:r>
      <w:r>
        <w:rPr>
          <w:color w:val="231F20"/>
          <w:spacing w:val="-26"/>
          <w:sz w:val="21"/>
        </w:rPr>
        <w:t> </w:t>
      </w:r>
      <w:r>
        <w:rPr>
          <w:color w:val="231F20"/>
          <w:sz w:val="21"/>
        </w:rPr>
        <w:t>mensaje</w:t>
      </w:r>
      <w:r>
        <w:rPr>
          <w:color w:val="231F20"/>
          <w:spacing w:val="-26"/>
          <w:sz w:val="21"/>
        </w:rPr>
        <w:t> </w:t>
      </w:r>
      <w:r>
        <w:rPr>
          <w:color w:val="231F20"/>
          <w:sz w:val="21"/>
        </w:rPr>
        <w:t>o</w:t>
      </w:r>
      <w:r>
        <w:rPr>
          <w:color w:val="231F20"/>
          <w:spacing w:val="-26"/>
          <w:sz w:val="21"/>
        </w:rPr>
        <w:t> </w:t>
      </w:r>
      <w:r>
        <w:rPr>
          <w:color w:val="231F20"/>
          <w:sz w:val="21"/>
        </w:rPr>
        <w:t>señal</w:t>
      </w:r>
      <w:r>
        <w:rPr>
          <w:color w:val="231F20"/>
          <w:spacing w:val="-26"/>
          <w:sz w:val="21"/>
        </w:rPr>
        <w:t> </w:t>
      </w:r>
      <w:r>
        <w:rPr>
          <w:color w:val="231F20"/>
          <w:sz w:val="21"/>
        </w:rPr>
        <w:t>proveniente de</w:t>
      </w:r>
      <w:r>
        <w:rPr>
          <w:color w:val="231F20"/>
          <w:spacing w:val="-11"/>
          <w:sz w:val="21"/>
        </w:rPr>
        <w:t> </w:t>
      </w:r>
      <w:r>
        <w:rPr>
          <w:color w:val="231F20"/>
          <w:sz w:val="21"/>
        </w:rPr>
        <w:t>un</w:t>
      </w:r>
      <w:r>
        <w:rPr>
          <w:color w:val="231F20"/>
          <w:spacing w:val="-11"/>
          <w:sz w:val="21"/>
        </w:rPr>
        <w:t> </w:t>
      </w:r>
      <w:r>
        <w:rPr>
          <w:color w:val="231F20"/>
          <w:sz w:val="21"/>
        </w:rPr>
        <w:t>orden</w:t>
      </w:r>
      <w:r>
        <w:rPr>
          <w:color w:val="231F20"/>
          <w:spacing w:val="-11"/>
          <w:sz w:val="21"/>
        </w:rPr>
        <w:t> </w:t>
      </w:r>
      <w:r>
        <w:rPr>
          <w:color w:val="231F20"/>
          <w:sz w:val="21"/>
        </w:rPr>
        <w:t>textual</w:t>
      </w:r>
      <w:r>
        <w:rPr>
          <w:color w:val="231F20"/>
          <w:spacing w:val="-11"/>
          <w:sz w:val="21"/>
        </w:rPr>
        <w:t> </w:t>
      </w:r>
      <w:r>
        <w:rPr>
          <w:color w:val="231F20"/>
          <w:sz w:val="21"/>
        </w:rPr>
        <w:t>de</w:t>
      </w:r>
      <w:r>
        <w:rPr>
          <w:color w:val="231F20"/>
          <w:spacing w:val="-11"/>
          <w:sz w:val="21"/>
        </w:rPr>
        <w:t> </w:t>
      </w:r>
      <w:r>
        <w:rPr>
          <w:color w:val="231F20"/>
          <w:sz w:val="21"/>
        </w:rPr>
        <w:t>segunda</w:t>
      </w:r>
      <w:r>
        <w:rPr>
          <w:color w:val="231F20"/>
          <w:spacing w:val="-11"/>
          <w:sz w:val="21"/>
        </w:rPr>
        <w:t> </w:t>
      </w:r>
      <w:r>
        <w:rPr>
          <w:color w:val="231F20"/>
          <w:sz w:val="21"/>
        </w:rPr>
        <w:t>potencia,</w:t>
      </w:r>
      <w:r>
        <w:rPr>
          <w:color w:val="231F20"/>
          <w:spacing w:val="-11"/>
          <w:sz w:val="21"/>
        </w:rPr>
        <w:t> </w:t>
      </w:r>
      <w:r>
        <w:rPr>
          <w:color w:val="231F20"/>
          <w:sz w:val="21"/>
        </w:rPr>
        <w:t>que</w:t>
      </w:r>
      <w:r>
        <w:rPr>
          <w:color w:val="231F20"/>
          <w:spacing w:val="-11"/>
          <w:sz w:val="21"/>
        </w:rPr>
        <w:t> </w:t>
      </w:r>
      <w:r>
        <w:rPr>
          <w:color w:val="231F20"/>
          <w:sz w:val="21"/>
        </w:rPr>
        <w:t>ha</w:t>
      </w:r>
      <w:r>
        <w:rPr>
          <w:color w:val="231F20"/>
          <w:spacing w:val="-11"/>
          <w:sz w:val="21"/>
        </w:rPr>
        <w:t> </w:t>
      </w:r>
      <w:r>
        <w:rPr>
          <w:color w:val="231F20"/>
          <w:sz w:val="21"/>
        </w:rPr>
        <w:t>de</w:t>
      </w:r>
      <w:r>
        <w:rPr>
          <w:color w:val="231F20"/>
          <w:spacing w:val="-11"/>
          <w:sz w:val="21"/>
        </w:rPr>
        <w:t> </w:t>
      </w:r>
      <w:r>
        <w:rPr>
          <w:color w:val="231F20"/>
          <w:sz w:val="21"/>
        </w:rPr>
        <w:t>ser</w:t>
      </w:r>
      <w:r>
        <w:rPr>
          <w:color w:val="231F20"/>
          <w:spacing w:val="-11"/>
          <w:sz w:val="21"/>
        </w:rPr>
        <w:t> </w:t>
      </w:r>
      <w:r>
        <w:rPr>
          <w:color w:val="231F20"/>
          <w:sz w:val="21"/>
        </w:rPr>
        <w:t>traducido</w:t>
      </w:r>
      <w:r>
        <w:rPr>
          <w:color w:val="231F20"/>
          <w:spacing w:val="-11"/>
          <w:sz w:val="21"/>
        </w:rPr>
        <w:t> </w:t>
      </w:r>
      <w:r>
        <w:rPr>
          <w:color w:val="231F20"/>
          <w:sz w:val="21"/>
        </w:rPr>
        <w:t>dos veces</w:t>
      </w:r>
      <w:r>
        <w:rPr>
          <w:color w:val="231F20"/>
          <w:spacing w:val="-15"/>
          <w:sz w:val="21"/>
        </w:rPr>
        <w:t> </w:t>
      </w:r>
      <w:r>
        <w:rPr>
          <w:color w:val="231F20"/>
          <w:sz w:val="21"/>
        </w:rPr>
        <w:t>antes</w:t>
      </w:r>
      <w:r>
        <w:rPr>
          <w:color w:val="231F20"/>
          <w:spacing w:val="-15"/>
          <w:sz w:val="21"/>
        </w:rPr>
        <w:t> </w:t>
      </w:r>
      <w:r>
        <w:rPr>
          <w:color w:val="231F20"/>
          <w:sz w:val="21"/>
        </w:rPr>
        <w:t>de</w:t>
      </w:r>
      <w:r>
        <w:rPr>
          <w:color w:val="231F20"/>
          <w:spacing w:val="-15"/>
          <w:sz w:val="21"/>
        </w:rPr>
        <w:t> </w:t>
      </w:r>
      <w:r>
        <w:rPr>
          <w:color w:val="231F20"/>
          <w:sz w:val="21"/>
        </w:rPr>
        <w:t>que</w:t>
      </w:r>
      <w:r>
        <w:rPr>
          <w:color w:val="231F20"/>
          <w:spacing w:val="-15"/>
          <w:sz w:val="21"/>
        </w:rPr>
        <w:t> </w:t>
      </w:r>
      <w:r>
        <w:rPr>
          <w:color w:val="231F20"/>
          <w:sz w:val="21"/>
        </w:rPr>
        <w:t>podamos</w:t>
      </w:r>
      <w:r>
        <w:rPr>
          <w:color w:val="231F20"/>
          <w:spacing w:val="-15"/>
          <w:sz w:val="21"/>
        </w:rPr>
        <w:t> </w:t>
      </w:r>
      <w:r>
        <w:rPr>
          <w:color w:val="231F20"/>
          <w:sz w:val="21"/>
        </w:rPr>
        <w:t>entenderlo:</w:t>
      </w:r>
      <w:r>
        <w:rPr>
          <w:color w:val="231F20"/>
          <w:spacing w:val="-15"/>
          <w:sz w:val="21"/>
        </w:rPr>
        <w:t> </w:t>
      </w:r>
      <w:r>
        <w:rPr>
          <w:color w:val="231F20"/>
          <w:sz w:val="21"/>
        </w:rPr>
        <w:t>una</w:t>
      </w:r>
      <w:r>
        <w:rPr>
          <w:color w:val="231F20"/>
          <w:spacing w:val="-15"/>
          <w:sz w:val="21"/>
        </w:rPr>
        <w:t> </w:t>
      </w:r>
      <w:r>
        <w:rPr>
          <w:color w:val="231F20"/>
          <w:sz w:val="21"/>
        </w:rPr>
        <w:t>al</w:t>
      </w:r>
      <w:r>
        <w:rPr>
          <w:color w:val="231F20"/>
          <w:spacing w:val="-15"/>
          <w:sz w:val="21"/>
        </w:rPr>
        <w:t> </w:t>
      </w:r>
      <w:r>
        <w:rPr>
          <w:color w:val="231F20"/>
          <w:sz w:val="21"/>
        </w:rPr>
        <w:t>lenguaje</w:t>
      </w:r>
      <w:r>
        <w:rPr>
          <w:color w:val="231F20"/>
          <w:spacing w:val="-15"/>
          <w:sz w:val="21"/>
        </w:rPr>
        <w:t> </w:t>
      </w:r>
      <w:r>
        <w:rPr>
          <w:color w:val="231F20"/>
          <w:sz w:val="21"/>
        </w:rPr>
        <w:t>de</w:t>
      </w:r>
      <w:r>
        <w:rPr>
          <w:color w:val="231F20"/>
          <w:spacing w:val="-15"/>
          <w:sz w:val="21"/>
        </w:rPr>
        <w:t> </w:t>
      </w:r>
      <w:r>
        <w:rPr>
          <w:color w:val="231F20"/>
          <w:sz w:val="21"/>
        </w:rPr>
        <w:t>su</w:t>
      </w:r>
      <w:r>
        <w:rPr>
          <w:color w:val="231F20"/>
          <w:spacing w:val="-15"/>
          <w:sz w:val="21"/>
        </w:rPr>
        <w:t> </w:t>
      </w:r>
      <w:r>
        <w:rPr>
          <w:color w:val="231F20"/>
          <w:sz w:val="21"/>
        </w:rPr>
        <w:t>autor</w:t>
      </w:r>
      <w:r>
        <w:rPr>
          <w:color w:val="231F20"/>
          <w:spacing w:val="-15"/>
          <w:sz w:val="21"/>
        </w:rPr>
        <w:t> </w:t>
      </w:r>
      <w:r>
        <w:rPr>
          <w:color w:val="231F20"/>
          <w:sz w:val="21"/>
        </w:rPr>
        <w:t>y otra</w:t>
      </w:r>
      <w:r>
        <w:rPr>
          <w:color w:val="231F20"/>
          <w:spacing w:val="-21"/>
          <w:sz w:val="21"/>
        </w:rPr>
        <w:t> </w:t>
      </w:r>
      <w:r>
        <w:rPr>
          <w:color w:val="231F20"/>
          <w:sz w:val="21"/>
        </w:rPr>
        <w:t>de</w:t>
      </w:r>
      <w:r>
        <w:rPr>
          <w:color w:val="231F20"/>
          <w:spacing w:val="-21"/>
          <w:sz w:val="21"/>
        </w:rPr>
        <w:t> </w:t>
      </w:r>
      <w:r>
        <w:rPr>
          <w:color w:val="231F20"/>
          <w:sz w:val="21"/>
        </w:rPr>
        <w:t>éste</w:t>
      </w:r>
      <w:r>
        <w:rPr>
          <w:color w:val="231F20"/>
          <w:spacing w:val="-21"/>
          <w:sz w:val="21"/>
        </w:rPr>
        <w:t> </w:t>
      </w:r>
      <w:r>
        <w:rPr>
          <w:color w:val="231F20"/>
          <w:sz w:val="21"/>
        </w:rPr>
        <w:t>al</w:t>
      </w:r>
      <w:r>
        <w:rPr>
          <w:color w:val="231F20"/>
          <w:spacing w:val="-21"/>
          <w:sz w:val="21"/>
        </w:rPr>
        <w:t> </w:t>
      </w:r>
      <w:r>
        <w:rPr>
          <w:color w:val="231F20"/>
          <w:sz w:val="21"/>
        </w:rPr>
        <w:t>del</w:t>
      </w:r>
      <w:r>
        <w:rPr>
          <w:color w:val="231F20"/>
          <w:spacing w:val="-21"/>
          <w:sz w:val="21"/>
        </w:rPr>
        <w:t> </w:t>
      </w:r>
      <w:r>
        <w:rPr>
          <w:color w:val="231F20"/>
          <w:sz w:val="21"/>
        </w:rPr>
        <w:t>lector.</w:t>
      </w:r>
      <w:r>
        <w:rPr>
          <w:color w:val="231F20"/>
          <w:position w:val="7"/>
          <w:sz w:val="12"/>
        </w:rPr>
        <w:t>154</w:t>
      </w:r>
    </w:p>
    <w:p>
      <w:pPr>
        <w:pStyle w:val="BodyText"/>
        <w:spacing w:before="8"/>
        <w:rPr>
          <w:sz w:val="24"/>
        </w:rPr>
      </w:pPr>
    </w:p>
    <w:p>
      <w:pPr>
        <w:pStyle w:val="BodyText"/>
        <w:spacing w:line="271" w:lineRule="auto"/>
        <w:ind w:left="1640" w:right="1700" w:firstLine="360"/>
        <w:jc w:val="both"/>
      </w:pPr>
      <w:r>
        <w:rPr/>
        <w:drawing>
          <wp:anchor distT="0" distB="0" distL="0" distR="0" allowOverlap="1" layoutInCell="1" locked="0" behindDoc="0" simplePos="0" relativeHeight="12664">
            <wp:simplePos x="0" y="0"/>
            <wp:positionH relativeFrom="page">
              <wp:posOffset>17462</wp:posOffset>
            </wp:positionH>
            <wp:positionV relativeFrom="paragraph">
              <wp:posOffset>1594395</wp:posOffset>
            </wp:positionV>
            <wp:extent cx="155575" cy="155575"/>
            <wp:effectExtent l="0" t="0" r="0" b="0"/>
            <wp:wrapNone/>
            <wp:docPr id="1015" name="image3.png" descr=""/>
            <wp:cNvGraphicFramePr>
              <a:graphicFrameLocks noChangeAspect="1"/>
            </wp:cNvGraphicFramePr>
            <a:graphic>
              <a:graphicData uri="http://schemas.openxmlformats.org/drawingml/2006/picture">
                <pic:pic>
                  <pic:nvPicPr>
                    <pic:cNvPr id="10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688">
            <wp:simplePos x="0" y="0"/>
            <wp:positionH relativeFrom="page">
              <wp:posOffset>5760361</wp:posOffset>
            </wp:positionH>
            <wp:positionV relativeFrom="paragraph">
              <wp:posOffset>1594395</wp:posOffset>
            </wp:positionV>
            <wp:extent cx="155575" cy="155575"/>
            <wp:effectExtent l="0" t="0" r="0" b="0"/>
            <wp:wrapNone/>
            <wp:docPr id="1017" name="image3.png" descr=""/>
            <wp:cNvGraphicFramePr>
              <a:graphicFrameLocks noChangeAspect="1"/>
            </wp:cNvGraphicFramePr>
            <a:graphic>
              <a:graphicData uri="http://schemas.openxmlformats.org/drawingml/2006/picture">
                <pic:pic>
                  <pic:nvPicPr>
                    <pic:cNvPr id="10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Desde</w:t>
      </w:r>
      <w:r>
        <w:rPr>
          <w:color w:val="231F20"/>
          <w:spacing w:val="-37"/>
        </w:rPr>
        <w:t> </w:t>
      </w:r>
      <w:r>
        <w:rPr>
          <w:color w:val="231F20"/>
        </w:rPr>
        <w:t>esta</w:t>
      </w:r>
      <w:r>
        <w:rPr>
          <w:color w:val="231F20"/>
          <w:spacing w:val="-37"/>
        </w:rPr>
        <w:t> </w:t>
      </w:r>
      <w:r>
        <w:rPr>
          <w:color w:val="231F20"/>
        </w:rPr>
        <w:t>perspectiva,</w:t>
      </w:r>
      <w:r>
        <w:rPr>
          <w:color w:val="231F20"/>
          <w:spacing w:val="-37"/>
        </w:rPr>
        <w:t> </w:t>
      </w:r>
      <w:r>
        <w:rPr>
          <w:color w:val="231F20"/>
        </w:rPr>
        <w:t>el</w:t>
      </w:r>
      <w:r>
        <w:rPr>
          <w:color w:val="231F20"/>
          <w:spacing w:val="-37"/>
        </w:rPr>
        <w:t> </w:t>
      </w:r>
      <w:r>
        <w:rPr>
          <w:color w:val="231F20"/>
        </w:rPr>
        <w:t>parágrafo</w:t>
      </w:r>
      <w:r>
        <w:rPr>
          <w:color w:val="231F20"/>
          <w:spacing w:val="-37"/>
        </w:rPr>
        <w:t> </w:t>
      </w:r>
      <w:r>
        <w:rPr>
          <w:color w:val="231F20"/>
        </w:rPr>
        <w:t>de</w:t>
      </w:r>
      <w:r>
        <w:rPr>
          <w:color w:val="231F20"/>
          <w:spacing w:val="-37"/>
        </w:rPr>
        <w:t> </w:t>
      </w:r>
      <w:r>
        <w:rPr>
          <w:color w:val="231F20"/>
        </w:rPr>
        <w:t>apertura</w:t>
      </w:r>
      <w:r>
        <w:rPr>
          <w:color w:val="231F20"/>
          <w:spacing w:val="-37"/>
        </w:rPr>
        <w:t> </w:t>
      </w:r>
      <w:r>
        <w:rPr>
          <w:color w:val="231F20"/>
        </w:rPr>
        <w:t>en</w:t>
      </w:r>
      <w:r>
        <w:rPr>
          <w:color w:val="231F20"/>
          <w:spacing w:val="-37"/>
        </w:rPr>
        <w:t> </w:t>
      </w:r>
      <w:r>
        <w:rPr>
          <w:color w:val="231F20"/>
          <w:spacing w:val="-3"/>
        </w:rPr>
        <w:t>“Tractatus</w:t>
      </w:r>
      <w:r>
        <w:rPr>
          <w:color w:val="231F20"/>
          <w:spacing w:val="-37"/>
        </w:rPr>
        <w:t> </w:t>
      </w:r>
      <w:r>
        <w:rPr>
          <w:color w:val="231F20"/>
        </w:rPr>
        <w:t>re- </w:t>
      </w:r>
      <w:r>
        <w:rPr>
          <w:color w:val="231F20"/>
          <w:w w:val="95"/>
        </w:rPr>
        <w:t>thorico-pictoricus” adquiere significado si se considera que</w:t>
      </w:r>
      <w:r>
        <w:rPr>
          <w:color w:val="231F20"/>
          <w:spacing w:val="-27"/>
          <w:w w:val="95"/>
        </w:rPr>
        <w:t> </w:t>
      </w:r>
      <w:r>
        <w:rPr>
          <w:color w:val="231F20"/>
          <w:w w:val="95"/>
        </w:rPr>
        <w:t>Elizondo </w:t>
      </w:r>
      <w:r>
        <w:rPr>
          <w:color w:val="231F20"/>
        </w:rPr>
        <w:t>supone</w:t>
      </w:r>
      <w:r>
        <w:rPr>
          <w:color w:val="231F20"/>
          <w:spacing w:val="-29"/>
        </w:rPr>
        <w:t> </w:t>
      </w:r>
      <w:r>
        <w:rPr>
          <w:color w:val="231F20"/>
        </w:rPr>
        <w:t>la</w:t>
      </w:r>
      <w:r>
        <w:rPr>
          <w:color w:val="231F20"/>
          <w:spacing w:val="-29"/>
        </w:rPr>
        <w:t> </w:t>
      </w:r>
      <w:r>
        <w:rPr>
          <w:color w:val="231F20"/>
        </w:rPr>
        <w:t>existencia</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spacing w:val="-3"/>
        </w:rPr>
        <w:t>“orden</w:t>
      </w:r>
      <w:r>
        <w:rPr>
          <w:color w:val="231F20"/>
          <w:spacing w:val="-29"/>
        </w:rPr>
        <w:t> </w:t>
      </w:r>
      <w:r>
        <w:rPr>
          <w:color w:val="231F20"/>
        </w:rPr>
        <w:t>textual”</w:t>
      </w:r>
      <w:r>
        <w:rPr>
          <w:color w:val="231F20"/>
          <w:spacing w:val="-29"/>
        </w:rPr>
        <w:t> </w:t>
      </w:r>
      <w:r>
        <w:rPr>
          <w:color w:val="231F20"/>
        </w:rPr>
        <w:t>forjado</w:t>
      </w:r>
      <w:r>
        <w:rPr>
          <w:color w:val="231F20"/>
          <w:spacing w:val="-29"/>
        </w:rPr>
        <w:t> </w:t>
      </w:r>
      <w:r>
        <w:rPr>
          <w:color w:val="231F20"/>
        </w:rPr>
        <w:t>de</w:t>
      </w:r>
      <w:r>
        <w:rPr>
          <w:color w:val="231F20"/>
          <w:spacing w:val="-29"/>
        </w:rPr>
        <w:t> </w:t>
      </w:r>
      <w:r>
        <w:rPr>
          <w:color w:val="231F20"/>
        </w:rPr>
        <w:t>antemano</w:t>
      </w:r>
      <w:r>
        <w:rPr>
          <w:color w:val="231F20"/>
          <w:spacing w:val="-29"/>
        </w:rPr>
        <w:t> </w:t>
      </w:r>
      <w:r>
        <w:rPr>
          <w:color w:val="231F20"/>
        </w:rPr>
        <w:t>en</w:t>
      </w:r>
      <w:r>
        <w:rPr>
          <w:color w:val="231F20"/>
          <w:spacing w:val="-29"/>
        </w:rPr>
        <w:t> </w:t>
      </w:r>
      <w:r>
        <w:rPr>
          <w:color w:val="231F20"/>
        </w:rPr>
        <w:t>la interioridad</w:t>
      </w:r>
      <w:r>
        <w:rPr>
          <w:color w:val="231F20"/>
          <w:spacing w:val="-8"/>
        </w:rPr>
        <w:t> </w:t>
      </w:r>
      <w:r>
        <w:rPr>
          <w:color w:val="231F20"/>
        </w:rPr>
        <w:t>del</w:t>
      </w:r>
      <w:r>
        <w:rPr>
          <w:color w:val="231F20"/>
          <w:spacing w:val="-8"/>
        </w:rPr>
        <w:t> </w:t>
      </w:r>
      <w:r>
        <w:rPr>
          <w:color w:val="231F20"/>
        </w:rPr>
        <w:t>pintor,</w:t>
      </w:r>
      <w:r>
        <w:rPr>
          <w:color w:val="231F20"/>
          <w:spacing w:val="-8"/>
        </w:rPr>
        <w:t> </w:t>
      </w:r>
      <w:r>
        <w:rPr>
          <w:color w:val="231F20"/>
        </w:rPr>
        <w:t>del</w:t>
      </w:r>
      <w:r>
        <w:rPr>
          <w:color w:val="231F20"/>
          <w:spacing w:val="-8"/>
        </w:rPr>
        <w:t> </w:t>
      </w:r>
      <w:r>
        <w:rPr>
          <w:color w:val="231F20"/>
        </w:rPr>
        <w:t>cual</w:t>
      </w:r>
      <w:r>
        <w:rPr>
          <w:color w:val="231F20"/>
          <w:spacing w:val="-8"/>
        </w:rPr>
        <w:t> </w:t>
      </w:r>
      <w:r>
        <w:rPr>
          <w:color w:val="231F20"/>
        </w:rPr>
        <w:t>deriva</w:t>
      </w:r>
      <w:r>
        <w:rPr>
          <w:color w:val="231F20"/>
          <w:spacing w:val="-8"/>
        </w:rPr>
        <w:t> </w:t>
      </w:r>
      <w:r>
        <w:rPr>
          <w:color w:val="231F20"/>
        </w:rPr>
        <w:t>una</w:t>
      </w:r>
      <w:r>
        <w:rPr>
          <w:color w:val="231F20"/>
          <w:spacing w:val="-8"/>
        </w:rPr>
        <w:t> </w:t>
      </w:r>
      <w:r>
        <w:rPr>
          <w:color w:val="231F20"/>
        </w:rPr>
        <w:t>textualidad</w:t>
      </w:r>
      <w:r>
        <w:rPr>
          <w:color w:val="231F20"/>
          <w:spacing w:val="-8"/>
        </w:rPr>
        <w:t> </w:t>
      </w:r>
      <w:r>
        <w:rPr>
          <w:color w:val="231F20"/>
        </w:rPr>
        <w:t>secundaria: la</w:t>
      </w:r>
      <w:r>
        <w:rPr>
          <w:color w:val="231F20"/>
          <w:spacing w:val="-27"/>
        </w:rPr>
        <w:t> </w:t>
      </w:r>
      <w:r>
        <w:rPr>
          <w:color w:val="231F20"/>
        </w:rPr>
        <w:t>pintura.</w:t>
      </w:r>
      <w:r>
        <w:rPr>
          <w:color w:val="231F20"/>
          <w:spacing w:val="-27"/>
        </w:rPr>
        <w:t> </w:t>
      </w:r>
      <w:r>
        <w:rPr>
          <w:color w:val="231F20"/>
        </w:rPr>
        <w:t>En</w:t>
      </w:r>
      <w:r>
        <w:rPr>
          <w:color w:val="231F20"/>
          <w:spacing w:val="-27"/>
        </w:rPr>
        <w:t> </w:t>
      </w:r>
      <w:r>
        <w:rPr>
          <w:color w:val="231F20"/>
        </w:rPr>
        <w:t>este</w:t>
      </w:r>
      <w:r>
        <w:rPr>
          <w:color w:val="231F20"/>
          <w:spacing w:val="-27"/>
        </w:rPr>
        <w:t> </w:t>
      </w:r>
      <w:r>
        <w:rPr>
          <w:color w:val="231F20"/>
        </w:rPr>
        <w:t>sentido,</w:t>
      </w:r>
      <w:r>
        <w:rPr>
          <w:color w:val="231F20"/>
          <w:spacing w:val="-27"/>
        </w:rPr>
        <w:t> </w:t>
      </w:r>
      <w:r>
        <w:rPr>
          <w:color w:val="231F20"/>
        </w:rPr>
        <w:t>cabe</w:t>
      </w:r>
      <w:r>
        <w:rPr>
          <w:color w:val="231F20"/>
          <w:spacing w:val="-27"/>
        </w:rPr>
        <w:t> </w:t>
      </w:r>
      <w:r>
        <w:rPr>
          <w:color w:val="231F20"/>
        </w:rPr>
        <w:t>pensar</w:t>
      </w:r>
      <w:r>
        <w:rPr>
          <w:color w:val="231F20"/>
          <w:spacing w:val="-27"/>
        </w:rPr>
        <w:t> </w:t>
      </w:r>
      <w:r>
        <w:rPr>
          <w:color w:val="231F20"/>
        </w:rPr>
        <w:t>el</w:t>
      </w:r>
      <w:r>
        <w:rPr>
          <w:color w:val="231F20"/>
          <w:spacing w:val="-27"/>
        </w:rPr>
        <w:t> </w:t>
      </w:r>
      <w:r>
        <w:rPr>
          <w:color w:val="231F20"/>
        </w:rPr>
        <w:t>libro</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pintor</w:t>
      </w:r>
      <w:r>
        <w:rPr>
          <w:color w:val="231F20"/>
          <w:spacing w:val="-27"/>
        </w:rPr>
        <w:t> </w:t>
      </w:r>
      <w:r>
        <w:rPr>
          <w:color w:val="231F20"/>
        </w:rPr>
        <w:t>“escribe </w:t>
      </w:r>
      <w:r>
        <w:rPr>
          <w:i/>
          <w:color w:val="231F20"/>
        </w:rPr>
        <w:t>mientras</w:t>
      </w:r>
      <w:r>
        <w:rPr>
          <w:i/>
          <w:color w:val="231F20"/>
          <w:spacing w:val="-35"/>
        </w:rPr>
        <w:t> </w:t>
      </w:r>
      <w:r>
        <w:rPr>
          <w:color w:val="231F20"/>
          <w:spacing w:val="-3"/>
        </w:rPr>
        <w:t>pinta”</w:t>
      </w:r>
      <w:r>
        <w:rPr>
          <w:color w:val="231F20"/>
          <w:spacing w:val="-35"/>
        </w:rPr>
        <w:t> </w:t>
      </w:r>
      <w:r>
        <w:rPr>
          <w:color w:val="231F20"/>
        </w:rPr>
        <w:t>como</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sería</w:t>
      </w:r>
      <w:r>
        <w:rPr>
          <w:color w:val="231F20"/>
          <w:spacing w:val="-35"/>
        </w:rPr>
        <w:t> </w:t>
      </w:r>
      <w:r>
        <w:rPr>
          <w:color w:val="231F20"/>
        </w:rPr>
        <w:t>el</w:t>
      </w:r>
      <w:r>
        <w:rPr>
          <w:color w:val="231F20"/>
          <w:spacing w:val="-35"/>
        </w:rPr>
        <w:t> </w:t>
      </w:r>
      <w:r>
        <w:rPr>
          <w:color w:val="231F20"/>
        </w:rPr>
        <w:t>texto</w:t>
      </w:r>
      <w:r>
        <w:rPr>
          <w:color w:val="231F20"/>
          <w:spacing w:val="-35"/>
        </w:rPr>
        <w:t> </w:t>
      </w:r>
      <w:r>
        <w:rPr>
          <w:color w:val="231F20"/>
          <w:spacing w:val="-4"/>
        </w:rPr>
        <w:t>“en</w:t>
      </w:r>
      <w:r>
        <w:rPr>
          <w:color w:val="231F20"/>
          <w:spacing w:val="-35"/>
        </w:rPr>
        <w:t> </w:t>
      </w:r>
      <w:r>
        <w:rPr>
          <w:color w:val="231F20"/>
        </w:rPr>
        <w:t>primer</w:t>
      </w:r>
      <w:r>
        <w:rPr>
          <w:color w:val="231F20"/>
          <w:spacing w:val="-35"/>
        </w:rPr>
        <w:t> </w:t>
      </w:r>
      <w:r>
        <w:rPr>
          <w:color w:val="231F20"/>
        </w:rPr>
        <w:t>grado”,</w:t>
      </w:r>
      <w:r>
        <w:rPr>
          <w:color w:val="231F20"/>
          <w:spacing w:val="-35"/>
        </w:rPr>
        <w:t> </w:t>
      </w:r>
      <w:r>
        <w:rPr>
          <w:color w:val="231F20"/>
        </w:rPr>
        <w:t>es</w:t>
      </w:r>
      <w:r>
        <w:rPr>
          <w:color w:val="231F20"/>
          <w:spacing w:val="-35"/>
        </w:rPr>
        <w:t> </w:t>
      </w:r>
      <w:r>
        <w:rPr>
          <w:color w:val="231F20"/>
          <w:spacing w:val="-3"/>
        </w:rPr>
        <w:t>decir, </w:t>
      </w:r>
      <w:r>
        <w:rPr>
          <w:color w:val="231F20"/>
        </w:rPr>
        <w:t>el</w:t>
      </w:r>
      <w:r>
        <w:rPr>
          <w:color w:val="231F20"/>
          <w:spacing w:val="-23"/>
        </w:rPr>
        <w:t> </w:t>
      </w:r>
      <w:r>
        <w:rPr>
          <w:color w:val="231F20"/>
        </w:rPr>
        <w:t>que</w:t>
      </w:r>
      <w:r>
        <w:rPr>
          <w:color w:val="231F20"/>
          <w:spacing w:val="-23"/>
        </w:rPr>
        <w:t> </w:t>
      </w:r>
      <w:r>
        <w:rPr>
          <w:color w:val="231F20"/>
        </w:rPr>
        <w:t>antecede</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trazos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lienzo</w:t>
      </w:r>
      <w:r>
        <w:rPr>
          <w:color w:val="231F20"/>
          <w:spacing w:val="-23"/>
        </w:rPr>
        <w:t> </w:t>
      </w:r>
      <w:r>
        <w:rPr>
          <w:color w:val="231F20"/>
        </w:rPr>
        <w:t>y</w:t>
      </w:r>
      <w:r>
        <w:rPr>
          <w:color w:val="231F20"/>
          <w:spacing w:val="-23"/>
        </w:rPr>
        <w:t> </w:t>
      </w:r>
      <w:r>
        <w:rPr>
          <w:color w:val="231F20"/>
        </w:rPr>
        <w:t>que</w:t>
      </w:r>
      <w:r>
        <w:rPr>
          <w:color w:val="231F20"/>
          <w:spacing w:val="-23"/>
        </w:rPr>
        <w:t> </w:t>
      </w:r>
      <w:r>
        <w:rPr>
          <w:color w:val="231F20"/>
        </w:rPr>
        <w:t>es,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naturaleza</w:t>
      </w:r>
      <w:r>
        <w:rPr>
          <w:color w:val="231F20"/>
          <w:spacing w:val="-23"/>
        </w:rPr>
        <w:t> </w:t>
      </w:r>
      <w:r>
        <w:rPr>
          <w:color w:val="231F20"/>
        </w:rPr>
        <w:t>del mundo</w:t>
      </w:r>
      <w:r>
        <w:rPr>
          <w:color w:val="231F20"/>
          <w:spacing w:val="-12"/>
        </w:rPr>
        <w:t> </w:t>
      </w:r>
      <w:r>
        <w:rPr>
          <w:color w:val="231F20"/>
        </w:rPr>
        <w:t>interior,</w:t>
      </w:r>
      <w:r>
        <w:rPr>
          <w:color w:val="231F20"/>
          <w:spacing w:val="-12"/>
        </w:rPr>
        <w:t> </w:t>
      </w:r>
      <w:r>
        <w:rPr>
          <w:color w:val="231F20"/>
        </w:rPr>
        <w:t>formulado</w:t>
      </w:r>
      <w:r>
        <w:rPr>
          <w:color w:val="231F20"/>
          <w:spacing w:val="-12"/>
        </w:rPr>
        <w:t> </w:t>
      </w:r>
      <w:r>
        <w:rPr>
          <w:color w:val="231F20"/>
        </w:rPr>
        <w:t>(al</w:t>
      </w:r>
      <w:r>
        <w:rPr>
          <w:color w:val="231F20"/>
          <w:spacing w:val="-12"/>
        </w:rPr>
        <w:t> </w:t>
      </w:r>
      <w:r>
        <w:rPr>
          <w:color w:val="231F20"/>
        </w:rPr>
        <w:t>menos</w:t>
      </w:r>
      <w:r>
        <w:rPr>
          <w:color w:val="231F20"/>
          <w:spacing w:val="-12"/>
        </w:rPr>
        <w:t> </w:t>
      </w:r>
      <w:r>
        <w:rPr>
          <w:color w:val="231F20"/>
        </w:rPr>
        <w:t>en</w:t>
      </w:r>
      <w:r>
        <w:rPr>
          <w:color w:val="231F20"/>
          <w:spacing w:val="-12"/>
        </w:rPr>
        <w:t> </w:t>
      </w:r>
      <w:r>
        <w:rPr>
          <w:color w:val="231F20"/>
        </w:rPr>
        <w:t>parte)</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orden</w:t>
      </w:r>
      <w:r>
        <w:rPr>
          <w:color w:val="231F20"/>
          <w:spacing w:val="-12"/>
        </w:rPr>
        <w:t> </w:t>
      </w:r>
      <w:r>
        <w:rPr>
          <w:color w:val="231F20"/>
        </w:rPr>
        <w:t>verbal. Ahora</w:t>
      </w:r>
      <w:r>
        <w:rPr>
          <w:color w:val="231F20"/>
          <w:spacing w:val="-6"/>
        </w:rPr>
        <w:t> </w:t>
      </w:r>
      <w:r>
        <w:rPr>
          <w:color w:val="231F20"/>
        </w:rPr>
        <w:t>bien,</w:t>
      </w:r>
      <w:r>
        <w:rPr>
          <w:color w:val="231F20"/>
          <w:spacing w:val="-6"/>
        </w:rPr>
        <w:t> </w:t>
      </w:r>
      <w:r>
        <w:rPr>
          <w:color w:val="231F20"/>
        </w:rPr>
        <w:t>si</w:t>
      </w:r>
      <w:r>
        <w:rPr>
          <w:color w:val="231F20"/>
          <w:spacing w:val="-6"/>
        </w:rPr>
        <w:t> </w:t>
      </w:r>
      <w:r>
        <w:rPr>
          <w:color w:val="231F20"/>
        </w:rPr>
        <w:t>consideramos</w:t>
      </w:r>
      <w:r>
        <w:rPr>
          <w:color w:val="231F20"/>
          <w:spacing w:val="-6"/>
        </w:rPr>
        <w:t> </w:t>
      </w:r>
      <w:r>
        <w:rPr>
          <w:color w:val="231F20"/>
        </w:rPr>
        <w:t>esta</w:t>
      </w:r>
      <w:r>
        <w:rPr>
          <w:color w:val="231F20"/>
          <w:spacing w:val="-6"/>
        </w:rPr>
        <w:t> </w:t>
      </w:r>
      <w:r>
        <w:rPr>
          <w:color w:val="231F20"/>
        </w:rPr>
        <w:t>posibilidad,</w:t>
      </w:r>
      <w:r>
        <w:rPr>
          <w:color w:val="231F20"/>
          <w:spacing w:val="-6"/>
        </w:rPr>
        <w:t> </w:t>
      </w:r>
      <w:r>
        <w:rPr>
          <w:color w:val="231F20"/>
        </w:rPr>
        <w:t>no</w:t>
      </w:r>
      <w:r>
        <w:rPr>
          <w:color w:val="231F20"/>
          <w:spacing w:val="-6"/>
        </w:rPr>
        <w:t> </w:t>
      </w:r>
      <w:r>
        <w:rPr>
          <w:color w:val="231F20"/>
        </w:rPr>
        <w:t>puede</w:t>
      </w:r>
      <w:r>
        <w:rPr>
          <w:color w:val="231F20"/>
          <w:spacing w:val="-6"/>
        </w:rPr>
        <w:t> </w:t>
      </w:r>
      <w:r>
        <w:rPr>
          <w:color w:val="231F20"/>
        </w:rPr>
        <w:t>pasar</w:t>
      </w:r>
      <w:r>
        <w:rPr>
          <w:color w:val="231F20"/>
          <w:spacing w:val="-6"/>
        </w:rPr>
        <w:t> </w:t>
      </w:r>
      <w:r>
        <w:rPr>
          <w:color w:val="231F20"/>
        </w:rPr>
        <w:t>des- apercibido que, para Elizondo, ese contenido original nunca</w:t>
      </w:r>
      <w:r>
        <w:rPr>
          <w:color w:val="231F20"/>
          <w:spacing w:val="-40"/>
        </w:rPr>
        <w:t> </w:t>
      </w:r>
      <w:r>
        <w:rPr>
          <w:color w:val="231F20"/>
        </w:rPr>
        <w:t>logra una</w:t>
      </w:r>
      <w:r>
        <w:rPr>
          <w:color w:val="231F20"/>
          <w:spacing w:val="-30"/>
        </w:rPr>
        <w:t> </w:t>
      </w:r>
      <w:r>
        <w:rPr>
          <w:color w:val="231F20"/>
        </w:rPr>
        <w:t>correspondencia</w:t>
      </w:r>
      <w:r>
        <w:rPr>
          <w:color w:val="231F20"/>
          <w:spacing w:val="-30"/>
        </w:rPr>
        <w:t> </w:t>
      </w:r>
      <w:r>
        <w:rPr>
          <w:color w:val="231F20"/>
        </w:rPr>
        <w:t>total</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objeto</w:t>
      </w:r>
      <w:r>
        <w:rPr>
          <w:color w:val="231F20"/>
          <w:spacing w:val="-30"/>
        </w:rPr>
        <w:t> </w:t>
      </w:r>
      <w:r>
        <w:rPr>
          <w:color w:val="231F20"/>
        </w:rPr>
        <w:t>donde</w:t>
      </w:r>
      <w:r>
        <w:rPr>
          <w:color w:val="231F20"/>
          <w:spacing w:val="-30"/>
        </w:rPr>
        <w:t> </w:t>
      </w:r>
      <w:r>
        <w:rPr>
          <w:color w:val="231F20"/>
        </w:rPr>
        <w:t>se</w:t>
      </w:r>
      <w:r>
        <w:rPr>
          <w:color w:val="231F20"/>
          <w:spacing w:val="-30"/>
        </w:rPr>
        <w:t> </w:t>
      </w:r>
      <w:r>
        <w:rPr>
          <w:color w:val="231F20"/>
        </w:rPr>
        <w:t>inscribe.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caso de</w:t>
      </w:r>
      <w:r>
        <w:rPr>
          <w:color w:val="231F20"/>
          <w:spacing w:val="-20"/>
        </w:rPr>
        <w:t> </w:t>
      </w:r>
      <w:r>
        <w:rPr>
          <w:color w:val="231F20"/>
        </w:rPr>
        <w:t>los</w:t>
      </w:r>
      <w:r>
        <w:rPr>
          <w:color w:val="231F20"/>
          <w:spacing w:val="-20"/>
        </w:rPr>
        <w:t> </w:t>
      </w:r>
      <w:r>
        <w:rPr>
          <w:color w:val="231F20"/>
        </w:rPr>
        <w:t>textos</w:t>
      </w:r>
      <w:r>
        <w:rPr>
          <w:color w:val="231F20"/>
          <w:spacing w:val="-20"/>
        </w:rPr>
        <w:t> </w:t>
      </w:r>
      <w:r>
        <w:rPr>
          <w:color w:val="231F20"/>
        </w:rPr>
        <w:t>escritos</w:t>
      </w:r>
      <w:r>
        <w:rPr>
          <w:color w:val="231F20"/>
          <w:spacing w:val="-20"/>
        </w:rPr>
        <w:t> </w:t>
      </w:r>
      <w:r>
        <w:rPr>
          <w:color w:val="231F20"/>
        </w:rPr>
        <w:t>(en</w:t>
      </w:r>
      <w:r>
        <w:rPr>
          <w:color w:val="231F20"/>
          <w:spacing w:val="-20"/>
        </w:rPr>
        <w:t> </w:t>
      </w:r>
      <w:r>
        <w:rPr>
          <w:color w:val="231F20"/>
        </w:rPr>
        <w:t>escritura</w:t>
      </w:r>
      <w:r>
        <w:rPr>
          <w:color w:val="231F20"/>
          <w:spacing w:val="-20"/>
        </w:rPr>
        <w:t> </w:t>
      </w:r>
      <w:r>
        <w:rPr>
          <w:color w:val="231F20"/>
        </w:rPr>
        <w:t>alfabética),</w:t>
      </w:r>
      <w:r>
        <w:rPr>
          <w:color w:val="231F20"/>
          <w:spacing w:val="-20"/>
        </w:rPr>
        <w:t> </w:t>
      </w:r>
      <w:r>
        <w:rPr>
          <w:color w:val="231F20"/>
        </w:rPr>
        <w:t>las</w:t>
      </w:r>
      <w:r>
        <w:rPr>
          <w:color w:val="231F20"/>
          <w:spacing w:val="-20"/>
        </w:rPr>
        <w:t> </w:t>
      </w:r>
      <w:r>
        <w:rPr>
          <w:color w:val="231F20"/>
        </w:rPr>
        <w:t>limitaciones</w:t>
      </w:r>
      <w:r>
        <w:rPr>
          <w:color w:val="231F20"/>
          <w:spacing w:val="-20"/>
        </w:rPr>
        <w:t> </w:t>
      </w:r>
      <w:r>
        <w:rPr>
          <w:color w:val="231F20"/>
        </w:rPr>
        <w:t>deri- van</w:t>
      </w:r>
      <w:r>
        <w:rPr>
          <w:color w:val="231F20"/>
          <w:spacing w:val="-14"/>
        </w:rPr>
        <w:t> </w:t>
      </w:r>
      <w:r>
        <w:rPr>
          <w:color w:val="231F20"/>
        </w:rPr>
        <w:t>del</w:t>
      </w:r>
      <w:r>
        <w:rPr>
          <w:color w:val="231F20"/>
          <w:spacing w:val="-14"/>
        </w:rPr>
        <w:t> </w:t>
      </w:r>
      <w:r>
        <w:rPr>
          <w:color w:val="231F20"/>
        </w:rPr>
        <w:t>sistema</w:t>
      </w:r>
      <w:r>
        <w:rPr>
          <w:color w:val="231F20"/>
          <w:spacing w:val="-14"/>
        </w:rPr>
        <w:t> </w:t>
      </w:r>
      <w:r>
        <w:rPr>
          <w:color w:val="231F20"/>
        </w:rPr>
        <w:t>lingüístico,</w:t>
      </w:r>
      <w:r>
        <w:rPr>
          <w:color w:val="231F20"/>
          <w:spacing w:val="-14"/>
        </w:rPr>
        <w:t> </w:t>
      </w:r>
      <w:r>
        <w:rPr>
          <w:color w:val="231F20"/>
        </w:rPr>
        <w:t>pero</w:t>
      </w:r>
      <w:r>
        <w:rPr>
          <w:color w:val="231F20"/>
          <w:spacing w:val="-14"/>
        </w:rPr>
        <w:t> </w:t>
      </w:r>
      <w:r>
        <w:rPr>
          <w:color w:val="231F20"/>
        </w:rPr>
        <w:t>también</w:t>
      </w:r>
      <w:r>
        <w:rPr>
          <w:color w:val="231F20"/>
          <w:spacing w:val="-14"/>
        </w:rPr>
        <w:t> </w:t>
      </w:r>
      <w:r>
        <w:rPr>
          <w:color w:val="231F20"/>
        </w:rPr>
        <w:t>involucran</w:t>
      </w:r>
      <w:r>
        <w:rPr>
          <w:color w:val="231F20"/>
          <w:spacing w:val="-14"/>
        </w:rPr>
        <w:t> </w:t>
      </w:r>
      <w:r>
        <w:rPr>
          <w:color w:val="231F20"/>
        </w:rPr>
        <w:t>otra</w:t>
      </w:r>
      <w:r>
        <w:rPr>
          <w:color w:val="231F20"/>
          <w:spacing w:val="-14"/>
        </w:rPr>
        <w:t> </w:t>
      </w:r>
      <w:r>
        <w:rPr>
          <w:color w:val="231F20"/>
        </w:rPr>
        <w:t>cuestión: en el momento de la inscripción en el papel, todo el proceso de formulación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idea,</w:t>
      </w:r>
      <w:r>
        <w:rPr>
          <w:color w:val="231F20"/>
          <w:spacing w:val="-19"/>
        </w:rPr>
        <w:t> </w:t>
      </w:r>
      <w:r>
        <w:rPr>
          <w:color w:val="231F20"/>
        </w:rPr>
        <w:t>el</w:t>
      </w:r>
      <w:r>
        <w:rPr>
          <w:color w:val="231F20"/>
          <w:spacing w:val="-19"/>
        </w:rPr>
        <w:t> </w:t>
      </w:r>
      <w:r>
        <w:rPr>
          <w:color w:val="231F20"/>
        </w:rPr>
        <w:t>asedio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palabra,</w:t>
      </w:r>
      <w:r>
        <w:rPr>
          <w:color w:val="231F20"/>
          <w:spacing w:val="-19"/>
        </w:rPr>
        <w:t> </w:t>
      </w:r>
      <w:r>
        <w:rPr>
          <w:color w:val="231F20"/>
        </w:rPr>
        <w:t>aquello</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“Mne- mothreptos”</w:t>
      </w:r>
      <w:r>
        <w:rPr>
          <w:color w:val="231F20"/>
          <w:spacing w:val="-20"/>
        </w:rPr>
        <w:t> </w:t>
      </w:r>
      <w:r>
        <w:rPr>
          <w:color w:val="231F20"/>
        </w:rPr>
        <w:t>el</w:t>
      </w:r>
      <w:r>
        <w:rPr>
          <w:color w:val="231F20"/>
          <w:spacing w:val="-20"/>
        </w:rPr>
        <w:t> </w:t>
      </w:r>
      <w:r>
        <w:rPr>
          <w:color w:val="231F20"/>
        </w:rPr>
        <w:t>escriba</w:t>
      </w:r>
      <w:r>
        <w:rPr>
          <w:color w:val="231F20"/>
          <w:spacing w:val="-20"/>
        </w:rPr>
        <w:t> </w:t>
      </w:r>
      <w:r>
        <w:rPr>
          <w:color w:val="231F20"/>
        </w:rPr>
        <w:t>planteara</w:t>
      </w:r>
      <w:r>
        <w:rPr>
          <w:color w:val="231F20"/>
          <w:spacing w:val="-20"/>
        </w:rPr>
        <w:t> </w:t>
      </w:r>
      <w:r>
        <w:rPr>
          <w:color w:val="231F20"/>
        </w:rPr>
        <w:t>como</w:t>
      </w:r>
      <w:r>
        <w:rPr>
          <w:color w:val="231F20"/>
          <w:spacing w:val="-20"/>
        </w:rPr>
        <w:t> </w:t>
      </w:r>
      <w:r>
        <w:rPr>
          <w:color w:val="231F20"/>
          <w:spacing w:val="-4"/>
        </w:rPr>
        <w:t>“el</w:t>
      </w:r>
      <w:r>
        <w:rPr>
          <w:color w:val="231F20"/>
          <w:spacing w:val="-20"/>
        </w:rPr>
        <w:t> </w:t>
      </w:r>
      <w:r>
        <w:rPr>
          <w:color w:val="231F20"/>
        </w:rPr>
        <w:t>movimiento</w:t>
      </w:r>
      <w:r>
        <w:rPr>
          <w:color w:val="231F20"/>
          <w:spacing w:val="-20"/>
        </w:rPr>
        <w:t> </w:t>
      </w:r>
      <w:r>
        <w:rPr>
          <w:color w:val="231F20"/>
        </w:rPr>
        <w:t>pendular</w:t>
      </w:r>
      <w:r>
        <w:rPr>
          <w:color w:val="231F20"/>
          <w:spacing w:val="-20"/>
        </w:rPr>
        <w:t> </w:t>
      </w:r>
      <w:r>
        <w:rPr>
          <w:color w:val="231F20"/>
        </w:rPr>
        <w:t>de la</w:t>
      </w:r>
      <w:r>
        <w:rPr>
          <w:color w:val="231F20"/>
          <w:spacing w:val="-28"/>
        </w:rPr>
        <w:t> </w:t>
      </w:r>
      <w:r>
        <w:rPr>
          <w:color w:val="231F20"/>
        </w:rPr>
        <w:t>imaginación”</w:t>
      </w:r>
      <w:r>
        <w:rPr>
          <w:color w:val="231F20"/>
          <w:spacing w:val="-28"/>
        </w:rPr>
        <w:t> </w:t>
      </w:r>
      <w:r>
        <w:rPr>
          <w:color w:val="231F20"/>
        </w:rPr>
        <w:t>(que</w:t>
      </w:r>
      <w:r>
        <w:rPr>
          <w:color w:val="231F20"/>
          <w:spacing w:val="-28"/>
        </w:rPr>
        <w:t> </w:t>
      </w:r>
      <w:r>
        <w:rPr>
          <w:color w:val="231F20"/>
        </w:rPr>
        <w:t>vale</w:t>
      </w:r>
      <w:r>
        <w:rPr>
          <w:color w:val="231F20"/>
          <w:spacing w:val="-28"/>
        </w:rPr>
        <w:t> </w:t>
      </w:r>
      <w:r>
        <w:rPr>
          <w:color w:val="231F20"/>
        </w:rPr>
        <w:t>hacer</w:t>
      </w:r>
      <w:r>
        <w:rPr>
          <w:color w:val="231F20"/>
          <w:spacing w:val="-28"/>
        </w:rPr>
        <w:t> </w:t>
      </w:r>
      <w:r>
        <w:rPr>
          <w:color w:val="231F20"/>
        </w:rPr>
        <w:t>extensivo</w:t>
      </w:r>
      <w:r>
        <w:rPr>
          <w:color w:val="231F20"/>
          <w:spacing w:val="-28"/>
        </w:rPr>
        <w:t> </w:t>
      </w:r>
      <w:r>
        <w:rPr>
          <w:color w:val="231F20"/>
        </w:rPr>
        <w:t>al</w:t>
      </w:r>
      <w:r>
        <w:rPr>
          <w:color w:val="231F20"/>
          <w:spacing w:val="-28"/>
        </w:rPr>
        <w:t> </w:t>
      </w:r>
      <w:r>
        <w:rPr>
          <w:color w:val="231F20"/>
        </w:rPr>
        <w:t>movimiento</w:t>
      </w:r>
      <w:r>
        <w:rPr>
          <w:color w:val="231F20"/>
          <w:spacing w:val="-28"/>
        </w:rPr>
        <w:t> </w:t>
      </w:r>
      <w:r>
        <w:rPr>
          <w:color w:val="231F20"/>
        </w:rPr>
        <w:t>del</w:t>
      </w:r>
      <w:r>
        <w:rPr>
          <w:color w:val="231F20"/>
          <w:spacing w:val="-28"/>
        </w:rPr>
        <w:t> </w:t>
      </w:r>
      <w:r>
        <w:rPr>
          <w:color w:val="231F20"/>
        </w:rPr>
        <w:t>pensa- miento</w:t>
      </w:r>
      <w:r>
        <w:rPr>
          <w:color w:val="231F20"/>
          <w:spacing w:val="-22"/>
        </w:rPr>
        <w:t> </w:t>
      </w:r>
      <w:r>
        <w:rPr>
          <w:color w:val="231F20"/>
        </w:rPr>
        <w:t>mismo),</w:t>
      </w:r>
      <w:r>
        <w:rPr>
          <w:color w:val="231F20"/>
          <w:spacing w:val="-22"/>
        </w:rPr>
        <w:t> </w:t>
      </w:r>
      <w:r>
        <w:rPr>
          <w:color w:val="231F20"/>
        </w:rPr>
        <w:t>queda</w:t>
      </w:r>
      <w:r>
        <w:rPr>
          <w:color w:val="231F20"/>
          <w:spacing w:val="-22"/>
        </w:rPr>
        <w:t> </w:t>
      </w:r>
      <w:r>
        <w:rPr>
          <w:color w:val="231F20"/>
        </w:rPr>
        <w:t>excluido;</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encuentra</w:t>
      </w:r>
      <w:r>
        <w:rPr>
          <w:color w:val="231F20"/>
          <w:spacing w:val="-22"/>
        </w:rPr>
        <w:t> </w:t>
      </w:r>
      <w:r>
        <w:rPr>
          <w:color w:val="231F20"/>
        </w:rPr>
        <w:t>lugar</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objeto escritural</w:t>
      </w:r>
      <w:r>
        <w:rPr>
          <w:color w:val="231F20"/>
          <w:spacing w:val="-22"/>
        </w:rPr>
        <w:t> </w:t>
      </w:r>
      <w:r>
        <w:rPr>
          <w:color w:val="231F20"/>
        </w:rPr>
        <w:t>sólo</w:t>
      </w:r>
      <w:r>
        <w:rPr>
          <w:color w:val="231F20"/>
          <w:spacing w:val="-22"/>
        </w:rPr>
        <w:t> </w:t>
      </w:r>
      <w:r>
        <w:rPr>
          <w:color w:val="231F20"/>
        </w:rPr>
        <w:t>es</w:t>
      </w:r>
      <w:r>
        <w:rPr>
          <w:color w:val="231F20"/>
          <w:spacing w:val="-22"/>
        </w:rPr>
        <w:t> </w:t>
      </w:r>
      <w:r>
        <w:rPr>
          <w:color w:val="231F20"/>
        </w:rPr>
        <w:t>producto,</w:t>
      </w:r>
      <w:r>
        <w:rPr>
          <w:color w:val="231F20"/>
          <w:spacing w:val="-22"/>
        </w:rPr>
        <w:t> </w:t>
      </w:r>
      <w:r>
        <w:rPr>
          <w:color w:val="231F20"/>
        </w:rPr>
        <w:t>pero</w:t>
      </w:r>
      <w:r>
        <w:rPr>
          <w:color w:val="231F20"/>
          <w:spacing w:val="-22"/>
        </w:rPr>
        <w:t> </w:t>
      </w:r>
      <w:r>
        <w:rPr>
          <w:color w:val="231F20"/>
        </w:rPr>
        <w:t>no</w:t>
      </w:r>
      <w:r>
        <w:rPr>
          <w:color w:val="231F20"/>
          <w:spacing w:val="-22"/>
        </w:rPr>
        <w:t> </w:t>
      </w:r>
      <w:r>
        <w:rPr>
          <w:color w:val="231F20"/>
        </w:rPr>
        <w:t>muestra</w:t>
      </w:r>
      <w:r>
        <w:rPr>
          <w:color w:val="231F20"/>
          <w:spacing w:val="-22"/>
        </w:rPr>
        <w:t> </w:t>
      </w:r>
      <w:r>
        <w:rPr>
          <w:color w:val="231F20"/>
        </w:rPr>
        <w:t>su</w:t>
      </w:r>
      <w:r>
        <w:rPr>
          <w:color w:val="231F20"/>
          <w:spacing w:val="-22"/>
        </w:rPr>
        <w:t> </w:t>
      </w:r>
      <w:r>
        <w:rPr>
          <w:color w:val="231F20"/>
        </w:rPr>
        <w:t>proceso</w:t>
      </w:r>
      <w:r>
        <w:rPr>
          <w:color w:val="231F20"/>
          <w:spacing w:val="-22"/>
        </w:rPr>
        <w:t> </w:t>
      </w:r>
      <w:r>
        <w:rPr>
          <w:color w:val="231F20"/>
        </w:rPr>
        <w:t>de</w:t>
      </w:r>
      <w:r>
        <w:rPr>
          <w:color w:val="231F20"/>
          <w:spacing w:val="-22"/>
        </w:rPr>
        <w:t> </w:t>
      </w:r>
      <w:r>
        <w:rPr>
          <w:color w:val="231F20"/>
        </w:rPr>
        <w:t>creación. El</w:t>
      </w:r>
      <w:r>
        <w:rPr>
          <w:color w:val="231F20"/>
          <w:spacing w:val="-7"/>
        </w:rPr>
        <w:t> </w:t>
      </w:r>
      <w:r>
        <w:rPr>
          <w:color w:val="231F20"/>
        </w:rPr>
        <w:t>acto</w:t>
      </w:r>
      <w:r>
        <w:rPr>
          <w:color w:val="231F20"/>
          <w:spacing w:val="-7"/>
        </w:rPr>
        <w:t> </w:t>
      </w:r>
      <w:r>
        <w:rPr>
          <w:color w:val="231F20"/>
        </w:rPr>
        <w:t>pictórico</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distinto,</w:t>
      </w:r>
      <w:r>
        <w:rPr>
          <w:color w:val="231F20"/>
          <w:spacing w:val="-7"/>
        </w:rPr>
        <w:t> </w:t>
      </w:r>
      <w:r>
        <w:rPr>
          <w:color w:val="231F20"/>
        </w:rPr>
        <w:t>supone</w:t>
      </w:r>
      <w:r>
        <w:rPr>
          <w:color w:val="231F20"/>
          <w:spacing w:val="-7"/>
        </w:rPr>
        <w:t> </w:t>
      </w:r>
      <w:r>
        <w:rPr>
          <w:color w:val="231F20"/>
        </w:rPr>
        <w:t>también</w:t>
      </w:r>
      <w:r>
        <w:rPr>
          <w:color w:val="231F20"/>
          <w:spacing w:val="-7"/>
        </w:rPr>
        <w:t> </w:t>
      </w:r>
      <w:r>
        <w:rPr>
          <w:color w:val="231F20"/>
        </w:rPr>
        <w:t>una</w:t>
      </w:r>
      <w:r>
        <w:rPr>
          <w:color w:val="231F20"/>
          <w:spacing w:val="-7"/>
        </w:rPr>
        <w:t> </w:t>
      </w:r>
      <w:r>
        <w:rPr>
          <w:color w:val="231F20"/>
        </w:rPr>
        <w:t>suerte</w:t>
      </w:r>
      <w:r>
        <w:rPr>
          <w:color w:val="231F20"/>
          <w:spacing w:val="-7"/>
        </w:rPr>
        <w:t> </w:t>
      </w:r>
      <w:r>
        <w:rPr>
          <w:color w:val="231F20"/>
        </w:rPr>
        <w:t>de</w:t>
      </w:r>
      <w:r>
        <w:rPr>
          <w:color w:val="231F20"/>
          <w:spacing w:val="-7"/>
        </w:rPr>
        <w:t> </w:t>
      </w:r>
      <w:r>
        <w:rPr>
          <w:color w:val="231F20"/>
        </w:rPr>
        <w:t>mo- vimientos,</w:t>
      </w:r>
      <w:r>
        <w:rPr>
          <w:color w:val="231F20"/>
          <w:spacing w:val="-8"/>
        </w:rPr>
        <w:t> </w:t>
      </w:r>
      <w:r>
        <w:rPr>
          <w:color w:val="231F20"/>
        </w:rPr>
        <w:t>un</w:t>
      </w:r>
      <w:r>
        <w:rPr>
          <w:color w:val="231F20"/>
          <w:spacing w:val="-8"/>
        </w:rPr>
        <w:t> </w:t>
      </w:r>
      <w:r>
        <w:rPr>
          <w:color w:val="231F20"/>
        </w:rPr>
        <w:t>proceso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desarrolla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mente</w:t>
      </w:r>
      <w:r>
        <w:rPr>
          <w:color w:val="231F20"/>
          <w:spacing w:val="-8"/>
        </w:rPr>
        <w:t> </w:t>
      </w:r>
      <w:r>
        <w:rPr>
          <w:color w:val="231F20"/>
        </w:rPr>
        <w:t>del</w:t>
      </w:r>
      <w:r>
        <w:rPr>
          <w:color w:val="231F20"/>
          <w:spacing w:val="-8"/>
        </w:rPr>
        <w:t> </w:t>
      </w:r>
      <w:r>
        <w:rPr>
          <w:color w:val="231F20"/>
        </w:rPr>
        <w:t>pintor,</w:t>
      </w:r>
      <w:r>
        <w:rPr>
          <w:color w:val="231F20"/>
          <w:spacing w:val="-8"/>
        </w:rPr>
        <w:t> </w:t>
      </w:r>
      <w:r>
        <w:rPr>
          <w:color w:val="231F20"/>
        </w:rPr>
        <w:t>del cual</w:t>
      </w:r>
      <w:r>
        <w:rPr>
          <w:color w:val="231F20"/>
          <w:spacing w:val="-34"/>
        </w:rPr>
        <w:t> </w:t>
      </w:r>
      <w:r>
        <w:rPr>
          <w:color w:val="231F20"/>
        </w:rPr>
        <w:t>el</w:t>
      </w:r>
      <w:r>
        <w:rPr>
          <w:color w:val="231F20"/>
          <w:spacing w:val="-35"/>
        </w:rPr>
        <w:t> </w:t>
      </w:r>
      <w:r>
        <w:rPr>
          <w:color w:val="231F20"/>
        </w:rPr>
        <w:t>trazo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lienzo</w:t>
      </w:r>
      <w:r>
        <w:rPr>
          <w:color w:val="231F20"/>
          <w:spacing w:val="-35"/>
        </w:rPr>
        <w:t> </w:t>
      </w:r>
      <w:r>
        <w:rPr>
          <w:color w:val="231F20"/>
        </w:rPr>
        <w:t>sólo</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rPr>
        <w:t>último</w:t>
      </w:r>
      <w:r>
        <w:rPr>
          <w:color w:val="231F20"/>
          <w:spacing w:val="-35"/>
        </w:rPr>
        <w:t> </w:t>
      </w:r>
      <w:r>
        <w:rPr>
          <w:color w:val="231F20"/>
        </w:rPr>
        <w:t>estadio.</w:t>
      </w:r>
      <w:r>
        <w:rPr>
          <w:color w:val="231F20"/>
          <w:spacing w:val="-34"/>
        </w:rPr>
        <w:t> </w:t>
      </w:r>
      <w:r>
        <w:rPr>
          <w:color w:val="231F20"/>
        </w:rPr>
        <w:t>Así,</w:t>
      </w:r>
      <w:r>
        <w:rPr>
          <w:color w:val="231F20"/>
          <w:spacing w:val="-34"/>
        </w:rPr>
        <w:t> </w:t>
      </w:r>
      <w:r>
        <w:rPr>
          <w:color w:val="231F20"/>
        </w:rPr>
        <w:t>el</w:t>
      </w:r>
      <w:r>
        <w:rPr>
          <w:color w:val="231F20"/>
          <w:spacing w:val="-34"/>
        </w:rPr>
        <w:t> </w:t>
      </w:r>
      <w:r>
        <w:rPr>
          <w:color w:val="231F20"/>
        </w:rPr>
        <w:t>proceso</w:t>
      </w:r>
      <w:r>
        <w:rPr>
          <w:color w:val="231F20"/>
          <w:spacing w:val="-34"/>
        </w:rPr>
        <w:t> </w:t>
      </w:r>
      <w:r>
        <w:rPr>
          <w:color w:val="231F20"/>
        </w:rPr>
        <w:t>total de</w:t>
      </w:r>
      <w:r>
        <w:rPr>
          <w:color w:val="231F20"/>
          <w:spacing w:val="-24"/>
        </w:rPr>
        <w:t> </w:t>
      </w:r>
      <w:r>
        <w:rPr>
          <w:color w:val="231F20"/>
        </w:rPr>
        <w:t>dicha</w:t>
      </w:r>
      <w:r>
        <w:rPr>
          <w:color w:val="231F20"/>
          <w:spacing w:val="-24"/>
        </w:rPr>
        <w:t> </w:t>
      </w:r>
      <w:r>
        <w:rPr>
          <w:color w:val="231F20"/>
        </w:rPr>
        <w:t>operación</w:t>
      </w:r>
      <w:r>
        <w:rPr>
          <w:color w:val="231F20"/>
          <w:spacing w:val="-24"/>
        </w:rPr>
        <w:t> </w:t>
      </w:r>
      <w:r>
        <w:rPr>
          <w:color w:val="231F20"/>
        </w:rPr>
        <w:t>se</w:t>
      </w:r>
      <w:r>
        <w:rPr>
          <w:color w:val="231F20"/>
          <w:spacing w:val="-24"/>
        </w:rPr>
        <w:t> </w:t>
      </w:r>
      <w:r>
        <w:rPr>
          <w:color w:val="231F20"/>
        </w:rPr>
        <w:t>vive</w:t>
      </w:r>
      <w:r>
        <w:rPr>
          <w:color w:val="231F20"/>
          <w:spacing w:val="-24"/>
        </w:rPr>
        <w:t> </w:t>
      </w:r>
      <w:r>
        <w:rPr>
          <w:color w:val="231F20"/>
        </w:rPr>
        <w:t>sólo</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interiorizada:</w:t>
      </w:r>
      <w:r>
        <w:rPr>
          <w:color w:val="231F20"/>
          <w:spacing w:val="-24"/>
        </w:rPr>
        <w:t> </w:t>
      </w:r>
      <w:r>
        <w:rPr>
          <w:color w:val="231F20"/>
        </w:rPr>
        <w:t>contiene</w:t>
      </w:r>
      <w:r>
        <w:rPr>
          <w:color w:val="231F20"/>
          <w:spacing w:val="-24"/>
        </w:rPr>
        <w:t> </w:t>
      </w:r>
      <w:r>
        <w:rPr>
          <w:color w:val="231F20"/>
        </w:rPr>
        <w:t>la continuidad</w:t>
      </w:r>
      <w:r>
        <w:rPr>
          <w:color w:val="231F20"/>
          <w:spacing w:val="-26"/>
        </w:rPr>
        <w:t> </w:t>
      </w:r>
      <w:r>
        <w:rPr>
          <w:color w:val="231F20"/>
        </w:rPr>
        <w:t>entre</w:t>
      </w:r>
      <w:r>
        <w:rPr>
          <w:color w:val="231F20"/>
          <w:spacing w:val="-26"/>
        </w:rPr>
        <w:t> </w:t>
      </w:r>
      <w:r>
        <w:rPr>
          <w:color w:val="231F20"/>
        </w:rPr>
        <w:t>el</w:t>
      </w:r>
      <w:r>
        <w:rPr>
          <w:color w:val="231F20"/>
          <w:spacing w:val="-26"/>
        </w:rPr>
        <w:t> </w:t>
      </w:r>
      <w:r>
        <w:rPr>
          <w:color w:val="231F20"/>
        </w:rPr>
        <w:t>texto</w:t>
      </w:r>
      <w:r>
        <w:rPr>
          <w:color w:val="231F20"/>
          <w:spacing w:val="-26"/>
        </w:rPr>
        <w:t> </w:t>
      </w:r>
      <w:r>
        <w:rPr>
          <w:color w:val="231F20"/>
        </w:rPr>
        <w:t>primigenio</w:t>
      </w:r>
      <w:r>
        <w:rPr>
          <w:color w:val="231F20"/>
          <w:spacing w:val="-26"/>
        </w:rPr>
        <w:t> </w:t>
      </w:r>
      <w:r>
        <w:rPr>
          <w:color w:val="231F20"/>
        </w:rPr>
        <w:t>(el</w:t>
      </w:r>
      <w:r>
        <w:rPr>
          <w:color w:val="231F20"/>
          <w:spacing w:val="-26"/>
        </w:rPr>
        <w:t> </w:t>
      </w:r>
      <w:r>
        <w:rPr>
          <w:color w:val="231F20"/>
        </w:rPr>
        <w:t>mental)</w:t>
      </w:r>
      <w:r>
        <w:rPr>
          <w:color w:val="231F20"/>
          <w:spacing w:val="-26"/>
        </w:rPr>
        <w:t> </w:t>
      </w:r>
      <w:r>
        <w:rPr>
          <w:color w:val="231F20"/>
        </w:rPr>
        <w:t>y</w:t>
      </w:r>
      <w:r>
        <w:rPr>
          <w:color w:val="231F20"/>
          <w:spacing w:val="-26"/>
        </w:rPr>
        <w:t> </w:t>
      </w:r>
      <w:r>
        <w:rPr>
          <w:color w:val="231F20"/>
        </w:rPr>
        <w:t>su</w:t>
      </w:r>
      <w:r>
        <w:rPr>
          <w:color w:val="231F20"/>
          <w:spacing w:val="-26"/>
        </w:rPr>
        <w:t> </w:t>
      </w:r>
      <w:r>
        <w:rPr>
          <w:color w:val="231F20"/>
        </w:rPr>
        <w:t>realización</w:t>
      </w:r>
      <w:r>
        <w:rPr>
          <w:color w:val="231F20"/>
          <w:spacing w:val="-26"/>
        </w:rPr>
        <w:t> </w:t>
      </w:r>
      <w:r>
        <w:rPr>
          <w:color w:val="231F20"/>
        </w:rPr>
        <w:t>en</w:t>
      </w:r>
    </w:p>
    <w:p>
      <w:pPr>
        <w:pStyle w:val="BodyText"/>
        <w:spacing w:before="2"/>
        <w:rPr>
          <w:sz w:val="32"/>
        </w:rPr>
      </w:pPr>
    </w:p>
    <w:p>
      <w:pPr>
        <w:spacing w:before="1"/>
        <w:ind w:left="2000" w:right="0" w:firstLine="0"/>
        <w:jc w:val="both"/>
        <w:rPr>
          <w:sz w:val="18"/>
        </w:rPr>
      </w:pPr>
      <w:r>
        <w:rPr>
          <w:color w:val="231F20"/>
          <w:position w:val="6"/>
          <w:sz w:val="10"/>
        </w:rPr>
        <w:t>154  </w:t>
      </w:r>
      <w:r>
        <w:rPr>
          <w:color w:val="231F20"/>
          <w:sz w:val="18"/>
        </w:rPr>
        <w:t>Art. cit., pp. 3 y 5.</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228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el</w:t>
      </w:r>
      <w:r>
        <w:rPr>
          <w:color w:val="231F20"/>
          <w:spacing w:val="-17"/>
        </w:rPr>
        <w:t> </w:t>
      </w:r>
      <w:r>
        <w:rPr>
          <w:color w:val="231F20"/>
        </w:rPr>
        <w:t>lienzo.</w:t>
      </w:r>
      <w:r>
        <w:rPr>
          <w:color w:val="231F20"/>
          <w:spacing w:val="-17"/>
        </w:rPr>
        <w:t> </w:t>
      </w:r>
      <w:r>
        <w:rPr>
          <w:color w:val="231F20"/>
        </w:rPr>
        <w:t>El</w:t>
      </w:r>
      <w:r>
        <w:rPr>
          <w:color w:val="231F20"/>
          <w:spacing w:val="-17"/>
        </w:rPr>
        <w:t> </w:t>
      </w:r>
      <w:r>
        <w:rPr>
          <w:color w:val="231F20"/>
        </w:rPr>
        <w:t>depositario</w:t>
      </w:r>
      <w:r>
        <w:rPr>
          <w:color w:val="231F20"/>
          <w:spacing w:val="-17"/>
        </w:rPr>
        <w:t> </w:t>
      </w:r>
      <w:r>
        <w:rPr>
          <w:color w:val="231F20"/>
        </w:rPr>
        <w:t>de</w:t>
      </w:r>
      <w:r>
        <w:rPr>
          <w:color w:val="231F20"/>
          <w:spacing w:val="-17"/>
        </w:rPr>
        <w:t> </w:t>
      </w:r>
      <w:r>
        <w:rPr>
          <w:color w:val="231F20"/>
        </w:rPr>
        <w:t>ésta</w:t>
      </w:r>
      <w:r>
        <w:rPr>
          <w:color w:val="231F20"/>
          <w:spacing w:val="-17"/>
        </w:rPr>
        <w:t> </w:t>
      </w:r>
      <w:r>
        <w:rPr>
          <w:color w:val="231F20"/>
        </w:rPr>
        <w:t>es,</w:t>
      </w:r>
      <w:r>
        <w:rPr>
          <w:color w:val="231F20"/>
          <w:spacing w:val="-17"/>
        </w:rPr>
        <w:t> </w:t>
      </w:r>
      <w:r>
        <w:rPr>
          <w:color w:val="231F20"/>
        </w:rPr>
        <w:t>por</w:t>
      </w:r>
      <w:r>
        <w:rPr>
          <w:color w:val="231F20"/>
          <w:spacing w:val="-17"/>
        </w:rPr>
        <w:t> </w:t>
      </w:r>
      <w:r>
        <w:rPr>
          <w:color w:val="231F20"/>
        </w:rPr>
        <w:t>supuesto,</w:t>
      </w:r>
      <w:r>
        <w:rPr>
          <w:color w:val="231F20"/>
          <w:spacing w:val="-17"/>
        </w:rPr>
        <w:t> </w:t>
      </w:r>
      <w:r>
        <w:rPr>
          <w:color w:val="231F20"/>
        </w:rPr>
        <w:t>el</w:t>
      </w:r>
      <w:r>
        <w:rPr>
          <w:color w:val="231F20"/>
          <w:spacing w:val="-17"/>
        </w:rPr>
        <w:t> </w:t>
      </w:r>
      <w:r>
        <w:rPr>
          <w:color w:val="231F20"/>
        </w:rPr>
        <w:t>pintor,</w:t>
      </w:r>
      <w:r>
        <w:rPr>
          <w:color w:val="231F20"/>
          <w:spacing w:val="-17"/>
        </w:rPr>
        <w:t> </w:t>
      </w:r>
      <w:r>
        <w:rPr>
          <w:color w:val="231F20"/>
        </w:rPr>
        <w:t>quien</w:t>
      </w:r>
      <w:r>
        <w:rPr>
          <w:color w:val="231F20"/>
          <w:spacing w:val="-17"/>
        </w:rPr>
        <w:t> </w:t>
      </w:r>
      <w:r>
        <w:rPr>
          <w:color w:val="231F20"/>
        </w:rPr>
        <w:t>en esta</w:t>
      </w:r>
      <w:r>
        <w:rPr>
          <w:color w:val="231F20"/>
          <w:spacing w:val="-17"/>
        </w:rPr>
        <w:t> </w:t>
      </w:r>
      <w:r>
        <w:rPr>
          <w:color w:val="231F20"/>
        </w:rPr>
        <w:t>lógica</w:t>
      </w:r>
      <w:r>
        <w:rPr>
          <w:color w:val="231F20"/>
          <w:spacing w:val="-17"/>
        </w:rPr>
        <w:t> </w:t>
      </w:r>
      <w:r>
        <w:rPr>
          <w:color w:val="231F20"/>
        </w:rPr>
        <w:t>del</w:t>
      </w:r>
      <w:r>
        <w:rPr>
          <w:color w:val="231F20"/>
          <w:spacing w:val="-17"/>
        </w:rPr>
        <w:t> </w:t>
      </w:r>
      <w:r>
        <w:rPr>
          <w:color w:val="231F20"/>
        </w:rPr>
        <w:t>texto</w:t>
      </w:r>
      <w:r>
        <w:rPr>
          <w:color w:val="231F20"/>
          <w:spacing w:val="-17"/>
        </w:rPr>
        <w:t> </w:t>
      </w:r>
      <w:r>
        <w:rPr>
          <w:color w:val="231F20"/>
        </w:rPr>
        <w:t>se</w:t>
      </w:r>
      <w:r>
        <w:rPr>
          <w:color w:val="231F20"/>
          <w:spacing w:val="-17"/>
        </w:rPr>
        <w:t> </w:t>
      </w:r>
      <w:r>
        <w:rPr>
          <w:color w:val="231F20"/>
        </w:rPr>
        <w:t>devela</w:t>
      </w:r>
      <w:r>
        <w:rPr>
          <w:color w:val="231F20"/>
          <w:spacing w:val="-17"/>
        </w:rPr>
        <w:t> </w:t>
      </w:r>
      <w:r>
        <w:rPr>
          <w:color w:val="231F20"/>
        </w:rPr>
        <w:t>como</w:t>
      </w:r>
      <w:r>
        <w:rPr>
          <w:color w:val="231F20"/>
          <w:spacing w:val="-17"/>
        </w:rPr>
        <w:t> </w:t>
      </w:r>
      <w:r>
        <w:rPr>
          <w:color w:val="231F20"/>
        </w:rPr>
        <w:t>un</w:t>
      </w:r>
      <w:r>
        <w:rPr>
          <w:color w:val="231F20"/>
          <w:spacing w:val="-17"/>
        </w:rPr>
        <w:t> </w:t>
      </w:r>
      <w:r>
        <w:rPr>
          <w:color w:val="231F20"/>
        </w:rPr>
        <w:t>escriba-pintor,</w:t>
      </w:r>
      <w:r>
        <w:rPr>
          <w:color w:val="231F20"/>
          <w:spacing w:val="-17"/>
        </w:rPr>
        <w:t> </w:t>
      </w:r>
      <w:r>
        <w:rPr>
          <w:color w:val="231F20"/>
        </w:rPr>
        <w:t>carácter</w:t>
      </w:r>
      <w:r>
        <w:rPr>
          <w:color w:val="231F20"/>
          <w:spacing w:val="-17"/>
        </w:rPr>
        <w:t> </w:t>
      </w:r>
      <w:r>
        <w:rPr>
          <w:color w:val="231F20"/>
        </w:rPr>
        <w:t>que cobija</w:t>
      </w:r>
      <w:r>
        <w:rPr>
          <w:color w:val="231F20"/>
          <w:spacing w:val="-23"/>
        </w:rPr>
        <w:t> </w:t>
      </w:r>
      <w:r>
        <w:rPr>
          <w:color w:val="231F20"/>
        </w:rPr>
        <w:t>la</w:t>
      </w:r>
      <w:r>
        <w:rPr>
          <w:color w:val="231F20"/>
          <w:spacing w:val="-23"/>
        </w:rPr>
        <w:t> </w:t>
      </w:r>
      <w:r>
        <w:rPr>
          <w:color w:val="231F20"/>
        </w:rPr>
        <w:t>aparente</w:t>
      </w:r>
      <w:r>
        <w:rPr>
          <w:color w:val="231F20"/>
          <w:spacing w:val="-23"/>
        </w:rPr>
        <w:t> </w:t>
      </w:r>
      <w:r>
        <w:rPr>
          <w:color w:val="231F20"/>
        </w:rPr>
        <w:t>paradoja</w:t>
      </w:r>
      <w:r>
        <w:rPr>
          <w:color w:val="231F20"/>
          <w:spacing w:val="-23"/>
        </w:rPr>
        <w:t> </w:t>
      </w:r>
      <w:r>
        <w:rPr>
          <w:color w:val="231F20"/>
        </w:rPr>
        <w:t>del</w:t>
      </w:r>
      <w:r>
        <w:rPr>
          <w:color w:val="231F20"/>
          <w:spacing w:val="-23"/>
        </w:rPr>
        <w:t> </w:t>
      </w:r>
      <w:r>
        <w:rPr>
          <w:color w:val="231F20"/>
        </w:rPr>
        <w:t>texto:</w:t>
      </w:r>
      <w:r>
        <w:rPr>
          <w:color w:val="231F20"/>
          <w:spacing w:val="-23"/>
        </w:rPr>
        <w:t> </w:t>
      </w:r>
      <w:r>
        <w:rPr>
          <w:color w:val="231F20"/>
        </w:rPr>
        <w:t>es</w:t>
      </w:r>
      <w:r>
        <w:rPr>
          <w:color w:val="231F20"/>
          <w:spacing w:val="-23"/>
        </w:rPr>
        <w:t> </w:t>
      </w:r>
      <w:r>
        <w:rPr>
          <w:color w:val="231F20"/>
        </w:rPr>
        <w:t>retórico</w:t>
      </w:r>
      <w:r>
        <w:rPr>
          <w:color w:val="231F20"/>
          <w:spacing w:val="-23"/>
        </w:rPr>
        <w:t> </w:t>
      </w:r>
      <w:r>
        <w:rPr>
          <w:color w:val="231F20"/>
        </w:rPr>
        <w:t>y</w:t>
      </w:r>
      <w:r>
        <w:rPr>
          <w:color w:val="231F20"/>
          <w:spacing w:val="-23"/>
        </w:rPr>
        <w:t> </w:t>
      </w:r>
      <w:r>
        <w:rPr>
          <w:color w:val="231F20"/>
        </w:rPr>
        <w:t>pictórico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vez, porque</w:t>
      </w:r>
      <w:r>
        <w:rPr>
          <w:color w:val="231F20"/>
          <w:spacing w:val="-19"/>
        </w:rPr>
        <w:t> </w:t>
      </w:r>
      <w:r>
        <w:rPr>
          <w:color w:val="231F20"/>
        </w:rPr>
        <w:t>formula</w:t>
      </w:r>
      <w:r>
        <w:rPr>
          <w:color w:val="231F20"/>
          <w:spacing w:val="-19"/>
        </w:rPr>
        <w:t> </w:t>
      </w:r>
      <w:r>
        <w:rPr>
          <w:color w:val="231F20"/>
        </w:rPr>
        <w:t>desde</w:t>
      </w:r>
      <w:r>
        <w:rPr>
          <w:color w:val="231F20"/>
          <w:spacing w:val="-19"/>
        </w:rPr>
        <w:t> </w:t>
      </w:r>
      <w:r>
        <w:rPr>
          <w:color w:val="231F20"/>
        </w:rPr>
        <w:t>la</w:t>
      </w:r>
      <w:r>
        <w:rPr>
          <w:color w:val="231F20"/>
          <w:spacing w:val="-19"/>
        </w:rPr>
        <w:t> </w:t>
      </w:r>
      <w:r>
        <w:rPr>
          <w:color w:val="231F20"/>
        </w:rPr>
        <w:t>palabra</w:t>
      </w:r>
      <w:r>
        <w:rPr>
          <w:color w:val="231F20"/>
          <w:spacing w:val="-19"/>
        </w:rPr>
        <w:t> </w:t>
      </w:r>
      <w:r>
        <w:rPr>
          <w:color w:val="231F20"/>
        </w:rPr>
        <w:t>la</w:t>
      </w:r>
      <w:r>
        <w:rPr>
          <w:color w:val="231F20"/>
          <w:spacing w:val="-19"/>
        </w:rPr>
        <w:t> </w:t>
      </w:r>
      <w:r>
        <w:rPr>
          <w:color w:val="231F20"/>
        </w:rPr>
        <w:t>experiencia</w:t>
      </w:r>
      <w:r>
        <w:rPr>
          <w:color w:val="231F20"/>
          <w:spacing w:val="-19"/>
        </w:rPr>
        <w:t> </w:t>
      </w:r>
      <w:r>
        <w:rPr>
          <w:color w:val="231F20"/>
        </w:rPr>
        <w:t>pictórica,</w:t>
      </w:r>
      <w:r>
        <w:rPr>
          <w:color w:val="231F20"/>
          <w:spacing w:val="-19"/>
        </w:rPr>
        <w:t> </w:t>
      </w:r>
      <w:r>
        <w:rPr>
          <w:color w:val="231F20"/>
        </w:rPr>
        <w:t>pero</w:t>
      </w:r>
      <w:r>
        <w:rPr>
          <w:color w:val="231F20"/>
          <w:spacing w:val="-19"/>
        </w:rPr>
        <w:t> </w:t>
      </w:r>
      <w:r>
        <w:rPr>
          <w:color w:val="231F20"/>
        </w:rPr>
        <w:t>tam- bién</w:t>
      </w:r>
      <w:r>
        <w:rPr>
          <w:color w:val="231F20"/>
          <w:spacing w:val="-22"/>
        </w:rPr>
        <w:t> </w:t>
      </w:r>
      <w:r>
        <w:rPr>
          <w:color w:val="231F20"/>
        </w:rPr>
        <w:t>porque,</w:t>
      </w:r>
      <w:r>
        <w:rPr>
          <w:color w:val="231F20"/>
          <w:spacing w:val="-22"/>
        </w:rPr>
        <w:t> </w:t>
      </w:r>
      <w:r>
        <w:rPr>
          <w:color w:val="231F20"/>
        </w:rPr>
        <w:t>como</w:t>
      </w:r>
      <w:r>
        <w:rPr>
          <w:color w:val="231F20"/>
          <w:spacing w:val="-22"/>
        </w:rPr>
        <w:t> </w:t>
      </w:r>
      <w:r>
        <w:rPr>
          <w:color w:val="231F20"/>
        </w:rPr>
        <w:t>se</w:t>
      </w:r>
      <w:r>
        <w:rPr>
          <w:color w:val="231F20"/>
          <w:spacing w:val="-22"/>
        </w:rPr>
        <w:t> </w:t>
      </w:r>
      <w:r>
        <w:rPr>
          <w:color w:val="231F20"/>
        </w:rPr>
        <w:t>verá</w:t>
      </w:r>
      <w:r>
        <w:rPr>
          <w:color w:val="231F20"/>
          <w:spacing w:val="-22"/>
        </w:rPr>
        <w:t> </w:t>
      </w:r>
      <w:r>
        <w:rPr>
          <w:color w:val="231F20"/>
        </w:rPr>
        <w:t>más</w:t>
      </w:r>
      <w:r>
        <w:rPr>
          <w:color w:val="231F20"/>
          <w:spacing w:val="-22"/>
        </w:rPr>
        <w:t> </w:t>
      </w:r>
      <w:r>
        <w:rPr>
          <w:color w:val="231F20"/>
        </w:rPr>
        <w:t>adelante,</w:t>
      </w:r>
      <w:r>
        <w:rPr>
          <w:color w:val="231F20"/>
          <w:spacing w:val="-22"/>
        </w:rPr>
        <w:t> </w:t>
      </w:r>
      <w:r>
        <w:rPr>
          <w:color w:val="231F20"/>
        </w:rPr>
        <w:t>termina</w:t>
      </w:r>
      <w:r>
        <w:rPr>
          <w:color w:val="231F20"/>
          <w:spacing w:val="-22"/>
        </w:rPr>
        <w:t> </w:t>
      </w:r>
      <w:r>
        <w:rPr>
          <w:color w:val="231F20"/>
        </w:rPr>
        <w:t>por</w:t>
      </w:r>
      <w:r>
        <w:rPr>
          <w:color w:val="231F20"/>
          <w:spacing w:val="-22"/>
        </w:rPr>
        <w:t> </w:t>
      </w:r>
      <w:r>
        <w:rPr>
          <w:color w:val="231F20"/>
        </w:rPr>
        <w:t>fundir</w:t>
      </w:r>
      <w:r>
        <w:rPr>
          <w:color w:val="231F20"/>
          <w:spacing w:val="-22"/>
        </w:rPr>
        <w:t> </w:t>
      </w:r>
      <w:r>
        <w:rPr>
          <w:color w:val="231F20"/>
        </w:rPr>
        <w:t>el</w:t>
      </w:r>
      <w:r>
        <w:rPr>
          <w:color w:val="231F20"/>
          <w:spacing w:val="-22"/>
        </w:rPr>
        <w:t> </w:t>
      </w:r>
      <w:r>
        <w:rPr>
          <w:color w:val="231F20"/>
        </w:rPr>
        <w:t>gesto escritural</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pictórico.</w:t>
      </w:r>
    </w:p>
    <w:p>
      <w:pPr>
        <w:pStyle w:val="BodyText"/>
        <w:spacing w:line="271" w:lineRule="auto" w:before="2"/>
        <w:ind w:left="1703" w:right="1637" w:firstLine="360"/>
        <w:jc w:val="both"/>
      </w:pPr>
      <w:r>
        <w:rPr>
          <w:color w:val="231F20"/>
          <w:w w:val="95"/>
        </w:rPr>
        <w:t>Asumida</w:t>
      </w:r>
      <w:r>
        <w:rPr>
          <w:color w:val="231F20"/>
          <w:spacing w:val="-12"/>
          <w:w w:val="95"/>
        </w:rPr>
        <w:t> </w:t>
      </w:r>
      <w:r>
        <w:rPr>
          <w:color w:val="231F20"/>
          <w:w w:val="95"/>
        </w:rPr>
        <w:t>esta</w:t>
      </w:r>
      <w:r>
        <w:rPr>
          <w:color w:val="231F20"/>
          <w:spacing w:val="-12"/>
          <w:w w:val="95"/>
        </w:rPr>
        <w:t> </w:t>
      </w:r>
      <w:r>
        <w:rPr>
          <w:color w:val="231F20"/>
          <w:w w:val="95"/>
        </w:rPr>
        <w:t>condición,</w:t>
      </w:r>
      <w:r>
        <w:rPr>
          <w:color w:val="231F20"/>
          <w:spacing w:val="-12"/>
          <w:w w:val="95"/>
        </w:rPr>
        <w:t> </w:t>
      </w:r>
      <w:r>
        <w:rPr>
          <w:color w:val="231F20"/>
          <w:w w:val="95"/>
        </w:rPr>
        <w:t>el</w:t>
      </w:r>
      <w:r>
        <w:rPr>
          <w:color w:val="231F20"/>
          <w:spacing w:val="-12"/>
          <w:w w:val="95"/>
        </w:rPr>
        <w:t> </w:t>
      </w:r>
      <w:r>
        <w:rPr>
          <w:i/>
          <w:color w:val="231F20"/>
          <w:w w:val="95"/>
        </w:rPr>
        <w:t>tractatus</w:t>
      </w:r>
      <w:r>
        <w:rPr>
          <w:color w:val="231F20"/>
          <w:w w:val="95"/>
        </w:rPr>
        <w:t>,</w:t>
      </w:r>
      <w:r>
        <w:rPr>
          <w:color w:val="231F20"/>
          <w:spacing w:val="-12"/>
          <w:w w:val="95"/>
        </w:rPr>
        <w:t> </w:t>
      </w:r>
      <w:r>
        <w:rPr>
          <w:color w:val="231F20"/>
          <w:w w:val="95"/>
        </w:rPr>
        <w:t>según</w:t>
      </w:r>
      <w:r>
        <w:rPr>
          <w:color w:val="231F20"/>
          <w:spacing w:val="-12"/>
          <w:w w:val="95"/>
        </w:rPr>
        <w:t> </w:t>
      </w:r>
      <w:r>
        <w:rPr>
          <w:color w:val="231F20"/>
          <w:w w:val="95"/>
        </w:rPr>
        <w:t>se</w:t>
      </w:r>
      <w:r>
        <w:rPr>
          <w:color w:val="231F20"/>
          <w:spacing w:val="-12"/>
          <w:w w:val="95"/>
        </w:rPr>
        <w:t> </w:t>
      </w:r>
      <w:r>
        <w:rPr>
          <w:color w:val="231F20"/>
          <w:w w:val="95"/>
        </w:rPr>
        <w:t>revela</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segun- </w:t>
      </w:r>
      <w:r>
        <w:rPr>
          <w:color w:val="231F20"/>
        </w:rPr>
        <w:t>do</w:t>
      </w:r>
      <w:r>
        <w:rPr>
          <w:color w:val="231F20"/>
          <w:spacing w:val="-34"/>
        </w:rPr>
        <w:t> </w:t>
      </w:r>
      <w:r>
        <w:rPr>
          <w:color w:val="231F20"/>
        </w:rPr>
        <w:t>parágrafo,</w:t>
      </w:r>
      <w:r>
        <w:rPr>
          <w:color w:val="231F20"/>
          <w:spacing w:val="-34"/>
        </w:rPr>
        <w:t> </w:t>
      </w:r>
      <w:r>
        <w:rPr>
          <w:color w:val="231F20"/>
        </w:rPr>
        <w:t>es</w:t>
      </w:r>
      <w:r>
        <w:rPr>
          <w:color w:val="231F20"/>
          <w:spacing w:val="-34"/>
        </w:rPr>
        <w:t> </w:t>
      </w:r>
      <w:r>
        <w:rPr>
          <w:color w:val="231F20"/>
        </w:rPr>
        <w:t>aquel</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rPr>
        <w:t>pintor</w:t>
      </w:r>
      <w:r>
        <w:rPr>
          <w:color w:val="231F20"/>
          <w:spacing w:val="-34"/>
        </w:rPr>
        <w:t> </w:t>
      </w:r>
      <w:r>
        <w:rPr>
          <w:color w:val="231F20"/>
        </w:rPr>
        <w:t>“escribiría</w:t>
      </w:r>
      <w:r>
        <w:rPr>
          <w:color w:val="231F20"/>
          <w:spacing w:val="-34"/>
        </w:rPr>
        <w:t> </w:t>
      </w:r>
      <w:r>
        <w:rPr>
          <w:color w:val="231F20"/>
        </w:rPr>
        <w:t>acerca</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experien- </w:t>
      </w:r>
      <w:r>
        <w:rPr>
          <w:color w:val="231F20"/>
          <w:spacing w:val="-4"/>
        </w:rPr>
        <w:t>cia”.</w:t>
      </w:r>
      <w:r>
        <w:rPr>
          <w:color w:val="231F20"/>
          <w:spacing w:val="-20"/>
        </w:rPr>
        <w:t> </w:t>
      </w:r>
      <w:r>
        <w:rPr>
          <w:color w:val="231F20"/>
        </w:rPr>
        <w:t>Como</w:t>
      </w:r>
      <w:r>
        <w:rPr>
          <w:color w:val="231F20"/>
          <w:spacing w:val="-20"/>
        </w:rPr>
        <w:t> </w:t>
      </w:r>
      <w:r>
        <w:rPr>
          <w:color w:val="231F20"/>
        </w:rPr>
        <w:t>en</w:t>
      </w:r>
      <w:r>
        <w:rPr>
          <w:color w:val="231F20"/>
          <w:spacing w:val="-20"/>
        </w:rPr>
        <w:t> </w:t>
      </w:r>
      <w:r>
        <w:rPr>
          <w:color w:val="231F20"/>
        </w:rPr>
        <w:t>otros</w:t>
      </w:r>
      <w:r>
        <w:rPr>
          <w:color w:val="231F20"/>
          <w:spacing w:val="-20"/>
        </w:rPr>
        <w:t> </w:t>
      </w:r>
      <w:r>
        <w:rPr>
          <w:color w:val="231F20"/>
        </w:rPr>
        <w:t>textos</w:t>
      </w:r>
      <w:r>
        <w:rPr>
          <w:color w:val="231F20"/>
          <w:spacing w:val="-20"/>
        </w:rPr>
        <w:t> </w:t>
      </w:r>
      <w:r>
        <w:rPr>
          <w:color w:val="231F20"/>
        </w:rPr>
        <w:t>del</w:t>
      </w:r>
      <w:r>
        <w:rPr>
          <w:color w:val="231F20"/>
          <w:spacing w:val="-20"/>
        </w:rPr>
        <w:t> </w:t>
      </w:r>
      <w:r>
        <w:rPr>
          <w:color w:val="231F20"/>
          <w:spacing w:val="-3"/>
        </w:rPr>
        <w:t>autor,</w:t>
      </w:r>
      <w:r>
        <w:rPr>
          <w:color w:val="231F20"/>
          <w:spacing w:val="-20"/>
        </w:rPr>
        <w:t> </w:t>
      </w:r>
      <w:r>
        <w:rPr>
          <w:color w:val="231F20"/>
        </w:rPr>
        <w:t>el</w:t>
      </w:r>
      <w:r>
        <w:rPr>
          <w:color w:val="231F20"/>
          <w:spacing w:val="-20"/>
        </w:rPr>
        <w:t> </w:t>
      </w:r>
      <w:r>
        <w:rPr>
          <w:color w:val="231F20"/>
        </w:rPr>
        <w:t>uso</w:t>
      </w:r>
      <w:r>
        <w:rPr>
          <w:color w:val="231F20"/>
          <w:spacing w:val="-20"/>
        </w:rPr>
        <w:t> </w:t>
      </w:r>
      <w:r>
        <w:rPr>
          <w:color w:val="231F20"/>
        </w:rPr>
        <w:t>del</w:t>
      </w:r>
      <w:r>
        <w:rPr>
          <w:color w:val="231F20"/>
          <w:spacing w:val="-20"/>
        </w:rPr>
        <w:t> </w:t>
      </w:r>
      <w:r>
        <w:rPr>
          <w:color w:val="231F20"/>
        </w:rPr>
        <w:t>condicional</w:t>
      </w:r>
      <w:r>
        <w:rPr>
          <w:color w:val="231F20"/>
          <w:spacing w:val="-20"/>
        </w:rPr>
        <w:t> </w:t>
      </w:r>
      <w:r>
        <w:rPr>
          <w:color w:val="231F20"/>
        </w:rPr>
        <w:t>delimita la escritura en el juego de la (im)posibilidad, porque en este caso implica</w:t>
      </w:r>
      <w:r>
        <w:rPr>
          <w:color w:val="231F20"/>
          <w:spacing w:val="-12"/>
        </w:rPr>
        <w:t> </w:t>
      </w:r>
      <w:r>
        <w:rPr>
          <w:color w:val="231F20"/>
        </w:rPr>
        <w:t>la</w:t>
      </w:r>
      <w:r>
        <w:rPr>
          <w:color w:val="231F20"/>
          <w:spacing w:val="-12"/>
        </w:rPr>
        <w:t> </w:t>
      </w:r>
      <w:r>
        <w:rPr>
          <w:color w:val="231F20"/>
        </w:rPr>
        <w:t>búsqueda</w:t>
      </w:r>
      <w:r>
        <w:rPr>
          <w:color w:val="231F20"/>
          <w:spacing w:val="-12"/>
        </w:rPr>
        <w:t> </w:t>
      </w:r>
      <w:r>
        <w:rPr>
          <w:color w:val="231F20"/>
        </w:rPr>
        <w:t>del</w:t>
      </w:r>
      <w:r>
        <w:rPr>
          <w:color w:val="231F20"/>
          <w:spacing w:val="-12"/>
        </w:rPr>
        <w:t> </w:t>
      </w:r>
      <w:r>
        <w:rPr>
          <w:color w:val="231F20"/>
        </w:rPr>
        <w:t>sentido</w:t>
      </w:r>
      <w:r>
        <w:rPr>
          <w:color w:val="231F20"/>
          <w:spacing w:val="-12"/>
        </w:rPr>
        <w:t> </w:t>
      </w:r>
      <w:r>
        <w:rPr>
          <w:color w:val="231F20"/>
        </w:rPr>
        <w:t>de</w:t>
      </w:r>
      <w:r>
        <w:rPr>
          <w:color w:val="231F20"/>
          <w:spacing w:val="-12"/>
        </w:rPr>
        <w:t> </w:t>
      </w:r>
      <w:r>
        <w:rPr>
          <w:color w:val="231F20"/>
        </w:rPr>
        <w:t>totalidad</w:t>
      </w:r>
      <w:r>
        <w:rPr>
          <w:color w:val="231F20"/>
          <w:spacing w:val="-12"/>
        </w:rPr>
        <w:t> </w:t>
      </w:r>
      <w:r>
        <w:rPr>
          <w:color w:val="231F20"/>
        </w:rPr>
        <w:t>de</w:t>
      </w:r>
      <w:r>
        <w:rPr>
          <w:color w:val="231F20"/>
          <w:spacing w:val="-12"/>
        </w:rPr>
        <w:t> </w:t>
      </w:r>
      <w:r>
        <w:rPr>
          <w:color w:val="231F20"/>
        </w:rPr>
        <w:t>una</w:t>
      </w:r>
      <w:r>
        <w:rPr>
          <w:color w:val="231F20"/>
          <w:spacing w:val="-12"/>
        </w:rPr>
        <w:t> </w:t>
      </w:r>
      <w:r>
        <w:rPr>
          <w:i/>
          <w:color w:val="231F20"/>
        </w:rPr>
        <w:t>experiencia</w:t>
      </w:r>
      <w:r>
        <w:rPr>
          <w:color w:val="231F20"/>
        </w:rPr>
        <w:t>:</w:t>
      </w:r>
      <w:r>
        <w:rPr>
          <w:color w:val="231F20"/>
          <w:spacing w:val="-12"/>
        </w:rPr>
        <w:t> </w:t>
      </w:r>
      <w:r>
        <w:rPr>
          <w:color w:val="231F20"/>
        </w:rPr>
        <w:t>la operación</w:t>
      </w:r>
      <w:r>
        <w:rPr>
          <w:color w:val="231F20"/>
          <w:spacing w:val="-32"/>
        </w:rPr>
        <w:t> </w:t>
      </w:r>
      <w:r>
        <w:rPr>
          <w:color w:val="231F20"/>
        </w:rPr>
        <w:t>pictórica-escritural</w:t>
      </w:r>
      <w:r>
        <w:rPr>
          <w:color w:val="231F20"/>
          <w:spacing w:val="-32"/>
        </w:rPr>
        <w:t> </w:t>
      </w:r>
      <w:r>
        <w:rPr>
          <w:color w:val="231F20"/>
        </w:rPr>
        <w:t>que</w:t>
      </w:r>
      <w:r>
        <w:rPr>
          <w:color w:val="231F20"/>
          <w:spacing w:val="-32"/>
        </w:rPr>
        <w:t> </w:t>
      </w:r>
      <w:r>
        <w:rPr>
          <w:color w:val="231F20"/>
        </w:rPr>
        <w:t>es</w:t>
      </w:r>
      <w:r>
        <w:rPr>
          <w:color w:val="231F20"/>
          <w:spacing w:val="-32"/>
        </w:rPr>
        <w:t> </w:t>
      </w:r>
      <w:r>
        <w:rPr>
          <w:color w:val="231F20"/>
        </w:rPr>
        <w:t>sólo</w:t>
      </w:r>
      <w:r>
        <w:rPr>
          <w:color w:val="231F20"/>
          <w:spacing w:val="-32"/>
        </w:rPr>
        <w:t> </w:t>
      </w:r>
      <w:r>
        <w:rPr>
          <w:color w:val="231F20"/>
        </w:rPr>
        <w:t>“aproximativamente</w:t>
      </w:r>
      <w:r>
        <w:rPr>
          <w:color w:val="231F20"/>
          <w:spacing w:val="-32"/>
        </w:rPr>
        <w:t> </w:t>
      </w:r>
      <w:r>
        <w:rPr>
          <w:color w:val="231F20"/>
        </w:rPr>
        <w:t>ima- ginable”</w:t>
      </w:r>
      <w:r>
        <w:rPr>
          <w:color w:val="231F20"/>
          <w:spacing w:val="-13"/>
        </w:rPr>
        <w:t> </w:t>
      </w:r>
      <w:r>
        <w:rPr>
          <w:color w:val="231F20"/>
        </w:rPr>
        <w:t>(p.</w:t>
      </w:r>
      <w:r>
        <w:rPr>
          <w:color w:val="231F20"/>
          <w:spacing w:val="-13"/>
        </w:rPr>
        <w:t> </w:t>
      </w:r>
      <w:r>
        <w:rPr>
          <w:color w:val="231F20"/>
        </w:rPr>
        <w:t>67)</w:t>
      </w:r>
      <w:r>
        <w:rPr>
          <w:color w:val="231F20"/>
          <w:spacing w:val="-13"/>
        </w:rPr>
        <w:t> </w:t>
      </w:r>
      <w:r>
        <w:rPr>
          <w:color w:val="231F20"/>
        </w:rPr>
        <w:t>e</w:t>
      </w:r>
      <w:r>
        <w:rPr>
          <w:color w:val="231F20"/>
          <w:spacing w:val="-13"/>
        </w:rPr>
        <w:t> </w:t>
      </w:r>
      <w:r>
        <w:rPr>
          <w:color w:val="231F20"/>
        </w:rPr>
        <w:t>involucra</w:t>
      </w:r>
      <w:r>
        <w:rPr>
          <w:color w:val="231F20"/>
          <w:spacing w:val="-13"/>
        </w:rPr>
        <w:t> </w:t>
      </w:r>
      <w:r>
        <w:rPr>
          <w:color w:val="231F20"/>
        </w:rPr>
        <w:t>tres</w:t>
      </w:r>
      <w:r>
        <w:rPr>
          <w:color w:val="231F20"/>
          <w:spacing w:val="-13"/>
        </w:rPr>
        <w:t> </w:t>
      </w:r>
      <w:r>
        <w:rPr>
          <w:color w:val="231F20"/>
        </w:rPr>
        <w:t>elementos:</w:t>
      </w:r>
      <w:r>
        <w:rPr>
          <w:color w:val="231F20"/>
          <w:spacing w:val="-13"/>
        </w:rPr>
        <w:t> </w:t>
      </w:r>
      <w:r>
        <w:rPr>
          <w:color w:val="231F20"/>
        </w:rPr>
        <w:t>el</w:t>
      </w:r>
      <w:r>
        <w:rPr>
          <w:color w:val="231F20"/>
          <w:spacing w:val="-13"/>
        </w:rPr>
        <w:t> </w:t>
      </w:r>
      <w:r>
        <w:rPr>
          <w:color w:val="231F20"/>
        </w:rPr>
        <w:t>genio,</w:t>
      </w:r>
      <w:r>
        <w:rPr>
          <w:color w:val="231F20"/>
          <w:spacing w:val="-13"/>
        </w:rPr>
        <w:t> </w:t>
      </w:r>
      <w:r>
        <w:rPr>
          <w:color w:val="231F20"/>
        </w:rPr>
        <w:t>la</w:t>
      </w:r>
      <w:r>
        <w:rPr>
          <w:color w:val="231F20"/>
          <w:spacing w:val="-13"/>
        </w:rPr>
        <w:t> </w:t>
      </w:r>
      <w:r>
        <w:rPr>
          <w:color w:val="231F20"/>
        </w:rPr>
        <w:t>técnica</w:t>
      </w:r>
      <w:r>
        <w:rPr>
          <w:color w:val="231F20"/>
          <w:spacing w:val="-13"/>
        </w:rPr>
        <w:t> </w:t>
      </w:r>
      <w:r>
        <w:rPr>
          <w:color w:val="231F20"/>
        </w:rPr>
        <w:t>y</w:t>
      </w:r>
      <w:r>
        <w:rPr>
          <w:color w:val="231F20"/>
          <w:spacing w:val="-13"/>
        </w:rPr>
        <w:t> </w:t>
      </w:r>
      <w:r>
        <w:rPr>
          <w:color w:val="231F20"/>
        </w:rPr>
        <w:t>la poética.</w:t>
      </w:r>
    </w:p>
    <w:p>
      <w:pPr>
        <w:pStyle w:val="BodyText"/>
        <w:spacing w:line="271" w:lineRule="auto" w:before="2"/>
        <w:ind w:left="1703" w:right="1637" w:firstLine="360"/>
        <w:jc w:val="both"/>
      </w:pPr>
      <w:r>
        <w:rPr/>
        <w:drawing>
          <wp:anchor distT="0" distB="0" distL="0" distR="0" allowOverlap="1" layoutInCell="1" locked="0" behindDoc="0" simplePos="0" relativeHeight="12712">
            <wp:simplePos x="0" y="0"/>
            <wp:positionH relativeFrom="page">
              <wp:posOffset>17462</wp:posOffset>
            </wp:positionH>
            <wp:positionV relativeFrom="paragraph">
              <wp:posOffset>252957</wp:posOffset>
            </wp:positionV>
            <wp:extent cx="155575" cy="155575"/>
            <wp:effectExtent l="0" t="0" r="0" b="0"/>
            <wp:wrapNone/>
            <wp:docPr id="1019" name="image3.png" descr=""/>
            <wp:cNvGraphicFramePr>
              <a:graphicFrameLocks noChangeAspect="1"/>
            </wp:cNvGraphicFramePr>
            <a:graphic>
              <a:graphicData uri="http://schemas.openxmlformats.org/drawingml/2006/picture">
                <pic:pic>
                  <pic:nvPicPr>
                    <pic:cNvPr id="10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736">
            <wp:simplePos x="0" y="0"/>
            <wp:positionH relativeFrom="page">
              <wp:posOffset>5760361</wp:posOffset>
            </wp:positionH>
            <wp:positionV relativeFrom="paragraph">
              <wp:posOffset>252957</wp:posOffset>
            </wp:positionV>
            <wp:extent cx="155575" cy="155575"/>
            <wp:effectExtent l="0" t="0" r="0" b="0"/>
            <wp:wrapNone/>
            <wp:docPr id="1021" name="image3.png" descr=""/>
            <wp:cNvGraphicFramePr>
              <a:graphicFrameLocks noChangeAspect="1"/>
            </wp:cNvGraphicFramePr>
            <a:graphic>
              <a:graphicData uri="http://schemas.openxmlformats.org/drawingml/2006/picture">
                <pic:pic>
                  <pic:nvPicPr>
                    <pic:cNvPr id="10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Con</w:t>
      </w:r>
      <w:r>
        <w:rPr>
          <w:color w:val="231F20"/>
          <w:spacing w:val="-24"/>
        </w:rPr>
        <w:t> </w:t>
      </w:r>
      <w:r>
        <w:rPr>
          <w:color w:val="231F20"/>
        </w:rPr>
        <w:t>el</w:t>
      </w:r>
      <w:r>
        <w:rPr>
          <w:color w:val="231F20"/>
          <w:spacing w:val="-24"/>
        </w:rPr>
        <w:t> </w:t>
      </w:r>
      <w:r>
        <w:rPr>
          <w:color w:val="231F20"/>
        </w:rPr>
        <w:t>tercer</w:t>
      </w:r>
      <w:r>
        <w:rPr>
          <w:color w:val="231F20"/>
          <w:spacing w:val="-24"/>
        </w:rPr>
        <w:t> </w:t>
      </w:r>
      <w:r>
        <w:rPr>
          <w:color w:val="231F20"/>
        </w:rPr>
        <w:t>parágrafo,</w:t>
      </w:r>
      <w:r>
        <w:rPr>
          <w:color w:val="231F20"/>
          <w:spacing w:val="-24"/>
        </w:rPr>
        <w:t> </w:t>
      </w:r>
      <w:r>
        <w:rPr>
          <w:color w:val="231F20"/>
        </w:rPr>
        <w:t>el</w:t>
      </w:r>
      <w:r>
        <w:rPr>
          <w:color w:val="231F20"/>
          <w:spacing w:val="-24"/>
        </w:rPr>
        <w:t> </w:t>
      </w:r>
      <w:r>
        <w:rPr>
          <w:color w:val="231F20"/>
        </w:rPr>
        <w:t>texto</w:t>
      </w:r>
      <w:r>
        <w:rPr>
          <w:color w:val="231F20"/>
          <w:spacing w:val="-24"/>
        </w:rPr>
        <w:t> </w:t>
      </w:r>
      <w:r>
        <w:rPr>
          <w:color w:val="231F20"/>
        </w:rPr>
        <w:t>entra</w:t>
      </w:r>
      <w:r>
        <w:rPr>
          <w:color w:val="231F20"/>
          <w:spacing w:val="-24"/>
        </w:rPr>
        <w:t> </w:t>
      </w:r>
      <w:r>
        <w:rPr>
          <w:color w:val="231F20"/>
        </w:rPr>
        <w:t>de</w:t>
      </w:r>
      <w:r>
        <w:rPr>
          <w:color w:val="231F20"/>
          <w:spacing w:val="-24"/>
        </w:rPr>
        <w:t> </w:t>
      </w:r>
      <w:r>
        <w:rPr>
          <w:color w:val="231F20"/>
        </w:rPr>
        <w:t>lleno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juego</w:t>
      </w:r>
      <w:r>
        <w:rPr>
          <w:color w:val="231F20"/>
          <w:spacing w:val="-24"/>
        </w:rPr>
        <w:t> </w:t>
      </w:r>
      <w:r>
        <w:rPr>
          <w:color w:val="231F20"/>
        </w:rPr>
        <w:t>de</w:t>
      </w:r>
      <w:r>
        <w:rPr>
          <w:color w:val="231F20"/>
          <w:spacing w:val="-24"/>
        </w:rPr>
        <w:t> </w:t>
      </w:r>
      <w:r>
        <w:rPr>
          <w:color w:val="231F20"/>
        </w:rPr>
        <w:t>sis- tematización</w:t>
      </w:r>
      <w:r>
        <w:rPr>
          <w:color w:val="231F20"/>
          <w:spacing w:val="-26"/>
        </w:rPr>
        <w:t> </w:t>
      </w:r>
      <w:r>
        <w:rPr>
          <w:color w:val="231F20"/>
        </w:rPr>
        <w:t>del</w:t>
      </w:r>
      <w:r>
        <w:rPr>
          <w:color w:val="231F20"/>
          <w:spacing w:val="-26"/>
        </w:rPr>
        <w:t> </w:t>
      </w:r>
      <w:r>
        <w:rPr>
          <w:color w:val="231F20"/>
        </w:rPr>
        <w:t>conocimiento</w:t>
      </w:r>
      <w:r>
        <w:rPr>
          <w:color w:val="231F20"/>
          <w:spacing w:val="-26"/>
        </w:rPr>
        <w:t> </w:t>
      </w:r>
      <w:r>
        <w:rPr>
          <w:color w:val="231F20"/>
        </w:rPr>
        <w:t>correspondiente</w:t>
      </w:r>
      <w:r>
        <w:rPr>
          <w:color w:val="231F20"/>
          <w:spacing w:val="-26"/>
        </w:rPr>
        <w:t> </w:t>
      </w:r>
      <w:r>
        <w:rPr>
          <w:color w:val="231F20"/>
        </w:rPr>
        <w:t>al</w:t>
      </w:r>
      <w:r>
        <w:rPr>
          <w:color w:val="231F20"/>
          <w:spacing w:val="-26"/>
        </w:rPr>
        <w:t> </w:t>
      </w:r>
      <w:r>
        <w:rPr>
          <w:color w:val="231F20"/>
        </w:rPr>
        <w:t>modo</w:t>
      </w:r>
      <w:r>
        <w:rPr>
          <w:color w:val="231F20"/>
          <w:spacing w:val="-26"/>
        </w:rPr>
        <w:t> </w:t>
      </w:r>
      <w:r>
        <w:rPr>
          <w:color w:val="231F20"/>
        </w:rPr>
        <w:t>discursivo del</w:t>
      </w:r>
      <w:r>
        <w:rPr>
          <w:color w:val="231F20"/>
          <w:spacing w:val="-29"/>
        </w:rPr>
        <w:t> </w:t>
      </w:r>
      <w:r>
        <w:rPr>
          <w:color w:val="231F20"/>
        </w:rPr>
        <w:t>tratado:</w:t>
      </w:r>
    </w:p>
    <w:p>
      <w:pPr>
        <w:pStyle w:val="BodyText"/>
        <w:spacing w:before="10"/>
        <w:rPr>
          <w:sz w:val="27"/>
        </w:rPr>
      </w:pPr>
    </w:p>
    <w:p>
      <w:pPr>
        <w:spacing w:line="297" w:lineRule="auto" w:before="0"/>
        <w:ind w:left="2063" w:right="1636" w:firstLine="0"/>
        <w:jc w:val="both"/>
        <w:rPr>
          <w:sz w:val="21"/>
        </w:rPr>
      </w:pPr>
      <w:r>
        <w:rPr>
          <w:color w:val="231F20"/>
          <w:sz w:val="21"/>
        </w:rPr>
        <w:t>§</w:t>
      </w:r>
      <w:r>
        <w:rPr>
          <w:color w:val="231F20"/>
          <w:spacing w:val="-13"/>
          <w:sz w:val="21"/>
        </w:rPr>
        <w:t> </w:t>
      </w:r>
      <w:r>
        <w:rPr>
          <w:color w:val="231F20"/>
          <w:sz w:val="21"/>
        </w:rPr>
        <w:t>El</w:t>
      </w:r>
      <w:r>
        <w:rPr>
          <w:color w:val="231F20"/>
          <w:spacing w:val="-13"/>
          <w:sz w:val="21"/>
        </w:rPr>
        <w:t> </w:t>
      </w:r>
      <w:r>
        <w:rPr>
          <w:color w:val="231F20"/>
          <w:sz w:val="21"/>
        </w:rPr>
        <w:t>tractatus</w:t>
      </w:r>
      <w:r>
        <w:rPr>
          <w:color w:val="231F20"/>
          <w:spacing w:val="-13"/>
          <w:sz w:val="21"/>
        </w:rPr>
        <w:t> </w:t>
      </w:r>
      <w:r>
        <w:rPr>
          <w:color w:val="231F20"/>
          <w:sz w:val="21"/>
        </w:rPr>
        <w:t>consta</w:t>
      </w:r>
      <w:r>
        <w:rPr>
          <w:color w:val="231F20"/>
          <w:spacing w:val="-13"/>
          <w:sz w:val="21"/>
        </w:rPr>
        <w:t> </w:t>
      </w:r>
      <w:r>
        <w:rPr>
          <w:color w:val="231F20"/>
          <w:sz w:val="21"/>
        </w:rPr>
        <w:t>de</w:t>
      </w:r>
      <w:r>
        <w:rPr>
          <w:color w:val="231F20"/>
          <w:spacing w:val="-13"/>
          <w:sz w:val="21"/>
        </w:rPr>
        <w:t> </w:t>
      </w:r>
      <w:r>
        <w:rPr>
          <w:color w:val="231F20"/>
          <w:sz w:val="21"/>
        </w:rPr>
        <w:t>las</w:t>
      </w:r>
      <w:r>
        <w:rPr>
          <w:color w:val="231F20"/>
          <w:spacing w:val="-13"/>
          <w:sz w:val="21"/>
        </w:rPr>
        <w:t> </w:t>
      </w:r>
      <w:r>
        <w:rPr>
          <w:color w:val="231F20"/>
          <w:sz w:val="21"/>
        </w:rPr>
        <w:t>tres</w:t>
      </w:r>
      <w:r>
        <w:rPr>
          <w:color w:val="231F20"/>
          <w:spacing w:val="-13"/>
          <w:sz w:val="21"/>
        </w:rPr>
        <w:t> </w:t>
      </w:r>
      <w:r>
        <w:rPr>
          <w:color w:val="231F20"/>
          <w:sz w:val="21"/>
        </w:rPr>
        <w:t>partes</w:t>
      </w:r>
      <w:r>
        <w:rPr>
          <w:color w:val="231F20"/>
          <w:spacing w:val="-13"/>
          <w:sz w:val="21"/>
        </w:rPr>
        <w:t> </w:t>
      </w:r>
      <w:r>
        <w:rPr>
          <w:color w:val="231F20"/>
          <w:sz w:val="21"/>
        </w:rPr>
        <w:t>correlativas</w:t>
      </w:r>
      <w:r>
        <w:rPr>
          <w:color w:val="231F20"/>
          <w:spacing w:val="-13"/>
          <w:sz w:val="21"/>
        </w:rPr>
        <w:t> </w:t>
      </w:r>
      <w:r>
        <w:rPr>
          <w:color w:val="231F20"/>
          <w:sz w:val="21"/>
        </w:rPr>
        <w:t>que</w:t>
      </w:r>
      <w:r>
        <w:rPr>
          <w:color w:val="231F20"/>
          <w:spacing w:val="-13"/>
          <w:sz w:val="21"/>
        </w:rPr>
        <w:t> </w:t>
      </w:r>
      <w:r>
        <w:rPr>
          <w:color w:val="231F20"/>
          <w:sz w:val="21"/>
        </w:rPr>
        <w:t>intervienen</w:t>
      </w:r>
      <w:r>
        <w:rPr>
          <w:color w:val="231F20"/>
          <w:spacing w:val="-13"/>
          <w:sz w:val="21"/>
        </w:rPr>
        <w:t> </w:t>
      </w:r>
      <w:r>
        <w:rPr>
          <w:color w:val="231F20"/>
          <w:sz w:val="21"/>
        </w:rPr>
        <w:t>en la</w:t>
      </w:r>
      <w:r>
        <w:rPr>
          <w:color w:val="231F20"/>
          <w:spacing w:val="-17"/>
          <w:sz w:val="21"/>
        </w:rPr>
        <w:t> </w:t>
      </w:r>
      <w:r>
        <w:rPr>
          <w:color w:val="231F20"/>
          <w:sz w:val="21"/>
        </w:rPr>
        <w:t>operación</w:t>
      </w:r>
      <w:r>
        <w:rPr>
          <w:color w:val="231F20"/>
          <w:spacing w:val="-17"/>
          <w:sz w:val="21"/>
        </w:rPr>
        <w:t> </w:t>
      </w:r>
      <w:r>
        <w:rPr>
          <w:color w:val="231F20"/>
          <w:sz w:val="21"/>
        </w:rPr>
        <w:t>pictórica:</w:t>
      </w:r>
      <w:r>
        <w:rPr>
          <w:color w:val="231F20"/>
          <w:spacing w:val="-17"/>
          <w:sz w:val="21"/>
        </w:rPr>
        <w:t> </w:t>
      </w:r>
      <w:r>
        <w:rPr>
          <w:color w:val="231F20"/>
          <w:sz w:val="21"/>
        </w:rPr>
        <w:t>la</w:t>
      </w:r>
      <w:r>
        <w:rPr>
          <w:color w:val="231F20"/>
          <w:spacing w:val="-17"/>
          <w:sz w:val="21"/>
        </w:rPr>
        <w:t> </w:t>
      </w:r>
      <w:r>
        <w:rPr>
          <w:color w:val="231F20"/>
          <w:sz w:val="21"/>
        </w:rPr>
        <w:t>primera</w:t>
      </w:r>
      <w:r>
        <w:rPr>
          <w:color w:val="231F20"/>
          <w:spacing w:val="-17"/>
          <w:sz w:val="21"/>
        </w:rPr>
        <w:t> </w:t>
      </w:r>
      <w:r>
        <w:rPr>
          <w:color w:val="231F20"/>
          <w:sz w:val="21"/>
        </w:rPr>
        <w:t>está</w:t>
      </w:r>
      <w:r>
        <w:rPr>
          <w:color w:val="231F20"/>
          <w:spacing w:val="-17"/>
          <w:sz w:val="21"/>
        </w:rPr>
        <w:t> </w:t>
      </w:r>
      <w:r>
        <w:rPr>
          <w:color w:val="231F20"/>
          <w:sz w:val="21"/>
        </w:rPr>
        <w:t>dedicada</w:t>
      </w:r>
      <w:r>
        <w:rPr>
          <w:color w:val="231F20"/>
          <w:spacing w:val="-17"/>
          <w:sz w:val="21"/>
        </w:rPr>
        <w:t> </w:t>
      </w:r>
      <w:r>
        <w:rPr>
          <w:color w:val="231F20"/>
          <w:sz w:val="21"/>
        </w:rPr>
        <w:t>al</w:t>
      </w:r>
      <w:r>
        <w:rPr>
          <w:color w:val="231F20"/>
          <w:spacing w:val="-17"/>
          <w:sz w:val="21"/>
        </w:rPr>
        <w:t> </w:t>
      </w:r>
      <w:r>
        <w:rPr>
          <w:color w:val="231F20"/>
          <w:sz w:val="21"/>
        </w:rPr>
        <w:t>ojo,</w:t>
      </w:r>
      <w:r>
        <w:rPr>
          <w:color w:val="231F20"/>
          <w:spacing w:val="-17"/>
          <w:sz w:val="21"/>
        </w:rPr>
        <w:t> </w:t>
      </w:r>
      <w:r>
        <w:rPr>
          <w:color w:val="231F20"/>
          <w:sz w:val="21"/>
        </w:rPr>
        <w:t>la</w:t>
      </w:r>
      <w:r>
        <w:rPr>
          <w:color w:val="231F20"/>
          <w:spacing w:val="-17"/>
          <w:sz w:val="21"/>
        </w:rPr>
        <w:t> </w:t>
      </w:r>
      <w:r>
        <w:rPr>
          <w:color w:val="231F20"/>
          <w:sz w:val="21"/>
        </w:rPr>
        <w:t>segunda</w:t>
      </w:r>
      <w:r>
        <w:rPr>
          <w:color w:val="231F20"/>
          <w:spacing w:val="-17"/>
          <w:sz w:val="21"/>
        </w:rPr>
        <w:t> </w:t>
      </w:r>
      <w:r>
        <w:rPr>
          <w:color w:val="231F20"/>
          <w:sz w:val="21"/>
        </w:rPr>
        <w:t>a</w:t>
      </w:r>
      <w:r>
        <w:rPr>
          <w:color w:val="231F20"/>
          <w:spacing w:val="-17"/>
          <w:sz w:val="21"/>
        </w:rPr>
        <w:t> </w:t>
      </w:r>
      <w:r>
        <w:rPr>
          <w:color w:val="231F20"/>
          <w:sz w:val="21"/>
        </w:rPr>
        <w:t>la mano</w:t>
      </w:r>
      <w:r>
        <w:rPr>
          <w:color w:val="231F20"/>
          <w:spacing w:val="-23"/>
          <w:sz w:val="21"/>
        </w:rPr>
        <w:t> </w:t>
      </w:r>
      <w:r>
        <w:rPr>
          <w:color w:val="231F20"/>
          <w:sz w:val="21"/>
        </w:rPr>
        <w:t>y</w:t>
      </w:r>
      <w:r>
        <w:rPr>
          <w:color w:val="231F20"/>
          <w:spacing w:val="-23"/>
          <w:sz w:val="21"/>
        </w:rPr>
        <w:t> </w:t>
      </w:r>
      <w:r>
        <w:rPr>
          <w:color w:val="231F20"/>
          <w:sz w:val="21"/>
        </w:rPr>
        <w:t>la</w:t>
      </w:r>
      <w:r>
        <w:rPr>
          <w:color w:val="231F20"/>
          <w:spacing w:val="-23"/>
          <w:sz w:val="21"/>
        </w:rPr>
        <w:t> </w:t>
      </w:r>
      <w:r>
        <w:rPr>
          <w:color w:val="231F20"/>
          <w:sz w:val="21"/>
        </w:rPr>
        <w:t>tercera</w:t>
      </w:r>
      <w:r>
        <w:rPr>
          <w:color w:val="231F20"/>
          <w:spacing w:val="-23"/>
          <w:sz w:val="21"/>
        </w:rPr>
        <w:t> </w:t>
      </w:r>
      <w:r>
        <w:rPr>
          <w:color w:val="231F20"/>
          <w:sz w:val="21"/>
        </w:rPr>
        <w:t>a</w:t>
      </w:r>
      <w:r>
        <w:rPr>
          <w:color w:val="231F20"/>
          <w:spacing w:val="-23"/>
          <w:sz w:val="21"/>
        </w:rPr>
        <w:t> </w:t>
      </w:r>
      <w:r>
        <w:rPr>
          <w:color w:val="231F20"/>
          <w:sz w:val="21"/>
        </w:rPr>
        <w:t>la</w:t>
      </w:r>
      <w:r>
        <w:rPr>
          <w:color w:val="231F20"/>
          <w:spacing w:val="-23"/>
          <w:sz w:val="21"/>
        </w:rPr>
        <w:t> </w:t>
      </w:r>
      <w:r>
        <w:rPr>
          <w:color w:val="231F20"/>
          <w:sz w:val="21"/>
        </w:rPr>
        <w:t>luz.</w:t>
      </w:r>
      <w:r>
        <w:rPr>
          <w:color w:val="231F20"/>
          <w:spacing w:val="-23"/>
          <w:sz w:val="21"/>
        </w:rPr>
        <w:t> </w:t>
      </w:r>
      <w:r>
        <w:rPr>
          <w:color w:val="231F20"/>
          <w:spacing w:val="-3"/>
          <w:sz w:val="21"/>
        </w:rPr>
        <w:t>Una</w:t>
      </w:r>
      <w:r>
        <w:rPr>
          <w:color w:val="231F20"/>
          <w:spacing w:val="-23"/>
          <w:sz w:val="21"/>
        </w:rPr>
        <w:t> </w:t>
      </w:r>
      <w:r>
        <w:rPr>
          <w:color w:val="231F20"/>
          <w:sz w:val="21"/>
        </w:rPr>
        <w:t>se</w:t>
      </w:r>
      <w:r>
        <w:rPr>
          <w:color w:val="231F20"/>
          <w:spacing w:val="-23"/>
          <w:sz w:val="21"/>
        </w:rPr>
        <w:t> </w:t>
      </w:r>
      <w:r>
        <w:rPr>
          <w:color w:val="231F20"/>
          <w:sz w:val="21"/>
        </w:rPr>
        <w:t>ocupa</w:t>
      </w:r>
      <w:r>
        <w:rPr>
          <w:color w:val="231F20"/>
          <w:spacing w:val="-23"/>
          <w:sz w:val="21"/>
        </w:rPr>
        <w:t> </w:t>
      </w:r>
      <w:r>
        <w:rPr>
          <w:color w:val="231F20"/>
          <w:sz w:val="21"/>
        </w:rPr>
        <w:t>del</w:t>
      </w:r>
      <w:r>
        <w:rPr>
          <w:color w:val="231F20"/>
          <w:spacing w:val="-23"/>
          <w:sz w:val="21"/>
        </w:rPr>
        <w:t> </w:t>
      </w:r>
      <w:r>
        <w:rPr>
          <w:color w:val="231F20"/>
          <w:sz w:val="21"/>
        </w:rPr>
        <w:t>genio,</w:t>
      </w:r>
      <w:r>
        <w:rPr>
          <w:color w:val="231F20"/>
          <w:spacing w:val="-23"/>
          <w:sz w:val="21"/>
        </w:rPr>
        <w:t> </w:t>
      </w:r>
      <w:r>
        <w:rPr>
          <w:color w:val="231F20"/>
          <w:sz w:val="21"/>
        </w:rPr>
        <w:t>la</w:t>
      </w:r>
      <w:r>
        <w:rPr>
          <w:color w:val="231F20"/>
          <w:spacing w:val="-23"/>
          <w:sz w:val="21"/>
        </w:rPr>
        <w:t> </w:t>
      </w:r>
      <w:r>
        <w:rPr>
          <w:color w:val="231F20"/>
          <w:sz w:val="21"/>
        </w:rPr>
        <w:t>otra</w:t>
      </w:r>
      <w:r>
        <w:rPr>
          <w:color w:val="231F20"/>
          <w:spacing w:val="-23"/>
          <w:sz w:val="21"/>
        </w:rPr>
        <w:t> </w:t>
      </w:r>
      <w:r>
        <w:rPr>
          <w:color w:val="231F20"/>
          <w:sz w:val="21"/>
        </w:rPr>
        <w:t>de</w:t>
      </w:r>
      <w:r>
        <w:rPr>
          <w:color w:val="231F20"/>
          <w:spacing w:val="-23"/>
          <w:sz w:val="21"/>
        </w:rPr>
        <w:t> </w:t>
      </w:r>
      <w:r>
        <w:rPr>
          <w:color w:val="231F20"/>
          <w:sz w:val="21"/>
        </w:rPr>
        <w:t>la</w:t>
      </w:r>
      <w:r>
        <w:rPr>
          <w:color w:val="231F20"/>
          <w:spacing w:val="-23"/>
          <w:sz w:val="21"/>
        </w:rPr>
        <w:t> </w:t>
      </w:r>
      <w:r>
        <w:rPr>
          <w:color w:val="231F20"/>
          <w:sz w:val="21"/>
        </w:rPr>
        <w:t>destreza o</w:t>
      </w:r>
      <w:r>
        <w:rPr>
          <w:color w:val="231F20"/>
          <w:spacing w:val="-9"/>
          <w:sz w:val="21"/>
        </w:rPr>
        <w:t> </w:t>
      </w:r>
      <w:r>
        <w:rPr>
          <w:color w:val="231F20"/>
          <w:sz w:val="21"/>
        </w:rPr>
        <w:t>la</w:t>
      </w:r>
      <w:r>
        <w:rPr>
          <w:color w:val="231F20"/>
          <w:spacing w:val="-9"/>
          <w:sz w:val="21"/>
        </w:rPr>
        <w:t> </w:t>
      </w:r>
      <w:r>
        <w:rPr>
          <w:color w:val="231F20"/>
          <w:sz w:val="21"/>
        </w:rPr>
        <w:t>técnica.</w:t>
      </w:r>
      <w:r>
        <w:rPr>
          <w:color w:val="231F20"/>
          <w:spacing w:val="-9"/>
          <w:sz w:val="21"/>
        </w:rPr>
        <w:t> </w:t>
      </w:r>
      <w:r>
        <w:rPr>
          <w:color w:val="231F20"/>
          <w:sz w:val="21"/>
        </w:rPr>
        <w:t>La</w:t>
      </w:r>
      <w:r>
        <w:rPr>
          <w:color w:val="231F20"/>
          <w:spacing w:val="-9"/>
          <w:sz w:val="21"/>
        </w:rPr>
        <w:t> </w:t>
      </w:r>
      <w:r>
        <w:rPr>
          <w:color w:val="231F20"/>
          <w:sz w:val="21"/>
        </w:rPr>
        <w:t>tercera,</w:t>
      </w:r>
      <w:r>
        <w:rPr>
          <w:color w:val="231F20"/>
          <w:spacing w:val="-9"/>
          <w:sz w:val="21"/>
        </w:rPr>
        <w:t> </w:t>
      </w:r>
      <w:r>
        <w:rPr>
          <w:color w:val="231F20"/>
          <w:sz w:val="21"/>
        </w:rPr>
        <w:t>que</w:t>
      </w:r>
      <w:r>
        <w:rPr>
          <w:color w:val="231F20"/>
          <w:spacing w:val="-9"/>
          <w:sz w:val="21"/>
        </w:rPr>
        <w:t> </w:t>
      </w:r>
      <w:r>
        <w:rPr>
          <w:color w:val="231F20"/>
          <w:sz w:val="21"/>
        </w:rPr>
        <w:t>trata</w:t>
      </w:r>
      <w:r>
        <w:rPr>
          <w:color w:val="231F20"/>
          <w:spacing w:val="-9"/>
          <w:sz w:val="21"/>
        </w:rPr>
        <w:t> </w:t>
      </w:r>
      <w:r>
        <w:rPr>
          <w:color w:val="231F20"/>
          <w:sz w:val="21"/>
        </w:rPr>
        <w:t>la</w:t>
      </w:r>
      <w:r>
        <w:rPr>
          <w:color w:val="231F20"/>
          <w:spacing w:val="-9"/>
          <w:sz w:val="21"/>
        </w:rPr>
        <w:t> </w:t>
      </w:r>
      <w:r>
        <w:rPr>
          <w:color w:val="231F20"/>
          <w:sz w:val="21"/>
        </w:rPr>
        <w:t>parte</w:t>
      </w:r>
      <w:r>
        <w:rPr>
          <w:color w:val="231F20"/>
          <w:spacing w:val="-9"/>
          <w:sz w:val="21"/>
        </w:rPr>
        <w:t> </w:t>
      </w:r>
      <w:r>
        <w:rPr>
          <w:color w:val="231F20"/>
          <w:sz w:val="21"/>
        </w:rPr>
        <w:t>poética,</w:t>
      </w:r>
      <w:r>
        <w:rPr>
          <w:color w:val="231F20"/>
          <w:spacing w:val="-9"/>
          <w:sz w:val="21"/>
        </w:rPr>
        <w:t> </w:t>
      </w:r>
      <w:r>
        <w:rPr>
          <w:color w:val="231F20"/>
          <w:sz w:val="21"/>
        </w:rPr>
        <w:t>es</w:t>
      </w:r>
      <w:r>
        <w:rPr>
          <w:color w:val="231F20"/>
          <w:spacing w:val="-9"/>
          <w:sz w:val="21"/>
        </w:rPr>
        <w:t> </w:t>
      </w:r>
      <w:r>
        <w:rPr>
          <w:color w:val="231F20"/>
          <w:sz w:val="21"/>
        </w:rPr>
        <w:t>el</w:t>
      </w:r>
      <w:r>
        <w:rPr>
          <w:color w:val="231F20"/>
          <w:spacing w:val="-9"/>
          <w:sz w:val="21"/>
        </w:rPr>
        <w:t> </w:t>
      </w:r>
      <w:r>
        <w:rPr>
          <w:color w:val="231F20"/>
          <w:sz w:val="21"/>
        </w:rPr>
        <w:t>tratado</w:t>
      </w:r>
      <w:r>
        <w:rPr>
          <w:color w:val="231F20"/>
          <w:spacing w:val="-9"/>
          <w:sz w:val="21"/>
        </w:rPr>
        <w:t> </w:t>
      </w:r>
      <w:r>
        <w:rPr>
          <w:color w:val="231F20"/>
          <w:sz w:val="21"/>
        </w:rPr>
        <w:t>impo- sible</w:t>
      </w:r>
      <w:r>
        <w:rPr>
          <w:color w:val="231F20"/>
          <w:spacing w:val="-22"/>
          <w:sz w:val="21"/>
        </w:rPr>
        <w:t> </w:t>
      </w:r>
      <w:r>
        <w:rPr>
          <w:color w:val="231F20"/>
          <w:sz w:val="21"/>
        </w:rPr>
        <w:t>(p.</w:t>
      </w:r>
      <w:r>
        <w:rPr>
          <w:color w:val="231F20"/>
          <w:spacing w:val="-22"/>
          <w:sz w:val="21"/>
        </w:rPr>
        <w:t> </w:t>
      </w:r>
      <w:r>
        <w:rPr>
          <w:color w:val="231F20"/>
          <w:sz w:val="21"/>
        </w:rPr>
        <w:t>56).</w:t>
      </w:r>
    </w:p>
    <w:p>
      <w:pPr>
        <w:pStyle w:val="BodyText"/>
        <w:spacing w:before="8"/>
        <w:rPr>
          <w:sz w:val="24"/>
        </w:rPr>
      </w:pPr>
    </w:p>
    <w:p>
      <w:pPr>
        <w:pStyle w:val="BodyText"/>
        <w:spacing w:line="271" w:lineRule="auto"/>
        <w:ind w:left="1703" w:right="1637" w:firstLine="360"/>
        <w:jc w:val="both"/>
      </w:pPr>
      <w:r>
        <w:rPr>
          <w:color w:val="231F20"/>
        </w:rPr>
        <w:t>De</w:t>
      </w:r>
      <w:r>
        <w:rPr>
          <w:color w:val="231F20"/>
          <w:spacing w:val="-19"/>
        </w:rPr>
        <w:t> </w:t>
      </w:r>
      <w:r>
        <w:rPr>
          <w:color w:val="231F20"/>
        </w:rPr>
        <w:t>acuerdo</w:t>
      </w:r>
      <w:r>
        <w:rPr>
          <w:color w:val="231F20"/>
          <w:spacing w:val="-19"/>
        </w:rPr>
        <w:t> </w:t>
      </w:r>
      <w:r>
        <w:rPr>
          <w:color w:val="231F20"/>
        </w:rPr>
        <w:t>con</w:t>
      </w:r>
      <w:r>
        <w:rPr>
          <w:color w:val="231F20"/>
          <w:spacing w:val="-19"/>
        </w:rPr>
        <w:t> </w:t>
      </w:r>
      <w:r>
        <w:rPr>
          <w:color w:val="231F20"/>
        </w:rPr>
        <w:t>esta</w:t>
      </w:r>
      <w:r>
        <w:rPr>
          <w:color w:val="231F20"/>
          <w:spacing w:val="-19"/>
        </w:rPr>
        <w:t> </w:t>
      </w:r>
      <w:r>
        <w:rPr>
          <w:color w:val="231F20"/>
        </w:rPr>
        <w:t>proposición,</w:t>
      </w:r>
      <w:r>
        <w:rPr>
          <w:color w:val="231F20"/>
          <w:spacing w:val="-19"/>
        </w:rPr>
        <w:t> </w:t>
      </w:r>
      <w:r>
        <w:rPr>
          <w:color w:val="231F20"/>
        </w:rPr>
        <w:t>el</w:t>
      </w:r>
      <w:r>
        <w:rPr>
          <w:color w:val="231F20"/>
          <w:spacing w:val="-19"/>
        </w:rPr>
        <w:t> </w:t>
      </w:r>
      <w:r>
        <w:rPr>
          <w:color w:val="231F20"/>
          <w:spacing w:val="-3"/>
        </w:rPr>
        <w:t>“Tractatus</w:t>
      </w:r>
      <w:r>
        <w:rPr>
          <w:color w:val="231F20"/>
          <w:spacing w:val="-19"/>
        </w:rPr>
        <w:t> </w:t>
      </w:r>
      <w:r>
        <w:rPr>
          <w:color w:val="231F20"/>
        </w:rPr>
        <w:t>rethorico-picto- ricus”</w:t>
      </w:r>
      <w:r>
        <w:rPr>
          <w:color w:val="231F20"/>
          <w:spacing w:val="-20"/>
        </w:rPr>
        <w:t> </w:t>
      </w:r>
      <w:r>
        <w:rPr>
          <w:color w:val="231F20"/>
        </w:rPr>
        <w:t>daría</w:t>
      </w:r>
      <w:r>
        <w:rPr>
          <w:color w:val="231F20"/>
          <w:spacing w:val="-20"/>
        </w:rPr>
        <w:t> </w:t>
      </w:r>
      <w:r>
        <w:rPr>
          <w:color w:val="231F20"/>
        </w:rPr>
        <w:t>constancia</w:t>
      </w:r>
      <w:r>
        <w:rPr>
          <w:color w:val="231F20"/>
          <w:spacing w:val="-20"/>
        </w:rPr>
        <w:t> </w:t>
      </w:r>
      <w:r>
        <w:rPr>
          <w:color w:val="231F20"/>
        </w:rPr>
        <w:t>sólo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primeras</w:t>
      </w:r>
      <w:r>
        <w:rPr>
          <w:color w:val="231F20"/>
          <w:spacing w:val="-20"/>
        </w:rPr>
        <w:t> </w:t>
      </w:r>
      <w:r>
        <w:rPr>
          <w:color w:val="231F20"/>
        </w:rPr>
        <w:t>dos</w:t>
      </w:r>
      <w:r>
        <w:rPr>
          <w:color w:val="231F20"/>
          <w:spacing w:val="-20"/>
        </w:rPr>
        <w:t> </w:t>
      </w:r>
      <w:r>
        <w:rPr>
          <w:color w:val="231F20"/>
        </w:rPr>
        <w:t>partes</w:t>
      </w:r>
      <w:r>
        <w:rPr>
          <w:color w:val="231F20"/>
          <w:spacing w:val="-20"/>
        </w:rPr>
        <w:t> </w:t>
      </w:r>
      <w:r>
        <w:rPr>
          <w:color w:val="231F20"/>
        </w:rPr>
        <w:t>(el</w:t>
      </w:r>
      <w:r>
        <w:rPr>
          <w:color w:val="231F20"/>
          <w:spacing w:val="-20"/>
        </w:rPr>
        <w:t> </w:t>
      </w:r>
      <w:r>
        <w:rPr>
          <w:color w:val="231F20"/>
        </w:rPr>
        <w:t>genio</w:t>
      </w:r>
      <w:r>
        <w:rPr>
          <w:color w:val="231F20"/>
          <w:spacing w:val="-20"/>
        </w:rPr>
        <w:t> </w:t>
      </w:r>
      <w:r>
        <w:rPr>
          <w:color w:val="231F20"/>
        </w:rPr>
        <w:t>y</w:t>
      </w:r>
      <w:r>
        <w:rPr>
          <w:color w:val="231F20"/>
          <w:spacing w:val="-20"/>
        </w:rPr>
        <w:t> </w:t>
      </w:r>
      <w:r>
        <w:rPr>
          <w:color w:val="231F20"/>
        </w:rPr>
        <w:t>la técnica)</w:t>
      </w:r>
      <w:r>
        <w:rPr>
          <w:color w:val="231F20"/>
          <w:spacing w:val="-36"/>
        </w:rPr>
        <w:t> </w:t>
      </w:r>
      <w:r>
        <w:rPr>
          <w:color w:val="231F20"/>
        </w:rPr>
        <w:t>puesto</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rPr>
        <w:t>tercera</w:t>
      </w:r>
      <w:r>
        <w:rPr>
          <w:color w:val="231F20"/>
          <w:spacing w:val="-36"/>
        </w:rPr>
        <w:t> </w:t>
      </w:r>
      <w:r>
        <w:rPr>
          <w:color w:val="231F20"/>
        </w:rPr>
        <w:t>guarda</w:t>
      </w:r>
      <w:r>
        <w:rPr>
          <w:color w:val="231F20"/>
          <w:spacing w:val="-36"/>
        </w:rPr>
        <w:t> </w:t>
      </w:r>
      <w:r>
        <w:rPr>
          <w:color w:val="231F20"/>
        </w:rPr>
        <w:t>el</w:t>
      </w:r>
      <w:r>
        <w:rPr>
          <w:color w:val="231F20"/>
          <w:spacing w:val="-36"/>
        </w:rPr>
        <w:t> </w:t>
      </w:r>
      <w:r>
        <w:rPr>
          <w:color w:val="231F20"/>
        </w:rPr>
        <w:t>principio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imposibilidad. Sin</w:t>
      </w:r>
      <w:r>
        <w:rPr>
          <w:color w:val="231F20"/>
          <w:spacing w:val="-11"/>
        </w:rPr>
        <w:t> </w:t>
      </w:r>
      <w:r>
        <w:rPr>
          <w:color w:val="231F20"/>
        </w:rPr>
        <w:t>embargo,</w:t>
      </w:r>
      <w:r>
        <w:rPr>
          <w:color w:val="231F20"/>
          <w:spacing w:val="-11"/>
        </w:rPr>
        <w:t> </w:t>
      </w:r>
      <w:r>
        <w:rPr>
          <w:color w:val="231F20"/>
        </w:rPr>
        <w:t>como</w:t>
      </w:r>
      <w:r>
        <w:rPr>
          <w:color w:val="231F20"/>
          <w:spacing w:val="-11"/>
        </w:rPr>
        <w:t> </w:t>
      </w:r>
      <w:r>
        <w:rPr>
          <w:color w:val="231F20"/>
        </w:rPr>
        <w:t>es</w:t>
      </w:r>
      <w:r>
        <w:rPr>
          <w:color w:val="231F20"/>
          <w:spacing w:val="-11"/>
        </w:rPr>
        <w:t> </w:t>
      </w:r>
      <w:r>
        <w:rPr>
          <w:color w:val="231F20"/>
        </w:rPr>
        <w:t>de</w:t>
      </w:r>
      <w:r>
        <w:rPr>
          <w:color w:val="231F20"/>
          <w:spacing w:val="-11"/>
        </w:rPr>
        <w:t> </w:t>
      </w:r>
      <w:r>
        <w:rPr>
          <w:color w:val="231F20"/>
        </w:rPr>
        <w:t>suponer</w:t>
      </w:r>
      <w:r>
        <w:rPr>
          <w:color w:val="231F20"/>
          <w:spacing w:val="-11"/>
        </w:rPr>
        <w:t> </w:t>
      </w:r>
      <w:r>
        <w:rPr>
          <w:color w:val="231F20"/>
        </w:rPr>
        <w:t>en</w:t>
      </w:r>
      <w:r>
        <w:rPr>
          <w:color w:val="231F20"/>
          <w:spacing w:val="-11"/>
        </w:rPr>
        <w:t> </w:t>
      </w:r>
      <w:r>
        <w:rPr>
          <w:color w:val="231F20"/>
        </w:rPr>
        <w:t>Elizondo,</w:t>
      </w:r>
      <w:r>
        <w:rPr>
          <w:color w:val="231F20"/>
          <w:spacing w:val="-11"/>
        </w:rPr>
        <w:t> </w:t>
      </w:r>
      <w:r>
        <w:rPr>
          <w:color w:val="231F20"/>
        </w:rPr>
        <w:t>el</w:t>
      </w:r>
      <w:r>
        <w:rPr>
          <w:color w:val="231F20"/>
          <w:spacing w:val="-11"/>
        </w:rPr>
        <w:t> </w:t>
      </w:r>
      <w:r>
        <w:rPr>
          <w:color w:val="231F20"/>
        </w:rPr>
        <w:t>“tratado</w:t>
      </w:r>
      <w:r>
        <w:rPr>
          <w:color w:val="231F20"/>
          <w:spacing w:val="-11"/>
        </w:rPr>
        <w:t> </w:t>
      </w:r>
      <w:r>
        <w:rPr>
          <w:color w:val="231F20"/>
        </w:rPr>
        <w:t>imposi- ble”</w:t>
      </w:r>
      <w:r>
        <w:rPr>
          <w:color w:val="231F20"/>
          <w:spacing w:val="-16"/>
        </w:rPr>
        <w:t> </w:t>
      </w:r>
      <w:r>
        <w:rPr>
          <w:color w:val="231F20"/>
        </w:rPr>
        <w:t>es,</w:t>
      </w:r>
      <w:r>
        <w:rPr>
          <w:color w:val="231F20"/>
          <w:spacing w:val="-16"/>
        </w:rPr>
        <w:t> </w:t>
      </w:r>
      <w:r>
        <w:rPr>
          <w:color w:val="231F20"/>
        </w:rPr>
        <w:t>precisamente,</w:t>
      </w:r>
      <w:r>
        <w:rPr>
          <w:color w:val="231F20"/>
          <w:spacing w:val="-16"/>
        </w:rPr>
        <w:t> </w:t>
      </w:r>
      <w:r>
        <w:rPr>
          <w:color w:val="231F20"/>
        </w:rPr>
        <w:t>el</w:t>
      </w:r>
      <w:r>
        <w:rPr>
          <w:color w:val="231F20"/>
          <w:spacing w:val="-16"/>
        </w:rPr>
        <w:t> </w:t>
      </w:r>
      <w:r>
        <w:rPr>
          <w:color w:val="231F20"/>
        </w:rPr>
        <w:t>objeto</w:t>
      </w:r>
      <w:r>
        <w:rPr>
          <w:color w:val="231F20"/>
          <w:spacing w:val="-16"/>
        </w:rPr>
        <w:t> </w:t>
      </w:r>
      <w:r>
        <w:rPr>
          <w:color w:val="231F20"/>
        </w:rPr>
        <w:t>que</w:t>
      </w:r>
      <w:r>
        <w:rPr>
          <w:color w:val="231F20"/>
          <w:spacing w:val="-16"/>
        </w:rPr>
        <w:t> </w:t>
      </w:r>
      <w:r>
        <w:rPr>
          <w:color w:val="231F20"/>
        </w:rPr>
        <w:t>busca</w:t>
      </w:r>
      <w:r>
        <w:rPr>
          <w:color w:val="231F20"/>
          <w:spacing w:val="-16"/>
        </w:rPr>
        <w:t> </w:t>
      </w:r>
      <w:r>
        <w:rPr>
          <w:color w:val="231F20"/>
        </w:rPr>
        <w:t>ser</w:t>
      </w:r>
      <w:r>
        <w:rPr>
          <w:color w:val="231F20"/>
          <w:spacing w:val="-16"/>
        </w:rPr>
        <w:t> </w:t>
      </w:r>
      <w:r>
        <w:rPr>
          <w:color w:val="231F20"/>
        </w:rPr>
        <w:t>realizado.</w:t>
      </w:r>
      <w:r>
        <w:rPr>
          <w:color w:val="231F20"/>
          <w:spacing w:val="-16"/>
        </w:rPr>
        <w:t> </w:t>
      </w:r>
      <w:r>
        <w:rPr>
          <w:color w:val="231F20"/>
        </w:rPr>
        <w:t>En</w:t>
      </w:r>
      <w:r>
        <w:rPr>
          <w:color w:val="231F20"/>
          <w:spacing w:val="-16"/>
        </w:rPr>
        <w:t> </w:t>
      </w:r>
      <w:r>
        <w:rPr>
          <w:color w:val="231F20"/>
        </w:rPr>
        <w:t>esta</w:t>
      </w:r>
      <w:r>
        <w:rPr>
          <w:color w:val="231F20"/>
          <w:spacing w:val="-16"/>
        </w:rPr>
        <w:t> </w:t>
      </w:r>
      <w:r>
        <w:rPr>
          <w:color w:val="231F20"/>
        </w:rPr>
        <w:t>in- tención</w:t>
      </w:r>
      <w:r>
        <w:rPr>
          <w:color w:val="231F20"/>
          <w:spacing w:val="-18"/>
        </w:rPr>
        <w:t> </w:t>
      </w:r>
      <w:r>
        <w:rPr>
          <w:color w:val="231F20"/>
        </w:rPr>
        <w:t>se</w:t>
      </w:r>
      <w:r>
        <w:rPr>
          <w:color w:val="231F20"/>
          <w:spacing w:val="-18"/>
        </w:rPr>
        <w:t> </w:t>
      </w:r>
      <w:r>
        <w:rPr>
          <w:color w:val="231F20"/>
        </w:rPr>
        <w:t>involucra</w:t>
      </w:r>
      <w:r>
        <w:rPr>
          <w:color w:val="231F20"/>
          <w:spacing w:val="-18"/>
        </w:rPr>
        <w:t> </w:t>
      </w:r>
      <w:r>
        <w:rPr>
          <w:color w:val="231F20"/>
        </w:rPr>
        <w:t>el</w:t>
      </w:r>
      <w:r>
        <w:rPr>
          <w:color w:val="231F20"/>
          <w:spacing w:val="-18"/>
        </w:rPr>
        <w:t> </w:t>
      </w:r>
      <w:r>
        <w:rPr>
          <w:color w:val="231F20"/>
        </w:rPr>
        <w:t>diálogo</w:t>
      </w:r>
      <w:r>
        <w:rPr>
          <w:color w:val="231F20"/>
          <w:spacing w:val="-18"/>
        </w:rPr>
        <w:t> </w:t>
      </w:r>
      <w:r>
        <w:rPr>
          <w:color w:val="231F20"/>
        </w:rPr>
        <w:t>que</w:t>
      </w:r>
      <w:r>
        <w:rPr>
          <w:color w:val="231F20"/>
          <w:spacing w:val="-18"/>
        </w:rPr>
        <w:t> </w:t>
      </w:r>
      <w:r>
        <w:rPr>
          <w:color w:val="231F20"/>
        </w:rPr>
        <w:t>entabla</w:t>
      </w:r>
      <w:r>
        <w:rPr>
          <w:color w:val="231F20"/>
          <w:spacing w:val="-18"/>
        </w:rPr>
        <w:t> </w:t>
      </w:r>
      <w:r>
        <w:rPr>
          <w:color w:val="231F20"/>
        </w:rPr>
        <w:t>el</w:t>
      </w:r>
      <w:r>
        <w:rPr>
          <w:color w:val="231F20"/>
          <w:spacing w:val="-18"/>
        </w:rPr>
        <w:t> </w:t>
      </w:r>
      <w:r>
        <w:rPr>
          <w:color w:val="231F20"/>
        </w:rPr>
        <w:t>texto</w:t>
      </w:r>
      <w:r>
        <w:rPr>
          <w:color w:val="231F20"/>
          <w:spacing w:val="-18"/>
        </w:rPr>
        <w:t> </w:t>
      </w:r>
      <w:r>
        <w:rPr>
          <w:color w:val="231F20"/>
        </w:rPr>
        <w:t>con</w:t>
      </w:r>
      <w:r>
        <w:rPr>
          <w:color w:val="231F20"/>
          <w:spacing w:val="-18"/>
        </w:rPr>
        <w:t> </w:t>
      </w:r>
      <w:r>
        <w:rPr>
          <w:color w:val="231F20"/>
        </w:rPr>
        <w:t>el</w:t>
      </w:r>
      <w:r>
        <w:rPr>
          <w:color w:val="231F20"/>
          <w:spacing w:val="-17"/>
        </w:rPr>
        <w:t> </w:t>
      </w:r>
      <w:r>
        <w:rPr>
          <w:i/>
          <w:color w:val="231F20"/>
          <w:spacing w:val="-4"/>
        </w:rPr>
        <w:t>Tractatus </w:t>
      </w:r>
      <w:r>
        <w:rPr>
          <w:color w:val="231F20"/>
          <w:w w:val="95"/>
        </w:rPr>
        <w:t>de</w:t>
      </w:r>
      <w:r>
        <w:rPr>
          <w:color w:val="231F20"/>
          <w:spacing w:val="35"/>
          <w:w w:val="95"/>
        </w:rPr>
        <w:t> </w:t>
      </w:r>
      <w:r>
        <w:rPr>
          <w:color w:val="231F20"/>
          <w:w w:val="95"/>
        </w:rPr>
        <w:t>Wittgenstein.</w:t>
      </w:r>
    </w:p>
    <w:p>
      <w:pPr>
        <w:pStyle w:val="BodyText"/>
        <w:spacing w:line="271" w:lineRule="auto" w:before="2"/>
        <w:ind w:left="1703" w:right="1638" w:firstLine="360"/>
        <w:jc w:val="both"/>
      </w:pPr>
      <w:r>
        <w:rPr>
          <w:color w:val="231F20"/>
        </w:rPr>
        <w:t>Sin</w:t>
      </w:r>
      <w:r>
        <w:rPr>
          <w:color w:val="231F20"/>
          <w:spacing w:val="-14"/>
        </w:rPr>
        <w:t> </w:t>
      </w:r>
      <w:r>
        <w:rPr>
          <w:color w:val="231F20"/>
        </w:rPr>
        <w:t>duda,</w:t>
      </w:r>
      <w:r>
        <w:rPr>
          <w:color w:val="231F20"/>
          <w:spacing w:val="-14"/>
        </w:rPr>
        <w:t> </w:t>
      </w:r>
      <w:r>
        <w:rPr>
          <w:color w:val="231F20"/>
        </w:rPr>
        <w:t>una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afirmaciones</w:t>
      </w:r>
      <w:r>
        <w:rPr>
          <w:color w:val="231F20"/>
          <w:spacing w:val="-14"/>
        </w:rPr>
        <w:t> </w:t>
      </w:r>
      <w:r>
        <w:rPr>
          <w:color w:val="231F20"/>
        </w:rPr>
        <w:t>del</w:t>
      </w:r>
      <w:r>
        <w:rPr>
          <w:color w:val="231F20"/>
          <w:spacing w:val="-14"/>
        </w:rPr>
        <w:t> </w:t>
      </w:r>
      <w:r>
        <w:rPr>
          <w:color w:val="231F20"/>
        </w:rPr>
        <w:t>filósofo</w:t>
      </w:r>
      <w:r>
        <w:rPr>
          <w:color w:val="231F20"/>
          <w:spacing w:val="-14"/>
        </w:rPr>
        <w:t> </w:t>
      </w:r>
      <w:r>
        <w:rPr>
          <w:color w:val="231F20"/>
        </w:rPr>
        <w:t>más</w:t>
      </w:r>
      <w:r>
        <w:rPr>
          <w:color w:val="231F20"/>
          <w:spacing w:val="-14"/>
        </w:rPr>
        <w:t> </w:t>
      </w:r>
      <w:r>
        <w:rPr>
          <w:color w:val="231F20"/>
        </w:rPr>
        <w:t>convocadas de</w:t>
      </w:r>
      <w:r>
        <w:rPr>
          <w:color w:val="231F20"/>
          <w:spacing w:val="-27"/>
        </w:rPr>
        <w:t> </w:t>
      </w:r>
      <w:r>
        <w:rPr>
          <w:color w:val="231F20"/>
        </w:rPr>
        <w:t>su</w:t>
      </w:r>
      <w:r>
        <w:rPr>
          <w:color w:val="231F20"/>
          <w:spacing w:val="-27"/>
        </w:rPr>
        <w:t> </w:t>
      </w:r>
      <w:r>
        <w:rPr>
          <w:i/>
          <w:color w:val="231F20"/>
          <w:spacing w:val="-4"/>
        </w:rPr>
        <w:t>Tractatus</w:t>
      </w:r>
      <w:r>
        <w:rPr>
          <w:i/>
          <w:color w:val="231F20"/>
          <w:spacing w:val="-27"/>
        </w:rPr>
        <w:t> </w:t>
      </w:r>
      <w:r>
        <w:rPr>
          <w:color w:val="231F20"/>
        </w:rPr>
        <w:t>es</w:t>
      </w:r>
      <w:r>
        <w:rPr>
          <w:color w:val="231F20"/>
          <w:spacing w:val="-27"/>
        </w:rPr>
        <w:t> </w:t>
      </w:r>
      <w:r>
        <w:rPr>
          <w:color w:val="231F20"/>
        </w:rPr>
        <w:t>aquella</w:t>
      </w:r>
      <w:r>
        <w:rPr>
          <w:color w:val="231F20"/>
          <w:spacing w:val="-27"/>
        </w:rPr>
        <w:t> </w:t>
      </w:r>
      <w:r>
        <w:rPr>
          <w:color w:val="231F20"/>
        </w:rPr>
        <w:t>que</w:t>
      </w:r>
      <w:r>
        <w:rPr>
          <w:color w:val="231F20"/>
          <w:spacing w:val="-27"/>
        </w:rPr>
        <w:t> </w:t>
      </w:r>
      <w:r>
        <w:rPr>
          <w:color w:val="231F20"/>
        </w:rPr>
        <w:t>ofrece</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rPr>
        <w:t>prólogo,</w:t>
      </w:r>
      <w:r>
        <w:rPr>
          <w:color w:val="231F20"/>
          <w:spacing w:val="-27"/>
        </w:rPr>
        <w:t> </w:t>
      </w:r>
      <w:r>
        <w:rPr>
          <w:color w:val="231F20"/>
        </w:rPr>
        <w:t>donde</w:t>
      </w:r>
      <w:r>
        <w:rPr>
          <w:color w:val="231F20"/>
          <w:spacing w:val="-27"/>
        </w:rPr>
        <w:t> </w:t>
      </w:r>
      <w:r>
        <w:rPr>
          <w:color w:val="231F20"/>
        </w:rPr>
        <w:t>resume</w:t>
      </w:r>
      <w:r>
        <w:rPr>
          <w:color w:val="231F20"/>
          <w:spacing w:val="-27"/>
        </w:rPr>
        <w:t> </w:t>
      </w:r>
      <w:r>
        <w:rPr>
          <w:color w:val="231F20"/>
        </w:rPr>
        <w:t>lo</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229</w:t>
      </w:r>
    </w:p>
    <w:p>
      <w:pPr>
        <w:pStyle w:val="BodyText"/>
        <w:rPr>
          <w:sz w:val="20"/>
        </w:rPr>
      </w:pPr>
    </w:p>
    <w:p>
      <w:pPr>
        <w:pStyle w:val="BodyText"/>
        <w:spacing w:line="271" w:lineRule="auto"/>
        <w:ind w:left="1640" w:right="1700"/>
        <w:jc w:val="both"/>
        <w:rPr>
          <w:sz w:val="13"/>
        </w:rPr>
      </w:pPr>
      <w:r>
        <w:rPr>
          <w:color w:val="231F20"/>
        </w:rPr>
        <w:t>que</w:t>
      </w:r>
      <w:r>
        <w:rPr>
          <w:color w:val="231F20"/>
          <w:spacing w:val="-18"/>
        </w:rPr>
        <w:t> </w:t>
      </w:r>
      <w:r>
        <w:rPr>
          <w:color w:val="231F20"/>
        </w:rPr>
        <w:t>llama</w:t>
      </w:r>
      <w:r>
        <w:rPr>
          <w:color w:val="231F20"/>
          <w:spacing w:val="-18"/>
        </w:rPr>
        <w:t> </w:t>
      </w:r>
      <w:r>
        <w:rPr>
          <w:color w:val="231F20"/>
          <w:spacing w:val="-4"/>
        </w:rPr>
        <w:t>“el</w:t>
      </w:r>
      <w:r>
        <w:rPr>
          <w:color w:val="231F20"/>
          <w:spacing w:val="-18"/>
        </w:rPr>
        <w:t> </w:t>
      </w:r>
      <w:r>
        <w:rPr>
          <w:color w:val="231F20"/>
        </w:rPr>
        <w:t>sentido</w:t>
      </w:r>
      <w:r>
        <w:rPr>
          <w:color w:val="231F20"/>
          <w:spacing w:val="-18"/>
        </w:rPr>
        <w:t> </w:t>
      </w:r>
      <w:r>
        <w:rPr>
          <w:color w:val="231F20"/>
        </w:rPr>
        <w:t>entero”</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libro:</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siquiera</w:t>
      </w:r>
      <w:r>
        <w:rPr>
          <w:color w:val="231F20"/>
          <w:spacing w:val="-18"/>
        </w:rPr>
        <w:t> </w:t>
      </w:r>
      <w:r>
        <w:rPr>
          <w:color w:val="231F20"/>
        </w:rPr>
        <w:t>puede</w:t>
      </w:r>
      <w:r>
        <w:rPr>
          <w:color w:val="231F20"/>
          <w:spacing w:val="-18"/>
        </w:rPr>
        <w:t> </w:t>
      </w:r>
      <w:r>
        <w:rPr>
          <w:color w:val="231F20"/>
        </w:rPr>
        <w:t>ser dicho,</w:t>
      </w:r>
      <w:r>
        <w:rPr>
          <w:color w:val="231F20"/>
          <w:spacing w:val="-5"/>
        </w:rPr>
        <w:t> </w:t>
      </w:r>
      <w:r>
        <w:rPr>
          <w:color w:val="231F20"/>
        </w:rPr>
        <w:t>puede</w:t>
      </w:r>
      <w:r>
        <w:rPr>
          <w:color w:val="231F20"/>
          <w:spacing w:val="-5"/>
        </w:rPr>
        <w:t> </w:t>
      </w:r>
      <w:r>
        <w:rPr>
          <w:color w:val="231F20"/>
        </w:rPr>
        <w:t>ser</w:t>
      </w:r>
      <w:r>
        <w:rPr>
          <w:color w:val="231F20"/>
          <w:spacing w:val="-5"/>
        </w:rPr>
        <w:t> </w:t>
      </w:r>
      <w:r>
        <w:rPr>
          <w:color w:val="231F20"/>
        </w:rPr>
        <w:t>dicho</w:t>
      </w:r>
      <w:r>
        <w:rPr>
          <w:color w:val="231F20"/>
          <w:spacing w:val="-5"/>
        </w:rPr>
        <w:t> </w:t>
      </w:r>
      <w:r>
        <w:rPr>
          <w:color w:val="231F20"/>
        </w:rPr>
        <w:t>claramente;</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hablar </w:t>
      </w:r>
      <w:r>
        <w:rPr>
          <w:color w:val="231F20"/>
          <w:w w:val="95"/>
        </w:rPr>
        <w:t>hay</w:t>
      </w:r>
      <w:r>
        <w:rPr>
          <w:color w:val="231F20"/>
          <w:spacing w:val="-13"/>
          <w:w w:val="95"/>
        </w:rPr>
        <w:t> </w:t>
      </w:r>
      <w:r>
        <w:rPr>
          <w:color w:val="231F20"/>
          <w:w w:val="95"/>
        </w:rPr>
        <w:t>que</w:t>
      </w:r>
      <w:r>
        <w:rPr>
          <w:color w:val="231F20"/>
          <w:spacing w:val="-13"/>
          <w:w w:val="95"/>
        </w:rPr>
        <w:t> </w:t>
      </w:r>
      <w:r>
        <w:rPr>
          <w:color w:val="231F20"/>
          <w:w w:val="95"/>
        </w:rPr>
        <w:t>callar”.</w:t>
      </w:r>
      <w:r>
        <w:rPr>
          <w:color w:val="231F20"/>
          <w:w w:val="95"/>
          <w:position w:val="8"/>
          <w:sz w:val="13"/>
        </w:rPr>
        <w:t>155</w:t>
      </w:r>
      <w:r>
        <w:rPr>
          <w:color w:val="231F20"/>
          <w:spacing w:val="11"/>
          <w:w w:val="95"/>
          <w:position w:val="8"/>
          <w:sz w:val="13"/>
        </w:rPr>
        <w:t> </w:t>
      </w:r>
      <w:r>
        <w:rPr>
          <w:color w:val="231F20"/>
          <w:w w:val="95"/>
        </w:rPr>
        <w:t>Esta</w:t>
      </w:r>
      <w:r>
        <w:rPr>
          <w:color w:val="231F20"/>
          <w:spacing w:val="-13"/>
          <w:w w:val="95"/>
        </w:rPr>
        <w:t> </w:t>
      </w:r>
      <w:r>
        <w:rPr>
          <w:color w:val="231F20"/>
          <w:w w:val="95"/>
        </w:rPr>
        <w:t>aseveración</w:t>
      </w:r>
      <w:r>
        <w:rPr>
          <w:color w:val="231F20"/>
          <w:spacing w:val="-13"/>
          <w:w w:val="95"/>
        </w:rPr>
        <w:t> </w:t>
      </w:r>
      <w:r>
        <w:rPr>
          <w:color w:val="231F20"/>
          <w:w w:val="95"/>
        </w:rPr>
        <w:t>condensa,</w:t>
      </w:r>
      <w:r>
        <w:rPr>
          <w:color w:val="231F20"/>
          <w:spacing w:val="-13"/>
          <w:w w:val="95"/>
        </w:rPr>
        <w:t> </w:t>
      </w:r>
      <w:r>
        <w:rPr>
          <w:color w:val="231F20"/>
          <w:w w:val="95"/>
        </w:rPr>
        <w:t>en</w:t>
      </w:r>
      <w:r>
        <w:rPr>
          <w:color w:val="231F20"/>
          <w:spacing w:val="-13"/>
          <w:w w:val="95"/>
        </w:rPr>
        <w:t> </w:t>
      </w:r>
      <w:r>
        <w:rPr>
          <w:color w:val="231F20"/>
          <w:w w:val="95"/>
        </w:rPr>
        <w:t>efecto,</w:t>
      </w:r>
      <w:r>
        <w:rPr>
          <w:color w:val="231F20"/>
          <w:spacing w:val="-13"/>
          <w:w w:val="95"/>
        </w:rPr>
        <w:t> </w:t>
      </w:r>
      <w:r>
        <w:rPr>
          <w:color w:val="231F20"/>
          <w:w w:val="95"/>
        </w:rPr>
        <w:t>los</w:t>
      </w:r>
      <w:r>
        <w:rPr>
          <w:color w:val="231F20"/>
          <w:spacing w:val="-13"/>
          <w:w w:val="95"/>
        </w:rPr>
        <w:t> </w:t>
      </w:r>
      <w:r>
        <w:rPr>
          <w:color w:val="231F20"/>
          <w:w w:val="95"/>
        </w:rPr>
        <w:t>estímulos </w:t>
      </w:r>
      <w:r>
        <w:rPr>
          <w:color w:val="231F20"/>
        </w:rPr>
        <w:t>y</w:t>
      </w:r>
      <w:r>
        <w:rPr>
          <w:color w:val="231F20"/>
          <w:spacing w:val="-39"/>
        </w:rPr>
        <w:t> </w:t>
      </w:r>
      <w:r>
        <w:rPr>
          <w:color w:val="231F20"/>
        </w:rPr>
        <w:t>alcances</w:t>
      </w:r>
      <w:r>
        <w:rPr>
          <w:color w:val="231F20"/>
          <w:spacing w:val="-39"/>
        </w:rPr>
        <w:t> </w:t>
      </w:r>
      <w:r>
        <w:rPr>
          <w:color w:val="231F20"/>
        </w:rPr>
        <w:t>de</w:t>
      </w:r>
      <w:r>
        <w:rPr>
          <w:color w:val="231F20"/>
          <w:spacing w:val="-39"/>
        </w:rPr>
        <w:t> </w:t>
      </w:r>
      <w:r>
        <w:rPr>
          <w:color w:val="231F20"/>
        </w:rPr>
        <w:t>su</w:t>
      </w:r>
      <w:r>
        <w:rPr>
          <w:color w:val="231F20"/>
          <w:spacing w:val="-39"/>
        </w:rPr>
        <w:t> </w:t>
      </w:r>
      <w:r>
        <w:rPr>
          <w:color w:val="231F20"/>
        </w:rPr>
        <w:t>reflexión</w:t>
      </w:r>
      <w:r>
        <w:rPr>
          <w:color w:val="231F20"/>
          <w:spacing w:val="-39"/>
        </w:rPr>
        <w:t> </w:t>
      </w:r>
      <w:r>
        <w:rPr>
          <w:color w:val="231F20"/>
        </w:rPr>
        <w:t>filosófica,</w:t>
      </w:r>
      <w:r>
        <w:rPr>
          <w:color w:val="231F20"/>
          <w:spacing w:val="-39"/>
        </w:rPr>
        <w:t> </w:t>
      </w:r>
      <w:r>
        <w:rPr>
          <w:color w:val="231F20"/>
        </w:rPr>
        <w:t>la</w:t>
      </w:r>
      <w:r>
        <w:rPr>
          <w:color w:val="231F20"/>
          <w:spacing w:val="-39"/>
        </w:rPr>
        <w:t> </w:t>
      </w:r>
      <w:r>
        <w:rPr>
          <w:color w:val="231F20"/>
        </w:rPr>
        <w:t>cual</w:t>
      </w:r>
      <w:r>
        <w:rPr>
          <w:color w:val="231F20"/>
          <w:spacing w:val="-39"/>
        </w:rPr>
        <w:t> </w:t>
      </w:r>
      <w:r>
        <w:rPr>
          <w:color w:val="231F20"/>
        </w:rPr>
        <w:t>deriva</w:t>
      </w:r>
      <w:r>
        <w:rPr>
          <w:color w:val="231F20"/>
          <w:spacing w:val="-39"/>
        </w:rPr>
        <w:t> </w:t>
      </w:r>
      <w:r>
        <w:rPr>
          <w:color w:val="231F20"/>
        </w:rPr>
        <w:t>de</w:t>
      </w:r>
      <w:r>
        <w:rPr>
          <w:color w:val="231F20"/>
          <w:spacing w:val="-39"/>
        </w:rPr>
        <w:t> </w:t>
      </w:r>
      <w:r>
        <w:rPr>
          <w:color w:val="231F20"/>
        </w:rPr>
        <w:t>una</w:t>
      </w:r>
      <w:r>
        <w:rPr>
          <w:color w:val="231F20"/>
          <w:spacing w:val="-39"/>
        </w:rPr>
        <w:t> </w:t>
      </w:r>
      <w:r>
        <w:rPr>
          <w:color w:val="231F20"/>
        </w:rPr>
        <w:t>concepción analítica</w:t>
      </w:r>
      <w:r>
        <w:rPr>
          <w:color w:val="231F20"/>
          <w:spacing w:val="-10"/>
        </w:rPr>
        <w:t> </w:t>
      </w:r>
      <w:r>
        <w:rPr>
          <w:color w:val="231F20"/>
        </w:rPr>
        <w:t>que</w:t>
      </w:r>
      <w:r>
        <w:rPr>
          <w:color w:val="231F20"/>
          <w:spacing w:val="-10"/>
        </w:rPr>
        <w:t> </w:t>
      </w:r>
      <w:r>
        <w:rPr>
          <w:color w:val="231F20"/>
        </w:rPr>
        <w:t>juzga</w:t>
      </w:r>
      <w:r>
        <w:rPr>
          <w:color w:val="231F20"/>
          <w:spacing w:val="-10"/>
        </w:rPr>
        <w:t> </w:t>
      </w:r>
      <w:r>
        <w:rPr>
          <w:color w:val="231F20"/>
        </w:rPr>
        <w:t>al</w:t>
      </w:r>
      <w:r>
        <w:rPr>
          <w:color w:val="231F20"/>
          <w:spacing w:val="-10"/>
        </w:rPr>
        <w:t> </w:t>
      </w:r>
      <w:r>
        <w:rPr>
          <w:color w:val="231F20"/>
        </w:rPr>
        <w:t>lenguaje</w:t>
      </w:r>
      <w:r>
        <w:rPr>
          <w:color w:val="231F20"/>
          <w:spacing w:val="-10"/>
        </w:rPr>
        <w:t> </w:t>
      </w:r>
      <w:r>
        <w:rPr>
          <w:color w:val="231F20"/>
        </w:rPr>
        <w:t>lógico</w:t>
      </w:r>
      <w:r>
        <w:rPr>
          <w:color w:val="231F20"/>
          <w:position w:val="8"/>
          <w:sz w:val="13"/>
        </w:rPr>
        <w:t>156</w:t>
      </w:r>
      <w:r>
        <w:rPr>
          <w:color w:val="231F20"/>
          <w:spacing w:val="15"/>
          <w:position w:val="8"/>
          <w:sz w:val="13"/>
        </w:rPr>
        <w:t> </w:t>
      </w:r>
      <w:r>
        <w:rPr>
          <w:color w:val="231F20"/>
        </w:rPr>
        <w:t>antes</w:t>
      </w:r>
      <w:r>
        <w:rPr>
          <w:color w:val="231F20"/>
          <w:spacing w:val="-10"/>
        </w:rPr>
        <w:t> </w:t>
      </w:r>
      <w:r>
        <w:rPr>
          <w:color w:val="231F20"/>
        </w:rPr>
        <w:t>que</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herra- mienta, como un problema, dadas sus limitaciones. De ahí que la sentencia</w:t>
      </w:r>
      <w:r>
        <w:rPr>
          <w:color w:val="231F20"/>
          <w:spacing w:val="-34"/>
        </w:rPr>
        <w:t> </w:t>
      </w:r>
      <w:r>
        <w:rPr>
          <w:color w:val="231F20"/>
        </w:rPr>
        <w:t>anticipada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prólogo</w:t>
      </w:r>
      <w:r>
        <w:rPr>
          <w:color w:val="231F20"/>
          <w:spacing w:val="-34"/>
        </w:rPr>
        <w:t> </w:t>
      </w:r>
      <w:r>
        <w:rPr>
          <w:color w:val="231F20"/>
        </w:rPr>
        <w:t>se</w:t>
      </w:r>
      <w:r>
        <w:rPr>
          <w:color w:val="231F20"/>
          <w:spacing w:val="-34"/>
        </w:rPr>
        <w:t> </w:t>
      </w:r>
      <w:r>
        <w:rPr>
          <w:color w:val="231F20"/>
        </w:rPr>
        <w:t>convierta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conclusiva</w:t>
      </w:r>
      <w:r>
        <w:rPr>
          <w:color w:val="231F20"/>
          <w:spacing w:val="-34"/>
        </w:rPr>
        <w:t> </w:t>
      </w:r>
      <w:r>
        <w:rPr>
          <w:color w:val="231F20"/>
        </w:rPr>
        <w:t>de</w:t>
      </w:r>
      <w:r>
        <w:rPr>
          <w:color w:val="231F20"/>
          <w:spacing w:val="-34"/>
        </w:rPr>
        <w:t> </w:t>
      </w:r>
      <w:r>
        <w:rPr>
          <w:color w:val="231F20"/>
        </w:rPr>
        <w:t>su discurso:</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se</w:t>
      </w:r>
      <w:r>
        <w:rPr>
          <w:color w:val="231F20"/>
          <w:spacing w:val="-24"/>
        </w:rPr>
        <w:t> </w:t>
      </w:r>
      <w:r>
        <w:rPr>
          <w:color w:val="231F20"/>
        </w:rPr>
        <w:t>puede</w:t>
      </w:r>
      <w:r>
        <w:rPr>
          <w:color w:val="231F20"/>
          <w:spacing w:val="-24"/>
        </w:rPr>
        <w:t> </w:t>
      </w:r>
      <w:r>
        <w:rPr>
          <w:color w:val="231F20"/>
        </w:rPr>
        <w:t>hablar,</w:t>
      </w:r>
      <w:r>
        <w:rPr>
          <w:color w:val="231F20"/>
          <w:spacing w:val="-24"/>
        </w:rPr>
        <w:t> </w:t>
      </w:r>
      <w:r>
        <w:rPr>
          <w:color w:val="231F20"/>
        </w:rPr>
        <w:t>hay</w:t>
      </w:r>
      <w:r>
        <w:rPr>
          <w:color w:val="231F20"/>
          <w:spacing w:val="-24"/>
        </w:rPr>
        <w:t> </w:t>
      </w:r>
      <w:r>
        <w:rPr>
          <w:color w:val="231F20"/>
        </w:rPr>
        <w:t>que</w:t>
      </w:r>
      <w:r>
        <w:rPr>
          <w:color w:val="231F20"/>
          <w:spacing w:val="-24"/>
        </w:rPr>
        <w:t> </w:t>
      </w:r>
      <w:r>
        <w:rPr>
          <w:color w:val="231F20"/>
        </w:rPr>
        <w:t>callar”.</w:t>
      </w:r>
      <w:r>
        <w:rPr>
          <w:color w:val="231F20"/>
          <w:position w:val="8"/>
          <w:sz w:val="13"/>
        </w:rPr>
        <w:t>157</w:t>
      </w:r>
    </w:p>
    <w:p>
      <w:pPr>
        <w:pStyle w:val="BodyText"/>
        <w:spacing w:line="271" w:lineRule="auto" w:before="2"/>
        <w:ind w:left="1640" w:right="1701" w:firstLine="360"/>
        <w:jc w:val="both"/>
      </w:pPr>
      <w:r>
        <w:rPr/>
        <w:drawing>
          <wp:anchor distT="0" distB="0" distL="0" distR="0" allowOverlap="1" layoutInCell="1" locked="0" behindDoc="0" simplePos="0" relativeHeight="12760">
            <wp:simplePos x="0" y="0"/>
            <wp:positionH relativeFrom="page">
              <wp:posOffset>17462</wp:posOffset>
            </wp:positionH>
            <wp:positionV relativeFrom="paragraph">
              <wp:posOffset>1395957</wp:posOffset>
            </wp:positionV>
            <wp:extent cx="155575" cy="155575"/>
            <wp:effectExtent l="0" t="0" r="0" b="0"/>
            <wp:wrapNone/>
            <wp:docPr id="1023" name="image3.png" descr=""/>
            <wp:cNvGraphicFramePr>
              <a:graphicFrameLocks noChangeAspect="1"/>
            </wp:cNvGraphicFramePr>
            <a:graphic>
              <a:graphicData uri="http://schemas.openxmlformats.org/drawingml/2006/picture">
                <pic:pic>
                  <pic:nvPicPr>
                    <pic:cNvPr id="10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784">
            <wp:simplePos x="0" y="0"/>
            <wp:positionH relativeFrom="page">
              <wp:posOffset>5760361</wp:posOffset>
            </wp:positionH>
            <wp:positionV relativeFrom="paragraph">
              <wp:posOffset>1395957</wp:posOffset>
            </wp:positionV>
            <wp:extent cx="155575" cy="155575"/>
            <wp:effectExtent l="0" t="0" r="0" b="0"/>
            <wp:wrapNone/>
            <wp:docPr id="1025" name="image3.png" descr=""/>
            <wp:cNvGraphicFramePr>
              <a:graphicFrameLocks noChangeAspect="1"/>
            </wp:cNvGraphicFramePr>
            <a:graphic>
              <a:graphicData uri="http://schemas.openxmlformats.org/drawingml/2006/picture">
                <pic:pic>
                  <pic:nvPicPr>
                    <pic:cNvPr id="10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Sin</w:t>
      </w:r>
      <w:r>
        <w:rPr>
          <w:color w:val="231F20"/>
          <w:spacing w:val="-36"/>
        </w:rPr>
        <w:t> </w:t>
      </w:r>
      <w:r>
        <w:rPr>
          <w:color w:val="231F20"/>
        </w:rPr>
        <w:t>embargo,</w:t>
      </w:r>
      <w:r>
        <w:rPr>
          <w:color w:val="231F20"/>
          <w:spacing w:val="-36"/>
        </w:rPr>
        <w:t> </w:t>
      </w:r>
      <w:r>
        <w:rPr>
          <w:color w:val="231F20"/>
        </w:rPr>
        <w:t>lo</w:t>
      </w:r>
      <w:r>
        <w:rPr>
          <w:color w:val="231F20"/>
          <w:spacing w:val="-36"/>
        </w:rPr>
        <w:t> </w:t>
      </w:r>
      <w:r>
        <w:rPr>
          <w:color w:val="231F20"/>
        </w:rPr>
        <w:t>que</w:t>
      </w:r>
      <w:r>
        <w:rPr>
          <w:color w:val="231F20"/>
          <w:spacing w:val="-38"/>
        </w:rPr>
        <w:t> </w:t>
      </w:r>
      <w:r>
        <w:rPr>
          <w:color w:val="231F20"/>
        </w:rPr>
        <w:t>Wittgenstein</w:t>
      </w:r>
      <w:r>
        <w:rPr>
          <w:color w:val="231F20"/>
          <w:spacing w:val="-36"/>
        </w:rPr>
        <w:t> </w:t>
      </w:r>
      <w:r>
        <w:rPr>
          <w:color w:val="231F20"/>
        </w:rPr>
        <w:t>considera</w:t>
      </w:r>
      <w:r>
        <w:rPr>
          <w:color w:val="231F20"/>
          <w:spacing w:val="-36"/>
        </w:rPr>
        <w:t> </w:t>
      </w:r>
      <w:r>
        <w:rPr>
          <w:color w:val="231F20"/>
        </w:rPr>
        <w:t>“inexpresable”</w:t>
      </w:r>
      <w:r>
        <w:rPr>
          <w:color w:val="231F20"/>
          <w:spacing w:val="-36"/>
        </w:rPr>
        <w:t> </w:t>
      </w:r>
      <w:r>
        <w:rPr>
          <w:color w:val="231F20"/>
        </w:rPr>
        <w:t>lo</w:t>
      </w:r>
      <w:r>
        <w:rPr>
          <w:color w:val="231F20"/>
          <w:spacing w:val="-36"/>
        </w:rPr>
        <w:t> </w:t>
      </w:r>
      <w:r>
        <w:rPr>
          <w:color w:val="231F20"/>
        </w:rPr>
        <w:t>es sólo</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forma</w:t>
      </w:r>
      <w:r>
        <w:rPr>
          <w:color w:val="231F20"/>
          <w:spacing w:val="-23"/>
        </w:rPr>
        <w:t> </w:t>
      </w:r>
      <w:r>
        <w:rPr>
          <w:color w:val="231F20"/>
        </w:rPr>
        <w:t>lógica</w:t>
      </w:r>
      <w:r>
        <w:rPr>
          <w:color w:val="231F20"/>
          <w:spacing w:val="-23"/>
        </w:rPr>
        <w:t> </w:t>
      </w:r>
      <w:r>
        <w:rPr>
          <w:color w:val="231F20"/>
        </w:rPr>
        <w:t>del</w:t>
      </w:r>
      <w:r>
        <w:rPr>
          <w:color w:val="231F20"/>
          <w:spacing w:val="-23"/>
        </w:rPr>
        <w:t> </w:t>
      </w:r>
      <w:r>
        <w:rPr>
          <w:color w:val="231F20"/>
        </w:rPr>
        <w:t>lenguaje,</w:t>
      </w:r>
      <w:r>
        <w:rPr>
          <w:color w:val="231F20"/>
          <w:spacing w:val="-23"/>
        </w:rPr>
        <w:t> </w:t>
      </w:r>
      <w:r>
        <w:rPr>
          <w:color w:val="231F20"/>
        </w:rPr>
        <w:t>no</w:t>
      </w:r>
      <w:r>
        <w:rPr>
          <w:color w:val="231F20"/>
          <w:spacing w:val="-23"/>
        </w:rPr>
        <w:t> </w:t>
      </w:r>
      <w:r>
        <w:rPr>
          <w:color w:val="231F20"/>
        </w:rPr>
        <w:t>así</w:t>
      </w:r>
      <w:r>
        <w:rPr>
          <w:color w:val="231F20"/>
          <w:spacing w:val="-23"/>
        </w:rPr>
        <w:t> </w:t>
      </w:r>
      <w:r>
        <w:rPr>
          <w:color w:val="231F20"/>
        </w:rPr>
        <w:t>para</w:t>
      </w:r>
      <w:r>
        <w:rPr>
          <w:color w:val="231F20"/>
          <w:spacing w:val="-23"/>
        </w:rPr>
        <w:t> </w:t>
      </w:r>
      <w:r>
        <w:rPr>
          <w:color w:val="231F20"/>
        </w:rPr>
        <w:t>aquello</w:t>
      </w:r>
      <w:r>
        <w:rPr>
          <w:color w:val="231F20"/>
          <w:spacing w:val="-23"/>
        </w:rPr>
        <w:t> </w:t>
      </w:r>
      <w:r>
        <w:rPr>
          <w:color w:val="231F20"/>
        </w:rPr>
        <w:t>que</w:t>
      </w:r>
      <w:r>
        <w:rPr>
          <w:color w:val="231F20"/>
          <w:spacing w:val="-23"/>
        </w:rPr>
        <w:t> </w:t>
      </w:r>
      <w:r>
        <w:rPr>
          <w:color w:val="231F20"/>
        </w:rPr>
        <w:t>llama </w:t>
      </w:r>
      <w:r>
        <w:rPr>
          <w:color w:val="231F20"/>
          <w:w w:val="95"/>
        </w:rPr>
        <w:t>lo </w:t>
      </w:r>
      <w:r>
        <w:rPr>
          <w:color w:val="231F20"/>
          <w:spacing w:val="-3"/>
          <w:w w:val="95"/>
        </w:rPr>
        <w:t>“místico”: </w:t>
      </w:r>
      <w:r>
        <w:rPr>
          <w:color w:val="231F20"/>
          <w:w w:val="95"/>
        </w:rPr>
        <w:t>“6.522 Lo inexpresable, ciertamente, existe. </w:t>
      </w:r>
      <w:r>
        <w:rPr>
          <w:i/>
          <w:color w:val="231F20"/>
          <w:w w:val="95"/>
        </w:rPr>
        <w:t>Se</w:t>
      </w:r>
      <w:r>
        <w:rPr>
          <w:i/>
          <w:color w:val="231F20"/>
          <w:spacing w:val="-18"/>
          <w:w w:val="95"/>
        </w:rPr>
        <w:t> </w:t>
      </w:r>
      <w:r>
        <w:rPr>
          <w:i/>
          <w:color w:val="231F20"/>
          <w:w w:val="95"/>
        </w:rPr>
        <w:t>muestra </w:t>
      </w:r>
      <w:r>
        <w:rPr>
          <w:color w:val="231F20"/>
        </w:rPr>
        <w:t>en</w:t>
      </w:r>
      <w:r>
        <w:rPr>
          <w:color w:val="231F20"/>
          <w:spacing w:val="-17"/>
        </w:rPr>
        <w:t> </w:t>
      </w:r>
      <w:r>
        <w:rPr>
          <w:color w:val="231F20"/>
        </w:rPr>
        <w:t>lo</w:t>
      </w:r>
      <w:r>
        <w:rPr>
          <w:color w:val="231F20"/>
          <w:spacing w:val="-17"/>
        </w:rPr>
        <w:t> </w:t>
      </w:r>
      <w:r>
        <w:rPr>
          <w:color w:val="231F20"/>
        </w:rPr>
        <w:t>místico”.</w:t>
      </w:r>
      <w:r>
        <w:rPr>
          <w:color w:val="231F20"/>
          <w:position w:val="8"/>
          <w:sz w:val="13"/>
        </w:rPr>
        <w:t>158</w:t>
      </w:r>
      <w:r>
        <w:rPr>
          <w:color w:val="231F20"/>
          <w:spacing w:val="8"/>
          <w:position w:val="8"/>
          <w:sz w:val="13"/>
        </w:rPr>
        <w:t> </w:t>
      </w:r>
      <w:r>
        <w:rPr>
          <w:color w:val="231F20"/>
        </w:rPr>
        <w:t>Esta</w:t>
      </w:r>
      <w:r>
        <w:rPr>
          <w:color w:val="231F20"/>
          <w:spacing w:val="-17"/>
        </w:rPr>
        <w:t> </w:t>
      </w:r>
      <w:r>
        <w:rPr>
          <w:color w:val="231F20"/>
        </w:rPr>
        <w:t>noción</w:t>
      </w:r>
      <w:r>
        <w:rPr>
          <w:color w:val="231F20"/>
          <w:spacing w:val="-17"/>
        </w:rPr>
        <w:t> </w:t>
      </w:r>
      <w:r>
        <w:rPr>
          <w:color w:val="231F20"/>
        </w:rPr>
        <w:t>involucra,</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rPr>
        <w:t>autor</w:t>
      </w:r>
      <w:r>
        <w:rPr>
          <w:color w:val="231F20"/>
          <w:spacing w:val="-17"/>
        </w:rPr>
        <w:t> </w:t>
      </w:r>
      <w:r>
        <w:rPr>
          <w:color w:val="231F20"/>
        </w:rPr>
        <w:t>del</w:t>
      </w:r>
      <w:r>
        <w:rPr>
          <w:color w:val="231F20"/>
          <w:spacing w:val="-17"/>
        </w:rPr>
        <w:t> </w:t>
      </w:r>
      <w:r>
        <w:rPr>
          <w:i/>
          <w:color w:val="231F20"/>
          <w:spacing w:val="-4"/>
        </w:rPr>
        <w:t>Tractatus</w:t>
      </w:r>
      <w:r>
        <w:rPr>
          <w:color w:val="231F20"/>
          <w:spacing w:val="-4"/>
        </w:rPr>
        <w:t>, “el</w:t>
      </w:r>
      <w:r>
        <w:rPr>
          <w:color w:val="231F20"/>
          <w:spacing w:val="-24"/>
        </w:rPr>
        <w:t> </w:t>
      </w:r>
      <w:r>
        <w:rPr>
          <w:color w:val="231F20"/>
        </w:rPr>
        <w:t>sentimiento</w:t>
      </w:r>
      <w:r>
        <w:rPr>
          <w:color w:val="231F20"/>
          <w:spacing w:val="-24"/>
        </w:rPr>
        <w:t> </w:t>
      </w:r>
      <w:r>
        <w:rPr>
          <w:color w:val="231F20"/>
        </w:rPr>
        <w:t>del</w:t>
      </w:r>
      <w:r>
        <w:rPr>
          <w:color w:val="231F20"/>
          <w:spacing w:val="-24"/>
        </w:rPr>
        <w:t> </w:t>
      </w:r>
      <w:r>
        <w:rPr>
          <w:color w:val="231F20"/>
        </w:rPr>
        <w:t>mundo</w:t>
      </w:r>
      <w:r>
        <w:rPr>
          <w:color w:val="231F20"/>
          <w:spacing w:val="-24"/>
        </w:rPr>
        <w:t> </w:t>
      </w:r>
      <w:r>
        <w:rPr>
          <w:color w:val="231F20"/>
        </w:rPr>
        <w:t>como</w:t>
      </w:r>
      <w:r>
        <w:rPr>
          <w:color w:val="231F20"/>
          <w:spacing w:val="-24"/>
        </w:rPr>
        <w:t> </w:t>
      </w:r>
      <w:r>
        <w:rPr>
          <w:color w:val="231F20"/>
        </w:rPr>
        <w:t>todo</w:t>
      </w:r>
      <w:r>
        <w:rPr>
          <w:color w:val="231F20"/>
          <w:spacing w:val="-24"/>
        </w:rPr>
        <w:t> </w:t>
      </w:r>
      <w:r>
        <w:rPr>
          <w:color w:val="231F20"/>
        </w:rPr>
        <w:t>limitado”,</w:t>
      </w:r>
      <w:r>
        <w:rPr>
          <w:color w:val="231F20"/>
          <w:position w:val="8"/>
          <w:sz w:val="13"/>
        </w:rPr>
        <w:t>159</w:t>
      </w:r>
      <w:r>
        <w:rPr>
          <w:color w:val="231F20"/>
          <w:spacing w:val="1"/>
          <w:position w:val="8"/>
          <w:sz w:val="13"/>
        </w:rPr>
        <w:t> </w:t>
      </w:r>
      <w:r>
        <w:rPr>
          <w:color w:val="231F20"/>
        </w:rPr>
        <w:t>es</w:t>
      </w:r>
      <w:r>
        <w:rPr>
          <w:color w:val="231F20"/>
          <w:spacing w:val="-24"/>
        </w:rPr>
        <w:t> </w:t>
      </w:r>
      <w:r>
        <w:rPr>
          <w:color w:val="231F20"/>
          <w:spacing w:val="-3"/>
        </w:rPr>
        <w:t>decir,</w:t>
      </w:r>
      <w:r>
        <w:rPr>
          <w:color w:val="231F20"/>
          <w:spacing w:val="-24"/>
        </w:rPr>
        <w:t> </w:t>
      </w:r>
      <w:r>
        <w:rPr>
          <w:color w:val="231F20"/>
        </w:rPr>
        <w:t>un</w:t>
      </w:r>
      <w:r>
        <w:rPr>
          <w:color w:val="231F20"/>
          <w:spacing w:val="-24"/>
        </w:rPr>
        <w:t> </w:t>
      </w:r>
      <w:r>
        <w:rPr>
          <w:color w:val="231F20"/>
        </w:rPr>
        <w:t>otor- gamiento</w:t>
      </w:r>
      <w:r>
        <w:rPr>
          <w:color w:val="231F20"/>
          <w:spacing w:val="-8"/>
        </w:rPr>
        <w:t> </w:t>
      </w:r>
      <w:r>
        <w:rPr>
          <w:color w:val="231F20"/>
        </w:rPr>
        <w:t>de</w:t>
      </w:r>
      <w:r>
        <w:rPr>
          <w:color w:val="231F20"/>
          <w:spacing w:val="-8"/>
        </w:rPr>
        <w:t> </w:t>
      </w:r>
      <w:r>
        <w:rPr>
          <w:color w:val="231F20"/>
        </w:rPr>
        <w:t>valor</w:t>
      </w:r>
      <w:r>
        <w:rPr>
          <w:color w:val="231F20"/>
          <w:spacing w:val="-8"/>
        </w:rPr>
        <w:t> </w:t>
      </w:r>
      <w:r>
        <w:rPr>
          <w:color w:val="231F20"/>
        </w:rPr>
        <w:t>absoluto</w:t>
      </w:r>
      <w:r>
        <w:rPr>
          <w:color w:val="231F20"/>
          <w:spacing w:val="-8"/>
        </w:rPr>
        <w:t> </w:t>
      </w:r>
      <w:r>
        <w:rPr>
          <w:color w:val="231F20"/>
        </w:rPr>
        <w:t>al</w:t>
      </w:r>
      <w:r>
        <w:rPr>
          <w:color w:val="231F20"/>
          <w:spacing w:val="-8"/>
        </w:rPr>
        <w:t> </w:t>
      </w:r>
      <w:r>
        <w:rPr>
          <w:color w:val="231F20"/>
        </w:rPr>
        <w:t>mundo,</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implica</w:t>
      </w:r>
      <w:r>
        <w:rPr>
          <w:color w:val="231F20"/>
          <w:spacing w:val="-8"/>
        </w:rPr>
        <w:t> </w:t>
      </w:r>
      <w:r>
        <w:rPr>
          <w:color w:val="231F20"/>
        </w:rPr>
        <w:t>ir</w:t>
      </w:r>
      <w:r>
        <w:rPr>
          <w:color w:val="231F20"/>
          <w:spacing w:val="-8"/>
        </w:rPr>
        <w:t> </w:t>
      </w:r>
      <w:r>
        <w:rPr>
          <w:color w:val="231F20"/>
          <w:spacing w:val="-4"/>
        </w:rPr>
        <w:t>“más</w:t>
      </w:r>
      <w:r>
        <w:rPr>
          <w:color w:val="231F20"/>
          <w:spacing w:val="-8"/>
        </w:rPr>
        <w:t> </w:t>
      </w:r>
      <w:r>
        <w:rPr>
          <w:color w:val="231F20"/>
          <w:spacing w:val="-4"/>
        </w:rPr>
        <w:t>allá” </w:t>
      </w:r>
      <w:r>
        <w:rPr>
          <w:color w:val="231F20"/>
        </w:rPr>
        <w:t>del</w:t>
      </w:r>
      <w:r>
        <w:rPr>
          <w:color w:val="231F20"/>
          <w:spacing w:val="-9"/>
        </w:rPr>
        <w:t> </w:t>
      </w:r>
      <w:r>
        <w:rPr>
          <w:color w:val="231F20"/>
        </w:rPr>
        <w:t>lenguaje</w:t>
      </w:r>
      <w:r>
        <w:rPr>
          <w:color w:val="231F20"/>
          <w:spacing w:val="-9"/>
        </w:rPr>
        <w:t> </w:t>
      </w:r>
      <w:r>
        <w:rPr>
          <w:color w:val="231F20"/>
        </w:rPr>
        <w:t>lógico.</w:t>
      </w:r>
      <w:r>
        <w:rPr>
          <w:color w:val="231F20"/>
          <w:spacing w:val="-9"/>
        </w:rPr>
        <w:t> </w:t>
      </w:r>
      <w:r>
        <w:rPr>
          <w:color w:val="231F20"/>
        </w:rPr>
        <w:t>Indagación</w:t>
      </w:r>
      <w:r>
        <w:rPr>
          <w:color w:val="231F20"/>
          <w:spacing w:val="-9"/>
        </w:rPr>
        <w:t> </w:t>
      </w:r>
      <w:r>
        <w:rPr>
          <w:color w:val="231F20"/>
        </w:rPr>
        <w:t>que,</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tanto,</w:t>
      </w:r>
      <w:r>
        <w:rPr>
          <w:color w:val="231F20"/>
          <w:spacing w:val="-9"/>
        </w:rPr>
        <w:t> </w:t>
      </w:r>
      <w:r>
        <w:rPr>
          <w:color w:val="231F20"/>
        </w:rPr>
        <w:t>está</w:t>
      </w:r>
      <w:r>
        <w:rPr>
          <w:color w:val="231F20"/>
          <w:spacing w:val="-9"/>
        </w:rPr>
        <w:t> </w:t>
      </w:r>
      <w:r>
        <w:rPr>
          <w:color w:val="231F20"/>
        </w:rPr>
        <w:t>negada</w:t>
      </w:r>
      <w:r>
        <w:rPr>
          <w:color w:val="231F20"/>
          <w:spacing w:val="-9"/>
        </w:rPr>
        <w:t> </w:t>
      </w:r>
      <w:r>
        <w:rPr>
          <w:color w:val="231F20"/>
        </w:rPr>
        <w:t>para el</w:t>
      </w:r>
      <w:r>
        <w:rPr>
          <w:color w:val="231F20"/>
          <w:spacing w:val="-39"/>
        </w:rPr>
        <w:t> </w:t>
      </w:r>
      <w:r>
        <w:rPr>
          <w:color w:val="231F20"/>
        </w:rPr>
        <w:t>discurso</w:t>
      </w:r>
      <w:r>
        <w:rPr>
          <w:color w:val="231F20"/>
          <w:spacing w:val="-39"/>
        </w:rPr>
        <w:t> </w:t>
      </w:r>
      <w:r>
        <w:rPr>
          <w:color w:val="231F20"/>
        </w:rPr>
        <w:t>filosófico,</w:t>
      </w:r>
      <w:r>
        <w:rPr>
          <w:color w:val="231F20"/>
          <w:spacing w:val="-39"/>
        </w:rPr>
        <w:t> </w:t>
      </w:r>
      <w:r>
        <w:rPr>
          <w:color w:val="231F20"/>
        </w:rPr>
        <w:t>pero</w:t>
      </w:r>
      <w:r>
        <w:rPr>
          <w:color w:val="231F20"/>
          <w:spacing w:val="-39"/>
        </w:rPr>
        <w:t> </w:t>
      </w:r>
      <w:r>
        <w:rPr>
          <w:color w:val="231F20"/>
        </w:rPr>
        <w:t>que</w:t>
      </w:r>
      <w:r>
        <w:rPr>
          <w:color w:val="231F20"/>
          <w:spacing w:val="-39"/>
        </w:rPr>
        <w:t> </w:t>
      </w:r>
      <w:r>
        <w:rPr>
          <w:color w:val="231F20"/>
        </w:rPr>
        <w:t>según</w:t>
      </w:r>
      <w:r>
        <w:rPr>
          <w:color w:val="231F20"/>
          <w:spacing w:val="-40"/>
        </w:rPr>
        <w:t> </w:t>
      </w:r>
      <w:r>
        <w:rPr>
          <w:color w:val="231F20"/>
        </w:rPr>
        <w:t>Wittgenstein,</w:t>
      </w:r>
      <w:r>
        <w:rPr>
          <w:color w:val="231F20"/>
          <w:spacing w:val="-39"/>
        </w:rPr>
        <w:t> </w:t>
      </w:r>
      <w:r>
        <w:rPr>
          <w:color w:val="231F20"/>
        </w:rPr>
        <w:t>es</w:t>
      </w:r>
      <w:r>
        <w:rPr>
          <w:color w:val="231F20"/>
          <w:spacing w:val="-39"/>
        </w:rPr>
        <w:t> </w:t>
      </w:r>
      <w:r>
        <w:rPr>
          <w:color w:val="231F20"/>
        </w:rPr>
        <w:t>asumida</w:t>
      </w:r>
      <w:r>
        <w:rPr>
          <w:color w:val="231F20"/>
          <w:spacing w:val="-39"/>
        </w:rPr>
        <w:t> </w:t>
      </w:r>
      <w:r>
        <w:rPr>
          <w:color w:val="231F20"/>
        </w:rPr>
        <w:t>por</w:t>
      </w:r>
      <w:r>
        <w:rPr>
          <w:color w:val="231F20"/>
          <w:spacing w:val="-39"/>
        </w:rPr>
        <w:t> </w:t>
      </w:r>
      <w:r>
        <w:rPr>
          <w:color w:val="231F20"/>
        </w:rPr>
        <w:t>el discurso</w:t>
      </w:r>
      <w:r>
        <w:rPr>
          <w:color w:val="231F20"/>
          <w:spacing w:val="-24"/>
        </w:rPr>
        <w:t> </w:t>
      </w:r>
      <w:r>
        <w:rPr>
          <w:color w:val="231F20"/>
        </w:rPr>
        <w:t>religioso,</w:t>
      </w:r>
      <w:r>
        <w:rPr>
          <w:color w:val="231F20"/>
          <w:spacing w:val="-24"/>
        </w:rPr>
        <w:t> </w:t>
      </w:r>
      <w:r>
        <w:rPr>
          <w:color w:val="231F20"/>
        </w:rPr>
        <w:t>ético</w:t>
      </w:r>
      <w:r>
        <w:rPr>
          <w:color w:val="231F20"/>
          <w:spacing w:val="-24"/>
        </w:rPr>
        <w:t> </w:t>
      </w:r>
      <w:r>
        <w:rPr>
          <w:color w:val="231F20"/>
        </w:rPr>
        <w:t>y</w:t>
      </w:r>
      <w:r>
        <w:rPr>
          <w:color w:val="231F20"/>
          <w:spacing w:val="-24"/>
        </w:rPr>
        <w:t> </w:t>
      </w:r>
      <w:r>
        <w:rPr>
          <w:color w:val="231F20"/>
        </w:rPr>
        <w:t>estético.</w:t>
      </w:r>
      <w:r>
        <w:rPr>
          <w:color w:val="231F20"/>
          <w:spacing w:val="-24"/>
        </w:rPr>
        <w:t> </w:t>
      </w:r>
      <w:r>
        <w:rPr>
          <w:color w:val="231F20"/>
        </w:rPr>
        <w:t>Así,</w:t>
      </w:r>
      <w:r>
        <w:rPr>
          <w:color w:val="231F20"/>
          <w:spacing w:val="-24"/>
        </w:rPr>
        <w:t> </w:t>
      </w:r>
      <w:r>
        <w:rPr>
          <w:color w:val="231F20"/>
        </w:rPr>
        <w:t>el</w:t>
      </w:r>
      <w:r>
        <w:rPr>
          <w:color w:val="231F20"/>
          <w:spacing w:val="-24"/>
        </w:rPr>
        <w:t> </w:t>
      </w:r>
      <w:r>
        <w:rPr>
          <w:color w:val="231F20"/>
        </w:rPr>
        <w:t>filósofo</w:t>
      </w:r>
      <w:r>
        <w:rPr>
          <w:color w:val="231F20"/>
          <w:spacing w:val="-24"/>
        </w:rPr>
        <w:t> </w:t>
      </w:r>
      <w:r>
        <w:rPr>
          <w:color w:val="231F20"/>
        </w:rPr>
        <w:t>marca</w:t>
      </w:r>
      <w:r>
        <w:rPr>
          <w:color w:val="231F20"/>
          <w:spacing w:val="-24"/>
        </w:rPr>
        <w:t> </w:t>
      </w:r>
      <w:r>
        <w:rPr>
          <w:color w:val="231F20"/>
        </w:rPr>
        <w:t>los</w:t>
      </w:r>
      <w:r>
        <w:rPr>
          <w:color w:val="231F20"/>
          <w:spacing w:val="-24"/>
        </w:rPr>
        <w:t> </w:t>
      </w:r>
      <w:r>
        <w:rPr>
          <w:color w:val="231F20"/>
        </w:rPr>
        <w:t>límites para</w:t>
      </w:r>
      <w:r>
        <w:rPr>
          <w:color w:val="231F20"/>
          <w:spacing w:val="-37"/>
        </w:rPr>
        <w:t> </w:t>
      </w:r>
      <w:r>
        <w:rPr>
          <w:color w:val="231F20"/>
        </w:rPr>
        <w:t>su</w:t>
      </w:r>
      <w:r>
        <w:rPr>
          <w:color w:val="231F20"/>
          <w:spacing w:val="-37"/>
        </w:rPr>
        <w:t> </w:t>
      </w:r>
      <w:r>
        <w:rPr>
          <w:color w:val="231F20"/>
        </w:rPr>
        <w:t>propio</w:t>
      </w:r>
      <w:r>
        <w:rPr>
          <w:color w:val="231F20"/>
          <w:spacing w:val="-37"/>
        </w:rPr>
        <w:t> </w:t>
      </w:r>
      <w:r>
        <w:rPr>
          <w:color w:val="231F20"/>
        </w:rPr>
        <w:t>discurso:</w:t>
      </w:r>
      <w:r>
        <w:rPr>
          <w:color w:val="231F20"/>
          <w:spacing w:val="-37"/>
        </w:rPr>
        <w:t> </w:t>
      </w:r>
      <w:r>
        <w:rPr>
          <w:color w:val="231F20"/>
        </w:rPr>
        <w:t>“6.53</w:t>
      </w:r>
      <w:r>
        <w:rPr>
          <w:color w:val="231F20"/>
          <w:spacing w:val="-37"/>
        </w:rPr>
        <w:t> </w:t>
      </w:r>
      <w:r>
        <w:rPr>
          <w:color w:val="231F20"/>
        </w:rPr>
        <w:t>El</w:t>
      </w:r>
      <w:r>
        <w:rPr>
          <w:color w:val="231F20"/>
          <w:spacing w:val="-37"/>
        </w:rPr>
        <w:t> </w:t>
      </w:r>
      <w:r>
        <w:rPr>
          <w:color w:val="231F20"/>
        </w:rPr>
        <w:t>método</w:t>
      </w:r>
      <w:r>
        <w:rPr>
          <w:color w:val="231F20"/>
          <w:spacing w:val="-37"/>
        </w:rPr>
        <w:t> </w:t>
      </w:r>
      <w:r>
        <w:rPr>
          <w:color w:val="231F20"/>
        </w:rPr>
        <w:t>correcto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filosofía</w:t>
      </w:r>
      <w:r>
        <w:rPr>
          <w:color w:val="231F20"/>
          <w:spacing w:val="-37"/>
        </w:rPr>
        <w:t> </w:t>
      </w:r>
      <w:r>
        <w:rPr>
          <w:color w:val="231F20"/>
        </w:rPr>
        <w:t>sería propiamente</w:t>
      </w:r>
      <w:r>
        <w:rPr>
          <w:color w:val="231F20"/>
          <w:spacing w:val="-25"/>
        </w:rPr>
        <w:t> </w:t>
      </w:r>
      <w:r>
        <w:rPr>
          <w:color w:val="231F20"/>
        </w:rPr>
        <w:t>éste:</w:t>
      </w:r>
      <w:r>
        <w:rPr>
          <w:color w:val="231F20"/>
          <w:spacing w:val="-25"/>
        </w:rPr>
        <w:t> </w:t>
      </w:r>
      <w:r>
        <w:rPr>
          <w:color w:val="231F20"/>
        </w:rPr>
        <w:t>no</w:t>
      </w:r>
      <w:r>
        <w:rPr>
          <w:color w:val="231F20"/>
          <w:spacing w:val="-25"/>
        </w:rPr>
        <w:t> </w:t>
      </w:r>
      <w:r>
        <w:rPr>
          <w:color w:val="231F20"/>
        </w:rPr>
        <w:t>decir</w:t>
      </w:r>
      <w:r>
        <w:rPr>
          <w:color w:val="231F20"/>
          <w:spacing w:val="-25"/>
        </w:rPr>
        <w:t> </w:t>
      </w:r>
      <w:r>
        <w:rPr>
          <w:color w:val="231F20"/>
        </w:rPr>
        <w:t>nada</w:t>
      </w:r>
      <w:r>
        <w:rPr>
          <w:color w:val="231F20"/>
          <w:spacing w:val="-25"/>
        </w:rPr>
        <w:t> </w:t>
      </w:r>
      <w:r>
        <w:rPr>
          <w:color w:val="231F20"/>
        </w:rPr>
        <w:t>más</w:t>
      </w:r>
      <w:r>
        <w:rPr>
          <w:color w:val="231F20"/>
          <w:spacing w:val="-25"/>
        </w:rPr>
        <w:t> </w:t>
      </w:r>
      <w:r>
        <w:rPr>
          <w:color w:val="231F20"/>
        </w:rPr>
        <w:t>de</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puede</w:t>
      </w:r>
      <w:r>
        <w:rPr>
          <w:color w:val="231F20"/>
          <w:spacing w:val="-25"/>
        </w:rPr>
        <w:t> </w:t>
      </w:r>
      <w:r>
        <w:rPr>
          <w:color w:val="231F20"/>
        </w:rPr>
        <w:t>decir”.</w:t>
      </w:r>
      <w:r>
        <w:rPr>
          <w:color w:val="231F20"/>
          <w:position w:val="8"/>
          <w:sz w:val="13"/>
        </w:rPr>
        <w:t>160 </w:t>
      </w:r>
      <w:r>
        <w:rPr>
          <w:color w:val="231F20"/>
        </w:rPr>
        <w:t>Lo cierto</w:t>
      </w:r>
      <w:r>
        <w:rPr>
          <w:color w:val="231F20"/>
          <w:spacing w:val="-34"/>
        </w:rPr>
        <w:t> </w:t>
      </w:r>
      <w:r>
        <w:rPr>
          <w:color w:val="231F20"/>
        </w:rPr>
        <w:t>es</w:t>
      </w:r>
      <w:r>
        <w:rPr>
          <w:color w:val="231F20"/>
          <w:spacing w:val="-34"/>
        </w:rPr>
        <w:t> </w:t>
      </w:r>
      <w:r>
        <w:rPr>
          <w:color w:val="231F20"/>
        </w:rPr>
        <w:t>que,</w:t>
      </w:r>
      <w:r>
        <w:rPr>
          <w:color w:val="231F20"/>
          <w:spacing w:val="-34"/>
        </w:rPr>
        <w:t> </w:t>
      </w:r>
      <w:r>
        <w:rPr>
          <w:color w:val="231F20"/>
        </w:rPr>
        <w:t>como</w:t>
      </w:r>
      <w:r>
        <w:rPr>
          <w:color w:val="231F20"/>
          <w:spacing w:val="-34"/>
        </w:rPr>
        <w:t> </w:t>
      </w:r>
      <w:r>
        <w:rPr>
          <w:color w:val="231F20"/>
        </w:rPr>
        <w:t>señala</w:t>
      </w:r>
      <w:r>
        <w:rPr>
          <w:color w:val="231F20"/>
          <w:spacing w:val="-34"/>
        </w:rPr>
        <w:t> </w:t>
      </w:r>
      <w:r>
        <w:rPr>
          <w:color w:val="231F20"/>
        </w:rPr>
        <w:t>Russell,</w:t>
      </w:r>
      <w:r>
        <w:rPr>
          <w:color w:val="231F20"/>
          <w:spacing w:val="-35"/>
        </w:rPr>
        <w:t> </w:t>
      </w:r>
      <w:r>
        <w:rPr>
          <w:color w:val="231F20"/>
        </w:rPr>
        <w:t>Wittgenstein</w:t>
      </w:r>
      <w:r>
        <w:rPr>
          <w:color w:val="231F20"/>
          <w:spacing w:val="-34"/>
        </w:rPr>
        <w:t> </w:t>
      </w:r>
      <w:r>
        <w:rPr>
          <w:color w:val="231F20"/>
        </w:rPr>
        <w:t>“encuentra</w:t>
      </w:r>
      <w:r>
        <w:rPr>
          <w:color w:val="231F20"/>
          <w:spacing w:val="-34"/>
        </w:rPr>
        <w:t> </w:t>
      </w:r>
      <w:r>
        <w:rPr>
          <w:color w:val="231F20"/>
        </w:rPr>
        <w:t>el</w:t>
      </w:r>
      <w:r>
        <w:rPr>
          <w:color w:val="231F20"/>
          <w:spacing w:val="-34"/>
        </w:rPr>
        <w:t> </w:t>
      </w:r>
      <w:r>
        <w:rPr>
          <w:color w:val="231F20"/>
        </w:rPr>
        <w:t>modo de</w:t>
      </w:r>
      <w:r>
        <w:rPr>
          <w:color w:val="231F20"/>
          <w:spacing w:val="-7"/>
        </w:rPr>
        <w:t> </w:t>
      </w:r>
      <w:r>
        <w:rPr>
          <w:color w:val="231F20"/>
        </w:rPr>
        <w:t>decir</w:t>
      </w:r>
      <w:r>
        <w:rPr>
          <w:color w:val="231F20"/>
          <w:spacing w:val="-7"/>
        </w:rPr>
        <w:t> </w:t>
      </w:r>
      <w:r>
        <w:rPr>
          <w:color w:val="231F20"/>
        </w:rPr>
        <w:t>una</w:t>
      </w:r>
      <w:r>
        <w:rPr>
          <w:color w:val="231F20"/>
          <w:spacing w:val="-7"/>
        </w:rPr>
        <w:t> </w:t>
      </w:r>
      <w:r>
        <w:rPr>
          <w:color w:val="231F20"/>
        </w:rPr>
        <w:t>buena</w:t>
      </w:r>
      <w:r>
        <w:rPr>
          <w:color w:val="231F20"/>
          <w:spacing w:val="-7"/>
        </w:rPr>
        <w:t> </w:t>
      </w:r>
      <w:r>
        <w:rPr>
          <w:color w:val="231F20"/>
        </w:rPr>
        <w:t>cantidad</w:t>
      </w:r>
      <w:r>
        <w:rPr>
          <w:color w:val="231F20"/>
          <w:spacing w:val="-7"/>
        </w:rPr>
        <w:t> </w:t>
      </w:r>
      <w:r>
        <w:rPr>
          <w:color w:val="231F20"/>
        </w:rPr>
        <w:t>de</w:t>
      </w:r>
      <w:r>
        <w:rPr>
          <w:color w:val="231F20"/>
          <w:spacing w:val="-7"/>
        </w:rPr>
        <w:t> </w:t>
      </w:r>
      <w:r>
        <w:rPr>
          <w:color w:val="231F20"/>
        </w:rPr>
        <w:t>cosas</w:t>
      </w:r>
      <w:r>
        <w:rPr>
          <w:color w:val="231F20"/>
          <w:spacing w:val="-7"/>
        </w:rPr>
        <w:t> </w:t>
      </w:r>
      <w:r>
        <w:rPr>
          <w:color w:val="231F20"/>
        </w:rPr>
        <w:t>sobre</w:t>
      </w:r>
      <w:r>
        <w:rPr>
          <w:color w:val="231F20"/>
          <w:spacing w:val="-7"/>
        </w:rPr>
        <w:t> </w:t>
      </w:r>
      <w:r>
        <w:rPr>
          <w:color w:val="231F20"/>
        </w:rPr>
        <w:t>aquello</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nada se</w:t>
      </w:r>
      <w:r>
        <w:rPr>
          <w:color w:val="231F20"/>
          <w:spacing w:val="-23"/>
        </w:rPr>
        <w:t> </w:t>
      </w:r>
      <w:r>
        <w:rPr>
          <w:color w:val="231F20"/>
        </w:rPr>
        <w:t>puede</w:t>
      </w:r>
      <w:r>
        <w:rPr>
          <w:color w:val="231F20"/>
          <w:spacing w:val="-23"/>
        </w:rPr>
        <w:t> </w:t>
      </w:r>
      <w:r>
        <w:rPr>
          <w:color w:val="231F20"/>
        </w:rPr>
        <w:t>decir”.</w:t>
      </w:r>
      <w:r>
        <w:rPr>
          <w:color w:val="231F20"/>
          <w:position w:val="8"/>
          <w:sz w:val="13"/>
        </w:rPr>
        <w:t>161</w:t>
      </w:r>
      <w:r>
        <w:rPr>
          <w:color w:val="231F20"/>
          <w:spacing w:val="2"/>
          <w:position w:val="8"/>
          <w:sz w:val="13"/>
        </w:rPr>
        <w:t> </w:t>
      </w:r>
      <w:r>
        <w:rPr>
          <w:color w:val="231F20"/>
        </w:rPr>
        <w:t>En</w:t>
      </w:r>
      <w:r>
        <w:rPr>
          <w:color w:val="231F20"/>
          <w:spacing w:val="-23"/>
        </w:rPr>
        <w:t> </w:t>
      </w:r>
      <w:r>
        <w:rPr>
          <w:color w:val="231F20"/>
        </w:rPr>
        <w:t>términos</w:t>
      </w:r>
      <w:r>
        <w:rPr>
          <w:color w:val="231F20"/>
          <w:spacing w:val="-23"/>
        </w:rPr>
        <w:t> </w:t>
      </w:r>
      <w:r>
        <w:rPr>
          <w:color w:val="231F20"/>
        </w:rPr>
        <w:t>del</w:t>
      </w:r>
      <w:r>
        <w:rPr>
          <w:color w:val="231F20"/>
          <w:spacing w:val="-23"/>
        </w:rPr>
        <w:t> </w:t>
      </w:r>
      <w:r>
        <w:rPr>
          <w:color w:val="231F20"/>
        </w:rPr>
        <w:t>propio</w:t>
      </w:r>
      <w:r>
        <w:rPr>
          <w:color w:val="231F20"/>
          <w:spacing w:val="-25"/>
        </w:rPr>
        <w:t> </w:t>
      </w:r>
      <w:r>
        <w:rPr>
          <w:color w:val="231F20"/>
        </w:rPr>
        <w:t>Wittgenstein,</w:t>
      </w:r>
      <w:r>
        <w:rPr>
          <w:color w:val="231F20"/>
          <w:spacing w:val="-23"/>
        </w:rPr>
        <w:t> </w:t>
      </w:r>
      <w:r>
        <w:rPr>
          <w:color w:val="231F20"/>
        </w:rPr>
        <w:t>sucede</w:t>
      </w:r>
      <w:r>
        <w:rPr>
          <w:color w:val="231F20"/>
          <w:spacing w:val="-23"/>
        </w:rPr>
        <w:t> </w:t>
      </w:r>
      <w:r>
        <w:rPr>
          <w:color w:val="231F20"/>
        </w:rPr>
        <w:t>que su</w:t>
      </w:r>
      <w:r>
        <w:rPr>
          <w:color w:val="231F20"/>
          <w:spacing w:val="-20"/>
        </w:rPr>
        <w:t> </w:t>
      </w:r>
      <w:r>
        <w:rPr>
          <w:i/>
          <w:color w:val="231F20"/>
          <w:spacing w:val="-4"/>
        </w:rPr>
        <w:t>Tractatus</w:t>
      </w:r>
      <w:r>
        <w:rPr>
          <w:i/>
          <w:color w:val="231F20"/>
          <w:spacing w:val="-20"/>
        </w:rPr>
        <w:t> </w:t>
      </w:r>
      <w:r>
        <w:rPr>
          <w:color w:val="231F20"/>
        </w:rPr>
        <w:t>pone</w:t>
      </w:r>
      <w:r>
        <w:rPr>
          <w:color w:val="231F20"/>
          <w:spacing w:val="-20"/>
        </w:rPr>
        <w:t> </w:t>
      </w:r>
      <w:r>
        <w:rPr>
          <w:color w:val="231F20"/>
        </w:rPr>
        <w:t>en</w:t>
      </w:r>
      <w:r>
        <w:rPr>
          <w:color w:val="231F20"/>
          <w:spacing w:val="-20"/>
        </w:rPr>
        <w:t> </w:t>
      </w:r>
      <w:r>
        <w:rPr>
          <w:color w:val="231F20"/>
        </w:rPr>
        <w:t>juego</w:t>
      </w:r>
      <w:r>
        <w:rPr>
          <w:color w:val="231F20"/>
          <w:spacing w:val="-20"/>
        </w:rPr>
        <w:t> </w:t>
      </w:r>
      <w:r>
        <w:rPr>
          <w:color w:val="231F20"/>
        </w:rPr>
        <w:t>el</w:t>
      </w:r>
      <w:r>
        <w:rPr>
          <w:color w:val="231F20"/>
          <w:spacing w:val="-20"/>
        </w:rPr>
        <w:t> </w:t>
      </w:r>
      <w:r>
        <w:rPr>
          <w:color w:val="231F20"/>
        </w:rPr>
        <w:t>sentido</w:t>
      </w:r>
      <w:r>
        <w:rPr>
          <w:color w:val="231F20"/>
          <w:spacing w:val="-20"/>
        </w:rPr>
        <w:t> </w:t>
      </w:r>
      <w:r>
        <w:rPr>
          <w:color w:val="231F20"/>
        </w:rPr>
        <w:t>de</w:t>
      </w:r>
      <w:r>
        <w:rPr>
          <w:color w:val="231F20"/>
          <w:spacing w:val="-20"/>
        </w:rPr>
        <w:t> </w:t>
      </w:r>
      <w:r>
        <w:rPr>
          <w:color w:val="231F20"/>
        </w:rPr>
        <w:t>no</w:t>
      </w:r>
      <w:r>
        <w:rPr>
          <w:color w:val="231F20"/>
          <w:spacing w:val="-20"/>
        </w:rPr>
        <w:t> </w:t>
      </w:r>
      <w:r>
        <w:rPr>
          <w:color w:val="231F20"/>
          <w:spacing w:val="-3"/>
        </w:rPr>
        <w:t>decir,</w:t>
      </w:r>
      <w:r>
        <w:rPr>
          <w:color w:val="231F20"/>
          <w:spacing w:val="-20"/>
        </w:rPr>
        <w:t> </w:t>
      </w:r>
      <w:r>
        <w:rPr>
          <w:color w:val="231F20"/>
        </w:rPr>
        <w:t>sino</w:t>
      </w:r>
      <w:r>
        <w:rPr>
          <w:color w:val="231F20"/>
          <w:spacing w:val="-20"/>
        </w:rPr>
        <w:t> </w:t>
      </w:r>
      <w:r>
        <w:rPr>
          <w:i/>
          <w:color w:val="231F20"/>
        </w:rPr>
        <w:t>mostrar</w:t>
      </w:r>
      <w:r>
        <w:rPr>
          <w:i/>
          <w:color w:val="231F20"/>
          <w:spacing w:val="-20"/>
        </w:rPr>
        <w:t> </w:t>
      </w:r>
      <w:r>
        <w:rPr>
          <w:color w:val="231F20"/>
        </w:rPr>
        <w:t>en</w:t>
      </w:r>
      <w:r>
        <w:rPr>
          <w:color w:val="231F20"/>
          <w:spacing w:val="-20"/>
        </w:rPr>
        <w:t> </w:t>
      </w:r>
      <w:r>
        <w:rPr>
          <w:color w:val="231F20"/>
        </w:rPr>
        <w:t>el</w:t>
      </w:r>
    </w:p>
    <w:p>
      <w:pPr>
        <w:pStyle w:val="BodyText"/>
        <w:rPr>
          <w:sz w:val="22"/>
        </w:rPr>
      </w:pPr>
    </w:p>
    <w:p>
      <w:pPr>
        <w:pStyle w:val="BodyText"/>
        <w:spacing w:before="9"/>
        <w:rPr>
          <w:sz w:val="29"/>
        </w:rPr>
      </w:pPr>
    </w:p>
    <w:p>
      <w:pPr>
        <w:spacing w:line="278" w:lineRule="auto" w:before="1"/>
        <w:ind w:left="1640" w:right="1701" w:firstLine="360"/>
        <w:jc w:val="both"/>
        <w:rPr>
          <w:sz w:val="18"/>
        </w:rPr>
      </w:pPr>
      <w:r>
        <w:rPr>
          <w:color w:val="231F20"/>
          <w:w w:val="95"/>
          <w:position w:val="6"/>
          <w:sz w:val="10"/>
        </w:rPr>
        <w:t>155</w:t>
      </w:r>
      <w:r>
        <w:rPr>
          <w:color w:val="231F20"/>
          <w:spacing w:val="10"/>
          <w:w w:val="95"/>
          <w:position w:val="6"/>
          <w:sz w:val="10"/>
        </w:rPr>
        <w:t> </w:t>
      </w:r>
      <w:r>
        <w:rPr>
          <w:i/>
          <w:color w:val="231F20"/>
          <w:spacing w:val="-3"/>
          <w:w w:val="95"/>
          <w:sz w:val="18"/>
        </w:rPr>
        <w:t>Tractatus</w:t>
      </w:r>
      <w:r>
        <w:rPr>
          <w:i/>
          <w:color w:val="231F20"/>
          <w:spacing w:val="-9"/>
          <w:w w:val="95"/>
          <w:sz w:val="18"/>
        </w:rPr>
        <w:t> </w:t>
      </w:r>
      <w:r>
        <w:rPr>
          <w:i/>
          <w:color w:val="231F20"/>
          <w:w w:val="95"/>
          <w:sz w:val="18"/>
        </w:rPr>
        <w:t>logico­philosophicus</w:t>
      </w:r>
      <w:r>
        <w:rPr>
          <w:color w:val="231F20"/>
          <w:w w:val="95"/>
          <w:sz w:val="18"/>
        </w:rPr>
        <w:t>,</w:t>
      </w:r>
      <w:r>
        <w:rPr>
          <w:color w:val="231F20"/>
          <w:spacing w:val="-9"/>
          <w:w w:val="95"/>
          <w:sz w:val="18"/>
        </w:rPr>
        <w:t> </w:t>
      </w:r>
      <w:r>
        <w:rPr>
          <w:color w:val="231F20"/>
          <w:w w:val="95"/>
          <w:sz w:val="18"/>
        </w:rPr>
        <w:t>trad.</w:t>
      </w:r>
      <w:r>
        <w:rPr>
          <w:color w:val="231F20"/>
          <w:spacing w:val="-9"/>
          <w:w w:val="95"/>
          <w:sz w:val="18"/>
        </w:rPr>
        <w:t> </w:t>
      </w:r>
      <w:r>
        <w:rPr>
          <w:color w:val="231F20"/>
          <w:w w:val="95"/>
          <w:sz w:val="18"/>
        </w:rPr>
        <w:t>de</w:t>
      </w:r>
      <w:r>
        <w:rPr>
          <w:color w:val="231F20"/>
          <w:spacing w:val="-9"/>
          <w:w w:val="95"/>
          <w:sz w:val="18"/>
        </w:rPr>
        <w:t> </w:t>
      </w:r>
      <w:r>
        <w:rPr>
          <w:color w:val="231F20"/>
          <w:w w:val="95"/>
          <w:sz w:val="18"/>
        </w:rPr>
        <w:t>Jacobo</w:t>
      </w:r>
      <w:r>
        <w:rPr>
          <w:color w:val="231F20"/>
          <w:spacing w:val="-9"/>
          <w:w w:val="95"/>
          <w:sz w:val="18"/>
        </w:rPr>
        <w:t> </w:t>
      </w:r>
      <w:r>
        <w:rPr>
          <w:color w:val="231F20"/>
          <w:w w:val="95"/>
          <w:sz w:val="18"/>
        </w:rPr>
        <w:t>Muñoz</w:t>
      </w:r>
      <w:r>
        <w:rPr>
          <w:color w:val="231F20"/>
          <w:spacing w:val="-9"/>
          <w:w w:val="95"/>
          <w:sz w:val="18"/>
        </w:rPr>
        <w:t> </w:t>
      </w:r>
      <w:r>
        <w:rPr>
          <w:color w:val="231F20"/>
          <w:w w:val="95"/>
          <w:sz w:val="18"/>
        </w:rPr>
        <w:t>e</w:t>
      </w:r>
      <w:r>
        <w:rPr>
          <w:color w:val="231F20"/>
          <w:spacing w:val="-9"/>
          <w:w w:val="95"/>
          <w:sz w:val="18"/>
        </w:rPr>
        <w:t> </w:t>
      </w:r>
      <w:r>
        <w:rPr>
          <w:color w:val="231F20"/>
          <w:w w:val="95"/>
          <w:sz w:val="18"/>
        </w:rPr>
        <w:t>Isidoro</w:t>
      </w:r>
      <w:r>
        <w:rPr>
          <w:color w:val="231F20"/>
          <w:spacing w:val="-9"/>
          <w:w w:val="95"/>
          <w:sz w:val="18"/>
        </w:rPr>
        <w:t> </w:t>
      </w:r>
      <w:r>
        <w:rPr>
          <w:color w:val="231F20"/>
          <w:w w:val="95"/>
          <w:sz w:val="18"/>
        </w:rPr>
        <w:t>Reguera,</w:t>
      </w:r>
      <w:r>
        <w:rPr>
          <w:color w:val="231F20"/>
          <w:spacing w:val="-9"/>
          <w:w w:val="95"/>
          <w:sz w:val="18"/>
        </w:rPr>
        <w:t> </w:t>
      </w:r>
      <w:r>
        <w:rPr>
          <w:color w:val="231F20"/>
          <w:w w:val="95"/>
          <w:sz w:val="18"/>
        </w:rPr>
        <w:t>Alian- </w:t>
      </w:r>
      <w:r>
        <w:rPr>
          <w:color w:val="231F20"/>
          <w:sz w:val="18"/>
        </w:rPr>
        <w:t>za, Madrid, 1999, p.</w:t>
      </w:r>
      <w:r>
        <w:rPr>
          <w:color w:val="231F20"/>
          <w:spacing w:val="-28"/>
          <w:sz w:val="18"/>
        </w:rPr>
        <w:t> </w:t>
      </w:r>
      <w:r>
        <w:rPr>
          <w:color w:val="231F20"/>
          <w:sz w:val="18"/>
        </w:rPr>
        <w:t>11.</w:t>
      </w:r>
    </w:p>
    <w:p>
      <w:pPr>
        <w:spacing w:line="278" w:lineRule="auto" w:before="1"/>
        <w:ind w:left="1640" w:right="1701" w:firstLine="360"/>
        <w:jc w:val="both"/>
        <w:rPr>
          <w:sz w:val="18"/>
        </w:rPr>
      </w:pPr>
      <w:r>
        <w:rPr>
          <w:color w:val="231F20"/>
          <w:w w:val="95"/>
          <w:position w:val="6"/>
          <w:sz w:val="10"/>
        </w:rPr>
        <w:t>156 </w:t>
      </w:r>
      <w:r>
        <w:rPr>
          <w:color w:val="231F20"/>
          <w:w w:val="95"/>
          <w:sz w:val="18"/>
        </w:rPr>
        <w:t>El análisis que elabora Wittgenstein reconoce que aquellas proposiciones</w:t>
      </w:r>
      <w:r>
        <w:rPr>
          <w:color w:val="231F20"/>
          <w:spacing w:val="-26"/>
          <w:w w:val="95"/>
          <w:sz w:val="18"/>
        </w:rPr>
        <w:t> </w:t>
      </w:r>
      <w:r>
        <w:rPr>
          <w:color w:val="231F20"/>
          <w:w w:val="95"/>
          <w:sz w:val="18"/>
        </w:rPr>
        <w:t>filosó- </w:t>
      </w:r>
      <w:r>
        <w:rPr>
          <w:color w:val="231F20"/>
          <w:sz w:val="18"/>
        </w:rPr>
        <w:t>ficas</w:t>
      </w:r>
      <w:r>
        <w:rPr>
          <w:color w:val="231F20"/>
          <w:spacing w:val="-18"/>
          <w:sz w:val="18"/>
        </w:rPr>
        <w:t> </w:t>
      </w:r>
      <w:r>
        <w:rPr>
          <w:color w:val="231F20"/>
          <w:sz w:val="18"/>
        </w:rPr>
        <w:t>que</w:t>
      </w:r>
      <w:r>
        <w:rPr>
          <w:color w:val="231F20"/>
          <w:spacing w:val="-18"/>
          <w:sz w:val="18"/>
        </w:rPr>
        <w:t> </w:t>
      </w:r>
      <w:r>
        <w:rPr>
          <w:color w:val="231F20"/>
          <w:sz w:val="18"/>
        </w:rPr>
        <w:t>convocan</w:t>
      </w:r>
      <w:r>
        <w:rPr>
          <w:color w:val="231F20"/>
          <w:spacing w:val="-18"/>
          <w:sz w:val="18"/>
        </w:rPr>
        <w:t> </w:t>
      </w:r>
      <w:r>
        <w:rPr>
          <w:color w:val="231F20"/>
          <w:sz w:val="18"/>
        </w:rPr>
        <w:t>o</w:t>
      </w:r>
      <w:r>
        <w:rPr>
          <w:color w:val="231F20"/>
          <w:spacing w:val="-18"/>
          <w:sz w:val="18"/>
        </w:rPr>
        <w:t> </w:t>
      </w:r>
      <w:r>
        <w:rPr>
          <w:color w:val="231F20"/>
          <w:sz w:val="18"/>
        </w:rPr>
        <w:t>tratan</w:t>
      </w:r>
      <w:r>
        <w:rPr>
          <w:color w:val="231F20"/>
          <w:spacing w:val="-18"/>
          <w:sz w:val="18"/>
        </w:rPr>
        <w:t> </w:t>
      </w:r>
      <w:r>
        <w:rPr>
          <w:color w:val="231F20"/>
          <w:sz w:val="18"/>
        </w:rPr>
        <w:t>de</w:t>
      </w:r>
      <w:r>
        <w:rPr>
          <w:color w:val="231F20"/>
          <w:spacing w:val="-18"/>
          <w:sz w:val="18"/>
        </w:rPr>
        <w:t> </w:t>
      </w:r>
      <w:r>
        <w:rPr>
          <w:color w:val="231F20"/>
          <w:sz w:val="18"/>
        </w:rPr>
        <w:t>explicar</w:t>
      </w:r>
      <w:r>
        <w:rPr>
          <w:color w:val="231F20"/>
          <w:spacing w:val="-18"/>
          <w:sz w:val="18"/>
        </w:rPr>
        <w:t> </w:t>
      </w:r>
      <w:r>
        <w:rPr>
          <w:color w:val="231F20"/>
          <w:sz w:val="18"/>
        </w:rPr>
        <w:t>elementos</w:t>
      </w:r>
      <w:r>
        <w:rPr>
          <w:color w:val="231F20"/>
          <w:spacing w:val="-18"/>
          <w:sz w:val="18"/>
        </w:rPr>
        <w:t> </w:t>
      </w:r>
      <w:r>
        <w:rPr>
          <w:color w:val="231F20"/>
          <w:sz w:val="18"/>
        </w:rPr>
        <w:t>cuyo</w:t>
      </w:r>
      <w:r>
        <w:rPr>
          <w:color w:val="231F20"/>
          <w:spacing w:val="-18"/>
          <w:sz w:val="18"/>
        </w:rPr>
        <w:t> </w:t>
      </w:r>
      <w:r>
        <w:rPr>
          <w:color w:val="231F20"/>
          <w:sz w:val="18"/>
        </w:rPr>
        <w:t>significado</w:t>
      </w:r>
      <w:r>
        <w:rPr>
          <w:color w:val="231F20"/>
          <w:spacing w:val="-18"/>
          <w:sz w:val="18"/>
        </w:rPr>
        <w:t> </w:t>
      </w:r>
      <w:r>
        <w:rPr>
          <w:color w:val="231F20"/>
          <w:sz w:val="18"/>
        </w:rPr>
        <w:t>no</w:t>
      </w:r>
      <w:r>
        <w:rPr>
          <w:color w:val="231F20"/>
          <w:spacing w:val="-18"/>
          <w:sz w:val="18"/>
        </w:rPr>
        <w:t> </w:t>
      </w:r>
      <w:r>
        <w:rPr>
          <w:color w:val="231F20"/>
          <w:sz w:val="18"/>
        </w:rPr>
        <w:t>es</w:t>
      </w:r>
      <w:r>
        <w:rPr>
          <w:color w:val="231F20"/>
          <w:spacing w:val="-18"/>
          <w:sz w:val="18"/>
        </w:rPr>
        <w:t> </w:t>
      </w:r>
      <w:r>
        <w:rPr>
          <w:color w:val="231F20"/>
          <w:sz w:val="18"/>
        </w:rPr>
        <w:t>definitivo,</w:t>
      </w:r>
      <w:r>
        <w:rPr>
          <w:color w:val="231F20"/>
          <w:spacing w:val="-18"/>
          <w:sz w:val="18"/>
        </w:rPr>
        <w:t> </w:t>
      </w:r>
      <w:r>
        <w:rPr>
          <w:color w:val="231F20"/>
          <w:sz w:val="18"/>
        </w:rPr>
        <w:t>es decir,</w:t>
      </w:r>
      <w:r>
        <w:rPr>
          <w:color w:val="231F20"/>
          <w:spacing w:val="-27"/>
          <w:sz w:val="18"/>
        </w:rPr>
        <w:t> </w:t>
      </w:r>
      <w:r>
        <w:rPr>
          <w:color w:val="231F20"/>
          <w:sz w:val="18"/>
        </w:rPr>
        <w:t>que</w:t>
      </w:r>
      <w:r>
        <w:rPr>
          <w:color w:val="231F20"/>
          <w:spacing w:val="-27"/>
          <w:sz w:val="18"/>
        </w:rPr>
        <w:t> </w:t>
      </w:r>
      <w:r>
        <w:rPr>
          <w:color w:val="231F20"/>
          <w:sz w:val="18"/>
        </w:rPr>
        <w:t>no</w:t>
      </w:r>
      <w:r>
        <w:rPr>
          <w:color w:val="231F20"/>
          <w:spacing w:val="-27"/>
          <w:sz w:val="18"/>
        </w:rPr>
        <w:t> </w:t>
      </w:r>
      <w:r>
        <w:rPr>
          <w:color w:val="231F20"/>
          <w:sz w:val="18"/>
        </w:rPr>
        <w:t>son</w:t>
      </w:r>
      <w:r>
        <w:rPr>
          <w:color w:val="231F20"/>
          <w:spacing w:val="-27"/>
          <w:sz w:val="18"/>
        </w:rPr>
        <w:t> </w:t>
      </w:r>
      <w:r>
        <w:rPr>
          <w:color w:val="231F20"/>
          <w:sz w:val="18"/>
        </w:rPr>
        <w:t>verificables</w:t>
      </w:r>
      <w:r>
        <w:rPr>
          <w:color w:val="231F20"/>
          <w:spacing w:val="-27"/>
          <w:sz w:val="18"/>
        </w:rPr>
        <w:t> </w:t>
      </w:r>
      <w:r>
        <w:rPr>
          <w:color w:val="231F20"/>
          <w:sz w:val="18"/>
        </w:rPr>
        <w:t>en</w:t>
      </w:r>
      <w:r>
        <w:rPr>
          <w:color w:val="231F20"/>
          <w:spacing w:val="-27"/>
          <w:sz w:val="18"/>
        </w:rPr>
        <w:t> </w:t>
      </w:r>
      <w:r>
        <w:rPr>
          <w:color w:val="231F20"/>
          <w:sz w:val="18"/>
        </w:rPr>
        <w:t>el</w:t>
      </w:r>
      <w:r>
        <w:rPr>
          <w:color w:val="231F20"/>
          <w:spacing w:val="-27"/>
          <w:sz w:val="18"/>
        </w:rPr>
        <w:t> </w:t>
      </w:r>
      <w:r>
        <w:rPr>
          <w:color w:val="231F20"/>
          <w:sz w:val="18"/>
        </w:rPr>
        <w:t>mundo,</w:t>
      </w:r>
      <w:r>
        <w:rPr>
          <w:color w:val="231F20"/>
          <w:spacing w:val="-27"/>
          <w:sz w:val="18"/>
        </w:rPr>
        <w:t> </w:t>
      </w:r>
      <w:r>
        <w:rPr>
          <w:color w:val="231F20"/>
          <w:sz w:val="18"/>
        </w:rPr>
        <w:t>carecen</w:t>
      </w:r>
      <w:r>
        <w:rPr>
          <w:color w:val="231F20"/>
          <w:spacing w:val="-27"/>
          <w:sz w:val="18"/>
        </w:rPr>
        <w:t> </w:t>
      </w:r>
      <w:r>
        <w:rPr>
          <w:color w:val="231F20"/>
          <w:sz w:val="18"/>
        </w:rPr>
        <w:t>de</w:t>
      </w:r>
      <w:r>
        <w:rPr>
          <w:color w:val="231F20"/>
          <w:spacing w:val="-27"/>
          <w:sz w:val="18"/>
        </w:rPr>
        <w:t> </w:t>
      </w:r>
      <w:r>
        <w:rPr>
          <w:i/>
          <w:color w:val="231F20"/>
          <w:sz w:val="18"/>
        </w:rPr>
        <w:t>forma</w:t>
      </w:r>
      <w:r>
        <w:rPr>
          <w:i/>
          <w:color w:val="231F20"/>
          <w:spacing w:val="-27"/>
          <w:sz w:val="18"/>
        </w:rPr>
        <w:t> </w:t>
      </w:r>
      <w:r>
        <w:rPr>
          <w:i/>
          <w:color w:val="231F20"/>
          <w:sz w:val="18"/>
        </w:rPr>
        <w:t>lógica</w:t>
      </w:r>
      <w:r>
        <w:rPr>
          <w:color w:val="231F20"/>
          <w:sz w:val="18"/>
        </w:rPr>
        <w:t>.</w:t>
      </w:r>
    </w:p>
    <w:p>
      <w:pPr>
        <w:spacing w:before="1"/>
        <w:ind w:left="2000" w:right="2265" w:firstLine="0"/>
        <w:jc w:val="left"/>
        <w:rPr>
          <w:sz w:val="18"/>
        </w:rPr>
      </w:pPr>
      <w:r>
        <w:rPr>
          <w:color w:val="231F20"/>
          <w:position w:val="6"/>
          <w:sz w:val="10"/>
        </w:rPr>
        <w:t>157  </w:t>
      </w:r>
      <w:r>
        <w:rPr>
          <w:i/>
          <w:color w:val="231F20"/>
          <w:sz w:val="18"/>
        </w:rPr>
        <w:t>Ibid.</w:t>
      </w:r>
      <w:r>
        <w:rPr>
          <w:color w:val="231F20"/>
          <w:sz w:val="18"/>
        </w:rPr>
        <w:t>, p. 183.</w:t>
      </w:r>
    </w:p>
    <w:p>
      <w:pPr>
        <w:spacing w:before="33"/>
        <w:ind w:left="2000" w:right="2265" w:firstLine="0"/>
        <w:jc w:val="left"/>
        <w:rPr>
          <w:i/>
          <w:sz w:val="18"/>
        </w:rPr>
      </w:pPr>
      <w:r>
        <w:rPr>
          <w:color w:val="231F20"/>
          <w:sz w:val="10"/>
        </w:rPr>
        <w:t>158 </w:t>
      </w:r>
      <w:r>
        <w:rPr>
          <w:i/>
          <w:color w:val="231F20"/>
          <w:position w:val="-5"/>
          <w:sz w:val="18"/>
        </w:rPr>
        <w:t>Id.</w:t>
      </w:r>
    </w:p>
    <w:p>
      <w:pPr>
        <w:spacing w:before="33"/>
        <w:ind w:left="2000" w:right="2265" w:firstLine="0"/>
        <w:jc w:val="left"/>
        <w:rPr>
          <w:sz w:val="18"/>
        </w:rPr>
      </w:pPr>
      <w:r>
        <w:rPr>
          <w:color w:val="231F20"/>
          <w:position w:val="6"/>
          <w:sz w:val="10"/>
        </w:rPr>
        <w:t>159  </w:t>
      </w:r>
      <w:r>
        <w:rPr>
          <w:i/>
          <w:color w:val="231F20"/>
          <w:sz w:val="18"/>
        </w:rPr>
        <w:t>Ibid.</w:t>
      </w:r>
      <w:r>
        <w:rPr>
          <w:color w:val="231F20"/>
          <w:sz w:val="18"/>
        </w:rPr>
        <w:t>, p. 181.</w:t>
      </w:r>
    </w:p>
    <w:p>
      <w:pPr>
        <w:spacing w:before="33"/>
        <w:ind w:left="2000" w:right="2265" w:firstLine="0"/>
        <w:jc w:val="left"/>
        <w:rPr>
          <w:i/>
          <w:sz w:val="18"/>
        </w:rPr>
      </w:pPr>
      <w:r>
        <w:rPr>
          <w:color w:val="231F20"/>
          <w:position w:val="6"/>
          <w:sz w:val="10"/>
        </w:rPr>
        <w:t>160  </w:t>
      </w:r>
      <w:r>
        <w:rPr>
          <w:i/>
          <w:color w:val="231F20"/>
          <w:sz w:val="18"/>
        </w:rPr>
        <w:t>Ibid.</w:t>
      </w:r>
      <w:r>
        <w:rPr>
          <w:color w:val="231F20"/>
          <w:sz w:val="18"/>
        </w:rPr>
        <w:t>, p. 183</w:t>
      </w:r>
      <w:r>
        <w:rPr>
          <w:i/>
          <w:color w:val="231F20"/>
          <w:sz w:val="18"/>
        </w:rPr>
        <w:t>.</w:t>
      </w:r>
    </w:p>
    <w:p>
      <w:pPr>
        <w:spacing w:before="33"/>
        <w:ind w:left="2000" w:right="0" w:firstLine="0"/>
        <w:jc w:val="left"/>
        <w:rPr>
          <w:sz w:val="18"/>
        </w:rPr>
      </w:pPr>
      <w:r>
        <w:rPr>
          <w:color w:val="231F20"/>
          <w:w w:val="95"/>
          <w:position w:val="6"/>
          <w:sz w:val="10"/>
        </w:rPr>
        <w:t>161 </w:t>
      </w:r>
      <w:r>
        <w:rPr>
          <w:color w:val="231F20"/>
          <w:w w:val="95"/>
          <w:sz w:val="18"/>
        </w:rPr>
        <w:t>“Introducción de B. Russell al </w:t>
      </w:r>
      <w:r>
        <w:rPr>
          <w:i/>
          <w:color w:val="231F20"/>
          <w:w w:val="95"/>
          <w:sz w:val="18"/>
        </w:rPr>
        <w:t>Tractatus</w:t>
      </w:r>
      <w:r>
        <w:rPr>
          <w:color w:val="231F20"/>
          <w:w w:val="95"/>
          <w:sz w:val="18"/>
        </w:rPr>
        <w:t>”, en Ludwig Wittgenstein, </w:t>
      </w:r>
      <w:r>
        <w:rPr>
          <w:i/>
          <w:color w:val="231F20"/>
          <w:w w:val="95"/>
          <w:sz w:val="18"/>
        </w:rPr>
        <w:t>op. cit., </w:t>
      </w:r>
      <w:r>
        <w:rPr>
          <w:color w:val="231F20"/>
          <w:w w:val="95"/>
          <w:sz w:val="18"/>
        </w:rPr>
        <w:t>p. 196.</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230    </w:t>
      </w:r>
      <w:r>
        <w:rPr>
          <w:color w:val="231F20"/>
          <w:sz w:val="14"/>
        </w:rPr>
        <w:t>CLAUDIA L. GUTIÉRREZ PIÑA</w:t>
      </w:r>
    </w:p>
    <w:p>
      <w:pPr>
        <w:pStyle w:val="BodyText"/>
        <w:rPr>
          <w:sz w:val="20"/>
        </w:rPr>
      </w:pPr>
    </w:p>
    <w:p>
      <w:pPr>
        <w:pStyle w:val="BodyText"/>
        <w:spacing w:line="271" w:lineRule="auto"/>
        <w:ind w:left="1703" w:right="1637"/>
        <w:jc w:val="both"/>
        <w:rPr>
          <w:sz w:val="13"/>
        </w:rPr>
      </w:pPr>
      <w:r>
        <w:rPr>
          <w:color w:val="231F20"/>
        </w:rPr>
        <w:t>silencio.</w:t>
      </w:r>
      <w:r>
        <w:rPr>
          <w:color w:val="231F20"/>
          <w:spacing w:val="-22"/>
        </w:rPr>
        <w:t> </w:t>
      </w:r>
      <w:r>
        <w:rPr>
          <w:color w:val="231F20"/>
        </w:rPr>
        <w:t>En</w:t>
      </w:r>
      <w:r>
        <w:rPr>
          <w:color w:val="231F20"/>
          <w:spacing w:val="-22"/>
        </w:rPr>
        <w:t> </w:t>
      </w:r>
      <w:r>
        <w:rPr>
          <w:color w:val="231F20"/>
        </w:rPr>
        <w:t>carta</w:t>
      </w:r>
      <w:r>
        <w:rPr>
          <w:color w:val="231F20"/>
          <w:spacing w:val="-22"/>
        </w:rPr>
        <w:t> </w:t>
      </w:r>
      <w:r>
        <w:rPr>
          <w:color w:val="231F20"/>
        </w:rPr>
        <w:t>dirigida</w:t>
      </w:r>
      <w:r>
        <w:rPr>
          <w:color w:val="231F20"/>
          <w:spacing w:val="-22"/>
        </w:rPr>
        <w:t> </w:t>
      </w:r>
      <w:r>
        <w:rPr>
          <w:color w:val="231F20"/>
        </w:rPr>
        <w:t>a</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sus</w:t>
      </w:r>
      <w:r>
        <w:rPr>
          <w:color w:val="231F20"/>
          <w:spacing w:val="-22"/>
        </w:rPr>
        <w:t> </w:t>
      </w:r>
      <w:r>
        <w:rPr>
          <w:color w:val="231F20"/>
        </w:rPr>
        <w:t>editores,</w:t>
      </w:r>
      <w:r>
        <w:rPr>
          <w:color w:val="231F20"/>
          <w:spacing w:val="-22"/>
        </w:rPr>
        <w:t> </w:t>
      </w:r>
      <w:r>
        <w:rPr>
          <w:color w:val="231F20"/>
        </w:rPr>
        <w:t>el</w:t>
      </w:r>
      <w:r>
        <w:rPr>
          <w:color w:val="231F20"/>
          <w:spacing w:val="-22"/>
        </w:rPr>
        <w:t> </w:t>
      </w:r>
      <w:r>
        <w:rPr>
          <w:color w:val="231F20"/>
        </w:rPr>
        <w:t>filósofo</w:t>
      </w:r>
      <w:r>
        <w:rPr>
          <w:color w:val="231F20"/>
          <w:spacing w:val="-22"/>
        </w:rPr>
        <w:t> </w:t>
      </w:r>
      <w:r>
        <w:rPr>
          <w:color w:val="231F20"/>
        </w:rPr>
        <w:t>acota</w:t>
      </w:r>
      <w:r>
        <w:rPr>
          <w:color w:val="231F20"/>
          <w:spacing w:val="-22"/>
        </w:rPr>
        <w:t> </w:t>
      </w:r>
      <w:r>
        <w:rPr>
          <w:color w:val="231F20"/>
        </w:rPr>
        <w:t>los contenidos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obra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siguiente</w:t>
      </w:r>
      <w:r>
        <w:rPr>
          <w:color w:val="231F20"/>
          <w:spacing w:val="-6"/>
        </w:rPr>
        <w:t> </w:t>
      </w:r>
      <w:r>
        <w:rPr>
          <w:color w:val="231F20"/>
        </w:rPr>
        <w:t>forma:</w:t>
      </w:r>
      <w:r>
        <w:rPr>
          <w:color w:val="231F20"/>
          <w:spacing w:val="-6"/>
        </w:rPr>
        <w:t> </w:t>
      </w:r>
      <w:r>
        <w:rPr>
          <w:color w:val="231F20"/>
          <w:spacing w:val="-5"/>
        </w:rPr>
        <w:t>“mi</w:t>
      </w:r>
      <w:r>
        <w:rPr>
          <w:color w:val="231F20"/>
          <w:spacing w:val="-6"/>
        </w:rPr>
        <w:t> </w:t>
      </w:r>
      <w:r>
        <w:rPr>
          <w:color w:val="231F20"/>
        </w:rPr>
        <w:t>obra</w:t>
      </w:r>
      <w:r>
        <w:rPr>
          <w:color w:val="231F20"/>
          <w:spacing w:val="-6"/>
        </w:rPr>
        <w:t> </w:t>
      </w:r>
      <w:r>
        <w:rPr>
          <w:color w:val="231F20"/>
        </w:rPr>
        <w:t>se</w:t>
      </w:r>
      <w:r>
        <w:rPr>
          <w:color w:val="231F20"/>
          <w:spacing w:val="-6"/>
        </w:rPr>
        <w:t> </w:t>
      </w:r>
      <w:r>
        <w:rPr>
          <w:color w:val="231F20"/>
        </w:rPr>
        <w:t>compone de dos partes: de la que aquí aparece, y de todo aquello que </w:t>
      </w:r>
      <w:r>
        <w:rPr>
          <w:i/>
          <w:color w:val="231F20"/>
        </w:rPr>
        <w:t>no</w:t>
      </w:r>
      <w:r>
        <w:rPr>
          <w:i/>
          <w:color w:val="231F20"/>
          <w:spacing w:val="-24"/>
        </w:rPr>
        <w:t> </w:t>
      </w:r>
      <w:r>
        <w:rPr>
          <w:color w:val="231F20"/>
        </w:rPr>
        <w:t>he escrito.</w:t>
      </w:r>
      <w:r>
        <w:rPr>
          <w:color w:val="231F20"/>
          <w:spacing w:val="-39"/>
        </w:rPr>
        <w:t> </w:t>
      </w:r>
      <w:r>
        <w:rPr>
          <w:color w:val="231F20"/>
        </w:rPr>
        <w:t>Y</w:t>
      </w:r>
      <w:r>
        <w:rPr>
          <w:color w:val="231F20"/>
          <w:spacing w:val="-38"/>
        </w:rPr>
        <w:t> </w:t>
      </w:r>
      <w:r>
        <w:rPr>
          <w:color w:val="231F20"/>
        </w:rPr>
        <w:t>precisamente</w:t>
      </w:r>
      <w:r>
        <w:rPr>
          <w:color w:val="231F20"/>
          <w:spacing w:val="-38"/>
        </w:rPr>
        <w:t> </w:t>
      </w:r>
      <w:r>
        <w:rPr>
          <w:color w:val="231F20"/>
        </w:rPr>
        <w:t>esta</w:t>
      </w:r>
      <w:r>
        <w:rPr>
          <w:color w:val="231F20"/>
          <w:spacing w:val="-38"/>
        </w:rPr>
        <w:t> </w:t>
      </w:r>
      <w:r>
        <w:rPr>
          <w:color w:val="231F20"/>
        </w:rPr>
        <w:t>segunda</w:t>
      </w:r>
      <w:r>
        <w:rPr>
          <w:color w:val="231F20"/>
          <w:spacing w:val="-38"/>
        </w:rPr>
        <w:t> </w:t>
      </w:r>
      <w:r>
        <w:rPr>
          <w:color w:val="231F20"/>
        </w:rPr>
        <w:t>es</w:t>
      </w:r>
      <w:r>
        <w:rPr>
          <w:color w:val="231F20"/>
          <w:spacing w:val="-38"/>
        </w:rPr>
        <w:t> </w:t>
      </w:r>
      <w:r>
        <w:rPr>
          <w:color w:val="231F20"/>
        </w:rPr>
        <w:t>la</w:t>
      </w:r>
      <w:r>
        <w:rPr>
          <w:color w:val="231F20"/>
          <w:spacing w:val="-38"/>
        </w:rPr>
        <w:t> </w:t>
      </w:r>
      <w:r>
        <w:rPr>
          <w:color w:val="231F20"/>
        </w:rPr>
        <w:t>importante”.</w:t>
      </w:r>
      <w:r>
        <w:rPr>
          <w:color w:val="231F20"/>
          <w:position w:val="8"/>
          <w:sz w:val="13"/>
        </w:rPr>
        <w:t>162</w:t>
      </w:r>
    </w:p>
    <w:p>
      <w:pPr>
        <w:pStyle w:val="BodyText"/>
        <w:spacing w:line="271" w:lineRule="auto" w:before="2"/>
        <w:ind w:left="1703" w:right="1637" w:firstLine="360"/>
        <w:jc w:val="both"/>
      </w:pPr>
      <w:r>
        <w:rPr/>
        <w:drawing>
          <wp:anchor distT="0" distB="0" distL="0" distR="0" allowOverlap="1" layoutInCell="1" locked="0" behindDoc="0" simplePos="0" relativeHeight="12808">
            <wp:simplePos x="0" y="0"/>
            <wp:positionH relativeFrom="page">
              <wp:posOffset>17462</wp:posOffset>
            </wp:positionH>
            <wp:positionV relativeFrom="paragraph">
              <wp:posOffset>2157957</wp:posOffset>
            </wp:positionV>
            <wp:extent cx="155575" cy="155575"/>
            <wp:effectExtent l="0" t="0" r="0" b="0"/>
            <wp:wrapNone/>
            <wp:docPr id="1029" name="image3.png" descr=""/>
            <wp:cNvGraphicFramePr>
              <a:graphicFrameLocks noChangeAspect="1"/>
            </wp:cNvGraphicFramePr>
            <a:graphic>
              <a:graphicData uri="http://schemas.openxmlformats.org/drawingml/2006/picture">
                <pic:pic>
                  <pic:nvPicPr>
                    <pic:cNvPr id="103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32">
            <wp:simplePos x="0" y="0"/>
            <wp:positionH relativeFrom="page">
              <wp:posOffset>5760361</wp:posOffset>
            </wp:positionH>
            <wp:positionV relativeFrom="paragraph">
              <wp:posOffset>2157957</wp:posOffset>
            </wp:positionV>
            <wp:extent cx="155575" cy="155575"/>
            <wp:effectExtent l="0" t="0" r="0" b="0"/>
            <wp:wrapNone/>
            <wp:docPr id="1031" name="image3.png" descr=""/>
            <wp:cNvGraphicFramePr>
              <a:graphicFrameLocks noChangeAspect="1"/>
            </wp:cNvGraphicFramePr>
            <a:graphic>
              <a:graphicData uri="http://schemas.openxmlformats.org/drawingml/2006/picture">
                <pic:pic>
                  <pic:nvPicPr>
                    <pic:cNvPr id="103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Parece </w:t>
      </w:r>
      <w:r>
        <w:rPr>
          <w:color w:val="231F20"/>
        </w:rPr>
        <w:t>claro que esta suerte de </w:t>
      </w:r>
      <w:r>
        <w:rPr>
          <w:color w:val="231F20"/>
          <w:spacing w:val="-4"/>
        </w:rPr>
        <w:t>“paradoja” </w:t>
      </w:r>
      <w:r>
        <w:rPr>
          <w:color w:val="231F20"/>
        </w:rPr>
        <w:t>que estructura al </w:t>
      </w:r>
      <w:r>
        <w:rPr>
          <w:i/>
          <w:color w:val="231F20"/>
          <w:spacing w:val="-4"/>
        </w:rPr>
        <w:t>Tractatus</w:t>
      </w:r>
      <w:r>
        <w:rPr>
          <w:i/>
          <w:color w:val="231F20"/>
          <w:spacing w:val="-23"/>
        </w:rPr>
        <w:t> </w:t>
      </w:r>
      <w:r>
        <w:rPr>
          <w:color w:val="231F20"/>
        </w:rPr>
        <w:t>de</w:t>
      </w:r>
      <w:r>
        <w:rPr>
          <w:color w:val="231F20"/>
          <w:spacing w:val="-25"/>
        </w:rPr>
        <w:t> </w:t>
      </w:r>
      <w:r>
        <w:rPr>
          <w:color w:val="231F20"/>
        </w:rPr>
        <w:t>Wittgenstein</w:t>
      </w:r>
      <w:r>
        <w:rPr>
          <w:color w:val="231F20"/>
          <w:spacing w:val="-23"/>
        </w:rPr>
        <w:t> </w:t>
      </w:r>
      <w:r>
        <w:rPr>
          <w:color w:val="231F20"/>
        </w:rPr>
        <w:t>es</w:t>
      </w:r>
      <w:r>
        <w:rPr>
          <w:color w:val="231F20"/>
          <w:spacing w:val="-23"/>
        </w:rPr>
        <w:t> </w:t>
      </w:r>
      <w:r>
        <w:rPr>
          <w:color w:val="231F20"/>
        </w:rPr>
        <w:t>recuperada</w:t>
      </w:r>
      <w:r>
        <w:rPr>
          <w:color w:val="231F20"/>
          <w:spacing w:val="-23"/>
        </w:rPr>
        <w:t> </w:t>
      </w:r>
      <w:r>
        <w:rPr>
          <w:color w:val="231F20"/>
        </w:rPr>
        <w:t>por</w:t>
      </w:r>
      <w:r>
        <w:rPr>
          <w:color w:val="231F20"/>
          <w:spacing w:val="-23"/>
        </w:rPr>
        <w:t> </w:t>
      </w:r>
      <w:r>
        <w:rPr>
          <w:color w:val="231F20"/>
        </w:rPr>
        <w:t>Elizondo</w:t>
      </w:r>
      <w:r>
        <w:rPr>
          <w:color w:val="231F20"/>
          <w:spacing w:val="-23"/>
        </w:rPr>
        <w:t> </w:t>
      </w:r>
      <w:r>
        <w:rPr>
          <w:color w:val="231F20"/>
        </w:rPr>
        <w:t>en</w:t>
      </w:r>
      <w:r>
        <w:rPr>
          <w:color w:val="231F20"/>
          <w:spacing w:val="-23"/>
        </w:rPr>
        <w:t> </w:t>
      </w:r>
      <w:r>
        <w:rPr>
          <w:color w:val="231F20"/>
          <w:spacing w:val="-3"/>
        </w:rPr>
        <w:t>“Tractatus </w:t>
      </w:r>
      <w:r>
        <w:rPr>
          <w:color w:val="231F20"/>
        </w:rPr>
        <w:t>rethorico-pictoricus”</w:t>
      </w:r>
      <w:r>
        <w:rPr>
          <w:color w:val="231F20"/>
          <w:spacing w:val="-6"/>
        </w:rPr>
        <w:t> </w:t>
      </w:r>
      <w:r>
        <w:rPr>
          <w:color w:val="231F20"/>
        </w:rPr>
        <w:t>al</w:t>
      </w:r>
      <w:r>
        <w:rPr>
          <w:color w:val="231F20"/>
          <w:spacing w:val="-6"/>
        </w:rPr>
        <w:t> </w:t>
      </w:r>
      <w:r>
        <w:rPr>
          <w:color w:val="231F20"/>
        </w:rPr>
        <w:t>declarar</w:t>
      </w:r>
      <w:r>
        <w:rPr>
          <w:color w:val="231F20"/>
          <w:spacing w:val="-6"/>
        </w:rPr>
        <w:t> </w:t>
      </w:r>
      <w:r>
        <w:rPr>
          <w:color w:val="231F20"/>
        </w:rPr>
        <w:t>la</w:t>
      </w:r>
      <w:r>
        <w:rPr>
          <w:color w:val="231F20"/>
          <w:spacing w:val="-6"/>
        </w:rPr>
        <w:t> </w:t>
      </w:r>
      <w:r>
        <w:rPr>
          <w:color w:val="231F20"/>
        </w:rPr>
        <w:t>imposibilidad</w:t>
      </w:r>
      <w:r>
        <w:rPr>
          <w:color w:val="231F20"/>
          <w:spacing w:val="-6"/>
        </w:rPr>
        <w:t> </w:t>
      </w:r>
      <w:r>
        <w:rPr>
          <w:color w:val="231F20"/>
        </w:rPr>
        <w:t>de</w:t>
      </w:r>
      <w:r>
        <w:rPr>
          <w:color w:val="231F20"/>
          <w:spacing w:val="-6"/>
        </w:rPr>
        <w:t> </w:t>
      </w:r>
      <w:r>
        <w:rPr>
          <w:color w:val="231F20"/>
        </w:rPr>
        <w:t>tratar</w:t>
      </w:r>
      <w:r>
        <w:rPr>
          <w:color w:val="231F20"/>
          <w:spacing w:val="-6"/>
        </w:rPr>
        <w:t> </w:t>
      </w:r>
      <w:r>
        <w:rPr>
          <w:color w:val="231F20"/>
        </w:rPr>
        <w:t>la</w:t>
      </w:r>
      <w:r>
        <w:rPr>
          <w:color w:val="231F20"/>
          <w:spacing w:val="-6"/>
        </w:rPr>
        <w:t> </w:t>
      </w:r>
      <w:r>
        <w:rPr>
          <w:color w:val="231F20"/>
        </w:rPr>
        <w:t>parte </w:t>
      </w:r>
      <w:r>
        <w:rPr>
          <w:color w:val="231F20"/>
          <w:spacing w:val="-4"/>
        </w:rPr>
        <w:t>“poética”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operación</w:t>
      </w:r>
      <w:r>
        <w:rPr>
          <w:color w:val="231F20"/>
          <w:spacing w:val="-26"/>
        </w:rPr>
        <w:t> </w:t>
      </w:r>
      <w:r>
        <w:rPr>
          <w:color w:val="231F20"/>
        </w:rPr>
        <w:t>pictórica,</w:t>
      </w:r>
      <w:r>
        <w:rPr>
          <w:color w:val="231F20"/>
          <w:spacing w:val="-26"/>
        </w:rPr>
        <w:t> </w:t>
      </w:r>
      <w:r>
        <w:rPr>
          <w:color w:val="231F20"/>
        </w:rPr>
        <w:t>la</w:t>
      </w:r>
      <w:r>
        <w:rPr>
          <w:color w:val="231F20"/>
          <w:spacing w:val="-26"/>
        </w:rPr>
        <w:t> </w:t>
      </w:r>
      <w:r>
        <w:rPr>
          <w:color w:val="231F20"/>
        </w:rPr>
        <w:t>cual,</w:t>
      </w:r>
      <w:r>
        <w:rPr>
          <w:color w:val="231F20"/>
          <w:spacing w:val="-26"/>
        </w:rPr>
        <w:t> </w:t>
      </w:r>
      <w:r>
        <w:rPr>
          <w:color w:val="231F20"/>
        </w:rPr>
        <w:t>sin</w:t>
      </w:r>
      <w:r>
        <w:rPr>
          <w:color w:val="231F20"/>
          <w:spacing w:val="-26"/>
        </w:rPr>
        <w:t> </w:t>
      </w:r>
      <w:r>
        <w:rPr>
          <w:color w:val="231F20"/>
        </w:rPr>
        <w:t>embargo,</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rPr>
        <w:t>piedra de</w:t>
      </w:r>
      <w:r>
        <w:rPr>
          <w:color w:val="231F20"/>
          <w:spacing w:val="-17"/>
        </w:rPr>
        <w:t> </w:t>
      </w:r>
      <w:r>
        <w:rPr>
          <w:color w:val="231F20"/>
        </w:rPr>
        <w:t>toque</w:t>
      </w:r>
      <w:r>
        <w:rPr>
          <w:color w:val="231F20"/>
          <w:spacing w:val="-17"/>
        </w:rPr>
        <w:t> </w:t>
      </w:r>
      <w:r>
        <w:rPr>
          <w:color w:val="231F20"/>
        </w:rPr>
        <w:t>para</w:t>
      </w:r>
      <w:r>
        <w:rPr>
          <w:color w:val="231F20"/>
          <w:spacing w:val="-17"/>
        </w:rPr>
        <w:t> </w:t>
      </w:r>
      <w:r>
        <w:rPr>
          <w:color w:val="231F20"/>
        </w:rPr>
        <w:t>todo</w:t>
      </w:r>
      <w:r>
        <w:rPr>
          <w:color w:val="231F20"/>
          <w:spacing w:val="-17"/>
        </w:rPr>
        <w:t> </w:t>
      </w:r>
      <w:r>
        <w:rPr>
          <w:color w:val="231F20"/>
        </w:rPr>
        <w:t>el</w:t>
      </w:r>
      <w:r>
        <w:rPr>
          <w:color w:val="231F20"/>
          <w:spacing w:val="-17"/>
        </w:rPr>
        <w:t> </w:t>
      </w:r>
      <w:r>
        <w:rPr>
          <w:color w:val="231F20"/>
        </w:rPr>
        <w:t>texto.</w:t>
      </w:r>
      <w:r>
        <w:rPr>
          <w:color w:val="231F20"/>
          <w:spacing w:val="-17"/>
        </w:rPr>
        <w:t> </w:t>
      </w:r>
      <w:r>
        <w:rPr>
          <w:color w:val="231F20"/>
        </w:rPr>
        <w:t>Es</w:t>
      </w:r>
      <w:r>
        <w:rPr>
          <w:color w:val="231F20"/>
          <w:spacing w:val="-17"/>
        </w:rPr>
        <w:t> </w:t>
      </w:r>
      <w:r>
        <w:rPr>
          <w:color w:val="231F20"/>
          <w:spacing w:val="-3"/>
        </w:rPr>
        <w:t>decir,</w:t>
      </w:r>
      <w:r>
        <w:rPr>
          <w:color w:val="231F20"/>
          <w:spacing w:val="-17"/>
        </w:rPr>
        <w:t> </w:t>
      </w:r>
      <w:r>
        <w:rPr>
          <w:color w:val="231F20"/>
        </w:rPr>
        <w:t>aunque</w:t>
      </w:r>
      <w:r>
        <w:rPr>
          <w:color w:val="231F20"/>
          <w:spacing w:val="-17"/>
        </w:rPr>
        <w:t> </w:t>
      </w:r>
      <w:r>
        <w:rPr>
          <w:color w:val="231F20"/>
        </w:rPr>
        <w:t>se</w:t>
      </w:r>
      <w:r>
        <w:rPr>
          <w:color w:val="231F20"/>
          <w:spacing w:val="-17"/>
        </w:rPr>
        <w:t> </w:t>
      </w:r>
      <w:r>
        <w:rPr>
          <w:color w:val="231F20"/>
        </w:rPr>
        <w:t>denote</w:t>
      </w:r>
      <w:r>
        <w:rPr>
          <w:color w:val="231F20"/>
          <w:spacing w:val="-17"/>
        </w:rPr>
        <w:t> </w:t>
      </w:r>
      <w:r>
        <w:rPr>
          <w:color w:val="231F20"/>
        </w:rPr>
        <w:t>su</w:t>
      </w:r>
      <w:r>
        <w:rPr>
          <w:color w:val="231F20"/>
          <w:spacing w:val="-17"/>
        </w:rPr>
        <w:t> </w:t>
      </w:r>
      <w:r>
        <w:rPr>
          <w:color w:val="231F20"/>
        </w:rPr>
        <w:t>imposibi- lidad,</w:t>
      </w:r>
      <w:r>
        <w:rPr>
          <w:color w:val="231F20"/>
          <w:spacing w:val="-28"/>
        </w:rPr>
        <w:t> </w:t>
      </w:r>
      <w:r>
        <w:rPr>
          <w:color w:val="231F20"/>
        </w:rPr>
        <w:t>la</w:t>
      </w:r>
      <w:r>
        <w:rPr>
          <w:color w:val="231F20"/>
          <w:spacing w:val="-28"/>
        </w:rPr>
        <w:t> </w:t>
      </w:r>
      <w:r>
        <w:rPr>
          <w:color w:val="231F20"/>
        </w:rPr>
        <w:t>parte</w:t>
      </w:r>
      <w:r>
        <w:rPr>
          <w:color w:val="231F20"/>
          <w:spacing w:val="-28"/>
        </w:rPr>
        <w:t> </w:t>
      </w:r>
      <w:r>
        <w:rPr>
          <w:color w:val="231F20"/>
          <w:spacing w:val="-4"/>
        </w:rPr>
        <w:t>“poética”</w:t>
      </w:r>
      <w:r>
        <w:rPr>
          <w:color w:val="231F20"/>
          <w:spacing w:val="-28"/>
        </w:rPr>
        <w:t> </w:t>
      </w:r>
      <w:r>
        <w:rPr>
          <w:color w:val="231F20"/>
        </w:rPr>
        <w:t>subyace</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mismo</w:t>
      </w:r>
      <w:r>
        <w:rPr>
          <w:color w:val="231F20"/>
          <w:spacing w:val="-28"/>
        </w:rPr>
        <w:t> </w:t>
      </w:r>
      <w:r>
        <w:rPr>
          <w:color w:val="231F20"/>
        </w:rPr>
        <w:t>discurso</w:t>
      </w:r>
      <w:r>
        <w:rPr>
          <w:color w:val="231F20"/>
          <w:spacing w:val="-28"/>
        </w:rPr>
        <w:t> </w:t>
      </w:r>
      <w:r>
        <w:rPr>
          <w:color w:val="231F20"/>
        </w:rPr>
        <w:t>del</w:t>
      </w:r>
      <w:r>
        <w:rPr>
          <w:color w:val="231F20"/>
          <w:spacing w:val="-28"/>
        </w:rPr>
        <w:t> </w:t>
      </w:r>
      <w:r>
        <w:rPr>
          <w:color w:val="231F20"/>
        </w:rPr>
        <w:t>narrador</w:t>
      </w:r>
      <w:r>
        <w:rPr>
          <w:color w:val="231F20"/>
          <w:spacing w:val="-28"/>
        </w:rPr>
        <w:t> </w:t>
      </w:r>
      <w:r>
        <w:rPr>
          <w:color w:val="231F20"/>
        </w:rPr>
        <w:t>y hace</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tratamiento</w:t>
      </w:r>
      <w:r>
        <w:rPr>
          <w:color w:val="231F20"/>
          <w:spacing w:val="-24"/>
        </w:rPr>
        <w:t> </w:t>
      </w:r>
      <w:r>
        <w:rPr>
          <w:color w:val="231F20"/>
        </w:rPr>
        <w:t>de</w:t>
      </w:r>
      <w:r>
        <w:rPr>
          <w:color w:val="231F20"/>
          <w:spacing w:val="-24"/>
        </w:rPr>
        <w:t> </w:t>
      </w:r>
      <w:r>
        <w:rPr>
          <w:color w:val="231F20"/>
        </w:rPr>
        <w:t>ésta,</w:t>
      </w:r>
      <w:r>
        <w:rPr>
          <w:color w:val="231F20"/>
          <w:spacing w:val="-24"/>
        </w:rPr>
        <w:t> </w:t>
      </w:r>
      <w:r>
        <w:rPr>
          <w:color w:val="231F20"/>
        </w:rPr>
        <w:t>como</w:t>
      </w:r>
      <w:r>
        <w:rPr>
          <w:color w:val="231F20"/>
          <w:spacing w:val="-24"/>
        </w:rPr>
        <w:t> </w:t>
      </w:r>
      <w:r>
        <w:rPr>
          <w:color w:val="231F20"/>
        </w:rPr>
        <w:t>parte</w:t>
      </w:r>
      <w:r>
        <w:rPr>
          <w:color w:val="231F20"/>
          <w:spacing w:val="-24"/>
        </w:rPr>
        <w:t> </w:t>
      </w:r>
      <w:r>
        <w:rPr>
          <w:color w:val="231F20"/>
        </w:rPr>
        <w:t>involucrada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opera- ción</w:t>
      </w:r>
      <w:r>
        <w:rPr>
          <w:color w:val="231F20"/>
          <w:spacing w:val="-22"/>
        </w:rPr>
        <w:t> </w:t>
      </w:r>
      <w:r>
        <w:rPr>
          <w:color w:val="231F20"/>
        </w:rPr>
        <w:t>pictórica,</w:t>
      </w:r>
      <w:r>
        <w:rPr>
          <w:color w:val="231F20"/>
          <w:spacing w:val="-22"/>
        </w:rPr>
        <w:t> </w:t>
      </w:r>
      <w:r>
        <w:rPr>
          <w:color w:val="231F20"/>
        </w:rPr>
        <w:t>se</w:t>
      </w:r>
      <w:r>
        <w:rPr>
          <w:color w:val="231F20"/>
          <w:spacing w:val="-22"/>
        </w:rPr>
        <w:t> </w:t>
      </w:r>
      <w:r>
        <w:rPr>
          <w:i/>
          <w:color w:val="231F20"/>
        </w:rPr>
        <w:t>realice</w:t>
      </w:r>
      <w:r>
        <w:rPr>
          <w:color w:val="231F20"/>
        </w:rPr>
        <w:t>,</w:t>
      </w:r>
      <w:r>
        <w:rPr>
          <w:color w:val="231F20"/>
          <w:spacing w:val="-22"/>
        </w:rPr>
        <w:t> </w:t>
      </w:r>
      <w:r>
        <w:rPr>
          <w:color w:val="231F20"/>
        </w:rPr>
        <w:t>aunque</w:t>
      </w:r>
      <w:r>
        <w:rPr>
          <w:color w:val="231F20"/>
          <w:spacing w:val="-22"/>
        </w:rPr>
        <w:t> </w:t>
      </w:r>
      <w:r>
        <w:rPr>
          <w:color w:val="231F20"/>
        </w:rPr>
        <w:t>no</w:t>
      </w:r>
      <w:r>
        <w:rPr>
          <w:color w:val="231F20"/>
          <w:spacing w:val="-22"/>
        </w:rPr>
        <w:t> </w:t>
      </w:r>
      <w:r>
        <w:rPr>
          <w:color w:val="231F20"/>
        </w:rPr>
        <w:t>sea</w:t>
      </w:r>
      <w:r>
        <w:rPr>
          <w:color w:val="231F20"/>
          <w:spacing w:val="-22"/>
        </w:rPr>
        <w:t> </w:t>
      </w:r>
      <w:r>
        <w:rPr>
          <w:color w:val="231F20"/>
        </w:rPr>
        <w:t>puntualmente</w:t>
      </w:r>
      <w:r>
        <w:rPr>
          <w:color w:val="231F20"/>
          <w:spacing w:val="-22"/>
        </w:rPr>
        <w:t> </w:t>
      </w:r>
      <w:r>
        <w:rPr>
          <w:color w:val="231F20"/>
          <w:spacing w:val="-5"/>
        </w:rPr>
        <w:t>“dicha”</w:t>
      </w:r>
      <w:r>
        <w:rPr>
          <w:color w:val="231F20"/>
          <w:spacing w:val="-22"/>
        </w:rPr>
        <w:t> </w:t>
      </w:r>
      <w:r>
        <w:rPr>
          <w:color w:val="231F20"/>
        </w:rPr>
        <w:t>en</w:t>
      </w:r>
      <w:r>
        <w:rPr>
          <w:color w:val="231F20"/>
          <w:spacing w:val="-22"/>
        </w:rPr>
        <w:t> </w:t>
      </w:r>
      <w:r>
        <w:rPr>
          <w:color w:val="231F20"/>
        </w:rPr>
        <w:t>el orden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estructura</w:t>
      </w:r>
      <w:r>
        <w:rPr>
          <w:color w:val="231F20"/>
          <w:spacing w:val="-21"/>
        </w:rPr>
        <w:t> </w:t>
      </w:r>
      <w:r>
        <w:rPr>
          <w:color w:val="231F20"/>
        </w:rPr>
        <w:t>sistemática</w:t>
      </w:r>
      <w:r>
        <w:rPr>
          <w:color w:val="231F20"/>
          <w:spacing w:val="-21"/>
        </w:rPr>
        <w:t> </w:t>
      </w:r>
      <w:r>
        <w:rPr>
          <w:color w:val="231F20"/>
        </w:rPr>
        <w:t>y</w:t>
      </w:r>
      <w:r>
        <w:rPr>
          <w:color w:val="231F20"/>
          <w:spacing w:val="-21"/>
        </w:rPr>
        <w:t> </w:t>
      </w:r>
      <w:r>
        <w:rPr>
          <w:color w:val="231F20"/>
        </w:rPr>
        <w:t>objetiva</w:t>
      </w:r>
      <w:r>
        <w:rPr>
          <w:color w:val="231F20"/>
          <w:spacing w:val="-21"/>
        </w:rPr>
        <w:t> </w:t>
      </w:r>
      <w:r>
        <w:rPr>
          <w:color w:val="231F20"/>
        </w:rPr>
        <w:t>que</w:t>
      </w:r>
      <w:r>
        <w:rPr>
          <w:color w:val="231F20"/>
          <w:spacing w:val="-21"/>
        </w:rPr>
        <w:t> </w:t>
      </w:r>
      <w:r>
        <w:rPr>
          <w:color w:val="231F20"/>
        </w:rPr>
        <w:t>supone</w:t>
      </w:r>
      <w:r>
        <w:rPr>
          <w:color w:val="231F20"/>
          <w:spacing w:val="-21"/>
        </w:rPr>
        <w:t> </w:t>
      </w:r>
      <w:r>
        <w:rPr>
          <w:color w:val="231F20"/>
        </w:rPr>
        <w:t>la</w:t>
      </w:r>
      <w:r>
        <w:rPr>
          <w:color w:val="231F20"/>
          <w:spacing w:val="-21"/>
        </w:rPr>
        <w:t> </w:t>
      </w:r>
      <w:r>
        <w:rPr>
          <w:color w:val="231F20"/>
        </w:rPr>
        <w:t>escritura de</w:t>
      </w:r>
      <w:r>
        <w:rPr>
          <w:color w:val="231F20"/>
          <w:spacing w:val="-18"/>
        </w:rPr>
        <w:t> </w:t>
      </w:r>
      <w:r>
        <w:rPr>
          <w:color w:val="231F20"/>
        </w:rPr>
        <w:t>un</w:t>
      </w:r>
      <w:r>
        <w:rPr>
          <w:color w:val="231F20"/>
          <w:spacing w:val="-18"/>
        </w:rPr>
        <w:t> </w:t>
      </w:r>
      <w:r>
        <w:rPr>
          <w:color w:val="231F20"/>
        </w:rPr>
        <w:t>tratado.</w:t>
      </w:r>
      <w:r>
        <w:rPr>
          <w:color w:val="231F20"/>
          <w:spacing w:val="-18"/>
        </w:rPr>
        <w:t> </w:t>
      </w:r>
      <w:r>
        <w:rPr>
          <w:color w:val="231F20"/>
        </w:rPr>
        <w:t>En</w:t>
      </w:r>
      <w:r>
        <w:rPr>
          <w:color w:val="231F20"/>
          <w:spacing w:val="-18"/>
        </w:rPr>
        <w:t> </w:t>
      </w:r>
      <w:r>
        <w:rPr>
          <w:color w:val="231F20"/>
        </w:rPr>
        <w:t>este</w:t>
      </w:r>
      <w:r>
        <w:rPr>
          <w:color w:val="231F20"/>
          <w:spacing w:val="-18"/>
        </w:rPr>
        <w:t> </w:t>
      </w:r>
      <w:r>
        <w:rPr>
          <w:color w:val="231F20"/>
        </w:rPr>
        <w:t>sentido,</w:t>
      </w:r>
      <w:r>
        <w:rPr>
          <w:color w:val="231F20"/>
          <w:spacing w:val="-18"/>
        </w:rPr>
        <w:t> </w:t>
      </w:r>
      <w:r>
        <w:rPr>
          <w:color w:val="231F20"/>
        </w:rPr>
        <w:t>podría</w:t>
      </w:r>
      <w:r>
        <w:rPr>
          <w:color w:val="231F20"/>
          <w:spacing w:val="-18"/>
        </w:rPr>
        <w:t> </w:t>
      </w:r>
      <w:r>
        <w:rPr>
          <w:color w:val="231F20"/>
        </w:rPr>
        <w:t>plantearse</w:t>
      </w:r>
      <w:r>
        <w:rPr>
          <w:color w:val="231F20"/>
          <w:spacing w:val="-18"/>
        </w:rPr>
        <w:t> </w:t>
      </w:r>
      <w:r>
        <w:rPr>
          <w:color w:val="231F20"/>
        </w:rPr>
        <w:t>que</w:t>
      </w:r>
      <w:r>
        <w:rPr>
          <w:color w:val="231F20"/>
          <w:spacing w:val="-18"/>
        </w:rPr>
        <w:t> </w:t>
      </w:r>
      <w:r>
        <w:rPr>
          <w:color w:val="231F20"/>
        </w:rPr>
        <w:t>el</w:t>
      </w:r>
      <w:r>
        <w:rPr>
          <w:color w:val="231F20"/>
          <w:spacing w:val="-17"/>
        </w:rPr>
        <w:t> </w:t>
      </w:r>
      <w:r>
        <w:rPr>
          <w:i/>
          <w:color w:val="231F20"/>
          <w:spacing w:val="-4"/>
        </w:rPr>
        <w:t>Tractatus</w:t>
      </w:r>
      <w:r>
        <w:rPr>
          <w:i/>
          <w:color w:val="231F20"/>
          <w:spacing w:val="-18"/>
        </w:rPr>
        <w:t> </w:t>
      </w:r>
      <w:r>
        <w:rPr>
          <w:color w:val="231F20"/>
        </w:rPr>
        <w:t>de Wittgenstein comparte con el texto elizondiano el principio de la paradoja:</w:t>
      </w:r>
      <w:r>
        <w:rPr>
          <w:color w:val="231F20"/>
          <w:spacing w:val="-13"/>
        </w:rPr>
        <w:t> </w:t>
      </w:r>
      <w:r>
        <w:rPr>
          <w:color w:val="231F20"/>
        </w:rPr>
        <w:t>los</w:t>
      </w:r>
      <w:r>
        <w:rPr>
          <w:color w:val="231F20"/>
          <w:spacing w:val="-13"/>
        </w:rPr>
        <w:t> </w:t>
      </w:r>
      <w:r>
        <w:rPr>
          <w:color w:val="231F20"/>
        </w:rPr>
        <w:t>dos,</w:t>
      </w:r>
      <w:r>
        <w:rPr>
          <w:color w:val="231F20"/>
          <w:spacing w:val="-13"/>
        </w:rPr>
        <w:t> </w:t>
      </w:r>
      <w:r>
        <w:rPr>
          <w:color w:val="231F20"/>
        </w:rPr>
        <w:t>aunque</w:t>
      </w:r>
      <w:r>
        <w:rPr>
          <w:color w:val="231F20"/>
          <w:spacing w:val="-13"/>
        </w:rPr>
        <w:t> </w:t>
      </w:r>
      <w:r>
        <w:rPr>
          <w:color w:val="231F20"/>
        </w:rPr>
        <w:t>son</w:t>
      </w:r>
      <w:r>
        <w:rPr>
          <w:color w:val="231F20"/>
          <w:spacing w:val="-13"/>
        </w:rPr>
        <w:t> </w:t>
      </w:r>
      <w:r>
        <w:rPr>
          <w:color w:val="231F20"/>
        </w:rPr>
        <w:t>signados</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rPr>
        <w:t>límites</w:t>
      </w:r>
      <w:r>
        <w:rPr>
          <w:color w:val="231F20"/>
          <w:spacing w:val="-13"/>
        </w:rPr>
        <w:t> </w:t>
      </w:r>
      <w:r>
        <w:rPr>
          <w:color w:val="231F20"/>
        </w:rPr>
        <w:t>del</w:t>
      </w:r>
      <w:r>
        <w:rPr>
          <w:color w:val="231F20"/>
          <w:spacing w:val="-13"/>
        </w:rPr>
        <w:t> </w:t>
      </w:r>
      <w:r>
        <w:rPr>
          <w:color w:val="231F20"/>
        </w:rPr>
        <w:t>lenguaje desde</w:t>
      </w:r>
      <w:r>
        <w:rPr>
          <w:color w:val="231F20"/>
          <w:spacing w:val="-19"/>
        </w:rPr>
        <w:t> </w:t>
      </w:r>
      <w:r>
        <w:rPr>
          <w:color w:val="231F20"/>
        </w:rPr>
        <w:t>sus</w:t>
      </w:r>
      <w:r>
        <w:rPr>
          <w:color w:val="231F20"/>
          <w:spacing w:val="-19"/>
        </w:rPr>
        <w:t> </w:t>
      </w:r>
      <w:r>
        <w:rPr>
          <w:color w:val="231F20"/>
        </w:rPr>
        <w:t>respectivos</w:t>
      </w:r>
      <w:r>
        <w:rPr>
          <w:color w:val="231F20"/>
          <w:spacing w:val="-19"/>
        </w:rPr>
        <w:t> </w:t>
      </w:r>
      <w:r>
        <w:rPr>
          <w:color w:val="231F20"/>
        </w:rPr>
        <w:t>ámbitos,</w:t>
      </w:r>
      <w:r>
        <w:rPr>
          <w:color w:val="231F20"/>
          <w:spacing w:val="-19"/>
        </w:rPr>
        <w:t> </w:t>
      </w:r>
      <w:r>
        <w:rPr>
          <w:color w:val="231F20"/>
        </w:rPr>
        <w:t>logran</w:t>
      </w:r>
      <w:r>
        <w:rPr>
          <w:color w:val="231F20"/>
          <w:spacing w:val="-19"/>
        </w:rPr>
        <w:t> </w:t>
      </w:r>
      <w:r>
        <w:rPr>
          <w:color w:val="231F20"/>
        </w:rPr>
        <w:t>que</w:t>
      </w:r>
      <w:r>
        <w:rPr>
          <w:color w:val="231F20"/>
          <w:spacing w:val="-19"/>
        </w:rPr>
        <w:t> </w:t>
      </w:r>
      <w:r>
        <w:rPr>
          <w:color w:val="231F20"/>
        </w:rPr>
        <w:t>éste</w:t>
      </w:r>
      <w:r>
        <w:rPr>
          <w:color w:val="231F20"/>
          <w:spacing w:val="-19"/>
        </w:rPr>
        <w:t> </w:t>
      </w:r>
      <w:r>
        <w:rPr>
          <w:color w:val="231F20"/>
        </w:rPr>
        <w:t>ceda</w:t>
      </w:r>
      <w:r>
        <w:rPr>
          <w:color w:val="231F20"/>
          <w:spacing w:val="-19"/>
        </w:rPr>
        <w:t> </w:t>
      </w:r>
      <w:r>
        <w:rPr>
          <w:color w:val="231F20"/>
        </w:rPr>
        <w:t>para</w:t>
      </w:r>
      <w:r>
        <w:rPr>
          <w:color w:val="231F20"/>
          <w:spacing w:val="-19"/>
        </w:rPr>
        <w:t> </w:t>
      </w:r>
      <w:r>
        <w:rPr>
          <w:color w:val="231F20"/>
        </w:rPr>
        <w:t>mostrar</w:t>
      </w:r>
      <w:r>
        <w:rPr>
          <w:color w:val="231F20"/>
          <w:spacing w:val="-19"/>
        </w:rPr>
        <w:t> </w:t>
      </w:r>
      <w:r>
        <w:rPr>
          <w:color w:val="231F20"/>
        </w:rPr>
        <w:t>lo indecible.</w:t>
      </w:r>
    </w:p>
    <w:p>
      <w:pPr>
        <w:pStyle w:val="BodyText"/>
        <w:spacing w:line="271" w:lineRule="auto" w:before="2"/>
        <w:ind w:left="1703" w:right="1637" w:firstLine="360"/>
        <w:jc w:val="both"/>
      </w:pPr>
      <w:r>
        <w:rPr>
          <w:color w:val="231F20"/>
        </w:rPr>
        <w:t>Las</w:t>
      </w:r>
      <w:r>
        <w:rPr>
          <w:color w:val="231F20"/>
          <w:spacing w:val="-34"/>
        </w:rPr>
        <w:t> </w:t>
      </w:r>
      <w:r>
        <w:rPr>
          <w:color w:val="231F20"/>
        </w:rPr>
        <w:t>claves</w:t>
      </w:r>
      <w:r>
        <w:rPr>
          <w:color w:val="231F20"/>
          <w:spacing w:val="-34"/>
        </w:rPr>
        <w:t> </w:t>
      </w:r>
      <w:r>
        <w:rPr>
          <w:color w:val="231F20"/>
        </w:rPr>
        <w:t>para</w:t>
      </w:r>
      <w:r>
        <w:rPr>
          <w:color w:val="231F20"/>
          <w:spacing w:val="-34"/>
        </w:rPr>
        <w:t> </w:t>
      </w:r>
      <w:r>
        <w:rPr>
          <w:color w:val="231F20"/>
        </w:rPr>
        <w:t>realizar</w:t>
      </w:r>
      <w:r>
        <w:rPr>
          <w:color w:val="231F20"/>
          <w:spacing w:val="-34"/>
        </w:rPr>
        <w:t> </w:t>
      </w:r>
      <w:r>
        <w:rPr>
          <w:color w:val="231F20"/>
        </w:rPr>
        <w:t>el</w:t>
      </w:r>
      <w:r>
        <w:rPr>
          <w:color w:val="231F20"/>
          <w:spacing w:val="-34"/>
        </w:rPr>
        <w:t> </w:t>
      </w:r>
      <w:r>
        <w:rPr>
          <w:color w:val="231F20"/>
        </w:rPr>
        <w:t>tratamiento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parte</w:t>
      </w:r>
      <w:r>
        <w:rPr>
          <w:color w:val="231F20"/>
          <w:spacing w:val="-34"/>
        </w:rPr>
        <w:t> </w:t>
      </w:r>
      <w:r>
        <w:rPr>
          <w:color w:val="231F20"/>
        </w:rPr>
        <w:t>poética</w:t>
      </w:r>
      <w:r>
        <w:rPr>
          <w:color w:val="231F20"/>
          <w:spacing w:val="-34"/>
        </w:rPr>
        <w:t> </w:t>
      </w:r>
      <w:r>
        <w:rPr>
          <w:color w:val="231F20"/>
        </w:rPr>
        <w:t>se</w:t>
      </w:r>
      <w:r>
        <w:rPr>
          <w:color w:val="231F20"/>
          <w:spacing w:val="-34"/>
        </w:rPr>
        <w:t> </w:t>
      </w:r>
      <w:r>
        <w:rPr>
          <w:color w:val="231F20"/>
        </w:rPr>
        <w:t>reve- lan</w:t>
      </w:r>
      <w:r>
        <w:rPr>
          <w:color w:val="231F20"/>
          <w:spacing w:val="-16"/>
        </w:rPr>
        <w:t> </w:t>
      </w:r>
      <w:r>
        <w:rPr>
          <w:color w:val="231F20"/>
        </w:rPr>
        <w:t>en</w:t>
      </w:r>
      <w:r>
        <w:rPr>
          <w:color w:val="231F20"/>
          <w:spacing w:val="-16"/>
        </w:rPr>
        <w:t> </w:t>
      </w:r>
      <w:r>
        <w:rPr>
          <w:color w:val="231F20"/>
          <w:spacing w:val="-3"/>
        </w:rPr>
        <w:t>“Tractatus</w:t>
      </w:r>
      <w:r>
        <w:rPr>
          <w:color w:val="231F20"/>
          <w:spacing w:val="-16"/>
        </w:rPr>
        <w:t> </w:t>
      </w:r>
      <w:r>
        <w:rPr>
          <w:color w:val="231F20"/>
        </w:rPr>
        <w:t>rethorico-pictoricus”</w:t>
      </w:r>
      <w:r>
        <w:rPr>
          <w:color w:val="231F20"/>
          <w:spacing w:val="-16"/>
        </w:rPr>
        <w:t> </w:t>
      </w:r>
      <w:r>
        <w:rPr>
          <w:color w:val="231F20"/>
        </w:rPr>
        <w:t>al</w:t>
      </w:r>
      <w:r>
        <w:rPr>
          <w:color w:val="231F20"/>
          <w:spacing w:val="-16"/>
        </w:rPr>
        <w:t> </w:t>
      </w:r>
      <w:r>
        <w:rPr>
          <w:color w:val="231F20"/>
        </w:rPr>
        <w:t>marcar</w:t>
      </w:r>
      <w:r>
        <w:rPr>
          <w:color w:val="231F20"/>
          <w:spacing w:val="-16"/>
        </w:rPr>
        <w:t> </w:t>
      </w:r>
      <w:r>
        <w:rPr>
          <w:color w:val="231F20"/>
        </w:rPr>
        <w:t>las</w:t>
      </w:r>
      <w:r>
        <w:rPr>
          <w:color w:val="231F20"/>
          <w:spacing w:val="-16"/>
        </w:rPr>
        <w:t> </w:t>
      </w:r>
      <w:r>
        <w:rPr>
          <w:color w:val="231F20"/>
        </w:rPr>
        <w:t>relaciones</w:t>
      </w:r>
      <w:r>
        <w:rPr>
          <w:color w:val="231F20"/>
          <w:spacing w:val="-16"/>
        </w:rPr>
        <w:t> </w:t>
      </w:r>
      <w:r>
        <w:rPr>
          <w:color w:val="231F20"/>
        </w:rPr>
        <w:t>que establece</w:t>
      </w:r>
      <w:r>
        <w:rPr>
          <w:color w:val="231F20"/>
          <w:spacing w:val="-28"/>
        </w:rPr>
        <w:t> </w:t>
      </w:r>
      <w:r>
        <w:rPr>
          <w:color w:val="231F20"/>
        </w:rPr>
        <w:t>con</w:t>
      </w:r>
      <w:r>
        <w:rPr>
          <w:color w:val="231F20"/>
          <w:spacing w:val="-28"/>
        </w:rPr>
        <w:t> </w:t>
      </w:r>
      <w:r>
        <w:rPr>
          <w:color w:val="231F20"/>
        </w:rPr>
        <w:t>las</w:t>
      </w:r>
      <w:r>
        <w:rPr>
          <w:color w:val="231F20"/>
          <w:spacing w:val="-28"/>
        </w:rPr>
        <w:t> </w:t>
      </w:r>
      <w:r>
        <w:rPr>
          <w:color w:val="231F20"/>
        </w:rPr>
        <w:t>otras</w:t>
      </w:r>
      <w:r>
        <w:rPr>
          <w:color w:val="231F20"/>
          <w:spacing w:val="-28"/>
        </w:rPr>
        <w:t> </w:t>
      </w:r>
      <w:r>
        <w:rPr>
          <w:color w:val="231F20"/>
        </w:rPr>
        <w:t>dos</w:t>
      </w:r>
      <w:r>
        <w:rPr>
          <w:color w:val="231F20"/>
          <w:spacing w:val="-28"/>
        </w:rPr>
        <w:t> </w:t>
      </w:r>
      <w:r>
        <w:rPr>
          <w:color w:val="231F20"/>
        </w:rPr>
        <w:t>partes</w:t>
      </w:r>
      <w:r>
        <w:rPr>
          <w:color w:val="231F20"/>
          <w:spacing w:val="-28"/>
        </w:rPr>
        <w:t> </w:t>
      </w:r>
      <w:r>
        <w:rPr>
          <w:color w:val="231F20"/>
        </w:rPr>
        <w:t>que</w:t>
      </w:r>
      <w:r>
        <w:rPr>
          <w:color w:val="231F20"/>
          <w:spacing w:val="-28"/>
        </w:rPr>
        <w:t> </w:t>
      </w:r>
      <w:r>
        <w:rPr>
          <w:color w:val="231F20"/>
        </w:rPr>
        <w:t>involucra</w:t>
      </w:r>
      <w:r>
        <w:rPr>
          <w:color w:val="231F20"/>
          <w:spacing w:val="-28"/>
        </w:rPr>
        <w:t> </w:t>
      </w:r>
      <w:r>
        <w:rPr>
          <w:color w:val="231F20"/>
        </w:rPr>
        <w:t>la</w:t>
      </w:r>
      <w:r>
        <w:rPr>
          <w:color w:val="231F20"/>
          <w:spacing w:val="-28"/>
        </w:rPr>
        <w:t> </w:t>
      </w:r>
      <w:r>
        <w:rPr>
          <w:color w:val="231F20"/>
        </w:rPr>
        <w:t>operación</w:t>
      </w:r>
      <w:r>
        <w:rPr>
          <w:color w:val="231F20"/>
          <w:spacing w:val="-28"/>
        </w:rPr>
        <w:t> </w:t>
      </w:r>
      <w:r>
        <w:rPr>
          <w:color w:val="231F20"/>
        </w:rPr>
        <w:t>pictóri- ca:</w:t>
      </w:r>
      <w:r>
        <w:rPr>
          <w:color w:val="231F20"/>
          <w:spacing w:val="-28"/>
        </w:rPr>
        <w:t> </w:t>
      </w:r>
      <w:r>
        <w:rPr>
          <w:color w:val="231F20"/>
        </w:rPr>
        <w:t>el</w:t>
      </w:r>
      <w:r>
        <w:rPr>
          <w:color w:val="231F20"/>
          <w:spacing w:val="-28"/>
        </w:rPr>
        <w:t> </w:t>
      </w:r>
      <w:r>
        <w:rPr>
          <w:color w:val="231F20"/>
        </w:rPr>
        <w:t>genio</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técnica:</w:t>
      </w:r>
    </w:p>
    <w:p>
      <w:pPr>
        <w:pStyle w:val="BodyText"/>
        <w:spacing w:before="10"/>
        <w:rPr>
          <w:sz w:val="27"/>
        </w:rPr>
      </w:pPr>
    </w:p>
    <w:p>
      <w:pPr>
        <w:spacing w:line="297" w:lineRule="auto" w:before="0"/>
        <w:ind w:left="2063" w:right="1638" w:firstLine="0"/>
        <w:jc w:val="both"/>
        <w:rPr>
          <w:sz w:val="21"/>
        </w:rPr>
      </w:pPr>
      <w:r>
        <w:rPr>
          <w:color w:val="231F20"/>
          <w:sz w:val="21"/>
        </w:rPr>
        <w:t>§</w:t>
      </w:r>
      <w:r>
        <w:rPr>
          <w:color w:val="231F20"/>
          <w:spacing w:val="-20"/>
          <w:sz w:val="21"/>
        </w:rPr>
        <w:t> </w:t>
      </w:r>
      <w:r>
        <w:rPr>
          <w:color w:val="231F20"/>
          <w:sz w:val="21"/>
        </w:rPr>
        <w:t>Sólo</w:t>
      </w:r>
      <w:r>
        <w:rPr>
          <w:color w:val="231F20"/>
          <w:spacing w:val="-20"/>
          <w:sz w:val="21"/>
        </w:rPr>
        <w:t> </w:t>
      </w:r>
      <w:r>
        <w:rPr>
          <w:color w:val="231F20"/>
          <w:sz w:val="21"/>
        </w:rPr>
        <w:t>la</w:t>
      </w:r>
      <w:r>
        <w:rPr>
          <w:color w:val="231F20"/>
          <w:spacing w:val="-20"/>
          <w:sz w:val="21"/>
        </w:rPr>
        <w:t> </w:t>
      </w:r>
      <w:r>
        <w:rPr>
          <w:color w:val="231F20"/>
          <w:sz w:val="21"/>
        </w:rPr>
        <w:t>segunda</w:t>
      </w:r>
      <w:r>
        <w:rPr>
          <w:color w:val="231F20"/>
          <w:spacing w:val="-20"/>
          <w:sz w:val="21"/>
        </w:rPr>
        <w:t> </w:t>
      </w:r>
      <w:r>
        <w:rPr>
          <w:color w:val="231F20"/>
          <w:sz w:val="21"/>
        </w:rPr>
        <w:t>parte</w:t>
      </w:r>
      <w:r>
        <w:rPr>
          <w:color w:val="231F20"/>
          <w:spacing w:val="-20"/>
          <w:sz w:val="21"/>
        </w:rPr>
        <w:t> </w:t>
      </w:r>
      <w:r>
        <w:rPr>
          <w:color w:val="231F20"/>
          <w:sz w:val="21"/>
        </w:rPr>
        <w:t>considera</w:t>
      </w:r>
      <w:r>
        <w:rPr>
          <w:color w:val="231F20"/>
          <w:spacing w:val="-20"/>
          <w:sz w:val="21"/>
        </w:rPr>
        <w:t> </w:t>
      </w:r>
      <w:r>
        <w:rPr>
          <w:color w:val="231F20"/>
          <w:sz w:val="21"/>
        </w:rPr>
        <w:t>la</w:t>
      </w:r>
      <w:r>
        <w:rPr>
          <w:color w:val="231F20"/>
          <w:spacing w:val="-20"/>
          <w:sz w:val="21"/>
        </w:rPr>
        <w:t> </w:t>
      </w:r>
      <w:r>
        <w:rPr>
          <w:color w:val="231F20"/>
          <w:sz w:val="21"/>
        </w:rPr>
        <w:t>historia</w:t>
      </w:r>
      <w:r>
        <w:rPr>
          <w:color w:val="231F20"/>
          <w:spacing w:val="-20"/>
          <w:sz w:val="21"/>
        </w:rPr>
        <w:t> </w:t>
      </w:r>
      <w:r>
        <w:rPr>
          <w:color w:val="231F20"/>
          <w:sz w:val="21"/>
        </w:rPr>
        <w:t>de</w:t>
      </w:r>
      <w:r>
        <w:rPr>
          <w:color w:val="231F20"/>
          <w:spacing w:val="-20"/>
          <w:sz w:val="21"/>
        </w:rPr>
        <w:t> </w:t>
      </w:r>
      <w:r>
        <w:rPr>
          <w:color w:val="231F20"/>
          <w:sz w:val="21"/>
        </w:rPr>
        <w:t>la</w:t>
      </w:r>
      <w:r>
        <w:rPr>
          <w:color w:val="231F20"/>
          <w:spacing w:val="-20"/>
          <w:sz w:val="21"/>
        </w:rPr>
        <w:t> </w:t>
      </w:r>
      <w:r>
        <w:rPr>
          <w:color w:val="231F20"/>
          <w:sz w:val="21"/>
        </w:rPr>
        <w:t>pintura</w:t>
      </w:r>
      <w:r>
        <w:rPr>
          <w:color w:val="231F20"/>
          <w:spacing w:val="-20"/>
          <w:sz w:val="21"/>
        </w:rPr>
        <w:t> </w:t>
      </w:r>
      <w:r>
        <w:rPr>
          <w:color w:val="231F20"/>
          <w:sz w:val="21"/>
        </w:rPr>
        <w:t>y</w:t>
      </w:r>
      <w:r>
        <w:rPr>
          <w:color w:val="231F20"/>
          <w:spacing w:val="-20"/>
          <w:sz w:val="21"/>
        </w:rPr>
        <w:t> </w:t>
      </w:r>
      <w:r>
        <w:rPr>
          <w:color w:val="231F20"/>
          <w:sz w:val="21"/>
        </w:rPr>
        <w:t>la</w:t>
      </w:r>
      <w:r>
        <w:rPr>
          <w:color w:val="231F20"/>
          <w:spacing w:val="-20"/>
          <w:sz w:val="21"/>
        </w:rPr>
        <w:t> </w:t>
      </w:r>
      <w:r>
        <w:rPr>
          <w:color w:val="231F20"/>
          <w:sz w:val="21"/>
        </w:rPr>
        <w:t>máxima perfección</w:t>
      </w:r>
      <w:r>
        <w:rPr>
          <w:color w:val="231F20"/>
          <w:spacing w:val="-33"/>
          <w:sz w:val="21"/>
        </w:rPr>
        <w:t> </w:t>
      </w:r>
      <w:r>
        <w:rPr>
          <w:color w:val="231F20"/>
          <w:sz w:val="21"/>
        </w:rPr>
        <w:t>de</w:t>
      </w:r>
      <w:r>
        <w:rPr>
          <w:color w:val="231F20"/>
          <w:spacing w:val="-33"/>
          <w:sz w:val="21"/>
        </w:rPr>
        <w:t> </w:t>
      </w:r>
      <w:r>
        <w:rPr>
          <w:color w:val="231F20"/>
          <w:sz w:val="21"/>
        </w:rPr>
        <w:t>la</w:t>
      </w:r>
      <w:r>
        <w:rPr>
          <w:color w:val="231F20"/>
          <w:spacing w:val="-33"/>
          <w:sz w:val="21"/>
        </w:rPr>
        <w:t> </w:t>
      </w:r>
      <w:r>
        <w:rPr>
          <w:color w:val="231F20"/>
          <w:sz w:val="21"/>
        </w:rPr>
        <w:t>operación</w:t>
      </w:r>
      <w:r>
        <w:rPr>
          <w:color w:val="231F20"/>
          <w:spacing w:val="-33"/>
          <w:sz w:val="21"/>
        </w:rPr>
        <w:t> </w:t>
      </w:r>
      <w:r>
        <w:rPr>
          <w:color w:val="231F20"/>
          <w:sz w:val="21"/>
        </w:rPr>
        <w:t>de</w:t>
      </w:r>
      <w:r>
        <w:rPr>
          <w:color w:val="231F20"/>
          <w:spacing w:val="-33"/>
          <w:sz w:val="21"/>
        </w:rPr>
        <w:t> </w:t>
      </w:r>
      <w:r>
        <w:rPr>
          <w:color w:val="231F20"/>
          <w:sz w:val="21"/>
        </w:rPr>
        <w:t>que</w:t>
      </w:r>
      <w:r>
        <w:rPr>
          <w:color w:val="231F20"/>
          <w:spacing w:val="-33"/>
          <w:sz w:val="21"/>
        </w:rPr>
        <w:t> </w:t>
      </w:r>
      <w:r>
        <w:rPr>
          <w:color w:val="231F20"/>
          <w:sz w:val="21"/>
        </w:rPr>
        <w:t>trata</w:t>
      </w:r>
      <w:r>
        <w:rPr>
          <w:color w:val="231F20"/>
          <w:spacing w:val="-33"/>
          <w:sz w:val="21"/>
        </w:rPr>
        <w:t> </w:t>
      </w:r>
      <w:r>
        <w:rPr>
          <w:color w:val="231F20"/>
          <w:sz w:val="21"/>
        </w:rPr>
        <w:t>la</w:t>
      </w:r>
      <w:r>
        <w:rPr>
          <w:color w:val="231F20"/>
          <w:spacing w:val="-33"/>
          <w:sz w:val="21"/>
        </w:rPr>
        <w:t> </w:t>
      </w:r>
      <w:r>
        <w:rPr>
          <w:color w:val="231F20"/>
          <w:sz w:val="21"/>
        </w:rPr>
        <w:t>tercera</w:t>
      </w:r>
      <w:r>
        <w:rPr>
          <w:color w:val="231F20"/>
          <w:spacing w:val="-33"/>
          <w:sz w:val="21"/>
        </w:rPr>
        <w:t> </w:t>
      </w:r>
      <w:r>
        <w:rPr>
          <w:color w:val="231F20"/>
          <w:sz w:val="21"/>
        </w:rPr>
        <w:t>reside</w:t>
      </w:r>
      <w:r>
        <w:rPr>
          <w:color w:val="231F20"/>
          <w:spacing w:val="-33"/>
          <w:sz w:val="21"/>
        </w:rPr>
        <w:t> </w:t>
      </w:r>
      <w:r>
        <w:rPr>
          <w:color w:val="231F20"/>
          <w:sz w:val="21"/>
        </w:rPr>
        <w:t>en</w:t>
      </w:r>
      <w:r>
        <w:rPr>
          <w:color w:val="231F20"/>
          <w:spacing w:val="-33"/>
          <w:sz w:val="21"/>
        </w:rPr>
        <w:t> </w:t>
      </w:r>
      <w:r>
        <w:rPr>
          <w:color w:val="231F20"/>
          <w:sz w:val="21"/>
        </w:rPr>
        <w:t>la</w:t>
      </w:r>
      <w:r>
        <w:rPr>
          <w:color w:val="231F20"/>
          <w:spacing w:val="-33"/>
          <w:sz w:val="21"/>
        </w:rPr>
        <w:t> </w:t>
      </w:r>
      <w:r>
        <w:rPr>
          <w:color w:val="231F20"/>
          <w:sz w:val="21"/>
        </w:rPr>
        <w:t>perfección de</w:t>
      </w:r>
      <w:r>
        <w:rPr>
          <w:color w:val="231F20"/>
          <w:spacing w:val="-24"/>
          <w:sz w:val="21"/>
        </w:rPr>
        <w:t> </w:t>
      </w:r>
      <w:r>
        <w:rPr>
          <w:color w:val="231F20"/>
          <w:sz w:val="21"/>
        </w:rPr>
        <w:t>las</w:t>
      </w:r>
      <w:r>
        <w:rPr>
          <w:color w:val="231F20"/>
          <w:spacing w:val="-24"/>
          <w:sz w:val="21"/>
        </w:rPr>
        <w:t> </w:t>
      </w:r>
      <w:r>
        <w:rPr>
          <w:color w:val="231F20"/>
          <w:sz w:val="21"/>
        </w:rPr>
        <w:t>otras</w:t>
      </w:r>
      <w:r>
        <w:rPr>
          <w:color w:val="231F20"/>
          <w:spacing w:val="-24"/>
          <w:sz w:val="21"/>
        </w:rPr>
        <w:t> </w:t>
      </w:r>
      <w:r>
        <w:rPr>
          <w:color w:val="231F20"/>
          <w:sz w:val="21"/>
        </w:rPr>
        <w:t>dos.</w:t>
      </w:r>
    </w:p>
    <w:p>
      <w:pPr>
        <w:spacing w:line="297" w:lineRule="auto" w:before="2"/>
        <w:ind w:left="2063" w:right="1637" w:firstLine="0"/>
        <w:jc w:val="both"/>
        <w:rPr>
          <w:sz w:val="21"/>
        </w:rPr>
      </w:pPr>
      <w:r>
        <w:rPr>
          <w:color w:val="231F20"/>
          <w:sz w:val="21"/>
        </w:rPr>
        <w:t>§</w:t>
      </w:r>
      <w:r>
        <w:rPr>
          <w:color w:val="231F20"/>
          <w:spacing w:val="-26"/>
          <w:sz w:val="21"/>
        </w:rPr>
        <w:t> </w:t>
      </w:r>
      <w:r>
        <w:rPr>
          <w:color w:val="231F20"/>
          <w:sz w:val="21"/>
        </w:rPr>
        <w:t>El</w:t>
      </w:r>
      <w:r>
        <w:rPr>
          <w:color w:val="231F20"/>
          <w:spacing w:val="-26"/>
          <w:sz w:val="21"/>
        </w:rPr>
        <w:t> </w:t>
      </w:r>
      <w:r>
        <w:rPr>
          <w:color w:val="231F20"/>
          <w:sz w:val="21"/>
        </w:rPr>
        <w:t>tratado</w:t>
      </w:r>
      <w:r>
        <w:rPr>
          <w:color w:val="231F20"/>
          <w:spacing w:val="-26"/>
          <w:sz w:val="21"/>
        </w:rPr>
        <w:t> </w:t>
      </w:r>
      <w:r>
        <w:rPr>
          <w:color w:val="231F20"/>
          <w:sz w:val="21"/>
        </w:rPr>
        <w:t>es</w:t>
      </w:r>
      <w:r>
        <w:rPr>
          <w:color w:val="231F20"/>
          <w:spacing w:val="-26"/>
          <w:sz w:val="21"/>
        </w:rPr>
        <w:t> </w:t>
      </w:r>
      <w:r>
        <w:rPr>
          <w:color w:val="231F20"/>
          <w:sz w:val="21"/>
        </w:rPr>
        <w:t>un</w:t>
      </w:r>
      <w:r>
        <w:rPr>
          <w:color w:val="231F20"/>
          <w:spacing w:val="-26"/>
          <w:sz w:val="21"/>
        </w:rPr>
        <w:t> </w:t>
      </w:r>
      <w:r>
        <w:rPr>
          <w:color w:val="231F20"/>
          <w:sz w:val="21"/>
        </w:rPr>
        <w:t>catálogo</w:t>
      </w:r>
      <w:r>
        <w:rPr>
          <w:color w:val="231F20"/>
          <w:spacing w:val="-26"/>
          <w:sz w:val="21"/>
        </w:rPr>
        <w:t> </w:t>
      </w:r>
      <w:r>
        <w:rPr>
          <w:color w:val="231F20"/>
          <w:sz w:val="21"/>
        </w:rPr>
        <w:t>de</w:t>
      </w:r>
      <w:r>
        <w:rPr>
          <w:color w:val="231F20"/>
          <w:spacing w:val="-26"/>
          <w:sz w:val="21"/>
        </w:rPr>
        <w:t> </w:t>
      </w:r>
      <w:r>
        <w:rPr>
          <w:color w:val="231F20"/>
          <w:sz w:val="21"/>
        </w:rPr>
        <w:t>la</w:t>
      </w:r>
      <w:r>
        <w:rPr>
          <w:color w:val="231F20"/>
          <w:spacing w:val="-26"/>
          <w:sz w:val="21"/>
        </w:rPr>
        <w:t> </w:t>
      </w:r>
      <w:r>
        <w:rPr>
          <w:color w:val="231F20"/>
          <w:sz w:val="21"/>
        </w:rPr>
        <w:t>experiencia</w:t>
      </w:r>
      <w:r>
        <w:rPr>
          <w:color w:val="231F20"/>
          <w:spacing w:val="-26"/>
          <w:sz w:val="21"/>
        </w:rPr>
        <w:t> </w:t>
      </w:r>
      <w:r>
        <w:rPr>
          <w:color w:val="231F20"/>
          <w:sz w:val="21"/>
        </w:rPr>
        <w:t>conjunta</w:t>
      </w:r>
      <w:r>
        <w:rPr>
          <w:color w:val="231F20"/>
          <w:spacing w:val="-26"/>
          <w:sz w:val="21"/>
        </w:rPr>
        <w:t> </w:t>
      </w:r>
      <w:r>
        <w:rPr>
          <w:color w:val="231F20"/>
          <w:sz w:val="21"/>
        </w:rPr>
        <w:t>del</w:t>
      </w:r>
      <w:r>
        <w:rPr>
          <w:color w:val="231F20"/>
          <w:spacing w:val="-26"/>
          <w:sz w:val="21"/>
        </w:rPr>
        <w:t> </w:t>
      </w:r>
      <w:r>
        <w:rPr>
          <w:color w:val="231F20"/>
          <w:sz w:val="21"/>
        </w:rPr>
        <w:t>ojo</w:t>
      </w:r>
      <w:r>
        <w:rPr>
          <w:color w:val="231F20"/>
          <w:spacing w:val="-26"/>
          <w:sz w:val="21"/>
        </w:rPr>
        <w:t> </w:t>
      </w:r>
      <w:r>
        <w:rPr>
          <w:color w:val="231F20"/>
          <w:sz w:val="21"/>
        </w:rPr>
        <w:t>y</w:t>
      </w:r>
      <w:r>
        <w:rPr>
          <w:color w:val="231F20"/>
          <w:spacing w:val="-26"/>
          <w:sz w:val="21"/>
        </w:rPr>
        <w:t> </w:t>
      </w:r>
      <w:r>
        <w:rPr>
          <w:color w:val="231F20"/>
          <w:sz w:val="21"/>
        </w:rPr>
        <w:t>la</w:t>
      </w:r>
      <w:r>
        <w:rPr>
          <w:color w:val="231F20"/>
          <w:spacing w:val="-26"/>
          <w:sz w:val="21"/>
        </w:rPr>
        <w:t> </w:t>
      </w:r>
      <w:r>
        <w:rPr>
          <w:color w:val="231F20"/>
          <w:sz w:val="21"/>
        </w:rPr>
        <w:t>mano (p.</w:t>
      </w:r>
      <w:r>
        <w:rPr>
          <w:color w:val="231F20"/>
          <w:spacing w:val="-8"/>
          <w:sz w:val="21"/>
        </w:rPr>
        <w:t> </w:t>
      </w:r>
      <w:r>
        <w:rPr>
          <w:color w:val="231F20"/>
          <w:sz w:val="21"/>
        </w:rPr>
        <w:t>56).</w:t>
      </w:r>
    </w:p>
    <w:p>
      <w:pPr>
        <w:pStyle w:val="BodyText"/>
        <w:spacing w:before="8"/>
        <w:rPr>
          <w:sz w:val="24"/>
        </w:rPr>
      </w:pPr>
    </w:p>
    <w:p>
      <w:pPr>
        <w:pStyle w:val="BodyText"/>
        <w:spacing w:line="271" w:lineRule="auto"/>
        <w:ind w:left="1703" w:right="1636" w:firstLine="360"/>
        <w:jc w:val="both"/>
      </w:pPr>
      <w:r>
        <w:rPr>
          <w:color w:val="231F20"/>
        </w:rPr>
        <w:t>A</w:t>
      </w:r>
      <w:r>
        <w:rPr>
          <w:color w:val="231F20"/>
          <w:spacing w:val="-15"/>
        </w:rPr>
        <w:t> </w:t>
      </w:r>
      <w:r>
        <w:rPr>
          <w:color w:val="231F20"/>
        </w:rPr>
        <w:t>partir</w:t>
      </w:r>
      <w:r>
        <w:rPr>
          <w:color w:val="231F20"/>
          <w:spacing w:val="-15"/>
        </w:rPr>
        <w:t> </w:t>
      </w:r>
      <w:r>
        <w:rPr>
          <w:color w:val="231F20"/>
        </w:rPr>
        <w:t>de</w:t>
      </w:r>
      <w:r>
        <w:rPr>
          <w:color w:val="231F20"/>
          <w:spacing w:val="-15"/>
        </w:rPr>
        <w:t> </w:t>
      </w:r>
      <w:r>
        <w:rPr>
          <w:color w:val="231F20"/>
        </w:rPr>
        <w:t>estos</w:t>
      </w:r>
      <w:r>
        <w:rPr>
          <w:color w:val="231F20"/>
          <w:spacing w:val="-15"/>
        </w:rPr>
        <w:t> </w:t>
      </w:r>
      <w:r>
        <w:rPr>
          <w:color w:val="231F20"/>
        </w:rPr>
        <w:t>parágrafos</w:t>
      </w:r>
      <w:r>
        <w:rPr>
          <w:color w:val="231F20"/>
          <w:spacing w:val="-15"/>
        </w:rPr>
        <w:t> </w:t>
      </w:r>
      <w:r>
        <w:rPr>
          <w:color w:val="231F20"/>
        </w:rPr>
        <w:t>es</w:t>
      </w:r>
      <w:r>
        <w:rPr>
          <w:color w:val="231F20"/>
          <w:spacing w:val="-15"/>
        </w:rPr>
        <w:t> </w:t>
      </w:r>
      <w:r>
        <w:rPr>
          <w:color w:val="231F20"/>
        </w:rPr>
        <w:t>posible</w:t>
      </w:r>
      <w:r>
        <w:rPr>
          <w:color w:val="231F20"/>
          <w:spacing w:val="-15"/>
        </w:rPr>
        <w:t> </w:t>
      </w:r>
      <w:r>
        <w:rPr>
          <w:color w:val="231F20"/>
        </w:rPr>
        <w:t>inferir:</w:t>
      </w:r>
      <w:r>
        <w:rPr>
          <w:color w:val="231F20"/>
          <w:spacing w:val="-15"/>
        </w:rPr>
        <w:t> </w:t>
      </w:r>
      <w:r>
        <w:rPr>
          <w:color w:val="231F20"/>
        </w:rPr>
        <w:t>1)</w:t>
      </w:r>
      <w:r>
        <w:rPr>
          <w:color w:val="231F20"/>
          <w:spacing w:val="-15"/>
        </w:rPr>
        <w:t> </w:t>
      </w:r>
      <w:r>
        <w:rPr>
          <w:color w:val="231F20"/>
        </w:rPr>
        <w:t>la</w:t>
      </w:r>
      <w:r>
        <w:rPr>
          <w:color w:val="231F20"/>
          <w:spacing w:val="-15"/>
        </w:rPr>
        <w:t> </w:t>
      </w:r>
      <w:r>
        <w:rPr>
          <w:color w:val="231F20"/>
        </w:rPr>
        <w:t>parte</w:t>
      </w:r>
      <w:r>
        <w:rPr>
          <w:color w:val="231F20"/>
          <w:spacing w:val="-15"/>
        </w:rPr>
        <w:t> </w:t>
      </w:r>
      <w:r>
        <w:rPr>
          <w:color w:val="231F20"/>
        </w:rPr>
        <w:t>poéti- ca</w:t>
      </w:r>
      <w:r>
        <w:rPr>
          <w:color w:val="231F20"/>
          <w:spacing w:val="-13"/>
        </w:rPr>
        <w:t> </w:t>
      </w:r>
      <w:r>
        <w:rPr>
          <w:color w:val="231F20"/>
        </w:rPr>
        <w:t>reside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empleo</w:t>
      </w:r>
      <w:r>
        <w:rPr>
          <w:color w:val="231F20"/>
          <w:spacing w:val="-13"/>
        </w:rPr>
        <w:t> </w:t>
      </w:r>
      <w:r>
        <w:rPr>
          <w:color w:val="231F20"/>
        </w:rPr>
        <w:t>conjunto</w:t>
      </w:r>
      <w:r>
        <w:rPr>
          <w:color w:val="231F20"/>
          <w:spacing w:val="-13"/>
        </w:rPr>
        <w:t> </w:t>
      </w:r>
      <w:r>
        <w:rPr>
          <w:color w:val="231F20"/>
        </w:rPr>
        <w:t>y</w:t>
      </w:r>
      <w:r>
        <w:rPr>
          <w:color w:val="231F20"/>
          <w:spacing w:val="-13"/>
        </w:rPr>
        <w:t> </w:t>
      </w:r>
      <w:r>
        <w:rPr>
          <w:color w:val="231F20"/>
          <w:spacing w:val="-3"/>
        </w:rPr>
        <w:t>“perfecto”</w:t>
      </w:r>
      <w:r>
        <w:rPr>
          <w:color w:val="231F20"/>
          <w:spacing w:val="-13"/>
        </w:rPr>
        <w:t> </w:t>
      </w:r>
      <w:r>
        <w:rPr>
          <w:color w:val="231F20"/>
        </w:rPr>
        <w:t>del</w:t>
      </w:r>
      <w:r>
        <w:rPr>
          <w:color w:val="231F20"/>
          <w:spacing w:val="-13"/>
        </w:rPr>
        <w:t> </w:t>
      </w:r>
      <w:r>
        <w:rPr>
          <w:color w:val="231F20"/>
        </w:rPr>
        <w:t>genio</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técnica;</w:t>
      </w:r>
    </w:p>
    <w:p>
      <w:pPr>
        <w:pStyle w:val="BodyText"/>
        <w:spacing w:before="11"/>
        <w:rPr>
          <w:sz w:val="30"/>
        </w:rPr>
      </w:pPr>
    </w:p>
    <w:p>
      <w:pPr>
        <w:spacing w:before="0"/>
        <w:ind w:left="2063" w:right="0" w:firstLine="0"/>
        <w:jc w:val="both"/>
        <w:rPr>
          <w:sz w:val="18"/>
        </w:rPr>
      </w:pPr>
      <w:r>
        <w:rPr>
          <w:color w:val="231F20"/>
          <w:position w:val="6"/>
          <w:sz w:val="10"/>
        </w:rPr>
        <w:t>162 </w:t>
      </w:r>
      <w:r>
        <w:rPr>
          <w:color w:val="231F20"/>
          <w:sz w:val="18"/>
        </w:rPr>
        <w:t>Cit. por Jacobo Muñoz e Isidoro Reguera en “Introducción”, </w:t>
      </w:r>
      <w:r>
        <w:rPr>
          <w:i/>
          <w:color w:val="231F20"/>
          <w:sz w:val="18"/>
        </w:rPr>
        <w:t>ibid.</w:t>
      </w:r>
      <w:r>
        <w:rPr>
          <w:color w:val="231F20"/>
          <w:sz w:val="18"/>
        </w:rPr>
        <w:t>, p. ix.</w:t>
      </w:r>
    </w:p>
    <w:p>
      <w:pPr>
        <w:spacing w:after="0"/>
        <w:jc w:val="both"/>
        <w:rPr>
          <w:sz w:val="18"/>
        </w:rPr>
        <w:sectPr>
          <w:footerReference w:type="default" r:id="rId64"/>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3892" w:right="0" w:firstLine="0"/>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231</w:t>
      </w:r>
    </w:p>
    <w:p>
      <w:pPr>
        <w:pStyle w:val="BodyText"/>
        <w:rPr>
          <w:sz w:val="20"/>
        </w:rPr>
      </w:pPr>
    </w:p>
    <w:p>
      <w:pPr>
        <w:pStyle w:val="BodyText"/>
        <w:spacing w:line="271" w:lineRule="auto"/>
        <w:ind w:left="1640" w:right="1701"/>
        <w:jc w:val="both"/>
      </w:pPr>
      <w:r>
        <w:rPr>
          <w:color w:val="231F20"/>
        </w:rPr>
        <w:t>2)</w:t>
      </w:r>
      <w:r>
        <w:rPr>
          <w:color w:val="231F20"/>
          <w:spacing w:val="-9"/>
        </w:rPr>
        <w:t> </w:t>
      </w:r>
      <w:r>
        <w:rPr>
          <w:color w:val="231F20"/>
        </w:rPr>
        <w:t>dado</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tratado</w:t>
      </w:r>
      <w:r>
        <w:rPr>
          <w:color w:val="231F20"/>
          <w:spacing w:val="-9"/>
        </w:rPr>
        <w:t> </w:t>
      </w:r>
      <w:r>
        <w:rPr>
          <w:color w:val="231F20"/>
        </w:rPr>
        <w:t>cataloga</w:t>
      </w:r>
      <w:r>
        <w:rPr>
          <w:color w:val="231F20"/>
          <w:spacing w:val="-9"/>
        </w:rPr>
        <w:t> </w:t>
      </w:r>
      <w:r>
        <w:rPr>
          <w:color w:val="231F20"/>
        </w:rPr>
        <w:t>la</w:t>
      </w:r>
      <w:r>
        <w:rPr>
          <w:color w:val="231F20"/>
          <w:spacing w:val="-9"/>
        </w:rPr>
        <w:t> </w:t>
      </w:r>
      <w:r>
        <w:rPr>
          <w:color w:val="231F20"/>
        </w:rPr>
        <w:t>experiencia</w:t>
      </w:r>
      <w:r>
        <w:rPr>
          <w:color w:val="231F20"/>
          <w:spacing w:val="-9"/>
        </w:rPr>
        <w:t> </w:t>
      </w:r>
      <w:r>
        <w:rPr>
          <w:color w:val="231F20"/>
        </w:rPr>
        <w:t>conjunta</w:t>
      </w:r>
      <w:r>
        <w:rPr>
          <w:color w:val="231F20"/>
          <w:spacing w:val="-9"/>
        </w:rPr>
        <w:t> </w:t>
      </w:r>
      <w:r>
        <w:rPr>
          <w:color w:val="231F20"/>
        </w:rPr>
        <w:t>del</w:t>
      </w:r>
      <w:r>
        <w:rPr>
          <w:color w:val="231F20"/>
          <w:spacing w:val="-9"/>
        </w:rPr>
        <w:t> </w:t>
      </w:r>
      <w:r>
        <w:rPr>
          <w:color w:val="231F20"/>
        </w:rPr>
        <w:t>ojo</w:t>
      </w:r>
      <w:r>
        <w:rPr>
          <w:color w:val="231F20"/>
          <w:spacing w:val="-9"/>
        </w:rPr>
        <w:t> </w:t>
      </w:r>
      <w:r>
        <w:rPr>
          <w:color w:val="231F20"/>
        </w:rPr>
        <w:t>y</w:t>
      </w:r>
      <w:r>
        <w:rPr>
          <w:color w:val="231F20"/>
          <w:spacing w:val="-9"/>
        </w:rPr>
        <w:t> </w:t>
      </w:r>
      <w:r>
        <w:rPr>
          <w:color w:val="231F20"/>
        </w:rPr>
        <w:t>la mano</w:t>
      </w:r>
      <w:r>
        <w:rPr>
          <w:color w:val="231F20"/>
          <w:spacing w:val="-23"/>
        </w:rPr>
        <w:t> </w:t>
      </w:r>
      <w:r>
        <w:rPr>
          <w:color w:val="231F20"/>
        </w:rPr>
        <w:t>(es</w:t>
      </w:r>
      <w:r>
        <w:rPr>
          <w:color w:val="231F20"/>
          <w:spacing w:val="-23"/>
        </w:rPr>
        <w:t> </w:t>
      </w:r>
      <w:r>
        <w:rPr>
          <w:color w:val="231F20"/>
          <w:spacing w:val="-3"/>
        </w:rPr>
        <w:t>decir,</w:t>
      </w:r>
      <w:r>
        <w:rPr>
          <w:color w:val="231F20"/>
          <w:spacing w:val="-23"/>
        </w:rPr>
        <w:t> </w:t>
      </w:r>
      <w:r>
        <w:rPr>
          <w:color w:val="231F20"/>
        </w:rPr>
        <w:t>del</w:t>
      </w:r>
      <w:r>
        <w:rPr>
          <w:color w:val="231F20"/>
          <w:spacing w:val="-23"/>
        </w:rPr>
        <w:t> </w:t>
      </w:r>
      <w:r>
        <w:rPr>
          <w:color w:val="231F20"/>
        </w:rPr>
        <w:t>genio</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técnica),</w:t>
      </w:r>
      <w:r>
        <w:rPr>
          <w:color w:val="231F20"/>
          <w:spacing w:val="-23"/>
        </w:rPr>
        <w:t> </w:t>
      </w:r>
      <w:r>
        <w:rPr>
          <w:color w:val="231F20"/>
        </w:rPr>
        <w:t>el</w:t>
      </w:r>
      <w:r>
        <w:rPr>
          <w:color w:val="231F20"/>
          <w:spacing w:val="-23"/>
        </w:rPr>
        <w:t> </w:t>
      </w:r>
      <w:r>
        <w:rPr>
          <w:color w:val="231F20"/>
        </w:rPr>
        <w:t>tratado</w:t>
      </w:r>
      <w:r>
        <w:rPr>
          <w:color w:val="231F20"/>
          <w:spacing w:val="-23"/>
        </w:rPr>
        <w:t> </w:t>
      </w:r>
      <w:r>
        <w:rPr>
          <w:color w:val="231F20"/>
        </w:rPr>
        <w:t>versa</w:t>
      </w:r>
      <w:r>
        <w:rPr>
          <w:color w:val="231F20"/>
          <w:spacing w:val="-23"/>
        </w:rPr>
        <w:t> </w:t>
      </w:r>
      <w:r>
        <w:rPr>
          <w:color w:val="231F20"/>
        </w:rPr>
        <w:t>sobre</w:t>
      </w:r>
      <w:r>
        <w:rPr>
          <w:color w:val="231F20"/>
          <w:spacing w:val="-23"/>
        </w:rPr>
        <w:t> </w:t>
      </w:r>
      <w:r>
        <w:rPr>
          <w:color w:val="231F20"/>
        </w:rPr>
        <w:t>la</w:t>
      </w:r>
      <w:r>
        <w:rPr>
          <w:color w:val="231F20"/>
          <w:spacing w:val="-23"/>
        </w:rPr>
        <w:t> </w:t>
      </w:r>
      <w:r>
        <w:rPr>
          <w:color w:val="231F20"/>
        </w:rPr>
        <w:t>parte poética,</w:t>
      </w:r>
      <w:r>
        <w:rPr>
          <w:color w:val="231F20"/>
          <w:spacing w:val="-28"/>
        </w:rPr>
        <w:t> </w:t>
      </w:r>
      <w:r>
        <w:rPr>
          <w:color w:val="231F20"/>
        </w:rPr>
        <w:t>y</w:t>
      </w:r>
      <w:r>
        <w:rPr>
          <w:color w:val="231F20"/>
          <w:spacing w:val="-28"/>
        </w:rPr>
        <w:t> </w:t>
      </w:r>
      <w:r>
        <w:rPr>
          <w:color w:val="231F20"/>
        </w:rPr>
        <w:t>por</w:t>
      </w:r>
      <w:r>
        <w:rPr>
          <w:color w:val="231F20"/>
          <w:spacing w:val="-28"/>
        </w:rPr>
        <w:t> </w:t>
      </w:r>
      <w:r>
        <w:rPr>
          <w:color w:val="231F20"/>
        </w:rPr>
        <w:t>lo</w:t>
      </w:r>
      <w:r>
        <w:rPr>
          <w:color w:val="231F20"/>
          <w:spacing w:val="-28"/>
        </w:rPr>
        <w:t> </w:t>
      </w:r>
      <w:r>
        <w:rPr>
          <w:color w:val="231F20"/>
        </w:rPr>
        <w:t>tanto</w:t>
      </w:r>
      <w:r>
        <w:rPr>
          <w:color w:val="231F20"/>
          <w:spacing w:val="-28"/>
        </w:rPr>
        <w:t> </w:t>
      </w:r>
      <w:r>
        <w:rPr>
          <w:color w:val="231F20"/>
        </w:rPr>
        <w:t>no</w:t>
      </w:r>
      <w:r>
        <w:rPr>
          <w:color w:val="231F20"/>
          <w:spacing w:val="-28"/>
        </w:rPr>
        <w:t> </w:t>
      </w:r>
      <w:r>
        <w:rPr>
          <w:color w:val="231F20"/>
        </w:rPr>
        <w:t>es</w:t>
      </w:r>
      <w:r>
        <w:rPr>
          <w:color w:val="231F20"/>
          <w:spacing w:val="-28"/>
        </w:rPr>
        <w:t> </w:t>
      </w:r>
      <w:r>
        <w:rPr>
          <w:color w:val="231F20"/>
        </w:rPr>
        <w:t>más</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“tratado</w:t>
      </w:r>
      <w:r>
        <w:rPr>
          <w:color w:val="231F20"/>
          <w:spacing w:val="-28"/>
        </w:rPr>
        <w:t> </w:t>
      </w:r>
      <w:r>
        <w:rPr>
          <w:color w:val="231F20"/>
        </w:rPr>
        <w:t>imposible”,</w:t>
      </w:r>
      <w:r>
        <w:rPr>
          <w:color w:val="231F20"/>
          <w:spacing w:val="-28"/>
        </w:rPr>
        <w:t> </w:t>
      </w:r>
      <w:r>
        <w:rPr>
          <w:color w:val="231F20"/>
        </w:rPr>
        <w:t>mencio- nado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parágrafo</w:t>
      </w:r>
      <w:r>
        <w:rPr>
          <w:color w:val="231F20"/>
          <w:spacing w:val="-26"/>
        </w:rPr>
        <w:t> </w:t>
      </w:r>
      <w:r>
        <w:rPr>
          <w:color w:val="231F20"/>
        </w:rPr>
        <w:t>tres.</w:t>
      </w:r>
    </w:p>
    <w:p>
      <w:pPr>
        <w:pStyle w:val="BodyText"/>
        <w:spacing w:line="271" w:lineRule="auto" w:before="2"/>
        <w:ind w:left="1640" w:right="1701" w:firstLine="360"/>
        <w:jc w:val="both"/>
        <w:rPr>
          <w:sz w:val="13"/>
        </w:rPr>
      </w:pPr>
      <w:r>
        <w:rPr/>
        <w:drawing>
          <wp:anchor distT="0" distB="0" distL="0" distR="0" allowOverlap="1" layoutInCell="1" locked="0" behindDoc="0" simplePos="0" relativeHeight="12856">
            <wp:simplePos x="0" y="0"/>
            <wp:positionH relativeFrom="page">
              <wp:posOffset>17462</wp:posOffset>
            </wp:positionH>
            <wp:positionV relativeFrom="paragraph">
              <wp:posOffset>2157957</wp:posOffset>
            </wp:positionV>
            <wp:extent cx="155575" cy="155575"/>
            <wp:effectExtent l="0" t="0" r="0" b="0"/>
            <wp:wrapNone/>
            <wp:docPr id="1035" name="image3.png" descr=""/>
            <wp:cNvGraphicFramePr>
              <a:graphicFrameLocks noChangeAspect="1"/>
            </wp:cNvGraphicFramePr>
            <a:graphic>
              <a:graphicData uri="http://schemas.openxmlformats.org/drawingml/2006/picture">
                <pic:pic>
                  <pic:nvPicPr>
                    <pic:cNvPr id="103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0">
            <wp:simplePos x="0" y="0"/>
            <wp:positionH relativeFrom="page">
              <wp:posOffset>5760361</wp:posOffset>
            </wp:positionH>
            <wp:positionV relativeFrom="paragraph">
              <wp:posOffset>2157957</wp:posOffset>
            </wp:positionV>
            <wp:extent cx="155575" cy="155575"/>
            <wp:effectExtent l="0" t="0" r="0" b="0"/>
            <wp:wrapNone/>
            <wp:docPr id="1037" name="image3.png" descr=""/>
            <wp:cNvGraphicFramePr>
              <a:graphicFrameLocks noChangeAspect="1"/>
            </wp:cNvGraphicFramePr>
            <a:graphic>
              <a:graphicData uri="http://schemas.openxmlformats.org/drawingml/2006/picture">
                <pic:pic>
                  <pic:nvPicPr>
                    <pic:cNvPr id="103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Ahora</w:t>
      </w:r>
      <w:r>
        <w:rPr>
          <w:color w:val="231F20"/>
          <w:spacing w:val="-23"/>
        </w:rPr>
        <w:t> </w:t>
      </w:r>
      <w:r>
        <w:rPr>
          <w:color w:val="231F20"/>
        </w:rPr>
        <w:t>bien,</w:t>
      </w:r>
      <w:r>
        <w:rPr>
          <w:color w:val="231F20"/>
          <w:spacing w:val="-23"/>
        </w:rPr>
        <w:t> </w:t>
      </w:r>
      <w:r>
        <w:rPr>
          <w:color w:val="231F20"/>
        </w:rPr>
        <w:t>¿a</w:t>
      </w:r>
      <w:r>
        <w:rPr>
          <w:color w:val="231F20"/>
          <w:spacing w:val="-23"/>
        </w:rPr>
        <w:t> </w:t>
      </w:r>
      <w:r>
        <w:rPr>
          <w:color w:val="231F20"/>
        </w:rPr>
        <w:t>qué</w:t>
      </w:r>
      <w:r>
        <w:rPr>
          <w:color w:val="231F20"/>
          <w:spacing w:val="-23"/>
        </w:rPr>
        <w:t> </w:t>
      </w:r>
      <w:r>
        <w:rPr>
          <w:color w:val="231F20"/>
        </w:rPr>
        <w:t>se</w:t>
      </w:r>
      <w:r>
        <w:rPr>
          <w:color w:val="231F20"/>
          <w:spacing w:val="-23"/>
        </w:rPr>
        <w:t> </w:t>
      </w:r>
      <w:r>
        <w:rPr>
          <w:color w:val="231F20"/>
        </w:rPr>
        <w:t>refiere</w:t>
      </w:r>
      <w:r>
        <w:rPr>
          <w:color w:val="231F20"/>
          <w:spacing w:val="-23"/>
        </w:rPr>
        <w:t> </w:t>
      </w:r>
      <w:r>
        <w:rPr>
          <w:color w:val="231F20"/>
        </w:rPr>
        <w:t>el</w:t>
      </w:r>
      <w:r>
        <w:rPr>
          <w:color w:val="231F20"/>
          <w:spacing w:val="-23"/>
        </w:rPr>
        <w:t> </w:t>
      </w:r>
      <w:r>
        <w:rPr>
          <w:color w:val="231F20"/>
        </w:rPr>
        <w:t>narrador</w:t>
      </w:r>
      <w:r>
        <w:rPr>
          <w:color w:val="231F20"/>
          <w:spacing w:val="-23"/>
        </w:rPr>
        <w:t> </w:t>
      </w:r>
      <w:r>
        <w:rPr>
          <w:color w:val="231F20"/>
        </w:rPr>
        <w:t>cuando</w:t>
      </w:r>
      <w:r>
        <w:rPr>
          <w:color w:val="231F20"/>
          <w:spacing w:val="-23"/>
        </w:rPr>
        <w:t> </w:t>
      </w:r>
      <w:r>
        <w:rPr>
          <w:color w:val="231F20"/>
        </w:rPr>
        <w:t>habla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par- te</w:t>
      </w:r>
      <w:r>
        <w:rPr>
          <w:color w:val="231F20"/>
          <w:spacing w:val="-10"/>
        </w:rPr>
        <w:t> </w:t>
      </w:r>
      <w:r>
        <w:rPr>
          <w:color w:val="231F20"/>
          <w:spacing w:val="-4"/>
        </w:rPr>
        <w:t>“poética”?</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perspectiva</w:t>
      </w:r>
      <w:r>
        <w:rPr>
          <w:color w:val="231F20"/>
          <w:spacing w:val="-10"/>
        </w:rPr>
        <w:t> </w:t>
      </w:r>
      <w:r>
        <w:rPr>
          <w:color w:val="231F20"/>
        </w:rPr>
        <w:t>elizondiana,</w:t>
      </w:r>
      <w:r>
        <w:rPr>
          <w:color w:val="231F20"/>
          <w:spacing w:val="-10"/>
        </w:rPr>
        <w:t> </w:t>
      </w:r>
      <w:r>
        <w:rPr>
          <w:color w:val="231F20"/>
        </w:rPr>
        <w:t>cualquier actividad artística tiene como fundamento la poesía. Recupero de nuevo la frase consignada tempranamente en su </w:t>
      </w:r>
      <w:r>
        <w:rPr>
          <w:i/>
          <w:color w:val="231F20"/>
        </w:rPr>
        <w:t>Diario</w:t>
      </w:r>
      <w:r>
        <w:rPr>
          <w:color w:val="231F20"/>
        </w:rPr>
        <w:t>, en 1958, donde</w:t>
      </w:r>
      <w:r>
        <w:rPr>
          <w:color w:val="231F20"/>
          <w:spacing w:val="-35"/>
        </w:rPr>
        <w:t> </w:t>
      </w:r>
      <w:r>
        <w:rPr>
          <w:color w:val="231F20"/>
        </w:rPr>
        <w:t>refiere</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poesía</w:t>
      </w:r>
      <w:r>
        <w:rPr>
          <w:color w:val="231F20"/>
          <w:spacing w:val="-35"/>
        </w:rPr>
        <w:t> </w:t>
      </w:r>
      <w:r>
        <w:rPr>
          <w:color w:val="231F20"/>
        </w:rPr>
        <w:t>como</w:t>
      </w:r>
      <w:r>
        <w:rPr>
          <w:color w:val="231F20"/>
          <w:spacing w:val="-35"/>
        </w:rPr>
        <w:t> </w:t>
      </w:r>
      <w:r>
        <w:rPr>
          <w:color w:val="231F20"/>
        </w:rPr>
        <w:t>el</w:t>
      </w:r>
      <w:r>
        <w:rPr>
          <w:color w:val="231F20"/>
          <w:spacing w:val="-35"/>
        </w:rPr>
        <w:t> </w:t>
      </w:r>
      <w:r>
        <w:rPr>
          <w:color w:val="231F20"/>
        </w:rPr>
        <w:t>“elemento</w:t>
      </w:r>
      <w:r>
        <w:rPr>
          <w:color w:val="231F20"/>
          <w:spacing w:val="-35"/>
        </w:rPr>
        <w:t> </w:t>
      </w:r>
      <w:r>
        <w:rPr>
          <w:color w:val="231F20"/>
        </w:rPr>
        <w:t>fundamental</w:t>
      </w:r>
      <w:r>
        <w:rPr>
          <w:color w:val="231F20"/>
          <w:spacing w:val="-35"/>
        </w:rPr>
        <w:t> </w:t>
      </w:r>
      <w:r>
        <w:rPr>
          <w:color w:val="231F20"/>
        </w:rPr>
        <w:t>del</w:t>
      </w:r>
      <w:r>
        <w:rPr>
          <w:color w:val="231F20"/>
          <w:spacing w:val="-35"/>
        </w:rPr>
        <w:t> </w:t>
      </w:r>
      <w:r>
        <w:rPr>
          <w:color w:val="231F20"/>
        </w:rPr>
        <w:t>arte”,</w:t>
      </w:r>
      <w:r>
        <w:rPr>
          <w:color w:val="231F20"/>
          <w:position w:val="8"/>
          <w:sz w:val="13"/>
        </w:rPr>
        <w:t>163 </w:t>
      </w:r>
      <w:r>
        <w:rPr>
          <w:color w:val="231F20"/>
        </w:rPr>
        <w:t>ya</w:t>
      </w:r>
      <w:r>
        <w:rPr>
          <w:color w:val="231F20"/>
          <w:spacing w:val="-30"/>
        </w:rPr>
        <w:t> </w:t>
      </w:r>
      <w:r>
        <w:rPr>
          <w:color w:val="231F20"/>
        </w:rPr>
        <w:t>que,</w:t>
      </w:r>
      <w:r>
        <w:rPr>
          <w:color w:val="231F20"/>
          <w:spacing w:val="-30"/>
        </w:rPr>
        <w:t> </w:t>
      </w:r>
      <w:r>
        <w:rPr>
          <w:color w:val="231F20"/>
        </w:rPr>
        <w:t>sea</w:t>
      </w:r>
      <w:r>
        <w:rPr>
          <w:color w:val="231F20"/>
          <w:spacing w:val="-30"/>
        </w:rPr>
        <w:t> </w:t>
      </w:r>
      <w:r>
        <w:rPr>
          <w:color w:val="231F20"/>
        </w:rPr>
        <w:t>cual</w:t>
      </w:r>
      <w:r>
        <w:rPr>
          <w:color w:val="231F20"/>
          <w:spacing w:val="-30"/>
        </w:rPr>
        <w:t> </w:t>
      </w:r>
      <w:r>
        <w:rPr>
          <w:color w:val="231F20"/>
        </w:rPr>
        <w:t>sea</w:t>
      </w:r>
      <w:r>
        <w:rPr>
          <w:color w:val="231F20"/>
          <w:spacing w:val="-30"/>
        </w:rPr>
        <w:t> </w:t>
      </w:r>
      <w:r>
        <w:rPr>
          <w:color w:val="231F20"/>
        </w:rPr>
        <w:t>el</w:t>
      </w:r>
      <w:r>
        <w:rPr>
          <w:color w:val="231F20"/>
          <w:spacing w:val="-30"/>
        </w:rPr>
        <w:t> </w:t>
      </w:r>
      <w:r>
        <w:rPr>
          <w:color w:val="231F20"/>
        </w:rPr>
        <w:t>modo</w:t>
      </w:r>
      <w:r>
        <w:rPr>
          <w:color w:val="231F20"/>
          <w:spacing w:val="-30"/>
        </w:rPr>
        <w:t> </w:t>
      </w:r>
      <w:r>
        <w:rPr>
          <w:color w:val="231F20"/>
        </w:rPr>
        <w:t>de</w:t>
      </w:r>
      <w:r>
        <w:rPr>
          <w:color w:val="231F20"/>
          <w:spacing w:val="-30"/>
        </w:rPr>
        <w:t> </w:t>
      </w:r>
      <w:r>
        <w:rPr>
          <w:color w:val="231F20"/>
        </w:rPr>
        <w:t>textualidad</w:t>
      </w:r>
      <w:r>
        <w:rPr>
          <w:color w:val="231F20"/>
          <w:spacing w:val="-30"/>
        </w:rPr>
        <w:t> </w:t>
      </w:r>
      <w:r>
        <w:rPr>
          <w:color w:val="231F20"/>
        </w:rPr>
        <w:t>del</w:t>
      </w:r>
      <w:r>
        <w:rPr>
          <w:color w:val="231F20"/>
          <w:spacing w:val="-30"/>
        </w:rPr>
        <w:t> </w:t>
      </w:r>
      <w:r>
        <w:rPr>
          <w:color w:val="231F20"/>
        </w:rPr>
        <w:t>objeto</w:t>
      </w:r>
      <w:r>
        <w:rPr>
          <w:color w:val="231F20"/>
          <w:spacing w:val="-30"/>
        </w:rPr>
        <w:t> </w:t>
      </w:r>
      <w:r>
        <w:rPr>
          <w:color w:val="231F20"/>
        </w:rPr>
        <w:t>artístico,</w:t>
      </w:r>
      <w:r>
        <w:rPr>
          <w:color w:val="231F20"/>
          <w:spacing w:val="-30"/>
        </w:rPr>
        <w:t> </w:t>
      </w:r>
      <w:r>
        <w:rPr>
          <w:color w:val="231F20"/>
        </w:rPr>
        <w:t>siem- pre involucra un modo de expresión en el que hay una fuerza de cohesión renovada entre lo expresado y el lenguaje utilizado</w:t>
      </w:r>
      <w:r>
        <w:rPr>
          <w:color w:val="231F20"/>
          <w:spacing w:val="-9"/>
        </w:rPr>
        <w:t> </w:t>
      </w:r>
      <w:r>
        <w:rPr>
          <w:color w:val="231F20"/>
        </w:rPr>
        <w:t>para expresarlo.</w:t>
      </w:r>
      <w:r>
        <w:rPr>
          <w:color w:val="231F20"/>
          <w:spacing w:val="-19"/>
        </w:rPr>
        <w:t> </w:t>
      </w:r>
      <w:r>
        <w:rPr>
          <w:color w:val="231F20"/>
        </w:rPr>
        <w:t>Dicha</w:t>
      </w:r>
      <w:r>
        <w:rPr>
          <w:color w:val="231F20"/>
          <w:spacing w:val="-19"/>
        </w:rPr>
        <w:t> </w:t>
      </w:r>
      <w:r>
        <w:rPr>
          <w:color w:val="231F20"/>
        </w:rPr>
        <w:t>percepción</w:t>
      </w:r>
      <w:r>
        <w:rPr>
          <w:color w:val="231F20"/>
          <w:spacing w:val="-19"/>
        </w:rPr>
        <w:t> </w:t>
      </w:r>
      <w:r>
        <w:rPr>
          <w:color w:val="231F20"/>
        </w:rPr>
        <w:t>acompaña</w:t>
      </w:r>
      <w:r>
        <w:rPr>
          <w:color w:val="231F20"/>
          <w:spacing w:val="-19"/>
        </w:rPr>
        <w:t> </w:t>
      </w:r>
      <w:r>
        <w:rPr>
          <w:color w:val="231F20"/>
        </w:rPr>
        <w:t>a</w:t>
      </w:r>
      <w:r>
        <w:rPr>
          <w:color w:val="231F20"/>
          <w:spacing w:val="-19"/>
        </w:rPr>
        <w:t> </w:t>
      </w:r>
      <w:r>
        <w:rPr>
          <w:color w:val="231F20"/>
        </w:rPr>
        <w:t>Elizondo</w:t>
      </w:r>
      <w:r>
        <w:rPr>
          <w:color w:val="231F20"/>
          <w:spacing w:val="-19"/>
        </w:rPr>
        <w:t> </w:t>
      </w:r>
      <w:r>
        <w:rPr>
          <w:color w:val="231F20"/>
        </w:rPr>
        <w:t>a</w:t>
      </w:r>
      <w:r>
        <w:rPr>
          <w:color w:val="231F20"/>
          <w:spacing w:val="-19"/>
        </w:rPr>
        <w:t> </w:t>
      </w:r>
      <w:r>
        <w:rPr>
          <w:color w:val="231F20"/>
        </w:rPr>
        <w:t>lo</w:t>
      </w:r>
      <w:r>
        <w:rPr>
          <w:color w:val="231F20"/>
          <w:spacing w:val="-19"/>
        </w:rPr>
        <w:t> </w:t>
      </w:r>
      <w:r>
        <w:rPr>
          <w:color w:val="231F20"/>
        </w:rPr>
        <w:t>largo</w:t>
      </w:r>
      <w:r>
        <w:rPr>
          <w:color w:val="231F20"/>
          <w:spacing w:val="-19"/>
        </w:rPr>
        <w:t> </w:t>
      </w:r>
      <w:r>
        <w:rPr>
          <w:color w:val="231F20"/>
        </w:rPr>
        <w:t>de</w:t>
      </w:r>
      <w:r>
        <w:rPr>
          <w:color w:val="231F20"/>
          <w:spacing w:val="-19"/>
        </w:rPr>
        <w:t> </w:t>
      </w:r>
      <w:r>
        <w:rPr>
          <w:color w:val="231F20"/>
        </w:rPr>
        <w:t>su carrera</w:t>
      </w:r>
      <w:r>
        <w:rPr>
          <w:color w:val="231F20"/>
          <w:spacing w:val="-41"/>
        </w:rPr>
        <w:t> </w:t>
      </w:r>
      <w:r>
        <w:rPr>
          <w:color w:val="231F20"/>
        </w:rPr>
        <w:t>artística,</w:t>
      </w:r>
      <w:r>
        <w:rPr>
          <w:color w:val="231F20"/>
          <w:spacing w:val="-41"/>
        </w:rPr>
        <w:t> </w:t>
      </w:r>
      <w:r>
        <w:rPr>
          <w:color w:val="231F20"/>
        </w:rPr>
        <w:t>como</w:t>
      </w:r>
      <w:r>
        <w:rPr>
          <w:color w:val="231F20"/>
          <w:spacing w:val="-41"/>
        </w:rPr>
        <w:t> </w:t>
      </w:r>
      <w:r>
        <w:rPr>
          <w:color w:val="231F20"/>
        </w:rPr>
        <w:t>lo</w:t>
      </w:r>
      <w:r>
        <w:rPr>
          <w:color w:val="231F20"/>
          <w:spacing w:val="-41"/>
        </w:rPr>
        <w:t> </w:t>
      </w:r>
      <w:r>
        <w:rPr>
          <w:color w:val="231F20"/>
        </w:rPr>
        <w:t>confirma</w:t>
      </w:r>
      <w:r>
        <w:rPr>
          <w:color w:val="231F20"/>
          <w:spacing w:val="-41"/>
        </w:rPr>
        <w:t> </w:t>
      </w:r>
      <w:r>
        <w:rPr>
          <w:color w:val="231F20"/>
        </w:rPr>
        <w:t>el</w:t>
      </w:r>
      <w:r>
        <w:rPr>
          <w:color w:val="231F20"/>
          <w:spacing w:val="-41"/>
        </w:rPr>
        <w:t> </w:t>
      </w:r>
      <w:r>
        <w:rPr>
          <w:color w:val="231F20"/>
        </w:rPr>
        <w:t>artículo</w:t>
      </w:r>
      <w:r>
        <w:rPr>
          <w:color w:val="231F20"/>
          <w:spacing w:val="-41"/>
        </w:rPr>
        <w:t> </w:t>
      </w:r>
      <w:r>
        <w:rPr>
          <w:color w:val="231F20"/>
        </w:rPr>
        <w:t>antes</w:t>
      </w:r>
      <w:r>
        <w:rPr>
          <w:color w:val="231F20"/>
          <w:spacing w:val="-41"/>
        </w:rPr>
        <w:t> </w:t>
      </w:r>
      <w:r>
        <w:rPr>
          <w:color w:val="231F20"/>
        </w:rPr>
        <w:t>convocado,</w:t>
      </w:r>
      <w:r>
        <w:rPr>
          <w:color w:val="231F20"/>
          <w:spacing w:val="-41"/>
        </w:rPr>
        <w:t> </w:t>
      </w:r>
      <w:r>
        <w:rPr>
          <w:color w:val="231F20"/>
          <w:spacing w:val="-5"/>
        </w:rPr>
        <w:t>“Tex- </w:t>
      </w:r>
      <w:r>
        <w:rPr>
          <w:color w:val="231F20"/>
        </w:rPr>
        <w:t>to</w:t>
      </w:r>
      <w:r>
        <w:rPr>
          <w:color w:val="231F20"/>
          <w:spacing w:val="-31"/>
        </w:rPr>
        <w:t> </w:t>
      </w:r>
      <w:r>
        <w:rPr>
          <w:color w:val="231F20"/>
        </w:rPr>
        <w:t>legible</w:t>
      </w:r>
      <w:r>
        <w:rPr>
          <w:color w:val="231F20"/>
          <w:spacing w:val="-31"/>
        </w:rPr>
        <w:t> </w:t>
      </w:r>
      <w:r>
        <w:rPr>
          <w:color w:val="231F20"/>
        </w:rPr>
        <w:t>y</w:t>
      </w:r>
      <w:r>
        <w:rPr>
          <w:color w:val="231F20"/>
          <w:spacing w:val="-31"/>
        </w:rPr>
        <w:t> </w:t>
      </w:r>
      <w:r>
        <w:rPr>
          <w:color w:val="231F20"/>
        </w:rPr>
        <w:t>texto</w:t>
      </w:r>
      <w:r>
        <w:rPr>
          <w:color w:val="231F20"/>
          <w:spacing w:val="-31"/>
        </w:rPr>
        <w:t> </w:t>
      </w:r>
      <w:r>
        <w:rPr>
          <w:color w:val="231F20"/>
        </w:rPr>
        <w:t>visible”,</w:t>
      </w:r>
      <w:r>
        <w:rPr>
          <w:color w:val="231F20"/>
          <w:spacing w:val="-31"/>
        </w:rPr>
        <w:t> </w:t>
      </w:r>
      <w:r>
        <w:rPr>
          <w:color w:val="231F20"/>
        </w:rPr>
        <w:t>donde</w:t>
      </w:r>
      <w:r>
        <w:rPr>
          <w:color w:val="231F20"/>
          <w:spacing w:val="-31"/>
        </w:rPr>
        <w:t> </w:t>
      </w:r>
      <w:r>
        <w:rPr>
          <w:color w:val="231F20"/>
        </w:rPr>
        <w:t>señala:</w:t>
      </w:r>
      <w:r>
        <w:rPr>
          <w:color w:val="231F20"/>
          <w:spacing w:val="-31"/>
        </w:rPr>
        <w:t> </w:t>
      </w:r>
      <w:r>
        <w:rPr>
          <w:color w:val="231F20"/>
        </w:rPr>
        <w:t>“La</w:t>
      </w:r>
      <w:r>
        <w:rPr>
          <w:color w:val="231F20"/>
          <w:spacing w:val="-31"/>
        </w:rPr>
        <w:t> </w:t>
      </w:r>
      <w:r>
        <w:rPr>
          <w:color w:val="231F20"/>
        </w:rPr>
        <w:t>poesía</w:t>
      </w:r>
      <w:r>
        <w:rPr>
          <w:color w:val="231F20"/>
          <w:spacing w:val="-31"/>
        </w:rPr>
        <w:t> </w:t>
      </w:r>
      <w:r>
        <w:rPr>
          <w:color w:val="231F20"/>
        </w:rPr>
        <w:t>es</w:t>
      </w:r>
      <w:r>
        <w:rPr>
          <w:color w:val="231F20"/>
          <w:spacing w:val="-31"/>
        </w:rPr>
        <w:t> </w:t>
      </w:r>
      <w:r>
        <w:rPr>
          <w:color w:val="231F20"/>
        </w:rPr>
        <w:t>el</w:t>
      </w:r>
      <w:r>
        <w:rPr>
          <w:color w:val="231F20"/>
          <w:spacing w:val="-31"/>
        </w:rPr>
        <w:t> </w:t>
      </w:r>
      <w:r>
        <w:rPr>
          <w:color w:val="231F20"/>
        </w:rPr>
        <w:t>territorio</w:t>
      </w:r>
      <w:r>
        <w:rPr>
          <w:color w:val="231F20"/>
          <w:spacing w:val="-31"/>
        </w:rPr>
        <w:t> </w:t>
      </w:r>
      <w:r>
        <w:rPr>
          <w:color w:val="231F20"/>
        </w:rPr>
        <w:t>en que</w:t>
      </w:r>
      <w:r>
        <w:rPr>
          <w:color w:val="231F20"/>
          <w:spacing w:val="-25"/>
        </w:rPr>
        <w:t> </w:t>
      </w:r>
      <w:r>
        <w:rPr>
          <w:color w:val="231F20"/>
        </w:rPr>
        <w:t>el</w:t>
      </w:r>
      <w:r>
        <w:rPr>
          <w:color w:val="231F20"/>
          <w:spacing w:val="-25"/>
        </w:rPr>
        <w:t> </w:t>
      </w:r>
      <w:r>
        <w:rPr>
          <w:color w:val="231F20"/>
        </w:rPr>
        <w:t>lenguaje</w:t>
      </w:r>
      <w:r>
        <w:rPr>
          <w:color w:val="231F20"/>
          <w:spacing w:val="-25"/>
        </w:rPr>
        <w:t> </w:t>
      </w:r>
      <w:r>
        <w:rPr>
          <w:color w:val="231F20"/>
        </w:rPr>
        <w:t>pierde</w:t>
      </w:r>
      <w:r>
        <w:rPr>
          <w:color w:val="231F20"/>
          <w:spacing w:val="-25"/>
        </w:rPr>
        <w:t> </w:t>
      </w:r>
      <w:r>
        <w:rPr>
          <w:color w:val="231F20"/>
        </w:rPr>
        <w:t>su</w:t>
      </w:r>
      <w:r>
        <w:rPr>
          <w:color w:val="231F20"/>
          <w:spacing w:val="-25"/>
        </w:rPr>
        <w:t> </w:t>
      </w:r>
      <w:r>
        <w:rPr>
          <w:color w:val="231F20"/>
        </w:rPr>
        <w:t>sentido;</w:t>
      </w:r>
      <w:r>
        <w:rPr>
          <w:color w:val="231F20"/>
          <w:spacing w:val="-25"/>
        </w:rPr>
        <w:t> </w:t>
      </w:r>
      <w:r>
        <w:rPr>
          <w:color w:val="231F20"/>
        </w:rPr>
        <w:t>el</w:t>
      </w:r>
      <w:r>
        <w:rPr>
          <w:color w:val="231F20"/>
          <w:spacing w:val="-25"/>
        </w:rPr>
        <w:t> </w:t>
      </w:r>
      <w:r>
        <w:rPr>
          <w:color w:val="231F20"/>
        </w:rPr>
        <w:t>sentido</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que</w:t>
      </w:r>
      <w:r>
        <w:rPr>
          <w:color w:val="231F20"/>
          <w:spacing w:val="-25"/>
        </w:rPr>
        <w:t> </w:t>
      </w:r>
      <w:r>
        <w:rPr>
          <w:color w:val="231F20"/>
        </w:rPr>
        <w:t>una</w:t>
      </w:r>
      <w:r>
        <w:rPr>
          <w:color w:val="231F20"/>
          <w:spacing w:val="-25"/>
        </w:rPr>
        <w:t> </w:t>
      </w:r>
      <w:r>
        <w:rPr>
          <w:color w:val="231F20"/>
        </w:rPr>
        <w:t>cosa</w:t>
      </w:r>
      <w:r>
        <w:rPr>
          <w:color w:val="231F20"/>
          <w:spacing w:val="-25"/>
        </w:rPr>
        <w:t> </w:t>
      </w:r>
      <w:r>
        <w:rPr>
          <w:color w:val="231F20"/>
        </w:rPr>
        <w:t>de</w:t>
      </w:r>
      <w:r>
        <w:rPr>
          <w:color w:val="231F20"/>
          <w:spacing w:val="-25"/>
        </w:rPr>
        <w:t> </w:t>
      </w:r>
      <w:r>
        <w:rPr>
          <w:color w:val="231F20"/>
        </w:rPr>
        <w:t>la tradición</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convención</w:t>
      </w:r>
      <w:r>
        <w:rPr>
          <w:color w:val="231F20"/>
          <w:spacing w:val="-29"/>
        </w:rPr>
        <w:t> </w:t>
      </w:r>
      <w:r>
        <w:rPr>
          <w:color w:val="231F20"/>
        </w:rPr>
        <w:t>se</w:t>
      </w:r>
      <w:r>
        <w:rPr>
          <w:color w:val="231F20"/>
          <w:spacing w:val="-29"/>
        </w:rPr>
        <w:t> </w:t>
      </w:r>
      <w:r>
        <w:rPr>
          <w:color w:val="231F20"/>
        </w:rPr>
        <w:t>convierte</w:t>
      </w:r>
      <w:r>
        <w:rPr>
          <w:color w:val="231F20"/>
          <w:spacing w:val="-29"/>
        </w:rPr>
        <w:t> </w:t>
      </w:r>
      <w:r>
        <w:rPr>
          <w:color w:val="231F20"/>
        </w:rPr>
        <w:t>en</w:t>
      </w:r>
      <w:r>
        <w:rPr>
          <w:color w:val="231F20"/>
          <w:spacing w:val="-29"/>
        </w:rPr>
        <w:t> </w:t>
      </w:r>
      <w:r>
        <w:rPr>
          <w:color w:val="231F20"/>
        </w:rPr>
        <w:t>algo</w:t>
      </w:r>
      <w:r>
        <w:rPr>
          <w:color w:val="231F20"/>
          <w:spacing w:val="-29"/>
        </w:rPr>
        <w:t> </w:t>
      </w:r>
      <w:r>
        <w:rPr>
          <w:color w:val="231F20"/>
        </w:rPr>
        <w:t>nuevo: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poema verbal</w:t>
      </w:r>
      <w:r>
        <w:rPr>
          <w:color w:val="231F20"/>
          <w:spacing w:val="-15"/>
        </w:rPr>
        <w:t> </w:t>
      </w:r>
      <w:r>
        <w:rPr>
          <w:color w:val="231F20"/>
        </w:rPr>
        <w:t>o</w:t>
      </w:r>
      <w:r>
        <w:rPr>
          <w:color w:val="231F20"/>
          <w:spacing w:val="-15"/>
        </w:rPr>
        <w:t> </w:t>
      </w:r>
      <w:r>
        <w:rPr>
          <w:color w:val="231F20"/>
        </w:rPr>
        <w:t>visual,</w:t>
      </w:r>
      <w:r>
        <w:rPr>
          <w:color w:val="231F20"/>
          <w:spacing w:val="-15"/>
        </w:rPr>
        <w:t> </w:t>
      </w:r>
      <w:r>
        <w:rPr>
          <w:color w:val="231F20"/>
        </w:rPr>
        <w:t>poco</w:t>
      </w:r>
      <w:r>
        <w:rPr>
          <w:color w:val="231F20"/>
          <w:spacing w:val="-15"/>
        </w:rPr>
        <w:t> </w:t>
      </w:r>
      <w:r>
        <w:rPr>
          <w:color w:val="231F20"/>
        </w:rPr>
        <w:t>importa;</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construcción</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sustenta, fundamentalmente,</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forma</w:t>
      </w:r>
      <w:r>
        <w:rPr>
          <w:color w:val="231F20"/>
          <w:spacing w:val="-16"/>
        </w:rPr>
        <w:t> </w:t>
      </w:r>
      <w:r>
        <w:rPr>
          <w:color w:val="231F20"/>
        </w:rPr>
        <w:t>y</w:t>
      </w:r>
      <w:r>
        <w:rPr>
          <w:color w:val="231F20"/>
          <w:spacing w:val="-16"/>
        </w:rPr>
        <w:t> </w:t>
      </w:r>
      <w:r>
        <w:rPr>
          <w:color w:val="231F20"/>
        </w:rPr>
        <w:t>no</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sentido</w:t>
      </w:r>
      <w:r>
        <w:rPr>
          <w:color w:val="231F20"/>
          <w:spacing w:val="-16"/>
        </w:rPr>
        <w:t> </w:t>
      </w:r>
      <w:r>
        <w:rPr>
          <w:color w:val="231F20"/>
        </w:rPr>
        <w:t>común”.</w:t>
      </w:r>
      <w:r>
        <w:rPr>
          <w:color w:val="231F20"/>
          <w:position w:val="8"/>
          <w:sz w:val="13"/>
        </w:rPr>
        <w:t>164</w:t>
      </w:r>
    </w:p>
    <w:p>
      <w:pPr>
        <w:pStyle w:val="BodyText"/>
        <w:spacing w:line="271" w:lineRule="auto" w:before="2"/>
        <w:ind w:left="1640" w:right="1700" w:firstLine="360"/>
        <w:jc w:val="both"/>
      </w:pPr>
      <w:r>
        <w:rPr>
          <w:color w:val="231F20"/>
        </w:rPr>
        <w:t>¿De qué deriva la imposibilidad para </w:t>
      </w:r>
      <w:r>
        <w:rPr>
          <w:color w:val="231F20"/>
          <w:spacing w:val="-3"/>
        </w:rPr>
        <w:t>“decir” </w:t>
      </w:r>
      <w:r>
        <w:rPr>
          <w:color w:val="231F20"/>
        </w:rPr>
        <w:t>esa parte</w:t>
      </w:r>
      <w:r>
        <w:rPr>
          <w:color w:val="231F20"/>
          <w:spacing w:val="-39"/>
        </w:rPr>
        <w:t> </w:t>
      </w:r>
      <w:r>
        <w:rPr>
          <w:color w:val="231F20"/>
        </w:rPr>
        <w:t>poética de la operación pictórica? Irremediablemente, toda reflexión que pretenda</w:t>
      </w:r>
      <w:r>
        <w:rPr>
          <w:color w:val="231F20"/>
          <w:spacing w:val="-18"/>
        </w:rPr>
        <w:t> </w:t>
      </w:r>
      <w:r>
        <w:rPr>
          <w:color w:val="231F20"/>
        </w:rPr>
        <w:t>explicar</w:t>
      </w:r>
      <w:r>
        <w:rPr>
          <w:color w:val="231F20"/>
          <w:spacing w:val="-18"/>
        </w:rPr>
        <w:t> </w:t>
      </w:r>
      <w:r>
        <w:rPr>
          <w:color w:val="231F20"/>
        </w:rPr>
        <w:t>la</w:t>
      </w:r>
      <w:r>
        <w:rPr>
          <w:color w:val="231F20"/>
          <w:spacing w:val="-18"/>
        </w:rPr>
        <w:t> </w:t>
      </w:r>
      <w:r>
        <w:rPr>
          <w:color w:val="231F20"/>
        </w:rPr>
        <w:t>condición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poesía,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sentido</w:t>
      </w:r>
      <w:r>
        <w:rPr>
          <w:color w:val="231F20"/>
          <w:spacing w:val="-18"/>
        </w:rPr>
        <w:t> </w:t>
      </w:r>
      <w:r>
        <w:rPr>
          <w:color w:val="231F20"/>
        </w:rPr>
        <w:t>engloban- te que supone para Elizondo, revira hacia el sentido</w:t>
      </w:r>
      <w:r>
        <w:rPr>
          <w:color w:val="231F20"/>
          <w:spacing w:val="-15"/>
        </w:rPr>
        <w:t> </w:t>
      </w:r>
      <w:r>
        <w:rPr>
          <w:color w:val="231F20"/>
        </w:rPr>
        <w:t>trascendental que</w:t>
      </w:r>
      <w:r>
        <w:rPr>
          <w:color w:val="231F20"/>
          <w:spacing w:val="-11"/>
        </w:rPr>
        <w:t> </w:t>
      </w:r>
      <w:r>
        <w:rPr>
          <w:color w:val="231F20"/>
        </w:rPr>
        <w:t>implica</w:t>
      </w:r>
      <w:r>
        <w:rPr>
          <w:color w:val="231F20"/>
          <w:spacing w:val="-11"/>
        </w:rPr>
        <w:t> </w:t>
      </w:r>
      <w:r>
        <w:rPr>
          <w:color w:val="231F20"/>
        </w:rPr>
        <w:t>la</w:t>
      </w:r>
      <w:r>
        <w:rPr>
          <w:color w:val="231F20"/>
          <w:spacing w:val="-11"/>
        </w:rPr>
        <w:t> </w:t>
      </w:r>
      <w:r>
        <w:rPr>
          <w:color w:val="231F20"/>
        </w:rPr>
        <w:t>actividad</w:t>
      </w:r>
      <w:r>
        <w:rPr>
          <w:color w:val="231F20"/>
          <w:spacing w:val="-11"/>
        </w:rPr>
        <w:t> </w:t>
      </w:r>
      <w:r>
        <w:rPr>
          <w:color w:val="231F20"/>
        </w:rPr>
        <w:t>artística</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deja</w:t>
      </w:r>
      <w:r>
        <w:rPr>
          <w:color w:val="231F20"/>
          <w:spacing w:val="-11"/>
        </w:rPr>
        <w:t> </w:t>
      </w:r>
      <w:r>
        <w:rPr>
          <w:color w:val="231F20"/>
        </w:rPr>
        <w:t>al</w:t>
      </w:r>
      <w:r>
        <w:rPr>
          <w:color w:val="231F20"/>
          <w:spacing w:val="-11"/>
        </w:rPr>
        <w:t> </w:t>
      </w:r>
      <w:r>
        <w:rPr>
          <w:color w:val="231F20"/>
        </w:rPr>
        <w:t>lenguaje</w:t>
      </w:r>
      <w:r>
        <w:rPr>
          <w:color w:val="231F20"/>
          <w:spacing w:val="-11"/>
        </w:rPr>
        <w:t> </w:t>
      </w:r>
      <w:r>
        <w:rPr>
          <w:color w:val="231F20"/>
        </w:rPr>
        <w:t>siempre</w:t>
      </w:r>
      <w:r>
        <w:rPr>
          <w:color w:val="231F20"/>
          <w:spacing w:val="-11"/>
        </w:rPr>
        <w:t> </w:t>
      </w:r>
      <w:r>
        <w:rPr>
          <w:color w:val="231F20"/>
        </w:rPr>
        <w:t>en una</w:t>
      </w:r>
      <w:r>
        <w:rPr>
          <w:color w:val="231F20"/>
          <w:spacing w:val="-24"/>
        </w:rPr>
        <w:t> </w:t>
      </w:r>
      <w:r>
        <w:rPr>
          <w:color w:val="231F20"/>
        </w:rPr>
        <w:t>condición</w:t>
      </w:r>
      <w:r>
        <w:rPr>
          <w:color w:val="231F20"/>
          <w:spacing w:val="-24"/>
        </w:rPr>
        <w:t> </w:t>
      </w:r>
      <w:r>
        <w:rPr>
          <w:color w:val="231F20"/>
        </w:rPr>
        <w:t>de</w:t>
      </w:r>
      <w:r>
        <w:rPr>
          <w:color w:val="231F20"/>
          <w:spacing w:val="-24"/>
        </w:rPr>
        <w:t> </w:t>
      </w:r>
      <w:r>
        <w:rPr>
          <w:color w:val="231F20"/>
        </w:rPr>
        <w:t>insuficiencia,</w:t>
      </w:r>
      <w:r>
        <w:rPr>
          <w:color w:val="231F20"/>
          <w:spacing w:val="-24"/>
        </w:rPr>
        <w:t> </w:t>
      </w:r>
      <w:r>
        <w:rPr>
          <w:color w:val="231F20"/>
        </w:rPr>
        <w:t>porque,</w:t>
      </w:r>
      <w:r>
        <w:rPr>
          <w:color w:val="231F20"/>
          <w:spacing w:val="-24"/>
        </w:rPr>
        <w:t> </w:t>
      </w:r>
      <w:r>
        <w:rPr>
          <w:color w:val="231F20"/>
        </w:rPr>
        <w:t>como</w:t>
      </w:r>
      <w:r>
        <w:rPr>
          <w:color w:val="231F20"/>
          <w:spacing w:val="-24"/>
        </w:rPr>
        <w:t> </w:t>
      </w:r>
      <w:r>
        <w:rPr>
          <w:color w:val="231F20"/>
        </w:rPr>
        <w:t>señala</w:t>
      </w:r>
      <w:r>
        <w:rPr>
          <w:color w:val="231F20"/>
          <w:spacing w:val="-24"/>
        </w:rPr>
        <w:t> </w:t>
      </w:r>
      <w:r>
        <w:rPr>
          <w:color w:val="231F20"/>
        </w:rPr>
        <w:t>el</w:t>
      </w:r>
      <w:r>
        <w:rPr>
          <w:color w:val="231F20"/>
          <w:spacing w:val="-24"/>
        </w:rPr>
        <w:t> </w:t>
      </w:r>
      <w:r>
        <w:rPr>
          <w:color w:val="231F20"/>
        </w:rPr>
        <w:t>narrador</w:t>
      </w:r>
      <w:r>
        <w:rPr>
          <w:color w:val="231F20"/>
          <w:spacing w:val="-24"/>
        </w:rPr>
        <w:t> </w:t>
      </w:r>
      <w:r>
        <w:rPr>
          <w:color w:val="231F20"/>
        </w:rPr>
        <w:t>del </w:t>
      </w:r>
      <w:r>
        <w:rPr>
          <w:color w:val="231F20"/>
          <w:spacing w:val="-3"/>
          <w:w w:val="95"/>
        </w:rPr>
        <w:t>“Tractatus </w:t>
      </w:r>
      <w:r>
        <w:rPr>
          <w:color w:val="231F20"/>
          <w:w w:val="95"/>
        </w:rPr>
        <w:t>rethorico-pictoricus”, involucra experiencias </w:t>
      </w:r>
      <w:r>
        <w:rPr>
          <w:color w:val="231F20"/>
          <w:spacing w:val="-3"/>
          <w:w w:val="95"/>
        </w:rPr>
        <w:t>“profundas” </w:t>
      </w:r>
      <w:r>
        <w:rPr>
          <w:color w:val="231F20"/>
        </w:rPr>
        <w:t>que</w:t>
      </w:r>
      <w:r>
        <w:rPr>
          <w:color w:val="231F20"/>
          <w:spacing w:val="-22"/>
        </w:rPr>
        <w:t> </w:t>
      </w:r>
      <w:r>
        <w:rPr>
          <w:color w:val="231F20"/>
        </w:rPr>
        <w:t>guardan</w:t>
      </w:r>
      <w:r>
        <w:rPr>
          <w:color w:val="231F20"/>
          <w:spacing w:val="-22"/>
        </w:rPr>
        <w:t> </w:t>
      </w:r>
      <w:r>
        <w:rPr>
          <w:color w:val="231F20"/>
        </w:rPr>
        <w:t>consonancia</w:t>
      </w:r>
      <w:r>
        <w:rPr>
          <w:color w:val="231F20"/>
          <w:spacing w:val="-22"/>
        </w:rPr>
        <w:t> </w:t>
      </w:r>
      <w:r>
        <w:rPr>
          <w:color w:val="231F20"/>
        </w:rPr>
        <w:t>con</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para</w:t>
      </w:r>
      <w:r>
        <w:rPr>
          <w:color w:val="231F20"/>
          <w:spacing w:val="-25"/>
        </w:rPr>
        <w:t> </w:t>
      </w:r>
      <w:r>
        <w:rPr>
          <w:color w:val="231F20"/>
        </w:rPr>
        <w:t>Wittgenstein</w:t>
      </w:r>
      <w:r>
        <w:rPr>
          <w:color w:val="231F20"/>
          <w:spacing w:val="-22"/>
        </w:rPr>
        <w:t> </w:t>
      </w:r>
      <w:r>
        <w:rPr>
          <w:color w:val="231F20"/>
        </w:rPr>
        <w:t>se</w:t>
      </w:r>
      <w:r>
        <w:rPr>
          <w:color w:val="231F20"/>
          <w:spacing w:val="-22"/>
        </w:rPr>
        <w:t> </w:t>
      </w:r>
      <w:r>
        <w:rPr>
          <w:color w:val="231F20"/>
        </w:rPr>
        <w:t>realiza</w:t>
      </w:r>
      <w:r>
        <w:rPr>
          <w:color w:val="231F20"/>
          <w:spacing w:val="-22"/>
        </w:rPr>
        <w:t> </w:t>
      </w:r>
      <w:r>
        <w:rPr>
          <w:color w:val="231F20"/>
        </w:rPr>
        <w:t>en lo</w:t>
      </w:r>
      <w:r>
        <w:rPr>
          <w:color w:val="231F20"/>
          <w:spacing w:val="-8"/>
        </w:rPr>
        <w:t> </w:t>
      </w:r>
      <w:r>
        <w:rPr>
          <w:color w:val="231F20"/>
        </w:rPr>
        <w:t>místico:</w:t>
      </w:r>
      <w:r>
        <w:rPr>
          <w:color w:val="231F20"/>
          <w:spacing w:val="-8"/>
        </w:rPr>
        <w:t> </w:t>
      </w:r>
      <w:r>
        <w:rPr>
          <w:color w:val="231F20"/>
          <w:spacing w:val="-4"/>
        </w:rPr>
        <w:t>“se</w:t>
      </w:r>
      <w:r>
        <w:rPr>
          <w:color w:val="231F20"/>
          <w:spacing w:val="-8"/>
        </w:rPr>
        <w:t> </w:t>
      </w:r>
      <w:r>
        <w:rPr>
          <w:color w:val="231F20"/>
        </w:rPr>
        <w:t>trata</w:t>
      </w:r>
      <w:r>
        <w:rPr>
          <w:color w:val="231F20"/>
          <w:spacing w:val="-8"/>
        </w:rPr>
        <w:t> </w:t>
      </w:r>
      <w:r>
        <w:rPr>
          <w:color w:val="231F20"/>
        </w:rPr>
        <w:t>de</w:t>
      </w:r>
      <w:r>
        <w:rPr>
          <w:color w:val="231F20"/>
          <w:spacing w:val="-8"/>
        </w:rPr>
        <w:t> </w:t>
      </w:r>
      <w:r>
        <w:rPr>
          <w:color w:val="231F20"/>
        </w:rPr>
        <w:t>experiencias</w:t>
      </w:r>
      <w:r>
        <w:rPr>
          <w:color w:val="231F20"/>
          <w:spacing w:val="-8"/>
        </w:rPr>
        <w:t> </w:t>
      </w:r>
      <w:r>
        <w:rPr>
          <w:color w:val="231F20"/>
        </w:rPr>
        <w:t>de</w:t>
      </w:r>
      <w:r>
        <w:rPr>
          <w:color w:val="231F20"/>
          <w:spacing w:val="-8"/>
        </w:rPr>
        <w:t> </w:t>
      </w:r>
      <w:r>
        <w:rPr>
          <w:color w:val="231F20"/>
        </w:rPr>
        <w:t>luminosidad</w:t>
      </w:r>
      <w:r>
        <w:rPr>
          <w:color w:val="231F20"/>
          <w:spacing w:val="-8"/>
        </w:rPr>
        <w:t> </w:t>
      </w:r>
      <w:r>
        <w:rPr>
          <w:color w:val="231F20"/>
        </w:rPr>
        <w:t>pura</w:t>
      </w:r>
      <w:r>
        <w:rPr>
          <w:color w:val="231F20"/>
          <w:spacing w:val="-8"/>
        </w:rPr>
        <w:t> </w:t>
      </w:r>
      <w:r>
        <w:rPr>
          <w:color w:val="231F20"/>
        </w:rPr>
        <w:t>que</w:t>
      </w:r>
      <w:r>
        <w:rPr>
          <w:color w:val="231F20"/>
          <w:spacing w:val="-8"/>
        </w:rPr>
        <w:t> </w:t>
      </w:r>
      <w:r>
        <w:rPr>
          <w:color w:val="231F20"/>
        </w:rPr>
        <w:t>caen fuera del dominio del lenguaje y que por ello constituyen la</w:t>
      </w:r>
      <w:r>
        <w:rPr>
          <w:color w:val="231F20"/>
          <w:spacing w:val="-23"/>
        </w:rPr>
        <w:t> </w:t>
      </w:r>
      <w:r>
        <w:rPr>
          <w:color w:val="231F20"/>
        </w:rPr>
        <w:t>subs- tancia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pintar</w:t>
      </w:r>
      <w:r>
        <w:rPr>
          <w:color w:val="231F20"/>
          <w:spacing w:val="-24"/>
        </w:rPr>
        <w:t> </w:t>
      </w:r>
      <w:r>
        <w:rPr>
          <w:color w:val="231F20"/>
        </w:rPr>
        <w:t>está</w:t>
      </w:r>
      <w:r>
        <w:rPr>
          <w:color w:val="231F20"/>
          <w:spacing w:val="-24"/>
        </w:rPr>
        <w:t> </w:t>
      </w:r>
      <w:r>
        <w:rPr>
          <w:color w:val="231F20"/>
        </w:rPr>
        <w:t>hecho:</w:t>
      </w:r>
      <w:r>
        <w:rPr>
          <w:color w:val="231F20"/>
          <w:spacing w:val="-24"/>
        </w:rPr>
        <w:t> </w:t>
      </w:r>
      <w:r>
        <w:rPr>
          <w:color w:val="231F20"/>
        </w:rPr>
        <w:t>una</w:t>
      </w:r>
      <w:r>
        <w:rPr>
          <w:color w:val="231F20"/>
          <w:spacing w:val="-24"/>
        </w:rPr>
        <w:t> </w:t>
      </w:r>
      <w:r>
        <w:rPr>
          <w:color w:val="231F20"/>
        </w:rPr>
        <w:t>substancia</w:t>
      </w:r>
      <w:r>
        <w:rPr>
          <w:color w:val="231F20"/>
          <w:spacing w:val="-24"/>
        </w:rPr>
        <w:t> </w:t>
      </w:r>
      <w:r>
        <w:rPr>
          <w:color w:val="231F20"/>
          <w:spacing w:val="-3"/>
        </w:rPr>
        <w:t>mágica”</w:t>
      </w:r>
      <w:r>
        <w:rPr>
          <w:color w:val="231F20"/>
          <w:spacing w:val="-24"/>
        </w:rPr>
        <w:t> </w:t>
      </w:r>
      <w:r>
        <w:rPr>
          <w:color w:val="231F20"/>
        </w:rPr>
        <w:t>(p.</w:t>
      </w:r>
      <w:r>
        <w:rPr>
          <w:color w:val="231F20"/>
          <w:spacing w:val="-24"/>
        </w:rPr>
        <w:t> </w:t>
      </w:r>
      <w:r>
        <w:rPr>
          <w:color w:val="231F20"/>
        </w:rPr>
        <w:t>59).</w:t>
      </w:r>
    </w:p>
    <w:p>
      <w:pPr>
        <w:pStyle w:val="BodyText"/>
        <w:rPr>
          <w:sz w:val="22"/>
        </w:rPr>
      </w:pPr>
    </w:p>
    <w:p>
      <w:pPr>
        <w:spacing w:before="163"/>
        <w:ind w:left="2000" w:right="2265" w:firstLine="0"/>
        <w:jc w:val="left"/>
        <w:rPr>
          <w:sz w:val="18"/>
        </w:rPr>
      </w:pPr>
      <w:r>
        <w:rPr>
          <w:color w:val="231F20"/>
          <w:position w:val="6"/>
          <w:sz w:val="10"/>
        </w:rPr>
        <w:t>163 </w:t>
      </w:r>
      <w:r>
        <w:rPr>
          <w:color w:val="231F20"/>
          <w:sz w:val="18"/>
        </w:rPr>
        <w:t>“Diarios (1958-1963)”, ed. cit., p. 54.</w:t>
      </w:r>
    </w:p>
    <w:p>
      <w:pPr>
        <w:spacing w:before="33"/>
        <w:ind w:left="2000" w:right="2265" w:firstLine="0"/>
        <w:jc w:val="left"/>
        <w:rPr>
          <w:sz w:val="18"/>
        </w:rPr>
      </w:pPr>
      <w:r>
        <w:rPr>
          <w:color w:val="231F20"/>
          <w:position w:val="6"/>
          <w:sz w:val="10"/>
        </w:rPr>
        <w:t>164  </w:t>
      </w:r>
      <w:r>
        <w:rPr>
          <w:color w:val="231F20"/>
          <w:sz w:val="18"/>
        </w:rPr>
        <w:t>Art. cit., p. 9.</w:t>
      </w:r>
    </w:p>
    <w:p>
      <w:pPr>
        <w:spacing w:after="0"/>
        <w:jc w:val="left"/>
        <w:rPr>
          <w:sz w:val="18"/>
        </w:rPr>
        <w:sectPr>
          <w:footerReference w:type="default" r:id="rId65"/>
          <w:pgSz w:w="9350" w:h="13320"/>
          <w:pgMar w:footer="223" w:header="0" w:top="420" w:bottom="420" w:left="0" w:right="0"/>
          <w:pgNumType w:start="231"/>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232</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rPr>
        <w:t>La</w:t>
      </w:r>
      <w:r>
        <w:rPr>
          <w:color w:val="231F20"/>
          <w:spacing w:val="-9"/>
        </w:rPr>
        <w:t> </w:t>
      </w:r>
      <w:r>
        <w:rPr>
          <w:color w:val="231F20"/>
        </w:rPr>
        <w:t>imposibilidad</w:t>
      </w:r>
      <w:r>
        <w:rPr>
          <w:color w:val="231F20"/>
          <w:spacing w:val="-9"/>
        </w:rPr>
        <w:t> </w:t>
      </w:r>
      <w:r>
        <w:rPr>
          <w:color w:val="231F20"/>
        </w:rPr>
        <w:t>del</w:t>
      </w:r>
      <w:r>
        <w:rPr>
          <w:color w:val="231F20"/>
          <w:spacing w:val="-9"/>
        </w:rPr>
        <w:t> </w:t>
      </w:r>
      <w:r>
        <w:rPr>
          <w:color w:val="231F20"/>
        </w:rPr>
        <w:t>tratado</w:t>
      </w:r>
      <w:r>
        <w:rPr>
          <w:color w:val="231F20"/>
          <w:spacing w:val="-9"/>
        </w:rPr>
        <w:t> </w:t>
      </w:r>
      <w:r>
        <w:rPr>
          <w:color w:val="231F20"/>
        </w:rPr>
        <w:t>deriva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materia</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se formula,</w:t>
      </w:r>
      <w:r>
        <w:rPr>
          <w:color w:val="231F20"/>
          <w:spacing w:val="-29"/>
        </w:rPr>
        <w:t> </w:t>
      </w:r>
      <w:r>
        <w:rPr>
          <w:color w:val="231F20"/>
        </w:rPr>
        <w:t>es</w:t>
      </w:r>
      <w:r>
        <w:rPr>
          <w:color w:val="231F20"/>
          <w:spacing w:val="-29"/>
        </w:rPr>
        <w:t> </w:t>
      </w:r>
      <w:r>
        <w:rPr>
          <w:color w:val="231F20"/>
        </w:rPr>
        <w:t>decir</w:t>
      </w:r>
      <w:r>
        <w:rPr>
          <w:color w:val="231F20"/>
          <w:spacing w:val="-29"/>
        </w:rPr>
        <w:t> </w:t>
      </w:r>
      <w:r>
        <w:rPr>
          <w:color w:val="231F20"/>
        </w:rPr>
        <w:t>el</w:t>
      </w:r>
      <w:r>
        <w:rPr>
          <w:color w:val="231F20"/>
          <w:spacing w:val="-29"/>
        </w:rPr>
        <w:t> </w:t>
      </w:r>
      <w:r>
        <w:rPr>
          <w:color w:val="231F20"/>
        </w:rPr>
        <w:t>lenguaje,</w:t>
      </w:r>
      <w:r>
        <w:rPr>
          <w:color w:val="231F20"/>
          <w:spacing w:val="-29"/>
        </w:rPr>
        <w:t> </w:t>
      </w:r>
      <w:r>
        <w:rPr>
          <w:color w:val="231F20"/>
        </w:rPr>
        <w:t>el</w:t>
      </w:r>
      <w:r>
        <w:rPr>
          <w:color w:val="231F20"/>
          <w:spacing w:val="-29"/>
        </w:rPr>
        <w:t> </w:t>
      </w:r>
      <w:r>
        <w:rPr>
          <w:color w:val="231F20"/>
        </w:rPr>
        <w:t>cual</w:t>
      </w:r>
      <w:r>
        <w:rPr>
          <w:color w:val="231F20"/>
          <w:spacing w:val="-29"/>
        </w:rPr>
        <w:t> </w:t>
      </w:r>
      <w:r>
        <w:rPr>
          <w:color w:val="231F20"/>
        </w:rPr>
        <w:t>antes</w:t>
      </w:r>
      <w:r>
        <w:rPr>
          <w:color w:val="231F20"/>
          <w:spacing w:val="-29"/>
        </w:rPr>
        <w:t> </w:t>
      </w:r>
      <w:r>
        <w:rPr>
          <w:color w:val="231F20"/>
        </w:rPr>
        <w:t>que</w:t>
      </w:r>
      <w:r>
        <w:rPr>
          <w:color w:val="231F20"/>
          <w:spacing w:val="-29"/>
        </w:rPr>
        <w:t> </w:t>
      </w:r>
      <w:r>
        <w:rPr>
          <w:color w:val="231F20"/>
        </w:rPr>
        <w:t>una</w:t>
      </w:r>
      <w:r>
        <w:rPr>
          <w:color w:val="231F20"/>
          <w:spacing w:val="-29"/>
        </w:rPr>
        <w:t> </w:t>
      </w:r>
      <w:r>
        <w:rPr>
          <w:color w:val="231F20"/>
        </w:rPr>
        <w:t>herramienta</w:t>
      </w:r>
      <w:r>
        <w:rPr>
          <w:color w:val="231F20"/>
          <w:spacing w:val="-29"/>
        </w:rPr>
        <w:t> </w:t>
      </w:r>
      <w:r>
        <w:rPr>
          <w:color w:val="231F20"/>
        </w:rPr>
        <w:t>es</w:t>
      </w:r>
      <w:r>
        <w:rPr>
          <w:color w:val="231F20"/>
          <w:spacing w:val="-29"/>
        </w:rPr>
        <w:t> </w:t>
      </w:r>
      <w:r>
        <w:rPr>
          <w:color w:val="231F20"/>
        </w:rPr>
        <w:t>un aparato</w:t>
      </w:r>
      <w:r>
        <w:rPr>
          <w:color w:val="231F20"/>
          <w:spacing w:val="-26"/>
        </w:rPr>
        <w:t> </w:t>
      </w:r>
      <w:r>
        <w:rPr>
          <w:color w:val="231F20"/>
        </w:rPr>
        <w:t>signado</w:t>
      </w:r>
      <w:r>
        <w:rPr>
          <w:color w:val="231F20"/>
          <w:spacing w:val="-26"/>
        </w:rPr>
        <w:t> </w:t>
      </w:r>
      <w:r>
        <w:rPr>
          <w:color w:val="231F20"/>
        </w:rPr>
        <w:t>por</w:t>
      </w:r>
      <w:r>
        <w:rPr>
          <w:color w:val="231F20"/>
          <w:spacing w:val="-26"/>
        </w:rPr>
        <w:t> </w:t>
      </w:r>
      <w:r>
        <w:rPr>
          <w:color w:val="231F20"/>
        </w:rPr>
        <w:t>sus</w:t>
      </w:r>
      <w:r>
        <w:rPr>
          <w:color w:val="231F20"/>
          <w:spacing w:val="-26"/>
        </w:rPr>
        <w:t> </w:t>
      </w:r>
      <w:r>
        <w:rPr>
          <w:color w:val="231F20"/>
        </w:rPr>
        <w:t>limitaciones;</w:t>
      </w:r>
      <w:r>
        <w:rPr>
          <w:color w:val="231F20"/>
          <w:spacing w:val="-26"/>
        </w:rPr>
        <w:t> </w:t>
      </w:r>
      <w:r>
        <w:rPr>
          <w:color w:val="231F20"/>
        </w:rPr>
        <w:t>por</w:t>
      </w:r>
      <w:r>
        <w:rPr>
          <w:color w:val="231F20"/>
          <w:spacing w:val="-26"/>
        </w:rPr>
        <w:t> </w:t>
      </w:r>
      <w:r>
        <w:rPr>
          <w:color w:val="231F20"/>
        </w:rPr>
        <w:t>ello,</w:t>
      </w:r>
      <w:r>
        <w:rPr>
          <w:color w:val="231F20"/>
          <w:spacing w:val="-26"/>
        </w:rPr>
        <w:t> </w:t>
      </w:r>
      <w:r>
        <w:rPr>
          <w:color w:val="231F20"/>
        </w:rPr>
        <w:t>su</w:t>
      </w:r>
      <w:r>
        <w:rPr>
          <w:color w:val="231F20"/>
          <w:spacing w:val="-26"/>
        </w:rPr>
        <w:t> </w:t>
      </w:r>
      <w:r>
        <w:rPr>
          <w:color w:val="231F20"/>
        </w:rPr>
        <w:t>escritura</w:t>
      </w:r>
      <w:r>
        <w:rPr>
          <w:color w:val="231F20"/>
          <w:spacing w:val="-26"/>
        </w:rPr>
        <w:t> </w:t>
      </w:r>
      <w:r>
        <w:rPr>
          <w:color w:val="231F20"/>
        </w:rPr>
        <w:t>ante</w:t>
      </w:r>
      <w:r>
        <w:rPr>
          <w:color w:val="231F20"/>
          <w:spacing w:val="-26"/>
        </w:rPr>
        <w:t> </w:t>
      </w:r>
      <w:r>
        <w:rPr>
          <w:color w:val="231F20"/>
        </w:rPr>
        <w:t>todo se</w:t>
      </w:r>
      <w:r>
        <w:rPr>
          <w:color w:val="231F20"/>
          <w:spacing w:val="-35"/>
        </w:rPr>
        <w:t> </w:t>
      </w:r>
      <w:r>
        <w:rPr>
          <w:color w:val="231F20"/>
        </w:rPr>
        <w:t>develará</w:t>
      </w:r>
      <w:r>
        <w:rPr>
          <w:color w:val="231F20"/>
          <w:spacing w:val="-35"/>
        </w:rPr>
        <w:t> </w:t>
      </w:r>
      <w:r>
        <w:rPr>
          <w:color w:val="231F20"/>
        </w:rPr>
        <w:t>como</w:t>
      </w:r>
      <w:r>
        <w:rPr>
          <w:color w:val="231F20"/>
          <w:spacing w:val="-35"/>
        </w:rPr>
        <w:t> </w:t>
      </w:r>
      <w:r>
        <w:rPr>
          <w:color w:val="231F20"/>
        </w:rPr>
        <w:t>una</w:t>
      </w:r>
      <w:r>
        <w:rPr>
          <w:color w:val="231F20"/>
          <w:spacing w:val="-35"/>
        </w:rPr>
        <w:t> </w:t>
      </w:r>
      <w:r>
        <w:rPr>
          <w:color w:val="231F20"/>
        </w:rPr>
        <w:t>tentativa:</w:t>
      </w:r>
    </w:p>
    <w:p>
      <w:pPr>
        <w:pStyle w:val="BodyText"/>
        <w:spacing w:before="10"/>
        <w:rPr>
          <w:sz w:val="27"/>
        </w:rPr>
      </w:pPr>
    </w:p>
    <w:p>
      <w:pPr>
        <w:spacing w:line="297" w:lineRule="auto" w:before="0"/>
        <w:ind w:left="2063" w:right="1637" w:firstLine="0"/>
        <w:jc w:val="both"/>
        <w:rPr>
          <w:sz w:val="21"/>
        </w:rPr>
      </w:pPr>
      <w:r>
        <w:rPr>
          <w:color w:val="231F20"/>
          <w:sz w:val="21"/>
        </w:rPr>
        <w:t>§ </w:t>
      </w:r>
      <w:r>
        <w:rPr>
          <w:color w:val="231F20"/>
          <w:spacing w:val="-7"/>
          <w:sz w:val="21"/>
        </w:rPr>
        <w:t>Toda </w:t>
      </w:r>
      <w:r>
        <w:rPr>
          <w:color w:val="231F20"/>
          <w:sz w:val="21"/>
        </w:rPr>
        <w:t>tentativa de escritura de un tratado, aunque está condenada al</w:t>
      </w:r>
      <w:r>
        <w:rPr>
          <w:color w:val="231F20"/>
          <w:spacing w:val="-11"/>
          <w:sz w:val="21"/>
        </w:rPr>
        <w:t> </w:t>
      </w:r>
      <w:r>
        <w:rPr>
          <w:color w:val="231F20"/>
          <w:sz w:val="21"/>
        </w:rPr>
        <w:t>fracaso</w:t>
      </w:r>
      <w:r>
        <w:rPr>
          <w:color w:val="231F20"/>
          <w:spacing w:val="-11"/>
          <w:sz w:val="21"/>
        </w:rPr>
        <w:t> </w:t>
      </w:r>
      <w:r>
        <w:rPr>
          <w:color w:val="231F20"/>
          <w:sz w:val="21"/>
        </w:rPr>
        <w:t>—por</w:t>
      </w:r>
      <w:r>
        <w:rPr>
          <w:color w:val="231F20"/>
          <w:spacing w:val="-11"/>
          <w:sz w:val="21"/>
        </w:rPr>
        <w:t> </w:t>
      </w:r>
      <w:r>
        <w:rPr>
          <w:color w:val="231F20"/>
          <w:sz w:val="21"/>
        </w:rPr>
        <w:t>el</w:t>
      </w:r>
      <w:r>
        <w:rPr>
          <w:color w:val="231F20"/>
          <w:spacing w:val="-11"/>
          <w:sz w:val="21"/>
        </w:rPr>
        <w:t> </w:t>
      </w:r>
      <w:r>
        <w:rPr>
          <w:color w:val="231F20"/>
          <w:sz w:val="21"/>
        </w:rPr>
        <w:t>carácter</w:t>
      </w:r>
      <w:r>
        <w:rPr>
          <w:color w:val="231F20"/>
          <w:spacing w:val="-11"/>
          <w:sz w:val="21"/>
        </w:rPr>
        <w:t> </w:t>
      </w:r>
      <w:r>
        <w:rPr>
          <w:color w:val="231F20"/>
          <w:sz w:val="21"/>
        </w:rPr>
        <w:t>imposible</w:t>
      </w:r>
      <w:r>
        <w:rPr>
          <w:color w:val="231F20"/>
          <w:spacing w:val="-11"/>
          <w:sz w:val="21"/>
        </w:rPr>
        <w:t> </w:t>
      </w:r>
      <w:r>
        <w:rPr>
          <w:color w:val="231F20"/>
          <w:sz w:val="21"/>
        </w:rPr>
        <w:t>del</w:t>
      </w:r>
      <w:r>
        <w:rPr>
          <w:color w:val="231F20"/>
          <w:spacing w:val="-11"/>
          <w:sz w:val="21"/>
        </w:rPr>
        <w:t> </w:t>
      </w:r>
      <w:r>
        <w:rPr>
          <w:color w:val="231F20"/>
          <w:sz w:val="21"/>
        </w:rPr>
        <w:t>lenguaje—</w:t>
      </w:r>
      <w:r>
        <w:rPr>
          <w:color w:val="231F20"/>
          <w:spacing w:val="-11"/>
          <w:sz w:val="21"/>
        </w:rPr>
        <w:t> </w:t>
      </w:r>
      <w:r>
        <w:rPr>
          <w:color w:val="231F20"/>
          <w:sz w:val="21"/>
        </w:rPr>
        <w:t>es</w:t>
      </w:r>
      <w:r>
        <w:rPr>
          <w:color w:val="231F20"/>
          <w:spacing w:val="-11"/>
          <w:sz w:val="21"/>
        </w:rPr>
        <w:t> </w:t>
      </w:r>
      <w:r>
        <w:rPr>
          <w:color w:val="231F20"/>
          <w:sz w:val="21"/>
        </w:rPr>
        <w:t>el</w:t>
      </w:r>
      <w:r>
        <w:rPr>
          <w:color w:val="231F20"/>
          <w:spacing w:val="-11"/>
          <w:sz w:val="21"/>
        </w:rPr>
        <w:t> </w:t>
      </w:r>
      <w:r>
        <w:rPr>
          <w:color w:val="231F20"/>
          <w:sz w:val="21"/>
        </w:rPr>
        <w:t>intento</w:t>
      </w:r>
      <w:r>
        <w:rPr>
          <w:color w:val="231F20"/>
          <w:spacing w:val="-11"/>
          <w:sz w:val="21"/>
        </w:rPr>
        <w:t> </w:t>
      </w:r>
      <w:r>
        <w:rPr>
          <w:color w:val="231F20"/>
          <w:sz w:val="21"/>
        </w:rPr>
        <w:t>de instaurar</w:t>
      </w:r>
      <w:r>
        <w:rPr>
          <w:color w:val="231F20"/>
          <w:spacing w:val="-25"/>
          <w:sz w:val="21"/>
        </w:rPr>
        <w:t> </w:t>
      </w:r>
      <w:r>
        <w:rPr>
          <w:color w:val="231F20"/>
          <w:sz w:val="21"/>
        </w:rPr>
        <w:t>un</w:t>
      </w:r>
      <w:r>
        <w:rPr>
          <w:color w:val="231F20"/>
          <w:spacing w:val="-25"/>
          <w:sz w:val="21"/>
        </w:rPr>
        <w:t> </w:t>
      </w:r>
      <w:r>
        <w:rPr>
          <w:color w:val="231F20"/>
          <w:sz w:val="21"/>
        </w:rPr>
        <w:t>orden,</w:t>
      </w:r>
      <w:r>
        <w:rPr>
          <w:color w:val="231F20"/>
          <w:spacing w:val="-25"/>
          <w:sz w:val="21"/>
        </w:rPr>
        <w:t> </w:t>
      </w:r>
      <w:r>
        <w:rPr>
          <w:color w:val="231F20"/>
          <w:sz w:val="21"/>
        </w:rPr>
        <w:t>el</w:t>
      </w:r>
      <w:r>
        <w:rPr>
          <w:color w:val="231F20"/>
          <w:spacing w:val="-25"/>
          <w:sz w:val="21"/>
        </w:rPr>
        <w:t> </w:t>
      </w:r>
      <w:r>
        <w:rPr>
          <w:color w:val="231F20"/>
          <w:sz w:val="21"/>
        </w:rPr>
        <w:t>intento</w:t>
      </w:r>
      <w:r>
        <w:rPr>
          <w:color w:val="231F20"/>
          <w:spacing w:val="-25"/>
          <w:sz w:val="21"/>
        </w:rPr>
        <w:t> </w:t>
      </w:r>
      <w:r>
        <w:rPr>
          <w:color w:val="231F20"/>
          <w:sz w:val="21"/>
        </w:rPr>
        <w:t>de</w:t>
      </w:r>
      <w:r>
        <w:rPr>
          <w:color w:val="231F20"/>
          <w:spacing w:val="-25"/>
          <w:sz w:val="21"/>
        </w:rPr>
        <w:t> </w:t>
      </w:r>
      <w:r>
        <w:rPr>
          <w:color w:val="231F20"/>
          <w:sz w:val="21"/>
        </w:rPr>
        <w:t>formular</w:t>
      </w:r>
      <w:r>
        <w:rPr>
          <w:color w:val="231F20"/>
          <w:spacing w:val="-25"/>
          <w:sz w:val="21"/>
        </w:rPr>
        <w:t> </w:t>
      </w:r>
      <w:r>
        <w:rPr>
          <w:color w:val="231F20"/>
          <w:sz w:val="21"/>
        </w:rPr>
        <w:t>demostrativamente</w:t>
      </w:r>
      <w:r>
        <w:rPr>
          <w:color w:val="231F20"/>
          <w:spacing w:val="-25"/>
          <w:sz w:val="21"/>
        </w:rPr>
        <w:t> </w:t>
      </w:r>
      <w:r>
        <w:rPr>
          <w:color w:val="231F20"/>
          <w:sz w:val="21"/>
        </w:rPr>
        <w:t>el</w:t>
      </w:r>
      <w:r>
        <w:rPr>
          <w:color w:val="231F20"/>
          <w:spacing w:val="-25"/>
          <w:sz w:val="21"/>
        </w:rPr>
        <w:t> </w:t>
      </w:r>
      <w:r>
        <w:rPr>
          <w:color w:val="231F20"/>
          <w:sz w:val="21"/>
        </w:rPr>
        <w:t>canon de</w:t>
      </w:r>
      <w:r>
        <w:rPr>
          <w:color w:val="231F20"/>
          <w:spacing w:val="-16"/>
          <w:sz w:val="21"/>
        </w:rPr>
        <w:t> </w:t>
      </w:r>
      <w:r>
        <w:rPr>
          <w:color w:val="231F20"/>
          <w:sz w:val="21"/>
        </w:rPr>
        <w:t>un</w:t>
      </w:r>
      <w:r>
        <w:rPr>
          <w:color w:val="231F20"/>
          <w:spacing w:val="-16"/>
          <w:sz w:val="21"/>
        </w:rPr>
        <w:t> </w:t>
      </w:r>
      <w:r>
        <w:rPr>
          <w:color w:val="231F20"/>
          <w:sz w:val="21"/>
        </w:rPr>
        <w:t>hecho</w:t>
      </w:r>
      <w:r>
        <w:rPr>
          <w:color w:val="231F20"/>
          <w:spacing w:val="-16"/>
          <w:sz w:val="21"/>
        </w:rPr>
        <w:t> </w:t>
      </w:r>
      <w:r>
        <w:rPr>
          <w:color w:val="231F20"/>
          <w:sz w:val="21"/>
        </w:rPr>
        <w:t>clásico</w:t>
      </w:r>
      <w:r>
        <w:rPr>
          <w:color w:val="231F20"/>
          <w:spacing w:val="-16"/>
          <w:sz w:val="21"/>
        </w:rPr>
        <w:t> </w:t>
      </w:r>
      <w:r>
        <w:rPr>
          <w:color w:val="231F20"/>
          <w:sz w:val="21"/>
        </w:rPr>
        <w:t>(p.</w:t>
      </w:r>
      <w:r>
        <w:rPr>
          <w:color w:val="231F20"/>
          <w:spacing w:val="-16"/>
          <w:sz w:val="21"/>
        </w:rPr>
        <w:t> </w:t>
      </w:r>
      <w:r>
        <w:rPr>
          <w:color w:val="231F20"/>
          <w:sz w:val="21"/>
        </w:rPr>
        <w:t>57).</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12904">
            <wp:simplePos x="0" y="0"/>
            <wp:positionH relativeFrom="page">
              <wp:posOffset>17462</wp:posOffset>
            </wp:positionH>
            <wp:positionV relativeFrom="paragraph">
              <wp:posOffset>1013687</wp:posOffset>
            </wp:positionV>
            <wp:extent cx="155575" cy="155575"/>
            <wp:effectExtent l="0" t="0" r="0" b="0"/>
            <wp:wrapNone/>
            <wp:docPr id="1039" name="image3.png" descr=""/>
            <wp:cNvGraphicFramePr>
              <a:graphicFrameLocks noChangeAspect="1"/>
            </wp:cNvGraphicFramePr>
            <a:graphic>
              <a:graphicData uri="http://schemas.openxmlformats.org/drawingml/2006/picture">
                <pic:pic>
                  <pic:nvPicPr>
                    <pic:cNvPr id="104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928">
            <wp:simplePos x="0" y="0"/>
            <wp:positionH relativeFrom="page">
              <wp:posOffset>5760361</wp:posOffset>
            </wp:positionH>
            <wp:positionV relativeFrom="paragraph">
              <wp:posOffset>1013687</wp:posOffset>
            </wp:positionV>
            <wp:extent cx="155575" cy="155575"/>
            <wp:effectExtent l="0" t="0" r="0" b="0"/>
            <wp:wrapNone/>
            <wp:docPr id="1041" name="image3.png" descr=""/>
            <wp:cNvGraphicFramePr>
              <a:graphicFrameLocks noChangeAspect="1"/>
            </wp:cNvGraphicFramePr>
            <a:graphic>
              <a:graphicData uri="http://schemas.openxmlformats.org/drawingml/2006/picture">
                <pic:pic>
                  <pic:nvPicPr>
                    <pic:cNvPr id="104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14"/>
        </w:rPr>
        <w:t> </w:t>
      </w:r>
      <w:r>
        <w:rPr>
          <w:color w:val="231F20"/>
        </w:rPr>
        <w:t>la</w:t>
      </w:r>
      <w:r>
        <w:rPr>
          <w:color w:val="231F20"/>
          <w:spacing w:val="-14"/>
        </w:rPr>
        <w:t> </w:t>
      </w:r>
      <w:r>
        <w:rPr>
          <w:color w:val="231F20"/>
        </w:rPr>
        <w:t>voluntad</w:t>
      </w:r>
      <w:r>
        <w:rPr>
          <w:color w:val="231F20"/>
          <w:spacing w:val="-14"/>
        </w:rPr>
        <w:t> </w:t>
      </w:r>
      <w:r>
        <w:rPr>
          <w:color w:val="231F20"/>
        </w:rPr>
        <w:t>de</w:t>
      </w:r>
      <w:r>
        <w:rPr>
          <w:color w:val="231F20"/>
          <w:spacing w:val="-14"/>
        </w:rPr>
        <w:t> </w:t>
      </w:r>
      <w:r>
        <w:rPr>
          <w:color w:val="231F20"/>
        </w:rPr>
        <w:t>“formular</w:t>
      </w:r>
      <w:r>
        <w:rPr>
          <w:color w:val="231F20"/>
          <w:spacing w:val="-14"/>
        </w:rPr>
        <w:t> </w:t>
      </w:r>
      <w:r>
        <w:rPr>
          <w:color w:val="231F20"/>
        </w:rPr>
        <w:t>demostrativamente”</w:t>
      </w:r>
      <w:r>
        <w:rPr>
          <w:color w:val="231F20"/>
          <w:spacing w:val="-14"/>
        </w:rPr>
        <w:t> </w:t>
      </w:r>
      <w:r>
        <w:rPr>
          <w:color w:val="231F20"/>
        </w:rPr>
        <w:t>radica</w:t>
      </w:r>
      <w:r>
        <w:rPr>
          <w:color w:val="231F20"/>
          <w:spacing w:val="-14"/>
        </w:rPr>
        <w:t> </w:t>
      </w:r>
      <w:r>
        <w:rPr>
          <w:color w:val="231F20"/>
        </w:rPr>
        <w:t>la</w:t>
      </w:r>
      <w:r>
        <w:rPr>
          <w:color w:val="231F20"/>
          <w:spacing w:val="-14"/>
        </w:rPr>
        <w:t> </w:t>
      </w:r>
      <w:r>
        <w:rPr>
          <w:color w:val="231F20"/>
        </w:rPr>
        <w:t>ten- tativa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escritura</w:t>
      </w:r>
      <w:r>
        <w:rPr>
          <w:color w:val="231F20"/>
          <w:spacing w:val="-21"/>
        </w:rPr>
        <w:t> </w:t>
      </w:r>
      <w:r>
        <w:rPr>
          <w:color w:val="231F20"/>
        </w:rPr>
        <w:t>de</w:t>
      </w:r>
      <w:r>
        <w:rPr>
          <w:color w:val="231F20"/>
          <w:spacing w:val="-21"/>
        </w:rPr>
        <w:t> </w:t>
      </w:r>
      <w:r>
        <w:rPr>
          <w:color w:val="231F20"/>
          <w:spacing w:val="-3"/>
        </w:rPr>
        <w:t>“Tractatus</w:t>
      </w:r>
      <w:r>
        <w:rPr>
          <w:color w:val="231F20"/>
          <w:spacing w:val="-21"/>
        </w:rPr>
        <w:t> </w:t>
      </w:r>
      <w:r>
        <w:rPr>
          <w:color w:val="231F20"/>
        </w:rPr>
        <w:t>rethorico-pictoricus”</w:t>
      </w:r>
      <w:r>
        <w:rPr>
          <w:color w:val="231F20"/>
          <w:spacing w:val="-21"/>
        </w:rPr>
        <w:t> </w:t>
      </w:r>
      <w:r>
        <w:rPr>
          <w:color w:val="231F20"/>
          <w:spacing w:val="-10"/>
        </w:rPr>
        <w:t>y,</w:t>
      </w:r>
      <w:r>
        <w:rPr>
          <w:color w:val="231F20"/>
          <w:spacing w:val="-21"/>
        </w:rPr>
        <w:t> </w:t>
      </w:r>
      <w:r>
        <w:rPr>
          <w:color w:val="231F20"/>
        </w:rPr>
        <w:t>de</w:t>
      </w:r>
      <w:r>
        <w:rPr>
          <w:color w:val="231F20"/>
          <w:spacing w:val="-21"/>
        </w:rPr>
        <w:t> </w:t>
      </w:r>
      <w:r>
        <w:rPr>
          <w:color w:val="231F20"/>
        </w:rPr>
        <w:t>forma extensiva,</w:t>
      </w:r>
      <w:r>
        <w:rPr>
          <w:color w:val="231F20"/>
          <w:spacing w:val="-18"/>
        </w:rPr>
        <w:t> </w:t>
      </w:r>
      <w:r>
        <w:rPr>
          <w:color w:val="231F20"/>
        </w:rPr>
        <w:t>la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escritura</w:t>
      </w:r>
      <w:r>
        <w:rPr>
          <w:color w:val="231F20"/>
          <w:spacing w:val="-18"/>
        </w:rPr>
        <w:t> </w:t>
      </w:r>
      <w:r>
        <w:rPr>
          <w:color w:val="231F20"/>
        </w:rPr>
        <w:t>elizondiana,</w:t>
      </w:r>
      <w:r>
        <w:rPr>
          <w:color w:val="231F20"/>
          <w:spacing w:val="-18"/>
        </w:rPr>
        <w:t> </w:t>
      </w:r>
      <w:r>
        <w:rPr>
          <w:color w:val="231F20"/>
        </w:rPr>
        <w:t>ya</w:t>
      </w:r>
      <w:r>
        <w:rPr>
          <w:color w:val="231F20"/>
          <w:spacing w:val="-18"/>
        </w:rPr>
        <w:t> </w:t>
      </w:r>
      <w:r>
        <w:rPr>
          <w:color w:val="231F20"/>
        </w:rPr>
        <w:t>que,</w:t>
      </w:r>
      <w:r>
        <w:rPr>
          <w:color w:val="231F20"/>
          <w:spacing w:val="-18"/>
        </w:rPr>
        <w:t> </w:t>
      </w:r>
      <w:r>
        <w:rPr>
          <w:color w:val="231F20"/>
        </w:rPr>
        <w:t>aunque</w:t>
      </w:r>
      <w:r>
        <w:rPr>
          <w:color w:val="231F20"/>
          <w:spacing w:val="-18"/>
        </w:rPr>
        <w:t> </w:t>
      </w:r>
      <w:r>
        <w:rPr>
          <w:color w:val="231F20"/>
        </w:rPr>
        <w:t>el</w:t>
      </w:r>
      <w:r>
        <w:rPr>
          <w:color w:val="231F20"/>
          <w:spacing w:val="-18"/>
        </w:rPr>
        <w:t> </w:t>
      </w:r>
      <w:r>
        <w:rPr>
          <w:color w:val="231F20"/>
        </w:rPr>
        <w:t>lenguaje imponga</w:t>
      </w:r>
      <w:r>
        <w:rPr>
          <w:color w:val="231F20"/>
          <w:spacing w:val="-8"/>
        </w:rPr>
        <w:t> </w:t>
      </w:r>
      <w:r>
        <w:rPr>
          <w:color w:val="231F20"/>
        </w:rPr>
        <w:t>sus</w:t>
      </w:r>
      <w:r>
        <w:rPr>
          <w:color w:val="231F20"/>
          <w:spacing w:val="-8"/>
        </w:rPr>
        <w:t> </w:t>
      </w:r>
      <w:r>
        <w:rPr>
          <w:color w:val="231F20"/>
        </w:rPr>
        <w:t>límites</w:t>
      </w:r>
      <w:r>
        <w:rPr>
          <w:color w:val="231F20"/>
          <w:spacing w:val="-8"/>
        </w:rPr>
        <w:t> </w:t>
      </w:r>
      <w:r>
        <w:rPr>
          <w:color w:val="231F20"/>
        </w:rPr>
        <w:t>como</w:t>
      </w:r>
      <w:r>
        <w:rPr>
          <w:color w:val="231F20"/>
          <w:spacing w:val="-8"/>
        </w:rPr>
        <w:t> </w:t>
      </w:r>
      <w:r>
        <w:rPr>
          <w:color w:val="231F20"/>
        </w:rPr>
        <w:t>herramienta,</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única</w:t>
      </w:r>
      <w:r>
        <w:rPr>
          <w:color w:val="231F20"/>
          <w:spacing w:val="-8"/>
        </w:rPr>
        <w:t> </w:t>
      </w:r>
      <w:r>
        <w:rPr>
          <w:color w:val="231F20"/>
        </w:rPr>
        <w:t>con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dis- pone. La apuesta de la escritura es hacer que el lenguaje ceda a</w:t>
      </w:r>
      <w:r>
        <w:rPr>
          <w:color w:val="231F20"/>
          <w:spacing w:val="-20"/>
        </w:rPr>
        <w:t> </w:t>
      </w:r>
      <w:r>
        <w:rPr>
          <w:color w:val="231F20"/>
        </w:rPr>
        <w:t>la voluntad</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inspira,</w:t>
      </w:r>
      <w:r>
        <w:rPr>
          <w:color w:val="231F20"/>
          <w:spacing w:val="-16"/>
        </w:rPr>
        <w:t> </w:t>
      </w:r>
      <w:r>
        <w:rPr>
          <w:color w:val="231F20"/>
        </w:rPr>
        <w:t>inquietud</w:t>
      </w:r>
      <w:r>
        <w:rPr>
          <w:color w:val="231F20"/>
          <w:spacing w:val="-16"/>
        </w:rPr>
        <w:t> </w:t>
      </w:r>
      <w:r>
        <w:rPr>
          <w:color w:val="231F20"/>
        </w:rPr>
        <w:t>reiterada</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como</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visto a</w:t>
      </w:r>
      <w:r>
        <w:rPr>
          <w:color w:val="231F20"/>
          <w:spacing w:val="-12"/>
        </w:rPr>
        <w:t> </w:t>
      </w:r>
      <w:r>
        <w:rPr>
          <w:color w:val="231F20"/>
        </w:rPr>
        <w:t>lo</w:t>
      </w:r>
      <w:r>
        <w:rPr>
          <w:color w:val="231F20"/>
          <w:spacing w:val="-12"/>
        </w:rPr>
        <w:t> </w:t>
      </w:r>
      <w:r>
        <w:rPr>
          <w:color w:val="231F20"/>
        </w:rPr>
        <w:t>largo</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trabajo,</w:t>
      </w:r>
      <w:r>
        <w:rPr>
          <w:color w:val="231F20"/>
          <w:spacing w:val="-12"/>
        </w:rPr>
        <w:t> </w:t>
      </w:r>
      <w:r>
        <w:rPr>
          <w:color w:val="231F20"/>
        </w:rPr>
        <w:t>tiene</w:t>
      </w:r>
      <w:r>
        <w:rPr>
          <w:color w:val="231F20"/>
          <w:spacing w:val="-12"/>
        </w:rPr>
        <w:t> </w:t>
      </w:r>
      <w:r>
        <w:rPr>
          <w:color w:val="231F20"/>
        </w:rPr>
        <w:t>diversas</w:t>
      </w:r>
      <w:r>
        <w:rPr>
          <w:color w:val="231F20"/>
          <w:spacing w:val="-12"/>
        </w:rPr>
        <w:t> </w:t>
      </w:r>
      <w:r>
        <w:rPr>
          <w:color w:val="231F20"/>
        </w:rPr>
        <w:t>manifestaciones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obra </w:t>
      </w:r>
      <w:r>
        <w:rPr>
          <w:color w:val="231F20"/>
          <w:w w:val="95"/>
        </w:rPr>
        <w:t>de</w:t>
      </w:r>
      <w:r>
        <w:rPr>
          <w:color w:val="231F20"/>
          <w:spacing w:val="8"/>
          <w:w w:val="95"/>
        </w:rPr>
        <w:t> </w:t>
      </w:r>
      <w:r>
        <w:rPr>
          <w:color w:val="231F20"/>
          <w:w w:val="95"/>
        </w:rPr>
        <w:t>Elizondo.</w:t>
      </w:r>
    </w:p>
    <w:p>
      <w:pPr>
        <w:pStyle w:val="BodyText"/>
        <w:spacing w:line="271" w:lineRule="auto" w:before="2"/>
        <w:ind w:left="1703" w:right="1637" w:firstLine="360"/>
        <w:jc w:val="both"/>
      </w:pPr>
      <w:r>
        <w:rPr>
          <w:color w:val="231F20"/>
        </w:rPr>
        <w:t>Dentro</w:t>
      </w:r>
      <w:r>
        <w:rPr>
          <w:color w:val="231F20"/>
          <w:spacing w:val="-12"/>
        </w:rPr>
        <w:t> </w:t>
      </w:r>
      <w:r>
        <w:rPr>
          <w:color w:val="231F20"/>
        </w:rPr>
        <w:t>de</w:t>
      </w:r>
      <w:r>
        <w:rPr>
          <w:color w:val="231F20"/>
          <w:spacing w:val="-12"/>
        </w:rPr>
        <w:t> </w:t>
      </w:r>
      <w:r>
        <w:rPr>
          <w:i/>
          <w:color w:val="231F20"/>
          <w:spacing w:val="-3"/>
        </w:rPr>
        <w:t>El</w:t>
      </w:r>
      <w:r>
        <w:rPr>
          <w:i/>
          <w:color w:val="231F20"/>
          <w:spacing w:val="-12"/>
        </w:rPr>
        <w:t> </w:t>
      </w:r>
      <w:r>
        <w:rPr>
          <w:i/>
          <w:color w:val="231F20"/>
        </w:rPr>
        <w:t>grafógrafo</w:t>
      </w:r>
      <w:r>
        <w:rPr>
          <w:color w:val="231F20"/>
        </w:rPr>
        <w:t>,</w:t>
      </w:r>
      <w:r>
        <w:rPr>
          <w:color w:val="231F20"/>
          <w:spacing w:val="-12"/>
        </w:rPr>
        <w:t> </w:t>
      </w:r>
      <w:r>
        <w:rPr>
          <w:color w:val="231F20"/>
        </w:rPr>
        <w:t>otro</w:t>
      </w:r>
      <w:r>
        <w:rPr>
          <w:color w:val="231F20"/>
          <w:spacing w:val="-12"/>
        </w:rPr>
        <w:t> </w:t>
      </w:r>
      <w:r>
        <w:rPr>
          <w:color w:val="231F20"/>
        </w:rPr>
        <w:t>texto</w:t>
      </w:r>
      <w:r>
        <w:rPr>
          <w:color w:val="231F20"/>
          <w:spacing w:val="-12"/>
        </w:rPr>
        <w:t> </w:t>
      </w:r>
      <w:r>
        <w:rPr>
          <w:color w:val="231F20"/>
        </w:rPr>
        <w:t>que</w:t>
      </w:r>
      <w:r>
        <w:rPr>
          <w:color w:val="231F20"/>
          <w:spacing w:val="-12"/>
        </w:rPr>
        <w:t> </w:t>
      </w:r>
      <w:r>
        <w:rPr>
          <w:color w:val="231F20"/>
        </w:rPr>
        <w:t>involucra</w:t>
      </w:r>
      <w:r>
        <w:rPr>
          <w:color w:val="231F20"/>
          <w:spacing w:val="-12"/>
        </w:rPr>
        <w:t> </w:t>
      </w:r>
      <w:r>
        <w:rPr>
          <w:color w:val="231F20"/>
        </w:rPr>
        <w:t>esta</w:t>
      </w:r>
      <w:r>
        <w:rPr>
          <w:color w:val="231F20"/>
          <w:spacing w:val="-12"/>
        </w:rPr>
        <w:t> </w:t>
      </w:r>
      <w:r>
        <w:rPr>
          <w:color w:val="231F20"/>
        </w:rPr>
        <w:t>búsque- da</w:t>
      </w:r>
      <w:r>
        <w:rPr>
          <w:color w:val="231F20"/>
          <w:spacing w:val="-9"/>
        </w:rPr>
        <w:t> </w:t>
      </w:r>
      <w:r>
        <w:rPr>
          <w:color w:val="231F20"/>
        </w:rPr>
        <w:t>como</w:t>
      </w:r>
      <w:r>
        <w:rPr>
          <w:color w:val="231F20"/>
          <w:spacing w:val="-9"/>
        </w:rPr>
        <w:t> </w:t>
      </w:r>
      <w:r>
        <w:rPr>
          <w:color w:val="231F20"/>
        </w:rPr>
        <w:t>tema</w:t>
      </w:r>
      <w:r>
        <w:rPr>
          <w:color w:val="231F20"/>
          <w:spacing w:val="-9"/>
        </w:rPr>
        <w:t> </w:t>
      </w:r>
      <w:r>
        <w:rPr>
          <w:color w:val="231F20"/>
        </w:rPr>
        <w:t>es</w:t>
      </w:r>
      <w:r>
        <w:rPr>
          <w:color w:val="231F20"/>
          <w:spacing w:val="-9"/>
        </w:rPr>
        <w:t> </w:t>
      </w:r>
      <w:r>
        <w:rPr>
          <w:color w:val="231F20"/>
        </w:rPr>
        <w:t>“Sistema</w:t>
      </w:r>
      <w:r>
        <w:rPr>
          <w:color w:val="231F20"/>
          <w:spacing w:val="-9"/>
        </w:rPr>
        <w:t> </w:t>
      </w:r>
      <w:r>
        <w:rPr>
          <w:color w:val="231F20"/>
        </w:rPr>
        <w:t>de</w:t>
      </w:r>
      <w:r>
        <w:rPr>
          <w:color w:val="231F20"/>
          <w:spacing w:val="-9"/>
        </w:rPr>
        <w:t> </w:t>
      </w:r>
      <w:r>
        <w:rPr>
          <w:color w:val="231F20"/>
        </w:rPr>
        <w:t>Babel”,</w:t>
      </w:r>
      <w:r>
        <w:rPr>
          <w:color w:val="231F20"/>
          <w:spacing w:val="-9"/>
        </w:rPr>
        <w:t> </w:t>
      </w:r>
      <w:r>
        <w:rPr>
          <w:color w:val="231F20"/>
        </w:rPr>
        <w:t>cuyo</w:t>
      </w:r>
      <w:r>
        <w:rPr>
          <w:color w:val="231F20"/>
          <w:spacing w:val="-9"/>
        </w:rPr>
        <w:t> </w:t>
      </w:r>
      <w:r>
        <w:rPr>
          <w:color w:val="231F20"/>
        </w:rPr>
        <w:t>narrador</w:t>
      </w:r>
      <w:r>
        <w:rPr>
          <w:color w:val="231F20"/>
          <w:spacing w:val="-9"/>
        </w:rPr>
        <w:t> </w:t>
      </w:r>
      <w:r>
        <w:rPr>
          <w:color w:val="231F20"/>
        </w:rPr>
        <w:t>declara</w:t>
      </w:r>
      <w:r>
        <w:rPr>
          <w:color w:val="231F20"/>
          <w:spacing w:val="-9"/>
        </w:rPr>
        <w:t> </w:t>
      </w:r>
      <w:r>
        <w:rPr>
          <w:color w:val="231F20"/>
        </w:rPr>
        <w:t>haber decretado</w:t>
      </w:r>
      <w:r>
        <w:rPr>
          <w:color w:val="231F20"/>
          <w:spacing w:val="-19"/>
        </w:rPr>
        <w:t> </w:t>
      </w:r>
      <w:r>
        <w:rPr>
          <w:color w:val="231F20"/>
        </w:rPr>
        <w:t>la</w:t>
      </w:r>
      <w:r>
        <w:rPr>
          <w:color w:val="231F20"/>
          <w:spacing w:val="-19"/>
        </w:rPr>
        <w:t> </w:t>
      </w:r>
      <w:r>
        <w:rPr>
          <w:color w:val="231F20"/>
        </w:rPr>
        <w:t>instauración</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nuevo</w:t>
      </w:r>
      <w:r>
        <w:rPr>
          <w:color w:val="231F20"/>
          <w:spacing w:val="-19"/>
        </w:rPr>
        <w:t> </w:t>
      </w:r>
      <w:r>
        <w:rPr>
          <w:color w:val="231F20"/>
        </w:rPr>
        <w:t>sistema</w:t>
      </w:r>
      <w:r>
        <w:rPr>
          <w:color w:val="231F20"/>
          <w:spacing w:val="-19"/>
        </w:rPr>
        <w:t> </w:t>
      </w:r>
      <w:r>
        <w:rPr>
          <w:color w:val="231F20"/>
        </w:rPr>
        <w:t>de</w:t>
      </w:r>
      <w:r>
        <w:rPr>
          <w:color w:val="231F20"/>
          <w:spacing w:val="-19"/>
        </w:rPr>
        <w:t> </w:t>
      </w:r>
      <w:r>
        <w:rPr>
          <w:color w:val="231F20"/>
        </w:rPr>
        <w:t>habla,</w:t>
      </w:r>
      <w:r>
        <w:rPr>
          <w:color w:val="231F20"/>
          <w:spacing w:val="-19"/>
        </w:rPr>
        <w:t> </w:t>
      </w:r>
      <w:r>
        <w:rPr>
          <w:color w:val="231F20"/>
        </w:rPr>
        <w:t>promovida </w:t>
      </w:r>
      <w:r>
        <w:rPr>
          <w:color w:val="231F20"/>
          <w:w w:val="95"/>
        </w:rPr>
        <w:t>por</w:t>
      </w:r>
      <w:r>
        <w:rPr>
          <w:color w:val="231F20"/>
          <w:spacing w:val="-10"/>
          <w:w w:val="95"/>
        </w:rPr>
        <w:t> </w:t>
      </w:r>
      <w:r>
        <w:rPr>
          <w:color w:val="231F20"/>
          <w:w w:val="95"/>
        </w:rPr>
        <w:t>la</w:t>
      </w:r>
      <w:r>
        <w:rPr>
          <w:color w:val="231F20"/>
          <w:spacing w:val="-10"/>
          <w:w w:val="95"/>
        </w:rPr>
        <w:t> </w:t>
      </w:r>
      <w:r>
        <w:rPr>
          <w:color w:val="231F20"/>
          <w:w w:val="95"/>
        </w:rPr>
        <w:t>“aberración</w:t>
      </w:r>
      <w:r>
        <w:rPr>
          <w:color w:val="231F20"/>
          <w:spacing w:val="-10"/>
          <w:w w:val="95"/>
        </w:rPr>
        <w:t> </w:t>
      </w:r>
      <w:r>
        <w:rPr>
          <w:color w:val="231F20"/>
          <w:spacing w:val="-3"/>
          <w:w w:val="95"/>
        </w:rPr>
        <w:t>trágica”</w:t>
      </w:r>
      <w:r>
        <w:rPr>
          <w:color w:val="231F20"/>
          <w:spacing w:val="-10"/>
          <w:w w:val="95"/>
        </w:rPr>
        <w:t> </w:t>
      </w:r>
      <w:r>
        <w:rPr>
          <w:color w:val="231F20"/>
          <w:w w:val="95"/>
        </w:rPr>
        <w:t>de</w:t>
      </w:r>
      <w:r>
        <w:rPr>
          <w:color w:val="231F20"/>
          <w:spacing w:val="-10"/>
          <w:w w:val="95"/>
        </w:rPr>
        <w:t> </w:t>
      </w:r>
      <w:r>
        <w:rPr>
          <w:color w:val="231F20"/>
          <w:w w:val="95"/>
        </w:rPr>
        <w:t>que</w:t>
      </w:r>
      <w:r>
        <w:rPr>
          <w:color w:val="231F20"/>
          <w:spacing w:val="-10"/>
          <w:w w:val="95"/>
        </w:rPr>
        <w:t> </w:t>
      </w:r>
      <w:r>
        <w:rPr>
          <w:color w:val="231F20"/>
          <w:w w:val="95"/>
        </w:rPr>
        <w:t>“las</w:t>
      </w:r>
      <w:r>
        <w:rPr>
          <w:color w:val="231F20"/>
          <w:spacing w:val="-10"/>
          <w:w w:val="95"/>
        </w:rPr>
        <w:t> </w:t>
      </w:r>
      <w:r>
        <w:rPr>
          <w:color w:val="231F20"/>
          <w:w w:val="95"/>
        </w:rPr>
        <w:t>palabras</w:t>
      </w:r>
      <w:r>
        <w:rPr>
          <w:color w:val="231F20"/>
          <w:spacing w:val="-10"/>
          <w:w w:val="95"/>
        </w:rPr>
        <w:t> </w:t>
      </w:r>
      <w:r>
        <w:rPr>
          <w:color w:val="231F20"/>
          <w:w w:val="95"/>
        </w:rPr>
        <w:t>correspondan</w:t>
      </w:r>
      <w:r>
        <w:rPr>
          <w:color w:val="231F20"/>
          <w:spacing w:val="-10"/>
          <w:w w:val="95"/>
        </w:rPr>
        <w:t> </w:t>
      </w:r>
      <w:r>
        <w:rPr>
          <w:color w:val="231F20"/>
          <w:w w:val="95"/>
        </w:rPr>
        <w:t>siempre </w:t>
      </w:r>
      <w:r>
        <w:rPr>
          <w:color w:val="231F20"/>
        </w:rPr>
        <w:t>a la cosa y que el gato se llame gato y no, por ejemplo, </w:t>
      </w:r>
      <w:r>
        <w:rPr>
          <w:color w:val="231F20"/>
          <w:spacing w:val="-3"/>
        </w:rPr>
        <w:t>perro” </w:t>
      </w:r>
      <w:r>
        <w:rPr>
          <w:color w:val="231F20"/>
        </w:rPr>
        <w:t>(p. 15).</w:t>
      </w:r>
      <w:r>
        <w:rPr>
          <w:color w:val="231F20"/>
          <w:spacing w:val="-6"/>
        </w:rPr>
        <w:t> </w:t>
      </w:r>
      <w:r>
        <w:rPr>
          <w:color w:val="231F20"/>
        </w:rPr>
        <w:t>La</w:t>
      </w:r>
      <w:r>
        <w:rPr>
          <w:color w:val="231F20"/>
          <w:spacing w:val="-6"/>
        </w:rPr>
        <w:t> </w:t>
      </w:r>
      <w:r>
        <w:rPr>
          <w:color w:val="231F20"/>
        </w:rPr>
        <w:t>lógica</w:t>
      </w:r>
      <w:r>
        <w:rPr>
          <w:color w:val="231F20"/>
          <w:spacing w:val="-6"/>
        </w:rPr>
        <w:t> </w:t>
      </w:r>
      <w:r>
        <w:rPr>
          <w:color w:val="231F20"/>
        </w:rPr>
        <w:t>del</w:t>
      </w:r>
      <w:r>
        <w:rPr>
          <w:color w:val="231F20"/>
          <w:spacing w:val="-6"/>
        </w:rPr>
        <w:t> </w:t>
      </w:r>
      <w:r>
        <w:rPr>
          <w:color w:val="231F20"/>
        </w:rPr>
        <w:t>nuevo</w:t>
      </w:r>
      <w:r>
        <w:rPr>
          <w:color w:val="231F20"/>
          <w:spacing w:val="-6"/>
        </w:rPr>
        <w:t> </w:t>
      </w:r>
      <w:r>
        <w:rPr>
          <w:color w:val="231F20"/>
        </w:rPr>
        <w:t>sistema</w:t>
      </w:r>
      <w:r>
        <w:rPr>
          <w:color w:val="231F20"/>
          <w:spacing w:val="-6"/>
        </w:rPr>
        <w:t> </w:t>
      </w:r>
      <w:r>
        <w:rPr>
          <w:color w:val="231F20"/>
        </w:rPr>
        <w:t>de</w:t>
      </w:r>
      <w:r>
        <w:rPr>
          <w:color w:val="231F20"/>
          <w:spacing w:val="-6"/>
        </w:rPr>
        <w:t> </w:t>
      </w:r>
      <w:r>
        <w:rPr>
          <w:color w:val="231F20"/>
        </w:rPr>
        <w:t>habla</w:t>
      </w:r>
      <w:r>
        <w:rPr>
          <w:color w:val="231F20"/>
          <w:spacing w:val="-6"/>
        </w:rPr>
        <w:t> </w:t>
      </w:r>
      <w:r>
        <w:rPr>
          <w:color w:val="231F20"/>
        </w:rPr>
        <w:t>consiste,</w:t>
      </w:r>
      <w:r>
        <w:rPr>
          <w:color w:val="231F20"/>
          <w:spacing w:val="-6"/>
        </w:rPr>
        <w:t> </w:t>
      </w:r>
      <w:r>
        <w:rPr>
          <w:color w:val="231F20"/>
        </w:rPr>
        <w:t>por</w:t>
      </w:r>
      <w:r>
        <w:rPr>
          <w:color w:val="231F20"/>
          <w:spacing w:val="-6"/>
        </w:rPr>
        <w:t> </w:t>
      </w:r>
      <w:r>
        <w:rPr>
          <w:color w:val="231F20"/>
        </w:rPr>
        <w:t>ello,</w:t>
      </w:r>
      <w:r>
        <w:rPr>
          <w:color w:val="231F20"/>
          <w:spacing w:val="-6"/>
        </w:rPr>
        <w:t> </w:t>
      </w:r>
      <w:r>
        <w:rPr>
          <w:color w:val="231F20"/>
        </w:rPr>
        <w:t>en</w:t>
      </w:r>
      <w:r>
        <w:rPr>
          <w:color w:val="231F20"/>
          <w:spacing w:val="-6"/>
        </w:rPr>
        <w:t> </w:t>
      </w:r>
      <w:r>
        <w:rPr>
          <w:color w:val="231F20"/>
        </w:rPr>
        <w:t>no llamar</w:t>
      </w:r>
      <w:r>
        <w:rPr>
          <w:color w:val="231F20"/>
          <w:spacing w:val="-11"/>
        </w:rPr>
        <w:t> </w:t>
      </w:r>
      <w:r>
        <w:rPr>
          <w:color w:val="231F20"/>
        </w:rPr>
        <w:t>las</w:t>
      </w:r>
      <w:r>
        <w:rPr>
          <w:color w:val="231F20"/>
          <w:spacing w:val="-11"/>
        </w:rPr>
        <w:t> </w:t>
      </w:r>
      <w:r>
        <w:rPr>
          <w:color w:val="231F20"/>
        </w:rPr>
        <w:t>cosas</w:t>
      </w:r>
      <w:r>
        <w:rPr>
          <w:color w:val="231F20"/>
          <w:spacing w:val="-11"/>
        </w:rPr>
        <w:t> </w:t>
      </w:r>
      <w:r>
        <w:rPr>
          <w:color w:val="231F20"/>
        </w:rPr>
        <w:t>por</w:t>
      </w:r>
      <w:r>
        <w:rPr>
          <w:color w:val="231F20"/>
          <w:spacing w:val="-11"/>
        </w:rPr>
        <w:t> </w:t>
      </w:r>
      <w:r>
        <w:rPr>
          <w:color w:val="231F20"/>
        </w:rPr>
        <w:t>su</w:t>
      </w:r>
      <w:r>
        <w:rPr>
          <w:color w:val="231F20"/>
          <w:spacing w:val="-11"/>
        </w:rPr>
        <w:t> </w:t>
      </w:r>
      <w:r>
        <w:rPr>
          <w:color w:val="231F20"/>
        </w:rPr>
        <w:t>nombre,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finalidad</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“adquieran un</w:t>
      </w:r>
      <w:r>
        <w:rPr>
          <w:color w:val="231F20"/>
          <w:spacing w:val="-37"/>
        </w:rPr>
        <w:t> </w:t>
      </w:r>
      <w:r>
        <w:rPr>
          <w:color w:val="231F20"/>
        </w:rPr>
        <w:t>nuevo,</w:t>
      </w:r>
      <w:r>
        <w:rPr>
          <w:color w:val="231F20"/>
          <w:spacing w:val="-37"/>
        </w:rPr>
        <w:t> </w:t>
      </w:r>
      <w:r>
        <w:rPr>
          <w:color w:val="231F20"/>
        </w:rPr>
        <w:t>insospechado</w:t>
      </w:r>
      <w:r>
        <w:rPr>
          <w:color w:val="231F20"/>
          <w:spacing w:val="-37"/>
        </w:rPr>
        <w:t> </w:t>
      </w:r>
      <w:r>
        <w:rPr>
          <w:color w:val="231F20"/>
        </w:rPr>
        <w:t>sentido”</w:t>
      </w:r>
      <w:r>
        <w:rPr>
          <w:color w:val="231F20"/>
          <w:spacing w:val="-37"/>
        </w:rPr>
        <w:t> </w:t>
      </w:r>
      <w:r>
        <w:rPr>
          <w:color w:val="231F20"/>
        </w:rPr>
        <w:t>(p.</w:t>
      </w:r>
      <w:r>
        <w:rPr>
          <w:color w:val="231F20"/>
          <w:spacing w:val="-37"/>
        </w:rPr>
        <w:t> </w:t>
      </w:r>
      <w:r>
        <w:rPr>
          <w:color w:val="231F20"/>
        </w:rPr>
        <w:t>15).</w:t>
      </w:r>
      <w:r>
        <w:rPr>
          <w:color w:val="231F20"/>
          <w:spacing w:val="-37"/>
        </w:rPr>
        <w:t> </w:t>
      </w:r>
      <w:r>
        <w:rPr>
          <w:color w:val="231F20"/>
        </w:rPr>
        <w:t>Es</w:t>
      </w:r>
      <w:r>
        <w:rPr>
          <w:color w:val="231F20"/>
          <w:spacing w:val="-37"/>
        </w:rPr>
        <w:t> </w:t>
      </w:r>
      <w:r>
        <w:rPr>
          <w:color w:val="231F20"/>
          <w:spacing w:val="-3"/>
        </w:rPr>
        <w:t>decir,</w:t>
      </w:r>
      <w:r>
        <w:rPr>
          <w:color w:val="231F20"/>
          <w:spacing w:val="-37"/>
        </w:rPr>
        <w:t> </w:t>
      </w:r>
      <w:r>
        <w:rPr>
          <w:color w:val="231F20"/>
        </w:rPr>
        <w:t>se</w:t>
      </w:r>
      <w:r>
        <w:rPr>
          <w:color w:val="231F20"/>
          <w:spacing w:val="-37"/>
        </w:rPr>
        <w:t> </w:t>
      </w:r>
      <w:r>
        <w:rPr>
          <w:color w:val="231F20"/>
        </w:rPr>
        <w:t>busca</w:t>
      </w:r>
      <w:r>
        <w:rPr>
          <w:color w:val="231F20"/>
          <w:spacing w:val="-37"/>
        </w:rPr>
        <w:t> </w:t>
      </w:r>
      <w:r>
        <w:rPr>
          <w:color w:val="231F20"/>
        </w:rPr>
        <w:t>movilizar </w:t>
      </w:r>
      <w:r>
        <w:rPr>
          <w:color w:val="231F20"/>
          <w:w w:val="95"/>
        </w:rPr>
        <w:t>la estructura del signo adjudicando nuevos significados al</w:t>
      </w:r>
      <w:r>
        <w:rPr>
          <w:color w:val="231F20"/>
          <w:spacing w:val="-32"/>
          <w:w w:val="95"/>
        </w:rPr>
        <w:t> </w:t>
      </w:r>
      <w:r>
        <w:rPr>
          <w:color w:val="231F20"/>
          <w:w w:val="95"/>
        </w:rPr>
        <w:t>significan- </w:t>
      </w:r>
      <w:r>
        <w:rPr>
          <w:color w:val="231F20"/>
        </w:rPr>
        <w:t>te; en otras palabras, forzar al lenguaje para que, haciendo uso de sus</w:t>
      </w:r>
      <w:r>
        <w:rPr>
          <w:color w:val="231F20"/>
          <w:spacing w:val="-32"/>
        </w:rPr>
        <w:t> </w:t>
      </w:r>
      <w:r>
        <w:rPr>
          <w:color w:val="231F20"/>
        </w:rPr>
        <w:t>propias</w:t>
      </w:r>
      <w:r>
        <w:rPr>
          <w:color w:val="231F20"/>
          <w:spacing w:val="-32"/>
        </w:rPr>
        <w:t> </w:t>
      </w:r>
      <w:r>
        <w:rPr>
          <w:color w:val="231F20"/>
        </w:rPr>
        <w:t>estructuras,</w:t>
      </w:r>
      <w:r>
        <w:rPr>
          <w:color w:val="231F20"/>
          <w:spacing w:val="-32"/>
        </w:rPr>
        <w:t> </w:t>
      </w:r>
      <w:r>
        <w:rPr>
          <w:color w:val="231F20"/>
        </w:rPr>
        <w:t>engendre</w:t>
      </w:r>
      <w:r>
        <w:rPr>
          <w:color w:val="231F20"/>
          <w:spacing w:val="-32"/>
        </w:rPr>
        <w:t> </w:t>
      </w:r>
      <w:r>
        <w:rPr>
          <w:color w:val="231F20"/>
        </w:rPr>
        <w:t>sentidos</w:t>
      </w:r>
      <w:r>
        <w:rPr>
          <w:color w:val="231F20"/>
          <w:spacing w:val="-32"/>
        </w:rPr>
        <w:t> </w:t>
      </w:r>
      <w:r>
        <w:rPr>
          <w:color w:val="231F20"/>
        </w:rPr>
        <w:t>insospechados.</w:t>
      </w:r>
      <w:r>
        <w:rPr>
          <w:color w:val="231F20"/>
          <w:spacing w:val="-32"/>
        </w:rPr>
        <w:t> </w:t>
      </w:r>
      <w:r>
        <w:rPr>
          <w:color w:val="231F20"/>
          <w:spacing w:val="-4"/>
        </w:rPr>
        <w:t>No</w:t>
      </w:r>
      <w:r>
        <w:rPr>
          <w:color w:val="231F20"/>
          <w:spacing w:val="-32"/>
        </w:rPr>
        <w:t> </w:t>
      </w:r>
      <w:r>
        <w:rPr>
          <w:color w:val="231F20"/>
        </w:rPr>
        <w:t>se</w:t>
      </w:r>
      <w:r>
        <w:rPr>
          <w:color w:val="231F20"/>
          <w:spacing w:val="-32"/>
        </w:rPr>
        <w:t> </w:t>
      </w:r>
      <w:r>
        <w:rPr>
          <w:color w:val="231F20"/>
        </w:rPr>
        <w:t>tra- ta,</w:t>
      </w:r>
      <w:r>
        <w:rPr>
          <w:color w:val="231F20"/>
          <w:spacing w:val="-6"/>
        </w:rPr>
        <w:t> </w:t>
      </w:r>
      <w:r>
        <w:rPr>
          <w:color w:val="231F20"/>
        </w:rPr>
        <w:t>pues,</w:t>
      </w:r>
      <w:r>
        <w:rPr>
          <w:color w:val="231F20"/>
          <w:spacing w:val="-6"/>
        </w:rPr>
        <w:t> </w:t>
      </w:r>
      <w:r>
        <w:rPr>
          <w:color w:val="231F20"/>
        </w:rPr>
        <w:t>de</w:t>
      </w:r>
      <w:r>
        <w:rPr>
          <w:color w:val="231F20"/>
          <w:spacing w:val="-6"/>
        </w:rPr>
        <w:t> </w:t>
      </w:r>
      <w:r>
        <w:rPr>
          <w:color w:val="231F20"/>
        </w:rPr>
        <w:t>inventar</w:t>
      </w:r>
      <w:r>
        <w:rPr>
          <w:color w:val="231F20"/>
          <w:spacing w:val="-6"/>
        </w:rPr>
        <w:t> </w:t>
      </w:r>
      <w:r>
        <w:rPr>
          <w:color w:val="231F20"/>
        </w:rPr>
        <w:t>un</w:t>
      </w:r>
      <w:r>
        <w:rPr>
          <w:color w:val="231F20"/>
          <w:spacing w:val="-6"/>
        </w:rPr>
        <w:t> </w:t>
      </w:r>
      <w:r>
        <w:rPr>
          <w:color w:val="231F20"/>
        </w:rPr>
        <w:t>nuevo</w:t>
      </w:r>
      <w:r>
        <w:rPr>
          <w:color w:val="231F20"/>
          <w:spacing w:val="-6"/>
        </w:rPr>
        <w:t> </w:t>
      </w:r>
      <w:r>
        <w:rPr>
          <w:color w:val="231F20"/>
        </w:rPr>
        <w:t>lenguaje,</w:t>
      </w:r>
      <w:r>
        <w:rPr>
          <w:color w:val="231F20"/>
          <w:spacing w:val="-6"/>
        </w:rPr>
        <w:t> </w:t>
      </w:r>
      <w:r>
        <w:rPr>
          <w:color w:val="231F20"/>
        </w:rPr>
        <w:t>sino</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lenguaje</w:t>
      </w:r>
      <w:r>
        <w:rPr>
          <w:color w:val="231F20"/>
          <w:spacing w:val="-6"/>
        </w:rPr>
        <w:t> </w:t>
      </w:r>
      <w:r>
        <w:rPr>
          <w:color w:val="231F20"/>
        </w:rPr>
        <w:t>se reinvente</w:t>
      </w:r>
      <w:r>
        <w:rPr>
          <w:color w:val="231F20"/>
          <w:spacing w:val="-21"/>
        </w:rPr>
        <w:t> </w:t>
      </w:r>
      <w:r>
        <w:rPr>
          <w:color w:val="231F20"/>
        </w:rPr>
        <w:t>dentro</w:t>
      </w:r>
      <w:r>
        <w:rPr>
          <w:color w:val="231F20"/>
          <w:spacing w:val="-21"/>
        </w:rPr>
        <w:t> </w:t>
      </w:r>
      <w:r>
        <w:rPr>
          <w:color w:val="231F20"/>
        </w:rPr>
        <w:t>de</w:t>
      </w:r>
      <w:r>
        <w:rPr>
          <w:color w:val="231F20"/>
          <w:spacing w:val="-21"/>
        </w:rPr>
        <w:t> </w:t>
      </w:r>
      <w:r>
        <w:rPr>
          <w:color w:val="231F20"/>
        </w:rPr>
        <w:t>sí</w:t>
      </w:r>
      <w:r>
        <w:rPr>
          <w:color w:val="231F20"/>
          <w:spacing w:val="-21"/>
        </w:rPr>
        <w:t> </w:t>
      </w:r>
      <w:r>
        <w:rPr>
          <w:color w:val="231F20"/>
        </w:rPr>
        <w:t>mismo</w:t>
      </w:r>
      <w:r>
        <w:rPr>
          <w:color w:val="231F20"/>
          <w:spacing w:val="-21"/>
        </w:rPr>
        <w:t> </w:t>
      </w:r>
      <w:r>
        <w:rPr>
          <w:color w:val="231F20"/>
        </w:rPr>
        <w:t>y</w:t>
      </w:r>
      <w:r>
        <w:rPr>
          <w:color w:val="231F20"/>
          <w:spacing w:val="-21"/>
        </w:rPr>
        <w:t> </w:t>
      </w:r>
      <w:r>
        <w:rPr>
          <w:color w:val="231F20"/>
        </w:rPr>
        <w:t>así</w:t>
      </w:r>
      <w:r>
        <w:rPr>
          <w:color w:val="231F20"/>
          <w:spacing w:val="-21"/>
        </w:rPr>
        <w:t> </w:t>
      </w:r>
      <w:r>
        <w:rPr>
          <w:color w:val="231F20"/>
        </w:rPr>
        <w:t>renueve</w:t>
      </w:r>
      <w:r>
        <w:rPr>
          <w:color w:val="231F20"/>
          <w:spacing w:val="-21"/>
        </w:rPr>
        <w:t> </w:t>
      </w:r>
      <w:r>
        <w:rPr>
          <w:color w:val="231F20"/>
        </w:rPr>
        <w:t>al</w:t>
      </w:r>
      <w:r>
        <w:rPr>
          <w:color w:val="231F20"/>
          <w:spacing w:val="-21"/>
        </w:rPr>
        <w:t> </w:t>
      </w:r>
      <w:r>
        <w:rPr>
          <w:color w:val="231F20"/>
        </w:rPr>
        <w:t>mundo:</w:t>
      </w:r>
      <w:r>
        <w:rPr>
          <w:color w:val="231F20"/>
          <w:spacing w:val="-21"/>
        </w:rPr>
        <w:t> </w:t>
      </w:r>
      <w:r>
        <w:rPr>
          <w:color w:val="231F20"/>
        </w:rPr>
        <w:t>“encontraréis otro tanto de poesía y otro tanto de mundo en los términos de ese trastrocamiento</w:t>
      </w:r>
      <w:r>
        <w:rPr>
          <w:color w:val="231F20"/>
          <w:spacing w:val="-24"/>
        </w:rPr>
        <w:t> </w:t>
      </w:r>
      <w:r>
        <w:rPr>
          <w:color w:val="231F20"/>
        </w:rPr>
        <w:t>o</w:t>
      </w:r>
      <w:r>
        <w:rPr>
          <w:color w:val="231F20"/>
          <w:spacing w:val="-24"/>
        </w:rPr>
        <w:t> </w:t>
      </w:r>
      <w:r>
        <w:rPr>
          <w:color w:val="231F20"/>
        </w:rPr>
        <w:t>de</w:t>
      </w:r>
      <w:r>
        <w:rPr>
          <w:color w:val="231F20"/>
          <w:spacing w:val="-24"/>
        </w:rPr>
        <w:t> </w:t>
      </w:r>
      <w:r>
        <w:rPr>
          <w:color w:val="231F20"/>
        </w:rPr>
        <w:t>esa</w:t>
      </w:r>
      <w:r>
        <w:rPr>
          <w:color w:val="231F20"/>
          <w:spacing w:val="-24"/>
        </w:rPr>
        <w:t> </w:t>
      </w:r>
      <w:r>
        <w:rPr>
          <w:color w:val="231F20"/>
        </w:rPr>
        <w:t>exégesis;</w:t>
      </w:r>
      <w:r>
        <w:rPr>
          <w:color w:val="231F20"/>
          <w:spacing w:val="-24"/>
        </w:rPr>
        <w:t> </w:t>
      </w:r>
      <w:r>
        <w:rPr>
          <w:color w:val="231F20"/>
        </w:rPr>
        <w:t>cortad</w:t>
      </w:r>
      <w:r>
        <w:rPr>
          <w:color w:val="231F20"/>
          <w:spacing w:val="-24"/>
        </w:rPr>
        <w:t> </w:t>
      </w:r>
      <w:r>
        <w:rPr>
          <w:color w:val="231F20"/>
        </w:rPr>
        <w:t>el</w:t>
      </w:r>
      <w:r>
        <w:rPr>
          <w:color w:val="231F20"/>
          <w:spacing w:val="-24"/>
        </w:rPr>
        <w:t> </w:t>
      </w:r>
      <w:r>
        <w:rPr>
          <w:color w:val="231F20"/>
        </w:rPr>
        <w:t>ombligo</w:t>
      </w:r>
      <w:r>
        <w:rPr>
          <w:color w:val="231F20"/>
          <w:spacing w:val="-24"/>
        </w:rPr>
        <w:t> </w:t>
      </w:r>
      <w:r>
        <w:rPr>
          <w:color w:val="231F20"/>
        </w:rPr>
        <w:t>serpentino</w:t>
      </w:r>
      <w:r>
        <w:rPr>
          <w:color w:val="231F20"/>
          <w:spacing w:val="-24"/>
        </w:rPr>
        <w:t> </w:t>
      </w:r>
      <w:r>
        <w:rPr>
          <w:color w:val="231F20"/>
        </w:rPr>
        <w:t>que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233</w:t>
      </w:r>
    </w:p>
    <w:p>
      <w:pPr>
        <w:pStyle w:val="BodyText"/>
        <w:rPr>
          <w:sz w:val="20"/>
        </w:rPr>
      </w:pPr>
    </w:p>
    <w:p>
      <w:pPr>
        <w:pStyle w:val="BodyText"/>
        <w:spacing w:line="271" w:lineRule="auto"/>
        <w:ind w:left="1640" w:right="1701"/>
        <w:jc w:val="both"/>
      </w:pPr>
      <w:r>
        <w:rPr/>
        <w:drawing>
          <wp:anchor distT="0" distB="0" distL="0" distR="0" allowOverlap="1" layoutInCell="1" locked="0" behindDoc="0" simplePos="0" relativeHeight="12952">
            <wp:simplePos x="0" y="0"/>
            <wp:positionH relativeFrom="page">
              <wp:posOffset>17462</wp:posOffset>
            </wp:positionH>
            <wp:positionV relativeFrom="paragraph">
              <wp:posOffset>2918687</wp:posOffset>
            </wp:positionV>
            <wp:extent cx="155575" cy="155575"/>
            <wp:effectExtent l="0" t="0" r="0" b="0"/>
            <wp:wrapNone/>
            <wp:docPr id="1043" name="image3.png" descr=""/>
            <wp:cNvGraphicFramePr>
              <a:graphicFrameLocks noChangeAspect="1"/>
            </wp:cNvGraphicFramePr>
            <a:graphic>
              <a:graphicData uri="http://schemas.openxmlformats.org/drawingml/2006/picture">
                <pic:pic>
                  <pic:nvPicPr>
                    <pic:cNvPr id="10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976">
            <wp:simplePos x="0" y="0"/>
            <wp:positionH relativeFrom="page">
              <wp:posOffset>5760361</wp:posOffset>
            </wp:positionH>
            <wp:positionV relativeFrom="paragraph">
              <wp:posOffset>2918687</wp:posOffset>
            </wp:positionV>
            <wp:extent cx="155575" cy="155575"/>
            <wp:effectExtent l="0" t="0" r="0" b="0"/>
            <wp:wrapNone/>
            <wp:docPr id="1045" name="image3.png" descr=""/>
            <wp:cNvGraphicFramePr>
              <a:graphicFrameLocks noChangeAspect="1"/>
            </wp:cNvGraphicFramePr>
            <a:graphic>
              <a:graphicData uri="http://schemas.openxmlformats.org/drawingml/2006/picture">
                <pic:pic>
                  <pic:nvPicPr>
                    <pic:cNvPr id="10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une</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palabra</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cosa</w:t>
      </w:r>
      <w:r>
        <w:rPr>
          <w:color w:val="231F20"/>
          <w:spacing w:val="-27"/>
        </w:rPr>
        <w:t> </w:t>
      </w:r>
      <w:r>
        <w:rPr>
          <w:color w:val="231F20"/>
        </w:rPr>
        <w:t>y</w:t>
      </w:r>
      <w:r>
        <w:rPr>
          <w:color w:val="231F20"/>
          <w:spacing w:val="-27"/>
        </w:rPr>
        <w:t> </w:t>
      </w:r>
      <w:r>
        <w:rPr>
          <w:color w:val="231F20"/>
        </w:rPr>
        <w:t>encontraréis</w:t>
      </w:r>
      <w:r>
        <w:rPr>
          <w:color w:val="231F20"/>
          <w:spacing w:val="-27"/>
        </w:rPr>
        <w:t> </w:t>
      </w:r>
      <w:r>
        <w:rPr>
          <w:color w:val="231F20"/>
        </w:rPr>
        <w:t>que</w:t>
      </w:r>
      <w:r>
        <w:rPr>
          <w:color w:val="231F20"/>
          <w:spacing w:val="-27"/>
        </w:rPr>
        <w:t> </w:t>
      </w:r>
      <w:r>
        <w:rPr>
          <w:color w:val="231F20"/>
        </w:rPr>
        <w:t>comienza</w:t>
      </w:r>
      <w:r>
        <w:rPr>
          <w:color w:val="231F20"/>
          <w:spacing w:val="-27"/>
        </w:rPr>
        <w:t> </w:t>
      </w:r>
      <w:r>
        <w:rPr>
          <w:color w:val="231F20"/>
        </w:rPr>
        <w:t>a</w:t>
      </w:r>
      <w:r>
        <w:rPr>
          <w:color w:val="231F20"/>
          <w:spacing w:val="-27"/>
        </w:rPr>
        <w:t> </w:t>
      </w:r>
      <w:r>
        <w:rPr>
          <w:color w:val="231F20"/>
        </w:rPr>
        <w:t>crecer</w:t>
      </w:r>
      <w:r>
        <w:rPr>
          <w:color w:val="231F20"/>
          <w:spacing w:val="-27"/>
        </w:rPr>
        <w:t> </w:t>
      </w:r>
      <w:r>
        <w:rPr>
          <w:color w:val="231F20"/>
        </w:rPr>
        <w:t>au- tónomamente”</w:t>
      </w:r>
      <w:r>
        <w:rPr>
          <w:color w:val="231F20"/>
          <w:spacing w:val="-17"/>
        </w:rPr>
        <w:t> </w:t>
      </w:r>
      <w:r>
        <w:rPr>
          <w:color w:val="231F20"/>
        </w:rPr>
        <w:t>(p.</w:t>
      </w:r>
      <w:r>
        <w:rPr>
          <w:color w:val="231F20"/>
          <w:spacing w:val="-17"/>
        </w:rPr>
        <w:t> </w:t>
      </w:r>
      <w:r>
        <w:rPr>
          <w:color w:val="231F20"/>
        </w:rPr>
        <w:t>16).</w:t>
      </w:r>
      <w:r>
        <w:rPr>
          <w:color w:val="231F20"/>
          <w:spacing w:val="-17"/>
        </w:rPr>
        <w:t> </w:t>
      </w:r>
      <w:r>
        <w:rPr>
          <w:color w:val="231F20"/>
        </w:rPr>
        <w:t>Hermanado</w:t>
      </w:r>
      <w:r>
        <w:rPr>
          <w:color w:val="231F20"/>
          <w:spacing w:val="-17"/>
        </w:rPr>
        <w:t> </w:t>
      </w:r>
      <w:r>
        <w:rPr>
          <w:color w:val="231F20"/>
        </w:rPr>
        <w:t>con</w:t>
      </w:r>
      <w:r>
        <w:rPr>
          <w:color w:val="231F20"/>
          <w:spacing w:val="-17"/>
        </w:rPr>
        <w:t> </w:t>
      </w:r>
      <w:r>
        <w:rPr>
          <w:color w:val="231F20"/>
        </w:rPr>
        <w:t>esta</w:t>
      </w:r>
      <w:r>
        <w:rPr>
          <w:color w:val="231F20"/>
          <w:spacing w:val="-17"/>
        </w:rPr>
        <w:t> </w:t>
      </w:r>
      <w:r>
        <w:rPr>
          <w:color w:val="231F20"/>
        </w:rPr>
        <w:t>intención</w:t>
      </w:r>
      <w:r>
        <w:rPr>
          <w:color w:val="231F20"/>
          <w:spacing w:val="-17"/>
        </w:rPr>
        <w:t> </w:t>
      </w:r>
      <w:r>
        <w:rPr>
          <w:color w:val="231F20"/>
        </w:rPr>
        <w:t>se</w:t>
      </w:r>
      <w:r>
        <w:rPr>
          <w:color w:val="231F20"/>
          <w:spacing w:val="-17"/>
        </w:rPr>
        <w:t> </w:t>
      </w:r>
      <w:r>
        <w:rPr>
          <w:color w:val="231F20"/>
        </w:rPr>
        <w:t>encuentra también</w:t>
      </w:r>
      <w:r>
        <w:rPr>
          <w:color w:val="231F20"/>
          <w:spacing w:val="-6"/>
        </w:rPr>
        <w:t> </w:t>
      </w:r>
      <w:r>
        <w:rPr>
          <w:color w:val="231F20"/>
        </w:rPr>
        <w:t>en</w:t>
      </w:r>
      <w:r>
        <w:rPr>
          <w:color w:val="231F20"/>
          <w:spacing w:val="-6"/>
        </w:rPr>
        <w:t> </w:t>
      </w:r>
      <w:r>
        <w:rPr>
          <w:i/>
          <w:color w:val="231F20"/>
          <w:spacing w:val="-3"/>
        </w:rPr>
        <w:t>El</w:t>
      </w:r>
      <w:r>
        <w:rPr>
          <w:i/>
          <w:color w:val="231F20"/>
          <w:spacing w:val="-6"/>
        </w:rPr>
        <w:t> </w:t>
      </w:r>
      <w:r>
        <w:rPr>
          <w:i/>
          <w:color w:val="231F20"/>
        </w:rPr>
        <w:t>grafógrafo</w:t>
      </w:r>
      <w:r>
        <w:rPr>
          <w:i/>
          <w:color w:val="231F20"/>
          <w:spacing w:val="-6"/>
        </w:rPr>
        <w:t> </w:t>
      </w:r>
      <w:r>
        <w:rPr>
          <w:color w:val="231F20"/>
        </w:rPr>
        <w:t>“El</w:t>
      </w:r>
      <w:r>
        <w:rPr>
          <w:color w:val="231F20"/>
          <w:spacing w:val="-6"/>
        </w:rPr>
        <w:t> </w:t>
      </w:r>
      <w:r>
        <w:rPr>
          <w:color w:val="231F20"/>
        </w:rPr>
        <w:t>objeto”,</w:t>
      </w:r>
      <w:r>
        <w:rPr>
          <w:color w:val="231F20"/>
          <w:spacing w:val="-6"/>
        </w:rPr>
        <w:t> </w:t>
      </w:r>
      <w:r>
        <w:rPr>
          <w:color w:val="231F20"/>
        </w:rPr>
        <w:t>texto</w:t>
      </w:r>
      <w:r>
        <w:rPr>
          <w:color w:val="231F20"/>
          <w:spacing w:val="-6"/>
        </w:rPr>
        <w:t> </w:t>
      </w:r>
      <w:r>
        <w:rPr>
          <w:color w:val="231F20"/>
        </w:rPr>
        <w:t>que</w:t>
      </w:r>
      <w:r>
        <w:rPr>
          <w:color w:val="231F20"/>
          <w:spacing w:val="-6"/>
        </w:rPr>
        <w:t> </w:t>
      </w:r>
      <w:r>
        <w:rPr>
          <w:color w:val="231F20"/>
        </w:rPr>
        <w:t>lleva</w:t>
      </w:r>
      <w:r>
        <w:rPr>
          <w:color w:val="231F20"/>
          <w:spacing w:val="-6"/>
        </w:rPr>
        <w:t> </w:t>
      </w:r>
      <w:r>
        <w:rPr>
          <w:color w:val="231F20"/>
        </w:rPr>
        <w:t>a</w:t>
      </w:r>
      <w:r>
        <w:rPr>
          <w:color w:val="231F20"/>
          <w:spacing w:val="-6"/>
        </w:rPr>
        <w:t> </w:t>
      </w:r>
      <w:r>
        <w:rPr>
          <w:color w:val="231F20"/>
        </w:rPr>
        <w:t>otro</w:t>
      </w:r>
      <w:r>
        <w:rPr>
          <w:color w:val="231F20"/>
          <w:spacing w:val="-6"/>
        </w:rPr>
        <w:t> </w:t>
      </w:r>
      <w:r>
        <w:rPr>
          <w:color w:val="231F20"/>
        </w:rPr>
        <w:t>modo de</w:t>
      </w:r>
      <w:r>
        <w:rPr>
          <w:color w:val="231F20"/>
          <w:spacing w:val="-21"/>
        </w:rPr>
        <w:t> </w:t>
      </w:r>
      <w:r>
        <w:rPr>
          <w:color w:val="231F20"/>
        </w:rPr>
        <w:t>realización</w:t>
      </w:r>
      <w:r>
        <w:rPr>
          <w:color w:val="231F20"/>
          <w:spacing w:val="-21"/>
        </w:rPr>
        <w:t> </w:t>
      </w:r>
      <w:r>
        <w:rPr>
          <w:color w:val="231F20"/>
        </w:rPr>
        <w:t>la</w:t>
      </w:r>
      <w:r>
        <w:rPr>
          <w:color w:val="231F20"/>
          <w:spacing w:val="-21"/>
        </w:rPr>
        <w:t> </w:t>
      </w:r>
      <w:r>
        <w:rPr>
          <w:color w:val="231F20"/>
        </w:rPr>
        <w:t>apuesta</w:t>
      </w:r>
      <w:r>
        <w:rPr>
          <w:color w:val="231F20"/>
          <w:spacing w:val="-21"/>
        </w:rPr>
        <w:t> </w:t>
      </w:r>
      <w:r>
        <w:rPr>
          <w:color w:val="231F20"/>
        </w:rPr>
        <w:t>perfilada</w:t>
      </w:r>
      <w:r>
        <w:rPr>
          <w:color w:val="231F20"/>
          <w:spacing w:val="-21"/>
        </w:rPr>
        <w:t> </w:t>
      </w:r>
      <w:r>
        <w:rPr>
          <w:color w:val="231F20"/>
        </w:rPr>
        <w:t>por</w:t>
      </w:r>
      <w:r>
        <w:rPr>
          <w:color w:val="231F20"/>
          <w:spacing w:val="-21"/>
        </w:rPr>
        <w:t> </w:t>
      </w:r>
      <w:r>
        <w:rPr>
          <w:color w:val="231F20"/>
        </w:rPr>
        <w:t>su</w:t>
      </w:r>
      <w:r>
        <w:rPr>
          <w:color w:val="231F20"/>
          <w:spacing w:val="-21"/>
        </w:rPr>
        <w:t> </w:t>
      </w:r>
      <w:r>
        <w:rPr>
          <w:color w:val="231F20"/>
        </w:rPr>
        <w:t>“sistema</w:t>
      </w:r>
      <w:r>
        <w:rPr>
          <w:color w:val="231F20"/>
          <w:spacing w:val="-21"/>
        </w:rPr>
        <w:t> </w:t>
      </w:r>
      <w:r>
        <w:rPr>
          <w:color w:val="231F20"/>
        </w:rPr>
        <w:t>de</w:t>
      </w:r>
      <w:r>
        <w:rPr>
          <w:color w:val="231F20"/>
          <w:spacing w:val="-21"/>
        </w:rPr>
        <w:t> </w:t>
      </w:r>
      <w:r>
        <w:rPr>
          <w:color w:val="231F20"/>
        </w:rPr>
        <w:t>Babel”.</w:t>
      </w:r>
      <w:r>
        <w:rPr>
          <w:color w:val="231F20"/>
          <w:spacing w:val="-21"/>
        </w:rPr>
        <w:t> </w:t>
      </w:r>
      <w:r>
        <w:rPr>
          <w:color w:val="231F20"/>
        </w:rPr>
        <w:t>Aquí, Elizondo</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literalidad</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máximas</w:t>
      </w:r>
      <w:r>
        <w:rPr>
          <w:color w:val="231F20"/>
          <w:spacing w:val="-9"/>
        </w:rPr>
        <w:t> </w:t>
      </w:r>
      <w:r>
        <w:rPr>
          <w:color w:val="231F20"/>
        </w:rPr>
        <w:t>del</w:t>
      </w:r>
      <w:r>
        <w:rPr>
          <w:color w:val="231F20"/>
          <w:spacing w:val="-8"/>
        </w:rPr>
        <w:t> </w:t>
      </w:r>
      <w:r>
        <w:rPr>
          <w:i/>
          <w:color w:val="231F20"/>
          <w:spacing w:val="-4"/>
        </w:rPr>
        <w:t>Tractatus</w:t>
      </w:r>
      <w:r>
        <w:rPr>
          <w:i/>
          <w:color w:val="231F20"/>
          <w:spacing w:val="-9"/>
        </w:rPr>
        <w:t> </w:t>
      </w:r>
      <w:r>
        <w:rPr>
          <w:color w:val="231F20"/>
        </w:rPr>
        <w:t>de Wittgenstein, que funge como su epígrafe y versa: “2.014 — Die </w:t>
      </w:r>
      <w:r>
        <w:rPr>
          <w:color w:val="231F20"/>
          <w:w w:val="95"/>
        </w:rPr>
        <w:t>Gegenstände enthalten die Möglichkeit aller Sachlagen (Los objetos </w:t>
      </w:r>
      <w:r>
        <w:rPr>
          <w:color w:val="231F20"/>
        </w:rPr>
        <w:t>contienen</w:t>
      </w:r>
      <w:r>
        <w:rPr>
          <w:color w:val="231F20"/>
          <w:spacing w:val="-36"/>
        </w:rPr>
        <w:t> </w:t>
      </w:r>
      <w:r>
        <w:rPr>
          <w:color w:val="231F20"/>
        </w:rPr>
        <w:t>la</w:t>
      </w:r>
      <w:r>
        <w:rPr>
          <w:color w:val="231F20"/>
          <w:spacing w:val="-36"/>
        </w:rPr>
        <w:t> </w:t>
      </w:r>
      <w:r>
        <w:rPr>
          <w:color w:val="231F20"/>
        </w:rPr>
        <w:t>posibilidad</w:t>
      </w:r>
      <w:r>
        <w:rPr>
          <w:color w:val="231F20"/>
          <w:spacing w:val="-36"/>
        </w:rPr>
        <w:t> </w:t>
      </w:r>
      <w:r>
        <w:rPr>
          <w:color w:val="231F20"/>
        </w:rPr>
        <w:t>de</w:t>
      </w:r>
      <w:r>
        <w:rPr>
          <w:color w:val="231F20"/>
          <w:spacing w:val="-36"/>
        </w:rPr>
        <w:t> </w:t>
      </w:r>
      <w:r>
        <w:rPr>
          <w:color w:val="231F20"/>
        </w:rPr>
        <w:t>todos</w:t>
      </w:r>
      <w:r>
        <w:rPr>
          <w:color w:val="231F20"/>
          <w:spacing w:val="-36"/>
        </w:rPr>
        <w:t> </w:t>
      </w:r>
      <w:r>
        <w:rPr>
          <w:color w:val="231F20"/>
        </w:rPr>
        <w:t>los</w:t>
      </w:r>
      <w:r>
        <w:rPr>
          <w:color w:val="231F20"/>
          <w:spacing w:val="-36"/>
        </w:rPr>
        <w:t> </w:t>
      </w:r>
      <w:r>
        <w:rPr>
          <w:color w:val="231F20"/>
        </w:rPr>
        <w:t>estados</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cosas)”.</w:t>
      </w:r>
      <w:r>
        <w:rPr>
          <w:color w:val="231F20"/>
          <w:position w:val="8"/>
          <w:sz w:val="13"/>
        </w:rPr>
        <w:t>165</w:t>
      </w:r>
      <w:r>
        <w:rPr>
          <w:color w:val="231F20"/>
          <w:spacing w:val="-11"/>
          <w:position w:val="8"/>
          <w:sz w:val="13"/>
        </w:rPr>
        <w:t> </w:t>
      </w:r>
      <w:r>
        <w:rPr>
          <w:color w:val="231F20"/>
        </w:rPr>
        <w:t>En</w:t>
      </w:r>
      <w:r>
        <w:rPr>
          <w:color w:val="231F20"/>
          <w:spacing w:val="-36"/>
        </w:rPr>
        <w:t> </w:t>
      </w:r>
      <w:r>
        <w:rPr>
          <w:color w:val="231F20"/>
        </w:rPr>
        <w:t>este caso,</w:t>
      </w:r>
      <w:r>
        <w:rPr>
          <w:color w:val="231F20"/>
          <w:spacing w:val="-41"/>
        </w:rPr>
        <w:t> </w:t>
      </w:r>
      <w:r>
        <w:rPr>
          <w:color w:val="231F20"/>
        </w:rPr>
        <w:t>el</w:t>
      </w:r>
      <w:r>
        <w:rPr>
          <w:color w:val="231F20"/>
          <w:spacing w:val="-41"/>
        </w:rPr>
        <w:t> </w:t>
      </w:r>
      <w:r>
        <w:rPr>
          <w:color w:val="231F20"/>
        </w:rPr>
        <w:t>escritor</w:t>
      </w:r>
      <w:r>
        <w:rPr>
          <w:color w:val="231F20"/>
          <w:spacing w:val="-41"/>
        </w:rPr>
        <w:t> </w:t>
      </w:r>
      <w:r>
        <w:rPr>
          <w:color w:val="231F20"/>
        </w:rPr>
        <w:t>somete</w:t>
      </w:r>
      <w:r>
        <w:rPr>
          <w:color w:val="231F20"/>
          <w:spacing w:val="-41"/>
        </w:rPr>
        <w:t> </w:t>
      </w:r>
      <w:r>
        <w:rPr>
          <w:color w:val="231F20"/>
        </w:rPr>
        <w:t>el</w:t>
      </w:r>
      <w:r>
        <w:rPr>
          <w:color w:val="231F20"/>
          <w:spacing w:val="-41"/>
        </w:rPr>
        <w:t> </w:t>
      </w:r>
      <w:r>
        <w:rPr>
          <w:color w:val="231F20"/>
        </w:rPr>
        <w:t>signo</w:t>
      </w:r>
      <w:r>
        <w:rPr>
          <w:color w:val="231F20"/>
          <w:spacing w:val="-41"/>
        </w:rPr>
        <w:t> </w:t>
      </w:r>
      <w:r>
        <w:rPr>
          <w:color w:val="231F20"/>
          <w:spacing w:val="-3"/>
        </w:rPr>
        <w:t>“objeto”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demostración</w:t>
      </w:r>
      <w:r>
        <w:rPr>
          <w:color w:val="231F20"/>
          <w:spacing w:val="-41"/>
        </w:rPr>
        <w:t> </w:t>
      </w:r>
      <w:r>
        <w:rPr>
          <w:color w:val="231F20"/>
        </w:rPr>
        <w:t>del</w:t>
      </w:r>
      <w:r>
        <w:rPr>
          <w:color w:val="231F20"/>
          <w:spacing w:val="-41"/>
        </w:rPr>
        <w:t> </w:t>
      </w:r>
      <w:r>
        <w:rPr>
          <w:color w:val="231F20"/>
          <w:spacing w:val="-3"/>
        </w:rPr>
        <w:t>“error” </w:t>
      </w:r>
      <w:r>
        <w:rPr>
          <w:color w:val="231F20"/>
        </w:rPr>
        <w:t>que</w:t>
      </w:r>
      <w:r>
        <w:rPr>
          <w:color w:val="231F20"/>
          <w:spacing w:val="-8"/>
        </w:rPr>
        <w:t> </w:t>
      </w:r>
      <w:r>
        <w:rPr>
          <w:color w:val="231F20"/>
        </w:rPr>
        <w:t>liga</w:t>
      </w:r>
      <w:r>
        <w:rPr>
          <w:color w:val="231F20"/>
          <w:spacing w:val="-8"/>
        </w:rPr>
        <w:t> </w:t>
      </w:r>
      <w:r>
        <w:rPr>
          <w:color w:val="231F20"/>
        </w:rPr>
        <w:t>el</w:t>
      </w:r>
      <w:r>
        <w:rPr>
          <w:color w:val="231F20"/>
          <w:spacing w:val="-8"/>
        </w:rPr>
        <w:t> </w:t>
      </w:r>
      <w:r>
        <w:rPr>
          <w:color w:val="231F20"/>
        </w:rPr>
        <w:t>significante</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significado,</w:t>
      </w:r>
      <w:r>
        <w:rPr>
          <w:color w:val="231F20"/>
          <w:spacing w:val="-8"/>
        </w:rPr>
        <w:t> </w:t>
      </w:r>
      <w:r>
        <w:rPr>
          <w:color w:val="231F20"/>
        </w:rPr>
        <w:t>adjudicándole</w:t>
      </w:r>
      <w:r>
        <w:rPr>
          <w:color w:val="231F20"/>
          <w:spacing w:val="-8"/>
        </w:rPr>
        <w:t> </w:t>
      </w:r>
      <w:r>
        <w:rPr>
          <w:color w:val="231F20"/>
        </w:rPr>
        <w:t>una</w:t>
      </w:r>
      <w:r>
        <w:rPr>
          <w:color w:val="231F20"/>
          <w:spacing w:val="-8"/>
        </w:rPr>
        <w:t> </w:t>
      </w:r>
      <w:r>
        <w:rPr>
          <w:color w:val="231F20"/>
        </w:rPr>
        <w:t>serie de</w:t>
      </w:r>
      <w:r>
        <w:rPr>
          <w:color w:val="231F20"/>
          <w:spacing w:val="-18"/>
        </w:rPr>
        <w:t> </w:t>
      </w:r>
      <w:r>
        <w:rPr>
          <w:color w:val="231F20"/>
        </w:rPr>
        <w:t>características</w:t>
      </w:r>
      <w:r>
        <w:rPr>
          <w:color w:val="231F20"/>
          <w:spacing w:val="-18"/>
        </w:rPr>
        <w:t> </w:t>
      </w:r>
      <w:r>
        <w:rPr>
          <w:color w:val="231F20"/>
        </w:rPr>
        <w:t>definitorias</w:t>
      </w:r>
      <w:r>
        <w:rPr>
          <w:color w:val="231F20"/>
          <w:spacing w:val="-18"/>
        </w:rPr>
        <w:t> </w:t>
      </w:r>
      <w:r>
        <w:rPr>
          <w:color w:val="231F20"/>
        </w:rPr>
        <w:t>que</w:t>
      </w:r>
      <w:r>
        <w:rPr>
          <w:color w:val="231F20"/>
          <w:spacing w:val="-18"/>
        </w:rPr>
        <w:t> </w:t>
      </w:r>
      <w:r>
        <w:rPr>
          <w:color w:val="231F20"/>
        </w:rPr>
        <w:t>permutan</w:t>
      </w:r>
      <w:r>
        <w:rPr>
          <w:color w:val="231F20"/>
          <w:spacing w:val="-18"/>
        </w:rPr>
        <w:t> </w:t>
      </w:r>
      <w:r>
        <w:rPr>
          <w:color w:val="231F20"/>
        </w:rPr>
        <w:t>y</w:t>
      </w:r>
      <w:r>
        <w:rPr>
          <w:color w:val="231F20"/>
          <w:spacing w:val="-18"/>
        </w:rPr>
        <w:t> </w:t>
      </w:r>
      <w:r>
        <w:rPr>
          <w:color w:val="231F20"/>
        </w:rPr>
        <w:t>contradicen</w:t>
      </w:r>
      <w:r>
        <w:rPr>
          <w:color w:val="231F20"/>
          <w:spacing w:val="-18"/>
        </w:rPr>
        <w:t> </w:t>
      </w:r>
      <w:r>
        <w:rPr>
          <w:color w:val="231F20"/>
        </w:rPr>
        <w:t>incesan- temente</w:t>
      </w:r>
      <w:r>
        <w:rPr>
          <w:color w:val="231F20"/>
          <w:spacing w:val="-18"/>
        </w:rPr>
        <w:t> </w:t>
      </w:r>
      <w:r>
        <w:rPr>
          <w:color w:val="231F20"/>
        </w:rPr>
        <w:t>sus</w:t>
      </w:r>
      <w:r>
        <w:rPr>
          <w:color w:val="231F20"/>
          <w:spacing w:val="-18"/>
        </w:rPr>
        <w:t> </w:t>
      </w:r>
      <w:r>
        <w:rPr>
          <w:color w:val="231F20"/>
        </w:rPr>
        <w:t>cualidades.</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objeto</w:t>
      </w:r>
      <w:r>
        <w:rPr>
          <w:color w:val="231F20"/>
          <w:spacing w:val="-18"/>
        </w:rPr>
        <w:t> </w:t>
      </w:r>
      <w:r>
        <w:rPr>
          <w:color w:val="231F20"/>
        </w:rPr>
        <w:t>que</w:t>
      </w:r>
      <w:r>
        <w:rPr>
          <w:color w:val="231F20"/>
          <w:spacing w:val="-18"/>
        </w:rPr>
        <w:t> </w:t>
      </w:r>
      <w:r>
        <w:rPr>
          <w:color w:val="231F20"/>
        </w:rPr>
        <w:t>es</w:t>
      </w:r>
      <w:r>
        <w:rPr>
          <w:color w:val="231F20"/>
          <w:spacing w:val="-18"/>
        </w:rPr>
        <w:t> </w:t>
      </w:r>
      <w:r>
        <w:rPr>
          <w:color w:val="231F20"/>
        </w:rPr>
        <w:t>“repulido</w:t>
      </w:r>
      <w:r>
        <w:rPr>
          <w:color w:val="231F20"/>
          <w:spacing w:val="-18"/>
        </w:rPr>
        <w:t> </w:t>
      </w:r>
      <w:r>
        <w:rPr>
          <w:color w:val="231F20"/>
        </w:rPr>
        <w:t>y</w:t>
      </w:r>
      <w:r>
        <w:rPr>
          <w:color w:val="231F20"/>
          <w:spacing w:val="-18"/>
        </w:rPr>
        <w:t> </w:t>
      </w:r>
      <w:r>
        <w:rPr>
          <w:color w:val="231F20"/>
        </w:rPr>
        <w:t>desgastado de</w:t>
      </w:r>
      <w:r>
        <w:rPr>
          <w:color w:val="231F20"/>
          <w:spacing w:val="-19"/>
        </w:rPr>
        <w:t> </w:t>
      </w:r>
      <w:r>
        <w:rPr>
          <w:color w:val="231F20"/>
        </w:rPr>
        <w:t>edades</w:t>
      </w:r>
      <w:r>
        <w:rPr>
          <w:color w:val="231F20"/>
          <w:spacing w:val="-19"/>
        </w:rPr>
        <w:t> </w:t>
      </w:r>
      <w:r>
        <w:rPr>
          <w:color w:val="231F20"/>
        </w:rPr>
        <w:t>costrosas”</w:t>
      </w:r>
      <w:r>
        <w:rPr>
          <w:color w:val="231F20"/>
          <w:spacing w:val="-19"/>
        </w:rPr>
        <w:t> </w:t>
      </w:r>
      <w:r>
        <w:rPr>
          <w:color w:val="231F20"/>
        </w:rPr>
        <w:t>y</w:t>
      </w:r>
      <w:r>
        <w:rPr>
          <w:color w:val="231F20"/>
          <w:spacing w:val="-19"/>
        </w:rPr>
        <w:t> </w:t>
      </w:r>
      <w:r>
        <w:rPr>
          <w:color w:val="231F20"/>
        </w:rPr>
        <w:t>“chorrea</w:t>
      </w:r>
      <w:r>
        <w:rPr>
          <w:color w:val="231F20"/>
          <w:spacing w:val="-19"/>
        </w:rPr>
        <w:t> </w:t>
      </w:r>
      <w:r>
        <w:rPr>
          <w:color w:val="231F20"/>
        </w:rPr>
        <w:t>sangre”,</w:t>
      </w:r>
      <w:r>
        <w:rPr>
          <w:color w:val="231F20"/>
          <w:spacing w:val="-19"/>
        </w:rPr>
        <w:t> </w:t>
      </w:r>
      <w:r>
        <w:rPr>
          <w:color w:val="231F20"/>
        </w:rPr>
        <w:t>aunque</w:t>
      </w:r>
      <w:r>
        <w:rPr>
          <w:color w:val="231F20"/>
          <w:spacing w:val="-19"/>
        </w:rPr>
        <w:t> </w:t>
      </w:r>
      <w:r>
        <w:rPr>
          <w:color w:val="231F20"/>
        </w:rPr>
        <w:t>está</w:t>
      </w:r>
      <w:r>
        <w:rPr>
          <w:color w:val="231F20"/>
          <w:spacing w:val="-19"/>
        </w:rPr>
        <w:t> </w:t>
      </w:r>
      <w:r>
        <w:rPr>
          <w:color w:val="231F20"/>
        </w:rPr>
        <w:t>fabricado</w:t>
      </w:r>
      <w:r>
        <w:rPr>
          <w:color w:val="231F20"/>
          <w:spacing w:val="-19"/>
        </w:rPr>
        <w:t> </w:t>
      </w:r>
      <w:r>
        <w:rPr>
          <w:color w:val="231F20"/>
          <w:spacing w:val="-4"/>
        </w:rPr>
        <w:t>“de </w:t>
      </w:r>
      <w:r>
        <w:rPr>
          <w:color w:val="231F20"/>
        </w:rPr>
        <w:t>hierro</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basalto”</w:t>
      </w:r>
      <w:r>
        <w:rPr>
          <w:color w:val="231F20"/>
          <w:spacing w:val="-4"/>
        </w:rPr>
        <w:t> </w:t>
      </w:r>
      <w:r>
        <w:rPr>
          <w:color w:val="231F20"/>
        </w:rPr>
        <w:t>(p.</w:t>
      </w:r>
      <w:r>
        <w:rPr>
          <w:color w:val="231F20"/>
          <w:spacing w:val="-4"/>
        </w:rPr>
        <w:t> </w:t>
      </w:r>
      <w:r>
        <w:rPr>
          <w:color w:val="231F20"/>
        </w:rPr>
        <w:t>98).</w:t>
      </w:r>
      <w:r>
        <w:rPr>
          <w:color w:val="231F20"/>
          <w:spacing w:val="-3"/>
        </w:rPr>
        <w:t> </w:t>
      </w:r>
      <w:r>
        <w:rPr>
          <w:color w:val="231F20"/>
        </w:rPr>
        <w:t>Es,</w:t>
      </w:r>
      <w:r>
        <w:rPr>
          <w:color w:val="231F20"/>
          <w:spacing w:val="-4"/>
        </w:rPr>
        <w:t> </w:t>
      </w:r>
      <w:r>
        <w:rPr>
          <w:color w:val="231F20"/>
        </w:rPr>
        <w:t>en</w:t>
      </w:r>
      <w:r>
        <w:rPr>
          <w:color w:val="231F20"/>
          <w:spacing w:val="-4"/>
        </w:rPr>
        <w:t> </w:t>
      </w:r>
      <w:r>
        <w:rPr>
          <w:color w:val="231F20"/>
        </w:rPr>
        <w:t>sí,</w:t>
      </w:r>
      <w:r>
        <w:rPr>
          <w:color w:val="231F20"/>
          <w:spacing w:val="-4"/>
        </w:rPr>
        <w:t> </w:t>
      </w:r>
      <w:r>
        <w:rPr>
          <w:color w:val="231F20"/>
        </w:rPr>
        <w:t>una</w:t>
      </w:r>
      <w:r>
        <w:rPr>
          <w:color w:val="231F20"/>
          <w:spacing w:val="-4"/>
        </w:rPr>
        <w:t> </w:t>
      </w:r>
      <w:r>
        <w:rPr>
          <w:color w:val="231F20"/>
        </w:rPr>
        <w:t>síntesis</w:t>
      </w:r>
      <w:r>
        <w:rPr>
          <w:color w:val="231F20"/>
          <w:spacing w:val="-4"/>
        </w:rPr>
        <w:t> </w:t>
      </w:r>
      <w:r>
        <w:rPr>
          <w:color w:val="231F20"/>
        </w:rPr>
        <w:t>de</w:t>
      </w:r>
      <w:r>
        <w:rPr>
          <w:color w:val="231F20"/>
          <w:spacing w:val="-4"/>
        </w:rPr>
        <w:t> </w:t>
      </w:r>
      <w:r>
        <w:rPr>
          <w:color w:val="231F20"/>
        </w:rPr>
        <w:t>confusiones, porque</w:t>
      </w:r>
      <w:r>
        <w:rPr>
          <w:color w:val="231F20"/>
          <w:spacing w:val="-10"/>
        </w:rPr>
        <w:t> </w:t>
      </w:r>
      <w:r>
        <w:rPr>
          <w:color w:val="231F20"/>
        </w:rPr>
        <w:t>su</w:t>
      </w:r>
      <w:r>
        <w:rPr>
          <w:color w:val="231F20"/>
          <w:spacing w:val="-10"/>
        </w:rPr>
        <w:t> </w:t>
      </w:r>
      <w:r>
        <w:rPr>
          <w:color w:val="231F20"/>
        </w:rPr>
        <w:t>condición</w:t>
      </w:r>
      <w:r>
        <w:rPr>
          <w:color w:val="231F20"/>
          <w:spacing w:val="-10"/>
        </w:rPr>
        <w:t> </w:t>
      </w:r>
      <w:r>
        <w:rPr>
          <w:color w:val="231F20"/>
        </w:rPr>
        <w:t>esencial</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de</w:t>
      </w:r>
      <w:r>
        <w:rPr>
          <w:color w:val="231F20"/>
          <w:spacing w:val="-10"/>
        </w:rPr>
        <w:t> </w:t>
      </w:r>
      <w:r>
        <w:rPr>
          <w:color w:val="231F20"/>
          <w:spacing w:val="-5"/>
        </w:rPr>
        <w:t>“no</w:t>
      </w:r>
      <w:r>
        <w:rPr>
          <w:color w:val="231F20"/>
          <w:spacing w:val="-10"/>
        </w:rPr>
        <w:t> </w:t>
      </w:r>
      <w:r>
        <w:rPr>
          <w:color w:val="231F20"/>
        </w:rPr>
        <w:t>poder</w:t>
      </w:r>
      <w:r>
        <w:rPr>
          <w:color w:val="231F20"/>
          <w:spacing w:val="-10"/>
        </w:rPr>
        <w:t> </w:t>
      </w:r>
      <w:r>
        <w:rPr>
          <w:color w:val="231F20"/>
        </w:rPr>
        <w:t>ser</w:t>
      </w:r>
      <w:r>
        <w:rPr>
          <w:color w:val="231F20"/>
          <w:spacing w:val="-10"/>
        </w:rPr>
        <w:t> </w:t>
      </w:r>
      <w:r>
        <w:rPr>
          <w:color w:val="231F20"/>
        </w:rPr>
        <w:t>concebida</w:t>
      </w:r>
      <w:r>
        <w:rPr>
          <w:color w:val="231F20"/>
          <w:spacing w:val="-10"/>
        </w:rPr>
        <w:t> </w:t>
      </w:r>
      <w:r>
        <w:rPr>
          <w:color w:val="231F20"/>
        </w:rPr>
        <w:t>más que</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error”</w:t>
      </w:r>
      <w:r>
        <w:rPr>
          <w:color w:val="231F20"/>
          <w:spacing w:val="-11"/>
        </w:rPr>
        <w:t> </w:t>
      </w:r>
      <w:r>
        <w:rPr>
          <w:color w:val="231F20"/>
        </w:rPr>
        <w:t>(p.</w:t>
      </w:r>
      <w:r>
        <w:rPr>
          <w:color w:val="231F20"/>
          <w:spacing w:val="-11"/>
        </w:rPr>
        <w:t> </w:t>
      </w:r>
      <w:r>
        <w:rPr>
          <w:color w:val="231F20"/>
        </w:rPr>
        <w:t>99).</w:t>
      </w:r>
    </w:p>
    <w:p>
      <w:pPr>
        <w:pStyle w:val="BodyText"/>
        <w:spacing w:line="271" w:lineRule="auto" w:before="2"/>
        <w:ind w:left="1640" w:right="1701" w:firstLine="360"/>
        <w:jc w:val="both"/>
      </w:pPr>
      <w:r>
        <w:rPr>
          <w:color w:val="231F20"/>
        </w:rPr>
        <w:t>La</w:t>
      </w:r>
      <w:r>
        <w:rPr>
          <w:color w:val="231F20"/>
          <w:spacing w:val="-15"/>
        </w:rPr>
        <w:t> </w:t>
      </w:r>
      <w:r>
        <w:rPr>
          <w:color w:val="231F20"/>
        </w:rPr>
        <w:t>relación</w:t>
      </w:r>
      <w:r>
        <w:rPr>
          <w:color w:val="231F20"/>
          <w:spacing w:val="-15"/>
        </w:rPr>
        <w:t> </w:t>
      </w:r>
      <w:r>
        <w:rPr>
          <w:color w:val="231F20"/>
        </w:rPr>
        <w:t>que</w:t>
      </w:r>
      <w:r>
        <w:rPr>
          <w:color w:val="231F20"/>
          <w:spacing w:val="-15"/>
        </w:rPr>
        <w:t> </w:t>
      </w:r>
      <w:r>
        <w:rPr>
          <w:color w:val="231F20"/>
        </w:rPr>
        <w:t>“Sistema</w:t>
      </w:r>
      <w:r>
        <w:rPr>
          <w:color w:val="231F20"/>
          <w:spacing w:val="-15"/>
        </w:rPr>
        <w:t> </w:t>
      </w:r>
      <w:r>
        <w:rPr>
          <w:color w:val="231F20"/>
        </w:rPr>
        <w:t>de</w:t>
      </w:r>
      <w:r>
        <w:rPr>
          <w:color w:val="231F20"/>
          <w:spacing w:val="-15"/>
        </w:rPr>
        <w:t> </w:t>
      </w:r>
      <w:r>
        <w:rPr>
          <w:color w:val="231F20"/>
        </w:rPr>
        <w:t>Babel”</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objeto”</w:t>
      </w:r>
      <w:r>
        <w:rPr>
          <w:color w:val="231F20"/>
          <w:spacing w:val="-15"/>
        </w:rPr>
        <w:t> </w:t>
      </w:r>
      <w:r>
        <w:rPr>
          <w:color w:val="231F20"/>
        </w:rPr>
        <w:t>entablan</w:t>
      </w:r>
      <w:r>
        <w:rPr>
          <w:color w:val="231F20"/>
          <w:spacing w:val="-15"/>
        </w:rPr>
        <w:t> </w:t>
      </w:r>
      <w:r>
        <w:rPr>
          <w:color w:val="231F20"/>
        </w:rPr>
        <w:t>con </w:t>
      </w:r>
      <w:r>
        <w:rPr>
          <w:color w:val="231F20"/>
          <w:spacing w:val="-3"/>
        </w:rPr>
        <w:t>“Tractatus</w:t>
      </w:r>
      <w:r>
        <w:rPr>
          <w:color w:val="231F20"/>
          <w:spacing w:val="-9"/>
        </w:rPr>
        <w:t> </w:t>
      </w:r>
      <w:r>
        <w:rPr>
          <w:color w:val="231F20"/>
        </w:rPr>
        <w:t>rethorico-pictoricus”</w:t>
      </w:r>
      <w:r>
        <w:rPr>
          <w:color w:val="231F20"/>
          <w:spacing w:val="-9"/>
        </w:rPr>
        <w:t> </w:t>
      </w:r>
      <w:r>
        <w:rPr>
          <w:color w:val="231F20"/>
        </w:rPr>
        <w:t>radica</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este</w:t>
      </w:r>
      <w:r>
        <w:rPr>
          <w:color w:val="231F20"/>
          <w:spacing w:val="-9"/>
        </w:rPr>
        <w:t> </w:t>
      </w:r>
      <w:r>
        <w:rPr>
          <w:color w:val="231F20"/>
        </w:rPr>
        <w:t>último</w:t>
      </w:r>
      <w:r>
        <w:rPr>
          <w:color w:val="231F20"/>
          <w:spacing w:val="-9"/>
        </w:rPr>
        <w:t> </w:t>
      </w:r>
      <w:r>
        <w:rPr>
          <w:color w:val="231F20"/>
        </w:rPr>
        <w:t>también impone un trastrocamiento, no ya del signo, sino de la estructura discursiva.</w:t>
      </w:r>
      <w:r>
        <w:rPr>
          <w:color w:val="231F20"/>
          <w:spacing w:val="-18"/>
        </w:rPr>
        <w:t> </w:t>
      </w:r>
      <w:r>
        <w:rPr>
          <w:color w:val="231F20"/>
        </w:rPr>
        <w:t>Si</w:t>
      </w:r>
      <w:r>
        <w:rPr>
          <w:color w:val="231F20"/>
          <w:spacing w:val="-18"/>
        </w:rPr>
        <w:t> </w:t>
      </w:r>
      <w:r>
        <w:rPr>
          <w:color w:val="231F20"/>
        </w:rPr>
        <w:t>un</w:t>
      </w:r>
      <w:r>
        <w:rPr>
          <w:color w:val="231F20"/>
          <w:spacing w:val="-18"/>
        </w:rPr>
        <w:t> </w:t>
      </w:r>
      <w:r>
        <w:rPr>
          <w:color w:val="231F20"/>
        </w:rPr>
        <w:t>tratado,</w:t>
      </w:r>
      <w:r>
        <w:rPr>
          <w:color w:val="231F20"/>
          <w:spacing w:val="-18"/>
        </w:rPr>
        <w:t> </w:t>
      </w:r>
      <w:r>
        <w:rPr>
          <w:color w:val="231F20"/>
        </w:rPr>
        <w:t>como</w:t>
      </w:r>
      <w:r>
        <w:rPr>
          <w:color w:val="231F20"/>
          <w:spacing w:val="-18"/>
        </w:rPr>
        <w:t> </w:t>
      </w:r>
      <w:r>
        <w:rPr>
          <w:color w:val="231F20"/>
        </w:rPr>
        <w:t>género</w:t>
      </w:r>
      <w:r>
        <w:rPr>
          <w:color w:val="231F20"/>
          <w:spacing w:val="-18"/>
        </w:rPr>
        <w:t> </w:t>
      </w:r>
      <w:r>
        <w:rPr>
          <w:color w:val="231F20"/>
        </w:rPr>
        <w:t>teórico-didáctico,</w:t>
      </w:r>
      <w:r>
        <w:rPr>
          <w:color w:val="231F20"/>
          <w:spacing w:val="-18"/>
        </w:rPr>
        <w:t> </w:t>
      </w:r>
      <w:r>
        <w:rPr>
          <w:color w:val="231F20"/>
        </w:rPr>
        <w:t>supone</w:t>
      </w:r>
      <w:r>
        <w:rPr>
          <w:color w:val="231F20"/>
          <w:spacing w:val="-18"/>
        </w:rPr>
        <w:t> </w:t>
      </w:r>
      <w:r>
        <w:rPr>
          <w:color w:val="231F20"/>
        </w:rPr>
        <w:t>la exposición</w:t>
      </w:r>
      <w:r>
        <w:rPr>
          <w:color w:val="231F20"/>
          <w:spacing w:val="-7"/>
        </w:rPr>
        <w:t> </w:t>
      </w:r>
      <w:r>
        <w:rPr>
          <w:color w:val="231F20"/>
        </w:rPr>
        <w:t>integral</w:t>
      </w:r>
      <w:r>
        <w:rPr>
          <w:color w:val="231F20"/>
          <w:spacing w:val="-7"/>
        </w:rPr>
        <w:t> </w:t>
      </w:r>
      <w:r>
        <w:rPr>
          <w:color w:val="231F20"/>
        </w:rPr>
        <w:t>y</w:t>
      </w:r>
      <w:r>
        <w:rPr>
          <w:color w:val="231F20"/>
          <w:spacing w:val="-7"/>
        </w:rPr>
        <w:t> </w:t>
      </w:r>
      <w:r>
        <w:rPr>
          <w:color w:val="231F20"/>
        </w:rPr>
        <w:t>objetiva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intención</w:t>
      </w:r>
      <w:r>
        <w:rPr>
          <w:color w:val="231F20"/>
          <w:spacing w:val="-7"/>
        </w:rPr>
        <w:t> </w:t>
      </w:r>
      <w:r>
        <w:rPr>
          <w:color w:val="231F20"/>
        </w:rPr>
        <w:t>de</w:t>
      </w:r>
      <w:r>
        <w:rPr>
          <w:color w:val="231F20"/>
          <w:spacing w:val="-7"/>
        </w:rPr>
        <w:t> </w:t>
      </w:r>
      <w:r>
        <w:rPr>
          <w:color w:val="231F20"/>
        </w:rPr>
        <w:t>promover</w:t>
      </w:r>
      <w:r>
        <w:rPr>
          <w:color w:val="231F20"/>
          <w:spacing w:val="-7"/>
        </w:rPr>
        <w:t> </w:t>
      </w:r>
      <w:r>
        <w:rPr>
          <w:color w:val="231F20"/>
        </w:rPr>
        <w:t>cono- cimientos</w:t>
      </w:r>
      <w:r>
        <w:rPr>
          <w:color w:val="231F20"/>
          <w:spacing w:val="-31"/>
        </w:rPr>
        <w:t> </w:t>
      </w:r>
      <w:r>
        <w:rPr>
          <w:color w:val="231F20"/>
        </w:rPr>
        <w:t>concretos,</w:t>
      </w:r>
      <w:r>
        <w:rPr>
          <w:color w:val="231F20"/>
          <w:spacing w:val="-31"/>
        </w:rPr>
        <w:t> </w:t>
      </w:r>
      <w:r>
        <w:rPr>
          <w:color w:val="231F20"/>
        </w:rPr>
        <w:t>el</w:t>
      </w:r>
      <w:r>
        <w:rPr>
          <w:color w:val="231F20"/>
          <w:spacing w:val="-31"/>
        </w:rPr>
        <w:t> </w:t>
      </w:r>
      <w:r>
        <w:rPr>
          <w:color w:val="231F20"/>
          <w:spacing w:val="-3"/>
        </w:rPr>
        <w:t>“Tractatus</w:t>
      </w:r>
      <w:r>
        <w:rPr>
          <w:color w:val="231F20"/>
          <w:spacing w:val="-31"/>
        </w:rPr>
        <w:t> </w:t>
      </w:r>
      <w:r>
        <w:rPr>
          <w:color w:val="231F20"/>
        </w:rPr>
        <w:t>rethorico-pictoricus”</w:t>
      </w:r>
      <w:r>
        <w:rPr>
          <w:color w:val="231F20"/>
          <w:spacing w:val="-31"/>
        </w:rPr>
        <w:t> </w:t>
      </w:r>
      <w:r>
        <w:rPr>
          <w:color w:val="231F20"/>
        </w:rPr>
        <w:t>logra</w:t>
      </w:r>
      <w:r>
        <w:rPr>
          <w:color w:val="231F20"/>
          <w:spacing w:val="-31"/>
        </w:rPr>
        <w:t> </w:t>
      </w:r>
      <w:r>
        <w:rPr>
          <w:color w:val="231F20"/>
        </w:rPr>
        <w:t>desde esa</w:t>
      </w:r>
      <w:r>
        <w:rPr>
          <w:color w:val="231F20"/>
          <w:spacing w:val="-20"/>
        </w:rPr>
        <w:t> </w:t>
      </w:r>
      <w:r>
        <w:rPr>
          <w:color w:val="231F20"/>
        </w:rPr>
        <w:t>misma</w:t>
      </w:r>
      <w:r>
        <w:rPr>
          <w:color w:val="231F20"/>
          <w:spacing w:val="-20"/>
        </w:rPr>
        <w:t> </w:t>
      </w:r>
      <w:r>
        <w:rPr>
          <w:color w:val="231F20"/>
        </w:rPr>
        <w:t>estructura,</w:t>
      </w:r>
      <w:r>
        <w:rPr>
          <w:color w:val="231F20"/>
          <w:spacing w:val="-20"/>
        </w:rPr>
        <w:t> </w:t>
      </w:r>
      <w:r>
        <w:rPr>
          <w:color w:val="231F20"/>
        </w:rPr>
        <w:t>es</w:t>
      </w:r>
      <w:r>
        <w:rPr>
          <w:color w:val="231F20"/>
          <w:spacing w:val="-20"/>
        </w:rPr>
        <w:t> </w:t>
      </w:r>
      <w:r>
        <w:rPr>
          <w:color w:val="231F20"/>
          <w:spacing w:val="-3"/>
        </w:rPr>
        <w:t>decir,</w:t>
      </w:r>
      <w:r>
        <w:rPr>
          <w:color w:val="231F20"/>
          <w:spacing w:val="-20"/>
        </w:rPr>
        <w:t> </w:t>
      </w:r>
      <w:r>
        <w:rPr>
          <w:color w:val="231F20"/>
        </w:rPr>
        <w:t>con</w:t>
      </w:r>
      <w:r>
        <w:rPr>
          <w:color w:val="231F20"/>
          <w:spacing w:val="-20"/>
        </w:rPr>
        <w:t> </w:t>
      </w:r>
      <w:r>
        <w:rPr>
          <w:color w:val="231F20"/>
        </w:rPr>
        <w:t>sus</w:t>
      </w:r>
      <w:r>
        <w:rPr>
          <w:color w:val="231F20"/>
          <w:spacing w:val="-20"/>
        </w:rPr>
        <w:t> </w:t>
      </w:r>
      <w:r>
        <w:rPr>
          <w:color w:val="231F20"/>
        </w:rPr>
        <w:t>recursos</w:t>
      </w:r>
      <w:r>
        <w:rPr>
          <w:color w:val="231F20"/>
          <w:spacing w:val="-20"/>
        </w:rPr>
        <w:t> </w:t>
      </w:r>
      <w:r>
        <w:rPr>
          <w:color w:val="231F20"/>
        </w:rPr>
        <w:t>formales</w:t>
      </w:r>
      <w:r>
        <w:rPr>
          <w:color w:val="231F20"/>
          <w:spacing w:val="-20"/>
        </w:rPr>
        <w:t> </w:t>
      </w:r>
      <w:r>
        <w:rPr>
          <w:color w:val="231F20"/>
        </w:rPr>
        <w:t>(axiomas, preceptos, definiciones, etcétera), la realización de una tarea que escaparía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alcances</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exposición</w:t>
      </w:r>
      <w:r>
        <w:rPr>
          <w:color w:val="231F20"/>
          <w:spacing w:val="-9"/>
        </w:rPr>
        <w:t> </w:t>
      </w:r>
      <w:r>
        <w:rPr>
          <w:color w:val="231F20"/>
        </w:rPr>
        <w:t>de</w:t>
      </w:r>
      <w:r>
        <w:rPr>
          <w:color w:val="231F20"/>
          <w:spacing w:val="-9"/>
        </w:rPr>
        <w:t> </w:t>
      </w:r>
      <w:r>
        <w:rPr>
          <w:color w:val="231F20"/>
        </w:rPr>
        <w:t>dicha</w:t>
      </w:r>
      <w:r>
        <w:rPr>
          <w:color w:val="231F20"/>
          <w:spacing w:val="-9"/>
        </w:rPr>
        <w:t> </w:t>
      </w:r>
      <w:r>
        <w:rPr>
          <w:color w:val="231F20"/>
        </w:rPr>
        <w:t>naturaleza.</w:t>
      </w:r>
      <w:r>
        <w:rPr>
          <w:color w:val="231F20"/>
          <w:spacing w:val="-9"/>
        </w:rPr>
        <w:t> </w:t>
      </w:r>
      <w:r>
        <w:rPr>
          <w:color w:val="231F20"/>
        </w:rPr>
        <w:t>La primera</w:t>
      </w:r>
      <w:r>
        <w:rPr>
          <w:color w:val="231F20"/>
          <w:spacing w:val="-25"/>
        </w:rPr>
        <w:t> </w:t>
      </w:r>
      <w:r>
        <w:rPr>
          <w:color w:val="231F20"/>
        </w:rPr>
        <w:t>sección</w:t>
      </w:r>
      <w:r>
        <w:rPr>
          <w:color w:val="231F20"/>
          <w:spacing w:val="-25"/>
        </w:rPr>
        <w:t> </w:t>
      </w:r>
      <w:r>
        <w:rPr>
          <w:color w:val="231F20"/>
        </w:rPr>
        <w:t>contiene</w:t>
      </w:r>
      <w:r>
        <w:rPr>
          <w:color w:val="231F20"/>
          <w:spacing w:val="-25"/>
        </w:rPr>
        <w:t> </w:t>
      </w:r>
      <w:r>
        <w:rPr>
          <w:color w:val="231F20"/>
        </w:rPr>
        <w:t>esta</w:t>
      </w:r>
      <w:r>
        <w:rPr>
          <w:color w:val="231F20"/>
          <w:spacing w:val="-25"/>
        </w:rPr>
        <w:t> </w:t>
      </w:r>
      <w:r>
        <w:rPr>
          <w:color w:val="231F20"/>
        </w:rPr>
        <w:t>dinámica</w:t>
      </w:r>
      <w:r>
        <w:rPr>
          <w:color w:val="231F20"/>
          <w:spacing w:val="-25"/>
        </w:rPr>
        <w:t> </w:t>
      </w:r>
      <w:r>
        <w:rPr>
          <w:color w:val="231F20"/>
        </w:rPr>
        <w:t>de</w:t>
      </w:r>
      <w:r>
        <w:rPr>
          <w:color w:val="231F20"/>
          <w:spacing w:val="-25"/>
        </w:rPr>
        <w:t> </w:t>
      </w:r>
      <w:r>
        <w:rPr>
          <w:color w:val="231F20"/>
        </w:rPr>
        <w:t>forma</w:t>
      </w:r>
      <w:r>
        <w:rPr>
          <w:color w:val="231F20"/>
          <w:spacing w:val="-25"/>
        </w:rPr>
        <w:t> </w:t>
      </w:r>
      <w:r>
        <w:rPr>
          <w:color w:val="231F20"/>
        </w:rPr>
        <w:t>más</w:t>
      </w:r>
      <w:r>
        <w:rPr>
          <w:color w:val="231F20"/>
          <w:spacing w:val="-25"/>
        </w:rPr>
        <w:t> </w:t>
      </w:r>
      <w:r>
        <w:rPr>
          <w:color w:val="231F20"/>
        </w:rPr>
        <w:t>explícita.</w:t>
      </w:r>
      <w:r>
        <w:rPr>
          <w:color w:val="231F20"/>
          <w:spacing w:val="-25"/>
        </w:rPr>
        <w:t> </w:t>
      </w:r>
      <w:r>
        <w:rPr>
          <w:color w:val="231F20"/>
        </w:rPr>
        <w:t>Re- curre</w:t>
      </w:r>
      <w:r>
        <w:rPr>
          <w:color w:val="231F20"/>
          <w:spacing w:val="-16"/>
        </w:rPr>
        <w:t> </w:t>
      </w:r>
      <w:r>
        <w:rPr>
          <w:color w:val="231F20"/>
        </w:rPr>
        <w:t>al</w:t>
      </w:r>
      <w:r>
        <w:rPr>
          <w:color w:val="231F20"/>
          <w:spacing w:val="-16"/>
        </w:rPr>
        <w:t> </w:t>
      </w:r>
      <w:r>
        <w:rPr>
          <w:color w:val="231F20"/>
        </w:rPr>
        <w:t>tono</w:t>
      </w:r>
      <w:r>
        <w:rPr>
          <w:color w:val="231F20"/>
          <w:spacing w:val="-16"/>
        </w:rPr>
        <w:t> </w:t>
      </w:r>
      <w:r>
        <w:rPr>
          <w:color w:val="231F20"/>
        </w:rPr>
        <w:t>incontestable</w:t>
      </w:r>
      <w:r>
        <w:rPr>
          <w:color w:val="231F20"/>
          <w:spacing w:val="-16"/>
        </w:rPr>
        <w:t> </w:t>
      </w:r>
      <w:r>
        <w:rPr>
          <w:color w:val="231F20"/>
        </w:rPr>
        <w:t>y</w:t>
      </w:r>
      <w:r>
        <w:rPr>
          <w:color w:val="231F20"/>
          <w:spacing w:val="-16"/>
        </w:rPr>
        <w:t> </w:t>
      </w:r>
      <w:r>
        <w:rPr>
          <w:color w:val="231F20"/>
        </w:rPr>
        <w:t>definitivo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preceptos</w:t>
      </w:r>
      <w:r>
        <w:rPr>
          <w:color w:val="231F20"/>
          <w:spacing w:val="-16"/>
        </w:rPr>
        <w:t> </w:t>
      </w:r>
      <w:r>
        <w:rPr>
          <w:color w:val="231F20"/>
        </w:rPr>
        <w:t>y</w:t>
      </w:r>
      <w:r>
        <w:rPr>
          <w:color w:val="231F20"/>
          <w:spacing w:val="-16"/>
        </w:rPr>
        <w:t> </w:t>
      </w:r>
      <w:r>
        <w:rPr>
          <w:color w:val="231F20"/>
        </w:rPr>
        <w:t>axiomas, incurriendo</w:t>
      </w:r>
      <w:r>
        <w:rPr>
          <w:color w:val="231F20"/>
          <w:spacing w:val="-27"/>
        </w:rPr>
        <w:t> </w:t>
      </w:r>
      <w:r>
        <w:rPr>
          <w:color w:val="231F20"/>
        </w:rPr>
        <w:t>no</w:t>
      </w:r>
      <w:r>
        <w:rPr>
          <w:color w:val="231F20"/>
          <w:spacing w:val="-27"/>
        </w:rPr>
        <w:t> </w:t>
      </w:r>
      <w:r>
        <w:rPr>
          <w:color w:val="231F20"/>
        </w:rPr>
        <w:t>pocas</w:t>
      </w:r>
      <w:r>
        <w:rPr>
          <w:color w:val="231F20"/>
          <w:spacing w:val="-27"/>
        </w:rPr>
        <w:t> </w:t>
      </w:r>
      <w:r>
        <w:rPr>
          <w:color w:val="231F20"/>
        </w:rPr>
        <w:t>veces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negación</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ha</w:t>
      </w:r>
      <w:r>
        <w:rPr>
          <w:color w:val="231F20"/>
          <w:spacing w:val="-27"/>
        </w:rPr>
        <w:t> </w:t>
      </w:r>
      <w:r>
        <w:rPr>
          <w:color w:val="231F20"/>
        </w:rPr>
        <w:t>planteado. </w:t>
      </w:r>
      <w:r>
        <w:rPr>
          <w:color w:val="231F20"/>
          <w:spacing w:val="-5"/>
        </w:rPr>
        <w:t>Por </w:t>
      </w:r>
      <w:r>
        <w:rPr>
          <w:color w:val="231F20"/>
        </w:rPr>
        <w:t>ejemplo, el narrador —como también lo hiciera Wittgenstein en</w:t>
      </w:r>
      <w:r>
        <w:rPr>
          <w:color w:val="231F20"/>
          <w:spacing w:val="-10"/>
        </w:rPr>
        <w:t> </w:t>
      </w:r>
      <w:r>
        <w:rPr>
          <w:color w:val="231F20"/>
        </w:rPr>
        <w:t>su</w:t>
      </w:r>
      <w:r>
        <w:rPr>
          <w:color w:val="231F20"/>
          <w:spacing w:val="-10"/>
        </w:rPr>
        <w:t> </w:t>
      </w:r>
      <w:r>
        <w:rPr>
          <w:i/>
          <w:color w:val="231F20"/>
          <w:spacing w:val="-4"/>
        </w:rPr>
        <w:t>Tractatus</w:t>
      </w:r>
      <w:r>
        <w:rPr>
          <w:color w:val="231F20"/>
          <w:spacing w:val="-4"/>
        </w:rPr>
        <w:t>—</w:t>
      </w:r>
      <w:r>
        <w:rPr>
          <w:color w:val="231F20"/>
          <w:spacing w:val="-10"/>
        </w:rPr>
        <w:t> </w:t>
      </w:r>
      <w:r>
        <w:rPr>
          <w:color w:val="231F20"/>
        </w:rPr>
        <w:t>marca</w:t>
      </w:r>
      <w:r>
        <w:rPr>
          <w:color w:val="231F20"/>
          <w:spacing w:val="-10"/>
        </w:rPr>
        <w:t> </w:t>
      </w:r>
      <w:r>
        <w:rPr>
          <w:color w:val="231F20"/>
        </w:rPr>
        <w:t>los</w:t>
      </w:r>
      <w:r>
        <w:rPr>
          <w:color w:val="231F20"/>
          <w:spacing w:val="-10"/>
        </w:rPr>
        <w:t> </w:t>
      </w:r>
      <w:r>
        <w:rPr>
          <w:color w:val="231F20"/>
        </w:rPr>
        <w:t>límites</w:t>
      </w:r>
      <w:r>
        <w:rPr>
          <w:color w:val="231F20"/>
          <w:spacing w:val="-10"/>
        </w:rPr>
        <w:t> </w:t>
      </w:r>
      <w:r>
        <w:rPr>
          <w:color w:val="231F20"/>
        </w:rPr>
        <w:t>para</w:t>
      </w:r>
      <w:r>
        <w:rPr>
          <w:color w:val="231F20"/>
          <w:spacing w:val="-10"/>
        </w:rPr>
        <w:t> </w:t>
      </w:r>
      <w:r>
        <w:rPr>
          <w:color w:val="231F20"/>
        </w:rPr>
        <w:t>su</w:t>
      </w:r>
      <w:r>
        <w:rPr>
          <w:color w:val="231F20"/>
          <w:spacing w:val="-10"/>
        </w:rPr>
        <w:t> </w:t>
      </w:r>
      <w:r>
        <w:rPr>
          <w:color w:val="231F20"/>
        </w:rPr>
        <w:t>discurso</w:t>
      </w:r>
      <w:r>
        <w:rPr>
          <w:color w:val="231F20"/>
          <w:spacing w:val="-10"/>
        </w:rPr>
        <w:t> </w:t>
      </w:r>
      <w:r>
        <w:rPr>
          <w:color w:val="231F20"/>
        </w:rPr>
        <w:t>estableciendo las nociones que deben ser excluidas de un tratado de pintura;</w:t>
      </w:r>
      <w:r>
        <w:rPr>
          <w:color w:val="231F20"/>
          <w:spacing w:val="-4"/>
        </w:rPr>
        <w:t> “el</w:t>
      </w:r>
    </w:p>
    <w:p>
      <w:pPr>
        <w:pStyle w:val="BodyText"/>
        <w:spacing w:before="11"/>
        <w:rPr>
          <w:sz w:val="30"/>
        </w:rPr>
      </w:pPr>
    </w:p>
    <w:p>
      <w:pPr>
        <w:spacing w:before="0"/>
        <w:ind w:left="2000" w:right="2265" w:firstLine="0"/>
        <w:jc w:val="left"/>
        <w:rPr>
          <w:sz w:val="18"/>
        </w:rPr>
      </w:pPr>
      <w:r>
        <w:rPr>
          <w:color w:val="231F20"/>
          <w:position w:val="6"/>
          <w:sz w:val="10"/>
        </w:rPr>
        <w:t>165 </w:t>
      </w:r>
      <w:r>
        <w:rPr>
          <w:color w:val="231F20"/>
          <w:sz w:val="18"/>
        </w:rPr>
        <w:t>Traducción tomada de Wittgenstein, </w:t>
      </w:r>
      <w:r>
        <w:rPr>
          <w:i/>
          <w:color w:val="231F20"/>
          <w:sz w:val="18"/>
        </w:rPr>
        <w:t>op. cit</w:t>
      </w:r>
      <w:r>
        <w:rPr>
          <w:color w:val="231F20"/>
          <w:sz w:val="18"/>
        </w:rPr>
        <w:t>., p. 19.</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234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gusto,</w:t>
      </w:r>
      <w:r>
        <w:rPr>
          <w:color w:val="231F20"/>
          <w:spacing w:val="-6"/>
        </w:rPr>
        <w:t> </w:t>
      </w:r>
      <w:r>
        <w:rPr>
          <w:color w:val="231F20"/>
        </w:rPr>
        <w:t>la</w:t>
      </w:r>
      <w:r>
        <w:rPr>
          <w:color w:val="231F20"/>
          <w:spacing w:val="-6"/>
        </w:rPr>
        <w:t> </w:t>
      </w:r>
      <w:r>
        <w:rPr>
          <w:color w:val="231F20"/>
        </w:rPr>
        <w:t>historia</w:t>
      </w:r>
      <w:r>
        <w:rPr>
          <w:color w:val="231F20"/>
          <w:spacing w:val="-6"/>
        </w:rPr>
        <w:t> </w:t>
      </w:r>
      <w:r>
        <w:rPr>
          <w:color w:val="231F20"/>
        </w:rPr>
        <w:t>del</w:t>
      </w:r>
      <w:r>
        <w:rPr>
          <w:color w:val="231F20"/>
          <w:spacing w:val="-6"/>
        </w:rPr>
        <w:t> </w:t>
      </w:r>
      <w:r>
        <w:rPr>
          <w:color w:val="231F20"/>
        </w:rPr>
        <w:t>arte,</w:t>
      </w:r>
      <w:r>
        <w:rPr>
          <w:color w:val="231F20"/>
          <w:spacing w:val="-6"/>
        </w:rPr>
        <w:t> </w:t>
      </w:r>
      <w:r>
        <w:rPr>
          <w:color w:val="231F20"/>
        </w:rPr>
        <w:t>la</w:t>
      </w:r>
      <w:r>
        <w:rPr>
          <w:color w:val="231F20"/>
          <w:spacing w:val="-6"/>
        </w:rPr>
        <w:t> </w:t>
      </w:r>
      <w:r>
        <w:rPr>
          <w:color w:val="231F20"/>
        </w:rPr>
        <w:t>personalidad,</w:t>
      </w:r>
      <w:r>
        <w:rPr>
          <w:color w:val="231F20"/>
          <w:spacing w:val="-6"/>
        </w:rPr>
        <w:t> </w:t>
      </w:r>
      <w:r>
        <w:rPr>
          <w:color w:val="231F20"/>
        </w:rPr>
        <w:t>la</w:t>
      </w:r>
      <w:r>
        <w:rPr>
          <w:color w:val="231F20"/>
          <w:spacing w:val="-6"/>
        </w:rPr>
        <w:t> </w:t>
      </w:r>
      <w:r>
        <w:rPr>
          <w:color w:val="231F20"/>
        </w:rPr>
        <w:t>sensibilidad,</w:t>
      </w:r>
      <w:r>
        <w:rPr>
          <w:color w:val="231F20"/>
          <w:spacing w:val="-6"/>
        </w:rPr>
        <w:t> </w:t>
      </w:r>
      <w:r>
        <w:rPr>
          <w:color w:val="231F20"/>
          <w:spacing w:val="-3"/>
        </w:rPr>
        <w:t>etc.”</w:t>
      </w:r>
      <w:r>
        <w:rPr>
          <w:color w:val="231F20"/>
          <w:spacing w:val="-6"/>
        </w:rPr>
        <w:t> </w:t>
      </w:r>
      <w:r>
        <w:rPr>
          <w:color w:val="231F20"/>
        </w:rPr>
        <w:t>(p. 57), nociones que, sin embargo, no dejarán de aparecer a lo largo del</w:t>
      </w:r>
      <w:r>
        <w:rPr>
          <w:color w:val="231F20"/>
          <w:spacing w:val="-26"/>
        </w:rPr>
        <w:t> </w:t>
      </w:r>
      <w:r>
        <w:rPr>
          <w:color w:val="231F20"/>
        </w:rPr>
        <w:t>texto:</w:t>
      </w:r>
      <w:r>
        <w:rPr>
          <w:color w:val="231F20"/>
          <w:spacing w:val="-26"/>
        </w:rPr>
        <w:t> </w:t>
      </w:r>
      <w:r>
        <w:rPr>
          <w:color w:val="231F20"/>
        </w:rPr>
        <w:t>la</w:t>
      </w:r>
      <w:r>
        <w:rPr>
          <w:color w:val="231F20"/>
          <w:spacing w:val="-26"/>
        </w:rPr>
        <w:t> </w:t>
      </w:r>
      <w:r>
        <w:rPr>
          <w:color w:val="231F20"/>
        </w:rPr>
        <w:t>mención</w:t>
      </w:r>
      <w:r>
        <w:rPr>
          <w:color w:val="231F20"/>
          <w:spacing w:val="-26"/>
        </w:rPr>
        <w:t> </w:t>
      </w:r>
      <w:r>
        <w:rPr>
          <w:color w:val="231F20"/>
        </w:rPr>
        <w:t>de</w:t>
      </w:r>
      <w:r>
        <w:rPr>
          <w:color w:val="231F20"/>
          <w:spacing w:val="-26"/>
        </w:rPr>
        <w:t> </w:t>
      </w:r>
      <w:r>
        <w:rPr>
          <w:color w:val="231F20"/>
        </w:rPr>
        <w:t>pintores</w:t>
      </w:r>
      <w:r>
        <w:rPr>
          <w:color w:val="231F20"/>
          <w:spacing w:val="-26"/>
        </w:rPr>
        <w:t> </w:t>
      </w:r>
      <w:r>
        <w:rPr>
          <w:color w:val="231F20"/>
        </w:rPr>
        <w:t>consagrados</w:t>
      </w:r>
      <w:r>
        <w:rPr>
          <w:color w:val="231F20"/>
          <w:spacing w:val="-26"/>
        </w:rPr>
        <w:t> </w:t>
      </w:r>
      <w:r>
        <w:rPr>
          <w:color w:val="231F20"/>
        </w:rPr>
        <w:t>—como</w:t>
      </w:r>
      <w:r>
        <w:rPr>
          <w:color w:val="231F20"/>
          <w:spacing w:val="-26"/>
        </w:rPr>
        <w:t> </w:t>
      </w:r>
      <w:r>
        <w:rPr>
          <w:color w:val="231F20"/>
        </w:rPr>
        <w:t>Uccello,</w:t>
      </w:r>
      <w:r>
        <w:rPr>
          <w:color w:val="231F20"/>
          <w:spacing w:val="-26"/>
        </w:rPr>
        <w:t> </w:t>
      </w:r>
      <w:r>
        <w:rPr>
          <w:color w:val="231F20"/>
        </w:rPr>
        <w:t>Bo- tticelli</w:t>
      </w:r>
      <w:r>
        <w:rPr>
          <w:color w:val="231F20"/>
          <w:spacing w:val="-20"/>
        </w:rPr>
        <w:t> </w:t>
      </w:r>
      <w:r>
        <w:rPr>
          <w:color w:val="231F20"/>
        </w:rPr>
        <w:t>y</w:t>
      </w:r>
      <w:r>
        <w:rPr>
          <w:color w:val="231F20"/>
          <w:spacing w:val="-22"/>
        </w:rPr>
        <w:t> </w:t>
      </w:r>
      <w:r>
        <w:rPr>
          <w:color w:val="231F20"/>
          <w:spacing w:val="-3"/>
        </w:rPr>
        <w:t>Vermeer—;</w:t>
      </w:r>
      <w:r>
        <w:rPr>
          <w:color w:val="231F20"/>
          <w:spacing w:val="-20"/>
        </w:rPr>
        <w:t> </w:t>
      </w:r>
      <w:r>
        <w:rPr>
          <w:color w:val="231F20"/>
        </w:rPr>
        <w:t>la</w:t>
      </w:r>
      <w:r>
        <w:rPr>
          <w:color w:val="231F20"/>
          <w:spacing w:val="-20"/>
        </w:rPr>
        <w:t> </w:t>
      </w:r>
      <w:r>
        <w:rPr>
          <w:color w:val="231F20"/>
        </w:rPr>
        <w:t>enunciación</w:t>
      </w:r>
      <w:r>
        <w:rPr>
          <w:color w:val="231F20"/>
          <w:spacing w:val="-20"/>
        </w:rPr>
        <w:t> </w:t>
      </w:r>
      <w:r>
        <w:rPr>
          <w:color w:val="231F20"/>
        </w:rPr>
        <w:t>en</w:t>
      </w:r>
      <w:r>
        <w:rPr>
          <w:color w:val="231F20"/>
          <w:spacing w:val="-20"/>
        </w:rPr>
        <w:t> </w:t>
      </w:r>
      <w:r>
        <w:rPr>
          <w:color w:val="231F20"/>
        </w:rPr>
        <w:t>primera</w:t>
      </w:r>
      <w:r>
        <w:rPr>
          <w:color w:val="231F20"/>
          <w:spacing w:val="-20"/>
        </w:rPr>
        <w:t> </w:t>
      </w:r>
      <w:r>
        <w:rPr>
          <w:color w:val="231F20"/>
        </w:rPr>
        <w:t>persona,</w:t>
      </w:r>
      <w:r>
        <w:rPr>
          <w:color w:val="231F20"/>
          <w:spacing w:val="-20"/>
        </w:rPr>
        <w:t> </w:t>
      </w:r>
      <w:r>
        <w:rPr>
          <w:color w:val="231F20"/>
          <w:spacing w:val="-4"/>
        </w:rPr>
        <w:t>“yo</w:t>
      </w:r>
      <w:r>
        <w:rPr>
          <w:color w:val="231F20"/>
          <w:spacing w:val="-20"/>
        </w:rPr>
        <w:t> </w:t>
      </w:r>
      <w:r>
        <w:rPr>
          <w:color w:val="231F20"/>
        </w:rPr>
        <w:t>podría pensar”</w:t>
      </w:r>
      <w:r>
        <w:rPr>
          <w:color w:val="231F20"/>
          <w:spacing w:val="-9"/>
        </w:rPr>
        <w:t> </w:t>
      </w:r>
      <w:r>
        <w:rPr>
          <w:color w:val="231F20"/>
        </w:rPr>
        <w:t>(p.</w:t>
      </w:r>
      <w:r>
        <w:rPr>
          <w:color w:val="231F20"/>
          <w:spacing w:val="-9"/>
        </w:rPr>
        <w:t> </w:t>
      </w:r>
      <w:r>
        <w:rPr>
          <w:color w:val="231F20"/>
        </w:rPr>
        <w:t>60),</w:t>
      </w:r>
      <w:r>
        <w:rPr>
          <w:color w:val="231F20"/>
          <w:spacing w:val="-9"/>
        </w:rPr>
        <w:t> </w:t>
      </w:r>
      <w:r>
        <w:rPr>
          <w:color w:val="231F20"/>
        </w:rPr>
        <w:t>o</w:t>
      </w:r>
      <w:r>
        <w:rPr>
          <w:color w:val="231F20"/>
          <w:spacing w:val="-9"/>
        </w:rPr>
        <w:t> </w:t>
      </w:r>
      <w:r>
        <w:rPr>
          <w:color w:val="231F20"/>
        </w:rPr>
        <w:t>la</w:t>
      </w:r>
      <w:r>
        <w:rPr>
          <w:color w:val="231F20"/>
          <w:spacing w:val="-9"/>
        </w:rPr>
        <w:t> </w:t>
      </w:r>
      <w:r>
        <w:rPr>
          <w:color w:val="231F20"/>
        </w:rPr>
        <w:t>“substancia</w:t>
      </w:r>
      <w:r>
        <w:rPr>
          <w:color w:val="231F20"/>
          <w:spacing w:val="-9"/>
        </w:rPr>
        <w:t> </w:t>
      </w:r>
      <w:r>
        <w:rPr>
          <w:color w:val="231F20"/>
          <w:spacing w:val="-3"/>
        </w:rPr>
        <w:t>mágica”</w:t>
      </w:r>
      <w:r>
        <w:rPr>
          <w:color w:val="231F20"/>
          <w:spacing w:val="-9"/>
        </w:rPr>
        <w:t> </w:t>
      </w:r>
      <w:r>
        <w:rPr>
          <w:color w:val="231F20"/>
        </w:rPr>
        <w:t>(p.</w:t>
      </w:r>
      <w:r>
        <w:rPr>
          <w:color w:val="231F20"/>
          <w:spacing w:val="-9"/>
        </w:rPr>
        <w:t> </w:t>
      </w:r>
      <w:r>
        <w:rPr>
          <w:color w:val="231F20"/>
        </w:rPr>
        <w:t>59)</w:t>
      </w:r>
      <w:r>
        <w:rPr>
          <w:color w:val="231F20"/>
          <w:spacing w:val="-9"/>
        </w:rPr>
        <w:t> </w:t>
      </w:r>
      <w:r>
        <w:rPr>
          <w:color w:val="231F20"/>
        </w:rPr>
        <w:t>atribuida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pin- tura</w:t>
      </w:r>
      <w:r>
        <w:rPr>
          <w:color w:val="231F20"/>
          <w:spacing w:val="-31"/>
        </w:rPr>
        <w:t> </w:t>
      </w:r>
      <w:r>
        <w:rPr>
          <w:color w:val="231F20"/>
        </w:rPr>
        <w:t>contravienen</w:t>
      </w:r>
      <w:r>
        <w:rPr>
          <w:color w:val="231F20"/>
          <w:spacing w:val="-31"/>
        </w:rPr>
        <w:t> </w:t>
      </w:r>
      <w:r>
        <w:rPr>
          <w:color w:val="231F20"/>
        </w:rPr>
        <w:t>este</w:t>
      </w:r>
      <w:r>
        <w:rPr>
          <w:color w:val="231F20"/>
          <w:spacing w:val="-31"/>
        </w:rPr>
        <w:t> </w:t>
      </w:r>
      <w:r>
        <w:rPr>
          <w:color w:val="231F20"/>
        </w:rPr>
        <w:t>gesto</w:t>
      </w:r>
      <w:r>
        <w:rPr>
          <w:color w:val="231F20"/>
          <w:spacing w:val="-31"/>
        </w:rPr>
        <w:t> </w:t>
      </w:r>
      <w:r>
        <w:rPr>
          <w:color w:val="231F20"/>
        </w:rPr>
        <w:t>restrictivo</w:t>
      </w:r>
      <w:r>
        <w:rPr>
          <w:color w:val="231F20"/>
          <w:spacing w:val="-31"/>
        </w:rPr>
        <w:t> </w:t>
      </w:r>
      <w:r>
        <w:rPr>
          <w:color w:val="231F20"/>
        </w:rPr>
        <w:t>con</w:t>
      </w:r>
      <w:r>
        <w:rPr>
          <w:color w:val="231F20"/>
          <w:spacing w:val="-31"/>
        </w:rPr>
        <w:t> </w:t>
      </w:r>
      <w:r>
        <w:rPr>
          <w:color w:val="231F20"/>
        </w:rPr>
        <w:t>la</w:t>
      </w:r>
      <w:r>
        <w:rPr>
          <w:color w:val="231F20"/>
          <w:spacing w:val="-31"/>
        </w:rPr>
        <w:t> </w:t>
      </w:r>
      <w:r>
        <w:rPr>
          <w:color w:val="231F20"/>
        </w:rPr>
        <w:t>intención</w:t>
      </w:r>
      <w:r>
        <w:rPr>
          <w:color w:val="231F20"/>
          <w:spacing w:val="-31"/>
        </w:rPr>
        <w:t> </w:t>
      </w:r>
      <w:r>
        <w:rPr>
          <w:color w:val="231F20"/>
        </w:rPr>
        <w:t>de</w:t>
      </w:r>
      <w:r>
        <w:rPr>
          <w:color w:val="231F20"/>
          <w:spacing w:val="-31"/>
        </w:rPr>
        <w:t> </w:t>
      </w:r>
      <w:r>
        <w:rPr>
          <w:color w:val="231F20"/>
        </w:rPr>
        <w:t>trastrocar el</w:t>
      </w:r>
      <w:r>
        <w:rPr>
          <w:color w:val="231F20"/>
          <w:spacing w:val="-5"/>
        </w:rPr>
        <w:t> </w:t>
      </w:r>
      <w:r>
        <w:rPr>
          <w:color w:val="231F20"/>
        </w:rPr>
        <w:t>orden</w:t>
      </w:r>
      <w:r>
        <w:rPr>
          <w:color w:val="231F20"/>
          <w:spacing w:val="-5"/>
        </w:rPr>
        <w:t> </w:t>
      </w:r>
      <w:r>
        <w:rPr>
          <w:color w:val="231F20"/>
        </w:rPr>
        <w:t>del</w:t>
      </w:r>
      <w:r>
        <w:rPr>
          <w:color w:val="231F20"/>
          <w:spacing w:val="-5"/>
        </w:rPr>
        <w:t> </w:t>
      </w:r>
      <w:r>
        <w:rPr>
          <w:color w:val="231F20"/>
        </w:rPr>
        <w:t>discurso</w:t>
      </w:r>
      <w:r>
        <w:rPr>
          <w:color w:val="231F20"/>
          <w:spacing w:val="-5"/>
        </w:rPr>
        <w:t> </w:t>
      </w:r>
      <w:r>
        <w:rPr>
          <w:color w:val="231F20"/>
        </w:rPr>
        <w:t>objetivo</w:t>
      </w:r>
      <w:r>
        <w:rPr>
          <w:color w:val="231F20"/>
          <w:spacing w:val="-5"/>
        </w:rPr>
        <w:t> </w:t>
      </w:r>
      <w:r>
        <w:rPr>
          <w:color w:val="231F20"/>
        </w:rPr>
        <w:t>y</w:t>
      </w:r>
      <w:r>
        <w:rPr>
          <w:color w:val="231F20"/>
          <w:spacing w:val="-5"/>
        </w:rPr>
        <w:t> </w:t>
      </w:r>
      <w:r>
        <w:rPr>
          <w:color w:val="231F20"/>
        </w:rPr>
        <w:t>puntual</w:t>
      </w:r>
      <w:r>
        <w:rPr>
          <w:color w:val="231F20"/>
          <w:spacing w:val="-5"/>
        </w:rPr>
        <w:t> </w:t>
      </w:r>
      <w:r>
        <w:rPr>
          <w:color w:val="231F20"/>
        </w:rPr>
        <w:t>del</w:t>
      </w:r>
      <w:r>
        <w:rPr>
          <w:color w:val="231F20"/>
          <w:spacing w:val="-5"/>
        </w:rPr>
        <w:t> </w:t>
      </w:r>
      <w:r>
        <w:rPr>
          <w:color w:val="231F20"/>
        </w:rPr>
        <w:t>tratado</w:t>
      </w:r>
      <w:r>
        <w:rPr>
          <w:color w:val="231F20"/>
          <w:spacing w:val="-5"/>
        </w:rPr>
        <w:t> </w:t>
      </w:r>
      <w:r>
        <w:rPr>
          <w:color w:val="231F20"/>
        </w:rPr>
        <w:t>para</w:t>
      </w:r>
      <w:r>
        <w:rPr>
          <w:color w:val="231F20"/>
          <w:spacing w:val="-5"/>
        </w:rPr>
        <w:t> </w:t>
      </w:r>
      <w:r>
        <w:rPr>
          <w:color w:val="231F20"/>
        </w:rPr>
        <w:t>develarlo sólo</w:t>
      </w:r>
      <w:r>
        <w:rPr>
          <w:color w:val="231F20"/>
          <w:spacing w:val="-25"/>
        </w:rPr>
        <w:t> </w:t>
      </w:r>
      <w:r>
        <w:rPr>
          <w:color w:val="231F20"/>
        </w:rPr>
        <w:t>como</w:t>
      </w:r>
      <w:r>
        <w:rPr>
          <w:color w:val="231F20"/>
          <w:spacing w:val="-25"/>
        </w:rPr>
        <w:t> </w:t>
      </w:r>
      <w:r>
        <w:rPr>
          <w:color w:val="231F20"/>
        </w:rPr>
        <w:t>fingimiento</w:t>
      </w:r>
      <w:r>
        <w:rPr>
          <w:color w:val="231F20"/>
          <w:spacing w:val="-25"/>
        </w:rPr>
        <w:t> </w:t>
      </w:r>
      <w:r>
        <w:rPr>
          <w:color w:val="231F20"/>
        </w:rPr>
        <w:t>y</w:t>
      </w:r>
      <w:r>
        <w:rPr>
          <w:color w:val="231F20"/>
          <w:spacing w:val="-25"/>
        </w:rPr>
        <w:t> </w:t>
      </w:r>
      <w:r>
        <w:rPr>
          <w:color w:val="231F20"/>
        </w:rPr>
        <w:t>promover</w:t>
      </w:r>
      <w:r>
        <w:rPr>
          <w:color w:val="231F20"/>
          <w:spacing w:val="-25"/>
        </w:rPr>
        <w:t> </w:t>
      </w:r>
      <w:r>
        <w:rPr>
          <w:color w:val="231F20"/>
        </w:rPr>
        <w:t>la</w:t>
      </w:r>
      <w:r>
        <w:rPr>
          <w:color w:val="231F20"/>
          <w:spacing w:val="-25"/>
        </w:rPr>
        <w:t> </w:t>
      </w:r>
      <w:r>
        <w:rPr>
          <w:color w:val="231F20"/>
        </w:rPr>
        <w:t>apertura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otra</w:t>
      </w:r>
      <w:r>
        <w:rPr>
          <w:color w:val="231F20"/>
          <w:spacing w:val="-25"/>
        </w:rPr>
        <w:t> </w:t>
      </w:r>
      <w:r>
        <w:rPr>
          <w:color w:val="231F20"/>
        </w:rPr>
        <w:t>expresión,</w:t>
      </w:r>
      <w:r>
        <w:rPr>
          <w:color w:val="231F20"/>
          <w:spacing w:val="-25"/>
        </w:rPr>
        <w:t> </w:t>
      </w:r>
      <w:r>
        <w:rPr>
          <w:color w:val="231F20"/>
        </w:rPr>
        <w:t>la de</w:t>
      </w:r>
      <w:r>
        <w:rPr>
          <w:color w:val="231F20"/>
          <w:spacing w:val="-27"/>
        </w:rPr>
        <w:t> </w:t>
      </w:r>
      <w:r>
        <w:rPr>
          <w:color w:val="231F20"/>
        </w:rPr>
        <w:t>la</w:t>
      </w:r>
      <w:r>
        <w:rPr>
          <w:color w:val="231F20"/>
          <w:spacing w:val="-27"/>
        </w:rPr>
        <w:t> </w:t>
      </w:r>
      <w:r>
        <w:rPr>
          <w:color w:val="231F20"/>
        </w:rPr>
        <w:t>experiencia</w:t>
      </w:r>
      <w:r>
        <w:rPr>
          <w:color w:val="231F20"/>
          <w:spacing w:val="-27"/>
        </w:rPr>
        <w:t> </w:t>
      </w:r>
      <w:r>
        <w:rPr>
          <w:color w:val="231F20"/>
        </w:rPr>
        <w:t>poética</w:t>
      </w:r>
      <w:r>
        <w:rPr>
          <w:color w:val="231F20"/>
          <w:spacing w:val="-27"/>
        </w:rPr>
        <w:t> </w:t>
      </w:r>
      <w:r>
        <w:rPr>
          <w:color w:val="231F20"/>
        </w:rPr>
        <w:t>que</w:t>
      </w:r>
      <w:r>
        <w:rPr>
          <w:color w:val="231F20"/>
          <w:spacing w:val="-27"/>
        </w:rPr>
        <w:t> </w:t>
      </w:r>
      <w:r>
        <w:rPr>
          <w:color w:val="231F20"/>
        </w:rPr>
        <w:t>encuentra</w:t>
      </w:r>
      <w:r>
        <w:rPr>
          <w:color w:val="231F20"/>
          <w:spacing w:val="-27"/>
        </w:rPr>
        <w:t> </w:t>
      </w:r>
      <w:r>
        <w:rPr>
          <w:color w:val="231F20"/>
        </w:rPr>
        <w:t>cabida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discurso</w:t>
      </w:r>
      <w:r>
        <w:rPr>
          <w:color w:val="231F20"/>
          <w:spacing w:val="-27"/>
        </w:rPr>
        <w:t> </w:t>
      </w:r>
      <w:r>
        <w:rPr>
          <w:color w:val="231F20"/>
        </w:rPr>
        <w:t>del</w:t>
      </w:r>
      <w:r>
        <w:rPr>
          <w:color w:val="231F20"/>
          <w:spacing w:val="-27"/>
        </w:rPr>
        <w:t> </w:t>
      </w:r>
      <w:r>
        <w:rPr>
          <w:color w:val="231F20"/>
        </w:rPr>
        <w:t>na- </w:t>
      </w:r>
      <w:r>
        <w:rPr>
          <w:color w:val="231F20"/>
          <w:w w:val="95"/>
        </w:rPr>
        <w:t>rrador, porque sólo así logra “formular demostrativamente”, mostrar </w:t>
      </w:r>
      <w:r>
        <w:rPr>
          <w:color w:val="231F20"/>
        </w:rPr>
        <w:t>(no</w:t>
      </w:r>
      <w:r>
        <w:rPr>
          <w:color w:val="231F20"/>
          <w:spacing w:val="-18"/>
        </w:rPr>
        <w:t> </w:t>
      </w:r>
      <w:r>
        <w:rPr>
          <w:color w:val="231F20"/>
        </w:rPr>
        <w:t>decir)</w:t>
      </w:r>
      <w:r>
        <w:rPr>
          <w:color w:val="231F20"/>
          <w:spacing w:val="-18"/>
        </w:rPr>
        <w:t> </w:t>
      </w:r>
      <w:r>
        <w:rPr>
          <w:color w:val="231F20"/>
        </w:rPr>
        <w:t>la</w:t>
      </w:r>
      <w:r>
        <w:rPr>
          <w:color w:val="231F20"/>
          <w:spacing w:val="-18"/>
        </w:rPr>
        <w:t> </w:t>
      </w:r>
      <w:r>
        <w:rPr>
          <w:color w:val="231F20"/>
        </w:rPr>
        <w:t>sustancia</w:t>
      </w:r>
      <w:r>
        <w:rPr>
          <w:color w:val="231F20"/>
          <w:spacing w:val="-18"/>
        </w:rPr>
        <w:t> </w:t>
      </w:r>
      <w:r>
        <w:rPr>
          <w:color w:val="231F20"/>
        </w:rPr>
        <w:t>mágica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operación</w:t>
      </w:r>
      <w:r>
        <w:rPr>
          <w:color w:val="231F20"/>
          <w:spacing w:val="-18"/>
        </w:rPr>
        <w:t> </w:t>
      </w:r>
      <w:r>
        <w:rPr>
          <w:color w:val="231F20"/>
        </w:rPr>
        <w:t>poética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pintura, </w:t>
      </w:r>
      <w:r>
        <w:rPr>
          <w:color w:val="231F20"/>
          <w:w w:val="95"/>
        </w:rPr>
        <w:t>es</w:t>
      </w:r>
      <w:r>
        <w:rPr>
          <w:color w:val="231F20"/>
          <w:spacing w:val="-12"/>
          <w:w w:val="95"/>
        </w:rPr>
        <w:t> </w:t>
      </w:r>
      <w:r>
        <w:rPr>
          <w:color w:val="231F20"/>
          <w:spacing w:val="-3"/>
          <w:w w:val="95"/>
        </w:rPr>
        <w:t>decir,</w:t>
      </w:r>
      <w:r>
        <w:rPr>
          <w:color w:val="231F20"/>
          <w:spacing w:val="-12"/>
          <w:w w:val="95"/>
        </w:rPr>
        <w:t> </w:t>
      </w:r>
      <w:r>
        <w:rPr>
          <w:color w:val="231F20"/>
          <w:w w:val="95"/>
        </w:rPr>
        <w:t>revelar</w:t>
      </w:r>
      <w:r>
        <w:rPr>
          <w:color w:val="231F20"/>
          <w:spacing w:val="-12"/>
          <w:w w:val="95"/>
        </w:rPr>
        <w:t> </w:t>
      </w:r>
      <w:r>
        <w:rPr>
          <w:color w:val="231F20"/>
          <w:w w:val="95"/>
        </w:rPr>
        <w:t>su</w:t>
      </w:r>
      <w:r>
        <w:rPr>
          <w:color w:val="231F20"/>
          <w:spacing w:val="-12"/>
          <w:w w:val="95"/>
        </w:rPr>
        <w:t> </w:t>
      </w:r>
      <w:r>
        <w:rPr>
          <w:color w:val="231F20"/>
          <w:w w:val="95"/>
        </w:rPr>
        <w:t>secreto.</w:t>
      </w:r>
    </w:p>
    <w:p>
      <w:pPr>
        <w:pStyle w:val="BodyText"/>
        <w:rPr>
          <w:sz w:val="22"/>
        </w:rPr>
      </w:pPr>
    </w:p>
    <w:p>
      <w:pPr>
        <w:pStyle w:val="BodyText"/>
        <w:spacing w:before="2"/>
        <w:rPr>
          <w:sz w:val="31"/>
        </w:rPr>
      </w:pPr>
    </w:p>
    <w:p>
      <w:pPr>
        <w:spacing w:before="0"/>
        <w:ind w:left="1483" w:right="1420" w:firstLine="0"/>
        <w:jc w:val="center"/>
        <w:rPr>
          <w:i/>
          <w:sz w:val="22"/>
        </w:rPr>
      </w:pPr>
      <w:r>
        <w:rPr/>
        <w:drawing>
          <wp:anchor distT="0" distB="0" distL="0" distR="0" allowOverlap="1" layoutInCell="1" locked="0" behindDoc="0" simplePos="0" relativeHeight="13000">
            <wp:simplePos x="0" y="0"/>
            <wp:positionH relativeFrom="page">
              <wp:posOffset>17462</wp:posOffset>
            </wp:positionH>
            <wp:positionV relativeFrom="paragraph">
              <wp:posOffset>245759</wp:posOffset>
            </wp:positionV>
            <wp:extent cx="155575" cy="155575"/>
            <wp:effectExtent l="0" t="0" r="0" b="0"/>
            <wp:wrapNone/>
            <wp:docPr id="1047" name="image3.png" descr=""/>
            <wp:cNvGraphicFramePr>
              <a:graphicFrameLocks noChangeAspect="1"/>
            </wp:cNvGraphicFramePr>
            <a:graphic>
              <a:graphicData uri="http://schemas.openxmlformats.org/drawingml/2006/picture">
                <pic:pic>
                  <pic:nvPicPr>
                    <pic:cNvPr id="10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024">
            <wp:simplePos x="0" y="0"/>
            <wp:positionH relativeFrom="page">
              <wp:posOffset>5760361</wp:posOffset>
            </wp:positionH>
            <wp:positionV relativeFrom="paragraph">
              <wp:posOffset>245759</wp:posOffset>
            </wp:positionV>
            <wp:extent cx="155575" cy="155575"/>
            <wp:effectExtent l="0" t="0" r="0" b="0"/>
            <wp:wrapNone/>
            <wp:docPr id="1049" name="image3.png" descr=""/>
            <wp:cNvGraphicFramePr>
              <a:graphicFrameLocks noChangeAspect="1"/>
            </wp:cNvGraphicFramePr>
            <a:graphic>
              <a:graphicData uri="http://schemas.openxmlformats.org/drawingml/2006/picture">
                <pic:pic>
                  <pic:nvPicPr>
                    <pic:cNvPr id="1050" name="image3.png"/>
                    <pic:cNvPicPr/>
                  </pic:nvPicPr>
                  <pic:blipFill>
                    <a:blip r:embed="rId7" cstate="print"/>
                    <a:stretch>
                      <a:fillRect/>
                    </a:stretch>
                  </pic:blipFill>
                  <pic:spPr>
                    <a:xfrm>
                      <a:off x="0" y="0"/>
                      <a:ext cx="155575" cy="155575"/>
                    </a:xfrm>
                    <a:prstGeom prst="rect">
                      <a:avLst/>
                    </a:prstGeom>
                  </pic:spPr>
                </pic:pic>
              </a:graphicData>
            </a:graphic>
          </wp:anchor>
        </w:drawing>
      </w:r>
      <w:r>
        <w:rPr>
          <w:i/>
          <w:color w:val="231F20"/>
          <w:w w:val="95"/>
          <w:sz w:val="22"/>
        </w:rPr>
        <w:t>El genio y la pintura secreta</w:t>
      </w:r>
    </w:p>
    <w:p>
      <w:pPr>
        <w:pStyle w:val="BodyText"/>
        <w:spacing w:before="4"/>
        <w:rPr>
          <w:i/>
          <w:sz w:val="29"/>
        </w:rPr>
      </w:pPr>
    </w:p>
    <w:p>
      <w:pPr>
        <w:pStyle w:val="BodyText"/>
        <w:spacing w:line="271" w:lineRule="auto"/>
        <w:ind w:left="1703" w:right="1637"/>
        <w:jc w:val="both"/>
      </w:pPr>
      <w:r>
        <w:rPr>
          <w:color w:val="231F20"/>
        </w:rPr>
        <w:t>A partir de la segunda sección, </w:t>
      </w:r>
      <w:r>
        <w:rPr>
          <w:color w:val="231F20"/>
          <w:spacing w:val="-3"/>
        </w:rPr>
        <w:t>“Tractatus </w:t>
      </w:r>
      <w:r>
        <w:rPr>
          <w:color w:val="231F20"/>
        </w:rPr>
        <w:t>rethorico-pictoricus” muestra</w:t>
      </w:r>
      <w:r>
        <w:rPr>
          <w:color w:val="231F20"/>
          <w:spacing w:val="-23"/>
        </w:rPr>
        <w:t> </w:t>
      </w:r>
      <w:r>
        <w:rPr>
          <w:color w:val="231F20"/>
        </w:rPr>
        <w:t>una</w:t>
      </w:r>
      <w:r>
        <w:rPr>
          <w:color w:val="231F20"/>
          <w:spacing w:val="-23"/>
        </w:rPr>
        <w:t> </w:t>
      </w:r>
      <w:r>
        <w:rPr>
          <w:color w:val="231F20"/>
        </w:rPr>
        <w:t>transformación:</w:t>
      </w:r>
      <w:r>
        <w:rPr>
          <w:color w:val="231F20"/>
          <w:spacing w:val="-23"/>
        </w:rPr>
        <w:t> </w:t>
      </w:r>
      <w:r>
        <w:rPr>
          <w:color w:val="231F20"/>
        </w:rPr>
        <w:t>abandona</w:t>
      </w:r>
      <w:r>
        <w:rPr>
          <w:color w:val="231F20"/>
          <w:spacing w:val="-23"/>
        </w:rPr>
        <w:t> </w:t>
      </w:r>
      <w:r>
        <w:rPr>
          <w:color w:val="231F20"/>
        </w:rPr>
        <w:t>la</w:t>
      </w:r>
      <w:r>
        <w:rPr>
          <w:color w:val="231F20"/>
          <w:spacing w:val="-23"/>
        </w:rPr>
        <w:t> </w:t>
      </w:r>
      <w:r>
        <w:rPr>
          <w:color w:val="231F20"/>
        </w:rPr>
        <w:t>forma</w:t>
      </w:r>
      <w:r>
        <w:rPr>
          <w:color w:val="231F20"/>
          <w:spacing w:val="-23"/>
        </w:rPr>
        <w:t> </w:t>
      </w:r>
      <w:r>
        <w:rPr>
          <w:color w:val="231F20"/>
        </w:rPr>
        <w:t>breve</w:t>
      </w:r>
      <w:r>
        <w:rPr>
          <w:color w:val="231F20"/>
          <w:spacing w:val="-23"/>
        </w:rPr>
        <w:t> </w:t>
      </w:r>
      <w:r>
        <w:rPr>
          <w:color w:val="231F20"/>
        </w:rPr>
        <w:t>del</w:t>
      </w:r>
      <w:r>
        <w:rPr>
          <w:color w:val="231F20"/>
          <w:spacing w:val="-23"/>
        </w:rPr>
        <w:t> </w:t>
      </w:r>
      <w:r>
        <w:rPr>
          <w:color w:val="231F20"/>
        </w:rPr>
        <w:t>aforismo y</w:t>
      </w:r>
      <w:r>
        <w:rPr>
          <w:color w:val="231F20"/>
          <w:spacing w:val="-15"/>
        </w:rPr>
        <w:t> </w:t>
      </w:r>
      <w:r>
        <w:rPr>
          <w:color w:val="231F20"/>
        </w:rPr>
        <w:t>adopta</w:t>
      </w:r>
      <w:r>
        <w:rPr>
          <w:color w:val="231F20"/>
          <w:spacing w:val="-15"/>
        </w:rPr>
        <w:t> </w:t>
      </w:r>
      <w:r>
        <w:rPr>
          <w:color w:val="231F20"/>
        </w:rPr>
        <w:t>la</w:t>
      </w:r>
      <w:r>
        <w:rPr>
          <w:color w:val="231F20"/>
          <w:spacing w:val="-15"/>
        </w:rPr>
        <w:t> </w:t>
      </w:r>
      <w:r>
        <w:rPr>
          <w:color w:val="231F20"/>
        </w:rPr>
        <w:t>del</w:t>
      </w:r>
      <w:r>
        <w:rPr>
          <w:color w:val="231F20"/>
          <w:spacing w:val="-15"/>
        </w:rPr>
        <w:t> </w:t>
      </w:r>
      <w:r>
        <w:rPr>
          <w:color w:val="231F20"/>
        </w:rPr>
        <w:t>discurso</w:t>
      </w:r>
      <w:r>
        <w:rPr>
          <w:color w:val="231F20"/>
          <w:spacing w:val="-15"/>
        </w:rPr>
        <w:t> </w:t>
      </w:r>
      <w:r>
        <w:rPr>
          <w:color w:val="231F20"/>
        </w:rPr>
        <w:t>de</w:t>
      </w:r>
      <w:r>
        <w:rPr>
          <w:color w:val="231F20"/>
          <w:spacing w:val="-15"/>
        </w:rPr>
        <w:t> </w:t>
      </w:r>
      <w:r>
        <w:rPr>
          <w:color w:val="231F20"/>
        </w:rPr>
        <w:t>tono</w:t>
      </w:r>
      <w:r>
        <w:rPr>
          <w:color w:val="231F20"/>
          <w:spacing w:val="-15"/>
        </w:rPr>
        <w:t> </w:t>
      </w:r>
      <w:r>
        <w:rPr>
          <w:color w:val="231F20"/>
        </w:rPr>
        <w:t>ensayístico.</w:t>
      </w:r>
      <w:r>
        <w:rPr>
          <w:color w:val="231F20"/>
          <w:spacing w:val="-15"/>
        </w:rPr>
        <w:t> </w:t>
      </w:r>
      <w:r>
        <w:rPr>
          <w:color w:val="231F20"/>
        </w:rPr>
        <w:t>El</w:t>
      </w:r>
      <w:r>
        <w:rPr>
          <w:color w:val="231F20"/>
          <w:spacing w:val="-15"/>
        </w:rPr>
        <w:t> </w:t>
      </w:r>
      <w:r>
        <w:rPr>
          <w:color w:val="231F20"/>
        </w:rPr>
        <w:t>narrador</w:t>
      </w:r>
      <w:r>
        <w:rPr>
          <w:color w:val="231F20"/>
          <w:spacing w:val="-15"/>
        </w:rPr>
        <w:t> </w:t>
      </w:r>
      <w:r>
        <w:rPr>
          <w:color w:val="231F20"/>
        </w:rPr>
        <w:t>da</w:t>
      </w:r>
      <w:r>
        <w:rPr>
          <w:color w:val="231F20"/>
          <w:spacing w:val="-15"/>
        </w:rPr>
        <w:t> </w:t>
      </w:r>
      <w:r>
        <w:rPr>
          <w:color w:val="231F20"/>
        </w:rPr>
        <w:t>entrada al</w:t>
      </w:r>
      <w:r>
        <w:rPr>
          <w:color w:val="231F20"/>
          <w:spacing w:val="-40"/>
        </w:rPr>
        <w:t> </w:t>
      </w:r>
      <w:r>
        <w:rPr>
          <w:color w:val="231F20"/>
        </w:rPr>
        <w:t>apartado</w:t>
      </w:r>
      <w:r>
        <w:rPr>
          <w:color w:val="231F20"/>
          <w:spacing w:val="-40"/>
        </w:rPr>
        <w:t> </w:t>
      </w:r>
      <w:r>
        <w:rPr>
          <w:color w:val="231F20"/>
        </w:rPr>
        <w:t>con</w:t>
      </w:r>
      <w:r>
        <w:rPr>
          <w:color w:val="231F20"/>
          <w:spacing w:val="-40"/>
        </w:rPr>
        <w:t> </w:t>
      </w:r>
      <w:r>
        <w:rPr>
          <w:color w:val="231F20"/>
        </w:rPr>
        <w:t>un</w:t>
      </w:r>
      <w:r>
        <w:rPr>
          <w:color w:val="231F20"/>
          <w:spacing w:val="-40"/>
        </w:rPr>
        <w:t> </w:t>
      </w:r>
      <w:r>
        <w:rPr>
          <w:color w:val="231F20"/>
        </w:rPr>
        <w:t>titular:</w:t>
      </w:r>
      <w:r>
        <w:rPr>
          <w:color w:val="231F20"/>
          <w:spacing w:val="-40"/>
        </w:rPr>
        <w:t> </w:t>
      </w:r>
      <w:r>
        <w:rPr>
          <w:color w:val="231F20"/>
        </w:rPr>
        <w:t>“</w:t>
      </w:r>
      <w:r>
        <w:rPr>
          <w:i/>
          <w:color w:val="231F20"/>
        </w:rPr>
        <w:t>De</w:t>
      </w:r>
      <w:r>
        <w:rPr>
          <w:i/>
          <w:color w:val="231F20"/>
          <w:spacing w:val="-40"/>
        </w:rPr>
        <w:t> </w:t>
      </w:r>
      <w:r>
        <w:rPr>
          <w:i/>
          <w:color w:val="231F20"/>
        </w:rPr>
        <w:t>la</w:t>
      </w:r>
      <w:r>
        <w:rPr>
          <w:i/>
          <w:color w:val="231F20"/>
          <w:spacing w:val="-40"/>
        </w:rPr>
        <w:t> </w:t>
      </w:r>
      <w:r>
        <w:rPr>
          <w:i/>
          <w:color w:val="231F20"/>
        </w:rPr>
        <w:t>pintura</w:t>
      </w:r>
      <w:r>
        <w:rPr>
          <w:i/>
          <w:color w:val="231F20"/>
          <w:spacing w:val="-40"/>
        </w:rPr>
        <w:t> </w:t>
      </w:r>
      <w:r>
        <w:rPr>
          <w:i/>
          <w:color w:val="231F20"/>
        </w:rPr>
        <w:t>secreta</w:t>
      </w:r>
      <w:r>
        <w:rPr>
          <w:color w:val="231F20"/>
        </w:rPr>
        <w:t>”,</w:t>
      </w:r>
      <w:r>
        <w:rPr>
          <w:color w:val="231F20"/>
          <w:spacing w:val="-40"/>
        </w:rPr>
        <w:t> </w:t>
      </w:r>
      <w:r>
        <w:rPr>
          <w:color w:val="231F20"/>
        </w:rPr>
        <w:t>con</w:t>
      </w:r>
      <w:r>
        <w:rPr>
          <w:color w:val="231F20"/>
          <w:spacing w:val="-40"/>
        </w:rPr>
        <w:t> </w:t>
      </w:r>
      <w:r>
        <w:rPr>
          <w:color w:val="231F20"/>
        </w:rPr>
        <w:t>el</w:t>
      </w:r>
      <w:r>
        <w:rPr>
          <w:color w:val="231F20"/>
          <w:spacing w:val="-40"/>
        </w:rPr>
        <w:t> </w:t>
      </w:r>
      <w:r>
        <w:rPr>
          <w:color w:val="231F20"/>
        </w:rPr>
        <w:t>cual</w:t>
      </w:r>
      <w:r>
        <w:rPr>
          <w:color w:val="231F20"/>
          <w:spacing w:val="-40"/>
        </w:rPr>
        <w:t> </w:t>
      </w:r>
      <w:r>
        <w:rPr>
          <w:color w:val="231F20"/>
        </w:rPr>
        <w:t>anticipa el</w:t>
      </w:r>
      <w:r>
        <w:rPr>
          <w:color w:val="231F20"/>
          <w:spacing w:val="-5"/>
        </w:rPr>
        <w:t> </w:t>
      </w:r>
      <w:r>
        <w:rPr>
          <w:color w:val="231F20"/>
        </w:rPr>
        <w:t>vuelco</w:t>
      </w:r>
      <w:r>
        <w:rPr>
          <w:color w:val="231F20"/>
          <w:spacing w:val="-5"/>
        </w:rPr>
        <w:t> </w:t>
      </w:r>
      <w:r>
        <w:rPr>
          <w:color w:val="231F20"/>
        </w:rPr>
        <w:t>al</w:t>
      </w:r>
      <w:r>
        <w:rPr>
          <w:color w:val="231F20"/>
          <w:spacing w:val="-5"/>
        </w:rPr>
        <w:t> </w:t>
      </w:r>
      <w:r>
        <w:rPr>
          <w:color w:val="231F20"/>
        </w:rPr>
        <w:t>que</w:t>
      </w:r>
      <w:r>
        <w:rPr>
          <w:color w:val="231F20"/>
          <w:spacing w:val="-5"/>
        </w:rPr>
        <w:t> </w:t>
      </w:r>
      <w:r>
        <w:rPr>
          <w:color w:val="231F20"/>
        </w:rPr>
        <w:t>somete</w:t>
      </w:r>
      <w:r>
        <w:rPr>
          <w:color w:val="231F20"/>
          <w:spacing w:val="-5"/>
        </w:rPr>
        <w:t> </w:t>
      </w:r>
      <w:r>
        <w:rPr>
          <w:color w:val="231F20"/>
        </w:rPr>
        <w:t>el</w:t>
      </w:r>
      <w:r>
        <w:rPr>
          <w:color w:val="231F20"/>
          <w:spacing w:val="-5"/>
        </w:rPr>
        <w:t> </w:t>
      </w:r>
      <w:r>
        <w:rPr>
          <w:color w:val="231F20"/>
        </w:rPr>
        <w:t>tratamiento</w:t>
      </w:r>
      <w:r>
        <w:rPr>
          <w:color w:val="231F20"/>
          <w:spacing w:val="-5"/>
        </w:rPr>
        <w:t> </w:t>
      </w:r>
      <w:r>
        <w:rPr>
          <w:color w:val="231F20"/>
        </w:rPr>
        <w:t>que</w:t>
      </w:r>
      <w:r>
        <w:rPr>
          <w:color w:val="231F20"/>
          <w:spacing w:val="-5"/>
        </w:rPr>
        <w:t> </w:t>
      </w:r>
      <w:r>
        <w:rPr>
          <w:color w:val="231F20"/>
        </w:rPr>
        <w:t>había</w:t>
      </w:r>
      <w:r>
        <w:rPr>
          <w:color w:val="231F20"/>
          <w:spacing w:val="-5"/>
        </w:rPr>
        <w:t> </w:t>
      </w:r>
      <w:r>
        <w:rPr>
          <w:color w:val="231F20"/>
        </w:rPr>
        <w:t>llevado</w:t>
      </w:r>
      <w:r>
        <w:rPr>
          <w:color w:val="231F20"/>
          <w:spacing w:val="-5"/>
        </w:rPr>
        <w:t> </w:t>
      </w:r>
      <w:r>
        <w:rPr>
          <w:color w:val="231F20"/>
        </w:rPr>
        <w:t>hasta</w:t>
      </w:r>
      <w:r>
        <w:rPr>
          <w:color w:val="231F20"/>
          <w:spacing w:val="-5"/>
        </w:rPr>
        <w:t> </w:t>
      </w:r>
      <w:r>
        <w:rPr>
          <w:color w:val="231F20"/>
        </w:rPr>
        <w:t>ese momento</w:t>
      </w:r>
      <w:r>
        <w:rPr>
          <w:color w:val="231F20"/>
          <w:spacing w:val="-32"/>
        </w:rPr>
        <w:t> </w:t>
      </w:r>
      <w:r>
        <w:rPr>
          <w:color w:val="231F20"/>
        </w:rPr>
        <w:t>sobre</w:t>
      </w:r>
      <w:r>
        <w:rPr>
          <w:color w:val="231F20"/>
          <w:spacing w:val="-32"/>
        </w:rPr>
        <w:t> </w:t>
      </w:r>
      <w:r>
        <w:rPr>
          <w:color w:val="231F20"/>
        </w:rPr>
        <w:t>la</w:t>
      </w:r>
      <w:r>
        <w:rPr>
          <w:color w:val="231F20"/>
          <w:spacing w:val="-32"/>
        </w:rPr>
        <w:t> </w:t>
      </w:r>
      <w:r>
        <w:rPr>
          <w:color w:val="231F20"/>
        </w:rPr>
        <w:t>operación</w:t>
      </w:r>
      <w:r>
        <w:rPr>
          <w:color w:val="231F20"/>
          <w:spacing w:val="-32"/>
        </w:rPr>
        <w:t> </w:t>
      </w:r>
      <w:r>
        <w:rPr>
          <w:color w:val="231F20"/>
        </w:rPr>
        <w:t>pictórica:</w:t>
      </w:r>
      <w:r>
        <w:rPr>
          <w:color w:val="231F20"/>
          <w:spacing w:val="-32"/>
        </w:rPr>
        <w:t> </w:t>
      </w:r>
      <w:r>
        <w:rPr>
          <w:color w:val="231F20"/>
        </w:rPr>
        <w:t>incorpora</w:t>
      </w:r>
      <w:r>
        <w:rPr>
          <w:color w:val="231F20"/>
          <w:spacing w:val="-32"/>
        </w:rPr>
        <w:t> </w:t>
      </w:r>
      <w:r>
        <w:rPr>
          <w:color w:val="231F20"/>
        </w:rPr>
        <w:t>la</w:t>
      </w:r>
      <w:r>
        <w:rPr>
          <w:color w:val="231F20"/>
          <w:spacing w:val="-32"/>
        </w:rPr>
        <w:t> </w:t>
      </w:r>
      <w:r>
        <w:rPr>
          <w:color w:val="231F20"/>
        </w:rPr>
        <w:t>figura,</w:t>
      </w:r>
      <w:r>
        <w:rPr>
          <w:color w:val="231F20"/>
          <w:spacing w:val="-32"/>
        </w:rPr>
        <w:t> </w:t>
      </w:r>
      <w:r>
        <w:rPr>
          <w:color w:val="231F20"/>
        </w:rPr>
        <w:t>ya</w:t>
      </w:r>
      <w:r>
        <w:rPr>
          <w:color w:val="231F20"/>
          <w:spacing w:val="-32"/>
        </w:rPr>
        <w:t> </w:t>
      </w:r>
      <w:r>
        <w:rPr>
          <w:color w:val="231F20"/>
        </w:rPr>
        <w:t>antici- pada,</w:t>
      </w:r>
      <w:r>
        <w:rPr>
          <w:color w:val="231F20"/>
          <w:spacing w:val="-15"/>
        </w:rPr>
        <w:t> </w:t>
      </w:r>
      <w:r>
        <w:rPr>
          <w:color w:val="231F20"/>
        </w:rPr>
        <w:t>del</w:t>
      </w:r>
      <w:r>
        <w:rPr>
          <w:color w:val="231F20"/>
          <w:spacing w:val="-15"/>
        </w:rPr>
        <w:t> </w:t>
      </w:r>
      <w:r>
        <w:rPr>
          <w:color w:val="231F20"/>
        </w:rPr>
        <w:t>genio,</w:t>
      </w:r>
      <w:r>
        <w:rPr>
          <w:color w:val="231F20"/>
          <w:spacing w:val="-15"/>
        </w:rPr>
        <w:t> </w:t>
      </w:r>
      <w:r>
        <w:rPr>
          <w:color w:val="231F20"/>
        </w:rPr>
        <w:t>como</w:t>
      </w:r>
      <w:r>
        <w:rPr>
          <w:color w:val="231F20"/>
          <w:spacing w:val="-15"/>
        </w:rPr>
        <w:t> </w:t>
      </w:r>
      <w:r>
        <w:rPr>
          <w:color w:val="231F20"/>
        </w:rPr>
        <w:t>el</w:t>
      </w:r>
      <w:r>
        <w:rPr>
          <w:color w:val="231F20"/>
          <w:spacing w:val="-15"/>
        </w:rPr>
        <w:t> </w:t>
      </w:r>
      <w:r>
        <w:rPr>
          <w:color w:val="231F20"/>
        </w:rPr>
        <w:t>talento</w:t>
      </w:r>
      <w:r>
        <w:rPr>
          <w:color w:val="231F20"/>
          <w:spacing w:val="-15"/>
        </w:rPr>
        <w:t> </w:t>
      </w:r>
      <w:r>
        <w:rPr>
          <w:color w:val="231F20"/>
        </w:rPr>
        <w:t>inventivo</w:t>
      </w:r>
      <w:r>
        <w:rPr>
          <w:color w:val="231F20"/>
          <w:spacing w:val="-15"/>
        </w:rPr>
        <w:t> </w:t>
      </w:r>
      <w:r>
        <w:rPr>
          <w:color w:val="231F20"/>
        </w:rPr>
        <w:t>y</w:t>
      </w:r>
      <w:r>
        <w:rPr>
          <w:color w:val="231F20"/>
          <w:spacing w:val="-15"/>
        </w:rPr>
        <w:t> </w:t>
      </w:r>
      <w:r>
        <w:rPr>
          <w:color w:val="231F20"/>
        </w:rPr>
        <w:t>creador</w:t>
      </w:r>
      <w:r>
        <w:rPr>
          <w:color w:val="231F20"/>
          <w:spacing w:val="-15"/>
        </w:rPr>
        <w:t> </w:t>
      </w:r>
      <w:r>
        <w:rPr>
          <w:color w:val="231F20"/>
        </w:rPr>
        <w:t>del</w:t>
      </w:r>
      <w:r>
        <w:rPr>
          <w:color w:val="231F20"/>
          <w:spacing w:val="-15"/>
        </w:rPr>
        <w:t> </w:t>
      </w:r>
      <w:r>
        <w:rPr>
          <w:color w:val="231F20"/>
        </w:rPr>
        <w:t>que</w:t>
      </w:r>
      <w:r>
        <w:rPr>
          <w:color w:val="231F20"/>
          <w:spacing w:val="-15"/>
        </w:rPr>
        <w:t> </w:t>
      </w:r>
      <w:r>
        <w:rPr>
          <w:color w:val="231F20"/>
        </w:rPr>
        <w:t>emana el</w:t>
      </w:r>
      <w:r>
        <w:rPr>
          <w:color w:val="231F20"/>
          <w:spacing w:val="-36"/>
        </w:rPr>
        <w:t> </w:t>
      </w:r>
      <w:r>
        <w:rPr>
          <w:color w:val="231F20"/>
        </w:rPr>
        <w:t>objeto</w:t>
      </w:r>
      <w:r>
        <w:rPr>
          <w:color w:val="231F20"/>
          <w:spacing w:val="-36"/>
        </w:rPr>
        <w:t> </w:t>
      </w:r>
      <w:r>
        <w:rPr>
          <w:color w:val="231F20"/>
        </w:rPr>
        <w:t>artístico.</w:t>
      </w:r>
    </w:p>
    <w:p>
      <w:pPr>
        <w:pStyle w:val="BodyText"/>
        <w:spacing w:line="271" w:lineRule="auto" w:before="2"/>
        <w:ind w:left="1703" w:right="1637" w:firstLine="360"/>
        <w:jc w:val="both"/>
      </w:pPr>
      <w:r>
        <w:rPr>
          <w:color w:val="231F20"/>
          <w:spacing w:val="-4"/>
        </w:rPr>
        <w:t>No</w:t>
      </w:r>
      <w:r>
        <w:rPr>
          <w:color w:val="231F20"/>
          <w:spacing w:val="-9"/>
        </w:rPr>
        <w:t> </w:t>
      </w:r>
      <w:r>
        <w:rPr>
          <w:color w:val="231F20"/>
        </w:rPr>
        <w:t>es</w:t>
      </w:r>
      <w:r>
        <w:rPr>
          <w:color w:val="231F20"/>
          <w:spacing w:val="-9"/>
        </w:rPr>
        <w:t> </w:t>
      </w:r>
      <w:r>
        <w:rPr>
          <w:color w:val="231F20"/>
        </w:rPr>
        <w:t>extraño</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narrador</w:t>
      </w:r>
      <w:r>
        <w:rPr>
          <w:color w:val="231F20"/>
          <w:spacing w:val="-9"/>
        </w:rPr>
        <w:t> </w:t>
      </w:r>
      <w:r>
        <w:rPr>
          <w:color w:val="231F20"/>
        </w:rPr>
        <w:t>adopte</w:t>
      </w:r>
      <w:r>
        <w:rPr>
          <w:color w:val="231F20"/>
          <w:spacing w:val="-9"/>
        </w:rPr>
        <w:t> </w:t>
      </w:r>
      <w:r>
        <w:rPr>
          <w:color w:val="231F20"/>
        </w:rPr>
        <w:t>el</w:t>
      </w:r>
      <w:r>
        <w:rPr>
          <w:color w:val="231F20"/>
          <w:spacing w:val="-9"/>
        </w:rPr>
        <w:t> </w:t>
      </w:r>
      <w:r>
        <w:rPr>
          <w:color w:val="231F20"/>
        </w:rPr>
        <w:t>modo</w:t>
      </w:r>
      <w:r>
        <w:rPr>
          <w:color w:val="231F20"/>
          <w:spacing w:val="-9"/>
        </w:rPr>
        <w:t> </w:t>
      </w:r>
      <w:r>
        <w:rPr>
          <w:color w:val="231F20"/>
        </w:rPr>
        <w:t>ensayístico</w:t>
      </w:r>
      <w:r>
        <w:rPr>
          <w:color w:val="231F20"/>
          <w:spacing w:val="-9"/>
        </w:rPr>
        <w:t> </w:t>
      </w:r>
      <w:r>
        <w:rPr>
          <w:color w:val="231F20"/>
        </w:rPr>
        <w:t>para desarrollar</w:t>
      </w:r>
      <w:r>
        <w:rPr>
          <w:color w:val="231F20"/>
          <w:spacing w:val="-32"/>
        </w:rPr>
        <w:t> </w:t>
      </w:r>
      <w:r>
        <w:rPr>
          <w:color w:val="231F20"/>
        </w:rPr>
        <w:t>la</w:t>
      </w:r>
      <w:r>
        <w:rPr>
          <w:color w:val="231F20"/>
          <w:spacing w:val="-32"/>
        </w:rPr>
        <w:t> </w:t>
      </w:r>
      <w:r>
        <w:rPr>
          <w:color w:val="231F20"/>
        </w:rPr>
        <w:t>construcción</w:t>
      </w:r>
      <w:r>
        <w:rPr>
          <w:color w:val="231F20"/>
          <w:spacing w:val="-32"/>
        </w:rPr>
        <w:t> </w:t>
      </w:r>
      <w:r>
        <w:rPr>
          <w:color w:val="231F20"/>
        </w:rPr>
        <w:t>de</w:t>
      </w:r>
      <w:r>
        <w:rPr>
          <w:color w:val="231F20"/>
          <w:spacing w:val="-32"/>
        </w:rPr>
        <w:t> </w:t>
      </w:r>
      <w:r>
        <w:rPr>
          <w:color w:val="231F20"/>
        </w:rPr>
        <w:t>sentido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parte</w:t>
      </w:r>
      <w:r>
        <w:rPr>
          <w:color w:val="231F20"/>
          <w:spacing w:val="-32"/>
        </w:rPr>
        <w:t> </w:t>
      </w:r>
      <w:r>
        <w:rPr>
          <w:color w:val="231F20"/>
        </w:rPr>
        <w:t>que,</w:t>
      </w:r>
      <w:r>
        <w:rPr>
          <w:color w:val="231F20"/>
          <w:spacing w:val="-32"/>
        </w:rPr>
        <w:t> </w:t>
      </w:r>
      <w:r>
        <w:rPr>
          <w:color w:val="231F20"/>
        </w:rPr>
        <w:t>como</w:t>
      </w:r>
      <w:r>
        <w:rPr>
          <w:color w:val="231F20"/>
          <w:spacing w:val="-32"/>
        </w:rPr>
        <w:t> </w:t>
      </w:r>
      <w:r>
        <w:rPr>
          <w:color w:val="231F20"/>
        </w:rPr>
        <w:t>se</w:t>
      </w:r>
      <w:r>
        <w:rPr>
          <w:color w:val="231F20"/>
          <w:spacing w:val="-32"/>
        </w:rPr>
        <w:t> </w:t>
      </w:r>
      <w:r>
        <w:rPr>
          <w:color w:val="231F20"/>
        </w:rPr>
        <w:t>señala en</w:t>
      </w:r>
      <w:r>
        <w:rPr>
          <w:color w:val="231F20"/>
          <w:spacing w:val="-25"/>
        </w:rPr>
        <w:t> </w:t>
      </w:r>
      <w:r>
        <w:rPr>
          <w:color w:val="231F20"/>
        </w:rPr>
        <w:t>los</w:t>
      </w:r>
      <w:r>
        <w:rPr>
          <w:color w:val="231F20"/>
          <w:spacing w:val="-25"/>
        </w:rPr>
        <w:t> </w:t>
      </w:r>
      <w:r>
        <w:rPr>
          <w:color w:val="231F20"/>
        </w:rPr>
        <w:t>primeros</w:t>
      </w:r>
      <w:r>
        <w:rPr>
          <w:color w:val="231F20"/>
          <w:spacing w:val="-25"/>
        </w:rPr>
        <w:t> </w:t>
      </w:r>
      <w:r>
        <w:rPr>
          <w:color w:val="231F20"/>
        </w:rPr>
        <w:t>parágrafos,</w:t>
      </w:r>
      <w:r>
        <w:rPr>
          <w:color w:val="231F20"/>
          <w:spacing w:val="-25"/>
        </w:rPr>
        <w:t> </w:t>
      </w:r>
      <w:r>
        <w:rPr>
          <w:color w:val="231F20"/>
        </w:rPr>
        <w:t>involucra</w:t>
      </w:r>
      <w:r>
        <w:rPr>
          <w:color w:val="231F20"/>
          <w:spacing w:val="-25"/>
        </w:rPr>
        <w:t> </w:t>
      </w:r>
      <w:r>
        <w:rPr>
          <w:color w:val="231F20"/>
        </w:rPr>
        <w:t>al</w:t>
      </w:r>
      <w:r>
        <w:rPr>
          <w:color w:val="231F20"/>
          <w:spacing w:val="-25"/>
        </w:rPr>
        <w:t> </w:t>
      </w:r>
      <w:r>
        <w:rPr>
          <w:color w:val="231F20"/>
          <w:spacing w:val="-5"/>
        </w:rPr>
        <w:t>“ojo”</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operación</w:t>
      </w:r>
      <w:r>
        <w:rPr>
          <w:color w:val="231F20"/>
          <w:spacing w:val="-25"/>
        </w:rPr>
        <w:t> </w:t>
      </w:r>
      <w:r>
        <w:rPr>
          <w:color w:val="231F20"/>
        </w:rPr>
        <w:t>pictó- rica,</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rPr>
        <w:t>género</w:t>
      </w:r>
      <w:r>
        <w:rPr>
          <w:color w:val="231F20"/>
          <w:spacing w:val="-22"/>
        </w:rPr>
        <w:t> </w:t>
      </w:r>
      <w:r>
        <w:rPr>
          <w:color w:val="231F20"/>
        </w:rPr>
        <w:t>que</w:t>
      </w:r>
      <w:r>
        <w:rPr>
          <w:color w:val="231F20"/>
          <w:spacing w:val="-22"/>
        </w:rPr>
        <w:t> </w:t>
      </w:r>
      <w:r>
        <w:rPr>
          <w:color w:val="231F20"/>
        </w:rPr>
        <w:t>mejor</w:t>
      </w:r>
      <w:r>
        <w:rPr>
          <w:color w:val="231F20"/>
          <w:spacing w:val="-22"/>
        </w:rPr>
        <w:t> </w:t>
      </w:r>
      <w:r>
        <w:rPr>
          <w:color w:val="231F20"/>
        </w:rPr>
        <w:t>imbrica</w:t>
      </w:r>
      <w:r>
        <w:rPr>
          <w:color w:val="231F20"/>
          <w:spacing w:val="-22"/>
        </w:rPr>
        <w:t> </w:t>
      </w:r>
      <w:r>
        <w:rPr>
          <w:color w:val="231F20"/>
        </w:rPr>
        <w:t>el</w:t>
      </w:r>
      <w:r>
        <w:rPr>
          <w:color w:val="231F20"/>
          <w:spacing w:val="-22"/>
        </w:rPr>
        <w:t> </w:t>
      </w:r>
      <w:r>
        <w:rPr>
          <w:color w:val="231F20"/>
        </w:rPr>
        <w:t>principio</w:t>
      </w:r>
      <w:r>
        <w:rPr>
          <w:color w:val="231F20"/>
          <w:spacing w:val="-22"/>
        </w:rPr>
        <w:t> </w:t>
      </w:r>
      <w:r>
        <w:rPr>
          <w:color w:val="231F20"/>
        </w:rPr>
        <w:t>subjetivo</w:t>
      </w:r>
      <w:r>
        <w:rPr>
          <w:color w:val="231F20"/>
          <w:spacing w:val="-22"/>
        </w:rPr>
        <w:t> </w:t>
      </w:r>
      <w:r>
        <w:rPr>
          <w:color w:val="231F20"/>
        </w:rPr>
        <w:t>de la</w:t>
      </w:r>
      <w:r>
        <w:rPr>
          <w:color w:val="231F20"/>
          <w:spacing w:val="-6"/>
        </w:rPr>
        <w:t> </w:t>
      </w:r>
      <w:r>
        <w:rPr>
          <w:color w:val="231F20"/>
        </w:rPr>
        <w:t>mirada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prosa</w:t>
      </w:r>
      <w:r>
        <w:rPr>
          <w:color w:val="231F20"/>
          <w:spacing w:val="-6"/>
        </w:rPr>
        <w:t> </w:t>
      </w:r>
      <w:r>
        <w:rPr>
          <w:color w:val="231F20"/>
        </w:rPr>
        <w:t>de</w:t>
      </w:r>
      <w:r>
        <w:rPr>
          <w:color w:val="231F20"/>
          <w:spacing w:val="-6"/>
        </w:rPr>
        <w:t> </w:t>
      </w:r>
      <w:r>
        <w:rPr>
          <w:color w:val="231F20"/>
        </w:rPr>
        <w:t>ideas:</w:t>
      </w:r>
      <w:r>
        <w:rPr>
          <w:color w:val="231F20"/>
          <w:spacing w:val="-6"/>
        </w:rPr>
        <w:t> </w:t>
      </w:r>
      <w:r>
        <w:rPr>
          <w:color w:val="231F20"/>
        </w:rPr>
        <w:t>reúne</w:t>
      </w:r>
      <w:r>
        <w:rPr>
          <w:color w:val="231F20"/>
          <w:spacing w:val="-6"/>
        </w:rPr>
        <w:t> </w:t>
      </w:r>
      <w:r>
        <w:rPr>
          <w:color w:val="231F20"/>
        </w:rPr>
        <w:t>lógica</w:t>
      </w:r>
      <w:r>
        <w:rPr>
          <w:color w:val="231F20"/>
          <w:spacing w:val="-6"/>
        </w:rPr>
        <w:t> </w:t>
      </w:r>
      <w:r>
        <w:rPr>
          <w:color w:val="231F20"/>
        </w:rPr>
        <w:t>e</w:t>
      </w:r>
      <w:r>
        <w:rPr>
          <w:color w:val="231F20"/>
          <w:spacing w:val="-6"/>
        </w:rPr>
        <w:t> </w:t>
      </w:r>
      <w:r>
        <w:rPr>
          <w:color w:val="231F20"/>
        </w:rPr>
        <w:t>intuición;</w:t>
      </w:r>
      <w:r>
        <w:rPr>
          <w:color w:val="231F20"/>
          <w:spacing w:val="-6"/>
        </w:rPr>
        <w:t> </w:t>
      </w:r>
      <w:r>
        <w:rPr>
          <w:color w:val="231F20"/>
        </w:rPr>
        <w:t>en</w:t>
      </w:r>
      <w:r>
        <w:rPr>
          <w:color w:val="231F20"/>
          <w:spacing w:val="-6"/>
        </w:rPr>
        <w:t> </w:t>
      </w:r>
      <w:r>
        <w:rPr>
          <w:color w:val="231F20"/>
        </w:rPr>
        <w:t>palabras de</w:t>
      </w:r>
      <w:r>
        <w:rPr>
          <w:color w:val="231F20"/>
          <w:spacing w:val="-24"/>
        </w:rPr>
        <w:t> </w:t>
      </w:r>
      <w:r>
        <w:rPr>
          <w:color w:val="231F20"/>
        </w:rPr>
        <w:t>Robert</w:t>
      </w:r>
      <w:r>
        <w:rPr>
          <w:color w:val="231F20"/>
          <w:spacing w:val="-24"/>
        </w:rPr>
        <w:t> </w:t>
      </w:r>
      <w:r>
        <w:rPr>
          <w:color w:val="231F20"/>
        </w:rPr>
        <w:t>Musil,</w:t>
      </w:r>
      <w:r>
        <w:rPr>
          <w:color w:val="231F20"/>
          <w:spacing w:val="-24"/>
        </w:rPr>
        <w:t> </w:t>
      </w:r>
      <w:r>
        <w:rPr>
          <w:color w:val="231F20"/>
        </w:rPr>
        <w:t>el</w:t>
      </w:r>
      <w:r>
        <w:rPr>
          <w:color w:val="231F20"/>
          <w:spacing w:val="-24"/>
        </w:rPr>
        <w:t> </w:t>
      </w:r>
      <w:r>
        <w:rPr>
          <w:color w:val="231F20"/>
        </w:rPr>
        <w:t>ensayo</w:t>
      </w:r>
      <w:r>
        <w:rPr>
          <w:color w:val="231F20"/>
          <w:spacing w:val="-24"/>
        </w:rPr>
        <w:t> </w:t>
      </w:r>
      <w:r>
        <w:rPr>
          <w:color w:val="231F20"/>
          <w:spacing w:val="-3"/>
        </w:rPr>
        <w:t>“tiene</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ciencia</w:t>
      </w:r>
      <w:r>
        <w:rPr>
          <w:color w:val="231F20"/>
          <w:spacing w:val="-24"/>
        </w:rPr>
        <w:t> </w:t>
      </w:r>
      <w:r>
        <w:rPr>
          <w:color w:val="231F20"/>
        </w:rPr>
        <w:t>la</w:t>
      </w:r>
      <w:r>
        <w:rPr>
          <w:color w:val="231F20"/>
          <w:spacing w:val="-24"/>
        </w:rPr>
        <w:t> </w:t>
      </w:r>
      <w:r>
        <w:rPr>
          <w:color w:val="231F20"/>
        </w:rPr>
        <w:t>forma</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método. Del</w:t>
      </w:r>
      <w:r>
        <w:rPr>
          <w:color w:val="231F20"/>
          <w:spacing w:val="-21"/>
        </w:rPr>
        <w:t> </w:t>
      </w:r>
      <w:r>
        <w:rPr>
          <w:color w:val="231F20"/>
        </w:rPr>
        <w:t>arte,</w:t>
      </w:r>
      <w:r>
        <w:rPr>
          <w:color w:val="231F20"/>
          <w:spacing w:val="-21"/>
        </w:rPr>
        <w:t> </w:t>
      </w:r>
      <w:r>
        <w:rPr>
          <w:color w:val="231F20"/>
        </w:rPr>
        <w:t>la</w:t>
      </w:r>
      <w:r>
        <w:rPr>
          <w:color w:val="231F20"/>
          <w:spacing w:val="-21"/>
        </w:rPr>
        <w:t> </w:t>
      </w:r>
      <w:r>
        <w:rPr>
          <w:color w:val="231F20"/>
        </w:rPr>
        <w:t>materia”.</w:t>
      </w:r>
      <w:r>
        <w:rPr>
          <w:color w:val="231F20"/>
          <w:position w:val="8"/>
          <w:sz w:val="13"/>
        </w:rPr>
        <w:t>166</w:t>
      </w:r>
      <w:r>
        <w:rPr>
          <w:color w:val="231F20"/>
          <w:spacing w:val="4"/>
          <w:position w:val="8"/>
          <w:sz w:val="13"/>
        </w:rPr>
        <w:t> </w:t>
      </w:r>
      <w:r>
        <w:rPr>
          <w:color w:val="231F20"/>
        </w:rPr>
        <w:t>La</w:t>
      </w:r>
      <w:r>
        <w:rPr>
          <w:color w:val="231F20"/>
          <w:spacing w:val="-21"/>
        </w:rPr>
        <w:t> </w:t>
      </w:r>
      <w:r>
        <w:rPr>
          <w:color w:val="231F20"/>
        </w:rPr>
        <w:t>naturaleza</w:t>
      </w:r>
      <w:r>
        <w:rPr>
          <w:color w:val="231F20"/>
          <w:spacing w:val="-21"/>
        </w:rPr>
        <w:t> </w:t>
      </w:r>
      <w:r>
        <w:rPr>
          <w:color w:val="231F20"/>
          <w:spacing w:val="-4"/>
        </w:rPr>
        <w:t>“proteica”</w:t>
      </w:r>
      <w:r>
        <w:rPr>
          <w:color w:val="231F20"/>
          <w:spacing w:val="-21"/>
        </w:rPr>
        <w:t> </w:t>
      </w:r>
      <w:r>
        <w:rPr>
          <w:color w:val="231F20"/>
        </w:rPr>
        <w:t>atribuida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prosa</w:t>
      </w:r>
    </w:p>
    <w:p>
      <w:pPr>
        <w:pStyle w:val="BodyText"/>
        <w:spacing w:before="11"/>
        <w:rPr>
          <w:sz w:val="30"/>
        </w:rPr>
      </w:pPr>
    </w:p>
    <w:p>
      <w:pPr>
        <w:spacing w:before="0"/>
        <w:ind w:left="2063" w:right="0" w:firstLine="0"/>
        <w:jc w:val="left"/>
        <w:rPr>
          <w:sz w:val="18"/>
        </w:rPr>
      </w:pPr>
      <w:r>
        <w:rPr>
          <w:color w:val="231F20"/>
          <w:position w:val="6"/>
          <w:sz w:val="10"/>
        </w:rPr>
        <w:t>166 </w:t>
      </w:r>
      <w:r>
        <w:rPr>
          <w:i/>
          <w:color w:val="231F20"/>
          <w:sz w:val="18"/>
        </w:rPr>
        <w:t>Ensayos y conferencias</w:t>
      </w:r>
      <w:r>
        <w:rPr>
          <w:color w:val="231F20"/>
          <w:sz w:val="18"/>
        </w:rPr>
        <w:t>, trad. de José L. Arántegui, Visor, Madrid, 1997, p. 343.</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235</w:t>
      </w:r>
    </w:p>
    <w:p>
      <w:pPr>
        <w:pStyle w:val="BodyText"/>
        <w:rPr>
          <w:sz w:val="20"/>
        </w:rPr>
      </w:pPr>
    </w:p>
    <w:p>
      <w:pPr>
        <w:pStyle w:val="BodyText"/>
        <w:spacing w:line="271" w:lineRule="auto"/>
        <w:ind w:left="1640" w:right="1701"/>
        <w:jc w:val="both"/>
        <w:rPr>
          <w:sz w:val="13"/>
        </w:rPr>
      </w:pPr>
      <w:r>
        <w:rPr>
          <w:color w:val="231F20"/>
          <w:w w:val="95"/>
        </w:rPr>
        <w:t>ensayística</w:t>
      </w:r>
      <w:r>
        <w:rPr>
          <w:color w:val="231F20"/>
          <w:w w:val="95"/>
          <w:position w:val="8"/>
          <w:sz w:val="13"/>
        </w:rPr>
        <w:t>167 </w:t>
      </w:r>
      <w:r>
        <w:rPr>
          <w:color w:val="231F20"/>
          <w:w w:val="95"/>
        </w:rPr>
        <w:t>permite al narrador de </w:t>
      </w:r>
      <w:r>
        <w:rPr>
          <w:color w:val="231F20"/>
          <w:spacing w:val="-3"/>
          <w:w w:val="95"/>
        </w:rPr>
        <w:t>“Tractatus </w:t>
      </w:r>
      <w:r>
        <w:rPr>
          <w:color w:val="231F20"/>
          <w:w w:val="95"/>
        </w:rPr>
        <w:t>rethorico-pictoricus” </w:t>
      </w:r>
      <w:r>
        <w:rPr>
          <w:color w:val="231F20"/>
        </w:rPr>
        <w:t>dar continuidad al juego entre la intención teorizante y la actitud reflexiva</w:t>
      </w:r>
      <w:r>
        <w:rPr>
          <w:color w:val="231F20"/>
          <w:spacing w:val="-30"/>
        </w:rPr>
        <w:t> </w:t>
      </w:r>
      <w:r>
        <w:rPr>
          <w:color w:val="231F20"/>
        </w:rPr>
        <w:t>donde</w:t>
      </w:r>
      <w:r>
        <w:rPr>
          <w:color w:val="231F20"/>
          <w:spacing w:val="-30"/>
        </w:rPr>
        <w:t> </w:t>
      </w:r>
      <w:r>
        <w:rPr>
          <w:color w:val="231F20"/>
        </w:rPr>
        <w:t>se</w:t>
      </w:r>
      <w:r>
        <w:rPr>
          <w:color w:val="231F20"/>
          <w:spacing w:val="-30"/>
        </w:rPr>
        <w:t> </w:t>
      </w:r>
      <w:r>
        <w:rPr>
          <w:color w:val="231F20"/>
        </w:rPr>
        <w:t>introduce</w:t>
      </w:r>
      <w:r>
        <w:rPr>
          <w:color w:val="231F20"/>
          <w:spacing w:val="-30"/>
        </w:rPr>
        <w:t> </w:t>
      </w:r>
      <w:r>
        <w:rPr>
          <w:color w:val="231F20"/>
        </w:rPr>
        <w:t>la</w:t>
      </w:r>
      <w:r>
        <w:rPr>
          <w:color w:val="231F20"/>
          <w:spacing w:val="-30"/>
        </w:rPr>
        <w:t> </w:t>
      </w:r>
      <w:r>
        <w:rPr>
          <w:color w:val="231F20"/>
        </w:rPr>
        <w:t>perspectiva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subjetividad,</w:t>
      </w:r>
      <w:r>
        <w:rPr>
          <w:color w:val="231F20"/>
          <w:spacing w:val="-30"/>
        </w:rPr>
        <w:t> </w:t>
      </w:r>
      <w:r>
        <w:rPr>
          <w:color w:val="231F20"/>
        </w:rPr>
        <w:t>la</w:t>
      </w:r>
      <w:r>
        <w:rPr>
          <w:color w:val="231F20"/>
          <w:spacing w:val="-30"/>
        </w:rPr>
        <w:t> </w:t>
      </w:r>
      <w:r>
        <w:rPr>
          <w:color w:val="231F20"/>
        </w:rPr>
        <w:t>vir- tualidad</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mirada,</w:t>
      </w:r>
      <w:r>
        <w:rPr>
          <w:color w:val="231F20"/>
          <w:spacing w:val="-24"/>
        </w:rPr>
        <w:t> </w:t>
      </w:r>
      <w:r>
        <w:rPr>
          <w:color w:val="231F20"/>
        </w:rPr>
        <w:t>ahora</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libertad</w:t>
      </w:r>
      <w:r>
        <w:rPr>
          <w:color w:val="231F20"/>
          <w:spacing w:val="-24"/>
        </w:rPr>
        <w:t> </w:t>
      </w:r>
      <w:r>
        <w:rPr>
          <w:color w:val="231F20"/>
        </w:rPr>
        <w:t>que</w:t>
      </w:r>
      <w:r>
        <w:rPr>
          <w:color w:val="231F20"/>
          <w:spacing w:val="-24"/>
        </w:rPr>
        <w:t> </w:t>
      </w:r>
      <w:r>
        <w:rPr>
          <w:color w:val="231F20"/>
        </w:rPr>
        <w:t>proporciona</w:t>
      </w:r>
      <w:r>
        <w:rPr>
          <w:color w:val="231F20"/>
          <w:spacing w:val="-24"/>
        </w:rPr>
        <w:t> </w:t>
      </w:r>
      <w:r>
        <w:rPr>
          <w:color w:val="231F20"/>
        </w:rPr>
        <w:t>el</w:t>
      </w:r>
      <w:r>
        <w:rPr>
          <w:color w:val="231F20"/>
          <w:spacing w:val="-24"/>
        </w:rPr>
        <w:t> </w:t>
      </w:r>
      <w:r>
        <w:rPr>
          <w:color w:val="231F20"/>
        </w:rPr>
        <w:t>ensa- yo,</w:t>
      </w:r>
      <w:r>
        <w:rPr>
          <w:color w:val="231F20"/>
          <w:spacing w:val="-42"/>
        </w:rPr>
        <w:t> </w:t>
      </w:r>
      <w:r>
        <w:rPr>
          <w:color w:val="231F20"/>
        </w:rPr>
        <w:t>ya</w:t>
      </w:r>
      <w:r>
        <w:rPr>
          <w:color w:val="231F20"/>
          <w:spacing w:val="-42"/>
        </w:rPr>
        <w:t> </w:t>
      </w:r>
      <w:r>
        <w:rPr>
          <w:color w:val="231F20"/>
        </w:rPr>
        <w:t>que</w:t>
      </w:r>
      <w:r>
        <w:rPr>
          <w:color w:val="231F20"/>
          <w:spacing w:val="-42"/>
        </w:rPr>
        <w:t> </w:t>
      </w:r>
      <w:r>
        <w:rPr>
          <w:color w:val="231F20"/>
        </w:rPr>
        <w:t>con</w:t>
      </w:r>
      <w:r>
        <w:rPr>
          <w:color w:val="231F20"/>
          <w:spacing w:val="-42"/>
        </w:rPr>
        <w:t> </w:t>
      </w:r>
      <w:r>
        <w:rPr>
          <w:color w:val="231F20"/>
        </w:rPr>
        <w:t>éste</w:t>
      </w:r>
      <w:r>
        <w:rPr>
          <w:color w:val="231F20"/>
          <w:spacing w:val="-42"/>
        </w:rPr>
        <w:t> </w:t>
      </w:r>
      <w:r>
        <w:rPr>
          <w:color w:val="231F20"/>
        </w:rPr>
        <w:t>se</w:t>
      </w:r>
      <w:r>
        <w:rPr>
          <w:color w:val="231F20"/>
          <w:spacing w:val="-42"/>
        </w:rPr>
        <w:t> </w:t>
      </w:r>
      <w:r>
        <w:rPr>
          <w:color w:val="231F20"/>
        </w:rPr>
        <w:t>despliega</w:t>
      </w:r>
      <w:r>
        <w:rPr>
          <w:color w:val="231F20"/>
          <w:spacing w:val="-42"/>
        </w:rPr>
        <w:t> </w:t>
      </w:r>
      <w:r>
        <w:rPr>
          <w:color w:val="231F20"/>
        </w:rPr>
        <w:t>“la</w:t>
      </w:r>
      <w:r>
        <w:rPr>
          <w:color w:val="231F20"/>
          <w:spacing w:val="-42"/>
        </w:rPr>
        <w:t> </w:t>
      </w:r>
      <w:r>
        <w:rPr>
          <w:color w:val="231F20"/>
        </w:rPr>
        <w:t>inteligencia</w:t>
      </w:r>
      <w:r>
        <w:rPr>
          <w:color w:val="231F20"/>
          <w:spacing w:val="-42"/>
        </w:rPr>
        <w:t> </w:t>
      </w:r>
      <w:r>
        <w:rPr>
          <w:color w:val="231F20"/>
        </w:rPr>
        <w:t>a</w:t>
      </w:r>
      <w:r>
        <w:rPr>
          <w:color w:val="231F20"/>
          <w:spacing w:val="-42"/>
        </w:rPr>
        <w:t> </w:t>
      </w:r>
      <w:r>
        <w:rPr>
          <w:color w:val="231F20"/>
        </w:rPr>
        <w:t>través</w:t>
      </w:r>
      <w:r>
        <w:rPr>
          <w:color w:val="231F20"/>
          <w:spacing w:val="-42"/>
        </w:rPr>
        <w:t> </w:t>
      </w:r>
      <w:r>
        <w:rPr>
          <w:color w:val="231F20"/>
        </w:rPr>
        <w:t>de</w:t>
      </w:r>
      <w:r>
        <w:rPr>
          <w:color w:val="231F20"/>
          <w:spacing w:val="-42"/>
        </w:rPr>
        <w:t> </w:t>
      </w:r>
      <w:r>
        <w:rPr>
          <w:color w:val="231F20"/>
        </w:rPr>
        <w:t>una</w:t>
      </w:r>
      <w:r>
        <w:rPr>
          <w:color w:val="231F20"/>
          <w:spacing w:val="-42"/>
        </w:rPr>
        <w:t> </w:t>
      </w:r>
      <w:r>
        <w:rPr>
          <w:color w:val="231F20"/>
        </w:rPr>
        <w:t>poética del</w:t>
      </w:r>
      <w:r>
        <w:rPr>
          <w:color w:val="231F20"/>
          <w:spacing w:val="-13"/>
        </w:rPr>
        <w:t> </w:t>
      </w:r>
      <w:r>
        <w:rPr>
          <w:color w:val="231F20"/>
        </w:rPr>
        <w:t>pensar</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puesta</w:t>
      </w:r>
      <w:r>
        <w:rPr>
          <w:color w:val="231F20"/>
          <w:spacing w:val="-13"/>
        </w:rPr>
        <w:t> </w:t>
      </w:r>
      <w:r>
        <w:rPr>
          <w:color w:val="231F20"/>
        </w:rPr>
        <w:t>en</w:t>
      </w:r>
      <w:r>
        <w:rPr>
          <w:color w:val="231F20"/>
          <w:spacing w:val="-13"/>
        </w:rPr>
        <w:t> </w:t>
      </w:r>
      <w:r>
        <w:rPr>
          <w:color w:val="231F20"/>
        </w:rPr>
        <w:t>práctica</w:t>
      </w:r>
      <w:r>
        <w:rPr>
          <w:color w:val="231F20"/>
          <w:spacing w:val="-13"/>
        </w:rPr>
        <w:t> </w:t>
      </w:r>
      <w:r>
        <w:rPr>
          <w:color w:val="231F20"/>
        </w:rPr>
        <w:t>de</w:t>
      </w:r>
      <w:r>
        <w:rPr>
          <w:color w:val="231F20"/>
          <w:spacing w:val="-13"/>
        </w:rPr>
        <w:t> </w:t>
      </w:r>
      <w:r>
        <w:rPr>
          <w:color w:val="231F20"/>
        </w:rPr>
        <w:t>nuestra</w:t>
      </w:r>
      <w:r>
        <w:rPr>
          <w:color w:val="231F20"/>
          <w:spacing w:val="-13"/>
        </w:rPr>
        <w:t> </w:t>
      </w:r>
      <w:r>
        <w:rPr>
          <w:color w:val="231F20"/>
        </w:rPr>
        <w:t>capacidad</w:t>
      </w:r>
      <w:r>
        <w:rPr>
          <w:color w:val="231F20"/>
          <w:spacing w:val="-13"/>
        </w:rPr>
        <w:t> </w:t>
      </w:r>
      <w:r>
        <w:rPr>
          <w:color w:val="231F20"/>
        </w:rPr>
        <w:t>de</w:t>
      </w:r>
      <w:r>
        <w:rPr>
          <w:color w:val="231F20"/>
          <w:spacing w:val="-13"/>
        </w:rPr>
        <w:t> </w:t>
      </w:r>
      <w:r>
        <w:rPr>
          <w:color w:val="231F20"/>
        </w:rPr>
        <w:t>entender y</w:t>
      </w:r>
      <w:r>
        <w:rPr>
          <w:color w:val="231F20"/>
          <w:spacing w:val="-32"/>
        </w:rPr>
        <w:t> </w:t>
      </w:r>
      <w:r>
        <w:rPr>
          <w:color w:val="231F20"/>
        </w:rPr>
        <w:t>dar</w:t>
      </w:r>
      <w:r>
        <w:rPr>
          <w:color w:val="231F20"/>
          <w:spacing w:val="-32"/>
        </w:rPr>
        <w:t> </w:t>
      </w:r>
      <w:r>
        <w:rPr>
          <w:color w:val="231F20"/>
        </w:rPr>
        <w:t>juicio</w:t>
      </w:r>
      <w:r>
        <w:rPr>
          <w:color w:val="231F20"/>
          <w:spacing w:val="-32"/>
        </w:rPr>
        <w:t> </w:t>
      </w:r>
      <w:r>
        <w:rPr>
          <w:color w:val="231F20"/>
        </w:rPr>
        <w:t>sobre</w:t>
      </w:r>
      <w:r>
        <w:rPr>
          <w:color w:val="231F20"/>
          <w:spacing w:val="-32"/>
        </w:rPr>
        <w:t> </w:t>
      </w:r>
      <w:r>
        <w:rPr>
          <w:color w:val="231F20"/>
        </w:rPr>
        <w:t>la</w:t>
      </w:r>
      <w:r>
        <w:rPr>
          <w:color w:val="231F20"/>
          <w:spacing w:val="-32"/>
        </w:rPr>
        <w:t> </w:t>
      </w:r>
      <w:r>
        <w:rPr>
          <w:color w:val="231F20"/>
        </w:rPr>
        <w:t>realidad</w:t>
      </w:r>
      <w:r>
        <w:rPr>
          <w:color w:val="231F20"/>
          <w:spacing w:val="-32"/>
        </w:rPr>
        <w:t> </w:t>
      </w:r>
      <w:r>
        <w:rPr>
          <w:color w:val="231F20"/>
        </w:rPr>
        <w:t>desde</w:t>
      </w:r>
      <w:r>
        <w:rPr>
          <w:color w:val="231F20"/>
          <w:spacing w:val="-32"/>
        </w:rPr>
        <w:t> </w:t>
      </w:r>
      <w:r>
        <w:rPr>
          <w:color w:val="231F20"/>
        </w:rPr>
        <w:t>una</w:t>
      </w:r>
      <w:r>
        <w:rPr>
          <w:color w:val="231F20"/>
          <w:spacing w:val="-32"/>
        </w:rPr>
        <w:t> </w:t>
      </w:r>
      <w:r>
        <w:rPr>
          <w:color w:val="231F20"/>
        </w:rPr>
        <w:t>perspectiva</w:t>
      </w:r>
      <w:r>
        <w:rPr>
          <w:color w:val="231F20"/>
          <w:spacing w:val="-32"/>
        </w:rPr>
        <w:t> </w:t>
      </w:r>
      <w:r>
        <w:rPr>
          <w:color w:val="231F20"/>
        </w:rPr>
        <w:t>personal”.</w:t>
      </w:r>
      <w:r>
        <w:rPr>
          <w:color w:val="231F20"/>
          <w:position w:val="8"/>
          <w:sz w:val="13"/>
        </w:rPr>
        <w:t>168</w:t>
      </w:r>
    </w:p>
    <w:p>
      <w:pPr>
        <w:pStyle w:val="BodyText"/>
        <w:spacing w:line="271" w:lineRule="auto" w:before="2"/>
        <w:ind w:left="1640" w:right="1700" w:firstLine="360"/>
        <w:jc w:val="both"/>
      </w:pPr>
      <w:r>
        <w:rPr/>
        <w:drawing>
          <wp:anchor distT="0" distB="0" distL="0" distR="0" allowOverlap="1" layoutInCell="1" locked="0" behindDoc="0" simplePos="0" relativeHeight="13048">
            <wp:simplePos x="0" y="0"/>
            <wp:positionH relativeFrom="page">
              <wp:posOffset>17462</wp:posOffset>
            </wp:positionH>
            <wp:positionV relativeFrom="paragraph">
              <wp:posOffset>1586457</wp:posOffset>
            </wp:positionV>
            <wp:extent cx="155575" cy="155575"/>
            <wp:effectExtent l="0" t="0" r="0" b="0"/>
            <wp:wrapNone/>
            <wp:docPr id="1051" name="image3.png" descr=""/>
            <wp:cNvGraphicFramePr>
              <a:graphicFrameLocks noChangeAspect="1"/>
            </wp:cNvGraphicFramePr>
            <a:graphic>
              <a:graphicData uri="http://schemas.openxmlformats.org/drawingml/2006/picture">
                <pic:pic>
                  <pic:nvPicPr>
                    <pic:cNvPr id="10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072">
            <wp:simplePos x="0" y="0"/>
            <wp:positionH relativeFrom="page">
              <wp:posOffset>5760361</wp:posOffset>
            </wp:positionH>
            <wp:positionV relativeFrom="paragraph">
              <wp:posOffset>1586457</wp:posOffset>
            </wp:positionV>
            <wp:extent cx="155575" cy="155575"/>
            <wp:effectExtent l="0" t="0" r="0" b="0"/>
            <wp:wrapNone/>
            <wp:docPr id="1053" name="image3.png" descr=""/>
            <wp:cNvGraphicFramePr>
              <a:graphicFrameLocks noChangeAspect="1"/>
            </wp:cNvGraphicFramePr>
            <a:graphic>
              <a:graphicData uri="http://schemas.openxmlformats.org/drawingml/2006/picture">
                <pic:pic>
                  <pic:nvPicPr>
                    <pic:cNvPr id="10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4"/>
        </w:rPr>
        <w:t> </w:t>
      </w:r>
      <w:r>
        <w:rPr>
          <w:color w:val="231F20"/>
        </w:rPr>
        <w:t>reflexión</w:t>
      </w:r>
      <w:r>
        <w:rPr>
          <w:color w:val="231F20"/>
          <w:spacing w:val="-24"/>
        </w:rPr>
        <w:t> </w:t>
      </w:r>
      <w:r>
        <w:rPr>
          <w:color w:val="231F20"/>
        </w:rPr>
        <w:t>del</w:t>
      </w:r>
      <w:r>
        <w:rPr>
          <w:color w:val="231F20"/>
          <w:spacing w:val="-24"/>
        </w:rPr>
        <w:t> </w:t>
      </w:r>
      <w:r>
        <w:rPr>
          <w:color w:val="231F20"/>
        </w:rPr>
        <w:t>narrador</w:t>
      </w:r>
      <w:r>
        <w:rPr>
          <w:color w:val="231F20"/>
          <w:spacing w:val="-24"/>
        </w:rPr>
        <w:t> </w:t>
      </w:r>
      <w:r>
        <w:rPr>
          <w:color w:val="231F20"/>
        </w:rPr>
        <w:t>en</w:t>
      </w:r>
      <w:r>
        <w:rPr>
          <w:color w:val="231F20"/>
          <w:spacing w:val="-24"/>
        </w:rPr>
        <w:t> </w:t>
      </w:r>
      <w:r>
        <w:rPr>
          <w:color w:val="231F20"/>
        </w:rPr>
        <w:t>esta</w:t>
      </w:r>
      <w:r>
        <w:rPr>
          <w:color w:val="231F20"/>
          <w:spacing w:val="-24"/>
        </w:rPr>
        <w:t> </w:t>
      </w:r>
      <w:r>
        <w:rPr>
          <w:color w:val="231F20"/>
        </w:rPr>
        <w:t>sección</w:t>
      </w:r>
      <w:r>
        <w:rPr>
          <w:color w:val="231F20"/>
          <w:spacing w:val="-24"/>
        </w:rPr>
        <w:t> </w:t>
      </w:r>
      <w:r>
        <w:rPr>
          <w:color w:val="231F20"/>
        </w:rPr>
        <w:t>involucra</w:t>
      </w:r>
      <w:r>
        <w:rPr>
          <w:color w:val="231F20"/>
          <w:spacing w:val="-24"/>
        </w:rPr>
        <w:t> </w:t>
      </w:r>
      <w:r>
        <w:rPr>
          <w:color w:val="231F20"/>
        </w:rPr>
        <w:t>la</w:t>
      </w:r>
      <w:r>
        <w:rPr>
          <w:color w:val="231F20"/>
          <w:spacing w:val="-24"/>
        </w:rPr>
        <w:t> </w:t>
      </w:r>
      <w:r>
        <w:rPr>
          <w:color w:val="231F20"/>
        </w:rPr>
        <w:t>condición del acto artístico como una realización </w:t>
      </w:r>
      <w:r>
        <w:rPr>
          <w:color w:val="231F20"/>
          <w:spacing w:val="-4"/>
        </w:rPr>
        <w:t>“secreta” </w:t>
      </w:r>
      <w:r>
        <w:rPr>
          <w:color w:val="231F20"/>
        </w:rPr>
        <w:t>que, como</w:t>
      </w:r>
      <w:r>
        <w:rPr>
          <w:color w:val="231F20"/>
          <w:spacing w:val="-30"/>
        </w:rPr>
        <w:t> </w:t>
      </w:r>
      <w:r>
        <w:rPr>
          <w:color w:val="231F20"/>
        </w:rPr>
        <w:t>puede imaginarse, supone su relación con el mundo interior, tan caro a Elizondo.</w:t>
      </w:r>
      <w:r>
        <w:rPr>
          <w:color w:val="231F20"/>
          <w:spacing w:val="-12"/>
        </w:rPr>
        <w:t> </w:t>
      </w:r>
      <w:r>
        <w:rPr>
          <w:color w:val="231F20"/>
        </w:rPr>
        <w:t>La</w:t>
      </w:r>
      <w:r>
        <w:rPr>
          <w:color w:val="231F20"/>
          <w:spacing w:val="-12"/>
        </w:rPr>
        <w:t> </w:t>
      </w:r>
      <w:r>
        <w:rPr>
          <w:color w:val="231F20"/>
        </w:rPr>
        <w:t>importancia</w:t>
      </w:r>
      <w:r>
        <w:rPr>
          <w:color w:val="231F20"/>
          <w:spacing w:val="-12"/>
        </w:rPr>
        <w:t> </w:t>
      </w:r>
      <w:r>
        <w:rPr>
          <w:color w:val="231F20"/>
        </w:rPr>
        <w:t>del</w:t>
      </w:r>
      <w:r>
        <w:rPr>
          <w:color w:val="231F20"/>
          <w:spacing w:val="-12"/>
        </w:rPr>
        <w:t> </w:t>
      </w:r>
      <w:r>
        <w:rPr>
          <w:color w:val="231F20"/>
        </w:rPr>
        <w:t>ojo,</w:t>
      </w:r>
      <w:r>
        <w:rPr>
          <w:color w:val="231F20"/>
          <w:spacing w:val="-12"/>
        </w:rPr>
        <w:t> </w:t>
      </w:r>
      <w:r>
        <w:rPr>
          <w:color w:val="231F20"/>
        </w:rPr>
        <w:t>la</w:t>
      </w:r>
      <w:r>
        <w:rPr>
          <w:color w:val="231F20"/>
          <w:spacing w:val="-12"/>
        </w:rPr>
        <w:t> </w:t>
      </w:r>
      <w:r>
        <w:rPr>
          <w:color w:val="231F20"/>
        </w:rPr>
        <w:t>mirada,</w:t>
      </w:r>
      <w:r>
        <w:rPr>
          <w:color w:val="231F20"/>
          <w:spacing w:val="-12"/>
        </w:rPr>
        <w:t> </w:t>
      </w:r>
      <w:r>
        <w:rPr>
          <w:color w:val="231F20"/>
        </w:rPr>
        <w:t>es</w:t>
      </w:r>
      <w:r>
        <w:rPr>
          <w:color w:val="231F20"/>
          <w:spacing w:val="-12"/>
        </w:rPr>
        <w:t> </w:t>
      </w:r>
      <w:r>
        <w:rPr>
          <w:color w:val="231F20"/>
        </w:rPr>
        <w:t>estatuida</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na- rrador</w:t>
      </w:r>
      <w:r>
        <w:rPr>
          <w:color w:val="231F20"/>
          <w:spacing w:val="-39"/>
        </w:rPr>
        <w:t> </w:t>
      </w:r>
      <w:r>
        <w:rPr>
          <w:color w:val="231F20"/>
        </w:rPr>
        <w:t>desde</w:t>
      </w:r>
      <w:r>
        <w:rPr>
          <w:color w:val="231F20"/>
          <w:spacing w:val="-39"/>
        </w:rPr>
        <w:t> </w:t>
      </w:r>
      <w:r>
        <w:rPr>
          <w:color w:val="231F20"/>
        </w:rPr>
        <w:t>las</w:t>
      </w:r>
      <w:r>
        <w:rPr>
          <w:color w:val="231F20"/>
          <w:spacing w:val="-39"/>
        </w:rPr>
        <w:t> </w:t>
      </w:r>
      <w:r>
        <w:rPr>
          <w:color w:val="231F20"/>
        </w:rPr>
        <w:t>primeras</w:t>
      </w:r>
      <w:r>
        <w:rPr>
          <w:color w:val="231F20"/>
          <w:spacing w:val="-39"/>
        </w:rPr>
        <w:t> </w:t>
      </w:r>
      <w:r>
        <w:rPr>
          <w:color w:val="231F20"/>
        </w:rPr>
        <w:t>líneas</w:t>
      </w:r>
      <w:r>
        <w:rPr>
          <w:color w:val="231F20"/>
          <w:spacing w:val="-39"/>
        </w:rPr>
        <w:t> </w:t>
      </w:r>
      <w:r>
        <w:rPr>
          <w:color w:val="231F20"/>
        </w:rPr>
        <w:t>de</w:t>
      </w:r>
      <w:r>
        <w:rPr>
          <w:color w:val="231F20"/>
          <w:spacing w:val="-39"/>
        </w:rPr>
        <w:t> </w:t>
      </w:r>
      <w:r>
        <w:rPr>
          <w:color w:val="231F20"/>
        </w:rPr>
        <w:t>esta</w:t>
      </w:r>
      <w:r>
        <w:rPr>
          <w:color w:val="231F20"/>
          <w:spacing w:val="-39"/>
        </w:rPr>
        <w:t> </w:t>
      </w:r>
      <w:r>
        <w:rPr>
          <w:color w:val="231F20"/>
        </w:rPr>
        <w:t>sección.</w:t>
      </w:r>
      <w:r>
        <w:rPr>
          <w:color w:val="231F20"/>
          <w:spacing w:val="-39"/>
        </w:rPr>
        <w:t> </w:t>
      </w:r>
      <w:r>
        <w:rPr>
          <w:color w:val="231F20"/>
        </w:rPr>
        <w:t>Asume,</w:t>
      </w:r>
      <w:r>
        <w:rPr>
          <w:color w:val="231F20"/>
          <w:spacing w:val="-39"/>
        </w:rPr>
        <w:t> </w:t>
      </w:r>
      <w:r>
        <w:rPr>
          <w:color w:val="231F20"/>
        </w:rPr>
        <w:t>en</w:t>
      </w:r>
      <w:r>
        <w:rPr>
          <w:color w:val="231F20"/>
          <w:spacing w:val="-39"/>
        </w:rPr>
        <w:t> </w:t>
      </w:r>
      <w:r>
        <w:rPr>
          <w:color w:val="231F20"/>
        </w:rPr>
        <w:t>principio, que “la condición del mundo es evidentemente </w:t>
      </w:r>
      <w:r>
        <w:rPr>
          <w:color w:val="231F20"/>
          <w:spacing w:val="-3"/>
        </w:rPr>
        <w:t>arcana” </w:t>
      </w:r>
      <w:r>
        <w:rPr>
          <w:color w:val="231F20"/>
        </w:rPr>
        <w:t>(p. 65), e involucra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ciencia</w:t>
      </w:r>
      <w:r>
        <w:rPr>
          <w:color w:val="231F20"/>
          <w:spacing w:val="-18"/>
        </w:rPr>
        <w:t> </w:t>
      </w:r>
      <w:r>
        <w:rPr>
          <w:color w:val="231F20"/>
        </w:rPr>
        <w:t>y</w:t>
      </w:r>
      <w:r>
        <w:rPr>
          <w:color w:val="231F20"/>
          <w:spacing w:val="-18"/>
        </w:rPr>
        <w:t> </w:t>
      </w:r>
      <w:r>
        <w:rPr>
          <w:color w:val="231F20"/>
        </w:rPr>
        <w:t>al</w:t>
      </w:r>
      <w:r>
        <w:rPr>
          <w:color w:val="231F20"/>
          <w:spacing w:val="-18"/>
        </w:rPr>
        <w:t> </w:t>
      </w:r>
      <w:r>
        <w:rPr>
          <w:color w:val="231F20"/>
        </w:rPr>
        <w:t>arte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revelamiento</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secreto:</w:t>
      </w:r>
      <w:r>
        <w:rPr>
          <w:color w:val="231F20"/>
          <w:spacing w:val="-18"/>
        </w:rPr>
        <w:t> </w:t>
      </w:r>
      <w:r>
        <w:rPr>
          <w:color w:val="231F20"/>
        </w:rPr>
        <w:t>“La revelación</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secreto</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fin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ciencia</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heroísmo</w:t>
      </w:r>
      <w:r>
        <w:rPr>
          <w:color w:val="231F20"/>
          <w:spacing w:val="-20"/>
        </w:rPr>
        <w:t> </w:t>
      </w:r>
      <w:r>
        <w:rPr>
          <w:color w:val="231F20"/>
        </w:rPr>
        <w:t>del</w:t>
      </w:r>
      <w:r>
        <w:rPr>
          <w:color w:val="231F20"/>
          <w:spacing w:val="-20"/>
        </w:rPr>
        <w:t> </w:t>
      </w:r>
      <w:r>
        <w:rPr>
          <w:color w:val="231F20"/>
        </w:rPr>
        <w:t>arte es</w:t>
      </w:r>
      <w:r>
        <w:rPr>
          <w:color w:val="231F20"/>
          <w:spacing w:val="-25"/>
        </w:rPr>
        <w:t> </w:t>
      </w:r>
      <w:r>
        <w:rPr>
          <w:color w:val="231F20"/>
        </w:rPr>
        <w:t>una</w:t>
      </w:r>
      <w:r>
        <w:rPr>
          <w:color w:val="231F20"/>
          <w:spacing w:val="-25"/>
        </w:rPr>
        <w:t> </w:t>
      </w:r>
      <w:r>
        <w:rPr>
          <w:color w:val="231F20"/>
        </w:rPr>
        <w:t>indiscreción”</w:t>
      </w:r>
      <w:r>
        <w:rPr>
          <w:color w:val="231F20"/>
          <w:spacing w:val="-25"/>
        </w:rPr>
        <w:t> </w:t>
      </w:r>
      <w:r>
        <w:rPr>
          <w:color w:val="231F20"/>
        </w:rPr>
        <w:t>(p.</w:t>
      </w:r>
      <w:r>
        <w:rPr>
          <w:color w:val="231F20"/>
          <w:spacing w:val="-25"/>
        </w:rPr>
        <w:t> </w:t>
      </w:r>
      <w:r>
        <w:rPr>
          <w:color w:val="231F20"/>
        </w:rPr>
        <w:t>65).</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media</w:t>
      </w:r>
      <w:r>
        <w:rPr>
          <w:color w:val="231F20"/>
          <w:spacing w:val="-25"/>
        </w:rPr>
        <w:t> </w:t>
      </w:r>
      <w:r>
        <w:rPr>
          <w:color w:val="231F20"/>
        </w:rPr>
        <w:t>entre</w:t>
      </w:r>
      <w:r>
        <w:rPr>
          <w:color w:val="231F20"/>
          <w:spacing w:val="-25"/>
        </w:rPr>
        <w:t> </w:t>
      </w:r>
      <w:r>
        <w:rPr>
          <w:color w:val="231F20"/>
        </w:rPr>
        <w:t>la</w:t>
      </w:r>
      <w:r>
        <w:rPr>
          <w:color w:val="231F20"/>
          <w:spacing w:val="-25"/>
        </w:rPr>
        <w:t> </w:t>
      </w:r>
      <w:r>
        <w:rPr>
          <w:color w:val="231F20"/>
        </w:rPr>
        <w:t>condición</w:t>
      </w:r>
      <w:r>
        <w:rPr>
          <w:color w:val="231F20"/>
          <w:spacing w:val="-25"/>
        </w:rPr>
        <w:t> </w:t>
      </w:r>
      <w:r>
        <w:rPr>
          <w:color w:val="231F20"/>
        </w:rPr>
        <w:t>arcana del</w:t>
      </w:r>
      <w:r>
        <w:rPr>
          <w:color w:val="231F20"/>
          <w:spacing w:val="-8"/>
        </w:rPr>
        <w:t> </w:t>
      </w:r>
      <w:r>
        <w:rPr>
          <w:color w:val="231F20"/>
        </w:rPr>
        <w:t>mundo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búsqueda</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revelación,</w:t>
      </w:r>
      <w:r>
        <w:rPr>
          <w:color w:val="231F20"/>
          <w:spacing w:val="-8"/>
        </w:rPr>
        <w:t> </w:t>
      </w:r>
      <w:r>
        <w:rPr>
          <w:color w:val="231F20"/>
        </w:rPr>
        <w:t>sea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ciencia</w:t>
      </w:r>
      <w:r>
        <w:rPr>
          <w:color w:val="231F20"/>
          <w:spacing w:val="-8"/>
        </w:rPr>
        <w:t> </w:t>
      </w:r>
      <w:r>
        <w:rPr>
          <w:color w:val="231F20"/>
        </w:rPr>
        <w:t>o</w:t>
      </w:r>
      <w:r>
        <w:rPr>
          <w:color w:val="231F20"/>
          <w:spacing w:val="-8"/>
        </w:rPr>
        <w:t> </w:t>
      </w:r>
      <w:r>
        <w:rPr>
          <w:color w:val="231F20"/>
        </w:rPr>
        <w:t>por el</w:t>
      </w:r>
      <w:r>
        <w:rPr>
          <w:color w:val="231F20"/>
          <w:spacing w:val="-14"/>
        </w:rPr>
        <w:t> </w:t>
      </w:r>
      <w:r>
        <w:rPr>
          <w:color w:val="231F20"/>
        </w:rPr>
        <w:t>arte,</w:t>
      </w:r>
      <w:r>
        <w:rPr>
          <w:color w:val="231F20"/>
          <w:spacing w:val="-14"/>
        </w:rPr>
        <w:t> </w:t>
      </w:r>
      <w:r>
        <w:rPr>
          <w:color w:val="231F20"/>
        </w:rPr>
        <w:t>es</w:t>
      </w:r>
      <w:r>
        <w:rPr>
          <w:color w:val="231F20"/>
          <w:spacing w:val="-14"/>
        </w:rPr>
        <w:t> </w:t>
      </w:r>
      <w:r>
        <w:rPr>
          <w:color w:val="231F20"/>
        </w:rPr>
        <w:t>precisamente</w:t>
      </w:r>
      <w:r>
        <w:rPr>
          <w:color w:val="231F20"/>
          <w:spacing w:val="-14"/>
        </w:rPr>
        <w:t> </w:t>
      </w:r>
      <w:r>
        <w:rPr>
          <w:color w:val="231F20"/>
        </w:rPr>
        <w:t>la</w:t>
      </w:r>
      <w:r>
        <w:rPr>
          <w:color w:val="231F20"/>
          <w:spacing w:val="-14"/>
        </w:rPr>
        <w:t> </w:t>
      </w:r>
      <w:r>
        <w:rPr>
          <w:color w:val="231F20"/>
        </w:rPr>
        <w:t>mirada:</w:t>
      </w:r>
      <w:r>
        <w:rPr>
          <w:color w:val="231F20"/>
          <w:spacing w:val="-14"/>
        </w:rPr>
        <w:t> </w:t>
      </w:r>
      <w:r>
        <w:rPr>
          <w:color w:val="231F20"/>
        </w:rPr>
        <w:t>“La</w:t>
      </w:r>
      <w:r>
        <w:rPr>
          <w:color w:val="231F20"/>
          <w:spacing w:val="-14"/>
        </w:rPr>
        <w:t> </w:t>
      </w:r>
      <w:r>
        <w:rPr>
          <w:color w:val="231F20"/>
        </w:rPr>
        <w:t>mirada</w:t>
      </w:r>
      <w:r>
        <w:rPr>
          <w:color w:val="231F20"/>
          <w:spacing w:val="-14"/>
        </w:rPr>
        <w:t> </w:t>
      </w:r>
      <w:r>
        <w:rPr>
          <w:color w:val="231F20"/>
        </w:rPr>
        <w:t>es</w:t>
      </w:r>
      <w:r>
        <w:rPr>
          <w:color w:val="231F20"/>
          <w:spacing w:val="-14"/>
        </w:rPr>
        <w:t> </w:t>
      </w:r>
      <w:r>
        <w:rPr>
          <w:color w:val="231F20"/>
        </w:rPr>
        <w:t>maldita</w:t>
      </w:r>
      <w:r>
        <w:rPr>
          <w:color w:val="231F20"/>
          <w:spacing w:val="-14"/>
        </w:rPr>
        <w:t> </w:t>
      </w:r>
      <w:r>
        <w:rPr>
          <w:color w:val="231F20"/>
        </w:rPr>
        <w:t>porque</w:t>
      </w:r>
      <w:r>
        <w:rPr>
          <w:color w:val="231F20"/>
          <w:spacing w:val="-14"/>
        </w:rPr>
        <w:t> </w:t>
      </w:r>
      <w:r>
        <w:rPr>
          <w:color w:val="231F20"/>
        </w:rPr>
        <w:t>la naturaleza</w:t>
      </w:r>
      <w:r>
        <w:rPr>
          <w:color w:val="231F20"/>
          <w:spacing w:val="-24"/>
        </w:rPr>
        <w:t> </w:t>
      </w:r>
      <w:r>
        <w:rPr>
          <w:color w:val="231F20"/>
        </w:rPr>
        <w:t>del</w:t>
      </w:r>
      <w:r>
        <w:rPr>
          <w:color w:val="231F20"/>
          <w:spacing w:val="-24"/>
        </w:rPr>
        <w:t> </w:t>
      </w:r>
      <w:r>
        <w:rPr>
          <w:color w:val="231F20"/>
        </w:rPr>
        <w:t>ojo</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transpone</w:t>
      </w:r>
      <w:r>
        <w:rPr>
          <w:color w:val="231F20"/>
          <w:spacing w:val="-24"/>
        </w:rPr>
        <w:t> </w:t>
      </w:r>
      <w:r>
        <w:rPr>
          <w:color w:val="231F20"/>
        </w:rPr>
        <w:t>el</w:t>
      </w:r>
      <w:r>
        <w:rPr>
          <w:color w:val="231F20"/>
          <w:spacing w:val="-24"/>
        </w:rPr>
        <w:t> </w:t>
      </w:r>
      <w:r>
        <w:rPr>
          <w:color w:val="231F20"/>
        </w:rPr>
        <w:t>umbral</w:t>
      </w:r>
      <w:r>
        <w:rPr>
          <w:color w:val="231F20"/>
          <w:spacing w:val="-24"/>
        </w:rPr>
        <w:t> </w:t>
      </w:r>
      <w:r>
        <w:rPr>
          <w:color w:val="231F20"/>
        </w:rPr>
        <w:t>entre</w:t>
      </w:r>
      <w:r>
        <w:rPr>
          <w:color w:val="231F20"/>
          <w:spacing w:val="-24"/>
        </w:rPr>
        <w:t> </w:t>
      </w:r>
      <w:r>
        <w:rPr>
          <w:color w:val="231F20"/>
        </w:rPr>
        <w:t>el</w:t>
      </w:r>
      <w:r>
        <w:rPr>
          <w:color w:val="231F20"/>
          <w:spacing w:val="-27"/>
        </w:rPr>
        <w:t> </w:t>
      </w:r>
      <w:r>
        <w:rPr>
          <w:color w:val="231F20"/>
          <w:spacing w:val="-11"/>
        </w:rPr>
        <w:t>Yo</w:t>
      </w:r>
      <w:r>
        <w:rPr>
          <w:color w:val="231F20"/>
          <w:spacing w:val="-24"/>
        </w:rPr>
        <w:t> </w:t>
      </w:r>
      <w:r>
        <w:rPr>
          <w:color w:val="231F20"/>
        </w:rPr>
        <w:t>y</w:t>
      </w:r>
      <w:r>
        <w:rPr>
          <w:color w:val="231F20"/>
          <w:spacing w:val="-24"/>
        </w:rPr>
        <w:t> </w:t>
      </w:r>
      <w:r>
        <w:rPr>
          <w:color w:val="231F20"/>
        </w:rPr>
        <w:t>lo de</w:t>
      </w:r>
      <w:r>
        <w:rPr>
          <w:color w:val="231F20"/>
          <w:spacing w:val="-20"/>
        </w:rPr>
        <w:t> </w:t>
      </w:r>
      <w:r>
        <w:rPr>
          <w:color w:val="231F20"/>
          <w:spacing w:val="-3"/>
        </w:rPr>
        <w:t>afuera”</w:t>
      </w:r>
      <w:r>
        <w:rPr>
          <w:color w:val="231F20"/>
          <w:spacing w:val="-20"/>
        </w:rPr>
        <w:t> </w:t>
      </w:r>
      <w:r>
        <w:rPr>
          <w:color w:val="231F20"/>
        </w:rPr>
        <w:t>(p.</w:t>
      </w:r>
      <w:r>
        <w:rPr>
          <w:color w:val="231F20"/>
          <w:spacing w:val="-20"/>
        </w:rPr>
        <w:t> </w:t>
      </w:r>
      <w:r>
        <w:rPr>
          <w:color w:val="231F20"/>
        </w:rPr>
        <w:t>65).</w:t>
      </w:r>
    </w:p>
    <w:p>
      <w:pPr>
        <w:pStyle w:val="BodyText"/>
        <w:spacing w:line="271" w:lineRule="auto" w:before="2"/>
        <w:ind w:left="1640" w:right="1700" w:firstLine="360"/>
        <w:jc w:val="both"/>
      </w:pPr>
      <w:r>
        <w:rPr>
          <w:color w:val="231F20"/>
        </w:rPr>
        <w:t>El</w:t>
      </w:r>
      <w:r>
        <w:rPr>
          <w:color w:val="231F20"/>
          <w:spacing w:val="-26"/>
        </w:rPr>
        <w:t> </w:t>
      </w:r>
      <w:r>
        <w:rPr>
          <w:color w:val="231F20"/>
        </w:rPr>
        <w:t>ojo</w:t>
      </w:r>
      <w:r>
        <w:rPr>
          <w:color w:val="231F20"/>
          <w:spacing w:val="-26"/>
        </w:rPr>
        <w:t> </w:t>
      </w:r>
      <w:r>
        <w:rPr>
          <w:color w:val="231F20"/>
        </w:rPr>
        <w:t>o</w:t>
      </w:r>
      <w:r>
        <w:rPr>
          <w:color w:val="231F20"/>
          <w:spacing w:val="-26"/>
        </w:rPr>
        <w:t> </w:t>
      </w:r>
      <w:r>
        <w:rPr>
          <w:color w:val="231F20"/>
        </w:rPr>
        <w:t>la</w:t>
      </w:r>
      <w:r>
        <w:rPr>
          <w:color w:val="231F20"/>
          <w:spacing w:val="-26"/>
        </w:rPr>
        <w:t> </w:t>
      </w:r>
      <w:r>
        <w:rPr>
          <w:color w:val="231F20"/>
        </w:rPr>
        <w:t>mirada,</w:t>
      </w:r>
      <w:r>
        <w:rPr>
          <w:color w:val="231F20"/>
          <w:spacing w:val="-26"/>
        </w:rPr>
        <w:t> </w:t>
      </w:r>
      <w:r>
        <w:rPr>
          <w:color w:val="231F20"/>
        </w:rPr>
        <w:t>en</w:t>
      </w:r>
      <w:r>
        <w:rPr>
          <w:color w:val="231F20"/>
          <w:spacing w:val="-26"/>
        </w:rPr>
        <w:t> </w:t>
      </w:r>
      <w:r>
        <w:rPr>
          <w:color w:val="231F20"/>
        </w:rPr>
        <w:t>su</w:t>
      </w:r>
      <w:r>
        <w:rPr>
          <w:color w:val="231F20"/>
          <w:spacing w:val="-26"/>
        </w:rPr>
        <w:t> </w:t>
      </w:r>
      <w:r>
        <w:rPr>
          <w:color w:val="231F20"/>
        </w:rPr>
        <w:t>condición</w:t>
      </w:r>
      <w:r>
        <w:rPr>
          <w:color w:val="231F20"/>
          <w:spacing w:val="-26"/>
        </w:rPr>
        <w:t> </w:t>
      </w:r>
      <w:r>
        <w:rPr>
          <w:color w:val="231F20"/>
        </w:rPr>
        <w:t>de</w:t>
      </w:r>
      <w:r>
        <w:rPr>
          <w:color w:val="231F20"/>
          <w:spacing w:val="-26"/>
        </w:rPr>
        <w:t> </w:t>
      </w:r>
      <w:r>
        <w:rPr>
          <w:color w:val="231F20"/>
        </w:rPr>
        <w:t>umbral,</w:t>
      </w:r>
      <w:r>
        <w:rPr>
          <w:color w:val="231F20"/>
          <w:spacing w:val="-26"/>
        </w:rPr>
        <w:t> </w:t>
      </w:r>
      <w:r>
        <w:rPr>
          <w:color w:val="231F20"/>
        </w:rPr>
        <w:t>aparece</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obra elizondiana</w:t>
      </w:r>
      <w:r>
        <w:rPr>
          <w:color w:val="231F20"/>
          <w:spacing w:val="-21"/>
        </w:rPr>
        <w:t> </w:t>
      </w:r>
      <w:r>
        <w:rPr>
          <w:color w:val="231F20"/>
        </w:rPr>
        <w:t>desde</w:t>
      </w:r>
      <w:r>
        <w:rPr>
          <w:color w:val="231F20"/>
          <w:spacing w:val="-21"/>
        </w:rPr>
        <w:t> </w:t>
      </w:r>
      <w:r>
        <w:rPr>
          <w:color w:val="231F20"/>
        </w:rPr>
        <w:t>sus</w:t>
      </w:r>
      <w:r>
        <w:rPr>
          <w:color w:val="231F20"/>
          <w:spacing w:val="-21"/>
        </w:rPr>
        <w:t> </w:t>
      </w:r>
      <w:r>
        <w:rPr>
          <w:color w:val="231F20"/>
        </w:rPr>
        <w:t>primeros</w:t>
      </w:r>
      <w:r>
        <w:rPr>
          <w:color w:val="231F20"/>
          <w:spacing w:val="-21"/>
        </w:rPr>
        <w:t> </w:t>
      </w:r>
      <w:r>
        <w:rPr>
          <w:color w:val="231F20"/>
        </w:rPr>
        <w:t>escritos.</w:t>
      </w:r>
      <w:r>
        <w:rPr>
          <w:color w:val="231F20"/>
          <w:spacing w:val="-21"/>
        </w:rPr>
        <w:t> </w:t>
      </w:r>
      <w:r>
        <w:rPr>
          <w:color w:val="231F20"/>
        </w:rPr>
        <w:t>Hay</w:t>
      </w:r>
      <w:r>
        <w:rPr>
          <w:color w:val="231F20"/>
          <w:spacing w:val="-21"/>
        </w:rPr>
        <w:t> </w:t>
      </w:r>
      <w:r>
        <w:rPr>
          <w:color w:val="231F20"/>
        </w:rPr>
        <w:t>que</w:t>
      </w:r>
      <w:r>
        <w:rPr>
          <w:color w:val="231F20"/>
          <w:spacing w:val="-21"/>
        </w:rPr>
        <w:t> </w:t>
      </w:r>
      <w:r>
        <w:rPr>
          <w:color w:val="231F20"/>
        </w:rPr>
        <w:t>recordar</w:t>
      </w:r>
      <w:r>
        <w:rPr>
          <w:color w:val="231F20"/>
          <w:spacing w:val="-21"/>
        </w:rPr>
        <w:t> </w:t>
      </w:r>
      <w:r>
        <w:rPr>
          <w:color w:val="231F20"/>
        </w:rPr>
        <w:t>cómo</w:t>
      </w:r>
      <w:r>
        <w:rPr>
          <w:color w:val="231F20"/>
          <w:spacing w:val="-21"/>
        </w:rPr>
        <w:t> </w:t>
      </w:r>
      <w:r>
        <w:rPr>
          <w:color w:val="231F20"/>
        </w:rPr>
        <w:t>en </w:t>
      </w:r>
      <w:r>
        <w:rPr>
          <w:i/>
          <w:color w:val="231F20"/>
        </w:rPr>
        <w:t>Poemas</w:t>
      </w:r>
      <w:r>
        <w:rPr>
          <w:i/>
          <w:color w:val="231F20"/>
          <w:spacing w:val="-29"/>
        </w:rPr>
        <w:t> </w:t>
      </w:r>
      <w:r>
        <w:rPr>
          <w:color w:val="231F20"/>
        </w:rPr>
        <w:t>la</w:t>
      </w:r>
      <w:r>
        <w:rPr>
          <w:color w:val="231F20"/>
          <w:spacing w:val="-29"/>
        </w:rPr>
        <w:t> </w:t>
      </w:r>
      <w:r>
        <w:rPr>
          <w:color w:val="231F20"/>
        </w:rPr>
        <w:t>mirada</w:t>
      </w:r>
      <w:r>
        <w:rPr>
          <w:color w:val="231F20"/>
          <w:spacing w:val="-29"/>
        </w:rPr>
        <w:t> </w:t>
      </w:r>
      <w:r>
        <w:rPr>
          <w:color w:val="231F20"/>
        </w:rPr>
        <w:t>del</w:t>
      </w:r>
      <w:r>
        <w:rPr>
          <w:color w:val="231F20"/>
          <w:spacing w:val="-29"/>
        </w:rPr>
        <w:t> </w:t>
      </w:r>
      <w:r>
        <w:rPr>
          <w:color w:val="231F20"/>
        </w:rPr>
        <w:t>poeta</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rPr>
        <w:t>medio</w:t>
      </w:r>
      <w:r>
        <w:rPr>
          <w:color w:val="231F20"/>
          <w:spacing w:val="-29"/>
        </w:rPr>
        <w:t> </w:t>
      </w:r>
      <w:r>
        <w:rPr>
          <w:color w:val="231F20"/>
        </w:rPr>
        <w:t>constante</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apertura</w:t>
      </w:r>
      <w:r>
        <w:rPr>
          <w:color w:val="231F20"/>
          <w:spacing w:val="-29"/>
        </w:rPr>
        <w:t> </w:t>
      </w:r>
      <w:r>
        <w:rPr>
          <w:color w:val="231F20"/>
        </w:rPr>
        <w:t>per- ceptiva</w:t>
      </w:r>
      <w:r>
        <w:rPr>
          <w:color w:val="231F20"/>
          <w:spacing w:val="-19"/>
        </w:rPr>
        <w:t> </w:t>
      </w:r>
      <w:r>
        <w:rPr>
          <w:color w:val="231F20"/>
        </w:rPr>
        <w:t>al</w:t>
      </w:r>
      <w:r>
        <w:rPr>
          <w:color w:val="231F20"/>
          <w:spacing w:val="-19"/>
        </w:rPr>
        <w:t> </w:t>
      </w:r>
      <w:r>
        <w:rPr>
          <w:color w:val="231F20"/>
        </w:rPr>
        <w:t>mundo,</w:t>
      </w:r>
      <w:r>
        <w:rPr>
          <w:color w:val="231F20"/>
          <w:spacing w:val="-19"/>
        </w:rPr>
        <w:t> </w:t>
      </w:r>
      <w:r>
        <w:rPr>
          <w:color w:val="231F20"/>
        </w:rPr>
        <w:t>o</w:t>
      </w:r>
      <w:r>
        <w:rPr>
          <w:color w:val="231F20"/>
          <w:spacing w:val="-19"/>
        </w:rPr>
        <w:t> </w:t>
      </w:r>
      <w:r>
        <w:rPr>
          <w:color w:val="231F20"/>
        </w:rPr>
        <w:t>bien,</w:t>
      </w:r>
      <w:r>
        <w:rPr>
          <w:color w:val="231F20"/>
          <w:spacing w:val="-19"/>
        </w:rPr>
        <w:t> </w:t>
      </w:r>
      <w:r>
        <w:rPr>
          <w:color w:val="231F20"/>
        </w:rPr>
        <w:t>el</w:t>
      </w:r>
      <w:r>
        <w:rPr>
          <w:color w:val="231F20"/>
          <w:spacing w:val="-19"/>
        </w:rPr>
        <w:t> </w:t>
      </w:r>
      <w:r>
        <w:rPr>
          <w:color w:val="231F20"/>
        </w:rPr>
        <w:t>efecto</w:t>
      </w:r>
      <w:r>
        <w:rPr>
          <w:color w:val="231F20"/>
          <w:spacing w:val="-19"/>
        </w:rPr>
        <w:t> </w:t>
      </w:r>
      <w:r>
        <w:rPr>
          <w:color w:val="231F20"/>
        </w:rPr>
        <w:t>de</w:t>
      </w:r>
      <w:r>
        <w:rPr>
          <w:color w:val="231F20"/>
          <w:spacing w:val="-19"/>
        </w:rPr>
        <w:t> </w:t>
      </w:r>
      <w:r>
        <w:rPr>
          <w:color w:val="231F20"/>
        </w:rPr>
        <w:t>“ocularización”</w:t>
      </w:r>
      <w:r>
        <w:rPr>
          <w:color w:val="231F20"/>
          <w:spacing w:val="-19"/>
        </w:rPr>
        <w:t> </w:t>
      </w:r>
      <w:r>
        <w:rPr>
          <w:color w:val="231F20"/>
        </w:rPr>
        <w:t>logrado</w:t>
      </w:r>
      <w:r>
        <w:rPr>
          <w:color w:val="231F20"/>
          <w:spacing w:val="-19"/>
        </w:rPr>
        <w:t> </w:t>
      </w:r>
      <w:r>
        <w:rPr>
          <w:color w:val="231F20"/>
        </w:rPr>
        <w:t>en</w:t>
      </w:r>
      <w:r>
        <w:rPr>
          <w:color w:val="231F20"/>
          <w:spacing w:val="-19"/>
        </w:rPr>
        <w:t> </w:t>
      </w:r>
      <w:r>
        <w:rPr>
          <w:color w:val="231F20"/>
        </w:rPr>
        <w:t>el cuento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playa”,</w:t>
      </w:r>
      <w:r>
        <w:rPr>
          <w:color w:val="231F20"/>
          <w:spacing w:val="-11"/>
        </w:rPr>
        <w:t> </w:t>
      </w:r>
      <w:r>
        <w:rPr>
          <w:color w:val="231F20"/>
        </w:rPr>
        <w:t>por</w:t>
      </w:r>
      <w:r>
        <w:rPr>
          <w:color w:val="231F20"/>
          <w:spacing w:val="-11"/>
        </w:rPr>
        <w:t> </w:t>
      </w:r>
      <w:r>
        <w:rPr>
          <w:color w:val="231F20"/>
        </w:rPr>
        <w:t>no</w:t>
      </w:r>
      <w:r>
        <w:rPr>
          <w:color w:val="231F20"/>
          <w:spacing w:val="-11"/>
        </w:rPr>
        <w:t> </w:t>
      </w:r>
      <w:r>
        <w:rPr>
          <w:color w:val="231F20"/>
        </w:rPr>
        <w:t>decir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obsesión</w:t>
      </w:r>
      <w:r>
        <w:rPr>
          <w:color w:val="231F20"/>
          <w:spacing w:val="-11"/>
        </w:rPr>
        <w:t> </w:t>
      </w:r>
      <w:r>
        <w:rPr>
          <w:color w:val="231F20"/>
        </w:rPr>
        <w:t>contemplativa</w:t>
      </w:r>
      <w:r>
        <w:rPr>
          <w:color w:val="231F20"/>
          <w:spacing w:val="-11"/>
        </w:rPr>
        <w:t> </w:t>
      </w:r>
      <w:r>
        <w:rPr>
          <w:color w:val="231F20"/>
        </w:rPr>
        <w:t>en </w:t>
      </w:r>
      <w:r>
        <w:rPr>
          <w:i/>
          <w:color w:val="231F20"/>
        </w:rPr>
        <w:t>Farabeuf</w:t>
      </w:r>
      <w:r>
        <w:rPr>
          <w:color w:val="231F20"/>
        </w:rPr>
        <w:t>.</w:t>
      </w:r>
      <w:r>
        <w:rPr>
          <w:color w:val="231F20"/>
          <w:spacing w:val="-21"/>
        </w:rPr>
        <w:t> </w:t>
      </w:r>
      <w:r>
        <w:rPr>
          <w:color w:val="231F20"/>
        </w:rPr>
        <w:t>La</w:t>
      </w:r>
      <w:r>
        <w:rPr>
          <w:color w:val="231F20"/>
          <w:spacing w:val="-21"/>
        </w:rPr>
        <w:t> </w:t>
      </w:r>
      <w:r>
        <w:rPr>
          <w:color w:val="231F20"/>
        </w:rPr>
        <w:t>mirada</w:t>
      </w:r>
      <w:r>
        <w:rPr>
          <w:color w:val="231F20"/>
          <w:spacing w:val="-21"/>
        </w:rPr>
        <w:t> </w:t>
      </w:r>
      <w:r>
        <w:rPr>
          <w:color w:val="231F20"/>
        </w:rPr>
        <w:t>en</w:t>
      </w:r>
      <w:r>
        <w:rPr>
          <w:color w:val="231F20"/>
          <w:spacing w:val="-21"/>
        </w:rPr>
        <w:t> </w:t>
      </w:r>
      <w:r>
        <w:rPr>
          <w:color w:val="231F20"/>
          <w:spacing w:val="-3"/>
        </w:rPr>
        <w:t>“Tractatus</w:t>
      </w:r>
      <w:r>
        <w:rPr>
          <w:color w:val="231F20"/>
          <w:spacing w:val="-21"/>
        </w:rPr>
        <w:t> </w:t>
      </w:r>
      <w:r>
        <w:rPr>
          <w:color w:val="231F20"/>
        </w:rPr>
        <w:t>rethorico-pictoricus”</w:t>
      </w:r>
      <w:r>
        <w:rPr>
          <w:color w:val="231F20"/>
          <w:spacing w:val="-21"/>
        </w:rPr>
        <w:t> </w:t>
      </w:r>
      <w:r>
        <w:rPr>
          <w:color w:val="231F20"/>
        </w:rPr>
        <w:t>involucra, sin</w:t>
      </w:r>
      <w:r>
        <w:rPr>
          <w:color w:val="231F20"/>
          <w:spacing w:val="-25"/>
        </w:rPr>
        <w:t> </w:t>
      </w:r>
      <w:r>
        <w:rPr>
          <w:color w:val="231F20"/>
        </w:rPr>
        <w:t>embargo,</w:t>
      </w:r>
      <w:r>
        <w:rPr>
          <w:color w:val="231F20"/>
          <w:spacing w:val="-25"/>
        </w:rPr>
        <w:t> </w:t>
      </w:r>
      <w:r>
        <w:rPr>
          <w:color w:val="231F20"/>
        </w:rPr>
        <w:t>de</w:t>
      </w:r>
      <w:r>
        <w:rPr>
          <w:color w:val="231F20"/>
          <w:spacing w:val="-25"/>
        </w:rPr>
        <w:t> </w:t>
      </w:r>
      <w:r>
        <w:rPr>
          <w:color w:val="231F20"/>
        </w:rPr>
        <w:t>manera</w:t>
      </w:r>
      <w:r>
        <w:rPr>
          <w:color w:val="231F20"/>
          <w:spacing w:val="-25"/>
        </w:rPr>
        <w:t> </w:t>
      </w:r>
      <w:r>
        <w:rPr>
          <w:color w:val="231F20"/>
        </w:rPr>
        <w:t>mucho</w:t>
      </w:r>
      <w:r>
        <w:rPr>
          <w:color w:val="231F20"/>
          <w:spacing w:val="-25"/>
        </w:rPr>
        <w:t> </w:t>
      </w:r>
      <w:r>
        <w:rPr>
          <w:color w:val="231F20"/>
        </w:rPr>
        <w:t>más</w:t>
      </w:r>
      <w:r>
        <w:rPr>
          <w:color w:val="231F20"/>
          <w:spacing w:val="-25"/>
        </w:rPr>
        <w:t> </w:t>
      </w:r>
      <w:r>
        <w:rPr>
          <w:color w:val="231F20"/>
        </w:rPr>
        <w:t>cercana</w:t>
      </w:r>
      <w:r>
        <w:rPr>
          <w:color w:val="231F20"/>
          <w:spacing w:val="-25"/>
        </w:rPr>
        <w:t> </w:t>
      </w:r>
      <w:r>
        <w:rPr>
          <w:color w:val="231F20"/>
        </w:rPr>
        <w:t>el</w:t>
      </w:r>
      <w:r>
        <w:rPr>
          <w:color w:val="231F20"/>
          <w:spacing w:val="-25"/>
        </w:rPr>
        <w:t> </w:t>
      </w:r>
      <w:r>
        <w:rPr>
          <w:color w:val="231F20"/>
        </w:rPr>
        <w:t>sentido</w:t>
      </w:r>
      <w:r>
        <w:rPr>
          <w:color w:val="231F20"/>
          <w:spacing w:val="-25"/>
        </w:rPr>
        <w:t> </w:t>
      </w:r>
      <w:r>
        <w:rPr>
          <w:color w:val="231F20"/>
        </w:rPr>
        <w:t>otorgado</w:t>
      </w:r>
      <w:r>
        <w:rPr>
          <w:color w:val="231F20"/>
          <w:spacing w:val="-25"/>
        </w:rPr>
        <w:t> </w:t>
      </w:r>
      <w:r>
        <w:rPr>
          <w:color w:val="231F20"/>
        </w:rPr>
        <w:t>a</w:t>
      </w:r>
      <w:r>
        <w:rPr>
          <w:color w:val="231F20"/>
          <w:spacing w:val="-25"/>
        </w:rPr>
        <w:t> </w:t>
      </w:r>
      <w:r>
        <w:rPr>
          <w:color w:val="231F20"/>
        </w:rPr>
        <w:t>la </w:t>
      </w:r>
      <w:r>
        <w:rPr>
          <w:color w:val="231F20"/>
          <w:w w:val="95"/>
        </w:rPr>
        <w:t>escena</w:t>
      </w:r>
      <w:r>
        <w:rPr>
          <w:color w:val="231F20"/>
          <w:spacing w:val="-15"/>
          <w:w w:val="95"/>
        </w:rPr>
        <w:t> </w:t>
      </w:r>
      <w:r>
        <w:rPr>
          <w:color w:val="231F20"/>
          <w:w w:val="95"/>
        </w:rPr>
        <w:t>convocada</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capítulo</w:t>
      </w:r>
      <w:r>
        <w:rPr>
          <w:color w:val="231F20"/>
          <w:spacing w:val="-15"/>
          <w:w w:val="95"/>
        </w:rPr>
        <w:t> </w:t>
      </w:r>
      <w:r>
        <w:rPr>
          <w:color w:val="231F20"/>
          <w:w w:val="95"/>
        </w:rPr>
        <w:t>anterior,</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autobiografía</w:t>
      </w:r>
      <w:r>
        <w:rPr>
          <w:color w:val="231F20"/>
          <w:spacing w:val="-15"/>
          <w:w w:val="95"/>
        </w:rPr>
        <w:t> </w:t>
      </w:r>
      <w:r>
        <w:rPr>
          <w:i/>
          <w:color w:val="231F20"/>
          <w:w w:val="95"/>
        </w:rPr>
        <w:t>Salvador </w:t>
      </w:r>
      <w:r>
        <w:rPr>
          <w:i/>
          <w:color w:val="231F20"/>
        </w:rPr>
        <w:t>Elizondo</w:t>
      </w:r>
      <w:r>
        <w:rPr>
          <w:color w:val="231F20"/>
        </w:rPr>
        <w:t>,</w:t>
      </w:r>
      <w:r>
        <w:rPr>
          <w:color w:val="231F20"/>
          <w:spacing w:val="-6"/>
        </w:rPr>
        <w:t> </w:t>
      </w:r>
      <w:r>
        <w:rPr>
          <w:color w:val="231F20"/>
        </w:rPr>
        <w:t>donde</w:t>
      </w:r>
      <w:r>
        <w:rPr>
          <w:color w:val="231F20"/>
          <w:spacing w:val="-6"/>
        </w:rPr>
        <w:t> </w:t>
      </w:r>
      <w:r>
        <w:rPr>
          <w:color w:val="231F20"/>
        </w:rPr>
        <w:t>el</w:t>
      </w:r>
      <w:r>
        <w:rPr>
          <w:color w:val="231F20"/>
          <w:spacing w:val="-6"/>
        </w:rPr>
        <w:t> </w:t>
      </w:r>
      <w:r>
        <w:rPr>
          <w:color w:val="231F20"/>
        </w:rPr>
        <w:t>autor</w:t>
      </w:r>
      <w:r>
        <w:rPr>
          <w:color w:val="231F20"/>
          <w:spacing w:val="-6"/>
        </w:rPr>
        <w:t> </w:t>
      </w:r>
      <w:r>
        <w:rPr>
          <w:color w:val="231F20"/>
        </w:rPr>
        <w:t>confiere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fascinación</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reflejo</w:t>
      </w:r>
      <w:r>
        <w:rPr>
          <w:color w:val="231F20"/>
          <w:spacing w:val="-6"/>
        </w:rPr>
        <w:t> </w:t>
      </w:r>
      <w:r>
        <w:rPr>
          <w:color w:val="231F20"/>
        </w:rPr>
        <w:t>de su</w:t>
      </w:r>
      <w:r>
        <w:rPr>
          <w:color w:val="231F20"/>
          <w:spacing w:val="-7"/>
        </w:rPr>
        <w:t> </w:t>
      </w:r>
      <w:r>
        <w:rPr>
          <w:color w:val="231F20"/>
        </w:rPr>
        <w:t>propia</w:t>
      </w:r>
      <w:r>
        <w:rPr>
          <w:color w:val="231F20"/>
          <w:spacing w:val="-7"/>
        </w:rPr>
        <w:t> </w:t>
      </w:r>
      <w:r>
        <w:rPr>
          <w:color w:val="231F20"/>
        </w:rPr>
        <w:t>mirada</w:t>
      </w:r>
      <w:r>
        <w:rPr>
          <w:color w:val="231F20"/>
          <w:spacing w:val="-7"/>
        </w:rPr>
        <w:t> </w:t>
      </w:r>
      <w:r>
        <w:rPr>
          <w:color w:val="231F20"/>
        </w:rPr>
        <w:t>la</w:t>
      </w:r>
      <w:r>
        <w:rPr>
          <w:color w:val="231F20"/>
          <w:spacing w:val="-7"/>
        </w:rPr>
        <w:t> </w:t>
      </w:r>
      <w:r>
        <w:rPr>
          <w:color w:val="231F20"/>
        </w:rPr>
        <w:t>calidad</w:t>
      </w:r>
      <w:r>
        <w:rPr>
          <w:color w:val="231F20"/>
          <w:spacing w:val="-7"/>
        </w:rPr>
        <w:t> </w:t>
      </w:r>
      <w:r>
        <w:rPr>
          <w:color w:val="231F20"/>
        </w:rPr>
        <w:t>del</w:t>
      </w:r>
      <w:r>
        <w:rPr>
          <w:color w:val="231F20"/>
          <w:spacing w:val="-7"/>
        </w:rPr>
        <w:t> </w:t>
      </w:r>
      <w:r>
        <w:rPr>
          <w:color w:val="231F20"/>
        </w:rPr>
        <w:t>motor</w:t>
      </w:r>
      <w:r>
        <w:rPr>
          <w:color w:val="231F20"/>
          <w:spacing w:val="-7"/>
        </w:rPr>
        <w:t> </w:t>
      </w:r>
      <w:r>
        <w:rPr>
          <w:color w:val="231F20"/>
        </w:rPr>
        <w:t>que</w:t>
      </w:r>
      <w:r>
        <w:rPr>
          <w:color w:val="231F20"/>
          <w:spacing w:val="-7"/>
        </w:rPr>
        <w:t> </w:t>
      </w:r>
      <w:r>
        <w:rPr>
          <w:color w:val="231F20"/>
        </w:rPr>
        <w:t>da</w:t>
      </w:r>
      <w:r>
        <w:rPr>
          <w:color w:val="231F20"/>
          <w:spacing w:val="-7"/>
        </w:rPr>
        <w:t> </w:t>
      </w:r>
      <w:r>
        <w:rPr>
          <w:color w:val="231F20"/>
        </w:rPr>
        <w:t>origen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figura</w:t>
      </w:r>
      <w:r>
        <w:rPr>
          <w:color w:val="231F20"/>
          <w:spacing w:val="-7"/>
        </w:rPr>
        <w:t> </w:t>
      </w:r>
      <w:r>
        <w:rPr>
          <w:color w:val="231F20"/>
        </w:rPr>
        <w:t>del</w:t>
      </w:r>
    </w:p>
    <w:p>
      <w:pPr>
        <w:pStyle w:val="BodyText"/>
        <w:rPr>
          <w:sz w:val="22"/>
        </w:rPr>
      </w:pPr>
    </w:p>
    <w:p>
      <w:pPr>
        <w:spacing w:before="163"/>
        <w:ind w:left="2000" w:right="0" w:firstLine="0"/>
        <w:jc w:val="left"/>
        <w:rPr>
          <w:sz w:val="18"/>
        </w:rPr>
      </w:pPr>
      <w:r>
        <w:rPr>
          <w:color w:val="231F20"/>
          <w:w w:val="95"/>
          <w:position w:val="6"/>
          <w:sz w:val="10"/>
        </w:rPr>
        <w:t>167 </w:t>
      </w:r>
      <w:r>
        <w:rPr>
          <w:color w:val="231F20"/>
          <w:w w:val="95"/>
          <w:sz w:val="18"/>
        </w:rPr>
        <w:t>Véase Liliana Weinberg, </w:t>
      </w:r>
      <w:r>
        <w:rPr>
          <w:i/>
          <w:color w:val="231F20"/>
          <w:w w:val="95"/>
          <w:sz w:val="18"/>
        </w:rPr>
        <w:t>Pensar el ensayo</w:t>
      </w:r>
      <w:r>
        <w:rPr>
          <w:color w:val="231F20"/>
          <w:w w:val="95"/>
          <w:sz w:val="18"/>
        </w:rPr>
        <w:t>, Siglo XXI, México, 2007, pp. 9-25.</w:t>
      </w:r>
    </w:p>
    <w:p>
      <w:pPr>
        <w:spacing w:before="33"/>
        <w:ind w:left="2000" w:right="2265" w:firstLine="0"/>
        <w:jc w:val="left"/>
        <w:rPr>
          <w:sz w:val="18"/>
        </w:rPr>
      </w:pPr>
      <w:r>
        <w:rPr>
          <w:color w:val="231F20"/>
          <w:position w:val="6"/>
          <w:sz w:val="10"/>
        </w:rPr>
        <w:t>168  </w:t>
      </w:r>
      <w:r>
        <w:rPr>
          <w:i/>
          <w:color w:val="231F20"/>
          <w:sz w:val="18"/>
        </w:rPr>
        <w:t>Ibid.</w:t>
      </w:r>
      <w:r>
        <w:rPr>
          <w:color w:val="231F20"/>
          <w:sz w:val="18"/>
        </w:rPr>
        <w:t>, p. 19.</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236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poeta,</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ella</w:t>
      </w:r>
      <w:r>
        <w:rPr>
          <w:color w:val="231F20"/>
          <w:spacing w:val="-10"/>
        </w:rPr>
        <w:t> </w:t>
      </w:r>
      <w:r>
        <w:rPr>
          <w:color w:val="231F20"/>
        </w:rPr>
        <w:t>promueve</w:t>
      </w:r>
      <w:r>
        <w:rPr>
          <w:color w:val="231F20"/>
          <w:spacing w:val="-10"/>
        </w:rPr>
        <w:t> </w:t>
      </w:r>
      <w:r>
        <w:rPr>
          <w:color w:val="231F20"/>
        </w:rPr>
        <w:t>y</w:t>
      </w:r>
      <w:r>
        <w:rPr>
          <w:color w:val="231F20"/>
          <w:spacing w:val="-10"/>
        </w:rPr>
        <w:t> </w:t>
      </w:r>
      <w:r>
        <w:rPr>
          <w:color w:val="231F20"/>
        </w:rPr>
        <w:t>contiene</w:t>
      </w:r>
      <w:r>
        <w:rPr>
          <w:color w:val="231F20"/>
          <w:spacing w:val="-10"/>
        </w:rPr>
        <w:t> </w:t>
      </w:r>
      <w:r>
        <w:rPr>
          <w:color w:val="231F20"/>
        </w:rPr>
        <w:t>el</w:t>
      </w:r>
      <w:r>
        <w:rPr>
          <w:color w:val="231F20"/>
          <w:spacing w:val="-10"/>
        </w:rPr>
        <w:t> </w:t>
      </w:r>
      <w:r>
        <w:rPr>
          <w:color w:val="231F20"/>
        </w:rPr>
        <w:t>principio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actividad artística.</w:t>
      </w:r>
      <w:r>
        <w:rPr>
          <w:color w:val="231F20"/>
          <w:position w:val="8"/>
          <w:sz w:val="13"/>
        </w:rPr>
        <w:t>169</w:t>
      </w:r>
      <w:r>
        <w:rPr>
          <w:color w:val="231F20"/>
          <w:spacing w:val="-8"/>
          <w:position w:val="8"/>
          <w:sz w:val="13"/>
        </w:rPr>
        <w:t> </w:t>
      </w:r>
      <w:r>
        <w:rPr>
          <w:color w:val="231F20"/>
        </w:rPr>
        <w:t>Reformulada</w:t>
      </w:r>
      <w:r>
        <w:rPr>
          <w:color w:val="231F20"/>
          <w:spacing w:val="-33"/>
        </w:rPr>
        <w:t> </w:t>
      </w:r>
      <w:r>
        <w:rPr>
          <w:color w:val="231F20"/>
        </w:rPr>
        <w:t>en</w:t>
      </w:r>
      <w:r>
        <w:rPr>
          <w:color w:val="231F20"/>
          <w:spacing w:val="-33"/>
        </w:rPr>
        <w:t> </w:t>
      </w:r>
      <w:r>
        <w:rPr>
          <w:color w:val="231F20"/>
        </w:rPr>
        <w:t>este</w:t>
      </w:r>
      <w:r>
        <w:rPr>
          <w:color w:val="231F20"/>
          <w:spacing w:val="-33"/>
        </w:rPr>
        <w:t> </w:t>
      </w:r>
      <w:r>
        <w:rPr>
          <w:color w:val="231F20"/>
        </w:rPr>
        <w:t>texto,</w:t>
      </w:r>
      <w:r>
        <w:rPr>
          <w:color w:val="231F20"/>
          <w:spacing w:val="-33"/>
        </w:rPr>
        <w:t> </w:t>
      </w:r>
      <w:r>
        <w:rPr>
          <w:color w:val="231F20"/>
        </w:rPr>
        <w:t>Elizondo</w:t>
      </w:r>
      <w:r>
        <w:rPr>
          <w:color w:val="231F20"/>
          <w:spacing w:val="-33"/>
        </w:rPr>
        <w:t> </w:t>
      </w:r>
      <w:r>
        <w:rPr>
          <w:color w:val="231F20"/>
        </w:rPr>
        <w:t>alimenta</w:t>
      </w:r>
      <w:r>
        <w:rPr>
          <w:color w:val="231F20"/>
          <w:spacing w:val="-33"/>
        </w:rPr>
        <w:t> </w:t>
      </w:r>
      <w:r>
        <w:rPr>
          <w:color w:val="231F20"/>
        </w:rPr>
        <w:t>esa</w:t>
      </w:r>
      <w:r>
        <w:rPr>
          <w:color w:val="231F20"/>
          <w:spacing w:val="-33"/>
        </w:rPr>
        <w:t> </w:t>
      </w:r>
      <w:r>
        <w:rPr>
          <w:color w:val="231F20"/>
        </w:rPr>
        <w:t>prime- ra</w:t>
      </w:r>
      <w:r>
        <w:rPr>
          <w:color w:val="231F20"/>
          <w:spacing w:val="-30"/>
        </w:rPr>
        <w:t> </w:t>
      </w:r>
      <w:r>
        <w:rPr>
          <w:color w:val="231F20"/>
        </w:rPr>
        <w:t>visión</w:t>
      </w:r>
      <w:r>
        <w:rPr>
          <w:color w:val="231F20"/>
          <w:spacing w:val="-30"/>
        </w:rPr>
        <w:t> </w:t>
      </w:r>
      <w:r>
        <w:rPr>
          <w:color w:val="231F20"/>
        </w:rPr>
        <w:t>del</w:t>
      </w:r>
      <w:r>
        <w:rPr>
          <w:color w:val="231F20"/>
          <w:spacing w:val="-30"/>
        </w:rPr>
        <w:t> </w:t>
      </w:r>
      <w:r>
        <w:rPr>
          <w:color w:val="231F20"/>
        </w:rPr>
        <w:t>acto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“mirada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propia</w:t>
      </w:r>
      <w:r>
        <w:rPr>
          <w:color w:val="231F20"/>
          <w:spacing w:val="-30"/>
        </w:rPr>
        <w:t> </w:t>
      </w:r>
      <w:r>
        <w:rPr>
          <w:color w:val="231F20"/>
          <w:spacing w:val="-3"/>
        </w:rPr>
        <w:t>mirada”</w:t>
      </w:r>
      <w:r>
        <w:rPr>
          <w:color w:val="231F20"/>
          <w:spacing w:val="-30"/>
        </w:rPr>
        <w:t> </w:t>
      </w:r>
      <w:r>
        <w:rPr>
          <w:color w:val="231F20"/>
        </w:rPr>
        <w:t>como</w:t>
      </w:r>
      <w:r>
        <w:rPr>
          <w:color w:val="231F20"/>
          <w:spacing w:val="-30"/>
        </w:rPr>
        <w:t> </w:t>
      </w:r>
      <w:r>
        <w:rPr>
          <w:color w:val="231F20"/>
        </w:rPr>
        <w:t>posibilita- dora</w:t>
      </w:r>
      <w:r>
        <w:rPr>
          <w:color w:val="231F20"/>
          <w:spacing w:val="-31"/>
        </w:rPr>
        <w:t> </w:t>
      </w:r>
      <w:r>
        <w:rPr>
          <w:color w:val="231F20"/>
        </w:rPr>
        <w:t>del</w:t>
      </w:r>
      <w:r>
        <w:rPr>
          <w:color w:val="231F20"/>
          <w:spacing w:val="-31"/>
        </w:rPr>
        <w:t> </w:t>
      </w:r>
      <w:r>
        <w:rPr>
          <w:color w:val="231F20"/>
        </w:rPr>
        <w:t>ejercicio</w:t>
      </w:r>
      <w:r>
        <w:rPr>
          <w:color w:val="231F20"/>
          <w:spacing w:val="-31"/>
        </w:rPr>
        <w:t> </w:t>
      </w:r>
      <w:r>
        <w:rPr>
          <w:color w:val="231F20"/>
        </w:rPr>
        <w:t>artístico,</w:t>
      </w:r>
      <w:r>
        <w:rPr>
          <w:color w:val="231F20"/>
          <w:spacing w:val="-31"/>
        </w:rPr>
        <w:t> </w:t>
      </w:r>
      <w:r>
        <w:rPr>
          <w:color w:val="231F20"/>
        </w:rPr>
        <w:t>porque</w:t>
      </w:r>
      <w:r>
        <w:rPr>
          <w:color w:val="231F20"/>
          <w:spacing w:val="-31"/>
        </w:rPr>
        <w:t> </w:t>
      </w:r>
      <w:r>
        <w:rPr>
          <w:color w:val="231F20"/>
          <w:spacing w:val="-3"/>
        </w:rPr>
        <w:t>“entre</w:t>
      </w:r>
      <w:r>
        <w:rPr>
          <w:color w:val="231F20"/>
          <w:spacing w:val="-31"/>
        </w:rPr>
        <w:t> </w:t>
      </w:r>
      <w:r>
        <w:rPr>
          <w:color w:val="231F20"/>
        </w:rPr>
        <w:t>el</w:t>
      </w:r>
      <w:r>
        <w:rPr>
          <w:color w:val="231F20"/>
          <w:spacing w:val="-31"/>
        </w:rPr>
        <w:t> </w:t>
      </w:r>
      <w:r>
        <w:rPr>
          <w:color w:val="231F20"/>
        </w:rPr>
        <w:t>espejo</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mirada</w:t>
      </w:r>
      <w:r>
        <w:rPr>
          <w:color w:val="231F20"/>
          <w:spacing w:val="-31"/>
        </w:rPr>
        <w:t> </w:t>
      </w:r>
      <w:r>
        <w:rPr>
          <w:color w:val="231F20"/>
        </w:rPr>
        <w:t>medra el mundo de lo otro; el mundo secreto; el mundo paralelamente secreto</w:t>
      </w:r>
      <w:r>
        <w:rPr>
          <w:color w:val="231F20"/>
          <w:spacing w:val="-20"/>
        </w:rPr>
        <w:t> </w:t>
      </w:r>
      <w:r>
        <w:rPr>
          <w:color w:val="231F20"/>
        </w:rPr>
        <w:t>al</w:t>
      </w:r>
      <w:r>
        <w:rPr>
          <w:color w:val="231F20"/>
          <w:spacing w:val="-20"/>
        </w:rPr>
        <w:t> </w:t>
      </w:r>
      <w:r>
        <w:rPr>
          <w:color w:val="231F20"/>
        </w:rPr>
        <w:t>verdadero</w:t>
      </w:r>
      <w:r>
        <w:rPr>
          <w:color w:val="231F20"/>
          <w:spacing w:val="-20"/>
        </w:rPr>
        <w:t> </w:t>
      </w:r>
      <w:r>
        <w:rPr>
          <w:color w:val="231F20"/>
        </w:rPr>
        <w:t>mundo</w:t>
      </w:r>
      <w:r>
        <w:rPr>
          <w:color w:val="231F20"/>
          <w:spacing w:val="-20"/>
        </w:rPr>
        <w:t> </w:t>
      </w:r>
      <w:r>
        <w:rPr>
          <w:color w:val="231F20"/>
        </w:rPr>
        <w:t>de</w:t>
      </w:r>
      <w:r>
        <w:rPr>
          <w:color w:val="231F20"/>
          <w:spacing w:val="-20"/>
        </w:rPr>
        <w:t> </w:t>
      </w:r>
      <w:r>
        <w:rPr>
          <w:color w:val="231F20"/>
        </w:rPr>
        <w:t>nuestra</w:t>
      </w:r>
      <w:r>
        <w:rPr>
          <w:color w:val="231F20"/>
          <w:spacing w:val="-20"/>
        </w:rPr>
        <w:t> </w:t>
      </w:r>
      <w:r>
        <w:rPr>
          <w:color w:val="231F20"/>
          <w:spacing w:val="-3"/>
        </w:rPr>
        <w:t>mentira”</w:t>
      </w:r>
      <w:r>
        <w:rPr>
          <w:color w:val="231F20"/>
          <w:spacing w:val="-20"/>
        </w:rPr>
        <w:t> </w:t>
      </w:r>
      <w:r>
        <w:rPr>
          <w:color w:val="231F20"/>
        </w:rPr>
        <w:t>(p.</w:t>
      </w:r>
      <w:r>
        <w:rPr>
          <w:color w:val="231F20"/>
          <w:spacing w:val="-20"/>
        </w:rPr>
        <w:t> </w:t>
      </w:r>
      <w:r>
        <w:rPr>
          <w:color w:val="231F20"/>
        </w:rPr>
        <w:t>66).</w:t>
      </w:r>
    </w:p>
    <w:p>
      <w:pPr>
        <w:pStyle w:val="BodyText"/>
        <w:spacing w:line="271" w:lineRule="auto" w:before="2"/>
        <w:ind w:left="1703" w:right="1637" w:firstLine="360"/>
        <w:jc w:val="both"/>
      </w:pPr>
      <w:r>
        <w:rPr/>
        <w:drawing>
          <wp:anchor distT="0" distB="0" distL="0" distR="0" allowOverlap="1" layoutInCell="1" locked="0" behindDoc="0" simplePos="0" relativeHeight="13096">
            <wp:simplePos x="0" y="0"/>
            <wp:positionH relativeFrom="page">
              <wp:posOffset>17462</wp:posOffset>
            </wp:positionH>
            <wp:positionV relativeFrom="paragraph">
              <wp:posOffset>1776957</wp:posOffset>
            </wp:positionV>
            <wp:extent cx="155575" cy="155575"/>
            <wp:effectExtent l="0" t="0" r="0" b="0"/>
            <wp:wrapNone/>
            <wp:docPr id="1055" name="image3.png" descr=""/>
            <wp:cNvGraphicFramePr>
              <a:graphicFrameLocks noChangeAspect="1"/>
            </wp:cNvGraphicFramePr>
            <a:graphic>
              <a:graphicData uri="http://schemas.openxmlformats.org/drawingml/2006/picture">
                <pic:pic>
                  <pic:nvPicPr>
                    <pic:cNvPr id="10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120">
            <wp:simplePos x="0" y="0"/>
            <wp:positionH relativeFrom="page">
              <wp:posOffset>5760361</wp:posOffset>
            </wp:positionH>
            <wp:positionV relativeFrom="paragraph">
              <wp:posOffset>1776957</wp:posOffset>
            </wp:positionV>
            <wp:extent cx="155575" cy="155575"/>
            <wp:effectExtent l="0" t="0" r="0" b="0"/>
            <wp:wrapNone/>
            <wp:docPr id="1057" name="image3.png" descr=""/>
            <wp:cNvGraphicFramePr>
              <a:graphicFrameLocks noChangeAspect="1"/>
            </wp:cNvGraphicFramePr>
            <a:graphic>
              <a:graphicData uri="http://schemas.openxmlformats.org/drawingml/2006/picture">
                <pic:pic>
                  <pic:nvPicPr>
                    <pic:cNvPr id="10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15"/>
        </w:rPr>
        <w:t> </w:t>
      </w:r>
      <w:r>
        <w:rPr>
          <w:color w:val="231F20"/>
        </w:rPr>
        <w:t>mundo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mentira</w:t>
      </w:r>
      <w:r>
        <w:rPr>
          <w:color w:val="231F20"/>
          <w:spacing w:val="-15"/>
        </w:rPr>
        <w:t> </w:t>
      </w:r>
      <w:r>
        <w:rPr>
          <w:color w:val="231F20"/>
        </w:rPr>
        <w:t>apela</w:t>
      </w:r>
      <w:r>
        <w:rPr>
          <w:color w:val="231F20"/>
          <w:spacing w:val="-15"/>
        </w:rPr>
        <w:t> </w:t>
      </w:r>
      <w:r>
        <w:rPr>
          <w:color w:val="231F20"/>
        </w:rPr>
        <w:t>al</w:t>
      </w:r>
      <w:r>
        <w:rPr>
          <w:color w:val="231F20"/>
          <w:spacing w:val="-15"/>
        </w:rPr>
        <w:t> </w:t>
      </w:r>
      <w:r>
        <w:rPr>
          <w:color w:val="231F20"/>
        </w:rPr>
        <w:t>sentido</w:t>
      </w:r>
      <w:r>
        <w:rPr>
          <w:color w:val="231F20"/>
          <w:spacing w:val="-15"/>
        </w:rPr>
        <w:t> </w:t>
      </w:r>
      <w:r>
        <w:rPr>
          <w:color w:val="231F20"/>
        </w:rPr>
        <w:t>de</w:t>
      </w:r>
      <w:r>
        <w:rPr>
          <w:color w:val="231F20"/>
          <w:spacing w:val="-15"/>
        </w:rPr>
        <w:t> </w:t>
      </w:r>
      <w:r>
        <w:rPr>
          <w:color w:val="231F20"/>
        </w:rPr>
        <w:t>integridad</w:t>
      </w:r>
      <w:r>
        <w:rPr>
          <w:color w:val="231F20"/>
          <w:spacing w:val="-15"/>
        </w:rPr>
        <w:t> </w:t>
      </w:r>
      <w:r>
        <w:rPr>
          <w:color w:val="231F20"/>
        </w:rPr>
        <w:t>asignado al</w:t>
      </w:r>
      <w:r>
        <w:rPr>
          <w:color w:val="231F20"/>
          <w:spacing w:val="-34"/>
        </w:rPr>
        <w:t> </w:t>
      </w:r>
      <w:r>
        <w:rPr>
          <w:color w:val="231F20"/>
        </w:rPr>
        <w:t>mundo,</w:t>
      </w:r>
      <w:r>
        <w:rPr>
          <w:color w:val="231F20"/>
          <w:spacing w:val="-34"/>
        </w:rPr>
        <w:t> </w:t>
      </w:r>
      <w:r>
        <w:rPr>
          <w:color w:val="231F20"/>
        </w:rPr>
        <w:t>al</w:t>
      </w:r>
      <w:r>
        <w:rPr>
          <w:color w:val="231F20"/>
          <w:spacing w:val="-34"/>
        </w:rPr>
        <w:t> </w:t>
      </w:r>
      <w:r>
        <w:rPr>
          <w:color w:val="231F20"/>
        </w:rPr>
        <w:t>que</w:t>
      </w:r>
      <w:r>
        <w:rPr>
          <w:color w:val="231F20"/>
          <w:spacing w:val="-34"/>
        </w:rPr>
        <w:t> </w:t>
      </w:r>
      <w:r>
        <w:rPr>
          <w:color w:val="231F20"/>
        </w:rPr>
        <w:t>suponemos</w:t>
      </w:r>
      <w:r>
        <w:rPr>
          <w:color w:val="231F20"/>
          <w:spacing w:val="-34"/>
        </w:rPr>
        <w:t> </w:t>
      </w:r>
      <w:r>
        <w:rPr>
          <w:color w:val="231F20"/>
        </w:rPr>
        <w:t>pertenecer</w:t>
      </w:r>
      <w:r>
        <w:rPr>
          <w:color w:val="231F20"/>
          <w:spacing w:val="-34"/>
        </w:rPr>
        <w:t> </w:t>
      </w:r>
      <w:r>
        <w:rPr>
          <w:color w:val="231F20"/>
        </w:rPr>
        <w:t>y</w:t>
      </w:r>
      <w:r>
        <w:rPr>
          <w:color w:val="231F20"/>
          <w:spacing w:val="-34"/>
        </w:rPr>
        <w:t> </w:t>
      </w:r>
      <w:r>
        <w:rPr>
          <w:color w:val="231F20"/>
        </w:rPr>
        <w:t>conocer,</w:t>
      </w:r>
      <w:r>
        <w:rPr>
          <w:color w:val="231F20"/>
          <w:spacing w:val="-34"/>
        </w:rPr>
        <w:t> </w:t>
      </w:r>
      <w:r>
        <w:rPr>
          <w:color w:val="231F20"/>
        </w:rPr>
        <w:t>el</w:t>
      </w:r>
      <w:r>
        <w:rPr>
          <w:color w:val="231F20"/>
          <w:spacing w:val="-34"/>
        </w:rPr>
        <w:t> </w:t>
      </w:r>
      <w:r>
        <w:rPr>
          <w:color w:val="231F20"/>
        </w:rPr>
        <w:t>cual</w:t>
      </w:r>
      <w:r>
        <w:rPr>
          <w:color w:val="231F20"/>
          <w:spacing w:val="-34"/>
        </w:rPr>
        <w:t> </w:t>
      </w:r>
      <w:r>
        <w:rPr>
          <w:color w:val="231F20"/>
        </w:rPr>
        <w:t>se</w:t>
      </w:r>
      <w:r>
        <w:rPr>
          <w:color w:val="231F20"/>
          <w:spacing w:val="-34"/>
        </w:rPr>
        <w:t> </w:t>
      </w:r>
      <w:r>
        <w:rPr>
          <w:color w:val="231F20"/>
        </w:rPr>
        <w:t>sostiene en</w:t>
      </w:r>
      <w:r>
        <w:rPr>
          <w:color w:val="231F20"/>
          <w:spacing w:val="-43"/>
        </w:rPr>
        <w:t> </w:t>
      </w:r>
      <w:r>
        <w:rPr>
          <w:color w:val="231F20"/>
        </w:rPr>
        <w:t>el</w:t>
      </w:r>
      <w:r>
        <w:rPr>
          <w:color w:val="231F20"/>
          <w:spacing w:val="-43"/>
        </w:rPr>
        <w:t> </w:t>
      </w:r>
      <w:r>
        <w:rPr>
          <w:color w:val="231F20"/>
        </w:rPr>
        <w:t>“equilibrio</w:t>
      </w:r>
      <w:r>
        <w:rPr>
          <w:color w:val="231F20"/>
          <w:spacing w:val="-43"/>
        </w:rPr>
        <w:t> </w:t>
      </w:r>
      <w:r>
        <w:rPr>
          <w:color w:val="231F20"/>
        </w:rPr>
        <w:t>lógico</w:t>
      </w:r>
      <w:r>
        <w:rPr>
          <w:color w:val="231F20"/>
          <w:spacing w:val="-43"/>
        </w:rPr>
        <w:t> </w:t>
      </w:r>
      <w:r>
        <w:rPr>
          <w:color w:val="231F20"/>
        </w:rPr>
        <w:t>de</w:t>
      </w:r>
      <w:r>
        <w:rPr>
          <w:color w:val="231F20"/>
          <w:spacing w:val="-43"/>
        </w:rPr>
        <w:t> </w:t>
      </w:r>
      <w:r>
        <w:rPr>
          <w:color w:val="231F20"/>
        </w:rPr>
        <w:t>toda</w:t>
      </w:r>
      <w:r>
        <w:rPr>
          <w:color w:val="231F20"/>
          <w:spacing w:val="-43"/>
        </w:rPr>
        <w:t> </w:t>
      </w:r>
      <w:r>
        <w:rPr>
          <w:color w:val="231F20"/>
        </w:rPr>
        <w:t>mentira</w:t>
      </w:r>
      <w:r>
        <w:rPr>
          <w:color w:val="231F20"/>
          <w:spacing w:val="-43"/>
        </w:rPr>
        <w:t> </w:t>
      </w:r>
      <w:r>
        <w:rPr>
          <w:color w:val="231F20"/>
        </w:rPr>
        <w:t>perfecta”</w:t>
      </w:r>
      <w:r>
        <w:rPr>
          <w:color w:val="231F20"/>
          <w:spacing w:val="-43"/>
        </w:rPr>
        <w:t> </w:t>
      </w:r>
      <w:r>
        <w:rPr>
          <w:color w:val="231F20"/>
        </w:rPr>
        <w:t>(p.</w:t>
      </w:r>
      <w:r>
        <w:rPr>
          <w:color w:val="231F20"/>
          <w:spacing w:val="-43"/>
        </w:rPr>
        <w:t> </w:t>
      </w:r>
      <w:r>
        <w:rPr>
          <w:color w:val="231F20"/>
        </w:rPr>
        <w:t>65).</w:t>
      </w:r>
      <w:r>
        <w:rPr>
          <w:color w:val="231F20"/>
          <w:spacing w:val="-43"/>
        </w:rPr>
        <w:t> </w:t>
      </w:r>
      <w:r>
        <w:rPr>
          <w:color w:val="231F20"/>
        </w:rPr>
        <w:t>De</w:t>
      </w:r>
      <w:r>
        <w:rPr>
          <w:color w:val="231F20"/>
          <w:spacing w:val="-43"/>
        </w:rPr>
        <w:t> </w:t>
      </w:r>
      <w:r>
        <w:rPr>
          <w:color w:val="231F20"/>
        </w:rPr>
        <w:t>nuevo,</w:t>
      </w:r>
      <w:r>
        <w:rPr>
          <w:color w:val="231F20"/>
          <w:spacing w:val="-43"/>
        </w:rPr>
        <w:t> </w:t>
      </w:r>
      <w:r>
        <w:rPr>
          <w:color w:val="231F20"/>
        </w:rPr>
        <w:t>en esta sección aparecen los ecos del planteamiento de</w:t>
      </w:r>
      <w:r>
        <w:rPr>
          <w:color w:val="231F20"/>
          <w:spacing w:val="-36"/>
        </w:rPr>
        <w:t> </w:t>
      </w:r>
      <w:r>
        <w:rPr>
          <w:color w:val="231F20"/>
        </w:rPr>
        <w:t>Wittgenstein, quien</w:t>
      </w:r>
      <w:r>
        <w:rPr>
          <w:color w:val="231F20"/>
          <w:spacing w:val="-9"/>
        </w:rPr>
        <w:t> </w:t>
      </w:r>
      <w:r>
        <w:rPr>
          <w:color w:val="231F20"/>
        </w:rPr>
        <w:t>propone</w:t>
      </w:r>
      <w:r>
        <w:rPr>
          <w:color w:val="231F20"/>
          <w:spacing w:val="-9"/>
        </w:rPr>
        <w:t> </w:t>
      </w:r>
      <w:r>
        <w:rPr>
          <w:color w:val="231F20"/>
        </w:rPr>
        <w:t>la</w:t>
      </w:r>
      <w:r>
        <w:rPr>
          <w:color w:val="231F20"/>
          <w:spacing w:val="-9"/>
        </w:rPr>
        <w:t> </w:t>
      </w:r>
      <w:r>
        <w:rPr>
          <w:color w:val="231F20"/>
        </w:rPr>
        <w:t>posibilidad</w:t>
      </w:r>
      <w:r>
        <w:rPr>
          <w:color w:val="231F20"/>
          <w:spacing w:val="-9"/>
        </w:rPr>
        <w:t> </w:t>
      </w:r>
      <w:r>
        <w:rPr>
          <w:color w:val="231F20"/>
        </w:rPr>
        <w:t>de</w:t>
      </w:r>
      <w:r>
        <w:rPr>
          <w:color w:val="231F20"/>
          <w:spacing w:val="-9"/>
        </w:rPr>
        <w:t> </w:t>
      </w:r>
      <w:r>
        <w:rPr>
          <w:color w:val="231F20"/>
        </w:rPr>
        <w:t>correspondencia</w:t>
      </w:r>
      <w:r>
        <w:rPr>
          <w:color w:val="231F20"/>
          <w:spacing w:val="-9"/>
        </w:rPr>
        <w:t> </w:t>
      </w:r>
      <w:r>
        <w:rPr>
          <w:color w:val="231F20"/>
        </w:rPr>
        <w:t>entre</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y su</w:t>
      </w:r>
      <w:r>
        <w:rPr>
          <w:color w:val="231F20"/>
          <w:spacing w:val="-16"/>
        </w:rPr>
        <w:t> </w:t>
      </w:r>
      <w:r>
        <w:rPr>
          <w:color w:val="231F20"/>
        </w:rPr>
        <w:t>figuración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lenguaje</w:t>
      </w:r>
      <w:r>
        <w:rPr>
          <w:color w:val="231F20"/>
          <w:spacing w:val="-16"/>
        </w:rPr>
        <w:t> </w:t>
      </w:r>
      <w:r>
        <w:rPr>
          <w:color w:val="231F20"/>
        </w:rPr>
        <w:t>lógico,</w:t>
      </w:r>
      <w:r>
        <w:rPr>
          <w:color w:val="231F20"/>
          <w:spacing w:val="-16"/>
        </w:rPr>
        <w:t> </w:t>
      </w:r>
      <w:r>
        <w:rPr>
          <w:color w:val="231F20"/>
        </w:rPr>
        <w:t>posibilidad</w:t>
      </w:r>
      <w:r>
        <w:rPr>
          <w:color w:val="231F20"/>
          <w:spacing w:val="-16"/>
        </w:rPr>
        <w:t> </w:t>
      </w:r>
      <w:r>
        <w:rPr>
          <w:color w:val="231F20"/>
        </w:rPr>
        <w:t>que,</w:t>
      </w:r>
      <w:r>
        <w:rPr>
          <w:color w:val="231F20"/>
          <w:spacing w:val="-16"/>
        </w:rPr>
        <w:t> </w:t>
      </w:r>
      <w:r>
        <w:rPr>
          <w:color w:val="231F20"/>
        </w:rPr>
        <w:t>parece</w:t>
      </w:r>
      <w:r>
        <w:rPr>
          <w:color w:val="231F20"/>
          <w:spacing w:val="-16"/>
        </w:rPr>
        <w:t> </w:t>
      </w:r>
      <w:r>
        <w:rPr>
          <w:color w:val="231F20"/>
        </w:rPr>
        <w:t>decir</w:t>
      </w:r>
      <w:r>
        <w:rPr>
          <w:color w:val="231F20"/>
          <w:spacing w:val="-16"/>
        </w:rPr>
        <w:t> </w:t>
      </w:r>
      <w:r>
        <w:rPr>
          <w:color w:val="231F20"/>
        </w:rPr>
        <w:t>el </w:t>
      </w:r>
      <w:r>
        <w:rPr>
          <w:color w:val="231F20"/>
          <w:spacing w:val="-3"/>
          <w:w w:val="95"/>
        </w:rPr>
        <w:t>“Tractatus </w:t>
      </w:r>
      <w:r>
        <w:rPr>
          <w:color w:val="231F20"/>
          <w:w w:val="95"/>
        </w:rPr>
        <w:t>rethorico-pictoricus” es precisamente esa mentira perfec- </w:t>
      </w:r>
      <w:r>
        <w:rPr>
          <w:color w:val="231F20"/>
        </w:rPr>
        <w:t>ta.</w:t>
      </w:r>
      <w:r>
        <w:rPr>
          <w:color w:val="231F20"/>
          <w:spacing w:val="-7"/>
        </w:rPr>
        <w:t> </w:t>
      </w:r>
      <w:r>
        <w:rPr>
          <w:color w:val="231F20"/>
          <w:spacing w:val="-6"/>
        </w:rPr>
        <w:t>Hay,</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un</w:t>
      </w:r>
      <w:r>
        <w:rPr>
          <w:color w:val="231F20"/>
          <w:spacing w:val="-7"/>
        </w:rPr>
        <w:t> </w:t>
      </w:r>
      <w:r>
        <w:rPr>
          <w:color w:val="231F20"/>
        </w:rPr>
        <w:t>mundo</w:t>
      </w:r>
      <w:r>
        <w:rPr>
          <w:color w:val="231F20"/>
          <w:spacing w:val="-7"/>
        </w:rPr>
        <w:t> </w:t>
      </w:r>
      <w:r>
        <w:rPr>
          <w:color w:val="231F20"/>
        </w:rPr>
        <w:t>paralelo</w:t>
      </w:r>
      <w:r>
        <w:rPr>
          <w:color w:val="231F20"/>
          <w:spacing w:val="-7"/>
        </w:rPr>
        <w:t> </w:t>
      </w:r>
      <w:r>
        <w:rPr>
          <w:color w:val="231F20"/>
        </w:rPr>
        <w:t>a</w:t>
      </w:r>
      <w:r>
        <w:rPr>
          <w:color w:val="231F20"/>
          <w:spacing w:val="-7"/>
        </w:rPr>
        <w:t> </w:t>
      </w:r>
      <w:r>
        <w:rPr>
          <w:color w:val="231F20"/>
        </w:rPr>
        <w:t>éste:</w:t>
      </w:r>
      <w:r>
        <w:rPr>
          <w:color w:val="231F20"/>
          <w:spacing w:val="-7"/>
        </w:rPr>
        <w:t> </w:t>
      </w:r>
      <w:r>
        <w:rPr>
          <w:color w:val="231F20"/>
        </w:rPr>
        <w:t>“imágenes</w:t>
      </w:r>
      <w:r>
        <w:rPr>
          <w:color w:val="231F20"/>
          <w:spacing w:val="-7"/>
        </w:rPr>
        <w:t> </w:t>
      </w:r>
      <w:r>
        <w:rPr>
          <w:color w:val="231F20"/>
        </w:rPr>
        <w:t>que</w:t>
      </w:r>
      <w:r>
        <w:rPr>
          <w:color w:val="231F20"/>
          <w:spacing w:val="-7"/>
        </w:rPr>
        <w:t> </w:t>
      </w:r>
      <w:r>
        <w:rPr>
          <w:color w:val="231F20"/>
        </w:rPr>
        <w:t>no estaban</w:t>
      </w:r>
      <w:r>
        <w:rPr>
          <w:color w:val="231F20"/>
          <w:spacing w:val="-24"/>
        </w:rPr>
        <w:t> </w:t>
      </w:r>
      <w:r>
        <w:rPr>
          <w:color w:val="231F20"/>
        </w:rPr>
        <w:t>destinadas</w:t>
      </w:r>
      <w:r>
        <w:rPr>
          <w:color w:val="231F20"/>
          <w:spacing w:val="-24"/>
        </w:rPr>
        <w:t> </w:t>
      </w:r>
      <w:r>
        <w:rPr>
          <w:color w:val="231F20"/>
        </w:rPr>
        <w:t>a</w:t>
      </w:r>
      <w:r>
        <w:rPr>
          <w:color w:val="231F20"/>
          <w:spacing w:val="-24"/>
        </w:rPr>
        <w:t> </w:t>
      </w:r>
      <w:r>
        <w:rPr>
          <w:color w:val="231F20"/>
        </w:rPr>
        <w:t>tocar</w:t>
      </w:r>
      <w:r>
        <w:rPr>
          <w:color w:val="231F20"/>
          <w:spacing w:val="-24"/>
        </w:rPr>
        <w:t> </w:t>
      </w:r>
      <w:r>
        <w:rPr>
          <w:color w:val="231F20"/>
        </w:rPr>
        <w:t>ninguna</w:t>
      </w:r>
      <w:r>
        <w:rPr>
          <w:color w:val="231F20"/>
          <w:spacing w:val="-24"/>
        </w:rPr>
        <w:t> </w:t>
      </w:r>
      <w:r>
        <w:rPr>
          <w:color w:val="231F20"/>
        </w:rPr>
        <w:t>retina</w:t>
      </w:r>
      <w:r>
        <w:rPr>
          <w:color w:val="231F20"/>
          <w:spacing w:val="-24"/>
        </w:rPr>
        <w:t> </w:t>
      </w:r>
      <w:r>
        <w:rPr>
          <w:color w:val="231F20"/>
        </w:rPr>
        <w:t>y</w:t>
      </w:r>
      <w:r>
        <w:rPr>
          <w:color w:val="231F20"/>
          <w:spacing w:val="-24"/>
        </w:rPr>
        <w:t> </w:t>
      </w:r>
      <w:r>
        <w:rPr>
          <w:color w:val="231F20"/>
        </w:rPr>
        <w:t>a</w:t>
      </w:r>
      <w:r>
        <w:rPr>
          <w:color w:val="231F20"/>
          <w:spacing w:val="-24"/>
        </w:rPr>
        <w:t> </w:t>
      </w:r>
      <w:r>
        <w:rPr>
          <w:color w:val="231F20"/>
        </w:rPr>
        <w:t>no</w:t>
      </w:r>
      <w:r>
        <w:rPr>
          <w:color w:val="231F20"/>
          <w:spacing w:val="-24"/>
        </w:rPr>
        <w:t> </w:t>
      </w:r>
      <w:r>
        <w:rPr>
          <w:color w:val="231F20"/>
        </w:rPr>
        <w:t>ser</w:t>
      </w:r>
      <w:r>
        <w:rPr>
          <w:color w:val="231F20"/>
          <w:spacing w:val="-24"/>
        </w:rPr>
        <w:t> </w:t>
      </w:r>
      <w:r>
        <w:rPr>
          <w:color w:val="231F20"/>
        </w:rPr>
        <w:t>reflejadas</w:t>
      </w:r>
      <w:r>
        <w:rPr>
          <w:color w:val="231F20"/>
          <w:spacing w:val="-24"/>
        </w:rPr>
        <w:t> </w:t>
      </w:r>
      <w:r>
        <w:rPr>
          <w:color w:val="231F20"/>
        </w:rPr>
        <w:t>jamás en</w:t>
      </w:r>
      <w:r>
        <w:rPr>
          <w:color w:val="231F20"/>
          <w:spacing w:val="-37"/>
        </w:rPr>
        <w:t> </w:t>
      </w:r>
      <w:r>
        <w:rPr>
          <w:color w:val="231F20"/>
        </w:rPr>
        <w:t>la</w:t>
      </w:r>
      <w:r>
        <w:rPr>
          <w:color w:val="231F20"/>
          <w:spacing w:val="-37"/>
        </w:rPr>
        <w:t> </w:t>
      </w:r>
      <w:r>
        <w:rPr>
          <w:color w:val="231F20"/>
        </w:rPr>
        <w:t>superficie</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espejo.</w:t>
      </w:r>
      <w:r>
        <w:rPr>
          <w:color w:val="231F20"/>
          <w:spacing w:val="-37"/>
        </w:rPr>
        <w:t> </w:t>
      </w:r>
      <w:r>
        <w:rPr>
          <w:color w:val="231F20"/>
        </w:rPr>
        <w:t>Imágenes</w:t>
      </w:r>
      <w:r>
        <w:rPr>
          <w:color w:val="231F20"/>
          <w:spacing w:val="-37"/>
        </w:rPr>
        <w:t> </w:t>
      </w:r>
      <w:r>
        <w:rPr>
          <w:color w:val="231F20"/>
        </w:rPr>
        <w:t>invisibles.</w:t>
      </w:r>
      <w:r>
        <w:rPr>
          <w:color w:val="231F20"/>
          <w:spacing w:val="-37"/>
        </w:rPr>
        <w:t> </w:t>
      </w:r>
      <w:r>
        <w:rPr>
          <w:color w:val="231F20"/>
        </w:rPr>
        <w:t>Ése</w:t>
      </w:r>
      <w:r>
        <w:rPr>
          <w:color w:val="231F20"/>
          <w:spacing w:val="-37"/>
        </w:rPr>
        <w:t> </w:t>
      </w:r>
      <w:r>
        <w:rPr>
          <w:color w:val="231F20"/>
        </w:rPr>
        <w:t>es</w:t>
      </w:r>
      <w:r>
        <w:rPr>
          <w:color w:val="231F20"/>
          <w:spacing w:val="-37"/>
        </w:rPr>
        <w:t> </w:t>
      </w:r>
      <w:r>
        <w:rPr>
          <w:color w:val="231F20"/>
        </w:rPr>
        <w:t>el</w:t>
      </w:r>
      <w:r>
        <w:rPr>
          <w:color w:val="231F20"/>
          <w:spacing w:val="-37"/>
        </w:rPr>
        <w:t> </w:t>
      </w:r>
      <w:r>
        <w:rPr>
          <w:color w:val="231F20"/>
        </w:rPr>
        <w:t>mundo</w:t>
      </w:r>
      <w:r>
        <w:rPr>
          <w:color w:val="231F20"/>
          <w:spacing w:val="-37"/>
        </w:rPr>
        <w:t> </w:t>
      </w:r>
      <w:r>
        <w:rPr>
          <w:color w:val="231F20"/>
        </w:rPr>
        <w:t>de </w:t>
      </w:r>
      <w:r>
        <w:rPr>
          <w:color w:val="231F20"/>
          <w:w w:val="95"/>
        </w:rPr>
        <w:t>los pensamientos secretos” (p.</w:t>
      </w:r>
      <w:r>
        <w:rPr>
          <w:color w:val="231F20"/>
          <w:spacing w:val="-3"/>
          <w:w w:val="95"/>
        </w:rPr>
        <w:t> </w:t>
      </w:r>
      <w:r>
        <w:rPr>
          <w:color w:val="231F20"/>
          <w:w w:val="95"/>
        </w:rPr>
        <w:t>66).</w:t>
      </w:r>
    </w:p>
    <w:p>
      <w:pPr>
        <w:pStyle w:val="BodyText"/>
        <w:spacing w:line="271" w:lineRule="auto" w:before="2"/>
        <w:ind w:left="1703" w:right="1637" w:firstLine="360"/>
        <w:jc w:val="both"/>
      </w:pPr>
      <w:r>
        <w:rPr>
          <w:color w:val="231F20"/>
          <w:spacing w:val="-5"/>
        </w:rPr>
        <w:t>Por</w:t>
      </w:r>
      <w:r>
        <w:rPr>
          <w:color w:val="231F20"/>
          <w:spacing w:val="-17"/>
        </w:rPr>
        <w:t> </w:t>
      </w:r>
      <w:r>
        <w:rPr>
          <w:color w:val="231F20"/>
        </w:rPr>
        <w:t>ello,</w:t>
      </w:r>
      <w:r>
        <w:rPr>
          <w:color w:val="231F20"/>
          <w:spacing w:val="-17"/>
        </w:rPr>
        <w:t> </w:t>
      </w:r>
      <w:r>
        <w:rPr>
          <w:color w:val="231F20"/>
        </w:rPr>
        <w:t>la</w:t>
      </w:r>
      <w:r>
        <w:rPr>
          <w:color w:val="231F20"/>
          <w:spacing w:val="-17"/>
        </w:rPr>
        <w:t> </w:t>
      </w:r>
      <w:r>
        <w:rPr>
          <w:color w:val="231F20"/>
        </w:rPr>
        <w:t>pintura</w:t>
      </w:r>
      <w:r>
        <w:rPr>
          <w:color w:val="231F20"/>
          <w:spacing w:val="-17"/>
        </w:rPr>
        <w:t> </w:t>
      </w:r>
      <w:r>
        <w:rPr>
          <w:color w:val="231F20"/>
        </w:rPr>
        <w:t>secreta,</w:t>
      </w:r>
      <w:r>
        <w:rPr>
          <w:color w:val="231F20"/>
          <w:spacing w:val="-17"/>
        </w:rPr>
        <w:t> </w:t>
      </w:r>
      <w:r>
        <w:rPr>
          <w:color w:val="231F20"/>
        </w:rPr>
        <w:t>al</w:t>
      </w:r>
      <w:r>
        <w:rPr>
          <w:color w:val="231F20"/>
          <w:spacing w:val="-17"/>
        </w:rPr>
        <w:t> </w:t>
      </w:r>
      <w:r>
        <w:rPr>
          <w:color w:val="231F20"/>
        </w:rPr>
        <w:t>final</w:t>
      </w:r>
      <w:r>
        <w:rPr>
          <w:color w:val="231F20"/>
          <w:spacing w:val="-17"/>
        </w:rPr>
        <w:t> </w:t>
      </w:r>
      <w:r>
        <w:rPr>
          <w:color w:val="231F20"/>
        </w:rPr>
        <w:t>del</w:t>
      </w:r>
      <w:r>
        <w:rPr>
          <w:color w:val="231F20"/>
          <w:spacing w:val="-17"/>
        </w:rPr>
        <w:t> </w:t>
      </w:r>
      <w:r>
        <w:rPr>
          <w:color w:val="231F20"/>
        </w:rPr>
        <w:t>recorrido</w:t>
      </w:r>
      <w:r>
        <w:rPr>
          <w:color w:val="231F20"/>
          <w:spacing w:val="-17"/>
        </w:rPr>
        <w:t> </w:t>
      </w:r>
      <w:r>
        <w:rPr>
          <w:color w:val="231F20"/>
        </w:rPr>
        <w:t>argumentativo que</w:t>
      </w:r>
      <w:r>
        <w:rPr>
          <w:color w:val="231F20"/>
          <w:spacing w:val="-36"/>
        </w:rPr>
        <w:t> </w:t>
      </w:r>
      <w:r>
        <w:rPr>
          <w:color w:val="231F20"/>
        </w:rPr>
        <w:t>presenta</w:t>
      </w:r>
      <w:r>
        <w:rPr>
          <w:color w:val="231F20"/>
          <w:spacing w:val="-36"/>
        </w:rPr>
        <w:t> </w:t>
      </w:r>
      <w:r>
        <w:rPr>
          <w:color w:val="231F20"/>
        </w:rPr>
        <w:t>el</w:t>
      </w:r>
      <w:r>
        <w:rPr>
          <w:color w:val="231F20"/>
          <w:spacing w:val="-36"/>
        </w:rPr>
        <w:t> </w:t>
      </w:r>
      <w:r>
        <w:rPr>
          <w:color w:val="231F20"/>
          <w:spacing w:val="-3"/>
        </w:rPr>
        <w:t>narrador,</w:t>
      </w:r>
      <w:r>
        <w:rPr>
          <w:color w:val="231F20"/>
          <w:spacing w:val="-36"/>
        </w:rPr>
        <w:t> </w:t>
      </w:r>
      <w:r>
        <w:rPr>
          <w:color w:val="231F20"/>
        </w:rPr>
        <w:t>es</w:t>
      </w:r>
      <w:r>
        <w:rPr>
          <w:color w:val="231F20"/>
          <w:spacing w:val="-36"/>
        </w:rPr>
        <w:t> </w:t>
      </w:r>
      <w:r>
        <w:rPr>
          <w:color w:val="231F20"/>
        </w:rPr>
        <w:t>aquella</w:t>
      </w:r>
      <w:r>
        <w:rPr>
          <w:color w:val="231F20"/>
          <w:spacing w:val="-36"/>
        </w:rPr>
        <w:t> </w:t>
      </w:r>
      <w:r>
        <w:rPr>
          <w:color w:val="231F20"/>
        </w:rPr>
        <w:t>que</w:t>
      </w:r>
      <w:r>
        <w:rPr>
          <w:color w:val="231F20"/>
          <w:spacing w:val="-36"/>
        </w:rPr>
        <w:t> </w:t>
      </w:r>
      <w:r>
        <w:rPr>
          <w:color w:val="231F20"/>
          <w:spacing w:val="-3"/>
        </w:rPr>
        <w:t>“permite</w:t>
      </w:r>
      <w:r>
        <w:rPr>
          <w:color w:val="231F20"/>
          <w:spacing w:val="-36"/>
        </w:rPr>
        <w:t> </w:t>
      </w:r>
      <w:r>
        <w:rPr>
          <w:color w:val="231F20"/>
        </w:rPr>
        <w:t>trasponer</w:t>
      </w:r>
      <w:r>
        <w:rPr>
          <w:color w:val="231F20"/>
          <w:spacing w:val="-36"/>
        </w:rPr>
        <w:t> </w:t>
      </w:r>
      <w:r>
        <w:rPr>
          <w:color w:val="231F20"/>
        </w:rPr>
        <w:t>el</w:t>
      </w:r>
      <w:r>
        <w:rPr>
          <w:color w:val="231F20"/>
          <w:spacing w:val="-36"/>
        </w:rPr>
        <w:t> </w:t>
      </w:r>
      <w:r>
        <w:rPr>
          <w:color w:val="231F20"/>
        </w:rPr>
        <w:t>lugar</w:t>
      </w:r>
      <w:r>
        <w:rPr>
          <w:color w:val="231F20"/>
          <w:spacing w:val="-36"/>
        </w:rPr>
        <w:t> </w:t>
      </w:r>
      <w:r>
        <w:rPr>
          <w:color w:val="231F20"/>
        </w:rPr>
        <w:t>de las</w:t>
      </w:r>
      <w:r>
        <w:rPr>
          <w:color w:val="231F20"/>
          <w:spacing w:val="-42"/>
        </w:rPr>
        <w:t> </w:t>
      </w:r>
      <w:r>
        <w:rPr>
          <w:color w:val="231F20"/>
        </w:rPr>
        <w:t>figuraciones”</w:t>
      </w:r>
      <w:r>
        <w:rPr>
          <w:color w:val="231F20"/>
          <w:spacing w:val="-42"/>
        </w:rPr>
        <w:t> </w:t>
      </w:r>
      <w:r>
        <w:rPr>
          <w:color w:val="231F20"/>
        </w:rPr>
        <w:t>(p.</w:t>
      </w:r>
      <w:r>
        <w:rPr>
          <w:color w:val="231F20"/>
          <w:spacing w:val="-42"/>
        </w:rPr>
        <w:t> </w:t>
      </w:r>
      <w:r>
        <w:rPr>
          <w:color w:val="231F20"/>
        </w:rPr>
        <w:t>66),</w:t>
      </w:r>
      <w:r>
        <w:rPr>
          <w:color w:val="231F20"/>
          <w:spacing w:val="-42"/>
        </w:rPr>
        <w:t> </w:t>
      </w:r>
      <w:r>
        <w:rPr>
          <w:color w:val="231F20"/>
        </w:rPr>
        <w:t>porque</w:t>
      </w:r>
      <w:r>
        <w:rPr>
          <w:color w:val="231F20"/>
          <w:spacing w:val="-42"/>
        </w:rPr>
        <w:t> </w:t>
      </w:r>
      <w:r>
        <w:rPr>
          <w:color w:val="231F20"/>
        </w:rPr>
        <w:t>revela</w:t>
      </w:r>
      <w:r>
        <w:rPr>
          <w:color w:val="231F20"/>
          <w:spacing w:val="-42"/>
        </w:rPr>
        <w:t> </w:t>
      </w:r>
      <w:r>
        <w:rPr>
          <w:color w:val="231F20"/>
        </w:rPr>
        <w:t>la</w:t>
      </w:r>
      <w:r>
        <w:rPr>
          <w:color w:val="231F20"/>
          <w:spacing w:val="-42"/>
        </w:rPr>
        <w:t> </w:t>
      </w:r>
      <w:r>
        <w:rPr>
          <w:color w:val="231F20"/>
        </w:rPr>
        <w:t>pintura</w:t>
      </w:r>
      <w:r>
        <w:rPr>
          <w:color w:val="231F20"/>
          <w:spacing w:val="-42"/>
        </w:rPr>
        <w:t> </w:t>
      </w:r>
      <w:r>
        <w:rPr>
          <w:color w:val="231F20"/>
        </w:rPr>
        <w:t>(y</w:t>
      </w:r>
      <w:r>
        <w:rPr>
          <w:color w:val="231F20"/>
          <w:spacing w:val="-42"/>
        </w:rPr>
        <w:t> </w:t>
      </w:r>
      <w:r>
        <w:rPr>
          <w:color w:val="231F20"/>
        </w:rPr>
        <w:t>el</w:t>
      </w:r>
      <w:r>
        <w:rPr>
          <w:color w:val="231F20"/>
          <w:spacing w:val="-42"/>
        </w:rPr>
        <w:t> </w:t>
      </w:r>
      <w:r>
        <w:rPr>
          <w:color w:val="231F20"/>
        </w:rPr>
        <w:t>arte</w:t>
      </w:r>
      <w:r>
        <w:rPr>
          <w:color w:val="231F20"/>
          <w:spacing w:val="-42"/>
        </w:rPr>
        <w:t> </w:t>
      </w:r>
      <w:r>
        <w:rPr>
          <w:color w:val="231F20"/>
        </w:rPr>
        <w:t>en</w:t>
      </w:r>
      <w:r>
        <w:rPr>
          <w:color w:val="231F20"/>
          <w:spacing w:val="-42"/>
        </w:rPr>
        <w:t> </w:t>
      </w:r>
      <w:r>
        <w:rPr>
          <w:color w:val="231F20"/>
        </w:rPr>
        <w:t>general) como</w:t>
      </w:r>
      <w:r>
        <w:rPr>
          <w:color w:val="231F20"/>
          <w:spacing w:val="-35"/>
        </w:rPr>
        <w:t> </w:t>
      </w:r>
      <w:r>
        <w:rPr>
          <w:color w:val="231F20"/>
        </w:rPr>
        <w:t>acto</w:t>
      </w:r>
      <w:r>
        <w:rPr>
          <w:color w:val="231F20"/>
          <w:spacing w:val="-35"/>
        </w:rPr>
        <w:t> </w:t>
      </w:r>
      <w:r>
        <w:rPr>
          <w:color w:val="231F20"/>
        </w:rPr>
        <w:t>que</w:t>
      </w:r>
      <w:r>
        <w:rPr>
          <w:color w:val="231F20"/>
          <w:spacing w:val="-35"/>
        </w:rPr>
        <w:t> </w:t>
      </w:r>
      <w:r>
        <w:rPr>
          <w:color w:val="231F20"/>
        </w:rPr>
        <w:t>da</w:t>
      </w:r>
      <w:r>
        <w:rPr>
          <w:color w:val="231F20"/>
          <w:spacing w:val="-35"/>
        </w:rPr>
        <w:t> </w:t>
      </w:r>
      <w:r>
        <w:rPr>
          <w:color w:val="231F20"/>
        </w:rPr>
        <w:t>forma</w:t>
      </w:r>
      <w:r>
        <w:rPr>
          <w:color w:val="231F20"/>
          <w:spacing w:val="-35"/>
        </w:rPr>
        <w:t> </w:t>
      </w:r>
      <w:r>
        <w:rPr>
          <w:color w:val="231F20"/>
        </w:rPr>
        <w:t>a</w:t>
      </w:r>
      <w:r>
        <w:rPr>
          <w:color w:val="231F20"/>
          <w:spacing w:val="-35"/>
        </w:rPr>
        <w:t> </w:t>
      </w:r>
      <w:r>
        <w:rPr>
          <w:color w:val="231F20"/>
        </w:rPr>
        <w:t>esos</w:t>
      </w:r>
      <w:r>
        <w:rPr>
          <w:color w:val="231F20"/>
          <w:spacing w:val="-35"/>
        </w:rPr>
        <w:t> </w:t>
      </w:r>
      <w:r>
        <w:rPr>
          <w:color w:val="231F20"/>
        </w:rPr>
        <w:t>pensamientos</w:t>
      </w:r>
      <w:r>
        <w:rPr>
          <w:color w:val="231F20"/>
          <w:spacing w:val="-35"/>
        </w:rPr>
        <w:t> </w:t>
      </w:r>
      <w:r>
        <w:rPr>
          <w:color w:val="231F20"/>
        </w:rPr>
        <w:t>secretos.</w:t>
      </w:r>
      <w:r>
        <w:rPr>
          <w:color w:val="231F20"/>
          <w:spacing w:val="-35"/>
        </w:rPr>
        <w:t> </w:t>
      </w:r>
      <w:r>
        <w:rPr>
          <w:color w:val="231F20"/>
        </w:rPr>
        <w:t>Si</w:t>
      </w:r>
      <w:r>
        <w:rPr>
          <w:color w:val="231F20"/>
          <w:spacing w:val="-35"/>
        </w:rPr>
        <w:t> </w:t>
      </w:r>
      <w:r>
        <w:rPr>
          <w:color w:val="231F20"/>
        </w:rPr>
        <w:t>una</w:t>
      </w:r>
      <w:r>
        <w:rPr>
          <w:color w:val="231F20"/>
          <w:spacing w:val="-35"/>
        </w:rPr>
        <w:t> </w:t>
      </w:r>
      <w:r>
        <w:rPr>
          <w:color w:val="231F20"/>
        </w:rPr>
        <w:t>imagen pictórica</w:t>
      </w:r>
      <w:r>
        <w:rPr>
          <w:color w:val="231F20"/>
          <w:spacing w:val="-17"/>
        </w:rPr>
        <w:t> </w:t>
      </w:r>
      <w:r>
        <w:rPr>
          <w:color w:val="231F20"/>
        </w:rPr>
        <w:t>figura</w:t>
      </w:r>
      <w:r>
        <w:rPr>
          <w:color w:val="231F20"/>
          <w:spacing w:val="-17"/>
        </w:rPr>
        <w:t> </w:t>
      </w:r>
      <w:r>
        <w:rPr>
          <w:color w:val="231F20"/>
        </w:rPr>
        <w:t>un</w:t>
      </w:r>
      <w:r>
        <w:rPr>
          <w:color w:val="231F20"/>
          <w:spacing w:val="-17"/>
        </w:rPr>
        <w:t> </w:t>
      </w:r>
      <w:r>
        <w:rPr>
          <w:color w:val="231F20"/>
        </w:rPr>
        <w:t>objeto,</w:t>
      </w:r>
      <w:r>
        <w:rPr>
          <w:color w:val="231F20"/>
          <w:spacing w:val="-17"/>
        </w:rPr>
        <w:t> </w:t>
      </w:r>
      <w:r>
        <w:rPr>
          <w:color w:val="231F20"/>
        </w:rPr>
        <w:t>cualquiera</w:t>
      </w:r>
      <w:r>
        <w:rPr>
          <w:color w:val="231F20"/>
          <w:spacing w:val="-17"/>
        </w:rPr>
        <w:t> </w:t>
      </w:r>
      <w:r>
        <w:rPr>
          <w:color w:val="231F20"/>
        </w:rPr>
        <w:t>que</w:t>
      </w:r>
      <w:r>
        <w:rPr>
          <w:color w:val="231F20"/>
          <w:spacing w:val="-17"/>
        </w:rPr>
        <w:t> </w:t>
      </w:r>
      <w:r>
        <w:rPr>
          <w:color w:val="231F20"/>
        </w:rPr>
        <w:t>sea,</w:t>
      </w:r>
      <w:r>
        <w:rPr>
          <w:color w:val="231F20"/>
          <w:spacing w:val="-17"/>
        </w:rPr>
        <w:t> </w:t>
      </w:r>
      <w:r>
        <w:rPr>
          <w:color w:val="231F20"/>
        </w:rPr>
        <w:t>la</w:t>
      </w:r>
      <w:r>
        <w:rPr>
          <w:color w:val="231F20"/>
          <w:spacing w:val="-17"/>
        </w:rPr>
        <w:t> </w:t>
      </w:r>
      <w:r>
        <w:rPr>
          <w:color w:val="231F20"/>
        </w:rPr>
        <w:t>pintura</w:t>
      </w:r>
      <w:r>
        <w:rPr>
          <w:color w:val="231F20"/>
          <w:spacing w:val="-17"/>
        </w:rPr>
        <w:t> </w:t>
      </w:r>
      <w:r>
        <w:rPr>
          <w:color w:val="231F20"/>
        </w:rPr>
        <w:t>secreta</w:t>
      </w:r>
      <w:r>
        <w:rPr>
          <w:color w:val="231F20"/>
          <w:spacing w:val="-17"/>
        </w:rPr>
        <w:t> </w:t>
      </w:r>
      <w:r>
        <w:rPr>
          <w:color w:val="231F20"/>
        </w:rPr>
        <w:t>in- volucraría</w:t>
      </w:r>
      <w:r>
        <w:rPr>
          <w:color w:val="231F20"/>
          <w:spacing w:val="-29"/>
        </w:rPr>
        <w:t> </w:t>
      </w:r>
      <w:r>
        <w:rPr>
          <w:color w:val="231F20"/>
        </w:rPr>
        <w:t>representar</w:t>
      </w:r>
      <w:r>
        <w:rPr>
          <w:color w:val="231F20"/>
          <w:spacing w:val="-29"/>
        </w:rPr>
        <w:t> </w:t>
      </w:r>
      <w:r>
        <w:rPr>
          <w:color w:val="231F20"/>
        </w:rPr>
        <w:t>el</w:t>
      </w:r>
      <w:r>
        <w:rPr>
          <w:color w:val="231F20"/>
          <w:spacing w:val="-29"/>
        </w:rPr>
        <w:t> </w:t>
      </w:r>
      <w:r>
        <w:rPr>
          <w:color w:val="231F20"/>
        </w:rPr>
        <w:t>acto</w:t>
      </w:r>
      <w:r>
        <w:rPr>
          <w:color w:val="231F20"/>
          <w:spacing w:val="-29"/>
        </w:rPr>
        <w:t> </w:t>
      </w:r>
      <w:r>
        <w:rPr>
          <w:color w:val="231F20"/>
        </w:rPr>
        <w:t>de</w:t>
      </w:r>
      <w:r>
        <w:rPr>
          <w:color w:val="231F20"/>
          <w:spacing w:val="-29"/>
        </w:rPr>
        <w:t> </w:t>
      </w:r>
      <w:r>
        <w:rPr>
          <w:color w:val="231F20"/>
        </w:rPr>
        <w:t>esa</w:t>
      </w:r>
      <w:r>
        <w:rPr>
          <w:color w:val="231F20"/>
          <w:spacing w:val="-29"/>
        </w:rPr>
        <w:t> </w:t>
      </w:r>
      <w:r>
        <w:rPr>
          <w:color w:val="231F20"/>
        </w:rPr>
        <w:t>figuración,</w:t>
      </w:r>
      <w:r>
        <w:rPr>
          <w:color w:val="231F20"/>
          <w:spacing w:val="-29"/>
        </w:rPr>
        <w:t> </w:t>
      </w:r>
      <w:r>
        <w:rPr>
          <w:color w:val="231F20"/>
        </w:rPr>
        <w:t>apresar</w:t>
      </w:r>
      <w:r>
        <w:rPr>
          <w:color w:val="231F20"/>
          <w:spacing w:val="-29"/>
        </w:rPr>
        <w:t> </w:t>
      </w:r>
      <w:r>
        <w:rPr>
          <w:color w:val="231F20"/>
        </w:rPr>
        <w:t>la</w:t>
      </w:r>
      <w:r>
        <w:rPr>
          <w:color w:val="231F20"/>
          <w:spacing w:val="-29"/>
        </w:rPr>
        <w:t> </w:t>
      </w:r>
      <w:r>
        <w:rPr>
          <w:color w:val="231F20"/>
        </w:rPr>
        <w:t>mirada</w:t>
      </w:r>
      <w:r>
        <w:rPr>
          <w:color w:val="231F20"/>
          <w:spacing w:val="-29"/>
        </w:rPr>
        <w:t> </w:t>
      </w:r>
      <w:r>
        <w:rPr>
          <w:color w:val="231F20"/>
        </w:rPr>
        <w:t>de quien</w:t>
      </w:r>
      <w:r>
        <w:rPr>
          <w:color w:val="231F20"/>
          <w:spacing w:val="-24"/>
        </w:rPr>
        <w:t> </w:t>
      </w:r>
      <w:r>
        <w:rPr>
          <w:color w:val="231F20"/>
        </w:rPr>
        <w:t>crea.</w:t>
      </w:r>
      <w:r>
        <w:rPr>
          <w:color w:val="231F20"/>
          <w:spacing w:val="-24"/>
        </w:rPr>
        <w:t> </w:t>
      </w:r>
      <w:r>
        <w:rPr>
          <w:color w:val="231F20"/>
        </w:rPr>
        <w:t>La</w:t>
      </w:r>
      <w:r>
        <w:rPr>
          <w:color w:val="231F20"/>
          <w:spacing w:val="-24"/>
        </w:rPr>
        <w:t> </w:t>
      </w:r>
      <w:r>
        <w:rPr>
          <w:color w:val="231F20"/>
        </w:rPr>
        <w:t>obra</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narrador</w:t>
      </w:r>
      <w:r>
        <w:rPr>
          <w:color w:val="231F20"/>
          <w:spacing w:val="-24"/>
        </w:rPr>
        <w:t> </w:t>
      </w:r>
      <w:r>
        <w:rPr>
          <w:color w:val="231F20"/>
        </w:rPr>
        <w:t>utiliza</w:t>
      </w:r>
      <w:r>
        <w:rPr>
          <w:color w:val="231F20"/>
          <w:spacing w:val="-24"/>
        </w:rPr>
        <w:t> </w:t>
      </w:r>
      <w:r>
        <w:rPr>
          <w:color w:val="231F20"/>
        </w:rPr>
        <w:t>como</w:t>
      </w:r>
      <w:r>
        <w:rPr>
          <w:color w:val="231F20"/>
          <w:spacing w:val="-24"/>
        </w:rPr>
        <w:t> </w:t>
      </w:r>
      <w:r>
        <w:rPr>
          <w:color w:val="231F20"/>
        </w:rPr>
        <w:t>ejemplo</w:t>
      </w:r>
      <w:r>
        <w:rPr>
          <w:color w:val="231F20"/>
          <w:spacing w:val="-24"/>
        </w:rPr>
        <w:t> </w:t>
      </w:r>
      <w:r>
        <w:rPr>
          <w:color w:val="231F20"/>
        </w:rPr>
        <w:t>aclara</w:t>
      </w:r>
      <w:r>
        <w:rPr>
          <w:color w:val="231F20"/>
          <w:spacing w:val="-24"/>
        </w:rPr>
        <w:t> </w:t>
      </w:r>
      <w:r>
        <w:rPr>
          <w:color w:val="231F20"/>
        </w:rPr>
        <w:t>esta perspectiva,</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pintura</w:t>
      </w:r>
      <w:r>
        <w:rPr>
          <w:color w:val="231F20"/>
          <w:spacing w:val="-13"/>
        </w:rPr>
        <w:t> </w:t>
      </w:r>
      <w:r>
        <w:rPr>
          <w:color w:val="231F20"/>
        </w:rPr>
        <w:t>del</w:t>
      </w:r>
      <w:r>
        <w:rPr>
          <w:color w:val="231F20"/>
          <w:spacing w:val="-13"/>
        </w:rPr>
        <w:t> </w:t>
      </w:r>
      <w:r>
        <w:rPr>
          <w:color w:val="231F20"/>
        </w:rPr>
        <w:t>artista</w:t>
      </w:r>
      <w:r>
        <w:rPr>
          <w:color w:val="231F20"/>
          <w:spacing w:val="-13"/>
        </w:rPr>
        <w:t> </w:t>
      </w:r>
      <w:r>
        <w:rPr>
          <w:color w:val="231F20"/>
        </w:rPr>
        <w:t>holandés</w:t>
      </w:r>
      <w:r>
        <w:rPr>
          <w:color w:val="231F20"/>
          <w:spacing w:val="-13"/>
        </w:rPr>
        <w:t> </w:t>
      </w:r>
      <w:r>
        <w:rPr>
          <w:color w:val="231F20"/>
        </w:rPr>
        <w:t>del</w:t>
      </w:r>
      <w:r>
        <w:rPr>
          <w:color w:val="231F20"/>
          <w:spacing w:val="-13"/>
        </w:rPr>
        <w:t> </w:t>
      </w:r>
      <w:r>
        <w:rPr>
          <w:color w:val="231F20"/>
        </w:rPr>
        <w:t>siglo</w:t>
      </w:r>
      <w:r>
        <w:rPr>
          <w:color w:val="231F20"/>
          <w:spacing w:val="-13"/>
        </w:rPr>
        <w:t> </w:t>
      </w:r>
      <w:r>
        <w:rPr>
          <w:color w:val="231F20"/>
        </w:rPr>
        <w:t>xvii </w:t>
      </w:r>
      <w:r>
        <w:rPr>
          <w:color w:val="231F20"/>
          <w:w w:val="95"/>
        </w:rPr>
        <w:t>Johannes</w:t>
      </w:r>
      <w:r>
        <w:rPr>
          <w:color w:val="231F20"/>
          <w:spacing w:val="-13"/>
          <w:w w:val="95"/>
        </w:rPr>
        <w:t> </w:t>
      </w:r>
      <w:r>
        <w:rPr>
          <w:color w:val="231F20"/>
          <w:spacing w:val="-6"/>
          <w:w w:val="95"/>
        </w:rPr>
        <w:t>Vermeer,</w:t>
      </w:r>
      <w:r>
        <w:rPr>
          <w:color w:val="231F20"/>
          <w:spacing w:val="-11"/>
          <w:w w:val="95"/>
        </w:rPr>
        <w:t> </w:t>
      </w:r>
      <w:r>
        <w:rPr>
          <w:i/>
          <w:color w:val="231F20"/>
          <w:w w:val="95"/>
        </w:rPr>
        <w:t>Interior</w:t>
      </w:r>
      <w:r>
        <w:rPr>
          <w:i/>
          <w:color w:val="231F20"/>
          <w:spacing w:val="-11"/>
          <w:w w:val="95"/>
        </w:rPr>
        <w:t> </w:t>
      </w:r>
      <w:r>
        <w:rPr>
          <w:i/>
          <w:color w:val="231F20"/>
          <w:w w:val="95"/>
        </w:rPr>
        <w:t>del</w:t>
      </w:r>
      <w:r>
        <w:rPr>
          <w:i/>
          <w:color w:val="231F20"/>
          <w:spacing w:val="-11"/>
          <w:w w:val="95"/>
        </w:rPr>
        <w:t> </w:t>
      </w:r>
      <w:r>
        <w:rPr>
          <w:i/>
          <w:color w:val="231F20"/>
          <w:w w:val="95"/>
        </w:rPr>
        <w:t>estudio</w:t>
      </w:r>
      <w:r>
        <w:rPr>
          <w:color w:val="231F20"/>
          <w:w w:val="95"/>
        </w:rPr>
        <w:t>,</w:t>
      </w:r>
      <w:r>
        <w:rPr>
          <w:color w:val="231F20"/>
          <w:spacing w:val="-11"/>
          <w:w w:val="95"/>
        </w:rPr>
        <w:t> </w:t>
      </w:r>
      <w:r>
        <w:rPr>
          <w:color w:val="231F20"/>
          <w:w w:val="95"/>
        </w:rPr>
        <w:t>donde</w:t>
      </w:r>
      <w:r>
        <w:rPr>
          <w:color w:val="231F20"/>
          <w:spacing w:val="-11"/>
          <w:w w:val="95"/>
        </w:rPr>
        <w:t> </w:t>
      </w:r>
      <w:r>
        <w:rPr>
          <w:color w:val="231F20"/>
          <w:w w:val="95"/>
        </w:rPr>
        <w:t>se</w:t>
      </w:r>
      <w:r>
        <w:rPr>
          <w:color w:val="231F20"/>
          <w:spacing w:val="-11"/>
          <w:w w:val="95"/>
        </w:rPr>
        <w:t> </w:t>
      </w:r>
      <w:r>
        <w:rPr>
          <w:color w:val="231F20"/>
          <w:w w:val="95"/>
        </w:rPr>
        <w:t>muestra</w:t>
      </w:r>
      <w:r>
        <w:rPr>
          <w:color w:val="231F20"/>
          <w:spacing w:val="-11"/>
          <w:w w:val="95"/>
        </w:rPr>
        <w:t> </w:t>
      </w:r>
      <w:r>
        <w:rPr>
          <w:color w:val="231F20"/>
          <w:w w:val="95"/>
        </w:rPr>
        <w:t>al</w:t>
      </w:r>
      <w:r>
        <w:rPr>
          <w:color w:val="231F20"/>
          <w:spacing w:val="-11"/>
          <w:w w:val="95"/>
        </w:rPr>
        <w:t> </w:t>
      </w:r>
      <w:r>
        <w:rPr>
          <w:color w:val="231F20"/>
          <w:spacing w:val="-3"/>
          <w:w w:val="95"/>
        </w:rPr>
        <w:t>pintor,</w:t>
      </w:r>
      <w:r>
        <w:rPr>
          <w:color w:val="231F20"/>
          <w:spacing w:val="-11"/>
          <w:w w:val="95"/>
        </w:rPr>
        <w:t> </w:t>
      </w:r>
      <w:r>
        <w:rPr>
          <w:color w:val="231F20"/>
          <w:w w:val="95"/>
        </w:rPr>
        <w:t>de </w:t>
      </w:r>
      <w:r>
        <w:rPr>
          <w:color w:val="231F20"/>
        </w:rPr>
        <w:t>espaldas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perspectiva</w:t>
      </w:r>
      <w:r>
        <w:rPr>
          <w:color w:val="231F20"/>
          <w:spacing w:val="-15"/>
        </w:rPr>
        <w:t> </w:t>
      </w:r>
      <w:r>
        <w:rPr>
          <w:color w:val="231F20"/>
        </w:rPr>
        <w:t>del</w:t>
      </w:r>
      <w:r>
        <w:rPr>
          <w:color w:val="231F20"/>
          <w:spacing w:val="-15"/>
        </w:rPr>
        <w:t> </w:t>
      </w:r>
      <w:r>
        <w:rPr>
          <w:color w:val="231F20"/>
        </w:rPr>
        <w:t>cuadro,</w:t>
      </w:r>
      <w:r>
        <w:rPr>
          <w:color w:val="231F20"/>
          <w:spacing w:val="-15"/>
        </w:rPr>
        <w:t> </w:t>
      </w:r>
      <w:r>
        <w:rPr>
          <w:color w:val="231F20"/>
        </w:rPr>
        <w:t>pintando</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rPr>
        <w:t>modelo.</w:t>
      </w:r>
      <w:r>
        <w:rPr>
          <w:color w:val="231F20"/>
          <w:spacing w:val="-15"/>
        </w:rPr>
        <w:t> </w:t>
      </w:r>
      <w:r>
        <w:rPr>
          <w:color w:val="231F20"/>
        </w:rPr>
        <w:t>En</w:t>
      </w:r>
      <w:r>
        <w:rPr>
          <w:color w:val="231F20"/>
          <w:spacing w:val="-15"/>
        </w:rPr>
        <w:t> </w:t>
      </w:r>
      <w:r>
        <w:rPr>
          <w:color w:val="231F20"/>
        </w:rPr>
        <w:t>él, señala</w:t>
      </w:r>
      <w:r>
        <w:rPr>
          <w:color w:val="231F20"/>
          <w:spacing w:val="-35"/>
        </w:rPr>
        <w:t> </w:t>
      </w:r>
      <w:r>
        <w:rPr>
          <w:color w:val="231F20"/>
        </w:rPr>
        <w:t>el</w:t>
      </w:r>
      <w:r>
        <w:rPr>
          <w:color w:val="231F20"/>
          <w:spacing w:val="-35"/>
        </w:rPr>
        <w:t> </w:t>
      </w:r>
      <w:r>
        <w:rPr>
          <w:color w:val="231F20"/>
          <w:spacing w:val="-3"/>
        </w:rPr>
        <w:t>narrador,</w:t>
      </w:r>
      <w:r>
        <w:rPr>
          <w:color w:val="231F20"/>
          <w:spacing w:val="-35"/>
        </w:rPr>
        <w:t> </w:t>
      </w:r>
      <w:r>
        <w:rPr>
          <w:color w:val="231F20"/>
        </w:rPr>
        <w:t>“Penetramos</w:t>
      </w:r>
      <w:r>
        <w:rPr>
          <w:color w:val="231F20"/>
          <w:spacing w:val="-35"/>
        </w:rPr>
        <w:t> </w:t>
      </w:r>
      <w:r>
        <w:rPr>
          <w:color w:val="231F20"/>
        </w:rPr>
        <w:t>hacia</w:t>
      </w:r>
      <w:r>
        <w:rPr>
          <w:color w:val="231F20"/>
          <w:spacing w:val="-35"/>
        </w:rPr>
        <w:t> </w:t>
      </w:r>
      <w:r>
        <w:rPr>
          <w:i/>
          <w:color w:val="231F20"/>
        </w:rPr>
        <w:t>el</w:t>
      </w:r>
      <w:r>
        <w:rPr>
          <w:i/>
          <w:color w:val="231F20"/>
          <w:spacing w:val="-35"/>
        </w:rPr>
        <w:t> </w:t>
      </w:r>
      <w:r>
        <w:rPr>
          <w:i/>
          <w:color w:val="231F20"/>
        </w:rPr>
        <w:t>otro</w:t>
      </w:r>
      <w:r>
        <w:rPr>
          <w:i/>
          <w:color w:val="231F20"/>
          <w:spacing w:val="-35"/>
        </w:rPr>
        <w:t> </w:t>
      </w:r>
      <w:r>
        <w:rPr>
          <w:i/>
          <w:color w:val="231F20"/>
        </w:rPr>
        <w:t>lado</w:t>
      </w:r>
      <w:r>
        <w:rPr>
          <w:i/>
          <w:color w:val="231F20"/>
          <w:spacing w:val="-35"/>
        </w:rPr>
        <w:t> </w:t>
      </w:r>
      <w:r>
        <w:rPr>
          <w:color w:val="231F20"/>
        </w:rPr>
        <w:t>del</w:t>
      </w:r>
      <w:r>
        <w:rPr>
          <w:color w:val="231F20"/>
          <w:spacing w:val="-35"/>
        </w:rPr>
        <w:t> </w:t>
      </w:r>
      <w:r>
        <w:rPr>
          <w:color w:val="231F20"/>
        </w:rPr>
        <w:t>cuadro</w:t>
      </w:r>
      <w:r>
        <w:rPr>
          <w:color w:val="231F20"/>
          <w:spacing w:val="-35"/>
        </w:rPr>
        <w:t> </w:t>
      </w:r>
      <w:r>
        <w:rPr>
          <w:color w:val="231F20"/>
          <w:spacing w:val="-10"/>
        </w:rPr>
        <w:t>y,</w:t>
      </w:r>
      <w:r>
        <w:rPr>
          <w:color w:val="231F20"/>
          <w:spacing w:val="-35"/>
        </w:rPr>
        <w:t> </w:t>
      </w:r>
      <w:r>
        <w:rPr>
          <w:color w:val="231F20"/>
        </w:rPr>
        <w:t>como espías,</w:t>
      </w:r>
      <w:r>
        <w:rPr>
          <w:color w:val="231F20"/>
          <w:spacing w:val="-36"/>
        </w:rPr>
        <w:t> </w:t>
      </w:r>
      <w:r>
        <w:rPr>
          <w:color w:val="231F20"/>
        </w:rPr>
        <w:t>descubrimos</w:t>
      </w:r>
      <w:r>
        <w:rPr>
          <w:color w:val="231F20"/>
          <w:spacing w:val="-36"/>
        </w:rPr>
        <w:t> </w:t>
      </w:r>
      <w:r>
        <w:rPr>
          <w:color w:val="231F20"/>
        </w:rPr>
        <w:t>la</w:t>
      </w:r>
      <w:r>
        <w:rPr>
          <w:color w:val="231F20"/>
          <w:spacing w:val="-36"/>
        </w:rPr>
        <w:t> </w:t>
      </w:r>
      <w:r>
        <w:rPr>
          <w:color w:val="231F20"/>
        </w:rPr>
        <w:t>realización</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hecho</w:t>
      </w:r>
      <w:r>
        <w:rPr>
          <w:color w:val="231F20"/>
          <w:spacing w:val="-36"/>
        </w:rPr>
        <w:t> </w:t>
      </w:r>
      <w:r>
        <w:rPr>
          <w:color w:val="231F20"/>
          <w:spacing w:val="-3"/>
        </w:rPr>
        <w:t>secreto”</w:t>
      </w:r>
      <w:r>
        <w:rPr>
          <w:color w:val="231F20"/>
          <w:spacing w:val="-36"/>
        </w:rPr>
        <w:t> </w:t>
      </w:r>
      <w:r>
        <w:rPr>
          <w:color w:val="231F20"/>
        </w:rPr>
        <w:t>(p.</w:t>
      </w:r>
      <w:r>
        <w:rPr>
          <w:color w:val="231F20"/>
          <w:spacing w:val="-36"/>
        </w:rPr>
        <w:t> </w:t>
      </w:r>
      <w:r>
        <w:rPr>
          <w:color w:val="231F20"/>
        </w:rPr>
        <w:t>66).</w:t>
      </w:r>
    </w:p>
    <w:p>
      <w:pPr>
        <w:pStyle w:val="BodyText"/>
        <w:spacing w:line="271" w:lineRule="auto" w:before="2"/>
        <w:ind w:left="1703" w:right="1638" w:firstLine="360"/>
        <w:jc w:val="both"/>
      </w:pPr>
      <w:r>
        <w:rPr>
          <w:color w:val="231F20"/>
        </w:rPr>
        <w:t>La</w:t>
      </w:r>
      <w:r>
        <w:rPr>
          <w:color w:val="231F20"/>
          <w:spacing w:val="-34"/>
        </w:rPr>
        <w:t> </w:t>
      </w:r>
      <w:r>
        <w:rPr>
          <w:color w:val="231F20"/>
        </w:rPr>
        <w:t>consonancia</w:t>
      </w:r>
      <w:r>
        <w:rPr>
          <w:color w:val="231F20"/>
          <w:spacing w:val="-34"/>
        </w:rPr>
        <w:t> </w:t>
      </w:r>
      <w:r>
        <w:rPr>
          <w:color w:val="231F20"/>
        </w:rPr>
        <w:t>entre</w:t>
      </w:r>
      <w:r>
        <w:rPr>
          <w:color w:val="231F20"/>
          <w:spacing w:val="-34"/>
        </w:rPr>
        <w:t> </w:t>
      </w:r>
      <w:r>
        <w:rPr>
          <w:color w:val="231F20"/>
        </w:rPr>
        <w:t>la</w:t>
      </w:r>
      <w:r>
        <w:rPr>
          <w:color w:val="231F20"/>
          <w:spacing w:val="-34"/>
        </w:rPr>
        <w:t> </w:t>
      </w:r>
      <w:r>
        <w:rPr>
          <w:color w:val="231F20"/>
        </w:rPr>
        <w:t>pintura</w:t>
      </w:r>
      <w:r>
        <w:rPr>
          <w:color w:val="231F20"/>
          <w:spacing w:val="-34"/>
        </w:rPr>
        <w:t> </w:t>
      </w:r>
      <w:r>
        <w:rPr>
          <w:color w:val="231F20"/>
        </w:rPr>
        <w:t>secreta</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escritura</w:t>
      </w:r>
      <w:r>
        <w:rPr>
          <w:color w:val="231F20"/>
          <w:spacing w:val="-34"/>
        </w:rPr>
        <w:t> </w:t>
      </w:r>
      <w:r>
        <w:rPr>
          <w:color w:val="231F20"/>
        </w:rPr>
        <w:t>elizondiana salta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vista.</w:t>
      </w:r>
      <w:r>
        <w:rPr>
          <w:color w:val="231F20"/>
          <w:spacing w:val="-19"/>
        </w:rPr>
        <w:t> </w:t>
      </w:r>
      <w:r>
        <w:rPr>
          <w:color w:val="231F20"/>
        </w:rPr>
        <w:t>Ambas</w:t>
      </w:r>
      <w:r>
        <w:rPr>
          <w:color w:val="231F20"/>
          <w:spacing w:val="-19"/>
        </w:rPr>
        <w:t> </w:t>
      </w:r>
      <w:r>
        <w:rPr>
          <w:color w:val="231F20"/>
        </w:rPr>
        <w:t>proponen</w:t>
      </w:r>
      <w:r>
        <w:rPr>
          <w:color w:val="231F20"/>
          <w:spacing w:val="-19"/>
        </w:rPr>
        <w:t> </w:t>
      </w:r>
      <w:r>
        <w:rPr>
          <w:color w:val="231F20"/>
        </w:rPr>
        <w:t>el</w:t>
      </w:r>
      <w:r>
        <w:rPr>
          <w:color w:val="231F20"/>
          <w:spacing w:val="-19"/>
        </w:rPr>
        <w:t> </w:t>
      </w:r>
      <w:r>
        <w:rPr>
          <w:color w:val="231F20"/>
        </w:rPr>
        <w:t>principio</w:t>
      </w:r>
      <w:r>
        <w:rPr>
          <w:color w:val="231F20"/>
          <w:spacing w:val="-19"/>
        </w:rPr>
        <w:t> </w:t>
      </w:r>
      <w:r>
        <w:rPr>
          <w:color w:val="231F20"/>
        </w:rPr>
        <w:t>crítico</w:t>
      </w:r>
      <w:r>
        <w:rPr>
          <w:color w:val="231F20"/>
          <w:spacing w:val="-19"/>
        </w:rPr>
        <w:t> </w:t>
      </w:r>
      <w:r>
        <w:rPr>
          <w:color w:val="231F20"/>
        </w:rPr>
        <w:t>que</w:t>
      </w:r>
      <w:r>
        <w:rPr>
          <w:color w:val="231F20"/>
          <w:spacing w:val="-19"/>
        </w:rPr>
        <w:t> </w:t>
      </w:r>
      <w:r>
        <w:rPr>
          <w:color w:val="231F20"/>
        </w:rPr>
        <w:t>sostiene</w:t>
      </w:r>
      <w:r>
        <w:rPr>
          <w:color w:val="231F20"/>
          <w:spacing w:val="-19"/>
        </w:rPr>
        <w:t> </w:t>
      </w:r>
      <w:r>
        <w:rPr>
          <w:color w:val="231F20"/>
        </w:rPr>
        <w:t>su</w:t>
      </w:r>
    </w:p>
    <w:p>
      <w:pPr>
        <w:pStyle w:val="BodyText"/>
        <w:spacing w:before="11"/>
        <w:rPr>
          <w:sz w:val="30"/>
        </w:rPr>
      </w:pPr>
    </w:p>
    <w:p>
      <w:pPr>
        <w:spacing w:before="0"/>
        <w:ind w:left="2063" w:right="2265" w:firstLine="0"/>
        <w:jc w:val="left"/>
        <w:rPr>
          <w:sz w:val="18"/>
        </w:rPr>
      </w:pPr>
      <w:r>
        <w:rPr>
          <w:color w:val="231F20"/>
          <w:position w:val="6"/>
          <w:sz w:val="10"/>
        </w:rPr>
        <w:t>169 </w:t>
      </w:r>
      <w:r>
        <w:rPr>
          <w:color w:val="231F20"/>
          <w:sz w:val="18"/>
        </w:rPr>
        <w:t>Véase </w:t>
      </w:r>
      <w:r>
        <w:rPr>
          <w:i/>
          <w:color w:val="231F20"/>
          <w:sz w:val="18"/>
        </w:rPr>
        <w:t>supra</w:t>
      </w:r>
      <w:r>
        <w:rPr>
          <w:color w:val="231F20"/>
          <w:sz w:val="18"/>
        </w:rPr>
        <w:t>, pp. 94-95.</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237</w:t>
      </w:r>
    </w:p>
    <w:p>
      <w:pPr>
        <w:pStyle w:val="BodyText"/>
        <w:rPr>
          <w:sz w:val="20"/>
        </w:rPr>
      </w:pPr>
    </w:p>
    <w:p>
      <w:pPr>
        <w:pStyle w:val="BodyText"/>
        <w:spacing w:line="271" w:lineRule="auto"/>
        <w:ind w:left="1640" w:right="1700"/>
        <w:jc w:val="both"/>
      </w:pPr>
      <w:r>
        <w:rPr>
          <w:color w:val="231F20"/>
        </w:rPr>
        <w:t>perspectiva</w:t>
      </w:r>
      <w:r>
        <w:rPr>
          <w:color w:val="231F20"/>
          <w:spacing w:val="-25"/>
        </w:rPr>
        <w:t> </w:t>
      </w:r>
      <w:r>
        <w:rPr>
          <w:color w:val="231F20"/>
        </w:rPr>
        <w:t>artística,</w:t>
      </w:r>
      <w:r>
        <w:rPr>
          <w:color w:val="231F20"/>
          <w:spacing w:val="-25"/>
        </w:rPr>
        <w:t> </w:t>
      </w:r>
      <w:r>
        <w:rPr>
          <w:color w:val="231F20"/>
        </w:rPr>
        <w:t>la</w:t>
      </w:r>
      <w:r>
        <w:rPr>
          <w:color w:val="231F20"/>
          <w:spacing w:val="-25"/>
        </w:rPr>
        <w:t> </w:t>
      </w:r>
      <w:r>
        <w:rPr>
          <w:color w:val="231F20"/>
        </w:rPr>
        <w:t>cual</w:t>
      </w:r>
      <w:r>
        <w:rPr>
          <w:color w:val="231F20"/>
          <w:spacing w:val="-25"/>
        </w:rPr>
        <w:t> </w:t>
      </w:r>
      <w:r>
        <w:rPr>
          <w:color w:val="231F20"/>
        </w:rPr>
        <w:t>pondera</w:t>
      </w:r>
      <w:r>
        <w:rPr>
          <w:color w:val="231F20"/>
          <w:spacing w:val="-25"/>
        </w:rPr>
        <w:t> </w:t>
      </w:r>
      <w:r>
        <w:rPr>
          <w:color w:val="231F20"/>
        </w:rPr>
        <w:t>el</w:t>
      </w:r>
      <w:r>
        <w:rPr>
          <w:color w:val="231F20"/>
          <w:spacing w:val="-25"/>
        </w:rPr>
        <w:t> </w:t>
      </w:r>
      <w:r>
        <w:rPr>
          <w:color w:val="231F20"/>
        </w:rPr>
        <w:t>acto</w:t>
      </w:r>
      <w:r>
        <w:rPr>
          <w:color w:val="231F20"/>
          <w:spacing w:val="-25"/>
        </w:rPr>
        <w:t> </w:t>
      </w:r>
      <w:r>
        <w:rPr>
          <w:color w:val="231F20"/>
        </w:rPr>
        <w:t>creador</w:t>
      </w:r>
      <w:r>
        <w:rPr>
          <w:color w:val="231F20"/>
          <w:spacing w:val="-25"/>
        </w:rPr>
        <w:t> </w:t>
      </w:r>
      <w:r>
        <w:rPr>
          <w:color w:val="231F20"/>
        </w:rPr>
        <w:t>antes</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ob- jeto</w:t>
      </w:r>
      <w:r>
        <w:rPr>
          <w:color w:val="231F20"/>
          <w:spacing w:val="-33"/>
        </w:rPr>
        <w:t> </w:t>
      </w:r>
      <w:r>
        <w:rPr>
          <w:color w:val="231F20"/>
        </w:rPr>
        <w:t>creado.</w:t>
      </w:r>
      <w:r>
        <w:rPr>
          <w:color w:val="231F20"/>
          <w:spacing w:val="-33"/>
        </w:rPr>
        <w:t> </w:t>
      </w:r>
      <w:r>
        <w:rPr>
          <w:color w:val="231F20"/>
        </w:rPr>
        <w:t>En</w:t>
      </w:r>
      <w:r>
        <w:rPr>
          <w:color w:val="231F20"/>
          <w:spacing w:val="-33"/>
        </w:rPr>
        <w:t> </w:t>
      </w:r>
      <w:r>
        <w:rPr>
          <w:color w:val="231F20"/>
        </w:rPr>
        <w:t>este</w:t>
      </w:r>
      <w:r>
        <w:rPr>
          <w:color w:val="231F20"/>
          <w:spacing w:val="-33"/>
        </w:rPr>
        <w:t> </w:t>
      </w:r>
      <w:r>
        <w:rPr>
          <w:color w:val="231F20"/>
        </w:rPr>
        <w:t>sentido,</w:t>
      </w:r>
      <w:r>
        <w:rPr>
          <w:color w:val="231F20"/>
          <w:spacing w:val="-33"/>
        </w:rPr>
        <w:t> </w:t>
      </w:r>
      <w:r>
        <w:rPr>
          <w:color w:val="231F20"/>
          <w:spacing w:val="-3"/>
        </w:rPr>
        <w:t>“Tractatus</w:t>
      </w:r>
      <w:r>
        <w:rPr>
          <w:color w:val="231F20"/>
          <w:spacing w:val="-33"/>
        </w:rPr>
        <w:t> </w:t>
      </w:r>
      <w:r>
        <w:rPr>
          <w:color w:val="231F20"/>
        </w:rPr>
        <w:t>rethorico-pictoricus”</w:t>
      </w:r>
      <w:r>
        <w:rPr>
          <w:color w:val="231F20"/>
          <w:spacing w:val="-33"/>
        </w:rPr>
        <w:t> </w:t>
      </w:r>
      <w:r>
        <w:rPr>
          <w:color w:val="231F20"/>
        </w:rPr>
        <w:t>sirve</w:t>
      </w:r>
      <w:r>
        <w:rPr>
          <w:color w:val="231F20"/>
          <w:spacing w:val="-33"/>
        </w:rPr>
        <w:t> </w:t>
      </w:r>
      <w:r>
        <w:rPr>
          <w:color w:val="231F20"/>
        </w:rPr>
        <w:t>al autor</w:t>
      </w:r>
      <w:r>
        <w:rPr>
          <w:color w:val="231F20"/>
          <w:spacing w:val="-18"/>
        </w:rPr>
        <w:t> </w:t>
      </w:r>
      <w:r>
        <w:rPr>
          <w:color w:val="231F20"/>
        </w:rPr>
        <w:t>para</w:t>
      </w:r>
      <w:r>
        <w:rPr>
          <w:color w:val="231F20"/>
          <w:spacing w:val="-18"/>
        </w:rPr>
        <w:t> </w:t>
      </w:r>
      <w:r>
        <w:rPr>
          <w:color w:val="231F20"/>
        </w:rPr>
        <w:t>involucrar</w:t>
      </w:r>
      <w:r>
        <w:rPr>
          <w:color w:val="231F20"/>
          <w:spacing w:val="-18"/>
        </w:rPr>
        <w:t> </w:t>
      </w:r>
      <w:r>
        <w:rPr>
          <w:color w:val="231F20"/>
        </w:rPr>
        <w:t>sus</w:t>
      </w:r>
      <w:r>
        <w:rPr>
          <w:color w:val="231F20"/>
          <w:spacing w:val="-18"/>
        </w:rPr>
        <w:t> </w:t>
      </w:r>
      <w:r>
        <w:rPr>
          <w:color w:val="231F20"/>
        </w:rPr>
        <w:t>propios</w:t>
      </w:r>
      <w:r>
        <w:rPr>
          <w:color w:val="231F20"/>
          <w:spacing w:val="-18"/>
        </w:rPr>
        <w:t> </w:t>
      </w:r>
      <w:r>
        <w:rPr>
          <w:color w:val="231F20"/>
        </w:rPr>
        <w:t>principios</w:t>
      </w:r>
      <w:r>
        <w:rPr>
          <w:color w:val="231F20"/>
          <w:spacing w:val="-18"/>
        </w:rPr>
        <w:t> </w:t>
      </w:r>
      <w:r>
        <w:rPr>
          <w:color w:val="231F20"/>
        </w:rPr>
        <w:t>estéticos</w:t>
      </w:r>
      <w:r>
        <w:rPr>
          <w:color w:val="231F20"/>
          <w:spacing w:val="-18"/>
        </w:rPr>
        <w:t> </w:t>
      </w:r>
      <w:r>
        <w:rPr>
          <w:color w:val="231F20"/>
        </w:rPr>
        <w:t>y</w:t>
      </w:r>
      <w:r>
        <w:rPr>
          <w:color w:val="231F20"/>
          <w:spacing w:val="-18"/>
        </w:rPr>
        <w:t> </w:t>
      </w:r>
      <w:r>
        <w:rPr>
          <w:color w:val="231F20"/>
        </w:rPr>
        <w:t>ponerlos</w:t>
      </w:r>
      <w:r>
        <w:rPr>
          <w:color w:val="231F20"/>
          <w:spacing w:val="-18"/>
        </w:rPr>
        <w:t> </w:t>
      </w:r>
      <w:r>
        <w:rPr>
          <w:color w:val="231F20"/>
        </w:rPr>
        <w:t>en juego</w:t>
      </w:r>
      <w:r>
        <w:rPr>
          <w:color w:val="231F20"/>
          <w:spacing w:val="-12"/>
        </w:rPr>
        <w:t> </w:t>
      </w:r>
      <w:r>
        <w:rPr>
          <w:color w:val="231F20"/>
        </w:rPr>
        <w:t>y</w:t>
      </w:r>
      <w:r>
        <w:rPr>
          <w:color w:val="231F20"/>
          <w:spacing w:val="-12"/>
        </w:rPr>
        <w:t> </w:t>
      </w:r>
      <w:r>
        <w:rPr>
          <w:color w:val="231F20"/>
        </w:rPr>
        <w:t>demostrar</w:t>
      </w:r>
      <w:r>
        <w:rPr>
          <w:color w:val="231F20"/>
          <w:spacing w:val="-12"/>
        </w:rPr>
        <w:t> </w:t>
      </w:r>
      <w:r>
        <w:rPr>
          <w:color w:val="231F20"/>
        </w:rPr>
        <w:t>su</w:t>
      </w:r>
      <w:r>
        <w:rPr>
          <w:color w:val="231F20"/>
          <w:spacing w:val="-12"/>
        </w:rPr>
        <w:t> </w:t>
      </w:r>
      <w:r>
        <w:rPr>
          <w:color w:val="231F20"/>
        </w:rPr>
        <w:t>validez</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dinámica</w:t>
      </w:r>
      <w:r>
        <w:rPr>
          <w:color w:val="231F20"/>
          <w:spacing w:val="-12"/>
        </w:rPr>
        <w:t> </w:t>
      </w:r>
      <w:r>
        <w:rPr>
          <w:color w:val="231F20"/>
        </w:rPr>
        <w:t>universal</w:t>
      </w:r>
      <w:r>
        <w:rPr>
          <w:color w:val="231F20"/>
          <w:spacing w:val="-12"/>
        </w:rPr>
        <w:t> </w:t>
      </w:r>
      <w:r>
        <w:rPr>
          <w:color w:val="231F20"/>
        </w:rPr>
        <w:t>de</w:t>
      </w:r>
      <w:r>
        <w:rPr>
          <w:color w:val="231F20"/>
          <w:spacing w:val="-12"/>
        </w:rPr>
        <w:t> </w:t>
      </w:r>
      <w:r>
        <w:rPr>
          <w:color w:val="231F20"/>
        </w:rPr>
        <w:t>todo</w:t>
      </w:r>
      <w:r>
        <w:rPr>
          <w:color w:val="231F20"/>
          <w:spacing w:val="-12"/>
        </w:rPr>
        <w:t> </w:t>
      </w:r>
      <w:r>
        <w:rPr>
          <w:color w:val="231F20"/>
        </w:rPr>
        <w:t>acto representativo.</w:t>
      </w:r>
      <w:r>
        <w:rPr>
          <w:color w:val="231F20"/>
          <w:spacing w:val="-19"/>
        </w:rPr>
        <w:t> </w:t>
      </w:r>
      <w:r>
        <w:rPr>
          <w:color w:val="231F20"/>
        </w:rPr>
        <w:t>Hermana,</w:t>
      </w:r>
      <w:r>
        <w:rPr>
          <w:color w:val="231F20"/>
          <w:spacing w:val="-19"/>
        </w:rPr>
        <w:t> </w:t>
      </w:r>
      <w:r>
        <w:rPr>
          <w:color w:val="231F20"/>
        </w:rPr>
        <w:t>a</w:t>
      </w:r>
      <w:r>
        <w:rPr>
          <w:color w:val="231F20"/>
          <w:spacing w:val="-19"/>
        </w:rPr>
        <w:t> </w:t>
      </w:r>
      <w:r>
        <w:rPr>
          <w:color w:val="231F20"/>
        </w:rPr>
        <w:t>partir</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prevalencia</w:t>
      </w:r>
      <w:r>
        <w:rPr>
          <w:color w:val="231F20"/>
          <w:spacing w:val="-19"/>
        </w:rPr>
        <w:t> </w:t>
      </w:r>
      <w:r>
        <w:rPr>
          <w:color w:val="231F20"/>
        </w:rPr>
        <w:t>del</w:t>
      </w:r>
      <w:r>
        <w:rPr>
          <w:color w:val="231F20"/>
          <w:spacing w:val="-19"/>
        </w:rPr>
        <w:t> </w:t>
      </w:r>
      <w:r>
        <w:rPr>
          <w:color w:val="231F20"/>
        </w:rPr>
        <w:t>mundo</w:t>
      </w:r>
      <w:r>
        <w:rPr>
          <w:color w:val="231F20"/>
          <w:spacing w:val="-19"/>
        </w:rPr>
        <w:t> </w:t>
      </w:r>
      <w:r>
        <w:rPr>
          <w:color w:val="231F20"/>
        </w:rPr>
        <w:t>inte- </w:t>
      </w:r>
      <w:r>
        <w:rPr>
          <w:color w:val="231F20"/>
          <w:spacing w:val="-3"/>
        </w:rPr>
        <w:t>rior,</w:t>
      </w:r>
      <w:r>
        <w:rPr>
          <w:color w:val="231F20"/>
          <w:spacing w:val="-37"/>
        </w:rPr>
        <w:t> </w:t>
      </w:r>
      <w:r>
        <w:rPr>
          <w:color w:val="231F20"/>
        </w:rPr>
        <w:t>el</w:t>
      </w:r>
      <w:r>
        <w:rPr>
          <w:color w:val="231F20"/>
          <w:spacing w:val="-37"/>
        </w:rPr>
        <w:t> </w:t>
      </w:r>
      <w:r>
        <w:rPr>
          <w:color w:val="231F20"/>
        </w:rPr>
        <w:t>acto</w:t>
      </w:r>
      <w:r>
        <w:rPr>
          <w:color w:val="231F20"/>
          <w:spacing w:val="-37"/>
        </w:rPr>
        <w:t> </w:t>
      </w:r>
      <w:r>
        <w:rPr>
          <w:color w:val="231F20"/>
        </w:rPr>
        <w:t>pictórico</w:t>
      </w:r>
      <w:r>
        <w:rPr>
          <w:color w:val="231F20"/>
          <w:spacing w:val="-37"/>
        </w:rPr>
        <w:t> </w:t>
      </w:r>
      <w:r>
        <w:rPr>
          <w:color w:val="231F20"/>
        </w:rPr>
        <w:t>y</w:t>
      </w:r>
      <w:r>
        <w:rPr>
          <w:color w:val="231F20"/>
          <w:spacing w:val="-37"/>
        </w:rPr>
        <w:t> </w:t>
      </w:r>
      <w:r>
        <w:rPr>
          <w:color w:val="231F20"/>
        </w:rPr>
        <w:t>el</w:t>
      </w:r>
      <w:r>
        <w:rPr>
          <w:color w:val="231F20"/>
          <w:spacing w:val="-37"/>
        </w:rPr>
        <w:t> </w:t>
      </w:r>
      <w:r>
        <w:rPr>
          <w:color w:val="231F20"/>
        </w:rPr>
        <w:t>acto</w:t>
      </w:r>
      <w:r>
        <w:rPr>
          <w:color w:val="231F20"/>
          <w:spacing w:val="-37"/>
        </w:rPr>
        <w:t> </w:t>
      </w:r>
      <w:r>
        <w:rPr>
          <w:color w:val="231F20"/>
        </w:rPr>
        <w:t>poético</w:t>
      </w:r>
      <w:r>
        <w:rPr>
          <w:color w:val="231F20"/>
          <w:spacing w:val="-37"/>
        </w:rPr>
        <w:t> </w:t>
      </w:r>
      <w:r>
        <w:rPr>
          <w:color w:val="231F20"/>
        </w:rPr>
        <w:t>como</w:t>
      </w:r>
      <w:r>
        <w:rPr>
          <w:color w:val="231F20"/>
          <w:spacing w:val="-37"/>
        </w:rPr>
        <w:t> </w:t>
      </w:r>
      <w:r>
        <w:rPr>
          <w:color w:val="231F20"/>
        </w:rPr>
        <w:t>realizaciones</w:t>
      </w:r>
      <w:r>
        <w:rPr>
          <w:color w:val="231F20"/>
          <w:spacing w:val="-37"/>
        </w:rPr>
        <w:t> </w:t>
      </w:r>
      <w:r>
        <w:rPr>
          <w:color w:val="231F20"/>
        </w:rPr>
        <w:t>de</w:t>
      </w:r>
      <w:r>
        <w:rPr>
          <w:color w:val="231F20"/>
          <w:spacing w:val="-37"/>
        </w:rPr>
        <w:t> </w:t>
      </w:r>
      <w:r>
        <w:rPr>
          <w:color w:val="231F20"/>
        </w:rPr>
        <w:t>“nuestra vida </w:t>
      </w:r>
      <w:r>
        <w:rPr>
          <w:color w:val="231F20"/>
          <w:spacing w:val="-3"/>
        </w:rPr>
        <w:t>secreta” </w:t>
      </w:r>
      <w:r>
        <w:rPr>
          <w:color w:val="231F20"/>
        </w:rPr>
        <w:t>(p. 67), y confiere la centralidad a la figura de</w:t>
      </w:r>
      <w:r>
        <w:rPr>
          <w:color w:val="231F20"/>
          <w:spacing w:val="-19"/>
        </w:rPr>
        <w:t> </w:t>
      </w:r>
      <w:r>
        <w:rPr>
          <w:color w:val="231F20"/>
        </w:rPr>
        <w:t>quien emana:</w:t>
      </w:r>
      <w:r>
        <w:rPr>
          <w:color w:val="231F20"/>
          <w:spacing w:val="-29"/>
        </w:rPr>
        <w:t> </w:t>
      </w:r>
      <w:r>
        <w:rPr>
          <w:color w:val="231F20"/>
        </w:rPr>
        <w:t>el</w:t>
      </w:r>
      <w:r>
        <w:rPr>
          <w:color w:val="231F20"/>
          <w:spacing w:val="-29"/>
        </w:rPr>
        <w:t> </w:t>
      </w:r>
      <w:r>
        <w:rPr>
          <w:color w:val="231F20"/>
        </w:rPr>
        <w:t>genio,</w:t>
      </w:r>
      <w:r>
        <w:rPr>
          <w:color w:val="231F20"/>
          <w:spacing w:val="-29"/>
        </w:rPr>
        <w:t> </w:t>
      </w:r>
      <w:r>
        <w:rPr>
          <w:color w:val="231F20"/>
        </w:rPr>
        <w:t>el</w:t>
      </w:r>
      <w:r>
        <w:rPr>
          <w:color w:val="231F20"/>
          <w:spacing w:val="-29"/>
        </w:rPr>
        <w:t> </w:t>
      </w:r>
      <w:r>
        <w:rPr>
          <w:color w:val="231F20"/>
        </w:rPr>
        <w:t>artista.</w:t>
      </w:r>
    </w:p>
    <w:p>
      <w:pPr>
        <w:pStyle w:val="BodyText"/>
        <w:rPr>
          <w:sz w:val="22"/>
        </w:rPr>
      </w:pPr>
    </w:p>
    <w:p>
      <w:pPr>
        <w:pStyle w:val="BodyText"/>
        <w:spacing w:before="2"/>
        <w:rPr>
          <w:sz w:val="31"/>
        </w:rPr>
      </w:pPr>
    </w:p>
    <w:p>
      <w:pPr>
        <w:spacing w:before="0"/>
        <w:ind w:left="1483" w:right="1544" w:firstLine="0"/>
        <w:jc w:val="center"/>
        <w:rPr>
          <w:i/>
          <w:sz w:val="22"/>
        </w:rPr>
      </w:pPr>
      <w:r>
        <w:rPr>
          <w:i/>
          <w:color w:val="231F20"/>
          <w:w w:val="90"/>
          <w:sz w:val="22"/>
        </w:rPr>
        <w:t>La técnica</w:t>
      </w:r>
    </w:p>
    <w:p>
      <w:pPr>
        <w:pStyle w:val="BodyText"/>
        <w:spacing w:before="4"/>
        <w:rPr>
          <w:i/>
          <w:sz w:val="29"/>
        </w:rPr>
      </w:pPr>
    </w:p>
    <w:p>
      <w:pPr>
        <w:pStyle w:val="BodyText"/>
        <w:spacing w:line="271" w:lineRule="auto"/>
        <w:ind w:left="1640" w:right="1701"/>
        <w:jc w:val="both"/>
      </w:pPr>
      <w:r>
        <w:rPr/>
        <w:drawing>
          <wp:anchor distT="0" distB="0" distL="0" distR="0" allowOverlap="1" layoutInCell="1" locked="0" behindDoc="0" simplePos="0" relativeHeight="13144">
            <wp:simplePos x="0" y="0"/>
            <wp:positionH relativeFrom="page">
              <wp:posOffset>17462</wp:posOffset>
            </wp:positionH>
            <wp:positionV relativeFrom="paragraph">
              <wp:posOffset>632687</wp:posOffset>
            </wp:positionV>
            <wp:extent cx="155575" cy="155575"/>
            <wp:effectExtent l="0" t="0" r="0" b="0"/>
            <wp:wrapNone/>
            <wp:docPr id="1059" name="image3.png" descr=""/>
            <wp:cNvGraphicFramePr>
              <a:graphicFrameLocks noChangeAspect="1"/>
            </wp:cNvGraphicFramePr>
            <a:graphic>
              <a:graphicData uri="http://schemas.openxmlformats.org/drawingml/2006/picture">
                <pic:pic>
                  <pic:nvPicPr>
                    <pic:cNvPr id="10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168">
            <wp:simplePos x="0" y="0"/>
            <wp:positionH relativeFrom="page">
              <wp:posOffset>5760361</wp:posOffset>
            </wp:positionH>
            <wp:positionV relativeFrom="paragraph">
              <wp:posOffset>632687</wp:posOffset>
            </wp:positionV>
            <wp:extent cx="155575" cy="155575"/>
            <wp:effectExtent l="0" t="0" r="0" b="0"/>
            <wp:wrapNone/>
            <wp:docPr id="1061" name="image3.png" descr=""/>
            <wp:cNvGraphicFramePr>
              <a:graphicFrameLocks noChangeAspect="1"/>
            </wp:cNvGraphicFramePr>
            <a:graphic>
              <a:graphicData uri="http://schemas.openxmlformats.org/drawingml/2006/picture">
                <pic:pic>
                  <pic:nvPicPr>
                    <pic:cNvPr id="10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31"/>
        </w:rPr>
        <w:t> </w:t>
      </w:r>
      <w:r>
        <w:rPr>
          <w:color w:val="231F20"/>
        </w:rPr>
        <w:t>sección</w:t>
      </w:r>
      <w:r>
        <w:rPr>
          <w:color w:val="231F20"/>
          <w:spacing w:val="-31"/>
        </w:rPr>
        <w:t> </w:t>
      </w:r>
      <w:r>
        <w:rPr>
          <w:color w:val="231F20"/>
        </w:rPr>
        <w:t>final</w:t>
      </w:r>
      <w:r>
        <w:rPr>
          <w:color w:val="231F20"/>
          <w:spacing w:val="-31"/>
        </w:rPr>
        <w:t> </w:t>
      </w:r>
      <w:r>
        <w:rPr>
          <w:color w:val="231F20"/>
        </w:rPr>
        <w:t>de</w:t>
      </w:r>
      <w:r>
        <w:rPr>
          <w:color w:val="231F20"/>
          <w:spacing w:val="-31"/>
        </w:rPr>
        <w:t> </w:t>
      </w:r>
      <w:r>
        <w:rPr>
          <w:color w:val="231F20"/>
          <w:spacing w:val="-3"/>
        </w:rPr>
        <w:t>“Tractatus</w:t>
      </w:r>
      <w:r>
        <w:rPr>
          <w:color w:val="231F20"/>
          <w:spacing w:val="-31"/>
        </w:rPr>
        <w:t> </w:t>
      </w:r>
      <w:r>
        <w:rPr>
          <w:color w:val="231F20"/>
        </w:rPr>
        <w:t>rethorico-pictoricus”</w:t>
      </w:r>
      <w:r>
        <w:rPr>
          <w:color w:val="231F20"/>
          <w:spacing w:val="-31"/>
        </w:rPr>
        <w:t> </w:t>
      </w:r>
      <w:r>
        <w:rPr>
          <w:color w:val="231F20"/>
        </w:rPr>
        <w:t>incorpora</w:t>
      </w:r>
      <w:r>
        <w:rPr>
          <w:color w:val="231F20"/>
          <w:spacing w:val="-31"/>
        </w:rPr>
        <w:t> </w:t>
      </w:r>
      <w:r>
        <w:rPr>
          <w:color w:val="231F20"/>
        </w:rPr>
        <w:t>un</w:t>
      </w:r>
      <w:r>
        <w:rPr>
          <w:color w:val="231F20"/>
          <w:spacing w:val="-31"/>
        </w:rPr>
        <w:t> </w:t>
      </w:r>
      <w:r>
        <w:rPr>
          <w:color w:val="231F20"/>
        </w:rPr>
        <w:t>úl- timo</w:t>
      </w:r>
      <w:r>
        <w:rPr>
          <w:color w:val="231F20"/>
          <w:spacing w:val="-12"/>
        </w:rPr>
        <w:t> </w:t>
      </w:r>
      <w:r>
        <w:rPr>
          <w:color w:val="231F20"/>
        </w:rPr>
        <w:t>juego</w:t>
      </w:r>
      <w:r>
        <w:rPr>
          <w:color w:val="231F20"/>
          <w:spacing w:val="-12"/>
        </w:rPr>
        <w:t> </w:t>
      </w:r>
      <w:r>
        <w:rPr>
          <w:color w:val="231F20"/>
        </w:rPr>
        <w:t>con</w:t>
      </w:r>
      <w:r>
        <w:rPr>
          <w:color w:val="231F20"/>
          <w:spacing w:val="-12"/>
        </w:rPr>
        <w:t> </w:t>
      </w:r>
      <w:r>
        <w:rPr>
          <w:color w:val="231F20"/>
        </w:rPr>
        <w:t>las</w:t>
      </w:r>
      <w:r>
        <w:rPr>
          <w:color w:val="231F20"/>
          <w:spacing w:val="-12"/>
        </w:rPr>
        <w:t> </w:t>
      </w:r>
      <w:r>
        <w:rPr>
          <w:color w:val="231F20"/>
        </w:rPr>
        <w:t>formas</w:t>
      </w:r>
      <w:r>
        <w:rPr>
          <w:color w:val="231F20"/>
          <w:spacing w:val="-12"/>
        </w:rPr>
        <w:t> </w:t>
      </w:r>
      <w:r>
        <w:rPr>
          <w:color w:val="231F20"/>
        </w:rPr>
        <w:t>didácticas:</w:t>
      </w:r>
      <w:r>
        <w:rPr>
          <w:color w:val="231F20"/>
          <w:spacing w:val="-12"/>
        </w:rPr>
        <w:t> </w:t>
      </w:r>
      <w:r>
        <w:rPr>
          <w:color w:val="231F20"/>
        </w:rPr>
        <w:t>el</w:t>
      </w:r>
      <w:r>
        <w:rPr>
          <w:color w:val="231F20"/>
          <w:spacing w:val="-12"/>
        </w:rPr>
        <w:t> </w:t>
      </w:r>
      <w:r>
        <w:rPr>
          <w:color w:val="231F20"/>
        </w:rPr>
        <w:t>manual,</w:t>
      </w:r>
      <w:r>
        <w:rPr>
          <w:color w:val="231F20"/>
          <w:spacing w:val="-12"/>
        </w:rPr>
        <w:t> </w:t>
      </w:r>
      <w:r>
        <w:rPr>
          <w:color w:val="231F20"/>
        </w:rPr>
        <w:t>cuyo</w:t>
      </w:r>
      <w:r>
        <w:rPr>
          <w:color w:val="231F20"/>
          <w:spacing w:val="-12"/>
        </w:rPr>
        <w:t> </w:t>
      </w:r>
      <w:r>
        <w:rPr>
          <w:color w:val="231F20"/>
        </w:rPr>
        <w:t>principio</w:t>
      </w:r>
      <w:r>
        <w:rPr>
          <w:color w:val="231F20"/>
          <w:spacing w:val="-12"/>
        </w:rPr>
        <w:t> </w:t>
      </w:r>
      <w:r>
        <w:rPr>
          <w:color w:val="231F20"/>
        </w:rPr>
        <w:t>de articulación</w:t>
      </w:r>
      <w:r>
        <w:rPr>
          <w:color w:val="231F20"/>
          <w:spacing w:val="-9"/>
        </w:rPr>
        <w:t> </w:t>
      </w:r>
      <w:r>
        <w:rPr>
          <w:color w:val="231F20"/>
        </w:rPr>
        <w:t>se</w:t>
      </w:r>
      <w:r>
        <w:rPr>
          <w:color w:val="231F20"/>
          <w:spacing w:val="-9"/>
        </w:rPr>
        <w:t> </w:t>
      </w:r>
      <w:r>
        <w:rPr>
          <w:color w:val="231F20"/>
        </w:rPr>
        <w:t>sustenta</w:t>
      </w:r>
      <w:r>
        <w:rPr>
          <w:color w:val="231F20"/>
          <w:spacing w:val="-9"/>
        </w:rPr>
        <w:t> </w:t>
      </w:r>
      <w:r>
        <w:rPr>
          <w:color w:val="231F20"/>
        </w:rPr>
        <w:t>en</w:t>
      </w:r>
      <w:r>
        <w:rPr>
          <w:color w:val="231F20"/>
          <w:spacing w:val="-9"/>
        </w:rPr>
        <w:t> </w:t>
      </w:r>
      <w:r>
        <w:rPr>
          <w:color w:val="231F20"/>
        </w:rPr>
        <w:t>sistematizar</w:t>
      </w:r>
      <w:r>
        <w:rPr>
          <w:color w:val="231F20"/>
          <w:spacing w:val="-9"/>
        </w:rPr>
        <w:t> </w:t>
      </w:r>
      <w:r>
        <w:rPr>
          <w:color w:val="231F20"/>
        </w:rPr>
        <w:t>instrucciones</w:t>
      </w:r>
      <w:r>
        <w:rPr>
          <w:color w:val="231F20"/>
          <w:spacing w:val="-9"/>
        </w:rPr>
        <w:t> </w:t>
      </w:r>
      <w:r>
        <w:rPr>
          <w:color w:val="231F20"/>
        </w:rPr>
        <w:t>concisas</w:t>
      </w:r>
      <w:r>
        <w:rPr>
          <w:color w:val="231F20"/>
          <w:spacing w:val="-9"/>
        </w:rPr>
        <w:t> </w:t>
      </w:r>
      <w:r>
        <w:rPr>
          <w:color w:val="231F20"/>
        </w:rPr>
        <w:t>que permitan</w:t>
      </w:r>
      <w:r>
        <w:rPr>
          <w:color w:val="231F20"/>
          <w:spacing w:val="-5"/>
        </w:rPr>
        <w:t> </w:t>
      </w:r>
      <w:r>
        <w:rPr>
          <w:color w:val="231F20"/>
        </w:rPr>
        <w:t>realizar</w:t>
      </w:r>
      <w:r>
        <w:rPr>
          <w:color w:val="231F20"/>
          <w:spacing w:val="-5"/>
        </w:rPr>
        <w:t> </w:t>
      </w:r>
      <w:r>
        <w:rPr>
          <w:color w:val="231F20"/>
        </w:rPr>
        <w:t>una</w:t>
      </w:r>
      <w:r>
        <w:rPr>
          <w:color w:val="231F20"/>
          <w:spacing w:val="-5"/>
        </w:rPr>
        <w:t> </w:t>
      </w:r>
      <w:r>
        <w:rPr>
          <w:color w:val="231F20"/>
        </w:rPr>
        <w:t>actividad</w:t>
      </w:r>
      <w:r>
        <w:rPr>
          <w:color w:val="231F20"/>
          <w:spacing w:val="-5"/>
        </w:rPr>
        <w:t> </w:t>
      </w:r>
      <w:r>
        <w:rPr>
          <w:color w:val="231F20"/>
        </w:rPr>
        <w:t>de</w:t>
      </w:r>
      <w:r>
        <w:rPr>
          <w:color w:val="231F20"/>
          <w:spacing w:val="-5"/>
        </w:rPr>
        <w:t> </w:t>
      </w:r>
      <w:r>
        <w:rPr>
          <w:color w:val="231F20"/>
        </w:rPr>
        <w:t>forma</w:t>
      </w:r>
      <w:r>
        <w:rPr>
          <w:color w:val="231F20"/>
          <w:spacing w:val="-5"/>
        </w:rPr>
        <w:t> </w:t>
      </w:r>
      <w:r>
        <w:rPr>
          <w:color w:val="231F20"/>
        </w:rPr>
        <w:t>efectiva.</w:t>
      </w:r>
      <w:r>
        <w:rPr>
          <w:color w:val="231F20"/>
          <w:spacing w:val="-5"/>
        </w:rPr>
        <w:t> </w:t>
      </w:r>
      <w:r>
        <w:rPr>
          <w:color w:val="231F20"/>
        </w:rPr>
        <w:t>Como</w:t>
      </w:r>
      <w:r>
        <w:rPr>
          <w:color w:val="231F20"/>
          <w:spacing w:val="-5"/>
        </w:rPr>
        <w:t> </w:t>
      </w:r>
      <w:r>
        <w:rPr>
          <w:color w:val="231F20"/>
        </w:rPr>
        <w:t>es</w:t>
      </w:r>
      <w:r>
        <w:rPr>
          <w:color w:val="231F20"/>
          <w:spacing w:val="-5"/>
        </w:rPr>
        <w:t> </w:t>
      </w:r>
      <w:r>
        <w:rPr>
          <w:color w:val="231F20"/>
        </w:rPr>
        <w:t>de</w:t>
      </w:r>
      <w:r>
        <w:rPr>
          <w:color w:val="231F20"/>
          <w:spacing w:val="-5"/>
        </w:rPr>
        <w:t> </w:t>
      </w:r>
      <w:r>
        <w:rPr>
          <w:color w:val="231F20"/>
        </w:rPr>
        <w:t>es- perarse, esta parte supone el tratamiento que involucra a la mano (la</w:t>
      </w:r>
      <w:r>
        <w:rPr>
          <w:color w:val="231F20"/>
          <w:spacing w:val="-22"/>
        </w:rPr>
        <w:t> </w:t>
      </w:r>
      <w:r>
        <w:rPr>
          <w:color w:val="231F20"/>
        </w:rPr>
        <w:t>técnica)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operación</w:t>
      </w:r>
      <w:r>
        <w:rPr>
          <w:color w:val="231F20"/>
          <w:spacing w:val="-22"/>
        </w:rPr>
        <w:t> </w:t>
      </w:r>
      <w:r>
        <w:rPr>
          <w:color w:val="231F20"/>
        </w:rPr>
        <w:t>pictórica.</w:t>
      </w:r>
      <w:r>
        <w:rPr>
          <w:color w:val="231F20"/>
          <w:spacing w:val="-22"/>
        </w:rPr>
        <w:t> </w:t>
      </w:r>
      <w:r>
        <w:rPr>
          <w:color w:val="231F20"/>
        </w:rPr>
        <w:t>El</w:t>
      </w:r>
      <w:r>
        <w:rPr>
          <w:color w:val="231F20"/>
          <w:spacing w:val="-22"/>
        </w:rPr>
        <w:t> </w:t>
      </w:r>
      <w:r>
        <w:rPr>
          <w:color w:val="231F20"/>
        </w:rPr>
        <w:t>cambio</w:t>
      </w:r>
      <w:r>
        <w:rPr>
          <w:color w:val="231F20"/>
          <w:spacing w:val="-22"/>
        </w:rPr>
        <w:t> </w:t>
      </w:r>
      <w:r>
        <w:rPr>
          <w:color w:val="231F20"/>
        </w:rPr>
        <w:t>del</w:t>
      </w:r>
      <w:r>
        <w:rPr>
          <w:color w:val="231F20"/>
          <w:spacing w:val="-22"/>
        </w:rPr>
        <w:t> </w:t>
      </w:r>
      <w:r>
        <w:rPr>
          <w:color w:val="231F20"/>
        </w:rPr>
        <w:t>tono</w:t>
      </w:r>
      <w:r>
        <w:rPr>
          <w:color w:val="231F20"/>
          <w:spacing w:val="-22"/>
        </w:rPr>
        <w:t> </w:t>
      </w:r>
      <w:r>
        <w:rPr>
          <w:color w:val="231F20"/>
        </w:rPr>
        <w:t>discursivo es</w:t>
      </w:r>
      <w:r>
        <w:rPr>
          <w:color w:val="231F20"/>
          <w:spacing w:val="-7"/>
        </w:rPr>
        <w:t> </w:t>
      </w:r>
      <w:r>
        <w:rPr>
          <w:color w:val="231F20"/>
        </w:rPr>
        <w:t>evidente,</w:t>
      </w:r>
      <w:r>
        <w:rPr>
          <w:color w:val="231F20"/>
          <w:spacing w:val="-7"/>
        </w:rPr>
        <w:t> </w:t>
      </w:r>
      <w:r>
        <w:rPr>
          <w:color w:val="231F20"/>
        </w:rPr>
        <w:t>adopta</w:t>
      </w:r>
      <w:r>
        <w:rPr>
          <w:color w:val="231F20"/>
          <w:spacing w:val="-7"/>
        </w:rPr>
        <w:t> </w:t>
      </w:r>
      <w:r>
        <w:rPr>
          <w:color w:val="231F20"/>
        </w:rPr>
        <w:t>por</w:t>
      </w:r>
      <w:r>
        <w:rPr>
          <w:color w:val="231F20"/>
          <w:spacing w:val="-7"/>
        </w:rPr>
        <w:t> </w:t>
      </w:r>
      <w:r>
        <w:rPr>
          <w:color w:val="231F20"/>
        </w:rPr>
        <w:t>momentos</w:t>
      </w:r>
      <w:r>
        <w:rPr>
          <w:color w:val="231F20"/>
          <w:spacing w:val="-7"/>
        </w:rPr>
        <w:t> </w:t>
      </w:r>
      <w:r>
        <w:rPr>
          <w:color w:val="231F20"/>
        </w:rPr>
        <w:t>la</w:t>
      </w:r>
      <w:r>
        <w:rPr>
          <w:color w:val="231F20"/>
          <w:spacing w:val="-7"/>
        </w:rPr>
        <w:t> </w:t>
      </w:r>
      <w:r>
        <w:rPr>
          <w:color w:val="231F20"/>
        </w:rPr>
        <w:t>voz</w:t>
      </w:r>
      <w:r>
        <w:rPr>
          <w:color w:val="231F20"/>
          <w:spacing w:val="-7"/>
        </w:rPr>
        <w:t> </w:t>
      </w:r>
      <w:r>
        <w:rPr>
          <w:color w:val="231F20"/>
        </w:rPr>
        <w:t>en</w:t>
      </w:r>
      <w:r>
        <w:rPr>
          <w:color w:val="231F20"/>
          <w:spacing w:val="-7"/>
        </w:rPr>
        <w:t> </w:t>
      </w:r>
      <w:r>
        <w:rPr>
          <w:color w:val="231F20"/>
        </w:rPr>
        <w:t>segunda</w:t>
      </w:r>
      <w:r>
        <w:rPr>
          <w:color w:val="231F20"/>
          <w:spacing w:val="-7"/>
        </w:rPr>
        <w:t> </w:t>
      </w:r>
      <w:r>
        <w:rPr>
          <w:color w:val="231F20"/>
        </w:rPr>
        <w:t>persona</w:t>
      </w:r>
      <w:r>
        <w:rPr>
          <w:color w:val="231F20"/>
          <w:spacing w:val="-7"/>
        </w:rPr>
        <w:t> </w:t>
      </w:r>
      <w:r>
        <w:rPr>
          <w:color w:val="231F20"/>
        </w:rPr>
        <w:t>para acentuar</w:t>
      </w:r>
      <w:r>
        <w:rPr>
          <w:color w:val="231F20"/>
          <w:spacing w:val="-31"/>
        </w:rPr>
        <w:t> </w:t>
      </w:r>
      <w:r>
        <w:rPr>
          <w:color w:val="231F20"/>
        </w:rPr>
        <w:t>la</w:t>
      </w:r>
      <w:r>
        <w:rPr>
          <w:color w:val="231F20"/>
          <w:spacing w:val="-31"/>
        </w:rPr>
        <w:t> </w:t>
      </w:r>
      <w:r>
        <w:rPr>
          <w:color w:val="231F20"/>
        </w:rPr>
        <w:t>intención</w:t>
      </w:r>
      <w:r>
        <w:rPr>
          <w:color w:val="231F20"/>
          <w:spacing w:val="-31"/>
        </w:rPr>
        <w:t> </w:t>
      </w:r>
      <w:r>
        <w:rPr>
          <w:color w:val="231F20"/>
        </w:rPr>
        <w:t>instructiva:</w:t>
      </w:r>
      <w:r>
        <w:rPr>
          <w:color w:val="231F20"/>
          <w:spacing w:val="-31"/>
        </w:rPr>
        <w:t> </w:t>
      </w:r>
      <w:r>
        <w:rPr>
          <w:color w:val="231F20"/>
        </w:rPr>
        <w:t>“Si</w:t>
      </w:r>
      <w:r>
        <w:rPr>
          <w:color w:val="231F20"/>
          <w:spacing w:val="-31"/>
        </w:rPr>
        <w:t> </w:t>
      </w:r>
      <w:r>
        <w:rPr>
          <w:color w:val="231F20"/>
        </w:rPr>
        <w:t>no</w:t>
      </w:r>
      <w:r>
        <w:rPr>
          <w:color w:val="231F20"/>
          <w:spacing w:val="-31"/>
        </w:rPr>
        <w:t> </w:t>
      </w:r>
      <w:r>
        <w:rPr>
          <w:color w:val="231F20"/>
        </w:rPr>
        <w:t>olvidas,</w:t>
      </w:r>
      <w:r>
        <w:rPr>
          <w:color w:val="231F20"/>
          <w:spacing w:val="-31"/>
        </w:rPr>
        <w:t> </w:t>
      </w:r>
      <w:r>
        <w:rPr>
          <w:color w:val="231F20"/>
        </w:rPr>
        <w:t>mientras</w:t>
      </w:r>
      <w:r>
        <w:rPr>
          <w:color w:val="231F20"/>
          <w:spacing w:val="-31"/>
        </w:rPr>
        <w:t> </w:t>
      </w:r>
      <w:r>
        <w:rPr>
          <w:color w:val="231F20"/>
        </w:rPr>
        <w:t>lo</w:t>
      </w:r>
      <w:r>
        <w:rPr>
          <w:color w:val="231F20"/>
          <w:spacing w:val="-31"/>
        </w:rPr>
        <w:t> </w:t>
      </w:r>
      <w:r>
        <w:rPr>
          <w:color w:val="231F20"/>
        </w:rPr>
        <w:t>pintas”, </w:t>
      </w:r>
      <w:r>
        <w:rPr>
          <w:color w:val="231F20"/>
          <w:spacing w:val="-9"/>
        </w:rPr>
        <w:t>“Tu </w:t>
      </w:r>
      <w:r>
        <w:rPr>
          <w:color w:val="231F20"/>
        </w:rPr>
        <w:t>mano está dominada por la gravedad” (p. 69). Lo</w:t>
      </w:r>
      <w:r>
        <w:rPr>
          <w:color w:val="231F20"/>
          <w:spacing w:val="-15"/>
        </w:rPr>
        <w:t> </w:t>
      </w:r>
      <w:r>
        <w:rPr>
          <w:color w:val="231F20"/>
        </w:rPr>
        <w:t>importante, sin</w:t>
      </w:r>
      <w:r>
        <w:rPr>
          <w:color w:val="231F20"/>
          <w:spacing w:val="-21"/>
        </w:rPr>
        <w:t> </w:t>
      </w:r>
      <w:r>
        <w:rPr>
          <w:color w:val="231F20"/>
        </w:rPr>
        <w:t>embargo,</w:t>
      </w:r>
      <w:r>
        <w:rPr>
          <w:color w:val="231F20"/>
          <w:spacing w:val="-21"/>
        </w:rPr>
        <w:t> </w:t>
      </w:r>
      <w:r>
        <w:rPr>
          <w:color w:val="231F20"/>
        </w:rPr>
        <w:t>es</w:t>
      </w:r>
      <w:r>
        <w:rPr>
          <w:color w:val="231F20"/>
          <w:spacing w:val="-21"/>
        </w:rPr>
        <w:t> </w:t>
      </w:r>
      <w:r>
        <w:rPr>
          <w:color w:val="231F20"/>
        </w:rPr>
        <w:t>reconocer</w:t>
      </w:r>
      <w:r>
        <w:rPr>
          <w:color w:val="231F20"/>
          <w:spacing w:val="-21"/>
        </w:rPr>
        <w:t> </w:t>
      </w:r>
      <w:r>
        <w:rPr>
          <w:color w:val="231F20"/>
        </w:rPr>
        <w:t>que</w:t>
      </w:r>
      <w:r>
        <w:rPr>
          <w:color w:val="231F20"/>
          <w:spacing w:val="-21"/>
        </w:rPr>
        <w:t> </w:t>
      </w:r>
      <w:r>
        <w:rPr>
          <w:color w:val="231F20"/>
        </w:rPr>
        <w:t>aunque</w:t>
      </w:r>
      <w:r>
        <w:rPr>
          <w:color w:val="231F20"/>
          <w:spacing w:val="-21"/>
        </w:rPr>
        <w:t> </w:t>
      </w:r>
      <w:r>
        <w:rPr>
          <w:color w:val="231F20"/>
        </w:rPr>
        <w:t>esta</w:t>
      </w:r>
      <w:r>
        <w:rPr>
          <w:color w:val="231F20"/>
          <w:spacing w:val="-21"/>
        </w:rPr>
        <w:t> </w:t>
      </w:r>
      <w:r>
        <w:rPr>
          <w:color w:val="231F20"/>
        </w:rPr>
        <w:t>forma</w:t>
      </w:r>
      <w:r>
        <w:rPr>
          <w:color w:val="231F20"/>
          <w:spacing w:val="-21"/>
        </w:rPr>
        <w:t> </w:t>
      </w:r>
      <w:r>
        <w:rPr>
          <w:color w:val="231F20"/>
        </w:rPr>
        <w:t>supondría</w:t>
      </w:r>
      <w:r>
        <w:rPr>
          <w:color w:val="231F20"/>
          <w:spacing w:val="-21"/>
        </w:rPr>
        <w:t> </w:t>
      </w:r>
      <w:r>
        <w:rPr>
          <w:color w:val="231F20"/>
        </w:rPr>
        <w:t>un</w:t>
      </w:r>
      <w:r>
        <w:rPr>
          <w:color w:val="231F20"/>
          <w:spacing w:val="-21"/>
        </w:rPr>
        <w:t> </w:t>
      </w:r>
      <w:r>
        <w:rPr>
          <w:color w:val="231F20"/>
        </w:rPr>
        <w:t>ma- yor</w:t>
      </w:r>
      <w:r>
        <w:rPr>
          <w:color w:val="231F20"/>
          <w:spacing w:val="-21"/>
        </w:rPr>
        <w:t> </w:t>
      </w:r>
      <w:r>
        <w:rPr>
          <w:color w:val="231F20"/>
        </w:rPr>
        <w:t>alejamiento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intencionalidad</w:t>
      </w:r>
      <w:r>
        <w:rPr>
          <w:color w:val="231F20"/>
          <w:spacing w:val="-21"/>
        </w:rPr>
        <w:t> </w:t>
      </w:r>
      <w:r>
        <w:rPr>
          <w:color w:val="231F20"/>
        </w:rPr>
        <w:t>subjetiva,</w:t>
      </w:r>
      <w:r>
        <w:rPr>
          <w:color w:val="231F20"/>
          <w:spacing w:val="-21"/>
        </w:rPr>
        <w:t> </w:t>
      </w:r>
      <w:r>
        <w:rPr>
          <w:color w:val="231F20"/>
        </w:rPr>
        <w:t>es</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más</w:t>
      </w:r>
      <w:r>
        <w:rPr>
          <w:color w:val="231F20"/>
          <w:spacing w:val="-21"/>
        </w:rPr>
        <w:t> </w:t>
      </w:r>
      <w:r>
        <w:rPr>
          <w:color w:val="231F20"/>
        </w:rPr>
        <w:t>juega con</w:t>
      </w:r>
      <w:r>
        <w:rPr>
          <w:color w:val="231F20"/>
          <w:spacing w:val="-31"/>
        </w:rPr>
        <w:t> </w:t>
      </w:r>
      <w:r>
        <w:rPr>
          <w:color w:val="231F20"/>
        </w:rPr>
        <w:t>la</w:t>
      </w:r>
      <w:r>
        <w:rPr>
          <w:color w:val="231F20"/>
          <w:spacing w:val="-31"/>
        </w:rPr>
        <w:t> </w:t>
      </w:r>
      <w:r>
        <w:rPr>
          <w:color w:val="231F20"/>
        </w:rPr>
        <w:t>construcción</w:t>
      </w:r>
      <w:r>
        <w:rPr>
          <w:color w:val="231F20"/>
          <w:spacing w:val="-31"/>
        </w:rPr>
        <w:t> </w:t>
      </w:r>
      <w:r>
        <w:rPr>
          <w:color w:val="231F20"/>
        </w:rPr>
        <w:t>poética.</w:t>
      </w:r>
      <w:r>
        <w:rPr>
          <w:color w:val="231F20"/>
          <w:spacing w:val="-31"/>
        </w:rPr>
        <w:t> </w:t>
      </w:r>
      <w:r>
        <w:rPr>
          <w:color w:val="231F20"/>
        </w:rPr>
        <w:t>El</w:t>
      </w:r>
      <w:r>
        <w:rPr>
          <w:color w:val="231F20"/>
          <w:spacing w:val="-31"/>
        </w:rPr>
        <w:t> </w:t>
      </w:r>
      <w:r>
        <w:rPr>
          <w:color w:val="231F20"/>
        </w:rPr>
        <w:t>discurso</w:t>
      </w:r>
      <w:r>
        <w:rPr>
          <w:color w:val="231F20"/>
          <w:spacing w:val="-31"/>
        </w:rPr>
        <w:t> </w:t>
      </w:r>
      <w:r>
        <w:rPr>
          <w:color w:val="231F20"/>
        </w:rPr>
        <w:t>incorpora</w:t>
      </w:r>
      <w:r>
        <w:rPr>
          <w:color w:val="231F20"/>
          <w:spacing w:val="-31"/>
        </w:rPr>
        <w:t> </w:t>
      </w:r>
      <w:r>
        <w:rPr>
          <w:color w:val="231F20"/>
        </w:rPr>
        <w:t>símiles;</w:t>
      </w:r>
      <w:r>
        <w:rPr>
          <w:color w:val="231F20"/>
          <w:spacing w:val="-31"/>
        </w:rPr>
        <w:t> </w:t>
      </w:r>
      <w:r>
        <w:rPr>
          <w:color w:val="231F20"/>
        </w:rPr>
        <w:t>hace</w:t>
      </w:r>
      <w:r>
        <w:rPr>
          <w:color w:val="231F20"/>
          <w:spacing w:val="-31"/>
        </w:rPr>
        <w:t> </w:t>
      </w:r>
      <w:r>
        <w:rPr>
          <w:color w:val="231F20"/>
        </w:rPr>
        <w:t>uso, en</w:t>
      </w:r>
      <w:r>
        <w:rPr>
          <w:color w:val="231F20"/>
          <w:spacing w:val="-42"/>
        </w:rPr>
        <w:t> </w:t>
      </w:r>
      <w:r>
        <w:rPr>
          <w:color w:val="231F20"/>
        </w:rPr>
        <w:t>general,</w:t>
      </w:r>
      <w:r>
        <w:rPr>
          <w:color w:val="231F20"/>
          <w:spacing w:val="-42"/>
        </w:rPr>
        <w:t> </w:t>
      </w:r>
      <w:r>
        <w:rPr>
          <w:color w:val="231F20"/>
        </w:rPr>
        <w:t>de</w:t>
      </w:r>
      <w:r>
        <w:rPr>
          <w:color w:val="231F20"/>
          <w:spacing w:val="-42"/>
        </w:rPr>
        <w:t> </w:t>
      </w:r>
      <w:r>
        <w:rPr>
          <w:color w:val="231F20"/>
        </w:rPr>
        <w:t>imágenes</w:t>
      </w:r>
      <w:r>
        <w:rPr>
          <w:color w:val="231F20"/>
          <w:spacing w:val="-42"/>
        </w:rPr>
        <w:t> </w:t>
      </w:r>
      <w:r>
        <w:rPr>
          <w:color w:val="231F20"/>
        </w:rPr>
        <w:t>sensoriales</w:t>
      </w:r>
      <w:r>
        <w:rPr>
          <w:color w:val="231F20"/>
          <w:spacing w:val="-42"/>
        </w:rPr>
        <w:t> </w:t>
      </w:r>
      <w:r>
        <w:rPr>
          <w:color w:val="231F20"/>
        </w:rPr>
        <w:t>de</w:t>
      </w:r>
      <w:r>
        <w:rPr>
          <w:color w:val="231F20"/>
          <w:spacing w:val="-42"/>
        </w:rPr>
        <w:t> </w:t>
      </w:r>
      <w:r>
        <w:rPr>
          <w:color w:val="231F20"/>
        </w:rPr>
        <w:t>manera</w:t>
      </w:r>
      <w:r>
        <w:rPr>
          <w:color w:val="231F20"/>
          <w:spacing w:val="-42"/>
        </w:rPr>
        <w:t> </w:t>
      </w:r>
      <w:r>
        <w:rPr>
          <w:color w:val="231F20"/>
        </w:rPr>
        <w:t>mucho</w:t>
      </w:r>
      <w:r>
        <w:rPr>
          <w:color w:val="231F20"/>
          <w:spacing w:val="-42"/>
        </w:rPr>
        <w:t> </w:t>
      </w:r>
      <w:r>
        <w:rPr>
          <w:color w:val="231F20"/>
        </w:rPr>
        <w:t>más</w:t>
      </w:r>
      <w:r>
        <w:rPr>
          <w:color w:val="231F20"/>
          <w:spacing w:val="-42"/>
        </w:rPr>
        <w:t> </w:t>
      </w:r>
      <w:r>
        <w:rPr>
          <w:color w:val="231F20"/>
        </w:rPr>
        <w:t>acentuada que</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rPr>
        <w:t>apartados</w:t>
      </w:r>
      <w:r>
        <w:rPr>
          <w:color w:val="231F20"/>
          <w:spacing w:val="-30"/>
        </w:rPr>
        <w:t> </w:t>
      </w:r>
      <w:r>
        <w:rPr>
          <w:color w:val="231F20"/>
        </w:rPr>
        <w:t>anteriores.</w:t>
      </w:r>
    </w:p>
    <w:p>
      <w:pPr>
        <w:pStyle w:val="BodyText"/>
        <w:spacing w:line="271" w:lineRule="auto" w:before="2"/>
        <w:ind w:left="1640" w:right="1701" w:firstLine="360"/>
        <w:jc w:val="both"/>
      </w:pPr>
      <w:r>
        <w:rPr>
          <w:color w:val="231F20"/>
        </w:rPr>
        <w:t>Esta</w:t>
      </w:r>
      <w:r>
        <w:rPr>
          <w:color w:val="231F20"/>
          <w:spacing w:val="-19"/>
        </w:rPr>
        <w:t> </w:t>
      </w:r>
      <w:r>
        <w:rPr>
          <w:color w:val="231F20"/>
        </w:rPr>
        <w:t>sección,</w:t>
      </w:r>
      <w:r>
        <w:rPr>
          <w:color w:val="231F20"/>
          <w:spacing w:val="-19"/>
        </w:rPr>
        <w:t> </w:t>
      </w:r>
      <w:r>
        <w:rPr>
          <w:color w:val="231F20"/>
        </w:rPr>
        <w:t>titulada</w:t>
      </w:r>
      <w:r>
        <w:rPr>
          <w:color w:val="231F20"/>
          <w:spacing w:val="-19"/>
        </w:rPr>
        <w:t> </w:t>
      </w:r>
      <w:r>
        <w:rPr>
          <w:color w:val="231F20"/>
        </w:rPr>
        <w:t>“</w:t>
      </w:r>
      <w:r>
        <w:rPr>
          <w:i/>
          <w:color w:val="231F20"/>
        </w:rPr>
        <w:t>Manera</w:t>
      </w:r>
      <w:r>
        <w:rPr>
          <w:i/>
          <w:color w:val="231F20"/>
          <w:spacing w:val="-19"/>
        </w:rPr>
        <w:t> </w:t>
      </w:r>
      <w:r>
        <w:rPr>
          <w:i/>
          <w:color w:val="231F20"/>
        </w:rPr>
        <w:t>de</w:t>
      </w:r>
      <w:r>
        <w:rPr>
          <w:i/>
          <w:color w:val="231F20"/>
          <w:spacing w:val="-19"/>
        </w:rPr>
        <w:t> </w:t>
      </w:r>
      <w:r>
        <w:rPr>
          <w:i/>
          <w:color w:val="231F20"/>
        </w:rPr>
        <w:t>hacer</w:t>
      </w:r>
      <w:r>
        <w:rPr>
          <w:i/>
          <w:color w:val="231F20"/>
          <w:spacing w:val="-19"/>
        </w:rPr>
        <w:t> </w:t>
      </w:r>
      <w:r>
        <w:rPr>
          <w:i/>
          <w:color w:val="231F20"/>
        </w:rPr>
        <w:t>un</w:t>
      </w:r>
      <w:r>
        <w:rPr>
          <w:i/>
          <w:color w:val="231F20"/>
          <w:spacing w:val="-19"/>
        </w:rPr>
        <w:t> </w:t>
      </w:r>
      <w:r>
        <w:rPr>
          <w:i/>
          <w:color w:val="231F20"/>
        </w:rPr>
        <w:t>kaki</w:t>
      </w:r>
      <w:r>
        <w:rPr>
          <w:color w:val="231F20"/>
        </w:rPr>
        <w:t>”,</w:t>
      </w:r>
      <w:r>
        <w:rPr>
          <w:color w:val="231F20"/>
          <w:spacing w:val="-19"/>
        </w:rPr>
        <w:t> </w:t>
      </w:r>
      <w:r>
        <w:rPr>
          <w:color w:val="231F20"/>
        </w:rPr>
        <w:t>inicia</w:t>
      </w:r>
      <w:r>
        <w:rPr>
          <w:color w:val="231F20"/>
          <w:spacing w:val="-19"/>
        </w:rPr>
        <w:t> </w:t>
      </w:r>
      <w:r>
        <w:rPr>
          <w:color w:val="231F20"/>
        </w:rPr>
        <w:t>con</w:t>
      </w:r>
      <w:r>
        <w:rPr>
          <w:color w:val="231F20"/>
          <w:spacing w:val="-19"/>
        </w:rPr>
        <w:t> </w:t>
      </w:r>
      <w:r>
        <w:rPr>
          <w:color w:val="231F20"/>
        </w:rPr>
        <w:t>un símil</w:t>
      </w:r>
      <w:r>
        <w:rPr>
          <w:color w:val="231F20"/>
          <w:spacing w:val="-12"/>
        </w:rPr>
        <w:t> </w:t>
      </w:r>
      <w:r>
        <w:rPr>
          <w:color w:val="231F20"/>
        </w:rPr>
        <w:t>significativo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producción</w:t>
      </w:r>
      <w:r>
        <w:rPr>
          <w:color w:val="231F20"/>
          <w:spacing w:val="-12"/>
        </w:rPr>
        <w:t> </w:t>
      </w:r>
      <w:r>
        <w:rPr>
          <w:color w:val="231F20"/>
        </w:rPr>
        <w:t>de</w:t>
      </w:r>
      <w:r>
        <w:rPr>
          <w:color w:val="231F20"/>
          <w:spacing w:val="-12"/>
        </w:rPr>
        <w:t> </w:t>
      </w:r>
      <w:r>
        <w:rPr>
          <w:color w:val="231F20"/>
        </w:rPr>
        <w:t>Elizondo</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tendrá</w:t>
      </w:r>
      <w:r>
        <w:rPr>
          <w:color w:val="231F20"/>
          <w:spacing w:val="-12"/>
        </w:rPr>
        <w:t> </w:t>
      </w:r>
      <w:r>
        <w:rPr>
          <w:color w:val="231F20"/>
        </w:rPr>
        <w:t>clara continuidad</w:t>
      </w:r>
      <w:r>
        <w:rPr>
          <w:color w:val="231F20"/>
          <w:spacing w:val="-36"/>
        </w:rPr>
        <w:t> </w:t>
      </w:r>
      <w:r>
        <w:rPr>
          <w:color w:val="231F20"/>
        </w:rPr>
        <w:t>en</w:t>
      </w:r>
      <w:r>
        <w:rPr>
          <w:color w:val="231F20"/>
          <w:spacing w:val="-36"/>
        </w:rPr>
        <w:t> </w:t>
      </w:r>
      <w:r>
        <w:rPr>
          <w:i/>
          <w:color w:val="231F20"/>
        </w:rPr>
        <w:t>Camera</w:t>
      </w:r>
      <w:r>
        <w:rPr>
          <w:i/>
          <w:color w:val="231F20"/>
          <w:spacing w:val="-36"/>
        </w:rPr>
        <w:t> </w:t>
      </w:r>
      <w:r>
        <w:rPr>
          <w:i/>
          <w:color w:val="231F20"/>
        </w:rPr>
        <w:t>lucida</w:t>
      </w:r>
      <w:r>
        <w:rPr>
          <w:color w:val="231F20"/>
        </w:rPr>
        <w:t>.</w:t>
      </w:r>
      <w:r>
        <w:rPr>
          <w:color w:val="231F20"/>
          <w:position w:val="8"/>
          <w:sz w:val="13"/>
        </w:rPr>
        <w:t>170</w:t>
      </w:r>
      <w:r>
        <w:rPr>
          <w:color w:val="231F20"/>
          <w:spacing w:val="-11"/>
          <w:position w:val="8"/>
          <w:sz w:val="13"/>
        </w:rPr>
        <w:t> </w:t>
      </w:r>
      <w:r>
        <w:rPr>
          <w:color w:val="231F20"/>
        </w:rPr>
        <w:t>El</w:t>
      </w:r>
      <w:r>
        <w:rPr>
          <w:color w:val="231F20"/>
          <w:spacing w:val="-36"/>
        </w:rPr>
        <w:t> </w:t>
      </w:r>
      <w:r>
        <w:rPr>
          <w:color w:val="231F20"/>
        </w:rPr>
        <w:t>narrador</w:t>
      </w:r>
      <w:r>
        <w:rPr>
          <w:color w:val="231F20"/>
          <w:spacing w:val="-36"/>
        </w:rPr>
        <w:t> </w:t>
      </w:r>
      <w:r>
        <w:rPr>
          <w:color w:val="231F20"/>
        </w:rPr>
        <w:t>parte</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ejercicio</w:t>
      </w:r>
      <w:r>
        <w:rPr>
          <w:color w:val="231F20"/>
          <w:spacing w:val="-36"/>
        </w:rPr>
        <w:t> </w:t>
      </w:r>
      <w:r>
        <w:rPr>
          <w:color w:val="231F20"/>
        </w:rPr>
        <w:t>de</w:t>
      </w:r>
    </w:p>
    <w:p>
      <w:pPr>
        <w:pStyle w:val="BodyText"/>
        <w:rPr>
          <w:sz w:val="24"/>
        </w:rPr>
      </w:pPr>
    </w:p>
    <w:p>
      <w:pPr>
        <w:spacing w:line="278" w:lineRule="auto" w:before="200"/>
        <w:ind w:left="1640" w:right="1701" w:firstLine="360"/>
        <w:jc w:val="both"/>
        <w:rPr>
          <w:sz w:val="18"/>
        </w:rPr>
      </w:pPr>
      <w:r>
        <w:rPr>
          <w:color w:val="231F20"/>
          <w:position w:val="6"/>
          <w:sz w:val="10"/>
        </w:rPr>
        <w:t>170</w:t>
      </w:r>
      <w:r>
        <w:rPr>
          <w:color w:val="231F20"/>
          <w:spacing w:val="10"/>
          <w:position w:val="6"/>
          <w:sz w:val="10"/>
        </w:rPr>
        <w:t> </w:t>
      </w:r>
      <w:r>
        <w:rPr>
          <w:i/>
          <w:color w:val="231F20"/>
          <w:sz w:val="18"/>
        </w:rPr>
        <w:t>Camera</w:t>
      </w:r>
      <w:r>
        <w:rPr>
          <w:i/>
          <w:color w:val="231F20"/>
          <w:spacing w:val="-10"/>
          <w:sz w:val="18"/>
        </w:rPr>
        <w:t> </w:t>
      </w:r>
      <w:r>
        <w:rPr>
          <w:i/>
          <w:color w:val="231F20"/>
          <w:sz w:val="18"/>
        </w:rPr>
        <w:t>lucida</w:t>
      </w:r>
      <w:r>
        <w:rPr>
          <w:color w:val="231F20"/>
          <w:sz w:val="18"/>
        </w:rPr>
        <w:t>,</w:t>
      </w:r>
      <w:r>
        <w:rPr>
          <w:color w:val="231F20"/>
          <w:spacing w:val="-10"/>
          <w:sz w:val="18"/>
        </w:rPr>
        <w:t> </w:t>
      </w:r>
      <w:r>
        <w:rPr>
          <w:color w:val="231F20"/>
          <w:sz w:val="18"/>
        </w:rPr>
        <w:t>como</w:t>
      </w:r>
      <w:r>
        <w:rPr>
          <w:color w:val="231F20"/>
          <w:spacing w:val="-10"/>
          <w:sz w:val="18"/>
        </w:rPr>
        <w:t> </w:t>
      </w:r>
      <w:r>
        <w:rPr>
          <w:color w:val="231F20"/>
          <w:sz w:val="18"/>
        </w:rPr>
        <w:t>se</w:t>
      </w:r>
      <w:r>
        <w:rPr>
          <w:color w:val="231F20"/>
          <w:spacing w:val="-10"/>
          <w:sz w:val="18"/>
        </w:rPr>
        <w:t> </w:t>
      </w:r>
      <w:r>
        <w:rPr>
          <w:color w:val="231F20"/>
          <w:sz w:val="18"/>
        </w:rPr>
        <w:t>verá</w:t>
      </w:r>
      <w:r>
        <w:rPr>
          <w:color w:val="231F20"/>
          <w:spacing w:val="-10"/>
          <w:sz w:val="18"/>
        </w:rPr>
        <w:t> </w:t>
      </w:r>
      <w:r>
        <w:rPr>
          <w:color w:val="231F20"/>
          <w:sz w:val="18"/>
        </w:rPr>
        <w:t>en</w:t>
      </w:r>
      <w:r>
        <w:rPr>
          <w:color w:val="231F20"/>
          <w:spacing w:val="-10"/>
          <w:sz w:val="18"/>
        </w:rPr>
        <w:t> </w:t>
      </w:r>
      <w:r>
        <w:rPr>
          <w:color w:val="231F20"/>
          <w:sz w:val="18"/>
        </w:rPr>
        <w:t>el</w:t>
      </w:r>
      <w:r>
        <w:rPr>
          <w:color w:val="231F20"/>
          <w:spacing w:val="-10"/>
          <w:sz w:val="18"/>
        </w:rPr>
        <w:t> </w:t>
      </w:r>
      <w:r>
        <w:rPr>
          <w:color w:val="231F20"/>
          <w:sz w:val="18"/>
        </w:rPr>
        <w:t>siguiente</w:t>
      </w:r>
      <w:r>
        <w:rPr>
          <w:color w:val="231F20"/>
          <w:spacing w:val="-10"/>
          <w:sz w:val="18"/>
        </w:rPr>
        <w:t> </w:t>
      </w:r>
      <w:r>
        <w:rPr>
          <w:color w:val="231F20"/>
          <w:sz w:val="18"/>
        </w:rPr>
        <w:t>capítulo,</w:t>
      </w:r>
      <w:r>
        <w:rPr>
          <w:color w:val="231F20"/>
          <w:spacing w:val="-10"/>
          <w:sz w:val="18"/>
        </w:rPr>
        <w:t> </w:t>
      </w:r>
      <w:r>
        <w:rPr>
          <w:color w:val="231F20"/>
          <w:sz w:val="18"/>
        </w:rPr>
        <w:t>incorpora</w:t>
      </w:r>
      <w:r>
        <w:rPr>
          <w:color w:val="231F20"/>
          <w:spacing w:val="-10"/>
          <w:sz w:val="18"/>
        </w:rPr>
        <w:t> </w:t>
      </w:r>
      <w:r>
        <w:rPr>
          <w:color w:val="231F20"/>
          <w:sz w:val="18"/>
        </w:rPr>
        <w:t>una</w:t>
      </w:r>
      <w:r>
        <w:rPr>
          <w:color w:val="231F20"/>
          <w:spacing w:val="-10"/>
          <w:sz w:val="18"/>
        </w:rPr>
        <w:t> </w:t>
      </w:r>
      <w:r>
        <w:rPr>
          <w:color w:val="231F20"/>
          <w:sz w:val="18"/>
        </w:rPr>
        <w:t>analogía muy</w:t>
      </w:r>
      <w:r>
        <w:rPr>
          <w:color w:val="231F20"/>
          <w:spacing w:val="-17"/>
          <w:sz w:val="18"/>
        </w:rPr>
        <w:t> </w:t>
      </w:r>
      <w:r>
        <w:rPr>
          <w:color w:val="231F20"/>
          <w:sz w:val="18"/>
        </w:rPr>
        <w:t>similar</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texto</w:t>
      </w:r>
      <w:r>
        <w:rPr>
          <w:color w:val="231F20"/>
          <w:spacing w:val="-17"/>
          <w:sz w:val="18"/>
        </w:rPr>
        <w:t> </w:t>
      </w:r>
      <w:r>
        <w:rPr>
          <w:color w:val="231F20"/>
          <w:spacing w:val="-4"/>
          <w:sz w:val="18"/>
        </w:rPr>
        <w:t>“Aparato”</w:t>
      </w:r>
      <w:r>
        <w:rPr>
          <w:color w:val="231F20"/>
          <w:spacing w:val="-17"/>
          <w:sz w:val="18"/>
        </w:rPr>
        <w:t> </w:t>
      </w:r>
      <w:r>
        <w:rPr>
          <w:color w:val="231F20"/>
          <w:sz w:val="18"/>
        </w:rPr>
        <w:t>usando</w:t>
      </w:r>
      <w:r>
        <w:rPr>
          <w:color w:val="231F20"/>
          <w:spacing w:val="-17"/>
          <w:sz w:val="18"/>
        </w:rPr>
        <w:t> </w:t>
      </w:r>
      <w:r>
        <w:rPr>
          <w:color w:val="231F20"/>
          <w:sz w:val="18"/>
        </w:rPr>
        <w:t>el</w:t>
      </w:r>
      <w:r>
        <w:rPr>
          <w:color w:val="231F20"/>
          <w:spacing w:val="-17"/>
          <w:sz w:val="18"/>
        </w:rPr>
        <w:t> </w:t>
      </w:r>
      <w:r>
        <w:rPr>
          <w:color w:val="231F20"/>
          <w:sz w:val="18"/>
        </w:rPr>
        <w:t>funcionamiento</w:t>
      </w:r>
      <w:r>
        <w:rPr>
          <w:color w:val="231F20"/>
          <w:spacing w:val="-17"/>
          <w:sz w:val="18"/>
        </w:rPr>
        <w:t> </w:t>
      </w:r>
      <w:r>
        <w:rPr>
          <w:color w:val="231F20"/>
          <w:sz w:val="18"/>
        </w:rPr>
        <w:t>del</w:t>
      </w:r>
      <w:r>
        <w:rPr>
          <w:color w:val="231F20"/>
          <w:spacing w:val="-17"/>
          <w:sz w:val="18"/>
        </w:rPr>
        <w:t> </w:t>
      </w:r>
      <w:r>
        <w:rPr>
          <w:color w:val="231F20"/>
          <w:sz w:val="18"/>
        </w:rPr>
        <w:t>instrumento</w:t>
      </w:r>
      <w:r>
        <w:rPr>
          <w:color w:val="231F20"/>
          <w:spacing w:val="-17"/>
          <w:sz w:val="18"/>
        </w:rPr>
        <w:t> </w:t>
      </w:r>
      <w:r>
        <w:rPr>
          <w:color w:val="231F20"/>
          <w:sz w:val="18"/>
        </w:rPr>
        <w:t>conocido como “cámara clara”, el cual utiliza un juego de prismas de vidrio que proyectan</w:t>
      </w:r>
      <w:r>
        <w:rPr>
          <w:color w:val="231F20"/>
          <w:spacing w:val="-4"/>
          <w:sz w:val="18"/>
        </w:rPr>
        <w:t> </w:t>
      </w:r>
      <w:r>
        <w:rPr>
          <w:color w:val="231F20"/>
          <w:sz w:val="18"/>
        </w:rPr>
        <w:t>la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238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analogía</w:t>
      </w:r>
      <w:r>
        <w:rPr>
          <w:color w:val="231F20"/>
          <w:spacing w:val="-28"/>
        </w:rPr>
        <w:t> </w:t>
      </w:r>
      <w:r>
        <w:rPr>
          <w:color w:val="231F20"/>
        </w:rPr>
        <w:t>entre</w:t>
      </w:r>
      <w:r>
        <w:rPr>
          <w:color w:val="231F20"/>
          <w:spacing w:val="-28"/>
        </w:rPr>
        <w:t> </w:t>
      </w:r>
      <w:r>
        <w:rPr>
          <w:color w:val="231F20"/>
        </w:rPr>
        <w:t>el</w:t>
      </w:r>
      <w:r>
        <w:rPr>
          <w:color w:val="231F20"/>
          <w:spacing w:val="-28"/>
        </w:rPr>
        <w:t> </w:t>
      </w:r>
      <w:r>
        <w:rPr>
          <w:color w:val="231F20"/>
        </w:rPr>
        <w:t>procedimiento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pintura</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fotografía.</w:t>
      </w:r>
      <w:r>
        <w:rPr>
          <w:color w:val="231F20"/>
          <w:spacing w:val="-28"/>
        </w:rPr>
        <w:t> </w:t>
      </w:r>
      <w:r>
        <w:rPr>
          <w:color w:val="231F20"/>
        </w:rPr>
        <w:t>La primera</w:t>
      </w:r>
      <w:r>
        <w:rPr>
          <w:color w:val="231F20"/>
          <w:spacing w:val="-19"/>
        </w:rPr>
        <w:t> </w:t>
      </w:r>
      <w:r>
        <w:rPr>
          <w:color w:val="231F20"/>
        </w:rPr>
        <w:t>instrucción</w:t>
      </w:r>
      <w:r>
        <w:rPr>
          <w:color w:val="231F20"/>
          <w:spacing w:val="-19"/>
        </w:rPr>
        <w:t> </w:t>
      </w:r>
      <w:r>
        <w:rPr>
          <w:color w:val="231F20"/>
        </w:rPr>
        <w:t>dada</w:t>
      </w:r>
      <w:r>
        <w:rPr>
          <w:color w:val="231F20"/>
          <w:spacing w:val="-19"/>
        </w:rPr>
        <w:t> </w:t>
      </w:r>
      <w:r>
        <w:rPr>
          <w:color w:val="231F20"/>
        </w:rPr>
        <w:t>para</w:t>
      </w:r>
      <w:r>
        <w:rPr>
          <w:color w:val="231F20"/>
          <w:spacing w:val="-19"/>
        </w:rPr>
        <w:t> </w:t>
      </w:r>
      <w:r>
        <w:rPr>
          <w:color w:val="231F20"/>
        </w:rPr>
        <w:t>hacer</w:t>
      </w:r>
      <w:r>
        <w:rPr>
          <w:color w:val="231F20"/>
          <w:spacing w:val="-19"/>
        </w:rPr>
        <w:t> </w:t>
      </w:r>
      <w:r>
        <w:rPr>
          <w:color w:val="231F20"/>
        </w:rPr>
        <w:t>un</w:t>
      </w:r>
      <w:r>
        <w:rPr>
          <w:color w:val="231F20"/>
          <w:spacing w:val="-19"/>
        </w:rPr>
        <w:t> </w:t>
      </w:r>
      <w:r>
        <w:rPr>
          <w:color w:val="231F20"/>
        </w:rPr>
        <w:t>kaki</w:t>
      </w:r>
      <w:r>
        <w:rPr>
          <w:color w:val="231F20"/>
          <w:spacing w:val="-19"/>
        </w:rPr>
        <w:t> </w:t>
      </w:r>
      <w:r>
        <w:rPr>
          <w:color w:val="231F20"/>
        </w:rPr>
        <w:t>consiste</w:t>
      </w:r>
      <w:r>
        <w:rPr>
          <w:color w:val="231F20"/>
          <w:spacing w:val="-19"/>
        </w:rPr>
        <w:t> </w:t>
      </w:r>
      <w:r>
        <w:rPr>
          <w:color w:val="231F20"/>
        </w:rPr>
        <w:t>en:</w:t>
      </w:r>
      <w:r>
        <w:rPr>
          <w:color w:val="231F20"/>
          <w:spacing w:val="-19"/>
        </w:rPr>
        <w:t> </w:t>
      </w:r>
      <w:r>
        <w:rPr>
          <w:color w:val="231F20"/>
        </w:rPr>
        <w:t>“seguir</w:t>
      </w:r>
      <w:r>
        <w:rPr>
          <w:color w:val="231F20"/>
          <w:spacing w:val="-19"/>
        </w:rPr>
        <w:t> </w:t>
      </w:r>
      <w:r>
        <w:rPr>
          <w:color w:val="231F20"/>
        </w:rPr>
        <w:t>un procedimiento</w:t>
      </w:r>
      <w:r>
        <w:rPr>
          <w:color w:val="231F20"/>
          <w:spacing w:val="-10"/>
        </w:rPr>
        <w:t> </w:t>
      </w:r>
      <w:r>
        <w:rPr>
          <w:color w:val="231F20"/>
        </w:rPr>
        <w:t>fotográfico:</w:t>
      </w:r>
      <w:r>
        <w:rPr>
          <w:color w:val="231F20"/>
          <w:spacing w:val="-10"/>
        </w:rPr>
        <w:t> </w:t>
      </w:r>
      <w:r>
        <w:rPr>
          <w:color w:val="231F20"/>
        </w:rPr>
        <w:t>un</w:t>
      </w:r>
      <w:r>
        <w:rPr>
          <w:color w:val="231F20"/>
          <w:spacing w:val="-10"/>
        </w:rPr>
        <w:t> </w:t>
      </w:r>
      <w:r>
        <w:rPr>
          <w:color w:val="231F20"/>
        </w:rPr>
        <w:t>procedimiento</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imagen se</w:t>
      </w:r>
      <w:r>
        <w:rPr>
          <w:color w:val="231F20"/>
          <w:spacing w:val="-30"/>
        </w:rPr>
        <w:t> </w:t>
      </w:r>
      <w:r>
        <w:rPr>
          <w:color w:val="231F20"/>
        </w:rPr>
        <w:t>imprime</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placa</w:t>
      </w:r>
      <w:r>
        <w:rPr>
          <w:color w:val="231F20"/>
          <w:spacing w:val="-30"/>
        </w:rPr>
        <w:t> </w:t>
      </w:r>
      <w:r>
        <w:rPr>
          <w:color w:val="231F20"/>
        </w:rPr>
        <w:t>mediante</w:t>
      </w:r>
      <w:r>
        <w:rPr>
          <w:color w:val="231F20"/>
          <w:spacing w:val="-30"/>
        </w:rPr>
        <w:t> </w:t>
      </w:r>
      <w:r>
        <w:rPr>
          <w:color w:val="231F20"/>
        </w:rPr>
        <w:t>el</w:t>
      </w:r>
      <w:r>
        <w:rPr>
          <w:color w:val="231F20"/>
          <w:spacing w:val="-30"/>
        </w:rPr>
        <w:t> </w:t>
      </w:r>
      <w:r>
        <w:rPr>
          <w:color w:val="231F20"/>
        </w:rPr>
        <w:t>instrumento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cámara</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mé- todo</w:t>
      </w:r>
      <w:r>
        <w:rPr>
          <w:color w:val="231F20"/>
          <w:spacing w:val="-8"/>
        </w:rPr>
        <w:t> </w:t>
      </w:r>
      <w:r>
        <w:rPr>
          <w:color w:val="231F20"/>
        </w:rPr>
        <w:t>musical</w:t>
      </w:r>
      <w:r>
        <w:rPr>
          <w:color w:val="231F20"/>
          <w:spacing w:val="-8"/>
        </w:rPr>
        <w:t> </w:t>
      </w:r>
      <w:r>
        <w:rPr>
          <w:color w:val="231F20"/>
        </w:rPr>
        <w:t>de</w:t>
      </w:r>
      <w:r>
        <w:rPr>
          <w:color w:val="231F20"/>
          <w:spacing w:val="-8"/>
        </w:rPr>
        <w:t> </w:t>
      </w:r>
      <w:r>
        <w:rPr>
          <w:color w:val="231F20"/>
        </w:rPr>
        <w:t>combinación</w:t>
      </w:r>
      <w:r>
        <w:rPr>
          <w:color w:val="231F20"/>
          <w:spacing w:val="-8"/>
        </w:rPr>
        <w:t> </w:t>
      </w:r>
      <w:r>
        <w:rPr>
          <w:color w:val="231F20"/>
        </w:rPr>
        <w:t>de</w:t>
      </w:r>
      <w:r>
        <w:rPr>
          <w:color w:val="231F20"/>
          <w:spacing w:val="-8"/>
        </w:rPr>
        <w:t> </w:t>
      </w:r>
      <w:r>
        <w:rPr>
          <w:color w:val="231F20"/>
        </w:rPr>
        <w:t>duraciones”</w:t>
      </w:r>
      <w:r>
        <w:rPr>
          <w:color w:val="231F20"/>
          <w:spacing w:val="-8"/>
        </w:rPr>
        <w:t> </w:t>
      </w:r>
      <w:r>
        <w:rPr>
          <w:color w:val="231F20"/>
        </w:rPr>
        <w:t>(pp.</w:t>
      </w:r>
      <w:r>
        <w:rPr>
          <w:color w:val="231F20"/>
          <w:spacing w:val="-8"/>
        </w:rPr>
        <w:t> </w:t>
      </w:r>
      <w:r>
        <w:rPr>
          <w:color w:val="231F20"/>
        </w:rPr>
        <w:t>67-68).</w:t>
      </w:r>
      <w:r>
        <w:rPr>
          <w:color w:val="231F20"/>
          <w:spacing w:val="-8"/>
        </w:rPr>
        <w:t> </w:t>
      </w:r>
      <w:r>
        <w:rPr>
          <w:color w:val="231F20"/>
        </w:rPr>
        <w:t>Instruc- ción</w:t>
      </w:r>
      <w:r>
        <w:rPr>
          <w:color w:val="231F20"/>
          <w:spacing w:val="-14"/>
        </w:rPr>
        <w:t> </w:t>
      </w:r>
      <w:r>
        <w:rPr>
          <w:color w:val="231F20"/>
        </w:rPr>
        <w:t>que</w:t>
      </w:r>
      <w:r>
        <w:rPr>
          <w:color w:val="231F20"/>
          <w:spacing w:val="-14"/>
        </w:rPr>
        <w:t> </w:t>
      </w:r>
      <w:r>
        <w:rPr>
          <w:color w:val="231F20"/>
        </w:rPr>
        <w:t>genera</w:t>
      </w:r>
      <w:r>
        <w:rPr>
          <w:color w:val="231F20"/>
          <w:spacing w:val="-14"/>
        </w:rPr>
        <w:t> </w:t>
      </w:r>
      <w:r>
        <w:rPr>
          <w:color w:val="231F20"/>
        </w:rPr>
        <w:t>una</w:t>
      </w:r>
      <w:r>
        <w:rPr>
          <w:color w:val="231F20"/>
          <w:spacing w:val="-14"/>
        </w:rPr>
        <w:t> </w:t>
      </w:r>
      <w:r>
        <w:rPr>
          <w:color w:val="231F20"/>
        </w:rPr>
        <w:t>imagen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cual</w:t>
      </w:r>
      <w:r>
        <w:rPr>
          <w:color w:val="231F20"/>
          <w:spacing w:val="-14"/>
        </w:rPr>
        <w:t> </w:t>
      </w:r>
      <w:r>
        <w:rPr>
          <w:color w:val="231F20"/>
        </w:rPr>
        <w:t>la</w:t>
      </w:r>
      <w:r>
        <w:rPr>
          <w:color w:val="231F20"/>
          <w:spacing w:val="-14"/>
        </w:rPr>
        <w:t> </w:t>
      </w:r>
      <w:r>
        <w:rPr>
          <w:color w:val="231F20"/>
          <w:spacing w:val="-4"/>
        </w:rPr>
        <w:t>“cámara”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alude</w:t>
      </w:r>
      <w:r>
        <w:rPr>
          <w:color w:val="231F20"/>
          <w:spacing w:val="-14"/>
        </w:rPr>
        <w:t> </w:t>
      </w:r>
      <w:r>
        <w:rPr>
          <w:color w:val="231F20"/>
        </w:rPr>
        <w:t>el narrador</w:t>
      </w:r>
      <w:r>
        <w:rPr>
          <w:color w:val="231F20"/>
          <w:spacing w:val="-19"/>
        </w:rPr>
        <w:t> </w:t>
      </w:r>
      <w:r>
        <w:rPr>
          <w:color w:val="231F20"/>
        </w:rPr>
        <w:t>es,</w:t>
      </w:r>
      <w:r>
        <w:rPr>
          <w:color w:val="231F20"/>
          <w:spacing w:val="-19"/>
        </w:rPr>
        <w:t> </w:t>
      </w:r>
      <w:r>
        <w:rPr>
          <w:color w:val="231F20"/>
        </w:rPr>
        <w:t>evidentemente,</w:t>
      </w:r>
      <w:r>
        <w:rPr>
          <w:color w:val="231F20"/>
          <w:spacing w:val="-19"/>
        </w:rPr>
        <w:t> </w:t>
      </w:r>
      <w:r>
        <w:rPr>
          <w:color w:val="231F20"/>
        </w:rPr>
        <w:t>el</w:t>
      </w:r>
      <w:r>
        <w:rPr>
          <w:color w:val="231F20"/>
          <w:spacing w:val="-19"/>
        </w:rPr>
        <w:t> </w:t>
      </w:r>
      <w:r>
        <w:rPr>
          <w:color w:val="231F20"/>
        </w:rPr>
        <w:t>ojo</w:t>
      </w:r>
      <w:r>
        <w:rPr>
          <w:color w:val="231F20"/>
          <w:spacing w:val="-19"/>
        </w:rPr>
        <w:t> </w:t>
      </w:r>
      <w:r>
        <w:rPr>
          <w:color w:val="231F20"/>
        </w:rPr>
        <w:t>del</w:t>
      </w:r>
      <w:r>
        <w:rPr>
          <w:color w:val="231F20"/>
          <w:spacing w:val="-19"/>
        </w:rPr>
        <w:t> </w:t>
      </w:r>
      <w:r>
        <w:rPr>
          <w:color w:val="231F20"/>
        </w:rPr>
        <w:t>artista,</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proyecta una</w:t>
      </w:r>
      <w:r>
        <w:rPr>
          <w:color w:val="231F20"/>
          <w:spacing w:val="-11"/>
        </w:rPr>
        <w:t> </w:t>
      </w:r>
      <w:r>
        <w:rPr>
          <w:color w:val="231F20"/>
        </w:rPr>
        <w:t>imagen</w:t>
      </w:r>
      <w:r>
        <w:rPr>
          <w:color w:val="231F20"/>
          <w:spacing w:val="-11"/>
        </w:rPr>
        <w:t> </w:t>
      </w:r>
      <w:r>
        <w:rPr>
          <w:color w:val="231F20"/>
        </w:rPr>
        <w:t>para</w:t>
      </w:r>
      <w:r>
        <w:rPr>
          <w:color w:val="231F20"/>
          <w:spacing w:val="-11"/>
        </w:rPr>
        <w:t> </w:t>
      </w:r>
      <w:r>
        <w:rPr>
          <w:color w:val="231F20"/>
        </w:rPr>
        <w:t>capturarla</w:t>
      </w:r>
      <w:r>
        <w:rPr>
          <w:color w:val="231F20"/>
          <w:spacing w:val="-11"/>
        </w:rPr>
        <w:t> </w:t>
      </w:r>
      <w:r>
        <w:rPr>
          <w:color w:val="231F20"/>
        </w:rPr>
        <w:t>no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instantáneo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foto- grafía,</w:t>
      </w:r>
      <w:r>
        <w:rPr>
          <w:color w:val="231F20"/>
          <w:spacing w:val="-7"/>
        </w:rPr>
        <w:t> </w:t>
      </w:r>
      <w:r>
        <w:rPr>
          <w:color w:val="231F20"/>
        </w:rPr>
        <w:t>sino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“combinación</w:t>
      </w:r>
      <w:r>
        <w:rPr>
          <w:color w:val="231F20"/>
          <w:spacing w:val="-7"/>
        </w:rPr>
        <w:t> </w:t>
      </w:r>
      <w:r>
        <w:rPr>
          <w:color w:val="231F20"/>
        </w:rPr>
        <w:t>de</w:t>
      </w:r>
      <w:r>
        <w:rPr>
          <w:color w:val="231F20"/>
          <w:spacing w:val="-7"/>
        </w:rPr>
        <w:t> </w:t>
      </w:r>
      <w:r>
        <w:rPr>
          <w:color w:val="231F20"/>
        </w:rPr>
        <w:t>duraciones”</w:t>
      </w:r>
      <w:r>
        <w:rPr>
          <w:color w:val="231F20"/>
          <w:spacing w:val="-7"/>
        </w:rPr>
        <w:t> </w:t>
      </w:r>
      <w:r>
        <w:rPr>
          <w:color w:val="231F20"/>
        </w:rPr>
        <w:t>que</w:t>
      </w:r>
      <w:r>
        <w:rPr>
          <w:color w:val="231F20"/>
          <w:spacing w:val="-7"/>
        </w:rPr>
        <w:t> </w:t>
      </w:r>
      <w:r>
        <w:rPr>
          <w:color w:val="231F20"/>
        </w:rPr>
        <w:t>supone</w:t>
      </w:r>
      <w:r>
        <w:rPr>
          <w:color w:val="231F20"/>
          <w:spacing w:val="-7"/>
        </w:rPr>
        <w:t> </w:t>
      </w:r>
      <w:r>
        <w:rPr>
          <w:color w:val="231F20"/>
        </w:rPr>
        <w:t>el</w:t>
      </w:r>
      <w:r>
        <w:rPr>
          <w:color w:val="231F20"/>
          <w:spacing w:val="-7"/>
        </w:rPr>
        <w:t> </w:t>
      </w:r>
      <w:r>
        <w:rPr>
          <w:color w:val="231F20"/>
        </w:rPr>
        <w:t>mo- vimiento</w:t>
      </w:r>
      <w:r>
        <w:rPr>
          <w:color w:val="231F20"/>
          <w:spacing w:val="-28"/>
        </w:rPr>
        <w:t> </w:t>
      </w:r>
      <w:r>
        <w:rPr>
          <w:color w:val="231F20"/>
        </w:rPr>
        <w:t>del</w:t>
      </w:r>
      <w:r>
        <w:rPr>
          <w:color w:val="231F20"/>
          <w:spacing w:val="-28"/>
        </w:rPr>
        <w:t> </w:t>
      </w:r>
      <w:r>
        <w:rPr>
          <w:color w:val="231F20"/>
        </w:rPr>
        <w:t>pincel</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mano</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extienden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tiempo.</w:t>
      </w:r>
      <w:r>
        <w:rPr>
          <w:color w:val="231F20"/>
          <w:spacing w:val="-28"/>
        </w:rPr>
        <w:t> </w:t>
      </w:r>
      <w:r>
        <w:rPr>
          <w:color w:val="231F20"/>
        </w:rPr>
        <w:t>El</w:t>
      </w:r>
      <w:r>
        <w:rPr>
          <w:color w:val="231F20"/>
          <w:spacing w:val="-28"/>
        </w:rPr>
        <w:t> </w:t>
      </w:r>
      <w:r>
        <w:rPr>
          <w:color w:val="231F20"/>
        </w:rPr>
        <w:t>símil se</w:t>
      </w:r>
      <w:r>
        <w:rPr>
          <w:color w:val="231F20"/>
          <w:spacing w:val="-29"/>
        </w:rPr>
        <w:t> </w:t>
      </w:r>
      <w:r>
        <w:rPr>
          <w:color w:val="231F20"/>
        </w:rPr>
        <w:t>enriquece</w:t>
      </w:r>
      <w:r>
        <w:rPr>
          <w:color w:val="231F20"/>
          <w:spacing w:val="-29"/>
        </w:rPr>
        <w:t> </w:t>
      </w:r>
      <w:r>
        <w:rPr>
          <w:color w:val="231F20"/>
        </w:rPr>
        <w:t>incorporando</w:t>
      </w:r>
      <w:r>
        <w:rPr>
          <w:color w:val="231F20"/>
          <w:spacing w:val="-29"/>
        </w:rPr>
        <w:t> </w:t>
      </w:r>
      <w:r>
        <w:rPr>
          <w:color w:val="231F20"/>
        </w:rPr>
        <w:t>la</w:t>
      </w:r>
      <w:r>
        <w:rPr>
          <w:color w:val="231F20"/>
          <w:spacing w:val="-29"/>
        </w:rPr>
        <w:t> </w:t>
      </w:r>
      <w:r>
        <w:rPr>
          <w:color w:val="231F20"/>
        </w:rPr>
        <w:t>tinta</w:t>
      </w:r>
      <w:r>
        <w:rPr>
          <w:color w:val="231F20"/>
          <w:spacing w:val="-29"/>
        </w:rPr>
        <w:t> </w:t>
      </w:r>
      <w:r>
        <w:rPr>
          <w:color w:val="231F20"/>
        </w:rPr>
        <w:t>china,</w:t>
      </w:r>
      <w:r>
        <w:rPr>
          <w:color w:val="231F20"/>
          <w:spacing w:val="-29"/>
        </w:rPr>
        <w:t> </w:t>
      </w:r>
      <w:r>
        <w:rPr>
          <w:color w:val="231F20"/>
        </w:rPr>
        <w:t>como</w:t>
      </w:r>
      <w:r>
        <w:rPr>
          <w:color w:val="231F20"/>
          <w:spacing w:val="-29"/>
        </w:rPr>
        <w:t> </w:t>
      </w:r>
      <w:r>
        <w:rPr>
          <w:color w:val="231F20"/>
          <w:spacing w:val="-4"/>
        </w:rPr>
        <w:t>“el</w:t>
      </w:r>
      <w:r>
        <w:rPr>
          <w:color w:val="231F20"/>
          <w:spacing w:val="-29"/>
        </w:rPr>
        <w:t> </w:t>
      </w:r>
      <w:r>
        <w:rPr>
          <w:color w:val="231F20"/>
        </w:rPr>
        <w:t>ácido</w:t>
      </w:r>
      <w:r>
        <w:rPr>
          <w:color w:val="231F20"/>
          <w:spacing w:val="-29"/>
        </w:rPr>
        <w:t> </w:t>
      </w:r>
      <w:r>
        <w:rPr>
          <w:color w:val="231F20"/>
        </w:rPr>
        <w:t>que</w:t>
      </w:r>
      <w:r>
        <w:rPr>
          <w:color w:val="231F20"/>
          <w:spacing w:val="-29"/>
        </w:rPr>
        <w:t> </w:t>
      </w:r>
      <w:r>
        <w:rPr>
          <w:color w:val="231F20"/>
        </w:rPr>
        <w:t>quema, expone,</w:t>
      </w:r>
      <w:r>
        <w:rPr>
          <w:color w:val="231F20"/>
          <w:spacing w:val="-31"/>
        </w:rPr>
        <w:t> </w:t>
      </w:r>
      <w:r>
        <w:rPr>
          <w:color w:val="231F20"/>
        </w:rPr>
        <w:t>impregna,</w:t>
      </w:r>
      <w:r>
        <w:rPr>
          <w:color w:val="231F20"/>
          <w:spacing w:val="-31"/>
        </w:rPr>
        <w:t> </w:t>
      </w:r>
      <w:r>
        <w:rPr>
          <w:color w:val="231F20"/>
          <w:spacing w:val="-4"/>
        </w:rPr>
        <w:t>vela”</w:t>
      </w:r>
      <w:r>
        <w:rPr>
          <w:color w:val="231F20"/>
          <w:spacing w:val="-31"/>
        </w:rPr>
        <w:t> </w:t>
      </w:r>
      <w:r>
        <w:rPr>
          <w:color w:val="231F20"/>
        </w:rPr>
        <w:t>(p.</w:t>
      </w:r>
      <w:r>
        <w:rPr>
          <w:color w:val="231F20"/>
          <w:spacing w:val="-31"/>
        </w:rPr>
        <w:t> </w:t>
      </w:r>
      <w:r>
        <w:rPr>
          <w:color w:val="231F20"/>
        </w:rPr>
        <w:t>68),</w:t>
      </w:r>
      <w:r>
        <w:rPr>
          <w:color w:val="231F20"/>
          <w:spacing w:val="-31"/>
        </w:rPr>
        <w:t> </w:t>
      </w:r>
      <w:r>
        <w:rPr>
          <w:color w:val="231F20"/>
        </w:rPr>
        <w:t>mientras</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papel</w:t>
      </w:r>
      <w:r>
        <w:rPr>
          <w:color w:val="231F20"/>
          <w:spacing w:val="-31"/>
        </w:rPr>
        <w:t> </w:t>
      </w:r>
      <w:r>
        <w:rPr>
          <w:color w:val="231F20"/>
        </w:rPr>
        <w:t>o</w:t>
      </w:r>
      <w:r>
        <w:rPr>
          <w:color w:val="231F20"/>
          <w:spacing w:val="-31"/>
        </w:rPr>
        <w:t> </w:t>
      </w:r>
      <w:r>
        <w:rPr>
          <w:color w:val="231F20"/>
        </w:rPr>
        <w:t>la</w:t>
      </w:r>
      <w:r>
        <w:rPr>
          <w:color w:val="231F20"/>
          <w:spacing w:val="-31"/>
        </w:rPr>
        <w:t> </w:t>
      </w:r>
      <w:r>
        <w:rPr>
          <w:color w:val="231F20"/>
        </w:rPr>
        <w:t>seda</w:t>
      </w:r>
      <w:r>
        <w:rPr>
          <w:color w:val="231F20"/>
          <w:spacing w:val="-31"/>
        </w:rPr>
        <w:t> </w:t>
      </w:r>
      <w:r>
        <w:rPr>
          <w:color w:val="231F20"/>
          <w:spacing w:val="-3"/>
        </w:rPr>
        <w:t>“deja </w:t>
      </w:r>
      <w:r>
        <w:rPr>
          <w:color w:val="231F20"/>
        </w:rPr>
        <w:t>ver</w:t>
      </w:r>
      <w:r>
        <w:rPr>
          <w:color w:val="231F20"/>
          <w:spacing w:val="-41"/>
        </w:rPr>
        <w:t> </w:t>
      </w:r>
      <w:r>
        <w:rPr>
          <w:color w:val="231F20"/>
        </w:rPr>
        <w:t>su</w:t>
      </w:r>
      <w:r>
        <w:rPr>
          <w:color w:val="231F20"/>
          <w:spacing w:val="-41"/>
        </w:rPr>
        <w:t> </w:t>
      </w:r>
      <w:r>
        <w:rPr>
          <w:color w:val="231F20"/>
        </w:rPr>
        <w:t>luz</w:t>
      </w:r>
      <w:r>
        <w:rPr>
          <w:color w:val="231F20"/>
          <w:spacing w:val="-41"/>
        </w:rPr>
        <w:t> </w:t>
      </w:r>
      <w:r>
        <w:rPr>
          <w:color w:val="231F20"/>
        </w:rPr>
        <w:t>a</w:t>
      </w:r>
      <w:r>
        <w:rPr>
          <w:color w:val="231F20"/>
          <w:spacing w:val="-41"/>
        </w:rPr>
        <w:t> </w:t>
      </w:r>
      <w:r>
        <w:rPr>
          <w:color w:val="231F20"/>
        </w:rPr>
        <w:t>través</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sucesivas</w:t>
      </w:r>
      <w:r>
        <w:rPr>
          <w:color w:val="231F20"/>
          <w:spacing w:val="-41"/>
        </w:rPr>
        <w:t> </w:t>
      </w:r>
      <w:r>
        <w:rPr>
          <w:color w:val="231F20"/>
        </w:rPr>
        <w:t>aguadas</w:t>
      </w:r>
      <w:r>
        <w:rPr>
          <w:color w:val="231F20"/>
          <w:spacing w:val="-41"/>
        </w:rPr>
        <w:t> </w:t>
      </w:r>
      <w:r>
        <w:rPr>
          <w:color w:val="231F20"/>
        </w:rPr>
        <w:t>que</w:t>
      </w:r>
      <w:r>
        <w:rPr>
          <w:color w:val="231F20"/>
          <w:spacing w:val="-41"/>
        </w:rPr>
        <w:t> </w:t>
      </w:r>
      <w:r>
        <w:rPr>
          <w:color w:val="231F20"/>
        </w:rPr>
        <w:t>en</w:t>
      </w:r>
      <w:r>
        <w:rPr>
          <w:color w:val="231F20"/>
          <w:spacing w:val="-41"/>
        </w:rPr>
        <w:t> </w:t>
      </w:r>
      <w:r>
        <w:rPr>
          <w:color w:val="231F20"/>
        </w:rPr>
        <w:t>término</w:t>
      </w:r>
      <w:r>
        <w:rPr>
          <w:color w:val="231F20"/>
          <w:spacing w:val="-41"/>
        </w:rPr>
        <w:t> </w:t>
      </w:r>
      <w:r>
        <w:rPr>
          <w:i/>
          <w:color w:val="231F20"/>
        </w:rPr>
        <w:t>intermiten­ </w:t>
      </w:r>
      <w:r>
        <w:rPr>
          <w:i/>
          <w:color w:val="231F20"/>
        </w:rPr>
        <w:t>tes</w:t>
      </w:r>
      <w:r>
        <w:rPr>
          <w:i/>
          <w:color w:val="231F20"/>
          <w:spacing w:val="-29"/>
        </w:rPr>
        <w:t> </w:t>
      </w:r>
      <w:r>
        <w:rPr>
          <w:color w:val="231F20"/>
        </w:rPr>
        <w:t>expresan</w:t>
      </w:r>
      <w:r>
        <w:rPr>
          <w:color w:val="231F20"/>
          <w:spacing w:val="-29"/>
        </w:rPr>
        <w:t> </w:t>
      </w:r>
      <w:r>
        <w:rPr>
          <w:color w:val="231F20"/>
        </w:rPr>
        <w:t>la</w:t>
      </w:r>
      <w:r>
        <w:rPr>
          <w:color w:val="231F20"/>
          <w:spacing w:val="-29"/>
        </w:rPr>
        <w:t> </w:t>
      </w:r>
      <w:r>
        <w:rPr>
          <w:color w:val="231F20"/>
        </w:rPr>
        <w:t>continuidad</w:t>
      </w:r>
      <w:r>
        <w:rPr>
          <w:color w:val="231F20"/>
          <w:spacing w:val="-29"/>
        </w:rPr>
        <w:t> </w:t>
      </w:r>
      <w:r>
        <w:rPr>
          <w:color w:val="231F20"/>
        </w:rPr>
        <w:t>del</w:t>
      </w:r>
      <w:r>
        <w:rPr>
          <w:color w:val="231F20"/>
          <w:spacing w:val="-29"/>
        </w:rPr>
        <w:t> </w:t>
      </w:r>
      <w:r>
        <w:rPr>
          <w:color w:val="231F20"/>
        </w:rPr>
        <w:t>tiempo</w:t>
      </w:r>
      <w:r>
        <w:rPr>
          <w:color w:val="231F20"/>
          <w:spacing w:val="-29"/>
        </w:rPr>
        <w:t> </w:t>
      </w:r>
      <w:r>
        <w:rPr>
          <w:color w:val="231F20"/>
        </w:rPr>
        <w:t>de</w:t>
      </w:r>
      <w:r>
        <w:rPr>
          <w:color w:val="231F20"/>
          <w:spacing w:val="-29"/>
        </w:rPr>
        <w:t> </w:t>
      </w:r>
      <w:r>
        <w:rPr>
          <w:color w:val="231F20"/>
        </w:rPr>
        <w:t>exposición”</w:t>
      </w:r>
      <w:r>
        <w:rPr>
          <w:color w:val="231F20"/>
          <w:spacing w:val="-29"/>
        </w:rPr>
        <w:t> </w:t>
      </w:r>
      <w:r>
        <w:rPr>
          <w:color w:val="231F20"/>
        </w:rPr>
        <w:t>(p.</w:t>
      </w:r>
      <w:r>
        <w:rPr>
          <w:color w:val="231F20"/>
          <w:spacing w:val="-29"/>
        </w:rPr>
        <w:t> </w:t>
      </w:r>
      <w:r>
        <w:rPr>
          <w:color w:val="231F20"/>
        </w:rPr>
        <w:t>68).</w:t>
      </w:r>
    </w:p>
    <w:p>
      <w:pPr>
        <w:pStyle w:val="BodyText"/>
        <w:spacing w:line="271" w:lineRule="auto" w:before="2"/>
        <w:ind w:left="1703" w:right="1637" w:firstLine="360"/>
        <w:jc w:val="right"/>
      </w:pPr>
      <w:r>
        <w:rPr/>
        <w:drawing>
          <wp:anchor distT="0" distB="0" distL="0" distR="0" allowOverlap="1" layoutInCell="1" locked="0" behindDoc="0" simplePos="0" relativeHeight="13216">
            <wp:simplePos x="0" y="0"/>
            <wp:positionH relativeFrom="page">
              <wp:posOffset>17462</wp:posOffset>
            </wp:positionH>
            <wp:positionV relativeFrom="paragraph">
              <wp:posOffset>252957</wp:posOffset>
            </wp:positionV>
            <wp:extent cx="155575" cy="155575"/>
            <wp:effectExtent l="0" t="0" r="0" b="0"/>
            <wp:wrapNone/>
            <wp:docPr id="1063" name="image3.png" descr=""/>
            <wp:cNvGraphicFramePr>
              <a:graphicFrameLocks noChangeAspect="1"/>
            </wp:cNvGraphicFramePr>
            <a:graphic>
              <a:graphicData uri="http://schemas.openxmlformats.org/drawingml/2006/picture">
                <pic:pic>
                  <pic:nvPicPr>
                    <pic:cNvPr id="10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240">
            <wp:simplePos x="0" y="0"/>
            <wp:positionH relativeFrom="page">
              <wp:posOffset>5760361</wp:posOffset>
            </wp:positionH>
            <wp:positionV relativeFrom="paragraph">
              <wp:posOffset>252957</wp:posOffset>
            </wp:positionV>
            <wp:extent cx="155575" cy="155575"/>
            <wp:effectExtent l="0" t="0" r="0" b="0"/>
            <wp:wrapNone/>
            <wp:docPr id="1065" name="image3.png" descr=""/>
            <wp:cNvGraphicFramePr>
              <a:graphicFrameLocks noChangeAspect="1"/>
            </wp:cNvGraphicFramePr>
            <a:graphic>
              <a:graphicData uri="http://schemas.openxmlformats.org/drawingml/2006/picture">
                <pic:pic>
                  <pic:nvPicPr>
                    <pic:cNvPr id="10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Establecido</w:t>
      </w:r>
      <w:r>
        <w:rPr>
          <w:color w:val="231F20"/>
          <w:spacing w:val="-34"/>
        </w:rPr>
        <w:t> </w:t>
      </w:r>
      <w:r>
        <w:rPr>
          <w:color w:val="231F20"/>
        </w:rPr>
        <w:t>este</w:t>
      </w:r>
      <w:r>
        <w:rPr>
          <w:color w:val="231F20"/>
          <w:spacing w:val="-34"/>
        </w:rPr>
        <w:t> </w:t>
      </w:r>
      <w:r>
        <w:rPr>
          <w:color w:val="231F20"/>
        </w:rPr>
        <w:t>símil,</w:t>
      </w:r>
      <w:r>
        <w:rPr>
          <w:color w:val="231F20"/>
          <w:spacing w:val="-34"/>
        </w:rPr>
        <w:t> </w:t>
      </w:r>
      <w:r>
        <w:rPr>
          <w:color w:val="231F20"/>
        </w:rPr>
        <w:t>que</w:t>
      </w:r>
      <w:r>
        <w:rPr>
          <w:color w:val="231F20"/>
          <w:spacing w:val="-34"/>
        </w:rPr>
        <w:t> </w:t>
      </w:r>
      <w:r>
        <w:rPr>
          <w:color w:val="231F20"/>
        </w:rPr>
        <w:t>fungirá</w:t>
      </w:r>
      <w:r>
        <w:rPr>
          <w:color w:val="231F20"/>
          <w:spacing w:val="-34"/>
        </w:rPr>
        <w:t> </w:t>
      </w:r>
      <w:r>
        <w:rPr>
          <w:color w:val="231F20"/>
        </w:rPr>
        <w:t>como</w:t>
      </w:r>
      <w:r>
        <w:rPr>
          <w:color w:val="231F20"/>
          <w:spacing w:val="-34"/>
        </w:rPr>
        <w:t> </w:t>
      </w:r>
      <w:r>
        <w:rPr>
          <w:color w:val="231F20"/>
          <w:spacing w:val="-2"/>
        </w:rPr>
        <w:t>rector</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dinámica</w:t>
      </w:r>
      <w:r>
        <w:rPr>
          <w:color w:val="231F20"/>
          <w:spacing w:val="-2"/>
          <w:w w:val="96"/>
        </w:rPr>
        <w:t> </w:t>
      </w:r>
      <w:r>
        <w:rPr>
          <w:color w:val="231F20"/>
        </w:rPr>
        <w:t>del</w:t>
      </w:r>
      <w:r>
        <w:rPr>
          <w:color w:val="231F20"/>
          <w:spacing w:val="-39"/>
        </w:rPr>
        <w:t> </w:t>
      </w:r>
      <w:r>
        <w:rPr>
          <w:color w:val="231F20"/>
        </w:rPr>
        <w:t>apartado,</w:t>
      </w:r>
      <w:r>
        <w:rPr>
          <w:color w:val="231F20"/>
          <w:spacing w:val="-39"/>
        </w:rPr>
        <w:t> </w:t>
      </w:r>
      <w:r>
        <w:rPr>
          <w:color w:val="231F20"/>
        </w:rPr>
        <w:t>el</w:t>
      </w:r>
      <w:r>
        <w:rPr>
          <w:color w:val="231F20"/>
          <w:spacing w:val="-39"/>
        </w:rPr>
        <w:t> </w:t>
      </w:r>
      <w:r>
        <w:rPr>
          <w:color w:val="231F20"/>
        </w:rPr>
        <w:t>narrador</w:t>
      </w:r>
      <w:r>
        <w:rPr>
          <w:color w:val="231F20"/>
          <w:spacing w:val="-39"/>
        </w:rPr>
        <w:t> </w:t>
      </w:r>
      <w:r>
        <w:rPr>
          <w:color w:val="231F20"/>
        </w:rPr>
        <w:t>procede</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descripción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técnica</w:t>
      </w:r>
      <w:r>
        <w:rPr>
          <w:color w:val="231F20"/>
          <w:spacing w:val="-39"/>
        </w:rPr>
        <w:t> </w:t>
      </w:r>
      <w:r>
        <w:rPr>
          <w:color w:val="231F20"/>
          <w:spacing w:val="-2"/>
        </w:rPr>
        <w:t>reque-</w:t>
      </w:r>
      <w:r>
        <w:rPr>
          <w:color w:val="231F20"/>
          <w:w w:val="96"/>
        </w:rPr>
        <w:t> </w:t>
      </w:r>
      <w:r>
        <w:rPr>
          <w:color w:val="231F20"/>
        </w:rPr>
        <w:t>rida</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pintura</w:t>
      </w:r>
      <w:r>
        <w:rPr>
          <w:color w:val="231F20"/>
          <w:spacing w:val="-21"/>
        </w:rPr>
        <w:t> </w:t>
      </w:r>
      <w:r>
        <w:rPr>
          <w:color w:val="231F20"/>
        </w:rPr>
        <w:t>del</w:t>
      </w:r>
      <w:r>
        <w:rPr>
          <w:color w:val="231F20"/>
          <w:spacing w:val="-21"/>
        </w:rPr>
        <w:t> </w:t>
      </w:r>
      <w:r>
        <w:rPr>
          <w:color w:val="231F20"/>
        </w:rPr>
        <w:t>kaki</w:t>
      </w:r>
      <w:r>
        <w:rPr>
          <w:color w:val="231F20"/>
          <w:spacing w:val="-21"/>
        </w:rPr>
        <w:t> </w:t>
      </w:r>
      <w:r>
        <w:rPr>
          <w:color w:val="231F20"/>
        </w:rPr>
        <w:t>prolongando</w:t>
      </w:r>
      <w:r>
        <w:rPr>
          <w:color w:val="231F20"/>
          <w:spacing w:val="-21"/>
        </w:rPr>
        <w:t> </w:t>
      </w:r>
      <w:r>
        <w:rPr>
          <w:color w:val="231F20"/>
        </w:rPr>
        <w:t>la</w:t>
      </w:r>
      <w:r>
        <w:rPr>
          <w:color w:val="231F20"/>
          <w:spacing w:val="-21"/>
        </w:rPr>
        <w:t> </w:t>
      </w:r>
      <w:r>
        <w:rPr>
          <w:color w:val="231F20"/>
        </w:rPr>
        <w:t>imagen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operación</w:t>
      </w:r>
      <w:r>
        <w:rPr>
          <w:color w:val="231F20"/>
          <w:spacing w:val="-2"/>
          <w:w w:val="96"/>
        </w:rPr>
        <w:t> </w:t>
      </w:r>
      <w:r>
        <w:rPr>
          <w:color w:val="231F20"/>
        </w:rPr>
        <w:t>pictórica</w:t>
      </w:r>
      <w:r>
        <w:rPr>
          <w:color w:val="231F20"/>
          <w:spacing w:val="-19"/>
        </w:rPr>
        <w:t> </w:t>
      </w:r>
      <w:r>
        <w:rPr>
          <w:color w:val="231F20"/>
        </w:rPr>
        <w:t>en</w:t>
      </w:r>
      <w:r>
        <w:rPr>
          <w:color w:val="231F20"/>
          <w:spacing w:val="-19"/>
        </w:rPr>
        <w:t> </w:t>
      </w:r>
      <w:r>
        <w:rPr>
          <w:color w:val="231F20"/>
        </w:rPr>
        <w:t>consonancia</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procedimiento</w:t>
      </w:r>
      <w:r>
        <w:rPr>
          <w:color w:val="231F20"/>
          <w:spacing w:val="-19"/>
        </w:rPr>
        <w:t> </w:t>
      </w:r>
      <w:r>
        <w:rPr>
          <w:color w:val="231F20"/>
          <w:spacing w:val="-3"/>
        </w:rPr>
        <w:t>fotográfico.</w:t>
      </w:r>
      <w:r>
        <w:rPr>
          <w:color w:val="231F20"/>
          <w:spacing w:val="-19"/>
        </w:rPr>
        <w:t> </w:t>
      </w:r>
      <w:r>
        <w:rPr>
          <w:color w:val="231F20"/>
        </w:rPr>
        <w:t>En</w:t>
      </w:r>
      <w:r>
        <w:rPr>
          <w:color w:val="231F20"/>
          <w:spacing w:val="-19"/>
        </w:rPr>
        <w:t> </w:t>
      </w:r>
      <w:r>
        <w:rPr>
          <w:color w:val="231F20"/>
        </w:rPr>
        <w:t>esta</w:t>
      </w:r>
      <w:r>
        <w:rPr>
          <w:color w:val="231F20"/>
          <w:spacing w:val="-2"/>
          <w:w w:val="91"/>
        </w:rPr>
        <w:t> </w:t>
      </w:r>
      <w:r>
        <w:rPr>
          <w:color w:val="231F20"/>
          <w:w w:val="95"/>
        </w:rPr>
        <w:t>lógica,</w:t>
      </w:r>
      <w:r>
        <w:rPr>
          <w:color w:val="231F20"/>
          <w:spacing w:val="-18"/>
          <w:w w:val="95"/>
        </w:rPr>
        <w:t> </w:t>
      </w:r>
      <w:r>
        <w:rPr>
          <w:color w:val="231F20"/>
          <w:w w:val="95"/>
        </w:rPr>
        <w:t>si</w:t>
      </w:r>
      <w:r>
        <w:rPr>
          <w:color w:val="231F20"/>
          <w:spacing w:val="-18"/>
          <w:w w:val="95"/>
        </w:rPr>
        <w:t> </w:t>
      </w:r>
      <w:r>
        <w:rPr>
          <w:color w:val="231F20"/>
          <w:w w:val="95"/>
        </w:rPr>
        <w:t>la</w:t>
      </w:r>
      <w:r>
        <w:rPr>
          <w:color w:val="231F20"/>
          <w:spacing w:val="-18"/>
          <w:w w:val="95"/>
        </w:rPr>
        <w:t> </w:t>
      </w:r>
      <w:r>
        <w:rPr>
          <w:color w:val="231F20"/>
          <w:w w:val="95"/>
        </w:rPr>
        <w:t>imagen</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fotografía</w:t>
      </w:r>
      <w:r>
        <w:rPr>
          <w:color w:val="231F20"/>
          <w:spacing w:val="-18"/>
          <w:w w:val="95"/>
        </w:rPr>
        <w:t> </w:t>
      </w:r>
      <w:r>
        <w:rPr>
          <w:color w:val="231F20"/>
          <w:w w:val="95"/>
        </w:rPr>
        <w:t>se</w:t>
      </w:r>
      <w:r>
        <w:rPr>
          <w:color w:val="231F20"/>
          <w:spacing w:val="-18"/>
          <w:w w:val="95"/>
        </w:rPr>
        <w:t> </w:t>
      </w:r>
      <w:r>
        <w:rPr>
          <w:color w:val="231F20"/>
          <w:spacing w:val="-3"/>
          <w:w w:val="95"/>
        </w:rPr>
        <w:t>revela</w:t>
      </w:r>
      <w:r>
        <w:rPr>
          <w:color w:val="231F20"/>
          <w:spacing w:val="-18"/>
          <w:w w:val="95"/>
        </w:rPr>
        <w:t> </w:t>
      </w:r>
      <w:r>
        <w:rPr>
          <w:color w:val="231F20"/>
          <w:w w:val="95"/>
        </w:rPr>
        <w:t>por</w:t>
      </w:r>
      <w:r>
        <w:rPr>
          <w:color w:val="231F20"/>
          <w:spacing w:val="-18"/>
          <w:w w:val="95"/>
        </w:rPr>
        <w:t> </w:t>
      </w:r>
      <w:r>
        <w:rPr>
          <w:color w:val="231F20"/>
          <w:w w:val="95"/>
        </w:rPr>
        <w:t>la</w:t>
      </w:r>
      <w:r>
        <w:rPr>
          <w:color w:val="231F20"/>
          <w:spacing w:val="-18"/>
          <w:w w:val="95"/>
        </w:rPr>
        <w:t> </w:t>
      </w:r>
      <w:r>
        <w:rPr>
          <w:color w:val="231F20"/>
          <w:w w:val="95"/>
        </w:rPr>
        <w:t>exposición</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luz,</w:t>
      </w:r>
      <w:r>
        <w:rPr>
          <w:color w:val="231F20"/>
          <w:spacing w:val="-2"/>
          <w:w w:val="94"/>
        </w:rPr>
        <w:t> </w:t>
      </w:r>
      <w:r>
        <w:rPr>
          <w:color w:val="231F20"/>
        </w:rPr>
        <w:t>la</w:t>
      </w:r>
      <w:r>
        <w:rPr>
          <w:color w:val="231F20"/>
          <w:spacing w:val="-34"/>
        </w:rPr>
        <w:t> </w:t>
      </w:r>
      <w:r>
        <w:rPr>
          <w:color w:val="231F20"/>
        </w:rPr>
        <w:t>pintura</w:t>
      </w:r>
      <w:r>
        <w:rPr>
          <w:color w:val="231F20"/>
          <w:spacing w:val="-34"/>
        </w:rPr>
        <w:t> </w:t>
      </w:r>
      <w:r>
        <w:rPr>
          <w:color w:val="231F20"/>
        </w:rPr>
        <w:t>lo</w:t>
      </w:r>
      <w:r>
        <w:rPr>
          <w:color w:val="231F20"/>
          <w:spacing w:val="-34"/>
        </w:rPr>
        <w:t> </w:t>
      </w:r>
      <w:r>
        <w:rPr>
          <w:color w:val="231F20"/>
        </w:rPr>
        <w:t>hace</w:t>
      </w:r>
      <w:r>
        <w:rPr>
          <w:color w:val="231F20"/>
          <w:spacing w:val="-34"/>
        </w:rPr>
        <w:t> </w:t>
      </w:r>
      <w:r>
        <w:rPr>
          <w:color w:val="231F20"/>
        </w:rPr>
        <w:t>por</w:t>
      </w:r>
      <w:r>
        <w:rPr>
          <w:color w:val="231F20"/>
          <w:spacing w:val="-34"/>
        </w:rPr>
        <w:t> </w:t>
      </w:r>
      <w:r>
        <w:rPr>
          <w:color w:val="231F20"/>
        </w:rPr>
        <w:t>exposición</w:t>
      </w:r>
      <w:r>
        <w:rPr>
          <w:color w:val="231F20"/>
          <w:spacing w:val="-34"/>
        </w:rPr>
        <w:t> </w:t>
      </w:r>
      <w:r>
        <w:rPr>
          <w:color w:val="231F20"/>
        </w:rPr>
        <w:t>al</w:t>
      </w:r>
      <w:r>
        <w:rPr>
          <w:color w:val="231F20"/>
          <w:spacing w:val="-34"/>
        </w:rPr>
        <w:t> </w:t>
      </w:r>
      <w:r>
        <w:rPr>
          <w:color w:val="231F20"/>
        </w:rPr>
        <w:t>agua:</w:t>
      </w:r>
      <w:r>
        <w:rPr>
          <w:color w:val="231F20"/>
          <w:spacing w:val="-34"/>
        </w:rPr>
        <w:t> </w:t>
      </w:r>
      <w:r>
        <w:rPr>
          <w:color w:val="231F20"/>
        </w:rPr>
        <w:t>“Lo</w:t>
      </w:r>
      <w:r>
        <w:rPr>
          <w:color w:val="231F20"/>
          <w:spacing w:val="-34"/>
        </w:rPr>
        <w:t> </w:t>
      </w:r>
      <w:r>
        <w:rPr>
          <w:color w:val="231F20"/>
        </w:rPr>
        <w:t>mismo</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luz</w:t>
      </w:r>
      <w:r>
        <w:rPr>
          <w:color w:val="231F20"/>
          <w:spacing w:val="-34"/>
        </w:rPr>
        <w:t> </w:t>
      </w:r>
      <w:r>
        <w:rPr>
          <w:color w:val="231F20"/>
        </w:rPr>
        <w:t>es</w:t>
      </w:r>
      <w:r>
        <w:rPr>
          <w:color w:val="231F20"/>
          <w:spacing w:val="-34"/>
        </w:rPr>
        <w:t> </w:t>
      </w:r>
      <w:r>
        <w:rPr>
          <w:color w:val="231F20"/>
        </w:rPr>
        <w:t>a</w:t>
      </w:r>
      <w:r>
        <w:rPr>
          <w:color w:val="231F20"/>
          <w:spacing w:val="-34"/>
        </w:rPr>
        <w:t> </w:t>
      </w:r>
      <w:r>
        <w:rPr>
          <w:color w:val="231F20"/>
        </w:rPr>
        <w:t>la</w:t>
      </w:r>
      <w:r>
        <w:rPr>
          <w:color w:val="231F20"/>
          <w:spacing w:val="-2"/>
          <w:w w:val="90"/>
        </w:rPr>
        <w:t> </w:t>
      </w:r>
      <w:r>
        <w:rPr>
          <w:color w:val="231F20"/>
        </w:rPr>
        <w:t>fotografía</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rPr>
        <w:t>todo),</w:t>
      </w:r>
      <w:r>
        <w:rPr>
          <w:color w:val="231F20"/>
          <w:spacing w:val="-33"/>
        </w:rPr>
        <w:t> </w:t>
      </w:r>
      <w:r>
        <w:rPr>
          <w:color w:val="231F20"/>
        </w:rPr>
        <w:t>así</w:t>
      </w:r>
      <w:r>
        <w:rPr>
          <w:color w:val="231F20"/>
          <w:spacing w:val="-33"/>
        </w:rPr>
        <w:t> </w:t>
      </w:r>
      <w:r>
        <w:rPr>
          <w:color w:val="231F20"/>
        </w:rPr>
        <w:t>es</w:t>
      </w:r>
      <w:r>
        <w:rPr>
          <w:color w:val="231F20"/>
          <w:spacing w:val="-33"/>
        </w:rPr>
        <w:t> </w:t>
      </w:r>
      <w:r>
        <w:rPr>
          <w:color w:val="231F20"/>
        </w:rPr>
        <w:t>el</w:t>
      </w:r>
      <w:r>
        <w:rPr>
          <w:color w:val="231F20"/>
          <w:spacing w:val="-33"/>
        </w:rPr>
        <w:t> </w:t>
      </w:r>
      <w:r>
        <w:rPr>
          <w:color w:val="231F20"/>
        </w:rPr>
        <w:t>agua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pintura.</w:t>
      </w:r>
      <w:r>
        <w:rPr>
          <w:color w:val="231F20"/>
          <w:spacing w:val="-33"/>
        </w:rPr>
        <w:t> </w:t>
      </w:r>
      <w:r>
        <w:rPr>
          <w:color w:val="231F20"/>
        </w:rPr>
        <w:t>Ella</w:t>
      </w:r>
      <w:r>
        <w:rPr>
          <w:color w:val="231F20"/>
          <w:spacing w:val="-33"/>
        </w:rPr>
        <w:t> </w:t>
      </w:r>
      <w:r>
        <w:rPr>
          <w:color w:val="231F20"/>
          <w:spacing w:val="-3"/>
        </w:rPr>
        <w:t>ordena,</w:t>
      </w:r>
      <w:r>
        <w:rPr>
          <w:color w:val="231F20"/>
          <w:spacing w:val="-33"/>
        </w:rPr>
        <w:t> </w:t>
      </w:r>
      <w:r>
        <w:rPr>
          <w:color w:val="231F20"/>
        </w:rPr>
        <w:t>conduce,</w:t>
      </w:r>
      <w:r>
        <w:rPr>
          <w:color w:val="231F20"/>
          <w:spacing w:val="-2"/>
          <w:w w:val="97"/>
        </w:rPr>
        <w:t> </w:t>
      </w:r>
      <w:r>
        <w:rPr>
          <w:color w:val="231F20"/>
          <w:w w:val="95"/>
        </w:rPr>
        <w:t>disuelve, fija, sobrepone, ahuyenta, perpetúa las</w:t>
      </w:r>
      <w:r>
        <w:rPr>
          <w:color w:val="231F20"/>
          <w:spacing w:val="-14"/>
          <w:w w:val="95"/>
        </w:rPr>
        <w:t> </w:t>
      </w:r>
      <w:r>
        <w:rPr>
          <w:color w:val="231F20"/>
          <w:w w:val="95"/>
        </w:rPr>
        <w:t>pequeñas</w:t>
      </w:r>
      <w:r>
        <w:rPr>
          <w:color w:val="231F20"/>
          <w:spacing w:val="-3"/>
          <w:w w:val="95"/>
        </w:rPr>
        <w:t> </w:t>
      </w:r>
      <w:r>
        <w:rPr>
          <w:color w:val="231F20"/>
          <w:w w:val="95"/>
        </w:rPr>
        <w:t>partículas</w:t>
      </w:r>
      <w:r>
        <w:rPr>
          <w:color w:val="231F20"/>
          <w:spacing w:val="-2"/>
          <w:w w:val="93"/>
        </w:rPr>
        <w:t> </w:t>
      </w:r>
      <w:r>
        <w:rPr>
          <w:color w:val="231F20"/>
        </w:rPr>
        <w:t>de</w:t>
      </w:r>
      <w:r>
        <w:rPr>
          <w:color w:val="231F20"/>
          <w:spacing w:val="-36"/>
        </w:rPr>
        <w:t> </w:t>
      </w:r>
      <w:r>
        <w:rPr>
          <w:color w:val="231F20"/>
        </w:rPr>
        <w:t>hollín</w:t>
      </w:r>
      <w:r>
        <w:rPr>
          <w:color w:val="231F20"/>
          <w:spacing w:val="-36"/>
        </w:rPr>
        <w:t> </w:t>
      </w:r>
      <w:r>
        <w:rPr>
          <w:color w:val="231F20"/>
        </w:rPr>
        <w:t>de</w:t>
      </w:r>
      <w:r>
        <w:rPr>
          <w:color w:val="231F20"/>
          <w:spacing w:val="-36"/>
        </w:rPr>
        <w:t> </w:t>
      </w:r>
      <w:r>
        <w:rPr>
          <w:color w:val="231F20"/>
        </w:rPr>
        <w:t>tal</w:t>
      </w:r>
      <w:r>
        <w:rPr>
          <w:color w:val="231F20"/>
          <w:spacing w:val="-36"/>
        </w:rPr>
        <w:t> </w:t>
      </w:r>
      <w:r>
        <w:rPr>
          <w:color w:val="231F20"/>
        </w:rPr>
        <w:t>manera</w:t>
      </w:r>
      <w:r>
        <w:rPr>
          <w:color w:val="231F20"/>
          <w:spacing w:val="-36"/>
        </w:rPr>
        <w:t> </w:t>
      </w:r>
      <w:r>
        <w:rPr>
          <w:color w:val="231F20"/>
        </w:rPr>
        <w:t>que</w:t>
      </w:r>
      <w:r>
        <w:rPr>
          <w:color w:val="231F20"/>
          <w:spacing w:val="-36"/>
        </w:rPr>
        <w:t> </w:t>
      </w:r>
      <w:r>
        <w:rPr>
          <w:color w:val="231F20"/>
        </w:rPr>
        <w:t>satisfagan</w:t>
      </w:r>
      <w:r>
        <w:rPr>
          <w:color w:val="231F20"/>
          <w:spacing w:val="-36"/>
        </w:rPr>
        <w:t> </w:t>
      </w:r>
      <w:r>
        <w:rPr>
          <w:color w:val="231F20"/>
        </w:rPr>
        <w:t>un</w:t>
      </w:r>
      <w:r>
        <w:rPr>
          <w:color w:val="231F20"/>
          <w:spacing w:val="-36"/>
        </w:rPr>
        <w:t> </w:t>
      </w:r>
      <w:r>
        <w:rPr>
          <w:color w:val="231F20"/>
          <w:spacing w:val="-2"/>
        </w:rPr>
        <w:t>requisito</w:t>
      </w:r>
      <w:r>
        <w:rPr>
          <w:color w:val="231F20"/>
          <w:spacing w:val="-36"/>
        </w:rPr>
        <w:t> </w:t>
      </w:r>
      <w:r>
        <w:rPr>
          <w:color w:val="231F20"/>
        </w:rPr>
        <w:t>espiritual”</w:t>
      </w:r>
      <w:r>
        <w:rPr>
          <w:color w:val="231F20"/>
          <w:spacing w:val="-36"/>
        </w:rPr>
        <w:t> </w:t>
      </w:r>
      <w:r>
        <w:rPr>
          <w:color w:val="231F20"/>
          <w:spacing w:val="-3"/>
        </w:rPr>
        <w:t>(p.</w:t>
      </w:r>
      <w:r>
        <w:rPr>
          <w:color w:val="231F20"/>
          <w:spacing w:val="-36"/>
        </w:rPr>
        <w:t> </w:t>
      </w:r>
      <w:r>
        <w:rPr>
          <w:color w:val="231F20"/>
        </w:rPr>
        <w:t>68).</w:t>
      </w:r>
    </w:p>
    <w:p>
      <w:pPr>
        <w:pStyle w:val="BodyText"/>
        <w:spacing w:line="271" w:lineRule="auto" w:before="2"/>
        <w:ind w:left="1703" w:right="1637" w:firstLine="360"/>
        <w:jc w:val="both"/>
      </w:pPr>
      <w:r>
        <w:rPr>
          <w:color w:val="231F20"/>
        </w:rPr>
        <w:t>El conocimiento de Elizondo en la actividad pictórica otorga a las explicaciones un fundamento real, la técnica descrita</w:t>
      </w:r>
      <w:r>
        <w:rPr>
          <w:color w:val="231F20"/>
          <w:spacing w:val="-29"/>
        </w:rPr>
        <w:t> </w:t>
      </w:r>
      <w:r>
        <w:rPr>
          <w:color w:val="231F20"/>
        </w:rPr>
        <w:t>coinci- de con los principios de la pintura en acuarela, pero lo</w:t>
      </w:r>
      <w:r>
        <w:rPr>
          <w:color w:val="231F20"/>
          <w:spacing w:val="-32"/>
        </w:rPr>
        <w:t> </w:t>
      </w:r>
      <w:r>
        <w:rPr>
          <w:color w:val="231F20"/>
        </w:rPr>
        <w:t>importante es</w:t>
      </w:r>
      <w:r>
        <w:rPr>
          <w:color w:val="231F20"/>
          <w:spacing w:val="-11"/>
        </w:rPr>
        <w:t> </w:t>
      </w:r>
      <w:r>
        <w:rPr>
          <w:color w:val="231F20"/>
        </w:rPr>
        <w:t>cómo</w:t>
      </w:r>
      <w:r>
        <w:rPr>
          <w:color w:val="231F20"/>
          <w:spacing w:val="-11"/>
        </w:rPr>
        <w:t> </w:t>
      </w:r>
      <w:r>
        <w:rPr>
          <w:color w:val="231F20"/>
        </w:rPr>
        <w:t>se</w:t>
      </w:r>
      <w:r>
        <w:rPr>
          <w:color w:val="231F20"/>
          <w:spacing w:val="-10"/>
        </w:rPr>
        <w:t> </w:t>
      </w:r>
      <w:r>
        <w:rPr>
          <w:color w:val="231F20"/>
        </w:rPr>
        <w:t>sirve</w:t>
      </w:r>
      <w:r>
        <w:rPr>
          <w:color w:val="231F20"/>
          <w:spacing w:val="-10"/>
        </w:rPr>
        <w:t> </w:t>
      </w:r>
      <w:r>
        <w:rPr>
          <w:color w:val="231F20"/>
        </w:rPr>
        <w:t>de</w:t>
      </w:r>
      <w:r>
        <w:rPr>
          <w:color w:val="231F20"/>
          <w:spacing w:val="-11"/>
        </w:rPr>
        <w:t> </w:t>
      </w:r>
      <w:r>
        <w:rPr>
          <w:color w:val="231F20"/>
        </w:rPr>
        <w:t>ella</w:t>
      </w:r>
      <w:r>
        <w:rPr>
          <w:color w:val="231F20"/>
          <w:spacing w:val="-11"/>
        </w:rPr>
        <w:t> </w:t>
      </w:r>
      <w:r>
        <w:rPr>
          <w:color w:val="231F20"/>
        </w:rPr>
        <w:t>para</w:t>
      </w:r>
      <w:r>
        <w:rPr>
          <w:color w:val="231F20"/>
          <w:spacing w:val="-11"/>
        </w:rPr>
        <w:t> </w:t>
      </w:r>
      <w:r>
        <w:rPr>
          <w:color w:val="231F20"/>
        </w:rPr>
        <w:t>adaptarla</w:t>
      </w:r>
      <w:r>
        <w:rPr>
          <w:color w:val="231F20"/>
          <w:spacing w:val="-10"/>
        </w:rPr>
        <w:t> </w:t>
      </w:r>
      <w:r>
        <w:rPr>
          <w:color w:val="231F20"/>
        </w:rPr>
        <w:t>y</w:t>
      </w:r>
      <w:r>
        <w:rPr>
          <w:color w:val="231F20"/>
          <w:spacing w:val="-11"/>
        </w:rPr>
        <w:t> </w:t>
      </w:r>
      <w:r>
        <w:rPr>
          <w:color w:val="231F20"/>
        </w:rPr>
        <w:t>hacerla</w:t>
      </w:r>
      <w:r>
        <w:rPr>
          <w:color w:val="231F20"/>
          <w:spacing w:val="-10"/>
        </w:rPr>
        <w:t> </w:t>
      </w:r>
      <w:r>
        <w:rPr>
          <w:color w:val="231F20"/>
        </w:rPr>
        <w:t>significativa</w:t>
      </w:r>
      <w:r>
        <w:rPr>
          <w:color w:val="231F20"/>
          <w:spacing w:val="-11"/>
        </w:rPr>
        <w:t> </w:t>
      </w:r>
      <w:r>
        <w:rPr>
          <w:color w:val="231F20"/>
        </w:rPr>
        <w:t>en</w:t>
      </w:r>
      <w:r>
        <w:rPr>
          <w:color w:val="231F20"/>
          <w:spacing w:val="-11"/>
        </w:rPr>
        <w:t> </w:t>
      </w:r>
      <w:r>
        <w:rPr>
          <w:color w:val="231F20"/>
        </w:rPr>
        <w:t>el ejercicio</w:t>
      </w:r>
      <w:r>
        <w:rPr>
          <w:color w:val="231F20"/>
          <w:spacing w:val="-28"/>
        </w:rPr>
        <w:t> </w:t>
      </w:r>
      <w:r>
        <w:rPr>
          <w:color w:val="231F20"/>
        </w:rPr>
        <w:t>literario.</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lógica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técnica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acuarela,</w:t>
      </w:r>
      <w:r>
        <w:rPr>
          <w:color w:val="231F20"/>
          <w:spacing w:val="-28"/>
        </w:rPr>
        <w:t> </w:t>
      </w:r>
      <w:r>
        <w:rPr>
          <w:color w:val="231F20"/>
        </w:rPr>
        <w:t>el</w:t>
      </w:r>
      <w:r>
        <w:rPr>
          <w:color w:val="231F20"/>
          <w:spacing w:val="-28"/>
        </w:rPr>
        <w:t> </w:t>
      </w:r>
      <w:r>
        <w:rPr>
          <w:color w:val="231F20"/>
        </w:rPr>
        <w:t>narra- dor</w:t>
      </w:r>
      <w:r>
        <w:rPr>
          <w:color w:val="231F20"/>
          <w:spacing w:val="-26"/>
        </w:rPr>
        <w:t> </w:t>
      </w:r>
      <w:r>
        <w:rPr>
          <w:color w:val="231F20"/>
        </w:rPr>
        <w:t>pondera</w:t>
      </w:r>
      <w:r>
        <w:rPr>
          <w:color w:val="231F20"/>
          <w:spacing w:val="-26"/>
        </w:rPr>
        <w:t> </w:t>
      </w:r>
      <w:r>
        <w:rPr>
          <w:color w:val="231F20"/>
        </w:rPr>
        <w:t>los</w:t>
      </w:r>
      <w:r>
        <w:rPr>
          <w:color w:val="231F20"/>
          <w:spacing w:val="-26"/>
        </w:rPr>
        <w:t> </w:t>
      </w:r>
      <w:r>
        <w:rPr>
          <w:color w:val="231F20"/>
        </w:rPr>
        <w:t>ejercicios</w:t>
      </w:r>
      <w:r>
        <w:rPr>
          <w:color w:val="231F20"/>
          <w:spacing w:val="-26"/>
        </w:rPr>
        <w:t> </w:t>
      </w:r>
      <w:r>
        <w:rPr>
          <w:color w:val="231F20"/>
        </w:rPr>
        <w:t>preparativos</w:t>
      </w:r>
      <w:r>
        <w:rPr>
          <w:color w:val="231F20"/>
          <w:spacing w:val="-26"/>
        </w:rPr>
        <w:t> </w:t>
      </w:r>
      <w:r>
        <w:rPr>
          <w:color w:val="231F20"/>
        </w:rPr>
        <w:t>del</w:t>
      </w:r>
      <w:r>
        <w:rPr>
          <w:color w:val="231F20"/>
          <w:spacing w:val="-26"/>
        </w:rPr>
        <w:t> </w:t>
      </w:r>
      <w:r>
        <w:rPr>
          <w:color w:val="231F20"/>
        </w:rPr>
        <w:t>material</w:t>
      </w:r>
      <w:r>
        <w:rPr>
          <w:color w:val="231F20"/>
          <w:spacing w:val="-26"/>
        </w:rPr>
        <w:t> </w:t>
      </w:r>
      <w:r>
        <w:rPr>
          <w:color w:val="231F20"/>
        </w:rPr>
        <w:t>para</w:t>
      </w:r>
      <w:r>
        <w:rPr>
          <w:color w:val="231F20"/>
          <w:spacing w:val="-26"/>
        </w:rPr>
        <w:t> </w:t>
      </w:r>
      <w:r>
        <w:rPr>
          <w:color w:val="231F20"/>
        </w:rPr>
        <w:t>que</w:t>
      </w:r>
      <w:r>
        <w:rPr>
          <w:color w:val="231F20"/>
          <w:spacing w:val="-26"/>
        </w:rPr>
        <w:t> </w:t>
      </w:r>
      <w:r>
        <w:rPr>
          <w:color w:val="231F20"/>
        </w:rPr>
        <w:t>esté</w:t>
      </w:r>
      <w:r>
        <w:rPr>
          <w:color w:val="231F20"/>
          <w:spacing w:val="-26"/>
        </w:rPr>
        <w:t> </w:t>
      </w:r>
      <w:r>
        <w:rPr>
          <w:color w:val="231F20"/>
        </w:rPr>
        <w:t>en</w:t>
      </w:r>
    </w:p>
    <w:p>
      <w:pPr>
        <w:pStyle w:val="BodyText"/>
        <w:rPr>
          <w:sz w:val="20"/>
        </w:rPr>
      </w:pPr>
    </w:p>
    <w:p>
      <w:pPr>
        <w:pStyle w:val="BodyText"/>
        <w:spacing w:before="6"/>
        <w:rPr>
          <w:sz w:val="11"/>
        </w:rPr>
      </w:pPr>
      <w:r>
        <w:rPr/>
        <w:pict>
          <v:line style="position:absolute;mso-position-horizontal-relative:page;mso-position-vertical-relative:paragraph;z-index:13192;mso-wrap-distance-left:0;mso-wrap-distance-right:0" from="85.196999pt,8.720426pt" to="133.196999pt,8.720426pt" stroked="true" strokeweight=".25pt" strokecolor="#231f20">
            <w10:wrap type="topAndBottom"/>
          </v:line>
        </w:pict>
      </w:r>
    </w:p>
    <w:p>
      <w:pPr>
        <w:spacing w:line="278" w:lineRule="auto" w:before="40"/>
        <w:ind w:left="1703" w:right="1637" w:firstLine="0"/>
        <w:jc w:val="both"/>
        <w:rPr>
          <w:sz w:val="18"/>
        </w:rPr>
      </w:pPr>
      <w:r>
        <w:rPr>
          <w:color w:val="231F20"/>
          <w:sz w:val="18"/>
        </w:rPr>
        <w:t>imagen</w:t>
      </w:r>
      <w:r>
        <w:rPr>
          <w:color w:val="231F20"/>
          <w:spacing w:val="-8"/>
          <w:sz w:val="18"/>
        </w:rPr>
        <w:t> </w:t>
      </w:r>
      <w:r>
        <w:rPr>
          <w:color w:val="231F20"/>
          <w:sz w:val="18"/>
        </w:rPr>
        <w:t>de</w:t>
      </w:r>
      <w:r>
        <w:rPr>
          <w:color w:val="231F20"/>
          <w:spacing w:val="-8"/>
          <w:sz w:val="18"/>
        </w:rPr>
        <w:t> </w:t>
      </w:r>
      <w:r>
        <w:rPr>
          <w:color w:val="231F20"/>
          <w:sz w:val="18"/>
        </w:rPr>
        <w:t>un</w:t>
      </w:r>
      <w:r>
        <w:rPr>
          <w:color w:val="231F20"/>
          <w:spacing w:val="-8"/>
          <w:sz w:val="18"/>
        </w:rPr>
        <w:t> </w:t>
      </w:r>
      <w:r>
        <w:rPr>
          <w:color w:val="231F20"/>
          <w:sz w:val="18"/>
        </w:rPr>
        <w:t>modelo</w:t>
      </w:r>
      <w:r>
        <w:rPr>
          <w:color w:val="231F20"/>
          <w:spacing w:val="-8"/>
          <w:sz w:val="18"/>
        </w:rPr>
        <w:t> </w:t>
      </w:r>
      <w:r>
        <w:rPr>
          <w:color w:val="231F20"/>
          <w:sz w:val="18"/>
        </w:rPr>
        <w:t>sobre</w:t>
      </w:r>
      <w:r>
        <w:rPr>
          <w:color w:val="231F20"/>
          <w:spacing w:val="-8"/>
          <w:sz w:val="18"/>
        </w:rPr>
        <w:t> </w:t>
      </w:r>
      <w:r>
        <w:rPr>
          <w:color w:val="231F20"/>
          <w:sz w:val="18"/>
        </w:rPr>
        <w:t>el</w:t>
      </w:r>
      <w:r>
        <w:rPr>
          <w:color w:val="231F20"/>
          <w:spacing w:val="-8"/>
          <w:sz w:val="18"/>
        </w:rPr>
        <w:t> </w:t>
      </w:r>
      <w:r>
        <w:rPr>
          <w:color w:val="231F20"/>
          <w:sz w:val="18"/>
        </w:rPr>
        <w:t>papel</w:t>
      </w:r>
      <w:r>
        <w:rPr>
          <w:color w:val="231F20"/>
          <w:spacing w:val="-8"/>
          <w:sz w:val="18"/>
        </w:rPr>
        <w:t> </w:t>
      </w:r>
      <w:r>
        <w:rPr>
          <w:color w:val="231F20"/>
          <w:sz w:val="18"/>
        </w:rPr>
        <w:t>para</w:t>
      </w:r>
      <w:r>
        <w:rPr>
          <w:color w:val="231F20"/>
          <w:spacing w:val="-8"/>
          <w:sz w:val="18"/>
        </w:rPr>
        <w:t> </w:t>
      </w:r>
      <w:r>
        <w:rPr>
          <w:color w:val="231F20"/>
          <w:sz w:val="18"/>
        </w:rPr>
        <w:t>que</w:t>
      </w:r>
      <w:r>
        <w:rPr>
          <w:color w:val="231F20"/>
          <w:spacing w:val="-8"/>
          <w:sz w:val="18"/>
        </w:rPr>
        <w:t> </w:t>
      </w:r>
      <w:r>
        <w:rPr>
          <w:color w:val="231F20"/>
          <w:sz w:val="18"/>
        </w:rPr>
        <w:t>sirva</w:t>
      </w:r>
      <w:r>
        <w:rPr>
          <w:color w:val="231F20"/>
          <w:spacing w:val="-8"/>
          <w:sz w:val="18"/>
        </w:rPr>
        <w:t> </w:t>
      </w:r>
      <w:r>
        <w:rPr>
          <w:color w:val="231F20"/>
          <w:sz w:val="18"/>
        </w:rPr>
        <w:t>al</w:t>
      </w:r>
      <w:r>
        <w:rPr>
          <w:color w:val="231F20"/>
          <w:spacing w:val="-8"/>
          <w:sz w:val="18"/>
        </w:rPr>
        <w:t> </w:t>
      </w:r>
      <w:r>
        <w:rPr>
          <w:color w:val="231F20"/>
          <w:sz w:val="18"/>
        </w:rPr>
        <w:t>dibujante</w:t>
      </w:r>
      <w:r>
        <w:rPr>
          <w:color w:val="231F20"/>
          <w:spacing w:val="-8"/>
          <w:sz w:val="18"/>
        </w:rPr>
        <w:t> </w:t>
      </w:r>
      <w:r>
        <w:rPr>
          <w:color w:val="231F20"/>
          <w:sz w:val="18"/>
        </w:rPr>
        <w:t>como</w:t>
      </w:r>
      <w:r>
        <w:rPr>
          <w:color w:val="231F20"/>
          <w:spacing w:val="-8"/>
          <w:sz w:val="18"/>
        </w:rPr>
        <w:t> </w:t>
      </w:r>
      <w:r>
        <w:rPr>
          <w:color w:val="231F20"/>
          <w:sz w:val="18"/>
        </w:rPr>
        <w:t>guía.</w:t>
      </w:r>
      <w:r>
        <w:rPr>
          <w:color w:val="231F20"/>
          <w:spacing w:val="-8"/>
          <w:sz w:val="18"/>
        </w:rPr>
        <w:t> </w:t>
      </w:r>
      <w:r>
        <w:rPr>
          <w:color w:val="231F20"/>
          <w:sz w:val="18"/>
        </w:rPr>
        <w:t>La</w:t>
      </w:r>
      <w:r>
        <w:rPr>
          <w:color w:val="231F20"/>
          <w:spacing w:val="-8"/>
          <w:sz w:val="18"/>
        </w:rPr>
        <w:t> </w:t>
      </w:r>
      <w:r>
        <w:rPr>
          <w:color w:val="231F20"/>
          <w:sz w:val="18"/>
        </w:rPr>
        <w:t>analo- gía</w:t>
      </w:r>
      <w:r>
        <w:rPr>
          <w:color w:val="231F20"/>
          <w:spacing w:val="-31"/>
          <w:sz w:val="18"/>
        </w:rPr>
        <w:t> </w:t>
      </w:r>
      <w:r>
        <w:rPr>
          <w:color w:val="231F20"/>
          <w:sz w:val="18"/>
        </w:rPr>
        <w:t>que</w:t>
      </w:r>
      <w:r>
        <w:rPr>
          <w:color w:val="231F20"/>
          <w:spacing w:val="-31"/>
          <w:sz w:val="18"/>
        </w:rPr>
        <w:t> </w:t>
      </w:r>
      <w:r>
        <w:rPr>
          <w:color w:val="231F20"/>
          <w:sz w:val="18"/>
        </w:rPr>
        <w:t>Elizondo</w:t>
      </w:r>
      <w:r>
        <w:rPr>
          <w:color w:val="231F20"/>
          <w:spacing w:val="-31"/>
          <w:sz w:val="18"/>
        </w:rPr>
        <w:t> </w:t>
      </w:r>
      <w:r>
        <w:rPr>
          <w:color w:val="231F20"/>
          <w:sz w:val="18"/>
        </w:rPr>
        <w:t>construye</w:t>
      </w:r>
      <w:r>
        <w:rPr>
          <w:color w:val="231F20"/>
          <w:spacing w:val="-31"/>
          <w:sz w:val="18"/>
        </w:rPr>
        <w:t> </w:t>
      </w:r>
      <w:r>
        <w:rPr>
          <w:color w:val="231F20"/>
          <w:sz w:val="18"/>
        </w:rPr>
        <w:t>confiere</w:t>
      </w:r>
      <w:r>
        <w:rPr>
          <w:color w:val="231F20"/>
          <w:spacing w:val="-31"/>
          <w:sz w:val="18"/>
        </w:rPr>
        <w:t> </w:t>
      </w:r>
      <w:r>
        <w:rPr>
          <w:color w:val="231F20"/>
          <w:sz w:val="18"/>
        </w:rPr>
        <w:t>a</w:t>
      </w:r>
      <w:r>
        <w:rPr>
          <w:color w:val="231F20"/>
          <w:spacing w:val="-31"/>
          <w:sz w:val="18"/>
        </w:rPr>
        <w:t> </w:t>
      </w:r>
      <w:r>
        <w:rPr>
          <w:color w:val="231F20"/>
          <w:sz w:val="18"/>
        </w:rPr>
        <w:t>la</w:t>
      </w:r>
      <w:r>
        <w:rPr>
          <w:color w:val="231F20"/>
          <w:spacing w:val="-31"/>
          <w:sz w:val="18"/>
        </w:rPr>
        <w:t> </w:t>
      </w:r>
      <w:r>
        <w:rPr>
          <w:color w:val="231F20"/>
          <w:sz w:val="18"/>
        </w:rPr>
        <w:t>mente</w:t>
      </w:r>
      <w:r>
        <w:rPr>
          <w:color w:val="231F20"/>
          <w:spacing w:val="-31"/>
          <w:sz w:val="18"/>
        </w:rPr>
        <w:t> </w:t>
      </w:r>
      <w:r>
        <w:rPr>
          <w:color w:val="231F20"/>
          <w:sz w:val="18"/>
        </w:rPr>
        <w:t>y</w:t>
      </w:r>
      <w:r>
        <w:rPr>
          <w:color w:val="231F20"/>
          <w:spacing w:val="-31"/>
          <w:sz w:val="18"/>
        </w:rPr>
        <w:t> </w:t>
      </w:r>
      <w:r>
        <w:rPr>
          <w:color w:val="231F20"/>
          <w:sz w:val="18"/>
        </w:rPr>
        <w:t>al</w:t>
      </w:r>
      <w:r>
        <w:rPr>
          <w:color w:val="231F20"/>
          <w:spacing w:val="-31"/>
          <w:sz w:val="18"/>
        </w:rPr>
        <w:t> </w:t>
      </w:r>
      <w:r>
        <w:rPr>
          <w:color w:val="231F20"/>
          <w:sz w:val="18"/>
        </w:rPr>
        <w:t>ojo</w:t>
      </w:r>
      <w:r>
        <w:rPr>
          <w:color w:val="231F20"/>
          <w:spacing w:val="-31"/>
          <w:sz w:val="18"/>
        </w:rPr>
        <w:t> </w:t>
      </w:r>
      <w:r>
        <w:rPr>
          <w:color w:val="231F20"/>
          <w:sz w:val="18"/>
        </w:rPr>
        <w:t>el</w:t>
      </w:r>
      <w:r>
        <w:rPr>
          <w:color w:val="231F20"/>
          <w:spacing w:val="-31"/>
          <w:sz w:val="18"/>
        </w:rPr>
        <w:t> </w:t>
      </w:r>
      <w:r>
        <w:rPr>
          <w:color w:val="231F20"/>
          <w:sz w:val="18"/>
        </w:rPr>
        <w:t>funcionamiento</w:t>
      </w:r>
      <w:r>
        <w:rPr>
          <w:color w:val="231F20"/>
          <w:spacing w:val="-31"/>
          <w:sz w:val="18"/>
        </w:rPr>
        <w:t> </w:t>
      </w:r>
      <w:r>
        <w:rPr>
          <w:color w:val="231F20"/>
          <w:sz w:val="18"/>
        </w:rPr>
        <w:t>de</w:t>
      </w:r>
      <w:r>
        <w:rPr>
          <w:color w:val="231F20"/>
          <w:spacing w:val="-31"/>
          <w:sz w:val="18"/>
        </w:rPr>
        <w:t> </w:t>
      </w:r>
      <w:r>
        <w:rPr>
          <w:color w:val="231F20"/>
          <w:sz w:val="18"/>
        </w:rPr>
        <w:t>tal</w:t>
      </w:r>
      <w:r>
        <w:rPr>
          <w:color w:val="231F20"/>
          <w:spacing w:val="-31"/>
          <w:sz w:val="18"/>
        </w:rPr>
        <w:t> </w:t>
      </w:r>
      <w:r>
        <w:rPr>
          <w:color w:val="231F20"/>
          <w:spacing w:val="-3"/>
          <w:sz w:val="18"/>
        </w:rPr>
        <w:t>“aparato” </w:t>
      </w:r>
      <w:r>
        <w:rPr>
          <w:color w:val="231F20"/>
          <w:sz w:val="18"/>
        </w:rPr>
        <w:t>que</w:t>
      </w:r>
      <w:r>
        <w:rPr>
          <w:color w:val="231F20"/>
          <w:spacing w:val="-23"/>
          <w:sz w:val="18"/>
        </w:rPr>
        <w:t> </w:t>
      </w:r>
      <w:r>
        <w:rPr>
          <w:color w:val="231F20"/>
          <w:sz w:val="18"/>
        </w:rPr>
        <w:t>proyecta</w:t>
      </w:r>
      <w:r>
        <w:rPr>
          <w:color w:val="231F20"/>
          <w:spacing w:val="-23"/>
          <w:sz w:val="18"/>
        </w:rPr>
        <w:t> </w:t>
      </w:r>
      <w:r>
        <w:rPr>
          <w:color w:val="231F20"/>
          <w:sz w:val="18"/>
        </w:rPr>
        <w:t>los</w:t>
      </w:r>
      <w:r>
        <w:rPr>
          <w:color w:val="231F20"/>
          <w:spacing w:val="-23"/>
          <w:sz w:val="18"/>
        </w:rPr>
        <w:t> </w:t>
      </w:r>
      <w:r>
        <w:rPr>
          <w:color w:val="231F20"/>
          <w:sz w:val="18"/>
        </w:rPr>
        <w:t>contenidos</w:t>
      </w:r>
      <w:r>
        <w:rPr>
          <w:color w:val="231F20"/>
          <w:spacing w:val="-23"/>
          <w:sz w:val="18"/>
        </w:rPr>
        <w:t> </w:t>
      </w:r>
      <w:r>
        <w:rPr>
          <w:color w:val="231F20"/>
          <w:sz w:val="18"/>
        </w:rPr>
        <w:t>mentales</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papel</w:t>
      </w:r>
      <w:r>
        <w:rPr>
          <w:color w:val="231F20"/>
          <w:spacing w:val="-23"/>
          <w:sz w:val="18"/>
        </w:rPr>
        <w:t> </w:t>
      </w:r>
      <w:r>
        <w:rPr>
          <w:color w:val="231F20"/>
          <w:sz w:val="18"/>
        </w:rPr>
        <w:t>para</w:t>
      </w:r>
      <w:r>
        <w:rPr>
          <w:color w:val="231F20"/>
          <w:spacing w:val="-23"/>
          <w:sz w:val="18"/>
        </w:rPr>
        <w:t> </w:t>
      </w:r>
      <w:r>
        <w:rPr>
          <w:color w:val="231F20"/>
          <w:sz w:val="18"/>
        </w:rPr>
        <w:t>fijarlos</w:t>
      </w:r>
      <w:r>
        <w:rPr>
          <w:color w:val="231F20"/>
          <w:spacing w:val="-23"/>
          <w:sz w:val="18"/>
        </w:rPr>
        <w:t> </w:t>
      </w:r>
      <w:r>
        <w:rPr>
          <w:color w:val="231F20"/>
          <w:sz w:val="18"/>
        </w:rPr>
        <w:t>a</w:t>
      </w:r>
      <w:r>
        <w:rPr>
          <w:color w:val="231F20"/>
          <w:spacing w:val="-23"/>
          <w:sz w:val="18"/>
        </w:rPr>
        <w:t> </w:t>
      </w:r>
      <w:r>
        <w:rPr>
          <w:color w:val="231F20"/>
          <w:sz w:val="18"/>
        </w:rPr>
        <w:t>través</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escritura.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239</w:t>
      </w:r>
    </w:p>
    <w:p>
      <w:pPr>
        <w:pStyle w:val="BodyText"/>
        <w:rPr>
          <w:sz w:val="20"/>
        </w:rPr>
      </w:pPr>
    </w:p>
    <w:p>
      <w:pPr>
        <w:pStyle w:val="BodyText"/>
        <w:spacing w:line="271" w:lineRule="auto"/>
        <w:ind w:left="1640" w:right="1700"/>
        <w:jc w:val="both"/>
      </w:pPr>
      <w:r>
        <w:rPr>
          <w:color w:val="231F20"/>
        </w:rPr>
        <w:t>condiciones</w:t>
      </w:r>
      <w:r>
        <w:rPr>
          <w:color w:val="231F20"/>
          <w:spacing w:val="-21"/>
        </w:rPr>
        <w:t> </w:t>
      </w:r>
      <w:r>
        <w:rPr>
          <w:color w:val="231F20"/>
        </w:rPr>
        <w:t>de</w:t>
      </w:r>
      <w:r>
        <w:rPr>
          <w:color w:val="231F20"/>
          <w:spacing w:val="-21"/>
        </w:rPr>
        <w:t> </w:t>
      </w:r>
      <w:r>
        <w:rPr>
          <w:color w:val="231F20"/>
        </w:rPr>
        <w:t>exponer</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antes</w:t>
      </w:r>
      <w:r>
        <w:rPr>
          <w:color w:val="231F20"/>
          <w:spacing w:val="-21"/>
        </w:rPr>
        <w:t> </w:t>
      </w:r>
      <w:r>
        <w:rPr>
          <w:color w:val="231F20"/>
        </w:rPr>
        <w:t>ya</w:t>
      </w:r>
      <w:r>
        <w:rPr>
          <w:color w:val="231F20"/>
          <w:spacing w:val="-21"/>
        </w:rPr>
        <w:t> </w:t>
      </w:r>
      <w:r>
        <w:rPr>
          <w:color w:val="231F20"/>
        </w:rPr>
        <w:t>se</w:t>
      </w:r>
      <w:r>
        <w:rPr>
          <w:color w:val="231F20"/>
          <w:spacing w:val="-21"/>
        </w:rPr>
        <w:t> </w:t>
      </w:r>
      <w:r>
        <w:rPr>
          <w:color w:val="231F20"/>
        </w:rPr>
        <w:t>ha</w:t>
      </w:r>
      <w:r>
        <w:rPr>
          <w:color w:val="231F20"/>
          <w:spacing w:val="-21"/>
        </w:rPr>
        <w:t> </w:t>
      </w:r>
      <w:r>
        <w:rPr>
          <w:color w:val="231F20"/>
        </w:rPr>
        <w:t>concebido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mente del</w:t>
      </w:r>
      <w:r>
        <w:rPr>
          <w:color w:val="231F20"/>
          <w:spacing w:val="-7"/>
        </w:rPr>
        <w:t> </w:t>
      </w:r>
      <w:r>
        <w:rPr>
          <w:color w:val="231F20"/>
        </w:rPr>
        <w:t>pintor,</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caso</w:t>
      </w:r>
      <w:r>
        <w:rPr>
          <w:color w:val="231F20"/>
          <w:spacing w:val="-7"/>
        </w:rPr>
        <w:t> </w:t>
      </w:r>
      <w:r>
        <w:rPr>
          <w:color w:val="231F20"/>
        </w:rPr>
        <w:t>el</w:t>
      </w:r>
      <w:r>
        <w:rPr>
          <w:color w:val="231F20"/>
          <w:spacing w:val="-7"/>
        </w:rPr>
        <w:t> </w:t>
      </w:r>
      <w:r>
        <w:rPr>
          <w:color w:val="231F20"/>
        </w:rPr>
        <w:t>kaki:</w:t>
      </w:r>
      <w:r>
        <w:rPr>
          <w:color w:val="231F20"/>
          <w:spacing w:val="-7"/>
        </w:rPr>
        <w:t> </w:t>
      </w:r>
      <w:r>
        <w:rPr>
          <w:color w:val="231F20"/>
          <w:spacing w:val="-3"/>
        </w:rPr>
        <w:t>“Un</w:t>
      </w:r>
      <w:r>
        <w:rPr>
          <w:color w:val="231F20"/>
          <w:spacing w:val="-7"/>
        </w:rPr>
        <w:t> </w:t>
      </w:r>
      <w:r>
        <w:rPr>
          <w:color w:val="231F20"/>
        </w:rPr>
        <w:t>kaki</w:t>
      </w:r>
      <w:r>
        <w:rPr>
          <w:color w:val="231F20"/>
          <w:spacing w:val="-7"/>
        </w:rPr>
        <w:t> </w:t>
      </w:r>
      <w:r>
        <w:rPr>
          <w:color w:val="231F20"/>
        </w:rPr>
        <w:t>es,</w:t>
      </w:r>
      <w:r>
        <w:rPr>
          <w:color w:val="231F20"/>
          <w:spacing w:val="-7"/>
        </w:rPr>
        <w:t> </w:t>
      </w:r>
      <w:r>
        <w:rPr>
          <w:color w:val="231F20"/>
        </w:rPr>
        <w:t>pues,</w:t>
      </w:r>
      <w:r>
        <w:rPr>
          <w:color w:val="231F20"/>
          <w:spacing w:val="-7"/>
        </w:rPr>
        <w:t> </w:t>
      </w:r>
      <w:r>
        <w:rPr>
          <w:color w:val="231F20"/>
        </w:rPr>
        <w:t>en</w:t>
      </w:r>
      <w:r>
        <w:rPr>
          <w:color w:val="231F20"/>
          <w:spacing w:val="-7"/>
        </w:rPr>
        <w:t> </w:t>
      </w:r>
      <w:r>
        <w:rPr>
          <w:color w:val="231F20"/>
        </w:rPr>
        <w:t>primer</w:t>
      </w:r>
      <w:r>
        <w:rPr>
          <w:color w:val="231F20"/>
          <w:spacing w:val="-7"/>
        </w:rPr>
        <w:t> </w:t>
      </w:r>
      <w:r>
        <w:rPr>
          <w:color w:val="231F20"/>
          <w:spacing w:val="-3"/>
        </w:rPr>
        <w:t>lugar, </w:t>
      </w:r>
      <w:r>
        <w:rPr>
          <w:color w:val="231F20"/>
        </w:rPr>
        <w:t>una</w:t>
      </w:r>
      <w:r>
        <w:rPr>
          <w:color w:val="231F20"/>
          <w:spacing w:val="-21"/>
        </w:rPr>
        <w:t> </w:t>
      </w:r>
      <w:r>
        <w:rPr>
          <w:color w:val="231F20"/>
        </w:rPr>
        <w:t>mancha</w:t>
      </w:r>
      <w:r>
        <w:rPr>
          <w:color w:val="231F20"/>
          <w:spacing w:val="-21"/>
        </w:rPr>
        <w:t> </w:t>
      </w:r>
      <w:r>
        <w:rPr>
          <w:color w:val="231F20"/>
        </w:rPr>
        <w:t>invisible;</w:t>
      </w:r>
      <w:r>
        <w:rPr>
          <w:color w:val="231F20"/>
          <w:spacing w:val="-21"/>
        </w:rPr>
        <w:t> </w:t>
      </w:r>
      <w:r>
        <w:rPr>
          <w:color w:val="231F20"/>
        </w:rPr>
        <w:t>una</w:t>
      </w:r>
      <w:r>
        <w:rPr>
          <w:color w:val="231F20"/>
          <w:spacing w:val="-21"/>
        </w:rPr>
        <w:t> </w:t>
      </w:r>
      <w:r>
        <w:rPr>
          <w:color w:val="231F20"/>
        </w:rPr>
        <w:t>mancha</w:t>
      </w:r>
      <w:r>
        <w:rPr>
          <w:color w:val="231F20"/>
          <w:spacing w:val="-21"/>
        </w:rPr>
        <w:t> </w:t>
      </w:r>
      <w:r>
        <w:rPr>
          <w:color w:val="231F20"/>
        </w:rPr>
        <w:t>futura;</w:t>
      </w:r>
      <w:r>
        <w:rPr>
          <w:color w:val="231F20"/>
          <w:spacing w:val="-21"/>
        </w:rPr>
        <w:t> </w:t>
      </w:r>
      <w:r>
        <w:rPr>
          <w:color w:val="231F20"/>
        </w:rPr>
        <w:t>entre</w:t>
      </w:r>
      <w:r>
        <w:rPr>
          <w:color w:val="231F20"/>
          <w:spacing w:val="-21"/>
        </w:rPr>
        <w:t> </w:t>
      </w:r>
      <w:r>
        <w:rPr>
          <w:color w:val="231F20"/>
        </w:rPr>
        <w:t>otras</w:t>
      </w:r>
      <w:r>
        <w:rPr>
          <w:color w:val="231F20"/>
          <w:spacing w:val="-21"/>
        </w:rPr>
        <w:t> </w:t>
      </w:r>
      <w:r>
        <w:rPr>
          <w:color w:val="231F20"/>
        </w:rPr>
        <w:t>cosas</w:t>
      </w:r>
      <w:r>
        <w:rPr>
          <w:color w:val="231F20"/>
          <w:spacing w:val="-21"/>
        </w:rPr>
        <w:t> </w:t>
      </w:r>
      <w:r>
        <w:rPr>
          <w:color w:val="231F20"/>
        </w:rPr>
        <w:t>porque, como</w:t>
      </w:r>
      <w:r>
        <w:rPr>
          <w:color w:val="231F20"/>
          <w:spacing w:val="-9"/>
        </w:rPr>
        <w:t> </w:t>
      </w:r>
      <w:r>
        <w:rPr>
          <w:color w:val="231F20"/>
        </w:rPr>
        <w:t>la</w:t>
      </w:r>
      <w:r>
        <w:rPr>
          <w:color w:val="231F20"/>
          <w:spacing w:val="-9"/>
        </w:rPr>
        <w:t> </w:t>
      </w:r>
      <w:r>
        <w:rPr>
          <w:color w:val="231F20"/>
        </w:rPr>
        <w:t>fotografía,</w:t>
      </w:r>
      <w:r>
        <w:rPr>
          <w:color w:val="231F20"/>
          <w:spacing w:val="-9"/>
        </w:rPr>
        <w:t> </w:t>
      </w:r>
      <w:r>
        <w:rPr>
          <w:color w:val="231F20"/>
        </w:rPr>
        <w:t>la</w:t>
      </w:r>
      <w:r>
        <w:rPr>
          <w:color w:val="231F20"/>
          <w:spacing w:val="-9"/>
        </w:rPr>
        <w:t> </w:t>
      </w:r>
      <w:r>
        <w:rPr>
          <w:color w:val="231F20"/>
        </w:rPr>
        <w:t>pintura</w:t>
      </w:r>
      <w:r>
        <w:rPr>
          <w:color w:val="231F20"/>
          <w:spacing w:val="-9"/>
        </w:rPr>
        <w:t> </w:t>
      </w:r>
      <w:r>
        <w:rPr>
          <w:color w:val="231F20"/>
        </w:rPr>
        <w:t>se</w:t>
      </w:r>
      <w:r>
        <w:rPr>
          <w:color w:val="231F20"/>
          <w:spacing w:val="-9"/>
        </w:rPr>
        <w:t> </w:t>
      </w:r>
      <w:r>
        <w:rPr>
          <w:color w:val="231F20"/>
        </w:rPr>
        <w:t>hace</w:t>
      </w:r>
      <w:r>
        <w:rPr>
          <w:color w:val="231F20"/>
          <w:spacing w:val="-9"/>
        </w:rPr>
        <w:t> </w:t>
      </w:r>
      <w:r>
        <w:rPr>
          <w:color w:val="231F20"/>
        </w:rPr>
        <w:t>a</w:t>
      </w:r>
      <w:r>
        <w:rPr>
          <w:color w:val="231F20"/>
          <w:spacing w:val="-9"/>
        </w:rPr>
        <w:t> </w:t>
      </w:r>
      <w:r>
        <w:rPr>
          <w:color w:val="231F20"/>
        </w:rPr>
        <w:t>oscuras,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oscuridad</w:t>
      </w:r>
      <w:r>
        <w:rPr>
          <w:color w:val="231F20"/>
          <w:spacing w:val="-9"/>
        </w:rPr>
        <w:t> </w:t>
      </w:r>
      <w:r>
        <w:rPr>
          <w:color w:val="231F20"/>
        </w:rPr>
        <w:t>en la</w:t>
      </w:r>
      <w:r>
        <w:rPr>
          <w:color w:val="231F20"/>
          <w:spacing w:val="-15"/>
        </w:rPr>
        <w:t> </w:t>
      </w:r>
      <w:r>
        <w:rPr>
          <w:color w:val="231F20"/>
        </w:rPr>
        <w:t>que</w:t>
      </w:r>
      <w:r>
        <w:rPr>
          <w:color w:val="231F20"/>
          <w:spacing w:val="-15"/>
        </w:rPr>
        <w:t> </w:t>
      </w:r>
      <w:r>
        <w:rPr>
          <w:color w:val="231F20"/>
        </w:rPr>
        <w:t>nace</w:t>
      </w:r>
      <w:r>
        <w:rPr>
          <w:color w:val="231F20"/>
          <w:spacing w:val="-15"/>
        </w:rPr>
        <w:t> </w:t>
      </w:r>
      <w:r>
        <w:rPr>
          <w:color w:val="231F20"/>
        </w:rPr>
        <w:t>el</w:t>
      </w:r>
      <w:r>
        <w:rPr>
          <w:color w:val="231F20"/>
          <w:spacing w:val="-15"/>
        </w:rPr>
        <w:t> </w:t>
      </w:r>
      <w:r>
        <w:rPr>
          <w:color w:val="231F20"/>
        </w:rPr>
        <w:t>proyecto</w:t>
      </w:r>
      <w:r>
        <w:rPr>
          <w:color w:val="231F20"/>
          <w:spacing w:val="-15"/>
        </w:rPr>
        <w:t> </w:t>
      </w:r>
      <w:r>
        <w:rPr>
          <w:color w:val="231F20"/>
        </w:rPr>
        <w:t>de</w:t>
      </w:r>
      <w:r>
        <w:rPr>
          <w:color w:val="231F20"/>
          <w:spacing w:val="-15"/>
        </w:rPr>
        <w:t> </w:t>
      </w:r>
      <w:r>
        <w:rPr>
          <w:color w:val="231F20"/>
        </w:rPr>
        <w:t>pintar</w:t>
      </w:r>
      <w:r>
        <w:rPr>
          <w:color w:val="231F20"/>
          <w:spacing w:val="-15"/>
        </w:rPr>
        <w:t> </w:t>
      </w:r>
      <w:r>
        <w:rPr>
          <w:color w:val="231F20"/>
        </w:rPr>
        <w:t>el</w:t>
      </w:r>
      <w:r>
        <w:rPr>
          <w:color w:val="231F20"/>
          <w:spacing w:val="-15"/>
        </w:rPr>
        <w:t> </w:t>
      </w:r>
      <w:r>
        <w:rPr>
          <w:color w:val="231F20"/>
        </w:rPr>
        <w:t>kaki”</w:t>
      </w:r>
      <w:r>
        <w:rPr>
          <w:color w:val="231F20"/>
          <w:spacing w:val="-15"/>
        </w:rPr>
        <w:t> </w:t>
      </w:r>
      <w:r>
        <w:rPr>
          <w:color w:val="231F20"/>
        </w:rPr>
        <w:t>(pp.</w:t>
      </w:r>
      <w:r>
        <w:rPr>
          <w:color w:val="231F20"/>
          <w:spacing w:val="-15"/>
        </w:rPr>
        <w:t> </w:t>
      </w:r>
      <w:r>
        <w:rPr>
          <w:color w:val="231F20"/>
        </w:rPr>
        <w:t>70-71).</w:t>
      </w:r>
      <w:r>
        <w:rPr>
          <w:color w:val="231F20"/>
          <w:spacing w:val="-15"/>
        </w:rPr>
        <w:t> </w:t>
      </w:r>
      <w:r>
        <w:rPr>
          <w:color w:val="231F20"/>
        </w:rPr>
        <w:t>La</w:t>
      </w:r>
      <w:r>
        <w:rPr>
          <w:color w:val="231F20"/>
          <w:spacing w:val="-15"/>
        </w:rPr>
        <w:t> </w:t>
      </w:r>
      <w:r>
        <w:rPr>
          <w:color w:val="231F20"/>
        </w:rPr>
        <w:t>oscuridad donde nace el proyecto no puede aludir nada más que al universo interior del artista, el cual debe ser revelado en el papel, de ahí el acento</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narrador</w:t>
      </w:r>
      <w:r>
        <w:rPr>
          <w:color w:val="231F20"/>
          <w:spacing w:val="-14"/>
        </w:rPr>
        <w:t> </w:t>
      </w:r>
      <w:r>
        <w:rPr>
          <w:color w:val="231F20"/>
        </w:rPr>
        <w:t>otorga</w:t>
      </w:r>
      <w:r>
        <w:rPr>
          <w:color w:val="231F20"/>
          <w:spacing w:val="-14"/>
        </w:rPr>
        <w:t> </w:t>
      </w:r>
      <w:r>
        <w:rPr>
          <w:color w:val="231F20"/>
        </w:rPr>
        <w:t>al</w:t>
      </w:r>
      <w:r>
        <w:rPr>
          <w:color w:val="231F20"/>
          <w:spacing w:val="-14"/>
        </w:rPr>
        <w:t> </w:t>
      </w:r>
      <w:r>
        <w:rPr>
          <w:color w:val="231F20"/>
        </w:rPr>
        <w:t>carácter</w:t>
      </w:r>
      <w:r>
        <w:rPr>
          <w:color w:val="231F20"/>
          <w:spacing w:val="-14"/>
        </w:rPr>
        <w:t> </w:t>
      </w:r>
      <w:r>
        <w:rPr>
          <w:color w:val="231F20"/>
        </w:rPr>
        <w:t>“latente”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imagen</w:t>
      </w:r>
      <w:r>
        <w:rPr>
          <w:color w:val="231F20"/>
          <w:spacing w:val="-14"/>
        </w:rPr>
        <w:t> </w:t>
      </w:r>
      <w:r>
        <w:rPr>
          <w:color w:val="231F20"/>
        </w:rPr>
        <w:t>del kaki; éste, como se ve en la cita anterior, es </w:t>
      </w:r>
      <w:r>
        <w:rPr>
          <w:color w:val="231F20"/>
          <w:spacing w:val="-4"/>
        </w:rPr>
        <w:t>“una </w:t>
      </w:r>
      <w:r>
        <w:rPr>
          <w:color w:val="231F20"/>
        </w:rPr>
        <w:t>mancha </w:t>
      </w:r>
      <w:r>
        <w:rPr>
          <w:color w:val="231F20"/>
          <w:spacing w:val="-3"/>
        </w:rPr>
        <w:t>futura” </w:t>
      </w:r>
      <w:r>
        <w:rPr>
          <w:color w:val="231F20"/>
        </w:rPr>
        <w:t>que,</w:t>
      </w:r>
      <w:r>
        <w:rPr>
          <w:color w:val="231F20"/>
          <w:spacing w:val="-16"/>
        </w:rPr>
        <w:t> </w:t>
      </w:r>
      <w:r>
        <w:rPr>
          <w:color w:val="231F20"/>
        </w:rPr>
        <w:t>cuando</w:t>
      </w:r>
      <w:r>
        <w:rPr>
          <w:color w:val="231F20"/>
          <w:spacing w:val="-16"/>
        </w:rPr>
        <w:t> </w:t>
      </w:r>
      <w:r>
        <w:rPr>
          <w:color w:val="231F20"/>
        </w:rPr>
        <w:t>el</w:t>
      </w:r>
      <w:r>
        <w:rPr>
          <w:color w:val="231F20"/>
          <w:spacing w:val="-16"/>
        </w:rPr>
        <w:t> </w:t>
      </w:r>
      <w:r>
        <w:rPr>
          <w:color w:val="231F20"/>
        </w:rPr>
        <w:t>pincel</w:t>
      </w:r>
      <w:r>
        <w:rPr>
          <w:color w:val="231F20"/>
          <w:spacing w:val="-16"/>
        </w:rPr>
        <w:t> </w:t>
      </w:r>
      <w:r>
        <w:rPr>
          <w:color w:val="231F20"/>
        </w:rPr>
        <w:t>toca</w:t>
      </w:r>
      <w:r>
        <w:rPr>
          <w:color w:val="231F20"/>
          <w:spacing w:val="-16"/>
        </w:rPr>
        <w:t> </w:t>
      </w:r>
      <w:r>
        <w:rPr>
          <w:color w:val="231F20"/>
        </w:rPr>
        <w:t>el</w:t>
      </w:r>
      <w:r>
        <w:rPr>
          <w:color w:val="231F20"/>
          <w:spacing w:val="-16"/>
        </w:rPr>
        <w:t> </w:t>
      </w:r>
      <w:r>
        <w:rPr>
          <w:color w:val="231F20"/>
        </w:rPr>
        <w:t>papel,</w:t>
      </w:r>
      <w:r>
        <w:rPr>
          <w:color w:val="231F20"/>
          <w:spacing w:val="-16"/>
        </w:rPr>
        <w:t> </w:t>
      </w:r>
      <w:r>
        <w:rPr>
          <w:color w:val="231F20"/>
        </w:rPr>
        <w:t>hace</w:t>
      </w:r>
      <w:r>
        <w:rPr>
          <w:color w:val="231F20"/>
          <w:spacing w:val="-16"/>
        </w:rPr>
        <w:t> </w:t>
      </w:r>
      <w:r>
        <w:rPr>
          <w:color w:val="231F20"/>
        </w:rPr>
        <w:t>que</w:t>
      </w:r>
      <w:r>
        <w:rPr>
          <w:color w:val="231F20"/>
          <w:spacing w:val="-16"/>
        </w:rPr>
        <w:t> </w:t>
      </w:r>
      <w:r>
        <w:rPr>
          <w:color w:val="231F20"/>
          <w:spacing w:val="-4"/>
        </w:rPr>
        <w:t>“se</w:t>
      </w:r>
      <w:r>
        <w:rPr>
          <w:color w:val="231F20"/>
          <w:spacing w:val="-16"/>
        </w:rPr>
        <w:t> </w:t>
      </w:r>
      <w:r>
        <w:rPr>
          <w:color w:val="231F20"/>
        </w:rPr>
        <w:t>origine</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vea</w:t>
      </w:r>
      <w:r>
        <w:rPr>
          <w:color w:val="231F20"/>
          <w:spacing w:val="-16"/>
        </w:rPr>
        <w:t> </w:t>
      </w:r>
      <w:r>
        <w:rPr>
          <w:color w:val="231F20"/>
        </w:rPr>
        <w:t>ya desarrollado</w:t>
      </w:r>
      <w:r>
        <w:rPr>
          <w:color w:val="231F20"/>
          <w:spacing w:val="-24"/>
        </w:rPr>
        <w:t> </w:t>
      </w:r>
      <w:r>
        <w:rPr>
          <w:color w:val="231F20"/>
        </w:rPr>
        <w:t>por</w:t>
      </w:r>
      <w:r>
        <w:rPr>
          <w:color w:val="231F20"/>
          <w:spacing w:val="-24"/>
        </w:rPr>
        <w:t> </w:t>
      </w:r>
      <w:r>
        <w:rPr>
          <w:color w:val="231F20"/>
        </w:rPr>
        <w:t>los</w:t>
      </w:r>
      <w:r>
        <w:rPr>
          <w:color w:val="231F20"/>
          <w:spacing w:val="-24"/>
        </w:rPr>
        <w:t> </w:t>
      </w:r>
      <w:r>
        <w:rPr>
          <w:color w:val="231F20"/>
        </w:rPr>
        <w:t>caminos</w:t>
      </w:r>
      <w:r>
        <w:rPr>
          <w:color w:val="231F20"/>
          <w:spacing w:val="-25"/>
        </w:rPr>
        <w:t> </w:t>
      </w:r>
      <w:r>
        <w:rPr>
          <w:color w:val="231F20"/>
        </w:rPr>
        <w:t>que</w:t>
      </w:r>
      <w:r>
        <w:rPr>
          <w:color w:val="231F20"/>
          <w:spacing w:val="-24"/>
        </w:rPr>
        <w:t> </w:t>
      </w:r>
      <w:r>
        <w:rPr>
          <w:color w:val="231F20"/>
        </w:rPr>
        <w:t>el</w:t>
      </w:r>
      <w:r>
        <w:rPr>
          <w:color w:val="231F20"/>
          <w:spacing w:val="-25"/>
        </w:rPr>
        <w:t> </w:t>
      </w:r>
      <w:r>
        <w:rPr>
          <w:color w:val="231F20"/>
        </w:rPr>
        <w:t>agua</w:t>
      </w:r>
      <w:r>
        <w:rPr>
          <w:color w:val="231F20"/>
          <w:spacing w:val="-24"/>
        </w:rPr>
        <w:t> </w:t>
      </w:r>
      <w:r>
        <w:rPr>
          <w:color w:val="231F20"/>
        </w:rPr>
        <w:t>clara</w:t>
      </w:r>
      <w:r>
        <w:rPr>
          <w:color w:val="231F20"/>
          <w:spacing w:val="-24"/>
        </w:rPr>
        <w:t> </w:t>
      </w:r>
      <w:r>
        <w:rPr>
          <w:color w:val="231F20"/>
        </w:rPr>
        <w:t>le</w:t>
      </w:r>
      <w:r>
        <w:rPr>
          <w:color w:val="231F20"/>
          <w:spacing w:val="-24"/>
        </w:rPr>
        <w:t> </w:t>
      </w:r>
      <w:r>
        <w:rPr>
          <w:color w:val="231F20"/>
        </w:rPr>
        <w:t>ha</w:t>
      </w:r>
      <w:r>
        <w:rPr>
          <w:color w:val="231F20"/>
          <w:spacing w:val="-25"/>
        </w:rPr>
        <w:t> </w:t>
      </w:r>
      <w:r>
        <w:rPr>
          <w:color w:val="231F20"/>
        </w:rPr>
        <w:t>trazado”</w:t>
      </w:r>
      <w:r>
        <w:rPr>
          <w:color w:val="231F20"/>
          <w:spacing w:val="-25"/>
        </w:rPr>
        <w:t> </w:t>
      </w:r>
      <w:r>
        <w:rPr>
          <w:color w:val="231F20"/>
        </w:rPr>
        <w:t>(p.73), como</w:t>
      </w:r>
      <w:r>
        <w:rPr>
          <w:color w:val="231F20"/>
          <w:spacing w:val="-13"/>
        </w:rPr>
        <w:t> </w:t>
      </w:r>
      <w:r>
        <w:rPr>
          <w:color w:val="231F20"/>
        </w:rPr>
        <w:t>si</w:t>
      </w:r>
      <w:r>
        <w:rPr>
          <w:color w:val="231F20"/>
          <w:spacing w:val="-13"/>
        </w:rPr>
        <w:t> </w:t>
      </w:r>
      <w:r>
        <w:rPr>
          <w:color w:val="231F20"/>
        </w:rPr>
        <w:t>se</w:t>
      </w:r>
      <w:r>
        <w:rPr>
          <w:color w:val="231F20"/>
          <w:spacing w:val="-13"/>
        </w:rPr>
        <w:t> </w:t>
      </w:r>
      <w:r>
        <w:rPr>
          <w:color w:val="231F20"/>
        </w:rPr>
        <w:t>tratara,</w:t>
      </w:r>
      <w:r>
        <w:rPr>
          <w:color w:val="231F20"/>
          <w:spacing w:val="-13"/>
        </w:rPr>
        <w:t> </w:t>
      </w:r>
      <w:r>
        <w:rPr>
          <w:color w:val="231F20"/>
        </w:rPr>
        <w:t>en</w:t>
      </w:r>
      <w:r>
        <w:rPr>
          <w:color w:val="231F20"/>
          <w:spacing w:val="-13"/>
        </w:rPr>
        <w:t> </w:t>
      </w:r>
      <w:r>
        <w:rPr>
          <w:color w:val="231F20"/>
        </w:rPr>
        <w:t>efecto,</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imagen</w:t>
      </w:r>
      <w:r>
        <w:rPr>
          <w:color w:val="231F20"/>
          <w:spacing w:val="-13"/>
        </w:rPr>
        <w:t> </w:t>
      </w:r>
      <w:r>
        <w:rPr>
          <w:color w:val="231F20"/>
        </w:rPr>
        <w:t>que</w:t>
      </w:r>
      <w:r>
        <w:rPr>
          <w:color w:val="231F20"/>
          <w:spacing w:val="-13"/>
        </w:rPr>
        <w:t> </w:t>
      </w:r>
      <w:r>
        <w:rPr>
          <w:i/>
          <w:color w:val="231F20"/>
        </w:rPr>
        <w:t>surgiera</w:t>
      </w:r>
      <w:r>
        <w:rPr>
          <w:color w:val="231F20"/>
        </w:rPr>
        <w:t>,</w:t>
      </w:r>
      <w:r>
        <w:rPr>
          <w:color w:val="231F20"/>
          <w:spacing w:val="-13"/>
        </w:rPr>
        <w:t> </w:t>
      </w:r>
      <w:r>
        <w:rPr>
          <w:color w:val="231F20"/>
        </w:rPr>
        <w:t>como</w:t>
      </w:r>
      <w:r>
        <w:rPr>
          <w:color w:val="231F20"/>
          <w:spacing w:val="-13"/>
        </w:rPr>
        <w:t> </w:t>
      </w:r>
      <w:r>
        <w:rPr>
          <w:color w:val="231F20"/>
        </w:rPr>
        <w:t>en el</w:t>
      </w:r>
      <w:r>
        <w:rPr>
          <w:color w:val="231F20"/>
          <w:spacing w:val="-31"/>
        </w:rPr>
        <w:t> </w:t>
      </w:r>
      <w:r>
        <w:rPr>
          <w:color w:val="231F20"/>
        </w:rPr>
        <w:t>revelado</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fotografía,</w:t>
      </w:r>
      <w:r>
        <w:rPr>
          <w:color w:val="231F20"/>
          <w:spacing w:val="-31"/>
        </w:rPr>
        <w:t> </w:t>
      </w:r>
      <w:r>
        <w:rPr>
          <w:color w:val="231F20"/>
        </w:rPr>
        <w:t>por</w:t>
      </w:r>
      <w:r>
        <w:rPr>
          <w:color w:val="231F20"/>
          <w:spacing w:val="-31"/>
        </w:rPr>
        <w:t> </w:t>
      </w:r>
      <w:r>
        <w:rPr>
          <w:color w:val="231F20"/>
        </w:rPr>
        <w:t>exposición</w:t>
      </w:r>
      <w:r>
        <w:rPr>
          <w:color w:val="231F20"/>
          <w:spacing w:val="-31"/>
        </w:rPr>
        <w:t> </w:t>
      </w:r>
      <w:r>
        <w:rPr>
          <w:color w:val="231F20"/>
        </w:rPr>
        <w:t>a</w:t>
      </w:r>
      <w:r>
        <w:rPr>
          <w:color w:val="231F20"/>
          <w:spacing w:val="-31"/>
        </w:rPr>
        <w:t> </w:t>
      </w:r>
      <w:r>
        <w:rPr>
          <w:color w:val="231F20"/>
        </w:rPr>
        <w:t>un</w:t>
      </w:r>
      <w:r>
        <w:rPr>
          <w:color w:val="231F20"/>
          <w:spacing w:val="-31"/>
        </w:rPr>
        <w:t> </w:t>
      </w:r>
      <w:r>
        <w:rPr>
          <w:color w:val="231F20"/>
        </w:rPr>
        <w:t>“negativo</w:t>
      </w:r>
      <w:r>
        <w:rPr>
          <w:color w:val="231F20"/>
          <w:spacing w:val="-31"/>
        </w:rPr>
        <w:t> </w:t>
      </w:r>
      <w:r>
        <w:rPr>
          <w:color w:val="231F20"/>
        </w:rPr>
        <w:t>mental” que</w:t>
      </w:r>
      <w:r>
        <w:rPr>
          <w:color w:val="231F20"/>
          <w:spacing w:val="-21"/>
        </w:rPr>
        <w:t> </w:t>
      </w:r>
      <w:r>
        <w:rPr>
          <w:color w:val="231F20"/>
        </w:rPr>
        <w:t>se</w:t>
      </w:r>
      <w:r>
        <w:rPr>
          <w:color w:val="231F20"/>
          <w:spacing w:val="-21"/>
        </w:rPr>
        <w:t> </w:t>
      </w:r>
      <w:r>
        <w:rPr>
          <w:color w:val="231F20"/>
        </w:rPr>
        <w:t>va</w:t>
      </w:r>
      <w:r>
        <w:rPr>
          <w:color w:val="231F20"/>
          <w:spacing w:val="-21"/>
        </w:rPr>
        <w:t> </w:t>
      </w:r>
      <w:r>
        <w:rPr>
          <w:color w:val="231F20"/>
        </w:rPr>
        <w:t>imprimiendo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papel.</w:t>
      </w:r>
    </w:p>
    <w:p>
      <w:pPr>
        <w:pStyle w:val="BodyText"/>
        <w:spacing w:line="271" w:lineRule="auto" w:before="2"/>
        <w:ind w:left="1640" w:right="1701" w:firstLine="360"/>
        <w:jc w:val="both"/>
      </w:pPr>
      <w:r>
        <w:rPr/>
        <w:drawing>
          <wp:anchor distT="0" distB="0" distL="0" distR="0" allowOverlap="1" layoutInCell="1" locked="0" behindDoc="0" simplePos="0" relativeHeight="13264">
            <wp:simplePos x="0" y="0"/>
            <wp:positionH relativeFrom="page">
              <wp:posOffset>17462</wp:posOffset>
            </wp:positionH>
            <wp:positionV relativeFrom="paragraph">
              <wp:posOffset>252957</wp:posOffset>
            </wp:positionV>
            <wp:extent cx="155575" cy="155575"/>
            <wp:effectExtent l="0" t="0" r="0" b="0"/>
            <wp:wrapNone/>
            <wp:docPr id="1067" name="image3.png" descr=""/>
            <wp:cNvGraphicFramePr>
              <a:graphicFrameLocks noChangeAspect="1"/>
            </wp:cNvGraphicFramePr>
            <a:graphic>
              <a:graphicData uri="http://schemas.openxmlformats.org/drawingml/2006/picture">
                <pic:pic>
                  <pic:nvPicPr>
                    <pic:cNvPr id="10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288">
            <wp:simplePos x="0" y="0"/>
            <wp:positionH relativeFrom="page">
              <wp:posOffset>5760361</wp:posOffset>
            </wp:positionH>
            <wp:positionV relativeFrom="paragraph">
              <wp:posOffset>252957</wp:posOffset>
            </wp:positionV>
            <wp:extent cx="155575" cy="155575"/>
            <wp:effectExtent l="0" t="0" r="0" b="0"/>
            <wp:wrapNone/>
            <wp:docPr id="1069" name="image3.png" descr=""/>
            <wp:cNvGraphicFramePr>
              <a:graphicFrameLocks noChangeAspect="1"/>
            </wp:cNvGraphicFramePr>
            <a:graphic>
              <a:graphicData uri="http://schemas.openxmlformats.org/drawingml/2006/picture">
                <pic:pic>
                  <pic:nvPicPr>
                    <pic:cNvPr id="10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36"/>
        </w:rPr>
        <w:t> </w:t>
      </w:r>
      <w:r>
        <w:rPr>
          <w:color w:val="231F20"/>
        </w:rPr>
        <w:t>analogía</w:t>
      </w:r>
      <w:r>
        <w:rPr>
          <w:color w:val="231F20"/>
          <w:spacing w:val="-36"/>
        </w:rPr>
        <w:t> </w:t>
      </w:r>
      <w:r>
        <w:rPr>
          <w:color w:val="231F20"/>
        </w:rPr>
        <w:t>es</w:t>
      </w:r>
      <w:r>
        <w:rPr>
          <w:color w:val="231F20"/>
          <w:spacing w:val="-36"/>
        </w:rPr>
        <w:t> </w:t>
      </w:r>
      <w:r>
        <w:rPr>
          <w:color w:val="231F20"/>
        </w:rPr>
        <w:t>significativa</w:t>
      </w:r>
      <w:r>
        <w:rPr>
          <w:color w:val="231F20"/>
          <w:spacing w:val="-36"/>
        </w:rPr>
        <w:t> </w:t>
      </w:r>
      <w:r>
        <w:rPr>
          <w:color w:val="231F20"/>
        </w:rPr>
        <w:t>si</w:t>
      </w:r>
      <w:r>
        <w:rPr>
          <w:color w:val="231F20"/>
          <w:spacing w:val="-36"/>
        </w:rPr>
        <w:t> </w:t>
      </w:r>
      <w:r>
        <w:rPr>
          <w:color w:val="231F20"/>
        </w:rPr>
        <w:t>consideramos</w:t>
      </w:r>
      <w:r>
        <w:rPr>
          <w:color w:val="231F20"/>
          <w:spacing w:val="-36"/>
        </w:rPr>
        <w:t> </w:t>
      </w:r>
      <w:r>
        <w:rPr>
          <w:color w:val="231F20"/>
        </w:rPr>
        <w:t>que</w:t>
      </w:r>
      <w:r>
        <w:rPr>
          <w:color w:val="231F20"/>
          <w:spacing w:val="-36"/>
        </w:rPr>
        <w:t> </w:t>
      </w:r>
      <w:r>
        <w:rPr>
          <w:color w:val="231F20"/>
        </w:rPr>
        <w:t>en</w:t>
      </w:r>
      <w:r>
        <w:rPr>
          <w:color w:val="231F20"/>
          <w:spacing w:val="-36"/>
        </w:rPr>
        <w:t> </w:t>
      </w:r>
      <w:r>
        <w:rPr>
          <w:color w:val="231F20"/>
        </w:rPr>
        <w:t>ella</w:t>
      </w:r>
      <w:r>
        <w:rPr>
          <w:color w:val="231F20"/>
          <w:spacing w:val="-36"/>
        </w:rPr>
        <w:t> </w:t>
      </w:r>
      <w:r>
        <w:rPr>
          <w:color w:val="231F20"/>
        </w:rPr>
        <w:t>se</w:t>
      </w:r>
      <w:r>
        <w:rPr>
          <w:color w:val="231F20"/>
          <w:spacing w:val="-36"/>
        </w:rPr>
        <w:t> </w:t>
      </w:r>
      <w:r>
        <w:rPr>
          <w:color w:val="231F20"/>
        </w:rPr>
        <w:t>conju- gan</w:t>
      </w:r>
      <w:r>
        <w:rPr>
          <w:color w:val="231F20"/>
          <w:spacing w:val="-29"/>
        </w:rPr>
        <w:t> </w:t>
      </w:r>
      <w:r>
        <w:rPr>
          <w:color w:val="231F20"/>
        </w:rPr>
        <w:t>dos</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pasiones</w:t>
      </w:r>
      <w:r>
        <w:rPr>
          <w:color w:val="231F20"/>
          <w:spacing w:val="-29"/>
        </w:rPr>
        <w:t> </w:t>
      </w:r>
      <w:r>
        <w:rPr>
          <w:color w:val="231F20"/>
        </w:rPr>
        <w:t>de</w:t>
      </w:r>
      <w:r>
        <w:rPr>
          <w:color w:val="231F20"/>
          <w:spacing w:val="-29"/>
        </w:rPr>
        <w:t> </w:t>
      </w:r>
      <w:r>
        <w:rPr>
          <w:color w:val="231F20"/>
        </w:rPr>
        <w:t>Elizondo:</w:t>
      </w:r>
      <w:r>
        <w:rPr>
          <w:color w:val="231F20"/>
          <w:spacing w:val="-29"/>
        </w:rPr>
        <w:t> </w:t>
      </w:r>
      <w:r>
        <w:rPr>
          <w:color w:val="231F20"/>
        </w:rPr>
        <w:t>la</w:t>
      </w:r>
      <w:r>
        <w:rPr>
          <w:color w:val="231F20"/>
          <w:spacing w:val="-29"/>
        </w:rPr>
        <w:t> </w:t>
      </w:r>
      <w:r>
        <w:rPr>
          <w:color w:val="231F20"/>
        </w:rPr>
        <w:t>fotografía</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pintura.</w:t>
      </w:r>
      <w:r>
        <w:rPr>
          <w:color w:val="231F20"/>
          <w:spacing w:val="-29"/>
        </w:rPr>
        <w:t> </w:t>
      </w:r>
      <w:r>
        <w:rPr>
          <w:color w:val="231F20"/>
        </w:rPr>
        <w:t>Como se</w:t>
      </w:r>
      <w:r>
        <w:rPr>
          <w:color w:val="231F20"/>
          <w:spacing w:val="-33"/>
        </w:rPr>
        <w:t> </w:t>
      </w:r>
      <w:r>
        <w:rPr>
          <w:color w:val="231F20"/>
        </w:rPr>
        <w:t>vio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capítulo</w:t>
      </w:r>
      <w:r>
        <w:rPr>
          <w:color w:val="231F20"/>
          <w:spacing w:val="-33"/>
        </w:rPr>
        <w:t> </w:t>
      </w:r>
      <w:r>
        <w:rPr>
          <w:color w:val="231F20"/>
        </w:rPr>
        <w:t>anterior,</w:t>
      </w:r>
      <w:r>
        <w:rPr>
          <w:color w:val="231F20"/>
          <w:spacing w:val="-33"/>
        </w:rPr>
        <w:t> </w:t>
      </w:r>
      <w:r>
        <w:rPr>
          <w:color w:val="231F20"/>
        </w:rPr>
        <w:t>sus</w:t>
      </w:r>
      <w:r>
        <w:rPr>
          <w:color w:val="231F20"/>
          <w:spacing w:val="-33"/>
        </w:rPr>
        <w:t> </w:t>
      </w:r>
      <w:r>
        <w:rPr>
          <w:color w:val="231F20"/>
        </w:rPr>
        <w:t>primeros</w:t>
      </w:r>
      <w:r>
        <w:rPr>
          <w:color w:val="231F20"/>
          <w:spacing w:val="-33"/>
        </w:rPr>
        <w:t> </w:t>
      </w:r>
      <w:r>
        <w:rPr>
          <w:color w:val="231F20"/>
        </w:rPr>
        <w:t>impulsos</w:t>
      </w:r>
      <w:r>
        <w:rPr>
          <w:color w:val="231F20"/>
          <w:spacing w:val="-33"/>
        </w:rPr>
        <w:t> </w:t>
      </w:r>
      <w:r>
        <w:rPr>
          <w:color w:val="231F20"/>
        </w:rPr>
        <w:t>artísticos</w:t>
      </w:r>
      <w:r>
        <w:rPr>
          <w:color w:val="231F20"/>
          <w:spacing w:val="-33"/>
        </w:rPr>
        <w:t> </w:t>
      </w:r>
      <w:r>
        <w:rPr>
          <w:color w:val="231F20"/>
        </w:rPr>
        <w:t>fueron en la pintura, actividad que no abandonó a lo largo de su vida; de igual</w:t>
      </w:r>
      <w:r>
        <w:rPr>
          <w:color w:val="231F20"/>
          <w:spacing w:val="-19"/>
        </w:rPr>
        <w:t> </w:t>
      </w:r>
      <w:r>
        <w:rPr>
          <w:color w:val="231F20"/>
        </w:rPr>
        <w:t>forma,</w:t>
      </w:r>
      <w:r>
        <w:rPr>
          <w:color w:val="231F20"/>
          <w:spacing w:val="-19"/>
        </w:rPr>
        <w:t> </w:t>
      </w:r>
      <w:r>
        <w:rPr>
          <w:color w:val="231F20"/>
        </w:rPr>
        <w:t>la</w:t>
      </w:r>
      <w:r>
        <w:rPr>
          <w:color w:val="231F20"/>
          <w:spacing w:val="-19"/>
        </w:rPr>
        <w:t> </w:t>
      </w:r>
      <w:r>
        <w:rPr>
          <w:color w:val="231F20"/>
        </w:rPr>
        <w:t>fotografía</w:t>
      </w:r>
      <w:r>
        <w:rPr>
          <w:color w:val="231F20"/>
          <w:spacing w:val="-19"/>
        </w:rPr>
        <w:t> </w:t>
      </w:r>
      <w:r>
        <w:rPr>
          <w:color w:val="231F20"/>
        </w:rPr>
        <w:t>tiene</w:t>
      </w:r>
      <w:r>
        <w:rPr>
          <w:color w:val="231F20"/>
          <w:spacing w:val="-19"/>
        </w:rPr>
        <w:t> </w:t>
      </w:r>
      <w:r>
        <w:rPr>
          <w:color w:val="231F20"/>
        </w:rPr>
        <w:t>una</w:t>
      </w:r>
      <w:r>
        <w:rPr>
          <w:color w:val="231F20"/>
          <w:spacing w:val="-19"/>
        </w:rPr>
        <w:t> </w:t>
      </w:r>
      <w:r>
        <w:rPr>
          <w:color w:val="231F20"/>
        </w:rPr>
        <w:t>clara</w:t>
      </w:r>
      <w:r>
        <w:rPr>
          <w:color w:val="231F20"/>
          <w:spacing w:val="-19"/>
        </w:rPr>
        <w:t> </w:t>
      </w:r>
      <w:r>
        <w:rPr>
          <w:color w:val="231F20"/>
        </w:rPr>
        <w:t>presencia,</w:t>
      </w:r>
      <w:r>
        <w:rPr>
          <w:color w:val="231F20"/>
          <w:spacing w:val="-19"/>
        </w:rPr>
        <w:t> </w:t>
      </w:r>
      <w:r>
        <w:rPr>
          <w:color w:val="231F20"/>
        </w:rPr>
        <w:t>tanto</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vida como</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obra.</w:t>
      </w:r>
      <w:r>
        <w:rPr>
          <w:color w:val="231F20"/>
          <w:spacing w:val="-15"/>
        </w:rPr>
        <w:t> </w:t>
      </w:r>
      <w:r>
        <w:rPr>
          <w:color w:val="231F20"/>
        </w:rPr>
        <w:t>La</w:t>
      </w:r>
      <w:r>
        <w:rPr>
          <w:color w:val="231F20"/>
          <w:spacing w:val="-15"/>
        </w:rPr>
        <w:t> </w:t>
      </w:r>
      <w:r>
        <w:rPr>
          <w:color w:val="231F20"/>
        </w:rPr>
        <w:t>fotografía</w:t>
      </w:r>
      <w:r>
        <w:rPr>
          <w:color w:val="231F20"/>
          <w:spacing w:val="-15"/>
        </w:rPr>
        <w:t> </w:t>
      </w:r>
      <w:r>
        <w:rPr>
          <w:color w:val="231F20"/>
        </w:rPr>
        <w:t>alberga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obra</w:t>
      </w:r>
      <w:r>
        <w:rPr>
          <w:color w:val="231F20"/>
          <w:spacing w:val="-15"/>
        </w:rPr>
        <w:t> </w:t>
      </w:r>
      <w:r>
        <w:rPr>
          <w:color w:val="231F20"/>
        </w:rPr>
        <w:t>literaria</w:t>
      </w:r>
      <w:r>
        <w:rPr>
          <w:color w:val="231F20"/>
          <w:spacing w:val="-15"/>
        </w:rPr>
        <w:t> </w:t>
      </w:r>
      <w:r>
        <w:rPr>
          <w:color w:val="231F20"/>
        </w:rPr>
        <w:t>del</w:t>
      </w:r>
      <w:r>
        <w:rPr>
          <w:color w:val="231F20"/>
          <w:spacing w:val="-15"/>
        </w:rPr>
        <w:t> </w:t>
      </w:r>
      <w:r>
        <w:rPr>
          <w:color w:val="231F20"/>
        </w:rPr>
        <w:t>autor una relación con el deseo de la captura del instante, pero es sobre todo</w:t>
      </w:r>
      <w:r>
        <w:rPr>
          <w:color w:val="231F20"/>
          <w:spacing w:val="-24"/>
        </w:rPr>
        <w:t> </w:t>
      </w:r>
      <w:r>
        <w:rPr>
          <w:color w:val="231F20"/>
        </w:rPr>
        <w:t>el</w:t>
      </w:r>
      <w:r>
        <w:rPr>
          <w:color w:val="231F20"/>
          <w:spacing w:val="-24"/>
        </w:rPr>
        <w:t> </w:t>
      </w:r>
      <w:r>
        <w:rPr>
          <w:color w:val="231F20"/>
        </w:rPr>
        <w:t>sentido</w:t>
      </w:r>
      <w:r>
        <w:rPr>
          <w:color w:val="231F20"/>
          <w:spacing w:val="-24"/>
        </w:rPr>
        <w:t> </w:t>
      </w:r>
      <w:r>
        <w:rPr>
          <w:color w:val="231F20"/>
        </w:rPr>
        <w:t>de</w:t>
      </w:r>
      <w:r>
        <w:rPr>
          <w:color w:val="231F20"/>
          <w:spacing w:val="-24"/>
        </w:rPr>
        <w:t> </w:t>
      </w:r>
      <w:r>
        <w:rPr>
          <w:color w:val="231F20"/>
        </w:rPr>
        <w:t>“ocularización”</w:t>
      </w:r>
      <w:r>
        <w:rPr>
          <w:color w:val="231F20"/>
          <w:spacing w:val="-24"/>
        </w:rPr>
        <w:t> </w:t>
      </w:r>
      <w:r>
        <w:rPr>
          <w:color w:val="231F20"/>
        </w:rPr>
        <w:t>(es</w:t>
      </w:r>
      <w:r>
        <w:rPr>
          <w:color w:val="231F20"/>
          <w:spacing w:val="-24"/>
        </w:rPr>
        <w:t> </w:t>
      </w:r>
      <w:r>
        <w:rPr>
          <w:color w:val="231F20"/>
          <w:spacing w:val="-3"/>
        </w:rPr>
        <w:t>decir,</w:t>
      </w:r>
      <w:r>
        <w:rPr>
          <w:color w:val="231F20"/>
          <w:spacing w:val="-24"/>
        </w:rPr>
        <w:t> </w:t>
      </w:r>
      <w:r>
        <w:rPr>
          <w:color w:val="231F20"/>
        </w:rPr>
        <w:t>el</w:t>
      </w:r>
      <w:r>
        <w:rPr>
          <w:color w:val="231F20"/>
          <w:spacing w:val="-24"/>
        </w:rPr>
        <w:t> </w:t>
      </w:r>
      <w:r>
        <w:rPr>
          <w:color w:val="231F20"/>
        </w:rPr>
        <w:t>modo</w:t>
      </w:r>
      <w:r>
        <w:rPr>
          <w:color w:val="231F20"/>
          <w:spacing w:val="-24"/>
        </w:rPr>
        <w:t> </w:t>
      </w:r>
      <w:r>
        <w:rPr>
          <w:color w:val="231F20"/>
        </w:rPr>
        <w:t>en</w:t>
      </w:r>
      <w:r>
        <w:rPr>
          <w:color w:val="231F20"/>
          <w:spacing w:val="-24"/>
        </w:rPr>
        <w:t> </w:t>
      </w:r>
      <w:r>
        <w:rPr>
          <w:color w:val="231F20"/>
        </w:rPr>
        <w:t>que</w:t>
      </w:r>
      <w:r>
        <w:rPr>
          <w:color w:val="231F20"/>
          <w:spacing w:val="-24"/>
        </w:rPr>
        <w:t> </w:t>
      </w:r>
      <w:r>
        <w:rPr>
          <w:color w:val="231F20"/>
        </w:rPr>
        <w:t>una</w:t>
      </w:r>
      <w:r>
        <w:rPr>
          <w:color w:val="231F20"/>
          <w:spacing w:val="-24"/>
        </w:rPr>
        <w:t> </w:t>
      </w:r>
      <w:r>
        <w:rPr>
          <w:color w:val="231F20"/>
        </w:rPr>
        <w:t>rea- lidad</w:t>
      </w:r>
      <w:r>
        <w:rPr>
          <w:color w:val="231F20"/>
          <w:spacing w:val="-18"/>
        </w:rPr>
        <w:t> </w:t>
      </w:r>
      <w:r>
        <w:rPr>
          <w:color w:val="231F20"/>
        </w:rPr>
        <w:t>es</w:t>
      </w:r>
      <w:r>
        <w:rPr>
          <w:color w:val="231F20"/>
          <w:spacing w:val="-18"/>
        </w:rPr>
        <w:t> </w:t>
      </w:r>
      <w:r>
        <w:rPr>
          <w:color w:val="231F20"/>
        </w:rPr>
        <w:t>filtrada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mirada)</w:t>
      </w:r>
      <w:r>
        <w:rPr>
          <w:color w:val="231F20"/>
          <w:spacing w:val="-18"/>
        </w:rPr>
        <w:t> </w:t>
      </w:r>
      <w:r>
        <w:rPr>
          <w:color w:val="231F20"/>
        </w:rPr>
        <w:t>el</w:t>
      </w:r>
      <w:r>
        <w:rPr>
          <w:color w:val="231F20"/>
          <w:spacing w:val="-18"/>
        </w:rPr>
        <w:t> </w:t>
      </w:r>
      <w:r>
        <w:rPr>
          <w:color w:val="231F20"/>
        </w:rPr>
        <w:t>que</w:t>
      </w:r>
      <w:r>
        <w:rPr>
          <w:color w:val="231F20"/>
          <w:spacing w:val="-18"/>
        </w:rPr>
        <w:t> </w:t>
      </w:r>
      <w:r>
        <w:rPr>
          <w:color w:val="231F20"/>
        </w:rPr>
        <w:t>es</w:t>
      </w:r>
      <w:r>
        <w:rPr>
          <w:color w:val="231F20"/>
          <w:spacing w:val="-18"/>
        </w:rPr>
        <w:t> </w:t>
      </w:r>
      <w:r>
        <w:rPr>
          <w:color w:val="231F20"/>
        </w:rPr>
        <w:t>privilegiado</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escritor. A</w:t>
      </w:r>
      <w:r>
        <w:rPr>
          <w:color w:val="231F20"/>
          <w:spacing w:val="-21"/>
        </w:rPr>
        <w:t> </w:t>
      </w:r>
      <w:r>
        <w:rPr>
          <w:color w:val="231F20"/>
        </w:rPr>
        <w:t>partir</w:t>
      </w:r>
      <w:r>
        <w:rPr>
          <w:color w:val="231F20"/>
          <w:spacing w:val="-21"/>
        </w:rPr>
        <w:t> </w:t>
      </w:r>
      <w:r>
        <w:rPr>
          <w:color w:val="231F20"/>
        </w:rPr>
        <w:t>de</w:t>
      </w:r>
      <w:r>
        <w:rPr>
          <w:color w:val="231F20"/>
          <w:spacing w:val="-21"/>
        </w:rPr>
        <w:t> </w:t>
      </w:r>
      <w:r>
        <w:rPr>
          <w:color w:val="231F20"/>
        </w:rPr>
        <w:t>este</w:t>
      </w:r>
      <w:r>
        <w:rPr>
          <w:color w:val="231F20"/>
          <w:spacing w:val="-21"/>
        </w:rPr>
        <w:t> </w:t>
      </w:r>
      <w:r>
        <w:rPr>
          <w:color w:val="231F20"/>
        </w:rPr>
        <w:t>elemento,</w:t>
      </w:r>
      <w:r>
        <w:rPr>
          <w:color w:val="231F20"/>
          <w:spacing w:val="-21"/>
        </w:rPr>
        <w:t> </w:t>
      </w:r>
      <w:r>
        <w:rPr>
          <w:color w:val="231F20"/>
        </w:rPr>
        <w:t>Elizondo</w:t>
      </w:r>
      <w:r>
        <w:rPr>
          <w:color w:val="231F20"/>
          <w:spacing w:val="-21"/>
        </w:rPr>
        <w:t> </w:t>
      </w:r>
      <w:r>
        <w:rPr>
          <w:color w:val="231F20"/>
        </w:rPr>
        <w:t>hace</w:t>
      </w:r>
      <w:r>
        <w:rPr>
          <w:color w:val="231F20"/>
          <w:spacing w:val="-21"/>
        </w:rPr>
        <w:t> </w:t>
      </w:r>
      <w:r>
        <w:rPr>
          <w:color w:val="231F20"/>
        </w:rPr>
        <w:t>coincidir</w:t>
      </w:r>
      <w:r>
        <w:rPr>
          <w:color w:val="231F20"/>
          <w:spacing w:val="-21"/>
        </w:rPr>
        <w:t> </w:t>
      </w:r>
      <w:r>
        <w:rPr>
          <w:color w:val="231F20"/>
        </w:rPr>
        <w:t>sus</w:t>
      </w:r>
      <w:r>
        <w:rPr>
          <w:color w:val="231F20"/>
          <w:spacing w:val="-21"/>
        </w:rPr>
        <w:t> </w:t>
      </w:r>
      <w:r>
        <w:rPr>
          <w:color w:val="231F20"/>
        </w:rPr>
        <w:t>tres</w:t>
      </w:r>
      <w:r>
        <w:rPr>
          <w:color w:val="231F20"/>
          <w:spacing w:val="-21"/>
        </w:rPr>
        <w:t> </w:t>
      </w:r>
      <w:r>
        <w:rPr>
          <w:color w:val="231F20"/>
        </w:rPr>
        <w:t>pasiones en</w:t>
      </w:r>
      <w:r>
        <w:rPr>
          <w:color w:val="231F20"/>
          <w:spacing w:val="-40"/>
        </w:rPr>
        <w:t> </w:t>
      </w:r>
      <w:r>
        <w:rPr>
          <w:color w:val="231F20"/>
        </w:rPr>
        <w:t>el</w:t>
      </w:r>
      <w:r>
        <w:rPr>
          <w:color w:val="231F20"/>
          <w:spacing w:val="-40"/>
        </w:rPr>
        <w:t> </w:t>
      </w:r>
      <w:r>
        <w:rPr>
          <w:color w:val="231F20"/>
        </w:rPr>
        <w:t>texto:</w:t>
      </w:r>
      <w:r>
        <w:rPr>
          <w:color w:val="231F20"/>
          <w:spacing w:val="-40"/>
        </w:rPr>
        <w:t> </w:t>
      </w:r>
      <w:r>
        <w:rPr>
          <w:color w:val="231F20"/>
        </w:rPr>
        <w:t>canaliza</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reflexión</w:t>
      </w:r>
      <w:r>
        <w:rPr>
          <w:color w:val="231F20"/>
          <w:spacing w:val="-40"/>
        </w:rPr>
        <w:t> </w:t>
      </w:r>
      <w:r>
        <w:rPr>
          <w:color w:val="231F20"/>
        </w:rPr>
        <w:t>respecto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operación</w:t>
      </w:r>
      <w:r>
        <w:rPr>
          <w:color w:val="231F20"/>
          <w:spacing w:val="-40"/>
        </w:rPr>
        <w:t> </w:t>
      </w:r>
      <w:r>
        <w:rPr>
          <w:color w:val="231F20"/>
        </w:rPr>
        <w:t>pictórica</w:t>
      </w:r>
      <w:r>
        <w:rPr>
          <w:color w:val="231F20"/>
          <w:spacing w:val="-40"/>
        </w:rPr>
        <w:t> </w:t>
      </w:r>
      <w:r>
        <w:rPr>
          <w:color w:val="231F20"/>
        </w:rPr>
        <w:t>la revelación</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mundo</w:t>
      </w:r>
      <w:r>
        <w:rPr>
          <w:color w:val="231F20"/>
          <w:spacing w:val="-29"/>
        </w:rPr>
        <w:t> </w:t>
      </w:r>
      <w:r>
        <w:rPr>
          <w:color w:val="231F20"/>
        </w:rPr>
        <w:t>interior</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proyecta</w:t>
      </w:r>
      <w:r>
        <w:rPr>
          <w:color w:val="231F20"/>
          <w:spacing w:val="-29"/>
        </w:rPr>
        <w:t> </w:t>
      </w:r>
      <w:r>
        <w:rPr>
          <w:color w:val="231F20"/>
        </w:rPr>
        <w:t>a</w:t>
      </w:r>
      <w:r>
        <w:rPr>
          <w:color w:val="231F20"/>
          <w:spacing w:val="-29"/>
        </w:rPr>
        <w:t> </w:t>
      </w:r>
      <w:r>
        <w:rPr>
          <w:color w:val="231F20"/>
        </w:rPr>
        <w:t>través</w:t>
      </w:r>
      <w:r>
        <w:rPr>
          <w:color w:val="231F20"/>
          <w:spacing w:val="-29"/>
        </w:rPr>
        <w:t> </w:t>
      </w:r>
      <w:r>
        <w:rPr>
          <w:color w:val="231F20"/>
        </w:rPr>
        <w:t>del</w:t>
      </w:r>
      <w:r>
        <w:rPr>
          <w:color w:val="231F20"/>
          <w:spacing w:val="-29"/>
        </w:rPr>
        <w:t> </w:t>
      </w:r>
      <w:r>
        <w:rPr>
          <w:color w:val="231F20"/>
        </w:rPr>
        <w:t>ojo</w:t>
      </w:r>
      <w:r>
        <w:rPr>
          <w:color w:val="231F20"/>
          <w:spacing w:val="-29"/>
        </w:rPr>
        <w:t> </w:t>
      </w:r>
      <w:r>
        <w:rPr>
          <w:color w:val="231F20"/>
        </w:rPr>
        <w:t>—el </w:t>
      </w:r>
      <w:r>
        <w:rPr>
          <w:i/>
          <w:color w:val="231F20"/>
        </w:rPr>
        <w:t>œil­caméra—</w:t>
      </w:r>
      <w:r>
        <w:rPr>
          <w:i/>
          <w:color w:val="231F20"/>
          <w:spacing w:val="-20"/>
        </w:rPr>
        <w:t> </w:t>
      </w:r>
      <w:r>
        <w:rPr>
          <w:color w:val="231F20"/>
        </w:rPr>
        <w:t>para</w:t>
      </w:r>
      <w:r>
        <w:rPr>
          <w:color w:val="231F20"/>
          <w:spacing w:val="-20"/>
        </w:rPr>
        <w:t> </w:t>
      </w:r>
      <w:r>
        <w:rPr>
          <w:color w:val="231F20"/>
        </w:rPr>
        <w:t>ser</w:t>
      </w:r>
      <w:r>
        <w:rPr>
          <w:color w:val="231F20"/>
          <w:spacing w:val="-20"/>
        </w:rPr>
        <w:t> </w:t>
      </w:r>
      <w:r>
        <w:rPr>
          <w:color w:val="231F20"/>
        </w:rPr>
        <w:t>inscrito,</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gesto</w:t>
      </w:r>
      <w:r>
        <w:rPr>
          <w:color w:val="231F20"/>
          <w:spacing w:val="-20"/>
        </w:rPr>
        <w:t> </w:t>
      </w:r>
      <w:r>
        <w:rPr>
          <w:color w:val="231F20"/>
        </w:rPr>
        <w:t>escritural,</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rPr>
        <w:t>trabajo de</w:t>
      </w:r>
      <w:r>
        <w:rPr>
          <w:color w:val="231F20"/>
          <w:spacing w:val="-4"/>
        </w:rPr>
        <w:t> </w:t>
      </w:r>
      <w:r>
        <w:rPr>
          <w:color w:val="231F20"/>
        </w:rPr>
        <w:t>los</w:t>
      </w:r>
      <w:r>
        <w:rPr>
          <w:color w:val="231F20"/>
          <w:spacing w:val="-4"/>
        </w:rPr>
        <w:t> </w:t>
      </w:r>
      <w:r>
        <w:rPr>
          <w:color w:val="231F20"/>
        </w:rPr>
        <w:t>movimientos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mano.</w:t>
      </w:r>
      <w:r>
        <w:rPr>
          <w:color w:val="231F20"/>
          <w:spacing w:val="-4"/>
        </w:rPr>
        <w:t> </w:t>
      </w:r>
      <w:r>
        <w:rPr>
          <w:color w:val="231F20"/>
        </w:rPr>
        <w:t>De</w:t>
      </w:r>
      <w:r>
        <w:rPr>
          <w:color w:val="231F20"/>
          <w:spacing w:val="-4"/>
        </w:rPr>
        <w:t> </w:t>
      </w:r>
      <w:r>
        <w:rPr>
          <w:color w:val="231F20"/>
        </w:rPr>
        <w:t>esta</w:t>
      </w:r>
      <w:r>
        <w:rPr>
          <w:color w:val="231F20"/>
          <w:spacing w:val="-4"/>
        </w:rPr>
        <w:t> </w:t>
      </w:r>
      <w:r>
        <w:rPr>
          <w:color w:val="231F20"/>
        </w:rPr>
        <w:t>forma,</w:t>
      </w:r>
      <w:r>
        <w:rPr>
          <w:color w:val="231F20"/>
          <w:spacing w:val="-4"/>
        </w:rPr>
        <w:t> </w:t>
      </w:r>
      <w:r>
        <w:rPr>
          <w:color w:val="231F20"/>
        </w:rPr>
        <w:t>los</w:t>
      </w:r>
      <w:r>
        <w:rPr>
          <w:color w:val="231F20"/>
          <w:spacing w:val="-4"/>
        </w:rPr>
        <w:t> </w:t>
      </w:r>
      <w:r>
        <w:rPr>
          <w:color w:val="231F20"/>
        </w:rPr>
        <w:t>tres</w:t>
      </w:r>
      <w:r>
        <w:rPr>
          <w:color w:val="231F20"/>
          <w:spacing w:val="-4"/>
        </w:rPr>
        <w:t> </w:t>
      </w:r>
      <w:r>
        <w:rPr>
          <w:color w:val="231F20"/>
        </w:rPr>
        <w:t>elementos aludidos por el narrador al inicio del texto encuentran una comu- nión</w:t>
      </w:r>
      <w:r>
        <w:rPr>
          <w:color w:val="231F20"/>
          <w:spacing w:val="-16"/>
        </w:rPr>
        <w:t> </w:t>
      </w:r>
      <w:r>
        <w:rPr>
          <w:color w:val="231F20"/>
        </w:rPr>
        <w:t>en</w:t>
      </w:r>
      <w:r>
        <w:rPr>
          <w:color w:val="231F20"/>
          <w:spacing w:val="-16"/>
        </w:rPr>
        <w:t> </w:t>
      </w:r>
      <w:r>
        <w:rPr>
          <w:color w:val="231F20"/>
        </w:rPr>
        <w:t>esta</w:t>
      </w:r>
      <w:r>
        <w:rPr>
          <w:color w:val="231F20"/>
          <w:spacing w:val="-16"/>
        </w:rPr>
        <w:t> </w:t>
      </w:r>
      <w:r>
        <w:rPr>
          <w:color w:val="231F20"/>
        </w:rPr>
        <w:t>imagen:</w:t>
      </w:r>
      <w:r>
        <w:rPr>
          <w:color w:val="231F20"/>
          <w:spacing w:val="-16"/>
        </w:rPr>
        <w:t> </w:t>
      </w:r>
      <w:r>
        <w:rPr>
          <w:color w:val="231F20"/>
        </w:rPr>
        <w:t>la</w:t>
      </w:r>
      <w:r>
        <w:rPr>
          <w:color w:val="231F20"/>
          <w:spacing w:val="-16"/>
        </w:rPr>
        <w:t> </w:t>
      </w:r>
      <w:r>
        <w:rPr>
          <w:color w:val="231F20"/>
        </w:rPr>
        <w:t>mano</w:t>
      </w:r>
      <w:r>
        <w:rPr>
          <w:color w:val="231F20"/>
          <w:spacing w:val="-16"/>
        </w:rPr>
        <w:t> </w:t>
      </w:r>
      <w:r>
        <w:rPr>
          <w:color w:val="231F20"/>
        </w:rPr>
        <w:t>escribe</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secreta</w:t>
      </w:r>
      <w:r>
        <w:rPr>
          <w:color w:val="231F20"/>
          <w:spacing w:val="-16"/>
        </w:rPr>
        <w:t> </w:t>
      </w:r>
      <w:r>
        <w:rPr>
          <w:color w:val="231F20"/>
        </w:rPr>
        <w:t>que</w:t>
      </w:r>
      <w:r>
        <w:rPr>
          <w:color w:val="231F20"/>
          <w:spacing w:val="-16"/>
        </w:rPr>
        <w:t> </w:t>
      </w:r>
      <w:r>
        <w:rPr>
          <w:color w:val="231F20"/>
        </w:rPr>
        <w:t>está</w:t>
      </w:r>
      <w:r>
        <w:rPr>
          <w:color w:val="231F20"/>
          <w:spacing w:val="-16"/>
        </w:rPr>
        <w:t> </w:t>
      </w:r>
      <w:r>
        <w:rPr>
          <w:color w:val="231F20"/>
        </w:rPr>
        <w:t>detrás del</w:t>
      </w:r>
      <w:r>
        <w:rPr>
          <w:color w:val="231F20"/>
          <w:spacing w:val="-17"/>
        </w:rPr>
        <w:t> </w:t>
      </w:r>
      <w:r>
        <w:rPr>
          <w:color w:val="231F20"/>
        </w:rPr>
        <w:t>ojo</w:t>
      </w:r>
      <w:r>
        <w:rPr>
          <w:color w:val="231F20"/>
          <w:spacing w:val="-17"/>
        </w:rPr>
        <w:t> </w:t>
      </w:r>
      <w:r>
        <w:rPr>
          <w:color w:val="231F20"/>
        </w:rPr>
        <w:t>que</w:t>
      </w:r>
      <w:r>
        <w:rPr>
          <w:color w:val="231F20"/>
          <w:spacing w:val="-17"/>
        </w:rPr>
        <w:t> </w:t>
      </w:r>
      <w:r>
        <w:rPr>
          <w:color w:val="231F20"/>
        </w:rPr>
        <w:t>mira.</w:t>
      </w:r>
    </w:p>
    <w:p>
      <w:pPr>
        <w:pStyle w:val="BodyText"/>
        <w:spacing w:line="271" w:lineRule="auto" w:before="2"/>
        <w:ind w:left="1640" w:right="1702" w:firstLine="360"/>
        <w:jc w:val="both"/>
      </w:pPr>
      <w:r>
        <w:rPr>
          <w:color w:val="231F20"/>
        </w:rPr>
        <w:t>Como es de suponer, debido a que esta sección es dedicada a la</w:t>
      </w:r>
      <w:r>
        <w:rPr>
          <w:color w:val="231F20"/>
          <w:spacing w:val="-14"/>
        </w:rPr>
        <w:t> </w:t>
      </w:r>
      <w:r>
        <w:rPr>
          <w:color w:val="231F20"/>
        </w:rPr>
        <w:t>reflexión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técnica,</w:t>
      </w:r>
      <w:r>
        <w:rPr>
          <w:color w:val="231F20"/>
          <w:spacing w:val="-14"/>
        </w:rPr>
        <w:t> </w:t>
      </w:r>
      <w:r>
        <w:rPr>
          <w:color w:val="231F20"/>
        </w:rPr>
        <w:t>la</w:t>
      </w:r>
      <w:r>
        <w:rPr>
          <w:color w:val="231F20"/>
          <w:spacing w:val="-14"/>
        </w:rPr>
        <w:t> </w:t>
      </w:r>
      <w:r>
        <w:rPr>
          <w:color w:val="231F20"/>
        </w:rPr>
        <w:t>analogía</w:t>
      </w:r>
      <w:r>
        <w:rPr>
          <w:color w:val="231F20"/>
          <w:spacing w:val="-14"/>
        </w:rPr>
        <w:t> </w:t>
      </w:r>
      <w:r>
        <w:rPr>
          <w:color w:val="231F20"/>
        </w:rPr>
        <w:t>deviene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acentuación</w:t>
      </w:r>
      <w:r>
        <w:rPr>
          <w:color w:val="231F20"/>
          <w:spacing w:val="-14"/>
        </w:rPr>
        <w:t> </w:t>
      </w:r>
      <w:r>
        <w:rPr>
          <w:color w:val="231F20"/>
        </w:rPr>
        <w:t>del</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240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trabajo de la mano, haciendo de ésta el instrumento principal del que</w:t>
      </w:r>
      <w:r>
        <w:rPr>
          <w:color w:val="231F20"/>
          <w:spacing w:val="-32"/>
        </w:rPr>
        <w:t> </w:t>
      </w:r>
      <w:r>
        <w:rPr>
          <w:color w:val="231F20"/>
        </w:rPr>
        <w:t>el</w:t>
      </w:r>
      <w:r>
        <w:rPr>
          <w:color w:val="231F20"/>
          <w:spacing w:val="-32"/>
        </w:rPr>
        <w:t> </w:t>
      </w:r>
      <w:r>
        <w:rPr>
          <w:color w:val="231F20"/>
        </w:rPr>
        <w:t>pintor</w:t>
      </w:r>
      <w:r>
        <w:rPr>
          <w:color w:val="231F20"/>
          <w:spacing w:val="-32"/>
        </w:rPr>
        <w:t> </w:t>
      </w:r>
      <w:r>
        <w:rPr>
          <w:color w:val="231F20"/>
        </w:rPr>
        <w:t>se</w:t>
      </w:r>
      <w:r>
        <w:rPr>
          <w:color w:val="231F20"/>
          <w:spacing w:val="-32"/>
        </w:rPr>
        <w:t> </w:t>
      </w:r>
      <w:r>
        <w:rPr>
          <w:color w:val="231F20"/>
        </w:rPr>
        <w:t>vale</w:t>
      </w:r>
      <w:r>
        <w:rPr>
          <w:color w:val="231F20"/>
          <w:spacing w:val="-32"/>
        </w:rPr>
        <w:t> </w:t>
      </w:r>
      <w:r>
        <w:rPr>
          <w:color w:val="231F20"/>
        </w:rPr>
        <w:t>en</w:t>
      </w:r>
      <w:r>
        <w:rPr>
          <w:color w:val="231F20"/>
          <w:spacing w:val="-32"/>
        </w:rPr>
        <w:t> </w:t>
      </w:r>
      <w:r>
        <w:rPr>
          <w:color w:val="231F20"/>
        </w:rPr>
        <w:t>su</w:t>
      </w:r>
      <w:r>
        <w:rPr>
          <w:color w:val="231F20"/>
          <w:spacing w:val="-32"/>
        </w:rPr>
        <w:t> </w:t>
      </w:r>
      <w:r>
        <w:rPr>
          <w:color w:val="231F20"/>
        </w:rPr>
        <w:t>actividad.</w:t>
      </w:r>
      <w:r>
        <w:rPr>
          <w:color w:val="231F20"/>
          <w:spacing w:val="-32"/>
        </w:rPr>
        <w:t> </w:t>
      </w:r>
      <w:r>
        <w:rPr>
          <w:color w:val="231F20"/>
        </w:rPr>
        <w:t>El</w:t>
      </w:r>
      <w:r>
        <w:rPr>
          <w:color w:val="231F20"/>
          <w:spacing w:val="-32"/>
        </w:rPr>
        <w:t> </w:t>
      </w:r>
      <w:r>
        <w:rPr>
          <w:color w:val="231F20"/>
        </w:rPr>
        <w:t>ejercicio</w:t>
      </w:r>
      <w:r>
        <w:rPr>
          <w:color w:val="231F20"/>
          <w:spacing w:val="-32"/>
        </w:rPr>
        <w:t> </w:t>
      </w:r>
      <w:r>
        <w:rPr>
          <w:color w:val="231F20"/>
        </w:rPr>
        <w:t>poético</w:t>
      </w:r>
      <w:r>
        <w:rPr>
          <w:color w:val="231F20"/>
          <w:spacing w:val="-32"/>
        </w:rPr>
        <w:t> </w:t>
      </w:r>
      <w:r>
        <w:rPr>
          <w:color w:val="231F20"/>
        </w:rPr>
        <w:t>para</w:t>
      </w:r>
      <w:r>
        <w:rPr>
          <w:color w:val="231F20"/>
          <w:spacing w:val="-32"/>
        </w:rPr>
        <w:t> </w:t>
      </w:r>
      <w:r>
        <w:rPr>
          <w:color w:val="231F20"/>
        </w:rPr>
        <w:t>develar esta centralidad construye una metonimia, en la que la mano</w:t>
      </w:r>
      <w:r>
        <w:rPr>
          <w:color w:val="231F20"/>
          <w:spacing w:val="-29"/>
        </w:rPr>
        <w:t> </w:t>
      </w:r>
      <w:r>
        <w:rPr>
          <w:color w:val="231F20"/>
        </w:rPr>
        <w:t>con- centra la totalidad del cuerpo del pintor y pareciera una</w:t>
      </w:r>
      <w:r>
        <w:rPr>
          <w:color w:val="231F20"/>
          <w:spacing w:val="-18"/>
        </w:rPr>
        <w:t> </w:t>
      </w:r>
      <w:r>
        <w:rPr>
          <w:color w:val="231F20"/>
        </w:rPr>
        <w:t>extensión del</w:t>
      </w:r>
      <w:r>
        <w:rPr>
          <w:color w:val="231F20"/>
          <w:spacing w:val="-18"/>
        </w:rPr>
        <w:t> </w:t>
      </w:r>
      <w:r>
        <w:rPr>
          <w:color w:val="231F20"/>
        </w:rPr>
        <w:t>pincel.</w:t>
      </w:r>
      <w:r>
        <w:rPr>
          <w:color w:val="231F20"/>
          <w:spacing w:val="-18"/>
        </w:rPr>
        <w:t> </w:t>
      </w:r>
      <w:r>
        <w:rPr>
          <w:color w:val="231F20"/>
          <w:spacing w:val="-3"/>
        </w:rPr>
        <w:t>Una</w:t>
      </w:r>
      <w:r>
        <w:rPr>
          <w:color w:val="231F20"/>
          <w:spacing w:val="-18"/>
        </w:rPr>
        <w:t> </w:t>
      </w:r>
      <w:r>
        <w:rPr>
          <w:color w:val="231F20"/>
        </w:rPr>
        <w:t>imagen</w:t>
      </w:r>
      <w:r>
        <w:rPr>
          <w:color w:val="231F20"/>
          <w:spacing w:val="-18"/>
        </w:rPr>
        <w:t> </w:t>
      </w:r>
      <w:r>
        <w:rPr>
          <w:color w:val="231F20"/>
        </w:rPr>
        <w:t>es</w:t>
      </w:r>
      <w:r>
        <w:rPr>
          <w:color w:val="231F20"/>
          <w:spacing w:val="-18"/>
        </w:rPr>
        <w:t> </w:t>
      </w:r>
      <w:r>
        <w:rPr>
          <w:color w:val="231F20"/>
        </w:rPr>
        <w:t>significativa</w:t>
      </w:r>
      <w:r>
        <w:rPr>
          <w:color w:val="231F20"/>
          <w:spacing w:val="-18"/>
        </w:rPr>
        <w:t> </w:t>
      </w:r>
      <w:r>
        <w:rPr>
          <w:color w:val="231F20"/>
        </w:rPr>
        <w:t>cuando</w:t>
      </w:r>
      <w:r>
        <w:rPr>
          <w:color w:val="231F20"/>
          <w:spacing w:val="-18"/>
        </w:rPr>
        <w:t> </w:t>
      </w:r>
      <w:r>
        <w:rPr>
          <w:color w:val="231F20"/>
        </w:rPr>
        <w:t>el</w:t>
      </w:r>
      <w:r>
        <w:rPr>
          <w:color w:val="231F20"/>
          <w:spacing w:val="-18"/>
        </w:rPr>
        <w:t> </w:t>
      </w:r>
      <w:r>
        <w:rPr>
          <w:color w:val="231F20"/>
        </w:rPr>
        <w:t>narrador</w:t>
      </w:r>
      <w:r>
        <w:rPr>
          <w:color w:val="231F20"/>
          <w:spacing w:val="-18"/>
        </w:rPr>
        <w:t> </w:t>
      </w:r>
      <w:r>
        <w:rPr>
          <w:color w:val="231F20"/>
        </w:rPr>
        <w:t>canaliza la atención en los ángulos que forman las articulaciones desde el hombro,</w:t>
      </w:r>
      <w:r>
        <w:rPr>
          <w:color w:val="231F20"/>
          <w:spacing w:val="-18"/>
        </w:rPr>
        <w:t> </w:t>
      </w:r>
      <w:r>
        <w:rPr>
          <w:color w:val="231F20"/>
        </w:rPr>
        <w:t>el</w:t>
      </w:r>
      <w:r>
        <w:rPr>
          <w:color w:val="231F20"/>
          <w:spacing w:val="-18"/>
        </w:rPr>
        <w:t> </w:t>
      </w:r>
      <w:r>
        <w:rPr>
          <w:color w:val="231F20"/>
        </w:rPr>
        <w:t>brazo,</w:t>
      </w:r>
      <w:r>
        <w:rPr>
          <w:color w:val="231F20"/>
          <w:spacing w:val="-18"/>
        </w:rPr>
        <w:t> </w:t>
      </w:r>
      <w:r>
        <w:rPr>
          <w:color w:val="231F20"/>
        </w:rPr>
        <w:t>el</w:t>
      </w:r>
      <w:r>
        <w:rPr>
          <w:color w:val="231F20"/>
          <w:spacing w:val="-18"/>
        </w:rPr>
        <w:t> </w:t>
      </w:r>
      <w:r>
        <w:rPr>
          <w:color w:val="231F20"/>
        </w:rPr>
        <w:t>codo,</w:t>
      </w:r>
      <w:r>
        <w:rPr>
          <w:color w:val="231F20"/>
          <w:spacing w:val="-18"/>
        </w:rPr>
        <w:t> </w:t>
      </w:r>
      <w:r>
        <w:rPr>
          <w:color w:val="231F20"/>
        </w:rPr>
        <w:t>hasta</w:t>
      </w:r>
      <w:r>
        <w:rPr>
          <w:color w:val="231F20"/>
          <w:spacing w:val="-18"/>
        </w:rPr>
        <w:t> </w:t>
      </w:r>
      <w:r>
        <w:rPr>
          <w:color w:val="231F20"/>
        </w:rPr>
        <w:t>llegar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mano,</w:t>
      </w:r>
      <w:r>
        <w:rPr>
          <w:color w:val="231F20"/>
          <w:spacing w:val="-18"/>
        </w:rPr>
        <w:t> </w:t>
      </w:r>
      <w:r>
        <w:rPr>
          <w:color w:val="231F20"/>
        </w:rPr>
        <w:t>como</w:t>
      </w:r>
      <w:r>
        <w:rPr>
          <w:color w:val="231F20"/>
          <w:spacing w:val="-18"/>
        </w:rPr>
        <w:t> </w:t>
      </w:r>
      <w:r>
        <w:rPr>
          <w:color w:val="231F20"/>
        </w:rPr>
        <w:t>fuerzas</w:t>
      </w:r>
      <w:r>
        <w:rPr>
          <w:color w:val="231F20"/>
          <w:spacing w:val="-18"/>
        </w:rPr>
        <w:t> </w:t>
      </w:r>
      <w:r>
        <w:rPr>
          <w:color w:val="231F20"/>
        </w:rPr>
        <w:t>que están</w:t>
      </w:r>
      <w:r>
        <w:rPr>
          <w:color w:val="231F20"/>
          <w:spacing w:val="-6"/>
        </w:rPr>
        <w:t> </w:t>
      </w:r>
      <w:r>
        <w:rPr>
          <w:i/>
          <w:color w:val="231F20"/>
        </w:rPr>
        <w:t>actuando</w:t>
      </w:r>
      <w:r>
        <w:rPr>
          <w:i/>
          <w:color w:val="231F20"/>
          <w:spacing w:val="-6"/>
        </w:rPr>
        <w:t> </w:t>
      </w:r>
      <w:r>
        <w:rPr>
          <w:color w:val="231F20"/>
        </w:rPr>
        <w:t>con</w:t>
      </w:r>
      <w:r>
        <w:rPr>
          <w:color w:val="231F20"/>
          <w:spacing w:val="-6"/>
        </w:rPr>
        <w:t> </w:t>
      </w:r>
      <w:r>
        <w:rPr>
          <w:color w:val="231F20"/>
        </w:rPr>
        <w:t>el</w:t>
      </w:r>
      <w:r>
        <w:rPr>
          <w:color w:val="231F20"/>
          <w:spacing w:val="-6"/>
        </w:rPr>
        <w:t> </w:t>
      </w:r>
      <w:r>
        <w:rPr>
          <w:color w:val="231F20"/>
        </w:rPr>
        <w:t>pincel</w:t>
      </w:r>
      <w:r>
        <w:rPr>
          <w:color w:val="231F20"/>
          <w:spacing w:val="-6"/>
        </w:rPr>
        <w:t> </w:t>
      </w:r>
      <w:r>
        <w:rPr>
          <w:color w:val="231F20"/>
        </w:rPr>
        <w:t>y</w:t>
      </w:r>
      <w:r>
        <w:rPr>
          <w:color w:val="231F20"/>
          <w:spacing w:val="-6"/>
        </w:rPr>
        <w:t> </w:t>
      </w:r>
      <w:r>
        <w:rPr>
          <w:color w:val="231F20"/>
        </w:rPr>
        <w:t>cuyos</w:t>
      </w:r>
      <w:r>
        <w:rPr>
          <w:color w:val="231F20"/>
          <w:spacing w:val="-6"/>
        </w:rPr>
        <w:t> </w:t>
      </w:r>
      <w:r>
        <w:rPr>
          <w:color w:val="231F20"/>
        </w:rPr>
        <w:t>movimientos</w:t>
      </w:r>
      <w:r>
        <w:rPr>
          <w:color w:val="231F20"/>
          <w:spacing w:val="-6"/>
        </w:rPr>
        <w:t> </w:t>
      </w:r>
      <w:r>
        <w:rPr>
          <w:color w:val="231F20"/>
        </w:rPr>
        <w:t>acompasan</w:t>
      </w:r>
      <w:r>
        <w:rPr>
          <w:color w:val="231F20"/>
          <w:spacing w:val="-6"/>
        </w:rPr>
        <w:t> </w:t>
      </w:r>
      <w:r>
        <w:rPr>
          <w:color w:val="231F20"/>
        </w:rPr>
        <w:t>los trazos</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lienzo:</w:t>
      </w:r>
    </w:p>
    <w:p>
      <w:pPr>
        <w:pStyle w:val="BodyText"/>
        <w:spacing w:before="10"/>
        <w:rPr>
          <w:sz w:val="27"/>
        </w:rPr>
      </w:pPr>
    </w:p>
    <w:p>
      <w:pPr>
        <w:spacing w:line="297" w:lineRule="auto" w:before="0"/>
        <w:ind w:left="2063" w:right="1637" w:firstLine="0"/>
        <w:jc w:val="both"/>
        <w:rPr>
          <w:sz w:val="21"/>
        </w:rPr>
      </w:pPr>
      <w:r>
        <w:rPr/>
        <w:drawing>
          <wp:anchor distT="0" distB="0" distL="0" distR="0" allowOverlap="1" layoutInCell="1" locked="0" behindDoc="0" simplePos="0" relativeHeight="13312">
            <wp:simplePos x="0" y="0"/>
            <wp:positionH relativeFrom="page">
              <wp:posOffset>17462</wp:posOffset>
            </wp:positionH>
            <wp:positionV relativeFrom="paragraph">
              <wp:posOffset>1001831</wp:posOffset>
            </wp:positionV>
            <wp:extent cx="155575" cy="155575"/>
            <wp:effectExtent l="0" t="0" r="0" b="0"/>
            <wp:wrapNone/>
            <wp:docPr id="1073" name="image3.png" descr=""/>
            <wp:cNvGraphicFramePr>
              <a:graphicFrameLocks noChangeAspect="1"/>
            </wp:cNvGraphicFramePr>
            <a:graphic>
              <a:graphicData uri="http://schemas.openxmlformats.org/drawingml/2006/picture">
                <pic:pic>
                  <pic:nvPicPr>
                    <pic:cNvPr id="107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36">
            <wp:simplePos x="0" y="0"/>
            <wp:positionH relativeFrom="page">
              <wp:posOffset>5760361</wp:posOffset>
            </wp:positionH>
            <wp:positionV relativeFrom="paragraph">
              <wp:posOffset>1001831</wp:posOffset>
            </wp:positionV>
            <wp:extent cx="155575" cy="155575"/>
            <wp:effectExtent l="0" t="0" r="0" b="0"/>
            <wp:wrapNone/>
            <wp:docPr id="1075" name="image3.png" descr=""/>
            <wp:cNvGraphicFramePr>
              <a:graphicFrameLocks noChangeAspect="1"/>
            </wp:cNvGraphicFramePr>
            <a:graphic>
              <a:graphicData uri="http://schemas.openxmlformats.org/drawingml/2006/picture">
                <pic:pic>
                  <pic:nvPicPr>
                    <pic:cNvPr id="107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La</w:t>
      </w:r>
      <w:r>
        <w:rPr>
          <w:color w:val="231F20"/>
          <w:spacing w:val="-33"/>
          <w:sz w:val="21"/>
        </w:rPr>
        <w:t> </w:t>
      </w:r>
      <w:r>
        <w:rPr>
          <w:color w:val="231F20"/>
          <w:sz w:val="21"/>
        </w:rPr>
        <w:t>multiplicidad</w:t>
      </w:r>
      <w:r>
        <w:rPr>
          <w:color w:val="231F20"/>
          <w:spacing w:val="-33"/>
          <w:sz w:val="21"/>
        </w:rPr>
        <w:t> </w:t>
      </w:r>
      <w:r>
        <w:rPr>
          <w:color w:val="231F20"/>
          <w:sz w:val="21"/>
        </w:rPr>
        <w:t>del</w:t>
      </w:r>
      <w:r>
        <w:rPr>
          <w:color w:val="231F20"/>
          <w:spacing w:val="-33"/>
          <w:sz w:val="21"/>
        </w:rPr>
        <w:t> </w:t>
      </w:r>
      <w:r>
        <w:rPr>
          <w:color w:val="231F20"/>
          <w:sz w:val="21"/>
        </w:rPr>
        <w:t>centro</w:t>
      </w:r>
      <w:r>
        <w:rPr>
          <w:color w:val="231F20"/>
          <w:spacing w:val="-33"/>
          <w:sz w:val="21"/>
        </w:rPr>
        <w:t> </w:t>
      </w:r>
      <w:r>
        <w:rPr>
          <w:color w:val="231F20"/>
          <w:sz w:val="21"/>
        </w:rPr>
        <w:t>posible</w:t>
      </w:r>
      <w:r>
        <w:rPr>
          <w:color w:val="231F20"/>
          <w:spacing w:val="-33"/>
          <w:sz w:val="21"/>
        </w:rPr>
        <w:t> </w:t>
      </w:r>
      <w:r>
        <w:rPr>
          <w:color w:val="231F20"/>
          <w:sz w:val="21"/>
        </w:rPr>
        <w:t>del</w:t>
      </w:r>
      <w:r>
        <w:rPr>
          <w:color w:val="231F20"/>
          <w:spacing w:val="-33"/>
          <w:sz w:val="21"/>
        </w:rPr>
        <w:t> </w:t>
      </w:r>
      <w:r>
        <w:rPr>
          <w:color w:val="231F20"/>
          <w:sz w:val="21"/>
        </w:rPr>
        <w:t>trazo</w:t>
      </w:r>
      <w:r>
        <w:rPr>
          <w:color w:val="231F20"/>
          <w:spacing w:val="-33"/>
          <w:sz w:val="21"/>
        </w:rPr>
        <w:t> </w:t>
      </w:r>
      <w:r>
        <w:rPr>
          <w:color w:val="231F20"/>
          <w:sz w:val="21"/>
        </w:rPr>
        <w:t>de</w:t>
      </w:r>
      <w:r>
        <w:rPr>
          <w:color w:val="231F20"/>
          <w:spacing w:val="-33"/>
          <w:sz w:val="21"/>
        </w:rPr>
        <w:t> </w:t>
      </w:r>
      <w:r>
        <w:rPr>
          <w:color w:val="231F20"/>
          <w:sz w:val="21"/>
        </w:rPr>
        <w:t>arcos</w:t>
      </w:r>
      <w:r>
        <w:rPr>
          <w:color w:val="231F20"/>
          <w:spacing w:val="-33"/>
          <w:sz w:val="21"/>
        </w:rPr>
        <w:t> </w:t>
      </w:r>
      <w:r>
        <w:rPr>
          <w:color w:val="231F20"/>
          <w:sz w:val="21"/>
        </w:rPr>
        <w:t>condicionada</w:t>
      </w:r>
      <w:r>
        <w:rPr>
          <w:color w:val="231F20"/>
          <w:spacing w:val="-33"/>
          <w:sz w:val="21"/>
        </w:rPr>
        <w:t> </w:t>
      </w:r>
      <w:r>
        <w:rPr>
          <w:color w:val="231F20"/>
          <w:sz w:val="21"/>
        </w:rPr>
        <w:t>por la</w:t>
      </w:r>
      <w:r>
        <w:rPr>
          <w:color w:val="231F20"/>
          <w:spacing w:val="-17"/>
          <w:sz w:val="21"/>
        </w:rPr>
        <w:t> </w:t>
      </w:r>
      <w:r>
        <w:rPr>
          <w:color w:val="231F20"/>
          <w:sz w:val="21"/>
        </w:rPr>
        <w:t>multiplicidad</w:t>
      </w:r>
      <w:r>
        <w:rPr>
          <w:color w:val="231F20"/>
          <w:spacing w:val="-17"/>
          <w:sz w:val="21"/>
        </w:rPr>
        <w:t> </w:t>
      </w:r>
      <w:r>
        <w:rPr>
          <w:color w:val="231F20"/>
          <w:sz w:val="21"/>
        </w:rPr>
        <w:t>de</w:t>
      </w:r>
      <w:r>
        <w:rPr>
          <w:color w:val="231F20"/>
          <w:spacing w:val="-17"/>
          <w:sz w:val="21"/>
        </w:rPr>
        <w:t> </w:t>
      </w:r>
      <w:r>
        <w:rPr>
          <w:color w:val="231F20"/>
          <w:sz w:val="21"/>
        </w:rPr>
        <w:t>los</w:t>
      </w:r>
      <w:r>
        <w:rPr>
          <w:color w:val="231F20"/>
          <w:spacing w:val="-17"/>
          <w:sz w:val="21"/>
        </w:rPr>
        <w:t> </w:t>
      </w:r>
      <w:r>
        <w:rPr>
          <w:color w:val="231F20"/>
          <w:sz w:val="21"/>
        </w:rPr>
        <w:t>centros</w:t>
      </w:r>
      <w:r>
        <w:rPr>
          <w:color w:val="231F20"/>
          <w:spacing w:val="-17"/>
          <w:sz w:val="21"/>
        </w:rPr>
        <w:t> </w:t>
      </w:r>
      <w:r>
        <w:rPr>
          <w:color w:val="231F20"/>
          <w:sz w:val="21"/>
        </w:rPr>
        <w:t>posibles</w:t>
      </w:r>
      <w:r>
        <w:rPr>
          <w:color w:val="231F20"/>
          <w:spacing w:val="-17"/>
          <w:sz w:val="21"/>
        </w:rPr>
        <w:t> </w:t>
      </w:r>
      <w:r>
        <w:rPr>
          <w:color w:val="231F20"/>
          <w:sz w:val="21"/>
        </w:rPr>
        <w:t>que</w:t>
      </w:r>
      <w:r>
        <w:rPr>
          <w:color w:val="231F20"/>
          <w:spacing w:val="-17"/>
          <w:sz w:val="21"/>
        </w:rPr>
        <w:t> </w:t>
      </w:r>
      <w:r>
        <w:rPr>
          <w:color w:val="231F20"/>
          <w:sz w:val="21"/>
        </w:rPr>
        <w:t>determinan</w:t>
      </w:r>
      <w:r>
        <w:rPr>
          <w:color w:val="231F20"/>
          <w:spacing w:val="-17"/>
          <w:sz w:val="21"/>
        </w:rPr>
        <w:t> </w:t>
      </w:r>
      <w:r>
        <w:rPr>
          <w:color w:val="231F20"/>
          <w:sz w:val="21"/>
        </w:rPr>
        <w:t>las</w:t>
      </w:r>
      <w:r>
        <w:rPr>
          <w:color w:val="231F20"/>
          <w:spacing w:val="-17"/>
          <w:sz w:val="21"/>
        </w:rPr>
        <w:t> </w:t>
      </w:r>
      <w:r>
        <w:rPr>
          <w:color w:val="231F20"/>
          <w:sz w:val="21"/>
        </w:rPr>
        <w:t>diferentes articulaciones:</w:t>
      </w:r>
      <w:r>
        <w:rPr>
          <w:color w:val="231F20"/>
          <w:spacing w:val="-25"/>
          <w:sz w:val="21"/>
        </w:rPr>
        <w:t> </w:t>
      </w:r>
      <w:r>
        <w:rPr>
          <w:color w:val="231F20"/>
          <w:sz w:val="21"/>
        </w:rPr>
        <w:t>la</w:t>
      </w:r>
      <w:r>
        <w:rPr>
          <w:color w:val="231F20"/>
          <w:spacing w:val="-25"/>
          <w:sz w:val="21"/>
        </w:rPr>
        <w:t> </w:t>
      </w:r>
      <w:r>
        <w:rPr>
          <w:color w:val="231F20"/>
          <w:sz w:val="21"/>
        </w:rPr>
        <w:t>escapulo</w:t>
      </w:r>
      <w:r>
        <w:rPr>
          <w:color w:val="231F20"/>
          <w:spacing w:val="-25"/>
          <w:sz w:val="21"/>
        </w:rPr>
        <w:t> </w:t>
      </w:r>
      <w:r>
        <w:rPr>
          <w:color w:val="231F20"/>
          <w:sz w:val="21"/>
        </w:rPr>
        <w:t>—</w:t>
      </w:r>
      <w:r>
        <w:rPr>
          <w:color w:val="231F20"/>
          <w:spacing w:val="-25"/>
          <w:sz w:val="21"/>
        </w:rPr>
        <w:t> </w:t>
      </w:r>
      <w:r>
        <w:rPr>
          <w:color w:val="231F20"/>
          <w:sz w:val="21"/>
        </w:rPr>
        <w:t>humeral,</w:t>
      </w:r>
      <w:r>
        <w:rPr>
          <w:color w:val="231F20"/>
          <w:spacing w:val="-25"/>
          <w:sz w:val="21"/>
        </w:rPr>
        <w:t> </w:t>
      </w:r>
      <w:r>
        <w:rPr>
          <w:color w:val="231F20"/>
          <w:sz w:val="21"/>
        </w:rPr>
        <w:t>la</w:t>
      </w:r>
      <w:r>
        <w:rPr>
          <w:color w:val="231F20"/>
          <w:spacing w:val="-25"/>
          <w:sz w:val="21"/>
        </w:rPr>
        <w:t> </w:t>
      </w:r>
      <w:r>
        <w:rPr>
          <w:color w:val="231F20"/>
          <w:sz w:val="21"/>
        </w:rPr>
        <w:t>del</w:t>
      </w:r>
      <w:r>
        <w:rPr>
          <w:color w:val="231F20"/>
          <w:spacing w:val="-25"/>
          <w:sz w:val="21"/>
        </w:rPr>
        <w:t> </w:t>
      </w:r>
      <w:r>
        <w:rPr>
          <w:color w:val="231F20"/>
          <w:sz w:val="21"/>
        </w:rPr>
        <w:t>codo,</w:t>
      </w:r>
      <w:r>
        <w:rPr>
          <w:color w:val="231F20"/>
          <w:spacing w:val="-25"/>
          <w:sz w:val="21"/>
        </w:rPr>
        <w:t> </w:t>
      </w:r>
      <w:r>
        <w:rPr>
          <w:color w:val="231F20"/>
          <w:sz w:val="21"/>
        </w:rPr>
        <w:t>la</w:t>
      </w:r>
      <w:r>
        <w:rPr>
          <w:color w:val="231F20"/>
          <w:spacing w:val="-25"/>
          <w:sz w:val="21"/>
        </w:rPr>
        <w:t> </w:t>
      </w:r>
      <w:r>
        <w:rPr>
          <w:color w:val="231F20"/>
          <w:sz w:val="21"/>
        </w:rPr>
        <w:t>torsal</w:t>
      </w:r>
      <w:r>
        <w:rPr>
          <w:color w:val="231F20"/>
          <w:spacing w:val="-25"/>
          <w:sz w:val="21"/>
        </w:rPr>
        <w:t> </w:t>
      </w:r>
      <w:r>
        <w:rPr>
          <w:color w:val="231F20"/>
          <w:sz w:val="21"/>
        </w:rPr>
        <w:t>del</w:t>
      </w:r>
      <w:r>
        <w:rPr>
          <w:color w:val="231F20"/>
          <w:spacing w:val="-25"/>
          <w:sz w:val="21"/>
        </w:rPr>
        <w:t> </w:t>
      </w:r>
      <w:r>
        <w:rPr>
          <w:color w:val="231F20"/>
          <w:sz w:val="21"/>
        </w:rPr>
        <w:t>cúbito y</w:t>
      </w:r>
      <w:r>
        <w:rPr>
          <w:color w:val="231F20"/>
          <w:spacing w:val="-23"/>
          <w:sz w:val="21"/>
        </w:rPr>
        <w:t> </w:t>
      </w:r>
      <w:r>
        <w:rPr>
          <w:color w:val="231F20"/>
          <w:sz w:val="21"/>
        </w:rPr>
        <w:t>el</w:t>
      </w:r>
      <w:r>
        <w:rPr>
          <w:color w:val="231F20"/>
          <w:spacing w:val="-23"/>
          <w:sz w:val="21"/>
        </w:rPr>
        <w:t> </w:t>
      </w:r>
      <w:r>
        <w:rPr>
          <w:color w:val="231F20"/>
          <w:sz w:val="21"/>
        </w:rPr>
        <w:t>radio</w:t>
      </w:r>
      <w:r>
        <w:rPr>
          <w:color w:val="231F20"/>
          <w:spacing w:val="-23"/>
          <w:sz w:val="21"/>
        </w:rPr>
        <w:t> </w:t>
      </w:r>
      <w:r>
        <w:rPr>
          <w:color w:val="231F20"/>
          <w:sz w:val="21"/>
        </w:rPr>
        <w:t>y</w:t>
      </w:r>
      <w:r>
        <w:rPr>
          <w:color w:val="231F20"/>
          <w:spacing w:val="-23"/>
          <w:sz w:val="21"/>
        </w:rPr>
        <w:t> </w:t>
      </w:r>
      <w:r>
        <w:rPr>
          <w:color w:val="231F20"/>
          <w:sz w:val="21"/>
        </w:rPr>
        <w:t>la</w:t>
      </w:r>
      <w:r>
        <w:rPr>
          <w:color w:val="231F20"/>
          <w:spacing w:val="-23"/>
          <w:sz w:val="21"/>
        </w:rPr>
        <w:t> </w:t>
      </w:r>
      <w:r>
        <w:rPr>
          <w:color w:val="231F20"/>
          <w:sz w:val="21"/>
        </w:rPr>
        <w:t>de</w:t>
      </w:r>
      <w:r>
        <w:rPr>
          <w:color w:val="231F20"/>
          <w:spacing w:val="-23"/>
          <w:sz w:val="21"/>
        </w:rPr>
        <w:t> </w:t>
      </w:r>
      <w:r>
        <w:rPr>
          <w:color w:val="231F20"/>
          <w:sz w:val="21"/>
        </w:rPr>
        <w:t>ésta</w:t>
      </w:r>
      <w:r>
        <w:rPr>
          <w:color w:val="231F20"/>
          <w:spacing w:val="-23"/>
          <w:sz w:val="21"/>
        </w:rPr>
        <w:t> </w:t>
      </w:r>
      <w:r>
        <w:rPr>
          <w:color w:val="231F20"/>
          <w:sz w:val="21"/>
        </w:rPr>
        <w:t>con</w:t>
      </w:r>
      <w:r>
        <w:rPr>
          <w:color w:val="231F20"/>
          <w:spacing w:val="-23"/>
          <w:sz w:val="21"/>
        </w:rPr>
        <w:t> </w:t>
      </w:r>
      <w:r>
        <w:rPr>
          <w:color w:val="231F20"/>
          <w:sz w:val="21"/>
        </w:rPr>
        <w:t>el</w:t>
      </w:r>
      <w:r>
        <w:rPr>
          <w:color w:val="231F20"/>
          <w:spacing w:val="-23"/>
          <w:sz w:val="21"/>
        </w:rPr>
        <w:t> </w:t>
      </w:r>
      <w:r>
        <w:rPr>
          <w:color w:val="231F20"/>
          <w:sz w:val="21"/>
        </w:rPr>
        <w:t>carpio,</w:t>
      </w:r>
      <w:r>
        <w:rPr>
          <w:color w:val="231F20"/>
          <w:spacing w:val="-23"/>
          <w:sz w:val="21"/>
        </w:rPr>
        <w:t> </w:t>
      </w:r>
      <w:r>
        <w:rPr>
          <w:color w:val="231F20"/>
          <w:sz w:val="21"/>
        </w:rPr>
        <w:t>las</w:t>
      </w:r>
      <w:r>
        <w:rPr>
          <w:color w:val="231F20"/>
          <w:spacing w:val="-23"/>
          <w:sz w:val="21"/>
        </w:rPr>
        <w:t> </w:t>
      </w:r>
      <w:r>
        <w:rPr>
          <w:color w:val="231F20"/>
          <w:sz w:val="21"/>
        </w:rPr>
        <w:t>carpometacarpianas</w:t>
      </w:r>
      <w:r>
        <w:rPr>
          <w:color w:val="231F20"/>
          <w:spacing w:val="-23"/>
          <w:sz w:val="21"/>
        </w:rPr>
        <w:t> </w:t>
      </w:r>
      <w:r>
        <w:rPr>
          <w:color w:val="231F20"/>
          <w:sz w:val="21"/>
        </w:rPr>
        <w:t>y</w:t>
      </w:r>
      <w:r>
        <w:rPr>
          <w:color w:val="231F20"/>
          <w:spacing w:val="-23"/>
          <w:sz w:val="21"/>
        </w:rPr>
        <w:t> </w:t>
      </w:r>
      <w:r>
        <w:rPr>
          <w:color w:val="231F20"/>
          <w:sz w:val="21"/>
        </w:rPr>
        <w:t>las</w:t>
      </w:r>
      <w:r>
        <w:rPr>
          <w:color w:val="231F20"/>
          <w:spacing w:val="-23"/>
          <w:sz w:val="21"/>
        </w:rPr>
        <w:t> </w:t>
      </w:r>
      <w:r>
        <w:rPr>
          <w:color w:val="231F20"/>
          <w:sz w:val="21"/>
        </w:rPr>
        <w:t>meta- carpofalangianas</w:t>
      </w:r>
      <w:r>
        <w:rPr>
          <w:color w:val="231F20"/>
          <w:spacing w:val="-36"/>
          <w:sz w:val="21"/>
        </w:rPr>
        <w:t> </w:t>
      </w:r>
      <w:r>
        <w:rPr>
          <w:color w:val="231F20"/>
          <w:sz w:val="21"/>
        </w:rPr>
        <w:t>hace</w:t>
      </w:r>
      <w:r>
        <w:rPr>
          <w:color w:val="231F20"/>
          <w:spacing w:val="-36"/>
          <w:sz w:val="21"/>
        </w:rPr>
        <w:t> </w:t>
      </w:r>
      <w:r>
        <w:rPr>
          <w:color w:val="231F20"/>
          <w:sz w:val="21"/>
        </w:rPr>
        <w:t>posible</w:t>
      </w:r>
      <w:r>
        <w:rPr>
          <w:color w:val="231F20"/>
          <w:spacing w:val="-36"/>
          <w:sz w:val="21"/>
        </w:rPr>
        <w:t> </w:t>
      </w:r>
      <w:r>
        <w:rPr>
          <w:color w:val="231F20"/>
          <w:sz w:val="21"/>
        </w:rPr>
        <w:t>la</w:t>
      </w:r>
      <w:r>
        <w:rPr>
          <w:color w:val="231F20"/>
          <w:spacing w:val="-36"/>
          <w:sz w:val="21"/>
        </w:rPr>
        <w:t> </w:t>
      </w:r>
      <w:r>
        <w:rPr>
          <w:color w:val="231F20"/>
          <w:sz w:val="21"/>
        </w:rPr>
        <w:t>traslación</w:t>
      </w:r>
      <w:r>
        <w:rPr>
          <w:color w:val="231F20"/>
          <w:spacing w:val="-36"/>
          <w:sz w:val="21"/>
        </w:rPr>
        <w:t> </w:t>
      </w:r>
      <w:r>
        <w:rPr>
          <w:color w:val="231F20"/>
          <w:sz w:val="21"/>
        </w:rPr>
        <w:t>paulatina,</w:t>
      </w:r>
      <w:r>
        <w:rPr>
          <w:color w:val="231F20"/>
          <w:spacing w:val="-36"/>
          <w:sz w:val="21"/>
        </w:rPr>
        <w:t> </w:t>
      </w:r>
      <w:r>
        <w:rPr>
          <w:color w:val="231F20"/>
          <w:sz w:val="21"/>
        </w:rPr>
        <w:t>continua,</w:t>
      </w:r>
      <w:r>
        <w:rPr>
          <w:color w:val="231F20"/>
          <w:spacing w:val="-36"/>
          <w:sz w:val="21"/>
        </w:rPr>
        <w:t> </w:t>
      </w:r>
      <w:r>
        <w:rPr>
          <w:color w:val="231F20"/>
          <w:sz w:val="21"/>
        </w:rPr>
        <w:t>modu- lada</w:t>
      </w:r>
      <w:r>
        <w:rPr>
          <w:color w:val="231F20"/>
          <w:spacing w:val="-6"/>
          <w:sz w:val="21"/>
        </w:rPr>
        <w:t> </w:t>
      </w:r>
      <w:r>
        <w:rPr>
          <w:color w:val="231F20"/>
          <w:sz w:val="21"/>
        </w:rPr>
        <w:t>del</w:t>
      </w:r>
      <w:r>
        <w:rPr>
          <w:color w:val="231F20"/>
          <w:spacing w:val="-6"/>
          <w:sz w:val="21"/>
        </w:rPr>
        <w:t> </w:t>
      </w:r>
      <w:r>
        <w:rPr>
          <w:color w:val="231F20"/>
          <w:sz w:val="21"/>
        </w:rPr>
        <w:t>centro</w:t>
      </w:r>
      <w:r>
        <w:rPr>
          <w:color w:val="231F20"/>
          <w:spacing w:val="-6"/>
          <w:sz w:val="21"/>
        </w:rPr>
        <w:t> </w:t>
      </w:r>
      <w:r>
        <w:rPr>
          <w:color w:val="231F20"/>
          <w:sz w:val="21"/>
        </w:rPr>
        <w:t>de</w:t>
      </w:r>
      <w:r>
        <w:rPr>
          <w:color w:val="231F20"/>
          <w:spacing w:val="-6"/>
          <w:sz w:val="21"/>
        </w:rPr>
        <w:t> </w:t>
      </w:r>
      <w:r>
        <w:rPr>
          <w:color w:val="231F20"/>
          <w:sz w:val="21"/>
        </w:rPr>
        <w:t>los</w:t>
      </w:r>
      <w:r>
        <w:rPr>
          <w:color w:val="231F20"/>
          <w:spacing w:val="-6"/>
          <w:sz w:val="21"/>
        </w:rPr>
        <w:t> </w:t>
      </w:r>
      <w:r>
        <w:rPr>
          <w:color w:val="231F20"/>
          <w:sz w:val="21"/>
        </w:rPr>
        <w:t>arcos,</w:t>
      </w:r>
      <w:r>
        <w:rPr>
          <w:color w:val="231F20"/>
          <w:spacing w:val="-6"/>
          <w:sz w:val="21"/>
        </w:rPr>
        <w:t> </w:t>
      </w:r>
      <w:r>
        <w:rPr>
          <w:color w:val="231F20"/>
          <w:sz w:val="21"/>
        </w:rPr>
        <w:t>lo</w:t>
      </w:r>
      <w:r>
        <w:rPr>
          <w:color w:val="231F20"/>
          <w:spacing w:val="-6"/>
          <w:sz w:val="21"/>
        </w:rPr>
        <w:t> </w:t>
      </w:r>
      <w:r>
        <w:rPr>
          <w:color w:val="231F20"/>
          <w:sz w:val="21"/>
        </w:rPr>
        <w:t>que</w:t>
      </w:r>
      <w:r>
        <w:rPr>
          <w:color w:val="231F20"/>
          <w:spacing w:val="-6"/>
          <w:sz w:val="21"/>
        </w:rPr>
        <w:t> </w:t>
      </w:r>
      <w:r>
        <w:rPr>
          <w:color w:val="231F20"/>
          <w:sz w:val="21"/>
        </w:rPr>
        <w:t>crea</w:t>
      </w:r>
      <w:r>
        <w:rPr>
          <w:color w:val="231F20"/>
          <w:spacing w:val="-6"/>
          <w:sz w:val="21"/>
        </w:rPr>
        <w:t> </w:t>
      </w:r>
      <w:r>
        <w:rPr>
          <w:color w:val="231F20"/>
          <w:sz w:val="21"/>
        </w:rPr>
        <w:t>la</w:t>
      </w:r>
      <w:r>
        <w:rPr>
          <w:color w:val="231F20"/>
          <w:spacing w:val="-6"/>
          <w:sz w:val="21"/>
        </w:rPr>
        <w:t> </w:t>
      </w:r>
      <w:r>
        <w:rPr>
          <w:color w:val="231F20"/>
          <w:sz w:val="21"/>
        </w:rPr>
        <w:t>posibilidad</w:t>
      </w:r>
      <w:r>
        <w:rPr>
          <w:color w:val="231F20"/>
          <w:spacing w:val="-6"/>
          <w:sz w:val="21"/>
        </w:rPr>
        <w:t> </w:t>
      </w:r>
      <w:r>
        <w:rPr>
          <w:color w:val="231F20"/>
          <w:sz w:val="21"/>
        </w:rPr>
        <w:t>de</w:t>
      </w:r>
      <w:r>
        <w:rPr>
          <w:color w:val="231F20"/>
          <w:spacing w:val="-6"/>
          <w:sz w:val="21"/>
        </w:rPr>
        <w:t> </w:t>
      </w:r>
      <w:r>
        <w:rPr>
          <w:color w:val="231F20"/>
          <w:sz w:val="21"/>
        </w:rPr>
        <w:t>un</w:t>
      </w:r>
      <w:r>
        <w:rPr>
          <w:color w:val="231F20"/>
          <w:spacing w:val="-6"/>
          <w:sz w:val="21"/>
        </w:rPr>
        <w:t> </w:t>
      </w:r>
      <w:r>
        <w:rPr>
          <w:color w:val="231F20"/>
          <w:sz w:val="21"/>
        </w:rPr>
        <w:t>número infinito</w:t>
      </w:r>
      <w:r>
        <w:rPr>
          <w:color w:val="231F20"/>
          <w:spacing w:val="-24"/>
          <w:sz w:val="21"/>
        </w:rPr>
        <w:t> </w:t>
      </w:r>
      <w:r>
        <w:rPr>
          <w:color w:val="231F20"/>
          <w:sz w:val="21"/>
        </w:rPr>
        <w:t>de</w:t>
      </w:r>
      <w:r>
        <w:rPr>
          <w:color w:val="231F20"/>
          <w:spacing w:val="-24"/>
          <w:sz w:val="21"/>
        </w:rPr>
        <w:t> </w:t>
      </w:r>
      <w:r>
        <w:rPr>
          <w:color w:val="231F20"/>
          <w:sz w:val="21"/>
        </w:rPr>
        <w:t>curvas</w:t>
      </w:r>
      <w:r>
        <w:rPr>
          <w:color w:val="231F20"/>
          <w:spacing w:val="-24"/>
          <w:sz w:val="21"/>
        </w:rPr>
        <w:t> </w:t>
      </w:r>
      <w:r>
        <w:rPr>
          <w:color w:val="231F20"/>
          <w:sz w:val="21"/>
        </w:rPr>
        <w:t>compuestas</w:t>
      </w:r>
      <w:r>
        <w:rPr>
          <w:color w:val="231F20"/>
          <w:spacing w:val="-24"/>
          <w:sz w:val="21"/>
        </w:rPr>
        <w:t> </w:t>
      </w:r>
      <w:r>
        <w:rPr>
          <w:color w:val="231F20"/>
          <w:sz w:val="21"/>
        </w:rPr>
        <w:t>(p.</w:t>
      </w:r>
      <w:r>
        <w:rPr>
          <w:color w:val="231F20"/>
          <w:spacing w:val="-24"/>
          <w:sz w:val="21"/>
        </w:rPr>
        <w:t> </w:t>
      </w:r>
      <w:r>
        <w:rPr>
          <w:color w:val="231F20"/>
          <w:sz w:val="21"/>
        </w:rPr>
        <w:t>69).</w:t>
      </w:r>
    </w:p>
    <w:p>
      <w:pPr>
        <w:pStyle w:val="BodyText"/>
        <w:spacing w:before="8"/>
        <w:rPr>
          <w:sz w:val="24"/>
        </w:rPr>
      </w:pPr>
    </w:p>
    <w:p>
      <w:pPr>
        <w:pStyle w:val="BodyText"/>
        <w:spacing w:line="271" w:lineRule="auto"/>
        <w:ind w:left="1703" w:right="1637" w:firstLine="360"/>
        <w:jc w:val="both"/>
      </w:pPr>
      <w:r>
        <w:rPr>
          <w:color w:val="231F20"/>
        </w:rPr>
        <w:t>El efecto generado por esta imagen deviene en una suerte de escena</w:t>
      </w:r>
      <w:r>
        <w:rPr>
          <w:color w:val="231F20"/>
          <w:spacing w:val="-33"/>
        </w:rPr>
        <w:t> </w:t>
      </w:r>
      <w:r>
        <w:rPr>
          <w:color w:val="231F20"/>
        </w:rPr>
        <w:t>en</w:t>
      </w:r>
      <w:r>
        <w:rPr>
          <w:color w:val="231F20"/>
          <w:spacing w:val="-33"/>
        </w:rPr>
        <w:t> </w:t>
      </w:r>
      <w:r>
        <w:rPr>
          <w:i/>
          <w:color w:val="231F20"/>
        </w:rPr>
        <w:t>slow</w:t>
      </w:r>
      <w:r>
        <w:rPr>
          <w:i/>
          <w:color w:val="231F20"/>
          <w:spacing w:val="-33"/>
        </w:rPr>
        <w:t> </w:t>
      </w:r>
      <w:r>
        <w:rPr>
          <w:i/>
          <w:color w:val="231F20"/>
        </w:rPr>
        <w:t>motion</w:t>
      </w:r>
      <w:r>
        <w:rPr>
          <w:color w:val="231F20"/>
        </w:rPr>
        <w:t>,</w:t>
      </w:r>
      <w:r>
        <w:rPr>
          <w:color w:val="231F20"/>
          <w:spacing w:val="-33"/>
        </w:rPr>
        <w:t> </w:t>
      </w:r>
      <w:r>
        <w:rPr>
          <w:color w:val="231F20"/>
        </w:rPr>
        <w:t>donde</w:t>
      </w:r>
      <w:r>
        <w:rPr>
          <w:color w:val="231F20"/>
          <w:spacing w:val="-33"/>
        </w:rPr>
        <w:t> </w:t>
      </w:r>
      <w:r>
        <w:rPr>
          <w:color w:val="231F20"/>
        </w:rPr>
        <w:t>los</w:t>
      </w:r>
      <w:r>
        <w:rPr>
          <w:color w:val="231F20"/>
          <w:spacing w:val="-33"/>
        </w:rPr>
        <w:t> </w:t>
      </w:r>
      <w:r>
        <w:rPr>
          <w:color w:val="231F20"/>
        </w:rPr>
        <w:t>movimientos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mano</w:t>
      </w:r>
      <w:r>
        <w:rPr>
          <w:color w:val="231F20"/>
          <w:spacing w:val="-33"/>
        </w:rPr>
        <w:t> </w:t>
      </w:r>
      <w:r>
        <w:rPr>
          <w:color w:val="231F20"/>
        </w:rPr>
        <w:t>se</w:t>
      </w:r>
      <w:r>
        <w:rPr>
          <w:color w:val="231F20"/>
          <w:spacing w:val="-33"/>
        </w:rPr>
        <w:t> </w:t>
      </w:r>
      <w:r>
        <w:rPr>
          <w:color w:val="231F20"/>
        </w:rPr>
        <w:t>realzan </w:t>
      </w:r>
      <w:r>
        <w:rPr>
          <w:color w:val="231F20"/>
          <w:w w:val="95"/>
        </w:rPr>
        <w:t>para que, finalmente, se muestren como extensiones —o</w:t>
      </w:r>
      <w:r>
        <w:rPr>
          <w:color w:val="231F20"/>
          <w:spacing w:val="-34"/>
          <w:w w:val="95"/>
        </w:rPr>
        <w:t> </w:t>
      </w:r>
      <w:r>
        <w:rPr>
          <w:color w:val="231F20"/>
          <w:w w:val="95"/>
        </w:rPr>
        <w:t>viceversa— </w:t>
      </w:r>
      <w:r>
        <w:rPr>
          <w:color w:val="231F20"/>
        </w:rPr>
        <w:t>de</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fija</w:t>
      </w:r>
      <w:r>
        <w:rPr>
          <w:color w:val="231F20"/>
          <w:spacing w:val="-33"/>
        </w:rPr>
        <w:t> </w:t>
      </w:r>
      <w:r>
        <w:rPr>
          <w:color w:val="231F20"/>
        </w:rPr>
        <w:t>como</w:t>
      </w:r>
      <w:r>
        <w:rPr>
          <w:color w:val="231F20"/>
          <w:spacing w:val="-33"/>
        </w:rPr>
        <w:t> </w:t>
      </w:r>
      <w:r>
        <w:rPr>
          <w:color w:val="231F20"/>
          <w:spacing w:val="-4"/>
        </w:rPr>
        <w:t>“trazos”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lienzo.</w:t>
      </w:r>
      <w:r>
        <w:rPr>
          <w:color w:val="231F20"/>
          <w:spacing w:val="-33"/>
        </w:rPr>
        <w:t> </w:t>
      </w:r>
      <w:r>
        <w:rPr>
          <w:color w:val="231F20"/>
        </w:rPr>
        <w:t>Esta</w:t>
      </w:r>
      <w:r>
        <w:rPr>
          <w:color w:val="231F20"/>
          <w:spacing w:val="-33"/>
        </w:rPr>
        <w:t> </w:t>
      </w:r>
      <w:r>
        <w:rPr>
          <w:color w:val="231F20"/>
        </w:rPr>
        <w:t>idea</w:t>
      </w:r>
      <w:r>
        <w:rPr>
          <w:color w:val="231F20"/>
          <w:spacing w:val="-33"/>
        </w:rPr>
        <w:t> </w:t>
      </w:r>
      <w:r>
        <w:rPr>
          <w:color w:val="231F20"/>
        </w:rPr>
        <w:t>se</w:t>
      </w:r>
      <w:r>
        <w:rPr>
          <w:color w:val="231F20"/>
          <w:spacing w:val="-33"/>
        </w:rPr>
        <w:t> </w:t>
      </w:r>
      <w:r>
        <w:rPr>
          <w:color w:val="231F20"/>
        </w:rPr>
        <w:t>enriquece</w:t>
      </w:r>
      <w:r>
        <w:rPr>
          <w:color w:val="231F20"/>
          <w:spacing w:val="-33"/>
        </w:rPr>
        <w:t> </w:t>
      </w:r>
      <w:r>
        <w:rPr>
          <w:color w:val="231F20"/>
        </w:rPr>
        <w:t>con la</w:t>
      </w:r>
      <w:r>
        <w:rPr>
          <w:color w:val="231F20"/>
          <w:spacing w:val="-22"/>
        </w:rPr>
        <w:t> </w:t>
      </w:r>
      <w:r>
        <w:rPr>
          <w:color w:val="231F20"/>
        </w:rPr>
        <w:t>imagen</w:t>
      </w:r>
      <w:r>
        <w:rPr>
          <w:color w:val="231F20"/>
          <w:spacing w:val="-22"/>
        </w:rPr>
        <w:t> </w:t>
      </w:r>
      <w:r>
        <w:rPr>
          <w:color w:val="231F20"/>
        </w:rPr>
        <w:t>incorporada</w:t>
      </w:r>
      <w:r>
        <w:rPr>
          <w:color w:val="231F20"/>
          <w:spacing w:val="-22"/>
        </w:rPr>
        <w:t> </w:t>
      </w:r>
      <w:r>
        <w:rPr>
          <w:color w:val="231F20"/>
        </w:rPr>
        <w:t>de</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poemas</w:t>
      </w:r>
      <w:r>
        <w:rPr>
          <w:color w:val="231F20"/>
          <w:spacing w:val="-22"/>
        </w:rPr>
        <w:t> </w:t>
      </w:r>
      <w:r>
        <w:rPr>
          <w:color w:val="231F20"/>
        </w:rPr>
        <w:t>más</w:t>
      </w:r>
      <w:r>
        <w:rPr>
          <w:color w:val="231F20"/>
          <w:spacing w:val="-22"/>
        </w:rPr>
        <w:t> </w:t>
      </w:r>
      <w:r>
        <w:rPr>
          <w:color w:val="231F20"/>
        </w:rPr>
        <w:t>famosos</w:t>
      </w:r>
      <w:r>
        <w:rPr>
          <w:color w:val="231F20"/>
          <w:spacing w:val="-22"/>
        </w:rPr>
        <w:t> </w:t>
      </w:r>
      <w:r>
        <w:rPr>
          <w:color w:val="231F20"/>
        </w:rPr>
        <w:t>del</w:t>
      </w:r>
      <w:r>
        <w:rPr>
          <w:color w:val="231F20"/>
          <w:spacing w:val="-22"/>
        </w:rPr>
        <w:t> </w:t>
      </w:r>
      <w:r>
        <w:rPr>
          <w:color w:val="231F20"/>
        </w:rPr>
        <w:t>poeta inglés</w:t>
      </w:r>
      <w:r>
        <w:rPr>
          <w:color w:val="231F20"/>
          <w:spacing w:val="-12"/>
        </w:rPr>
        <w:t> </w:t>
      </w:r>
      <w:r>
        <w:rPr>
          <w:color w:val="231F20"/>
        </w:rPr>
        <w:t>John</w:t>
      </w:r>
      <w:r>
        <w:rPr>
          <w:color w:val="231F20"/>
          <w:spacing w:val="-12"/>
        </w:rPr>
        <w:t> </w:t>
      </w:r>
      <w:r>
        <w:rPr>
          <w:color w:val="231F20"/>
        </w:rPr>
        <w:t>Donne,</w:t>
      </w:r>
      <w:r>
        <w:rPr>
          <w:color w:val="231F20"/>
          <w:spacing w:val="-12"/>
        </w:rPr>
        <w:t> </w:t>
      </w:r>
      <w:r>
        <w:rPr>
          <w:color w:val="231F20"/>
          <w:spacing w:val="-11"/>
        </w:rPr>
        <w:t>“A</w:t>
      </w:r>
      <w:r>
        <w:rPr>
          <w:color w:val="231F20"/>
          <w:spacing w:val="-14"/>
        </w:rPr>
        <w:t> </w:t>
      </w:r>
      <w:r>
        <w:rPr>
          <w:color w:val="231F20"/>
        </w:rPr>
        <w:t>Valediction:</w:t>
      </w:r>
      <w:r>
        <w:rPr>
          <w:color w:val="231F20"/>
          <w:spacing w:val="-12"/>
        </w:rPr>
        <w:t> </w:t>
      </w:r>
      <w:r>
        <w:rPr>
          <w:color w:val="231F20"/>
        </w:rPr>
        <w:t>Forbidding</w:t>
      </w:r>
      <w:r>
        <w:rPr>
          <w:color w:val="231F20"/>
          <w:spacing w:val="-12"/>
        </w:rPr>
        <w:t> </w:t>
      </w:r>
      <w:r>
        <w:rPr>
          <w:color w:val="231F20"/>
        </w:rPr>
        <w:t>Morning”,</w:t>
      </w:r>
      <w:r>
        <w:rPr>
          <w:color w:val="231F20"/>
          <w:spacing w:val="-12"/>
        </w:rPr>
        <w:t> </w:t>
      </w:r>
      <w:r>
        <w:rPr>
          <w:color w:val="231F20"/>
        </w:rPr>
        <w:t>el</w:t>
      </w:r>
      <w:r>
        <w:rPr>
          <w:color w:val="231F20"/>
          <w:spacing w:val="-12"/>
        </w:rPr>
        <w:t> </w:t>
      </w:r>
      <w:r>
        <w:rPr>
          <w:color w:val="231F20"/>
        </w:rPr>
        <w:t>cual, </w:t>
      </w:r>
      <w:r>
        <w:rPr>
          <w:color w:val="231F20"/>
          <w:w w:val="95"/>
        </w:rPr>
        <w:t>representando la separación de dos amantes,</w:t>
      </w:r>
      <w:r>
        <w:rPr>
          <w:color w:val="231F20"/>
          <w:spacing w:val="2"/>
          <w:w w:val="95"/>
        </w:rPr>
        <w:t> </w:t>
      </w:r>
      <w:r>
        <w:rPr>
          <w:color w:val="231F20"/>
          <w:w w:val="95"/>
        </w:rPr>
        <w:t>versa:</w:t>
      </w:r>
    </w:p>
    <w:p>
      <w:pPr>
        <w:pStyle w:val="BodyText"/>
        <w:spacing w:before="10"/>
        <w:rPr>
          <w:sz w:val="27"/>
        </w:rPr>
      </w:pPr>
    </w:p>
    <w:p>
      <w:pPr>
        <w:spacing w:before="0"/>
        <w:ind w:left="3087" w:right="2265" w:firstLine="0"/>
        <w:jc w:val="left"/>
        <w:rPr>
          <w:sz w:val="21"/>
        </w:rPr>
      </w:pPr>
      <w:r>
        <w:rPr>
          <w:color w:val="231F20"/>
          <w:sz w:val="21"/>
        </w:rPr>
        <w:t>If they be two, they are two so</w:t>
      </w:r>
    </w:p>
    <w:p>
      <w:pPr>
        <w:spacing w:before="58"/>
        <w:ind w:left="1483" w:right="1676" w:firstLine="0"/>
        <w:jc w:val="center"/>
        <w:rPr>
          <w:sz w:val="21"/>
        </w:rPr>
      </w:pPr>
      <w:r>
        <w:rPr>
          <w:color w:val="231F20"/>
          <w:w w:val="95"/>
          <w:sz w:val="21"/>
        </w:rPr>
        <w:t>As stiff twin compasses are two;</w:t>
      </w:r>
    </w:p>
    <w:p>
      <w:pPr>
        <w:spacing w:line="297" w:lineRule="auto" w:before="58"/>
        <w:ind w:left="3287" w:right="3028" w:hanging="201"/>
        <w:jc w:val="left"/>
        <w:rPr>
          <w:sz w:val="21"/>
        </w:rPr>
      </w:pPr>
      <w:r>
        <w:rPr>
          <w:color w:val="231F20"/>
          <w:w w:val="115"/>
          <w:sz w:val="21"/>
        </w:rPr>
        <w:t>fty</w:t>
      </w:r>
      <w:r>
        <w:rPr>
          <w:color w:val="231F20"/>
          <w:spacing w:val="-21"/>
          <w:w w:val="115"/>
          <w:sz w:val="21"/>
        </w:rPr>
        <w:t> </w:t>
      </w:r>
      <w:r>
        <w:rPr>
          <w:color w:val="231F20"/>
          <w:sz w:val="21"/>
        </w:rPr>
        <w:t>soul,</w:t>
      </w:r>
      <w:r>
        <w:rPr>
          <w:color w:val="231F20"/>
          <w:spacing w:val="-13"/>
          <w:sz w:val="21"/>
        </w:rPr>
        <w:t> </w:t>
      </w:r>
      <w:r>
        <w:rPr>
          <w:color w:val="231F20"/>
          <w:sz w:val="21"/>
        </w:rPr>
        <w:t>the</w:t>
      </w:r>
      <w:r>
        <w:rPr>
          <w:color w:val="231F20"/>
          <w:spacing w:val="-13"/>
          <w:sz w:val="21"/>
        </w:rPr>
        <w:t> </w:t>
      </w:r>
      <w:r>
        <w:rPr>
          <w:color w:val="231F20"/>
          <w:sz w:val="21"/>
        </w:rPr>
        <w:t>fixed</w:t>
      </w:r>
      <w:r>
        <w:rPr>
          <w:color w:val="231F20"/>
          <w:spacing w:val="-13"/>
          <w:sz w:val="21"/>
        </w:rPr>
        <w:t> </w:t>
      </w:r>
      <w:r>
        <w:rPr>
          <w:color w:val="231F20"/>
          <w:sz w:val="21"/>
        </w:rPr>
        <w:t>foot,</w:t>
      </w:r>
      <w:r>
        <w:rPr>
          <w:color w:val="231F20"/>
          <w:spacing w:val="-13"/>
          <w:sz w:val="21"/>
        </w:rPr>
        <w:t> </w:t>
      </w:r>
      <w:r>
        <w:rPr>
          <w:color w:val="231F20"/>
          <w:sz w:val="21"/>
        </w:rPr>
        <w:t>makes</w:t>
      </w:r>
      <w:r>
        <w:rPr>
          <w:color w:val="231F20"/>
          <w:spacing w:val="-13"/>
          <w:sz w:val="21"/>
        </w:rPr>
        <w:t> </w:t>
      </w:r>
      <w:r>
        <w:rPr>
          <w:color w:val="231F20"/>
          <w:sz w:val="21"/>
        </w:rPr>
        <w:t>no</w:t>
      </w:r>
      <w:r>
        <w:rPr>
          <w:color w:val="231F20"/>
          <w:spacing w:val="-13"/>
          <w:sz w:val="21"/>
        </w:rPr>
        <w:t> </w:t>
      </w:r>
      <w:r>
        <w:rPr>
          <w:color w:val="231F20"/>
          <w:sz w:val="21"/>
        </w:rPr>
        <w:t>show </w:t>
      </w:r>
      <w:r>
        <w:rPr>
          <w:color w:val="231F20"/>
          <w:spacing w:val="-13"/>
          <w:sz w:val="21"/>
        </w:rPr>
        <w:t>To</w:t>
      </w:r>
      <w:r>
        <w:rPr>
          <w:color w:val="231F20"/>
          <w:spacing w:val="-10"/>
          <w:sz w:val="21"/>
        </w:rPr>
        <w:t> </w:t>
      </w:r>
      <w:r>
        <w:rPr>
          <w:color w:val="231F20"/>
          <w:sz w:val="21"/>
        </w:rPr>
        <w:t>move,</w:t>
      </w:r>
      <w:r>
        <w:rPr>
          <w:color w:val="231F20"/>
          <w:spacing w:val="-10"/>
          <w:sz w:val="21"/>
        </w:rPr>
        <w:t> </w:t>
      </w:r>
      <w:r>
        <w:rPr>
          <w:color w:val="231F20"/>
          <w:sz w:val="21"/>
        </w:rPr>
        <w:t>but</w:t>
      </w:r>
      <w:r>
        <w:rPr>
          <w:color w:val="231F20"/>
          <w:spacing w:val="-10"/>
          <w:sz w:val="21"/>
        </w:rPr>
        <w:t> </w:t>
      </w:r>
      <w:r>
        <w:rPr>
          <w:color w:val="231F20"/>
          <w:sz w:val="21"/>
        </w:rPr>
        <w:t>doth,</w:t>
      </w:r>
      <w:r>
        <w:rPr>
          <w:color w:val="231F20"/>
          <w:spacing w:val="-10"/>
          <w:sz w:val="21"/>
        </w:rPr>
        <w:t> </w:t>
      </w:r>
      <w:r>
        <w:rPr>
          <w:color w:val="231F20"/>
          <w:sz w:val="21"/>
        </w:rPr>
        <w:t>if</w:t>
      </w:r>
      <w:r>
        <w:rPr>
          <w:color w:val="231F20"/>
          <w:spacing w:val="-10"/>
          <w:sz w:val="21"/>
        </w:rPr>
        <w:t> </w:t>
      </w:r>
      <w:r>
        <w:rPr>
          <w:color w:val="231F20"/>
          <w:sz w:val="21"/>
        </w:rPr>
        <w:t>th’other</w:t>
      </w:r>
      <w:r>
        <w:rPr>
          <w:color w:val="231F20"/>
          <w:spacing w:val="-10"/>
          <w:sz w:val="21"/>
        </w:rPr>
        <w:t> </w:t>
      </w:r>
      <w:r>
        <w:rPr>
          <w:color w:val="231F20"/>
          <w:sz w:val="21"/>
        </w:rPr>
        <w:t>do.</w:t>
      </w:r>
    </w:p>
    <w:p>
      <w:pPr>
        <w:pStyle w:val="BodyText"/>
        <w:spacing w:before="3"/>
        <w:rPr>
          <w:sz w:val="26"/>
        </w:rPr>
      </w:pPr>
    </w:p>
    <w:p>
      <w:pPr>
        <w:spacing w:before="0"/>
        <w:ind w:left="3087" w:right="2265" w:firstLine="0"/>
        <w:jc w:val="left"/>
        <w:rPr>
          <w:sz w:val="21"/>
        </w:rPr>
      </w:pPr>
      <w:r>
        <w:rPr>
          <w:color w:val="231F20"/>
          <w:sz w:val="21"/>
        </w:rPr>
        <w:t>And thought it in the centre sit,</w:t>
      </w:r>
    </w:p>
    <w:p>
      <w:pPr>
        <w:spacing w:before="58"/>
        <w:ind w:left="1483" w:right="1481" w:firstLine="0"/>
        <w:jc w:val="center"/>
        <w:rPr>
          <w:sz w:val="21"/>
        </w:rPr>
      </w:pPr>
      <w:r>
        <w:rPr>
          <w:color w:val="231F20"/>
          <w:sz w:val="21"/>
        </w:rPr>
        <w:t>Yet when the other far doth roam,</w:t>
      </w:r>
    </w:p>
    <w:p>
      <w:pPr>
        <w:spacing w:after="0"/>
        <w:jc w:val="center"/>
        <w:rPr>
          <w:sz w:val="21"/>
        </w:rPr>
        <w:sectPr>
          <w:footerReference w:type="default" r:id="rId66"/>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3892" w:right="0" w:firstLine="0"/>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241</w:t>
      </w:r>
    </w:p>
    <w:p>
      <w:pPr>
        <w:pStyle w:val="BodyText"/>
        <w:spacing w:before="4"/>
        <w:rPr>
          <w:sz w:val="20"/>
        </w:rPr>
      </w:pPr>
    </w:p>
    <w:p>
      <w:pPr>
        <w:spacing w:before="1"/>
        <w:ind w:left="2938" w:right="2265" w:firstLine="0"/>
        <w:jc w:val="left"/>
        <w:rPr>
          <w:sz w:val="21"/>
        </w:rPr>
      </w:pPr>
      <w:r>
        <w:rPr>
          <w:color w:val="231F20"/>
          <w:sz w:val="21"/>
        </w:rPr>
        <w:t>It leans, and hearkens after it,</w:t>
      </w:r>
    </w:p>
    <w:p>
      <w:pPr>
        <w:spacing w:before="58"/>
        <w:ind w:left="1483" w:right="1293" w:firstLine="0"/>
        <w:jc w:val="center"/>
        <w:rPr>
          <w:sz w:val="12"/>
        </w:rPr>
      </w:pPr>
      <w:r>
        <w:rPr>
          <w:color w:val="231F20"/>
          <w:sz w:val="21"/>
        </w:rPr>
        <w:t>And grows erect, as that comes home.</w:t>
      </w:r>
      <w:r>
        <w:rPr>
          <w:color w:val="231F20"/>
          <w:position w:val="7"/>
          <w:sz w:val="12"/>
        </w:rPr>
        <w:t>171</w:t>
      </w:r>
    </w:p>
    <w:p>
      <w:pPr>
        <w:pStyle w:val="BodyText"/>
        <w:spacing w:before="6"/>
        <w:rPr>
          <w:sz w:val="29"/>
        </w:rPr>
      </w:pPr>
    </w:p>
    <w:p>
      <w:pPr>
        <w:pStyle w:val="BodyText"/>
        <w:spacing w:line="271" w:lineRule="auto"/>
        <w:ind w:left="1640" w:right="1701" w:firstLine="360"/>
        <w:jc w:val="both"/>
      </w:pPr>
      <w:r>
        <w:rPr>
          <w:color w:val="231F20"/>
        </w:rPr>
        <w:t>La</w:t>
      </w:r>
      <w:r>
        <w:rPr>
          <w:color w:val="231F20"/>
          <w:spacing w:val="-24"/>
        </w:rPr>
        <w:t> </w:t>
      </w:r>
      <w:r>
        <w:rPr>
          <w:color w:val="231F20"/>
        </w:rPr>
        <w:t>construcción</w:t>
      </w:r>
      <w:r>
        <w:rPr>
          <w:color w:val="231F20"/>
          <w:spacing w:val="-24"/>
        </w:rPr>
        <w:t> </w:t>
      </w:r>
      <w:r>
        <w:rPr>
          <w:color w:val="231F20"/>
        </w:rPr>
        <w:t>de</w:t>
      </w:r>
      <w:r>
        <w:rPr>
          <w:color w:val="231F20"/>
          <w:spacing w:val="-24"/>
        </w:rPr>
        <w:t> </w:t>
      </w:r>
      <w:r>
        <w:rPr>
          <w:color w:val="231F20"/>
        </w:rPr>
        <w:t>este</w:t>
      </w:r>
      <w:r>
        <w:rPr>
          <w:color w:val="231F20"/>
          <w:spacing w:val="-24"/>
        </w:rPr>
        <w:t> </w:t>
      </w:r>
      <w:r>
        <w:rPr>
          <w:color w:val="231F20"/>
        </w:rPr>
        <w:t>poema</w:t>
      </w:r>
      <w:r>
        <w:rPr>
          <w:color w:val="231F20"/>
          <w:spacing w:val="-24"/>
        </w:rPr>
        <w:t> </w:t>
      </w:r>
      <w:r>
        <w:rPr>
          <w:color w:val="231F20"/>
        </w:rPr>
        <w:t>sirve</w:t>
      </w:r>
      <w:r>
        <w:rPr>
          <w:color w:val="231F20"/>
          <w:spacing w:val="-24"/>
        </w:rPr>
        <w:t> </w:t>
      </w:r>
      <w:r>
        <w:rPr>
          <w:color w:val="231F20"/>
        </w:rPr>
        <w:t>al</w:t>
      </w:r>
      <w:r>
        <w:rPr>
          <w:color w:val="231F20"/>
          <w:spacing w:val="-24"/>
        </w:rPr>
        <w:t> </w:t>
      </w:r>
      <w:r>
        <w:rPr>
          <w:color w:val="231F20"/>
        </w:rPr>
        <w:t>narrador</w:t>
      </w:r>
      <w:r>
        <w:rPr>
          <w:color w:val="231F20"/>
          <w:spacing w:val="-24"/>
        </w:rPr>
        <w:t> </w:t>
      </w:r>
      <w:r>
        <w:rPr>
          <w:color w:val="231F20"/>
        </w:rPr>
        <w:t>para</w:t>
      </w:r>
      <w:r>
        <w:rPr>
          <w:color w:val="231F20"/>
          <w:spacing w:val="-24"/>
        </w:rPr>
        <w:t> </w:t>
      </w:r>
      <w:r>
        <w:rPr>
          <w:color w:val="231F20"/>
        </w:rPr>
        <w:t>revelar</w:t>
      </w:r>
      <w:r>
        <w:rPr>
          <w:color w:val="231F20"/>
          <w:spacing w:val="-24"/>
        </w:rPr>
        <w:t> </w:t>
      </w:r>
      <w:r>
        <w:rPr>
          <w:color w:val="231F20"/>
        </w:rPr>
        <w:t>los movimientos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mano</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pincel</w:t>
      </w:r>
      <w:r>
        <w:rPr>
          <w:color w:val="231F20"/>
          <w:spacing w:val="-24"/>
        </w:rPr>
        <w:t> </w:t>
      </w:r>
      <w:r>
        <w:rPr>
          <w:color w:val="231F20"/>
        </w:rPr>
        <w:t>como</w:t>
      </w:r>
      <w:r>
        <w:rPr>
          <w:color w:val="231F20"/>
          <w:spacing w:val="-24"/>
        </w:rPr>
        <w:t> </w:t>
      </w:r>
      <w:r>
        <w:rPr>
          <w:color w:val="231F20"/>
        </w:rPr>
        <w:t>esos</w:t>
      </w:r>
      <w:r>
        <w:rPr>
          <w:color w:val="231F20"/>
          <w:spacing w:val="-24"/>
        </w:rPr>
        <w:t> </w:t>
      </w:r>
      <w:r>
        <w:rPr>
          <w:color w:val="231F20"/>
        </w:rPr>
        <w:t>amantes</w:t>
      </w:r>
      <w:r>
        <w:rPr>
          <w:color w:val="231F20"/>
          <w:spacing w:val="-24"/>
        </w:rPr>
        <w:t> </w:t>
      </w:r>
      <w:r>
        <w:rPr>
          <w:color w:val="231F20"/>
        </w:rPr>
        <w:t>que</w:t>
      </w:r>
      <w:r>
        <w:rPr>
          <w:color w:val="231F20"/>
          <w:spacing w:val="-24"/>
        </w:rPr>
        <w:t> </w:t>
      </w:r>
      <w:r>
        <w:rPr>
          <w:color w:val="231F20"/>
        </w:rPr>
        <w:t>dibujan en</w:t>
      </w:r>
      <w:r>
        <w:rPr>
          <w:color w:val="231F20"/>
          <w:spacing w:val="-27"/>
        </w:rPr>
        <w:t> </w:t>
      </w:r>
      <w:r>
        <w:rPr>
          <w:color w:val="231F20"/>
        </w:rPr>
        <w:t>el</w:t>
      </w:r>
      <w:r>
        <w:rPr>
          <w:color w:val="231F20"/>
          <w:spacing w:val="-27"/>
        </w:rPr>
        <w:t> </w:t>
      </w:r>
      <w:r>
        <w:rPr>
          <w:color w:val="231F20"/>
        </w:rPr>
        <w:t>trazo</w:t>
      </w:r>
      <w:r>
        <w:rPr>
          <w:color w:val="231F20"/>
          <w:spacing w:val="-27"/>
        </w:rPr>
        <w:t> </w:t>
      </w:r>
      <w:r>
        <w:rPr>
          <w:color w:val="231F20"/>
        </w:rPr>
        <w:t>sus</w:t>
      </w:r>
      <w:r>
        <w:rPr>
          <w:color w:val="231F20"/>
          <w:spacing w:val="-27"/>
        </w:rPr>
        <w:t> </w:t>
      </w:r>
      <w:r>
        <w:rPr>
          <w:color w:val="231F20"/>
        </w:rPr>
        <w:t>movimientos</w:t>
      </w:r>
      <w:r>
        <w:rPr>
          <w:color w:val="231F20"/>
          <w:spacing w:val="-27"/>
        </w:rPr>
        <w:t> </w:t>
      </w:r>
      <w:r>
        <w:rPr>
          <w:color w:val="231F20"/>
        </w:rPr>
        <w:t>hermanados:</w:t>
      </w:r>
      <w:r>
        <w:rPr>
          <w:color w:val="231F20"/>
          <w:spacing w:val="-27"/>
        </w:rPr>
        <w:t> </w:t>
      </w:r>
      <w:r>
        <w:rPr>
          <w:color w:val="231F20"/>
          <w:spacing w:val="-6"/>
        </w:rPr>
        <w:t>“Así</w:t>
      </w:r>
      <w:r>
        <w:rPr>
          <w:color w:val="231F20"/>
          <w:spacing w:val="-27"/>
        </w:rPr>
        <w:t> </w:t>
      </w:r>
      <w:r>
        <w:rPr>
          <w:color w:val="231F20"/>
        </w:rPr>
        <w:t>como</w:t>
      </w:r>
      <w:r>
        <w:rPr>
          <w:color w:val="231F20"/>
          <w:spacing w:val="-27"/>
        </w:rPr>
        <w:t> </w:t>
      </w:r>
      <w:r>
        <w:rPr>
          <w:color w:val="231F20"/>
        </w:rPr>
        <w:t>la</w:t>
      </w:r>
      <w:r>
        <w:rPr>
          <w:color w:val="231F20"/>
          <w:spacing w:val="-27"/>
        </w:rPr>
        <w:t> </w:t>
      </w:r>
      <w:r>
        <w:rPr>
          <w:color w:val="231F20"/>
        </w:rPr>
        <w:t>noción</w:t>
      </w:r>
      <w:r>
        <w:rPr>
          <w:color w:val="231F20"/>
          <w:spacing w:val="-27"/>
        </w:rPr>
        <w:t> </w:t>
      </w:r>
      <w:r>
        <w:rPr>
          <w:color w:val="231F20"/>
        </w:rPr>
        <w:t>de</w:t>
      </w:r>
      <w:r>
        <w:rPr>
          <w:color w:val="231F20"/>
          <w:spacing w:val="-27"/>
        </w:rPr>
        <w:t> </w:t>
      </w:r>
      <w:r>
        <w:rPr>
          <w:color w:val="231F20"/>
        </w:rPr>
        <w:t>un compás</w:t>
      </w:r>
      <w:r>
        <w:rPr>
          <w:color w:val="231F20"/>
          <w:spacing w:val="-14"/>
        </w:rPr>
        <w:t> </w:t>
      </w:r>
      <w:r>
        <w:rPr>
          <w:color w:val="231F20"/>
        </w:rPr>
        <w:t>cuyo</w:t>
      </w:r>
      <w:r>
        <w:rPr>
          <w:color w:val="231F20"/>
          <w:spacing w:val="-14"/>
        </w:rPr>
        <w:t> </w:t>
      </w:r>
      <w:r>
        <w:rPr>
          <w:color w:val="231F20"/>
        </w:rPr>
        <w:t>brazo</w:t>
      </w:r>
      <w:r>
        <w:rPr>
          <w:color w:val="231F20"/>
          <w:spacing w:val="-14"/>
        </w:rPr>
        <w:t> </w:t>
      </w:r>
      <w:r>
        <w:rPr>
          <w:color w:val="231F20"/>
        </w:rPr>
        <w:t>fijo</w:t>
      </w:r>
      <w:r>
        <w:rPr>
          <w:color w:val="231F20"/>
          <w:spacing w:val="-14"/>
        </w:rPr>
        <w:t> </w:t>
      </w:r>
      <w:r>
        <w:rPr>
          <w:color w:val="231F20"/>
        </w:rPr>
        <w:t>se</w:t>
      </w:r>
      <w:r>
        <w:rPr>
          <w:color w:val="231F20"/>
          <w:spacing w:val="-14"/>
        </w:rPr>
        <w:t> </w:t>
      </w:r>
      <w:r>
        <w:rPr>
          <w:color w:val="231F20"/>
        </w:rPr>
        <w:t>desplaza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misma</w:t>
      </w:r>
      <w:r>
        <w:rPr>
          <w:color w:val="231F20"/>
          <w:spacing w:val="-14"/>
        </w:rPr>
        <w:t> </w:t>
      </w:r>
      <w:r>
        <w:rPr>
          <w:color w:val="231F20"/>
        </w:rPr>
        <w:t>manera</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que describe Donne en su poema: virtualmente, produciendo una</w:t>
      </w:r>
      <w:r>
        <w:rPr>
          <w:color w:val="231F20"/>
          <w:spacing w:val="-15"/>
        </w:rPr>
        <w:t> </w:t>
      </w:r>
      <w:r>
        <w:rPr>
          <w:color w:val="231F20"/>
        </w:rPr>
        <w:t>mo- dulación</w:t>
      </w:r>
      <w:r>
        <w:rPr>
          <w:color w:val="231F20"/>
          <w:spacing w:val="-23"/>
        </w:rPr>
        <w:t> </w:t>
      </w:r>
      <w:r>
        <w:rPr>
          <w:color w:val="231F20"/>
        </w:rPr>
        <w:t>de</w:t>
      </w:r>
      <w:r>
        <w:rPr>
          <w:color w:val="231F20"/>
          <w:spacing w:val="-23"/>
        </w:rPr>
        <w:t> </w:t>
      </w:r>
      <w:r>
        <w:rPr>
          <w:color w:val="231F20"/>
        </w:rPr>
        <w:t>curvas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siguen</w:t>
      </w:r>
      <w:r>
        <w:rPr>
          <w:color w:val="231F20"/>
          <w:spacing w:val="-23"/>
        </w:rPr>
        <w:t> </w:t>
      </w:r>
      <w:r>
        <w:rPr>
          <w:color w:val="231F20"/>
        </w:rPr>
        <w:t>unas</w:t>
      </w:r>
      <w:r>
        <w:rPr>
          <w:color w:val="231F20"/>
          <w:spacing w:val="-23"/>
        </w:rPr>
        <w:t> </w:t>
      </w:r>
      <w:r>
        <w:rPr>
          <w:color w:val="231F20"/>
        </w:rPr>
        <w:t>a</w:t>
      </w:r>
      <w:r>
        <w:rPr>
          <w:color w:val="231F20"/>
          <w:spacing w:val="-23"/>
        </w:rPr>
        <w:t> </w:t>
      </w:r>
      <w:r>
        <w:rPr>
          <w:color w:val="231F20"/>
        </w:rPr>
        <w:t>otras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proceso está</w:t>
      </w:r>
      <w:r>
        <w:rPr>
          <w:color w:val="231F20"/>
          <w:spacing w:val="-22"/>
        </w:rPr>
        <w:t> </w:t>
      </w:r>
      <w:r>
        <w:rPr>
          <w:color w:val="231F20"/>
        </w:rPr>
        <w:t>regido</w:t>
      </w:r>
      <w:r>
        <w:rPr>
          <w:color w:val="231F20"/>
          <w:spacing w:val="-22"/>
        </w:rPr>
        <w:t> </w:t>
      </w:r>
      <w:r>
        <w:rPr>
          <w:color w:val="231F20"/>
        </w:rPr>
        <w:t>por</w:t>
      </w:r>
      <w:r>
        <w:rPr>
          <w:color w:val="231F20"/>
          <w:spacing w:val="-22"/>
        </w:rPr>
        <w:t> </w:t>
      </w:r>
      <w:r>
        <w:rPr>
          <w:color w:val="231F20"/>
        </w:rPr>
        <w:t>el</w:t>
      </w:r>
      <w:r>
        <w:rPr>
          <w:color w:val="231F20"/>
          <w:spacing w:val="-22"/>
        </w:rPr>
        <w:t> </w:t>
      </w:r>
      <w:r>
        <w:rPr>
          <w:color w:val="231F20"/>
        </w:rPr>
        <w:t>‘sentimiento’</w:t>
      </w:r>
      <w:r>
        <w:rPr>
          <w:color w:val="231F20"/>
          <w:spacing w:val="-22"/>
        </w:rPr>
        <w:t> </w:t>
      </w:r>
      <w:r>
        <w:rPr>
          <w:color w:val="231F20"/>
        </w:rPr>
        <w:t>que</w:t>
      </w:r>
      <w:r>
        <w:rPr>
          <w:color w:val="231F20"/>
          <w:spacing w:val="-22"/>
        </w:rPr>
        <w:t> </w:t>
      </w:r>
      <w:r>
        <w:rPr>
          <w:color w:val="231F20"/>
        </w:rPr>
        <w:t>rige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pintura”</w:t>
      </w:r>
      <w:r>
        <w:rPr>
          <w:color w:val="231F20"/>
          <w:spacing w:val="-22"/>
        </w:rPr>
        <w:t> </w:t>
      </w:r>
      <w:r>
        <w:rPr>
          <w:color w:val="231F20"/>
        </w:rPr>
        <w:t>(pp.</w:t>
      </w:r>
      <w:r>
        <w:rPr>
          <w:color w:val="231F20"/>
          <w:spacing w:val="-22"/>
        </w:rPr>
        <w:t> </w:t>
      </w:r>
      <w:r>
        <w:rPr>
          <w:color w:val="231F20"/>
        </w:rPr>
        <w:t>69-70).</w:t>
      </w:r>
    </w:p>
    <w:p>
      <w:pPr>
        <w:pStyle w:val="BodyText"/>
        <w:spacing w:line="271" w:lineRule="auto" w:before="2"/>
        <w:ind w:left="1640" w:right="1701" w:firstLine="360"/>
        <w:jc w:val="both"/>
      </w:pPr>
      <w:r>
        <w:rPr/>
        <w:drawing>
          <wp:anchor distT="0" distB="0" distL="0" distR="0" allowOverlap="1" layoutInCell="1" locked="0" behindDoc="0" simplePos="0" relativeHeight="13360">
            <wp:simplePos x="0" y="0"/>
            <wp:positionH relativeFrom="page">
              <wp:posOffset>17462</wp:posOffset>
            </wp:positionH>
            <wp:positionV relativeFrom="paragraph">
              <wp:posOffset>1024165</wp:posOffset>
            </wp:positionV>
            <wp:extent cx="155575" cy="155575"/>
            <wp:effectExtent l="0" t="0" r="0" b="0"/>
            <wp:wrapNone/>
            <wp:docPr id="1079" name="image3.png" descr=""/>
            <wp:cNvGraphicFramePr>
              <a:graphicFrameLocks noChangeAspect="1"/>
            </wp:cNvGraphicFramePr>
            <a:graphic>
              <a:graphicData uri="http://schemas.openxmlformats.org/drawingml/2006/picture">
                <pic:pic>
                  <pic:nvPicPr>
                    <pic:cNvPr id="10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84">
            <wp:simplePos x="0" y="0"/>
            <wp:positionH relativeFrom="page">
              <wp:posOffset>5760361</wp:posOffset>
            </wp:positionH>
            <wp:positionV relativeFrom="paragraph">
              <wp:posOffset>1024165</wp:posOffset>
            </wp:positionV>
            <wp:extent cx="155575" cy="155575"/>
            <wp:effectExtent l="0" t="0" r="0" b="0"/>
            <wp:wrapNone/>
            <wp:docPr id="1081" name="image3.png" descr=""/>
            <wp:cNvGraphicFramePr>
              <a:graphicFrameLocks noChangeAspect="1"/>
            </wp:cNvGraphicFramePr>
            <a:graphic>
              <a:graphicData uri="http://schemas.openxmlformats.org/drawingml/2006/picture">
                <pic:pic>
                  <pic:nvPicPr>
                    <pic:cNvPr id="10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Cabe</w:t>
      </w:r>
      <w:r>
        <w:rPr>
          <w:color w:val="231F20"/>
          <w:spacing w:val="-25"/>
        </w:rPr>
        <w:t> </w:t>
      </w:r>
      <w:r>
        <w:rPr>
          <w:color w:val="231F20"/>
        </w:rPr>
        <w:t>resaltar,</w:t>
      </w:r>
      <w:r>
        <w:rPr>
          <w:color w:val="231F20"/>
          <w:spacing w:val="-25"/>
        </w:rPr>
        <w:t> </w:t>
      </w:r>
      <w:r>
        <w:rPr>
          <w:color w:val="231F20"/>
        </w:rPr>
        <w:t>sin</w:t>
      </w:r>
      <w:r>
        <w:rPr>
          <w:color w:val="231F20"/>
          <w:spacing w:val="-25"/>
        </w:rPr>
        <w:t> </w:t>
      </w:r>
      <w:r>
        <w:rPr>
          <w:color w:val="231F20"/>
        </w:rPr>
        <w:t>embargo,</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imagen</w:t>
      </w:r>
      <w:r>
        <w:rPr>
          <w:color w:val="231F20"/>
          <w:spacing w:val="-25"/>
        </w:rPr>
        <w:t> </w:t>
      </w:r>
      <w:r>
        <w:rPr>
          <w:color w:val="231F20"/>
        </w:rPr>
        <w:t>construida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texto genera</w:t>
      </w:r>
      <w:r>
        <w:rPr>
          <w:color w:val="231F20"/>
          <w:spacing w:val="-9"/>
        </w:rPr>
        <w:t> </w:t>
      </w:r>
      <w:r>
        <w:rPr>
          <w:color w:val="231F20"/>
        </w:rPr>
        <w:t>también</w:t>
      </w:r>
      <w:r>
        <w:rPr>
          <w:color w:val="231F20"/>
          <w:spacing w:val="-9"/>
        </w:rPr>
        <w:t> </w:t>
      </w:r>
      <w:r>
        <w:rPr>
          <w:color w:val="231F20"/>
        </w:rPr>
        <w:t>el</w:t>
      </w:r>
      <w:r>
        <w:rPr>
          <w:color w:val="231F20"/>
          <w:spacing w:val="-9"/>
        </w:rPr>
        <w:t> </w:t>
      </w:r>
      <w:r>
        <w:rPr>
          <w:color w:val="231F20"/>
        </w:rPr>
        <w:t>reconocimiento</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movimientos</w:t>
      </w:r>
      <w:r>
        <w:rPr>
          <w:color w:val="231F20"/>
          <w:spacing w:val="-9"/>
        </w:rPr>
        <w:t> </w:t>
      </w:r>
      <w:r>
        <w:rPr>
          <w:color w:val="231F20"/>
        </w:rPr>
        <w:t>representa- dos, además del acto pictórico, el escritural. El acento otorgado a las</w:t>
      </w:r>
      <w:r>
        <w:rPr>
          <w:color w:val="231F20"/>
          <w:spacing w:val="-23"/>
        </w:rPr>
        <w:t> </w:t>
      </w:r>
      <w:r>
        <w:rPr>
          <w:color w:val="231F20"/>
        </w:rPr>
        <w:t>“curvas</w:t>
      </w:r>
      <w:r>
        <w:rPr>
          <w:color w:val="231F20"/>
          <w:spacing w:val="-23"/>
        </w:rPr>
        <w:t> </w:t>
      </w:r>
      <w:r>
        <w:rPr>
          <w:color w:val="231F20"/>
        </w:rPr>
        <w:t>compuestas”</w:t>
      </w:r>
      <w:r>
        <w:rPr>
          <w:color w:val="231F20"/>
          <w:spacing w:val="-23"/>
        </w:rPr>
        <w:t> </w:t>
      </w:r>
      <w:r>
        <w:rPr>
          <w:color w:val="231F20"/>
        </w:rPr>
        <w:t>alude</w:t>
      </w:r>
      <w:r>
        <w:rPr>
          <w:color w:val="231F20"/>
          <w:spacing w:val="-23"/>
        </w:rPr>
        <w:t> </w:t>
      </w:r>
      <w:r>
        <w:rPr>
          <w:color w:val="231F20"/>
        </w:rPr>
        <w:t>definitivamente</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cursividad</w:t>
      </w:r>
      <w:r>
        <w:rPr>
          <w:color w:val="231F20"/>
          <w:spacing w:val="-23"/>
        </w:rPr>
        <w:t> </w:t>
      </w:r>
      <w:r>
        <w:rPr>
          <w:color w:val="231F20"/>
        </w:rPr>
        <w:t>de</w:t>
      </w:r>
      <w:r>
        <w:rPr>
          <w:color w:val="231F20"/>
          <w:spacing w:val="-23"/>
        </w:rPr>
        <w:t> </w:t>
      </w:r>
      <w:r>
        <w:rPr>
          <w:color w:val="231F20"/>
        </w:rPr>
        <w:t>la escritura</w:t>
      </w:r>
      <w:r>
        <w:rPr>
          <w:color w:val="231F20"/>
          <w:spacing w:val="-19"/>
        </w:rPr>
        <w:t> </w:t>
      </w:r>
      <w:r>
        <w:rPr>
          <w:color w:val="231F20"/>
        </w:rPr>
        <w:t>alfabética,</w:t>
      </w:r>
      <w:r>
        <w:rPr>
          <w:color w:val="231F20"/>
          <w:spacing w:val="-19"/>
        </w:rPr>
        <w:t> </w:t>
      </w:r>
      <w:r>
        <w:rPr>
          <w:color w:val="231F20"/>
        </w:rPr>
        <w:t>lo</w:t>
      </w:r>
      <w:r>
        <w:rPr>
          <w:color w:val="231F20"/>
          <w:spacing w:val="-19"/>
        </w:rPr>
        <w:t> </w:t>
      </w:r>
      <w:r>
        <w:rPr>
          <w:color w:val="231F20"/>
        </w:rPr>
        <w:t>cual</w:t>
      </w:r>
      <w:r>
        <w:rPr>
          <w:color w:val="231F20"/>
          <w:spacing w:val="-19"/>
        </w:rPr>
        <w:t> </w:t>
      </w:r>
      <w:r>
        <w:rPr>
          <w:color w:val="231F20"/>
        </w:rPr>
        <w:t>se</w:t>
      </w:r>
      <w:r>
        <w:rPr>
          <w:color w:val="231F20"/>
          <w:spacing w:val="-19"/>
        </w:rPr>
        <w:t> </w:t>
      </w:r>
      <w:r>
        <w:rPr>
          <w:color w:val="231F20"/>
        </w:rPr>
        <w:t>aclara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contraposición</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na- rrador</w:t>
      </w:r>
      <w:r>
        <w:rPr>
          <w:color w:val="231F20"/>
          <w:spacing w:val="-30"/>
        </w:rPr>
        <w:t> </w:t>
      </w:r>
      <w:r>
        <w:rPr>
          <w:color w:val="231F20"/>
        </w:rPr>
        <w:t>elabora</w:t>
      </w:r>
      <w:r>
        <w:rPr>
          <w:color w:val="231F20"/>
          <w:spacing w:val="-30"/>
        </w:rPr>
        <w:t> </w:t>
      </w:r>
      <w:r>
        <w:rPr>
          <w:color w:val="231F20"/>
        </w:rPr>
        <w:t>entre</w:t>
      </w:r>
      <w:r>
        <w:rPr>
          <w:color w:val="231F20"/>
          <w:spacing w:val="-30"/>
        </w:rPr>
        <w:t> </w:t>
      </w:r>
      <w:r>
        <w:rPr>
          <w:color w:val="231F20"/>
        </w:rPr>
        <w:t>la</w:t>
      </w:r>
      <w:r>
        <w:rPr>
          <w:color w:val="231F20"/>
          <w:spacing w:val="-30"/>
        </w:rPr>
        <w:t> </w:t>
      </w:r>
      <w:r>
        <w:rPr>
          <w:color w:val="231F20"/>
        </w:rPr>
        <w:t>técnica</w:t>
      </w:r>
      <w:r>
        <w:rPr>
          <w:color w:val="231F20"/>
          <w:spacing w:val="-30"/>
        </w:rPr>
        <w:t> </w:t>
      </w:r>
      <w:r>
        <w:rPr>
          <w:color w:val="231F20"/>
        </w:rPr>
        <w:t>del</w:t>
      </w:r>
      <w:r>
        <w:rPr>
          <w:color w:val="231F20"/>
          <w:spacing w:val="-30"/>
        </w:rPr>
        <w:t> </w:t>
      </w:r>
      <w:r>
        <w:rPr>
          <w:color w:val="231F20"/>
        </w:rPr>
        <w:t>pintor</w:t>
      </w:r>
      <w:r>
        <w:rPr>
          <w:color w:val="231F20"/>
          <w:spacing w:val="-30"/>
        </w:rPr>
        <w:t> </w:t>
      </w:r>
      <w:r>
        <w:rPr>
          <w:color w:val="231F20"/>
        </w:rPr>
        <w:t>occidental</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pintor</w:t>
      </w:r>
      <w:r>
        <w:rPr>
          <w:color w:val="231F20"/>
          <w:spacing w:val="-30"/>
        </w:rPr>
        <w:t> </w:t>
      </w:r>
      <w:r>
        <w:rPr>
          <w:color w:val="231F20"/>
        </w:rPr>
        <w:t>chino. </w:t>
      </w:r>
      <w:r>
        <w:rPr>
          <w:color w:val="231F20"/>
          <w:spacing w:val="-3"/>
        </w:rPr>
        <w:t>Para</w:t>
      </w:r>
      <w:r>
        <w:rPr>
          <w:color w:val="231F20"/>
          <w:spacing w:val="-13"/>
        </w:rPr>
        <w:t> </w:t>
      </w:r>
      <w:r>
        <w:rPr>
          <w:color w:val="231F20"/>
        </w:rPr>
        <w:t>entender</w:t>
      </w:r>
      <w:r>
        <w:rPr>
          <w:color w:val="231F20"/>
          <w:spacing w:val="-13"/>
        </w:rPr>
        <w:t> </w:t>
      </w:r>
      <w:r>
        <w:rPr>
          <w:color w:val="231F20"/>
        </w:rPr>
        <w:t>esta</w:t>
      </w:r>
      <w:r>
        <w:rPr>
          <w:color w:val="231F20"/>
          <w:spacing w:val="-13"/>
        </w:rPr>
        <w:t> </w:t>
      </w:r>
      <w:r>
        <w:rPr>
          <w:color w:val="231F20"/>
        </w:rPr>
        <w:t>contraposición,</w:t>
      </w:r>
      <w:r>
        <w:rPr>
          <w:color w:val="231F20"/>
          <w:spacing w:val="-13"/>
        </w:rPr>
        <w:t> </w:t>
      </w:r>
      <w:r>
        <w:rPr>
          <w:color w:val="231F20"/>
        </w:rPr>
        <w:t>es</w:t>
      </w:r>
      <w:r>
        <w:rPr>
          <w:color w:val="231F20"/>
          <w:spacing w:val="-13"/>
        </w:rPr>
        <w:t> </w:t>
      </w:r>
      <w:r>
        <w:rPr>
          <w:color w:val="231F20"/>
        </w:rPr>
        <w:t>necesario</w:t>
      </w:r>
      <w:r>
        <w:rPr>
          <w:color w:val="231F20"/>
          <w:spacing w:val="-13"/>
        </w:rPr>
        <w:t> </w:t>
      </w:r>
      <w:r>
        <w:rPr>
          <w:color w:val="231F20"/>
        </w:rPr>
        <w:t>convocar</w:t>
      </w:r>
      <w:r>
        <w:rPr>
          <w:color w:val="231F20"/>
          <w:spacing w:val="-13"/>
        </w:rPr>
        <w:t> </w:t>
      </w:r>
      <w:r>
        <w:rPr>
          <w:color w:val="231F20"/>
        </w:rPr>
        <w:t>de</w:t>
      </w:r>
      <w:r>
        <w:rPr>
          <w:color w:val="231F20"/>
          <w:spacing w:val="-13"/>
        </w:rPr>
        <w:t> </w:t>
      </w:r>
      <w:r>
        <w:rPr>
          <w:color w:val="231F20"/>
        </w:rPr>
        <w:t>nuevo la</w:t>
      </w:r>
      <w:r>
        <w:rPr>
          <w:color w:val="231F20"/>
          <w:spacing w:val="-23"/>
        </w:rPr>
        <w:t> </w:t>
      </w:r>
      <w:r>
        <w:rPr>
          <w:color w:val="231F20"/>
        </w:rPr>
        <w:t>presencia</w:t>
      </w:r>
      <w:r>
        <w:rPr>
          <w:color w:val="231F20"/>
          <w:spacing w:val="-23"/>
        </w:rPr>
        <w:t> </w:t>
      </w:r>
      <w:r>
        <w:rPr>
          <w:color w:val="231F20"/>
        </w:rPr>
        <w:t>de</w:t>
      </w:r>
      <w:r>
        <w:rPr>
          <w:color w:val="231F20"/>
          <w:spacing w:val="-23"/>
        </w:rPr>
        <w:t> </w:t>
      </w:r>
      <w:r>
        <w:rPr>
          <w:color w:val="231F20"/>
        </w:rPr>
        <w:t>Fenollosa</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relación</w:t>
      </w:r>
      <w:r>
        <w:rPr>
          <w:color w:val="231F20"/>
          <w:spacing w:val="-23"/>
        </w:rPr>
        <w:t> </w:t>
      </w:r>
      <w:r>
        <w:rPr>
          <w:color w:val="231F20"/>
        </w:rPr>
        <w:t>que</w:t>
      </w:r>
      <w:r>
        <w:rPr>
          <w:color w:val="231F20"/>
          <w:spacing w:val="-23"/>
        </w:rPr>
        <w:t> </w:t>
      </w:r>
      <w:r>
        <w:rPr>
          <w:color w:val="231F20"/>
        </w:rPr>
        <w:t>Elizondo</w:t>
      </w:r>
      <w:r>
        <w:rPr>
          <w:color w:val="231F20"/>
          <w:spacing w:val="-23"/>
        </w:rPr>
        <w:t> </w:t>
      </w:r>
      <w:r>
        <w:rPr>
          <w:color w:val="231F20"/>
        </w:rPr>
        <w:t>entabla</w:t>
      </w:r>
      <w:r>
        <w:rPr>
          <w:color w:val="231F20"/>
          <w:spacing w:val="-23"/>
        </w:rPr>
        <w:t> </w:t>
      </w:r>
      <w:r>
        <w:rPr>
          <w:color w:val="231F20"/>
        </w:rPr>
        <w:t>con</w:t>
      </w:r>
      <w:r>
        <w:rPr>
          <w:color w:val="231F20"/>
          <w:spacing w:val="-23"/>
        </w:rPr>
        <w:t> </w:t>
      </w:r>
      <w:r>
        <w:rPr>
          <w:color w:val="231F20"/>
        </w:rPr>
        <w:t>sus reflexiones</w:t>
      </w:r>
      <w:r>
        <w:rPr>
          <w:color w:val="231F20"/>
          <w:spacing w:val="-32"/>
        </w:rPr>
        <w:t> </w:t>
      </w:r>
      <w:r>
        <w:rPr>
          <w:color w:val="231F20"/>
        </w:rPr>
        <w:t>sobre</w:t>
      </w:r>
      <w:r>
        <w:rPr>
          <w:color w:val="231F20"/>
          <w:spacing w:val="-32"/>
        </w:rPr>
        <w:t> </w:t>
      </w:r>
      <w:r>
        <w:rPr>
          <w:color w:val="231F20"/>
        </w:rPr>
        <w:t>los</w:t>
      </w:r>
      <w:r>
        <w:rPr>
          <w:color w:val="231F20"/>
          <w:spacing w:val="-32"/>
        </w:rPr>
        <w:t> </w:t>
      </w:r>
      <w:r>
        <w:rPr>
          <w:color w:val="231F20"/>
        </w:rPr>
        <w:t>caracteres</w:t>
      </w:r>
      <w:r>
        <w:rPr>
          <w:color w:val="231F20"/>
          <w:spacing w:val="-32"/>
        </w:rPr>
        <w:t> </w:t>
      </w:r>
      <w:r>
        <w:rPr>
          <w:color w:val="231F20"/>
        </w:rPr>
        <w:t>chinos.</w:t>
      </w:r>
      <w:r>
        <w:rPr>
          <w:color w:val="231F20"/>
          <w:spacing w:val="-32"/>
        </w:rPr>
        <w:t> </w:t>
      </w:r>
      <w:r>
        <w:rPr>
          <w:color w:val="231F20"/>
        </w:rPr>
        <w:t>Hay</w:t>
      </w:r>
      <w:r>
        <w:rPr>
          <w:color w:val="231F20"/>
          <w:spacing w:val="-32"/>
        </w:rPr>
        <w:t> </w:t>
      </w:r>
      <w:r>
        <w:rPr>
          <w:color w:val="231F20"/>
        </w:rPr>
        <w:t>que</w:t>
      </w:r>
      <w:r>
        <w:rPr>
          <w:color w:val="231F20"/>
          <w:spacing w:val="-32"/>
        </w:rPr>
        <w:t> </w:t>
      </w:r>
      <w:r>
        <w:rPr>
          <w:color w:val="231F20"/>
        </w:rPr>
        <w:t>recordar</w:t>
      </w:r>
      <w:r>
        <w:rPr>
          <w:color w:val="231F20"/>
          <w:spacing w:val="-32"/>
        </w:rPr>
        <w:t> </w:t>
      </w:r>
      <w:r>
        <w:rPr>
          <w:color w:val="231F20"/>
        </w:rPr>
        <w:t>que</w:t>
      </w:r>
      <w:r>
        <w:rPr>
          <w:color w:val="231F20"/>
          <w:spacing w:val="-32"/>
        </w:rPr>
        <w:t> </w:t>
      </w:r>
      <w:r>
        <w:rPr>
          <w:color w:val="231F20"/>
        </w:rPr>
        <w:t>uno</w:t>
      </w:r>
      <w:r>
        <w:rPr>
          <w:color w:val="231F20"/>
          <w:spacing w:val="-32"/>
        </w:rPr>
        <w:t> </w:t>
      </w:r>
      <w:r>
        <w:rPr>
          <w:color w:val="231F20"/>
        </w:rPr>
        <w:t>de </w:t>
      </w:r>
      <w:r>
        <w:rPr>
          <w:color w:val="231F20"/>
          <w:w w:val="95"/>
        </w:rPr>
        <w:t>los</w:t>
      </w:r>
      <w:r>
        <w:rPr>
          <w:color w:val="231F20"/>
          <w:spacing w:val="-9"/>
          <w:w w:val="95"/>
        </w:rPr>
        <w:t> </w:t>
      </w:r>
      <w:r>
        <w:rPr>
          <w:color w:val="231F20"/>
          <w:w w:val="95"/>
        </w:rPr>
        <w:t>elementos</w:t>
      </w:r>
      <w:r>
        <w:rPr>
          <w:color w:val="231F20"/>
          <w:spacing w:val="-9"/>
          <w:w w:val="95"/>
        </w:rPr>
        <w:t> </w:t>
      </w:r>
      <w:r>
        <w:rPr>
          <w:color w:val="231F20"/>
          <w:w w:val="95"/>
        </w:rPr>
        <w:t>que</w:t>
      </w:r>
      <w:r>
        <w:rPr>
          <w:color w:val="231F20"/>
          <w:spacing w:val="-9"/>
          <w:w w:val="95"/>
        </w:rPr>
        <w:t> </w:t>
      </w:r>
      <w:r>
        <w:rPr>
          <w:color w:val="231F20"/>
          <w:w w:val="95"/>
        </w:rPr>
        <w:t>el</w:t>
      </w:r>
      <w:r>
        <w:rPr>
          <w:color w:val="231F20"/>
          <w:spacing w:val="-9"/>
          <w:w w:val="95"/>
        </w:rPr>
        <w:t> </w:t>
      </w:r>
      <w:r>
        <w:rPr>
          <w:color w:val="231F20"/>
          <w:w w:val="95"/>
        </w:rPr>
        <w:t>ensayista</w:t>
      </w:r>
      <w:r>
        <w:rPr>
          <w:color w:val="231F20"/>
          <w:spacing w:val="-9"/>
          <w:w w:val="95"/>
        </w:rPr>
        <w:t> </w:t>
      </w:r>
      <w:r>
        <w:rPr>
          <w:color w:val="231F20"/>
          <w:w w:val="95"/>
        </w:rPr>
        <w:t>norteamericano</w:t>
      </w:r>
      <w:r>
        <w:rPr>
          <w:color w:val="231F20"/>
          <w:spacing w:val="-9"/>
          <w:w w:val="95"/>
        </w:rPr>
        <w:t> </w:t>
      </w:r>
      <w:r>
        <w:rPr>
          <w:color w:val="231F20"/>
          <w:w w:val="95"/>
        </w:rPr>
        <w:t>subraya</w:t>
      </w:r>
      <w:r>
        <w:rPr>
          <w:color w:val="231F20"/>
          <w:spacing w:val="-9"/>
          <w:w w:val="95"/>
        </w:rPr>
        <w:t> </w:t>
      </w:r>
      <w:r>
        <w:rPr>
          <w:color w:val="231F20"/>
          <w:w w:val="95"/>
        </w:rPr>
        <w:t>en</w:t>
      </w:r>
      <w:r>
        <w:rPr>
          <w:color w:val="231F20"/>
          <w:spacing w:val="-9"/>
          <w:w w:val="95"/>
        </w:rPr>
        <w:t> </w:t>
      </w:r>
      <w:r>
        <w:rPr>
          <w:i/>
          <w:color w:val="231F20"/>
          <w:w w:val="95"/>
        </w:rPr>
        <w:t>The</w:t>
      </w:r>
      <w:r>
        <w:rPr>
          <w:i/>
          <w:color w:val="231F20"/>
          <w:spacing w:val="-9"/>
          <w:w w:val="95"/>
        </w:rPr>
        <w:t> </w:t>
      </w:r>
      <w:r>
        <w:rPr>
          <w:i/>
          <w:color w:val="231F20"/>
          <w:w w:val="95"/>
        </w:rPr>
        <w:t>Chine­ </w:t>
      </w:r>
      <w:r>
        <w:rPr>
          <w:i/>
          <w:color w:val="231F20"/>
          <w:w w:val="95"/>
        </w:rPr>
        <w:t>se</w:t>
      </w:r>
      <w:r>
        <w:rPr>
          <w:i/>
          <w:color w:val="231F20"/>
          <w:spacing w:val="-26"/>
          <w:w w:val="95"/>
        </w:rPr>
        <w:t> </w:t>
      </w:r>
      <w:r>
        <w:rPr>
          <w:i/>
          <w:color w:val="231F20"/>
          <w:w w:val="95"/>
        </w:rPr>
        <w:t>Written</w:t>
      </w:r>
      <w:r>
        <w:rPr>
          <w:i/>
          <w:color w:val="231F20"/>
          <w:spacing w:val="-17"/>
          <w:w w:val="95"/>
        </w:rPr>
        <w:t> </w:t>
      </w:r>
      <w:r>
        <w:rPr>
          <w:i/>
          <w:color w:val="231F20"/>
          <w:w w:val="95"/>
        </w:rPr>
        <w:t>Character</w:t>
      </w:r>
      <w:r>
        <w:rPr>
          <w:i/>
          <w:color w:val="231F20"/>
          <w:spacing w:val="-17"/>
          <w:w w:val="95"/>
        </w:rPr>
        <w:t> </w:t>
      </w:r>
      <w:r>
        <w:rPr>
          <w:i/>
          <w:color w:val="231F20"/>
          <w:w w:val="95"/>
        </w:rPr>
        <w:t>as</w:t>
      </w:r>
      <w:r>
        <w:rPr>
          <w:i/>
          <w:color w:val="231F20"/>
          <w:spacing w:val="-17"/>
          <w:w w:val="95"/>
        </w:rPr>
        <w:t> </w:t>
      </w:r>
      <w:r>
        <w:rPr>
          <w:i/>
          <w:color w:val="231F20"/>
          <w:w w:val="95"/>
        </w:rPr>
        <w:t>a</w:t>
      </w:r>
      <w:r>
        <w:rPr>
          <w:i/>
          <w:color w:val="231F20"/>
          <w:spacing w:val="-17"/>
          <w:w w:val="95"/>
        </w:rPr>
        <w:t> </w:t>
      </w:r>
      <w:r>
        <w:rPr>
          <w:i/>
          <w:color w:val="231F20"/>
          <w:w w:val="95"/>
        </w:rPr>
        <w:t>Medium</w:t>
      </w:r>
      <w:r>
        <w:rPr>
          <w:i/>
          <w:color w:val="231F20"/>
          <w:spacing w:val="-17"/>
          <w:w w:val="95"/>
        </w:rPr>
        <w:t> </w:t>
      </w:r>
      <w:r>
        <w:rPr>
          <w:i/>
          <w:color w:val="231F20"/>
          <w:w w:val="95"/>
        </w:rPr>
        <w:t>for</w:t>
      </w:r>
      <w:r>
        <w:rPr>
          <w:i/>
          <w:color w:val="231F20"/>
          <w:spacing w:val="-17"/>
          <w:w w:val="95"/>
        </w:rPr>
        <w:t> </w:t>
      </w:r>
      <w:r>
        <w:rPr>
          <w:i/>
          <w:color w:val="231F20"/>
          <w:w w:val="95"/>
        </w:rPr>
        <w:t>Poetry</w:t>
      </w:r>
      <w:r>
        <w:rPr>
          <w:i/>
          <w:color w:val="231F20"/>
          <w:spacing w:val="-17"/>
          <w:w w:val="95"/>
        </w:rPr>
        <w:t> </w:t>
      </w:r>
      <w:r>
        <w:rPr>
          <w:color w:val="231F20"/>
          <w:w w:val="95"/>
        </w:rPr>
        <w:t>(1919)</w:t>
      </w:r>
      <w:r>
        <w:rPr>
          <w:color w:val="231F20"/>
          <w:spacing w:val="-17"/>
          <w:w w:val="95"/>
        </w:rPr>
        <w:t> </w:t>
      </w:r>
      <w:r>
        <w:rPr>
          <w:color w:val="231F20"/>
          <w:w w:val="95"/>
        </w:rPr>
        <w:t>es</w:t>
      </w:r>
      <w:r>
        <w:rPr>
          <w:color w:val="231F20"/>
          <w:spacing w:val="-17"/>
          <w:w w:val="95"/>
        </w:rPr>
        <w:t> </w:t>
      </w:r>
      <w:r>
        <w:rPr>
          <w:color w:val="231F20"/>
          <w:w w:val="95"/>
        </w:rPr>
        <w:t>el</w:t>
      </w:r>
      <w:r>
        <w:rPr>
          <w:color w:val="231F20"/>
          <w:spacing w:val="-17"/>
          <w:w w:val="95"/>
        </w:rPr>
        <w:t> </w:t>
      </w:r>
      <w:r>
        <w:rPr>
          <w:color w:val="231F20"/>
          <w:w w:val="95"/>
        </w:rPr>
        <w:t>carácter</w:t>
      </w:r>
      <w:r>
        <w:rPr>
          <w:color w:val="231F20"/>
          <w:spacing w:val="-17"/>
          <w:w w:val="95"/>
        </w:rPr>
        <w:t> </w:t>
      </w:r>
      <w:r>
        <w:rPr>
          <w:color w:val="231F20"/>
          <w:w w:val="95"/>
        </w:rPr>
        <w:t>pic- </w:t>
      </w:r>
      <w:r>
        <w:rPr>
          <w:color w:val="231F20"/>
        </w:rPr>
        <w:t>tórico</w:t>
      </w:r>
      <w:r>
        <w:rPr>
          <w:color w:val="231F20"/>
          <w:spacing w:val="-10"/>
        </w:rPr>
        <w:t> </w:t>
      </w:r>
      <w:r>
        <w:rPr>
          <w:color w:val="231F20"/>
        </w:rPr>
        <w:t>del</w:t>
      </w:r>
      <w:r>
        <w:rPr>
          <w:color w:val="231F20"/>
          <w:spacing w:val="-10"/>
        </w:rPr>
        <w:t> </w:t>
      </w:r>
      <w:r>
        <w:rPr>
          <w:color w:val="231F20"/>
        </w:rPr>
        <w:t>ideograma,</w:t>
      </w:r>
      <w:r>
        <w:rPr>
          <w:color w:val="231F20"/>
          <w:spacing w:val="-10"/>
        </w:rPr>
        <w:t> </w:t>
      </w:r>
      <w:r>
        <w:rPr>
          <w:color w:val="231F20"/>
        </w:rPr>
        <w:t>el</w:t>
      </w:r>
      <w:r>
        <w:rPr>
          <w:color w:val="231F20"/>
          <w:spacing w:val="-10"/>
        </w:rPr>
        <w:t> </w:t>
      </w:r>
      <w:r>
        <w:rPr>
          <w:color w:val="231F20"/>
        </w:rPr>
        <w:t>cual</w:t>
      </w:r>
      <w:r>
        <w:rPr>
          <w:color w:val="231F20"/>
          <w:spacing w:val="-10"/>
        </w:rPr>
        <w:t> </w:t>
      </w:r>
      <w:r>
        <w:rPr>
          <w:color w:val="231F20"/>
        </w:rPr>
        <w:t>Elizondo</w:t>
      </w:r>
      <w:r>
        <w:rPr>
          <w:color w:val="231F20"/>
          <w:spacing w:val="-10"/>
        </w:rPr>
        <w:t> </w:t>
      </w:r>
      <w:r>
        <w:rPr>
          <w:color w:val="231F20"/>
        </w:rPr>
        <w:t>pondera,</w:t>
      </w:r>
      <w:r>
        <w:rPr>
          <w:color w:val="231F20"/>
          <w:spacing w:val="-10"/>
        </w:rPr>
        <w:t> </w:t>
      </w:r>
      <w:r>
        <w:rPr>
          <w:color w:val="231F20"/>
        </w:rPr>
        <w:t>de</w:t>
      </w:r>
      <w:r>
        <w:rPr>
          <w:color w:val="231F20"/>
          <w:spacing w:val="-10"/>
        </w:rPr>
        <w:t> </w:t>
      </w:r>
      <w:r>
        <w:rPr>
          <w:color w:val="231F20"/>
        </w:rPr>
        <w:t>igual</w:t>
      </w:r>
      <w:r>
        <w:rPr>
          <w:color w:val="231F20"/>
          <w:spacing w:val="-10"/>
        </w:rPr>
        <w:t> </w:t>
      </w:r>
      <w:r>
        <w:rPr>
          <w:color w:val="231F20"/>
        </w:rPr>
        <w:t>forma,</w:t>
      </w:r>
      <w:r>
        <w:rPr>
          <w:color w:val="231F20"/>
          <w:spacing w:val="-10"/>
        </w:rPr>
        <w:t> </w:t>
      </w:r>
      <w:r>
        <w:rPr>
          <w:color w:val="231F20"/>
        </w:rPr>
        <w:t>en reiteradas</w:t>
      </w:r>
      <w:r>
        <w:rPr>
          <w:color w:val="231F20"/>
          <w:spacing w:val="-35"/>
        </w:rPr>
        <w:t> </w:t>
      </w:r>
      <w:r>
        <w:rPr>
          <w:color w:val="231F20"/>
        </w:rPr>
        <w:t>ocasiones</w:t>
      </w:r>
      <w:r>
        <w:rPr>
          <w:color w:val="231F20"/>
          <w:spacing w:val="-35"/>
        </w:rPr>
        <w:t> </w:t>
      </w:r>
      <w:r>
        <w:rPr>
          <w:color w:val="231F20"/>
        </w:rPr>
        <w:t>como</w:t>
      </w:r>
      <w:r>
        <w:rPr>
          <w:color w:val="231F20"/>
          <w:spacing w:val="-35"/>
        </w:rPr>
        <w:t> </w:t>
      </w:r>
      <w:r>
        <w:rPr>
          <w:color w:val="231F20"/>
        </w:rPr>
        <w:t>distintivo</w:t>
      </w:r>
      <w:r>
        <w:rPr>
          <w:color w:val="231F20"/>
          <w:spacing w:val="-35"/>
        </w:rPr>
        <w:t> </w:t>
      </w:r>
      <w:r>
        <w:rPr>
          <w:color w:val="231F20"/>
        </w:rPr>
        <w:t>que</w:t>
      </w:r>
      <w:r>
        <w:rPr>
          <w:color w:val="231F20"/>
          <w:spacing w:val="-35"/>
        </w:rPr>
        <w:t> </w:t>
      </w:r>
      <w:r>
        <w:rPr>
          <w:color w:val="231F20"/>
        </w:rPr>
        <w:t>posiciona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escritura</w:t>
      </w:r>
      <w:r>
        <w:rPr>
          <w:color w:val="231F20"/>
          <w:spacing w:val="-35"/>
        </w:rPr>
        <w:t> </w:t>
      </w:r>
      <w:r>
        <w:rPr>
          <w:color w:val="231F20"/>
        </w:rPr>
        <w:t>chi- </w:t>
      </w:r>
      <w:r>
        <w:rPr>
          <w:color w:val="231F20"/>
          <w:w w:val="95"/>
        </w:rPr>
        <w:t>na</w:t>
      </w:r>
      <w:r>
        <w:rPr>
          <w:color w:val="231F20"/>
          <w:spacing w:val="-11"/>
          <w:w w:val="95"/>
        </w:rPr>
        <w:t> </w:t>
      </w:r>
      <w:r>
        <w:rPr>
          <w:color w:val="231F20"/>
          <w:w w:val="95"/>
        </w:rPr>
        <w:t>en</w:t>
      </w:r>
      <w:r>
        <w:rPr>
          <w:color w:val="231F20"/>
          <w:spacing w:val="-11"/>
          <w:w w:val="95"/>
        </w:rPr>
        <w:t> </w:t>
      </w:r>
      <w:r>
        <w:rPr>
          <w:color w:val="231F20"/>
          <w:w w:val="95"/>
        </w:rPr>
        <w:t>una</w:t>
      </w:r>
      <w:r>
        <w:rPr>
          <w:color w:val="231F20"/>
          <w:spacing w:val="-11"/>
          <w:w w:val="95"/>
        </w:rPr>
        <w:t> </w:t>
      </w:r>
      <w:r>
        <w:rPr>
          <w:color w:val="231F20"/>
          <w:w w:val="95"/>
        </w:rPr>
        <w:t>categoría</w:t>
      </w:r>
      <w:r>
        <w:rPr>
          <w:color w:val="231F20"/>
          <w:spacing w:val="-11"/>
          <w:w w:val="95"/>
        </w:rPr>
        <w:t> </w:t>
      </w:r>
      <w:r>
        <w:rPr>
          <w:color w:val="231F20"/>
          <w:w w:val="95"/>
        </w:rPr>
        <w:t>representativa</w:t>
      </w:r>
      <w:r>
        <w:rPr>
          <w:color w:val="231F20"/>
          <w:spacing w:val="-11"/>
          <w:w w:val="95"/>
        </w:rPr>
        <w:t> </w:t>
      </w:r>
      <w:r>
        <w:rPr>
          <w:color w:val="231F20"/>
          <w:w w:val="95"/>
        </w:rPr>
        <w:t>“superior”</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w w:val="95"/>
        </w:rPr>
        <w:t>escritura</w:t>
      </w:r>
      <w:r>
        <w:rPr>
          <w:color w:val="231F20"/>
          <w:spacing w:val="-11"/>
          <w:w w:val="95"/>
        </w:rPr>
        <w:t> </w:t>
      </w:r>
      <w:r>
        <w:rPr>
          <w:color w:val="231F20"/>
          <w:w w:val="95"/>
        </w:rPr>
        <w:t>fonética </w:t>
      </w:r>
      <w:r>
        <w:rPr>
          <w:color w:val="231F20"/>
        </w:rPr>
        <w:t>occidental. </w:t>
      </w:r>
      <w:r>
        <w:rPr>
          <w:color w:val="231F20"/>
          <w:spacing w:val="-6"/>
        </w:rPr>
        <w:t>Vale </w:t>
      </w:r>
      <w:r>
        <w:rPr>
          <w:color w:val="231F20"/>
        </w:rPr>
        <w:t>reiterar el discurso de Fenollosa al respecto:</w:t>
      </w:r>
      <w:r>
        <w:rPr>
          <w:color w:val="231F20"/>
          <w:spacing w:val="-21"/>
        </w:rPr>
        <w:t> </w:t>
      </w:r>
      <w:r>
        <w:rPr>
          <w:color w:val="231F20"/>
          <w:spacing w:val="-4"/>
        </w:rPr>
        <w:t>“por </w:t>
      </w:r>
      <w:r>
        <w:rPr>
          <w:color w:val="231F20"/>
        </w:rPr>
        <w:t>medio</w:t>
      </w:r>
      <w:r>
        <w:rPr>
          <w:color w:val="231F20"/>
          <w:spacing w:val="-37"/>
        </w:rPr>
        <w:t> </w:t>
      </w:r>
      <w:r>
        <w:rPr>
          <w:color w:val="231F20"/>
        </w:rPr>
        <w:t>de</w:t>
      </w:r>
      <w:r>
        <w:rPr>
          <w:color w:val="231F20"/>
          <w:spacing w:val="-37"/>
        </w:rPr>
        <w:t> </w:t>
      </w:r>
      <w:r>
        <w:rPr>
          <w:color w:val="231F20"/>
        </w:rPr>
        <w:t>su</w:t>
      </w:r>
      <w:r>
        <w:rPr>
          <w:color w:val="231F20"/>
          <w:spacing w:val="-37"/>
        </w:rPr>
        <w:t> </w:t>
      </w:r>
      <w:r>
        <w:rPr>
          <w:color w:val="231F20"/>
        </w:rPr>
        <w:t>visibilidad</w:t>
      </w:r>
      <w:r>
        <w:rPr>
          <w:color w:val="231F20"/>
          <w:spacing w:val="-37"/>
        </w:rPr>
        <w:t> </w:t>
      </w:r>
      <w:r>
        <w:rPr>
          <w:color w:val="231F20"/>
        </w:rPr>
        <w:t>pictórica</w:t>
      </w:r>
      <w:r>
        <w:rPr>
          <w:color w:val="231F20"/>
          <w:spacing w:val="-37"/>
        </w:rPr>
        <w:t> </w:t>
      </w:r>
      <w:r>
        <w:rPr>
          <w:color w:val="231F20"/>
        </w:rPr>
        <w:t>[el</w:t>
      </w:r>
      <w:r>
        <w:rPr>
          <w:color w:val="231F20"/>
          <w:spacing w:val="-37"/>
        </w:rPr>
        <w:t> </w:t>
      </w:r>
      <w:r>
        <w:rPr>
          <w:color w:val="231F20"/>
        </w:rPr>
        <w:t>ideograma]</w:t>
      </w:r>
      <w:r>
        <w:rPr>
          <w:color w:val="231F20"/>
          <w:spacing w:val="-37"/>
        </w:rPr>
        <w:t> </w:t>
      </w:r>
      <w:r>
        <w:rPr>
          <w:color w:val="231F20"/>
        </w:rPr>
        <w:t>ha</w:t>
      </w:r>
      <w:r>
        <w:rPr>
          <w:color w:val="231F20"/>
          <w:spacing w:val="-37"/>
        </w:rPr>
        <w:t> </w:t>
      </w:r>
      <w:r>
        <w:rPr>
          <w:color w:val="231F20"/>
        </w:rPr>
        <w:t>podido</w:t>
      </w:r>
      <w:r>
        <w:rPr>
          <w:color w:val="231F20"/>
          <w:spacing w:val="-37"/>
        </w:rPr>
        <w:t> </w:t>
      </w:r>
      <w:r>
        <w:rPr>
          <w:color w:val="231F20"/>
        </w:rPr>
        <w:t>conservar su</w:t>
      </w:r>
      <w:r>
        <w:rPr>
          <w:color w:val="231F20"/>
          <w:spacing w:val="-33"/>
        </w:rPr>
        <w:t> </w:t>
      </w:r>
      <w:r>
        <w:rPr>
          <w:color w:val="231F20"/>
        </w:rPr>
        <w:t>poesía</w:t>
      </w:r>
      <w:r>
        <w:rPr>
          <w:color w:val="231F20"/>
          <w:spacing w:val="-33"/>
        </w:rPr>
        <w:t> </w:t>
      </w:r>
      <w:r>
        <w:rPr>
          <w:color w:val="231F20"/>
        </w:rPr>
        <w:t>creativa</w:t>
      </w:r>
      <w:r>
        <w:rPr>
          <w:color w:val="231F20"/>
          <w:spacing w:val="-33"/>
        </w:rPr>
        <w:t> </w:t>
      </w:r>
      <w:r>
        <w:rPr>
          <w:color w:val="231F20"/>
        </w:rPr>
        <w:t>original</w:t>
      </w:r>
      <w:r>
        <w:rPr>
          <w:color w:val="231F20"/>
          <w:spacing w:val="-33"/>
        </w:rPr>
        <w:t> </w:t>
      </w:r>
      <w:r>
        <w:rPr>
          <w:color w:val="231F20"/>
        </w:rPr>
        <w:t>con</w:t>
      </w:r>
      <w:r>
        <w:rPr>
          <w:color w:val="231F20"/>
          <w:spacing w:val="-33"/>
        </w:rPr>
        <w:t> </w:t>
      </w:r>
      <w:r>
        <w:rPr>
          <w:color w:val="231F20"/>
        </w:rPr>
        <w:t>mayor</w:t>
      </w:r>
      <w:r>
        <w:rPr>
          <w:color w:val="231F20"/>
          <w:spacing w:val="-33"/>
        </w:rPr>
        <w:t> </w:t>
      </w:r>
      <w:r>
        <w:rPr>
          <w:color w:val="231F20"/>
        </w:rPr>
        <w:t>vigor</w:t>
      </w:r>
      <w:r>
        <w:rPr>
          <w:color w:val="231F20"/>
          <w:spacing w:val="-33"/>
        </w:rPr>
        <w:t> </w:t>
      </w:r>
      <w:r>
        <w:rPr>
          <w:color w:val="231F20"/>
        </w:rPr>
        <w:t>y</w:t>
      </w:r>
      <w:r>
        <w:rPr>
          <w:color w:val="231F20"/>
          <w:spacing w:val="-33"/>
        </w:rPr>
        <w:t> </w:t>
      </w:r>
      <w:r>
        <w:rPr>
          <w:color w:val="231F20"/>
        </w:rPr>
        <w:t>vitalidad</w:t>
      </w:r>
      <w:r>
        <w:rPr>
          <w:color w:val="231F20"/>
          <w:spacing w:val="-33"/>
        </w:rPr>
        <w:t> </w:t>
      </w:r>
      <w:r>
        <w:rPr>
          <w:color w:val="231F20"/>
        </w:rPr>
        <w:t>que</w:t>
      </w:r>
      <w:r>
        <w:rPr>
          <w:color w:val="231F20"/>
          <w:spacing w:val="-33"/>
        </w:rPr>
        <w:t> </w:t>
      </w:r>
      <w:r>
        <w:rPr>
          <w:color w:val="231F20"/>
        </w:rPr>
        <w:t>cualquier lengua</w:t>
      </w:r>
      <w:r>
        <w:rPr>
          <w:color w:val="231F20"/>
          <w:spacing w:val="-12"/>
        </w:rPr>
        <w:t> </w:t>
      </w:r>
      <w:r>
        <w:rPr>
          <w:color w:val="231F20"/>
        </w:rPr>
        <w:t>fonética”,</w:t>
      </w:r>
      <w:r>
        <w:rPr>
          <w:color w:val="231F20"/>
          <w:position w:val="8"/>
          <w:sz w:val="13"/>
        </w:rPr>
        <w:t>172</w:t>
      </w:r>
      <w:r>
        <w:rPr>
          <w:color w:val="231F20"/>
          <w:spacing w:val="13"/>
          <w:position w:val="8"/>
          <w:sz w:val="13"/>
        </w:rPr>
        <w:t> </w:t>
      </w:r>
      <w:r>
        <w:rPr>
          <w:color w:val="231F20"/>
        </w:rPr>
        <w:t>lectura</w:t>
      </w:r>
      <w:r>
        <w:rPr>
          <w:color w:val="231F20"/>
          <w:spacing w:val="-12"/>
        </w:rPr>
        <w:t> </w:t>
      </w:r>
      <w:r>
        <w:rPr>
          <w:color w:val="231F20"/>
        </w:rPr>
        <w:t>que</w:t>
      </w:r>
      <w:r>
        <w:rPr>
          <w:color w:val="231F20"/>
          <w:spacing w:val="-12"/>
        </w:rPr>
        <w:t> </w:t>
      </w:r>
      <w:r>
        <w:rPr>
          <w:color w:val="231F20"/>
        </w:rPr>
        <w:t>Elizondo,</w:t>
      </w:r>
      <w:r>
        <w:rPr>
          <w:color w:val="231F20"/>
          <w:spacing w:val="-12"/>
        </w:rPr>
        <w:t> </w:t>
      </w:r>
      <w:r>
        <w:rPr>
          <w:color w:val="231F20"/>
        </w:rPr>
        <w:t>definitivamente,</w:t>
      </w:r>
      <w:r>
        <w:rPr>
          <w:color w:val="231F20"/>
          <w:spacing w:val="-12"/>
        </w:rPr>
        <w:t> </w:t>
      </w:r>
      <w:r>
        <w:rPr>
          <w:color w:val="231F20"/>
        </w:rPr>
        <w:t>adopta. Aunque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caso</w:t>
      </w:r>
      <w:r>
        <w:rPr>
          <w:color w:val="231F20"/>
          <w:spacing w:val="-22"/>
        </w:rPr>
        <w:t> </w:t>
      </w:r>
      <w:r>
        <w:rPr>
          <w:color w:val="231F20"/>
        </w:rPr>
        <w:t>de</w:t>
      </w:r>
      <w:r>
        <w:rPr>
          <w:color w:val="231F20"/>
          <w:spacing w:val="-22"/>
        </w:rPr>
        <w:t> </w:t>
      </w:r>
      <w:r>
        <w:rPr>
          <w:color w:val="231F20"/>
          <w:spacing w:val="-3"/>
        </w:rPr>
        <w:t>“Tractatus</w:t>
      </w:r>
      <w:r>
        <w:rPr>
          <w:color w:val="231F20"/>
          <w:spacing w:val="-22"/>
        </w:rPr>
        <w:t> </w:t>
      </w:r>
      <w:r>
        <w:rPr>
          <w:color w:val="231F20"/>
        </w:rPr>
        <w:t>rethorico-pictoricus”</w:t>
      </w:r>
      <w:r>
        <w:rPr>
          <w:color w:val="231F20"/>
          <w:spacing w:val="-22"/>
        </w:rPr>
        <w:t> </w:t>
      </w:r>
      <w:r>
        <w:rPr>
          <w:color w:val="231F20"/>
        </w:rPr>
        <w:t>el</w:t>
      </w:r>
      <w:r>
        <w:rPr>
          <w:color w:val="231F20"/>
          <w:spacing w:val="-22"/>
        </w:rPr>
        <w:t> </w:t>
      </w:r>
      <w:r>
        <w:rPr>
          <w:color w:val="231F20"/>
        </w:rPr>
        <w:t>ideograma no</w:t>
      </w:r>
      <w:r>
        <w:rPr>
          <w:color w:val="231F20"/>
          <w:spacing w:val="-5"/>
        </w:rPr>
        <w:t> </w:t>
      </w:r>
      <w:r>
        <w:rPr>
          <w:color w:val="231F20"/>
        </w:rPr>
        <w:t>es</w:t>
      </w:r>
      <w:r>
        <w:rPr>
          <w:color w:val="231F20"/>
          <w:spacing w:val="-4"/>
        </w:rPr>
        <w:t> </w:t>
      </w:r>
      <w:r>
        <w:rPr>
          <w:color w:val="231F20"/>
        </w:rPr>
        <w:t>implicado</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explícita,</w:t>
      </w:r>
      <w:r>
        <w:rPr>
          <w:color w:val="231F20"/>
          <w:spacing w:val="-5"/>
        </w:rPr>
        <w:t> </w:t>
      </w:r>
      <w:r>
        <w:rPr>
          <w:color w:val="231F20"/>
        </w:rPr>
        <w:t>se</w:t>
      </w:r>
      <w:r>
        <w:rPr>
          <w:color w:val="231F20"/>
          <w:spacing w:val="-4"/>
        </w:rPr>
        <w:t> </w:t>
      </w:r>
      <w:r>
        <w:rPr>
          <w:color w:val="231F20"/>
        </w:rPr>
        <w:t>filtra</w:t>
      </w:r>
      <w:r>
        <w:rPr>
          <w:color w:val="231F20"/>
          <w:spacing w:val="-4"/>
        </w:rPr>
        <w:t> </w:t>
      </w:r>
      <w:r>
        <w:rPr>
          <w:color w:val="231F20"/>
        </w:rPr>
        <w:t>en</w:t>
      </w:r>
      <w:r>
        <w:rPr>
          <w:color w:val="231F20"/>
          <w:spacing w:val="-5"/>
        </w:rPr>
        <w:t> </w:t>
      </w:r>
      <w:r>
        <w:rPr>
          <w:color w:val="231F20"/>
        </w:rPr>
        <w:t>la</w:t>
      </w:r>
      <w:r>
        <w:rPr>
          <w:color w:val="231F20"/>
          <w:spacing w:val="-5"/>
        </w:rPr>
        <w:t> </w:t>
      </w:r>
      <w:r>
        <w:rPr>
          <w:color w:val="231F20"/>
        </w:rPr>
        <w:t>contraposición</w:t>
      </w:r>
    </w:p>
    <w:p>
      <w:pPr>
        <w:pStyle w:val="BodyText"/>
        <w:rPr>
          <w:sz w:val="22"/>
        </w:rPr>
      </w:pPr>
    </w:p>
    <w:p>
      <w:pPr>
        <w:spacing w:before="178"/>
        <w:ind w:left="2000" w:right="0" w:firstLine="0"/>
        <w:jc w:val="left"/>
        <w:rPr>
          <w:sz w:val="18"/>
        </w:rPr>
      </w:pPr>
      <w:r>
        <w:rPr>
          <w:color w:val="231F20"/>
          <w:position w:val="6"/>
          <w:sz w:val="10"/>
        </w:rPr>
        <w:t>171 </w:t>
      </w:r>
      <w:r>
        <w:rPr>
          <w:color w:val="231F20"/>
          <w:sz w:val="18"/>
        </w:rPr>
        <w:t>John Donne, </w:t>
      </w:r>
      <w:r>
        <w:rPr>
          <w:i/>
          <w:color w:val="231F20"/>
          <w:sz w:val="18"/>
        </w:rPr>
        <w:t>Selected poetry</w:t>
      </w:r>
      <w:r>
        <w:rPr>
          <w:color w:val="231F20"/>
          <w:sz w:val="18"/>
        </w:rPr>
        <w:t>, Oxford University Press, Oxford, 1996, p. 113.</w:t>
      </w:r>
    </w:p>
    <w:p>
      <w:pPr>
        <w:spacing w:before="33"/>
        <w:ind w:left="2000" w:right="0" w:firstLine="0"/>
        <w:jc w:val="left"/>
        <w:rPr>
          <w:sz w:val="18"/>
        </w:rPr>
      </w:pPr>
      <w:r>
        <w:rPr>
          <w:color w:val="231F20"/>
          <w:w w:val="95"/>
          <w:position w:val="6"/>
          <w:sz w:val="10"/>
        </w:rPr>
        <w:t>172 </w:t>
      </w:r>
      <w:r>
        <w:rPr>
          <w:i/>
          <w:color w:val="231F20"/>
          <w:w w:val="95"/>
          <w:sz w:val="18"/>
        </w:rPr>
        <w:t>Los caracteres de la escritura china como medio poético</w:t>
      </w:r>
      <w:r>
        <w:rPr>
          <w:color w:val="231F20"/>
          <w:w w:val="95"/>
          <w:sz w:val="18"/>
        </w:rPr>
        <w:t>, </w:t>
      </w:r>
      <w:r>
        <w:rPr>
          <w:i/>
          <w:color w:val="231F20"/>
          <w:w w:val="95"/>
          <w:sz w:val="18"/>
        </w:rPr>
        <w:t>op. cit.</w:t>
      </w:r>
      <w:r>
        <w:rPr>
          <w:color w:val="231F20"/>
          <w:w w:val="95"/>
          <w:sz w:val="18"/>
        </w:rPr>
        <w:t>, pp. 37-38.</w:t>
      </w:r>
    </w:p>
    <w:p>
      <w:pPr>
        <w:spacing w:after="0"/>
        <w:jc w:val="left"/>
        <w:rPr>
          <w:sz w:val="18"/>
        </w:rPr>
        <w:sectPr>
          <w:footerReference w:type="default" r:id="rId67"/>
          <w:pgSz w:w="9350" w:h="13320"/>
          <w:pgMar w:footer="223" w:header="0" w:top="420" w:bottom="420" w:left="0" w:right="0"/>
          <w:pgNumType w:start="24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242    </w:t>
      </w:r>
      <w:r>
        <w:rPr>
          <w:color w:val="231F20"/>
          <w:sz w:val="14"/>
        </w:rPr>
        <w:t>CLAUDIA L. GUTIÉRREZ PIÑA</w:t>
      </w:r>
    </w:p>
    <w:p>
      <w:pPr>
        <w:pStyle w:val="BodyText"/>
        <w:rPr>
          <w:sz w:val="20"/>
        </w:rPr>
      </w:pPr>
    </w:p>
    <w:p>
      <w:pPr>
        <w:pStyle w:val="BodyText"/>
        <w:spacing w:line="271" w:lineRule="auto"/>
        <w:ind w:left="1703" w:right="1637"/>
        <w:jc w:val="both"/>
      </w:pPr>
      <w:r>
        <w:rPr/>
        <w:drawing>
          <wp:anchor distT="0" distB="0" distL="0" distR="0" allowOverlap="1" layoutInCell="1" locked="0" behindDoc="0" simplePos="0" relativeHeight="13408">
            <wp:simplePos x="0" y="0"/>
            <wp:positionH relativeFrom="page">
              <wp:posOffset>17462</wp:posOffset>
            </wp:positionH>
            <wp:positionV relativeFrom="paragraph">
              <wp:posOffset>2918687</wp:posOffset>
            </wp:positionV>
            <wp:extent cx="155575" cy="155575"/>
            <wp:effectExtent l="0" t="0" r="0" b="0"/>
            <wp:wrapNone/>
            <wp:docPr id="1083" name="image3.png" descr=""/>
            <wp:cNvGraphicFramePr>
              <a:graphicFrameLocks noChangeAspect="1"/>
            </wp:cNvGraphicFramePr>
            <a:graphic>
              <a:graphicData uri="http://schemas.openxmlformats.org/drawingml/2006/picture">
                <pic:pic>
                  <pic:nvPicPr>
                    <pic:cNvPr id="108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432">
            <wp:simplePos x="0" y="0"/>
            <wp:positionH relativeFrom="page">
              <wp:posOffset>5760361</wp:posOffset>
            </wp:positionH>
            <wp:positionV relativeFrom="paragraph">
              <wp:posOffset>2918687</wp:posOffset>
            </wp:positionV>
            <wp:extent cx="155575" cy="155575"/>
            <wp:effectExtent l="0" t="0" r="0" b="0"/>
            <wp:wrapNone/>
            <wp:docPr id="1085" name="image3.png" descr=""/>
            <wp:cNvGraphicFramePr>
              <a:graphicFrameLocks noChangeAspect="1"/>
            </wp:cNvGraphicFramePr>
            <a:graphic>
              <a:graphicData uri="http://schemas.openxmlformats.org/drawingml/2006/picture">
                <pic:pic>
                  <pic:nvPicPr>
                    <pic:cNvPr id="108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antes</w:t>
      </w:r>
      <w:r>
        <w:rPr>
          <w:color w:val="231F20"/>
          <w:spacing w:val="-23"/>
        </w:rPr>
        <w:t> </w:t>
      </w:r>
      <w:r>
        <w:rPr>
          <w:color w:val="231F20"/>
        </w:rPr>
        <w:t>mencionada</w:t>
      </w:r>
      <w:r>
        <w:rPr>
          <w:color w:val="231F20"/>
          <w:spacing w:val="-23"/>
        </w:rPr>
        <w:t> </w:t>
      </w:r>
      <w:r>
        <w:rPr>
          <w:color w:val="231F20"/>
        </w:rPr>
        <w:t>entre</w:t>
      </w:r>
      <w:r>
        <w:rPr>
          <w:color w:val="231F20"/>
          <w:spacing w:val="-23"/>
        </w:rPr>
        <w:t> </w:t>
      </w:r>
      <w:r>
        <w:rPr>
          <w:color w:val="231F20"/>
        </w:rPr>
        <w:t>el</w:t>
      </w:r>
      <w:r>
        <w:rPr>
          <w:color w:val="231F20"/>
          <w:spacing w:val="-23"/>
        </w:rPr>
        <w:t> </w:t>
      </w:r>
      <w:r>
        <w:rPr>
          <w:color w:val="231F20"/>
        </w:rPr>
        <w:t>pintor</w:t>
      </w:r>
      <w:r>
        <w:rPr>
          <w:color w:val="231F20"/>
          <w:spacing w:val="-23"/>
        </w:rPr>
        <w:t> </w:t>
      </w:r>
      <w:r>
        <w:rPr>
          <w:color w:val="231F20"/>
        </w:rPr>
        <w:t>occidental</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chino</w:t>
      </w:r>
      <w:r>
        <w:rPr>
          <w:color w:val="231F20"/>
          <w:spacing w:val="-23"/>
        </w:rPr>
        <w:t> </w:t>
      </w:r>
      <w:r>
        <w:rPr>
          <w:color w:val="231F20"/>
        </w:rPr>
        <w:t>al</w:t>
      </w:r>
      <w:r>
        <w:rPr>
          <w:color w:val="231F20"/>
          <w:spacing w:val="-23"/>
        </w:rPr>
        <w:t> </w:t>
      </w:r>
      <w:r>
        <w:rPr>
          <w:color w:val="231F20"/>
        </w:rPr>
        <w:t>diferenciar sus</w:t>
      </w:r>
      <w:r>
        <w:rPr>
          <w:color w:val="231F20"/>
          <w:spacing w:val="-8"/>
        </w:rPr>
        <w:t> </w:t>
      </w:r>
      <w:r>
        <w:rPr>
          <w:color w:val="231F20"/>
        </w:rPr>
        <w:t>principios</w:t>
      </w:r>
      <w:r>
        <w:rPr>
          <w:color w:val="231F20"/>
          <w:spacing w:val="-8"/>
        </w:rPr>
        <w:t> </w:t>
      </w:r>
      <w:r>
        <w:rPr>
          <w:color w:val="231F20"/>
        </w:rPr>
        <w:t>de</w:t>
      </w:r>
      <w:r>
        <w:rPr>
          <w:color w:val="231F20"/>
          <w:spacing w:val="-8"/>
        </w:rPr>
        <w:t> </w:t>
      </w:r>
      <w:r>
        <w:rPr>
          <w:color w:val="231F20"/>
        </w:rPr>
        <w:t>acción:</w:t>
      </w:r>
      <w:r>
        <w:rPr>
          <w:color w:val="231F20"/>
          <w:spacing w:val="-8"/>
        </w:rPr>
        <w:t> </w:t>
      </w:r>
      <w:r>
        <w:rPr>
          <w:color w:val="231F20"/>
        </w:rPr>
        <w:t>“El</w:t>
      </w:r>
      <w:r>
        <w:rPr>
          <w:color w:val="231F20"/>
          <w:spacing w:val="-8"/>
        </w:rPr>
        <w:t> </w:t>
      </w:r>
      <w:r>
        <w:rPr>
          <w:color w:val="231F20"/>
        </w:rPr>
        <w:t>pintor</w:t>
      </w:r>
      <w:r>
        <w:rPr>
          <w:color w:val="231F20"/>
          <w:spacing w:val="-8"/>
        </w:rPr>
        <w:t> </w:t>
      </w:r>
      <w:r>
        <w:rPr>
          <w:color w:val="231F20"/>
        </w:rPr>
        <w:t>occidental</w:t>
      </w:r>
      <w:r>
        <w:rPr>
          <w:color w:val="231F20"/>
          <w:spacing w:val="-8"/>
        </w:rPr>
        <w:t> </w:t>
      </w:r>
      <w:r>
        <w:rPr>
          <w:color w:val="231F20"/>
        </w:rPr>
        <w:t>se</w:t>
      </w:r>
      <w:r>
        <w:rPr>
          <w:color w:val="231F20"/>
          <w:spacing w:val="-8"/>
        </w:rPr>
        <w:t> </w:t>
      </w:r>
      <w:r>
        <w:rPr>
          <w:color w:val="231F20"/>
        </w:rPr>
        <w:t>define</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ca- pacidad</w:t>
      </w:r>
      <w:r>
        <w:rPr>
          <w:color w:val="231F20"/>
          <w:spacing w:val="-19"/>
        </w:rPr>
        <w:t> </w:t>
      </w:r>
      <w:r>
        <w:rPr>
          <w:color w:val="231F20"/>
        </w:rPr>
        <w:t>de</w:t>
      </w:r>
      <w:r>
        <w:rPr>
          <w:color w:val="231F20"/>
          <w:spacing w:val="-19"/>
        </w:rPr>
        <w:t> </w:t>
      </w:r>
      <w:r>
        <w:rPr>
          <w:color w:val="231F20"/>
        </w:rPr>
        <w:t>trazar</w:t>
      </w:r>
      <w:r>
        <w:rPr>
          <w:color w:val="231F20"/>
          <w:spacing w:val="-19"/>
        </w:rPr>
        <w:t> </w:t>
      </w:r>
      <w:r>
        <w:rPr>
          <w:color w:val="231F20"/>
        </w:rPr>
        <w:t>curvas</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combinarlas</w:t>
      </w:r>
      <w:r>
        <w:rPr>
          <w:color w:val="231F20"/>
          <w:spacing w:val="-19"/>
        </w:rPr>
        <w:t> </w:t>
      </w:r>
      <w:r>
        <w:rPr>
          <w:color w:val="231F20"/>
        </w:rPr>
        <w:t>de</w:t>
      </w:r>
      <w:r>
        <w:rPr>
          <w:color w:val="231F20"/>
          <w:spacing w:val="-19"/>
        </w:rPr>
        <w:t> </w:t>
      </w:r>
      <w:r>
        <w:rPr>
          <w:color w:val="231F20"/>
        </w:rPr>
        <w:t>acuerdo</w:t>
      </w:r>
      <w:r>
        <w:rPr>
          <w:color w:val="231F20"/>
          <w:spacing w:val="-19"/>
        </w:rPr>
        <w:t> </w:t>
      </w:r>
      <w:r>
        <w:rPr>
          <w:color w:val="231F20"/>
        </w:rPr>
        <w:t>con</w:t>
      </w:r>
      <w:r>
        <w:rPr>
          <w:color w:val="231F20"/>
          <w:spacing w:val="-19"/>
        </w:rPr>
        <w:t> </w:t>
      </w:r>
      <w:r>
        <w:rPr>
          <w:color w:val="231F20"/>
        </w:rPr>
        <w:t>una</w:t>
      </w:r>
      <w:r>
        <w:rPr>
          <w:color w:val="231F20"/>
          <w:spacing w:val="-19"/>
        </w:rPr>
        <w:t> </w:t>
      </w:r>
      <w:r>
        <w:rPr>
          <w:i/>
          <w:color w:val="231F20"/>
        </w:rPr>
        <w:t>ratio </w:t>
      </w:r>
      <w:r>
        <w:rPr>
          <w:color w:val="231F20"/>
        </w:rPr>
        <w:t>espacial.</w:t>
      </w:r>
      <w:r>
        <w:rPr>
          <w:color w:val="231F20"/>
          <w:spacing w:val="-36"/>
        </w:rPr>
        <w:t> </w:t>
      </w:r>
      <w:r>
        <w:rPr>
          <w:color w:val="231F20"/>
        </w:rPr>
        <w:t>La</w:t>
      </w:r>
      <w:r>
        <w:rPr>
          <w:color w:val="231F20"/>
          <w:spacing w:val="-36"/>
        </w:rPr>
        <w:t> </w:t>
      </w:r>
      <w:r>
        <w:rPr>
          <w:i/>
          <w:color w:val="231F20"/>
        </w:rPr>
        <w:t>ratio</w:t>
      </w:r>
      <w:r>
        <w:rPr>
          <w:i/>
          <w:color w:val="231F20"/>
          <w:spacing w:val="-36"/>
        </w:rPr>
        <w:t> </w:t>
      </w:r>
      <w:r>
        <w:rPr>
          <w:color w:val="231F20"/>
        </w:rPr>
        <w:t>de</w:t>
      </w:r>
      <w:r>
        <w:rPr>
          <w:color w:val="231F20"/>
          <w:spacing w:val="-36"/>
        </w:rPr>
        <w:t> </w:t>
      </w:r>
      <w:r>
        <w:rPr>
          <w:color w:val="231F20"/>
        </w:rPr>
        <w:t>la</w:t>
      </w:r>
      <w:r>
        <w:rPr>
          <w:color w:val="231F20"/>
          <w:spacing w:val="-36"/>
        </w:rPr>
        <w:t> </w:t>
      </w:r>
      <w:r>
        <w:rPr>
          <w:color w:val="231F20"/>
        </w:rPr>
        <w:t>pintura</w:t>
      </w:r>
      <w:r>
        <w:rPr>
          <w:color w:val="231F20"/>
          <w:spacing w:val="-36"/>
        </w:rPr>
        <w:t> </w:t>
      </w:r>
      <w:r>
        <w:rPr>
          <w:color w:val="231F20"/>
        </w:rPr>
        <w:t>china</w:t>
      </w:r>
      <w:r>
        <w:rPr>
          <w:color w:val="231F20"/>
          <w:spacing w:val="-36"/>
        </w:rPr>
        <w:t> </w:t>
      </w:r>
      <w:r>
        <w:rPr>
          <w:color w:val="231F20"/>
        </w:rPr>
        <w:t>es</w:t>
      </w:r>
      <w:r>
        <w:rPr>
          <w:color w:val="231F20"/>
          <w:spacing w:val="-36"/>
        </w:rPr>
        <w:t> </w:t>
      </w:r>
      <w:r>
        <w:rPr>
          <w:color w:val="231F20"/>
        </w:rPr>
        <w:t>enteramente</w:t>
      </w:r>
      <w:r>
        <w:rPr>
          <w:color w:val="231F20"/>
          <w:spacing w:val="-36"/>
        </w:rPr>
        <w:t> </w:t>
      </w:r>
      <w:r>
        <w:rPr>
          <w:color w:val="231F20"/>
        </w:rPr>
        <w:t>temporal</w:t>
      </w:r>
      <w:r>
        <w:rPr>
          <w:color w:val="231F20"/>
          <w:spacing w:val="-36"/>
        </w:rPr>
        <w:t> </w:t>
      </w:r>
      <w:r>
        <w:rPr>
          <w:color w:val="231F20"/>
        </w:rPr>
        <w:t>y</w:t>
      </w:r>
      <w:r>
        <w:rPr>
          <w:color w:val="231F20"/>
          <w:spacing w:val="-36"/>
        </w:rPr>
        <w:t> </w:t>
      </w:r>
      <w:r>
        <w:rPr>
          <w:color w:val="231F20"/>
        </w:rPr>
        <w:t>esen- cialmente</w:t>
      </w:r>
      <w:r>
        <w:rPr>
          <w:color w:val="231F20"/>
          <w:spacing w:val="-35"/>
        </w:rPr>
        <w:t> </w:t>
      </w:r>
      <w:r>
        <w:rPr>
          <w:color w:val="231F20"/>
        </w:rPr>
        <w:t>cuantitativa”</w:t>
      </w:r>
      <w:r>
        <w:rPr>
          <w:color w:val="231F20"/>
          <w:spacing w:val="-35"/>
        </w:rPr>
        <w:t> </w:t>
      </w:r>
      <w:r>
        <w:rPr>
          <w:color w:val="231F20"/>
        </w:rPr>
        <w:t>(p.</w:t>
      </w:r>
      <w:r>
        <w:rPr>
          <w:color w:val="231F20"/>
          <w:spacing w:val="-35"/>
        </w:rPr>
        <w:t> </w:t>
      </w:r>
      <w:r>
        <w:rPr>
          <w:color w:val="231F20"/>
        </w:rPr>
        <w:t>69).</w:t>
      </w:r>
      <w:r>
        <w:rPr>
          <w:color w:val="231F20"/>
          <w:spacing w:val="-35"/>
        </w:rPr>
        <w:t> </w:t>
      </w:r>
      <w:r>
        <w:rPr>
          <w:color w:val="231F20"/>
        </w:rPr>
        <w:t>La</w:t>
      </w:r>
      <w:r>
        <w:rPr>
          <w:color w:val="231F20"/>
          <w:spacing w:val="-35"/>
        </w:rPr>
        <w:t> </w:t>
      </w:r>
      <w:r>
        <w:rPr>
          <w:color w:val="231F20"/>
        </w:rPr>
        <w:t>distinción</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elabora</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cita anterior</w:t>
      </w:r>
      <w:r>
        <w:rPr>
          <w:color w:val="231F20"/>
          <w:spacing w:val="-34"/>
        </w:rPr>
        <w:t> </w:t>
      </w:r>
      <w:r>
        <w:rPr>
          <w:color w:val="231F20"/>
        </w:rPr>
        <w:t>es,</w:t>
      </w:r>
      <w:r>
        <w:rPr>
          <w:color w:val="231F20"/>
          <w:spacing w:val="-34"/>
        </w:rPr>
        <w:t> </w:t>
      </w:r>
      <w:r>
        <w:rPr>
          <w:color w:val="231F20"/>
        </w:rPr>
        <w:t>en</w:t>
      </w:r>
      <w:r>
        <w:rPr>
          <w:color w:val="231F20"/>
          <w:spacing w:val="-34"/>
        </w:rPr>
        <w:t> </w:t>
      </w:r>
      <w:r>
        <w:rPr>
          <w:color w:val="231F20"/>
        </w:rPr>
        <w:t>realidad,</w:t>
      </w:r>
      <w:r>
        <w:rPr>
          <w:color w:val="231F20"/>
          <w:spacing w:val="-34"/>
        </w:rPr>
        <w:t> </w:t>
      </w:r>
      <w:r>
        <w:rPr>
          <w:color w:val="231F20"/>
        </w:rPr>
        <w:t>un</w:t>
      </w:r>
      <w:r>
        <w:rPr>
          <w:color w:val="231F20"/>
          <w:spacing w:val="-34"/>
        </w:rPr>
        <w:t> </w:t>
      </w:r>
      <w:r>
        <w:rPr>
          <w:color w:val="231F20"/>
        </w:rPr>
        <w:t>eco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diferencia</w:t>
      </w:r>
      <w:r>
        <w:rPr>
          <w:color w:val="231F20"/>
          <w:spacing w:val="-34"/>
        </w:rPr>
        <w:t> </w:t>
      </w:r>
      <w:r>
        <w:rPr>
          <w:color w:val="231F20"/>
        </w:rPr>
        <w:t>esencial</w:t>
      </w:r>
      <w:r>
        <w:rPr>
          <w:color w:val="231F20"/>
          <w:spacing w:val="-34"/>
        </w:rPr>
        <w:t> </w:t>
      </w:r>
      <w:r>
        <w:rPr>
          <w:color w:val="231F20"/>
        </w:rPr>
        <w:t>que</w:t>
      </w:r>
      <w:r>
        <w:rPr>
          <w:color w:val="231F20"/>
          <w:spacing w:val="-34"/>
        </w:rPr>
        <w:t> </w:t>
      </w:r>
      <w:r>
        <w:rPr>
          <w:color w:val="231F20"/>
        </w:rPr>
        <w:t>Elizondo reconoce</w:t>
      </w:r>
      <w:r>
        <w:rPr>
          <w:color w:val="231F20"/>
          <w:spacing w:val="-33"/>
        </w:rPr>
        <w:t> </w:t>
      </w:r>
      <w:r>
        <w:rPr>
          <w:color w:val="231F20"/>
        </w:rPr>
        <w:t>entre</w:t>
      </w:r>
      <w:r>
        <w:rPr>
          <w:color w:val="231F20"/>
          <w:spacing w:val="-33"/>
        </w:rPr>
        <w:t> </w:t>
      </w:r>
      <w:r>
        <w:rPr>
          <w:color w:val="231F20"/>
        </w:rPr>
        <w:t>la</w:t>
      </w:r>
      <w:r>
        <w:rPr>
          <w:color w:val="231F20"/>
          <w:spacing w:val="-33"/>
        </w:rPr>
        <w:t> </w:t>
      </w:r>
      <w:r>
        <w:rPr>
          <w:color w:val="231F20"/>
        </w:rPr>
        <w:t>escritura</w:t>
      </w:r>
      <w:r>
        <w:rPr>
          <w:color w:val="231F20"/>
          <w:spacing w:val="-33"/>
        </w:rPr>
        <w:t> </w:t>
      </w:r>
      <w:r>
        <w:rPr>
          <w:color w:val="231F20"/>
        </w:rPr>
        <w:t>de</w:t>
      </w:r>
      <w:r>
        <w:rPr>
          <w:color w:val="231F20"/>
          <w:spacing w:val="-33"/>
        </w:rPr>
        <w:t> </w:t>
      </w:r>
      <w:r>
        <w:rPr>
          <w:color w:val="231F20"/>
        </w:rPr>
        <w:t>occidente</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ideográfica.</w:t>
      </w:r>
      <w:r>
        <w:rPr>
          <w:color w:val="231F20"/>
          <w:spacing w:val="-33"/>
        </w:rPr>
        <w:t> </w:t>
      </w:r>
      <w:r>
        <w:rPr>
          <w:color w:val="231F20"/>
        </w:rPr>
        <w:t>La</w:t>
      </w:r>
      <w:r>
        <w:rPr>
          <w:color w:val="231F20"/>
          <w:spacing w:val="-33"/>
        </w:rPr>
        <w:t> </w:t>
      </w:r>
      <w:r>
        <w:rPr>
          <w:color w:val="231F20"/>
        </w:rPr>
        <w:t>escritura china,</w:t>
      </w:r>
      <w:r>
        <w:rPr>
          <w:color w:val="231F20"/>
          <w:spacing w:val="-13"/>
        </w:rPr>
        <w:t> </w:t>
      </w:r>
      <w:r>
        <w:rPr>
          <w:color w:val="231F20"/>
        </w:rPr>
        <w:t>estudiada</w:t>
      </w:r>
      <w:r>
        <w:rPr>
          <w:color w:val="231F20"/>
          <w:spacing w:val="-13"/>
        </w:rPr>
        <w:t> </w:t>
      </w:r>
      <w:r>
        <w:rPr>
          <w:color w:val="231F20"/>
        </w:rPr>
        <w:t>y</w:t>
      </w:r>
      <w:r>
        <w:rPr>
          <w:color w:val="231F20"/>
          <w:spacing w:val="-13"/>
        </w:rPr>
        <w:t> </w:t>
      </w:r>
      <w:r>
        <w:rPr>
          <w:color w:val="231F20"/>
        </w:rPr>
        <w:t>practicada</w:t>
      </w:r>
      <w:r>
        <w:rPr>
          <w:color w:val="231F20"/>
          <w:spacing w:val="-13"/>
        </w:rPr>
        <w:t> </w:t>
      </w:r>
      <w:r>
        <w:rPr>
          <w:color w:val="231F20"/>
        </w:rPr>
        <w:t>por</w:t>
      </w:r>
      <w:r>
        <w:rPr>
          <w:color w:val="231F20"/>
          <w:spacing w:val="-13"/>
        </w:rPr>
        <w:t> </w:t>
      </w:r>
      <w:r>
        <w:rPr>
          <w:color w:val="231F20"/>
        </w:rPr>
        <w:t>Elizondo,</w:t>
      </w:r>
      <w:r>
        <w:rPr>
          <w:color w:val="231F20"/>
          <w:spacing w:val="-13"/>
        </w:rPr>
        <w:t> </w:t>
      </w:r>
      <w:r>
        <w:rPr>
          <w:color w:val="231F20"/>
        </w:rPr>
        <w:t>involucra</w:t>
      </w:r>
      <w:r>
        <w:rPr>
          <w:color w:val="231F20"/>
          <w:spacing w:val="-13"/>
        </w:rPr>
        <w:t> </w:t>
      </w:r>
      <w:r>
        <w:rPr>
          <w:color w:val="231F20"/>
        </w:rPr>
        <w:t>el</w:t>
      </w:r>
      <w:r>
        <w:rPr>
          <w:color w:val="231F20"/>
          <w:spacing w:val="-13"/>
        </w:rPr>
        <w:t> </w:t>
      </w:r>
      <w:r>
        <w:rPr>
          <w:color w:val="231F20"/>
        </w:rPr>
        <w:t>sentido</w:t>
      </w:r>
      <w:r>
        <w:rPr>
          <w:color w:val="231F20"/>
          <w:spacing w:val="-13"/>
        </w:rPr>
        <w:t> </w:t>
      </w:r>
      <w:r>
        <w:rPr>
          <w:color w:val="231F20"/>
        </w:rPr>
        <w:t>de temporalidad, ya que contiene en el signo un principio de acción o</w:t>
      </w:r>
      <w:r>
        <w:rPr>
          <w:color w:val="231F20"/>
          <w:spacing w:val="-13"/>
        </w:rPr>
        <w:t> </w:t>
      </w:r>
      <w:r>
        <w:rPr>
          <w:color w:val="231F20"/>
        </w:rPr>
        <w:t>movimiento</w:t>
      </w:r>
      <w:r>
        <w:rPr>
          <w:color w:val="231F20"/>
          <w:spacing w:val="-13"/>
        </w:rPr>
        <w:t> </w:t>
      </w:r>
      <w:r>
        <w:rPr>
          <w:color w:val="231F20"/>
        </w:rPr>
        <w:t>porque</w:t>
      </w:r>
      <w:r>
        <w:rPr>
          <w:color w:val="231F20"/>
          <w:spacing w:val="-13"/>
        </w:rPr>
        <w:t> </w:t>
      </w:r>
      <w:r>
        <w:rPr>
          <w:color w:val="231F20"/>
        </w:rPr>
        <w:t>guarda</w:t>
      </w:r>
      <w:r>
        <w:rPr>
          <w:color w:val="231F20"/>
          <w:spacing w:val="-13"/>
        </w:rPr>
        <w:t> </w:t>
      </w:r>
      <w:r>
        <w:rPr>
          <w:color w:val="231F20"/>
        </w:rPr>
        <w:t>una</w:t>
      </w:r>
      <w:r>
        <w:rPr>
          <w:color w:val="231F20"/>
          <w:spacing w:val="-13"/>
        </w:rPr>
        <w:t> </w:t>
      </w:r>
      <w:r>
        <w:rPr>
          <w:color w:val="231F20"/>
        </w:rPr>
        <w:t>esencia</w:t>
      </w:r>
      <w:r>
        <w:rPr>
          <w:color w:val="231F20"/>
          <w:spacing w:val="-13"/>
        </w:rPr>
        <w:t> </w:t>
      </w:r>
      <w:r>
        <w:rPr>
          <w:color w:val="231F20"/>
        </w:rPr>
        <w:t>poética</w:t>
      </w:r>
      <w:r>
        <w:rPr>
          <w:color w:val="231F20"/>
          <w:spacing w:val="-13"/>
        </w:rPr>
        <w:t> </w:t>
      </w:r>
      <w:r>
        <w:rPr>
          <w:color w:val="231F20"/>
        </w:rPr>
        <w:t>o</w:t>
      </w:r>
      <w:r>
        <w:rPr>
          <w:color w:val="231F20"/>
          <w:spacing w:val="-13"/>
        </w:rPr>
        <w:t> </w:t>
      </w:r>
      <w:r>
        <w:rPr>
          <w:color w:val="231F20"/>
        </w:rPr>
        <w:t>metafórica</w:t>
      </w:r>
      <w:r>
        <w:rPr>
          <w:color w:val="231F20"/>
          <w:spacing w:val="-13"/>
        </w:rPr>
        <w:t> </w:t>
      </w:r>
      <w:r>
        <w:rPr>
          <w:color w:val="231F20"/>
        </w:rPr>
        <w:t>que permite,</w:t>
      </w:r>
      <w:r>
        <w:rPr>
          <w:color w:val="231F20"/>
          <w:spacing w:val="-10"/>
        </w:rPr>
        <w:t> </w:t>
      </w:r>
      <w:r>
        <w:rPr>
          <w:color w:val="231F20"/>
        </w:rPr>
        <w:t>según</w:t>
      </w:r>
      <w:r>
        <w:rPr>
          <w:color w:val="231F20"/>
          <w:spacing w:val="-11"/>
        </w:rPr>
        <w:t> </w:t>
      </w:r>
      <w:r>
        <w:rPr>
          <w:color w:val="231F20"/>
        </w:rPr>
        <w:t>Fenollosa,</w:t>
      </w:r>
      <w:r>
        <w:rPr>
          <w:color w:val="231F20"/>
          <w:spacing w:val="-11"/>
        </w:rPr>
        <w:t> </w:t>
      </w:r>
      <w:r>
        <w:rPr>
          <w:color w:val="231F20"/>
        </w:rPr>
        <w:t>representar</w:t>
      </w:r>
      <w:r>
        <w:rPr>
          <w:color w:val="231F20"/>
          <w:spacing w:val="-10"/>
        </w:rPr>
        <w:t> </w:t>
      </w:r>
      <w:r>
        <w:rPr>
          <w:color w:val="231F20"/>
        </w:rPr>
        <w:t>“cosas</w:t>
      </w:r>
      <w:r>
        <w:rPr>
          <w:color w:val="231F20"/>
          <w:spacing w:val="-11"/>
        </w:rPr>
        <w:t> </w:t>
      </w:r>
      <w:r>
        <w:rPr>
          <w:color w:val="231F20"/>
        </w:rPr>
        <w:t>en</w:t>
      </w:r>
      <w:r>
        <w:rPr>
          <w:color w:val="231F20"/>
          <w:spacing w:val="-11"/>
        </w:rPr>
        <w:t> </w:t>
      </w:r>
      <w:r>
        <w:rPr>
          <w:color w:val="231F20"/>
        </w:rPr>
        <w:t>movimiento”,</w:t>
      </w:r>
      <w:r>
        <w:rPr>
          <w:color w:val="231F20"/>
          <w:position w:val="8"/>
          <w:sz w:val="13"/>
        </w:rPr>
        <w:t>173</w:t>
      </w:r>
      <w:r>
        <w:rPr>
          <w:color w:val="231F20"/>
          <w:spacing w:val="14"/>
          <w:position w:val="8"/>
          <w:sz w:val="13"/>
        </w:rPr>
        <w:t> </w:t>
      </w:r>
      <w:r>
        <w:rPr>
          <w:color w:val="231F20"/>
        </w:rPr>
        <w:t>o bien,</w:t>
      </w:r>
      <w:r>
        <w:rPr>
          <w:color w:val="231F20"/>
          <w:spacing w:val="-22"/>
        </w:rPr>
        <w:t> </w:t>
      </w:r>
      <w:r>
        <w:rPr>
          <w:color w:val="231F20"/>
        </w:rPr>
        <w:t>en</w:t>
      </w:r>
      <w:r>
        <w:rPr>
          <w:color w:val="231F20"/>
          <w:spacing w:val="-22"/>
        </w:rPr>
        <w:t> </w:t>
      </w:r>
      <w:r>
        <w:rPr>
          <w:color w:val="231F20"/>
        </w:rPr>
        <w:t>palabras</w:t>
      </w:r>
      <w:r>
        <w:rPr>
          <w:color w:val="231F20"/>
          <w:spacing w:val="-22"/>
        </w:rPr>
        <w:t> </w:t>
      </w:r>
      <w:r>
        <w:rPr>
          <w:color w:val="231F20"/>
        </w:rPr>
        <w:t>de</w:t>
      </w:r>
      <w:r>
        <w:rPr>
          <w:color w:val="231F20"/>
          <w:spacing w:val="-22"/>
        </w:rPr>
        <w:t> </w:t>
      </w:r>
      <w:r>
        <w:rPr>
          <w:color w:val="231F20"/>
        </w:rPr>
        <w:t>Elizondo,</w:t>
      </w:r>
      <w:r>
        <w:rPr>
          <w:color w:val="231F20"/>
          <w:spacing w:val="-22"/>
        </w:rPr>
        <w:t> </w:t>
      </w:r>
      <w:r>
        <w:rPr>
          <w:color w:val="231F20"/>
        </w:rPr>
        <w:t>hacer</w:t>
      </w:r>
      <w:r>
        <w:rPr>
          <w:color w:val="231F20"/>
          <w:spacing w:val="-22"/>
        </w:rPr>
        <w:t> </w:t>
      </w:r>
      <w:r>
        <w:rPr>
          <w:color w:val="231F20"/>
        </w:rPr>
        <w:t>coincidir</w:t>
      </w:r>
      <w:r>
        <w:rPr>
          <w:color w:val="231F20"/>
          <w:spacing w:val="-22"/>
        </w:rPr>
        <w:t> </w:t>
      </w:r>
      <w:r>
        <w:rPr>
          <w:color w:val="231F20"/>
        </w:rPr>
        <w:t>“la</w:t>
      </w:r>
      <w:r>
        <w:rPr>
          <w:color w:val="231F20"/>
          <w:spacing w:val="-22"/>
        </w:rPr>
        <w:t> </w:t>
      </w:r>
      <w:r>
        <w:rPr>
          <w:color w:val="231F20"/>
        </w:rPr>
        <w:t>forma</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idea,</w:t>
      </w:r>
      <w:r>
        <w:rPr>
          <w:color w:val="231F20"/>
          <w:spacing w:val="-22"/>
        </w:rPr>
        <w:t> </w:t>
      </w:r>
      <w:r>
        <w:rPr>
          <w:color w:val="231F20"/>
        </w:rPr>
        <w:t>el símbolo y la imagen poética en una sola expresión racional,</w:t>
      </w:r>
      <w:r>
        <w:rPr>
          <w:color w:val="231F20"/>
          <w:spacing w:val="-26"/>
        </w:rPr>
        <w:t> </w:t>
      </w:r>
      <w:r>
        <w:rPr>
          <w:color w:val="231F20"/>
        </w:rPr>
        <w:t>com- prensible,</w:t>
      </w:r>
      <w:r>
        <w:rPr>
          <w:color w:val="231F20"/>
          <w:spacing w:val="-39"/>
        </w:rPr>
        <w:t> </w:t>
      </w:r>
      <w:r>
        <w:rPr>
          <w:color w:val="231F20"/>
        </w:rPr>
        <w:t>visible</w:t>
      </w:r>
      <w:r>
        <w:rPr>
          <w:color w:val="231F20"/>
          <w:spacing w:val="-39"/>
        </w:rPr>
        <w:t> </w:t>
      </w:r>
      <w:r>
        <w:rPr>
          <w:color w:val="231F20"/>
        </w:rPr>
        <w:t>y</w:t>
      </w:r>
      <w:r>
        <w:rPr>
          <w:color w:val="231F20"/>
          <w:spacing w:val="-39"/>
        </w:rPr>
        <w:t> </w:t>
      </w:r>
      <w:r>
        <w:rPr>
          <w:color w:val="231F20"/>
        </w:rPr>
        <w:t>legible</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vez”.</w:t>
      </w:r>
      <w:r>
        <w:rPr>
          <w:color w:val="231F20"/>
          <w:position w:val="8"/>
          <w:sz w:val="13"/>
        </w:rPr>
        <w:t>174</w:t>
      </w:r>
      <w:r>
        <w:rPr>
          <w:color w:val="231F20"/>
          <w:spacing w:val="-13"/>
          <w:position w:val="8"/>
          <w:sz w:val="13"/>
        </w:rPr>
        <w:t> </w:t>
      </w:r>
      <w:r>
        <w:rPr>
          <w:color w:val="231F20"/>
        </w:rPr>
        <w:t>Lo</w:t>
      </w:r>
      <w:r>
        <w:rPr>
          <w:color w:val="231F20"/>
          <w:spacing w:val="-39"/>
        </w:rPr>
        <w:t> </w:t>
      </w:r>
      <w:r>
        <w:rPr>
          <w:color w:val="231F20"/>
        </w:rPr>
        <w:t>anterior</w:t>
      </w:r>
      <w:r>
        <w:rPr>
          <w:color w:val="231F20"/>
          <w:spacing w:val="-39"/>
        </w:rPr>
        <w:t> </w:t>
      </w:r>
      <w:r>
        <w:rPr>
          <w:color w:val="231F20"/>
        </w:rPr>
        <w:t>se</w:t>
      </w:r>
      <w:r>
        <w:rPr>
          <w:color w:val="231F20"/>
          <w:spacing w:val="-39"/>
        </w:rPr>
        <w:t> </w:t>
      </w:r>
      <w:r>
        <w:rPr>
          <w:color w:val="231F20"/>
        </w:rPr>
        <w:t>logra</w:t>
      </w:r>
      <w:r>
        <w:rPr>
          <w:color w:val="231F20"/>
          <w:spacing w:val="-39"/>
        </w:rPr>
        <w:t> </w:t>
      </w:r>
      <w:r>
        <w:rPr>
          <w:color w:val="231F20"/>
        </w:rPr>
        <w:t>gracias</w:t>
      </w:r>
      <w:r>
        <w:rPr>
          <w:color w:val="231F20"/>
          <w:spacing w:val="-39"/>
        </w:rPr>
        <w:t> </w:t>
      </w:r>
      <w:r>
        <w:rPr>
          <w:color w:val="231F20"/>
        </w:rPr>
        <w:t>a</w:t>
      </w:r>
      <w:r>
        <w:rPr>
          <w:color w:val="231F20"/>
          <w:spacing w:val="-39"/>
        </w:rPr>
        <w:t> </w:t>
      </w:r>
      <w:r>
        <w:rPr>
          <w:color w:val="231F20"/>
        </w:rPr>
        <w:t>la armonización</w:t>
      </w:r>
      <w:r>
        <w:rPr>
          <w:color w:val="231F20"/>
          <w:spacing w:val="-16"/>
        </w:rPr>
        <w:t> </w:t>
      </w:r>
      <w:r>
        <w:rPr>
          <w:color w:val="231F20"/>
        </w:rPr>
        <w:t>del</w:t>
      </w:r>
      <w:r>
        <w:rPr>
          <w:color w:val="231F20"/>
          <w:spacing w:val="-16"/>
        </w:rPr>
        <w:t> </w:t>
      </w:r>
      <w:r>
        <w:rPr>
          <w:color w:val="231F20"/>
        </w:rPr>
        <w:t>principio</w:t>
      </w:r>
      <w:r>
        <w:rPr>
          <w:color w:val="231F20"/>
          <w:spacing w:val="-16"/>
        </w:rPr>
        <w:t> </w:t>
      </w:r>
      <w:r>
        <w:rPr>
          <w:color w:val="231F20"/>
        </w:rPr>
        <w:t>de</w:t>
      </w:r>
      <w:r>
        <w:rPr>
          <w:color w:val="231F20"/>
          <w:spacing w:val="-16"/>
        </w:rPr>
        <w:t> </w:t>
      </w:r>
      <w:r>
        <w:rPr>
          <w:color w:val="231F20"/>
        </w:rPr>
        <w:t>representación</w:t>
      </w:r>
      <w:r>
        <w:rPr>
          <w:color w:val="231F20"/>
          <w:spacing w:val="-16"/>
        </w:rPr>
        <w:t> </w:t>
      </w:r>
      <w:r>
        <w:rPr>
          <w:color w:val="231F20"/>
        </w:rPr>
        <w:t>escritural</w:t>
      </w:r>
      <w:r>
        <w:rPr>
          <w:color w:val="231F20"/>
          <w:spacing w:val="-16"/>
        </w:rPr>
        <w:t> </w:t>
      </w:r>
      <w:r>
        <w:rPr>
          <w:color w:val="231F20"/>
        </w:rPr>
        <w:t>y</w:t>
      </w:r>
      <w:r>
        <w:rPr>
          <w:color w:val="231F20"/>
          <w:spacing w:val="-16"/>
        </w:rPr>
        <w:t> </w:t>
      </w:r>
      <w:r>
        <w:rPr>
          <w:color w:val="231F20"/>
        </w:rPr>
        <w:t>pictórico </w:t>
      </w:r>
      <w:r>
        <w:rPr>
          <w:color w:val="231F20"/>
          <w:w w:val="95"/>
        </w:rPr>
        <w:t>que guardan los caracteres</w:t>
      </w:r>
      <w:r>
        <w:rPr>
          <w:color w:val="231F20"/>
          <w:spacing w:val="1"/>
          <w:w w:val="95"/>
        </w:rPr>
        <w:t> </w:t>
      </w:r>
      <w:r>
        <w:rPr>
          <w:color w:val="231F20"/>
          <w:w w:val="95"/>
        </w:rPr>
        <w:t>chinos.</w:t>
      </w:r>
    </w:p>
    <w:p>
      <w:pPr>
        <w:pStyle w:val="BodyText"/>
        <w:spacing w:line="271" w:lineRule="auto" w:before="2"/>
        <w:ind w:left="1703" w:right="1637" w:firstLine="360"/>
        <w:jc w:val="both"/>
      </w:pPr>
      <w:r>
        <w:rPr>
          <w:color w:val="231F20"/>
        </w:rPr>
        <w:t>Ahora bien, ¿cómo funciona la alusión a la escritura china en el texto? El narrador alude a los principios de acción de ésta para proponerla,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juego</w:t>
      </w:r>
      <w:r>
        <w:rPr>
          <w:color w:val="231F20"/>
          <w:spacing w:val="-27"/>
        </w:rPr>
        <w:t> </w:t>
      </w:r>
      <w:r>
        <w:rPr>
          <w:color w:val="231F20"/>
        </w:rPr>
        <w:t>instructivo</w:t>
      </w:r>
      <w:r>
        <w:rPr>
          <w:color w:val="231F20"/>
          <w:spacing w:val="-27"/>
        </w:rPr>
        <w:t> </w:t>
      </w:r>
      <w:r>
        <w:rPr>
          <w:color w:val="231F20"/>
        </w:rPr>
        <w:t>establecido</w:t>
      </w:r>
      <w:r>
        <w:rPr>
          <w:color w:val="231F20"/>
          <w:spacing w:val="-27"/>
        </w:rPr>
        <w:t> </w:t>
      </w:r>
      <w:r>
        <w:rPr>
          <w:color w:val="231F20"/>
        </w:rPr>
        <w:t>por</w:t>
      </w:r>
      <w:r>
        <w:rPr>
          <w:color w:val="231F20"/>
          <w:spacing w:val="-27"/>
        </w:rPr>
        <w:t> </w:t>
      </w:r>
      <w:r>
        <w:rPr>
          <w:color w:val="231F20"/>
          <w:spacing w:val="-3"/>
        </w:rPr>
        <w:t>“Tractatus</w:t>
      </w:r>
      <w:r>
        <w:rPr>
          <w:color w:val="231F20"/>
          <w:spacing w:val="-27"/>
        </w:rPr>
        <w:t> </w:t>
      </w:r>
      <w:r>
        <w:rPr>
          <w:color w:val="231F20"/>
        </w:rPr>
        <w:t>retho- rico-pictoricus”,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spacing w:val="-4"/>
        </w:rPr>
        <w:t>“técnica”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pintor</w:t>
      </w:r>
      <w:r>
        <w:rPr>
          <w:color w:val="231F20"/>
          <w:spacing w:val="-8"/>
        </w:rPr>
        <w:t> </w:t>
      </w:r>
      <w:r>
        <w:rPr>
          <w:color w:val="231F20"/>
        </w:rPr>
        <w:t>(o</w:t>
      </w:r>
      <w:r>
        <w:rPr>
          <w:color w:val="231F20"/>
          <w:spacing w:val="-8"/>
        </w:rPr>
        <w:t> </w:t>
      </w:r>
      <w:r>
        <w:rPr>
          <w:color w:val="231F20"/>
        </w:rPr>
        <w:t>bien,</w:t>
      </w:r>
      <w:r>
        <w:rPr>
          <w:color w:val="231F20"/>
          <w:spacing w:val="-8"/>
        </w:rPr>
        <w:t> </w:t>
      </w:r>
      <w:r>
        <w:rPr>
          <w:color w:val="231F20"/>
        </w:rPr>
        <w:t>el</w:t>
      </w:r>
      <w:r>
        <w:rPr>
          <w:color w:val="231F20"/>
          <w:spacing w:val="-8"/>
        </w:rPr>
        <w:t> </w:t>
      </w:r>
      <w:r>
        <w:rPr>
          <w:color w:val="231F20"/>
        </w:rPr>
        <w:t>artista) debe</w:t>
      </w:r>
      <w:r>
        <w:rPr>
          <w:color w:val="231F20"/>
          <w:spacing w:val="-10"/>
        </w:rPr>
        <w:t> </w:t>
      </w:r>
      <w:r>
        <w:rPr>
          <w:color w:val="231F20"/>
        </w:rPr>
        <w:t>adoptar,</w:t>
      </w:r>
      <w:r>
        <w:rPr>
          <w:color w:val="231F20"/>
          <w:spacing w:val="-10"/>
        </w:rPr>
        <w:t> </w:t>
      </w:r>
      <w:r>
        <w:rPr>
          <w:color w:val="231F20"/>
        </w:rPr>
        <w:t>involucrada</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spacing w:val="-4"/>
        </w:rPr>
        <w:t>“método”</w:t>
      </w:r>
      <w:r>
        <w:rPr>
          <w:color w:val="231F20"/>
          <w:spacing w:val="-10"/>
        </w:rPr>
        <w:t> </w:t>
      </w:r>
      <w:r>
        <w:rPr>
          <w:color w:val="231F20"/>
        </w:rPr>
        <w:t>que,</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contrario,</w:t>
      </w:r>
      <w:r>
        <w:rPr>
          <w:color w:val="231F20"/>
          <w:spacing w:val="-10"/>
        </w:rPr>
        <w:t> </w:t>
      </w:r>
      <w:r>
        <w:rPr>
          <w:color w:val="231F20"/>
        </w:rPr>
        <w:t>se asienta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tradición</w:t>
      </w:r>
      <w:r>
        <w:rPr>
          <w:color w:val="231F20"/>
          <w:spacing w:val="-22"/>
        </w:rPr>
        <w:t> </w:t>
      </w:r>
      <w:r>
        <w:rPr>
          <w:color w:val="231F20"/>
        </w:rPr>
        <w:t>occidental.</w:t>
      </w:r>
      <w:r>
        <w:rPr>
          <w:color w:val="231F20"/>
          <w:spacing w:val="-22"/>
        </w:rPr>
        <w:t> </w:t>
      </w:r>
      <w:r>
        <w:rPr>
          <w:color w:val="231F20"/>
        </w:rPr>
        <w:t>La</w:t>
      </w:r>
      <w:r>
        <w:rPr>
          <w:color w:val="231F20"/>
          <w:spacing w:val="-22"/>
        </w:rPr>
        <w:t> </w:t>
      </w:r>
      <w:r>
        <w:rPr>
          <w:color w:val="231F20"/>
        </w:rPr>
        <w:t>distinción</w:t>
      </w:r>
      <w:r>
        <w:rPr>
          <w:color w:val="231F20"/>
          <w:spacing w:val="-22"/>
        </w:rPr>
        <w:t> </w:t>
      </w:r>
      <w:r>
        <w:rPr>
          <w:color w:val="231F20"/>
        </w:rPr>
        <w:t>y</w:t>
      </w:r>
      <w:r>
        <w:rPr>
          <w:color w:val="231F20"/>
          <w:spacing w:val="-22"/>
        </w:rPr>
        <w:t> </w:t>
      </w:r>
      <w:r>
        <w:rPr>
          <w:color w:val="231F20"/>
        </w:rPr>
        <w:t>relación</w:t>
      </w:r>
      <w:r>
        <w:rPr>
          <w:color w:val="231F20"/>
          <w:spacing w:val="-22"/>
        </w:rPr>
        <w:t> </w:t>
      </w:r>
      <w:r>
        <w:rPr>
          <w:color w:val="231F20"/>
        </w:rPr>
        <w:t>entre</w:t>
      </w:r>
      <w:r>
        <w:rPr>
          <w:color w:val="231F20"/>
          <w:spacing w:val="-22"/>
        </w:rPr>
        <w:t> </w:t>
      </w:r>
      <w:r>
        <w:rPr>
          <w:color w:val="231F20"/>
        </w:rPr>
        <w:t>una y</w:t>
      </w:r>
      <w:r>
        <w:rPr>
          <w:color w:val="231F20"/>
          <w:spacing w:val="-26"/>
        </w:rPr>
        <w:t> </w:t>
      </w:r>
      <w:r>
        <w:rPr>
          <w:color w:val="231F20"/>
        </w:rPr>
        <w:t>otro</w:t>
      </w:r>
      <w:r>
        <w:rPr>
          <w:color w:val="231F20"/>
          <w:spacing w:val="-26"/>
        </w:rPr>
        <w:t> </w:t>
      </w:r>
      <w:r>
        <w:rPr>
          <w:color w:val="231F20"/>
        </w:rPr>
        <w:t>son</w:t>
      </w:r>
      <w:r>
        <w:rPr>
          <w:color w:val="231F20"/>
          <w:spacing w:val="-26"/>
        </w:rPr>
        <w:t> </w:t>
      </w:r>
      <w:r>
        <w:rPr>
          <w:color w:val="231F20"/>
        </w:rPr>
        <w:t>establecidas</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narrador:</w:t>
      </w:r>
    </w:p>
    <w:p>
      <w:pPr>
        <w:pStyle w:val="BodyText"/>
        <w:spacing w:before="10"/>
        <w:rPr>
          <w:sz w:val="27"/>
        </w:rPr>
      </w:pPr>
    </w:p>
    <w:p>
      <w:pPr>
        <w:spacing w:line="297" w:lineRule="auto" w:before="0"/>
        <w:ind w:left="2063" w:right="1637" w:firstLine="0"/>
        <w:jc w:val="both"/>
        <w:rPr>
          <w:sz w:val="21"/>
        </w:rPr>
      </w:pPr>
      <w:r>
        <w:rPr>
          <w:color w:val="231F20"/>
          <w:sz w:val="21"/>
        </w:rPr>
        <w:t>Existe</w:t>
      </w:r>
      <w:r>
        <w:rPr>
          <w:color w:val="231F20"/>
          <w:spacing w:val="-21"/>
          <w:sz w:val="21"/>
        </w:rPr>
        <w:t> </w:t>
      </w:r>
      <w:r>
        <w:rPr>
          <w:color w:val="231F20"/>
          <w:sz w:val="21"/>
        </w:rPr>
        <w:t>una</w:t>
      </w:r>
      <w:r>
        <w:rPr>
          <w:color w:val="231F20"/>
          <w:spacing w:val="-21"/>
          <w:sz w:val="21"/>
        </w:rPr>
        <w:t> </w:t>
      </w:r>
      <w:r>
        <w:rPr>
          <w:color w:val="231F20"/>
          <w:sz w:val="21"/>
        </w:rPr>
        <w:t>manera</w:t>
      </w:r>
      <w:r>
        <w:rPr>
          <w:color w:val="231F20"/>
          <w:spacing w:val="-21"/>
          <w:sz w:val="21"/>
        </w:rPr>
        <w:t> </w:t>
      </w:r>
      <w:r>
        <w:rPr>
          <w:color w:val="231F20"/>
          <w:sz w:val="21"/>
        </w:rPr>
        <w:t>que</w:t>
      </w:r>
      <w:r>
        <w:rPr>
          <w:color w:val="231F20"/>
          <w:spacing w:val="-21"/>
          <w:sz w:val="21"/>
        </w:rPr>
        <w:t> </w:t>
      </w:r>
      <w:r>
        <w:rPr>
          <w:color w:val="231F20"/>
          <w:sz w:val="21"/>
        </w:rPr>
        <w:t>consiste</w:t>
      </w:r>
      <w:r>
        <w:rPr>
          <w:color w:val="231F20"/>
          <w:spacing w:val="-21"/>
          <w:sz w:val="21"/>
        </w:rPr>
        <w:t> </w:t>
      </w:r>
      <w:r>
        <w:rPr>
          <w:color w:val="231F20"/>
          <w:sz w:val="21"/>
        </w:rPr>
        <w:t>en</w:t>
      </w:r>
      <w:r>
        <w:rPr>
          <w:color w:val="231F20"/>
          <w:spacing w:val="-21"/>
          <w:sz w:val="21"/>
        </w:rPr>
        <w:t> </w:t>
      </w:r>
      <w:r>
        <w:rPr>
          <w:color w:val="231F20"/>
          <w:sz w:val="21"/>
        </w:rPr>
        <w:t>describir</w:t>
      </w:r>
      <w:r>
        <w:rPr>
          <w:color w:val="231F20"/>
          <w:spacing w:val="-21"/>
          <w:sz w:val="21"/>
        </w:rPr>
        <w:t> </w:t>
      </w:r>
      <w:r>
        <w:rPr>
          <w:color w:val="231F20"/>
          <w:sz w:val="21"/>
        </w:rPr>
        <w:t>el</w:t>
      </w:r>
      <w:r>
        <w:rPr>
          <w:color w:val="231F20"/>
          <w:spacing w:val="-21"/>
          <w:sz w:val="21"/>
        </w:rPr>
        <w:t> </w:t>
      </w:r>
      <w:r>
        <w:rPr>
          <w:color w:val="231F20"/>
          <w:sz w:val="21"/>
        </w:rPr>
        <w:t>método</w:t>
      </w:r>
      <w:r>
        <w:rPr>
          <w:color w:val="231F20"/>
          <w:spacing w:val="-21"/>
          <w:sz w:val="21"/>
        </w:rPr>
        <w:t> </w:t>
      </w:r>
      <w:r>
        <w:rPr>
          <w:color w:val="231F20"/>
          <w:sz w:val="21"/>
        </w:rPr>
        <w:t>empleado</w:t>
      </w:r>
      <w:r>
        <w:rPr>
          <w:color w:val="231F20"/>
          <w:spacing w:val="-21"/>
          <w:sz w:val="21"/>
        </w:rPr>
        <w:t> </w:t>
      </w:r>
      <w:r>
        <w:rPr>
          <w:color w:val="231F20"/>
          <w:sz w:val="21"/>
        </w:rPr>
        <w:t>para pintar</w:t>
      </w:r>
      <w:r>
        <w:rPr>
          <w:color w:val="231F20"/>
          <w:spacing w:val="-7"/>
          <w:sz w:val="21"/>
        </w:rPr>
        <w:t> </w:t>
      </w:r>
      <w:r>
        <w:rPr>
          <w:color w:val="231F20"/>
          <w:sz w:val="21"/>
        </w:rPr>
        <w:t>el</w:t>
      </w:r>
      <w:r>
        <w:rPr>
          <w:color w:val="231F20"/>
          <w:spacing w:val="-7"/>
          <w:sz w:val="21"/>
        </w:rPr>
        <w:t> </w:t>
      </w:r>
      <w:r>
        <w:rPr>
          <w:color w:val="231F20"/>
          <w:sz w:val="21"/>
        </w:rPr>
        <w:t>kaki.</w:t>
      </w:r>
      <w:r>
        <w:rPr>
          <w:color w:val="231F20"/>
          <w:spacing w:val="-7"/>
          <w:sz w:val="21"/>
        </w:rPr>
        <w:t> </w:t>
      </w:r>
      <w:r>
        <w:rPr>
          <w:color w:val="231F20"/>
          <w:spacing w:val="-4"/>
          <w:sz w:val="21"/>
        </w:rPr>
        <w:t>Pero</w:t>
      </w:r>
      <w:r>
        <w:rPr>
          <w:color w:val="231F20"/>
          <w:spacing w:val="-7"/>
          <w:sz w:val="21"/>
        </w:rPr>
        <w:t> </w:t>
      </w:r>
      <w:r>
        <w:rPr>
          <w:color w:val="231F20"/>
          <w:sz w:val="21"/>
        </w:rPr>
        <w:t>el</w:t>
      </w:r>
      <w:r>
        <w:rPr>
          <w:color w:val="231F20"/>
          <w:spacing w:val="-7"/>
          <w:sz w:val="21"/>
        </w:rPr>
        <w:t> </w:t>
      </w:r>
      <w:r>
        <w:rPr>
          <w:color w:val="231F20"/>
          <w:sz w:val="21"/>
        </w:rPr>
        <w:t>método</w:t>
      </w:r>
      <w:r>
        <w:rPr>
          <w:color w:val="231F20"/>
          <w:spacing w:val="-7"/>
          <w:sz w:val="21"/>
        </w:rPr>
        <w:t> </w:t>
      </w:r>
      <w:r>
        <w:rPr>
          <w:color w:val="231F20"/>
          <w:sz w:val="21"/>
        </w:rPr>
        <w:t>es</w:t>
      </w:r>
      <w:r>
        <w:rPr>
          <w:color w:val="231F20"/>
          <w:spacing w:val="-7"/>
          <w:sz w:val="21"/>
        </w:rPr>
        <w:t> </w:t>
      </w:r>
      <w:r>
        <w:rPr>
          <w:color w:val="231F20"/>
          <w:sz w:val="21"/>
        </w:rPr>
        <w:t>cosa</w:t>
      </w:r>
      <w:r>
        <w:rPr>
          <w:color w:val="231F20"/>
          <w:spacing w:val="-7"/>
          <w:sz w:val="21"/>
        </w:rPr>
        <w:t> </w:t>
      </w:r>
      <w:r>
        <w:rPr>
          <w:color w:val="231F20"/>
          <w:sz w:val="21"/>
        </w:rPr>
        <w:t>de</w:t>
      </w:r>
      <w:r>
        <w:rPr>
          <w:color w:val="231F20"/>
          <w:spacing w:val="-7"/>
          <w:sz w:val="21"/>
        </w:rPr>
        <w:t> </w:t>
      </w:r>
      <w:r>
        <w:rPr>
          <w:color w:val="231F20"/>
          <w:sz w:val="21"/>
        </w:rPr>
        <w:t>Occidente</w:t>
      </w:r>
      <w:r>
        <w:rPr>
          <w:color w:val="231F20"/>
          <w:spacing w:val="-7"/>
          <w:sz w:val="21"/>
        </w:rPr>
        <w:t> </w:t>
      </w:r>
      <w:r>
        <w:rPr>
          <w:color w:val="231F20"/>
          <w:sz w:val="21"/>
        </w:rPr>
        <w:t>de</w:t>
      </w:r>
      <w:r>
        <w:rPr>
          <w:color w:val="231F20"/>
          <w:spacing w:val="-7"/>
          <w:sz w:val="21"/>
        </w:rPr>
        <w:t> </w:t>
      </w:r>
      <w:r>
        <w:rPr>
          <w:color w:val="231F20"/>
          <w:sz w:val="21"/>
        </w:rPr>
        <w:t>la</w:t>
      </w:r>
      <w:r>
        <w:rPr>
          <w:color w:val="231F20"/>
          <w:spacing w:val="-7"/>
          <w:sz w:val="21"/>
        </w:rPr>
        <w:t> </w:t>
      </w:r>
      <w:r>
        <w:rPr>
          <w:color w:val="231F20"/>
          <w:sz w:val="21"/>
        </w:rPr>
        <w:t>misma</w:t>
      </w:r>
      <w:r>
        <w:rPr>
          <w:color w:val="231F20"/>
          <w:spacing w:val="-7"/>
          <w:sz w:val="21"/>
        </w:rPr>
        <w:t> </w:t>
      </w:r>
      <w:r>
        <w:rPr>
          <w:color w:val="231F20"/>
          <w:sz w:val="21"/>
        </w:rPr>
        <w:t>ma- nera</w:t>
      </w:r>
      <w:r>
        <w:rPr>
          <w:color w:val="231F20"/>
          <w:spacing w:val="-13"/>
          <w:sz w:val="21"/>
        </w:rPr>
        <w:t> </w:t>
      </w:r>
      <w:r>
        <w:rPr>
          <w:color w:val="231F20"/>
          <w:sz w:val="21"/>
        </w:rPr>
        <w:t>que</w:t>
      </w:r>
      <w:r>
        <w:rPr>
          <w:color w:val="231F20"/>
          <w:spacing w:val="-13"/>
          <w:sz w:val="21"/>
        </w:rPr>
        <w:t> </w:t>
      </w:r>
      <w:r>
        <w:rPr>
          <w:color w:val="231F20"/>
          <w:sz w:val="21"/>
        </w:rPr>
        <w:t>el</w:t>
      </w:r>
      <w:r>
        <w:rPr>
          <w:color w:val="231F20"/>
          <w:spacing w:val="-13"/>
          <w:sz w:val="21"/>
        </w:rPr>
        <w:t> </w:t>
      </w:r>
      <w:r>
        <w:rPr>
          <w:color w:val="231F20"/>
          <w:spacing w:val="-3"/>
          <w:sz w:val="21"/>
        </w:rPr>
        <w:t>“espacio”</w:t>
      </w:r>
      <w:r>
        <w:rPr>
          <w:color w:val="231F20"/>
          <w:spacing w:val="-13"/>
          <w:sz w:val="21"/>
        </w:rPr>
        <w:t> </w:t>
      </w:r>
      <w:r>
        <w:rPr>
          <w:color w:val="231F20"/>
          <w:sz w:val="21"/>
        </w:rPr>
        <w:t>y</w:t>
      </w:r>
      <w:r>
        <w:rPr>
          <w:color w:val="231F20"/>
          <w:spacing w:val="-13"/>
          <w:sz w:val="21"/>
        </w:rPr>
        <w:t> </w:t>
      </w:r>
      <w:r>
        <w:rPr>
          <w:color w:val="231F20"/>
          <w:sz w:val="21"/>
        </w:rPr>
        <w:t>la</w:t>
      </w:r>
      <w:r>
        <w:rPr>
          <w:color w:val="231F20"/>
          <w:spacing w:val="-13"/>
          <w:sz w:val="21"/>
        </w:rPr>
        <w:t> </w:t>
      </w:r>
      <w:r>
        <w:rPr>
          <w:color w:val="231F20"/>
          <w:sz w:val="21"/>
        </w:rPr>
        <w:t>“ausencia</w:t>
      </w:r>
      <w:r>
        <w:rPr>
          <w:color w:val="231F20"/>
          <w:spacing w:val="-13"/>
          <w:sz w:val="21"/>
        </w:rPr>
        <w:t> </w:t>
      </w:r>
      <w:r>
        <w:rPr>
          <w:color w:val="231F20"/>
          <w:sz w:val="21"/>
        </w:rPr>
        <w:t>de</w:t>
      </w:r>
      <w:r>
        <w:rPr>
          <w:color w:val="231F20"/>
          <w:spacing w:val="-13"/>
          <w:sz w:val="21"/>
        </w:rPr>
        <w:t> </w:t>
      </w:r>
      <w:r>
        <w:rPr>
          <w:color w:val="231F20"/>
          <w:sz w:val="21"/>
        </w:rPr>
        <w:t>método”.</w:t>
      </w:r>
      <w:r>
        <w:rPr>
          <w:color w:val="231F20"/>
          <w:spacing w:val="-13"/>
          <w:sz w:val="21"/>
        </w:rPr>
        <w:t> </w:t>
      </w:r>
      <w:r>
        <w:rPr>
          <w:color w:val="231F20"/>
          <w:sz w:val="21"/>
        </w:rPr>
        <w:t>La</w:t>
      </w:r>
      <w:r>
        <w:rPr>
          <w:color w:val="231F20"/>
          <w:spacing w:val="-13"/>
          <w:sz w:val="21"/>
        </w:rPr>
        <w:t> </w:t>
      </w:r>
      <w:r>
        <w:rPr>
          <w:color w:val="231F20"/>
          <w:sz w:val="21"/>
        </w:rPr>
        <w:t>técnica</w:t>
      </w:r>
      <w:r>
        <w:rPr>
          <w:color w:val="231F20"/>
          <w:spacing w:val="-13"/>
          <w:sz w:val="21"/>
        </w:rPr>
        <w:t> </w:t>
      </w:r>
      <w:r>
        <w:rPr>
          <w:color w:val="231F20"/>
          <w:sz w:val="21"/>
        </w:rPr>
        <w:t>es</w:t>
      </w:r>
      <w:r>
        <w:rPr>
          <w:color w:val="231F20"/>
          <w:spacing w:val="-13"/>
          <w:sz w:val="21"/>
        </w:rPr>
        <w:t> </w:t>
      </w:r>
      <w:r>
        <w:rPr>
          <w:color w:val="231F20"/>
          <w:sz w:val="21"/>
        </w:rPr>
        <w:t>china: utilización</w:t>
      </w:r>
      <w:r>
        <w:rPr>
          <w:color w:val="231F20"/>
          <w:spacing w:val="-5"/>
          <w:sz w:val="21"/>
        </w:rPr>
        <w:t> </w:t>
      </w:r>
      <w:r>
        <w:rPr>
          <w:color w:val="231F20"/>
          <w:sz w:val="21"/>
        </w:rPr>
        <w:t>de</w:t>
      </w:r>
      <w:r>
        <w:rPr>
          <w:color w:val="231F20"/>
          <w:spacing w:val="-5"/>
          <w:sz w:val="21"/>
        </w:rPr>
        <w:t> </w:t>
      </w:r>
      <w:r>
        <w:rPr>
          <w:color w:val="231F20"/>
          <w:sz w:val="21"/>
        </w:rPr>
        <w:t>instrumentos</w:t>
      </w:r>
      <w:r>
        <w:rPr>
          <w:color w:val="231F20"/>
          <w:spacing w:val="-5"/>
          <w:sz w:val="21"/>
        </w:rPr>
        <w:t> </w:t>
      </w:r>
      <w:r>
        <w:rPr>
          <w:color w:val="231F20"/>
          <w:sz w:val="21"/>
        </w:rPr>
        <w:t>sintetizantes;</w:t>
      </w:r>
      <w:r>
        <w:rPr>
          <w:color w:val="231F20"/>
          <w:spacing w:val="-5"/>
          <w:sz w:val="21"/>
        </w:rPr>
        <w:t> </w:t>
      </w:r>
      <w:r>
        <w:rPr>
          <w:color w:val="231F20"/>
          <w:sz w:val="21"/>
        </w:rPr>
        <w:t>la</w:t>
      </w:r>
      <w:r>
        <w:rPr>
          <w:color w:val="231F20"/>
          <w:spacing w:val="-5"/>
          <w:sz w:val="21"/>
        </w:rPr>
        <w:t> </w:t>
      </w:r>
      <w:r>
        <w:rPr>
          <w:color w:val="231F20"/>
          <w:sz w:val="21"/>
        </w:rPr>
        <w:t>escritura</w:t>
      </w:r>
      <w:r>
        <w:rPr>
          <w:color w:val="231F20"/>
          <w:spacing w:val="-5"/>
          <w:sz w:val="21"/>
        </w:rPr>
        <w:t> </w:t>
      </w:r>
      <w:r>
        <w:rPr>
          <w:color w:val="231F20"/>
          <w:sz w:val="21"/>
        </w:rPr>
        <w:t>es</w:t>
      </w:r>
      <w:r>
        <w:rPr>
          <w:color w:val="231F20"/>
          <w:spacing w:val="-5"/>
          <w:sz w:val="21"/>
        </w:rPr>
        <w:t> </w:t>
      </w:r>
      <w:r>
        <w:rPr>
          <w:color w:val="231F20"/>
          <w:sz w:val="21"/>
        </w:rPr>
        <w:t>producto</w:t>
      </w:r>
      <w:r>
        <w:rPr>
          <w:color w:val="231F20"/>
          <w:spacing w:val="-5"/>
          <w:sz w:val="21"/>
        </w:rPr>
        <w:t> </w:t>
      </w:r>
      <w:r>
        <w:rPr>
          <w:color w:val="231F20"/>
          <w:sz w:val="21"/>
        </w:rPr>
        <w:t>de la acción conjunta de la gravedad y de la presión muscular entre</w:t>
      </w:r>
      <w:r>
        <w:rPr>
          <w:color w:val="231F20"/>
          <w:spacing w:val="41"/>
          <w:sz w:val="21"/>
        </w:rPr>
        <w:t> </w:t>
      </w:r>
      <w:r>
        <w:rPr>
          <w:color w:val="231F20"/>
          <w:sz w:val="21"/>
        </w:rPr>
        <w:t>la</w:t>
      </w:r>
    </w:p>
    <w:p>
      <w:pPr>
        <w:pStyle w:val="BodyText"/>
        <w:rPr>
          <w:sz w:val="20"/>
        </w:rPr>
      </w:pPr>
    </w:p>
    <w:p>
      <w:pPr>
        <w:pStyle w:val="BodyText"/>
        <w:spacing w:before="9"/>
        <w:rPr>
          <w:sz w:val="19"/>
        </w:rPr>
      </w:pPr>
    </w:p>
    <w:p>
      <w:pPr>
        <w:spacing w:before="0"/>
        <w:ind w:left="2063" w:right="0" w:firstLine="0"/>
        <w:jc w:val="both"/>
        <w:rPr>
          <w:sz w:val="18"/>
        </w:rPr>
      </w:pPr>
      <w:r>
        <w:rPr>
          <w:color w:val="231F20"/>
          <w:position w:val="6"/>
          <w:sz w:val="10"/>
        </w:rPr>
        <w:t>173  </w:t>
      </w:r>
      <w:r>
        <w:rPr>
          <w:i/>
          <w:color w:val="231F20"/>
          <w:sz w:val="18"/>
        </w:rPr>
        <w:t>Ibid.</w:t>
      </w:r>
      <w:r>
        <w:rPr>
          <w:color w:val="231F20"/>
          <w:sz w:val="18"/>
        </w:rPr>
        <w:t>, pp. 20-21.</w:t>
      </w:r>
    </w:p>
    <w:p>
      <w:pPr>
        <w:spacing w:before="33"/>
        <w:ind w:left="2063" w:right="0" w:firstLine="0"/>
        <w:jc w:val="both"/>
        <w:rPr>
          <w:sz w:val="18"/>
        </w:rPr>
      </w:pPr>
      <w:r>
        <w:rPr>
          <w:color w:val="231F20"/>
          <w:w w:val="95"/>
          <w:position w:val="6"/>
          <w:sz w:val="10"/>
        </w:rPr>
        <w:t>174 </w:t>
      </w:r>
      <w:r>
        <w:rPr>
          <w:color w:val="231F20"/>
          <w:w w:val="95"/>
          <w:sz w:val="18"/>
        </w:rPr>
        <w:t>“</w:t>
      </w:r>
      <w:r>
        <w:rPr>
          <w:i/>
          <w:color w:val="231F20"/>
          <w:w w:val="95"/>
          <w:sz w:val="18"/>
        </w:rPr>
        <w:t>Ideograma</w:t>
      </w:r>
      <w:r>
        <w:rPr>
          <w:color w:val="231F20"/>
          <w:w w:val="95"/>
          <w:sz w:val="18"/>
        </w:rPr>
        <w:t>: Teoría y canon de la poesía concreta”, en </w:t>
      </w:r>
      <w:r>
        <w:rPr>
          <w:i/>
          <w:color w:val="231F20"/>
          <w:w w:val="95"/>
          <w:sz w:val="18"/>
        </w:rPr>
        <w:t>Pasado anterior</w:t>
      </w:r>
      <w:r>
        <w:rPr>
          <w:color w:val="231F20"/>
          <w:w w:val="95"/>
          <w:sz w:val="18"/>
        </w:rPr>
        <w:t>, </w:t>
      </w:r>
      <w:r>
        <w:rPr>
          <w:i/>
          <w:color w:val="231F20"/>
          <w:w w:val="95"/>
          <w:sz w:val="18"/>
        </w:rPr>
        <w:t>op. cit.</w:t>
      </w:r>
      <w:r>
        <w:rPr>
          <w:color w:val="231F20"/>
          <w:w w:val="95"/>
          <w:sz w:val="18"/>
        </w:rPr>
        <w:t>, p.</w:t>
      </w:r>
    </w:p>
    <w:p>
      <w:pPr>
        <w:spacing w:before="33"/>
        <w:ind w:left="1703" w:right="0" w:firstLine="0"/>
        <w:jc w:val="both"/>
        <w:rPr>
          <w:sz w:val="18"/>
        </w:rPr>
      </w:pPr>
      <w:r>
        <w:rPr>
          <w:color w:val="231F20"/>
          <w:sz w:val="18"/>
        </w:rPr>
        <w:t>226 [texto publicado por primera vez en </w:t>
      </w:r>
      <w:r>
        <w:rPr>
          <w:i/>
          <w:color w:val="231F20"/>
          <w:sz w:val="18"/>
        </w:rPr>
        <w:t>unomásuno</w:t>
      </w:r>
      <w:r>
        <w:rPr>
          <w:color w:val="231F20"/>
          <w:sz w:val="18"/>
        </w:rPr>
        <w:t>, 6 de julio de 1978, p. 19].</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243</w:t>
      </w:r>
    </w:p>
    <w:p>
      <w:pPr>
        <w:pStyle w:val="BodyText"/>
        <w:spacing w:before="4"/>
        <w:rPr>
          <w:sz w:val="20"/>
        </w:rPr>
      </w:pPr>
    </w:p>
    <w:p>
      <w:pPr>
        <w:spacing w:line="297" w:lineRule="auto" w:before="1"/>
        <w:ind w:left="2000" w:right="1701" w:firstLine="0"/>
        <w:jc w:val="both"/>
        <w:rPr>
          <w:sz w:val="21"/>
        </w:rPr>
      </w:pPr>
      <w:r>
        <w:rPr>
          <w:color w:val="231F20"/>
          <w:sz w:val="21"/>
        </w:rPr>
        <w:t>superficie del papel y la punta del pincel. Esta técnica responde a</w:t>
      </w:r>
      <w:r>
        <w:rPr>
          <w:color w:val="231F20"/>
          <w:spacing w:val="-33"/>
          <w:sz w:val="21"/>
        </w:rPr>
        <w:t> </w:t>
      </w:r>
      <w:r>
        <w:rPr>
          <w:color w:val="231F20"/>
          <w:sz w:val="21"/>
        </w:rPr>
        <w:t>la aplicación de una economía en la que la invención y atribución de métodos</w:t>
      </w:r>
      <w:r>
        <w:rPr>
          <w:color w:val="231F20"/>
          <w:spacing w:val="-12"/>
          <w:sz w:val="21"/>
        </w:rPr>
        <w:t> </w:t>
      </w:r>
      <w:r>
        <w:rPr>
          <w:color w:val="231F20"/>
          <w:sz w:val="21"/>
        </w:rPr>
        <w:t>es</w:t>
      </w:r>
      <w:r>
        <w:rPr>
          <w:color w:val="231F20"/>
          <w:spacing w:val="-12"/>
          <w:sz w:val="21"/>
        </w:rPr>
        <w:t> </w:t>
      </w:r>
      <w:r>
        <w:rPr>
          <w:color w:val="231F20"/>
          <w:sz w:val="21"/>
        </w:rPr>
        <w:t>un</w:t>
      </w:r>
      <w:r>
        <w:rPr>
          <w:color w:val="231F20"/>
          <w:spacing w:val="-12"/>
          <w:sz w:val="21"/>
        </w:rPr>
        <w:t> </w:t>
      </w:r>
      <w:r>
        <w:rPr>
          <w:color w:val="231F20"/>
          <w:sz w:val="21"/>
        </w:rPr>
        <w:t>juego</w:t>
      </w:r>
      <w:r>
        <w:rPr>
          <w:color w:val="231F20"/>
          <w:spacing w:val="-12"/>
          <w:sz w:val="21"/>
        </w:rPr>
        <w:t> </w:t>
      </w:r>
      <w:r>
        <w:rPr>
          <w:color w:val="231F20"/>
          <w:sz w:val="21"/>
        </w:rPr>
        <w:t>del</w:t>
      </w:r>
      <w:r>
        <w:rPr>
          <w:color w:val="231F20"/>
          <w:spacing w:val="-12"/>
          <w:sz w:val="21"/>
        </w:rPr>
        <w:t> </w:t>
      </w:r>
      <w:r>
        <w:rPr>
          <w:color w:val="231F20"/>
          <w:sz w:val="21"/>
        </w:rPr>
        <w:t>espíritu:</w:t>
      </w:r>
      <w:r>
        <w:rPr>
          <w:color w:val="231F20"/>
          <w:spacing w:val="-12"/>
          <w:sz w:val="21"/>
        </w:rPr>
        <w:t> </w:t>
      </w:r>
      <w:r>
        <w:rPr>
          <w:color w:val="231F20"/>
          <w:sz w:val="21"/>
        </w:rPr>
        <w:t>el</w:t>
      </w:r>
      <w:r>
        <w:rPr>
          <w:color w:val="231F20"/>
          <w:spacing w:val="-12"/>
          <w:sz w:val="21"/>
        </w:rPr>
        <w:t> </w:t>
      </w:r>
      <w:r>
        <w:rPr>
          <w:color w:val="231F20"/>
          <w:sz w:val="21"/>
        </w:rPr>
        <w:t>más</w:t>
      </w:r>
      <w:r>
        <w:rPr>
          <w:color w:val="231F20"/>
          <w:spacing w:val="-12"/>
          <w:sz w:val="21"/>
        </w:rPr>
        <w:t> </w:t>
      </w:r>
      <w:r>
        <w:rPr>
          <w:color w:val="231F20"/>
          <w:sz w:val="21"/>
        </w:rPr>
        <w:t>alto</w:t>
      </w:r>
      <w:r>
        <w:rPr>
          <w:color w:val="231F20"/>
          <w:spacing w:val="-12"/>
          <w:sz w:val="21"/>
        </w:rPr>
        <w:t> </w:t>
      </w:r>
      <w:r>
        <w:rPr>
          <w:color w:val="231F20"/>
          <w:sz w:val="21"/>
        </w:rPr>
        <w:t>que</w:t>
      </w:r>
      <w:r>
        <w:rPr>
          <w:color w:val="231F20"/>
          <w:spacing w:val="-12"/>
          <w:sz w:val="21"/>
        </w:rPr>
        <w:t> </w:t>
      </w:r>
      <w:r>
        <w:rPr>
          <w:color w:val="231F20"/>
          <w:sz w:val="21"/>
        </w:rPr>
        <w:t>ha</w:t>
      </w:r>
      <w:r>
        <w:rPr>
          <w:color w:val="231F20"/>
          <w:spacing w:val="-12"/>
          <w:sz w:val="21"/>
        </w:rPr>
        <w:t> </w:t>
      </w:r>
      <w:r>
        <w:rPr>
          <w:color w:val="231F20"/>
          <w:sz w:val="21"/>
        </w:rPr>
        <w:t>inventado</w:t>
      </w:r>
      <w:r>
        <w:rPr>
          <w:color w:val="231F20"/>
          <w:spacing w:val="-12"/>
          <w:sz w:val="21"/>
        </w:rPr>
        <w:t> </w:t>
      </w:r>
      <w:r>
        <w:rPr>
          <w:color w:val="231F20"/>
          <w:sz w:val="21"/>
        </w:rPr>
        <w:t>el</w:t>
      </w:r>
      <w:r>
        <w:rPr>
          <w:color w:val="231F20"/>
          <w:spacing w:val="-12"/>
          <w:sz w:val="21"/>
        </w:rPr>
        <w:t> </w:t>
      </w:r>
      <w:r>
        <w:rPr>
          <w:color w:val="231F20"/>
          <w:sz w:val="21"/>
        </w:rPr>
        <w:t>Oc- cidente (p.</w:t>
      </w:r>
      <w:r>
        <w:rPr>
          <w:color w:val="231F20"/>
          <w:spacing w:val="-29"/>
          <w:sz w:val="21"/>
        </w:rPr>
        <w:t> </w:t>
      </w:r>
      <w:r>
        <w:rPr>
          <w:color w:val="231F20"/>
          <w:sz w:val="21"/>
        </w:rPr>
        <w:t>70).</w:t>
      </w:r>
    </w:p>
    <w:p>
      <w:pPr>
        <w:pStyle w:val="BodyText"/>
        <w:spacing w:before="8"/>
        <w:rPr>
          <w:sz w:val="24"/>
        </w:rPr>
      </w:pPr>
    </w:p>
    <w:p>
      <w:pPr>
        <w:pStyle w:val="BodyText"/>
        <w:spacing w:line="271" w:lineRule="auto"/>
        <w:ind w:left="1640" w:right="1700" w:firstLine="360"/>
        <w:jc w:val="right"/>
      </w:pPr>
      <w:r>
        <w:rPr/>
        <w:drawing>
          <wp:anchor distT="0" distB="0" distL="0" distR="0" allowOverlap="1" layoutInCell="1" locked="0" behindDoc="0" simplePos="0" relativeHeight="13456">
            <wp:simplePos x="0" y="0"/>
            <wp:positionH relativeFrom="page">
              <wp:posOffset>17462</wp:posOffset>
            </wp:positionH>
            <wp:positionV relativeFrom="paragraph">
              <wp:posOffset>1975395</wp:posOffset>
            </wp:positionV>
            <wp:extent cx="155575" cy="155575"/>
            <wp:effectExtent l="0" t="0" r="0" b="0"/>
            <wp:wrapNone/>
            <wp:docPr id="1087" name="image3.png" descr=""/>
            <wp:cNvGraphicFramePr>
              <a:graphicFrameLocks noChangeAspect="1"/>
            </wp:cNvGraphicFramePr>
            <a:graphic>
              <a:graphicData uri="http://schemas.openxmlformats.org/drawingml/2006/picture">
                <pic:pic>
                  <pic:nvPicPr>
                    <pic:cNvPr id="10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480">
            <wp:simplePos x="0" y="0"/>
            <wp:positionH relativeFrom="page">
              <wp:posOffset>5760361</wp:posOffset>
            </wp:positionH>
            <wp:positionV relativeFrom="paragraph">
              <wp:posOffset>1975395</wp:posOffset>
            </wp:positionV>
            <wp:extent cx="155575" cy="155575"/>
            <wp:effectExtent l="0" t="0" r="0" b="0"/>
            <wp:wrapNone/>
            <wp:docPr id="1089" name="image3.png" descr=""/>
            <wp:cNvGraphicFramePr>
              <a:graphicFrameLocks noChangeAspect="1"/>
            </wp:cNvGraphicFramePr>
            <a:graphic>
              <a:graphicData uri="http://schemas.openxmlformats.org/drawingml/2006/picture">
                <pic:pic>
                  <pic:nvPicPr>
                    <pic:cNvPr id="10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cita anterior involucra, en principio, la distinción</w:t>
      </w:r>
      <w:r>
        <w:rPr>
          <w:color w:val="231F20"/>
          <w:spacing w:val="30"/>
        </w:rPr>
        <w:t> </w:t>
      </w:r>
      <w:r>
        <w:rPr>
          <w:color w:val="231F20"/>
        </w:rPr>
        <w:t>entre</w:t>
      </w:r>
      <w:r>
        <w:rPr>
          <w:color w:val="231F20"/>
          <w:spacing w:val="11"/>
        </w:rPr>
        <w:t> </w:t>
      </w:r>
      <w:r>
        <w:rPr>
          <w:color w:val="231F20"/>
        </w:rPr>
        <w:t>el</w:t>
      </w:r>
      <w:r>
        <w:rPr>
          <w:color w:val="231F20"/>
          <w:w w:val="89"/>
        </w:rPr>
        <w:t> </w:t>
      </w:r>
      <w:r>
        <w:rPr>
          <w:color w:val="231F20"/>
        </w:rPr>
        <w:t>orden del método y el de la técnica. En un sentido estricto,</w:t>
      </w:r>
      <w:r>
        <w:rPr>
          <w:color w:val="231F20"/>
          <w:spacing w:val="-28"/>
        </w:rPr>
        <w:t> </w:t>
      </w:r>
      <w:r>
        <w:rPr>
          <w:color w:val="231F20"/>
        </w:rPr>
        <w:t>el</w:t>
      </w:r>
      <w:r>
        <w:rPr>
          <w:color w:val="231F20"/>
          <w:spacing w:val="-3"/>
        </w:rPr>
        <w:t> </w:t>
      </w:r>
      <w:r>
        <w:rPr>
          <w:color w:val="231F20"/>
        </w:rPr>
        <w:t>mé-</w:t>
      </w:r>
      <w:r>
        <w:rPr>
          <w:color w:val="231F20"/>
          <w:w w:val="96"/>
        </w:rPr>
        <w:t> </w:t>
      </w:r>
      <w:r>
        <w:rPr>
          <w:color w:val="231F20"/>
        </w:rPr>
        <w:t>todo</w:t>
      </w:r>
      <w:r>
        <w:rPr>
          <w:color w:val="231F20"/>
          <w:spacing w:val="-14"/>
        </w:rPr>
        <w:t> </w:t>
      </w:r>
      <w:r>
        <w:rPr>
          <w:color w:val="231F20"/>
        </w:rPr>
        <w:t>implica</w:t>
      </w:r>
      <w:r>
        <w:rPr>
          <w:color w:val="231F20"/>
          <w:spacing w:val="-14"/>
        </w:rPr>
        <w:t> </w:t>
      </w:r>
      <w:r>
        <w:rPr>
          <w:color w:val="231F20"/>
        </w:rPr>
        <w:t>la</w:t>
      </w:r>
      <w:r>
        <w:rPr>
          <w:color w:val="231F20"/>
          <w:spacing w:val="-14"/>
        </w:rPr>
        <w:t> </w:t>
      </w:r>
      <w:r>
        <w:rPr>
          <w:color w:val="231F20"/>
        </w:rPr>
        <w:t>sistematización</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procedimiento,</w:t>
      </w:r>
      <w:r>
        <w:rPr>
          <w:color w:val="231F20"/>
          <w:spacing w:val="-14"/>
        </w:rPr>
        <w:t> </w:t>
      </w:r>
      <w:r>
        <w:rPr>
          <w:color w:val="231F20"/>
        </w:rPr>
        <w:t>mientras</w:t>
      </w:r>
      <w:r>
        <w:rPr>
          <w:color w:val="231F20"/>
          <w:spacing w:val="-14"/>
        </w:rPr>
        <w:t> </w:t>
      </w:r>
      <w:r>
        <w:rPr>
          <w:color w:val="231F20"/>
        </w:rPr>
        <w:t>que</w:t>
      </w:r>
      <w:r>
        <w:rPr>
          <w:color w:val="231F20"/>
          <w:w w:val="97"/>
        </w:rPr>
        <w:t> </w:t>
      </w:r>
      <w:r>
        <w:rPr>
          <w:color w:val="231F20"/>
        </w:rPr>
        <w:t>la técnica refiere al uso de instrumentos y modos</w:t>
      </w:r>
      <w:r>
        <w:rPr>
          <w:color w:val="231F20"/>
          <w:spacing w:val="25"/>
        </w:rPr>
        <w:t> </w:t>
      </w:r>
      <w:r>
        <w:rPr>
          <w:color w:val="231F20"/>
        </w:rPr>
        <w:t>específicos</w:t>
      </w:r>
      <w:r>
        <w:rPr>
          <w:color w:val="231F20"/>
          <w:spacing w:val="2"/>
        </w:rPr>
        <w:t> </w:t>
      </w:r>
      <w:r>
        <w:rPr>
          <w:color w:val="231F20"/>
        </w:rPr>
        <w:t>con</w:t>
      </w:r>
      <w:r>
        <w:rPr>
          <w:color w:val="231F20"/>
          <w:w w:val="97"/>
        </w:rPr>
        <w:t> </w:t>
      </w:r>
      <w:r>
        <w:rPr>
          <w:color w:val="231F20"/>
        </w:rPr>
        <w:t>los</w:t>
      </w:r>
      <w:r>
        <w:rPr>
          <w:color w:val="231F20"/>
          <w:spacing w:val="-6"/>
        </w:rPr>
        <w:t> </w:t>
      </w:r>
      <w:r>
        <w:rPr>
          <w:color w:val="231F20"/>
        </w:rPr>
        <w:t>que</w:t>
      </w:r>
      <w:r>
        <w:rPr>
          <w:color w:val="231F20"/>
          <w:spacing w:val="-6"/>
        </w:rPr>
        <w:t> </w:t>
      </w:r>
      <w:r>
        <w:rPr>
          <w:color w:val="231F20"/>
        </w:rPr>
        <w:t>un</w:t>
      </w:r>
      <w:r>
        <w:rPr>
          <w:color w:val="231F20"/>
          <w:spacing w:val="-6"/>
        </w:rPr>
        <w:t> </w:t>
      </w:r>
      <w:r>
        <w:rPr>
          <w:color w:val="231F20"/>
        </w:rPr>
        <w:t>método</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ejecutado.</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sentido,</w:t>
      </w:r>
      <w:r>
        <w:rPr>
          <w:color w:val="231F20"/>
          <w:spacing w:val="-6"/>
        </w:rPr>
        <w:t> </w:t>
      </w:r>
      <w:r>
        <w:rPr>
          <w:color w:val="231F20"/>
        </w:rPr>
        <w:t>la</w:t>
      </w:r>
      <w:r>
        <w:rPr>
          <w:color w:val="231F20"/>
          <w:spacing w:val="-6"/>
        </w:rPr>
        <w:t> </w:t>
      </w:r>
      <w:r>
        <w:rPr>
          <w:color w:val="231F20"/>
        </w:rPr>
        <w:t>técnica</w:t>
      </w:r>
      <w:r>
        <w:rPr>
          <w:color w:val="231F20"/>
          <w:w w:val="94"/>
        </w:rPr>
        <w:t> </w:t>
      </w:r>
      <w:r>
        <w:rPr>
          <w:color w:val="231F20"/>
        </w:rPr>
        <w:t>china que el narrador propone para la pintura del kaki</w:t>
      </w:r>
      <w:r>
        <w:rPr>
          <w:color w:val="231F20"/>
          <w:spacing w:val="56"/>
        </w:rPr>
        <w:t> </w:t>
      </w:r>
      <w:r>
        <w:rPr>
          <w:color w:val="231F20"/>
        </w:rPr>
        <w:t>supone</w:t>
      </w:r>
      <w:r>
        <w:rPr>
          <w:color w:val="231F20"/>
          <w:spacing w:val="11"/>
        </w:rPr>
        <w:t> </w:t>
      </w:r>
      <w:r>
        <w:rPr>
          <w:color w:val="231F20"/>
        </w:rPr>
        <w:t>la</w:t>
      </w:r>
      <w:r>
        <w:rPr>
          <w:color w:val="231F20"/>
          <w:w w:val="90"/>
        </w:rPr>
        <w:t> </w:t>
      </w:r>
      <w:r>
        <w:rPr>
          <w:color w:val="231F20"/>
        </w:rPr>
        <w:t>aplicación de una </w:t>
      </w:r>
      <w:r>
        <w:rPr>
          <w:color w:val="231F20"/>
          <w:spacing w:val="-3"/>
        </w:rPr>
        <w:t>“economía”, </w:t>
      </w:r>
      <w:r>
        <w:rPr>
          <w:color w:val="231F20"/>
        </w:rPr>
        <w:t>del efecto sintetizante que</w:t>
      </w:r>
      <w:r>
        <w:rPr>
          <w:color w:val="231F20"/>
          <w:spacing w:val="4"/>
        </w:rPr>
        <w:t> </w:t>
      </w:r>
      <w:r>
        <w:rPr>
          <w:color w:val="231F20"/>
        </w:rPr>
        <w:t>el ideo-</w:t>
      </w:r>
      <w:r>
        <w:rPr>
          <w:color w:val="231F20"/>
          <w:w w:val="96"/>
        </w:rPr>
        <w:t> </w:t>
      </w:r>
      <w:r>
        <w:rPr>
          <w:color w:val="231F20"/>
        </w:rPr>
        <w:t>grama</w:t>
      </w:r>
      <w:r>
        <w:rPr>
          <w:color w:val="231F20"/>
          <w:spacing w:val="-11"/>
        </w:rPr>
        <w:t> </w:t>
      </w:r>
      <w:r>
        <w:rPr>
          <w:color w:val="231F20"/>
        </w:rPr>
        <w:t>cobija,</w:t>
      </w:r>
      <w:r>
        <w:rPr>
          <w:color w:val="231F20"/>
          <w:spacing w:val="-11"/>
        </w:rPr>
        <w:t> </w:t>
      </w:r>
      <w:r>
        <w:rPr>
          <w:color w:val="231F20"/>
        </w:rPr>
        <w:t>aquella</w:t>
      </w:r>
      <w:r>
        <w:rPr>
          <w:color w:val="231F20"/>
          <w:spacing w:val="-11"/>
        </w:rPr>
        <w:t> </w:t>
      </w:r>
      <w:r>
        <w:rPr>
          <w:color w:val="231F20"/>
        </w:rPr>
        <w:t>atribución</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narrador</w:t>
      </w:r>
      <w:r>
        <w:rPr>
          <w:color w:val="231F20"/>
          <w:spacing w:val="-11"/>
        </w:rPr>
        <w:t> </w:t>
      </w:r>
      <w:r>
        <w:rPr>
          <w:color w:val="231F20"/>
        </w:rPr>
        <w:t>antes</w:t>
      </w:r>
      <w:r>
        <w:rPr>
          <w:color w:val="231F20"/>
          <w:spacing w:val="-11"/>
        </w:rPr>
        <w:t> </w:t>
      </w:r>
      <w:r>
        <w:rPr>
          <w:color w:val="231F20"/>
        </w:rPr>
        <w:t>ha</w:t>
      </w:r>
      <w:r>
        <w:rPr>
          <w:color w:val="231F20"/>
          <w:spacing w:val="-11"/>
        </w:rPr>
        <w:t> </w:t>
      </w:r>
      <w:r>
        <w:rPr>
          <w:color w:val="231F20"/>
        </w:rPr>
        <w:t>dado</w:t>
      </w:r>
      <w:r>
        <w:rPr>
          <w:color w:val="231F20"/>
          <w:spacing w:val="-11"/>
        </w:rPr>
        <w:t> </w:t>
      </w:r>
      <w:r>
        <w:rPr>
          <w:color w:val="231F20"/>
        </w:rPr>
        <w:t>a</w:t>
      </w:r>
      <w:r>
        <w:rPr>
          <w:color w:val="231F20"/>
          <w:spacing w:val="-11"/>
        </w:rPr>
        <w:t> </w:t>
      </w:r>
      <w:r>
        <w:rPr>
          <w:color w:val="231F20"/>
        </w:rPr>
        <w:t>la</w:t>
      </w:r>
      <w:r>
        <w:rPr>
          <w:color w:val="231F20"/>
          <w:w w:val="90"/>
        </w:rPr>
        <w:t> </w:t>
      </w:r>
      <w:r>
        <w:rPr>
          <w:color w:val="231F20"/>
        </w:rPr>
        <w:t>operación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pintura</w:t>
      </w:r>
      <w:r>
        <w:rPr>
          <w:color w:val="231F20"/>
          <w:spacing w:val="-27"/>
        </w:rPr>
        <w:t> </w:t>
      </w:r>
      <w:r>
        <w:rPr>
          <w:color w:val="231F20"/>
        </w:rPr>
        <w:t>china</w:t>
      </w:r>
      <w:r>
        <w:rPr>
          <w:color w:val="231F20"/>
          <w:spacing w:val="-27"/>
        </w:rPr>
        <w:t> </w:t>
      </w:r>
      <w:r>
        <w:rPr>
          <w:color w:val="231F20"/>
        </w:rPr>
        <w:t>(léase</w:t>
      </w:r>
      <w:r>
        <w:rPr>
          <w:color w:val="231F20"/>
          <w:spacing w:val="-27"/>
        </w:rPr>
        <w:t> </w:t>
      </w:r>
      <w:r>
        <w:rPr>
          <w:color w:val="231F20"/>
        </w:rPr>
        <w:t>también</w:t>
      </w:r>
      <w:r>
        <w:rPr>
          <w:color w:val="231F20"/>
          <w:spacing w:val="-27"/>
        </w:rPr>
        <w:t> </w:t>
      </w:r>
      <w:r>
        <w:rPr>
          <w:color w:val="231F20"/>
        </w:rPr>
        <w:t>como</w:t>
      </w:r>
      <w:r>
        <w:rPr>
          <w:color w:val="231F20"/>
          <w:spacing w:val="-27"/>
        </w:rPr>
        <w:t> </w:t>
      </w:r>
      <w:r>
        <w:rPr>
          <w:color w:val="231F20"/>
        </w:rPr>
        <w:t>escritura),</w:t>
      </w:r>
      <w:r>
        <w:rPr>
          <w:color w:val="231F20"/>
          <w:spacing w:val="-27"/>
        </w:rPr>
        <w:t> </w:t>
      </w:r>
      <w:r>
        <w:rPr>
          <w:color w:val="231F20"/>
        </w:rPr>
        <w:t>“ente-</w:t>
      </w:r>
      <w:r>
        <w:rPr>
          <w:color w:val="231F20"/>
          <w:w w:val="96"/>
        </w:rPr>
        <w:t> </w:t>
      </w:r>
      <w:r>
        <w:rPr>
          <w:color w:val="231F20"/>
        </w:rPr>
        <w:t>ramente</w:t>
      </w:r>
      <w:r>
        <w:rPr>
          <w:color w:val="231F20"/>
          <w:spacing w:val="-23"/>
        </w:rPr>
        <w:t> </w:t>
      </w:r>
      <w:r>
        <w:rPr>
          <w:color w:val="231F20"/>
        </w:rPr>
        <w:t>temporal</w:t>
      </w:r>
      <w:r>
        <w:rPr>
          <w:color w:val="231F20"/>
          <w:spacing w:val="-23"/>
        </w:rPr>
        <w:t> </w:t>
      </w:r>
      <w:r>
        <w:rPr>
          <w:color w:val="231F20"/>
        </w:rPr>
        <w:t>y</w:t>
      </w:r>
      <w:r>
        <w:rPr>
          <w:color w:val="231F20"/>
          <w:spacing w:val="-23"/>
        </w:rPr>
        <w:t> </w:t>
      </w:r>
      <w:r>
        <w:rPr>
          <w:color w:val="231F20"/>
        </w:rPr>
        <w:t>esencialmente</w:t>
      </w:r>
      <w:r>
        <w:rPr>
          <w:color w:val="231F20"/>
          <w:spacing w:val="-23"/>
        </w:rPr>
        <w:t> </w:t>
      </w:r>
      <w:r>
        <w:rPr>
          <w:color w:val="231F20"/>
        </w:rPr>
        <w:t>cuantitativa”,</w:t>
      </w:r>
      <w:r>
        <w:rPr>
          <w:color w:val="231F20"/>
          <w:spacing w:val="-23"/>
        </w:rPr>
        <w:t> </w:t>
      </w:r>
      <w:r>
        <w:rPr>
          <w:color w:val="231F20"/>
        </w:rPr>
        <w:t>es</w:t>
      </w:r>
      <w:r>
        <w:rPr>
          <w:color w:val="231F20"/>
          <w:spacing w:val="-23"/>
        </w:rPr>
        <w:t> </w:t>
      </w:r>
      <w:r>
        <w:rPr>
          <w:color w:val="231F20"/>
          <w:spacing w:val="-3"/>
        </w:rPr>
        <w:t>decir,</w:t>
      </w:r>
      <w:r>
        <w:rPr>
          <w:color w:val="231F20"/>
          <w:spacing w:val="-23"/>
        </w:rPr>
        <w:t> </w:t>
      </w:r>
      <w:r>
        <w:rPr>
          <w:color w:val="231F20"/>
        </w:rPr>
        <w:t>que</w:t>
      </w:r>
      <w:r>
        <w:rPr>
          <w:color w:val="231F20"/>
          <w:spacing w:val="-23"/>
        </w:rPr>
        <w:t> </w:t>
      </w:r>
      <w:r>
        <w:rPr>
          <w:color w:val="231F20"/>
        </w:rPr>
        <w:t>guar-</w:t>
      </w:r>
      <w:r>
        <w:rPr>
          <w:color w:val="231F20"/>
          <w:w w:val="96"/>
        </w:rPr>
        <w:t> </w:t>
      </w:r>
      <w:r>
        <w:rPr>
          <w:color w:val="231F20"/>
        </w:rPr>
        <w:t>da movilidad y condensación de sentido en el trazo.</w:t>
      </w:r>
      <w:r>
        <w:rPr>
          <w:color w:val="231F20"/>
          <w:spacing w:val="-12"/>
        </w:rPr>
        <w:t> </w:t>
      </w:r>
      <w:r>
        <w:rPr>
          <w:color w:val="231F20"/>
        </w:rPr>
        <w:t>Es</w:t>
      </w:r>
      <w:r>
        <w:rPr>
          <w:color w:val="231F20"/>
          <w:spacing w:val="-2"/>
        </w:rPr>
        <w:t> </w:t>
      </w:r>
      <w:r>
        <w:rPr>
          <w:color w:val="231F20"/>
        </w:rPr>
        <w:t>inevitable</w:t>
      </w:r>
      <w:r>
        <w:rPr>
          <w:color w:val="231F20"/>
          <w:w w:val="94"/>
        </w:rPr>
        <w:t> </w:t>
      </w:r>
      <w:r>
        <w:rPr>
          <w:color w:val="231F20"/>
        </w:rPr>
        <w:t>reconocer</w:t>
      </w:r>
      <w:r>
        <w:rPr>
          <w:color w:val="231F20"/>
          <w:spacing w:val="-16"/>
        </w:rPr>
        <w:t> </w:t>
      </w:r>
      <w:r>
        <w:rPr>
          <w:color w:val="231F20"/>
        </w:rPr>
        <w:t>el</w:t>
      </w:r>
      <w:r>
        <w:rPr>
          <w:color w:val="231F20"/>
          <w:spacing w:val="-16"/>
        </w:rPr>
        <w:t> </w:t>
      </w:r>
      <w:r>
        <w:rPr>
          <w:color w:val="231F20"/>
        </w:rPr>
        <w:t>diálogo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establece</w:t>
      </w:r>
      <w:r>
        <w:rPr>
          <w:color w:val="231F20"/>
          <w:spacing w:val="-16"/>
        </w:rPr>
        <w:t> </w:t>
      </w:r>
      <w:r>
        <w:rPr>
          <w:color w:val="231F20"/>
        </w:rPr>
        <w:t>en</w:t>
      </w:r>
      <w:r>
        <w:rPr>
          <w:color w:val="231F20"/>
          <w:spacing w:val="-16"/>
        </w:rPr>
        <w:t> </w:t>
      </w:r>
      <w:r>
        <w:rPr>
          <w:color w:val="231F20"/>
        </w:rPr>
        <w:t>este</w:t>
      </w:r>
      <w:r>
        <w:rPr>
          <w:color w:val="231F20"/>
          <w:spacing w:val="-16"/>
        </w:rPr>
        <w:t> </w:t>
      </w:r>
      <w:r>
        <w:rPr>
          <w:color w:val="231F20"/>
        </w:rPr>
        <w:t>juego</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tradición</w:t>
      </w:r>
      <w:r>
        <w:rPr>
          <w:color w:val="231F20"/>
          <w:w w:val="97"/>
        </w:rPr>
        <w:t> </w:t>
      </w:r>
      <w:r>
        <w:rPr>
          <w:color w:val="231F20"/>
        </w:rPr>
        <w:t>que</w:t>
      </w:r>
      <w:r>
        <w:rPr>
          <w:color w:val="231F20"/>
          <w:spacing w:val="-13"/>
        </w:rPr>
        <w:t> </w:t>
      </w:r>
      <w:r>
        <w:rPr>
          <w:color w:val="231F20"/>
        </w:rPr>
        <w:t>recoge</w:t>
      </w:r>
      <w:r>
        <w:rPr>
          <w:color w:val="231F20"/>
          <w:spacing w:val="-13"/>
        </w:rPr>
        <w:t> </w:t>
      </w:r>
      <w:r>
        <w:rPr>
          <w:color w:val="231F20"/>
        </w:rPr>
        <w:t>el</w:t>
      </w:r>
      <w:r>
        <w:rPr>
          <w:color w:val="231F20"/>
          <w:spacing w:val="-13"/>
        </w:rPr>
        <w:t> </w:t>
      </w:r>
      <w:r>
        <w:rPr>
          <w:color w:val="231F20"/>
        </w:rPr>
        <w:t>principio</w:t>
      </w:r>
      <w:r>
        <w:rPr>
          <w:color w:val="231F20"/>
          <w:spacing w:val="-13"/>
        </w:rPr>
        <w:t> </w:t>
      </w:r>
      <w:r>
        <w:rPr>
          <w:color w:val="231F20"/>
        </w:rPr>
        <w:t>de</w:t>
      </w:r>
      <w:r>
        <w:rPr>
          <w:color w:val="231F20"/>
          <w:spacing w:val="-13"/>
        </w:rPr>
        <w:t> </w:t>
      </w:r>
      <w:r>
        <w:rPr>
          <w:color w:val="231F20"/>
        </w:rPr>
        <w:t>acción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escritura</w:t>
      </w:r>
      <w:r>
        <w:rPr>
          <w:color w:val="231F20"/>
          <w:spacing w:val="-13"/>
        </w:rPr>
        <w:t> </w:t>
      </w:r>
      <w:r>
        <w:rPr>
          <w:color w:val="231F20"/>
        </w:rPr>
        <w:t>china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ámbito</w:t>
      </w:r>
      <w:r>
        <w:rPr>
          <w:color w:val="231F20"/>
          <w:w w:val="98"/>
        </w:rPr>
        <w:t> </w:t>
      </w:r>
      <w:r>
        <w:rPr>
          <w:color w:val="231F20"/>
        </w:rPr>
        <w:t>del pensamiento occidental y a la cual parece aludir el</w:t>
      </w:r>
      <w:r>
        <w:rPr>
          <w:color w:val="231F20"/>
          <w:spacing w:val="-38"/>
        </w:rPr>
        <w:t> </w:t>
      </w:r>
      <w:r>
        <w:rPr>
          <w:color w:val="231F20"/>
        </w:rPr>
        <w:t>narrador</w:t>
      </w:r>
      <w:r>
        <w:rPr>
          <w:color w:val="231F20"/>
          <w:spacing w:val="-4"/>
        </w:rPr>
        <w:t> </w:t>
      </w:r>
      <w:r>
        <w:rPr>
          <w:color w:val="231F20"/>
        </w:rPr>
        <w:t>al</w:t>
      </w:r>
      <w:r>
        <w:rPr>
          <w:color w:val="231F20"/>
          <w:w w:val="90"/>
        </w:rPr>
        <w:t> </w:t>
      </w:r>
      <w:r>
        <w:rPr>
          <w:color w:val="231F20"/>
        </w:rPr>
        <w:t>mencionar “la invención y atribución de métodos”</w:t>
      </w:r>
      <w:r>
        <w:rPr>
          <w:color w:val="231F20"/>
          <w:spacing w:val="-12"/>
        </w:rPr>
        <w:t> </w:t>
      </w:r>
      <w:r>
        <w:rPr>
          <w:color w:val="231F20"/>
        </w:rPr>
        <w:t>concebidos</w:t>
      </w:r>
      <w:r>
        <w:rPr>
          <w:color w:val="231F20"/>
          <w:spacing w:val="-2"/>
        </w:rPr>
        <w:t> </w:t>
      </w:r>
      <w:r>
        <w:rPr>
          <w:color w:val="231F20"/>
        </w:rPr>
        <w:t>en</w:t>
      </w:r>
      <w:r>
        <w:rPr>
          <w:color w:val="231F20"/>
          <w:w w:val="97"/>
        </w:rPr>
        <w:t> </w:t>
      </w:r>
      <w:r>
        <w:rPr>
          <w:color w:val="231F20"/>
        </w:rPr>
        <w:t>Occidente,</w:t>
      </w:r>
      <w:r>
        <w:rPr>
          <w:color w:val="231F20"/>
          <w:spacing w:val="-28"/>
        </w:rPr>
        <w:t> </w:t>
      </w:r>
      <w:r>
        <w:rPr>
          <w:color w:val="231F20"/>
        </w:rPr>
        <w:t>algunos</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cuales</w:t>
      </w:r>
      <w:r>
        <w:rPr>
          <w:color w:val="231F20"/>
          <w:spacing w:val="-28"/>
        </w:rPr>
        <w:t> </w:t>
      </w:r>
      <w:r>
        <w:rPr>
          <w:color w:val="231F20"/>
        </w:rPr>
        <w:t>han</w:t>
      </w:r>
      <w:r>
        <w:rPr>
          <w:color w:val="231F20"/>
          <w:spacing w:val="-28"/>
        </w:rPr>
        <w:t> </w:t>
      </w:r>
      <w:r>
        <w:rPr>
          <w:color w:val="231F20"/>
        </w:rPr>
        <w:t>sido</w:t>
      </w:r>
      <w:r>
        <w:rPr>
          <w:color w:val="231F20"/>
          <w:spacing w:val="-28"/>
        </w:rPr>
        <w:t> </w:t>
      </w:r>
      <w:r>
        <w:rPr>
          <w:color w:val="231F20"/>
        </w:rPr>
        <w:t>mencionados</w:t>
      </w:r>
      <w:r>
        <w:rPr>
          <w:color w:val="231F20"/>
          <w:spacing w:val="-28"/>
        </w:rPr>
        <w:t> </w:t>
      </w:r>
      <w:r>
        <w:rPr>
          <w:color w:val="231F20"/>
        </w:rPr>
        <w:t>a</w:t>
      </w:r>
      <w:r>
        <w:rPr>
          <w:color w:val="231F20"/>
          <w:spacing w:val="-28"/>
        </w:rPr>
        <w:t> </w:t>
      </w:r>
      <w:r>
        <w:rPr>
          <w:color w:val="231F20"/>
        </w:rPr>
        <w:t>lo</w:t>
      </w:r>
      <w:r>
        <w:rPr>
          <w:color w:val="231F20"/>
          <w:spacing w:val="-28"/>
        </w:rPr>
        <w:t> </w:t>
      </w:r>
      <w:r>
        <w:rPr>
          <w:color w:val="231F20"/>
        </w:rPr>
        <w:t>largo</w:t>
      </w:r>
      <w:r>
        <w:rPr>
          <w:color w:val="231F20"/>
          <w:spacing w:val="-28"/>
        </w:rPr>
        <w:t> </w:t>
      </w:r>
      <w:r>
        <w:rPr>
          <w:color w:val="231F20"/>
        </w:rPr>
        <w:t>de</w:t>
      </w:r>
      <w:r>
        <w:rPr>
          <w:color w:val="231F20"/>
          <w:w w:val="95"/>
        </w:rPr>
        <w:t> </w:t>
      </w:r>
      <w:r>
        <w:rPr>
          <w:color w:val="231F20"/>
        </w:rPr>
        <w:t>este</w:t>
      </w:r>
      <w:r>
        <w:rPr>
          <w:color w:val="231F20"/>
          <w:spacing w:val="-16"/>
        </w:rPr>
        <w:t> </w:t>
      </w:r>
      <w:r>
        <w:rPr>
          <w:color w:val="231F20"/>
        </w:rPr>
        <w:t>trabajo</w:t>
      </w:r>
      <w:r>
        <w:rPr>
          <w:color w:val="231F20"/>
          <w:spacing w:val="-16"/>
        </w:rPr>
        <w:t> </w:t>
      </w:r>
      <w:r>
        <w:rPr>
          <w:color w:val="231F20"/>
        </w:rPr>
        <w:t>como</w:t>
      </w:r>
      <w:r>
        <w:rPr>
          <w:color w:val="231F20"/>
          <w:spacing w:val="-16"/>
        </w:rPr>
        <w:t> </w:t>
      </w:r>
      <w:r>
        <w:rPr>
          <w:color w:val="231F20"/>
        </w:rPr>
        <w:t>influencias</w:t>
      </w:r>
      <w:r>
        <w:rPr>
          <w:color w:val="231F20"/>
          <w:spacing w:val="-16"/>
        </w:rPr>
        <w:t> </w:t>
      </w:r>
      <w:r>
        <w:rPr>
          <w:color w:val="231F20"/>
        </w:rPr>
        <w:t>y</w:t>
      </w:r>
      <w:r>
        <w:rPr>
          <w:color w:val="231F20"/>
          <w:spacing w:val="-16"/>
        </w:rPr>
        <w:t> </w:t>
      </w:r>
      <w:r>
        <w:rPr>
          <w:color w:val="231F20"/>
        </w:rPr>
        <w:t>simpatías</w:t>
      </w:r>
      <w:r>
        <w:rPr>
          <w:color w:val="231F20"/>
          <w:spacing w:val="-16"/>
        </w:rPr>
        <w:t> </w:t>
      </w:r>
      <w:r>
        <w:rPr>
          <w:color w:val="231F20"/>
        </w:rPr>
        <w:t>entabladas</w:t>
      </w:r>
      <w:r>
        <w:rPr>
          <w:color w:val="231F20"/>
          <w:spacing w:val="-16"/>
        </w:rPr>
        <w:t> </w:t>
      </w:r>
      <w:r>
        <w:rPr>
          <w:color w:val="231F20"/>
        </w:rPr>
        <w:t>por</w:t>
      </w:r>
      <w:r>
        <w:rPr>
          <w:color w:val="231F20"/>
          <w:spacing w:val="-16"/>
        </w:rPr>
        <w:t> </w:t>
      </w:r>
      <w:r>
        <w:rPr>
          <w:color w:val="231F20"/>
        </w:rPr>
        <w:t>Elizondo. </w:t>
      </w:r>
      <w:r>
        <w:rPr>
          <w:color w:val="231F20"/>
          <w:spacing w:val="-3"/>
        </w:rPr>
        <w:t>Me</w:t>
      </w:r>
      <w:r>
        <w:rPr>
          <w:color w:val="231F20"/>
          <w:spacing w:val="-27"/>
        </w:rPr>
        <w:t> </w:t>
      </w:r>
      <w:r>
        <w:rPr>
          <w:color w:val="231F20"/>
        </w:rPr>
        <w:t>refiero</w:t>
      </w:r>
      <w:r>
        <w:rPr>
          <w:color w:val="231F20"/>
          <w:spacing w:val="-27"/>
        </w:rPr>
        <w:t> </w:t>
      </w:r>
      <w:r>
        <w:rPr>
          <w:color w:val="231F20"/>
        </w:rPr>
        <w:t>al</w:t>
      </w:r>
      <w:r>
        <w:rPr>
          <w:color w:val="231F20"/>
          <w:spacing w:val="-27"/>
        </w:rPr>
        <w:t> </w:t>
      </w:r>
      <w:r>
        <w:rPr>
          <w:color w:val="231F20"/>
        </w:rPr>
        <w:t>ya</w:t>
      </w:r>
      <w:r>
        <w:rPr>
          <w:color w:val="231F20"/>
          <w:spacing w:val="-27"/>
        </w:rPr>
        <w:t> </w:t>
      </w:r>
      <w:r>
        <w:rPr>
          <w:color w:val="231F20"/>
        </w:rPr>
        <w:t>aludido</w:t>
      </w:r>
      <w:r>
        <w:rPr>
          <w:color w:val="231F20"/>
          <w:spacing w:val="-27"/>
        </w:rPr>
        <w:t> </w:t>
      </w:r>
      <w:r>
        <w:rPr>
          <w:color w:val="231F20"/>
        </w:rPr>
        <w:t>texto</w:t>
      </w:r>
      <w:r>
        <w:rPr>
          <w:color w:val="231F20"/>
          <w:spacing w:val="-27"/>
        </w:rPr>
        <w:t> </w:t>
      </w:r>
      <w:r>
        <w:rPr>
          <w:color w:val="231F20"/>
        </w:rPr>
        <w:t>de</w:t>
      </w:r>
      <w:r>
        <w:rPr>
          <w:color w:val="231F20"/>
          <w:spacing w:val="-27"/>
        </w:rPr>
        <w:t> </w:t>
      </w:r>
      <w:r>
        <w:rPr>
          <w:color w:val="231F20"/>
        </w:rPr>
        <w:t>Fenollosa,</w:t>
      </w:r>
      <w:r>
        <w:rPr>
          <w:color w:val="231F20"/>
          <w:spacing w:val="-27"/>
        </w:rPr>
        <w:t> </w:t>
      </w:r>
      <w:r>
        <w:rPr>
          <w:color w:val="231F20"/>
        </w:rPr>
        <w:t>pero</w:t>
      </w:r>
      <w:r>
        <w:rPr>
          <w:color w:val="231F20"/>
          <w:spacing w:val="-27"/>
        </w:rPr>
        <w:t> </w:t>
      </w:r>
      <w:r>
        <w:rPr>
          <w:color w:val="231F20"/>
        </w:rPr>
        <w:t>también</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poesía</w:t>
      </w:r>
      <w:r>
        <w:rPr>
          <w:color w:val="231F20"/>
          <w:w w:val="92"/>
        </w:rPr>
        <w:t> </w:t>
      </w:r>
      <w:r>
        <w:rPr>
          <w:color w:val="231F20"/>
        </w:rPr>
        <w:t>de</w:t>
      </w:r>
      <w:r>
        <w:rPr>
          <w:color w:val="231F20"/>
          <w:spacing w:val="-18"/>
        </w:rPr>
        <w:t> </w:t>
      </w:r>
      <w:r>
        <w:rPr>
          <w:color w:val="231F20"/>
          <w:spacing w:val="-3"/>
        </w:rPr>
        <w:t>Pound</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poesía</w:t>
      </w:r>
      <w:r>
        <w:rPr>
          <w:color w:val="231F20"/>
          <w:spacing w:val="-18"/>
        </w:rPr>
        <w:t> </w:t>
      </w:r>
      <w:r>
        <w:rPr>
          <w:color w:val="231F20"/>
        </w:rPr>
        <w:t>concreta</w:t>
      </w:r>
      <w:r>
        <w:rPr>
          <w:color w:val="231F20"/>
          <w:spacing w:val="-18"/>
        </w:rPr>
        <w:t> </w:t>
      </w:r>
      <w:r>
        <w:rPr>
          <w:color w:val="231F20"/>
        </w:rPr>
        <w:t>que,</w:t>
      </w:r>
      <w:r>
        <w:rPr>
          <w:color w:val="231F20"/>
          <w:spacing w:val="-18"/>
        </w:rPr>
        <w:t> </w:t>
      </w:r>
      <w:r>
        <w:rPr>
          <w:color w:val="231F20"/>
        </w:rPr>
        <w:t>de</w:t>
      </w:r>
      <w:r>
        <w:rPr>
          <w:color w:val="231F20"/>
          <w:spacing w:val="-18"/>
        </w:rPr>
        <w:t> </w:t>
      </w:r>
      <w:r>
        <w:rPr>
          <w:color w:val="231F20"/>
        </w:rPr>
        <w:t>manera</w:t>
      </w:r>
      <w:r>
        <w:rPr>
          <w:color w:val="231F20"/>
          <w:spacing w:val="-18"/>
        </w:rPr>
        <w:t> </w:t>
      </w:r>
      <w:r>
        <w:rPr>
          <w:color w:val="231F20"/>
        </w:rPr>
        <w:t>directa,</w:t>
      </w:r>
      <w:r>
        <w:rPr>
          <w:color w:val="231F20"/>
          <w:spacing w:val="-18"/>
        </w:rPr>
        <w:t> </w:t>
      </w:r>
      <w:r>
        <w:rPr>
          <w:color w:val="231F20"/>
        </w:rPr>
        <w:t>reflexionan</w:t>
      </w:r>
      <w:r>
        <w:rPr>
          <w:color w:val="231F20"/>
          <w:w w:val="93"/>
        </w:rPr>
        <w:t> </w:t>
      </w:r>
      <w:r>
        <w:rPr>
          <w:color w:val="231F20"/>
        </w:rPr>
        <w:t>sobre</w:t>
      </w:r>
      <w:r>
        <w:rPr>
          <w:color w:val="231F20"/>
          <w:spacing w:val="-34"/>
        </w:rPr>
        <w:t> </w:t>
      </w:r>
      <w:r>
        <w:rPr>
          <w:color w:val="231F20"/>
        </w:rPr>
        <w:t>los</w:t>
      </w:r>
      <w:r>
        <w:rPr>
          <w:color w:val="231F20"/>
          <w:spacing w:val="-34"/>
        </w:rPr>
        <w:t> </w:t>
      </w:r>
      <w:r>
        <w:rPr>
          <w:color w:val="231F20"/>
        </w:rPr>
        <w:t>alcances</w:t>
      </w:r>
      <w:r>
        <w:rPr>
          <w:color w:val="231F20"/>
          <w:spacing w:val="-34"/>
        </w:rPr>
        <w:t> </w:t>
      </w:r>
      <w:r>
        <w:rPr>
          <w:color w:val="231F20"/>
        </w:rPr>
        <w:t>representativos</w:t>
      </w:r>
      <w:r>
        <w:rPr>
          <w:color w:val="231F20"/>
          <w:spacing w:val="-34"/>
        </w:rPr>
        <w:t> </w:t>
      </w:r>
      <w:r>
        <w:rPr>
          <w:color w:val="231F20"/>
        </w:rPr>
        <w:t>del</w:t>
      </w:r>
      <w:r>
        <w:rPr>
          <w:color w:val="231F20"/>
          <w:spacing w:val="-34"/>
        </w:rPr>
        <w:t> </w:t>
      </w:r>
      <w:r>
        <w:rPr>
          <w:color w:val="231F20"/>
        </w:rPr>
        <w:t>ideograma</w:t>
      </w:r>
      <w:r>
        <w:rPr>
          <w:color w:val="231F20"/>
          <w:spacing w:val="-34"/>
        </w:rPr>
        <w:t> </w:t>
      </w:r>
      <w:r>
        <w:rPr>
          <w:color w:val="231F20"/>
        </w:rPr>
        <w:t>y</w:t>
      </w:r>
      <w:r>
        <w:rPr>
          <w:color w:val="231F20"/>
          <w:spacing w:val="-34"/>
        </w:rPr>
        <w:t> </w:t>
      </w:r>
      <w:r>
        <w:rPr>
          <w:color w:val="231F20"/>
        </w:rPr>
        <w:t>adoptan</w:t>
      </w:r>
      <w:r>
        <w:rPr>
          <w:color w:val="231F20"/>
          <w:spacing w:val="-34"/>
        </w:rPr>
        <w:t> </w:t>
      </w:r>
      <w:r>
        <w:rPr>
          <w:color w:val="231F20"/>
        </w:rPr>
        <w:t>sus</w:t>
      </w:r>
      <w:r>
        <w:rPr>
          <w:color w:val="231F20"/>
          <w:spacing w:val="-34"/>
        </w:rPr>
        <w:t> </w:t>
      </w:r>
      <w:r>
        <w:rPr>
          <w:color w:val="231F20"/>
        </w:rPr>
        <w:t>prin-</w:t>
      </w:r>
      <w:r>
        <w:rPr>
          <w:color w:val="231F20"/>
          <w:w w:val="96"/>
        </w:rPr>
        <w:t> </w:t>
      </w:r>
      <w:r>
        <w:rPr>
          <w:color w:val="231F20"/>
          <w:w w:val="95"/>
        </w:rPr>
        <w:t>cipios</w:t>
      </w:r>
      <w:r>
        <w:rPr>
          <w:color w:val="231F20"/>
          <w:spacing w:val="-13"/>
          <w:w w:val="95"/>
        </w:rPr>
        <w:t> </w:t>
      </w:r>
      <w:r>
        <w:rPr>
          <w:color w:val="231F20"/>
          <w:w w:val="95"/>
        </w:rPr>
        <w:t>como</w:t>
      </w:r>
      <w:r>
        <w:rPr>
          <w:color w:val="231F20"/>
          <w:spacing w:val="-13"/>
          <w:w w:val="95"/>
        </w:rPr>
        <w:t> </w:t>
      </w:r>
      <w:r>
        <w:rPr>
          <w:color w:val="231F20"/>
          <w:w w:val="95"/>
        </w:rPr>
        <w:t>sustento</w:t>
      </w:r>
      <w:r>
        <w:rPr>
          <w:color w:val="231F20"/>
          <w:spacing w:val="-13"/>
          <w:w w:val="95"/>
        </w:rPr>
        <w:t> </w:t>
      </w:r>
      <w:r>
        <w:rPr>
          <w:color w:val="231F20"/>
          <w:w w:val="95"/>
        </w:rPr>
        <w:t>para</w:t>
      </w:r>
      <w:r>
        <w:rPr>
          <w:color w:val="231F20"/>
          <w:spacing w:val="-13"/>
          <w:w w:val="95"/>
        </w:rPr>
        <w:t> </w:t>
      </w:r>
      <w:r>
        <w:rPr>
          <w:color w:val="231F20"/>
          <w:w w:val="95"/>
        </w:rPr>
        <w:t>desplegar</w:t>
      </w:r>
      <w:r>
        <w:rPr>
          <w:color w:val="231F20"/>
          <w:spacing w:val="-13"/>
          <w:w w:val="95"/>
        </w:rPr>
        <w:t> </w:t>
      </w:r>
      <w:r>
        <w:rPr>
          <w:color w:val="231F20"/>
          <w:w w:val="95"/>
        </w:rPr>
        <w:t>sus</w:t>
      </w:r>
      <w:r>
        <w:rPr>
          <w:color w:val="231F20"/>
          <w:spacing w:val="-13"/>
          <w:w w:val="95"/>
        </w:rPr>
        <w:t> </w:t>
      </w:r>
      <w:r>
        <w:rPr>
          <w:color w:val="231F20"/>
          <w:w w:val="95"/>
        </w:rPr>
        <w:t>propios</w:t>
      </w:r>
      <w:r>
        <w:rPr>
          <w:color w:val="231F20"/>
          <w:spacing w:val="-13"/>
          <w:w w:val="95"/>
        </w:rPr>
        <w:t> </w:t>
      </w:r>
      <w:r>
        <w:rPr>
          <w:color w:val="231F20"/>
          <w:w w:val="95"/>
        </w:rPr>
        <w:t>“juegos</w:t>
      </w:r>
      <w:r>
        <w:rPr>
          <w:color w:val="231F20"/>
          <w:spacing w:val="-13"/>
          <w:w w:val="95"/>
        </w:rPr>
        <w:t> </w:t>
      </w:r>
      <w:r>
        <w:rPr>
          <w:color w:val="231F20"/>
          <w:w w:val="95"/>
        </w:rPr>
        <w:t>del</w:t>
      </w:r>
      <w:r>
        <w:rPr>
          <w:color w:val="231F20"/>
          <w:spacing w:val="-13"/>
          <w:w w:val="95"/>
        </w:rPr>
        <w:t> </w:t>
      </w:r>
      <w:r>
        <w:rPr>
          <w:color w:val="231F20"/>
          <w:w w:val="95"/>
        </w:rPr>
        <w:t>espíritu”.</w:t>
      </w:r>
    </w:p>
    <w:p>
      <w:pPr>
        <w:pStyle w:val="BodyText"/>
        <w:spacing w:line="271" w:lineRule="auto" w:before="2"/>
        <w:ind w:left="1640" w:right="1701" w:firstLine="360"/>
        <w:jc w:val="both"/>
      </w:pPr>
      <w:r>
        <w:rPr>
          <w:color w:val="231F20"/>
        </w:rPr>
        <w:t>Sea</w:t>
      </w:r>
      <w:r>
        <w:rPr>
          <w:color w:val="231F20"/>
          <w:spacing w:val="-34"/>
        </w:rPr>
        <w:t> </w:t>
      </w:r>
      <w:r>
        <w:rPr>
          <w:color w:val="231F20"/>
        </w:rPr>
        <w:t>la</w:t>
      </w:r>
      <w:r>
        <w:rPr>
          <w:color w:val="231F20"/>
          <w:spacing w:val="-34"/>
        </w:rPr>
        <w:t> </w:t>
      </w:r>
      <w:r>
        <w:rPr>
          <w:color w:val="231F20"/>
        </w:rPr>
        <w:t>pintura</w:t>
      </w:r>
      <w:r>
        <w:rPr>
          <w:color w:val="231F20"/>
          <w:spacing w:val="-34"/>
        </w:rPr>
        <w:t> </w:t>
      </w:r>
      <w:r>
        <w:rPr>
          <w:color w:val="231F20"/>
        </w:rPr>
        <w:t>o</w:t>
      </w:r>
      <w:r>
        <w:rPr>
          <w:color w:val="231F20"/>
          <w:spacing w:val="-34"/>
        </w:rPr>
        <w:t> </w:t>
      </w:r>
      <w:r>
        <w:rPr>
          <w:color w:val="231F20"/>
        </w:rPr>
        <w:t>la</w:t>
      </w:r>
      <w:r>
        <w:rPr>
          <w:color w:val="231F20"/>
          <w:spacing w:val="-34"/>
        </w:rPr>
        <w:t> </w:t>
      </w:r>
      <w:r>
        <w:rPr>
          <w:color w:val="231F20"/>
        </w:rPr>
        <w:t>escritura</w:t>
      </w:r>
      <w:r>
        <w:rPr>
          <w:color w:val="231F20"/>
          <w:spacing w:val="-34"/>
        </w:rPr>
        <w:t> </w:t>
      </w:r>
      <w:r>
        <w:rPr>
          <w:color w:val="231F20"/>
        </w:rPr>
        <w:t>(ambas</w:t>
      </w:r>
      <w:r>
        <w:rPr>
          <w:color w:val="231F20"/>
          <w:spacing w:val="-34"/>
        </w:rPr>
        <w:t> </w:t>
      </w:r>
      <w:r>
        <w:rPr>
          <w:color w:val="231F20"/>
        </w:rPr>
        <w:t>como</w:t>
      </w:r>
      <w:r>
        <w:rPr>
          <w:color w:val="231F20"/>
          <w:spacing w:val="-34"/>
        </w:rPr>
        <w:t> </w:t>
      </w:r>
      <w:r>
        <w:rPr>
          <w:color w:val="231F20"/>
        </w:rPr>
        <w:t>operaciones</w:t>
      </w:r>
      <w:r>
        <w:rPr>
          <w:color w:val="231F20"/>
          <w:spacing w:val="-34"/>
        </w:rPr>
        <w:t> </w:t>
      </w:r>
      <w:r>
        <w:rPr>
          <w:color w:val="231F20"/>
        </w:rPr>
        <w:t>complejas de</w:t>
      </w:r>
      <w:r>
        <w:rPr>
          <w:color w:val="231F20"/>
          <w:spacing w:val="-39"/>
        </w:rPr>
        <w:t> </w:t>
      </w:r>
      <w:r>
        <w:rPr>
          <w:color w:val="231F20"/>
        </w:rPr>
        <w:t>representación),</w:t>
      </w:r>
      <w:r>
        <w:rPr>
          <w:color w:val="231F20"/>
          <w:spacing w:val="-39"/>
        </w:rPr>
        <w:t> </w:t>
      </w:r>
      <w:r>
        <w:rPr>
          <w:color w:val="231F20"/>
        </w:rPr>
        <w:t>parece</w:t>
      </w:r>
      <w:r>
        <w:rPr>
          <w:color w:val="231F20"/>
          <w:spacing w:val="-39"/>
        </w:rPr>
        <w:t> </w:t>
      </w:r>
      <w:r>
        <w:rPr>
          <w:color w:val="231F20"/>
        </w:rPr>
        <w:t>declarar</w:t>
      </w:r>
      <w:r>
        <w:rPr>
          <w:color w:val="231F20"/>
          <w:spacing w:val="-39"/>
        </w:rPr>
        <w:t> </w:t>
      </w:r>
      <w:r>
        <w:rPr>
          <w:color w:val="231F20"/>
        </w:rPr>
        <w:t>el</w:t>
      </w:r>
      <w:r>
        <w:rPr>
          <w:color w:val="231F20"/>
          <w:spacing w:val="-39"/>
        </w:rPr>
        <w:t> </w:t>
      </w:r>
      <w:r>
        <w:rPr>
          <w:color w:val="231F20"/>
        </w:rPr>
        <w:t>texto,</w:t>
      </w:r>
      <w:r>
        <w:rPr>
          <w:color w:val="231F20"/>
          <w:spacing w:val="-39"/>
        </w:rPr>
        <w:t> </w:t>
      </w:r>
      <w:r>
        <w:rPr>
          <w:color w:val="231F20"/>
        </w:rPr>
        <w:t>deben</w:t>
      </w:r>
      <w:r>
        <w:rPr>
          <w:color w:val="231F20"/>
          <w:spacing w:val="-39"/>
        </w:rPr>
        <w:t> </w:t>
      </w:r>
      <w:r>
        <w:rPr>
          <w:color w:val="231F20"/>
        </w:rPr>
        <w:t>regirse</w:t>
      </w:r>
      <w:r>
        <w:rPr>
          <w:color w:val="231F20"/>
          <w:spacing w:val="-39"/>
        </w:rPr>
        <w:t> </w:t>
      </w:r>
      <w:r>
        <w:rPr>
          <w:color w:val="231F20"/>
        </w:rPr>
        <w:t>por</w:t>
      </w:r>
      <w:r>
        <w:rPr>
          <w:color w:val="231F20"/>
          <w:spacing w:val="-39"/>
        </w:rPr>
        <w:t> </w:t>
      </w:r>
      <w:r>
        <w:rPr>
          <w:color w:val="231F20"/>
        </w:rPr>
        <w:t>el</w:t>
      </w:r>
      <w:r>
        <w:rPr>
          <w:color w:val="231F20"/>
          <w:spacing w:val="-39"/>
        </w:rPr>
        <w:t> </w:t>
      </w:r>
      <w:r>
        <w:rPr>
          <w:color w:val="231F20"/>
        </w:rPr>
        <w:t>prin- cipio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economía</w:t>
      </w:r>
      <w:r>
        <w:rPr>
          <w:color w:val="231F20"/>
          <w:spacing w:val="-21"/>
        </w:rPr>
        <w:t> </w:t>
      </w:r>
      <w:r>
        <w:rPr>
          <w:color w:val="231F20"/>
        </w:rPr>
        <w:t>y</w:t>
      </w:r>
      <w:r>
        <w:rPr>
          <w:color w:val="231F20"/>
          <w:spacing w:val="-21"/>
        </w:rPr>
        <w:t> </w:t>
      </w:r>
      <w:r>
        <w:rPr>
          <w:color w:val="231F20"/>
        </w:rPr>
        <w:t>síntesis</w:t>
      </w:r>
      <w:r>
        <w:rPr>
          <w:color w:val="231F20"/>
          <w:spacing w:val="-21"/>
        </w:rPr>
        <w:t> </w:t>
      </w:r>
      <w:r>
        <w:rPr>
          <w:color w:val="231F20"/>
        </w:rPr>
        <w:t>para</w:t>
      </w:r>
      <w:r>
        <w:rPr>
          <w:color w:val="231F20"/>
          <w:spacing w:val="-21"/>
        </w:rPr>
        <w:t> </w:t>
      </w:r>
      <w:r>
        <w:rPr>
          <w:color w:val="231F20"/>
        </w:rPr>
        <w:t>configurar</w:t>
      </w:r>
      <w:r>
        <w:rPr>
          <w:color w:val="231F20"/>
          <w:spacing w:val="-21"/>
        </w:rPr>
        <w:t> </w:t>
      </w:r>
      <w:r>
        <w:rPr>
          <w:color w:val="231F20"/>
        </w:rPr>
        <w:t>el</w:t>
      </w:r>
      <w:r>
        <w:rPr>
          <w:color w:val="231F20"/>
          <w:spacing w:val="-21"/>
        </w:rPr>
        <w:t> </w:t>
      </w:r>
      <w:r>
        <w:rPr>
          <w:color w:val="231F20"/>
        </w:rPr>
        <w:t>objeto</w:t>
      </w:r>
      <w:r>
        <w:rPr>
          <w:color w:val="231F20"/>
          <w:spacing w:val="-21"/>
        </w:rPr>
        <w:t> </w:t>
      </w:r>
      <w:r>
        <w:rPr>
          <w:color w:val="231F20"/>
        </w:rPr>
        <w:t>artístico,</w:t>
      </w:r>
      <w:r>
        <w:rPr>
          <w:color w:val="231F20"/>
          <w:spacing w:val="-21"/>
        </w:rPr>
        <w:t> </w:t>
      </w:r>
      <w:r>
        <w:rPr>
          <w:color w:val="231F20"/>
        </w:rPr>
        <w:t>el cual</w:t>
      </w:r>
      <w:r>
        <w:rPr>
          <w:color w:val="231F20"/>
          <w:spacing w:val="-36"/>
        </w:rPr>
        <w:t> </w:t>
      </w:r>
      <w:r>
        <w:rPr>
          <w:color w:val="231F20"/>
        </w:rPr>
        <w:t>debe</w:t>
      </w:r>
      <w:r>
        <w:rPr>
          <w:color w:val="231F20"/>
          <w:spacing w:val="-36"/>
        </w:rPr>
        <w:t> </w:t>
      </w:r>
      <w:r>
        <w:rPr>
          <w:color w:val="231F20"/>
        </w:rPr>
        <w:t>ser</w:t>
      </w:r>
      <w:r>
        <w:rPr>
          <w:color w:val="231F20"/>
          <w:spacing w:val="-36"/>
        </w:rPr>
        <w:t> </w:t>
      </w:r>
      <w:r>
        <w:rPr>
          <w:color w:val="231F20"/>
        </w:rPr>
        <w:t>capaz,</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vez,</w:t>
      </w:r>
      <w:r>
        <w:rPr>
          <w:color w:val="231F20"/>
          <w:spacing w:val="-36"/>
        </w:rPr>
        <w:t> </w:t>
      </w:r>
      <w:r>
        <w:rPr>
          <w:color w:val="231F20"/>
        </w:rPr>
        <w:t>de</w:t>
      </w:r>
      <w:r>
        <w:rPr>
          <w:color w:val="231F20"/>
          <w:spacing w:val="-36"/>
        </w:rPr>
        <w:t> </w:t>
      </w:r>
      <w:r>
        <w:rPr>
          <w:color w:val="231F20"/>
        </w:rPr>
        <w:t>desplegar</w:t>
      </w:r>
      <w:r>
        <w:rPr>
          <w:color w:val="231F20"/>
          <w:spacing w:val="-36"/>
        </w:rPr>
        <w:t> </w:t>
      </w:r>
      <w:r>
        <w:rPr>
          <w:color w:val="231F20"/>
        </w:rPr>
        <w:t>una</w:t>
      </w:r>
      <w:r>
        <w:rPr>
          <w:color w:val="231F20"/>
          <w:spacing w:val="-36"/>
        </w:rPr>
        <w:t> </w:t>
      </w:r>
      <w:r>
        <w:rPr>
          <w:color w:val="231F20"/>
        </w:rPr>
        <w:t>carga</w:t>
      </w:r>
      <w:r>
        <w:rPr>
          <w:color w:val="231F20"/>
          <w:spacing w:val="-36"/>
        </w:rPr>
        <w:t> </w:t>
      </w:r>
      <w:r>
        <w:rPr>
          <w:color w:val="231F20"/>
        </w:rPr>
        <w:t>cuantiosa</w:t>
      </w:r>
      <w:r>
        <w:rPr>
          <w:color w:val="231F20"/>
          <w:spacing w:val="-36"/>
        </w:rPr>
        <w:t> </w:t>
      </w:r>
      <w:r>
        <w:rPr>
          <w:color w:val="231F20"/>
        </w:rPr>
        <w:t>de</w:t>
      </w:r>
      <w:r>
        <w:rPr>
          <w:color w:val="231F20"/>
          <w:spacing w:val="-36"/>
        </w:rPr>
        <w:t> </w:t>
      </w:r>
      <w:r>
        <w:rPr>
          <w:color w:val="231F20"/>
        </w:rPr>
        <w:t>sen- tido,</w:t>
      </w:r>
      <w:r>
        <w:rPr>
          <w:color w:val="231F20"/>
          <w:spacing w:val="-27"/>
        </w:rPr>
        <w:t> </w:t>
      </w:r>
      <w:r>
        <w:rPr>
          <w:color w:val="231F20"/>
        </w:rPr>
        <w:t>rasgo</w:t>
      </w:r>
      <w:r>
        <w:rPr>
          <w:color w:val="231F20"/>
          <w:spacing w:val="-27"/>
        </w:rPr>
        <w:t> </w:t>
      </w:r>
      <w:r>
        <w:rPr>
          <w:color w:val="231F20"/>
        </w:rPr>
        <w:t>estilístico</w:t>
      </w:r>
      <w:r>
        <w:rPr>
          <w:color w:val="231F20"/>
          <w:spacing w:val="-27"/>
        </w:rPr>
        <w:t> </w:t>
      </w:r>
      <w:r>
        <w:rPr>
          <w:color w:val="231F20"/>
        </w:rPr>
        <w:t>que</w:t>
      </w:r>
      <w:r>
        <w:rPr>
          <w:color w:val="231F20"/>
          <w:spacing w:val="-27"/>
        </w:rPr>
        <w:t> </w:t>
      </w:r>
      <w:r>
        <w:rPr>
          <w:color w:val="231F20"/>
        </w:rPr>
        <w:t>caracteriza</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elizondiana</w:t>
      </w:r>
      <w:r>
        <w:rPr>
          <w:color w:val="231F20"/>
          <w:spacing w:val="-27"/>
        </w:rPr>
        <w:t> </w:t>
      </w:r>
      <w:r>
        <w:rPr>
          <w:color w:val="231F20"/>
        </w:rPr>
        <w:t>y</w:t>
      </w:r>
      <w:r>
        <w:rPr>
          <w:color w:val="231F20"/>
          <w:spacing w:val="-27"/>
        </w:rPr>
        <w:t> </w:t>
      </w:r>
      <w:r>
        <w:rPr>
          <w:color w:val="231F20"/>
        </w:rPr>
        <w:t>que parece</w:t>
      </w:r>
      <w:r>
        <w:rPr>
          <w:color w:val="231F20"/>
          <w:spacing w:val="-35"/>
        </w:rPr>
        <w:t> </w:t>
      </w:r>
      <w:r>
        <w:rPr>
          <w:color w:val="231F20"/>
        </w:rPr>
        <w:t>aquí</w:t>
      </w:r>
      <w:r>
        <w:rPr>
          <w:color w:val="231F20"/>
          <w:spacing w:val="-35"/>
        </w:rPr>
        <w:t> </w:t>
      </w:r>
      <w:r>
        <w:rPr>
          <w:color w:val="231F20"/>
        </w:rPr>
        <w:t>sostenerse</w:t>
      </w:r>
      <w:r>
        <w:rPr>
          <w:color w:val="231F20"/>
          <w:spacing w:val="-35"/>
        </w:rPr>
        <w:t> </w:t>
      </w:r>
      <w:r>
        <w:rPr>
          <w:color w:val="231F20"/>
        </w:rPr>
        <w:t>como</w:t>
      </w:r>
      <w:r>
        <w:rPr>
          <w:color w:val="231F20"/>
          <w:spacing w:val="-35"/>
        </w:rPr>
        <w:t> </w:t>
      </w:r>
      <w:r>
        <w:rPr>
          <w:color w:val="231F20"/>
        </w:rPr>
        <w:t>la</w:t>
      </w:r>
      <w:r>
        <w:rPr>
          <w:color w:val="231F20"/>
          <w:spacing w:val="-35"/>
        </w:rPr>
        <w:t> </w:t>
      </w:r>
      <w:r>
        <w:rPr>
          <w:color w:val="231F20"/>
        </w:rPr>
        <w:t>declaración</w:t>
      </w:r>
      <w:r>
        <w:rPr>
          <w:color w:val="231F20"/>
          <w:spacing w:val="-35"/>
        </w:rPr>
        <w:t> </w:t>
      </w:r>
      <w:r>
        <w:rPr>
          <w:color w:val="231F20"/>
        </w:rPr>
        <w:t>de</w:t>
      </w:r>
      <w:r>
        <w:rPr>
          <w:color w:val="231F20"/>
          <w:spacing w:val="-35"/>
        </w:rPr>
        <w:t> </w:t>
      </w:r>
      <w:r>
        <w:rPr>
          <w:color w:val="231F20"/>
        </w:rPr>
        <w:t>sus</w:t>
      </w:r>
      <w:r>
        <w:rPr>
          <w:color w:val="231F20"/>
          <w:spacing w:val="-35"/>
        </w:rPr>
        <w:t> </w:t>
      </w:r>
      <w:r>
        <w:rPr>
          <w:color w:val="231F20"/>
        </w:rPr>
        <w:t>propios</w:t>
      </w:r>
      <w:r>
        <w:rPr>
          <w:color w:val="231F20"/>
          <w:spacing w:val="-35"/>
        </w:rPr>
        <w:t> </w:t>
      </w:r>
      <w:r>
        <w:rPr>
          <w:color w:val="231F20"/>
        </w:rPr>
        <w:t>principios estéticos.</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sentido,</w:t>
      </w:r>
      <w:r>
        <w:rPr>
          <w:color w:val="231F20"/>
          <w:spacing w:val="-28"/>
        </w:rPr>
        <w:t> </w:t>
      </w:r>
      <w:r>
        <w:rPr>
          <w:color w:val="231F20"/>
        </w:rPr>
        <w:t>cabe</w:t>
      </w:r>
      <w:r>
        <w:rPr>
          <w:color w:val="231F20"/>
          <w:spacing w:val="-28"/>
        </w:rPr>
        <w:t> </w:t>
      </w:r>
      <w:r>
        <w:rPr>
          <w:color w:val="231F20"/>
        </w:rPr>
        <w:t>preguntarse</w:t>
      </w:r>
      <w:r>
        <w:rPr>
          <w:color w:val="231F20"/>
          <w:spacing w:val="-28"/>
        </w:rPr>
        <w:t> </w:t>
      </w:r>
      <w:r>
        <w:rPr>
          <w:color w:val="231F20"/>
        </w:rPr>
        <w:t>¿no</w:t>
      </w:r>
      <w:r>
        <w:rPr>
          <w:color w:val="231F20"/>
          <w:spacing w:val="-28"/>
        </w:rPr>
        <w:t> </w:t>
      </w:r>
      <w:r>
        <w:rPr>
          <w:color w:val="231F20"/>
        </w:rPr>
        <w:t>es</w:t>
      </w:r>
      <w:r>
        <w:rPr>
          <w:color w:val="231F20"/>
          <w:spacing w:val="-28"/>
        </w:rPr>
        <w:t> </w:t>
      </w:r>
      <w:r>
        <w:rPr>
          <w:color w:val="231F20"/>
        </w:rPr>
        <w:t>este</w:t>
      </w:r>
      <w:r>
        <w:rPr>
          <w:color w:val="231F20"/>
          <w:spacing w:val="-28"/>
        </w:rPr>
        <w:t> </w:t>
      </w:r>
      <w:r>
        <w:rPr>
          <w:color w:val="231F20"/>
        </w:rPr>
        <w:t>texto</w:t>
      </w:r>
      <w:r>
        <w:rPr>
          <w:color w:val="231F20"/>
          <w:spacing w:val="-28"/>
        </w:rPr>
        <w:t> </w:t>
      </w:r>
      <w:r>
        <w:rPr>
          <w:color w:val="231F20"/>
        </w:rPr>
        <w:t>un</w:t>
      </w:r>
      <w:r>
        <w:rPr>
          <w:color w:val="231F20"/>
          <w:spacing w:val="-28"/>
        </w:rPr>
        <w:t> </w:t>
      </w:r>
      <w:r>
        <w:rPr>
          <w:color w:val="231F20"/>
        </w:rPr>
        <w:t>ejer-</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244</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26"/>
      </w:pPr>
      <w:r>
        <w:rPr>
          <w:color w:val="231F20"/>
        </w:rPr>
        <w:t>cicio</w:t>
      </w:r>
      <w:r>
        <w:rPr>
          <w:color w:val="231F20"/>
          <w:spacing w:val="-38"/>
        </w:rPr>
        <w:t> </w:t>
      </w:r>
      <w:r>
        <w:rPr>
          <w:color w:val="231F20"/>
        </w:rPr>
        <w:t>que,</w:t>
      </w:r>
      <w:r>
        <w:rPr>
          <w:color w:val="231F20"/>
          <w:spacing w:val="-38"/>
        </w:rPr>
        <w:t> </w:t>
      </w:r>
      <w:r>
        <w:rPr>
          <w:color w:val="231F20"/>
        </w:rPr>
        <w:t>desde</w:t>
      </w:r>
      <w:r>
        <w:rPr>
          <w:color w:val="231F20"/>
          <w:spacing w:val="-38"/>
        </w:rPr>
        <w:t> </w:t>
      </w:r>
      <w:r>
        <w:rPr>
          <w:color w:val="231F20"/>
        </w:rPr>
        <w:t>el</w:t>
      </w:r>
      <w:r>
        <w:rPr>
          <w:color w:val="231F20"/>
          <w:spacing w:val="-38"/>
        </w:rPr>
        <w:t> </w:t>
      </w:r>
      <w:r>
        <w:rPr>
          <w:color w:val="231F20"/>
        </w:rPr>
        <w:t>juego</w:t>
      </w:r>
      <w:r>
        <w:rPr>
          <w:color w:val="231F20"/>
          <w:spacing w:val="-38"/>
        </w:rPr>
        <w:t> </w:t>
      </w:r>
      <w:r>
        <w:rPr>
          <w:color w:val="231F20"/>
        </w:rPr>
        <w:t>literario,</w:t>
      </w:r>
      <w:r>
        <w:rPr>
          <w:color w:val="231F20"/>
          <w:spacing w:val="-38"/>
        </w:rPr>
        <w:t> </w:t>
      </w:r>
      <w:r>
        <w:rPr>
          <w:color w:val="231F20"/>
        </w:rPr>
        <w:t>sistematiza</w:t>
      </w:r>
      <w:r>
        <w:rPr>
          <w:color w:val="231F20"/>
          <w:spacing w:val="-38"/>
        </w:rPr>
        <w:t> </w:t>
      </w:r>
      <w:r>
        <w:rPr>
          <w:color w:val="231F20"/>
        </w:rPr>
        <w:t>aquello</w:t>
      </w:r>
      <w:r>
        <w:rPr>
          <w:color w:val="231F20"/>
          <w:spacing w:val="-38"/>
        </w:rPr>
        <w:t> </w:t>
      </w:r>
      <w:r>
        <w:rPr>
          <w:color w:val="231F20"/>
        </w:rPr>
        <w:t>que</w:t>
      </w:r>
      <w:r>
        <w:rPr>
          <w:color w:val="231F20"/>
          <w:spacing w:val="-38"/>
        </w:rPr>
        <w:t> </w:t>
      </w:r>
      <w:r>
        <w:rPr>
          <w:color w:val="231F20"/>
        </w:rPr>
        <w:t>podríamos </w:t>
      </w:r>
      <w:r>
        <w:rPr>
          <w:color w:val="231F20"/>
          <w:w w:val="95"/>
        </w:rPr>
        <w:t>llamar el método</w:t>
      </w:r>
      <w:r>
        <w:rPr>
          <w:color w:val="231F20"/>
          <w:spacing w:val="8"/>
          <w:w w:val="95"/>
        </w:rPr>
        <w:t> </w:t>
      </w:r>
      <w:r>
        <w:rPr>
          <w:color w:val="231F20"/>
          <w:w w:val="95"/>
        </w:rPr>
        <w:t>elizondiano?</w:t>
      </w:r>
    </w:p>
    <w:p>
      <w:pPr>
        <w:pStyle w:val="BodyText"/>
        <w:spacing w:line="271" w:lineRule="auto" w:before="2"/>
        <w:ind w:left="1703" w:right="1637" w:firstLine="360"/>
        <w:jc w:val="both"/>
      </w:pPr>
      <w:r>
        <w:rPr/>
        <w:drawing>
          <wp:anchor distT="0" distB="0" distL="0" distR="0" allowOverlap="1" layoutInCell="1" locked="0" behindDoc="0" simplePos="0" relativeHeight="13504">
            <wp:simplePos x="0" y="0"/>
            <wp:positionH relativeFrom="page">
              <wp:posOffset>17462</wp:posOffset>
            </wp:positionH>
            <wp:positionV relativeFrom="paragraph">
              <wp:posOffset>2538957</wp:posOffset>
            </wp:positionV>
            <wp:extent cx="155575" cy="155575"/>
            <wp:effectExtent l="0" t="0" r="0" b="0"/>
            <wp:wrapNone/>
            <wp:docPr id="1091" name="image3.png" descr=""/>
            <wp:cNvGraphicFramePr>
              <a:graphicFrameLocks noChangeAspect="1"/>
            </wp:cNvGraphicFramePr>
            <a:graphic>
              <a:graphicData uri="http://schemas.openxmlformats.org/drawingml/2006/picture">
                <pic:pic>
                  <pic:nvPicPr>
                    <pic:cNvPr id="10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528">
            <wp:simplePos x="0" y="0"/>
            <wp:positionH relativeFrom="page">
              <wp:posOffset>5760361</wp:posOffset>
            </wp:positionH>
            <wp:positionV relativeFrom="paragraph">
              <wp:posOffset>2538957</wp:posOffset>
            </wp:positionV>
            <wp:extent cx="155575" cy="155575"/>
            <wp:effectExtent l="0" t="0" r="0" b="0"/>
            <wp:wrapNone/>
            <wp:docPr id="1093" name="image3.png" descr=""/>
            <wp:cNvGraphicFramePr>
              <a:graphicFrameLocks noChangeAspect="1"/>
            </wp:cNvGraphicFramePr>
            <a:graphic>
              <a:graphicData uri="http://schemas.openxmlformats.org/drawingml/2006/picture">
                <pic:pic>
                  <pic:nvPicPr>
                    <pic:cNvPr id="10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“Tractatus</w:t>
      </w:r>
      <w:r>
        <w:rPr>
          <w:color w:val="231F20"/>
          <w:spacing w:val="-27"/>
        </w:rPr>
        <w:t> </w:t>
      </w:r>
      <w:r>
        <w:rPr>
          <w:color w:val="231F20"/>
        </w:rPr>
        <w:t>rethorico-pictoricus”</w:t>
      </w:r>
      <w:r>
        <w:rPr>
          <w:color w:val="231F20"/>
          <w:spacing w:val="-27"/>
        </w:rPr>
        <w:t> </w:t>
      </w:r>
      <w:r>
        <w:rPr>
          <w:color w:val="231F20"/>
        </w:rPr>
        <w:t>involucra</w:t>
      </w:r>
      <w:r>
        <w:rPr>
          <w:color w:val="231F20"/>
          <w:spacing w:val="-27"/>
        </w:rPr>
        <w:t> </w:t>
      </w:r>
      <w:r>
        <w:rPr>
          <w:color w:val="231F20"/>
        </w:rPr>
        <w:t>gran</w:t>
      </w:r>
      <w:r>
        <w:rPr>
          <w:color w:val="231F20"/>
          <w:spacing w:val="-27"/>
        </w:rPr>
        <w:t> </w:t>
      </w:r>
      <w:r>
        <w:rPr>
          <w:color w:val="231F20"/>
        </w:rPr>
        <w:t>parte</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pre- ocupaciones</w:t>
      </w:r>
      <w:r>
        <w:rPr>
          <w:color w:val="231F20"/>
          <w:spacing w:val="-23"/>
        </w:rPr>
        <w:t> </w:t>
      </w:r>
      <w:r>
        <w:rPr>
          <w:color w:val="231F20"/>
        </w:rPr>
        <w:t>y</w:t>
      </w:r>
      <w:r>
        <w:rPr>
          <w:color w:val="231F20"/>
          <w:spacing w:val="-23"/>
        </w:rPr>
        <w:t> </w:t>
      </w:r>
      <w:r>
        <w:rPr>
          <w:color w:val="231F20"/>
        </w:rPr>
        <w:t>soluciones</w:t>
      </w:r>
      <w:r>
        <w:rPr>
          <w:color w:val="231F20"/>
          <w:spacing w:val="-23"/>
        </w:rPr>
        <w:t> </w:t>
      </w:r>
      <w:r>
        <w:rPr>
          <w:color w:val="231F20"/>
        </w:rPr>
        <w:t>artísticas</w:t>
      </w:r>
      <w:r>
        <w:rPr>
          <w:color w:val="231F20"/>
          <w:spacing w:val="-23"/>
        </w:rPr>
        <w:t> </w:t>
      </w:r>
      <w:r>
        <w:rPr>
          <w:color w:val="231F20"/>
        </w:rPr>
        <w:t>que</w:t>
      </w:r>
      <w:r>
        <w:rPr>
          <w:color w:val="231F20"/>
          <w:spacing w:val="-23"/>
        </w:rPr>
        <w:t> </w:t>
      </w:r>
      <w:r>
        <w:rPr>
          <w:color w:val="231F20"/>
        </w:rPr>
        <w:t>signan</w:t>
      </w:r>
      <w:r>
        <w:rPr>
          <w:color w:val="231F20"/>
          <w:spacing w:val="-23"/>
        </w:rPr>
        <w:t> </w:t>
      </w:r>
      <w:r>
        <w:rPr>
          <w:color w:val="231F20"/>
        </w:rPr>
        <w:t>la</w:t>
      </w:r>
      <w:r>
        <w:rPr>
          <w:color w:val="231F20"/>
          <w:spacing w:val="-23"/>
        </w:rPr>
        <w:t> </w:t>
      </w:r>
      <w:r>
        <w:rPr>
          <w:color w:val="231F20"/>
        </w:rPr>
        <w:t>propuesta</w:t>
      </w:r>
      <w:r>
        <w:rPr>
          <w:color w:val="231F20"/>
          <w:spacing w:val="-23"/>
        </w:rPr>
        <w:t> </w:t>
      </w:r>
      <w:r>
        <w:rPr>
          <w:color w:val="231F20"/>
        </w:rPr>
        <w:t>estética de</w:t>
      </w:r>
      <w:r>
        <w:rPr>
          <w:color w:val="231F20"/>
          <w:spacing w:val="-29"/>
        </w:rPr>
        <w:t> </w:t>
      </w:r>
      <w:r>
        <w:rPr>
          <w:color w:val="231F20"/>
        </w:rPr>
        <w:t>Elizondo.</w:t>
      </w:r>
      <w:r>
        <w:rPr>
          <w:color w:val="231F20"/>
          <w:spacing w:val="-29"/>
        </w:rPr>
        <w:t> </w:t>
      </w:r>
      <w:r>
        <w:rPr>
          <w:color w:val="231F20"/>
        </w:rPr>
        <w:t>Recoge,</w:t>
      </w:r>
      <w:r>
        <w:rPr>
          <w:color w:val="231F20"/>
          <w:spacing w:val="-29"/>
        </w:rPr>
        <w:t> </w:t>
      </w:r>
      <w:r>
        <w:rPr>
          <w:color w:val="231F20"/>
        </w:rPr>
        <w:t>en</w:t>
      </w:r>
      <w:r>
        <w:rPr>
          <w:color w:val="231F20"/>
          <w:spacing w:val="-29"/>
        </w:rPr>
        <w:t> </w:t>
      </w:r>
      <w:r>
        <w:rPr>
          <w:color w:val="231F20"/>
        </w:rPr>
        <w:t>primera</w:t>
      </w:r>
      <w:r>
        <w:rPr>
          <w:color w:val="231F20"/>
          <w:spacing w:val="-29"/>
        </w:rPr>
        <w:t> </w:t>
      </w:r>
      <w:r>
        <w:rPr>
          <w:color w:val="231F20"/>
        </w:rPr>
        <w:t>instancia,</w:t>
      </w:r>
      <w:r>
        <w:rPr>
          <w:color w:val="231F20"/>
          <w:spacing w:val="-29"/>
        </w:rPr>
        <w:t> </w:t>
      </w:r>
      <w:r>
        <w:rPr>
          <w:color w:val="231F20"/>
        </w:rPr>
        <w:t>recursos</w:t>
      </w:r>
      <w:r>
        <w:rPr>
          <w:color w:val="231F20"/>
          <w:spacing w:val="-29"/>
        </w:rPr>
        <w:t> </w:t>
      </w:r>
      <w:r>
        <w:rPr>
          <w:color w:val="231F20"/>
        </w:rPr>
        <w:t>utilizados</w:t>
      </w:r>
      <w:r>
        <w:rPr>
          <w:color w:val="231F20"/>
          <w:spacing w:val="-29"/>
        </w:rPr>
        <w:t> </w:t>
      </w:r>
      <w:r>
        <w:rPr>
          <w:color w:val="231F20"/>
        </w:rPr>
        <w:t>en</w:t>
      </w:r>
      <w:r>
        <w:rPr>
          <w:color w:val="231F20"/>
          <w:spacing w:val="-29"/>
        </w:rPr>
        <w:t> </w:t>
      </w:r>
      <w:r>
        <w:rPr>
          <w:color w:val="231F20"/>
        </w:rPr>
        <w:t>su producción</w:t>
      </w:r>
      <w:r>
        <w:rPr>
          <w:color w:val="231F20"/>
          <w:spacing w:val="-36"/>
        </w:rPr>
        <w:t> </w:t>
      </w:r>
      <w:r>
        <w:rPr>
          <w:color w:val="231F20"/>
        </w:rPr>
        <w:t>literaria</w:t>
      </w:r>
      <w:r>
        <w:rPr>
          <w:color w:val="231F20"/>
          <w:spacing w:val="-36"/>
        </w:rPr>
        <w:t> </w:t>
      </w:r>
      <w:r>
        <w:rPr>
          <w:color w:val="231F20"/>
        </w:rPr>
        <w:t>que,</w:t>
      </w:r>
      <w:r>
        <w:rPr>
          <w:color w:val="231F20"/>
          <w:spacing w:val="-36"/>
        </w:rPr>
        <w:t> </w:t>
      </w:r>
      <w:r>
        <w:rPr>
          <w:color w:val="231F20"/>
        </w:rPr>
        <w:t>además</w:t>
      </w:r>
      <w:r>
        <w:rPr>
          <w:color w:val="231F20"/>
          <w:spacing w:val="-36"/>
        </w:rPr>
        <w:t> </w:t>
      </w:r>
      <w:r>
        <w:rPr>
          <w:color w:val="231F20"/>
        </w:rPr>
        <w:t>de</w:t>
      </w:r>
      <w:r>
        <w:rPr>
          <w:color w:val="231F20"/>
          <w:spacing w:val="-36"/>
        </w:rPr>
        <w:t> </w:t>
      </w:r>
      <w:r>
        <w:rPr>
          <w:color w:val="231F20"/>
        </w:rPr>
        <w:t>demostrar</w:t>
      </w:r>
      <w:r>
        <w:rPr>
          <w:color w:val="231F20"/>
          <w:spacing w:val="-36"/>
        </w:rPr>
        <w:t> </w:t>
      </w:r>
      <w:r>
        <w:rPr>
          <w:color w:val="231F20"/>
        </w:rPr>
        <w:t>sus</w:t>
      </w:r>
      <w:r>
        <w:rPr>
          <w:color w:val="231F20"/>
          <w:spacing w:val="-36"/>
        </w:rPr>
        <w:t> </w:t>
      </w:r>
      <w:r>
        <w:rPr>
          <w:color w:val="231F20"/>
        </w:rPr>
        <w:t>grandes</w:t>
      </w:r>
      <w:r>
        <w:rPr>
          <w:color w:val="231F20"/>
          <w:spacing w:val="-36"/>
        </w:rPr>
        <w:t> </w:t>
      </w:r>
      <w:r>
        <w:rPr>
          <w:color w:val="231F20"/>
        </w:rPr>
        <w:t>pasiones, recuerdan</w:t>
      </w:r>
      <w:r>
        <w:rPr>
          <w:color w:val="231F20"/>
          <w:spacing w:val="-20"/>
        </w:rPr>
        <w:t> </w:t>
      </w:r>
      <w:r>
        <w:rPr>
          <w:color w:val="231F20"/>
        </w:rPr>
        <w:t>cómo</w:t>
      </w:r>
      <w:r>
        <w:rPr>
          <w:color w:val="231F20"/>
          <w:spacing w:val="-20"/>
        </w:rPr>
        <w:t> </w:t>
      </w:r>
      <w:r>
        <w:rPr>
          <w:color w:val="231F20"/>
        </w:rPr>
        <w:t>éstas</w:t>
      </w:r>
      <w:r>
        <w:rPr>
          <w:color w:val="231F20"/>
          <w:spacing w:val="-20"/>
        </w:rPr>
        <w:t> </w:t>
      </w:r>
      <w:r>
        <w:rPr>
          <w:color w:val="231F20"/>
        </w:rPr>
        <w:t>se</w:t>
      </w:r>
      <w:r>
        <w:rPr>
          <w:color w:val="231F20"/>
          <w:spacing w:val="-20"/>
        </w:rPr>
        <w:t> </w:t>
      </w:r>
      <w:r>
        <w:rPr>
          <w:color w:val="231F20"/>
        </w:rPr>
        <w:t>fueron</w:t>
      </w:r>
      <w:r>
        <w:rPr>
          <w:color w:val="231F20"/>
          <w:spacing w:val="-20"/>
        </w:rPr>
        <w:t> </w:t>
      </w:r>
      <w:r>
        <w:rPr>
          <w:color w:val="231F20"/>
        </w:rPr>
        <w:t>incorporando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construcción</w:t>
      </w:r>
      <w:r>
        <w:rPr>
          <w:color w:val="231F20"/>
          <w:spacing w:val="-20"/>
        </w:rPr>
        <w:t> </w:t>
      </w:r>
      <w:r>
        <w:rPr>
          <w:color w:val="231F20"/>
        </w:rPr>
        <w:t>de una</w:t>
      </w:r>
      <w:r>
        <w:rPr>
          <w:color w:val="231F20"/>
          <w:spacing w:val="-21"/>
        </w:rPr>
        <w:t> </w:t>
      </w:r>
      <w:r>
        <w:rPr>
          <w:color w:val="231F20"/>
        </w:rPr>
        <w:t>poética</w:t>
      </w:r>
      <w:r>
        <w:rPr>
          <w:color w:val="231F20"/>
          <w:spacing w:val="-21"/>
        </w:rPr>
        <w:t> </w:t>
      </w:r>
      <w:r>
        <w:rPr>
          <w:color w:val="231F20"/>
        </w:rPr>
        <w:t>personal:</w:t>
      </w:r>
      <w:r>
        <w:rPr>
          <w:color w:val="231F20"/>
          <w:spacing w:val="-21"/>
        </w:rPr>
        <w:t> </w:t>
      </w:r>
      <w:r>
        <w:rPr>
          <w:color w:val="231F20"/>
        </w:rPr>
        <w:t>la</w:t>
      </w:r>
      <w:r>
        <w:rPr>
          <w:color w:val="231F20"/>
          <w:spacing w:val="-21"/>
        </w:rPr>
        <w:t> </w:t>
      </w:r>
      <w:r>
        <w:rPr>
          <w:color w:val="231F20"/>
        </w:rPr>
        <w:t>fotografía,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principio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mirada,</w:t>
      </w:r>
      <w:r>
        <w:rPr>
          <w:color w:val="231F20"/>
          <w:spacing w:val="-21"/>
        </w:rPr>
        <w:t> </w:t>
      </w:r>
      <w:r>
        <w:rPr>
          <w:color w:val="231F20"/>
        </w:rPr>
        <w:t>que hace</w:t>
      </w:r>
      <w:r>
        <w:rPr>
          <w:color w:val="231F20"/>
          <w:spacing w:val="-16"/>
        </w:rPr>
        <w:t> </w:t>
      </w:r>
      <w:r>
        <w:rPr>
          <w:color w:val="231F20"/>
        </w:rPr>
        <w:t>preeminente</w:t>
      </w:r>
      <w:r>
        <w:rPr>
          <w:color w:val="231F20"/>
          <w:spacing w:val="-16"/>
        </w:rPr>
        <w:t> </w:t>
      </w:r>
      <w:r>
        <w:rPr>
          <w:color w:val="231F20"/>
        </w:rPr>
        <w:t>el</w:t>
      </w:r>
      <w:r>
        <w:rPr>
          <w:color w:val="231F20"/>
          <w:spacing w:val="-16"/>
        </w:rPr>
        <w:t> </w:t>
      </w:r>
      <w:r>
        <w:rPr>
          <w:color w:val="231F20"/>
        </w:rPr>
        <w:t>espacio</w:t>
      </w:r>
      <w:r>
        <w:rPr>
          <w:color w:val="231F20"/>
          <w:spacing w:val="-16"/>
        </w:rPr>
        <w:t> </w:t>
      </w:r>
      <w:r>
        <w:rPr>
          <w:color w:val="231F20"/>
        </w:rPr>
        <w:t>del</w:t>
      </w:r>
      <w:r>
        <w:rPr>
          <w:color w:val="231F20"/>
          <w:spacing w:val="-16"/>
        </w:rPr>
        <w:t> </w:t>
      </w:r>
      <w:r>
        <w:rPr>
          <w:color w:val="231F20"/>
        </w:rPr>
        <w:t>mundo</w:t>
      </w:r>
      <w:r>
        <w:rPr>
          <w:color w:val="231F20"/>
          <w:spacing w:val="-16"/>
        </w:rPr>
        <w:t> </w:t>
      </w:r>
      <w:r>
        <w:rPr>
          <w:color w:val="231F20"/>
        </w:rPr>
        <w:t>interior,</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uso</w:t>
      </w:r>
      <w:r>
        <w:rPr>
          <w:color w:val="231F20"/>
          <w:spacing w:val="-16"/>
        </w:rPr>
        <w:t> </w:t>
      </w:r>
      <w:r>
        <w:rPr>
          <w:color w:val="231F20"/>
        </w:rPr>
        <w:t>no</w:t>
      </w:r>
      <w:r>
        <w:rPr>
          <w:color w:val="231F20"/>
          <w:spacing w:val="-16"/>
        </w:rPr>
        <w:t> </w:t>
      </w:r>
      <w:r>
        <w:rPr>
          <w:color w:val="231F20"/>
        </w:rPr>
        <w:t>sólo de</w:t>
      </w:r>
      <w:r>
        <w:rPr>
          <w:color w:val="231F20"/>
          <w:spacing w:val="-39"/>
        </w:rPr>
        <w:t> </w:t>
      </w:r>
      <w:r>
        <w:rPr>
          <w:color w:val="231F20"/>
        </w:rPr>
        <w:t>la</w:t>
      </w:r>
      <w:r>
        <w:rPr>
          <w:color w:val="231F20"/>
          <w:spacing w:val="-39"/>
        </w:rPr>
        <w:t> </w:t>
      </w:r>
      <w:r>
        <w:rPr>
          <w:color w:val="231F20"/>
        </w:rPr>
        <w:t>imagen</w:t>
      </w:r>
      <w:r>
        <w:rPr>
          <w:color w:val="231F20"/>
          <w:spacing w:val="-39"/>
        </w:rPr>
        <w:t> </w:t>
      </w:r>
      <w:r>
        <w:rPr>
          <w:color w:val="231F20"/>
        </w:rPr>
        <w:t>fija,</w:t>
      </w:r>
      <w:r>
        <w:rPr>
          <w:color w:val="231F20"/>
          <w:spacing w:val="-39"/>
        </w:rPr>
        <w:t> </w:t>
      </w:r>
      <w:r>
        <w:rPr>
          <w:color w:val="231F20"/>
        </w:rPr>
        <w:t>sino</w:t>
      </w:r>
      <w:r>
        <w:rPr>
          <w:color w:val="231F20"/>
          <w:spacing w:val="-39"/>
        </w:rPr>
        <w:t> </w:t>
      </w:r>
      <w:r>
        <w:rPr>
          <w:color w:val="231F20"/>
        </w:rPr>
        <w:t>del</w:t>
      </w:r>
      <w:r>
        <w:rPr>
          <w:color w:val="231F20"/>
          <w:spacing w:val="-39"/>
        </w:rPr>
        <w:t> </w:t>
      </w:r>
      <w:r>
        <w:rPr>
          <w:color w:val="231F20"/>
        </w:rPr>
        <w:t>juego</w:t>
      </w:r>
      <w:r>
        <w:rPr>
          <w:color w:val="231F20"/>
          <w:spacing w:val="-39"/>
        </w:rPr>
        <w:t> </w:t>
      </w:r>
      <w:r>
        <w:rPr>
          <w:color w:val="231F20"/>
        </w:rPr>
        <w:t>fijeza-movimiento</w:t>
      </w:r>
      <w:r>
        <w:rPr>
          <w:color w:val="231F20"/>
          <w:spacing w:val="-39"/>
        </w:rPr>
        <w:t> </w:t>
      </w:r>
      <w:r>
        <w:rPr>
          <w:color w:val="231F20"/>
        </w:rPr>
        <w:t>de</w:t>
      </w:r>
      <w:r>
        <w:rPr>
          <w:color w:val="231F20"/>
          <w:spacing w:val="-39"/>
        </w:rPr>
        <w:t> </w:t>
      </w:r>
      <w:r>
        <w:rPr>
          <w:color w:val="231F20"/>
        </w:rPr>
        <w:t>efecto</w:t>
      </w:r>
      <w:r>
        <w:rPr>
          <w:color w:val="231F20"/>
          <w:spacing w:val="-39"/>
        </w:rPr>
        <w:t> </w:t>
      </w:r>
      <w:r>
        <w:rPr>
          <w:color w:val="231F20"/>
        </w:rPr>
        <w:t>cinemá- tico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impone</w:t>
      </w:r>
      <w:r>
        <w:rPr>
          <w:color w:val="231F20"/>
          <w:spacing w:val="-15"/>
        </w:rPr>
        <w:t> </w:t>
      </w:r>
      <w:r>
        <w:rPr>
          <w:color w:val="231F20"/>
        </w:rPr>
        <w:t>como</w:t>
      </w:r>
      <w:r>
        <w:rPr>
          <w:color w:val="231F20"/>
          <w:spacing w:val="-15"/>
        </w:rPr>
        <w:t> </w:t>
      </w:r>
      <w:r>
        <w:rPr>
          <w:color w:val="231F20"/>
        </w:rPr>
        <w:t>un</w:t>
      </w:r>
      <w:r>
        <w:rPr>
          <w:color w:val="231F20"/>
          <w:spacing w:val="-15"/>
        </w:rPr>
        <w:t> </w:t>
      </w:r>
      <w:r>
        <w:rPr>
          <w:i/>
          <w:color w:val="231F20"/>
        </w:rPr>
        <w:t>tempo</w:t>
      </w:r>
      <w:r>
        <w:rPr>
          <w:i/>
          <w:color w:val="231F20"/>
          <w:spacing w:val="-15"/>
        </w:rPr>
        <w:t> </w:t>
      </w:r>
      <w:r>
        <w:rPr>
          <w:color w:val="231F20"/>
        </w:rPr>
        <w:t>para</w:t>
      </w:r>
      <w:r>
        <w:rPr>
          <w:color w:val="231F20"/>
          <w:spacing w:val="-15"/>
        </w:rPr>
        <w:t> </w:t>
      </w:r>
      <w:r>
        <w:rPr>
          <w:color w:val="231F20"/>
        </w:rPr>
        <w:t>su</w:t>
      </w:r>
      <w:r>
        <w:rPr>
          <w:color w:val="231F20"/>
          <w:spacing w:val="-15"/>
        </w:rPr>
        <w:t> </w:t>
      </w:r>
      <w:r>
        <w:rPr>
          <w:color w:val="231F20"/>
        </w:rPr>
        <w:t>escritura;</w:t>
      </w:r>
      <w:r>
        <w:rPr>
          <w:color w:val="231F20"/>
          <w:spacing w:val="-15"/>
        </w:rPr>
        <w:t> </w:t>
      </w:r>
      <w:r>
        <w:rPr>
          <w:color w:val="231F20"/>
        </w:rPr>
        <w:t>la</w:t>
      </w:r>
      <w:r>
        <w:rPr>
          <w:color w:val="231F20"/>
          <w:spacing w:val="-15"/>
        </w:rPr>
        <w:t> </w:t>
      </w:r>
      <w:r>
        <w:rPr>
          <w:color w:val="231F20"/>
        </w:rPr>
        <w:t>pintura,</w:t>
      </w:r>
      <w:r>
        <w:rPr>
          <w:color w:val="231F20"/>
          <w:spacing w:val="-15"/>
        </w:rPr>
        <w:t> </w:t>
      </w:r>
      <w:r>
        <w:rPr>
          <w:color w:val="231F20"/>
        </w:rPr>
        <w:t>cu- yos</w:t>
      </w:r>
      <w:r>
        <w:rPr>
          <w:color w:val="231F20"/>
          <w:spacing w:val="-20"/>
        </w:rPr>
        <w:t> </w:t>
      </w:r>
      <w:r>
        <w:rPr>
          <w:color w:val="231F20"/>
        </w:rPr>
        <w:t>principios</w:t>
      </w:r>
      <w:r>
        <w:rPr>
          <w:color w:val="231F20"/>
          <w:spacing w:val="-20"/>
        </w:rPr>
        <w:t> </w:t>
      </w:r>
      <w:r>
        <w:rPr>
          <w:color w:val="231F20"/>
        </w:rPr>
        <w:t>le</w:t>
      </w:r>
      <w:r>
        <w:rPr>
          <w:color w:val="231F20"/>
          <w:spacing w:val="-20"/>
        </w:rPr>
        <w:t> </w:t>
      </w:r>
      <w:r>
        <w:rPr>
          <w:color w:val="231F20"/>
        </w:rPr>
        <w:t>permiten</w:t>
      </w:r>
      <w:r>
        <w:rPr>
          <w:color w:val="231F20"/>
          <w:spacing w:val="-20"/>
        </w:rPr>
        <w:t> </w:t>
      </w:r>
      <w:r>
        <w:rPr>
          <w:color w:val="231F20"/>
        </w:rPr>
        <w:t>alimentar</w:t>
      </w:r>
      <w:r>
        <w:rPr>
          <w:color w:val="231F20"/>
          <w:spacing w:val="-20"/>
        </w:rPr>
        <w:t> </w:t>
      </w:r>
      <w:r>
        <w:rPr>
          <w:color w:val="231F20"/>
        </w:rPr>
        <w:t>la</w:t>
      </w:r>
      <w:r>
        <w:rPr>
          <w:color w:val="231F20"/>
          <w:spacing w:val="-20"/>
        </w:rPr>
        <w:t> </w:t>
      </w:r>
      <w:r>
        <w:rPr>
          <w:color w:val="231F20"/>
        </w:rPr>
        <w:t>magnitud</w:t>
      </w:r>
      <w:r>
        <w:rPr>
          <w:color w:val="231F20"/>
          <w:spacing w:val="-20"/>
        </w:rPr>
        <w:t> </w:t>
      </w:r>
      <w:r>
        <w:rPr>
          <w:color w:val="231F20"/>
        </w:rPr>
        <w:t>representativa</w:t>
      </w:r>
      <w:r>
        <w:rPr>
          <w:color w:val="231F20"/>
          <w:spacing w:val="-20"/>
        </w:rPr>
        <w:t> </w:t>
      </w:r>
      <w:r>
        <w:rPr>
          <w:color w:val="231F20"/>
        </w:rPr>
        <w:t>del gesto</w:t>
      </w:r>
      <w:r>
        <w:rPr>
          <w:color w:val="231F20"/>
          <w:spacing w:val="-38"/>
        </w:rPr>
        <w:t> </w:t>
      </w:r>
      <w:r>
        <w:rPr>
          <w:color w:val="231F20"/>
        </w:rPr>
        <w:t>escritural;</w:t>
      </w:r>
      <w:r>
        <w:rPr>
          <w:color w:val="231F20"/>
          <w:spacing w:val="-38"/>
        </w:rPr>
        <w:t> </w:t>
      </w:r>
      <w:r>
        <w:rPr>
          <w:color w:val="231F20"/>
        </w:rPr>
        <w:t>el</w:t>
      </w:r>
      <w:r>
        <w:rPr>
          <w:color w:val="231F20"/>
          <w:spacing w:val="-38"/>
        </w:rPr>
        <w:t> </w:t>
      </w:r>
      <w:r>
        <w:rPr>
          <w:color w:val="231F20"/>
        </w:rPr>
        <w:t>ideograma,</w:t>
      </w:r>
      <w:r>
        <w:rPr>
          <w:color w:val="231F20"/>
          <w:spacing w:val="-38"/>
        </w:rPr>
        <w:t> </w:t>
      </w:r>
      <w:r>
        <w:rPr>
          <w:color w:val="231F20"/>
        </w:rPr>
        <w:t>síntesis</w:t>
      </w:r>
      <w:r>
        <w:rPr>
          <w:color w:val="231F20"/>
          <w:spacing w:val="-38"/>
        </w:rPr>
        <w:t> </w:t>
      </w:r>
      <w:r>
        <w:rPr>
          <w:color w:val="231F20"/>
        </w:rPr>
        <w:t>de</w:t>
      </w:r>
      <w:r>
        <w:rPr>
          <w:color w:val="231F20"/>
          <w:spacing w:val="-38"/>
        </w:rPr>
        <w:t> </w:t>
      </w:r>
      <w:r>
        <w:rPr>
          <w:color w:val="231F20"/>
        </w:rPr>
        <w:t>pintura</w:t>
      </w:r>
      <w:r>
        <w:rPr>
          <w:color w:val="231F20"/>
          <w:spacing w:val="-38"/>
        </w:rPr>
        <w:t> </w:t>
      </w:r>
      <w:r>
        <w:rPr>
          <w:color w:val="231F20"/>
        </w:rPr>
        <w:t>y</w:t>
      </w:r>
      <w:r>
        <w:rPr>
          <w:color w:val="231F20"/>
          <w:spacing w:val="-38"/>
        </w:rPr>
        <w:t> </w:t>
      </w:r>
      <w:r>
        <w:rPr>
          <w:color w:val="231F20"/>
        </w:rPr>
        <w:t>escritura</w:t>
      </w:r>
      <w:r>
        <w:rPr>
          <w:color w:val="231F20"/>
          <w:spacing w:val="-38"/>
        </w:rPr>
        <w:t> </w:t>
      </w:r>
      <w:r>
        <w:rPr>
          <w:color w:val="231F20"/>
        </w:rPr>
        <w:t>que</w:t>
      </w:r>
      <w:r>
        <w:rPr>
          <w:color w:val="231F20"/>
          <w:spacing w:val="-38"/>
        </w:rPr>
        <w:t> </w:t>
      </w:r>
      <w:r>
        <w:rPr>
          <w:color w:val="231F20"/>
        </w:rPr>
        <w:t>hace uso</w:t>
      </w:r>
      <w:r>
        <w:rPr>
          <w:color w:val="231F20"/>
          <w:spacing w:val="-25"/>
        </w:rPr>
        <w:t> </w:t>
      </w:r>
      <w:r>
        <w:rPr>
          <w:color w:val="231F20"/>
        </w:rPr>
        <w:t>del</w:t>
      </w:r>
      <w:r>
        <w:rPr>
          <w:color w:val="231F20"/>
          <w:spacing w:val="-25"/>
        </w:rPr>
        <w:t> </w:t>
      </w:r>
      <w:r>
        <w:rPr>
          <w:color w:val="231F20"/>
        </w:rPr>
        <w:t>principio</w:t>
      </w:r>
      <w:r>
        <w:rPr>
          <w:color w:val="231F20"/>
          <w:spacing w:val="-25"/>
        </w:rPr>
        <w:t> </w:t>
      </w:r>
      <w:r>
        <w:rPr>
          <w:color w:val="231F20"/>
        </w:rPr>
        <w:t>de</w:t>
      </w:r>
      <w:r>
        <w:rPr>
          <w:color w:val="231F20"/>
          <w:spacing w:val="-25"/>
        </w:rPr>
        <w:t> </w:t>
      </w:r>
      <w:r>
        <w:rPr>
          <w:color w:val="231F20"/>
        </w:rPr>
        <w:t>economía</w:t>
      </w:r>
      <w:r>
        <w:rPr>
          <w:color w:val="231F20"/>
          <w:spacing w:val="-25"/>
        </w:rPr>
        <w:t> </w:t>
      </w:r>
      <w:r>
        <w:rPr>
          <w:color w:val="231F20"/>
        </w:rPr>
        <w:t>y</w:t>
      </w:r>
      <w:r>
        <w:rPr>
          <w:color w:val="231F20"/>
          <w:spacing w:val="-25"/>
        </w:rPr>
        <w:t> </w:t>
      </w:r>
      <w:r>
        <w:rPr>
          <w:color w:val="231F20"/>
        </w:rPr>
        <w:t>explosión</w:t>
      </w:r>
      <w:r>
        <w:rPr>
          <w:color w:val="231F20"/>
          <w:spacing w:val="-25"/>
        </w:rPr>
        <w:t> </w:t>
      </w:r>
      <w:r>
        <w:rPr>
          <w:color w:val="231F20"/>
        </w:rPr>
        <w:t>de</w:t>
      </w:r>
      <w:r>
        <w:rPr>
          <w:color w:val="231F20"/>
          <w:spacing w:val="-25"/>
        </w:rPr>
        <w:t> </w:t>
      </w:r>
      <w:r>
        <w:rPr>
          <w:color w:val="231F20"/>
        </w:rPr>
        <w:t>sentido</w:t>
      </w:r>
      <w:r>
        <w:rPr>
          <w:color w:val="231F20"/>
          <w:spacing w:val="-25"/>
        </w:rPr>
        <w:t> </w:t>
      </w:r>
      <w:r>
        <w:rPr>
          <w:color w:val="231F20"/>
        </w:rPr>
        <w:t>que</w:t>
      </w:r>
      <w:r>
        <w:rPr>
          <w:color w:val="231F20"/>
          <w:spacing w:val="-25"/>
        </w:rPr>
        <w:t> </w:t>
      </w:r>
      <w:r>
        <w:rPr>
          <w:color w:val="231F20"/>
        </w:rPr>
        <w:t>debe</w:t>
      </w:r>
      <w:r>
        <w:rPr>
          <w:color w:val="231F20"/>
          <w:spacing w:val="-25"/>
        </w:rPr>
        <w:t> </w:t>
      </w:r>
      <w:r>
        <w:rPr>
          <w:color w:val="231F20"/>
        </w:rPr>
        <w:t>regir la</w:t>
      </w:r>
      <w:r>
        <w:rPr>
          <w:color w:val="231F20"/>
          <w:spacing w:val="-30"/>
        </w:rPr>
        <w:t> </w:t>
      </w:r>
      <w:r>
        <w:rPr>
          <w:color w:val="231F20"/>
        </w:rPr>
        <w:t>operación</w:t>
      </w:r>
      <w:r>
        <w:rPr>
          <w:color w:val="231F20"/>
          <w:spacing w:val="-30"/>
        </w:rPr>
        <w:t> </w:t>
      </w:r>
      <w:r>
        <w:rPr>
          <w:color w:val="231F20"/>
        </w:rPr>
        <w:t>artística.</w:t>
      </w:r>
      <w:r>
        <w:rPr>
          <w:color w:val="231F20"/>
          <w:spacing w:val="-30"/>
        </w:rPr>
        <w:t> </w:t>
      </w:r>
      <w:r>
        <w:rPr>
          <w:color w:val="231F20"/>
        </w:rPr>
        <w:t>Además,</w:t>
      </w:r>
      <w:r>
        <w:rPr>
          <w:color w:val="231F20"/>
          <w:spacing w:val="-30"/>
        </w:rPr>
        <w:t> </w:t>
      </w:r>
      <w:r>
        <w:rPr>
          <w:color w:val="231F20"/>
        </w:rPr>
        <w:t>se</w:t>
      </w:r>
      <w:r>
        <w:rPr>
          <w:color w:val="231F20"/>
          <w:spacing w:val="-30"/>
        </w:rPr>
        <w:t> </w:t>
      </w:r>
      <w:r>
        <w:rPr>
          <w:color w:val="231F20"/>
        </w:rPr>
        <w:t>encuentra</w:t>
      </w:r>
      <w:r>
        <w:rPr>
          <w:color w:val="231F20"/>
          <w:spacing w:val="-30"/>
        </w:rPr>
        <w:t> </w:t>
      </w:r>
      <w:r>
        <w:rPr>
          <w:color w:val="231F20"/>
        </w:rPr>
        <w:t>la</w:t>
      </w:r>
      <w:r>
        <w:rPr>
          <w:color w:val="231F20"/>
          <w:spacing w:val="-30"/>
        </w:rPr>
        <w:t> </w:t>
      </w:r>
      <w:r>
        <w:rPr>
          <w:color w:val="231F20"/>
        </w:rPr>
        <w:t>reiterada</w:t>
      </w:r>
      <w:r>
        <w:rPr>
          <w:color w:val="231F20"/>
          <w:spacing w:val="-30"/>
        </w:rPr>
        <w:t> </w:t>
      </w:r>
      <w:r>
        <w:rPr>
          <w:color w:val="231F20"/>
        </w:rPr>
        <w:t>voluntad</w:t>
      </w:r>
      <w:r>
        <w:rPr>
          <w:color w:val="231F20"/>
          <w:spacing w:val="-30"/>
        </w:rPr>
        <w:t> </w:t>
      </w:r>
      <w:r>
        <w:rPr>
          <w:color w:val="231F20"/>
        </w:rPr>
        <w:t>de asediar</w:t>
      </w:r>
      <w:r>
        <w:rPr>
          <w:color w:val="231F20"/>
          <w:spacing w:val="-17"/>
        </w:rPr>
        <w:t> </w:t>
      </w:r>
      <w:r>
        <w:rPr>
          <w:color w:val="231F20"/>
        </w:rPr>
        <w:t>las</w:t>
      </w:r>
      <w:r>
        <w:rPr>
          <w:color w:val="231F20"/>
          <w:spacing w:val="-17"/>
        </w:rPr>
        <w:t> </w:t>
      </w:r>
      <w:r>
        <w:rPr>
          <w:color w:val="231F20"/>
        </w:rPr>
        <w:t>“imposibilidades”</w:t>
      </w:r>
      <w:r>
        <w:rPr>
          <w:color w:val="231F20"/>
          <w:spacing w:val="-17"/>
        </w:rPr>
        <w:t> </w:t>
      </w:r>
      <w:r>
        <w:rPr>
          <w:color w:val="231F20"/>
        </w:rPr>
        <w:t>del</w:t>
      </w:r>
      <w:r>
        <w:rPr>
          <w:color w:val="231F20"/>
          <w:spacing w:val="-17"/>
        </w:rPr>
        <w:t> </w:t>
      </w:r>
      <w:r>
        <w:rPr>
          <w:color w:val="231F20"/>
        </w:rPr>
        <w:t>lenguaje,</w:t>
      </w:r>
      <w:r>
        <w:rPr>
          <w:color w:val="231F20"/>
          <w:spacing w:val="-17"/>
        </w:rPr>
        <w:t> </w:t>
      </w:r>
      <w:r>
        <w:rPr>
          <w:color w:val="231F20"/>
        </w:rPr>
        <w:t>que</w:t>
      </w:r>
      <w:r>
        <w:rPr>
          <w:color w:val="231F20"/>
          <w:spacing w:val="-17"/>
        </w:rPr>
        <w:t> </w:t>
      </w:r>
      <w:r>
        <w:rPr>
          <w:color w:val="231F20"/>
        </w:rPr>
        <w:t>encuentran</w:t>
      </w:r>
      <w:r>
        <w:rPr>
          <w:color w:val="231F20"/>
          <w:spacing w:val="-17"/>
        </w:rPr>
        <w:t> </w:t>
      </w:r>
      <w:r>
        <w:rPr>
          <w:color w:val="231F20"/>
        </w:rPr>
        <w:t>realiza- ción</w:t>
      </w:r>
      <w:r>
        <w:rPr>
          <w:color w:val="231F20"/>
          <w:spacing w:val="-25"/>
        </w:rPr>
        <w:t> </w:t>
      </w:r>
      <w:r>
        <w:rPr>
          <w:color w:val="231F20"/>
        </w:rPr>
        <w:t>sólo</w:t>
      </w:r>
      <w:r>
        <w:rPr>
          <w:color w:val="231F20"/>
          <w:spacing w:val="-25"/>
        </w:rPr>
        <w:t> </w:t>
      </w:r>
      <w:r>
        <w:rPr>
          <w:color w:val="231F20"/>
        </w:rPr>
        <w:t>dentro</w:t>
      </w:r>
      <w:r>
        <w:rPr>
          <w:color w:val="231F20"/>
          <w:spacing w:val="-25"/>
        </w:rPr>
        <w:t> </w:t>
      </w:r>
      <w:r>
        <w:rPr>
          <w:color w:val="231F20"/>
        </w:rPr>
        <w:t>del</w:t>
      </w:r>
      <w:r>
        <w:rPr>
          <w:color w:val="231F20"/>
          <w:spacing w:val="-25"/>
        </w:rPr>
        <w:t> </w:t>
      </w:r>
      <w:r>
        <w:rPr>
          <w:color w:val="231F20"/>
        </w:rPr>
        <w:t>discurso</w:t>
      </w:r>
      <w:r>
        <w:rPr>
          <w:color w:val="231F20"/>
          <w:spacing w:val="-25"/>
        </w:rPr>
        <w:t> </w:t>
      </w:r>
      <w:r>
        <w:rPr>
          <w:color w:val="231F20"/>
        </w:rPr>
        <w:t>poético-artístico,</w:t>
      </w:r>
      <w:r>
        <w:rPr>
          <w:color w:val="231F20"/>
          <w:spacing w:val="-25"/>
        </w:rPr>
        <w:t> </w:t>
      </w:r>
      <w:r>
        <w:rPr>
          <w:color w:val="231F20"/>
        </w:rPr>
        <w:t>implicando</w:t>
      </w:r>
      <w:r>
        <w:rPr>
          <w:color w:val="231F20"/>
          <w:spacing w:val="-25"/>
        </w:rPr>
        <w:t> </w:t>
      </w:r>
      <w:r>
        <w:rPr>
          <w:color w:val="231F20"/>
        </w:rPr>
        <w:t>el</w:t>
      </w:r>
      <w:r>
        <w:rPr>
          <w:color w:val="231F20"/>
          <w:spacing w:val="-25"/>
        </w:rPr>
        <w:t> </w:t>
      </w:r>
      <w:r>
        <w:rPr>
          <w:color w:val="231F20"/>
        </w:rPr>
        <w:t>uso</w:t>
      </w:r>
      <w:r>
        <w:rPr>
          <w:color w:val="231F20"/>
          <w:spacing w:val="-25"/>
        </w:rPr>
        <w:t> </w:t>
      </w:r>
      <w:r>
        <w:rPr>
          <w:color w:val="231F20"/>
        </w:rPr>
        <w:t>de modelos</w:t>
      </w:r>
      <w:r>
        <w:rPr>
          <w:color w:val="231F20"/>
          <w:spacing w:val="-19"/>
        </w:rPr>
        <w:t> </w:t>
      </w:r>
      <w:r>
        <w:rPr>
          <w:color w:val="231F20"/>
        </w:rPr>
        <w:t>discursivos</w:t>
      </w:r>
      <w:r>
        <w:rPr>
          <w:color w:val="231F20"/>
          <w:spacing w:val="-19"/>
        </w:rPr>
        <w:t> </w:t>
      </w:r>
      <w:r>
        <w:rPr>
          <w:color w:val="231F20"/>
        </w:rPr>
        <w:t>(los</w:t>
      </w:r>
      <w:r>
        <w:rPr>
          <w:color w:val="231F20"/>
          <w:spacing w:val="-19"/>
        </w:rPr>
        <w:t> </w:t>
      </w:r>
      <w:r>
        <w:rPr>
          <w:color w:val="231F20"/>
        </w:rPr>
        <w:t>más</w:t>
      </w:r>
      <w:r>
        <w:rPr>
          <w:color w:val="231F20"/>
          <w:spacing w:val="-19"/>
        </w:rPr>
        <w:t> </w:t>
      </w:r>
      <w:r>
        <w:rPr>
          <w:color w:val="231F20"/>
        </w:rPr>
        <w:t>rígidos</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tradición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construc- ción</w:t>
      </w:r>
      <w:r>
        <w:rPr>
          <w:color w:val="231F20"/>
          <w:spacing w:val="-12"/>
        </w:rPr>
        <w:t> </w:t>
      </w:r>
      <w:r>
        <w:rPr>
          <w:color w:val="231F20"/>
        </w:rPr>
        <w:t>del</w:t>
      </w:r>
      <w:r>
        <w:rPr>
          <w:color w:val="231F20"/>
          <w:spacing w:val="-12"/>
        </w:rPr>
        <w:t> </w:t>
      </w:r>
      <w:r>
        <w:rPr>
          <w:color w:val="231F20"/>
        </w:rPr>
        <w:t>conocimiento,</w:t>
      </w:r>
      <w:r>
        <w:rPr>
          <w:color w:val="231F20"/>
          <w:spacing w:val="-12"/>
        </w:rPr>
        <w:t> </w:t>
      </w:r>
      <w:r>
        <w:rPr>
          <w:color w:val="231F20"/>
        </w:rPr>
        <w:t>tales</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tratado</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manual),</w:t>
      </w:r>
      <w:r>
        <w:rPr>
          <w:color w:val="231F20"/>
          <w:spacing w:val="-12"/>
        </w:rPr>
        <w:t> </w:t>
      </w:r>
      <w:r>
        <w:rPr>
          <w:color w:val="231F20"/>
        </w:rPr>
        <w:t>para</w:t>
      </w:r>
      <w:r>
        <w:rPr>
          <w:color w:val="231F20"/>
          <w:spacing w:val="-12"/>
        </w:rPr>
        <w:t> </w:t>
      </w:r>
      <w:r>
        <w:rPr>
          <w:color w:val="231F20"/>
        </w:rPr>
        <w:t>so- meter</w:t>
      </w:r>
      <w:r>
        <w:rPr>
          <w:color w:val="231F20"/>
          <w:spacing w:val="-24"/>
        </w:rPr>
        <w:t> </w:t>
      </w:r>
      <w:r>
        <w:rPr>
          <w:color w:val="231F20"/>
        </w:rPr>
        <w:t>al</w:t>
      </w:r>
      <w:r>
        <w:rPr>
          <w:color w:val="231F20"/>
          <w:spacing w:val="-24"/>
        </w:rPr>
        <w:t> </w:t>
      </w:r>
      <w:r>
        <w:rPr>
          <w:color w:val="231F20"/>
        </w:rPr>
        <w:t>lenguaje</w:t>
      </w:r>
      <w:r>
        <w:rPr>
          <w:color w:val="231F20"/>
          <w:spacing w:val="-24"/>
        </w:rPr>
        <w:t> </w:t>
      </w:r>
      <w:r>
        <w:rPr>
          <w:color w:val="231F20"/>
        </w:rPr>
        <w:t>a</w:t>
      </w:r>
      <w:r>
        <w:rPr>
          <w:color w:val="231F20"/>
          <w:spacing w:val="-24"/>
        </w:rPr>
        <w:t> </w:t>
      </w:r>
      <w:r>
        <w:rPr>
          <w:color w:val="231F20"/>
        </w:rPr>
        <w:t>“experimentaciones”</w:t>
      </w:r>
      <w:r>
        <w:rPr>
          <w:color w:val="231F20"/>
          <w:spacing w:val="-24"/>
        </w:rPr>
        <w:t> </w:t>
      </w:r>
      <w:r>
        <w:rPr>
          <w:color w:val="231F20"/>
        </w:rPr>
        <w:t>que</w:t>
      </w:r>
      <w:r>
        <w:rPr>
          <w:color w:val="231F20"/>
          <w:spacing w:val="-24"/>
        </w:rPr>
        <w:t> </w:t>
      </w:r>
      <w:r>
        <w:rPr>
          <w:color w:val="231F20"/>
        </w:rPr>
        <w:t>le</w:t>
      </w:r>
      <w:r>
        <w:rPr>
          <w:color w:val="231F20"/>
          <w:spacing w:val="-24"/>
        </w:rPr>
        <w:t> </w:t>
      </w:r>
      <w:r>
        <w:rPr>
          <w:color w:val="231F20"/>
        </w:rPr>
        <w:t>permitan</w:t>
      </w:r>
      <w:r>
        <w:rPr>
          <w:color w:val="231F20"/>
          <w:spacing w:val="-24"/>
        </w:rPr>
        <w:t> </w:t>
      </w:r>
      <w:r>
        <w:rPr>
          <w:color w:val="231F20"/>
        </w:rPr>
        <w:t>demostrar la</w:t>
      </w:r>
      <w:r>
        <w:rPr>
          <w:color w:val="231F20"/>
          <w:spacing w:val="-6"/>
        </w:rPr>
        <w:t> </w:t>
      </w:r>
      <w:r>
        <w:rPr>
          <w:color w:val="231F20"/>
        </w:rPr>
        <w:t>capacidad</w:t>
      </w:r>
      <w:r>
        <w:rPr>
          <w:color w:val="231F20"/>
          <w:spacing w:val="-6"/>
        </w:rPr>
        <w:t> </w:t>
      </w:r>
      <w:r>
        <w:rPr>
          <w:color w:val="231F20"/>
        </w:rPr>
        <w:t>del</w:t>
      </w:r>
      <w:r>
        <w:rPr>
          <w:color w:val="231F20"/>
          <w:spacing w:val="-6"/>
        </w:rPr>
        <w:t> </w:t>
      </w:r>
      <w:r>
        <w:rPr>
          <w:color w:val="231F20"/>
        </w:rPr>
        <w:t>ejercicio</w:t>
      </w:r>
      <w:r>
        <w:rPr>
          <w:color w:val="231F20"/>
          <w:spacing w:val="-6"/>
        </w:rPr>
        <w:t> </w:t>
      </w:r>
      <w:r>
        <w:rPr>
          <w:color w:val="231F20"/>
        </w:rPr>
        <w:t>literario</w:t>
      </w:r>
      <w:r>
        <w:rPr>
          <w:color w:val="231F20"/>
          <w:spacing w:val="-6"/>
        </w:rPr>
        <w:t> </w:t>
      </w:r>
      <w:r>
        <w:rPr>
          <w:color w:val="231F20"/>
        </w:rPr>
        <w:t>para</w:t>
      </w:r>
      <w:r>
        <w:rPr>
          <w:color w:val="231F20"/>
          <w:spacing w:val="-6"/>
        </w:rPr>
        <w:t> </w:t>
      </w:r>
      <w:r>
        <w:rPr>
          <w:color w:val="231F20"/>
        </w:rPr>
        <w:t>construir</w:t>
      </w:r>
      <w:r>
        <w:rPr>
          <w:color w:val="231F20"/>
          <w:spacing w:val="-6"/>
        </w:rPr>
        <w:t> </w:t>
      </w:r>
      <w:r>
        <w:rPr>
          <w:color w:val="231F20"/>
        </w:rPr>
        <w:t>un</w:t>
      </w:r>
      <w:r>
        <w:rPr>
          <w:color w:val="231F20"/>
          <w:spacing w:val="-6"/>
        </w:rPr>
        <w:t> </w:t>
      </w:r>
      <w:r>
        <w:rPr>
          <w:color w:val="231F20"/>
        </w:rPr>
        <w:t>conocimiento distinto,</w:t>
      </w:r>
      <w:r>
        <w:rPr>
          <w:color w:val="231F20"/>
          <w:spacing w:val="-5"/>
        </w:rPr>
        <w:t> </w:t>
      </w:r>
      <w:r>
        <w:rPr>
          <w:color w:val="231F20"/>
        </w:rPr>
        <w:t>que</w:t>
      </w:r>
      <w:r>
        <w:rPr>
          <w:color w:val="231F20"/>
          <w:spacing w:val="-5"/>
        </w:rPr>
        <w:t> </w:t>
      </w:r>
      <w:r>
        <w:rPr>
          <w:color w:val="231F20"/>
        </w:rPr>
        <w:t>trasciende</w:t>
      </w:r>
      <w:r>
        <w:rPr>
          <w:color w:val="231F20"/>
          <w:spacing w:val="-5"/>
        </w:rPr>
        <w:t> </w:t>
      </w:r>
      <w:r>
        <w:rPr>
          <w:color w:val="231F20"/>
        </w:rPr>
        <w:t>los</w:t>
      </w:r>
      <w:r>
        <w:rPr>
          <w:color w:val="231F20"/>
          <w:spacing w:val="-5"/>
        </w:rPr>
        <w:t> </w:t>
      </w:r>
      <w:r>
        <w:rPr>
          <w:color w:val="231F20"/>
        </w:rPr>
        <w:t>límites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propia</w:t>
      </w:r>
      <w:r>
        <w:rPr>
          <w:color w:val="231F20"/>
          <w:spacing w:val="-5"/>
        </w:rPr>
        <w:t> </w:t>
      </w:r>
      <w:r>
        <w:rPr>
          <w:color w:val="231F20"/>
        </w:rPr>
        <w:t>materia</w:t>
      </w:r>
      <w:r>
        <w:rPr>
          <w:color w:val="231F20"/>
          <w:spacing w:val="-5"/>
        </w:rPr>
        <w:t> </w:t>
      </w:r>
      <w:r>
        <w:rPr>
          <w:color w:val="231F20"/>
        </w:rPr>
        <w:t>con</w:t>
      </w:r>
      <w:r>
        <w:rPr>
          <w:color w:val="231F20"/>
          <w:spacing w:val="-5"/>
        </w:rPr>
        <w:t> </w:t>
      </w:r>
      <w:r>
        <w:rPr>
          <w:color w:val="231F20"/>
        </w:rPr>
        <w:t>que</w:t>
      </w:r>
      <w:r>
        <w:rPr>
          <w:color w:val="231F20"/>
          <w:spacing w:val="-5"/>
        </w:rPr>
        <w:t> </w:t>
      </w:r>
      <w:r>
        <w:rPr>
          <w:color w:val="231F20"/>
        </w:rPr>
        <w:t>se </w:t>
      </w:r>
      <w:r>
        <w:rPr>
          <w:color w:val="231F20"/>
          <w:w w:val="95"/>
        </w:rPr>
        <w:t>construye: el</w:t>
      </w:r>
      <w:r>
        <w:rPr>
          <w:color w:val="231F20"/>
          <w:spacing w:val="6"/>
          <w:w w:val="95"/>
        </w:rPr>
        <w:t> </w:t>
      </w:r>
      <w:r>
        <w:rPr>
          <w:color w:val="231F20"/>
          <w:w w:val="95"/>
        </w:rPr>
        <w:t>poético.</w:t>
      </w:r>
    </w:p>
    <w:p>
      <w:pPr>
        <w:pStyle w:val="BodyText"/>
        <w:spacing w:line="271" w:lineRule="auto" w:before="2"/>
        <w:ind w:left="1703" w:right="1636" w:firstLine="360"/>
        <w:jc w:val="both"/>
      </w:pPr>
      <w:r>
        <w:rPr>
          <w:color w:val="231F20"/>
        </w:rPr>
        <w:t>El</w:t>
      </w:r>
      <w:r>
        <w:rPr>
          <w:color w:val="231F20"/>
          <w:spacing w:val="-26"/>
        </w:rPr>
        <w:t> </w:t>
      </w:r>
      <w:r>
        <w:rPr>
          <w:color w:val="231F20"/>
        </w:rPr>
        <w:t>cierre</w:t>
      </w:r>
      <w:r>
        <w:rPr>
          <w:color w:val="231F20"/>
          <w:spacing w:val="-26"/>
        </w:rPr>
        <w:t> </w:t>
      </w:r>
      <w:r>
        <w:rPr>
          <w:color w:val="231F20"/>
        </w:rPr>
        <w:t>del</w:t>
      </w:r>
      <w:r>
        <w:rPr>
          <w:color w:val="231F20"/>
          <w:spacing w:val="-26"/>
        </w:rPr>
        <w:t> </w:t>
      </w:r>
      <w:r>
        <w:rPr>
          <w:color w:val="231F20"/>
        </w:rPr>
        <w:t>texto,</w:t>
      </w:r>
      <w:r>
        <w:rPr>
          <w:color w:val="231F20"/>
          <w:spacing w:val="-26"/>
        </w:rPr>
        <w:t> </w:t>
      </w:r>
      <w:r>
        <w:rPr>
          <w:color w:val="231F20"/>
        </w:rPr>
        <w:t>a</w:t>
      </w:r>
      <w:r>
        <w:rPr>
          <w:color w:val="231F20"/>
          <w:spacing w:val="-26"/>
        </w:rPr>
        <w:t> </w:t>
      </w:r>
      <w:r>
        <w:rPr>
          <w:color w:val="231F20"/>
        </w:rPr>
        <w:t>modo</w:t>
      </w:r>
      <w:r>
        <w:rPr>
          <w:color w:val="231F20"/>
          <w:spacing w:val="-26"/>
        </w:rPr>
        <w:t> </w:t>
      </w:r>
      <w:r>
        <w:rPr>
          <w:color w:val="231F20"/>
        </w:rPr>
        <w:t>de</w:t>
      </w:r>
      <w:r>
        <w:rPr>
          <w:color w:val="231F20"/>
          <w:spacing w:val="-26"/>
        </w:rPr>
        <w:t> </w:t>
      </w:r>
      <w:r>
        <w:rPr>
          <w:color w:val="231F20"/>
        </w:rPr>
        <w:t>síntesis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movimiento</w:t>
      </w:r>
      <w:r>
        <w:rPr>
          <w:color w:val="231F20"/>
          <w:spacing w:val="-26"/>
        </w:rPr>
        <w:t> </w:t>
      </w:r>
      <w:r>
        <w:rPr>
          <w:color w:val="231F20"/>
        </w:rPr>
        <w:t>circu- lar</w:t>
      </w:r>
      <w:r>
        <w:rPr>
          <w:color w:val="231F20"/>
          <w:spacing w:val="-10"/>
        </w:rPr>
        <w:t> </w:t>
      </w:r>
      <w:r>
        <w:rPr>
          <w:color w:val="231F20"/>
        </w:rPr>
        <w:t>de</w:t>
      </w:r>
      <w:r>
        <w:rPr>
          <w:color w:val="231F20"/>
          <w:spacing w:val="-10"/>
        </w:rPr>
        <w:t> </w:t>
      </w:r>
      <w:r>
        <w:rPr>
          <w:color w:val="231F20"/>
          <w:spacing w:val="-4"/>
        </w:rPr>
        <w:t>“atado”,</w:t>
      </w:r>
      <w:r>
        <w:rPr>
          <w:color w:val="231F20"/>
          <w:spacing w:val="-10"/>
        </w:rPr>
        <w:t> </w:t>
      </w:r>
      <w:r>
        <w:rPr>
          <w:color w:val="231F20"/>
        </w:rPr>
        <w:t>donde</w:t>
      </w:r>
      <w:r>
        <w:rPr>
          <w:color w:val="231F20"/>
          <w:spacing w:val="-10"/>
        </w:rPr>
        <w:t> </w:t>
      </w:r>
      <w:r>
        <w:rPr>
          <w:color w:val="231F20"/>
        </w:rPr>
        <w:t>se</w:t>
      </w:r>
      <w:r>
        <w:rPr>
          <w:color w:val="231F20"/>
          <w:spacing w:val="-10"/>
        </w:rPr>
        <w:t> </w:t>
      </w:r>
      <w:r>
        <w:rPr>
          <w:color w:val="231F20"/>
        </w:rPr>
        <w:t>imbrican</w:t>
      </w:r>
      <w:r>
        <w:rPr>
          <w:color w:val="231F20"/>
          <w:spacing w:val="-10"/>
        </w:rPr>
        <w:t> </w:t>
      </w:r>
      <w:r>
        <w:rPr>
          <w:color w:val="231F20"/>
        </w:rPr>
        <w:t>todas</w:t>
      </w:r>
      <w:r>
        <w:rPr>
          <w:color w:val="231F20"/>
          <w:spacing w:val="-10"/>
        </w:rPr>
        <w:t> </w:t>
      </w:r>
      <w:r>
        <w:rPr>
          <w:color w:val="231F20"/>
        </w:rPr>
        <w:t>las</w:t>
      </w:r>
      <w:r>
        <w:rPr>
          <w:color w:val="231F20"/>
          <w:spacing w:val="-10"/>
        </w:rPr>
        <w:t> </w:t>
      </w:r>
      <w:r>
        <w:rPr>
          <w:color w:val="231F20"/>
        </w:rPr>
        <w:t>aristas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estructura, propone</w:t>
      </w:r>
      <w:r>
        <w:rPr>
          <w:color w:val="231F20"/>
          <w:spacing w:val="-26"/>
        </w:rPr>
        <w:t> </w:t>
      </w:r>
      <w:r>
        <w:rPr>
          <w:color w:val="231F20"/>
        </w:rPr>
        <w:t>el</w:t>
      </w:r>
      <w:r>
        <w:rPr>
          <w:color w:val="231F20"/>
          <w:spacing w:val="-26"/>
        </w:rPr>
        <w:t> </w:t>
      </w:r>
      <w:r>
        <w:rPr>
          <w:color w:val="231F20"/>
        </w:rPr>
        <w:t>sentido</w:t>
      </w:r>
      <w:r>
        <w:rPr>
          <w:color w:val="231F20"/>
          <w:spacing w:val="-26"/>
        </w:rPr>
        <w:t> </w:t>
      </w:r>
      <w:r>
        <w:rPr>
          <w:color w:val="231F20"/>
        </w:rPr>
        <w:t>del</w:t>
      </w:r>
      <w:r>
        <w:rPr>
          <w:color w:val="231F20"/>
          <w:spacing w:val="-26"/>
        </w:rPr>
        <w:t> </w:t>
      </w:r>
      <w:r>
        <w:rPr>
          <w:color w:val="231F20"/>
        </w:rPr>
        <w:t>tratado</w:t>
      </w:r>
      <w:r>
        <w:rPr>
          <w:color w:val="231F20"/>
          <w:spacing w:val="-26"/>
        </w:rPr>
        <w:t> </w:t>
      </w:r>
      <w:r>
        <w:rPr>
          <w:color w:val="231F20"/>
        </w:rPr>
        <w:t>como</w:t>
      </w:r>
      <w:r>
        <w:rPr>
          <w:color w:val="231F20"/>
          <w:spacing w:val="-26"/>
        </w:rPr>
        <w:t> </w:t>
      </w:r>
      <w:r>
        <w:rPr>
          <w:color w:val="231F20"/>
          <w:spacing w:val="-4"/>
        </w:rPr>
        <w:t>“una</w:t>
      </w:r>
      <w:r>
        <w:rPr>
          <w:color w:val="231F20"/>
          <w:spacing w:val="-26"/>
        </w:rPr>
        <w:t> </w:t>
      </w:r>
      <w:r>
        <w:rPr>
          <w:color w:val="231F20"/>
        </w:rPr>
        <w:t>idea</w:t>
      </w:r>
      <w:r>
        <w:rPr>
          <w:color w:val="231F20"/>
          <w:spacing w:val="-26"/>
        </w:rPr>
        <w:t> </w:t>
      </w:r>
      <w:r>
        <w:rPr>
          <w:color w:val="231F20"/>
        </w:rPr>
        <w:t>semejante</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de</w:t>
      </w:r>
      <w:r>
        <w:rPr>
          <w:color w:val="231F20"/>
          <w:spacing w:val="-26"/>
        </w:rPr>
        <w:t> </w:t>
      </w:r>
      <w:r>
        <w:rPr>
          <w:color w:val="231F20"/>
        </w:rPr>
        <w:t>infi- nito</w:t>
      </w:r>
      <w:r>
        <w:rPr>
          <w:color w:val="231F20"/>
          <w:spacing w:val="-33"/>
        </w:rPr>
        <w:t> </w:t>
      </w:r>
      <w:r>
        <w:rPr>
          <w:color w:val="231F20"/>
        </w:rPr>
        <w:t>e</w:t>
      </w:r>
      <w:r>
        <w:rPr>
          <w:color w:val="231F20"/>
          <w:spacing w:val="-33"/>
        </w:rPr>
        <w:t> </w:t>
      </w:r>
      <w:r>
        <w:rPr>
          <w:color w:val="231F20"/>
        </w:rPr>
        <w:t>imposible”</w:t>
      </w:r>
      <w:r>
        <w:rPr>
          <w:color w:val="231F20"/>
          <w:spacing w:val="-33"/>
        </w:rPr>
        <w:t> </w:t>
      </w:r>
      <w:r>
        <w:rPr>
          <w:color w:val="231F20"/>
        </w:rPr>
        <w:t>(p.</w:t>
      </w:r>
      <w:r>
        <w:rPr>
          <w:color w:val="231F20"/>
          <w:spacing w:val="-33"/>
        </w:rPr>
        <w:t> </w:t>
      </w:r>
      <w:r>
        <w:rPr>
          <w:color w:val="231F20"/>
        </w:rPr>
        <w:t>73).</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rPr>
        <w:t>universo</w:t>
      </w:r>
      <w:r>
        <w:rPr>
          <w:color w:val="231F20"/>
          <w:spacing w:val="-33"/>
        </w:rPr>
        <w:t> </w:t>
      </w:r>
      <w:r>
        <w:rPr>
          <w:color w:val="231F20"/>
        </w:rPr>
        <w:t>infinito</w:t>
      </w:r>
      <w:r>
        <w:rPr>
          <w:color w:val="231F20"/>
          <w:spacing w:val="-33"/>
        </w:rPr>
        <w:t> </w:t>
      </w:r>
      <w:r>
        <w:rPr>
          <w:color w:val="231F20"/>
        </w:rPr>
        <w:t>(como</w:t>
      </w:r>
      <w:r>
        <w:rPr>
          <w:color w:val="231F20"/>
          <w:spacing w:val="-33"/>
        </w:rPr>
        <w:t> </w:t>
      </w:r>
      <w:r>
        <w:rPr>
          <w:color w:val="231F20"/>
        </w:rPr>
        <w:t>la</w:t>
      </w:r>
      <w:r>
        <w:rPr>
          <w:color w:val="231F20"/>
          <w:spacing w:val="-33"/>
        </w:rPr>
        <w:t> </w:t>
      </w:r>
      <w:r>
        <w:rPr>
          <w:color w:val="231F20"/>
        </w:rPr>
        <w:t>poesía)</w:t>
      </w:r>
      <w:r>
        <w:rPr>
          <w:color w:val="231F20"/>
          <w:spacing w:val="-33"/>
        </w:rPr>
        <w:t> </w:t>
      </w:r>
      <w:r>
        <w:rPr>
          <w:color w:val="231F20"/>
        </w:rPr>
        <w:t>e imposible</w:t>
      </w:r>
      <w:r>
        <w:rPr>
          <w:color w:val="231F20"/>
          <w:spacing w:val="-38"/>
        </w:rPr>
        <w:t> </w:t>
      </w:r>
      <w:r>
        <w:rPr>
          <w:color w:val="231F20"/>
        </w:rPr>
        <w:t>(como</w:t>
      </w:r>
      <w:r>
        <w:rPr>
          <w:color w:val="231F20"/>
          <w:spacing w:val="-38"/>
        </w:rPr>
        <w:t> </w:t>
      </w:r>
      <w:r>
        <w:rPr>
          <w:color w:val="231F20"/>
        </w:rPr>
        <w:t>la</w:t>
      </w:r>
      <w:r>
        <w:rPr>
          <w:color w:val="231F20"/>
          <w:spacing w:val="-38"/>
        </w:rPr>
        <w:t> </w:t>
      </w:r>
      <w:r>
        <w:rPr>
          <w:color w:val="231F20"/>
        </w:rPr>
        <w:t>materia</w:t>
      </w:r>
      <w:r>
        <w:rPr>
          <w:color w:val="231F20"/>
          <w:spacing w:val="-38"/>
        </w:rPr>
        <w:t> </w:t>
      </w:r>
      <w:r>
        <w:rPr>
          <w:color w:val="231F20"/>
        </w:rPr>
        <w:t>que</w:t>
      </w:r>
      <w:r>
        <w:rPr>
          <w:color w:val="231F20"/>
          <w:spacing w:val="-38"/>
        </w:rPr>
        <w:t> </w:t>
      </w:r>
      <w:r>
        <w:rPr>
          <w:color w:val="231F20"/>
        </w:rPr>
        <w:t>la</w:t>
      </w:r>
      <w:r>
        <w:rPr>
          <w:color w:val="231F20"/>
          <w:spacing w:val="-38"/>
        </w:rPr>
        <w:t> </w:t>
      </w:r>
      <w:r>
        <w:rPr>
          <w:color w:val="231F20"/>
        </w:rPr>
        <w:t>conforma),</w:t>
      </w:r>
      <w:r>
        <w:rPr>
          <w:color w:val="231F20"/>
          <w:spacing w:val="-38"/>
        </w:rPr>
        <w:t> </w:t>
      </w:r>
      <w:r>
        <w:rPr>
          <w:color w:val="231F20"/>
        </w:rPr>
        <w:t>deriva</w:t>
      </w:r>
      <w:r>
        <w:rPr>
          <w:color w:val="231F20"/>
          <w:spacing w:val="-38"/>
        </w:rPr>
        <w:t> </w:t>
      </w:r>
      <w:r>
        <w:rPr>
          <w:color w:val="231F20"/>
        </w:rPr>
        <w:t>un</w:t>
      </w:r>
      <w:r>
        <w:rPr>
          <w:color w:val="231F20"/>
          <w:spacing w:val="-38"/>
        </w:rPr>
        <w:t> </w:t>
      </w:r>
      <w:r>
        <w:rPr>
          <w:color w:val="231F20"/>
        </w:rPr>
        <w:t>conocimien- to</w:t>
      </w:r>
      <w:r>
        <w:rPr>
          <w:color w:val="231F20"/>
          <w:spacing w:val="-7"/>
        </w:rPr>
        <w:t> </w:t>
      </w:r>
      <w:r>
        <w:rPr>
          <w:color w:val="231F20"/>
        </w:rPr>
        <w:t>que</w:t>
      </w:r>
      <w:r>
        <w:rPr>
          <w:color w:val="231F20"/>
          <w:spacing w:val="-7"/>
        </w:rPr>
        <w:t> </w:t>
      </w:r>
      <w:r>
        <w:rPr>
          <w:color w:val="231F20"/>
        </w:rPr>
        <w:t>contiene</w:t>
      </w:r>
      <w:r>
        <w:rPr>
          <w:color w:val="231F20"/>
          <w:spacing w:val="-7"/>
        </w:rPr>
        <w:t> </w:t>
      </w:r>
      <w:r>
        <w:rPr>
          <w:color w:val="231F20"/>
        </w:rPr>
        <w:t>“la</w:t>
      </w:r>
      <w:r>
        <w:rPr>
          <w:color w:val="231F20"/>
          <w:spacing w:val="-7"/>
        </w:rPr>
        <w:t> </w:t>
      </w:r>
      <w:r>
        <w:rPr>
          <w:color w:val="231F20"/>
        </w:rPr>
        <w:t>sabiduría</w:t>
      </w:r>
      <w:r>
        <w:rPr>
          <w:color w:val="231F20"/>
          <w:spacing w:val="-7"/>
        </w:rPr>
        <w:t> </w:t>
      </w:r>
      <w:r>
        <w:rPr>
          <w:color w:val="231F20"/>
        </w:rPr>
        <w:t>cuidadosamente</w:t>
      </w:r>
      <w:r>
        <w:rPr>
          <w:color w:val="231F20"/>
          <w:spacing w:val="-7"/>
        </w:rPr>
        <w:t> </w:t>
      </w:r>
      <w:r>
        <w:rPr>
          <w:color w:val="231F20"/>
        </w:rPr>
        <w:t>decantada</w:t>
      </w:r>
      <w:r>
        <w:rPr>
          <w:color w:val="231F20"/>
          <w:spacing w:val="-7"/>
        </w:rPr>
        <w:t> </w:t>
      </w:r>
      <w:r>
        <w:rPr>
          <w:color w:val="231F20"/>
        </w:rPr>
        <w:t>mediante las</w:t>
      </w:r>
      <w:r>
        <w:rPr>
          <w:color w:val="231F20"/>
          <w:spacing w:val="-10"/>
        </w:rPr>
        <w:t> </w:t>
      </w:r>
      <w:r>
        <w:rPr>
          <w:color w:val="231F20"/>
        </w:rPr>
        <w:t>experimentaciones</w:t>
      </w:r>
      <w:r>
        <w:rPr>
          <w:color w:val="231F20"/>
          <w:spacing w:val="-10"/>
        </w:rPr>
        <w:t> </w:t>
      </w:r>
      <w:r>
        <w:rPr>
          <w:color w:val="231F20"/>
        </w:rPr>
        <w:t>más</w:t>
      </w:r>
      <w:r>
        <w:rPr>
          <w:color w:val="231F20"/>
          <w:spacing w:val="-10"/>
        </w:rPr>
        <w:t> </w:t>
      </w:r>
      <w:r>
        <w:rPr>
          <w:color w:val="231F20"/>
        </w:rPr>
        <w:t>arduas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inteligencia”</w:t>
      </w:r>
      <w:r>
        <w:rPr>
          <w:color w:val="231F20"/>
          <w:spacing w:val="-10"/>
        </w:rPr>
        <w:t> </w:t>
      </w:r>
      <w:r>
        <w:rPr>
          <w:color w:val="231F20"/>
        </w:rPr>
        <w:t>(p.</w:t>
      </w:r>
      <w:r>
        <w:rPr>
          <w:color w:val="231F20"/>
          <w:spacing w:val="-10"/>
        </w:rPr>
        <w:t> </w:t>
      </w:r>
      <w:r>
        <w:rPr>
          <w:color w:val="231F20"/>
        </w:rPr>
        <w:t>74),</w:t>
      </w:r>
      <w:r>
        <w:rPr>
          <w:color w:val="231F20"/>
          <w:spacing w:val="-10"/>
        </w:rPr>
        <w:t> </w:t>
      </w:r>
      <w:r>
        <w:rPr>
          <w:color w:val="231F20"/>
        </w:rPr>
        <w:t>cuyo depositario</w:t>
      </w:r>
      <w:r>
        <w:rPr>
          <w:color w:val="231F20"/>
          <w:spacing w:val="-16"/>
        </w:rPr>
        <w:t> </w:t>
      </w:r>
      <w:r>
        <w:rPr>
          <w:color w:val="231F20"/>
        </w:rPr>
        <w:t>y</w:t>
      </w:r>
      <w:r>
        <w:rPr>
          <w:color w:val="231F20"/>
          <w:spacing w:val="-16"/>
        </w:rPr>
        <w:t> </w:t>
      </w:r>
      <w:r>
        <w:rPr>
          <w:color w:val="231F20"/>
        </w:rPr>
        <w:t>realizador</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artista,</w:t>
      </w:r>
      <w:r>
        <w:rPr>
          <w:color w:val="231F20"/>
          <w:spacing w:val="-16"/>
        </w:rPr>
        <w:t> </w:t>
      </w:r>
      <w:r>
        <w:rPr>
          <w:color w:val="231F20"/>
        </w:rPr>
        <w:t>en</w:t>
      </w:r>
      <w:r>
        <w:rPr>
          <w:color w:val="231F20"/>
          <w:spacing w:val="-16"/>
        </w:rPr>
        <w:t> </w:t>
      </w:r>
      <w:r>
        <w:rPr>
          <w:color w:val="231F20"/>
        </w:rPr>
        <w:t>tanto</w:t>
      </w:r>
      <w:r>
        <w:rPr>
          <w:color w:val="231F20"/>
          <w:spacing w:val="-16"/>
        </w:rPr>
        <w:t> </w:t>
      </w:r>
      <w:r>
        <w:rPr>
          <w:color w:val="231F20"/>
        </w:rPr>
        <w:t>artífice</w:t>
      </w:r>
      <w:r>
        <w:rPr>
          <w:color w:val="231F20"/>
          <w:spacing w:val="-16"/>
        </w:rPr>
        <w:t> </w:t>
      </w:r>
      <w:r>
        <w:rPr>
          <w:color w:val="231F20"/>
        </w:rPr>
        <w:t>y</w:t>
      </w:r>
      <w:r>
        <w:rPr>
          <w:color w:val="231F20"/>
          <w:spacing w:val="-16"/>
        </w:rPr>
        <w:t> </w:t>
      </w:r>
      <w:r>
        <w:rPr>
          <w:color w:val="231F20"/>
        </w:rPr>
        <w:t>genio,</w:t>
      </w:r>
      <w:r>
        <w:rPr>
          <w:color w:val="231F20"/>
          <w:spacing w:val="-16"/>
        </w:rPr>
        <w:t> </w:t>
      </w:r>
      <w:r>
        <w:rPr>
          <w:color w:val="231F20"/>
        </w:rPr>
        <w:t>no</w:t>
      </w:r>
      <w:r>
        <w:rPr>
          <w:color w:val="231F20"/>
          <w:spacing w:val="-16"/>
        </w:rPr>
        <w:t> </w:t>
      </w:r>
      <w:r>
        <w:rPr>
          <w:color w:val="231F20"/>
        </w:rPr>
        <w:t>en el sentido romántico, sino en el de la visión del poeta intelectual, quien,</w:t>
      </w:r>
      <w:r>
        <w:rPr>
          <w:color w:val="231F20"/>
          <w:spacing w:val="-22"/>
        </w:rPr>
        <w:t> </w:t>
      </w:r>
      <w:r>
        <w:rPr>
          <w:color w:val="231F20"/>
        </w:rPr>
        <w:t>para</w:t>
      </w:r>
      <w:r>
        <w:rPr>
          <w:color w:val="231F20"/>
          <w:spacing w:val="-22"/>
        </w:rPr>
        <w:t> </w:t>
      </w:r>
      <w:r>
        <w:rPr>
          <w:color w:val="231F20"/>
        </w:rPr>
        <w:t>develar</w:t>
      </w:r>
      <w:r>
        <w:rPr>
          <w:color w:val="231F20"/>
          <w:spacing w:val="-22"/>
        </w:rPr>
        <w:t> </w:t>
      </w:r>
      <w:r>
        <w:rPr>
          <w:color w:val="231F20"/>
        </w:rPr>
        <w:t>el</w:t>
      </w:r>
      <w:r>
        <w:rPr>
          <w:color w:val="231F20"/>
          <w:spacing w:val="-22"/>
        </w:rPr>
        <w:t> </w:t>
      </w:r>
      <w:r>
        <w:rPr>
          <w:color w:val="231F20"/>
        </w:rPr>
        <w:t>secreto</w:t>
      </w:r>
      <w:r>
        <w:rPr>
          <w:color w:val="231F20"/>
          <w:spacing w:val="-22"/>
        </w:rPr>
        <w:t> </w:t>
      </w:r>
      <w:r>
        <w:rPr>
          <w:color w:val="231F20"/>
        </w:rPr>
        <w:t>del</w:t>
      </w:r>
      <w:r>
        <w:rPr>
          <w:color w:val="231F20"/>
          <w:spacing w:val="-22"/>
        </w:rPr>
        <w:t> </w:t>
      </w:r>
      <w:r>
        <w:rPr>
          <w:color w:val="231F20"/>
        </w:rPr>
        <w:t>mundo,</w:t>
      </w:r>
      <w:r>
        <w:rPr>
          <w:color w:val="231F20"/>
          <w:spacing w:val="-22"/>
        </w:rPr>
        <w:t> </w:t>
      </w:r>
      <w:r>
        <w:rPr>
          <w:color w:val="231F20"/>
        </w:rPr>
        <w:t>requiere</w:t>
      </w:r>
      <w:r>
        <w:rPr>
          <w:color w:val="231F20"/>
          <w:spacing w:val="-22"/>
        </w:rPr>
        <w:t> </w:t>
      </w:r>
      <w:r>
        <w:rPr>
          <w:color w:val="231F20"/>
        </w:rPr>
        <w:t>del</w:t>
      </w:r>
      <w:r>
        <w:rPr>
          <w:color w:val="231F20"/>
          <w:spacing w:val="-22"/>
        </w:rPr>
        <w:t> </w:t>
      </w:r>
      <w:r>
        <w:rPr>
          <w:color w:val="231F20"/>
        </w:rPr>
        <w:t>trabajo</w:t>
      </w:r>
      <w:r>
        <w:rPr>
          <w:color w:val="231F20"/>
          <w:spacing w:val="-22"/>
        </w:rPr>
        <w:t> </w:t>
      </w:r>
      <w:r>
        <w:rPr>
          <w:color w:val="231F20"/>
        </w:rPr>
        <w:t>arduo</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245</w:t>
      </w:r>
    </w:p>
    <w:p>
      <w:pPr>
        <w:pStyle w:val="BodyText"/>
        <w:rPr>
          <w:sz w:val="20"/>
        </w:rPr>
      </w:pPr>
    </w:p>
    <w:p>
      <w:pPr>
        <w:pStyle w:val="BodyText"/>
        <w:spacing w:line="271" w:lineRule="auto"/>
        <w:ind w:left="1640" w:right="1701"/>
        <w:jc w:val="both"/>
      </w:pPr>
      <w:r>
        <w:rPr>
          <w:color w:val="231F20"/>
        </w:rPr>
        <w:t>de</w:t>
      </w:r>
      <w:r>
        <w:rPr>
          <w:color w:val="231F20"/>
          <w:spacing w:val="-26"/>
        </w:rPr>
        <w:t> </w:t>
      </w:r>
      <w:r>
        <w:rPr>
          <w:color w:val="231F20"/>
        </w:rPr>
        <w:t>la</w:t>
      </w:r>
      <w:r>
        <w:rPr>
          <w:color w:val="231F20"/>
          <w:spacing w:val="-26"/>
        </w:rPr>
        <w:t> </w:t>
      </w:r>
      <w:r>
        <w:rPr>
          <w:color w:val="231F20"/>
        </w:rPr>
        <w:t>mano,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exactitud</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técnica.</w:t>
      </w:r>
      <w:r>
        <w:rPr>
          <w:color w:val="231F20"/>
          <w:spacing w:val="-26"/>
        </w:rPr>
        <w:t> </w:t>
      </w:r>
      <w:r>
        <w:rPr>
          <w:color w:val="231F20"/>
        </w:rPr>
        <w:t>De</w:t>
      </w:r>
      <w:r>
        <w:rPr>
          <w:color w:val="231F20"/>
          <w:spacing w:val="-26"/>
        </w:rPr>
        <w:t> </w:t>
      </w:r>
      <w:r>
        <w:rPr>
          <w:color w:val="231F20"/>
        </w:rPr>
        <w:t>ahí</w:t>
      </w:r>
      <w:r>
        <w:rPr>
          <w:color w:val="231F20"/>
          <w:spacing w:val="-26"/>
        </w:rPr>
        <w:t> </w:t>
      </w:r>
      <w:r>
        <w:rPr>
          <w:color w:val="231F20"/>
        </w:rPr>
        <w:t>la</w:t>
      </w:r>
      <w:r>
        <w:rPr>
          <w:color w:val="231F20"/>
          <w:spacing w:val="-26"/>
        </w:rPr>
        <w:t> </w:t>
      </w:r>
      <w:r>
        <w:rPr>
          <w:color w:val="231F20"/>
        </w:rPr>
        <w:t>sentencia</w:t>
      </w:r>
      <w:r>
        <w:rPr>
          <w:color w:val="231F20"/>
          <w:spacing w:val="-26"/>
        </w:rPr>
        <w:t> </w:t>
      </w:r>
      <w:r>
        <w:rPr>
          <w:color w:val="231F20"/>
        </w:rPr>
        <w:t>final</w:t>
      </w:r>
      <w:r>
        <w:rPr>
          <w:color w:val="231F20"/>
          <w:spacing w:val="-26"/>
        </w:rPr>
        <w:t> </w:t>
      </w:r>
      <w:r>
        <w:rPr>
          <w:color w:val="231F20"/>
        </w:rPr>
        <w:t>del texto:</w:t>
      </w:r>
      <w:r>
        <w:rPr>
          <w:color w:val="231F20"/>
          <w:spacing w:val="-14"/>
        </w:rPr>
        <w:t> </w:t>
      </w:r>
      <w:r>
        <w:rPr>
          <w:color w:val="231F20"/>
        </w:rPr>
        <w:t>la</w:t>
      </w:r>
      <w:r>
        <w:rPr>
          <w:color w:val="231F20"/>
          <w:spacing w:val="-14"/>
        </w:rPr>
        <w:t> </w:t>
      </w:r>
      <w:r>
        <w:rPr>
          <w:color w:val="231F20"/>
        </w:rPr>
        <w:t>inteligencia</w:t>
      </w:r>
      <w:r>
        <w:rPr>
          <w:color w:val="231F20"/>
          <w:spacing w:val="-14"/>
        </w:rPr>
        <w:t> </w:t>
      </w:r>
      <w:r>
        <w:rPr>
          <w:color w:val="231F20"/>
        </w:rPr>
        <w:t>puesta</w:t>
      </w:r>
      <w:r>
        <w:rPr>
          <w:color w:val="231F20"/>
          <w:spacing w:val="-14"/>
        </w:rPr>
        <w:t> </w:t>
      </w:r>
      <w:r>
        <w:rPr>
          <w:color w:val="231F20"/>
        </w:rPr>
        <w:t>en</w:t>
      </w:r>
      <w:r>
        <w:rPr>
          <w:color w:val="231F20"/>
          <w:spacing w:val="-14"/>
        </w:rPr>
        <w:t> </w:t>
      </w:r>
      <w:r>
        <w:rPr>
          <w:color w:val="231F20"/>
        </w:rPr>
        <w:t>juego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operación</w:t>
      </w:r>
      <w:r>
        <w:rPr>
          <w:color w:val="231F20"/>
          <w:spacing w:val="-14"/>
        </w:rPr>
        <w:t> </w:t>
      </w:r>
      <w:r>
        <w:rPr>
          <w:color w:val="231F20"/>
        </w:rPr>
        <w:t>artística</w:t>
      </w:r>
      <w:r>
        <w:rPr>
          <w:color w:val="231F20"/>
          <w:spacing w:val="-14"/>
        </w:rPr>
        <w:t> </w:t>
      </w:r>
      <w:r>
        <w:rPr>
          <w:color w:val="231F20"/>
        </w:rPr>
        <w:t>no</w:t>
      </w:r>
      <w:r>
        <w:rPr>
          <w:color w:val="231F20"/>
          <w:spacing w:val="-14"/>
        </w:rPr>
        <w:t> </w:t>
      </w:r>
      <w:r>
        <w:rPr>
          <w:color w:val="231F20"/>
        </w:rPr>
        <w:t>es </w:t>
      </w:r>
      <w:r>
        <w:rPr>
          <w:color w:val="231F20"/>
          <w:spacing w:val="-4"/>
        </w:rPr>
        <w:t>“una</w:t>
      </w:r>
      <w:r>
        <w:rPr>
          <w:color w:val="231F20"/>
          <w:spacing w:val="-15"/>
        </w:rPr>
        <w:t> </w:t>
      </w:r>
      <w:r>
        <w:rPr>
          <w:color w:val="231F20"/>
        </w:rPr>
        <w:t>inteligencia</w:t>
      </w:r>
      <w:r>
        <w:rPr>
          <w:color w:val="231F20"/>
          <w:spacing w:val="-15"/>
        </w:rPr>
        <w:t> </w:t>
      </w:r>
      <w:r>
        <w:rPr>
          <w:color w:val="231F20"/>
        </w:rPr>
        <w:t>pura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empleo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mano</w:t>
      </w:r>
      <w:r>
        <w:rPr>
          <w:color w:val="231F20"/>
          <w:spacing w:val="-15"/>
        </w:rPr>
        <w:t> </w:t>
      </w:r>
      <w:r>
        <w:rPr>
          <w:color w:val="231F20"/>
        </w:rPr>
        <w:t>no</w:t>
      </w:r>
      <w:r>
        <w:rPr>
          <w:color w:val="231F20"/>
          <w:spacing w:val="-15"/>
        </w:rPr>
        <w:t> </w:t>
      </w:r>
      <w:r>
        <w:rPr>
          <w:color w:val="231F20"/>
        </w:rPr>
        <w:t>fuera</w:t>
      </w:r>
      <w:r>
        <w:rPr>
          <w:color w:val="231F20"/>
          <w:spacing w:val="-15"/>
        </w:rPr>
        <w:t> </w:t>
      </w:r>
      <w:r>
        <w:rPr>
          <w:color w:val="231F20"/>
        </w:rPr>
        <w:t>nece- sario, sino de una inteligencia eminentemente técnica de la que</w:t>
      </w:r>
      <w:r>
        <w:rPr>
          <w:color w:val="231F20"/>
          <w:spacing w:val="-22"/>
        </w:rPr>
        <w:t> </w:t>
      </w:r>
      <w:r>
        <w:rPr>
          <w:color w:val="231F20"/>
        </w:rPr>
        <w:t>la mano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conocimiento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empleo</w:t>
      </w:r>
      <w:r>
        <w:rPr>
          <w:color w:val="231F20"/>
          <w:spacing w:val="-7"/>
        </w:rPr>
        <w:t> </w:t>
      </w:r>
      <w:r>
        <w:rPr>
          <w:color w:val="231F20"/>
        </w:rPr>
        <w:t>son</w:t>
      </w:r>
      <w:r>
        <w:rPr>
          <w:color w:val="231F20"/>
          <w:spacing w:val="-7"/>
        </w:rPr>
        <w:t> </w:t>
      </w:r>
      <w:r>
        <w:rPr>
          <w:color w:val="231F20"/>
        </w:rPr>
        <w:t>el</w:t>
      </w:r>
      <w:r>
        <w:rPr>
          <w:color w:val="231F20"/>
          <w:spacing w:val="-7"/>
        </w:rPr>
        <w:t> </w:t>
      </w:r>
      <w:r>
        <w:rPr>
          <w:color w:val="231F20"/>
        </w:rPr>
        <w:t>fundamento”</w:t>
      </w:r>
      <w:r>
        <w:rPr>
          <w:color w:val="231F20"/>
          <w:spacing w:val="-7"/>
        </w:rPr>
        <w:t> </w:t>
      </w:r>
      <w:r>
        <w:rPr>
          <w:color w:val="231F20"/>
        </w:rPr>
        <w:t>(p.</w:t>
      </w:r>
      <w:r>
        <w:rPr>
          <w:color w:val="231F20"/>
          <w:spacing w:val="-7"/>
        </w:rPr>
        <w:t> </w:t>
      </w:r>
      <w:r>
        <w:rPr>
          <w:color w:val="231F20"/>
        </w:rPr>
        <w:t>74). Sólo</w:t>
      </w:r>
      <w:r>
        <w:rPr>
          <w:color w:val="231F20"/>
          <w:spacing w:val="-15"/>
        </w:rPr>
        <w:t> </w:t>
      </w:r>
      <w:r>
        <w:rPr>
          <w:color w:val="231F20"/>
        </w:rPr>
        <w:t>así,</w:t>
      </w:r>
      <w:r>
        <w:rPr>
          <w:color w:val="231F20"/>
          <w:spacing w:val="-15"/>
        </w:rPr>
        <w:t> </w:t>
      </w:r>
      <w:r>
        <w:rPr>
          <w:color w:val="231F20"/>
        </w:rPr>
        <w:t>el</w:t>
      </w:r>
      <w:r>
        <w:rPr>
          <w:color w:val="231F20"/>
          <w:spacing w:val="-15"/>
        </w:rPr>
        <w:t> </w:t>
      </w:r>
      <w:r>
        <w:rPr>
          <w:color w:val="231F20"/>
        </w:rPr>
        <w:t>ojo</w:t>
      </w:r>
      <w:r>
        <w:rPr>
          <w:color w:val="231F20"/>
          <w:spacing w:val="-15"/>
        </w:rPr>
        <w:t> </w:t>
      </w:r>
      <w:r>
        <w:rPr>
          <w:color w:val="231F20"/>
        </w:rPr>
        <w:t>del</w:t>
      </w:r>
      <w:r>
        <w:rPr>
          <w:color w:val="231F20"/>
          <w:spacing w:val="-15"/>
        </w:rPr>
        <w:t> </w:t>
      </w:r>
      <w:r>
        <w:rPr>
          <w:color w:val="231F20"/>
        </w:rPr>
        <w:t>genio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técnica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mano,</w:t>
      </w:r>
      <w:r>
        <w:rPr>
          <w:color w:val="231F20"/>
          <w:spacing w:val="-15"/>
        </w:rPr>
        <w:t> </w:t>
      </w:r>
      <w:r>
        <w:rPr>
          <w:color w:val="231F20"/>
        </w:rPr>
        <w:t>como</w:t>
      </w:r>
      <w:r>
        <w:rPr>
          <w:color w:val="231F20"/>
          <w:spacing w:val="-15"/>
        </w:rPr>
        <w:t> </w:t>
      </w:r>
      <w:r>
        <w:rPr>
          <w:color w:val="231F20"/>
        </w:rPr>
        <w:t>los</w:t>
      </w:r>
      <w:r>
        <w:rPr>
          <w:color w:val="231F20"/>
          <w:spacing w:val="-15"/>
        </w:rPr>
        <w:t> </w:t>
      </w:r>
      <w:r>
        <w:rPr>
          <w:color w:val="231F20"/>
        </w:rPr>
        <w:t>amantes de</w:t>
      </w:r>
      <w:r>
        <w:rPr>
          <w:color w:val="231F20"/>
          <w:spacing w:val="-5"/>
        </w:rPr>
        <w:t> </w:t>
      </w:r>
      <w:r>
        <w:rPr>
          <w:color w:val="231F20"/>
        </w:rPr>
        <w:t>los</w:t>
      </w:r>
      <w:r>
        <w:rPr>
          <w:color w:val="231F20"/>
          <w:spacing w:val="-5"/>
        </w:rPr>
        <w:t> </w:t>
      </w:r>
      <w:r>
        <w:rPr>
          <w:color w:val="231F20"/>
        </w:rPr>
        <w:t>versos</w:t>
      </w:r>
      <w:r>
        <w:rPr>
          <w:color w:val="231F20"/>
          <w:spacing w:val="-5"/>
        </w:rPr>
        <w:t> </w:t>
      </w:r>
      <w:r>
        <w:rPr>
          <w:color w:val="231F20"/>
        </w:rPr>
        <w:t>de</w:t>
      </w:r>
      <w:r>
        <w:rPr>
          <w:color w:val="231F20"/>
          <w:spacing w:val="-5"/>
        </w:rPr>
        <w:t> </w:t>
      </w:r>
      <w:r>
        <w:rPr>
          <w:color w:val="231F20"/>
        </w:rPr>
        <w:t>Donne,</w:t>
      </w:r>
      <w:r>
        <w:rPr>
          <w:color w:val="231F20"/>
          <w:spacing w:val="-5"/>
        </w:rPr>
        <w:t> </w:t>
      </w:r>
      <w:r>
        <w:rPr>
          <w:color w:val="231F20"/>
        </w:rPr>
        <w:t>se</w:t>
      </w:r>
      <w:r>
        <w:rPr>
          <w:color w:val="231F20"/>
          <w:spacing w:val="-5"/>
        </w:rPr>
        <w:t> </w:t>
      </w:r>
      <w:r>
        <w:rPr>
          <w:color w:val="231F20"/>
        </w:rPr>
        <w:t>mueven</w:t>
      </w:r>
      <w:r>
        <w:rPr>
          <w:color w:val="231F20"/>
          <w:spacing w:val="-5"/>
        </w:rPr>
        <w:t> </w:t>
      </w:r>
      <w:r>
        <w:rPr>
          <w:color w:val="231F20"/>
        </w:rPr>
        <w:t>hermanados</w:t>
      </w:r>
      <w:r>
        <w:rPr>
          <w:color w:val="231F20"/>
          <w:spacing w:val="-5"/>
        </w:rPr>
        <w:t> </w:t>
      </w:r>
      <w:r>
        <w:rPr>
          <w:color w:val="231F20"/>
        </w:rPr>
        <w:t>para</w:t>
      </w:r>
      <w:r>
        <w:rPr>
          <w:color w:val="231F20"/>
          <w:spacing w:val="-5"/>
        </w:rPr>
        <w:t> </w:t>
      </w:r>
      <w:r>
        <w:rPr>
          <w:color w:val="231F20"/>
        </w:rPr>
        <w:t>engendrar</w:t>
      </w:r>
      <w:r>
        <w:rPr>
          <w:color w:val="231F20"/>
          <w:spacing w:val="-5"/>
        </w:rPr>
        <w:t> </w:t>
      </w:r>
      <w:r>
        <w:rPr>
          <w:color w:val="231F20"/>
        </w:rPr>
        <w:t>la </w:t>
      </w:r>
      <w:r>
        <w:rPr>
          <w:color w:val="231F20"/>
          <w:w w:val="95"/>
        </w:rPr>
        <w:t>luz</w:t>
      </w:r>
      <w:r>
        <w:rPr>
          <w:color w:val="231F20"/>
          <w:spacing w:val="3"/>
          <w:w w:val="95"/>
        </w:rPr>
        <w:t> </w:t>
      </w:r>
      <w:r>
        <w:rPr>
          <w:color w:val="231F20"/>
          <w:w w:val="95"/>
        </w:rPr>
        <w:t>poética.</w:t>
      </w:r>
    </w:p>
    <w:p>
      <w:pPr>
        <w:pStyle w:val="BodyText"/>
        <w:rPr>
          <w:sz w:val="22"/>
        </w:rPr>
      </w:pPr>
    </w:p>
    <w:p>
      <w:pPr>
        <w:pStyle w:val="BodyText"/>
        <w:spacing w:before="2"/>
        <w:rPr>
          <w:sz w:val="31"/>
        </w:rPr>
      </w:pPr>
    </w:p>
    <w:p>
      <w:pPr>
        <w:spacing w:before="0"/>
        <w:ind w:left="1483" w:right="1544" w:firstLine="0"/>
        <w:jc w:val="center"/>
        <w:rPr>
          <w:sz w:val="22"/>
        </w:rPr>
      </w:pPr>
      <w:r>
        <w:rPr>
          <w:color w:val="231F20"/>
          <w:w w:val="115"/>
          <w:sz w:val="22"/>
        </w:rPr>
        <w:t>El círculo del tiempo</w:t>
      </w:r>
    </w:p>
    <w:p>
      <w:pPr>
        <w:pStyle w:val="BodyText"/>
        <w:spacing w:before="10"/>
        <w:rPr>
          <w:sz w:val="29"/>
        </w:rPr>
      </w:pPr>
    </w:p>
    <w:p>
      <w:pPr>
        <w:spacing w:line="302" w:lineRule="auto" w:before="1"/>
        <w:ind w:left="4040" w:right="1696" w:firstLine="0"/>
        <w:jc w:val="left"/>
        <w:rPr>
          <w:sz w:val="18"/>
        </w:rPr>
      </w:pPr>
      <w:r>
        <w:rPr>
          <w:color w:val="231F20"/>
          <w:sz w:val="18"/>
        </w:rPr>
        <w:t>El</w:t>
      </w:r>
      <w:r>
        <w:rPr>
          <w:color w:val="231F20"/>
          <w:spacing w:val="-18"/>
          <w:sz w:val="18"/>
        </w:rPr>
        <w:t> </w:t>
      </w:r>
      <w:r>
        <w:rPr>
          <w:color w:val="231F20"/>
          <w:sz w:val="18"/>
        </w:rPr>
        <w:t>tiempo</w:t>
      </w:r>
      <w:r>
        <w:rPr>
          <w:color w:val="231F20"/>
          <w:spacing w:val="-18"/>
          <w:sz w:val="18"/>
        </w:rPr>
        <w:t> </w:t>
      </w:r>
      <w:r>
        <w:rPr>
          <w:color w:val="231F20"/>
          <w:sz w:val="18"/>
        </w:rPr>
        <w:t>existe</w:t>
      </w:r>
      <w:r>
        <w:rPr>
          <w:color w:val="231F20"/>
          <w:spacing w:val="-18"/>
          <w:sz w:val="18"/>
        </w:rPr>
        <w:t> </w:t>
      </w:r>
      <w:r>
        <w:rPr>
          <w:color w:val="231F20"/>
          <w:sz w:val="18"/>
        </w:rPr>
        <w:t>y</w:t>
      </w:r>
      <w:r>
        <w:rPr>
          <w:color w:val="231F20"/>
          <w:spacing w:val="-18"/>
          <w:sz w:val="18"/>
        </w:rPr>
        <w:t> </w:t>
      </w:r>
      <w:r>
        <w:rPr>
          <w:color w:val="231F20"/>
          <w:sz w:val="18"/>
        </w:rPr>
        <w:t>no</w:t>
      </w:r>
      <w:r>
        <w:rPr>
          <w:color w:val="231F20"/>
          <w:spacing w:val="-18"/>
          <w:sz w:val="18"/>
        </w:rPr>
        <w:t> </w:t>
      </w:r>
      <w:r>
        <w:rPr>
          <w:color w:val="231F20"/>
          <w:sz w:val="18"/>
        </w:rPr>
        <w:t>existe:</w:t>
      </w:r>
      <w:r>
        <w:rPr>
          <w:color w:val="231F20"/>
          <w:spacing w:val="-18"/>
          <w:sz w:val="18"/>
        </w:rPr>
        <w:t> </w:t>
      </w:r>
      <w:r>
        <w:rPr>
          <w:color w:val="231F20"/>
          <w:sz w:val="18"/>
        </w:rPr>
        <w:t>fluye</w:t>
      </w:r>
      <w:r>
        <w:rPr>
          <w:color w:val="231F20"/>
          <w:spacing w:val="-18"/>
          <w:sz w:val="18"/>
        </w:rPr>
        <w:t> </w:t>
      </w:r>
      <w:r>
        <w:rPr>
          <w:color w:val="231F20"/>
          <w:sz w:val="18"/>
        </w:rPr>
        <w:t>o</w:t>
      </w:r>
      <w:r>
        <w:rPr>
          <w:color w:val="231F20"/>
          <w:spacing w:val="-18"/>
          <w:sz w:val="18"/>
        </w:rPr>
        <w:t> </w:t>
      </w:r>
      <w:r>
        <w:rPr>
          <w:color w:val="231F20"/>
          <w:sz w:val="18"/>
        </w:rPr>
        <w:t>se</w:t>
      </w:r>
      <w:r>
        <w:rPr>
          <w:color w:val="231F20"/>
          <w:spacing w:val="-18"/>
          <w:sz w:val="18"/>
        </w:rPr>
        <w:t> </w:t>
      </w:r>
      <w:r>
        <w:rPr>
          <w:color w:val="231F20"/>
          <w:sz w:val="18"/>
        </w:rPr>
        <w:t>estanca,</w:t>
      </w:r>
      <w:r>
        <w:rPr>
          <w:color w:val="231F20"/>
          <w:spacing w:val="-18"/>
          <w:sz w:val="18"/>
        </w:rPr>
        <w:t> </w:t>
      </w:r>
      <w:r>
        <w:rPr>
          <w:color w:val="231F20"/>
          <w:sz w:val="18"/>
        </w:rPr>
        <w:t>pasa o se</w:t>
      </w:r>
      <w:r>
        <w:rPr>
          <w:color w:val="231F20"/>
          <w:spacing w:val="-36"/>
          <w:sz w:val="18"/>
        </w:rPr>
        <w:t> </w:t>
      </w:r>
      <w:r>
        <w:rPr>
          <w:color w:val="231F20"/>
          <w:sz w:val="18"/>
        </w:rPr>
        <w:t>queda.</w:t>
      </w:r>
    </w:p>
    <w:p>
      <w:pPr>
        <w:pStyle w:val="BodyText"/>
        <w:spacing w:before="8"/>
        <w:rPr>
          <w:sz w:val="22"/>
        </w:rPr>
      </w:pPr>
    </w:p>
    <w:p>
      <w:pPr>
        <w:spacing w:before="0" w:after="3"/>
        <w:ind w:left="4641" w:right="0" w:firstLine="0"/>
        <w:jc w:val="left"/>
        <w:rPr>
          <w:sz w:val="18"/>
        </w:rPr>
      </w:pPr>
      <w:r>
        <w:rPr>
          <w:color w:val="231F20"/>
          <w:sz w:val="18"/>
        </w:rPr>
        <w:t>Salvador Elizondo, “Del tiempo y el   río”</w:t>
      </w: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1095" name="image3.png" descr=""/>
            <wp:cNvGraphicFramePr>
              <a:graphicFrameLocks noChangeAspect="1"/>
            </wp:cNvGraphicFramePr>
            <a:graphic>
              <a:graphicData uri="http://schemas.openxmlformats.org/drawingml/2006/picture">
                <pic:pic>
                  <pic:nvPicPr>
                    <pic:cNvPr id="1096"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097" name="image3.png" descr=""/>
            <wp:cNvGraphicFramePr>
              <a:graphicFrameLocks noChangeAspect="1"/>
            </wp:cNvGraphicFramePr>
            <a:graphic>
              <a:graphicData uri="http://schemas.openxmlformats.org/drawingml/2006/picture">
                <pic:pic>
                  <pic:nvPicPr>
                    <pic:cNvPr id="1098"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pStyle w:val="BodyText"/>
        <w:spacing w:line="271" w:lineRule="auto" w:before="100"/>
        <w:ind w:left="1640" w:right="1701"/>
        <w:jc w:val="both"/>
      </w:pPr>
      <w:r>
        <w:rPr>
          <w:color w:val="231F20"/>
        </w:rPr>
        <w:t>Cuando el joven Elizondo, en su primer poemario, nombró la po- sibilidad</w:t>
      </w:r>
      <w:r>
        <w:rPr>
          <w:color w:val="231F20"/>
          <w:spacing w:val="-6"/>
        </w:rPr>
        <w:t> </w:t>
      </w:r>
      <w:r>
        <w:rPr>
          <w:color w:val="231F20"/>
        </w:rPr>
        <w:t>de</w:t>
      </w:r>
      <w:r>
        <w:rPr>
          <w:color w:val="231F20"/>
          <w:spacing w:val="-6"/>
        </w:rPr>
        <w:t> </w:t>
      </w:r>
      <w:r>
        <w:rPr>
          <w:color w:val="231F20"/>
        </w:rPr>
        <w:t>arrebatar</w:t>
      </w:r>
      <w:r>
        <w:rPr>
          <w:color w:val="231F20"/>
          <w:spacing w:val="-6"/>
        </w:rPr>
        <w:t> </w:t>
      </w:r>
      <w:r>
        <w:rPr>
          <w:color w:val="231F20"/>
        </w:rPr>
        <w:t>el</w:t>
      </w:r>
      <w:r>
        <w:rPr>
          <w:color w:val="231F20"/>
          <w:spacing w:val="-6"/>
        </w:rPr>
        <w:t> </w:t>
      </w:r>
      <w:r>
        <w:rPr>
          <w:color w:val="231F20"/>
        </w:rPr>
        <w:t>tiempo</w:t>
      </w:r>
      <w:r>
        <w:rPr>
          <w:color w:val="231F20"/>
          <w:spacing w:val="-6"/>
        </w:rPr>
        <w:t> </w:t>
      </w:r>
      <w:r>
        <w:rPr>
          <w:color w:val="231F20"/>
          <w:spacing w:val="-5"/>
        </w:rPr>
        <w:t>“al</w:t>
      </w:r>
      <w:r>
        <w:rPr>
          <w:color w:val="231F20"/>
          <w:spacing w:val="-6"/>
        </w:rPr>
        <w:t> </w:t>
      </w:r>
      <w:r>
        <w:rPr>
          <w:color w:val="231F20"/>
        </w:rPr>
        <w:t>afán</w:t>
      </w:r>
      <w:r>
        <w:rPr>
          <w:color w:val="231F20"/>
          <w:spacing w:val="-6"/>
        </w:rPr>
        <w:t> </w:t>
      </w:r>
      <w:r>
        <w:rPr>
          <w:color w:val="231F20"/>
        </w:rPr>
        <w:t>pertinaz</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relojes”,</w:t>
      </w:r>
      <w:r>
        <w:rPr>
          <w:color w:val="231F20"/>
          <w:position w:val="8"/>
          <w:sz w:val="13"/>
        </w:rPr>
        <w:t>175 </w:t>
      </w:r>
      <w:r>
        <w:rPr>
          <w:color w:val="231F20"/>
        </w:rPr>
        <w:t>fundó</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obra</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rPr>
        <w:t>grandes</w:t>
      </w:r>
      <w:r>
        <w:rPr>
          <w:color w:val="231F20"/>
          <w:spacing w:val="-17"/>
        </w:rPr>
        <w:t> </w:t>
      </w:r>
      <w:r>
        <w:rPr>
          <w:color w:val="231F20"/>
        </w:rPr>
        <w:t>temas.</w:t>
      </w:r>
      <w:r>
        <w:rPr>
          <w:color w:val="231F20"/>
          <w:spacing w:val="-17"/>
        </w:rPr>
        <w:t> </w:t>
      </w:r>
      <w:r>
        <w:rPr>
          <w:color w:val="231F20"/>
        </w:rPr>
        <w:t>Como</w:t>
      </w:r>
      <w:r>
        <w:rPr>
          <w:color w:val="231F20"/>
          <w:spacing w:val="-17"/>
        </w:rPr>
        <w:t> </w:t>
      </w:r>
      <w:r>
        <w:rPr>
          <w:color w:val="231F20"/>
        </w:rPr>
        <w:t>se</w:t>
      </w:r>
      <w:r>
        <w:rPr>
          <w:color w:val="231F20"/>
          <w:spacing w:val="-17"/>
        </w:rPr>
        <w:t> </w:t>
      </w:r>
      <w:r>
        <w:rPr>
          <w:color w:val="231F20"/>
        </w:rPr>
        <w:t>vio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capí- tulo</w:t>
      </w:r>
      <w:r>
        <w:rPr>
          <w:color w:val="231F20"/>
          <w:spacing w:val="-9"/>
        </w:rPr>
        <w:t> </w:t>
      </w:r>
      <w:r>
        <w:rPr>
          <w:color w:val="231F20"/>
        </w:rPr>
        <w:t>I,</w:t>
      </w:r>
      <w:r>
        <w:rPr>
          <w:color w:val="231F20"/>
          <w:spacing w:val="-9"/>
        </w:rPr>
        <w:t> </w:t>
      </w:r>
      <w:r>
        <w:rPr>
          <w:i/>
          <w:color w:val="231F20"/>
        </w:rPr>
        <w:t>Poemas</w:t>
      </w:r>
      <w:r>
        <w:rPr>
          <w:i/>
          <w:color w:val="231F20"/>
          <w:spacing w:val="-9"/>
        </w:rPr>
        <w:t> </w:t>
      </w:r>
      <w:r>
        <w:rPr>
          <w:color w:val="231F20"/>
        </w:rPr>
        <w:t>muestra</w:t>
      </w:r>
      <w:r>
        <w:rPr>
          <w:color w:val="231F20"/>
          <w:spacing w:val="-9"/>
        </w:rPr>
        <w:t> </w:t>
      </w:r>
      <w:r>
        <w:rPr>
          <w:color w:val="231F20"/>
        </w:rPr>
        <w:t>los</w:t>
      </w:r>
      <w:r>
        <w:rPr>
          <w:color w:val="231F20"/>
          <w:spacing w:val="-9"/>
        </w:rPr>
        <w:t> </w:t>
      </w:r>
      <w:r>
        <w:rPr>
          <w:color w:val="231F20"/>
        </w:rPr>
        <w:t>primeros</w:t>
      </w:r>
      <w:r>
        <w:rPr>
          <w:color w:val="231F20"/>
          <w:spacing w:val="-9"/>
        </w:rPr>
        <w:t> </w:t>
      </w:r>
      <w:r>
        <w:rPr>
          <w:color w:val="231F20"/>
        </w:rPr>
        <w:t>intentos</w:t>
      </w:r>
      <w:r>
        <w:rPr>
          <w:color w:val="231F20"/>
          <w:spacing w:val="-9"/>
        </w:rPr>
        <w:t> </w:t>
      </w:r>
      <w:r>
        <w:rPr>
          <w:color w:val="231F20"/>
        </w:rPr>
        <w:t>del</w:t>
      </w:r>
      <w:r>
        <w:rPr>
          <w:color w:val="231F20"/>
          <w:spacing w:val="-9"/>
        </w:rPr>
        <w:t> </w:t>
      </w:r>
      <w:r>
        <w:rPr>
          <w:color w:val="231F20"/>
        </w:rPr>
        <w:t>escritor</w:t>
      </w:r>
      <w:r>
        <w:rPr>
          <w:color w:val="231F20"/>
          <w:spacing w:val="-9"/>
        </w:rPr>
        <w:t> </w:t>
      </w:r>
      <w:r>
        <w:rPr>
          <w:color w:val="231F20"/>
        </w:rPr>
        <w:t>por</w:t>
      </w:r>
      <w:r>
        <w:rPr>
          <w:color w:val="231F20"/>
          <w:spacing w:val="-9"/>
        </w:rPr>
        <w:t> </w:t>
      </w:r>
      <w:r>
        <w:rPr>
          <w:color w:val="231F20"/>
        </w:rPr>
        <w:t>dotar a</w:t>
      </w:r>
      <w:r>
        <w:rPr>
          <w:color w:val="231F20"/>
          <w:spacing w:val="-21"/>
        </w:rPr>
        <w:t> </w:t>
      </w:r>
      <w:r>
        <w:rPr>
          <w:color w:val="231F20"/>
        </w:rPr>
        <w:t>su</w:t>
      </w:r>
      <w:r>
        <w:rPr>
          <w:color w:val="231F20"/>
          <w:spacing w:val="-21"/>
        </w:rPr>
        <w:t> </w:t>
      </w:r>
      <w:r>
        <w:rPr>
          <w:color w:val="231F20"/>
        </w:rPr>
        <w:t>discurso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capacidad</w:t>
      </w:r>
      <w:r>
        <w:rPr>
          <w:color w:val="231F20"/>
          <w:spacing w:val="-21"/>
        </w:rPr>
        <w:t> </w:t>
      </w:r>
      <w:r>
        <w:rPr>
          <w:color w:val="231F20"/>
        </w:rPr>
        <w:t>de</w:t>
      </w:r>
      <w:r>
        <w:rPr>
          <w:color w:val="231F20"/>
          <w:spacing w:val="-21"/>
        </w:rPr>
        <w:t> </w:t>
      </w:r>
      <w:r>
        <w:rPr>
          <w:color w:val="231F20"/>
        </w:rPr>
        <w:t>transgredir</w:t>
      </w:r>
      <w:r>
        <w:rPr>
          <w:color w:val="231F20"/>
          <w:spacing w:val="-21"/>
        </w:rPr>
        <w:t> </w:t>
      </w:r>
      <w:r>
        <w:rPr>
          <w:color w:val="231F20"/>
        </w:rPr>
        <w:t>el</w:t>
      </w:r>
      <w:r>
        <w:rPr>
          <w:color w:val="231F20"/>
          <w:spacing w:val="-21"/>
        </w:rPr>
        <w:t> </w:t>
      </w:r>
      <w:r>
        <w:rPr>
          <w:color w:val="231F20"/>
        </w:rPr>
        <w:t>sentido</w:t>
      </w:r>
      <w:r>
        <w:rPr>
          <w:color w:val="231F20"/>
          <w:spacing w:val="-21"/>
        </w:rPr>
        <w:t> </w:t>
      </w:r>
      <w:r>
        <w:rPr>
          <w:color w:val="231F20"/>
        </w:rPr>
        <w:t>del</w:t>
      </w:r>
      <w:r>
        <w:rPr>
          <w:color w:val="231F20"/>
          <w:spacing w:val="-21"/>
        </w:rPr>
        <w:t> </w:t>
      </w:r>
      <w:r>
        <w:rPr>
          <w:color w:val="231F20"/>
        </w:rPr>
        <w:t>tiempo.</w:t>
      </w:r>
      <w:r>
        <w:rPr>
          <w:color w:val="231F20"/>
          <w:position w:val="8"/>
          <w:sz w:val="13"/>
        </w:rPr>
        <w:t>176 </w:t>
      </w:r>
      <w:r>
        <w:rPr>
          <w:color w:val="231F20"/>
          <w:spacing w:val="-3"/>
        </w:rPr>
        <w:t>Pero,</w:t>
      </w:r>
      <w:r>
        <w:rPr>
          <w:color w:val="231F20"/>
          <w:spacing w:val="-32"/>
        </w:rPr>
        <w:t> </w:t>
      </w:r>
      <w:r>
        <w:rPr>
          <w:color w:val="231F20"/>
        </w:rPr>
        <w:t>sin</w:t>
      </w:r>
      <w:r>
        <w:rPr>
          <w:color w:val="231F20"/>
          <w:spacing w:val="-32"/>
        </w:rPr>
        <w:t> </w:t>
      </w:r>
      <w:r>
        <w:rPr>
          <w:color w:val="231F20"/>
        </w:rPr>
        <w:t>duda,</w:t>
      </w:r>
      <w:r>
        <w:rPr>
          <w:color w:val="231F20"/>
          <w:spacing w:val="-32"/>
        </w:rPr>
        <w:t> </w:t>
      </w:r>
      <w:r>
        <w:rPr>
          <w:color w:val="231F20"/>
        </w:rPr>
        <w:t>es</w:t>
      </w:r>
      <w:r>
        <w:rPr>
          <w:color w:val="231F20"/>
          <w:spacing w:val="-32"/>
        </w:rPr>
        <w:t> </w:t>
      </w:r>
      <w:r>
        <w:rPr>
          <w:color w:val="231F20"/>
        </w:rPr>
        <w:t>hasta</w:t>
      </w:r>
      <w:r>
        <w:rPr>
          <w:color w:val="231F20"/>
          <w:spacing w:val="-32"/>
        </w:rPr>
        <w:t> </w:t>
      </w:r>
      <w:r>
        <w:rPr>
          <w:color w:val="231F20"/>
        </w:rPr>
        <w:t>la</w:t>
      </w:r>
      <w:r>
        <w:rPr>
          <w:color w:val="231F20"/>
          <w:spacing w:val="-32"/>
        </w:rPr>
        <w:t> </w:t>
      </w:r>
      <w:r>
        <w:rPr>
          <w:color w:val="231F20"/>
        </w:rPr>
        <w:t>publicación</w:t>
      </w:r>
      <w:r>
        <w:rPr>
          <w:color w:val="231F20"/>
          <w:spacing w:val="-32"/>
        </w:rPr>
        <w:t> </w:t>
      </w:r>
      <w:r>
        <w:rPr>
          <w:color w:val="231F20"/>
        </w:rPr>
        <w:t>de</w:t>
      </w:r>
      <w:r>
        <w:rPr>
          <w:color w:val="231F20"/>
          <w:spacing w:val="-31"/>
        </w:rPr>
        <w:t> </w:t>
      </w:r>
      <w:r>
        <w:rPr>
          <w:i/>
          <w:color w:val="231F20"/>
        </w:rPr>
        <w:t>Farabeuf</w:t>
      </w:r>
      <w:r>
        <w:rPr>
          <w:i/>
          <w:color w:val="231F20"/>
          <w:spacing w:val="-32"/>
        </w:rPr>
        <w:t> </w:t>
      </w:r>
      <w:r>
        <w:rPr>
          <w:i/>
          <w:color w:val="231F20"/>
        </w:rPr>
        <w:t>o</w:t>
      </w:r>
      <w:r>
        <w:rPr>
          <w:i/>
          <w:color w:val="231F20"/>
          <w:spacing w:val="-32"/>
        </w:rPr>
        <w:t> </w:t>
      </w:r>
      <w:r>
        <w:rPr>
          <w:i/>
          <w:color w:val="231F20"/>
        </w:rPr>
        <w:t>la</w:t>
      </w:r>
      <w:r>
        <w:rPr>
          <w:i/>
          <w:color w:val="231F20"/>
          <w:spacing w:val="-32"/>
        </w:rPr>
        <w:t> </w:t>
      </w:r>
      <w:r>
        <w:rPr>
          <w:i/>
          <w:color w:val="231F20"/>
        </w:rPr>
        <w:t>crónica</w:t>
      </w:r>
      <w:r>
        <w:rPr>
          <w:i/>
          <w:color w:val="231F20"/>
          <w:spacing w:val="-32"/>
        </w:rPr>
        <w:t> </w:t>
      </w:r>
      <w:r>
        <w:rPr>
          <w:i/>
          <w:color w:val="231F20"/>
        </w:rPr>
        <w:t>de</w:t>
      </w:r>
      <w:r>
        <w:rPr>
          <w:i/>
          <w:color w:val="231F20"/>
          <w:spacing w:val="-32"/>
        </w:rPr>
        <w:t> </w:t>
      </w:r>
      <w:r>
        <w:rPr>
          <w:i/>
          <w:color w:val="231F20"/>
        </w:rPr>
        <w:t>un </w:t>
      </w:r>
      <w:r>
        <w:rPr>
          <w:i/>
          <w:color w:val="231F20"/>
        </w:rPr>
        <w:t>instante</w:t>
      </w:r>
      <w:r>
        <w:rPr>
          <w:i/>
          <w:color w:val="231F20"/>
          <w:spacing w:val="-9"/>
        </w:rPr>
        <w:t> </w:t>
      </w:r>
      <w:r>
        <w:rPr>
          <w:color w:val="231F20"/>
        </w:rPr>
        <w:t>cuando</w:t>
      </w:r>
      <w:r>
        <w:rPr>
          <w:color w:val="231F20"/>
          <w:spacing w:val="-9"/>
        </w:rPr>
        <w:t> </w:t>
      </w:r>
      <w:r>
        <w:rPr>
          <w:color w:val="231F20"/>
        </w:rPr>
        <w:t>esa</w:t>
      </w:r>
      <w:r>
        <w:rPr>
          <w:color w:val="231F20"/>
          <w:spacing w:val="-9"/>
        </w:rPr>
        <w:t> </w:t>
      </w:r>
      <w:r>
        <w:rPr>
          <w:color w:val="231F20"/>
        </w:rPr>
        <w:t>inquietud</w:t>
      </w:r>
      <w:r>
        <w:rPr>
          <w:color w:val="231F20"/>
          <w:spacing w:val="-9"/>
        </w:rPr>
        <w:t> </w:t>
      </w:r>
      <w:r>
        <w:rPr>
          <w:color w:val="231F20"/>
        </w:rPr>
        <w:t>encuentra</w:t>
      </w:r>
      <w:r>
        <w:rPr>
          <w:color w:val="231F20"/>
          <w:spacing w:val="-9"/>
        </w:rPr>
        <w:t> </w:t>
      </w:r>
      <w:r>
        <w:rPr>
          <w:color w:val="231F20"/>
        </w:rPr>
        <w:t>respuesta</w:t>
      </w:r>
      <w:r>
        <w:rPr>
          <w:color w:val="231F20"/>
          <w:spacing w:val="-9"/>
        </w:rPr>
        <w:t> </w:t>
      </w:r>
      <w:r>
        <w:rPr>
          <w:color w:val="231F20"/>
        </w:rPr>
        <w:t>al</w:t>
      </w:r>
      <w:r>
        <w:rPr>
          <w:color w:val="231F20"/>
          <w:spacing w:val="-9"/>
        </w:rPr>
        <w:t> </w:t>
      </w:r>
      <w:r>
        <w:rPr>
          <w:color w:val="231F20"/>
        </w:rPr>
        <w:t>instaurar</w:t>
      </w:r>
      <w:r>
        <w:rPr>
          <w:color w:val="231F20"/>
          <w:spacing w:val="-9"/>
        </w:rPr>
        <w:t> </w:t>
      </w:r>
      <w:r>
        <w:rPr>
          <w:color w:val="231F20"/>
        </w:rPr>
        <w:t>una de</w:t>
      </w:r>
      <w:r>
        <w:rPr>
          <w:color w:val="231F20"/>
          <w:spacing w:val="-35"/>
        </w:rPr>
        <w:t> </w:t>
      </w:r>
      <w:r>
        <w:rPr>
          <w:color w:val="231F20"/>
        </w:rPr>
        <w:t>las</w:t>
      </w:r>
      <w:r>
        <w:rPr>
          <w:color w:val="231F20"/>
          <w:spacing w:val="-35"/>
        </w:rPr>
        <w:t> </w:t>
      </w:r>
      <w:r>
        <w:rPr>
          <w:color w:val="231F20"/>
        </w:rPr>
        <w:t>estrategias</w:t>
      </w:r>
      <w:r>
        <w:rPr>
          <w:color w:val="231F20"/>
          <w:spacing w:val="-35"/>
        </w:rPr>
        <w:t> </w:t>
      </w:r>
      <w:r>
        <w:rPr>
          <w:color w:val="231F20"/>
        </w:rPr>
        <w:t>textuales</w:t>
      </w:r>
      <w:r>
        <w:rPr>
          <w:color w:val="231F20"/>
          <w:spacing w:val="-35"/>
        </w:rPr>
        <w:t> </w:t>
      </w:r>
      <w:r>
        <w:rPr>
          <w:color w:val="231F20"/>
        </w:rPr>
        <w:t>más</w:t>
      </w:r>
      <w:r>
        <w:rPr>
          <w:color w:val="231F20"/>
          <w:spacing w:val="-35"/>
        </w:rPr>
        <w:t> </w:t>
      </w:r>
      <w:r>
        <w:rPr>
          <w:color w:val="231F20"/>
        </w:rPr>
        <w:t>significativas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prosa</w:t>
      </w:r>
      <w:r>
        <w:rPr>
          <w:color w:val="231F20"/>
          <w:spacing w:val="-35"/>
        </w:rPr>
        <w:t> </w:t>
      </w:r>
      <w:r>
        <w:rPr>
          <w:color w:val="231F20"/>
        </w:rPr>
        <w:t>elizondiana que</w:t>
      </w:r>
      <w:r>
        <w:rPr>
          <w:color w:val="231F20"/>
          <w:spacing w:val="-6"/>
        </w:rPr>
        <w:t> </w:t>
      </w:r>
      <w:r>
        <w:rPr>
          <w:color w:val="231F20"/>
        </w:rPr>
        <w:t>determina</w:t>
      </w:r>
      <w:r>
        <w:rPr>
          <w:color w:val="231F20"/>
          <w:spacing w:val="-6"/>
        </w:rPr>
        <w:t> </w:t>
      </w:r>
      <w:r>
        <w:rPr>
          <w:color w:val="231F20"/>
        </w:rPr>
        <w:t>el</w:t>
      </w:r>
      <w:r>
        <w:rPr>
          <w:color w:val="231F20"/>
          <w:spacing w:val="-6"/>
        </w:rPr>
        <w:t> </w:t>
      </w:r>
      <w:r>
        <w:rPr>
          <w:color w:val="231F20"/>
        </w:rPr>
        <w:t>tratamiento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temporalidad</w:t>
      </w:r>
      <w:r>
        <w:rPr>
          <w:color w:val="231F20"/>
          <w:spacing w:val="-6"/>
        </w:rPr>
        <w:t> </w:t>
      </w:r>
      <w:r>
        <w:rPr>
          <w:color w:val="231F20"/>
        </w:rPr>
        <w:t>y</w:t>
      </w:r>
      <w:r>
        <w:rPr>
          <w:color w:val="231F20"/>
          <w:spacing w:val="-6"/>
        </w:rPr>
        <w:t> </w:t>
      </w:r>
      <w:r>
        <w:rPr>
          <w:color w:val="231F20"/>
        </w:rPr>
        <w:t>cuyo</w:t>
      </w:r>
      <w:r>
        <w:rPr>
          <w:color w:val="231F20"/>
          <w:spacing w:val="-6"/>
        </w:rPr>
        <w:t> </w:t>
      </w:r>
      <w:r>
        <w:rPr>
          <w:color w:val="231F20"/>
        </w:rPr>
        <w:t>sentido</w:t>
      </w:r>
      <w:r>
        <w:rPr>
          <w:color w:val="231F20"/>
          <w:spacing w:val="-6"/>
        </w:rPr>
        <w:t> </w:t>
      </w:r>
      <w:r>
        <w:rPr>
          <w:color w:val="231F20"/>
        </w:rPr>
        <w:t>se alberga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paradoja</w:t>
      </w:r>
      <w:r>
        <w:rPr>
          <w:color w:val="231F20"/>
          <w:spacing w:val="-25"/>
        </w:rPr>
        <w:t> </w:t>
      </w:r>
      <w:r>
        <w:rPr>
          <w:color w:val="231F20"/>
        </w:rPr>
        <w:t>de</w:t>
      </w:r>
      <w:r>
        <w:rPr>
          <w:color w:val="231F20"/>
          <w:spacing w:val="-25"/>
        </w:rPr>
        <w:t> </w:t>
      </w:r>
      <w:r>
        <w:rPr>
          <w:color w:val="231F20"/>
        </w:rPr>
        <w:t>su</w:t>
      </w:r>
      <w:r>
        <w:rPr>
          <w:color w:val="231F20"/>
          <w:spacing w:val="-25"/>
        </w:rPr>
        <w:t> </w:t>
      </w:r>
      <w:r>
        <w:rPr>
          <w:color w:val="231F20"/>
        </w:rPr>
        <w:t>título:</w:t>
      </w:r>
      <w:r>
        <w:rPr>
          <w:color w:val="231F20"/>
          <w:spacing w:val="-25"/>
        </w:rPr>
        <w:t> </w:t>
      </w:r>
      <w:r>
        <w:rPr>
          <w:color w:val="231F20"/>
        </w:rPr>
        <w:t>hacer</w:t>
      </w:r>
      <w:r>
        <w:rPr>
          <w:color w:val="231F20"/>
          <w:spacing w:val="-25"/>
        </w:rPr>
        <w:t> </w:t>
      </w:r>
      <w:r>
        <w:rPr>
          <w:color w:val="231F20"/>
        </w:rPr>
        <w:t>la</w:t>
      </w:r>
      <w:r>
        <w:rPr>
          <w:color w:val="231F20"/>
          <w:spacing w:val="-25"/>
        </w:rPr>
        <w:t> </w:t>
      </w:r>
      <w:r>
        <w:rPr>
          <w:color w:val="231F20"/>
        </w:rPr>
        <w:t>crónica</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rPr>
        <w:t>instante,</w:t>
      </w:r>
      <w:r>
        <w:rPr>
          <w:color w:val="231F20"/>
          <w:spacing w:val="-25"/>
        </w:rPr>
        <w:t> </w:t>
      </w:r>
      <w:r>
        <w:rPr>
          <w:color w:val="231F20"/>
        </w:rPr>
        <w:t>es </w:t>
      </w:r>
      <w:r>
        <w:rPr>
          <w:color w:val="231F20"/>
          <w:spacing w:val="-3"/>
        </w:rPr>
        <w:t>decir,</w:t>
      </w:r>
      <w:r>
        <w:rPr>
          <w:color w:val="231F20"/>
          <w:spacing w:val="-32"/>
        </w:rPr>
        <w:t> </w:t>
      </w:r>
      <w:r>
        <w:rPr>
          <w:color w:val="231F20"/>
        </w:rPr>
        <w:t>hacer</w:t>
      </w:r>
      <w:r>
        <w:rPr>
          <w:color w:val="231F20"/>
          <w:spacing w:val="-32"/>
        </w:rPr>
        <w:t> </w:t>
      </w:r>
      <w:r>
        <w:rPr>
          <w:color w:val="231F20"/>
        </w:rPr>
        <w:t>confluir</w:t>
      </w:r>
      <w:r>
        <w:rPr>
          <w:color w:val="231F20"/>
          <w:spacing w:val="-32"/>
        </w:rPr>
        <w:t> </w:t>
      </w:r>
      <w:r>
        <w:rPr>
          <w:color w:val="231F20"/>
        </w:rPr>
        <w:t>la</w:t>
      </w:r>
      <w:r>
        <w:rPr>
          <w:color w:val="231F20"/>
          <w:spacing w:val="-32"/>
        </w:rPr>
        <w:t> </w:t>
      </w:r>
      <w:r>
        <w:rPr>
          <w:color w:val="231F20"/>
        </w:rPr>
        <w:t>fijeza</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movimiento.</w:t>
      </w:r>
    </w:p>
    <w:p>
      <w:pPr>
        <w:pStyle w:val="BodyText"/>
        <w:spacing w:line="271" w:lineRule="auto" w:before="2"/>
        <w:ind w:left="1640" w:right="1690" w:firstLine="360"/>
      </w:pPr>
      <w:r>
        <w:rPr>
          <w:color w:val="231F20"/>
        </w:rPr>
        <w:t>Fundado</w:t>
      </w:r>
      <w:r>
        <w:rPr>
          <w:color w:val="231F20"/>
          <w:spacing w:val="-13"/>
        </w:rPr>
        <w:t> </w:t>
      </w:r>
      <w:r>
        <w:rPr>
          <w:color w:val="231F20"/>
        </w:rPr>
        <w:t>como</w:t>
      </w:r>
      <w:r>
        <w:rPr>
          <w:color w:val="231F20"/>
          <w:spacing w:val="-13"/>
        </w:rPr>
        <w:t> </w:t>
      </w:r>
      <w:r>
        <w:rPr>
          <w:color w:val="231F20"/>
        </w:rPr>
        <w:t>una</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obsesiones,</w:t>
      </w:r>
      <w:r>
        <w:rPr>
          <w:color w:val="231F20"/>
          <w:spacing w:val="-13"/>
        </w:rPr>
        <w:t> </w:t>
      </w:r>
      <w:r>
        <w:rPr>
          <w:i/>
          <w:color w:val="231F20"/>
          <w:spacing w:val="-3"/>
        </w:rPr>
        <w:t>El</w:t>
      </w:r>
      <w:r>
        <w:rPr>
          <w:i/>
          <w:color w:val="231F20"/>
          <w:spacing w:val="-13"/>
        </w:rPr>
        <w:t> </w:t>
      </w:r>
      <w:r>
        <w:rPr>
          <w:i/>
          <w:color w:val="231F20"/>
        </w:rPr>
        <w:t>grafógrafo</w:t>
      </w:r>
      <w:r>
        <w:rPr>
          <w:i/>
          <w:color w:val="231F20"/>
          <w:spacing w:val="-13"/>
        </w:rPr>
        <w:t> </w:t>
      </w:r>
      <w:r>
        <w:rPr>
          <w:color w:val="231F20"/>
        </w:rPr>
        <w:t>reserva</w:t>
      </w:r>
      <w:r>
        <w:rPr>
          <w:color w:val="231F20"/>
          <w:spacing w:val="-13"/>
        </w:rPr>
        <w:t> </w:t>
      </w:r>
      <w:r>
        <w:rPr>
          <w:color w:val="231F20"/>
        </w:rPr>
        <w:t>al tiempo</w:t>
      </w:r>
      <w:r>
        <w:rPr>
          <w:color w:val="231F20"/>
          <w:spacing w:val="-27"/>
        </w:rPr>
        <w:t> </w:t>
      </w:r>
      <w:r>
        <w:rPr>
          <w:color w:val="231F20"/>
        </w:rPr>
        <w:t>un</w:t>
      </w:r>
      <w:r>
        <w:rPr>
          <w:color w:val="231F20"/>
          <w:spacing w:val="-27"/>
        </w:rPr>
        <w:t> </w:t>
      </w:r>
      <w:r>
        <w:rPr>
          <w:color w:val="231F20"/>
        </w:rPr>
        <w:t>espacio</w:t>
      </w:r>
      <w:r>
        <w:rPr>
          <w:color w:val="231F20"/>
          <w:spacing w:val="-27"/>
        </w:rPr>
        <w:t> </w:t>
      </w:r>
      <w:r>
        <w:rPr>
          <w:color w:val="231F20"/>
        </w:rPr>
        <w:t>significativo</w:t>
      </w:r>
      <w:r>
        <w:rPr>
          <w:color w:val="231F20"/>
          <w:spacing w:val="-27"/>
        </w:rPr>
        <w:t> </w:t>
      </w:r>
      <w:r>
        <w:rPr>
          <w:color w:val="231F20"/>
        </w:rPr>
        <w:t>en</w:t>
      </w:r>
      <w:r>
        <w:rPr>
          <w:color w:val="231F20"/>
          <w:spacing w:val="-27"/>
        </w:rPr>
        <w:t> </w:t>
      </w:r>
      <w:r>
        <w:rPr>
          <w:color w:val="231F20"/>
        </w:rPr>
        <w:t>tres</w:t>
      </w:r>
      <w:r>
        <w:rPr>
          <w:color w:val="231F20"/>
          <w:spacing w:val="-27"/>
        </w:rPr>
        <w:t> </w:t>
      </w:r>
      <w:r>
        <w:rPr>
          <w:color w:val="231F20"/>
        </w:rPr>
        <w:t>textos:</w:t>
      </w:r>
      <w:r>
        <w:rPr>
          <w:color w:val="231F20"/>
          <w:spacing w:val="-27"/>
        </w:rPr>
        <w:t> </w:t>
      </w:r>
      <w:r>
        <w:rPr>
          <w:color w:val="231F20"/>
        </w:rPr>
        <w:t>“Futuro</w:t>
      </w:r>
      <w:r>
        <w:rPr>
          <w:color w:val="231F20"/>
          <w:spacing w:val="-27"/>
        </w:rPr>
        <w:t> </w:t>
      </w:r>
      <w:r>
        <w:rPr>
          <w:color w:val="231F20"/>
        </w:rPr>
        <w:t>imperfecto”,</w:t>
      </w:r>
    </w:p>
    <w:p>
      <w:pPr>
        <w:pStyle w:val="BodyText"/>
        <w:rPr>
          <w:sz w:val="22"/>
        </w:rPr>
      </w:pPr>
    </w:p>
    <w:p>
      <w:pPr>
        <w:pStyle w:val="BodyText"/>
        <w:spacing w:before="1"/>
        <w:rPr>
          <w:sz w:val="28"/>
        </w:rPr>
      </w:pPr>
    </w:p>
    <w:p>
      <w:pPr>
        <w:spacing w:before="0"/>
        <w:ind w:left="2000" w:right="2265" w:firstLine="0"/>
        <w:jc w:val="left"/>
        <w:rPr>
          <w:sz w:val="18"/>
        </w:rPr>
      </w:pPr>
      <w:r>
        <w:rPr>
          <w:color w:val="231F20"/>
          <w:position w:val="6"/>
          <w:sz w:val="10"/>
        </w:rPr>
        <w:t>175 </w:t>
      </w:r>
      <w:r>
        <w:rPr>
          <w:i/>
          <w:color w:val="231F20"/>
          <w:sz w:val="18"/>
        </w:rPr>
        <w:t>Poemas</w:t>
      </w:r>
      <w:r>
        <w:rPr>
          <w:color w:val="231F20"/>
          <w:sz w:val="18"/>
        </w:rPr>
        <w:t>, </w:t>
      </w:r>
      <w:r>
        <w:rPr>
          <w:i/>
          <w:color w:val="231F20"/>
          <w:sz w:val="18"/>
        </w:rPr>
        <w:t>op. cit.</w:t>
      </w:r>
      <w:r>
        <w:rPr>
          <w:color w:val="231F20"/>
          <w:sz w:val="18"/>
        </w:rPr>
        <w:t>, p. 18.</w:t>
      </w:r>
    </w:p>
    <w:p>
      <w:pPr>
        <w:spacing w:before="33"/>
        <w:ind w:left="2000" w:right="2265" w:firstLine="0"/>
        <w:jc w:val="left"/>
        <w:rPr>
          <w:sz w:val="18"/>
        </w:rPr>
      </w:pPr>
      <w:r>
        <w:rPr>
          <w:color w:val="231F20"/>
          <w:position w:val="6"/>
          <w:sz w:val="10"/>
        </w:rPr>
        <w:t>176 </w:t>
      </w:r>
      <w:r>
        <w:rPr>
          <w:color w:val="231F20"/>
          <w:sz w:val="18"/>
        </w:rPr>
        <w:t>Véase s</w:t>
      </w:r>
      <w:r>
        <w:rPr>
          <w:i/>
          <w:color w:val="231F20"/>
          <w:sz w:val="18"/>
        </w:rPr>
        <w:t>upra</w:t>
      </w:r>
      <w:r>
        <w:rPr>
          <w:color w:val="231F20"/>
          <w:sz w:val="18"/>
        </w:rPr>
        <w:t>, pp. 28-29.</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246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“Presente de infinitivo” y “Pasado anterior”, los cuales repiten</w:t>
      </w:r>
      <w:r>
        <w:rPr>
          <w:color w:val="231F20"/>
          <w:spacing w:val="-15"/>
        </w:rPr>
        <w:t> </w:t>
      </w:r>
      <w:r>
        <w:rPr>
          <w:color w:val="231F20"/>
        </w:rPr>
        <w:t>en gran</w:t>
      </w:r>
      <w:r>
        <w:rPr>
          <w:color w:val="231F20"/>
          <w:spacing w:val="-19"/>
        </w:rPr>
        <w:t> </w:t>
      </w:r>
      <w:r>
        <w:rPr>
          <w:color w:val="231F20"/>
        </w:rPr>
        <w:t>medida</w:t>
      </w:r>
      <w:r>
        <w:rPr>
          <w:color w:val="231F20"/>
          <w:spacing w:val="-19"/>
        </w:rPr>
        <w:t> </w:t>
      </w:r>
      <w:r>
        <w:rPr>
          <w:color w:val="231F20"/>
        </w:rPr>
        <w:t>el</w:t>
      </w:r>
      <w:r>
        <w:rPr>
          <w:color w:val="231F20"/>
          <w:spacing w:val="-19"/>
        </w:rPr>
        <w:t> </w:t>
      </w:r>
      <w:r>
        <w:rPr>
          <w:color w:val="231F20"/>
        </w:rPr>
        <w:t>uso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estrategia</w:t>
      </w:r>
      <w:r>
        <w:rPr>
          <w:color w:val="231F20"/>
          <w:spacing w:val="-19"/>
        </w:rPr>
        <w:t> </w:t>
      </w:r>
      <w:r>
        <w:rPr>
          <w:color w:val="231F20"/>
        </w:rPr>
        <w:t>textual</w:t>
      </w:r>
      <w:r>
        <w:rPr>
          <w:color w:val="231F20"/>
          <w:spacing w:val="-19"/>
        </w:rPr>
        <w:t> </w:t>
      </w:r>
      <w:r>
        <w:rPr>
          <w:color w:val="231F20"/>
        </w:rPr>
        <w:t>mencionada,</w:t>
      </w:r>
      <w:r>
        <w:rPr>
          <w:color w:val="231F20"/>
          <w:spacing w:val="-19"/>
        </w:rPr>
        <w:t> </w:t>
      </w:r>
      <w:r>
        <w:rPr>
          <w:color w:val="231F20"/>
        </w:rPr>
        <w:t>pero</w:t>
      </w:r>
      <w:r>
        <w:rPr>
          <w:color w:val="231F20"/>
          <w:spacing w:val="-19"/>
        </w:rPr>
        <w:t> </w:t>
      </w:r>
      <w:r>
        <w:rPr>
          <w:color w:val="231F20"/>
        </w:rPr>
        <w:t>se</w:t>
      </w:r>
      <w:r>
        <w:rPr>
          <w:color w:val="231F20"/>
          <w:spacing w:val="-19"/>
        </w:rPr>
        <w:t> </w:t>
      </w:r>
      <w:r>
        <w:rPr>
          <w:color w:val="231F20"/>
        </w:rPr>
        <w:t>dis- tinguen</w:t>
      </w:r>
      <w:r>
        <w:rPr>
          <w:color w:val="231F20"/>
          <w:spacing w:val="-21"/>
        </w:rPr>
        <w:t> </w:t>
      </w:r>
      <w:r>
        <w:rPr>
          <w:color w:val="231F20"/>
        </w:rPr>
        <w:t>por</w:t>
      </w:r>
      <w:r>
        <w:rPr>
          <w:color w:val="231F20"/>
          <w:spacing w:val="-21"/>
        </w:rPr>
        <w:t> </w:t>
      </w:r>
      <w:r>
        <w:rPr>
          <w:color w:val="231F20"/>
        </w:rPr>
        <w:t>su</w:t>
      </w:r>
      <w:r>
        <w:rPr>
          <w:color w:val="231F20"/>
          <w:spacing w:val="-21"/>
        </w:rPr>
        <w:t> </w:t>
      </w:r>
      <w:r>
        <w:rPr>
          <w:color w:val="231F20"/>
        </w:rPr>
        <w:t>acento</w:t>
      </w:r>
      <w:r>
        <w:rPr>
          <w:color w:val="231F20"/>
          <w:spacing w:val="-21"/>
        </w:rPr>
        <w:t> </w:t>
      </w:r>
      <w:r>
        <w:rPr>
          <w:color w:val="231F20"/>
        </w:rPr>
        <w:t>lúdico</w:t>
      </w:r>
      <w:r>
        <w:rPr>
          <w:color w:val="231F20"/>
          <w:spacing w:val="-21"/>
        </w:rPr>
        <w:t> </w:t>
      </w:r>
      <w:r>
        <w:rPr>
          <w:color w:val="231F20"/>
        </w:rPr>
        <w:t>frente</w:t>
      </w:r>
      <w:r>
        <w:rPr>
          <w:color w:val="231F20"/>
          <w:spacing w:val="-21"/>
        </w:rPr>
        <w:t> </w:t>
      </w:r>
      <w:r>
        <w:rPr>
          <w:color w:val="231F20"/>
        </w:rPr>
        <w:t>al</w:t>
      </w:r>
      <w:r>
        <w:rPr>
          <w:color w:val="231F20"/>
          <w:spacing w:val="-21"/>
        </w:rPr>
        <w:t> </w:t>
      </w:r>
      <w:r>
        <w:rPr>
          <w:color w:val="231F20"/>
        </w:rPr>
        <w:t>tratamiento</w:t>
      </w:r>
      <w:r>
        <w:rPr>
          <w:color w:val="231F20"/>
          <w:spacing w:val="-21"/>
        </w:rPr>
        <w:t> </w:t>
      </w:r>
      <w:r>
        <w:rPr>
          <w:color w:val="231F20"/>
        </w:rPr>
        <w:t>de</w:t>
      </w:r>
      <w:r>
        <w:rPr>
          <w:color w:val="231F20"/>
          <w:spacing w:val="-21"/>
        </w:rPr>
        <w:t> </w:t>
      </w:r>
      <w:r>
        <w:rPr>
          <w:color w:val="231F20"/>
        </w:rPr>
        <w:t>tono</w:t>
      </w:r>
      <w:r>
        <w:rPr>
          <w:color w:val="231F20"/>
          <w:spacing w:val="-21"/>
        </w:rPr>
        <w:t> </w:t>
      </w:r>
      <w:r>
        <w:rPr>
          <w:color w:val="231F20"/>
        </w:rPr>
        <w:t>grave</w:t>
      </w:r>
      <w:r>
        <w:rPr>
          <w:color w:val="231F20"/>
          <w:spacing w:val="-21"/>
        </w:rPr>
        <w:t> </w:t>
      </w:r>
      <w:r>
        <w:rPr>
          <w:color w:val="231F20"/>
        </w:rPr>
        <w:t>que Elizondo</w:t>
      </w:r>
      <w:r>
        <w:rPr>
          <w:color w:val="231F20"/>
          <w:spacing w:val="-22"/>
        </w:rPr>
        <w:t> </w:t>
      </w:r>
      <w:r>
        <w:rPr>
          <w:color w:val="231F20"/>
        </w:rPr>
        <w:t>utilizó</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rPr>
        <w:t>temporalidad</w:t>
      </w:r>
      <w:r>
        <w:rPr>
          <w:color w:val="231F20"/>
          <w:spacing w:val="-22"/>
        </w:rPr>
        <w:t> </w:t>
      </w:r>
      <w:r>
        <w:rPr>
          <w:color w:val="231F20"/>
        </w:rPr>
        <w:t>en</w:t>
      </w:r>
      <w:r>
        <w:rPr>
          <w:color w:val="231F20"/>
          <w:spacing w:val="-22"/>
        </w:rPr>
        <w:t> </w:t>
      </w:r>
      <w:r>
        <w:rPr>
          <w:i/>
          <w:color w:val="231F20"/>
        </w:rPr>
        <w:t>Poemas</w:t>
      </w:r>
      <w:r>
        <w:rPr>
          <w:i/>
          <w:color w:val="231F20"/>
          <w:spacing w:val="-22"/>
        </w:rPr>
        <w:t> </w:t>
      </w:r>
      <w:r>
        <w:rPr>
          <w:color w:val="231F20"/>
        </w:rPr>
        <w:t>así</w:t>
      </w:r>
      <w:r>
        <w:rPr>
          <w:color w:val="231F20"/>
          <w:spacing w:val="-22"/>
        </w:rPr>
        <w:t> </w:t>
      </w:r>
      <w:r>
        <w:rPr>
          <w:color w:val="231F20"/>
        </w:rPr>
        <w:t>como</w:t>
      </w:r>
      <w:r>
        <w:rPr>
          <w:color w:val="231F20"/>
          <w:spacing w:val="-22"/>
        </w:rPr>
        <w:t> </w:t>
      </w:r>
      <w:r>
        <w:rPr>
          <w:color w:val="231F20"/>
        </w:rPr>
        <w:t>en</w:t>
      </w:r>
      <w:r>
        <w:rPr>
          <w:color w:val="231F20"/>
          <w:spacing w:val="-22"/>
        </w:rPr>
        <w:t> </w:t>
      </w:r>
      <w:r>
        <w:rPr>
          <w:i/>
          <w:color w:val="231F20"/>
          <w:spacing w:val="-4"/>
        </w:rPr>
        <w:t>Fara­ </w:t>
      </w:r>
      <w:r>
        <w:rPr>
          <w:i/>
          <w:color w:val="231F20"/>
        </w:rPr>
        <w:t>beuf</w:t>
      </w:r>
      <w:r>
        <w:rPr>
          <w:color w:val="231F20"/>
        </w:rPr>
        <w:t>.</w:t>
      </w:r>
      <w:r>
        <w:rPr>
          <w:color w:val="231F20"/>
          <w:spacing w:val="-24"/>
        </w:rPr>
        <w:t> </w:t>
      </w:r>
      <w:r>
        <w:rPr>
          <w:color w:val="231F20"/>
        </w:rPr>
        <w:t>En</w:t>
      </w:r>
      <w:r>
        <w:rPr>
          <w:color w:val="231F20"/>
          <w:spacing w:val="-24"/>
        </w:rPr>
        <w:t> </w:t>
      </w:r>
      <w:r>
        <w:rPr>
          <w:i/>
          <w:color w:val="231F20"/>
          <w:spacing w:val="-3"/>
        </w:rPr>
        <w:t>El</w:t>
      </w:r>
      <w:r>
        <w:rPr>
          <w:i/>
          <w:color w:val="231F20"/>
          <w:spacing w:val="-24"/>
        </w:rPr>
        <w:t> </w:t>
      </w:r>
      <w:r>
        <w:rPr>
          <w:i/>
          <w:color w:val="231F20"/>
        </w:rPr>
        <w:t>grafógrafo</w:t>
      </w:r>
      <w:r>
        <w:rPr>
          <w:color w:val="231F20"/>
        </w:rPr>
        <w:t>,</w:t>
      </w:r>
      <w:r>
        <w:rPr>
          <w:color w:val="231F20"/>
          <w:spacing w:val="-24"/>
        </w:rPr>
        <w:t> </w:t>
      </w:r>
      <w:r>
        <w:rPr>
          <w:color w:val="231F20"/>
        </w:rPr>
        <w:t>Elizondo</w:t>
      </w:r>
      <w:r>
        <w:rPr>
          <w:color w:val="231F20"/>
          <w:spacing w:val="-24"/>
        </w:rPr>
        <w:t> </w:t>
      </w:r>
      <w:r>
        <w:rPr>
          <w:color w:val="231F20"/>
        </w:rPr>
        <w:t>somete</w:t>
      </w:r>
      <w:r>
        <w:rPr>
          <w:color w:val="231F20"/>
          <w:spacing w:val="-24"/>
        </w:rPr>
        <w:t> </w:t>
      </w:r>
      <w:r>
        <w:rPr>
          <w:color w:val="231F20"/>
        </w:rPr>
        <w:t>el</w:t>
      </w:r>
      <w:r>
        <w:rPr>
          <w:color w:val="231F20"/>
          <w:spacing w:val="-24"/>
        </w:rPr>
        <w:t> </w:t>
      </w:r>
      <w:r>
        <w:rPr>
          <w:color w:val="231F20"/>
        </w:rPr>
        <w:t>sentido</w:t>
      </w:r>
      <w:r>
        <w:rPr>
          <w:color w:val="231F20"/>
          <w:spacing w:val="-24"/>
        </w:rPr>
        <w:t> </w:t>
      </w:r>
      <w:r>
        <w:rPr>
          <w:color w:val="231F20"/>
        </w:rPr>
        <w:t>del</w:t>
      </w:r>
      <w:r>
        <w:rPr>
          <w:color w:val="231F20"/>
          <w:spacing w:val="-24"/>
        </w:rPr>
        <w:t> </w:t>
      </w:r>
      <w:r>
        <w:rPr>
          <w:color w:val="231F20"/>
        </w:rPr>
        <w:t>tiempo</w:t>
      </w:r>
      <w:r>
        <w:rPr>
          <w:color w:val="231F20"/>
          <w:spacing w:val="-24"/>
        </w:rPr>
        <w:t> </w:t>
      </w:r>
      <w:r>
        <w:rPr>
          <w:color w:val="231F20"/>
        </w:rPr>
        <w:t>a</w:t>
      </w:r>
      <w:r>
        <w:rPr>
          <w:color w:val="231F20"/>
          <w:spacing w:val="-24"/>
        </w:rPr>
        <w:t> </w:t>
      </w:r>
      <w:r>
        <w:rPr>
          <w:color w:val="231F20"/>
        </w:rPr>
        <w:t>una suerte</w:t>
      </w:r>
      <w:r>
        <w:rPr>
          <w:color w:val="231F20"/>
          <w:spacing w:val="-20"/>
        </w:rPr>
        <w:t> </w:t>
      </w:r>
      <w:r>
        <w:rPr>
          <w:color w:val="231F20"/>
        </w:rPr>
        <w:t>de</w:t>
      </w:r>
      <w:r>
        <w:rPr>
          <w:color w:val="231F20"/>
          <w:spacing w:val="-20"/>
        </w:rPr>
        <w:t> </w:t>
      </w:r>
      <w:r>
        <w:rPr>
          <w:color w:val="231F20"/>
        </w:rPr>
        <w:t>divertimento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regodea</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posibilidades</w:t>
      </w:r>
      <w:r>
        <w:rPr>
          <w:color w:val="231F20"/>
          <w:spacing w:val="-20"/>
        </w:rPr>
        <w:t> </w:t>
      </w:r>
      <w:r>
        <w:rPr>
          <w:color w:val="231F20"/>
        </w:rPr>
        <w:t>del</w:t>
      </w:r>
      <w:r>
        <w:rPr>
          <w:color w:val="231F20"/>
          <w:spacing w:val="-20"/>
        </w:rPr>
        <w:t> </w:t>
      </w:r>
      <w:r>
        <w:rPr>
          <w:color w:val="231F20"/>
        </w:rPr>
        <w:t>texto literario</w:t>
      </w:r>
      <w:r>
        <w:rPr>
          <w:color w:val="231F20"/>
          <w:spacing w:val="-36"/>
        </w:rPr>
        <w:t> </w:t>
      </w:r>
      <w:r>
        <w:rPr>
          <w:color w:val="231F20"/>
        </w:rPr>
        <w:t>para</w:t>
      </w:r>
      <w:r>
        <w:rPr>
          <w:color w:val="231F20"/>
          <w:spacing w:val="-36"/>
        </w:rPr>
        <w:t> </w:t>
      </w:r>
      <w:r>
        <w:rPr>
          <w:color w:val="231F20"/>
        </w:rPr>
        <w:t>manipularlo.</w:t>
      </w:r>
      <w:r>
        <w:rPr>
          <w:color w:val="231F20"/>
          <w:spacing w:val="-36"/>
        </w:rPr>
        <w:t> </w:t>
      </w:r>
      <w:r>
        <w:rPr>
          <w:color w:val="231F20"/>
        </w:rPr>
        <w:t>Además,</w:t>
      </w:r>
      <w:r>
        <w:rPr>
          <w:color w:val="231F20"/>
          <w:spacing w:val="-36"/>
        </w:rPr>
        <w:t> </w:t>
      </w:r>
      <w:r>
        <w:rPr>
          <w:color w:val="231F20"/>
        </w:rPr>
        <w:t>su</w:t>
      </w:r>
      <w:r>
        <w:rPr>
          <w:color w:val="231F20"/>
          <w:spacing w:val="-36"/>
        </w:rPr>
        <w:t> </w:t>
      </w:r>
      <w:r>
        <w:rPr>
          <w:color w:val="231F20"/>
        </w:rPr>
        <w:t>disposición</w:t>
      </w:r>
      <w:r>
        <w:rPr>
          <w:color w:val="231F20"/>
          <w:spacing w:val="-36"/>
        </w:rPr>
        <w:t> </w:t>
      </w:r>
      <w:r>
        <w:rPr>
          <w:color w:val="231F20"/>
        </w:rPr>
        <w:t>consecutiva</w:t>
      </w:r>
      <w:r>
        <w:rPr>
          <w:color w:val="231F20"/>
          <w:spacing w:val="-36"/>
        </w:rPr>
        <w:t> </w:t>
      </w:r>
      <w:r>
        <w:rPr>
          <w:color w:val="231F20"/>
        </w:rPr>
        <w:t>en</w:t>
      </w:r>
      <w:r>
        <w:rPr>
          <w:color w:val="231F20"/>
          <w:spacing w:val="-36"/>
        </w:rPr>
        <w:t> </w:t>
      </w:r>
      <w:r>
        <w:rPr>
          <w:color w:val="231F20"/>
        </w:rPr>
        <w:t>el libro</w:t>
      </w:r>
      <w:r>
        <w:rPr>
          <w:color w:val="231F20"/>
          <w:spacing w:val="-21"/>
        </w:rPr>
        <w:t> </w:t>
      </w:r>
      <w:r>
        <w:rPr>
          <w:color w:val="231F20"/>
        </w:rPr>
        <w:t>resalta</w:t>
      </w:r>
      <w:r>
        <w:rPr>
          <w:color w:val="231F20"/>
          <w:spacing w:val="-21"/>
        </w:rPr>
        <w:t> </w:t>
      </w:r>
      <w:r>
        <w:rPr>
          <w:color w:val="231F20"/>
        </w:rPr>
        <w:t>la</w:t>
      </w:r>
      <w:r>
        <w:rPr>
          <w:color w:val="231F20"/>
          <w:spacing w:val="-21"/>
        </w:rPr>
        <w:t> </w:t>
      </w:r>
      <w:r>
        <w:rPr>
          <w:color w:val="231F20"/>
        </w:rPr>
        <w:t>intención</w:t>
      </w:r>
      <w:r>
        <w:rPr>
          <w:color w:val="231F20"/>
          <w:spacing w:val="-21"/>
        </w:rPr>
        <w:t> </w:t>
      </w:r>
      <w:r>
        <w:rPr>
          <w:color w:val="231F20"/>
        </w:rPr>
        <w:t>del</w:t>
      </w:r>
      <w:r>
        <w:rPr>
          <w:color w:val="231F20"/>
          <w:spacing w:val="-21"/>
        </w:rPr>
        <w:t> </w:t>
      </w:r>
      <w:r>
        <w:rPr>
          <w:color w:val="231F20"/>
        </w:rPr>
        <w:t>autor</w:t>
      </w:r>
      <w:r>
        <w:rPr>
          <w:color w:val="231F20"/>
          <w:spacing w:val="-21"/>
        </w:rPr>
        <w:t> </w:t>
      </w:r>
      <w:r>
        <w:rPr>
          <w:color w:val="231F20"/>
        </w:rPr>
        <w:t>de</w:t>
      </w:r>
      <w:r>
        <w:rPr>
          <w:color w:val="231F20"/>
          <w:spacing w:val="-21"/>
        </w:rPr>
        <w:t> </w:t>
      </w:r>
      <w:r>
        <w:rPr>
          <w:color w:val="231F20"/>
        </w:rPr>
        <w:t>construir</w:t>
      </w:r>
      <w:r>
        <w:rPr>
          <w:color w:val="231F20"/>
          <w:spacing w:val="-21"/>
        </w:rPr>
        <w:t> </w:t>
      </w:r>
      <w:r>
        <w:rPr>
          <w:color w:val="231F20"/>
        </w:rPr>
        <w:t>con</w:t>
      </w:r>
      <w:r>
        <w:rPr>
          <w:color w:val="231F20"/>
          <w:spacing w:val="-21"/>
        </w:rPr>
        <w:t> </w:t>
      </w:r>
      <w:r>
        <w:rPr>
          <w:color w:val="231F20"/>
        </w:rPr>
        <w:t>ellos</w:t>
      </w:r>
      <w:r>
        <w:rPr>
          <w:color w:val="231F20"/>
          <w:spacing w:val="-21"/>
        </w:rPr>
        <w:t> </w:t>
      </w:r>
      <w:r>
        <w:rPr>
          <w:color w:val="231F20"/>
        </w:rPr>
        <w:t>un</w:t>
      </w:r>
      <w:r>
        <w:rPr>
          <w:color w:val="231F20"/>
          <w:spacing w:val="-21"/>
        </w:rPr>
        <w:t> </w:t>
      </w:r>
      <w:r>
        <w:rPr>
          <w:color w:val="231F20"/>
        </w:rPr>
        <w:t>perfecto círculo</w:t>
      </w:r>
      <w:r>
        <w:rPr>
          <w:color w:val="231F20"/>
          <w:spacing w:val="-12"/>
        </w:rPr>
        <w:t> </w:t>
      </w:r>
      <w:r>
        <w:rPr>
          <w:color w:val="231F20"/>
        </w:rPr>
        <w:t>del</w:t>
      </w:r>
      <w:r>
        <w:rPr>
          <w:color w:val="231F20"/>
          <w:spacing w:val="-12"/>
        </w:rPr>
        <w:t> </w:t>
      </w:r>
      <w:r>
        <w:rPr>
          <w:color w:val="231F20"/>
        </w:rPr>
        <w:t>tiempo</w:t>
      </w:r>
      <w:r>
        <w:rPr>
          <w:color w:val="231F20"/>
          <w:spacing w:val="-12"/>
        </w:rPr>
        <w:t> </w:t>
      </w:r>
      <w:r>
        <w:rPr>
          <w:color w:val="231F20"/>
        </w:rPr>
        <w:t>que</w:t>
      </w:r>
      <w:r>
        <w:rPr>
          <w:color w:val="231F20"/>
          <w:spacing w:val="-12"/>
        </w:rPr>
        <w:t> </w:t>
      </w:r>
      <w:r>
        <w:rPr>
          <w:color w:val="231F20"/>
        </w:rPr>
        <w:t>contiene</w:t>
      </w:r>
      <w:r>
        <w:rPr>
          <w:color w:val="231F20"/>
          <w:spacing w:val="-12"/>
        </w:rPr>
        <w:t> </w:t>
      </w:r>
      <w:r>
        <w:rPr>
          <w:color w:val="231F20"/>
        </w:rPr>
        <w:t>las</w:t>
      </w:r>
      <w:r>
        <w:rPr>
          <w:color w:val="231F20"/>
          <w:spacing w:val="-12"/>
        </w:rPr>
        <w:t> </w:t>
      </w:r>
      <w:r>
        <w:rPr>
          <w:color w:val="231F20"/>
        </w:rPr>
        <w:t>tres</w:t>
      </w:r>
      <w:r>
        <w:rPr>
          <w:color w:val="231F20"/>
          <w:spacing w:val="-12"/>
        </w:rPr>
        <w:t> </w:t>
      </w:r>
      <w:r>
        <w:rPr>
          <w:color w:val="231F20"/>
        </w:rPr>
        <w:t>dimensiones</w:t>
      </w:r>
      <w:r>
        <w:rPr>
          <w:color w:val="231F20"/>
          <w:spacing w:val="-12"/>
        </w:rPr>
        <w:t> </w:t>
      </w:r>
      <w:r>
        <w:rPr>
          <w:color w:val="231F20"/>
        </w:rPr>
        <w:t>posibles,</w:t>
      </w:r>
      <w:r>
        <w:rPr>
          <w:color w:val="231F20"/>
          <w:spacing w:val="-12"/>
        </w:rPr>
        <w:t> </w:t>
      </w:r>
      <w:r>
        <w:rPr>
          <w:color w:val="231F20"/>
        </w:rPr>
        <w:t>pre- sente-pasado-futuro.</w:t>
      </w:r>
    </w:p>
    <w:p>
      <w:pPr>
        <w:pStyle w:val="BodyText"/>
        <w:spacing w:line="271" w:lineRule="auto" w:before="2"/>
        <w:ind w:left="1703" w:right="1637" w:firstLine="360"/>
        <w:jc w:val="both"/>
      </w:pPr>
      <w:r>
        <w:rPr/>
        <w:drawing>
          <wp:anchor distT="0" distB="0" distL="0" distR="0" allowOverlap="1" layoutInCell="1" locked="0" behindDoc="0" simplePos="0" relativeHeight="13552">
            <wp:simplePos x="0" y="0"/>
            <wp:positionH relativeFrom="page">
              <wp:posOffset>17462</wp:posOffset>
            </wp:positionH>
            <wp:positionV relativeFrom="paragraph">
              <wp:posOffset>1014957</wp:posOffset>
            </wp:positionV>
            <wp:extent cx="155575" cy="155575"/>
            <wp:effectExtent l="0" t="0" r="0" b="0"/>
            <wp:wrapNone/>
            <wp:docPr id="1099" name="image3.png" descr=""/>
            <wp:cNvGraphicFramePr>
              <a:graphicFrameLocks noChangeAspect="1"/>
            </wp:cNvGraphicFramePr>
            <a:graphic>
              <a:graphicData uri="http://schemas.openxmlformats.org/drawingml/2006/picture">
                <pic:pic>
                  <pic:nvPicPr>
                    <pic:cNvPr id="11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576">
            <wp:simplePos x="0" y="0"/>
            <wp:positionH relativeFrom="page">
              <wp:posOffset>5760361</wp:posOffset>
            </wp:positionH>
            <wp:positionV relativeFrom="paragraph">
              <wp:posOffset>1014957</wp:posOffset>
            </wp:positionV>
            <wp:extent cx="155575" cy="155575"/>
            <wp:effectExtent l="0" t="0" r="0" b="0"/>
            <wp:wrapNone/>
            <wp:docPr id="1101" name="image3.png" descr=""/>
            <wp:cNvGraphicFramePr>
              <a:graphicFrameLocks noChangeAspect="1"/>
            </wp:cNvGraphicFramePr>
            <a:graphic>
              <a:graphicData uri="http://schemas.openxmlformats.org/drawingml/2006/picture">
                <pic:pic>
                  <pic:nvPicPr>
                    <pic:cNvPr id="11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w:t>
      </w:r>
      <w:r>
        <w:rPr>
          <w:color w:val="231F20"/>
          <w:spacing w:val="-29"/>
        </w:rPr>
        <w:t> </w:t>
      </w:r>
      <w:r>
        <w:rPr>
          <w:color w:val="231F20"/>
        </w:rPr>
        <w:t>anterior</w:t>
      </w:r>
      <w:r>
        <w:rPr>
          <w:color w:val="231F20"/>
          <w:spacing w:val="-29"/>
        </w:rPr>
        <w:t> </w:t>
      </w:r>
      <w:r>
        <w:rPr>
          <w:color w:val="231F20"/>
        </w:rPr>
        <w:t>confirma</w:t>
      </w:r>
      <w:r>
        <w:rPr>
          <w:color w:val="231F20"/>
          <w:spacing w:val="-29"/>
        </w:rPr>
        <w:t> </w:t>
      </w:r>
      <w:r>
        <w:rPr>
          <w:color w:val="231F20"/>
        </w:rPr>
        <w:t>el</w:t>
      </w:r>
      <w:r>
        <w:rPr>
          <w:color w:val="231F20"/>
          <w:spacing w:val="-29"/>
        </w:rPr>
        <w:t> </w:t>
      </w:r>
      <w:r>
        <w:rPr>
          <w:color w:val="231F20"/>
        </w:rPr>
        <w:t>deseo</w:t>
      </w:r>
      <w:r>
        <w:rPr>
          <w:color w:val="231F20"/>
          <w:spacing w:val="-29"/>
        </w:rPr>
        <w:t> </w:t>
      </w:r>
      <w:r>
        <w:rPr>
          <w:color w:val="231F20"/>
        </w:rPr>
        <w:t>de</w:t>
      </w:r>
      <w:r>
        <w:rPr>
          <w:color w:val="231F20"/>
          <w:spacing w:val="-29"/>
        </w:rPr>
        <w:t> </w:t>
      </w:r>
      <w:r>
        <w:rPr>
          <w:color w:val="231F20"/>
        </w:rPr>
        <w:t>unidad</w:t>
      </w:r>
      <w:r>
        <w:rPr>
          <w:color w:val="231F20"/>
          <w:spacing w:val="-29"/>
        </w:rPr>
        <w:t> </w:t>
      </w:r>
      <w:r>
        <w:rPr>
          <w:color w:val="231F20"/>
        </w:rPr>
        <w:t>estructural</w:t>
      </w:r>
      <w:r>
        <w:rPr>
          <w:color w:val="231F20"/>
          <w:spacing w:val="-29"/>
        </w:rPr>
        <w:t> </w:t>
      </w:r>
      <w:r>
        <w:rPr>
          <w:color w:val="231F20"/>
        </w:rPr>
        <w:t>del</w:t>
      </w:r>
      <w:r>
        <w:rPr>
          <w:color w:val="231F20"/>
          <w:spacing w:val="-29"/>
        </w:rPr>
        <w:t> </w:t>
      </w:r>
      <w:r>
        <w:rPr>
          <w:color w:val="231F20"/>
        </w:rPr>
        <w:t>libro</w:t>
      </w:r>
      <w:r>
        <w:rPr>
          <w:color w:val="231F20"/>
          <w:spacing w:val="-29"/>
        </w:rPr>
        <w:t> </w:t>
      </w:r>
      <w:r>
        <w:rPr>
          <w:color w:val="231F20"/>
        </w:rPr>
        <w:t>que propuse</w:t>
      </w:r>
      <w:r>
        <w:rPr>
          <w:color w:val="231F20"/>
          <w:spacing w:val="-33"/>
        </w:rPr>
        <w:t> </w:t>
      </w:r>
      <w:r>
        <w:rPr>
          <w:color w:val="231F20"/>
        </w:rPr>
        <w:t>al</w:t>
      </w:r>
      <w:r>
        <w:rPr>
          <w:color w:val="231F20"/>
          <w:spacing w:val="-33"/>
        </w:rPr>
        <w:t> </w:t>
      </w:r>
      <w:r>
        <w:rPr>
          <w:color w:val="231F20"/>
        </w:rPr>
        <w:t>inicio</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rPr>
        <w:t>capítulo.</w:t>
      </w:r>
      <w:r>
        <w:rPr>
          <w:color w:val="231F20"/>
          <w:spacing w:val="-33"/>
        </w:rPr>
        <w:t> </w:t>
      </w:r>
      <w:r>
        <w:rPr>
          <w:color w:val="231F20"/>
        </w:rPr>
        <w:t>Los</w:t>
      </w:r>
      <w:r>
        <w:rPr>
          <w:color w:val="231F20"/>
          <w:spacing w:val="-33"/>
        </w:rPr>
        <w:t> </w:t>
      </w:r>
      <w:r>
        <w:rPr>
          <w:color w:val="231F20"/>
        </w:rPr>
        <w:t>movimientos</w:t>
      </w:r>
      <w:r>
        <w:rPr>
          <w:color w:val="231F20"/>
          <w:spacing w:val="-33"/>
        </w:rPr>
        <w:t> </w:t>
      </w:r>
      <w:r>
        <w:rPr>
          <w:color w:val="231F20"/>
        </w:rPr>
        <w:t>circulares</w:t>
      </w:r>
      <w:r>
        <w:rPr>
          <w:color w:val="231F20"/>
          <w:spacing w:val="-33"/>
        </w:rPr>
        <w:t> </w:t>
      </w:r>
      <w:r>
        <w:rPr>
          <w:color w:val="231F20"/>
        </w:rPr>
        <w:t>que</w:t>
      </w:r>
      <w:r>
        <w:rPr>
          <w:color w:val="231F20"/>
          <w:spacing w:val="-33"/>
        </w:rPr>
        <w:t> </w:t>
      </w:r>
      <w:r>
        <w:rPr>
          <w:color w:val="231F20"/>
        </w:rPr>
        <w:t>se formulan</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texto</w:t>
      </w:r>
      <w:r>
        <w:rPr>
          <w:color w:val="231F20"/>
          <w:spacing w:val="-32"/>
        </w:rPr>
        <w:t> </w:t>
      </w:r>
      <w:r>
        <w:rPr>
          <w:color w:val="231F20"/>
        </w:rPr>
        <w:t>inaugural</w:t>
      </w:r>
      <w:r>
        <w:rPr>
          <w:color w:val="231F20"/>
          <w:spacing w:val="-32"/>
        </w:rPr>
        <w:t> </w:t>
      </w:r>
      <w:r>
        <w:rPr>
          <w:color w:val="231F20"/>
        </w:rPr>
        <w:t>“El</w:t>
      </w:r>
      <w:r>
        <w:rPr>
          <w:color w:val="231F20"/>
          <w:spacing w:val="-32"/>
        </w:rPr>
        <w:t> </w:t>
      </w:r>
      <w:r>
        <w:rPr>
          <w:color w:val="231F20"/>
        </w:rPr>
        <w:t>grafógrafo”</w:t>
      </w:r>
      <w:r>
        <w:rPr>
          <w:color w:val="231F20"/>
          <w:spacing w:val="-32"/>
        </w:rPr>
        <w:t> </w:t>
      </w:r>
      <w:r>
        <w:rPr>
          <w:color w:val="231F20"/>
        </w:rPr>
        <w:t>se</w:t>
      </w:r>
      <w:r>
        <w:rPr>
          <w:color w:val="231F20"/>
          <w:spacing w:val="-32"/>
        </w:rPr>
        <w:t> </w:t>
      </w:r>
      <w:r>
        <w:rPr>
          <w:color w:val="231F20"/>
        </w:rPr>
        <w:t>repiten</w:t>
      </w:r>
      <w:r>
        <w:rPr>
          <w:color w:val="231F20"/>
          <w:spacing w:val="-32"/>
        </w:rPr>
        <w:t> </w:t>
      </w:r>
      <w:r>
        <w:rPr>
          <w:color w:val="231F20"/>
        </w:rPr>
        <w:t>de</w:t>
      </w:r>
      <w:r>
        <w:rPr>
          <w:color w:val="231F20"/>
          <w:spacing w:val="-32"/>
        </w:rPr>
        <w:t> </w:t>
      </w:r>
      <w:r>
        <w:rPr>
          <w:color w:val="231F20"/>
        </w:rPr>
        <w:t>distintas formas</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rPr>
        <w:t>largo</w:t>
      </w:r>
      <w:r>
        <w:rPr>
          <w:color w:val="231F20"/>
          <w:spacing w:val="-22"/>
        </w:rPr>
        <w:t> </w:t>
      </w:r>
      <w:r>
        <w:rPr>
          <w:color w:val="231F20"/>
        </w:rPr>
        <w:t>del</w:t>
      </w:r>
      <w:r>
        <w:rPr>
          <w:color w:val="231F20"/>
          <w:spacing w:val="-22"/>
        </w:rPr>
        <w:t> </w:t>
      </w:r>
      <w:r>
        <w:rPr>
          <w:color w:val="231F20"/>
        </w:rPr>
        <w:t>libro,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tríada</w:t>
      </w:r>
      <w:r>
        <w:rPr>
          <w:color w:val="231F20"/>
          <w:spacing w:val="-22"/>
        </w:rPr>
        <w:t> </w:t>
      </w:r>
      <w:r>
        <w:rPr>
          <w:color w:val="231F20"/>
        </w:rPr>
        <w:t>del</w:t>
      </w:r>
      <w:r>
        <w:rPr>
          <w:color w:val="231F20"/>
          <w:spacing w:val="-22"/>
        </w:rPr>
        <w:t> </w:t>
      </w:r>
      <w:r>
        <w:rPr>
          <w:color w:val="231F20"/>
        </w:rPr>
        <w:t>tiempo</w:t>
      </w:r>
      <w:r>
        <w:rPr>
          <w:color w:val="231F20"/>
          <w:spacing w:val="-22"/>
        </w:rPr>
        <w:t> </w:t>
      </w:r>
      <w:r>
        <w:rPr>
          <w:color w:val="231F20"/>
        </w:rPr>
        <w:t>es</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sus</w:t>
      </w:r>
      <w:r>
        <w:rPr>
          <w:color w:val="231F20"/>
          <w:spacing w:val="-22"/>
        </w:rPr>
        <w:t> </w:t>
      </w:r>
      <w:r>
        <w:rPr>
          <w:color w:val="231F20"/>
        </w:rPr>
        <w:t>ejem- plos</w:t>
      </w:r>
      <w:r>
        <w:rPr>
          <w:color w:val="231F20"/>
          <w:spacing w:val="-31"/>
        </w:rPr>
        <w:t> </w:t>
      </w:r>
      <w:r>
        <w:rPr>
          <w:color w:val="231F20"/>
        </w:rPr>
        <w:t>más</w:t>
      </w:r>
      <w:r>
        <w:rPr>
          <w:color w:val="231F20"/>
          <w:spacing w:val="-31"/>
        </w:rPr>
        <w:t> </w:t>
      </w:r>
      <w:r>
        <w:rPr>
          <w:color w:val="231F20"/>
        </w:rPr>
        <w:t>claros.</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rPr>
        <w:t>cada</w:t>
      </w:r>
      <w:r>
        <w:rPr>
          <w:color w:val="231F20"/>
          <w:spacing w:val="-31"/>
        </w:rPr>
        <w:t> </w:t>
      </w:r>
      <w:r>
        <w:rPr>
          <w:color w:val="231F20"/>
        </w:rPr>
        <w:t>uno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textos</w:t>
      </w:r>
      <w:r>
        <w:rPr>
          <w:color w:val="231F20"/>
          <w:spacing w:val="-31"/>
        </w:rPr>
        <w:t> </w:t>
      </w:r>
      <w:r>
        <w:rPr>
          <w:color w:val="231F20"/>
        </w:rPr>
        <w:t>que</w:t>
      </w:r>
      <w:r>
        <w:rPr>
          <w:color w:val="231F20"/>
          <w:spacing w:val="-31"/>
        </w:rPr>
        <w:t> </w:t>
      </w:r>
      <w:r>
        <w:rPr>
          <w:color w:val="231F20"/>
        </w:rPr>
        <w:t>conforman</w:t>
      </w:r>
      <w:r>
        <w:rPr>
          <w:color w:val="231F20"/>
          <w:spacing w:val="-31"/>
        </w:rPr>
        <w:t> </w:t>
      </w:r>
      <w:r>
        <w:rPr>
          <w:color w:val="231F20"/>
        </w:rPr>
        <w:t>este libro</w:t>
      </w:r>
      <w:r>
        <w:rPr>
          <w:color w:val="231F20"/>
          <w:spacing w:val="-28"/>
        </w:rPr>
        <w:t> </w:t>
      </w:r>
      <w:r>
        <w:rPr>
          <w:color w:val="231F20"/>
        </w:rPr>
        <w:t>son</w:t>
      </w:r>
      <w:r>
        <w:rPr>
          <w:color w:val="231F20"/>
          <w:spacing w:val="-28"/>
        </w:rPr>
        <w:t> </w:t>
      </w:r>
      <w:r>
        <w:rPr>
          <w:color w:val="231F20"/>
        </w:rPr>
        <w:t>unidades</w:t>
      </w:r>
      <w:r>
        <w:rPr>
          <w:color w:val="231F20"/>
          <w:spacing w:val="-28"/>
        </w:rPr>
        <w:t> </w:t>
      </w:r>
      <w:r>
        <w:rPr>
          <w:color w:val="231F20"/>
        </w:rPr>
        <w:t>de</w:t>
      </w:r>
      <w:r>
        <w:rPr>
          <w:color w:val="231F20"/>
          <w:spacing w:val="-28"/>
        </w:rPr>
        <w:t> </w:t>
      </w:r>
      <w:r>
        <w:rPr>
          <w:color w:val="231F20"/>
        </w:rPr>
        <w:t>sentido</w:t>
      </w:r>
      <w:r>
        <w:rPr>
          <w:color w:val="231F20"/>
          <w:spacing w:val="-28"/>
        </w:rPr>
        <w:t> </w:t>
      </w:r>
      <w:r>
        <w:rPr>
          <w:color w:val="231F20"/>
        </w:rPr>
        <w:t>autónomas</w:t>
      </w:r>
      <w:r>
        <w:rPr>
          <w:color w:val="231F20"/>
          <w:spacing w:val="-28"/>
        </w:rPr>
        <w:t> </w:t>
      </w:r>
      <w:r>
        <w:rPr>
          <w:color w:val="231F20"/>
        </w:rPr>
        <w:t>que,</w:t>
      </w:r>
      <w:r>
        <w:rPr>
          <w:color w:val="231F20"/>
          <w:spacing w:val="-28"/>
        </w:rPr>
        <w:t> </w:t>
      </w:r>
      <w:r>
        <w:rPr>
          <w:color w:val="231F20"/>
        </w:rPr>
        <w:t>sin</w:t>
      </w:r>
      <w:r>
        <w:rPr>
          <w:color w:val="231F20"/>
          <w:spacing w:val="-28"/>
        </w:rPr>
        <w:t> </w:t>
      </w:r>
      <w:r>
        <w:rPr>
          <w:color w:val="231F20"/>
        </w:rPr>
        <w:t>embargo,</w:t>
      </w:r>
      <w:r>
        <w:rPr>
          <w:color w:val="231F20"/>
          <w:spacing w:val="-28"/>
        </w:rPr>
        <w:t> </w:t>
      </w:r>
      <w:r>
        <w:rPr>
          <w:color w:val="231F20"/>
        </w:rPr>
        <w:t>no</w:t>
      </w:r>
      <w:r>
        <w:rPr>
          <w:color w:val="231F20"/>
          <w:spacing w:val="-28"/>
        </w:rPr>
        <w:t> </w:t>
      </w:r>
      <w:r>
        <w:rPr>
          <w:color w:val="231F20"/>
        </w:rPr>
        <w:t>dejan de</w:t>
      </w:r>
      <w:r>
        <w:rPr>
          <w:color w:val="231F20"/>
          <w:spacing w:val="-12"/>
        </w:rPr>
        <w:t> </w:t>
      </w:r>
      <w:r>
        <w:rPr>
          <w:color w:val="231F20"/>
        </w:rPr>
        <w:t>tocarse</w:t>
      </w:r>
      <w:r>
        <w:rPr>
          <w:color w:val="231F20"/>
          <w:spacing w:val="-12"/>
        </w:rPr>
        <w:t> </w:t>
      </w:r>
      <w:r>
        <w:rPr>
          <w:color w:val="231F20"/>
        </w:rPr>
        <w:t>entre</w:t>
      </w:r>
      <w:r>
        <w:rPr>
          <w:color w:val="231F20"/>
          <w:spacing w:val="-12"/>
        </w:rPr>
        <w:t> </w:t>
      </w:r>
      <w:r>
        <w:rPr>
          <w:color w:val="231F20"/>
        </w:rPr>
        <w:t>sí,</w:t>
      </w:r>
      <w:r>
        <w:rPr>
          <w:color w:val="231F20"/>
          <w:spacing w:val="-12"/>
        </w:rPr>
        <w:t> </w:t>
      </w:r>
      <w:r>
        <w:rPr>
          <w:color w:val="231F20"/>
        </w:rPr>
        <w:t>“Futuro</w:t>
      </w:r>
      <w:r>
        <w:rPr>
          <w:color w:val="231F20"/>
          <w:spacing w:val="-12"/>
        </w:rPr>
        <w:t> </w:t>
      </w:r>
      <w:r>
        <w:rPr>
          <w:color w:val="231F20"/>
        </w:rPr>
        <w:t>imperfecto”,</w:t>
      </w:r>
      <w:r>
        <w:rPr>
          <w:color w:val="231F20"/>
          <w:spacing w:val="-12"/>
        </w:rPr>
        <w:t> </w:t>
      </w:r>
      <w:r>
        <w:rPr>
          <w:color w:val="231F20"/>
        </w:rPr>
        <w:t>“Presente</w:t>
      </w:r>
      <w:r>
        <w:rPr>
          <w:color w:val="231F20"/>
          <w:spacing w:val="-12"/>
        </w:rPr>
        <w:t> </w:t>
      </w:r>
      <w:r>
        <w:rPr>
          <w:color w:val="231F20"/>
        </w:rPr>
        <w:t>de</w:t>
      </w:r>
      <w:r>
        <w:rPr>
          <w:color w:val="231F20"/>
          <w:spacing w:val="-12"/>
        </w:rPr>
        <w:t> </w:t>
      </w:r>
      <w:r>
        <w:rPr>
          <w:color w:val="231F20"/>
        </w:rPr>
        <w:t>infinitivo”</w:t>
      </w:r>
      <w:r>
        <w:rPr>
          <w:color w:val="231F20"/>
          <w:spacing w:val="-12"/>
        </w:rPr>
        <w:t> </w:t>
      </w:r>
      <w:r>
        <w:rPr>
          <w:color w:val="231F20"/>
        </w:rPr>
        <w:t>y “Pasado</w:t>
      </w:r>
      <w:r>
        <w:rPr>
          <w:color w:val="231F20"/>
          <w:spacing w:val="-7"/>
        </w:rPr>
        <w:t> </w:t>
      </w:r>
      <w:r>
        <w:rPr>
          <w:color w:val="231F20"/>
        </w:rPr>
        <w:t>anterior”</w:t>
      </w:r>
      <w:r>
        <w:rPr>
          <w:color w:val="231F20"/>
          <w:spacing w:val="-7"/>
        </w:rPr>
        <w:t> </w:t>
      </w:r>
      <w:r>
        <w:rPr>
          <w:color w:val="231F20"/>
        </w:rPr>
        <w:t>son</w:t>
      </w:r>
      <w:r>
        <w:rPr>
          <w:color w:val="231F20"/>
          <w:spacing w:val="-7"/>
        </w:rPr>
        <w:t> </w:t>
      </w:r>
      <w:r>
        <w:rPr>
          <w:color w:val="231F20"/>
        </w:rPr>
        <w:t>estructuras</w:t>
      </w:r>
      <w:r>
        <w:rPr>
          <w:color w:val="231F20"/>
          <w:spacing w:val="-7"/>
        </w:rPr>
        <w:t> </w:t>
      </w:r>
      <w:r>
        <w:rPr>
          <w:color w:val="231F20"/>
        </w:rPr>
        <w:t>independientes</w:t>
      </w:r>
      <w:r>
        <w:rPr>
          <w:color w:val="231F20"/>
          <w:spacing w:val="-7"/>
        </w:rPr>
        <w:t> </w:t>
      </w:r>
      <w:r>
        <w:rPr>
          <w:color w:val="231F20"/>
        </w:rPr>
        <w:t>que,</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pues- tas</w:t>
      </w:r>
      <w:r>
        <w:rPr>
          <w:color w:val="231F20"/>
          <w:spacing w:val="-11"/>
        </w:rPr>
        <w:t> </w:t>
      </w:r>
      <w:r>
        <w:rPr>
          <w:color w:val="231F20"/>
        </w:rPr>
        <w:t>en</w:t>
      </w:r>
      <w:r>
        <w:rPr>
          <w:color w:val="231F20"/>
          <w:spacing w:val="-11"/>
        </w:rPr>
        <w:t> </w:t>
      </w:r>
      <w:r>
        <w:rPr>
          <w:color w:val="231F20"/>
        </w:rPr>
        <w:t>relación,</w:t>
      </w:r>
      <w:r>
        <w:rPr>
          <w:color w:val="231F20"/>
          <w:spacing w:val="-11"/>
        </w:rPr>
        <w:t> </w:t>
      </w:r>
      <w:r>
        <w:rPr>
          <w:color w:val="231F20"/>
        </w:rPr>
        <w:t>construyen</w:t>
      </w:r>
      <w:r>
        <w:rPr>
          <w:color w:val="231F20"/>
          <w:spacing w:val="-11"/>
        </w:rPr>
        <w:t> </w:t>
      </w:r>
      <w:r>
        <w:rPr>
          <w:color w:val="231F20"/>
        </w:rPr>
        <w:t>una</w:t>
      </w:r>
      <w:r>
        <w:rPr>
          <w:color w:val="231F20"/>
          <w:spacing w:val="-11"/>
        </w:rPr>
        <w:t> </w:t>
      </w:r>
      <w:r>
        <w:rPr>
          <w:color w:val="231F20"/>
        </w:rPr>
        <w:t>nueva</w:t>
      </w:r>
      <w:r>
        <w:rPr>
          <w:color w:val="231F20"/>
          <w:spacing w:val="-11"/>
        </w:rPr>
        <w:t> </w:t>
      </w:r>
      <w:r>
        <w:rPr>
          <w:color w:val="231F20"/>
        </w:rPr>
        <w:t>forma.</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caso,</w:t>
      </w:r>
      <w:r>
        <w:rPr>
          <w:color w:val="231F20"/>
          <w:spacing w:val="-11"/>
        </w:rPr>
        <w:t> </w:t>
      </w:r>
      <w:r>
        <w:rPr>
          <w:color w:val="231F20"/>
        </w:rPr>
        <w:t>Elizon- do</w:t>
      </w:r>
      <w:r>
        <w:rPr>
          <w:color w:val="231F20"/>
          <w:spacing w:val="-9"/>
        </w:rPr>
        <w:t> </w:t>
      </w:r>
      <w:r>
        <w:rPr>
          <w:color w:val="231F20"/>
        </w:rPr>
        <w:t>busca</w:t>
      </w:r>
      <w:r>
        <w:rPr>
          <w:color w:val="231F20"/>
          <w:spacing w:val="-9"/>
        </w:rPr>
        <w:t> </w:t>
      </w:r>
      <w:r>
        <w:rPr>
          <w:color w:val="231F20"/>
        </w:rPr>
        <w:t>configurar</w:t>
      </w:r>
      <w:r>
        <w:rPr>
          <w:color w:val="231F20"/>
          <w:spacing w:val="-9"/>
        </w:rPr>
        <w:t> </w:t>
      </w:r>
      <w:r>
        <w:rPr>
          <w:color w:val="231F20"/>
        </w:rPr>
        <w:t>una</w:t>
      </w:r>
      <w:r>
        <w:rPr>
          <w:color w:val="231F20"/>
          <w:spacing w:val="-9"/>
        </w:rPr>
        <w:t> </w:t>
      </w:r>
      <w:r>
        <w:rPr>
          <w:color w:val="231F20"/>
        </w:rPr>
        <w:t>especie</w:t>
      </w:r>
      <w:r>
        <w:rPr>
          <w:color w:val="231F20"/>
          <w:spacing w:val="-9"/>
        </w:rPr>
        <w:t> </w:t>
      </w:r>
      <w:r>
        <w:rPr>
          <w:color w:val="231F20"/>
        </w:rPr>
        <w:t>de</w:t>
      </w:r>
      <w:r>
        <w:rPr>
          <w:color w:val="231F20"/>
          <w:spacing w:val="-9"/>
        </w:rPr>
        <w:t> </w:t>
      </w:r>
      <w:r>
        <w:rPr>
          <w:color w:val="231F20"/>
        </w:rPr>
        <w:t>esfera</w:t>
      </w:r>
      <w:r>
        <w:rPr>
          <w:color w:val="231F20"/>
          <w:spacing w:val="-9"/>
        </w:rPr>
        <w:t> </w:t>
      </w:r>
      <w:r>
        <w:rPr>
          <w:color w:val="231F20"/>
        </w:rPr>
        <w:t>temporal</w:t>
      </w:r>
      <w:r>
        <w:rPr>
          <w:color w:val="231F20"/>
          <w:spacing w:val="-9"/>
        </w:rPr>
        <w:t> </w:t>
      </w:r>
      <w:r>
        <w:rPr>
          <w:color w:val="231F20"/>
        </w:rPr>
        <w:t>que</w:t>
      </w:r>
      <w:r>
        <w:rPr>
          <w:color w:val="231F20"/>
          <w:spacing w:val="-9"/>
        </w:rPr>
        <w:t> </w:t>
      </w:r>
      <w:r>
        <w:rPr>
          <w:color w:val="231F20"/>
        </w:rPr>
        <w:t>promueve</w:t>
      </w:r>
    </w:p>
    <w:p>
      <w:pPr>
        <w:pStyle w:val="BodyText"/>
        <w:spacing w:line="271" w:lineRule="auto" w:before="2"/>
        <w:ind w:left="1703" w:right="1637"/>
        <w:jc w:val="both"/>
      </w:pPr>
      <w:r>
        <w:rPr>
          <w:color w:val="231F20"/>
        </w:rPr>
        <w:t>—como</w:t>
      </w:r>
      <w:r>
        <w:rPr>
          <w:color w:val="231F20"/>
          <w:spacing w:val="-24"/>
        </w:rPr>
        <w:t> </w:t>
      </w:r>
      <w:r>
        <w:rPr>
          <w:color w:val="231F20"/>
        </w:rPr>
        <w:t>en</w:t>
      </w:r>
      <w:r>
        <w:rPr>
          <w:color w:val="231F20"/>
          <w:spacing w:val="-24"/>
        </w:rPr>
        <w:t> </w:t>
      </w:r>
      <w:r>
        <w:rPr>
          <w:color w:val="231F20"/>
        </w:rPr>
        <w:t>todas</w:t>
      </w:r>
      <w:r>
        <w:rPr>
          <w:color w:val="231F20"/>
          <w:spacing w:val="-24"/>
        </w:rPr>
        <w:t> </w:t>
      </w:r>
      <w:r>
        <w:rPr>
          <w:color w:val="231F20"/>
        </w:rPr>
        <w:t>sus</w:t>
      </w:r>
      <w:r>
        <w:rPr>
          <w:color w:val="231F20"/>
          <w:spacing w:val="-24"/>
        </w:rPr>
        <w:t> </w:t>
      </w:r>
      <w:r>
        <w:rPr>
          <w:color w:val="231F20"/>
        </w:rPr>
        <w:t>“arquitecturas”—</w:t>
      </w:r>
      <w:r>
        <w:rPr>
          <w:color w:val="231F20"/>
          <w:spacing w:val="-24"/>
        </w:rPr>
        <w:t> </w:t>
      </w:r>
      <w:r>
        <w:rPr>
          <w:color w:val="231F20"/>
        </w:rPr>
        <w:t>un</w:t>
      </w:r>
      <w:r>
        <w:rPr>
          <w:color w:val="231F20"/>
          <w:spacing w:val="-24"/>
        </w:rPr>
        <w:t> </w:t>
      </w:r>
      <w:r>
        <w:rPr>
          <w:color w:val="231F20"/>
        </w:rPr>
        <w:t>sentido</w:t>
      </w:r>
      <w:r>
        <w:rPr>
          <w:color w:val="231F20"/>
          <w:spacing w:val="-24"/>
        </w:rPr>
        <w:t> </w:t>
      </w:r>
      <w:r>
        <w:rPr>
          <w:color w:val="231F20"/>
        </w:rPr>
        <w:t>de</w:t>
      </w:r>
      <w:r>
        <w:rPr>
          <w:color w:val="231F20"/>
          <w:spacing w:val="-24"/>
        </w:rPr>
        <w:t> </w:t>
      </w:r>
      <w:r>
        <w:rPr>
          <w:color w:val="231F20"/>
        </w:rPr>
        <w:t>realización</w:t>
      </w:r>
      <w:r>
        <w:rPr>
          <w:color w:val="231F20"/>
          <w:spacing w:val="-24"/>
        </w:rPr>
        <w:t> </w:t>
      </w:r>
      <w:r>
        <w:rPr>
          <w:color w:val="231F20"/>
        </w:rPr>
        <w:t>de la</w:t>
      </w:r>
      <w:r>
        <w:rPr>
          <w:color w:val="231F20"/>
          <w:spacing w:val="-33"/>
        </w:rPr>
        <w:t> </w:t>
      </w:r>
      <w:r>
        <w:rPr>
          <w:color w:val="231F20"/>
        </w:rPr>
        <w:t>imposibilidad</w:t>
      </w:r>
      <w:r>
        <w:rPr>
          <w:color w:val="231F20"/>
          <w:spacing w:val="-33"/>
        </w:rPr>
        <w:t> </w:t>
      </w:r>
      <w:r>
        <w:rPr>
          <w:color w:val="231F20"/>
        </w:rPr>
        <w:t>al</w:t>
      </w:r>
      <w:r>
        <w:rPr>
          <w:color w:val="231F20"/>
          <w:spacing w:val="-33"/>
        </w:rPr>
        <w:t> </w:t>
      </w:r>
      <w:r>
        <w:rPr>
          <w:color w:val="231F20"/>
        </w:rPr>
        <w:t>hacer</w:t>
      </w:r>
      <w:r>
        <w:rPr>
          <w:color w:val="231F20"/>
          <w:spacing w:val="-33"/>
        </w:rPr>
        <w:t> </w:t>
      </w:r>
      <w:r>
        <w:rPr>
          <w:color w:val="231F20"/>
        </w:rPr>
        <w:t>coincidir</w:t>
      </w:r>
      <w:r>
        <w:rPr>
          <w:color w:val="231F20"/>
          <w:spacing w:val="-33"/>
        </w:rPr>
        <w:t> </w:t>
      </w:r>
      <w:r>
        <w:rPr>
          <w:color w:val="231F20"/>
        </w:rPr>
        <w:t>todas</w:t>
      </w:r>
      <w:r>
        <w:rPr>
          <w:color w:val="231F20"/>
          <w:spacing w:val="-33"/>
        </w:rPr>
        <w:t> </w:t>
      </w:r>
      <w:r>
        <w:rPr>
          <w:color w:val="231F20"/>
        </w:rPr>
        <w:t>las</w:t>
      </w:r>
      <w:r>
        <w:rPr>
          <w:color w:val="231F20"/>
          <w:spacing w:val="-33"/>
        </w:rPr>
        <w:t> </w:t>
      </w:r>
      <w:r>
        <w:rPr>
          <w:color w:val="231F20"/>
        </w:rPr>
        <w:t>dimensiones</w:t>
      </w:r>
      <w:r>
        <w:rPr>
          <w:color w:val="231F20"/>
          <w:spacing w:val="-33"/>
        </w:rPr>
        <w:t> </w:t>
      </w:r>
      <w:r>
        <w:rPr>
          <w:color w:val="231F20"/>
        </w:rPr>
        <w:t>del</w:t>
      </w:r>
      <w:r>
        <w:rPr>
          <w:color w:val="231F20"/>
          <w:spacing w:val="-33"/>
        </w:rPr>
        <w:t> </w:t>
      </w:r>
      <w:r>
        <w:rPr>
          <w:color w:val="231F20"/>
        </w:rPr>
        <w:t>tiempo. El</w:t>
      </w:r>
      <w:r>
        <w:rPr>
          <w:color w:val="231F20"/>
          <w:spacing w:val="-17"/>
        </w:rPr>
        <w:t> </w:t>
      </w:r>
      <w:r>
        <w:rPr>
          <w:color w:val="231F20"/>
        </w:rPr>
        <w:t>centro</w:t>
      </w:r>
      <w:r>
        <w:rPr>
          <w:color w:val="231F20"/>
          <w:spacing w:val="-17"/>
        </w:rPr>
        <w:t> </w:t>
      </w:r>
      <w:r>
        <w:rPr>
          <w:color w:val="231F20"/>
        </w:rPr>
        <w:t>de</w:t>
      </w:r>
      <w:r>
        <w:rPr>
          <w:color w:val="231F20"/>
          <w:spacing w:val="-17"/>
        </w:rPr>
        <w:t> </w:t>
      </w:r>
      <w:r>
        <w:rPr>
          <w:color w:val="231F20"/>
        </w:rPr>
        <w:t>esta</w:t>
      </w:r>
      <w:r>
        <w:rPr>
          <w:color w:val="231F20"/>
          <w:spacing w:val="-17"/>
        </w:rPr>
        <w:t> </w:t>
      </w:r>
      <w:r>
        <w:rPr>
          <w:color w:val="231F20"/>
        </w:rPr>
        <w:t>esfera,</w:t>
      </w:r>
      <w:r>
        <w:rPr>
          <w:color w:val="231F20"/>
          <w:spacing w:val="-17"/>
        </w:rPr>
        <w:t> </w:t>
      </w:r>
      <w:r>
        <w:rPr>
          <w:color w:val="231F20"/>
        </w:rPr>
        <w:t>como</w:t>
      </w:r>
      <w:r>
        <w:rPr>
          <w:color w:val="231F20"/>
          <w:spacing w:val="-17"/>
        </w:rPr>
        <w:t> </w:t>
      </w:r>
      <w:r>
        <w:rPr>
          <w:color w:val="231F20"/>
        </w:rPr>
        <w:t>se</w:t>
      </w:r>
      <w:r>
        <w:rPr>
          <w:color w:val="231F20"/>
          <w:spacing w:val="-17"/>
        </w:rPr>
        <w:t> </w:t>
      </w:r>
      <w:r>
        <w:rPr>
          <w:color w:val="231F20"/>
        </w:rPr>
        <w:t>verá,</w:t>
      </w:r>
      <w:r>
        <w:rPr>
          <w:color w:val="231F20"/>
          <w:spacing w:val="-17"/>
        </w:rPr>
        <w:t> </w:t>
      </w:r>
      <w:r>
        <w:rPr>
          <w:color w:val="231F20"/>
        </w:rPr>
        <w:t>es</w:t>
      </w:r>
      <w:r>
        <w:rPr>
          <w:color w:val="231F20"/>
          <w:spacing w:val="-17"/>
        </w:rPr>
        <w:t> </w:t>
      </w:r>
      <w:r>
        <w:rPr>
          <w:color w:val="231F20"/>
        </w:rPr>
        <w:t>ocupado</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noción</w:t>
      </w:r>
      <w:r>
        <w:rPr>
          <w:color w:val="231F20"/>
          <w:spacing w:val="-17"/>
        </w:rPr>
        <w:t> </w:t>
      </w:r>
      <w:r>
        <w:rPr>
          <w:color w:val="231F20"/>
        </w:rPr>
        <w:t>del </w:t>
      </w:r>
      <w:r>
        <w:rPr>
          <w:color w:val="231F20"/>
          <w:spacing w:val="-5"/>
        </w:rPr>
        <w:t>“ahora”</w:t>
      </w:r>
      <w:r>
        <w:rPr>
          <w:color w:val="231F20"/>
          <w:spacing w:val="-18"/>
        </w:rPr>
        <w:t> </w:t>
      </w:r>
      <w:r>
        <w:rPr>
          <w:color w:val="231F20"/>
        </w:rPr>
        <w:t>(ya</w:t>
      </w:r>
      <w:r>
        <w:rPr>
          <w:color w:val="231F20"/>
          <w:spacing w:val="-18"/>
        </w:rPr>
        <w:t> </w:t>
      </w:r>
      <w:r>
        <w:rPr>
          <w:color w:val="231F20"/>
        </w:rPr>
        <w:t>no</w:t>
      </w:r>
      <w:r>
        <w:rPr>
          <w:color w:val="231F20"/>
          <w:spacing w:val="-18"/>
        </w:rPr>
        <w:t> </w:t>
      </w:r>
      <w:r>
        <w:rPr>
          <w:color w:val="231F20"/>
        </w:rPr>
        <w:t>el</w:t>
      </w:r>
      <w:r>
        <w:rPr>
          <w:color w:val="231F20"/>
          <w:spacing w:val="-18"/>
        </w:rPr>
        <w:t> </w:t>
      </w:r>
      <w:r>
        <w:rPr>
          <w:color w:val="231F20"/>
        </w:rPr>
        <w:t>instante),</w:t>
      </w:r>
      <w:r>
        <w:rPr>
          <w:color w:val="231F20"/>
          <w:spacing w:val="-18"/>
        </w:rPr>
        <w:t> </w:t>
      </w:r>
      <w:r>
        <w:rPr>
          <w:color w:val="231F20"/>
        </w:rPr>
        <w:t>la</w:t>
      </w:r>
      <w:r>
        <w:rPr>
          <w:color w:val="231F20"/>
          <w:spacing w:val="-18"/>
        </w:rPr>
        <w:t> </w:t>
      </w:r>
      <w:r>
        <w:rPr>
          <w:color w:val="231F20"/>
        </w:rPr>
        <w:t>cual</w:t>
      </w:r>
      <w:r>
        <w:rPr>
          <w:color w:val="231F20"/>
          <w:spacing w:val="-18"/>
        </w:rPr>
        <w:t> </w:t>
      </w:r>
      <w:r>
        <w:rPr>
          <w:color w:val="231F20"/>
        </w:rPr>
        <w:t>es</w:t>
      </w:r>
      <w:r>
        <w:rPr>
          <w:color w:val="231F20"/>
          <w:spacing w:val="-18"/>
        </w:rPr>
        <w:t> </w:t>
      </w:r>
      <w:r>
        <w:rPr>
          <w:color w:val="231F20"/>
        </w:rPr>
        <w:t>sometida</w:t>
      </w:r>
      <w:r>
        <w:rPr>
          <w:color w:val="231F20"/>
          <w:spacing w:val="-18"/>
        </w:rPr>
        <w:t> </w:t>
      </w:r>
      <w:r>
        <w:rPr>
          <w:color w:val="231F20"/>
        </w:rPr>
        <w:t>al</w:t>
      </w:r>
      <w:r>
        <w:rPr>
          <w:color w:val="231F20"/>
          <w:spacing w:val="-18"/>
        </w:rPr>
        <w:t> </w:t>
      </w:r>
      <w:r>
        <w:rPr>
          <w:color w:val="231F20"/>
        </w:rPr>
        <w:t>efecto</w:t>
      </w:r>
      <w:r>
        <w:rPr>
          <w:color w:val="231F20"/>
          <w:spacing w:val="-18"/>
        </w:rPr>
        <w:t> </w:t>
      </w:r>
      <w:r>
        <w:rPr>
          <w:color w:val="231F20"/>
        </w:rPr>
        <w:t>de</w:t>
      </w:r>
      <w:r>
        <w:rPr>
          <w:color w:val="231F20"/>
          <w:spacing w:val="-18"/>
        </w:rPr>
        <w:t> </w:t>
      </w:r>
      <w:r>
        <w:rPr>
          <w:color w:val="231F20"/>
        </w:rPr>
        <w:t>imbrica- ción</w:t>
      </w:r>
      <w:r>
        <w:rPr>
          <w:color w:val="231F20"/>
          <w:spacing w:val="-20"/>
        </w:rPr>
        <w:t> </w:t>
      </w:r>
      <w:r>
        <w:rPr>
          <w:color w:val="231F20"/>
        </w:rPr>
        <w:t>de</w:t>
      </w:r>
      <w:r>
        <w:rPr>
          <w:color w:val="231F20"/>
          <w:spacing w:val="-20"/>
        </w:rPr>
        <w:t> </w:t>
      </w:r>
      <w:r>
        <w:rPr>
          <w:color w:val="231F20"/>
        </w:rPr>
        <w:t>lo</w:t>
      </w:r>
      <w:r>
        <w:rPr>
          <w:color w:val="231F20"/>
          <w:spacing w:val="-20"/>
        </w:rPr>
        <w:t> </w:t>
      </w:r>
      <w:r>
        <w:rPr>
          <w:color w:val="231F20"/>
        </w:rPr>
        <w:t>fijo</w:t>
      </w:r>
      <w:r>
        <w:rPr>
          <w:color w:val="231F20"/>
          <w:spacing w:val="-20"/>
        </w:rPr>
        <w:t> </w:t>
      </w:r>
      <w:r>
        <w:rPr>
          <w:color w:val="231F20"/>
        </w:rPr>
        <w:t>y</w:t>
      </w:r>
      <w:r>
        <w:rPr>
          <w:color w:val="231F20"/>
          <w:spacing w:val="-20"/>
        </w:rPr>
        <w:t> </w:t>
      </w:r>
      <w:r>
        <w:rPr>
          <w:color w:val="231F20"/>
        </w:rPr>
        <w:t>lo</w:t>
      </w:r>
      <w:r>
        <w:rPr>
          <w:color w:val="231F20"/>
          <w:spacing w:val="-20"/>
        </w:rPr>
        <w:t> </w:t>
      </w:r>
      <w:r>
        <w:rPr>
          <w:color w:val="231F20"/>
        </w:rPr>
        <w:t>dinámico.</w:t>
      </w:r>
      <w:r>
        <w:rPr>
          <w:color w:val="231F20"/>
          <w:spacing w:val="-20"/>
        </w:rPr>
        <w:t> </w:t>
      </w:r>
      <w:r>
        <w:rPr>
          <w:color w:val="231F20"/>
        </w:rPr>
        <w:t>Las</w:t>
      </w:r>
      <w:r>
        <w:rPr>
          <w:color w:val="231F20"/>
          <w:spacing w:val="-20"/>
        </w:rPr>
        <w:t> </w:t>
      </w:r>
      <w:r>
        <w:rPr>
          <w:color w:val="231F20"/>
        </w:rPr>
        <w:t>estrategias:</w:t>
      </w:r>
      <w:r>
        <w:rPr>
          <w:color w:val="231F20"/>
          <w:spacing w:val="-20"/>
        </w:rPr>
        <w:t> </w:t>
      </w:r>
      <w:r>
        <w:rPr>
          <w:color w:val="231F20"/>
        </w:rPr>
        <w:t>quebrantar</w:t>
      </w:r>
      <w:r>
        <w:rPr>
          <w:color w:val="231F20"/>
          <w:spacing w:val="-20"/>
        </w:rPr>
        <w:t> </w:t>
      </w:r>
      <w:r>
        <w:rPr>
          <w:color w:val="231F20"/>
        </w:rPr>
        <w:t>el</w:t>
      </w:r>
      <w:r>
        <w:rPr>
          <w:color w:val="231F20"/>
          <w:spacing w:val="-20"/>
        </w:rPr>
        <w:t> </w:t>
      </w:r>
      <w:r>
        <w:rPr>
          <w:color w:val="231F20"/>
        </w:rPr>
        <w:t>flujo</w:t>
      </w:r>
      <w:r>
        <w:rPr>
          <w:color w:val="231F20"/>
          <w:spacing w:val="-20"/>
        </w:rPr>
        <w:t> </w:t>
      </w:r>
      <w:r>
        <w:rPr>
          <w:color w:val="231F20"/>
        </w:rPr>
        <w:t>del tiempo</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nos</w:t>
      </w:r>
      <w:r>
        <w:rPr>
          <w:color w:val="231F20"/>
          <w:spacing w:val="-36"/>
        </w:rPr>
        <w:t> </w:t>
      </w:r>
      <w:r>
        <w:rPr>
          <w:color w:val="231F20"/>
        </w:rPr>
        <w:t>muestra</w:t>
      </w:r>
      <w:r>
        <w:rPr>
          <w:color w:val="231F20"/>
          <w:spacing w:val="-36"/>
        </w:rPr>
        <w:t> </w:t>
      </w:r>
      <w:r>
        <w:rPr>
          <w:color w:val="231F20"/>
        </w:rPr>
        <w:t>como</w:t>
      </w:r>
      <w:r>
        <w:rPr>
          <w:color w:val="231F20"/>
          <w:spacing w:val="-36"/>
        </w:rPr>
        <w:t> </w:t>
      </w:r>
      <w:r>
        <w:rPr>
          <w:color w:val="231F20"/>
        </w:rPr>
        <w:t>algo</w:t>
      </w:r>
      <w:r>
        <w:rPr>
          <w:color w:val="231F20"/>
          <w:spacing w:val="-36"/>
        </w:rPr>
        <w:t> </w:t>
      </w:r>
      <w:r>
        <w:rPr>
          <w:color w:val="231F20"/>
        </w:rPr>
        <w:t>inalterable,</w:t>
      </w:r>
      <w:r>
        <w:rPr>
          <w:color w:val="231F20"/>
          <w:spacing w:val="-36"/>
        </w:rPr>
        <w:t> </w:t>
      </w:r>
      <w:r>
        <w:rPr>
          <w:color w:val="231F20"/>
        </w:rPr>
        <w:t>mezclando</w:t>
      </w:r>
      <w:r>
        <w:rPr>
          <w:color w:val="231F20"/>
          <w:spacing w:val="-36"/>
        </w:rPr>
        <w:t> </w:t>
      </w:r>
      <w:r>
        <w:rPr>
          <w:color w:val="231F20"/>
        </w:rPr>
        <w:t>univer- sos</w:t>
      </w:r>
      <w:r>
        <w:rPr>
          <w:color w:val="231F20"/>
          <w:spacing w:val="-21"/>
        </w:rPr>
        <w:t> </w:t>
      </w:r>
      <w:r>
        <w:rPr>
          <w:color w:val="231F20"/>
        </w:rPr>
        <w:t>heterogéneos,</w:t>
      </w:r>
      <w:r>
        <w:rPr>
          <w:color w:val="231F20"/>
          <w:spacing w:val="-21"/>
        </w:rPr>
        <w:t> </w:t>
      </w:r>
      <w:r>
        <w:rPr>
          <w:color w:val="231F20"/>
        </w:rPr>
        <w:t>dilatando</w:t>
      </w:r>
      <w:r>
        <w:rPr>
          <w:color w:val="231F20"/>
          <w:spacing w:val="-21"/>
        </w:rPr>
        <w:t> </w:t>
      </w:r>
      <w:r>
        <w:rPr>
          <w:color w:val="231F20"/>
        </w:rPr>
        <w:t>la</w:t>
      </w:r>
      <w:r>
        <w:rPr>
          <w:color w:val="231F20"/>
          <w:spacing w:val="-21"/>
        </w:rPr>
        <w:t> </w:t>
      </w:r>
      <w:r>
        <w:rPr>
          <w:color w:val="231F20"/>
        </w:rPr>
        <w:t>percepción</w:t>
      </w:r>
      <w:r>
        <w:rPr>
          <w:color w:val="231F20"/>
          <w:spacing w:val="-21"/>
        </w:rPr>
        <w:t> </w:t>
      </w:r>
      <w:r>
        <w:rPr>
          <w:color w:val="231F20"/>
        </w:rPr>
        <w:t>del</w:t>
      </w:r>
      <w:r>
        <w:rPr>
          <w:color w:val="231F20"/>
          <w:spacing w:val="-21"/>
        </w:rPr>
        <w:t> </w:t>
      </w:r>
      <w:r>
        <w:rPr>
          <w:color w:val="231F20"/>
        </w:rPr>
        <w:t>mundo</w:t>
      </w:r>
      <w:r>
        <w:rPr>
          <w:color w:val="231F20"/>
          <w:spacing w:val="-21"/>
        </w:rPr>
        <w:t> </w:t>
      </w:r>
      <w:r>
        <w:rPr>
          <w:color w:val="231F20"/>
        </w:rPr>
        <w:t>circundante</w:t>
      </w:r>
      <w:r>
        <w:rPr>
          <w:color w:val="231F20"/>
          <w:spacing w:val="-21"/>
        </w:rPr>
        <w:t> </w:t>
      </w:r>
      <w:r>
        <w:rPr>
          <w:color w:val="231F20"/>
        </w:rPr>
        <w:t>y conteniendo</w:t>
      </w:r>
      <w:r>
        <w:rPr>
          <w:color w:val="231F20"/>
          <w:spacing w:val="-25"/>
        </w:rPr>
        <w:t> </w:t>
      </w:r>
      <w:r>
        <w:rPr>
          <w:color w:val="231F20"/>
        </w:rPr>
        <w:t>su</w:t>
      </w:r>
      <w:r>
        <w:rPr>
          <w:color w:val="231F20"/>
          <w:spacing w:val="-25"/>
        </w:rPr>
        <w:t> </w:t>
      </w:r>
      <w:r>
        <w:rPr>
          <w:color w:val="231F20"/>
          <w:spacing w:val="-3"/>
        </w:rPr>
        <w:t>fluir.</w:t>
      </w:r>
    </w:p>
    <w:p>
      <w:pPr>
        <w:pStyle w:val="BodyText"/>
        <w:spacing w:line="271" w:lineRule="auto" w:before="2"/>
        <w:ind w:left="1703" w:right="1637" w:firstLine="360"/>
        <w:jc w:val="both"/>
      </w:pPr>
      <w:r>
        <w:rPr>
          <w:color w:val="231F20"/>
        </w:rPr>
        <w:t>Sobre</w:t>
      </w:r>
      <w:r>
        <w:rPr>
          <w:color w:val="231F20"/>
          <w:spacing w:val="-17"/>
        </w:rPr>
        <w:t> </w:t>
      </w:r>
      <w:r>
        <w:rPr>
          <w:color w:val="231F20"/>
        </w:rPr>
        <w:t>las</w:t>
      </w:r>
      <w:r>
        <w:rPr>
          <w:color w:val="231F20"/>
          <w:spacing w:val="-17"/>
        </w:rPr>
        <w:t> </w:t>
      </w:r>
      <w:r>
        <w:rPr>
          <w:color w:val="231F20"/>
        </w:rPr>
        <w:t>posibilidades</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literatura</w:t>
      </w:r>
      <w:r>
        <w:rPr>
          <w:color w:val="231F20"/>
          <w:spacing w:val="-17"/>
        </w:rPr>
        <w:t> </w:t>
      </w:r>
      <w:r>
        <w:rPr>
          <w:color w:val="231F20"/>
        </w:rPr>
        <w:t>otorga</w:t>
      </w:r>
      <w:r>
        <w:rPr>
          <w:color w:val="231F20"/>
          <w:spacing w:val="-17"/>
        </w:rPr>
        <w:t> </w:t>
      </w:r>
      <w:r>
        <w:rPr>
          <w:color w:val="231F20"/>
        </w:rPr>
        <w:t>para</w:t>
      </w:r>
      <w:r>
        <w:rPr>
          <w:color w:val="231F20"/>
          <w:spacing w:val="-17"/>
        </w:rPr>
        <w:t> </w:t>
      </w:r>
      <w:r>
        <w:rPr>
          <w:color w:val="231F20"/>
        </w:rPr>
        <w:t>transgredir el</w:t>
      </w:r>
      <w:r>
        <w:rPr>
          <w:color w:val="231F20"/>
          <w:spacing w:val="-6"/>
        </w:rPr>
        <w:t> </w:t>
      </w:r>
      <w:r>
        <w:rPr>
          <w:color w:val="231F20"/>
        </w:rPr>
        <w:t>flujo</w:t>
      </w:r>
      <w:r>
        <w:rPr>
          <w:color w:val="231F20"/>
          <w:spacing w:val="-6"/>
        </w:rPr>
        <w:t> </w:t>
      </w:r>
      <w:r>
        <w:rPr>
          <w:color w:val="231F20"/>
        </w:rPr>
        <w:t>temporal,</w:t>
      </w:r>
      <w:r>
        <w:rPr>
          <w:color w:val="231F20"/>
          <w:spacing w:val="-6"/>
        </w:rPr>
        <w:t> </w:t>
      </w:r>
      <w:r>
        <w:rPr>
          <w:color w:val="231F20"/>
        </w:rPr>
        <w:t>Elizondo</w:t>
      </w:r>
      <w:r>
        <w:rPr>
          <w:color w:val="231F20"/>
          <w:spacing w:val="-6"/>
        </w:rPr>
        <w:t> </w:t>
      </w:r>
      <w:r>
        <w:rPr>
          <w:color w:val="231F20"/>
        </w:rPr>
        <w:t>reparó</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texto</w:t>
      </w:r>
      <w:r>
        <w:rPr>
          <w:color w:val="231F20"/>
          <w:spacing w:val="-6"/>
        </w:rPr>
        <w:t> </w:t>
      </w:r>
      <w:r>
        <w:rPr>
          <w:color w:val="231F20"/>
        </w:rPr>
        <w:t>publicado</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co- lumna</w:t>
      </w:r>
      <w:r>
        <w:rPr>
          <w:color w:val="231F20"/>
          <w:spacing w:val="-5"/>
        </w:rPr>
        <w:t> </w:t>
      </w:r>
      <w:r>
        <w:rPr>
          <w:color w:val="231F20"/>
        </w:rPr>
        <w:t>del</w:t>
      </w:r>
      <w:r>
        <w:rPr>
          <w:color w:val="231F20"/>
          <w:spacing w:val="-5"/>
        </w:rPr>
        <w:t> </w:t>
      </w:r>
      <w:r>
        <w:rPr>
          <w:color w:val="231F20"/>
        </w:rPr>
        <w:t>periódico</w:t>
      </w:r>
      <w:r>
        <w:rPr>
          <w:color w:val="231F20"/>
          <w:spacing w:val="-5"/>
        </w:rPr>
        <w:t> </w:t>
      </w:r>
      <w:r>
        <w:rPr>
          <w:i/>
          <w:color w:val="231F20"/>
        </w:rPr>
        <w:t>Excélsior</w:t>
      </w:r>
      <w:r>
        <w:rPr>
          <w:color w:val="231F20"/>
        </w:rPr>
        <w:t>,</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plantea</w:t>
      </w:r>
      <w:r>
        <w:rPr>
          <w:color w:val="231F20"/>
          <w:spacing w:val="-5"/>
        </w:rPr>
        <w:t> </w:t>
      </w:r>
      <w:r>
        <w:rPr>
          <w:color w:val="231F20"/>
        </w:rPr>
        <w:t>la</w:t>
      </w:r>
      <w:r>
        <w:rPr>
          <w:color w:val="231F20"/>
          <w:spacing w:val="-5"/>
        </w:rPr>
        <w:t> </w:t>
      </w:r>
      <w:r>
        <w:rPr>
          <w:color w:val="231F20"/>
        </w:rPr>
        <w:t>tarea</w:t>
      </w:r>
      <w:r>
        <w:rPr>
          <w:color w:val="231F20"/>
          <w:spacing w:val="-5"/>
        </w:rPr>
        <w:t> </w:t>
      </w:r>
      <w:r>
        <w:rPr>
          <w:color w:val="231F20"/>
        </w:rPr>
        <w:t>de</w:t>
      </w:r>
      <w:r>
        <w:rPr>
          <w:color w:val="231F20"/>
          <w:spacing w:val="-5"/>
        </w:rPr>
        <w:t> </w:t>
      </w:r>
      <w:r>
        <w:rPr>
          <w:color w:val="231F20"/>
        </w:rPr>
        <w:t>determi- nar el tratamiento del tiempo como un denominador común de la narrativa mexicana, o al menos —aclara— de la narrativa que</w:t>
      </w:r>
      <w:r>
        <w:rPr>
          <w:color w:val="231F20"/>
          <w:spacing w:val="-26"/>
        </w:rPr>
        <w:t> </w:t>
      </w:r>
      <w:r>
        <w:rPr>
          <w:color w:val="231F20"/>
        </w:rPr>
        <w:t>“le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247</w:t>
      </w:r>
    </w:p>
    <w:p>
      <w:pPr>
        <w:pStyle w:val="BodyText"/>
        <w:rPr>
          <w:sz w:val="20"/>
        </w:rPr>
      </w:pPr>
    </w:p>
    <w:p>
      <w:pPr>
        <w:pStyle w:val="BodyText"/>
        <w:spacing w:line="271" w:lineRule="auto"/>
        <w:ind w:left="1640" w:right="1701"/>
        <w:jc w:val="both"/>
      </w:pPr>
      <w:r>
        <w:rPr/>
        <w:drawing>
          <wp:anchor distT="0" distB="0" distL="0" distR="0" allowOverlap="1" layoutInCell="1" locked="0" behindDoc="0" simplePos="0" relativeHeight="13600">
            <wp:simplePos x="0" y="0"/>
            <wp:positionH relativeFrom="page">
              <wp:posOffset>17462</wp:posOffset>
            </wp:positionH>
            <wp:positionV relativeFrom="paragraph">
              <wp:posOffset>2918687</wp:posOffset>
            </wp:positionV>
            <wp:extent cx="155575" cy="155575"/>
            <wp:effectExtent l="0" t="0" r="0" b="0"/>
            <wp:wrapNone/>
            <wp:docPr id="1103" name="image3.png" descr=""/>
            <wp:cNvGraphicFramePr>
              <a:graphicFrameLocks noChangeAspect="1"/>
            </wp:cNvGraphicFramePr>
            <a:graphic>
              <a:graphicData uri="http://schemas.openxmlformats.org/drawingml/2006/picture">
                <pic:pic>
                  <pic:nvPicPr>
                    <pic:cNvPr id="11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624">
            <wp:simplePos x="0" y="0"/>
            <wp:positionH relativeFrom="page">
              <wp:posOffset>5760361</wp:posOffset>
            </wp:positionH>
            <wp:positionV relativeFrom="paragraph">
              <wp:posOffset>2918687</wp:posOffset>
            </wp:positionV>
            <wp:extent cx="155575" cy="155575"/>
            <wp:effectExtent l="0" t="0" r="0" b="0"/>
            <wp:wrapNone/>
            <wp:docPr id="1105" name="image3.png" descr=""/>
            <wp:cNvGraphicFramePr>
              <a:graphicFrameLocks noChangeAspect="1"/>
            </wp:cNvGraphicFramePr>
            <a:graphic>
              <a:graphicData uri="http://schemas.openxmlformats.org/drawingml/2006/picture">
                <pic:pic>
                  <pic:nvPicPr>
                    <pic:cNvPr id="11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interesa”.</w:t>
      </w:r>
      <w:r>
        <w:rPr>
          <w:color w:val="231F20"/>
          <w:position w:val="8"/>
          <w:sz w:val="13"/>
        </w:rPr>
        <w:t>177</w:t>
      </w:r>
      <w:r>
        <w:rPr>
          <w:color w:val="231F20"/>
          <w:spacing w:val="2"/>
          <w:position w:val="8"/>
          <w:sz w:val="13"/>
        </w:rPr>
        <w:t> </w:t>
      </w:r>
      <w:r>
        <w:rPr>
          <w:color w:val="231F20"/>
          <w:spacing w:val="-3"/>
        </w:rPr>
        <w:t>Su</w:t>
      </w:r>
      <w:r>
        <w:rPr>
          <w:color w:val="231F20"/>
          <w:spacing w:val="-24"/>
        </w:rPr>
        <w:t> </w:t>
      </w:r>
      <w:r>
        <w:rPr>
          <w:color w:val="231F20"/>
        </w:rPr>
        <w:t>búsqueda</w:t>
      </w:r>
      <w:r>
        <w:rPr>
          <w:color w:val="231F20"/>
          <w:spacing w:val="-24"/>
        </w:rPr>
        <w:t> </w:t>
      </w:r>
      <w:r>
        <w:rPr>
          <w:color w:val="231F20"/>
        </w:rPr>
        <w:t>encuentra</w:t>
      </w:r>
      <w:r>
        <w:rPr>
          <w:color w:val="231F20"/>
          <w:spacing w:val="-24"/>
        </w:rPr>
        <w:t> </w:t>
      </w:r>
      <w:r>
        <w:rPr>
          <w:color w:val="231F20"/>
        </w:rPr>
        <w:t>paradero</w:t>
      </w:r>
      <w:r>
        <w:rPr>
          <w:color w:val="231F20"/>
          <w:spacing w:val="-24"/>
        </w:rPr>
        <w:t> </w:t>
      </w:r>
      <w:r>
        <w:rPr>
          <w:color w:val="231F20"/>
        </w:rPr>
        <w:t>al</w:t>
      </w:r>
      <w:r>
        <w:rPr>
          <w:color w:val="231F20"/>
          <w:spacing w:val="-24"/>
        </w:rPr>
        <w:t> </w:t>
      </w:r>
      <w:r>
        <w:rPr>
          <w:color w:val="231F20"/>
        </w:rPr>
        <w:t>reconocer</w:t>
      </w:r>
      <w:r>
        <w:rPr>
          <w:color w:val="231F20"/>
          <w:spacing w:val="-24"/>
        </w:rPr>
        <w:t> </w:t>
      </w:r>
      <w:r>
        <w:rPr>
          <w:color w:val="231F20"/>
        </w:rPr>
        <w:t>en</w:t>
      </w:r>
      <w:r>
        <w:rPr>
          <w:color w:val="231F20"/>
          <w:spacing w:val="-24"/>
        </w:rPr>
        <w:t> </w:t>
      </w:r>
      <w:r>
        <w:rPr>
          <w:color w:val="231F20"/>
        </w:rPr>
        <w:t>varios autores</w:t>
      </w:r>
      <w:r>
        <w:rPr>
          <w:color w:val="231F20"/>
          <w:spacing w:val="-13"/>
        </w:rPr>
        <w:t> </w:t>
      </w:r>
      <w:r>
        <w:rPr>
          <w:color w:val="231F20"/>
        </w:rPr>
        <w:t>la</w:t>
      </w:r>
      <w:r>
        <w:rPr>
          <w:color w:val="231F20"/>
          <w:spacing w:val="-13"/>
        </w:rPr>
        <w:t> </w:t>
      </w:r>
      <w:r>
        <w:rPr>
          <w:color w:val="231F20"/>
        </w:rPr>
        <w:t>intención</w:t>
      </w:r>
      <w:r>
        <w:rPr>
          <w:color w:val="231F20"/>
          <w:spacing w:val="-13"/>
        </w:rPr>
        <w:t> </w:t>
      </w:r>
      <w:r>
        <w:rPr>
          <w:color w:val="231F20"/>
        </w:rPr>
        <w:t>de</w:t>
      </w:r>
      <w:r>
        <w:rPr>
          <w:color w:val="231F20"/>
          <w:spacing w:val="-13"/>
        </w:rPr>
        <w:t> </w:t>
      </w:r>
      <w:r>
        <w:rPr>
          <w:color w:val="231F20"/>
        </w:rPr>
        <w:t>manipular</w:t>
      </w:r>
      <w:r>
        <w:rPr>
          <w:color w:val="231F20"/>
          <w:spacing w:val="-13"/>
        </w:rPr>
        <w:t> </w:t>
      </w:r>
      <w:r>
        <w:rPr>
          <w:color w:val="231F20"/>
        </w:rPr>
        <w:t>el</w:t>
      </w:r>
      <w:r>
        <w:rPr>
          <w:color w:val="231F20"/>
          <w:spacing w:val="-13"/>
        </w:rPr>
        <w:t> </w:t>
      </w:r>
      <w:r>
        <w:rPr>
          <w:color w:val="231F20"/>
        </w:rPr>
        <w:t>tiempo:</w:t>
      </w:r>
      <w:r>
        <w:rPr>
          <w:color w:val="231F20"/>
          <w:spacing w:val="-13"/>
        </w:rPr>
        <w:t> </w:t>
      </w:r>
      <w:r>
        <w:rPr>
          <w:color w:val="231F20"/>
          <w:spacing w:val="-4"/>
        </w:rPr>
        <w:t>“si</w:t>
      </w:r>
      <w:r>
        <w:rPr>
          <w:color w:val="231F20"/>
          <w:spacing w:val="-13"/>
        </w:rPr>
        <w:t> </w:t>
      </w:r>
      <w:r>
        <w:rPr>
          <w:color w:val="231F20"/>
        </w:rPr>
        <w:t>los</w:t>
      </w:r>
      <w:r>
        <w:rPr>
          <w:color w:val="231F20"/>
          <w:spacing w:val="-13"/>
        </w:rPr>
        <w:t> </w:t>
      </w:r>
      <w:r>
        <w:rPr>
          <w:color w:val="231F20"/>
        </w:rPr>
        <w:t>escritores</w:t>
      </w:r>
      <w:r>
        <w:rPr>
          <w:color w:val="231F20"/>
          <w:spacing w:val="-13"/>
        </w:rPr>
        <w:t> </w:t>
      </w:r>
      <w:r>
        <w:rPr>
          <w:color w:val="231F20"/>
        </w:rPr>
        <w:t>no</w:t>
      </w:r>
      <w:r>
        <w:rPr>
          <w:color w:val="231F20"/>
          <w:spacing w:val="-13"/>
        </w:rPr>
        <w:t> </w:t>
      </w:r>
      <w:r>
        <w:rPr>
          <w:color w:val="231F20"/>
        </w:rPr>
        <w:t>lo manipulaban,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inmovilidad,</w:t>
      </w:r>
      <w:r>
        <w:rPr>
          <w:color w:val="231F20"/>
          <w:spacing w:val="-19"/>
        </w:rPr>
        <w:t> </w:t>
      </w:r>
      <w:r>
        <w:rPr>
          <w:color w:val="231F20"/>
        </w:rPr>
        <w:t>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transcurso</w:t>
      </w:r>
      <w:r>
        <w:rPr>
          <w:color w:val="231F20"/>
          <w:spacing w:val="-19"/>
        </w:rPr>
        <w:t> </w:t>
      </w:r>
      <w:r>
        <w:rPr>
          <w:color w:val="231F20"/>
        </w:rPr>
        <w:t>lentísimo</w:t>
      </w:r>
      <w:r>
        <w:rPr>
          <w:color w:val="231F20"/>
          <w:spacing w:val="-19"/>
        </w:rPr>
        <w:t> </w:t>
      </w:r>
      <w:r>
        <w:rPr>
          <w:color w:val="231F20"/>
        </w:rPr>
        <w:t>de</w:t>
      </w:r>
      <w:r>
        <w:rPr>
          <w:color w:val="231F20"/>
          <w:spacing w:val="-19"/>
        </w:rPr>
        <w:t> </w:t>
      </w:r>
      <w:r>
        <w:rPr>
          <w:color w:val="231F20"/>
        </w:rPr>
        <w:t>sus </w:t>
      </w:r>
      <w:r>
        <w:rPr>
          <w:color w:val="231F20"/>
          <w:w w:val="95"/>
        </w:rPr>
        <w:t>desarrollos, dejaban siempre entrever una preocupación evidente por </w:t>
      </w:r>
      <w:r>
        <w:rPr>
          <w:color w:val="231F20"/>
        </w:rPr>
        <w:t>ese</w:t>
      </w:r>
      <w:r>
        <w:rPr>
          <w:color w:val="231F20"/>
          <w:spacing w:val="-10"/>
        </w:rPr>
        <w:t> </w:t>
      </w:r>
      <w:r>
        <w:rPr>
          <w:color w:val="231F20"/>
        </w:rPr>
        <w:t>fenómeno</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spacing w:val="-4"/>
        </w:rPr>
        <w:t>‘el</w:t>
      </w:r>
      <w:r>
        <w:rPr>
          <w:color w:val="231F20"/>
          <w:spacing w:val="-10"/>
        </w:rPr>
        <w:t> </w:t>
      </w:r>
      <w:r>
        <w:rPr>
          <w:color w:val="231F20"/>
        </w:rPr>
        <w:t>paso</w:t>
      </w:r>
      <w:r>
        <w:rPr>
          <w:color w:val="231F20"/>
          <w:spacing w:val="-10"/>
        </w:rPr>
        <w:t> </w:t>
      </w:r>
      <w:r>
        <w:rPr>
          <w:color w:val="231F20"/>
        </w:rPr>
        <w:t>del</w:t>
      </w:r>
      <w:r>
        <w:rPr>
          <w:color w:val="231F20"/>
          <w:spacing w:val="-10"/>
        </w:rPr>
        <w:t> </w:t>
      </w:r>
      <w:r>
        <w:rPr>
          <w:color w:val="231F20"/>
        </w:rPr>
        <w:t>tiempo’</w:t>
      </w:r>
      <w:r>
        <w:rPr>
          <w:color w:val="231F20"/>
          <w:spacing w:val="-39"/>
        </w:rPr>
        <w:t> </w:t>
      </w:r>
      <w:r>
        <w:rPr>
          <w:color w:val="231F20"/>
        </w:rPr>
        <w:t>”.</w:t>
      </w:r>
      <w:r>
        <w:rPr>
          <w:color w:val="231F20"/>
          <w:position w:val="8"/>
          <w:sz w:val="13"/>
        </w:rPr>
        <w:t>178</w:t>
      </w:r>
      <w:r>
        <w:rPr>
          <w:color w:val="231F20"/>
          <w:spacing w:val="15"/>
          <w:position w:val="8"/>
          <w:sz w:val="13"/>
        </w:rPr>
        <w:t> </w:t>
      </w:r>
      <w:r>
        <w:rPr>
          <w:color w:val="231F20"/>
        </w:rPr>
        <w:t>En</w:t>
      </w:r>
      <w:r>
        <w:rPr>
          <w:color w:val="231F20"/>
          <w:spacing w:val="-10"/>
        </w:rPr>
        <w:t> </w:t>
      </w:r>
      <w:r>
        <w:rPr>
          <w:color w:val="231F20"/>
        </w:rPr>
        <w:t>dicha</w:t>
      </w:r>
      <w:r>
        <w:rPr>
          <w:color w:val="231F20"/>
          <w:spacing w:val="-10"/>
        </w:rPr>
        <w:t> </w:t>
      </w:r>
      <w:r>
        <w:rPr>
          <w:color w:val="231F20"/>
        </w:rPr>
        <w:t>tentativa</w:t>
      </w:r>
      <w:r>
        <w:rPr>
          <w:color w:val="231F20"/>
          <w:spacing w:val="-10"/>
        </w:rPr>
        <w:t> </w:t>
      </w:r>
      <w:r>
        <w:rPr>
          <w:color w:val="231F20"/>
        </w:rPr>
        <w:t>el autor</w:t>
      </w:r>
      <w:r>
        <w:rPr>
          <w:color w:val="231F20"/>
          <w:spacing w:val="-9"/>
        </w:rPr>
        <w:t> </w:t>
      </w:r>
      <w:r>
        <w:rPr>
          <w:color w:val="231F20"/>
        </w:rPr>
        <w:t>ubica,</w:t>
      </w:r>
      <w:r>
        <w:rPr>
          <w:color w:val="231F20"/>
          <w:spacing w:val="-9"/>
        </w:rPr>
        <w:t> </w:t>
      </w:r>
      <w:r>
        <w:rPr>
          <w:color w:val="231F20"/>
        </w:rPr>
        <w:t>entre</w:t>
      </w:r>
      <w:r>
        <w:rPr>
          <w:color w:val="231F20"/>
          <w:spacing w:val="-9"/>
        </w:rPr>
        <w:t> </w:t>
      </w:r>
      <w:r>
        <w:rPr>
          <w:color w:val="231F20"/>
        </w:rPr>
        <w:t>otras</w:t>
      </w:r>
      <w:r>
        <w:rPr>
          <w:color w:val="231F20"/>
          <w:spacing w:val="-9"/>
        </w:rPr>
        <w:t> </w:t>
      </w:r>
      <w:r>
        <w:rPr>
          <w:color w:val="231F20"/>
        </w:rPr>
        <w:t>obras,</w:t>
      </w:r>
      <w:r>
        <w:rPr>
          <w:color w:val="231F20"/>
          <w:spacing w:val="-9"/>
        </w:rPr>
        <w:t> </w:t>
      </w:r>
      <w:r>
        <w:rPr>
          <w:i/>
          <w:color w:val="231F20"/>
          <w:spacing w:val="-3"/>
        </w:rPr>
        <w:t>Pedro</w:t>
      </w:r>
      <w:r>
        <w:rPr>
          <w:i/>
          <w:color w:val="231F20"/>
          <w:spacing w:val="-9"/>
        </w:rPr>
        <w:t> </w:t>
      </w:r>
      <w:r>
        <w:rPr>
          <w:i/>
          <w:color w:val="231F20"/>
          <w:spacing w:val="-4"/>
        </w:rPr>
        <w:t>Páramo</w:t>
      </w:r>
      <w:r>
        <w:rPr>
          <w:i/>
          <w:color w:val="231F20"/>
          <w:spacing w:val="-9"/>
        </w:rPr>
        <w:t> </w:t>
      </w:r>
      <w:r>
        <w:rPr>
          <w:color w:val="231F20"/>
        </w:rPr>
        <w:t>y</w:t>
      </w:r>
      <w:r>
        <w:rPr>
          <w:color w:val="231F20"/>
          <w:spacing w:val="-9"/>
        </w:rPr>
        <w:t> </w:t>
      </w:r>
      <w:r>
        <w:rPr>
          <w:color w:val="231F20"/>
          <w:spacing w:val="-3"/>
        </w:rPr>
        <w:t>“Luvina”</w:t>
      </w:r>
      <w:r>
        <w:rPr>
          <w:color w:val="231F20"/>
          <w:spacing w:val="-9"/>
        </w:rPr>
        <w:t> </w:t>
      </w:r>
      <w:r>
        <w:rPr>
          <w:color w:val="231F20"/>
        </w:rPr>
        <w:t>de</w:t>
      </w:r>
      <w:r>
        <w:rPr>
          <w:color w:val="231F20"/>
          <w:spacing w:val="-9"/>
        </w:rPr>
        <w:t> </w:t>
      </w:r>
      <w:r>
        <w:rPr>
          <w:color w:val="231F20"/>
        </w:rPr>
        <w:t>Rulfo; </w:t>
      </w:r>
      <w:r>
        <w:rPr>
          <w:i/>
          <w:color w:val="231F20"/>
          <w:spacing w:val="-3"/>
        </w:rPr>
        <w:t>El</w:t>
      </w:r>
      <w:r>
        <w:rPr>
          <w:i/>
          <w:color w:val="231F20"/>
          <w:spacing w:val="-13"/>
        </w:rPr>
        <w:t> </w:t>
      </w:r>
      <w:r>
        <w:rPr>
          <w:i/>
          <w:color w:val="231F20"/>
        </w:rPr>
        <w:t>guardagujas</w:t>
      </w:r>
      <w:r>
        <w:rPr>
          <w:i/>
          <w:color w:val="231F20"/>
          <w:spacing w:val="-13"/>
        </w:rPr>
        <w:t> </w:t>
      </w:r>
      <w:r>
        <w:rPr>
          <w:color w:val="231F20"/>
        </w:rPr>
        <w:t>de</w:t>
      </w:r>
      <w:r>
        <w:rPr>
          <w:color w:val="231F20"/>
          <w:spacing w:val="-13"/>
        </w:rPr>
        <w:t> </w:t>
      </w:r>
      <w:r>
        <w:rPr>
          <w:color w:val="231F20"/>
        </w:rPr>
        <w:t>Arreola,</w:t>
      </w:r>
      <w:r>
        <w:rPr>
          <w:color w:val="231F20"/>
          <w:spacing w:val="-13"/>
        </w:rPr>
        <w:t> </w:t>
      </w:r>
      <w:r>
        <w:rPr>
          <w:color w:val="231F20"/>
        </w:rPr>
        <w:t>y</w:t>
      </w:r>
      <w:r>
        <w:rPr>
          <w:color w:val="231F20"/>
          <w:spacing w:val="-13"/>
        </w:rPr>
        <w:t> </w:t>
      </w:r>
      <w:r>
        <w:rPr>
          <w:i/>
          <w:color w:val="231F20"/>
          <w:spacing w:val="-3"/>
        </w:rPr>
        <w:t>Aura</w:t>
      </w:r>
      <w:r>
        <w:rPr>
          <w:i/>
          <w:color w:val="231F20"/>
          <w:spacing w:val="-13"/>
        </w:rPr>
        <w:t> </w:t>
      </w:r>
      <w:r>
        <w:rPr>
          <w:color w:val="231F20"/>
        </w:rPr>
        <w:t>de</w:t>
      </w:r>
      <w:r>
        <w:rPr>
          <w:color w:val="231F20"/>
          <w:spacing w:val="-13"/>
        </w:rPr>
        <w:t> </w:t>
      </w:r>
      <w:r>
        <w:rPr>
          <w:color w:val="231F20"/>
        </w:rPr>
        <w:t>Fuentes.</w:t>
      </w:r>
      <w:r>
        <w:rPr>
          <w:color w:val="231F20"/>
          <w:spacing w:val="-19"/>
        </w:rPr>
        <w:t> </w:t>
      </w:r>
      <w:r>
        <w:rPr>
          <w:color w:val="231F20"/>
          <w:spacing w:val="-6"/>
        </w:rPr>
        <w:t>Todas</w:t>
      </w:r>
      <w:r>
        <w:rPr>
          <w:color w:val="231F20"/>
          <w:spacing w:val="-13"/>
        </w:rPr>
        <w:t> </w:t>
      </w:r>
      <w:r>
        <w:rPr>
          <w:color w:val="231F20"/>
        </w:rPr>
        <w:t>éstas,</w:t>
      </w:r>
      <w:r>
        <w:rPr>
          <w:color w:val="231F20"/>
          <w:spacing w:val="-13"/>
        </w:rPr>
        <w:t> </w:t>
      </w:r>
      <w:r>
        <w:rPr>
          <w:color w:val="231F20"/>
        </w:rPr>
        <w:t>señala, discurren</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modo</w:t>
      </w:r>
      <w:r>
        <w:rPr>
          <w:color w:val="231F20"/>
          <w:spacing w:val="-20"/>
        </w:rPr>
        <w:t> </w:t>
      </w:r>
      <w:r>
        <w:rPr>
          <w:color w:val="231F20"/>
        </w:rPr>
        <w:t>u</w:t>
      </w:r>
      <w:r>
        <w:rPr>
          <w:color w:val="231F20"/>
          <w:spacing w:val="-20"/>
        </w:rPr>
        <w:t> </w:t>
      </w:r>
      <w:r>
        <w:rPr>
          <w:color w:val="231F20"/>
        </w:rPr>
        <w:t>otro</w:t>
      </w:r>
      <w:r>
        <w:rPr>
          <w:color w:val="231F20"/>
          <w:spacing w:val="-20"/>
        </w:rPr>
        <w:t> </w:t>
      </w:r>
      <w:r>
        <w:rPr>
          <w:color w:val="231F20"/>
        </w:rPr>
        <w:t>sobre</w:t>
      </w:r>
      <w:r>
        <w:rPr>
          <w:color w:val="231F20"/>
          <w:spacing w:val="-20"/>
        </w:rPr>
        <w:t> </w:t>
      </w:r>
      <w:r>
        <w:rPr>
          <w:color w:val="231F20"/>
        </w:rPr>
        <w:t>la</w:t>
      </w:r>
      <w:r>
        <w:rPr>
          <w:color w:val="231F20"/>
          <w:spacing w:val="-20"/>
        </w:rPr>
        <w:t> </w:t>
      </w:r>
      <w:r>
        <w:rPr>
          <w:color w:val="231F20"/>
        </w:rPr>
        <w:t>temporalidad.</w:t>
      </w:r>
      <w:r>
        <w:rPr>
          <w:color w:val="231F20"/>
          <w:spacing w:val="-20"/>
        </w:rPr>
        <w:t> </w:t>
      </w:r>
      <w:r>
        <w:rPr>
          <w:color w:val="231F20"/>
        </w:rPr>
        <w:t>De</w:t>
      </w:r>
      <w:r>
        <w:rPr>
          <w:color w:val="231F20"/>
          <w:spacing w:val="-20"/>
        </w:rPr>
        <w:t> </w:t>
      </w:r>
      <w:r>
        <w:rPr>
          <w:color w:val="231F20"/>
        </w:rPr>
        <w:t>acuerdo</w:t>
      </w:r>
      <w:r>
        <w:rPr>
          <w:color w:val="231F20"/>
          <w:spacing w:val="-20"/>
        </w:rPr>
        <w:t> </w:t>
      </w:r>
      <w:r>
        <w:rPr>
          <w:color w:val="231F20"/>
        </w:rPr>
        <w:t>con esta</w:t>
      </w:r>
      <w:r>
        <w:rPr>
          <w:color w:val="231F20"/>
          <w:spacing w:val="-16"/>
        </w:rPr>
        <w:t> </w:t>
      </w:r>
      <w:r>
        <w:rPr>
          <w:color w:val="231F20"/>
        </w:rPr>
        <w:t>propuesta,</w:t>
      </w:r>
      <w:r>
        <w:rPr>
          <w:color w:val="231F20"/>
          <w:spacing w:val="-16"/>
        </w:rPr>
        <w:t> </w:t>
      </w:r>
      <w:r>
        <w:rPr>
          <w:color w:val="231F20"/>
        </w:rPr>
        <w:t>no</w:t>
      </w:r>
      <w:r>
        <w:rPr>
          <w:color w:val="231F20"/>
          <w:spacing w:val="-16"/>
        </w:rPr>
        <w:t> </w:t>
      </w:r>
      <w:r>
        <w:rPr>
          <w:color w:val="231F20"/>
        </w:rPr>
        <w:t>cabe</w:t>
      </w:r>
      <w:r>
        <w:rPr>
          <w:color w:val="231F20"/>
          <w:spacing w:val="-16"/>
        </w:rPr>
        <w:t> </w:t>
      </w:r>
      <w:r>
        <w:rPr>
          <w:color w:val="231F20"/>
        </w:rPr>
        <w:t>duda</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obra</w:t>
      </w:r>
      <w:r>
        <w:rPr>
          <w:color w:val="231F20"/>
          <w:spacing w:val="-16"/>
        </w:rPr>
        <w:t> </w:t>
      </w:r>
      <w:r>
        <w:rPr>
          <w:color w:val="231F20"/>
        </w:rPr>
        <w:t>de</w:t>
      </w:r>
      <w:r>
        <w:rPr>
          <w:color w:val="231F20"/>
          <w:spacing w:val="-16"/>
        </w:rPr>
        <w:t> </w:t>
      </w:r>
      <w:r>
        <w:rPr>
          <w:color w:val="231F20"/>
        </w:rPr>
        <w:t>Elizondo</w:t>
      </w:r>
      <w:r>
        <w:rPr>
          <w:color w:val="231F20"/>
          <w:spacing w:val="-16"/>
        </w:rPr>
        <w:t> </w:t>
      </w:r>
      <w:r>
        <w:rPr>
          <w:color w:val="231F20"/>
        </w:rPr>
        <w:t>se</w:t>
      </w:r>
      <w:r>
        <w:rPr>
          <w:color w:val="231F20"/>
          <w:spacing w:val="-16"/>
        </w:rPr>
        <w:t> </w:t>
      </w:r>
      <w:r>
        <w:rPr>
          <w:color w:val="231F20"/>
        </w:rPr>
        <w:t>inscribe puntualmente en dicha tendencia. </w:t>
      </w:r>
      <w:r>
        <w:rPr>
          <w:color w:val="231F20"/>
          <w:spacing w:val="-4"/>
        </w:rPr>
        <w:t>Pero </w:t>
      </w:r>
      <w:r>
        <w:rPr>
          <w:color w:val="231F20"/>
        </w:rPr>
        <w:t>¿qué lo distingue frente a los</w:t>
      </w:r>
      <w:r>
        <w:rPr>
          <w:color w:val="231F20"/>
          <w:spacing w:val="-21"/>
        </w:rPr>
        <w:t> </w:t>
      </w:r>
      <w:r>
        <w:rPr>
          <w:color w:val="231F20"/>
        </w:rPr>
        <w:t>escritores</w:t>
      </w:r>
      <w:r>
        <w:rPr>
          <w:color w:val="231F20"/>
          <w:spacing w:val="-21"/>
        </w:rPr>
        <w:t> </w:t>
      </w:r>
      <w:r>
        <w:rPr>
          <w:color w:val="231F20"/>
        </w:rPr>
        <w:t>que,</w:t>
      </w:r>
      <w:r>
        <w:rPr>
          <w:color w:val="231F20"/>
          <w:spacing w:val="-21"/>
        </w:rPr>
        <w:t> </w:t>
      </w:r>
      <w:r>
        <w:rPr>
          <w:color w:val="231F20"/>
        </w:rPr>
        <w:t>según</w:t>
      </w:r>
      <w:r>
        <w:rPr>
          <w:color w:val="231F20"/>
          <w:spacing w:val="-21"/>
        </w:rPr>
        <w:t> </w:t>
      </w:r>
      <w:r>
        <w:rPr>
          <w:color w:val="231F20"/>
        </w:rPr>
        <w:t>el</w:t>
      </w:r>
      <w:r>
        <w:rPr>
          <w:color w:val="231F20"/>
          <w:spacing w:val="-21"/>
        </w:rPr>
        <w:t> </w:t>
      </w:r>
      <w:r>
        <w:rPr>
          <w:color w:val="231F20"/>
        </w:rPr>
        <w:t>propio</w:t>
      </w:r>
      <w:r>
        <w:rPr>
          <w:color w:val="231F20"/>
          <w:spacing w:val="-21"/>
        </w:rPr>
        <w:t> </w:t>
      </w:r>
      <w:r>
        <w:rPr>
          <w:color w:val="231F20"/>
        </w:rPr>
        <w:t>Elizondo,</w:t>
      </w:r>
      <w:r>
        <w:rPr>
          <w:color w:val="231F20"/>
          <w:spacing w:val="-21"/>
        </w:rPr>
        <w:t> </w:t>
      </w:r>
      <w:r>
        <w:rPr>
          <w:color w:val="231F20"/>
        </w:rPr>
        <w:t>comparten</w:t>
      </w:r>
      <w:r>
        <w:rPr>
          <w:color w:val="231F20"/>
          <w:spacing w:val="-21"/>
        </w:rPr>
        <w:t> </w:t>
      </w:r>
      <w:r>
        <w:rPr>
          <w:color w:val="231F20"/>
        </w:rPr>
        <w:t>este</w:t>
      </w:r>
      <w:r>
        <w:rPr>
          <w:color w:val="231F20"/>
          <w:spacing w:val="-21"/>
        </w:rPr>
        <w:t> </w:t>
      </w:r>
      <w:r>
        <w:rPr>
          <w:color w:val="231F20"/>
          <w:spacing w:val="-3"/>
        </w:rPr>
        <w:t>“deno- </w:t>
      </w:r>
      <w:r>
        <w:rPr>
          <w:color w:val="231F20"/>
        </w:rPr>
        <w:t>minador</w:t>
      </w:r>
      <w:r>
        <w:rPr>
          <w:color w:val="231F20"/>
          <w:spacing w:val="-21"/>
        </w:rPr>
        <w:t> </w:t>
      </w:r>
      <w:r>
        <w:rPr>
          <w:color w:val="231F20"/>
          <w:spacing w:val="-3"/>
        </w:rPr>
        <w:t>común”?</w:t>
      </w:r>
      <w:r>
        <w:rPr>
          <w:color w:val="231F20"/>
          <w:spacing w:val="-21"/>
        </w:rPr>
        <w:t> </w:t>
      </w:r>
      <w:r>
        <w:rPr>
          <w:color w:val="231F20"/>
        </w:rPr>
        <w:t>Los</w:t>
      </w:r>
      <w:r>
        <w:rPr>
          <w:color w:val="231F20"/>
          <w:spacing w:val="-21"/>
        </w:rPr>
        <w:t> </w:t>
      </w:r>
      <w:r>
        <w:rPr>
          <w:color w:val="231F20"/>
        </w:rPr>
        <w:t>títulos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tríada</w:t>
      </w:r>
      <w:r>
        <w:rPr>
          <w:color w:val="231F20"/>
          <w:spacing w:val="-21"/>
        </w:rPr>
        <w:t> </w:t>
      </w:r>
      <w:r>
        <w:rPr>
          <w:color w:val="231F20"/>
        </w:rPr>
        <w:t>temporal</w:t>
      </w:r>
      <w:r>
        <w:rPr>
          <w:color w:val="231F20"/>
          <w:spacing w:val="-21"/>
        </w:rPr>
        <w:t> </w:t>
      </w:r>
      <w:r>
        <w:rPr>
          <w:color w:val="231F20"/>
        </w:rPr>
        <w:t>de</w:t>
      </w:r>
      <w:r>
        <w:rPr>
          <w:color w:val="231F20"/>
          <w:spacing w:val="-21"/>
        </w:rPr>
        <w:t> </w:t>
      </w:r>
      <w:r>
        <w:rPr>
          <w:i/>
          <w:color w:val="231F20"/>
          <w:spacing w:val="-3"/>
        </w:rPr>
        <w:t>El</w:t>
      </w:r>
      <w:r>
        <w:rPr>
          <w:i/>
          <w:color w:val="231F20"/>
          <w:spacing w:val="-21"/>
        </w:rPr>
        <w:t> </w:t>
      </w:r>
      <w:r>
        <w:rPr>
          <w:i/>
          <w:color w:val="231F20"/>
        </w:rPr>
        <w:t>grafógrafo </w:t>
      </w:r>
      <w:r>
        <w:rPr>
          <w:color w:val="231F20"/>
        </w:rPr>
        <w:t>dicen algo al respecto. El uso de los tiempos gramaticales,</w:t>
      </w:r>
      <w:r>
        <w:rPr>
          <w:color w:val="231F20"/>
          <w:spacing w:val="-21"/>
        </w:rPr>
        <w:t> </w:t>
      </w:r>
      <w:r>
        <w:rPr>
          <w:color w:val="231F20"/>
        </w:rPr>
        <w:t>“Futu- ro</w:t>
      </w:r>
      <w:r>
        <w:rPr>
          <w:color w:val="231F20"/>
          <w:spacing w:val="-28"/>
        </w:rPr>
        <w:t> </w:t>
      </w:r>
      <w:r>
        <w:rPr>
          <w:color w:val="231F20"/>
        </w:rPr>
        <w:t>imperfecto”,</w:t>
      </w:r>
      <w:r>
        <w:rPr>
          <w:color w:val="231F20"/>
          <w:spacing w:val="-28"/>
        </w:rPr>
        <w:t> </w:t>
      </w:r>
      <w:r>
        <w:rPr>
          <w:color w:val="231F20"/>
        </w:rPr>
        <w:t>“Presente</w:t>
      </w:r>
      <w:r>
        <w:rPr>
          <w:color w:val="231F20"/>
          <w:spacing w:val="-28"/>
        </w:rPr>
        <w:t> </w:t>
      </w:r>
      <w:r>
        <w:rPr>
          <w:color w:val="231F20"/>
        </w:rPr>
        <w:t>de</w:t>
      </w:r>
      <w:r>
        <w:rPr>
          <w:color w:val="231F20"/>
          <w:spacing w:val="-28"/>
        </w:rPr>
        <w:t> </w:t>
      </w:r>
      <w:r>
        <w:rPr>
          <w:color w:val="231F20"/>
        </w:rPr>
        <w:t>infinitivo”</w:t>
      </w:r>
      <w:r>
        <w:rPr>
          <w:color w:val="231F20"/>
          <w:spacing w:val="-28"/>
        </w:rPr>
        <w:t> </w:t>
      </w:r>
      <w:r>
        <w:rPr>
          <w:color w:val="231F20"/>
        </w:rPr>
        <w:t>y</w:t>
      </w:r>
      <w:r>
        <w:rPr>
          <w:color w:val="231F20"/>
          <w:spacing w:val="-28"/>
        </w:rPr>
        <w:t> </w:t>
      </w:r>
      <w:r>
        <w:rPr>
          <w:color w:val="231F20"/>
        </w:rPr>
        <w:t>“Pasado</w:t>
      </w:r>
      <w:r>
        <w:rPr>
          <w:color w:val="231F20"/>
          <w:spacing w:val="-28"/>
        </w:rPr>
        <w:t> </w:t>
      </w:r>
      <w:r>
        <w:rPr>
          <w:color w:val="231F20"/>
        </w:rPr>
        <w:t>anterior”,</w:t>
      </w:r>
      <w:r>
        <w:rPr>
          <w:color w:val="231F20"/>
          <w:spacing w:val="-28"/>
        </w:rPr>
        <w:t> </w:t>
      </w:r>
      <w:r>
        <w:rPr>
          <w:color w:val="231F20"/>
        </w:rPr>
        <w:t>apunta hacia</w:t>
      </w:r>
      <w:r>
        <w:rPr>
          <w:color w:val="231F20"/>
          <w:spacing w:val="-15"/>
        </w:rPr>
        <w:t> </w:t>
      </w:r>
      <w:r>
        <w:rPr>
          <w:color w:val="231F20"/>
        </w:rPr>
        <w:t>una</w:t>
      </w:r>
      <w:r>
        <w:rPr>
          <w:color w:val="231F20"/>
          <w:spacing w:val="-15"/>
        </w:rPr>
        <w:t> </w:t>
      </w:r>
      <w:r>
        <w:rPr>
          <w:color w:val="231F20"/>
        </w:rPr>
        <w:t>intención</w:t>
      </w:r>
      <w:r>
        <w:rPr>
          <w:color w:val="231F20"/>
          <w:spacing w:val="-15"/>
        </w:rPr>
        <w:t> </w:t>
      </w:r>
      <w:r>
        <w:rPr>
          <w:color w:val="231F20"/>
        </w:rPr>
        <w:t>particular.</w:t>
      </w:r>
      <w:r>
        <w:rPr>
          <w:color w:val="231F20"/>
          <w:spacing w:val="-15"/>
        </w:rPr>
        <w:t> </w:t>
      </w:r>
      <w:r>
        <w:rPr>
          <w:color w:val="231F20"/>
        </w:rPr>
        <w:t>Presentarlos</w:t>
      </w:r>
      <w:r>
        <w:rPr>
          <w:color w:val="231F20"/>
          <w:spacing w:val="-15"/>
        </w:rPr>
        <w:t> </w:t>
      </w:r>
      <w:r>
        <w:rPr>
          <w:color w:val="231F20"/>
        </w:rPr>
        <w:t>bajo</w:t>
      </w:r>
      <w:r>
        <w:rPr>
          <w:color w:val="231F20"/>
          <w:spacing w:val="-15"/>
        </w:rPr>
        <w:t> </w:t>
      </w:r>
      <w:r>
        <w:rPr>
          <w:color w:val="231F20"/>
        </w:rPr>
        <w:t>la</w:t>
      </w:r>
      <w:r>
        <w:rPr>
          <w:color w:val="231F20"/>
          <w:spacing w:val="-15"/>
        </w:rPr>
        <w:t> </w:t>
      </w:r>
      <w:r>
        <w:rPr>
          <w:color w:val="231F20"/>
        </w:rPr>
        <w:t>forma</w:t>
      </w:r>
      <w:r>
        <w:rPr>
          <w:color w:val="231F20"/>
          <w:spacing w:val="-15"/>
        </w:rPr>
        <w:t> </w:t>
      </w:r>
      <w:r>
        <w:rPr>
          <w:color w:val="231F20"/>
        </w:rPr>
        <w:t>de</w:t>
      </w:r>
      <w:r>
        <w:rPr>
          <w:color w:val="231F20"/>
          <w:spacing w:val="-15"/>
        </w:rPr>
        <w:t> </w:t>
      </w:r>
      <w:r>
        <w:rPr>
          <w:color w:val="231F20"/>
        </w:rPr>
        <w:t>textos que</w:t>
      </w:r>
      <w:r>
        <w:rPr>
          <w:color w:val="231F20"/>
          <w:spacing w:val="-29"/>
        </w:rPr>
        <w:t> </w:t>
      </w:r>
      <w:r>
        <w:rPr>
          <w:color w:val="231F20"/>
        </w:rPr>
        <w:t>prometen</w:t>
      </w:r>
      <w:r>
        <w:rPr>
          <w:color w:val="231F20"/>
          <w:spacing w:val="-29"/>
        </w:rPr>
        <w:t> </w:t>
      </w:r>
      <w:r>
        <w:rPr>
          <w:color w:val="231F20"/>
        </w:rPr>
        <w:t>un</w:t>
      </w:r>
      <w:r>
        <w:rPr>
          <w:color w:val="231F20"/>
          <w:spacing w:val="-29"/>
        </w:rPr>
        <w:t> </w:t>
      </w:r>
      <w:r>
        <w:rPr>
          <w:color w:val="231F20"/>
        </w:rPr>
        <w:t>tratamiento</w:t>
      </w:r>
      <w:r>
        <w:rPr>
          <w:color w:val="231F20"/>
          <w:spacing w:val="-29"/>
        </w:rPr>
        <w:t> </w:t>
      </w:r>
      <w:r>
        <w:rPr>
          <w:color w:val="231F20"/>
        </w:rPr>
        <w:t>lingüístico</w:t>
      </w:r>
      <w:r>
        <w:rPr>
          <w:color w:val="231F20"/>
          <w:spacing w:val="-29"/>
        </w:rPr>
        <w:t> </w:t>
      </w:r>
      <w:r>
        <w:rPr>
          <w:color w:val="231F20"/>
        </w:rPr>
        <w:t>revela</w:t>
      </w:r>
      <w:r>
        <w:rPr>
          <w:color w:val="231F20"/>
          <w:spacing w:val="-29"/>
        </w:rPr>
        <w:t> </w:t>
      </w:r>
      <w:r>
        <w:rPr>
          <w:color w:val="231F20"/>
        </w:rPr>
        <w:t>el</w:t>
      </w:r>
      <w:r>
        <w:rPr>
          <w:color w:val="231F20"/>
          <w:spacing w:val="-29"/>
        </w:rPr>
        <w:t> </w:t>
      </w:r>
      <w:r>
        <w:rPr>
          <w:color w:val="231F20"/>
        </w:rPr>
        <w:t>deseo</w:t>
      </w:r>
      <w:r>
        <w:rPr>
          <w:color w:val="231F20"/>
          <w:spacing w:val="-29"/>
        </w:rPr>
        <w:t> </w:t>
      </w:r>
      <w:r>
        <w:rPr>
          <w:color w:val="231F20"/>
        </w:rPr>
        <w:t>de</w:t>
      </w:r>
      <w:r>
        <w:rPr>
          <w:color w:val="231F20"/>
          <w:spacing w:val="-29"/>
        </w:rPr>
        <w:t> </w:t>
      </w:r>
      <w:r>
        <w:rPr>
          <w:color w:val="231F20"/>
        </w:rPr>
        <w:t>ponderar la</w:t>
      </w:r>
      <w:r>
        <w:rPr>
          <w:color w:val="231F20"/>
          <w:spacing w:val="-11"/>
        </w:rPr>
        <w:t> </w:t>
      </w:r>
      <w:r>
        <w:rPr>
          <w:color w:val="231F20"/>
        </w:rPr>
        <w:t>naturaleza</w:t>
      </w:r>
      <w:r>
        <w:rPr>
          <w:color w:val="231F20"/>
          <w:spacing w:val="-11"/>
        </w:rPr>
        <w:t> </w:t>
      </w:r>
      <w:r>
        <w:rPr>
          <w:color w:val="231F20"/>
        </w:rPr>
        <w:t>del</w:t>
      </w:r>
      <w:r>
        <w:rPr>
          <w:color w:val="231F20"/>
          <w:spacing w:val="-11"/>
        </w:rPr>
        <w:t> </w:t>
      </w:r>
      <w:r>
        <w:rPr>
          <w:i/>
          <w:color w:val="231F20"/>
        </w:rPr>
        <w:t>verbo</w:t>
      </w:r>
      <w:r>
        <w:rPr>
          <w:i/>
          <w:color w:val="231F20"/>
          <w:spacing w:val="-11"/>
        </w:rPr>
        <w:t> </w:t>
      </w:r>
      <w:r>
        <w:rPr>
          <w:color w:val="231F20"/>
        </w:rPr>
        <w:t>(en</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de</w:t>
      </w:r>
      <w:r>
        <w:rPr>
          <w:color w:val="231F20"/>
          <w:spacing w:val="-11"/>
        </w:rPr>
        <w:t> </w:t>
      </w:r>
      <w:r>
        <w:rPr>
          <w:color w:val="231F20"/>
          <w:spacing w:val="-4"/>
        </w:rPr>
        <w:t>“palabra”)</w:t>
      </w:r>
      <w:r>
        <w:rPr>
          <w:color w:val="231F20"/>
          <w:spacing w:val="-11"/>
        </w:rPr>
        <w:t> </w:t>
      </w:r>
      <w:r>
        <w:rPr>
          <w:color w:val="231F20"/>
        </w:rPr>
        <w:t>como</w:t>
      </w:r>
      <w:r>
        <w:rPr>
          <w:color w:val="231F20"/>
          <w:spacing w:val="-11"/>
        </w:rPr>
        <w:t> </w:t>
      </w:r>
      <w:r>
        <w:rPr>
          <w:color w:val="231F20"/>
        </w:rPr>
        <w:t>elemento esencial</w:t>
      </w:r>
      <w:r>
        <w:rPr>
          <w:color w:val="231F20"/>
          <w:spacing w:val="-26"/>
        </w:rPr>
        <w:t> </w:t>
      </w:r>
      <w:r>
        <w:rPr>
          <w:color w:val="231F20"/>
        </w:rPr>
        <w:t>al</w:t>
      </w:r>
      <w:r>
        <w:rPr>
          <w:color w:val="231F20"/>
          <w:spacing w:val="-26"/>
        </w:rPr>
        <w:t> </w:t>
      </w:r>
      <w:r>
        <w:rPr>
          <w:color w:val="231F20"/>
        </w:rPr>
        <w:t>tratamiento</w:t>
      </w:r>
      <w:r>
        <w:rPr>
          <w:color w:val="231F20"/>
          <w:spacing w:val="-26"/>
        </w:rPr>
        <w:t> </w:t>
      </w:r>
      <w:r>
        <w:rPr>
          <w:color w:val="231F20"/>
        </w:rPr>
        <w:t>del</w:t>
      </w:r>
      <w:r>
        <w:rPr>
          <w:color w:val="231F20"/>
          <w:spacing w:val="-26"/>
        </w:rPr>
        <w:t> </w:t>
      </w:r>
      <w:r>
        <w:rPr>
          <w:color w:val="231F20"/>
        </w:rPr>
        <w:t>tiempo.</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palabra</w:t>
      </w:r>
      <w:r>
        <w:rPr>
          <w:color w:val="231F20"/>
          <w:spacing w:val="-26"/>
        </w:rPr>
        <w:t> </w:t>
      </w:r>
      <w:r>
        <w:rPr>
          <w:color w:val="231F20"/>
        </w:rPr>
        <w:t>no</w:t>
      </w:r>
      <w:r>
        <w:rPr>
          <w:color w:val="231F20"/>
          <w:spacing w:val="-26"/>
        </w:rPr>
        <w:t> </w:t>
      </w:r>
      <w:r>
        <w:rPr>
          <w:color w:val="231F20"/>
        </w:rPr>
        <w:t>pretende</w:t>
      </w:r>
      <w:r>
        <w:rPr>
          <w:color w:val="231F20"/>
          <w:spacing w:val="-26"/>
        </w:rPr>
        <w:t> </w:t>
      </w:r>
      <w:r>
        <w:rPr>
          <w:color w:val="231F20"/>
        </w:rPr>
        <w:t>hacer sólo</w:t>
      </w:r>
      <w:r>
        <w:rPr>
          <w:color w:val="231F20"/>
          <w:spacing w:val="-30"/>
        </w:rPr>
        <w:t> </w:t>
      </w:r>
      <w:r>
        <w:rPr>
          <w:color w:val="231F20"/>
        </w:rPr>
        <w:t>una</w:t>
      </w:r>
      <w:r>
        <w:rPr>
          <w:color w:val="231F20"/>
          <w:spacing w:val="-30"/>
        </w:rPr>
        <w:t> </w:t>
      </w:r>
      <w:r>
        <w:rPr>
          <w:color w:val="231F20"/>
          <w:spacing w:val="-3"/>
        </w:rPr>
        <w:t>“representación”</w:t>
      </w:r>
      <w:r>
        <w:rPr>
          <w:color w:val="231F20"/>
          <w:spacing w:val="-30"/>
        </w:rPr>
        <w:t> </w:t>
      </w:r>
      <w:r>
        <w:rPr>
          <w:color w:val="231F20"/>
        </w:rPr>
        <w:t>del</w:t>
      </w:r>
      <w:r>
        <w:rPr>
          <w:color w:val="231F20"/>
          <w:spacing w:val="-30"/>
        </w:rPr>
        <w:t> </w:t>
      </w:r>
      <w:r>
        <w:rPr>
          <w:color w:val="231F20"/>
        </w:rPr>
        <w:t>paso</w:t>
      </w:r>
      <w:r>
        <w:rPr>
          <w:color w:val="231F20"/>
          <w:spacing w:val="-30"/>
        </w:rPr>
        <w:t> </w:t>
      </w:r>
      <w:r>
        <w:rPr>
          <w:color w:val="231F20"/>
        </w:rPr>
        <w:t>del</w:t>
      </w:r>
      <w:r>
        <w:rPr>
          <w:color w:val="231F20"/>
          <w:spacing w:val="-30"/>
        </w:rPr>
        <w:t> </w:t>
      </w:r>
      <w:r>
        <w:rPr>
          <w:color w:val="231F20"/>
        </w:rPr>
        <w:t>tiempo,</w:t>
      </w:r>
      <w:r>
        <w:rPr>
          <w:color w:val="231F20"/>
          <w:spacing w:val="-30"/>
        </w:rPr>
        <w:t> </w:t>
      </w:r>
      <w:r>
        <w:rPr>
          <w:color w:val="231F20"/>
        </w:rPr>
        <w:t>sino</w:t>
      </w:r>
      <w:r>
        <w:rPr>
          <w:color w:val="231F20"/>
          <w:spacing w:val="-30"/>
        </w:rPr>
        <w:t> </w:t>
      </w:r>
      <w:r>
        <w:rPr>
          <w:color w:val="231F20"/>
        </w:rPr>
        <w:t>dotarla</w:t>
      </w:r>
      <w:r>
        <w:rPr>
          <w:color w:val="231F20"/>
          <w:spacing w:val="-30"/>
        </w:rPr>
        <w:t> </w:t>
      </w:r>
      <w:r>
        <w:rPr>
          <w:color w:val="231F20"/>
        </w:rPr>
        <w:t>del</w:t>
      </w:r>
      <w:r>
        <w:rPr>
          <w:color w:val="231F20"/>
          <w:spacing w:val="-30"/>
        </w:rPr>
        <w:t> </w:t>
      </w:r>
      <w:r>
        <w:rPr>
          <w:color w:val="231F20"/>
        </w:rPr>
        <w:t>poder necesario</w:t>
      </w:r>
      <w:r>
        <w:rPr>
          <w:color w:val="231F20"/>
          <w:spacing w:val="-20"/>
        </w:rPr>
        <w:t> </w:t>
      </w:r>
      <w:r>
        <w:rPr>
          <w:color w:val="231F20"/>
        </w:rPr>
        <w:t>para</w:t>
      </w:r>
      <w:r>
        <w:rPr>
          <w:color w:val="231F20"/>
          <w:spacing w:val="-20"/>
        </w:rPr>
        <w:t> </w:t>
      </w:r>
      <w:r>
        <w:rPr>
          <w:color w:val="231F20"/>
        </w:rPr>
        <w:t>someter</w:t>
      </w:r>
      <w:r>
        <w:rPr>
          <w:color w:val="231F20"/>
          <w:spacing w:val="-20"/>
        </w:rPr>
        <w:t> </w:t>
      </w:r>
      <w:r>
        <w:rPr>
          <w:color w:val="231F20"/>
        </w:rPr>
        <w:t>aquello</w:t>
      </w:r>
      <w:r>
        <w:rPr>
          <w:color w:val="231F20"/>
          <w:spacing w:val="-20"/>
        </w:rPr>
        <w:t> </w:t>
      </w:r>
      <w:r>
        <w:rPr>
          <w:color w:val="231F20"/>
        </w:rPr>
        <w:t>que</w:t>
      </w:r>
      <w:r>
        <w:rPr>
          <w:color w:val="231F20"/>
          <w:spacing w:val="-20"/>
        </w:rPr>
        <w:t> </w:t>
      </w:r>
      <w:r>
        <w:rPr>
          <w:color w:val="231F20"/>
        </w:rPr>
        <w:t>lo</w:t>
      </w:r>
      <w:r>
        <w:rPr>
          <w:color w:val="231F20"/>
          <w:spacing w:val="-20"/>
        </w:rPr>
        <w:t> </w:t>
      </w:r>
      <w:r>
        <w:rPr>
          <w:color w:val="231F20"/>
        </w:rPr>
        <w:t>hace</w:t>
      </w:r>
      <w:r>
        <w:rPr>
          <w:color w:val="231F20"/>
          <w:spacing w:val="-20"/>
        </w:rPr>
        <w:t> </w:t>
      </w:r>
      <w:r>
        <w:rPr>
          <w:color w:val="231F20"/>
        </w:rPr>
        <w:t>transcurrir</w:t>
      </w:r>
      <w:r>
        <w:rPr>
          <w:color w:val="231F20"/>
          <w:spacing w:val="-20"/>
        </w:rPr>
        <w:t> </w:t>
      </w:r>
      <w:r>
        <w:rPr>
          <w:color w:val="231F20"/>
        </w:rPr>
        <w:t>indiferente</w:t>
      </w:r>
      <w:r>
        <w:rPr>
          <w:color w:val="231F20"/>
          <w:spacing w:val="-20"/>
        </w:rPr>
        <w:t> </w:t>
      </w:r>
      <w:r>
        <w:rPr>
          <w:color w:val="231F20"/>
        </w:rPr>
        <w:t>a </w:t>
      </w:r>
      <w:r>
        <w:rPr>
          <w:color w:val="231F20"/>
          <w:w w:val="95"/>
        </w:rPr>
        <w:t>nuestras</w:t>
      </w:r>
      <w:r>
        <w:rPr>
          <w:color w:val="231F20"/>
          <w:spacing w:val="11"/>
          <w:w w:val="95"/>
        </w:rPr>
        <w:t> </w:t>
      </w:r>
      <w:r>
        <w:rPr>
          <w:color w:val="231F20"/>
          <w:w w:val="95"/>
        </w:rPr>
        <w:t>voluntades.</w:t>
      </w:r>
    </w:p>
    <w:p>
      <w:pPr>
        <w:pStyle w:val="BodyText"/>
        <w:rPr>
          <w:sz w:val="22"/>
        </w:rPr>
      </w:pPr>
    </w:p>
    <w:p>
      <w:pPr>
        <w:pStyle w:val="BodyText"/>
        <w:spacing w:before="2"/>
        <w:rPr>
          <w:sz w:val="31"/>
        </w:rPr>
      </w:pPr>
    </w:p>
    <w:p>
      <w:pPr>
        <w:spacing w:before="0"/>
        <w:ind w:left="2760" w:right="2265" w:firstLine="0"/>
        <w:jc w:val="left"/>
        <w:rPr>
          <w:i/>
          <w:sz w:val="22"/>
        </w:rPr>
      </w:pPr>
      <w:r>
        <w:rPr>
          <w:i/>
          <w:color w:val="231F20"/>
          <w:w w:val="90"/>
          <w:sz w:val="22"/>
        </w:rPr>
        <w:t>“Futuro imperfecto” y el tiempo como duración</w:t>
      </w:r>
    </w:p>
    <w:p>
      <w:pPr>
        <w:pStyle w:val="BodyText"/>
        <w:spacing w:before="4"/>
        <w:rPr>
          <w:i/>
          <w:sz w:val="29"/>
        </w:rPr>
      </w:pPr>
    </w:p>
    <w:p>
      <w:pPr>
        <w:pStyle w:val="BodyText"/>
        <w:spacing w:line="271" w:lineRule="auto"/>
        <w:ind w:left="1640" w:right="1701"/>
        <w:jc w:val="both"/>
      </w:pPr>
      <w:r>
        <w:rPr>
          <w:color w:val="231F20"/>
        </w:rPr>
        <w:t>“Futuro imperfecto”, como consigna la nota aclaratoria en la edi- ción del libro, se publica por primera vez en 1970 en el número 36</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revista</w:t>
      </w:r>
      <w:r>
        <w:rPr>
          <w:color w:val="231F20"/>
          <w:spacing w:val="-11"/>
        </w:rPr>
        <w:t> </w:t>
      </w:r>
      <w:r>
        <w:rPr>
          <w:i/>
          <w:color w:val="231F20"/>
        </w:rPr>
        <w:t>Diálogos</w:t>
      </w:r>
      <w:r>
        <w:rPr>
          <w:color w:val="231F20"/>
        </w:rPr>
        <w:t>,</w:t>
      </w:r>
      <w:r>
        <w:rPr>
          <w:color w:val="231F20"/>
          <w:spacing w:val="-11"/>
        </w:rPr>
        <w:t> </w:t>
      </w:r>
      <w:r>
        <w:rPr>
          <w:color w:val="231F20"/>
        </w:rPr>
        <w:t>un</w:t>
      </w:r>
      <w:r>
        <w:rPr>
          <w:color w:val="231F20"/>
          <w:spacing w:val="-11"/>
        </w:rPr>
        <w:t> </w:t>
      </w:r>
      <w:r>
        <w:rPr>
          <w:color w:val="231F20"/>
        </w:rPr>
        <w:t>monográfico</w:t>
      </w:r>
      <w:r>
        <w:rPr>
          <w:color w:val="231F20"/>
          <w:spacing w:val="-11"/>
        </w:rPr>
        <w:t> </w:t>
      </w:r>
      <w:r>
        <w:rPr>
          <w:color w:val="231F20"/>
        </w:rPr>
        <w:t>dedicado</w:t>
      </w:r>
      <w:r>
        <w:rPr>
          <w:color w:val="231F20"/>
          <w:spacing w:val="-11"/>
        </w:rPr>
        <w:t> </w:t>
      </w:r>
      <w:r>
        <w:rPr>
          <w:color w:val="231F20"/>
        </w:rPr>
        <w:t>al</w:t>
      </w:r>
      <w:r>
        <w:rPr>
          <w:color w:val="231F20"/>
          <w:spacing w:val="-11"/>
        </w:rPr>
        <w:t> </w:t>
      </w:r>
      <w:r>
        <w:rPr>
          <w:color w:val="231F20"/>
        </w:rPr>
        <w:t>futuro</w:t>
      </w:r>
      <w:r>
        <w:rPr>
          <w:color w:val="231F20"/>
          <w:spacing w:val="-11"/>
        </w:rPr>
        <w:t> </w:t>
      </w:r>
      <w:r>
        <w:rPr>
          <w:color w:val="231F20"/>
        </w:rPr>
        <w:t>en</w:t>
      </w:r>
      <w:r>
        <w:rPr>
          <w:color w:val="231F20"/>
          <w:spacing w:val="-11"/>
        </w:rPr>
        <w:t> </w:t>
      </w:r>
      <w:r>
        <w:rPr>
          <w:color w:val="231F20"/>
        </w:rPr>
        <w:t>el</w:t>
      </w:r>
    </w:p>
    <w:p>
      <w:pPr>
        <w:pStyle w:val="BodyText"/>
        <w:rPr>
          <w:sz w:val="22"/>
        </w:rPr>
      </w:pPr>
    </w:p>
    <w:p>
      <w:pPr>
        <w:pStyle w:val="BodyText"/>
        <w:spacing w:before="7"/>
        <w:rPr>
          <w:sz w:val="24"/>
        </w:rPr>
      </w:pPr>
    </w:p>
    <w:p>
      <w:pPr>
        <w:spacing w:line="278" w:lineRule="auto" w:before="0"/>
        <w:ind w:left="1640" w:right="1701" w:firstLine="360"/>
        <w:jc w:val="both"/>
        <w:rPr>
          <w:sz w:val="18"/>
        </w:rPr>
      </w:pPr>
      <w:r>
        <w:rPr>
          <w:color w:val="231F20"/>
          <w:position w:val="6"/>
          <w:sz w:val="10"/>
        </w:rPr>
        <w:t>177</w:t>
      </w:r>
      <w:r>
        <w:rPr>
          <w:color w:val="231F20"/>
          <w:spacing w:val="13"/>
          <w:position w:val="6"/>
          <w:sz w:val="10"/>
        </w:rPr>
        <w:t> </w:t>
      </w:r>
      <w:r>
        <w:rPr>
          <w:color w:val="231F20"/>
          <w:sz w:val="18"/>
        </w:rPr>
        <w:t>“Tiempo</w:t>
      </w:r>
      <w:r>
        <w:rPr>
          <w:color w:val="231F20"/>
          <w:spacing w:val="-7"/>
          <w:sz w:val="18"/>
        </w:rPr>
        <w:t> </w:t>
      </w:r>
      <w:r>
        <w:rPr>
          <w:color w:val="231F20"/>
          <w:sz w:val="18"/>
        </w:rPr>
        <w:t>y</w:t>
      </w:r>
      <w:r>
        <w:rPr>
          <w:color w:val="231F20"/>
          <w:spacing w:val="-7"/>
          <w:sz w:val="18"/>
        </w:rPr>
        <w:t> </w:t>
      </w:r>
      <w:r>
        <w:rPr>
          <w:color w:val="231F20"/>
          <w:sz w:val="18"/>
        </w:rPr>
        <w:t>literatura</w:t>
      </w:r>
      <w:r>
        <w:rPr>
          <w:color w:val="231F20"/>
          <w:spacing w:val="-7"/>
          <w:sz w:val="18"/>
        </w:rPr>
        <w:t> </w:t>
      </w:r>
      <w:r>
        <w:rPr>
          <w:color w:val="231F20"/>
          <w:sz w:val="18"/>
        </w:rPr>
        <w:t>mexicanos”,</w:t>
      </w:r>
      <w:r>
        <w:rPr>
          <w:color w:val="231F20"/>
          <w:spacing w:val="-7"/>
          <w:sz w:val="18"/>
        </w:rPr>
        <w:t> </w:t>
      </w:r>
      <w:r>
        <w:rPr>
          <w:color w:val="231F20"/>
          <w:sz w:val="18"/>
        </w:rPr>
        <w:t>en</w:t>
      </w:r>
      <w:r>
        <w:rPr>
          <w:color w:val="231F20"/>
          <w:spacing w:val="-6"/>
          <w:sz w:val="18"/>
        </w:rPr>
        <w:t> </w:t>
      </w:r>
      <w:r>
        <w:rPr>
          <w:i/>
          <w:color w:val="231F20"/>
          <w:sz w:val="18"/>
        </w:rPr>
        <w:t>Contextos</w:t>
      </w:r>
      <w:r>
        <w:rPr>
          <w:color w:val="231F20"/>
          <w:sz w:val="18"/>
        </w:rPr>
        <w:t>,</w:t>
      </w:r>
      <w:r>
        <w:rPr>
          <w:color w:val="231F20"/>
          <w:spacing w:val="-6"/>
          <w:sz w:val="18"/>
        </w:rPr>
        <w:t> </w:t>
      </w:r>
      <w:r>
        <w:rPr>
          <w:i/>
          <w:color w:val="231F20"/>
          <w:sz w:val="18"/>
        </w:rPr>
        <w:t>op.</w:t>
      </w:r>
      <w:r>
        <w:rPr>
          <w:i/>
          <w:color w:val="231F20"/>
          <w:spacing w:val="-7"/>
          <w:sz w:val="18"/>
        </w:rPr>
        <w:t> </w:t>
      </w:r>
      <w:r>
        <w:rPr>
          <w:i/>
          <w:color w:val="231F20"/>
          <w:sz w:val="18"/>
        </w:rPr>
        <w:t>cit.</w:t>
      </w:r>
      <w:r>
        <w:rPr>
          <w:color w:val="231F20"/>
          <w:sz w:val="18"/>
        </w:rPr>
        <w:t>,</w:t>
      </w:r>
      <w:r>
        <w:rPr>
          <w:color w:val="231F20"/>
          <w:spacing w:val="-7"/>
          <w:sz w:val="18"/>
        </w:rPr>
        <w:t> </w:t>
      </w:r>
      <w:r>
        <w:rPr>
          <w:color w:val="231F20"/>
          <w:sz w:val="18"/>
        </w:rPr>
        <w:t>p.</w:t>
      </w:r>
      <w:r>
        <w:rPr>
          <w:color w:val="231F20"/>
          <w:spacing w:val="-7"/>
          <w:sz w:val="18"/>
        </w:rPr>
        <w:t> </w:t>
      </w:r>
      <w:r>
        <w:rPr>
          <w:color w:val="231F20"/>
          <w:sz w:val="18"/>
        </w:rPr>
        <w:t>181</w:t>
      </w:r>
      <w:r>
        <w:rPr>
          <w:color w:val="231F20"/>
          <w:spacing w:val="-7"/>
          <w:sz w:val="18"/>
        </w:rPr>
        <w:t> </w:t>
      </w:r>
      <w:r>
        <w:rPr>
          <w:color w:val="231F20"/>
          <w:sz w:val="18"/>
        </w:rPr>
        <w:t>[apareció</w:t>
      </w:r>
      <w:r>
        <w:rPr>
          <w:color w:val="231F20"/>
          <w:spacing w:val="-7"/>
          <w:sz w:val="18"/>
        </w:rPr>
        <w:t> </w:t>
      </w:r>
      <w:r>
        <w:rPr>
          <w:color w:val="231F20"/>
          <w:sz w:val="18"/>
        </w:rPr>
        <w:t>por primera</w:t>
      </w:r>
      <w:r>
        <w:rPr>
          <w:color w:val="231F20"/>
          <w:spacing w:val="-16"/>
          <w:sz w:val="18"/>
        </w:rPr>
        <w:t> </w:t>
      </w:r>
      <w:r>
        <w:rPr>
          <w:color w:val="231F20"/>
          <w:sz w:val="18"/>
        </w:rPr>
        <w:t>vez</w:t>
      </w:r>
      <w:r>
        <w:rPr>
          <w:color w:val="231F20"/>
          <w:spacing w:val="-16"/>
          <w:sz w:val="18"/>
        </w:rPr>
        <w:t> </w:t>
      </w:r>
      <w:r>
        <w:rPr>
          <w:color w:val="231F20"/>
          <w:sz w:val="18"/>
        </w:rPr>
        <w:t>bajo</w:t>
      </w:r>
      <w:r>
        <w:rPr>
          <w:color w:val="231F20"/>
          <w:spacing w:val="-16"/>
          <w:sz w:val="18"/>
        </w:rPr>
        <w:t> </w:t>
      </w:r>
      <w:r>
        <w:rPr>
          <w:color w:val="231F20"/>
          <w:sz w:val="18"/>
        </w:rPr>
        <w:t>el</w:t>
      </w:r>
      <w:r>
        <w:rPr>
          <w:color w:val="231F20"/>
          <w:spacing w:val="-16"/>
          <w:sz w:val="18"/>
        </w:rPr>
        <w:t> </w:t>
      </w:r>
      <w:r>
        <w:rPr>
          <w:color w:val="231F20"/>
          <w:sz w:val="18"/>
        </w:rPr>
        <w:t>título</w:t>
      </w:r>
      <w:r>
        <w:rPr>
          <w:color w:val="231F20"/>
          <w:spacing w:val="-16"/>
          <w:sz w:val="18"/>
        </w:rPr>
        <w:t> </w:t>
      </w:r>
      <w:r>
        <w:rPr>
          <w:color w:val="231F20"/>
          <w:sz w:val="18"/>
        </w:rPr>
        <w:t>“De</w:t>
      </w:r>
      <w:r>
        <w:rPr>
          <w:color w:val="231F20"/>
          <w:spacing w:val="-16"/>
          <w:sz w:val="18"/>
        </w:rPr>
        <w:t> </w:t>
      </w:r>
      <w:r>
        <w:rPr>
          <w:color w:val="231F20"/>
          <w:sz w:val="18"/>
        </w:rPr>
        <w:t>Federico</w:t>
      </w:r>
      <w:r>
        <w:rPr>
          <w:color w:val="231F20"/>
          <w:spacing w:val="-16"/>
          <w:sz w:val="18"/>
        </w:rPr>
        <w:t> </w:t>
      </w:r>
      <w:r>
        <w:rPr>
          <w:color w:val="231F20"/>
          <w:sz w:val="18"/>
        </w:rPr>
        <w:t>Gamboa</w:t>
      </w:r>
      <w:r>
        <w:rPr>
          <w:color w:val="231F20"/>
          <w:spacing w:val="-16"/>
          <w:sz w:val="18"/>
        </w:rPr>
        <w:t> </w:t>
      </w:r>
      <w:r>
        <w:rPr>
          <w:color w:val="231F20"/>
          <w:sz w:val="18"/>
        </w:rPr>
        <w:t>a</w:t>
      </w:r>
      <w:r>
        <w:rPr>
          <w:color w:val="231F20"/>
          <w:spacing w:val="-16"/>
          <w:sz w:val="18"/>
        </w:rPr>
        <w:t> </w:t>
      </w:r>
      <w:r>
        <w:rPr>
          <w:color w:val="231F20"/>
          <w:sz w:val="18"/>
        </w:rPr>
        <w:t>Juan</w:t>
      </w:r>
      <w:r>
        <w:rPr>
          <w:color w:val="231F20"/>
          <w:spacing w:val="-16"/>
          <w:sz w:val="18"/>
        </w:rPr>
        <w:t> </w:t>
      </w:r>
      <w:r>
        <w:rPr>
          <w:color w:val="231F20"/>
          <w:sz w:val="18"/>
        </w:rPr>
        <w:t>Rulfo:</w:t>
      </w:r>
      <w:r>
        <w:rPr>
          <w:color w:val="231F20"/>
          <w:spacing w:val="-16"/>
          <w:sz w:val="18"/>
        </w:rPr>
        <w:t> </w:t>
      </w:r>
      <w:r>
        <w:rPr>
          <w:color w:val="231F20"/>
          <w:sz w:val="18"/>
        </w:rPr>
        <w:t>tiempo,</w:t>
      </w:r>
      <w:r>
        <w:rPr>
          <w:color w:val="231F20"/>
          <w:spacing w:val="-16"/>
          <w:sz w:val="18"/>
        </w:rPr>
        <w:t> </w:t>
      </w:r>
      <w:r>
        <w:rPr>
          <w:color w:val="231F20"/>
          <w:sz w:val="18"/>
        </w:rPr>
        <w:t>obsesión</w:t>
      </w:r>
      <w:r>
        <w:rPr>
          <w:color w:val="231F20"/>
          <w:spacing w:val="-16"/>
          <w:sz w:val="18"/>
        </w:rPr>
        <w:t> </w:t>
      </w:r>
      <w:r>
        <w:rPr>
          <w:color w:val="231F20"/>
          <w:sz w:val="18"/>
        </w:rPr>
        <w:t>de</w:t>
      </w:r>
      <w:r>
        <w:rPr>
          <w:color w:val="231F20"/>
          <w:spacing w:val="-16"/>
          <w:sz w:val="18"/>
        </w:rPr>
        <w:t> </w:t>
      </w:r>
      <w:r>
        <w:rPr>
          <w:color w:val="231F20"/>
          <w:sz w:val="18"/>
        </w:rPr>
        <w:t>las letras</w:t>
      </w:r>
      <w:r>
        <w:rPr>
          <w:color w:val="231F20"/>
          <w:spacing w:val="-30"/>
          <w:sz w:val="18"/>
        </w:rPr>
        <w:t> </w:t>
      </w:r>
      <w:r>
        <w:rPr>
          <w:color w:val="231F20"/>
          <w:sz w:val="18"/>
        </w:rPr>
        <w:t>mexicanas”,</w:t>
      </w:r>
      <w:r>
        <w:rPr>
          <w:color w:val="231F20"/>
          <w:spacing w:val="-30"/>
          <w:sz w:val="18"/>
        </w:rPr>
        <w:t> </w:t>
      </w:r>
      <w:r>
        <w:rPr>
          <w:i/>
          <w:color w:val="231F20"/>
          <w:sz w:val="18"/>
        </w:rPr>
        <w:t>Excélsior</w:t>
      </w:r>
      <w:r>
        <w:rPr>
          <w:color w:val="231F20"/>
          <w:sz w:val="18"/>
        </w:rPr>
        <w:t>,</w:t>
      </w:r>
      <w:r>
        <w:rPr>
          <w:color w:val="231F20"/>
          <w:spacing w:val="-30"/>
          <w:sz w:val="18"/>
        </w:rPr>
        <w:t> </w:t>
      </w:r>
      <w:r>
        <w:rPr>
          <w:color w:val="231F20"/>
          <w:sz w:val="18"/>
        </w:rPr>
        <w:t>13</w:t>
      </w:r>
      <w:r>
        <w:rPr>
          <w:color w:val="231F20"/>
          <w:spacing w:val="-30"/>
          <w:sz w:val="18"/>
        </w:rPr>
        <w:t> </w:t>
      </w:r>
      <w:r>
        <w:rPr>
          <w:color w:val="231F20"/>
          <w:sz w:val="18"/>
        </w:rPr>
        <w:t>de</w:t>
      </w:r>
      <w:r>
        <w:rPr>
          <w:color w:val="231F20"/>
          <w:spacing w:val="-30"/>
          <w:sz w:val="18"/>
        </w:rPr>
        <w:t> </w:t>
      </w:r>
      <w:r>
        <w:rPr>
          <w:color w:val="231F20"/>
          <w:sz w:val="18"/>
        </w:rPr>
        <w:t>marzo</w:t>
      </w:r>
      <w:r>
        <w:rPr>
          <w:color w:val="231F20"/>
          <w:spacing w:val="-30"/>
          <w:sz w:val="18"/>
        </w:rPr>
        <w:t> </w:t>
      </w:r>
      <w:r>
        <w:rPr>
          <w:color w:val="231F20"/>
          <w:sz w:val="18"/>
        </w:rPr>
        <w:t>de</w:t>
      </w:r>
      <w:r>
        <w:rPr>
          <w:color w:val="231F20"/>
          <w:spacing w:val="-30"/>
          <w:sz w:val="18"/>
        </w:rPr>
        <w:t> </w:t>
      </w:r>
      <w:r>
        <w:rPr>
          <w:color w:val="231F20"/>
          <w:sz w:val="18"/>
        </w:rPr>
        <w:t>1972,</w:t>
      </w:r>
      <w:r>
        <w:rPr>
          <w:color w:val="231F20"/>
          <w:spacing w:val="-30"/>
          <w:sz w:val="18"/>
        </w:rPr>
        <w:t> </w:t>
      </w:r>
      <w:r>
        <w:rPr>
          <w:color w:val="231F20"/>
          <w:sz w:val="18"/>
        </w:rPr>
        <w:t>pp.</w:t>
      </w:r>
      <w:r>
        <w:rPr>
          <w:color w:val="231F20"/>
          <w:spacing w:val="-30"/>
          <w:sz w:val="18"/>
        </w:rPr>
        <w:t> </w:t>
      </w:r>
      <w:r>
        <w:rPr>
          <w:color w:val="231F20"/>
          <w:sz w:val="18"/>
        </w:rPr>
        <w:t>7-8A].</w:t>
      </w:r>
    </w:p>
    <w:p>
      <w:pPr>
        <w:spacing w:before="1"/>
        <w:ind w:left="2000" w:right="2265" w:firstLine="0"/>
        <w:jc w:val="left"/>
        <w:rPr>
          <w:sz w:val="18"/>
        </w:rPr>
      </w:pPr>
      <w:r>
        <w:rPr>
          <w:color w:val="231F20"/>
          <w:position w:val="6"/>
          <w:sz w:val="10"/>
        </w:rPr>
        <w:t>178  </w:t>
      </w:r>
      <w:r>
        <w:rPr>
          <w:i/>
          <w:color w:val="231F20"/>
          <w:sz w:val="18"/>
        </w:rPr>
        <w:t>Ibid.</w:t>
      </w:r>
      <w:r>
        <w:rPr>
          <w:color w:val="231F20"/>
          <w:sz w:val="18"/>
        </w:rPr>
        <w:t>, p. 182.</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248    </w:t>
      </w:r>
      <w:r>
        <w:rPr>
          <w:color w:val="231F20"/>
          <w:sz w:val="14"/>
        </w:rPr>
        <w:t>CLAUDIA L. GUTIÉRREZ PIÑA</w:t>
      </w:r>
    </w:p>
    <w:p>
      <w:pPr>
        <w:pStyle w:val="BodyText"/>
        <w:rPr>
          <w:sz w:val="20"/>
        </w:rPr>
      </w:pPr>
    </w:p>
    <w:p>
      <w:pPr>
        <w:pStyle w:val="BodyText"/>
        <w:spacing w:line="271" w:lineRule="auto"/>
        <w:ind w:left="1703" w:right="1639"/>
        <w:jc w:val="both"/>
        <w:rPr>
          <w:sz w:val="13"/>
        </w:rPr>
      </w:pPr>
      <w:r>
        <w:rPr>
          <w:color w:val="231F20"/>
        </w:rPr>
        <w:t>cual</w:t>
      </w:r>
      <w:r>
        <w:rPr>
          <w:color w:val="231F20"/>
          <w:spacing w:val="-26"/>
        </w:rPr>
        <w:t> </w:t>
      </w:r>
      <w:r>
        <w:rPr>
          <w:color w:val="231F20"/>
        </w:rPr>
        <w:t>participa</w:t>
      </w:r>
      <w:r>
        <w:rPr>
          <w:color w:val="231F20"/>
          <w:spacing w:val="-26"/>
        </w:rPr>
        <w:t> </w:t>
      </w:r>
      <w:r>
        <w:rPr>
          <w:color w:val="231F20"/>
        </w:rPr>
        <w:t>Elizondo</w:t>
      </w:r>
      <w:r>
        <w:rPr>
          <w:color w:val="231F20"/>
          <w:spacing w:val="-26"/>
        </w:rPr>
        <w:t> </w:t>
      </w:r>
      <w:r>
        <w:rPr>
          <w:color w:val="231F20"/>
        </w:rPr>
        <w:t>por</w:t>
      </w:r>
      <w:r>
        <w:rPr>
          <w:color w:val="231F20"/>
          <w:spacing w:val="-26"/>
        </w:rPr>
        <w:t> </w:t>
      </w:r>
      <w:r>
        <w:rPr>
          <w:color w:val="231F20"/>
        </w:rPr>
        <w:t>solicitud</w:t>
      </w:r>
      <w:r>
        <w:rPr>
          <w:color w:val="231F20"/>
          <w:spacing w:val="-26"/>
        </w:rPr>
        <w:t> </w:t>
      </w:r>
      <w:r>
        <w:rPr>
          <w:color w:val="231F20"/>
        </w:rPr>
        <w:t>de</w:t>
      </w:r>
      <w:r>
        <w:rPr>
          <w:color w:val="231F20"/>
          <w:spacing w:val="-26"/>
        </w:rPr>
        <w:t> </w:t>
      </w:r>
      <w:r>
        <w:rPr>
          <w:color w:val="231F20"/>
        </w:rPr>
        <w:t>Ramón</w:t>
      </w:r>
      <w:r>
        <w:rPr>
          <w:color w:val="231F20"/>
          <w:spacing w:val="-26"/>
        </w:rPr>
        <w:t> </w:t>
      </w:r>
      <w:r>
        <w:rPr>
          <w:color w:val="231F20"/>
        </w:rPr>
        <w:t>Xirau,</w:t>
      </w:r>
      <w:r>
        <w:rPr>
          <w:color w:val="231F20"/>
          <w:spacing w:val="-26"/>
        </w:rPr>
        <w:t> </w:t>
      </w:r>
      <w:r>
        <w:rPr>
          <w:color w:val="231F20"/>
        </w:rPr>
        <w:t>director</w:t>
      </w:r>
      <w:r>
        <w:rPr>
          <w:color w:val="231F20"/>
          <w:spacing w:val="-26"/>
        </w:rPr>
        <w:t> </w:t>
      </w:r>
      <w:r>
        <w:rPr>
          <w:color w:val="231F20"/>
        </w:rPr>
        <w:t>de</w:t>
      </w:r>
      <w:r>
        <w:rPr>
          <w:color w:val="231F20"/>
          <w:spacing w:val="-26"/>
        </w:rPr>
        <w:t> </w:t>
      </w:r>
      <w:r>
        <w:rPr>
          <w:color w:val="231F20"/>
        </w:rPr>
        <w:t>la revista.</w:t>
      </w:r>
      <w:r>
        <w:rPr>
          <w:color w:val="231F20"/>
          <w:position w:val="8"/>
          <w:sz w:val="13"/>
        </w:rPr>
        <w:t>179</w:t>
      </w:r>
    </w:p>
    <w:p>
      <w:pPr>
        <w:pStyle w:val="BodyText"/>
        <w:spacing w:line="271" w:lineRule="auto" w:before="2"/>
        <w:ind w:left="1703" w:right="1637" w:firstLine="360"/>
        <w:jc w:val="both"/>
      </w:pPr>
      <w:r>
        <w:rPr>
          <w:color w:val="231F20"/>
        </w:rPr>
        <w:t>El</w:t>
      </w:r>
      <w:r>
        <w:rPr>
          <w:color w:val="231F20"/>
          <w:spacing w:val="-38"/>
        </w:rPr>
        <w:t> </w:t>
      </w:r>
      <w:r>
        <w:rPr>
          <w:color w:val="231F20"/>
        </w:rPr>
        <w:t>texto</w:t>
      </w:r>
      <w:r>
        <w:rPr>
          <w:color w:val="231F20"/>
          <w:spacing w:val="-38"/>
        </w:rPr>
        <w:t> </w:t>
      </w:r>
      <w:r>
        <w:rPr>
          <w:color w:val="231F20"/>
        </w:rPr>
        <w:t>se</w:t>
      </w:r>
      <w:r>
        <w:rPr>
          <w:color w:val="231F20"/>
          <w:spacing w:val="-38"/>
        </w:rPr>
        <w:t> </w:t>
      </w:r>
      <w:r>
        <w:rPr>
          <w:color w:val="231F20"/>
        </w:rPr>
        <w:t>estructura</w:t>
      </w:r>
      <w:r>
        <w:rPr>
          <w:color w:val="231F20"/>
          <w:spacing w:val="-38"/>
        </w:rPr>
        <w:t> </w:t>
      </w:r>
      <w:r>
        <w:rPr>
          <w:color w:val="231F20"/>
        </w:rPr>
        <w:t>en</w:t>
      </w:r>
      <w:r>
        <w:rPr>
          <w:color w:val="231F20"/>
          <w:spacing w:val="-38"/>
        </w:rPr>
        <w:t> </w:t>
      </w:r>
      <w:r>
        <w:rPr>
          <w:color w:val="231F20"/>
        </w:rPr>
        <w:t>tres</w:t>
      </w:r>
      <w:r>
        <w:rPr>
          <w:color w:val="231F20"/>
          <w:spacing w:val="-38"/>
        </w:rPr>
        <w:t> </w:t>
      </w:r>
      <w:r>
        <w:rPr>
          <w:color w:val="231F20"/>
        </w:rPr>
        <w:t>secciones.</w:t>
      </w:r>
      <w:r>
        <w:rPr>
          <w:color w:val="231F20"/>
          <w:spacing w:val="-38"/>
        </w:rPr>
        <w:t> </w:t>
      </w:r>
      <w:r>
        <w:rPr>
          <w:color w:val="231F20"/>
        </w:rPr>
        <w:t>La</w:t>
      </w:r>
      <w:r>
        <w:rPr>
          <w:color w:val="231F20"/>
          <w:spacing w:val="-38"/>
        </w:rPr>
        <w:t> </w:t>
      </w:r>
      <w:r>
        <w:rPr>
          <w:color w:val="231F20"/>
        </w:rPr>
        <w:t>primera</w:t>
      </w:r>
      <w:r>
        <w:rPr>
          <w:color w:val="231F20"/>
          <w:spacing w:val="-38"/>
        </w:rPr>
        <w:t> </w:t>
      </w:r>
      <w:r>
        <w:rPr>
          <w:color w:val="231F20"/>
        </w:rPr>
        <w:t>desarrolla</w:t>
      </w:r>
      <w:r>
        <w:rPr>
          <w:color w:val="231F20"/>
          <w:spacing w:val="-38"/>
        </w:rPr>
        <w:t> </w:t>
      </w:r>
      <w:r>
        <w:rPr>
          <w:color w:val="231F20"/>
        </w:rPr>
        <w:t>una </w:t>
      </w:r>
      <w:r>
        <w:rPr>
          <w:color w:val="231F20"/>
          <w:w w:val="95"/>
        </w:rPr>
        <w:t>breve</w:t>
      </w:r>
      <w:r>
        <w:rPr>
          <w:color w:val="231F20"/>
          <w:spacing w:val="-8"/>
          <w:w w:val="95"/>
        </w:rPr>
        <w:t> </w:t>
      </w:r>
      <w:r>
        <w:rPr>
          <w:color w:val="231F20"/>
          <w:w w:val="95"/>
        </w:rPr>
        <w:t>disquisición</w:t>
      </w:r>
      <w:r>
        <w:rPr>
          <w:color w:val="231F20"/>
          <w:spacing w:val="-8"/>
          <w:w w:val="95"/>
        </w:rPr>
        <w:t> </w:t>
      </w:r>
      <w:r>
        <w:rPr>
          <w:color w:val="231F20"/>
          <w:w w:val="95"/>
        </w:rPr>
        <w:t>sobre</w:t>
      </w:r>
      <w:r>
        <w:rPr>
          <w:color w:val="231F20"/>
          <w:spacing w:val="-8"/>
          <w:w w:val="95"/>
        </w:rPr>
        <w:t> </w:t>
      </w:r>
      <w:r>
        <w:rPr>
          <w:color w:val="231F20"/>
          <w:w w:val="95"/>
        </w:rPr>
        <w:t>la</w:t>
      </w:r>
      <w:r>
        <w:rPr>
          <w:color w:val="231F20"/>
          <w:spacing w:val="-8"/>
          <w:w w:val="95"/>
        </w:rPr>
        <w:t> </w:t>
      </w:r>
      <w:r>
        <w:rPr>
          <w:color w:val="231F20"/>
          <w:w w:val="95"/>
        </w:rPr>
        <w:t>temporalidad,</w:t>
      </w:r>
      <w:r>
        <w:rPr>
          <w:color w:val="231F20"/>
          <w:spacing w:val="-8"/>
          <w:w w:val="95"/>
        </w:rPr>
        <w:t> </w:t>
      </w:r>
      <w:r>
        <w:rPr>
          <w:color w:val="231F20"/>
          <w:w w:val="95"/>
        </w:rPr>
        <w:t>donde</w:t>
      </w:r>
      <w:r>
        <w:rPr>
          <w:color w:val="231F20"/>
          <w:spacing w:val="-8"/>
          <w:w w:val="95"/>
        </w:rPr>
        <w:t> </w:t>
      </w:r>
      <w:r>
        <w:rPr>
          <w:color w:val="231F20"/>
          <w:w w:val="95"/>
        </w:rPr>
        <w:t>el</w:t>
      </w:r>
      <w:r>
        <w:rPr>
          <w:color w:val="231F20"/>
          <w:spacing w:val="-8"/>
          <w:w w:val="95"/>
        </w:rPr>
        <w:t> </w:t>
      </w:r>
      <w:r>
        <w:rPr>
          <w:color w:val="231F20"/>
          <w:w w:val="95"/>
        </w:rPr>
        <w:t>narrador</w:t>
      </w:r>
      <w:r>
        <w:rPr>
          <w:color w:val="231F20"/>
          <w:spacing w:val="-8"/>
          <w:w w:val="95"/>
        </w:rPr>
        <w:t> </w:t>
      </w:r>
      <w:r>
        <w:rPr>
          <w:color w:val="231F20"/>
          <w:w w:val="95"/>
        </w:rPr>
        <w:t>establece </w:t>
      </w:r>
      <w:r>
        <w:rPr>
          <w:color w:val="231F20"/>
        </w:rPr>
        <w:t>los</w:t>
      </w:r>
      <w:r>
        <w:rPr>
          <w:color w:val="231F20"/>
          <w:spacing w:val="-21"/>
        </w:rPr>
        <w:t> </w:t>
      </w:r>
      <w:r>
        <w:rPr>
          <w:color w:val="231F20"/>
        </w:rPr>
        <w:t>ejes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dinámica</w:t>
      </w:r>
      <w:r>
        <w:rPr>
          <w:color w:val="231F20"/>
          <w:spacing w:val="-21"/>
        </w:rPr>
        <w:t> </w:t>
      </w:r>
      <w:r>
        <w:rPr>
          <w:color w:val="231F20"/>
        </w:rPr>
        <w:t>que</w:t>
      </w:r>
      <w:r>
        <w:rPr>
          <w:color w:val="231F20"/>
          <w:spacing w:val="-21"/>
        </w:rPr>
        <w:t> </w:t>
      </w:r>
      <w:r>
        <w:rPr>
          <w:color w:val="231F20"/>
        </w:rPr>
        <w:t>guiará</w:t>
      </w:r>
      <w:r>
        <w:rPr>
          <w:color w:val="231F20"/>
          <w:spacing w:val="-21"/>
        </w:rPr>
        <w:t> </w:t>
      </w:r>
      <w:r>
        <w:rPr>
          <w:color w:val="231F20"/>
        </w:rPr>
        <w:t>la</w:t>
      </w:r>
      <w:r>
        <w:rPr>
          <w:color w:val="231F20"/>
          <w:spacing w:val="-21"/>
        </w:rPr>
        <w:t> </w:t>
      </w:r>
      <w:r>
        <w:rPr>
          <w:color w:val="231F20"/>
        </w:rPr>
        <w:t>lógica</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relato,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cual</w:t>
      </w:r>
      <w:r>
        <w:rPr>
          <w:color w:val="231F20"/>
          <w:spacing w:val="-21"/>
        </w:rPr>
        <w:t> </w:t>
      </w:r>
      <w:r>
        <w:rPr>
          <w:color w:val="231F20"/>
        </w:rPr>
        <w:t>se superponen</w:t>
      </w:r>
      <w:r>
        <w:rPr>
          <w:color w:val="231F20"/>
          <w:spacing w:val="-28"/>
        </w:rPr>
        <w:t> </w:t>
      </w:r>
      <w:r>
        <w:rPr>
          <w:color w:val="231F20"/>
        </w:rPr>
        <w:t>los</w:t>
      </w:r>
      <w:r>
        <w:rPr>
          <w:color w:val="231F20"/>
          <w:spacing w:val="-28"/>
        </w:rPr>
        <w:t> </w:t>
      </w:r>
      <w:r>
        <w:rPr>
          <w:color w:val="231F20"/>
        </w:rPr>
        <w:t>sentidos</w:t>
      </w:r>
      <w:r>
        <w:rPr>
          <w:color w:val="231F20"/>
          <w:spacing w:val="-28"/>
        </w:rPr>
        <w:t> </w:t>
      </w:r>
      <w:r>
        <w:rPr>
          <w:color w:val="231F20"/>
        </w:rPr>
        <w:t>del</w:t>
      </w:r>
      <w:r>
        <w:rPr>
          <w:color w:val="231F20"/>
          <w:spacing w:val="-28"/>
        </w:rPr>
        <w:t> </w:t>
      </w:r>
      <w:r>
        <w:rPr>
          <w:color w:val="231F20"/>
        </w:rPr>
        <w:t>pasado,</w:t>
      </w:r>
      <w:r>
        <w:rPr>
          <w:color w:val="231F20"/>
          <w:spacing w:val="-28"/>
        </w:rPr>
        <w:t> </w:t>
      </w:r>
      <w:r>
        <w:rPr>
          <w:color w:val="231F20"/>
        </w:rPr>
        <w:t>el</w:t>
      </w:r>
      <w:r>
        <w:rPr>
          <w:color w:val="231F20"/>
          <w:spacing w:val="-28"/>
        </w:rPr>
        <w:t> </w:t>
      </w:r>
      <w:r>
        <w:rPr>
          <w:color w:val="231F20"/>
        </w:rPr>
        <w:t>presente</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futuro;</w:t>
      </w:r>
      <w:r>
        <w:rPr>
          <w:color w:val="231F20"/>
          <w:spacing w:val="-28"/>
        </w:rPr>
        <w:t> </w:t>
      </w:r>
      <w:r>
        <w:rPr>
          <w:color w:val="231F20"/>
        </w:rPr>
        <w:t>la</w:t>
      </w:r>
      <w:r>
        <w:rPr>
          <w:color w:val="231F20"/>
          <w:spacing w:val="-28"/>
        </w:rPr>
        <w:t> </w:t>
      </w:r>
      <w:r>
        <w:rPr>
          <w:color w:val="231F20"/>
        </w:rPr>
        <w:t>segun- da</w:t>
      </w:r>
      <w:r>
        <w:rPr>
          <w:color w:val="231F20"/>
          <w:spacing w:val="-19"/>
        </w:rPr>
        <w:t> </w:t>
      </w:r>
      <w:r>
        <w:rPr>
          <w:color w:val="231F20"/>
        </w:rPr>
        <w:t>desata</w:t>
      </w:r>
      <w:r>
        <w:rPr>
          <w:color w:val="231F20"/>
          <w:spacing w:val="-19"/>
        </w:rPr>
        <w:t> </w:t>
      </w:r>
      <w:r>
        <w:rPr>
          <w:color w:val="231F20"/>
        </w:rPr>
        <w:t>el</w:t>
      </w:r>
      <w:r>
        <w:rPr>
          <w:color w:val="231F20"/>
          <w:spacing w:val="-19"/>
        </w:rPr>
        <w:t> </w:t>
      </w:r>
      <w:r>
        <w:rPr>
          <w:color w:val="231F20"/>
        </w:rPr>
        <w:t>universo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ficción</w:t>
      </w:r>
      <w:r>
        <w:rPr>
          <w:color w:val="231F20"/>
          <w:spacing w:val="-19"/>
        </w:rPr>
        <w:t> </w:t>
      </w:r>
      <w:r>
        <w:rPr>
          <w:color w:val="231F20"/>
        </w:rPr>
        <w:t>adoptando</w:t>
      </w:r>
      <w:r>
        <w:rPr>
          <w:color w:val="231F20"/>
          <w:spacing w:val="-19"/>
        </w:rPr>
        <w:t> </w:t>
      </w:r>
      <w:r>
        <w:rPr>
          <w:color w:val="231F20"/>
        </w:rPr>
        <w:t>la</w:t>
      </w:r>
      <w:r>
        <w:rPr>
          <w:color w:val="231F20"/>
          <w:spacing w:val="-19"/>
        </w:rPr>
        <w:t> </w:t>
      </w:r>
      <w:r>
        <w:rPr>
          <w:color w:val="231F20"/>
        </w:rPr>
        <w:t>vena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tradición fantástica,</w:t>
      </w:r>
      <w:r>
        <w:rPr>
          <w:color w:val="231F20"/>
          <w:spacing w:val="-18"/>
        </w:rPr>
        <w:t> </w:t>
      </w:r>
      <w:r>
        <w:rPr>
          <w:color w:val="231F20"/>
        </w:rPr>
        <w:t>donde</w:t>
      </w:r>
      <w:r>
        <w:rPr>
          <w:color w:val="231F20"/>
          <w:spacing w:val="-18"/>
        </w:rPr>
        <w:t> </w:t>
      </w:r>
      <w:r>
        <w:rPr>
          <w:color w:val="231F20"/>
        </w:rPr>
        <w:t>se</w:t>
      </w:r>
      <w:r>
        <w:rPr>
          <w:color w:val="231F20"/>
          <w:spacing w:val="-18"/>
        </w:rPr>
        <w:t> </w:t>
      </w:r>
      <w:r>
        <w:rPr>
          <w:color w:val="231F20"/>
        </w:rPr>
        <w:t>ponen</w:t>
      </w:r>
      <w:r>
        <w:rPr>
          <w:color w:val="231F20"/>
          <w:spacing w:val="-18"/>
        </w:rPr>
        <w:t> </w:t>
      </w:r>
      <w:r>
        <w:rPr>
          <w:color w:val="231F20"/>
        </w:rPr>
        <w:t>en</w:t>
      </w:r>
      <w:r>
        <w:rPr>
          <w:color w:val="231F20"/>
          <w:spacing w:val="-18"/>
        </w:rPr>
        <w:t> </w:t>
      </w:r>
      <w:r>
        <w:rPr>
          <w:color w:val="231F20"/>
        </w:rPr>
        <w:t>juego</w:t>
      </w:r>
      <w:r>
        <w:rPr>
          <w:color w:val="231F20"/>
          <w:spacing w:val="-18"/>
        </w:rPr>
        <w:t> </w:t>
      </w:r>
      <w:r>
        <w:rPr>
          <w:color w:val="231F20"/>
        </w:rPr>
        <w:t>los</w:t>
      </w:r>
      <w:r>
        <w:rPr>
          <w:color w:val="231F20"/>
          <w:spacing w:val="-18"/>
        </w:rPr>
        <w:t> </w:t>
      </w:r>
      <w:r>
        <w:rPr>
          <w:color w:val="231F20"/>
        </w:rPr>
        <w:t>“principios”</w:t>
      </w:r>
      <w:r>
        <w:rPr>
          <w:color w:val="231F20"/>
          <w:spacing w:val="-18"/>
        </w:rPr>
        <w:t> </w:t>
      </w:r>
      <w:r>
        <w:rPr>
          <w:color w:val="231F20"/>
        </w:rPr>
        <w:t>fundados</w:t>
      </w:r>
      <w:r>
        <w:rPr>
          <w:color w:val="231F20"/>
          <w:spacing w:val="-18"/>
        </w:rPr>
        <w:t> </w:t>
      </w:r>
      <w:r>
        <w:rPr>
          <w:color w:val="231F20"/>
        </w:rPr>
        <w:t>en</w:t>
      </w:r>
      <w:r>
        <w:rPr>
          <w:color w:val="231F20"/>
          <w:spacing w:val="-18"/>
        </w:rPr>
        <w:t> </w:t>
      </w:r>
      <w:r>
        <w:rPr>
          <w:color w:val="231F20"/>
        </w:rPr>
        <w:t>la primera sección, y la tercera permite imbricar todos los</w:t>
      </w:r>
      <w:r>
        <w:rPr>
          <w:color w:val="231F20"/>
          <w:spacing w:val="-17"/>
        </w:rPr>
        <w:t> </w:t>
      </w:r>
      <w:r>
        <w:rPr>
          <w:color w:val="231F20"/>
        </w:rPr>
        <w:t>universos </w:t>
      </w:r>
      <w:r>
        <w:rPr>
          <w:color w:val="231F20"/>
          <w:w w:val="95"/>
        </w:rPr>
        <w:t>ficcionales</w:t>
      </w:r>
      <w:r>
        <w:rPr>
          <w:color w:val="231F20"/>
          <w:spacing w:val="-8"/>
          <w:w w:val="95"/>
        </w:rPr>
        <w:t> </w:t>
      </w:r>
      <w:r>
        <w:rPr>
          <w:color w:val="231F20"/>
          <w:w w:val="95"/>
        </w:rPr>
        <w:t>y</w:t>
      </w:r>
      <w:r>
        <w:rPr>
          <w:color w:val="231F20"/>
          <w:spacing w:val="-8"/>
          <w:w w:val="95"/>
        </w:rPr>
        <w:t> </w:t>
      </w:r>
      <w:r>
        <w:rPr>
          <w:color w:val="231F20"/>
          <w:w w:val="95"/>
        </w:rPr>
        <w:t>discursivos</w:t>
      </w:r>
      <w:r>
        <w:rPr>
          <w:color w:val="231F20"/>
          <w:spacing w:val="-8"/>
          <w:w w:val="95"/>
        </w:rPr>
        <w:t> </w:t>
      </w:r>
      <w:r>
        <w:rPr>
          <w:color w:val="231F20"/>
          <w:w w:val="95"/>
        </w:rPr>
        <w:t>formulados</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w w:val="95"/>
        </w:rPr>
        <w:t>texto.</w:t>
      </w:r>
    </w:p>
    <w:p>
      <w:pPr>
        <w:pStyle w:val="BodyText"/>
        <w:spacing w:line="271" w:lineRule="auto" w:before="2"/>
        <w:ind w:left="1703" w:right="1637" w:firstLine="360"/>
        <w:jc w:val="both"/>
      </w:pPr>
      <w:r>
        <w:rPr/>
        <w:drawing>
          <wp:anchor distT="0" distB="0" distL="0" distR="0" allowOverlap="1" layoutInCell="1" locked="0" behindDoc="0" simplePos="0" relativeHeight="13648">
            <wp:simplePos x="0" y="0"/>
            <wp:positionH relativeFrom="page">
              <wp:posOffset>17462</wp:posOffset>
            </wp:positionH>
            <wp:positionV relativeFrom="paragraph">
              <wp:posOffset>1014957</wp:posOffset>
            </wp:positionV>
            <wp:extent cx="155575" cy="155575"/>
            <wp:effectExtent l="0" t="0" r="0" b="0"/>
            <wp:wrapNone/>
            <wp:docPr id="1107" name="image3.png" descr=""/>
            <wp:cNvGraphicFramePr>
              <a:graphicFrameLocks noChangeAspect="1"/>
            </wp:cNvGraphicFramePr>
            <a:graphic>
              <a:graphicData uri="http://schemas.openxmlformats.org/drawingml/2006/picture">
                <pic:pic>
                  <pic:nvPicPr>
                    <pic:cNvPr id="11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672">
            <wp:simplePos x="0" y="0"/>
            <wp:positionH relativeFrom="page">
              <wp:posOffset>5760361</wp:posOffset>
            </wp:positionH>
            <wp:positionV relativeFrom="paragraph">
              <wp:posOffset>1014957</wp:posOffset>
            </wp:positionV>
            <wp:extent cx="155575" cy="155575"/>
            <wp:effectExtent l="0" t="0" r="0" b="0"/>
            <wp:wrapNone/>
            <wp:docPr id="1109" name="image3.png" descr=""/>
            <wp:cNvGraphicFramePr>
              <a:graphicFrameLocks noChangeAspect="1"/>
            </wp:cNvGraphicFramePr>
            <a:graphic>
              <a:graphicData uri="http://schemas.openxmlformats.org/drawingml/2006/picture">
                <pic:pic>
                  <pic:nvPicPr>
                    <pic:cNvPr id="11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Desde sus primeras líneas, “Futuro imperfecto” formula una transgresión</w:t>
      </w:r>
      <w:r>
        <w:rPr>
          <w:color w:val="231F20"/>
          <w:spacing w:val="-30"/>
        </w:rPr>
        <w:t> </w:t>
      </w:r>
      <w:r>
        <w:rPr>
          <w:color w:val="231F20"/>
        </w:rPr>
        <w:t>del</w:t>
      </w:r>
      <w:r>
        <w:rPr>
          <w:color w:val="231F20"/>
          <w:spacing w:val="-30"/>
        </w:rPr>
        <w:t> </w:t>
      </w:r>
      <w:r>
        <w:rPr>
          <w:color w:val="231F20"/>
        </w:rPr>
        <w:t>sentido</w:t>
      </w:r>
      <w:r>
        <w:rPr>
          <w:color w:val="231F20"/>
          <w:spacing w:val="-30"/>
        </w:rPr>
        <w:t> </w:t>
      </w:r>
      <w:r>
        <w:rPr>
          <w:color w:val="231F20"/>
        </w:rPr>
        <w:t>temporal</w:t>
      </w:r>
      <w:r>
        <w:rPr>
          <w:color w:val="231F20"/>
          <w:spacing w:val="-30"/>
        </w:rPr>
        <w:t> </w:t>
      </w:r>
      <w:r>
        <w:rPr>
          <w:color w:val="231F20"/>
        </w:rPr>
        <w:t>como</w:t>
      </w:r>
      <w:r>
        <w:rPr>
          <w:color w:val="231F20"/>
          <w:spacing w:val="-30"/>
        </w:rPr>
        <w:t> </w:t>
      </w:r>
      <w:r>
        <w:rPr>
          <w:color w:val="231F20"/>
        </w:rPr>
        <w:t>proyecto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escritura</w:t>
      </w:r>
      <w:r>
        <w:rPr>
          <w:color w:val="231F20"/>
          <w:spacing w:val="-30"/>
        </w:rPr>
        <w:t> </w:t>
      </w:r>
      <w:r>
        <w:rPr>
          <w:color w:val="231F20"/>
        </w:rPr>
        <w:t>lite- raria:</w:t>
      </w:r>
      <w:r>
        <w:rPr>
          <w:color w:val="231F20"/>
          <w:spacing w:val="-34"/>
        </w:rPr>
        <w:t> </w:t>
      </w:r>
      <w:r>
        <w:rPr>
          <w:color w:val="231F20"/>
        </w:rPr>
        <w:t>“La</w:t>
      </w:r>
      <w:r>
        <w:rPr>
          <w:color w:val="231F20"/>
          <w:spacing w:val="-34"/>
        </w:rPr>
        <w:t> </w:t>
      </w:r>
      <w:r>
        <w:rPr>
          <w:color w:val="231F20"/>
        </w:rPr>
        <w:t>naturaleza</w:t>
      </w:r>
      <w:r>
        <w:rPr>
          <w:color w:val="231F20"/>
          <w:spacing w:val="-34"/>
        </w:rPr>
        <w:t> </w:t>
      </w:r>
      <w:r>
        <w:rPr>
          <w:color w:val="231F20"/>
        </w:rPr>
        <w:t>retrocesiva</w:t>
      </w:r>
      <w:r>
        <w:rPr>
          <w:color w:val="231F20"/>
          <w:spacing w:val="-34"/>
        </w:rPr>
        <w:t> </w:t>
      </w:r>
      <w:r>
        <w:rPr>
          <w:color w:val="231F20"/>
        </w:rPr>
        <w:t>y</w:t>
      </w:r>
      <w:r>
        <w:rPr>
          <w:color w:val="231F20"/>
          <w:spacing w:val="-34"/>
        </w:rPr>
        <w:t> </w:t>
      </w:r>
      <w:r>
        <w:rPr>
          <w:color w:val="231F20"/>
        </w:rPr>
        <w:t>preteritante</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mera</w:t>
      </w:r>
      <w:r>
        <w:rPr>
          <w:color w:val="231F20"/>
          <w:spacing w:val="-34"/>
        </w:rPr>
        <w:t> </w:t>
      </w:r>
      <w:r>
        <w:rPr>
          <w:color w:val="231F20"/>
        </w:rPr>
        <w:t>noción</w:t>
      </w:r>
      <w:r>
        <w:rPr>
          <w:color w:val="231F20"/>
          <w:spacing w:val="-34"/>
        </w:rPr>
        <w:t> </w:t>
      </w:r>
      <w:r>
        <w:rPr>
          <w:color w:val="231F20"/>
          <w:spacing w:val="-4"/>
        </w:rPr>
        <w:t>‘el </w:t>
      </w:r>
      <w:r>
        <w:rPr>
          <w:color w:val="231F20"/>
        </w:rPr>
        <w:t>futuro’</w:t>
      </w:r>
      <w:r>
        <w:rPr>
          <w:color w:val="231F20"/>
          <w:spacing w:val="-34"/>
        </w:rPr>
        <w:t> </w:t>
      </w:r>
      <w:r>
        <w:rPr>
          <w:color w:val="231F20"/>
        </w:rPr>
        <w:t>proyecta</w:t>
      </w:r>
      <w:r>
        <w:rPr>
          <w:color w:val="231F20"/>
          <w:spacing w:val="-34"/>
        </w:rPr>
        <w:t> </w:t>
      </w:r>
      <w:r>
        <w:rPr>
          <w:color w:val="231F20"/>
        </w:rPr>
        <w:t>sobre</w:t>
      </w:r>
      <w:r>
        <w:rPr>
          <w:color w:val="231F20"/>
          <w:spacing w:val="-34"/>
        </w:rPr>
        <w:t> </w:t>
      </w:r>
      <w:r>
        <w:rPr>
          <w:color w:val="231F20"/>
        </w:rPr>
        <w:t>lo</w:t>
      </w:r>
      <w:r>
        <w:rPr>
          <w:color w:val="231F20"/>
          <w:spacing w:val="-34"/>
        </w:rPr>
        <w:t> </w:t>
      </w:r>
      <w:r>
        <w:rPr>
          <w:i/>
          <w:color w:val="231F20"/>
        </w:rPr>
        <w:t>a</w:t>
      </w:r>
      <w:r>
        <w:rPr>
          <w:i/>
          <w:color w:val="231F20"/>
          <w:spacing w:val="-34"/>
        </w:rPr>
        <w:t> </w:t>
      </w:r>
      <w:r>
        <w:rPr>
          <w:i/>
          <w:color w:val="231F20"/>
        </w:rPr>
        <w:t>priori</w:t>
      </w:r>
      <w:r>
        <w:rPr>
          <w:i/>
          <w:color w:val="231F20"/>
          <w:spacing w:val="-34"/>
        </w:rPr>
        <w:t> </w:t>
      </w:r>
      <w:r>
        <w:rPr>
          <w:color w:val="231F20"/>
        </w:rPr>
        <w:t>[...]</w:t>
      </w:r>
      <w:r>
        <w:rPr>
          <w:color w:val="231F20"/>
          <w:spacing w:val="-34"/>
        </w:rPr>
        <w:t> </w:t>
      </w:r>
      <w:r>
        <w:rPr>
          <w:color w:val="231F20"/>
        </w:rPr>
        <w:t>bastaría</w:t>
      </w:r>
      <w:r>
        <w:rPr>
          <w:color w:val="231F20"/>
          <w:spacing w:val="-34"/>
        </w:rPr>
        <w:t> </w:t>
      </w:r>
      <w:r>
        <w:rPr>
          <w:color w:val="231F20"/>
        </w:rPr>
        <w:t>para</w:t>
      </w:r>
      <w:r>
        <w:rPr>
          <w:color w:val="231F20"/>
          <w:spacing w:val="-34"/>
        </w:rPr>
        <w:t> </w:t>
      </w:r>
      <w:r>
        <w:rPr>
          <w:color w:val="231F20"/>
        </w:rPr>
        <w:t>concebir</w:t>
      </w:r>
      <w:r>
        <w:rPr>
          <w:color w:val="231F20"/>
          <w:spacing w:val="-34"/>
        </w:rPr>
        <w:t> </w:t>
      </w:r>
      <w:r>
        <w:rPr>
          <w:color w:val="231F20"/>
        </w:rPr>
        <w:t>o</w:t>
      </w:r>
      <w:r>
        <w:rPr>
          <w:color w:val="231F20"/>
          <w:spacing w:val="-34"/>
        </w:rPr>
        <w:t> </w:t>
      </w:r>
      <w:r>
        <w:rPr>
          <w:color w:val="231F20"/>
        </w:rPr>
        <w:t>formu- lar</w:t>
      </w:r>
      <w:r>
        <w:rPr>
          <w:color w:val="231F20"/>
          <w:spacing w:val="-8"/>
        </w:rPr>
        <w:t> </w:t>
      </w:r>
      <w:r>
        <w:rPr>
          <w:color w:val="231F20"/>
        </w:rPr>
        <w:t>las</w:t>
      </w:r>
      <w:r>
        <w:rPr>
          <w:color w:val="231F20"/>
          <w:spacing w:val="-8"/>
        </w:rPr>
        <w:t> </w:t>
      </w:r>
      <w:r>
        <w:rPr>
          <w:color w:val="231F20"/>
        </w:rPr>
        <w:t>bases</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literatura</w:t>
      </w:r>
      <w:r>
        <w:rPr>
          <w:color w:val="231F20"/>
          <w:spacing w:val="-8"/>
        </w:rPr>
        <w:t> </w:t>
      </w:r>
      <w:r>
        <w:rPr>
          <w:color w:val="231F20"/>
        </w:rPr>
        <w:t>que</w:t>
      </w:r>
      <w:r>
        <w:rPr>
          <w:color w:val="231F20"/>
          <w:spacing w:val="-8"/>
        </w:rPr>
        <w:t> </w:t>
      </w:r>
      <w:r>
        <w:rPr>
          <w:color w:val="231F20"/>
        </w:rPr>
        <w:t>tiene</w:t>
      </w:r>
      <w:r>
        <w:rPr>
          <w:color w:val="231F20"/>
          <w:spacing w:val="-8"/>
        </w:rPr>
        <w:t> </w:t>
      </w:r>
      <w:r>
        <w:rPr>
          <w:color w:val="231F20"/>
        </w:rPr>
        <w:t>el</w:t>
      </w:r>
      <w:r>
        <w:rPr>
          <w:color w:val="231F20"/>
          <w:spacing w:val="-8"/>
        </w:rPr>
        <w:t> </w:t>
      </w:r>
      <w:r>
        <w:rPr>
          <w:color w:val="231F20"/>
        </w:rPr>
        <w:t>mismo</w:t>
      </w:r>
      <w:r>
        <w:rPr>
          <w:color w:val="231F20"/>
          <w:spacing w:val="-8"/>
        </w:rPr>
        <w:t> </w:t>
      </w:r>
      <w:r>
        <w:rPr>
          <w:color w:val="231F20"/>
        </w:rPr>
        <w:t>carácter</w:t>
      </w:r>
      <w:r>
        <w:rPr>
          <w:color w:val="231F20"/>
          <w:spacing w:val="-8"/>
        </w:rPr>
        <w:t> </w:t>
      </w:r>
      <w:r>
        <w:rPr>
          <w:color w:val="231F20"/>
        </w:rPr>
        <w:t>y</w:t>
      </w:r>
      <w:r>
        <w:rPr>
          <w:color w:val="231F20"/>
          <w:spacing w:val="-8"/>
        </w:rPr>
        <w:t> </w:t>
      </w:r>
      <w:r>
        <w:rPr>
          <w:color w:val="231F20"/>
        </w:rPr>
        <w:t>alienta con</w:t>
      </w:r>
      <w:r>
        <w:rPr>
          <w:color w:val="231F20"/>
          <w:spacing w:val="-4"/>
        </w:rPr>
        <w:t> </w:t>
      </w:r>
      <w:r>
        <w:rPr>
          <w:color w:val="231F20"/>
        </w:rPr>
        <w:t>el</w:t>
      </w:r>
      <w:r>
        <w:rPr>
          <w:color w:val="231F20"/>
          <w:spacing w:val="-4"/>
        </w:rPr>
        <w:t> </w:t>
      </w:r>
      <w:r>
        <w:rPr>
          <w:color w:val="231F20"/>
        </w:rPr>
        <w:t>mismo</w:t>
      </w:r>
      <w:r>
        <w:rPr>
          <w:color w:val="231F20"/>
          <w:spacing w:val="-4"/>
        </w:rPr>
        <w:t> </w:t>
      </w:r>
      <w:r>
        <w:rPr>
          <w:color w:val="231F20"/>
        </w:rPr>
        <w:t>principio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máquina</w:t>
      </w:r>
      <w:r>
        <w:rPr>
          <w:color w:val="231F20"/>
          <w:spacing w:val="-4"/>
        </w:rPr>
        <w:t> </w:t>
      </w:r>
      <w:r>
        <w:rPr>
          <w:color w:val="231F20"/>
        </w:rPr>
        <w:t>del</w:t>
      </w:r>
      <w:r>
        <w:rPr>
          <w:color w:val="231F20"/>
          <w:spacing w:val="-4"/>
        </w:rPr>
        <w:t> </w:t>
      </w:r>
      <w:r>
        <w:rPr>
          <w:color w:val="231F20"/>
        </w:rPr>
        <w:t>tiempo’</w:t>
      </w:r>
      <w:r>
        <w:rPr>
          <w:color w:val="231F20"/>
          <w:spacing w:val="-37"/>
        </w:rPr>
        <w:t> </w:t>
      </w:r>
      <w:r>
        <w:rPr>
          <w:color w:val="231F20"/>
        </w:rPr>
        <w:t>”</w:t>
      </w:r>
      <w:r>
        <w:rPr>
          <w:color w:val="231F20"/>
          <w:spacing w:val="-4"/>
        </w:rPr>
        <w:t> </w:t>
      </w:r>
      <w:r>
        <w:rPr>
          <w:color w:val="231F20"/>
        </w:rPr>
        <w:t>(p.</w:t>
      </w:r>
      <w:r>
        <w:rPr>
          <w:color w:val="231F20"/>
          <w:spacing w:val="-4"/>
        </w:rPr>
        <w:t> </w:t>
      </w:r>
      <w:r>
        <w:rPr>
          <w:color w:val="231F20"/>
        </w:rPr>
        <w:t>77).</w:t>
      </w:r>
      <w:r>
        <w:rPr>
          <w:color w:val="231F20"/>
          <w:spacing w:val="-4"/>
        </w:rPr>
        <w:t> </w:t>
      </w:r>
      <w:r>
        <w:rPr>
          <w:color w:val="231F20"/>
        </w:rPr>
        <w:t>Los elementos</w:t>
      </w:r>
      <w:r>
        <w:rPr>
          <w:color w:val="231F20"/>
          <w:spacing w:val="-32"/>
        </w:rPr>
        <w:t> </w:t>
      </w:r>
      <w:r>
        <w:rPr>
          <w:color w:val="231F20"/>
        </w:rPr>
        <w:t>que</w:t>
      </w:r>
      <w:r>
        <w:rPr>
          <w:color w:val="231F20"/>
          <w:spacing w:val="-32"/>
        </w:rPr>
        <w:t> </w:t>
      </w:r>
      <w:r>
        <w:rPr>
          <w:color w:val="231F20"/>
        </w:rPr>
        <w:t>predominan</w:t>
      </w:r>
      <w:r>
        <w:rPr>
          <w:color w:val="231F20"/>
          <w:spacing w:val="-32"/>
        </w:rPr>
        <w:t> </w:t>
      </w:r>
      <w:r>
        <w:rPr>
          <w:color w:val="231F20"/>
        </w:rPr>
        <w:t>en</w:t>
      </w:r>
      <w:r>
        <w:rPr>
          <w:color w:val="231F20"/>
          <w:spacing w:val="-32"/>
        </w:rPr>
        <w:t> </w:t>
      </w:r>
      <w:r>
        <w:rPr>
          <w:color w:val="231F20"/>
        </w:rPr>
        <w:t>estas</w:t>
      </w:r>
      <w:r>
        <w:rPr>
          <w:color w:val="231F20"/>
          <w:spacing w:val="-32"/>
        </w:rPr>
        <w:t> </w:t>
      </w:r>
      <w:r>
        <w:rPr>
          <w:color w:val="231F20"/>
        </w:rPr>
        <w:t>líneas</w:t>
      </w:r>
      <w:r>
        <w:rPr>
          <w:color w:val="231F20"/>
          <w:spacing w:val="-32"/>
        </w:rPr>
        <w:t> </w:t>
      </w:r>
      <w:r>
        <w:rPr>
          <w:color w:val="231F20"/>
        </w:rPr>
        <w:t>son</w:t>
      </w:r>
      <w:r>
        <w:rPr>
          <w:color w:val="231F20"/>
          <w:spacing w:val="-32"/>
        </w:rPr>
        <w:t> </w:t>
      </w:r>
      <w:r>
        <w:rPr>
          <w:color w:val="231F20"/>
        </w:rPr>
        <w:t>la</w:t>
      </w:r>
      <w:r>
        <w:rPr>
          <w:color w:val="231F20"/>
          <w:spacing w:val="-32"/>
        </w:rPr>
        <w:t> </w:t>
      </w:r>
      <w:r>
        <w:rPr>
          <w:color w:val="231F20"/>
        </w:rPr>
        <w:t>condición</w:t>
      </w:r>
      <w:r>
        <w:rPr>
          <w:color w:val="231F20"/>
          <w:spacing w:val="-32"/>
        </w:rPr>
        <w:t> </w:t>
      </w:r>
      <w:r>
        <w:rPr>
          <w:color w:val="231F20"/>
        </w:rPr>
        <w:t>“retroce- siva</w:t>
      </w:r>
      <w:r>
        <w:rPr>
          <w:color w:val="231F20"/>
          <w:spacing w:val="-18"/>
        </w:rPr>
        <w:t> </w:t>
      </w:r>
      <w:r>
        <w:rPr>
          <w:color w:val="231F20"/>
        </w:rPr>
        <w:t>y</w:t>
      </w:r>
      <w:r>
        <w:rPr>
          <w:color w:val="231F20"/>
          <w:spacing w:val="-18"/>
        </w:rPr>
        <w:t> </w:t>
      </w:r>
      <w:r>
        <w:rPr>
          <w:color w:val="231F20"/>
        </w:rPr>
        <w:t>preteritante”</w:t>
      </w:r>
      <w:r>
        <w:rPr>
          <w:color w:val="231F20"/>
          <w:spacing w:val="-18"/>
        </w:rPr>
        <w:t> </w:t>
      </w:r>
      <w:r>
        <w:rPr>
          <w:color w:val="231F20"/>
        </w:rPr>
        <w:t>atribuida</w:t>
      </w:r>
      <w:r>
        <w:rPr>
          <w:color w:val="231F20"/>
          <w:spacing w:val="-18"/>
        </w:rPr>
        <w:t> </w:t>
      </w:r>
      <w:r>
        <w:rPr>
          <w:color w:val="231F20"/>
        </w:rPr>
        <w:t>al</w:t>
      </w:r>
      <w:r>
        <w:rPr>
          <w:color w:val="231F20"/>
          <w:spacing w:val="-18"/>
        </w:rPr>
        <w:t> </w:t>
      </w:r>
      <w:r>
        <w:rPr>
          <w:color w:val="231F20"/>
        </w:rPr>
        <w:t>futuro</w:t>
      </w:r>
      <w:r>
        <w:rPr>
          <w:color w:val="231F20"/>
          <w:spacing w:val="-18"/>
        </w:rPr>
        <w:t> </w:t>
      </w:r>
      <w:r>
        <w:rPr>
          <w:color w:val="231F20"/>
        </w:rPr>
        <w:t>(cuya</w:t>
      </w:r>
      <w:r>
        <w:rPr>
          <w:color w:val="231F20"/>
          <w:spacing w:val="-18"/>
        </w:rPr>
        <w:t> </w:t>
      </w:r>
      <w:r>
        <w:rPr>
          <w:color w:val="231F20"/>
        </w:rPr>
        <w:t>aparente</w:t>
      </w:r>
      <w:r>
        <w:rPr>
          <w:color w:val="231F20"/>
          <w:spacing w:val="-18"/>
        </w:rPr>
        <w:t> </w:t>
      </w:r>
      <w:r>
        <w:rPr>
          <w:color w:val="231F20"/>
        </w:rPr>
        <w:t>paradoja</w:t>
      </w:r>
      <w:r>
        <w:rPr>
          <w:color w:val="231F20"/>
          <w:spacing w:val="-18"/>
        </w:rPr>
        <w:t> </w:t>
      </w:r>
      <w:r>
        <w:rPr>
          <w:color w:val="231F20"/>
        </w:rPr>
        <w:t>fun- girá como núcleo de sentido del texto), así como la mención de</w:t>
      </w:r>
      <w:r>
        <w:rPr>
          <w:color w:val="231F20"/>
          <w:spacing w:val="-34"/>
        </w:rPr>
        <w:t> </w:t>
      </w:r>
      <w:r>
        <w:rPr>
          <w:color w:val="231F20"/>
        </w:rPr>
        <w:t>la “máquina</w:t>
      </w:r>
      <w:r>
        <w:rPr>
          <w:color w:val="231F20"/>
          <w:spacing w:val="-31"/>
        </w:rPr>
        <w:t> </w:t>
      </w:r>
      <w:r>
        <w:rPr>
          <w:color w:val="231F20"/>
        </w:rPr>
        <w:t>del</w:t>
      </w:r>
      <w:r>
        <w:rPr>
          <w:color w:val="231F20"/>
          <w:spacing w:val="-31"/>
        </w:rPr>
        <w:t> </w:t>
      </w:r>
      <w:r>
        <w:rPr>
          <w:color w:val="231F20"/>
        </w:rPr>
        <w:t>tiempo”,</w:t>
      </w:r>
      <w:r>
        <w:rPr>
          <w:color w:val="231F20"/>
          <w:spacing w:val="-31"/>
        </w:rPr>
        <w:t> </w:t>
      </w:r>
      <w:r>
        <w:rPr>
          <w:color w:val="231F20"/>
        </w:rPr>
        <w:t>clara</w:t>
      </w:r>
      <w:r>
        <w:rPr>
          <w:color w:val="231F20"/>
          <w:spacing w:val="-31"/>
        </w:rPr>
        <w:t> </w:t>
      </w:r>
      <w:r>
        <w:rPr>
          <w:color w:val="231F20"/>
        </w:rPr>
        <w:t>alusión</w:t>
      </w:r>
      <w:r>
        <w:rPr>
          <w:color w:val="231F20"/>
          <w:spacing w:val="-31"/>
        </w:rPr>
        <w:t> </w:t>
      </w:r>
      <w:r>
        <w:rPr>
          <w:color w:val="231F20"/>
        </w:rPr>
        <w:t>al</w:t>
      </w:r>
      <w:r>
        <w:rPr>
          <w:color w:val="231F20"/>
          <w:spacing w:val="-31"/>
        </w:rPr>
        <w:t> </w:t>
      </w:r>
      <w:r>
        <w:rPr>
          <w:color w:val="231F20"/>
        </w:rPr>
        <w:t>invento</w:t>
      </w:r>
      <w:r>
        <w:rPr>
          <w:color w:val="231F20"/>
          <w:spacing w:val="-31"/>
        </w:rPr>
        <w:t> </w:t>
      </w:r>
      <w:r>
        <w:rPr>
          <w:color w:val="231F20"/>
        </w:rPr>
        <w:t>literario</w:t>
      </w:r>
      <w:r>
        <w:rPr>
          <w:color w:val="231F20"/>
          <w:spacing w:val="-31"/>
        </w:rPr>
        <w:t> </w:t>
      </w:r>
      <w:r>
        <w:rPr>
          <w:color w:val="231F20"/>
        </w:rPr>
        <w:t>que</w:t>
      </w:r>
      <w:r>
        <w:rPr>
          <w:color w:val="231F20"/>
          <w:spacing w:val="-31"/>
        </w:rPr>
        <w:t> </w:t>
      </w:r>
      <w:r>
        <w:rPr>
          <w:color w:val="231F20"/>
        </w:rPr>
        <w:t>remonta</w:t>
      </w:r>
    </w:p>
    <w:p>
      <w:pPr>
        <w:pStyle w:val="BodyText"/>
        <w:spacing w:line="271" w:lineRule="auto" w:before="2"/>
        <w:ind w:left="1703" w:right="1637"/>
        <w:jc w:val="both"/>
      </w:pPr>
      <w:r>
        <w:rPr>
          <w:color w:val="231F20"/>
        </w:rPr>
        <w:t>—al menos— hasta la obra clásica de Wells.</w:t>
      </w:r>
      <w:r>
        <w:rPr>
          <w:color w:val="231F20"/>
          <w:position w:val="8"/>
          <w:sz w:val="13"/>
        </w:rPr>
        <w:t>180 </w:t>
      </w:r>
      <w:r>
        <w:rPr>
          <w:color w:val="231F20"/>
        </w:rPr>
        <w:t>Con estos dos</w:t>
      </w:r>
      <w:r>
        <w:rPr>
          <w:color w:val="231F20"/>
          <w:spacing w:val="-21"/>
        </w:rPr>
        <w:t> </w:t>
      </w:r>
      <w:r>
        <w:rPr>
          <w:color w:val="231F20"/>
        </w:rPr>
        <w:t>ele- mentos,</w:t>
      </w:r>
      <w:r>
        <w:rPr>
          <w:color w:val="231F20"/>
          <w:spacing w:val="-18"/>
        </w:rPr>
        <w:t> </w:t>
      </w:r>
      <w:r>
        <w:rPr>
          <w:color w:val="231F20"/>
        </w:rPr>
        <w:t>el</w:t>
      </w:r>
      <w:r>
        <w:rPr>
          <w:color w:val="231F20"/>
          <w:spacing w:val="-18"/>
        </w:rPr>
        <w:t> </w:t>
      </w:r>
      <w:r>
        <w:rPr>
          <w:color w:val="231F20"/>
        </w:rPr>
        <w:t>texto</w:t>
      </w:r>
      <w:r>
        <w:rPr>
          <w:color w:val="231F20"/>
          <w:spacing w:val="-18"/>
        </w:rPr>
        <w:t> </w:t>
      </w:r>
      <w:r>
        <w:rPr>
          <w:color w:val="231F20"/>
        </w:rPr>
        <w:t>establece</w:t>
      </w:r>
      <w:r>
        <w:rPr>
          <w:color w:val="231F20"/>
          <w:spacing w:val="-18"/>
        </w:rPr>
        <w:t> </w:t>
      </w:r>
      <w:r>
        <w:rPr>
          <w:color w:val="231F20"/>
        </w:rPr>
        <w:t>las</w:t>
      </w:r>
      <w:r>
        <w:rPr>
          <w:color w:val="231F20"/>
          <w:spacing w:val="-18"/>
        </w:rPr>
        <w:t> </w:t>
      </w:r>
      <w:r>
        <w:rPr>
          <w:color w:val="231F20"/>
        </w:rPr>
        <w:t>líneas</w:t>
      </w:r>
      <w:r>
        <w:rPr>
          <w:color w:val="231F20"/>
          <w:spacing w:val="-18"/>
        </w:rPr>
        <w:t> </w:t>
      </w:r>
      <w:r>
        <w:rPr>
          <w:color w:val="231F20"/>
        </w:rPr>
        <w:t>por</w:t>
      </w:r>
      <w:r>
        <w:rPr>
          <w:color w:val="231F20"/>
          <w:spacing w:val="-18"/>
        </w:rPr>
        <w:t> </w:t>
      </w:r>
      <w:r>
        <w:rPr>
          <w:color w:val="231F20"/>
        </w:rPr>
        <w:t>las</w:t>
      </w:r>
      <w:r>
        <w:rPr>
          <w:color w:val="231F20"/>
          <w:spacing w:val="-18"/>
        </w:rPr>
        <w:t> </w:t>
      </w:r>
      <w:r>
        <w:rPr>
          <w:color w:val="231F20"/>
        </w:rPr>
        <w:t>que</w:t>
      </w:r>
      <w:r>
        <w:rPr>
          <w:color w:val="231F20"/>
          <w:spacing w:val="-18"/>
        </w:rPr>
        <w:t> </w:t>
      </w:r>
      <w:r>
        <w:rPr>
          <w:color w:val="231F20"/>
        </w:rPr>
        <w:t>transitará</w:t>
      </w:r>
      <w:r>
        <w:rPr>
          <w:color w:val="231F20"/>
          <w:spacing w:val="-18"/>
        </w:rPr>
        <w:t> </w:t>
      </w:r>
      <w:r>
        <w:rPr>
          <w:color w:val="231F20"/>
        </w:rPr>
        <w:t>su</w:t>
      </w:r>
      <w:r>
        <w:rPr>
          <w:color w:val="231F20"/>
          <w:spacing w:val="-18"/>
        </w:rPr>
        <w:t> </w:t>
      </w:r>
      <w:r>
        <w:rPr>
          <w:color w:val="231F20"/>
        </w:rPr>
        <w:t>unidad creativa:</w:t>
      </w:r>
      <w:r>
        <w:rPr>
          <w:color w:val="231F20"/>
          <w:spacing w:val="-30"/>
        </w:rPr>
        <w:t> </w:t>
      </w:r>
      <w:r>
        <w:rPr>
          <w:color w:val="231F20"/>
        </w:rPr>
        <w:t>conjetura</w:t>
      </w:r>
      <w:r>
        <w:rPr>
          <w:color w:val="231F20"/>
          <w:spacing w:val="-30"/>
        </w:rPr>
        <w:t> </w:t>
      </w:r>
      <w:r>
        <w:rPr>
          <w:color w:val="231F20"/>
        </w:rPr>
        <w:t>e</w:t>
      </w:r>
      <w:r>
        <w:rPr>
          <w:color w:val="231F20"/>
          <w:spacing w:val="-30"/>
        </w:rPr>
        <w:t> </w:t>
      </w:r>
      <w:r>
        <w:rPr>
          <w:color w:val="231F20"/>
        </w:rPr>
        <w:t>invención,</w:t>
      </w:r>
      <w:r>
        <w:rPr>
          <w:color w:val="231F20"/>
          <w:spacing w:val="-30"/>
        </w:rPr>
        <w:t> </w:t>
      </w:r>
      <w:r>
        <w:rPr>
          <w:color w:val="231F20"/>
        </w:rPr>
        <w:t>razonamiento</w:t>
      </w:r>
      <w:r>
        <w:rPr>
          <w:color w:val="231F20"/>
          <w:spacing w:val="-30"/>
        </w:rPr>
        <w:t> </w:t>
      </w:r>
      <w:r>
        <w:rPr>
          <w:color w:val="231F20"/>
        </w:rPr>
        <w:t>e</w:t>
      </w:r>
      <w:r>
        <w:rPr>
          <w:color w:val="231F20"/>
          <w:spacing w:val="-30"/>
        </w:rPr>
        <w:t> </w:t>
      </w:r>
      <w:r>
        <w:rPr>
          <w:color w:val="231F20"/>
        </w:rPr>
        <w:t>ingenio,</w:t>
      </w:r>
      <w:r>
        <w:rPr>
          <w:color w:val="231F20"/>
          <w:spacing w:val="-30"/>
        </w:rPr>
        <w:t> </w:t>
      </w:r>
      <w:r>
        <w:rPr>
          <w:color w:val="231F20"/>
        </w:rPr>
        <w:t>conforman una</w:t>
      </w:r>
      <w:r>
        <w:rPr>
          <w:color w:val="231F20"/>
          <w:spacing w:val="-9"/>
        </w:rPr>
        <w:t> </w:t>
      </w:r>
      <w:r>
        <w:rPr>
          <w:color w:val="231F20"/>
        </w:rPr>
        <w:t>dupla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universo</w:t>
      </w:r>
      <w:r>
        <w:rPr>
          <w:color w:val="231F20"/>
          <w:spacing w:val="-9"/>
        </w:rPr>
        <w:t> </w:t>
      </w:r>
      <w:r>
        <w:rPr>
          <w:color w:val="231F20"/>
        </w:rPr>
        <w:t>literario</w:t>
      </w:r>
      <w:r>
        <w:rPr>
          <w:color w:val="231F20"/>
          <w:spacing w:val="-9"/>
        </w:rPr>
        <w:t> </w:t>
      </w:r>
      <w:r>
        <w:rPr>
          <w:color w:val="231F20"/>
        </w:rPr>
        <w:t>se</w:t>
      </w:r>
      <w:r>
        <w:rPr>
          <w:color w:val="231F20"/>
          <w:spacing w:val="-9"/>
        </w:rPr>
        <w:t> </w:t>
      </w:r>
      <w:r>
        <w:rPr>
          <w:color w:val="231F20"/>
        </w:rPr>
        <w:t>mezcla</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reflexión respecto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naturaleza</w:t>
      </w:r>
      <w:r>
        <w:rPr>
          <w:color w:val="231F20"/>
          <w:spacing w:val="-30"/>
        </w:rPr>
        <w:t> </w:t>
      </w:r>
      <w:r>
        <w:rPr>
          <w:color w:val="231F20"/>
        </w:rPr>
        <w:t>del</w:t>
      </w:r>
      <w:r>
        <w:rPr>
          <w:color w:val="231F20"/>
          <w:spacing w:val="-30"/>
        </w:rPr>
        <w:t> </w:t>
      </w:r>
      <w:r>
        <w:rPr>
          <w:color w:val="231F20"/>
        </w:rPr>
        <w:t>tiempo.</w:t>
      </w:r>
    </w:p>
    <w:p>
      <w:pPr>
        <w:pStyle w:val="BodyText"/>
        <w:rPr>
          <w:sz w:val="22"/>
        </w:rPr>
      </w:pPr>
    </w:p>
    <w:p>
      <w:pPr>
        <w:pStyle w:val="BodyText"/>
        <w:spacing w:before="4"/>
        <w:rPr>
          <w:sz w:val="19"/>
        </w:rPr>
      </w:pPr>
    </w:p>
    <w:p>
      <w:pPr>
        <w:spacing w:line="278" w:lineRule="auto" w:before="1"/>
        <w:ind w:left="1703" w:right="1638" w:firstLine="360"/>
        <w:jc w:val="both"/>
        <w:rPr>
          <w:sz w:val="18"/>
        </w:rPr>
      </w:pPr>
      <w:r>
        <w:rPr>
          <w:color w:val="231F20"/>
          <w:position w:val="6"/>
          <w:sz w:val="10"/>
        </w:rPr>
        <w:t>179</w:t>
      </w:r>
      <w:r>
        <w:rPr>
          <w:color w:val="231F20"/>
          <w:spacing w:val="3"/>
          <w:position w:val="6"/>
          <w:sz w:val="10"/>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número</w:t>
      </w:r>
      <w:r>
        <w:rPr>
          <w:color w:val="231F20"/>
          <w:spacing w:val="-17"/>
          <w:sz w:val="18"/>
        </w:rPr>
        <w:t> </w:t>
      </w:r>
      <w:r>
        <w:rPr>
          <w:color w:val="231F20"/>
          <w:sz w:val="18"/>
        </w:rPr>
        <w:t>participan</w:t>
      </w:r>
      <w:r>
        <w:rPr>
          <w:color w:val="231F20"/>
          <w:spacing w:val="-17"/>
          <w:sz w:val="18"/>
        </w:rPr>
        <w:t> </w:t>
      </w:r>
      <w:r>
        <w:rPr>
          <w:color w:val="231F20"/>
          <w:sz w:val="18"/>
        </w:rPr>
        <w:t>también,</w:t>
      </w:r>
      <w:r>
        <w:rPr>
          <w:color w:val="231F20"/>
          <w:spacing w:val="-17"/>
          <w:sz w:val="18"/>
        </w:rPr>
        <w:t> </w:t>
      </w:r>
      <w:r>
        <w:rPr>
          <w:color w:val="231F20"/>
          <w:sz w:val="18"/>
        </w:rPr>
        <w:t>entre</w:t>
      </w:r>
      <w:r>
        <w:rPr>
          <w:color w:val="231F20"/>
          <w:spacing w:val="-17"/>
          <w:sz w:val="18"/>
        </w:rPr>
        <w:t> </w:t>
      </w:r>
      <w:r>
        <w:rPr>
          <w:color w:val="231F20"/>
          <w:sz w:val="18"/>
        </w:rPr>
        <w:t>otros,</w:t>
      </w:r>
      <w:r>
        <w:rPr>
          <w:color w:val="231F20"/>
          <w:spacing w:val="-17"/>
          <w:sz w:val="18"/>
        </w:rPr>
        <w:t> </w:t>
      </w:r>
      <w:r>
        <w:rPr>
          <w:color w:val="231F20"/>
          <w:sz w:val="18"/>
        </w:rPr>
        <w:t>Carlos</w:t>
      </w:r>
      <w:r>
        <w:rPr>
          <w:color w:val="231F20"/>
          <w:spacing w:val="-17"/>
          <w:sz w:val="18"/>
        </w:rPr>
        <w:t> </w:t>
      </w:r>
      <w:r>
        <w:rPr>
          <w:color w:val="231F20"/>
          <w:sz w:val="18"/>
        </w:rPr>
        <w:t>Fuentes,</w:t>
      </w:r>
      <w:r>
        <w:rPr>
          <w:color w:val="231F20"/>
          <w:spacing w:val="-17"/>
          <w:sz w:val="18"/>
        </w:rPr>
        <w:t> </w:t>
      </w:r>
      <w:r>
        <w:rPr>
          <w:color w:val="231F20"/>
          <w:sz w:val="18"/>
        </w:rPr>
        <w:t>Rufino</w:t>
      </w:r>
      <w:r>
        <w:rPr>
          <w:color w:val="231F20"/>
          <w:spacing w:val="-22"/>
          <w:sz w:val="18"/>
        </w:rPr>
        <w:t> </w:t>
      </w:r>
      <w:r>
        <w:rPr>
          <w:color w:val="231F20"/>
          <w:spacing w:val="-4"/>
          <w:sz w:val="18"/>
        </w:rPr>
        <w:t>Tamayo, </w:t>
      </w:r>
      <w:r>
        <w:rPr>
          <w:color w:val="231F20"/>
          <w:spacing w:val="-3"/>
          <w:sz w:val="18"/>
        </w:rPr>
        <w:t>Pedro</w:t>
      </w:r>
      <w:r>
        <w:rPr>
          <w:color w:val="231F20"/>
          <w:spacing w:val="-21"/>
          <w:sz w:val="18"/>
        </w:rPr>
        <w:t> </w:t>
      </w:r>
      <w:r>
        <w:rPr>
          <w:color w:val="231F20"/>
          <w:sz w:val="18"/>
        </w:rPr>
        <w:t>Friedeberg</w:t>
      </w:r>
      <w:r>
        <w:rPr>
          <w:color w:val="231F20"/>
          <w:spacing w:val="-21"/>
          <w:sz w:val="18"/>
        </w:rPr>
        <w:t> </w:t>
      </w:r>
      <w:r>
        <w:rPr>
          <w:color w:val="231F20"/>
          <w:sz w:val="18"/>
        </w:rPr>
        <w:t>y</w:t>
      </w:r>
      <w:r>
        <w:rPr>
          <w:color w:val="231F20"/>
          <w:spacing w:val="-21"/>
          <w:sz w:val="18"/>
        </w:rPr>
        <w:t> </w:t>
      </w:r>
      <w:r>
        <w:rPr>
          <w:color w:val="231F20"/>
          <w:sz w:val="18"/>
        </w:rPr>
        <w:t>el</w:t>
      </w:r>
      <w:r>
        <w:rPr>
          <w:color w:val="231F20"/>
          <w:spacing w:val="-21"/>
          <w:sz w:val="18"/>
        </w:rPr>
        <w:t> </w:t>
      </w:r>
      <w:r>
        <w:rPr>
          <w:color w:val="231F20"/>
          <w:sz w:val="18"/>
        </w:rPr>
        <w:t>propio</w:t>
      </w:r>
      <w:r>
        <w:rPr>
          <w:color w:val="231F20"/>
          <w:spacing w:val="-21"/>
          <w:sz w:val="18"/>
        </w:rPr>
        <w:t> </w:t>
      </w:r>
      <w:r>
        <w:rPr>
          <w:color w:val="231F20"/>
          <w:sz w:val="18"/>
        </w:rPr>
        <w:t>Ramón</w:t>
      </w:r>
      <w:r>
        <w:rPr>
          <w:color w:val="231F20"/>
          <w:spacing w:val="-21"/>
          <w:sz w:val="18"/>
        </w:rPr>
        <w:t> </w:t>
      </w:r>
      <w:r>
        <w:rPr>
          <w:color w:val="231F20"/>
          <w:sz w:val="18"/>
        </w:rPr>
        <w:t>Xirau.</w:t>
      </w:r>
    </w:p>
    <w:p>
      <w:pPr>
        <w:spacing w:line="278" w:lineRule="auto" w:before="1"/>
        <w:ind w:left="1703" w:right="1637" w:firstLine="360"/>
        <w:jc w:val="both"/>
        <w:rPr>
          <w:sz w:val="18"/>
        </w:rPr>
      </w:pPr>
      <w:r>
        <w:rPr>
          <w:color w:val="231F20"/>
          <w:position w:val="6"/>
          <w:sz w:val="10"/>
        </w:rPr>
        <w:t>180</w:t>
      </w:r>
      <w:r>
        <w:rPr>
          <w:color w:val="231F20"/>
          <w:spacing w:val="12"/>
          <w:position w:val="6"/>
          <w:sz w:val="10"/>
        </w:rPr>
        <w:t> </w:t>
      </w:r>
      <w:r>
        <w:rPr>
          <w:color w:val="231F20"/>
          <w:sz w:val="18"/>
        </w:rPr>
        <w:t>Existe,</w:t>
      </w:r>
      <w:r>
        <w:rPr>
          <w:color w:val="231F20"/>
          <w:spacing w:val="-8"/>
          <w:sz w:val="18"/>
        </w:rPr>
        <w:t> </w:t>
      </w:r>
      <w:r>
        <w:rPr>
          <w:color w:val="231F20"/>
          <w:sz w:val="18"/>
        </w:rPr>
        <w:t>sin</w:t>
      </w:r>
      <w:r>
        <w:rPr>
          <w:color w:val="231F20"/>
          <w:spacing w:val="-8"/>
          <w:sz w:val="18"/>
        </w:rPr>
        <w:t> </w:t>
      </w:r>
      <w:r>
        <w:rPr>
          <w:color w:val="231F20"/>
          <w:sz w:val="18"/>
        </w:rPr>
        <w:t>embargo,</w:t>
      </w:r>
      <w:r>
        <w:rPr>
          <w:color w:val="231F20"/>
          <w:spacing w:val="-8"/>
          <w:sz w:val="18"/>
        </w:rPr>
        <w:t> </w:t>
      </w:r>
      <w:r>
        <w:rPr>
          <w:color w:val="231F20"/>
          <w:sz w:val="18"/>
        </w:rPr>
        <w:t>un</w:t>
      </w:r>
      <w:r>
        <w:rPr>
          <w:color w:val="231F20"/>
          <w:spacing w:val="-8"/>
          <w:sz w:val="18"/>
        </w:rPr>
        <w:t> </w:t>
      </w:r>
      <w:r>
        <w:rPr>
          <w:color w:val="231F20"/>
          <w:sz w:val="18"/>
        </w:rPr>
        <w:t>antecedente</w:t>
      </w:r>
      <w:r>
        <w:rPr>
          <w:color w:val="231F20"/>
          <w:spacing w:val="-8"/>
          <w:sz w:val="18"/>
        </w:rPr>
        <w:t> </w:t>
      </w:r>
      <w:r>
        <w:rPr>
          <w:color w:val="231F20"/>
          <w:sz w:val="18"/>
        </w:rPr>
        <w:t>a</w:t>
      </w:r>
      <w:r>
        <w:rPr>
          <w:color w:val="231F20"/>
          <w:spacing w:val="-8"/>
          <w:sz w:val="18"/>
        </w:rPr>
        <w:t> </w:t>
      </w:r>
      <w:r>
        <w:rPr>
          <w:color w:val="231F20"/>
          <w:sz w:val="18"/>
        </w:rPr>
        <w:t>la</w:t>
      </w:r>
      <w:r>
        <w:rPr>
          <w:color w:val="231F20"/>
          <w:spacing w:val="-8"/>
          <w:sz w:val="18"/>
        </w:rPr>
        <w:t> </w:t>
      </w:r>
      <w:r>
        <w:rPr>
          <w:color w:val="231F20"/>
          <w:sz w:val="18"/>
        </w:rPr>
        <w:t>creación</w:t>
      </w:r>
      <w:r>
        <w:rPr>
          <w:color w:val="231F20"/>
          <w:spacing w:val="-8"/>
          <w:sz w:val="18"/>
        </w:rPr>
        <w:t> </w:t>
      </w:r>
      <w:r>
        <w:rPr>
          <w:color w:val="231F20"/>
          <w:sz w:val="18"/>
        </w:rPr>
        <w:t>de</w:t>
      </w:r>
      <w:r>
        <w:rPr>
          <w:color w:val="231F20"/>
          <w:spacing w:val="-11"/>
          <w:sz w:val="18"/>
        </w:rPr>
        <w:t> </w:t>
      </w:r>
      <w:r>
        <w:rPr>
          <w:color w:val="231F20"/>
          <w:spacing w:val="-3"/>
          <w:sz w:val="18"/>
        </w:rPr>
        <w:t>Wells</w:t>
      </w:r>
      <w:r>
        <w:rPr>
          <w:color w:val="231F20"/>
          <w:spacing w:val="-8"/>
          <w:sz w:val="18"/>
        </w:rPr>
        <w:t> </w:t>
      </w:r>
      <w:r>
        <w:rPr>
          <w:color w:val="231F20"/>
          <w:sz w:val="18"/>
        </w:rPr>
        <w:t>en</w:t>
      </w:r>
      <w:r>
        <w:rPr>
          <w:color w:val="231F20"/>
          <w:spacing w:val="-8"/>
          <w:sz w:val="18"/>
        </w:rPr>
        <w:t> </w:t>
      </w:r>
      <w:r>
        <w:rPr>
          <w:color w:val="231F20"/>
          <w:sz w:val="18"/>
        </w:rPr>
        <w:t>la</w:t>
      </w:r>
      <w:r>
        <w:rPr>
          <w:color w:val="231F20"/>
          <w:spacing w:val="-8"/>
          <w:sz w:val="18"/>
        </w:rPr>
        <w:t> </w:t>
      </w:r>
      <w:r>
        <w:rPr>
          <w:color w:val="231F20"/>
          <w:sz w:val="18"/>
        </w:rPr>
        <w:t>obra</w:t>
      </w:r>
      <w:r>
        <w:rPr>
          <w:color w:val="231F20"/>
          <w:spacing w:val="-8"/>
          <w:sz w:val="18"/>
        </w:rPr>
        <w:t> </w:t>
      </w:r>
      <w:r>
        <w:rPr>
          <w:color w:val="231F20"/>
          <w:sz w:val="18"/>
        </w:rPr>
        <w:t>del</w:t>
      </w:r>
      <w:r>
        <w:rPr>
          <w:color w:val="231F20"/>
          <w:spacing w:val="-8"/>
          <w:sz w:val="18"/>
        </w:rPr>
        <w:t> </w:t>
      </w:r>
      <w:r>
        <w:rPr>
          <w:color w:val="231F20"/>
          <w:sz w:val="18"/>
        </w:rPr>
        <w:t>dra- maturgo español Enrique Gaspar, quien publica </w:t>
      </w:r>
      <w:r>
        <w:rPr>
          <w:i/>
          <w:color w:val="231F20"/>
          <w:sz w:val="18"/>
        </w:rPr>
        <w:t>El anacronópete </w:t>
      </w:r>
      <w:r>
        <w:rPr>
          <w:color w:val="231F20"/>
          <w:sz w:val="18"/>
        </w:rPr>
        <w:t>en 1887, obra que trata</w:t>
      </w:r>
      <w:r>
        <w:rPr>
          <w:color w:val="231F20"/>
          <w:spacing w:val="-4"/>
          <w:sz w:val="18"/>
        </w:rPr>
        <w:t> </w:t>
      </w:r>
      <w:r>
        <w:rPr>
          <w:color w:val="231F20"/>
          <w:sz w:val="18"/>
        </w:rPr>
        <w:t>de</w:t>
      </w:r>
      <w:r>
        <w:rPr>
          <w:color w:val="231F20"/>
          <w:spacing w:val="-4"/>
          <w:sz w:val="18"/>
        </w:rPr>
        <w:t> </w:t>
      </w:r>
      <w:r>
        <w:rPr>
          <w:color w:val="231F20"/>
          <w:sz w:val="18"/>
        </w:rPr>
        <w:t>un</w:t>
      </w:r>
      <w:r>
        <w:rPr>
          <w:color w:val="231F20"/>
          <w:spacing w:val="-4"/>
          <w:sz w:val="18"/>
        </w:rPr>
        <w:t> </w:t>
      </w:r>
      <w:r>
        <w:rPr>
          <w:color w:val="231F20"/>
          <w:sz w:val="18"/>
        </w:rPr>
        <w:t>invento</w:t>
      </w:r>
      <w:r>
        <w:rPr>
          <w:color w:val="231F20"/>
          <w:spacing w:val="-4"/>
          <w:sz w:val="18"/>
        </w:rPr>
        <w:t> </w:t>
      </w:r>
      <w:r>
        <w:rPr>
          <w:color w:val="231F20"/>
          <w:sz w:val="18"/>
        </w:rPr>
        <w:t>(el</w:t>
      </w:r>
      <w:r>
        <w:rPr>
          <w:color w:val="231F20"/>
          <w:spacing w:val="-4"/>
          <w:sz w:val="18"/>
        </w:rPr>
        <w:t> </w:t>
      </w:r>
      <w:r>
        <w:rPr>
          <w:color w:val="231F20"/>
          <w:sz w:val="18"/>
        </w:rPr>
        <w:t>mismo</w:t>
      </w:r>
      <w:r>
        <w:rPr>
          <w:color w:val="231F20"/>
          <w:spacing w:val="-4"/>
          <w:sz w:val="18"/>
        </w:rPr>
        <w:t> </w:t>
      </w:r>
      <w:r>
        <w:rPr>
          <w:color w:val="231F20"/>
          <w:sz w:val="18"/>
        </w:rPr>
        <w:t>que</w:t>
      </w:r>
      <w:r>
        <w:rPr>
          <w:color w:val="231F20"/>
          <w:spacing w:val="-4"/>
          <w:sz w:val="18"/>
        </w:rPr>
        <w:t> </w:t>
      </w:r>
      <w:r>
        <w:rPr>
          <w:color w:val="231F20"/>
          <w:sz w:val="18"/>
        </w:rPr>
        <w:t>le</w:t>
      </w:r>
      <w:r>
        <w:rPr>
          <w:color w:val="231F20"/>
          <w:spacing w:val="-4"/>
          <w:sz w:val="18"/>
        </w:rPr>
        <w:t> </w:t>
      </w:r>
      <w:r>
        <w:rPr>
          <w:color w:val="231F20"/>
          <w:sz w:val="18"/>
        </w:rPr>
        <w:t>da</w:t>
      </w:r>
      <w:r>
        <w:rPr>
          <w:color w:val="231F20"/>
          <w:spacing w:val="-4"/>
          <w:sz w:val="18"/>
        </w:rPr>
        <w:t> </w:t>
      </w:r>
      <w:r>
        <w:rPr>
          <w:color w:val="231F20"/>
          <w:sz w:val="18"/>
        </w:rPr>
        <w:t>título)</w:t>
      </w:r>
      <w:r>
        <w:rPr>
          <w:color w:val="231F20"/>
          <w:spacing w:val="-4"/>
          <w:sz w:val="18"/>
        </w:rPr>
        <w:t> </w:t>
      </w:r>
      <w:r>
        <w:rPr>
          <w:color w:val="231F20"/>
          <w:sz w:val="18"/>
        </w:rPr>
        <w:t>que</w:t>
      </w:r>
      <w:r>
        <w:rPr>
          <w:color w:val="231F20"/>
          <w:spacing w:val="-4"/>
          <w:sz w:val="18"/>
        </w:rPr>
        <w:t> </w:t>
      </w:r>
      <w:r>
        <w:rPr>
          <w:color w:val="231F20"/>
          <w:sz w:val="18"/>
        </w:rPr>
        <w:t>permite</w:t>
      </w:r>
      <w:r>
        <w:rPr>
          <w:color w:val="231F20"/>
          <w:spacing w:val="-4"/>
          <w:sz w:val="18"/>
        </w:rPr>
        <w:t> </w:t>
      </w:r>
      <w:r>
        <w:rPr>
          <w:color w:val="231F20"/>
          <w:sz w:val="18"/>
        </w:rPr>
        <w:t>a</w:t>
      </w:r>
      <w:r>
        <w:rPr>
          <w:color w:val="231F20"/>
          <w:spacing w:val="-4"/>
          <w:sz w:val="18"/>
        </w:rPr>
        <w:t> </w:t>
      </w:r>
      <w:r>
        <w:rPr>
          <w:color w:val="231F20"/>
          <w:sz w:val="18"/>
        </w:rPr>
        <w:t>los</w:t>
      </w:r>
      <w:r>
        <w:rPr>
          <w:color w:val="231F20"/>
          <w:spacing w:val="-4"/>
          <w:sz w:val="18"/>
        </w:rPr>
        <w:t> </w:t>
      </w:r>
      <w:r>
        <w:rPr>
          <w:color w:val="231F20"/>
          <w:sz w:val="18"/>
        </w:rPr>
        <w:t>personajes</w:t>
      </w:r>
      <w:r>
        <w:rPr>
          <w:color w:val="231F20"/>
          <w:spacing w:val="-4"/>
          <w:sz w:val="18"/>
        </w:rPr>
        <w:t> </w:t>
      </w:r>
      <w:r>
        <w:rPr>
          <w:color w:val="231F20"/>
          <w:sz w:val="18"/>
        </w:rPr>
        <w:t>viajar</w:t>
      </w:r>
      <w:r>
        <w:rPr>
          <w:color w:val="231F20"/>
          <w:spacing w:val="-4"/>
          <w:sz w:val="18"/>
        </w:rPr>
        <w:t> </w:t>
      </w:r>
      <w:r>
        <w:rPr>
          <w:color w:val="231F20"/>
          <w:sz w:val="18"/>
        </w:rPr>
        <w:t>en el</w:t>
      </w:r>
      <w:r>
        <w:rPr>
          <w:color w:val="231F20"/>
          <w:spacing w:val="-16"/>
          <w:sz w:val="18"/>
        </w:rPr>
        <w:t> </w:t>
      </w:r>
      <w:r>
        <w:rPr>
          <w:color w:val="231F20"/>
          <w:sz w:val="18"/>
        </w:rPr>
        <w:t>tiempo</w:t>
      </w:r>
      <w:r>
        <w:rPr>
          <w:color w:val="231F20"/>
          <w:spacing w:val="-16"/>
          <w:sz w:val="18"/>
        </w:rPr>
        <w:t> </w:t>
      </w:r>
      <w:r>
        <w:rPr>
          <w:color w:val="231F20"/>
          <w:sz w:val="18"/>
        </w:rPr>
        <w:t>hacia</w:t>
      </w:r>
      <w:r>
        <w:rPr>
          <w:color w:val="231F20"/>
          <w:spacing w:val="-16"/>
          <w:sz w:val="18"/>
        </w:rPr>
        <w:t> </w:t>
      </w:r>
      <w:r>
        <w:rPr>
          <w:color w:val="231F20"/>
          <w:sz w:val="18"/>
        </w:rPr>
        <w:t>el</w:t>
      </w:r>
      <w:r>
        <w:rPr>
          <w:color w:val="231F20"/>
          <w:spacing w:val="-16"/>
          <w:sz w:val="18"/>
        </w:rPr>
        <w:t> </w:t>
      </w:r>
      <w:r>
        <w:rPr>
          <w:color w:val="231F20"/>
          <w:sz w:val="18"/>
        </w:rPr>
        <w:t>pasado.</w:t>
      </w:r>
      <w:r>
        <w:rPr>
          <w:color w:val="231F20"/>
          <w:spacing w:val="-16"/>
          <w:sz w:val="18"/>
        </w:rPr>
        <w:t> </w:t>
      </w:r>
      <w:r>
        <w:rPr>
          <w:color w:val="231F20"/>
          <w:sz w:val="18"/>
        </w:rPr>
        <w:t>Será</w:t>
      </w:r>
      <w:r>
        <w:rPr>
          <w:color w:val="231F20"/>
          <w:spacing w:val="-16"/>
          <w:sz w:val="18"/>
        </w:rPr>
        <w:t> </w:t>
      </w:r>
      <w:r>
        <w:rPr>
          <w:color w:val="231F20"/>
          <w:sz w:val="18"/>
        </w:rPr>
        <w:t>siete</w:t>
      </w:r>
      <w:r>
        <w:rPr>
          <w:color w:val="231F20"/>
          <w:spacing w:val="-16"/>
          <w:sz w:val="18"/>
        </w:rPr>
        <w:t> </w:t>
      </w:r>
      <w:r>
        <w:rPr>
          <w:color w:val="231F20"/>
          <w:sz w:val="18"/>
        </w:rPr>
        <w:t>años</w:t>
      </w:r>
      <w:r>
        <w:rPr>
          <w:color w:val="231F20"/>
          <w:spacing w:val="-16"/>
          <w:sz w:val="18"/>
        </w:rPr>
        <w:t> </w:t>
      </w:r>
      <w:r>
        <w:rPr>
          <w:color w:val="231F20"/>
          <w:sz w:val="18"/>
        </w:rPr>
        <w:t>después,</w:t>
      </w:r>
      <w:r>
        <w:rPr>
          <w:color w:val="231F20"/>
          <w:spacing w:val="-16"/>
          <w:sz w:val="18"/>
        </w:rPr>
        <w:t> </w:t>
      </w:r>
      <w:r>
        <w:rPr>
          <w:color w:val="231F20"/>
          <w:sz w:val="18"/>
        </w:rPr>
        <w:t>en</w:t>
      </w:r>
      <w:r>
        <w:rPr>
          <w:color w:val="231F20"/>
          <w:spacing w:val="-16"/>
          <w:sz w:val="18"/>
        </w:rPr>
        <w:t> </w:t>
      </w:r>
      <w:r>
        <w:rPr>
          <w:color w:val="231F20"/>
          <w:sz w:val="18"/>
        </w:rPr>
        <w:t>1895,</w:t>
      </w:r>
      <w:r>
        <w:rPr>
          <w:color w:val="231F20"/>
          <w:spacing w:val="-16"/>
          <w:sz w:val="18"/>
        </w:rPr>
        <w:t> </w:t>
      </w:r>
      <w:r>
        <w:rPr>
          <w:color w:val="231F20"/>
          <w:sz w:val="18"/>
        </w:rPr>
        <w:t>cuando</w:t>
      </w:r>
      <w:r>
        <w:rPr>
          <w:color w:val="231F20"/>
          <w:spacing w:val="-17"/>
          <w:sz w:val="18"/>
        </w:rPr>
        <w:t> </w:t>
      </w:r>
      <w:r>
        <w:rPr>
          <w:color w:val="231F20"/>
          <w:spacing w:val="-3"/>
          <w:sz w:val="18"/>
        </w:rPr>
        <w:t>Wells</w:t>
      </w:r>
      <w:r>
        <w:rPr>
          <w:color w:val="231F20"/>
          <w:spacing w:val="-16"/>
          <w:sz w:val="18"/>
        </w:rPr>
        <w:t> </w:t>
      </w:r>
      <w:r>
        <w:rPr>
          <w:color w:val="231F20"/>
          <w:sz w:val="18"/>
        </w:rPr>
        <w:t>publica</w:t>
      </w:r>
      <w:r>
        <w:rPr>
          <w:color w:val="231F20"/>
          <w:spacing w:val="-15"/>
          <w:sz w:val="18"/>
        </w:rPr>
        <w:t> </w:t>
      </w:r>
      <w:r>
        <w:rPr>
          <w:i/>
          <w:color w:val="231F20"/>
          <w:sz w:val="18"/>
        </w:rPr>
        <w:t>The </w:t>
      </w:r>
      <w:r>
        <w:rPr>
          <w:i/>
          <w:color w:val="231F20"/>
          <w:sz w:val="18"/>
        </w:rPr>
        <w:t>Time</w:t>
      </w:r>
      <w:r>
        <w:rPr>
          <w:i/>
          <w:color w:val="231F20"/>
          <w:spacing w:val="-30"/>
          <w:sz w:val="18"/>
        </w:rPr>
        <w:t> </w:t>
      </w:r>
      <w:r>
        <w:rPr>
          <w:i/>
          <w:color w:val="231F20"/>
          <w:sz w:val="18"/>
        </w:rPr>
        <w:t>Machine</w:t>
      </w:r>
      <w:r>
        <w:rPr>
          <w:color w:val="231F20"/>
          <w:sz w:val="18"/>
        </w:rPr>
        <w:t>,</w:t>
      </w:r>
      <w:r>
        <w:rPr>
          <w:color w:val="231F20"/>
          <w:spacing w:val="-30"/>
          <w:sz w:val="18"/>
        </w:rPr>
        <w:t> </w:t>
      </w:r>
      <w:r>
        <w:rPr>
          <w:color w:val="231F20"/>
          <w:sz w:val="18"/>
        </w:rPr>
        <w:t>texto</w:t>
      </w:r>
      <w:r>
        <w:rPr>
          <w:color w:val="231F20"/>
          <w:spacing w:val="-30"/>
          <w:sz w:val="18"/>
        </w:rPr>
        <w:t> </w:t>
      </w:r>
      <w:r>
        <w:rPr>
          <w:color w:val="231F20"/>
          <w:sz w:val="18"/>
        </w:rPr>
        <w:t>que</w:t>
      </w:r>
      <w:r>
        <w:rPr>
          <w:color w:val="231F20"/>
          <w:spacing w:val="-30"/>
          <w:sz w:val="18"/>
        </w:rPr>
        <w:t> </w:t>
      </w:r>
      <w:r>
        <w:rPr>
          <w:color w:val="231F20"/>
          <w:sz w:val="18"/>
        </w:rPr>
        <w:t>se</w:t>
      </w:r>
      <w:r>
        <w:rPr>
          <w:color w:val="231F20"/>
          <w:spacing w:val="-30"/>
          <w:sz w:val="18"/>
        </w:rPr>
        <w:t> </w:t>
      </w:r>
      <w:r>
        <w:rPr>
          <w:color w:val="231F20"/>
          <w:sz w:val="18"/>
        </w:rPr>
        <w:t>ha</w:t>
      </w:r>
      <w:r>
        <w:rPr>
          <w:color w:val="231F20"/>
          <w:spacing w:val="-30"/>
          <w:sz w:val="18"/>
        </w:rPr>
        <w:t> </w:t>
      </w:r>
      <w:r>
        <w:rPr>
          <w:color w:val="231F20"/>
          <w:sz w:val="18"/>
        </w:rPr>
        <w:t>convertido</w:t>
      </w:r>
      <w:r>
        <w:rPr>
          <w:color w:val="231F20"/>
          <w:spacing w:val="-30"/>
          <w:sz w:val="18"/>
        </w:rPr>
        <w:t> </w:t>
      </w:r>
      <w:r>
        <w:rPr>
          <w:color w:val="231F20"/>
          <w:sz w:val="18"/>
        </w:rPr>
        <w:t>en</w:t>
      </w:r>
      <w:r>
        <w:rPr>
          <w:color w:val="231F20"/>
          <w:spacing w:val="-30"/>
          <w:sz w:val="18"/>
        </w:rPr>
        <w:t> </w:t>
      </w:r>
      <w:r>
        <w:rPr>
          <w:color w:val="231F20"/>
          <w:sz w:val="18"/>
        </w:rPr>
        <w:t>referencia</w:t>
      </w:r>
      <w:r>
        <w:rPr>
          <w:color w:val="231F20"/>
          <w:spacing w:val="-30"/>
          <w:sz w:val="18"/>
        </w:rPr>
        <w:t> </w:t>
      </w:r>
      <w:r>
        <w:rPr>
          <w:color w:val="231F20"/>
          <w:sz w:val="18"/>
        </w:rPr>
        <w:t>obligada</w:t>
      </w:r>
      <w:r>
        <w:rPr>
          <w:color w:val="231F20"/>
          <w:spacing w:val="-30"/>
          <w:sz w:val="18"/>
        </w:rPr>
        <w:t> </w:t>
      </w:r>
      <w:r>
        <w:rPr>
          <w:color w:val="231F20"/>
          <w:sz w:val="18"/>
        </w:rPr>
        <w:t>para</w:t>
      </w:r>
      <w:r>
        <w:rPr>
          <w:color w:val="231F20"/>
          <w:spacing w:val="-30"/>
          <w:sz w:val="18"/>
        </w:rPr>
        <w:t> </w:t>
      </w:r>
      <w:r>
        <w:rPr>
          <w:color w:val="231F20"/>
          <w:sz w:val="18"/>
        </w:rPr>
        <w:t>las</w:t>
      </w:r>
      <w:r>
        <w:rPr>
          <w:color w:val="231F20"/>
          <w:spacing w:val="-30"/>
          <w:sz w:val="18"/>
        </w:rPr>
        <w:t> </w:t>
      </w:r>
      <w:r>
        <w:rPr>
          <w:color w:val="231F20"/>
          <w:sz w:val="18"/>
        </w:rPr>
        <w:t>ficciones</w:t>
      </w:r>
      <w:r>
        <w:rPr>
          <w:color w:val="231F20"/>
          <w:spacing w:val="-30"/>
          <w:sz w:val="18"/>
        </w:rPr>
        <w:t> </w:t>
      </w:r>
      <w:r>
        <w:rPr>
          <w:color w:val="231F20"/>
          <w:sz w:val="18"/>
        </w:rPr>
        <w:t>sobre el</w:t>
      </w:r>
      <w:r>
        <w:rPr>
          <w:color w:val="231F20"/>
          <w:spacing w:val="-20"/>
          <w:sz w:val="18"/>
        </w:rPr>
        <w:t> </w:t>
      </w:r>
      <w:r>
        <w:rPr>
          <w:color w:val="231F20"/>
          <w:sz w:val="18"/>
        </w:rPr>
        <w:t>viaje</w:t>
      </w:r>
      <w:r>
        <w:rPr>
          <w:color w:val="231F20"/>
          <w:spacing w:val="-20"/>
          <w:sz w:val="18"/>
        </w:rPr>
        <w:t> </w:t>
      </w:r>
      <w:r>
        <w:rPr>
          <w:color w:val="231F20"/>
          <w:sz w:val="18"/>
        </w:rPr>
        <w:t>en</w:t>
      </w:r>
      <w:r>
        <w:rPr>
          <w:color w:val="231F20"/>
          <w:spacing w:val="-20"/>
          <w:sz w:val="18"/>
        </w:rPr>
        <w:t> </w:t>
      </w:r>
      <w:r>
        <w:rPr>
          <w:color w:val="231F20"/>
          <w:sz w:val="18"/>
        </w:rPr>
        <w:t>el</w:t>
      </w:r>
      <w:r>
        <w:rPr>
          <w:color w:val="231F20"/>
          <w:spacing w:val="-20"/>
          <w:sz w:val="18"/>
        </w:rPr>
        <w:t> </w:t>
      </w:r>
      <w:r>
        <w:rPr>
          <w:color w:val="231F20"/>
          <w:sz w:val="18"/>
        </w:rPr>
        <w:t>tiempo.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249</w:t>
      </w:r>
    </w:p>
    <w:p>
      <w:pPr>
        <w:pStyle w:val="BodyText"/>
        <w:rPr>
          <w:sz w:val="20"/>
        </w:rPr>
      </w:pPr>
    </w:p>
    <w:p>
      <w:pPr>
        <w:pStyle w:val="BodyText"/>
        <w:spacing w:line="271" w:lineRule="auto"/>
        <w:ind w:left="1640" w:right="1701" w:firstLine="360"/>
        <w:jc w:val="both"/>
      </w:pPr>
      <w:r>
        <w:rPr>
          <w:color w:val="231F20"/>
          <w:spacing w:val="-5"/>
        </w:rPr>
        <w:t>Un</w:t>
      </w:r>
      <w:r>
        <w:rPr>
          <w:color w:val="231F20"/>
          <w:spacing w:val="-15"/>
        </w:rPr>
        <w:t> </w:t>
      </w:r>
      <w:r>
        <w:rPr>
          <w:color w:val="231F20"/>
        </w:rPr>
        <w:t>texto</w:t>
      </w:r>
      <w:r>
        <w:rPr>
          <w:color w:val="231F20"/>
          <w:spacing w:val="-15"/>
        </w:rPr>
        <w:t> </w:t>
      </w:r>
      <w:r>
        <w:rPr>
          <w:color w:val="231F20"/>
        </w:rPr>
        <w:t>resulta</w:t>
      </w:r>
      <w:r>
        <w:rPr>
          <w:color w:val="231F20"/>
          <w:spacing w:val="-15"/>
        </w:rPr>
        <w:t> </w:t>
      </w:r>
      <w:r>
        <w:rPr>
          <w:color w:val="231F20"/>
        </w:rPr>
        <w:t>emblemático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reflexión</w:t>
      </w:r>
      <w:r>
        <w:rPr>
          <w:color w:val="231F20"/>
          <w:spacing w:val="-15"/>
        </w:rPr>
        <w:t> </w:t>
      </w:r>
      <w:r>
        <w:rPr>
          <w:color w:val="231F20"/>
        </w:rPr>
        <w:t>que</w:t>
      </w:r>
      <w:r>
        <w:rPr>
          <w:color w:val="231F20"/>
          <w:spacing w:val="-15"/>
        </w:rPr>
        <w:t> </w:t>
      </w:r>
      <w:r>
        <w:rPr>
          <w:color w:val="231F20"/>
        </w:rPr>
        <w:t>Elizondo</w:t>
      </w:r>
      <w:r>
        <w:rPr>
          <w:color w:val="231F20"/>
          <w:spacing w:val="-15"/>
        </w:rPr>
        <w:t> </w:t>
      </w:r>
      <w:r>
        <w:rPr>
          <w:color w:val="231F20"/>
        </w:rPr>
        <w:t>ela- bora</w:t>
      </w:r>
      <w:r>
        <w:rPr>
          <w:color w:val="231F20"/>
          <w:spacing w:val="-20"/>
        </w:rPr>
        <w:t> </w:t>
      </w:r>
      <w:r>
        <w:rPr>
          <w:color w:val="231F20"/>
        </w:rPr>
        <w:t>sobre</w:t>
      </w:r>
      <w:r>
        <w:rPr>
          <w:color w:val="231F20"/>
          <w:spacing w:val="-20"/>
        </w:rPr>
        <w:t> </w:t>
      </w:r>
      <w:r>
        <w:rPr>
          <w:color w:val="231F20"/>
        </w:rPr>
        <w:t>el</w:t>
      </w:r>
      <w:r>
        <w:rPr>
          <w:color w:val="231F20"/>
          <w:spacing w:val="-20"/>
        </w:rPr>
        <w:t> </w:t>
      </w:r>
      <w:r>
        <w:rPr>
          <w:color w:val="231F20"/>
        </w:rPr>
        <w:t>tema.</w:t>
      </w:r>
      <w:r>
        <w:rPr>
          <w:color w:val="231F20"/>
          <w:spacing w:val="-20"/>
        </w:rPr>
        <w:t> </w:t>
      </w:r>
      <w:r>
        <w:rPr>
          <w:color w:val="231F20"/>
        </w:rPr>
        <w:t>Se</w:t>
      </w:r>
      <w:r>
        <w:rPr>
          <w:color w:val="231F20"/>
          <w:spacing w:val="-20"/>
        </w:rPr>
        <w:t> </w:t>
      </w:r>
      <w:r>
        <w:rPr>
          <w:color w:val="231F20"/>
        </w:rPr>
        <w:t>trata</w:t>
      </w:r>
      <w:r>
        <w:rPr>
          <w:color w:val="231F20"/>
          <w:spacing w:val="-20"/>
        </w:rPr>
        <w:t> </w:t>
      </w:r>
      <w:r>
        <w:rPr>
          <w:color w:val="231F20"/>
        </w:rPr>
        <w:t>de</w:t>
      </w:r>
      <w:r>
        <w:rPr>
          <w:color w:val="231F20"/>
          <w:spacing w:val="-20"/>
        </w:rPr>
        <w:t> </w:t>
      </w:r>
      <w:r>
        <w:rPr>
          <w:color w:val="231F20"/>
        </w:rPr>
        <w:t>“Del</w:t>
      </w:r>
      <w:r>
        <w:rPr>
          <w:color w:val="231F20"/>
          <w:spacing w:val="-20"/>
        </w:rPr>
        <w:t> </w:t>
      </w:r>
      <w:r>
        <w:rPr>
          <w:color w:val="231F20"/>
        </w:rPr>
        <w:t>tiempo</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spacing w:val="-3"/>
        </w:rPr>
        <w:t>río”</w:t>
      </w:r>
      <w:r>
        <w:rPr>
          <w:color w:val="231F20"/>
          <w:spacing w:val="-20"/>
        </w:rPr>
        <w:t> </w:t>
      </w:r>
      <w:r>
        <w:rPr>
          <w:color w:val="231F20"/>
        </w:rPr>
        <w:t>(1973),</w:t>
      </w:r>
      <w:r>
        <w:rPr>
          <w:color w:val="231F20"/>
          <w:spacing w:val="-20"/>
        </w:rPr>
        <w:t> </w:t>
      </w:r>
      <w:r>
        <w:rPr>
          <w:color w:val="231F20"/>
        </w:rPr>
        <w:t>artículo que hace un recorrido en materia de lo que el autor denomina la “conciencia</w:t>
      </w:r>
      <w:r>
        <w:rPr>
          <w:color w:val="231F20"/>
          <w:spacing w:val="-34"/>
        </w:rPr>
        <w:t> </w:t>
      </w:r>
      <w:r>
        <w:rPr>
          <w:color w:val="231F20"/>
        </w:rPr>
        <w:t>filosófica</w:t>
      </w:r>
      <w:r>
        <w:rPr>
          <w:color w:val="231F20"/>
          <w:spacing w:val="-34"/>
        </w:rPr>
        <w:t> </w:t>
      </w:r>
      <w:r>
        <w:rPr>
          <w:color w:val="231F20"/>
        </w:rPr>
        <w:t>del</w:t>
      </w:r>
      <w:r>
        <w:rPr>
          <w:color w:val="231F20"/>
          <w:spacing w:val="-34"/>
        </w:rPr>
        <w:t> </w:t>
      </w:r>
      <w:r>
        <w:rPr>
          <w:color w:val="231F20"/>
        </w:rPr>
        <w:t>hombre”</w:t>
      </w:r>
      <w:r>
        <w:rPr>
          <w:color w:val="231F20"/>
          <w:spacing w:val="-34"/>
        </w:rPr>
        <w:t> </w:t>
      </w:r>
      <w:r>
        <w:rPr>
          <w:color w:val="231F20"/>
        </w:rPr>
        <w:t>y</w:t>
      </w:r>
      <w:r>
        <w:rPr>
          <w:color w:val="231F20"/>
          <w:spacing w:val="-34"/>
        </w:rPr>
        <w:t> </w:t>
      </w:r>
      <w:r>
        <w:rPr>
          <w:color w:val="231F20"/>
        </w:rPr>
        <w:t>su</w:t>
      </w:r>
      <w:r>
        <w:rPr>
          <w:color w:val="231F20"/>
          <w:spacing w:val="-34"/>
        </w:rPr>
        <w:t> </w:t>
      </w:r>
      <w:r>
        <w:rPr>
          <w:color w:val="231F20"/>
        </w:rPr>
        <w:t>relación</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especulación sobre</w:t>
      </w:r>
      <w:r>
        <w:rPr>
          <w:color w:val="231F20"/>
          <w:spacing w:val="-9"/>
        </w:rPr>
        <w:t> </w:t>
      </w:r>
      <w:r>
        <w:rPr>
          <w:color w:val="231F20"/>
        </w:rPr>
        <w:t>el</w:t>
      </w:r>
      <w:r>
        <w:rPr>
          <w:color w:val="231F20"/>
          <w:spacing w:val="-9"/>
        </w:rPr>
        <w:t> </w:t>
      </w:r>
      <w:r>
        <w:rPr>
          <w:color w:val="231F20"/>
        </w:rPr>
        <w:t>tiempo,</w:t>
      </w:r>
      <w:r>
        <w:rPr>
          <w:color w:val="231F20"/>
          <w:spacing w:val="-9"/>
        </w:rPr>
        <w:t> </w:t>
      </w:r>
      <w:r>
        <w:rPr>
          <w:color w:val="231F20"/>
        </w:rPr>
        <w:t>retomando</w:t>
      </w:r>
      <w:r>
        <w:rPr>
          <w:color w:val="231F20"/>
          <w:spacing w:val="-9"/>
        </w:rPr>
        <w:t> </w:t>
      </w:r>
      <w:r>
        <w:rPr>
          <w:color w:val="231F20"/>
        </w:rPr>
        <w:t>algunos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planteamientos</w:t>
      </w:r>
      <w:r>
        <w:rPr>
          <w:color w:val="231F20"/>
          <w:spacing w:val="-9"/>
        </w:rPr>
        <w:t> </w:t>
      </w:r>
      <w:r>
        <w:rPr>
          <w:color w:val="231F20"/>
        </w:rPr>
        <w:t>más</w:t>
      </w:r>
      <w:r>
        <w:rPr>
          <w:color w:val="231F20"/>
          <w:spacing w:val="-9"/>
        </w:rPr>
        <w:t> </w:t>
      </w:r>
      <w:r>
        <w:rPr>
          <w:color w:val="231F20"/>
        </w:rPr>
        <w:t>re- presentativos,</w:t>
      </w:r>
      <w:r>
        <w:rPr>
          <w:color w:val="231F20"/>
          <w:spacing w:val="-15"/>
        </w:rPr>
        <w:t> </w:t>
      </w:r>
      <w:r>
        <w:rPr>
          <w:color w:val="231F20"/>
        </w:rPr>
        <w:t>que</w:t>
      </w:r>
      <w:r>
        <w:rPr>
          <w:color w:val="231F20"/>
          <w:spacing w:val="-15"/>
        </w:rPr>
        <w:t> </w:t>
      </w:r>
      <w:r>
        <w:rPr>
          <w:color w:val="231F20"/>
        </w:rPr>
        <w:t>van</w:t>
      </w:r>
      <w:r>
        <w:rPr>
          <w:color w:val="231F20"/>
          <w:spacing w:val="-15"/>
        </w:rPr>
        <w:t> </w:t>
      </w:r>
      <w:r>
        <w:rPr>
          <w:color w:val="231F20"/>
        </w:rPr>
        <w:t>desde</w:t>
      </w:r>
      <w:r>
        <w:rPr>
          <w:color w:val="231F20"/>
          <w:spacing w:val="-15"/>
        </w:rPr>
        <w:t> </w:t>
      </w:r>
      <w:r>
        <w:rPr>
          <w:color w:val="231F20"/>
        </w:rPr>
        <w:t>Heráclito</w:t>
      </w:r>
      <w:r>
        <w:rPr>
          <w:color w:val="231F20"/>
          <w:spacing w:val="-15"/>
        </w:rPr>
        <w:t> </w:t>
      </w:r>
      <w:r>
        <w:rPr>
          <w:color w:val="231F20"/>
        </w:rPr>
        <w:t>hasta</w:t>
      </w:r>
      <w:r>
        <w:rPr>
          <w:color w:val="231F20"/>
          <w:spacing w:val="-15"/>
        </w:rPr>
        <w:t> </w:t>
      </w:r>
      <w:r>
        <w:rPr>
          <w:color w:val="231F20"/>
        </w:rPr>
        <w:t>Einstein,</w:t>
      </w:r>
      <w:r>
        <w:rPr>
          <w:color w:val="231F20"/>
          <w:spacing w:val="-15"/>
        </w:rPr>
        <w:t> </w:t>
      </w:r>
      <w:r>
        <w:rPr>
          <w:color w:val="231F20"/>
        </w:rPr>
        <w:t>pasando</w:t>
      </w:r>
      <w:r>
        <w:rPr>
          <w:color w:val="231F20"/>
          <w:spacing w:val="-15"/>
        </w:rPr>
        <w:t> </w:t>
      </w:r>
      <w:r>
        <w:rPr>
          <w:color w:val="231F20"/>
        </w:rPr>
        <w:t>por san</w:t>
      </w:r>
      <w:r>
        <w:rPr>
          <w:color w:val="231F20"/>
          <w:spacing w:val="-9"/>
        </w:rPr>
        <w:t> </w:t>
      </w:r>
      <w:r>
        <w:rPr>
          <w:color w:val="231F20"/>
        </w:rPr>
        <w:t>Agustín,</w:t>
      </w:r>
      <w:r>
        <w:rPr>
          <w:color w:val="231F20"/>
          <w:spacing w:val="-9"/>
        </w:rPr>
        <w:t> </w:t>
      </w:r>
      <w:r>
        <w:rPr>
          <w:color w:val="231F20"/>
        </w:rPr>
        <w:t>Nietzsche,</w:t>
      </w:r>
      <w:r>
        <w:rPr>
          <w:color w:val="231F20"/>
          <w:spacing w:val="-9"/>
        </w:rPr>
        <w:t> </w:t>
      </w:r>
      <w:r>
        <w:rPr>
          <w:color w:val="231F20"/>
        </w:rPr>
        <w:t>Bergson</w:t>
      </w:r>
      <w:r>
        <w:rPr>
          <w:color w:val="231F20"/>
          <w:spacing w:val="-9"/>
        </w:rPr>
        <w:t> </w:t>
      </w:r>
      <w:r>
        <w:rPr>
          <w:color w:val="231F20"/>
        </w:rPr>
        <w:t>y</w:t>
      </w:r>
      <w:r>
        <w:rPr>
          <w:color w:val="231F20"/>
          <w:spacing w:val="-9"/>
        </w:rPr>
        <w:t> </w:t>
      </w:r>
      <w:r>
        <w:rPr>
          <w:color w:val="231F20"/>
        </w:rPr>
        <w:t>Dunne,</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por</w:t>
      </w:r>
      <w:r>
        <w:rPr>
          <w:color w:val="231F20"/>
          <w:spacing w:val="-9"/>
        </w:rPr>
        <w:t> </w:t>
      </w:r>
      <w:r>
        <w:rPr>
          <w:color w:val="231F20"/>
        </w:rPr>
        <w:t>teorías</w:t>
      </w:r>
      <w:r>
        <w:rPr>
          <w:color w:val="231F20"/>
          <w:spacing w:val="-9"/>
        </w:rPr>
        <w:t> </w:t>
      </w:r>
      <w:r>
        <w:rPr>
          <w:color w:val="231F20"/>
        </w:rPr>
        <w:t>de la</w:t>
      </w:r>
      <w:r>
        <w:rPr>
          <w:color w:val="231F20"/>
          <w:spacing w:val="-28"/>
        </w:rPr>
        <w:t> </w:t>
      </w:r>
      <w:r>
        <w:rPr>
          <w:color w:val="231F20"/>
        </w:rPr>
        <w:t>física</w:t>
      </w:r>
      <w:r>
        <w:rPr>
          <w:color w:val="231F20"/>
          <w:spacing w:val="-28"/>
        </w:rPr>
        <w:t> </w:t>
      </w:r>
      <w:r>
        <w:rPr>
          <w:color w:val="231F20"/>
        </w:rPr>
        <w:t>y</w:t>
      </w:r>
      <w:r>
        <w:rPr>
          <w:color w:val="231F20"/>
          <w:spacing w:val="-28"/>
        </w:rPr>
        <w:t> </w:t>
      </w:r>
      <w:r>
        <w:rPr>
          <w:color w:val="231F20"/>
        </w:rPr>
        <w:t>las</w:t>
      </w:r>
      <w:r>
        <w:rPr>
          <w:color w:val="231F20"/>
          <w:spacing w:val="-28"/>
        </w:rPr>
        <w:t> </w:t>
      </w:r>
      <w:r>
        <w:rPr>
          <w:color w:val="231F20"/>
        </w:rPr>
        <w:t>matemáticas.</w:t>
      </w:r>
      <w:r>
        <w:rPr>
          <w:color w:val="231F20"/>
          <w:spacing w:val="-28"/>
        </w:rPr>
        <w:t> </w:t>
      </w:r>
      <w:r>
        <w:rPr>
          <w:color w:val="231F20"/>
        </w:rPr>
        <w:t>Lo</w:t>
      </w:r>
      <w:r>
        <w:rPr>
          <w:color w:val="231F20"/>
          <w:spacing w:val="-28"/>
        </w:rPr>
        <w:t> </w:t>
      </w:r>
      <w:r>
        <w:rPr>
          <w:color w:val="231F20"/>
        </w:rPr>
        <w:t>anterior,</w:t>
      </w:r>
      <w:r>
        <w:rPr>
          <w:color w:val="231F20"/>
          <w:spacing w:val="-28"/>
        </w:rPr>
        <w:t> </w:t>
      </w:r>
      <w:r>
        <w:rPr>
          <w:color w:val="231F20"/>
        </w:rPr>
        <w:t>no</w:t>
      </w:r>
      <w:r>
        <w:rPr>
          <w:color w:val="231F20"/>
          <w:spacing w:val="-28"/>
        </w:rPr>
        <w:t> </w:t>
      </w:r>
      <w:r>
        <w:rPr>
          <w:color w:val="231F20"/>
        </w:rPr>
        <w:t>sin</w:t>
      </w:r>
      <w:r>
        <w:rPr>
          <w:color w:val="231F20"/>
          <w:spacing w:val="-28"/>
        </w:rPr>
        <w:t> </w:t>
      </w:r>
      <w:r>
        <w:rPr>
          <w:color w:val="231F20"/>
        </w:rPr>
        <w:t>involucrar</w:t>
      </w:r>
      <w:r>
        <w:rPr>
          <w:color w:val="231F20"/>
          <w:spacing w:val="-28"/>
        </w:rPr>
        <w:t> </w:t>
      </w:r>
      <w:r>
        <w:rPr>
          <w:color w:val="231F20"/>
        </w:rPr>
        <w:t>el</w:t>
      </w:r>
      <w:r>
        <w:rPr>
          <w:color w:val="231F20"/>
          <w:spacing w:val="-28"/>
        </w:rPr>
        <w:t> </w:t>
      </w:r>
      <w:r>
        <w:rPr>
          <w:color w:val="231F20"/>
        </w:rPr>
        <w:t>otro</w:t>
      </w:r>
      <w:r>
        <w:rPr>
          <w:color w:val="231F20"/>
          <w:spacing w:val="-28"/>
        </w:rPr>
        <w:t> </w:t>
      </w:r>
      <w:r>
        <w:rPr>
          <w:color w:val="231F20"/>
        </w:rPr>
        <w:t>lado de</w:t>
      </w:r>
      <w:r>
        <w:rPr>
          <w:color w:val="231F20"/>
          <w:spacing w:val="-35"/>
        </w:rPr>
        <w:t> </w:t>
      </w:r>
      <w:r>
        <w:rPr>
          <w:color w:val="231F20"/>
        </w:rPr>
        <w:t>esa</w:t>
      </w:r>
      <w:r>
        <w:rPr>
          <w:color w:val="231F20"/>
          <w:spacing w:val="-35"/>
        </w:rPr>
        <w:t> </w:t>
      </w:r>
      <w:r>
        <w:rPr>
          <w:color w:val="231F20"/>
        </w:rPr>
        <w:t>conciencia</w:t>
      </w:r>
      <w:r>
        <w:rPr>
          <w:color w:val="231F20"/>
          <w:spacing w:val="-35"/>
        </w:rPr>
        <w:t> </w:t>
      </w:r>
      <w:r>
        <w:rPr>
          <w:color w:val="231F20"/>
        </w:rPr>
        <w:t>temporal:</w:t>
      </w:r>
      <w:r>
        <w:rPr>
          <w:color w:val="231F20"/>
          <w:spacing w:val="-35"/>
        </w:rPr>
        <w:t> </w:t>
      </w:r>
      <w:r>
        <w:rPr>
          <w:color w:val="231F20"/>
        </w:rPr>
        <w:t>la</w:t>
      </w:r>
      <w:r>
        <w:rPr>
          <w:color w:val="231F20"/>
          <w:spacing w:val="-35"/>
        </w:rPr>
        <w:t> </w:t>
      </w:r>
      <w:r>
        <w:rPr>
          <w:color w:val="231F20"/>
        </w:rPr>
        <w:t>manifiesta</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literatura,</w:t>
      </w:r>
      <w:r>
        <w:rPr>
          <w:color w:val="231F20"/>
          <w:spacing w:val="-35"/>
        </w:rPr>
        <w:t> </w:t>
      </w:r>
      <w:r>
        <w:rPr>
          <w:color w:val="231F20"/>
        </w:rPr>
        <w:t>con</w:t>
      </w:r>
      <w:r>
        <w:rPr>
          <w:color w:val="231F20"/>
          <w:spacing w:val="-35"/>
        </w:rPr>
        <w:t> </w:t>
      </w:r>
      <w:r>
        <w:rPr>
          <w:color w:val="231F20"/>
        </w:rPr>
        <w:t>presen- cias</w:t>
      </w:r>
      <w:r>
        <w:rPr>
          <w:color w:val="231F20"/>
          <w:spacing w:val="-31"/>
        </w:rPr>
        <w:t> </w:t>
      </w:r>
      <w:r>
        <w:rPr>
          <w:color w:val="231F20"/>
        </w:rPr>
        <w:t>entrañables</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rPr>
        <w:t>escritor</w:t>
      </w:r>
      <w:r>
        <w:rPr>
          <w:color w:val="231F20"/>
          <w:spacing w:val="-31"/>
        </w:rPr>
        <w:t> </w:t>
      </w:r>
      <w:r>
        <w:rPr>
          <w:color w:val="231F20"/>
        </w:rPr>
        <w:t>como</w:t>
      </w:r>
      <w:r>
        <w:rPr>
          <w:color w:val="231F20"/>
          <w:spacing w:val="-31"/>
        </w:rPr>
        <w:t> </w:t>
      </w:r>
      <w:r>
        <w:rPr>
          <w:color w:val="231F20"/>
        </w:rPr>
        <w:t>Proust,</w:t>
      </w:r>
      <w:r>
        <w:rPr>
          <w:color w:val="231F20"/>
          <w:spacing w:val="-31"/>
        </w:rPr>
        <w:t> </w:t>
      </w:r>
      <w:r>
        <w:rPr>
          <w:color w:val="231F20"/>
          <w:spacing w:val="-3"/>
        </w:rPr>
        <w:t>Joyce,</w:t>
      </w:r>
      <w:r>
        <w:rPr>
          <w:color w:val="231F20"/>
          <w:spacing w:val="-33"/>
        </w:rPr>
        <w:t> </w:t>
      </w:r>
      <w:r>
        <w:rPr>
          <w:color w:val="231F20"/>
          <w:spacing w:val="-3"/>
        </w:rPr>
        <w:t>Valéry</w:t>
      </w:r>
      <w:r>
        <w:rPr>
          <w:color w:val="231F20"/>
          <w:spacing w:val="-31"/>
        </w:rPr>
        <w:t> </w:t>
      </w:r>
      <w:r>
        <w:rPr>
          <w:color w:val="231F20"/>
        </w:rPr>
        <w:t>y</w:t>
      </w:r>
      <w:r>
        <w:rPr>
          <w:color w:val="231F20"/>
          <w:spacing w:val="-31"/>
        </w:rPr>
        <w:t> </w:t>
      </w:r>
      <w:r>
        <w:rPr>
          <w:color w:val="231F20"/>
        </w:rPr>
        <w:t>Goros- tiza.</w:t>
      </w:r>
      <w:r>
        <w:rPr>
          <w:color w:val="231F20"/>
          <w:spacing w:val="-12"/>
        </w:rPr>
        <w:t> </w:t>
      </w:r>
      <w:r>
        <w:rPr>
          <w:color w:val="231F20"/>
        </w:rPr>
        <w:t>“Del</w:t>
      </w:r>
      <w:r>
        <w:rPr>
          <w:color w:val="231F20"/>
          <w:spacing w:val="-12"/>
        </w:rPr>
        <w:t> </w:t>
      </w:r>
      <w:r>
        <w:rPr>
          <w:color w:val="231F20"/>
        </w:rPr>
        <w:t>tiempo</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spacing w:val="-3"/>
        </w:rPr>
        <w:t>río”</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texto</w:t>
      </w:r>
      <w:r>
        <w:rPr>
          <w:color w:val="231F20"/>
          <w:spacing w:val="-12"/>
        </w:rPr>
        <w:t> </w:t>
      </w:r>
      <w:r>
        <w:rPr>
          <w:color w:val="231F20"/>
        </w:rPr>
        <w:t>importante</w:t>
      </w:r>
      <w:r>
        <w:rPr>
          <w:color w:val="231F20"/>
          <w:spacing w:val="-12"/>
        </w:rPr>
        <w:t> </w:t>
      </w:r>
      <w:r>
        <w:rPr>
          <w:color w:val="231F20"/>
        </w:rPr>
        <w:t>porque</w:t>
      </w:r>
      <w:r>
        <w:rPr>
          <w:color w:val="231F20"/>
          <w:spacing w:val="-12"/>
        </w:rPr>
        <w:t> </w:t>
      </w:r>
      <w:r>
        <w:rPr>
          <w:color w:val="231F20"/>
        </w:rPr>
        <w:t>evidencia parte</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raigambre</w:t>
      </w:r>
      <w:r>
        <w:rPr>
          <w:color w:val="231F20"/>
          <w:spacing w:val="-26"/>
        </w:rPr>
        <w:t> </w:t>
      </w:r>
      <w:r>
        <w:rPr>
          <w:color w:val="231F20"/>
        </w:rPr>
        <w:t>filosófica,</w:t>
      </w:r>
      <w:r>
        <w:rPr>
          <w:color w:val="231F20"/>
          <w:spacing w:val="-26"/>
        </w:rPr>
        <w:t> </w:t>
      </w:r>
      <w:r>
        <w:rPr>
          <w:color w:val="231F20"/>
        </w:rPr>
        <w:t>científica</w:t>
      </w:r>
      <w:r>
        <w:rPr>
          <w:color w:val="231F20"/>
          <w:spacing w:val="-26"/>
        </w:rPr>
        <w:t> </w:t>
      </w:r>
      <w:r>
        <w:rPr>
          <w:color w:val="231F20"/>
        </w:rPr>
        <w:t>y</w:t>
      </w:r>
      <w:r>
        <w:rPr>
          <w:color w:val="231F20"/>
          <w:spacing w:val="-26"/>
        </w:rPr>
        <w:t> </w:t>
      </w:r>
      <w:r>
        <w:rPr>
          <w:color w:val="231F20"/>
        </w:rPr>
        <w:t>literaria</w:t>
      </w:r>
      <w:r>
        <w:rPr>
          <w:color w:val="231F20"/>
          <w:spacing w:val="-26"/>
        </w:rPr>
        <w:t> </w:t>
      </w:r>
      <w:r>
        <w:rPr>
          <w:color w:val="231F20"/>
        </w:rPr>
        <w:t>que</w:t>
      </w:r>
      <w:r>
        <w:rPr>
          <w:color w:val="231F20"/>
          <w:spacing w:val="-26"/>
        </w:rPr>
        <w:t> </w:t>
      </w:r>
      <w:r>
        <w:rPr>
          <w:color w:val="231F20"/>
        </w:rPr>
        <w:t>alimenta</w:t>
      </w:r>
      <w:r>
        <w:rPr>
          <w:color w:val="231F20"/>
          <w:spacing w:val="-26"/>
        </w:rPr>
        <w:t> </w:t>
      </w:r>
      <w:r>
        <w:rPr>
          <w:color w:val="231F20"/>
        </w:rPr>
        <w:t>el tema del tiempo en la obra elizondiana. De los autores y plantea- mientos</w:t>
      </w:r>
      <w:r>
        <w:rPr>
          <w:color w:val="231F20"/>
          <w:spacing w:val="-32"/>
        </w:rPr>
        <w:t> </w:t>
      </w:r>
      <w:r>
        <w:rPr>
          <w:color w:val="231F20"/>
        </w:rPr>
        <w:t>que</w:t>
      </w:r>
      <w:r>
        <w:rPr>
          <w:color w:val="231F20"/>
          <w:spacing w:val="-32"/>
        </w:rPr>
        <w:t> </w:t>
      </w:r>
      <w:r>
        <w:rPr>
          <w:color w:val="231F20"/>
        </w:rPr>
        <w:t>recorre,</w:t>
      </w:r>
      <w:r>
        <w:rPr>
          <w:color w:val="231F20"/>
          <w:spacing w:val="-32"/>
        </w:rPr>
        <w:t> </w:t>
      </w:r>
      <w:r>
        <w:rPr>
          <w:color w:val="231F20"/>
        </w:rPr>
        <w:t>me</w:t>
      </w:r>
      <w:r>
        <w:rPr>
          <w:color w:val="231F20"/>
          <w:spacing w:val="-32"/>
        </w:rPr>
        <w:t> </w:t>
      </w:r>
      <w:r>
        <w:rPr>
          <w:color w:val="231F20"/>
        </w:rPr>
        <w:t>interesa</w:t>
      </w:r>
      <w:r>
        <w:rPr>
          <w:color w:val="231F20"/>
          <w:spacing w:val="-32"/>
        </w:rPr>
        <w:t> </w:t>
      </w:r>
      <w:r>
        <w:rPr>
          <w:color w:val="231F20"/>
        </w:rPr>
        <w:t>ponderar</w:t>
      </w:r>
      <w:r>
        <w:rPr>
          <w:color w:val="231F20"/>
          <w:spacing w:val="-32"/>
        </w:rPr>
        <w:t> </w:t>
      </w:r>
      <w:r>
        <w:rPr>
          <w:color w:val="231F20"/>
        </w:rPr>
        <w:t>la</w:t>
      </w:r>
      <w:r>
        <w:rPr>
          <w:color w:val="231F20"/>
          <w:spacing w:val="-32"/>
        </w:rPr>
        <w:t> </w:t>
      </w:r>
      <w:r>
        <w:rPr>
          <w:color w:val="231F20"/>
        </w:rPr>
        <w:t>figura</w:t>
      </w:r>
      <w:r>
        <w:rPr>
          <w:color w:val="231F20"/>
          <w:spacing w:val="-32"/>
        </w:rPr>
        <w:t> </w:t>
      </w:r>
      <w:r>
        <w:rPr>
          <w:color w:val="231F20"/>
        </w:rPr>
        <w:t>del</w:t>
      </w:r>
      <w:r>
        <w:rPr>
          <w:color w:val="231F20"/>
          <w:spacing w:val="-32"/>
        </w:rPr>
        <w:t> </w:t>
      </w:r>
      <w:r>
        <w:rPr>
          <w:color w:val="231F20"/>
        </w:rPr>
        <w:t>filósofo</w:t>
      </w:r>
      <w:r>
        <w:rPr>
          <w:color w:val="231F20"/>
          <w:spacing w:val="-32"/>
        </w:rPr>
        <w:t> </w:t>
      </w:r>
      <w:r>
        <w:rPr>
          <w:color w:val="231F20"/>
        </w:rPr>
        <w:t>fran- </w:t>
      </w:r>
      <w:r>
        <w:rPr>
          <w:color w:val="231F20"/>
          <w:w w:val="95"/>
        </w:rPr>
        <w:t>cés Henri</w:t>
      </w:r>
      <w:r>
        <w:rPr>
          <w:color w:val="231F20"/>
          <w:spacing w:val="2"/>
          <w:w w:val="95"/>
        </w:rPr>
        <w:t> </w:t>
      </w:r>
      <w:r>
        <w:rPr>
          <w:color w:val="231F20"/>
          <w:w w:val="95"/>
        </w:rPr>
        <w:t>Bergson.</w:t>
      </w:r>
    </w:p>
    <w:p>
      <w:pPr>
        <w:pStyle w:val="BodyText"/>
        <w:spacing w:line="271" w:lineRule="auto" w:before="2"/>
        <w:ind w:left="1640" w:right="1701" w:firstLine="360"/>
        <w:jc w:val="both"/>
      </w:pPr>
      <w:r>
        <w:rPr/>
        <w:drawing>
          <wp:anchor distT="0" distB="0" distL="0" distR="0" allowOverlap="1" layoutInCell="1" locked="0" behindDoc="0" simplePos="0" relativeHeight="13696">
            <wp:simplePos x="0" y="0"/>
            <wp:positionH relativeFrom="page">
              <wp:posOffset>17462</wp:posOffset>
            </wp:positionH>
            <wp:positionV relativeFrom="paragraph">
              <wp:posOffset>62457</wp:posOffset>
            </wp:positionV>
            <wp:extent cx="155575" cy="155575"/>
            <wp:effectExtent l="0" t="0" r="0" b="0"/>
            <wp:wrapNone/>
            <wp:docPr id="1111" name="image3.png" descr=""/>
            <wp:cNvGraphicFramePr>
              <a:graphicFrameLocks noChangeAspect="1"/>
            </wp:cNvGraphicFramePr>
            <a:graphic>
              <a:graphicData uri="http://schemas.openxmlformats.org/drawingml/2006/picture">
                <pic:pic>
                  <pic:nvPicPr>
                    <pic:cNvPr id="11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720">
            <wp:simplePos x="0" y="0"/>
            <wp:positionH relativeFrom="page">
              <wp:posOffset>5760361</wp:posOffset>
            </wp:positionH>
            <wp:positionV relativeFrom="paragraph">
              <wp:posOffset>62457</wp:posOffset>
            </wp:positionV>
            <wp:extent cx="155575" cy="155575"/>
            <wp:effectExtent l="0" t="0" r="0" b="0"/>
            <wp:wrapNone/>
            <wp:docPr id="1113" name="image3.png" descr=""/>
            <wp:cNvGraphicFramePr>
              <a:graphicFrameLocks noChangeAspect="1"/>
            </wp:cNvGraphicFramePr>
            <a:graphic>
              <a:graphicData uri="http://schemas.openxmlformats.org/drawingml/2006/picture">
                <pic:pic>
                  <pic:nvPicPr>
                    <pic:cNvPr id="11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 influencia de este </w:t>
      </w:r>
      <w:r>
        <w:rPr>
          <w:color w:val="231F20"/>
          <w:spacing w:val="-3"/>
        </w:rPr>
        <w:t>autor, </w:t>
      </w:r>
      <w:r>
        <w:rPr>
          <w:color w:val="231F20"/>
        </w:rPr>
        <w:t>de hecho, tiene clara presencia en la</w:t>
      </w:r>
      <w:r>
        <w:rPr>
          <w:color w:val="231F20"/>
          <w:spacing w:val="-7"/>
        </w:rPr>
        <w:t> </w:t>
      </w:r>
      <w:r>
        <w:rPr>
          <w:color w:val="231F20"/>
        </w:rPr>
        <w:t>literatura.</w:t>
      </w:r>
      <w:r>
        <w:rPr>
          <w:color w:val="231F20"/>
          <w:spacing w:val="-7"/>
        </w:rPr>
        <w:t> </w:t>
      </w:r>
      <w:r>
        <w:rPr>
          <w:color w:val="231F20"/>
          <w:spacing w:val="-4"/>
        </w:rPr>
        <w:t>No</w:t>
      </w:r>
      <w:r>
        <w:rPr>
          <w:color w:val="231F20"/>
          <w:spacing w:val="-7"/>
        </w:rPr>
        <w:t> </w:t>
      </w:r>
      <w:r>
        <w:rPr>
          <w:color w:val="231F20"/>
        </w:rPr>
        <w:t>son</w:t>
      </w:r>
      <w:r>
        <w:rPr>
          <w:color w:val="231F20"/>
          <w:spacing w:val="-7"/>
        </w:rPr>
        <w:t> </w:t>
      </w:r>
      <w:r>
        <w:rPr>
          <w:color w:val="231F20"/>
        </w:rPr>
        <w:t>pocos</w:t>
      </w:r>
      <w:r>
        <w:rPr>
          <w:color w:val="231F20"/>
          <w:spacing w:val="-7"/>
        </w:rPr>
        <w:t> </w:t>
      </w:r>
      <w:r>
        <w:rPr>
          <w:color w:val="231F20"/>
        </w:rPr>
        <w:t>los</w:t>
      </w:r>
      <w:r>
        <w:rPr>
          <w:color w:val="231F20"/>
          <w:spacing w:val="-7"/>
        </w:rPr>
        <w:t> </w:t>
      </w:r>
      <w:r>
        <w:rPr>
          <w:color w:val="231F20"/>
        </w:rPr>
        <w:t>comentarios</w:t>
      </w:r>
      <w:r>
        <w:rPr>
          <w:color w:val="231F20"/>
          <w:spacing w:val="-7"/>
        </w:rPr>
        <w:t> </w:t>
      </w:r>
      <w:r>
        <w:rPr>
          <w:color w:val="231F20"/>
        </w:rPr>
        <w:t>críticos</w:t>
      </w:r>
      <w:r>
        <w:rPr>
          <w:color w:val="231F20"/>
          <w:spacing w:val="-7"/>
        </w:rPr>
        <w:t> </w:t>
      </w:r>
      <w:r>
        <w:rPr>
          <w:color w:val="231F20"/>
        </w:rPr>
        <w:t>que</w:t>
      </w:r>
      <w:r>
        <w:rPr>
          <w:color w:val="231F20"/>
          <w:spacing w:val="-7"/>
        </w:rPr>
        <w:t> </w:t>
      </w:r>
      <w:r>
        <w:rPr>
          <w:color w:val="231F20"/>
        </w:rPr>
        <w:t>establecen nexos</w:t>
      </w:r>
      <w:r>
        <w:rPr>
          <w:color w:val="231F20"/>
          <w:spacing w:val="-31"/>
        </w:rPr>
        <w:t> </w:t>
      </w:r>
      <w:r>
        <w:rPr>
          <w:color w:val="231F20"/>
        </w:rPr>
        <w:t>entre</w:t>
      </w:r>
      <w:r>
        <w:rPr>
          <w:color w:val="231F20"/>
          <w:spacing w:val="-31"/>
        </w:rPr>
        <w:t> </w:t>
      </w:r>
      <w:r>
        <w:rPr>
          <w:color w:val="231F20"/>
        </w:rPr>
        <w:t>su</w:t>
      </w:r>
      <w:r>
        <w:rPr>
          <w:color w:val="231F20"/>
          <w:spacing w:val="-31"/>
        </w:rPr>
        <w:t> </w:t>
      </w:r>
      <w:r>
        <w:rPr>
          <w:color w:val="231F20"/>
        </w:rPr>
        <w:t>pensamiento</w:t>
      </w:r>
      <w:r>
        <w:rPr>
          <w:color w:val="231F20"/>
          <w:spacing w:val="-31"/>
        </w:rPr>
        <w:t> </w:t>
      </w:r>
      <w:r>
        <w:rPr>
          <w:color w:val="231F20"/>
          <w:spacing w:val="-10"/>
        </w:rPr>
        <w:t>y,</w:t>
      </w:r>
      <w:r>
        <w:rPr>
          <w:color w:val="231F20"/>
          <w:spacing w:val="-31"/>
        </w:rPr>
        <w:t> </w:t>
      </w:r>
      <w:r>
        <w:rPr>
          <w:color w:val="231F20"/>
        </w:rPr>
        <w:t>por</w:t>
      </w:r>
      <w:r>
        <w:rPr>
          <w:color w:val="231F20"/>
          <w:spacing w:val="-31"/>
        </w:rPr>
        <w:t> </w:t>
      </w:r>
      <w:r>
        <w:rPr>
          <w:color w:val="231F20"/>
        </w:rPr>
        <w:t>ejemplo,</w:t>
      </w:r>
      <w:r>
        <w:rPr>
          <w:color w:val="231F20"/>
          <w:spacing w:val="-31"/>
        </w:rPr>
        <w:t> </w:t>
      </w:r>
      <w:r>
        <w:rPr>
          <w:color w:val="231F20"/>
        </w:rPr>
        <w:t>la</w:t>
      </w:r>
      <w:r>
        <w:rPr>
          <w:color w:val="231F20"/>
          <w:spacing w:val="-31"/>
        </w:rPr>
        <w:t> </w:t>
      </w:r>
      <w:r>
        <w:rPr>
          <w:color w:val="231F20"/>
        </w:rPr>
        <w:t>figura</w:t>
      </w:r>
      <w:r>
        <w:rPr>
          <w:color w:val="231F20"/>
          <w:spacing w:val="-31"/>
        </w:rPr>
        <w:t> </w:t>
      </w:r>
      <w:r>
        <w:rPr>
          <w:color w:val="231F20"/>
        </w:rPr>
        <w:t>de</w:t>
      </w:r>
      <w:r>
        <w:rPr>
          <w:color w:val="231F20"/>
          <w:spacing w:val="-31"/>
        </w:rPr>
        <w:t> </w:t>
      </w:r>
      <w:r>
        <w:rPr>
          <w:color w:val="231F20"/>
        </w:rPr>
        <w:t>Proust.</w:t>
      </w:r>
      <w:r>
        <w:rPr>
          <w:color w:val="231F20"/>
          <w:spacing w:val="-31"/>
        </w:rPr>
        <w:t> </w:t>
      </w:r>
      <w:r>
        <w:rPr>
          <w:color w:val="231F20"/>
        </w:rPr>
        <w:t>Entre ellos</w:t>
      </w:r>
      <w:r>
        <w:rPr>
          <w:color w:val="231F20"/>
          <w:spacing w:val="-25"/>
        </w:rPr>
        <w:t> </w:t>
      </w:r>
      <w:r>
        <w:rPr>
          <w:color w:val="231F20"/>
        </w:rPr>
        <w:t>se</w:t>
      </w:r>
      <w:r>
        <w:rPr>
          <w:color w:val="231F20"/>
          <w:spacing w:val="-25"/>
        </w:rPr>
        <w:t> </w:t>
      </w:r>
      <w:r>
        <w:rPr>
          <w:color w:val="231F20"/>
        </w:rPr>
        <w:t>encuentra</w:t>
      </w:r>
      <w:r>
        <w:rPr>
          <w:color w:val="231F20"/>
          <w:spacing w:val="-25"/>
        </w:rPr>
        <w:t> </w:t>
      </w:r>
      <w:r>
        <w:rPr>
          <w:color w:val="231F20"/>
        </w:rPr>
        <w:t>el</w:t>
      </w:r>
      <w:r>
        <w:rPr>
          <w:color w:val="231F20"/>
          <w:spacing w:val="-25"/>
        </w:rPr>
        <w:t> </w:t>
      </w:r>
      <w:r>
        <w:rPr>
          <w:color w:val="231F20"/>
        </w:rPr>
        <w:t>propio</w:t>
      </w:r>
      <w:r>
        <w:rPr>
          <w:color w:val="231F20"/>
          <w:spacing w:val="-25"/>
        </w:rPr>
        <w:t> </w:t>
      </w:r>
      <w:r>
        <w:rPr>
          <w:color w:val="231F20"/>
        </w:rPr>
        <w:t>Elizondo,</w:t>
      </w:r>
      <w:r>
        <w:rPr>
          <w:color w:val="231F20"/>
          <w:spacing w:val="-25"/>
        </w:rPr>
        <w:t> </w:t>
      </w:r>
      <w:r>
        <w:rPr>
          <w:color w:val="231F20"/>
        </w:rPr>
        <w:t>quien</w:t>
      </w:r>
      <w:r>
        <w:rPr>
          <w:color w:val="231F20"/>
          <w:spacing w:val="-25"/>
        </w:rPr>
        <w:t> </w:t>
      </w:r>
      <w:r>
        <w:rPr>
          <w:color w:val="231F20"/>
        </w:rPr>
        <w:t>señala</w:t>
      </w:r>
      <w:r>
        <w:rPr>
          <w:color w:val="231F20"/>
          <w:spacing w:val="-25"/>
        </w:rPr>
        <w:t> </w:t>
      </w:r>
      <w:r>
        <w:rPr>
          <w:color w:val="231F20"/>
        </w:rPr>
        <w:t>en</w:t>
      </w:r>
      <w:r>
        <w:rPr>
          <w:color w:val="231F20"/>
          <w:spacing w:val="-25"/>
        </w:rPr>
        <w:t> </w:t>
      </w:r>
      <w:r>
        <w:rPr>
          <w:color w:val="231F20"/>
        </w:rPr>
        <w:t>una</w:t>
      </w:r>
      <w:r>
        <w:rPr>
          <w:color w:val="231F20"/>
          <w:spacing w:val="-25"/>
        </w:rPr>
        <w:t> </w:t>
      </w:r>
      <w:r>
        <w:rPr>
          <w:color w:val="231F20"/>
        </w:rPr>
        <w:t>página</w:t>
      </w:r>
      <w:r>
        <w:rPr>
          <w:color w:val="231F20"/>
          <w:spacing w:val="-25"/>
        </w:rPr>
        <w:t> </w:t>
      </w:r>
      <w:r>
        <w:rPr>
          <w:color w:val="231F20"/>
        </w:rPr>
        <w:t>de su</w:t>
      </w:r>
      <w:r>
        <w:rPr>
          <w:color w:val="231F20"/>
          <w:spacing w:val="-37"/>
        </w:rPr>
        <w:t> </w:t>
      </w:r>
      <w:r>
        <w:rPr>
          <w:i/>
          <w:color w:val="231F20"/>
        </w:rPr>
        <w:t>Diario</w:t>
      </w:r>
      <w:r>
        <w:rPr>
          <w:color w:val="231F20"/>
        </w:rPr>
        <w:t>:</w:t>
      </w:r>
      <w:r>
        <w:rPr>
          <w:color w:val="231F20"/>
          <w:spacing w:val="-37"/>
        </w:rPr>
        <w:t> </w:t>
      </w:r>
      <w:r>
        <w:rPr>
          <w:color w:val="231F20"/>
        </w:rPr>
        <w:t>“Bergson</w:t>
      </w:r>
      <w:r>
        <w:rPr>
          <w:color w:val="231F20"/>
          <w:spacing w:val="-37"/>
        </w:rPr>
        <w:t> </w:t>
      </w:r>
      <w:r>
        <w:rPr>
          <w:color w:val="231F20"/>
        </w:rPr>
        <w:t>descubre</w:t>
      </w:r>
      <w:r>
        <w:rPr>
          <w:color w:val="231F20"/>
          <w:spacing w:val="-37"/>
        </w:rPr>
        <w:t> </w:t>
      </w:r>
      <w:r>
        <w:rPr>
          <w:color w:val="231F20"/>
        </w:rPr>
        <w:t>la</w:t>
      </w:r>
      <w:r>
        <w:rPr>
          <w:color w:val="231F20"/>
          <w:spacing w:val="-37"/>
        </w:rPr>
        <w:t> </w:t>
      </w:r>
      <w:r>
        <w:rPr>
          <w:color w:val="231F20"/>
        </w:rPr>
        <w:t>persistencia</w:t>
      </w:r>
      <w:r>
        <w:rPr>
          <w:color w:val="231F20"/>
          <w:spacing w:val="-37"/>
        </w:rPr>
        <w:t> </w:t>
      </w:r>
      <w:r>
        <w:rPr>
          <w:color w:val="231F20"/>
        </w:rPr>
        <w:t>del</w:t>
      </w:r>
      <w:r>
        <w:rPr>
          <w:color w:val="231F20"/>
          <w:spacing w:val="-37"/>
        </w:rPr>
        <w:t> </w:t>
      </w:r>
      <w:r>
        <w:rPr>
          <w:color w:val="231F20"/>
        </w:rPr>
        <w:t>tiempo</w:t>
      </w:r>
      <w:r>
        <w:rPr>
          <w:color w:val="231F20"/>
          <w:spacing w:val="-37"/>
        </w:rPr>
        <w:t> </w:t>
      </w:r>
      <w:r>
        <w:rPr>
          <w:color w:val="231F20"/>
        </w:rPr>
        <w:t>a</w:t>
      </w:r>
      <w:r>
        <w:rPr>
          <w:color w:val="231F20"/>
          <w:spacing w:val="-37"/>
        </w:rPr>
        <w:t> </w:t>
      </w:r>
      <w:r>
        <w:rPr>
          <w:color w:val="231F20"/>
        </w:rPr>
        <w:t>través</w:t>
      </w:r>
      <w:r>
        <w:rPr>
          <w:color w:val="231F20"/>
          <w:spacing w:val="-37"/>
        </w:rPr>
        <w:t> </w:t>
      </w:r>
      <w:r>
        <w:rPr>
          <w:color w:val="231F20"/>
        </w:rPr>
        <w:t>de</w:t>
      </w:r>
      <w:r>
        <w:rPr>
          <w:color w:val="231F20"/>
          <w:spacing w:val="-37"/>
        </w:rPr>
        <w:t> </w:t>
      </w:r>
      <w:r>
        <w:rPr>
          <w:color w:val="231F20"/>
        </w:rPr>
        <w:t>la duración. Proust concreta esta noción en términos de experiencia trascendente, es decir en términos del espíritu”.</w:t>
      </w:r>
      <w:r>
        <w:rPr>
          <w:color w:val="231F20"/>
          <w:position w:val="8"/>
          <w:sz w:val="13"/>
        </w:rPr>
        <w:t>181 </w:t>
      </w:r>
      <w:r>
        <w:rPr>
          <w:color w:val="231F20"/>
        </w:rPr>
        <w:t>De igual</w:t>
      </w:r>
      <w:r>
        <w:rPr>
          <w:color w:val="231F20"/>
          <w:spacing w:val="-33"/>
        </w:rPr>
        <w:t> </w:t>
      </w:r>
      <w:r>
        <w:rPr>
          <w:color w:val="231F20"/>
        </w:rPr>
        <w:t>forma, en “Del tiempo y el </w:t>
      </w:r>
      <w:r>
        <w:rPr>
          <w:color w:val="231F20"/>
          <w:spacing w:val="-3"/>
        </w:rPr>
        <w:t>río”, </w:t>
      </w:r>
      <w:r>
        <w:rPr>
          <w:color w:val="231F20"/>
        </w:rPr>
        <w:t>Elizondo reitera esta idea al denominar a Proust como el “discípulo literario”</w:t>
      </w:r>
      <w:r>
        <w:rPr>
          <w:color w:val="231F20"/>
          <w:position w:val="8"/>
          <w:sz w:val="13"/>
        </w:rPr>
        <w:t>182 </w:t>
      </w:r>
      <w:r>
        <w:rPr>
          <w:color w:val="231F20"/>
        </w:rPr>
        <w:t>de Bergson. La lectura</w:t>
      </w:r>
      <w:r>
        <w:rPr>
          <w:color w:val="231F20"/>
          <w:spacing w:val="-13"/>
        </w:rPr>
        <w:t> </w:t>
      </w:r>
      <w:r>
        <w:rPr>
          <w:color w:val="231F20"/>
        </w:rPr>
        <w:t>de este</w:t>
      </w:r>
      <w:r>
        <w:rPr>
          <w:color w:val="231F20"/>
          <w:spacing w:val="-11"/>
        </w:rPr>
        <w:t> </w:t>
      </w:r>
      <w:r>
        <w:rPr>
          <w:color w:val="231F20"/>
        </w:rPr>
        <w:t>filósofo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círculo</w:t>
      </w:r>
      <w:r>
        <w:rPr>
          <w:color w:val="231F20"/>
          <w:spacing w:val="-11"/>
        </w:rPr>
        <w:t> </w:t>
      </w:r>
      <w:r>
        <w:rPr>
          <w:color w:val="231F20"/>
        </w:rPr>
        <w:t>cultural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primera</w:t>
      </w:r>
      <w:r>
        <w:rPr>
          <w:color w:val="231F20"/>
          <w:spacing w:val="-11"/>
        </w:rPr>
        <w:t> </w:t>
      </w:r>
      <w:r>
        <w:rPr>
          <w:color w:val="231F20"/>
        </w:rPr>
        <w:t>mitad</w:t>
      </w:r>
      <w:r>
        <w:rPr>
          <w:color w:val="231F20"/>
          <w:spacing w:val="-11"/>
        </w:rPr>
        <w:t> </w:t>
      </w:r>
      <w:r>
        <w:rPr>
          <w:color w:val="231F20"/>
        </w:rPr>
        <w:t>del</w:t>
      </w:r>
      <w:r>
        <w:rPr>
          <w:color w:val="231F20"/>
          <w:spacing w:val="-11"/>
        </w:rPr>
        <w:t> </w:t>
      </w:r>
      <w:r>
        <w:rPr>
          <w:color w:val="231F20"/>
        </w:rPr>
        <w:t>siglo</w:t>
      </w:r>
      <w:r>
        <w:rPr>
          <w:color w:val="231F20"/>
          <w:spacing w:val="-11"/>
        </w:rPr>
        <w:t> </w:t>
      </w:r>
      <w:r>
        <w:rPr>
          <w:color w:val="231F20"/>
        </w:rPr>
        <w:t>fue decisiva,</w:t>
      </w:r>
      <w:r>
        <w:rPr>
          <w:color w:val="231F20"/>
          <w:spacing w:val="-28"/>
        </w:rPr>
        <w:t> </w:t>
      </w:r>
      <w:r>
        <w:rPr>
          <w:color w:val="231F20"/>
        </w:rPr>
        <w:t>así</w:t>
      </w:r>
      <w:r>
        <w:rPr>
          <w:color w:val="231F20"/>
          <w:spacing w:val="-28"/>
        </w:rPr>
        <w:t> </w:t>
      </w:r>
      <w:r>
        <w:rPr>
          <w:color w:val="231F20"/>
        </w:rPr>
        <w:t>como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generación</w:t>
      </w:r>
      <w:r>
        <w:rPr>
          <w:color w:val="231F20"/>
          <w:spacing w:val="-28"/>
        </w:rPr>
        <w:t> </w:t>
      </w:r>
      <w:r>
        <w:rPr>
          <w:color w:val="231F20"/>
        </w:rPr>
        <w:t>mexicana</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que</w:t>
      </w:r>
      <w:r>
        <w:rPr>
          <w:color w:val="231F20"/>
          <w:spacing w:val="-28"/>
        </w:rPr>
        <w:t> </w:t>
      </w:r>
      <w:r>
        <w:rPr>
          <w:color w:val="231F20"/>
        </w:rPr>
        <w:t>pertenece</w:t>
      </w:r>
      <w:r>
        <w:rPr>
          <w:color w:val="231F20"/>
          <w:spacing w:val="-28"/>
        </w:rPr>
        <w:t> </w:t>
      </w:r>
      <w:r>
        <w:rPr>
          <w:color w:val="231F20"/>
        </w:rPr>
        <w:t>Eli- zondo.</w:t>
      </w:r>
      <w:r>
        <w:rPr>
          <w:color w:val="231F20"/>
          <w:spacing w:val="-21"/>
        </w:rPr>
        <w:t> </w:t>
      </w:r>
      <w:r>
        <w:rPr>
          <w:color w:val="231F20"/>
        </w:rPr>
        <w:t>José</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Colina,</w:t>
      </w:r>
      <w:r>
        <w:rPr>
          <w:color w:val="231F20"/>
          <w:spacing w:val="-21"/>
        </w:rPr>
        <w:t> </w:t>
      </w:r>
      <w:r>
        <w:rPr>
          <w:color w:val="231F20"/>
        </w:rPr>
        <w:t>amigo</w:t>
      </w:r>
      <w:r>
        <w:rPr>
          <w:color w:val="231F20"/>
          <w:spacing w:val="-21"/>
        </w:rPr>
        <w:t> </w:t>
      </w:r>
      <w:r>
        <w:rPr>
          <w:color w:val="231F20"/>
        </w:rPr>
        <w:t>de</w:t>
      </w:r>
      <w:r>
        <w:rPr>
          <w:color w:val="231F20"/>
          <w:spacing w:val="-21"/>
        </w:rPr>
        <w:t> </w:t>
      </w:r>
      <w:r>
        <w:rPr>
          <w:color w:val="231F20"/>
        </w:rPr>
        <w:t>Elizondo,</w:t>
      </w:r>
      <w:r>
        <w:rPr>
          <w:color w:val="231F20"/>
          <w:spacing w:val="-21"/>
        </w:rPr>
        <w:t> </w:t>
      </w:r>
      <w:r>
        <w:rPr>
          <w:color w:val="231F20"/>
        </w:rPr>
        <w:t>rememora</w:t>
      </w:r>
      <w:r>
        <w:rPr>
          <w:color w:val="231F20"/>
          <w:spacing w:val="-21"/>
        </w:rPr>
        <w:t> </w:t>
      </w:r>
      <w:r>
        <w:rPr>
          <w:color w:val="231F20"/>
        </w:rPr>
        <w:t>una</w:t>
      </w:r>
      <w:r>
        <w:rPr>
          <w:color w:val="231F20"/>
          <w:spacing w:val="-21"/>
        </w:rPr>
        <w:t> </w:t>
      </w:r>
      <w:r>
        <w:rPr>
          <w:color w:val="231F20"/>
        </w:rPr>
        <w:t>escena emblemática</w:t>
      </w:r>
      <w:r>
        <w:rPr>
          <w:color w:val="231F20"/>
          <w:spacing w:val="-26"/>
        </w:rPr>
        <w:t> </w:t>
      </w:r>
      <w:r>
        <w:rPr>
          <w:color w:val="231F20"/>
        </w:rPr>
        <w:t>al</w:t>
      </w:r>
      <w:r>
        <w:rPr>
          <w:color w:val="231F20"/>
          <w:spacing w:val="-26"/>
        </w:rPr>
        <w:t> </w:t>
      </w:r>
      <w:r>
        <w:rPr>
          <w:color w:val="231F20"/>
        </w:rPr>
        <w:t>respecto:</w:t>
      </w:r>
      <w:r>
        <w:rPr>
          <w:color w:val="231F20"/>
          <w:spacing w:val="-26"/>
        </w:rPr>
        <w:t> </w:t>
      </w:r>
      <w:r>
        <w:rPr>
          <w:color w:val="231F20"/>
        </w:rPr>
        <w:t>“Recuerdo</w:t>
      </w:r>
      <w:r>
        <w:rPr>
          <w:color w:val="231F20"/>
          <w:spacing w:val="-26"/>
        </w:rPr>
        <w:t> </w:t>
      </w:r>
      <w:r>
        <w:rPr>
          <w:color w:val="231F20"/>
        </w:rPr>
        <w:t>la</w:t>
      </w:r>
      <w:r>
        <w:rPr>
          <w:color w:val="231F20"/>
          <w:spacing w:val="-26"/>
        </w:rPr>
        <w:t> </w:t>
      </w:r>
      <w:r>
        <w:rPr>
          <w:color w:val="231F20"/>
        </w:rPr>
        <w:t>tarde</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años</w:t>
      </w:r>
      <w:r>
        <w:rPr>
          <w:color w:val="231F20"/>
          <w:spacing w:val="-26"/>
        </w:rPr>
        <w:t> </w:t>
      </w:r>
      <w:r>
        <w:rPr>
          <w:color w:val="231F20"/>
        </w:rPr>
        <w:t>cincuenta</w:t>
      </w:r>
      <w:r>
        <w:rPr>
          <w:color w:val="231F20"/>
          <w:spacing w:val="-26"/>
        </w:rPr>
        <w:t> </w:t>
      </w:r>
      <w:r>
        <w:rPr>
          <w:color w:val="231F20"/>
        </w:rPr>
        <w:t>y la</w:t>
      </w:r>
      <w:r>
        <w:rPr>
          <w:color w:val="231F20"/>
          <w:spacing w:val="-25"/>
        </w:rPr>
        <w:t> </w:t>
      </w:r>
      <w:r>
        <w:rPr>
          <w:color w:val="231F20"/>
        </w:rPr>
        <w:t>informal</w:t>
      </w:r>
      <w:r>
        <w:rPr>
          <w:color w:val="231F20"/>
          <w:spacing w:val="-25"/>
        </w:rPr>
        <w:t> </w:t>
      </w:r>
      <w:r>
        <w:rPr>
          <w:color w:val="231F20"/>
        </w:rPr>
        <w:t>charla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café</w:t>
      </w:r>
      <w:r>
        <w:rPr>
          <w:color w:val="231F20"/>
          <w:spacing w:val="-25"/>
        </w:rPr>
        <w:t> </w:t>
      </w:r>
      <w:r>
        <w:rPr>
          <w:color w:val="231F20"/>
        </w:rPr>
        <w:t>universitario</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Jorge</w:t>
      </w:r>
      <w:r>
        <w:rPr>
          <w:color w:val="231F20"/>
          <w:spacing w:val="-25"/>
        </w:rPr>
        <w:t> </w:t>
      </w:r>
      <w:r>
        <w:rPr>
          <w:color w:val="231F20"/>
        </w:rPr>
        <w:t>Portilla,</w:t>
      </w:r>
      <w:r>
        <w:rPr>
          <w:color w:val="231F20"/>
          <w:spacing w:val="-25"/>
        </w:rPr>
        <w:t> </w:t>
      </w:r>
      <w:r>
        <w:rPr>
          <w:color w:val="231F20"/>
        </w:rPr>
        <w:t>para</w:t>
      </w:r>
    </w:p>
    <w:p>
      <w:pPr>
        <w:pStyle w:val="BodyText"/>
        <w:rPr>
          <w:sz w:val="22"/>
        </w:rPr>
      </w:pPr>
    </w:p>
    <w:p>
      <w:pPr>
        <w:pStyle w:val="BodyText"/>
        <w:spacing w:before="4"/>
        <w:rPr>
          <w:sz w:val="19"/>
        </w:rPr>
      </w:pPr>
    </w:p>
    <w:p>
      <w:pPr>
        <w:spacing w:line="278" w:lineRule="auto" w:before="1"/>
        <w:ind w:left="1640" w:right="1702" w:firstLine="360"/>
        <w:jc w:val="both"/>
        <w:rPr>
          <w:sz w:val="18"/>
        </w:rPr>
      </w:pPr>
      <w:r>
        <w:rPr>
          <w:color w:val="231F20"/>
          <w:position w:val="6"/>
          <w:sz w:val="10"/>
        </w:rPr>
        <w:t>181 </w:t>
      </w:r>
      <w:r>
        <w:rPr>
          <w:color w:val="231F20"/>
          <w:sz w:val="18"/>
        </w:rPr>
        <w:t>“Diarios</w:t>
      </w:r>
      <w:r>
        <w:rPr>
          <w:color w:val="231F20"/>
          <w:spacing w:val="-20"/>
          <w:sz w:val="18"/>
        </w:rPr>
        <w:t> </w:t>
      </w:r>
      <w:r>
        <w:rPr>
          <w:color w:val="231F20"/>
          <w:sz w:val="18"/>
        </w:rPr>
        <w:t>(1966)”,</w:t>
      </w:r>
      <w:r>
        <w:rPr>
          <w:color w:val="231F20"/>
          <w:spacing w:val="-20"/>
          <w:sz w:val="18"/>
        </w:rPr>
        <w:t> </w:t>
      </w:r>
      <w:r>
        <w:rPr>
          <w:color w:val="231F20"/>
          <w:spacing w:val="-3"/>
          <w:sz w:val="18"/>
        </w:rPr>
        <w:t>intr.</w:t>
      </w:r>
      <w:r>
        <w:rPr>
          <w:color w:val="231F20"/>
          <w:spacing w:val="-20"/>
          <w:sz w:val="18"/>
        </w:rPr>
        <w:t> </w:t>
      </w:r>
      <w:r>
        <w:rPr>
          <w:color w:val="231F20"/>
          <w:sz w:val="18"/>
        </w:rPr>
        <w:t>y</w:t>
      </w:r>
      <w:r>
        <w:rPr>
          <w:color w:val="231F20"/>
          <w:spacing w:val="-20"/>
          <w:sz w:val="18"/>
        </w:rPr>
        <w:t> </w:t>
      </w:r>
      <w:r>
        <w:rPr>
          <w:color w:val="231F20"/>
          <w:sz w:val="18"/>
        </w:rPr>
        <w:t>sel.</w:t>
      </w:r>
      <w:r>
        <w:rPr>
          <w:color w:val="231F20"/>
          <w:spacing w:val="-20"/>
          <w:sz w:val="18"/>
        </w:rPr>
        <w:t> </w:t>
      </w:r>
      <w:r>
        <w:rPr>
          <w:color w:val="231F20"/>
          <w:sz w:val="18"/>
        </w:rPr>
        <w:t>de</w:t>
      </w:r>
      <w:r>
        <w:rPr>
          <w:color w:val="231F20"/>
          <w:spacing w:val="-20"/>
          <w:sz w:val="18"/>
        </w:rPr>
        <w:t> </w:t>
      </w:r>
      <w:r>
        <w:rPr>
          <w:color w:val="231F20"/>
          <w:sz w:val="18"/>
        </w:rPr>
        <w:t>Paulina</w:t>
      </w:r>
      <w:r>
        <w:rPr>
          <w:color w:val="231F20"/>
          <w:spacing w:val="-20"/>
          <w:sz w:val="18"/>
        </w:rPr>
        <w:t> </w:t>
      </w:r>
      <w:r>
        <w:rPr>
          <w:color w:val="231F20"/>
          <w:sz w:val="18"/>
        </w:rPr>
        <w:t>Lavista,</w:t>
      </w:r>
      <w:r>
        <w:rPr>
          <w:color w:val="231F20"/>
          <w:spacing w:val="-20"/>
          <w:sz w:val="18"/>
        </w:rPr>
        <w:t> </w:t>
      </w:r>
      <w:r>
        <w:rPr>
          <w:i/>
          <w:color w:val="231F20"/>
          <w:sz w:val="18"/>
        </w:rPr>
        <w:t>Letras</w:t>
      </w:r>
      <w:r>
        <w:rPr>
          <w:i/>
          <w:color w:val="231F20"/>
          <w:spacing w:val="-20"/>
          <w:sz w:val="18"/>
        </w:rPr>
        <w:t> </w:t>
      </w:r>
      <w:r>
        <w:rPr>
          <w:i/>
          <w:color w:val="231F20"/>
          <w:sz w:val="18"/>
        </w:rPr>
        <w:t>Libres</w:t>
      </w:r>
      <w:r>
        <w:rPr>
          <w:color w:val="231F20"/>
          <w:sz w:val="18"/>
        </w:rPr>
        <w:t>,</w:t>
      </w:r>
      <w:r>
        <w:rPr>
          <w:color w:val="231F20"/>
          <w:spacing w:val="-20"/>
          <w:sz w:val="18"/>
        </w:rPr>
        <w:t> </w:t>
      </w:r>
      <w:r>
        <w:rPr>
          <w:color w:val="231F20"/>
          <w:sz w:val="18"/>
        </w:rPr>
        <w:t>2008,</w:t>
      </w:r>
      <w:r>
        <w:rPr>
          <w:color w:val="231F20"/>
          <w:spacing w:val="-20"/>
          <w:sz w:val="18"/>
        </w:rPr>
        <w:t> </w:t>
      </w:r>
      <w:r>
        <w:rPr>
          <w:color w:val="231F20"/>
          <w:sz w:val="18"/>
        </w:rPr>
        <w:t>núm.</w:t>
      </w:r>
      <w:r>
        <w:rPr>
          <w:color w:val="231F20"/>
          <w:spacing w:val="-20"/>
          <w:sz w:val="18"/>
        </w:rPr>
        <w:t> </w:t>
      </w:r>
      <w:r>
        <w:rPr>
          <w:color w:val="231F20"/>
          <w:sz w:val="18"/>
        </w:rPr>
        <w:t>113, p.</w:t>
      </w:r>
      <w:r>
        <w:rPr>
          <w:color w:val="231F20"/>
          <w:spacing w:val="-2"/>
          <w:sz w:val="18"/>
        </w:rPr>
        <w:t> </w:t>
      </w:r>
      <w:r>
        <w:rPr>
          <w:color w:val="231F20"/>
          <w:sz w:val="18"/>
        </w:rPr>
        <w:t>59.</w:t>
      </w:r>
    </w:p>
    <w:p>
      <w:pPr>
        <w:spacing w:before="1"/>
        <w:ind w:left="2000" w:right="2265" w:firstLine="0"/>
        <w:jc w:val="left"/>
        <w:rPr>
          <w:sz w:val="18"/>
        </w:rPr>
      </w:pPr>
      <w:r>
        <w:rPr>
          <w:color w:val="231F20"/>
          <w:position w:val="6"/>
          <w:sz w:val="10"/>
        </w:rPr>
        <w:t>182 </w:t>
      </w:r>
      <w:r>
        <w:rPr>
          <w:color w:val="231F20"/>
          <w:sz w:val="18"/>
        </w:rPr>
        <w:t>“Del tiempo y el río”, en </w:t>
      </w:r>
      <w:r>
        <w:rPr>
          <w:i/>
          <w:color w:val="231F20"/>
          <w:sz w:val="18"/>
        </w:rPr>
        <w:t>Contextos</w:t>
      </w:r>
      <w:r>
        <w:rPr>
          <w:color w:val="231F20"/>
          <w:sz w:val="18"/>
        </w:rPr>
        <w:t>, </w:t>
      </w:r>
      <w:r>
        <w:rPr>
          <w:i/>
          <w:color w:val="231F20"/>
          <w:sz w:val="18"/>
        </w:rPr>
        <w:t>op. cit.</w:t>
      </w:r>
      <w:r>
        <w:rPr>
          <w:color w:val="231F20"/>
          <w:sz w:val="18"/>
        </w:rPr>
        <w:t>, p. 218.</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250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6"/>
        <w:jc w:val="right"/>
      </w:pPr>
      <w:r>
        <w:rPr/>
        <w:drawing>
          <wp:anchor distT="0" distB="0" distL="0" distR="0" allowOverlap="1" layoutInCell="1" locked="0" behindDoc="0" simplePos="0" relativeHeight="13744">
            <wp:simplePos x="0" y="0"/>
            <wp:positionH relativeFrom="page">
              <wp:posOffset>17462</wp:posOffset>
            </wp:positionH>
            <wp:positionV relativeFrom="paragraph">
              <wp:posOffset>2918687</wp:posOffset>
            </wp:positionV>
            <wp:extent cx="155575" cy="155575"/>
            <wp:effectExtent l="0" t="0" r="0" b="0"/>
            <wp:wrapNone/>
            <wp:docPr id="1117" name="image3.png" descr=""/>
            <wp:cNvGraphicFramePr>
              <a:graphicFrameLocks noChangeAspect="1"/>
            </wp:cNvGraphicFramePr>
            <a:graphic>
              <a:graphicData uri="http://schemas.openxmlformats.org/drawingml/2006/picture">
                <pic:pic>
                  <pic:nvPicPr>
                    <pic:cNvPr id="111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768">
            <wp:simplePos x="0" y="0"/>
            <wp:positionH relativeFrom="page">
              <wp:posOffset>5760361</wp:posOffset>
            </wp:positionH>
            <wp:positionV relativeFrom="paragraph">
              <wp:posOffset>2918687</wp:posOffset>
            </wp:positionV>
            <wp:extent cx="155575" cy="155575"/>
            <wp:effectExtent l="0" t="0" r="0" b="0"/>
            <wp:wrapNone/>
            <wp:docPr id="1119" name="image3.png" descr=""/>
            <wp:cNvGraphicFramePr>
              <a:graphicFrameLocks noChangeAspect="1"/>
            </wp:cNvGraphicFramePr>
            <a:graphic>
              <a:graphicData uri="http://schemas.openxmlformats.org/drawingml/2006/picture">
                <pic:pic>
                  <pic:nvPicPr>
                    <pic:cNvPr id="112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ilustrarnos a Salvador Elizondo y a mí el </w:t>
      </w:r>
      <w:r>
        <w:rPr>
          <w:i/>
          <w:color w:val="231F20"/>
        </w:rPr>
        <w:t>dictum </w:t>
      </w:r>
      <w:r>
        <w:rPr>
          <w:color w:val="231F20"/>
        </w:rPr>
        <w:t>famoso</w:t>
      </w:r>
      <w:r>
        <w:rPr>
          <w:color w:val="231F20"/>
          <w:spacing w:val="-31"/>
        </w:rPr>
        <w:t> </w:t>
      </w:r>
      <w:r>
        <w:rPr>
          <w:color w:val="231F20"/>
        </w:rPr>
        <w:t>de</w:t>
      </w:r>
      <w:r>
        <w:rPr>
          <w:color w:val="231F20"/>
          <w:spacing w:val="-4"/>
        </w:rPr>
        <w:t> </w:t>
      </w:r>
      <w:r>
        <w:rPr>
          <w:color w:val="231F20"/>
        </w:rPr>
        <w:t>Henri</w:t>
      </w:r>
      <w:r>
        <w:rPr>
          <w:color w:val="231F20"/>
          <w:w w:val="97"/>
        </w:rPr>
        <w:t> </w:t>
      </w:r>
      <w:r>
        <w:rPr>
          <w:color w:val="231F20"/>
        </w:rPr>
        <w:t>Bergson:</w:t>
      </w:r>
      <w:r>
        <w:rPr>
          <w:color w:val="231F20"/>
          <w:spacing w:val="-25"/>
        </w:rPr>
        <w:t> </w:t>
      </w:r>
      <w:r>
        <w:rPr>
          <w:color w:val="231F20"/>
        </w:rPr>
        <w:t>‘El</w:t>
      </w:r>
      <w:r>
        <w:rPr>
          <w:color w:val="231F20"/>
          <w:spacing w:val="-25"/>
        </w:rPr>
        <w:t> </w:t>
      </w:r>
      <w:r>
        <w:rPr>
          <w:color w:val="231F20"/>
        </w:rPr>
        <w:t>tiempo</w:t>
      </w:r>
      <w:r>
        <w:rPr>
          <w:color w:val="231F20"/>
          <w:spacing w:val="-25"/>
        </w:rPr>
        <w:t> </w:t>
      </w:r>
      <w:r>
        <w:rPr>
          <w:color w:val="231F20"/>
        </w:rPr>
        <w:t>es</w:t>
      </w:r>
      <w:r>
        <w:rPr>
          <w:color w:val="231F20"/>
          <w:spacing w:val="-25"/>
        </w:rPr>
        <w:t> </w:t>
      </w:r>
      <w:r>
        <w:rPr>
          <w:color w:val="231F20"/>
        </w:rPr>
        <w:t>invención</w:t>
      </w:r>
      <w:r>
        <w:rPr>
          <w:color w:val="231F20"/>
          <w:spacing w:val="-25"/>
        </w:rPr>
        <w:t> </w:t>
      </w:r>
      <w:r>
        <w:rPr>
          <w:color w:val="231F20"/>
        </w:rPr>
        <w:t>o</w:t>
      </w:r>
      <w:r>
        <w:rPr>
          <w:color w:val="231F20"/>
          <w:spacing w:val="-25"/>
        </w:rPr>
        <w:t> </w:t>
      </w:r>
      <w:r>
        <w:rPr>
          <w:color w:val="231F20"/>
        </w:rPr>
        <w:t>no</w:t>
      </w:r>
      <w:r>
        <w:rPr>
          <w:color w:val="231F20"/>
          <w:spacing w:val="-25"/>
        </w:rPr>
        <w:t> </w:t>
      </w:r>
      <w:r>
        <w:rPr>
          <w:color w:val="231F20"/>
        </w:rPr>
        <w:t>es</w:t>
      </w:r>
      <w:r>
        <w:rPr>
          <w:color w:val="231F20"/>
          <w:spacing w:val="-25"/>
        </w:rPr>
        <w:t> </w:t>
      </w:r>
      <w:r>
        <w:rPr>
          <w:color w:val="231F20"/>
          <w:spacing w:val="-3"/>
        </w:rPr>
        <w:t>nada’,</w:t>
      </w:r>
      <w:r>
        <w:rPr>
          <w:color w:val="231F20"/>
          <w:spacing w:val="-25"/>
        </w:rPr>
        <w:t> </w:t>
      </w:r>
      <w:r>
        <w:rPr>
          <w:color w:val="231F20"/>
        </w:rPr>
        <w:t>recitó</w:t>
      </w:r>
      <w:r>
        <w:rPr>
          <w:color w:val="231F20"/>
          <w:spacing w:val="-25"/>
        </w:rPr>
        <w:t> </w:t>
      </w:r>
      <w:r>
        <w:rPr>
          <w:color w:val="231F20"/>
        </w:rPr>
        <w:t>las</w:t>
      </w:r>
      <w:r>
        <w:rPr>
          <w:color w:val="231F20"/>
          <w:spacing w:val="-25"/>
        </w:rPr>
        <w:t> </w:t>
      </w:r>
      <w:r>
        <w:rPr>
          <w:color w:val="231F20"/>
        </w:rPr>
        <w:t>seis</w:t>
      </w:r>
      <w:r>
        <w:rPr>
          <w:color w:val="231F20"/>
          <w:spacing w:val="-25"/>
        </w:rPr>
        <w:t> </w:t>
      </w:r>
      <w:r>
        <w:rPr>
          <w:color w:val="231F20"/>
        </w:rPr>
        <w:t>líneas</w:t>
      </w:r>
      <w:r>
        <w:rPr>
          <w:color w:val="231F20"/>
          <w:w w:val="92"/>
        </w:rPr>
        <w:t> </w:t>
      </w:r>
      <w:r>
        <w:rPr>
          <w:color w:val="231F20"/>
        </w:rPr>
        <w:t>del</w:t>
      </w:r>
      <w:r>
        <w:rPr>
          <w:color w:val="231F20"/>
          <w:spacing w:val="-16"/>
        </w:rPr>
        <w:t> </w:t>
      </w:r>
      <w:r>
        <w:rPr>
          <w:i/>
          <w:color w:val="231F20"/>
        </w:rPr>
        <w:t>íncipit</w:t>
      </w:r>
      <w:r>
        <w:rPr>
          <w:i/>
          <w:color w:val="231F20"/>
          <w:spacing w:val="-16"/>
        </w:rPr>
        <w:t> </w:t>
      </w:r>
      <w:r>
        <w:rPr>
          <w:color w:val="231F20"/>
        </w:rPr>
        <w:t>de</w:t>
      </w:r>
      <w:r>
        <w:rPr>
          <w:color w:val="231F20"/>
          <w:spacing w:val="-16"/>
        </w:rPr>
        <w:t> </w:t>
      </w:r>
      <w:r>
        <w:rPr>
          <w:color w:val="231F20"/>
        </w:rPr>
        <w:t>‘Nocturna</w:t>
      </w:r>
      <w:r>
        <w:rPr>
          <w:color w:val="231F20"/>
          <w:spacing w:val="-16"/>
        </w:rPr>
        <w:t> </w:t>
      </w:r>
      <w:r>
        <w:rPr>
          <w:color w:val="231F20"/>
          <w:spacing w:val="-4"/>
        </w:rPr>
        <w:t>rosa’,</w:t>
      </w:r>
      <w:r>
        <w:rPr>
          <w:color w:val="231F20"/>
          <w:spacing w:val="-16"/>
        </w:rPr>
        <w:t> </w:t>
      </w:r>
      <w:r>
        <w:rPr>
          <w:color w:val="231F20"/>
        </w:rPr>
        <w:t>haciendo</w:t>
      </w:r>
      <w:r>
        <w:rPr>
          <w:color w:val="231F20"/>
          <w:spacing w:val="-16"/>
        </w:rPr>
        <w:t> </w:t>
      </w:r>
      <w:r>
        <w:rPr>
          <w:color w:val="231F20"/>
        </w:rPr>
        <w:t>aparecer</w:t>
      </w:r>
      <w:r>
        <w:rPr>
          <w:color w:val="231F20"/>
          <w:spacing w:val="-16"/>
        </w:rPr>
        <w:t> </w:t>
      </w:r>
      <w:r>
        <w:rPr>
          <w:color w:val="231F20"/>
        </w:rPr>
        <w:t>ante</w:t>
      </w:r>
      <w:r>
        <w:rPr>
          <w:color w:val="231F20"/>
          <w:spacing w:val="-16"/>
        </w:rPr>
        <w:t> </w:t>
      </w:r>
      <w:r>
        <w:rPr>
          <w:color w:val="231F20"/>
        </w:rPr>
        <w:t>nosotros</w:t>
      </w:r>
      <w:r>
        <w:rPr>
          <w:color w:val="231F20"/>
          <w:spacing w:val="-16"/>
        </w:rPr>
        <w:t> </w:t>
      </w:r>
      <w:r>
        <w:rPr>
          <w:color w:val="231F20"/>
        </w:rPr>
        <w:t>una</w:t>
      </w:r>
      <w:r>
        <w:rPr>
          <w:color w:val="231F20"/>
          <w:w w:val="99"/>
        </w:rPr>
        <w:t> </w:t>
      </w:r>
      <w:r>
        <w:rPr>
          <w:color w:val="231F20"/>
        </w:rPr>
        <w:t>flor</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mente,</w:t>
      </w:r>
      <w:r>
        <w:rPr>
          <w:color w:val="231F20"/>
          <w:spacing w:val="-36"/>
        </w:rPr>
        <w:t> </w:t>
      </w:r>
      <w:r>
        <w:rPr>
          <w:color w:val="231F20"/>
        </w:rPr>
        <w:t>intemporal,</w:t>
      </w:r>
      <w:r>
        <w:rPr>
          <w:color w:val="231F20"/>
          <w:spacing w:val="-36"/>
        </w:rPr>
        <w:t> </w:t>
      </w:r>
      <w:r>
        <w:rPr>
          <w:color w:val="231F20"/>
        </w:rPr>
        <w:t>inespacial”.</w:t>
      </w:r>
      <w:r>
        <w:rPr>
          <w:color w:val="231F20"/>
          <w:position w:val="8"/>
          <w:sz w:val="13"/>
        </w:rPr>
        <w:t>183</w:t>
      </w:r>
      <w:r>
        <w:rPr>
          <w:color w:val="231F20"/>
          <w:spacing w:val="-11"/>
          <w:position w:val="8"/>
          <w:sz w:val="13"/>
        </w:rPr>
        <w:t> </w:t>
      </w:r>
      <w:r>
        <w:rPr>
          <w:color w:val="231F20"/>
        </w:rPr>
        <w:t>El</w:t>
      </w:r>
      <w:r>
        <w:rPr>
          <w:color w:val="231F20"/>
          <w:spacing w:val="-36"/>
        </w:rPr>
        <w:t> </w:t>
      </w:r>
      <w:r>
        <w:rPr>
          <w:i/>
          <w:color w:val="231F20"/>
        </w:rPr>
        <w:t>dictum</w:t>
      </w:r>
      <w:r>
        <w:rPr>
          <w:i/>
          <w:color w:val="231F20"/>
          <w:spacing w:val="-36"/>
        </w:rPr>
        <w:t> </w:t>
      </w:r>
      <w:r>
        <w:rPr>
          <w:color w:val="231F20"/>
        </w:rPr>
        <w:t>convocado</w:t>
      </w:r>
      <w:r>
        <w:rPr>
          <w:color w:val="231F20"/>
          <w:spacing w:val="-36"/>
        </w:rPr>
        <w:t> </w:t>
      </w:r>
      <w:r>
        <w:rPr>
          <w:color w:val="231F20"/>
        </w:rPr>
        <w:t>por</w:t>
      </w:r>
      <w:r>
        <w:rPr>
          <w:color w:val="231F20"/>
          <w:w w:val="99"/>
        </w:rPr>
        <w:t> </w:t>
      </w:r>
      <w:r>
        <w:rPr>
          <w:color w:val="231F20"/>
        </w:rPr>
        <w:t>Portilla</w:t>
      </w:r>
      <w:r>
        <w:rPr>
          <w:color w:val="231F20"/>
          <w:spacing w:val="-30"/>
        </w:rPr>
        <w:t> </w:t>
      </w:r>
      <w:r>
        <w:rPr>
          <w:color w:val="231F20"/>
        </w:rPr>
        <w:t>remite</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noción</w:t>
      </w:r>
      <w:r>
        <w:rPr>
          <w:color w:val="231F20"/>
          <w:spacing w:val="-30"/>
        </w:rPr>
        <w:t> </w:t>
      </w:r>
      <w:r>
        <w:rPr>
          <w:color w:val="231F20"/>
        </w:rPr>
        <w:t>central</w:t>
      </w:r>
      <w:r>
        <w:rPr>
          <w:color w:val="231F20"/>
          <w:spacing w:val="-30"/>
        </w:rPr>
        <w:t> </w:t>
      </w:r>
      <w:r>
        <w:rPr>
          <w:color w:val="231F20"/>
        </w:rPr>
        <w:t>que</w:t>
      </w:r>
      <w:r>
        <w:rPr>
          <w:color w:val="231F20"/>
          <w:spacing w:val="-30"/>
        </w:rPr>
        <w:t> </w:t>
      </w:r>
      <w:r>
        <w:rPr>
          <w:color w:val="231F20"/>
        </w:rPr>
        <w:t>sostiene</w:t>
      </w:r>
      <w:r>
        <w:rPr>
          <w:color w:val="231F20"/>
          <w:spacing w:val="-30"/>
        </w:rPr>
        <w:t> </w:t>
      </w:r>
      <w:r>
        <w:rPr>
          <w:color w:val="231F20"/>
        </w:rPr>
        <w:t>al</w:t>
      </w:r>
      <w:r>
        <w:rPr>
          <w:color w:val="231F20"/>
          <w:spacing w:val="-30"/>
        </w:rPr>
        <w:t> </w:t>
      </w:r>
      <w:r>
        <w:rPr>
          <w:color w:val="231F20"/>
        </w:rPr>
        <w:t>pensamiento</w:t>
      </w:r>
      <w:r>
        <w:rPr>
          <w:color w:val="231F20"/>
          <w:spacing w:val="-30"/>
        </w:rPr>
        <w:t> </w:t>
      </w:r>
      <w:r>
        <w:rPr>
          <w:color w:val="231F20"/>
        </w:rPr>
        <w:t>del</w:t>
      </w:r>
      <w:r>
        <w:rPr>
          <w:color w:val="231F20"/>
          <w:spacing w:val="-30"/>
        </w:rPr>
        <w:t> </w:t>
      </w:r>
      <w:r>
        <w:rPr>
          <w:color w:val="231F20"/>
        </w:rPr>
        <w:t>fi-</w:t>
      </w:r>
      <w:r>
        <w:rPr>
          <w:color w:val="231F20"/>
          <w:w w:val="96"/>
        </w:rPr>
        <w:t> </w:t>
      </w:r>
      <w:r>
        <w:rPr>
          <w:color w:val="231F20"/>
        </w:rPr>
        <w:t>lósofo</w:t>
      </w:r>
      <w:r>
        <w:rPr>
          <w:color w:val="231F20"/>
          <w:spacing w:val="-38"/>
        </w:rPr>
        <w:t> </w:t>
      </w:r>
      <w:r>
        <w:rPr>
          <w:color w:val="231F20"/>
        </w:rPr>
        <w:t>francés:</w:t>
      </w:r>
      <w:r>
        <w:rPr>
          <w:color w:val="231F20"/>
          <w:spacing w:val="-38"/>
        </w:rPr>
        <w:t> </w:t>
      </w:r>
      <w:r>
        <w:rPr>
          <w:color w:val="231F20"/>
        </w:rPr>
        <w:t>la</w:t>
      </w:r>
      <w:r>
        <w:rPr>
          <w:color w:val="231F20"/>
          <w:spacing w:val="-38"/>
        </w:rPr>
        <w:t> </w:t>
      </w:r>
      <w:r>
        <w:rPr>
          <w:color w:val="231F20"/>
        </w:rPr>
        <w:t>duración</w:t>
      </w:r>
      <w:r>
        <w:rPr>
          <w:color w:val="231F20"/>
          <w:spacing w:val="-38"/>
        </w:rPr>
        <w:t> </w:t>
      </w:r>
      <w:r>
        <w:rPr>
          <w:color w:val="231F20"/>
        </w:rPr>
        <w:t>(</w:t>
      </w:r>
      <w:r>
        <w:rPr>
          <w:i/>
          <w:color w:val="231F20"/>
        </w:rPr>
        <w:t>durée</w:t>
      </w:r>
      <w:r>
        <w:rPr>
          <w:color w:val="231F20"/>
        </w:rPr>
        <w:t>),</w:t>
      </w:r>
      <w:r>
        <w:rPr>
          <w:color w:val="231F20"/>
          <w:spacing w:val="-38"/>
        </w:rPr>
        <w:t> </w:t>
      </w:r>
      <w:r>
        <w:rPr>
          <w:color w:val="231F20"/>
        </w:rPr>
        <w:t>término</w:t>
      </w:r>
      <w:r>
        <w:rPr>
          <w:color w:val="231F20"/>
          <w:spacing w:val="-38"/>
        </w:rPr>
        <w:t> </w:t>
      </w:r>
      <w:r>
        <w:rPr>
          <w:color w:val="231F20"/>
        </w:rPr>
        <w:t>que</w:t>
      </w:r>
      <w:r>
        <w:rPr>
          <w:color w:val="231F20"/>
          <w:spacing w:val="-38"/>
        </w:rPr>
        <w:t> </w:t>
      </w:r>
      <w:r>
        <w:rPr>
          <w:color w:val="231F20"/>
        </w:rPr>
        <w:t>involucra</w:t>
      </w:r>
      <w:r>
        <w:rPr>
          <w:color w:val="231F20"/>
          <w:spacing w:val="-38"/>
        </w:rPr>
        <w:t> </w:t>
      </w:r>
      <w:r>
        <w:rPr>
          <w:color w:val="231F20"/>
        </w:rPr>
        <w:t>la</w:t>
      </w:r>
      <w:r>
        <w:rPr>
          <w:color w:val="231F20"/>
          <w:spacing w:val="-38"/>
        </w:rPr>
        <w:t> </w:t>
      </w:r>
      <w:r>
        <w:rPr>
          <w:color w:val="231F20"/>
        </w:rPr>
        <w:t>concep-</w:t>
      </w:r>
      <w:r>
        <w:rPr>
          <w:color w:val="231F20"/>
          <w:w w:val="96"/>
        </w:rPr>
        <w:t> </w:t>
      </w:r>
      <w:r>
        <w:rPr>
          <w:color w:val="231F20"/>
        </w:rPr>
        <w:t>ción</w:t>
      </w:r>
      <w:r>
        <w:rPr>
          <w:color w:val="231F20"/>
          <w:spacing w:val="-29"/>
        </w:rPr>
        <w:t> </w:t>
      </w:r>
      <w:r>
        <w:rPr>
          <w:color w:val="231F20"/>
        </w:rPr>
        <w:t>del</w:t>
      </w:r>
      <w:r>
        <w:rPr>
          <w:color w:val="231F20"/>
          <w:spacing w:val="-29"/>
        </w:rPr>
        <w:t> </w:t>
      </w:r>
      <w:r>
        <w:rPr>
          <w:color w:val="231F20"/>
        </w:rPr>
        <w:t>tiempo</w:t>
      </w:r>
      <w:r>
        <w:rPr>
          <w:color w:val="231F20"/>
          <w:spacing w:val="-29"/>
        </w:rPr>
        <w:t> </w:t>
      </w:r>
      <w:r>
        <w:rPr>
          <w:color w:val="231F20"/>
        </w:rPr>
        <w:t>como</w:t>
      </w:r>
      <w:r>
        <w:rPr>
          <w:color w:val="231F20"/>
          <w:spacing w:val="-29"/>
        </w:rPr>
        <w:t> </w:t>
      </w:r>
      <w:r>
        <w:rPr>
          <w:color w:val="231F20"/>
        </w:rPr>
        <w:t>una</w:t>
      </w:r>
      <w:r>
        <w:rPr>
          <w:color w:val="231F20"/>
          <w:spacing w:val="-29"/>
        </w:rPr>
        <w:t> </w:t>
      </w:r>
      <w:r>
        <w:rPr>
          <w:color w:val="231F20"/>
        </w:rPr>
        <w:t>sucesión</w:t>
      </w:r>
      <w:r>
        <w:rPr>
          <w:color w:val="231F20"/>
          <w:spacing w:val="-29"/>
        </w:rPr>
        <w:t> </w:t>
      </w:r>
      <w:r>
        <w:rPr>
          <w:color w:val="231F20"/>
        </w:rPr>
        <w:t>de</w:t>
      </w:r>
      <w:r>
        <w:rPr>
          <w:color w:val="231F20"/>
          <w:spacing w:val="-29"/>
        </w:rPr>
        <w:t> </w:t>
      </w:r>
      <w:r>
        <w:rPr>
          <w:color w:val="231F20"/>
        </w:rPr>
        <w:t>cambios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experimentan</w:t>
      </w:r>
      <w:r>
        <w:rPr>
          <w:color w:val="231F20"/>
          <w:w w:val="96"/>
        </w:rPr>
        <w:t> </w:t>
      </w:r>
      <w:r>
        <w:rPr>
          <w:color w:val="231F20"/>
        </w:rPr>
        <w:t>sólo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ámbito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conciencia.</w:t>
      </w:r>
      <w:r>
        <w:rPr>
          <w:color w:val="231F20"/>
          <w:spacing w:val="-33"/>
        </w:rPr>
        <w:t> </w:t>
      </w:r>
      <w:r>
        <w:rPr>
          <w:color w:val="231F20"/>
        </w:rPr>
        <w:t>Con</w:t>
      </w:r>
      <w:r>
        <w:rPr>
          <w:color w:val="231F20"/>
          <w:spacing w:val="-33"/>
        </w:rPr>
        <w:t> </w:t>
      </w:r>
      <w:r>
        <w:rPr>
          <w:color w:val="231F20"/>
        </w:rPr>
        <w:t>esto,</w:t>
      </w:r>
      <w:r>
        <w:rPr>
          <w:color w:val="231F20"/>
          <w:spacing w:val="-33"/>
        </w:rPr>
        <w:t> </w:t>
      </w:r>
      <w:r>
        <w:rPr>
          <w:color w:val="231F20"/>
        </w:rPr>
        <w:t>Bergson</w:t>
      </w:r>
      <w:r>
        <w:rPr>
          <w:color w:val="231F20"/>
          <w:spacing w:val="-33"/>
        </w:rPr>
        <w:t> </w:t>
      </w:r>
      <w:r>
        <w:rPr>
          <w:color w:val="231F20"/>
        </w:rPr>
        <w:t>se</w:t>
      </w:r>
      <w:r>
        <w:rPr>
          <w:color w:val="231F20"/>
          <w:spacing w:val="-33"/>
        </w:rPr>
        <w:t> </w:t>
      </w:r>
      <w:r>
        <w:rPr>
          <w:color w:val="231F20"/>
        </w:rPr>
        <w:t>distancia</w:t>
      </w:r>
      <w:r>
        <w:rPr>
          <w:color w:val="231F20"/>
          <w:spacing w:val="-33"/>
        </w:rPr>
        <w:t> </w:t>
      </w:r>
      <w:r>
        <w:rPr>
          <w:color w:val="231F20"/>
        </w:rPr>
        <w:t>del</w:t>
      </w:r>
      <w:r>
        <w:rPr>
          <w:color w:val="231F20"/>
          <w:w w:val="94"/>
        </w:rPr>
        <w:t> </w:t>
      </w:r>
      <w:r>
        <w:rPr>
          <w:color w:val="231F20"/>
          <w:w w:val="95"/>
        </w:rPr>
        <w:t>concepto espacializado del tiempo utilizado en las</w:t>
      </w:r>
      <w:r>
        <w:rPr>
          <w:color w:val="231F20"/>
          <w:spacing w:val="-19"/>
          <w:w w:val="95"/>
        </w:rPr>
        <w:t> </w:t>
      </w:r>
      <w:r>
        <w:rPr>
          <w:color w:val="231F20"/>
          <w:w w:val="95"/>
        </w:rPr>
        <w:t>ciencias</w:t>
      </w:r>
      <w:r>
        <w:rPr>
          <w:color w:val="231F20"/>
          <w:spacing w:val="-3"/>
          <w:w w:val="95"/>
        </w:rPr>
        <w:t> </w:t>
      </w:r>
      <w:r>
        <w:rPr>
          <w:color w:val="231F20"/>
          <w:w w:val="95"/>
        </w:rPr>
        <w:t>físicas.</w:t>
      </w:r>
      <w:r>
        <w:rPr>
          <w:color w:val="231F20"/>
          <w:w w:val="95"/>
          <w:position w:val="8"/>
          <w:sz w:val="13"/>
        </w:rPr>
        <w:t>184</w:t>
      </w:r>
      <w:r>
        <w:rPr>
          <w:color w:val="231F20"/>
          <w:w w:val="103"/>
          <w:position w:val="8"/>
          <w:sz w:val="13"/>
        </w:rPr>
        <w:t> </w:t>
      </w:r>
      <w:r>
        <w:rPr>
          <w:color w:val="231F20"/>
        </w:rPr>
        <w:t>El tiempo como duración en la concepción bergsoniana</w:t>
      </w:r>
      <w:r>
        <w:rPr>
          <w:color w:val="231F20"/>
          <w:spacing w:val="-8"/>
        </w:rPr>
        <w:t> </w:t>
      </w:r>
      <w:r>
        <w:rPr>
          <w:color w:val="231F20"/>
        </w:rPr>
        <w:t>es</w:t>
      </w:r>
      <w:r>
        <w:rPr>
          <w:color w:val="231F20"/>
          <w:spacing w:val="-1"/>
        </w:rPr>
        <w:t> </w:t>
      </w:r>
      <w:r>
        <w:rPr>
          <w:color w:val="231F20"/>
        </w:rPr>
        <w:t>un</w:t>
      </w:r>
      <w:r>
        <w:rPr>
          <w:color w:val="231F20"/>
          <w:w w:val="103"/>
        </w:rPr>
        <w:t> </w:t>
      </w:r>
      <w:r>
        <w:rPr>
          <w:color w:val="231F20"/>
        </w:rPr>
        <w:t>fluir</w:t>
      </w:r>
      <w:r>
        <w:rPr>
          <w:color w:val="231F20"/>
          <w:spacing w:val="-16"/>
        </w:rPr>
        <w:t> </w:t>
      </w:r>
      <w:r>
        <w:rPr>
          <w:color w:val="231F20"/>
        </w:rPr>
        <w:t>continuo</w:t>
      </w:r>
      <w:r>
        <w:rPr>
          <w:color w:val="231F20"/>
          <w:spacing w:val="-16"/>
        </w:rPr>
        <w:t> </w:t>
      </w:r>
      <w:r>
        <w:rPr>
          <w:color w:val="231F20"/>
        </w:rPr>
        <w:t>e</w:t>
      </w:r>
      <w:r>
        <w:rPr>
          <w:color w:val="231F20"/>
          <w:spacing w:val="-16"/>
        </w:rPr>
        <w:t> </w:t>
      </w:r>
      <w:r>
        <w:rPr>
          <w:color w:val="231F20"/>
        </w:rPr>
        <w:t>irreversible,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hay</w:t>
      </w:r>
      <w:r>
        <w:rPr>
          <w:color w:val="231F20"/>
          <w:spacing w:val="-16"/>
        </w:rPr>
        <w:t> </w:t>
      </w:r>
      <w:r>
        <w:rPr>
          <w:color w:val="231F20"/>
        </w:rPr>
        <w:t>un</w:t>
      </w:r>
      <w:r>
        <w:rPr>
          <w:color w:val="231F20"/>
          <w:spacing w:val="-16"/>
        </w:rPr>
        <w:t> </w:t>
      </w:r>
      <w:r>
        <w:rPr>
          <w:color w:val="231F20"/>
        </w:rPr>
        <w:t>pasado,</w:t>
      </w:r>
      <w:r>
        <w:rPr>
          <w:color w:val="231F20"/>
          <w:spacing w:val="-16"/>
        </w:rPr>
        <w:t> </w:t>
      </w:r>
      <w:r>
        <w:rPr>
          <w:color w:val="231F20"/>
        </w:rPr>
        <w:t>presente</w:t>
      </w:r>
      <w:r>
        <w:rPr>
          <w:color w:val="231F20"/>
          <w:spacing w:val="-16"/>
        </w:rPr>
        <w:t> </w:t>
      </w:r>
      <w:r>
        <w:rPr>
          <w:color w:val="231F20"/>
        </w:rPr>
        <w:t>o</w:t>
      </w:r>
      <w:r>
        <w:rPr>
          <w:color w:val="231F20"/>
          <w:w w:val="97"/>
        </w:rPr>
        <w:t> </w:t>
      </w:r>
      <w:r>
        <w:rPr>
          <w:color w:val="231F20"/>
        </w:rPr>
        <w:t>porvenir</w:t>
      </w:r>
      <w:r>
        <w:rPr>
          <w:color w:val="231F20"/>
          <w:spacing w:val="-22"/>
        </w:rPr>
        <w:t> </w:t>
      </w:r>
      <w:r>
        <w:rPr>
          <w:color w:val="231F20"/>
        </w:rPr>
        <w:t>puros,</w:t>
      </w:r>
      <w:r>
        <w:rPr>
          <w:color w:val="231F20"/>
          <w:spacing w:val="-22"/>
        </w:rPr>
        <w:t> </w:t>
      </w:r>
      <w:r>
        <w:rPr>
          <w:color w:val="231F20"/>
        </w:rPr>
        <w:t>sino</w:t>
      </w:r>
      <w:r>
        <w:rPr>
          <w:color w:val="231F20"/>
          <w:spacing w:val="-22"/>
        </w:rPr>
        <w:t> </w:t>
      </w:r>
      <w:r>
        <w:rPr>
          <w:color w:val="231F20"/>
        </w:rPr>
        <w:t>un</w:t>
      </w:r>
      <w:r>
        <w:rPr>
          <w:color w:val="231F20"/>
          <w:spacing w:val="-22"/>
        </w:rPr>
        <w:t> </w:t>
      </w:r>
      <w:r>
        <w:rPr>
          <w:color w:val="231F20"/>
        </w:rPr>
        <w:t>solo</w:t>
      </w:r>
      <w:r>
        <w:rPr>
          <w:color w:val="231F20"/>
          <w:spacing w:val="-22"/>
        </w:rPr>
        <w:t> </w:t>
      </w:r>
      <w:r>
        <w:rPr>
          <w:color w:val="231F20"/>
        </w:rPr>
        <w:t>e</w:t>
      </w:r>
      <w:r>
        <w:rPr>
          <w:color w:val="231F20"/>
          <w:spacing w:val="-22"/>
        </w:rPr>
        <w:t> </w:t>
      </w:r>
      <w:r>
        <w:rPr>
          <w:color w:val="231F20"/>
        </w:rPr>
        <w:t>indivisible</w:t>
      </w:r>
      <w:r>
        <w:rPr>
          <w:color w:val="231F20"/>
          <w:spacing w:val="-22"/>
        </w:rPr>
        <w:t> </w:t>
      </w:r>
      <w:r>
        <w:rPr>
          <w:color w:val="231F20"/>
        </w:rPr>
        <w:t>progreso:</w:t>
      </w:r>
      <w:r>
        <w:rPr>
          <w:color w:val="231F20"/>
          <w:spacing w:val="-22"/>
        </w:rPr>
        <w:t> </w:t>
      </w:r>
      <w:r>
        <w:rPr>
          <w:color w:val="231F20"/>
        </w:rPr>
        <w:t>“La</w:t>
      </w:r>
      <w:r>
        <w:rPr>
          <w:color w:val="231F20"/>
          <w:spacing w:val="-22"/>
        </w:rPr>
        <w:t> </w:t>
      </w:r>
      <w:r>
        <w:rPr>
          <w:color w:val="231F20"/>
        </w:rPr>
        <w:t>duración</w:t>
      </w:r>
      <w:r>
        <w:rPr>
          <w:color w:val="231F20"/>
          <w:spacing w:val="-22"/>
        </w:rPr>
        <w:t> </w:t>
      </w:r>
      <w:r>
        <w:rPr>
          <w:color w:val="231F20"/>
        </w:rPr>
        <w:t>es</w:t>
      </w:r>
      <w:r>
        <w:rPr>
          <w:color w:val="231F20"/>
          <w:w w:val="86"/>
        </w:rPr>
        <w:t> </w:t>
      </w:r>
      <w:r>
        <w:rPr>
          <w:color w:val="231F20"/>
        </w:rPr>
        <w:t>el</w:t>
      </w:r>
      <w:r>
        <w:rPr>
          <w:color w:val="231F20"/>
          <w:spacing w:val="-35"/>
        </w:rPr>
        <w:t> </w:t>
      </w:r>
      <w:r>
        <w:rPr>
          <w:color w:val="231F20"/>
        </w:rPr>
        <w:t>progreso</w:t>
      </w:r>
      <w:r>
        <w:rPr>
          <w:color w:val="231F20"/>
          <w:spacing w:val="-35"/>
        </w:rPr>
        <w:t> </w:t>
      </w:r>
      <w:r>
        <w:rPr>
          <w:color w:val="231F20"/>
        </w:rPr>
        <w:t>continuo</w:t>
      </w:r>
      <w:r>
        <w:rPr>
          <w:color w:val="231F20"/>
          <w:spacing w:val="-35"/>
        </w:rPr>
        <w:t> </w:t>
      </w:r>
      <w:r>
        <w:rPr>
          <w:color w:val="231F20"/>
        </w:rPr>
        <w:t>del</w:t>
      </w:r>
      <w:r>
        <w:rPr>
          <w:color w:val="231F20"/>
          <w:spacing w:val="-35"/>
        </w:rPr>
        <w:t> </w:t>
      </w:r>
      <w:r>
        <w:rPr>
          <w:color w:val="231F20"/>
        </w:rPr>
        <w:t>pasado</w:t>
      </w:r>
      <w:r>
        <w:rPr>
          <w:color w:val="231F20"/>
          <w:spacing w:val="-35"/>
        </w:rPr>
        <w:t> </w:t>
      </w:r>
      <w:r>
        <w:rPr>
          <w:color w:val="231F20"/>
        </w:rPr>
        <w:t>que</w:t>
      </w:r>
      <w:r>
        <w:rPr>
          <w:color w:val="231F20"/>
          <w:spacing w:val="-35"/>
        </w:rPr>
        <w:t> </w:t>
      </w:r>
      <w:r>
        <w:rPr>
          <w:color w:val="231F20"/>
        </w:rPr>
        <w:t>corroe</w:t>
      </w:r>
      <w:r>
        <w:rPr>
          <w:color w:val="231F20"/>
          <w:spacing w:val="-35"/>
        </w:rPr>
        <w:t> </w:t>
      </w:r>
      <w:r>
        <w:rPr>
          <w:color w:val="231F20"/>
        </w:rPr>
        <w:t>el</w:t>
      </w:r>
      <w:r>
        <w:rPr>
          <w:color w:val="231F20"/>
          <w:spacing w:val="-35"/>
        </w:rPr>
        <w:t> </w:t>
      </w:r>
      <w:r>
        <w:rPr>
          <w:color w:val="231F20"/>
        </w:rPr>
        <w:t>porvenir</w:t>
      </w:r>
      <w:r>
        <w:rPr>
          <w:color w:val="231F20"/>
          <w:spacing w:val="-35"/>
        </w:rPr>
        <w:t> </w:t>
      </w:r>
      <w:r>
        <w:rPr>
          <w:color w:val="231F20"/>
        </w:rPr>
        <w:t>y</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dilata</w:t>
      </w:r>
      <w:r>
        <w:rPr>
          <w:color w:val="231F20"/>
          <w:w w:val="95"/>
        </w:rPr>
        <w:t> </w:t>
      </w:r>
      <w:r>
        <w:rPr>
          <w:color w:val="231F20"/>
        </w:rPr>
        <w:t>al</w:t>
      </w:r>
      <w:r>
        <w:rPr>
          <w:color w:val="231F20"/>
          <w:spacing w:val="-32"/>
        </w:rPr>
        <w:t> </w:t>
      </w:r>
      <w:r>
        <w:rPr>
          <w:color w:val="231F20"/>
        </w:rPr>
        <w:t>avanzar”.</w:t>
      </w:r>
      <w:r>
        <w:rPr>
          <w:color w:val="231F20"/>
          <w:position w:val="8"/>
          <w:sz w:val="13"/>
        </w:rPr>
        <w:t>185</w:t>
      </w:r>
      <w:r>
        <w:rPr>
          <w:color w:val="231F20"/>
          <w:spacing w:val="-7"/>
          <w:position w:val="8"/>
          <w:sz w:val="13"/>
        </w:rPr>
        <w:t> </w:t>
      </w:r>
      <w:r>
        <w:rPr>
          <w:color w:val="231F20"/>
        </w:rPr>
        <w:t>El</w:t>
      </w:r>
      <w:r>
        <w:rPr>
          <w:color w:val="231F20"/>
          <w:spacing w:val="-32"/>
        </w:rPr>
        <w:t> </w:t>
      </w:r>
      <w:r>
        <w:rPr>
          <w:color w:val="231F20"/>
        </w:rPr>
        <w:t>propio</w:t>
      </w:r>
      <w:r>
        <w:rPr>
          <w:color w:val="231F20"/>
          <w:spacing w:val="-32"/>
        </w:rPr>
        <w:t> </w:t>
      </w:r>
      <w:r>
        <w:rPr>
          <w:color w:val="231F20"/>
        </w:rPr>
        <w:t>Elizondo</w:t>
      </w:r>
      <w:r>
        <w:rPr>
          <w:color w:val="231F20"/>
          <w:spacing w:val="-32"/>
        </w:rPr>
        <w:t> </w:t>
      </w:r>
      <w:r>
        <w:rPr>
          <w:color w:val="231F20"/>
        </w:rPr>
        <w:t>ilustra</w:t>
      </w:r>
      <w:r>
        <w:rPr>
          <w:color w:val="231F20"/>
          <w:spacing w:val="-32"/>
        </w:rPr>
        <w:t> </w:t>
      </w:r>
      <w:r>
        <w:rPr>
          <w:color w:val="231F20"/>
        </w:rPr>
        <w:t>el</w:t>
      </w:r>
      <w:r>
        <w:rPr>
          <w:color w:val="231F20"/>
          <w:spacing w:val="-32"/>
        </w:rPr>
        <w:t> </w:t>
      </w:r>
      <w:r>
        <w:rPr>
          <w:color w:val="231F20"/>
        </w:rPr>
        <w:t>pensamiento</w:t>
      </w:r>
      <w:r>
        <w:rPr>
          <w:color w:val="231F20"/>
          <w:spacing w:val="-32"/>
        </w:rPr>
        <w:t> </w:t>
      </w:r>
      <w:r>
        <w:rPr>
          <w:color w:val="231F20"/>
        </w:rPr>
        <w:t>de</w:t>
      </w:r>
      <w:r>
        <w:rPr>
          <w:color w:val="231F20"/>
          <w:spacing w:val="-32"/>
        </w:rPr>
        <w:t> </w:t>
      </w:r>
      <w:r>
        <w:rPr>
          <w:color w:val="231F20"/>
        </w:rPr>
        <w:t>Bergson</w:t>
      </w:r>
      <w:r>
        <w:rPr>
          <w:color w:val="231F20"/>
          <w:w w:val="94"/>
        </w:rPr>
        <w:t> </w:t>
      </w:r>
      <w:r>
        <w:rPr>
          <w:color w:val="231F20"/>
        </w:rPr>
        <w:t>retomando</w:t>
      </w:r>
      <w:r>
        <w:rPr>
          <w:color w:val="231F20"/>
          <w:spacing w:val="-8"/>
        </w:rPr>
        <w:t> </w:t>
      </w:r>
      <w:r>
        <w:rPr>
          <w:color w:val="231F20"/>
        </w:rPr>
        <w:t>la</w:t>
      </w:r>
      <w:r>
        <w:rPr>
          <w:color w:val="231F20"/>
          <w:spacing w:val="-8"/>
        </w:rPr>
        <w:t> </w:t>
      </w:r>
      <w:r>
        <w:rPr>
          <w:color w:val="231F20"/>
        </w:rPr>
        <w:t>analogía</w:t>
      </w:r>
      <w:r>
        <w:rPr>
          <w:color w:val="231F20"/>
          <w:spacing w:val="-8"/>
        </w:rPr>
        <w:t> </w:t>
      </w:r>
      <w:r>
        <w:rPr>
          <w:color w:val="231F20"/>
        </w:rPr>
        <w:t>del</w:t>
      </w:r>
      <w:r>
        <w:rPr>
          <w:color w:val="231F20"/>
          <w:spacing w:val="-8"/>
        </w:rPr>
        <w:t> </w:t>
      </w:r>
      <w:r>
        <w:rPr>
          <w:color w:val="231F20"/>
        </w:rPr>
        <w:t>tiempo</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río:</w:t>
      </w:r>
      <w:r>
        <w:rPr>
          <w:color w:val="231F20"/>
          <w:spacing w:val="-8"/>
        </w:rPr>
        <w:t> </w:t>
      </w:r>
      <w:r>
        <w:rPr>
          <w:color w:val="231F20"/>
        </w:rPr>
        <w:t>“Bergson</w:t>
      </w:r>
      <w:r>
        <w:rPr>
          <w:color w:val="231F20"/>
          <w:spacing w:val="-8"/>
        </w:rPr>
        <w:t> </w:t>
      </w:r>
      <w:r>
        <w:rPr>
          <w:color w:val="231F20"/>
        </w:rPr>
        <w:t>dice</w:t>
      </w:r>
      <w:r>
        <w:rPr>
          <w:color w:val="231F20"/>
          <w:spacing w:val="-8"/>
        </w:rPr>
        <w:t> </w:t>
      </w:r>
      <w:r>
        <w:rPr>
          <w:color w:val="231F20"/>
        </w:rPr>
        <w:t>que</w:t>
      </w:r>
      <w:r>
        <w:rPr>
          <w:color w:val="231F20"/>
          <w:w w:val="97"/>
        </w:rPr>
        <w:t> </w:t>
      </w:r>
      <w:r>
        <w:rPr>
          <w:color w:val="231F20"/>
        </w:rPr>
        <w:t>no</w:t>
      </w:r>
      <w:r>
        <w:rPr>
          <w:color w:val="231F20"/>
          <w:spacing w:val="-26"/>
        </w:rPr>
        <w:t> </w:t>
      </w:r>
      <w:r>
        <w:rPr>
          <w:color w:val="231F20"/>
        </w:rPr>
        <w:t>hay</w:t>
      </w:r>
      <w:r>
        <w:rPr>
          <w:color w:val="231F20"/>
          <w:spacing w:val="-26"/>
        </w:rPr>
        <w:t> </w:t>
      </w:r>
      <w:r>
        <w:rPr>
          <w:color w:val="231F20"/>
        </w:rPr>
        <w:t>tiempo;</w:t>
      </w:r>
      <w:r>
        <w:rPr>
          <w:color w:val="231F20"/>
          <w:spacing w:val="-26"/>
        </w:rPr>
        <w:t> </w:t>
      </w:r>
      <w:r>
        <w:rPr>
          <w:color w:val="231F20"/>
        </w:rPr>
        <w:t>que</w:t>
      </w:r>
      <w:r>
        <w:rPr>
          <w:color w:val="231F20"/>
          <w:spacing w:val="-26"/>
        </w:rPr>
        <w:t> </w:t>
      </w:r>
      <w:r>
        <w:rPr>
          <w:color w:val="231F20"/>
        </w:rPr>
        <w:t>solamente</w:t>
      </w:r>
      <w:r>
        <w:rPr>
          <w:color w:val="231F20"/>
          <w:spacing w:val="-26"/>
        </w:rPr>
        <w:t> </w:t>
      </w:r>
      <w:r>
        <w:rPr>
          <w:color w:val="231F20"/>
        </w:rPr>
        <w:t>hay</w:t>
      </w:r>
      <w:r>
        <w:rPr>
          <w:color w:val="231F20"/>
          <w:spacing w:val="-26"/>
        </w:rPr>
        <w:t> </w:t>
      </w:r>
      <w:r>
        <w:rPr>
          <w:color w:val="231F20"/>
        </w:rPr>
        <w:t>cambio.</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mueve</w:t>
      </w:r>
      <w:r>
        <w:rPr>
          <w:color w:val="231F20"/>
          <w:spacing w:val="-26"/>
        </w:rPr>
        <w:t> </w:t>
      </w:r>
      <w:r>
        <w:rPr>
          <w:color w:val="231F20"/>
        </w:rPr>
        <w:t>no</w:t>
      </w:r>
      <w:r>
        <w:rPr>
          <w:color w:val="231F20"/>
          <w:spacing w:val="-26"/>
        </w:rPr>
        <w:t> </w:t>
      </w:r>
      <w:r>
        <w:rPr>
          <w:color w:val="231F20"/>
        </w:rPr>
        <w:t>es</w:t>
      </w:r>
      <w:r>
        <w:rPr>
          <w:color w:val="231F20"/>
          <w:spacing w:val="-26"/>
        </w:rPr>
        <w:t> </w:t>
      </w:r>
      <w:r>
        <w:rPr>
          <w:color w:val="231F20"/>
        </w:rPr>
        <w:t>el</w:t>
      </w:r>
    </w:p>
    <w:p>
      <w:pPr>
        <w:pStyle w:val="BodyText"/>
        <w:spacing w:before="2"/>
        <w:ind w:left="1703" w:right="2265"/>
        <w:rPr>
          <w:sz w:val="13"/>
        </w:rPr>
      </w:pPr>
      <w:r>
        <w:rPr>
          <w:color w:val="231F20"/>
        </w:rPr>
        <w:t>caudal del río sino las riberas”.</w:t>
      </w:r>
      <w:r>
        <w:rPr>
          <w:color w:val="231F20"/>
          <w:position w:val="8"/>
          <w:sz w:val="13"/>
        </w:rPr>
        <w:t>186</w:t>
      </w:r>
    </w:p>
    <w:p>
      <w:pPr>
        <w:pStyle w:val="BodyText"/>
        <w:rPr>
          <w:sz w:val="24"/>
        </w:rPr>
      </w:pPr>
    </w:p>
    <w:p>
      <w:pPr>
        <w:pStyle w:val="BodyText"/>
        <w:spacing w:before="3"/>
        <w:rPr>
          <w:sz w:val="20"/>
        </w:rPr>
      </w:pPr>
    </w:p>
    <w:p>
      <w:pPr>
        <w:spacing w:before="0"/>
        <w:ind w:left="2063" w:right="0" w:firstLine="0"/>
        <w:jc w:val="left"/>
        <w:rPr>
          <w:sz w:val="18"/>
        </w:rPr>
      </w:pPr>
      <w:r>
        <w:rPr>
          <w:color w:val="231F20"/>
          <w:position w:val="6"/>
          <w:sz w:val="10"/>
        </w:rPr>
        <w:t>183 </w:t>
      </w:r>
      <w:r>
        <w:rPr>
          <w:color w:val="231F20"/>
          <w:sz w:val="18"/>
        </w:rPr>
        <w:t>“Villaurrutia: poeta de turno nocturno”, </w:t>
      </w:r>
      <w:r>
        <w:rPr>
          <w:i/>
          <w:color w:val="231F20"/>
          <w:sz w:val="18"/>
        </w:rPr>
        <w:t>Letras Libres</w:t>
      </w:r>
      <w:r>
        <w:rPr>
          <w:color w:val="231F20"/>
          <w:sz w:val="18"/>
        </w:rPr>
        <w:t>, 2003, núm. 51, p. 34.</w:t>
      </w:r>
    </w:p>
    <w:p>
      <w:pPr>
        <w:spacing w:line="278" w:lineRule="auto" w:before="33"/>
        <w:ind w:left="1703" w:right="1637" w:firstLine="360"/>
        <w:jc w:val="both"/>
        <w:rPr>
          <w:sz w:val="18"/>
        </w:rPr>
      </w:pPr>
      <w:r>
        <w:rPr>
          <w:color w:val="231F20"/>
          <w:position w:val="6"/>
          <w:sz w:val="10"/>
        </w:rPr>
        <w:t>184</w:t>
      </w:r>
      <w:r>
        <w:rPr>
          <w:color w:val="231F20"/>
          <w:spacing w:val="-5"/>
          <w:position w:val="6"/>
          <w:sz w:val="10"/>
        </w:rPr>
        <w:t> </w:t>
      </w:r>
      <w:r>
        <w:rPr>
          <w:color w:val="231F20"/>
          <w:sz w:val="18"/>
        </w:rPr>
        <w:t>Como</w:t>
      </w:r>
      <w:r>
        <w:rPr>
          <w:color w:val="231F20"/>
          <w:spacing w:val="-25"/>
          <w:sz w:val="18"/>
        </w:rPr>
        <w:t> </w:t>
      </w:r>
      <w:r>
        <w:rPr>
          <w:color w:val="231F20"/>
          <w:sz w:val="18"/>
        </w:rPr>
        <w:t>señalan</w:t>
      </w:r>
      <w:r>
        <w:rPr>
          <w:color w:val="231F20"/>
          <w:spacing w:val="-25"/>
          <w:sz w:val="18"/>
        </w:rPr>
        <w:t> </w:t>
      </w:r>
      <w:r>
        <w:rPr>
          <w:color w:val="231F20"/>
          <w:sz w:val="18"/>
        </w:rPr>
        <w:t>los</w:t>
      </w:r>
      <w:r>
        <w:rPr>
          <w:color w:val="231F20"/>
          <w:spacing w:val="-25"/>
          <w:sz w:val="18"/>
        </w:rPr>
        <w:t> </w:t>
      </w:r>
      <w:r>
        <w:rPr>
          <w:color w:val="231F20"/>
          <w:sz w:val="18"/>
        </w:rPr>
        <w:t>estudiosos</w:t>
      </w:r>
      <w:r>
        <w:rPr>
          <w:color w:val="231F20"/>
          <w:spacing w:val="-25"/>
          <w:sz w:val="18"/>
        </w:rPr>
        <w:t> </w:t>
      </w:r>
      <w:r>
        <w:rPr>
          <w:color w:val="231F20"/>
          <w:sz w:val="18"/>
        </w:rPr>
        <w:t>del</w:t>
      </w:r>
      <w:r>
        <w:rPr>
          <w:color w:val="231F20"/>
          <w:spacing w:val="-25"/>
          <w:sz w:val="18"/>
        </w:rPr>
        <w:t> </w:t>
      </w:r>
      <w:r>
        <w:rPr>
          <w:color w:val="231F20"/>
          <w:sz w:val="18"/>
        </w:rPr>
        <w:t>pensamiento</w:t>
      </w:r>
      <w:r>
        <w:rPr>
          <w:color w:val="231F20"/>
          <w:spacing w:val="-25"/>
          <w:sz w:val="18"/>
        </w:rPr>
        <w:t> </w:t>
      </w:r>
      <w:r>
        <w:rPr>
          <w:color w:val="231F20"/>
          <w:sz w:val="18"/>
        </w:rPr>
        <w:t>de</w:t>
      </w:r>
      <w:r>
        <w:rPr>
          <w:color w:val="231F20"/>
          <w:spacing w:val="-25"/>
          <w:sz w:val="18"/>
        </w:rPr>
        <w:t> </w:t>
      </w:r>
      <w:r>
        <w:rPr>
          <w:color w:val="231F20"/>
          <w:sz w:val="18"/>
        </w:rPr>
        <w:t>Bergson,</w:t>
      </w:r>
      <w:r>
        <w:rPr>
          <w:color w:val="231F20"/>
          <w:spacing w:val="-25"/>
          <w:sz w:val="18"/>
        </w:rPr>
        <w:t> </w:t>
      </w:r>
      <w:r>
        <w:rPr>
          <w:color w:val="231F20"/>
          <w:sz w:val="18"/>
        </w:rPr>
        <w:t>la</w:t>
      </w:r>
      <w:r>
        <w:rPr>
          <w:color w:val="231F20"/>
          <w:spacing w:val="-25"/>
          <w:sz w:val="18"/>
        </w:rPr>
        <w:t> </w:t>
      </w:r>
      <w:r>
        <w:rPr>
          <w:color w:val="231F20"/>
          <w:sz w:val="18"/>
        </w:rPr>
        <w:t>duración</w:t>
      </w:r>
      <w:r>
        <w:rPr>
          <w:color w:val="231F20"/>
          <w:spacing w:val="-25"/>
          <w:sz w:val="18"/>
        </w:rPr>
        <w:t> </w:t>
      </w:r>
      <w:r>
        <w:rPr>
          <w:color w:val="231F20"/>
          <w:sz w:val="18"/>
        </w:rPr>
        <w:t>transfor- ma</w:t>
      </w:r>
      <w:r>
        <w:rPr>
          <w:color w:val="231F20"/>
          <w:spacing w:val="-20"/>
          <w:sz w:val="18"/>
        </w:rPr>
        <w:t> </w:t>
      </w:r>
      <w:r>
        <w:rPr>
          <w:color w:val="231F20"/>
          <w:sz w:val="18"/>
        </w:rPr>
        <w:t>la</w:t>
      </w:r>
      <w:r>
        <w:rPr>
          <w:color w:val="231F20"/>
          <w:spacing w:val="-20"/>
          <w:sz w:val="18"/>
        </w:rPr>
        <w:t> </w:t>
      </w:r>
      <w:r>
        <w:rPr>
          <w:color w:val="231F20"/>
          <w:sz w:val="18"/>
        </w:rPr>
        <w:t>concepción</w:t>
      </w:r>
      <w:r>
        <w:rPr>
          <w:color w:val="231F20"/>
          <w:spacing w:val="-20"/>
          <w:sz w:val="18"/>
        </w:rPr>
        <w:t> </w:t>
      </w:r>
      <w:r>
        <w:rPr>
          <w:color w:val="231F20"/>
          <w:sz w:val="18"/>
        </w:rPr>
        <w:t>tradicional</w:t>
      </w:r>
      <w:r>
        <w:rPr>
          <w:color w:val="231F20"/>
          <w:spacing w:val="-20"/>
          <w:sz w:val="18"/>
        </w:rPr>
        <w:t> </w:t>
      </w:r>
      <w:r>
        <w:rPr>
          <w:color w:val="231F20"/>
          <w:sz w:val="18"/>
        </w:rPr>
        <w:t>del</w:t>
      </w:r>
      <w:r>
        <w:rPr>
          <w:color w:val="231F20"/>
          <w:spacing w:val="-20"/>
          <w:sz w:val="18"/>
        </w:rPr>
        <w:t> </w:t>
      </w:r>
      <w:r>
        <w:rPr>
          <w:color w:val="231F20"/>
          <w:sz w:val="18"/>
        </w:rPr>
        <w:t>tiempo:</w:t>
      </w:r>
      <w:r>
        <w:rPr>
          <w:color w:val="231F20"/>
          <w:spacing w:val="-20"/>
          <w:sz w:val="18"/>
        </w:rPr>
        <w:t> </w:t>
      </w:r>
      <w:r>
        <w:rPr>
          <w:color w:val="231F20"/>
          <w:sz w:val="18"/>
        </w:rPr>
        <w:t>“Esto</w:t>
      </w:r>
      <w:r>
        <w:rPr>
          <w:color w:val="231F20"/>
          <w:spacing w:val="-20"/>
          <w:sz w:val="18"/>
        </w:rPr>
        <w:t> </w:t>
      </w:r>
      <w:r>
        <w:rPr>
          <w:color w:val="231F20"/>
          <w:sz w:val="18"/>
        </w:rPr>
        <w:t>supone</w:t>
      </w:r>
      <w:r>
        <w:rPr>
          <w:color w:val="231F20"/>
          <w:spacing w:val="-20"/>
          <w:sz w:val="18"/>
        </w:rPr>
        <w:t> </w:t>
      </w:r>
      <w:r>
        <w:rPr>
          <w:color w:val="231F20"/>
          <w:sz w:val="18"/>
        </w:rPr>
        <w:t>una</w:t>
      </w:r>
      <w:r>
        <w:rPr>
          <w:color w:val="231F20"/>
          <w:spacing w:val="-20"/>
          <w:sz w:val="18"/>
        </w:rPr>
        <w:t> </w:t>
      </w:r>
      <w:r>
        <w:rPr>
          <w:color w:val="231F20"/>
          <w:sz w:val="18"/>
        </w:rPr>
        <w:t>novedad</w:t>
      </w:r>
      <w:r>
        <w:rPr>
          <w:color w:val="231F20"/>
          <w:spacing w:val="-20"/>
          <w:sz w:val="18"/>
        </w:rPr>
        <w:t> </w:t>
      </w:r>
      <w:r>
        <w:rPr>
          <w:color w:val="231F20"/>
          <w:sz w:val="18"/>
        </w:rPr>
        <w:t>en</w:t>
      </w:r>
      <w:r>
        <w:rPr>
          <w:color w:val="231F20"/>
          <w:spacing w:val="-20"/>
          <w:sz w:val="18"/>
        </w:rPr>
        <w:t> </w:t>
      </w:r>
      <w:r>
        <w:rPr>
          <w:color w:val="231F20"/>
          <w:sz w:val="18"/>
        </w:rPr>
        <w:t>tanto</w:t>
      </w:r>
      <w:r>
        <w:rPr>
          <w:color w:val="231F20"/>
          <w:spacing w:val="-20"/>
          <w:sz w:val="18"/>
        </w:rPr>
        <w:t> </w:t>
      </w:r>
      <w:r>
        <w:rPr>
          <w:color w:val="231F20"/>
          <w:sz w:val="18"/>
        </w:rPr>
        <w:t>en</w:t>
      </w:r>
      <w:r>
        <w:rPr>
          <w:color w:val="231F20"/>
          <w:spacing w:val="-20"/>
          <w:sz w:val="18"/>
        </w:rPr>
        <w:t> </w:t>
      </w:r>
      <w:r>
        <w:rPr>
          <w:color w:val="231F20"/>
          <w:sz w:val="18"/>
        </w:rPr>
        <w:t>cuanto estamos</w:t>
      </w:r>
      <w:r>
        <w:rPr>
          <w:color w:val="231F20"/>
          <w:spacing w:val="-23"/>
          <w:sz w:val="18"/>
        </w:rPr>
        <w:t> </w:t>
      </w:r>
      <w:r>
        <w:rPr>
          <w:color w:val="231F20"/>
          <w:sz w:val="18"/>
        </w:rPr>
        <w:t>acostumbrados</w:t>
      </w:r>
      <w:r>
        <w:rPr>
          <w:color w:val="231F20"/>
          <w:spacing w:val="-23"/>
          <w:sz w:val="18"/>
        </w:rPr>
        <w:t> </w:t>
      </w:r>
      <w:r>
        <w:rPr>
          <w:color w:val="231F20"/>
          <w:sz w:val="18"/>
        </w:rPr>
        <w:t>a</w:t>
      </w:r>
      <w:r>
        <w:rPr>
          <w:color w:val="231F20"/>
          <w:spacing w:val="-23"/>
          <w:sz w:val="18"/>
        </w:rPr>
        <w:t> </w:t>
      </w:r>
      <w:r>
        <w:rPr>
          <w:color w:val="231F20"/>
          <w:sz w:val="18"/>
        </w:rPr>
        <w:t>considerar</w:t>
      </w:r>
      <w:r>
        <w:rPr>
          <w:color w:val="231F20"/>
          <w:spacing w:val="-23"/>
          <w:sz w:val="18"/>
        </w:rPr>
        <w:t> </w:t>
      </w:r>
      <w:r>
        <w:rPr>
          <w:color w:val="231F20"/>
          <w:sz w:val="18"/>
        </w:rPr>
        <w:t>el</w:t>
      </w:r>
      <w:r>
        <w:rPr>
          <w:color w:val="231F20"/>
          <w:spacing w:val="-23"/>
          <w:sz w:val="18"/>
        </w:rPr>
        <w:t> </w:t>
      </w:r>
      <w:r>
        <w:rPr>
          <w:color w:val="231F20"/>
          <w:sz w:val="18"/>
        </w:rPr>
        <w:t>proceso</w:t>
      </w:r>
      <w:r>
        <w:rPr>
          <w:color w:val="231F20"/>
          <w:spacing w:val="-23"/>
          <w:sz w:val="18"/>
        </w:rPr>
        <w:t> </w:t>
      </w:r>
      <w:r>
        <w:rPr>
          <w:color w:val="231F20"/>
          <w:sz w:val="18"/>
        </w:rPr>
        <w:t>temporal</w:t>
      </w:r>
      <w:r>
        <w:rPr>
          <w:color w:val="231F20"/>
          <w:spacing w:val="-23"/>
          <w:sz w:val="18"/>
        </w:rPr>
        <w:t> </w:t>
      </w:r>
      <w:r>
        <w:rPr>
          <w:color w:val="231F20"/>
          <w:sz w:val="18"/>
        </w:rPr>
        <w:t>desde</w:t>
      </w:r>
      <w:r>
        <w:rPr>
          <w:color w:val="231F20"/>
          <w:spacing w:val="-23"/>
          <w:sz w:val="18"/>
        </w:rPr>
        <w:t> </w:t>
      </w:r>
      <w:r>
        <w:rPr>
          <w:color w:val="231F20"/>
          <w:sz w:val="18"/>
        </w:rPr>
        <w:t>las</w:t>
      </w:r>
      <w:r>
        <w:rPr>
          <w:color w:val="231F20"/>
          <w:spacing w:val="-23"/>
          <w:sz w:val="18"/>
        </w:rPr>
        <w:t> </w:t>
      </w:r>
      <w:r>
        <w:rPr>
          <w:color w:val="231F20"/>
          <w:sz w:val="18"/>
        </w:rPr>
        <w:t>categorías</w:t>
      </w:r>
      <w:r>
        <w:rPr>
          <w:color w:val="231F20"/>
          <w:spacing w:val="-23"/>
          <w:sz w:val="18"/>
        </w:rPr>
        <w:t> </w:t>
      </w:r>
      <w:r>
        <w:rPr>
          <w:color w:val="231F20"/>
          <w:sz w:val="18"/>
        </w:rPr>
        <w:t>del</w:t>
      </w:r>
      <w:r>
        <w:rPr>
          <w:color w:val="231F20"/>
          <w:spacing w:val="-23"/>
          <w:sz w:val="18"/>
        </w:rPr>
        <w:t> </w:t>
      </w:r>
      <w:r>
        <w:rPr>
          <w:color w:val="231F20"/>
          <w:sz w:val="18"/>
        </w:rPr>
        <w:t>espa- cio,</w:t>
      </w:r>
      <w:r>
        <w:rPr>
          <w:color w:val="231F20"/>
          <w:spacing w:val="-23"/>
          <w:sz w:val="18"/>
        </w:rPr>
        <w:t> </w:t>
      </w:r>
      <w:r>
        <w:rPr>
          <w:color w:val="231F20"/>
          <w:sz w:val="18"/>
        </w:rPr>
        <w:t>desde</w:t>
      </w:r>
      <w:r>
        <w:rPr>
          <w:color w:val="231F20"/>
          <w:spacing w:val="-23"/>
          <w:sz w:val="18"/>
        </w:rPr>
        <w:t> </w:t>
      </w:r>
      <w:r>
        <w:rPr>
          <w:color w:val="231F20"/>
          <w:sz w:val="18"/>
        </w:rPr>
        <w:t>la</w:t>
      </w:r>
      <w:r>
        <w:rPr>
          <w:color w:val="231F20"/>
          <w:spacing w:val="-23"/>
          <w:sz w:val="18"/>
        </w:rPr>
        <w:t> </w:t>
      </w:r>
      <w:r>
        <w:rPr>
          <w:color w:val="231F20"/>
          <w:sz w:val="18"/>
        </w:rPr>
        <w:t>medida</w:t>
      </w:r>
      <w:r>
        <w:rPr>
          <w:color w:val="231F20"/>
          <w:spacing w:val="-23"/>
          <w:sz w:val="18"/>
        </w:rPr>
        <w:t> </w:t>
      </w:r>
      <w:r>
        <w:rPr>
          <w:color w:val="231F20"/>
          <w:sz w:val="18"/>
        </w:rPr>
        <w:t>y</w:t>
      </w:r>
      <w:r>
        <w:rPr>
          <w:color w:val="231F20"/>
          <w:spacing w:val="-23"/>
          <w:sz w:val="18"/>
        </w:rPr>
        <w:t> </w:t>
      </w:r>
      <w:r>
        <w:rPr>
          <w:color w:val="231F20"/>
          <w:sz w:val="18"/>
        </w:rPr>
        <w:t>la</w:t>
      </w:r>
      <w:r>
        <w:rPr>
          <w:color w:val="231F20"/>
          <w:spacing w:val="-23"/>
          <w:sz w:val="18"/>
        </w:rPr>
        <w:t> </w:t>
      </w:r>
      <w:r>
        <w:rPr>
          <w:color w:val="231F20"/>
          <w:sz w:val="18"/>
        </w:rPr>
        <w:t>homogeneidad,</w:t>
      </w:r>
      <w:r>
        <w:rPr>
          <w:color w:val="231F20"/>
          <w:spacing w:val="-23"/>
          <w:sz w:val="18"/>
        </w:rPr>
        <w:t> </w:t>
      </w:r>
      <w:r>
        <w:rPr>
          <w:color w:val="231F20"/>
          <w:sz w:val="18"/>
        </w:rPr>
        <w:t>como</w:t>
      </w:r>
      <w:r>
        <w:rPr>
          <w:color w:val="231F20"/>
          <w:spacing w:val="-23"/>
          <w:sz w:val="18"/>
        </w:rPr>
        <w:t> </w:t>
      </w:r>
      <w:r>
        <w:rPr>
          <w:color w:val="231F20"/>
          <w:sz w:val="18"/>
        </w:rPr>
        <w:t>son:</w:t>
      </w:r>
      <w:r>
        <w:rPr>
          <w:color w:val="231F20"/>
          <w:spacing w:val="-23"/>
          <w:sz w:val="18"/>
        </w:rPr>
        <w:t> </w:t>
      </w:r>
      <w:r>
        <w:rPr>
          <w:color w:val="231F20"/>
          <w:sz w:val="18"/>
        </w:rPr>
        <w:t>la</w:t>
      </w:r>
      <w:r>
        <w:rPr>
          <w:color w:val="231F20"/>
          <w:spacing w:val="-23"/>
          <w:sz w:val="18"/>
        </w:rPr>
        <w:t> </w:t>
      </w:r>
      <w:r>
        <w:rPr>
          <w:color w:val="231F20"/>
          <w:sz w:val="18"/>
        </w:rPr>
        <w:t>distinción</w:t>
      </w:r>
      <w:r>
        <w:rPr>
          <w:color w:val="231F20"/>
          <w:spacing w:val="-23"/>
          <w:sz w:val="18"/>
        </w:rPr>
        <w:t> </w:t>
      </w:r>
      <w:r>
        <w:rPr>
          <w:color w:val="231F20"/>
          <w:sz w:val="18"/>
        </w:rPr>
        <w:t>entre</w:t>
      </w:r>
      <w:r>
        <w:rPr>
          <w:color w:val="231F20"/>
          <w:spacing w:val="-23"/>
          <w:sz w:val="18"/>
        </w:rPr>
        <w:t> </w:t>
      </w:r>
      <w:r>
        <w:rPr>
          <w:color w:val="231F20"/>
          <w:sz w:val="18"/>
        </w:rPr>
        <w:t>pasado,</w:t>
      </w:r>
      <w:r>
        <w:rPr>
          <w:color w:val="231F20"/>
          <w:spacing w:val="-23"/>
          <w:sz w:val="18"/>
        </w:rPr>
        <w:t> </w:t>
      </w:r>
      <w:r>
        <w:rPr>
          <w:color w:val="231F20"/>
          <w:sz w:val="18"/>
        </w:rPr>
        <w:t>presente y futuro, la consideración del instante, etc. Es posible, dice Bergson, que el miedo</w:t>
      </w:r>
      <w:r>
        <w:rPr>
          <w:color w:val="231F20"/>
          <w:spacing w:val="-27"/>
          <w:sz w:val="18"/>
        </w:rPr>
        <w:t> </w:t>
      </w:r>
      <w:r>
        <w:rPr>
          <w:color w:val="231F20"/>
          <w:sz w:val="18"/>
        </w:rPr>
        <w:t>a escuchar</w:t>
      </w:r>
      <w:r>
        <w:rPr>
          <w:color w:val="231F20"/>
          <w:spacing w:val="-18"/>
          <w:sz w:val="18"/>
        </w:rPr>
        <w:t> </w:t>
      </w:r>
      <w:r>
        <w:rPr>
          <w:color w:val="231F20"/>
          <w:spacing w:val="-3"/>
          <w:sz w:val="18"/>
        </w:rPr>
        <w:t>‘el</w:t>
      </w:r>
      <w:r>
        <w:rPr>
          <w:color w:val="231F20"/>
          <w:spacing w:val="-18"/>
          <w:sz w:val="18"/>
        </w:rPr>
        <w:t> </w:t>
      </w:r>
      <w:r>
        <w:rPr>
          <w:color w:val="231F20"/>
          <w:sz w:val="18"/>
        </w:rPr>
        <w:t>zumbido</w:t>
      </w:r>
      <w:r>
        <w:rPr>
          <w:color w:val="231F20"/>
          <w:spacing w:val="-18"/>
          <w:sz w:val="18"/>
        </w:rPr>
        <w:t> </w:t>
      </w:r>
      <w:r>
        <w:rPr>
          <w:color w:val="231F20"/>
          <w:sz w:val="18"/>
        </w:rPr>
        <w:t>ininterrumpido’</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vida</w:t>
      </w:r>
      <w:r>
        <w:rPr>
          <w:color w:val="231F20"/>
          <w:spacing w:val="-18"/>
          <w:sz w:val="18"/>
        </w:rPr>
        <w:t> </w:t>
      </w:r>
      <w:r>
        <w:rPr>
          <w:color w:val="231F20"/>
          <w:sz w:val="18"/>
        </w:rPr>
        <w:t>profunda,</w:t>
      </w:r>
      <w:r>
        <w:rPr>
          <w:color w:val="231F20"/>
          <w:spacing w:val="-18"/>
          <w:sz w:val="18"/>
        </w:rPr>
        <w:t> </w:t>
      </w:r>
      <w:r>
        <w:rPr>
          <w:color w:val="231F20"/>
          <w:sz w:val="18"/>
        </w:rPr>
        <w:t>sea</w:t>
      </w:r>
      <w:r>
        <w:rPr>
          <w:color w:val="231F20"/>
          <w:spacing w:val="-18"/>
          <w:sz w:val="18"/>
        </w:rPr>
        <w:t> </w:t>
      </w:r>
      <w:r>
        <w:rPr>
          <w:color w:val="231F20"/>
          <w:sz w:val="18"/>
        </w:rPr>
        <w:t>lo</w:t>
      </w:r>
      <w:r>
        <w:rPr>
          <w:color w:val="231F20"/>
          <w:spacing w:val="-18"/>
          <w:sz w:val="18"/>
        </w:rPr>
        <w:t> </w:t>
      </w:r>
      <w:r>
        <w:rPr>
          <w:color w:val="231F20"/>
          <w:sz w:val="18"/>
        </w:rPr>
        <w:t>que</w:t>
      </w:r>
      <w:r>
        <w:rPr>
          <w:color w:val="231F20"/>
          <w:spacing w:val="-18"/>
          <w:sz w:val="18"/>
        </w:rPr>
        <w:t> </w:t>
      </w:r>
      <w:r>
        <w:rPr>
          <w:color w:val="231F20"/>
          <w:sz w:val="18"/>
        </w:rPr>
        <w:t>obliga</w:t>
      </w:r>
      <w:r>
        <w:rPr>
          <w:color w:val="231F20"/>
          <w:spacing w:val="-18"/>
          <w:sz w:val="18"/>
        </w:rPr>
        <w:t> </w:t>
      </w:r>
      <w:r>
        <w:rPr>
          <w:color w:val="231F20"/>
          <w:sz w:val="18"/>
        </w:rPr>
        <w:t>al</w:t>
      </w:r>
      <w:r>
        <w:rPr>
          <w:color w:val="231F20"/>
          <w:spacing w:val="-18"/>
          <w:sz w:val="18"/>
        </w:rPr>
        <w:t> </w:t>
      </w:r>
      <w:r>
        <w:rPr>
          <w:color w:val="231F20"/>
          <w:sz w:val="18"/>
        </w:rPr>
        <w:t>hombre a</w:t>
      </w:r>
      <w:r>
        <w:rPr>
          <w:color w:val="231F20"/>
          <w:spacing w:val="-9"/>
          <w:sz w:val="18"/>
        </w:rPr>
        <w:t> </w:t>
      </w:r>
      <w:r>
        <w:rPr>
          <w:color w:val="231F20"/>
          <w:sz w:val="18"/>
        </w:rPr>
        <w:t>colocarse</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tiempo</w:t>
      </w:r>
      <w:r>
        <w:rPr>
          <w:color w:val="231F20"/>
          <w:spacing w:val="-9"/>
          <w:sz w:val="18"/>
        </w:rPr>
        <w:t> </w:t>
      </w:r>
      <w:r>
        <w:rPr>
          <w:color w:val="231F20"/>
          <w:sz w:val="18"/>
        </w:rPr>
        <w:t>espacializado,</w:t>
      </w:r>
      <w:r>
        <w:rPr>
          <w:color w:val="231F20"/>
          <w:spacing w:val="-9"/>
          <w:sz w:val="18"/>
        </w:rPr>
        <w:t> </w:t>
      </w:r>
      <w:r>
        <w:rPr>
          <w:color w:val="231F20"/>
          <w:sz w:val="18"/>
        </w:rPr>
        <w:t>no</w:t>
      </w:r>
      <w:r>
        <w:rPr>
          <w:color w:val="231F20"/>
          <w:spacing w:val="-9"/>
          <w:sz w:val="18"/>
        </w:rPr>
        <w:t> </w:t>
      </w:r>
      <w:r>
        <w:rPr>
          <w:color w:val="231F20"/>
          <w:sz w:val="18"/>
        </w:rPr>
        <w:t>dándose</w:t>
      </w:r>
      <w:r>
        <w:rPr>
          <w:color w:val="231F20"/>
          <w:spacing w:val="-9"/>
          <w:sz w:val="18"/>
        </w:rPr>
        <w:t> </w:t>
      </w:r>
      <w:r>
        <w:rPr>
          <w:color w:val="231F20"/>
          <w:sz w:val="18"/>
        </w:rPr>
        <w:t>cuenta</w:t>
      </w:r>
      <w:r>
        <w:rPr>
          <w:color w:val="231F20"/>
          <w:spacing w:val="-9"/>
          <w:sz w:val="18"/>
        </w:rPr>
        <w:t> </w:t>
      </w:r>
      <w:r>
        <w:rPr>
          <w:color w:val="231F20"/>
          <w:sz w:val="18"/>
        </w:rPr>
        <w:t>de</w:t>
      </w:r>
      <w:r>
        <w:rPr>
          <w:color w:val="231F20"/>
          <w:spacing w:val="-9"/>
          <w:sz w:val="18"/>
        </w:rPr>
        <w:t> </w:t>
      </w:r>
      <w:r>
        <w:rPr>
          <w:color w:val="231F20"/>
          <w:sz w:val="18"/>
        </w:rPr>
        <w:t>que</w:t>
      </w:r>
      <w:r>
        <w:rPr>
          <w:color w:val="231F20"/>
          <w:spacing w:val="-9"/>
          <w:sz w:val="18"/>
        </w:rPr>
        <w:t> </w:t>
      </w:r>
      <w:r>
        <w:rPr>
          <w:color w:val="231F20"/>
          <w:sz w:val="18"/>
        </w:rPr>
        <w:t>ahí</w:t>
      </w:r>
      <w:r>
        <w:rPr>
          <w:color w:val="231F20"/>
          <w:spacing w:val="-9"/>
          <w:sz w:val="18"/>
        </w:rPr>
        <w:t> </w:t>
      </w:r>
      <w:r>
        <w:rPr>
          <w:color w:val="231F20"/>
          <w:sz w:val="18"/>
        </w:rPr>
        <w:t>no</w:t>
      </w:r>
      <w:r>
        <w:rPr>
          <w:color w:val="231F20"/>
          <w:spacing w:val="-9"/>
          <w:sz w:val="18"/>
        </w:rPr>
        <w:t> </w:t>
      </w:r>
      <w:r>
        <w:rPr>
          <w:color w:val="231F20"/>
          <w:sz w:val="18"/>
        </w:rPr>
        <w:t>se</w:t>
      </w:r>
      <w:r>
        <w:rPr>
          <w:color w:val="231F20"/>
          <w:spacing w:val="-9"/>
          <w:sz w:val="18"/>
        </w:rPr>
        <w:t> </w:t>
      </w:r>
      <w:r>
        <w:rPr>
          <w:color w:val="231F20"/>
          <w:sz w:val="18"/>
        </w:rPr>
        <w:t>encuentra la</w:t>
      </w:r>
      <w:r>
        <w:rPr>
          <w:color w:val="231F20"/>
          <w:spacing w:val="-8"/>
          <w:sz w:val="18"/>
        </w:rPr>
        <w:t> </w:t>
      </w:r>
      <w:r>
        <w:rPr>
          <w:color w:val="231F20"/>
          <w:sz w:val="18"/>
        </w:rPr>
        <w:t>duración</w:t>
      </w:r>
      <w:r>
        <w:rPr>
          <w:color w:val="231F20"/>
          <w:spacing w:val="-8"/>
          <w:sz w:val="18"/>
        </w:rPr>
        <w:t> </w:t>
      </w:r>
      <w:r>
        <w:rPr>
          <w:color w:val="231F20"/>
          <w:sz w:val="18"/>
        </w:rPr>
        <w:t>real.</w:t>
      </w:r>
      <w:r>
        <w:rPr>
          <w:color w:val="231F20"/>
          <w:spacing w:val="-8"/>
          <w:sz w:val="18"/>
        </w:rPr>
        <w:t> </w:t>
      </w:r>
      <w:r>
        <w:rPr>
          <w:color w:val="231F20"/>
          <w:sz w:val="18"/>
        </w:rPr>
        <w:t>Pues</w:t>
      </w:r>
      <w:r>
        <w:rPr>
          <w:color w:val="231F20"/>
          <w:spacing w:val="-8"/>
          <w:sz w:val="18"/>
        </w:rPr>
        <w:t> </w:t>
      </w:r>
      <w:r>
        <w:rPr>
          <w:color w:val="231F20"/>
          <w:sz w:val="18"/>
        </w:rPr>
        <w:t>bien,</w:t>
      </w:r>
      <w:r>
        <w:rPr>
          <w:color w:val="231F20"/>
          <w:spacing w:val="-8"/>
          <w:sz w:val="18"/>
        </w:rPr>
        <w:t> </w:t>
      </w:r>
      <w:r>
        <w:rPr>
          <w:color w:val="231F20"/>
          <w:sz w:val="18"/>
        </w:rPr>
        <w:t>el</w:t>
      </w:r>
      <w:r>
        <w:rPr>
          <w:color w:val="231F20"/>
          <w:spacing w:val="-8"/>
          <w:sz w:val="18"/>
        </w:rPr>
        <w:t> </w:t>
      </w:r>
      <w:r>
        <w:rPr>
          <w:color w:val="231F20"/>
          <w:sz w:val="18"/>
        </w:rPr>
        <w:t>ámbito</w:t>
      </w:r>
      <w:r>
        <w:rPr>
          <w:color w:val="231F20"/>
          <w:spacing w:val="-8"/>
          <w:sz w:val="18"/>
        </w:rPr>
        <w:t> </w:t>
      </w:r>
      <w:r>
        <w:rPr>
          <w:color w:val="231F20"/>
          <w:sz w:val="18"/>
        </w:rPr>
        <w:t>privilegiado</w:t>
      </w:r>
      <w:r>
        <w:rPr>
          <w:color w:val="231F20"/>
          <w:spacing w:val="-8"/>
          <w:sz w:val="18"/>
        </w:rPr>
        <w:t> </w:t>
      </w:r>
      <w:r>
        <w:rPr>
          <w:color w:val="231F20"/>
          <w:sz w:val="18"/>
        </w:rPr>
        <w:t>donde</w:t>
      </w:r>
      <w:r>
        <w:rPr>
          <w:color w:val="231F20"/>
          <w:spacing w:val="-8"/>
          <w:sz w:val="18"/>
        </w:rPr>
        <w:t> </w:t>
      </w:r>
      <w:r>
        <w:rPr>
          <w:color w:val="231F20"/>
          <w:sz w:val="18"/>
        </w:rPr>
        <w:t>se</w:t>
      </w:r>
      <w:r>
        <w:rPr>
          <w:color w:val="231F20"/>
          <w:spacing w:val="-8"/>
          <w:sz w:val="18"/>
        </w:rPr>
        <w:t> </w:t>
      </w:r>
      <w:r>
        <w:rPr>
          <w:color w:val="231F20"/>
          <w:sz w:val="18"/>
        </w:rPr>
        <w:t>localiza</w:t>
      </w:r>
      <w:r>
        <w:rPr>
          <w:color w:val="231F20"/>
          <w:spacing w:val="-8"/>
          <w:sz w:val="18"/>
        </w:rPr>
        <w:t> </w:t>
      </w:r>
      <w:r>
        <w:rPr>
          <w:color w:val="231F20"/>
          <w:sz w:val="18"/>
        </w:rPr>
        <w:t>primeramente</w:t>
      </w:r>
      <w:r>
        <w:rPr>
          <w:color w:val="231F20"/>
          <w:spacing w:val="-8"/>
          <w:sz w:val="18"/>
        </w:rPr>
        <w:t> </w:t>
      </w:r>
      <w:r>
        <w:rPr>
          <w:color w:val="231F20"/>
          <w:sz w:val="18"/>
        </w:rPr>
        <w:t>el </w:t>
      </w:r>
      <w:r>
        <w:rPr>
          <w:color w:val="231F20"/>
          <w:w w:val="95"/>
          <w:sz w:val="18"/>
        </w:rPr>
        <w:t>tiempo</w:t>
      </w:r>
      <w:r>
        <w:rPr>
          <w:color w:val="231F20"/>
          <w:spacing w:val="-17"/>
          <w:w w:val="95"/>
          <w:sz w:val="18"/>
        </w:rPr>
        <w:t> </w:t>
      </w:r>
      <w:r>
        <w:rPr>
          <w:color w:val="231F20"/>
          <w:w w:val="95"/>
          <w:sz w:val="18"/>
        </w:rPr>
        <w:t>real</w:t>
      </w:r>
      <w:r>
        <w:rPr>
          <w:color w:val="231F20"/>
          <w:spacing w:val="-17"/>
          <w:w w:val="95"/>
          <w:sz w:val="18"/>
        </w:rPr>
        <w:t> </w:t>
      </w:r>
      <w:r>
        <w:rPr>
          <w:color w:val="231F20"/>
          <w:w w:val="95"/>
          <w:sz w:val="18"/>
        </w:rPr>
        <w:t>va</w:t>
      </w:r>
      <w:r>
        <w:rPr>
          <w:color w:val="231F20"/>
          <w:spacing w:val="-17"/>
          <w:w w:val="95"/>
          <w:sz w:val="18"/>
        </w:rPr>
        <w:t> </w:t>
      </w:r>
      <w:r>
        <w:rPr>
          <w:color w:val="231F20"/>
          <w:w w:val="95"/>
          <w:sz w:val="18"/>
        </w:rPr>
        <w:t>a</w:t>
      </w:r>
      <w:r>
        <w:rPr>
          <w:color w:val="231F20"/>
          <w:spacing w:val="-17"/>
          <w:w w:val="95"/>
          <w:sz w:val="18"/>
        </w:rPr>
        <w:t> </w:t>
      </w:r>
      <w:r>
        <w:rPr>
          <w:color w:val="231F20"/>
          <w:w w:val="95"/>
          <w:sz w:val="18"/>
        </w:rPr>
        <w:t>ser</w:t>
      </w:r>
      <w:r>
        <w:rPr>
          <w:color w:val="231F20"/>
          <w:spacing w:val="-17"/>
          <w:w w:val="95"/>
          <w:sz w:val="18"/>
        </w:rPr>
        <w:t> </w:t>
      </w:r>
      <w:r>
        <w:rPr>
          <w:color w:val="231F20"/>
          <w:w w:val="95"/>
          <w:sz w:val="18"/>
        </w:rPr>
        <w:t>la</w:t>
      </w:r>
      <w:r>
        <w:rPr>
          <w:color w:val="231F20"/>
          <w:spacing w:val="-17"/>
          <w:w w:val="95"/>
          <w:sz w:val="18"/>
        </w:rPr>
        <w:t> </w:t>
      </w:r>
      <w:r>
        <w:rPr>
          <w:color w:val="231F20"/>
          <w:w w:val="95"/>
          <w:sz w:val="18"/>
        </w:rPr>
        <w:t>conciencia,</w:t>
      </w:r>
      <w:r>
        <w:rPr>
          <w:color w:val="231F20"/>
          <w:spacing w:val="-17"/>
          <w:w w:val="95"/>
          <w:sz w:val="18"/>
        </w:rPr>
        <w:t> </w:t>
      </w:r>
      <w:r>
        <w:rPr>
          <w:color w:val="231F20"/>
          <w:w w:val="95"/>
          <w:sz w:val="18"/>
        </w:rPr>
        <w:t>dándose</w:t>
      </w:r>
      <w:r>
        <w:rPr>
          <w:color w:val="231F20"/>
          <w:spacing w:val="-17"/>
          <w:w w:val="95"/>
          <w:sz w:val="18"/>
        </w:rPr>
        <w:t> </w:t>
      </w:r>
      <w:r>
        <w:rPr>
          <w:color w:val="231F20"/>
          <w:w w:val="95"/>
          <w:sz w:val="18"/>
        </w:rPr>
        <w:t>así</w:t>
      </w:r>
      <w:r>
        <w:rPr>
          <w:color w:val="231F20"/>
          <w:spacing w:val="-17"/>
          <w:w w:val="95"/>
          <w:sz w:val="18"/>
        </w:rPr>
        <w:t> </w:t>
      </w:r>
      <w:r>
        <w:rPr>
          <w:color w:val="231F20"/>
          <w:w w:val="95"/>
          <w:sz w:val="18"/>
        </w:rPr>
        <w:t>una</w:t>
      </w:r>
      <w:r>
        <w:rPr>
          <w:color w:val="231F20"/>
          <w:spacing w:val="-18"/>
          <w:w w:val="95"/>
          <w:sz w:val="18"/>
        </w:rPr>
        <w:t> </w:t>
      </w:r>
      <w:r>
        <w:rPr>
          <w:i/>
          <w:color w:val="231F20"/>
          <w:w w:val="95"/>
          <w:sz w:val="18"/>
        </w:rPr>
        <w:t>unión</w:t>
      </w:r>
      <w:r>
        <w:rPr>
          <w:i/>
          <w:color w:val="231F20"/>
          <w:spacing w:val="-17"/>
          <w:w w:val="95"/>
          <w:sz w:val="18"/>
        </w:rPr>
        <w:t> </w:t>
      </w:r>
      <w:r>
        <w:rPr>
          <w:i/>
          <w:color w:val="231F20"/>
          <w:w w:val="95"/>
          <w:sz w:val="18"/>
        </w:rPr>
        <w:t>entre</w:t>
      </w:r>
      <w:r>
        <w:rPr>
          <w:i/>
          <w:color w:val="231F20"/>
          <w:spacing w:val="-17"/>
          <w:w w:val="95"/>
          <w:sz w:val="18"/>
        </w:rPr>
        <w:t> </w:t>
      </w:r>
      <w:r>
        <w:rPr>
          <w:i/>
          <w:color w:val="231F20"/>
          <w:w w:val="95"/>
          <w:sz w:val="18"/>
        </w:rPr>
        <w:t>duración</w:t>
      </w:r>
      <w:r>
        <w:rPr>
          <w:i/>
          <w:color w:val="231F20"/>
          <w:spacing w:val="-17"/>
          <w:w w:val="95"/>
          <w:sz w:val="18"/>
        </w:rPr>
        <w:t> </w:t>
      </w:r>
      <w:r>
        <w:rPr>
          <w:i/>
          <w:color w:val="231F20"/>
          <w:w w:val="95"/>
          <w:sz w:val="18"/>
        </w:rPr>
        <w:t>pura</w:t>
      </w:r>
      <w:r>
        <w:rPr>
          <w:i/>
          <w:color w:val="231F20"/>
          <w:spacing w:val="-17"/>
          <w:w w:val="95"/>
          <w:sz w:val="18"/>
        </w:rPr>
        <w:t> </w:t>
      </w:r>
      <w:r>
        <w:rPr>
          <w:i/>
          <w:color w:val="231F20"/>
          <w:w w:val="95"/>
          <w:sz w:val="18"/>
        </w:rPr>
        <w:t>y</w:t>
      </w:r>
      <w:r>
        <w:rPr>
          <w:i/>
          <w:color w:val="231F20"/>
          <w:spacing w:val="-17"/>
          <w:w w:val="95"/>
          <w:sz w:val="18"/>
        </w:rPr>
        <w:t> </w:t>
      </w:r>
      <w:r>
        <w:rPr>
          <w:i/>
          <w:color w:val="231F20"/>
          <w:w w:val="95"/>
          <w:sz w:val="18"/>
        </w:rPr>
        <w:t>conciencia</w:t>
      </w:r>
      <w:r>
        <w:rPr>
          <w:color w:val="231F20"/>
          <w:w w:val="95"/>
          <w:sz w:val="18"/>
        </w:rPr>
        <w:t>. </w:t>
      </w:r>
      <w:r>
        <w:rPr>
          <w:color w:val="231F20"/>
          <w:sz w:val="18"/>
        </w:rPr>
        <w:t>La</w:t>
      </w:r>
      <w:r>
        <w:rPr>
          <w:color w:val="231F20"/>
          <w:spacing w:val="-23"/>
          <w:sz w:val="18"/>
        </w:rPr>
        <w:t> </w:t>
      </w:r>
      <w:r>
        <w:rPr>
          <w:color w:val="231F20"/>
          <w:sz w:val="18"/>
        </w:rPr>
        <w:t>conciencia</w:t>
      </w:r>
      <w:r>
        <w:rPr>
          <w:color w:val="231F20"/>
          <w:spacing w:val="-23"/>
          <w:sz w:val="18"/>
        </w:rPr>
        <w:t> </w:t>
      </w:r>
      <w:r>
        <w:rPr>
          <w:color w:val="231F20"/>
          <w:sz w:val="18"/>
        </w:rPr>
        <w:t>es,</w:t>
      </w:r>
      <w:r>
        <w:rPr>
          <w:color w:val="231F20"/>
          <w:spacing w:val="-23"/>
          <w:sz w:val="18"/>
        </w:rPr>
        <w:t> </w:t>
      </w:r>
      <w:r>
        <w:rPr>
          <w:color w:val="231F20"/>
          <w:sz w:val="18"/>
        </w:rPr>
        <w:t>por</w:t>
      </w:r>
      <w:r>
        <w:rPr>
          <w:color w:val="231F20"/>
          <w:spacing w:val="-23"/>
          <w:sz w:val="18"/>
        </w:rPr>
        <w:t> </w:t>
      </w:r>
      <w:r>
        <w:rPr>
          <w:color w:val="231F20"/>
          <w:sz w:val="18"/>
        </w:rPr>
        <w:t>su</w:t>
      </w:r>
      <w:r>
        <w:rPr>
          <w:color w:val="231F20"/>
          <w:spacing w:val="-23"/>
          <w:sz w:val="18"/>
        </w:rPr>
        <w:t> </w:t>
      </w:r>
      <w:r>
        <w:rPr>
          <w:color w:val="231F20"/>
          <w:sz w:val="18"/>
        </w:rPr>
        <w:t>misma</w:t>
      </w:r>
      <w:r>
        <w:rPr>
          <w:color w:val="231F20"/>
          <w:spacing w:val="-23"/>
          <w:sz w:val="18"/>
        </w:rPr>
        <w:t> </w:t>
      </w:r>
      <w:r>
        <w:rPr>
          <w:color w:val="231F20"/>
          <w:sz w:val="18"/>
        </w:rPr>
        <w:t>estructura,</w:t>
      </w:r>
      <w:r>
        <w:rPr>
          <w:color w:val="231F20"/>
          <w:spacing w:val="-23"/>
          <w:sz w:val="18"/>
        </w:rPr>
        <w:t> </w:t>
      </w:r>
      <w:r>
        <w:rPr>
          <w:color w:val="231F20"/>
          <w:sz w:val="18"/>
        </w:rPr>
        <w:t>el</w:t>
      </w:r>
      <w:r>
        <w:rPr>
          <w:color w:val="231F20"/>
          <w:spacing w:val="-23"/>
          <w:sz w:val="18"/>
        </w:rPr>
        <w:t> </w:t>
      </w:r>
      <w:r>
        <w:rPr>
          <w:color w:val="231F20"/>
          <w:sz w:val="18"/>
        </w:rPr>
        <w:t>ámbito</w:t>
      </w:r>
      <w:r>
        <w:rPr>
          <w:color w:val="231F20"/>
          <w:spacing w:val="-23"/>
          <w:sz w:val="18"/>
        </w:rPr>
        <w:t> </w:t>
      </w:r>
      <w:r>
        <w:rPr>
          <w:color w:val="231F20"/>
          <w:sz w:val="18"/>
        </w:rPr>
        <w:t>dominado</w:t>
      </w:r>
      <w:r>
        <w:rPr>
          <w:color w:val="231F20"/>
          <w:spacing w:val="-23"/>
          <w:sz w:val="18"/>
        </w:rPr>
        <w:t> </w:t>
      </w:r>
      <w:r>
        <w:rPr>
          <w:color w:val="231F20"/>
          <w:sz w:val="18"/>
        </w:rPr>
        <w:t>por</w:t>
      </w:r>
      <w:r>
        <w:rPr>
          <w:color w:val="231F20"/>
          <w:spacing w:val="-23"/>
          <w:sz w:val="18"/>
        </w:rPr>
        <w:t> </w:t>
      </w:r>
      <w:r>
        <w:rPr>
          <w:color w:val="231F20"/>
          <w:sz w:val="18"/>
        </w:rPr>
        <w:t>el</w:t>
      </w:r>
      <w:r>
        <w:rPr>
          <w:color w:val="231F20"/>
          <w:spacing w:val="-23"/>
          <w:sz w:val="18"/>
        </w:rPr>
        <w:t> </w:t>
      </w:r>
      <w:r>
        <w:rPr>
          <w:color w:val="231F20"/>
          <w:sz w:val="18"/>
        </w:rPr>
        <w:t>tiempo:</w:t>
      </w:r>
      <w:r>
        <w:rPr>
          <w:color w:val="231F20"/>
          <w:spacing w:val="-23"/>
          <w:sz w:val="18"/>
        </w:rPr>
        <w:t> </w:t>
      </w:r>
      <w:r>
        <w:rPr>
          <w:color w:val="231F20"/>
          <w:sz w:val="18"/>
        </w:rPr>
        <w:t>el</w:t>
      </w:r>
      <w:r>
        <w:rPr>
          <w:color w:val="231F20"/>
          <w:spacing w:val="-23"/>
          <w:sz w:val="18"/>
        </w:rPr>
        <w:t> </w:t>
      </w:r>
      <w:r>
        <w:rPr>
          <w:color w:val="231F20"/>
          <w:sz w:val="18"/>
        </w:rPr>
        <w:t>tiempo es</w:t>
      </w:r>
      <w:r>
        <w:rPr>
          <w:color w:val="231F20"/>
          <w:spacing w:val="-7"/>
          <w:sz w:val="18"/>
        </w:rPr>
        <w:t> </w:t>
      </w:r>
      <w:r>
        <w:rPr>
          <w:color w:val="231F20"/>
          <w:sz w:val="18"/>
        </w:rPr>
        <w:t>el</w:t>
      </w:r>
      <w:r>
        <w:rPr>
          <w:color w:val="231F20"/>
          <w:spacing w:val="-7"/>
          <w:sz w:val="18"/>
        </w:rPr>
        <w:t> </w:t>
      </w:r>
      <w:r>
        <w:rPr>
          <w:color w:val="231F20"/>
          <w:spacing w:val="-3"/>
          <w:sz w:val="18"/>
        </w:rPr>
        <w:t>‘tejido’,</w:t>
      </w:r>
      <w:r>
        <w:rPr>
          <w:color w:val="231F20"/>
          <w:spacing w:val="-7"/>
          <w:sz w:val="18"/>
        </w:rPr>
        <w:t> </w:t>
      </w:r>
      <w:r>
        <w:rPr>
          <w:color w:val="231F20"/>
          <w:sz w:val="18"/>
        </w:rPr>
        <w:t>la</w:t>
      </w:r>
      <w:r>
        <w:rPr>
          <w:color w:val="231F20"/>
          <w:spacing w:val="-7"/>
          <w:sz w:val="18"/>
        </w:rPr>
        <w:t> </w:t>
      </w:r>
      <w:r>
        <w:rPr>
          <w:color w:val="231F20"/>
          <w:spacing w:val="-4"/>
          <w:sz w:val="18"/>
        </w:rPr>
        <w:t>‘trama’</w:t>
      </w:r>
      <w:r>
        <w:rPr>
          <w:color w:val="231F20"/>
          <w:spacing w:val="-7"/>
          <w:sz w:val="18"/>
        </w:rPr>
        <w:t> </w:t>
      </w:r>
      <w:r>
        <w:rPr>
          <w:color w:val="231F20"/>
          <w:sz w:val="18"/>
        </w:rPr>
        <w:t>misma</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vida</w:t>
      </w:r>
      <w:r>
        <w:rPr>
          <w:color w:val="231F20"/>
          <w:spacing w:val="-7"/>
          <w:sz w:val="18"/>
        </w:rPr>
        <w:t> </w:t>
      </w:r>
      <w:r>
        <w:rPr>
          <w:color w:val="231F20"/>
          <w:sz w:val="18"/>
        </w:rPr>
        <w:t>y</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actividad</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conciencia”</w:t>
      </w:r>
      <w:r>
        <w:rPr>
          <w:color w:val="231F20"/>
          <w:spacing w:val="-7"/>
          <w:sz w:val="18"/>
        </w:rPr>
        <w:t> </w:t>
      </w:r>
      <w:r>
        <w:rPr>
          <w:color w:val="231F20"/>
          <w:sz w:val="18"/>
        </w:rPr>
        <w:t>(Gemma Muñoz-Alonso</w:t>
      </w:r>
      <w:r>
        <w:rPr>
          <w:color w:val="231F20"/>
          <w:spacing w:val="-13"/>
          <w:sz w:val="18"/>
        </w:rPr>
        <w:t> </w:t>
      </w:r>
      <w:r>
        <w:rPr>
          <w:color w:val="231F20"/>
          <w:sz w:val="18"/>
        </w:rPr>
        <w:t>López,</w:t>
      </w:r>
      <w:r>
        <w:rPr>
          <w:color w:val="231F20"/>
          <w:spacing w:val="-13"/>
          <w:sz w:val="18"/>
        </w:rPr>
        <w:t> </w:t>
      </w:r>
      <w:r>
        <w:rPr>
          <w:color w:val="231F20"/>
          <w:sz w:val="18"/>
        </w:rPr>
        <w:t>“El</w:t>
      </w:r>
      <w:r>
        <w:rPr>
          <w:color w:val="231F20"/>
          <w:spacing w:val="-13"/>
          <w:sz w:val="18"/>
        </w:rPr>
        <w:t> </w:t>
      </w:r>
      <w:r>
        <w:rPr>
          <w:color w:val="231F20"/>
          <w:sz w:val="18"/>
        </w:rPr>
        <w:t>concepto</w:t>
      </w:r>
      <w:r>
        <w:rPr>
          <w:color w:val="231F20"/>
          <w:spacing w:val="-13"/>
          <w:sz w:val="18"/>
        </w:rPr>
        <w:t> </w:t>
      </w:r>
      <w:r>
        <w:rPr>
          <w:color w:val="231F20"/>
          <w:sz w:val="18"/>
        </w:rPr>
        <w:t>de</w:t>
      </w:r>
      <w:r>
        <w:rPr>
          <w:color w:val="231F20"/>
          <w:spacing w:val="-13"/>
          <w:sz w:val="18"/>
        </w:rPr>
        <w:t> </w:t>
      </w:r>
      <w:r>
        <w:rPr>
          <w:color w:val="231F20"/>
          <w:sz w:val="18"/>
        </w:rPr>
        <w:t>duración:</w:t>
      </w:r>
      <w:r>
        <w:rPr>
          <w:color w:val="231F20"/>
          <w:spacing w:val="-13"/>
          <w:sz w:val="18"/>
        </w:rPr>
        <w:t> </w:t>
      </w:r>
      <w:r>
        <w:rPr>
          <w:color w:val="231F20"/>
          <w:sz w:val="18"/>
        </w:rPr>
        <w:t>la</w:t>
      </w:r>
      <w:r>
        <w:rPr>
          <w:color w:val="231F20"/>
          <w:spacing w:val="-13"/>
          <w:sz w:val="18"/>
        </w:rPr>
        <w:t> </w:t>
      </w:r>
      <w:r>
        <w:rPr>
          <w:color w:val="231F20"/>
          <w:sz w:val="18"/>
        </w:rPr>
        <w:t>duración</w:t>
      </w:r>
      <w:r>
        <w:rPr>
          <w:color w:val="231F20"/>
          <w:spacing w:val="-13"/>
          <w:sz w:val="18"/>
        </w:rPr>
        <w:t> </w:t>
      </w:r>
      <w:r>
        <w:rPr>
          <w:color w:val="231F20"/>
          <w:sz w:val="18"/>
        </w:rPr>
        <w:t>como</w:t>
      </w:r>
      <w:r>
        <w:rPr>
          <w:color w:val="231F20"/>
          <w:spacing w:val="-13"/>
          <w:sz w:val="18"/>
        </w:rPr>
        <w:t> </w:t>
      </w:r>
      <w:r>
        <w:rPr>
          <w:color w:val="231F20"/>
          <w:sz w:val="18"/>
        </w:rPr>
        <w:t>fundamento</w:t>
      </w:r>
      <w:r>
        <w:rPr>
          <w:color w:val="231F20"/>
          <w:spacing w:val="-13"/>
          <w:sz w:val="18"/>
        </w:rPr>
        <w:t> </w:t>
      </w:r>
      <w:r>
        <w:rPr>
          <w:color w:val="231F20"/>
          <w:sz w:val="18"/>
        </w:rPr>
        <w:t>de</w:t>
      </w:r>
      <w:r>
        <w:rPr>
          <w:color w:val="231F20"/>
          <w:spacing w:val="-13"/>
          <w:sz w:val="18"/>
        </w:rPr>
        <w:t> </w:t>
      </w:r>
      <w:r>
        <w:rPr>
          <w:color w:val="231F20"/>
          <w:sz w:val="18"/>
        </w:rPr>
        <w:t>la realidad</w:t>
      </w:r>
      <w:r>
        <w:rPr>
          <w:color w:val="231F20"/>
          <w:spacing w:val="-28"/>
          <w:sz w:val="18"/>
        </w:rPr>
        <w:t> </w:t>
      </w:r>
      <w:r>
        <w:rPr>
          <w:color w:val="231F20"/>
          <w:sz w:val="18"/>
        </w:rPr>
        <w:t>y</w:t>
      </w:r>
      <w:r>
        <w:rPr>
          <w:color w:val="231F20"/>
          <w:spacing w:val="-28"/>
          <w:sz w:val="18"/>
        </w:rPr>
        <w:t> </w:t>
      </w:r>
      <w:r>
        <w:rPr>
          <w:color w:val="231F20"/>
          <w:sz w:val="18"/>
        </w:rPr>
        <w:t>del</w:t>
      </w:r>
      <w:r>
        <w:rPr>
          <w:color w:val="231F20"/>
          <w:spacing w:val="-28"/>
          <w:sz w:val="18"/>
        </w:rPr>
        <w:t> </w:t>
      </w:r>
      <w:r>
        <w:rPr>
          <w:color w:val="231F20"/>
          <w:sz w:val="18"/>
        </w:rPr>
        <w:t>sujeto”,</w:t>
      </w:r>
      <w:r>
        <w:rPr>
          <w:color w:val="231F20"/>
          <w:spacing w:val="-28"/>
          <w:sz w:val="18"/>
        </w:rPr>
        <w:t> </w:t>
      </w:r>
      <w:r>
        <w:rPr>
          <w:i/>
          <w:color w:val="231F20"/>
          <w:sz w:val="18"/>
        </w:rPr>
        <w:t>Revista</w:t>
      </w:r>
      <w:r>
        <w:rPr>
          <w:i/>
          <w:color w:val="231F20"/>
          <w:spacing w:val="-28"/>
          <w:sz w:val="18"/>
        </w:rPr>
        <w:t> </w:t>
      </w:r>
      <w:r>
        <w:rPr>
          <w:i/>
          <w:color w:val="231F20"/>
          <w:sz w:val="18"/>
        </w:rPr>
        <w:t>General</w:t>
      </w:r>
      <w:r>
        <w:rPr>
          <w:i/>
          <w:color w:val="231F20"/>
          <w:spacing w:val="-28"/>
          <w:sz w:val="18"/>
        </w:rPr>
        <w:t> </w:t>
      </w:r>
      <w:r>
        <w:rPr>
          <w:i/>
          <w:color w:val="231F20"/>
          <w:sz w:val="18"/>
        </w:rPr>
        <w:t>de</w:t>
      </w:r>
      <w:r>
        <w:rPr>
          <w:i/>
          <w:color w:val="231F20"/>
          <w:spacing w:val="-28"/>
          <w:sz w:val="18"/>
        </w:rPr>
        <w:t> </w:t>
      </w:r>
      <w:r>
        <w:rPr>
          <w:i/>
          <w:color w:val="231F20"/>
          <w:sz w:val="18"/>
        </w:rPr>
        <w:t>Información</w:t>
      </w:r>
      <w:r>
        <w:rPr>
          <w:i/>
          <w:color w:val="231F20"/>
          <w:spacing w:val="-28"/>
          <w:sz w:val="18"/>
        </w:rPr>
        <w:t> </w:t>
      </w:r>
      <w:r>
        <w:rPr>
          <w:i/>
          <w:color w:val="231F20"/>
          <w:sz w:val="18"/>
        </w:rPr>
        <w:t>y</w:t>
      </w:r>
      <w:r>
        <w:rPr>
          <w:i/>
          <w:color w:val="231F20"/>
          <w:spacing w:val="-28"/>
          <w:sz w:val="18"/>
        </w:rPr>
        <w:t> </w:t>
      </w:r>
      <w:r>
        <w:rPr>
          <w:i/>
          <w:color w:val="231F20"/>
          <w:sz w:val="18"/>
        </w:rPr>
        <w:t>Documentación</w:t>
      </w:r>
      <w:r>
        <w:rPr>
          <w:color w:val="231F20"/>
          <w:sz w:val="18"/>
        </w:rPr>
        <w:t>,</w:t>
      </w:r>
      <w:r>
        <w:rPr>
          <w:color w:val="231F20"/>
          <w:spacing w:val="-28"/>
          <w:sz w:val="18"/>
        </w:rPr>
        <w:t> </w:t>
      </w:r>
      <w:r>
        <w:rPr>
          <w:color w:val="231F20"/>
          <w:sz w:val="18"/>
        </w:rPr>
        <w:t>1996,</w:t>
      </w:r>
      <w:r>
        <w:rPr>
          <w:color w:val="231F20"/>
          <w:spacing w:val="-28"/>
          <w:sz w:val="18"/>
        </w:rPr>
        <w:t> </w:t>
      </w:r>
      <w:r>
        <w:rPr>
          <w:color w:val="231F20"/>
          <w:sz w:val="18"/>
        </w:rPr>
        <w:t>núm.</w:t>
      </w:r>
      <w:r>
        <w:rPr>
          <w:color w:val="231F20"/>
          <w:spacing w:val="-28"/>
          <w:sz w:val="18"/>
        </w:rPr>
        <w:t> </w:t>
      </w:r>
      <w:r>
        <w:rPr>
          <w:color w:val="231F20"/>
          <w:sz w:val="18"/>
        </w:rPr>
        <w:t>1, pp.</w:t>
      </w:r>
      <w:r>
        <w:rPr>
          <w:color w:val="231F20"/>
          <w:spacing w:val="-6"/>
          <w:sz w:val="18"/>
        </w:rPr>
        <w:t> </w:t>
      </w:r>
      <w:r>
        <w:rPr>
          <w:color w:val="231F20"/>
          <w:sz w:val="18"/>
        </w:rPr>
        <w:t>300-301).</w:t>
      </w:r>
    </w:p>
    <w:p>
      <w:pPr>
        <w:spacing w:line="278" w:lineRule="auto" w:before="1"/>
        <w:ind w:left="1703" w:right="1639" w:firstLine="360"/>
        <w:jc w:val="both"/>
        <w:rPr>
          <w:sz w:val="18"/>
        </w:rPr>
      </w:pPr>
      <w:r>
        <w:rPr>
          <w:color w:val="231F20"/>
          <w:w w:val="95"/>
          <w:position w:val="6"/>
          <w:sz w:val="10"/>
        </w:rPr>
        <w:t>185</w:t>
      </w:r>
      <w:r>
        <w:rPr>
          <w:color w:val="231F20"/>
          <w:spacing w:val="8"/>
          <w:w w:val="95"/>
          <w:position w:val="6"/>
          <w:sz w:val="10"/>
        </w:rPr>
        <w:t> </w:t>
      </w:r>
      <w:r>
        <w:rPr>
          <w:color w:val="231F20"/>
          <w:w w:val="95"/>
          <w:sz w:val="18"/>
        </w:rPr>
        <w:t>Henri</w:t>
      </w:r>
      <w:r>
        <w:rPr>
          <w:color w:val="231F20"/>
          <w:spacing w:val="-11"/>
          <w:w w:val="95"/>
          <w:sz w:val="18"/>
        </w:rPr>
        <w:t> </w:t>
      </w:r>
      <w:r>
        <w:rPr>
          <w:color w:val="231F20"/>
          <w:w w:val="95"/>
          <w:sz w:val="18"/>
        </w:rPr>
        <w:t>Bergson,</w:t>
      </w:r>
      <w:r>
        <w:rPr>
          <w:color w:val="231F20"/>
          <w:spacing w:val="-11"/>
          <w:w w:val="95"/>
          <w:sz w:val="18"/>
        </w:rPr>
        <w:t> </w:t>
      </w:r>
      <w:r>
        <w:rPr>
          <w:color w:val="231F20"/>
          <w:w w:val="95"/>
          <w:sz w:val="18"/>
        </w:rPr>
        <w:t>“La</w:t>
      </w:r>
      <w:r>
        <w:rPr>
          <w:color w:val="231F20"/>
          <w:spacing w:val="-11"/>
          <w:w w:val="95"/>
          <w:sz w:val="18"/>
        </w:rPr>
        <w:t> </w:t>
      </w:r>
      <w:r>
        <w:rPr>
          <w:color w:val="231F20"/>
          <w:w w:val="95"/>
          <w:sz w:val="18"/>
        </w:rPr>
        <w:t>evolución</w:t>
      </w:r>
      <w:r>
        <w:rPr>
          <w:color w:val="231F20"/>
          <w:spacing w:val="-11"/>
          <w:w w:val="95"/>
          <w:sz w:val="18"/>
        </w:rPr>
        <w:t> </w:t>
      </w:r>
      <w:r>
        <w:rPr>
          <w:color w:val="231F20"/>
          <w:w w:val="95"/>
          <w:sz w:val="18"/>
        </w:rPr>
        <w:t>creadora”,</w:t>
      </w:r>
      <w:r>
        <w:rPr>
          <w:color w:val="231F20"/>
          <w:spacing w:val="-11"/>
          <w:w w:val="95"/>
          <w:sz w:val="18"/>
        </w:rPr>
        <w:t> </w:t>
      </w:r>
      <w:r>
        <w:rPr>
          <w:color w:val="231F20"/>
          <w:w w:val="95"/>
          <w:sz w:val="18"/>
        </w:rPr>
        <w:t>en</w:t>
      </w:r>
      <w:r>
        <w:rPr>
          <w:color w:val="231F20"/>
          <w:spacing w:val="-11"/>
          <w:w w:val="95"/>
          <w:sz w:val="18"/>
        </w:rPr>
        <w:t> </w:t>
      </w:r>
      <w:r>
        <w:rPr>
          <w:i/>
          <w:color w:val="231F20"/>
          <w:w w:val="95"/>
          <w:sz w:val="18"/>
        </w:rPr>
        <w:t>Obras</w:t>
      </w:r>
      <w:r>
        <w:rPr>
          <w:i/>
          <w:color w:val="231F20"/>
          <w:spacing w:val="-11"/>
          <w:w w:val="95"/>
          <w:sz w:val="18"/>
        </w:rPr>
        <w:t> </w:t>
      </w:r>
      <w:r>
        <w:rPr>
          <w:i/>
          <w:color w:val="231F20"/>
          <w:w w:val="95"/>
          <w:sz w:val="18"/>
        </w:rPr>
        <w:t>escogidas</w:t>
      </w:r>
      <w:r>
        <w:rPr>
          <w:color w:val="231F20"/>
          <w:w w:val="95"/>
          <w:sz w:val="18"/>
        </w:rPr>
        <w:t>,</w:t>
      </w:r>
      <w:r>
        <w:rPr>
          <w:color w:val="231F20"/>
          <w:spacing w:val="-11"/>
          <w:w w:val="95"/>
          <w:sz w:val="18"/>
        </w:rPr>
        <w:t> </w:t>
      </w:r>
      <w:r>
        <w:rPr>
          <w:color w:val="231F20"/>
          <w:w w:val="95"/>
          <w:sz w:val="18"/>
        </w:rPr>
        <w:t>trad.</w:t>
      </w:r>
      <w:r>
        <w:rPr>
          <w:color w:val="231F20"/>
          <w:spacing w:val="-11"/>
          <w:w w:val="95"/>
          <w:sz w:val="18"/>
        </w:rPr>
        <w:t> </w:t>
      </w:r>
      <w:r>
        <w:rPr>
          <w:color w:val="231F20"/>
          <w:w w:val="95"/>
          <w:sz w:val="18"/>
        </w:rPr>
        <w:t>de</w:t>
      </w:r>
      <w:r>
        <w:rPr>
          <w:color w:val="231F20"/>
          <w:spacing w:val="-11"/>
          <w:w w:val="95"/>
          <w:sz w:val="18"/>
        </w:rPr>
        <w:t> </w:t>
      </w:r>
      <w:r>
        <w:rPr>
          <w:color w:val="231F20"/>
          <w:w w:val="95"/>
          <w:sz w:val="18"/>
        </w:rPr>
        <w:t>José</w:t>
      </w:r>
      <w:r>
        <w:rPr>
          <w:color w:val="231F20"/>
          <w:spacing w:val="-11"/>
          <w:w w:val="95"/>
          <w:sz w:val="18"/>
        </w:rPr>
        <w:t> </w:t>
      </w:r>
      <w:r>
        <w:rPr>
          <w:color w:val="231F20"/>
          <w:w w:val="95"/>
          <w:sz w:val="18"/>
        </w:rPr>
        <w:t>Anto- </w:t>
      </w:r>
      <w:r>
        <w:rPr>
          <w:color w:val="231F20"/>
          <w:sz w:val="18"/>
        </w:rPr>
        <w:t>nio</w:t>
      </w:r>
      <w:r>
        <w:rPr>
          <w:color w:val="231F20"/>
          <w:spacing w:val="-21"/>
          <w:sz w:val="18"/>
        </w:rPr>
        <w:t> </w:t>
      </w:r>
      <w:r>
        <w:rPr>
          <w:color w:val="231F20"/>
          <w:sz w:val="18"/>
        </w:rPr>
        <w:t>Miguez,</w:t>
      </w:r>
      <w:r>
        <w:rPr>
          <w:color w:val="231F20"/>
          <w:spacing w:val="-21"/>
          <w:sz w:val="18"/>
        </w:rPr>
        <w:t> </w:t>
      </w:r>
      <w:r>
        <w:rPr>
          <w:color w:val="231F20"/>
          <w:sz w:val="18"/>
        </w:rPr>
        <w:t>Aguilar,</w:t>
      </w:r>
      <w:r>
        <w:rPr>
          <w:color w:val="231F20"/>
          <w:spacing w:val="-21"/>
          <w:sz w:val="18"/>
        </w:rPr>
        <w:t> </w:t>
      </w:r>
      <w:r>
        <w:rPr>
          <w:color w:val="231F20"/>
          <w:sz w:val="18"/>
        </w:rPr>
        <w:t>México,</w:t>
      </w:r>
      <w:r>
        <w:rPr>
          <w:color w:val="231F20"/>
          <w:spacing w:val="-21"/>
          <w:sz w:val="18"/>
        </w:rPr>
        <w:t> </w:t>
      </w:r>
      <w:r>
        <w:rPr>
          <w:color w:val="231F20"/>
          <w:sz w:val="18"/>
        </w:rPr>
        <w:t>1959,</w:t>
      </w:r>
      <w:r>
        <w:rPr>
          <w:color w:val="231F20"/>
          <w:spacing w:val="-21"/>
          <w:sz w:val="18"/>
        </w:rPr>
        <w:t> </w:t>
      </w:r>
      <w:r>
        <w:rPr>
          <w:color w:val="231F20"/>
          <w:sz w:val="18"/>
        </w:rPr>
        <w:t>p.</w:t>
      </w:r>
      <w:r>
        <w:rPr>
          <w:color w:val="231F20"/>
          <w:spacing w:val="-21"/>
          <w:sz w:val="18"/>
        </w:rPr>
        <w:t> </w:t>
      </w:r>
      <w:r>
        <w:rPr>
          <w:color w:val="231F20"/>
          <w:sz w:val="18"/>
        </w:rPr>
        <w:t>442.</w:t>
      </w:r>
    </w:p>
    <w:p>
      <w:pPr>
        <w:spacing w:before="1"/>
        <w:ind w:left="2063" w:right="2265" w:firstLine="0"/>
        <w:jc w:val="left"/>
        <w:rPr>
          <w:sz w:val="18"/>
        </w:rPr>
      </w:pPr>
      <w:r>
        <w:rPr>
          <w:color w:val="231F20"/>
          <w:position w:val="6"/>
          <w:sz w:val="10"/>
        </w:rPr>
        <w:t>186 </w:t>
      </w:r>
      <w:r>
        <w:rPr>
          <w:color w:val="231F20"/>
          <w:sz w:val="18"/>
        </w:rPr>
        <w:t>“Del tiempo y el río”, art. cit., p. 218.</w:t>
      </w:r>
    </w:p>
    <w:p>
      <w:pPr>
        <w:spacing w:after="0"/>
        <w:jc w:val="left"/>
        <w:rPr>
          <w:sz w:val="18"/>
        </w:rPr>
        <w:sectPr>
          <w:footerReference w:type="default" r:id="rId68"/>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251</w:t>
      </w:r>
    </w:p>
    <w:p>
      <w:pPr>
        <w:pStyle w:val="BodyText"/>
        <w:rPr>
          <w:sz w:val="20"/>
        </w:rPr>
      </w:pPr>
    </w:p>
    <w:p>
      <w:pPr>
        <w:pStyle w:val="BodyText"/>
        <w:spacing w:line="271" w:lineRule="auto"/>
        <w:ind w:left="1640" w:right="1701" w:firstLine="360"/>
        <w:jc w:val="both"/>
      </w:pPr>
      <w:r>
        <w:rPr>
          <w:color w:val="231F20"/>
        </w:rPr>
        <w:t>De</w:t>
      </w:r>
      <w:r>
        <w:rPr>
          <w:color w:val="231F20"/>
          <w:spacing w:val="-6"/>
        </w:rPr>
        <w:t> </w:t>
      </w:r>
      <w:r>
        <w:rPr>
          <w:color w:val="231F20"/>
        </w:rPr>
        <w:t>la</w:t>
      </w:r>
      <w:r>
        <w:rPr>
          <w:color w:val="231F20"/>
          <w:spacing w:val="-6"/>
        </w:rPr>
        <w:t> </w:t>
      </w:r>
      <w:r>
        <w:rPr>
          <w:color w:val="231F20"/>
        </w:rPr>
        <w:t>propuesta</w:t>
      </w:r>
      <w:r>
        <w:rPr>
          <w:color w:val="231F20"/>
          <w:spacing w:val="-6"/>
        </w:rPr>
        <w:t> </w:t>
      </w:r>
      <w:r>
        <w:rPr>
          <w:color w:val="231F20"/>
        </w:rPr>
        <w:t>de</w:t>
      </w:r>
      <w:r>
        <w:rPr>
          <w:color w:val="231F20"/>
          <w:spacing w:val="-6"/>
        </w:rPr>
        <w:t> </w:t>
      </w:r>
      <w:r>
        <w:rPr>
          <w:color w:val="231F20"/>
        </w:rPr>
        <w:t>Bergson</w:t>
      </w:r>
      <w:r>
        <w:rPr>
          <w:color w:val="231F20"/>
          <w:spacing w:val="-6"/>
        </w:rPr>
        <w:t> </w:t>
      </w:r>
      <w:r>
        <w:rPr>
          <w:color w:val="231F20"/>
        </w:rPr>
        <w:t>me</w:t>
      </w:r>
      <w:r>
        <w:rPr>
          <w:color w:val="231F20"/>
          <w:spacing w:val="-6"/>
        </w:rPr>
        <w:t> </w:t>
      </w:r>
      <w:r>
        <w:rPr>
          <w:color w:val="231F20"/>
        </w:rPr>
        <w:t>interesa</w:t>
      </w:r>
      <w:r>
        <w:rPr>
          <w:color w:val="231F20"/>
          <w:spacing w:val="-6"/>
        </w:rPr>
        <w:t> </w:t>
      </w:r>
      <w:r>
        <w:rPr>
          <w:color w:val="231F20"/>
        </w:rPr>
        <w:t>establecer</w:t>
      </w:r>
      <w:r>
        <w:rPr>
          <w:color w:val="231F20"/>
          <w:spacing w:val="-6"/>
        </w:rPr>
        <w:t> </w:t>
      </w:r>
      <w:r>
        <w:rPr>
          <w:color w:val="231F20"/>
        </w:rPr>
        <w:t>su</w:t>
      </w:r>
      <w:r>
        <w:rPr>
          <w:color w:val="231F20"/>
          <w:spacing w:val="-6"/>
        </w:rPr>
        <w:t> </w:t>
      </w:r>
      <w:r>
        <w:rPr>
          <w:color w:val="231F20"/>
        </w:rPr>
        <w:t>relación con</w:t>
      </w:r>
      <w:r>
        <w:rPr>
          <w:color w:val="231F20"/>
          <w:spacing w:val="-13"/>
        </w:rPr>
        <w:t> </w:t>
      </w:r>
      <w:r>
        <w:rPr>
          <w:color w:val="231F20"/>
        </w:rPr>
        <w:t>la</w:t>
      </w:r>
      <w:r>
        <w:rPr>
          <w:color w:val="231F20"/>
          <w:spacing w:val="-13"/>
        </w:rPr>
        <w:t> </w:t>
      </w:r>
      <w:r>
        <w:rPr>
          <w:color w:val="231F20"/>
        </w:rPr>
        <w:t>condición</w:t>
      </w:r>
      <w:r>
        <w:rPr>
          <w:color w:val="231F20"/>
          <w:spacing w:val="-13"/>
        </w:rPr>
        <w:t> </w:t>
      </w:r>
      <w:r>
        <w:rPr>
          <w:color w:val="231F20"/>
        </w:rPr>
        <w:t>“preteritante”</w:t>
      </w:r>
      <w:r>
        <w:rPr>
          <w:color w:val="231F20"/>
          <w:spacing w:val="-13"/>
        </w:rPr>
        <w:t> </w:t>
      </w:r>
      <w:r>
        <w:rPr>
          <w:color w:val="231F20"/>
        </w:rPr>
        <w:t>que</w:t>
      </w:r>
      <w:r>
        <w:rPr>
          <w:color w:val="231F20"/>
          <w:spacing w:val="-13"/>
        </w:rPr>
        <w:t> </w:t>
      </w:r>
      <w:r>
        <w:rPr>
          <w:color w:val="231F20"/>
        </w:rPr>
        <w:t>Elizondo</w:t>
      </w:r>
      <w:r>
        <w:rPr>
          <w:color w:val="231F20"/>
          <w:spacing w:val="-13"/>
        </w:rPr>
        <w:t> </w:t>
      </w:r>
      <w:r>
        <w:rPr>
          <w:color w:val="231F20"/>
        </w:rPr>
        <w:t>atribuye</w:t>
      </w:r>
      <w:r>
        <w:rPr>
          <w:color w:val="231F20"/>
          <w:spacing w:val="-13"/>
        </w:rPr>
        <w:t> </w:t>
      </w:r>
      <w:r>
        <w:rPr>
          <w:color w:val="231F20"/>
        </w:rPr>
        <w:t>al</w:t>
      </w:r>
      <w:r>
        <w:rPr>
          <w:color w:val="231F20"/>
          <w:spacing w:val="-13"/>
        </w:rPr>
        <w:t> </w:t>
      </w:r>
      <w:r>
        <w:rPr>
          <w:color w:val="231F20"/>
        </w:rPr>
        <w:t>tiempo</w:t>
      </w:r>
      <w:r>
        <w:rPr>
          <w:color w:val="231F20"/>
          <w:spacing w:val="-13"/>
        </w:rPr>
        <w:t> </w:t>
      </w:r>
      <w:r>
        <w:rPr>
          <w:color w:val="231F20"/>
        </w:rPr>
        <w:t>en “Futuro</w:t>
      </w:r>
      <w:r>
        <w:rPr>
          <w:color w:val="231F20"/>
          <w:spacing w:val="-32"/>
        </w:rPr>
        <w:t> </w:t>
      </w:r>
      <w:r>
        <w:rPr>
          <w:color w:val="231F20"/>
        </w:rPr>
        <w:t>imperfecto”.</w:t>
      </w:r>
      <w:r>
        <w:rPr>
          <w:color w:val="231F20"/>
          <w:spacing w:val="-32"/>
        </w:rPr>
        <w:t> </w:t>
      </w:r>
      <w:r>
        <w:rPr>
          <w:color w:val="231F20"/>
          <w:spacing w:val="-3"/>
        </w:rPr>
        <w:t>Para</w:t>
      </w:r>
      <w:r>
        <w:rPr>
          <w:color w:val="231F20"/>
          <w:spacing w:val="-32"/>
        </w:rPr>
        <w:t> </w:t>
      </w:r>
      <w:r>
        <w:rPr>
          <w:color w:val="231F20"/>
        </w:rPr>
        <w:t>Bergson</w:t>
      </w:r>
      <w:r>
        <w:rPr>
          <w:color w:val="231F20"/>
          <w:spacing w:val="-32"/>
        </w:rPr>
        <w:t> </w:t>
      </w:r>
      <w:r>
        <w:rPr>
          <w:color w:val="231F20"/>
        </w:rPr>
        <w:t>no</w:t>
      </w:r>
      <w:r>
        <w:rPr>
          <w:color w:val="231F20"/>
          <w:spacing w:val="-32"/>
        </w:rPr>
        <w:t> </w:t>
      </w:r>
      <w:r>
        <w:rPr>
          <w:color w:val="231F20"/>
        </w:rPr>
        <w:t>hay</w:t>
      </w:r>
      <w:r>
        <w:rPr>
          <w:color w:val="231F20"/>
          <w:spacing w:val="-32"/>
        </w:rPr>
        <w:t> </w:t>
      </w:r>
      <w:r>
        <w:rPr>
          <w:color w:val="231F20"/>
        </w:rPr>
        <w:t>más</w:t>
      </w:r>
      <w:r>
        <w:rPr>
          <w:color w:val="231F20"/>
          <w:spacing w:val="-32"/>
        </w:rPr>
        <w:t> </w:t>
      </w:r>
      <w:r>
        <w:rPr>
          <w:color w:val="231F20"/>
        </w:rPr>
        <w:t>que</w:t>
      </w:r>
      <w:r>
        <w:rPr>
          <w:color w:val="231F20"/>
          <w:spacing w:val="-32"/>
        </w:rPr>
        <w:t> </w:t>
      </w:r>
      <w:r>
        <w:rPr>
          <w:color w:val="231F20"/>
        </w:rPr>
        <w:t>un</w:t>
      </w:r>
      <w:r>
        <w:rPr>
          <w:color w:val="231F20"/>
          <w:spacing w:val="-32"/>
        </w:rPr>
        <w:t> </w:t>
      </w:r>
      <w:r>
        <w:rPr>
          <w:color w:val="231F20"/>
        </w:rPr>
        <w:t>progreso</w:t>
      </w:r>
      <w:r>
        <w:rPr>
          <w:color w:val="231F20"/>
          <w:spacing w:val="-32"/>
        </w:rPr>
        <w:t> </w:t>
      </w:r>
      <w:r>
        <w:rPr>
          <w:color w:val="231F20"/>
        </w:rPr>
        <w:t>con- tinuo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nuestro</w:t>
      </w:r>
      <w:r>
        <w:rPr>
          <w:color w:val="231F20"/>
          <w:spacing w:val="-8"/>
        </w:rPr>
        <w:t> </w:t>
      </w:r>
      <w:r>
        <w:rPr>
          <w:color w:val="231F20"/>
        </w:rPr>
        <w:t>pasado</w:t>
      </w:r>
      <w:r>
        <w:rPr>
          <w:color w:val="231F20"/>
          <w:spacing w:val="-8"/>
        </w:rPr>
        <w:t> </w:t>
      </w:r>
      <w:r>
        <w:rPr>
          <w:color w:val="231F20"/>
        </w:rPr>
        <w:t>permanece</w:t>
      </w:r>
      <w:r>
        <w:rPr>
          <w:color w:val="231F20"/>
          <w:spacing w:val="-8"/>
        </w:rPr>
        <w:t> </w:t>
      </w:r>
      <w:r>
        <w:rPr>
          <w:color w:val="231F20"/>
        </w:rPr>
        <w:t>como</w:t>
      </w:r>
      <w:r>
        <w:rPr>
          <w:color w:val="231F20"/>
          <w:spacing w:val="-8"/>
        </w:rPr>
        <w:t> </w:t>
      </w:r>
      <w:r>
        <w:rPr>
          <w:color w:val="231F20"/>
        </w:rPr>
        <w:t>presente</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por- venir</w:t>
      </w:r>
      <w:r>
        <w:rPr>
          <w:color w:val="231F20"/>
          <w:spacing w:val="-5"/>
        </w:rPr>
        <w:t> </w:t>
      </w:r>
      <w:r>
        <w:rPr>
          <w:color w:val="231F20"/>
        </w:rPr>
        <w:t>sólo</w:t>
      </w:r>
      <w:r>
        <w:rPr>
          <w:color w:val="231F20"/>
          <w:spacing w:val="-5"/>
        </w:rPr>
        <w:t> </w:t>
      </w:r>
      <w:r>
        <w:rPr>
          <w:color w:val="231F20"/>
        </w:rPr>
        <w:t>puede</w:t>
      </w:r>
      <w:r>
        <w:rPr>
          <w:color w:val="231F20"/>
          <w:spacing w:val="-5"/>
        </w:rPr>
        <w:t> </w:t>
      </w:r>
      <w:r>
        <w:rPr>
          <w:color w:val="231F20"/>
        </w:rPr>
        <w:t>proyectarse</w:t>
      </w:r>
      <w:r>
        <w:rPr>
          <w:color w:val="231F20"/>
          <w:spacing w:val="-5"/>
        </w:rPr>
        <w:t> </w:t>
      </w:r>
      <w:r>
        <w:rPr>
          <w:color w:val="231F20"/>
        </w:rPr>
        <w:t>en</w:t>
      </w:r>
      <w:r>
        <w:rPr>
          <w:color w:val="231F20"/>
          <w:spacing w:val="-5"/>
        </w:rPr>
        <w:t> </w:t>
      </w:r>
      <w:r>
        <w:rPr>
          <w:color w:val="231F20"/>
        </w:rPr>
        <w:t>función</w:t>
      </w:r>
      <w:r>
        <w:rPr>
          <w:color w:val="231F20"/>
          <w:spacing w:val="-5"/>
        </w:rPr>
        <w:t> </w:t>
      </w:r>
      <w:r>
        <w:rPr>
          <w:color w:val="231F20"/>
        </w:rPr>
        <w:t>del</w:t>
      </w:r>
      <w:r>
        <w:rPr>
          <w:color w:val="231F20"/>
          <w:spacing w:val="-5"/>
        </w:rPr>
        <w:t> </w:t>
      </w:r>
      <w:r>
        <w:rPr>
          <w:color w:val="231F20"/>
        </w:rPr>
        <w:t>pasado</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prevé del</w:t>
      </w:r>
      <w:r>
        <w:rPr>
          <w:color w:val="231F20"/>
          <w:spacing w:val="-15"/>
        </w:rPr>
        <w:t> </w:t>
      </w:r>
      <w:r>
        <w:rPr>
          <w:color w:val="231F20"/>
        </w:rPr>
        <w:t>porvenir</w:t>
      </w:r>
      <w:r>
        <w:rPr>
          <w:color w:val="231F20"/>
          <w:spacing w:val="-15"/>
        </w:rPr>
        <w:t> </w:t>
      </w:r>
      <w:r>
        <w:rPr>
          <w:color w:val="231F20"/>
        </w:rPr>
        <w:t>más</w:t>
      </w:r>
      <w:r>
        <w:rPr>
          <w:color w:val="231F20"/>
          <w:spacing w:val="-15"/>
        </w:rPr>
        <w:t> </w:t>
      </w:r>
      <w:r>
        <w:rPr>
          <w:color w:val="231F20"/>
        </w:rPr>
        <w:t>que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tiene</w:t>
      </w:r>
      <w:r>
        <w:rPr>
          <w:color w:val="231F20"/>
          <w:spacing w:val="-15"/>
        </w:rPr>
        <w:t> </w:t>
      </w:r>
      <w:r>
        <w:rPr>
          <w:color w:val="231F20"/>
        </w:rPr>
        <w:t>semejanza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pasado</w:t>
      </w:r>
      <w:r>
        <w:rPr>
          <w:color w:val="231F20"/>
          <w:spacing w:val="-15"/>
        </w:rPr>
        <w:t> </w:t>
      </w:r>
      <w:r>
        <w:rPr>
          <w:color w:val="231F20"/>
        </w:rPr>
        <w:t>o</w:t>
      </w:r>
      <w:r>
        <w:rPr>
          <w:color w:val="231F20"/>
          <w:spacing w:val="-15"/>
        </w:rPr>
        <w:t> </w:t>
      </w:r>
      <w:r>
        <w:rPr>
          <w:color w:val="231F20"/>
        </w:rPr>
        <w:t>lo</w:t>
      </w:r>
      <w:r>
        <w:rPr>
          <w:color w:val="231F20"/>
          <w:spacing w:val="-15"/>
        </w:rPr>
        <w:t> </w:t>
      </w:r>
      <w:r>
        <w:rPr>
          <w:color w:val="231F20"/>
        </w:rPr>
        <w:t>que puede</w:t>
      </w:r>
      <w:r>
        <w:rPr>
          <w:color w:val="231F20"/>
          <w:spacing w:val="-37"/>
        </w:rPr>
        <w:t> </w:t>
      </w:r>
      <w:r>
        <w:rPr>
          <w:color w:val="231F20"/>
        </w:rPr>
        <w:t>recomponerse</w:t>
      </w:r>
      <w:r>
        <w:rPr>
          <w:color w:val="231F20"/>
          <w:spacing w:val="-37"/>
        </w:rPr>
        <w:t> </w:t>
      </w:r>
      <w:r>
        <w:rPr>
          <w:color w:val="231F20"/>
        </w:rPr>
        <w:t>con</w:t>
      </w:r>
      <w:r>
        <w:rPr>
          <w:color w:val="231F20"/>
          <w:spacing w:val="-37"/>
        </w:rPr>
        <w:t> </w:t>
      </w:r>
      <w:r>
        <w:rPr>
          <w:color w:val="231F20"/>
        </w:rPr>
        <w:t>elementos</w:t>
      </w:r>
      <w:r>
        <w:rPr>
          <w:color w:val="231F20"/>
          <w:spacing w:val="-37"/>
        </w:rPr>
        <w:t> </w:t>
      </w:r>
      <w:r>
        <w:rPr>
          <w:color w:val="231F20"/>
        </w:rPr>
        <w:t>semejantes</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del</w:t>
      </w:r>
      <w:r>
        <w:rPr>
          <w:color w:val="231F20"/>
          <w:spacing w:val="-37"/>
        </w:rPr>
        <w:t> </w:t>
      </w:r>
      <w:r>
        <w:rPr>
          <w:color w:val="231F20"/>
        </w:rPr>
        <w:t>pasado”).</w:t>
      </w:r>
      <w:r>
        <w:rPr>
          <w:color w:val="231F20"/>
          <w:position w:val="8"/>
          <w:sz w:val="13"/>
        </w:rPr>
        <w:t>187 </w:t>
      </w:r>
      <w:r>
        <w:rPr>
          <w:color w:val="231F20"/>
        </w:rPr>
        <w:t>Es </w:t>
      </w:r>
      <w:r>
        <w:rPr>
          <w:color w:val="231F20"/>
          <w:spacing w:val="-3"/>
        </w:rPr>
        <w:t>decir, </w:t>
      </w:r>
      <w:r>
        <w:rPr>
          <w:color w:val="231F20"/>
        </w:rPr>
        <w:t>el pasado siempre se conserva —dinámicamente— en</w:t>
      </w:r>
      <w:r>
        <w:rPr>
          <w:color w:val="231F20"/>
          <w:spacing w:val="-33"/>
        </w:rPr>
        <w:t> </w:t>
      </w:r>
      <w:r>
        <w:rPr>
          <w:color w:val="231F20"/>
        </w:rPr>
        <w:t>la serie</w:t>
      </w:r>
      <w:r>
        <w:rPr>
          <w:color w:val="231F20"/>
          <w:spacing w:val="-31"/>
        </w:rPr>
        <w:t> </w:t>
      </w:r>
      <w:r>
        <w:rPr>
          <w:color w:val="231F20"/>
        </w:rPr>
        <w:t>temporal.</w:t>
      </w:r>
      <w:r>
        <w:rPr>
          <w:color w:val="231F20"/>
          <w:spacing w:val="-31"/>
        </w:rPr>
        <w:t> </w:t>
      </w:r>
      <w:r>
        <w:rPr>
          <w:color w:val="231F20"/>
          <w:spacing w:val="-3"/>
        </w:rPr>
        <w:t>¿No</w:t>
      </w:r>
      <w:r>
        <w:rPr>
          <w:color w:val="231F20"/>
          <w:spacing w:val="-31"/>
        </w:rPr>
        <w:t> </w:t>
      </w:r>
      <w:r>
        <w:rPr>
          <w:color w:val="231F20"/>
        </w:rPr>
        <w:t>es</w:t>
      </w:r>
      <w:r>
        <w:rPr>
          <w:color w:val="231F20"/>
          <w:spacing w:val="-31"/>
        </w:rPr>
        <w:t> </w:t>
      </w:r>
      <w:r>
        <w:rPr>
          <w:color w:val="231F20"/>
        </w:rPr>
        <w:t>entonces</w:t>
      </w:r>
      <w:r>
        <w:rPr>
          <w:color w:val="231F20"/>
          <w:spacing w:val="-31"/>
        </w:rPr>
        <w:t> </w:t>
      </w:r>
      <w:r>
        <w:rPr>
          <w:color w:val="231F20"/>
        </w:rPr>
        <w:t>ese</w:t>
      </w:r>
      <w:r>
        <w:rPr>
          <w:color w:val="231F20"/>
          <w:spacing w:val="-31"/>
        </w:rPr>
        <w:t> </w:t>
      </w:r>
      <w:r>
        <w:rPr>
          <w:color w:val="231F20"/>
        </w:rPr>
        <w:t>pasado,</w:t>
      </w:r>
      <w:r>
        <w:rPr>
          <w:color w:val="231F20"/>
          <w:spacing w:val="-31"/>
        </w:rPr>
        <w:t> </w:t>
      </w:r>
      <w:r>
        <w:rPr>
          <w:color w:val="231F20"/>
        </w:rPr>
        <w:t>como</w:t>
      </w:r>
      <w:r>
        <w:rPr>
          <w:color w:val="231F20"/>
          <w:spacing w:val="-31"/>
        </w:rPr>
        <w:t> </w:t>
      </w:r>
      <w:r>
        <w:rPr>
          <w:color w:val="231F20"/>
        </w:rPr>
        <w:t>elemento</w:t>
      </w:r>
      <w:r>
        <w:rPr>
          <w:color w:val="231F20"/>
          <w:spacing w:val="-31"/>
        </w:rPr>
        <w:t> </w:t>
      </w:r>
      <w:r>
        <w:rPr>
          <w:color w:val="231F20"/>
        </w:rPr>
        <w:t>esencial de</w:t>
      </w:r>
      <w:r>
        <w:rPr>
          <w:color w:val="231F20"/>
          <w:spacing w:val="-17"/>
        </w:rPr>
        <w:t> </w:t>
      </w:r>
      <w:r>
        <w:rPr>
          <w:color w:val="231F20"/>
        </w:rPr>
        <w:t>la</w:t>
      </w:r>
      <w:r>
        <w:rPr>
          <w:color w:val="231F20"/>
          <w:spacing w:val="-17"/>
        </w:rPr>
        <w:t> </w:t>
      </w:r>
      <w:r>
        <w:rPr>
          <w:color w:val="231F20"/>
        </w:rPr>
        <w:t>duración,</w:t>
      </w:r>
      <w:r>
        <w:rPr>
          <w:color w:val="231F20"/>
          <w:spacing w:val="-17"/>
        </w:rPr>
        <w:t> </w:t>
      </w:r>
      <w:r>
        <w:rPr>
          <w:color w:val="231F20"/>
        </w:rPr>
        <w:t>la</w:t>
      </w:r>
      <w:r>
        <w:rPr>
          <w:color w:val="231F20"/>
          <w:spacing w:val="-17"/>
        </w:rPr>
        <w:t> </w:t>
      </w:r>
      <w:r>
        <w:rPr>
          <w:color w:val="231F20"/>
        </w:rPr>
        <w:t>condición</w:t>
      </w:r>
      <w:r>
        <w:rPr>
          <w:color w:val="231F20"/>
          <w:spacing w:val="-17"/>
        </w:rPr>
        <w:t> </w:t>
      </w:r>
      <w:r>
        <w:rPr>
          <w:color w:val="231F20"/>
        </w:rPr>
        <w:t>“preteritante”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que</w:t>
      </w:r>
      <w:r>
        <w:rPr>
          <w:color w:val="231F20"/>
          <w:spacing w:val="-17"/>
        </w:rPr>
        <w:t> </w:t>
      </w:r>
      <w:r>
        <w:rPr>
          <w:color w:val="231F20"/>
        </w:rPr>
        <w:t>alude</w:t>
      </w:r>
      <w:r>
        <w:rPr>
          <w:color w:val="231F20"/>
          <w:spacing w:val="-17"/>
        </w:rPr>
        <w:t> </w:t>
      </w:r>
      <w:r>
        <w:rPr>
          <w:color w:val="231F20"/>
        </w:rPr>
        <w:t>el</w:t>
      </w:r>
      <w:r>
        <w:rPr>
          <w:color w:val="231F20"/>
          <w:spacing w:val="-17"/>
        </w:rPr>
        <w:t> </w:t>
      </w:r>
      <w:r>
        <w:rPr>
          <w:color w:val="231F20"/>
        </w:rPr>
        <w:t>texto</w:t>
      </w:r>
      <w:r>
        <w:rPr>
          <w:color w:val="231F20"/>
          <w:spacing w:val="-17"/>
        </w:rPr>
        <w:t> </w:t>
      </w:r>
      <w:r>
        <w:rPr>
          <w:color w:val="231F20"/>
        </w:rPr>
        <w:t>de Elizondo?</w:t>
      </w:r>
    </w:p>
    <w:p>
      <w:pPr>
        <w:pStyle w:val="BodyText"/>
        <w:spacing w:line="271" w:lineRule="auto" w:before="2"/>
        <w:ind w:left="1640" w:right="1701" w:firstLine="360"/>
        <w:jc w:val="both"/>
        <w:rPr>
          <w:i/>
        </w:rPr>
      </w:pPr>
      <w:r>
        <w:rPr/>
        <w:drawing>
          <wp:anchor distT="0" distB="0" distL="0" distR="0" allowOverlap="1" layoutInCell="1" locked="0" behindDoc="0" simplePos="0" relativeHeight="13792">
            <wp:simplePos x="0" y="0"/>
            <wp:positionH relativeFrom="page">
              <wp:posOffset>17462</wp:posOffset>
            </wp:positionH>
            <wp:positionV relativeFrom="paragraph">
              <wp:posOffset>824457</wp:posOffset>
            </wp:positionV>
            <wp:extent cx="155575" cy="155575"/>
            <wp:effectExtent l="0" t="0" r="0" b="0"/>
            <wp:wrapNone/>
            <wp:docPr id="1123" name="image3.png" descr=""/>
            <wp:cNvGraphicFramePr>
              <a:graphicFrameLocks noChangeAspect="1"/>
            </wp:cNvGraphicFramePr>
            <a:graphic>
              <a:graphicData uri="http://schemas.openxmlformats.org/drawingml/2006/picture">
                <pic:pic>
                  <pic:nvPicPr>
                    <pic:cNvPr id="11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816">
            <wp:simplePos x="0" y="0"/>
            <wp:positionH relativeFrom="page">
              <wp:posOffset>5760361</wp:posOffset>
            </wp:positionH>
            <wp:positionV relativeFrom="paragraph">
              <wp:posOffset>824457</wp:posOffset>
            </wp:positionV>
            <wp:extent cx="155575" cy="155575"/>
            <wp:effectExtent l="0" t="0" r="0" b="0"/>
            <wp:wrapNone/>
            <wp:docPr id="1125" name="image3.png" descr=""/>
            <wp:cNvGraphicFramePr>
              <a:graphicFrameLocks noChangeAspect="1"/>
            </wp:cNvGraphicFramePr>
            <a:graphic>
              <a:graphicData uri="http://schemas.openxmlformats.org/drawingml/2006/picture">
                <pic:pic>
                  <pic:nvPicPr>
                    <pic:cNvPr id="11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Un</w:t>
      </w:r>
      <w:r>
        <w:rPr>
          <w:color w:val="231F20"/>
          <w:spacing w:val="-32"/>
        </w:rPr>
        <w:t> </w:t>
      </w:r>
      <w:r>
        <w:rPr>
          <w:color w:val="231F20"/>
        </w:rPr>
        <w:t>fragmento</w:t>
      </w:r>
      <w:r>
        <w:rPr>
          <w:color w:val="231F20"/>
          <w:spacing w:val="-32"/>
        </w:rPr>
        <w:t> </w:t>
      </w:r>
      <w:r>
        <w:rPr>
          <w:color w:val="231F20"/>
        </w:rPr>
        <w:t>de</w:t>
      </w:r>
      <w:r>
        <w:rPr>
          <w:color w:val="231F20"/>
          <w:spacing w:val="-32"/>
        </w:rPr>
        <w:t> </w:t>
      </w:r>
      <w:r>
        <w:rPr>
          <w:color w:val="231F20"/>
        </w:rPr>
        <w:t>“Futuro</w:t>
      </w:r>
      <w:r>
        <w:rPr>
          <w:color w:val="231F20"/>
          <w:spacing w:val="-32"/>
        </w:rPr>
        <w:t> </w:t>
      </w:r>
      <w:r>
        <w:rPr>
          <w:color w:val="231F20"/>
        </w:rPr>
        <w:t>imperfecto”</w:t>
      </w:r>
      <w:r>
        <w:rPr>
          <w:color w:val="231F20"/>
          <w:spacing w:val="-32"/>
        </w:rPr>
        <w:t> </w:t>
      </w:r>
      <w:r>
        <w:rPr>
          <w:color w:val="231F20"/>
        </w:rPr>
        <w:t>parece</w:t>
      </w:r>
      <w:r>
        <w:rPr>
          <w:color w:val="231F20"/>
          <w:spacing w:val="-32"/>
        </w:rPr>
        <w:t> </w:t>
      </w:r>
      <w:r>
        <w:rPr>
          <w:color w:val="231F20"/>
        </w:rPr>
        <w:t>ilustrar</w:t>
      </w:r>
      <w:r>
        <w:rPr>
          <w:color w:val="231F20"/>
          <w:spacing w:val="-32"/>
        </w:rPr>
        <w:t> </w:t>
      </w:r>
      <w:r>
        <w:rPr>
          <w:color w:val="231F20"/>
        </w:rPr>
        <w:t>cabalmen- te</w:t>
      </w:r>
      <w:r>
        <w:rPr>
          <w:color w:val="231F20"/>
          <w:spacing w:val="-33"/>
        </w:rPr>
        <w:t> </w:t>
      </w:r>
      <w:r>
        <w:rPr>
          <w:color w:val="231F20"/>
        </w:rPr>
        <w:t>la</w:t>
      </w:r>
      <w:r>
        <w:rPr>
          <w:color w:val="231F20"/>
          <w:spacing w:val="-33"/>
        </w:rPr>
        <w:t> </w:t>
      </w:r>
      <w:r>
        <w:rPr>
          <w:color w:val="231F20"/>
        </w:rPr>
        <w:t>proposición</w:t>
      </w:r>
      <w:r>
        <w:rPr>
          <w:color w:val="231F20"/>
          <w:spacing w:val="-33"/>
        </w:rPr>
        <w:t> </w:t>
      </w:r>
      <w:r>
        <w:rPr>
          <w:color w:val="231F20"/>
        </w:rPr>
        <w:t>bergsoniana:</w:t>
      </w:r>
      <w:r>
        <w:rPr>
          <w:color w:val="231F20"/>
          <w:spacing w:val="-33"/>
        </w:rPr>
        <w:t> </w:t>
      </w:r>
      <w:r>
        <w:rPr>
          <w:color w:val="231F20"/>
        </w:rPr>
        <w:t>“Con</w:t>
      </w:r>
      <w:r>
        <w:rPr>
          <w:color w:val="231F20"/>
          <w:spacing w:val="-33"/>
        </w:rPr>
        <w:t> </w:t>
      </w:r>
      <w:r>
        <w:rPr>
          <w:color w:val="231F20"/>
        </w:rPr>
        <w:t>relación</w:t>
      </w:r>
      <w:r>
        <w:rPr>
          <w:color w:val="231F20"/>
          <w:spacing w:val="-33"/>
        </w:rPr>
        <w:t> </w:t>
      </w:r>
      <w:r>
        <w:rPr>
          <w:color w:val="231F20"/>
        </w:rPr>
        <w:t>al</w:t>
      </w:r>
      <w:r>
        <w:rPr>
          <w:color w:val="231F20"/>
          <w:spacing w:val="-33"/>
        </w:rPr>
        <w:t> </w:t>
      </w:r>
      <w:r>
        <w:rPr>
          <w:color w:val="231F20"/>
        </w:rPr>
        <w:t>futuro</w:t>
      </w:r>
      <w:r>
        <w:rPr>
          <w:color w:val="231F20"/>
          <w:spacing w:val="-33"/>
        </w:rPr>
        <w:t> </w:t>
      </w:r>
      <w:r>
        <w:rPr>
          <w:color w:val="231F20"/>
        </w:rPr>
        <w:t>todo</w:t>
      </w:r>
      <w:r>
        <w:rPr>
          <w:color w:val="231F20"/>
          <w:spacing w:val="-33"/>
        </w:rPr>
        <w:t> </w:t>
      </w:r>
      <w:r>
        <w:rPr>
          <w:color w:val="231F20"/>
        </w:rPr>
        <w:t>es</w:t>
      </w:r>
      <w:r>
        <w:rPr>
          <w:color w:val="231F20"/>
          <w:spacing w:val="-33"/>
        </w:rPr>
        <w:t> </w:t>
      </w:r>
      <w:r>
        <w:rPr>
          <w:i/>
          <w:color w:val="231F20"/>
        </w:rPr>
        <w:t>a</w:t>
      </w:r>
      <w:r>
        <w:rPr>
          <w:i/>
          <w:color w:val="231F20"/>
          <w:spacing w:val="-33"/>
        </w:rPr>
        <w:t> </w:t>
      </w:r>
      <w:r>
        <w:rPr>
          <w:i/>
          <w:color w:val="231F20"/>
        </w:rPr>
        <w:t>prio­ </w:t>
      </w:r>
      <w:r>
        <w:rPr>
          <w:i/>
          <w:color w:val="231F20"/>
        </w:rPr>
        <w:t>ri</w:t>
      </w:r>
      <w:r>
        <w:rPr>
          <w:i/>
          <w:color w:val="231F20"/>
          <w:spacing w:val="-13"/>
        </w:rPr>
        <w:t> </w:t>
      </w:r>
      <w:r>
        <w:rPr>
          <w:color w:val="231F20"/>
        </w:rPr>
        <w:t>o</w:t>
      </w:r>
      <w:r>
        <w:rPr>
          <w:color w:val="231F20"/>
          <w:spacing w:val="-13"/>
        </w:rPr>
        <w:t> </w:t>
      </w:r>
      <w:r>
        <w:rPr>
          <w:color w:val="231F20"/>
        </w:rPr>
        <w:t>pasado.</w:t>
      </w:r>
      <w:r>
        <w:rPr>
          <w:color w:val="231F20"/>
          <w:spacing w:val="-13"/>
        </w:rPr>
        <w:t> </w:t>
      </w:r>
      <w:r>
        <w:rPr>
          <w:color w:val="231F20"/>
        </w:rPr>
        <w:t>Cuando</w:t>
      </w:r>
      <w:r>
        <w:rPr>
          <w:color w:val="231F20"/>
          <w:spacing w:val="-13"/>
        </w:rPr>
        <w:t> </w:t>
      </w:r>
      <w:r>
        <w:rPr>
          <w:color w:val="231F20"/>
        </w:rPr>
        <w:t>aparezca</w:t>
      </w:r>
      <w:r>
        <w:rPr>
          <w:color w:val="231F20"/>
          <w:spacing w:val="-13"/>
        </w:rPr>
        <w:t> </w:t>
      </w:r>
      <w:r>
        <w:rPr>
          <w:color w:val="231F20"/>
        </w:rPr>
        <w:t>el</w:t>
      </w:r>
      <w:r>
        <w:rPr>
          <w:color w:val="231F20"/>
          <w:spacing w:val="-13"/>
        </w:rPr>
        <w:t> </w:t>
      </w:r>
      <w:r>
        <w:rPr>
          <w:color w:val="231F20"/>
        </w:rPr>
        <w:t>asterisco...</w:t>
      </w:r>
      <w:r>
        <w:rPr>
          <w:color w:val="231F20"/>
          <w:spacing w:val="-13"/>
        </w:rPr>
        <w:t> </w:t>
      </w:r>
      <w:r>
        <w:rPr>
          <w:color w:val="231F20"/>
        </w:rPr>
        <w:t>(*)</w:t>
      </w:r>
      <w:r>
        <w:rPr>
          <w:color w:val="231F20"/>
          <w:spacing w:val="-13"/>
        </w:rPr>
        <w:t> </w:t>
      </w:r>
      <w:r>
        <w:rPr>
          <w:color w:val="231F20"/>
        </w:rPr>
        <w:t>hará</w:t>
      </w:r>
      <w:r>
        <w:rPr>
          <w:color w:val="231F20"/>
          <w:spacing w:val="-13"/>
        </w:rPr>
        <w:t> </w:t>
      </w:r>
      <w:r>
        <w:rPr>
          <w:color w:val="231F20"/>
        </w:rPr>
        <w:t>exactamente</w:t>
      </w:r>
      <w:r>
        <w:rPr>
          <w:color w:val="231F20"/>
          <w:spacing w:val="-13"/>
        </w:rPr>
        <w:t> </w:t>
      </w:r>
      <w:r>
        <w:rPr>
          <w:color w:val="231F20"/>
        </w:rPr>
        <w:t>3 semanas</w:t>
      </w:r>
      <w:r>
        <w:rPr>
          <w:color w:val="231F20"/>
          <w:spacing w:val="-19"/>
        </w:rPr>
        <w:t> </w:t>
      </w:r>
      <w:r>
        <w:rPr>
          <w:color w:val="231F20"/>
        </w:rPr>
        <w:t>4</w:t>
      </w:r>
      <w:r>
        <w:rPr>
          <w:color w:val="231F20"/>
          <w:spacing w:val="-19"/>
        </w:rPr>
        <w:t> </w:t>
      </w:r>
      <w:r>
        <w:rPr>
          <w:color w:val="231F20"/>
        </w:rPr>
        <w:t>días</w:t>
      </w:r>
      <w:r>
        <w:rPr>
          <w:color w:val="231F20"/>
          <w:spacing w:val="-19"/>
        </w:rPr>
        <w:t> </w:t>
      </w:r>
      <w:r>
        <w:rPr>
          <w:color w:val="231F20"/>
        </w:rPr>
        <w:t>17</w:t>
      </w:r>
      <w:r>
        <w:rPr>
          <w:color w:val="231F20"/>
          <w:spacing w:val="-19"/>
        </w:rPr>
        <w:t> </w:t>
      </w:r>
      <w:r>
        <w:rPr>
          <w:color w:val="231F20"/>
        </w:rPr>
        <w:t>horas</w:t>
      </w:r>
      <w:r>
        <w:rPr>
          <w:color w:val="231F20"/>
          <w:spacing w:val="-19"/>
        </w:rPr>
        <w:t> </w:t>
      </w:r>
      <w:r>
        <w:rPr>
          <w:color w:val="231F20"/>
        </w:rPr>
        <w:t>15</w:t>
      </w:r>
      <w:r>
        <w:rPr>
          <w:color w:val="231F20"/>
          <w:spacing w:val="-19"/>
        </w:rPr>
        <w:t> </w:t>
      </w:r>
      <w:r>
        <w:rPr>
          <w:color w:val="231F20"/>
        </w:rPr>
        <w:t>minutos</w:t>
      </w:r>
      <w:r>
        <w:rPr>
          <w:color w:val="231F20"/>
          <w:spacing w:val="-19"/>
        </w:rPr>
        <w:t> </w:t>
      </w:r>
      <w:r>
        <w:rPr>
          <w:color w:val="231F20"/>
        </w:rPr>
        <w:t>21</w:t>
      </w:r>
      <w:r>
        <w:rPr>
          <w:color w:val="231F20"/>
          <w:spacing w:val="-19"/>
        </w:rPr>
        <w:t> </w:t>
      </w:r>
      <w:r>
        <w:rPr>
          <w:color w:val="231F20"/>
        </w:rPr>
        <w:t>segundos</w:t>
      </w:r>
      <w:r>
        <w:rPr>
          <w:color w:val="231F20"/>
          <w:spacing w:val="-19"/>
        </w:rPr>
        <w:t> </w:t>
      </w:r>
      <w:r>
        <w:rPr>
          <w:color w:val="231F20"/>
        </w:rPr>
        <w:t>desde</w:t>
      </w:r>
      <w:r>
        <w:rPr>
          <w:color w:val="231F20"/>
          <w:spacing w:val="-19"/>
        </w:rPr>
        <w:t> </w:t>
      </w:r>
      <w:r>
        <w:rPr>
          <w:color w:val="231F20"/>
        </w:rPr>
        <w:t>que</w:t>
      </w:r>
      <w:r>
        <w:rPr>
          <w:color w:val="231F20"/>
          <w:spacing w:val="-19"/>
        </w:rPr>
        <w:t> </w:t>
      </w:r>
      <w:r>
        <w:rPr>
          <w:color w:val="231F20"/>
        </w:rPr>
        <w:t>Ramón Xirau</w:t>
      </w:r>
      <w:r>
        <w:rPr>
          <w:color w:val="231F20"/>
          <w:spacing w:val="-8"/>
        </w:rPr>
        <w:t> </w:t>
      </w:r>
      <w:r>
        <w:rPr>
          <w:color w:val="231F20"/>
        </w:rPr>
        <w:t>me</w:t>
      </w:r>
      <w:r>
        <w:rPr>
          <w:color w:val="231F20"/>
          <w:spacing w:val="-8"/>
        </w:rPr>
        <w:t> </w:t>
      </w:r>
      <w:r>
        <w:rPr>
          <w:color w:val="231F20"/>
        </w:rPr>
        <w:t>pidió</w:t>
      </w:r>
      <w:r>
        <w:rPr>
          <w:color w:val="231F20"/>
          <w:spacing w:val="-8"/>
        </w:rPr>
        <w:t> </w:t>
      </w:r>
      <w:r>
        <w:rPr>
          <w:color w:val="231F20"/>
        </w:rPr>
        <w:t>estas</w:t>
      </w:r>
      <w:r>
        <w:rPr>
          <w:color w:val="231F20"/>
          <w:spacing w:val="-8"/>
        </w:rPr>
        <w:t> </w:t>
      </w:r>
      <w:r>
        <w:rPr>
          <w:color w:val="231F20"/>
        </w:rPr>
        <w:t>notas</w:t>
      </w:r>
      <w:r>
        <w:rPr>
          <w:color w:val="231F20"/>
          <w:spacing w:val="-8"/>
        </w:rPr>
        <w:t> </w:t>
      </w:r>
      <w:r>
        <w:rPr>
          <w:color w:val="231F20"/>
        </w:rPr>
        <w:t>sobre</w:t>
      </w:r>
      <w:r>
        <w:rPr>
          <w:color w:val="231F20"/>
          <w:spacing w:val="-8"/>
        </w:rPr>
        <w:t> </w:t>
      </w:r>
      <w:r>
        <w:rPr>
          <w:color w:val="231F20"/>
        </w:rPr>
        <w:t>el</w:t>
      </w:r>
      <w:r>
        <w:rPr>
          <w:color w:val="231F20"/>
          <w:spacing w:val="-8"/>
        </w:rPr>
        <w:t> </w:t>
      </w:r>
      <w:r>
        <w:rPr>
          <w:color w:val="231F20"/>
        </w:rPr>
        <w:t>futuro</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número</w:t>
      </w:r>
      <w:r>
        <w:rPr>
          <w:color w:val="231F20"/>
          <w:spacing w:val="-8"/>
        </w:rPr>
        <w:t> </w:t>
      </w:r>
      <w:r>
        <w:rPr>
          <w:color w:val="231F20"/>
        </w:rPr>
        <w:t>36</w:t>
      </w:r>
      <w:r>
        <w:rPr>
          <w:color w:val="231F20"/>
          <w:spacing w:val="-8"/>
        </w:rPr>
        <w:t> </w:t>
      </w:r>
      <w:r>
        <w:rPr>
          <w:color w:val="231F20"/>
        </w:rPr>
        <w:t>de</w:t>
      </w:r>
      <w:r>
        <w:rPr>
          <w:color w:val="231F20"/>
          <w:spacing w:val="-8"/>
        </w:rPr>
        <w:t> </w:t>
      </w:r>
      <w:r>
        <w:rPr>
          <w:color w:val="231F20"/>
        </w:rPr>
        <w:t>su revista</w:t>
      </w:r>
      <w:r>
        <w:rPr>
          <w:color w:val="231F20"/>
          <w:spacing w:val="-8"/>
        </w:rPr>
        <w:t> </w:t>
      </w:r>
      <w:r>
        <w:rPr>
          <w:color w:val="231F20"/>
        </w:rPr>
        <w:t>que</w:t>
      </w:r>
      <w:r>
        <w:rPr>
          <w:color w:val="231F20"/>
          <w:spacing w:val="-8"/>
        </w:rPr>
        <w:t> </w:t>
      </w:r>
      <w:r>
        <w:rPr>
          <w:color w:val="231F20"/>
        </w:rPr>
        <w:t>estaría</w:t>
      </w:r>
      <w:r>
        <w:rPr>
          <w:color w:val="231F20"/>
          <w:spacing w:val="-8"/>
        </w:rPr>
        <w:t> </w:t>
      </w:r>
      <w:r>
        <w:rPr>
          <w:color w:val="231F20"/>
        </w:rPr>
        <w:t>dedicado</w:t>
      </w:r>
      <w:r>
        <w:rPr>
          <w:color w:val="231F20"/>
          <w:spacing w:val="-8"/>
        </w:rPr>
        <w:t> </w:t>
      </w:r>
      <w:r>
        <w:rPr>
          <w:color w:val="231F20"/>
        </w:rPr>
        <w:t>a</w:t>
      </w:r>
      <w:r>
        <w:rPr>
          <w:color w:val="231F20"/>
          <w:spacing w:val="-8"/>
        </w:rPr>
        <w:t> </w:t>
      </w:r>
      <w:r>
        <w:rPr>
          <w:color w:val="231F20"/>
        </w:rPr>
        <w:t>este</w:t>
      </w:r>
      <w:r>
        <w:rPr>
          <w:color w:val="231F20"/>
          <w:spacing w:val="-8"/>
        </w:rPr>
        <w:t> </w:t>
      </w:r>
      <w:r>
        <w:rPr>
          <w:color w:val="231F20"/>
        </w:rPr>
        <w:t>asunto</w:t>
      </w:r>
      <w:r>
        <w:rPr>
          <w:color w:val="231F20"/>
          <w:spacing w:val="-8"/>
        </w:rPr>
        <w:t> </w:t>
      </w:r>
      <w:r>
        <w:rPr>
          <w:color w:val="231F20"/>
        </w:rPr>
        <w:t>apasionante”</w:t>
      </w:r>
      <w:r>
        <w:rPr>
          <w:color w:val="231F20"/>
          <w:spacing w:val="-8"/>
        </w:rPr>
        <w:t> </w:t>
      </w:r>
      <w:r>
        <w:rPr>
          <w:color w:val="231F20"/>
        </w:rPr>
        <w:t>(p.</w:t>
      </w:r>
      <w:r>
        <w:rPr>
          <w:color w:val="231F20"/>
          <w:spacing w:val="-8"/>
        </w:rPr>
        <w:t> </w:t>
      </w:r>
      <w:r>
        <w:rPr>
          <w:color w:val="231F20"/>
        </w:rPr>
        <w:t>78).</w:t>
      </w:r>
      <w:r>
        <w:rPr>
          <w:color w:val="231F20"/>
          <w:spacing w:val="-8"/>
        </w:rPr>
        <w:t> </w:t>
      </w:r>
      <w:r>
        <w:rPr>
          <w:color w:val="231F20"/>
        </w:rPr>
        <w:t>En estas</w:t>
      </w:r>
      <w:r>
        <w:rPr>
          <w:color w:val="231F20"/>
          <w:spacing w:val="-41"/>
        </w:rPr>
        <w:t> </w:t>
      </w:r>
      <w:r>
        <w:rPr>
          <w:color w:val="231F20"/>
        </w:rPr>
        <w:t>líneas</w:t>
      </w:r>
      <w:r>
        <w:rPr>
          <w:color w:val="231F20"/>
          <w:spacing w:val="-41"/>
        </w:rPr>
        <w:t> </w:t>
      </w:r>
      <w:r>
        <w:rPr>
          <w:color w:val="231F20"/>
        </w:rPr>
        <w:t>se</w:t>
      </w:r>
      <w:r>
        <w:rPr>
          <w:color w:val="231F20"/>
          <w:spacing w:val="-41"/>
        </w:rPr>
        <w:t> </w:t>
      </w:r>
      <w:r>
        <w:rPr>
          <w:color w:val="231F20"/>
        </w:rPr>
        <w:t>percibe</w:t>
      </w:r>
      <w:r>
        <w:rPr>
          <w:color w:val="231F20"/>
          <w:spacing w:val="-41"/>
        </w:rPr>
        <w:t> </w:t>
      </w:r>
      <w:r>
        <w:rPr>
          <w:color w:val="231F20"/>
        </w:rPr>
        <w:t>el</w:t>
      </w:r>
      <w:r>
        <w:rPr>
          <w:color w:val="231F20"/>
          <w:spacing w:val="-41"/>
        </w:rPr>
        <w:t> </w:t>
      </w:r>
      <w:r>
        <w:rPr>
          <w:color w:val="231F20"/>
        </w:rPr>
        <w:t>efecto</w:t>
      </w:r>
      <w:r>
        <w:rPr>
          <w:color w:val="231F20"/>
          <w:spacing w:val="-41"/>
        </w:rPr>
        <w:t> </w:t>
      </w:r>
      <w:r>
        <w:rPr>
          <w:color w:val="231F20"/>
        </w:rPr>
        <w:t>de</w:t>
      </w:r>
      <w:r>
        <w:rPr>
          <w:color w:val="231F20"/>
          <w:spacing w:val="-41"/>
        </w:rPr>
        <w:t> </w:t>
      </w:r>
      <w:r>
        <w:rPr>
          <w:color w:val="231F20"/>
        </w:rPr>
        <w:t>duración,</w:t>
      </w:r>
      <w:r>
        <w:rPr>
          <w:color w:val="231F20"/>
          <w:spacing w:val="-41"/>
        </w:rPr>
        <w:t> </w:t>
      </w:r>
      <w:r>
        <w:rPr>
          <w:color w:val="231F20"/>
        </w:rPr>
        <w:t>condicionado,</w:t>
      </w:r>
      <w:r>
        <w:rPr>
          <w:color w:val="231F20"/>
          <w:spacing w:val="-41"/>
        </w:rPr>
        <w:t> </w:t>
      </w:r>
      <w:r>
        <w:rPr>
          <w:color w:val="231F20"/>
        </w:rPr>
        <w:t>claro</w:t>
      </w:r>
      <w:r>
        <w:rPr>
          <w:color w:val="231F20"/>
          <w:spacing w:val="-41"/>
        </w:rPr>
        <w:t> </w:t>
      </w:r>
      <w:r>
        <w:rPr>
          <w:color w:val="231F20"/>
        </w:rPr>
        <w:t>está, por</w:t>
      </w:r>
      <w:r>
        <w:rPr>
          <w:color w:val="231F20"/>
          <w:spacing w:val="-16"/>
        </w:rPr>
        <w:t> </w:t>
      </w:r>
      <w:r>
        <w:rPr>
          <w:color w:val="231F20"/>
        </w:rPr>
        <w:t>la</w:t>
      </w:r>
      <w:r>
        <w:rPr>
          <w:color w:val="231F20"/>
          <w:spacing w:val="-16"/>
        </w:rPr>
        <w:t> </w:t>
      </w:r>
      <w:r>
        <w:rPr>
          <w:color w:val="231F20"/>
        </w:rPr>
        <w:t>cursividad</w:t>
      </w:r>
      <w:r>
        <w:rPr>
          <w:color w:val="231F20"/>
          <w:spacing w:val="-16"/>
        </w:rPr>
        <w:t> </w:t>
      </w:r>
      <w:r>
        <w:rPr>
          <w:color w:val="231F20"/>
        </w:rPr>
        <w:t>y</w:t>
      </w:r>
      <w:r>
        <w:rPr>
          <w:color w:val="231F20"/>
          <w:spacing w:val="-16"/>
        </w:rPr>
        <w:t> </w:t>
      </w:r>
      <w:r>
        <w:rPr>
          <w:color w:val="231F20"/>
        </w:rPr>
        <w:t>flujo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misma</w:t>
      </w:r>
      <w:r>
        <w:rPr>
          <w:color w:val="231F20"/>
          <w:spacing w:val="-16"/>
        </w:rPr>
        <w:t> </w:t>
      </w:r>
      <w:r>
        <w:rPr>
          <w:color w:val="231F20"/>
        </w:rPr>
        <w:t>escritura,</w:t>
      </w:r>
      <w:r>
        <w:rPr>
          <w:color w:val="231F20"/>
          <w:spacing w:val="-16"/>
        </w:rPr>
        <w:t> </w:t>
      </w:r>
      <w:r>
        <w:rPr>
          <w:color w:val="231F20"/>
        </w:rPr>
        <w:t>pero</w:t>
      </w:r>
      <w:r>
        <w:rPr>
          <w:color w:val="231F20"/>
          <w:spacing w:val="-16"/>
        </w:rPr>
        <w:t> </w:t>
      </w:r>
      <w:r>
        <w:rPr>
          <w:color w:val="231F20"/>
        </w:rPr>
        <w:t>el</w:t>
      </w:r>
      <w:r>
        <w:rPr>
          <w:color w:val="231F20"/>
          <w:spacing w:val="-16"/>
        </w:rPr>
        <w:t> </w:t>
      </w:r>
      <w:r>
        <w:rPr>
          <w:color w:val="231F20"/>
        </w:rPr>
        <w:t>juego</w:t>
      </w:r>
      <w:r>
        <w:rPr>
          <w:color w:val="231F20"/>
          <w:spacing w:val="-16"/>
        </w:rPr>
        <w:t> </w:t>
      </w:r>
      <w:r>
        <w:rPr>
          <w:color w:val="231F20"/>
        </w:rPr>
        <w:t>es</w:t>
      </w:r>
      <w:r>
        <w:rPr>
          <w:color w:val="231F20"/>
          <w:spacing w:val="-16"/>
        </w:rPr>
        <w:t> </w:t>
      </w:r>
      <w:r>
        <w:rPr>
          <w:color w:val="231F20"/>
        </w:rPr>
        <w:t>evi- dente.</w:t>
      </w:r>
      <w:r>
        <w:rPr>
          <w:color w:val="231F20"/>
          <w:spacing w:val="-21"/>
        </w:rPr>
        <w:t> </w:t>
      </w:r>
      <w:r>
        <w:rPr>
          <w:color w:val="231F20"/>
        </w:rPr>
        <w:t>La</w:t>
      </w:r>
      <w:r>
        <w:rPr>
          <w:color w:val="231F20"/>
          <w:spacing w:val="-21"/>
        </w:rPr>
        <w:t> </w:t>
      </w:r>
      <w:r>
        <w:rPr>
          <w:color w:val="231F20"/>
        </w:rPr>
        <w:t>presencia</w:t>
      </w:r>
      <w:r>
        <w:rPr>
          <w:color w:val="231F20"/>
          <w:spacing w:val="-21"/>
        </w:rPr>
        <w:t> </w:t>
      </w:r>
      <w:r>
        <w:rPr>
          <w:color w:val="231F20"/>
        </w:rPr>
        <w:t>gráfica</w:t>
      </w:r>
      <w:r>
        <w:rPr>
          <w:color w:val="231F20"/>
          <w:spacing w:val="-21"/>
        </w:rPr>
        <w:t> </w:t>
      </w:r>
      <w:r>
        <w:rPr>
          <w:color w:val="231F20"/>
        </w:rPr>
        <w:t>del</w:t>
      </w:r>
      <w:r>
        <w:rPr>
          <w:color w:val="231F20"/>
          <w:spacing w:val="-21"/>
        </w:rPr>
        <w:t> </w:t>
      </w:r>
      <w:r>
        <w:rPr>
          <w:color w:val="231F20"/>
        </w:rPr>
        <w:t>asterisco,</w:t>
      </w:r>
      <w:r>
        <w:rPr>
          <w:color w:val="231F20"/>
          <w:spacing w:val="-21"/>
        </w:rPr>
        <w:t> </w:t>
      </w:r>
      <w:r>
        <w:rPr>
          <w:color w:val="231F20"/>
        </w:rPr>
        <w:t>antecedida</w:t>
      </w:r>
      <w:r>
        <w:rPr>
          <w:color w:val="231F20"/>
          <w:spacing w:val="-21"/>
        </w:rPr>
        <w:t> </w:t>
      </w:r>
      <w:r>
        <w:rPr>
          <w:color w:val="231F20"/>
        </w:rPr>
        <w:t>por</w:t>
      </w:r>
      <w:r>
        <w:rPr>
          <w:color w:val="231F20"/>
          <w:spacing w:val="-21"/>
        </w:rPr>
        <w:t> </w:t>
      </w:r>
      <w:r>
        <w:rPr>
          <w:color w:val="231F20"/>
        </w:rPr>
        <w:t>su</w:t>
      </w:r>
      <w:r>
        <w:rPr>
          <w:color w:val="231F20"/>
          <w:spacing w:val="-21"/>
        </w:rPr>
        <w:t> </w:t>
      </w:r>
      <w:r>
        <w:rPr>
          <w:color w:val="231F20"/>
        </w:rPr>
        <w:t>anuncio o</w:t>
      </w:r>
      <w:r>
        <w:rPr>
          <w:color w:val="231F20"/>
          <w:spacing w:val="-17"/>
        </w:rPr>
        <w:t> </w:t>
      </w:r>
      <w:r>
        <w:rPr>
          <w:color w:val="231F20"/>
        </w:rPr>
        <w:t>previsión,</w:t>
      </w:r>
      <w:r>
        <w:rPr>
          <w:color w:val="231F20"/>
          <w:spacing w:val="-17"/>
        </w:rPr>
        <w:t> </w:t>
      </w:r>
      <w:r>
        <w:rPr>
          <w:color w:val="231F20"/>
        </w:rPr>
        <w:t>marca</w:t>
      </w:r>
      <w:r>
        <w:rPr>
          <w:color w:val="231F20"/>
          <w:spacing w:val="-17"/>
        </w:rPr>
        <w:t> </w:t>
      </w:r>
      <w:r>
        <w:rPr>
          <w:color w:val="231F20"/>
        </w:rPr>
        <w:t>una</w:t>
      </w:r>
      <w:r>
        <w:rPr>
          <w:color w:val="231F20"/>
          <w:spacing w:val="-17"/>
        </w:rPr>
        <w:t> </w:t>
      </w:r>
      <w:r>
        <w:rPr>
          <w:color w:val="231F20"/>
        </w:rPr>
        <w:t>suerte</w:t>
      </w:r>
      <w:r>
        <w:rPr>
          <w:color w:val="231F20"/>
          <w:spacing w:val="-17"/>
        </w:rPr>
        <w:t> </w:t>
      </w:r>
      <w:r>
        <w:rPr>
          <w:color w:val="231F20"/>
        </w:rPr>
        <w:t>de</w:t>
      </w:r>
      <w:r>
        <w:rPr>
          <w:color w:val="231F20"/>
          <w:spacing w:val="-17"/>
        </w:rPr>
        <w:t> </w:t>
      </w:r>
      <w:r>
        <w:rPr>
          <w:color w:val="231F20"/>
        </w:rPr>
        <w:t>umbral</w:t>
      </w:r>
      <w:r>
        <w:rPr>
          <w:color w:val="231F20"/>
          <w:spacing w:val="-17"/>
        </w:rPr>
        <w:t> </w:t>
      </w:r>
      <w:r>
        <w:rPr>
          <w:color w:val="231F20"/>
        </w:rPr>
        <w:t>que</w:t>
      </w:r>
      <w:r>
        <w:rPr>
          <w:color w:val="231F20"/>
          <w:spacing w:val="-17"/>
        </w:rPr>
        <w:t> </w:t>
      </w:r>
      <w:r>
        <w:rPr>
          <w:color w:val="231F20"/>
        </w:rPr>
        <w:t>expone</w:t>
      </w:r>
      <w:r>
        <w:rPr>
          <w:color w:val="231F20"/>
          <w:spacing w:val="-17"/>
        </w:rPr>
        <w:t> </w:t>
      </w:r>
      <w:r>
        <w:rPr>
          <w:color w:val="231F20"/>
        </w:rPr>
        <w:t>la</w:t>
      </w:r>
      <w:r>
        <w:rPr>
          <w:color w:val="231F20"/>
          <w:spacing w:val="-17"/>
        </w:rPr>
        <w:t> </w:t>
      </w:r>
      <w:r>
        <w:rPr>
          <w:color w:val="231F20"/>
        </w:rPr>
        <w:t>falacia</w:t>
      </w:r>
      <w:r>
        <w:rPr>
          <w:color w:val="231F20"/>
          <w:spacing w:val="-17"/>
        </w:rPr>
        <w:t> </w:t>
      </w:r>
      <w:r>
        <w:rPr>
          <w:color w:val="231F20"/>
        </w:rPr>
        <w:t>de</w:t>
      </w:r>
      <w:r>
        <w:rPr>
          <w:color w:val="231F20"/>
          <w:spacing w:val="-17"/>
        </w:rPr>
        <w:t> </w:t>
      </w:r>
      <w:r>
        <w:rPr>
          <w:color w:val="231F20"/>
        </w:rPr>
        <w:t>la división del tiempo. En cuanto aparece el asterisco, la medida</w:t>
      </w:r>
      <w:r>
        <w:rPr>
          <w:color w:val="231F20"/>
          <w:spacing w:val="-18"/>
        </w:rPr>
        <w:t> </w:t>
      </w:r>
      <w:r>
        <w:rPr>
          <w:color w:val="231F20"/>
        </w:rPr>
        <w:t>del tiempo,</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prolonga</w:t>
      </w:r>
      <w:r>
        <w:rPr>
          <w:color w:val="231F20"/>
          <w:spacing w:val="-39"/>
        </w:rPr>
        <w:t> </w:t>
      </w:r>
      <w:r>
        <w:rPr>
          <w:color w:val="231F20"/>
        </w:rPr>
        <w:t>en</w:t>
      </w:r>
      <w:r>
        <w:rPr>
          <w:color w:val="231F20"/>
          <w:spacing w:val="-39"/>
        </w:rPr>
        <w:t> </w:t>
      </w:r>
      <w:r>
        <w:rPr>
          <w:color w:val="231F20"/>
        </w:rPr>
        <w:t>semanas-días-horas-minutos</w:t>
      </w:r>
      <w:r>
        <w:rPr>
          <w:color w:val="231F20"/>
          <w:spacing w:val="-39"/>
        </w:rPr>
        <w:t> </w:t>
      </w:r>
      <w:r>
        <w:rPr>
          <w:color w:val="231F20"/>
        </w:rPr>
        <w:t>hasta</w:t>
      </w:r>
      <w:r>
        <w:rPr>
          <w:color w:val="231F20"/>
          <w:spacing w:val="-39"/>
        </w:rPr>
        <w:t> </w:t>
      </w:r>
      <w:r>
        <w:rPr>
          <w:color w:val="231F20"/>
        </w:rPr>
        <w:t>llegar al</w:t>
      </w:r>
      <w:r>
        <w:rPr>
          <w:color w:val="231F20"/>
          <w:spacing w:val="-15"/>
        </w:rPr>
        <w:t> </w:t>
      </w:r>
      <w:r>
        <w:rPr>
          <w:color w:val="231F20"/>
        </w:rPr>
        <w:t>segundo,</w:t>
      </w:r>
      <w:r>
        <w:rPr>
          <w:color w:val="231F20"/>
          <w:spacing w:val="-15"/>
        </w:rPr>
        <w:t> </w:t>
      </w:r>
      <w:r>
        <w:rPr>
          <w:color w:val="231F20"/>
        </w:rPr>
        <w:t>pierde</w:t>
      </w:r>
      <w:r>
        <w:rPr>
          <w:color w:val="231F20"/>
          <w:spacing w:val="-15"/>
        </w:rPr>
        <w:t> </w:t>
      </w:r>
      <w:r>
        <w:rPr>
          <w:color w:val="231F20"/>
        </w:rPr>
        <w:t>su</w:t>
      </w:r>
      <w:r>
        <w:rPr>
          <w:color w:val="231F20"/>
          <w:spacing w:val="-15"/>
        </w:rPr>
        <w:t> </w:t>
      </w:r>
      <w:r>
        <w:rPr>
          <w:color w:val="231F20"/>
        </w:rPr>
        <w:t>pretendida</w:t>
      </w:r>
      <w:r>
        <w:rPr>
          <w:color w:val="231F20"/>
          <w:spacing w:val="-15"/>
        </w:rPr>
        <w:t> </w:t>
      </w:r>
      <w:r>
        <w:rPr>
          <w:color w:val="231F20"/>
        </w:rPr>
        <w:t>exactitud,</w:t>
      </w:r>
      <w:r>
        <w:rPr>
          <w:color w:val="231F20"/>
          <w:spacing w:val="-15"/>
        </w:rPr>
        <w:t> </w:t>
      </w:r>
      <w:r>
        <w:rPr>
          <w:color w:val="231F20"/>
        </w:rPr>
        <w:t>porque,</w:t>
      </w:r>
      <w:r>
        <w:rPr>
          <w:color w:val="231F20"/>
          <w:spacing w:val="-15"/>
        </w:rPr>
        <w:t> </w:t>
      </w:r>
      <w:r>
        <w:rPr>
          <w:color w:val="231F20"/>
        </w:rPr>
        <w:t>en</w:t>
      </w:r>
      <w:r>
        <w:rPr>
          <w:color w:val="231F20"/>
          <w:spacing w:val="-15"/>
        </w:rPr>
        <w:t> </w:t>
      </w:r>
      <w:r>
        <w:rPr>
          <w:color w:val="231F20"/>
        </w:rPr>
        <w:t>principio,</w:t>
      </w:r>
      <w:r>
        <w:rPr>
          <w:color w:val="231F20"/>
          <w:spacing w:val="-15"/>
        </w:rPr>
        <w:t> </w:t>
      </w:r>
      <w:r>
        <w:rPr>
          <w:color w:val="231F20"/>
        </w:rPr>
        <w:t>el asterisco</w:t>
      </w:r>
      <w:r>
        <w:rPr>
          <w:color w:val="231F20"/>
          <w:spacing w:val="-18"/>
        </w:rPr>
        <w:t> </w:t>
      </w:r>
      <w:r>
        <w:rPr>
          <w:color w:val="231F20"/>
        </w:rPr>
        <w:t>es</w:t>
      </w:r>
      <w:r>
        <w:rPr>
          <w:color w:val="231F20"/>
          <w:spacing w:val="-18"/>
        </w:rPr>
        <w:t> </w:t>
      </w:r>
      <w:r>
        <w:rPr>
          <w:color w:val="231F20"/>
        </w:rPr>
        <w:t>algo</w:t>
      </w:r>
      <w:r>
        <w:rPr>
          <w:color w:val="231F20"/>
          <w:spacing w:val="-18"/>
        </w:rPr>
        <w:t> </w:t>
      </w:r>
      <w:r>
        <w:rPr>
          <w:color w:val="231F20"/>
          <w:spacing w:val="-4"/>
        </w:rPr>
        <w:t>“ya</w:t>
      </w:r>
      <w:r>
        <w:rPr>
          <w:color w:val="231F20"/>
          <w:spacing w:val="-18"/>
        </w:rPr>
        <w:t> </w:t>
      </w:r>
      <w:r>
        <w:rPr>
          <w:color w:val="231F20"/>
          <w:spacing w:val="-3"/>
        </w:rPr>
        <w:t>dado”</w:t>
      </w:r>
      <w:r>
        <w:rPr>
          <w:color w:val="231F20"/>
          <w:spacing w:val="-18"/>
        </w:rPr>
        <w:t> </w:t>
      </w:r>
      <w:r>
        <w:rPr>
          <w:color w:val="231F20"/>
        </w:rPr>
        <w:t>mientras</w:t>
      </w:r>
      <w:r>
        <w:rPr>
          <w:color w:val="231F20"/>
          <w:spacing w:val="-18"/>
        </w:rPr>
        <w:t> </w:t>
      </w:r>
      <w:r>
        <w:rPr>
          <w:color w:val="231F20"/>
          <w:spacing w:val="-5"/>
        </w:rPr>
        <w:t>“dura”</w:t>
      </w:r>
      <w:r>
        <w:rPr>
          <w:color w:val="231F20"/>
          <w:spacing w:val="-18"/>
        </w:rPr>
        <w:t> </w:t>
      </w:r>
      <w:r>
        <w:rPr>
          <w:color w:val="231F20"/>
        </w:rPr>
        <w:t>la</w:t>
      </w:r>
      <w:r>
        <w:rPr>
          <w:color w:val="231F20"/>
          <w:spacing w:val="-18"/>
        </w:rPr>
        <w:t> </w:t>
      </w:r>
      <w:r>
        <w:rPr>
          <w:color w:val="231F20"/>
        </w:rPr>
        <w:t>contabilización</w:t>
      </w:r>
      <w:r>
        <w:rPr>
          <w:color w:val="231F20"/>
          <w:spacing w:val="-18"/>
        </w:rPr>
        <w:t> </w:t>
      </w:r>
      <w:r>
        <w:rPr>
          <w:color w:val="231F20"/>
        </w:rPr>
        <w:t>de</w:t>
      </w:r>
      <w:r>
        <w:rPr>
          <w:color w:val="231F20"/>
          <w:spacing w:val="-18"/>
        </w:rPr>
        <w:t> </w:t>
      </w:r>
      <w:r>
        <w:rPr>
          <w:color w:val="231F20"/>
        </w:rPr>
        <w:t>su aparición,</w:t>
      </w:r>
      <w:r>
        <w:rPr>
          <w:color w:val="231F20"/>
          <w:spacing w:val="-23"/>
        </w:rPr>
        <w:t> </w:t>
      </w:r>
      <w:r>
        <w:rPr>
          <w:color w:val="231F20"/>
        </w:rPr>
        <w:t>y</w:t>
      </w:r>
      <w:r>
        <w:rPr>
          <w:color w:val="231F20"/>
          <w:spacing w:val="-23"/>
        </w:rPr>
        <w:t> </w:t>
      </w:r>
      <w:r>
        <w:rPr>
          <w:color w:val="231F20"/>
        </w:rPr>
        <w:t>después,</w:t>
      </w:r>
      <w:r>
        <w:rPr>
          <w:color w:val="231F20"/>
          <w:spacing w:val="-23"/>
        </w:rPr>
        <w:t> </w:t>
      </w:r>
      <w:r>
        <w:rPr>
          <w:color w:val="231F20"/>
        </w:rPr>
        <w:t>porque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momento</w:t>
      </w:r>
      <w:r>
        <w:rPr>
          <w:color w:val="231F20"/>
          <w:spacing w:val="-23"/>
        </w:rPr>
        <w:t> </w:t>
      </w:r>
      <w:r>
        <w:rPr>
          <w:color w:val="231F20"/>
        </w:rPr>
        <w:t>de</w:t>
      </w:r>
      <w:r>
        <w:rPr>
          <w:color w:val="231F20"/>
          <w:spacing w:val="-23"/>
        </w:rPr>
        <w:t> </w:t>
      </w:r>
      <w:r>
        <w:rPr>
          <w:color w:val="231F20"/>
        </w:rPr>
        <w:t>enunciar</w:t>
      </w:r>
      <w:r>
        <w:rPr>
          <w:color w:val="231F20"/>
          <w:spacing w:val="-23"/>
        </w:rPr>
        <w:t> </w:t>
      </w:r>
      <w:r>
        <w:rPr>
          <w:color w:val="231F20"/>
        </w:rPr>
        <w:t>el</w:t>
      </w:r>
      <w:r>
        <w:rPr>
          <w:color w:val="231F20"/>
          <w:spacing w:val="-23"/>
        </w:rPr>
        <w:t> </w:t>
      </w:r>
      <w:r>
        <w:rPr>
          <w:color w:val="231F20"/>
        </w:rPr>
        <w:t>segundo 21,</w:t>
      </w:r>
      <w:r>
        <w:rPr>
          <w:color w:val="231F20"/>
          <w:spacing w:val="-12"/>
        </w:rPr>
        <w:t> </w:t>
      </w:r>
      <w:r>
        <w:rPr>
          <w:color w:val="231F20"/>
        </w:rPr>
        <w:t>éste</w:t>
      </w:r>
      <w:r>
        <w:rPr>
          <w:color w:val="231F20"/>
          <w:spacing w:val="-12"/>
        </w:rPr>
        <w:t> </w:t>
      </w:r>
      <w:r>
        <w:rPr>
          <w:color w:val="231F20"/>
        </w:rPr>
        <w:t>ha</w:t>
      </w:r>
      <w:r>
        <w:rPr>
          <w:color w:val="231F20"/>
          <w:spacing w:val="-12"/>
        </w:rPr>
        <w:t> </w:t>
      </w:r>
      <w:r>
        <w:rPr>
          <w:color w:val="231F20"/>
        </w:rPr>
        <w:t>dejado</w:t>
      </w:r>
      <w:r>
        <w:rPr>
          <w:color w:val="231F20"/>
          <w:spacing w:val="-12"/>
        </w:rPr>
        <w:t> </w:t>
      </w:r>
      <w:r>
        <w:rPr>
          <w:color w:val="231F20"/>
        </w:rPr>
        <w:t>de</w:t>
      </w:r>
      <w:r>
        <w:rPr>
          <w:color w:val="231F20"/>
          <w:spacing w:val="-12"/>
        </w:rPr>
        <w:t> </w:t>
      </w:r>
      <w:r>
        <w:rPr>
          <w:color w:val="231F20"/>
        </w:rPr>
        <w:t>serlo.</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modo,</w:t>
      </w:r>
      <w:r>
        <w:rPr>
          <w:color w:val="231F20"/>
          <w:spacing w:val="-12"/>
        </w:rPr>
        <w:t> </w:t>
      </w:r>
      <w:r>
        <w:rPr>
          <w:color w:val="231F20"/>
        </w:rPr>
        <w:t>el</w:t>
      </w:r>
      <w:r>
        <w:rPr>
          <w:color w:val="231F20"/>
          <w:spacing w:val="-12"/>
        </w:rPr>
        <w:t> </w:t>
      </w:r>
      <w:r>
        <w:rPr>
          <w:color w:val="231F20"/>
        </w:rPr>
        <w:t>asterisco</w:t>
      </w:r>
      <w:r>
        <w:rPr>
          <w:color w:val="231F20"/>
          <w:spacing w:val="-12"/>
        </w:rPr>
        <w:t> </w:t>
      </w:r>
      <w:r>
        <w:rPr>
          <w:color w:val="231F20"/>
        </w:rPr>
        <w:t>como</w:t>
      </w:r>
      <w:r>
        <w:rPr>
          <w:color w:val="231F20"/>
          <w:spacing w:val="-12"/>
        </w:rPr>
        <w:t> </w:t>
      </w:r>
      <w:r>
        <w:rPr>
          <w:color w:val="231F20"/>
        </w:rPr>
        <w:t>marca futura</w:t>
      </w:r>
      <w:r>
        <w:rPr>
          <w:color w:val="231F20"/>
          <w:spacing w:val="-22"/>
        </w:rPr>
        <w:t> </w:t>
      </w:r>
      <w:r>
        <w:rPr>
          <w:color w:val="231F20"/>
        </w:rPr>
        <w:t>se</w:t>
      </w:r>
      <w:r>
        <w:rPr>
          <w:color w:val="231F20"/>
          <w:spacing w:val="-22"/>
        </w:rPr>
        <w:t> </w:t>
      </w:r>
      <w:r>
        <w:rPr>
          <w:color w:val="231F20"/>
        </w:rPr>
        <w:t>muestra,</w:t>
      </w:r>
      <w:r>
        <w:rPr>
          <w:color w:val="231F20"/>
          <w:spacing w:val="-22"/>
        </w:rPr>
        <w:t> </w:t>
      </w:r>
      <w:r>
        <w:rPr>
          <w:color w:val="231F20"/>
        </w:rPr>
        <w:t>en</w:t>
      </w:r>
      <w:r>
        <w:rPr>
          <w:color w:val="231F20"/>
          <w:spacing w:val="-22"/>
        </w:rPr>
        <w:t> </w:t>
      </w:r>
      <w:r>
        <w:rPr>
          <w:color w:val="231F20"/>
        </w:rPr>
        <w:t>efecto,</w:t>
      </w:r>
      <w:r>
        <w:rPr>
          <w:color w:val="231F20"/>
          <w:spacing w:val="-22"/>
        </w:rPr>
        <w:t> </w:t>
      </w:r>
      <w:r>
        <w:rPr>
          <w:color w:val="231F20"/>
        </w:rPr>
        <w:t>como</w:t>
      </w:r>
      <w:r>
        <w:rPr>
          <w:color w:val="231F20"/>
          <w:spacing w:val="-22"/>
        </w:rPr>
        <w:t> </w:t>
      </w:r>
      <w:r>
        <w:rPr>
          <w:color w:val="231F20"/>
        </w:rPr>
        <w:t>un</w:t>
      </w:r>
      <w:r>
        <w:rPr>
          <w:color w:val="231F20"/>
          <w:spacing w:val="-23"/>
        </w:rPr>
        <w:t> </w:t>
      </w:r>
      <w:r>
        <w:rPr>
          <w:i/>
          <w:color w:val="231F20"/>
        </w:rPr>
        <w:t>a</w:t>
      </w:r>
      <w:r>
        <w:rPr>
          <w:i/>
          <w:color w:val="231F20"/>
          <w:spacing w:val="-22"/>
        </w:rPr>
        <w:t> </w:t>
      </w:r>
      <w:r>
        <w:rPr>
          <w:i/>
          <w:color w:val="231F20"/>
        </w:rPr>
        <w:t>priori.</w:t>
      </w:r>
    </w:p>
    <w:p>
      <w:pPr>
        <w:pStyle w:val="BodyText"/>
        <w:spacing w:line="271" w:lineRule="auto" w:before="2"/>
        <w:ind w:left="1640" w:right="1701" w:firstLine="360"/>
        <w:jc w:val="both"/>
      </w:pPr>
      <w:r>
        <w:rPr>
          <w:color w:val="231F20"/>
        </w:rPr>
        <w:t>Ahora</w:t>
      </w:r>
      <w:r>
        <w:rPr>
          <w:color w:val="231F20"/>
          <w:spacing w:val="-13"/>
        </w:rPr>
        <w:t> </w:t>
      </w:r>
      <w:r>
        <w:rPr>
          <w:color w:val="231F20"/>
        </w:rPr>
        <w:t>bien,</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cierto</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“Futuro</w:t>
      </w:r>
      <w:r>
        <w:rPr>
          <w:color w:val="231F20"/>
          <w:spacing w:val="-13"/>
        </w:rPr>
        <w:t> </w:t>
      </w:r>
      <w:r>
        <w:rPr>
          <w:color w:val="231F20"/>
        </w:rPr>
        <w:t>imperfecto”</w:t>
      </w:r>
      <w:r>
        <w:rPr>
          <w:color w:val="231F20"/>
          <w:spacing w:val="-13"/>
        </w:rPr>
        <w:t> </w:t>
      </w:r>
      <w:r>
        <w:rPr>
          <w:color w:val="231F20"/>
        </w:rPr>
        <w:t>Elizondo promueve</w:t>
      </w:r>
      <w:r>
        <w:rPr>
          <w:color w:val="231F20"/>
          <w:spacing w:val="-28"/>
        </w:rPr>
        <w:t> </w:t>
      </w:r>
      <w:r>
        <w:rPr>
          <w:color w:val="231F20"/>
        </w:rPr>
        <w:t>el</w:t>
      </w:r>
      <w:r>
        <w:rPr>
          <w:color w:val="231F20"/>
          <w:spacing w:val="-28"/>
        </w:rPr>
        <w:t> </w:t>
      </w:r>
      <w:r>
        <w:rPr>
          <w:color w:val="231F20"/>
        </w:rPr>
        <w:t>sentido</w:t>
      </w:r>
      <w:r>
        <w:rPr>
          <w:color w:val="231F20"/>
          <w:spacing w:val="-28"/>
        </w:rPr>
        <w:t> </w:t>
      </w:r>
      <w:r>
        <w:rPr>
          <w:color w:val="231F20"/>
        </w:rPr>
        <w:t>de</w:t>
      </w:r>
      <w:r>
        <w:rPr>
          <w:color w:val="231F20"/>
          <w:spacing w:val="-28"/>
        </w:rPr>
        <w:t> </w:t>
      </w:r>
      <w:r>
        <w:rPr>
          <w:color w:val="231F20"/>
        </w:rPr>
        <w:t>tiempo</w:t>
      </w:r>
      <w:r>
        <w:rPr>
          <w:color w:val="231F20"/>
          <w:spacing w:val="-28"/>
        </w:rPr>
        <w:t> </w:t>
      </w:r>
      <w:r>
        <w:rPr>
          <w:color w:val="231F20"/>
        </w:rPr>
        <w:t>como</w:t>
      </w:r>
      <w:r>
        <w:rPr>
          <w:color w:val="231F20"/>
          <w:spacing w:val="-28"/>
        </w:rPr>
        <w:t> </w:t>
      </w:r>
      <w:r>
        <w:rPr>
          <w:color w:val="231F20"/>
        </w:rPr>
        <w:t>flujo</w:t>
      </w:r>
      <w:r>
        <w:rPr>
          <w:color w:val="231F20"/>
          <w:spacing w:val="-28"/>
        </w:rPr>
        <w:t> </w:t>
      </w:r>
      <w:r>
        <w:rPr>
          <w:color w:val="231F20"/>
        </w:rPr>
        <w:t>continuo</w:t>
      </w:r>
      <w:r>
        <w:rPr>
          <w:color w:val="231F20"/>
          <w:spacing w:val="-28"/>
        </w:rPr>
        <w:t> </w:t>
      </w:r>
      <w:r>
        <w:rPr>
          <w:color w:val="231F20"/>
        </w:rPr>
        <w:t>de</w:t>
      </w:r>
      <w:r>
        <w:rPr>
          <w:color w:val="231F20"/>
          <w:spacing w:val="-28"/>
        </w:rPr>
        <w:t> </w:t>
      </w:r>
      <w:r>
        <w:rPr>
          <w:color w:val="231F20"/>
        </w:rPr>
        <w:t>vena</w:t>
      </w:r>
      <w:r>
        <w:rPr>
          <w:color w:val="231F20"/>
          <w:spacing w:val="-28"/>
        </w:rPr>
        <w:t> </w:t>
      </w:r>
      <w:r>
        <w:rPr>
          <w:color w:val="231F20"/>
        </w:rPr>
        <w:t>bergso- niana,</w:t>
      </w:r>
      <w:r>
        <w:rPr>
          <w:color w:val="231F20"/>
          <w:spacing w:val="-27"/>
        </w:rPr>
        <w:t> </w:t>
      </w:r>
      <w:r>
        <w:rPr>
          <w:color w:val="231F20"/>
        </w:rPr>
        <w:t>¿cómo</w:t>
      </w:r>
      <w:r>
        <w:rPr>
          <w:color w:val="231F20"/>
          <w:spacing w:val="-27"/>
        </w:rPr>
        <w:t> </w:t>
      </w:r>
      <w:r>
        <w:rPr>
          <w:color w:val="231F20"/>
        </w:rPr>
        <w:t>condiciona</w:t>
      </w:r>
      <w:r>
        <w:rPr>
          <w:color w:val="231F20"/>
          <w:spacing w:val="-27"/>
        </w:rPr>
        <w:t> </w:t>
      </w:r>
      <w:r>
        <w:rPr>
          <w:color w:val="231F20"/>
        </w:rPr>
        <w:t>al</w:t>
      </w:r>
      <w:r>
        <w:rPr>
          <w:color w:val="231F20"/>
          <w:spacing w:val="-27"/>
        </w:rPr>
        <w:t> </w:t>
      </w:r>
      <w:r>
        <w:rPr>
          <w:color w:val="231F20"/>
        </w:rPr>
        <w:t>juego</w:t>
      </w:r>
      <w:r>
        <w:rPr>
          <w:color w:val="231F20"/>
          <w:spacing w:val="-27"/>
        </w:rPr>
        <w:t> </w:t>
      </w:r>
      <w:r>
        <w:rPr>
          <w:color w:val="231F20"/>
        </w:rPr>
        <w:t>que</w:t>
      </w:r>
      <w:r>
        <w:rPr>
          <w:color w:val="231F20"/>
          <w:spacing w:val="-27"/>
        </w:rPr>
        <w:t> </w:t>
      </w:r>
      <w:r>
        <w:rPr>
          <w:color w:val="231F20"/>
        </w:rPr>
        <w:t>alberga</w:t>
      </w:r>
      <w:r>
        <w:rPr>
          <w:color w:val="231F20"/>
          <w:spacing w:val="-27"/>
        </w:rPr>
        <w:t> </w:t>
      </w:r>
      <w:r>
        <w:rPr>
          <w:color w:val="231F20"/>
        </w:rPr>
        <w:t>el</w:t>
      </w:r>
      <w:r>
        <w:rPr>
          <w:color w:val="231F20"/>
          <w:spacing w:val="-27"/>
        </w:rPr>
        <w:t> </w:t>
      </w:r>
      <w:r>
        <w:rPr>
          <w:color w:val="231F20"/>
        </w:rPr>
        <w:t>texto?</w:t>
      </w:r>
      <w:r>
        <w:rPr>
          <w:color w:val="231F20"/>
          <w:spacing w:val="-27"/>
        </w:rPr>
        <w:t> </w:t>
      </w:r>
      <w:r>
        <w:rPr>
          <w:color w:val="231F20"/>
        </w:rPr>
        <w:t>La</w:t>
      </w:r>
      <w:r>
        <w:rPr>
          <w:color w:val="231F20"/>
          <w:spacing w:val="-27"/>
        </w:rPr>
        <w:t> </w:t>
      </w:r>
      <w:r>
        <w:rPr>
          <w:color w:val="231F20"/>
        </w:rPr>
        <w:t>respuesta</w:t>
      </w:r>
    </w:p>
    <w:p>
      <w:pPr>
        <w:pStyle w:val="BodyText"/>
        <w:spacing w:before="11"/>
        <w:rPr>
          <w:sz w:val="30"/>
        </w:rPr>
      </w:pPr>
    </w:p>
    <w:p>
      <w:pPr>
        <w:spacing w:before="0"/>
        <w:ind w:left="2000" w:right="2265" w:firstLine="0"/>
        <w:jc w:val="left"/>
        <w:rPr>
          <w:sz w:val="18"/>
        </w:rPr>
      </w:pPr>
      <w:r>
        <w:rPr>
          <w:color w:val="231F20"/>
          <w:position w:val="6"/>
          <w:sz w:val="10"/>
        </w:rPr>
        <w:t>187 </w:t>
      </w:r>
      <w:r>
        <w:rPr>
          <w:color w:val="231F20"/>
          <w:sz w:val="18"/>
        </w:rPr>
        <w:t>Bergson, </w:t>
      </w:r>
      <w:r>
        <w:rPr>
          <w:i/>
          <w:color w:val="231F20"/>
          <w:sz w:val="18"/>
        </w:rPr>
        <w:t>op. cit.</w:t>
      </w:r>
      <w:r>
        <w:rPr>
          <w:color w:val="231F20"/>
          <w:sz w:val="18"/>
        </w:rPr>
        <w:t>, p. 462.</w:t>
      </w:r>
    </w:p>
    <w:p>
      <w:pPr>
        <w:spacing w:after="0"/>
        <w:jc w:val="left"/>
        <w:rPr>
          <w:sz w:val="18"/>
        </w:rPr>
        <w:sectPr>
          <w:footerReference w:type="default" r:id="rId69"/>
          <w:pgSz w:w="9350" w:h="13320"/>
          <w:pgMar w:footer="223" w:header="0" w:top="420" w:bottom="420" w:left="0" w:right="0"/>
          <w:pgNumType w:start="25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252    </w:t>
      </w:r>
      <w:r>
        <w:rPr>
          <w:color w:val="231F20"/>
          <w:sz w:val="14"/>
        </w:rPr>
        <w:t>CLAUDIA L. GUTIÉRREZ PIÑA</w:t>
      </w:r>
    </w:p>
    <w:p>
      <w:pPr>
        <w:pStyle w:val="BodyText"/>
        <w:rPr>
          <w:sz w:val="20"/>
        </w:rPr>
      </w:pPr>
    </w:p>
    <w:p>
      <w:pPr>
        <w:pStyle w:val="BodyText"/>
        <w:spacing w:line="271" w:lineRule="auto"/>
        <w:ind w:left="1703" w:right="1636"/>
        <w:jc w:val="both"/>
      </w:pPr>
      <w:r>
        <w:rPr/>
        <w:drawing>
          <wp:anchor distT="0" distB="0" distL="0" distR="0" allowOverlap="1" layoutInCell="1" locked="0" behindDoc="0" simplePos="0" relativeHeight="13840">
            <wp:simplePos x="0" y="0"/>
            <wp:positionH relativeFrom="page">
              <wp:posOffset>17462</wp:posOffset>
            </wp:positionH>
            <wp:positionV relativeFrom="paragraph">
              <wp:posOffset>2918687</wp:posOffset>
            </wp:positionV>
            <wp:extent cx="154019" cy="154019"/>
            <wp:effectExtent l="0" t="0" r="0" b="0"/>
            <wp:wrapTopAndBottom/>
            <wp:docPr id="1127" name="image3.png" descr=""/>
            <wp:cNvGraphicFramePr>
              <a:graphicFrameLocks noChangeAspect="1"/>
            </wp:cNvGraphicFramePr>
            <a:graphic>
              <a:graphicData uri="http://schemas.openxmlformats.org/drawingml/2006/picture">
                <pic:pic>
                  <pic:nvPicPr>
                    <pic:cNvPr id="1128"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3864">
            <wp:simplePos x="0" y="0"/>
            <wp:positionH relativeFrom="page">
              <wp:posOffset>5760361</wp:posOffset>
            </wp:positionH>
            <wp:positionV relativeFrom="paragraph">
              <wp:posOffset>2918687</wp:posOffset>
            </wp:positionV>
            <wp:extent cx="154019" cy="154019"/>
            <wp:effectExtent l="0" t="0" r="0" b="0"/>
            <wp:wrapTopAndBottom/>
            <wp:docPr id="1129" name="image3.png" descr=""/>
            <wp:cNvGraphicFramePr>
              <a:graphicFrameLocks noChangeAspect="1"/>
            </wp:cNvGraphicFramePr>
            <a:graphic>
              <a:graphicData uri="http://schemas.openxmlformats.org/drawingml/2006/picture">
                <pic:pic>
                  <pic:nvPicPr>
                    <pic:cNvPr id="1130" name="image3.png"/>
                    <pic:cNvPicPr/>
                  </pic:nvPicPr>
                  <pic:blipFill>
                    <a:blip r:embed="rId7" cstate="print"/>
                    <a:stretch>
                      <a:fillRect/>
                    </a:stretch>
                  </pic:blipFill>
                  <pic:spPr>
                    <a:xfrm>
                      <a:off x="0" y="0"/>
                      <a:ext cx="154019" cy="154019"/>
                    </a:xfrm>
                    <a:prstGeom prst="rect">
                      <a:avLst/>
                    </a:prstGeom>
                  </pic:spPr>
                </pic:pic>
              </a:graphicData>
            </a:graphic>
          </wp:anchor>
        </w:drawing>
      </w:r>
      <w:r>
        <w:rPr>
          <w:color w:val="231F20"/>
        </w:rPr>
        <w:t>parece</w:t>
      </w:r>
      <w:r>
        <w:rPr>
          <w:color w:val="231F20"/>
          <w:spacing w:val="-13"/>
        </w:rPr>
        <w:t> </w:t>
      </w:r>
      <w:r>
        <w:rPr>
          <w:color w:val="231F20"/>
        </w:rPr>
        <w:t>estar</w:t>
      </w:r>
      <w:r>
        <w:rPr>
          <w:color w:val="231F20"/>
          <w:spacing w:val="-13"/>
        </w:rPr>
        <w:t> </w:t>
      </w:r>
      <w:r>
        <w:rPr>
          <w:color w:val="231F20"/>
        </w:rPr>
        <w:t>dada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sentido</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ejercicio</w:t>
      </w:r>
      <w:r>
        <w:rPr>
          <w:color w:val="231F20"/>
          <w:spacing w:val="-13"/>
        </w:rPr>
        <w:t> </w:t>
      </w:r>
      <w:r>
        <w:rPr>
          <w:color w:val="231F20"/>
        </w:rPr>
        <w:t>literario</w:t>
      </w:r>
      <w:r>
        <w:rPr>
          <w:color w:val="231F20"/>
          <w:spacing w:val="-13"/>
        </w:rPr>
        <w:t> </w:t>
      </w:r>
      <w:r>
        <w:rPr>
          <w:color w:val="231F20"/>
        </w:rPr>
        <w:t>análogo</w:t>
      </w:r>
      <w:r>
        <w:rPr>
          <w:color w:val="231F20"/>
          <w:spacing w:val="-13"/>
        </w:rPr>
        <w:t> </w:t>
      </w:r>
      <w:r>
        <w:rPr>
          <w:color w:val="231F20"/>
        </w:rPr>
        <w:t>(en intención) al que Elizondo reconoce en Proust. En relación con</w:t>
      </w:r>
      <w:r>
        <w:rPr>
          <w:color w:val="231F20"/>
          <w:spacing w:val="-23"/>
        </w:rPr>
        <w:t> </w:t>
      </w:r>
      <w:r>
        <w:rPr>
          <w:color w:val="231F20"/>
        </w:rPr>
        <w:t>el pensamiento</w:t>
      </w:r>
      <w:r>
        <w:rPr>
          <w:color w:val="231F20"/>
          <w:spacing w:val="-40"/>
        </w:rPr>
        <w:t> </w:t>
      </w:r>
      <w:r>
        <w:rPr>
          <w:color w:val="231F20"/>
        </w:rPr>
        <w:t>de</w:t>
      </w:r>
      <w:r>
        <w:rPr>
          <w:color w:val="231F20"/>
          <w:spacing w:val="-40"/>
        </w:rPr>
        <w:t> </w:t>
      </w:r>
      <w:r>
        <w:rPr>
          <w:color w:val="231F20"/>
        </w:rPr>
        <w:t>Bergson,</w:t>
      </w:r>
      <w:r>
        <w:rPr>
          <w:color w:val="231F20"/>
          <w:spacing w:val="-40"/>
        </w:rPr>
        <w:t> </w:t>
      </w:r>
      <w:r>
        <w:rPr>
          <w:color w:val="231F20"/>
        </w:rPr>
        <w:t>señala:</w:t>
      </w:r>
      <w:r>
        <w:rPr>
          <w:color w:val="231F20"/>
          <w:spacing w:val="-40"/>
        </w:rPr>
        <w:t> </w:t>
      </w:r>
      <w:r>
        <w:rPr>
          <w:color w:val="231F20"/>
        </w:rPr>
        <w:t>“Proust</w:t>
      </w:r>
      <w:r>
        <w:rPr>
          <w:color w:val="231F20"/>
          <w:spacing w:val="-40"/>
        </w:rPr>
        <w:t> </w:t>
      </w:r>
      <w:r>
        <w:rPr>
          <w:color w:val="231F20"/>
        </w:rPr>
        <w:t>concibe</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memoria</w:t>
      </w:r>
      <w:r>
        <w:rPr>
          <w:color w:val="231F20"/>
          <w:spacing w:val="-40"/>
        </w:rPr>
        <w:t> </w:t>
      </w:r>
      <w:r>
        <w:rPr>
          <w:color w:val="231F20"/>
        </w:rPr>
        <w:t>como un mecanismo mediante el cual es posible detener el curso de</w:t>
      </w:r>
      <w:r>
        <w:rPr>
          <w:color w:val="231F20"/>
          <w:spacing w:val="-11"/>
        </w:rPr>
        <w:t> </w:t>
      </w:r>
      <w:r>
        <w:rPr>
          <w:color w:val="231F20"/>
        </w:rPr>
        <w:t>esa transformación</w:t>
      </w:r>
      <w:r>
        <w:rPr>
          <w:color w:val="231F20"/>
          <w:spacing w:val="-33"/>
        </w:rPr>
        <w:t> </w:t>
      </w:r>
      <w:r>
        <w:rPr>
          <w:color w:val="231F20"/>
        </w:rPr>
        <w:t>o</w:t>
      </w:r>
      <w:r>
        <w:rPr>
          <w:color w:val="231F20"/>
          <w:spacing w:val="-33"/>
        </w:rPr>
        <w:t> </w:t>
      </w:r>
      <w:r>
        <w:rPr>
          <w:color w:val="231F20"/>
        </w:rPr>
        <w:t>evolución</w:t>
      </w:r>
      <w:r>
        <w:rPr>
          <w:color w:val="231F20"/>
          <w:spacing w:val="-33"/>
        </w:rPr>
        <w:t> </w:t>
      </w:r>
      <w:r>
        <w:rPr>
          <w:color w:val="231F20"/>
        </w:rPr>
        <w:t>constante</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realidad</w:t>
      </w:r>
      <w:r>
        <w:rPr>
          <w:color w:val="231F20"/>
          <w:spacing w:val="-33"/>
        </w:rPr>
        <w:t> </w:t>
      </w:r>
      <w:r>
        <w:rPr>
          <w:color w:val="231F20"/>
        </w:rPr>
        <w:t>y</w:t>
      </w:r>
      <w:r>
        <w:rPr>
          <w:color w:val="231F20"/>
          <w:spacing w:val="-33"/>
        </w:rPr>
        <w:t> </w:t>
      </w:r>
      <w:r>
        <w:rPr>
          <w:color w:val="231F20"/>
        </w:rPr>
        <w:t>detenerse</w:t>
      </w:r>
      <w:r>
        <w:rPr>
          <w:color w:val="231F20"/>
          <w:spacing w:val="-33"/>
        </w:rPr>
        <w:t> </w:t>
      </w:r>
      <w:r>
        <w:rPr>
          <w:color w:val="231F20"/>
        </w:rPr>
        <w:t>ante un</w:t>
      </w:r>
      <w:r>
        <w:rPr>
          <w:color w:val="231F20"/>
          <w:spacing w:val="-20"/>
        </w:rPr>
        <w:t> </w:t>
      </w:r>
      <w:r>
        <w:rPr>
          <w:color w:val="231F20"/>
        </w:rPr>
        <w:t>lugar</w:t>
      </w:r>
      <w:r>
        <w:rPr>
          <w:color w:val="231F20"/>
          <w:spacing w:val="-20"/>
        </w:rPr>
        <w:t> </w:t>
      </w:r>
      <w:r>
        <w:rPr>
          <w:color w:val="231F20"/>
        </w:rPr>
        <w:t>particular</w:t>
      </w:r>
      <w:r>
        <w:rPr>
          <w:color w:val="231F20"/>
          <w:spacing w:val="-20"/>
        </w:rPr>
        <w:t> </w:t>
      </w:r>
      <w:r>
        <w:rPr>
          <w:color w:val="231F20"/>
        </w:rPr>
        <w:t>de</w:t>
      </w:r>
      <w:r>
        <w:rPr>
          <w:color w:val="231F20"/>
          <w:spacing w:val="-20"/>
        </w:rPr>
        <w:t> </w:t>
      </w:r>
      <w:r>
        <w:rPr>
          <w:color w:val="231F20"/>
        </w:rPr>
        <w:t>esa</w:t>
      </w:r>
      <w:r>
        <w:rPr>
          <w:color w:val="231F20"/>
          <w:spacing w:val="-20"/>
        </w:rPr>
        <w:t> </w:t>
      </w:r>
      <w:r>
        <w:rPr>
          <w:color w:val="231F20"/>
        </w:rPr>
        <w:t>ribera</w:t>
      </w:r>
      <w:r>
        <w:rPr>
          <w:color w:val="231F20"/>
          <w:spacing w:val="-20"/>
        </w:rPr>
        <w:t> </w:t>
      </w:r>
      <w:r>
        <w:rPr>
          <w:color w:val="231F20"/>
        </w:rPr>
        <w:t>o</w:t>
      </w:r>
      <w:r>
        <w:rPr>
          <w:color w:val="231F20"/>
          <w:spacing w:val="-20"/>
        </w:rPr>
        <w:t> </w:t>
      </w:r>
      <w:r>
        <w:rPr>
          <w:color w:val="231F20"/>
        </w:rPr>
        <w:t>de</w:t>
      </w:r>
      <w:r>
        <w:rPr>
          <w:color w:val="231F20"/>
          <w:spacing w:val="-20"/>
        </w:rPr>
        <w:t> </w:t>
      </w:r>
      <w:r>
        <w:rPr>
          <w:color w:val="231F20"/>
        </w:rPr>
        <w:t>esperar</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corriente</w:t>
      </w:r>
      <w:r>
        <w:rPr>
          <w:color w:val="231F20"/>
          <w:spacing w:val="-20"/>
        </w:rPr>
        <w:t> </w:t>
      </w:r>
      <w:r>
        <w:rPr>
          <w:color w:val="231F20"/>
        </w:rPr>
        <w:t>inmóvil hasta</w:t>
      </w:r>
      <w:r>
        <w:rPr>
          <w:color w:val="231F20"/>
          <w:spacing w:val="-27"/>
        </w:rPr>
        <w:t> </w:t>
      </w:r>
      <w:r>
        <w:rPr>
          <w:color w:val="231F20"/>
        </w:rPr>
        <w:t>que</w:t>
      </w:r>
      <w:r>
        <w:rPr>
          <w:color w:val="231F20"/>
          <w:spacing w:val="-27"/>
        </w:rPr>
        <w:t> </w:t>
      </w:r>
      <w:r>
        <w:rPr>
          <w:color w:val="231F20"/>
        </w:rPr>
        <w:t>ese</w:t>
      </w:r>
      <w:r>
        <w:rPr>
          <w:color w:val="231F20"/>
          <w:spacing w:val="-27"/>
        </w:rPr>
        <w:t> </w:t>
      </w:r>
      <w:r>
        <w:rPr>
          <w:color w:val="231F20"/>
        </w:rPr>
        <w:t>punto</w:t>
      </w:r>
      <w:r>
        <w:rPr>
          <w:color w:val="231F20"/>
          <w:spacing w:val="-27"/>
        </w:rPr>
        <w:t> </w:t>
      </w:r>
      <w:r>
        <w:rPr>
          <w:color w:val="231F20"/>
        </w:rPr>
        <w:t>deseado</w:t>
      </w:r>
      <w:r>
        <w:rPr>
          <w:color w:val="231F20"/>
          <w:spacing w:val="-27"/>
        </w:rPr>
        <w:t> </w:t>
      </w:r>
      <w:r>
        <w:rPr>
          <w:color w:val="231F20"/>
        </w:rPr>
        <w:t>pase</w:t>
      </w:r>
      <w:r>
        <w:rPr>
          <w:color w:val="231F20"/>
          <w:spacing w:val="-27"/>
        </w:rPr>
        <w:t> </w:t>
      </w:r>
      <w:r>
        <w:rPr>
          <w:color w:val="231F20"/>
        </w:rPr>
        <w:t>ante</w:t>
      </w:r>
      <w:r>
        <w:rPr>
          <w:color w:val="231F20"/>
          <w:spacing w:val="-27"/>
        </w:rPr>
        <w:t> </w:t>
      </w:r>
      <w:r>
        <w:rPr>
          <w:color w:val="231F20"/>
        </w:rPr>
        <w:t>nosotros”.</w:t>
      </w:r>
      <w:r>
        <w:rPr>
          <w:color w:val="231F20"/>
          <w:position w:val="8"/>
          <w:sz w:val="13"/>
        </w:rPr>
        <w:t>188</w:t>
      </w:r>
      <w:r>
        <w:rPr>
          <w:color w:val="231F20"/>
          <w:spacing w:val="-2"/>
          <w:position w:val="8"/>
          <w:sz w:val="13"/>
        </w:rPr>
        <w:t> </w:t>
      </w:r>
      <w:r>
        <w:rPr>
          <w:color w:val="231F20"/>
        </w:rPr>
        <w:t>Elizondo,</w:t>
      </w:r>
      <w:r>
        <w:rPr>
          <w:color w:val="231F20"/>
          <w:spacing w:val="-27"/>
        </w:rPr>
        <w:t> </w:t>
      </w:r>
      <w:r>
        <w:rPr>
          <w:color w:val="231F20"/>
        </w:rPr>
        <w:t>por</w:t>
      </w:r>
      <w:r>
        <w:rPr>
          <w:color w:val="231F20"/>
          <w:spacing w:val="-27"/>
        </w:rPr>
        <w:t> </w:t>
      </w:r>
      <w:r>
        <w:rPr>
          <w:color w:val="231F20"/>
        </w:rPr>
        <w:t>su parte, no pretende detener ese curso, sino manipularlo para poder revertirlo, según señalan las primeras líneas del texto: </w:t>
      </w:r>
      <w:r>
        <w:rPr>
          <w:color w:val="231F20"/>
          <w:spacing w:val="-3"/>
        </w:rPr>
        <w:t>“como </w:t>
      </w:r>
      <w:r>
        <w:rPr>
          <w:color w:val="231F20"/>
        </w:rPr>
        <w:t>si</w:t>
      </w:r>
      <w:r>
        <w:rPr>
          <w:color w:val="231F20"/>
          <w:spacing w:val="-32"/>
        </w:rPr>
        <w:t> </w:t>
      </w:r>
      <w:r>
        <w:rPr>
          <w:color w:val="231F20"/>
        </w:rPr>
        <w:t>la naturaleza del curso del mundo marchara en el sentido inverso al que</w:t>
      </w:r>
      <w:r>
        <w:rPr>
          <w:color w:val="231F20"/>
          <w:spacing w:val="-29"/>
        </w:rPr>
        <w:t> </w:t>
      </w:r>
      <w:r>
        <w:rPr>
          <w:color w:val="231F20"/>
        </w:rPr>
        <w:t>siguen</w:t>
      </w:r>
      <w:r>
        <w:rPr>
          <w:color w:val="231F20"/>
          <w:spacing w:val="-29"/>
        </w:rPr>
        <w:t> </w:t>
      </w:r>
      <w:r>
        <w:rPr>
          <w:color w:val="231F20"/>
        </w:rPr>
        <w:t>las</w:t>
      </w:r>
      <w:r>
        <w:rPr>
          <w:color w:val="231F20"/>
          <w:spacing w:val="-29"/>
        </w:rPr>
        <w:t> </w:t>
      </w:r>
      <w:r>
        <w:rPr>
          <w:color w:val="231F20"/>
        </w:rPr>
        <w:t>manecillas</w:t>
      </w:r>
      <w:r>
        <w:rPr>
          <w:color w:val="231F20"/>
          <w:spacing w:val="-29"/>
        </w:rPr>
        <w:t> </w:t>
      </w:r>
      <w:r>
        <w:rPr>
          <w:color w:val="231F20"/>
        </w:rPr>
        <w:t>del</w:t>
      </w:r>
      <w:r>
        <w:rPr>
          <w:color w:val="231F20"/>
          <w:spacing w:val="-29"/>
        </w:rPr>
        <w:t> </w:t>
      </w:r>
      <w:r>
        <w:rPr>
          <w:color w:val="231F20"/>
        </w:rPr>
        <w:t>reloj”</w:t>
      </w:r>
      <w:r>
        <w:rPr>
          <w:color w:val="231F20"/>
          <w:spacing w:val="-29"/>
        </w:rPr>
        <w:t> </w:t>
      </w:r>
      <w:r>
        <w:rPr>
          <w:color w:val="231F20"/>
        </w:rPr>
        <w:t>(p.</w:t>
      </w:r>
      <w:r>
        <w:rPr>
          <w:color w:val="231F20"/>
          <w:spacing w:val="-29"/>
        </w:rPr>
        <w:t> </w:t>
      </w:r>
      <w:r>
        <w:rPr>
          <w:color w:val="231F20"/>
        </w:rPr>
        <w:t>77).</w:t>
      </w:r>
      <w:r>
        <w:rPr>
          <w:color w:val="231F20"/>
          <w:spacing w:val="-29"/>
        </w:rPr>
        <w:t> </w:t>
      </w:r>
      <w:r>
        <w:rPr>
          <w:color w:val="231F20"/>
        </w:rPr>
        <w:t>Dicha</w:t>
      </w:r>
      <w:r>
        <w:rPr>
          <w:color w:val="231F20"/>
          <w:spacing w:val="-29"/>
        </w:rPr>
        <w:t> </w:t>
      </w:r>
      <w:r>
        <w:rPr>
          <w:color w:val="231F20"/>
        </w:rPr>
        <w:t>posibilidad</w:t>
      </w:r>
      <w:r>
        <w:rPr>
          <w:color w:val="231F20"/>
          <w:spacing w:val="-29"/>
        </w:rPr>
        <w:t> </w:t>
      </w:r>
      <w:r>
        <w:rPr>
          <w:color w:val="231F20"/>
        </w:rPr>
        <w:t>puede cumplirse</w:t>
      </w:r>
      <w:r>
        <w:rPr>
          <w:color w:val="231F20"/>
          <w:spacing w:val="-26"/>
        </w:rPr>
        <w:t> </w:t>
      </w:r>
      <w:r>
        <w:rPr>
          <w:color w:val="231F20"/>
        </w:rPr>
        <w:t>sólo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juego</w:t>
      </w:r>
      <w:r>
        <w:rPr>
          <w:color w:val="231F20"/>
          <w:spacing w:val="-26"/>
        </w:rPr>
        <w:t> </w:t>
      </w:r>
      <w:r>
        <w:rPr>
          <w:color w:val="231F20"/>
        </w:rPr>
        <w:t>literario,</w:t>
      </w:r>
      <w:r>
        <w:rPr>
          <w:color w:val="231F20"/>
          <w:spacing w:val="-26"/>
        </w:rPr>
        <w:t> </w:t>
      </w:r>
      <w:r>
        <w:rPr>
          <w:color w:val="231F20"/>
        </w:rPr>
        <w:t>construyendo</w:t>
      </w:r>
      <w:r>
        <w:rPr>
          <w:color w:val="231F20"/>
          <w:spacing w:val="-26"/>
        </w:rPr>
        <w:t> </w:t>
      </w:r>
      <w:r>
        <w:rPr>
          <w:color w:val="231F20"/>
        </w:rPr>
        <w:t>una</w:t>
      </w:r>
      <w:r>
        <w:rPr>
          <w:color w:val="231F20"/>
          <w:spacing w:val="-26"/>
        </w:rPr>
        <w:t> </w:t>
      </w:r>
      <w:r>
        <w:rPr>
          <w:color w:val="231F20"/>
        </w:rPr>
        <w:t>“máquina</w:t>
      </w:r>
      <w:r>
        <w:rPr>
          <w:color w:val="231F20"/>
          <w:spacing w:val="-26"/>
        </w:rPr>
        <w:t> </w:t>
      </w:r>
      <w:r>
        <w:rPr>
          <w:color w:val="231F20"/>
        </w:rPr>
        <w:t>del tiempo” que, en este caso, no será ningún artefacto creado por la imaginación del escritor. La máquina del tiempo es, en manos de Elizondo,</w:t>
      </w:r>
      <w:r>
        <w:rPr>
          <w:color w:val="231F20"/>
          <w:spacing w:val="-35"/>
        </w:rPr>
        <w:t> </w:t>
      </w:r>
      <w:r>
        <w:rPr>
          <w:color w:val="231F20"/>
        </w:rPr>
        <w:t>la</w:t>
      </w:r>
      <w:r>
        <w:rPr>
          <w:color w:val="231F20"/>
          <w:spacing w:val="-35"/>
        </w:rPr>
        <w:t> </w:t>
      </w:r>
      <w:r>
        <w:rPr>
          <w:color w:val="231F20"/>
        </w:rPr>
        <w:t>literatura</w:t>
      </w:r>
      <w:r>
        <w:rPr>
          <w:color w:val="231F20"/>
          <w:spacing w:val="-35"/>
        </w:rPr>
        <w:t> </w:t>
      </w:r>
      <w:r>
        <w:rPr>
          <w:color w:val="231F20"/>
        </w:rPr>
        <w:t>misma.</w:t>
      </w:r>
    </w:p>
    <w:p>
      <w:pPr>
        <w:pStyle w:val="BodyText"/>
        <w:spacing w:before="11"/>
        <w:rPr>
          <w:sz w:val="20"/>
        </w:rPr>
      </w:pPr>
    </w:p>
    <w:p>
      <w:pPr>
        <w:spacing w:before="0"/>
        <w:ind w:left="3003" w:right="2265" w:firstLine="0"/>
        <w:jc w:val="left"/>
        <w:rPr>
          <w:sz w:val="22"/>
        </w:rPr>
      </w:pPr>
      <w:r>
        <w:rPr>
          <w:color w:val="231F20"/>
          <w:sz w:val="22"/>
        </w:rPr>
        <w:t>La textualidad: una máquina del tiempo</w:t>
      </w:r>
    </w:p>
    <w:p>
      <w:pPr>
        <w:pStyle w:val="BodyText"/>
        <w:spacing w:before="4"/>
        <w:rPr>
          <w:sz w:val="29"/>
        </w:rPr>
      </w:pPr>
    </w:p>
    <w:p>
      <w:pPr>
        <w:pStyle w:val="BodyText"/>
        <w:spacing w:line="271" w:lineRule="auto"/>
        <w:ind w:left="1703" w:right="1637"/>
        <w:jc w:val="both"/>
      </w:pPr>
      <w:r>
        <w:rPr>
          <w:color w:val="231F20"/>
        </w:rPr>
        <w:t>Bastaría</w:t>
      </w:r>
      <w:r>
        <w:rPr>
          <w:color w:val="231F20"/>
          <w:spacing w:val="-16"/>
        </w:rPr>
        <w:t> </w:t>
      </w:r>
      <w:r>
        <w:rPr>
          <w:color w:val="231F20"/>
        </w:rPr>
        <w:t>para</w:t>
      </w:r>
      <w:r>
        <w:rPr>
          <w:color w:val="231F20"/>
          <w:spacing w:val="-16"/>
        </w:rPr>
        <w:t> </w:t>
      </w:r>
      <w:r>
        <w:rPr>
          <w:color w:val="231F20"/>
        </w:rPr>
        <w:t>transgredir</w:t>
      </w:r>
      <w:r>
        <w:rPr>
          <w:color w:val="231F20"/>
          <w:spacing w:val="-16"/>
        </w:rPr>
        <w:t> </w:t>
      </w:r>
      <w:r>
        <w:rPr>
          <w:color w:val="231F20"/>
        </w:rPr>
        <w:t>el</w:t>
      </w:r>
      <w:r>
        <w:rPr>
          <w:color w:val="231F20"/>
          <w:spacing w:val="-16"/>
        </w:rPr>
        <w:t> </w:t>
      </w:r>
      <w:r>
        <w:rPr>
          <w:color w:val="231F20"/>
        </w:rPr>
        <w:t>curso</w:t>
      </w:r>
      <w:r>
        <w:rPr>
          <w:color w:val="231F20"/>
          <w:spacing w:val="-16"/>
        </w:rPr>
        <w:t> </w:t>
      </w:r>
      <w:r>
        <w:rPr>
          <w:color w:val="231F20"/>
        </w:rPr>
        <w:t>del</w:t>
      </w:r>
      <w:r>
        <w:rPr>
          <w:color w:val="231F20"/>
          <w:spacing w:val="-16"/>
        </w:rPr>
        <w:t> </w:t>
      </w:r>
      <w:r>
        <w:rPr>
          <w:color w:val="231F20"/>
        </w:rPr>
        <w:t>tiempo,</w:t>
      </w:r>
      <w:r>
        <w:rPr>
          <w:color w:val="231F20"/>
          <w:spacing w:val="-16"/>
        </w:rPr>
        <w:t> </w:t>
      </w:r>
      <w:r>
        <w:rPr>
          <w:color w:val="231F20"/>
        </w:rPr>
        <w:t>dice</w:t>
      </w:r>
      <w:r>
        <w:rPr>
          <w:color w:val="231F20"/>
          <w:spacing w:val="-16"/>
        </w:rPr>
        <w:t> </w:t>
      </w:r>
      <w:r>
        <w:rPr>
          <w:color w:val="231F20"/>
        </w:rPr>
        <w:t>el</w:t>
      </w:r>
      <w:r>
        <w:rPr>
          <w:color w:val="231F20"/>
          <w:spacing w:val="-16"/>
        </w:rPr>
        <w:t> </w:t>
      </w:r>
      <w:r>
        <w:rPr>
          <w:color w:val="231F20"/>
        </w:rPr>
        <w:t>narrador,</w:t>
      </w:r>
      <w:r>
        <w:rPr>
          <w:color w:val="231F20"/>
          <w:spacing w:val="-16"/>
        </w:rPr>
        <w:t> </w:t>
      </w:r>
      <w:r>
        <w:rPr>
          <w:color w:val="231F20"/>
        </w:rPr>
        <w:t>con- cebir</w:t>
      </w:r>
      <w:r>
        <w:rPr>
          <w:color w:val="231F20"/>
          <w:spacing w:val="-24"/>
        </w:rPr>
        <w:t> </w:t>
      </w:r>
      <w:r>
        <w:rPr>
          <w:color w:val="231F20"/>
        </w:rPr>
        <w:t>una</w:t>
      </w:r>
      <w:r>
        <w:rPr>
          <w:color w:val="231F20"/>
          <w:spacing w:val="-24"/>
        </w:rPr>
        <w:t> </w:t>
      </w:r>
      <w:r>
        <w:rPr>
          <w:color w:val="231F20"/>
        </w:rPr>
        <w:t>máquina,</w:t>
      </w:r>
      <w:r>
        <w:rPr>
          <w:color w:val="231F20"/>
          <w:spacing w:val="-24"/>
        </w:rPr>
        <w:t> </w:t>
      </w:r>
      <w:r>
        <w:rPr>
          <w:color w:val="231F20"/>
        </w:rPr>
        <w:t>muy</w:t>
      </w:r>
      <w:r>
        <w:rPr>
          <w:color w:val="231F20"/>
          <w:spacing w:val="-24"/>
        </w:rPr>
        <w:t> </w:t>
      </w:r>
      <w:r>
        <w:rPr>
          <w:color w:val="231F20"/>
        </w:rPr>
        <w:t>al</w:t>
      </w:r>
      <w:r>
        <w:rPr>
          <w:color w:val="231F20"/>
          <w:spacing w:val="-24"/>
        </w:rPr>
        <w:t> </w:t>
      </w:r>
      <w:r>
        <w:rPr>
          <w:color w:val="231F20"/>
        </w:rPr>
        <w:t>estilo</w:t>
      </w:r>
      <w:r>
        <w:rPr>
          <w:color w:val="231F20"/>
          <w:spacing w:val="-24"/>
        </w:rPr>
        <w:t> </w:t>
      </w:r>
      <w:r>
        <w:rPr>
          <w:color w:val="231F20"/>
        </w:rPr>
        <w:t>del</w:t>
      </w:r>
      <w:r>
        <w:rPr>
          <w:color w:val="231F20"/>
          <w:spacing w:val="-24"/>
        </w:rPr>
        <w:t> </w:t>
      </w:r>
      <w:r>
        <w:rPr>
          <w:color w:val="231F20"/>
        </w:rPr>
        <w:t>aparato</w:t>
      </w:r>
      <w:r>
        <w:rPr>
          <w:color w:val="231F20"/>
          <w:spacing w:val="-24"/>
        </w:rPr>
        <w:t> </w:t>
      </w:r>
      <w:r>
        <w:rPr>
          <w:color w:val="231F20"/>
        </w:rPr>
        <w:t>crononáutico</w:t>
      </w:r>
      <w:r>
        <w:rPr>
          <w:color w:val="231F20"/>
          <w:spacing w:val="-24"/>
        </w:rPr>
        <w:t> </w:t>
      </w:r>
      <w:r>
        <w:rPr>
          <w:color w:val="231F20"/>
        </w:rPr>
        <w:t>de</w:t>
      </w:r>
      <w:r>
        <w:rPr>
          <w:color w:val="231F20"/>
          <w:spacing w:val="-27"/>
        </w:rPr>
        <w:t> </w:t>
      </w:r>
      <w:r>
        <w:rPr>
          <w:color w:val="231F20"/>
          <w:spacing w:val="-3"/>
        </w:rPr>
        <w:t>Wells, </w:t>
      </w:r>
      <w:r>
        <w:rPr>
          <w:color w:val="231F20"/>
        </w:rPr>
        <w:t>que tuviera una palanca y un indicador para colocar en tres posi- ciones:</w:t>
      </w:r>
      <w:r>
        <w:rPr>
          <w:color w:val="231F20"/>
          <w:spacing w:val="-16"/>
        </w:rPr>
        <w:t> </w:t>
      </w:r>
      <w:r>
        <w:rPr>
          <w:color w:val="231F20"/>
          <w:spacing w:val="-4"/>
        </w:rPr>
        <w:t>“en</w:t>
      </w:r>
      <w:r>
        <w:rPr>
          <w:color w:val="231F20"/>
          <w:spacing w:val="-16"/>
        </w:rPr>
        <w:t> </w:t>
      </w:r>
      <w:r>
        <w:rPr>
          <w:i/>
          <w:color w:val="231F20"/>
        </w:rPr>
        <w:t>P</w:t>
      </w:r>
      <w:r>
        <w:rPr>
          <w:i/>
          <w:color w:val="231F20"/>
          <w:spacing w:val="-16"/>
        </w:rPr>
        <w:t> </w:t>
      </w:r>
      <w:r>
        <w:rPr>
          <w:color w:val="231F20"/>
        </w:rPr>
        <w:t>si</w:t>
      </w:r>
      <w:r>
        <w:rPr>
          <w:color w:val="231F20"/>
          <w:spacing w:val="-16"/>
        </w:rPr>
        <w:t> </w:t>
      </w:r>
      <w:r>
        <w:rPr>
          <w:color w:val="231F20"/>
        </w:rPr>
        <w:t>se</w:t>
      </w:r>
      <w:r>
        <w:rPr>
          <w:color w:val="231F20"/>
          <w:spacing w:val="-16"/>
        </w:rPr>
        <w:t> </w:t>
      </w:r>
      <w:r>
        <w:rPr>
          <w:color w:val="231F20"/>
        </w:rPr>
        <w:t>quiere</w:t>
      </w:r>
      <w:r>
        <w:rPr>
          <w:color w:val="231F20"/>
          <w:spacing w:val="-16"/>
        </w:rPr>
        <w:t> </w:t>
      </w:r>
      <w:r>
        <w:rPr>
          <w:color w:val="231F20"/>
        </w:rPr>
        <w:t>visitar</w:t>
      </w:r>
      <w:r>
        <w:rPr>
          <w:color w:val="231F20"/>
          <w:spacing w:val="-16"/>
        </w:rPr>
        <w:t> </w:t>
      </w:r>
      <w:r>
        <w:rPr>
          <w:color w:val="231F20"/>
        </w:rPr>
        <w:t>el</w:t>
      </w:r>
      <w:r>
        <w:rPr>
          <w:color w:val="231F20"/>
          <w:spacing w:val="-16"/>
        </w:rPr>
        <w:t> </w:t>
      </w:r>
      <w:r>
        <w:rPr>
          <w:color w:val="231F20"/>
        </w:rPr>
        <w:t>pasado</w:t>
      </w:r>
      <w:r>
        <w:rPr>
          <w:color w:val="231F20"/>
          <w:spacing w:val="-16"/>
        </w:rPr>
        <w:t> </w:t>
      </w:r>
      <w:r>
        <w:rPr>
          <w:color w:val="231F20"/>
        </w:rPr>
        <w:t>o</w:t>
      </w:r>
      <w:r>
        <w:rPr>
          <w:color w:val="231F20"/>
          <w:spacing w:val="-16"/>
        </w:rPr>
        <w:t> </w:t>
      </w:r>
      <w:r>
        <w:rPr>
          <w:color w:val="231F20"/>
        </w:rPr>
        <w:t>en</w:t>
      </w:r>
      <w:r>
        <w:rPr>
          <w:color w:val="231F20"/>
          <w:spacing w:val="-16"/>
        </w:rPr>
        <w:t> </w:t>
      </w:r>
      <w:r>
        <w:rPr>
          <w:i/>
          <w:color w:val="231F20"/>
        </w:rPr>
        <w:t>F</w:t>
      </w:r>
      <w:r>
        <w:rPr>
          <w:i/>
          <w:color w:val="231F20"/>
          <w:spacing w:val="-16"/>
        </w:rPr>
        <w:t> </w:t>
      </w:r>
      <w:r>
        <w:rPr>
          <w:color w:val="231F20"/>
        </w:rPr>
        <w:t>si</w:t>
      </w:r>
      <w:r>
        <w:rPr>
          <w:color w:val="231F20"/>
          <w:spacing w:val="-16"/>
        </w:rPr>
        <w:t> </w:t>
      </w:r>
      <w:r>
        <w:rPr>
          <w:color w:val="231F20"/>
        </w:rPr>
        <w:t>se</w:t>
      </w:r>
      <w:r>
        <w:rPr>
          <w:color w:val="231F20"/>
          <w:spacing w:val="-16"/>
        </w:rPr>
        <w:t> </w:t>
      </w:r>
      <w:r>
        <w:rPr>
          <w:color w:val="231F20"/>
        </w:rPr>
        <w:t>quiere</w:t>
      </w:r>
      <w:r>
        <w:rPr>
          <w:color w:val="231F20"/>
          <w:spacing w:val="-16"/>
        </w:rPr>
        <w:t> </w:t>
      </w:r>
      <w:r>
        <w:rPr>
          <w:color w:val="231F20"/>
        </w:rPr>
        <w:t>visitar cualquiera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consecuencias</w:t>
      </w:r>
      <w:r>
        <w:rPr>
          <w:color w:val="231F20"/>
          <w:spacing w:val="-19"/>
        </w:rPr>
        <w:t> </w:t>
      </w:r>
      <w:r>
        <w:rPr>
          <w:color w:val="231F20"/>
        </w:rPr>
        <w:t>de</w:t>
      </w:r>
      <w:r>
        <w:rPr>
          <w:color w:val="231F20"/>
          <w:spacing w:val="-19"/>
        </w:rPr>
        <w:t> </w:t>
      </w:r>
      <w:r>
        <w:rPr>
          <w:color w:val="231F20"/>
        </w:rPr>
        <w:t>nuestra</w:t>
      </w:r>
      <w:r>
        <w:rPr>
          <w:color w:val="231F20"/>
          <w:spacing w:val="-19"/>
        </w:rPr>
        <w:t> </w:t>
      </w:r>
      <w:r>
        <w:rPr>
          <w:color w:val="231F20"/>
        </w:rPr>
        <w:t>estupidez</w:t>
      </w:r>
      <w:r>
        <w:rPr>
          <w:color w:val="231F20"/>
          <w:spacing w:val="-19"/>
        </w:rPr>
        <w:t> </w:t>
      </w:r>
      <w:r>
        <w:rPr>
          <w:color w:val="231F20"/>
        </w:rPr>
        <w:t>presente</w:t>
      </w:r>
      <w:r>
        <w:rPr>
          <w:color w:val="231F20"/>
          <w:spacing w:val="-19"/>
        </w:rPr>
        <w:t> </w:t>
      </w:r>
      <w:r>
        <w:rPr>
          <w:color w:val="231F20"/>
        </w:rPr>
        <w:t>en</w:t>
      </w:r>
      <w:r>
        <w:rPr>
          <w:color w:val="231F20"/>
          <w:spacing w:val="-19"/>
        </w:rPr>
        <w:t> </w:t>
      </w:r>
      <w:r>
        <w:rPr>
          <w:color w:val="231F20"/>
        </w:rPr>
        <w:t>el porvenir</w:t>
      </w:r>
      <w:r>
        <w:rPr>
          <w:color w:val="231F20"/>
          <w:spacing w:val="-40"/>
        </w:rPr>
        <w:t> </w:t>
      </w:r>
      <w:r>
        <w:rPr>
          <w:color w:val="231F20"/>
        </w:rPr>
        <w:t>[...]</w:t>
      </w:r>
      <w:r>
        <w:rPr>
          <w:color w:val="231F20"/>
          <w:spacing w:val="-40"/>
        </w:rPr>
        <w:t> </w:t>
      </w:r>
      <w:r>
        <w:rPr>
          <w:color w:val="231F20"/>
          <w:spacing w:val="-3"/>
        </w:rPr>
        <w:t>Para</w:t>
      </w:r>
      <w:r>
        <w:rPr>
          <w:color w:val="231F20"/>
          <w:spacing w:val="-40"/>
        </w:rPr>
        <w:t> </w:t>
      </w:r>
      <w:r>
        <w:rPr>
          <w:color w:val="231F20"/>
        </w:rPr>
        <w:t>volver</w:t>
      </w:r>
      <w:r>
        <w:rPr>
          <w:color w:val="231F20"/>
          <w:spacing w:val="-40"/>
        </w:rPr>
        <w:t> </w:t>
      </w:r>
      <w:r>
        <w:rPr>
          <w:color w:val="231F20"/>
        </w:rPr>
        <w:t>al</w:t>
      </w:r>
      <w:r>
        <w:rPr>
          <w:color w:val="231F20"/>
          <w:spacing w:val="-40"/>
        </w:rPr>
        <w:t> </w:t>
      </w:r>
      <w:r>
        <w:rPr>
          <w:color w:val="231F20"/>
        </w:rPr>
        <w:t>presente</w:t>
      </w:r>
      <w:r>
        <w:rPr>
          <w:color w:val="231F20"/>
          <w:spacing w:val="-40"/>
        </w:rPr>
        <w:t> </w:t>
      </w:r>
      <w:r>
        <w:rPr>
          <w:color w:val="231F20"/>
        </w:rPr>
        <w:t>sólo</w:t>
      </w:r>
      <w:r>
        <w:rPr>
          <w:color w:val="231F20"/>
          <w:spacing w:val="-40"/>
        </w:rPr>
        <w:t> </w:t>
      </w:r>
      <w:r>
        <w:rPr>
          <w:color w:val="231F20"/>
        </w:rPr>
        <w:t>se</w:t>
      </w:r>
      <w:r>
        <w:rPr>
          <w:color w:val="231F20"/>
          <w:spacing w:val="-40"/>
        </w:rPr>
        <w:t> </w:t>
      </w:r>
      <w:r>
        <w:rPr>
          <w:color w:val="231F20"/>
        </w:rPr>
        <w:t>requiere</w:t>
      </w:r>
      <w:r>
        <w:rPr>
          <w:color w:val="231F20"/>
          <w:spacing w:val="-40"/>
        </w:rPr>
        <w:t> </w:t>
      </w:r>
      <w:r>
        <w:rPr>
          <w:color w:val="231F20"/>
        </w:rPr>
        <w:t>volver</w:t>
      </w:r>
      <w:r>
        <w:rPr>
          <w:color w:val="231F20"/>
          <w:spacing w:val="-40"/>
        </w:rPr>
        <w:t> </w:t>
      </w:r>
      <w:r>
        <w:rPr>
          <w:color w:val="231F20"/>
        </w:rPr>
        <w:t>la</w:t>
      </w:r>
      <w:r>
        <w:rPr>
          <w:color w:val="231F20"/>
          <w:spacing w:val="-40"/>
        </w:rPr>
        <w:t> </w:t>
      </w:r>
      <w:r>
        <w:rPr>
          <w:color w:val="231F20"/>
        </w:rPr>
        <w:t>palanca a </w:t>
      </w:r>
      <w:r>
        <w:rPr>
          <w:i/>
          <w:color w:val="231F20"/>
        </w:rPr>
        <w:t>A </w:t>
      </w:r>
      <w:r>
        <w:rPr>
          <w:color w:val="231F20"/>
        </w:rPr>
        <w:t>[ahora]” (p. 77). </w:t>
      </w:r>
      <w:r>
        <w:rPr>
          <w:color w:val="231F20"/>
          <w:spacing w:val="-4"/>
        </w:rPr>
        <w:t>Pero </w:t>
      </w:r>
      <w:r>
        <w:rPr>
          <w:color w:val="231F20"/>
        </w:rPr>
        <w:t>en “Futuro imperfecto” el instrumento único</w:t>
      </w:r>
      <w:r>
        <w:rPr>
          <w:color w:val="231F20"/>
          <w:spacing w:val="-31"/>
        </w:rPr>
        <w:t> </w:t>
      </w:r>
      <w:r>
        <w:rPr>
          <w:color w:val="231F20"/>
        </w:rPr>
        <w:t>necesario</w:t>
      </w:r>
      <w:r>
        <w:rPr>
          <w:color w:val="231F20"/>
          <w:spacing w:val="-31"/>
        </w:rPr>
        <w:t> </w:t>
      </w:r>
      <w:r>
        <w:rPr>
          <w:color w:val="231F20"/>
        </w:rPr>
        <w:t>para</w:t>
      </w:r>
      <w:r>
        <w:rPr>
          <w:color w:val="231F20"/>
          <w:spacing w:val="-31"/>
        </w:rPr>
        <w:t> </w:t>
      </w:r>
      <w:r>
        <w:rPr>
          <w:color w:val="231F20"/>
        </w:rPr>
        <w:t>transgredir</w:t>
      </w:r>
      <w:r>
        <w:rPr>
          <w:color w:val="231F20"/>
          <w:spacing w:val="-31"/>
        </w:rPr>
        <w:t> </w:t>
      </w:r>
      <w:r>
        <w:rPr>
          <w:color w:val="231F20"/>
        </w:rPr>
        <w:t>el</w:t>
      </w:r>
      <w:r>
        <w:rPr>
          <w:color w:val="231F20"/>
          <w:spacing w:val="-31"/>
        </w:rPr>
        <w:t> </w:t>
      </w:r>
      <w:r>
        <w:rPr>
          <w:color w:val="231F20"/>
        </w:rPr>
        <w:t>tiempo</w:t>
      </w:r>
      <w:r>
        <w:rPr>
          <w:color w:val="231F20"/>
          <w:spacing w:val="-31"/>
        </w:rPr>
        <w:t> </w:t>
      </w:r>
      <w:r>
        <w:rPr>
          <w:color w:val="231F20"/>
        </w:rPr>
        <w:t>radica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juego</w:t>
      </w:r>
      <w:r>
        <w:rPr>
          <w:color w:val="231F20"/>
          <w:spacing w:val="-31"/>
        </w:rPr>
        <w:t> </w:t>
      </w:r>
      <w:r>
        <w:rPr>
          <w:color w:val="231F20"/>
        </w:rPr>
        <w:t>lingüís- tico</w:t>
      </w:r>
      <w:r>
        <w:rPr>
          <w:color w:val="231F20"/>
          <w:spacing w:val="-32"/>
        </w:rPr>
        <w:t> </w:t>
      </w:r>
      <w:r>
        <w:rPr>
          <w:color w:val="231F20"/>
        </w:rPr>
        <w:t>y</w:t>
      </w:r>
      <w:r>
        <w:rPr>
          <w:color w:val="231F20"/>
          <w:spacing w:val="-32"/>
        </w:rPr>
        <w:t> </w:t>
      </w:r>
      <w:r>
        <w:rPr>
          <w:color w:val="231F20"/>
        </w:rPr>
        <w:t>literario.</w:t>
      </w:r>
    </w:p>
    <w:p>
      <w:pPr>
        <w:pStyle w:val="BodyText"/>
        <w:spacing w:line="271" w:lineRule="auto" w:before="2"/>
        <w:ind w:left="1703" w:right="1637" w:firstLine="360"/>
        <w:jc w:val="both"/>
      </w:pPr>
      <w:r>
        <w:rPr>
          <w:color w:val="231F20"/>
        </w:rPr>
        <w:t>La primera manipulación temporal que ejerce el narrador in- volucra</w:t>
      </w:r>
      <w:r>
        <w:rPr>
          <w:color w:val="231F20"/>
          <w:spacing w:val="-11"/>
        </w:rPr>
        <w:t> </w:t>
      </w:r>
      <w:r>
        <w:rPr>
          <w:color w:val="231F20"/>
        </w:rPr>
        <w:t>un</w:t>
      </w:r>
      <w:r>
        <w:rPr>
          <w:color w:val="231F20"/>
          <w:spacing w:val="-11"/>
        </w:rPr>
        <w:t> </w:t>
      </w:r>
      <w:r>
        <w:rPr>
          <w:color w:val="231F20"/>
        </w:rPr>
        <w:t>quiebre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universo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ficción.</w:t>
      </w:r>
      <w:r>
        <w:rPr>
          <w:color w:val="231F20"/>
          <w:spacing w:val="-11"/>
        </w:rPr>
        <w:t> </w:t>
      </w:r>
      <w:r>
        <w:rPr>
          <w:color w:val="231F20"/>
        </w:rPr>
        <w:t>El</w:t>
      </w:r>
      <w:r>
        <w:rPr>
          <w:color w:val="231F20"/>
          <w:spacing w:val="-11"/>
        </w:rPr>
        <w:t> </w:t>
      </w:r>
      <w:r>
        <w:rPr>
          <w:color w:val="231F20"/>
        </w:rPr>
        <w:t>revelamiento</w:t>
      </w:r>
      <w:r>
        <w:rPr>
          <w:color w:val="231F20"/>
          <w:spacing w:val="-11"/>
        </w:rPr>
        <w:t> </w:t>
      </w:r>
      <w:r>
        <w:rPr>
          <w:color w:val="231F20"/>
        </w:rPr>
        <w:t>de la</w:t>
      </w:r>
      <w:r>
        <w:rPr>
          <w:color w:val="231F20"/>
          <w:spacing w:val="-12"/>
        </w:rPr>
        <w:t> </w:t>
      </w:r>
      <w:r>
        <w:rPr>
          <w:color w:val="231F20"/>
        </w:rPr>
        <w:t>primera</w:t>
      </w:r>
      <w:r>
        <w:rPr>
          <w:color w:val="231F20"/>
          <w:spacing w:val="-12"/>
        </w:rPr>
        <w:t> </w:t>
      </w:r>
      <w:r>
        <w:rPr>
          <w:color w:val="231F20"/>
        </w:rPr>
        <w:t>persona,</w:t>
      </w:r>
      <w:r>
        <w:rPr>
          <w:color w:val="231F20"/>
          <w:spacing w:val="-12"/>
        </w:rPr>
        <w:t> </w:t>
      </w:r>
      <w:r>
        <w:rPr>
          <w:color w:val="231F20"/>
        </w:rPr>
        <w:t>al</w:t>
      </w:r>
      <w:r>
        <w:rPr>
          <w:color w:val="231F20"/>
          <w:spacing w:val="-12"/>
        </w:rPr>
        <w:t> </w:t>
      </w:r>
      <w:r>
        <w:rPr>
          <w:color w:val="231F20"/>
        </w:rPr>
        <w:t>mencionar</w:t>
      </w:r>
      <w:r>
        <w:rPr>
          <w:color w:val="231F20"/>
          <w:spacing w:val="-12"/>
        </w:rPr>
        <w:t> </w:t>
      </w:r>
      <w:r>
        <w:rPr>
          <w:color w:val="231F20"/>
        </w:rPr>
        <w:t>el</w:t>
      </w:r>
      <w:r>
        <w:rPr>
          <w:color w:val="231F20"/>
          <w:spacing w:val="-12"/>
        </w:rPr>
        <w:t> </w:t>
      </w:r>
      <w:r>
        <w:rPr>
          <w:color w:val="231F20"/>
        </w:rPr>
        <w:t>encargo</w:t>
      </w:r>
      <w:r>
        <w:rPr>
          <w:color w:val="231F20"/>
          <w:spacing w:val="-12"/>
        </w:rPr>
        <w:t> </w:t>
      </w:r>
      <w:r>
        <w:rPr>
          <w:color w:val="231F20"/>
        </w:rPr>
        <w:t>de</w:t>
      </w:r>
      <w:r>
        <w:rPr>
          <w:color w:val="231F20"/>
          <w:spacing w:val="-12"/>
        </w:rPr>
        <w:t> </w:t>
      </w:r>
      <w:r>
        <w:rPr>
          <w:color w:val="231F20"/>
        </w:rPr>
        <w:t>Ramón</w:t>
      </w:r>
      <w:r>
        <w:rPr>
          <w:color w:val="231F20"/>
          <w:spacing w:val="-12"/>
        </w:rPr>
        <w:t> </w:t>
      </w:r>
      <w:r>
        <w:rPr>
          <w:color w:val="231F20"/>
        </w:rPr>
        <w:t>Xirau</w:t>
      </w:r>
      <w:r>
        <w:rPr>
          <w:color w:val="231F20"/>
          <w:spacing w:val="-12"/>
        </w:rPr>
        <w:t> </w:t>
      </w:r>
      <w:r>
        <w:rPr>
          <w:color w:val="231F20"/>
          <w:spacing w:val="-4"/>
        </w:rPr>
        <w:t>(“me</w:t>
      </w:r>
    </w:p>
    <w:p>
      <w:pPr>
        <w:pStyle w:val="BodyText"/>
        <w:spacing w:before="11"/>
        <w:rPr>
          <w:sz w:val="30"/>
        </w:rPr>
      </w:pPr>
    </w:p>
    <w:p>
      <w:pPr>
        <w:spacing w:before="0"/>
        <w:ind w:left="2063" w:right="2265" w:firstLine="0"/>
        <w:jc w:val="left"/>
        <w:rPr>
          <w:sz w:val="18"/>
        </w:rPr>
      </w:pPr>
      <w:r>
        <w:rPr>
          <w:color w:val="231F20"/>
          <w:position w:val="6"/>
          <w:sz w:val="10"/>
        </w:rPr>
        <w:t>188 </w:t>
      </w:r>
      <w:r>
        <w:rPr>
          <w:color w:val="231F20"/>
          <w:sz w:val="18"/>
        </w:rPr>
        <w:t>“Del tiempo y el río”, art. cit., p. 218.</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253</w:t>
      </w:r>
    </w:p>
    <w:p>
      <w:pPr>
        <w:pStyle w:val="BodyText"/>
        <w:rPr>
          <w:sz w:val="20"/>
        </w:rPr>
      </w:pPr>
    </w:p>
    <w:p>
      <w:pPr>
        <w:pStyle w:val="BodyText"/>
        <w:spacing w:line="271" w:lineRule="auto"/>
        <w:ind w:left="1640" w:right="1701"/>
        <w:jc w:val="both"/>
      </w:pPr>
      <w:r>
        <w:rPr>
          <w:color w:val="231F20"/>
        </w:rPr>
        <w:t>pidió estas notas”), introduce una incipiente desestabilización del contrato</w:t>
      </w:r>
      <w:r>
        <w:rPr>
          <w:color w:val="231F20"/>
          <w:spacing w:val="-31"/>
        </w:rPr>
        <w:t> </w:t>
      </w:r>
      <w:r>
        <w:rPr>
          <w:color w:val="231F20"/>
        </w:rPr>
        <w:t>de</w:t>
      </w:r>
      <w:r>
        <w:rPr>
          <w:color w:val="231F20"/>
          <w:spacing w:val="-31"/>
        </w:rPr>
        <w:t> </w:t>
      </w:r>
      <w:r>
        <w:rPr>
          <w:color w:val="231F20"/>
        </w:rPr>
        <w:t>lectura</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texto</w:t>
      </w:r>
      <w:r>
        <w:rPr>
          <w:color w:val="231F20"/>
          <w:spacing w:val="-31"/>
        </w:rPr>
        <w:t> </w:t>
      </w:r>
      <w:r>
        <w:rPr>
          <w:color w:val="231F20"/>
        </w:rPr>
        <w:t>comenzaba</w:t>
      </w:r>
      <w:r>
        <w:rPr>
          <w:color w:val="231F20"/>
          <w:spacing w:val="-31"/>
        </w:rPr>
        <w:t> </w:t>
      </w:r>
      <w:r>
        <w:rPr>
          <w:color w:val="231F20"/>
        </w:rPr>
        <w:t>a</w:t>
      </w:r>
      <w:r>
        <w:rPr>
          <w:color w:val="231F20"/>
          <w:spacing w:val="-31"/>
        </w:rPr>
        <w:t> </w:t>
      </w:r>
      <w:r>
        <w:rPr>
          <w:color w:val="231F20"/>
        </w:rPr>
        <w:t>establecer</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prime- ros</w:t>
      </w:r>
      <w:r>
        <w:rPr>
          <w:color w:val="231F20"/>
          <w:spacing w:val="-27"/>
        </w:rPr>
        <w:t> </w:t>
      </w:r>
      <w:r>
        <w:rPr>
          <w:color w:val="231F20"/>
        </w:rPr>
        <w:t>párrafos.</w:t>
      </w:r>
      <w:r>
        <w:rPr>
          <w:color w:val="231F20"/>
          <w:spacing w:val="-27"/>
        </w:rPr>
        <w:t> </w:t>
      </w:r>
      <w:r>
        <w:rPr>
          <w:color w:val="231F20"/>
        </w:rPr>
        <w:t>Se</w:t>
      </w:r>
      <w:r>
        <w:rPr>
          <w:color w:val="231F20"/>
          <w:spacing w:val="-27"/>
        </w:rPr>
        <w:t> </w:t>
      </w:r>
      <w:r>
        <w:rPr>
          <w:color w:val="231F20"/>
        </w:rPr>
        <w:t>distancia</w:t>
      </w:r>
      <w:r>
        <w:rPr>
          <w:color w:val="231F20"/>
          <w:spacing w:val="-27"/>
        </w:rPr>
        <w:t> </w:t>
      </w:r>
      <w:r>
        <w:rPr>
          <w:color w:val="231F20"/>
        </w:rPr>
        <w:t>del</w:t>
      </w:r>
      <w:r>
        <w:rPr>
          <w:color w:val="231F20"/>
          <w:spacing w:val="-27"/>
        </w:rPr>
        <w:t> </w:t>
      </w:r>
      <w:r>
        <w:rPr>
          <w:color w:val="231F20"/>
        </w:rPr>
        <w:t>discurso</w:t>
      </w:r>
      <w:r>
        <w:rPr>
          <w:color w:val="231F20"/>
          <w:spacing w:val="-27"/>
        </w:rPr>
        <w:t> </w:t>
      </w:r>
      <w:r>
        <w:rPr>
          <w:color w:val="231F20"/>
        </w:rPr>
        <w:t>en</w:t>
      </w:r>
      <w:r>
        <w:rPr>
          <w:color w:val="231F20"/>
          <w:spacing w:val="-27"/>
        </w:rPr>
        <w:t> </w:t>
      </w:r>
      <w:r>
        <w:rPr>
          <w:color w:val="231F20"/>
        </w:rPr>
        <w:t>tono</w:t>
      </w:r>
      <w:r>
        <w:rPr>
          <w:color w:val="231F20"/>
          <w:spacing w:val="-27"/>
        </w:rPr>
        <w:t> </w:t>
      </w:r>
      <w:r>
        <w:rPr>
          <w:color w:val="231F20"/>
        </w:rPr>
        <w:t>impersonal</w:t>
      </w:r>
      <w:r>
        <w:rPr>
          <w:color w:val="231F20"/>
          <w:spacing w:val="-27"/>
        </w:rPr>
        <w:t> </w:t>
      </w:r>
      <w:r>
        <w:rPr>
          <w:color w:val="231F20"/>
        </w:rPr>
        <w:t>con</w:t>
      </w:r>
      <w:r>
        <w:rPr>
          <w:color w:val="231F20"/>
          <w:spacing w:val="-27"/>
        </w:rPr>
        <w:t> </w:t>
      </w:r>
      <w:r>
        <w:rPr>
          <w:color w:val="231F20"/>
        </w:rPr>
        <w:t>que</w:t>
      </w:r>
      <w:r>
        <w:rPr>
          <w:color w:val="231F20"/>
          <w:spacing w:val="-27"/>
        </w:rPr>
        <w:t> </w:t>
      </w:r>
      <w:r>
        <w:rPr>
          <w:color w:val="231F20"/>
        </w:rPr>
        <w:t>el texto</w:t>
      </w:r>
      <w:r>
        <w:rPr>
          <w:color w:val="231F20"/>
          <w:spacing w:val="-19"/>
        </w:rPr>
        <w:t> </w:t>
      </w:r>
      <w:r>
        <w:rPr>
          <w:color w:val="231F20"/>
        </w:rPr>
        <w:t>empieza</w:t>
      </w:r>
      <w:r>
        <w:rPr>
          <w:color w:val="231F20"/>
          <w:spacing w:val="-19"/>
        </w:rPr>
        <w:t> </w:t>
      </w:r>
      <w:r>
        <w:rPr>
          <w:color w:val="231F20"/>
        </w:rPr>
        <w:t>a</w:t>
      </w:r>
      <w:r>
        <w:rPr>
          <w:color w:val="231F20"/>
          <w:spacing w:val="-19"/>
        </w:rPr>
        <w:t> </w:t>
      </w:r>
      <w:r>
        <w:rPr>
          <w:color w:val="231F20"/>
        </w:rPr>
        <w:t>ser</w:t>
      </w:r>
      <w:r>
        <w:rPr>
          <w:color w:val="231F20"/>
          <w:spacing w:val="-19"/>
        </w:rPr>
        <w:t> </w:t>
      </w:r>
      <w:r>
        <w:rPr>
          <w:color w:val="231F20"/>
        </w:rPr>
        <w:t>construido</w:t>
      </w:r>
      <w:r>
        <w:rPr>
          <w:color w:val="231F20"/>
          <w:spacing w:val="-19"/>
        </w:rPr>
        <w:t> </w:t>
      </w:r>
      <w:r>
        <w:rPr>
          <w:color w:val="231F20"/>
        </w:rPr>
        <w:t>y</w:t>
      </w:r>
      <w:r>
        <w:rPr>
          <w:color w:val="231F20"/>
          <w:spacing w:val="-19"/>
        </w:rPr>
        <w:t> </w:t>
      </w:r>
      <w:r>
        <w:rPr>
          <w:color w:val="231F20"/>
        </w:rPr>
        <w:t>relaciona</w:t>
      </w:r>
      <w:r>
        <w:rPr>
          <w:color w:val="231F20"/>
          <w:spacing w:val="-19"/>
        </w:rPr>
        <w:t> </w:t>
      </w:r>
      <w:r>
        <w:rPr>
          <w:color w:val="231F20"/>
        </w:rPr>
        <w:t>a</w:t>
      </w:r>
      <w:r>
        <w:rPr>
          <w:color w:val="231F20"/>
          <w:spacing w:val="-19"/>
        </w:rPr>
        <w:t> </w:t>
      </w:r>
      <w:r>
        <w:rPr>
          <w:color w:val="231F20"/>
        </w:rPr>
        <w:t>esa</w:t>
      </w:r>
      <w:r>
        <w:rPr>
          <w:color w:val="231F20"/>
          <w:spacing w:val="-19"/>
        </w:rPr>
        <w:t> </w:t>
      </w:r>
      <w:r>
        <w:rPr>
          <w:color w:val="231F20"/>
        </w:rPr>
        <w:t>primera</w:t>
      </w:r>
      <w:r>
        <w:rPr>
          <w:color w:val="231F20"/>
          <w:spacing w:val="-19"/>
        </w:rPr>
        <w:t> </w:t>
      </w:r>
      <w:r>
        <w:rPr>
          <w:color w:val="231F20"/>
        </w:rPr>
        <w:t>persona</w:t>
      </w:r>
      <w:r>
        <w:rPr>
          <w:color w:val="231F20"/>
          <w:spacing w:val="-19"/>
        </w:rPr>
        <w:t> </w:t>
      </w:r>
      <w:r>
        <w:rPr>
          <w:color w:val="231F20"/>
        </w:rPr>
        <w:t>de la</w:t>
      </w:r>
      <w:r>
        <w:rPr>
          <w:color w:val="231F20"/>
          <w:spacing w:val="-32"/>
        </w:rPr>
        <w:t> </w:t>
      </w:r>
      <w:r>
        <w:rPr>
          <w:color w:val="231F20"/>
        </w:rPr>
        <w:t>enunciación</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referente</w:t>
      </w:r>
      <w:r>
        <w:rPr>
          <w:color w:val="231F20"/>
          <w:spacing w:val="-32"/>
        </w:rPr>
        <w:t> </w:t>
      </w:r>
      <w:r>
        <w:rPr>
          <w:color w:val="231F20"/>
        </w:rPr>
        <w:t>de</w:t>
      </w:r>
      <w:r>
        <w:rPr>
          <w:color w:val="231F20"/>
          <w:spacing w:val="-32"/>
        </w:rPr>
        <w:t> </w:t>
      </w:r>
      <w:r>
        <w:rPr>
          <w:color w:val="231F20"/>
        </w:rPr>
        <w:t>quien</w:t>
      </w:r>
      <w:r>
        <w:rPr>
          <w:color w:val="231F20"/>
          <w:spacing w:val="-32"/>
        </w:rPr>
        <w:t> </w:t>
      </w:r>
      <w:r>
        <w:rPr>
          <w:color w:val="231F20"/>
        </w:rPr>
        <w:t>firma,</w:t>
      </w:r>
      <w:r>
        <w:rPr>
          <w:color w:val="231F20"/>
          <w:spacing w:val="-32"/>
        </w:rPr>
        <w:t> </w:t>
      </w:r>
      <w:r>
        <w:rPr>
          <w:color w:val="231F20"/>
        </w:rPr>
        <w:t>es</w:t>
      </w:r>
      <w:r>
        <w:rPr>
          <w:color w:val="231F20"/>
          <w:spacing w:val="-32"/>
        </w:rPr>
        <w:t> </w:t>
      </w:r>
      <w:r>
        <w:rPr>
          <w:color w:val="231F20"/>
          <w:spacing w:val="-3"/>
        </w:rPr>
        <w:t>decir,</w:t>
      </w:r>
      <w:r>
        <w:rPr>
          <w:color w:val="231F20"/>
          <w:spacing w:val="-32"/>
        </w:rPr>
        <w:t> </w:t>
      </w:r>
      <w:r>
        <w:rPr>
          <w:color w:val="231F20"/>
        </w:rPr>
        <w:t>con</w:t>
      </w:r>
      <w:r>
        <w:rPr>
          <w:color w:val="231F20"/>
          <w:spacing w:val="-32"/>
        </w:rPr>
        <w:t> </w:t>
      </w:r>
      <w:r>
        <w:rPr>
          <w:color w:val="231F20"/>
        </w:rPr>
        <w:t>Salvador Elizondo.</w:t>
      </w:r>
      <w:r>
        <w:rPr>
          <w:color w:val="231F20"/>
          <w:spacing w:val="-21"/>
        </w:rPr>
        <w:t> </w:t>
      </w:r>
      <w:r>
        <w:rPr>
          <w:color w:val="231F20"/>
        </w:rPr>
        <w:t>Como</w:t>
      </w:r>
      <w:r>
        <w:rPr>
          <w:color w:val="231F20"/>
          <w:spacing w:val="-21"/>
        </w:rPr>
        <w:t> </w:t>
      </w:r>
      <w:r>
        <w:rPr>
          <w:color w:val="231F20"/>
        </w:rPr>
        <w:t>es</w:t>
      </w:r>
      <w:r>
        <w:rPr>
          <w:color w:val="231F20"/>
          <w:spacing w:val="-21"/>
        </w:rPr>
        <w:t> </w:t>
      </w:r>
      <w:r>
        <w:rPr>
          <w:color w:val="231F20"/>
        </w:rPr>
        <w:t>de</w:t>
      </w:r>
      <w:r>
        <w:rPr>
          <w:color w:val="231F20"/>
          <w:spacing w:val="-21"/>
        </w:rPr>
        <w:t> </w:t>
      </w:r>
      <w:r>
        <w:rPr>
          <w:color w:val="231F20"/>
        </w:rPr>
        <w:t>esperarse,</w:t>
      </w:r>
      <w:r>
        <w:rPr>
          <w:color w:val="231F20"/>
          <w:spacing w:val="-21"/>
        </w:rPr>
        <w:t> </w:t>
      </w:r>
      <w:r>
        <w:rPr>
          <w:color w:val="231F20"/>
        </w:rPr>
        <w:t>en</w:t>
      </w:r>
      <w:r>
        <w:rPr>
          <w:color w:val="231F20"/>
          <w:spacing w:val="-21"/>
        </w:rPr>
        <w:t> </w:t>
      </w:r>
      <w:r>
        <w:rPr>
          <w:color w:val="231F20"/>
        </w:rPr>
        <w:t>este</w:t>
      </w:r>
      <w:r>
        <w:rPr>
          <w:color w:val="231F20"/>
          <w:spacing w:val="-21"/>
        </w:rPr>
        <w:t> </w:t>
      </w:r>
      <w:r>
        <w:rPr>
          <w:color w:val="231F20"/>
        </w:rPr>
        <w:t>giro</w:t>
      </w:r>
      <w:r>
        <w:rPr>
          <w:color w:val="231F20"/>
          <w:spacing w:val="-21"/>
        </w:rPr>
        <w:t> </w:t>
      </w:r>
      <w:r>
        <w:rPr>
          <w:color w:val="231F20"/>
        </w:rPr>
        <w:t>el</w:t>
      </w:r>
      <w:r>
        <w:rPr>
          <w:color w:val="231F20"/>
          <w:spacing w:val="-21"/>
        </w:rPr>
        <w:t> </w:t>
      </w:r>
      <w:r>
        <w:rPr>
          <w:color w:val="231F20"/>
        </w:rPr>
        <w:t>lector</w:t>
      </w:r>
      <w:r>
        <w:rPr>
          <w:color w:val="231F20"/>
          <w:spacing w:val="-21"/>
        </w:rPr>
        <w:t> </w:t>
      </w:r>
      <w:r>
        <w:rPr>
          <w:color w:val="231F20"/>
        </w:rPr>
        <w:t>también</w:t>
      </w:r>
      <w:r>
        <w:rPr>
          <w:color w:val="231F20"/>
          <w:spacing w:val="-21"/>
        </w:rPr>
        <w:t> </w:t>
      </w:r>
      <w:r>
        <w:rPr>
          <w:color w:val="231F20"/>
        </w:rPr>
        <w:t>se</w:t>
      </w:r>
      <w:r>
        <w:rPr>
          <w:color w:val="231F20"/>
          <w:spacing w:val="-21"/>
        </w:rPr>
        <w:t> </w:t>
      </w:r>
      <w:r>
        <w:rPr>
          <w:color w:val="231F20"/>
        </w:rPr>
        <w:t>ve involucrado al reconocer en sus manos el número 36 de la</w:t>
      </w:r>
      <w:r>
        <w:rPr>
          <w:color w:val="231F20"/>
          <w:spacing w:val="-15"/>
        </w:rPr>
        <w:t> </w:t>
      </w:r>
      <w:r>
        <w:rPr>
          <w:color w:val="231F20"/>
        </w:rPr>
        <w:t>revista </w:t>
      </w:r>
      <w:r>
        <w:rPr>
          <w:i/>
          <w:color w:val="231F20"/>
        </w:rPr>
        <w:t>Diálogos</w:t>
      </w:r>
      <w:r>
        <w:rPr>
          <w:i/>
          <w:color w:val="231F20"/>
          <w:spacing w:val="-35"/>
        </w:rPr>
        <w:t> </w:t>
      </w:r>
      <w:r>
        <w:rPr>
          <w:color w:val="231F20"/>
        </w:rPr>
        <w:t>para</w:t>
      </w:r>
      <w:r>
        <w:rPr>
          <w:color w:val="231F20"/>
          <w:spacing w:val="-35"/>
        </w:rPr>
        <w:t> </w:t>
      </w:r>
      <w:r>
        <w:rPr>
          <w:color w:val="231F20"/>
        </w:rPr>
        <w:t>el</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texto</w:t>
      </w:r>
      <w:r>
        <w:rPr>
          <w:color w:val="231F20"/>
          <w:spacing w:val="-35"/>
        </w:rPr>
        <w:t> </w:t>
      </w:r>
      <w:r>
        <w:rPr>
          <w:color w:val="231F20"/>
        </w:rPr>
        <w:t>fue</w:t>
      </w:r>
      <w:r>
        <w:rPr>
          <w:color w:val="231F20"/>
          <w:spacing w:val="-35"/>
        </w:rPr>
        <w:t> </w:t>
      </w:r>
      <w:r>
        <w:rPr>
          <w:color w:val="231F20"/>
        </w:rPr>
        <w:t>solicitado.</w:t>
      </w:r>
      <w:r>
        <w:rPr>
          <w:color w:val="231F20"/>
          <w:position w:val="8"/>
          <w:sz w:val="13"/>
        </w:rPr>
        <w:t>189</w:t>
      </w:r>
      <w:r>
        <w:rPr>
          <w:color w:val="231F20"/>
          <w:spacing w:val="-10"/>
          <w:position w:val="8"/>
          <w:sz w:val="13"/>
        </w:rPr>
        <w:t> </w:t>
      </w:r>
      <w:r>
        <w:rPr>
          <w:color w:val="231F20"/>
        </w:rPr>
        <w:t>De</w:t>
      </w:r>
      <w:r>
        <w:rPr>
          <w:color w:val="231F20"/>
          <w:spacing w:val="-35"/>
        </w:rPr>
        <w:t> </w:t>
      </w:r>
      <w:r>
        <w:rPr>
          <w:color w:val="231F20"/>
        </w:rPr>
        <w:t>esta</w:t>
      </w:r>
      <w:r>
        <w:rPr>
          <w:color w:val="231F20"/>
          <w:spacing w:val="-35"/>
        </w:rPr>
        <w:t> </w:t>
      </w:r>
      <w:r>
        <w:rPr>
          <w:color w:val="231F20"/>
        </w:rPr>
        <w:t>manera,</w:t>
      </w:r>
      <w:r>
        <w:rPr>
          <w:color w:val="231F20"/>
          <w:spacing w:val="-35"/>
        </w:rPr>
        <w:t> </w:t>
      </w:r>
      <w:r>
        <w:rPr>
          <w:color w:val="231F20"/>
        </w:rPr>
        <w:t>al</w:t>
      </w:r>
      <w:r>
        <w:rPr>
          <w:color w:val="231F20"/>
          <w:spacing w:val="-35"/>
        </w:rPr>
        <w:t> </w:t>
      </w:r>
      <w:r>
        <w:rPr>
          <w:color w:val="231F20"/>
        </w:rPr>
        <w:t>ape- lar</w:t>
      </w:r>
      <w:r>
        <w:rPr>
          <w:color w:val="231F20"/>
          <w:spacing w:val="-30"/>
        </w:rPr>
        <w:t> </w:t>
      </w:r>
      <w:r>
        <w:rPr>
          <w:color w:val="231F20"/>
        </w:rPr>
        <w:t>a</w:t>
      </w:r>
      <w:r>
        <w:rPr>
          <w:color w:val="231F20"/>
          <w:spacing w:val="-30"/>
        </w:rPr>
        <w:t> </w:t>
      </w:r>
      <w:r>
        <w:rPr>
          <w:color w:val="231F20"/>
        </w:rPr>
        <w:t>las</w:t>
      </w:r>
      <w:r>
        <w:rPr>
          <w:color w:val="231F20"/>
          <w:spacing w:val="-30"/>
        </w:rPr>
        <w:t> </w:t>
      </w:r>
      <w:r>
        <w:rPr>
          <w:color w:val="231F20"/>
        </w:rPr>
        <w:t>figuras</w:t>
      </w:r>
      <w:r>
        <w:rPr>
          <w:color w:val="231F20"/>
          <w:spacing w:val="-30"/>
        </w:rPr>
        <w:t> </w:t>
      </w:r>
      <w:r>
        <w:rPr>
          <w:color w:val="231F20"/>
        </w:rPr>
        <w:t>del</w:t>
      </w:r>
      <w:r>
        <w:rPr>
          <w:color w:val="231F20"/>
          <w:spacing w:val="-30"/>
        </w:rPr>
        <w:t> </w:t>
      </w:r>
      <w:r>
        <w:rPr>
          <w:color w:val="231F20"/>
        </w:rPr>
        <w:t>lector</w:t>
      </w:r>
      <w:r>
        <w:rPr>
          <w:color w:val="231F20"/>
          <w:spacing w:val="-30"/>
        </w:rPr>
        <w:t> </w:t>
      </w:r>
      <w:r>
        <w:rPr>
          <w:color w:val="231F20"/>
        </w:rPr>
        <w:t>y</w:t>
      </w:r>
      <w:r>
        <w:rPr>
          <w:color w:val="231F20"/>
          <w:spacing w:val="-30"/>
        </w:rPr>
        <w:t> </w:t>
      </w:r>
      <w:r>
        <w:rPr>
          <w:color w:val="231F20"/>
        </w:rPr>
        <w:t>del</w:t>
      </w:r>
      <w:r>
        <w:rPr>
          <w:color w:val="231F20"/>
          <w:spacing w:val="-30"/>
        </w:rPr>
        <w:t> </w:t>
      </w:r>
      <w:r>
        <w:rPr>
          <w:color w:val="231F20"/>
        </w:rPr>
        <w:t>autor,</w:t>
      </w:r>
      <w:r>
        <w:rPr>
          <w:color w:val="231F20"/>
          <w:position w:val="8"/>
          <w:sz w:val="13"/>
        </w:rPr>
        <w:t>190</w:t>
      </w:r>
      <w:r>
        <w:rPr>
          <w:color w:val="231F20"/>
          <w:spacing w:val="-4"/>
          <w:position w:val="8"/>
          <w:sz w:val="13"/>
        </w:rPr>
        <w:t> </w:t>
      </w:r>
      <w:r>
        <w:rPr>
          <w:color w:val="231F20"/>
        </w:rPr>
        <w:t>el</w:t>
      </w:r>
      <w:r>
        <w:rPr>
          <w:color w:val="231F20"/>
          <w:spacing w:val="-30"/>
        </w:rPr>
        <w:t> </w:t>
      </w:r>
      <w:r>
        <w:rPr>
          <w:color w:val="231F20"/>
        </w:rPr>
        <w:t>relato</w:t>
      </w:r>
      <w:r>
        <w:rPr>
          <w:color w:val="231F20"/>
          <w:spacing w:val="-30"/>
        </w:rPr>
        <w:t> </w:t>
      </w:r>
      <w:r>
        <w:rPr>
          <w:color w:val="231F20"/>
        </w:rPr>
        <w:t>comienza</w:t>
      </w:r>
      <w:r>
        <w:rPr>
          <w:color w:val="231F20"/>
          <w:spacing w:val="-30"/>
        </w:rPr>
        <w:t> </w:t>
      </w:r>
      <w:r>
        <w:rPr>
          <w:color w:val="231F20"/>
        </w:rPr>
        <w:t>a</w:t>
      </w:r>
      <w:r>
        <w:rPr>
          <w:color w:val="231F20"/>
          <w:spacing w:val="-30"/>
        </w:rPr>
        <w:t> </w:t>
      </w:r>
      <w:r>
        <w:rPr>
          <w:color w:val="231F20"/>
        </w:rPr>
        <w:t>diluir</w:t>
      </w:r>
      <w:r>
        <w:rPr>
          <w:color w:val="231F20"/>
          <w:spacing w:val="-30"/>
        </w:rPr>
        <w:t> </w:t>
      </w:r>
      <w:r>
        <w:rPr>
          <w:color w:val="231F20"/>
        </w:rPr>
        <w:t>las</w:t>
      </w:r>
    </w:p>
    <w:p>
      <w:pPr>
        <w:pStyle w:val="BodyText"/>
        <w:rPr>
          <w:sz w:val="24"/>
        </w:rPr>
      </w:pPr>
    </w:p>
    <w:p>
      <w:pPr>
        <w:spacing w:line="278" w:lineRule="auto" w:before="200"/>
        <w:ind w:left="1640" w:right="1700" w:firstLine="360"/>
        <w:jc w:val="right"/>
        <w:rPr>
          <w:i/>
          <w:sz w:val="18"/>
        </w:rPr>
      </w:pPr>
      <w:r>
        <w:rPr/>
        <w:drawing>
          <wp:anchor distT="0" distB="0" distL="0" distR="0" allowOverlap="1" layoutInCell="1" locked="0" behindDoc="0" simplePos="0" relativeHeight="13888">
            <wp:simplePos x="0" y="0"/>
            <wp:positionH relativeFrom="page">
              <wp:posOffset>17462</wp:posOffset>
            </wp:positionH>
            <wp:positionV relativeFrom="paragraph">
              <wp:posOffset>1030241</wp:posOffset>
            </wp:positionV>
            <wp:extent cx="155575" cy="155575"/>
            <wp:effectExtent l="0" t="0" r="0" b="0"/>
            <wp:wrapNone/>
            <wp:docPr id="1131" name="image3.png" descr=""/>
            <wp:cNvGraphicFramePr>
              <a:graphicFrameLocks noChangeAspect="1"/>
            </wp:cNvGraphicFramePr>
            <a:graphic>
              <a:graphicData uri="http://schemas.openxmlformats.org/drawingml/2006/picture">
                <pic:pic>
                  <pic:nvPicPr>
                    <pic:cNvPr id="113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912">
            <wp:simplePos x="0" y="0"/>
            <wp:positionH relativeFrom="page">
              <wp:posOffset>5760361</wp:posOffset>
            </wp:positionH>
            <wp:positionV relativeFrom="paragraph">
              <wp:posOffset>1030241</wp:posOffset>
            </wp:positionV>
            <wp:extent cx="155575" cy="155575"/>
            <wp:effectExtent l="0" t="0" r="0" b="0"/>
            <wp:wrapNone/>
            <wp:docPr id="1133" name="image3.png" descr=""/>
            <wp:cNvGraphicFramePr>
              <a:graphicFrameLocks noChangeAspect="1"/>
            </wp:cNvGraphicFramePr>
            <a:graphic>
              <a:graphicData uri="http://schemas.openxmlformats.org/drawingml/2006/picture">
                <pic:pic>
                  <pic:nvPicPr>
                    <pic:cNvPr id="113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position w:val="6"/>
          <w:sz w:val="10"/>
        </w:rPr>
        <w:t>189</w:t>
      </w:r>
      <w:r>
        <w:rPr>
          <w:color w:val="231F20"/>
          <w:spacing w:val="10"/>
          <w:position w:val="6"/>
          <w:sz w:val="10"/>
        </w:rPr>
        <w:t> </w:t>
      </w:r>
      <w:r>
        <w:rPr>
          <w:color w:val="231F20"/>
          <w:sz w:val="18"/>
        </w:rPr>
        <w:t>Es</w:t>
      </w:r>
      <w:r>
        <w:rPr>
          <w:color w:val="231F20"/>
          <w:spacing w:val="-10"/>
          <w:sz w:val="18"/>
        </w:rPr>
        <w:t> </w:t>
      </w:r>
      <w:r>
        <w:rPr>
          <w:color w:val="231F20"/>
          <w:sz w:val="18"/>
        </w:rPr>
        <w:t>claro</w:t>
      </w:r>
      <w:r>
        <w:rPr>
          <w:color w:val="231F20"/>
          <w:spacing w:val="-10"/>
          <w:sz w:val="18"/>
        </w:rPr>
        <w:t> </w:t>
      </w:r>
      <w:r>
        <w:rPr>
          <w:color w:val="231F20"/>
          <w:sz w:val="18"/>
        </w:rPr>
        <w:t>que</w:t>
      </w:r>
      <w:r>
        <w:rPr>
          <w:color w:val="231F20"/>
          <w:spacing w:val="-10"/>
          <w:sz w:val="18"/>
        </w:rPr>
        <w:t> </w:t>
      </w:r>
      <w:r>
        <w:rPr>
          <w:color w:val="231F20"/>
          <w:sz w:val="18"/>
        </w:rPr>
        <w:t>el</w:t>
      </w:r>
      <w:r>
        <w:rPr>
          <w:color w:val="231F20"/>
          <w:spacing w:val="-10"/>
          <w:sz w:val="18"/>
        </w:rPr>
        <w:t> </w:t>
      </w:r>
      <w:r>
        <w:rPr>
          <w:color w:val="231F20"/>
          <w:sz w:val="18"/>
        </w:rPr>
        <w:t>efecto</w:t>
      </w:r>
      <w:r>
        <w:rPr>
          <w:color w:val="231F20"/>
          <w:spacing w:val="-10"/>
          <w:sz w:val="18"/>
        </w:rPr>
        <w:t> </w:t>
      </w:r>
      <w:r>
        <w:rPr>
          <w:color w:val="231F20"/>
          <w:sz w:val="18"/>
        </w:rPr>
        <w:t>está</w:t>
      </w:r>
      <w:r>
        <w:rPr>
          <w:color w:val="231F20"/>
          <w:spacing w:val="-10"/>
          <w:sz w:val="18"/>
        </w:rPr>
        <w:t> </w:t>
      </w:r>
      <w:r>
        <w:rPr>
          <w:color w:val="231F20"/>
          <w:sz w:val="18"/>
        </w:rPr>
        <w:t>dirigido</w:t>
      </w:r>
      <w:r>
        <w:rPr>
          <w:color w:val="231F20"/>
          <w:spacing w:val="-10"/>
          <w:sz w:val="18"/>
        </w:rPr>
        <w:t> </w:t>
      </w:r>
      <w:r>
        <w:rPr>
          <w:color w:val="231F20"/>
          <w:sz w:val="18"/>
        </w:rPr>
        <w:t>para</w:t>
      </w:r>
      <w:r>
        <w:rPr>
          <w:color w:val="231F20"/>
          <w:spacing w:val="-10"/>
          <w:sz w:val="18"/>
        </w:rPr>
        <w:t> </w:t>
      </w:r>
      <w:r>
        <w:rPr>
          <w:color w:val="231F20"/>
          <w:sz w:val="18"/>
        </w:rPr>
        <w:t>el</w:t>
      </w:r>
      <w:r>
        <w:rPr>
          <w:color w:val="231F20"/>
          <w:spacing w:val="-10"/>
          <w:sz w:val="18"/>
        </w:rPr>
        <w:t> </w:t>
      </w:r>
      <w:r>
        <w:rPr>
          <w:color w:val="231F20"/>
          <w:sz w:val="18"/>
        </w:rPr>
        <w:t>lector</w:t>
      </w:r>
      <w:r>
        <w:rPr>
          <w:color w:val="231F20"/>
          <w:spacing w:val="-10"/>
          <w:sz w:val="18"/>
        </w:rPr>
        <w:t> </w:t>
      </w:r>
      <w:r>
        <w:rPr>
          <w:color w:val="231F20"/>
          <w:sz w:val="18"/>
        </w:rPr>
        <w:t>de</w:t>
      </w:r>
      <w:r>
        <w:rPr>
          <w:color w:val="231F20"/>
          <w:spacing w:val="-10"/>
          <w:sz w:val="18"/>
        </w:rPr>
        <w:t> </w:t>
      </w:r>
      <w:r>
        <w:rPr>
          <w:color w:val="231F20"/>
          <w:sz w:val="18"/>
        </w:rPr>
        <w:t>la</w:t>
      </w:r>
      <w:r>
        <w:rPr>
          <w:color w:val="231F20"/>
          <w:spacing w:val="-10"/>
          <w:sz w:val="18"/>
        </w:rPr>
        <w:t> </w:t>
      </w:r>
      <w:r>
        <w:rPr>
          <w:color w:val="231F20"/>
          <w:sz w:val="18"/>
        </w:rPr>
        <w:t>revista,</w:t>
      </w:r>
      <w:r>
        <w:rPr>
          <w:color w:val="231F20"/>
          <w:spacing w:val="-10"/>
          <w:sz w:val="18"/>
        </w:rPr>
        <w:t> </w:t>
      </w:r>
      <w:r>
        <w:rPr>
          <w:color w:val="231F20"/>
          <w:sz w:val="18"/>
        </w:rPr>
        <w:t>por</w:t>
      </w:r>
      <w:r>
        <w:rPr>
          <w:color w:val="231F20"/>
          <w:spacing w:val="-10"/>
          <w:sz w:val="18"/>
        </w:rPr>
        <w:t> </w:t>
      </w:r>
      <w:r>
        <w:rPr>
          <w:color w:val="231F20"/>
          <w:sz w:val="18"/>
        </w:rPr>
        <w:t>ello</w:t>
      </w:r>
      <w:r>
        <w:rPr>
          <w:color w:val="231F20"/>
          <w:spacing w:val="-10"/>
          <w:sz w:val="18"/>
        </w:rPr>
        <w:t> </w:t>
      </w:r>
      <w:r>
        <w:rPr>
          <w:color w:val="231F20"/>
          <w:sz w:val="18"/>
        </w:rPr>
        <w:t>se</w:t>
      </w:r>
      <w:r>
        <w:rPr>
          <w:color w:val="231F20"/>
          <w:spacing w:val="-10"/>
          <w:sz w:val="18"/>
        </w:rPr>
        <w:t> </w:t>
      </w:r>
      <w:r>
        <w:rPr>
          <w:color w:val="231F20"/>
          <w:sz w:val="18"/>
        </w:rPr>
        <w:t>hace</w:t>
      </w:r>
      <w:r>
        <w:rPr>
          <w:color w:val="231F20"/>
          <w:spacing w:val="-1"/>
          <w:w w:val="93"/>
          <w:sz w:val="18"/>
        </w:rPr>
        <w:t> </w:t>
      </w:r>
      <w:r>
        <w:rPr>
          <w:color w:val="231F20"/>
          <w:sz w:val="18"/>
        </w:rPr>
        <w:t>obligatoria</w:t>
      </w:r>
      <w:r>
        <w:rPr>
          <w:color w:val="231F20"/>
          <w:spacing w:val="-28"/>
          <w:sz w:val="18"/>
        </w:rPr>
        <w:t> </w:t>
      </w:r>
      <w:r>
        <w:rPr>
          <w:color w:val="231F20"/>
          <w:sz w:val="18"/>
        </w:rPr>
        <w:t>la</w:t>
      </w:r>
      <w:r>
        <w:rPr>
          <w:color w:val="231F20"/>
          <w:spacing w:val="-28"/>
          <w:sz w:val="18"/>
        </w:rPr>
        <w:t> </w:t>
      </w:r>
      <w:r>
        <w:rPr>
          <w:color w:val="231F20"/>
          <w:sz w:val="18"/>
        </w:rPr>
        <w:t>nota</w:t>
      </w:r>
      <w:r>
        <w:rPr>
          <w:color w:val="231F20"/>
          <w:spacing w:val="-28"/>
          <w:sz w:val="18"/>
        </w:rPr>
        <w:t> </w:t>
      </w:r>
      <w:r>
        <w:rPr>
          <w:color w:val="231F20"/>
          <w:sz w:val="18"/>
        </w:rPr>
        <w:t>sobre</w:t>
      </w:r>
      <w:r>
        <w:rPr>
          <w:color w:val="231F20"/>
          <w:spacing w:val="-28"/>
          <w:sz w:val="18"/>
        </w:rPr>
        <w:t> </w:t>
      </w:r>
      <w:r>
        <w:rPr>
          <w:color w:val="231F20"/>
          <w:sz w:val="18"/>
        </w:rPr>
        <w:t>la</w:t>
      </w:r>
      <w:r>
        <w:rPr>
          <w:color w:val="231F20"/>
          <w:spacing w:val="-28"/>
          <w:sz w:val="18"/>
        </w:rPr>
        <w:t> </w:t>
      </w:r>
      <w:r>
        <w:rPr>
          <w:color w:val="231F20"/>
          <w:sz w:val="18"/>
        </w:rPr>
        <w:t>primera</w:t>
      </w:r>
      <w:r>
        <w:rPr>
          <w:color w:val="231F20"/>
          <w:spacing w:val="-28"/>
          <w:sz w:val="18"/>
        </w:rPr>
        <w:t> </w:t>
      </w:r>
      <w:r>
        <w:rPr>
          <w:color w:val="231F20"/>
          <w:sz w:val="18"/>
        </w:rPr>
        <w:t>publicación</w:t>
      </w:r>
      <w:r>
        <w:rPr>
          <w:color w:val="231F20"/>
          <w:spacing w:val="-28"/>
          <w:sz w:val="18"/>
        </w:rPr>
        <w:t> </w:t>
      </w:r>
      <w:r>
        <w:rPr>
          <w:color w:val="231F20"/>
          <w:sz w:val="18"/>
        </w:rPr>
        <w:t>del</w:t>
      </w:r>
      <w:r>
        <w:rPr>
          <w:color w:val="231F20"/>
          <w:spacing w:val="-28"/>
          <w:sz w:val="18"/>
        </w:rPr>
        <w:t> </w:t>
      </w:r>
      <w:r>
        <w:rPr>
          <w:color w:val="231F20"/>
          <w:sz w:val="18"/>
        </w:rPr>
        <w:t>texto</w:t>
      </w:r>
      <w:r>
        <w:rPr>
          <w:color w:val="231F20"/>
          <w:spacing w:val="-28"/>
          <w:sz w:val="18"/>
        </w:rPr>
        <w:t> </w:t>
      </w:r>
      <w:r>
        <w:rPr>
          <w:color w:val="231F20"/>
          <w:sz w:val="18"/>
        </w:rPr>
        <w:t>que</w:t>
      </w:r>
      <w:r>
        <w:rPr>
          <w:color w:val="231F20"/>
          <w:spacing w:val="-28"/>
          <w:sz w:val="18"/>
        </w:rPr>
        <w:t> </w:t>
      </w:r>
      <w:r>
        <w:rPr>
          <w:color w:val="231F20"/>
          <w:sz w:val="18"/>
        </w:rPr>
        <w:t>aparece</w:t>
      </w:r>
      <w:r>
        <w:rPr>
          <w:color w:val="231F20"/>
          <w:spacing w:val="-28"/>
          <w:sz w:val="18"/>
        </w:rPr>
        <w:t> </w:t>
      </w:r>
      <w:r>
        <w:rPr>
          <w:color w:val="231F20"/>
          <w:sz w:val="18"/>
        </w:rPr>
        <w:t>en</w:t>
      </w:r>
      <w:r>
        <w:rPr>
          <w:color w:val="231F20"/>
          <w:spacing w:val="-28"/>
          <w:sz w:val="18"/>
        </w:rPr>
        <w:t> </w:t>
      </w:r>
      <w:r>
        <w:rPr>
          <w:color w:val="231F20"/>
          <w:sz w:val="18"/>
        </w:rPr>
        <w:t>la</w:t>
      </w:r>
      <w:r>
        <w:rPr>
          <w:color w:val="231F20"/>
          <w:spacing w:val="-28"/>
          <w:sz w:val="18"/>
        </w:rPr>
        <w:t> </w:t>
      </w:r>
      <w:r>
        <w:rPr>
          <w:color w:val="231F20"/>
          <w:sz w:val="18"/>
        </w:rPr>
        <w:t>edición</w:t>
      </w:r>
      <w:r>
        <w:rPr>
          <w:color w:val="231F20"/>
          <w:spacing w:val="-28"/>
          <w:sz w:val="18"/>
        </w:rPr>
        <w:t> </w:t>
      </w:r>
      <w:r>
        <w:rPr>
          <w:color w:val="231F20"/>
          <w:sz w:val="18"/>
        </w:rPr>
        <w:t>del</w:t>
      </w:r>
      <w:r>
        <w:rPr>
          <w:color w:val="231F20"/>
          <w:spacing w:val="-28"/>
          <w:sz w:val="18"/>
        </w:rPr>
        <w:t> </w:t>
      </w:r>
      <w:r>
        <w:rPr>
          <w:color w:val="231F20"/>
          <w:sz w:val="18"/>
        </w:rPr>
        <w:t>li-</w:t>
      </w:r>
      <w:r>
        <w:rPr>
          <w:color w:val="231F20"/>
          <w:w w:val="96"/>
          <w:sz w:val="18"/>
        </w:rPr>
        <w:t> </w:t>
      </w:r>
      <w:r>
        <w:rPr>
          <w:color w:val="231F20"/>
          <w:sz w:val="18"/>
        </w:rPr>
        <w:t>bro,</w:t>
      </w:r>
      <w:r>
        <w:rPr>
          <w:color w:val="231F20"/>
          <w:spacing w:val="-31"/>
          <w:sz w:val="18"/>
        </w:rPr>
        <w:t> </w:t>
      </w:r>
      <w:r>
        <w:rPr>
          <w:color w:val="231F20"/>
          <w:sz w:val="18"/>
        </w:rPr>
        <w:t>porque</w:t>
      </w:r>
      <w:r>
        <w:rPr>
          <w:color w:val="231F20"/>
          <w:spacing w:val="-31"/>
          <w:sz w:val="18"/>
        </w:rPr>
        <w:t> </w:t>
      </w:r>
      <w:r>
        <w:rPr>
          <w:color w:val="231F20"/>
          <w:sz w:val="18"/>
        </w:rPr>
        <w:t>sin</w:t>
      </w:r>
      <w:r>
        <w:rPr>
          <w:color w:val="231F20"/>
          <w:spacing w:val="-31"/>
          <w:sz w:val="18"/>
        </w:rPr>
        <w:t> </w:t>
      </w:r>
      <w:r>
        <w:rPr>
          <w:color w:val="231F20"/>
          <w:sz w:val="18"/>
        </w:rPr>
        <w:t>ella</w:t>
      </w:r>
      <w:r>
        <w:rPr>
          <w:color w:val="231F20"/>
          <w:spacing w:val="-31"/>
          <w:sz w:val="18"/>
        </w:rPr>
        <w:t> </w:t>
      </w:r>
      <w:r>
        <w:rPr>
          <w:color w:val="231F20"/>
          <w:sz w:val="18"/>
        </w:rPr>
        <w:t>el</w:t>
      </w:r>
      <w:r>
        <w:rPr>
          <w:color w:val="231F20"/>
          <w:spacing w:val="-31"/>
          <w:sz w:val="18"/>
        </w:rPr>
        <w:t> </w:t>
      </w:r>
      <w:r>
        <w:rPr>
          <w:color w:val="231F20"/>
          <w:sz w:val="18"/>
        </w:rPr>
        <w:t>cumplimiento</w:t>
      </w:r>
      <w:r>
        <w:rPr>
          <w:color w:val="231F20"/>
          <w:spacing w:val="-31"/>
          <w:sz w:val="18"/>
        </w:rPr>
        <w:t> </w:t>
      </w:r>
      <w:r>
        <w:rPr>
          <w:color w:val="231F20"/>
          <w:sz w:val="18"/>
        </w:rPr>
        <w:t>del</w:t>
      </w:r>
      <w:r>
        <w:rPr>
          <w:color w:val="231F20"/>
          <w:spacing w:val="-31"/>
          <w:sz w:val="18"/>
        </w:rPr>
        <w:t> </w:t>
      </w:r>
      <w:r>
        <w:rPr>
          <w:color w:val="231F20"/>
          <w:sz w:val="18"/>
        </w:rPr>
        <w:t>efecto</w:t>
      </w:r>
      <w:r>
        <w:rPr>
          <w:color w:val="231F20"/>
          <w:spacing w:val="-31"/>
          <w:sz w:val="18"/>
        </w:rPr>
        <w:t> </w:t>
      </w:r>
      <w:r>
        <w:rPr>
          <w:color w:val="231F20"/>
          <w:sz w:val="18"/>
        </w:rPr>
        <w:t>metaficcional</w:t>
      </w:r>
      <w:r>
        <w:rPr>
          <w:color w:val="231F20"/>
          <w:spacing w:val="-31"/>
          <w:sz w:val="18"/>
        </w:rPr>
        <w:t> </w:t>
      </w:r>
      <w:r>
        <w:rPr>
          <w:color w:val="231F20"/>
          <w:sz w:val="18"/>
        </w:rPr>
        <w:t>podría</w:t>
      </w:r>
      <w:r>
        <w:rPr>
          <w:color w:val="231F20"/>
          <w:spacing w:val="-31"/>
          <w:sz w:val="18"/>
        </w:rPr>
        <w:t> </w:t>
      </w:r>
      <w:r>
        <w:rPr>
          <w:color w:val="231F20"/>
          <w:sz w:val="18"/>
        </w:rPr>
        <w:t>quedar</w:t>
      </w:r>
      <w:r>
        <w:rPr>
          <w:color w:val="231F20"/>
          <w:spacing w:val="-31"/>
          <w:sz w:val="18"/>
        </w:rPr>
        <w:t> </w:t>
      </w:r>
      <w:r>
        <w:rPr>
          <w:color w:val="231F20"/>
          <w:sz w:val="18"/>
        </w:rPr>
        <w:t>incompleto. </w:t>
      </w:r>
      <w:r>
        <w:rPr>
          <w:color w:val="231F20"/>
          <w:position w:val="6"/>
          <w:sz w:val="10"/>
        </w:rPr>
        <w:t>190 </w:t>
      </w:r>
      <w:r>
        <w:rPr>
          <w:color w:val="231F20"/>
          <w:sz w:val="18"/>
        </w:rPr>
        <w:t>La</w:t>
      </w:r>
      <w:r>
        <w:rPr>
          <w:color w:val="231F20"/>
          <w:spacing w:val="-20"/>
          <w:sz w:val="18"/>
        </w:rPr>
        <w:t> </w:t>
      </w:r>
      <w:r>
        <w:rPr>
          <w:color w:val="231F20"/>
          <w:sz w:val="18"/>
        </w:rPr>
        <w:t>incorporación</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figura</w:t>
      </w:r>
      <w:r>
        <w:rPr>
          <w:color w:val="231F20"/>
          <w:spacing w:val="-20"/>
          <w:sz w:val="18"/>
        </w:rPr>
        <w:t> </w:t>
      </w:r>
      <w:r>
        <w:rPr>
          <w:color w:val="231F20"/>
          <w:sz w:val="18"/>
        </w:rPr>
        <w:t>del</w:t>
      </w:r>
      <w:r>
        <w:rPr>
          <w:color w:val="231F20"/>
          <w:spacing w:val="-20"/>
          <w:sz w:val="18"/>
        </w:rPr>
        <w:t> </w:t>
      </w:r>
      <w:r>
        <w:rPr>
          <w:color w:val="231F20"/>
          <w:sz w:val="18"/>
        </w:rPr>
        <w:t>autor</w:t>
      </w:r>
      <w:r>
        <w:rPr>
          <w:color w:val="231F20"/>
          <w:spacing w:val="-20"/>
          <w:sz w:val="18"/>
        </w:rPr>
        <w:t> </w:t>
      </w:r>
      <w:r>
        <w:rPr>
          <w:color w:val="231F20"/>
          <w:sz w:val="18"/>
        </w:rPr>
        <w:t>en</w:t>
      </w:r>
      <w:r>
        <w:rPr>
          <w:color w:val="231F20"/>
          <w:spacing w:val="-20"/>
          <w:sz w:val="18"/>
        </w:rPr>
        <w:t> </w:t>
      </w:r>
      <w:r>
        <w:rPr>
          <w:color w:val="231F20"/>
          <w:sz w:val="18"/>
        </w:rPr>
        <w:t>el</w:t>
      </w:r>
      <w:r>
        <w:rPr>
          <w:color w:val="231F20"/>
          <w:spacing w:val="-20"/>
          <w:sz w:val="18"/>
        </w:rPr>
        <w:t> </w:t>
      </w:r>
      <w:r>
        <w:rPr>
          <w:color w:val="231F20"/>
          <w:sz w:val="18"/>
        </w:rPr>
        <w:t>texto</w:t>
      </w:r>
      <w:r>
        <w:rPr>
          <w:color w:val="231F20"/>
          <w:spacing w:val="-20"/>
          <w:sz w:val="18"/>
        </w:rPr>
        <w:t> </w:t>
      </w:r>
      <w:r>
        <w:rPr>
          <w:color w:val="231F20"/>
          <w:sz w:val="18"/>
        </w:rPr>
        <w:t>—sin</w:t>
      </w:r>
      <w:r>
        <w:rPr>
          <w:color w:val="231F20"/>
          <w:spacing w:val="-20"/>
          <w:sz w:val="18"/>
        </w:rPr>
        <w:t> </w:t>
      </w:r>
      <w:r>
        <w:rPr>
          <w:color w:val="231F20"/>
          <w:sz w:val="18"/>
        </w:rPr>
        <w:t>que</w:t>
      </w:r>
      <w:r>
        <w:rPr>
          <w:color w:val="231F20"/>
          <w:spacing w:val="-20"/>
          <w:sz w:val="18"/>
        </w:rPr>
        <w:t> </w:t>
      </w:r>
      <w:r>
        <w:rPr>
          <w:color w:val="231F20"/>
          <w:sz w:val="18"/>
        </w:rPr>
        <w:t>se</w:t>
      </w:r>
      <w:r>
        <w:rPr>
          <w:color w:val="231F20"/>
          <w:spacing w:val="-20"/>
          <w:sz w:val="18"/>
        </w:rPr>
        <w:t> </w:t>
      </w:r>
      <w:r>
        <w:rPr>
          <w:color w:val="231F20"/>
          <w:sz w:val="18"/>
        </w:rPr>
        <w:t>enuncie</w:t>
      </w:r>
      <w:r>
        <w:rPr>
          <w:color w:val="231F20"/>
          <w:spacing w:val="-20"/>
          <w:sz w:val="18"/>
        </w:rPr>
        <w:t> </w:t>
      </w:r>
      <w:r>
        <w:rPr>
          <w:color w:val="231F20"/>
          <w:sz w:val="18"/>
        </w:rPr>
        <w:t>su</w:t>
      </w:r>
      <w:r>
        <w:rPr>
          <w:color w:val="231F20"/>
          <w:spacing w:val="-20"/>
          <w:sz w:val="18"/>
        </w:rPr>
        <w:t> </w:t>
      </w:r>
      <w:r>
        <w:rPr>
          <w:color w:val="231F20"/>
          <w:sz w:val="18"/>
        </w:rPr>
        <w:t>nom-</w:t>
      </w:r>
      <w:r>
        <w:rPr>
          <w:color w:val="231F20"/>
          <w:w w:val="96"/>
          <w:sz w:val="18"/>
        </w:rPr>
        <w:t> </w:t>
      </w:r>
      <w:r>
        <w:rPr>
          <w:color w:val="231F20"/>
          <w:sz w:val="18"/>
        </w:rPr>
        <w:t>bre—</w:t>
      </w:r>
      <w:r>
        <w:rPr>
          <w:color w:val="231F20"/>
          <w:spacing w:val="-9"/>
          <w:sz w:val="18"/>
        </w:rPr>
        <w:t> </w:t>
      </w:r>
      <w:r>
        <w:rPr>
          <w:color w:val="231F20"/>
          <w:sz w:val="18"/>
        </w:rPr>
        <w:t>se</w:t>
      </w:r>
      <w:r>
        <w:rPr>
          <w:color w:val="231F20"/>
          <w:spacing w:val="-9"/>
          <w:sz w:val="18"/>
        </w:rPr>
        <w:t> </w:t>
      </w:r>
      <w:r>
        <w:rPr>
          <w:color w:val="231F20"/>
          <w:sz w:val="18"/>
        </w:rPr>
        <w:t>alimenta</w:t>
      </w:r>
      <w:r>
        <w:rPr>
          <w:color w:val="231F20"/>
          <w:spacing w:val="-9"/>
          <w:sz w:val="18"/>
        </w:rPr>
        <w:t> </w:t>
      </w:r>
      <w:r>
        <w:rPr>
          <w:color w:val="231F20"/>
          <w:sz w:val="18"/>
        </w:rPr>
        <w:t>por</w:t>
      </w:r>
      <w:r>
        <w:rPr>
          <w:color w:val="231F20"/>
          <w:spacing w:val="-9"/>
          <w:sz w:val="18"/>
        </w:rPr>
        <w:t> </w:t>
      </w:r>
      <w:r>
        <w:rPr>
          <w:color w:val="231F20"/>
          <w:sz w:val="18"/>
        </w:rPr>
        <w:t>otras</w:t>
      </w:r>
      <w:r>
        <w:rPr>
          <w:color w:val="231F20"/>
          <w:spacing w:val="-9"/>
          <w:sz w:val="18"/>
        </w:rPr>
        <w:t> </w:t>
      </w:r>
      <w:r>
        <w:rPr>
          <w:color w:val="231F20"/>
          <w:sz w:val="18"/>
        </w:rPr>
        <w:t>marcas,</w:t>
      </w:r>
      <w:r>
        <w:rPr>
          <w:color w:val="231F20"/>
          <w:spacing w:val="-9"/>
          <w:sz w:val="18"/>
        </w:rPr>
        <w:t> </w:t>
      </w:r>
      <w:r>
        <w:rPr>
          <w:color w:val="231F20"/>
          <w:sz w:val="18"/>
        </w:rPr>
        <w:t>como</w:t>
      </w:r>
      <w:r>
        <w:rPr>
          <w:color w:val="231F20"/>
          <w:spacing w:val="-9"/>
          <w:sz w:val="18"/>
        </w:rPr>
        <w:t> </w:t>
      </w:r>
      <w:r>
        <w:rPr>
          <w:color w:val="231F20"/>
          <w:sz w:val="18"/>
        </w:rPr>
        <w:t>la</w:t>
      </w:r>
      <w:r>
        <w:rPr>
          <w:color w:val="231F20"/>
          <w:spacing w:val="-9"/>
          <w:sz w:val="18"/>
        </w:rPr>
        <w:t> </w:t>
      </w:r>
      <w:r>
        <w:rPr>
          <w:color w:val="231F20"/>
          <w:sz w:val="18"/>
        </w:rPr>
        <w:t>coincidencia</w:t>
      </w:r>
      <w:r>
        <w:rPr>
          <w:color w:val="231F20"/>
          <w:spacing w:val="-9"/>
          <w:sz w:val="18"/>
        </w:rPr>
        <w:t> </w:t>
      </w:r>
      <w:r>
        <w:rPr>
          <w:color w:val="231F20"/>
          <w:sz w:val="18"/>
        </w:rPr>
        <w:t>entre</w:t>
      </w:r>
      <w:r>
        <w:rPr>
          <w:color w:val="231F20"/>
          <w:spacing w:val="-9"/>
          <w:sz w:val="18"/>
        </w:rPr>
        <w:t> </w:t>
      </w:r>
      <w:r>
        <w:rPr>
          <w:color w:val="231F20"/>
          <w:sz w:val="18"/>
        </w:rPr>
        <w:t>el</w:t>
      </w:r>
      <w:r>
        <w:rPr>
          <w:color w:val="231F20"/>
          <w:spacing w:val="-9"/>
          <w:sz w:val="18"/>
        </w:rPr>
        <w:t> </w:t>
      </w:r>
      <w:r>
        <w:rPr>
          <w:color w:val="231F20"/>
          <w:sz w:val="18"/>
        </w:rPr>
        <w:t>narrador</w:t>
      </w:r>
      <w:r>
        <w:rPr>
          <w:color w:val="231F20"/>
          <w:spacing w:val="-9"/>
          <w:sz w:val="18"/>
        </w:rPr>
        <w:t> </w:t>
      </w:r>
      <w:r>
        <w:rPr>
          <w:color w:val="231F20"/>
          <w:sz w:val="18"/>
        </w:rPr>
        <w:t>y</w:t>
      </w:r>
      <w:r>
        <w:rPr>
          <w:color w:val="231F20"/>
          <w:spacing w:val="-9"/>
          <w:sz w:val="18"/>
        </w:rPr>
        <w:t> </w:t>
      </w:r>
      <w:r>
        <w:rPr>
          <w:color w:val="231F20"/>
          <w:sz w:val="18"/>
        </w:rPr>
        <w:t>algunos</w:t>
      </w:r>
      <w:r>
        <w:rPr>
          <w:color w:val="231F20"/>
          <w:w w:val="94"/>
          <w:sz w:val="18"/>
        </w:rPr>
        <w:t> </w:t>
      </w:r>
      <w:r>
        <w:rPr>
          <w:color w:val="231F20"/>
          <w:sz w:val="18"/>
        </w:rPr>
        <w:t>rasgos</w:t>
      </w:r>
      <w:r>
        <w:rPr>
          <w:color w:val="231F20"/>
          <w:spacing w:val="-16"/>
          <w:sz w:val="18"/>
        </w:rPr>
        <w:t> </w:t>
      </w:r>
      <w:r>
        <w:rPr>
          <w:color w:val="231F20"/>
          <w:sz w:val="18"/>
        </w:rPr>
        <w:t>biográficos</w:t>
      </w:r>
      <w:r>
        <w:rPr>
          <w:color w:val="231F20"/>
          <w:spacing w:val="-16"/>
          <w:sz w:val="18"/>
        </w:rPr>
        <w:t> </w:t>
      </w:r>
      <w:r>
        <w:rPr>
          <w:color w:val="231F20"/>
          <w:sz w:val="18"/>
        </w:rPr>
        <w:t>de</w:t>
      </w:r>
      <w:r>
        <w:rPr>
          <w:color w:val="231F20"/>
          <w:spacing w:val="-16"/>
          <w:sz w:val="18"/>
        </w:rPr>
        <w:t> </w:t>
      </w:r>
      <w:r>
        <w:rPr>
          <w:color w:val="231F20"/>
          <w:sz w:val="18"/>
        </w:rPr>
        <w:t>Elizondo,</w:t>
      </w:r>
      <w:r>
        <w:rPr>
          <w:color w:val="231F20"/>
          <w:spacing w:val="-16"/>
          <w:sz w:val="18"/>
        </w:rPr>
        <w:t> </w:t>
      </w:r>
      <w:r>
        <w:rPr>
          <w:color w:val="231F20"/>
          <w:sz w:val="18"/>
        </w:rPr>
        <w:t>como</w:t>
      </w:r>
      <w:r>
        <w:rPr>
          <w:color w:val="231F20"/>
          <w:spacing w:val="-16"/>
          <w:sz w:val="18"/>
        </w:rPr>
        <w:t> </w:t>
      </w:r>
      <w:r>
        <w:rPr>
          <w:color w:val="231F20"/>
          <w:sz w:val="18"/>
        </w:rPr>
        <w:t>la</w:t>
      </w:r>
      <w:r>
        <w:rPr>
          <w:color w:val="231F20"/>
          <w:spacing w:val="-16"/>
          <w:sz w:val="18"/>
        </w:rPr>
        <w:t> </w:t>
      </w:r>
      <w:r>
        <w:rPr>
          <w:color w:val="231F20"/>
          <w:sz w:val="18"/>
        </w:rPr>
        <w:t>mención</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Facultad</w:t>
      </w:r>
      <w:r>
        <w:rPr>
          <w:color w:val="231F20"/>
          <w:spacing w:val="-16"/>
          <w:sz w:val="18"/>
        </w:rPr>
        <w:t> </w:t>
      </w:r>
      <w:r>
        <w:rPr>
          <w:color w:val="231F20"/>
          <w:sz w:val="18"/>
        </w:rPr>
        <w:t>de</w:t>
      </w:r>
      <w:r>
        <w:rPr>
          <w:color w:val="231F20"/>
          <w:spacing w:val="-16"/>
          <w:sz w:val="18"/>
        </w:rPr>
        <w:t> </w:t>
      </w:r>
      <w:r>
        <w:rPr>
          <w:color w:val="231F20"/>
          <w:sz w:val="18"/>
        </w:rPr>
        <w:t>Filosofía,</w:t>
      </w:r>
      <w:r>
        <w:rPr>
          <w:color w:val="231F20"/>
          <w:spacing w:val="-16"/>
          <w:sz w:val="18"/>
        </w:rPr>
        <w:t> </w:t>
      </w:r>
      <w:r>
        <w:rPr>
          <w:color w:val="231F20"/>
          <w:sz w:val="18"/>
        </w:rPr>
        <w:t>que,</w:t>
      </w:r>
      <w:r>
        <w:rPr>
          <w:color w:val="231F20"/>
          <w:spacing w:val="-16"/>
          <w:sz w:val="18"/>
        </w:rPr>
        <w:t> </w:t>
      </w:r>
      <w:r>
        <w:rPr>
          <w:color w:val="231F20"/>
          <w:sz w:val="18"/>
        </w:rPr>
        <w:t>por</w:t>
      </w:r>
      <w:r>
        <w:rPr>
          <w:color w:val="231F20"/>
          <w:w w:val="99"/>
          <w:sz w:val="18"/>
        </w:rPr>
        <w:t> </w:t>
      </w:r>
      <w:r>
        <w:rPr>
          <w:color w:val="231F20"/>
          <w:sz w:val="18"/>
        </w:rPr>
        <w:t>su</w:t>
      </w:r>
      <w:r>
        <w:rPr>
          <w:color w:val="231F20"/>
          <w:spacing w:val="-8"/>
          <w:sz w:val="18"/>
        </w:rPr>
        <w:t> </w:t>
      </w:r>
      <w:r>
        <w:rPr>
          <w:color w:val="231F20"/>
          <w:sz w:val="18"/>
        </w:rPr>
        <w:t>descripción,</w:t>
      </w:r>
      <w:r>
        <w:rPr>
          <w:color w:val="231F20"/>
          <w:spacing w:val="-8"/>
          <w:sz w:val="18"/>
        </w:rPr>
        <w:t> </w:t>
      </w:r>
      <w:r>
        <w:rPr>
          <w:color w:val="231F20"/>
          <w:sz w:val="18"/>
        </w:rPr>
        <w:t>responde</w:t>
      </w:r>
      <w:r>
        <w:rPr>
          <w:color w:val="231F20"/>
          <w:spacing w:val="-8"/>
          <w:sz w:val="18"/>
        </w:rPr>
        <w:t> </w:t>
      </w:r>
      <w:r>
        <w:rPr>
          <w:color w:val="231F20"/>
          <w:sz w:val="18"/>
        </w:rPr>
        <w:t>a</w:t>
      </w:r>
      <w:r>
        <w:rPr>
          <w:color w:val="231F20"/>
          <w:spacing w:val="-8"/>
          <w:sz w:val="18"/>
        </w:rPr>
        <w:t> </w:t>
      </w:r>
      <w:r>
        <w:rPr>
          <w:color w:val="231F20"/>
          <w:sz w:val="18"/>
        </w:rPr>
        <w:t>la</w:t>
      </w:r>
      <w:r>
        <w:rPr>
          <w:color w:val="231F20"/>
          <w:spacing w:val="-8"/>
          <w:sz w:val="18"/>
        </w:rPr>
        <w:t> </w:t>
      </w:r>
      <w:r>
        <w:rPr>
          <w:color w:val="231F20"/>
          <w:sz w:val="18"/>
        </w:rPr>
        <w:t>que</w:t>
      </w:r>
      <w:r>
        <w:rPr>
          <w:color w:val="231F20"/>
          <w:spacing w:val="-8"/>
          <w:sz w:val="18"/>
        </w:rPr>
        <w:t> </w:t>
      </w:r>
      <w:r>
        <w:rPr>
          <w:color w:val="231F20"/>
          <w:sz w:val="18"/>
        </w:rPr>
        <w:t>se</w:t>
      </w:r>
      <w:r>
        <w:rPr>
          <w:color w:val="231F20"/>
          <w:spacing w:val="-8"/>
          <w:sz w:val="18"/>
        </w:rPr>
        <w:t> </w:t>
      </w:r>
      <w:r>
        <w:rPr>
          <w:color w:val="231F20"/>
          <w:sz w:val="18"/>
        </w:rPr>
        <w:t>ubica</w:t>
      </w:r>
      <w:r>
        <w:rPr>
          <w:color w:val="231F20"/>
          <w:spacing w:val="-8"/>
          <w:sz w:val="18"/>
        </w:rPr>
        <w:t> </w:t>
      </w:r>
      <w:r>
        <w:rPr>
          <w:color w:val="231F20"/>
          <w:sz w:val="18"/>
        </w:rPr>
        <w:t>en</w:t>
      </w:r>
      <w:r>
        <w:rPr>
          <w:color w:val="231F20"/>
          <w:spacing w:val="-8"/>
          <w:sz w:val="18"/>
        </w:rPr>
        <w:t> </w:t>
      </w:r>
      <w:r>
        <w:rPr>
          <w:color w:val="231F20"/>
          <w:sz w:val="18"/>
        </w:rPr>
        <w:t>Ciudad</w:t>
      </w:r>
      <w:r>
        <w:rPr>
          <w:color w:val="231F20"/>
          <w:spacing w:val="-8"/>
          <w:sz w:val="18"/>
        </w:rPr>
        <w:t> </w:t>
      </w:r>
      <w:r>
        <w:rPr>
          <w:color w:val="231F20"/>
          <w:sz w:val="18"/>
        </w:rPr>
        <w:t>Universitaria</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Universidad</w:t>
      </w:r>
      <w:r>
        <w:rPr>
          <w:color w:val="231F20"/>
          <w:w w:val="94"/>
          <w:sz w:val="18"/>
        </w:rPr>
        <w:t> </w:t>
      </w:r>
      <w:r>
        <w:rPr>
          <w:color w:val="231F20"/>
          <w:sz w:val="18"/>
        </w:rPr>
        <w:t>Nacional</w:t>
      </w:r>
      <w:r>
        <w:rPr>
          <w:color w:val="231F20"/>
          <w:spacing w:val="-11"/>
          <w:sz w:val="18"/>
        </w:rPr>
        <w:t> </w:t>
      </w:r>
      <w:r>
        <w:rPr>
          <w:color w:val="231F20"/>
          <w:sz w:val="18"/>
        </w:rPr>
        <w:t>Autónoma</w:t>
      </w:r>
      <w:r>
        <w:rPr>
          <w:color w:val="231F20"/>
          <w:spacing w:val="-11"/>
          <w:sz w:val="18"/>
        </w:rPr>
        <w:t> </w:t>
      </w:r>
      <w:r>
        <w:rPr>
          <w:color w:val="231F20"/>
          <w:sz w:val="18"/>
        </w:rPr>
        <w:t>de</w:t>
      </w:r>
      <w:r>
        <w:rPr>
          <w:color w:val="231F20"/>
          <w:spacing w:val="-11"/>
          <w:sz w:val="18"/>
        </w:rPr>
        <w:t> </w:t>
      </w:r>
      <w:r>
        <w:rPr>
          <w:color w:val="231F20"/>
          <w:sz w:val="18"/>
        </w:rPr>
        <w:t>México,</w:t>
      </w:r>
      <w:r>
        <w:rPr>
          <w:color w:val="231F20"/>
          <w:spacing w:val="-11"/>
          <w:sz w:val="18"/>
        </w:rPr>
        <w:t> </w:t>
      </w:r>
      <w:r>
        <w:rPr>
          <w:color w:val="231F20"/>
          <w:sz w:val="18"/>
        </w:rPr>
        <w:t>espacio</w:t>
      </w:r>
      <w:r>
        <w:rPr>
          <w:color w:val="231F20"/>
          <w:spacing w:val="-11"/>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z w:val="18"/>
        </w:rPr>
        <w:t>que</w:t>
      </w:r>
      <w:r>
        <w:rPr>
          <w:color w:val="231F20"/>
          <w:spacing w:val="-11"/>
          <w:sz w:val="18"/>
        </w:rPr>
        <w:t> </w:t>
      </w:r>
      <w:r>
        <w:rPr>
          <w:color w:val="231F20"/>
          <w:sz w:val="18"/>
        </w:rPr>
        <w:t>Elizondo</w:t>
      </w:r>
      <w:r>
        <w:rPr>
          <w:color w:val="231F20"/>
          <w:spacing w:val="-11"/>
          <w:sz w:val="18"/>
        </w:rPr>
        <w:t> </w:t>
      </w:r>
      <w:r>
        <w:rPr>
          <w:color w:val="231F20"/>
          <w:sz w:val="18"/>
        </w:rPr>
        <w:t>era</w:t>
      </w:r>
      <w:r>
        <w:rPr>
          <w:color w:val="231F20"/>
          <w:spacing w:val="-11"/>
          <w:sz w:val="18"/>
        </w:rPr>
        <w:t> </w:t>
      </w:r>
      <w:r>
        <w:rPr>
          <w:color w:val="231F20"/>
          <w:sz w:val="18"/>
        </w:rPr>
        <w:t>catedrático,</w:t>
      </w:r>
      <w:r>
        <w:rPr>
          <w:color w:val="231F20"/>
          <w:spacing w:val="-11"/>
          <w:sz w:val="18"/>
        </w:rPr>
        <w:t> </w:t>
      </w:r>
      <w:r>
        <w:rPr>
          <w:color w:val="231F20"/>
          <w:sz w:val="18"/>
        </w:rPr>
        <w:t>así</w:t>
      </w:r>
      <w:r>
        <w:rPr>
          <w:color w:val="231F20"/>
          <w:spacing w:val="-11"/>
          <w:sz w:val="18"/>
        </w:rPr>
        <w:t> </w:t>
      </w:r>
      <w:r>
        <w:rPr>
          <w:color w:val="231F20"/>
          <w:sz w:val="18"/>
        </w:rPr>
        <w:t>como</w:t>
      </w:r>
      <w:r>
        <w:rPr>
          <w:color w:val="231F20"/>
          <w:w w:val="97"/>
          <w:sz w:val="18"/>
        </w:rPr>
        <w:t> </w:t>
      </w:r>
      <w:r>
        <w:rPr>
          <w:color w:val="231F20"/>
          <w:sz w:val="18"/>
        </w:rPr>
        <w:t>por</w:t>
      </w:r>
      <w:r>
        <w:rPr>
          <w:color w:val="231F20"/>
          <w:spacing w:val="-16"/>
          <w:sz w:val="18"/>
        </w:rPr>
        <w:t> </w:t>
      </w:r>
      <w:r>
        <w:rPr>
          <w:color w:val="231F20"/>
          <w:sz w:val="18"/>
        </w:rPr>
        <w:t>la</w:t>
      </w:r>
      <w:r>
        <w:rPr>
          <w:color w:val="231F20"/>
          <w:spacing w:val="-16"/>
          <w:sz w:val="18"/>
        </w:rPr>
        <w:t> </w:t>
      </w:r>
      <w:r>
        <w:rPr>
          <w:color w:val="231F20"/>
          <w:sz w:val="18"/>
        </w:rPr>
        <w:t>alusión</w:t>
      </w:r>
      <w:r>
        <w:rPr>
          <w:color w:val="231F20"/>
          <w:spacing w:val="-16"/>
          <w:sz w:val="18"/>
        </w:rPr>
        <w:t> </w:t>
      </w:r>
      <w:r>
        <w:rPr>
          <w:color w:val="231F20"/>
          <w:sz w:val="18"/>
        </w:rPr>
        <w:t>a</w:t>
      </w:r>
      <w:r>
        <w:rPr>
          <w:color w:val="231F20"/>
          <w:spacing w:val="-16"/>
          <w:sz w:val="18"/>
        </w:rPr>
        <w:t> </w:t>
      </w:r>
      <w:r>
        <w:rPr>
          <w:color w:val="231F20"/>
          <w:sz w:val="18"/>
        </w:rPr>
        <w:t>uno</w:t>
      </w:r>
      <w:r>
        <w:rPr>
          <w:color w:val="231F20"/>
          <w:spacing w:val="-16"/>
          <w:sz w:val="18"/>
        </w:rPr>
        <w:t> </w:t>
      </w:r>
      <w:r>
        <w:rPr>
          <w:color w:val="231F20"/>
          <w:sz w:val="18"/>
        </w:rPr>
        <w:t>de</w:t>
      </w:r>
      <w:r>
        <w:rPr>
          <w:color w:val="231F20"/>
          <w:spacing w:val="-16"/>
          <w:sz w:val="18"/>
        </w:rPr>
        <w:t> </w:t>
      </w:r>
      <w:r>
        <w:rPr>
          <w:color w:val="231F20"/>
          <w:sz w:val="18"/>
        </w:rPr>
        <w:t>sus</w:t>
      </w:r>
      <w:r>
        <w:rPr>
          <w:color w:val="231F20"/>
          <w:spacing w:val="-16"/>
          <w:sz w:val="18"/>
        </w:rPr>
        <w:t> </w:t>
      </w:r>
      <w:r>
        <w:rPr>
          <w:color w:val="231F20"/>
          <w:sz w:val="18"/>
        </w:rPr>
        <w:t>textos</w:t>
      </w:r>
      <w:r>
        <w:rPr>
          <w:color w:val="231F20"/>
          <w:spacing w:val="-16"/>
          <w:sz w:val="18"/>
        </w:rPr>
        <w:t> </w:t>
      </w:r>
      <w:r>
        <w:rPr>
          <w:color w:val="231F20"/>
          <w:sz w:val="18"/>
        </w:rPr>
        <w:t>anteriores,</w:t>
      </w:r>
      <w:r>
        <w:rPr>
          <w:color w:val="231F20"/>
          <w:spacing w:val="-16"/>
          <w:sz w:val="18"/>
        </w:rPr>
        <w:t> </w:t>
      </w:r>
      <w:r>
        <w:rPr>
          <w:color w:val="231F20"/>
          <w:sz w:val="18"/>
        </w:rPr>
        <w:t>la</w:t>
      </w:r>
      <w:r>
        <w:rPr>
          <w:color w:val="231F20"/>
          <w:spacing w:val="-16"/>
          <w:sz w:val="18"/>
        </w:rPr>
        <w:t> </w:t>
      </w:r>
      <w:r>
        <w:rPr>
          <w:color w:val="231F20"/>
          <w:sz w:val="18"/>
        </w:rPr>
        <w:t>cual</w:t>
      </w:r>
      <w:r>
        <w:rPr>
          <w:color w:val="231F20"/>
          <w:spacing w:val="-16"/>
          <w:sz w:val="18"/>
        </w:rPr>
        <w:t> </w:t>
      </w:r>
      <w:r>
        <w:rPr>
          <w:color w:val="231F20"/>
          <w:sz w:val="18"/>
        </w:rPr>
        <w:t>resulta</w:t>
      </w:r>
      <w:r>
        <w:rPr>
          <w:color w:val="231F20"/>
          <w:spacing w:val="-16"/>
          <w:sz w:val="18"/>
        </w:rPr>
        <w:t> </w:t>
      </w:r>
      <w:r>
        <w:rPr>
          <w:color w:val="231F20"/>
          <w:sz w:val="18"/>
        </w:rPr>
        <w:t>importante</w:t>
      </w:r>
      <w:r>
        <w:rPr>
          <w:color w:val="231F20"/>
          <w:spacing w:val="-16"/>
          <w:sz w:val="18"/>
        </w:rPr>
        <w:t> </w:t>
      </w:r>
      <w:r>
        <w:rPr>
          <w:color w:val="231F20"/>
          <w:sz w:val="18"/>
        </w:rPr>
        <w:t>para</w:t>
      </w:r>
      <w:r>
        <w:rPr>
          <w:color w:val="231F20"/>
          <w:spacing w:val="-16"/>
          <w:sz w:val="18"/>
        </w:rPr>
        <w:t> </w:t>
      </w:r>
      <w:r>
        <w:rPr>
          <w:color w:val="231F20"/>
          <w:sz w:val="18"/>
        </w:rPr>
        <w:t>enriquecer</w:t>
      </w:r>
      <w:r>
        <w:rPr>
          <w:color w:val="231F20"/>
          <w:w w:val="95"/>
          <w:sz w:val="18"/>
        </w:rPr>
        <w:t> </w:t>
      </w:r>
      <w:r>
        <w:rPr>
          <w:color w:val="231F20"/>
          <w:sz w:val="18"/>
        </w:rPr>
        <w:t>la</w:t>
      </w:r>
      <w:r>
        <w:rPr>
          <w:color w:val="231F20"/>
          <w:spacing w:val="-19"/>
          <w:sz w:val="18"/>
        </w:rPr>
        <w:t> </w:t>
      </w:r>
      <w:r>
        <w:rPr>
          <w:color w:val="231F20"/>
          <w:sz w:val="18"/>
        </w:rPr>
        <w:t>comprensión</w:t>
      </w:r>
      <w:r>
        <w:rPr>
          <w:color w:val="231F20"/>
          <w:spacing w:val="-19"/>
          <w:sz w:val="18"/>
        </w:rPr>
        <w:t> </w:t>
      </w:r>
      <w:r>
        <w:rPr>
          <w:color w:val="231F20"/>
          <w:sz w:val="18"/>
        </w:rPr>
        <w:t>del</w:t>
      </w:r>
      <w:r>
        <w:rPr>
          <w:color w:val="231F20"/>
          <w:spacing w:val="-19"/>
          <w:sz w:val="18"/>
        </w:rPr>
        <w:t> </w:t>
      </w:r>
      <w:r>
        <w:rPr>
          <w:color w:val="231F20"/>
          <w:sz w:val="18"/>
        </w:rPr>
        <w:t>texto:</w:t>
      </w:r>
      <w:r>
        <w:rPr>
          <w:color w:val="231F20"/>
          <w:spacing w:val="-19"/>
          <w:sz w:val="18"/>
        </w:rPr>
        <w:t> </w:t>
      </w:r>
      <w:r>
        <w:rPr>
          <w:color w:val="231F20"/>
          <w:sz w:val="18"/>
        </w:rPr>
        <w:t>“No</w:t>
      </w:r>
      <w:r>
        <w:rPr>
          <w:color w:val="231F20"/>
          <w:spacing w:val="-19"/>
          <w:sz w:val="18"/>
        </w:rPr>
        <w:t> </w:t>
      </w:r>
      <w:r>
        <w:rPr>
          <w:color w:val="231F20"/>
          <w:sz w:val="18"/>
        </w:rPr>
        <w:t>fue</w:t>
      </w:r>
      <w:r>
        <w:rPr>
          <w:color w:val="231F20"/>
          <w:spacing w:val="-19"/>
          <w:sz w:val="18"/>
        </w:rPr>
        <w:t> </w:t>
      </w:r>
      <w:r>
        <w:rPr>
          <w:color w:val="231F20"/>
          <w:sz w:val="18"/>
        </w:rPr>
        <w:t>la</w:t>
      </w:r>
      <w:r>
        <w:rPr>
          <w:color w:val="231F20"/>
          <w:spacing w:val="-19"/>
          <w:sz w:val="18"/>
        </w:rPr>
        <w:t> </w:t>
      </w:r>
      <w:r>
        <w:rPr>
          <w:color w:val="231F20"/>
          <w:sz w:val="18"/>
        </w:rPr>
        <w:t>menor</w:t>
      </w:r>
      <w:r>
        <w:rPr>
          <w:color w:val="231F20"/>
          <w:spacing w:val="-19"/>
          <w:sz w:val="18"/>
        </w:rPr>
        <w:t> </w:t>
      </w:r>
      <w:r>
        <w:rPr>
          <w:color w:val="231F20"/>
          <w:sz w:val="18"/>
        </w:rPr>
        <w:t>de</w:t>
      </w:r>
      <w:r>
        <w:rPr>
          <w:color w:val="231F20"/>
          <w:spacing w:val="-19"/>
          <w:sz w:val="18"/>
        </w:rPr>
        <w:t> </w:t>
      </w:r>
      <w:r>
        <w:rPr>
          <w:color w:val="231F20"/>
          <w:sz w:val="18"/>
        </w:rPr>
        <w:t>las</w:t>
      </w:r>
      <w:r>
        <w:rPr>
          <w:color w:val="231F20"/>
          <w:spacing w:val="-19"/>
          <w:sz w:val="18"/>
        </w:rPr>
        <w:t> </w:t>
      </w:r>
      <w:r>
        <w:rPr>
          <w:color w:val="231F20"/>
          <w:sz w:val="18"/>
        </w:rPr>
        <w:t>sorpresas</w:t>
      </w:r>
      <w:r>
        <w:rPr>
          <w:color w:val="231F20"/>
          <w:spacing w:val="-19"/>
          <w:sz w:val="18"/>
        </w:rPr>
        <w:t> </w:t>
      </w:r>
      <w:r>
        <w:rPr>
          <w:color w:val="231F20"/>
          <w:sz w:val="18"/>
        </w:rPr>
        <w:t>que</w:t>
      </w:r>
      <w:r>
        <w:rPr>
          <w:color w:val="231F20"/>
          <w:spacing w:val="-19"/>
          <w:sz w:val="18"/>
        </w:rPr>
        <w:t> </w:t>
      </w:r>
      <w:r>
        <w:rPr>
          <w:color w:val="231F20"/>
          <w:sz w:val="18"/>
        </w:rPr>
        <w:t>el</w:t>
      </w:r>
      <w:r>
        <w:rPr>
          <w:color w:val="231F20"/>
          <w:spacing w:val="-19"/>
          <w:sz w:val="18"/>
        </w:rPr>
        <w:t> </w:t>
      </w:r>
      <w:r>
        <w:rPr>
          <w:color w:val="231F20"/>
          <w:sz w:val="18"/>
        </w:rPr>
        <w:t>encargo</w:t>
      </w:r>
      <w:r>
        <w:rPr>
          <w:color w:val="231F20"/>
          <w:spacing w:val="-19"/>
          <w:sz w:val="18"/>
        </w:rPr>
        <w:t> </w:t>
      </w:r>
      <w:r>
        <w:rPr>
          <w:color w:val="231F20"/>
          <w:sz w:val="18"/>
        </w:rPr>
        <w:t>de</w:t>
      </w:r>
      <w:r>
        <w:rPr>
          <w:color w:val="231F20"/>
          <w:spacing w:val="-19"/>
          <w:sz w:val="18"/>
        </w:rPr>
        <w:t> </w:t>
      </w:r>
      <w:r>
        <w:rPr>
          <w:color w:val="231F20"/>
          <w:sz w:val="18"/>
        </w:rPr>
        <w:t>la</w:t>
      </w:r>
      <w:r>
        <w:rPr>
          <w:color w:val="231F20"/>
          <w:spacing w:val="-19"/>
          <w:sz w:val="18"/>
        </w:rPr>
        <w:t> </w:t>
      </w:r>
      <w:r>
        <w:rPr>
          <w:color w:val="231F20"/>
          <w:sz w:val="18"/>
        </w:rPr>
        <w:t>redac-</w:t>
      </w:r>
      <w:r>
        <w:rPr>
          <w:color w:val="231F20"/>
          <w:w w:val="96"/>
          <w:sz w:val="18"/>
        </w:rPr>
        <w:t> </w:t>
      </w:r>
      <w:r>
        <w:rPr>
          <w:color w:val="231F20"/>
          <w:sz w:val="18"/>
        </w:rPr>
        <w:t>ción</w:t>
      </w:r>
      <w:r>
        <w:rPr>
          <w:color w:val="231F20"/>
          <w:spacing w:val="-23"/>
          <w:sz w:val="18"/>
        </w:rPr>
        <w:t> </w:t>
      </w:r>
      <w:r>
        <w:rPr>
          <w:color w:val="231F20"/>
          <w:sz w:val="18"/>
        </w:rPr>
        <w:t>de</w:t>
      </w:r>
      <w:r>
        <w:rPr>
          <w:color w:val="231F20"/>
          <w:spacing w:val="-23"/>
          <w:sz w:val="18"/>
        </w:rPr>
        <w:t> </w:t>
      </w:r>
      <w:r>
        <w:rPr>
          <w:color w:val="231F20"/>
          <w:sz w:val="18"/>
        </w:rPr>
        <w:t>estas</w:t>
      </w:r>
      <w:r>
        <w:rPr>
          <w:color w:val="231F20"/>
          <w:spacing w:val="-23"/>
          <w:sz w:val="18"/>
        </w:rPr>
        <w:t> </w:t>
      </w:r>
      <w:r>
        <w:rPr>
          <w:color w:val="231F20"/>
          <w:sz w:val="18"/>
        </w:rPr>
        <w:t>notas</w:t>
      </w:r>
      <w:r>
        <w:rPr>
          <w:color w:val="231F20"/>
          <w:spacing w:val="-23"/>
          <w:sz w:val="18"/>
        </w:rPr>
        <w:t> </w:t>
      </w:r>
      <w:r>
        <w:rPr>
          <w:color w:val="231F20"/>
          <w:sz w:val="18"/>
        </w:rPr>
        <w:t>me</w:t>
      </w:r>
      <w:r>
        <w:rPr>
          <w:color w:val="231F20"/>
          <w:spacing w:val="-23"/>
          <w:sz w:val="18"/>
        </w:rPr>
        <w:t> </w:t>
      </w:r>
      <w:r>
        <w:rPr>
          <w:color w:val="231F20"/>
          <w:sz w:val="18"/>
        </w:rPr>
        <w:t>produjo,</w:t>
      </w:r>
      <w:r>
        <w:rPr>
          <w:color w:val="231F20"/>
          <w:spacing w:val="-23"/>
          <w:sz w:val="18"/>
        </w:rPr>
        <w:t> </w:t>
      </w:r>
      <w:r>
        <w:rPr>
          <w:color w:val="231F20"/>
          <w:sz w:val="18"/>
        </w:rPr>
        <w:t>la</w:t>
      </w:r>
      <w:r>
        <w:rPr>
          <w:color w:val="231F20"/>
          <w:spacing w:val="-23"/>
          <w:sz w:val="18"/>
        </w:rPr>
        <w:t> </w:t>
      </w:r>
      <w:r>
        <w:rPr>
          <w:color w:val="231F20"/>
          <w:sz w:val="18"/>
        </w:rPr>
        <w:t>de</w:t>
      </w:r>
      <w:r>
        <w:rPr>
          <w:color w:val="231F20"/>
          <w:spacing w:val="-23"/>
          <w:sz w:val="18"/>
        </w:rPr>
        <w:t> </w:t>
      </w:r>
      <w:r>
        <w:rPr>
          <w:color w:val="231F20"/>
          <w:sz w:val="18"/>
        </w:rPr>
        <w:t>percatarme</w:t>
      </w:r>
      <w:r>
        <w:rPr>
          <w:color w:val="231F20"/>
          <w:spacing w:val="-23"/>
          <w:sz w:val="18"/>
        </w:rPr>
        <w:t> </w:t>
      </w:r>
      <w:r>
        <w:rPr>
          <w:color w:val="231F20"/>
          <w:sz w:val="18"/>
        </w:rPr>
        <w:t>en</w:t>
      </w:r>
      <w:r>
        <w:rPr>
          <w:color w:val="231F20"/>
          <w:spacing w:val="-23"/>
          <w:sz w:val="18"/>
        </w:rPr>
        <w:t> </w:t>
      </w:r>
      <w:r>
        <w:rPr>
          <w:i/>
          <w:color w:val="231F20"/>
          <w:sz w:val="18"/>
        </w:rPr>
        <w:t>ese</w:t>
      </w:r>
      <w:r>
        <w:rPr>
          <w:i/>
          <w:color w:val="231F20"/>
          <w:spacing w:val="-23"/>
          <w:sz w:val="18"/>
        </w:rPr>
        <w:t> </w:t>
      </w:r>
      <w:r>
        <w:rPr>
          <w:color w:val="231F20"/>
          <w:sz w:val="18"/>
        </w:rPr>
        <w:t>momento</w:t>
      </w:r>
      <w:r>
        <w:rPr>
          <w:color w:val="231F20"/>
          <w:spacing w:val="-23"/>
          <w:sz w:val="18"/>
        </w:rPr>
        <w:t> </w:t>
      </w:r>
      <w:r>
        <w:rPr>
          <w:color w:val="231F20"/>
          <w:sz w:val="18"/>
        </w:rPr>
        <w:t>de</w:t>
      </w:r>
      <w:r>
        <w:rPr>
          <w:color w:val="231F20"/>
          <w:spacing w:val="-23"/>
          <w:sz w:val="18"/>
        </w:rPr>
        <w:t> </w:t>
      </w:r>
      <w:r>
        <w:rPr>
          <w:color w:val="231F20"/>
          <w:sz w:val="18"/>
        </w:rPr>
        <w:t>que</w:t>
      </w:r>
      <w:r>
        <w:rPr>
          <w:color w:val="231F20"/>
          <w:spacing w:val="-23"/>
          <w:sz w:val="18"/>
        </w:rPr>
        <w:t> </w:t>
      </w:r>
      <w:r>
        <w:rPr>
          <w:color w:val="231F20"/>
          <w:sz w:val="18"/>
        </w:rPr>
        <w:t>ya</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pasado</w:t>
      </w:r>
      <w:r>
        <w:rPr>
          <w:color w:val="231F20"/>
          <w:w w:val="94"/>
          <w:sz w:val="18"/>
        </w:rPr>
        <w:t> </w:t>
      </w:r>
      <w:r>
        <w:rPr>
          <w:color w:val="231F20"/>
          <w:sz w:val="18"/>
        </w:rPr>
        <w:t>me</w:t>
      </w:r>
      <w:r>
        <w:rPr>
          <w:color w:val="231F20"/>
          <w:spacing w:val="-11"/>
          <w:sz w:val="18"/>
        </w:rPr>
        <w:t> </w:t>
      </w:r>
      <w:r>
        <w:rPr>
          <w:color w:val="231F20"/>
          <w:sz w:val="18"/>
        </w:rPr>
        <w:t>había</w:t>
      </w:r>
      <w:r>
        <w:rPr>
          <w:color w:val="231F20"/>
          <w:spacing w:val="-11"/>
          <w:sz w:val="18"/>
        </w:rPr>
        <w:t> </w:t>
      </w:r>
      <w:r>
        <w:rPr>
          <w:color w:val="231F20"/>
          <w:sz w:val="18"/>
        </w:rPr>
        <w:t>ocupado</w:t>
      </w:r>
      <w:r>
        <w:rPr>
          <w:color w:val="231F20"/>
          <w:spacing w:val="-11"/>
          <w:sz w:val="18"/>
        </w:rPr>
        <w:t> </w:t>
      </w:r>
      <w:r>
        <w:rPr>
          <w:color w:val="231F20"/>
          <w:sz w:val="18"/>
        </w:rPr>
        <w:t>del</w:t>
      </w:r>
      <w:r>
        <w:rPr>
          <w:color w:val="231F20"/>
          <w:spacing w:val="-11"/>
          <w:sz w:val="18"/>
        </w:rPr>
        <w:t> </w:t>
      </w:r>
      <w:r>
        <w:rPr>
          <w:color w:val="231F20"/>
          <w:sz w:val="18"/>
        </w:rPr>
        <w:t>futuro</w:t>
      </w:r>
      <w:r>
        <w:rPr>
          <w:color w:val="231F20"/>
          <w:spacing w:val="-11"/>
          <w:sz w:val="18"/>
        </w:rPr>
        <w:t> </w:t>
      </w:r>
      <w:r>
        <w:rPr>
          <w:color w:val="231F20"/>
          <w:sz w:val="18"/>
        </w:rPr>
        <w:t>forzando</w:t>
      </w:r>
      <w:r>
        <w:rPr>
          <w:color w:val="231F20"/>
          <w:spacing w:val="-11"/>
          <w:sz w:val="18"/>
        </w:rPr>
        <w:t> </w:t>
      </w:r>
      <w:r>
        <w:rPr>
          <w:color w:val="231F20"/>
          <w:sz w:val="18"/>
        </w:rPr>
        <w:t>las</w:t>
      </w:r>
      <w:r>
        <w:rPr>
          <w:color w:val="231F20"/>
          <w:spacing w:val="-11"/>
          <w:sz w:val="18"/>
        </w:rPr>
        <w:t> </w:t>
      </w:r>
      <w:r>
        <w:rPr>
          <w:color w:val="231F20"/>
          <w:sz w:val="18"/>
        </w:rPr>
        <w:t>conjeturas,</w:t>
      </w:r>
      <w:r>
        <w:rPr>
          <w:color w:val="231F20"/>
          <w:spacing w:val="-11"/>
          <w:sz w:val="18"/>
        </w:rPr>
        <w:t> </w:t>
      </w:r>
      <w:r>
        <w:rPr>
          <w:color w:val="231F20"/>
          <w:sz w:val="18"/>
        </w:rPr>
        <w:t>a</w:t>
      </w:r>
      <w:r>
        <w:rPr>
          <w:color w:val="231F20"/>
          <w:spacing w:val="-11"/>
          <w:sz w:val="18"/>
        </w:rPr>
        <w:t> </w:t>
      </w:r>
      <w:r>
        <w:rPr>
          <w:color w:val="231F20"/>
          <w:sz w:val="18"/>
        </w:rPr>
        <w:t>veces,</w:t>
      </w:r>
      <w:r>
        <w:rPr>
          <w:color w:val="231F20"/>
          <w:spacing w:val="-11"/>
          <w:sz w:val="18"/>
        </w:rPr>
        <w:t> </w:t>
      </w:r>
      <w:r>
        <w:rPr>
          <w:color w:val="231F20"/>
          <w:sz w:val="18"/>
        </w:rPr>
        <w:t>hasta</w:t>
      </w:r>
      <w:r>
        <w:rPr>
          <w:color w:val="231F20"/>
          <w:spacing w:val="-11"/>
          <w:sz w:val="18"/>
        </w:rPr>
        <w:t> </w:t>
      </w:r>
      <w:r>
        <w:rPr>
          <w:color w:val="231F20"/>
          <w:sz w:val="18"/>
        </w:rPr>
        <w:t>los</w:t>
      </w:r>
      <w:r>
        <w:rPr>
          <w:color w:val="231F20"/>
          <w:spacing w:val="-11"/>
          <w:sz w:val="18"/>
        </w:rPr>
        <w:t> </w:t>
      </w:r>
      <w:r>
        <w:rPr>
          <w:color w:val="231F20"/>
          <w:sz w:val="18"/>
        </w:rPr>
        <w:t>extremos”</w:t>
      </w:r>
      <w:r>
        <w:rPr>
          <w:color w:val="231F20"/>
          <w:spacing w:val="-11"/>
          <w:sz w:val="18"/>
        </w:rPr>
        <w:t> </w:t>
      </w:r>
      <w:r>
        <w:rPr>
          <w:color w:val="231F20"/>
          <w:sz w:val="18"/>
        </w:rPr>
        <w:t>(p. 78).</w:t>
      </w:r>
      <w:r>
        <w:rPr>
          <w:color w:val="231F20"/>
          <w:spacing w:val="-6"/>
          <w:sz w:val="18"/>
        </w:rPr>
        <w:t> </w:t>
      </w:r>
      <w:r>
        <w:rPr>
          <w:color w:val="231F20"/>
          <w:sz w:val="18"/>
        </w:rPr>
        <w:t>Para</w:t>
      </w:r>
      <w:r>
        <w:rPr>
          <w:color w:val="231F20"/>
          <w:spacing w:val="-6"/>
          <w:sz w:val="18"/>
        </w:rPr>
        <w:t> </w:t>
      </w:r>
      <w:r>
        <w:rPr>
          <w:color w:val="231F20"/>
          <w:sz w:val="18"/>
        </w:rPr>
        <w:t>el</w:t>
      </w:r>
      <w:r>
        <w:rPr>
          <w:color w:val="231F20"/>
          <w:spacing w:val="-6"/>
          <w:sz w:val="18"/>
        </w:rPr>
        <w:t> </w:t>
      </w:r>
      <w:r>
        <w:rPr>
          <w:color w:val="231F20"/>
          <w:sz w:val="18"/>
        </w:rPr>
        <w:t>lector</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obra</w:t>
      </w:r>
      <w:r>
        <w:rPr>
          <w:color w:val="231F20"/>
          <w:spacing w:val="-6"/>
          <w:sz w:val="18"/>
        </w:rPr>
        <w:t> </w:t>
      </w:r>
      <w:r>
        <w:rPr>
          <w:color w:val="231F20"/>
          <w:sz w:val="18"/>
        </w:rPr>
        <w:t>de</w:t>
      </w:r>
      <w:r>
        <w:rPr>
          <w:color w:val="231F20"/>
          <w:spacing w:val="-6"/>
          <w:sz w:val="18"/>
        </w:rPr>
        <w:t> </w:t>
      </w:r>
      <w:r>
        <w:rPr>
          <w:color w:val="231F20"/>
          <w:sz w:val="18"/>
        </w:rPr>
        <w:t>Elizondo,</w:t>
      </w:r>
      <w:r>
        <w:rPr>
          <w:color w:val="231F20"/>
          <w:spacing w:val="-6"/>
          <w:sz w:val="18"/>
        </w:rPr>
        <w:t> </w:t>
      </w:r>
      <w:r>
        <w:rPr>
          <w:color w:val="231F20"/>
          <w:sz w:val="18"/>
        </w:rPr>
        <w:t>el</w:t>
      </w:r>
      <w:r>
        <w:rPr>
          <w:color w:val="231F20"/>
          <w:spacing w:val="-6"/>
          <w:sz w:val="18"/>
        </w:rPr>
        <w:t> </w:t>
      </w:r>
      <w:r>
        <w:rPr>
          <w:color w:val="231F20"/>
          <w:sz w:val="18"/>
        </w:rPr>
        <w:t>comentario</w:t>
      </w:r>
      <w:r>
        <w:rPr>
          <w:color w:val="231F20"/>
          <w:spacing w:val="-6"/>
          <w:sz w:val="18"/>
        </w:rPr>
        <w:t> </w:t>
      </w:r>
      <w:r>
        <w:rPr>
          <w:color w:val="231F20"/>
          <w:sz w:val="18"/>
        </w:rPr>
        <w:t>trae</w:t>
      </w:r>
      <w:r>
        <w:rPr>
          <w:color w:val="231F20"/>
          <w:spacing w:val="-6"/>
          <w:sz w:val="18"/>
        </w:rPr>
        <w:t> </w:t>
      </w:r>
      <w:r>
        <w:rPr>
          <w:color w:val="231F20"/>
          <w:sz w:val="18"/>
        </w:rPr>
        <w:t>a</w:t>
      </w:r>
      <w:r>
        <w:rPr>
          <w:color w:val="231F20"/>
          <w:spacing w:val="-6"/>
          <w:sz w:val="18"/>
        </w:rPr>
        <w:t> </w:t>
      </w:r>
      <w:r>
        <w:rPr>
          <w:color w:val="231F20"/>
          <w:sz w:val="18"/>
        </w:rPr>
        <w:t>la</w:t>
      </w:r>
      <w:r>
        <w:rPr>
          <w:color w:val="231F20"/>
          <w:spacing w:val="-6"/>
          <w:sz w:val="18"/>
        </w:rPr>
        <w:t> </w:t>
      </w:r>
      <w:r>
        <w:rPr>
          <w:color w:val="231F20"/>
          <w:sz w:val="18"/>
        </w:rPr>
        <w:t>mente</w:t>
      </w:r>
      <w:r>
        <w:rPr>
          <w:color w:val="231F20"/>
          <w:spacing w:val="-6"/>
          <w:sz w:val="18"/>
        </w:rPr>
        <w:t> </w:t>
      </w:r>
      <w:r>
        <w:rPr>
          <w:color w:val="231F20"/>
          <w:sz w:val="18"/>
        </w:rPr>
        <w:t>un</w:t>
      </w:r>
      <w:r>
        <w:rPr>
          <w:color w:val="231F20"/>
          <w:spacing w:val="-6"/>
          <w:sz w:val="18"/>
        </w:rPr>
        <w:t> </w:t>
      </w:r>
      <w:r>
        <w:rPr>
          <w:color w:val="231F20"/>
          <w:sz w:val="18"/>
        </w:rPr>
        <w:t>texto</w:t>
      </w:r>
      <w:r>
        <w:rPr>
          <w:color w:val="231F20"/>
          <w:spacing w:val="-6"/>
          <w:sz w:val="18"/>
        </w:rPr>
        <w:t> </w:t>
      </w:r>
      <w:r>
        <w:rPr>
          <w:color w:val="231F20"/>
          <w:sz w:val="18"/>
        </w:rPr>
        <w:t>per-</w:t>
      </w:r>
      <w:r>
        <w:rPr>
          <w:color w:val="231F20"/>
          <w:w w:val="96"/>
          <w:sz w:val="18"/>
        </w:rPr>
        <w:t> </w:t>
      </w:r>
      <w:r>
        <w:rPr>
          <w:color w:val="231F20"/>
          <w:sz w:val="18"/>
        </w:rPr>
        <w:t>teneciente</w:t>
      </w:r>
      <w:r>
        <w:rPr>
          <w:color w:val="231F20"/>
          <w:spacing w:val="-15"/>
          <w:sz w:val="18"/>
        </w:rPr>
        <w:t> </w:t>
      </w:r>
      <w:r>
        <w:rPr>
          <w:color w:val="231F20"/>
          <w:sz w:val="18"/>
        </w:rPr>
        <w:t>al</w:t>
      </w:r>
      <w:r>
        <w:rPr>
          <w:color w:val="231F20"/>
          <w:spacing w:val="-15"/>
          <w:sz w:val="18"/>
        </w:rPr>
        <w:t> </w:t>
      </w:r>
      <w:r>
        <w:rPr>
          <w:color w:val="231F20"/>
          <w:sz w:val="18"/>
        </w:rPr>
        <w:t>libro</w:t>
      </w:r>
      <w:r>
        <w:rPr>
          <w:color w:val="231F20"/>
          <w:spacing w:val="-15"/>
          <w:sz w:val="18"/>
        </w:rPr>
        <w:t> </w:t>
      </w:r>
      <w:r>
        <w:rPr>
          <w:i/>
          <w:color w:val="231F20"/>
          <w:sz w:val="18"/>
        </w:rPr>
        <w:t>El</w:t>
      </w:r>
      <w:r>
        <w:rPr>
          <w:i/>
          <w:color w:val="231F20"/>
          <w:spacing w:val="-15"/>
          <w:sz w:val="18"/>
        </w:rPr>
        <w:t> </w:t>
      </w:r>
      <w:r>
        <w:rPr>
          <w:i/>
          <w:color w:val="231F20"/>
          <w:sz w:val="18"/>
        </w:rPr>
        <w:t>retrato</w:t>
      </w:r>
      <w:r>
        <w:rPr>
          <w:i/>
          <w:color w:val="231F20"/>
          <w:spacing w:val="-15"/>
          <w:sz w:val="18"/>
        </w:rPr>
        <w:t> </w:t>
      </w:r>
      <w:r>
        <w:rPr>
          <w:i/>
          <w:color w:val="231F20"/>
          <w:sz w:val="18"/>
        </w:rPr>
        <w:t>de</w:t>
      </w:r>
      <w:r>
        <w:rPr>
          <w:i/>
          <w:color w:val="231F20"/>
          <w:spacing w:val="-15"/>
          <w:sz w:val="18"/>
        </w:rPr>
        <w:t> </w:t>
      </w:r>
      <w:r>
        <w:rPr>
          <w:i/>
          <w:color w:val="231F20"/>
          <w:sz w:val="18"/>
        </w:rPr>
        <w:t>Zoe</w:t>
      </w:r>
      <w:r>
        <w:rPr>
          <w:i/>
          <w:color w:val="231F20"/>
          <w:spacing w:val="-15"/>
          <w:sz w:val="18"/>
        </w:rPr>
        <w:t> </w:t>
      </w:r>
      <w:r>
        <w:rPr>
          <w:i/>
          <w:color w:val="231F20"/>
          <w:sz w:val="18"/>
        </w:rPr>
        <w:t>y</w:t>
      </w:r>
      <w:r>
        <w:rPr>
          <w:i/>
          <w:color w:val="231F20"/>
          <w:spacing w:val="-15"/>
          <w:sz w:val="18"/>
        </w:rPr>
        <w:t> </w:t>
      </w:r>
      <w:r>
        <w:rPr>
          <w:i/>
          <w:color w:val="231F20"/>
          <w:sz w:val="18"/>
        </w:rPr>
        <w:t>otras</w:t>
      </w:r>
      <w:r>
        <w:rPr>
          <w:i/>
          <w:color w:val="231F20"/>
          <w:spacing w:val="-15"/>
          <w:sz w:val="18"/>
        </w:rPr>
        <w:t> </w:t>
      </w:r>
      <w:r>
        <w:rPr>
          <w:i/>
          <w:color w:val="231F20"/>
          <w:sz w:val="18"/>
        </w:rPr>
        <w:t>mentiras</w:t>
      </w:r>
      <w:r>
        <w:rPr>
          <w:color w:val="231F20"/>
          <w:sz w:val="18"/>
        </w:rPr>
        <w:t>,</w:t>
      </w:r>
      <w:r>
        <w:rPr>
          <w:color w:val="231F20"/>
          <w:spacing w:val="-15"/>
          <w:sz w:val="18"/>
        </w:rPr>
        <w:t> </w:t>
      </w:r>
      <w:r>
        <w:rPr>
          <w:color w:val="231F20"/>
          <w:sz w:val="18"/>
        </w:rPr>
        <w:t>“La</w:t>
      </w:r>
      <w:r>
        <w:rPr>
          <w:color w:val="231F20"/>
          <w:spacing w:val="-15"/>
          <w:sz w:val="18"/>
        </w:rPr>
        <w:t> </w:t>
      </w:r>
      <w:r>
        <w:rPr>
          <w:color w:val="231F20"/>
          <w:sz w:val="18"/>
        </w:rPr>
        <w:t>fundación</w:t>
      </w:r>
      <w:r>
        <w:rPr>
          <w:color w:val="231F20"/>
          <w:spacing w:val="-15"/>
          <w:sz w:val="18"/>
        </w:rPr>
        <w:t> </w:t>
      </w:r>
      <w:r>
        <w:rPr>
          <w:color w:val="231F20"/>
          <w:sz w:val="18"/>
        </w:rPr>
        <w:t>de</w:t>
      </w:r>
      <w:r>
        <w:rPr>
          <w:color w:val="231F20"/>
          <w:spacing w:val="-15"/>
          <w:sz w:val="18"/>
        </w:rPr>
        <w:t> </w:t>
      </w:r>
      <w:r>
        <w:rPr>
          <w:color w:val="231F20"/>
          <w:spacing w:val="-3"/>
          <w:sz w:val="18"/>
        </w:rPr>
        <w:t>Roma”,</w:t>
      </w:r>
      <w:r>
        <w:rPr>
          <w:color w:val="231F20"/>
          <w:spacing w:val="-15"/>
          <w:sz w:val="18"/>
        </w:rPr>
        <w:t> </w:t>
      </w:r>
      <w:r>
        <w:rPr>
          <w:color w:val="231F20"/>
          <w:sz w:val="18"/>
        </w:rPr>
        <w:t>donde</w:t>
      </w:r>
      <w:r>
        <w:rPr>
          <w:color w:val="231F20"/>
          <w:w w:val="99"/>
          <w:sz w:val="18"/>
        </w:rPr>
        <w:t> </w:t>
      </w:r>
      <w:r>
        <w:rPr>
          <w:color w:val="231F20"/>
          <w:sz w:val="18"/>
        </w:rPr>
        <w:t>resalta</w:t>
      </w:r>
      <w:r>
        <w:rPr>
          <w:color w:val="231F20"/>
          <w:spacing w:val="-14"/>
          <w:sz w:val="18"/>
        </w:rPr>
        <w:t> </w:t>
      </w:r>
      <w:r>
        <w:rPr>
          <w:color w:val="231F20"/>
          <w:sz w:val="18"/>
        </w:rPr>
        <w:t>el</w:t>
      </w:r>
      <w:r>
        <w:rPr>
          <w:color w:val="231F20"/>
          <w:spacing w:val="-14"/>
          <w:sz w:val="18"/>
        </w:rPr>
        <w:t> </w:t>
      </w:r>
      <w:r>
        <w:rPr>
          <w:color w:val="231F20"/>
          <w:sz w:val="18"/>
        </w:rPr>
        <w:t>epígrafe</w:t>
      </w:r>
      <w:r>
        <w:rPr>
          <w:color w:val="231F20"/>
          <w:spacing w:val="-14"/>
          <w:sz w:val="18"/>
        </w:rPr>
        <w:t> </w:t>
      </w:r>
      <w:r>
        <w:rPr>
          <w:color w:val="231F20"/>
          <w:sz w:val="18"/>
        </w:rPr>
        <w:t>de</w:t>
      </w:r>
      <w:r>
        <w:rPr>
          <w:color w:val="231F20"/>
          <w:spacing w:val="-14"/>
          <w:sz w:val="18"/>
        </w:rPr>
        <w:t> </w:t>
      </w:r>
      <w:r>
        <w:rPr>
          <w:color w:val="231F20"/>
          <w:sz w:val="18"/>
        </w:rPr>
        <w:t>una</w:t>
      </w:r>
      <w:r>
        <w:rPr>
          <w:color w:val="231F20"/>
          <w:spacing w:val="-14"/>
          <w:sz w:val="18"/>
        </w:rPr>
        <w:t> </w:t>
      </w:r>
      <w:r>
        <w:rPr>
          <w:color w:val="231F20"/>
          <w:sz w:val="18"/>
        </w:rPr>
        <w:t>supuesta</w:t>
      </w:r>
      <w:r>
        <w:rPr>
          <w:color w:val="231F20"/>
          <w:spacing w:val="-14"/>
          <w:sz w:val="18"/>
        </w:rPr>
        <w:t> </w:t>
      </w:r>
      <w:r>
        <w:rPr>
          <w:color w:val="231F20"/>
          <w:sz w:val="18"/>
        </w:rPr>
        <w:t>nota</w:t>
      </w:r>
      <w:r>
        <w:rPr>
          <w:color w:val="231F20"/>
          <w:spacing w:val="-14"/>
          <w:sz w:val="18"/>
        </w:rPr>
        <w:t> </w:t>
      </w:r>
      <w:r>
        <w:rPr>
          <w:color w:val="231F20"/>
          <w:sz w:val="18"/>
        </w:rPr>
        <w:t>periodística</w:t>
      </w:r>
      <w:r>
        <w:rPr>
          <w:color w:val="231F20"/>
          <w:spacing w:val="-14"/>
          <w:sz w:val="18"/>
        </w:rPr>
        <w:t> </w:t>
      </w:r>
      <w:r>
        <w:rPr>
          <w:color w:val="231F20"/>
          <w:sz w:val="18"/>
        </w:rPr>
        <w:t>que</w:t>
      </w:r>
      <w:r>
        <w:rPr>
          <w:color w:val="231F20"/>
          <w:spacing w:val="-14"/>
          <w:sz w:val="18"/>
        </w:rPr>
        <w:t> </w:t>
      </w:r>
      <w:r>
        <w:rPr>
          <w:color w:val="231F20"/>
          <w:sz w:val="18"/>
        </w:rPr>
        <w:t>dice:</w:t>
      </w:r>
      <w:r>
        <w:rPr>
          <w:color w:val="231F20"/>
          <w:spacing w:val="-14"/>
          <w:sz w:val="18"/>
        </w:rPr>
        <w:t> </w:t>
      </w:r>
      <w:r>
        <w:rPr>
          <w:color w:val="231F20"/>
          <w:sz w:val="18"/>
        </w:rPr>
        <w:t>“londres,</w:t>
      </w:r>
      <w:r>
        <w:rPr>
          <w:color w:val="231F20"/>
          <w:spacing w:val="-14"/>
          <w:sz w:val="18"/>
        </w:rPr>
        <w:t> </w:t>
      </w:r>
      <w:r>
        <w:rPr>
          <w:color w:val="231F20"/>
          <w:sz w:val="18"/>
        </w:rPr>
        <w:t>Ago.</w:t>
      </w:r>
      <w:r>
        <w:rPr>
          <w:color w:val="231F20"/>
          <w:spacing w:val="-14"/>
          <w:sz w:val="18"/>
        </w:rPr>
        <w:t> </w:t>
      </w:r>
      <w:r>
        <w:rPr>
          <w:color w:val="231F20"/>
          <w:sz w:val="18"/>
        </w:rPr>
        <w:t>16</w:t>
      </w:r>
      <w:r>
        <w:rPr>
          <w:color w:val="231F20"/>
          <w:spacing w:val="-14"/>
          <w:sz w:val="18"/>
        </w:rPr>
        <w:t> </w:t>
      </w:r>
      <w:r>
        <w:rPr>
          <w:color w:val="231F20"/>
          <w:sz w:val="18"/>
        </w:rPr>
        <w:t>(upi).</w:t>
      </w:r>
      <w:r>
        <w:rPr>
          <w:color w:val="231F20"/>
          <w:w w:val="97"/>
          <w:sz w:val="18"/>
        </w:rPr>
        <w:t> </w:t>
      </w:r>
      <w:r>
        <w:rPr>
          <w:color w:val="231F20"/>
          <w:spacing w:val="-4"/>
          <w:sz w:val="18"/>
        </w:rPr>
        <w:t>Un</w:t>
      </w:r>
      <w:r>
        <w:rPr>
          <w:color w:val="231F20"/>
          <w:spacing w:val="-10"/>
          <w:sz w:val="18"/>
        </w:rPr>
        <w:t> </w:t>
      </w:r>
      <w:r>
        <w:rPr>
          <w:color w:val="231F20"/>
          <w:sz w:val="18"/>
        </w:rPr>
        <w:t>científico</w:t>
      </w:r>
      <w:r>
        <w:rPr>
          <w:color w:val="231F20"/>
          <w:spacing w:val="-10"/>
          <w:sz w:val="18"/>
        </w:rPr>
        <w:t> </w:t>
      </w:r>
      <w:r>
        <w:rPr>
          <w:color w:val="231F20"/>
          <w:sz w:val="18"/>
        </w:rPr>
        <w:t>inglés</w:t>
      </w:r>
      <w:r>
        <w:rPr>
          <w:color w:val="231F20"/>
          <w:spacing w:val="-10"/>
          <w:sz w:val="18"/>
        </w:rPr>
        <w:t> </w:t>
      </w:r>
      <w:r>
        <w:rPr>
          <w:color w:val="231F20"/>
          <w:sz w:val="18"/>
        </w:rPr>
        <w:t>piensa</w:t>
      </w:r>
      <w:r>
        <w:rPr>
          <w:color w:val="231F20"/>
          <w:spacing w:val="-10"/>
          <w:sz w:val="18"/>
        </w:rPr>
        <w:t> </w:t>
      </w:r>
      <w:r>
        <w:rPr>
          <w:color w:val="231F20"/>
          <w:sz w:val="18"/>
        </w:rPr>
        <w:t>que</w:t>
      </w:r>
      <w:r>
        <w:rPr>
          <w:color w:val="231F20"/>
          <w:spacing w:val="-10"/>
          <w:sz w:val="18"/>
        </w:rPr>
        <w:t> </w:t>
      </w:r>
      <w:r>
        <w:rPr>
          <w:color w:val="231F20"/>
          <w:sz w:val="18"/>
        </w:rPr>
        <w:t>podríamos</w:t>
      </w:r>
      <w:r>
        <w:rPr>
          <w:color w:val="231F20"/>
          <w:spacing w:val="-10"/>
          <w:sz w:val="18"/>
        </w:rPr>
        <w:t> </w:t>
      </w:r>
      <w:r>
        <w:rPr>
          <w:color w:val="231F20"/>
          <w:sz w:val="18"/>
        </w:rPr>
        <w:t>estar</w:t>
      </w:r>
      <w:r>
        <w:rPr>
          <w:color w:val="231F20"/>
          <w:spacing w:val="-10"/>
          <w:sz w:val="18"/>
        </w:rPr>
        <w:t> </w:t>
      </w:r>
      <w:r>
        <w:rPr>
          <w:color w:val="231F20"/>
          <w:sz w:val="18"/>
        </w:rPr>
        <w:t>rodeados</w:t>
      </w:r>
      <w:r>
        <w:rPr>
          <w:color w:val="231F20"/>
          <w:spacing w:val="-10"/>
          <w:sz w:val="18"/>
        </w:rPr>
        <w:t> </w:t>
      </w:r>
      <w:r>
        <w:rPr>
          <w:color w:val="231F20"/>
          <w:sz w:val="18"/>
        </w:rPr>
        <w:t>por</w:t>
      </w:r>
      <w:r>
        <w:rPr>
          <w:color w:val="231F20"/>
          <w:spacing w:val="-10"/>
          <w:sz w:val="18"/>
        </w:rPr>
        <w:t> </w:t>
      </w:r>
      <w:r>
        <w:rPr>
          <w:color w:val="231F20"/>
          <w:sz w:val="18"/>
        </w:rPr>
        <w:t>otro</w:t>
      </w:r>
      <w:r>
        <w:rPr>
          <w:color w:val="231F20"/>
          <w:spacing w:val="-10"/>
          <w:sz w:val="18"/>
        </w:rPr>
        <w:t> </w:t>
      </w:r>
      <w:r>
        <w:rPr>
          <w:color w:val="231F20"/>
          <w:sz w:val="18"/>
        </w:rPr>
        <w:t>universo</w:t>
      </w:r>
      <w:r>
        <w:rPr>
          <w:color w:val="231F20"/>
          <w:spacing w:val="-10"/>
          <w:sz w:val="18"/>
        </w:rPr>
        <w:t> </w:t>
      </w:r>
      <w:r>
        <w:rPr>
          <w:color w:val="231F20"/>
          <w:sz w:val="18"/>
        </w:rPr>
        <w:t>invisible,</w:t>
      </w:r>
      <w:r>
        <w:rPr>
          <w:color w:val="231F20"/>
          <w:w w:val="9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que</w:t>
      </w:r>
      <w:r>
        <w:rPr>
          <w:color w:val="231F20"/>
          <w:spacing w:val="-23"/>
          <w:sz w:val="18"/>
        </w:rPr>
        <w:t> </w:t>
      </w:r>
      <w:r>
        <w:rPr>
          <w:color w:val="231F20"/>
          <w:sz w:val="18"/>
        </w:rPr>
        <w:t>retrocede</w:t>
      </w:r>
      <w:r>
        <w:rPr>
          <w:color w:val="231F20"/>
          <w:spacing w:val="-23"/>
          <w:sz w:val="18"/>
        </w:rPr>
        <w:t> </w:t>
      </w:r>
      <w:r>
        <w:rPr>
          <w:color w:val="231F20"/>
          <w:sz w:val="18"/>
        </w:rPr>
        <w:t>el</w:t>
      </w:r>
      <w:r>
        <w:rPr>
          <w:color w:val="231F20"/>
          <w:spacing w:val="-23"/>
          <w:sz w:val="18"/>
        </w:rPr>
        <w:t> </w:t>
      </w:r>
      <w:r>
        <w:rPr>
          <w:color w:val="231F20"/>
          <w:sz w:val="18"/>
        </w:rPr>
        <w:t>tiempo...</w:t>
      </w:r>
      <w:r>
        <w:rPr>
          <w:color w:val="231F20"/>
          <w:spacing w:val="-23"/>
          <w:sz w:val="18"/>
        </w:rPr>
        <w:t> </w:t>
      </w:r>
      <w:r>
        <w:rPr>
          <w:color w:val="231F20"/>
          <w:sz w:val="18"/>
        </w:rPr>
        <w:t>Sugiere</w:t>
      </w:r>
      <w:r>
        <w:rPr>
          <w:color w:val="231F20"/>
          <w:spacing w:val="-23"/>
          <w:sz w:val="18"/>
        </w:rPr>
        <w:t> </w:t>
      </w:r>
      <w:r>
        <w:rPr>
          <w:color w:val="231F20"/>
          <w:sz w:val="18"/>
        </w:rPr>
        <w:t>que</w:t>
      </w:r>
      <w:r>
        <w:rPr>
          <w:color w:val="231F20"/>
          <w:spacing w:val="-23"/>
          <w:sz w:val="18"/>
        </w:rPr>
        <w:t> </w:t>
      </w:r>
      <w:r>
        <w:rPr>
          <w:color w:val="231F20"/>
          <w:sz w:val="18"/>
        </w:rPr>
        <w:t>el</w:t>
      </w:r>
      <w:r>
        <w:rPr>
          <w:color w:val="231F20"/>
          <w:spacing w:val="-23"/>
          <w:sz w:val="18"/>
        </w:rPr>
        <w:t> </w:t>
      </w:r>
      <w:r>
        <w:rPr>
          <w:color w:val="231F20"/>
          <w:sz w:val="18"/>
        </w:rPr>
        <w:t>segundo</w:t>
      </w:r>
      <w:r>
        <w:rPr>
          <w:color w:val="231F20"/>
          <w:spacing w:val="-23"/>
          <w:sz w:val="18"/>
        </w:rPr>
        <w:t> </w:t>
      </w:r>
      <w:r>
        <w:rPr>
          <w:color w:val="231F20"/>
          <w:sz w:val="18"/>
        </w:rPr>
        <w:t>universo</w:t>
      </w:r>
      <w:r>
        <w:rPr>
          <w:color w:val="231F20"/>
          <w:spacing w:val="-23"/>
          <w:sz w:val="18"/>
        </w:rPr>
        <w:t> </w:t>
      </w:r>
      <w:r>
        <w:rPr>
          <w:color w:val="231F20"/>
          <w:sz w:val="18"/>
        </w:rPr>
        <w:t>debe</w:t>
      </w:r>
      <w:r>
        <w:rPr>
          <w:color w:val="231F20"/>
          <w:spacing w:val="-23"/>
          <w:sz w:val="18"/>
        </w:rPr>
        <w:t> </w:t>
      </w:r>
      <w:r>
        <w:rPr>
          <w:color w:val="231F20"/>
          <w:sz w:val="18"/>
        </w:rPr>
        <w:t>ser</w:t>
      </w:r>
      <w:r>
        <w:rPr>
          <w:color w:val="231F20"/>
          <w:spacing w:val="-23"/>
          <w:sz w:val="18"/>
        </w:rPr>
        <w:t> </w:t>
      </w:r>
      <w:r>
        <w:rPr>
          <w:color w:val="231F20"/>
          <w:sz w:val="18"/>
        </w:rPr>
        <w:t>llamado</w:t>
      </w:r>
      <w:r>
        <w:rPr>
          <w:color w:val="231F20"/>
          <w:spacing w:val="-23"/>
          <w:sz w:val="18"/>
        </w:rPr>
        <w:t> </w:t>
      </w:r>
      <w:r>
        <w:rPr>
          <w:color w:val="231F20"/>
          <w:sz w:val="18"/>
        </w:rPr>
        <w:t>Fáus-</w:t>
      </w:r>
      <w:r>
        <w:rPr>
          <w:color w:val="231F20"/>
          <w:w w:val="96"/>
          <w:sz w:val="18"/>
        </w:rPr>
        <w:t> </w:t>
      </w:r>
      <w:r>
        <w:rPr>
          <w:color w:val="231F20"/>
          <w:sz w:val="18"/>
        </w:rPr>
        <w:t>tico”.</w:t>
      </w:r>
      <w:r>
        <w:rPr>
          <w:color w:val="231F20"/>
          <w:spacing w:val="-21"/>
          <w:sz w:val="18"/>
        </w:rPr>
        <w:t> </w:t>
      </w:r>
      <w:r>
        <w:rPr>
          <w:color w:val="231F20"/>
          <w:sz w:val="18"/>
        </w:rPr>
        <w:t>El</w:t>
      </w:r>
      <w:r>
        <w:rPr>
          <w:color w:val="231F20"/>
          <w:spacing w:val="-21"/>
          <w:sz w:val="18"/>
        </w:rPr>
        <w:t> </w:t>
      </w:r>
      <w:r>
        <w:rPr>
          <w:color w:val="231F20"/>
          <w:sz w:val="18"/>
        </w:rPr>
        <w:t>texto</w:t>
      </w:r>
      <w:r>
        <w:rPr>
          <w:color w:val="231F20"/>
          <w:spacing w:val="-21"/>
          <w:sz w:val="18"/>
        </w:rPr>
        <w:t> </w:t>
      </w:r>
      <w:r>
        <w:rPr>
          <w:color w:val="231F20"/>
          <w:sz w:val="18"/>
        </w:rPr>
        <w:t>se</w:t>
      </w:r>
      <w:r>
        <w:rPr>
          <w:color w:val="231F20"/>
          <w:spacing w:val="-21"/>
          <w:sz w:val="18"/>
        </w:rPr>
        <w:t> </w:t>
      </w:r>
      <w:r>
        <w:rPr>
          <w:color w:val="231F20"/>
          <w:sz w:val="18"/>
        </w:rPr>
        <w:t>desarrolla</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z w:val="18"/>
        </w:rPr>
        <w:t>lógica</w:t>
      </w:r>
      <w:r>
        <w:rPr>
          <w:color w:val="231F20"/>
          <w:spacing w:val="-21"/>
          <w:sz w:val="18"/>
        </w:rPr>
        <w:t> </w:t>
      </w:r>
      <w:r>
        <w:rPr>
          <w:color w:val="231F20"/>
          <w:sz w:val="18"/>
        </w:rPr>
        <w:t>de</w:t>
      </w:r>
      <w:r>
        <w:rPr>
          <w:color w:val="231F20"/>
          <w:spacing w:val="-21"/>
          <w:sz w:val="18"/>
        </w:rPr>
        <w:t> </w:t>
      </w:r>
      <w:r>
        <w:rPr>
          <w:color w:val="231F20"/>
          <w:sz w:val="18"/>
        </w:rPr>
        <w:t>ese</w:t>
      </w:r>
      <w:r>
        <w:rPr>
          <w:color w:val="231F20"/>
          <w:spacing w:val="-21"/>
          <w:sz w:val="18"/>
        </w:rPr>
        <w:t> </w:t>
      </w:r>
      <w:r>
        <w:rPr>
          <w:color w:val="231F20"/>
          <w:sz w:val="18"/>
        </w:rPr>
        <w:t>universo</w:t>
      </w:r>
      <w:r>
        <w:rPr>
          <w:color w:val="231F20"/>
          <w:spacing w:val="-21"/>
          <w:sz w:val="18"/>
        </w:rPr>
        <w:t> </w:t>
      </w:r>
      <w:r>
        <w:rPr>
          <w:color w:val="231F20"/>
          <w:sz w:val="18"/>
        </w:rPr>
        <w:t>Fáustico,</w:t>
      </w:r>
      <w:r>
        <w:rPr>
          <w:color w:val="231F20"/>
          <w:spacing w:val="-21"/>
          <w:sz w:val="18"/>
        </w:rPr>
        <w:t> </w:t>
      </w:r>
      <w:r>
        <w:rPr>
          <w:color w:val="231F20"/>
          <w:sz w:val="18"/>
        </w:rPr>
        <w:t>donde</w:t>
      </w:r>
      <w:r>
        <w:rPr>
          <w:color w:val="231F20"/>
          <w:spacing w:val="-21"/>
          <w:sz w:val="18"/>
        </w:rPr>
        <w:t> </w:t>
      </w:r>
      <w:r>
        <w:rPr>
          <w:color w:val="231F20"/>
          <w:sz w:val="18"/>
        </w:rPr>
        <w:t>el</w:t>
      </w:r>
      <w:r>
        <w:rPr>
          <w:color w:val="231F20"/>
          <w:spacing w:val="-21"/>
          <w:sz w:val="18"/>
        </w:rPr>
        <w:t> </w:t>
      </w:r>
      <w:r>
        <w:rPr>
          <w:color w:val="231F20"/>
          <w:sz w:val="18"/>
        </w:rPr>
        <w:t>tiempo</w:t>
      </w:r>
      <w:r>
        <w:rPr>
          <w:color w:val="231F20"/>
          <w:spacing w:val="-21"/>
          <w:sz w:val="18"/>
        </w:rPr>
        <w:t> </w:t>
      </w:r>
      <w:r>
        <w:rPr>
          <w:color w:val="231F20"/>
          <w:sz w:val="18"/>
        </w:rPr>
        <w:t>corre</w:t>
      </w:r>
      <w:r>
        <w:rPr>
          <w:color w:val="231F20"/>
          <w:w w:val="89"/>
          <w:sz w:val="18"/>
        </w:rPr>
        <w:t> </w:t>
      </w:r>
      <w:r>
        <w:rPr>
          <w:color w:val="231F20"/>
          <w:sz w:val="18"/>
        </w:rPr>
        <w:t>a</w:t>
      </w:r>
      <w:r>
        <w:rPr>
          <w:color w:val="231F20"/>
          <w:spacing w:val="-10"/>
          <w:sz w:val="18"/>
        </w:rPr>
        <w:t> </w:t>
      </w:r>
      <w:r>
        <w:rPr>
          <w:color w:val="231F20"/>
          <w:sz w:val="18"/>
        </w:rPr>
        <w:t>la</w:t>
      </w:r>
      <w:r>
        <w:rPr>
          <w:color w:val="231F20"/>
          <w:spacing w:val="-10"/>
          <w:sz w:val="18"/>
        </w:rPr>
        <w:t> </w:t>
      </w:r>
      <w:r>
        <w:rPr>
          <w:color w:val="231F20"/>
          <w:sz w:val="18"/>
        </w:rPr>
        <w:t>inversa:</w:t>
      </w:r>
      <w:r>
        <w:rPr>
          <w:color w:val="231F20"/>
          <w:spacing w:val="-10"/>
          <w:sz w:val="18"/>
        </w:rPr>
        <w:t> </w:t>
      </w:r>
      <w:r>
        <w:rPr>
          <w:color w:val="231F20"/>
          <w:spacing w:val="-4"/>
          <w:sz w:val="18"/>
        </w:rPr>
        <w:t>“Todo</w:t>
      </w:r>
      <w:r>
        <w:rPr>
          <w:color w:val="231F20"/>
          <w:spacing w:val="-10"/>
          <w:sz w:val="18"/>
        </w:rPr>
        <w:t> </w:t>
      </w:r>
      <w:r>
        <w:rPr>
          <w:color w:val="231F20"/>
          <w:sz w:val="18"/>
        </w:rPr>
        <w:t>iría</w:t>
      </w:r>
      <w:r>
        <w:rPr>
          <w:color w:val="231F20"/>
          <w:spacing w:val="-10"/>
          <w:sz w:val="18"/>
        </w:rPr>
        <w:t> </w:t>
      </w:r>
      <w:r>
        <w:rPr>
          <w:color w:val="231F20"/>
          <w:sz w:val="18"/>
        </w:rPr>
        <w:t>perdiéndose</w:t>
      </w:r>
      <w:r>
        <w:rPr>
          <w:color w:val="231F20"/>
          <w:spacing w:val="-10"/>
          <w:sz w:val="18"/>
        </w:rPr>
        <w:t> </w:t>
      </w:r>
      <w:r>
        <w:rPr>
          <w:color w:val="231F20"/>
          <w:sz w:val="18"/>
        </w:rPr>
        <w:t>en</w:t>
      </w:r>
      <w:r>
        <w:rPr>
          <w:color w:val="231F20"/>
          <w:spacing w:val="-10"/>
          <w:sz w:val="18"/>
        </w:rPr>
        <w:t> </w:t>
      </w:r>
      <w:r>
        <w:rPr>
          <w:color w:val="231F20"/>
          <w:sz w:val="18"/>
        </w:rPr>
        <w:t>sus</w:t>
      </w:r>
      <w:r>
        <w:rPr>
          <w:color w:val="231F20"/>
          <w:spacing w:val="-10"/>
          <w:sz w:val="18"/>
        </w:rPr>
        <w:t> </w:t>
      </w:r>
      <w:r>
        <w:rPr>
          <w:color w:val="231F20"/>
          <w:sz w:val="18"/>
        </w:rPr>
        <w:t>orígenes.</w:t>
      </w:r>
      <w:r>
        <w:rPr>
          <w:color w:val="231F20"/>
          <w:spacing w:val="-10"/>
          <w:sz w:val="18"/>
        </w:rPr>
        <w:t> </w:t>
      </w:r>
      <w:r>
        <w:rPr>
          <w:color w:val="231F20"/>
          <w:spacing w:val="-4"/>
          <w:sz w:val="18"/>
        </w:rPr>
        <w:t>Un</w:t>
      </w:r>
      <w:r>
        <w:rPr>
          <w:color w:val="231F20"/>
          <w:spacing w:val="-10"/>
          <w:sz w:val="18"/>
        </w:rPr>
        <w:t> </w:t>
      </w:r>
      <w:r>
        <w:rPr>
          <w:color w:val="231F20"/>
          <w:sz w:val="18"/>
        </w:rPr>
        <w:t>mundo</w:t>
      </w:r>
      <w:r>
        <w:rPr>
          <w:color w:val="231F20"/>
          <w:spacing w:val="-10"/>
          <w:sz w:val="18"/>
        </w:rPr>
        <w:t> </w:t>
      </w:r>
      <w:r>
        <w:rPr>
          <w:color w:val="231F20"/>
          <w:sz w:val="18"/>
        </w:rPr>
        <w:t>crepuscular</w:t>
      </w:r>
      <w:r>
        <w:rPr>
          <w:color w:val="231F20"/>
          <w:spacing w:val="-10"/>
          <w:sz w:val="18"/>
        </w:rPr>
        <w:t> </w:t>
      </w:r>
      <w:r>
        <w:rPr>
          <w:color w:val="231F20"/>
          <w:sz w:val="18"/>
        </w:rPr>
        <w:t>en</w:t>
      </w:r>
      <w:r>
        <w:rPr>
          <w:color w:val="231F20"/>
          <w:spacing w:val="-10"/>
          <w:sz w:val="18"/>
        </w:rPr>
        <w:t> </w:t>
      </w:r>
      <w:r>
        <w:rPr>
          <w:color w:val="231F20"/>
          <w:sz w:val="18"/>
        </w:rPr>
        <w:t>el</w:t>
      </w:r>
      <w:r>
        <w:rPr>
          <w:color w:val="231F20"/>
          <w:spacing w:val="-10"/>
          <w:sz w:val="18"/>
        </w:rPr>
        <w:t> </w:t>
      </w:r>
      <w:r>
        <w:rPr>
          <w:color w:val="231F20"/>
          <w:sz w:val="18"/>
        </w:rPr>
        <w:t>que</w:t>
      </w:r>
      <w:r>
        <w:rPr>
          <w:color w:val="231F20"/>
          <w:w w:val="97"/>
          <w:sz w:val="18"/>
        </w:rPr>
        <w:t> </w:t>
      </w:r>
      <w:r>
        <w:rPr>
          <w:color w:val="231F20"/>
          <w:sz w:val="18"/>
        </w:rPr>
        <w:t>todas</w:t>
      </w:r>
      <w:r>
        <w:rPr>
          <w:color w:val="231F20"/>
          <w:spacing w:val="-22"/>
          <w:sz w:val="18"/>
        </w:rPr>
        <w:t> </w:t>
      </w:r>
      <w:r>
        <w:rPr>
          <w:color w:val="231F20"/>
          <w:sz w:val="18"/>
        </w:rPr>
        <w:t>las</w:t>
      </w:r>
      <w:r>
        <w:rPr>
          <w:color w:val="231F20"/>
          <w:spacing w:val="-22"/>
          <w:sz w:val="18"/>
        </w:rPr>
        <w:t> </w:t>
      </w:r>
      <w:r>
        <w:rPr>
          <w:color w:val="231F20"/>
          <w:sz w:val="18"/>
        </w:rPr>
        <w:t>cosas</w:t>
      </w:r>
      <w:r>
        <w:rPr>
          <w:color w:val="231F20"/>
          <w:spacing w:val="-22"/>
          <w:sz w:val="18"/>
        </w:rPr>
        <w:t> </w:t>
      </w:r>
      <w:r>
        <w:rPr>
          <w:color w:val="231F20"/>
          <w:sz w:val="18"/>
        </w:rPr>
        <w:t>irían</w:t>
      </w:r>
      <w:r>
        <w:rPr>
          <w:color w:val="231F20"/>
          <w:spacing w:val="-22"/>
          <w:sz w:val="18"/>
        </w:rPr>
        <w:t> </w:t>
      </w:r>
      <w:r>
        <w:rPr>
          <w:color w:val="231F20"/>
          <w:sz w:val="18"/>
        </w:rPr>
        <w:t>hacia</w:t>
      </w:r>
      <w:r>
        <w:rPr>
          <w:color w:val="231F20"/>
          <w:spacing w:val="-22"/>
          <w:sz w:val="18"/>
        </w:rPr>
        <w:t> </w:t>
      </w:r>
      <w:r>
        <w:rPr>
          <w:color w:val="231F20"/>
          <w:sz w:val="18"/>
        </w:rPr>
        <w:t>el</w:t>
      </w:r>
      <w:r>
        <w:rPr>
          <w:color w:val="231F20"/>
          <w:spacing w:val="-22"/>
          <w:sz w:val="18"/>
        </w:rPr>
        <w:t> </w:t>
      </w:r>
      <w:r>
        <w:rPr>
          <w:color w:val="231F20"/>
          <w:sz w:val="18"/>
        </w:rPr>
        <w:t>momento</w:t>
      </w:r>
      <w:r>
        <w:rPr>
          <w:color w:val="231F20"/>
          <w:spacing w:val="-22"/>
          <w:sz w:val="18"/>
        </w:rPr>
        <w:t> </w:t>
      </w:r>
      <w:r>
        <w:rPr>
          <w:color w:val="231F20"/>
          <w:sz w:val="18"/>
        </w:rPr>
        <w:t>que</w:t>
      </w:r>
      <w:r>
        <w:rPr>
          <w:color w:val="231F20"/>
          <w:spacing w:val="-22"/>
          <w:sz w:val="18"/>
        </w:rPr>
        <w:t> </w:t>
      </w:r>
      <w:r>
        <w:rPr>
          <w:color w:val="231F20"/>
          <w:sz w:val="18"/>
        </w:rPr>
        <w:t>las</w:t>
      </w:r>
      <w:r>
        <w:rPr>
          <w:color w:val="231F20"/>
          <w:spacing w:val="-22"/>
          <w:sz w:val="18"/>
        </w:rPr>
        <w:t> </w:t>
      </w:r>
      <w:r>
        <w:rPr>
          <w:color w:val="231F20"/>
          <w:sz w:val="18"/>
        </w:rPr>
        <w:t>antecede</w:t>
      </w:r>
      <w:r>
        <w:rPr>
          <w:color w:val="231F20"/>
          <w:spacing w:val="-22"/>
          <w:sz w:val="18"/>
        </w:rPr>
        <w:t> </w:t>
      </w:r>
      <w:r>
        <w:rPr>
          <w:color w:val="231F20"/>
          <w:sz w:val="18"/>
        </w:rPr>
        <w:t>en</w:t>
      </w:r>
      <w:r>
        <w:rPr>
          <w:color w:val="231F20"/>
          <w:spacing w:val="-22"/>
          <w:sz w:val="18"/>
        </w:rPr>
        <w:t> </w:t>
      </w:r>
      <w:r>
        <w:rPr>
          <w:color w:val="231F20"/>
          <w:sz w:val="18"/>
        </w:rPr>
        <w:t>el</w:t>
      </w:r>
      <w:r>
        <w:rPr>
          <w:color w:val="231F20"/>
          <w:spacing w:val="-22"/>
          <w:sz w:val="18"/>
        </w:rPr>
        <w:t> </w:t>
      </w:r>
      <w:r>
        <w:rPr>
          <w:color w:val="231F20"/>
          <w:sz w:val="18"/>
        </w:rPr>
        <w:t>orden</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existencia”.</w:t>
      </w:r>
      <w:r>
        <w:rPr>
          <w:color w:val="231F20"/>
          <w:spacing w:val="-22"/>
          <w:sz w:val="18"/>
        </w:rPr>
        <w:t> </w:t>
      </w:r>
      <w:r>
        <w:rPr>
          <w:color w:val="231F20"/>
          <w:sz w:val="18"/>
        </w:rPr>
        <w:t>La</w:t>
      </w:r>
      <w:r>
        <w:rPr>
          <w:color w:val="231F20"/>
          <w:w w:val="90"/>
          <w:sz w:val="18"/>
        </w:rPr>
        <w:t> </w:t>
      </w:r>
      <w:r>
        <w:rPr>
          <w:color w:val="231F20"/>
          <w:sz w:val="18"/>
        </w:rPr>
        <w:t>relación</w:t>
      </w:r>
      <w:r>
        <w:rPr>
          <w:color w:val="231F20"/>
          <w:spacing w:val="-12"/>
          <w:sz w:val="18"/>
        </w:rPr>
        <w:t> </w:t>
      </w:r>
      <w:r>
        <w:rPr>
          <w:color w:val="231F20"/>
          <w:sz w:val="18"/>
        </w:rPr>
        <w:t>podría</w:t>
      </w:r>
      <w:r>
        <w:rPr>
          <w:color w:val="231F20"/>
          <w:spacing w:val="-12"/>
          <w:sz w:val="18"/>
        </w:rPr>
        <w:t> </w:t>
      </w:r>
      <w:r>
        <w:rPr>
          <w:color w:val="231F20"/>
          <w:sz w:val="18"/>
        </w:rPr>
        <w:t>parecer</w:t>
      </w:r>
      <w:r>
        <w:rPr>
          <w:color w:val="231F20"/>
          <w:spacing w:val="-12"/>
          <w:sz w:val="18"/>
        </w:rPr>
        <w:t> </w:t>
      </w:r>
      <w:r>
        <w:rPr>
          <w:color w:val="231F20"/>
          <w:sz w:val="18"/>
        </w:rPr>
        <w:t>nula</w:t>
      </w:r>
      <w:r>
        <w:rPr>
          <w:color w:val="231F20"/>
          <w:spacing w:val="-12"/>
          <w:sz w:val="18"/>
        </w:rPr>
        <w:t> </w:t>
      </w:r>
      <w:r>
        <w:rPr>
          <w:color w:val="231F20"/>
          <w:sz w:val="18"/>
        </w:rPr>
        <w:t>de</w:t>
      </w:r>
      <w:r>
        <w:rPr>
          <w:color w:val="231F20"/>
          <w:spacing w:val="-12"/>
          <w:sz w:val="18"/>
        </w:rPr>
        <w:t> </w:t>
      </w:r>
      <w:r>
        <w:rPr>
          <w:color w:val="231F20"/>
          <w:sz w:val="18"/>
        </w:rPr>
        <w:t>primera</w:t>
      </w:r>
      <w:r>
        <w:rPr>
          <w:color w:val="231F20"/>
          <w:spacing w:val="-12"/>
          <w:sz w:val="18"/>
        </w:rPr>
        <w:t> </w:t>
      </w:r>
      <w:r>
        <w:rPr>
          <w:color w:val="231F20"/>
          <w:sz w:val="18"/>
        </w:rPr>
        <w:t>mano,</w:t>
      </w:r>
      <w:r>
        <w:rPr>
          <w:color w:val="231F20"/>
          <w:spacing w:val="-12"/>
          <w:sz w:val="18"/>
        </w:rPr>
        <w:t> </w:t>
      </w:r>
      <w:r>
        <w:rPr>
          <w:color w:val="231F20"/>
          <w:sz w:val="18"/>
        </w:rPr>
        <w:t>ya</w:t>
      </w:r>
      <w:r>
        <w:rPr>
          <w:color w:val="231F20"/>
          <w:spacing w:val="-12"/>
          <w:sz w:val="18"/>
        </w:rPr>
        <w:t> </w:t>
      </w:r>
      <w:r>
        <w:rPr>
          <w:color w:val="231F20"/>
          <w:sz w:val="18"/>
        </w:rPr>
        <w:t>que</w:t>
      </w:r>
      <w:r>
        <w:rPr>
          <w:color w:val="231F20"/>
          <w:spacing w:val="-12"/>
          <w:sz w:val="18"/>
        </w:rPr>
        <w:t> </w:t>
      </w:r>
      <w:r>
        <w:rPr>
          <w:color w:val="231F20"/>
          <w:sz w:val="18"/>
        </w:rPr>
        <w:t>“La</w:t>
      </w:r>
      <w:r>
        <w:rPr>
          <w:color w:val="231F20"/>
          <w:spacing w:val="-12"/>
          <w:sz w:val="18"/>
        </w:rPr>
        <w:t> </w:t>
      </w:r>
      <w:r>
        <w:rPr>
          <w:color w:val="231F20"/>
          <w:sz w:val="18"/>
        </w:rPr>
        <w:t>fundación</w:t>
      </w:r>
      <w:r>
        <w:rPr>
          <w:color w:val="231F20"/>
          <w:spacing w:val="-12"/>
          <w:sz w:val="18"/>
        </w:rPr>
        <w:t> </w:t>
      </w:r>
      <w:r>
        <w:rPr>
          <w:color w:val="231F20"/>
          <w:sz w:val="18"/>
        </w:rPr>
        <w:t>de</w:t>
      </w:r>
      <w:r>
        <w:rPr>
          <w:color w:val="231F20"/>
          <w:spacing w:val="-12"/>
          <w:sz w:val="18"/>
        </w:rPr>
        <w:t> </w:t>
      </w:r>
      <w:r>
        <w:rPr>
          <w:color w:val="231F20"/>
          <w:spacing w:val="-4"/>
          <w:sz w:val="18"/>
        </w:rPr>
        <w:t>Roma”</w:t>
      </w:r>
      <w:r>
        <w:rPr>
          <w:color w:val="231F20"/>
          <w:spacing w:val="-12"/>
          <w:sz w:val="18"/>
        </w:rPr>
        <w:t> </w:t>
      </w:r>
      <w:r>
        <w:rPr>
          <w:color w:val="231F20"/>
          <w:sz w:val="18"/>
        </w:rPr>
        <w:t>impo-</w:t>
      </w:r>
      <w:r>
        <w:rPr>
          <w:color w:val="231F20"/>
          <w:w w:val="96"/>
          <w:sz w:val="18"/>
        </w:rPr>
        <w:t> </w:t>
      </w:r>
      <w:r>
        <w:rPr>
          <w:color w:val="231F20"/>
          <w:sz w:val="18"/>
        </w:rPr>
        <w:t>ne</w:t>
      </w:r>
      <w:r>
        <w:rPr>
          <w:color w:val="231F20"/>
          <w:spacing w:val="-6"/>
          <w:sz w:val="18"/>
        </w:rPr>
        <w:t> </w:t>
      </w:r>
      <w:r>
        <w:rPr>
          <w:color w:val="231F20"/>
          <w:sz w:val="18"/>
        </w:rPr>
        <w:t>un</w:t>
      </w:r>
      <w:r>
        <w:rPr>
          <w:color w:val="231F20"/>
          <w:spacing w:val="-6"/>
          <w:sz w:val="18"/>
        </w:rPr>
        <w:t> </w:t>
      </w:r>
      <w:r>
        <w:rPr>
          <w:color w:val="231F20"/>
          <w:sz w:val="18"/>
        </w:rPr>
        <w:t>sentido</w:t>
      </w:r>
      <w:r>
        <w:rPr>
          <w:color w:val="231F20"/>
          <w:spacing w:val="-6"/>
          <w:sz w:val="18"/>
        </w:rPr>
        <w:t> </w:t>
      </w:r>
      <w:r>
        <w:rPr>
          <w:color w:val="231F20"/>
          <w:sz w:val="18"/>
        </w:rPr>
        <w:t>retrospectivo</w:t>
      </w:r>
      <w:r>
        <w:rPr>
          <w:color w:val="231F20"/>
          <w:spacing w:val="-6"/>
          <w:sz w:val="18"/>
        </w:rPr>
        <w:t> </w:t>
      </w:r>
      <w:r>
        <w:rPr>
          <w:color w:val="231F20"/>
          <w:sz w:val="18"/>
        </w:rPr>
        <w:t>y</w:t>
      </w:r>
      <w:r>
        <w:rPr>
          <w:color w:val="231F20"/>
          <w:spacing w:val="-6"/>
          <w:sz w:val="18"/>
        </w:rPr>
        <w:t> </w:t>
      </w:r>
      <w:r>
        <w:rPr>
          <w:color w:val="231F20"/>
          <w:sz w:val="18"/>
        </w:rPr>
        <w:t>dejaría</w:t>
      </w:r>
      <w:r>
        <w:rPr>
          <w:color w:val="231F20"/>
          <w:spacing w:val="-6"/>
          <w:sz w:val="18"/>
        </w:rPr>
        <w:t> </w:t>
      </w:r>
      <w:r>
        <w:rPr>
          <w:color w:val="231F20"/>
          <w:sz w:val="18"/>
        </w:rPr>
        <w:t>fuera</w:t>
      </w:r>
      <w:r>
        <w:rPr>
          <w:color w:val="231F20"/>
          <w:spacing w:val="-6"/>
          <w:sz w:val="18"/>
        </w:rPr>
        <w:t> </w:t>
      </w:r>
      <w:r>
        <w:rPr>
          <w:color w:val="231F20"/>
          <w:sz w:val="18"/>
        </w:rPr>
        <w:t>el</w:t>
      </w:r>
      <w:r>
        <w:rPr>
          <w:color w:val="231F20"/>
          <w:spacing w:val="-6"/>
          <w:sz w:val="18"/>
        </w:rPr>
        <w:t> </w:t>
      </w:r>
      <w:r>
        <w:rPr>
          <w:color w:val="231F20"/>
          <w:sz w:val="18"/>
        </w:rPr>
        <w:t>futuro</w:t>
      </w:r>
      <w:r>
        <w:rPr>
          <w:color w:val="231F20"/>
          <w:spacing w:val="-6"/>
          <w:sz w:val="18"/>
        </w:rPr>
        <w:t> </w:t>
      </w:r>
      <w:r>
        <w:rPr>
          <w:color w:val="231F20"/>
          <w:sz w:val="18"/>
        </w:rPr>
        <w:t>como</w:t>
      </w:r>
      <w:r>
        <w:rPr>
          <w:color w:val="231F20"/>
          <w:spacing w:val="-6"/>
          <w:sz w:val="18"/>
        </w:rPr>
        <w:t> </w:t>
      </w:r>
      <w:r>
        <w:rPr>
          <w:color w:val="231F20"/>
          <w:sz w:val="18"/>
        </w:rPr>
        <w:t>tema</w:t>
      </w:r>
      <w:r>
        <w:rPr>
          <w:color w:val="231F20"/>
          <w:spacing w:val="-6"/>
          <w:sz w:val="18"/>
        </w:rPr>
        <w:t> </w:t>
      </w:r>
      <w:r>
        <w:rPr>
          <w:color w:val="231F20"/>
          <w:sz w:val="18"/>
        </w:rPr>
        <w:t>que</w:t>
      </w:r>
      <w:r>
        <w:rPr>
          <w:color w:val="231F20"/>
          <w:spacing w:val="-6"/>
          <w:sz w:val="18"/>
        </w:rPr>
        <w:t> </w:t>
      </w:r>
      <w:r>
        <w:rPr>
          <w:color w:val="231F20"/>
          <w:sz w:val="18"/>
        </w:rPr>
        <w:t>interesa</w:t>
      </w:r>
      <w:r>
        <w:rPr>
          <w:color w:val="231F20"/>
          <w:spacing w:val="-6"/>
          <w:sz w:val="18"/>
        </w:rPr>
        <w:t> </w:t>
      </w:r>
      <w:r>
        <w:rPr>
          <w:color w:val="231F20"/>
          <w:sz w:val="18"/>
        </w:rPr>
        <w:t>en</w:t>
      </w:r>
      <w:r>
        <w:rPr>
          <w:color w:val="231F20"/>
          <w:spacing w:val="-6"/>
          <w:sz w:val="18"/>
        </w:rPr>
        <w:t> </w:t>
      </w:r>
      <w:r>
        <w:rPr>
          <w:color w:val="231F20"/>
          <w:sz w:val="18"/>
        </w:rPr>
        <w:t>estos</w:t>
      </w:r>
      <w:r>
        <w:rPr>
          <w:color w:val="231F20"/>
          <w:w w:val="91"/>
          <w:sz w:val="18"/>
        </w:rPr>
        <w:t> </w:t>
      </w:r>
      <w:r>
        <w:rPr>
          <w:color w:val="231F20"/>
          <w:sz w:val="18"/>
        </w:rPr>
        <w:t>momentos;</w:t>
      </w:r>
      <w:r>
        <w:rPr>
          <w:color w:val="231F20"/>
          <w:spacing w:val="-21"/>
          <w:sz w:val="18"/>
        </w:rPr>
        <w:t> </w:t>
      </w:r>
      <w:r>
        <w:rPr>
          <w:color w:val="231F20"/>
          <w:sz w:val="18"/>
        </w:rPr>
        <w:t>sin</w:t>
      </w:r>
      <w:r>
        <w:rPr>
          <w:color w:val="231F20"/>
          <w:spacing w:val="-21"/>
          <w:sz w:val="18"/>
        </w:rPr>
        <w:t> </w:t>
      </w:r>
      <w:r>
        <w:rPr>
          <w:color w:val="231F20"/>
          <w:sz w:val="18"/>
        </w:rPr>
        <w:t>embargo,</w:t>
      </w:r>
      <w:r>
        <w:rPr>
          <w:color w:val="231F20"/>
          <w:spacing w:val="-21"/>
          <w:sz w:val="18"/>
        </w:rPr>
        <w:t> </w:t>
      </w:r>
      <w:r>
        <w:rPr>
          <w:color w:val="231F20"/>
          <w:sz w:val="18"/>
        </w:rPr>
        <w:t>al</w:t>
      </w:r>
      <w:r>
        <w:rPr>
          <w:color w:val="231F20"/>
          <w:spacing w:val="-21"/>
          <w:sz w:val="18"/>
        </w:rPr>
        <w:t> </w:t>
      </w:r>
      <w:r>
        <w:rPr>
          <w:color w:val="231F20"/>
          <w:sz w:val="18"/>
        </w:rPr>
        <w:t>final</w:t>
      </w:r>
      <w:r>
        <w:rPr>
          <w:color w:val="231F20"/>
          <w:spacing w:val="-21"/>
          <w:sz w:val="18"/>
        </w:rPr>
        <w:t> </w:t>
      </w:r>
      <w:r>
        <w:rPr>
          <w:color w:val="231F20"/>
          <w:sz w:val="18"/>
        </w:rPr>
        <w:t>de</w:t>
      </w:r>
      <w:r>
        <w:rPr>
          <w:color w:val="231F20"/>
          <w:spacing w:val="-21"/>
          <w:sz w:val="18"/>
        </w:rPr>
        <w:t> </w:t>
      </w:r>
      <w:r>
        <w:rPr>
          <w:color w:val="231F20"/>
          <w:sz w:val="18"/>
        </w:rPr>
        <w:t>una</w:t>
      </w:r>
      <w:r>
        <w:rPr>
          <w:color w:val="231F20"/>
          <w:spacing w:val="-21"/>
          <w:sz w:val="18"/>
        </w:rPr>
        <w:t> </w:t>
      </w:r>
      <w:r>
        <w:rPr>
          <w:color w:val="231F20"/>
          <w:sz w:val="18"/>
        </w:rPr>
        <w:t>larga</w:t>
      </w:r>
      <w:r>
        <w:rPr>
          <w:color w:val="231F20"/>
          <w:spacing w:val="-21"/>
          <w:sz w:val="18"/>
        </w:rPr>
        <w:t> </w:t>
      </w:r>
      <w:r>
        <w:rPr>
          <w:color w:val="231F20"/>
          <w:sz w:val="18"/>
        </w:rPr>
        <w:t>serie</w:t>
      </w:r>
      <w:r>
        <w:rPr>
          <w:color w:val="231F20"/>
          <w:spacing w:val="-21"/>
          <w:sz w:val="18"/>
        </w:rPr>
        <w:t> </w:t>
      </w:r>
      <w:r>
        <w:rPr>
          <w:color w:val="231F20"/>
          <w:sz w:val="18"/>
        </w:rPr>
        <w:t>de</w:t>
      </w:r>
      <w:r>
        <w:rPr>
          <w:color w:val="231F20"/>
          <w:spacing w:val="-21"/>
          <w:sz w:val="18"/>
        </w:rPr>
        <w:t> </w:t>
      </w:r>
      <w:r>
        <w:rPr>
          <w:color w:val="231F20"/>
          <w:sz w:val="18"/>
        </w:rPr>
        <w:t>conjeturas,</w:t>
      </w:r>
      <w:r>
        <w:rPr>
          <w:color w:val="231F20"/>
          <w:spacing w:val="-21"/>
          <w:sz w:val="18"/>
        </w:rPr>
        <w:t> </w:t>
      </w:r>
      <w:r>
        <w:rPr>
          <w:color w:val="231F20"/>
          <w:sz w:val="18"/>
        </w:rPr>
        <w:t>el</w:t>
      </w:r>
      <w:r>
        <w:rPr>
          <w:color w:val="231F20"/>
          <w:spacing w:val="-21"/>
          <w:sz w:val="18"/>
        </w:rPr>
        <w:t> </w:t>
      </w:r>
      <w:r>
        <w:rPr>
          <w:color w:val="231F20"/>
          <w:sz w:val="18"/>
        </w:rPr>
        <w:t>narrador</w:t>
      </w:r>
      <w:r>
        <w:rPr>
          <w:color w:val="231F20"/>
          <w:spacing w:val="-21"/>
          <w:sz w:val="18"/>
        </w:rPr>
        <w:t> </w:t>
      </w:r>
      <w:r>
        <w:rPr>
          <w:color w:val="231F20"/>
          <w:sz w:val="18"/>
        </w:rPr>
        <w:t>invierte</w:t>
      </w:r>
      <w:r>
        <w:rPr>
          <w:color w:val="231F20"/>
          <w:spacing w:val="-21"/>
          <w:sz w:val="18"/>
        </w:rPr>
        <w:t> </w:t>
      </w:r>
      <w:r>
        <w:rPr>
          <w:color w:val="231F20"/>
          <w:sz w:val="18"/>
        </w:rPr>
        <w:t>el</w:t>
      </w:r>
      <w:r>
        <w:rPr>
          <w:color w:val="231F20"/>
          <w:w w:val="89"/>
          <w:sz w:val="18"/>
        </w:rPr>
        <w:t> </w:t>
      </w:r>
      <w:r>
        <w:rPr>
          <w:color w:val="231F20"/>
          <w:sz w:val="18"/>
        </w:rPr>
        <w:t>efecto</w:t>
      </w:r>
      <w:r>
        <w:rPr>
          <w:color w:val="231F20"/>
          <w:spacing w:val="-14"/>
          <w:sz w:val="18"/>
        </w:rPr>
        <w:t> </w:t>
      </w:r>
      <w:r>
        <w:rPr>
          <w:color w:val="231F20"/>
          <w:sz w:val="18"/>
        </w:rPr>
        <w:t>del</w:t>
      </w:r>
      <w:r>
        <w:rPr>
          <w:color w:val="231F20"/>
          <w:spacing w:val="-14"/>
          <w:sz w:val="18"/>
        </w:rPr>
        <w:t> </w:t>
      </w:r>
      <w:r>
        <w:rPr>
          <w:color w:val="231F20"/>
          <w:sz w:val="18"/>
        </w:rPr>
        <w:t>texto</w:t>
      </w:r>
      <w:r>
        <w:rPr>
          <w:color w:val="231F20"/>
          <w:spacing w:val="-14"/>
          <w:sz w:val="18"/>
        </w:rPr>
        <w:t> </w:t>
      </w:r>
      <w:r>
        <w:rPr>
          <w:color w:val="231F20"/>
          <w:sz w:val="18"/>
        </w:rPr>
        <w:t>haciendo</w:t>
      </w:r>
      <w:r>
        <w:rPr>
          <w:color w:val="231F20"/>
          <w:spacing w:val="-14"/>
          <w:sz w:val="18"/>
        </w:rPr>
        <w:t> </w:t>
      </w:r>
      <w:r>
        <w:rPr>
          <w:color w:val="231F20"/>
          <w:sz w:val="18"/>
        </w:rPr>
        <w:t>uso</w:t>
      </w:r>
      <w:r>
        <w:rPr>
          <w:color w:val="231F20"/>
          <w:spacing w:val="-14"/>
          <w:sz w:val="18"/>
        </w:rPr>
        <w:t> </w:t>
      </w:r>
      <w:r>
        <w:rPr>
          <w:color w:val="231F20"/>
          <w:sz w:val="18"/>
        </w:rPr>
        <w:t>de</w:t>
      </w:r>
      <w:r>
        <w:rPr>
          <w:color w:val="231F20"/>
          <w:spacing w:val="-14"/>
          <w:sz w:val="18"/>
        </w:rPr>
        <w:t> </w:t>
      </w:r>
      <w:r>
        <w:rPr>
          <w:color w:val="231F20"/>
          <w:sz w:val="18"/>
        </w:rPr>
        <w:t>uno</w:t>
      </w:r>
      <w:r>
        <w:rPr>
          <w:color w:val="231F20"/>
          <w:spacing w:val="-14"/>
          <w:sz w:val="18"/>
        </w:rPr>
        <w:t> </w:t>
      </w:r>
      <w:r>
        <w:rPr>
          <w:color w:val="231F20"/>
          <w:sz w:val="18"/>
        </w:rPr>
        <w:t>de</w:t>
      </w:r>
      <w:r>
        <w:rPr>
          <w:color w:val="231F20"/>
          <w:spacing w:val="-14"/>
          <w:sz w:val="18"/>
        </w:rPr>
        <w:t> </w:t>
      </w:r>
      <w:r>
        <w:rPr>
          <w:color w:val="231F20"/>
          <w:sz w:val="18"/>
        </w:rPr>
        <w:t>los</w:t>
      </w:r>
      <w:r>
        <w:rPr>
          <w:color w:val="231F20"/>
          <w:spacing w:val="-14"/>
          <w:sz w:val="18"/>
        </w:rPr>
        <w:t> </w:t>
      </w:r>
      <w:r>
        <w:rPr>
          <w:color w:val="231F20"/>
          <w:sz w:val="18"/>
        </w:rPr>
        <w:t>motivos</w:t>
      </w:r>
      <w:r>
        <w:rPr>
          <w:color w:val="231F20"/>
          <w:spacing w:val="-14"/>
          <w:sz w:val="18"/>
        </w:rPr>
        <w:t> </w:t>
      </w:r>
      <w:r>
        <w:rPr>
          <w:color w:val="231F20"/>
          <w:sz w:val="18"/>
        </w:rPr>
        <w:t>preferidos</w:t>
      </w:r>
      <w:r>
        <w:rPr>
          <w:color w:val="231F20"/>
          <w:spacing w:val="-14"/>
          <w:sz w:val="18"/>
        </w:rPr>
        <w:t> </w:t>
      </w:r>
      <w:r>
        <w:rPr>
          <w:color w:val="231F20"/>
          <w:sz w:val="18"/>
        </w:rPr>
        <w:t>de</w:t>
      </w:r>
      <w:r>
        <w:rPr>
          <w:color w:val="231F20"/>
          <w:spacing w:val="-14"/>
          <w:sz w:val="18"/>
        </w:rPr>
        <w:t> </w:t>
      </w:r>
      <w:r>
        <w:rPr>
          <w:color w:val="231F20"/>
          <w:sz w:val="18"/>
        </w:rPr>
        <w:t>Elizondo:</w:t>
      </w:r>
      <w:r>
        <w:rPr>
          <w:color w:val="231F20"/>
          <w:spacing w:val="-14"/>
          <w:sz w:val="18"/>
        </w:rPr>
        <w:t> </w:t>
      </w:r>
      <w:r>
        <w:rPr>
          <w:color w:val="231F20"/>
          <w:sz w:val="18"/>
        </w:rPr>
        <w:t>el</w:t>
      </w:r>
      <w:r>
        <w:rPr>
          <w:color w:val="231F20"/>
          <w:spacing w:val="-14"/>
          <w:sz w:val="18"/>
        </w:rPr>
        <w:t> </w:t>
      </w:r>
      <w:r>
        <w:rPr>
          <w:color w:val="231F20"/>
          <w:sz w:val="18"/>
        </w:rPr>
        <w:t>espejo. En</w:t>
      </w:r>
      <w:r>
        <w:rPr>
          <w:color w:val="231F20"/>
          <w:spacing w:val="-7"/>
          <w:sz w:val="18"/>
        </w:rPr>
        <w:t> </w:t>
      </w:r>
      <w:r>
        <w:rPr>
          <w:color w:val="231F20"/>
          <w:sz w:val="18"/>
        </w:rPr>
        <w:t>la</w:t>
      </w:r>
      <w:r>
        <w:rPr>
          <w:color w:val="231F20"/>
          <w:spacing w:val="-7"/>
          <w:sz w:val="18"/>
        </w:rPr>
        <w:t> </w:t>
      </w:r>
      <w:r>
        <w:rPr>
          <w:color w:val="231F20"/>
          <w:sz w:val="18"/>
        </w:rPr>
        <w:t>dinámica</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vuelta</w:t>
      </w:r>
      <w:r>
        <w:rPr>
          <w:color w:val="231F20"/>
          <w:spacing w:val="-7"/>
          <w:sz w:val="18"/>
        </w:rPr>
        <w:t> </w:t>
      </w:r>
      <w:r>
        <w:rPr>
          <w:color w:val="231F20"/>
          <w:sz w:val="18"/>
        </w:rPr>
        <w:t>a</w:t>
      </w:r>
      <w:r>
        <w:rPr>
          <w:color w:val="231F20"/>
          <w:spacing w:val="-7"/>
          <w:sz w:val="18"/>
        </w:rPr>
        <w:t> </w:t>
      </w:r>
      <w:r>
        <w:rPr>
          <w:color w:val="231F20"/>
          <w:sz w:val="18"/>
        </w:rPr>
        <w:t>los</w:t>
      </w:r>
      <w:r>
        <w:rPr>
          <w:color w:val="231F20"/>
          <w:spacing w:val="-7"/>
          <w:sz w:val="18"/>
        </w:rPr>
        <w:t> </w:t>
      </w:r>
      <w:r>
        <w:rPr>
          <w:color w:val="231F20"/>
          <w:sz w:val="18"/>
        </w:rPr>
        <w:t>orígenes,</w:t>
      </w:r>
      <w:r>
        <w:rPr>
          <w:color w:val="231F20"/>
          <w:spacing w:val="-7"/>
          <w:sz w:val="18"/>
        </w:rPr>
        <w:t> </w:t>
      </w:r>
      <w:r>
        <w:rPr>
          <w:color w:val="231F20"/>
          <w:sz w:val="18"/>
        </w:rPr>
        <w:t>llega</w:t>
      </w:r>
      <w:r>
        <w:rPr>
          <w:color w:val="231F20"/>
          <w:spacing w:val="-7"/>
          <w:sz w:val="18"/>
        </w:rPr>
        <w:t> </w:t>
      </w:r>
      <w:r>
        <w:rPr>
          <w:color w:val="231F20"/>
          <w:sz w:val="18"/>
        </w:rPr>
        <w:t>hasta</w:t>
      </w:r>
      <w:r>
        <w:rPr>
          <w:color w:val="231F20"/>
          <w:spacing w:val="-7"/>
          <w:sz w:val="18"/>
        </w:rPr>
        <w:t> </w:t>
      </w:r>
      <w:r>
        <w:rPr>
          <w:color w:val="231F20"/>
          <w:sz w:val="18"/>
        </w:rPr>
        <w:t>la</w:t>
      </w:r>
      <w:r>
        <w:rPr>
          <w:color w:val="231F20"/>
          <w:spacing w:val="-7"/>
          <w:sz w:val="18"/>
        </w:rPr>
        <w:t> </w:t>
      </w:r>
      <w:r>
        <w:rPr>
          <w:color w:val="231F20"/>
          <w:sz w:val="18"/>
        </w:rPr>
        <w:t>figura</w:t>
      </w:r>
      <w:r>
        <w:rPr>
          <w:color w:val="231F20"/>
          <w:spacing w:val="-7"/>
          <w:sz w:val="18"/>
        </w:rPr>
        <w:t> </w:t>
      </w:r>
      <w:r>
        <w:rPr>
          <w:color w:val="231F20"/>
          <w:sz w:val="18"/>
        </w:rPr>
        <w:t>de</w:t>
      </w:r>
      <w:r>
        <w:rPr>
          <w:color w:val="231F20"/>
          <w:spacing w:val="-7"/>
          <w:sz w:val="18"/>
        </w:rPr>
        <w:t> </w:t>
      </w:r>
      <w:r>
        <w:rPr>
          <w:color w:val="231F20"/>
          <w:sz w:val="18"/>
        </w:rPr>
        <w:t>Dios,</w:t>
      </w:r>
      <w:r>
        <w:rPr>
          <w:color w:val="231F20"/>
          <w:spacing w:val="-7"/>
          <w:sz w:val="18"/>
        </w:rPr>
        <w:t> </w:t>
      </w:r>
      <w:r>
        <w:rPr>
          <w:color w:val="231F20"/>
          <w:sz w:val="18"/>
        </w:rPr>
        <w:t>quien</w:t>
      </w:r>
      <w:r>
        <w:rPr>
          <w:color w:val="231F20"/>
          <w:spacing w:val="-7"/>
          <w:sz w:val="18"/>
        </w:rPr>
        <w:t> </w:t>
      </w:r>
      <w:r>
        <w:rPr>
          <w:color w:val="231F20"/>
          <w:sz w:val="18"/>
        </w:rPr>
        <w:t>otorga</w:t>
      </w:r>
      <w:r>
        <w:rPr>
          <w:color w:val="231F20"/>
          <w:w w:val="96"/>
          <w:sz w:val="18"/>
        </w:rPr>
        <w:t> </w:t>
      </w:r>
      <w:r>
        <w:rPr>
          <w:color w:val="231F20"/>
          <w:sz w:val="18"/>
        </w:rPr>
        <w:t>al</w:t>
      </w:r>
      <w:r>
        <w:rPr>
          <w:color w:val="231F20"/>
          <w:spacing w:val="-9"/>
          <w:sz w:val="18"/>
        </w:rPr>
        <w:t> </w:t>
      </w:r>
      <w:r>
        <w:rPr>
          <w:color w:val="231F20"/>
          <w:sz w:val="18"/>
        </w:rPr>
        <w:t>hombre</w:t>
      </w:r>
      <w:r>
        <w:rPr>
          <w:color w:val="231F20"/>
          <w:spacing w:val="-9"/>
          <w:sz w:val="18"/>
        </w:rPr>
        <w:t> </w:t>
      </w:r>
      <w:r>
        <w:rPr>
          <w:color w:val="231F20"/>
          <w:sz w:val="18"/>
        </w:rPr>
        <w:t>un</w:t>
      </w:r>
      <w:r>
        <w:rPr>
          <w:color w:val="231F20"/>
          <w:spacing w:val="-9"/>
          <w:sz w:val="18"/>
        </w:rPr>
        <w:t> </w:t>
      </w:r>
      <w:r>
        <w:rPr>
          <w:color w:val="231F20"/>
          <w:sz w:val="18"/>
        </w:rPr>
        <w:t>espejo</w:t>
      </w:r>
      <w:r>
        <w:rPr>
          <w:color w:val="231F20"/>
          <w:spacing w:val="-9"/>
          <w:sz w:val="18"/>
        </w:rPr>
        <w:t> </w:t>
      </w:r>
      <w:r>
        <w:rPr>
          <w:color w:val="231F20"/>
          <w:sz w:val="18"/>
        </w:rPr>
        <w:t>como</w:t>
      </w:r>
      <w:r>
        <w:rPr>
          <w:color w:val="231F20"/>
          <w:spacing w:val="-9"/>
          <w:sz w:val="18"/>
        </w:rPr>
        <w:t> </w:t>
      </w:r>
      <w:r>
        <w:rPr>
          <w:color w:val="231F20"/>
          <w:sz w:val="18"/>
        </w:rPr>
        <w:t>talismán.</w:t>
      </w:r>
      <w:r>
        <w:rPr>
          <w:color w:val="231F20"/>
          <w:spacing w:val="-9"/>
          <w:sz w:val="18"/>
        </w:rPr>
        <w:t> </w:t>
      </w:r>
      <w:r>
        <w:rPr>
          <w:color w:val="231F20"/>
          <w:sz w:val="18"/>
        </w:rPr>
        <w:t>Al</w:t>
      </w:r>
      <w:r>
        <w:rPr>
          <w:color w:val="231F20"/>
          <w:spacing w:val="-9"/>
          <w:sz w:val="18"/>
        </w:rPr>
        <w:t> </w:t>
      </w:r>
      <w:r>
        <w:rPr>
          <w:color w:val="231F20"/>
          <w:sz w:val="18"/>
        </w:rPr>
        <w:t>hombre,</w:t>
      </w:r>
      <w:r>
        <w:rPr>
          <w:color w:val="231F20"/>
          <w:spacing w:val="-9"/>
          <w:sz w:val="18"/>
        </w:rPr>
        <w:t> </w:t>
      </w:r>
      <w:r>
        <w:rPr>
          <w:color w:val="231F20"/>
          <w:sz w:val="18"/>
        </w:rPr>
        <w:t>embelesado</w:t>
      </w:r>
      <w:r>
        <w:rPr>
          <w:color w:val="231F20"/>
          <w:spacing w:val="-9"/>
          <w:sz w:val="18"/>
        </w:rPr>
        <w:t> </w:t>
      </w:r>
      <w:r>
        <w:rPr>
          <w:color w:val="231F20"/>
          <w:sz w:val="18"/>
        </w:rPr>
        <w:t>en</w:t>
      </w:r>
      <w:r>
        <w:rPr>
          <w:color w:val="231F20"/>
          <w:spacing w:val="-9"/>
          <w:sz w:val="18"/>
        </w:rPr>
        <w:t> </w:t>
      </w:r>
      <w:r>
        <w:rPr>
          <w:color w:val="231F20"/>
          <w:sz w:val="18"/>
        </w:rPr>
        <w:t>su</w:t>
      </w:r>
      <w:r>
        <w:rPr>
          <w:color w:val="231F20"/>
          <w:spacing w:val="-9"/>
          <w:sz w:val="18"/>
        </w:rPr>
        <w:t> </w:t>
      </w:r>
      <w:r>
        <w:rPr>
          <w:color w:val="231F20"/>
          <w:sz w:val="18"/>
        </w:rPr>
        <w:t>propio</w:t>
      </w:r>
      <w:r>
        <w:rPr>
          <w:color w:val="231F20"/>
          <w:spacing w:val="-9"/>
          <w:sz w:val="18"/>
        </w:rPr>
        <w:t> </w:t>
      </w:r>
      <w:r>
        <w:rPr>
          <w:color w:val="231F20"/>
          <w:sz w:val="18"/>
        </w:rPr>
        <w:t>reflejo,</w:t>
      </w:r>
      <w:r>
        <w:rPr>
          <w:color w:val="231F20"/>
          <w:spacing w:val="-9"/>
          <w:sz w:val="18"/>
        </w:rPr>
        <w:t> </w:t>
      </w:r>
      <w:r>
        <w:rPr>
          <w:color w:val="231F20"/>
          <w:spacing w:val="-3"/>
          <w:sz w:val="18"/>
        </w:rPr>
        <w:t>“el</w:t>
      </w:r>
      <w:r>
        <w:rPr>
          <w:color w:val="231F20"/>
          <w:w w:val="89"/>
          <w:sz w:val="18"/>
        </w:rPr>
        <w:t> </w:t>
      </w:r>
      <w:r>
        <w:rPr>
          <w:color w:val="231F20"/>
          <w:sz w:val="18"/>
        </w:rPr>
        <w:t>tiempo</w:t>
      </w:r>
      <w:r>
        <w:rPr>
          <w:color w:val="231F20"/>
          <w:spacing w:val="-9"/>
          <w:sz w:val="18"/>
        </w:rPr>
        <w:t> </w:t>
      </w:r>
      <w:r>
        <w:rPr>
          <w:color w:val="231F20"/>
          <w:sz w:val="18"/>
        </w:rPr>
        <w:t>le</w:t>
      </w:r>
      <w:r>
        <w:rPr>
          <w:color w:val="231F20"/>
          <w:spacing w:val="-9"/>
          <w:sz w:val="18"/>
        </w:rPr>
        <w:t> </w:t>
      </w:r>
      <w:r>
        <w:rPr>
          <w:color w:val="231F20"/>
          <w:sz w:val="18"/>
        </w:rPr>
        <w:t>volvió</w:t>
      </w:r>
      <w:r>
        <w:rPr>
          <w:color w:val="231F20"/>
          <w:spacing w:val="-9"/>
          <w:sz w:val="18"/>
        </w:rPr>
        <w:t> </w:t>
      </w:r>
      <w:r>
        <w:rPr>
          <w:color w:val="231F20"/>
          <w:sz w:val="18"/>
        </w:rPr>
        <w:t>la</w:t>
      </w:r>
      <w:r>
        <w:rPr>
          <w:color w:val="231F20"/>
          <w:spacing w:val="-9"/>
          <w:sz w:val="18"/>
        </w:rPr>
        <w:t> </w:t>
      </w:r>
      <w:r>
        <w:rPr>
          <w:color w:val="231F20"/>
          <w:sz w:val="18"/>
        </w:rPr>
        <w:t>espalda</w:t>
      </w:r>
      <w:r>
        <w:rPr>
          <w:color w:val="231F20"/>
          <w:spacing w:val="-9"/>
          <w:sz w:val="18"/>
        </w:rPr>
        <w:t> </w:t>
      </w:r>
      <w:r>
        <w:rPr>
          <w:color w:val="231F20"/>
          <w:sz w:val="18"/>
        </w:rPr>
        <w:t>que</w:t>
      </w:r>
      <w:r>
        <w:rPr>
          <w:color w:val="231F20"/>
          <w:spacing w:val="-9"/>
          <w:sz w:val="18"/>
        </w:rPr>
        <w:t> </w:t>
      </w:r>
      <w:r>
        <w:rPr>
          <w:color w:val="231F20"/>
          <w:sz w:val="18"/>
        </w:rPr>
        <w:t>es</w:t>
      </w:r>
      <w:r>
        <w:rPr>
          <w:color w:val="231F20"/>
          <w:spacing w:val="-9"/>
          <w:sz w:val="18"/>
        </w:rPr>
        <w:t> </w:t>
      </w:r>
      <w:r>
        <w:rPr>
          <w:color w:val="231F20"/>
          <w:sz w:val="18"/>
        </w:rPr>
        <w:t>infinitamente</w:t>
      </w:r>
      <w:r>
        <w:rPr>
          <w:color w:val="231F20"/>
          <w:spacing w:val="-9"/>
          <w:sz w:val="18"/>
        </w:rPr>
        <w:t> </w:t>
      </w:r>
      <w:r>
        <w:rPr>
          <w:color w:val="231F20"/>
          <w:sz w:val="18"/>
        </w:rPr>
        <w:t>futura</w:t>
      </w:r>
      <w:r>
        <w:rPr>
          <w:color w:val="231F20"/>
          <w:spacing w:val="-9"/>
          <w:sz w:val="18"/>
        </w:rPr>
        <w:t> </w:t>
      </w:r>
      <w:r>
        <w:rPr>
          <w:color w:val="231F20"/>
          <w:sz w:val="18"/>
        </w:rPr>
        <w:t>porque</w:t>
      </w:r>
      <w:r>
        <w:rPr>
          <w:color w:val="231F20"/>
          <w:spacing w:val="-9"/>
          <w:sz w:val="18"/>
        </w:rPr>
        <w:t> </w:t>
      </w:r>
      <w:r>
        <w:rPr>
          <w:color w:val="231F20"/>
          <w:sz w:val="18"/>
        </w:rPr>
        <w:t>el</w:t>
      </w:r>
      <w:r>
        <w:rPr>
          <w:color w:val="231F20"/>
          <w:spacing w:val="-9"/>
          <w:sz w:val="18"/>
        </w:rPr>
        <w:t> </w:t>
      </w:r>
      <w:r>
        <w:rPr>
          <w:color w:val="231F20"/>
          <w:sz w:val="18"/>
        </w:rPr>
        <w:t>espejo</w:t>
      </w:r>
      <w:r>
        <w:rPr>
          <w:color w:val="231F20"/>
          <w:spacing w:val="-9"/>
          <w:sz w:val="18"/>
        </w:rPr>
        <w:t> </w:t>
      </w:r>
      <w:r>
        <w:rPr>
          <w:color w:val="231F20"/>
          <w:sz w:val="18"/>
        </w:rPr>
        <w:t>es</w:t>
      </w:r>
      <w:r>
        <w:rPr>
          <w:color w:val="231F20"/>
          <w:spacing w:val="-9"/>
          <w:sz w:val="18"/>
        </w:rPr>
        <w:t> </w:t>
      </w:r>
      <w:r>
        <w:rPr>
          <w:color w:val="231F20"/>
          <w:sz w:val="18"/>
        </w:rPr>
        <w:t>el</w:t>
      </w:r>
      <w:r>
        <w:rPr>
          <w:color w:val="231F20"/>
          <w:spacing w:val="-9"/>
          <w:sz w:val="18"/>
        </w:rPr>
        <w:t> </w:t>
      </w:r>
      <w:r>
        <w:rPr>
          <w:color w:val="231F20"/>
          <w:sz w:val="18"/>
        </w:rPr>
        <w:t>instante</w:t>
      </w:r>
      <w:r>
        <w:rPr>
          <w:color w:val="231F20"/>
          <w:w w:val="97"/>
          <w:sz w:val="18"/>
        </w:rPr>
        <w:t> </w:t>
      </w:r>
      <w:r>
        <w:rPr>
          <w:color w:val="231F20"/>
          <w:sz w:val="18"/>
        </w:rPr>
        <w:t>en</w:t>
      </w:r>
      <w:r>
        <w:rPr>
          <w:color w:val="231F20"/>
          <w:spacing w:val="-22"/>
          <w:sz w:val="18"/>
        </w:rPr>
        <w:t> </w:t>
      </w:r>
      <w:r>
        <w:rPr>
          <w:color w:val="231F20"/>
          <w:sz w:val="18"/>
        </w:rPr>
        <w:t>el</w:t>
      </w:r>
      <w:r>
        <w:rPr>
          <w:color w:val="231F20"/>
          <w:spacing w:val="-22"/>
          <w:sz w:val="18"/>
        </w:rPr>
        <w:t> </w:t>
      </w:r>
      <w:r>
        <w:rPr>
          <w:color w:val="231F20"/>
          <w:sz w:val="18"/>
        </w:rPr>
        <w:t>que</w:t>
      </w:r>
      <w:r>
        <w:rPr>
          <w:color w:val="231F20"/>
          <w:spacing w:val="-22"/>
          <w:sz w:val="18"/>
        </w:rPr>
        <w:t> </w:t>
      </w:r>
      <w:r>
        <w:rPr>
          <w:color w:val="231F20"/>
          <w:sz w:val="18"/>
        </w:rPr>
        <w:t>el</w:t>
      </w:r>
      <w:r>
        <w:rPr>
          <w:color w:val="231F20"/>
          <w:spacing w:val="-22"/>
          <w:sz w:val="18"/>
        </w:rPr>
        <w:t> </w:t>
      </w:r>
      <w:r>
        <w:rPr>
          <w:color w:val="231F20"/>
          <w:sz w:val="18"/>
        </w:rPr>
        <w:t>curso</w:t>
      </w:r>
      <w:r>
        <w:rPr>
          <w:color w:val="231F20"/>
          <w:spacing w:val="-22"/>
          <w:sz w:val="18"/>
        </w:rPr>
        <w:t> </w:t>
      </w:r>
      <w:r>
        <w:rPr>
          <w:color w:val="231F20"/>
          <w:sz w:val="18"/>
        </w:rPr>
        <w:t>del</w:t>
      </w:r>
      <w:r>
        <w:rPr>
          <w:color w:val="231F20"/>
          <w:spacing w:val="-22"/>
          <w:sz w:val="18"/>
        </w:rPr>
        <w:t> </w:t>
      </w:r>
      <w:r>
        <w:rPr>
          <w:color w:val="231F20"/>
          <w:sz w:val="18"/>
        </w:rPr>
        <w:t>tiempo</w:t>
      </w:r>
      <w:r>
        <w:rPr>
          <w:color w:val="231F20"/>
          <w:spacing w:val="-22"/>
          <w:sz w:val="18"/>
        </w:rPr>
        <w:t> </w:t>
      </w:r>
      <w:r>
        <w:rPr>
          <w:color w:val="231F20"/>
          <w:sz w:val="18"/>
        </w:rPr>
        <w:t>se</w:t>
      </w:r>
      <w:r>
        <w:rPr>
          <w:color w:val="231F20"/>
          <w:spacing w:val="-22"/>
          <w:sz w:val="18"/>
        </w:rPr>
        <w:t> </w:t>
      </w:r>
      <w:r>
        <w:rPr>
          <w:color w:val="231F20"/>
          <w:sz w:val="18"/>
        </w:rPr>
        <w:t>trastrueca</w:t>
      </w:r>
      <w:r>
        <w:rPr>
          <w:color w:val="231F20"/>
          <w:spacing w:val="-22"/>
          <w:sz w:val="18"/>
        </w:rPr>
        <w:t> </w:t>
      </w:r>
      <w:r>
        <w:rPr>
          <w:color w:val="231F20"/>
          <w:sz w:val="18"/>
        </w:rPr>
        <w:t>y</w:t>
      </w:r>
      <w:r>
        <w:rPr>
          <w:color w:val="231F20"/>
          <w:spacing w:val="-22"/>
          <w:sz w:val="18"/>
        </w:rPr>
        <w:t> </w:t>
      </w:r>
      <w:r>
        <w:rPr>
          <w:color w:val="231F20"/>
          <w:sz w:val="18"/>
        </w:rPr>
        <w:t>el</w:t>
      </w:r>
      <w:r>
        <w:rPr>
          <w:color w:val="231F20"/>
          <w:spacing w:val="-22"/>
          <w:sz w:val="18"/>
        </w:rPr>
        <w:t> </w:t>
      </w:r>
      <w:r>
        <w:rPr>
          <w:color w:val="231F20"/>
          <w:sz w:val="18"/>
        </w:rPr>
        <w:t>pasado</w:t>
      </w:r>
      <w:r>
        <w:rPr>
          <w:color w:val="231F20"/>
          <w:spacing w:val="-22"/>
          <w:sz w:val="18"/>
        </w:rPr>
        <w:t> </w:t>
      </w:r>
      <w:r>
        <w:rPr>
          <w:color w:val="231F20"/>
          <w:sz w:val="18"/>
        </w:rPr>
        <w:t>se</w:t>
      </w:r>
      <w:r>
        <w:rPr>
          <w:color w:val="231F20"/>
          <w:spacing w:val="-22"/>
          <w:sz w:val="18"/>
        </w:rPr>
        <w:t> </w:t>
      </w:r>
      <w:r>
        <w:rPr>
          <w:color w:val="231F20"/>
          <w:sz w:val="18"/>
        </w:rPr>
        <w:t>vuelve</w:t>
      </w:r>
      <w:r>
        <w:rPr>
          <w:color w:val="231F20"/>
          <w:spacing w:val="-22"/>
          <w:sz w:val="18"/>
        </w:rPr>
        <w:t> </w:t>
      </w:r>
      <w:r>
        <w:rPr>
          <w:color w:val="231F20"/>
          <w:sz w:val="18"/>
        </w:rPr>
        <w:t>porvenir”</w:t>
      </w:r>
      <w:r>
        <w:rPr>
          <w:color w:val="231F20"/>
          <w:spacing w:val="-22"/>
          <w:sz w:val="18"/>
        </w:rPr>
        <w:t> </w:t>
      </w:r>
      <w:r>
        <w:rPr>
          <w:color w:val="231F20"/>
          <w:sz w:val="18"/>
        </w:rPr>
        <w:t>(</w:t>
      </w:r>
      <w:r>
        <w:rPr>
          <w:i/>
          <w:color w:val="231F20"/>
          <w:sz w:val="18"/>
        </w:rPr>
        <w:t>El</w:t>
      </w:r>
      <w:r>
        <w:rPr>
          <w:i/>
          <w:color w:val="231F20"/>
          <w:spacing w:val="-22"/>
          <w:sz w:val="18"/>
        </w:rPr>
        <w:t> </w:t>
      </w:r>
      <w:r>
        <w:rPr>
          <w:i/>
          <w:color w:val="231F20"/>
          <w:sz w:val="18"/>
        </w:rPr>
        <w:t>retrato</w:t>
      </w:r>
      <w:r>
        <w:rPr>
          <w:i/>
          <w:color w:val="231F20"/>
          <w:spacing w:val="-22"/>
          <w:sz w:val="18"/>
        </w:rPr>
        <w:t> </w:t>
      </w:r>
      <w:r>
        <w:rPr>
          <w:i/>
          <w:color w:val="231F20"/>
          <w:sz w:val="18"/>
        </w:rPr>
        <w:t>de</w:t>
      </w:r>
    </w:p>
    <w:p>
      <w:pPr>
        <w:spacing w:after="0" w:line="278" w:lineRule="auto"/>
        <w:jc w:val="right"/>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spacing w:before="53"/>
        <w:ind w:left="1703" w:right="0" w:firstLine="0"/>
        <w:jc w:val="both"/>
        <w:rPr>
          <w:sz w:val="14"/>
        </w:rPr>
      </w:pPr>
      <w:r>
        <w:rPr>
          <w:color w:val="231F20"/>
          <w:sz w:val="22"/>
        </w:rPr>
        <w:t>254    </w:t>
      </w:r>
      <w:r>
        <w:rPr>
          <w:color w:val="231F20"/>
          <w:sz w:val="14"/>
        </w:rPr>
        <w:t>CLAUDIA L. GUTIÉRREZ PIÑA</w:t>
      </w:r>
    </w:p>
    <w:p>
      <w:pPr>
        <w:pStyle w:val="BodyText"/>
        <w:rPr>
          <w:sz w:val="20"/>
        </w:rPr>
      </w:pPr>
    </w:p>
    <w:p>
      <w:pPr>
        <w:pStyle w:val="BodyText"/>
        <w:spacing w:line="271" w:lineRule="auto"/>
        <w:ind w:left="1703" w:right="1639"/>
        <w:jc w:val="both"/>
      </w:pPr>
      <w:r>
        <w:rPr>
          <w:color w:val="231F20"/>
        </w:rPr>
        <w:t>fronteras</w:t>
      </w:r>
      <w:r>
        <w:rPr>
          <w:color w:val="231F20"/>
          <w:spacing w:val="-20"/>
        </w:rPr>
        <w:t> </w:t>
      </w:r>
      <w:r>
        <w:rPr>
          <w:color w:val="231F20"/>
        </w:rPr>
        <w:t>del</w:t>
      </w:r>
      <w:r>
        <w:rPr>
          <w:color w:val="231F20"/>
          <w:spacing w:val="-20"/>
        </w:rPr>
        <w:t> </w:t>
      </w:r>
      <w:r>
        <w:rPr>
          <w:color w:val="231F20"/>
        </w:rPr>
        <w:t>universo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ficción</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finalidad</w:t>
      </w:r>
      <w:r>
        <w:rPr>
          <w:color w:val="231F20"/>
          <w:spacing w:val="-20"/>
        </w:rPr>
        <w:t> </w:t>
      </w:r>
      <w:r>
        <w:rPr>
          <w:color w:val="231F20"/>
        </w:rPr>
        <w:t>de</w:t>
      </w:r>
      <w:r>
        <w:rPr>
          <w:color w:val="231F20"/>
          <w:spacing w:val="-20"/>
        </w:rPr>
        <w:t> </w:t>
      </w:r>
      <w:r>
        <w:rPr>
          <w:color w:val="231F20"/>
        </w:rPr>
        <w:t>hacer</w:t>
      </w:r>
      <w:r>
        <w:rPr>
          <w:color w:val="231F20"/>
          <w:spacing w:val="-20"/>
        </w:rPr>
        <w:t> </w:t>
      </w:r>
      <w:r>
        <w:rPr>
          <w:color w:val="231F20"/>
        </w:rPr>
        <w:t>que</w:t>
      </w:r>
      <w:r>
        <w:rPr>
          <w:color w:val="231F20"/>
          <w:spacing w:val="-20"/>
        </w:rPr>
        <w:t> </w:t>
      </w:r>
      <w:r>
        <w:rPr>
          <w:color w:val="231F20"/>
        </w:rPr>
        <w:t>los tiempos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escritura</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lectura</w:t>
      </w:r>
      <w:r>
        <w:rPr>
          <w:color w:val="231F20"/>
          <w:spacing w:val="-18"/>
        </w:rPr>
        <w:t> </w:t>
      </w:r>
      <w:r>
        <w:rPr>
          <w:color w:val="231F20"/>
        </w:rPr>
        <w:t>se</w:t>
      </w:r>
      <w:r>
        <w:rPr>
          <w:color w:val="231F20"/>
          <w:spacing w:val="-18"/>
        </w:rPr>
        <w:t> </w:t>
      </w:r>
      <w:r>
        <w:rPr>
          <w:color w:val="231F20"/>
        </w:rPr>
        <w:t>imbriquen</w:t>
      </w:r>
      <w:r>
        <w:rPr>
          <w:color w:val="231F20"/>
          <w:spacing w:val="-18"/>
        </w:rPr>
        <w:t> </w:t>
      </w:r>
      <w:r>
        <w:rPr>
          <w:color w:val="231F20"/>
        </w:rPr>
        <w:t>también</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solo curso:</w:t>
      </w:r>
      <w:r>
        <w:rPr>
          <w:color w:val="231F20"/>
          <w:spacing w:val="-29"/>
        </w:rPr>
        <w:t> </w:t>
      </w:r>
      <w:r>
        <w:rPr>
          <w:color w:val="231F20"/>
        </w:rPr>
        <w:t>el</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textualidad.</w:t>
      </w:r>
    </w:p>
    <w:p>
      <w:pPr>
        <w:pStyle w:val="BodyText"/>
        <w:spacing w:line="271" w:lineRule="auto" w:before="2"/>
        <w:ind w:left="1703" w:right="1639" w:firstLine="360"/>
        <w:jc w:val="both"/>
        <w:rPr>
          <w:sz w:val="13"/>
        </w:rPr>
      </w:pPr>
      <w:r>
        <w:rPr>
          <w:color w:val="231F20"/>
        </w:rPr>
        <w:t>La</w:t>
      </w:r>
      <w:r>
        <w:rPr>
          <w:color w:val="231F20"/>
          <w:spacing w:val="-27"/>
        </w:rPr>
        <w:t> </w:t>
      </w:r>
      <w:r>
        <w:rPr>
          <w:color w:val="231F20"/>
        </w:rPr>
        <w:t>etimología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palabra</w:t>
      </w:r>
      <w:r>
        <w:rPr>
          <w:color w:val="231F20"/>
          <w:spacing w:val="-27"/>
        </w:rPr>
        <w:t> </w:t>
      </w:r>
      <w:r>
        <w:rPr>
          <w:color w:val="231F20"/>
        </w:rPr>
        <w:t>texto</w:t>
      </w:r>
      <w:r>
        <w:rPr>
          <w:color w:val="231F20"/>
          <w:spacing w:val="-27"/>
        </w:rPr>
        <w:t> </w:t>
      </w:r>
      <w:r>
        <w:rPr>
          <w:color w:val="231F20"/>
        </w:rPr>
        <w:t>(</w:t>
      </w:r>
      <w:r>
        <w:rPr>
          <w:i/>
          <w:color w:val="231F20"/>
        </w:rPr>
        <w:t>textus</w:t>
      </w:r>
      <w:r>
        <w:rPr>
          <w:color w:val="231F20"/>
        </w:rPr>
        <w:t>:</w:t>
      </w:r>
      <w:r>
        <w:rPr>
          <w:color w:val="231F20"/>
          <w:spacing w:val="-27"/>
        </w:rPr>
        <w:t> </w:t>
      </w:r>
      <w:r>
        <w:rPr>
          <w:color w:val="231F20"/>
        </w:rPr>
        <w:t>tejido)</w:t>
      </w:r>
      <w:r>
        <w:rPr>
          <w:color w:val="231F20"/>
          <w:spacing w:val="-27"/>
        </w:rPr>
        <w:t> </w:t>
      </w:r>
      <w:r>
        <w:rPr>
          <w:color w:val="231F20"/>
        </w:rPr>
        <w:t>contiene</w:t>
      </w:r>
      <w:r>
        <w:rPr>
          <w:color w:val="231F20"/>
          <w:spacing w:val="-27"/>
        </w:rPr>
        <w:t> </w:t>
      </w:r>
      <w:r>
        <w:rPr>
          <w:color w:val="231F20"/>
        </w:rPr>
        <w:t>la</w:t>
      </w:r>
      <w:r>
        <w:rPr>
          <w:color w:val="231F20"/>
          <w:spacing w:val="-27"/>
        </w:rPr>
        <w:t> </w:t>
      </w:r>
      <w:r>
        <w:rPr>
          <w:color w:val="231F20"/>
        </w:rPr>
        <w:t>me- táfora de su dinámica de construcción. </w:t>
      </w:r>
      <w:r>
        <w:rPr>
          <w:color w:val="231F20"/>
          <w:spacing w:val="-5"/>
        </w:rPr>
        <w:t>Un </w:t>
      </w:r>
      <w:r>
        <w:rPr>
          <w:color w:val="231F20"/>
        </w:rPr>
        <w:t>texto se dispone como un</w:t>
      </w:r>
      <w:r>
        <w:rPr>
          <w:color w:val="231F20"/>
          <w:spacing w:val="-15"/>
        </w:rPr>
        <w:t> </w:t>
      </w:r>
      <w:r>
        <w:rPr>
          <w:color w:val="231F20"/>
          <w:spacing w:val="-4"/>
        </w:rPr>
        <w:t>“tejido”</w:t>
      </w:r>
      <w:r>
        <w:rPr>
          <w:color w:val="231F20"/>
          <w:spacing w:val="-15"/>
        </w:rPr>
        <w:t> </w:t>
      </w:r>
      <w:r>
        <w:rPr>
          <w:color w:val="231F20"/>
        </w:rPr>
        <w:t>de</w:t>
      </w:r>
      <w:r>
        <w:rPr>
          <w:color w:val="231F20"/>
          <w:spacing w:val="-15"/>
        </w:rPr>
        <w:t> </w:t>
      </w:r>
      <w:r>
        <w:rPr>
          <w:color w:val="231F20"/>
        </w:rPr>
        <w:t>unidades</w:t>
      </w:r>
      <w:r>
        <w:rPr>
          <w:color w:val="231F20"/>
          <w:spacing w:val="-15"/>
        </w:rPr>
        <w:t> </w:t>
      </w:r>
      <w:r>
        <w:rPr>
          <w:color w:val="231F20"/>
        </w:rPr>
        <w:t>de</w:t>
      </w:r>
      <w:r>
        <w:rPr>
          <w:color w:val="231F20"/>
          <w:spacing w:val="-15"/>
        </w:rPr>
        <w:t> </w:t>
      </w:r>
      <w:r>
        <w:rPr>
          <w:color w:val="231F20"/>
        </w:rPr>
        <w:t>significado.</w:t>
      </w:r>
      <w:r>
        <w:rPr>
          <w:color w:val="231F20"/>
          <w:spacing w:val="-15"/>
        </w:rPr>
        <w:t> </w:t>
      </w:r>
      <w:r>
        <w:rPr>
          <w:color w:val="231F20"/>
        </w:rPr>
        <w:t>A</w:t>
      </w:r>
      <w:r>
        <w:rPr>
          <w:color w:val="231F20"/>
          <w:spacing w:val="-15"/>
        </w:rPr>
        <w:t> </w:t>
      </w:r>
      <w:r>
        <w:rPr>
          <w:color w:val="231F20"/>
        </w:rPr>
        <w:t>imagen</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spacing w:val="-3"/>
        </w:rPr>
        <w:t>“trenzado”, </w:t>
      </w:r>
      <w:r>
        <w:rPr>
          <w:color w:val="231F20"/>
        </w:rPr>
        <w:t>como</w:t>
      </w:r>
      <w:r>
        <w:rPr>
          <w:color w:val="231F20"/>
          <w:spacing w:val="-35"/>
        </w:rPr>
        <w:t> </w:t>
      </w:r>
      <w:r>
        <w:rPr>
          <w:color w:val="231F20"/>
        </w:rPr>
        <w:t>propone</w:t>
      </w:r>
      <w:r>
        <w:rPr>
          <w:color w:val="231F20"/>
          <w:spacing w:val="-35"/>
        </w:rPr>
        <w:t> </w:t>
      </w:r>
      <w:r>
        <w:rPr>
          <w:color w:val="231F20"/>
        </w:rPr>
        <w:t>Roland</w:t>
      </w:r>
      <w:r>
        <w:rPr>
          <w:color w:val="231F20"/>
          <w:spacing w:val="-35"/>
        </w:rPr>
        <w:t> </w:t>
      </w:r>
      <w:r>
        <w:rPr>
          <w:color w:val="231F20"/>
        </w:rPr>
        <w:t>Barthes:</w:t>
      </w:r>
      <w:r>
        <w:rPr>
          <w:color w:val="231F20"/>
          <w:spacing w:val="-35"/>
        </w:rPr>
        <w:t> </w:t>
      </w:r>
      <w:r>
        <w:rPr>
          <w:color w:val="231F20"/>
        </w:rPr>
        <w:t>“El</w:t>
      </w:r>
      <w:r>
        <w:rPr>
          <w:color w:val="231F20"/>
          <w:spacing w:val="-35"/>
        </w:rPr>
        <w:t> </w:t>
      </w:r>
      <w:r>
        <w:rPr>
          <w:color w:val="231F20"/>
        </w:rPr>
        <w:t>texto,</w:t>
      </w:r>
      <w:r>
        <w:rPr>
          <w:color w:val="231F20"/>
          <w:spacing w:val="-35"/>
        </w:rPr>
        <w:t> </w:t>
      </w:r>
      <w:r>
        <w:rPr>
          <w:color w:val="231F20"/>
        </w:rPr>
        <w:t>mientras</w:t>
      </w:r>
      <w:r>
        <w:rPr>
          <w:color w:val="231F20"/>
          <w:spacing w:val="-35"/>
        </w:rPr>
        <w:t> </w:t>
      </w:r>
      <w:r>
        <w:rPr>
          <w:color w:val="231F20"/>
        </w:rPr>
        <w:t>se</w:t>
      </w:r>
      <w:r>
        <w:rPr>
          <w:color w:val="231F20"/>
          <w:spacing w:val="-35"/>
        </w:rPr>
        <w:t> </w:t>
      </w:r>
      <w:r>
        <w:rPr>
          <w:color w:val="231F20"/>
        </w:rPr>
        <w:t>hace,</w:t>
      </w:r>
      <w:r>
        <w:rPr>
          <w:color w:val="231F20"/>
          <w:spacing w:val="-35"/>
        </w:rPr>
        <w:t> </w:t>
      </w:r>
      <w:r>
        <w:rPr>
          <w:color w:val="231F20"/>
        </w:rPr>
        <w:t>se</w:t>
      </w:r>
      <w:r>
        <w:rPr>
          <w:color w:val="231F20"/>
          <w:spacing w:val="-35"/>
        </w:rPr>
        <w:t> </w:t>
      </w:r>
      <w:r>
        <w:rPr>
          <w:color w:val="231F20"/>
        </w:rPr>
        <w:t>parece a</w:t>
      </w:r>
      <w:r>
        <w:rPr>
          <w:color w:val="231F20"/>
          <w:spacing w:val="-34"/>
        </w:rPr>
        <w:t> </w:t>
      </w:r>
      <w:r>
        <w:rPr>
          <w:color w:val="231F20"/>
        </w:rPr>
        <w:t>un</w:t>
      </w:r>
      <w:r>
        <w:rPr>
          <w:color w:val="231F20"/>
          <w:spacing w:val="-34"/>
        </w:rPr>
        <w:t> </w:t>
      </w:r>
      <w:r>
        <w:rPr>
          <w:color w:val="231F20"/>
        </w:rPr>
        <w:t>encaje</w:t>
      </w:r>
      <w:r>
        <w:rPr>
          <w:color w:val="231F20"/>
          <w:spacing w:val="-34"/>
        </w:rPr>
        <w:t> </w:t>
      </w:r>
      <w:r>
        <w:rPr>
          <w:color w:val="231F20"/>
        </w:rPr>
        <w:t>de</w:t>
      </w:r>
      <w:r>
        <w:rPr>
          <w:color w:val="231F20"/>
          <w:spacing w:val="-35"/>
        </w:rPr>
        <w:t> </w:t>
      </w:r>
      <w:r>
        <w:rPr>
          <w:color w:val="231F20"/>
        </w:rPr>
        <w:t>Valenciannes</w:t>
      </w:r>
      <w:r>
        <w:rPr>
          <w:color w:val="231F20"/>
          <w:spacing w:val="-34"/>
        </w:rPr>
        <w:t> </w:t>
      </w:r>
      <w:r>
        <w:rPr>
          <w:color w:val="231F20"/>
        </w:rPr>
        <w:t>que</w:t>
      </w:r>
      <w:r>
        <w:rPr>
          <w:color w:val="231F20"/>
          <w:spacing w:val="-34"/>
        </w:rPr>
        <w:t> </w:t>
      </w:r>
      <w:r>
        <w:rPr>
          <w:color w:val="231F20"/>
        </w:rPr>
        <w:t>naciera</w:t>
      </w:r>
      <w:r>
        <w:rPr>
          <w:color w:val="231F20"/>
          <w:spacing w:val="-34"/>
        </w:rPr>
        <w:t> </w:t>
      </w:r>
      <w:r>
        <w:rPr>
          <w:color w:val="231F20"/>
        </w:rPr>
        <w:t>ante</w:t>
      </w:r>
      <w:r>
        <w:rPr>
          <w:color w:val="231F20"/>
          <w:spacing w:val="-34"/>
        </w:rPr>
        <w:t> </w:t>
      </w:r>
      <w:r>
        <w:rPr>
          <w:color w:val="231F20"/>
        </w:rPr>
        <w:t>nosotros</w:t>
      </w:r>
      <w:r>
        <w:rPr>
          <w:color w:val="231F20"/>
          <w:spacing w:val="-34"/>
        </w:rPr>
        <w:t> </w:t>
      </w:r>
      <w:r>
        <w:rPr>
          <w:color w:val="231F20"/>
        </w:rPr>
        <w:t>bajo</w:t>
      </w:r>
      <w:r>
        <w:rPr>
          <w:color w:val="231F20"/>
          <w:spacing w:val="-34"/>
        </w:rPr>
        <w:t> </w:t>
      </w:r>
      <w:r>
        <w:rPr>
          <w:color w:val="231F20"/>
        </w:rPr>
        <w:t>los</w:t>
      </w:r>
      <w:r>
        <w:rPr>
          <w:color w:val="231F20"/>
          <w:spacing w:val="-34"/>
        </w:rPr>
        <w:t> </w:t>
      </w:r>
      <w:r>
        <w:rPr>
          <w:color w:val="231F20"/>
        </w:rPr>
        <w:t>dedos </w:t>
      </w:r>
      <w:r>
        <w:rPr>
          <w:color w:val="231F20"/>
          <w:w w:val="95"/>
        </w:rPr>
        <w:t>de la</w:t>
      </w:r>
      <w:r>
        <w:rPr>
          <w:color w:val="231F20"/>
          <w:spacing w:val="-16"/>
          <w:w w:val="95"/>
        </w:rPr>
        <w:t> </w:t>
      </w:r>
      <w:r>
        <w:rPr>
          <w:color w:val="231F20"/>
          <w:w w:val="95"/>
        </w:rPr>
        <w:t>encajera”.</w:t>
      </w:r>
      <w:r>
        <w:rPr>
          <w:color w:val="231F20"/>
          <w:w w:val="95"/>
          <w:position w:val="8"/>
          <w:sz w:val="13"/>
        </w:rPr>
        <w:t>191</w:t>
      </w:r>
    </w:p>
    <w:p>
      <w:pPr>
        <w:pStyle w:val="BodyText"/>
        <w:spacing w:line="271" w:lineRule="auto" w:before="2"/>
        <w:ind w:left="1703" w:right="1636" w:firstLine="360"/>
        <w:jc w:val="both"/>
      </w:pPr>
      <w:r>
        <w:rPr/>
        <w:drawing>
          <wp:anchor distT="0" distB="0" distL="0" distR="0" allowOverlap="1" layoutInCell="1" locked="0" behindDoc="0" simplePos="0" relativeHeight="13960">
            <wp:simplePos x="0" y="0"/>
            <wp:positionH relativeFrom="page">
              <wp:posOffset>17462</wp:posOffset>
            </wp:positionH>
            <wp:positionV relativeFrom="paragraph">
              <wp:posOffset>1205457</wp:posOffset>
            </wp:positionV>
            <wp:extent cx="155575" cy="155575"/>
            <wp:effectExtent l="0" t="0" r="0" b="0"/>
            <wp:wrapNone/>
            <wp:docPr id="1135" name="image3.png" descr=""/>
            <wp:cNvGraphicFramePr>
              <a:graphicFrameLocks noChangeAspect="1"/>
            </wp:cNvGraphicFramePr>
            <a:graphic>
              <a:graphicData uri="http://schemas.openxmlformats.org/drawingml/2006/picture">
                <pic:pic>
                  <pic:nvPicPr>
                    <pic:cNvPr id="113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984">
            <wp:simplePos x="0" y="0"/>
            <wp:positionH relativeFrom="page">
              <wp:posOffset>5760361</wp:posOffset>
            </wp:positionH>
            <wp:positionV relativeFrom="paragraph">
              <wp:posOffset>1205457</wp:posOffset>
            </wp:positionV>
            <wp:extent cx="155575" cy="155575"/>
            <wp:effectExtent l="0" t="0" r="0" b="0"/>
            <wp:wrapNone/>
            <wp:docPr id="1137" name="image3.png" descr=""/>
            <wp:cNvGraphicFramePr>
              <a:graphicFrameLocks noChangeAspect="1"/>
            </wp:cNvGraphicFramePr>
            <a:graphic>
              <a:graphicData uri="http://schemas.openxmlformats.org/drawingml/2006/picture">
                <pic:pic>
                  <pic:nvPicPr>
                    <pic:cNvPr id="113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6"/>
        </w:rPr>
        <w:t> </w:t>
      </w:r>
      <w:r>
        <w:rPr>
          <w:color w:val="231F20"/>
          <w:spacing w:val="-3"/>
        </w:rPr>
        <w:t>“Futuro</w:t>
      </w:r>
      <w:r>
        <w:rPr>
          <w:color w:val="231F20"/>
          <w:spacing w:val="-26"/>
        </w:rPr>
        <w:t> </w:t>
      </w:r>
      <w:r>
        <w:rPr>
          <w:color w:val="231F20"/>
          <w:spacing w:val="-3"/>
        </w:rPr>
        <w:t>imperfecto”,</w:t>
      </w:r>
      <w:r>
        <w:rPr>
          <w:color w:val="231F20"/>
          <w:spacing w:val="-26"/>
        </w:rPr>
        <w:t> </w:t>
      </w:r>
      <w:r>
        <w:rPr>
          <w:color w:val="231F20"/>
          <w:spacing w:val="-3"/>
        </w:rPr>
        <w:t>Elizondo</w:t>
      </w:r>
      <w:r>
        <w:rPr>
          <w:color w:val="231F20"/>
          <w:spacing w:val="-26"/>
        </w:rPr>
        <w:t> </w:t>
      </w:r>
      <w:r>
        <w:rPr>
          <w:color w:val="231F20"/>
        </w:rPr>
        <w:t>juega</w:t>
      </w:r>
      <w:r>
        <w:rPr>
          <w:color w:val="231F20"/>
          <w:spacing w:val="-26"/>
        </w:rPr>
        <w:t> </w:t>
      </w:r>
      <w:r>
        <w:rPr>
          <w:color w:val="231F20"/>
        </w:rPr>
        <w:t>con</w:t>
      </w:r>
      <w:r>
        <w:rPr>
          <w:color w:val="231F20"/>
          <w:spacing w:val="-26"/>
        </w:rPr>
        <w:t> </w:t>
      </w:r>
      <w:r>
        <w:rPr>
          <w:color w:val="231F20"/>
        </w:rPr>
        <w:t>esta</w:t>
      </w:r>
      <w:r>
        <w:rPr>
          <w:color w:val="231F20"/>
          <w:spacing w:val="-26"/>
        </w:rPr>
        <w:t> </w:t>
      </w:r>
      <w:r>
        <w:rPr>
          <w:color w:val="231F20"/>
        </w:rPr>
        <w:t>condición</w:t>
      </w:r>
      <w:r>
        <w:rPr>
          <w:color w:val="231F20"/>
          <w:spacing w:val="-26"/>
        </w:rPr>
        <w:t> </w:t>
      </w:r>
      <w:r>
        <w:rPr>
          <w:color w:val="231F20"/>
        </w:rPr>
        <w:t>para unir</w:t>
      </w:r>
      <w:r>
        <w:rPr>
          <w:color w:val="231F20"/>
          <w:spacing w:val="-23"/>
        </w:rPr>
        <w:t> </w:t>
      </w:r>
      <w:r>
        <w:rPr>
          <w:color w:val="231F20"/>
        </w:rPr>
        <w:t>las</w:t>
      </w:r>
      <w:r>
        <w:rPr>
          <w:color w:val="231F20"/>
          <w:spacing w:val="-23"/>
        </w:rPr>
        <w:t> </w:t>
      </w:r>
      <w:r>
        <w:rPr>
          <w:color w:val="231F20"/>
        </w:rPr>
        <w:t>operaciones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escritura</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lectura</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solo</w:t>
      </w:r>
      <w:r>
        <w:rPr>
          <w:color w:val="231F20"/>
          <w:spacing w:val="-23"/>
        </w:rPr>
        <w:t> </w:t>
      </w:r>
      <w:r>
        <w:rPr>
          <w:color w:val="231F20"/>
          <w:spacing w:val="-3"/>
        </w:rPr>
        <w:t>tiempo. </w:t>
      </w:r>
      <w:r>
        <w:rPr>
          <w:color w:val="231F20"/>
        </w:rPr>
        <w:t>En</w:t>
      </w:r>
      <w:r>
        <w:rPr>
          <w:color w:val="231F20"/>
          <w:spacing w:val="-32"/>
        </w:rPr>
        <w:t> </w:t>
      </w:r>
      <w:r>
        <w:rPr>
          <w:color w:val="231F20"/>
        </w:rPr>
        <w:t>ambas,</w:t>
      </w:r>
      <w:r>
        <w:rPr>
          <w:color w:val="231F20"/>
          <w:spacing w:val="-32"/>
        </w:rPr>
        <w:t> </w:t>
      </w:r>
      <w:r>
        <w:rPr>
          <w:color w:val="231F20"/>
        </w:rPr>
        <w:t>el</w:t>
      </w:r>
      <w:r>
        <w:rPr>
          <w:color w:val="231F20"/>
          <w:spacing w:val="-32"/>
        </w:rPr>
        <w:t> </w:t>
      </w:r>
      <w:r>
        <w:rPr>
          <w:color w:val="231F20"/>
        </w:rPr>
        <w:t>tejido</w:t>
      </w:r>
      <w:r>
        <w:rPr>
          <w:color w:val="231F20"/>
          <w:spacing w:val="-32"/>
        </w:rPr>
        <w:t> </w:t>
      </w:r>
      <w:r>
        <w:rPr>
          <w:color w:val="231F20"/>
        </w:rPr>
        <w:t>textual</w:t>
      </w:r>
      <w:r>
        <w:rPr>
          <w:color w:val="231F20"/>
          <w:spacing w:val="-32"/>
        </w:rPr>
        <w:t> </w:t>
      </w:r>
      <w:r>
        <w:rPr>
          <w:color w:val="231F20"/>
        </w:rPr>
        <w:t>se</w:t>
      </w:r>
      <w:r>
        <w:rPr>
          <w:color w:val="231F20"/>
          <w:spacing w:val="-32"/>
        </w:rPr>
        <w:t> </w:t>
      </w:r>
      <w:r>
        <w:rPr>
          <w:color w:val="231F20"/>
        </w:rPr>
        <w:t>va</w:t>
      </w:r>
      <w:r>
        <w:rPr>
          <w:color w:val="231F20"/>
          <w:spacing w:val="-32"/>
        </w:rPr>
        <w:t> </w:t>
      </w:r>
      <w:r>
        <w:rPr>
          <w:color w:val="231F20"/>
          <w:spacing w:val="-3"/>
        </w:rPr>
        <w:t>urdiendo</w:t>
      </w:r>
      <w:r>
        <w:rPr>
          <w:color w:val="231F20"/>
          <w:spacing w:val="-32"/>
        </w:rPr>
        <w:t> </w:t>
      </w:r>
      <w:r>
        <w:rPr>
          <w:color w:val="231F20"/>
        </w:rPr>
        <w:t>ante</w:t>
      </w:r>
      <w:r>
        <w:rPr>
          <w:color w:val="231F20"/>
          <w:spacing w:val="-32"/>
        </w:rPr>
        <w:t> </w:t>
      </w:r>
      <w:r>
        <w:rPr>
          <w:color w:val="231F20"/>
        </w:rPr>
        <w:t>los</w:t>
      </w:r>
      <w:r>
        <w:rPr>
          <w:color w:val="231F20"/>
          <w:spacing w:val="-32"/>
        </w:rPr>
        <w:t> </w:t>
      </w:r>
      <w:r>
        <w:rPr>
          <w:color w:val="231F20"/>
        </w:rPr>
        <w:t>ojos</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spacing w:val="-3"/>
        </w:rPr>
        <w:t>presente durativo.</w:t>
      </w:r>
      <w:r>
        <w:rPr>
          <w:color w:val="231F20"/>
          <w:spacing w:val="-7"/>
        </w:rPr>
        <w:t> </w:t>
      </w:r>
      <w:r>
        <w:rPr>
          <w:color w:val="231F20"/>
        </w:rPr>
        <w:t>El</w:t>
      </w:r>
      <w:r>
        <w:rPr>
          <w:color w:val="231F20"/>
          <w:spacing w:val="-7"/>
        </w:rPr>
        <w:t> </w:t>
      </w:r>
      <w:r>
        <w:rPr>
          <w:color w:val="231F20"/>
        </w:rPr>
        <w:t>mismo</w:t>
      </w:r>
      <w:r>
        <w:rPr>
          <w:color w:val="231F20"/>
          <w:spacing w:val="-7"/>
        </w:rPr>
        <w:t> </w:t>
      </w:r>
      <w:r>
        <w:rPr>
          <w:color w:val="231F20"/>
          <w:spacing w:val="-3"/>
        </w:rPr>
        <w:t>orden</w:t>
      </w:r>
      <w:r>
        <w:rPr>
          <w:color w:val="231F20"/>
          <w:spacing w:val="-7"/>
        </w:rPr>
        <w:t> </w:t>
      </w:r>
      <w:r>
        <w:rPr>
          <w:color w:val="231F20"/>
        </w:rPr>
        <w:t>que</w:t>
      </w:r>
      <w:r>
        <w:rPr>
          <w:color w:val="231F20"/>
          <w:spacing w:val="-7"/>
        </w:rPr>
        <w:t> </w:t>
      </w:r>
      <w:r>
        <w:rPr>
          <w:color w:val="231F20"/>
        </w:rPr>
        <w:t>rige</w:t>
      </w:r>
      <w:r>
        <w:rPr>
          <w:color w:val="231F20"/>
          <w:spacing w:val="-7"/>
        </w:rPr>
        <w:t> </w:t>
      </w:r>
      <w:r>
        <w:rPr>
          <w:color w:val="231F20"/>
        </w:rPr>
        <w:t>el</w:t>
      </w:r>
      <w:r>
        <w:rPr>
          <w:color w:val="231F20"/>
          <w:spacing w:val="-7"/>
        </w:rPr>
        <w:t> </w:t>
      </w:r>
      <w:r>
        <w:rPr>
          <w:color w:val="231F20"/>
        </w:rPr>
        <w:t>ritmo</w:t>
      </w:r>
      <w:r>
        <w:rPr>
          <w:color w:val="231F20"/>
          <w:spacing w:val="-7"/>
        </w:rPr>
        <w:t> </w:t>
      </w:r>
      <w:r>
        <w:rPr>
          <w:color w:val="231F20"/>
        </w:rPr>
        <w:t>del</w:t>
      </w:r>
      <w:r>
        <w:rPr>
          <w:color w:val="231F20"/>
          <w:spacing w:val="-7"/>
        </w:rPr>
        <w:t> </w:t>
      </w:r>
      <w:r>
        <w:rPr>
          <w:color w:val="231F20"/>
        </w:rPr>
        <w:t>tejido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spacing w:val="-2"/>
        </w:rPr>
        <w:t>signos </w:t>
      </w:r>
      <w:r>
        <w:rPr>
          <w:color w:val="231F20"/>
        </w:rPr>
        <w:t>que</w:t>
      </w:r>
      <w:r>
        <w:rPr>
          <w:color w:val="231F20"/>
          <w:spacing w:val="-35"/>
        </w:rPr>
        <w:t> </w:t>
      </w:r>
      <w:r>
        <w:rPr>
          <w:color w:val="231F20"/>
        </w:rPr>
        <w:t>se</w:t>
      </w:r>
      <w:r>
        <w:rPr>
          <w:color w:val="231F20"/>
          <w:spacing w:val="-35"/>
        </w:rPr>
        <w:t> </w:t>
      </w:r>
      <w:r>
        <w:rPr>
          <w:color w:val="231F20"/>
        </w:rPr>
        <w:t>van</w:t>
      </w:r>
      <w:r>
        <w:rPr>
          <w:color w:val="231F20"/>
          <w:spacing w:val="-35"/>
        </w:rPr>
        <w:t> </w:t>
      </w:r>
      <w:r>
        <w:rPr>
          <w:color w:val="231F20"/>
        </w:rPr>
        <w:t>fijando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papel</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rPr>
        <w:t>escritura</w:t>
      </w:r>
      <w:r>
        <w:rPr>
          <w:color w:val="231F20"/>
          <w:spacing w:val="-35"/>
        </w:rPr>
        <w:t> </w:t>
      </w:r>
      <w:r>
        <w:rPr>
          <w:color w:val="231F20"/>
        </w:rPr>
        <w:t>se</w:t>
      </w:r>
      <w:r>
        <w:rPr>
          <w:color w:val="231F20"/>
          <w:spacing w:val="-35"/>
        </w:rPr>
        <w:t> </w:t>
      </w:r>
      <w:r>
        <w:rPr>
          <w:color w:val="231F20"/>
          <w:spacing w:val="-3"/>
        </w:rPr>
        <w:t>reproduce</w:t>
      </w:r>
      <w:r>
        <w:rPr>
          <w:color w:val="231F20"/>
          <w:spacing w:val="-35"/>
        </w:rPr>
        <w:t> </w:t>
      </w:r>
      <w:r>
        <w:rPr>
          <w:color w:val="231F20"/>
        </w:rPr>
        <w:t>o</w:t>
      </w:r>
      <w:r>
        <w:rPr>
          <w:color w:val="231F20"/>
          <w:spacing w:val="-35"/>
        </w:rPr>
        <w:t> </w:t>
      </w:r>
      <w:r>
        <w:rPr>
          <w:color w:val="231F20"/>
        </w:rPr>
        <w:t>actualiza en</w:t>
      </w:r>
      <w:r>
        <w:rPr>
          <w:color w:val="231F20"/>
          <w:spacing w:val="-23"/>
        </w:rPr>
        <w:t> </w:t>
      </w:r>
      <w:r>
        <w:rPr>
          <w:color w:val="231F20"/>
        </w:rPr>
        <w:t>el</w:t>
      </w:r>
      <w:r>
        <w:rPr>
          <w:color w:val="231F20"/>
          <w:spacing w:val="-23"/>
        </w:rPr>
        <w:t> </w:t>
      </w:r>
      <w:r>
        <w:rPr>
          <w:color w:val="231F20"/>
        </w:rPr>
        <w:t>momento</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lectura.</w:t>
      </w:r>
      <w:r>
        <w:rPr>
          <w:color w:val="231F20"/>
          <w:spacing w:val="-23"/>
        </w:rPr>
        <w:t> </w:t>
      </w:r>
      <w:r>
        <w:rPr>
          <w:color w:val="231F20"/>
        </w:rPr>
        <w:t>En</w:t>
      </w:r>
      <w:r>
        <w:rPr>
          <w:color w:val="231F20"/>
          <w:spacing w:val="-23"/>
        </w:rPr>
        <w:t> </w:t>
      </w:r>
      <w:r>
        <w:rPr>
          <w:color w:val="231F20"/>
        </w:rPr>
        <w:t>otras</w:t>
      </w:r>
      <w:r>
        <w:rPr>
          <w:color w:val="231F20"/>
          <w:spacing w:val="-23"/>
        </w:rPr>
        <w:t> </w:t>
      </w:r>
      <w:r>
        <w:rPr>
          <w:color w:val="231F20"/>
        </w:rPr>
        <w:t>palabras,</w:t>
      </w:r>
      <w:r>
        <w:rPr>
          <w:color w:val="231F20"/>
          <w:spacing w:val="-23"/>
        </w:rPr>
        <w:t> </w:t>
      </w:r>
      <w:r>
        <w:rPr>
          <w:color w:val="231F20"/>
        </w:rPr>
        <w:t>el</w:t>
      </w:r>
      <w:r>
        <w:rPr>
          <w:color w:val="231F20"/>
          <w:spacing w:val="-23"/>
        </w:rPr>
        <w:t> </w:t>
      </w:r>
      <w:r>
        <w:rPr>
          <w:color w:val="231F20"/>
        </w:rPr>
        <w:t>presente</w:t>
      </w:r>
      <w:r>
        <w:rPr>
          <w:color w:val="231F20"/>
          <w:spacing w:val="-23"/>
        </w:rPr>
        <w:t> </w:t>
      </w:r>
      <w:r>
        <w:rPr>
          <w:color w:val="231F20"/>
        </w:rPr>
        <w:t>del</w:t>
      </w:r>
      <w:r>
        <w:rPr>
          <w:color w:val="231F20"/>
          <w:spacing w:val="-23"/>
        </w:rPr>
        <w:t> </w:t>
      </w:r>
      <w:r>
        <w:rPr>
          <w:color w:val="231F20"/>
        </w:rPr>
        <w:t>texto es</w:t>
      </w:r>
      <w:r>
        <w:rPr>
          <w:color w:val="231F20"/>
          <w:spacing w:val="-12"/>
        </w:rPr>
        <w:t> </w:t>
      </w:r>
      <w:r>
        <w:rPr>
          <w:color w:val="231F20"/>
        </w:rPr>
        <w:t>uno</w:t>
      </w:r>
      <w:r>
        <w:rPr>
          <w:color w:val="231F20"/>
          <w:spacing w:val="-12"/>
        </w:rPr>
        <w:t> </w:t>
      </w:r>
      <w:r>
        <w:rPr>
          <w:color w:val="231F20"/>
        </w:rPr>
        <w:t>que</w:t>
      </w:r>
      <w:r>
        <w:rPr>
          <w:color w:val="231F20"/>
          <w:spacing w:val="-12"/>
        </w:rPr>
        <w:t> </w:t>
      </w:r>
      <w:r>
        <w:rPr>
          <w:color w:val="231F20"/>
        </w:rPr>
        <w:t>seguirá</w:t>
      </w:r>
      <w:r>
        <w:rPr>
          <w:color w:val="231F20"/>
          <w:spacing w:val="-12"/>
        </w:rPr>
        <w:t> </w:t>
      </w:r>
      <w:r>
        <w:rPr>
          <w:color w:val="231F20"/>
        </w:rPr>
        <w:t>siendo</w:t>
      </w:r>
      <w:r>
        <w:rPr>
          <w:color w:val="231F20"/>
          <w:spacing w:val="-12"/>
        </w:rPr>
        <w:t> </w:t>
      </w:r>
      <w:r>
        <w:rPr>
          <w:color w:val="231F20"/>
        </w:rPr>
        <w:t>en</w:t>
      </w:r>
      <w:r>
        <w:rPr>
          <w:color w:val="231F20"/>
          <w:spacing w:val="-12"/>
        </w:rPr>
        <w:t> </w:t>
      </w:r>
      <w:r>
        <w:rPr>
          <w:color w:val="231F20"/>
        </w:rPr>
        <w:t>cada</w:t>
      </w:r>
      <w:r>
        <w:rPr>
          <w:color w:val="231F20"/>
          <w:spacing w:val="-12"/>
        </w:rPr>
        <w:t> </w:t>
      </w:r>
      <w:r>
        <w:rPr>
          <w:color w:val="231F20"/>
        </w:rPr>
        <w:t>momento</w:t>
      </w:r>
      <w:r>
        <w:rPr>
          <w:color w:val="231F20"/>
          <w:spacing w:val="-12"/>
        </w:rPr>
        <w:t> </w:t>
      </w:r>
      <w:r>
        <w:rPr>
          <w:color w:val="231F20"/>
        </w:rPr>
        <w:t>posible</w:t>
      </w:r>
      <w:r>
        <w:rPr>
          <w:color w:val="231F20"/>
          <w:spacing w:val="-12"/>
        </w:rPr>
        <w:t> </w:t>
      </w:r>
      <w:r>
        <w:rPr>
          <w:color w:val="231F20"/>
        </w:rPr>
        <w:t>de</w:t>
      </w:r>
      <w:r>
        <w:rPr>
          <w:color w:val="231F20"/>
          <w:spacing w:val="-12"/>
        </w:rPr>
        <w:t> </w:t>
      </w:r>
      <w:r>
        <w:rPr>
          <w:color w:val="231F20"/>
        </w:rPr>
        <w:t>lectura.</w:t>
      </w:r>
      <w:r>
        <w:rPr>
          <w:color w:val="231F20"/>
          <w:spacing w:val="-12"/>
        </w:rPr>
        <w:t> </w:t>
      </w:r>
      <w:r>
        <w:rPr>
          <w:color w:val="231F20"/>
        </w:rPr>
        <w:t>De este</w:t>
      </w:r>
      <w:r>
        <w:rPr>
          <w:color w:val="231F20"/>
          <w:spacing w:val="-11"/>
        </w:rPr>
        <w:t> </w:t>
      </w:r>
      <w:r>
        <w:rPr>
          <w:color w:val="231F20"/>
        </w:rPr>
        <w:t>modo,</w:t>
      </w:r>
      <w:r>
        <w:rPr>
          <w:color w:val="231F20"/>
          <w:spacing w:val="-11"/>
        </w:rPr>
        <w:t> </w:t>
      </w:r>
      <w:r>
        <w:rPr>
          <w:color w:val="231F20"/>
        </w:rPr>
        <w:t>la</w:t>
      </w:r>
      <w:r>
        <w:rPr>
          <w:color w:val="231F20"/>
          <w:spacing w:val="-11"/>
        </w:rPr>
        <w:t> </w:t>
      </w:r>
      <w:r>
        <w:rPr>
          <w:color w:val="231F20"/>
        </w:rPr>
        <w:t>naturaleza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noción</w:t>
      </w:r>
      <w:r>
        <w:rPr>
          <w:color w:val="231F20"/>
          <w:spacing w:val="-11"/>
        </w:rPr>
        <w:t> </w:t>
      </w:r>
      <w:r>
        <w:rPr>
          <w:color w:val="231F20"/>
          <w:spacing w:val="-6"/>
        </w:rPr>
        <w:t>“texto”</w:t>
      </w:r>
      <w:r>
        <w:rPr>
          <w:color w:val="231F20"/>
          <w:spacing w:val="-11"/>
        </w:rPr>
        <w:t> </w:t>
      </w:r>
      <w:r>
        <w:rPr>
          <w:color w:val="231F20"/>
        </w:rPr>
        <w:t>permite</w:t>
      </w:r>
      <w:r>
        <w:rPr>
          <w:color w:val="231F20"/>
          <w:spacing w:val="-11"/>
        </w:rPr>
        <w:t> </w:t>
      </w:r>
      <w:r>
        <w:rPr>
          <w:color w:val="231F20"/>
        </w:rPr>
        <w:t>a</w:t>
      </w:r>
      <w:r>
        <w:rPr>
          <w:color w:val="231F20"/>
          <w:spacing w:val="-11"/>
        </w:rPr>
        <w:t> </w:t>
      </w:r>
      <w:r>
        <w:rPr>
          <w:color w:val="231F20"/>
          <w:spacing w:val="-3"/>
        </w:rPr>
        <w:t>Elizondo</w:t>
      </w:r>
      <w:r>
        <w:rPr>
          <w:color w:val="231F20"/>
          <w:spacing w:val="-11"/>
        </w:rPr>
        <w:t> </w:t>
      </w:r>
      <w:r>
        <w:rPr>
          <w:color w:val="231F20"/>
        </w:rPr>
        <w:t>la posibilidad</w:t>
      </w:r>
      <w:r>
        <w:rPr>
          <w:color w:val="231F20"/>
          <w:spacing w:val="-29"/>
        </w:rPr>
        <w:t> </w:t>
      </w:r>
      <w:r>
        <w:rPr>
          <w:color w:val="231F20"/>
        </w:rPr>
        <w:t>de</w:t>
      </w:r>
      <w:r>
        <w:rPr>
          <w:color w:val="231F20"/>
          <w:spacing w:val="-29"/>
        </w:rPr>
        <w:t> </w:t>
      </w:r>
      <w:r>
        <w:rPr>
          <w:color w:val="231F20"/>
        </w:rPr>
        <w:t>condensar</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spacing w:val="-5"/>
        </w:rPr>
        <w:t>“tejido”</w:t>
      </w:r>
      <w:r>
        <w:rPr>
          <w:color w:val="231F20"/>
          <w:spacing w:val="-29"/>
        </w:rPr>
        <w:t> </w:t>
      </w:r>
      <w:r>
        <w:rPr>
          <w:color w:val="231F20"/>
        </w:rPr>
        <w:t>una</w:t>
      </w:r>
      <w:r>
        <w:rPr>
          <w:color w:val="231F20"/>
          <w:spacing w:val="-29"/>
        </w:rPr>
        <w:t> </w:t>
      </w:r>
      <w:r>
        <w:rPr>
          <w:color w:val="231F20"/>
        </w:rPr>
        <w:t>heterogeneidad</w:t>
      </w:r>
      <w:r>
        <w:rPr>
          <w:color w:val="231F20"/>
          <w:spacing w:val="-29"/>
        </w:rPr>
        <w:t> </w:t>
      </w:r>
      <w:r>
        <w:rPr>
          <w:color w:val="231F20"/>
        </w:rPr>
        <w:t>de</w:t>
      </w:r>
      <w:r>
        <w:rPr>
          <w:color w:val="231F20"/>
          <w:spacing w:val="-29"/>
        </w:rPr>
        <w:t> </w:t>
      </w:r>
      <w:r>
        <w:rPr>
          <w:color w:val="231F20"/>
        </w:rPr>
        <w:t>tiem- pos:</w:t>
      </w:r>
      <w:r>
        <w:rPr>
          <w:color w:val="231F20"/>
          <w:spacing w:val="-29"/>
        </w:rPr>
        <w:t> </w:t>
      </w:r>
      <w:r>
        <w:rPr>
          <w:color w:val="231F20"/>
        </w:rPr>
        <w:t>contiene</w:t>
      </w:r>
      <w:r>
        <w:rPr>
          <w:color w:val="231F20"/>
          <w:spacing w:val="-29"/>
        </w:rPr>
        <w:t> </w:t>
      </w:r>
      <w:r>
        <w:rPr>
          <w:color w:val="231F20"/>
        </w:rPr>
        <w:t>el</w:t>
      </w:r>
      <w:r>
        <w:rPr>
          <w:color w:val="231F20"/>
          <w:spacing w:val="-29"/>
        </w:rPr>
        <w:t> </w:t>
      </w:r>
      <w:r>
        <w:rPr>
          <w:color w:val="231F20"/>
        </w:rPr>
        <w:t>presente</w:t>
      </w:r>
      <w:r>
        <w:rPr>
          <w:color w:val="231F20"/>
          <w:spacing w:val="-29"/>
        </w:rPr>
        <w:t> </w:t>
      </w:r>
      <w:r>
        <w:rPr>
          <w:color w:val="231F20"/>
        </w:rPr>
        <w:t>(como</w:t>
      </w:r>
      <w:r>
        <w:rPr>
          <w:color w:val="231F20"/>
          <w:spacing w:val="-29"/>
        </w:rPr>
        <w:t> </w:t>
      </w:r>
      <w:r>
        <w:rPr>
          <w:color w:val="231F20"/>
        </w:rPr>
        <w:t>realización),</w:t>
      </w:r>
      <w:r>
        <w:rPr>
          <w:color w:val="231F20"/>
          <w:spacing w:val="-29"/>
        </w:rPr>
        <w:t> </w:t>
      </w:r>
      <w:r>
        <w:rPr>
          <w:color w:val="231F20"/>
        </w:rPr>
        <w:t>el</w:t>
      </w:r>
      <w:r>
        <w:rPr>
          <w:color w:val="231F20"/>
          <w:spacing w:val="-29"/>
        </w:rPr>
        <w:t> </w:t>
      </w:r>
      <w:r>
        <w:rPr>
          <w:color w:val="231F20"/>
        </w:rPr>
        <w:t>pasado</w:t>
      </w:r>
      <w:r>
        <w:rPr>
          <w:color w:val="231F20"/>
          <w:spacing w:val="-29"/>
        </w:rPr>
        <w:t> </w:t>
      </w:r>
      <w:r>
        <w:rPr>
          <w:color w:val="231F20"/>
        </w:rPr>
        <w:t>(como</w:t>
      </w:r>
      <w:r>
        <w:rPr>
          <w:color w:val="231F20"/>
          <w:spacing w:val="-29"/>
        </w:rPr>
        <w:t> </w:t>
      </w:r>
      <w:r>
        <w:rPr>
          <w:color w:val="231F20"/>
        </w:rPr>
        <w:t>escri- tura</w:t>
      </w:r>
      <w:r>
        <w:rPr>
          <w:color w:val="231F20"/>
          <w:spacing w:val="-15"/>
        </w:rPr>
        <w:t> </w:t>
      </w:r>
      <w:r>
        <w:rPr>
          <w:color w:val="231F20"/>
        </w:rPr>
        <w:t>realizada)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futuro</w:t>
      </w:r>
      <w:r>
        <w:rPr>
          <w:color w:val="231F20"/>
          <w:spacing w:val="-15"/>
        </w:rPr>
        <w:t> </w:t>
      </w:r>
      <w:r>
        <w:rPr>
          <w:color w:val="231F20"/>
        </w:rPr>
        <w:t>(como</w:t>
      </w:r>
      <w:r>
        <w:rPr>
          <w:color w:val="231F20"/>
          <w:spacing w:val="-15"/>
        </w:rPr>
        <w:t> </w:t>
      </w:r>
      <w:r>
        <w:rPr>
          <w:color w:val="231F20"/>
        </w:rPr>
        <w:t>lectura</w:t>
      </w:r>
      <w:r>
        <w:rPr>
          <w:color w:val="231F20"/>
          <w:spacing w:val="-15"/>
        </w:rPr>
        <w:t> </w:t>
      </w:r>
      <w:r>
        <w:rPr>
          <w:color w:val="231F20"/>
        </w:rPr>
        <w:t>posible).</w:t>
      </w:r>
      <w:r>
        <w:rPr>
          <w:color w:val="231F20"/>
          <w:spacing w:val="-15"/>
        </w:rPr>
        <w:t> </w:t>
      </w:r>
      <w:r>
        <w:rPr>
          <w:color w:val="231F20"/>
        </w:rPr>
        <w:t>El</w:t>
      </w:r>
      <w:r>
        <w:rPr>
          <w:color w:val="231F20"/>
          <w:spacing w:val="-15"/>
        </w:rPr>
        <w:t> </w:t>
      </w:r>
      <w:r>
        <w:rPr>
          <w:color w:val="231F20"/>
        </w:rPr>
        <w:t>núcleo</w:t>
      </w:r>
      <w:r>
        <w:rPr>
          <w:color w:val="231F20"/>
          <w:spacing w:val="-15"/>
        </w:rPr>
        <w:t> </w:t>
      </w:r>
      <w:r>
        <w:rPr>
          <w:color w:val="231F20"/>
        </w:rPr>
        <w:t>de</w:t>
      </w:r>
      <w:r>
        <w:rPr>
          <w:color w:val="231F20"/>
          <w:spacing w:val="-15"/>
        </w:rPr>
        <w:t> </w:t>
      </w:r>
      <w:r>
        <w:rPr>
          <w:color w:val="231F20"/>
        </w:rPr>
        <w:t>esta </w:t>
      </w:r>
      <w:r>
        <w:rPr>
          <w:color w:val="231F20"/>
          <w:w w:val="95"/>
        </w:rPr>
        <w:t>heterogeneidad temporal es, según señala el</w:t>
      </w:r>
      <w:r>
        <w:rPr>
          <w:color w:val="231F20"/>
          <w:spacing w:val="-38"/>
          <w:w w:val="95"/>
        </w:rPr>
        <w:t> </w:t>
      </w:r>
      <w:r>
        <w:rPr>
          <w:color w:val="231F20"/>
          <w:spacing w:val="-4"/>
          <w:w w:val="95"/>
        </w:rPr>
        <w:t>narrador,</w:t>
      </w:r>
    </w:p>
    <w:p>
      <w:pPr>
        <w:pStyle w:val="BodyText"/>
        <w:spacing w:before="10"/>
        <w:rPr>
          <w:sz w:val="27"/>
        </w:rPr>
      </w:pPr>
    </w:p>
    <w:p>
      <w:pPr>
        <w:spacing w:line="297" w:lineRule="auto" w:before="0"/>
        <w:ind w:left="2063" w:right="1637" w:firstLine="0"/>
        <w:jc w:val="both"/>
        <w:rPr>
          <w:sz w:val="21"/>
        </w:rPr>
      </w:pPr>
      <w:r>
        <w:rPr>
          <w:color w:val="231F20"/>
          <w:sz w:val="21"/>
        </w:rPr>
        <w:t>el</w:t>
      </w:r>
      <w:r>
        <w:rPr>
          <w:color w:val="231F20"/>
          <w:spacing w:val="-16"/>
          <w:sz w:val="21"/>
        </w:rPr>
        <w:t> </w:t>
      </w:r>
      <w:r>
        <w:rPr>
          <w:color w:val="231F20"/>
          <w:sz w:val="21"/>
        </w:rPr>
        <w:t>centro</w:t>
      </w:r>
      <w:r>
        <w:rPr>
          <w:color w:val="231F20"/>
          <w:spacing w:val="-16"/>
          <w:sz w:val="21"/>
        </w:rPr>
        <w:t> </w:t>
      </w:r>
      <w:r>
        <w:rPr>
          <w:color w:val="231F20"/>
          <w:sz w:val="21"/>
        </w:rPr>
        <w:t>absoluto</w:t>
      </w:r>
      <w:r>
        <w:rPr>
          <w:color w:val="231F20"/>
          <w:spacing w:val="-16"/>
          <w:sz w:val="21"/>
        </w:rPr>
        <w:t> </w:t>
      </w:r>
      <w:r>
        <w:rPr>
          <w:color w:val="231F20"/>
          <w:sz w:val="21"/>
        </w:rPr>
        <w:t>del</w:t>
      </w:r>
      <w:r>
        <w:rPr>
          <w:color w:val="231F20"/>
          <w:spacing w:val="-16"/>
          <w:sz w:val="21"/>
        </w:rPr>
        <w:t> </w:t>
      </w:r>
      <w:r>
        <w:rPr>
          <w:color w:val="231F20"/>
          <w:sz w:val="21"/>
        </w:rPr>
        <w:t>presente</w:t>
      </w:r>
      <w:r>
        <w:rPr>
          <w:color w:val="231F20"/>
          <w:spacing w:val="-16"/>
          <w:sz w:val="21"/>
        </w:rPr>
        <w:t> </w:t>
      </w:r>
      <w:r>
        <w:rPr>
          <w:color w:val="231F20"/>
          <w:sz w:val="21"/>
        </w:rPr>
        <w:t>de</w:t>
      </w:r>
      <w:r>
        <w:rPr>
          <w:color w:val="231F20"/>
          <w:spacing w:val="-16"/>
          <w:sz w:val="21"/>
        </w:rPr>
        <w:t> </w:t>
      </w:r>
      <w:r>
        <w:rPr>
          <w:color w:val="231F20"/>
          <w:sz w:val="21"/>
        </w:rPr>
        <w:t>indicativo</w:t>
      </w:r>
      <w:r>
        <w:rPr>
          <w:color w:val="231F20"/>
          <w:spacing w:val="-16"/>
          <w:sz w:val="21"/>
        </w:rPr>
        <w:t> </w:t>
      </w:r>
      <w:r>
        <w:rPr>
          <w:color w:val="231F20"/>
          <w:sz w:val="21"/>
        </w:rPr>
        <w:t>que</w:t>
      </w:r>
      <w:r>
        <w:rPr>
          <w:color w:val="231F20"/>
          <w:spacing w:val="-16"/>
          <w:sz w:val="21"/>
        </w:rPr>
        <w:t> </w:t>
      </w:r>
      <w:r>
        <w:rPr>
          <w:color w:val="231F20"/>
          <w:sz w:val="21"/>
        </w:rPr>
        <w:t>el</w:t>
      </w:r>
      <w:r>
        <w:rPr>
          <w:color w:val="231F20"/>
          <w:spacing w:val="-16"/>
          <w:sz w:val="21"/>
        </w:rPr>
        <w:t> </w:t>
      </w:r>
      <w:r>
        <w:rPr>
          <w:color w:val="231F20"/>
          <w:sz w:val="21"/>
        </w:rPr>
        <w:t>escritor</w:t>
      </w:r>
      <w:r>
        <w:rPr>
          <w:color w:val="231F20"/>
          <w:spacing w:val="-16"/>
          <w:sz w:val="21"/>
        </w:rPr>
        <w:t> </w:t>
      </w:r>
      <w:r>
        <w:rPr>
          <w:color w:val="231F20"/>
          <w:sz w:val="21"/>
        </w:rPr>
        <w:t>ocupa</w:t>
      </w:r>
      <w:r>
        <w:rPr>
          <w:color w:val="231F20"/>
          <w:spacing w:val="-16"/>
          <w:sz w:val="21"/>
        </w:rPr>
        <w:t> </w:t>
      </w:r>
      <w:r>
        <w:rPr>
          <w:color w:val="231F20"/>
          <w:sz w:val="21"/>
        </w:rPr>
        <w:t>en- tre</w:t>
      </w:r>
      <w:r>
        <w:rPr>
          <w:color w:val="231F20"/>
          <w:spacing w:val="-14"/>
          <w:sz w:val="21"/>
        </w:rPr>
        <w:t> </w:t>
      </w:r>
      <w:r>
        <w:rPr>
          <w:color w:val="231F20"/>
          <w:sz w:val="21"/>
        </w:rPr>
        <w:t>el</w:t>
      </w:r>
      <w:r>
        <w:rPr>
          <w:color w:val="231F20"/>
          <w:spacing w:val="-14"/>
          <w:sz w:val="21"/>
        </w:rPr>
        <w:t> </w:t>
      </w:r>
      <w:r>
        <w:rPr>
          <w:color w:val="231F20"/>
          <w:sz w:val="21"/>
        </w:rPr>
        <w:t>pretérito</w:t>
      </w:r>
      <w:r>
        <w:rPr>
          <w:color w:val="231F20"/>
          <w:spacing w:val="-14"/>
          <w:sz w:val="21"/>
        </w:rPr>
        <w:t> </w:t>
      </w:r>
      <w:r>
        <w:rPr>
          <w:color w:val="231F20"/>
          <w:sz w:val="21"/>
        </w:rPr>
        <w:t>remoto</w:t>
      </w:r>
      <w:r>
        <w:rPr>
          <w:color w:val="231F20"/>
          <w:spacing w:val="-14"/>
          <w:sz w:val="21"/>
        </w:rPr>
        <w:t> </w:t>
      </w:r>
      <w:r>
        <w:rPr>
          <w:color w:val="231F20"/>
          <w:sz w:val="21"/>
        </w:rPr>
        <w:t>de</w:t>
      </w:r>
      <w:r>
        <w:rPr>
          <w:color w:val="231F20"/>
          <w:spacing w:val="-14"/>
          <w:sz w:val="21"/>
        </w:rPr>
        <w:t> </w:t>
      </w:r>
      <w:r>
        <w:rPr>
          <w:color w:val="231F20"/>
          <w:sz w:val="21"/>
        </w:rPr>
        <w:t>los</w:t>
      </w:r>
      <w:r>
        <w:rPr>
          <w:color w:val="231F20"/>
          <w:spacing w:val="-14"/>
          <w:sz w:val="21"/>
        </w:rPr>
        <w:t> </w:t>
      </w:r>
      <w:r>
        <w:rPr>
          <w:color w:val="231F20"/>
          <w:sz w:val="21"/>
        </w:rPr>
        <w:t>orígenes,</w:t>
      </w:r>
      <w:r>
        <w:rPr>
          <w:color w:val="231F20"/>
          <w:spacing w:val="-14"/>
          <w:sz w:val="21"/>
        </w:rPr>
        <w:t> </w:t>
      </w:r>
      <w:r>
        <w:rPr>
          <w:color w:val="231F20"/>
          <w:sz w:val="21"/>
        </w:rPr>
        <w:t>por</w:t>
      </w:r>
      <w:r>
        <w:rPr>
          <w:color w:val="231F20"/>
          <w:spacing w:val="-14"/>
          <w:sz w:val="21"/>
        </w:rPr>
        <w:t> </w:t>
      </w:r>
      <w:r>
        <w:rPr>
          <w:color w:val="231F20"/>
          <w:sz w:val="21"/>
        </w:rPr>
        <w:t>el</w:t>
      </w:r>
      <w:r>
        <w:rPr>
          <w:color w:val="231F20"/>
          <w:spacing w:val="-14"/>
          <w:sz w:val="21"/>
        </w:rPr>
        <w:t> </w:t>
      </w:r>
      <w:r>
        <w:rPr>
          <w:color w:val="231F20"/>
          <w:sz w:val="21"/>
        </w:rPr>
        <w:t>encargo</w:t>
      </w:r>
      <w:r>
        <w:rPr>
          <w:color w:val="231F20"/>
          <w:spacing w:val="-14"/>
          <w:sz w:val="21"/>
        </w:rPr>
        <w:t> </w:t>
      </w:r>
      <w:r>
        <w:rPr>
          <w:color w:val="231F20"/>
          <w:sz w:val="21"/>
        </w:rPr>
        <w:t>del</w:t>
      </w:r>
      <w:r>
        <w:rPr>
          <w:color w:val="231F20"/>
          <w:spacing w:val="-14"/>
          <w:sz w:val="21"/>
        </w:rPr>
        <w:t> </w:t>
      </w:r>
      <w:r>
        <w:rPr>
          <w:color w:val="231F20"/>
          <w:sz w:val="21"/>
        </w:rPr>
        <w:t>editor,</w:t>
      </w:r>
      <w:r>
        <w:rPr>
          <w:color w:val="231F20"/>
          <w:spacing w:val="-14"/>
          <w:sz w:val="21"/>
        </w:rPr>
        <w:t> </w:t>
      </w:r>
      <w:r>
        <w:rPr>
          <w:color w:val="231F20"/>
          <w:sz w:val="21"/>
        </w:rPr>
        <w:t>de</w:t>
      </w:r>
      <w:r>
        <w:rPr>
          <w:color w:val="231F20"/>
          <w:spacing w:val="-14"/>
          <w:sz w:val="21"/>
        </w:rPr>
        <w:t> </w:t>
      </w:r>
      <w:r>
        <w:rPr>
          <w:color w:val="231F20"/>
          <w:sz w:val="21"/>
        </w:rPr>
        <w:t>la escritura</w:t>
      </w:r>
      <w:r>
        <w:rPr>
          <w:color w:val="231F20"/>
          <w:spacing w:val="-22"/>
          <w:sz w:val="21"/>
        </w:rPr>
        <w:t> </w:t>
      </w:r>
      <w:r>
        <w:rPr>
          <w:color w:val="231F20"/>
          <w:sz w:val="21"/>
        </w:rPr>
        <w:t>que</w:t>
      </w:r>
      <w:r>
        <w:rPr>
          <w:color w:val="231F20"/>
          <w:spacing w:val="-22"/>
          <w:sz w:val="21"/>
        </w:rPr>
        <w:t> </w:t>
      </w:r>
      <w:r>
        <w:rPr>
          <w:color w:val="231F20"/>
          <w:sz w:val="21"/>
        </w:rPr>
        <w:t>el</w:t>
      </w:r>
      <w:r>
        <w:rPr>
          <w:color w:val="231F20"/>
          <w:spacing w:val="-22"/>
          <w:sz w:val="21"/>
        </w:rPr>
        <w:t> </w:t>
      </w:r>
      <w:r>
        <w:rPr>
          <w:color w:val="231F20"/>
          <w:sz w:val="21"/>
        </w:rPr>
        <w:t>lector</w:t>
      </w:r>
      <w:r>
        <w:rPr>
          <w:color w:val="231F20"/>
          <w:spacing w:val="-22"/>
          <w:sz w:val="21"/>
        </w:rPr>
        <w:t> </w:t>
      </w:r>
      <w:r>
        <w:rPr>
          <w:color w:val="231F20"/>
          <w:sz w:val="21"/>
        </w:rPr>
        <w:t>tiene</w:t>
      </w:r>
      <w:r>
        <w:rPr>
          <w:color w:val="231F20"/>
          <w:spacing w:val="-22"/>
          <w:sz w:val="21"/>
        </w:rPr>
        <w:t> </w:t>
      </w:r>
      <w:r>
        <w:rPr>
          <w:color w:val="231F20"/>
          <w:sz w:val="21"/>
        </w:rPr>
        <w:t>en</w:t>
      </w:r>
      <w:r>
        <w:rPr>
          <w:color w:val="231F20"/>
          <w:spacing w:val="-22"/>
          <w:sz w:val="21"/>
        </w:rPr>
        <w:t> </w:t>
      </w:r>
      <w:r>
        <w:rPr>
          <w:i/>
          <w:color w:val="231F20"/>
          <w:sz w:val="21"/>
        </w:rPr>
        <w:t>estos</w:t>
      </w:r>
      <w:r>
        <w:rPr>
          <w:i/>
          <w:color w:val="231F20"/>
          <w:spacing w:val="-22"/>
          <w:sz w:val="21"/>
        </w:rPr>
        <w:t> </w:t>
      </w:r>
      <w:r>
        <w:rPr>
          <w:color w:val="231F20"/>
          <w:sz w:val="21"/>
        </w:rPr>
        <w:t>(¿éstos?)</w:t>
      </w:r>
      <w:r>
        <w:rPr>
          <w:color w:val="231F20"/>
          <w:spacing w:val="-22"/>
          <w:sz w:val="21"/>
        </w:rPr>
        <w:t> </w:t>
      </w:r>
      <w:r>
        <w:rPr>
          <w:color w:val="231F20"/>
          <w:sz w:val="21"/>
        </w:rPr>
        <w:t>momentos</w:t>
      </w:r>
      <w:r>
        <w:rPr>
          <w:color w:val="231F20"/>
          <w:spacing w:val="-22"/>
          <w:sz w:val="21"/>
        </w:rPr>
        <w:t> </w:t>
      </w:r>
      <w:r>
        <w:rPr>
          <w:color w:val="231F20"/>
          <w:sz w:val="21"/>
        </w:rPr>
        <w:t>ante</w:t>
      </w:r>
      <w:r>
        <w:rPr>
          <w:color w:val="231F20"/>
          <w:spacing w:val="-22"/>
          <w:sz w:val="21"/>
        </w:rPr>
        <w:t> </w:t>
      </w:r>
      <w:r>
        <w:rPr>
          <w:color w:val="231F20"/>
          <w:sz w:val="21"/>
        </w:rPr>
        <w:t>los</w:t>
      </w:r>
      <w:r>
        <w:rPr>
          <w:color w:val="231F20"/>
          <w:spacing w:val="-22"/>
          <w:sz w:val="21"/>
        </w:rPr>
        <w:t> </w:t>
      </w:r>
      <w:r>
        <w:rPr>
          <w:color w:val="231F20"/>
          <w:sz w:val="21"/>
        </w:rPr>
        <w:t>ojos, y</w:t>
      </w:r>
      <w:r>
        <w:rPr>
          <w:color w:val="231F20"/>
          <w:spacing w:val="-20"/>
          <w:sz w:val="21"/>
        </w:rPr>
        <w:t> </w:t>
      </w:r>
      <w:r>
        <w:rPr>
          <w:color w:val="231F20"/>
          <w:sz w:val="21"/>
        </w:rPr>
        <w:t>el</w:t>
      </w:r>
      <w:r>
        <w:rPr>
          <w:color w:val="231F20"/>
          <w:spacing w:val="-20"/>
          <w:sz w:val="21"/>
        </w:rPr>
        <w:t> </w:t>
      </w:r>
      <w:r>
        <w:rPr>
          <w:color w:val="231F20"/>
          <w:sz w:val="21"/>
        </w:rPr>
        <w:t>futuro</w:t>
      </w:r>
      <w:r>
        <w:rPr>
          <w:color w:val="231F20"/>
          <w:spacing w:val="-20"/>
          <w:sz w:val="21"/>
        </w:rPr>
        <w:t> </w:t>
      </w:r>
      <w:r>
        <w:rPr>
          <w:color w:val="231F20"/>
          <w:sz w:val="21"/>
        </w:rPr>
        <w:t>conjetural</w:t>
      </w:r>
      <w:r>
        <w:rPr>
          <w:color w:val="231F20"/>
          <w:spacing w:val="-20"/>
          <w:sz w:val="21"/>
        </w:rPr>
        <w:t> </w:t>
      </w:r>
      <w:r>
        <w:rPr>
          <w:color w:val="231F20"/>
          <w:sz w:val="21"/>
        </w:rPr>
        <w:t>dentro</w:t>
      </w:r>
      <w:r>
        <w:rPr>
          <w:color w:val="231F20"/>
          <w:spacing w:val="-20"/>
          <w:sz w:val="21"/>
        </w:rPr>
        <w:t> </w:t>
      </w:r>
      <w:r>
        <w:rPr>
          <w:color w:val="231F20"/>
          <w:sz w:val="21"/>
        </w:rPr>
        <w:t>del</w:t>
      </w:r>
      <w:r>
        <w:rPr>
          <w:color w:val="231F20"/>
          <w:spacing w:val="-20"/>
          <w:sz w:val="21"/>
        </w:rPr>
        <w:t> </w:t>
      </w:r>
      <w:r>
        <w:rPr>
          <w:color w:val="231F20"/>
          <w:sz w:val="21"/>
        </w:rPr>
        <w:t>que</w:t>
      </w:r>
      <w:r>
        <w:rPr>
          <w:color w:val="231F20"/>
          <w:spacing w:val="-20"/>
          <w:sz w:val="21"/>
        </w:rPr>
        <w:t> </w:t>
      </w:r>
      <w:r>
        <w:rPr>
          <w:color w:val="231F20"/>
          <w:sz w:val="21"/>
        </w:rPr>
        <w:t>el</w:t>
      </w:r>
      <w:r>
        <w:rPr>
          <w:color w:val="231F20"/>
          <w:spacing w:val="-20"/>
          <w:sz w:val="21"/>
        </w:rPr>
        <w:t> </w:t>
      </w:r>
      <w:r>
        <w:rPr>
          <w:color w:val="231F20"/>
          <w:sz w:val="21"/>
        </w:rPr>
        <w:t>escritor,</w:t>
      </w:r>
      <w:r>
        <w:rPr>
          <w:color w:val="231F20"/>
          <w:spacing w:val="-20"/>
          <w:sz w:val="21"/>
        </w:rPr>
        <w:t> </w:t>
      </w:r>
      <w:r>
        <w:rPr>
          <w:color w:val="231F20"/>
          <w:sz w:val="21"/>
        </w:rPr>
        <w:t>en</w:t>
      </w:r>
      <w:r>
        <w:rPr>
          <w:color w:val="231F20"/>
          <w:spacing w:val="-20"/>
          <w:sz w:val="21"/>
        </w:rPr>
        <w:t> </w:t>
      </w:r>
      <w:r>
        <w:rPr>
          <w:color w:val="231F20"/>
          <w:sz w:val="21"/>
        </w:rPr>
        <w:t>estos</w:t>
      </w:r>
      <w:r>
        <w:rPr>
          <w:color w:val="231F20"/>
          <w:spacing w:val="-20"/>
          <w:sz w:val="21"/>
        </w:rPr>
        <w:t> </w:t>
      </w:r>
      <w:r>
        <w:rPr>
          <w:color w:val="231F20"/>
          <w:sz w:val="21"/>
        </w:rPr>
        <w:t>(¿éstos?)</w:t>
      </w:r>
      <w:r>
        <w:rPr>
          <w:color w:val="231F20"/>
          <w:spacing w:val="-20"/>
          <w:sz w:val="21"/>
        </w:rPr>
        <w:t> </w:t>
      </w:r>
      <w:r>
        <w:rPr>
          <w:color w:val="231F20"/>
          <w:sz w:val="21"/>
        </w:rPr>
        <w:t>mo-</w:t>
      </w:r>
    </w:p>
    <w:p>
      <w:pPr>
        <w:pStyle w:val="BodyText"/>
        <w:spacing w:before="8"/>
        <w:rPr>
          <w:sz w:val="24"/>
        </w:rPr>
      </w:pPr>
      <w:r>
        <w:rPr/>
        <w:pict>
          <v:line style="position:absolute;mso-position-horizontal-relative:page;mso-position-vertical-relative:paragraph;z-index:13936;mso-wrap-distance-left:0;mso-wrap-distance-right:0" from="85.196999pt,16.30065pt" to="133.196999pt,16.30065pt" stroked="true" strokeweight=".25pt" strokecolor="#231f20">
            <w10:wrap type="topAndBottom"/>
          </v:line>
        </w:pict>
      </w:r>
    </w:p>
    <w:p>
      <w:pPr>
        <w:spacing w:line="278" w:lineRule="auto" w:before="40"/>
        <w:ind w:left="1703" w:right="1637" w:firstLine="0"/>
        <w:jc w:val="both"/>
        <w:rPr>
          <w:sz w:val="18"/>
        </w:rPr>
      </w:pPr>
      <w:r>
        <w:rPr>
          <w:i/>
          <w:color w:val="231F20"/>
          <w:sz w:val="18"/>
        </w:rPr>
        <w:t>Zoe</w:t>
      </w:r>
      <w:r>
        <w:rPr>
          <w:i/>
          <w:color w:val="231F20"/>
          <w:spacing w:val="-13"/>
          <w:sz w:val="18"/>
        </w:rPr>
        <w:t> </w:t>
      </w:r>
      <w:r>
        <w:rPr>
          <w:i/>
          <w:color w:val="231F20"/>
          <w:sz w:val="18"/>
        </w:rPr>
        <w:t>y</w:t>
      </w:r>
      <w:r>
        <w:rPr>
          <w:i/>
          <w:color w:val="231F20"/>
          <w:spacing w:val="-13"/>
          <w:sz w:val="18"/>
        </w:rPr>
        <w:t> </w:t>
      </w:r>
      <w:r>
        <w:rPr>
          <w:i/>
          <w:color w:val="231F20"/>
          <w:sz w:val="18"/>
        </w:rPr>
        <w:t>otras</w:t>
      </w:r>
      <w:r>
        <w:rPr>
          <w:i/>
          <w:color w:val="231F20"/>
          <w:spacing w:val="-13"/>
          <w:sz w:val="18"/>
        </w:rPr>
        <w:t> </w:t>
      </w:r>
      <w:r>
        <w:rPr>
          <w:i/>
          <w:color w:val="231F20"/>
          <w:sz w:val="18"/>
        </w:rPr>
        <w:t>mentiras</w:t>
      </w:r>
      <w:r>
        <w:rPr>
          <w:color w:val="231F20"/>
          <w:sz w:val="18"/>
        </w:rPr>
        <w:t>,</w:t>
      </w:r>
      <w:r>
        <w:rPr>
          <w:color w:val="231F20"/>
          <w:spacing w:val="-13"/>
          <w:sz w:val="18"/>
        </w:rPr>
        <w:t> </w:t>
      </w:r>
      <w:r>
        <w:rPr>
          <w:i/>
          <w:color w:val="231F20"/>
          <w:sz w:val="18"/>
        </w:rPr>
        <w:t>op.</w:t>
      </w:r>
      <w:r>
        <w:rPr>
          <w:i/>
          <w:color w:val="231F20"/>
          <w:spacing w:val="-13"/>
          <w:sz w:val="18"/>
        </w:rPr>
        <w:t> </w:t>
      </w:r>
      <w:r>
        <w:rPr>
          <w:i/>
          <w:color w:val="231F20"/>
          <w:sz w:val="18"/>
        </w:rPr>
        <w:t>cit.</w:t>
      </w:r>
      <w:r>
        <w:rPr>
          <w:color w:val="231F20"/>
          <w:sz w:val="18"/>
        </w:rPr>
        <w:t>,</w:t>
      </w:r>
      <w:r>
        <w:rPr>
          <w:color w:val="231F20"/>
          <w:spacing w:val="-13"/>
          <w:sz w:val="18"/>
        </w:rPr>
        <w:t> </w:t>
      </w:r>
      <w:r>
        <w:rPr>
          <w:color w:val="231F20"/>
          <w:sz w:val="18"/>
        </w:rPr>
        <w:t>pp.</w:t>
      </w:r>
      <w:r>
        <w:rPr>
          <w:color w:val="231F20"/>
          <w:spacing w:val="-13"/>
          <w:sz w:val="18"/>
        </w:rPr>
        <w:t> </w:t>
      </w:r>
      <w:r>
        <w:rPr>
          <w:color w:val="231F20"/>
          <w:sz w:val="18"/>
        </w:rPr>
        <w:t>72-75).</w:t>
      </w:r>
      <w:r>
        <w:rPr>
          <w:color w:val="231F20"/>
          <w:spacing w:val="-13"/>
          <w:sz w:val="18"/>
        </w:rPr>
        <w:t> </w:t>
      </w:r>
      <w:r>
        <w:rPr>
          <w:color w:val="231F20"/>
          <w:sz w:val="18"/>
        </w:rPr>
        <w:t>El</w:t>
      </w:r>
      <w:r>
        <w:rPr>
          <w:color w:val="231F20"/>
          <w:spacing w:val="-13"/>
          <w:sz w:val="18"/>
        </w:rPr>
        <w:t> </w:t>
      </w:r>
      <w:r>
        <w:rPr>
          <w:color w:val="231F20"/>
          <w:sz w:val="18"/>
        </w:rPr>
        <w:t>efecto</w:t>
      </w:r>
      <w:r>
        <w:rPr>
          <w:color w:val="231F20"/>
          <w:spacing w:val="-13"/>
          <w:sz w:val="18"/>
        </w:rPr>
        <w:t> </w:t>
      </w:r>
      <w:r>
        <w:rPr>
          <w:color w:val="231F20"/>
          <w:sz w:val="18"/>
        </w:rPr>
        <w:t>se</w:t>
      </w:r>
      <w:r>
        <w:rPr>
          <w:color w:val="231F20"/>
          <w:spacing w:val="-13"/>
          <w:sz w:val="18"/>
        </w:rPr>
        <w:t> </w:t>
      </w:r>
      <w:r>
        <w:rPr>
          <w:color w:val="231F20"/>
          <w:sz w:val="18"/>
        </w:rPr>
        <w:t>revierte</w:t>
      </w:r>
      <w:r>
        <w:rPr>
          <w:color w:val="231F20"/>
          <w:spacing w:val="-13"/>
          <w:sz w:val="18"/>
        </w:rPr>
        <w:t> </w:t>
      </w:r>
      <w:r>
        <w:rPr>
          <w:color w:val="231F20"/>
          <w:sz w:val="18"/>
        </w:rPr>
        <w:t>y</w:t>
      </w:r>
      <w:r>
        <w:rPr>
          <w:color w:val="231F20"/>
          <w:spacing w:val="-13"/>
          <w:sz w:val="18"/>
        </w:rPr>
        <w:t> </w:t>
      </w:r>
      <w:r>
        <w:rPr>
          <w:color w:val="231F20"/>
          <w:sz w:val="18"/>
        </w:rPr>
        <w:t>supone</w:t>
      </w:r>
      <w:r>
        <w:rPr>
          <w:color w:val="231F20"/>
          <w:spacing w:val="-13"/>
          <w:sz w:val="18"/>
        </w:rPr>
        <w:t> </w:t>
      </w:r>
      <w:r>
        <w:rPr>
          <w:color w:val="231F20"/>
          <w:sz w:val="18"/>
        </w:rPr>
        <w:t>que</w:t>
      </w:r>
      <w:r>
        <w:rPr>
          <w:color w:val="231F20"/>
          <w:spacing w:val="-13"/>
          <w:sz w:val="18"/>
        </w:rPr>
        <w:t> </w:t>
      </w:r>
      <w:r>
        <w:rPr>
          <w:color w:val="231F20"/>
          <w:sz w:val="18"/>
        </w:rPr>
        <w:t>el</w:t>
      </w:r>
      <w:r>
        <w:rPr>
          <w:color w:val="231F20"/>
          <w:spacing w:val="-13"/>
          <w:sz w:val="18"/>
        </w:rPr>
        <w:t> </w:t>
      </w:r>
      <w:r>
        <w:rPr>
          <w:color w:val="231F20"/>
          <w:sz w:val="18"/>
        </w:rPr>
        <w:t>hombre desde</w:t>
      </w:r>
      <w:r>
        <w:rPr>
          <w:color w:val="231F20"/>
          <w:spacing w:val="-24"/>
          <w:sz w:val="18"/>
        </w:rPr>
        <w:t> </w:t>
      </w:r>
      <w:r>
        <w:rPr>
          <w:color w:val="231F20"/>
          <w:sz w:val="18"/>
        </w:rPr>
        <w:t>ese</w:t>
      </w:r>
      <w:r>
        <w:rPr>
          <w:color w:val="231F20"/>
          <w:spacing w:val="-24"/>
          <w:sz w:val="18"/>
        </w:rPr>
        <w:t> </w:t>
      </w:r>
      <w:r>
        <w:rPr>
          <w:color w:val="231F20"/>
          <w:sz w:val="18"/>
        </w:rPr>
        <w:t>momento</w:t>
      </w:r>
      <w:r>
        <w:rPr>
          <w:color w:val="231F20"/>
          <w:spacing w:val="-24"/>
          <w:sz w:val="18"/>
        </w:rPr>
        <w:t> </w:t>
      </w:r>
      <w:r>
        <w:rPr>
          <w:color w:val="231F20"/>
          <w:sz w:val="18"/>
        </w:rPr>
        <w:t>corre</w:t>
      </w:r>
      <w:r>
        <w:rPr>
          <w:color w:val="231F20"/>
          <w:spacing w:val="-24"/>
          <w:sz w:val="18"/>
        </w:rPr>
        <w:t> </w:t>
      </w:r>
      <w:r>
        <w:rPr>
          <w:color w:val="231F20"/>
          <w:sz w:val="18"/>
        </w:rPr>
        <w:t>a</w:t>
      </w:r>
      <w:r>
        <w:rPr>
          <w:color w:val="231F20"/>
          <w:spacing w:val="-24"/>
          <w:sz w:val="18"/>
        </w:rPr>
        <w:t> </w:t>
      </w:r>
      <w:r>
        <w:rPr>
          <w:color w:val="231F20"/>
          <w:sz w:val="18"/>
        </w:rPr>
        <w:t>través</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espalda</w:t>
      </w:r>
      <w:r>
        <w:rPr>
          <w:color w:val="231F20"/>
          <w:spacing w:val="-24"/>
          <w:sz w:val="18"/>
        </w:rPr>
        <w:t> </w:t>
      </w:r>
      <w:r>
        <w:rPr>
          <w:color w:val="231F20"/>
          <w:sz w:val="18"/>
        </w:rPr>
        <w:t>“infinitamente</w:t>
      </w:r>
      <w:r>
        <w:rPr>
          <w:color w:val="231F20"/>
          <w:spacing w:val="-24"/>
          <w:sz w:val="18"/>
        </w:rPr>
        <w:t> </w:t>
      </w:r>
      <w:r>
        <w:rPr>
          <w:color w:val="231F20"/>
          <w:sz w:val="18"/>
        </w:rPr>
        <w:t>futura”</w:t>
      </w:r>
      <w:r>
        <w:rPr>
          <w:color w:val="231F20"/>
          <w:spacing w:val="-24"/>
          <w:sz w:val="18"/>
        </w:rPr>
        <w:t> </w:t>
      </w:r>
      <w:r>
        <w:rPr>
          <w:color w:val="231F20"/>
          <w:sz w:val="18"/>
        </w:rPr>
        <w:t>de</w:t>
      </w:r>
      <w:r>
        <w:rPr>
          <w:color w:val="231F20"/>
          <w:spacing w:val="-24"/>
          <w:sz w:val="18"/>
        </w:rPr>
        <w:t> </w:t>
      </w:r>
      <w:r>
        <w:rPr>
          <w:color w:val="231F20"/>
          <w:sz w:val="18"/>
        </w:rPr>
        <w:t>un</w:t>
      </w:r>
      <w:r>
        <w:rPr>
          <w:color w:val="231F20"/>
          <w:spacing w:val="-24"/>
          <w:sz w:val="18"/>
        </w:rPr>
        <w:t> </w:t>
      </w:r>
      <w:r>
        <w:rPr>
          <w:color w:val="231F20"/>
          <w:sz w:val="18"/>
        </w:rPr>
        <w:t>tiempo</w:t>
      </w:r>
      <w:r>
        <w:rPr>
          <w:color w:val="231F20"/>
          <w:spacing w:val="-24"/>
          <w:sz w:val="18"/>
        </w:rPr>
        <w:t> </w:t>
      </w:r>
      <w:r>
        <w:rPr>
          <w:color w:val="231F20"/>
          <w:sz w:val="18"/>
        </w:rPr>
        <w:t>que sería</w:t>
      </w:r>
      <w:r>
        <w:rPr>
          <w:color w:val="231F20"/>
          <w:spacing w:val="-19"/>
          <w:sz w:val="18"/>
        </w:rPr>
        <w:t> </w:t>
      </w:r>
      <w:r>
        <w:rPr>
          <w:color w:val="231F20"/>
          <w:sz w:val="18"/>
        </w:rPr>
        <w:t>retrocesivo</w:t>
      </w:r>
      <w:r>
        <w:rPr>
          <w:color w:val="231F20"/>
          <w:spacing w:val="-19"/>
          <w:sz w:val="18"/>
        </w:rPr>
        <w:t> </w:t>
      </w:r>
      <w:r>
        <w:rPr>
          <w:color w:val="231F20"/>
          <w:sz w:val="18"/>
        </w:rPr>
        <w:t>y</w:t>
      </w:r>
      <w:r>
        <w:rPr>
          <w:color w:val="231F20"/>
          <w:spacing w:val="-19"/>
          <w:sz w:val="18"/>
        </w:rPr>
        <w:t> </w:t>
      </w:r>
      <w:r>
        <w:rPr>
          <w:color w:val="231F20"/>
          <w:sz w:val="18"/>
        </w:rPr>
        <w:t>preteritante,</w:t>
      </w:r>
      <w:r>
        <w:rPr>
          <w:color w:val="231F20"/>
          <w:spacing w:val="-19"/>
          <w:sz w:val="18"/>
        </w:rPr>
        <w:t> </w:t>
      </w:r>
      <w:r>
        <w:rPr>
          <w:color w:val="231F20"/>
          <w:sz w:val="18"/>
        </w:rPr>
        <w:t>como</w:t>
      </w:r>
      <w:r>
        <w:rPr>
          <w:color w:val="231F20"/>
          <w:spacing w:val="-19"/>
          <w:sz w:val="18"/>
        </w:rPr>
        <w:t> </w:t>
      </w:r>
      <w:r>
        <w:rPr>
          <w:color w:val="231F20"/>
          <w:sz w:val="18"/>
        </w:rPr>
        <w:t>sucede</w:t>
      </w:r>
      <w:r>
        <w:rPr>
          <w:color w:val="231F20"/>
          <w:spacing w:val="-19"/>
          <w:sz w:val="18"/>
        </w:rPr>
        <w:t> </w:t>
      </w:r>
      <w:r>
        <w:rPr>
          <w:color w:val="231F20"/>
          <w:sz w:val="18"/>
        </w:rPr>
        <w:t>en</w:t>
      </w:r>
      <w:r>
        <w:rPr>
          <w:color w:val="231F20"/>
          <w:spacing w:val="-19"/>
          <w:sz w:val="18"/>
        </w:rPr>
        <w:t> </w:t>
      </w:r>
      <w:r>
        <w:rPr>
          <w:color w:val="231F20"/>
          <w:sz w:val="18"/>
        </w:rPr>
        <w:t>“Futuro</w:t>
      </w:r>
      <w:r>
        <w:rPr>
          <w:color w:val="231F20"/>
          <w:spacing w:val="-19"/>
          <w:sz w:val="18"/>
        </w:rPr>
        <w:t> </w:t>
      </w:r>
      <w:r>
        <w:rPr>
          <w:color w:val="231F20"/>
          <w:sz w:val="18"/>
        </w:rPr>
        <w:t>imperfecto”.</w:t>
      </w:r>
      <w:r>
        <w:rPr>
          <w:color w:val="231F20"/>
          <w:spacing w:val="-19"/>
          <w:sz w:val="18"/>
        </w:rPr>
        <w:t> </w:t>
      </w:r>
      <w:r>
        <w:rPr>
          <w:color w:val="231F20"/>
          <w:sz w:val="18"/>
        </w:rPr>
        <w:t>La</w:t>
      </w:r>
      <w:r>
        <w:rPr>
          <w:color w:val="231F20"/>
          <w:spacing w:val="-19"/>
          <w:sz w:val="18"/>
        </w:rPr>
        <w:t> </w:t>
      </w:r>
      <w:r>
        <w:rPr>
          <w:color w:val="231F20"/>
          <w:sz w:val="18"/>
        </w:rPr>
        <w:t>alusión</w:t>
      </w:r>
      <w:r>
        <w:rPr>
          <w:color w:val="231F20"/>
          <w:spacing w:val="-19"/>
          <w:sz w:val="18"/>
        </w:rPr>
        <w:t> </w:t>
      </w:r>
      <w:r>
        <w:rPr>
          <w:color w:val="231F20"/>
          <w:sz w:val="18"/>
        </w:rPr>
        <w:t>a</w:t>
      </w:r>
      <w:r>
        <w:rPr>
          <w:color w:val="231F20"/>
          <w:spacing w:val="-19"/>
          <w:sz w:val="18"/>
        </w:rPr>
        <w:t> </w:t>
      </w:r>
      <w:r>
        <w:rPr>
          <w:color w:val="231F20"/>
          <w:sz w:val="18"/>
        </w:rPr>
        <w:t>este antecedente</w:t>
      </w:r>
      <w:r>
        <w:rPr>
          <w:color w:val="231F20"/>
          <w:spacing w:val="-15"/>
          <w:sz w:val="18"/>
        </w:rPr>
        <w:t> </w:t>
      </w:r>
      <w:r>
        <w:rPr>
          <w:color w:val="231F20"/>
          <w:sz w:val="18"/>
        </w:rPr>
        <w:t>no</w:t>
      </w:r>
      <w:r>
        <w:rPr>
          <w:color w:val="231F20"/>
          <w:spacing w:val="-15"/>
          <w:sz w:val="18"/>
        </w:rPr>
        <w:t> </w:t>
      </w:r>
      <w:r>
        <w:rPr>
          <w:color w:val="231F20"/>
          <w:sz w:val="18"/>
        </w:rPr>
        <w:t>es</w:t>
      </w:r>
      <w:r>
        <w:rPr>
          <w:color w:val="231F20"/>
          <w:spacing w:val="-15"/>
          <w:sz w:val="18"/>
        </w:rPr>
        <w:t> </w:t>
      </w:r>
      <w:r>
        <w:rPr>
          <w:color w:val="231F20"/>
          <w:sz w:val="18"/>
        </w:rPr>
        <w:t>en</w:t>
      </w:r>
      <w:r>
        <w:rPr>
          <w:color w:val="231F20"/>
          <w:spacing w:val="-15"/>
          <w:sz w:val="18"/>
        </w:rPr>
        <w:t> </w:t>
      </w:r>
      <w:r>
        <w:rPr>
          <w:color w:val="231F20"/>
          <w:sz w:val="18"/>
        </w:rPr>
        <w:t>vano,</w:t>
      </w:r>
      <w:r>
        <w:rPr>
          <w:color w:val="231F20"/>
          <w:spacing w:val="-15"/>
          <w:sz w:val="18"/>
        </w:rPr>
        <w:t> </w:t>
      </w:r>
      <w:r>
        <w:rPr>
          <w:color w:val="231F20"/>
          <w:sz w:val="18"/>
        </w:rPr>
        <w:t>porque</w:t>
      </w:r>
      <w:r>
        <w:rPr>
          <w:color w:val="231F20"/>
          <w:spacing w:val="-15"/>
          <w:sz w:val="18"/>
        </w:rPr>
        <w:t> </w:t>
      </w:r>
      <w:r>
        <w:rPr>
          <w:color w:val="231F20"/>
          <w:sz w:val="18"/>
        </w:rPr>
        <w:t>además</w:t>
      </w:r>
      <w:r>
        <w:rPr>
          <w:color w:val="231F20"/>
          <w:spacing w:val="-15"/>
          <w:sz w:val="18"/>
        </w:rPr>
        <w:t> </w:t>
      </w:r>
      <w:r>
        <w:rPr>
          <w:color w:val="231F20"/>
          <w:sz w:val="18"/>
        </w:rPr>
        <w:t>anticipa</w:t>
      </w:r>
      <w:r>
        <w:rPr>
          <w:color w:val="231F20"/>
          <w:spacing w:val="-15"/>
          <w:sz w:val="18"/>
        </w:rPr>
        <w:t> </w:t>
      </w:r>
      <w:r>
        <w:rPr>
          <w:color w:val="231F20"/>
          <w:sz w:val="18"/>
        </w:rPr>
        <w:t>el</w:t>
      </w:r>
      <w:r>
        <w:rPr>
          <w:color w:val="231F20"/>
          <w:spacing w:val="-15"/>
          <w:sz w:val="18"/>
        </w:rPr>
        <w:t> </w:t>
      </w:r>
      <w:r>
        <w:rPr>
          <w:color w:val="231F20"/>
          <w:sz w:val="18"/>
        </w:rPr>
        <w:t>uso</w:t>
      </w:r>
      <w:r>
        <w:rPr>
          <w:color w:val="231F20"/>
          <w:spacing w:val="-15"/>
          <w:sz w:val="18"/>
        </w:rPr>
        <w:t> </w:t>
      </w:r>
      <w:r>
        <w:rPr>
          <w:color w:val="231F20"/>
          <w:sz w:val="18"/>
        </w:rPr>
        <w:t>del</w:t>
      </w:r>
      <w:r>
        <w:rPr>
          <w:color w:val="231F20"/>
          <w:spacing w:val="-15"/>
          <w:sz w:val="18"/>
        </w:rPr>
        <w:t> </w:t>
      </w:r>
      <w:r>
        <w:rPr>
          <w:color w:val="231F20"/>
          <w:sz w:val="18"/>
        </w:rPr>
        <w:t>tema</w:t>
      </w:r>
      <w:r>
        <w:rPr>
          <w:color w:val="231F20"/>
          <w:spacing w:val="-15"/>
          <w:sz w:val="18"/>
        </w:rPr>
        <w:t> </w:t>
      </w:r>
      <w:r>
        <w:rPr>
          <w:color w:val="231F20"/>
          <w:sz w:val="18"/>
        </w:rPr>
        <w:t>fáustico</w:t>
      </w:r>
      <w:r>
        <w:rPr>
          <w:color w:val="231F20"/>
          <w:spacing w:val="-15"/>
          <w:sz w:val="18"/>
        </w:rPr>
        <w:t> </w:t>
      </w:r>
      <w:r>
        <w:rPr>
          <w:color w:val="231F20"/>
          <w:sz w:val="18"/>
        </w:rPr>
        <w:t>que,</w:t>
      </w:r>
      <w:r>
        <w:rPr>
          <w:color w:val="231F20"/>
          <w:spacing w:val="-15"/>
          <w:sz w:val="18"/>
        </w:rPr>
        <w:t> </w:t>
      </w:r>
      <w:r>
        <w:rPr>
          <w:color w:val="231F20"/>
          <w:sz w:val="18"/>
        </w:rPr>
        <w:t>como se</w:t>
      </w:r>
      <w:r>
        <w:rPr>
          <w:color w:val="231F20"/>
          <w:spacing w:val="-27"/>
          <w:sz w:val="18"/>
        </w:rPr>
        <w:t> </w:t>
      </w:r>
      <w:r>
        <w:rPr>
          <w:color w:val="231F20"/>
          <w:sz w:val="18"/>
        </w:rPr>
        <w:t>verá</w:t>
      </w:r>
      <w:r>
        <w:rPr>
          <w:color w:val="231F20"/>
          <w:spacing w:val="-27"/>
          <w:sz w:val="18"/>
        </w:rPr>
        <w:t> </w:t>
      </w:r>
      <w:r>
        <w:rPr>
          <w:color w:val="231F20"/>
          <w:sz w:val="18"/>
        </w:rPr>
        <w:t>más</w:t>
      </w:r>
      <w:r>
        <w:rPr>
          <w:color w:val="231F20"/>
          <w:spacing w:val="-27"/>
          <w:sz w:val="18"/>
        </w:rPr>
        <w:t> </w:t>
      </w:r>
      <w:r>
        <w:rPr>
          <w:color w:val="231F20"/>
          <w:sz w:val="18"/>
        </w:rPr>
        <w:t>adelante,</w:t>
      </w:r>
      <w:r>
        <w:rPr>
          <w:color w:val="231F20"/>
          <w:spacing w:val="-27"/>
          <w:sz w:val="18"/>
        </w:rPr>
        <w:t> </w:t>
      </w:r>
      <w:r>
        <w:rPr>
          <w:color w:val="231F20"/>
          <w:sz w:val="18"/>
        </w:rPr>
        <w:t>tiene</w:t>
      </w:r>
      <w:r>
        <w:rPr>
          <w:color w:val="231F20"/>
          <w:spacing w:val="-27"/>
          <w:sz w:val="18"/>
        </w:rPr>
        <w:t> </w:t>
      </w:r>
      <w:r>
        <w:rPr>
          <w:color w:val="231F20"/>
          <w:sz w:val="18"/>
        </w:rPr>
        <w:t>importantes</w:t>
      </w:r>
      <w:r>
        <w:rPr>
          <w:color w:val="231F20"/>
          <w:spacing w:val="-27"/>
          <w:sz w:val="18"/>
        </w:rPr>
        <w:t> </w:t>
      </w:r>
      <w:r>
        <w:rPr>
          <w:color w:val="231F20"/>
          <w:sz w:val="18"/>
        </w:rPr>
        <w:t>implicaciones</w:t>
      </w:r>
      <w:r>
        <w:rPr>
          <w:color w:val="231F20"/>
          <w:spacing w:val="-27"/>
          <w:sz w:val="18"/>
        </w:rPr>
        <w:t> </w:t>
      </w:r>
      <w:r>
        <w:rPr>
          <w:color w:val="231F20"/>
          <w:sz w:val="18"/>
        </w:rPr>
        <w:t>en</w:t>
      </w:r>
      <w:r>
        <w:rPr>
          <w:color w:val="231F20"/>
          <w:spacing w:val="-27"/>
          <w:sz w:val="18"/>
        </w:rPr>
        <w:t> </w:t>
      </w:r>
      <w:r>
        <w:rPr>
          <w:color w:val="231F20"/>
          <w:sz w:val="18"/>
        </w:rPr>
        <w:t>“Futuro</w:t>
      </w:r>
      <w:r>
        <w:rPr>
          <w:color w:val="231F20"/>
          <w:spacing w:val="-27"/>
          <w:sz w:val="18"/>
        </w:rPr>
        <w:t> </w:t>
      </w:r>
      <w:r>
        <w:rPr>
          <w:color w:val="231F20"/>
          <w:sz w:val="18"/>
        </w:rPr>
        <w:t>imperfecto”.</w:t>
      </w:r>
    </w:p>
    <w:p>
      <w:pPr>
        <w:spacing w:line="278" w:lineRule="auto" w:before="1"/>
        <w:ind w:left="1703" w:right="1630" w:firstLine="360"/>
        <w:jc w:val="left"/>
        <w:rPr>
          <w:sz w:val="18"/>
        </w:rPr>
      </w:pPr>
      <w:r>
        <w:rPr>
          <w:color w:val="231F20"/>
          <w:position w:val="6"/>
          <w:sz w:val="10"/>
        </w:rPr>
        <w:t>191</w:t>
      </w:r>
      <w:r>
        <w:rPr>
          <w:color w:val="231F20"/>
          <w:spacing w:val="-5"/>
          <w:position w:val="6"/>
          <w:sz w:val="10"/>
        </w:rPr>
        <w:t> </w:t>
      </w:r>
      <w:r>
        <w:rPr>
          <w:i/>
          <w:color w:val="231F20"/>
          <w:sz w:val="18"/>
        </w:rPr>
        <w:t>S/Z</w:t>
      </w:r>
      <w:r>
        <w:rPr>
          <w:color w:val="231F20"/>
          <w:sz w:val="18"/>
        </w:rPr>
        <w:t>,</w:t>
      </w:r>
      <w:r>
        <w:rPr>
          <w:color w:val="231F20"/>
          <w:spacing w:val="-24"/>
          <w:sz w:val="18"/>
        </w:rPr>
        <w:t> </w:t>
      </w:r>
      <w:r>
        <w:rPr>
          <w:color w:val="231F20"/>
          <w:sz w:val="18"/>
        </w:rPr>
        <w:t>trad.</w:t>
      </w:r>
      <w:r>
        <w:rPr>
          <w:color w:val="231F20"/>
          <w:spacing w:val="-24"/>
          <w:sz w:val="18"/>
        </w:rPr>
        <w:t> </w:t>
      </w:r>
      <w:r>
        <w:rPr>
          <w:color w:val="231F20"/>
          <w:sz w:val="18"/>
        </w:rPr>
        <w:t>de</w:t>
      </w:r>
      <w:r>
        <w:rPr>
          <w:color w:val="231F20"/>
          <w:spacing w:val="-24"/>
          <w:sz w:val="18"/>
        </w:rPr>
        <w:t> </w:t>
      </w:r>
      <w:r>
        <w:rPr>
          <w:color w:val="231F20"/>
          <w:sz w:val="18"/>
        </w:rPr>
        <w:t>Nicolás</w:t>
      </w:r>
      <w:r>
        <w:rPr>
          <w:color w:val="231F20"/>
          <w:spacing w:val="-24"/>
          <w:sz w:val="18"/>
        </w:rPr>
        <w:t> </w:t>
      </w:r>
      <w:r>
        <w:rPr>
          <w:color w:val="231F20"/>
          <w:sz w:val="18"/>
        </w:rPr>
        <w:t>Rosas,</w:t>
      </w:r>
      <w:r>
        <w:rPr>
          <w:color w:val="231F20"/>
          <w:spacing w:val="-24"/>
          <w:sz w:val="18"/>
        </w:rPr>
        <w:t> </w:t>
      </w:r>
      <w:r>
        <w:rPr>
          <w:color w:val="231F20"/>
          <w:sz w:val="18"/>
        </w:rPr>
        <w:t>Siglo</w:t>
      </w:r>
      <w:r>
        <w:rPr>
          <w:color w:val="231F20"/>
          <w:spacing w:val="-24"/>
          <w:sz w:val="18"/>
        </w:rPr>
        <w:t> </w:t>
      </w:r>
      <w:r>
        <w:rPr>
          <w:color w:val="231F20"/>
          <w:sz w:val="18"/>
        </w:rPr>
        <w:t>XXI,</w:t>
      </w:r>
      <w:r>
        <w:rPr>
          <w:color w:val="231F20"/>
          <w:spacing w:val="-24"/>
          <w:sz w:val="18"/>
        </w:rPr>
        <w:t> </w:t>
      </w:r>
      <w:r>
        <w:rPr>
          <w:color w:val="231F20"/>
          <w:sz w:val="18"/>
        </w:rPr>
        <w:t>México,</w:t>
      </w:r>
      <w:r>
        <w:rPr>
          <w:color w:val="231F20"/>
          <w:spacing w:val="-24"/>
          <w:sz w:val="18"/>
        </w:rPr>
        <w:t> </w:t>
      </w:r>
      <w:r>
        <w:rPr>
          <w:color w:val="231F20"/>
          <w:sz w:val="18"/>
        </w:rPr>
        <w:t>1980</w:t>
      </w:r>
      <w:r>
        <w:rPr>
          <w:color w:val="231F20"/>
          <w:spacing w:val="-24"/>
          <w:sz w:val="18"/>
        </w:rPr>
        <w:t> </w:t>
      </w:r>
      <w:r>
        <w:rPr>
          <w:color w:val="231F20"/>
          <w:sz w:val="18"/>
        </w:rPr>
        <w:t>[1a.</w:t>
      </w:r>
      <w:r>
        <w:rPr>
          <w:color w:val="231F20"/>
          <w:spacing w:val="-24"/>
          <w:sz w:val="18"/>
        </w:rPr>
        <w:t> </w:t>
      </w:r>
      <w:r>
        <w:rPr>
          <w:color w:val="231F20"/>
          <w:sz w:val="18"/>
        </w:rPr>
        <w:t>ed.</w:t>
      </w:r>
      <w:r>
        <w:rPr>
          <w:color w:val="231F20"/>
          <w:spacing w:val="-24"/>
          <w:sz w:val="18"/>
        </w:rPr>
        <w:t> </w:t>
      </w:r>
      <w:r>
        <w:rPr>
          <w:color w:val="231F20"/>
          <w:sz w:val="18"/>
        </w:rPr>
        <w:t>en</w:t>
      </w:r>
      <w:r>
        <w:rPr>
          <w:color w:val="231F20"/>
          <w:spacing w:val="-24"/>
          <w:sz w:val="18"/>
        </w:rPr>
        <w:t> </w:t>
      </w:r>
      <w:r>
        <w:rPr>
          <w:color w:val="231F20"/>
          <w:sz w:val="18"/>
        </w:rPr>
        <w:t>francés,</w:t>
      </w:r>
      <w:r>
        <w:rPr>
          <w:color w:val="231F20"/>
          <w:spacing w:val="-24"/>
          <w:sz w:val="18"/>
        </w:rPr>
        <w:t> </w:t>
      </w:r>
      <w:r>
        <w:rPr>
          <w:color w:val="231F20"/>
          <w:sz w:val="18"/>
        </w:rPr>
        <w:t>1970], pp.</w:t>
      </w:r>
      <w:r>
        <w:rPr>
          <w:color w:val="231F20"/>
          <w:spacing w:val="-3"/>
          <w:sz w:val="18"/>
        </w:rPr>
        <w:t> </w:t>
      </w:r>
      <w:r>
        <w:rPr>
          <w:color w:val="231F20"/>
          <w:sz w:val="18"/>
        </w:rPr>
        <w:t>134-135.</w:t>
      </w:r>
    </w:p>
    <w:p>
      <w:pPr>
        <w:spacing w:after="0" w:line="278" w:lineRule="auto"/>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255</w:t>
      </w:r>
    </w:p>
    <w:p>
      <w:pPr>
        <w:pStyle w:val="BodyText"/>
        <w:spacing w:before="4"/>
        <w:rPr>
          <w:sz w:val="20"/>
        </w:rPr>
      </w:pPr>
    </w:p>
    <w:p>
      <w:pPr>
        <w:spacing w:line="297" w:lineRule="auto" w:before="1"/>
        <w:ind w:left="2000" w:right="1697" w:firstLine="0"/>
        <w:jc w:val="left"/>
        <w:rPr>
          <w:sz w:val="21"/>
        </w:rPr>
      </w:pPr>
      <w:r>
        <w:rPr>
          <w:color w:val="231F20"/>
          <w:w w:val="95"/>
          <w:sz w:val="21"/>
        </w:rPr>
        <w:t>mentos,</w:t>
      </w:r>
      <w:r>
        <w:rPr>
          <w:color w:val="231F20"/>
          <w:spacing w:val="-14"/>
          <w:w w:val="95"/>
          <w:sz w:val="21"/>
        </w:rPr>
        <w:t> </w:t>
      </w:r>
      <w:r>
        <w:rPr>
          <w:color w:val="231F20"/>
          <w:w w:val="95"/>
          <w:sz w:val="21"/>
        </w:rPr>
        <w:t>ahora</w:t>
      </w:r>
      <w:r>
        <w:rPr>
          <w:color w:val="231F20"/>
          <w:spacing w:val="-14"/>
          <w:w w:val="95"/>
          <w:sz w:val="21"/>
        </w:rPr>
        <w:t> </w:t>
      </w:r>
      <w:r>
        <w:rPr>
          <w:color w:val="231F20"/>
          <w:w w:val="95"/>
          <w:sz w:val="21"/>
        </w:rPr>
        <w:t>que</w:t>
      </w:r>
      <w:r>
        <w:rPr>
          <w:color w:val="231F20"/>
          <w:spacing w:val="-14"/>
          <w:w w:val="95"/>
          <w:sz w:val="21"/>
        </w:rPr>
        <w:t> </w:t>
      </w:r>
      <w:r>
        <w:rPr>
          <w:color w:val="231F20"/>
          <w:w w:val="95"/>
          <w:sz w:val="21"/>
        </w:rPr>
        <w:t>esto</w:t>
      </w:r>
      <w:r>
        <w:rPr>
          <w:color w:val="231F20"/>
          <w:spacing w:val="-14"/>
          <w:w w:val="95"/>
          <w:sz w:val="21"/>
        </w:rPr>
        <w:t> </w:t>
      </w:r>
      <w:r>
        <w:rPr>
          <w:color w:val="231F20"/>
          <w:w w:val="95"/>
          <w:sz w:val="21"/>
        </w:rPr>
        <w:t>escribe,</w:t>
      </w:r>
      <w:r>
        <w:rPr>
          <w:color w:val="231F20"/>
          <w:spacing w:val="-14"/>
          <w:w w:val="95"/>
          <w:sz w:val="21"/>
        </w:rPr>
        <w:t> </w:t>
      </w:r>
      <w:r>
        <w:rPr>
          <w:color w:val="231F20"/>
          <w:w w:val="95"/>
          <w:sz w:val="21"/>
        </w:rPr>
        <w:t>concibe</w:t>
      </w:r>
      <w:r>
        <w:rPr>
          <w:color w:val="231F20"/>
          <w:spacing w:val="-14"/>
          <w:w w:val="95"/>
          <w:sz w:val="21"/>
        </w:rPr>
        <w:t> </w:t>
      </w:r>
      <w:r>
        <w:rPr>
          <w:color w:val="231F20"/>
          <w:w w:val="95"/>
          <w:sz w:val="21"/>
        </w:rPr>
        <w:t>al</w:t>
      </w:r>
      <w:r>
        <w:rPr>
          <w:color w:val="231F20"/>
          <w:spacing w:val="-14"/>
          <w:w w:val="95"/>
          <w:sz w:val="21"/>
        </w:rPr>
        <w:t> </w:t>
      </w:r>
      <w:r>
        <w:rPr>
          <w:color w:val="231F20"/>
          <w:w w:val="95"/>
          <w:sz w:val="21"/>
        </w:rPr>
        <w:t>lector</w:t>
      </w:r>
      <w:r>
        <w:rPr>
          <w:color w:val="231F20"/>
          <w:spacing w:val="-14"/>
          <w:w w:val="95"/>
          <w:sz w:val="21"/>
        </w:rPr>
        <w:t> </w:t>
      </w:r>
      <w:r>
        <w:rPr>
          <w:color w:val="231F20"/>
          <w:w w:val="95"/>
          <w:sz w:val="21"/>
        </w:rPr>
        <w:t>que</w:t>
      </w:r>
      <w:r>
        <w:rPr>
          <w:color w:val="231F20"/>
          <w:spacing w:val="-14"/>
          <w:w w:val="95"/>
          <w:sz w:val="21"/>
        </w:rPr>
        <w:t> </w:t>
      </w:r>
      <w:r>
        <w:rPr>
          <w:color w:val="231F20"/>
          <w:w w:val="95"/>
          <w:sz w:val="21"/>
        </w:rPr>
        <w:t>ahora</w:t>
      </w:r>
      <w:r>
        <w:rPr>
          <w:color w:val="231F20"/>
          <w:spacing w:val="-14"/>
          <w:w w:val="95"/>
          <w:sz w:val="21"/>
        </w:rPr>
        <w:t> </w:t>
      </w:r>
      <w:r>
        <w:rPr>
          <w:color w:val="231F20"/>
          <w:w w:val="95"/>
          <w:sz w:val="21"/>
        </w:rPr>
        <w:t>(</w:t>
      </w:r>
      <w:r>
        <w:rPr>
          <w:i/>
          <w:color w:val="231F20"/>
          <w:w w:val="95"/>
          <w:sz w:val="21"/>
        </w:rPr>
        <w:t>¿entonces?</w:t>
      </w:r>
      <w:r>
        <w:rPr>
          <w:color w:val="231F20"/>
          <w:w w:val="95"/>
          <w:sz w:val="21"/>
        </w:rPr>
        <w:t>) </w:t>
      </w:r>
      <w:r>
        <w:rPr>
          <w:color w:val="231F20"/>
          <w:sz w:val="21"/>
        </w:rPr>
        <w:t>está</w:t>
      </w:r>
      <w:r>
        <w:rPr>
          <w:color w:val="231F20"/>
          <w:spacing w:val="-28"/>
          <w:sz w:val="21"/>
        </w:rPr>
        <w:t> </w:t>
      </w:r>
      <w:r>
        <w:rPr>
          <w:color w:val="231F20"/>
          <w:sz w:val="21"/>
        </w:rPr>
        <w:t>(o</w:t>
      </w:r>
      <w:r>
        <w:rPr>
          <w:color w:val="231F20"/>
          <w:spacing w:val="-28"/>
          <w:sz w:val="21"/>
        </w:rPr>
        <w:t> </w:t>
      </w:r>
      <w:r>
        <w:rPr>
          <w:color w:val="231F20"/>
          <w:sz w:val="21"/>
        </w:rPr>
        <w:t>estará)</w:t>
      </w:r>
      <w:r>
        <w:rPr>
          <w:color w:val="231F20"/>
          <w:spacing w:val="-28"/>
          <w:sz w:val="21"/>
        </w:rPr>
        <w:t> </w:t>
      </w:r>
      <w:r>
        <w:rPr>
          <w:color w:val="231F20"/>
          <w:sz w:val="21"/>
        </w:rPr>
        <w:t>leyendo</w:t>
      </w:r>
      <w:r>
        <w:rPr>
          <w:color w:val="231F20"/>
          <w:spacing w:val="-28"/>
          <w:sz w:val="21"/>
        </w:rPr>
        <w:t> </w:t>
      </w:r>
      <w:r>
        <w:rPr>
          <w:color w:val="231F20"/>
          <w:sz w:val="21"/>
        </w:rPr>
        <w:t>estas</w:t>
      </w:r>
      <w:r>
        <w:rPr>
          <w:color w:val="231F20"/>
          <w:spacing w:val="-28"/>
          <w:sz w:val="21"/>
        </w:rPr>
        <w:t> </w:t>
      </w:r>
      <w:r>
        <w:rPr>
          <w:color w:val="231F20"/>
          <w:sz w:val="21"/>
        </w:rPr>
        <w:t>líneas</w:t>
      </w:r>
      <w:r>
        <w:rPr>
          <w:color w:val="231F20"/>
          <w:spacing w:val="-28"/>
          <w:sz w:val="21"/>
        </w:rPr>
        <w:t> </w:t>
      </w:r>
      <w:r>
        <w:rPr>
          <w:color w:val="231F20"/>
          <w:sz w:val="21"/>
        </w:rPr>
        <w:t>(p.</w:t>
      </w:r>
      <w:r>
        <w:rPr>
          <w:color w:val="231F20"/>
          <w:spacing w:val="-28"/>
          <w:sz w:val="21"/>
        </w:rPr>
        <w:t> </w:t>
      </w:r>
      <w:r>
        <w:rPr>
          <w:color w:val="231F20"/>
          <w:sz w:val="21"/>
        </w:rPr>
        <w:t>78).</w:t>
      </w:r>
    </w:p>
    <w:p>
      <w:pPr>
        <w:pStyle w:val="BodyText"/>
        <w:spacing w:before="8"/>
        <w:rPr>
          <w:sz w:val="24"/>
        </w:rPr>
      </w:pPr>
    </w:p>
    <w:p>
      <w:pPr>
        <w:pStyle w:val="BodyText"/>
        <w:spacing w:line="271" w:lineRule="auto"/>
        <w:ind w:left="1640" w:right="1701" w:firstLine="360"/>
        <w:jc w:val="both"/>
      </w:pPr>
      <w:r>
        <w:rPr>
          <w:color w:val="231F20"/>
        </w:rPr>
        <w:t>La</w:t>
      </w:r>
      <w:r>
        <w:rPr>
          <w:color w:val="231F20"/>
          <w:spacing w:val="-31"/>
        </w:rPr>
        <w:t> </w:t>
      </w:r>
      <w:r>
        <w:rPr>
          <w:color w:val="231F20"/>
        </w:rPr>
        <w:t>incorporación</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interrogantes</w:t>
      </w:r>
      <w:r>
        <w:rPr>
          <w:color w:val="231F20"/>
          <w:spacing w:val="-31"/>
        </w:rPr>
        <w:t> </w:t>
      </w:r>
      <w:r>
        <w:rPr>
          <w:color w:val="231F20"/>
        </w:rPr>
        <w:t>en</w:t>
      </w:r>
      <w:r>
        <w:rPr>
          <w:color w:val="231F20"/>
          <w:spacing w:val="-31"/>
        </w:rPr>
        <w:t> </w:t>
      </w:r>
      <w:r>
        <w:rPr>
          <w:color w:val="231F20"/>
        </w:rPr>
        <w:t>esta</w:t>
      </w:r>
      <w:r>
        <w:rPr>
          <w:color w:val="231F20"/>
          <w:spacing w:val="-31"/>
        </w:rPr>
        <w:t> </w:t>
      </w:r>
      <w:r>
        <w:rPr>
          <w:color w:val="231F20"/>
        </w:rPr>
        <w:t>cita,</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rPr>
        <w:t>fun- cionan</w:t>
      </w:r>
      <w:r>
        <w:rPr>
          <w:color w:val="231F20"/>
          <w:spacing w:val="-37"/>
        </w:rPr>
        <w:t> </w:t>
      </w:r>
      <w:r>
        <w:rPr>
          <w:color w:val="231F20"/>
        </w:rPr>
        <w:t>como</w:t>
      </w:r>
      <w:r>
        <w:rPr>
          <w:color w:val="231F20"/>
          <w:spacing w:val="-37"/>
        </w:rPr>
        <w:t> </w:t>
      </w:r>
      <w:r>
        <w:rPr>
          <w:color w:val="231F20"/>
        </w:rPr>
        <w:t>variantes</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tiempos</w:t>
      </w:r>
      <w:r>
        <w:rPr>
          <w:color w:val="231F20"/>
          <w:spacing w:val="-37"/>
        </w:rPr>
        <w:t> </w:t>
      </w:r>
      <w:r>
        <w:rPr>
          <w:color w:val="231F20"/>
        </w:rPr>
        <w:t>posibles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actualización</w:t>
      </w:r>
      <w:r>
        <w:rPr>
          <w:color w:val="231F20"/>
          <w:spacing w:val="-37"/>
        </w:rPr>
        <w:t> </w:t>
      </w:r>
      <w:r>
        <w:rPr>
          <w:color w:val="231F20"/>
        </w:rPr>
        <w:t>del texto,</w:t>
      </w:r>
      <w:r>
        <w:rPr>
          <w:color w:val="231F20"/>
          <w:spacing w:val="-35"/>
        </w:rPr>
        <w:t> </w:t>
      </w:r>
      <w:r>
        <w:rPr>
          <w:color w:val="231F20"/>
        </w:rPr>
        <w:t>hace</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textualidad</w:t>
      </w:r>
      <w:r>
        <w:rPr>
          <w:color w:val="231F20"/>
          <w:spacing w:val="-35"/>
        </w:rPr>
        <w:t> </w:t>
      </w:r>
      <w:r>
        <w:rPr>
          <w:color w:val="231F20"/>
        </w:rPr>
        <w:t>la</w:t>
      </w:r>
      <w:r>
        <w:rPr>
          <w:color w:val="231F20"/>
          <w:spacing w:val="-35"/>
        </w:rPr>
        <w:t> </w:t>
      </w:r>
      <w:r>
        <w:rPr>
          <w:color w:val="231F20"/>
        </w:rPr>
        <w:t>verdadera</w:t>
      </w:r>
      <w:r>
        <w:rPr>
          <w:color w:val="231F20"/>
          <w:spacing w:val="-35"/>
        </w:rPr>
        <w:t> </w:t>
      </w:r>
      <w:r>
        <w:rPr>
          <w:color w:val="231F20"/>
        </w:rPr>
        <w:t>máquina</w:t>
      </w:r>
      <w:r>
        <w:rPr>
          <w:color w:val="231F20"/>
          <w:spacing w:val="-35"/>
        </w:rPr>
        <w:t> </w:t>
      </w:r>
      <w:r>
        <w:rPr>
          <w:color w:val="231F20"/>
        </w:rPr>
        <w:t>del</w:t>
      </w:r>
      <w:r>
        <w:rPr>
          <w:color w:val="231F20"/>
          <w:spacing w:val="-35"/>
        </w:rPr>
        <w:t> </w:t>
      </w:r>
      <w:r>
        <w:rPr>
          <w:color w:val="231F20"/>
        </w:rPr>
        <w:t>tiempo</w:t>
      </w:r>
      <w:r>
        <w:rPr>
          <w:color w:val="231F20"/>
          <w:spacing w:val="-35"/>
        </w:rPr>
        <w:t> </w:t>
      </w:r>
      <w:r>
        <w:rPr>
          <w:color w:val="231F20"/>
        </w:rPr>
        <w:t>porque condensa</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spacing w:val="-5"/>
        </w:rPr>
        <w:t>“ahora”</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rPr>
        <w:t>pasado</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rPr>
        <w:t>futuro,</w:t>
      </w:r>
      <w:r>
        <w:rPr>
          <w:color w:val="231F20"/>
          <w:spacing w:val="-18"/>
        </w:rPr>
        <w:t> </w:t>
      </w:r>
      <w:r>
        <w:rPr>
          <w:color w:val="231F20"/>
        </w:rPr>
        <w:t>como</w:t>
      </w:r>
      <w:r>
        <w:rPr>
          <w:color w:val="231F20"/>
          <w:spacing w:val="-18"/>
        </w:rPr>
        <w:t> </w:t>
      </w:r>
      <w:r>
        <w:rPr>
          <w:color w:val="231F20"/>
        </w:rPr>
        <w:t>aquel</w:t>
      </w:r>
      <w:r>
        <w:rPr>
          <w:color w:val="231F20"/>
          <w:spacing w:val="-18"/>
        </w:rPr>
        <w:t> </w:t>
      </w:r>
      <w:r>
        <w:rPr>
          <w:color w:val="231F20"/>
        </w:rPr>
        <w:t>tejido o</w:t>
      </w:r>
      <w:r>
        <w:rPr>
          <w:color w:val="231F20"/>
          <w:spacing w:val="-21"/>
        </w:rPr>
        <w:t> </w:t>
      </w:r>
      <w:r>
        <w:rPr>
          <w:color w:val="231F20"/>
        </w:rPr>
        <w:t>trama</w:t>
      </w:r>
      <w:r>
        <w:rPr>
          <w:color w:val="231F20"/>
          <w:spacing w:val="-21"/>
        </w:rPr>
        <w:t> </w:t>
      </w:r>
      <w:r>
        <w:rPr>
          <w:color w:val="231F20"/>
        </w:rPr>
        <w:t>que</w:t>
      </w:r>
      <w:r>
        <w:rPr>
          <w:color w:val="231F20"/>
          <w:spacing w:val="-21"/>
        </w:rPr>
        <w:t> </w:t>
      </w:r>
      <w:r>
        <w:rPr>
          <w:color w:val="231F20"/>
        </w:rPr>
        <w:t>supone</w:t>
      </w:r>
      <w:r>
        <w:rPr>
          <w:color w:val="231F20"/>
          <w:spacing w:val="-21"/>
        </w:rPr>
        <w:t> </w:t>
      </w:r>
      <w:r>
        <w:rPr>
          <w:color w:val="231F20"/>
        </w:rPr>
        <w:t>la</w:t>
      </w:r>
      <w:r>
        <w:rPr>
          <w:color w:val="231F20"/>
          <w:spacing w:val="-21"/>
        </w:rPr>
        <w:t> </w:t>
      </w:r>
      <w:r>
        <w:rPr>
          <w:color w:val="231F20"/>
        </w:rPr>
        <w:t>duración</w:t>
      </w:r>
      <w:r>
        <w:rPr>
          <w:color w:val="231F20"/>
          <w:spacing w:val="-21"/>
        </w:rPr>
        <w:t> </w:t>
      </w:r>
      <w:r>
        <w:rPr>
          <w:color w:val="231F20"/>
        </w:rPr>
        <w:t>bergsoniana</w:t>
      </w:r>
      <w:r>
        <w:rPr>
          <w:color w:val="231F20"/>
          <w:spacing w:val="-21"/>
        </w:rPr>
        <w:t> </w:t>
      </w:r>
      <w:r>
        <w:rPr>
          <w:color w:val="231F20"/>
        </w:rPr>
        <w:t>y</w:t>
      </w:r>
      <w:r>
        <w:rPr>
          <w:color w:val="231F20"/>
          <w:spacing w:val="-21"/>
        </w:rPr>
        <w:t> </w:t>
      </w:r>
      <w:r>
        <w:rPr>
          <w:color w:val="231F20"/>
        </w:rPr>
        <w:t>que</w:t>
      </w:r>
      <w:r>
        <w:rPr>
          <w:color w:val="231F20"/>
          <w:spacing w:val="-21"/>
        </w:rPr>
        <w:t> </w:t>
      </w:r>
      <w:r>
        <w:rPr>
          <w:color w:val="231F20"/>
        </w:rPr>
        <w:t>sólo</w:t>
      </w:r>
      <w:r>
        <w:rPr>
          <w:color w:val="231F20"/>
          <w:spacing w:val="-21"/>
        </w:rPr>
        <w:t> </w:t>
      </w:r>
      <w:r>
        <w:rPr>
          <w:color w:val="231F20"/>
        </w:rPr>
        <w:t>es</w:t>
      </w:r>
      <w:r>
        <w:rPr>
          <w:color w:val="231F20"/>
          <w:spacing w:val="-21"/>
        </w:rPr>
        <w:t> </w:t>
      </w:r>
      <w:r>
        <w:rPr>
          <w:color w:val="231F20"/>
        </w:rPr>
        <w:t>asequible como</w:t>
      </w:r>
      <w:r>
        <w:rPr>
          <w:color w:val="231F20"/>
          <w:spacing w:val="-16"/>
        </w:rPr>
        <w:t> </w:t>
      </w:r>
      <w:r>
        <w:rPr>
          <w:color w:val="231F20"/>
        </w:rPr>
        <w:t>un</w:t>
      </w:r>
      <w:r>
        <w:rPr>
          <w:color w:val="231F20"/>
          <w:spacing w:val="-16"/>
        </w:rPr>
        <w:t> </w:t>
      </w:r>
      <w:r>
        <w:rPr>
          <w:color w:val="231F20"/>
        </w:rPr>
        <w:t>presente</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deja</w:t>
      </w:r>
      <w:r>
        <w:rPr>
          <w:color w:val="231F20"/>
          <w:spacing w:val="-16"/>
        </w:rPr>
        <w:t> </w:t>
      </w:r>
      <w:r>
        <w:rPr>
          <w:color w:val="231F20"/>
        </w:rPr>
        <w:t>de</w:t>
      </w:r>
      <w:r>
        <w:rPr>
          <w:color w:val="231F20"/>
          <w:spacing w:val="-16"/>
        </w:rPr>
        <w:t> </w:t>
      </w:r>
      <w:r>
        <w:rPr>
          <w:color w:val="231F20"/>
          <w:spacing w:val="-4"/>
        </w:rPr>
        <w:t>ser.</w:t>
      </w:r>
    </w:p>
    <w:p>
      <w:pPr>
        <w:pStyle w:val="BodyText"/>
        <w:spacing w:line="271" w:lineRule="auto" w:before="2"/>
        <w:ind w:left="1640" w:right="1701" w:firstLine="360"/>
        <w:jc w:val="both"/>
      </w:pPr>
      <w:r>
        <w:rPr/>
        <w:drawing>
          <wp:anchor distT="0" distB="0" distL="0" distR="0" allowOverlap="1" layoutInCell="1" locked="0" behindDoc="0" simplePos="0" relativeHeight="14008">
            <wp:simplePos x="0" y="0"/>
            <wp:positionH relativeFrom="page">
              <wp:posOffset>17462</wp:posOffset>
            </wp:positionH>
            <wp:positionV relativeFrom="paragraph">
              <wp:posOffset>1214665</wp:posOffset>
            </wp:positionV>
            <wp:extent cx="155575" cy="155575"/>
            <wp:effectExtent l="0" t="0" r="0" b="0"/>
            <wp:wrapNone/>
            <wp:docPr id="1139" name="image3.png" descr=""/>
            <wp:cNvGraphicFramePr>
              <a:graphicFrameLocks noChangeAspect="1"/>
            </wp:cNvGraphicFramePr>
            <a:graphic>
              <a:graphicData uri="http://schemas.openxmlformats.org/drawingml/2006/picture">
                <pic:pic>
                  <pic:nvPicPr>
                    <pic:cNvPr id="114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032">
            <wp:simplePos x="0" y="0"/>
            <wp:positionH relativeFrom="page">
              <wp:posOffset>5760361</wp:posOffset>
            </wp:positionH>
            <wp:positionV relativeFrom="paragraph">
              <wp:posOffset>1214665</wp:posOffset>
            </wp:positionV>
            <wp:extent cx="155575" cy="155575"/>
            <wp:effectExtent l="0" t="0" r="0" b="0"/>
            <wp:wrapNone/>
            <wp:docPr id="1141" name="image3.png" descr=""/>
            <wp:cNvGraphicFramePr>
              <a:graphicFrameLocks noChangeAspect="1"/>
            </wp:cNvGraphicFramePr>
            <a:graphic>
              <a:graphicData uri="http://schemas.openxmlformats.org/drawingml/2006/picture">
                <pic:pic>
                  <pic:nvPicPr>
                    <pic:cNvPr id="114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Así, encontramos en la disquisición temporal del narrador de “Futuro</w:t>
      </w:r>
      <w:r>
        <w:rPr>
          <w:color w:val="231F20"/>
          <w:spacing w:val="-18"/>
        </w:rPr>
        <w:t> </w:t>
      </w:r>
      <w:r>
        <w:rPr>
          <w:color w:val="231F20"/>
        </w:rPr>
        <w:t>imperfecto”</w:t>
      </w:r>
      <w:r>
        <w:rPr>
          <w:color w:val="231F20"/>
          <w:spacing w:val="-18"/>
        </w:rPr>
        <w:t> </w:t>
      </w:r>
      <w:r>
        <w:rPr>
          <w:color w:val="231F20"/>
        </w:rPr>
        <w:t>un</w:t>
      </w:r>
      <w:r>
        <w:rPr>
          <w:color w:val="231F20"/>
          <w:spacing w:val="-18"/>
        </w:rPr>
        <w:t> </w:t>
      </w:r>
      <w:r>
        <w:rPr>
          <w:color w:val="231F20"/>
        </w:rPr>
        <w:t>efecto</w:t>
      </w:r>
      <w:r>
        <w:rPr>
          <w:color w:val="231F20"/>
          <w:spacing w:val="-18"/>
        </w:rPr>
        <w:t> </w:t>
      </w:r>
      <w:r>
        <w:rPr>
          <w:color w:val="231F20"/>
        </w:rPr>
        <w:t>discursivo</w:t>
      </w:r>
      <w:r>
        <w:rPr>
          <w:color w:val="231F20"/>
          <w:spacing w:val="-18"/>
        </w:rPr>
        <w:t> </w:t>
      </w:r>
      <w:r>
        <w:rPr>
          <w:color w:val="231F20"/>
        </w:rPr>
        <w:t>que</w:t>
      </w:r>
      <w:r>
        <w:rPr>
          <w:color w:val="231F20"/>
          <w:spacing w:val="-18"/>
        </w:rPr>
        <w:t> </w:t>
      </w:r>
      <w:r>
        <w:rPr>
          <w:color w:val="231F20"/>
        </w:rPr>
        <w:t>promueve</w:t>
      </w:r>
      <w:r>
        <w:rPr>
          <w:color w:val="231F20"/>
          <w:spacing w:val="-18"/>
        </w:rPr>
        <w:t> </w:t>
      </w:r>
      <w:r>
        <w:rPr>
          <w:color w:val="231F20"/>
        </w:rPr>
        <w:t>como</w:t>
      </w:r>
      <w:r>
        <w:rPr>
          <w:color w:val="231F20"/>
          <w:spacing w:val="-18"/>
        </w:rPr>
        <w:t> </w:t>
      </w:r>
      <w:r>
        <w:rPr>
          <w:color w:val="231F20"/>
        </w:rPr>
        <w:t>sus- tancial</w:t>
      </w:r>
      <w:r>
        <w:rPr>
          <w:color w:val="231F20"/>
          <w:spacing w:val="-6"/>
        </w:rPr>
        <w:t> </w:t>
      </w:r>
      <w:r>
        <w:rPr>
          <w:color w:val="231F20"/>
        </w:rPr>
        <w:t>la</w:t>
      </w:r>
      <w:r>
        <w:rPr>
          <w:color w:val="231F20"/>
          <w:spacing w:val="-6"/>
        </w:rPr>
        <w:t> </w:t>
      </w:r>
      <w:r>
        <w:rPr>
          <w:color w:val="231F20"/>
        </w:rPr>
        <w:t>ejecución</w:t>
      </w:r>
      <w:r>
        <w:rPr>
          <w:color w:val="231F20"/>
          <w:spacing w:val="-6"/>
        </w:rPr>
        <w:t> </w:t>
      </w:r>
      <w:r>
        <w:rPr>
          <w:color w:val="231F20"/>
        </w:rPr>
        <w:t>misma</w:t>
      </w:r>
      <w:r>
        <w:rPr>
          <w:color w:val="231F20"/>
          <w:spacing w:val="-6"/>
        </w:rPr>
        <w:t> </w:t>
      </w:r>
      <w:r>
        <w:rPr>
          <w:color w:val="231F20"/>
        </w:rPr>
        <w:t>del</w:t>
      </w:r>
      <w:r>
        <w:rPr>
          <w:color w:val="231F20"/>
          <w:spacing w:val="-6"/>
        </w:rPr>
        <w:t> </w:t>
      </w:r>
      <w:r>
        <w:rPr>
          <w:color w:val="231F20"/>
        </w:rPr>
        <w:t>texto:</w:t>
      </w:r>
      <w:r>
        <w:rPr>
          <w:color w:val="231F20"/>
          <w:spacing w:val="-6"/>
        </w:rPr>
        <w:t> </w:t>
      </w:r>
      <w:r>
        <w:rPr>
          <w:color w:val="231F20"/>
        </w:rPr>
        <w:t>“Esta</w:t>
      </w:r>
      <w:r>
        <w:rPr>
          <w:color w:val="231F20"/>
          <w:spacing w:val="-6"/>
        </w:rPr>
        <w:t> </w:t>
      </w:r>
      <w:r>
        <w:rPr>
          <w:color w:val="231F20"/>
        </w:rPr>
        <w:t>escritura,</w:t>
      </w:r>
      <w:r>
        <w:rPr>
          <w:color w:val="231F20"/>
          <w:spacing w:val="-6"/>
        </w:rPr>
        <w:t> </w:t>
      </w:r>
      <w:r>
        <w:rPr>
          <w:color w:val="231F20"/>
        </w:rPr>
        <w:t>por</w:t>
      </w:r>
      <w:r>
        <w:rPr>
          <w:color w:val="231F20"/>
          <w:spacing w:val="-6"/>
        </w:rPr>
        <w:t> </w:t>
      </w:r>
      <w:r>
        <w:rPr>
          <w:color w:val="231F20"/>
        </w:rPr>
        <w:t>ejemplo, representa</w:t>
      </w:r>
      <w:r>
        <w:rPr>
          <w:color w:val="231F20"/>
          <w:spacing w:val="-17"/>
        </w:rPr>
        <w:t> </w:t>
      </w:r>
      <w:r>
        <w:rPr>
          <w:color w:val="231F20"/>
        </w:rPr>
        <w:t>la</w:t>
      </w:r>
      <w:r>
        <w:rPr>
          <w:color w:val="231F20"/>
          <w:spacing w:val="-17"/>
        </w:rPr>
        <w:t> </w:t>
      </w:r>
      <w:r>
        <w:rPr>
          <w:color w:val="231F20"/>
        </w:rPr>
        <w:t>realización</w:t>
      </w:r>
      <w:r>
        <w:rPr>
          <w:color w:val="231F20"/>
          <w:spacing w:val="-17"/>
        </w:rPr>
        <w:t> </w:t>
      </w:r>
      <w:r>
        <w:rPr>
          <w:color w:val="231F20"/>
        </w:rPr>
        <w:t>presente</w:t>
      </w:r>
      <w:r>
        <w:rPr>
          <w:color w:val="231F20"/>
          <w:spacing w:val="-17"/>
        </w:rPr>
        <w:t> </w:t>
      </w:r>
      <w:r>
        <w:rPr>
          <w:color w:val="231F20"/>
        </w:rPr>
        <w:t>del</w:t>
      </w:r>
      <w:r>
        <w:rPr>
          <w:color w:val="231F20"/>
          <w:spacing w:val="-17"/>
        </w:rPr>
        <w:t> </w:t>
      </w:r>
      <w:r>
        <w:rPr>
          <w:color w:val="231F20"/>
        </w:rPr>
        <w:t>futuro</w:t>
      </w:r>
      <w:r>
        <w:rPr>
          <w:color w:val="231F20"/>
          <w:spacing w:val="-17"/>
        </w:rPr>
        <w:t> </w:t>
      </w:r>
      <w:r>
        <w:rPr>
          <w:color w:val="231F20"/>
        </w:rPr>
        <w:t>planteado</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origen del día del encuentro con Ramón Xirau, pero es también la con- sumación pretérita de la presente lectura que un lector futuro está realizando</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escritura</w:t>
      </w:r>
      <w:r>
        <w:rPr>
          <w:color w:val="231F20"/>
          <w:spacing w:val="-30"/>
        </w:rPr>
        <w:t> </w:t>
      </w:r>
      <w:r>
        <w:rPr>
          <w:color w:val="231F20"/>
        </w:rPr>
        <w:t>pasada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presente:</w:t>
      </w:r>
      <w:r>
        <w:rPr>
          <w:color w:val="231F20"/>
          <w:spacing w:val="-30"/>
        </w:rPr>
        <w:t> </w:t>
      </w:r>
      <w:r>
        <w:rPr>
          <w:color w:val="231F20"/>
          <w:spacing w:val="-3"/>
        </w:rPr>
        <w:t>ahora”</w:t>
      </w:r>
      <w:r>
        <w:rPr>
          <w:color w:val="231F20"/>
          <w:spacing w:val="-30"/>
        </w:rPr>
        <w:t> </w:t>
      </w:r>
      <w:r>
        <w:rPr>
          <w:color w:val="231F20"/>
        </w:rPr>
        <w:t>(p.</w:t>
      </w:r>
      <w:r>
        <w:rPr>
          <w:color w:val="231F20"/>
          <w:spacing w:val="-30"/>
        </w:rPr>
        <w:t> </w:t>
      </w:r>
      <w:r>
        <w:rPr>
          <w:color w:val="231F20"/>
        </w:rPr>
        <w:t>79).</w:t>
      </w:r>
      <w:r>
        <w:rPr>
          <w:color w:val="231F20"/>
          <w:spacing w:val="-30"/>
        </w:rPr>
        <w:t> </w:t>
      </w:r>
      <w:r>
        <w:rPr>
          <w:color w:val="231F20"/>
          <w:spacing w:val="-3"/>
        </w:rPr>
        <w:t>Nó- </w:t>
      </w:r>
      <w:r>
        <w:rPr>
          <w:color w:val="231F20"/>
        </w:rPr>
        <w:t>tese</w:t>
      </w:r>
      <w:r>
        <w:rPr>
          <w:color w:val="231F20"/>
          <w:spacing w:val="-33"/>
        </w:rPr>
        <w:t> </w:t>
      </w:r>
      <w:r>
        <w:rPr>
          <w:color w:val="231F20"/>
        </w:rPr>
        <w:t>cómo</w:t>
      </w:r>
      <w:r>
        <w:rPr>
          <w:color w:val="231F20"/>
          <w:spacing w:val="-33"/>
        </w:rPr>
        <w:t> </w:t>
      </w:r>
      <w:r>
        <w:rPr>
          <w:color w:val="231F20"/>
        </w:rPr>
        <w:t>el</w:t>
      </w:r>
      <w:r>
        <w:rPr>
          <w:color w:val="231F20"/>
          <w:spacing w:val="-33"/>
        </w:rPr>
        <w:t> </w:t>
      </w:r>
      <w:r>
        <w:rPr>
          <w:color w:val="231F20"/>
        </w:rPr>
        <w:t>fragmento</w:t>
      </w:r>
      <w:r>
        <w:rPr>
          <w:color w:val="231F20"/>
          <w:spacing w:val="-33"/>
        </w:rPr>
        <w:t> </w:t>
      </w:r>
      <w:r>
        <w:rPr>
          <w:color w:val="231F20"/>
        </w:rPr>
        <w:t>contiene</w:t>
      </w:r>
      <w:r>
        <w:rPr>
          <w:color w:val="231F20"/>
          <w:spacing w:val="-33"/>
        </w:rPr>
        <w:t> </w:t>
      </w:r>
      <w:r>
        <w:rPr>
          <w:color w:val="231F20"/>
        </w:rPr>
        <w:t>series</w:t>
      </w:r>
      <w:r>
        <w:rPr>
          <w:color w:val="231F20"/>
          <w:spacing w:val="-33"/>
        </w:rPr>
        <w:t> </w:t>
      </w:r>
      <w:r>
        <w:rPr>
          <w:color w:val="231F20"/>
        </w:rPr>
        <w:t>temporales</w:t>
      </w:r>
      <w:r>
        <w:rPr>
          <w:color w:val="231F20"/>
          <w:spacing w:val="-33"/>
        </w:rPr>
        <w:t> </w:t>
      </w:r>
      <w:r>
        <w:rPr>
          <w:color w:val="231F20"/>
        </w:rPr>
        <w:t>a</w:t>
      </w:r>
      <w:r>
        <w:rPr>
          <w:color w:val="231F20"/>
          <w:spacing w:val="-33"/>
        </w:rPr>
        <w:t> </w:t>
      </w:r>
      <w:r>
        <w:rPr>
          <w:color w:val="231F20"/>
        </w:rPr>
        <w:t>modo</w:t>
      </w:r>
      <w:r>
        <w:rPr>
          <w:color w:val="231F20"/>
          <w:spacing w:val="-33"/>
        </w:rPr>
        <w:t> </w:t>
      </w:r>
      <w:r>
        <w:rPr>
          <w:color w:val="231F20"/>
        </w:rPr>
        <w:t>de</w:t>
      </w:r>
      <w:r>
        <w:rPr>
          <w:color w:val="231F20"/>
          <w:spacing w:val="-33"/>
        </w:rPr>
        <w:t> </w:t>
      </w:r>
      <w:r>
        <w:rPr>
          <w:color w:val="231F20"/>
        </w:rPr>
        <w:t>tríadas </w:t>
      </w:r>
      <w:r>
        <w:rPr>
          <w:color w:val="231F20"/>
          <w:w w:val="95"/>
        </w:rPr>
        <w:t>(</w:t>
      </w:r>
      <w:r>
        <w:rPr>
          <w:i/>
          <w:color w:val="231F20"/>
          <w:w w:val="95"/>
        </w:rPr>
        <w:t>presente</w:t>
      </w:r>
      <w:r>
        <w:rPr>
          <w:i/>
          <w:color w:val="231F20"/>
          <w:spacing w:val="-10"/>
          <w:w w:val="95"/>
        </w:rPr>
        <w:t> </w:t>
      </w:r>
      <w:r>
        <w:rPr>
          <w:color w:val="231F20"/>
          <w:w w:val="95"/>
        </w:rPr>
        <w:t>del</w:t>
      </w:r>
      <w:r>
        <w:rPr>
          <w:color w:val="231F20"/>
          <w:spacing w:val="-10"/>
          <w:w w:val="95"/>
        </w:rPr>
        <w:t> </w:t>
      </w:r>
      <w:r>
        <w:rPr>
          <w:i/>
          <w:color w:val="231F20"/>
          <w:w w:val="95"/>
        </w:rPr>
        <w:t>futuro</w:t>
      </w:r>
      <w:r>
        <w:rPr>
          <w:i/>
          <w:color w:val="231F20"/>
          <w:spacing w:val="-10"/>
          <w:w w:val="95"/>
        </w:rPr>
        <w:t> </w:t>
      </w:r>
      <w:r>
        <w:rPr>
          <w:color w:val="231F20"/>
          <w:w w:val="95"/>
        </w:rPr>
        <w:t>planteado</w:t>
      </w:r>
      <w:r>
        <w:rPr>
          <w:color w:val="231F20"/>
          <w:spacing w:val="-10"/>
          <w:w w:val="95"/>
        </w:rPr>
        <w:t> </w:t>
      </w:r>
      <w:r>
        <w:rPr>
          <w:color w:val="231F20"/>
          <w:w w:val="95"/>
        </w:rPr>
        <w:t>en</w:t>
      </w:r>
      <w:r>
        <w:rPr>
          <w:color w:val="231F20"/>
          <w:spacing w:val="-10"/>
          <w:w w:val="95"/>
        </w:rPr>
        <w:t> </w:t>
      </w:r>
      <w:r>
        <w:rPr>
          <w:color w:val="231F20"/>
          <w:w w:val="95"/>
        </w:rPr>
        <w:t>su</w:t>
      </w:r>
      <w:r>
        <w:rPr>
          <w:color w:val="231F20"/>
          <w:spacing w:val="-10"/>
          <w:w w:val="95"/>
        </w:rPr>
        <w:t> </w:t>
      </w:r>
      <w:r>
        <w:rPr>
          <w:i/>
          <w:color w:val="231F20"/>
          <w:w w:val="95"/>
        </w:rPr>
        <w:t>origen</w:t>
      </w:r>
      <w:r>
        <w:rPr>
          <w:color w:val="231F20"/>
          <w:w w:val="95"/>
        </w:rPr>
        <w:t>”,</w:t>
      </w:r>
      <w:r>
        <w:rPr>
          <w:color w:val="231F20"/>
          <w:spacing w:val="-10"/>
          <w:w w:val="95"/>
        </w:rPr>
        <w:t> </w:t>
      </w:r>
      <w:r>
        <w:rPr>
          <w:color w:val="231F20"/>
          <w:w w:val="95"/>
        </w:rPr>
        <w:t>“</w:t>
      </w:r>
      <w:r>
        <w:rPr>
          <w:i/>
          <w:color w:val="231F20"/>
          <w:w w:val="95"/>
        </w:rPr>
        <w:t>pretérita</w:t>
      </w:r>
      <w:r>
        <w:rPr>
          <w:i/>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i/>
          <w:color w:val="231F20"/>
          <w:w w:val="95"/>
        </w:rPr>
        <w:t>presente </w:t>
      </w:r>
      <w:r>
        <w:rPr>
          <w:color w:val="231F20"/>
        </w:rPr>
        <w:t>lectura</w:t>
      </w:r>
      <w:r>
        <w:rPr>
          <w:color w:val="231F20"/>
          <w:spacing w:val="-30"/>
        </w:rPr>
        <w:t> </w:t>
      </w:r>
      <w:r>
        <w:rPr>
          <w:color w:val="231F20"/>
        </w:rPr>
        <w:t>que</w:t>
      </w:r>
      <w:r>
        <w:rPr>
          <w:color w:val="231F20"/>
          <w:spacing w:val="-30"/>
        </w:rPr>
        <w:t> </w:t>
      </w:r>
      <w:r>
        <w:rPr>
          <w:color w:val="231F20"/>
        </w:rPr>
        <w:t>un</w:t>
      </w:r>
      <w:r>
        <w:rPr>
          <w:color w:val="231F20"/>
          <w:spacing w:val="-30"/>
        </w:rPr>
        <w:t> </w:t>
      </w:r>
      <w:r>
        <w:rPr>
          <w:color w:val="231F20"/>
        </w:rPr>
        <w:t>lector</w:t>
      </w:r>
      <w:r>
        <w:rPr>
          <w:color w:val="231F20"/>
          <w:spacing w:val="-30"/>
        </w:rPr>
        <w:t> </w:t>
      </w:r>
      <w:r>
        <w:rPr>
          <w:i/>
          <w:color w:val="231F20"/>
        </w:rPr>
        <w:t>futuro</w:t>
      </w:r>
      <w:r>
        <w:rPr>
          <w:color w:val="231F20"/>
        </w:rPr>
        <w:t>”),</w:t>
      </w:r>
      <w:r>
        <w:rPr>
          <w:color w:val="231F20"/>
          <w:spacing w:val="-30"/>
        </w:rPr>
        <w:t> </w:t>
      </w:r>
      <w:r>
        <w:rPr>
          <w:color w:val="231F20"/>
        </w:rPr>
        <w:t>las</w:t>
      </w:r>
      <w:r>
        <w:rPr>
          <w:color w:val="231F20"/>
          <w:spacing w:val="-30"/>
        </w:rPr>
        <w:t> </w:t>
      </w:r>
      <w:r>
        <w:rPr>
          <w:color w:val="231F20"/>
        </w:rPr>
        <w:t>cuales,</w:t>
      </w:r>
      <w:r>
        <w:rPr>
          <w:color w:val="231F20"/>
          <w:spacing w:val="-30"/>
        </w:rPr>
        <w:t> </w:t>
      </w:r>
      <w:r>
        <w:rPr>
          <w:color w:val="231F20"/>
        </w:rPr>
        <w:t>tras</w:t>
      </w:r>
      <w:r>
        <w:rPr>
          <w:color w:val="231F20"/>
          <w:spacing w:val="-30"/>
        </w:rPr>
        <w:t> </w:t>
      </w:r>
      <w:r>
        <w:rPr>
          <w:color w:val="231F20"/>
        </w:rPr>
        <w:t>un</w:t>
      </w:r>
      <w:r>
        <w:rPr>
          <w:color w:val="231F20"/>
          <w:spacing w:val="-30"/>
        </w:rPr>
        <w:t> </w:t>
      </w:r>
      <w:r>
        <w:rPr>
          <w:color w:val="231F20"/>
        </w:rPr>
        <w:t>juego</w:t>
      </w:r>
      <w:r>
        <w:rPr>
          <w:color w:val="231F20"/>
          <w:spacing w:val="-30"/>
        </w:rPr>
        <w:t> </w:t>
      </w:r>
      <w:r>
        <w:rPr>
          <w:color w:val="231F20"/>
        </w:rPr>
        <w:t>de</w:t>
      </w:r>
      <w:r>
        <w:rPr>
          <w:color w:val="231F20"/>
          <w:spacing w:val="-30"/>
        </w:rPr>
        <w:t> </w:t>
      </w:r>
      <w:r>
        <w:rPr>
          <w:color w:val="231F20"/>
        </w:rPr>
        <w:t>movimien- tos</w:t>
      </w:r>
      <w:r>
        <w:rPr>
          <w:color w:val="231F20"/>
          <w:spacing w:val="-27"/>
        </w:rPr>
        <w:t> </w:t>
      </w:r>
      <w:r>
        <w:rPr>
          <w:color w:val="231F20"/>
        </w:rPr>
        <w:t>cursivos</w:t>
      </w:r>
      <w:r>
        <w:rPr>
          <w:color w:val="231F20"/>
          <w:spacing w:val="-27"/>
        </w:rPr>
        <w:t> </w:t>
      </w:r>
      <w:r>
        <w:rPr>
          <w:color w:val="231F20"/>
        </w:rPr>
        <w:t>y</w:t>
      </w:r>
      <w:r>
        <w:rPr>
          <w:color w:val="231F20"/>
          <w:spacing w:val="-27"/>
        </w:rPr>
        <w:t> </w:t>
      </w:r>
      <w:r>
        <w:rPr>
          <w:color w:val="231F20"/>
        </w:rPr>
        <w:t>recursivos,</w:t>
      </w:r>
      <w:r>
        <w:rPr>
          <w:color w:val="231F20"/>
          <w:spacing w:val="-27"/>
        </w:rPr>
        <w:t> </w:t>
      </w:r>
      <w:r>
        <w:rPr>
          <w:color w:val="231F20"/>
        </w:rPr>
        <w:t>fijan</w:t>
      </w:r>
      <w:r>
        <w:rPr>
          <w:color w:val="231F20"/>
          <w:spacing w:val="-27"/>
        </w:rPr>
        <w:t> </w:t>
      </w:r>
      <w:r>
        <w:rPr>
          <w:color w:val="231F20"/>
        </w:rPr>
        <w:t>como</w:t>
      </w:r>
      <w:r>
        <w:rPr>
          <w:color w:val="231F20"/>
          <w:spacing w:val="-27"/>
        </w:rPr>
        <w:t> </w:t>
      </w:r>
      <w:r>
        <w:rPr>
          <w:color w:val="231F20"/>
        </w:rPr>
        <w:t>núcleo</w:t>
      </w:r>
      <w:r>
        <w:rPr>
          <w:color w:val="231F20"/>
          <w:spacing w:val="-27"/>
        </w:rPr>
        <w:t> </w:t>
      </w:r>
      <w:r>
        <w:rPr>
          <w:color w:val="231F20"/>
        </w:rPr>
        <w:t>un</w:t>
      </w:r>
      <w:r>
        <w:rPr>
          <w:color w:val="231F20"/>
          <w:spacing w:val="-27"/>
        </w:rPr>
        <w:t> </w:t>
      </w:r>
      <w:r>
        <w:rPr>
          <w:color w:val="231F20"/>
          <w:spacing w:val="-5"/>
        </w:rPr>
        <w:t>“ahora”</w:t>
      </w:r>
      <w:r>
        <w:rPr>
          <w:color w:val="231F20"/>
          <w:spacing w:val="-27"/>
        </w:rPr>
        <w:t> </w:t>
      </w:r>
      <w:r>
        <w:rPr>
          <w:color w:val="231F20"/>
        </w:rPr>
        <w:t>dinámico.</w:t>
      </w:r>
      <w:r>
        <w:rPr>
          <w:color w:val="231F20"/>
          <w:position w:val="8"/>
          <w:sz w:val="13"/>
        </w:rPr>
        <w:t>192 </w:t>
      </w:r>
      <w:r>
        <w:rPr>
          <w:color w:val="231F20"/>
        </w:rPr>
        <w:t>Este</w:t>
      </w:r>
      <w:r>
        <w:rPr>
          <w:color w:val="231F20"/>
          <w:spacing w:val="-34"/>
        </w:rPr>
        <w:t> </w:t>
      </w:r>
      <w:r>
        <w:rPr>
          <w:color w:val="231F20"/>
        </w:rPr>
        <w:t>juego</w:t>
      </w:r>
      <w:r>
        <w:rPr>
          <w:color w:val="231F20"/>
          <w:spacing w:val="-34"/>
        </w:rPr>
        <w:t> </w:t>
      </w:r>
      <w:r>
        <w:rPr>
          <w:color w:val="231F20"/>
        </w:rPr>
        <w:t>produce</w:t>
      </w:r>
      <w:r>
        <w:rPr>
          <w:color w:val="231F20"/>
          <w:spacing w:val="-34"/>
        </w:rPr>
        <w:t> </w:t>
      </w:r>
      <w:r>
        <w:rPr>
          <w:color w:val="231F20"/>
        </w:rPr>
        <w:t>el</w:t>
      </w:r>
      <w:r>
        <w:rPr>
          <w:color w:val="231F20"/>
          <w:spacing w:val="-34"/>
        </w:rPr>
        <w:t> </w:t>
      </w:r>
      <w:r>
        <w:rPr>
          <w:color w:val="231F20"/>
        </w:rPr>
        <w:t>efecto</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temporalidad</w:t>
      </w:r>
      <w:r>
        <w:rPr>
          <w:color w:val="231F20"/>
          <w:spacing w:val="-34"/>
        </w:rPr>
        <w:t> </w:t>
      </w:r>
      <w:r>
        <w:rPr>
          <w:color w:val="231F20"/>
        </w:rPr>
        <w:t>no</w:t>
      </w:r>
      <w:r>
        <w:rPr>
          <w:color w:val="231F20"/>
          <w:spacing w:val="-34"/>
        </w:rPr>
        <w:t> </w:t>
      </w:r>
      <w:r>
        <w:rPr>
          <w:color w:val="231F20"/>
        </w:rPr>
        <w:t>secuencial,</w:t>
      </w:r>
      <w:r>
        <w:rPr>
          <w:color w:val="231F20"/>
          <w:spacing w:val="-34"/>
        </w:rPr>
        <w:t> </w:t>
      </w:r>
      <w:r>
        <w:rPr>
          <w:color w:val="231F20"/>
        </w:rPr>
        <w:t>sino una</w:t>
      </w:r>
      <w:r>
        <w:rPr>
          <w:color w:val="231F20"/>
          <w:spacing w:val="-30"/>
        </w:rPr>
        <w:t> </w:t>
      </w:r>
      <w:r>
        <w:rPr>
          <w:color w:val="231F20"/>
        </w:rPr>
        <w:t>especie</w:t>
      </w:r>
      <w:r>
        <w:rPr>
          <w:color w:val="231F20"/>
          <w:spacing w:val="-31"/>
        </w:rPr>
        <w:t> </w:t>
      </w:r>
      <w:r>
        <w:rPr>
          <w:color w:val="231F20"/>
        </w:rPr>
        <w:t>de</w:t>
      </w:r>
      <w:r>
        <w:rPr>
          <w:color w:val="231F20"/>
          <w:spacing w:val="-31"/>
        </w:rPr>
        <w:t> </w:t>
      </w:r>
      <w:r>
        <w:rPr>
          <w:color w:val="231F20"/>
        </w:rPr>
        <w:t>“tiempo</w:t>
      </w:r>
      <w:r>
        <w:rPr>
          <w:color w:val="231F20"/>
          <w:spacing w:val="-31"/>
        </w:rPr>
        <w:t> </w:t>
      </w:r>
      <w:r>
        <w:rPr>
          <w:color w:val="231F20"/>
        </w:rPr>
        <w:t>absoluto”</w:t>
      </w:r>
      <w:r>
        <w:rPr>
          <w:color w:val="231F20"/>
          <w:spacing w:val="-30"/>
        </w:rPr>
        <w:t> </w:t>
      </w:r>
      <w:r>
        <w:rPr>
          <w:color w:val="231F20"/>
        </w:rPr>
        <w:t>que</w:t>
      </w:r>
      <w:r>
        <w:rPr>
          <w:color w:val="231F20"/>
          <w:spacing w:val="-31"/>
        </w:rPr>
        <w:t> </w:t>
      </w:r>
      <w:r>
        <w:rPr>
          <w:color w:val="231F20"/>
        </w:rPr>
        <w:t>contiene</w:t>
      </w:r>
      <w:r>
        <w:rPr>
          <w:color w:val="231F20"/>
          <w:spacing w:val="-30"/>
        </w:rPr>
        <w:t> </w:t>
      </w:r>
      <w:r>
        <w:rPr>
          <w:color w:val="231F20"/>
        </w:rPr>
        <w:t>en</w:t>
      </w:r>
      <w:r>
        <w:rPr>
          <w:color w:val="231F20"/>
          <w:spacing w:val="-31"/>
        </w:rPr>
        <w:t> </w:t>
      </w:r>
      <w:r>
        <w:rPr>
          <w:color w:val="231F20"/>
        </w:rPr>
        <w:t>su</w:t>
      </w:r>
      <w:r>
        <w:rPr>
          <w:color w:val="231F20"/>
          <w:spacing w:val="-30"/>
        </w:rPr>
        <w:t> </w:t>
      </w:r>
      <w:r>
        <w:rPr>
          <w:color w:val="231F20"/>
        </w:rPr>
        <w:t>esfera</w:t>
      </w:r>
      <w:r>
        <w:rPr>
          <w:color w:val="231F20"/>
          <w:spacing w:val="-31"/>
        </w:rPr>
        <w:t> </w:t>
      </w:r>
      <w:r>
        <w:rPr>
          <w:color w:val="231F20"/>
        </w:rPr>
        <w:t>todos</w:t>
      </w:r>
      <w:r>
        <w:rPr>
          <w:color w:val="231F20"/>
          <w:spacing w:val="-30"/>
        </w:rPr>
        <w:t> </w:t>
      </w:r>
      <w:r>
        <w:rPr>
          <w:color w:val="231F20"/>
        </w:rPr>
        <w:t>los tiempos</w:t>
      </w:r>
      <w:r>
        <w:rPr>
          <w:color w:val="231F20"/>
          <w:spacing w:val="-14"/>
        </w:rPr>
        <w:t> </w:t>
      </w:r>
      <w:r>
        <w:rPr>
          <w:color w:val="231F20"/>
        </w:rPr>
        <w:t>posibles.</w:t>
      </w:r>
      <w:r>
        <w:rPr>
          <w:color w:val="231F20"/>
          <w:spacing w:val="-14"/>
        </w:rPr>
        <w:t> </w:t>
      </w:r>
      <w:r>
        <w:rPr>
          <w:color w:val="231F20"/>
        </w:rPr>
        <w:t>La</w:t>
      </w:r>
      <w:r>
        <w:rPr>
          <w:color w:val="231F20"/>
          <w:spacing w:val="-14"/>
        </w:rPr>
        <w:t> </w:t>
      </w:r>
      <w:r>
        <w:rPr>
          <w:color w:val="231F20"/>
        </w:rPr>
        <w:t>formulación</w:t>
      </w:r>
      <w:r>
        <w:rPr>
          <w:color w:val="231F20"/>
          <w:spacing w:val="-14"/>
        </w:rPr>
        <w:t> </w:t>
      </w:r>
      <w:r>
        <w:rPr>
          <w:color w:val="231F20"/>
        </w:rPr>
        <w:t>de</w:t>
      </w:r>
      <w:r>
        <w:rPr>
          <w:color w:val="231F20"/>
          <w:spacing w:val="-14"/>
        </w:rPr>
        <w:t> </w:t>
      </w:r>
      <w:r>
        <w:rPr>
          <w:color w:val="231F20"/>
        </w:rPr>
        <w:t>esta</w:t>
      </w:r>
      <w:r>
        <w:rPr>
          <w:color w:val="231F20"/>
          <w:spacing w:val="-14"/>
        </w:rPr>
        <w:t> </w:t>
      </w:r>
      <w:r>
        <w:rPr>
          <w:color w:val="231F20"/>
        </w:rPr>
        <w:t>lógica</w:t>
      </w:r>
      <w:r>
        <w:rPr>
          <w:color w:val="231F20"/>
          <w:spacing w:val="-14"/>
        </w:rPr>
        <w:t> </w:t>
      </w:r>
      <w:r>
        <w:rPr>
          <w:color w:val="231F20"/>
        </w:rPr>
        <w:t>permitirá</w:t>
      </w:r>
      <w:r>
        <w:rPr>
          <w:color w:val="231F20"/>
          <w:spacing w:val="-14"/>
        </w:rPr>
        <w:t> </w:t>
      </w:r>
      <w:r>
        <w:rPr>
          <w:color w:val="231F20"/>
        </w:rPr>
        <w:t>al</w:t>
      </w:r>
      <w:r>
        <w:rPr>
          <w:color w:val="231F20"/>
          <w:spacing w:val="-14"/>
        </w:rPr>
        <w:t> </w:t>
      </w:r>
      <w:r>
        <w:rPr>
          <w:color w:val="231F20"/>
        </w:rPr>
        <w:t>narra-</w:t>
      </w:r>
    </w:p>
    <w:p>
      <w:pPr>
        <w:pStyle w:val="BodyText"/>
        <w:spacing w:before="2"/>
        <w:rPr>
          <w:sz w:val="32"/>
        </w:rPr>
      </w:pPr>
    </w:p>
    <w:p>
      <w:pPr>
        <w:spacing w:line="278" w:lineRule="auto" w:before="1"/>
        <w:ind w:left="1640" w:right="1701" w:firstLine="360"/>
        <w:jc w:val="both"/>
        <w:rPr>
          <w:sz w:val="18"/>
        </w:rPr>
      </w:pPr>
      <w:r>
        <w:rPr>
          <w:color w:val="231F20"/>
          <w:position w:val="6"/>
          <w:sz w:val="10"/>
        </w:rPr>
        <w:t>192 </w:t>
      </w:r>
      <w:r>
        <w:rPr>
          <w:color w:val="231F20"/>
          <w:sz w:val="18"/>
        </w:rPr>
        <w:t>El</w:t>
      </w:r>
      <w:r>
        <w:rPr>
          <w:color w:val="231F20"/>
          <w:spacing w:val="-20"/>
          <w:sz w:val="18"/>
        </w:rPr>
        <w:t> </w:t>
      </w:r>
      <w:r>
        <w:rPr>
          <w:color w:val="231F20"/>
          <w:sz w:val="18"/>
        </w:rPr>
        <w:t>juego</w:t>
      </w:r>
      <w:r>
        <w:rPr>
          <w:color w:val="231F20"/>
          <w:spacing w:val="-20"/>
          <w:sz w:val="18"/>
        </w:rPr>
        <w:t> </w:t>
      </w:r>
      <w:r>
        <w:rPr>
          <w:color w:val="231F20"/>
          <w:sz w:val="18"/>
        </w:rPr>
        <w:t>establecido</w:t>
      </w:r>
      <w:r>
        <w:rPr>
          <w:color w:val="231F20"/>
          <w:spacing w:val="-20"/>
          <w:sz w:val="18"/>
        </w:rPr>
        <w:t> </w:t>
      </w:r>
      <w:r>
        <w:rPr>
          <w:color w:val="231F20"/>
          <w:sz w:val="18"/>
        </w:rPr>
        <w:t>en</w:t>
      </w:r>
      <w:r>
        <w:rPr>
          <w:color w:val="231F20"/>
          <w:spacing w:val="-20"/>
          <w:sz w:val="18"/>
        </w:rPr>
        <w:t> </w:t>
      </w:r>
      <w:r>
        <w:rPr>
          <w:color w:val="231F20"/>
          <w:sz w:val="18"/>
        </w:rPr>
        <w:t>esta</w:t>
      </w:r>
      <w:r>
        <w:rPr>
          <w:color w:val="231F20"/>
          <w:spacing w:val="-20"/>
          <w:sz w:val="18"/>
        </w:rPr>
        <w:t> </w:t>
      </w:r>
      <w:r>
        <w:rPr>
          <w:color w:val="231F20"/>
          <w:sz w:val="18"/>
        </w:rPr>
        <w:t>parte</w:t>
      </w:r>
      <w:r>
        <w:rPr>
          <w:color w:val="231F20"/>
          <w:spacing w:val="-20"/>
          <w:sz w:val="18"/>
        </w:rPr>
        <w:t> </w:t>
      </w:r>
      <w:r>
        <w:rPr>
          <w:color w:val="231F20"/>
          <w:sz w:val="18"/>
        </w:rPr>
        <w:t>del</w:t>
      </w:r>
      <w:r>
        <w:rPr>
          <w:color w:val="231F20"/>
          <w:spacing w:val="-20"/>
          <w:sz w:val="18"/>
        </w:rPr>
        <w:t> </w:t>
      </w:r>
      <w:r>
        <w:rPr>
          <w:color w:val="231F20"/>
          <w:sz w:val="18"/>
        </w:rPr>
        <w:t>texto</w:t>
      </w:r>
      <w:r>
        <w:rPr>
          <w:color w:val="231F20"/>
          <w:spacing w:val="-20"/>
          <w:sz w:val="18"/>
        </w:rPr>
        <w:t> </w:t>
      </w:r>
      <w:r>
        <w:rPr>
          <w:color w:val="231F20"/>
          <w:sz w:val="18"/>
        </w:rPr>
        <w:t>recuerda,</w:t>
      </w:r>
      <w:r>
        <w:rPr>
          <w:color w:val="231F20"/>
          <w:spacing w:val="-20"/>
          <w:sz w:val="18"/>
        </w:rPr>
        <w:t> </w:t>
      </w:r>
      <w:r>
        <w:rPr>
          <w:color w:val="231F20"/>
          <w:sz w:val="18"/>
        </w:rPr>
        <w:t>en</w:t>
      </w:r>
      <w:r>
        <w:rPr>
          <w:color w:val="231F20"/>
          <w:spacing w:val="-20"/>
          <w:sz w:val="18"/>
        </w:rPr>
        <w:t> </w:t>
      </w:r>
      <w:r>
        <w:rPr>
          <w:color w:val="231F20"/>
          <w:sz w:val="18"/>
        </w:rPr>
        <w:t>cierta</w:t>
      </w:r>
      <w:r>
        <w:rPr>
          <w:color w:val="231F20"/>
          <w:spacing w:val="-20"/>
          <w:sz w:val="18"/>
        </w:rPr>
        <w:t> </w:t>
      </w:r>
      <w:r>
        <w:rPr>
          <w:color w:val="231F20"/>
          <w:sz w:val="18"/>
        </w:rPr>
        <w:t>forma,</w:t>
      </w:r>
      <w:r>
        <w:rPr>
          <w:color w:val="231F20"/>
          <w:spacing w:val="-20"/>
          <w:sz w:val="18"/>
        </w:rPr>
        <w:t> </w:t>
      </w:r>
      <w:r>
        <w:rPr>
          <w:color w:val="231F20"/>
          <w:sz w:val="18"/>
        </w:rPr>
        <w:t>la</w:t>
      </w:r>
      <w:r>
        <w:rPr>
          <w:color w:val="231F20"/>
          <w:spacing w:val="-20"/>
          <w:sz w:val="18"/>
        </w:rPr>
        <w:t> </w:t>
      </w:r>
      <w:r>
        <w:rPr>
          <w:color w:val="231F20"/>
          <w:sz w:val="18"/>
        </w:rPr>
        <w:t>estrate- gia</w:t>
      </w:r>
      <w:r>
        <w:rPr>
          <w:color w:val="231F20"/>
          <w:spacing w:val="-23"/>
          <w:sz w:val="18"/>
        </w:rPr>
        <w:t> </w:t>
      </w:r>
      <w:r>
        <w:rPr>
          <w:color w:val="231F20"/>
          <w:sz w:val="18"/>
        </w:rPr>
        <w:t>de</w:t>
      </w:r>
      <w:r>
        <w:rPr>
          <w:color w:val="231F20"/>
          <w:spacing w:val="-23"/>
          <w:sz w:val="18"/>
        </w:rPr>
        <w:t> </w:t>
      </w:r>
      <w:r>
        <w:rPr>
          <w:color w:val="231F20"/>
          <w:sz w:val="18"/>
        </w:rPr>
        <w:t>escritura</w:t>
      </w:r>
      <w:r>
        <w:rPr>
          <w:color w:val="231F20"/>
          <w:spacing w:val="-23"/>
          <w:sz w:val="18"/>
        </w:rPr>
        <w:t> </w:t>
      </w:r>
      <w:r>
        <w:rPr>
          <w:color w:val="231F20"/>
          <w:sz w:val="18"/>
        </w:rPr>
        <w:t>que</w:t>
      </w:r>
      <w:r>
        <w:rPr>
          <w:color w:val="231F20"/>
          <w:spacing w:val="-23"/>
          <w:sz w:val="18"/>
        </w:rPr>
        <w:t> </w:t>
      </w:r>
      <w:r>
        <w:rPr>
          <w:color w:val="231F20"/>
          <w:sz w:val="18"/>
        </w:rPr>
        <w:t>Elizondo</w:t>
      </w:r>
      <w:r>
        <w:rPr>
          <w:color w:val="231F20"/>
          <w:spacing w:val="-23"/>
          <w:sz w:val="18"/>
        </w:rPr>
        <w:t> </w:t>
      </w:r>
      <w:r>
        <w:rPr>
          <w:color w:val="231F20"/>
          <w:sz w:val="18"/>
        </w:rPr>
        <w:t>utiliza</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grafógrafo”,</w:t>
      </w:r>
      <w:r>
        <w:rPr>
          <w:color w:val="231F20"/>
          <w:spacing w:val="-23"/>
          <w:sz w:val="18"/>
        </w:rPr>
        <w:t> </w:t>
      </w:r>
      <w:r>
        <w:rPr>
          <w:color w:val="231F20"/>
          <w:sz w:val="18"/>
        </w:rPr>
        <w:t>texto</w:t>
      </w:r>
      <w:r>
        <w:rPr>
          <w:color w:val="231F20"/>
          <w:spacing w:val="-23"/>
          <w:sz w:val="18"/>
        </w:rPr>
        <w:t> </w:t>
      </w:r>
      <w:r>
        <w:rPr>
          <w:color w:val="231F20"/>
          <w:sz w:val="18"/>
        </w:rPr>
        <w:t>que</w:t>
      </w:r>
      <w:r>
        <w:rPr>
          <w:color w:val="231F20"/>
          <w:spacing w:val="-23"/>
          <w:sz w:val="18"/>
        </w:rPr>
        <w:t> </w:t>
      </w:r>
      <w:r>
        <w:rPr>
          <w:color w:val="231F20"/>
          <w:sz w:val="18"/>
        </w:rPr>
        <w:t>también</w:t>
      </w:r>
      <w:r>
        <w:rPr>
          <w:color w:val="231F20"/>
          <w:spacing w:val="-23"/>
          <w:sz w:val="18"/>
        </w:rPr>
        <w:t> </w:t>
      </w:r>
      <w:r>
        <w:rPr>
          <w:color w:val="231F20"/>
          <w:sz w:val="18"/>
        </w:rPr>
        <w:t>promueve</w:t>
      </w:r>
      <w:r>
        <w:rPr>
          <w:color w:val="231F20"/>
          <w:spacing w:val="-23"/>
          <w:sz w:val="18"/>
        </w:rPr>
        <w:t> </w:t>
      </w:r>
      <w:r>
        <w:rPr>
          <w:color w:val="231F20"/>
          <w:sz w:val="18"/>
        </w:rPr>
        <w:t>el presente</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escritura</w:t>
      </w:r>
      <w:r>
        <w:rPr>
          <w:color w:val="231F20"/>
          <w:spacing w:val="-17"/>
          <w:sz w:val="18"/>
        </w:rPr>
        <w:t> </w:t>
      </w:r>
      <w:r>
        <w:rPr>
          <w:color w:val="231F20"/>
          <w:sz w:val="18"/>
        </w:rPr>
        <w:t>como</w:t>
      </w:r>
      <w:r>
        <w:rPr>
          <w:color w:val="231F20"/>
          <w:spacing w:val="-17"/>
          <w:sz w:val="18"/>
        </w:rPr>
        <w:t> </w:t>
      </w:r>
      <w:r>
        <w:rPr>
          <w:color w:val="231F20"/>
          <w:sz w:val="18"/>
        </w:rPr>
        <w:t>un</w:t>
      </w:r>
      <w:r>
        <w:rPr>
          <w:color w:val="231F20"/>
          <w:spacing w:val="-17"/>
          <w:sz w:val="18"/>
        </w:rPr>
        <w:t> </w:t>
      </w:r>
      <w:r>
        <w:rPr>
          <w:color w:val="231F20"/>
          <w:sz w:val="18"/>
        </w:rPr>
        <w:t>“centro</w:t>
      </w:r>
      <w:r>
        <w:rPr>
          <w:color w:val="231F20"/>
          <w:spacing w:val="-17"/>
          <w:sz w:val="18"/>
        </w:rPr>
        <w:t> </w:t>
      </w:r>
      <w:r>
        <w:rPr>
          <w:color w:val="231F20"/>
          <w:sz w:val="18"/>
        </w:rPr>
        <w:t>absoluto”</w:t>
      </w:r>
      <w:r>
        <w:rPr>
          <w:color w:val="231F20"/>
          <w:spacing w:val="-17"/>
          <w:sz w:val="18"/>
        </w:rPr>
        <w:t> </w:t>
      </w:r>
      <w:r>
        <w:rPr>
          <w:color w:val="231F20"/>
          <w:sz w:val="18"/>
        </w:rPr>
        <w:t>que</w:t>
      </w:r>
      <w:r>
        <w:rPr>
          <w:color w:val="231F20"/>
          <w:spacing w:val="-17"/>
          <w:sz w:val="18"/>
        </w:rPr>
        <w:t> </w:t>
      </w:r>
      <w:r>
        <w:rPr>
          <w:color w:val="231F20"/>
          <w:sz w:val="18"/>
        </w:rPr>
        <w:t>despliega</w:t>
      </w:r>
      <w:r>
        <w:rPr>
          <w:color w:val="231F20"/>
          <w:spacing w:val="-17"/>
          <w:sz w:val="18"/>
        </w:rPr>
        <w:t> </w:t>
      </w:r>
      <w:r>
        <w:rPr>
          <w:color w:val="231F20"/>
          <w:sz w:val="18"/>
        </w:rPr>
        <w:t>y</w:t>
      </w:r>
      <w:r>
        <w:rPr>
          <w:color w:val="231F20"/>
          <w:spacing w:val="-17"/>
          <w:sz w:val="18"/>
        </w:rPr>
        <w:t> </w:t>
      </w:r>
      <w:r>
        <w:rPr>
          <w:color w:val="231F20"/>
          <w:sz w:val="18"/>
        </w:rPr>
        <w:t>contiene</w:t>
      </w:r>
      <w:r>
        <w:rPr>
          <w:color w:val="231F20"/>
          <w:spacing w:val="-17"/>
          <w:sz w:val="18"/>
        </w:rPr>
        <w:t> </w:t>
      </w:r>
      <w:r>
        <w:rPr>
          <w:color w:val="231F20"/>
          <w:sz w:val="18"/>
        </w:rPr>
        <w:t>a</w:t>
      </w:r>
      <w:r>
        <w:rPr>
          <w:color w:val="231F20"/>
          <w:spacing w:val="-17"/>
          <w:sz w:val="18"/>
        </w:rPr>
        <w:t> </w:t>
      </w:r>
      <w:r>
        <w:rPr>
          <w:color w:val="231F20"/>
          <w:sz w:val="18"/>
        </w:rPr>
        <w:t>la</w:t>
      </w:r>
      <w:r>
        <w:rPr>
          <w:color w:val="231F20"/>
          <w:spacing w:val="-17"/>
          <w:sz w:val="18"/>
        </w:rPr>
        <w:t> </w:t>
      </w:r>
      <w:r>
        <w:rPr>
          <w:color w:val="231F20"/>
          <w:sz w:val="18"/>
        </w:rPr>
        <w:t>vez</w:t>
      </w:r>
      <w:r>
        <w:rPr>
          <w:color w:val="231F20"/>
          <w:spacing w:val="-17"/>
          <w:sz w:val="18"/>
        </w:rPr>
        <w:t> </w:t>
      </w:r>
      <w:r>
        <w:rPr>
          <w:color w:val="231F20"/>
          <w:sz w:val="18"/>
        </w:rPr>
        <w:t>su pasado</w:t>
      </w:r>
      <w:r>
        <w:rPr>
          <w:color w:val="231F20"/>
          <w:spacing w:val="-15"/>
          <w:sz w:val="18"/>
        </w:rPr>
        <w:t> </w:t>
      </w:r>
      <w:r>
        <w:rPr>
          <w:color w:val="231F20"/>
          <w:sz w:val="18"/>
        </w:rPr>
        <w:t>y</w:t>
      </w:r>
      <w:r>
        <w:rPr>
          <w:color w:val="231F20"/>
          <w:spacing w:val="-15"/>
          <w:sz w:val="18"/>
        </w:rPr>
        <w:t> </w:t>
      </w:r>
      <w:r>
        <w:rPr>
          <w:color w:val="231F20"/>
          <w:sz w:val="18"/>
        </w:rPr>
        <w:t>su</w:t>
      </w:r>
      <w:r>
        <w:rPr>
          <w:color w:val="231F20"/>
          <w:spacing w:val="-15"/>
          <w:sz w:val="18"/>
        </w:rPr>
        <w:t> </w:t>
      </w:r>
      <w:r>
        <w:rPr>
          <w:color w:val="231F20"/>
          <w:sz w:val="18"/>
        </w:rPr>
        <w:t>futuro,</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recuerdo</w:t>
      </w:r>
      <w:r>
        <w:rPr>
          <w:color w:val="231F20"/>
          <w:spacing w:val="-15"/>
          <w:sz w:val="18"/>
        </w:rPr>
        <w:t> </w:t>
      </w:r>
      <w:r>
        <w:rPr>
          <w:color w:val="231F20"/>
          <w:sz w:val="18"/>
        </w:rPr>
        <w:t>y</w:t>
      </w:r>
      <w:r>
        <w:rPr>
          <w:color w:val="231F20"/>
          <w:spacing w:val="-15"/>
          <w:sz w:val="18"/>
        </w:rPr>
        <w:t> </w:t>
      </w:r>
      <w:r>
        <w:rPr>
          <w:color w:val="231F20"/>
          <w:sz w:val="18"/>
        </w:rPr>
        <w:t>la</w:t>
      </w:r>
      <w:r>
        <w:rPr>
          <w:color w:val="231F20"/>
          <w:spacing w:val="-15"/>
          <w:sz w:val="18"/>
        </w:rPr>
        <w:t> </w:t>
      </w:r>
      <w:r>
        <w:rPr>
          <w:color w:val="231F20"/>
          <w:sz w:val="18"/>
        </w:rPr>
        <w:t>imaginación</w:t>
      </w:r>
      <w:r>
        <w:rPr>
          <w:color w:val="231F20"/>
          <w:spacing w:val="-15"/>
          <w:sz w:val="18"/>
        </w:rPr>
        <w:t> </w:t>
      </w:r>
      <w:r>
        <w:rPr>
          <w:color w:val="231F20"/>
          <w:sz w:val="18"/>
        </w:rPr>
        <w:t>del</w:t>
      </w:r>
      <w:r>
        <w:rPr>
          <w:color w:val="231F20"/>
          <w:spacing w:val="-15"/>
          <w:sz w:val="18"/>
        </w:rPr>
        <w:t> </w:t>
      </w:r>
      <w:r>
        <w:rPr>
          <w:color w:val="231F20"/>
          <w:sz w:val="18"/>
        </w:rPr>
        <w:t>escriba.</w:t>
      </w:r>
      <w:r>
        <w:rPr>
          <w:color w:val="231F20"/>
          <w:spacing w:val="-15"/>
          <w:sz w:val="18"/>
        </w:rPr>
        <w:t> </w:t>
      </w:r>
      <w:r>
        <w:rPr>
          <w:color w:val="231F20"/>
          <w:sz w:val="18"/>
        </w:rPr>
        <w:t>Es</w:t>
      </w:r>
      <w:r>
        <w:rPr>
          <w:color w:val="231F20"/>
          <w:spacing w:val="-15"/>
          <w:sz w:val="18"/>
        </w:rPr>
        <w:t> </w:t>
      </w:r>
      <w:r>
        <w:rPr>
          <w:color w:val="231F20"/>
          <w:sz w:val="18"/>
        </w:rPr>
        <w:t>importante</w:t>
      </w:r>
      <w:r>
        <w:rPr>
          <w:color w:val="231F20"/>
          <w:spacing w:val="-15"/>
          <w:sz w:val="18"/>
        </w:rPr>
        <w:t> </w:t>
      </w:r>
      <w:r>
        <w:rPr>
          <w:color w:val="231F20"/>
          <w:sz w:val="18"/>
        </w:rPr>
        <w:t>tener</w:t>
      </w:r>
      <w:r>
        <w:rPr>
          <w:color w:val="231F20"/>
          <w:spacing w:val="-15"/>
          <w:sz w:val="18"/>
        </w:rPr>
        <w:t> </w:t>
      </w:r>
      <w:r>
        <w:rPr>
          <w:color w:val="231F20"/>
          <w:sz w:val="18"/>
        </w:rPr>
        <w:t>en cuenta</w:t>
      </w:r>
      <w:r>
        <w:rPr>
          <w:color w:val="231F20"/>
          <w:spacing w:val="-25"/>
          <w:sz w:val="18"/>
        </w:rPr>
        <w:t> </w:t>
      </w:r>
      <w:r>
        <w:rPr>
          <w:color w:val="231F20"/>
          <w:sz w:val="18"/>
        </w:rPr>
        <w:t>que</w:t>
      </w:r>
      <w:r>
        <w:rPr>
          <w:color w:val="231F20"/>
          <w:spacing w:val="-25"/>
          <w:sz w:val="18"/>
        </w:rPr>
        <w:t> </w:t>
      </w:r>
      <w:r>
        <w:rPr>
          <w:color w:val="231F20"/>
          <w:sz w:val="18"/>
        </w:rPr>
        <w:t>la</w:t>
      </w:r>
      <w:r>
        <w:rPr>
          <w:color w:val="231F20"/>
          <w:spacing w:val="-25"/>
          <w:sz w:val="18"/>
        </w:rPr>
        <w:t> </w:t>
      </w:r>
      <w:r>
        <w:rPr>
          <w:color w:val="231F20"/>
          <w:sz w:val="18"/>
        </w:rPr>
        <w:t>fecha</w:t>
      </w:r>
      <w:r>
        <w:rPr>
          <w:color w:val="231F20"/>
          <w:spacing w:val="-25"/>
          <w:sz w:val="18"/>
        </w:rPr>
        <w:t> </w:t>
      </w:r>
      <w:r>
        <w:rPr>
          <w:color w:val="231F20"/>
          <w:sz w:val="18"/>
        </w:rPr>
        <w:t>de</w:t>
      </w:r>
      <w:r>
        <w:rPr>
          <w:color w:val="231F20"/>
          <w:spacing w:val="-25"/>
          <w:sz w:val="18"/>
        </w:rPr>
        <w:t> </w:t>
      </w:r>
      <w:r>
        <w:rPr>
          <w:color w:val="231F20"/>
          <w:sz w:val="18"/>
        </w:rPr>
        <w:t>primera</w:t>
      </w:r>
      <w:r>
        <w:rPr>
          <w:color w:val="231F20"/>
          <w:spacing w:val="-25"/>
          <w:sz w:val="18"/>
        </w:rPr>
        <w:t> </w:t>
      </w:r>
      <w:r>
        <w:rPr>
          <w:color w:val="231F20"/>
          <w:sz w:val="18"/>
        </w:rPr>
        <w:t>publicación</w:t>
      </w:r>
      <w:r>
        <w:rPr>
          <w:color w:val="231F20"/>
          <w:spacing w:val="-25"/>
          <w:sz w:val="18"/>
        </w:rPr>
        <w:t> </w:t>
      </w:r>
      <w:r>
        <w:rPr>
          <w:color w:val="231F20"/>
          <w:sz w:val="18"/>
        </w:rPr>
        <w:t>de</w:t>
      </w:r>
      <w:r>
        <w:rPr>
          <w:color w:val="231F20"/>
          <w:spacing w:val="-25"/>
          <w:sz w:val="18"/>
        </w:rPr>
        <w:t> </w:t>
      </w:r>
      <w:r>
        <w:rPr>
          <w:color w:val="231F20"/>
          <w:sz w:val="18"/>
        </w:rPr>
        <w:t>“Futuro</w:t>
      </w:r>
      <w:r>
        <w:rPr>
          <w:color w:val="231F20"/>
          <w:spacing w:val="-25"/>
          <w:sz w:val="18"/>
        </w:rPr>
        <w:t> </w:t>
      </w:r>
      <w:r>
        <w:rPr>
          <w:color w:val="231F20"/>
          <w:sz w:val="18"/>
        </w:rPr>
        <w:t>imperfecto”</w:t>
      </w:r>
      <w:r>
        <w:rPr>
          <w:color w:val="231F20"/>
          <w:spacing w:val="-25"/>
          <w:sz w:val="18"/>
        </w:rPr>
        <w:t> </w:t>
      </w:r>
      <w:r>
        <w:rPr>
          <w:color w:val="231F20"/>
          <w:sz w:val="18"/>
        </w:rPr>
        <w:t>(1970)</w:t>
      </w:r>
      <w:r>
        <w:rPr>
          <w:color w:val="231F20"/>
          <w:spacing w:val="-25"/>
          <w:sz w:val="18"/>
        </w:rPr>
        <w:t> </w:t>
      </w:r>
      <w:r>
        <w:rPr>
          <w:color w:val="231F20"/>
          <w:sz w:val="18"/>
        </w:rPr>
        <w:t>antecede</w:t>
      </w:r>
      <w:r>
        <w:rPr>
          <w:color w:val="231F20"/>
          <w:spacing w:val="-25"/>
          <w:sz w:val="18"/>
        </w:rPr>
        <w:t> </w:t>
      </w:r>
      <w:r>
        <w:rPr>
          <w:color w:val="231F20"/>
          <w:sz w:val="18"/>
        </w:rPr>
        <w:t>a</w:t>
      </w:r>
      <w:r>
        <w:rPr>
          <w:color w:val="231F20"/>
          <w:spacing w:val="-25"/>
          <w:sz w:val="18"/>
        </w:rPr>
        <w:t> </w:t>
      </w:r>
      <w:r>
        <w:rPr>
          <w:color w:val="231F20"/>
          <w:sz w:val="18"/>
        </w:rPr>
        <w:t>la de</w:t>
      </w:r>
      <w:r>
        <w:rPr>
          <w:color w:val="231F20"/>
          <w:spacing w:val="-25"/>
          <w:sz w:val="18"/>
        </w:rPr>
        <w:t> </w:t>
      </w:r>
      <w:r>
        <w:rPr>
          <w:color w:val="231F20"/>
          <w:sz w:val="18"/>
        </w:rPr>
        <w:t>“El</w:t>
      </w:r>
      <w:r>
        <w:rPr>
          <w:color w:val="231F20"/>
          <w:spacing w:val="-25"/>
          <w:sz w:val="18"/>
        </w:rPr>
        <w:t> </w:t>
      </w:r>
      <w:r>
        <w:rPr>
          <w:color w:val="231F20"/>
          <w:sz w:val="18"/>
        </w:rPr>
        <w:t>grafógrafo”</w:t>
      </w:r>
      <w:r>
        <w:rPr>
          <w:color w:val="231F20"/>
          <w:spacing w:val="-25"/>
          <w:sz w:val="18"/>
        </w:rPr>
        <w:t> </w:t>
      </w:r>
      <w:r>
        <w:rPr>
          <w:color w:val="231F20"/>
          <w:sz w:val="18"/>
        </w:rPr>
        <w:t>(1971)</w:t>
      </w:r>
      <w:r>
        <w:rPr>
          <w:color w:val="231F20"/>
          <w:spacing w:val="-25"/>
          <w:sz w:val="18"/>
        </w:rPr>
        <w:t> </w:t>
      </w:r>
      <w:r>
        <w:rPr>
          <w:color w:val="231F20"/>
          <w:sz w:val="18"/>
        </w:rPr>
        <w:t>y</w:t>
      </w:r>
      <w:r>
        <w:rPr>
          <w:color w:val="231F20"/>
          <w:spacing w:val="-25"/>
          <w:sz w:val="18"/>
        </w:rPr>
        <w:t> </w:t>
      </w:r>
      <w:r>
        <w:rPr>
          <w:color w:val="231F20"/>
          <w:sz w:val="18"/>
        </w:rPr>
        <w:t>que</w:t>
      </w:r>
      <w:r>
        <w:rPr>
          <w:color w:val="231F20"/>
          <w:spacing w:val="-25"/>
          <w:sz w:val="18"/>
        </w:rPr>
        <w:t> </w:t>
      </w:r>
      <w:r>
        <w:rPr>
          <w:color w:val="231F20"/>
          <w:sz w:val="18"/>
        </w:rPr>
        <w:t>no</w:t>
      </w:r>
      <w:r>
        <w:rPr>
          <w:color w:val="231F20"/>
          <w:spacing w:val="-25"/>
          <w:sz w:val="18"/>
        </w:rPr>
        <w:t> </w:t>
      </w:r>
      <w:r>
        <w:rPr>
          <w:color w:val="231F20"/>
          <w:sz w:val="18"/>
        </w:rPr>
        <w:t>pretendo</w:t>
      </w:r>
      <w:r>
        <w:rPr>
          <w:color w:val="231F20"/>
          <w:spacing w:val="-25"/>
          <w:sz w:val="18"/>
        </w:rPr>
        <w:t> </w:t>
      </w:r>
      <w:r>
        <w:rPr>
          <w:color w:val="231F20"/>
          <w:sz w:val="18"/>
        </w:rPr>
        <w:t>establecer</w:t>
      </w:r>
      <w:r>
        <w:rPr>
          <w:color w:val="231F20"/>
          <w:spacing w:val="-25"/>
          <w:sz w:val="18"/>
        </w:rPr>
        <w:t> </w:t>
      </w:r>
      <w:r>
        <w:rPr>
          <w:color w:val="231F20"/>
          <w:sz w:val="18"/>
        </w:rPr>
        <w:t>una</w:t>
      </w:r>
      <w:r>
        <w:rPr>
          <w:color w:val="231F20"/>
          <w:spacing w:val="-25"/>
          <w:sz w:val="18"/>
        </w:rPr>
        <w:t> </w:t>
      </w:r>
      <w:r>
        <w:rPr>
          <w:color w:val="231F20"/>
          <w:sz w:val="18"/>
        </w:rPr>
        <w:t>relación</w:t>
      </w:r>
      <w:r>
        <w:rPr>
          <w:color w:val="231F20"/>
          <w:spacing w:val="-25"/>
          <w:sz w:val="18"/>
        </w:rPr>
        <w:t> </w:t>
      </w:r>
      <w:r>
        <w:rPr>
          <w:color w:val="231F20"/>
          <w:sz w:val="18"/>
        </w:rPr>
        <w:t>determinante</w:t>
      </w:r>
      <w:r>
        <w:rPr>
          <w:color w:val="231F20"/>
          <w:spacing w:val="-25"/>
          <w:sz w:val="18"/>
        </w:rPr>
        <w:t> </w:t>
      </w:r>
      <w:r>
        <w:rPr>
          <w:color w:val="231F20"/>
          <w:sz w:val="18"/>
        </w:rPr>
        <w:t>entre un</w:t>
      </w:r>
      <w:r>
        <w:rPr>
          <w:color w:val="231F20"/>
          <w:spacing w:val="-19"/>
          <w:sz w:val="18"/>
        </w:rPr>
        <w:t> </w:t>
      </w:r>
      <w:r>
        <w:rPr>
          <w:color w:val="231F20"/>
          <w:sz w:val="18"/>
        </w:rPr>
        <w:t>texto</w:t>
      </w:r>
      <w:r>
        <w:rPr>
          <w:color w:val="231F20"/>
          <w:spacing w:val="-19"/>
          <w:sz w:val="18"/>
        </w:rPr>
        <w:t> </w:t>
      </w:r>
      <w:r>
        <w:rPr>
          <w:color w:val="231F20"/>
          <w:sz w:val="18"/>
        </w:rPr>
        <w:t>y</w:t>
      </w:r>
      <w:r>
        <w:rPr>
          <w:color w:val="231F20"/>
          <w:spacing w:val="-19"/>
          <w:sz w:val="18"/>
        </w:rPr>
        <w:t> </w:t>
      </w:r>
      <w:r>
        <w:rPr>
          <w:color w:val="231F20"/>
          <w:sz w:val="18"/>
        </w:rPr>
        <w:t>el</w:t>
      </w:r>
      <w:r>
        <w:rPr>
          <w:color w:val="231F20"/>
          <w:spacing w:val="-19"/>
          <w:sz w:val="18"/>
        </w:rPr>
        <w:t> </w:t>
      </w:r>
      <w:r>
        <w:rPr>
          <w:color w:val="231F20"/>
          <w:sz w:val="18"/>
        </w:rPr>
        <w:t>otro.</w:t>
      </w:r>
      <w:r>
        <w:rPr>
          <w:color w:val="231F20"/>
          <w:spacing w:val="-19"/>
          <w:sz w:val="18"/>
        </w:rPr>
        <w:t> </w:t>
      </w:r>
      <w:r>
        <w:rPr>
          <w:color w:val="231F20"/>
          <w:sz w:val="18"/>
        </w:rPr>
        <w:t>Simplemente</w:t>
      </w:r>
      <w:r>
        <w:rPr>
          <w:color w:val="231F20"/>
          <w:spacing w:val="-19"/>
          <w:sz w:val="18"/>
        </w:rPr>
        <w:t> </w:t>
      </w:r>
      <w:r>
        <w:rPr>
          <w:color w:val="231F20"/>
          <w:sz w:val="18"/>
        </w:rPr>
        <w:t>apunto</w:t>
      </w:r>
      <w:r>
        <w:rPr>
          <w:color w:val="231F20"/>
          <w:spacing w:val="-19"/>
          <w:sz w:val="18"/>
        </w:rPr>
        <w:t> </w:t>
      </w:r>
      <w:r>
        <w:rPr>
          <w:color w:val="231F20"/>
          <w:sz w:val="18"/>
        </w:rPr>
        <w:t>una</w:t>
      </w:r>
      <w:r>
        <w:rPr>
          <w:color w:val="231F20"/>
          <w:spacing w:val="-19"/>
          <w:sz w:val="18"/>
        </w:rPr>
        <w:t> </w:t>
      </w:r>
      <w:r>
        <w:rPr>
          <w:color w:val="231F20"/>
          <w:sz w:val="18"/>
        </w:rPr>
        <w:t>coincidencia</w:t>
      </w:r>
      <w:r>
        <w:rPr>
          <w:color w:val="231F20"/>
          <w:spacing w:val="-19"/>
          <w:sz w:val="18"/>
        </w:rPr>
        <w:t> </w:t>
      </w:r>
      <w:r>
        <w:rPr>
          <w:color w:val="231F20"/>
          <w:sz w:val="18"/>
        </w:rPr>
        <w:t>que</w:t>
      </w:r>
      <w:r>
        <w:rPr>
          <w:color w:val="231F20"/>
          <w:spacing w:val="-19"/>
          <w:sz w:val="18"/>
        </w:rPr>
        <w:t> </w:t>
      </w:r>
      <w:r>
        <w:rPr>
          <w:color w:val="231F20"/>
          <w:sz w:val="18"/>
        </w:rPr>
        <w:t>habla,</w:t>
      </w:r>
      <w:r>
        <w:rPr>
          <w:color w:val="231F20"/>
          <w:spacing w:val="-19"/>
          <w:sz w:val="18"/>
        </w:rPr>
        <w:t> </w:t>
      </w:r>
      <w:r>
        <w:rPr>
          <w:color w:val="231F20"/>
          <w:sz w:val="18"/>
        </w:rPr>
        <w:t>en</w:t>
      </w:r>
      <w:r>
        <w:rPr>
          <w:color w:val="231F20"/>
          <w:spacing w:val="-19"/>
          <w:sz w:val="18"/>
        </w:rPr>
        <w:t> </w:t>
      </w:r>
      <w:r>
        <w:rPr>
          <w:color w:val="231F20"/>
          <w:sz w:val="18"/>
        </w:rPr>
        <w:t>todo</w:t>
      </w:r>
      <w:r>
        <w:rPr>
          <w:color w:val="231F20"/>
          <w:spacing w:val="-19"/>
          <w:sz w:val="18"/>
        </w:rPr>
        <w:t> </w:t>
      </w:r>
      <w:r>
        <w:rPr>
          <w:color w:val="231F20"/>
          <w:sz w:val="18"/>
        </w:rPr>
        <w:t>caso,</w:t>
      </w:r>
      <w:r>
        <w:rPr>
          <w:color w:val="231F20"/>
          <w:spacing w:val="-19"/>
          <w:sz w:val="18"/>
        </w:rPr>
        <w:t> </w:t>
      </w:r>
      <w:r>
        <w:rPr>
          <w:color w:val="231F20"/>
          <w:sz w:val="18"/>
        </w:rPr>
        <w:t>de</w:t>
      </w:r>
      <w:r>
        <w:rPr>
          <w:color w:val="231F20"/>
          <w:spacing w:val="-19"/>
          <w:sz w:val="18"/>
        </w:rPr>
        <w:t> </w:t>
      </w:r>
      <w:r>
        <w:rPr>
          <w:color w:val="231F20"/>
          <w:sz w:val="18"/>
        </w:rPr>
        <w:t>un sello</w:t>
      </w:r>
      <w:r>
        <w:rPr>
          <w:color w:val="231F20"/>
          <w:spacing w:val="-20"/>
          <w:sz w:val="18"/>
        </w:rPr>
        <w:t> </w:t>
      </w:r>
      <w:r>
        <w:rPr>
          <w:color w:val="231F20"/>
          <w:sz w:val="18"/>
        </w:rPr>
        <w:t>estilístico</w:t>
      </w:r>
      <w:r>
        <w:rPr>
          <w:color w:val="231F20"/>
          <w:spacing w:val="-20"/>
          <w:sz w:val="18"/>
        </w:rPr>
        <w:t> </w:t>
      </w:r>
      <w:r>
        <w:rPr>
          <w:color w:val="231F20"/>
          <w:sz w:val="18"/>
        </w:rPr>
        <w:t>y</w:t>
      </w:r>
      <w:r>
        <w:rPr>
          <w:color w:val="231F20"/>
          <w:spacing w:val="-20"/>
          <w:sz w:val="18"/>
        </w:rPr>
        <w:t> </w:t>
      </w:r>
      <w:r>
        <w:rPr>
          <w:color w:val="231F20"/>
          <w:sz w:val="18"/>
        </w:rPr>
        <w:t>una</w:t>
      </w:r>
      <w:r>
        <w:rPr>
          <w:color w:val="231F20"/>
          <w:spacing w:val="-20"/>
          <w:sz w:val="18"/>
        </w:rPr>
        <w:t> </w:t>
      </w:r>
      <w:r>
        <w:rPr>
          <w:color w:val="231F20"/>
          <w:sz w:val="18"/>
        </w:rPr>
        <w:t>misma</w:t>
      </w:r>
      <w:r>
        <w:rPr>
          <w:color w:val="231F20"/>
          <w:spacing w:val="-20"/>
          <w:sz w:val="18"/>
        </w:rPr>
        <w:t> </w:t>
      </w:r>
      <w:r>
        <w:rPr>
          <w:color w:val="231F20"/>
          <w:sz w:val="18"/>
        </w:rPr>
        <w:t>estrategia</w:t>
      </w:r>
      <w:r>
        <w:rPr>
          <w:color w:val="231F20"/>
          <w:spacing w:val="-20"/>
          <w:sz w:val="18"/>
        </w:rPr>
        <w:t> </w:t>
      </w:r>
      <w:r>
        <w:rPr>
          <w:color w:val="231F20"/>
          <w:sz w:val="18"/>
        </w:rPr>
        <w:t>concretada</w:t>
      </w:r>
      <w:r>
        <w:rPr>
          <w:color w:val="231F20"/>
          <w:spacing w:val="-20"/>
          <w:sz w:val="18"/>
        </w:rPr>
        <w:t> </w:t>
      </w:r>
      <w:r>
        <w:rPr>
          <w:color w:val="231F20"/>
          <w:sz w:val="18"/>
        </w:rPr>
        <w:t>en</w:t>
      </w:r>
      <w:r>
        <w:rPr>
          <w:color w:val="231F20"/>
          <w:spacing w:val="-20"/>
          <w:sz w:val="18"/>
        </w:rPr>
        <w:t> </w:t>
      </w:r>
      <w:r>
        <w:rPr>
          <w:color w:val="231F20"/>
          <w:sz w:val="18"/>
        </w:rPr>
        <w:t>dos</w:t>
      </w:r>
      <w:r>
        <w:rPr>
          <w:color w:val="231F20"/>
          <w:spacing w:val="-20"/>
          <w:sz w:val="18"/>
        </w:rPr>
        <w:t> </w:t>
      </w:r>
      <w:r>
        <w:rPr>
          <w:color w:val="231F20"/>
          <w:sz w:val="18"/>
        </w:rPr>
        <w:t>unidades</w:t>
      </w:r>
      <w:r>
        <w:rPr>
          <w:color w:val="231F20"/>
          <w:spacing w:val="-20"/>
          <w:sz w:val="18"/>
        </w:rPr>
        <w:t> </w:t>
      </w:r>
      <w:r>
        <w:rPr>
          <w:color w:val="231F20"/>
          <w:sz w:val="18"/>
        </w:rPr>
        <w:t>de</w:t>
      </w:r>
      <w:r>
        <w:rPr>
          <w:color w:val="231F20"/>
          <w:spacing w:val="-20"/>
          <w:sz w:val="18"/>
        </w:rPr>
        <w:t> </w:t>
      </w:r>
      <w:r>
        <w:rPr>
          <w:color w:val="231F20"/>
          <w:sz w:val="18"/>
        </w:rPr>
        <w:t>sentido.</w:t>
      </w:r>
      <w:r>
        <w:rPr>
          <w:color w:val="231F20"/>
          <w:spacing w:val="-20"/>
          <w:sz w:val="18"/>
        </w:rPr>
        <w:t> </w:t>
      </w:r>
      <w:r>
        <w:rPr>
          <w:color w:val="231F20"/>
          <w:sz w:val="18"/>
        </w:rPr>
        <w:t>Aunque ambos</w:t>
      </w:r>
      <w:r>
        <w:rPr>
          <w:color w:val="231F20"/>
          <w:spacing w:val="-21"/>
          <w:sz w:val="18"/>
        </w:rPr>
        <w:t> </w:t>
      </w:r>
      <w:r>
        <w:rPr>
          <w:color w:val="231F20"/>
          <w:sz w:val="18"/>
        </w:rPr>
        <w:t>textos</w:t>
      </w:r>
      <w:r>
        <w:rPr>
          <w:color w:val="231F20"/>
          <w:spacing w:val="-21"/>
          <w:sz w:val="18"/>
        </w:rPr>
        <w:t> </w:t>
      </w:r>
      <w:r>
        <w:rPr>
          <w:color w:val="231F20"/>
          <w:sz w:val="18"/>
        </w:rPr>
        <w:t>recurren</w:t>
      </w:r>
      <w:r>
        <w:rPr>
          <w:color w:val="231F20"/>
          <w:spacing w:val="-21"/>
          <w:sz w:val="18"/>
        </w:rPr>
        <w:t> </w:t>
      </w:r>
      <w:r>
        <w:rPr>
          <w:color w:val="231F20"/>
          <w:sz w:val="18"/>
        </w:rPr>
        <w:t>a</w:t>
      </w:r>
      <w:r>
        <w:rPr>
          <w:color w:val="231F20"/>
          <w:spacing w:val="-21"/>
          <w:sz w:val="18"/>
        </w:rPr>
        <w:t> </w:t>
      </w:r>
      <w:r>
        <w:rPr>
          <w:color w:val="231F20"/>
          <w:sz w:val="18"/>
        </w:rPr>
        <w:t>una</w:t>
      </w:r>
      <w:r>
        <w:rPr>
          <w:color w:val="231F20"/>
          <w:spacing w:val="-21"/>
          <w:sz w:val="18"/>
        </w:rPr>
        <w:t> </w:t>
      </w:r>
      <w:r>
        <w:rPr>
          <w:color w:val="231F20"/>
          <w:sz w:val="18"/>
        </w:rPr>
        <w:t>operación</w:t>
      </w:r>
      <w:r>
        <w:rPr>
          <w:color w:val="231F20"/>
          <w:spacing w:val="-21"/>
          <w:sz w:val="18"/>
        </w:rPr>
        <w:t> </w:t>
      </w:r>
      <w:r>
        <w:rPr>
          <w:color w:val="231F20"/>
          <w:sz w:val="18"/>
        </w:rPr>
        <w:t>lingüística</w:t>
      </w:r>
      <w:r>
        <w:rPr>
          <w:color w:val="231F20"/>
          <w:spacing w:val="-21"/>
          <w:sz w:val="18"/>
        </w:rPr>
        <w:t> </w:t>
      </w:r>
      <w:r>
        <w:rPr>
          <w:color w:val="231F20"/>
          <w:sz w:val="18"/>
        </w:rPr>
        <w:t>similar,</w:t>
      </w:r>
      <w:r>
        <w:rPr>
          <w:color w:val="231F20"/>
          <w:spacing w:val="-21"/>
          <w:sz w:val="18"/>
        </w:rPr>
        <w:t> </w:t>
      </w:r>
      <w:r>
        <w:rPr>
          <w:color w:val="231F20"/>
          <w:sz w:val="18"/>
        </w:rPr>
        <w:t>en</w:t>
      </w:r>
      <w:r>
        <w:rPr>
          <w:color w:val="231F20"/>
          <w:spacing w:val="-21"/>
          <w:sz w:val="18"/>
        </w:rPr>
        <w:t> </w:t>
      </w:r>
      <w:r>
        <w:rPr>
          <w:color w:val="231F20"/>
          <w:sz w:val="18"/>
        </w:rPr>
        <w:t>“El</w:t>
      </w:r>
      <w:r>
        <w:rPr>
          <w:color w:val="231F20"/>
          <w:spacing w:val="-21"/>
          <w:sz w:val="18"/>
        </w:rPr>
        <w:t> </w:t>
      </w:r>
      <w:r>
        <w:rPr>
          <w:color w:val="231F20"/>
          <w:sz w:val="18"/>
        </w:rPr>
        <w:t>grafógrafo”</w:t>
      </w:r>
      <w:r>
        <w:rPr>
          <w:color w:val="231F20"/>
          <w:spacing w:val="-21"/>
          <w:sz w:val="18"/>
        </w:rPr>
        <w:t> </w:t>
      </w:r>
      <w:r>
        <w:rPr>
          <w:color w:val="231F20"/>
          <w:sz w:val="18"/>
        </w:rPr>
        <w:t>deriva</w:t>
      </w:r>
      <w:r>
        <w:rPr>
          <w:color w:val="231F20"/>
          <w:spacing w:val="-21"/>
          <w:sz w:val="18"/>
        </w:rPr>
        <w:t> </w:t>
      </w:r>
      <w:r>
        <w:rPr>
          <w:color w:val="231F20"/>
          <w:sz w:val="18"/>
        </w:rPr>
        <w:t>en una</w:t>
      </w:r>
      <w:r>
        <w:rPr>
          <w:color w:val="231F20"/>
          <w:spacing w:val="-23"/>
          <w:sz w:val="18"/>
        </w:rPr>
        <w:t> </w:t>
      </w:r>
      <w:r>
        <w:rPr>
          <w:color w:val="231F20"/>
          <w:sz w:val="18"/>
        </w:rPr>
        <w:t>construcción</w:t>
      </w:r>
      <w:r>
        <w:rPr>
          <w:color w:val="231F20"/>
          <w:spacing w:val="-23"/>
          <w:sz w:val="18"/>
        </w:rPr>
        <w:t> </w:t>
      </w:r>
      <w:r>
        <w:rPr>
          <w:color w:val="231F20"/>
          <w:sz w:val="18"/>
        </w:rPr>
        <w:t>con</w:t>
      </w:r>
      <w:r>
        <w:rPr>
          <w:color w:val="231F20"/>
          <w:spacing w:val="-23"/>
          <w:sz w:val="18"/>
        </w:rPr>
        <w:t> </w:t>
      </w:r>
      <w:r>
        <w:rPr>
          <w:color w:val="231F20"/>
          <w:sz w:val="18"/>
        </w:rPr>
        <w:t>atavíos</w:t>
      </w:r>
      <w:r>
        <w:rPr>
          <w:color w:val="231F20"/>
          <w:spacing w:val="-23"/>
          <w:sz w:val="18"/>
        </w:rPr>
        <w:t> </w:t>
      </w:r>
      <w:r>
        <w:rPr>
          <w:color w:val="231F20"/>
          <w:sz w:val="18"/>
        </w:rPr>
        <w:t>líricos,</w:t>
      </w:r>
      <w:r>
        <w:rPr>
          <w:color w:val="231F20"/>
          <w:spacing w:val="-23"/>
          <w:sz w:val="18"/>
        </w:rPr>
        <w:t> </w:t>
      </w:r>
      <w:r>
        <w:rPr>
          <w:color w:val="231F20"/>
          <w:sz w:val="18"/>
        </w:rPr>
        <w:t>mientras</w:t>
      </w:r>
      <w:r>
        <w:rPr>
          <w:color w:val="231F20"/>
          <w:spacing w:val="-23"/>
          <w:sz w:val="18"/>
        </w:rPr>
        <w:t> </w:t>
      </w:r>
      <w:r>
        <w:rPr>
          <w:color w:val="231F20"/>
          <w:sz w:val="18"/>
        </w:rPr>
        <w:t>que</w:t>
      </w:r>
      <w:r>
        <w:rPr>
          <w:color w:val="231F20"/>
          <w:spacing w:val="-23"/>
          <w:sz w:val="18"/>
        </w:rPr>
        <w:t> </w:t>
      </w:r>
      <w:r>
        <w:rPr>
          <w:color w:val="231F20"/>
          <w:sz w:val="18"/>
        </w:rPr>
        <w:t>en</w:t>
      </w:r>
      <w:r>
        <w:rPr>
          <w:color w:val="231F20"/>
          <w:spacing w:val="-23"/>
          <w:sz w:val="18"/>
        </w:rPr>
        <w:t> </w:t>
      </w:r>
      <w:r>
        <w:rPr>
          <w:color w:val="231F20"/>
          <w:sz w:val="18"/>
        </w:rPr>
        <w:t>“Futuro</w:t>
      </w:r>
      <w:r>
        <w:rPr>
          <w:color w:val="231F20"/>
          <w:spacing w:val="-23"/>
          <w:sz w:val="18"/>
        </w:rPr>
        <w:t> </w:t>
      </w:r>
      <w:r>
        <w:rPr>
          <w:color w:val="231F20"/>
          <w:sz w:val="18"/>
        </w:rPr>
        <w:t>imperfecto”</w:t>
      </w:r>
      <w:r>
        <w:rPr>
          <w:color w:val="231F20"/>
          <w:spacing w:val="-23"/>
          <w:sz w:val="18"/>
        </w:rPr>
        <w:t> </w:t>
      </w:r>
      <w:r>
        <w:rPr>
          <w:color w:val="231F20"/>
          <w:sz w:val="18"/>
        </w:rPr>
        <w:t>el</w:t>
      </w:r>
      <w:r>
        <w:rPr>
          <w:color w:val="231F20"/>
          <w:spacing w:val="-23"/>
          <w:sz w:val="18"/>
        </w:rPr>
        <w:t> </w:t>
      </w:r>
      <w:r>
        <w:rPr>
          <w:color w:val="231F20"/>
          <w:sz w:val="18"/>
        </w:rPr>
        <w:t>autor</w:t>
      </w:r>
      <w:r>
        <w:rPr>
          <w:color w:val="231F20"/>
          <w:spacing w:val="-23"/>
          <w:sz w:val="18"/>
        </w:rPr>
        <w:t> </w:t>
      </w:r>
      <w:r>
        <w:rPr>
          <w:color w:val="231F20"/>
          <w:sz w:val="18"/>
        </w:rPr>
        <w:t>opta por</w:t>
      </w:r>
      <w:r>
        <w:rPr>
          <w:color w:val="231F20"/>
          <w:spacing w:val="-16"/>
          <w:sz w:val="18"/>
        </w:rPr>
        <w:t> </w:t>
      </w:r>
      <w:r>
        <w:rPr>
          <w:color w:val="231F20"/>
          <w:sz w:val="18"/>
        </w:rPr>
        <w:t>involucrarlo</w:t>
      </w:r>
      <w:r>
        <w:rPr>
          <w:color w:val="231F20"/>
          <w:spacing w:val="-16"/>
          <w:sz w:val="18"/>
        </w:rPr>
        <w:t> </w:t>
      </w:r>
      <w:r>
        <w:rPr>
          <w:color w:val="231F20"/>
          <w:sz w:val="18"/>
        </w:rPr>
        <w:t>como</w:t>
      </w:r>
      <w:r>
        <w:rPr>
          <w:color w:val="231F20"/>
          <w:spacing w:val="-16"/>
          <w:sz w:val="18"/>
        </w:rPr>
        <w:t> </w:t>
      </w:r>
      <w:r>
        <w:rPr>
          <w:color w:val="231F20"/>
          <w:sz w:val="18"/>
        </w:rPr>
        <w:t>eje</w:t>
      </w:r>
      <w:r>
        <w:rPr>
          <w:color w:val="231F20"/>
          <w:spacing w:val="-16"/>
          <w:sz w:val="18"/>
        </w:rPr>
        <w:t> </w:t>
      </w:r>
      <w:r>
        <w:rPr>
          <w:color w:val="231F20"/>
          <w:sz w:val="18"/>
        </w:rPr>
        <w:t>de</w:t>
      </w:r>
      <w:r>
        <w:rPr>
          <w:color w:val="231F20"/>
          <w:spacing w:val="-16"/>
          <w:sz w:val="18"/>
        </w:rPr>
        <w:t> </w:t>
      </w:r>
      <w:r>
        <w:rPr>
          <w:color w:val="231F20"/>
          <w:sz w:val="18"/>
        </w:rPr>
        <w:t>un</w:t>
      </w:r>
      <w:r>
        <w:rPr>
          <w:color w:val="231F20"/>
          <w:spacing w:val="-16"/>
          <w:sz w:val="18"/>
        </w:rPr>
        <w:t> </w:t>
      </w:r>
      <w:r>
        <w:rPr>
          <w:color w:val="231F20"/>
          <w:sz w:val="18"/>
        </w:rPr>
        <w:t>texto</w:t>
      </w:r>
      <w:r>
        <w:rPr>
          <w:color w:val="231F20"/>
          <w:spacing w:val="-16"/>
          <w:sz w:val="18"/>
        </w:rPr>
        <w:t> </w:t>
      </w:r>
      <w:r>
        <w:rPr>
          <w:color w:val="231F20"/>
          <w:sz w:val="18"/>
        </w:rPr>
        <w:t>de</w:t>
      </w:r>
      <w:r>
        <w:rPr>
          <w:color w:val="231F20"/>
          <w:spacing w:val="-16"/>
          <w:sz w:val="18"/>
        </w:rPr>
        <w:t> </w:t>
      </w:r>
      <w:r>
        <w:rPr>
          <w:color w:val="231F20"/>
          <w:sz w:val="18"/>
        </w:rPr>
        <w:t>médula</w:t>
      </w:r>
      <w:r>
        <w:rPr>
          <w:color w:val="231F20"/>
          <w:spacing w:val="-16"/>
          <w:sz w:val="18"/>
        </w:rPr>
        <w:t> </w:t>
      </w:r>
      <w:r>
        <w:rPr>
          <w:color w:val="231F20"/>
          <w:sz w:val="18"/>
        </w:rPr>
        <w:t>narrativa.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256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dor</w:t>
      </w:r>
      <w:r>
        <w:rPr>
          <w:color w:val="231F20"/>
          <w:spacing w:val="-23"/>
        </w:rPr>
        <w:t> </w:t>
      </w:r>
      <w:r>
        <w:rPr>
          <w:color w:val="231F20"/>
        </w:rPr>
        <w:t>involucrarla</w:t>
      </w:r>
      <w:r>
        <w:rPr>
          <w:color w:val="231F20"/>
          <w:spacing w:val="-23"/>
        </w:rPr>
        <w:t> </w:t>
      </w:r>
      <w:r>
        <w:rPr>
          <w:color w:val="231F20"/>
        </w:rPr>
        <w:t>como</w:t>
      </w:r>
      <w:r>
        <w:rPr>
          <w:color w:val="231F20"/>
          <w:spacing w:val="-23"/>
        </w:rPr>
        <w:t> </w:t>
      </w:r>
      <w:r>
        <w:rPr>
          <w:color w:val="231F20"/>
        </w:rPr>
        <w:t>detonante</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construcción,</w:t>
      </w:r>
      <w:r>
        <w:rPr>
          <w:color w:val="231F20"/>
          <w:spacing w:val="-23"/>
        </w:rPr>
        <w:t> </w:t>
      </w:r>
      <w:r>
        <w:rPr>
          <w:color w:val="231F20"/>
        </w:rPr>
        <w:t>ahora</w:t>
      </w:r>
      <w:r>
        <w:rPr>
          <w:color w:val="231F20"/>
          <w:spacing w:val="-23"/>
        </w:rPr>
        <w:t> </w:t>
      </w:r>
      <w:r>
        <w:rPr>
          <w:color w:val="231F20"/>
        </w:rPr>
        <w:t>de</w:t>
      </w:r>
      <w:r>
        <w:rPr>
          <w:color w:val="231F20"/>
          <w:spacing w:val="-23"/>
        </w:rPr>
        <w:t> </w:t>
      </w:r>
      <w:r>
        <w:rPr>
          <w:color w:val="231F20"/>
        </w:rPr>
        <w:t>tipo narrativo,</w:t>
      </w:r>
      <w:r>
        <w:rPr>
          <w:color w:val="231F20"/>
          <w:spacing w:val="-18"/>
        </w:rPr>
        <w:t> </w:t>
      </w:r>
      <w:r>
        <w:rPr>
          <w:color w:val="231F20"/>
        </w:rPr>
        <w:t>cuya</w:t>
      </w:r>
      <w:r>
        <w:rPr>
          <w:color w:val="231F20"/>
          <w:spacing w:val="-18"/>
        </w:rPr>
        <w:t> </w:t>
      </w:r>
      <w:r>
        <w:rPr>
          <w:color w:val="231F20"/>
        </w:rPr>
        <w:t>apuesta</w:t>
      </w:r>
      <w:r>
        <w:rPr>
          <w:color w:val="231F20"/>
          <w:spacing w:val="-18"/>
        </w:rPr>
        <w:t> </w:t>
      </w:r>
      <w:r>
        <w:rPr>
          <w:color w:val="231F20"/>
        </w:rPr>
        <w:t>es,</w:t>
      </w:r>
      <w:r>
        <w:rPr>
          <w:color w:val="231F20"/>
          <w:spacing w:val="-18"/>
        </w:rPr>
        <w:t> </w:t>
      </w:r>
      <w:r>
        <w:rPr>
          <w:color w:val="231F20"/>
        </w:rPr>
        <w:t>como</w:t>
      </w:r>
      <w:r>
        <w:rPr>
          <w:color w:val="231F20"/>
          <w:spacing w:val="-18"/>
        </w:rPr>
        <w:t> </w:t>
      </w:r>
      <w:r>
        <w:rPr>
          <w:color w:val="231F20"/>
        </w:rPr>
        <w:t>se</w:t>
      </w:r>
      <w:r>
        <w:rPr>
          <w:color w:val="231F20"/>
          <w:spacing w:val="-18"/>
        </w:rPr>
        <w:t> </w:t>
      </w:r>
      <w:r>
        <w:rPr>
          <w:color w:val="231F20"/>
        </w:rPr>
        <w:t>verá,</w:t>
      </w:r>
      <w:r>
        <w:rPr>
          <w:color w:val="231F20"/>
          <w:spacing w:val="-18"/>
        </w:rPr>
        <w:t> </w:t>
      </w:r>
      <w:r>
        <w:rPr>
          <w:color w:val="231F20"/>
        </w:rPr>
        <w:t>trastocar</w:t>
      </w:r>
      <w:r>
        <w:rPr>
          <w:color w:val="231F20"/>
          <w:spacing w:val="-18"/>
        </w:rPr>
        <w:t> </w:t>
      </w:r>
      <w:r>
        <w:rPr>
          <w:color w:val="231F20"/>
        </w:rPr>
        <w:t>la</w:t>
      </w:r>
      <w:r>
        <w:rPr>
          <w:color w:val="231F20"/>
          <w:spacing w:val="-18"/>
        </w:rPr>
        <w:t> </w:t>
      </w:r>
      <w:r>
        <w:rPr>
          <w:color w:val="231F20"/>
        </w:rPr>
        <w:t>naturaleza</w:t>
      </w:r>
      <w:r>
        <w:rPr>
          <w:color w:val="231F20"/>
          <w:spacing w:val="-18"/>
        </w:rPr>
        <w:t> </w:t>
      </w:r>
      <w:r>
        <w:rPr>
          <w:color w:val="231F20"/>
        </w:rPr>
        <w:t>del universo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ficción</w:t>
      </w:r>
      <w:r>
        <w:rPr>
          <w:color w:val="231F20"/>
          <w:spacing w:val="-26"/>
        </w:rPr>
        <w:t> </w:t>
      </w:r>
      <w:r>
        <w:rPr>
          <w:color w:val="231F20"/>
          <w:spacing w:val="-10"/>
        </w:rPr>
        <w:t>y,</w:t>
      </w:r>
      <w:r>
        <w:rPr>
          <w:color w:val="231F20"/>
          <w:spacing w:val="-26"/>
        </w:rPr>
        <w:t> </w:t>
      </w:r>
      <w:r>
        <w:rPr>
          <w:color w:val="231F20"/>
        </w:rPr>
        <w:t>con</w:t>
      </w:r>
      <w:r>
        <w:rPr>
          <w:color w:val="231F20"/>
          <w:spacing w:val="-26"/>
        </w:rPr>
        <w:t> </w:t>
      </w:r>
      <w:r>
        <w:rPr>
          <w:color w:val="231F20"/>
        </w:rPr>
        <w:t>ella,</w:t>
      </w:r>
      <w:r>
        <w:rPr>
          <w:color w:val="231F20"/>
          <w:spacing w:val="-26"/>
        </w:rPr>
        <w:t> </w:t>
      </w:r>
      <w:r>
        <w:rPr>
          <w:color w:val="231F20"/>
        </w:rPr>
        <w:t>del</w:t>
      </w:r>
      <w:r>
        <w:rPr>
          <w:color w:val="231F20"/>
          <w:spacing w:val="-26"/>
        </w:rPr>
        <w:t> </w:t>
      </w:r>
      <w:r>
        <w:rPr>
          <w:color w:val="231F20"/>
        </w:rPr>
        <w:t>sentido</w:t>
      </w:r>
      <w:r>
        <w:rPr>
          <w:color w:val="231F20"/>
          <w:spacing w:val="-26"/>
        </w:rPr>
        <w:t> </w:t>
      </w:r>
      <w:r>
        <w:rPr>
          <w:color w:val="231F20"/>
        </w:rPr>
        <w:t>de</w:t>
      </w:r>
      <w:r>
        <w:rPr>
          <w:color w:val="231F20"/>
          <w:spacing w:val="-26"/>
        </w:rPr>
        <w:t> </w:t>
      </w:r>
      <w:r>
        <w:rPr>
          <w:color w:val="231F20"/>
        </w:rPr>
        <w:t>realidad.</w:t>
      </w:r>
    </w:p>
    <w:p>
      <w:pPr>
        <w:pStyle w:val="BodyText"/>
        <w:rPr>
          <w:sz w:val="22"/>
        </w:rPr>
      </w:pPr>
    </w:p>
    <w:p>
      <w:pPr>
        <w:pStyle w:val="BodyText"/>
        <w:spacing w:before="2"/>
        <w:rPr>
          <w:sz w:val="31"/>
        </w:rPr>
      </w:pPr>
    </w:p>
    <w:p>
      <w:pPr>
        <w:spacing w:before="0"/>
        <w:ind w:left="2306" w:right="0" w:firstLine="0"/>
        <w:jc w:val="left"/>
        <w:rPr>
          <w:sz w:val="22"/>
        </w:rPr>
      </w:pPr>
      <w:r>
        <w:rPr>
          <w:color w:val="231F20"/>
          <w:sz w:val="22"/>
        </w:rPr>
        <w:t>Cuando la imaginación es memoria y el futuro es pasado</w:t>
      </w:r>
    </w:p>
    <w:p>
      <w:pPr>
        <w:pStyle w:val="BodyText"/>
        <w:spacing w:before="4"/>
        <w:rPr>
          <w:sz w:val="29"/>
        </w:rPr>
      </w:pPr>
    </w:p>
    <w:p>
      <w:pPr>
        <w:pStyle w:val="BodyText"/>
        <w:spacing w:line="271" w:lineRule="auto"/>
        <w:ind w:left="1703" w:right="1637"/>
        <w:jc w:val="both"/>
      </w:pPr>
      <w:r>
        <w:rPr>
          <w:color w:val="231F20"/>
        </w:rPr>
        <w:t>La</w:t>
      </w:r>
      <w:r>
        <w:rPr>
          <w:color w:val="231F20"/>
          <w:spacing w:val="-28"/>
        </w:rPr>
        <w:t> </w:t>
      </w:r>
      <w:r>
        <w:rPr>
          <w:color w:val="231F20"/>
        </w:rPr>
        <w:t>segunda</w:t>
      </w:r>
      <w:r>
        <w:rPr>
          <w:color w:val="231F20"/>
          <w:spacing w:val="-29"/>
        </w:rPr>
        <w:t> </w:t>
      </w:r>
      <w:r>
        <w:rPr>
          <w:color w:val="231F20"/>
        </w:rPr>
        <w:t>sección</w:t>
      </w:r>
      <w:r>
        <w:rPr>
          <w:color w:val="231F20"/>
          <w:spacing w:val="-28"/>
        </w:rPr>
        <w:t> </w:t>
      </w:r>
      <w:r>
        <w:rPr>
          <w:color w:val="231F20"/>
        </w:rPr>
        <w:t>de</w:t>
      </w:r>
      <w:r>
        <w:rPr>
          <w:color w:val="231F20"/>
          <w:spacing w:val="-28"/>
        </w:rPr>
        <w:t> </w:t>
      </w:r>
      <w:r>
        <w:rPr>
          <w:color w:val="231F20"/>
        </w:rPr>
        <w:t>“Futuro</w:t>
      </w:r>
      <w:r>
        <w:rPr>
          <w:color w:val="231F20"/>
          <w:spacing w:val="-28"/>
        </w:rPr>
        <w:t> </w:t>
      </w:r>
      <w:r>
        <w:rPr>
          <w:color w:val="231F20"/>
        </w:rPr>
        <w:t>imperfecto”</w:t>
      </w:r>
      <w:r>
        <w:rPr>
          <w:color w:val="231F20"/>
          <w:spacing w:val="-28"/>
        </w:rPr>
        <w:t> </w:t>
      </w:r>
      <w:r>
        <w:rPr>
          <w:color w:val="231F20"/>
        </w:rPr>
        <w:t>suscita</w:t>
      </w:r>
      <w:r>
        <w:rPr>
          <w:color w:val="231F20"/>
          <w:spacing w:val="-29"/>
        </w:rPr>
        <w:t> </w:t>
      </w:r>
      <w:r>
        <w:rPr>
          <w:color w:val="231F20"/>
        </w:rPr>
        <w:t>una</w:t>
      </w:r>
      <w:r>
        <w:rPr>
          <w:color w:val="231F20"/>
          <w:spacing w:val="-28"/>
        </w:rPr>
        <w:t> </w:t>
      </w:r>
      <w:r>
        <w:rPr>
          <w:color w:val="231F20"/>
        </w:rPr>
        <w:t>dinámica</w:t>
      </w:r>
      <w:r>
        <w:rPr>
          <w:color w:val="231F20"/>
          <w:spacing w:val="-28"/>
        </w:rPr>
        <w:t> </w:t>
      </w:r>
      <w:r>
        <w:rPr>
          <w:color w:val="231F20"/>
        </w:rPr>
        <w:t>de ficciones</w:t>
      </w:r>
      <w:r>
        <w:rPr>
          <w:color w:val="231F20"/>
          <w:spacing w:val="-29"/>
        </w:rPr>
        <w:t> </w:t>
      </w:r>
      <w:r>
        <w:rPr>
          <w:color w:val="231F20"/>
        </w:rPr>
        <w:t>dentro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ficción,</w:t>
      </w:r>
      <w:r>
        <w:rPr>
          <w:color w:val="231F20"/>
          <w:spacing w:val="-29"/>
        </w:rPr>
        <w:t> </w:t>
      </w:r>
      <w:r>
        <w:rPr>
          <w:color w:val="231F20"/>
        </w:rPr>
        <w:t>en</w:t>
      </w:r>
      <w:r>
        <w:rPr>
          <w:color w:val="231F20"/>
          <w:spacing w:val="-29"/>
        </w:rPr>
        <w:t> </w:t>
      </w:r>
      <w:r>
        <w:rPr>
          <w:color w:val="231F20"/>
        </w:rPr>
        <w:t>consonancia</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esfera</w:t>
      </w:r>
      <w:r>
        <w:rPr>
          <w:color w:val="231F20"/>
          <w:spacing w:val="-29"/>
        </w:rPr>
        <w:t> </w:t>
      </w:r>
      <w:r>
        <w:rPr>
          <w:color w:val="231F20"/>
        </w:rPr>
        <w:t>temporal formulada</w:t>
      </w:r>
      <w:r>
        <w:rPr>
          <w:color w:val="231F20"/>
          <w:spacing w:val="-6"/>
        </w:rPr>
        <w:t> </w:t>
      </w:r>
      <w:r>
        <w:rPr>
          <w:color w:val="231F20"/>
        </w:rPr>
        <w:t>de</w:t>
      </w:r>
      <w:r>
        <w:rPr>
          <w:color w:val="231F20"/>
          <w:spacing w:val="-6"/>
        </w:rPr>
        <w:t> </w:t>
      </w:r>
      <w:r>
        <w:rPr>
          <w:color w:val="231F20"/>
        </w:rPr>
        <w:t>tiempos</w:t>
      </w:r>
      <w:r>
        <w:rPr>
          <w:color w:val="231F20"/>
          <w:spacing w:val="-6"/>
        </w:rPr>
        <w:t> </w:t>
      </w:r>
      <w:r>
        <w:rPr>
          <w:color w:val="231F20"/>
        </w:rPr>
        <w:t>dentro</w:t>
      </w:r>
      <w:r>
        <w:rPr>
          <w:color w:val="231F20"/>
          <w:spacing w:val="-6"/>
        </w:rPr>
        <w:t> </w:t>
      </w:r>
      <w:r>
        <w:rPr>
          <w:color w:val="231F20"/>
        </w:rPr>
        <w:t>del</w:t>
      </w:r>
      <w:r>
        <w:rPr>
          <w:color w:val="231F20"/>
          <w:spacing w:val="-6"/>
        </w:rPr>
        <w:t> </w:t>
      </w:r>
      <w:r>
        <w:rPr>
          <w:color w:val="231F20"/>
        </w:rPr>
        <w:t>tiempo.</w:t>
      </w:r>
      <w:r>
        <w:rPr>
          <w:color w:val="231F20"/>
          <w:spacing w:val="-6"/>
        </w:rPr>
        <w:t> </w:t>
      </w:r>
      <w:r>
        <w:rPr>
          <w:color w:val="231F20"/>
        </w:rPr>
        <w:t>Iniciada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inclusión de</w:t>
      </w:r>
      <w:r>
        <w:rPr>
          <w:color w:val="231F20"/>
          <w:spacing w:val="-15"/>
        </w:rPr>
        <w:t> </w:t>
      </w:r>
      <w:r>
        <w:rPr>
          <w:color w:val="231F20"/>
        </w:rPr>
        <w:t>la</w:t>
      </w:r>
      <w:r>
        <w:rPr>
          <w:color w:val="231F20"/>
          <w:spacing w:val="-15"/>
        </w:rPr>
        <w:t> </w:t>
      </w:r>
      <w:r>
        <w:rPr>
          <w:color w:val="231F20"/>
        </w:rPr>
        <w:t>figura</w:t>
      </w:r>
      <w:r>
        <w:rPr>
          <w:color w:val="231F20"/>
          <w:spacing w:val="-15"/>
        </w:rPr>
        <w:t> </w:t>
      </w:r>
      <w:r>
        <w:rPr>
          <w:color w:val="231F20"/>
        </w:rPr>
        <w:t>del</w:t>
      </w:r>
      <w:r>
        <w:rPr>
          <w:color w:val="231F20"/>
          <w:spacing w:val="-15"/>
        </w:rPr>
        <w:t> </w:t>
      </w:r>
      <w:r>
        <w:rPr>
          <w:color w:val="231F20"/>
          <w:spacing w:val="-3"/>
        </w:rPr>
        <w:t>autor,</w:t>
      </w:r>
      <w:r>
        <w:rPr>
          <w:color w:val="231F20"/>
          <w:spacing w:val="-15"/>
        </w:rPr>
        <w:t> </w:t>
      </w:r>
      <w:r>
        <w:rPr>
          <w:color w:val="231F20"/>
        </w:rPr>
        <w:t>el</w:t>
      </w:r>
      <w:r>
        <w:rPr>
          <w:color w:val="231F20"/>
          <w:spacing w:val="-15"/>
        </w:rPr>
        <w:t> </w:t>
      </w:r>
      <w:r>
        <w:rPr>
          <w:color w:val="231F20"/>
        </w:rPr>
        <w:t>texto</w:t>
      </w:r>
      <w:r>
        <w:rPr>
          <w:color w:val="231F20"/>
          <w:spacing w:val="-15"/>
        </w:rPr>
        <w:t> </w:t>
      </w:r>
      <w:r>
        <w:rPr>
          <w:color w:val="231F20"/>
        </w:rPr>
        <w:t>irá</w:t>
      </w:r>
      <w:r>
        <w:rPr>
          <w:color w:val="231F20"/>
          <w:spacing w:val="-15"/>
        </w:rPr>
        <w:t> </w:t>
      </w:r>
      <w:r>
        <w:rPr>
          <w:color w:val="231F20"/>
        </w:rPr>
        <w:t>sumando</w:t>
      </w:r>
      <w:r>
        <w:rPr>
          <w:color w:val="231F20"/>
          <w:spacing w:val="-15"/>
        </w:rPr>
        <w:t> </w:t>
      </w:r>
      <w:r>
        <w:rPr>
          <w:color w:val="231F20"/>
        </w:rPr>
        <w:t>estratos</w:t>
      </w:r>
      <w:r>
        <w:rPr>
          <w:color w:val="231F20"/>
          <w:spacing w:val="-15"/>
        </w:rPr>
        <w:t> </w:t>
      </w:r>
      <w:r>
        <w:rPr>
          <w:color w:val="231F20"/>
        </w:rPr>
        <w:t>metaficcionales a</w:t>
      </w:r>
      <w:r>
        <w:rPr>
          <w:color w:val="231F20"/>
          <w:spacing w:val="-19"/>
        </w:rPr>
        <w:t> </w:t>
      </w:r>
      <w:r>
        <w:rPr>
          <w:color w:val="231F20"/>
        </w:rPr>
        <w:t>modo</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juego</w:t>
      </w:r>
      <w:r>
        <w:rPr>
          <w:color w:val="231F20"/>
          <w:spacing w:val="-19"/>
        </w:rPr>
        <w:t> </w:t>
      </w:r>
      <w:r>
        <w:rPr>
          <w:color w:val="231F20"/>
        </w:rPr>
        <w:t>de</w:t>
      </w:r>
      <w:r>
        <w:rPr>
          <w:color w:val="231F20"/>
          <w:spacing w:val="-19"/>
        </w:rPr>
        <w:t> </w:t>
      </w:r>
      <w:r>
        <w:rPr>
          <w:color w:val="231F20"/>
        </w:rPr>
        <w:t>cajas</w:t>
      </w:r>
      <w:r>
        <w:rPr>
          <w:color w:val="231F20"/>
          <w:spacing w:val="-19"/>
        </w:rPr>
        <w:t> </w:t>
      </w:r>
      <w:r>
        <w:rPr>
          <w:color w:val="231F20"/>
        </w:rPr>
        <w:t>chinas</w:t>
      </w:r>
      <w:r>
        <w:rPr>
          <w:color w:val="231F20"/>
          <w:spacing w:val="-19"/>
        </w:rPr>
        <w:t> </w:t>
      </w:r>
      <w:r>
        <w:rPr>
          <w:color w:val="231F20"/>
        </w:rPr>
        <w:t>que</w:t>
      </w:r>
      <w:r>
        <w:rPr>
          <w:color w:val="231F20"/>
          <w:spacing w:val="-19"/>
        </w:rPr>
        <w:t> </w:t>
      </w:r>
      <w:r>
        <w:rPr>
          <w:color w:val="231F20"/>
        </w:rPr>
        <w:t>terminará</w:t>
      </w:r>
      <w:r>
        <w:rPr>
          <w:color w:val="231F20"/>
          <w:spacing w:val="-19"/>
        </w:rPr>
        <w:t> </w:t>
      </w:r>
      <w:r>
        <w:rPr>
          <w:color w:val="231F20"/>
        </w:rPr>
        <w:t>por</w:t>
      </w:r>
      <w:r>
        <w:rPr>
          <w:color w:val="231F20"/>
          <w:spacing w:val="-19"/>
        </w:rPr>
        <w:t> </w:t>
      </w:r>
      <w:r>
        <w:rPr>
          <w:color w:val="231F20"/>
        </w:rPr>
        <w:t>transgredir</w:t>
      </w:r>
      <w:r>
        <w:rPr>
          <w:color w:val="231F20"/>
          <w:spacing w:val="-19"/>
        </w:rPr>
        <w:t> </w:t>
      </w:r>
      <w:r>
        <w:rPr>
          <w:color w:val="231F20"/>
        </w:rPr>
        <w:t>el sentido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conceptos</w:t>
      </w:r>
      <w:r>
        <w:rPr>
          <w:color w:val="231F20"/>
          <w:spacing w:val="-25"/>
        </w:rPr>
        <w:t> </w:t>
      </w:r>
      <w:r>
        <w:rPr>
          <w:color w:val="231F20"/>
        </w:rPr>
        <w:t>de</w:t>
      </w:r>
      <w:r>
        <w:rPr>
          <w:color w:val="231F20"/>
          <w:spacing w:val="-25"/>
        </w:rPr>
        <w:t> </w:t>
      </w:r>
      <w:r>
        <w:rPr>
          <w:color w:val="231F20"/>
        </w:rPr>
        <w:t>realidad</w:t>
      </w:r>
      <w:r>
        <w:rPr>
          <w:color w:val="231F20"/>
          <w:spacing w:val="-25"/>
        </w:rPr>
        <w:t> </w:t>
      </w:r>
      <w:r>
        <w:rPr>
          <w:color w:val="231F20"/>
        </w:rPr>
        <w:t>y</w:t>
      </w:r>
      <w:r>
        <w:rPr>
          <w:color w:val="231F20"/>
          <w:spacing w:val="-25"/>
        </w:rPr>
        <w:t> </w:t>
      </w:r>
      <w:r>
        <w:rPr>
          <w:color w:val="231F20"/>
        </w:rPr>
        <w:t>tiempo.</w:t>
      </w:r>
    </w:p>
    <w:p>
      <w:pPr>
        <w:pStyle w:val="BodyText"/>
        <w:spacing w:line="271" w:lineRule="auto" w:before="2"/>
        <w:ind w:left="1703" w:right="1637" w:firstLine="360"/>
        <w:jc w:val="both"/>
      </w:pPr>
      <w:r>
        <w:rPr/>
        <w:drawing>
          <wp:anchor distT="0" distB="0" distL="0" distR="0" allowOverlap="1" layoutInCell="1" locked="0" behindDoc="0" simplePos="0" relativeHeight="14056">
            <wp:simplePos x="0" y="0"/>
            <wp:positionH relativeFrom="page">
              <wp:posOffset>17462</wp:posOffset>
            </wp:positionH>
            <wp:positionV relativeFrom="paragraph">
              <wp:posOffset>443457</wp:posOffset>
            </wp:positionV>
            <wp:extent cx="155575" cy="155575"/>
            <wp:effectExtent l="0" t="0" r="0" b="0"/>
            <wp:wrapNone/>
            <wp:docPr id="1143" name="image3.png" descr=""/>
            <wp:cNvGraphicFramePr>
              <a:graphicFrameLocks noChangeAspect="1"/>
            </wp:cNvGraphicFramePr>
            <a:graphic>
              <a:graphicData uri="http://schemas.openxmlformats.org/drawingml/2006/picture">
                <pic:pic>
                  <pic:nvPicPr>
                    <pic:cNvPr id="11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080">
            <wp:simplePos x="0" y="0"/>
            <wp:positionH relativeFrom="page">
              <wp:posOffset>5760361</wp:posOffset>
            </wp:positionH>
            <wp:positionV relativeFrom="paragraph">
              <wp:posOffset>443457</wp:posOffset>
            </wp:positionV>
            <wp:extent cx="155575" cy="155575"/>
            <wp:effectExtent l="0" t="0" r="0" b="0"/>
            <wp:wrapNone/>
            <wp:docPr id="1145" name="image3.png" descr=""/>
            <wp:cNvGraphicFramePr>
              <a:graphicFrameLocks noChangeAspect="1"/>
            </wp:cNvGraphicFramePr>
            <a:graphic>
              <a:graphicData uri="http://schemas.openxmlformats.org/drawingml/2006/picture">
                <pic:pic>
                  <pic:nvPicPr>
                    <pic:cNvPr id="11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Fiel</w:t>
      </w:r>
      <w:r>
        <w:rPr>
          <w:color w:val="231F20"/>
          <w:spacing w:val="-8"/>
        </w:rPr>
        <w:t> </w:t>
      </w:r>
      <w:r>
        <w:rPr>
          <w:color w:val="231F20"/>
        </w:rPr>
        <w:t>al</w:t>
      </w:r>
      <w:r>
        <w:rPr>
          <w:color w:val="231F20"/>
          <w:spacing w:val="-8"/>
        </w:rPr>
        <w:t> </w:t>
      </w:r>
      <w:r>
        <w:rPr>
          <w:color w:val="231F20"/>
        </w:rPr>
        <w:t>universo</w:t>
      </w:r>
      <w:r>
        <w:rPr>
          <w:color w:val="231F20"/>
          <w:spacing w:val="-8"/>
        </w:rPr>
        <w:t> </w:t>
      </w:r>
      <w:r>
        <w:rPr>
          <w:color w:val="231F20"/>
        </w:rPr>
        <w:t>elizondiano,</w:t>
      </w:r>
      <w:r>
        <w:rPr>
          <w:color w:val="231F20"/>
          <w:spacing w:val="-8"/>
        </w:rPr>
        <w:t> </w:t>
      </w:r>
      <w:r>
        <w:rPr>
          <w:color w:val="231F20"/>
        </w:rPr>
        <w:t>“Futuro</w:t>
      </w:r>
      <w:r>
        <w:rPr>
          <w:color w:val="231F20"/>
          <w:spacing w:val="-8"/>
        </w:rPr>
        <w:t> </w:t>
      </w:r>
      <w:r>
        <w:rPr>
          <w:color w:val="231F20"/>
        </w:rPr>
        <w:t>imperfecto”</w:t>
      </w:r>
      <w:r>
        <w:rPr>
          <w:color w:val="231F20"/>
          <w:spacing w:val="-8"/>
        </w:rPr>
        <w:t> </w:t>
      </w:r>
      <w:r>
        <w:rPr>
          <w:color w:val="231F20"/>
        </w:rPr>
        <w:t>involucra</w:t>
      </w:r>
      <w:r>
        <w:rPr>
          <w:color w:val="231F20"/>
          <w:spacing w:val="-8"/>
        </w:rPr>
        <w:t> </w:t>
      </w:r>
      <w:r>
        <w:rPr>
          <w:color w:val="231F20"/>
        </w:rPr>
        <w:t>el mundo</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realidades</w:t>
      </w:r>
      <w:r>
        <w:rPr>
          <w:color w:val="231F20"/>
          <w:spacing w:val="-42"/>
        </w:rPr>
        <w:t> </w:t>
      </w:r>
      <w:r>
        <w:rPr>
          <w:color w:val="231F20"/>
        </w:rPr>
        <w:t>mentales</w:t>
      </w:r>
      <w:r>
        <w:rPr>
          <w:color w:val="231F20"/>
          <w:spacing w:val="-42"/>
        </w:rPr>
        <w:t> </w:t>
      </w:r>
      <w:r>
        <w:rPr>
          <w:color w:val="231F20"/>
        </w:rPr>
        <w:t>del</w:t>
      </w:r>
      <w:r>
        <w:rPr>
          <w:color w:val="231F20"/>
          <w:spacing w:val="-42"/>
        </w:rPr>
        <w:t> </w:t>
      </w:r>
      <w:r>
        <w:rPr>
          <w:color w:val="231F20"/>
        </w:rPr>
        <w:t>escritor,</w:t>
      </w:r>
      <w:r>
        <w:rPr>
          <w:color w:val="231F20"/>
          <w:spacing w:val="-42"/>
        </w:rPr>
        <w:t> </w:t>
      </w:r>
      <w:r>
        <w:rPr>
          <w:color w:val="231F20"/>
        </w:rPr>
        <w:t>pero</w:t>
      </w:r>
      <w:r>
        <w:rPr>
          <w:color w:val="231F20"/>
          <w:spacing w:val="-42"/>
        </w:rPr>
        <w:t> </w:t>
      </w:r>
      <w:r>
        <w:rPr>
          <w:color w:val="231F20"/>
        </w:rPr>
        <w:t>llevándolo</w:t>
      </w:r>
      <w:r>
        <w:rPr>
          <w:color w:val="231F20"/>
          <w:spacing w:val="-42"/>
        </w:rPr>
        <w:t> </w:t>
      </w:r>
      <w:r>
        <w:rPr>
          <w:color w:val="231F20"/>
        </w:rPr>
        <w:t>en</w:t>
      </w:r>
      <w:r>
        <w:rPr>
          <w:color w:val="231F20"/>
          <w:spacing w:val="-42"/>
        </w:rPr>
        <w:t> </w:t>
      </w:r>
      <w:r>
        <w:rPr>
          <w:color w:val="231F20"/>
        </w:rPr>
        <w:t>este caso</w:t>
      </w:r>
      <w:r>
        <w:rPr>
          <w:color w:val="231F20"/>
          <w:spacing w:val="-15"/>
        </w:rPr>
        <w:t> </w:t>
      </w:r>
      <w:r>
        <w:rPr>
          <w:color w:val="231F20"/>
        </w:rPr>
        <w:t>al</w:t>
      </w:r>
      <w:r>
        <w:rPr>
          <w:color w:val="231F20"/>
          <w:spacing w:val="-15"/>
        </w:rPr>
        <w:t> </w:t>
      </w:r>
      <w:r>
        <w:rPr>
          <w:color w:val="231F20"/>
        </w:rPr>
        <w:t>terreno</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fantástico.</w:t>
      </w:r>
      <w:r>
        <w:rPr>
          <w:color w:val="231F20"/>
          <w:spacing w:val="-15"/>
        </w:rPr>
        <w:t> </w:t>
      </w:r>
      <w:r>
        <w:rPr>
          <w:color w:val="231F20"/>
        </w:rPr>
        <w:t>El</w:t>
      </w:r>
      <w:r>
        <w:rPr>
          <w:color w:val="231F20"/>
          <w:spacing w:val="-15"/>
        </w:rPr>
        <w:t> </w:t>
      </w:r>
      <w:r>
        <w:rPr>
          <w:color w:val="231F20"/>
        </w:rPr>
        <w:t>narrador</w:t>
      </w:r>
      <w:r>
        <w:rPr>
          <w:color w:val="231F20"/>
          <w:spacing w:val="-15"/>
        </w:rPr>
        <w:t> </w:t>
      </w:r>
      <w:r>
        <w:rPr>
          <w:color w:val="231F20"/>
        </w:rPr>
        <w:t>continúa</w:t>
      </w:r>
      <w:r>
        <w:rPr>
          <w:color w:val="231F20"/>
          <w:spacing w:val="-15"/>
        </w:rPr>
        <w:t> </w:t>
      </w:r>
      <w:r>
        <w:rPr>
          <w:color w:val="231F20"/>
        </w:rPr>
        <w:t>el</w:t>
      </w:r>
      <w:r>
        <w:rPr>
          <w:color w:val="231F20"/>
          <w:spacing w:val="-15"/>
        </w:rPr>
        <w:t> </w:t>
      </w:r>
      <w:r>
        <w:rPr>
          <w:color w:val="231F20"/>
        </w:rPr>
        <w:t>relato</w:t>
      </w:r>
      <w:r>
        <w:rPr>
          <w:color w:val="231F20"/>
          <w:spacing w:val="-15"/>
        </w:rPr>
        <w:t> </w:t>
      </w:r>
      <w:r>
        <w:rPr>
          <w:color w:val="231F20"/>
        </w:rPr>
        <w:t>seña- lando</w:t>
      </w:r>
      <w:r>
        <w:rPr>
          <w:color w:val="231F20"/>
          <w:spacing w:val="-26"/>
        </w:rPr>
        <w:t> </w:t>
      </w:r>
      <w:r>
        <w:rPr>
          <w:color w:val="231F20"/>
        </w:rPr>
        <w:t>cómo</w:t>
      </w:r>
      <w:r>
        <w:rPr>
          <w:color w:val="231F20"/>
          <w:spacing w:val="-26"/>
        </w:rPr>
        <w:t> </w:t>
      </w:r>
      <w:r>
        <w:rPr>
          <w:color w:val="231F20"/>
        </w:rPr>
        <w:t>prefigura</w:t>
      </w:r>
      <w:r>
        <w:rPr>
          <w:color w:val="231F20"/>
          <w:spacing w:val="-26"/>
        </w:rPr>
        <w:t> </w:t>
      </w:r>
      <w:r>
        <w:rPr>
          <w:color w:val="231F20"/>
        </w:rPr>
        <w:t>en</w:t>
      </w:r>
      <w:r>
        <w:rPr>
          <w:color w:val="231F20"/>
          <w:spacing w:val="-26"/>
        </w:rPr>
        <w:t> </w:t>
      </w:r>
      <w:r>
        <w:rPr>
          <w:color w:val="231F20"/>
        </w:rPr>
        <w:t>su</w:t>
      </w:r>
      <w:r>
        <w:rPr>
          <w:color w:val="231F20"/>
          <w:spacing w:val="-26"/>
        </w:rPr>
        <w:t> </w:t>
      </w:r>
      <w:r>
        <w:rPr>
          <w:color w:val="231F20"/>
        </w:rPr>
        <w:t>mente</w:t>
      </w:r>
      <w:r>
        <w:rPr>
          <w:color w:val="231F20"/>
          <w:spacing w:val="-26"/>
        </w:rPr>
        <w:t> </w:t>
      </w:r>
      <w:r>
        <w:rPr>
          <w:color w:val="231F20"/>
        </w:rPr>
        <w:t>el</w:t>
      </w:r>
      <w:r>
        <w:rPr>
          <w:color w:val="231F20"/>
          <w:spacing w:val="-26"/>
        </w:rPr>
        <w:t> </w:t>
      </w:r>
      <w:r>
        <w:rPr>
          <w:color w:val="231F20"/>
        </w:rPr>
        <w:t>texto</w:t>
      </w:r>
      <w:r>
        <w:rPr>
          <w:color w:val="231F20"/>
          <w:spacing w:val="-26"/>
        </w:rPr>
        <w:t> </w:t>
      </w:r>
      <w:r>
        <w:rPr>
          <w:color w:val="231F20"/>
        </w:rPr>
        <w:t>sobre</w:t>
      </w:r>
      <w:r>
        <w:rPr>
          <w:color w:val="231F20"/>
          <w:spacing w:val="-26"/>
        </w:rPr>
        <w:t> </w:t>
      </w:r>
      <w:r>
        <w:rPr>
          <w:color w:val="231F20"/>
        </w:rPr>
        <w:t>el</w:t>
      </w:r>
      <w:r>
        <w:rPr>
          <w:color w:val="231F20"/>
          <w:spacing w:val="-26"/>
        </w:rPr>
        <w:t> </w:t>
      </w:r>
      <w:r>
        <w:rPr>
          <w:color w:val="231F20"/>
        </w:rPr>
        <w:t>futuro</w:t>
      </w:r>
      <w:r>
        <w:rPr>
          <w:color w:val="231F20"/>
          <w:spacing w:val="-26"/>
        </w:rPr>
        <w:t> </w:t>
      </w:r>
      <w:r>
        <w:rPr>
          <w:color w:val="231F20"/>
        </w:rPr>
        <w:t>encargado por</w:t>
      </w:r>
      <w:r>
        <w:rPr>
          <w:color w:val="231F20"/>
          <w:spacing w:val="-15"/>
        </w:rPr>
        <w:t> </w:t>
      </w:r>
      <w:r>
        <w:rPr>
          <w:color w:val="231F20"/>
        </w:rPr>
        <w:t>Xirau:</w:t>
      </w:r>
      <w:r>
        <w:rPr>
          <w:color w:val="231F20"/>
          <w:spacing w:val="-15"/>
        </w:rPr>
        <w:t> </w:t>
      </w:r>
      <w:r>
        <w:rPr>
          <w:color w:val="231F20"/>
          <w:spacing w:val="-5"/>
        </w:rPr>
        <w:t>“no</w:t>
      </w:r>
      <w:r>
        <w:rPr>
          <w:color w:val="231F20"/>
          <w:spacing w:val="-15"/>
        </w:rPr>
        <w:t> </w:t>
      </w:r>
      <w:r>
        <w:rPr>
          <w:color w:val="231F20"/>
        </w:rPr>
        <w:t>sólo</w:t>
      </w:r>
      <w:r>
        <w:rPr>
          <w:color w:val="231F20"/>
          <w:spacing w:val="-15"/>
        </w:rPr>
        <w:t> </w:t>
      </w:r>
      <w:r>
        <w:rPr>
          <w:color w:val="231F20"/>
        </w:rPr>
        <w:t>pensaba</w:t>
      </w:r>
      <w:r>
        <w:rPr>
          <w:color w:val="231F20"/>
          <w:spacing w:val="-15"/>
        </w:rPr>
        <w:t> </w:t>
      </w:r>
      <w:r>
        <w:rPr>
          <w:color w:val="231F20"/>
        </w:rPr>
        <w:t>en</w:t>
      </w:r>
      <w:r>
        <w:rPr>
          <w:color w:val="231F20"/>
          <w:spacing w:val="-15"/>
        </w:rPr>
        <w:t> </w:t>
      </w:r>
      <w:r>
        <w:rPr>
          <w:color w:val="231F20"/>
        </w:rPr>
        <w:t>ese</w:t>
      </w:r>
      <w:r>
        <w:rPr>
          <w:color w:val="231F20"/>
          <w:spacing w:val="-15"/>
        </w:rPr>
        <w:t> </w:t>
      </w:r>
      <w:r>
        <w:rPr>
          <w:color w:val="231F20"/>
        </w:rPr>
        <w:t>futuro</w:t>
      </w:r>
      <w:r>
        <w:rPr>
          <w:color w:val="231F20"/>
          <w:spacing w:val="-15"/>
        </w:rPr>
        <w:t> </w:t>
      </w:r>
      <w:r>
        <w:rPr>
          <w:color w:val="231F20"/>
        </w:rPr>
        <w:t>que</w:t>
      </w:r>
      <w:r>
        <w:rPr>
          <w:color w:val="231F20"/>
          <w:spacing w:val="-15"/>
        </w:rPr>
        <w:t> </w:t>
      </w:r>
      <w:r>
        <w:rPr>
          <w:color w:val="231F20"/>
        </w:rPr>
        <w:t>con</w:t>
      </w:r>
      <w:r>
        <w:rPr>
          <w:color w:val="231F20"/>
          <w:spacing w:val="-15"/>
        </w:rPr>
        <w:t> </w:t>
      </w:r>
      <w:r>
        <w:rPr>
          <w:color w:val="231F20"/>
        </w:rPr>
        <w:t>tan</w:t>
      </w:r>
      <w:r>
        <w:rPr>
          <w:color w:val="231F20"/>
          <w:spacing w:val="-15"/>
        </w:rPr>
        <w:t> </w:t>
      </w:r>
      <w:r>
        <w:rPr>
          <w:color w:val="231F20"/>
        </w:rPr>
        <w:t>inconcebible naturaleza</w:t>
      </w:r>
      <w:r>
        <w:rPr>
          <w:color w:val="231F20"/>
          <w:spacing w:val="-33"/>
        </w:rPr>
        <w:t> </w:t>
      </w:r>
      <w:r>
        <w:rPr>
          <w:color w:val="231F20"/>
        </w:rPr>
        <w:t>proponen</w:t>
      </w:r>
      <w:r>
        <w:rPr>
          <w:color w:val="231F20"/>
          <w:spacing w:val="-33"/>
        </w:rPr>
        <w:t> </w:t>
      </w:r>
      <w:r>
        <w:rPr>
          <w:color w:val="231F20"/>
        </w:rPr>
        <w:t>los</w:t>
      </w:r>
      <w:r>
        <w:rPr>
          <w:color w:val="231F20"/>
          <w:spacing w:val="-33"/>
        </w:rPr>
        <w:t> </w:t>
      </w:r>
      <w:r>
        <w:rPr>
          <w:color w:val="231F20"/>
        </w:rPr>
        <w:t>pensadores,</w:t>
      </w:r>
      <w:r>
        <w:rPr>
          <w:color w:val="231F20"/>
          <w:spacing w:val="-33"/>
        </w:rPr>
        <w:t> </w:t>
      </w:r>
      <w:r>
        <w:rPr>
          <w:color w:val="231F20"/>
        </w:rPr>
        <w:t>sino</w:t>
      </w:r>
      <w:r>
        <w:rPr>
          <w:color w:val="231F20"/>
          <w:spacing w:val="-33"/>
        </w:rPr>
        <w:t> </w:t>
      </w:r>
      <w:r>
        <w:rPr>
          <w:color w:val="231F20"/>
        </w:rPr>
        <w:t>en</w:t>
      </w:r>
      <w:r>
        <w:rPr>
          <w:color w:val="231F20"/>
          <w:spacing w:val="-33"/>
        </w:rPr>
        <w:t> </w:t>
      </w:r>
      <w:r>
        <w:rPr>
          <w:color w:val="231F20"/>
        </w:rPr>
        <w:t>ese</w:t>
      </w:r>
      <w:r>
        <w:rPr>
          <w:color w:val="231F20"/>
          <w:spacing w:val="-33"/>
        </w:rPr>
        <w:t> </w:t>
      </w:r>
      <w:r>
        <w:rPr>
          <w:color w:val="231F20"/>
        </w:rPr>
        <w:t>futuro</w:t>
      </w:r>
      <w:r>
        <w:rPr>
          <w:color w:val="231F20"/>
          <w:spacing w:val="-33"/>
        </w:rPr>
        <w:t> </w:t>
      </w:r>
      <w:r>
        <w:rPr>
          <w:color w:val="231F20"/>
        </w:rPr>
        <w:t>más</w:t>
      </w:r>
      <w:r>
        <w:rPr>
          <w:color w:val="231F20"/>
          <w:spacing w:val="-33"/>
        </w:rPr>
        <w:t> </w:t>
      </w:r>
      <w:r>
        <w:rPr>
          <w:color w:val="231F20"/>
        </w:rPr>
        <w:t>concreto de</w:t>
      </w:r>
      <w:r>
        <w:rPr>
          <w:color w:val="231F20"/>
          <w:spacing w:val="-34"/>
        </w:rPr>
        <w:t> </w:t>
      </w:r>
      <w:r>
        <w:rPr>
          <w:color w:val="231F20"/>
        </w:rPr>
        <w:t>los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hacen</w:t>
      </w:r>
      <w:r>
        <w:rPr>
          <w:color w:val="231F20"/>
          <w:spacing w:val="-34"/>
        </w:rPr>
        <w:t> </w:t>
      </w:r>
      <w:r>
        <w:rPr>
          <w:color w:val="231F20"/>
        </w:rPr>
        <w:t>llamar</w:t>
      </w:r>
      <w:r>
        <w:rPr>
          <w:color w:val="231F20"/>
          <w:spacing w:val="-34"/>
        </w:rPr>
        <w:t> </w:t>
      </w:r>
      <w:r>
        <w:rPr>
          <w:color w:val="231F20"/>
        </w:rPr>
        <w:t>soñadores”</w:t>
      </w:r>
      <w:r>
        <w:rPr>
          <w:color w:val="231F20"/>
          <w:spacing w:val="-34"/>
        </w:rPr>
        <w:t> </w:t>
      </w:r>
      <w:r>
        <w:rPr>
          <w:color w:val="231F20"/>
        </w:rPr>
        <w:t>(p.</w:t>
      </w:r>
      <w:r>
        <w:rPr>
          <w:color w:val="231F20"/>
          <w:spacing w:val="-34"/>
        </w:rPr>
        <w:t> </w:t>
      </w:r>
      <w:r>
        <w:rPr>
          <w:color w:val="231F20"/>
        </w:rPr>
        <w:t>80).</w:t>
      </w:r>
      <w:r>
        <w:rPr>
          <w:color w:val="231F20"/>
          <w:spacing w:val="-34"/>
        </w:rPr>
        <w:t> </w:t>
      </w:r>
      <w:r>
        <w:rPr>
          <w:color w:val="231F20"/>
        </w:rPr>
        <w:t>Esta</w:t>
      </w:r>
      <w:r>
        <w:rPr>
          <w:color w:val="231F20"/>
          <w:spacing w:val="-34"/>
        </w:rPr>
        <w:t> </w:t>
      </w:r>
      <w:r>
        <w:rPr>
          <w:color w:val="231F20"/>
        </w:rPr>
        <w:t>acotación</w:t>
      </w:r>
      <w:r>
        <w:rPr>
          <w:color w:val="231F20"/>
          <w:spacing w:val="-34"/>
        </w:rPr>
        <w:t> </w:t>
      </w:r>
      <w:r>
        <w:rPr>
          <w:color w:val="231F20"/>
        </w:rPr>
        <w:t>sobre</w:t>
      </w:r>
      <w:r>
        <w:rPr>
          <w:color w:val="231F20"/>
          <w:spacing w:val="-34"/>
        </w:rPr>
        <w:t> </w:t>
      </w:r>
      <w:r>
        <w:rPr>
          <w:color w:val="231F20"/>
        </w:rPr>
        <w:t>la naturaleza</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rPr>
        <w:t>pensamientos</w:t>
      </w:r>
      <w:r>
        <w:rPr>
          <w:color w:val="231F20"/>
          <w:spacing w:val="-21"/>
        </w:rPr>
        <w:t> </w:t>
      </w:r>
      <w:r>
        <w:rPr>
          <w:color w:val="231F20"/>
        </w:rPr>
        <w:t>otorga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escena</w:t>
      </w:r>
      <w:r>
        <w:rPr>
          <w:color w:val="231F20"/>
          <w:spacing w:val="-21"/>
        </w:rPr>
        <w:t> </w:t>
      </w:r>
      <w:r>
        <w:rPr>
          <w:color w:val="231F20"/>
        </w:rPr>
        <w:t>una</w:t>
      </w:r>
      <w:r>
        <w:rPr>
          <w:color w:val="231F20"/>
          <w:spacing w:val="-21"/>
        </w:rPr>
        <w:t> </w:t>
      </w:r>
      <w:r>
        <w:rPr>
          <w:color w:val="231F20"/>
        </w:rPr>
        <w:t>condición</w:t>
      </w:r>
      <w:r>
        <w:rPr>
          <w:color w:val="231F20"/>
          <w:spacing w:val="-21"/>
        </w:rPr>
        <w:t> </w:t>
      </w:r>
      <w:r>
        <w:rPr>
          <w:color w:val="231F20"/>
        </w:rPr>
        <w:t>de </w:t>
      </w:r>
      <w:r>
        <w:rPr>
          <w:i/>
          <w:color w:val="231F20"/>
          <w:w w:val="95"/>
        </w:rPr>
        <w:t>ensoñación</w:t>
      </w:r>
      <w:r>
        <w:rPr>
          <w:i/>
          <w:color w:val="231F20"/>
          <w:spacing w:val="-18"/>
          <w:w w:val="95"/>
        </w:rPr>
        <w:t> </w:t>
      </w:r>
      <w:r>
        <w:rPr>
          <w:color w:val="231F20"/>
          <w:w w:val="95"/>
        </w:rPr>
        <w:t>que</w:t>
      </w:r>
      <w:r>
        <w:rPr>
          <w:color w:val="231F20"/>
          <w:spacing w:val="-18"/>
          <w:w w:val="95"/>
        </w:rPr>
        <w:t> </w:t>
      </w:r>
      <w:r>
        <w:rPr>
          <w:color w:val="231F20"/>
          <w:w w:val="95"/>
        </w:rPr>
        <w:t>es</w:t>
      </w:r>
      <w:r>
        <w:rPr>
          <w:color w:val="231F20"/>
          <w:spacing w:val="-18"/>
          <w:w w:val="95"/>
        </w:rPr>
        <w:t> </w:t>
      </w:r>
      <w:r>
        <w:rPr>
          <w:color w:val="231F20"/>
          <w:w w:val="95"/>
        </w:rPr>
        <w:t>marcada</w:t>
      </w:r>
      <w:r>
        <w:rPr>
          <w:color w:val="231F20"/>
          <w:spacing w:val="-18"/>
          <w:w w:val="95"/>
        </w:rPr>
        <w:t> </w:t>
      </w:r>
      <w:r>
        <w:rPr>
          <w:color w:val="231F20"/>
          <w:w w:val="95"/>
        </w:rPr>
        <w:t>por</w:t>
      </w:r>
      <w:r>
        <w:rPr>
          <w:color w:val="231F20"/>
          <w:spacing w:val="-18"/>
          <w:w w:val="95"/>
        </w:rPr>
        <w:t> </w:t>
      </w:r>
      <w:r>
        <w:rPr>
          <w:color w:val="231F20"/>
          <w:w w:val="95"/>
        </w:rPr>
        <w:t>la</w:t>
      </w:r>
      <w:r>
        <w:rPr>
          <w:color w:val="231F20"/>
          <w:spacing w:val="-18"/>
          <w:w w:val="95"/>
        </w:rPr>
        <w:t> </w:t>
      </w:r>
      <w:r>
        <w:rPr>
          <w:color w:val="231F20"/>
          <w:w w:val="95"/>
        </w:rPr>
        <w:t>reiteración</w:t>
      </w:r>
      <w:r>
        <w:rPr>
          <w:color w:val="231F20"/>
          <w:spacing w:val="-18"/>
          <w:w w:val="95"/>
        </w:rPr>
        <w:t> </w:t>
      </w:r>
      <w:r>
        <w:rPr>
          <w:color w:val="231F20"/>
          <w:w w:val="95"/>
        </w:rPr>
        <w:t>del</w:t>
      </w:r>
      <w:r>
        <w:rPr>
          <w:color w:val="231F20"/>
          <w:spacing w:val="-18"/>
          <w:w w:val="95"/>
        </w:rPr>
        <w:t> </w:t>
      </w:r>
      <w:r>
        <w:rPr>
          <w:color w:val="231F20"/>
          <w:w w:val="95"/>
        </w:rPr>
        <w:t>verbo</w:t>
      </w:r>
      <w:r>
        <w:rPr>
          <w:color w:val="231F20"/>
          <w:spacing w:val="-18"/>
          <w:w w:val="95"/>
        </w:rPr>
        <w:t> </w:t>
      </w:r>
      <w:r>
        <w:rPr>
          <w:i/>
          <w:color w:val="231F20"/>
          <w:w w:val="95"/>
        </w:rPr>
        <w:t>imaginar</w:t>
      </w:r>
      <w:r>
        <w:rPr>
          <w:color w:val="231F20"/>
          <w:w w:val="95"/>
        </w:rPr>
        <w:t>:</w:t>
      </w:r>
      <w:r>
        <w:rPr>
          <w:color w:val="231F20"/>
          <w:spacing w:val="-18"/>
          <w:w w:val="95"/>
        </w:rPr>
        <w:t> </w:t>
      </w:r>
      <w:r>
        <w:rPr>
          <w:color w:val="231F20"/>
          <w:spacing w:val="-3"/>
          <w:w w:val="95"/>
        </w:rPr>
        <w:t>“tra- </w:t>
      </w:r>
      <w:r>
        <w:rPr>
          <w:color w:val="231F20"/>
        </w:rPr>
        <w:t>taba</w:t>
      </w:r>
      <w:r>
        <w:rPr>
          <w:color w:val="231F20"/>
          <w:spacing w:val="-28"/>
        </w:rPr>
        <w:t> </w:t>
      </w:r>
      <w:r>
        <w:rPr>
          <w:color w:val="231F20"/>
        </w:rPr>
        <w:t>de</w:t>
      </w:r>
      <w:r>
        <w:rPr>
          <w:color w:val="231F20"/>
          <w:spacing w:val="-28"/>
        </w:rPr>
        <w:t> </w:t>
      </w:r>
      <w:r>
        <w:rPr>
          <w:color w:val="231F20"/>
        </w:rPr>
        <w:t>imaginar”,</w:t>
      </w:r>
      <w:r>
        <w:rPr>
          <w:color w:val="231F20"/>
          <w:spacing w:val="-28"/>
        </w:rPr>
        <w:t> </w:t>
      </w:r>
      <w:r>
        <w:rPr>
          <w:color w:val="231F20"/>
        </w:rPr>
        <w:t>“llegué,</w:t>
      </w:r>
      <w:r>
        <w:rPr>
          <w:color w:val="231F20"/>
          <w:spacing w:val="-28"/>
        </w:rPr>
        <w:t> </w:t>
      </w:r>
      <w:r>
        <w:rPr>
          <w:color w:val="231F20"/>
        </w:rPr>
        <w:t>incluso,</w:t>
      </w:r>
      <w:r>
        <w:rPr>
          <w:color w:val="231F20"/>
          <w:spacing w:val="-28"/>
        </w:rPr>
        <w:t> </w:t>
      </w:r>
      <w:r>
        <w:rPr>
          <w:color w:val="231F20"/>
        </w:rPr>
        <w:t>a</w:t>
      </w:r>
      <w:r>
        <w:rPr>
          <w:color w:val="231F20"/>
          <w:spacing w:val="-28"/>
        </w:rPr>
        <w:t> </w:t>
      </w:r>
      <w:r>
        <w:rPr>
          <w:color w:val="231F20"/>
        </w:rPr>
        <w:t>imaginar”,</w:t>
      </w:r>
      <w:r>
        <w:rPr>
          <w:color w:val="231F20"/>
          <w:spacing w:val="-28"/>
        </w:rPr>
        <w:t> </w:t>
      </w:r>
      <w:r>
        <w:rPr>
          <w:color w:val="231F20"/>
        </w:rPr>
        <w:t>“cuando</w:t>
      </w:r>
      <w:r>
        <w:rPr>
          <w:color w:val="231F20"/>
          <w:spacing w:val="-28"/>
        </w:rPr>
        <w:t> </w:t>
      </w:r>
      <w:r>
        <w:rPr>
          <w:color w:val="231F20"/>
        </w:rPr>
        <w:t>imaginé”, “Era</w:t>
      </w:r>
      <w:r>
        <w:rPr>
          <w:color w:val="231F20"/>
          <w:spacing w:val="-25"/>
        </w:rPr>
        <w:t> </w:t>
      </w:r>
      <w:r>
        <w:rPr>
          <w:color w:val="231F20"/>
        </w:rPr>
        <w:t>yo</w:t>
      </w:r>
      <w:r>
        <w:rPr>
          <w:color w:val="231F20"/>
          <w:spacing w:val="-25"/>
        </w:rPr>
        <w:t> </w:t>
      </w:r>
      <w:r>
        <w:rPr>
          <w:color w:val="231F20"/>
        </w:rPr>
        <w:t>capaz</w:t>
      </w:r>
      <w:r>
        <w:rPr>
          <w:color w:val="231F20"/>
          <w:spacing w:val="-25"/>
        </w:rPr>
        <w:t> </w:t>
      </w:r>
      <w:r>
        <w:rPr>
          <w:color w:val="231F20"/>
        </w:rPr>
        <w:t>de</w:t>
      </w:r>
      <w:r>
        <w:rPr>
          <w:color w:val="231F20"/>
          <w:spacing w:val="-25"/>
        </w:rPr>
        <w:t> </w:t>
      </w:r>
      <w:r>
        <w:rPr>
          <w:color w:val="231F20"/>
        </w:rPr>
        <w:t>imaginar”</w:t>
      </w:r>
      <w:r>
        <w:rPr>
          <w:color w:val="231F20"/>
          <w:spacing w:val="-25"/>
        </w:rPr>
        <w:t> </w:t>
      </w:r>
      <w:r>
        <w:rPr>
          <w:color w:val="231F20"/>
        </w:rPr>
        <w:t>(p.</w:t>
      </w:r>
      <w:r>
        <w:rPr>
          <w:color w:val="231F20"/>
          <w:spacing w:val="-25"/>
        </w:rPr>
        <w:t> </w:t>
      </w:r>
      <w:r>
        <w:rPr>
          <w:color w:val="231F20"/>
        </w:rPr>
        <w:t>80).</w:t>
      </w:r>
      <w:r>
        <w:rPr>
          <w:color w:val="231F20"/>
          <w:spacing w:val="-25"/>
        </w:rPr>
        <w:t> </w:t>
      </w:r>
      <w:r>
        <w:rPr>
          <w:color w:val="231F20"/>
        </w:rPr>
        <w:t>El</w:t>
      </w:r>
      <w:r>
        <w:rPr>
          <w:color w:val="231F20"/>
          <w:spacing w:val="-25"/>
        </w:rPr>
        <w:t> </w:t>
      </w:r>
      <w:r>
        <w:rPr>
          <w:color w:val="231F20"/>
        </w:rPr>
        <w:t>universo</w:t>
      </w:r>
      <w:r>
        <w:rPr>
          <w:color w:val="231F20"/>
          <w:spacing w:val="-25"/>
        </w:rPr>
        <w:t> </w:t>
      </w:r>
      <w:r>
        <w:rPr>
          <w:color w:val="231F20"/>
        </w:rPr>
        <w:t>creado</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imagi- nante</w:t>
      </w:r>
      <w:r>
        <w:rPr>
          <w:color w:val="231F20"/>
          <w:spacing w:val="-13"/>
        </w:rPr>
        <w:t> </w:t>
      </w:r>
      <w:r>
        <w:rPr>
          <w:color w:val="231F20"/>
        </w:rPr>
        <w:t>se</w:t>
      </w:r>
      <w:r>
        <w:rPr>
          <w:color w:val="231F20"/>
          <w:spacing w:val="-13"/>
        </w:rPr>
        <w:t> </w:t>
      </w:r>
      <w:r>
        <w:rPr>
          <w:color w:val="231F20"/>
        </w:rPr>
        <w:t>concentra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modo,</w:t>
      </w:r>
      <w:r>
        <w:rPr>
          <w:color w:val="231F20"/>
          <w:spacing w:val="-13"/>
        </w:rPr>
        <w:t> </w:t>
      </w:r>
      <w:r>
        <w:rPr>
          <w:color w:val="231F20"/>
        </w:rPr>
        <w:t>el</w:t>
      </w:r>
      <w:r>
        <w:rPr>
          <w:color w:val="231F20"/>
          <w:spacing w:val="-13"/>
        </w:rPr>
        <w:t> </w:t>
      </w:r>
      <w:r>
        <w:rPr>
          <w:color w:val="231F20"/>
        </w:rPr>
        <w:t>tono,</w:t>
      </w:r>
      <w:r>
        <w:rPr>
          <w:color w:val="231F20"/>
          <w:spacing w:val="-13"/>
        </w:rPr>
        <w:t> </w:t>
      </w:r>
      <w:r>
        <w:rPr>
          <w:color w:val="231F20"/>
        </w:rPr>
        <w:t>la</w:t>
      </w:r>
      <w:r>
        <w:rPr>
          <w:color w:val="231F20"/>
          <w:spacing w:val="-13"/>
        </w:rPr>
        <w:t> </w:t>
      </w:r>
      <w:r>
        <w:rPr>
          <w:color w:val="231F20"/>
        </w:rPr>
        <w:t>extensión,</w:t>
      </w:r>
      <w:r>
        <w:rPr>
          <w:color w:val="231F20"/>
          <w:spacing w:val="-13"/>
        </w:rPr>
        <w:t> </w:t>
      </w:r>
      <w:r>
        <w:rPr>
          <w:color w:val="231F20"/>
        </w:rPr>
        <w:t>la</w:t>
      </w:r>
      <w:r>
        <w:rPr>
          <w:color w:val="231F20"/>
          <w:spacing w:val="-13"/>
        </w:rPr>
        <w:t> </w:t>
      </w:r>
      <w:r>
        <w:rPr>
          <w:color w:val="231F20"/>
        </w:rPr>
        <w:t>tipografía</w:t>
      </w:r>
      <w:r>
        <w:rPr>
          <w:color w:val="231F20"/>
          <w:spacing w:val="-13"/>
        </w:rPr>
        <w:t> </w:t>
      </w:r>
      <w:r>
        <w:rPr>
          <w:color w:val="231F20"/>
        </w:rPr>
        <w:t>y los</w:t>
      </w:r>
      <w:r>
        <w:rPr>
          <w:color w:val="231F20"/>
          <w:spacing w:val="-35"/>
        </w:rPr>
        <w:t> </w:t>
      </w:r>
      <w:r>
        <w:rPr>
          <w:color w:val="231F20"/>
        </w:rPr>
        <w:t>forros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revista</w:t>
      </w:r>
      <w:r>
        <w:rPr>
          <w:color w:val="231F20"/>
          <w:spacing w:val="-35"/>
        </w:rPr>
        <w:t> </w:t>
      </w:r>
      <w:r>
        <w:rPr>
          <w:color w:val="231F20"/>
        </w:rPr>
        <w:t>donde</w:t>
      </w:r>
      <w:r>
        <w:rPr>
          <w:color w:val="231F20"/>
          <w:spacing w:val="-35"/>
        </w:rPr>
        <w:t> </w:t>
      </w:r>
      <w:r>
        <w:rPr>
          <w:color w:val="231F20"/>
        </w:rPr>
        <w:t>aparecería</w:t>
      </w:r>
      <w:r>
        <w:rPr>
          <w:color w:val="231F20"/>
          <w:spacing w:val="-35"/>
        </w:rPr>
        <w:t> </w:t>
      </w:r>
      <w:r>
        <w:rPr>
          <w:color w:val="231F20"/>
        </w:rPr>
        <w:t>su</w:t>
      </w:r>
      <w:r>
        <w:rPr>
          <w:color w:val="231F20"/>
          <w:spacing w:val="-35"/>
        </w:rPr>
        <w:t> </w:t>
      </w:r>
      <w:r>
        <w:rPr>
          <w:color w:val="231F20"/>
        </w:rPr>
        <w:t>escritura:</w:t>
      </w:r>
      <w:r>
        <w:rPr>
          <w:color w:val="231F20"/>
          <w:spacing w:val="-35"/>
        </w:rPr>
        <w:t> </w:t>
      </w:r>
      <w:r>
        <w:rPr>
          <w:color w:val="231F20"/>
        </w:rPr>
        <w:t>“trataba</w:t>
      </w:r>
      <w:r>
        <w:rPr>
          <w:color w:val="231F20"/>
          <w:spacing w:val="-35"/>
        </w:rPr>
        <w:t> </w:t>
      </w:r>
      <w:r>
        <w:rPr>
          <w:color w:val="231F20"/>
        </w:rPr>
        <w:t>de</w:t>
      </w:r>
      <w:r>
        <w:rPr>
          <w:color w:val="231F20"/>
          <w:spacing w:val="-35"/>
        </w:rPr>
        <w:t> </w:t>
      </w:r>
      <w:r>
        <w:rPr>
          <w:color w:val="231F20"/>
        </w:rPr>
        <w:t>ima- ginar</w:t>
      </w:r>
      <w:r>
        <w:rPr>
          <w:color w:val="231F20"/>
          <w:spacing w:val="-7"/>
        </w:rPr>
        <w:t> </w:t>
      </w:r>
      <w:r>
        <w:rPr>
          <w:color w:val="231F20"/>
        </w:rPr>
        <w:t>no</w:t>
      </w:r>
      <w:r>
        <w:rPr>
          <w:color w:val="231F20"/>
          <w:spacing w:val="-7"/>
        </w:rPr>
        <w:t> </w:t>
      </w:r>
      <w:r>
        <w:rPr>
          <w:color w:val="231F20"/>
        </w:rPr>
        <w:t>solamente</w:t>
      </w:r>
      <w:r>
        <w:rPr>
          <w:color w:val="231F20"/>
          <w:spacing w:val="-7"/>
        </w:rPr>
        <w:t> </w:t>
      </w:r>
      <w:r>
        <w:rPr>
          <w:color w:val="231F20"/>
        </w:rPr>
        <w:t>el</w:t>
      </w:r>
      <w:r>
        <w:rPr>
          <w:color w:val="231F20"/>
          <w:spacing w:val="-7"/>
        </w:rPr>
        <w:t> </w:t>
      </w:r>
      <w:r>
        <w:rPr>
          <w:color w:val="231F20"/>
        </w:rPr>
        <w:t>tono</w:t>
      </w:r>
      <w:r>
        <w:rPr>
          <w:color w:val="231F20"/>
          <w:spacing w:val="-7"/>
        </w:rPr>
        <w:t> </w:t>
      </w:r>
      <w:r>
        <w:rPr>
          <w:color w:val="231F20"/>
        </w:rPr>
        <w:t>de</w:t>
      </w:r>
      <w:r>
        <w:rPr>
          <w:color w:val="231F20"/>
          <w:spacing w:val="-7"/>
        </w:rPr>
        <w:t> </w:t>
      </w:r>
      <w:r>
        <w:rPr>
          <w:color w:val="231F20"/>
        </w:rPr>
        <w:t>esa</w:t>
      </w:r>
      <w:r>
        <w:rPr>
          <w:color w:val="231F20"/>
          <w:spacing w:val="-7"/>
        </w:rPr>
        <w:t> </w:t>
      </w:r>
      <w:r>
        <w:rPr>
          <w:color w:val="231F20"/>
        </w:rPr>
        <w:t>meditación,</w:t>
      </w:r>
      <w:r>
        <w:rPr>
          <w:color w:val="231F20"/>
          <w:spacing w:val="-7"/>
        </w:rPr>
        <w:t> </w:t>
      </w:r>
      <w:r>
        <w:rPr>
          <w:color w:val="231F20"/>
        </w:rPr>
        <w:t>sino</w:t>
      </w:r>
      <w:r>
        <w:rPr>
          <w:color w:val="231F20"/>
          <w:spacing w:val="-7"/>
        </w:rPr>
        <w:t> </w:t>
      </w:r>
      <w:r>
        <w:rPr>
          <w:color w:val="231F20"/>
        </w:rPr>
        <w:t>también</w:t>
      </w:r>
      <w:r>
        <w:rPr>
          <w:color w:val="231F20"/>
          <w:spacing w:val="-7"/>
        </w:rPr>
        <w:t> </w:t>
      </w:r>
      <w:r>
        <w:rPr>
          <w:color w:val="231F20"/>
        </w:rPr>
        <w:t>la</w:t>
      </w:r>
      <w:r>
        <w:rPr>
          <w:color w:val="231F20"/>
          <w:spacing w:val="-7"/>
        </w:rPr>
        <w:t> </w:t>
      </w:r>
      <w:r>
        <w:rPr>
          <w:color w:val="231F20"/>
        </w:rPr>
        <w:t>for- ma</w:t>
      </w:r>
      <w:r>
        <w:rPr>
          <w:color w:val="231F20"/>
          <w:spacing w:val="-13"/>
        </w:rPr>
        <w:t> </w:t>
      </w:r>
      <w:r>
        <w:rPr>
          <w:color w:val="231F20"/>
        </w:rPr>
        <w:t>exacta</w:t>
      </w:r>
      <w:r>
        <w:rPr>
          <w:color w:val="231F20"/>
          <w:spacing w:val="-13"/>
        </w:rPr>
        <w:t> </w:t>
      </w:r>
      <w:r>
        <w:rPr>
          <w:color w:val="231F20"/>
        </w:rPr>
        <w:t>que</w:t>
      </w:r>
      <w:r>
        <w:rPr>
          <w:color w:val="231F20"/>
          <w:spacing w:val="-13"/>
        </w:rPr>
        <w:t> </w:t>
      </w:r>
      <w:r>
        <w:rPr>
          <w:color w:val="231F20"/>
        </w:rPr>
        <w:t>esa</w:t>
      </w:r>
      <w:r>
        <w:rPr>
          <w:color w:val="231F20"/>
          <w:spacing w:val="-13"/>
        </w:rPr>
        <w:t> </w:t>
      </w:r>
      <w:r>
        <w:rPr>
          <w:color w:val="231F20"/>
        </w:rPr>
        <w:t>escritura</w:t>
      </w:r>
      <w:r>
        <w:rPr>
          <w:color w:val="231F20"/>
          <w:spacing w:val="-13"/>
        </w:rPr>
        <w:t> </w:t>
      </w:r>
      <w:r>
        <w:rPr>
          <w:color w:val="231F20"/>
        </w:rPr>
        <w:t>todavía</w:t>
      </w:r>
      <w:r>
        <w:rPr>
          <w:color w:val="231F20"/>
          <w:spacing w:val="-13"/>
        </w:rPr>
        <w:t> </w:t>
      </w:r>
      <w:r>
        <w:rPr>
          <w:color w:val="231F20"/>
        </w:rPr>
        <w:t>irrealizada</w:t>
      </w:r>
      <w:r>
        <w:rPr>
          <w:color w:val="231F20"/>
          <w:spacing w:val="-13"/>
        </w:rPr>
        <w:t> </w:t>
      </w:r>
      <w:r>
        <w:rPr>
          <w:color w:val="231F20"/>
        </w:rPr>
        <w:t>tendría,</w:t>
      </w:r>
      <w:r>
        <w:rPr>
          <w:color w:val="231F20"/>
          <w:spacing w:val="-13"/>
        </w:rPr>
        <w:t> </w:t>
      </w:r>
      <w:r>
        <w:rPr>
          <w:color w:val="231F20"/>
        </w:rPr>
        <w:t>tanto</w:t>
      </w:r>
      <w:r>
        <w:rPr>
          <w:color w:val="231F20"/>
          <w:spacing w:val="-13"/>
        </w:rPr>
        <w:t> </w:t>
      </w:r>
      <w:r>
        <w:rPr>
          <w:color w:val="231F20"/>
        </w:rPr>
        <w:t>como extensión</w:t>
      </w:r>
      <w:r>
        <w:rPr>
          <w:color w:val="231F20"/>
          <w:spacing w:val="-30"/>
        </w:rPr>
        <w:t> </w:t>
      </w:r>
      <w:r>
        <w:rPr>
          <w:color w:val="231F20"/>
        </w:rPr>
        <w:t>y</w:t>
      </w:r>
      <w:r>
        <w:rPr>
          <w:color w:val="231F20"/>
          <w:spacing w:val="-30"/>
        </w:rPr>
        <w:t> </w:t>
      </w:r>
      <w:r>
        <w:rPr>
          <w:color w:val="231F20"/>
        </w:rPr>
        <w:t>hasta</w:t>
      </w:r>
      <w:r>
        <w:rPr>
          <w:color w:val="231F20"/>
          <w:spacing w:val="-30"/>
        </w:rPr>
        <w:t> </w:t>
      </w:r>
      <w:r>
        <w:rPr>
          <w:color w:val="231F20"/>
        </w:rPr>
        <w:t>la</w:t>
      </w:r>
      <w:r>
        <w:rPr>
          <w:color w:val="231F20"/>
          <w:spacing w:val="-30"/>
        </w:rPr>
        <w:t> </w:t>
      </w:r>
      <w:r>
        <w:rPr>
          <w:color w:val="231F20"/>
        </w:rPr>
        <w:t>ordenación</w:t>
      </w:r>
      <w:r>
        <w:rPr>
          <w:color w:val="231F20"/>
          <w:spacing w:val="-30"/>
        </w:rPr>
        <w:t> </w:t>
      </w:r>
      <w:r>
        <w:rPr>
          <w:color w:val="231F20"/>
        </w:rPr>
        <w:t>tipográfica</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color</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forros</w:t>
      </w:r>
      <w:r>
        <w:rPr>
          <w:color w:val="231F20"/>
          <w:spacing w:val="-30"/>
        </w:rPr>
        <w:t> </w:t>
      </w:r>
      <w:r>
        <w:rPr>
          <w:color w:val="231F20"/>
        </w:rPr>
        <w:t>de ese</w:t>
      </w:r>
      <w:r>
        <w:rPr>
          <w:color w:val="231F20"/>
          <w:spacing w:val="-35"/>
        </w:rPr>
        <w:t> </w:t>
      </w:r>
      <w:r>
        <w:rPr>
          <w:color w:val="231F20"/>
        </w:rPr>
        <w:t>número</w:t>
      </w:r>
      <w:r>
        <w:rPr>
          <w:color w:val="231F20"/>
          <w:spacing w:val="-35"/>
        </w:rPr>
        <w:t> </w:t>
      </w:r>
      <w:r>
        <w:rPr>
          <w:color w:val="231F20"/>
        </w:rPr>
        <w:t>futuro</w:t>
      </w:r>
      <w:r>
        <w:rPr>
          <w:color w:val="231F20"/>
          <w:spacing w:val="-35"/>
        </w:rPr>
        <w:t> </w:t>
      </w:r>
      <w:r>
        <w:rPr>
          <w:color w:val="231F20"/>
        </w:rPr>
        <w:t>de</w:t>
      </w:r>
      <w:r>
        <w:rPr>
          <w:color w:val="231F20"/>
          <w:spacing w:val="-35"/>
        </w:rPr>
        <w:t> </w:t>
      </w:r>
      <w:r>
        <w:rPr>
          <w:i/>
          <w:color w:val="231F20"/>
        </w:rPr>
        <w:t>Diálogo</w:t>
      </w:r>
      <w:r>
        <w:rPr>
          <w:i/>
          <w:color w:val="231F20"/>
          <w:spacing w:val="-35"/>
        </w:rPr>
        <w:t> </w:t>
      </w:r>
      <w:r>
        <w:rPr>
          <w:color w:val="231F20"/>
        </w:rPr>
        <w:t>que</w:t>
      </w:r>
      <w:r>
        <w:rPr>
          <w:color w:val="231F20"/>
          <w:spacing w:val="-35"/>
        </w:rPr>
        <w:t> </w:t>
      </w:r>
      <w:r>
        <w:rPr>
          <w:color w:val="231F20"/>
        </w:rPr>
        <w:t>el</w:t>
      </w:r>
      <w:r>
        <w:rPr>
          <w:color w:val="231F20"/>
          <w:spacing w:val="-35"/>
        </w:rPr>
        <w:t> </w:t>
      </w:r>
      <w:r>
        <w:rPr>
          <w:color w:val="231F20"/>
        </w:rPr>
        <w:t>lector</w:t>
      </w:r>
      <w:r>
        <w:rPr>
          <w:color w:val="231F20"/>
          <w:spacing w:val="-35"/>
        </w:rPr>
        <w:t> </w:t>
      </w:r>
      <w:r>
        <w:rPr>
          <w:color w:val="231F20"/>
        </w:rPr>
        <w:t>tiene</w:t>
      </w:r>
      <w:r>
        <w:rPr>
          <w:color w:val="231F20"/>
          <w:spacing w:val="-35"/>
        </w:rPr>
        <w:t> </w:t>
      </w:r>
      <w:r>
        <w:rPr>
          <w:color w:val="231F20"/>
        </w:rPr>
        <w:t>ahora</w:t>
      </w:r>
      <w:r>
        <w:rPr>
          <w:color w:val="231F20"/>
          <w:spacing w:val="-35"/>
        </w:rPr>
        <w:t> </w:t>
      </w:r>
      <w:r>
        <w:rPr>
          <w:color w:val="231F20"/>
        </w:rPr>
        <w:t>en</w:t>
      </w:r>
      <w:r>
        <w:rPr>
          <w:color w:val="231F20"/>
          <w:spacing w:val="-35"/>
        </w:rPr>
        <w:t> </w:t>
      </w:r>
      <w:r>
        <w:rPr>
          <w:color w:val="231F20"/>
        </w:rPr>
        <w:t>sus</w:t>
      </w:r>
      <w:r>
        <w:rPr>
          <w:color w:val="231F20"/>
          <w:spacing w:val="-35"/>
        </w:rPr>
        <w:t> </w:t>
      </w:r>
      <w:r>
        <w:rPr>
          <w:color w:val="231F20"/>
        </w:rPr>
        <w:t>manos” (p.</w:t>
      </w:r>
      <w:r>
        <w:rPr>
          <w:color w:val="231F20"/>
          <w:spacing w:val="-25"/>
        </w:rPr>
        <w:t> </w:t>
      </w:r>
      <w:r>
        <w:rPr>
          <w:color w:val="231F20"/>
        </w:rPr>
        <w:t>80).</w:t>
      </w:r>
      <w:r>
        <w:rPr>
          <w:color w:val="231F20"/>
          <w:spacing w:val="-25"/>
        </w:rPr>
        <w:t> </w:t>
      </w:r>
      <w:r>
        <w:rPr>
          <w:color w:val="231F20"/>
          <w:spacing w:val="-4"/>
        </w:rPr>
        <w:t>Pero</w:t>
      </w:r>
      <w:r>
        <w:rPr>
          <w:color w:val="231F20"/>
          <w:spacing w:val="-25"/>
        </w:rPr>
        <w:t> </w:t>
      </w:r>
      <w:r>
        <w:rPr>
          <w:color w:val="231F20"/>
        </w:rPr>
        <w:t>va</w:t>
      </w:r>
      <w:r>
        <w:rPr>
          <w:color w:val="231F20"/>
          <w:spacing w:val="-25"/>
        </w:rPr>
        <w:t> </w:t>
      </w:r>
      <w:r>
        <w:rPr>
          <w:color w:val="231F20"/>
        </w:rPr>
        <w:t>aún</w:t>
      </w:r>
      <w:r>
        <w:rPr>
          <w:color w:val="231F20"/>
          <w:spacing w:val="-25"/>
        </w:rPr>
        <w:t> </w:t>
      </w:r>
      <w:r>
        <w:rPr>
          <w:color w:val="231F20"/>
        </w:rPr>
        <w:t>más</w:t>
      </w:r>
      <w:r>
        <w:rPr>
          <w:color w:val="231F20"/>
          <w:spacing w:val="-25"/>
        </w:rPr>
        <w:t> </w:t>
      </w:r>
      <w:r>
        <w:rPr>
          <w:color w:val="231F20"/>
        </w:rPr>
        <w:t>lejos:</w:t>
      </w:r>
      <w:r>
        <w:rPr>
          <w:color w:val="231F20"/>
          <w:spacing w:val="-25"/>
        </w:rPr>
        <w:t> </w:t>
      </w:r>
      <w:r>
        <w:rPr>
          <w:color w:val="231F20"/>
          <w:spacing w:val="-3"/>
        </w:rPr>
        <w:t>“elevé</w:t>
      </w:r>
      <w:r>
        <w:rPr>
          <w:color w:val="231F20"/>
          <w:spacing w:val="-25"/>
        </w:rPr>
        <w:t> </w:t>
      </w:r>
      <w:r>
        <w:rPr>
          <w:color w:val="231F20"/>
        </w:rPr>
        <w:t>este</w:t>
      </w:r>
      <w:r>
        <w:rPr>
          <w:color w:val="231F20"/>
          <w:spacing w:val="-25"/>
        </w:rPr>
        <w:t> </w:t>
      </w:r>
      <w:r>
        <w:rPr>
          <w:color w:val="231F20"/>
        </w:rPr>
        <w:t>orden</w:t>
      </w:r>
      <w:r>
        <w:rPr>
          <w:color w:val="231F20"/>
          <w:spacing w:val="-25"/>
        </w:rPr>
        <w:t> </w:t>
      </w:r>
      <w:r>
        <w:rPr>
          <w:color w:val="231F20"/>
        </w:rPr>
        <w:t>de</w:t>
      </w:r>
      <w:r>
        <w:rPr>
          <w:color w:val="231F20"/>
          <w:spacing w:val="-25"/>
        </w:rPr>
        <w:t> </w:t>
      </w:r>
      <w:r>
        <w:rPr>
          <w:color w:val="231F20"/>
        </w:rPr>
        <w:t>ensoñación</w:t>
      </w:r>
      <w:r>
        <w:rPr>
          <w:color w:val="231F20"/>
          <w:spacing w:val="-25"/>
        </w:rPr>
        <w:t> </w:t>
      </w:r>
      <w:r>
        <w:rPr>
          <w:color w:val="231F20"/>
        </w:rPr>
        <w:t>a</w:t>
      </w:r>
      <w:r>
        <w:rPr>
          <w:color w:val="231F20"/>
          <w:spacing w:val="-25"/>
        </w:rPr>
        <w:t> </w:t>
      </w:r>
      <w:r>
        <w:rPr>
          <w:color w:val="231F20"/>
        </w:rPr>
        <w:t>una potencia</w:t>
      </w:r>
      <w:r>
        <w:rPr>
          <w:color w:val="231F20"/>
          <w:spacing w:val="-11"/>
        </w:rPr>
        <w:t> </w:t>
      </w:r>
      <w:r>
        <w:rPr>
          <w:color w:val="231F20"/>
        </w:rPr>
        <w:t>más</w:t>
      </w:r>
      <w:r>
        <w:rPr>
          <w:color w:val="231F20"/>
          <w:spacing w:val="-11"/>
        </w:rPr>
        <w:t> </w:t>
      </w:r>
      <w:r>
        <w:rPr>
          <w:color w:val="231F20"/>
        </w:rPr>
        <w:t>alta,</w:t>
      </w:r>
      <w:r>
        <w:rPr>
          <w:color w:val="231F20"/>
          <w:spacing w:val="-11"/>
        </w:rPr>
        <w:t> </w:t>
      </w:r>
      <w:r>
        <w:rPr>
          <w:color w:val="231F20"/>
        </w:rPr>
        <w:t>un</w:t>
      </w:r>
      <w:r>
        <w:rPr>
          <w:color w:val="231F20"/>
          <w:spacing w:val="-11"/>
        </w:rPr>
        <w:t> </w:t>
      </w:r>
      <w:r>
        <w:rPr>
          <w:color w:val="231F20"/>
        </w:rPr>
        <w:t>nivel</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imaginación</w:t>
      </w:r>
      <w:r>
        <w:rPr>
          <w:color w:val="231F20"/>
          <w:spacing w:val="-11"/>
        </w:rPr>
        <w:t> </w:t>
      </w:r>
      <w:r>
        <w:rPr>
          <w:color w:val="231F20"/>
        </w:rPr>
        <w:t>se</w:t>
      </w:r>
      <w:r>
        <w:rPr>
          <w:color w:val="231F20"/>
          <w:spacing w:val="-11"/>
        </w:rPr>
        <w:t> </w:t>
      </w:r>
      <w:r>
        <w:rPr>
          <w:color w:val="231F20"/>
        </w:rPr>
        <w:t>convertiría</w:t>
      </w:r>
      <w:r>
        <w:rPr>
          <w:color w:val="231F20"/>
          <w:spacing w:val="-11"/>
        </w:rPr>
        <w:t> </w:t>
      </w:r>
      <w:r>
        <w:rPr>
          <w:color w:val="231F20"/>
        </w:rPr>
        <w:t>en memoria</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futuro</w:t>
      </w:r>
      <w:r>
        <w:rPr>
          <w:color w:val="231F20"/>
          <w:spacing w:val="-25"/>
        </w:rPr>
        <w:t> </w:t>
      </w:r>
      <w:r>
        <w:rPr>
          <w:color w:val="231F20"/>
        </w:rPr>
        <w:t>en</w:t>
      </w:r>
      <w:r>
        <w:rPr>
          <w:color w:val="231F20"/>
          <w:spacing w:val="-25"/>
        </w:rPr>
        <w:t> </w:t>
      </w:r>
      <w:r>
        <w:rPr>
          <w:color w:val="231F20"/>
        </w:rPr>
        <w:t>pasado</w:t>
      </w:r>
      <w:r>
        <w:rPr>
          <w:color w:val="231F20"/>
          <w:spacing w:val="-25"/>
        </w:rPr>
        <w:t> </w:t>
      </w:r>
      <w:r>
        <w:rPr>
          <w:color w:val="231F20"/>
        </w:rPr>
        <w:t>[...]</w:t>
      </w:r>
      <w:r>
        <w:rPr>
          <w:color w:val="231F20"/>
          <w:spacing w:val="-25"/>
        </w:rPr>
        <w:t> </w:t>
      </w:r>
      <w:r>
        <w:rPr>
          <w:color w:val="231F20"/>
        </w:rPr>
        <w:t>Era</w:t>
      </w:r>
      <w:r>
        <w:rPr>
          <w:color w:val="231F20"/>
          <w:spacing w:val="-25"/>
        </w:rPr>
        <w:t> </w:t>
      </w:r>
      <w:r>
        <w:rPr>
          <w:color w:val="231F20"/>
        </w:rPr>
        <w:t>yo</w:t>
      </w:r>
      <w:r>
        <w:rPr>
          <w:color w:val="231F20"/>
          <w:spacing w:val="-25"/>
        </w:rPr>
        <w:t> </w:t>
      </w:r>
      <w:r>
        <w:rPr>
          <w:color w:val="231F20"/>
        </w:rPr>
        <w:t>capaz</w:t>
      </w:r>
      <w:r>
        <w:rPr>
          <w:color w:val="231F20"/>
          <w:spacing w:val="-25"/>
        </w:rPr>
        <w:t> </w:t>
      </w:r>
      <w:r>
        <w:rPr>
          <w:color w:val="231F20"/>
        </w:rPr>
        <w:t>de</w:t>
      </w:r>
      <w:r>
        <w:rPr>
          <w:color w:val="231F20"/>
          <w:spacing w:val="-25"/>
        </w:rPr>
        <w:t> </w:t>
      </w:r>
      <w:r>
        <w:rPr>
          <w:color w:val="231F20"/>
        </w:rPr>
        <w:t>imaginar</w:t>
      </w:r>
      <w:r>
        <w:rPr>
          <w:color w:val="231F20"/>
          <w:spacing w:val="-25"/>
        </w:rPr>
        <w:t> </w:t>
      </w:r>
      <w:r>
        <w:rPr>
          <w:color w:val="231F20"/>
        </w:rPr>
        <w:t>algo,</w:t>
      </w:r>
      <w:r>
        <w:rPr>
          <w:color w:val="231F20"/>
          <w:spacing w:val="-25"/>
        </w:rPr>
        <w:t> </w:t>
      </w:r>
      <w:r>
        <w:rPr>
          <w:color w:val="231F20"/>
        </w:rPr>
        <w:t>la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257</w:t>
      </w:r>
    </w:p>
    <w:p>
      <w:pPr>
        <w:pStyle w:val="BodyText"/>
        <w:rPr>
          <w:sz w:val="20"/>
        </w:rPr>
      </w:pPr>
    </w:p>
    <w:p>
      <w:pPr>
        <w:pStyle w:val="BodyText"/>
        <w:spacing w:line="271" w:lineRule="auto"/>
        <w:ind w:left="1640" w:right="1701"/>
        <w:jc w:val="both"/>
      </w:pPr>
      <w:r>
        <w:rPr>
          <w:color w:val="231F20"/>
        </w:rPr>
        <w:t>escritura</w:t>
      </w:r>
      <w:r>
        <w:rPr>
          <w:color w:val="231F20"/>
          <w:spacing w:val="-9"/>
        </w:rPr>
        <w:t> </w:t>
      </w:r>
      <w:r>
        <w:rPr>
          <w:color w:val="231F20"/>
        </w:rPr>
        <w:t>que</w:t>
      </w:r>
      <w:r>
        <w:rPr>
          <w:color w:val="231F20"/>
          <w:spacing w:val="-9"/>
        </w:rPr>
        <w:t> </w:t>
      </w:r>
      <w:r>
        <w:rPr>
          <w:color w:val="231F20"/>
        </w:rPr>
        <w:t>todavía</w:t>
      </w:r>
      <w:r>
        <w:rPr>
          <w:color w:val="231F20"/>
          <w:spacing w:val="-9"/>
        </w:rPr>
        <w:t> </w:t>
      </w:r>
      <w:r>
        <w:rPr>
          <w:color w:val="231F20"/>
        </w:rPr>
        <w:t>no</w:t>
      </w:r>
      <w:r>
        <w:rPr>
          <w:color w:val="231F20"/>
          <w:spacing w:val="-9"/>
        </w:rPr>
        <w:t> </w:t>
      </w:r>
      <w:r>
        <w:rPr>
          <w:color w:val="231F20"/>
        </w:rPr>
        <w:t>era,</w:t>
      </w:r>
      <w:r>
        <w:rPr>
          <w:color w:val="231F20"/>
          <w:spacing w:val="-9"/>
        </w:rPr>
        <w:t> </w:t>
      </w:r>
      <w:r>
        <w:rPr>
          <w:color w:val="231F20"/>
        </w:rPr>
        <w:t>como</w:t>
      </w:r>
      <w:r>
        <w:rPr>
          <w:color w:val="231F20"/>
          <w:spacing w:val="-9"/>
        </w:rPr>
        <w:t> </w:t>
      </w:r>
      <w:r>
        <w:rPr>
          <w:color w:val="231F20"/>
        </w:rPr>
        <w:t>algo</w:t>
      </w:r>
      <w:r>
        <w:rPr>
          <w:color w:val="231F20"/>
          <w:spacing w:val="-9"/>
        </w:rPr>
        <w:t> </w:t>
      </w:r>
      <w:r>
        <w:rPr>
          <w:color w:val="231F20"/>
        </w:rPr>
        <w:t>que</w:t>
      </w:r>
      <w:r>
        <w:rPr>
          <w:color w:val="231F20"/>
          <w:spacing w:val="-9"/>
        </w:rPr>
        <w:t> </w:t>
      </w:r>
      <w:r>
        <w:rPr>
          <w:color w:val="231F20"/>
        </w:rPr>
        <w:t>ya</w:t>
      </w:r>
      <w:r>
        <w:rPr>
          <w:color w:val="231F20"/>
          <w:spacing w:val="-9"/>
        </w:rPr>
        <w:t> </w:t>
      </w:r>
      <w:r>
        <w:rPr>
          <w:color w:val="231F20"/>
        </w:rPr>
        <w:t>había</w:t>
      </w:r>
      <w:r>
        <w:rPr>
          <w:color w:val="231F20"/>
          <w:spacing w:val="-9"/>
        </w:rPr>
        <w:t> </w:t>
      </w:r>
      <w:r>
        <w:rPr>
          <w:color w:val="231F20"/>
          <w:spacing w:val="-3"/>
        </w:rPr>
        <w:t>sido”</w:t>
      </w:r>
      <w:r>
        <w:rPr>
          <w:color w:val="231F20"/>
          <w:spacing w:val="-9"/>
        </w:rPr>
        <w:t> </w:t>
      </w:r>
      <w:r>
        <w:rPr>
          <w:color w:val="231F20"/>
        </w:rPr>
        <w:t>(p.</w:t>
      </w:r>
      <w:r>
        <w:rPr>
          <w:color w:val="231F20"/>
          <w:spacing w:val="-9"/>
        </w:rPr>
        <w:t> </w:t>
      </w:r>
      <w:r>
        <w:rPr>
          <w:color w:val="231F20"/>
        </w:rPr>
        <w:t>80). 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afirmación,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texto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objeto</w:t>
      </w:r>
      <w:r>
        <w:rPr>
          <w:color w:val="231F20"/>
          <w:spacing w:val="-5"/>
        </w:rPr>
        <w:t> </w:t>
      </w:r>
      <w:r>
        <w:rPr>
          <w:color w:val="231F20"/>
        </w:rPr>
        <w:t>ya</w:t>
      </w:r>
      <w:r>
        <w:rPr>
          <w:color w:val="231F20"/>
          <w:spacing w:val="-5"/>
        </w:rPr>
        <w:t> </w:t>
      </w:r>
      <w:r>
        <w:rPr>
          <w:color w:val="231F20"/>
        </w:rPr>
        <w:t>con- cebido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mente</w:t>
      </w:r>
      <w:r>
        <w:rPr>
          <w:color w:val="231F20"/>
          <w:spacing w:val="-20"/>
        </w:rPr>
        <w:t> </w:t>
      </w:r>
      <w:r>
        <w:rPr>
          <w:color w:val="231F20"/>
        </w:rPr>
        <w:t>del</w:t>
      </w:r>
      <w:r>
        <w:rPr>
          <w:color w:val="231F20"/>
          <w:spacing w:val="-20"/>
        </w:rPr>
        <w:t> </w:t>
      </w:r>
      <w:r>
        <w:rPr>
          <w:color w:val="231F20"/>
        </w:rPr>
        <w:t>escritor,</w:t>
      </w:r>
      <w:r>
        <w:rPr>
          <w:color w:val="231F20"/>
          <w:spacing w:val="-20"/>
        </w:rPr>
        <w:t> </w:t>
      </w:r>
      <w:r>
        <w:rPr>
          <w:color w:val="231F20"/>
        </w:rPr>
        <w:t>cabe</w:t>
      </w:r>
      <w:r>
        <w:rPr>
          <w:color w:val="231F20"/>
          <w:spacing w:val="-20"/>
        </w:rPr>
        <w:t> </w:t>
      </w:r>
      <w:r>
        <w:rPr>
          <w:color w:val="231F20"/>
        </w:rPr>
        <w:t>suponer</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escritura</w:t>
      </w:r>
      <w:r>
        <w:rPr>
          <w:color w:val="231F20"/>
          <w:spacing w:val="-20"/>
        </w:rPr>
        <w:t> </w:t>
      </w:r>
      <w:r>
        <w:rPr>
          <w:color w:val="231F20"/>
        </w:rPr>
        <w:t>que</w:t>
      </w:r>
      <w:r>
        <w:rPr>
          <w:color w:val="231F20"/>
          <w:spacing w:val="-20"/>
        </w:rPr>
        <w:t> </w:t>
      </w:r>
      <w:r>
        <w:rPr>
          <w:color w:val="231F20"/>
        </w:rPr>
        <w:t>se desencadenará</w:t>
      </w:r>
      <w:r>
        <w:rPr>
          <w:color w:val="231F20"/>
          <w:spacing w:val="-10"/>
        </w:rPr>
        <w:t> </w:t>
      </w:r>
      <w:r>
        <w:rPr>
          <w:color w:val="231F20"/>
        </w:rPr>
        <w:t>es,</w:t>
      </w:r>
      <w:r>
        <w:rPr>
          <w:color w:val="231F20"/>
          <w:spacing w:val="-10"/>
        </w:rPr>
        <w:t> </w:t>
      </w:r>
      <w:r>
        <w:rPr>
          <w:color w:val="231F20"/>
        </w:rPr>
        <w:t>precisamente,</w:t>
      </w:r>
      <w:r>
        <w:rPr>
          <w:color w:val="231F20"/>
          <w:spacing w:val="-10"/>
        </w:rPr>
        <w:t> </w:t>
      </w:r>
      <w:r>
        <w:rPr>
          <w:color w:val="231F20"/>
        </w:rPr>
        <w:t>la</w:t>
      </w:r>
      <w:r>
        <w:rPr>
          <w:color w:val="231F20"/>
          <w:spacing w:val="-10"/>
        </w:rPr>
        <w:t> </w:t>
      </w:r>
      <w:r>
        <w:rPr>
          <w:color w:val="231F20"/>
        </w:rPr>
        <w:t>ficción</w:t>
      </w:r>
      <w:r>
        <w:rPr>
          <w:color w:val="231F20"/>
          <w:spacing w:val="-10"/>
        </w:rPr>
        <w:t> </w:t>
      </w:r>
      <w:r>
        <w:rPr>
          <w:color w:val="231F20"/>
        </w:rPr>
        <w:t>contenida</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mundo interior </w:t>
      </w:r>
      <w:r>
        <w:rPr>
          <w:color w:val="231F20"/>
          <w:spacing w:val="-10"/>
        </w:rPr>
        <w:t>y, </w:t>
      </w:r>
      <w:r>
        <w:rPr>
          <w:color w:val="231F20"/>
        </w:rPr>
        <w:t>en este sentido, el futuro del texto es, como propuso el narrador</w:t>
      </w:r>
      <w:r>
        <w:rPr>
          <w:color w:val="231F20"/>
          <w:spacing w:val="-28"/>
        </w:rPr>
        <w:t> </w:t>
      </w:r>
      <w:r>
        <w:rPr>
          <w:color w:val="231F20"/>
        </w:rPr>
        <w:t>desde</w:t>
      </w:r>
      <w:r>
        <w:rPr>
          <w:color w:val="231F20"/>
          <w:spacing w:val="-28"/>
        </w:rPr>
        <w:t> </w:t>
      </w:r>
      <w:r>
        <w:rPr>
          <w:color w:val="231F20"/>
        </w:rPr>
        <w:t>las</w:t>
      </w:r>
      <w:r>
        <w:rPr>
          <w:color w:val="231F20"/>
          <w:spacing w:val="-28"/>
        </w:rPr>
        <w:t> </w:t>
      </w:r>
      <w:r>
        <w:rPr>
          <w:color w:val="231F20"/>
        </w:rPr>
        <w:t>primeras</w:t>
      </w:r>
      <w:r>
        <w:rPr>
          <w:color w:val="231F20"/>
          <w:spacing w:val="-28"/>
        </w:rPr>
        <w:t> </w:t>
      </w:r>
      <w:r>
        <w:rPr>
          <w:color w:val="231F20"/>
        </w:rPr>
        <w:t>líneas,</w:t>
      </w:r>
      <w:r>
        <w:rPr>
          <w:color w:val="231F20"/>
          <w:spacing w:val="-28"/>
        </w:rPr>
        <w:t> </w:t>
      </w:r>
      <w:r>
        <w:rPr>
          <w:color w:val="231F20"/>
        </w:rPr>
        <w:t>un</w:t>
      </w:r>
      <w:r>
        <w:rPr>
          <w:color w:val="231F20"/>
          <w:spacing w:val="-28"/>
        </w:rPr>
        <w:t> </w:t>
      </w:r>
      <w:r>
        <w:rPr>
          <w:i/>
          <w:color w:val="231F20"/>
        </w:rPr>
        <w:t>a</w:t>
      </w:r>
      <w:r>
        <w:rPr>
          <w:i/>
          <w:color w:val="231F20"/>
          <w:spacing w:val="-28"/>
        </w:rPr>
        <w:t> </w:t>
      </w:r>
      <w:r>
        <w:rPr>
          <w:i/>
          <w:color w:val="231F20"/>
        </w:rPr>
        <w:t>priori</w:t>
      </w:r>
      <w:r>
        <w:rPr>
          <w:color w:val="231F20"/>
        </w:rPr>
        <w:t>.</w:t>
      </w:r>
      <w:r>
        <w:rPr>
          <w:color w:val="231F20"/>
          <w:spacing w:val="-28"/>
        </w:rPr>
        <w:t> </w:t>
      </w:r>
      <w:r>
        <w:rPr>
          <w:color w:val="231F20"/>
        </w:rPr>
        <w:t>Admitir</w:t>
      </w:r>
      <w:r>
        <w:rPr>
          <w:color w:val="231F20"/>
          <w:spacing w:val="-28"/>
        </w:rPr>
        <w:t> </w:t>
      </w:r>
      <w:r>
        <w:rPr>
          <w:color w:val="231F20"/>
        </w:rPr>
        <w:t>la</w:t>
      </w:r>
      <w:r>
        <w:rPr>
          <w:color w:val="231F20"/>
          <w:spacing w:val="-28"/>
        </w:rPr>
        <w:t> </w:t>
      </w:r>
      <w:r>
        <w:rPr>
          <w:color w:val="231F20"/>
        </w:rPr>
        <w:t>condición del</w:t>
      </w:r>
      <w:r>
        <w:rPr>
          <w:color w:val="231F20"/>
          <w:spacing w:val="-17"/>
        </w:rPr>
        <w:t> </w:t>
      </w:r>
      <w:r>
        <w:rPr>
          <w:color w:val="231F20"/>
        </w:rPr>
        <w:t>texto</w:t>
      </w:r>
      <w:r>
        <w:rPr>
          <w:color w:val="231F20"/>
          <w:spacing w:val="-17"/>
        </w:rPr>
        <w:t> </w:t>
      </w:r>
      <w:r>
        <w:rPr>
          <w:color w:val="231F20"/>
        </w:rPr>
        <w:t>como</w:t>
      </w:r>
      <w:r>
        <w:rPr>
          <w:color w:val="231F20"/>
          <w:spacing w:val="-17"/>
        </w:rPr>
        <w:t> </w:t>
      </w:r>
      <w:r>
        <w:rPr>
          <w:color w:val="231F20"/>
        </w:rPr>
        <w:t>tal</w:t>
      </w:r>
      <w:r>
        <w:rPr>
          <w:color w:val="231F20"/>
          <w:spacing w:val="-17"/>
        </w:rPr>
        <w:t> </w:t>
      </w:r>
      <w:r>
        <w:rPr>
          <w:color w:val="231F20"/>
        </w:rPr>
        <w:t>implica</w:t>
      </w:r>
      <w:r>
        <w:rPr>
          <w:color w:val="231F20"/>
          <w:spacing w:val="-17"/>
        </w:rPr>
        <w:t> </w:t>
      </w:r>
      <w:r>
        <w:rPr>
          <w:color w:val="231F20"/>
        </w:rPr>
        <w:t>entonces</w:t>
      </w:r>
      <w:r>
        <w:rPr>
          <w:color w:val="231F20"/>
          <w:spacing w:val="-17"/>
        </w:rPr>
        <w:t> </w:t>
      </w:r>
      <w:r>
        <w:rPr>
          <w:color w:val="231F20"/>
        </w:rPr>
        <w:t>transgredir</w:t>
      </w:r>
      <w:r>
        <w:rPr>
          <w:color w:val="231F20"/>
          <w:spacing w:val="-17"/>
        </w:rPr>
        <w:t> </w:t>
      </w:r>
      <w:r>
        <w:rPr>
          <w:color w:val="231F20"/>
        </w:rPr>
        <w:t>el</w:t>
      </w:r>
      <w:r>
        <w:rPr>
          <w:color w:val="231F20"/>
          <w:spacing w:val="-17"/>
        </w:rPr>
        <w:t> </w:t>
      </w:r>
      <w:r>
        <w:rPr>
          <w:color w:val="231F20"/>
        </w:rPr>
        <w:t>modo</w:t>
      </w:r>
      <w:r>
        <w:rPr>
          <w:color w:val="231F20"/>
          <w:spacing w:val="-17"/>
        </w:rPr>
        <w:t> </w:t>
      </w:r>
      <w:r>
        <w:rPr>
          <w:color w:val="231F20"/>
        </w:rPr>
        <w:t>de</w:t>
      </w:r>
      <w:r>
        <w:rPr>
          <w:color w:val="231F20"/>
          <w:spacing w:val="-17"/>
        </w:rPr>
        <w:t> </w:t>
      </w:r>
      <w:r>
        <w:rPr>
          <w:color w:val="231F20"/>
        </w:rPr>
        <w:t>percibir el tiempo y dar cabida a la posibilidad de reconocer la esfera del futuro</w:t>
      </w:r>
      <w:r>
        <w:rPr>
          <w:color w:val="231F20"/>
          <w:spacing w:val="-14"/>
        </w:rPr>
        <w:t> </w:t>
      </w:r>
      <w:r>
        <w:rPr>
          <w:color w:val="231F20"/>
        </w:rPr>
        <w:t>no</w:t>
      </w:r>
      <w:r>
        <w:rPr>
          <w:color w:val="231F20"/>
          <w:spacing w:val="-14"/>
        </w:rPr>
        <w:t> </w:t>
      </w:r>
      <w:r>
        <w:rPr>
          <w:color w:val="231F20"/>
        </w:rPr>
        <w:t>como</w:t>
      </w:r>
      <w:r>
        <w:rPr>
          <w:color w:val="231F20"/>
          <w:spacing w:val="-14"/>
        </w:rPr>
        <w:t> </w:t>
      </w:r>
      <w:r>
        <w:rPr>
          <w:color w:val="231F20"/>
        </w:rPr>
        <w:t>esa</w:t>
      </w:r>
      <w:r>
        <w:rPr>
          <w:color w:val="231F20"/>
          <w:spacing w:val="-14"/>
        </w:rPr>
        <w:t> </w:t>
      </w:r>
      <w:r>
        <w:rPr>
          <w:color w:val="231F20"/>
        </w:rPr>
        <w:t>de</w:t>
      </w:r>
      <w:r>
        <w:rPr>
          <w:color w:val="231F20"/>
          <w:spacing w:val="-14"/>
        </w:rPr>
        <w:t> </w:t>
      </w:r>
      <w:r>
        <w:rPr>
          <w:color w:val="231F20"/>
        </w:rPr>
        <w:t>“inconcebible</w:t>
      </w:r>
      <w:r>
        <w:rPr>
          <w:color w:val="231F20"/>
          <w:spacing w:val="-14"/>
        </w:rPr>
        <w:t> </w:t>
      </w:r>
      <w:r>
        <w:rPr>
          <w:color w:val="231F20"/>
        </w:rPr>
        <w:t>naturaleza”</w:t>
      </w:r>
      <w:r>
        <w:rPr>
          <w:color w:val="231F20"/>
          <w:spacing w:val="-14"/>
        </w:rPr>
        <w:t> </w:t>
      </w:r>
      <w:r>
        <w:rPr>
          <w:color w:val="231F20"/>
        </w:rPr>
        <w:t>que</w:t>
      </w:r>
      <w:r>
        <w:rPr>
          <w:color w:val="231F20"/>
          <w:spacing w:val="-14"/>
        </w:rPr>
        <w:t> </w:t>
      </w:r>
      <w:r>
        <w:rPr>
          <w:color w:val="231F20"/>
        </w:rPr>
        <w:t>proponen</w:t>
      </w:r>
      <w:r>
        <w:rPr>
          <w:color w:val="231F20"/>
          <w:spacing w:val="-14"/>
        </w:rPr>
        <w:t> </w:t>
      </w:r>
      <w:r>
        <w:rPr>
          <w:color w:val="231F20"/>
        </w:rPr>
        <w:t>los pensadores,</w:t>
      </w:r>
      <w:r>
        <w:rPr>
          <w:color w:val="231F20"/>
          <w:spacing w:val="-38"/>
        </w:rPr>
        <w:t> </w:t>
      </w:r>
      <w:r>
        <w:rPr>
          <w:color w:val="231F20"/>
        </w:rPr>
        <w:t>sino</w:t>
      </w:r>
      <w:r>
        <w:rPr>
          <w:color w:val="231F20"/>
          <w:spacing w:val="-38"/>
        </w:rPr>
        <w:t> </w:t>
      </w:r>
      <w:r>
        <w:rPr>
          <w:color w:val="231F20"/>
        </w:rPr>
        <w:t>como</w:t>
      </w:r>
      <w:r>
        <w:rPr>
          <w:color w:val="231F20"/>
          <w:spacing w:val="-38"/>
        </w:rPr>
        <w:t> </w:t>
      </w:r>
      <w:r>
        <w:rPr>
          <w:color w:val="231F20"/>
        </w:rPr>
        <w:t>una</w:t>
      </w:r>
      <w:r>
        <w:rPr>
          <w:color w:val="231F20"/>
          <w:spacing w:val="-38"/>
        </w:rPr>
        <w:t> </w:t>
      </w:r>
      <w:r>
        <w:rPr>
          <w:color w:val="231F20"/>
        </w:rPr>
        <w:t>esfera</w:t>
      </w:r>
      <w:r>
        <w:rPr>
          <w:color w:val="231F20"/>
          <w:spacing w:val="-38"/>
        </w:rPr>
        <w:t> </w:t>
      </w:r>
      <w:r>
        <w:rPr>
          <w:color w:val="231F20"/>
        </w:rPr>
        <w:t>posible</w:t>
      </w:r>
      <w:r>
        <w:rPr>
          <w:color w:val="231F20"/>
          <w:spacing w:val="-38"/>
        </w:rPr>
        <w:t> </w:t>
      </w:r>
      <w:r>
        <w:rPr>
          <w:color w:val="231F20"/>
        </w:rPr>
        <w:t>sólo</w:t>
      </w:r>
      <w:r>
        <w:rPr>
          <w:color w:val="231F20"/>
          <w:spacing w:val="-38"/>
        </w:rPr>
        <w:t> </w:t>
      </w:r>
      <w:r>
        <w:rPr>
          <w:color w:val="231F20"/>
        </w:rPr>
        <w:t>para</w:t>
      </w:r>
      <w:r>
        <w:rPr>
          <w:color w:val="231F20"/>
          <w:spacing w:val="-38"/>
        </w:rPr>
        <w:t> </w:t>
      </w:r>
      <w:r>
        <w:rPr>
          <w:color w:val="231F20"/>
        </w:rPr>
        <w:t>“los</w:t>
      </w:r>
      <w:r>
        <w:rPr>
          <w:color w:val="231F20"/>
          <w:spacing w:val="-38"/>
        </w:rPr>
        <w:t> </w:t>
      </w:r>
      <w:r>
        <w:rPr>
          <w:color w:val="231F20"/>
        </w:rPr>
        <w:t>soñadores”.</w:t>
      </w:r>
    </w:p>
    <w:p>
      <w:pPr>
        <w:pStyle w:val="BodyText"/>
        <w:spacing w:line="271" w:lineRule="auto" w:before="2"/>
        <w:ind w:left="1640" w:right="1701" w:firstLine="360"/>
        <w:jc w:val="both"/>
      </w:pPr>
      <w:r>
        <w:rPr>
          <w:color w:val="231F20"/>
        </w:rPr>
        <w:t>“Futuro imperfecto” toma como desafío la negativa que en el mundo</w:t>
      </w:r>
      <w:r>
        <w:rPr>
          <w:color w:val="231F20"/>
          <w:spacing w:val="-25"/>
        </w:rPr>
        <w:t> </w:t>
      </w:r>
      <w:r>
        <w:rPr>
          <w:color w:val="231F20"/>
        </w:rPr>
        <w:t>del</w:t>
      </w:r>
      <w:r>
        <w:rPr>
          <w:color w:val="231F20"/>
          <w:spacing w:val="-25"/>
        </w:rPr>
        <w:t> </w:t>
      </w:r>
      <w:r>
        <w:rPr>
          <w:color w:val="231F20"/>
        </w:rPr>
        <w:t>pensamiento</w:t>
      </w:r>
      <w:r>
        <w:rPr>
          <w:color w:val="231F20"/>
          <w:spacing w:val="-25"/>
        </w:rPr>
        <w:t> </w:t>
      </w:r>
      <w:r>
        <w:rPr>
          <w:color w:val="231F20"/>
        </w:rPr>
        <w:t>lógico</w:t>
      </w:r>
      <w:r>
        <w:rPr>
          <w:color w:val="231F20"/>
          <w:spacing w:val="-25"/>
        </w:rPr>
        <w:t> </w:t>
      </w:r>
      <w:r>
        <w:rPr>
          <w:color w:val="231F20"/>
        </w:rPr>
        <w:t>se</w:t>
      </w:r>
      <w:r>
        <w:rPr>
          <w:color w:val="231F20"/>
          <w:spacing w:val="-25"/>
        </w:rPr>
        <w:t> </w:t>
      </w:r>
      <w:r>
        <w:rPr>
          <w:color w:val="231F20"/>
        </w:rPr>
        <w:t>otorga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posibilidad</w:t>
      </w:r>
      <w:r>
        <w:rPr>
          <w:color w:val="231F20"/>
          <w:spacing w:val="-25"/>
        </w:rPr>
        <w:t> </w:t>
      </w:r>
      <w:r>
        <w:rPr>
          <w:color w:val="231F20"/>
        </w:rPr>
        <w:t>de</w:t>
      </w:r>
      <w:r>
        <w:rPr>
          <w:color w:val="231F20"/>
          <w:spacing w:val="-25"/>
        </w:rPr>
        <w:t> </w:t>
      </w:r>
      <w:r>
        <w:rPr>
          <w:color w:val="231F20"/>
        </w:rPr>
        <w:t>conocer el</w:t>
      </w:r>
      <w:r>
        <w:rPr>
          <w:color w:val="231F20"/>
          <w:spacing w:val="-31"/>
        </w:rPr>
        <w:t> </w:t>
      </w:r>
      <w:r>
        <w:rPr>
          <w:color w:val="231F20"/>
        </w:rPr>
        <w:t>futuro.</w:t>
      </w:r>
      <w:r>
        <w:rPr>
          <w:color w:val="231F20"/>
          <w:spacing w:val="-31"/>
        </w:rPr>
        <w:t> </w:t>
      </w:r>
      <w:r>
        <w:rPr>
          <w:color w:val="231F20"/>
        </w:rPr>
        <w:t>Como</w:t>
      </w:r>
      <w:r>
        <w:rPr>
          <w:color w:val="231F20"/>
          <w:spacing w:val="-31"/>
        </w:rPr>
        <w:t> </w:t>
      </w:r>
      <w:r>
        <w:rPr>
          <w:color w:val="231F20"/>
        </w:rPr>
        <w:t>ejemplo,</w:t>
      </w:r>
      <w:r>
        <w:rPr>
          <w:color w:val="231F20"/>
          <w:spacing w:val="-31"/>
        </w:rPr>
        <w:t> </w:t>
      </w:r>
      <w:r>
        <w:rPr>
          <w:color w:val="231F20"/>
        </w:rPr>
        <w:t>retomo</w:t>
      </w:r>
      <w:r>
        <w:rPr>
          <w:color w:val="231F20"/>
          <w:spacing w:val="-31"/>
        </w:rPr>
        <w:t> </w:t>
      </w:r>
      <w:r>
        <w:rPr>
          <w:color w:val="231F20"/>
        </w:rPr>
        <w:t>de</w:t>
      </w:r>
      <w:r>
        <w:rPr>
          <w:color w:val="231F20"/>
          <w:spacing w:val="-31"/>
        </w:rPr>
        <w:t> </w:t>
      </w:r>
      <w:r>
        <w:rPr>
          <w:color w:val="231F20"/>
        </w:rPr>
        <w:t>nuevo</w:t>
      </w:r>
      <w:r>
        <w:rPr>
          <w:color w:val="231F20"/>
          <w:spacing w:val="-31"/>
        </w:rPr>
        <w:t> </w:t>
      </w:r>
      <w:r>
        <w:rPr>
          <w:color w:val="231F20"/>
        </w:rPr>
        <w:t>a</w:t>
      </w:r>
      <w:r>
        <w:rPr>
          <w:color w:val="231F20"/>
          <w:spacing w:val="-31"/>
        </w:rPr>
        <w:t> </w:t>
      </w:r>
      <w:r>
        <w:rPr>
          <w:color w:val="231F20"/>
        </w:rPr>
        <w:t>Bergson,</w:t>
      </w:r>
      <w:r>
        <w:rPr>
          <w:color w:val="231F20"/>
          <w:spacing w:val="-31"/>
        </w:rPr>
        <w:t> </w:t>
      </w:r>
      <w:r>
        <w:rPr>
          <w:color w:val="231F20"/>
        </w:rPr>
        <w:t>quien,</w:t>
      </w:r>
      <w:r>
        <w:rPr>
          <w:color w:val="231F20"/>
          <w:spacing w:val="-31"/>
        </w:rPr>
        <w:t> </w:t>
      </w:r>
      <w:r>
        <w:rPr>
          <w:color w:val="231F20"/>
        </w:rPr>
        <w:t>usando la</w:t>
      </w:r>
      <w:r>
        <w:rPr>
          <w:color w:val="231F20"/>
          <w:spacing w:val="-26"/>
        </w:rPr>
        <w:t> </w:t>
      </w:r>
      <w:r>
        <w:rPr>
          <w:color w:val="231F20"/>
        </w:rPr>
        <w:t>actividad</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rPr>
        <w:t>retratista</w:t>
      </w:r>
      <w:r>
        <w:rPr>
          <w:color w:val="231F20"/>
          <w:spacing w:val="-26"/>
        </w:rPr>
        <w:t> </w:t>
      </w:r>
      <w:r>
        <w:rPr>
          <w:color w:val="231F20"/>
        </w:rPr>
        <w:t>para</w:t>
      </w:r>
      <w:r>
        <w:rPr>
          <w:color w:val="231F20"/>
          <w:spacing w:val="-26"/>
        </w:rPr>
        <w:t> </w:t>
      </w:r>
      <w:r>
        <w:rPr>
          <w:color w:val="231F20"/>
        </w:rPr>
        <w:t>ilustrar</w:t>
      </w:r>
      <w:r>
        <w:rPr>
          <w:color w:val="231F20"/>
          <w:spacing w:val="-26"/>
        </w:rPr>
        <w:t> </w:t>
      </w:r>
      <w:r>
        <w:rPr>
          <w:color w:val="231F20"/>
        </w:rPr>
        <w:t>su</w:t>
      </w:r>
      <w:r>
        <w:rPr>
          <w:color w:val="231F20"/>
          <w:spacing w:val="-26"/>
        </w:rPr>
        <w:t> </w:t>
      </w:r>
      <w:r>
        <w:rPr>
          <w:color w:val="231F20"/>
        </w:rPr>
        <w:t>pensamiento,</w:t>
      </w:r>
      <w:r>
        <w:rPr>
          <w:color w:val="231F20"/>
          <w:spacing w:val="-26"/>
        </w:rPr>
        <w:t> </w:t>
      </w:r>
      <w:r>
        <w:rPr>
          <w:color w:val="231F20"/>
        </w:rPr>
        <w:t>señala:</w:t>
      </w:r>
    </w:p>
    <w:p>
      <w:pPr>
        <w:pStyle w:val="BodyText"/>
        <w:spacing w:before="10"/>
        <w:rPr>
          <w:sz w:val="27"/>
        </w:rPr>
      </w:pPr>
    </w:p>
    <w:p>
      <w:pPr>
        <w:spacing w:line="297" w:lineRule="auto" w:before="0"/>
        <w:ind w:left="2000" w:right="1701" w:firstLine="0"/>
        <w:jc w:val="both"/>
        <w:rPr>
          <w:sz w:val="12"/>
        </w:rPr>
      </w:pPr>
      <w:r>
        <w:rPr/>
        <w:drawing>
          <wp:anchor distT="0" distB="0" distL="0" distR="0" allowOverlap="1" layoutInCell="1" locked="0" behindDoc="0" simplePos="0" relativeHeight="14104">
            <wp:simplePos x="0" y="0"/>
            <wp:positionH relativeFrom="page">
              <wp:posOffset>17462</wp:posOffset>
            </wp:positionH>
            <wp:positionV relativeFrom="paragraph">
              <wp:posOffset>49331</wp:posOffset>
            </wp:positionV>
            <wp:extent cx="155575" cy="155575"/>
            <wp:effectExtent l="0" t="0" r="0" b="0"/>
            <wp:wrapNone/>
            <wp:docPr id="1147" name="image3.png" descr=""/>
            <wp:cNvGraphicFramePr>
              <a:graphicFrameLocks noChangeAspect="1"/>
            </wp:cNvGraphicFramePr>
            <a:graphic>
              <a:graphicData uri="http://schemas.openxmlformats.org/drawingml/2006/picture">
                <pic:pic>
                  <pic:nvPicPr>
                    <pic:cNvPr id="11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128">
            <wp:simplePos x="0" y="0"/>
            <wp:positionH relativeFrom="page">
              <wp:posOffset>5760361</wp:posOffset>
            </wp:positionH>
            <wp:positionV relativeFrom="paragraph">
              <wp:posOffset>49331</wp:posOffset>
            </wp:positionV>
            <wp:extent cx="155575" cy="155575"/>
            <wp:effectExtent l="0" t="0" r="0" b="0"/>
            <wp:wrapNone/>
            <wp:docPr id="1149" name="image3.png" descr=""/>
            <wp:cNvGraphicFramePr>
              <a:graphicFrameLocks noChangeAspect="1"/>
            </wp:cNvGraphicFramePr>
            <a:graphic>
              <a:graphicData uri="http://schemas.openxmlformats.org/drawingml/2006/picture">
                <pic:pic>
                  <pic:nvPicPr>
                    <pic:cNvPr id="11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El retrato terminado se explica por la fisonomía del modelo, por la naturaleza</w:t>
      </w:r>
      <w:r>
        <w:rPr>
          <w:color w:val="231F20"/>
          <w:spacing w:val="-30"/>
          <w:sz w:val="21"/>
        </w:rPr>
        <w:t> </w:t>
      </w:r>
      <w:r>
        <w:rPr>
          <w:color w:val="231F20"/>
          <w:sz w:val="21"/>
        </w:rPr>
        <w:t>del</w:t>
      </w:r>
      <w:r>
        <w:rPr>
          <w:color w:val="231F20"/>
          <w:spacing w:val="-30"/>
          <w:sz w:val="21"/>
        </w:rPr>
        <w:t> </w:t>
      </w:r>
      <w:r>
        <w:rPr>
          <w:color w:val="231F20"/>
          <w:sz w:val="21"/>
        </w:rPr>
        <w:t>artista,</w:t>
      </w:r>
      <w:r>
        <w:rPr>
          <w:color w:val="231F20"/>
          <w:spacing w:val="-30"/>
          <w:sz w:val="21"/>
        </w:rPr>
        <w:t> </w:t>
      </w:r>
      <w:r>
        <w:rPr>
          <w:color w:val="231F20"/>
          <w:sz w:val="21"/>
        </w:rPr>
        <w:t>por</w:t>
      </w:r>
      <w:r>
        <w:rPr>
          <w:color w:val="231F20"/>
          <w:spacing w:val="-30"/>
          <w:sz w:val="21"/>
        </w:rPr>
        <w:t> </w:t>
      </w:r>
      <w:r>
        <w:rPr>
          <w:color w:val="231F20"/>
          <w:sz w:val="21"/>
        </w:rPr>
        <w:t>los</w:t>
      </w:r>
      <w:r>
        <w:rPr>
          <w:color w:val="231F20"/>
          <w:spacing w:val="-30"/>
          <w:sz w:val="21"/>
        </w:rPr>
        <w:t> </w:t>
      </w:r>
      <w:r>
        <w:rPr>
          <w:color w:val="231F20"/>
          <w:sz w:val="21"/>
        </w:rPr>
        <w:t>colores</w:t>
      </w:r>
      <w:r>
        <w:rPr>
          <w:color w:val="231F20"/>
          <w:spacing w:val="-30"/>
          <w:sz w:val="21"/>
        </w:rPr>
        <w:t> </w:t>
      </w:r>
      <w:r>
        <w:rPr>
          <w:color w:val="231F20"/>
          <w:sz w:val="21"/>
        </w:rPr>
        <w:t>disueltos</w:t>
      </w:r>
      <w:r>
        <w:rPr>
          <w:color w:val="231F20"/>
          <w:spacing w:val="-30"/>
          <w:sz w:val="21"/>
        </w:rPr>
        <w:t> </w:t>
      </w:r>
      <w:r>
        <w:rPr>
          <w:color w:val="231F20"/>
          <w:sz w:val="21"/>
        </w:rPr>
        <w:t>sobre</w:t>
      </w:r>
      <w:r>
        <w:rPr>
          <w:color w:val="231F20"/>
          <w:spacing w:val="-30"/>
          <w:sz w:val="21"/>
        </w:rPr>
        <w:t> </w:t>
      </w:r>
      <w:r>
        <w:rPr>
          <w:color w:val="231F20"/>
          <w:sz w:val="21"/>
        </w:rPr>
        <w:t>la</w:t>
      </w:r>
      <w:r>
        <w:rPr>
          <w:color w:val="231F20"/>
          <w:spacing w:val="-30"/>
          <w:sz w:val="21"/>
        </w:rPr>
        <w:t> </w:t>
      </w:r>
      <w:r>
        <w:rPr>
          <w:color w:val="231F20"/>
          <w:sz w:val="21"/>
        </w:rPr>
        <w:t>paleta;</w:t>
      </w:r>
      <w:r>
        <w:rPr>
          <w:color w:val="231F20"/>
          <w:spacing w:val="-30"/>
          <w:sz w:val="21"/>
        </w:rPr>
        <w:t> </w:t>
      </w:r>
      <w:r>
        <w:rPr>
          <w:color w:val="231F20"/>
          <w:sz w:val="21"/>
        </w:rPr>
        <w:t>pero,</w:t>
      </w:r>
      <w:r>
        <w:rPr>
          <w:color w:val="231F20"/>
          <w:spacing w:val="-30"/>
          <w:sz w:val="21"/>
        </w:rPr>
        <w:t> </w:t>
      </w:r>
      <w:r>
        <w:rPr>
          <w:color w:val="231F20"/>
          <w:sz w:val="21"/>
        </w:rPr>
        <w:t>in- cluso</w:t>
      </w:r>
      <w:r>
        <w:rPr>
          <w:color w:val="231F20"/>
          <w:spacing w:val="-21"/>
          <w:sz w:val="21"/>
        </w:rPr>
        <w:t> </w:t>
      </w:r>
      <w:r>
        <w:rPr>
          <w:color w:val="231F20"/>
          <w:sz w:val="21"/>
        </w:rPr>
        <w:t>con</w:t>
      </w:r>
      <w:r>
        <w:rPr>
          <w:color w:val="231F20"/>
          <w:spacing w:val="-21"/>
          <w:sz w:val="21"/>
        </w:rPr>
        <w:t> </w:t>
      </w:r>
      <w:r>
        <w:rPr>
          <w:color w:val="231F20"/>
          <w:sz w:val="21"/>
        </w:rPr>
        <w:t>el</w:t>
      </w:r>
      <w:r>
        <w:rPr>
          <w:color w:val="231F20"/>
          <w:spacing w:val="-21"/>
          <w:sz w:val="21"/>
        </w:rPr>
        <w:t> </w:t>
      </w:r>
      <w:r>
        <w:rPr>
          <w:color w:val="231F20"/>
          <w:sz w:val="21"/>
        </w:rPr>
        <w:t>conocimiento</w:t>
      </w:r>
      <w:r>
        <w:rPr>
          <w:color w:val="231F20"/>
          <w:spacing w:val="-21"/>
          <w:sz w:val="21"/>
        </w:rPr>
        <w:t> </w:t>
      </w:r>
      <w:r>
        <w:rPr>
          <w:color w:val="231F20"/>
          <w:sz w:val="21"/>
        </w:rPr>
        <w:t>de</w:t>
      </w:r>
      <w:r>
        <w:rPr>
          <w:color w:val="231F20"/>
          <w:spacing w:val="-21"/>
          <w:sz w:val="21"/>
        </w:rPr>
        <w:t> </w:t>
      </w:r>
      <w:r>
        <w:rPr>
          <w:color w:val="231F20"/>
          <w:sz w:val="21"/>
        </w:rPr>
        <w:t>lo</w:t>
      </w:r>
      <w:r>
        <w:rPr>
          <w:color w:val="231F20"/>
          <w:spacing w:val="-21"/>
          <w:sz w:val="21"/>
        </w:rPr>
        <w:t> </w:t>
      </w:r>
      <w:r>
        <w:rPr>
          <w:color w:val="231F20"/>
          <w:sz w:val="21"/>
        </w:rPr>
        <w:t>que</w:t>
      </w:r>
      <w:r>
        <w:rPr>
          <w:color w:val="231F20"/>
          <w:spacing w:val="-21"/>
          <w:sz w:val="21"/>
        </w:rPr>
        <w:t> </w:t>
      </w:r>
      <w:r>
        <w:rPr>
          <w:color w:val="231F20"/>
          <w:sz w:val="21"/>
        </w:rPr>
        <w:t>lo</w:t>
      </w:r>
      <w:r>
        <w:rPr>
          <w:color w:val="231F20"/>
          <w:spacing w:val="-21"/>
          <w:sz w:val="21"/>
        </w:rPr>
        <w:t> </w:t>
      </w:r>
      <w:r>
        <w:rPr>
          <w:color w:val="231F20"/>
          <w:sz w:val="21"/>
        </w:rPr>
        <w:t>explica,</w:t>
      </w:r>
      <w:r>
        <w:rPr>
          <w:color w:val="231F20"/>
          <w:spacing w:val="-21"/>
          <w:sz w:val="21"/>
        </w:rPr>
        <w:t> </w:t>
      </w:r>
      <w:r>
        <w:rPr>
          <w:color w:val="231F20"/>
          <w:sz w:val="21"/>
        </w:rPr>
        <w:t>nadie,</w:t>
      </w:r>
      <w:r>
        <w:rPr>
          <w:color w:val="231F20"/>
          <w:spacing w:val="-21"/>
          <w:sz w:val="21"/>
        </w:rPr>
        <w:t> </w:t>
      </w:r>
      <w:r>
        <w:rPr>
          <w:color w:val="231F20"/>
          <w:sz w:val="21"/>
        </w:rPr>
        <w:t>ni</w:t>
      </w:r>
      <w:r>
        <w:rPr>
          <w:color w:val="231F20"/>
          <w:spacing w:val="-21"/>
          <w:sz w:val="21"/>
        </w:rPr>
        <w:t> </w:t>
      </w:r>
      <w:r>
        <w:rPr>
          <w:color w:val="231F20"/>
          <w:sz w:val="21"/>
        </w:rPr>
        <w:t>aun</w:t>
      </w:r>
      <w:r>
        <w:rPr>
          <w:color w:val="231F20"/>
          <w:spacing w:val="-21"/>
          <w:sz w:val="21"/>
        </w:rPr>
        <w:t> </w:t>
      </w:r>
      <w:r>
        <w:rPr>
          <w:color w:val="231F20"/>
          <w:sz w:val="21"/>
        </w:rPr>
        <w:t>el</w:t>
      </w:r>
      <w:r>
        <w:rPr>
          <w:color w:val="231F20"/>
          <w:spacing w:val="-21"/>
          <w:sz w:val="21"/>
        </w:rPr>
        <w:t> </w:t>
      </w:r>
      <w:r>
        <w:rPr>
          <w:color w:val="231F20"/>
          <w:sz w:val="21"/>
        </w:rPr>
        <w:t>artista, hubiese</w:t>
      </w:r>
      <w:r>
        <w:rPr>
          <w:color w:val="231F20"/>
          <w:spacing w:val="-11"/>
          <w:sz w:val="21"/>
        </w:rPr>
        <w:t> </w:t>
      </w:r>
      <w:r>
        <w:rPr>
          <w:color w:val="231F20"/>
          <w:sz w:val="21"/>
        </w:rPr>
        <w:t>podido</w:t>
      </w:r>
      <w:r>
        <w:rPr>
          <w:color w:val="231F20"/>
          <w:spacing w:val="-11"/>
          <w:sz w:val="21"/>
        </w:rPr>
        <w:t> </w:t>
      </w:r>
      <w:r>
        <w:rPr>
          <w:color w:val="231F20"/>
          <w:sz w:val="21"/>
        </w:rPr>
        <w:t>prever</w:t>
      </w:r>
      <w:r>
        <w:rPr>
          <w:color w:val="231F20"/>
          <w:spacing w:val="-11"/>
          <w:sz w:val="21"/>
        </w:rPr>
        <w:t> </w:t>
      </w:r>
      <w:r>
        <w:rPr>
          <w:color w:val="231F20"/>
          <w:sz w:val="21"/>
        </w:rPr>
        <w:t>con</w:t>
      </w:r>
      <w:r>
        <w:rPr>
          <w:color w:val="231F20"/>
          <w:spacing w:val="-11"/>
          <w:sz w:val="21"/>
        </w:rPr>
        <w:t> </w:t>
      </w:r>
      <w:r>
        <w:rPr>
          <w:color w:val="231F20"/>
          <w:sz w:val="21"/>
        </w:rPr>
        <w:t>exactitud</w:t>
      </w:r>
      <w:r>
        <w:rPr>
          <w:color w:val="231F20"/>
          <w:spacing w:val="-11"/>
          <w:sz w:val="21"/>
        </w:rPr>
        <w:t> </w:t>
      </w:r>
      <w:r>
        <w:rPr>
          <w:color w:val="231F20"/>
          <w:sz w:val="21"/>
        </w:rPr>
        <w:t>lo</w:t>
      </w:r>
      <w:r>
        <w:rPr>
          <w:color w:val="231F20"/>
          <w:spacing w:val="-11"/>
          <w:sz w:val="21"/>
        </w:rPr>
        <w:t> </w:t>
      </w:r>
      <w:r>
        <w:rPr>
          <w:color w:val="231F20"/>
          <w:sz w:val="21"/>
        </w:rPr>
        <w:t>que</w:t>
      </w:r>
      <w:r>
        <w:rPr>
          <w:color w:val="231F20"/>
          <w:spacing w:val="-11"/>
          <w:sz w:val="21"/>
        </w:rPr>
        <w:t> </w:t>
      </w:r>
      <w:r>
        <w:rPr>
          <w:color w:val="231F20"/>
          <w:sz w:val="21"/>
        </w:rPr>
        <w:t>sería</w:t>
      </w:r>
      <w:r>
        <w:rPr>
          <w:color w:val="231F20"/>
          <w:spacing w:val="-11"/>
          <w:sz w:val="21"/>
        </w:rPr>
        <w:t> </w:t>
      </w:r>
      <w:r>
        <w:rPr>
          <w:color w:val="231F20"/>
          <w:sz w:val="21"/>
        </w:rPr>
        <w:t>el</w:t>
      </w:r>
      <w:r>
        <w:rPr>
          <w:color w:val="231F20"/>
          <w:spacing w:val="-11"/>
          <w:sz w:val="21"/>
        </w:rPr>
        <w:t> </w:t>
      </w:r>
      <w:r>
        <w:rPr>
          <w:color w:val="231F20"/>
          <w:sz w:val="21"/>
        </w:rPr>
        <w:t>retrato,</w:t>
      </w:r>
      <w:r>
        <w:rPr>
          <w:color w:val="231F20"/>
          <w:spacing w:val="-11"/>
          <w:sz w:val="21"/>
        </w:rPr>
        <w:t> </w:t>
      </w:r>
      <w:r>
        <w:rPr>
          <w:color w:val="231F20"/>
          <w:sz w:val="21"/>
        </w:rPr>
        <w:t>porque</w:t>
      </w:r>
      <w:r>
        <w:rPr>
          <w:color w:val="231F20"/>
          <w:spacing w:val="-11"/>
          <w:sz w:val="21"/>
        </w:rPr>
        <w:t> </w:t>
      </w:r>
      <w:r>
        <w:rPr>
          <w:color w:val="231F20"/>
          <w:sz w:val="21"/>
        </w:rPr>
        <w:t>el predecirlo</w:t>
      </w:r>
      <w:r>
        <w:rPr>
          <w:color w:val="231F20"/>
          <w:spacing w:val="-33"/>
          <w:sz w:val="21"/>
        </w:rPr>
        <w:t> </w:t>
      </w:r>
      <w:r>
        <w:rPr>
          <w:color w:val="231F20"/>
          <w:sz w:val="21"/>
        </w:rPr>
        <w:t>hubiese</w:t>
      </w:r>
      <w:r>
        <w:rPr>
          <w:color w:val="231F20"/>
          <w:spacing w:val="-33"/>
          <w:sz w:val="21"/>
        </w:rPr>
        <w:t> </w:t>
      </w:r>
      <w:r>
        <w:rPr>
          <w:color w:val="231F20"/>
          <w:sz w:val="21"/>
        </w:rPr>
        <w:t>sido</w:t>
      </w:r>
      <w:r>
        <w:rPr>
          <w:color w:val="231F20"/>
          <w:spacing w:val="-33"/>
          <w:sz w:val="21"/>
        </w:rPr>
        <w:t> </w:t>
      </w:r>
      <w:r>
        <w:rPr>
          <w:color w:val="231F20"/>
          <w:sz w:val="21"/>
        </w:rPr>
        <w:t>producirlo</w:t>
      </w:r>
      <w:r>
        <w:rPr>
          <w:color w:val="231F20"/>
          <w:spacing w:val="-33"/>
          <w:sz w:val="21"/>
        </w:rPr>
        <w:t> </w:t>
      </w:r>
      <w:r>
        <w:rPr>
          <w:color w:val="231F20"/>
          <w:sz w:val="21"/>
        </w:rPr>
        <w:t>antes</w:t>
      </w:r>
      <w:r>
        <w:rPr>
          <w:color w:val="231F20"/>
          <w:spacing w:val="-33"/>
          <w:sz w:val="21"/>
        </w:rPr>
        <w:t> </w:t>
      </w:r>
      <w:r>
        <w:rPr>
          <w:color w:val="231F20"/>
          <w:sz w:val="21"/>
        </w:rPr>
        <w:t>de</w:t>
      </w:r>
      <w:r>
        <w:rPr>
          <w:color w:val="231F20"/>
          <w:spacing w:val="-33"/>
          <w:sz w:val="21"/>
        </w:rPr>
        <w:t> </w:t>
      </w:r>
      <w:r>
        <w:rPr>
          <w:color w:val="231F20"/>
          <w:sz w:val="21"/>
        </w:rPr>
        <w:t>haber</w:t>
      </w:r>
      <w:r>
        <w:rPr>
          <w:color w:val="231F20"/>
          <w:spacing w:val="-33"/>
          <w:sz w:val="21"/>
        </w:rPr>
        <w:t> </w:t>
      </w:r>
      <w:r>
        <w:rPr>
          <w:color w:val="231F20"/>
          <w:sz w:val="21"/>
        </w:rPr>
        <w:t>sido</w:t>
      </w:r>
      <w:r>
        <w:rPr>
          <w:color w:val="231F20"/>
          <w:spacing w:val="-33"/>
          <w:sz w:val="21"/>
        </w:rPr>
        <w:t> </w:t>
      </w:r>
      <w:r>
        <w:rPr>
          <w:color w:val="231F20"/>
          <w:sz w:val="21"/>
        </w:rPr>
        <w:t>hecho,</w:t>
      </w:r>
      <w:r>
        <w:rPr>
          <w:color w:val="231F20"/>
          <w:spacing w:val="-33"/>
          <w:sz w:val="21"/>
        </w:rPr>
        <w:t> </w:t>
      </w:r>
      <w:r>
        <w:rPr>
          <w:color w:val="231F20"/>
          <w:sz w:val="21"/>
        </w:rPr>
        <w:t>hipótesis absurda</w:t>
      </w:r>
      <w:r>
        <w:rPr>
          <w:color w:val="231F20"/>
          <w:spacing w:val="-25"/>
          <w:sz w:val="21"/>
        </w:rPr>
        <w:t> </w:t>
      </w:r>
      <w:r>
        <w:rPr>
          <w:color w:val="231F20"/>
          <w:sz w:val="21"/>
        </w:rPr>
        <w:t>que</w:t>
      </w:r>
      <w:r>
        <w:rPr>
          <w:color w:val="231F20"/>
          <w:spacing w:val="-25"/>
          <w:sz w:val="21"/>
        </w:rPr>
        <w:t> </w:t>
      </w:r>
      <w:r>
        <w:rPr>
          <w:color w:val="231F20"/>
          <w:sz w:val="21"/>
        </w:rPr>
        <w:t>se</w:t>
      </w:r>
      <w:r>
        <w:rPr>
          <w:color w:val="231F20"/>
          <w:spacing w:val="-25"/>
          <w:sz w:val="21"/>
        </w:rPr>
        <w:t> </w:t>
      </w:r>
      <w:r>
        <w:rPr>
          <w:color w:val="231F20"/>
          <w:sz w:val="21"/>
        </w:rPr>
        <w:t>destruye</w:t>
      </w:r>
      <w:r>
        <w:rPr>
          <w:color w:val="231F20"/>
          <w:spacing w:val="-25"/>
          <w:sz w:val="21"/>
        </w:rPr>
        <w:t> </w:t>
      </w:r>
      <w:r>
        <w:rPr>
          <w:color w:val="231F20"/>
          <w:sz w:val="21"/>
        </w:rPr>
        <w:t>a</w:t>
      </w:r>
      <w:r>
        <w:rPr>
          <w:color w:val="231F20"/>
          <w:spacing w:val="-25"/>
          <w:sz w:val="21"/>
        </w:rPr>
        <w:t> </w:t>
      </w:r>
      <w:r>
        <w:rPr>
          <w:color w:val="231F20"/>
          <w:sz w:val="21"/>
        </w:rPr>
        <w:t>sí</w:t>
      </w:r>
      <w:r>
        <w:rPr>
          <w:color w:val="231F20"/>
          <w:spacing w:val="-25"/>
          <w:sz w:val="21"/>
        </w:rPr>
        <w:t> </w:t>
      </w:r>
      <w:r>
        <w:rPr>
          <w:color w:val="231F20"/>
          <w:sz w:val="21"/>
        </w:rPr>
        <w:t>misma.</w:t>
      </w:r>
      <w:r>
        <w:rPr>
          <w:color w:val="231F20"/>
          <w:position w:val="7"/>
          <w:sz w:val="12"/>
        </w:rPr>
        <w:t>193</w:t>
      </w:r>
    </w:p>
    <w:p>
      <w:pPr>
        <w:pStyle w:val="BodyText"/>
        <w:spacing w:before="8"/>
        <w:rPr>
          <w:sz w:val="24"/>
        </w:rPr>
      </w:pPr>
    </w:p>
    <w:p>
      <w:pPr>
        <w:pStyle w:val="BodyText"/>
        <w:spacing w:line="271" w:lineRule="auto"/>
        <w:ind w:left="1640" w:right="1701" w:firstLine="360"/>
        <w:jc w:val="both"/>
      </w:pPr>
      <w:r>
        <w:rPr>
          <w:color w:val="231F20"/>
        </w:rPr>
        <w:t>Hipótesis</w:t>
      </w:r>
      <w:r>
        <w:rPr>
          <w:color w:val="231F20"/>
          <w:spacing w:val="-20"/>
        </w:rPr>
        <w:t> </w:t>
      </w:r>
      <w:r>
        <w:rPr>
          <w:color w:val="231F20"/>
        </w:rPr>
        <w:t>absurda</w:t>
      </w:r>
      <w:r>
        <w:rPr>
          <w:color w:val="231F20"/>
          <w:spacing w:val="-20"/>
        </w:rPr>
        <w:t> </w:t>
      </w:r>
      <w:r>
        <w:rPr>
          <w:color w:val="231F20"/>
        </w:rPr>
        <w:t>que,</w:t>
      </w:r>
      <w:r>
        <w:rPr>
          <w:color w:val="231F20"/>
          <w:spacing w:val="-20"/>
        </w:rPr>
        <w:t> </w:t>
      </w:r>
      <w:r>
        <w:rPr>
          <w:color w:val="231F20"/>
        </w:rPr>
        <w:t>sin</w:t>
      </w:r>
      <w:r>
        <w:rPr>
          <w:color w:val="231F20"/>
          <w:spacing w:val="-20"/>
        </w:rPr>
        <w:t> </w:t>
      </w:r>
      <w:r>
        <w:rPr>
          <w:color w:val="231F20"/>
        </w:rPr>
        <w:t>embargo,</w:t>
      </w:r>
      <w:r>
        <w:rPr>
          <w:color w:val="231F20"/>
          <w:spacing w:val="-20"/>
        </w:rPr>
        <w:t> </w:t>
      </w:r>
      <w:r>
        <w:rPr>
          <w:color w:val="231F20"/>
        </w:rPr>
        <w:t>el</w:t>
      </w:r>
      <w:r>
        <w:rPr>
          <w:color w:val="231F20"/>
          <w:spacing w:val="-20"/>
        </w:rPr>
        <w:t> </w:t>
      </w:r>
      <w:r>
        <w:rPr>
          <w:color w:val="231F20"/>
        </w:rPr>
        <w:t>juego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imaginación puede</w:t>
      </w:r>
      <w:r>
        <w:rPr>
          <w:color w:val="231F20"/>
          <w:spacing w:val="-30"/>
        </w:rPr>
        <w:t> </w:t>
      </w:r>
      <w:r>
        <w:rPr>
          <w:color w:val="231F20"/>
        </w:rPr>
        <w:t>hacer</w:t>
      </w:r>
      <w:r>
        <w:rPr>
          <w:color w:val="231F20"/>
          <w:spacing w:val="-30"/>
        </w:rPr>
        <w:t> </w:t>
      </w:r>
      <w:r>
        <w:rPr>
          <w:color w:val="231F20"/>
        </w:rPr>
        <w:t>factible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universo</w:t>
      </w:r>
      <w:r>
        <w:rPr>
          <w:color w:val="231F20"/>
          <w:spacing w:val="-30"/>
        </w:rPr>
        <w:t> </w:t>
      </w:r>
      <w:r>
        <w:rPr>
          <w:color w:val="231F20"/>
        </w:rPr>
        <w:t>literario</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rPr>
        <w:t>pareciera,</w:t>
      </w:r>
      <w:r>
        <w:rPr>
          <w:color w:val="231F20"/>
          <w:spacing w:val="-30"/>
        </w:rPr>
        <w:t> </w:t>
      </w:r>
      <w:r>
        <w:rPr>
          <w:color w:val="231F20"/>
        </w:rPr>
        <w:t>Elizon- do</w:t>
      </w:r>
      <w:r>
        <w:rPr>
          <w:color w:val="231F20"/>
          <w:spacing w:val="-22"/>
        </w:rPr>
        <w:t> </w:t>
      </w:r>
      <w:r>
        <w:rPr>
          <w:color w:val="231F20"/>
        </w:rPr>
        <w:t>toma</w:t>
      </w:r>
      <w:r>
        <w:rPr>
          <w:color w:val="231F20"/>
          <w:spacing w:val="-22"/>
        </w:rPr>
        <w:t> </w:t>
      </w:r>
      <w:r>
        <w:rPr>
          <w:color w:val="231F20"/>
        </w:rPr>
        <w:t>como</w:t>
      </w:r>
      <w:r>
        <w:rPr>
          <w:color w:val="231F20"/>
          <w:spacing w:val="-22"/>
        </w:rPr>
        <w:t> </w:t>
      </w:r>
      <w:r>
        <w:rPr>
          <w:color w:val="231F20"/>
        </w:rPr>
        <w:t>apuesta</w:t>
      </w:r>
      <w:r>
        <w:rPr>
          <w:color w:val="231F20"/>
          <w:spacing w:val="-22"/>
        </w:rPr>
        <w:t> </w:t>
      </w:r>
      <w:r>
        <w:rPr>
          <w:color w:val="231F20"/>
        </w:rPr>
        <w:t>en</w:t>
      </w:r>
      <w:r>
        <w:rPr>
          <w:color w:val="231F20"/>
          <w:spacing w:val="-22"/>
        </w:rPr>
        <w:t> </w:t>
      </w:r>
      <w:r>
        <w:rPr>
          <w:color w:val="231F20"/>
        </w:rPr>
        <w:t>“Futuro</w:t>
      </w:r>
      <w:r>
        <w:rPr>
          <w:color w:val="231F20"/>
          <w:spacing w:val="-22"/>
        </w:rPr>
        <w:t> </w:t>
      </w:r>
      <w:r>
        <w:rPr>
          <w:color w:val="231F20"/>
        </w:rPr>
        <w:t>imperfecto”.</w:t>
      </w:r>
    </w:p>
    <w:p>
      <w:pPr>
        <w:pStyle w:val="BodyText"/>
        <w:spacing w:line="271" w:lineRule="auto" w:before="2"/>
        <w:ind w:left="1640" w:right="1701" w:firstLine="360"/>
        <w:jc w:val="both"/>
      </w:pPr>
      <w:r>
        <w:rPr>
          <w:color w:val="231F20"/>
        </w:rPr>
        <w:t>Como mencioné antes, a partir de la segunda sección el tex- to transforma su desarrollo a uno puntualmente narrativo, lo cual hace de “Futuro imperfecto” el más cercano, en el cuerpo de</w:t>
      </w:r>
      <w:r>
        <w:rPr>
          <w:color w:val="231F20"/>
          <w:spacing w:val="-35"/>
        </w:rPr>
        <w:t> </w:t>
      </w:r>
      <w:r>
        <w:rPr>
          <w:color w:val="231F20"/>
        </w:rPr>
        <w:t>todo el</w:t>
      </w:r>
      <w:r>
        <w:rPr>
          <w:color w:val="231F20"/>
          <w:spacing w:val="-20"/>
        </w:rPr>
        <w:t> </w:t>
      </w:r>
      <w:r>
        <w:rPr>
          <w:color w:val="231F20"/>
        </w:rPr>
        <w:t>libro,</w:t>
      </w:r>
      <w:r>
        <w:rPr>
          <w:color w:val="231F20"/>
          <w:spacing w:val="-20"/>
        </w:rPr>
        <w:t> </w:t>
      </w:r>
      <w:r>
        <w:rPr>
          <w:color w:val="231F20"/>
        </w:rPr>
        <w:t>a</w:t>
      </w:r>
      <w:r>
        <w:rPr>
          <w:color w:val="231F20"/>
          <w:spacing w:val="-20"/>
        </w:rPr>
        <w:t> </w:t>
      </w:r>
      <w:r>
        <w:rPr>
          <w:color w:val="231F20"/>
        </w:rPr>
        <w:t>las</w:t>
      </w:r>
      <w:r>
        <w:rPr>
          <w:color w:val="231F20"/>
          <w:spacing w:val="-20"/>
        </w:rPr>
        <w:t> </w:t>
      </w:r>
      <w:r>
        <w:rPr>
          <w:color w:val="231F20"/>
        </w:rPr>
        <w:t>convenciones</w:t>
      </w:r>
      <w:r>
        <w:rPr>
          <w:color w:val="231F20"/>
          <w:spacing w:val="-20"/>
        </w:rPr>
        <w:t> </w:t>
      </w:r>
      <w:r>
        <w:rPr>
          <w:color w:val="231F20"/>
        </w:rPr>
        <w:t>del</w:t>
      </w:r>
      <w:r>
        <w:rPr>
          <w:color w:val="231F20"/>
          <w:spacing w:val="-20"/>
        </w:rPr>
        <w:t> </w:t>
      </w:r>
      <w:r>
        <w:rPr>
          <w:color w:val="231F20"/>
        </w:rPr>
        <w:t>cuento.</w:t>
      </w:r>
      <w:r>
        <w:rPr>
          <w:color w:val="231F20"/>
          <w:spacing w:val="-20"/>
        </w:rPr>
        <w:t> </w:t>
      </w:r>
      <w:r>
        <w:rPr>
          <w:color w:val="231F20"/>
        </w:rPr>
        <w:t>Esto</w:t>
      </w:r>
      <w:r>
        <w:rPr>
          <w:color w:val="231F20"/>
          <w:spacing w:val="-20"/>
        </w:rPr>
        <w:t> </w:t>
      </w:r>
      <w:r>
        <w:rPr>
          <w:color w:val="231F20"/>
        </w:rPr>
        <w:t>responde</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intención expresa</w:t>
      </w:r>
      <w:r>
        <w:rPr>
          <w:color w:val="231F20"/>
          <w:spacing w:val="-37"/>
        </w:rPr>
        <w:t> </w:t>
      </w:r>
      <w:r>
        <w:rPr>
          <w:color w:val="231F20"/>
        </w:rPr>
        <w:t>del</w:t>
      </w:r>
      <w:r>
        <w:rPr>
          <w:color w:val="231F20"/>
          <w:spacing w:val="-37"/>
        </w:rPr>
        <w:t> </w:t>
      </w:r>
      <w:r>
        <w:rPr>
          <w:color w:val="231F20"/>
        </w:rPr>
        <w:t>narrador</w:t>
      </w:r>
      <w:r>
        <w:rPr>
          <w:color w:val="231F20"/>
          <w:spacing w:val="-37"/>
        </w:rPr>
        <w:t> </w:t>
      </w:r>
      <w:r>
        <w:rPr>
          <w:color w:val="231F20"/>
        </w:rPr>
        <w:t>de</w:t>
      </w:r>
      <w:r>
        <w:rPr>
          <w:color w:val="231F20"/>
          <w:spacing w:val="-37"/>
        </w:rPr>
        <w:t> </w:t>
      </w:r>
      <w:r>
        <w:rPr>
          <w:color w:val="231F20"/>
        </w:rPr>
        <w:t>“traducir”</w:t>
      </w:r>
      <w:r>
        <w:rPr>
          <w:color w:val="231F20"/>
          <w:spacing w:val="-37"/>
        </w:rPr>
        <w:t> </w:t>
      </w:r>
      <w:r>
        <w:rPr>
          <w:color w:val="231F20"/>
        </w:rPr>
        <w:t>el</w:t>
      </w:r>
      <w:r>
        <w:rPr>
          <w:color w:val="231F20"/>
          <w:spacing w:val="-37"/>
        </w:rPr>
        <w:t> </w:t>
      </w:r>
      <w:r>
        <w:rPr>
          <w:color w:val="231F20"/>
        </w:rPr>
        <w:t>contenido</w:t>
      </w:r>
      <w:r>
        <w:rPr>
          <w:color w:val="231F20"/>
          <w:spacing w:val="-37"/>
        </w:rPr>
        <w:t> </w:t>
      </w:r>
      <w:r>
        <w:rPr>
          <w:color w:val="231F20"/>
        </w:rPr>
        <w:t>de</w:t>
      </w:r>
      <w:r>
        <w:rPr>
          <w:color w:val="231F20"/>
          <w:spacing w:val="-37"/>
        </w:rPr>
        <w:t> </w:t>
      </w:r>
      <w:r>
        <w:rPr>
          <w:color w:val="231F20"/>
        </w:rPr>
        <w:t>sus</w:t>
      </w:r>
      <w:r>
        <w:rPr>
          <w:color w:val="231F20"/>
          <w:spacing w:val="-37"/>
        </w:rPr>
        <w:t> </w:t>
      </w:r>
      <w:r>
        <w:rPr>
          <w:color w:val="231F20"/>
        </w:rPr>
        <w:t>reflexiones</w:t>
      </w:r>
      <w:r>
        <w:rPr>
          <w:color w:val="231F20"/>
          <w:spacing w:val="-37"/>
        </w:rPr>
        <w:t> </w:t>
      </w:r>
      <w:r>
        <w:rPr>
          <w:color w:val="231F20"/>
        </w:rPr>
        <w:t>a</w:t>
      </w:r>
      <w:r>
        <w:rPr>
          <w:color w:val="231F20"/>
          <w:spacing w:val="-37"/>
        </w:rPr>
        <w:t> </w:t>
      </w:r>
      <w:r>
        <w:rPr>
          <w:color w:val="231F20"/>
        </w:rPr>
        <w:t>la forma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ficción,</w:t>
      </w:r>
      <w:r>
        <w:rPr>
          <w:color w:val="231F20"/>
          <w:spacing w:val="-22"/>
        </w:rPr>
        <w:t> </w:t>
      </w:r>
      <w:r>
        <w:rPr>
          <w:color w:val="231F20"/>
        </w:rPr>
        <w:t>que</w:t>
      </w:r>
      <w:r>
        <w:rPr>
          <w:color w:val="231F20"/>
          <w:spacing w:val="-22"/>
        </w:rPr>
        <w:t> </w:t>
      </w:r>
      <w:r>
        <w:rPr>
          <w:color w:val="231F20"/>
        </w:rPr>
        <w:t>involucra</w:t>
      </w:r>
      <w:r>
        <w:rPr>
          <w:color w:val="231F20"/>
          <w:spacing w:val="-22"/>
        </w:rPr>
        <w:t> </w:t>
      </w:r>
      <w:r>
        <w:rPr>
          <w:color w:val="231F20"/>
        </w:rPr>
        <w:t>aquel</w:t>
      </w:r>
      <w:r>
        <w:rPr>
          <w:color w:val="231F20"/>
          <w:spacing w:val="-22"/>
        </w:rPr>
        <w:t> </w:t>
      </w:r>
      <w:r>
        <w:rPr>
          <w:color w:val="231F20"/>
        </w:rPr>
        <w:t>mundo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soñadores”.</w:t>
      </w:r>
    </w:p>
    <w:p>
      <w:pPr>
        <w:pStyle w:val="BodyText"/>
        <w:spacing w:before="11"/>
        <w:rPr>
          <w:sz w:val="30"/>
        </w:rPr>
      </w:pPr>
    </w:p>
    <w:p>
      <w:pPr>
        <w:spacing w:before="0"/>
        <w:ind w:left="2000" w:right="0" w:firstLine="0"/>
        <w:jc w:val="both"/>
        <w:rPr>
          <w:sz w:val="18"/>
        </w:rPr>
      </w:pPr>
      <w:r>
        <w:rPr>
          <w:color w:val="231F20"/>
          <w:position w:val="6"/>
          <w:sz w:val="10"/>
        </w:rPr>
        <w:t>193  </w:t>
      </w:r>
      <w:r>
        <w:rPr>
          <w:i/>
          <w:color w:val="231F20"/>
          <w:sz w:val="18"/>
        </w:rPr>
        <w:t>Op. cit.</w:t>
      </w:r>
      <w:r>
        <w:rPr>
          <w:color w:val="231F20"/>
          <w:sz w:val="18"/>
        </w:rPr>
        <w:t>, pp. 443-444.</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258    </w:t>
      </w:r>
      <w:r>
        <w:rPr>
          <w:color w:val="231F20"/>
          <w:sz w:val="14"/>
        </w:rPr>
        <w:t>CLAUDIA L. GUTIÉRREZ PIÑA</w:t>
      </w:r>
    </w:p>
    <w:p>
      <w:pPr>
        <w:pStyle w:val="BodyText"/>
        <w:rPr>
          <w:sz w:val="20"/>
        </w:rPr>
      </w:pPr>
    </w:p>
    <w:p>
      <w:pPr>
        <w:pStyle w:val="BodyText"/>
        <w:spacing w:line="271" w:lineRule="auto"/>
        <w:ind w:left="1703" w:right="1637"/>
        <w:jc w:val="both"/>
      </w:pPr>
      <w:r>
        <w:rPr>
          <w:color w:val="231F20"/>
          <w:spacing w:val="-5"/>
        </w:rPr>
        <w:t>Por </w:t>
      </w:r>
      <w:r>
        <w:rPr>
          <w:color w:val="231F20"/>
        </w:rPr>
        <w:t>ello, no es extraño que el recurso principal se convierta en el diálogo</w:t>
      </w:r>
      <w:r>
        <w:rPr>
          <w:color w:val="231F20"/>
          <w:spacing w:val="-24"/>
        </w:rPr>
        <w:t> </w:t>
      </w:r>
      <w:r>
        <w:rPr>
          <w:color w:val="231F20"/>
        </w:rPr>
        <w:t>con</w:t>
      </w:r>
      <w:r>
        <w:rPr>
          <w:color w:val="231F20"/>
          <w:spacing w:val="-24"/>
        </w:rPr>
        <w:t> </w:t>
      </w:r>
      <w:r>
        <w:rPr>
          <w:color w:val="231F20"/>
        </w:rPr>
        <w:t>otros</w:t>
      </w:r>
      <w:r>
        <w:rPr>
          <w:color w:val="231F20"/>
          <w:spacing w:val="-24"/>
        </w:rPr>
        <w:t> </w:t>
      </w:r>
      <w:r>
        <w:rPr>
          <w:color w:val="231F20"/>
        </w:rPr>
        <w:t>textos</w:t>
      </w:r>
      <w:r>
        <w:rPr>
          <w:color w:val="231F20"/>
          <w:spacing w:val="-24"/>
        </w:rPr>
        <w:t> </w:t>
      </w:r>
      <w:r>
        <w:rPr>
          <w:color w:val="231F20"/>
        </w:rPr>
        <w:t>—ahora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tradición</w:t>
      </w:r>
      <w:r>
        <w:rPr>
          <w:color w:val="231F20"/>
          <w:spacing w:val="-24"/>
        </w:rPr>
        <w:t> </w:t>
      </w:r>
      <w:r>
        <w:rPr>
          <w:color w:val="231F20"/>
        </w:rPr>
        <w:t>del</w:t>
      </w:r>
      <w:r>
        <w:rPr>
          <w:color w:val="231F20"/>
          <w:spacing w:val="-24"/>
        </w:rPr>
        <w:t> </w:t>
      </w:r>
      <w:r>
        <w:rPr>
          <w:color w:val="231F20"/>
        </w:rPr>
        <w:t>cuento—,</w:t>
      </w:r>
      <w:r>
        <w:rPr>
          <w:color w:val="231F20"/>
          <w:spacing w:val="-24"/>
        </w:rPr>
        <w:t> </w:t>
      </w:r>
      <w:r>
        <w:rPr>
          <w:color w:val="231F20"/>
        </w:rPr>
        <w:t>estra- tegia</w:t>
      </w:r>
      <w:r>
        <w:rPr>
          <w:color w:val="231F20"/>
          <w:spacing w:val="-8"/>
        </w:rPr>
        <w:t> </w:t>
      </w:r>
      <w:r>
        <w:rPr>
          <w:color w:val="231F20"/>
        </w:rPr>
        <w:t>que,</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visto,</w:t>
      </w:r>
      <w:r>
        <w:rPr>
          <w:color w:val="231F20"/>
          <w:spacing w:val="-8"/>
        </w:rPr>
        <w:t> </w:t>
      </w:r>
      <w:r>
        <w:rPr>
          <w:color w:val="231F20"/>
        </w:rPr>
        <w:t>opera</w:t>
      </w:r>
      <w:r>
        <w:rPr>
          <w:color w:val="231F20"/>
          <w:spacing w:val="-8"/>
        </w:rPr>
        <w:t> </w:t>
      </w:r>
      <w:r>
        <w:rPr>
          <w:color w:val="231F20"/>
        </w:rPr>
        <w:t>en</w:t>
      </w:r>
      <w:r>
        <w:rPr>
          <w:color w:val="231F20"/>
          <w:spacing w:val="-8"/>
        </w:rPr>
        <w:t> </w:t>
      </w:r>
      <w:r>
        <w:rPr>
          <w:color w:val="231F20"/>
        </w:rPr>
        <w:t>distintos</w:t>
      </w:r>
      <w:r>
        <w:rPr>
          <w:color w:val="231F20"/>
          <w:spacing w:val="-8"/>
        </w:rPr>
        <w:t> </w:t>
      </w:r>
      <w:r>
        <w:rPr>
          <w:color w:val="231F20"/>
        </w:rPr>
        <w:t>momentos</w:t>
      </w:r>
      <w:r>
        <w:rPr>
          <w:color w:val="231F20"/>
          <w:spacing w:val="-8"/>
        </w:rPr>
        <w:t> </w:t>
      </w:r>
      <w:r>
        <w:rPr>
          <w:color w:val="231F20"/>
        </w:rPr>
        <w:t>del</w:t>
      </w:r>
      <w:r>
        <w:rPr>
          <w:color w:val="231F20"/>
          <w:spacing w:val="-8"/>
        </w:rPr>
        <w:t> </w:t>
      </w:r>
      <w:r>
        <w:rPr>
          <w:color w:val="231F20"/>
        </w:rPr>
        <w:t>libro con</w:t>
      </w:r>
      <w:r>
        <w:rPr>
          <w:color w:val="231F20"/>
          <w:spacing w:val="-39"/>
        </w:rPr>
        <w:t> </w:t>
      </w:r>
      <w:r>
        <w:rPr>
          <w:color w:val="231F20"/>
        </w:rPr>
        <w:t>fines</w:t>
      </w:r>
      <w:r>
        <w:rPr>
          <w:color w:val="231F20"/>
          <w:spacing w:val="-39"/>
        </w:rPr>
        <w:t> </w:t>
      </w:r>
      <w:r>
        <w:rPr>
          <w:color w:val="231F20"/>
        </w:rPr>
        <w:t>estéticos</w:t>
      </w:r>
      <w:r>
        <w:rPr>
          <w:color w:val="231F20"/>
          <w:spacing w:val="-39"/>
        </w:rPr>
        <w:t> </w:t>
      </w:r>
      <w:r>
        <w:rPr>
          <w:color w:val="231F20"/>
        </w:rPr>
        <w:t>particulares.</w:t>
      </w:r>
      <w:r>
        <w:rPr>
          <w:color w:val="231F20"/>
          <w:spacing w:val="-39"/>
        </w:rPr>
        <w:t> </w:t>
      </w:r>
      <w:r>
        <w:rPr>
          <w:color w:val="231F20"/>
        </w:rPr>
        <w:t>En</w:t>
      </w:r>
      <w:r>
        <w:rPr>
          <w:color w:val="231F20"/>
          <w:spacing w:val="-39"/>
        </w:rPr>
        <w:t> </w:t>
      </w:r>
      <w:r>
        <w:rPr>
          <w:color w:val="231F20"/>
        </w:rPr>
        <w:t>este</w:t>
      </w:r>
      <w:r>
        <w:rPr>
          <w:color w:val="231F20"/>
          <w:spacing w:val="-39"/>
        </w:rPr>
        <w:t> </w:t>
      </w:r>
      <w:r>
        <w:rPr>
          <w:color w:val="231F20"/>
        </w:rPr>
        <w:t>caso,</w:t>
      </w:r>
      <w:r>
        <w:rPr>
          <w:color w:val="231F20"/>
          <w:spacing w:val="-39"/>
        </w:rPr>
        <w:t> </w:t>
      </w:r>
      <w:r>
        <w:rPr>
          <w:color w:val="231F20"/>
        </w:rPr>
        <w:t>la</w:t>
      </w:r>
      <w:r>
        <w:rPr>
          <w:color w:val="231F20"/>
          <w:spacing w:val="-39"/>
        </w:rPr>
        <w:t> </w:t>
      </w:r>
      <w:r>
        <w:rPr>
          <w:color w:val="231F20"/>
        </w:rPr>
        <w:t>intertextualidad</w:t>
      </w:r>
      <w:r>
        <w:rPr>
          <w:color w:val="231F20"/>
          <w:spacing w:val="-39"/>
        </w:rPr>
        <w:t> </w:t>
      </w:r>
      <w:r>
        <w:rPr>
          <w:color w:val="231F20"/>
        </w:rPr>
        <w:t>tiene como</w:t>
      </w:r>
      <w:r>
        <w:rPr>
          <w:color w:val="231F20"/>
          <w:spacing w:val="-23"/>
        </w:rPr>
        <w:t> </w:t>
      </w:r>
      <w:r>
        <w:rPr>
          <w:color w:val="231F20"/>
        </w:rPr>
        <w:t>función</w:t>
      </w:r>
      <w:r>
        <w:rPr>
          <w:color w:val="231F20"/>
          <w:spacing w:val="-23"/>
        </w:rPr>
        <w:t> </w:t>
      </w:r>
      <w:r>
        <w:rPr>
          <w:color w:val="231F20"/>
        </w:rPr>
        <w:t>convocar</w:t>
      </w:r>
      <w:r>
        <w:rPr>
          <w:color w:val="231F20"/>
          <w:spacing w:val="-23"/>
        </w:rPr>
        <w:t> </w:t>
      </w:r>
      <w:r>
        <w:rPr>
          <w:color w:val="231F20"/>
        </w:rPr>
        <w:t>figuras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tradición</w:t>
      </w:r>
      <w:r>
        <w:rPr>
          <w:color w:val="231F20"/>
          <w:spacing w:val="-23"/>
        </w:rPr>
        <w:t> </w:t>
      </w:r>
      <w:r>
        <w:rPr>
          <w:color w:val="231F20"/>
        </w:rPr>
        <w:t>literaria</w:t>
      </w:r>
      <w:r>
        <w:rPr>
          <w:color w:val="231F20"/>
          <w:spacing w:val="-23"/>
        </w:rPr>
        <w:t> </w:t>
      </w:r>
      <w:r>
        <w:rPr>
          <w:color w:val="231F20"/>
        </w:rPr>
        <w:t>que</w:t>
      </w:r>
      <w:r>
        <w:rPr>
          <w:color w:val="231F20"/>
          <w:spacing w:val="-23"/>
        </w:rPr>
        <w:t> </w:t>
      </w:r>
      <w:r>
        <w:rPr>
          <w:color w:val="231F20"/>
        </w:rPr>
        <w:t>susciten </w:t>
      </w:r>
      <w:r>
        <w:rPr>
          <w:color w:val="231F20"/>
          <w:w w:val="95"/>
        </w:rPr>
        <w:t>la transgresión temporal</w:t>
      </w:r>
      <w:r>
        <w:rPr>
          <w:color w:val="231F20"/>
          <w:spacing w:val="16"/>
          <w:w w:val="95"/>
        </w:rPr>
        <w:t> </w:t>
      </w:r>
      <w:r>
        <w:rPr>
          <w:color w:val="231F20"/>
          <w:w w:val="95"/>
        </w:rPr>
        <w:t>perseguida.</w:t>
      </w:r>
    </w:p>
    <w:p>
      <w:pPr>
        <w:pStyle w:val="BodyText"/>
        <w:spacing w:line="271" w:lineRule="auto" w:before="2"/>
        <w:ind w:left="1703" w:right="1637" w:firstLine="360"/>
        <w:jc w:val="both"/>
      </w:pPr>
      <w:r>
        <w:rPr/>
        <w:drawing>
          <wp:anchor distT="0" distB="0" distL="0" distR="0" allowOverlap="1" layoutInCell="1" locked="0" behindDoc="0" simplePos="0" relativeHeight="14152">
            <wp:simplePos x="0" y="0"/>
            <wp:positionH relativeFrom="page">
              <wp:posOffset>17462</wp:posOffset>
            </wp:positionH>
            <wp:positionV relativeFrom="paragraph">
              <wp:posOffset>1776957</wp:posOffset>
            </wp:positionV>
            <wp:extent cx="155575" cy="155575"/>
            <wp:effectExtent l="0" t="0" r="0" b="0"/>
            <wp:wrapNone/>
            <wp:docPr id="1151" name="image3.png" descr=""/>
            <wp:cNvGraphicFramePr>
              <a:graphicFrameLocks noChangeAspect="1"/>
            </wp:cNvGraphicFramePr>
            <a:graphic>
              <a:graphicData uri="http://schemas.openxmlformats.org/drawingml/2006/picture">
                <pic:pic>
                  <pic:nvPicPr>
                    <pic:cNvPr id="11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176">
            <wp:simplePos x="0" y="0"/>
            <wp:positionH relativeFrom="page">
              <wp:posOffset>5760361</wp:posOffset>
            </wp:positionH>
            <wp:positionV relativeFrom="paragraph">
              <wp:posOffset>1776957</wp:posOffset>
            </wp:positionV>
            <wp:extent cx="155575" cy="155575"/>
            <wp:effectExtent l="0" t="0" r="0" b="0"/>
            <wp:wrapNone/>
            <wp:docPr id="1153" name="image3.png" descr=""/>
            <wp:cNvGraphicFramePr>
              <a:graphicFrameLocks noChangeAspect="1"/>
            </wp:cNvGraphicFramePr>
            <a:graphic>
              <a:graphicData uri="http://schemas.openxmlformats.org/drawingml/2006/picture">
                <pic:pic>
                  <pic:nvPicPr>
                    <pic:cNvPr id="11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Pensar </w:t>
      </w:r>
      <w:r>
        <w:rPr>
          <w:color w:val="231F20"/>
        </w:rPr>
        <w:t>en la tradición literaria como una serie a la que se van sumando</w:t>
      </w:r>
      <w:r>
        <w:rPr>
          <w:color w:val="231F20"/>
          <w:spacing w:val="-15"/>
        </w:rPr>
        <w:t> </w:t>
      </w:r>
      <w:r>
        <w:rPr>
          <w:color w:val="231F20"/>
        </w:rPr>
        <w:t>las</w:t>
      </w:r>
      <w:r>
        <w:rPr>
          <w:color w:val="231F20"/>
          <w:spacing w:val="-15"/>
        </w:rPr>
        <w:t> </w:t>
      </w:r>
      <w:r>
        <w:rPr>
          <w:color w:val="231F20"/>
        </w:rPr>
        <w:t>obras</w:t>
      </w:r>
      <w:r>
        <w:rPr>
          <w:color w:val="231F20"/>
          <w:spacing w:val="-15"/>
        </w:rPr>
        <w:t> </w:t>
      </w:r>
      <w:r>
        <w:rPr>
          <w:color w:val="231F20"/>
        </w:rPr>
        <w:t>de</w:t>
      </w:r>
      <w:r>
        <w:rPr>
          <w:color w:val="231F20"/>
          <w:spacing w:val="-15"/>
        </w:rPr>
        <w:t> </w:t>
      </w:r>
      <w:r>
        <w:rPr>
          <w:color w:val="231F20"/>
        </w:rPr>
        <w:t>cada</w:t>
      </w:r>
      <w:r>
        <w:rPr>
          <w:color w:val="231F20"/>
          <w:spacing w:val="-15"/>
        </w:rPr>
        <w:t> </w:t>
      </w:r>
      <w:r>
        <w:rPr>
          <w:color w:val="231F20"/>
        </w:rPr>
        <w:t>época</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cada</w:t>
      </w:r>
      <w:r>
        <w:rPr>
          <w:color w:val="231F20"/>
          <w:spacing w:val="-15"/>
        </w:rPr>
        <w:t> </w:t>
      </w:r>
      <w:r>
        <w:rPr>
          <w:color w:val="231F20"/>
        </w:rPr>
        <w:t>texto</w:t>
      </w:r>
      <w:r>
        <w:rPr>
          <w:color w:val="231F20"/>
          <w:spacing w:val="-15"/>
        </w:rPr>
        <w:t> </w:t>
      </w:r>
      <w:r>
        <w:rPr>
          <w:color w:val="231F20"/>
        </w:rPr>
        <w:t>es</w:t>
      </w:r>
      <w:r>
        <w:rPr>
          <w:color w:val="231F20"/>
          <w:spacing w:val="-15"/>
        </w:rPr>
        <w:t> </w:t>
      </w:r>
      <w:r>
        <w:rPr>
          <w:color w:val="231F20"/>
        </w:rPr>
        <w:t>capaz</w:t>
      </w:r>
      <w:r>
        <w:rPr>
          <w:color w:val="231F20"/>
          <w:spacing w:val="-15"/>
        </w:rPr>
        <w:t> </w:t>
      </w:r>
      <w:r>
        <w:rPr>
          <w:color w:val="231F20"/>
        </w:rPr>
        <w:t>de entablar un diálogo con los que han quedado detrás de él permite prever</w:t>
      </w:r>
      <w:r>
        <w:rPr>
          <w:color w:val="231F20"/>
          <w:spacing w:val="-17"/>
        </w:rPr>
        <w:t> </w:t>
      </w:r>
      <w:r>
        <w:rPr>
          <w:color w:val="231F20"/>
        </w:rPr>
        <w:t>que</w:t>
      </w:r>
      <w:r>
        <w:rPr>
          <w:color w:val="231F20"/>
          <w:spacing w:val="-17"/>
        </w:rPr>
        <w:t> </w:t>
      </w:r>
      <w:r>
        <w:rPr>
          <w:color w:val="231F20"/>
        </w:rPr>
        <w:t>estas</w:t>
      </w:r>
      <w:r>
        <w:rPr>
          <w:color w:val="231F20"/>
          <w:spacing w:val="-17"/>
        </w:rPr>
        <w:t> </w:t>
      </w:r>
      <w:r>
        <w:rPr>
          <w:color w:val="231F20"/>
        </w:rPr>
        <w:t>relaciones</w:t>
      </w:r>
      <w:r>
        <w:rPr>
          <w:color w:val="231F20"/>
          <w:spacing w:val="-17"/>
        </w:rPr>
        <w:t> </w:t>
      </w:r>
      <w:r>
        <w:rPr>
          <w:color w:val="231F20"/>
        </w:rPr>
        <w:t>se</w:t>
      </w:r>
      <w:r>
        <w:rPr>
          <w:color w:val="231F20"/>
          <w:spacing w:val="-17"/>
        </w:rPr>
        <w:t> </w:t>
      </w:r>
      <w:r>
        <w:rPr>
          <w:color w:val="231F20"/>
        </w:rPr>
        <w:t>prolongarán</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textos</w:t>
      </w:r>
      <w:r>
        <w:rPr>
          <w:color w:val="231F20"/>
          <w:spacing w:val="-17"/>
        </w:rPr>
        <w:t> </w:t>
      </w:r>
      <w:r>
        <w:rPr>
          <w:color w:val="231F20"/>
        </w:rPr>
        <w:t>aún</w:t>
      </w:r>
      <w:r>
        <w:rPr>
          <w:color w:val="231F20"/>
          <w:spacing w:val="-17"/>
        </w:rPr>
        <w:t> </w:t>
      </w:r>
      <w:r>
        <w:rPr>
          <w:color w:val="231F20"/>
        </w:rPr>
        <w:t>inexis- tentes. Es </w:t>
      </w:r>
      <w:r>
        <w:rPr>
          <w:color w:val="231F20"/>
          <w:spacing w:val="-3"/>
        </w:rPr>
        <w:t>decir, </w:t>
      </w:r>
      <w:r>
        <w:rPr>
          <w:color w:val="231F20"/>
        </w:rPr>
        <w:t>los textos del futuro seguirán actualizando en su hacer</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textos</w:t>
      </w:r>
      <w:r>
        <w:rPr>
          <w:color w:val="231F20"/>
          <w:spacing w:val="-33"/>
        </w:rPr>
        <w:t> </w:t>
      </w:r>
      <w:r>
        <w:rPr>
          <w:color w:val="231F20"/>
        </w:rPr>
        <w:t>del</w:t>
      </w:r>
      <w:r>
        <w:rPr>
          <w:color w:val="231F20"/>
          <w:spacing w:val="-33"/>
        </w:rPr>
        <w:t> </w:t>
      </w:r>
      <w:r>
        <w:rPr>
          <w:color w:val="231F20"/>
        </w:rPr>
        <w:t>pasado.</w:t>
      </w:r>
      <w:r>
        <w:rPr>
          <w:color w:val="231F20"/>
          <w:spacing w:val="-33"/>
        </w:rPr>
        <w:t> </w:t>
      </w:r>
      <w:r>
        <w:rPr>
          <w:color w:val="231F20"/>
        </w:rPr>
        <w:t>Esta</w:t>
      </w:r>
      <w:r>
        <w:rPr>
          <w:color w:val="231F20"/>
          <w:spacing w:val="-33"/>
        </w:rPr>
        <w:t> </w:t>
      </w:r>
      <w:r>
        <w:rPr>
          <w:color w:val="231F20"/>
        </w:rPr>
        <w:t>condición</w:t>
      </w:r>
      <w:r>
        <w:rPr>
          <w:color w:val="231F20"/>
          <w:spacing w:val="-33"/>
        </w:rPr>
        <w:t> </w:t>
      </w:r>
      <w:r>
        <w:rPr>
          <w:color w:val="231F20"/>
        </w:rPr>
        <w:t>implica</w:t>
      </w:r>
      <w:r>
        <w:rPr>
          <w:color w:val="231F20"/>
          <w:spacing w:val="-33"/>
        </w:rPr>
        <w:t> </w:t>
      </w:r>
      <w:r>
        <w:rPr>
          <w:color w:val="231F20"/>
        </w:rPr>
        <w:t>la</w:t>
      </w:r>
      <w:r>
        <w:rPr>
          <w:color w:val="231F20"/>
          <w:spacing w:val="-33"/>
        </w:rPr>
        <w:t> </w:t>
      </w:r>
      <w:r>
        <w:rPr>
          <w:color w:val="231F20"/>
        </w:rPr>
        <w:t>misma</w:t>
      </w:r>
      <w:r>
        <w:rPr>
          <w:color w:val="231F20"/>
          <w:spacing w:val="-33"/>
        </w:rPr>
        <w:t> </w:t>
      </w:r>
      <w:r>
        <w:rPr>
          <w:color w:val="231F20"/>
        </w:rPr>
        <w:t>lógica contenida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cita</w:t>
      </w:r>
      <w:r>
        <w:rPr>
          <w:color w:val="231F20"/>
          <w:spacing w:val="-25"/>
        </w:rPr>
        <w:t> </w:t>
      </w:r>
      <w:r>
        <w:rPr>
          <w:color w:val="231F20"/>
        </w:rPr>
        <w:t>de</w:t>
      </w:r>
      <w:r>
        <w:rPr>
          <w:color w:val="231F20"/>
          <w:spacing w:val="-25"/>
        </w:rPr>
        <w:t> </w:t>
      </w:r>
      <w:r>
        <w:rPr>
          <w:color w:val="231F20"/>
        </w:rPr>
        <w:t>Bergson</w:t>
      </w:r>
      <w:r>
        <w:rPr>
          <w:color w:val="231F20"/>
          <w:spacing w:val="-25"/>
        </w:rPr>
        <w:t> </w:t>
      </w:r>
      <w:r>
        <w:rPr>
          <w:color w:val="231F20"/>
        </w:rPr>
        <w:t>ya</w:t>
      </w:r>
      <w:r>
        <w:rPr>
          <w:color w:val="231F20"/>
          <w:spacing w:val="-25"/>
        </w:rPr>
        <w:t> </w:t>
      </w:r>
      <w:r>
        <w:rPr>
          <w:color w:val="231F20"/>
        </w:rPr>
        <w:t>convocada:</w:t>
      </w:r>
      <w:r>
        <w:rPr>
          <w:color w:val="231F20"/>
          <w:spacing w:val="-25"/>
        </w:rPr>
        <w:t> </w:t>
      </w:r>
      <w:r>
        <w:rPr>
          <w:color w:val="231F20"/>
          <w:spacing w:val="-3"/>
        </w:rPr>
        <w:t>“No</w:t>
      </w:r>
      <w:r>
        <w:rPr>
          <w:color w:val="231F20"/>
          <w:spacing w:val="-25"/>
        </w:rPr>
        <w:t> </w:t>
      </w:r>
      <w:r>
        <w:rPr>
          <w:color w:val="231F20"/>
        </w:rPr>
        <w:t>se</w:t>
      </w:r>
      <w:r>
        <w:rPr>
          <w:color w:val="231F20"/>
          <w:spacing w:val="-25"/>
        </w:rPr>
        <w:t> </w:t>
      </w:r>
      <w:r>
        <w:rPr>
          <w:color w:val="231F20"/>
        </w:rPr>
        <w:t>prevé</w:t>
      </w:r>
      <w:r>
        <w:rPr>
          <w:color w:val="231F20"/>
          <w:spacing w:val="-25"/>
        </w:rPr>
        <w:t> </w:t>
      </w:r>
      <w:r>
        <w:rPr>
          <w:color w:val="231F20"/>
        </w:rPr>
        <w:t>del</w:t>
      </w:r>
      <w:r>
        <w:rPr>
          <w:color w:val="231F20"/>
          <w:spacing w:val="-25"/>
        </w:rPr>
        <w:t> </w:t>
      </w:r>
      <w:r>
        <w:rPr>
          <w:color w:val="231F20"/>
        </w:rPr>
        <w:t>por- venir</w:t>
      </w:r>
      <w:r>
        <w:rPr>
          <w:color w:val="231F20"/>
          <w:spacing w:val="-12"/>
        </w:rPr>
        <w:t> </w:t>
      </w:r>
      <w:r>
        <w:rPr>
          <w:color w:val="231F20"/>
        </w:rPr>
        <w:t>más</w:t>
      </w:r>
      <w:r>
        <w:rPr>
          <w:color w:val="231F20"/>
          <w:spacing w:val="-12"/>
        </w:rPr>
        <w:t> </w:t>
      </w:r>
      <w:r>
        <w:rPr>
          <w:color w:val="231F20"/>
        </w:rPr>
        <w:t>que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tiene</w:t>
      </w:r>
      <w:r>
        <w:rPr>
          <w:color w:val="231F20"/>
          <w:spacing w:val="-12"/>
        </w:rPr>
        <w:t> </w:t>
      </w:r>
      <w:r>
        <w:rPr>
          <w:color w:val="231F20"/>
        </w:rPr>
        <w:t>semejanza</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pasado</w:t>
      </w:r>
      <w:r>
        <w:rPr>
          <w:color w:val="231F20"/>
          <w:spacing w:val="-12"/>
        </w:rPr>
        <w:t> </w:t>
      </w:r>
      <w:r>
        <w:rPr>
          <w:color w:val="231F20"/>
        </w:rPr>
        <w:t>o</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puede recomponerse</w:t>
      </w:r>
      <w:r>
        <w:rPr>
          <w:color w:val="231F20"/>
          <w:spacing w:val="-18"/>
        </w:rPr>
        <w:t> </w:t>
      </w:r>
      <w:r>
        <w:rPr>
          <w:color w:val="231F20"/>
        </w:rPr>
        <w:t>con</w:t>
      </w:r>
      <w:r>
        <w:rPr>
          <w:color w:val="231F20"/>
          <w:spacing w:val="-18"/>
        </w:rPr>
        <w:t> </w:t>
      </w:r>
      <w:r>
        <w:rPr>
          <w:color w:val="231F20"/>
        </w:rPr>
        <w:t>elementos</w:t>
      </w:r>
      <w:r>
        <w:rPr>
          <w:color w:val="231F20"/>
          <w:spacing w:val="-18"/>
        </w:rPr>
        <w:t> </w:t>
      </w:r>
      <w:r>
        <w:rPr>
          <w:color w:val="231F20"/>
        </w:rPr>
        <w:t>semejantes</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del</w:t>
      </w:r>
      <w:r>
        <w:rPr>
          <w:color w:val="231F20"/>
          <w:spacing w:val="-18"/>
        </w:rPr>
        <w:t> </w:t>
      </w:r>
      <w:r>
        <w:rPr>
          <w:color w:val="231F20"/>
        </w:rPr>
        <w:t>pasado”.</w:t>
      </w:r>
      <w:r>
        <w:rPr>
          <w:color w:val="231F20"/>
          <w:position w:val="8"/>
          <w:sz w:val="13"/>
        </w:rPr>
        <w:t>194</w:t>
      </w:r>
      <w:r>
        <w:rPr>
          <w:color w:val="231F20"/>
          <w:spacing w:val="7"/>
          <w:position w:val="8"/>
          <w:sz w:val="13"/>
        </w:rPr>
        <w:t> </w:t>
      </w:r>
      <w:r>
        <w:rPr>
          <w:color w:val="231F20"/>
        </w:rPr>
        <w:t>Aun- que,</w:t>
      </w:r>
      <w:r>
        <w:rPr>
          <w:color w:val="231F20"/>
          <w:spacing w:val="-35"/>
        </w:rPr>
        <w:t> </w:t>
      </w:r>
      <w:r>
        <w:rPr>
          <w:color w:val="231F20"/>
        </w:rPr>
        <w:t>por</w:t>
      </w:r>
      <w:r>
        <w:rPr>
          <w:color w:val="231F20"/>
          <w:spacing w:val="-35"/>
        </w:rPr>
        <w:t> </w:t>
      </w:r>
      <w:r>
        <w:rPr>
          <w:color w:val="231F20"/>
        </w:rPr>
        <w:t>supuesto,</w:t>
      </w:r>
      <w:r>
        <w:rPr>
          <w:color w:val="231F20"/>
          <w:spacing w:val="-35"/>
        </w:rPr>
        <w:t> </w:t>
      </w:r>
      <w:r>
        <w:rPr>
          <w:color w:val="231F20"/>
        </w:rPr>
        <w:t>las</w:t>
      </w:r>
      <w:r>
        <w:rPr>
          <w:color w:val="231F20"/>
          <w:spacing w:val="-35"/>
        </w:rPr>
        <w:t> </w:t>
      </w:r>
      <w:r>
        <w:rPr>
          <w:color w:val="231F20"/>
        </w:rPr>
        <w:t>palabras</w:t>
      </w:r>
      <w:r>
        <w:rPr>
          <w:color w:val="231F20"/>
          <w:spacing w:val="-35"/>
        </w:rPr>
        <w:t> </w:t>
      </w:r>
      <w:r>
        <w:rPr>
          <w:color w:val="231F20"/>
        </w:rPr>
        <w:t>del</w:t>
      </w:r>
      <w:r>
        <w:rPr>
          <w:color w:val="231F20"/>
          <w:spacing w:val="-35"/>
        </w:rPr>
        <w:t> </w:t>
      </w:r>
      <w:r>
        <w:rPr>
          <w:color w:val="231F20"/>
        </w:rPr>
        <w:t>filósofo</w:t>
      </w:r>
      <w:r>
        <w:rPr>
          <w:color w:val="231F20"/>
          <w:spacing w:val="-35"/>
        </w:rPr>
        <w:t> </w:t>
      </w:r>
      <w:r>
        <w:rPr>
          <w:color w:val="231F20"/>
        </w:rPr>
        <w:t>francés</w:t>
      </w:r>
      <w:r>
        <w:rPr>
          <w:color w:val="231F20"/>
          <w:spacing w:val="-35"/>
        </w:rPr>
        <w:t> </w:t>
      </w:r>
      <w:r>
        <w:rPr>
          <w:color w:val="231F20"/>
        </w:rPr>
        <w:t>no</w:t>
      </w:r>
      <w:r>
        <w:rPr>
          <w:color w:val="231F20"/>
          <w:spacing w:val="-35"/>
        </w:rPr>
        <w:t> </w:t>
      </w:r>
      <w:r>
        <w:rPr>
          <w:color w:val="231F20"/>
        </w:rPr>
        <w:t>tienen</w:t>
      </w:r>
      <w:r>
        <w:rPr>
          <w:color w:val="231F20"/>
          <w:spacing w:val="-35"/>
        </w:rPr>
        <w:t> </w:t>
      </w:r>
      <w:r>
        <w:rPr>
          <w:color w:val="231F20"/>
        </w:rPr>
        <w:t>relación en</w:t>
      </w:r>
      <w:r>
        <w:rPr>
          <w:color w:val="231F20"/>
          <w:spacing w:val="-36"/>
        </w:rPr>
        <w:t> </w:t>
      </w:r>
      <w:r>
        <w:rPr>
          <w:color w:val="231F20"/>
        </w:rPr>
        <w:t>su</w:t>
      </w:r>
      <w:r>
        <w:rPr>
          <w:color w:val="231F20"/>
          <w:spacing w:val="-36"/>
        </w:rPr>
        <w:t> </w:t>
      </w:r>
      <w:r>
        <w:rPr>
          <w:color w:val="231F20"/>
        </w:rPr>
        <w:t>planteamiento</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cuestión</w:t>
      </w:r>
      <w:r>
        <w:rPr>
          <w:color w:val="231F20"/>
          <w:spacing w:val="-36"/>
        </w:rPr>
        <w:t> </w:t>
      </w:r>
      <w:r>
        <w:rPr>
          <w:color w:val="231F20"/>
        </w:rPr>
        <w:t>literaria,</w:t>
      </w:r>
      <w:r>
        <w:rPr>
          <w:color w:val="231F20"/>
          <w:spacing w:val="-36"/>
        </w:rPr>
        <w:t> </w:t>
      </w:r>
      <w:r>
        <w:rPr>
          <w:color w:val="231F20"/>
        </w:rPr>
        <w:t>al</w:t>
      </w:r>
      <w:r>
        <w:rPr>
          <w:color w:val="231F20"/>
          <w:spacing w:val="-36"/>
        </w:rPr>
        <w:t> </w:t>
      </w:r>
      <w:r>
        <w:rPr>
          <w:color w:val="231F20"/>
        </w:rPr>
        <w:t>trasladar</w:t>
      </w:r>
      <w:r>
        <w:rPr>
          <w:color w:val="231F20"/>
          <w:spacing w:val="-36"/>
        </w:rPr>
        <w:t> </w:t>
      </w:r>
      <w:r>
        <w:rPr>
          <w:color w:val="231F20"/>
        </w:rPr>
        <w:t>sus</w:t>
      </w:r>
      <w:r>
        <w:rPr>
          <w:color w:val="231F20"/>
          <w:spacing w:val="-36"/>
        </w:rPr>
        <w:t> </w:t>
      </w:r>
      <w:r>
        <w:rPr>
          <w:color w:val="231F20"/>
        </w:rPr>
        <w:t>palabras a</w:t>
      </w:r>
      <w:r>
        <w:rPr>
          <w:color w:val="231F20"/>
          <w:spacing w:val="-9"/>
        </w:rPr>
        <w:t> </w:t>
      </w:r>
      <w:r>
        <w:rPr>
          <w:color w:val="231F20"/>
        </w:rPr>
        <w:t>nuestra</w:t>
      </w:r>
      <w:r>
        <w:rPr>
          <w:color w:val="231F20"/>
          <w:spacing w:val="-9"/>
        </w:rPr>
        <w:t> </w:t>
      </w:r>
      <w:r>
        <w:rPr>
          <w:color w:val="231F20"/>
        </w:rPr>
        <w:t>reflexión,</w:t>
      </w:r>
      <w:r>
        <w:rPr>
          <w:color w:val="231F20"/>
          <w:spacing w:val="-9"/>
        </w:rPr>
        <w:t> </w:t>
      </w:r>
      <w:r>
        <w:rPr>
          <w:color w:val="231F20"/>
        </w:rPr>
        <w:t>hablar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“recomposición”</w:t>
      </w:r>
      <w:r>
        <w:rPr>
          <w:color w:val="231F20"/>
          <w:spacing w:val="-9"/>
        </w:rPr>
        <w:t> </w:t>
      </w:r>
      <w:r>
        <w:rPr>
          <w:color w:val="231F20"/>
        </w:rPr>
        <w:t>de</w:t>
      </w:r>
      <w:r>
        <w:rPr>
          <w:color w:val="231F20"/>
          <w:spacing w:val="-9"/>
        </w:rPr>
        <w:t> </w:t>
      </w:r>
      <w:r>
        <w:rPr>
          <w:color w:val="231F20"/>
        </w:rPr>
        <w:t>elementos</w:t>
      </w:r>
      <w:r>
        <w:rPr>
          <w:color w:val="231F20"/>
          <w:spacing w:val="-9"/>
        </w:rPr>
        <w:t> </w:t>
      </w:r>
      <w:r>
        <w:rPr>
          <w:color w:val="231F20"/>
        </w:rPr>
        <w:t>del pasado</w:t>
      </w:r>
      <w:r>
        <w:rPr>
          <w:color w:val="231F20"/>
          <w:spacing w:val="-14"/>
        </w:rPr>
        <w:t> </w:t>
      </w:r>
      <w:r>
        <w:rPr>
          <w:color w:val="231F20"/>
        </w:rPr>
        <w:t>hace</w:t>
      </w:r>
      <w:r>
        <w:rPr>
          <w:color w:val="231F20"/>
          <w:spacing w:val="-14"/>
        </w:rPr>
        <w:t> </w:t>
      </w:r>
      <w:r>
        <w:rPr>
          <w:color w:val="231F20"/>
        </w:rPr>
        <w:t>sentido</w:t>
      </w:r>
      <w:r>
        <w:rPr>
          <w:color w:val="231F20"/>
          <w:spacing w:val="-14"/>
        </w:rPr>
        <w:t> </w:t>
      </w:r>
      <w:r>
        <w:rPr>
          <w:color w:val="231F20"/>
        </w:rPr>
        <w:t>si</w:t>
      </w:r>
      <w:r>
        <w:rPr>
          <w:color w:val="231F20"/>
          <w:spacing w:val="-14"/>
        </w:rPr>
        <w:t> </w:t>
      </w:r>
      <w:r>
        <w:rPr>
          <w:color w:val="231F20"/>
        </w:rPr>
        <w:t>lo</w:t>
      </w:r>
      <w:r>
        <w:rPr>
          <w:color w:val="231F20"/>
          <w:spacing w:val="-14"/>
        </w:rPr>
        <w:t> </w:t>
      </w:r>
      <w:r>
        <w:rPr>
          <w:color w:val="231F20"/>
        </w:rPr>
        <w:t>pensamos</w:t>
      </w:r>
      <w:r>
        <w:rPr>
          <w:color w:val="231F20"/>
          <w:spacing w:val="-14"/>
        </w:rPr>
        <w:t> </w:t>
      </w:r>
      <w:r>
        <w:rPr>
          <w:color w:val="231F20"/>
        </w:rPr>
        <w:t>como</w:t>
      </w:r>
      <w:r>
        <w:rPr>
          <w:color w:val="231F20"/>
          <w:spacing w:val="-14"/>
        </w:rPr>
        <w:t> </w:t>
      </w:r>
      <w:r>
        <w:rPr>
          <w:color w:val="231F20"/>
        </w:rPr>
        <w:t>una</w:t>
      </w:r>
      <w:r>
        <w:rPr>
          <w:color w:val="231F20"/>
          <w:spacing w:val="-14"/>
        </w:rPr>
        <w:t> </w:t>
      </w:r>
      <w:r>
        <w:rPr>
          <w:color w:val="231F20"/>
        </w:rPr>
        <w:t>estrategia</w:t>
      </w:r>
      <w:r>
        <w:rPr>
          <w:color w:val="231F20"/>
          <w:spacing w:val="-14"/>
        </w:rPr>
        <w:t> </w:t>
      </w:r>
      <w:r>
        <w:rPr>
          <w:color w:val="231F20"/>
        </w:rPr>
        <w:t>textual,</w:t>
      </w:r>
      <w:r>
        <w:rPr>
          <w:color w:val="231F20"/>
          <w:spacing w:val="-14"/>
        </w:rPr>
        <w:t> </w:t>
      </w:r>
      <w:r>
        <w:rPr>
          <w:color w:val="231F20"/>
        </w:rPr>
        <w:t>es </w:t>
      </w:r>
      <w:r>
        <w:rPr>
          <w:color w:val="231F20"/>
          <w:spacing w:val="-3"/>
        </w:rPr>
        <w:t>decir, </w:t>
      </w:r>
      <w:r>
        <w:rPr>
          <w:color w:val="231F20"/>
        </w:rPr>
        <w:t>como la relación incluyente y transformadora que un texto establece cuando dialoga con otro del pasado. Como si se tratara también</w:t>
      </w:r>
      <w:r>
        <w:rPr>
          <w:color w:val="231F20"/>
          <w:spacing w:val="-25"/>
        </w:rPr>
        <w:t> </w:t>
      </w:r>
      <w:r>
        <w:rPr>
          <w:color w:val="231F20"/>
        </w:rPr>
        <w:t>de</w:t>
      </w:r>
      <w:r>
        <w:rPr>
          <w:color w:val="231F20"/>
          <w:spacing w:val="-25"/>
        </w:rPr>
        <w:t> </w:t>
      </w:r>
      <w:r>
        <w:rPr>
          <w:color w:val="231F20"/>
        </w:rPr>
        <w:t>una</w:t>
      </w:r>
      <w:r>
        <w:rPr>
          <w:color w:val="231F20"/>
          <w:spacing w:val="-25"/>
        </w:rPr>
        <w:t> </w:t>
      </w:r>
      <w:r>
        <w:rPr>
          <w:i/>
          <w:color w:val="231F20"/>
        </w:rPr>
        <w:t>duración</w:t>
      </w:r>
      <w:r>
        <w:rPr>
          <w:color w:val="231F20"/>
        </w:rPr>
        <w:t>,</w:t>
      </w:r>
      <w:r>
        <w:rPr>
          <w:color w:val="231F20"/>
          <w:spacing w:val="-25"/>
        </w:rPr>
        <w:t> </w:t>
      </w:r>
      <w:r>
        <w:rPr>
          <w:color w:val="231F20"/>
        </w:rPr>
        <w:t>pero</w:t>
      </w:r>
      <w:r>
        <w:rPr>
          <w:color w:val="231F20"/>
          <w:spacing w:val="-25"/>
        </w:rPr>
        <w:t> </w:t>
      </w:r>
      <w:r>
        <w:rPr>
          <w:color w:val="231F20"/>
        </w:rPr>
        <w:t>ahora</w:t>
      </w:r>
      <w:r>
        <w:rPr>
          <w:color w:val="231F20"/>
          <w:spacing w:val="-25"/>
        </w:rPr>
        <w:t> </w:t>
      </w:r>
      <w:r>
        <w:rPr>
          <w:color w:val="231F20"/>
        </w:rPr>
        <w:t>de</w:t>
      </w:r>
      <w:r>
        <w:rPr>
          <w:color w:val="231F20"/>
          <w:spacing w:val="-25"/>
        </w:rPr>
        <w:t> </w:t>
      </w:r>
      <w:r>
        <w:rPr>
          <w:color w:val="231F20"/>
        </w:rPr>
        <w:t>orden</w:t>
      </w:r>
      <w:r>
        <w:rPr>
          <w:color w:val="231F20"/>
          <w:spacing w:val="-25"/>
        </w:rPr>
        <w:t> </w:t>
      </w:r>
      <w:r>
        <w:rPr>
          <w:color w:val="231F20"/>
        </w:rPr>
        <w:t>textual,</w:t>
      </w:r>
      <w:r>
        <w:rPr>
          <w:color w:val="231F20"/>
          <w:spacing w:val="-25"/>
        </w:rPr>
        <w:t> </w:t>
      </w:r>
      <w:r>
        <w:rPr>
          <w:color w:val="231F20"/>
        </w:rPr>
        <w:t>donde,</w:t>
      </w:r>
      <w:r>
        <w:rPr>
          <w:color w:val="231F20"/>
          <w:spacing w:val="-25"/>
        </w:rPr>
        <w:t> </w:t>
      </w:r>
      <w:r>
        <w:rPr>
          <w:color w:val="231F20"/>
        </w:rPr>
        <w:t>refor- mulando</w:t>
      </w:r>
      <w:r>
        <w:rPr>
          <w:color w:val="231F20"/>
          <w:spacing w:val="-23"/>
        </w:rPr>
        <w:t> </w:t>
      </w:r>
      <w:r>
        <w:rPr>
          <w:color w:val="231F20"/>
        </w:rPr>
        <w:t>el</w:t>
      </w:r>
      <w:r>
        <w:rPr>
          <w:color w:val="231F20"/>
          <w:spacing w:val="-23"/>
        </w:rPr>
        <w:t> </w:t>
      </w:r>
      <w:r>
        <w:rPr>
          <w:i/>
          <w:color w:val="231F20"/>
        </w:rPr>
        <w:t>dictum</w:t>
      </w:r>
      <w:r>
        <w:rPr>
          <w:i/>
          <w:color w:val="231F20"/>
          <w:spacing w:val="-23"/>
        </w:rPr>
        <w:t> </w:t>
      </w:r>
      <w:r>
        <w:rPr>
          <w:color w:val="231F20"/>
        </w:rPr>
        <w:t>bergsoniano,</w:t>
      </w:r>
      <w:r>
        <w:rPr>
          <w:color w:val="231F20"/>
          <w:spacing w:val="-23"/>
        </w:rPr>
        <w:t> </w:t>
      </w:r>
      <w:r>
        <w:rPr>
          <w:color w:val="231F20"/>
        </w:rPr>
        <w:t>la</w:t>
      </w:r>
      <w:r>
        <w:rPr>
          <w:color w:val="231F20"/>
          <w:spacing w:val="-23"/>
        </w:rPr>
        <w:t> </w:t>
      </w:r>
      <w:r>
        <w:rPr>
          <w:color w:val="231F20"/>
        </w:rPr>
        <w:t>literatura</w:t>
      </w:r>
      <w:r>
        <w:rPr>
          <w:color w:val="231F20"/>
          <w:spacing w:val="-23"/>
        </w:rPr>
        <w:t> </w:t>
      </w:r>
      <w:r>
        <w:rPr>
          <w:color w:val="231F20"/>
        </w:rPr>
        <w:t>fuera</w:t>
      </w:r>
      <w:r>
        <w:rPr>
          <w:color w:val="231F20"/>
          <w:spacing w:val="-23"/>
        </w:rPr>
        <w:t> </w:t>
      </w:r>
      <w:r>
        <w:rPr>
          <w:color w:val="231F20"/>
        </w:rPr>
        <w:t>un</w:t>
      </w:r>
      <w:r>
        <w:rPr>
          <w:color w:val="231F20"/>
          <w:spacing w:val="-23"/>
        </w:rPr>
        <w:t> </w:t>
      </w:r>
      <w:r>
        <w:rPr>
          <w:color w:val="231F20"/>
        </w:rPr>
        <w:t>progreso</w:t>
      </w:r>
      <w:r>
        <w:rPr>
          <w:color w:val="231F20"/>
          <w:spacing w:val="-23"/>
        </w:rPr>
        <w:t> </w:t>
      </w:r>
      <w:r>
        <w:rPr>
          <w:color w:val="231F20"/>
        </w:rPr>
        <w:t>con- tinuo</w:t>
      </w:r>
      <w:r>
        <w:rPr>
          <w:color w:val="231F20"/>
          <w:spacing w:val="-22"/>
        </w:rPr>
        <w:t> </w:t>
      </w:r>
      <w:r>
        <w:rPr>
          <w:color w:val="231F20"/>
        </w:rPr>
        <w:t>de</w:t>
      </w:r>
      <w:r>
        <w:rPr>
          <w:color w:val="231F20"/>
          <w:spacing w:val="-22"/>
        </w:rPr>
        <w:t> </w:t>
      </w:r>
      <w:r>
        <w:rPr>
          <w:color w:val="231F20"/>
        </w:rPr>
        <w:t>textos</w:t>
      </w:r>
      <w:r>
        <w:rPr>
          <w:color w:val="231F20"/>
          <w:spacing w:val="-22"/>
        </w:rPr>
        <w:t> </w:t>
      </w:r>
      <w:r>
        <w:rPr>
          <w:color w:val="231F20"/>
        </w:rPr>
        <w:t>que</w:t>
      </w:r>
      <w:r>
        <w:rPr>
          <w:color w:val="231F20"/>
          <w:spacing w:val="-22"/>
        </w:rPr>
        <w:t> </w:t>
      </w:r>
      <w:r>
        <w:rPr>
          <w:color w:val="231F20"/>
        </w:rPr>
        <w:t>corroen</w:t>
      </w:r>
      <w:r>
        <w:rPr>
          <w:color w:val="231F20"/>
          <w:spacing w:val="-22"/>
        </w:rPr>
        <w:t> </w:t>
      </w:r>
      <w:r>
        <w:rPr>
          <w:color w:val="231F20"/>
        </w:rPr>
        <w:t>el</w:t>
      </w:r>
      <w:r>
        <w:rPr>
          <w:color w:val="231F20"/>
          <w:spacing w:val="-22"/>
        </w:rPr>
        <w:t> </w:t>
      </w:r>
      <w:r>
        <w:rPr>
          <w:color w:val="231F20"/>
        </w:rPr>
        <w:t>porvenir</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dilatan</w:t>
      </w:r>
      <w:r>
        <w:rPr>
          <w:color w:val="231F20"/>
          <w:spacing w:val="-22"/>
        </w:rPr>
        <w:t> </w:t>
      </w:r>
      <w:r>
        <w:rPr>
          <w:color w:val="231F20"/>
        </w:rPr>
        <w:t>al</w:t>
      </w:r>
      <w:r>
        <w:rPr>
          <w:color w:val="231F20"/>
          <w:spacing w:val="-22"/>
        </w:rPr>
        <w:t> </w:t>
      </w:r>
      <w:r>
        <w:rPr>
          <w:color w:val="231F20"/>
        </w:rPr>
        <w:t>avanzar.</w:t>
      </w:r>
    </w:p>
    <w:p>
      <w:pPr>
        <w:pStyle w:val="BodyText"/>
        <w:spacing w:line="271" w:lineRule="auto" w:before="2"/>
        <w:ind w:left="1703" w:right="1637" w:firstLine="360"/>
        <w:jc w:val="both"/>
      </w:pPr>
      <w:r>
        <w:rPr>
          <w:color w:val="231F20"/>
          <w:w w:val="95"/>
        </w:rPr>
        <w:t>“Futuro</w:t>
      </w:r>
      <w:r>
        <w:rPr>
          <w:color w:val="231F20"/>
          <w:spacing w:val="-6"/>
          <w:w w:val="95"/>
        </w:rPr>
        <w:t> </w:t>
      </w:r>
      <w:r>
        <w:rPr>
          <w:color w:val="231F20"/>
          <w:w w:val="95"/>
        </w:rPr>
        <w:t>imperfecto”</w:t>
      </w:r>
      <w:r>
        <w:rPr>
          <w:color w:val="231F20"/>
          <w:spacing w:val="-6"/>
          <w:w w:val="95"/>
        </w:rPr>
        <w:t> </w:t>
      </w:r>
      <w:r>
        <w:rPr>
          <w:color w:val="231F20"/>
          <w:w w:val="95"/>
        </w:rPr>
        <w:t>establece</w:t>
      </w:r>
      <w:r>
        <w:rPr>
          <w:color w:val="231F20"/>
          <w:spacing w:val="-6"/>
          <w:w w:val="95"/>
        </w:rPr>
        <w:t> </w:t>
      </w:r>
      <w:r>
        <w:rPr>
          <w:color w:val="231F20"/>
          <w:w w:val="95"/>
        </w:rPr>
        <w:t>un</w:t>
      </w:r>
      <w:r>
        <w:rPr>
          <w:color w:val="231F20"/>
          <w:spacing w:val="-6"/>
          <w:w w:val="95"/>
        </w:rPr>
        <w:t> </w:t>
      </w:r>
      <w:r>
        <w:rPr>
          <w:color w:val="231F20"/>
          <w:w w:val="95"/>
        </w:rPr>
        <w:t>diálogo,</w:t>
      </w:r>
      <w:r>
        <w:rPr>
          <w:color w:val="231F20"/>
          <w:spacing w:val="-6"/>
          <w:w w:val="95"/>
        </w:rPr>
        <w:t> </w:t>
      </w:r>
      <w:r>
        <w:rPr>
          <w:color w:val="231F20"/>
          <w:w w:val="95"/>
        </w:rPr>
        <w:t>principalmente,</w:t>
      </w:r>
      <w:r>
        <w:rPr>
          <w:color w:val="231F20"/>
          <w:spacing w:val="-6"/>
          <w:w w:val="95"/>
        </w:rPr>
        <w:t> </w:t>
      </w:r>
      <w:r>
        <w:rPr>
          <w:color w:val="231F20"/>
          <w:w w:val="95"/>
        </w:rPr>
        <w:t>con</w:t>
      </w:r>
      <w:r>
        <w:rPr>
          <w:color w:val="231F20"/>
          <w:spacing w:val="-6"/>
          <w:w w:val="95"/>
        </w:rPr>
        <w:t> </w:t>
      </w:r>
      <w:r>
        <w:rPr>
          <w:color w:val="231F20"/>
          <w:w w:val="95"/>
        </w:rPr>
        <w:t>el </w:t>
      </w:r>
      <w:r>
        <w:rPr>
          <w:color w:val="231F20"/>
        </w:rPr>
        <w:t>cuento</w:t>
      </w:r>
      <w:r>
        <w:rPr>
          <w:color w:val="231F20"/>
          <w:spacing w:val="-19"/>
        </w:rPr>
        <w:t> </w:t>
      </w:r>
      <w:r>
        <w:rPr>
          <w:color w:val="231F20"/>
        </w:rPr>
        <w:t>“Enoch</w:t>
      </w:r>
      <w:r>
        <w:rPr>
          <w:color w:val="231F20"/>
          <w:spacing w:val="-19"/>
        </w:rPr>
        <w:t> </w:t>
      </w:r>
      <w:r>
        <w:rPr>
          <w:color w:val="231F20"/>
        </w:rPr>
        <w:t>Soames”</w:t>
      </w:r>
      <w:r>
        <w:rPr>
          <w:color w:val="231F20"/>
          <w:spacing w:val="-19"/>
        </w:rPr>
        <w:t> </w:t>
      </w:r>
      <w:r>
        <w:rPr>
          <w:color w:val="231F20"/>
        </w:rPr>
        <w:t>(1919)</w:t>
      </w:r>
      <w:r>
        <w:rPr>
          <w:color w:val="231F20"/>
          <w:spacing w:val="-19"/>
        </w:rPr>
        <w:t> </w:t>
      </w:r>
      <w:r>
        <w:rPr>
          <w:color w:val="231F20"/>
        </w:rPr>
        <w:t>del</w:t>
      </w:r>
      <w:r>
        <w:rPr>
          <w:color w:val="231F20"/>
          <w:spacing w:val="-19"/>
        </w:rPr>
        <w:t> </w:t>
      </w:r>
      <w:r>
        <w:rPr>
          <w:color w:val="231F20"/>
        </w:rPr>
        <w:t>escritor</w:t>
      </w:r>
      <w:r>
        <w:rPr>
          <w:color w:val="231F20"/>
          <w:spacing w:val="-19"/>
        </w:rPr>
        <w:t> </w:t>
      </w:r>
      <w:r>
        <w:rPr>
          <w:color w:val="231F20"/>
        </w:rPr>
        <w:t>inglés</w:t>
      </w:r>
      <w:r>
        <w:rPr>
          <w:color w:val="231F20"/>
          <w:spacing w:val="-19"/>
        </w:rPr>
        <w:t> </w:t>
      </w:r>
      <w:r>
        <w:rPr>
          <w:color w:val="231F20"/>
        </w:rPr>
        <w:t>Max</w:t>
      </w:r>
      <w:r>
        <w:rPr>
          <w:color w:val="231F20"/>
          <w:spacing w:val="-19"/>
        </w:rPr>
        <w:t> </w:t>
      </w:r>
      <w:r>
        <w:rPr>
          <w:color w:val="231F20"/>
        </w:rPr>
        <w:t>Beerbohm, el</w:t>
      </w:r>
      <w:r>
        <w:rPr>
          <w:color w:val="231F20"/>
          <w:spacing w:val="-38"/>
        </w:rPr>
        <w:t> </w:t>
      </w:r>
      <w:r>
        <w:rPr>
          <w:color w:val="231F20"/>
        </w:rPr>
        <w:t>cual</w:t>
      </w:r>
      <w:r>
        <w:rPr>
          <w:color w:val="231F20"/>
          <w:spacing w:val="-38"/>
        </w:rPr>
        <w:t> </w:t>
      </w:r>
      <w:r>
        <w:rPr>
          <w:color w:val="231F20"/>
        </w:rPr>
        <w:t>permite</w:t>
      </w:r>
      <w:r>
        <w:rPr>
          <w:color w:val="231F20"/>
          <w:spacing w:val="-38"/>
        </w:rPr>
        <w:t> </w:t>
      </w:r>
      <w:r>
        <w:rPr>
          <w:color w:val="231F20"/>
        </w:rPr>
        <w:t>imbricar</w:t>
      </w:r>
      <w:r>
        <w:rPr>
          <w:color w:val="231F20"/>
          <w:spacing w:val="-38"/>
        </w:rPr>
        <w:t> </w:t>
      </w:r>
      <w:r>
        <w:rPr>
          <w:color w:val="231F20"/>
        </w:rPr>
        <w:t>el</w:t>
      </w:r>
      <w:r>
        <w:rPr>
          <w:color w:val="231F20"/>
          <w:spacing w:val="-38"/>
        </w:rPr>
        <w:t> </w:t>
      </w:r>
      <w:r>
        <w:rPr>
          <w:color w:val="231F20"/>
        </w:rPr>
        <w:t>juego</w:t>
      </w:r>
      <w:r>
        <w:rPr>
          <w:color w:val="231F20"/>
          <w:spacing w:val="-38"/>
        </w:rPr>
        <w:t> </w:t>
      </w:r>
      <w:r>
        <w:rPr>
          <w:color w:val="231F20"/>
        </w:rPr>
        <w:t>temporal</w:t>
      </w:r>
      <w:r>
        <w:rPr>
          <w:color w:val="231F20"/>
          <w:spacing w:val="-38"/>
        </w:rPr>
        <w:t> </w:t>
      </w:r>
      <w:r>
        <w:rPr>
          <w:color w:val="231F20"/>
        </w:rPr>
        <w:t>planteado</w:t>
      </w:r>
      <w:r>
        <w:rPr>
          <w:color w:val="231F20"/>
          <w:spacing w:val="-38"/>
        </w:rPr>
        <w:t> </w:t>
      </w:r>
      <w:r>
        <w:rPr>
          <w:color w:val="231F20"/>
        </w:rPr>
        <w:t>hasta</w:t>
      </w:r>
      <w:r>
        <w:rPr>
          <w:color w:val="231F20"/>
          <w:spacing w:val="-38"/>
        </w:rPr>
        <w:t> </w:t>
      </w:r>
      <w:r>
        <w:rPr>
          <w:color w:val="231F20"/>
        </w:rPr>
        <w:t>ahora</w:t>
      </w:r>
      <w:r>
        <w:rPr>
          <w:color w:val="231F20"/>
          <w:spacing w:val="-38"/>
        </w:rPr>
        <w:t> </w:t>
      </w:r>
      <w:r>
        <w:rPr>
          <w:color w:val="231F20"/>
        </w:rPr>
        <w:t>en</w:t>
      </w:r>
      <w:r>
        <w:rPr>
          <w:color w:val="231F20"/>
          <w:spacing w:val="-38"/>
        </w:rPr>
        <w:t> </w:t>
      </w:r>
      <w:r>
        <w:rPr>
          <w:color w:val="231F20"/>
        </w:rPr>
        <w:t>el nivel</w:t>
      </w:r>
      <w:r>
        <w:rPr>
          <w:color w:val="231F20"/>
          <w:spacing w:val="-34"/>
        </w:rPr>
        <w:t> </w:t>
      </w:r>
      <w:r>
        <w:rPr>
          <w:color w:val="231F20"/>
        </w:rPr>
        <w:t>conjetural</w:t>
      </w:r>
      <w:r>
        <w:rPr>
          <w:color w:val="231F20"/>
          <w:spacing w:val="-34"/>
        </w:rPr>
        <w:t> </w:t>
      </w:r>
      <w:r>
        <w:rPr>
          <w:color w:val="231F20"/>
        </w:rPr>
        <w:t>del</w:t>
      </w:r>
      <w:r>
        <w:rPr>
          <w:color w:val="231F20"/>
          <w:spacing w:val="-34"/>
        </w:rPr>
        <w:t> </w:t>
      </w:r>
      <w:r>
        <w:rPr>
          <w:color w:val="231F20"/>
        </w:rPr>
        <w:t>discurso,</w:t>
      </w:r>
      <w:r>
        <w:rPr>
          <w:color w:val="231F20"/>
          <w:spacing w:val="-34"/>
        </w:rPr>
        <w:t> </w:t>
      </w:r>
      <w:r>
        <w:rPr>
          <w:color w:val="231F20"/>
        </w:rPr>
        <w:t>para</w:t>
      </w:r>
      <w:r>
        <w:rPr>
          <w:color w:val="231F20"/>
          <w:spacing w:val="-34"/>
        </w:rPr>
        <w:t> </w:t>
      </w:r>
      <w:r>
        <w:rPr>
          <w:color w:val="231F20"/>
        </w:rPr>
        <w:t>llevarlo</w:t>
      </w:r>
      <w:r>
        <w:rPr>
          <w:color w:val="231F20"/>
          <w:spacing w:val="-34"/>
        </w:rPr>
        <w:t> </w:t>
      </w:r>
      <w:r>
        <w:rPr>
          <w:color w:val="231F20"/>
        </w:rPr>
        <w:t>a</w:t>
      </w:r>
      <w:r>
        <w:rPr>
          <w:color w:val="231F20"/>
          <w:spacing w:val="-34"/>
        </w:rPr>
        <w:t> </w:t>
      </w:r>
      <w:r>
        <w:rPr>
          <w:color w:val="231F20"/>
        </w:rPr>
        <w:t>su</w:t>
      </w:r>
      <w:r>
        <w:rPr>
          <w:color w:val="231F20"/>
          <w:spacing w:val="-34"/>
        </w:rPr>
        <w:t> </w:t>
      </w:r>
      <w:r>
        <w:rPr>
          <w:color w:val="231F20"/>
        </w:rPr>
        <w:t>realización</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for- ma</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universo</w:t>
      </w:r>
      <w:r>
        <w:rPr>
          <w:color w:val="231F20"/>
          <w:spacing w:val="-20"/>
        </w:rPr>
        <w:t> </w:t>
      </w:r>
      <w:r>
        <w:rPr>
          <w:color w:val="231F20"/>
        </w:rPr>
        <w:t>narrativo</w:t>
      </w:r>
      <w:r>
        <w:rPr>
          <w:color w:val="231F20"/>
          <w:spacing w:val="-20"/>
        </w:rPr>
        <w:t> </w:t>
      </w:r>
      <w:r>
        <w:rPr>
          <w:color w:val="231F20"/>
        </w:rPr>
        <w:t>que</w:t>
      </w:r>
      <w:r>
        <w:rPr>
          <w:color w:val="231F20"/>
          <w:spacing w:val="-20"/>
        </w:rPr>
        <w:t> </w:t>
      </w:r>
      <w:r>
        <w:rPr>
          <w:color w:val="231F20"/>
        </w:rPr>
        <w:t>permita</w:t>
      </w:r>
      <w:r>
        <w:rPr>
          <w:color w:val="231F20"/>
          <w:spacing w:val="-20"/>
        </w:rPr>
        <w:t> </w:t>
      </w:r>
      <w:r>
        <w:rPr>
          <w:color w:val="231F20"/>
        </w:rPr>
        <w:t>ilustrar,</w:t>
      </w:r>
      <w:r>
        <w:rPr>
          <w:color w:val="231F20"/>
          <w:spacing w:val="-20"/>
        </w:rPr>
        <w:t> </w:t>
      </w:r>
      <w:r>
        <w:rPr>
          <w:color w:val="231F20"/>
        </w:rPr>
        <w:t>además,</w:t>
      </w:r>
      <w:r>
        <w:rPr>
          <w:color w:val="231F20"/>
          <w:spacing w:val="-20"/>
        </w:rPr>
        <w:t> </w:t>
      </w:r>
      <w:r>
        <w:rPr>
          <w:color w:val="231F20"/>
        </w:rPr>
        <w:t>cómo</w:t>
      </w:r>
      <w:r>
        <w:rPr>
          <w:color w:val="231F20"/>
          <w:spacing w:val="-20"/>
        </w:rPr>
        <w:t> </w:t>
      </w:r>
      <w:r>
        <w:rPr>
          <w:color w:val="231F20"/>
        </w:rPr>
        <w:t>los textos</w:t>
      </w:r>
      <w:r>
        <w:rPr>
          <w:color w:val="231F20"/>
          <w:spacing w:val="-18"/>
        </w:rPr>
        <w:t> </w:t>
      </w:r>
      <w:r>
        <w:rPr>
          <w:color w:val="231F20"/>
        </w:rPr>
        <w:t>del</w:t>
      </w:r>
      <w:r>
        <w:rPr>
          <w:color w:val="231F20"/>
          <w:spacing w:val="-18"/>
        </w:rPr>
        <w:t> </w:t>
      </w:r>
      <w:r>
        <w:rPr>
          <w:color w:val="231F20"/>
        </w:rPr>
        <w:t>pasado</w:t>
      </w:r>
      <w:r>
        <w:rPr>
          <w:color w:val="231F20"/>
          <w:spacing w:val="-18"/>
        </w:rPr>
        <w:t> </w:t>
      </w:r>
      <w:r>
        <w:rPr>
          <w:color w:val="231F20"/>
        </w:rPr>
        <w:t>se</w:t>
      </w:r>
      <w:r>
        <w:rPr>
          <w:color w:val="231F20"/>
          <w:spacing w:val="-18"/>
        </w:rPr>
        <w:t> </w:t>
      </w:r>
      <w:r>
        <w:rPr>
          <w:color w:val="231F20"/>
        </w:rPr>
        <w:t>incorporan</w:t>
      </w:r>
      <w:r>
        <w:rPr>
          <w:color w:val="231F20"/>
          <w:spacing w:val="-18"/>
        </w:rPr>
        <w:t> </w:t>
      </w:r>
      <w:r>
        <w:rPr>
          <w:color w:val="231F20"/>
        </w:rPr>
        <w:t>y</w:t>
      </w:r>
      <w:r>
        <w:rPr>
          <w:color w:val="231F20"/>
          <w:spacing w:val="-18"/>
        </w:rPr>
        <w:t> </w:t>
      </w:r>
      <w:r>
        <w:rPr>
          <w:color w:val="231F20"/>
        </w:rPr>
        <w:t>transforman</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urdimbre</w:t>
      </w:r>
      <w:r>
        <w:rPr>
          <w:color w:val="231F20"/>
          <w:spacing w:val="-18"/>
        </w:rPr>
        <w:t> </w:t>
      </w:r>
      <w:r>
        <w:rPr>
          <w:color w:val="231F20"/>
        </w:rPr>
        <w:t>de</w:t>
      </w:r>
      <w:r>
        <w:rPr>
          <w:color w:val="231F20"/>
          <w:spacing w:val="-18"/>
        </w:rPr>
        <w:t> </w:t>
      </w:r>
      <w:r>
        <w:rPr>
          <w:color w:val="231F20"/>
        </w:rPr>
        <w:t>un </w:t>
      </w:r>
      <w:r>
        <w:rPr>
          <w:color w:val="231F20"/>
          <w:w w:val="95"/>
        </w:rPr>
        <w:t>nuevo</w:t>
      </w:r>
      <w:r>
        <w:rPr>
          <w:color w:val="231F20"/>
          <w:spacing w:val="13"/>
          <w:w w:val="95"/>
        </w:rPr>
        <w:t> </w:t>
      </w:r>
      <w:r>
        <w:rPr>
          <w:color w:val="231F20"/>
          <w:w w:val="95"/>
        </w:rPr>
        <w:t>texto.</w:t>
      </w:r>
    </w:p>
    <w:p>
      <w:pPr>
        <w:pStyle w:val="BodyText"/>
        <w:spacing w:before="11"/>
        <w:rPr>
          <w:sz w:val="30"/>
        </w:rPr>
      </w:pPr>
    </w:p>
    <w:p>
      <w:pPr>
        <w:spacing w:before="0"/>
        <w:ind w:left="2063" w:right="2265" w:firstLine="0"/>
        <w:jc w:val="left"/>
        <w:rPr>
          <w:sz w:val="18"/>
        </w:rPr>
      </w:pPr>
      <w:r>
        <w:rPr>
          <w:color w:val="231F20"/>
          <w:position w:val="6"/>
          <w:sz w:val="10"/>
        </w:rPr>
        <w:t>194  </w:t>
      </w:r>
      <w:r>
        <w:rPr>
          <w:i/>
          <w:color w:val="231F20"/>
          <w:sz w:val="18"/>
        </w:rPr>
        <w:t>Ibid</w:t>
      </w:r>
      <w:r>
        <w:rPr>
          <w:color w:val="231F20"/>
          <w:sz w:val="18"/>
        </w:rPr>
        <w:t>., pp. 461-462.</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259</w:t>
      </w:r>
    </w:p>
    <w:p>
      <w:pPr>
        <w:pStyle w:val="BodyText"/>
        <w:rPr>
          <w:sz w:val="20"/>
        </w:rPr>
      </w:pPr>
    </w:p>
    <w:p>
      <w:pPr>
        <w:pStyle w:val="BodyText"/>
        <w:spacing w:line="271" w:lineRule="auto"/>
        <w:ind w:left="1640" w:right="1701" w:firstLine="360"/>
        <w:jc w:val="both"/>
      </w:pPr>
      <w:r>
        <w:rPr>
          <w:color w:val="231F20"/>
        </w:rPr>
        <w:t>Enoch</w:t>
      </w:r>
      <w:r>
        <w:rPr>
          <w:color w:val="231F20"/>
          <w:spacing w:val="-32"/>
        </w:rPr>
        <w:t> </w:t>
      </w:r>
      <w:r>
        <w:rPr>
          <w:color w:val="231F20"/>
        </w:rPr>
        <w:t>Soames,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cuento</w:t>
      </w:r>
      <w:r>
        <w:rPr>
          <w:color w:val="231F20"/>
          <w:spacing w:val="-32"/>
        </w:rPr>
        <w:t> </w:t>
      </w:r>
      <w:r>
        <w:rPr>
          <w:color w:val="231F20"/>
        </w:rPr>
        <w:t>de</w:t>
      </w:r>
      <w:r>
        <w:rPr>
          <w:color w:val="231F20"/>
          <w:spacing w:val="-32"/>
        </w:rPr>
        <w:t> </w:t>
      </w:r>
      <w:r>
        <w:rPr>
          <w:color w:val="231F20"/>
        </w:rPr>
        <w:t>Beerbohm,</w:t>
      </w:r>
      <w:r>
        <w:rPr>
          <w:color w:val="231F20"/>
          <w:spacing w:val="-32"/>
        </w:rPr>
        <w:t> </w:t>
      </w:r>
      <w:r>
        <w:rPr>
          <w:color w:val="231F20"/>
        </w:rPr>
        <w:t>es</w:t>
      </w:r>
      <w:r>
        <w:rPr>
          <w:color w:val="231F20"/>
          <w:spacing w:val="-32"/>
        </w:rPr>
        <w:t> </w:t>
      </w:r>
      <w:r>
        <w:rPr>
          <w:color w:val="231F20"/>
        </w:rPr>
        <w:t>un</w:t>
      </w:r>
      <w:r>
        <w:rPr>
          <w:color w:val="231F20"/>
          <w:spacing w:val="-32"/>
        </w:rPr>
        <w:t> </w:t>
      </w:r>
      <w:r>
        <w:rPr>
          <w:color w:val="231F20"/>
        </w:rPr>
        <w:t>escritor</w:t>
      </w:r>
      <w:r>
        <w:rPr>
          <w:color w:val="231F20"/>
          <w:spacing w:val="-32"/>
        </w:rPr>
        <w:t> </w:t>
      </w:r>
      <w:r>
        <w:rPr>
          <w:color w:val="231F20"/>
        </w:rPr>
        <w:t>ignora- do</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ambiente</w:t>
      </w:r>
      <w:r>
        <w:rPr>
          <w:color w:val="231F20"/>
          <w:spacing w:val="-38"/>
        </w:rPr>
        <w:t> </w:t>
      </w:r>
      <w:r>
        <w:rPr>
          <w:color w:val="231F20"/>
        </w:rPr>
        <w:t>literario</w:t>
      </w:r>
      <w:r>
        <w:rPr>
          <w:color w:val="231F20"/>
          <w:spacing w:val="-38"/>
        </w:rPr>
        <w:t> </w:t>
      </w:r>
      <w:r>
        <w:rPr>
          <w:color w:val="231F20"/>
        </w:rPr>
        <w:t>londinense</w:t>
      </w:r>
      <w:r>
        <w:rPr>
          <w:color w:val="231F20"/>
          <w:spacing w:val="-38"/>
        </w:rPr>
        <w:t> </w:t>
      </w:r>
      <w:r>
        <w:rPr>
          <w:color w:val="231F20"/>
        </w:rPr>
        <w:t>de</w:t>
      </w:r>
      <w:r>
        <w:rPr>
          <w:color w:val="231F20"/>
          <w:spacing w:val="-38"/>
        </w:rPr>
        <w:t> </w:t>
      </w:r>
      <w:r>
        <w:rPr>
          <w:color w:val="231F20"/>
        </w:rPr>
        <w:t>finales</w:t>
      </w:r>
      <w:r>
        <w:rPr>
          <w:color w:val="231F20"/>
          <w:spacing w:val="-38"/>
        </w:rPr>
        <w:t> </w:t>
      </w:r>
      <w:r>
        <w:rPr>
          <w:color w:val="231F20"/>
        </w:rPr>
        <w:t>del</w:t>
      </w:r>
      <w:r>
        <w:rPr>
          <w:color w:val="231F20"/>
          <w:spacing w:val="-38"/>
        </w:rPr>
        <w:t> </w:t>
      </w:r>
      <w:r>
        <w:rPr>
          <w:color w:val="231F20"/>
        </w:rPr>
        <w:t>siglo</w:t>
      </w:r>
      <w:r>
        <w:rPr>
          <w:color w:val="231F20"/>
          <w:spacing w:val="-39"/>
        </w:rPr>
        <w:t> </w:t>
      </w:r>
      <w:r>
        <w:rPr>
          <w:color w:val="231F20"/>
        </w:rPr>
        <w:t>xix.</w:t>
      </w:r>
      <w:r>
        <w:rPr>
          <w:color w:val="231F20"/>
          <w:spacing w:val="-42"/>
        </w:rPr>
        <w:t> </w:t>
      </w:r>
      <w:r>
        <w:rPr>
          <w:color w:val="231F20"/>
          <w:spacing w:val="-9"/>
        </w:rPr>
        <w:t>Tras</w:t>
      </w:r>
      <w:r>
        <w:rPr>
          <w:color w:val="231F20"/>
          <w:spacing w:val="-38"/>
        </w:rPr>
        <w:t> </w:t>
      </w:r>
      <w:r>
        <w:rPr>
          <w:color w:val="231F20"/>
          <w:spacing w:val="-2"/>
        </w:rPr>
        <w:t>sus </w:t>
      </w:r>
      <w:r>
        <w:rPr>
          <w:color w:val="231F20"/>
        </w:rPr>
        <w:t>esfuerzos</w:t>
      </w:r>
      <w:r>
        <w:rPr>
          <w:color w:val="231F20"/>
          <w:spacing w:val="-35"/>
        </w:rPr>
        <w:t> </w:t>
      </w:r>
      <w:r>
        <w:rPr>
          <w:color w:val="231F20"/>
        </w:rPr>
        <w:t>estériles</w:t>
      </w:r>
      <w:r>
        <w:rPr>
          <w:color w:val="231F20"/>
          <w:spacing w:val="-35"/>
        </w:rPr>
        <w:t> </w:t>
      </w:r>
      <w:r>
        <w:rPr>
          <w:color w:val="231F20"/>
        </w:rPr>
        <w:t>por</w:t>
      </w:r>
      <w:r>
        <w:rPr>
          <w:color w:val="231F20"/>
          <w:spacing w:val="-35"/>
        </w:rPr>
        <w:t> </w:t>
      </w:r>
      <w:r>
        <w:rPr>
          <w:color w:val="231F20"/>
          <w:spacing w:val="-4"/>
        </w:rPr>
        <w:t>figurar,</w:t>
      </w:r>
      <w:r>
        <w:rPr>
          <w:color w:val="231F20"/>
          <w:spacing w:val="-35"/>
        </w:rPr>
        <w:t> </w:t>
      </w:r>
      <w:r>
        <w:rPr>
          <w:color w:val="231F20"/>
        </w:rPr>
        <w:t>decide</w:t>
      </w:r>
      <w:r>
        <w:rPr>
          <w:color w:val="231F20"/>
          <w:spacing w:val="-35"/>
        </w:rPr>
        <w:t> </w:t>
      </w:r>
      <w:r>
        <w:rPr>
          <w:color w:val="231F20"/>
        </w:rPr>
        <w:t>pactar</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spacing w:val="-2"/>
        </w:rPr>
        <w:t>Diablo</w:t>
      </w:r>
      <w:r>
        <w:rPr>
          <w:color w:val="231F20"/>
          <w:spacing w:val="-35"/>
        </w:rPr>
        <w:t> </w:t>
      </w:r>
      <w:r>
        <w:rPr>
          <w:color w:val="231F20"/>
        </w:rPr>
        <w:t>para</w:t>
      </w:r>
      <w:r>
        <w:rPr>
          <w:color w:val="231F20"/>
          <w:spacing w:val="-35"/>
        </w:rPr>
        <w:t> </w:t>
      </w:r>
      <w:r>
        <w:rPr>
          <w:color w:val="231F20"/>
          <w:spacing w:val="-2"/>
        </w:rPr>
        <w:t>viajar </w:t>
      </w:r>
      <w:r>
        <w:rPr>
          <w:color w:val="231F20"/>
        </w:rPr>
        <w:t>en</w:t>
      </w:r>
      <w:r>
        <w:rPr>
          <w:color w:val="231F20"/>
          <w:spacing w:val="-33"/>
        </w:rPr>
        <w:t> </w:t>
      </w:r>
      <w:r>
        <w:rPr>
          <w:color w:val="231F20"/>
        </w:rPr>
        <w:t>el</w:t>
      </w:r>
      <w:r>
        <w:rPr>
          <w:color w:val="231F20"/>
          <w:spacing w:val="-33"/>
        </w:rPr>
        <w:t> </w:t>
      </w:r>
      <w:r>
        <w:rPr>
          <w:color w:val="231F20"/>
        </w:rPr>
        <w:t>tiempo</w:t>
      </w:r>
      <w:r>
        <w:rPr>
          <w:color w:val="231F20"/>
          <w:spacing w:val="-33"/>
        </w:rPr>
        <w:t> </w:t>
      </w:r>
      <w:r>
        <w:rPr>
          <w:color w:val="231F20"/>
        </w:rPr>
        <w:t>100</w:t>
      </w:r>
      <w:r>
        <w:rPr>
          <w:color w:val="231F20"/>
          <w:spacing w:val="-33"/>
        </w:rPr>
        <w:t> </w:t>
      </w:r>
      <w:r>
        <w:rPr>
          <w:color w:val="231F20"/>
        </w:rPr>
        <w:t>años</w:t>
      </w:r>
      <w:r>
        <w:rPr>
          <w:color w:val="231F20"/>
          <w:spacing w:val="-33"/>
        </w:rPr>
        <w:t> </w:t>
      </w:r>
      <w:r>
        <w:rPr>
          <w:color w:val="231F20"/>
        </w:rPr>
        <w:t>hacia</w:t>
      </w:r>
      <w:r>
        <w:rPr>
          <w:color w:val="231F20"/>
          <w:spacing w:val="-33"/>
        </w:rPr>
        <w:t> </w:t>
      </w:r>
      <w:r>
        <w:rPr>
          <w:color w:val="231F20"/>
        </w:rPr>
        <w:t>el</w:t>
      </w:r>
      <w:r>
        <w:rPr>
          <w:color w:val="231F20"/>
          <w:spacing w:val="-33"/>
        </w:rPr>
        <w:t> </w:t>
      </w:r>
      <w:r>
        <w:rPr>
          <w:color w:val="231F20"/>
        </w:rPr>
        <w:t>futuro</w:t>
      </w:r>
      <w:r>
        <w:rPr>
          <w:color w:val="231F20"/>
          <w:spacing w:val="-33"/>
        </w:rPr>
        <w:t> </w:t>
      </w:r>
      <w:r>
        <w:rPr>
          <w:color w:val="231F20"/>
        </w:rPr>
        <w:t>y</w:t>
      </w:r>
      <w:r>
        <w:rPr>
          <w:color w:val="231F20"/>
          <w:spacing w:val="-33"/>
        </w:rPr>
        <w:t> </w:t>
      </w:r>
      <w:r>
        <w:rPr>
          <w:color w:val="231F20"/>
          <w:spacing w:val="-4"/>
        </w:rPr>
        <w:t>saber,</w:t>
      </w:r>
      <w:r>
        <w:rPr>
          <w:color w:val="231F20"/>
          <w:spacing w:val="-33"/>
        </w:rPr>
        <w:t> </w:t>
      </w:r>
      <w:r>
        <w:rPr>
          <w:color w:val="231F20"/>
        </w:rPr>
        <w:t>en</w:t>
      </w:r>
      <w:r>
        <w:rPr>
          <w:color w:val="231F20"/>
          <w:spacing w:val="-33"/>
        </w:rPr>
        <w:t> </w:t>
      </w:r>
      <w:r>
        <w:rPr>
          <w:color w:val="231F20"/>
        </w:rPr>
        <w:t>definitiva,</w:t>
      </w:r>
      <w:r>
        <w:rPr>
          <w:color w:val="231F20"/>
          <w:spacing w:val="-33"/>
        </w:rPr>
        <w:t> </w:t>
      </w:r>
      <w:r>
        <w:rPr>
          <w:color w:val="231F20"/>
        </w:rPr>
        <w:t>si</w:t>
      </w:r>
      <w:r>
        <w:rPr>
          <w:color w:val="231F20"/>
          <w:spacing w:val="-33"/>
        </w:rPr>
        <w:t> </w:t>
      </w:r>
      <w:r>
        <w:rPr>
          <w:color w:val="231F20"/>
        </w:rPr>
        <w:t>su</w:t>
      </w:r>
      <w:r>
        <w:rPr>
          <w:color w:val="231F20"/>
          <w:spacing w:val="-33"/>
        </w:rPr>
        <w:t> </w:t>
      </w:r>
      <w:r>
        <w:rPr>
          <w:color w:val="231F20"/>
        </w:rPr>
        <w:t>nom- </w:t>
      </w:r>
      <w:r>
        <w:rPr>
          <w:color w:val="231F20"/>
          <w:spacing w:val="-2"/>
        </w:rPr>
        <w:t>bre</w:t>
      </w:r>
      <w:r>
        <w:rPr>
          <w:color w:val="231F20"/>
          <w:spacing w:val="-38"/>
        </w:rPr>
        <w:t> </w:t>
      </w:r>
      <w:r>
        <w:rPr>
          <w:color w:val="231F20"/>
        </w:rPr>
        <w:t>aparecerá</w:t>
      </w:r>
      <w:r>
        <w:rPr>
          <w:color w:val="231F20"/>
          <w:spacing w:val="-38"/>
        </w:rPr>
        <w:t> </w:t>
      </w:r>
      <w:r>
        <w:rPr>
          <w:color w:val="231F20"/>
        </w:rPr>
        <w:t>en</w:t>
      </w:r>
      <w:r>
        <w:rPr>
          <w:color w:val="231F20"/>
          <w:spacing w:val="-38"/>
        </w:rPr>
        <w:t> </w:t>
      </w:r>
      <w:r>
        <w:rPr>
          <w:color w:val="231F20"/>
        </w:rPr>
        <w:t>las</w:t>
      </w:r>
      <w:r>
        <w:rPr>
          <w:color w:val="231F20"/>
          <w:spacing w:val="-38"/>
        </w:rPr>
        <w:t> </w:t>
      </w:r>
      <w:r>
        <w:rPr>
          <w:color w:val="231F20"/>
        </w:rPr>
        <w:t>fichas</w:t>
      </w:r>
      <w:r>
        <w:rPr>
          <w:color w:val="231F20"/>
          <w:spacing w:val="-38"/>
        </w:rPr>
        <w:t> </w:t>
      </w:r>
      <w:r>
        <w:rPr>
          <w:color w:val="231F20"/>
        </w:rPr>
        <w:t>del</w:t>
      </w:r>
      <w:r>
        <w:rPr>
          <w:color w:val="231F20"/>
          <w:spacing w:val="-38"/>
        </w:rPr>
        <w:t> </w:t>
      </w:r>
      <w:r>
        <w:rPr>
          <w:color w:val="231F20"/>
        </w:rPr>
        <w:t>catálogo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sala</w:t>
      </w:r>
      <w:r>
        <w:rPr>
          <w:color w:val="231F20"/>
          <w:spacing w:val="-38"/>
        </w:rPr>
        <w:t> </w:t>
      </w:r>
      <w:r>
        <w:rPr>
          <w:color w:val="231F20"/>
        </w:rPr>
        <w:t>de</w:t>
      </w:r>
      <w:r>
        <w:rPr>
          <w:color w:val="231F20"/>
          <w:spacing w:val="-38"/>
        </w:rPr>
        <w:t> </w:t>
      </w:r>
      <w:r>
        <w:rPr>
          <w:color w:val="231F20"/>
        </w:rPr>
        <w:t>lectura</w:t>
      </w:r>
      <w:r>
        <w:rPr>
          <w:color w:val="231F20"/>
          <w:spacing w:val="-38"/>
        </w:rPr>
        <w:t> </w:t>
      </w:r>
      <w:r>
        <w:rPr>
          <w:color w:val="231F20"/>
        </w:rPr>
        <w:t>del</w:t>
      </w:r>
      <w:r>
        <w:rPr>
          <w:color w:val="231F20"/>
          <w:spacing w:val="-38"/>
        </w:rPr>
        <w:t> </w:t>
      </w:r>
      <w:r>
        <w:rPr>
          <w:color w:val="231F20"/>
          <w:spacing w:val="-4"/>
        </w:rPr>
        <w:t>Museo </w:t>
      </w:r>
      <w:r>
        <w:rPr>
          <w:color w:val="231F20"/>
          <w:spacing w:val="-3"/>
        </w:rPr>
        <w:t>Británico.</w:t>
      </w:r>
      <w:r>
        <w:rPr>
          <w:color w:val="231F20"/>
          <w:spacing w:val="-20"/>
        </w:rPr>
        <w:t> </w:t>
      </w:r>
      <w:r>
        <w:rPr>
          <w:color w:val="231F20"/>
        </w:rPr>
        <w:t>Como</w:t>
      </w:r>
      <w:r>
        <w:rPr>
          <w:color w:val="231F20"/>
          <w:spacing w:val="-20"/>
        </w:rPr>
        <w:t> </w:t>
      </w:r>
      <w:r>
        <w:rPr>
          <w:color w:val="231F20"/>
          <w:spacing w:val="-2"/>
        </w:rPr>
        <w:t>resultado</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viaje,</w:t>
      </w:r>
      <w:r>
        <w:rPr>
          <w:color w:val="231F20"/>
          <w:spacing w:val="-20"/>
        </w:rPr>
        <w:t> </w:t>
      </w:r>
      <w:r>
        <w:rPr>
          <w:color w:val="231F20"/>
        </w:rPr>
        <w:t>descubre</w:t>
      </w:r>
      <w:r>
        <w:rPr>
          <w:color w:val="231F20"/>
          <w:spacing w:val="-20"/>
        </w:rPr>
        <w:t> </w:t>
      </w:r>
      <w:r>
        <w:rPr>
          <w:color w:val="231F20"/>
        </w:rPr>
        <w:t>que</w:t>
      </w:r>
      <w:r>
        <w:rPr>
          <w:color w:val="231F20"/>
          <w:spacing w:val="-20"/>
        </w:rPr>
        <w:t> </w:t>
      </w:r>
      <w:r>
        <w:rPr>
          <w:color w:val="231F20"/>
        </w:rPr>
        <w:t>su</w:t>
      </w:r>
      <w:r>
        <w:rPr>
          <w:color w:val="231F20"/>
          <w:spacing w:val="-20"/>
        </w:rPr>
        <w:t> </w:t>
      </w:r>
      <w:r>
        <w:rPr>
          <w:color w:val="231F20"/>
          <w:spacing w:val="-2"/>
        </w:rPr>
        <w:t>nombre</w:t>
      </w:r>
      <w:r>
        <w:rPr>
          <w:color w:val="231F20"/>
          <w:spacing w:val="-20"/>
        </w:rPr>
        <w:t> </w:t>
      </w:r>
      <w:r>
        <w:rPr>
          <w:color w:val="231F20"/>
        </w:rPr>
        <w:t>está en</w:t>
      </w:r>
      <w:r>
        <w:rPr>
          <w:color w:val="231F20"/>
          <w:spacing w:val="-6"/>
        </w:rPr>
        <w:t> </w:t>
      </w:r>
      <w:r>
        <w:rPr>
          <w:color w:val="231F20"/>
        </w:rPr>
        <w:t>el</w:t>
      </w:r>
      <w:r>
        <w:rPr>
          <w:color w:val="231F20"/>
          <w:spacing w:val="-6"/>
        </w:rPr>
        <w:t> </w:t>
      </w:r>
      <w:r>
        <w:rPr>
          <w:color w:val="231F20"/>
        </w:rPr>
        <w:t>catálogo,</w:t>
      </w:r>
      <w:r>
        <w:rPr>
          <w:color w:val="231F20"/>
          <w:spacing w:val="-6"/>
        </w:rPr>
        <w:t> </w:t>
      </w:r>
      <w:r>
        <w:rPr>
          <w:color w:val="231F20"/>
        </w:rPr>
        <w:t>pero</w:t>
      </w:r>
      <w:r>
        <w:rPr>
          <w:color w:val="231F20"/>
          <w:spacing w:val="-6"/>
        </w:rPr>
        <w:t> </w:t>
      </w:r>
      <w:r>
        <w:rPr>
          <w:color w:val="231F20"/>
        </w:rPr>
        <w:t>no</w:t>
      </w:r>
      <w:r>
        <w:rPr>
          <w:color w:val="231F20"/>
          <w:spacing w:val="-6"/>
        </w:rPr>
        <w:t> </w:t>
      </w:r>
      <w:r>
        <w:rPr>
          <w:color w:val="231F20"/>
        </w:rPr>
        <w:t>como</w:t>
      </w:r>
      <w:r>
        <w:rPr>
          <w:color w:val="231F20"/>
          <w:spacing w:val="-6"/>
        </w:rPr>
        <w:t> </w:t>
      </w:r>
      <w:r>
        <w:rPr>
          <w:color w:val="231F20"/>
          <w:spacing w:val="-4"/>
        </w:rPr>
        <w:t>escritor,</w:t>
      </w:r>
      <w:r>
        <w:rPr>
          <w:color w:val="231F20"/>
          <w:spacing w:val="-6"/>
        </w:rPr>
        <w:t> </w:t>
      </w:r>
      <w:r>
        <w:rPr>
          <w:color w:val="231F20"/>
        </w:rPr>
        <w:t>sino</w:t>
      </w:r>
      <w:r>
        <w:rPr>
          <w:color w:val="231F20"/>
          <w:spacing w:val="-6"/>
        </w:rPr>
        <w:t> </w:t>
      </w:r>
      <w:r>
        <w:rPr>
          <w:color w:val="231F20"/>
        </w:rPr>
        <w:t>—para</w:t>
      </w:r>
      <w:r>
        <w:rPr>
          <w:color w:val="231F20"/>
          <w:spacing w:val="-6"/>
        </w:rPr>
        <w:t> </w:t>
      </w:r>
      <w:r>
        <w:rPr>
          <w:color w:val="231F20"/>
        </w:rPr>
        <w:t>su</w:t>
      </w:r>
      <w:r>
        <w:rPr>
          <w:color w:val="231F20"/>
          <w:spacing w:val="-6"/>
        </w:rPr>
        <w:t> </w:t>
      </w:r>
      <w:r>
        <w:rPr>
          <w:color w:val="231F20"/>
        </w:rPr>
        <w:t>desilusión— como un personaje </w:t>
      </w:r>
      <w:r>
        <w:rPr>
          <w:color w:val="231F20"/>
          <w:spacing w:val="-2"/>
        </w:rPr>
        <w:t>creado </w:t>
      </w:r>
      <w:r>
        <w:rPr>
          <w:color w:val="231F20"/>
        </w:rPr>
        <w:t>por el propio </w:t>
      </w:r>
      <w:r>
        <w:rPr>
          <w:color w:val="231F20"/>
          <w:spacing w:val="-2"/>
        </w:rPr>
        <w:t>Max </w:t>
      </w:r>
      <w:r>
        <w:rPr>
          <w:color w:val="231F20"/>
        </w:rPr>
        <w:t>Beerbohm. El</w:t>
      </w:r>
      <w:r>
        <w:rPr>
          <w:color w:val="231F20"/>
          <w:spacing w:val="-34"/>
        </w:rPr>
        <w:t> </w:t>
      </w:r>
      <w:r>
        <w:rPr>
          <w:color w:val="231F20"/>
        </w:rPr>
        <w:t>juego </w:t>
      </w:r>
      <w:r>
        <w:rPr>
          <w:color w:val="231F20"/>
          <w:w w:val="95"/>
        </w:rPr>
        <w:t>metaficcional</w:t>
      </w:r>
      <w:r>
        <w:rPr>
          <w:color w:val="231F20"/>
          <w:spacing w:val="-16"/>
          <w:w w:val="95"/>
        </w:rPr>
        <w:t> </w:t>
      </w:r>
      <w:r>
        <w:rPr>
          <w:color w:val="231F20"/>
          <w:w w:val="95"/>
        </w:rPr>
        <w:t>que</w:t>
      </w:r>
      <w:r>
        <w:rPr>
          <w:color w:val="231F20"/>
          <w:spacing w:val="-16"/>
          <w:w w:val="95"/>
        </w:rPr>
        <w:t> </w:t>
      </w:r>
      <w:r>
        <w:rPr>
          <w:color w:val="231F20"/>
          <w:w w:val="95"/>
        </w:rPr>
        <w:t>este</w:t>
      </w:r>
      <w:r>
        <w:rPr>
          <w:color w:val="231F20"/>
          <w:spacing w:val="-16"/>
          <w:w w:val="95"/>
        </w:rPr>
        <w:t> </w:t>
      </w:r>
      <w:r>
        <w:rPr>
          <w:color w:val="231F20"/>
          <w:w w:val="95"/>
        </w:rPr>
        <w:t>cuento</w:t>
      </w:r>
      <w:r>
        <w:rPr>
          <w:color w:val="231F20"/>
          <w:spacing w:val="-16"/>
          <w:w w:val="95"/>
        </w:rPr>
        <w:t> </w:t>
      </w:r>
      <w:r>
        <w:rPr>
          <w:color w:val="231F20"/>
          <w:w w:val="95"/>
        </w:rPr>
        <w:t>desarrolla,</w:t>
      </w:r>
      <w:r>
        <w:rPr>
          <w:color w:val="231F20"/>
          <w:spacing w:val="-16"/>
          <w:w w:val="95"/>
        </w:rPr>
        <w:t> </w:t>
      </w:r>
      <w:r>
        <w:rPr>
          <w:color w:val="231F20"/>
          <w:w w:val="95"/>
        </w:rPr>
        <w:t>como</w:t>
      </w:r>
      <w:r>
        <w:rPr>
          <w:color w:val="231F20"/>
          <w:spacing w:val="-16"/>
          <w:w w:val="95"/>
        </w:rPr>
        <w:t> </w:t>
      </w:r>
      <w:r>
        <w:rPr>
          <w:color w:val="231F20"/>
          <w:w w:val="95"/>
        </w:rPr>
        <w:t>se</w:t>
      </w:r>
      <w:r>
        <w:rPr>
          <w:color w:val="231F20"/>
          <w:spacing w:val="-16"/>
          <w:w w:val="95"/>
        </w:rPr>
        <w:t> </w:t>
      </w:r>
      <w:r>
        <w:rPr>
          <w:color w:val="231F20"/>
          <w:w w:val="95"/>
        </w:rPr>
        <w:t>verá,</w:t>
      </w:r>
      <w:r>
        <w:rPr>
          <w:color w:val="231F20"/>
          <w:spacing w:val="-16"/>
          <w:w w:val="95"/>
        </w:rPr>
        <w:t> </w:t>
      </w:r>
      <w:r>
        <w:rPr>
          <w:color w:val="231F20"/>
          <w:w w:val="95"/>
        </w:rPr>
        <w:t>es</w:t>
      </w:r>
      <w:r>
        <w:rPr>
          <w:color w:val="231F20"/>
          <w:spacing w:val="-16"/>
          <w:w w:val="95"/>
        </w:rPr>
        <w:t> </w:t>
      </w:r>
      <w:r>
        <w:rPr>
          <w:color w:val="231F20"/>
          <w:w w:val="95"/>
        </w:rPr>
        <w:t>la</w:t>
      </w:r>
      <w:r>
        <w:rPr>
          <w:color w:val="231F20"/>
          <w:spacing w:val="-16"/>
          <w:w w:val="95"/>
        </w:rPr>
        <w:t> </w:t>
      </w:r>
      <w:r>
        <w:rPr>
          <w:color w:val="231F20"/>
          <w:w w:val="95"/>
        </w:rPr>
        <w:t>piedra</w:t>
      </w:r>
      <w:r>
        <w:rPr>
          <w:color w:val="231F20"/>
          <w:spacing w:val="-16"/>
          <w:w w:val="95"/>
        </w:rPr>
        <w:t> </w:t>
      </w:r>
      <w:r>
        <w:rPr>
          <w:color w:val="231F20"/>
          <w:w w:val="95"/>
        </w:rPr>
        <w:t>de </w:t>
      </w:r>
      <w:r>
        <w:rPr>
          <w:color w:val="231F20"/>
        </w:rPr>
        <w:t>toque</w:t>
      </w:r>
      <w:r>
        <w:rPr>
          <w:color w:val="231F20"/>
          <w:spacing w:val="-32"/>
        </w:rPr>
        <w:t> </w:t>
      </w:r>
      <w:r>
        <w:rPr>
          <w:color w:val="231F20"/>
        </w:rPr>
        <w:t>para</w:t>
      </w:r>
      <w:r>
        <w:rPr>
          <w:color w:val="231F20"/>
          <w:spacing w:val="-32"/>
        </w:rPr>
        <w:t> </w:t>
      </w:r>
      <w:r>
        <w:rPr>
          <w:color w:val="231F20"/>
        </w:rPr>
        <w:t>que</w:t>
      </w:r>
      <w:r>
        <w:rPr>
          <w:color w:val="231F20"/>
          <w:spacing w:val="-32"/>
        </w:rPr>
        <w:t> </w:t>
      </w:r>
      <w:r>
        <w:rPr>
          <w:color w:val="231F20"/>
          <w:spacing w:val="-3"/>
        </w:rPr>
        <w:t>“Futuro</w:t>
      </w:r>
      <w:r>
        <w:rPr>
          <w:color w:val="231F20"/>
          <w:spacing w:val="-32"/>
        </w:rPr>
        <w:t> </w:t>
      </w:r>
      <w:r>
        <w:rPr>
          <w:color w:val="231F20"/>
          <w:spacing w:val="-3"/>
        </w:rPr>
        <w:t>imperfecto”</w:t>
      </w:r>
      <w:r>
        <w:rPr>
          <w:color w:val="231F20"/>
          <w:spacing w:val="-32"/>
        </w:rPr>
        <w:t> </w:t>
      </w:r>
      <w:r>
        <w:rPr>
          <w:color w:val="231F20"/>
        </w:rPr>
        <w:t>realice</w:t>
      </w:r>
      <w:r>
        <w:rPr>
          <w:color w:val="231F20"/>
          <w:spacing w:val="-32"/>
        </w:rPr>
        <w:t> </w:t>
      </w:r>
      <w:r>
        <w:rPr>
          <w:color w:val="231F20"/>
        </w:rPr>
        <w:t>su</w:t>
      </w:r>
      <w:r>
        <w:rPr>
          <w:color w:val="231F20"/>
          <w:spacing w:val="-32"/>
        </w:rPr>
        <w:t> </w:t>
      </w:r>
      <w:r>
        <w:rPr>
          <w:color w:val="231F20"/>
        </w:rPr>
        <w:t>propio</w:t>
      </w:r>
      <w:r>
        <w:rPr>
          <w:color w:val="231F20"/>
          <w:spacing w:val="-32"/>
        </w:rPr>
        <w:t> </w:t>
      </w:r>
      <w:r>
        <w:rPr>
          <w:color w:val="231F20"/>
          <w:spacing w:val="-3"/>
        </w:rPr>
        <w:t>efecto.</w:t>
      </w:r>
    </w:p>
    <w:p>
      <w:pPr>
        <w:pStyle w:val="BodyText"/>
        <w:spacing w:line="271" w:lineRule="auto" w:before="2"/>
        <w:ind w:left="1640" w:right="1701" w:firstLine="360"/>
        <w:jc w:val="both"/>
      </w:pPr>
      <w:r>
        <w:rPr/>
        <w:drawing>
          <wp:anchor distT="0" distB="0" distL="0" distR="0" allowOverlap="1" layoutInCell="1" locked="0" behindDoc="0" simplePos="0" relativeHeight="14200">
            <wp:simplePos x="0" y="0"/>
            <wp:positionH relativeFrom="page">
              <wp:posOffset>17462</wp:posOffset>
            </wp:positionH>
            <wp:positionV relativeFrom="paragraph">
              <wp:posOffset>1014957</wp:posOffset>
            </wp:positionV>
            <wp:extent cx="155575" cy="155575"/>
            <wp:effectExtent l="0" t="0" r="0" b="0"/>
            <wp:wrapNone/>
            <wp:docPr id="1155" name="image3.png" descr=""/>
            <wp:cNvGraphicFramePr>
              <a:graphicFrameLocks noChangeAspect="1"/>
            </wp:cNvGraphicFramePr>
            <a:graphic>
              <a:graphicData uri="http://schemas.openxmlformats.org/drawingml/2006/picture">
                <pic:pic>
                  <pic:nvPicPr>
                    <pic:cNvPr id="11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224">
            <wp:simplePos x="0" y="0"/>
            <wp:positionH relativeFrom="page">
              <wp:posOffset>5760361</wp:posOffset>
            </wp:positionH>
            <wp:positionV relativeFrom="paragraph">
              <wp:posOffset>1014957</wp:posOffset>
            </wp:positionV>
            <wp:extent cx="155575" cy="155575"/>
            <wp:effectExtent l="0" t="0" r="0" b="0"/>
            <wp:wrapNone/>
            <wp:docPr id="1157" name="image3.png" descr=""/>
            <wp:cNvGraphicFramePr>
              <a:graphicFrameLocks noChangeAspect="1"/>
            </wp:cNvGraphicFramePr>
            <a:graphic>
              <a:graphicData uri="http://schemas.openxmlformats.org/drawingml/2006/picture">
                <pic:pic>
                  <pic:nvPicPr>
                    <pic:cNvPr id="11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rPr>
        <w:t>La</w:t>
      </w:r>
      <w:r>
        <w:rPr>
          <w:color w:val="231F20"/>
          <w:spacing w:val="-11"/>
          <w:w w:val="95"/>
        </w:rPr>
        <w:t> </w:t>
      </w:r>
      <w:r>
        <w:rPr>
          <w:color w:val="231F20"/>
          <w:w w:val="95"/>
        </w:rPr>
        <w:t>incorporación</w:t>
      </w:r>
      <w:r>
        <w:rPr>
          <w:color w:val="231F20"/>
          <w:spacing w:val="-11"/>
          <w:w w:val="95"/>
        </w:rPr>
        <w:t> </w:t>
      </w:r>
      <w:r>
        <w:rPr>
          <w:color w:val="231F20"/>
          <w:w w:val="95"/>
        </w:rPr>
        <w:t>de</w:t>
      </w:r>
      <w:r>
        <w:rPr>
          <w:color w:val="231F20"/>
          <w:spacing w:val="-11"/>
          <w:w w:val="95"/>
        </w:rPr>
        <w:t> </w:t>
      </w:r>
      <w:r>
        <w:rPr>
          <w:color w:val="231F20"/>
          <w:w w:val="95"/>
        </w:rPr>
        <w:t>Soames</w:t>
      </w:r>
      <w:r>
        <w:rPr>
          <w:color w:val="231F20"/>
          <w:spacing w:val="-11"/>
          <w:w w:val="95"/>
        </w:rPr>
        <w:t> </w:t>
      </w:r>
      <w:r>
        <w:rPr>
          <w:color w:val="231F20"/>
          <w:w w:val="95"/>
        </w:rPr>
        <w:t>en</w:t>
      </w:r>
      <w:r>
        <w:rPr>
          <w:color w:val="231F20"/>
          <w:spacing w:val="-11"/>
          <w:w w:val="95"/>
        </w:rPr>
        <w:t> </w:t>
      </w:r>
      <w:r>
        <w:rPr>
          <w:color w:val="231F20"/>
          <w:w w:val="95"/>
        </w:rPr>
        <w:t>“Futuro</w:t>
      </w:r>
      <w:r>
        <w:rPr>
          <w:color w:val="231F20"/>
          <w:spacing w:val="-11"/>
          <w:w w:val="95"/>
        </w:rPr>
        <w:t> </w:t>
      </w:r>
      <w:r>
        <w:rPr>
          <w:color w:val="231F20"/>
          <w:w w:val="95"/>
        </w:rPr>
        <w:t>imperfecto”</w:t>
      </w:r>
      <w:r>
        <w:rPr>
          <w:color w:val="231F20"/>
          <w:spacing w:val="-11"/>
          <w:w w:val="95"/>
        </w:rPr>
        <w:t> </w:t>
      </w:r>
      <w:r>
        <w:rPr>
          <w:color w:val="231F20"/>
          <w:w w:val="95"/>
        </w:rPr>
        <w:t>se</w:t>
      </w:r>
      <w:r>
        <w:rPr>
          <w:color w:val="231F20"/>
          <w:spacing w:val="-11"/>
          <w:w w:val="95"/>
        </w:rPr>
        <w:t> </w:t>
      </w:r>
      <w:r>
        <w:rPr>
          <w:color w:val="231F20"/>
          <w:w w:val="95"/>
        </w:rPr>
        <w:t>realiza</w:t>
      </w:r>
      <w:r>
        <w:rPr>
          <w:color w:val="231F20"/>
          <w:spacing w:val="-11"/>
          <w:w w:val="95"/>
        </w:rPr>
        <w:t> </w:t>
      </w:r>
      <w:r>
        <w:rPr>
          <w:color w:val="231F20"/>
          <w:w w:val="95"/>
        </w:rPr>
        <w:t>de </w:t>
      </w:r>
      <w:r>
        <w:rPr>
          <w:color w:val="231F20"/>
        </w:rPr>
        <w:t>una</w:t>
      </w:r>
      <w:r>
        <w:rPr>
          <w:color w:val="231F20"/>
          <w:spacing w:val="-10"/>
        </w:rPr>
        <w:t> </w:t>
      </w:r>
      <w:r>
        <w:rPr>
          <w:color w:val="231F20"/>
        </w:rPr>
        <w:t>manera</w:t>
      </w:r>
      <w:r>
        <w:rPr>
          <w:color w:val="231F20"/>
          <w:spacing w:val="-10"/>
        </w:rPr>
        <w:t> </w:t>
      </w:r>
      <w:r>
        <w:rPr>
          <w:color w:val="231F20"/>
        </w:rPr>
        <w:t>inesperada</w:t>
      </w:r>
      <w:r>
        <w:rPr>
          <w:color w:val="231F20"/>
          <w:spacing w:val="-10"/>
        </w:rPr>
        <w:t> </w:t>
      </w:r>
      <w:r>
        <w:rPr>
          <w:color w:val="231F20"/>
        </w:rPr>
        <w:t>cuando</w:t>
      </w:r>
      <w:r>
        <w:rPr>
          <w:color w:val="231F20"/>
          <w:spacing w:val="-10"/>
        </w:rPr>
        <w:t> </w:t>
      </w:r>
      <w:r>
        <w:rPr>
          <w:color w:val="231F20"/>
        </w:rPr>
        <w:t>el</w:t>
      </w:r>
      <w:r>
        <w:rPr>
          <w:color w:val="231F20"/>
          <w:spacing w:val="-10"/>
        </w:rPr>
        <w:t> </w:t>
      </w:r>
      <w:r>
        <w:rPr>
          <w:color w:val="231F20"/>
        </w:rPr>
        <w:t>narrador</w:t>
      </w:r>
      <w:r>
        <w:rPr>
          <w:color w:val="231F20"/>
          <w:spacing w:val="-10"/>
        </w:rPr>
        <w:t> </w:t>
      </w:r>
      <w:r>
        <w:rPr>
          <w:color w:val="231F20"/>
        </w:rPr>
        <w:t>está</w:t>
      </w:r>
      <w:r>
        <w:rPr>
          <w:color w:val="231F20"/>
          <w:spacing w:val="-10"/>
        </w:rPr>
        <w:t> </w:t>
      </w:r>
      <w:r>
        <w:rPr>
          <w:color w:val="231F20"/>
        </w:rPr>
        <w:t>sumido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enso- ñación,</w:t>
      </w:r>
      <w:r>
        <w:rPr>
          <w:color w:val="231F20"/>
          <w:spacing w:val="-29"/>
        </w:rPr>
        <w:t> </w:t>
      </w:r>
      <w:r>
        <w:rPr>
          <w:color w:val="231F20"/>
        </w:rPr>
        <w:t>visualizando</w:t>
      </w:r>
      <w:r>
        <w:rPr>
          <w:color w:val="231F20"/>
          <w:spacing w:val="-29"/>
        </w:rPr>
        <w:t> </w:t>
      </w:r>
      <w:r>
        <w:rPr>
          <w:color w:val="231F20"/>
        </w:rPr>
        <w:t>las</w:t>
      </w:r>
      <w:r>
        <w:rPr>
          <w:color w:val="231F20"/>
          <w:spacing w:val="-29"/>
        </w:rPr>
        <w:t> </w:t>
      </w:r>
      <w:r>
        <w:rPr>
          <w:color w:val="231F20"/>
        </w:rPr>
        <w:t>características</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texto</w:t>
      </w:r>
      <w:r>
        <w:rPr>
          <w:color w:val="231F20"/>
          <w:spacing w:val="-29"/>
        </w:rPr>
        <w:t> </w:t>
      </w:r>
      <w:r>
        <w:rPr>
          <w:color w:val="231F20"/>
        </w:rPr>
        <w:t>futuro</w:t>
      </w:r>
      <w:r>
        <w:rPr>
          <w:color w:val="231F20"/>
          <w:spacing w:val="-29"/>
        </w:rPr>
        <w:t> </w:t>
      </w:r>
      <w:r>
        <w:rPr>
          <w:color w:val="231F20"/>
        </w:rPr>
        <w:t>como</w:t>
      </w:r>
      <w:r>
        <w:rPr>
          <w:color w:val="231F20"/>
          <w:spacing w:val="-29"/>
        </w:rPr>
        <w:t> </w:t>
      </w:r>
      <w:r>
        <w:rPr>
          <w:color w:val="231F20"/>
        </w:rPr>
        <w:t>algo </w:t>
      </w:r>
      <w:r>
        <w:rPr>
          <w:color w:val="231F20"/>
          <w:w w:val="95"/>
        </w:rPr>
        <w:t>ya</w:t>
      </w:r>
      <w:r>
        <w:rPr>
          <w:color w:val="231F20"/>
          <w:spacing w:val="-7"/>
          <w:w w:val="95"/>
        </w:rPr>
        <w:t> </w:t>
      </w:r>
      <w:r>
        <w:rPr>
          <w:color w:val="231F20"/>
          <w:w w:val="95"/>
        </w:rPr>
        <w:t>realizado.</w:t>
      </w:r>
      <w:r>
        <w:rPr>
          <w:color w:val="231F20"/>
          <w:spacing w:val="-7"/>
          <w:w w:val="95"/>
        </w:rPr>
        <w:t> </w:t>
      </w:r>
      <w:r>
        <w:rPr>
          <w:color w:val="231F20"/>
          <w:w w:val="95"/>
        </w:rPr>
        <w:t>Estas</w:t>
      </w:r>
      <w:r>
        <w:rPr>
          <w:color w:val="231F20"/>
          <w:spacing w:val="-7"/>
          <w:w w:val="95"/>
        </w:rPr>
        <w:t> </w:t>
      </w:r>
      <w:r>
        <w:rPr>
          <w:color w:val="231F20"/>
          <w:w w:val="95"/>
        </w:rPr>
        <w:t>cavilaciones</w:t>
      </w:r>
      <w:r>
        <w:rPr>
          <w:color w:val="231F20"/>
          <w:spacing w:val="-7"/>
          <w:w w:val="95"/>
        </w:rPr>
        <w:t> </w:t>
      </w:r>
      <w:r>
        <w:rPr>
          <w:color w:val="231F20"/>
          <w:w w:val="95"/>
        </w:rPr>
        <w:t>son</w:t>
      </w:r>
      <w:r>
        <w:rPr>
          <w:color w:val="231F20"/>
          <w:spacing w:val="-7"/>
          <w:w w:val="95"/>
        </w:rPr>
        <w:t> </w:t>
      </w:r>
      <w:r>
        <w:rPr>
          <w:color w:val="231F20"/>
          <w:w w:val="95"/>
        </w:rPr>
        <w:t>acompañadas</w:t>
      </w:r>
      <w:r>
        <w:rPr>
          <w:color w:val="231F20"/>
          <w:spacing w:val="-7"/>
          <w:w w:val="95"/>
        </w:rPr>
        <w:t> </w:t>
      </w:r>
      <w:r>
        <w:rPr>
          <w:color w:val="231F20"/>
          <w:w w:val="95"/>
        </w:rPr>
        <w:t>por</w:t>
      </w:r>
      <w:r>
        <w:rPr>
          <w:color w:val="231F20"/>
          <w:spacing w:val="-7"/>
          <w:w w:val="95"/>
        </w:rPr>
        <w:t> </w:t>
      </w:r>
      <w:r>
        <w:rPr>
          <w:color w:val="231F20"/>
          <w:w w:val="95"/>
        </w:rPr>
        <w:t>la</w:t>
      </w:r>
      <w:r>
        <w:rPr>
          <w:color w:val="231F20"/>
          <w:spacing w:val="-7"/>
          <w:w w:val="95"/>
        </w:rPr>
        <w:t> </w:t>
      </w:r>
      <w:r>
        <w:rPr>
          <w:color w:val="231F20"/>
          <w:w w:val="95"/>
        </w:rPr>
        <w:t>búsqueda</w:t>
      </w:r>
      <w:r>
        <w:rPr>
          <w:color w:val="231F20"/>
          <w:spacing w:val="-7"/>
          <w:w w:val="95"/>
        </w:rPr>
        <w:t> </w:t>
      </w:r>
      <w:r>
        <w:rPr>
          <w:color w:val="231F20"/>
          <w:w w:val="95"/>
        </w:rPr>
        <w:t>de </w:t>
      </w:r>
      <w:r>
        <w:rPr>
          <w:color w:val="231F20"/>
        </w:rPr>
        <w:t>una</w:t>
      </w:r>
      <w:r>
        <w:rPr>
          <w:color w:val="231F20"/>
          <w:spacing w:val="-10"/>
        </w:rPr>
        <w:t> </w:t>
      </w:r>
      <w:r>
        <w:rPr>
          <w:color w:val="231F20"/>
        </w:rPr>
        <w:t>“ficción”</w:t>
      </w:r>
      <w:r>
        <w:rPr>
          <w:color w:val="231F20"/>
          <w:spacing w:val="-10"/>
        </w:rPr>
        <w:t> </w:t>
      </w:r>
      <w:r>
        <w:rPr>
          <w:color w:val="231F20"/>
        </w:rPr>
        <w:t>que</w:t>
      </w:r>
      <w:r>
        <w:rPr>
          <w:color w:val="231F20"/>
          <w:spacing w:val="-10"/>
        </w:rPr>
        <w:t> </w:t>
      </w:r>
      <w:r>
        <w:rPr>
          <w:color w:val="231F20"/>
        </w:rPr>
        <w:t>le</w:t>
      </w:r>
      <w:r>
        <w:rPr>
          <w:color w:val="231F20"/>
          <w:spacing w:val="-10"/>
        </w:rPr>
        <w:t> </w:t>
      </w:r>
      <w:r>
        <w:rPr>
          <w:color w:val="231F20"/>
        </w:rPr>
        <w:t>permita</w:t>
      </w:r>
      <w:r>
        <w:rPr>
          <w:color w:val="231F20"/>
          <w:spacing w:val="-10"/>
        </w:rPr>
        <w:t> </w:t>
      </w:r>
      <w:r>
        <w:rPr>
          <w:color w:val="231F20"/>
        </w:rPr>
        <w:t>ilustrar</w:t>
      </w:r>
      <w:r>
        <w:rPr>
          <w:color w:val="231F20"/>
          <w:spacing w:val="-10"/>
        </w:rPr>
        <w:t> </w:t>
      </w:r>
      <w:r>
        <w:rPr>
          <w:color w:val="231F20"/>
        </w:rPr>
        <w:t>sus</w:t>
      </w:r>
      <w:r>
        <w:rPr>
          <w:color w:val="231F20"/>
          <w:spacing w:val="-10"/>
        </w:rPr>
        <w:t> </w:t>
      </w:r>
      <w:r>
        <w:rPr>
          <w:color w:val="231F20"/>
        </w:rPr>
        <w:t>pensamientos:</w:t>
      </w:r>
      <w:r>
        <w:rPr>
          <w:color w:val="231F20"/>
          <w:spacing w:val="-10"/>
        </w:rPr>
        <w:t> </w:t>
      </w:r>
      <w:r>
        <w:rPr>
          <w:color w:val="231F20"/>
        </w:rPr>
        <w:t>“Repasaba también mis encuentros literarios en busca de una premisa o una ficción</w:t>
      </w:r>
      <w:r>
        <w:rPr>
          <w:color w:val="231F20"/>
          <w:spacing w:val="-18"/>
        </w:rPr>
        <w:t> </w:t>
      </w:r>
      <w:r>
        <w:rPr>
          <w:color w:val="231F20"/>
        </w:rPr>
        <w:t>que</w:t>
      </w:r>
      <w:r>
        <w:rPr>
          <w:color w:val="231F20"/>
          <w:spacing w:val="-18"/>
        </w:rPr>
        <w:t> </w:t>
      </w:r>
      <w:r>
        <w:rPr>
          <w:color w:val="231F20"/>
        </w:rPr>
        <w:t>me</w:t>
      </w:r>
      <w:r>
        <w:rPr>
          <w:color w:val="231F20"/>
          <w:spacing w:val="-18"/>
        </w:rPr>
        <w:t> </w:t>
      </w:r>
      <w:r>
        <w:rPr>
          <w:color w:val="231F20"/>
        </w:rPr>
        <w:t>sirviera</w:t>
      </w:r>
      <w:r>
        <w:rPr>
          <w:color w:val="231F20"/>
          <w:spacing w:val="-18"/>
        </w:rPr>
        <w:t> </w:t>
      </w:r>
      <w:r>
        <w:rPr>
          <w:color w:val="231F20"/>
        </w:rPr>
        <w:t>para</w:t>
      </w:r>
      <w:r>
        <w:rPr>
          <w:color w:val="231F20"/>
          <w:spacing w:val="-18"/>
        </w:rPr>
        <w:t> </w:t>
      </w:r>
      <w:r>
        <w:rPr>
          <w:color w:val="231F20"/>
        </w:rPr>
        <w:t>ilustrar</w:t>
      </w:r>
      <w:r>
        <w:rPr>
          <w:color w:val="231F20"/>
          <w:spacing w:val="-18"/>
        </w:rPr>
        <w:t> </w:t>
      </w:r>
      <w:r>
        <w:rPr>
          <w:color w:val="231F20"/>
        </w:rPr>
        <w:t>esas</w:t>
      </w:r>
      <w:r>
        <w:rPr>
          <w:color w:val="231F20"/>
          <w:spacing w:val="-18"/>
        </w:rPr>
        <w:t> </w:t>
      </w:r>
      <w:r>
        <w:rPr>
          <w:color w:val="231F20"/>
        </w:rPr>
        <w:t>divagaciones.</w:t>
      </w:r>
      <w:r>
        <w:rPr>
          <w:color w:val="231F20"/>
          <w:spacing w:val="-18"/>
        </w:rPr>
        <w:t> </w:t>
      </w:r>
      <w:r>
        <w:rPr>
          <w:color w:val="231F20"/>
        </w:rPr>
        <w:t>Buscaba</w:t>
      </w:r>
      <w:r>
        <w:rPr>
          <w:color w:val="231F20"/>
          <w:spacing w:val="-18"/>
        </w:rPr>
        <w:t> </w:t>
      </w:r>
      <w:r>
        <w:rPr>
          <w:color w:val="231F20"/>
        </w:rPr>
        <w:t>yo al</w:t>
      </w:r>
      <w:r>
        <w:rPr>
          <w:color w:val="231F20"/>
          <w:spacing w:val="-23"/>
        </w:rPr>
        <w:t> </w:t>
      </w:r>
      <w:r>
        <w:rPr>
          <w:color w:val="231F20"/>
        </w:rPr>
        <w:t>demonio</w:t>
      </w:r>
      <w:r>
        <w:rPr>
          <w:color w:val="231F20"/>
          <w:spacing w:val="-23"/>
        </w:rPr>
        <w:t> </w:t>
      </w:r>
      <w:r>
        <w:rPr>
          <w:color w:val="231F20"/>
        </w:rPr>
        <w:t>connatural</w:t>
      </w:r>
      <w:r>
        <w:rPr>
          <w:color w:val="231F20"/>
          <w:spacing w:val="-23"/>
        </w:rPr>
        <w:t> </w:t>
      </w:r>
      <w:r>
        <w:rPr>
          <w:color w:val="231F20"/>
        </w:rPr>
        <w:t>de</w:t>
      </w:r>
      <w:r>
        <w:rPr>
          <w:color w:val="231F20"/>
          <w:spacing w:val="-23"/>
        </w:rPr>
        <w:t> </w:t>
      </w:r>
      <w:r>
        <w:rPr>
          <w:color w:val="231F20"/>
        </w:rPr>
        <w:t>eso</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llama</w:t>
      </w:r>
      <w:r>
        <w:rPr>
          <w:color w:val="231F20"/>
          <w:spacing w:val="-23"/>
        </w:rPr>
        <w:t> </w:t>
      </w:r>
      <w:r>
        <w:rPr>
          <w:color w:val="231F20"/>
          <w:spacing w:val="-4"/>
        </w:rPr>
        <w:t>‘el</w:t>
      </w:r>
      <w:r>
        <w:rPr>
          <w:color w:val="231F20"/>
          <w:spacing w:val="-23"/>
        </w:rPr>
        <w:t> </w:t>
      </w:r>
      <w:r>
        <w:rPr>
          <w:color w:val="231F20"/>
        </w:rPr>
        <w:t>futuro’,</w:t>
      </w:r>
      <w:r>
        <w:rPr>
          <w:color w:val="231F20"/>
          <w:spacing w:val="-23"/>
        </w:rPr>
        <w:t> </w:t>
      </w:r>
      <w:r>
        <w:rPr>
          <w:color w:val="231F20"/>
        </w:rPr>
        <w:t>cómo</w:t>
      </w:r>
      <w:r>
        <w:rPr>
          <w:color w:val="231F20"/>
          <w:spacing w:val="-23"/>
        </w:rPr>
        <w:t> </w:t>
      </w:r>
      <w:r>
        <w:rPr>
          <w:color w:val="231F20"/>
        </w:rPr>
        <w:t>hacerlo presente</w:t>
      </w:r>
      <w:r>
        <w:rPr>
          <w:color w:val="231F20"/>
          <w:spacing w:val="-29"/>
        </w:rPr>
        <w:t> </w:t>
      </w:r>
      <w:r>
        <w:rPr>
          <w:color w:val="231F20"/>
        </w:rPr>
        <w:t>retrotrayéndolo</w:t>
      </w:r>
      <w:r>
        <w:rPr>
          <w:color w:val="231F20"/>
          <w:spacing w:val="-29"/>
        </w:rPr>
        <w:t> </w:t>
      </w:r>
      <w:r>
        <w:rPr>
          <w:color w:val="231F20"/>
        </w:rPr>
        <w:t>de</w:t>
      </w:r>
      <w:r>
        <w:rPr>
          <w:color w:val="231F20"/>
          <w:spacing w:val="-29"/>
        </w:rPr>
        <w:t> </w:t>
      </w:r>
      <w:r>
        <w:rPr>
          <w:color w:val="231F20"/>
        </w:rPr>
        <w:t>ese</w:t>
      </w:r>
      <w:r>
        <w:rPr>
          <w:color w:val="231F20"/>
          <w:spacing w:val="-29"/>
        </w:rPr>
        <w:t> </w:t>
      </w:r>
      <w:r>
        <w:rPr>
          <w:color w:val="231F20"/>
        </w:rPr>
        <w:t>instante</w:t>
      </w:r>
      <w:r>
        <w:rPr>
          <w:color w:val="231F20"/>
          <w:spacing w:val="-29"/>
        </w:rPr>
        <w:t> </w:t>
      </w:r>
      <w:r>
        <w:rPr>
          <w:color w:val="231F20"/>
        </w:rPr>
        <w:t>que</w:t>
      </w:r>
      <w:r>
        <w:rPr>
          <w:color w:val="231F20"/>
          <w:spacing w:val="-29"/>
        </w:rPr>
        <w:t> </w:t>
      </w:r>
      <w:r>
        <w:rPr>
          <w:color w:val="231F20"/>
        </w:rPr>
        <w:t>nunca</w:t>
      </w:r>
      <w:r>
        <w:rPr>
          <w:color w:val="231F20"/>
          <w:spacing w:val="-29"/>
        </w:rPr>
        <w:t> </w:t>
      </w:r>
      <w:r>
        <w:rPr>
          <w:color w:val="231F20"/>
        </w:rPr>
        <w:t>habrá</w:t>
      </w:r>
      <w:r>
        <w:rPr>
          <w:color w:val="231F20"/>
          <w:spacing w:val="-29"/>
        </w:rPr>
        <w:t> </w:t>
      </w:r>
      <w:r>
        <w:rPr>
          <w:color w:val="231F20"/>
        </w:rPr>
        <w:t>llegado</w:t>
      </w:r>
      <w:r>
        <w:rPr>
          <w:color w:val="231F20"/>
          <w:spacing w:val="-29"/>
        </w:rPr>
        <w:t> </w:t>
      </w:r>
      <w:r>
        <w:rPr>
          <w:color w:val="231F20"/>
        </w:rPr>
        <w:t>to- davía</w:t>
      </w:r>
      <w:r>
        <w:rPr>
          <w:color w:val="231F20"/>
          <w:spacing w:val="-14"/>
        </w:rPr>
        <w:t> </w:t>
      </w:r>
      <w:r>
        <w:rPr>
          <w:color w:val="231F20"/>
        </w:rPr>
        <w:t>jamás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medra</w:t>
      </w:r>
      <w:r>
        <w:rPr>
          <w:color w:val="231F20"/>
          <w:spacing w:val="-14"/>
        </w:rPr>
        <w:t> </w:t>
      </w:r>
      <w:r>
        <w:rPr>
          <w:color w:val="231F20"/>
        </w:rPr>
        <w:t>eternamente</w:t>
      </w:r>
      <w:r>
        <w:rPr>
          <w:color w:val="231F20"/>
          <w:spacing w:val="-14"/>
        </w:rPr>
        <w:t> </w:t>
      </w:r>
      <w:r>
        <w:rPr>
          <w:color w:val="231F20"/>
        </w:rPr>
        <w:t>y</w:t>
      </w:r>
      <w:r>
        <w:rPr>
          <w:color w:val="231F20"/>
          <w:spacing w:val="-14"/>
        </w:rPr>
        <w:t> </w:t>
      </w:r>
      <w:r>
        <w:rPr>
          <w:color w:val="231F20"/>
        </w:rPr>
        <w:t>fuera</w:t>
      </w:r>
      <w:r>
        <w:rPr>
          <w:color w:val="231F20"/>
          <w:spacing w:val="-14"/>
        </w:rPr>
        <w:t> </w:t>
      </w:r>
      <w:r>
        <w:rPr>
          <w:color w:val="231F20"/>
        </w:rPr>
        <w:t>del</w:t>
      </w:r>
      <w:r>
        <w:rPr>
          <w:color w:val="231F20"/>
          <w:spacing w:val="-14"/>
        </w:rPr>
        <w:t> </w:t>
      </w:r>
      <w:r>
        <w:rPr>
          <w:color w:val="231F20"/>
        </w:rPr>
        <w:t>cual</w:t>
      </w:r>
      <w:r>
        <w:rPr>
          <w:color w:val="231F20"/>
          <w:spacing w:val="-14"/>
        </w:rPr>
        <w:t> </w:t>
      </w:r>
      <w:r>
        <w:rPr>
          <w:color w:val="231F20"/>
        </w:rPr>
        <w:t>no</w:t>
      </w:r>
      <w:r>
        <w:rPr>
          <w:color w:val="231F20"/>
          <w:spacing w:val="-14"/>
        </w:rPr>
        <w:t> </w:t>
      </w:r>
      <w:r>
        <w:rPr>
          <w:color w:val="231F20"/>
        </w:rPr>
        <w:t>puede existir”</w:t>
      </w:r>
      <w:r>
        <w:rPr>
          <w:color w:val="231F20"/>
          <w:spacing w:val="-25"/>
        </w:rPr>
        <w:t> </w:t>
      </w:r>
      <w:r>
        <w:rPr>
          <w:color w:val="231F20"/>
        </w:rPr>
        <w:t>(p.</w:t>
      </w:r>
      <w:r>
        <w:rPr>
          <w:color w:val="231F20"/>
          <w:spacing w:val="-25"/>
        </w:rPr>
        <w:t> </w:t>
      </w:r>
      <w:r>
        <w:rPr>
          <w:color w:val="231F20"/>
        </w:rPr>
        <w:t>80).</w:t>
      </w:r>
      <w:r>
        <w:rPr>
          <w:color w:val="231F20"/>
          <w:spacing w:val="-25"/>
        </w:rPr>
        <w:t> </w:t>
      </w:r>
      <w:r>
        <w:rPr>
          <w:color w:val="231F20"/>
        </w:rPr>
        <w:t>La</w:t>
      </w:r>
      <w:r>
        <w:rPr>
          <w:color w:val="231F20"/>
          <w:spacing w:val="-25"/>
        </w:rPr>
        <w:t> </w:t>
      </w:r>
      <w:r>
        <w:rPr>
          <w:color w:val="231F20"/>
        </w:rPr>
        <w:t>respuesta</w:t>
      </w:r>
      <w:r>
        <w:rPr>
          <w:color w:val="231F20"/>
          <w:spacing w:val="-25"/>
        </w:rPr>
        <w:t> </w:t>
      </w:r>
      <w:r>
        <w:rPr>
          <w:color w:val="231F20"/>
        </w:rPr>
        <w:t>a</w:t>
      </w:r>
      <w:r>
        <w:rPr>
          <w:color w:val="231F20"/>
          <w:spacing w:val="-25"/>
        </w:rPr>
        <w:t> </w:t>
      </w:r>
      <w:r>
        <w:rPr>
          <w:color w:val="231F20"/>
        </w:rPr>
        <w:t>estas</w:t>
      </w:r>
      <w:r>
        <w:rPr>
          <w:color w:val="231F20"/>
          <w:spacing w:val="-25"/>
        </w:rPr>
        <w:t> </w:t>
      </w:r>
      <w:r>
        <w:rPr>
          <w:color w:val="231F20"/>
        </w:rPr>
        <w:t>divagaciones</w:t>
      </w:r>
      <w:r>
        <w:rPr>
          <w:color w:val="231F20"/>
          <w:spacing w:val="-25"/>
        </w:rPr>
        <w:t> </w:t>
      </w:r>
      <w:r>
        <w:rPr>
          <w:color w:val="231F20"/>
          <w:spacing w:val="-3"/>
        </w:rPr>
        <w:t>“aparece”</w:t>
      </w:r>
      <w:r>
        <w:rPr>
          <w:color w:val="231F20"/>
          <w:spacing w:val="-25"/>
        </w:rPr>
        <w:t> </w:t>
      </w:r>
      <w:r>
        <w:rPr>
          <w:color w:val="231F20"/>
        </w:rPr>
        <w:t>(literal- mente) ante sus ojos, bajo la forma de un “hombrecillo pequeño, de</w:t>
      </w:r>
      <w:r>
        <w:rPr>
          <w:color w:val="231F20"/>
          <w:spacing w:val="-6"/>
        </w:rPr>
        <w:t> </w:t>
      </w:r>
      <w:r>
        <w:rPr>
          <w:color w:val="231F20"/>
        </w:rPr>
        <w:t>facciones</w:t>
      </w:r>
      <w:r>
        <w:rPr>
          <w:color w:val="231F20"/>
          <w:spacing w:val="-6"/>
        </w:rPr>
        <w:t> </w:t>
      </w:r>
      <w:r>
        <w:rPr>
          <w:color w:val="231F20"/>
        </w:rPr>
        <w:t>pajarescas,</w:t>
      </w:r>
      <w:r>
        <w:rPr>
          <w:color w:val="231F20"/>
          <w:spacing w:val="-6"/>
        </w:rPr>
        <w:t> </w:t>
      </w:r>
      <w:r>
        <w:rPr>
          <w:color w:val="231F20"/>
        </w:rPr>
        <w:t>vestido</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negro</w:t>
      </w:r>
      <w:r>
        <w:rPr>
          <w:color w:val="231F20"/>
          <w:spacing w:val="-6"/>
        </w:rPr>
        <w:t> </w:t>
      </w:r>
      <w:r>
        <w:rPr>
          <w:color w:val="231F20"/>
        </w:rPr>
        <w:t>nostálgico</w:t>
      </w:r>
      <w:r>
        <w:rPr>
          <w:color w:val="231F20"/>
          <w:spacing w:val="-6"/>
        </w:rPr>
        <w:t> </w:t>
      </w:r>
      <w:r>
        <w:rPr>
          <w:color w:val="231F20"/>
        </w:rPr>
        <w:t>y</w:t>
      </w:r>
      <w:r>
        <w:rPr>
          <w:color w:val="231F20"/>
          <w:spacing w:val="-6"/>
        </w:rPr>
        <w:t> </w:t>
      </w:r>
      <w:r>
        <w:rPr>
          <w:color w:val="231F20"/>
        </w:rPr>
        <w:t>raído...” (p. 81). Después de confundirlo con un estudiante, un </w:t>
      </w:r>
      <w:r>
        <w:rPr>
          <w:i/>
          <w:color w:val="231F20"/>
        </w:rPr>
        <w:t>hippie </w:t>
      </w:r>
      <w:r>
        <w:rPr>
          <w:color w:val="231F20"/>
        </w:rPr>
        <w:t>y</w:t>
      </w:r>
      <w:r>
        <w:rPr>
          <w:color w:val="231F20"/>
          <w:spacing w:val="-18"/>
        </w:rPr>
        <w:t> </w:t>
      </w:r>
      <w:r>
        <w:rPr>
          <w:color w:val="231F20"/>
        </w:rPr>
        <w:t>un neoyorquino,</w:t>
      </w:r>
      <w:r>
        <w:rPr>
          <w:color w:val="231F20"/>
          <w:spacing w:val="-36"/>
        </w:rPr>
        <w:t> </w:t>
      </w:r>
      <w:r>
        <w:rPr>
          <w:color w:val="231F20"/>
        </w:rPr>
        <w:t>el</w:t>
      </w:r>
      <w:r>
        <w:rPr>
          <w:color w:val="231F20"/>
          <w:spacing w:val="-36"/>
        </w:rPr>
        <w:t> </w:t>
      </w:r>
      <w:r>
        <w:rPr>
          <w:color w:val="231F20"/>
        </w:rPr>
        <w:t>narrador</w:t>
      </w:r>
      <w:r>
        <w:rPr>
          <w:color w:val="231F20"/>
          <w:spacing w:val="-36"/>
        </w:rPr>
        <w:t> </w:t>
      </w:r>
      <w:r>
        <w:rPr>
          <w:color w:val="231F20"/>
        </w:rPr>
        <w:t>reconoce</w:t>
      </w:r>
      <w:r>
        <w:rPr>
          <w:color w:val="231F20"/>
          <w:spacing w:val="-36"/>
        </w:rPr>
        <w:t> </w:t>
      </w:r>
      <w:r>
        <w:rPr>
          <w:color w:val="231F20"/>
        </w:rPr>
        <w:t>en</w:t>
      </w:r>
      <w:r>
        <w:rPr>
          <w:color w:val="231F20"/>
          <w:spacing w:val="-36"/>
        </w:rPr>
        <w:t> </w:t>
      </w:r>
      <w:r>
        <w:rPr>
          <w:color w:val="231F20"/>
        </w:rPr>
        <w:t>éste</w:t>
      </w:r>
      <w:r>
        <w:rPr>
          <w:color w:val="231F20"/>
          <w:spacing w:val="-36"/>
        </w:rPr>
        <w:t> </w:t>
      </w:r>
      <w:r>
        <w:rPr>
          <w:color w:val="231F20"/>
        </w:rPr>
        <w:t>la</w:t>
      </w:r>
      <w:r>
        <w:rPr>
          <w:color w:val="231F20"/>
          <w:spacing w:val="-36"/>
        </w:rPr>
        <w:t> </w:t>
      </w:r>
      <w:r>
        <w:rPr>
          <w:color w:val="231F20"/>
        </w:rPr>
        <w:t>figura</w:t>
      </w:r>
      <w:r>
        <w:rPr>
          <w:color w:val="231F20"/>
          <w:spacing w:val="-36"/>
        </w:rPr>
        <w:t> </w:t>
      </w:r>
      <w:r>
        <w:rPr>
          <w:color w:val="231F20"/>
        </w:rPr>
        <w:t>de</w:t>
      </w:r>
      <w:r>
        <w:rPr>
          <w:color w:val="231F20"/>
          <w:spacing w:val="-36"/>
        </w:rPr>
        <w:t> </w:t>
      </w:r>
      <w:r>
        <w:rPr>
          <w:color w:val="231F20"/>
        </w:rPr>
        <w:t>Soames,</w:t>
      </w:r>
      <w:r>
        <w:rPr>
          <w:color w:val="231F20"/>
          <w:spacing w:val="-36"/>
        </w:rPr>
        <w:t> </w:t>
      </w:r>
      <w:r>
        <w:rPr>
          <w:color w:val="231F20"/>
        </w:rPr>
        <w:t>quien confiesa</w:t>
      </w:r>
      <w:r>
        <w:rPr>
          <w:color w:val="231F20"/>
          <w:spacing w:val="-33"/>
        </w:rPr>
        <w:t> </w:t>
      </w:r>
      <w:r>
        <w:rPr>
          <w:color w:val="231F20"/>
        </w:rPr>
        <w:t>al</w:t>
      </w:r>
      <w:r>
        <w:rPr>
          <w:color w:val="231F20"/>
          <w:spacing w:val="-33"/>
        </w:rPr>
        <w:t> </w:t>
      </w:r>
      <w:r>
        <w:rPr>
          <w:color w:val="231F20"/>
        </w:rPr>
        <w:t>narrador</w:t>
      </w:r>
      <w:r>
        <w:rPr>
          <w:color w:val="231F20"/>
          <w:spacing w:val="-33"/>
        </w:rPr>
        <w:t> </w:t>
      </w:r>
      <w:r>
        <w:rPr>
          <w:color w:val="231F20"/>
        </w:rPr>
        <w:t>haber</w:t>
      </w:r>
      <w:r>
        <w:rPr>
          <w:color w:val="231F20"/>
          <w:spacing w:val="-33"/>
        </w:rPr>
        <w:t> </w:t>
      </w:r>
      <w:r>
        <w:rPr>
          <w:color w:val="231F20"/>
        </w:rPr>
        <w:t>leído</w:t>
      </w:r>
      <w:r>
        <w:rPr>
          <w:color w:val="231F20"/>
          <w:spacing w:val="-33"/>
        </w:rPr>
        <w:t> </w:t>
      </w:r>
      <w:r>
        <w:rPr>
          <w:color w:val="231F20"/>
        </w:rPr>
        <w:t>ya</w:t>
      </w:r>
      <w:r>
        <w:rPr>
          <w:color w:val="231F20"/>
          <w:spacing w:val="-33"/>
        </w:rPr>
        <w:t> </w:t>
      </w:r>
      <w:r>
        <w:rPr>
          <w:color w:val="231F20"/>
        </w:rPr>
        <w:t>el</w:t>
      </w:r>
      <w:r>
        <w:rPr>
          <w:color w:val="231F20"/>
          <w:spacing w:val="-33"/>
        </w:rPr>
        <w:t> </w:t>
      </w:r>
      <w:r>
        <w:rPr>
          <w:color w:val="231F20"/>
        </w:rPr>
        <w:t>texto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revista</w:t>
      </w:r>
      <w:r>
        <w:rPr>
          <w:color w:val="231F20"/>
          <w:spacing w:val="-33"/>
        </w:rPr>
        <w:t> </w:t>
      </w:r>
      <w:r>
        <w:rPr>
          <w:i/>
          <w:color w:val="231F20"/>
        </w:rPr>
        <w:t>Diálogos</w:t>
      </w:r>
      <w:r>
        <w:rPr>
          <w:i/>
          <w:color w:val="231F20"/>
          <w:spacing w:val="-33"/>
        </w:rPr>
        <w:t> </w:t>
      </w:r>
      <w:r>
        <w:rPr>
          <w:color w:val="231F20"/>
        </w:rPr>
        <w:t>que aún</w:t>
      </w:r>
      <w:r>
        <w:rPr>
          <w:color w:val="231F20"/>
          <w:spacing w:val="-18"/>
        </w:rPr>
        <w:t> </w:t>
      </w:r>
      <w:r>
        <w:rPr>
          <w:color w:val="231F20"/>
        </w:rPr>
        <w:t>no</w:t>
      </w:r>
      <w:r>
        <w:rPr>
          <w:color w:val="231F20"/>
          <w:spacing w:val="-18"/>
        </w:rPr>
        <w:t> </w:t>
      </w:r>
      <w:r>
        <w:rPr>
          <w:color w:val="231F20"/>
        </w:rPr>
        <w:t>ha</w:t>
      </w:r>
      <w:r>
        <w:rPr>
          <w:color w:val="231F20"/>
          <w:spacing w:val="-18"/>
        </w:rPr>
        <w:t> </w:t>
      </w:r>
      <w:r>
        <w:rPr>
          <w:color w:val="231F20"/>
        </w:rPr>
        <w:t>sido</w:t>
      </w:r>
      <w:r>
        <w:rPr>
          <w:color w:val="231F20"/>
          <w:spacing w:val="-18"/>
        </w:rPr>
        <w:t> </w:t>
      </w:r>
      <w:r>
        <w:rPr>
          <w:color w:val="231F20"/>
        </w:rPr>
        <w:t>escrito:</w:t>
      </w:r>
    </w:p>
    <w:p>
      <w:pPr>
        <w:pStyle w:val="BodyText"/>
        <w:spacing w:before="10"/>
        <w:rPr>
          <w:sz w:val="27"/>
        </w:rPr>
      </w:pPr>
    </w:p>
    <w:p>
      <w:pPr>
        <w:spacing w:before="0"/>
        <w:ind w:left="2000" w:right="2265" w:firstLine="0"/>
        <w:jc w:val="left"/>
        <w:rPr>
          <w:sz w:val="21"/>
        </w:rPr>
      </w:pPr>
      <w:r>
        <w:rPr>
          <w:color w:val="231F20"/>
          <w:w w:val="95"/>
          <w:sz w:val="21"/>
        </w:rPr>
        <w:t>—¡Ajá! —exclamé—. Ya sé quién es usted.</w:t>
      </w:r>
    </w:p>
    <w:p>
      <w:pPr>
        <w:spacing w:line="297" w:lineRule="auto" w:before="58"/>
        <w:ind w:left="2000" w:right="1701" w:firstLine="360"/>
        <w:jc w:val="both"/>
        <w:rPr>
          <w:sz w:val="21"/>
        </w:rPr>
      </w:pPr>
      <w:r>
        <w:rPr>
          <w:color w:val="231F20"/>
          <w:sz w:val="21"/>
        </w:rPr>
        <w:t>—¿Qué</w:t>
      </w:r>
      <w:r>
        <w:rPr>
          <w:color w:val="231F20"/>
          <w:spacing w:val="-4"/>
          <w:sz w:val="21"/>
        </w:rPr>
        <w:t> </w:t>
      </w:r>
      <w:r>
        <w:rPr>
          <w:color w:val="231F20"/>
          <w:sz w:val="21"/>
        </w:rPr>
        <w:t>me</w:t>
      </w:r>
      <w:r>
        <w:rPr>
          <w:color w:val="231F20"/>
          <w:spacing w:val="-4"/>
          <w:sz w:val="21"/>
        </w:rPr>
        <w:t> </w:t>
      </w:r>
      <w:r>
        <w:rPr>
          <w:color w:val="231F20"/>
          <w:sz w:val="21"/>
        </w:rPr>
        <w:t>diría</w:t>
      </w:r>
      <w:r>
        <w:rPr>
          <w:color w:val="231F20"/>
          <w:spacing w:val="-4"/>
          <w:sz w:val="21"/>
        </w:rPr>
        <w:t> </w:t>
      </w:r>
      <w:r>
        <w:rPr>
          <w:color w:val="231F20"/>
          <w:sz w:val="21"/>
        </w:rPr>
        <w:t>usted</w:t>
      </w:r>
      <w:r>
        <w:rPr>
          <w:color w:val="231F20"/>
          <w:spacing w:val="-4"/>
          <w:sz w:val="21"/>
        </w:rPr>
        <w:t> </w:t>
      </w:r>
      <w:r>
        <w:rPr>
          <w:color w:val="231F20"/>
          <w:sz w:val="21"/>
        </w:rPr>
        <w:t>—volvió</w:t>
      </w:r>
      <w:r>
        <w:rPr>
          <w:color w:val="231F20"/>
          <w:spacing w:val="-4"/>
          <w:sz w:val="21"/>
        </w:rPr>
        <w:t> </w:t>
      </w:r>
      <w:r>
        <w:rPr>
          <w:color w:val="231F20"/>
          <w:sz w:val="21"/>
        </w:rPr>
        <w:t>a</w:t>
      </w:r>
      <w:r>
        <w:rPr>
          <w:color w:val="231F20"/>
          <w:spacing w:val="-4"/>
          <w:sz w:val="21"/>
        </w:rPr>
        <w:t> </w:t>
      </w:r>
      <w:r>
        <w:rPr>
          <w:color w:val="231F20"/>
          <w:sz w:val="21"/>
        </w:rPr>
        <w:t>repetir</w:t>
      </w:r>
      <w:r>
        <w:rPr>
          <w:color w:val="231F20"/>
          <w:spacing w:val="-4"/>
          <w:sz w:val="21"/>
        </w:rPr>
        <w:t> </w:t>
      </w:r>
      <w:r>
        <w:rPr>
          <w:color w:val="231F20"/>
          <w:sz w:val="21"/>
        </w:rPr>
        <w:t>con</w:t>
      </w:r>
      <w:r>
        <w:rPr>
          <w:color w:val="231F20"/>
          <w:spacing w:val="-4"/>
          <w:sz w:val="21"/>
        </w:rPr>
        <w:t> </w:t>
      </w:r>
      <w:r>
        <w:rPr>
          <w:color w:val="231F20"/>
          <w:sz w:val="21"/>
        </w:rPr>
        <w:t>mayor</w:t>
      </w:r>
      <w:r>
        <w:rPr>
          <w:color w:val="231F20"/>
          <w:spacing w:val="-4"/>
          <w:sz w:val="21"/>
        </w:rPr>
        <w:t> </w:t>
      </w:r>
      <w:r>
        <w:rPr>
          <w:color w:val="231F20"/>
          <w:sz w:val="21"/>
        </w:rPr>
        <w:t>énfasis</w:t>
      </w:r>
      <w:r>
        <w:rPr>
          <w:color w:val="231F20"/>
          <w:spacing w:val="-4"/>
          <w:sz w:val="21"/>
        </w:rPr>
        <w:t> </w:t>
      </w:r>
      <w:r>
        <w:rPr>
          <w:color w:val="231F20"/>
          <w:sz w:val="21"/>
        </w:rPr>
        <w:t>sin hacer</w:t>
      </w:r>
      <w:r>
        <w:rPr>
          <w:color w:val="231F20"/>
          <w:spacing w:val="-20"/>
          <w:sz w:val="21"/>
        </w:rPr>
        <w:t> </w:t>
      </w:r>
      <w:r>
        <w:rPr>
          <w:color w:val="231F20"/>
          <w:sz w:val="21"/>
        </w:rPr>
        <w:t>caso</w:t>
      </w:r>
      <w:r>
        <w:rPr>
          <w:color w:val="231F20"/>
          <w:spacing w:val="-20"/>
          <w:sz w:val="21"/>
        </w:rPr>
        <w:t> </w:t>
      </w:r>
      <w:r>
        <w:rPr>
          <w:color w:val="231F20"/>
          <w:sz w:val="21"/>
        </w:rPr>
        <w:t>de</w:t>
      </w:r>
      <w:r>
        <w:rPr>
          <w:color w:val="231F20"/>
          <w:spacing w:val="-20"/>
          <w:sz w:val="21"/>
        </w:rPr>
        <w:t> </w:t>
      </w:r>
      <w:r>
        <w:rPr>
          <w:color w:val="231F20"/>
          <w:sz w:val="21"/>
        </w:rPr>
        <w:t>mis</w:t>
      </w:r>
      <w:r>
        <w:rPr>
          <w:color w:val="231F20"/>
          <w:spacing w:val="-20"/>
          <w:sz w:val="21"/>
        </w:rPr>
        <w:t> </w:t>
      </w:r>
      <w:r>
        <w:rPr>
          <w:color w:val="231F20"/>
          <w:sz w:val="21"/>
        </w:rPr>
        <w:t>exclamaciones—</w:t>
      </w:r>
      <w:r>
        <w:rPr>
          <w:color w:val="231F20"/>
          <w:spacing w:val="-20"/>
          <w:sz w:val="21"/>
        </w:rPr>
        <w:t> </w:t>
      </w:r>
      <w:r>
        <w:rPr>
          <w:color w:val="231F20"/>
          <w:sz w:val="21"/>
        </w:rPr>
        <w:t>si</w:t>
      </w:r>
      <w:r>
        <w:rPr>
          <w:color w:val="231F20"/>
          <w:spacing w:val="-20"/>
          <w:sz w:val="21"/>
        </w:rPr>
        <w:t> </w:t>
      </w:r>
      <w:r>
        <w:rPr>
          <w:color w:val="231F20"/>
          <w:sz w:val="21"/>
        </w:rPr>
        <w:t>yo</w:t>
      </w:r>
      <w:r>
        <w:rPr>
          <w:color w:val="231F20"/>
          <w:spacing w:val="-20"/>
          <w:sz w:val="21"/>
        </w:rPr>
        <w:t> </w:t>
      </w:r>
      <w:r>
        <w:rPr>
          <w:color w:val="231F20"/>
          <w:sz w:val="21"/>
        </w:rPr>
        <w:t>le</w:t>
      </w:r>
      <w:r>
        <w:rPr>
          <w:color w:val="231F20"/>
          <w:spacing w:val="-20"/>
          <w:sz w:val="21"/>
        </w:rPr>
        <w:t> </w:t>
      </w:r>
      <w:r>
        <w:rPr>
          <w:color w:val="231F20"/>
          <w:sz w:val="21"/>
        </w:rPr>
        <w:t>dijera</w:t>
      </w:r>
      <w:r>
        <w:rPr>
          <w:color w:val="231F20"/>
          <w:spacing w:val="-20"/>
          <w:sz w:val="21"/>
        </w:rPr>
        <w:t> </w:t>
      </w:r>
      <w:r>
        <w:rPr>
          <w:color w:val="231F20"/>
          <w:sz w:val="21"/>
        </w:rPr>
        <w:t>que</w:t>
      </w:r>
      <w:r>
        <w:rPr>
          <w:color w:val="231F20"/>
          <w:spacing w:val="-20"/>
          <w:sz w:val="21"/>
        </w:rPr>
        <w:t> </w:t>
      </w:r>
      <w:r>
        <w:rPr>
          <w:color w:val="231F20"/>
          <w:sz w:val="21"/>
        </w:rPr>
        <w:t>ya</w:t>
      </w:r>
      <w:r>
        <w:rPr>
          <w:color w:val="231F20"/>
          <w:spacing w:val="-20"/>
          <w:sz w:val="21"/>
        </w:rPr>
        <w:t> </w:t>
      </w:r>
      <w:r>
        <w:rPr>
          <w:color w:val="231F20"/>
          <w:sz w:val="21"/>
        </w:rPr>
        <w:t>vi</w:t>
      </w:r>
      <w:r>
        <w:rPr>
          <w:color w:val="231F20"/>
          <w:spacing w:val="-20"/>
          <w:sz w:val="21"/>
        </w:rPr>
        <w:t> </w:t>
      </w:r>
      <w:r>
        <w:rPr>
          <w:color w:val="231F20"/>
          <w:sz w:val="21"/>
        </w:rPr>
        <w:t>el</w:t>
      </w:r>
      <w:r>
        <w:rPr>
          <w:color w:val="231F20"/>
          <w:spacing w:val="-20"/>
          <w:sz w:val="21"/>
        </w:rPr>
        <w:t> </w:t>
      </w:r>
      <w:r>
        <w:rPr>
          <w:color w:val="231F20"/>
          <w:sz w:val="21"/>
        </w:rPr>
        <w:t>número 36</w:t>
      </w:r>
      <w:r>
        <w:rPr>
          <w:color w:val="231F20"/>
          <w:spacing w:val="-21"/>
          <w:sz w:val="21"/>
        </w:rPr>
        <w:t> </w:t>
      </w:r>
      <w:r>
        <w:rPr>
          <w:color w:val="231F20"/>
          <w:sz w:val="21"/>
        </w:rPr>
        <w:t>de</w:t>
      </w:r>
      <w:r>
        <w:rPr>
          <w:color w:val="231F20"/>
          <w:spacing w:val="-21"/>
          <w:sz w:val="21"/>
        </w:rPr>
        <w:t> </w:t>
      </w:r>
      <w:r>
        <w:rPr>
          <w:i/>
          <w:color w:val="231F20"/>
          <w:sz w:val="21"/>
        </w:rPr>
        <w:t>Diálogos</w:t>
      </w:r>
      <w:r>
        <w:rPr>
          <w:i/>
          <w:color w:val="231F20"/>
          <w:spacing w:val="-21"/>
          <w:sz w:val="21"/>
        </w:rPr>
        <w:t> </w:t>
      </w:r>
      <w:r>
        <w:rPr>
          <w:color w:val="231F20"/>
          <w:sz w:val="21"/>
        </w:rPr>
        <w:t>en</w:t>
      </w:r>
      <w:r>
        <w:rPr>
          <w:color w:val="231F20"/>
          <w:spacing w:val="-21"/>
          <w:sz w:val="21"/>
        </w:rPr>
        <w:t> </w:t>
      </w:r>
      <w:r>
        <w:rPr>
          <w:color w:val="231F20"/>
          <w:sz w:val="21"/>
        </w:rPr>
        <w:t>el</w:t>
      </w:r>
      <w:r>
        <w:rPr>
          <w:color w:val="231F20"/>
          <w:spacing w:val="-21"/>
          <w:sz w:val="21"/>
        </w:rPr>
        <w:t> </w:t>
      </w:r>
      <w:r>
        <w:rPr>
          <w:color w:val="231F20"/>
          <w:sz w:val="21"/>
        </w:rPr>
        <w:t>que</w:t>
      </w:r>
      <w:r>
        <w:rPr>
          <w:color w:val="231F20"/>
          <w:spacing w:val="-21"/>
          <w:sz w:val="21"/>
        </w:rPr>
        <w:t> </w:t>
      </w:r>
      <w:r>
        <w:rPr>
          <w:color w:val="231F20"/>
          <w:sz w:val="21"/>
        </w:rPr>
        <w:t>aparece</w:t>
      </w:r>
      <w:r>
        <w:rPr>
          <w:color w:val="231F20"/>
          <w:spacing w:val="-21"/>
          <w:sz w:val="21"/>
        </w:rPr>
        <w:t> </w:t>
      </w:r>
      <w:r>
        <w:rPr>
          <w:color w:val="231F20"/>
          <w:sz w:val="21"/>
        </w:rPr>
        <w:t>un</w:t>
      </w:r>
      <w:r>
        <w:rPr>
          <w:color w:val="231F20"/>
          <w:spacing w:val="-21"/>
          <w:sz w:val="21"/>
        </w:rPr>
        <w:t> </w:t>
      </w:r>
      <w:r>
        <w:rPr>
          <w:color w:val="231F20"/>
          <w:sz w:val="21"/>
        </w:rPr>
        <w:t>artículo</w:t>
      </w:r>
      <w:r>
        <w:rPr>
          <w:color w:val="231F20"/>
          <w:spacing w:val="-21"/>
          <w:sz w:val="21"/>
        </w:rPr>
        <w:t> </w:t>
      </w:r>
      <w:r>
        <w:rPr>
          <w:color w:val="231F20"/>
          <w:sz w:val="21"/>
        </w:rPr>
        <w:t>suyo</w:t>
      </w:r>
      <w:r>
        <w:rPr>
          <w:color w:val="231F20"/>
          <w:spacing w:val="-21"/>
          <w:sz w:val="21"/>
        </w:rPr>
        <w:t> </w:t>
      </w:r>
      <w:r>
        <w:rPr>
          <w:color w:val="231F20"/>
          <w:sz w:val="21"/>
        </w:rPr>
        <w:t>sobre</w:t>
      </w:r>
      <w:r>
        <w:rPr>
          <w:color w:val="231F20"/>
          <w:spacing w:val="-21"/>
          <w:sz w:val="21"/>
        </w:rPr>
        <w:t> </w:t>
      </w:r>
      <w:r>
        <w:rPr>
          <w:color w:val="231F20"/>
          <w:sz w:val="21"/>
        </w:rPr>
        <w:t>el</w:t>
      </w:r>
      <w:r>
        <w:rPr>
          <w:color w:val="231F20"/>
          <w:spacing w:val="-21"/>
          <w:sz w:val="21"/>
        </w:rPr>
        <w:t> </w:t>
      </w:r>
      <w:r>
        <w:rPr>
          <w:color w:val="231F20"/>
          <w:sz w:val="21"/>
        </w:rPr>
        <w:t>futuro</w:t>
      </w:r>
      <w:r>
        <w:rPr>
          <w:color w:val="231F20"/>
          <w:spacing w:val="-21"/>
          <w:sz w:val="21"/>
        </w:rPr>
        <w:t> </w:t>
      </w:r>
      <w:r>
        <w:rPr>
          <w:color w:val="231F20"/>
          <w:sz w:val="21"/>
        </w:rPr>
        <w:t>en</w:t>
      </w:r>
      <w:r>
        <w:rPr>
          <w:color w:val="231F20"/>
          <w:spacing w:val="-21"/>
          <w:sz w:val="21"/>
        </w:rPr>
        <w:t> </w:t>
      </w:r>
      <w:r>
        <w:rPr>
          <w:color w:val="231F20"/>
          <w:sz w:val="21"/>
        </w:rPr>
        <w:t>el </w:t>
      </w:r>
      <w:r>
        <w:rPr>
          <w:color w:val="231F20"/>
          <w:w w:val="95"/>
          <w:sz w:val="21"/>
        </w:rPr>
        <w:t>que me llama, entre otras cosas, “hombrecillo de facciones</w:t>
      </w:r>
      <w:r>
        <w:rPr>
          <w:color w:val="231F20"/>
          <w:spacing w:val="-15"/>
          <w:w w:val="95"/>
          <w:sz w:val="21"/>
        </w:rPr>
        <w:t> </w:t>
      </w:r>
      <w:r>
        <w:rPr>
          <w:color w:val="231F20"/>
          <w:w w:val="95"/>
          <w:sz w:val="21"/>
        </w:rPr>
        <w:t>pajarescas”</w:t>
      </w:r>
    </w:p>
    <w:p>
      <w:pPr>
        <w:spacing w:after="0" w:line="297" w:lineRule="auto"/>
        <w:jc w:val="both"/>
        <w:rPr>
          <w:sz w:val="21"/>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260</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24" w:firstLine="0"/>
        <w:jc w:val="left"/>
        <w:rPr>
          <w:sz w:val="21"/>
        </w:rPr>
      </w:pPr>
      <w:r>
        <w:rPr>
          <w:color w:val="231F20"/>
          <w:sz w:val="21"/>
        </w:rPr>
        <w:t>y</w:t>
      </w:r>
      <w:r>
        <w:rPr>
          <w:color w:val="231F20"/>
          <w:spacing w:val="-23"/>
          <w:sz w:val="21"/>
        </w:rPr>
        <w:t> </w:t>
      </w:r>
      <w:r>
        <w:rPr>
          <w:color w:val="231F20"/>
          <w:sz w:val="21"/>
        </w:rPr>
        <w:t>en</w:t>
      </w:r>
      <w:r>
        <w:rPr>
          <w:color w:val="231F20"/>
          <w:spacing w:val="-23"/>
          <w:sz w:val="21"/>
        </w:rPr>
        <w:t> </w:t>
      </w:r>
      <w:r>
        <w:rPr>
          <w:color w:val="231F20"/>
          <w:sz w:val="21"/>
        </w:rPr>
        <w:t>el</w:t>
      </w:r>
      <w:r>
        <w:rPr>
          <w:color w:val="231F20"/>
          <w:spacing w:val="-23"/>
          <w:sz w:val="21"/>
        </w:rPr>
        <w:t> </w:t>
      </w:r>
      <w:r>
        <w:rPr>
          <w:color w:val="231F20"/>
          <w:sz w:val="21"/>
        </w:rPr>
        <w:t>que</w:t>
      </w:r>
      <w:r>
        <w:rPr>
          <w:color w:val="231F20"/>
          <w:spacing w:val="-23"/>
          <w:sz w:val="21"/>
        </w:rPr>
        <w:t> </w:t>
      </w:r>
      <w:r>
        <w:rPr>
          <w:color w:val="231F20"/>
          <w:sz w:val="21"/>
        </w:rPr>
        <w:t>emplea</w:t>
      </w:r>
      <w:r>
        <w:rPr>
          <w:color w:val="231F20"/>
          <w:spacing w:val="-23"/>
          <w:sz w:val="21"/>
        </w:rPr>
        <w:t> </w:t>
      </w:r>
      <w:r>
        <w:rPr>
          <w:color w:val="231F20"/>
          <w:sz w:val="21"/>
        </w:rPr>
        <w:t>usted</w:t>
      </w:r>
      <w:r>
        <w:rPr>
          <w:color w:val="231F20"/>
          <w:spacing w:val="-23"/>
          <w:sz w:val="21"/>
        </w:rPr>
        <w:t> </w:t>
      </w:r>
      <w:r>
        <w:rPr>
          <w:color w:val="231F20"/>
          <w:sz w:val="21"/>
        </w:rPr>
        <w:t>términos</w:t>
      </w:r>
      <w:r>
        <w:rPr>
          <w:color w:val="231F20"/>
          <w:spacing w:val="-23"/>
          <w:sz w:val="21"/>
        </w:rPr>
        <w:t> </w:t>
      </w:r>
      <w:r>
        <w:rPr>
          <w:color w:val="231F20"/>
          <w:sz w:val="21"/>
        </w:rPr>
        <w:t>tan</w:t>
      </w:r>
      <w:r>
        <w:rPr>
          <w:color w:val="231F20"/>
          <w:spacing w:val="-23"/>
          <w:sz w:val="21"/>
        </w:rPr>
        <w:t> </w:t>
      </w:r>
      <w:r>
        <w:rPr>
          <w:color w:val="231F20"/>
          <w:sz w:val="21"/>
        </w:rPr>
        <w:t>inusitados</w:t>
      </w:r>
      <w:r>
        <w:rPr>
          <w:color w:val="231F20"/>
          <w:spacing w:val="-23"/>
          <w:sz w:val="21"/>
        </w:rPr>
        <w:t> </w:t>
      </w:r>
      <w:r>
        <w:rPr>
          <w:color w:val="231F20"/>
          <w:sz w:val="21"/>
        </w:rPr>
        <w:t>como</w:t>
      </w:r>
      <w:r>
        <w:rPr>
          <w:color w:val="231F20"/>
          <w:spacing w:val="-23"/>
          <w:sz w:val="21"/>
        </w:rPr>
        <w:t> </w:t>
      </w:r>
      <w:r>
        <w:rPr>
          <w:color w:val="231F20"/>
          <w:spacing w:val="-3"/>
          <w:sz w:val="21"/>
        </w:rPr>
        <w:t>“retrocesivo”</w:t>
      </w:r>
      <w:r>
        <w:rPr>
          <w:color w:val="231F20"/>
          <w:spacing w:val="-23"/>
          <w:sz w:val="21"/>
        </w:rPr>
        <w:t> </w:t>
      </w:r>
      <w:r>
        <w:rPr>
          <w:color w:val="231F20"/>
          <w:sz w:val="21"/>
        </w:rPr>
        <w:t>y “preteritante”?</w:t>
      </w:r>
    </w:p>
    <w:p>
      <w:pPr>
        <w:spacing w:before="2"/>
        <w:ind w:left="2423" w:right="2265" w:firstLine="0"/>
        <w:jc w:val="left"/>
        <w:rPr>
          <w:sz w:val="21"/>
        </w:rPr>
      </w:pPr>
      <w:r>
        <w:rPr>
          <w:color w:val="231F20"/>
          <w:sz w:val="21"/>
        </w:rPr>
        <w:t>—¡Usted es... —exclamé sin terminar de decirlo.</w:t>
      </w:r>
    </w:p>
    <w:p>
      <w:pPr>
        <w:spacing w:before="58"/>
        <w:ind w:left="2423" w:right="0" w:firstLine="0"/>
        <w:jc w:val="left"/>
        <w:rPr>
          <w:sz w:val="21"/>
        </w:rPr>
      </w:pPr>
      <w:r>
        <w:rPr>
          <w:color w:val="231F20"/>
          <w:sz w:val="21"/>
        </w:rPr>
        <w:t>—Mi apellido es Soames —dijo escuetamente en tono militar.</w:t>
      </w:r>
    </w:p>
    <w:p>
      <w:pPr>
        <w:spacing w:line="297" w:lineRule="auto" w:before="58"/>
        <w:ind w:left="2063" w:right="1624" w:firstLine="360"/>
        <w:jc w:val="left"/>
        <w:rPr>
          <w:sz w:val="21"/>
        </w:rPr>
      </w:pPr>
      <w:r>
        <w:rPr>
          <w:color w:val="231F20"/>
          <w:w w:val="95"/>
          <w:sz w:val="21"/>
        </w:rPr>
        <w:t>—¡Claro!</w:t>
      </w:r>
      <w:r>
        <w:rPr>
          <w:color w:val="231F20"/>
          <w:spacing w:val="-15"/>
          <w:w w:val="95"/>
          <w:sz w:val="21"/>
        </w:rPr>
        <w:t> </w:t>
      </w:r>
      <w:r>
        <w:rPr>
          <w:color w:val="231F20"/>
          <w:w w:val="95"/>
          <w:sz w:val="21"/>
        </w:rPr>
        <w:t>—dije</w:t>
      </w:r>
      <w:r>
        <w:rPr>
          <w:color w:val="231F20"/>
          <w:spacing w:val="-15"/>
          <w:w w:val="95"/>
          <w:sz w:val="21"/>
        </w:rPr>
        <w:t> </w:t>
      </w:r>
      <w:r>
        <w:rPr>
          <w:color w:val="231F20"/>
          <w:w w:val="95"/>
          <w:sz w:val="21"/>
        </w:rPr>
        <w:t>lleno</w:t>
      </w:r>
      <w:r>
        <w:rPr>
          <w:color w:val="231F20"/>
          <w:spacing w:val="-15"/>
          <w:w w:val="95"/>
          <w:sz w:val="21"/>
        </w:rPr>
        <w:t> </w:t>
      </w:r>
      <w:r>
        <w:rPr>
          <w:color w:val="231F20"/>
          <w:w w:val="95"/>
          <w:sz w:val="21"/>
        </w:rPr>
        <w:t>de</w:t>
      </w:r>
      <w:r>
        <w:rPr>
          <w:color w:val="231F20"/>
          <w:spacing w:val="-15"/>
          <w:w w:val="95"/>
          <w:sz w:val="21"/>
        </w:rPr>
        <w:t> </w:t>
      </w:r>
      <w:r>
        <w:rPr>
          <w:color w:val="231F20"/>
          <w:w w:val="95"/>
          <w:sz w:val="21"/>
        </w:rPr>
        <w:t>asombro—.</w:t>
      </w:r>
      <w:r>
        <w:rPr>
          <w:color w:val="231F20"/>
          <w:spacing w:val="-15"/>
          <w:w w:val="95"/>
          <w:sz w:val="21"/>
        </w:rPr>
        <w:t> </w:t>
      </w:r>
      <w:r>
        <w:rPr>
          <w:color w:val="231F20"/>
          <w:w w:val="95"/>
          <w:sz w:val="21"/>
        </w:rPr>
        <w:t>¡Usted</w:t>
      </w:r>
      <w:r>
        <w:rPr>
          <w:color w:val="231F20"/>
          <w:spacing w:val="-15"/>
          <w:w w:val="95"/>
          <w:sz w:val="21"/>
        </w:rPr>
        <w:t> </w:t>
      </w:r>
      <w:r>
        <w:rPr>
          <w:color w:val="231F20"/>
          <w:w w:val="95"/>
          <w:sz w:val="21"/>
        </w:rPr>
        <w:t>es</w:t>
      </w:r>
      <w:r>
        <w:rPr>
          <w:color w:val="231F20"/>
          <w:spacing w:val="-15"/>
          <w:w w:val="95"/>
          <w:sz w:val="21"/>
        </w:rPr>
        <w:t> </w:t>
      </w:r>
      <w:r>
        <w:rPr>
          <w:color w:val="231F20"/>
          <w:w w:val="95"/>
          <w:sz w:val="21"/>
        </w:rPr>
        <w:t>Enoch</w:t>
      </w:r>
      <w:r>
        <w:rPr>
          <w:color w:val="231F20"/>
          <w:spacing w:val="-15"/>
          <w:w w:val="95"/>
          <w:sz w:val="21"/>
        </w:rPr>
        <w:t> </w:t>
      </w:r>
      <w:r>
        <w:rPr>
          <w:color w:val="231F20"/>
          <w:w w:val="95"/>
          <w:sz w:val="21"/>
        </w:rPr>
        <w:t>Soames!,</w:t>
      </w:r>
      <w:r>
        <w:rPr>
          <w:color w:val="231F20"/>
          <w:spacing w:val="-15"/>
          <w:w w:val="95"/>
          <w:sz w:val="21"/>
        </w:rPr>
        <w:t> </w:t>
      </w:r>
      <w:r>
        <w:rPr>
          <w:color w:val="231F20"/>
          <w:w w:val="95"/>
          <w:sz w:val="21"/>
        </w:rPr>
        <w:t>¡el </w:t>
      </w:r>
      <w:r>
        <w:rPr>
          <w:color w:val="231F20"/>
          <w:sz w:val="21"/>
        </w:rPr>
        <w:t>más</w:t>
      </w:r>
      <w:r>
        <w:rPr>
          <w:color w:val="231F20"/>
          <w:spacing w:val="-29"/>
          <w:sz w:val="21"/>
        </w:rPr>
        <w:t> </w:t>
      </w:r>
      <w:r>
        <w:rPr>
          <w:color w:val="231F20"/>
          <w:sz w:val="21"/>
        </w:rPr>
        <w:t>grande</w:t>
      </w:r>
      <w:r>
        <w:rPr>
          <w:color w:val="231F20"/>
          <w:spacing w:val="-29"/>
          <w:sz w:val="21"/>
        </w:rPr>
        <w:t> </w:t>
      </w:r>
      <w:r>
        <w:rPr>
          <w:color w:val="231F20"/>
          <w:sz w:val="21"/>
        </w:rPr>
        <w:t>investigador</w:t>
      </w:r>
      <w:r>
        <w:rPr>
          <w:color w:val="231F20"/>
          <w:spacing w:val="-29"/>
          <w:sz w:val="21"/>
        </w:rPr>
        <w:t> </w:t>
      </w:r>
      <w:r>
        <w:rPr>
          <w:color w:val="231F20"/>
          <w:sz w:val="21"/>
        </w:rPr>
        <w:t>literario</w:t>
      </w:r>
      <w:r>
        <w:rPr>
          <w:color w:val="231F20"/>
          <w:spacing w:val="-29"/>
          <w:sz w:val="21"/>
        </w:rPr>
        <w:t> </w:t>
      </w:r>
      <w:r>
        <w:rPr>
          <w:color w:val="231F20"/>
          <w:sz w:val="21"/>
        </w:rPr>
        <w:t>que</w:t>
      </w:r>
      <w:r>
        <w:rPr>
          <w:color w:val="231F20"/>
          <w:spacing w:val="-29"/>
          <w:sz w:val="21"/>
        </w:rPr>
        <w:t> </w:t>
      </w:r>
      <w:r>
        <w:rPr>
          <w:color w:val="231F20"/>
          <w:sz w:val="21"/>
        </w:rPr>
        <w:t>jamás</w:t>
      </w:r>
      <w:r>
        <w:rPr>
          <w:color w:val="231F20"/>
          <w:spacing w:val="-29"/>
          <w:sz w:val="21"/>
        </w:rPr>
        <w:t> </w:t>
      </w:r>
      <w:r>
        <w:rPr>
          <w:color w:val="231F20"/>
          <w:sz w:val="21"/>
        </w:rPr>
        <w:t>ha</w:t>
      </w:r>
      <w:r>
        <w:rPr>
          <w:color w:val="231F20"/>
          <w:spacing w:val="-29"/>
          <w:sz w:val="21"/>
        </w:rPr>
        <w:t> </w:t>
      </w:r>
      <w:r>
        <w:rPr>
          <w:color w:val="231F20"/>
          <w:sz w:val="21"/>
        </w:rPr>
        <w:t>existido!</w:t>
      </w:r>
      <w:r>
        <w:rPr>
          <w:color w:val="231F20"/>
          <w:spacing w:val="-29"/>
          <w:sz w:val="21"/>
        </w:rPr>
        <w:t> </w:t>
      </w:r>
      <w:r>
        <w:rPr>
          <w:color w:val="231F20"/>
          <w:sz w:val="21"/>
        </w:rPr>
        <w:t>(pp.</w:t>
      </w:r>
      <w:r>
        <w:rPr>
          <w:color w:val="231F20"/>
          <w:spacing w:val="-29"/>
          <w:sz w:val="21"/>
        </w:rPr>
        <w:t> </w:t>
      </w:r>
      <w:r>
        <w:rPr>
          <w:color w:val="231F20"/>
          <w:sz w:val="21"/>
        </w:rPr>
        <w:t>83-84)</w:t>
      </w:r>
    </w:p>
    <w:p>
      <w:pPr>
        <w:pStyle w:val="BodyText"/>
        <w:spacing w:before="8"/>
        <w:rPr>
          <w:sz w:val="24"/>
        </w:rPr>
      </w:pPr>
    </w:p>
    <w:p>
      <w:pPr>
        <w:pStyle w:val="BodyText"/>
        <w:spacing w:line="271" w:lineRule="auto"/>
        <w:ind w:left="1703" w:right="1639" w:firstLine="360"/>
        <w:jc w:val="both"/>
      </w:pPr>
      <w:r>
        <w:rPr/>
        <w:drawing>
          <wp:anchor distT="0" distB="0" distL="0" distR="0" allowOverlap="1" layoutInCell="1" locked="0" behindDoc="0" simplePos="0" relativeHeight="14248">
            <wp:simplePos x="0" y="0"/>
            <wp:positionH relativeFrom="page">
              <wp:posOffset>17462</wp:posOffset>
            </wp:positionH>
            <wp:positionV relativeFrom="paragraph">
              <wp:posOffset>1594395</wp:posOffset>
            </wp:positionV>
            <wp:extent cx="155575" cy="155575"/>
            <wp:effectExtent l="0" t="0" r="0" b="0"/>
            <wp:wrapNone/>
            <wp:docPr id="1161" name="image3.png" descr=""/>
            <wp:cNvGraphicFramePr>
              <a:graphicFrameLocks noChangeAspect="1"/>
            </wp:cNvGraphicFramePr>
            <a:graphic>
              <a:graphicData uri="http://schemas.openxmlformats.org/drawingml/2006/picture">
                <pic:pic>
                  <pic:nvPicPr>
                    <pic:cNvPr id="116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272">
            <wp:simplePos x="0" y="0"/>
            <wp:positionH relativeFrom="page">
              <wp:posOffset>5760361</wp:posOffset>
            </wp:positionH>
            <wp:positionV relativeFrom="paragraph">
              <wp:posOffset>1594395</wp:posOffset>
            </wp:positionV>
            <wp:extent cx="155575" cy="155575"/>
            <wp:effectExtent l="0" t="0" r="0" b="0"/>
            <wp:wrapNone/>
            <wp:docPr id="1163" name="image3.png" descr=""/>
            <wp:cNvGraphicFramePr>
              <a:graphicFrameLocks noChangeAspect="1"/>
            </wp:cNvGraphicFramePr>
            <a:graphic>
              <a:graphicData uri="http://schemas.openxmlformats.org/drawingml/2006/picture">
                <pic:pic>
                  <pic:nvPicPr>
                    <pic:cNvPr id="116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Como</w:t>
      </w:r>
      <w:r>
        <w:rPr>
          <w:color w:val="231F20"/>
          <w:spacing w:val="-31"/>
        </w:rPr>
        <w:t> </w:t>
      </w:r>
      <w:r>
        <w:rPr>
          <w:color w:val="231F20"/>
          <w:spacing w:val="-3"/>
        </w:rPr>
        <w:t>puede</w:t>
      </w:r>
      <w:r>
        <w:rPr>
          <w:color w:val="231F20"/>
          <w:spacing w:val="-31"/>
        </w:rPr>
        <w:t> </w:t>
      </w:r>
      <w:r>
        <w:rPr>
          <w:color w:val="231F20"/>
          <w:spacing w:val="-3"/>
        </w:rPr>
        <w:t>verse,</w:t>
      </w:r>
      <w:r>
        <w:rPr>
          <w:color w:val="231F20"/>
          <w:spacing w:val="-31"/>
        </w:rPr>
        <w:t> </w:t>
      </w:r>
      <w:r>
        <w:rPr>
          <w:color w:val="231F20"/>
          <w:spacing w:val="-3"/>
        </w:rPr>
        <w:t>para</w:t>
      </w:r>
      <w:r>
        <w:rPr>
          <w:color w:val="231F20"/>
          <w:spacing w:val="-31"/>
        </w:rPr>
        <w:t> </w:t>
      </w:r>
      <w:r>
        <w:rPr>
          <w:color w:val="231F20"/>
          <w:spacing w:val="-3"/>
        </w:rPr>
        <w:t>este</w:t>
      </w:r>
      <w:r>
        <w:rPr>
          <w:color w:val="231F20"/>
          <w:spacing w:val="-31"/>
        </w:rPr>
        <w:t> </w:t>
      </w:r>
      <w:r>
        <w:rPr>
          <w:color w:val="231F20"/>
          <w:spacing w:val="-3"/>
        </w:rPr>
        <w:t>momento</w:t>
      </w:r>
      <w:r>
        <w:rPr>
          <w:color w:val="231F20"/>
          <w:spacing w:val="-31"/>
        </w:rPr>
        <w:t> </w:t>
      </w:r>
      <w:r>
        <w:rPr>
          <w:color w:val="231F20"/>
        </w:rPr>
        <w:t>el</w:t>
      </w:r>
      <w:r>
        <w:rPr>
          <w:color w:val="231F20"/>
          <w:spacing w:val="-31"/>
        </w:rPr>
        <w:t> </w:t>
      </w:r>
      <w:r>
        <w:rPr>
          <w:color w:val="231F20"/>
          <w:spacing w:val="-3"/>
        </w:rPr>
        <w:t>tono</w:t>
      </w:r>
      <w:r>
        <w:rPr>
          <w:color w:val="231F20"/>
          <w:spacing w:val="-31"/>
        </w:rPr>
        <w:t> </w:t>
      </w:r>
      <w:r>
        <w:rPr>
          <w:color w:val="231F20"/>
        </w:rPr>
        <w:t>del</w:t>
      </w:r>
      <w:r>
        <w:rPr>
          <w:color w:val="231F20"/>
          <w:spacing w:val="-31"/>
        </w:rPr>
        <w:t> </w:t>
      </w:r>
      <w:r>
        <w:rPr>
          <w:color w:val="231F20"/>
          <w:spacing w:val="-3"/>
        </w:rPr>
        <w:t>texto</w:t>
      </w:r>
      <w:r>
        <w:rPr>
          <w:color w:val="231F20"/>
          <w:spacing w:val="-31"/>
        </w:rPr>
        <w:t> </w:t>
      </w:r>
      <w:r>
        <w:rPr>
          <w:color w:val="231F20"/>
        </w:rPr>
        <w:t>ha</w:t>
      </w:r>
      <w:r>
        <w:rPr>
          <w:color w:val="231F20"/>
          <w:spacing w:val="-31"/>
        </w:rPr>
        <w:t> </w:t>
      </w:r>
      <w:r>
        <w:rPr>
          <w:color w:val="231F20"/>
          <w:spacing w:val="-3"/>
        </w:rPr>
        <w:t>sufrido </w:t>
      </w:r>
      <w:r>
        <w:rPr>
          <w:color w:val="231F20"/>
        </w:rPr>
        <w:t>una</w:t>
      </w:r>
      <w:r>
        <w:rPr>
          <w:color w:val="231F20"/>
          <w:spacing w:val="-29"/>
        </w:rPr>
        <w:t> </w:t>
      </w:r>
      <w:r>
        <w:rPr>
          <w:color w:val="231F20"/>
          <w:spacing w:val="-3"/>
        </w:rPr>
        <w:t>radical</w:t>
      </w:r>
      <w:r>
        <w:rPr>
          <w:color w:val="231F20"/>
          <w:spacing w:val="-29"/>
        </w:rPr>
        <w:t> </w:t>
      </w:r>
      <w:r>
        <w:rPr>
          <w:color w:val="231F20"/>
          <w:spacing w:val="-3"/>
        </w:rPr>
        <w:t>transformación.</w:t>
      </w:r>
      <w:r>
        <w:rPr>
          <w:color w:val="231F20"/>
          <w:spacing w:val="-29"/>
        </w:rPr>
        <w:t> </w:t>
      </w:r>
      <w:r>
        <w:rPr>
          <w:color w:val="231F20"/>
          <w:spacing w:val="-3"/>
        </w:rPr>
        <w:t>Abandona</w:t>
      </w:r>
      <w:r>
        <w:rPr>
          <w:color w:val="231F20"/>
          <w:spacing w:val="-29"/>
        </w:rPr>
        <w:t> </w:t>
      </w:r>
      <w:r>
        <w:rPr>
          <w:color w:val="231F20"/>
        </w:rPr>
        <w:t>el</w:t>
      </w:r>
      <w:r>
        <w:rPr>
          <w:color w:val="231F20"/>
          <w:spacing w:val="-29"/>
        </w:rPr>
        <w:t> </w:t>
      </w:r>
      <w:r>
        <w:rPr>
          <w:color w:val="231F20"/>
          <w:spacing w:val="-3"/>
        </w:rPr>
        <w:t>laberíntico</w:t>
      </w:r>
      <w:r>
        <w:rPr>
          <w:color w:val="231F20"/>
          <w:spacing w:val="-29"/>
        </w:rPr>
        <w:t> </w:t>
      </w:r>
      <w:r>
        <w:rPr>
          <w:color w:val="231F20"/>
          <w:spacing w:val="-3"/>
        </w:rPr>
        <w:t>estilo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4"/>
        </w:rPr>
        <w:t>prosa </w:t>
      </w:r>
      <w:r>
        <w:rPr>
          <w:color w:val="231F20"/>
          <w:spacing w:val="-3"/>
        </w:rPr>
        <w:t>conjetural elizondiana para adoptar </w:t>
      </w:r>
      <w:r>
        <w:rPr>
          <w:color w:val="231F20"/>
        </w:rPr>
        <w:t>un </w:t>
      </w:r>
      <w:r>
        <w:rPr>
          <w:color w:val="231F20"/>
          <w:spacing w:val="-3"/>
        </w:rPr>
        <w:t>modo sencillo, apoyado casi completamente</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3"/>
        </w:rPr>
        <w:t>estructura</w:t>
      </w:r>
      <w:r>
        <w:rPr>
          <w:color w:val="231F20"/>
          <w:spacing w:val="-29"/>
        </w:rPr>
        <w:t> </w:t>
      </w:r>
      <w:r>
        <w:rPr>
          <w:color w:val="231F20"/>
        </w:rPr>
        <w:t>de</w:t>
      </w:r>
      <w:r>
        <w:rPr>
          <w:color w:val="231F20"/>
          <w:spacing w:val="-29"/>
        </w:rPr>
        <w:t> </w:t>
      </w:r>
      <w:r>
        <w:rPr>
          <w:color w:val="231F20"/>
          <w:spacing w:val="-3"/>
        </w:rPr>
        <w:t>diálogos.</w:t>
      </w:r>
      <w:r>
        <w:rPr>
          <w:color w:val="231F20"/>
          <w:spacing w:val="-31"/>
        </w:rPr>
        <w:t> </w:t>
      </w:r>
      <w:r>
        <w:rPr>
          <w:color w:val="231F20"/>
        </w:rPr>
        <w:t>Y</w:t>
      </w:r>
      <w:r>
        <w:rPr>
          <w:color w:val="231F20"/>
          <w:spacing w:val="-29"/>
        </w:rPr>
        <w:t> </w:t>
      </w:r>
      <w:r>
        <w:rPr>
          <w:color w:val="231F20"/>
        </w:rPr>
        <w:t>es</w:t>
      </w:r>
      <w:r>
        <w:rPr>
          <w:color w:val="231F20"/>
          <w:spacing w:val="-29"/>
        </w:rPr>
        <w:t> </w:t>
      </w:r>
      <w:r>
        <w:rPr>
          <w:color w:val="231F20"/>
        </w:rPr>
        <w:t>que</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spacing w:val="-3"/>
        </w:rPr>
        <w:t>aparición </w:t>
      </w:r>
      <w:r>
        <w:rPr>
          <w:color w:val="231F20"/>
        </w:rPr>
        <w:t>de</w:t>
      </w:r>
      <w:r>
        <w:rPr>
          <w:color w:val="231F20"/>
          <w:spacing w:val="-23"/>
        </w:rPr>
        <w:t> </w:t>
      </w:r>
      <w:r>
        <w:rPr>
          <w:color w:val="231F20"/>
          <w:spacing w:val="-3"/>
        </w:rPr>
        <w:t>Soames,</w:t>
      </w:r>
      <w:r>
        <w:rPr>
          <w:color w:val="231F20"/>
          <w:spacing w:val="-23"/>
        </w:rPr>
        <w:t> </w:t>
      </w:r>
      <w:r>
        <w:rPr>
          <w:color w:val="231F20"/>
        </w:rPr>
        <w:t>el</w:t>
      </w:r>
      <w:r>
        <w:rPr>
          <w:color w:val="231F20"/>
          <w:spacing w:val="-23"/>
        </w:rPr>
        <w:t> </w:t>
      </w:r>
      <w:r>
        <w:rPr>
          <w:color w:val="231F20"/>
          <w:spacing w:val="-3"/>
        </w:rPr>
        <w:t>texto</w:t>
      </w:r>
      <w:r>
        <w:rPr>
          <w:color w:val="231F20"/>
          <w:spacing w:val="-23"/>
        </w:rPr>
        <w:t> </w:t>
      </w:r>
      <w:r>
        <w:rPr>
          <w:color w:val="231F20"/>
        </w:rPr>
        <w:t>ha</w:t>
      </w:r>
      <w:r>
        <w:rPr>
          <w:color w:val="231F20"/>
          <w:spacing w:val="-23"/>
        </w:rPr>
        <w:t> </w:t>
      </w:r>
      <w:r>
        <w:rPr>
          <w:color w:val="231F20"/>
          <w:spacing w:val="-3"/>
        </w:rPr>
        <w:t>permitido</w:t>
      </w:r>
      <w:r>
        <w:rPr>
          <w:color w:val="231F20"/>
          <w:spacing w:val="-23"/>
        </w:rPr>
        <w:t> </w:t>
      </w:r>
      <w:r>
        <w:rPr>
          <w:color w:val="231F20"/>
        </w:rPr>
        <w:t>la</w:t>
      </w:r>
      <w:r>
        <w:rPr>
          <w:color w:val="231F20"/>
          <w:spacing w:val="-23"/>
        </w:rPr>
        <w:t> </w:t>
      </w:r>
      <w:r>
        <w:rPr>
          <w:color w:val="231F20"/>
          <w:spacing w:val="-3"/>
        </w:rPr>
        <w:t>entrada</w:t>
      </w:r>
      <w:r>
        <w:rPr>
          <w:color w:val="231F20"/>
          <w:spacing w:val="-23"/>
        </w:rPr>
        <w:t> </w:t>
      </w:r>
      <w:r>
        <w:rPr>
          <w:color w:val="231F20"/>
        </w:rPr>
        <w:t>de</w:t>
      </w:r>
      <w:r>
        <w:rPr>
          <w:color w:val="231F20"/>
          <w:spacing w:val="-23"/>
        </w:rPr>
        <w:t> </w:t>
      </w:r>
      <w:r>
        <w:rPr>
          <w:color w:val="231F20"/>
        </w:rPr>
        <w:t>esa</w:t>
      </w:r>
      <w:r>
        <w:rPr>
          <w:color w:val="231F20"/>
          <w:spacing w:val="-23"/>
        </w:rPr>
        <w:t> </w:t>
      </w:r>
      <w:r>
        <w:rPr>
          <w:color w:val="231F20"/>
          <w:spacing w:val="-3"/>
        </w:rPr>
        <w:t>entidad</w:t>
      </w:r>
      <w:r>
        <w:rPr>
          <w:color w:val="231F20"/>
          <w:spacing w:val="-23"/>
        </w:rPr>
        <w:t> </w:t>
      </w:r>
      <w:r>
        <w:rPr>
          <w:color w:val="231F20"/>
        </w:rPr>
        <w:t>del</w:t>
      </w:r>
      <w:r>
        <w:rPr>
          <w:color w:val="231F20"/>
          <w:spacing w:val="-23"/>
        </w:rPr>
        <w:t> </w:t>
      </w:r>
      <w:r>
        <w:rPr>
          <w:color w:val="231F20"/>
          <w:spacing w:val="-3"/>
        </w:rPr>
        <w:t>pasado literario</w:t>
      </w:r>
      <w:r>
        <w:rPr>
          <w:color w:val="231F20"/>
          <w:spacing w:val="-32"/>
        </w:rPr>
        <w:t> </w:t>
      </w:r>
      <w:r>
        <w:rPr>
          <w:color w:val="231F20"/>
        </w:rPr>
        <w:t>que</w:t>
      </w:r>
      <w:r>
        <w:rPr>
          <w:color w:val="231F20"/>
          <w:spacing w:val="-32"/>
        </w:rPr>
        <w:t> </w:t>
      </w:r>
      <w:r>
        <w:rPr>
          <w:color w:val="231F20"/>
          <w:spacing w:val="-3"/>
        </w:rPr>
        <w:t>lleva</w:t>
      </w:r>
      <w:r>
        <w:rPr>
          <w:color w:val="231F20"/>
          <w:spacing w:val="-32"/>
        </w:rPr>
        <w:t> </w:t>
      </w:r>
      <w:r>
        <w:rPr>
          <w:color w:val="231F20"/>
          <w:spacing w:val="-3"/>
        </w:rPr>
        <w:t>consigo</w:t>
      </w:r>
      <w:r>
        <w:rPr>
          <w:color w:val="231F20"/>
          <w:spacing w:val="-32"/>
        </w:rPr>
        <w:t> </w:t>
      </w:r>
      <w:r>
        <w:rPr>
          <w:color w:val="231F20"/>
        </w:rPr>
        <w:t>las</w:t>
      </w:r>
      <w:r>
        <w:rPr>
          <w:color w:val="231F20"/>
          <w:spacing w:val="-32"/>
        </w:rPr>
        <w:t> </w:t>
      </w:r>
      <w:r>
        <w:rPr>
          <w:color w:val="231F20"/>
          <w:spacing w:val="-3"/>
        </w:rPr>
        <w:t>características</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spacing w:val="-3"/>
        </w:rPr>
        <w:t>propio</w:t>
      </w:r>
      <w:r>
        <w:rPr>
          <w:color w:val="231F20"/>
          <w:spacing w:val="-32"/>
        </w:rPr>
        <w:t> </w:t>
      </w:r>
      <w:r>
        <w:rPr>
          <w:color w:val="231F20"/>
          <w:spacing w:val="-4"/>
        </w:rPr>
        <w:t>universo.</w:t>
      </w:r>
      <w:r>
        <w:rPr>
          <w:color w:val="231F20"/>
          <w:spacing w:val="-32"/>
        </w:rPr>
        <w:t> </w:t>
      </w:r>
      <w:r>
        <w:rPr>
          <w:color w:val="231F20"/>
          <w:spacing w:val="-3"/>
        </w:rPr>
        <w:t>La tradición</w:t>
      </w:r>
      <w:r>
        <w:rPr>
          <w:color w:val="231F20"/>
          <w:spacing w:val="-35"/>
        </w:rPr>
        <w:t> </w:t>
      </w:r>
      <w:r>
        <w:rPr>
          <w:color w:val="231F20"/>
          <w:spacing w:val="-3"/>
        </w:rPr>
        <w:t>fantástica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que</w:t>
      </w:r>
      <w:r>
        <w:rPr>
          <w:color w:val="231F20"/>
          <w:spacing w:val="-35"/>
        </w:rPr>
        <w:t> </w:t>
      </w:r>
      <w:r>
        <w:rPr>
          <w:color w:val="231F20"/>
          <w:spacing w:val="-3"/>
        </w:rPr>
        <w:t>pertenece</w:t>
      </w:r>
      <w:r>
        <w:rPr>
          <w:color w:val="231F20"/>
          <w:spacing w:val="-35"/>
        </w:rPr>
        <w:t> </w:t>
      </w:r>
      <w:r>
        <w:rPr>
          <w:color w:val="231F20"/>
          <w:spacing w:val="-3"/>
        </w:rPr>
        <w:t>“Enoch</w:t>
      </w:r>
      <w:r>
        <w:rPr>
          <w:color w:val="231F20"/>
          <w:spacing w:val="-35"/>
        </w:rPr>
        <w:t> </w:t>
      </w:r>
      <w:r>
        <w:rPr>
          <w:color w:val="231F20"/>
          <w:spacing w:val="-5"/>
        </w:rPr>
        <w:t>Soames”</w:t>
      </w:r>
      <w:r>
        <w:rPr>
          <w:color w:val="231F20"/>
          <w:spacing w:val="-35"/>
        </w:rPr>
        <w:t> </w:t>
      </w:r>
      <w:r>
        <w:rPr>
          <w:color w:val="231F20"/>
          <w:spacing w:val="-3"/>
        </w:rPr>
        <w:t>permea</w:t>
      </w:r>
      <w:r>
        <w:rPr>
          <w:color w:val="231F20"/>
          <w:spacing w:val="-35"/>
        </w:rPr>
        <w:t> </w:t>
      </w:r>
      <w:r>
        <w:rPr>
          <w:color w:val="231F20"/>
        </w:rPr>
        <w:t>de</w:t>
      </w:r>
      <w:r>
        <w:rPr>
          <w:color w:val="231F20"/>
          <w:spacing w:val="-35"/>
        </w:rPr>
        <w:t> </w:t>
      </w:r>
      <w:r>
        <w:rPr>
          <w:color w:val="231F20"/>
          <w:spacing w:val="-3"/>
        </w:rPr>
        <w:t>for- </w:t>
      </w:r>
      <w:r>
        <w:rPr>
          <w:color w:val="231F20"/>
        </w:rPr>
        <w:t>ma</w:t>
      </w:r>
      <w:r>
        <w:rPr>
          <w:color w:val="231F20"/>
          <w:spacing w:val="-16"/>
        </w:rPr>
        <w:t> </w:t>
      </w:r>
      <w:r>
        <w:rPr>
          <w:color w:val="231F20"/>
          <w:spacing w:val="-3"/>
        </w:rPr>
        <w:t>inmediata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3"/>
        </w:rPr>
        <w:t>texto</w:t>
      </w:r>
      <w:r>
        <w:rPr>
          <w:color w:val="231F20"/>
          <w:spacing w:val="-16"/>
        </w:rPr>
        <w:t> </w:t>
      </w:r>
      <w:r>
        <w:rPr>
          <w:color w:val="231F20"/>
          <w:spacing w:val="-4"/>
        </w:rPr>
        <w:t>elizondiano.</w:t>
      </w:r>
      <w:r>
        <w:rPr>
          <w:color w:val="231F20"/>
          <w:spacing w:val="-16"/>
        </w:rPr>
        <w:t> </w:t>
      </w:r>
      <w:r>
        <w:rPr>
          <w:color w:val="231F20"/>
        </w:rPr>
        <w:t>Las</w:t>
      </w:r>
      <w:r>
        <w:rPr>
          <w:color w:val="231F20"/>
          <w:spacing w:val="-16"/>
        </w:rPr>
        <w:t> </w:t>
      </w:r>
      <w:r>
        <w:rPr>
          <w:color w:val="231F20"/>
          <w:spacing w:val="-3"/>
        </w:rPr>
        <w:t>divagaciones</w:t>
      </w:r>
      <w:r>
        <w:rPr>
          <w:color w:val="231F20"/>
          <w:spacing w:val="-16"/>
        </w:rPr>
        <w:t> </w:t>
      </w:r>
      <w:r>
        <w:rPr>
          <w:color w:val="231F20"/>
        </w:rPr>
        <w:t>del</w:t>
      </w:r>
      <w:r>
        <w:rPr>
          <w:color w:val="231F20"/>
          <w:spacing w:val="-16"/>
        </w:rPr>
        <w:t> </w:t>
      </w:r>
      <w:r>
        <w:rPr>
          <w:color w:val="231F20"/>
          <w:spacing w:val="-3"/>
        </w:rPr>
        <w:t>narrador </w:t>
      </w:r>
      <w:r>
        <w:rPr>
          <w:color w:val="231F20"/>
        </w:rPr>
        <w:t>se</w:t>
      </w:r>
      <w:r>
        <w:rPr>
          <w:color w:val="231F20"/>
          <w:spacing w:val="-23"/>
        </w:rPr>
        <w:t> </w:t>
      </w:r>
      <w:r>
        <w:rPr>
          <w:color w:val="231F20"/>
          <w:spacing w:val="-3"/>
        </w:rPr>
        <w:t>convierten</w:t>
      </w:r>
      <w:r>
        <w:rPr>
          <w:color w:val="231F20"/>
          <w:spacing w:val="-23"/>
        </w:rPr>
        <w:t> </w:t>
      </w:r>
      <w:r>
        <w:rPr>
          <w:color w:val="231F20"/>
        </w:rPr>
        <w:t>en</w:t>
      </w:r>
      <w:r>
        <w:rPr>
          <w:color w:val="231F20"/>
          <w:spacing w:val="-23"/>
        </w:rPr>
        <w:t> </w:t>
      </w:r>
      <w:r>
        <w:rPr>
          <w:color w:val="231F20"/>
        </w:rPr>
        <w:t>una</w:t>
      </w:r>
      <w:r>
        <w:rPr>
          <w:color w:val="231F20"/>
          <w:spacing w:val="-23"/>
        </w:rPr>
        <w:t> </w:t>
      </w:r>
      <w:r>
        <w:rPr>
          <w:color w:val="231F20"/>
          <w:spacing w:val="-3"/>
        </w:rPr>
        <w:t>suerte</w:t>
      </w:r>
      <w:r>
        <w:rPr>
          <w:color w:val="231F20"/>
          <w:spacing w:val="-23"/>
        </w:rPr>
        <w:t> </w:t>
      </w:r>
      <w:r>
        <w:rPr>
          <w:color w:val="231F20"/>
        </w:rPr>
        <w:t>de</w:t>
      </w:r>
      <w:r>
        <w:rPr>
          <w:color w:val="231F20"/>
          <w:spacing w:val="-23"/>
        </w:rPr>
        <w:t> </w:t>
      </w:r>
      <w:r>
        <w:rPr>
          <w:color w:val="231F20"/>
          <w:spacing w:val="-5"/>
        </w:rPr>
        <w:t>“invocación”</w:t>
      </w:r>
      <w:r>
        <w:rPr>
          <w:color w:val="231F20"/>
          <w:spacing w:val="-23"/>
        </w:rPr>
        <w:t> </w:t>
      </w:r>
      <w:r>
        <w:rPr>
          <w:color w:val="231F20"/>
        </w:rPr>
        <w:t>que</w:t>
      </w:r>
      <w:r>
        <w:rPr>
          <w:color w:val="231F20"/>
          <w:spacing w:val="-23"/>
        </w:rPr>
        <w:t> </w:t>
      </w:r>
      <w:r>
        <w:rPr>
          <w:color w:val="231F20"/>
          <w:spacing w:val="-3"/>
        </w:rPr>
        <w:t>hace</w:t>
      </w:r>
      <w:r>
        <w:rPr>
          <w:color w:val="231F20"/>
          <w:spacing w:val="-23"/>
        </w:rPr>
        <w:t> </w:t>
      </w:r>
      <w:r>
        <w:rPr>
          <w:color w:val="231F20"/>
          <w:spacing w:val="-3"/>
        </w:rPr>
        <w:t>aparecer</w:t>
      </w:r>
      <w:r>
        <w:rPr>
          <w:color w:val="231F20"/>
          <w:spacing w:val="-23"/>
        </w:rPr>
        <w:t> </w:t>
      </w:r>
      <w:r>
        <w:rPr>
          <w:color w:val="231F20"/>
        </w:rPr>
        <w:t>a</w:t>
      </w:r>
      <w:r>
        <w:rPr>
          <w:color w:val="231F20"/>
          <w:spacing w:val="-23"/>
        </w:rPr>
        <w:t> </w:t>
      </w:r>
      <w:r>
        <w:rPr>
          <w:color w:val="231F20"/>
          <w:spacing w:val="-3"/>
        </w:rPr>
        <w:t>Soa- </w:t>
      </w:r>
      <w:r>
        <w:rPr>
          <w:color w:val="231F20"/>
        </w:rPr>
        <w:t>mes</w:t>
      </w:r>
      <w:r>
        <w:rPr>
          <w:color w:val="231F20"/>
          <w:spacing w:val="-17"/>
        </w:rPr>
        <w:t> </w:t>
      </w:r>
      <w:r>
        <w:rPr>
          <w:color w:val="231F20"/>
          <w:spacing w:val="-3"/>
        </w:rPr>
        <w:t>como</w:t>
      </w:r>
      <w:r>
        <w:rPr>
          <w:color w:val="231F20"/>
          <w:spacing w:val="-17"/>
        </w:rPr>
        <w:t> </w:t>
      </w:r>
      <w:r>
        <w:rPr>
          <w:color w:val="231F20"/>
        </w:rPr>
        <w:t>el</w:t>
      </w:r>
      <w:r>
        <w:rPr>
          <w:color w:val="231F20"/>
          <w:spacing w:val="-17"/>
        </w:rPr>
        <w:t> </w:t>
      </w:r>
      <w:r>
        <w:rPr>
          <w:color w:val="231F20"/>
          <w:spacing w:val="-3"/>
        </w:rPr>
        <w:t>elemento</w:t>
      </w:r>
      <w:r>
        <w:rPr>
          <w:color w:val="231F20"/>
          <w:spacing w:val="-17"/>
        </w:rPr>
        <w:t> </w:t>
      </w:r>
      <w:r>
        <w:rPr>
          <w:color w:val="231F20"/>
          <w:spacing w:val="-3"/>
        </w:rPr>
        <w:t>extraño</w:t>
      </w:r>
      <w:r>
        <w:rPr>
          <w:color w:val="231F20"/>
          <w:spacing w:val="-17"/>
        </w:rPr>
        <w:t> </w:t>
      </w:r>
      <w:r>
        <w:rPr>
          <w:color w:val="231F20"/>
        </w:rPr>
        <w:t>que</w:t>
      </w:r>
      <w:r>
        <w:rPr>
          <w:color w:val="231F20"/>
          <w:spacing w:val="-17"/>
        </w:rPr>
        <w:t> </w:t>
      </w:r>
      <w:r>
        <w:rPr>
          <w:color w:val="231F20"/>
          <w:spacing w:val="-3"/>
        </w:rPr>
        <w:t>irrumpe</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3"/>
        </w:rPr>
        <w:t>mundo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4"/>
        </w:rPr>
        <w:t>leyes </w:t>
      </w:r>
      <w:r>
        <w:rPr>
          <w:color w:val="231F20"/>
          <w:spacing w:val="-3"/>
        </w:rPr>
        <w:t>naturales,</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spacing w:val="-3"/>
        </w:rPr>
        <w:t>posee</w:t>
      </w:r>
      <w:r>
        <w:rPr>
          <w:color w:val="231F20"/>
          <w:spacing w:val="-22"/>
        </w:rPr>
        <w:t> </w:t>
      </w:r>
      <w:r>
        <w:rPr>
          <w:color w:val="231F20"/>
        </w:rPr>
        <w:t>el</w:t>
      </w:r>
      <w:r>
        <w:rPr>
          <w:color w:val="231F20"/>
          <w:spacing w:val="-22"/>
        </w:rPr>
        <w:t> </w:t>
      </w:r>
      <w:r>
        <w:rPr>
          <w:color w:val="231F20"/>
          <w:spacing w:val="-3"/>
        </w:rPr>
        <w:t>conocimiento</w:t>
      </w:r>
      <w:r>
        <w:rPr>
          <w:color w:val="231F20"/>
          <w:spacing w:val="-22"/>
        </w:rPr>
        <w:t> </w:t>
      </w:r>
      <w:r>
        <w:rPr>
          <w:color w:val="231F20"/>
        </w:rPr>
        <w:t>del</w:t>
      </w:r>
      <w:r>
        <w:rPr>
          <w:color w:val="231F20"/>
          <w:spacing w:val="-22"/>
        </w:rPr>
        <w:t> </w:t>
      </w:r>
      <w:r>
        <w:rPr>
          <w:color w:val="231F20"/>
          <w:spacing w:val="-3"/>
        </w:rPr>
        <w:t>futuro</w:t>
      </w:r>
      <w:r>
        <w:rPr>
          <w:color w:val="231F20"/>
          <w:spacing w:val="-22"/>
        </w:rPr>
        <w:t> </w:t>
      </w:r>
      <w:r>
        <w:rPr>
          <w:color w:val="231F20"/>
          <w:spacing w:val="-3"/>
        </w:rPr>
        <w:t>porque</w:t>
      </w:r>
      <w:r>
        <w:rPr>
          <w:color w:val="231F20"/>
          <w:spacing w:val="-22"/>
        </w:rPr>
        <w:t> </w:t>
      </w:r>
      <w:r>
        <w:rPr>
          <w:color w:val="231F20"/>
        </w:rPr>
        <w:t>ha</w:t>
      </w:r>
      <w:r>
        <w:rPr>
          <w:color w:val="231F20"/>
          <w:spacing w:val="-22"/>
        </w:rPr>
        <w:t> </w:t>
      </w:r>
      <w:r>
        <w:rPr>
          <w:color w:val="231F20"/>
          <w:spacing w:val="-3"/>
        </w:rPr>
        <w:t>quedado suspendido</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spacing w:val="-3"/>
        </w:rPr>
        <w:t>tiempo</w:t>
      </w:r>
      <w:r>
        <w:rPr>
          <w:color w:val="231F20"/>
          <w:spacing w:val="-20"/>
        </w:rPr>
        <w:t> </w:t>
      </w:r>
      <w:r>
        <w:rPr>
          <w:color w:val="231F20"/>
        </w:rPr>
        <w:t>sin</w:t>
      </w:r>
      <w:r>
        <w:rPr>
          <w:color w:val="231F20"/>
          <w:spacing w:val="-20"/>
        </w:rPr>
        <w:t> </w:t>
      </w:r>
      <w:r>
        <w:rPr>
          <w:color w:val="231F20"/>
          <w:spacing w:val="-3"/>
        </w:rPr>
        <w:t>tiempo</w:t>
      </w:r>
      <w:r>
        <w:rPr>
          <w:color w:val="231F20"/>
          <w:spacing w:val="-20"/>
        </w:rPr>
        <w:t> </w:t>
      </w:r>
      <w:r>
        <w:rPr>
          <w:color w:val="231F20"/>
          <w:spacing w:val="-3"/>
        </w:rPr>
        <w:t>debido</w:t>
      </w:r>
      <w:r>
        <w:rPr>
          <w:color w:val="231F20"/>
          <w:spacing w:val="-20"/>
        </w:rPr>
        <w:t> </w:t>
      </w:r>
      <w:r>
        <w:rPr>
          <w:color w:val="231F20"/>
        </w:rPr>
        <w:t>a</w:t>
      </w:r>
      <w:r>
        <w:rPr>
          <w:color w:val="231F20"/>
          <w:spacing w:val="-20"/>
        </w:rPr>
        <w:t> </w:t>
      </w:r>
      <w:r>
        <w:rPr>
          <w:color w:val="231F20"/>
        </w:rPr>
        <w:t>su</w:t>
      </w:r>
      <w:r>
        <w:rPr>
          <w:color w:val="231F20"/>
          <w:spacing w:val="-20"/>
        </w:rPr>
        <w:t> </w:t>
      </w:r>
      <w:r>
        <w:rPr>
          <w:color w:val="231F20"/>
          <w:spacing w:val="-3"/>
        </w:rPr>
        <w:t>pacto</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spacing w:val="-4"/>
        </w:rPr>
        <w:t>Diablo; </w:t>
      </w:r>
      <w:r>
        <w:rPr>
          <w:color w:val="231F20"/>
          <w:spacing w:val="-3"/>
        </w:rPr>
        <w:t>pero, además, Soames </w:t>
      </w:r>
      <w:r>
        <w:rPr>
          <w:color w:val="231F20"/>
        </w:rPr>
        <w:t>se </w:t>
      </w:r>
      <w:r>
        <w:rPr>
          <w:color w:val="231F20"/>
          <w:spacing w:val="-3"/>
        </w:rPr>
        <w:t>introduce </w:t>
      </w:r>
      <w:r>
        <w:rPr>
          <w:color w:val="231F20"/>
        </w:rPr>
        <w:t>ya </w:t>
      </w:r>
      <w:r>
        <w:rPr>
          <w:color w:val="231F20"/>
          <w:spacing w:val="-3"/>
        </w:rPr>
        <w:t>transformado </w:t>
      </w:r>
      <w:r>
        <w:rPr>
          <w:color w:val="231F20"/>
        </w:rPr>
        <w:t>en el </w:t>
      </w:r>
      <w:r>
        <w:rPr>
          <w:color w:val="231F20"/>
          <w:spacing w:val="-3"/>
        </w:rPr>
        <w:t>relato de </w:t>
      </w:r>
      <w:r>
        <w:rPr>
          <w:color w:val="231F20"/>
          <w:spacing w:val="-4"/>
        </w:rPr>
        <w:t>Elizondo.</w:t>
      </w:r>
      <w:r>
        <w:rPr>
          <w:color w:val="231F20"/>
          <w:spacing w:val="-27"/>
        </w:rPr>
        <w:t> </w:t>
      </w:r>
      <w:r>
        <w:rPr>
          <w:color w:val="231F20"/>
          <w:spacing w:val="-3"/>
        </w:rPr>
        <w:t>Ahora</w:t>
      </w:r>
      <w:r>
        <w:rPr>
          <w:color w:val="231F20"/>
          <w:spacing w:val="-27"/>
        </w:rPr>
        <w:t> </w:t>
      </w:r>
      <w:r>
        <w:rPr>
          <w:color w:val="231F20"/>
        </w:rPr>
        <w:t>es</w:t>
      </w:r>
      <w:r>
        <w:rPr>
          <w:color w:val="231F20"/>
          <w:spacing w:val="-27"/>
        </w:rPr>
        <w:t> </w:t>
      </w:r>
      <w:r>
        <w:rPr>
          <w:color w:val="231F20"/>
        </w:rPr>
        <w:t>él</w:t>
      </w:r>
      <w:r>
        <w:rPr>
          <w:color w:val="231F20"/>
          <w:spacing w:val="-27"/>
        </w:rPr>
        <w:t> </w:t>
      </w:r>
      <w:r>
        <w:rPr>
          <w:color w:val="231F20"/>
          <w:spacing w:val="-3"/>
        </w:rPr>
        <w:t>quien</w:t>
      </w:r>
      <w:r>
        <w:rPr>
          <w:color w:val="231F20"/>
          <w:spacing w:val="-27"/>
        </w:rPr>
        <w:t> </w:t>
      </w:r>
      <w:r>
        <w:rPr>
          <w:color w:val="231F20"/>
          <w:spacing w:val="-3"/>
        </w:rPr>
        <w:t>cumple</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spacing w:val="-3"/>
        </w:rPr>
        <w:t>función</w:t>
      </w:r>
      <w:r>
        <w:rPr>
          <w:color w:val="231F20"/>
          <w:spacing w:val="-27"/>
        </w:rPr>
        <w:t> </w:t>
      </w:r>
      <w:r>
        <w:rPr>
          <w:color w:val="231F20"/>
        </w:rPr>
        <w:t>de</w:t>
      </w:r>
      <w:r>
        <w:rPr>
          <w:color w:val="231F20"/>
          <w:spacing w:val="-27"/>
        </w:rPr>
        <w:t> </w:t>
      </w:r>
      <w:r>
        <w:rPr>
          <w:color w:val="231F20"/>
          <w:spacing w:val="-3"/>
        </w:rPr>
        <w:t>Mefistófeles</w:t>
      </w:r>
      <w:r>
        <w:rPr>
          <w:color w:val="231F20"/>
          <w:spacing w:val="-27"/>
        </w:rPr>
        <w:t> </w:t>
      </w:r>
      <w:r>
        <w:rPr>
          <w:color w:val="231F20"/>
          <w:spacing w:val="-3"/>
        </w:rPr>
        <w:t>en </w:t>
      </w:r>
      <w:r>
        <w:rPr>
          <w:color w:val="231F20"/>
        </w:rPr>
        <w:t>el</w:t>
      </w:r>
      <w:r>
        <w:rPr>
          <w:color w:val="231F20"/>
          <w:spacing w:val="-32"/>
        </w:rPr>
        <w:t> </w:t>
      </w:r>
      <w:r>
        <w:rPr>
          <w:color w:val="231F20"/>
          <w:spacing w:val="-3"/>
        </w:rPr>
        <w:t>mito</w:t>
      </w:r>
      <w:r>
        <w:rPr>
          <w:color w:val="231F20"/>
          <w:spacing w:val="-32"/>
        </w:rPr>
        <w:t> </w:t>
      </w:r>
      <w:r>
        <w:rPr>
          <w:color w:val="231F20"/>
          <w:spacing w:val="-3"/>
        </w:rPr>
        <w:t>fáustico:</w:t>
      </w:r>
      <w:r>
        <w:rPr>
          <w:color w:val="231F20"/>
          <w:spacing w:val="-32"/>
        </w:rPr>
        <w:t> </w:t>
      </w:r>
      <w:r>
        <w:rPr>
          <w:color w:val="231F20"/>
        </w:rPr>
        <w:t>él</w:t>
      </w:r>
      <w:r>
        <w:rPr>
          <w:color w:val="231F20"/>
          <w:spacing w:val="-32"/>
        </w:rPr>
        <w:t> </w:t>
      </w:r>
      <w:r>
        <w:rPr>
          <w:color w:val="231F20"/>
        </w:rPr>
        <w:t>es</w:t>
      </w:r>
      <w:r>
        <w:rPr>
          <w:color w:val="231F20"/>
          <w:spacing w:val="-32"/>
        </w:rPr>
        <w:t> </w:t>
      </w:r>
      <w:r>
        <w:rPr>
          <w:color w:val="231F20"/>
          <w:spacing w:val="-3"/>
        </w:rPr>
        <w:t>quien</w:t>
      </w:r>
      <w:r>
        <w:rPr>
          <w:color w:val="231F20"/>
          <w:spacing w:val="-32"/>
        </w:rPr>
        <w:t> </w:t>
      </w:r>
      <w:r>
        <w:rPr>
          <w:color w:val="231F20"/>
          <w:spacing w:val="-3"/>
        </w:rPr>
        <w:t>responde</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invocación</w:t>
      </w:r>
      <w:r>
        <w:rPr>
          <w:color w:val="231F20"/>
          <w:spacing w:val="-32"/>
        </w:rPr>
        <w:t> </w:t>
      </w:r>
      <w:r>
        <w:rPr>
          <w:color w:val="231F20"/>
        </w:rPr>
        <w:t>del</w:t>
      </w:r>
      <w:r>
        <w:rPr>
          <w:color w:val="231F20"/>
          <w:spacing w:val="-32"/>
        </w:rPr>
        <w:t> </w:t>
      </w:r>
      <w:r>
        <w:rPr>
          <w:color w:val="231F20"/>
          <w:spacing w:val="-4"/>
        </w:rPr>
        <w:t>“demonio</w:t>
      </w:r>
      <w:r>
        <w:rPr>
          <w:color w:val="231F20"/>
          <w:spacing w:val="-32"/>
        </w:rPr>
        <w:t> </w:t>
      </w:r>
      <w:r>
        <w:rPr>
          <w:color w:val="231F20"/>
          <w:spacing w:val="-3"/>
        </w:rPr>
        <w:t>del </w:t>
      </w:r>
      <w:r>
        <w:rPr>
          <w:color w:val="231F20"/>
          <w:spacing w:val="-5"/>
        </w:rPr>
        <w:t>futuro”,</w:t>
      </w:r>
      <w:r>
        <w:rPr>
          <w:color w:val="231F20"/>
          <w:spacing w:val="-20"/>
        </w:rPr>
        <w:t> </w:t>
      </w:r>
      <w:r>
        <w:rPr>
          <w:color w:val="231F20"/>
          <w:spacing w:val="-3"/>
        </w:rPr>
        <w:t>quien</w:t>
      </w:r>
      <w:r>
        <w:rPr>
          <w:color w:val="231F20"/>
          <w:spacing w:val="-20"/>
        </w:rPr>
        <w:t> </w:t>
      </w:r>
      <w:r>
        <w:rPr>
          <w:color w:val="231F20"/>
        </w:rPr>
        <w:t>es</w:t>
      </w:r>
      <w:r>
        <w:rPr>
          <w:color w:val="231F20"/>
          <w:spacing w:val="-20"/>
        </w:rPr>
        <w:t> </w:t>
      </w:r>
      <w:r>
        <w:rPr>
          <w:color w:val="231F20"/>
          <w:spacing w:val="-3"/>
        </w:rPr>
        <w:t>capaz</w:t>
      </w:r>
      <w:r>
        <w:rPr>
          <w:color w:val="231F20"/>
          <w:spacing w:val="-20"/>
        </w:rPr>
        <w:t> </w:t>
      </w:r>
      <w:r>
        <w:rPr>
          <w:color w:val="231F20"/>
        </w:rPr>
        <w:t>de</w:t>
      </w:r>
      <w:r>
        <w:rPr>
          <w:color w:val="231F20"/>
          <w:spacing w:val="-20"/>
        </w:rPr>
        <w:t> </w:t>
      </w:r>
      <w:r>
        <w:rPr>
          <w:color w:val="231F20"/>
          <w:spacing w:val="-3"/>
        </w:rPr>
        <w:t>leer</w:t>
      </w:r>
      <w:r>
        <w:rPr>
          <w:color w:val="231F20"/>
          <w:spacing w:val="-20"/>
        </w:rPr>
        <w:t> </w:t>
      </w:r>
      <w:r>
        <w:rPr>
          <w:color w:val="231F20"/>
        </w:rPr>
        <w:t>los</w:t>
      </w:r>
      <w:r>
        <w:rPr>
          <w:color w:val="231F20"/>
          <w:spacing w:val="-20"/>
        </w:rPr>
        <w:t> </w:t>
      </w:r>
      <w:r>
        <w:rPr>
          <w:color w:val="231F20"/>
          <w:spacing w:val="-3"/>
        </w:rPr>
        <w:t>pensamientos</w:t>
      </w:r>
      <w:r>
        <w:rPr>
          <w:color w:val="231F20"/>
          <w:spacing w:val="-20"/>
        </w:rPr>
        <w:t> </w:t>
      </w:r>
      <w:r>
        <w:rPr>
          <w:color w:val="231F20"/>
        </w:rPr>
        <w:t>del</w:t>
      </w:r>
      <w:r>
        <w:rPr>
          <w:color w:val="231F20"/>
          <w:spacing w:val="-20"/>
        </w:rPr>
        <w:t> </w:t>
      </w:r>
      <w:r>
        <w:rPr>
          <w:color w:val="231F20"/>
          <w:spacing w:val="-3"/>
        </w:rPr>
        <w:t>narrador</w:t>
      </w:r>
      <w:r>
        <w:rPr>
          <w:color w:val="231F20"/>
          <w:spacing w:val="-20"/>
        </w:rPr>
        <w:t> </w:t>
      </w:r>
      <w:r>
        <w:rPr>
          <w:color w:val="231F20"/>
        </w:rPr>
        <w:t>y</w:t>
      </w:r>
      <w:r>
        <w:rPr>
          <w:color w:val="231F20"/>
          <w:spacing w:val="-20"/>
        </w:rPr>
        <w:t> </w:t>
      </w:r>
      <w:r>
        <w:rPr>
          <w:color w:val="231F20"/>
          <w:spacing w:val="-3"/>
        </w:rPr>
        <w:t>quien </w:t>
      </w:r>
      <w:r>
        <w:rPr>
          <w:color w:val="231F20"/>
        </w:rPr>
        <w:t>lo</w:t>
      </w:r>
      <w:r>
        <w:rPr>
          <w:color w:val="231F20"/>
          <w:spacing w:val="-29"/>
        </w:rPr>
        <w:t> </w:t>
      </w:r>
      <w:r>
        <w:rPr>
          <w:color w:val="231F20"/>
          <w:spacing w:val="-3"/>
        </w:rPr>
        <w:t>confronta,</w:t>
      </w:r>
      <w:r>
        <w:rPr>
          <w:color w:val="231F20"/>
          <w:spacing w:val="-29"/>
        </w:rPr>
        <w:t> </w:t>
      </w:r>
      <w:r>
        <w:rPr>
          <w:color w:val="231F20"/>
          <w:spacing w:val="-3"/>
        </w:rPr>
        <w:t>como</w:t>
      </w:r>
      <w:r>
        <w:rPr>
          <w:color w:val="231F20"/>
          <w:spacing w:val="-29"/>
        </w:rPr>
        <w:t> </w:t>
      </w:r>
      <w:r>
        <w:rPr>
          <w:color w:val="231F20"/>
        </w:rPr>
        <w:t>se</w:t>
      </w:r>
      <w:r>
        <w:rPr>
          <w:color w:val="231F20"/>
          <w:spacing w:val="-29"/>
        </w:rPr>
        <w:t> </w:t>
      </w:r>
      <w:r>
        <w:rPr>
          <w:color w:val="231F20"/>
          <w:spacing w:val="-3"/>
        </w:rPr>
        <w:t>verá</w:t>
      </w:r>
      <w:r>
        <w:rPr>
          <w:color w:val="231F20"/>
          <w:spacing w:val="-29"/>
        </w:rPr>
        <w:t> </w:t>
      </w:r>
      <w:r>
        <w:rPr>
          <w:color w:val="231F20"/>
        </w:rPr>
        <w:t>más</w:t>
      </w:r>
      <w:r>
        <w:rPr>
          <w:color w:val="231F20"/>
          <w:spacing w:val="-29"/>
        </w:rPr>
        <w:t> </w:t>
      </w:r>
      <w:r>
        <w:rPr>
          <w:color w:val="231F20"/>
          <w:spacing w:val="-3"/>
        </w:rPr>
        <w:t>adelante,</w:t>
      </w:r>
      <w:r>
        <w:rPr>
          <w:color w:val="231F20"/>
          <w:spacing w:val="-29"/>
        </w:rPr>
        <w:t> </w:t>
      </w:r>
      <w:r>
        <w:rPr>
          <w:color w:val="231F20"/>
        </w:rPr>
        <w:t>con</w:t>
      </w:r>
      <w:r>
        <w:rPr>
          <w:color w:val="231F20"/>
          <w:spacing w:val="-29"/>
        </w:rPr>
        <w:t> </w:t>
      </w:r>
      <w:r>
        <w:rPr>
          <w:color w:val="231F20"/>
        </w:rPr>
        <w:t>un</w:t>
      </w:r>
      <w:r>
        <w:rPr>
          <w:color w:val="231F20"/>
          <w:spacing w:val="-29"/>
        </w:rPr>
        <w:t> </w:t>
      </w:r>
      <w:r>
        <w:rPr>
          <w:color w:val="231F20"/>
          <w:spacing w:val="-3"/>
        </w:rPr>
        <w:t>dilema</w:t>
      </w:r>
      <w:r>
        <w:rPr>
          <w:color w:val="231F20"/>
          <w:spacing w:val="-29"/>
        </w:rPr>
        <w:t> </w:t>
      </w:r>
      <w:r>
        <w:rPr>
          <w:color w:val="231F20"/>
        </w:rPr>
        <w:t>de</w:t>
      </w:r>
      <w:r>
        <w:rPr>
          <w:color w:val="231F20"/>
          <w:spacing w:val="-29"/>
        </w:rPr>
        <w:t> </w:t>
      </w:r>
      <w:r>
        <w:rPr>
          <w:color w:val="231F20"/>
          <w:spacing w:val="-3"/>
        </w:rPr>
        <w:t>elección.</w:t>
      </w:r>
    </w:p>
    <w:p>
      <w:pPr>
        <w:pStyle w:val="BodyText"/>
        <w:spacing w:line="271" w:lineRule="auto" w:before="2"/>
        <w:ind w:left="1703" w:right="1637" w:firstLine="360"/>
        <w:jc w:val="both"/>
      </w:pPr>
      <w:r>
        <w:rPr>
          <w:color w:val="231F20"/>
          <w:spacing w:val="-3"/>
        </w:rPr>
        <w:t>Para</w:t>
      </w:r>
      <w:r>
        <w:rPr>
          <w:color w:val="231F20"/>
          <w:spacing w:val="-9"/>
        </w:rPr>
        <w:t> </w:t>
      </w:r>
      <w:r>
        <w:rPr>
          <w:color w:val="231F20"/>
        </w:rPr>
        <w:t>apoyar</w:t>
      </w:r>
      <w:r>
        <w:rPr>
          <w:color w:val="231F20"/>
          <w:spacing w:val="-9"/>
        </w:rPr>
        <w:t> </w:t>
      </w:r>
      <w:r>
        <w:rPr>
          <w:color w:val="231F20"/>
        </w:rPr>
        <w:t>dicha</w:t>
      </w:r>
      <w:r>
        <w:rPr>
          <w:color w:val="231F20"/>
          <w:spacing w:val="-9"/>
        </w:rPr>
        <w:t> </w:t>
      </w:r>
      <w:r>
        <w:rPr>
          <w:color w:val="231F20"/>
        </w:rPr>
        <w:t>reconfiguración</w:t>
      </w:r>
      <w:r>
        <w:rPr>
          <w:color w:val="231F20"/>
          <w:spacing w:val="-9"/>
        </w:rPr>
        <w:t> </w:t>
      </w:r>
      <w:r>
        <w:rPr>
          <w:color w:val="231F20"/>
        </w:rPr>
        <w:t>de</w:t>
      </w:r>
      <w:r>
        <w:rPr>
          <w:color w:val="231F20"/>
          <w:spacing w:val="-9"/>
        </w:rPr>
        <w:t> </w:t>
      </w:r>
      <w:r>
        <w:rPr>
          <w:color w:val="231F20"/>
        </w:rPr>
        <w:t>Soames,</w:t>
      </w:r>
      <w:r>
        <w:rPr>
          <w:color w:val="231F20"/>
          <w:spacing w:val="-9"/>
        </w:rPr>
        <w:t> </w:t>
      </w:r>
      <w:r>
        <w:rPr>
          <w:color w:val="231F20"/>
        </w:rPr>
        <w:t>“Futuro</w:t>
      </w:r>
      <w:r>
        <w:rPr>
          <w:color w:val="231F20"/>
          <w:spacing w:val="-9"/>
        </w:rPr>
        <w:t> </w:t>
      </w:r>
      <w:r>
        <w:rPr>
          <w:color w:val="231F20"/>
        </w:rPr>
        <w:t>imper- fecto” convoca otro texto, también de corte fantástico y tradición anglosajona: “fte Devil and Daniel </w:t>
      </w:r>
      <w:r>
        <w:rPr>
          <w:color w:val="231F20"/>
          <w:spacing w:val="-3"/>
        </w:rPr>
        <w:t>Webster” </w:t>
      </w:r>
      <w:r>
        <w:rPr>
          <w:color w:val="231F20"/>
        </w:rPr>
        <w:t>(1936) de Vincent Benét.</w:t>
      </w:r>
      <w:r>
        <w:rPr>
          <w:color w:val="231F20"/>
          <w:spacing w:val="-23"/>
        </w:rPr>
        <w:t> </w:t>
      </w:r>
      <w:r>
        <w:rPr>
          <w:color w:val="231F20"/>
        </w:rPr>
        <w:t>Aunque</w:t>
      </w:r>
      <w:r>
        <w:rPr>
          <w:color w:val="231F20"/>
          <w:spacing w:val="-23"/>
        </w:rPr>
        <w:t> </w:t>
      </w:r>
      <w:r>
        <w:rPr>
          <w:color w:val="231F20"/>
        </w:rPr>
        <w:t>de</w:t>
      </w:r>
      <w:r>
        <w:rPr>
          <w:color w:val="231F20"/>
          <w:spacing w:val="-23"/>
        </w:rPr>
        <w:t> </w:t>
      </w:r>
      <w:r>
        <w:rPr>
          <w:color w:val="231F20"/>
        </w:rPr>
        <w:t>éste</w:t>
      </w:r>
      <w:r>
        <w:rPr>
          <w:color w:val="231F20"/>
          <w:spacing w:val="-23"/>
        </w:rPr>
        <w:t> </w:t>
      </w:r>
      <w:r>
        <w:rPr>
          <w:color w:val="231F20"/>
        </w:rPr>
        <w:t>sólo</w:t>
      </w:r>
      <w:r>
        <w:rPr>
          <w:color w:val="231F20"/>
          <w:spacing w:val="-23"/>
        </w:rPr>
        <w:t> </w:t>
      </w:r>
      <w:r>
        <w:rPr>
          <w:color w:val="231F20"/>
        </w:rPr>
        <w:t>se</w:t>
      </w:r>
      <w:r>
        <w:rPr>
          <w:color w:val="231F20"/>
          <w:spacing w:val="-23"/>
        </w:rPr>
        <w:t> </w:t>
      </w:r>
      <w:r>
        <w:rPr>
          <w:color w:val="231F20"/>
        </w:rPr>
        <w:t>haga</w:t>
      </w:r>
      <w:r>
        <w:rPr>
          <w:color w:val="231F20"/>
          <w:spacing w:val="-23"/>
        </w:rPr>
        <w:t> </w:t>
      </w:r>
      <w:r>
        <w:rPr>
          <w:color w:val="231F20"/>
        </w:rPr>
        <w:t>una</w:t>
      </w:r>
      <w:r>
        <w:rPr>
          <w:color w:val="231F20"/>
          <w:spacing w:val="-23"/>
        </w:rPr>
        <w:t> </w:t>
      </w:r>
      <w:r>
        <w:rPr>
          <w:color w:val="231F20"/>
        </w:rPr>
        <w:t>alusión</w:t>
      </w:r>
      <w:r>
        <w:rPr>
          <w:color w:val="231F20"/>
          <w:spacing w:val="-23"/>
        </w:rPr>
        <w:t> </w:t>
      </w:r>
      <w:r>
        <w:rPr>
          <w:color w:val="231F20"/>
        </w:rPr>
        <w:t>para</w:t>
      </w:r>
      <w:r>
        <w:rPr>
          <w:color w:val="231F20"/>
          <w:spacing w:val="-23"/>
        </w:rPr>
        <w:t> </w:t>
      </w:r>
      <w:r>
        <w:rPr>
          <w:color w:val="231F20"/>
        </w:rPr>
        <w:t>definir</w:t>
      </w:r>
      <w:r>
        <w:rPr>
          <w:color w:val="231F20"/>
          <w:spacing w:val="-23"/>
        </w:rPr>
        <w:t> </w:t>
      </w:r>
      <w:r>
        <w:rPr>
          <w:color w:val="231F20"/>
          <w:spacing w:val="-4"/>
        </w:rPr>
        <w:t>“el</w:t>
      </w:r>
      <w:r>
        <w:rPr>
          <w:color w:val="231F20"/>
          <w:spacing w:val="-23"/>
        </w:rPr>
        <w:t> </w:t>
      </w:r>
      <w:r>
        <w:rPr>
          <w:color w:val="231F20"/>
        </w:rPr>
        <w:t>con- sabido</w:t>
      </w:r>
      <w:r>
        <w:rPr>
          <w:color w:val="231F20"/>
          <w:spacing w:val="-23"/>
        </w:rPr>
        <w:t> </w:t>
      </w:r>
      <w:r>
        <w:rPr>
          <w:color w:val="231F20"/>
        </w:rPr>
        <w:t>tono</w:t>
      </w:r>
      <w:r>
        <w:rPr>
          <w:color w:val="231F20"/>
          <w:spacing w:val="-23"/>
        </w:rPr>
        <w:t> </w:t>
      </w:r>
      <w:r>
        <w:rPr>
          <w:color w:val="231F20"/>
        </w:rPr>
        <w:t>diabólico”</w:t>
      </w:r>
      <w:r>
        <w:rPr>
          <w:color w:val="231F20"/>
          <w:spacing w:val="-23"/>
        </w:rPr>
        <w:t> </w:t>
      </w:r>
      <w:r>
        <w:rPr>
          <w:color w:val="231F20"/>
        </w:rPr>
        <w:t>(p.</w:t>
      </w:r>
      <w:r>
        <w:rPr>
          <w:color w:val="231F20"/>
          <w:spacing w:val="-23"/>
        </w:rPr>
        <w:t> </w:t>
      </w:r>
      <w:r>
        <w:rPr>
          <w:color w:val="231F20"/>
        </w:rPr>
        <w:t>83)</w:t>
      </w:r>
      <w:r>
        <w:rPr>
          <w:color w:val="231F20"/>
          <w:spacing w:val="-23"/>
        </w:rPr>
        <w:t> </w:t>
      </w:r>
      <w:r>
        <w:rPr>
          <w:color w:val="231F20"/>
        </w:rPr>
        <w:t>adoptado</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rPr>
        <w:t>personaje,</w:t>
      </w:r>
      <w:r>
        <w:rPr>
          <w:color w:val="231F20"/>
          <w:spacing w:val="-23"/>
        </w:rPr>
        <w:t> </w:t>
      </w:r>
      <w:r>
        <w:rPr>
          <w:color w:val="231F20"/>
        </w:rPr>
        <w:t>no</w:t>
      </w:r>
      <w:r>
        <w:rPr>
          <w:color w:val="231F20"/>
          <w:spacing w:val="-23"/>
        </w:rPr>
        <w:t> </w:t>
      </w:r>
      <w:r>
        <w:rPr>
          <w:color w:val="231F20"/>
        </w:rPr>
        <w:t>deja</w:t>
      </w:r>
      <w:r>
        <w:rPr>
          <w:color w:val="231F20"/>
          <w:spacing w:val="-23"/>
        </w:rPr>
        <w:t> </w:t>
      </w:r>
      <w:r>
        <w:rPr>
          <w:color w:val="231F20"/>
        </w:rPr>
        <w:t>de ser</w:t>
      </w:r>
      <w:r>
        <w:rPr>
          <w:color w:val="231F20"/>
          <w:spacing w:val="-37"/>
        </w:rPr>
        <w:t> </w:t>
      </w:r>
      <w:r>
        <w:rPr>
          <w:color w:val="231F20"/>
        </w:rPr>
        <w:t>significativo,</w:t>
      </w:r>
      <w:r>
        <w:rPr>
          <w:color w:val="231F20"/>
          <w:spacing w:val="-37"/>
        </w:rPr>
        <w:t> </w:t>
      </w:r>
      <w:r>
        <w:rPr>
          <w:color w:val="231F20"/>
        </w:rPr>
        <w:t>ya</w:t>
      </w:r>
      <w:r>
        <w:rPr>
          <w:color w:val="231F20"/>
          <w:spacing w:val="-37"/>
        </w:rPr>
        <w:t> </w:t>
      </w:r>
      <w:r>
        <w:rPr>
          <w:color w:val="231F20"/>
        </w:rPr>
        <w:t>que</w:t>
      </w:r>
      <w:r>
        <w:rPr>
          <w:color w:val="231F20"/>
          <w:spacing w:val="-37"/>
        </w:rPr>
        <w:t> </w:t>
      </w:r>
      <w:r>
        <w:rPr>
          <w:color w:val="231F20"/>
        </w:rPr>
        <w:t>otorga</w:t>
      </w:r>
      <w:r>
        <w:rPr>
          <w:color w:val="231F20"/>
          <w:spacing w:val="-37"/>
        </w:rPr>
        <w:t> </w:t>
      </w:r>
      <w:r>
        <w:rPr>
          <w:color w:val="231F20"/>
        </w:rPr>
        <w:t>a</w:t>
      </w:r>
      <w:r>
        <w:rPr>
          <w:color w:val="231F20"/>
          <w:spacing w:val="-37"/>
        </w:rPr>
        <w:t> </w:t>
      </w:r>
      <w:r>
        <w:rPr>
          <w:color w:val="231F20"/>
        </w:rPr>
        <w:t>su</w:t>
      </w:r>
      <w:r>
        <w:rPr>
          <w:color w:val="231F20"/>
          <w:spacing w:val="-37"/>
        </w:rPr>
        <w:t> </w:t>
      </w:r>
      <w:r>
        <w:rPr>
          <w:color w:val="231F20"/>
        </w:rPr>
        <w:t>caracterización</w:t>
      </w:r>
      <w:r>
        <w:rPr>
          <w:color w:val="231F20"/>
          <w:spacing w:val="-37"/>
        </w:rPr>
        <w:t> </w:t>
      </w:r>
      <w:r>
        <w:rPr>
          <w:color w:val="231F20"/>
        </w:rPr>
        <w:t>un</w:t>
      </w:r>
      <w:r>
        <w:rPr>
          <w:color w:val="231F20"/>
          <w:spacing w:val="-37"/>
        </w:rPr>
        <w:t> </w:t>
      </w:r>
      <w:r>
        <w:rPr>
          <w:color w:val="231F20"/>
        </w:rPr>
        <w:t>mote</w:t>
      </w:r>
      <w:r>
        <w:rPr>
          <w:color w:val="231F20"/>
          <w:spacing w:val="-37"/>
        </w:rPr>
        <w:t> </w:t>
      </w:r>
      <w:r>
        <w:rPr>
          <w:color w:val="231F20"/>
        </w:rPr>
        <w:t>especial. </w:t>
      </w:r>
      <w:r>
        <w:rPr>
          <w:color w:val="231F20"/>
          <w:spacing w:val="-3"/>
        </w:rPr>
        <w:t>Su</w:t>
      </w:r>
      <w:r>
        <w:rPr>
          <w:color w:val="231F20"/>
          <w:spacing w:val="-11"/>
        </w:rPr>
        <w:t> </w:t>
      </w:r>
      <w:r>
        <w:rPr>
          <w:color w:val="231F20"/>
        </w:rPr>
        <w:t>personalidad</w:t>
      </w:r>
      <w:r>
        <w:rPr>
          <w:color w:val="231F20"/>
          <w:spacing w:val="-11"/>
        </w:rPr>
        <w:t> </w:t>
      </w:r>
      <w:r>
        <w:rPr>
          <w:color w:val="231F20"/>
        </w:rPr>
        <w:t>se</w:t>
      </w:r>
      <w:r>
        <w:rPr>
          <w:color w:val="231F20"/>
          <w:spacing w:val="-11"/>
        </w:rPr>
        <w:t> </w:t>
      </w:r>
      <w:r>
        <w:rPr>
          <w:color w:val="231F20"/>
        </w:rPr>
        <w:t>muestra</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caricaturización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figura diabólica,</w:t>
      </w:r>
      <w:r>
        <w:rPr>
          <w:color w:val="231F20"/>
          <w:spacing w:val="-30"/>
        </w:rPr>
        <w:t> </w:t>
      </w:r>
      <w:r>
        <w:rPr>
          <w:color w:val="231F20"/>
        </w:rPr>
        <w:t>apoyada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rebajamiento</w:t>
      </w:r>
      <w:r>
        <w:rPr>
          <w:color w:val="231F20"/>
          <w:spacing w:val="-30"/>
        </w:rPr>
        <w:t> </w:t>
      </w:r>
      <w:r>
        <w:rPr>
          <w:color w:val="231F20"/>
        </w:rPr>
        <w:t>que</w:t>
      </w:r>
      <w:r>
        <w:rPr>
          <w:color w:val="231F20"/>
          <w:spacing w:val="-30"/>
        </w:rPr>
        <w:t> </w:t>
      </w:r>
      <w:r>
        <w:rPr>
          <w:color w:val="231F20"/>
        </w:rPr>
        <w:t>opera</w:t>
      </w:r>
      <w:r>
        <w:rPr>
          <w:color w:val="231F20"/>
          <w:spacing w:val="-30"/>
        </w:rPr>
        <w:t> </w:t>
      </w:r>
      <w:r>
        <w:rPr>
          <w:color w:val="231F20"/>
        </w:rPr>
        <w:t>sobre</w:t>
      </w:r>
      <w:r>
        <w:rPr>
          <w:color w:val="231F20"/>
          <w:spacing w:val="-30"/>
        </w:rPr>
        <w:t> </w:t>
      </w:r>
      <w:r>
        <w:rPr>
          <w:color w:val="231F20"/>
        </w:rPr>
        <w:t>ésta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tex- to</w:t>
      </w:r>
      <w:r>
        <w:rPr>
          <w:color w:val="231F20"/>
          <w:spacing w:val="-32"/>
        </w:rPr>
        <w:t> </w:t>
      </w:r>
      <w:r>
        <w:rPr>
          <w:color w:val="231F20"/>
        </w:rPr>
        <w:t>del</w:t>
      </w:r>
      <w:r>
        <w:rPr>
          <w:color w:val="231F20"/>
          <w:spacing w:val="-32"/>
        </w:rPr>
        <w:t> </w:t>
      </w:r>
      <w:r>
        <w:rPr>
          <w:color w:val="231F20"/>
        </w:rPr>
        <w:t>escritor</w:t>
      </w:r>
      <w:r>
        <w:rPr>
          <w:color w:val="231F20"/>
          <w:spacing w:val="-32"/>
        </w:rPr>
        <w:t> </w:t>
      </w:r>
      <w:r>
        <w:rPr>
          <w:color w:val="231F20"/>
        </w:rPr>
        <w:t>norteamericano.</w:t>
      </w:r>
    </w:p>
    <w:p>
      <w:pPr>
        <w:spacing w:after="0" w:line="271" w:lineRule="auto"/>
        <w:jc w:val="both"/>
        <w:sectPr>
          <w:footerReference w:type="default" r:id="rId70"/>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261</w:t>
      </w:r>
    </w:p>
    <w:p>
      <w:pPr>
        <w:pStyle w:val="BodyText"/>
        <w:rPr>
          <w:sz w:val="20"/>
        </w:rPr>
      </w:pPr>
    </w:p>
    <w:p>
      <w:pPr>
        <w:pStyle w:val="BodyText"/>
        <w:spacing w:line="271" w:lineRule="auto"/>
        <w:ind w:left="1640" w:right="1701" w:firstLine="360"/>
        <w:jc w:val="both"/>
        <w:rPr>
          <w:sz w:val="13"/>
        </w:rPr>
      </w:pPr>
      <w:r>
        <w:rPr>
          <w:color w:val="231F20"/>
        </w:rPr>
        <w:t>“fte</w:t>
      </w:r>
      <w:r>
        <w:rPr>
          <w:color w:val="231F20"/>
          <w:spacing w:val="-8"/>
        </w:rPr>
        <w:t> </w:t>
      </w:r>
      <w:r>
        <w:rPr>
          <w:color w:val="231F20"/>
        </w:rPr>
        <w:t>Devil</w:t>
      </w:r>
      <w:r>
        <w:rPr>
          <w:color w:val="231F20"/>
          <w:spacing w:val="-8"/>
        </w:rPr>
        <w:t> </w:t>
      </w:r>
      <w:r>
        <w:rPr>
          <w:color w:val="231F20"/>
        </w:rPr>
        <w:t>and</w:t>
      </w:r>
      <w:r>
        <w:rPr>
          <w:color w:val="231F20"/>
          <w:spacing w:val="-8"/>
        </w:rPr>
        <w:t> </w:t>
      </w:r>
      <w:r>
        <w:rPr>
          <w:color w:val="231F20"/>
        </w:rPr>
        <w:t>Daniel</w:t>
      </w:r>
      <w:r>
        <w:rPr>
          <w:color w:val="231F20"/>
          <w:spacing w:val="-11"/>
        </w:rPr>
        <w:t> </w:t>
      </w:r>
      <w:r>
        <w:rPr>
          <w:color w:val="231F20"/>
          <w:spacing w:val="-3"/>
        </w:rPr>
        <w:t>Webster”</w:t>
      </w:r>
      <w:r>
        <w:rPr>
          <w:color w:val="231F20"/>
          <w:spacing w:val="-8"/>
        </w:rPr>
        <w:t> </w:t>
      </w:r>
      <w:r>
        <w:rPr>
          <w:color w:val="231F20"/>
        </w:rPr>
        <w:t>relata</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campe- sino</w:t>
      </w:r>
      <w:r>
        <w:rPr>
          <w:color w:val="231F20"/>
          <w:spacing w:val="-13"/>
        </w:rPr>
        <w:t> </w:t>
      </w:r>
      <w:r>
        <w:rPr>
          <w:color w:val="231F20"/>
        </w:rPr>
        <w:t>llamado</w:t>
      </w:r>
      <w:r>
        <w:rPr>
          <w:color w:val="231F20"/>
          <w:spacing w:val="-13"/>
        </w:rPr>
        <w:t> </w:t>
      </w:r>
      <w:r>
        <w:rPr>
          <w:color w:val="231F20"/>
        </w:rPr>
        <w:t>Jabez</w:t>
      </w:r>
      <w:r>
        <w:rPr>
          <w:color w:val="231F20"/>
          <w:spacing w:val="-13"/>
        </w:rPr>
        <w:t> </w:t>
      </w:r>
      <w:r>
        <w:rPr>
          <w:color w:val="231F20"/>
        </w:rPr>
        <w:t>Stone,</w:t>
      </w:r>
      <w:r>
        <w:rPr>
          <w:color w:val="231F20"/>
          <w:spacing w:val="-13"/>
        </w:rPr>
        <w:t> </w:t>
      </w:r>
      <w:r>
        <w:rPr>
          <w:color w:val="231F20"/>
        </w:rPr>
        <w:t>quien,</w:t>
      </w:r>
      <w:r>
        <w:rPr>
          <w:color w:val="231F20"/>
          <w:spacing w:val="-13"/>
        </w:rPr>
        <w:t> </w:t>
      </w:r>
      <w:r>
        <w:rPr>
          <w:color w:val="231F20"/>
        </w:rPr>
        <w:t>cansado</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mala</w:t>
      </w:r>
      <w:r>
        <w:rPr>
          <w:color w:val="231F20"/>
          <w:spacing w:val="-13"/>
        </w:rPr>
        <w:t> </w:t>
      </w:r>
      <w:r>
        <w:rPr>
          <w:color w:val="231F20"/>
        </w:rPr>
        <w:t>suerte,</w:t>
      </w:r>
      <w:r>
        <w:rPr>
          <w:color w:val="231F20"/>
          <w:spacing w:val="-13"/>
        </w:rPr>
        <w:t> </w:t>
      </w:r>
      <w:r>
        <w:rPr>
          <w:color w:val="231F20"/>
        </w:rPr>
        <w:t>vende su</w:t>
      </w:r>
      <w:r>
        <w:rPr>
          <w:color w:val="231F20"/>
          <w:spacing w:val="-7"/>
        </w:rPr>
        <w:t> </w:t>
      </w:r>
      <w:r>
        <w:rPr>
          <w:color w:val="231F20"/>
        </w:rPr>
        <w:t>alma</w:t>
      </w:r>
      <w:r>
        <w:rPr>
          <w:color w:val="231F20"/>
          <w:spacing w:val="-7"/>
        </w:rPr>
        <w:t> </w:t>
      </w:r>
      <w:r>
        <w:rPr>
          <w:color w:val="231F20"/>
        </w:rPr>
        <w:t>a</w:t>
      </w:r>
      <w:r>
        <w:rPr>
          <w:color w:val="231F20"/>
          <w:spacing w:val="-7"/>
        </w:rPr>
        <w:t> </w:t>
      </w:r>
      <w:r>
        <w:rPr>
          <w:color w:val="231F20"/>
        </w:rPr>
        <w:t>cambio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prosperidad</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finca.</w:t>
      </w:r>
      <w:r>
        <w:rPr>
          <w:color w:val="231F20"/>
          <w:spacing w:val="-7"/>
        </w:rPr>
        <w:t> </w:t>
      </w:r>
      <w:r>
        <w:rPr>
          <w:color w:val="231F20"/>
        </w:rPr>
        <w:t>Cuando</w:t>
      </w:r>
      <w:r>
        <w:rPr>
          <w:color w:val="231F20"/>
          <w:spacing w:val="-7"/>
        </w:rPr>
        <w:t> </w:t>
      </w:r>
      <w:r>
        <w:rPr>
          <w:color w:val="231F20"/>
        </w:rPr>
        <w:t>es</w:t>
      </w:r>
      <w:r>
        <w:rPr>
          <w:color w:val="231F20"/>
          <w:spacing w:val="-7"/>
        </w:rPr>
        <w:t> </w:t>
      </w:r>
      <w:r>
        <w:rPr>
          <w:color w:val="231F20"/>
        </w:rPr>
        <w:t>tiempo de</w:t>
      </w:r>
      <w:r>
        <w:rPr>
          <w:color w:val="231F20"/>
          <w:spacing w:val="-19"/>
        </w:rPr>
        <w:t> </w:t>
      </w:r>
      <w:r>
        <w:rPr>
          <w:color w:val="231F20"/>
        </w:rPr>
        <w:t>saldar</w:t>
      </w:r>
      <w:r>
        <w:rPr>
          <w:color w:val="231F20"/>
          <w:spacing w:val="-19"/>
        </w:rPr>
        <w:t> </w:t>
      </w:r>
      <w:r>
        <w:rPr>
          <w:color w:val="231F20"/>
        </w:rPr>
        <w:t>cuentas</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Diablo,</w:t>
      </w:r>
      <w:r>
        <w:rPr>
          <w:color w:val="231F20"/>
          <w:spacing w:val="-19"/>
        </w:rPr>
        <w:t> </w:t>
      </w:r>
      <w:r>
        <w:rPr>
          <w:color w:val="231F20"/>
        </w:rPr>
        <w:t>Stone,</w:t>
      </w:r>
      <w:r>
        <w:rPr>
          <w:color w:val="231F20"/>
          <w:spacing w:val="-19"/>
        </w:rPr>
        <w:t> </w:t>
      </w:r>
      <w:r>
        <w:rPr>
          <w:color w:val="231F20"/>
        </w:rPr>
        <w:t>temeroso,</w:t>
      </w:r>
      <w:r>
        <w:rPr>
          <w:color w:val="231F20"/>
          <w:spacing w:val="-19"/>
        </w:rPr>
        <w:t> </w:t>
      </w:r>
      <w:r>
        <w:rPr>
          <w:color w:val="231F20"/>
        </w:rPr>
        <w:t>acude</w:t>
      </w:r>
      <w:r>
        <w:rPr>
          <w:color w:val="231F20"/>
          <w:spacing w:val="-19"/>
        </w:rPr>
        <w:t> </w:t>
      </w:r>
      <w:r>
        <w:rPr>
          <w:color w:val="231F20"/>
        </w:rPr>
        <w:t>al</w:t>
      </w:r>
      <w:r>
        <w:rPr>
          <w:color w:val="231F20"/>
          <w:spacing w:val="-19"/>
        </w:rPr>
        <w:t> </w:t>
      </w:r>
      <w:r>
        <w:rPr>
          <w:color w:val="231F20"/>
        </w:rPr>
        <w:t>afamado abogado</w:t>
      </w:r>
      <w:r>
        <w:rPr>
          <w:color w:val="231F20"/>
          <w:spacing w:val="-21"/>
        </w:rPr>
        <w:t> </w:t>
      </w:r>
      <w:r>
        <w:rPr>
          <w:color w:val="231F20"/>
        </w:rPr>
        <w:t>Daniel</w:t>
      </w:r>
      <w:r>
        <w:rPr>
          <w:color w:val="231F20"/>
          <w:spacing w:val="-22"/>
        </w:rPr>
        <w:t> </w:t>
      </w:r>
      <w:r>
        <w:rPr>
          <w:color w:val="231F20"/>
          <w:spacing w:val="-3"/>
        </w:rPr>
        <w:t>Webster</w:t>
      </w:r>
      <w:r>
        <w:rPr>
          <w:color w:val="231F20"/>
          <w:spacing w:val="-21"/>
        </w:rPr>
        <w:t> </w:t>
      </w:r>
      <w:r>
        <w:rPr>
          <w:color w:val="231F20"/>
        </w:rPr>
        <w:t>para</w:t>
      </w:r>
      <w:r>
        <w:rPr>
          <w:color w:val="231F20"/>
          <w:spacing w:val="-21"/>
        </w:rPr>
        <w:t> </w:t>
      </w:r>
      <w:r>
        <w:rPr>
          <w:color w:val="231F20"/>
        </w:rPr>
        <w:t>que</w:t>
      </w:r>
      <w:r>
        <w:rPr>
          <w:color w:val="231F20"/>
          <w:spacing w:val="-21"/>
        </w:rPr>
        <w:t> </w:t>
      </w:r>
      <w:r>
        <w:rPr>
          <w:color w:val="231F20"/>
        </w:rPr>
        <w:t>lo</w:t>
      </w:r>
      <w:r>
        <w:rPr>
          <w:color w:val="231F20"/>
          <w:spacing w:val="-21"/>
        </w:rPr>
        <w:t> </w:t>
      </w:r>
      <w:r>
        <w:rPr>
          <w:color w:val="231F20"/>
        </w:rPr>
        <w:t>ayude</w:t>
      </w:r>
      <w:r>
        <w:rPr>
          <w:color w:val="231F20"/>
          <w:spacing w:val="-21"/>
        </w:rPr>
        <w:t> </w:t>
      </w:r>
      <w:r>
        <w:rPr>
          <w:color w:val="231F20"/>
        </w:rPr>
        <w:t>a</w:t>
      </w:r>
      <w:r>
        <w:rPr>
          <w:color w:val="231F20"/>
          <w:spacing w:val="-21"/>
        </w:rPr>
        <w:t> </w:t>
      </w:r>
      <w:r>
        <w:rPr>
          <w:color w:val="231F20"/>
        </w:rPr>
        <w:t>revertir</w:t>
      </w:r>
      <w:r>
        <w:rPr>
          <w:color w:val="231F20"/>
          <w:spacing w:val="-21"/>
        </w:rPr>
        <w:t> </w:t>
      </w:r>
      <w:r>
        <w:rPr>
          <w:color w:val="231F20"/>
        </w:rPr>
        <w:t>el</w:t>
      </w:r>
      <w:r>
        <w:rPr>
          <w:color w:val="231F20"/>
          <w:spacing w:val="-21"/>
        </w:rPr>
        <w:t> </w:t>
      </w:r>
      <w:r>
        <w:rPr>
          <w:color w:val="231F20"/>
        </w:rPr>
        <w:t>contrato</w:t>
      </w:r>
      <w:r>
        <w:rPr>
          <w:color w:val="231F20"/>
          <w:spacing w:val="-21"/>
        </w:rPr>
        <w:t> </w:t>
      </w:r>
      <w:r>
        <w:rPr>
          <w:color w:val="231F20"/>
        </w:rPr>
        <w:t>fir- mado</w:t>
      </w:r>
      <w:r>
        <w:rPr>
          <w:color w:val="231F20"/>
          <w:spacing w:val="-22"/>
        </w:rPr>
        <w:t> </w:t>
      </w:r>
      <w:r>
        <w:rPr>
          <w:color w:val="231F20"/>
        </w:rPr>
        <w:t>donde</w:t>
      </w:r>
      <w:r>
        <w:rPr>
          <w:color w:val="231F20"/>
          <w:spacing w:val="-22"/>
        </w:rPr>
        <w:t> </w:t>
      </w:r>
      <w:r>
        <w:rPr>
          <w:color w:val="231F20"/>
        </w:rPr>
        <w:t>tiene</w:t>
      </w:r>
      <w:r>
        <w:rPr>
          <w:color w:val="231F20"/>
          <w:spacing w:val="-22"/>
        </w:rPr>
        <w:t> </w:t>
      </w:r>
      <w:r>
        <w:rPr>
          <w:color w:val="231F20"/>
        </w:rPr>
        <w:t>empeñada</w:t>
      </w:r>
      <w:r>
        <w:rPr>
          <w:color w:val="231F20"/>
          <w:spacing w:val="-22"/>
        </w:rPr>
        <w:t> </w:t>
      </w:r>
      <w:r>
        <w:rPr>
          <w:color w:val="231F20"/>
        </w:rPr>
        <w:t>su</w:t>
      </w:r>
      <w:r>
        <w:rPr>
          <w:color w:val="231F20"/>
          <w:spacing w:val="-22"/>
        </w:rPr>
        <w:t> </w:t>
      </w:r>
      <w:r>
        <w:rPr>
          <w:color w:val="231F20"/>
        </w:rPr>
        <w:t>alma.</w:t>
      </w:r>
      <w:r>
        <w:rPr>
          <w:color w:val="231F20"/>
          <w:spacing w:val="-24"/>
        </w:rPr>
        <w:t> </w:t>
      </w:r>
      <w:r>
        <w:rPr>
          <w:color w:val="231F20"/>
          <w:spacing w:val="-3"/>
        </w:rPr>
        <w:t>Webster</w:t>
      </w:r>
      <w:r>
        <w:rPr>
          <w:color w:val="231F20"/>
          <w:spacing w:val="-22"/>
        </w:rPr>
        <w:t> </w:t>
      </w:r>
      <w:r>
        <w:rPr>
          <w:color w:val="231F20"/>
        </w:rPr>
        <w:t>acepta</w:t>
      </w:r>
      <w:r>
        <w:rPr>
          <w:color w:val="231F20"/>
          <w:spacing w:val="-22"/>
        </w:rPr>
        <w:t> </w:t>
      </w:r>
      <w:r>
        <w:rPr>
          <w:color w:val="231F20"/>
          <w:spacing w:val="-10"/>
        </w:rPr>
        <w:t>y,</w:t>
      </w:r>
      <w:r>
        <w:rPr>
          <w:color w:val="231F20"/>
          <w:spacing w:val="-22"/>
        </w:rPr>
        <w:t> </w:t>
      </w:r>
      <w:r>
        <w:rPr>
          <w:color w:val="231F20"/>
        </w:rPr>
        <w:t>con</w:t>
      </w:r>
      <w:r>
        <w:rPr>
          <w:color w:val="231F20"/>
          <w:spacing w:val="-22"/>
        </w:rPr>
        <w:t> </w:t>
      </w:r>
      <w:r>
        <w:rPr>
          <w:color w:val="231F20"/>
        </w:rPr>
        <w:t>un</w:t>
      </w:r>
      <w:r>
        <w:rPr>
          <w:color w:val="231F20"/>
          <w:spacing w:val="-22"/>
        </w:rPr>
        <w:t> </w:t>
      </w:r>
      <w:r>
        <w:rPr>
          <w:color w:val="231F20"/>
        </w:rPr>
        <w:t>apa- sionado</w:t>
      </w:r>
      <w:r>
        <w:rPr>
          <w:color w:val="231F20"/>
          <w:spacing w:val="-24"/>
        </w:rPr>
        <w:t> </w:t>
      </w:r>
      <w:r>
        <w:rPr>
          <w:color w:val="231F20"/>
        </w:rPr>
        <w:t>discurso,</w:t>
      </w:r>
      <w:r>
        <w:rPr>
          <w:color w:val="231F20"/>
          <w:spacing w:val="-24"/>
        </w:rPr>
        <w:t> </w:t>
      </w:r>
      <w:r>
        <w:rPr>
          <w:color w:val="231F20"/>
        </w:rPr>
        <w:t>vence</w:t>
      </w:r>
      <w:r>
        <w:rPr>
          <w:color w:val="231F20"/>
          <w:spacing w:val="-24"/>
        </w:rPr>
        <w:t> </w:t>
      </w:r>
      <w:r>
        <w:rPr>
          <w:color w:val="231F20"/>
        </w:rPr>
        <w:t>al</w:t>
      </w:r>
      <w:r>
        <w:rPr>
          <w:color w:val="231F20"/>
          <w:spacing w:val="-24"/>
        </w:rPr>
        <w:t> </w:t>
      </w:r>
      <w:r>
        <w:rPr>
          <w:color w:val="231F20"/>
        </w:rPr>
        <w:t>Diablo</w:t>
      </w:r>
      <w:r>
        <w:rPr>
          <w:color w:val="231F20"/>
          <w:spacing w:val="-24"/>
        </w:rPr>
        <w:t> </w:t>
      </w:r>
      <w:r>
        <w:rPr>
          <w:color w:val="231F20"/>
        </w:rPr>
        <w:t>en</w:t>
      </w:r>
      <w:r>
        <w:rPr>
          <w:color w:val="231F20"/>
          <w:spacing w:val="-24"/>
        </w:rPr>
        <w:t> </w:t>
      </w:r>
      <w:r>
        <w:rPr>
          <w:color w:val="231F20"/>
        </w:rPr>
        <w:t>un</w:t>
      </w:r>
      <w:r>
        <w:rPr>
          <w:color w:val="231F20"/>
          <w:spacing w:val="-24"/>
        </w:rPr>
        <w:t> </w:t>
      </w:r>
      <w:r>
        <w:rPr>
          <w:color w:val="231F20"/>
        </w:rPr>
        <w:t>por</w:t>
      </w:r>
      <w:r>
        <w:rPr>
          <w:color w:val="231F20"/>
          <w:spacing w:val="-24"/>
        </w:rPr>
        <w:t> </w:t>
      </w:r>
      <w:r>
        <w:rPr>
          <w:color w:val="231F20"/>
        </w:rPr>
        <w:t>demás</w:t>
      </w:r>
      <w:r>
        <w:rPr>
          <w:color w:val="231F20"/>
          <w:spacing w:val="-24"/>
        </w:rPr>
        <w:t> </w:t>
      </w:r>
      <w:r>
        <w:rPr>
          <w:color w:val="231F20"/>
        </w:rPr>
        <w:t>inusitado</w:t>
      </w:r>
      <w:r>
        <w:rPr>
          <w:color w:val="231F20"/>
          <w:spacing w:val="-24"/>
        </w:rPr>
        <w:t> </w:t>
      </w:r>
      <w:r>
        <w:rPr>
          <w:color w:val="231F20"/>
        </w:rPr>
        <w:t>litigio, obligándole a anular su contrato. El rebajamiento de la figura del diablo</w:t>
      </w:r>
      <w:r>
        <w:rPr>
          <w:color w:val="231F20"/>
          <w:spacing w:val="-15"/>
        </w:rPr>
        <w:t> </w:t>
      </w:r>
      <w:r>
        <w:rPr>
          <w:color w:val="231F20"/>
        </w:rPr>
        <w:t>es</w:t>
      </w:r>
      <w:r>
        <w:rPr>
          <w:color w:val="231F20"/>
          <w:spacing w:val="-15"/>
        </w:rPr>
        <w:t> </w:t>
      </w:r>
      <w:r>
        <w:rPr>
          <w:color w:val="231F20"/>
        </w:rPr>
        <w:t>más</w:t>
      </w:r>
      <w:r>
        <w:rPr>
          <w:color w:val="231F20"/>
          <w:spacing w:val="-15"/>
        </w:rPr>
        <w:t> </w:t>
      </w:r>
      <w:r>
        <w:rPr>
          <w:color w:val="231F20"/>
        </w:rPr>
        <w:t>que</w:t>
      </w:r>
      <w:r>
        <w:rPr>
          <w:color w:val="231F20"/>
          <w:spacing w:val="-15"/>
        </w:rPr>
        <w:t> </w:t>
      </w:r>
      <w:r>
        <w:rPr>
          <w:color w:val="231F20"/>
        </w:rPr>
        <w:t>clara,</w:t>
      </w:r>
      <w:r>
        <w:rPr>
          <w:color w:val="231F20"/>
          <w:spacing w:val="-15"/>
        </w:rPr>
        <w:t> </w:t>
      </w:r>
      <w:r>
        <w:rPr>
          <w:color w:val="231F20"/>
        </w:rPr>
        <w:t>al</w:t>
      </w:r>
      <w:r>
        <w:rPr>
          <w:color w:val="231F20"/>
          <w:spacing w:val="-15"/>
        </w:rPr>
        <w:t> </w:t>
      </w:r>
      <w:r>
        <w:rPr>
          <w:color w:val="231F20"/>
        </w:rPr>
        <w:t>hacerlo</w:t>
      </w:r>
      <w:r>
        <w:rPr>
          <w:color w:val="231F20"/>
          <w:spacing w:val="-15"/>
        </w:rPr>
        <w:t> </w:t>
      </w:r>
      <w:r>
        <w:rPr>
          <w:color w:val="231F20"/>
        </w:rPr>
        <w:t>ceder</w:t>
      </w:r>
      <w:r>
        <w:rPr>
          <w:color w:val="231F20"/>
          <w:spacing w:val="-15"/>
        </w:rPr>
        <w:t> </w:t>
      </w:r>
      <w:r>
        <w:rPr>
          <w:color w:val="231F20"/>
        </w:rPr>
        <w:t>frente</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leyes</w:t>
      </w:r>
      <w:r>
        <w:rPr>
          <w:color w:val="231F20"/>
          <w:spacing w:val="-15"/>
        </w:rPr>
        <w:t> </w:t>
      </w:r>
      <w:r>
        <w:rPr>
          <w:color w:val="231F20"/>
        </w:rPr>
        <w:t>del</w:t>
      </w:r>
      <w:r>
        <w:rPr>
          <w:color w:val="231F20"/>
          <w:spacing w:val="-15"/>
        </w:rPr>
        <w:t> </w:t>
      </w:r>
      <w:r>
        <w:rPr>
          <w:color w:val="231F20"/>
        </w:rPr>
        <w:t>hom- bre.</w:t>
      </w:r>
      <w:r>
        <w:rPr>
          <w:color w:val="231F20"/>
          <w:spacing w:val="-6"/>
        </w:rPr>
        <w:t> </w:t>
      </w:r>
      <w:r>
        <w:rPr>
          <w:color w:val="231F20"/>
          <w:spacing w:val="-3"/>
        </w:rPr>
        <w:t>Pero,</w:t>
      </w:r>
      <w:r>
        <w:rPr>
          <w:color w:val="231F20"/>
          <w:spacing w:val="-6"/>
        </w:rPr>
        <w:t> </w:t>
      </w:r>
      <w:r>
        <w:rPr>
          <w:color w:val="231F20"/>
        </w:rPr>
        <w:t>además,</w:t>
      </w:r>
      <w:r>
        <w:rPr>
          <w:color w:val="231F20"/>
          <w:spacing w:val="-6"/>
        </w:rPr>
        <w:t> </w:t>
      </w:r>
      <w:r>
        <w:rPr>
          <w:color w:val="231F20"/>
        </w:rPr>
        <w:t>cabe</w:t>
      </w:r>
      <w:r>
        <w:rPr>
          <w:color w:val="231F20"/>
          <w:spacing w:val="-6"/>
        </w:rPr>
        <w:t> </w:t>
      </w:r>
      <w:r>
        <w:rPr>
          <w:color w:val="231F20"/>
        </w:rPr>
        <w:t>pensar</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alusión</w:t>
      </w:r>
      <w:r>
        <w:rPr>
          <w:color w:val="231F20"/>
          <w:spacing w:val="-6"/>
        </w:rPr>
        <w:t> </w:t>
      </w:r>
      <w:r>
        <w:rPr>
          <w:color w:val="231F20"/>
        </w:rPr>
        <w:t>que</w:t>
      </w:r>
      <w:r>
        <w:rPr>
          <w:color w:val="231F20"/>
          <w:spacing w:val="-6"/>
        </w:rPr>
        <w:t> </w:t>
      </w:r>
      <w:r>
        <w:rPr>
          <w:color w:val="231F20"/>
        </w:rPr>
        <w:t>utiliza</w:t>
      </w:r>
      <w:r>
        <w:rPr>
          <w:color w:val="231F20"/>
          <w:spacing w:val="-6"/>
        </w:rPr>
        <w:t> </w:t>
      </w:r>
      <w:r>
        <w:rPr>
          <w:color w:val="231F20"/>
        </w:rPr>
        <w:t>Elizondo se</w:t>
      </w:r>
      <w:r>
        <w:rPr>
          <w:color w:val="231F20"/>
          <w:spacing w:val="-24"/>
        </w:rPr>
        <w:t> </w:t>
      </w:r>
      <w:r>
        <w:rPr>
          <w:color w:val="231F20"/>
        </w:rPr>
        <w:t>alimenta</w:t>
      </w:r>
      <w:r>
        <w:rPr>
          <w:color w:val="231F20"/>
          <w:spacing w:val="-24"/>
        </w:rPr>
        <w:t> </w:t>
      </w:r>
      <w:r>
        <w:rPr>
          <w:color w:val="231F20"/>
        </w:rPr>
        <w:t>también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adaptación</w:t>
      </w:r>
      <w:r>
        <w:rPr>
          <w:color w:val="231F20"/>
          <w:spacing w:val="-24"/>
        </w:rPr>
        <w:t> </w:t>
      </w:r>
      <w:r>
        <w:rPr>
          <w:color w:val="231F20"/>
        </w:rPr>
        <w:t>cinematográfica</w:t>
      </w:r>
      <w:r>
        <w:rPr>
          <w:color w:val="231F20"/>
          <w:spacing w:val="-24"/>
        </w:rPr>
        <w:t> </w:t>
      </w:r>
      <w:r>
        <w:rPr>
          <w:color w:val="231F20"/>
        </w:rPr>
        <w:t>del</w:t>
      </w:r>
      <w:r>
        <w:rPr>
          <w:color w:val="231F20"/>
          <w:spacing w:val="-24"/>
        </w:rPr>
        <w:t> </w:t>
      </w:r>
      <w:r>
        <w:rPr>
          <w:color w:val="231F20"/>
        </w:rPr>
        <w:t>cuento</w:t>
      </w:r>
      <w:r>
        <w:rPr>
          <w:color w:val="231F20"/>
          <w:spacing w:val="-24"/>
        </w:rPr>
        <w:t> </w:t>
      </w:r>
      <w:r>
        <w:rPr>
          <w:color w:val="231F20"/>
        </w:rPr>
        <w:t>de Benét,</w:t>
      </w:r>
      <w:r>
        <w:rPr>
          <w:color w:val="231F20"/>
          <w:spacing w:val="-29"/>
        </w:rPr>
        <w:t> </w:t>
      </w:r>
      <w:r>
        <w:rPr>
          <w:i/>
          <w:color w:val="231F20"/>
        </w:rPr>
        <w:t>All</w:t>
      </w:r>
      <w:r>
        <w:rPr>
          <w:i/>
          <w:color w:val="231F20"/>
          <w:spacing w:val="-29"/>
        </w:rPr>
        <w:t> </w:t>
      </w:r>
      <w:r>
        <w:rPr>
          <w:i/>
          <w:color w:val="231F20"/>
        </w:rPr>
        <w:t>That</w:t>
      </w:r>
      <w:r>
        <w:rPr>
          <w:i/>
          <w:color w:val="231F20"/>
          <w:spacing w:val="-29"/>
        </w:rPr>
        <w:t> </w:t>
      </w:r>
      <w:r>
        <w:rPr>
          <w:i/>
          <w:color w:val="231F20"/>
        </w:rPr>
        <w:t>Money</w:t>
      </w:r>
      <w:r>
        <w:rPr>
          <w:i/>
          <w:color w:val="231F20"/>
          <w:spacing w:val="-29"/>
        </w:rPr>
        <w:t> </w:t>
      </w:r>
      <w:r>
        <w:rPr>
          <w:i/>
          <w:color w:val="231F20"/>
        </w:rPr>
        <w:t>Can</w:t>
      </w:r>
      <w:r>
        <w:rPr>
          <w:i/>
          <w:color w:val="231F20"/>
          <w:spacing w:val="-29"/>
        </w:rPr>
        <w:t> </w:t>
      </w:r>
      <w:r>
        <w:rPr>
          <w:i/>
          <w:color w:val="231F20"/>
        </w:rPr>
        <w:t>Buy</w:t>
      </w:r>
      <w:r>
        <w:rPr>
          <w:color w:val="231F20"/>
        </w:rPr>
        <w:t>,</w:t>
      </w:r>
      <w:r>
        <w:rPr>
          <w:color w:val="231F20"/>
          <w:spacing w:val="-29"/>
        </w:rPr>
        <w:t> </w:t>
      </w:r>
      <w:r>
        <w:rPr>
          <w:color w:val="231F20"/>
        </w:rPr>
        <w:t>realizada</w:t>
      </w:r>
      <w:r>
        <w:rPr>
          <w:color w:val="231F20"/>
          <w:spacing w:val="-29"/>
        </w:rPr>
        <w:t> </w:t>
      </w:r>
      <w:r>
        <w:rPr>
          <w:color w:val="231F20"/>
        </w:rPr>
        <w:t>en</w:t>
      </w:r>
      <w:r>
        <w:rPr>
          <w:color w:val="231F20"/>
          <w:spacing w:val="-29"/>
        </w:rPr>
        <w:t> </w:t>
      </w:r>
      <w:r>
        <w:rPr>
          <w:color w:val="231F20"/>
        </w:rPr>
        <w:t>1941</w:t>
      </w:r>
      <w:r>
        <w:rPr>
          <w:color w:val="231F20"/>
          <w:spacing w:val="-29"/>
        </w:rPr>
        <w:t> </w:t>
      </w:r>
      <w:r>
        <w:rPr>
          <w:color w:val="231F20"/>
        </w:rPr>
        <w:t>por</w:t>
      </w:r>
      <w:r>
        <w:rPr>
          <w:color w:val="231F20"/>
          <w:spacing w:val="-31"/>
        </w:rPr>
        <w:t> </w:t>
      </w:r>
      <w:r>
        <w:rPr>
          <w:color w:val="231F20"/>
        </w:rPr>
        <w:t>William</w:t>
      </w:r>
      <w:r>
        <w:rPr>
          <w:color w:val="231F20"/>
          <w:spacing w:val="-29"/>
        </w:rPr>
        <w:t> </w:t>
      </w:r>
      <w:r>
        <w:rPr>
          <w:color w:val="231F20"/>
        </w:rPr>
        <w:t>Die- terle,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el</w:t>
      </w:r>
      <w:r>
        <w:rPr>
          <w:color w:val="231F20"/>
          <w:spacing w:val="-9"/>
        </w:rPr>
        <w:t> </w:t>
      </w:r>
      <w:r>
        <w:rPr>
          <w:color w:val="231F20"/>
        </w:rPr>
        <w:t>actor</w:t>
      </w:r>
      <w:r>
        <w:rPr>
          <w:color w:val="231F20"/>
          <w:spacing w:val="-12"/>
        </w:rPr>
        <w:t> </w:t>
      </w:r>
      <w:r>
        <w:rPr>
          <w:color w:val="231F20"/>
          <w:spacing w:val="-4"/>
        </w:rPr>
        <w:t>Walter</w:t>
      </w:r>
      <w:r>
        <w:rPr>
          <w:color w:val="231F20"/>
          <w:spacing w:val="-9"/>
        </w:rPr>
        <w:t> </w:t>
      </w:r>
      <w:r>
        <w:rPr>
          <w:color w:val="231F20"/>
        </w:rPr>
        <w:t>Huston</w:t>
      </w:r>
      <w:r>
        <w:rPr>
          <w:color w:val="231F20"/>
          <w:spacing w:val="-9"/>
        </w:rPr>
        <w:t> </w:t>
      </w:r>
      <w:r>
        <w:rPr>
          <w:color w:val="231F20"/>
        </w:rPr>
        <w:t>interpreta</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Diablo</w:t>
      </w:r>
      <w:r>
        <w:rPr>
          <w:color w:val="231F20"/>
          <w:spacing w:val="-9"/>
        </w:rPr>
        <w:t> </w:t>
      </w:r>
      <w:r>
        <w:rPr>
          <w:color w:val="231F20"/>
        </w:rPr>
        <w:t>poco astuto</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ademanes</w:t>
      </w:r>
      <w:r>
        <w:rPr>
          <w:color w:val="231F20"/>
          <w:spacing w:val="-29"/>
        </w:rPr>
        <w:t> </w:t>
      </w:r>
      <w:r>
        <w:rPr>
          <w:color w:val="231F20"/>
        </w:rPr>
        <w:t>impostados.</w:t>
      </w:r>
      <w:r>
        <w:rPr>
          <w:color w:val="231F20"/>
          <w:position w:val="8"/>
          <w:sz w:val="13"/>
        </w:rPr>
        <w:t>195</w:t>
      </w:r>
    </w:p>
    <w:p>
      <w:pPr>
        <w:pStyle w:val="BodyText"/>
        <w:spacing w:line="271" w:lineRule="auto" w:before="2"/>
        <w:ind w:left="1640" w:right="1702" w:firstLine="360"/>
        <w:jc w:val="both"/>
      </w:pPr>
      <w:r>
        <w:rPr/>
        <w:drawing>
          <wp:anchor distT="0" distB="0" distL="0" distR="0" allowOverlap="1" layoutInCell="1" locked="0" behindDoc="0" simplePos="0" relativeHeight="14296">
            <wp:simplePos x="0" y="0"/>
            <wp:positionH relativeFrom="page">
              <wp:posOffset>17462</wp:posOffset>
            </wp:positionH>
            <wp:positionV relativeFrom="paragraph">
              <wp:posOffset>252957</wp:posOffset>
            </wp:positionV>
            <wp:extent cx="155575" cy="155575"/>
            <wp:effectExtent l="0" t="0" r="0" b="0"/>
            <wp:wrapNone/>
            <wp:docPr id="1167" name="image3.png" descr=""/>
            <wp:cNvGraphicFramePr>
              <a:graphicFrameLocks noChangeAspect="1"/>
            </wp:cNvGraphicFramePr>
            <a:graphic>
              <a:graphicData uri="http://schemas.openxmlformats.org/drawingml/2006/picture">
                <pic:pic>
                  <pic:nvPicPr>
                    <pic:cNvPr id="11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320">
            <wp:simplePos x="0" y="0"/>
            <wp:positionH relativeFrom="page">
              <wp:posOffset>5760361</wp:posOffset>
            </wp:positionH>
            <wp:positionV relativeFrom="paragraph">
              <wp:posOffset>252957</wp:posOffset>
            </wp:positionV>
            <wp:extent cx="155575" cy="155575"/>
            <wp:effectExtent l="0" t="0" r="0" b="0"/>
            <wp:wrapNone/>
            <wp:docPr id="1169" name="image3.png" descr=""/>
            <wp:cNvGraphicFramePr>
              <a:graphicFrameLocks noChangeAspect="1"/>
            </wp:cNvGraphicFramePr>
            <a:graphic>
              <a:graphicData uri="http://schemas.openxmlformats.org/drawingml/2006/picture">
                <pic:pic>
                  <pic:nvPicPr>
                    <pic:cNvPr id="11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27"/>
        </w:rPr>
        <w:t> </w:t>
      </w:r>
      <w:r>
        <w:rPr>
          <w:color w:val="231F20"/>
        </w:rPr>
        <w:t>papel</w:t>
      </w:r>
      <w:r>
        <w:rPr>
          <w:color w:val="231F20"/>
          <w:spacing w:val="-27"/>
        </w:rPr>
        <w:t> </w:t>
      </w:r>
      <w:r>
        <w:rPr>
          <w:color w:val="231F20"/>
        </w:rPr>
        <w:t>que</w:t>
      </w:r>
      <w:r>
        <w:rPr>
          <w:color w:val="231F20"/>
          <w:spacing w:val="-27"/>
        </w:rPr>
        <w:t> </w:t>
      </w:r>
      <w:r>
        <w:rPr>
          <w:color w:val="231F20"/>
        </w:rPr>
        <w:t>cumple</w:t>
      </w:r>
      <w:r>
        <w:rPr>
          <w:color w:val="231F20"/>
          <w:spacing w:val="-27"/>
        </w:rPr>
        <w:t> </w:t>
      </w:r>
      <w:r>
        <w:rPr>
          <w:color w:val="231F20"/>
        </w:rPr>
        <w:t>Soames,</w:t>
      </w:r>
      <w:r>
        <w:rPr>
          <w:color w:val="231F20"/>
          <w:spacing w:val="-27"/>
        </w:rPr>
        <w:t> </w:t>
      </w:r>
      <w:r>
        <w:rPr>
          <w:color w:val="231F20"/>
        </w:rPr>
        <w:t>ataviado</w:t>
      </w:r>
      <w:r>
        <w:rPr>
          <w:color w:val="231F20"/>
          <w:spacing w:val="-27"/>
        </w:rPr>
        <w:t> </w:t>
      </w:r>
      <w:r>
        <w:rPr>
          <w:color w:val="231F20"/>
        </w:rPr>
        <w:t>por</w:t>
      </w:r>
      <w:r>
        <w:rPr>
          <w:color w:val="231F20"/>
          <w:spacing w:val="-27"/>
        </w:rPr>
        <w:t> </w:t>
      </w:r>
      <w:r>
        <w:rPr>
          <w:color w:val="231F20"/>
        </w:rPr>
        <w:t>estas</w:t>
      </w:r>
      <w:r>
        <w:rPr>
          <w:color w:val="231F20"/>
          <w:spacing w:val="-27"/>
        </w:rPr>
        <w:t> </w:t>
      </w:r>
      <w:r>
        <w:rPr>
          <w:color w:val="231F20"/>
        </w:rPr>
        <w:t>características, otorga a </w:t>
      </w:r>
      <w:r>
        <w:rPr>
          <w:color w:val="231F20"/>
          <w:spacing w:val="-3"/>
        </w:rPr>
        <w:t>“Futuro imperfecto” </w:t>
      </w:r>
      <w:r>
        <w:rPr>
          <w:color w:val="231F20"/>
        </w:rPr>
        <w:t>un tono ágil y de tintes </w:t>
      </w:r>
      <w:r>
        <w:rPr>
          <w:color w:val="231F20"/>
          <w:spacing w:val="-2"/>
        </w:rPr>
        <w:t>humorísticos </w:t>
      </w:r>
      <w:r>
        <w:rPr>
          <w:color w:val="231F20"/>
        </w:rPr>
        <w:t>que</w:t>
      </w:r>
      <w:r>
        <w:rPr>
          <w:color w:val="231F20"/>
          <w:spacing w:val="-32"/>
        </w:rPr>
        <w:t> </w:t>
      </w:r>
      <w:r>
        <w:rPr>
          <w:color w:val="231F20"/>
        </w:rPr>
        <w:t>nutren</w:t>
      </w:r>
      <w:r>
        <w:rPr>
          <w:color w:val="231F20"/>
          <w:spacing w:val="-32"/>
        </w:rPr>
        <w:t> </w:t>
      </w:r>
      <w:r>
        <w:rPr>
          <w:color w:val="231F20"/>
        </w:rPr>
        <w:t>la</w:t>
      </w:r>
      <w:r>
        <w:rPr>
          <w:color w:val="231F20"/>
          <w:spacing w:val="-32"/>
        </w:rPr>
        <w:t> </w:t>
      </w:r>
      <w:r>
        <w:rPr>
          <w:color w:val="231F20"/>
        </w:rPr>
        <w:t>construcción</w:t>
      </w:r>
      <w:r>
        <w:rPr>
          <w:color w:val="231F20"/>
          <w:spacing w:val="-32"/>
        </w:rPr>
        <w:t> </w:t>
      </w:r>
      <w:r>
        <w:rPr>
          <w:color w:val="231F20"/>
        </w:rPr>
        <w:t>patética</w:t>
      </w:r>
      <w:r>
        <w:rPr>
          <w:color w:val="231F20"/>
          <w:spacing w:val="-32"/>
        </w:rPr>
        <w:t> </w:t>
      </w:r>
      <w:r>
        <w:rPr>
          <w:color w:val="231F20"/>
        </w:rPr>
        <w:t>que</w:t>
      </w:r>
      <w:r>
        <w:rPr>
          <w:color w:val="231F20"/>
          <w:spacing w:val="-32"/>
        </w:rPr>
        <w:t> </w:t>
      </w:r>
      <w:r>
        <w:rPr>
          <w:color w:val="231F20"/>
        </w:rPr>
        <w:t>de</w:t>
      </w:r>
      <w:r>
        <w:rPr>
          <w:color w:val="231F20"/>
          <w:spacing w:val="-32"/>
        </w:rPr>
        <w:t> </w:t>
      </w:r>
      <w:r>
        <w:rPr>
          <w:color w:val="231F20"/>
        </w:rPr>
        <w:t>por</w:t>
      </w:r>
      <w:r>
        <w:rPr>
          <w:color w:val="231F20"/>
          <w:spacing w:val="-32"/>
        </w:rPr>
        <w:t> </w:t>
      </w:r>
      <w:r>
        <w:rPr>
          <w:color w:val="231F20"/>
        </w:rPr>
        <w:t>sí</w:t>
      </w:r>
      <w:r>
        <w:rPr>
          <w:color w:val="231F20"/>
          <w:spacing w:val="-32"/>
        </w:rPr>
        <w:t> </w:t>
      </w:r>
      <w:r>
        <w:rPr>
          <w:color w:val="231F20"/>
        </w:rPr>
        <w:t>ya</w:t>
      </w:r>
      <w:r>
        <w:rPr>
          <w:color w:val="231F20"/>
          <w:spacing w:val="-32"/>
        </w:rPr>
        <w:t> </w:t>
      </w:r>
      <w:r>
        <w:rPr>
          <w:color w:val="231F20"/>
        </w:rPr>
        <w:t>lo</w:t>
      </w:r>
      <w:r>
        <w:rPr>
          <w:color w:val="231F20"/>
          <w:spacing w:val="-32"/>
        </w:rPr>
        <w:t> </w:t>
      </w:r>
      <w:r>
        <w:rPr>
          <w:color w:val="231F20"/>
        </w:rPr>
        <w:t>figuraban</w:t>
      </w:r>
      <w:r>
        <w:rPr>
          <w:color w:val="231F20"/>
          <w:spacing w:val="-32"/>
        </w:rPr>
        <w:t> </w:t>
      </w:r>
      <w:r>
        <w:rPr>
          <w:color w:val="231F20"/>
        </w:rPr>
        <w:t>en</w:t>
      </w:r>
      <w:r>
        <w:rPr>
          <w:color w:val="231F20"/>
          <w:spacing w:val="-32"/>
        </w:rPr>
        <w:t> </w:t>
      </w:r>
      <w:r>
        <w:rPr>
          <w:color w:val="231F20"/>
        </w:rPr>
        <w:t>el texto</w:t>
      </w:r>
      <w:r>
        <w:rPr>
          <w:color w:val="231F20"/>
          <w:spacing w:val="-38"/>
        </w:rPr>
        <w:t> </w:t>
      </w:r>
      <w:r>
        <w:rPr>
          <w:color w:val="231F20"/>
        </w:rPr>
        <w:t>de</w:t>
      </w:r>
      <w:r>
        <w:rPr>
          <w:color w:val="231F20"/>
          <w:spacing w:val="-38"/>
        </w:rPr>
        <w:t> </w:t>
      </w:r>
      <w:r>
        <w:rPr>
          <w:color w:val="231F20"/>
        </w:rPr>
        <w:t>Beerbohm</w:t>
      </w:r>
      <w:r>
        <w:rPr>
          <w:color w:val="231F20"/>
          <w:spacing w:val="-38"/>
        </w:rPr>
        <w:t> </w:t>
      </w:r>
      <w:r>
        <w:rPr>
          <w:color w:val="231F20"/>
        </w:rPr>
        <w:t>como</w:t>
      </w:r>
      <w:r>
        <w:rPr>
          <w:color w:val="231F20"/>
          <w:spacing w:val="-38"/>
        </w:rPr>
        <w:t> </w:t>
      </w:r>
      <w:r>
        <w:rPr>
          <w:color w:val="231F20"/>
        </w:rPr>
        <w:t>un</w:t>
      </w:r>
      <w:r>
        <w:rPr>
          <w:color w:val="231F20"/>
          <w:spacing w:val="-38"/>
        </w:rPr>
        <w:t> </w:t>
      </w:r>
      <w:r>
        <w:rPr>
          <w:color w:val="231F20"/>
        </w:rPr>
        <w:t>ser</w:t>
      </w:r>
      <w:r>
        <w:rPr>
          <w:color w:val="231F20"/>
          <w:spacing w:val="-38"/>
        </w:rPr>
        <w:t> </w:t>
      </w:r>
      <w:r>
        <w:rPr>
          <w:color w:val="231F20"/>
        </w:rPr>
        <w:t>impreciso,</w:t>
      </w:r>
      <w:r>
        <w:rPr>
          <w:color w:val="231F20"/>
          <w:spacing w:val="-38"/>
        </w:rPr>
        <w:t> </w:t>
      </w:r>
      <w:r>
        <w:rPr>
          <w:color w:val="231F20"/>
        </w:rPr>
        <w:t>poeta</w:t>
      </w:r>
      <w:r>
        <w:rPr>
          <w:color w:val="231F20"/>
          <w:spacing w:val="-38"/>
        </w:rPr>
        <w:t> </w:t>
      </w:r>
      <w:r>
        <w:rPr>
          <w:color w:val="231F20"/>
        </w:rPr>
        <w:t>de</w:t>
      </w:r>
      <w:r>
        <w:rPr>
          <w:color w:val="231F20"/>
          <w:spacing w:val="-38"/>
        </w:rPr>
        <w:t> </w:t>
      </w:r>
      <w:r>
        <w:rPr>
          <w:color w:val="231F20"/>
        </w:rPr>
        <w:t>tercera</w:t>
      </w:r>
      <w:r>
        <w:rPr>
          <w:color w:val="231F20"/>
          <w:spacing w:val="-38"/>
        </w:rPr>
        <w:t> </w:t>
      </w:r>
      <w:r>
        <w:rPr>
          <w:color w:val="231F20"/>
        </w:rPr>
        <w:t>categoría que</w:t>
      </w:r>
      <w:r>
        <w:rPr>
          <w:color w:val="231F20"/>
          <w:spacing w:val="-11"/>
        </w:rPr>
        <w:t> </w:t>
      </w:r>
      <w:r>
        <w:rPr>
          <w:color w:val="231F20"/>
        </w:rPr>
        <w:t>se</w:t>
      </w:r>
      <w:r>
        <w:rPr>
          <w:color w:val="231F20"/>
          <w:spacing w:val="-11"/>
        </w:rPr>
        <w:t> </w:t>
      </w:r>
      <w:r>
        <w:rPr>
          <w:color w:val="231F20"/>
        </w:rPr>
        <w:t>creía</w:t>
      </w:r>
      <w:r>
        <w:rPr>
          <w:color w:val="231F20"/>
          <w:spacing w:val="-11"/>
        </w:rPr>
        <w:t> </w:t>
      </w:r>
      <w:r>
        <w:rPr>
          <w:color w:val="231F20"/>
        </w:rPr>
        <w:t>un</w:t>
      </w:r>
      <w:r>
        <w:rPr>
          <w:color w:val="231F20"/>
          <w:spacing w:val="-11"/>
        </w:rPr>
        <w:t> </w:t>
      </w:r>
      <w:r>
        <w:rPr>
          <w:color w:val="231F20"/>
        </w:rPr>
        <w:t>genio,</w:t>
      </w:r>
      <w:r>
        <w:rPr>
          <w:color w:val="231F20"/>
          <w:spacing w:val="-11"/>
        </w:rPr>
        <w:t> </w:t>
      </w:r>
      <w:r>
        <w:rPr>
          <w:color w:val="231F20"/>
        </w:rPr>
        <w:t>según</w:t>
      </w:r>
      <w:r>
        <w:rPr>
          <w:color w:val="231F20"/>
          <w:spacing w:val="-11"/>
        </w:rPr>
        <w:t> </w:t>
      </w:r>
      <w:r>
        <w:rPr>
          <w:color w:val="231F20"/>
        </w:rPr>
        <w:t>consigna</w:t>
      </w:r>
      <w:r>
        <w:rPr>
          <w:color w:val="231F20"/>
          <w:spacing w:val="-11"/>
        </w:rPr>
        <w:t> </w:t>
      </w:r>
      <w:r>
        <w:rPr>
          <w:color w:val="231F20"/>
        </w:rPr>
        <w:t>la</w:t>
      </w:r>
      <w:r>
        <w:rPr>
          <w:color w:val="231F20"/>
          <w:spacing w:val="-11"/>
        </w:rPr>
        <w:t> </w:t>
      </w:r>
      <w:r>
        <w:rPr>
          <w:color w:val="231F20"/>
        </w:rPr>
        <w:t>nota</w:t>
      </w:r>
      <w:r>
        <w:rPr>
          <w:color w:val="231F20"/>
          <w:spacing w:val="-11"/>
        </w:rPr>
        <w:t> </w:t>
      </w:r>
      <w:r>
        <w:rPr>
          <w:color w:val="231F20"/>
        </w:rPr>
        <w:t>que</w:t>
      </w:r>
      <w:r>
        <w:rPr>
          <w:color w:val="231F20"/>
          <w:spacing w:val="-11"/>
        </w:rPr>
        <w:t> </w:t>
      </w:r>
      <w:r>
        <w:rPr>
          <w:color w:val="231F20"/>
        </w:rPr>
        <w:t>de</w:t>
      </w:r>
      <w:r>
        <w:rPr>
          <w:color w:val="231F20"/>
          <w:spacing w:val="-11"/>
        </w:rPr>
        <w:t> </w:t>
      </w:r>
      <w:r>
        <w:rPr>
          <w:color w:val="231F20"/>
        </w:rPr>
        <w:t>él</w:t>
      </w:r>
      <w:r>
        <w:rPr>
          <w:color w:val="231F20"/>
          <w:spacing w:val="-11"/>
        </w:rPr>
        <w:t> </w:t>
      </w:r>
      <w:r>
        <w:rPr>
          <w:color w:val="231F20"/>
        </w:rPr>
        <w:t>queda</w:t>
      </w:r>
      <w:r>
        <w:rPr>
          <w:color w:val="231F20"/>
          <w:spacing w:val="-11"/>
        </w:rPr>
        <w:t> </w:t>
      </w:r>
      <w:r>
        <w:rPr>
          <w:color w:val="231F20"/>
        </w:rPr>
        <w:t>para</w:t>
      </w:r>
    </w:p>
    <w:p>
      <w:pPr>
        <w:pStyle w:val="BodyText"/>
        <w:rPr>
          <w:sz w:val="22"/>
        </w:rPr>
      </w:pPr>
    </w:p>
    <w:p>
      <w:pPr>
        <w:pStyle w:val="BodyText"/>
        <w:spacing w:before="9"/>
        <w:rPr>
          <w:sz w:val="29"/>
        </w:rPr>
      </w:pPr>
    </w:p>
    <w:p>
      <w:pPr>
        <w:spacing w:line="278" w:lineRule="auto" w:before="1"/>
        <w:ind w:left="1640" w:right="1701" w:firstLine="360"/>
        <w:jc w:val="both"/>
        <w:rPr>
          <w:sz w:val="18"/>
        </w:rPr>
      </w:pPr>
      <w:r>
        <w:rPr>
          <w:color w:val="231F20"/>
          <w:position w:val="6"/>
          <w:sz w:val="10"/>
        </w:rPr>
        <w:t>195 </w:t>
      </w:r>
      <w:r>
        <w:rPr>
          <w:color w:val="231F20"/>
          <w:sz w:val="18"/>
        </w:rPr>
        <w:t>Esta suposición no es arbitraria si consideramos la fascinación que</w:t>
      </w:r>
      <w:r>
        <w:rPr>
          <w:color w:val="231F20"/>
          <w:spacing w:val="-23"/>
          <w:sz w:val="18"/>
        </w:rPr>
        <w:t> </w:t>
      </w:r>
      <w:r>
        <w:rPr>
          <w:color w:val="231F20"/>
          <w:sz w:val="18"/>
        </w:rPr>
        <w:t>Elizondo sentía</w:t>
      </w:r>
      <w:r>
        <w:rPr>
          <w:color w:val="231F20"/>
          <w:spacing w:val="-10"/>
          <w:sz w:val="18"/>
        </w:rPr>
        <w:t> </w:t>
      </w:r>
      <w:r>
        <w:rPr>
          <w:color w:val="231F20"/>
          <w:sz w:val="18"/>
        </w:rPr>
        <w:t>por</w:t>
      </w:r>
      <w:r>
        <w:rPr>
          <w:color w:val="231F20"/>
          <w:spacing w:val="-10"/>
          <w:sz w:val="18"/>
        </w:rPr>
        <w:t> </w:t>
      </w:r>
      <w:r>
        <w:rPr>
          <w:color w:val="231F20"/>
          <w:sz w:val="18"/>
        </w:rPr>
        <w:t>el</w:t>
      </w:r>
      <w:r>
        <w:rPr>
          <w:color w:val="231F20"/>
          <w:spacing w:val="-10"/>
          <w:sz w:val="18"/>
        </w:rPr>
        <w:t> </w:t>
      </w:r>
      <w:r>
        <w:rPr>
          <w:color w:val="231F20"/>
          <w:sz w:val="18"/>
        </w:rPr>
        <w:t>cine,</w:t>
      </w:r>
      <w:r>
        <w:rPr>
          <w:color w:val="231F20"/>
          <w:spacing w:val="-10"/>
          <w:sz w:val="18"/>
        </w:rPr>
        <w:t> </w:t>
      </w:r>
      <w:r>
        <w:rPr>
          <w:color w:val="231F20"/>
          <w:sz w:val="18"/>
        </w:rPr>
        <w:t>particularmente</w:t>
      </w:r>
      <w:r>
        <w:rPr>
          <w:color w:val="231F20"/>
          <w:spacing w:val="-10"/>
          <w:sz w:val="18"/>
        </w:rPr>
        <w:t> </w:t>
      </w:r>
      <w:r>
        <w:rPr>
          <w:color w:val="231F20"/>
          <w:sz w:val="18"/>
        </w:rPr>
        <w:t>el</w:t>
      </w:r>
      <w:r>
        <w:rPr>
          <w:color w:val="231F20"/>
          <w:spacing w:val="-10"/>
          <w:sz w:val="18"/>
        </w:rPr>
        <w:t> </w:t>
      </w:r>
      <w:r>
        <w:rPr>
          <w:color w:val="231F20"/>
          <w:sz w:val="18"/>
        </w:rPr>
        <w:t>cine</w:t>
      </w:r>
      <w:r>
        <w:rPr>
          <w:color w:val="231F20"/>
          <w:spacing w:val="-10"/>
          <w:sz w:val="18"/>
        </w:rPr>
        <w:t> </w:t>
      </w:r>
      <w:r>
        <w:rPr>
          <w:color w:val="231F20"/>
          <w:sz w:val="18"/>
        </w:rPr>
        <w:t>de</w:t>
      </w:r>
      <w:r>
        <w:rPr>
          <w:color w:val="231F20"/>
          <w:spacing w:val="-10"/>
          <w:sz w:val="18"/>
        </w:rPr>
        <w:t> </w:t>
      </w:r>
      <w:r>
        <w:rPr>
          <w:color w:val="231F20"/>
          <w:sz w:val="18"/>
        </w:rPr>
        <w:t>Hollywood</w:t>
      </w:r>
      <w:r>
        <w:rPr>
          <w:color w:val="231F20"/>
          <w:spacing w:val="-10"/>
          <w:sz w:val="18"/>
        </w:rPr>
        <w:t> </w:t>
      </w:r>
      <w:r>
        <w:rPr>
          <w:color w:val="231F20"/>
          <w:sz w:val="18"/>
        </w:rPr>
        <w:t>de</w:t>
      </w:r>
      <w:r>
        <w:rPr>
          <w:color w:val="231F20"/>
          <w:spacing w:val="-10"/>
          <w:sz w:val="18"/>
        </w:rPr>
        <w:t> </w:t>
      </w:r>
      <w:r>
        <w:rPr>
          <w:color w:val="231F20"/>
          <w:sz w:val="18"/>
        </w:rPr>
        <w:t>esa</w:t>
      </w:r>
      <w:r>
        <w:rPr>
          <w:color w:val="231F20"/>
          <w:spacing w:val="-10"/>
          <w:sz w:val="18"/>
        </w:rPr>
        <w:t> </w:t>
      </w:r>
      <w:r>
        <w:rPr>
          <w:color w:val="231F20"/>
          <w:sz w:val="18"/>
        </w:rPr>
        <w:t>época.</w:t>
      </w:r>
      <w:r>
        <w:rPr>
          <w:color w:val="231F20"/>
          <w:spacing w:val="-10"/>
          <w:sz w:val="18"/>
        </w:rPr>
        <w:t> </w:t>
      </w:r>
      <w:r>
        <w:rPr>
          <w:color w:val="231F20"/>
          <w:sz w:val="18"/>
        </w:rPr>
        <w:t>De</w:t>
      </w:r>
      <w:r>
        <w:rPr>
          <w:color w:val="231F20"/>
          <w:spacing w:val="-10"/>
          <w:sz w:val="18"/>
        </w:rPr>
        <w:t> </w:t>
      </w:r>
      <w:r>
        <w:rPr>
          <w:color w:val="231F20"/>
          <w:sz w:val="18"/>
        </w:rPr>
        <w:t>hecho,</w:t>
      </w:r>
      <w:r>
        <w:rPr>
          <w:color w:val="231F20"/>
          <w:spacing w:val="-10"/>
          <w:sz w:val="18"/>
        </w:rPr>
        <w:t> </w:t>
      </w:r>
      <w:r>
        <w:rPr>
          <w:color w:val="231F20"/>
          <w:sz w:val="18"/>
        </w:rPr>
        <w:t>otra de</w:t>
      </w:r>
      <w:r>
        <w:rPr>
          <w:color w:val="231F20"/>
          <w:spacing w:val="-18"/>
          <w:sz w:val="18"/>
        </w:rPr>
        <w:t> </w:t>
      </w:r>
      <w:r>
        <w:rPr>
          <w:color w:val="231F20"/>
          <w:sz w:val="18"/>
        </w:rPr>
        <w:t>las</w:t>
      </w:r>
      <w:r>
        <w:rPr>
          <w:color w:val="231F20"/>
          <w:spacing w:val="-18"/>
          <w:sz w:val="18"/>
        </w:rPr>
        <w:t> </w:t>
      </w:r>
      <w:r>
        <w:rPr>
          <w:color w:val="231F20"/>
          <w:sz w:val="18"/>
        </w:rPr>
        <w:t>películas</w:t>
      </w:r>
      <w:r>
        <w:rPr>
          <w:color w:val="231F20"/>
          <w:spacing w:val="-18"/>
          <w:sz w:val="18"/>
        </w:rPr>
        <w:t> </w:t>
      </w:r>
      <w:r>
        <w:rPr>
          <w:color w:val="231F20"/>
          <w:sz w:val="18"/>
        </w:rPr>
        <w:t>convocadas</w:t>
      </w:r>
      <w:r>
        <w:rPr>
          <w:color w:val="231F20"/>
          <w:spacing w:val="-18"/>
          <w:sz w:val="18"/>
        </w:rPr>
        <w:t> </w:t>
      </w:r>
      <w:r>
        <w:rPr>
          <w:color w:val="231F20"/>
          <w:sz w:val="18"/>
        </w:rPr>
        <w:t>en</w:t>
      </w:r>
      <w:r>
        <w:rPr>
          <w:color w:val="231F20"/>
          <w:spacing w:val="-17"/>
          <w:sz w:val="18"/>
        </w:rPr>
        <w:t> </w:t>
      </w:r>
      <w:r>
        <w:rPr>
          <w:i/>
          <w:color w:val="231F20"/>
          <w:sz w:val="18"/>
        </w:rPr>
        <w:t>El</w:t>
      </w:r>
      <w:r>
        <w:rPr>
          <w:i/>
          <w:color w:val="231F20"/>
          <w:spacing w:val="-18"/>
          <w:sz w:val="18"/>
        </w:rPr>
        <w:t> </w:t>
      </w:r>
      <w:r>
        <w:rPr>
          <w:i/>
          <w:color w:val="231F20"/>
          <w:sz w:val="18"/>
        </w:rPr>
        <w:t>grafógrafo</w:t>
      </w:r>
      <w:r>
        <w:rPr>
          <w:i/>
          <w:color w:val="231F20"/>
          <w:spacing w:val="-18"/>
          <w:sz w:val="18"/>
        </w:rPr>
        <w:t> </w:t>
      </w:r>
      <w:r>
        <w:rPr>
          <w:color w:val="231F20"/>
          <w:sz w:val="18"/>
        </w:rPr>
        <w:t>es,</w:t>
      </w:r>
      <w:r>
        <w:rPr>
          <w:color w:val="231F20"/>
          <w:spacing w:val="-18"/>
          <w:sz w:val="18"/>
        </w:rPr>
        <w:t> </w:t>
      </w:r>
      <w:r>
        <w:rPr>
          <w:color w:val="231F20"/>
          <w:sz w:val="18"/>
        </w:rPr>
        <w:t>como</w:t>
      </w:r>
      <w:r>
        <w:rPr>
          <w:color w:val="231F20"/>
          <w:spacing w:val="-18"/>
          <w:sz w:val="18"/>
        </w:rPr>
        <w:t> </w:t>
      </w:r>
      <w:r>
        <w:rPr>
          <w:color w:val="231F20"/>
          <w:sz w:val="18"/>
        </w:rPr>
        <w:t>se</w:t>
      </w:r>
      <w:r>
        <w:rPr>
          <w:color w:val="231F20"/>
          <w:spacing w:val="-18"/>
          <w:sz w:val="18"/>
        </w:rPr>
        <w:t> </w:t>
      </w:r>
      <w:r>
        <w:rPr>
          <w:color w:val="231F20"/>
          <w:sz w:val="18"/>
        </w:rPr>
        <w:t>vio</w:t>
      </w:r>
      <w:r>
        <w:rPr>
          <w:color w:val="231F20"/>
          <w:spacing w:val="-18"/>
          <w:sz w:val="18"/>
        </w:rPr>
        <w:t> </w:t>
      </w:r>
      <w:r>
        <w:rPr>
          <w:color w:val="231F20"/>
          <w:sz w:val="18"/>
        </w:rPr>
        <w:t>en</w:t>
      </w:r>
      <w:r>
        <w:rPr>
          <w:color w:val="231F20"/>
          <w:spacing w:val="-18"/>
          <w:sz w:val="18"/>
        </w:rPr>
        <w:t> </w:t>
      </w:r>
      <w:r>
        <w:rPr>
          <w:color w:val="231F20"/>
          <w:sz w:val="18"/>
        </w:rPr>
        <w:t>el</w:t>
      </w:r>
      <w:r>
        <w:rPr>
          <w:color w:val="231F20"/>
          <w:spacing w:val="-18"/>
          <w:sz w:val="18"/>
        </w:rPr>
        <w:t> </w:t>
      </w:r>
      <w:r>
        <w:rPr>
          <w:color w:val="231F20"/>
          <w:sz w:val="18"/>
        </w:rPr>
        <w:t>apartado</w:t>
      </w:r>
      <w:r>
        <w:rPr>
          <w:color w:val="231F20"/>
          <w:spacing w:val="-18"/>
          <w:sz w:val="18"/>
        </w:rPr>
        <w:t> </w:t>
      </w:r>
      <w:r>
        <w:rPr>
          <w:color w:val="231F20"/>
          <w:sz w:val="18"/>
        </w:rPr>
        <w:t>dedicado</w:t>
      </w:r>
      <w:r>
        <w:rPr>
          <w:color w:val="231F20"/>
          <w:spacing w:val="-18"/>
          <w:sz w:val="18"/>
        </w:rPr>
        <w:t> </w:t>
      </w:r>
      <w:r>
        <w:rPr>
          <w:color w:val="231F20"/>
          <w:sz w:val="18"/>
        </w:rPr>
        <w:t>a </w:t>
      </w:r>
      <w:r>
        <w:rPr>
          <w:color w:val="231F20"/>
          <w:w w:val="95"/>
          <w:sz w:val="18"/>
        </w:rPr>
        <w:t>“Mnemothreptos”,</w:t>
      </w:r>
      <w:r>
        <w:rPr>
          <w:color w:val="231F20"/>
          <w:spacing w:val="-4"/>
          <w:w w:val="95"/>
          <w:sz w:val="18"/>
        </w:rPr>
        <w:t> </w:t>
      </w:r>
      <w:r>
        <w:rPr>
          <w:i/>
          <w:color w:val="231F20"/>
          <w:w w:val="95"/>
          <w:sz w:val="18"/>
        </w:rPr>
        <w:t>The</w:t>
      </w:r>
      <w:r>
        <w:rPr>
          <w:i/>
          <w:color w:val="231F20"/>
          <w:spacing w:val="-5"/>
          <w:w w:val="95"/>
          <w:sz w:val="18"/>
        </w:rPr>
        <w:t> </w:t>
      </w:r>
      <w:r>
        <w:rPr>
          <w:i/>
          <w:color w:val="231F20"/>
          <w:w w:val="95"/>
          <w:sz w:val="18"/>
        </w:rPr>
        <w:t>Maltese</w:t>
      </w:r>
      <w:r>
        <w:rPr>
          <w:i/>
          <w:color w:val="231F20"/>
          <w:spacing w:val="-5"/>
          <w:w w:val="95"/>
          <w:sz w:val="18"/>
        </w:rPr>
        <w:t> </w:t>
      </w:r>
      <w:r>
        <w:rPr>
          <w:i/>
          <w:color w:val="231F20"/>
          <w:w w:val="95"/>
          <w:sz w:val="18"/>
        </w:rPr>
        <w:t>Falcon</w:t>
      </w:r>
      <w:r>
        <w:rPr>
          <w:color w:val="231F20"/>
          <w:w w:val="95"/>
          <w:sz w:val="18"/>
        </w:rPr>
        <w:t>,</w:t>
      </w:r>
      <w:r>
        <w:rPr>
          <w:color w:val="231F20"/>
          <w:spacing w:val="-5"/>
          <w:w w:val="95"/>
          <w:sz w:val="18"/>
        </w:rPr>
        <w:t> </w:t>
      </w:r>
      <w:r>
        <w:rPr>
          <w:color w:val="231F20"/>
          <w:w w:val="95"/>
          <w:sz w:val="18"/>
        </w:rPr>
        <w:t>también</w:t>
      </w:r>
      <w:r>
        <w:rPr>
          <w:color w:val="231F20"/>
          <w:spacing w:val="-5"/>
          <w:w w:val="95"/>
          <w:sz w:val="18"/>
        </w:rPr>
        <w:t> </w:t>
      </w:r>
      <w:r>
        <w:rPr>
          <w:color w:val="231F20"/>
          <w:w w:val="95"/>
          <w:sz w:val="18"/>
        </w:rPr>
        <w:t>del</w:t>
      </w:r>
      <w:r>
        <w:rPr>
          <w:color w:val="231F20"/>
          <w:spacing w:val="-5"/>
          <w:w w:val="95"/>
          <w:sz w:val="18"/>
        </w:rPr>
        <w:t> </w:t>
      </w:r>
      <w:r>
        <w:rPr>
          <w:color w:val="231F20"/>
          <w:w w:val="95"/>
          <w:sz w:val="18"/>
        </w:rPr>
        <w:t>año</w:t>
      </w:r>
      <w:r>
        <w:rPr>
          <w:color w:val="231F20"/>
          <w:spacing w:val="-5"/>
          <w:w w:val="95"/>
          <w:sz w:val="18"/>
        </w:rPr>
        <w:t> </w:t>
      </w:r>
      <w:r>
        <w:rPr>
          <w:color w:val="231F20"/>
          <w:w w:val="95"/>
          <w:sz w:val="18"/>
        </w:rPr>
        <w:t>1941.</w:t>
      </w:r>
      <w:r>
        <w:rPr>
          <w:color w:val="231F20"/>
          <w:spacing w:val="-5"/>
          <w:w w:val="95"/>
          <w:sz w:val="18"/>
        </w:rPr>
        <w:t> </w:t>
      </w:r>
      <w:r>
        <w:rPr>
          <w:color w:val="231F20"/>
          <w:w w:val="95"/>
          <w:sz w:val="18"/>
        </w:rPr>
        <w:t>En</w:t>
      </w:r>
      <w:r>
        <w:rPr>
          <w:color w:val="231F20"/>
          <w:spacing w:val="-5"/>
          <w:w w:val="95"/>
          <w:sz w:val="18"/>
        </w:rPr>
        <w:t> </w:t>
      </w:r>
      <w:r>
        <w:rPr>
          <w:color w:val="231F20"/>
          <w:w w:val="95"/>
          <w:sz w:val="18"/>
        </w:rPr>
        <w:t>la</w:t>
      </w:r>
      <w:r>
        <w:rPr>
          <w:color w:val="231F20"/>
          <w:spacing w:val="-5"/>
          <w:w w:val="95"/>
          <w:sz w:val="18"/>
        </w:rPr>
        <w:t> </w:t>
      </w:r>
      <w:r>
        <w:rPr>
          <w:color w:val="231F20"/>
          <w:w w:val="95"/>
          <w:sz w:val="18"/>
        </w:rPr>
        <w:t>entrevista</w:t>
      </w:r>
      <w:r>
        <w:rPr>
          <w:color w:val="231F20"/>
          <w:spacing w:val="-5"/>
          <w:w w:val="95"/>
          <w:sz w:val="18"/>
        </w:rPr>
        <w:t> </w:t>
      </w:r>
      <w:r>
        <w:rPr>
          <w:color w:val="231F20"/>
          <w:w w:val="95"/>
          <w:sz w:val="18"/>
        </w:rPr>
        <w:t>otorgada </w:t>
      </w:r>
      <w:r>
        <w:rPr>
          <w:color w:val="231F20"/>
          <w:sz w:val="18"/>
        </w:rPr>
        <w:t>a</w:t>
      </w:r>
      <w:r>
        <w:rPr>
          <w:color w:val="231F20"/>
          <w:spacing w:val="-22"/>
          <w:sz w:val="18"/>
        </w:rPr>
        <w:t> </w:t>
      </w:r>
      <w:r>
        <w:rPr>
          <w:color w:val="231F20"/>
          <w:sz w:val="18"/>
        </w:rPr>
        <w:t>Alejandro</w:t>
      </w:r>
      <w:r>
        <w:rPr>
          <w:color w:val="231F20"/>
          <w:spacing w:val="-26"/>
          <w:sz w:val="18"/>
        </w:rPr>
        <w:t> </w:t>
      </w:r>
      <w:r>
        <w:rPr>
          <w:color w:val="231F20"/>
          <w:spacing w:val="-4"/>
          <w:sz w:val="18"/>
        </w:rPr>
        <w:t>Toledo,</w:t>
      </w:r>
      <w:r>
        <w:rPr>
          <w:color w:val="231F20"/>
          <w:spacing w:val="-22"/>
          <w:sz w:val="18"/>
        </w:rPr>
        <w:t> </w:t>
      </w:r>
      <w:r>
        <w:rPr>
          <w:color w:val="231F20"/>
          <w:sz w:val="18"/>
        </w:rPr>
        <w:t>Elizondo</w:t>
      </w:r>
      <w:r>
        <w:rPr>
          <w:color w:val="231F20"/>
          <w:spacing w:val="-22"/>
          <w:sz w:val="18"/>
        </w:rPr>
        <w:t> </w:t>
      </w:r>
      <w:r>
        <w:rPr>
          <w:color w:val="231F20"/>
          <w:sz w:val="18"/>
        </w:rPr>
        <w:t>señaló</w:t>
      </w:r>
      <w:r>
        <w:rPr>
          <w:color w:val="231F20"/>
          <w:spacing w:val="-22"/>
          <w:sz w:val="18"/>
        </w:rPr>
        <w:t> </w:t>
      </w:r>
      <w:r>
        <w:rPr>
          <w:color w:val="231F20"/>
          <w:sz w:val="18"/>
        </w:rPr>
        <w:t>sobre</w:t>
      </w:r>
      <w:r>
        <w:rPr>
          <w:color w:val="231F20"/>
          <w:spacing w:val="-22"/>
          <w:sz w:val="18"/>
        </w:rPr>
        <w:t> </w:t>
      </w:r>
      <w:r>
        <w:rPr>
          <w:color w:val="231F20"/>
          <w:sz w:val="18"/>
        </w:rPr>
        <w:t>las</w:t>
      </w:r>
      <w:r>
        <w:rPr>
          <w:color w:val="231F20"/>
          <w:spacing w:val="-22"/>
          <w:sz w:val="18"/>
        </w:rPr>
        <w:t> </w:t>
      </w:r>
      <w:r>
        <w:rPr>
          <w:color w:val="231F20"/>
          <w:sz w:val="18"/>
        </w:rPr>
        <w:t>referencias</w:t>
      </w:r>
      <w:r>
        <w:rPr>
          <w:color w:val="231F20"/>
          <w:spacing w:val="-22"/>
          <w:sz w:val="18"/>
        </w:rPr>
        <w:t> </w:t>
      </w:r>
      <w:r>
        <w:rPr>
          <w:color w:val="231F20"/>
          <w:sz w:val="18"/>
        </w:rPr>
        <w:t>cinematográficas</w:t>
      </w:r>
      <w:r>
        <w:rPr>
          <w:color w:val="231F20"/>
          <w:spacing w:val="-22"/>
          <w:sz w:val="18"/>
        </w:rPr>
        <w:t> </w:t>
      </w:r>
      <w:r>
        <w:rPr>
          <w:color w:val="231F20"/>
          <w:sz w:val="18"/>
        </w:rPr>
        <w:t>en</w:t>
      </w:r>
      <w:r>
        <w:rPr>
          <w:color w:val="231F20"/>
          <w:spacing w:val="-22"/>
          <w:sz w:val="18"/>
        </w:rPr>
        <w:t> </w:t>
      </w:r>
      <w:r>
        <w:rPr>
          <w:color w:val="231F20"/>
          <w:sz w:val="18"/>
        </w:rPr>
        <w:t>su</w:t>
      </w:r>
      <w:r>
        <w:rPr>
          <w:color w:val="231F20"/>
          <w:spacing w:val="-22"/>
          <w:sz w:val="18"/>
        </w:rPr>
        <w:t> </w:t>
      </w:r>
      <w:r>
        <w:rPr>
          <w:color w:val="231F20"/>
          <w:sz w:val="18"/>
        </w:rPr>
        <w:t>obra: “Uno</w:t>
      </w:r>
      <w:r>
        <w:rPr>
          <w:color w:val="231F20"/>
          <w:spacing w:val="-23"/>
          <w:sz w:val="18"/>
        </w:rPr>
        <w:t> </w:t>
      </w:r>
      <w:r>
        <w:rPr>
          <w:color w:val="231F20"/>
          <w:sz w:val="18"/>
        </w:rPr>
        <w:t>de</w:t>
      </w:r>
      <w:r>
        <w:rPr>
          <w:color w:val="231F20"/>
          <w:spacing w:val="-23"/>
          <w:sz w:val="18"/>
        </w:rPr>
        <w:t> </w:t>
      </w:r>
      <w:r>
        <w:rPr>
          <w:color w:val="231F20"/>
          <w:sz w:val="18"/>
        </w:rPr>
        <w:t>mis</w:t>
      </w:r>
      <w:r>
        <w:rPr>
          <w:color w:val="231F20"/>
          <w:spacing w:val="-23"/>
          <w:sz w:val="18"/>
        </w:rPr>
        <w:t> </w:t>
      </w:r>
      <w:r>
        <w:rPr>
          <w:color w:val="231F20"/>
          <w:sz w:val="18"/>
        </w:rPr>
        <w:t>libros</w:t>
      </w:r>
      <w:r>
        <w:rPr>
          <w:color w:val="231F20"/>
          <w:spacing w:val="-23"/>
          <w:sz w:val="18"/>
        </w:rPr>
        <w:t> </w:t>
      </w:r>
      <w:r>
        <w:rPr>
          <w:color w:val="231F20"/>
          <w:sz w:val="18"/>
        </w:rPr>
        <w:t>más</w:t>
      </w:r>
      <w:r>
        <w:rPr>
          <w:color w:val="231F20"/>
          <w:spacing w:val="-23"/>
          <w:sz w:val="18"/>
        </w:rPr>
        <w:t> </w:t>
      </w:r>
      <w:r>
        <w:rPr>
          <w:color w:val="231F20"/>
          <w:sz w:val="18"/>
        </w:rPr>
        <w:t>preciados</w:t>
      </w:r>
      <w:r>
        <w:rPr>
          <w:color w:val="231F20"/>
          <w:spacing w:val="-23"/>
          <w:sz w:val="18"/>
        </w:rPr>
        <w:t> </w:t>
      </w:r>
      <w:r>
        <w:rPr>
          <w:color w:val="231F20"/>
          <w:sz w:val="18"/>
        </w:rPr>
        <w:t>es</w:t>
      </w:r>
      <w:r>
        <w:rPr>
          <w:color w:val="231F20"/>
          <w:spacing w:val="-23"/>
          <w:sz w:val="18"/>
        </w:rPr>
        <w:t> </w:t>
      </w:r>
      <w:r>
        <w:rPr>
          <w:color w:val="231F20"/>
          <w:sz w:val="18"/>
        </w:rPr>
        <w:t>el</w:t>
      </w:r>
      <w:r>
        <w:rPr>
          <w:color w:val="231F20"/>
          <w:spacing w:val="-23"/>
          <w:sz w:val="18"/>
        </w:rPr>
        <w:t> </w:t>
      </w:r>
      <w:r>
        <w:rPr>
          <w:color w:val="231F20"/>
          <w:sz w:val="18"/>
        </w:rPr>
        <w:t>Anuario</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Academia</w:t>
      </w:r>
      <w:r>
        <w:rPr>
          <w:color w:val="231F20"/>
          <w:spacing w:val="-23"/>
          <w:sz w:val="18"/>
        </w:rPr>
        <w:t> </w:t>
      </w:r>
      <w:r>
        <w:rPr>
          <w:color w:val="231F20"/>
          <w:sz w:val="18"/>
        </w:rPr>
        <w:t>de</w:t>
      </w:r>
      <w:r>
        <w:rPr>
          <w:color w:val="231F20"/>
          <w:spacing w:val="-23"/>
          <w:sz w:val="18"/>
        </w:rPr>
        <w:t> </w:t>
      </w:r>
      <w:r>
        <w:rPr>
          <w:color w:val="231F20"/>
          <w:sz w:val="18"/>
        </w:rPr>
        <w:t>Hollywood</w:t>
      </w:r>
      <w:r>
        <w:rPr>
          <w:color w:val="231F20"/>
          <w:spacing w:val="-23"/>
          <w:sz w:val="18"/>
        </w:rPr>
        <w:t> </w:t>
      </w:r>
      <w:r>
        <w:rPr>
          <w:color w:val="231F20"/>
          <w:sz w:val="18"/>
        </w:rPr>
        <w:t>de</w:t>
      </w:r>
      <w:r>
        <w:rPr>
          <w:color w:val="231F20"/>
          <w:spacing w:val="-23"/>
          <w:sz w:val="18"/>
        </w:rPr>
        <w:t> </w:t>
      </w:r>
      <w:r>
        <w:rPr>
          <w:color w:val="231F20"/>
          <w:sz w:val="18"/>
        </w:rPr>
        <w:t>1942. Es</w:t>
      </w:r>
      <w:r>
        <w:rPr>
          <w:color w:val="231F20"/>
          <w:spacing w:val="-20"/>
          <w:sz w:val="18"/>
        </w:rPr>
        <w:t> </w:t>
      </w:r>
      <w:r>
        <w:rPr>
          <w:color w:val="231F20"/>
          <w:sz w:val="18"/>
        </w:rPr>
        <w:t>un</w:t>
      </w:r>
      <w:r>
        <w:rPr>
          <w:color w:val="231F20"/>
          <w:spacing w:val="-20"/>
          <w:sz w:val="18"/>
        </w:rPr>
        <w:t> </w:t>
      </w:r>
      <w:r>
        <w:rPr>
          <w:color w:val="231F20"/>
          <w:sz w:val="18"/>
        </w:rPr>
        <w:t>catálogo</w:t>
      </w:r>
      <w:r>
        <w:rPr>
          <w:color w:val="231F20"/>
          <w:spacing w:val="-20"/>
          <w:sz w:val="18"/>
        </w:rPr>
        <w:t> </w:t>
      </w:r>
      <w:r>
        <w:rPr>
          <w:color w:val="231F20"/>
          <w:sz w:val="18"/>
        </w:rPr>
        <w:t>fotográfico</w:t>
      </w:r>
      <w:r>
        <w:rPr>
          <w:color w:val="231F20"/>
          <w:spacing w:val="-20"/>
          <w:sz w:val="18"/>
        </w:rPr>
        <w:t> </w:t>
      </w:r>
      <w:r>
        <w:rPr>
          <w:color w:val="231F20"/>
          <w:sz w:val="18"/>
        </w:rPr>
        <w:t>de</w:t>
      </w:r>
      <w:r>
        <w:rPr>
          <w:color w:val="231F20"/>
          <w:spacing w:val="-20"/>
          <w:sz w:val="18"/>
        </w:rPr>
        <w:t> </w:t>
      </w:r>
      <w:r>
        <w:rPr>
          <w:color w:val="231F20"/>
          <w:sz w:val="18"/>
        </w:rPr>
        <w:t>todos</w:t>
      </w:r>
      <w:r>
        <w:rPr>
          <w:color w:val="231F20"/>
          <w:spacing w:val="-20"/>
          <w:sz w:val="18"/>
        </w:rPr>
        <w:t> </w:t>
      </w:r>
      <w:r>
        <w:rPr>
          <w:color w:val="231F20"/>
          <w:sz w:val="18"/>
        </w:rPr>
        <w:t>los</w:t>
      </w:r>
      <w:r>
        <w:rPr>
          <w:color w:val="231F20"/>
          <w:spacing w:val="-20"/>
          <w:sz w:val="18"/>
        </w:rPr>
        <w:t> </w:t>
      </w:r>
      <w:r>
        <w:rPr>
          <w:color w:val="231F20"/>
          <w:sz w:val="18"/>
        </w:rPr>
        <w:t>actores</w:t>
      </w:r>
      <w:r>
        <w:rPr>
          <w:color w:val="231F20"/>
          <w:spacing w:val="-20"/>
          <w:sz w:val="18"/>
        </w:rPr>
        <w:t> </w:t>
      </w:r>
      <w:r>
        <w:rPr>
          <w:color w:val="231F20"/>
          <w:sz w:val="18"/>
        </w:rPr>
        <w:t>que</w:t>
      </w:r>
      <w:r>
        <w:rPr>
          <w:color w:val="231F20"/>
          <w:spacing w:val="-20"/>
          <w:sz w:val="18"/>
        </w:rPr>
        <w:t> </w:t>
      </w:r>
      <w:r>
        <w:rPr>
          <w:color w:val="231F20"/>
          <w:sz w:val="18"/>
        </w:rPr>
        <w:t>en</w:t>
      </w:r>
      <w:r>
        <w:rPr>
          <w:color w:val="231F20"/>
          <w:spacing w:val="-20"/>
          <w:sz w:val="18"/>
        </w:rPr>
        <w:t> </w:t>
      </w:r>
      <w:r>
        <w:rPr>
          <w:color w:val="231F20"/>
          <w:sz w:val="18"/>
        </w:rPr>
        <w:t>ese</w:t>
      </w:r>
      <w:r>
        <w:rPr>
          <w:color w:val="231F20"/>
          <w:spacing w:val="-20"/>
          <w:sz w:val="18"/>
        </w:rPr>
        <w:t> </w:t>
      </w:r>
      <w:r>
        <w:rPr>
          <w:color w:val="231F20"/>
          <w:sz w:val="18"/>
        </w:rPr>
        <w:t>momento</w:t>
      </w:r>
      <w:r>
        <w:rPr>
          <w:color w:val="231F20"/>
          <w:spacing w:val="-20"/>
          <w:sz w:val="18"/>
        </w:rPr>
        <w:t> </w:t>
      </w:r>
      <w:r>
        <w:rPr>
          <w:color w:val="231F20"/>
          <w:sz w:val="18"/>
        </w:rPr>
        <w:t>eran</w:t>
      </w:r>
      <w:r>
        <w:rPr>
          <w:color w:val="231F20"/>
          <w:spacing w:val="-20"/>
          <w:sz w:val="18"/>
        </w:rPr>
        <w:t> </w:t>
      </w:r>
      <w:r>
        <w:rPr>
          <w:color w:val="231F20"/>
          <w:sz w:val="18"/>
        </w:rPr>
        <w:t>miembros</w:t>
      </w:r>
      <w:r>
        <w:rPr>
          <w:color w:val="231F20"/>
          <w:spacing w:val="-20"/>
          <w:sz w:val="18"/>
        </w:rPr>
        <w:t> </w:t>
      </w:r>
      <w:r>
        <w:rPr>
          <w:color w:val="231F20"/>
          <w:sz w:val="18"/>
        </w:rPr>
        <w:t>del sindicato.</w:t>
      </w:r>
      <w:r>
        <w:rPr>
          <w:color w:val="231F20"/>
          <w:spacing w:val="-16"/>
          <w:sz w:val="18"/>
        </w:rPr>
        <w:t> </w:t>
      </w:r>
      <w:r>
        <w:rPr>
          <w:color w:val="231F20"/>
          <w:sz w:val="18"/>
        </w:rPr>
        <w:t>Este</w:t>
      </w:r>
      <w:r>
        <w:rPr>
          <w:color w:val="231F20"/>
          <w:spacing w:val="-16"/>
          <w:sz w:val="18"/>
        </w:rPr>
        <w:t> </w:t>
      </w:r>
      <w:r>
        <w:rPr>
          <w:color w:val="231F20"/>
          <w:sz w:val="18"/>
        </w:rPr>
        <w:t>volumen</w:t>
      </w:r>
      <w:r>
        <w:rPr>
          <w:color w:val="231F20"/>
          <w:spacing w:val="-16"/>
          <w:sz w:val="18"/>
        </w:rPr>
        <w:t> </w:t>
      </w:r>
      <w:r>
        <w:rPr>
          <w:color w:val="231F20"/>
          <w:sz w:val="18"/>
        </w:rPr>
        <w:t>es</w:t>
      </w:r>
      <w:r>
        <w:rPr>
          <w:color w:val="231F20"/>
          <w:spacing w:val="-16"/>
          <w:sz w:val="18"/>
        </w:rPr>
        <w:t> </w:t>
      </w:r>
      <w:r>
        <w:rPr>
          <w:color w:val="231F20"/>
          <w:sz w:val="18"/>
        </w:rPr>
        <w:t>una</w:t>
      </w:r>
      <w:r>
        <w:rPr>
          <w:color w:val="231F20"/>
          <w:spacing w:val="-16"/>
          <w:sz w:val="18"/>
        </w:rPr>
        <w:t> </w:t>
      </w:r>
      <w:r>
        <w:rPr>
          <w:color w:val="231F20"/>
          <w:sz w:val="18"/>
        </w:rPr>
        <w:t>inspiración</w:t>
      </w:r>
      <w:r>
        <w:rPr>
          <w:color w:val="231F20"/>
          <w:spacing w:val="-16"/>
          <w:sz w:val="18"/>
        </w:rPr>
        <w:t> </w:t>
      </w:r>
      <w:r>
        <w:rPr>
          <w:color w:val="231F20"/>
          <w:sz w:val="18"/>
        </w:rPr>
        <w:t>constante</w:t>
      </w:r>
      <w:r>
        <w:rPr>
          <w:color w:val="231F20"/>
          <w:spacing w:val="-16"/>
          <w:sz w:val="18"/>
        </w:rPr>
        <w:t> </w:t>
      </w:r>
      <w:r>
        <w:rPr>
          <w:color w:val="231F20"/>
          <w:sz w:val="18"/>
        </w:rPr>
        <w:t>para</w:t>
      </w:r>
      <w:r>
        <w:rPr>
          <w:color w:val="231F20"/>
          <w:spacing w:val="-16"/>
          <w:sz w:val="18"/>
        </w:rPr>
        <w:t> </w:t>
      </w:r>
      <w:r>
        <w:rPr>
          <w:color w:val="231F20"/>
          <w:sz w:val="18"/>
        </w:rPr>
        <w:t>mí.</w:t>
      </w:r>
      <w:r>
        <w:rPr>
          <w:color w:val="231F20"/>
          <w:spacing w:val="-16"/>
          <w:sz w:val="18"/>
        </w:rPr>
        <w:t> </w:t>
      </w:r>
      <w:r>
        <w:rPr>
          <w:color w:val="231F20"/>
          <w:sz w:val="18"/>
        </w:rPr>
        <w:t>Conozco</w:t>
      </w:r>
      <w:r>
        <w:rPr>
          <w:color w:val="231F20"/>
          <w:spacing w:val="-16"/>
          <w:sz w:val="18"/>
        </w:rPr>
        <w:t> </w:t>
      </w:r>
      <w:r>
        <w:rPr>
          <w:color w:val="231F20"/>
          <w:sz w:val="18"/>
        </w:rPr>
        <w:t>a</w:t>
      </w:r>
      <w:r>
        <w:rPr>
          <w:color w:val="231F20"/>
          <w:spacing w:val="-16"/>
          <w:sz w:val="18"/>
        </w:rPr>
        <w:t> </w:t>
      </w:r>
      <w:r>
        <w:rPr>
          <w:color w:val="231F20"/>
          <w:sz w:val="18"/>
        </w:rPr>
        <w:t>todos</w:t>
      </w:r>
      <w:r>
        <w:rPr>
          <w:color w:val="231F20"/>
          <w:spacing w:val="-16"/>
          <w:sz w:val="18"/>
        </w:rPr>
        <w:t> </w:t>
      </w:r>
      <w:r>
        <w:rPr>
          <w:color w:val="231F20"/>
          <w:sz w:val="18"/>
        </w:rPr>
        <w:t>los</w:t>
      </w:r>
      <w:r>
        <w:rPr>
          <w:color w:val="231F20"/>
          <w:spacing w:val="-16"/>
          <w:sz w:val="18"/>
        </w:rPr>
        <w:t> </w:t>
      </w:r>
      <w:r>
        <w:rPr>
          <w:color w:val="231F20"/>
          <w:sz w:val="18"/>
        </w:rPr>
        <w:t>ac- tores</w:t>
      </w:r>
      <w:r>
        <w:rPr>
          <w:color w:val="231F20"/>
          <w:spacing w:val="-28"/>
          <w:sz w:val="18"/>
        </w:rPr>
        <w:t> </w:t>
      </w:r>
      <w:r>
        <w:rPr>
          <w:color w:val="231F20"/>
          <w:sz w:val="18"/>
        </w:rPr>
        <w:t>de</w:t>
      </w:r>
      <w:r>
        <w:rPr>
          <w:color w:val="231F20"/>
          <w:spacing w:val="-28"/>
          <w:sz w:val="18"/>
        </w:rPr>
        <w:t> </w:t>
      </w:r>
      <w:r>
        <w:rPr>
          <w:color w:val="231F20"/>
          <w:sz w:val="18"/>
        </w:rPr>
        <w:t>cuadro</w:t>
      </w:r>
      <w:r>
        <w:rPr>
          <w:color w:val="231F20"/>
          <w:spacing w:val="-28"/>
          <w:sz w:val="18"/>
        </w:rPr>
        <w:t> </w:t>
      </w:r>
      <w:r>
        <w:rPr>
          <w:color w:val="231F20"/>
          <w:sz w:val="18"/>
        </w:rPr>
        <w:t>hollywoodenses</w:t>
      </w:r>
      <w:r>
        <w:rPr>
          <w:color w:val="231F20"/>
          <w:spacing w:val="-28"/>
          <w:sz w:val="18"/>
        </w:rPr>
        <w:t> </w:t>
      </w:r>
      <w:r>
        <w:rPr>
          <w:color w:val="231F20"/>
          <w:sz w:val="18"/>
        </w:rPr>
        <w:t>hasta</w:t>
      </w:r>
      <w:r>
        <w:rPr>
          <w:color w:val="231F20"/>
          <w:spacing w:val="-28"/>
          <w:sz w:val="18"/>
        </w:rPr>
        <w:t> </w:t>
      </w:r>
      <w:r>
        <w:rPr>
          <w:color w:val="231F20"/>
          <w:sz w:val="18"/>
        </w:rPr>
        <w:t>de</w:t>
      </w:r>
      <w:r>
        <w:rPr>
          <w:color w:val="231F20"/>
          <w:spacing w:val="-28"/>
          <w:sz w:val="18"/>
        </w:rPr>
        <w:t> </w:t>
      </w:r>
      <w:r>
        <w:rPr>
          <w:color w:val="231F20"/>
          <w:sz w:val="18"/>
        </w:rPr>
        <w:t>nombre</w:t>
      </w:r>
      <w:r>
        <w:rPr>
          <w:color w:val="231F20"/>
          <w:spacing w:val="-28"/>
          <w:sz w:val="18"/>
        </w:rPr>
        <w:t> </w:t>
      </w:r>
      <w:r>
        <w:rPr>
          <w:color w:val="231F20"/>
          <w:sz w:val="18"/>
        </w:rPr>
        <w:t>y</w:t>
      </w:r>
      <w:r>
        <w:rPr>
          <w:color w:val="231F20"/>
          <w:spacing w:val="-28"/>
          <w:sz w:val="18"/>
        </w:rPr>
        <w:t> </w:t>
      </w:r>
      <w:r>
        <w:rPr>
          <w:color w:val="231F20"/>
          <w:sz w:val="18"/>
        </w:rPr>
        <w:t>puedo</w:t>
      </w:r>
      <w:r>
        <w:rPr>
          <w:color w:val="231F20"/>
          <w:spacing w:val="-28"/>
          <w:sz w:val="18"/>
        </w:rPr>
        <w:t> </w:t>
      </w:r>
      <w:r>
        <w:rPr>
          <w:color w:val="231F20"/>
          <w:sz w:val="18"/>
        </w:rPr>
        <w:t>señalarlos</w:t>
      </w:r>
      <w:r>
        <w:rPr>
          <w:color w:val="231F20"/>
          <w:spacing w:val="-28"/>
          <w:sz w:val="18"/>
        </w:rPr>
        <w:t> </w:t>
      </w:r>
      <w:r>
        <w:rPr>
          <w:color w:val="231F20"/>
          <w:sz w:val="18"/>
        </w:rPr>
        <w:t>en</w:t>
      </w:r>
      <w:r>
        <w:rPr>
          <w:color w:val="231F20"/>
          <w:spacing w:val="-28"/>
          <w:sz w:val="18"/>
        </w:rPr>
        <w:t> </w:t>
      </w:r>
      <w:r>
        <w:rPr>
          <w:color w:val="231F20"/>
          <w:sz w:val="18"/>
        </w:rPr>
        <w:t>las</w:t>
      </w:r>
      <w:r>
        <w:rPr>
          <w:color w:val="231F20"/>
          <w:spacing w:val="-28"/>
          <w:sz w:val="18"/>
        </w:rPr>
        <w:t> </w:t>
      </w:r>
      <w:r>
        <w:rPr>
          <w:color w:val="231F20"/>
          <w:sz w:val="18"/>
        </w:rPr>
        <w:t>películas.</w:t>
      </w:r>
      <w:r>
        <w:rPr>
          <w:color w:val="231F20"/>
          <w:spacing w:val="-28"/>
          <w:sz w:val="18"/>
        </w:rPr>
        <w:t> </w:t>
      </w:r>
      <w:r>
        <w:rPr>
          <w:color w:val="231F20"/>
          <w:spacing w:val="-3"/>
          <w:sz w:val="18"/>
        </w:rPr>
        <w:t>No </w:t>
      </w:r>
      <w:r>
        <w:rPr>
          <w:color w:val="231F20"/>
          <w:sz w:val="18"/>
        </w:rPr>
        <w:t>sólo</w:t>
      </w:r>
      <w:r>
        <w:rPr>
          <w:color w:val="231F20"/>
          <w:spacing w:val="-15"/>
          <w:sz w:val="18"/>
        </w:rPr>
        <w:t> </w:t>
      </w:r>
      <w:r>
        <w:rPr>
          <w:color w:val="231F20"/>
          <w:sz w:val="18"/>
        </w:rPr>
        <w:t>a</w:t>
      </w:r>
      <w:r>
        <w:rPr>
          <w:color w:val="231F20"/>
          <w:spacing w:val="-15"/>
          <w:sz w:val="18"/>
        </w:rPr>
        <w:t> </w:t>
      </w:r>
      <w:r>
        <w:rPr>
          <w:color w:val="231F20"/>
          <w:sz w:val="18"/>
        </w:rPr>
        <w:t>ellos,</w:t>
      </w:r>
      <w:r>
        <w:rPr>
          <w:color w:val="231F20"/>
          <w:spacing w:val="-15"/>
          <w:sz w:val="18"/>
        </w:rPr>
        <w:t> </w:t>
      </w:r>
      <w:r>
        <w:rPr>
          <w:color w:val="231F20"/>
          <w:sz w:val="18"/>
        </w:rPr>
        <w:t>sino</w:t>
      </w:r>
      <w:r>
        <w:rPr>
          <w:color w:val="231F20"/>
          <w:spacing w:val="-15"/>
          <w:sz w:val="18"/>
        </w:rPr>
        <w:t> </w:t>
      </w:r>
      <w:r>
        <w:rPr>
          <w:color w:val="231F20"/>
          <w:sz w:val="18"/>
        </w:rPr>
        <w:t>también</w:t>
      </w:r>
      <w:r>
        <w:rPr>
          <w:color w:val="231F20"/>
          <w:spacing w:val="-15"/>
          <w:sz w:val="18"/>
        </w:rPr>
        <w:t> </w:t>
      </w:r>
      <w:r>
        <w:rPr>
          <w:color w:val="231F20"/>
          <w:sz w:val="18"/>
        </w:rPr>
        <w:t>a</w:t>
      </w:r>
      <w:r>
        <w:rPr>
          <w:color w:val="231F20"/>
          <w:spacing w:val="-15"/>
          <w:sz w:val="18"/>
        </w:rPr>
        <w:t> </w:t>
      </w:r>
      <w:r>
        <w:rPr>
          <w:color w:val="231F20"/>
          <w:sz w:val="18"/>
        </w:rPr>
        <w:t>los</w:t>
      </w:r>
      <w:r>
        <w:rPr>
          <w:color w:val="231F20"/>
          <w:spacing w:val="-15"/>
          <w:sz w:val="18"/>
        </w:rPr>
        <w:t> </w:t>
      </w:r>
      <w:r>
        <w:rPr>
          <w:color w:val="231F20"/>
          <w:sz w:val="18"/>
        </w:rPr>
        <w:t>del</w:t>
      </w:r>
      <w:r>
        <w:rPr>
          <w:color w:val="231F20"/>
          <w:spacing w:val="-15"/>
          <w:sz w:val="18"/>
        </w:rPr>
        <w:t> </w:t>
      </w:r>
      <w:r>
        <w:rPr>
          <w:color w:val="231F20"/>
          <w:sz w:val="18"/>
        </w:rPr>
        <w:t>cine</w:t>
      </w:r>
      <w:r>
        <w:rPr>
          <w:color w:val="231F20"/>
          <w:spacing w:val="-15"/>
          <w:sz w:val="18"/>
        </w:rPr>
        <w:t> </w:t>
      </w:r>
      <w:r>
        <w:rPr>
          <w:color w:val="231F20"/>
          <w:sz w:val="18"/>
        </w:rPr>
        <w:t>mexicano;</w:t>
      </w:r>
      <w:r>
        <w:rPr>
          <w:color w:val="231F20"/>
          <w:spacing w:val="-15"/>
          <w:sz w:val="18"/>
        </w:rPr>
        <w:t> </w:t>
      </w:r>
      <w:r>
        <w:rPr>
          <w:color w:val="231F20"/>
          <w:sz w:val="18"/>
        </w:rPr>
        <w:t>son</w:t>
      </w:r>
      <w:r>
        <w:rPr>
          <w:color w:val="231F20"/>
          <w:spacing w:val="-15"/>
          <w:sz w:val="18"/>
        </w:rPr>
        <w:t> </w:t>
      </w:r>
      <w:r>
        <w:rPr>
          <w:color w:val="231F20"/>
          <w:sz w:val="18"/>
        </w:rPr>
        <w:t>los</w:t>
      </w:r>
      <w:r>
        <w:rPr>
          <w:color w:val="231F20"/>
          <w:spacing w:val="-15"/>
          <w:sz w:val="18"/>
        </w:rPr>
        <w:t> </w:t>
      </w:r>
      <w:r>
        <w:rPr>
          <w:color w:val="231F20"/>
          <w:sz w:val="18"/>
        </w:rPr>
        <w:t>únicos</w:t>
      </w:r>
      <w:r>
        <w:rPr>
          <w:color w:val="231F20"/>
          <w:spacing w:val="-15"/>
          <w:sz w:val="18"/>
        </w:rPr>
        <w:t> </w:t>
      </w:r>
      <w:r>
        <w:rPr>
          <w:color w:val="231F20"/>
          <w:sz w:val="18"/>
        </w:rPr>
        <w:t>que</w:t>
      </w:r>
      <w:r>
        <w:rPr>
          <w:color w:val="231F20"/>
          <w:spacing w:val="-15"/>
          <w:sz w:val="18"/>
        </w:rPr>
        <w:t> </w:t>
      </w:r>
      <w:r>
        <w:rPr>
          <w:color w:val="231F20"/>
          <w:sz w:val="18"/>
        </w:rPr>
        <w:t>me</w:t>
      </w:r>
      <w:r>
        <w:rPr>
          <w:color w:val="231F20"/>
          <w:spacing w:val="-15"/>
          <w:sz w:val="18"/>
        </w:rPr>
        <w:t> </w:t>
      </w:r>
      <w:r>
        <w:rPr>
          <w:color w:val="231F20"/>
          <w:sz w:val="18"/>
        </w:rPr>
        <w:t>interesan,</w:t>
      </w:r>
      <w:r>
        <w:rPr>
          <w:color w:val="231F20"/>
          <w:spacing w:val="-15"/>
          <w:sz w:val="18"/>
        </w:rPr>
        <w:t> </w:t>
      </w:r>
      <w:r>
        <w:rPr>
          <w:color w:val="231F20"/>
          <w:sz w:val="18"/>
        </w:rPr>
        <w:t>los actores</w:t>
      </w:r>
      <w:r>
        <w:rPr>
          <w:color w:val="231F20"/>
          <w:spacing w:val="-30"/>
          <w:sz w:val="18"/>
        </w:rPr>
        <w:t> </w:t>
      </w:r>
      <w:r>
        <w:rPr>
          <w:color w:val="231F20"/>
          <w:sz w:val="18"/>
        </w:rPr>
        <w:t>de</w:t>
      </w:r>
      <w:r>
        <w:rPr>
          <w:color w:val="231F20"/>
          <w:spacing w:val="-30"/>
          <w:sz w:val="18"/>
        </w:rPr>
        <w:t> </w:t>
      </w:r>
      <w:r>
        <w:rPr>
          <w:color w:val="231F20"/>
          <w:sz w:val="18"/>
        </w:rPr>
        <w:t>reparto,</w:t>
      </w:r>
      <w:r>
        <w:rPr>
          <w:color w:val="231F20"/>
          <w:spacing w:val="-30"/>
          <w:sz w:val="18"/>
        </w:rPr>
        <w:t> </w:t>
      </w:r>
      <w:r>
        <w:rPr>
          <w:color w:val="231F20"/>
          <w:sz w:val="18"/>
        </w:rPr>
        <w:t>de</w:t>
      </w:r>
      <w:r>
        <w:rPr>
          <w:color w:val="231F20"/>
          <w:spacing w:val="-30"/>
          <w:sz w:val="18"/>
        </w:rPr>
        <w:t> </w:t>
      </w:r>
      <w:r>
        <w:rPr>
          <w:color w:val="231F20"/>
          <w:sz w:val="18"/>
        </w:rPr>
        <w:t>cuadro,</w:t>
      </w:r>
      <w:r>
        <w:rPr>
          <w:color w:val="231F20"/>
          <w:spacing w:val="-30"/>
          <w:sz w:val="18"/>
        </w:rPr>
        <w:t> </w:t>
      </w:r>
      <w:r>
        <w:rPr>
          <w:color w:val="231F20"/>
          <w:sz w:val="18"/>
        </w:rPr>
        <w:t>los</w:t>
      </w:r>
      <w:r>
        <w:rPr>
          <w:color w:val="231F20"/>
          <w:spacing w:val="-30"/>
          <w:sz w:val="18"/>
        </w:rPr>
        <w:t> </w:t>
      </w:r>
      <w:r>
        <w:rPr>
          <w:color w:val="231F20"/>
          <w:sz w:val="18"/>
        </w:rPr>
        <w:t>‘característicos’.</w:t>
      </w:r>
      <w:r>
        <w:rPr>
          <w:color w:val="231F20"/>
          <w:spacing w:val="-30"/>
          <w:sz w:val="18"/>
        </w:rPr>
        <w:t> </w:t>
      </w:r>
      <w:r>
        <w:rPr>
          <w:color w:val="231F20"/>
          <w:sz w:val="18"/>
        </w:rPr>
        <w:t>He</w:t>
      </w:r>
      <w:r>
        <w:rPr>
          <w:color w:val="231F20"/>
          <w:spacing w:val="-30"/>
          <w:sz w:val="18"/>
        </w:rPr>
        <w:t> </w:t>
      </w:r>
      <w:r>
        <w:rPr>
          <w:color w:val="231F20"/>
          <w:sz w:val="18"/>
        </w:rPr>
        <w:t>ahí</w:t>
      </w:r>
      <w:r>
        <w:rPr>
          <w:color w:val="231F20"/>
          <w:spacing w:val="-30"/>
          <w:sz w:val="18"/>
        </w:rPr>
        <w:t> </w:t>
      </w:r>
      <w:r>
        <w:rPr>
          <w:color w:val="231F20"/>
          <w:sz w:val="18"/>
        </w:rPr>
        <w:t>la</w:t>
      </w:r>
      <w:r>
        <w:rPr>
          <w:color w:val="231F20"/>
          <w:spacing w:val="-30"/>
          <w:sz w:val="18"/>
        </w:rPr>
        <w:t> </w:t>
      </w:r>
      <w:r>
        <w:rPr>
          <w:color w:val="231F20"/>
          <w:sz w:val="18"/>
        </w:rPr>
        <w:t>descripción</w:t>
      </w:r>
      <w:r>
        <w:rPr>
          <w:color w:val="231F20"/>
          <w:spacing w:val="-30"/>
          <w:sz w:val="18"/>
        </w:rPr>
        <w:t> </w:t>
      </w:r>
      <w:r>
        <w:rPr>
          <w:color w:val="231F20"/>
          <w:sz w:val="18"/>
        </w:rPr>
        <w:t>de</w:t>
      </w:r>
      <w:r>
        <w:rPr>
          <w:color w:val="231F20"/>
          <w:spacing w:val="-30"/>
          <w:sz w:val="18"/>
        </w:rPr>
        <w:t> </w:t>
      </w:r>
      <w:r>
        <w:rPr>
          <w:color w:val="231F20"/>
          <w:sz w:val="18"/>
        </w:rPr>
        <w:t>todas</w:t>
      </w:r>
      <w:r>
        <w:rPr>
          <w:color w:val="231F20"/>
          <w:spacing w:val="-30"/>
          <w:sz w:val="18"/>
        </w:rPr>
        <w:t> </w:t>
      </w:r>
      <w:r>
        <w:rPr>
          <w:color w:val="231F20"/>
          <w:sz w:val="18"/>
        </w:rPr>
        <w:t>la</w:t>
      </w:r>
      <w:r>
        <w:rPr>
          <w:color w:val="231F20"/>
          <w:spacing w:val="-30"/>
          <w:sz w:val="18"/>
        </w:rPr>
        <w:t> </w:t>
      </w:r>
      <w:r>
        <w:rPr>
          <w:color w:val="231F20"/>
          <w:sz w:val="18"/>
        </w:rPr>
        <w:t>caras </w:t>
      </w:r>
      <w:r>
        <w:rPr>
          <w:color w:val="231F20"/>
          <w:w w:val="90"/>
          <w:sz w:val="18"/>
        </w:rPr>
        <w:t>posibles”</w:t>
      </w:r>
      <w:r>
        <w:rPr>
          <w:color w:val="231F20"/>
          <w:spacing w:val="-9"/>
          <w:w w:val="90"/>
          <w:sz w:val="18"/>
        </w:rPr>
        <w:t> </w:t>
      </w:r>
      <w:r>
        <w:rPr>
          <w:color w:val="231F20"/>
          <w:w w:val="90"/>
          <w:sz w:val="18"/>
        </w:rPr>
        <w:t>(</w:t>
      </w:r>
      <w:r>
        <w:rPr>
          <w:i/>
          <w:color w:val="231F20"/>
          <w:w w:val="90"/>
          <w:sz w:val="18"/>
        </w:rPr>
        <w:t>Los</w:t>
      </w:r>
      <w:r>
        <w:rPr>
          <w:i/>
          <w:color w:val="231F20"/>
          <w:spacing w:val="-9"/>
          <w:w w:val="90"/>
          <w:sz w:val="18"/>
        </w:rPr>
        <w:t> </w:t>
      </w:r>
      <w:r>
        <w:rPr>
          <w:i/>
          <w:color w:val="231F20"/>
          <w:w w:val="90"/>
          <w:sz w:val="18"/>
        </w:rPr>
        <w:t>márgenes</w:t>
      </w:r>
      <w:r>
        <w:rPr>
          <w:i/>
          <w:color w:val="231F20"/>
          <w:spacing w:val="-9"/>
          <w:w w:val="90"/>
          <w:sz w:val="18"/>
        </w:rPr>
        <w:t> </w:t>
      </w:r>
      <w:r>
        <w:rPr>
          <w:i/>
          <w:color w:val="231F20"/>
          <w:w w:val="90"/>
          <w:sz w:val="18"/>
        </w:rPr>
        <w:t>de</w:t>
      </w:r>
      <w:r>
        <w:rPr>
          <w:i/>
          <w:color w:val="231F20"/>
          <w:spacing w:val="-9"/>
          <w:w w:val="90"/>
          <w:sz w:val="18"/>
        </w:rPr>
        <w:t> </w:t>
      </w:r>
      <w:r>
        <w:rPr>
          <w:i/>
          <w:color w:val="231F20"/>
          <w:w w:val="90"/>
          <w:sz w:val="18"/>
        </w:rPr>
        <w:t>la</w:t>
      </w:r>
      <w:r>
        <w:rPr>
          <w:i/>
          <w:color w:val="231F20"/>
          <w:spacing w:val="-9"/>
          <w:w w:val="90"/>
          <w:sz w:val="18"/>
        </w:rPr>
        <w:t> </w:t>
      </w:r>
      <w:r>
        <w:rPr>
          <w:i/>
          <w:color w:val="231F20"/>
          <w:w w:val="90"/>
          <w:sz w:val="18"/>
        </w:rPr>
        <w:t>palabra.</w:t>
      </w:r>
      <w:r>
        <w:rPr>
          <w:i/>
          <w:color w:val="231F20"/>
          <w:spacing w:val="-9"/>
          <w:w w:val="90"/>
          <w:sz w:val="18"/>
        </w:rPr>
        <w:t> </w:t>
      </w:r>
      <w:r>
        <w:rPr>
          <w:i/>
          <w:color w:val="231F20"/>
          <w:w w:val="90"/>
          <w:sz w:val="18"/>
        </w:rPr>
        <w:t>Conversaciones</w:t>
      </w:r>
      <w:r>
        <w:rPr>
          <w:i/>
          <w:color w:val="231F20"/>
          <w:spacing w:val="-9"/>
          <w:w w:val="90"/>
          <w:sz w:val="18"/>
        </w:rPr>
        <w:t> </w:t>
      </w:r>
      <w:r>
        <w:rPr>
          <w:i/>
          <w:color w:val="231F20"/>
          <w:w w:val="90"/>
          <w:sz w:val="18"/>
        </w:rPr>
        <w:t>con</w:t>
      </w:r>
      <w:r>
        <w:rPr>
          <w:i/>
          <w:color w:val="231F20"/>
          <w:spacing w:val="-9"/>
          <w:w w:val="90"/>
          <w:sz w:val="18"/>
        </w:rPr>
        <w:t> </w:t>
      </w:r>
      <w:r>
        <w:rPr>
          <w:i/>
          <w:color w:val="231F20"/>
          <w:w w:val="90"/>
          <w:sz w:val="18"/>
        </w:rPr>
        <w:t>escritores</w:t>
      </w:r>
      <w:r>
        <w:rPr>
          <w:color w:val="231F20"/>
          <w:w w:val="90"/>
          <w:sz w:val="18"/>
        </w:rPr>
        <w:t>,</w:t>
      </w:r>
      <w:r>
        <w:rPr>
          <w:color w:val="231F20"/>
          <w:spacing w:val="-9"/>
          <w:w w:val="90"/>
          <w:sz w:val="18"/>
        </w:rPr>
        <w:t> </w:t>
      </w:r>
      <w:r>
        <w:rPr>
          <w:color w:val="231F20"/>
          <w:w w:val="90"/>
          <w:sz w:val="18"/>
        </w:rPr>
        <w:t>Universidad</w:t>
      </w:r>
      <w:r>
        <w:rPr>
          <w:color w:val="231F20"/>
          <w:spacing w:val="-9"/>
          <w:w w:val="90"/>
          <w:sz w:val="18"/>
        </w:rPr>
        <w:t> </w:t>
      </w:r>
      <w:r>
        <w:rPr>
          <w:color w:val="231F20"/>
          <w:w w:val="90"/>
          <w:sz w:val="18"/>
        </w:rPr>
        <w:t>Nacional </w:t>
      </w:r>
      <w:r>
        <w:rPr>
          <w:color w:val="231F20"/>
          <w:sz w:val="18"/>
        </w:rPr>
        <w:t>Autónoma</w:t>
      </w:r>
      <w:r>
        <w:rPr>
          <w:color w:val="231F20"/>
          <w:spacing w:val="-18"/>
          <w:sz w:val="18"/>
        </w:rPr>
        <w:t> </w:t>
      </w:r>
      <w:r>
        <w:rPr>
          <w:color w:val="231F20"/>
          <w:sz w:val="18"/>
        </w:rPr>
        <w:t>de</w:t>
      </w:r>
      <w:r>
        <w:rPr>
          <w:color w:val="231F20"/>
          <w:spacing w:val="-18"/>
          <w:sz w:val="18"/>
        </w:rPr>
        <w:t> </w:t>
      </w:r>
      <w:r>
        <w:rPr>
          <w:color w:val="231F20"/>
          <w:sz w:val="18"/>
        </w:rPr>
        <w:t>México,</w:t>
      </w:r>
      <w:r>
        <w:rPr>
          <w:color w:val="231F20"/>
          <w:spacing w:val="-18"/>
          <w:sz w:val="18"/>
        </w:rPr>
        <w:t> </w:t>
      </w:r>
      <w:r>
        <w:rPr>
          <w:color w:val="231F20"/>
          <w:sz w:val="18"/>
        </w:rPr>
        <w:t>México,</w:t>
      </w:r>
      <w:r>
        <w:rPr>
          <w:color w:val="231F20"/>
          <w:spacing w:val="-18"/>
          <w:sz w:val="18"/>
        </w:rPr>
        <w:t> </w:t>
      </w:r>
      <w:r>
        <w:rPr>
          <w:color w:val="231F20"/>
          <w:sz w:val="18"/>
        </w:rPr>
        <w:t>1995,</w:t>
      </w:r>
      <w:r>
        <w:rPr>
          <w:color w:val="231F20"/>
          <w:spacing w:val="-18"/>
          <w:sz w:val="18"/>
        </w:rPr>
        <w:t> </w:t>
      </w:r>
      <w:r>
        <w:rPr>
          <w:color w:val="231F20"/>
          <w:sz w:val="18"/>
        </w:rPr>
        <w:t>p.</w:t>
      </w:r>
      <w:r>
        <w:rPr>
          <w:color w:val="231F20"/>
          <w:spacing w:val="-18"/>
          <w:sz w:val="18"/>
        </w:rPr>
        <w:t> </w:t>
      </w:r>
      <w:r>
        <w:rPr>
          <w:color w:val="231F20"/>
          <w:sz w:val="18"/>
        </w:rPr>
        <w:t>66).</w:t>
      </w:r>
      <w:r>
        <w:rPr>
          <w:color w:val="231F20"/>
          <w:spacing w:val="-18"/>
          <w:sz w:val="18"/>
        </w:rPr>
        <w:t> </w:t>
      </w:r>
      <w:r>
        <w:rPr>
          <w:color w:val="231F20"/>
          <w:spacing w:val="-3"/>
          <w:sz w:val="18"/>
        </w:rPr>
        <w:t>No</w:t>
      </w:r>
      <w:r>
        <w:rPr>
          <w:color w:val="231F20"/>
          <w:spacing w:val="-18"/>
          <w:sz w:val="18"/>
        </w:rPr>
        <w:t> </w:t>
      </w:r>
      <w:r>
        <w:rPr>
          <w:color w:val="231F20"/>
          <w:sz w:val="18"/>
        </w:rPr>
        <w:t>sería</w:t>
      </w:r>
      <w:r>
        <w:rPr>
          <w:color w:val="231F20"/>
          <w:spacing w:val="-18"/>
          <w:sz w:val="18"/>
        </w:rPr>
        <w:t> </w:t>
      </w:r>
      <w:r>
        <w:rPr>
          <w:color w:val="231F20"/>
          <w:sz w:val="18"/>
        </w:rPr>
        <w:t>extraño</w:t>
      </w:r>
      <w:r>
        <w:rPr>
          <w:color w:val="231F20"/>
          <w:spacing w:val="-18"/>
          <w:sz w:val="18"/>
        </w:rPr>
        <w:t> </w:t>
      </w:r>
      <w:r>
        <w:rPr>
          <w:color w:val="231F20"/>
          <w:sz w:val="18"/>
        </w:rPr>
        <w:t>que</w:t>
      </w:r>
      <w:r>
        <w:rPr>
          <w:color w:val="231F20"/>
          <w:spacing w:val="-18"/>
          <w:sz w:val="18"/>
        </w:rPr>
        <w:t> </w:t>
      </w:r>
      <w:r>
        <w:rPr>
          <w:color w:val="231F20"/>
          <w:sz w:val="18"/>
        </w:rPr>
        <w:t>las</w:t>
      </w:r>
      <w:r>
        <w:rPr>
          <w:color w:val="231F20"/>
          <w:spacing w:val="-18"/>
          <w:sz w:val="18"/>
        </w:rPr>
        <w:t> </w:t>
      </w:r>
      <w:r>
        <w:rPr>
          <w:color w:val="231F20"/>
          <w:sz w:val="18"/>
        </w:rPr>
        <w:t>referencias</w:t>
      </w:r>
      <w:r>
        <w:rPr>
          <w:color w:val="231F20"/>
          <w:spacing w:val="-18"/>
          <w:sz w:val="18"/>
        </w:rPr>
        <w:t> </w:t>
      </w:r>
      <w:r>
        <w:rPr>
          <w:color w:val="231F20"/>
          <w:sz w:val="18"/>
        </w:rPr>
        <w:t>tanto </w:t>
      </w:r>
      <w:r>
        <w:rPr>
          <w:i/>
          <w:color w:val="231F20"/>
          <w:w w:val="95"/>
          <w:sz w:val="18"/>
        </w:rPr>
        <w:t>The</w:t>
      </w:r>
      <w:r>
        <w:rPr>
          <w:i/>
          <w:color w:val="231F20"/>
          <w:spacing w:val="-20"/>
          <w:w w:val="95"/>
          <w:sz w:val="18"/>
        </w:rPr>
        <w:t> </w:t>
      </w:r>
      <w:r>
        <w:rPr>
          <w:i/>
          <w:color w:val="231F20"/>
          <w:w w:val="95"/>
          <w:sz w:val="18"/>
        </w:rPr>
        <w:t>Devil</w:t>
      </w:r>
      <w:r>
        <w:rPr>
          <w:i/>
          <w:color w:val="231F20"/>
          <w:spacing w:val="-20"/>
          <w:w w:val="95"/>
          <w:sz w:val="18"/>
        </w:rPr>
        <w:t> </w:t>
      </w:r>
      <w:r>
        <w:rPr>
          <w:i/>
          <w:color w:val="231F20"/>
          <w:w w:val="95"/>
          <w:sz w:val="18"/>
        </w:rPr>
        <w:t>and</w:t>
      </w:r>
      <w:r>
        <w:rPr>
          <w:i/>
          <w:color w:val="231F20"/>
          <w:spacing w:val="-20"/>
          <w:w w:val="95"/>
          <w:sz w:val="18"/>
        </w:rPr>
        <w:t> </w:t>
      </w:r>
      <w:r>
        <w:rPr>
          <w:i/>
          <w:color w:val="231F20"/>
          <w:w w:val="95"/>
          <w:sz w:val="18"/>
        </w:rPr>
        <w:t>Daniel</w:t>
      </w:r>
      <w:r>
        <w:rPr>
          <w:i/>
          <w:color w:val="231F20"/>
          <w:spacing w:val="-26"/>
          <w:w w:val="95"/>
          <w:sz w:val="18"/>
        </w:rPr>
        <w:t> </w:t>
      </w:r>
      <w:r>
        <w:rPr>
          <w:i/>
          <w:color w:val="231F20"/>
          <w:w w:val="95"/>
          <w:sz w:val="18"/>
        </w:rPr>
        <w:t>Webster</w:t>
      </w:r>
      <w:r>
        <w:rPr>
          <w:color w:val="231F20"/>
          <w:w w:val="95"/>
          <w:sz w:val="18"/>
        </w:rPr>
        <w:t>,</w:t>
      </w:r>
      <w:r>
        <w:rPr>
          <w:color w:val="231F20"/>
          <w:spacing w:val="-20"/>
          <w:w w:val="95"/>
          <w:sz w:val="18"/>
        </w:rPr>
        <w:t> </w:t>
      </w:r>
      <w:r>
        <w:rPr>
          <w:color w:val="231F20"/>
          <w:w w:val="95"/>
          <w:sz w:val="18"/>
        </w:rPr>
        <w:t>así</w:t>
      </w:r>
      <w:r>
        <w:rPr>
          <w:color w:val="231F20"/>
          <w:spacing w:val="-20"/>
          <w:w w:val="95"/>
          <w:sz w:val="18"/>
        </w:rPr>
        <w:t> </w:t>
      </w:r>
      <w:r>
        <w:rPr>
          <w:color w:val="231F20"/>
          <w:w w:val="95"/>
          <w:sz w:val="18"/>
        </w:rPr>
        <w:t>como</w:t>
      </w:r>
      <w:r>
        <w:rPr>
          <w:color w:val="231F20"/>
          <w:spacing w:val="-20"/>
          <w:w w:val="95"/>
          <w:sz w:val="18"/>
        </w:rPr>
        <w:t> </w:t>
      </w:r>
      <w:r>
        <w:rPr>
          <w:i/>
          <w:color w:val="231F20"/>
          <w:w w:val="95"/>
          <w:sz w:val="18"/>
        </w:rPr>
        <w:t>The</w:t>
      </w:r>
      <w:r>
        <w:rPr>
          <w:i/>
          <w:color w:val="231F20"/>
          <w:spacing w:val="-20"/>
          <w:w w:val="95"/>
          <w:sz w:val="18"/>
        </w:rPr>
        <w:t> </w:t>
      </w:r>
      <w:r>
        <w:rPr>
          <w:i/>
          <w:color w:val="231F20"/>
          <w:w w:val="95"/>
          <w:sz w:val="18"/>
        </w:rPr>
        <w:t>Maltese</w:t>
      </w:r>
      <w:r>
        <w:rPr>
          <w:i/>
          <w:color w:val="231F20"/>
          <w:spacing w:val="-20"/>
          <w:w w:val="95"/>
          <w:sz w:val="18"/>
        </w:rPr>
        <w:t> </w:t>
      </w:r>
      <w:r>
        <w:rPr>
          <w:i/>
          <w:color w:val="231F20"/>
          <w:w w:val="95"/>
          <w:sz w:val="18"/>
        </w:rPr>
        <w:t>Falcon</w:t>
      </w:r>
      <w:r>
        <w:rPr>
          <w:color w:val="231F20"/>
          <w:w w:val="95"/>
          <w:sz w:val="18"/>
        </w:rPr>
        <w:t>,</w:t>
      </w:r>
      <w:r>
        <w:rPr>
          <w:color w:val="231F20"/>
          <w:spacing w:val="-20"/>
          <w:w w:val="95"/>
          <w:sz w:val="18"/>
        </w:rPr>
        <w:t> </w:t>
      </w:r>
      <w:r>
        <w:rPr>
          <w:color w:val="231F20"/>
          <w:w w:val="95"/>
          <w:sz w:val="18"/>
        </w:rPr>
        <w:t>surgieran</w:t>
      </w:r>
      <w:r>
        <w:rPr>
          <w:color w:val="231F20"/>
          <w:spacing w:val="-20"/>
          <w:w w:val="95"/>
          <w:sz w:val="18"/>
        </w:rPr>
        <w:t> </w:t>
      </w:r>
      <w:r>
        <w:rPr>
          <w:color w:val="231F20"/>
          <w:w w:val="95"/>
          <w:sz w:val="18"/>
        </w:rPr>
        <w:t>de</w:t>
      </w:r>
      <w:r>
        <w:rPr>
          <w:color w:val="231F20"/>
          <w:spacing w:val="-20"/>
          <w:w w:val="95"/>
          <w:sz w:val="18"/>
        </w:rPr>
        <w:t> </w:t>
      </w:r>
      <w:r>
        <w:rPr>
          <w:color w:val="231F20"/>
          <w:w w:val="95"/>
          <w:sz w:val="18"/>
        </w:rPr>
        <w:t>esa</w:t>
      </w:r>
      <w:r>
        <w:rPr>
          <w:color w:val="231F20"/>
          <w:spacing w:val="-20"/>
          <w:w w:val="95"/>
          <w:sz w:val="18"/>
        </w:rPr>
        <w:t> </w:t>
      </w:r>
      <w:r>
        <w:rPr>
          <w:color w:val="231F20"/>
          <w:w w:val="95"/>
          <w:sz w:val="18"/>
        </w:rPr>
        <w:t>“inspiración constante” del</w:t>
      </w:r>
      <w:r>
        <w:rPr>
          <w:color w:val="231F20"/>
          <w:spacing w:val="-3"/>
          <w:w w:val="95"/>
          <w:sz w:val="18"/>
        </w:rPr>
        <w:t> </w:t>
      </w:r>
      <w:r>
        <w:rPr>
          <w:color w:val="231F20"/>
          <w:w w:val="95"/>
          <w:sz w:val="18"/>
        </w:rPr>
        <w:t>escritor.</w:t>
      </w:r>
    </w:p>
    <w:p>
      <w:pPr>
        <w:spacing w:after="0" w:line="278" w:lineRule="auto"/>
        <w:jc w:val="both"/>
        <w:rPr>
          <w:sz w:val="18"/>
        </w:rPr>
        <w:sectPr>
          <w:footerReference w:type="default" r:id="rId71"/>
          <w:pgSz w:w="9350" w:h="13320"/>
          <w:pgMar w:footer="223" w:header="0" w:top="420" w:bottom="420" w:left="0" w:right="0"/>
          <w:pgNumType w:start="26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262    </w:t>
      </w:r>
      <w:r>
        <w:rPr>
          <w:color w:val="231F20"/>
          <w:sz w:val="14"/>
        </w:rPr>
        <w:t>CLAUDIA L. GUTIÉRREZ PIÑA</w:t>
      </w:r>
    </w:p>
    <w:p>
      <w:pPr>
        <w:pStyle w:val="BodyText"/>
        <w:rPr>
          <w:sz w:val="20"/>
        </w:rPr>
      </w:pPr>
    </w:p>
    <w:p>
      <w:pPr>
        <w:pStyle w:val="BodyText"/>
        <w:spacing w:line="271" w:lineRule="auto"/>
        <w:ind w:left="1703" w:right="1637"/>
        <w:jc w:val="both"/>
      </w:pPr>
      <w:r>
        <w:rPr/>
        <w:drawing>
          <wp:anchor distT="0" distB="0" distL="0" distR="0" allowOverlap="1" layoutInCell="1" locked="0" behindDoc="0" simplePos="0" relativeHeight="14344">
            <wp:simplePos x="0" y="0"/>
            <wp:positionH relativeFrom="page">
              <wp:posOffset>17462</wp:posOffset>
            </wp:positionH>
            <wp:positionV relativeFrom="paragraph">
              <wp:posOffset>2918687</wp:posOffset>
            </wp:positionV>
            <wp:extent cx="155575" cy="155575"/>
            <wp:effectExtent l="0" t="0" r="0" b="0"/>
            <wp:wrapNone/>
            <wp:docPr id="1171" name="image3.png" descr=""/>
            <wp:cNvGraphicFramePr>
              <a:graphicFrameLocks noChangeAspect="1"/>
            </wp:cNvGraphicFramePr>
            <a:graphic>
              <a:graphicData uri="http://schemas.openxmlformats.org/drawingml/2006/picture">
                <pic:pic>
                  <pic:nvPicPr>
                    <pic:cNvPr id="117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368">
            <wp:simplePos x="0" y="0"/>
            <wp:positionH relativeFrom="page">
              <wp:posOffset>5760361</wp:posOffset>
            </wp:positionH>
            <wp:positionV relativeFrom="paragraph">
              <wp:posOffset>2918687</wp:posOffset>
            </wp:positionV>
            <wp:extent cx="155575" cy="155575"/>
            <wp:effectExtent l="0" t="0" r="0" b="0"/>
            <wp:wrapNone/>
            <wp:docPr id="1173" name="image3.png" descr=""/>
            <wp:cNvGraphicFramePr>
              <a:graphicFrameLocks noChangeAspect="1"/>
            </wp:cNvGraphicFramePr>
            <a:graphic>
              <a:graphicData uri="http://schemas.openxmlformats.org/drawingml/2006/picture">
                <pic:pic>
                  <pic:nvPicPr>
                    <pic:cNvPr id="117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14"/>
        </w:rPr>
        <w:t> </w:t>
      </w:r>
      <w:r>
        <w:rPr>
          <w:color w:val="231F20"/>
        </w:rPr>
        <w:t>posteridad,</w:t>
      </w:r>
      <w:r>
        <w:rPr>
          <w:color w:val="231F20"/>
          <w:position w:val="8"/>
          <w:sz w:val="13"/>
        </w:rPr>
        <w:t>196</w:t>
      </w:r>
      <w:r>
        <w:rPr>
          <w:color w:val="231F20"/>
          <w:spacing w:val="11"/>
          <w:position w:val="8"/>
          <w:sz w:val="13"/>
        </w:rPr>
        <w:t> </w:t>
      </w:r>
      <w:r>
        <w:rPr>
          <w:color w:val="231F20"/>
        </w:rPr>
        <w:t>a</w:t>
      </w:r>
      <w:r>
        <w:rPr>
          <w:color w:val="231F20"/>
          <w:spacing w:val="-14"/>
        </w:rPr>
        <w:t> </w:t>
      </w:r>
      <w:r>
        <w:rPr>
          <w:color w:val="231F20"/>
        </w:rPr>
        <w:t>la</w:t>
      </w:r>
      <w:r>
        <w:rPr>
          <w:color w:val="231F20"/>
          <w:spacing w:val="-14"/>
        </w:rPr>
        <w:t> </w:t>
      </w:r>
      <w:r>
        <w:rPr>
          <w:color w:val="231F20"/>
        </w:rPr>
        <w:t>cual</w:t>
      </w:r>
      <w:r>
        <w:rPr>
          <w:color w:val="231F20"/>
          <w:spacing w:val="-14"/>
        </w:rPr>
        <w:t> </w:t>
      </w:r>
      <w:r>
        <w:rPr>
          <w:color w:val="231F20"/>
          <w:spacing w:val="-3"/>
        </w:rPr>
        <w:t>Elizondo</w:t>
      </w:r>
      <w:r>
        <w:rPr>
          <w:color w:val="231F20"/>
          <w:spacing w:val="-14"/>
        </w:rPr>
        <w:t> </w:t>
      </w:r>
      <w:r>
        <w:rPr>
          <w:color w:val="231F20"/>
        </w:rPr>
        <w:t>suma</w:t>
      </w:r>
      <w:r>
        <w:rPr>
          <w:color w:val="231F20"/>
          <w:spacing w:val="-14"/>
        </w:rPr>
        <w:t> </w:t>
      </w:r>
      <w:r>
        <w:rPr>
          <w:color w:val="231F20"/>
        </w:rPr>
        <w:t>su</w:t>
      </w:r>
      <w:r>
        <w:rPr>
          <w:color w:val="231F20"/>
          <w:spacing w:val="-14"/>
        </w:rPr>
        <w:t> </w:t>
      </w:r>
      <w:r>
        <w:rPr>
          <w:color w:val="231F20"/>
        </w:rPr>
        <w:t>silueta</w:t>
      </w:r>
      <w:r>
        <w:rPr>
          <w:color w:val="231F20"/>
          <w:spacing w:val="-14"/>
        </w:rPr>
        <w:t> </w:t>
      </w:r>
      <w:r>
        <w:rPr>
          <w:color w:val="231F20"/>
          <w:spacing w:val="-3"/>
        </w:rPr>
        <w:t>“corvina,</w:t>
      </w:r>
      <w:r>
        <w:rPr>
          <w:color w:val="231F20"/>
          <w:spacing w:val="-14"/>
        </w:rPr>
        <w:t> </w:t>
      </w:r>
      <w:r>
        <w:rPr>
          <w:color w:val="231F20"/>
        </w:rPr>
        <w:t>tal</w:t>
      </w:r>
      <w:r>
        <w:rPr>
          <w:color w:val="231F20"/>
          <w:spacing w:val="-14"/>
        </w:rPr>
        <w:t> </w:t>
      </w:r>
      <w:r>
        <w:rPr>
          <w:color w:val="231F20"/>
        </w:rPr>
        <w:t>vez </w:t>
      </w:r>
      <w:r>
        <w:rPr>
          <w:color w:val="231F20"/>
          <w:spacing w:val="-3"/>
        </w:rPr>
        <w:t>lamentable”</w:t>
      </w:r>
      <w:r>
        <w:rPr>
          <w:color w:val="231F20"/>
          <w:spacing w:val="-32"/>
        </w:rPr>
        <w:t> </w:t>
      </w:r>
      <w:r>
        <w:rPr>
          <w:color w:val="231F20"/>
          <w:spacing w:val="-3"/>
        </w:rPr>
        <w:t>(p.</w:t>
      </w:r>
      <w:r>
        <w:rPr>
          <w:color w:val="231F20"/>
          <w:spacing w:val="-32"/>
        </w:rPr>
        <w:t> </w:t>
      </w:r>
      <w:r>
        <w:rPr>
          <w:color w:val="231F20"/>
        </w:rPr>
        <w:t>84),</w:t>
      </w:r>
      <w:r>
        <w:rPr>
          <w:color w:val="231F20"/>
          <w:spacing w:val="-32"/>
        </w:rPr>
        <w:t> </w:t>
      </w:r>
      <w:r>
        <w:rPr>
          <w:color w:val="231F20"/>
        </w:rPr>
        <w:t>que</w:t>
      </w:r>
      <w:r>
        <w:rPr>
          <w:color w:val="231F20"/>
          <w:spacing w:val="-32"/>
        </w:rPr>
        <w:t> </w:t>
      </w:r>
      <w:r>
        <w:rPr>
          <w:color w:val="231F20"/>
        </w:rPr>
        <w:t>lo</w:t>
      </w:r>
      <w:r>
        <w:rPr>
          <w:color w:val="231F20"/>
          <w:spacing w:val="-32"/>
        </w:rPr>
        <w:t> </w:t>
      </w:r>
      <w:r>
        <w:rPr>
          <w:color w:val="231F20"/>
        </w:rPr>
        <w:t>hace</w:t>
      </w:r>
      <w:r>
        <w:rPr>
          <w:color w:val="231F20"/>
          <w:spacing w:val="-32"/>
        </w:rPr>
        <w:t> </w:t>
      </w:r>
      <w:r>
        <w:rPr>
          <w:color w:val="231F20"/>
        </w:rPr>
        <w:t>desentonar</w:t>
      </w:r>
      <w:r>
        <w:rPr>
          <w:color w:val="231F20"/>
          <w:spacing w:val="-32"/>
        </w:rPr>
        <w:t> </w:t>
      </w:r>
      <w:r>
        <w:rPr>
          <w:color w:val="231F20"/>
        </w:rPr>
        <w:t>tanto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Londres</w:t>
      </w:r>
      <w:r>
        <w:rPr>
          <w:color w:val="231F20"/>
          <w:spacing w:val="-32"/>
        </w:rPr>
        <w:t> </w:t>
      </w:r>
      <w:r>
        <w:rPr>
          <w:color w:val="231F20"/>
        </w:rPr>
        <w:t>de</w:t>
      </w:r>
      <w:r>
        <w:rPr>
          <w:color w:val="231F20"/>
          <w:spacing w:val="-31"/>
        </w:rPr>
        <w:t> </w:t>
      </w:r>
      <w:r>
        <w:rPr>
          <w:i/>
          <w:color w:val="231F20"/>
          <w:spacing w:val="-2"/>
        </w:rPr>
        <w:t>fin </w:t>
      </w:r>
      <w:r>
        <w:rPr>
          <w:i/>
          <w:color w:val="231F20"/>
        </w:rPr>
        <w:t>de</w:t>
      </w:r>
      <w:r>
        <w:rPr>
          <w:i/>
          <w:color w:val="231F20"/>
          <w:spacing w:val="-26"/>
        </w:rPr>
        <w:t> </w:t>
      </w:r>
      <w:r>
        <w:rPr>
          <w:i/>
          <w:color w:val="231F20"/>
        </w:rPr>
        <w:t>siècle</w:t>
      </w:r>
      <w:r>
        <w:rPr>
          <w:i/>
          <w:color w:val="231F20"/>
          <w:spacing w:val="-26"/>
        </w:rPr>
        <w:t> </w:t>
      </w:r>
      <w:r>
        <w:rPr>
          <w:color w:val="231F20"/>
        </w:rPr>
        <w:t>como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década</w:t>
      </w:r>
      <w:r>
        <w:rPr>
          <w:color w:val="231F20"/>
          <w:spacing w:val="-26"/>
        </w:rPr>
        <w:t> </w:t>
      </w:r>
      <w:r>
        <w:rPr>
          <w:color w:val="231F20"/>
        </w:rPr>
        <w:t>de</w:t>
      </w:r>
      <w:r>
        <w:rPr>
          <w:color w:val="231F20"/>
          <w:spacing w:val="-26"/>
        </w:rPr>
        <w:t> </w:t>
      </w:r>
      <w:r>
        <w:rPr>
          <w:color w:val="231F20"/>
        </w:rPr>
        <w:t>1970</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ficción</w:t>
      </w:r>
      <w:r>
        <w:rPr>
          <w:color w:val="231F20"/>
          <w:spacing w:val="-26"/>
        </w:rPr>
        <w:t> </w:t>
      </w:r>
      <w:r>
        <w:rPr>
          <w:color w:val="231F20"/>
        </w:rPr>
        <w:t>del</w:t>
      </w:r>
      <w:r>
        <w:rPr>
          <w:color w:val="231F20"/>
          <w:spacing w:val="-26"/>
        </w:rPr>
        <w:t> </w:t>
      </w:r>
      <w:r>
        <w:rPr>
          <w:color w:val="231F20"/>
          <w:spacing w:val="-3"/>
        </w:rPr>
        <w:t>mexicano.</w:t>
      </w:r>
      <w:r>
        <w:rPr>
          <w:color w:val="231F20"/>
          <w:spacing w:val="-26"/>
        </w:rPr>
        <w:t> </w:t>
      </w:r>
      <w:r>
        <w:rPr>
          <w:color w:val="231F20"/>
        </w:rPr>
        <w:t>Este estar</w:t>
      </w:r>
      <w:r>
        <w:rPr>
          <w:color w:val="231F20"/>
          <w:spacing w:val="-18"/>
        </w:rPr>
        <w:t> </w:t>
      </w:r>
      <w:r>
        <w:rPr>
          <w:color w:val="231F20"/>
          <w:spacing w:val="-4"/>
        </w:rPr>
        <w:t>“fuera</w:t>
      </w:r>
      <w:r>
        <w:rPr>
          <w:color w:val="231F20"/>
          <w:spacing w:val="-18"/>
        </w:rPr>
        <w:t> </w:t>
      </w:r>
      <w:r>
        <w:rPr>
          <w:color w:val="231F20"/>
        </w:rPr>
        <w:t>de</w:t>
      </w:r>
      <w:r>
        <w:rPr>
          <w:color w:val="231F20"/>
          <w:spacing w:val="-18"/>
        </w:rPr>
        <w:t> </w:t>
      </w:r>
      <w:r>
        <w:rPr>
          <w:color w:val="231F20"/>
          <w:spacing w:val="-4"/>
        </w:rPr>
        <w:t>tiempo”</w:t>
      </w:r>
      <w:r>
        <w:rPr>
          <w:color w:val="231F20"/>
          <w:spacing w:val="-18"/>
        </w:rPr>
        <w:t> </w:t>
      </w:r>
      <w:r>
        <w:rPr>
          <w:color w:val="231F20"/>
        </w:rPr>
        <w:t>promueve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texto</w:t>
      </w:r>
      <w:r>
        <w:rPr>
          <w:color w:val="231F20"/>
          <w:spacing w:val="-18"/>
        </w:rPr>
        <w:t> </w:t>
      </w:r>
      <w:r>
        <w:rPr>
          <w:color w:val="231F20"/>
        </w:rPr>
        <w:t>la</w:t>
      </w:r>
      <w:r>
        <w:rPr>
          <w:color w:val="231F20"/>
          <w:spacing w:val="-18"/>
        </w:rPr>
        <w:t> </w:t>
      </w:r>
      <w:r>
        <w:rPr>
          <w:color w:val="231F20"/>
        </w:rPr>
        <w:t>función</w:t>
      </w:r>
      <w:r>
        <w:rPr>
          <w:color w:val="231F20"/>
          <w:spacing w:val="-18"/>
        </w:rPr>
        <w:t> </w:t>
      </w:r>
      <w:r>
        <w:rPr>
          <w:color w:val="231F20"/>
        </w:rPr>
        <w:t>más</w:t>
      </w:r>
      <w:r>
        <w:rPr>
          <w:color w:val="231F20"/>
          <w:spacing w:val="-18"/>
        </w:rPr>
        <w:t> </w:t>
      </w:r>
      <w:r>
        <w:rPr>
          <w:color w:val="231F20"/>
        </w:rPr>
        <w:t>impor- tante</w:t>
      </w:r>
      <w:r>
        <w:rPr>
          <w:color w:val="231F20"/>
          <w:spacing w:val="-15"/>
        </w:rPr>
        <w:t> </w:t>
      </w:r>
      <w:r>
        <w:rPr>
          <w:color w:val="231F20"/>
        </w:rPr>
        <w:t>que</w:t>
      </w:r>
      <w:r>
        <w:rPr>
          <w:color w:val="231F20"/>
          <w:spacing w:val="-15"/>
        </w:rPr>
        <w:t> </w:t>
      </w:r>
      <w:r>
        <w:rPr>
          <w:color w:val="231F20"/>
        </w:rPr>
        <w:t>cumple</w:t>
      </w:r>
      <w:r>
        <w:rPr>
          <w:color w:val="231F20"/>
          <w:spacing w:val="-15"/>
        </w:rPr>
        <w:t> </w:t>
      </w:r>
      <w:r>
        <w:rPr>
          <w:color w:val="231F20"/>
        </w:rPr>
        <w:t>Soames,</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condensa</w:t>
      </w:r>
      <w:r>
        <w:rPr>
          <w:color w:val="231F20"/>
          <w:spacing w:val="-15"/>
        </w:rPr>
        <w:t> </w:t>
      </w:r>
      <w:r>
        <w:rPr>
          <w:color w:val="231F20"/>
        </w:rPr>
        <w:t>el</w:t>
      </w:r>
      <w:r>
        <w:rPr>
          <w:color w:val="231F20"/>
          <w:spacing w:val="-15"/>
        </w:rPr>
        <w:t> </w:t>
      </w:r>
      <w:r>
        <w:rPr>
          <w:color w:val="231F20"/>
        </w:rPr>
        <w:t>sentido</w:t>
      </w:r>
      <w:r>
        <w:rPr>
          <w:color w:val="231F20"/>
          <w:spacing w:val="-15"/>
        </w:rPr>
        <w:t> </w:t>
      </w:r>
      <w:r>
        <w:rPr>
          <w:color w:val="231F20"/>
        </w:rPr>
        <w:t>de</w:t>
      </w:r>
      <w:r>
        <w:rPr>
          <w:color w:val="231F20"/>
          <w:spacing w:val="-15"/>
        </w:rPr>
        <w:t> </w:t>
      </w:r>
      <w:r>
        <w:rPr>
          <w:color w:val="231F20"/>
        </w:rPr>
        <w:t>heteroge- neidad</w:t>
      </w:r>
      <w:r>
        <w:rPr>
          <w:color w:val="231F20"/>
          <w:spacing w:val="-37"/>
        </w:rPr>
        <w:t> </w:t>
      </w:r>
      <w:r>
        <w:rPr>
          <w:color w:val="231F20"/>
        </w:rPr>
        <w:t>de</w:t>
      </w:r>
      <w:r>
        <w:rPr>
          <w:color w:val="231F20"/>
          <w:spacing w:val="-37"/>
        </w:rPr>
        <w:t> </w:t>
      </w:r>
      <w:r>
        <w:rPr>
          <w:color w:val="231F20"/>
        </w:rPr>
        <w:t>tiempos</w:t>
      </w:r>
      <w:r>
        <w:rPr>
          <w:color w:val="231F20"/>
          <w:spacing w:val="-37"/>
        </w:rPr>
        <w:t> </w:t>
      </w:r>
      <w:r>
        <w:rPr>
          <w:color w:val="231F20"/>
        </w:rPr>
        <w:t>perseguida</w:t>
      </w:r>
      <w:r>
        <w:rPr>
          <w:color w:val="231F20"/>
          <w:spacing w:val="-37"/>
        </w:rPr>
        <w:t> </w:t>
      </w:r>
      <w:r>
        <w:rPr>
          <w:color w:val="231F20"/>
        </w:rPr>
        <w:t>por</w:t>
      </w:r>
      <w:r>
        <w:rPr>
          <w:color w:val="231F20"/>
          <w:spacing w:val="-37"/>
        </w:rPr>
        <w:t> </w:t>
      </w:r>
      <w:r>
        <w:rPr>
          <w:color w:val="231F20"/>
          <w:spacing w:val="-3"/>
        </w:rPr>
        <w:t>“Futuro</w:t>
      </w:r>
      <w:r>
        <w:rPr>
          <w:color w:val="231F20"/>
          <w:spacing w:val="-37"/>
        </w:rPr>
        <w:t> </w:t>
      </w:r>
      <w:r>
        <w:rPr>
          <w:color w:val="231F20"/>
          <w:spacing w:val="-3"/>
        </w:rPr>
        <w:t>imperfecto”.</w:t>
      </w:r>
      <w:r>
        <w:rPr>
          <w:color w:val="231F20"/>
          <w:spacing w:val="-37"/>
        </w:rPr>
        <w:t> </w:t>
      </w:r>
      <w:r>
        <w:rPr>
          <w:color w:val="231F20"/>
          <w:spacing w:val="-4"/>
        </w:rPr>
        <w:t>Su</w:t>
      </w:r>
      <w:r>
        <w:rPr>
          <w:color w:val="231F20"/>
          <w:spacing w:val="-37"/>
        </w:rPr>
        <w:t> </w:t>
      </w:r>
      <w:r>
        <w:rPr>
          <w:color w:val="231F20"/>
        </w:rPr>
        <w:t>condición anacrónica</w:t>
      </w:r>
      <w:r>
        <w:rPr>
          <w:color w:val="231F20"/>
          <w:spacing w:val="-23"/>
        </w:rPr>
        <w:t> </w:t>
      </w:r>
      <w:r>
        <w:rPr>
          <w:color w:val="231F20"/>
        </w:rPr>
        <w:t>permite</w:t>
      </w:r>
      <w:r>
        <w:rPr>
          <w:color w:val="231F20"/>
          <w:spacing w:val="-23"/>
        </w:rPr>
        <w:t> </w:t>
      </w:r>
      <w:r>
        <w:rPr>
          <w:color w:val="231F20"/>
        </w:rPr>
        <w:t>al</w:t>
      </w:r>
      <w:r>
        <w:rPr>
          <w:color w:val="231F20"/>
          <w:spacing w:val="-23"/>
        </w:rPr>
        <w:t> </w:t>
      </w:r>
      <w:r>
        <w:rPr>
          <w:color w:val="231F20"/>
        </w:rPr>
        <w:t>narrador</w:t>
      </w:r>
      <w:r>
        <w:rPr>
          <w:color w:val="231F20"/>
          <w:spacing w:val="-23"/>
        </w:rPr>
        <w:t> </w:t>
      </w:r>
      <w:r>
        <w:rPr>
          <w:color w:val="231F20"/>
        </w:rPr>
        <w:t>hacer</w:t>
      </w:r>
      <w:r>
        <w:rPr>
          <w:color w:val="231F20"/>
          <w:spacing w:val="-23"/>
        </w:rPr>
        <w:t> </w:t>
      </w:r>
      <w:r>
        <w:rPr>
          <w:color w:val="231F20"/>
        </w:rPr>
        <w:t>realidad</w:t>
      </w:r>
      <w:r>
        <w:rPr>
          <w:color w:val="231F20"/>
          <w:spacing w:val="-23"/>
        </w:rPr>
        <w:t> </w:t>
      </w:r>
      <w:r>
        <w:rPr>
          <w:color w:val="231F20"/>
        </w:rPr>
        <w:t>aquella</w:t>
      </w:r>
      <w:r>
        <w:rPr>
          <w:color w:val="231F20"/>
          <w:spacing w:val="-23"/>
        </w:rPr>
        <w:t> </w:t>
      </w:r>
      <w:r>
        <w:rPr>
          <w:color w:val="231F20"/>
        </w:rPr>
        <w:t>literatura</w:t>
      </w:r>
      <w:r>
        <w:rPr>
          <w:color w:val="231F20"/>
          <w:spacing w:val="-23"/>
        </w:rPr>
        <w:t> </w:t>
      </w:r>
      <w:r>
        <w:rPr>
          <w:color w:val="231F20"/>
          <w:spacing w:val="-2"/>
        </w:rPr>
        <w:t>que </w:t>
      </w:r>
      <w:r>
        <w:rPr>
          <w:color w:val="231F20"/>
        </w:rPr>
        <w:t>en</w:t>
      </w:r>
      <w:r>
        <w:rPr>
          <w:color w:val="231F20"/>
          <w:spacing w:val="-11"/>
        </w:rPr>
        <w:t> </w:t>
      </w:r>
      <w:r>
        <w:rPr>
          <w:color w:val="231F20"/>
        </w:rPr>
        <w:t>el</w:t>
      </w:r>
      <w:r>
        <w:rPr>
          <w:color w:val="231F20"/>
          <w:spacing w:val="-11"/>
        </w:rPr>
        <w:t> </w:t>
      </w:r>
      <w:r>
        <w:rPr>
          <w:color w:val="231F20"/>
        </w:rPr>
        <w:t>inicio</w:t>
      </w:r>
      <w:r>
        <w:rPr>
          <w:color w:val="231F20"/>
          <w:spacing w:val="-11"/>
        </w:rPr>
        <w:t> </w:t>
      </w:r>
      <w:r>
        <w:rPr>
          <w:color w:val="231F20"/>
        </w:rPr>
        <w:t>del</w:t>
      </w:r>
      <w:r>
        <w:rPr>
          <w:color w:val="231F20"/>
          <w:spacing w:val="-11"/>
        </w:rPr>
        <w:t> </w:t>
      </w:r>
      <w:r>
        <w:rPr>
          <w:color w:val="231F20"/>
        </w:rPr>
        <w:t>texto</w:t>
      </w:r>
      <w:r>
        <w:rPr>
          <w:color w:val="231F20"/>
          <w:spacing w:val="-11"/>
        </w:rPr>
        <w:t> </w:t>
      </w:r>
      <w:r>
        <w:rPr>
          <w:color w:val="231F20"/>
        </w:rPr>
        <w:t>perfilara</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que</w:t>
      </w:r>
      <w:r>
        <w:rPr>
          <w:color w:val="231F20"/>
          <w:spacing w:val="-11"/>
        </w:rPr>
        <w:t> </w:t>
      </w:r>
      <w:r>
        <w:rPr>
          <w:color w:val="231F20"/>
          <w:spacing w:val="-4"/>
        </w:rPr>
        <w:t>“alienta</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mismo principio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máquina</w:t>
      </w:r>
      <w:r>
        <w:rPr>
          <w:color w:val="231F20"/>
          <w:spacing w:val="-6"/>
        </w:rPr>
        <w:t> </w:t>
      </w:r>
      <w:r>
        <w:rPr>
          <w:color w:val="231F20"/>
        </w:rPr>
        <w:t>del</w:t>
      </w:r>
      <w:r>
        <w:rPr>
          <w:color w:val="231F20"/>
          <w:spacing w:val="-6"/>
        </w:rPr>
        <w:t> </w:t>
      </w:r>
      <w:r>
        <w:rPr>
          <w:color w:val="231F20"/>
          <w:spacing w:val="-4"/>
        </w:rPr>
        <w:t>tiempo’</w:t>
      </w:r>
      <w:r>
        <w:rPr>
          <w:color w:val="231F20"/>
          <w:spacing w:val="-40"/>
        </w:rPr>
        <w:t> </w:t>
      </w:r>
      <w:r>
        <w:rPr>
          <w:color w:val="231F20"/>
        </w:rPr>
        <w:t>”</w:t>
      </w:r>
      <w:r>
        <w:rPr>
          <w:color w:val="231F20"/>
          <w:spacing w:val="-6"/>
        </w:rPr>
        <w:t> </w:t>
      </w:r>
      <w:r>
        <w:rPr>
          <w:color w:val="231F20"/>
          <w:spacing w:val="-3"/>
        </w:rPr>
        <w:t>(p.</w:t>
      </w:r>
      <w:r>
        <w:rPr>
          <w:color w:val="231F20"/>
          <w:spacing w:val="-6"/>
        </w:rPr>
        <w:t> </w:t>
      </w:r>
      <w:r>
        <w:rPr>
          <w:color w:val="231F20"/>
        </w:rPr>
        <w:t>77).</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pacing w:val="-2"/>
        </w:rPr>
        <w:t>re- </w:t>
      </w:r>
      <w:r>
        <w:rPr>
          <w:color w:val="231F20"/>
        </w:rPr>
        <w:t>flexión</w:t>
      </w:r>
      <w:r>
        <w:rPr>
          <w:color w:val="231F20"/>
          <w:spacing w:val="-36"/>
        </w:rPr>
        <w:t> </w:t>
      </w:r>
      <w:r>
        <w:rPr>
          <w:color w:val="231F20"/>
        </w:rPr>
        <w:t>del</w:t>
      </w:r>
      <w:r>
        <w:rPr>
          <w:color w:val="231F20"/>
          <w:spacing w:val="-36"/>
        </w:rPr>
        <w:t> </w:t>
      </w:r>
      <w:r>
        <w:rPr>
          <w:color w:val="231F20"/>
        </w:rPr>
        <w:t>narrador</w:t>
      </w:r>
      <w:r>
        <w:rPr>
          <w:color w:val="231F20"/>
          <w:spacing w:val="-36"/>
        </w:rPr>
        <w:t> </w:t>
      </w:r>
      <w:r>
        <w:rPr>
          <w:color w:val="231F20"/>
        </w:rPr>
        <w:t>sobre</w:t>
      </w:r>
      <w:r>
        <w:rPr>
          <w:color w:val="231F20"/>
          <w:spacing w:val="-36"/>
        </w:rPr>
        <w:t> </w:t>
      </w:r>
      <w:r>
        <w:rPr>
          <w:color w:val="231F20"/>
        </w:rPr>
        <w:t>los</w:t>
      </w:r>
      <w:r>
        <w:rPr>
          <w:color w:val="231F20"/>
          <w:spacing w:val="-36"/>
        </w:rPr>
        <w:t> </w:t>
      </w:r>
      <w:r>
        <w:rPr>
          <w:color w:val="231F20"/>
        </w:rPr>
        <w:t>tiempos</w:t>
      </w:r>
      <w:r>
        <w:rPr>
          <w:color w:val="231F20"/>
          <w:spacing w:val="-36"/>
        </w:rPr>
        <w:t> </w:t>
      </w:r>
      <w:r>
        <w:rPr>
          <w:color w:val="231F20"/>
        </w:rPr>
        <w:t>de</w:t>
      </w:r>
      <w:r>
        <w:rPr>
          <w:color w:val="231F20"/>
          <w:spacing w:val="-36"/>
        </w:rPr>
        <w:t> </w:t>
      </w:r>
      <w:r>
        <w:rPr>
          <w:color w:val="231F20"/>
        </w:rPr>
        <w:t>escritura</w:t>
      </w:r>
      <w:r>
        <w:rPr>
          <w:color w:val="231F20"/>
          <w:spacing w:val="-36"/>
        </w:rPr>
        <w:t> </w:t>
      </w:r>
      <w:r>
        <w:rPr>
          <w:color w:val="231F20"/>
        </w:rPr>
        <w:t>y</w:t>
      </w:r>
      <w:r>
        <w:rPr>
          <w:color w:val="231F20"/>
          <w:spacing w:val="-36"/>
        </w:rPr>
        <w:t> </w:t>
      </w:r>
      <w:r>
        <w:rPr>
          <w:color w:val="231F20"/>
        </w:rPr>
        <w:t>lectura,</w:t>
      </w:r>
      <w:r>
        <w:rPr>
          <w:color w:val="231F20"/>
          <w:spacing w:val="-36"/>
        </w:rPr>
        <w:t> </w:t>
      </w:r>
      <w:r>
        <w:rPr>
          <w:color w:val="231F20"/>
        </w:rPr>
        <w:t>donde</w:t>
      </w:r>
      <w:r>
        <w:rPr>
          <w:color w:val="231F20"/>
          <w:spacing w:val="-36"/>
        </w:rPr>
        <w:t> </w:t>
      </w:r>
      <w:r>
        <w:rPr>
          <w:color w:val="231F20"/>
        </w:rPr>
        <w:t>el pasado,</w:t>
      </w:r>
      <w:r>
        <w:rPr>
          <w:color w:val="231F20"/>
          <w:spacing w:val="-25"/>
        </w:rPr>
        <w:t> </w:t>
      </w:r>
      <w:r>
        <w:rPr>
          <w:color w:val="231F20"/>
        </w:rPr>
        <w:t>presente</w:t>
      </w:r>
      <w:r>
        <w:rPr>
          <w:color w:val="231F20"/>
          <w:spacing w:val="-25"/>
        </w:rPr>
        <w:t> </w:t>
      </w:r>
      <w:r>
        <w:rPr>
          <w:color w:val="231F20"/>
        </w:rPr>
        <w:t>y</w:t>
      </w:r>
      <w:r>
        <w:rPr>
          <w:color w:val="231F20"/>
          <w:spacing w:val="-25"/>
        </w:rPr>
        <w:t> </w:t>
      </w:r>
      <w:r>
        <w:rPr>
          <w:color w:val="231F20"/>
        </w:rPr>
        <w:t>futuro</w:t>
      </w:r>
      <w:r>
        <w:rPr>
          <w:color w:val="231F20"/>
          <w:spacing w:val="-25"/>
        </w:rPr>
        <w:t> </w:t>
      </w:r>
      <w:r>
        <w:rPr>
          <w:color w:val="231F20"/>
        </w:rPr>
        <w:t>son</w:t>
      </w:r>
      <w:r>
        <w:rPr>
          <w:color w:val="231F20"/>
          <w:spacing w:val="-25"/>
        </w:rPr>
        <w:t> </w:t>
      </w:r>
      <w:r>
        <w:rPr>
          <w:color w:val="231F20"/>
        </w:rPr>
        <w:t>contenidos</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mismo</w:t>
      </w:r>
      <w:r>
        <w:rPr>
          <w:color w:val="231F20"/>
          <w:spacing w:val="-25"/>
        </w:rPr>
        <w:t> </w:t>
      </w:r>
      <w:r>
        <w:rPr>
          <w:color w:val="231F20"/>
          <w:spacing w:val="-4"/>
        </w:rPr>
        <w:t>fluir,</w:t>
      </w:r>
      <w:r>
        <w:rPr>
          <w:color w:val="231F20"/>
          <w:spacing w:val="-25"/>
        </w:rPr>
        <w:t> </w:t>
      </w:r>
      <w:r>
        <w:rPr>
          <w:color w:val="231F20"/>
          <w:spacing w:val="-3"/>
        </w:rPr>
        <w:t>Soames </w:t>
      </w:r>
      <w:r>
        <w:rPr>
          <w:color w:val="231F20"/>
        </w:rPr>
        <w:t>encarna</w:t>
      </w:r>
      <w:r>
        <w:rPr>
          <w:color w:val="231F20"/>
          <w:spacing w:val="-18"/>
        </w:rPr>
        <w:t> </w:t>
      </w:r>
      <w:r>
        <w:rPr>
          <w:color w:val="231F20"/>
        </w:rPr>
        <w:t>una</w:t>
      </w:r>
      <w:r>
        <w:rPr>
          <w:color w:val="231F20"/>
          <w:spacing w:val="-18"/>
        </w:rPr>
        <w:t> </w:t>
      </w:r>
      <w:r>
        <w:rPr>
          <w:color w:val="231F20"/>
        </w:rPr>
        <w:t>dinámica</w:t>
      </w:r>
      <w:r>
        <w:rPr>
          <w:color w:val="231F20"/>
          <w:spacing w:val="-18"/>
        </w:rPr>
        <w:t> </w:t>
      </w:r>
      <w:r>
        <w:rPr>
          <w:color w:val="231F20"/>
        </w:rPr>
        <w:t>análoga</w:t>
      </w:r>
      <w:r>
        <w:rPr>
          <w:color w:val="231F20"/>
          <w:spacing w:val="-18"/>
        </w:rPr>
        <w:t> </w:t>
      </w:r>
      <w:r>
        <w:rPr>
          <w:color w:val="231F20"/>
        </w:rPr>
        <w:t>pero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nivel</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universos</w:t>
      </w:r>
      <w:r>
        <w:rPr>
          <w:color w:val="231F20"/>
          <w:spacing w:val="-18"/>
        </w:rPr>
        <w:t> </w:t>
      </w:r>
      <w:r>
        <w:rPr>
          <w:color w:val="231F20"/>
        </w:rPr>
        <w:t>fic- cionales</w:t>
      </w:r>
      <w:r>
        <w:rPr>
          <w:color w:val="231F20"/>
          <w:spacing w:val="-33"/>
        </w:rPr>
        <w:t> </w:t>
      </w:r>
      <w:r>
        <w:rPr>
          <w:color w:val="231F20"/>
        </w:rPr>
        <w:t>al</w:t>
      </w:r>
      <w:r>
        <w:rPr>
          <w:color w:val="231F20"/>
          <w:spacing w:val="-33"/>
        </w:rPr>
        <w:t> </w:t>
      </w:r>
      <w:r>
        <w:rPr>
          <w:color w:val="231F20"/>
        </w:rPr>
        <w:t>sintetizar</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figura</w:t>
      </w:r>
      <w:r>
        <w:rPr>
          <w:color w:val="231F20"/>
          <w:spacing w:val="-33"/>
        </w:rPr>
        <w:t> </w:t>
      </w:r>
      <w:r>
        <w:rPr>
          <w:color w:val="231F20"/>
        </w:rPr>
        <w:t>el</w:t>
      </w:r>
      <w:r>
        <w:rPr>
          <w:color w:val="231F20"/>
          <w:spacing w:val="-33"/>
        </w:rPr>
        <w:t> </w:t>
      </w:r>
      <w:r>
        <w:rPr>
          <w:color w:val="231F20"/>
        </w:rPr>
        <w:t>pasado</w:t>
      </w:r>
      <w:r>
        <w:rPr>
          <w:color w:val="231F20"/>
          <w:spacing w:val="-33"/>
        </w:rPr>
        <w:t> </w:t>
      </w:r>
      <w:r>
        <w:rPr>
          <w:color w:val="231F20"/>
        </w:rPr>
        <w:t>literario</w:t>
      </w:r>
      <w:r>
        <w:rPr>
          <w:color w:val="231F20"/>
          <w:spacing w:val="-33"/>
        </w:rPr>
        <w:t> </w:t>
      </w:r>
      <w:r>
        <w:rPr>
          <w:color w:val="231F20"/>
        </w:rPr>
        <w:t>(como</w:t>
      </w:r>
      <w:r>
        <w:rPr>
          <w:color w:val="231F20"/>
          <w:spacing w:val="-33"/>
        </w:rPr>
        <w:t> </w:t>
      </w:r>
      <w:r>
        <w:rPr>
          <w:color w:val="231F20"/>
        </w:rPr>
        <w:t>ficción</w:t>
      </w:r>
      <w:r>
        <w:rPr>
          <w:color w:val="231F20"/>
          <w:spacing w:val="-33"/>
        </w:rPr>
        <w:t> </w:t>
      </w:r>
      <w:r>
        <w:rPr>
          <w:color w:val="231F20"/>
        </w:rPr>
        <w:t>de Beerbohm)</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actualiza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presente</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ficción</w:t>
      </w:r>
      <w:r>
        <w:rPr>
          <w:color w:val="231F20"/>
          <w:spacing w:val="-34"/>
        </w:rPr>
        <w:t> </w:t>
      </w:r>
      <w:r>
        <w:rPr>
          <w:color w:val="231F20"/>
        </w:rPr>
        <w:t>elizondiana</w:t>
      </w:r>
      <w:r>
        <w:rPr>
          <w:color w:val="231F20"/>
          <w:spacing w:val="-34"/>
        </w:rPr>
        <w:t> </w:t>
      </w:r>
      <w:r>
        <w:rPr>
          <w:color w:val="231F20"/>
        </w:rPr>
        <w:t>y que</w:t>
      </w:r>
      <w:r>
        <w:rPr>
          <w:color w:val="231F20"/>
          <w:spacing w:val="-17"/>
        </w:rPr>
        <w:t> </w:t>
      </w:r>
      <w:r>
        <w:rPr>
          <w:color w:val="231F20"/>
        </w:rPr>
        <w:t>tiene</w:t>
      </w:r>
      <w:r>
        <w:rPr>
          <w:color w:val="231F20"/>
          <w:spacing w:val="-17"/>
        </w:rPr>
        <w:t> </w:t>
      </w:r>
      <w:r>
        <w:rPr>
          <w:color w:val="231F20"/>
        </w:rPr>
        <w:t>un</w:t>
      </w:r>
      <w:r>
        <w:rPr>
          <w:color w:val="231F20"/>
          <w:spacing w:val="-17"/>
        </w:rPr>
        <w:t> </w:t>
      </w:r>
      <w:r>
        <w:rPr>
          <w:color w:val="231F20"/>
        </w:rPr>
        <w:t>futuro</w:t>
      </w:r>
      <w:r>
        <w:rPr>
          <w:color w:val="231F20"/>
          <w:spacing w:val="-17"/>
        </w:rPr>
        <w:t> </w:t>
      </w:r>
      <w:r>
        <w:rPr>
          <w:color w:val="231F20"/>
        </w:rPr>
        <w:t>siempre</w:t>
      </w:r>
      <w:r>
        <w:rPr>
          <w:color w:val="231F20"/>
          <w:spacing w:val="-17"/>
        </w:rPr>
        <w:t> </w:t>
      </w:r>
      <w:r>
        <w:rPr>
          <w:color w:val="231F20"/>
        </w:rPr>
        <w:t>abierto,</w:t>
      </w:r>
      <w:r>
        <w:rPr>
          <w:color w:val="231F20"/>
          <w:spacing w:val="-17"/>
        </w:rPr>
        <w:t> </w:t>
      </w:r>
      <w:r>
        <w:rPr>
          <w:color w:val="231F20"/>
        </w:rPr>
        <w:t>ya</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calidad</w:t>
      </w:r>
      <w:r>
        <w:rPr>
          <w:color w:val="231F20"/>
          <w:spacing w:val="-17"/>
        </w:rPr>
        <w:t> </w:t>
      </w:r>
      <w:r>
        <w:rPr>
          <w:color w:val="231F20"/>
        </w:rPr>
        <w:t>de</w:t>
      </w:r>
      <w:r>
        <w:rPr>
          <w:color w:val="231F20"/>
          <w:spacing w:val="-17"/>
        </w:rPr>
        <w:t> </w:t>
      </w:r>
      <w:r>
        <w:rPr>
          <w:color w:val="231F20"/>
        </w:rPr>
        <w:t>ente</w:t>
      </w:r>
      <w:r>
        <w:rPr>
          <w:color w:val="231F20"/>
          <w:spacing w:val="-17"/>
        </w:rPr>
        <w:t> </w:t>
      </w:r>
      <w:r>
        <w:rPr>
          <w:color w:val="231F20"/>
        </w:rPr>
        <w:t>de papel</w:t>
      </w:r>
      <w:r>
        <w:rPr>
          <w:color w:val="231F20"/>
          <w:spacing w:val="-29"/>
        </w:rPr>
        <w:t> </w:t>
      </w:r>
      <w:r>
        <w:rPr>
          <w:color w:val="231F20"/>
        </w:rPr>
        <w:t>cuenta</w:t>
      </w:r>
      <w:r>
        <w:rPr>
          <w:color w:val="231F20"/>
          <w:spacing w:val="-29"/>
        </w:rPr>
        <w:t> </w:t>
      </w:r>
      <w:r>
        <w:rPr>
          <w:color w:val="231F20"/>
        </w:rPr>
        <w:t>con</w:t>
      </w:r>
      <w:r>
        <w:rPr>
          <w:color w:val="231F20"/>
          <w:spacing w:val="-29"/>
        </w:rPr>
        <w:t> </w:t>
      </w:r>
      <w:r>
        <w:rPr>
          <w:color w:val="231F20"/>
        </w:rPr>
        <w:t>una</w:t>
      </w:r>
      <w:r>
        <w:rPr>
          <w:color w:val="231F20"/>
          <w:spacing w:val="-29"/>
        </w:rPr>
        <w:t> </w:t>
      </w:r>
      <w:r>
        <w:rPr>
          <w:color w:val="231F20"/>
        </w:rPr>
        <w:t>vida</w:t>
      </w:r>
      <w:r>
        <w:rPr>
          <w:color w:val="231F20"/>
          <w:spacing w:val="-29"/>
        </w:rPr>
        <w:t> </w:t>
      </w:r>
      <w:r>
        <w:rPr>
          <w:color w:val="231F20"/>
        </w:rPr>
        <w:t>—como</w:t>
      </w:r>
      <w:r>
        <w:rPr>
          <w:color w:val="231F20"/>
          <w:spacing w:val="-29"/>
        </w:rPr>
        <w:t> </w:t>
      </w:r>
      <w:r>
        <w:rPr>
          <w:color w:val="231F20"/>
        </w:rPr>
        <w:t>el</w:t>
      </w:r>
      <w:r>
        <w:rPr>
          <w:color w:val="231F20"/>
          <w:spacing w:val="-29"/>
        </w:rPr>
        <w:t> </w:t>
      </w:r>
      <w:r>
        <w:rPr>
          <w:color w:val="231F20"/>
        </w:rPr>
        <w:t>mismo</w:t>
      </w:r>
      <w:r>
        <w:rPr>
          <w:color w:val="231F20"/>
          <w:spacing w:val="-29"/>
        </w:rPr>
        <w:t> </w:t>
      </w:r>
      <w:r>
        <w:rPr>
          <w:color w:val="231F20"/>
        </w:rPr>
        <w:t>personaje</w:t>
      </w:r>
      <w:r>
        <w:rPr>
          <w:color w:val="231F20"/>
          <w:spacing w:val="-29"/>
        </w:rPr>
        <w:t> </w:t>
      </w:r>
      <w:r>
        <w:rPr>
          <w:color w:val="231F20"/>
        </w:rPr>
        <w:t>señala—</w:t>
      </w:r>
      <w:r>
        <w:rPr>
          <w:color w:val="231F20"/>
          <w:spacing w:val="-29"/>
        </w:rPr>
        <w:t> </w:t>
      </w:r>
      <w:r>
        <w:rPr>
          <w:color w:val="231F20"/>
          <w:spacing w:val="-7"/>
        </w:rPr>
        <w:t>“un </w:t>
      </w:r>
      <w:r>
        <w:rPr>
          <w:color w:val="231F20"/>
        </w:rPr>
        <w:t>tanto ridícula pero </w:t>
      </w:r>
      <w:r>
        <w:rPr>
          <w:color w:val="231F20"/>
          <w:spacing w:val="-3"/>
        </w:rPr>
        <w:t>perdurable” (p. </w:t>
      </w:r>
      <w:r>
        <w:rPr>
          <w:color w:val="231F20"/>
        </w:rPr>
        <w:t>86) otorgada por su estar en el devenir</w:t>
      </w:r>
      <w:r>
        <w:rPr>
          <w:color w:val="231F20"/>
          <w:spacing w:val="-37"/>
        </w:rPr>
        <w:t> </w:t>
      </w:r>
      <w:r>
        <w:rPr>
          <w:color w:val="231F20"/>
          <w:spacing w:val="-3"/>
        </w:rPr>
        <w:t>literario.</w:t>
      </w:r>
      <w:r>
        <w:rPr>
          <w:color w:val="231F20"/>
          <w:spacing w:val="-37"/>
        </w:rPr>
        <w:t> </w:t>
      </w:r>
      <w:r>
        <w:rPr>
          <w:color w:val="231F20"/>
          <w:spacing w:val="-4"/>
        </w:rPr>
        <w:t>Su</w:t>
      </w:r>
      <w:r>
        <w:rPr>
          <w:color w:val="231F20"/>
          <w:spacing w:val="-37"/>
        </w:rPr>
        <w:t> </w:t>
      </w:r>
      <w:r>
        <w:rPr>
          <w:color w:val="231F20"/>
        </w:rPr>
        <w:t>papel,</w:t>
      </w:r>
      <w:r>
        <w:rPr>
          <w:color w:val="231F20"/>
          <w:spacing w:val="-37"/>
        </w:rPr>
        <w:t> </w:t>
      </w:r>
      <w:r>
        <w:rPr>
          <w:color w:val="231F20"/>
        </w:rPr>
        <w:t>como</w:t>
      </w:r>
      <w:r>
        <w:rPr>
          <w:color w:val="231F20"/>
          <w:spacing w:val="-37"/>
        </w:rPr>
        <w:t> </w:t>
      </w:r>
      <w:r>
        <w:rPr>
          <w:color w:val="231F20"/>
        </w:rPr>
        <w:t>una</w:t>
      </w:r>
      <w:r>
        <w:rPr>
          <w:color w:val="231F20"/>
          <w:spacing w:val="-37"/>
        </w:rPr>
        <w:t> </w:t>
      </w:r>
      <w:r>
        <w:rPr>
          <w:color w:val="231F20"/>
        </w:rPr>
        <w:t>especie</w:t>
      </w:r>
      <w:r>
        <w:rPr>
          <w:color w:val="231F20"/>
          <w:spacing w:val="-37"/>
        </w:rPr>
        <w:t> </w:t>
      </w:r>
      <w:r>
        <w:rPr>
          <w:color w:val="231F20"/>
        </w:rPr>
        <w:t>de</w:t>
      </w:r>
      <w:r>
        <w:rPr>
          <w:color w:val="231F20"/>
          <w:spacing w:val="-37"/>
        </w:rPr>
        <w:t> </w:t>
      </w:r>
      <w:r>
        <w:rPr>
          <w:color w:val="231F20"/>
        </w:rPr>
        <w:t>fantasma</w:t>
      </w:r>
      <w:r>
        <w:rPr>
          <w:color w:val="231F20"/>
          <w:spacing w:val="-37"/>
        </w:rPr>
        <w:t> </w:t>
      </w:r>
      <w:r>
        <w:rPr>
          <w:color w:val="231F20"/>
        </w:rPr>
        <w:t>del</w:t>
      </w:r>
      <w:r>
        <w:rPr>
          <w:color w:val="231F20"/>
          <w:spacing w:val="-37"/>
        </w:rPr>
        <w:t> </w:t>
      </w:r>
      <w:r>
        <w:rPr>
          <w:color w:val="231F20"/>
        </w:rPr>
        <w:t>pasado, que</w:t>
      </w:r>
      <w:r>
        <w:rPr>
          <w:color w:val="231F20"/>
          <w:spacing w:val="-32"/>
        </w:rPr>
        <w:t> </w:t>
      </w:r>
      <w:r>
        <w:rPr>
          <w:color w:val="231F20"/>
        </w:rPr>
        <w:t>es</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vez</w:t>
      </w:r>
      <w:r>
        <w:rPr>
          <w:color w:val="231F20"/>
          <w:spacing w:val="-32"/>
        </w:rPr>
        <w:t> </w:t>
      </w:r>
      <w:r>
        <w:rPr>
          <w:color w:val="231F20"/>
        </w:rPr>
        <w:t>mensajero</w:t>
      </w:r>
      <w:r>
        <w:rPr>
          <w:color w:val="231F20"/>
          <w:spacing w:val="-32"/>
        </w:rPr>
        <w:t> </w:t>
      </w:r>
      <w:r>
        <w:rPr>
          <w:color w:val="231F20"/>
        </w:rPr>
        <w:t>y</w:t>
      </w:r>
      <w:r>
        <w:rPr>
          <w:color w:val="231F20"/>
          <w:spacing w:val="-32"/>
        </w:rPr>
        <w:t> </w:t>
      </w:r>
      <w:r>
        <w:rPr>
          <w:color w:val="231F20"/>
        </w:rPr>
        <w:t>agente</w:t>
      </w:r>
      <w:r>
        <w:rPr>
          <w:color w:val="231F20"/>
          <w:spacing w:val="-32"/>
        </w:rPr>
        <w:t> </w:t>
      </w:r>
      <w:r>
        <w:rPr>
          <w:color w:val="231F20"/>
        </w:rPr>
        <w:t>del</w:t>
      </w:r>
      <w:r>
        <w:rPr>
          <w:color w:val="231F20"/>
          <w:spacing w:val="-32"/>
        </w:rPr>
        <w:t> </w:t>
      </w:r>
      <w:r>
        <w:rPr>
          <w:color w:val="231F20"/>
        </w:rPr>
        <w:t>futuro,</w:t>
      </w:r>
      <w:r>
        <w:rPr>
          <w:color w:val="231F20"/>
          <w:spacing w:val="-32"/>
        </w:rPr>
        <w:t> </w:t>
      </w:r>
      <w:r>
        <w:rPr>
          <w:color w:val="231F20"/>
        </w:rPr>
        <w:t>simboliza</w:t>
      </w:r>
      <w:r>
        <w:rPr>
          <w:color w:val="231F20"/>
          <w:spacing w:val="-32"/>
        </w:rPr>
        <w:t> </w:t>
      </w:r>
      <w:r>
        <w:rPr>
          <w:color w:val="231F20"/>
        </w:rPr>
        <w:t>la</w:t>
      </w:r>
      <w:r>
        <w:rPr>
          <w:color w:val="231F20"/>
          <w:spacing w:val="-32"/>
        </w:rPr>
        <w:t> </w:t>
      </w:r>
      <w:r>
        <w:rPr>
          <w:color w:val="231F20"/>
        </w:rPr>
        <w:t>condición abierta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creaciones</w:t>
      </w:r>
      <w:r>
        <w:rPr>
          <w:color w:val="231F20"/>
          <w:spacing w:val="-29"/>
        </w:rPr>
        <w:t> </w:t>
      </w:r>
      <w:r>
        <w:rPr>
          <w:color w:val="231F20"/>
        </w:rPr>
        <w:t>del</w:t>
      </w:r>
      <w:r>
        <w:rPr>
          <w:color w:val="231F20"/>
          <w:spacing w:val="-29"/>
        </w:rPr>
        <w:t> </w:t>
      </w:r>
      <w:r>
        <w:rPr>
          <w:color w:val="231F20"/>
        </w:rPr>
        <w:t>imaginario,</w:t>
      </w:r>
      <w:r>
        <w:rPr>
          <w:color w:val="231F20"/>
          <w:spacing w:val="-29"/>
        </w:rPr>
        <w:t> </w:t>
      </w:r>
      <w:r>
        <w:rPr>
          <w:color w:val="231F20"/>
        </w:rPr>
        <w:t>siempre</w:t>
      </w:r>
      <w:r>
        <w:rPr>
          <w:color w:val="231F20"/>
          <w:spacing w:val="-29"/>
        </w:rPr>
        <w:t> </w:t>
      </w:r>
      <w:r>
        <w:rPr>
          <w:color w:val="231F20"/>
        </w:rPr>
        <w:t>susceptibles</w:t>
      </w:r>
      <w:r>
        <w:rPr>
          <w:color w:val="231F20"/>
          <w:spacing w:val="-29"/>
        </w:rPr>
        <w:t> </w:t>
      </w:r>
      <w:r>
        <w:rPr>
          <w:color w:val="231F20"/>
        </w:rPr>
        <w:t>de</w:t>
      </w:r>
      <w:r>
        <w:rPr>
          <w:color w:val="231F20"/>
          <w:spacing w:val="-29"/>
        </w:rPr>
        <w:t> </w:t>
      </w:r>
      <w:r>
        <w:rPr>
          <w:color w:val="231F20"/>
          <w:spacing w:val="-2"/>
        </w:rPr>
        <w:t>ser </w:t>
      </w:r>
      <w:r>
        <w:rPr>
          <w:color w:val="231F20"/>
          <w:spacing w:val="-3"/>
        </w:rPr>
        <w:t>renovadas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atribuirles</w:t>
      </w:r>
      <w:r>
        <w:rPr>
          <w:color w:val="231F20"/>
          <w:spacing w:val="-35"/>
        </w:rPr>
        <w:t> </w:t>
      </w:r>
      <w:r>
        <w:rPr>
          <w:color w:val="231F20"/>
        </w:rPr>
        <w:t>nuevos</w:t>
      </w:r>
      <w:r>
        <w:rPr>
          <w:color w:val="231F20"/>
          <w:spacing w:val="-35"/>
        </w:rPr>
        <w:t> </w:t>
      </w:r>
      <w:r>
        <w:rPr>
          <w:color w:val="231F20"/>
        </w:rPr>
        <w:t>sentidos.</w:t>
      </w:r>
      <w:r>
        <w:rPr>
          <w:color w:val="231F20"/>
          <w:spacing w:val="-35"/>
        </w:rPr>
        <w:t> </w:t>
      </w:r>
      <w:r>
        <w:rPr>
          <w:color w:val="231F20"/>
        </w:rPr>
        <w:t>Incluso</w:t>
      </w:r>
      <w:r>
        <w:rPr>
          <w:color w:val="231F20"/>
          <w:spacing w:val="-35"/>
        </w:rPr>
        <w:t> </w:t>
      </w:r>
      <w:r>
        <w:rPr>
          <w:color w:val="231F20"/>
        </w:rPr>
        <w:t>para</w:t>
      </w:r>
      <w:r>
        <w:rPr>
          <w:color w:val="231F20"/>
          <w:spacing w:val="-35"/>
        </w:rPr>
        <w:t> </w:t>
      </w:r>
      <w:r>
        <w:rPr>
          <w:color w:val="231F20"/>
        </w:rPr>
        <w:t>tratar</w:t>
      </w:r>
      <w:r>
        <w:rPr>
          <w:color w:val="231F20"/>
          <w:spacing w:val="-35"/>
        </w:rPr>
        <w:t> </w:t>
      </w:r>
      <w:r>
        <w:rPr>
          <w:color w:val="231F20"/>
        </w:rPr>
        <w:t>de</w:t>
      </w:r>
      <w:r>
        <w:rPr>
          <w:color w:val="231F20"/>
          <w:spacing w:val="-35"/>
        </w:rPr>
        <w:t> </w:t>
      </w:r>
      <w:r>
        <w:rPr>
          <w:color w:val="231F20"/>
        </w:rPr>
        <w:t>res- tituirles</w:t>
      </w:r>
      <w:r>
        <w:rPr>
          <w:color w:val="231F20"/>
          <w:spacing w:val="-25"/>
        </w:rPr>
        <w:t> </w:t>
      </w:r>
      <w:r>
        <w:rPr>
          <w:color w:val="231F20"/>
        </w:rPr>
        <w:t>una</w:t>
      </w:r>
      <w:r>
        <w:rPr>
          <w:color w:val="231F20"/>
          <w:spacing w:val="-24"/>
        </w:rPr>
        <w:t> </w:t>
      </w:r>
      <w:r>
        <w:rPr>
          <w:color w:val="231F20"/>
        </w:rPr>
        <w:t>dignidad</w:t>
      </w:r>
      <w:r>
        <w:rPr>
          <w:color w:val="231F20"/>
          <w:spacing w:val="-24"/>
        </w:rPr>
        <w:t> </w:t>
      </w:r>
      <w:r>
        <w:rPr>
          <w:color w:val="231F20"/>
          <w:spacing w:val="-3"/>
        </w:rPr>
        <w:t>perdida,</w:t>
      </w:r>
      <w:r>
        <w:rPr>
          <w:color w:val="231F20"/>
          <w:spacing w:val="-25"/>
        </w:rPr>
        <w:t> </w:t>
      </w:r>
      <w:r>
        <w:rPr>
          <w:color w:val="231F20"/>
        </w:rPr>
        <w:t>como</w:t>
      </w:r>
      <w:r>
        <w:rPr>
          <w:color w:val="231F20"/>
          <w:spacing w:val="-24"/>
        </w:rPr>
        <w:t> </w:t>
      </w:r>
      <w:r>
        <w:rPr>
          <w:color w:val="231F20"/>
        </w:rPr>
        <w:t>intenta</w:t>
      </w:r>
      <w:r>
        <w:rPr>
          <w:color w:val="231F20"/>
          <w:spacing w:val="-24"/>
        </w:rPr>
        <w:t> </w:t>
      </w:r>
      <w:r>
        <w:rPr>
          <w:color w:val="231F20"/>
        </w:rPr>
        <w:t>aquí</w:t>
      </w:r>
      <w:r>
        <w:rPr>
          <w:color w:val="231F20"/>
          <w:spacing w:val="-25"/>
        </w:rPr>
        <w:t> </w:t>
      </w:r>
      <w:r>
        <w:rPr>
          <w:color w:val="231F20"/>
        </w:rPr>
        <w:t>el</w:t>
      </w:r>
      <w:r>
        <w:rPr>
          <w:color w:val="231F20"/>
          <w:spacing w:val="-24"/>
        </w:rPr>
        <w:t> </w:t>
      </w:r>
      <w:r>
        <w:rPr>
          <w:color w:val="231F20"/>
        </w:rPr>
        <w:t>narrador:</w:t>
      </w:r>
      <w:r>
        <w:rPr>
          <w:color w:val="231F20"/>
          <w:spacing w:val="-24"/>
        </w:rPr>
        <w:t> </w:t>
      </w:r>
      <w:r>
        <w:rPr>
          <w:color w:val="231F20"/>
          <w:spacing w:val="-11"/>
        </w:rPr>
        <w:t>“A</w:t>
      </w:r>
      <w:r>
        <w:rPr>
          <w:color w:val="231F20"/>
          <w:spacing w:val="-25"/>
        </w:rPr>
        <w:t> </w:t>
      </w:r>
      <w:r>
        <w:rPr>
          <w:color w:val="231F20"/>
        </w:rPr>
        <w:t>pe- sar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corta</w:t>
      </w:r>
      <w:r>
        <w:rPr>
          <w:color w:val="231F20"/>
          <w:spacing w:val="-11"/>
        </w:rPr>
        <w:t> </w:t>
      </w:r>
      <w:r>
        <w:rPr>
          <w:color w:val="231F20"/>
        </w:rPr>
        <w:t>estatura</w:t>
      </w:r>
      <w:r>
        <w:rPr>
          <w:color w:val="231F20"/>
          <w:spacing w:val="-11"/>
        </w:rPr>
        <w:t> </w:t>
      </w:r>
      <w:r>
        <w:rPr>
          <w:color w:val="231F20"/>
        </w:rPr>
        <w:t>y</w:t>
      </w:r>
      <w:r>
        <w:rPr>
          <w:color w:val="231F20"/>
          <w:spacing w:val="-11"/>
        </w:rPr>
        <w:t> </w:t>
      </w:r>
      <w:r>
        <w:rPr>
          <w:color w:val="231F20"/>
        </w:rPr>
        <w:t>del</w:t>
      </w:r>
      <w:r>
        <w:rPr>
          <w:color w:val="231F20"/>
          <w:spacing w:val="-11"/>
        </w:rPr>
        <w:t> </w:t>
      </w:r>
      <w:r>
        <w:rPr>
          <w:color w:val="231F20"/>
        </w:rPr>
        <w:t>traje</w:t>
      </w:r>
      <w:r>
        <w:rPr>
          <w:color w:val="231F20"/>
          <w:spacing w:val="-11"/>
        </w:rPr>
        <w:t> </w:t>
      </w:r>
      <w:r>
        <w:rPr>
          <w:color w:val="231F20"/>
        </w:rPr>
        <w:t>ridículo</w:t>
      </w:r>
      <w:r>
        <w:rPr>
          <w:color w:val="231F20"/>
          <w:spacing w:val="-11"/>
        </w:rPr>
        <w:t> </w:t>
      </w:r>
      <w:r>
        <w:rPr>
          <w:color w:val="231F20"/>
        </w:rPr>
        <w:t>y</w:t>
      </w:r>
      <w:r>
        <w:rPr>
          <w:color w:val="231F20"/>
          <w:spacing w:val="-11"/>
        </w:rPr>
        <w:t> </w:t>
      </w:r>
      <w:r>
        <w:rPr>
          <w:color w:val="231F20"/>
        </w:rPr>
        <w:t>anticuado,</w:t>
      </w:r>
      <w:r>
        <w:rPr>
          <w:color w:val="231F20"/>
          <w:spacing w:val="-11"/>
        </w:rPr>
        <w:t> </w:t>
      </w:r>
      <w:r>
        <w:rPr>
          <w:color w:val="231F20"/>
        </w:rPr>
        <w:t>la</w:t>
      </w:r>
      <w:r>
        <w:rPr>
          <w:color w:val="231F20"/>
          <w:spacing w:val="-11"/>
        </w:rPr>
        <w:t> </w:t>
      </w:r>
      <w:r>
        <w:rPr>
          <w:color w:val="231F20"/>
        </w:rPr>
        <w:t>figura</w:t>
      </w:r>
      <w:r>
        <w:rPr>
          <w:color w:val="231F20"/>
          <w:spacing w:val="-11"/>
        </w:rPr>
        <w:t> </w:t>
      </w:r>
      <w:r>
        <w:rPr>
          <w:color w:val="231F20"/>
        </w:rPr>
        <w:t>de</w:t>
      </w:r>
    </w:p>
    <w:p>
      <w:pPr>
        <w:pStyle w:val="BodyText"/>
        <w:spacing w:before="11"/>
        <w:rPr>
          <w:sz w:val="30"/>
        </w:rPr>
      </w:pPr>
    </w:p>
    <w:p>
      <w:pPr>
        <w:spacing w:line="278" w:lineRule="auto" w:before="0"/>
        <w:ind w:left="1703" w:right="1638" w:firstLine="360"/>
        <w:jc w:val="both"/>
        <w:rPr>
          <w:sz w:val="18"/>
        </w:rPr>
      </w:pPr>
      <w:r>
        <w:rPr>
          <w:color w:val="231F20"/>
          <w:position w:val="6"/>
          <w:sz w:val="10"/>
        </w:rPr>
        <w:t>196</w:t>
      </w:r>
      <w:r>
        <w:rPr>
          <w:color w:val="231F20"/>
          <w:spacing w:val="5"/>
          <w:position w:val="6"/>
          <w:sz w:val="10"/>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z w:val="18"/>
        </w:rPr>
        <w:t>texto</w:t>
      </w:r>
      <w:r>
        <w:rPr>
          <w:color w:val="231F20"/>
          <w:spacing w:val="-15"/>
          <w:sz w:val="18"/>
        </w:rPr>
        <w:t> </w:t>
      </w:r>
      <w:r>
        <w:rPr>
          <w:color w:val="231F20"/>
          <w:sz w:val="18"/>
        </w:rPr>
        <w:t>de</w:t>
      </w:r>
      <w:r>
        <w:rPr>
          <w:color w:val="231F20"/>
          <w:spacing w:val="-15"/>
          <w:sz w:val="18"/>
        </w:rPr>
        <w:t> </w:t>
      </w:r>
      <w:r>
        <w:rPr>
          <w:color w:val="231F20"/>
          <w:sz w:val="18"/>
        </w:rPr>
        <w:t>Beerbohm,</w:t>
      </w:r>
      <w:r>
        <w:rPr>
          <w:color w:val="231F20"/>
          <w:spacing w:val="-15"/>
          <w:sz w:val="18"/>
        </w:rPr>
        <w:t> </w:t>
      </w:r>
      <w:r>
        <w:rPr>
          <w:color w:val="231F20"/>
          <w:sz w:val="18"/>
        </w:rPr>
        <w:t>la</w:t>
      </w:r>
      <w:r>
        <w:rPr>
          <w:color w:val="231F20"/>
          <w:spacing w:val="-15"/>
          <w:sz w:val="18"/>
        </w:rPr>
        <w:t> </w:t>
      </w:r>
      <w:r>
        <w:rPr>
          <w:color w:val="231F20"/>
          <w:sz w:val="18"/>
        </w:rPr>
        <w:t>nota</w:t>
      </w:r>
      <w:r>
        <w:rPr>
          <w:color w:val="231F20"/>
          <w:spacing w:val="-15"/>
          <w:sz w:val="18"/>
        </w:rPr>
        <w:t> </w:t>
      </w:r>
      <w:r>
        <w:rPr>
          <w:color w:val="231F20"/>
          <w:sz w:val="18"/>
        </w:rPr>
        <w:t>que</w:t>
      </w:r>
      <w:r>
        <w:rPr>
          <w:color w:val="231F20"/>
          <w:spacing w:val="-15"/>
          <w:sz w:val="18"/>
        </w:rPr>
        <w:t> </w:t>
      </w:r>
      <w:r>
        <w:rPr>
          <w:color w:val="231F20"/>
          <w:sz w:val="18"/>
        </w:rPr>
        <w:t>recupera</w:t>
      </w:r>
      <w:r>
        <w:rPr>
          <w:color w:val="231F20"/>
          <w:spacing w:val="-15"/>
          <w:sz w:val="18"/>
        </w:rPr>
        <w:t> </w:t>
      </w:r>
      <w:r>
        <w:rPr>
          <w:color w:val="231F20"/>
          <w:sz w:val="18"/>
        </w:rPr>
        <w:t>el</w:t>
      </w:r>
      <w:r>
        <w:rPr>
          <w:color w:val="231F20"/>
          <w:spacing w:val="-15"/>
          <w:sz w:val="18"/>
        </w:rPr>
        <w:t> </w:t>
      </w:r>
      <w:r>
        <w:rPr>
          <w:color w:val="231F20"/>
          <w:sz w:val="18"/>
        </w:rPr>
        <w:t>personaje</w:t>
      </w:r>
      <w:r>
        <w:rPr>
          <w:color w:val="231F20"/>
          <w:spacing w:val="-15"/>
          <w:sz w:val="18"/>
        </w:rPr>
        <w:t> </w:t>
      </w:r>
      <w:r>
        <w:rPr>
          <w:color w:val="231F20"/>
          <w:sz w:val="18"/>
        </w:rPr>
        <w:t>en</w:t>
      </w:r>
      <w:r>
        <w:rPr>
          <w:color w:val="231F20"/>
          <w:spacing w:val="-15"/>
          <w:sz w:val="18"/>
        </w:rPr>
        <w:t> </w:t>
      </w:r>
      <w:r>
        <w:rPr>
          <w:color w:val="231F20"/>
          <w:sz w:val="18"/>
        </w:rPr>
        <w:t>su</w:t>
      </w:r>
      <w:r>
        <w:rPr>
          <w:color w:val="231F20"/>
          <w:spacing w:val="-15"/>
          <w:sz w:val="18"/>
        </w:rPr>
        <w:t> </w:t>
      </w:r>
      <w:r>
        <w:rPr>
          <w:color w:val="231F20"/>
          <w:sz w:val="18"/>
        </w:rPr>
        <w:t>viaje</w:t>
      </w:r>
      <w:r>
        <w:rPr>
          <w:color w:val="231F20"/>
          <w:spacing w:val="-15"/>
          <w:sz w:val="18"/>
        </w:rPr>
        <w:t> </w:t>
      </w:r>
      <w:r>
        <w:rPr>
          <w:color w:val="231F20"/>
          <w:sz w:val="18"/>
        </w:rPr>
        <w:t>a</w:t>
      </w:r>
      <w:r>
        <w:rPr>
          <w:color w:val="231F20"/>
          <w:spacing w:val="-15"/>
          <w:sz w:val="18"/>
        </w:rPr>
        <w:t> </w:t>
      </w:r>
      <w:r>
        <w:rPr>
          <w:color w:val="231F20"/>
          <w:sz w:val="18"/>
        </w:rPr>
        <w:t>la</w:t>
      </w:r>
      <w:r>
        <w:rPr>
          <w:color w:val="231F20"/>
          <w:spacing w:val="-15"/>
          <w:sz w:val="18"/>
        </w:rPr>
        <w:t> </w:t>
      </w:r>
      <w:r>
        <w:rPr>
          <w:color w:val="231F20"/>
          <w:sz w:val="18"/>
        </w:rPr>
        <w:t>sala de</w:t>
      </w:r>
      <w:r>
        <w:rPr>
          <w:color w:val="231F20"/>
          <w:spacing w:val="-7"/>
          <w:sz w:val="18"/>
        </w:rPr>
        <w:t> </w:t>
      </w:r>
      <w:r>
        <w:rPr>
          <w:color w:val="231F20"/>
          <w:sz w:val="18"/>
        </w:rPr>
        <w:t>lectura</w:t>
      </w:r>
      <w:r>
        <w:rPr>
          <w:color w:val="231F20"/>
          <w:spacing w:val="-7"/>
          <w:sz w:val="18"/>
        </w:rPr>
        <w:t> </w:t>
      </w:r>
      <w:r>
        <w:rPr>
          <w:color w:val="231F20"/>
          <w:sz w:val="18"/>
        </w:rPr>
        <w:t>del</w:t>
      </w:r>
      <w:r>
        <w:rPr>
          <w:color w:val="231F20"/>
          <w:spacing w:val="-7"/>
          <w:sz w:val="18"/>
        </w:rPr>
        <w:t> </w:t>
      </w:r>
      <w:r>
        <w:rPr>
          <w:color w:val="231F20"/>
          <w:sz w:val="18"/>
        </w:rPr>
        <w:t>Museo</w:t>
      </w:r>
      <w:r>
        <w:rPr>
          <w:color w:val="231F20"/>
          <w:spacing w:val="-7"/>
          <w:sz w:val="18"/>
        </w:rPr>
        <w:t> </w:t>
      </w:r>
      <w:r>
        <w:rPr>
          <w:color w:val="231F20"/>
          <w:sz w:val="18"/>
        </w:rPr>
        <w:t>Británico,</w:t>
      </w:r>
      <w:r>
        <w:rPr>
          <w:color w:val="231F20"/>
          <w:spacing w:val="-7"/>
          <w:sz w:val="18"/>
        </w:rPr>
        <w:t> </w:t>
      </w:r>
      <w:r>
        <w:rPr>
          <w:color w:val="231F20"/>
          <w:sz w:val="18"/>
        </w:rPr>
        <w:t>escrita</w:t>
      </w:r>
      <w:r>
        <w:rPr>
          <w:color w:val="231F20"/>
          <w:spacing w:val="-7"/>
          <w:sz w:val="18"/>
        </w:rPr>
        <w:t> </w:t>
      </w:r>
      <w:r>
        <w:rPr>
          <w:color w:val="231F20"/>
          <w:sz w:val="18"/>
        </w:rPr>
        <w:t>por</w:t>
      </w:r>
      <w:r>
        <w:rPr>
          <w:color w:val="231F20"/>
          <w:spacing w:val="-7"/>
          <w:sz w:val="18"/>
        </w:rPr>
        <w:t> </w:t>
      </w:r>
      <w:r>
        <w:rPr>
          <w:color w:val="231F20"/>
          <w:sz w:val="18"/>
        </w:rPr>
        <w:t>un</w:t>
      </w:r>
      <w:r>
        <w:rPr>
          <w:color w:val="231F20"/>
          <w:spacing w:val="-7"/>
          <w:sz w:val="18"/>
        </w:rPr>
        <w:t> </w:t>
      </w:r>
      <w:r>
        <w:rPr>
          <w:color w:val="231F20"/>
          <w:sz w:val="18"/>
        </w:rPr>
        <w:t>historiador</w:t>
      </w:r>
      <w:r>
        <w:rPr>
          <w:color w:val="231F20"/>
          <w:spacing w:val="-7"/>
          <w:sz w:val="18"/>
        </w:rPr>
        <w:t> </w:t>
      </w:r>
      <w:r>
        <w:rPr>
          <w:color w:val="231F20"/>
          <w:sz w:val="18"/>
        </w:rPr>
        <w:t>literario</w:t>
      </w:r>
      <w:r>
        <w:rPr>
          <w:color w:val="231F20"/>
          <w:spacing w:val="-7"/>
          <w:sz w:val="18"/>
        </w:rPr>
        <w:t> </w:t>
      </w:r>
      <w:r>
        <w:rPr>
          <w:color w:val="231F20"/>
          <w:sz w:val="18"/>
        </w:rPr>
        <w:t>en</w:t>
      </w:r>
      <w:r>
        <w:rPr>
          <w:color w:val="231F20"/>
          <w:spacing w:val="-7"/>
          <w:sz w:val="18"/>
        </w:rPr>
        <w:t> </w:t>
      </w:r>
      <w:r>
        <w:rPr>
          <w:color w:val="231F20"/>
          <w:sz w:val="18"/>
        </w:rPr>
        <w:t>1992,</w:t>
      </w:r>
      <w:r>
        <w:rPr>
          <w:color w:val="231F20"/>
          <w:spacing w:val="-7"/>
          <w:sz w:val="18"/>
        </w:rPr>
        <w:t> </w:t>
      </w:r>
      <w:r>
        <w:rPr>
          <w:color w:val="231F20"/>
          <w:sz w:val="18"/>
        </w:rPr>
        <w:t>resume</w:t>
      </w:r>
      <w:r>
        <w:rPr>
          <w:color w:val="231F20"/>
          <w:spacing w:val="-7"/>
          <w:sz w:val="18"/>
        </w:rPr>
        <w:t> </w:t>
      </w:r>
      <w:r>
        <w:rPr>
          <w:color w:val="231F20"/>
          <w:sz w:val="18"/>
        </w:rPr>
        <w:t>a Soames</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siguiente</w:t>
      </w:r>
      <w:r>
        <w:rPr>
          <w:color w:val="231F20"/>
          <w:spacing w:val="-13"/>
          <w:sz w:val="18"/>
        </w:rPr>
        <w:t> </w:t>
      </w:r>
      <w:r>
        <w:rPr>
          <w:color w:val="231F20"/>
          <w:sz w:val="18"/>
        </w:rPr>
        <w:t>manera</w:t>
      </w:r>
      <w:r>
        <w:rPr>
          <w:color w:val="231F20"/>
          <w:spacing w:val="-13"/>
          <w:sz w:val="18"/>
        </w:rPr>
        <w:t> </w:t>
      </w:r>
      <w:r>
        <w:rPr>
          <w:color w:val="231F20"/>
          <w:sz w:val="18"/>
        </w:rPr>
        <w:t>“1</w:t>
      </w:r>
      <w:r>
        <w:rPr>
          <w:color w:val="231F20"/>
          <w:spacing w:val="-13"/>
          <w:sz w:val="18"/>
        </w:rPr>
        <w:t> </w:t>
      </w:r>
      <w:r>
        <w:rPr>
          <w:color w:val="231F20"/>
          <w:sz w:val="18"/>
        </w:rPr>
        <w:t>poeta</w:t>
      </w:r>
      <w:r>
        <w:rPr>
          <w:color w:val="231F20"/>
          <w:spacing w:val="-13"/>
          <w:sz w:val="18"/>
        </w:rPr>
        <w:t> </w:t>
      </w:r>
      <w:r>
        <w:rPr>
          <w:color w:val="231F20"/>
          <w:sz w:val="18"/>
        </w:rPr>
        <w:t>de</w:t>
      </w:r>
      <w:r>
        <w:rPr>
          <w:color w:val="231F20"/>
          <w:spacing w:val="-13"/>
          <w:sz w:val="18"/>
        </w:rPr>
        <w:t> </w:t>
      </w:r>
      <w:r>
        <w:rPr>
          <w:color w:val="231F20"/>
          <w:sz w:val="18"/>
        </w:rPr>
        <w:t>tercera</w:t>
      </w:r>
      <w:r>
        <w:rPr>
          <w:color w:val="231F20"/>
          <w:spacing w:val="-13"/>
          <w:sz w:val="18"/>
        </w:rPr>
        <w:t> </w:t>
      </w:r>
      <w:r>
        <w:rPr>
          <w:color w:val="231F20"/>
          <w:sz w:val="18"/>
        </w:rPr>
        <w:t>qategoría</w:t>
      </w:r>
      <w:r>
        <w:rPr>
          <w:color w:val="231F20"/>
          <w:spacing w:val="-13"/>
          <w:sz w:val="18"/>
        </w:rPr>
        <w:t> </w:t>
      </w:r>
      <w:r>
        <w:rPr>
          <w:color w:val="231F20"/>
          <w:sz w:val="18"/>
        </w:rPr>
        <w:t>que</w:t>
      </w:r>
      <w:r>
        <w:rPr>
          <w:color w:val="231F20"/>
          <w:spacing w:val="-13"/>
          <w:sz w:val="18"/>
        </w:rPr>
        <w:t> </w:t>
      </w:r>
      <w:r>
        <w:rPr>
          <w:color w:val="231F20"/>
          <w:sz w:val="18"/>
        </w:rPr>
        <w:t>se</w:t>
      </w:r>
      <w:r>
        <w:rPr>
          <w:color w:val="231F20"/>
          <w:spacing w:val="-13"/>
          <w:sz w:val="18"/>
        </w:rPr>
        <w:t> </w:t>
      </w:r>
      <w:r>
        <w:rPr>
          <w:color w:val="231F20"/>
          <w:sz w:val="18"/>
        </w:rPr>
        <w:t>qreía</w:t>
      </w:r>
      <w:r>
        <w:rPr>
          <w:color w:val="231F20"/>
          <w:spacing w:val="-13"/>
          <w:sz w:val="18"/>
        </w:rPr>
        <w:t> </w:t>
      </w:r>
      <w:r>
        <w:rPr>
          <w:color w:val="231F20"/>
          <w:sz w:val="18"/>
        </w:rPr>
        <w:t>1</w:t>
      </w:r>
      <w:r>
        <w:rPr>
          <w:color w:val="231F20"/>
          <w:spacing w:val="-13"/>
          <w:sz w:val="18"/>
        </w:rPr>
        <w:t> </w:t>
      </w:r>
      <w:r>
        <w:rPr>
          <w:color w:val="231F20"/>
          <w:sz w:val="18"/>
        </w:rPr>
        <w:t>henio</w:t>
      </w:r>
      <w:r>
        <w:rPr>
          <w:color w:val="231F20"/>
          <w:spacing w:val="-13"/>
          <w:sz w:val="18"/>
        </w:rPr>
        <w:t> </w:t>
      </w:r>
      <w:r>
        <w:rPr>
          <w:color w:val="231F20"/>
          <w:sz w:val="18"/>
        </w:rPr>
        <w:t>e</w:t>
      </w:r>
      <w:r>
        <w:rPr>
          <w:color w:val="231F20"/>
          <w:spacing w:val="-13"/>
          <w:sz w:val="18"/>
        </w:rPr>
        <w:t> </w:t>
      </w:r>
      <w:r>
        <w:rPr>
          <w:color w:val="231F20"/>
          <w:sz w:val="18"/>
        </w:rPr>
        <w:t>iso 1</w:t>
      </w:r>
      <w:r>
        <w:rPr>
          <w:color w:val="231F20"/>
          <w:spacing w:val="-12"/>
          <w:sz w:val="18"/>
        </w:rPr>
        <w:t> </w:t>
      </w:r>
      <w:r>
        <w:rPr>
          <w:color w:val="231F20"/>
          <w:sz w:val="18"/>
        </w:rPr>
        <w:t>paqto</w:t>
      </w:r>
      <w:r>
        <w:rPr>
          <w:color w:val="231F20"/>
          <w:spacing w:val="-12"/>
          <w:sz w:val="18"/>
        </w:rPr>
        <w:t> </w:t>
      </w:r>
      <w:r>
        <w:rPr>
          <w:color w:val="231F20"/>
          <w:sz w:val="18"/>
        </w:rPr>
        <w:t>con</w:t>
      </w:r>
      <w:r>
        <w:rPr>
          <w:color w:val="231F20"/>
          <w:spacing w:val="-12"/>
          <w:sz w:val="18"/>
        </w:rPr>
        <w:t> </w:t>
      </w:r>
      <w:r>
        <w:rPr>
          <w:color w:val="231F20"/>
          <w:sz w:val="18"/>
        </w:rPr>
        <w:t>el</w:t>
      </w:r>
      <w:r>
        <w:rPr>
          <w:color w:val="231F20"/>
          <w:spacing w:val="-12"/>
          <w:sz w:val="18"/>
        </w:rPr>
        <w:t> </w:t>
      </w:r>
      <w:r>
        <w:rPr>
          <w:color w:val="231F20"/>
          <w:sz w:val="18"/>
        </w:rPr>
        <w:t>Diablo</w:t>
      </w:r>
      <w:r>
        <w:rPr>
          <w:color w:val="231F20"/>
          <w:spacing w:val="-12"/>
          <w:sz w:val="18"/>
        </w:rPr>
        <w:t> </w:t>
      </w:r>
      <w:r>
        <w:rPr>
          <w:color w:val="231F20"/>
          <w:sz w:val="18"/>
        </w:rPr>
        <w:t>para</w:t>
      </w:r>
      <w:r>
        <w:rPr>
          <w:color w:val="231F20"/>
          <w:spacing w:val="-12"/>
          <w:sz w:val="18"/>
        </w:rPr>
        <w:t> </w:t>
      </w:r>
      <w:r>
        <w:rPr>
          <w:color w:val="231F20"/>
          <w:sz w:val="18"/>
        </w:rPr>
        <w:t>saber</w:t>
      </w:r>
      <w:r>
        <w:rPr>
          <w:color w:val="231F20"/>
          <w:spacing w:val="-12"/>
          <w:sz w:val="18"/>
        </w:rPr>
        <w:t> </w:t>
      </w:r>
      <w:r>
        <w:rPr>
          <w:color w:val="231F20"/>
          <w:sz w:val="18"/>
        </w:rPr>
        <w:t>qé</w:t>
      </w:r>
      <w:r>
        <w:rPr>
          <w:color w:val="231F20"/>
          <w:spacing w:val="-12"/>
          <w:sz w:val="18"/>
        </w:rPr>
        <w:t> </w:t>
      </w:r>
      <w:r>
        <w:rPr>
          <w:color w:val="231F20"/>
          <w:sz w:val="18"/>
        </w:rPr>
        <w:t>pensaría</w:t>
      </w:r>
      <w:r>
        <w:rPr>
          <w:color w:val="231F20"/>
          <w:spacing w:val="-12"/>
          <w:sz w:val="18"/>
        </w:rPr>
        <w:t> </w:t>
      </w:r>
      <w:r>
        <w:rPr>
          <w:color w:val="231F20"/>
          <w:sz w:val="18"/>
        </w:rPr>
        <w:t>dél</w:t>
      </w:r>
      <w:r>
        <w:rPr>
          <w:color w:val="231F20"/>
          <w:spacing w:val="-12"/>
          <w:sz w:val="18"/>
        </w:rPr>
        <w:t> </w:t>
      </w:r>
      <w:r>
        <w:rPr>
          <w:color w:val="231F20"/>
          <w:sz w:val="18"/>
        </w:rPr>
        <w:t>la</w:t>
      </w:r>
      <w:r>
        <w:rPr>
          <w:color w:val="231F20"/>
          <w:spacing w:val="-12"/>
          <w:sz w:val="18"/>
        </w:rPr>
        <w:t> </w:t>
      </w:r>
      <w:r>
        <w:rPr>
          <w:color w:val="231F20"/>
          <w:sz w:val="18"/>
        </w:rPr>
        <w:t>posteridá</w:t>
      </w:r>
      <w:r>
        <w:rPr>
          <w:color w:val="231F20"/>
          <w:spacing w:val="-12"/>
          <w:sz w:val="18"/>
        </w:rPr>
        <w:t> </w:t>
      </w:r>
      <w:r>
        <w:rPr>
          <w:color w:val="231F20"/>
          <w:sz w:val="18"/>
        </w:rPr>
        <w:t>[...]</w:t>
      </w:r>
      <w:r>
        <w:rPr>
          <w:color w:val="231F20"/>
          <w:spacing w:val="-12"/>
          <w:sz w:val="18"/>
        </w:rPr>
        <w:t> </w:t>
      </w:r>
      <w:r>
        <w:rPr>
          <w:color w:val="231F20"/>
          <w:sz w:val="18"/>
        </w:rPr>
        <w:t>Felismente</w:t>
      </w:r>
      <w:r>
        <w:rPr>
          <w:color w:val="231F20"/>
          <w:spacing w:val="-12"/>
          <w:sz w:val="18"/>
        </w:rPr>
        <w:t> </w:t>
      </w:r>
      <w:r>
        <w:rPr>
          <w:color w:val="231F20"/>
          <w:sz w:val="18"/>
        </w:rPr>
        <w:t>no</w:t>
      </w:r>
      <w:r>
        <w:rPr>
          <w:color w:val="231F20"/>
          <w:spacing w:val="-12"/>
          <w:sz w:val="18"/>
        </w:rPr>
        <w:t> </w:t>
      </w:r>
      <w:r>
        <w:rPr>
          <w:color w:val="231F20"/>
          <w:sz w:val="18"/>
        </w:rPr>
        <w:t>qedan Enoch</w:t>
      </w:r>
      <w:r>
        <w:rPr>
          <w:color w:val="231F20"/>
          <w:spacing w:val="-8"/>
          <w:sz w:val="18"/>
        </w:rPr>
        <w:t> </w:t>
      </w:r>
      <w:r>
        <w:rPr>
          <w:color w:val="231F20"/>
          <w:sz w:val="18"/>
        </w:rPr>
        <w:t>Soames</w:t>
      </w:r>
      <w:r>
        <w:rPr>
          <w:color w:val="231F20"/>
          <w:spacing w:val="-8"/>
          <w:sz w:val="18"/>
        </w:rPr>
        <w:t> </w:t>
      </w:r>
      <w:r>
        <w:rPr>
          <w:color w:val="231F20"/>
          <w:sz w:val="18"/>
        </w:rPr>
        <w:t>en</w:t>
      </w:r>
      <w:r>
        <w:rPr>
          <w:color w:val="231F20"/>
          <w:spacing w:val="-8"/>
          <w:sz w:val="18"/>
        </w:rPr>
        <w:t> </w:t>
      </w:r>
      <w:r>
        <w:rPr>
          <w:color w:val="231F20"/>
          <w:sz w:val="18"/>
        </w:rPr>
        <w:t>esta</w:t>
      </w:r>
      <w:r>
        <w:rPr>
          <w:color w:val="231F20"/>
          <w:spacing w:val="-8"/>
          <w:sz w:val="18"/>
        </w:rPr>
        <w:t> </w:t>
      </w:r>
      <w:r>
        <w:rPr>
          <w:color w:val="231F20"/>
          <w:spacing w:val="-3"/>
          <w:sz w:val="18"/>
        </w:rPr>
        <w:t>époqa”</w:t>
      </w:r>
      <w:r>
        <w:rPr>
          <w:color w:val="231F20"/>
          <w:spacing w:val="-8"/>
          <w:sz w:val="18"/>
        </w:rPr>
        <w:t> </w:t>
      </w:r>
      <w:r>
        <w:rPr>
          <w:color w:val="231F20"/>
          <w:sz w:val="18"/>
        </w:rPr>
        <w:t>(“Enoch</w:t>
      </w:r>
      <w:r>
        <w:rPr>
          <w:color w:val="231F20"/>
          <w:spacing w:val="-8"/>
          <w:sz w:val="18"/>
        </w:rPr>
        <w:t> </w:t>
      </w:r>
      <w:r>
        <w:rPr>
          <w:color w:val="231F20"/>
          <w:sz w:val="18"/>
        </w:rPr>
        <w:t>Soames”,</w:t>
      </w:r>
      <w:r>
        <w:rPr>
          <w:color w:val="231F20"/>
          <w:spacing w:val="-8"/>
          <w:sz w:val="18"/>
        </w:rPr>
        <w:t> </w:t>
      </w:r>
      <w:r>
        <w:rPr>
          <w:color w:val="231F20"/>
          <w:sz w:val="18"/>
        </w:rPr>
        <w:t>en</w:t>
      </w:r>
      <w:r>
        <w:rPr>
          <w:color w:val="231F20"/>
          <w:spacing w:val="-8"/>
          <w:sz w:val="18"/>
        </w:rPr>
        <w:t> </w:t>
      </w:r>
      <w:r>
        <w:rPr>
          <w:color w:val="231F20"/>
          <w:sz w:val="18"/>
        </w:rPr>
        <w:t>Jorge</w:t>
      </w:r>
      <w:r>
        <w:rPr>
          <w:color w:val="231F20"/>
          <w:spacing w:val="-8"/>
          <w:sz w:val="18"/>
        </w:rPr>
        <w:t> </w:t>
      </w:r>
      <w:r>
        <w:rPr>
          <w:color w:val="231F20"/>
          <w:sz w:val="18"/>
        </w:rPr>
        <w:t>Luis</w:t>
      </w:r>
      <w:r>
        <w:rPr>
          <w:color w:val="231F20"/>
          <w:spacing w:val="-8"/>
          <w:sz w:val="18"/>
        </w:rPr>
        <w:t> </w:t>
      </w:r>
      <w:r>
        <w:rPr>
          <w:color w:val="231F20"/>
          <w:sz w:val="18"/>
        </w:rPr>
        <w:t>Borges,</w:t>
      </w:r>
      <w:r>
        <w:rPr>
          <w:color w:val="231F20"/>
          <w:spacing w:val="-8"/>
          <w:sz w:val="18"/>
        </w:rPr>
        <w:t> </w:t>
      </w:r>
      <w:r>
        <w:rPr>
          <w:color w:val="231F20"/>
          <w:sz w:val="18"/>
        </w:rPr>
        <w:t>Adolfo</w:t>
      </w:r>
      <w:r>
        <w:rPr>
          <w:color w:val="231F20"/>
          <w:spacing w:val="-8"/>
          <w:sz w:val="18"/>
        </w:rPr>
        <w:t> </w:t>
      </w:r>
      <w:r>
        <w:rPr>
          <w:color w:val="231F20"/>
          <w:sz w:val="18"/>
        </w:rPr>
        <w:t>Bioy </w:t>
      </w:r>
      <w:r>
        <w:rPr>
          <w:color w:val="231F20"/>
          <w:w w:val="95"/>
          <w:sz w:val="18"/>
        </w:rPr>
        <w:t>Casares y Silvina Ocampo, </w:t>
      </w:r>
      <w:r>
        <w:rPr>
          <w:i/>
          <w:color w:val="231F20"/>
          <w:w w:val="95"/>
          <w:sz w:val="18"/>
        </w:rPr>
        <w:t>Antología de literatura fantástica</w:t>
      </w:r>
      <w:r>
        <w:rPr>
          <w:color w:val="231F20"/>
          <w:w w:val="95"/>
          <w:sz w:val="18"/>
        </w:rPr>
        <w:t>, Edhasa, Barcelona,</w:t>
      </w:r>
      <w:r>
        <w:rPr>
          <w:color w:val="231F20"/>
          <w:spacing w:val="-28"/>
          <w:w w:val="95"/>
          <w:sz w:val="18"/>
        </w:rPr>
        <w:t> </w:t>
      </w:r>
      <w:r>
        <w:rPr>
          <w:color w:val="231F20"/>
          <w:w w:val="95"/>
          <w:sz w:val="18"/>
        </w:rPr>
        <w:t>2008,</w:t>
      </w:r>
    </w:p>
    <w:p>
      <w:pPr>
        <w:spacing w:line="278" w:lineRule="auto" w:before="1"/>
        <w:ind w:left="1703" w:right="1637" w:firstLine="0"/>
        <w:jc w:val="both"/>
        <w:rPr>
          <w:sz w:val="18"/>
        </w:rPr>
      </w:pPr>
      <w:r>
        <w:rPr>
          <w:color w:val="231F20"/>
          <w:sz w:val="18"/>
        </w:rPr>
        <w:t>p.</w:t>
      </w:r>
      <w:r>
        <w:rPr>
          <w:color w:val="231F20"/>
          <w:spacing w:val="-13"/>
          <w:sz w:val="18"/>
        </w:rPr>
        <w:t> </w:t>
      </w:r>
      <w:r>
        <w:rPr>
          <w:color w:val="231F20"/>
          <w:sz w:val="18"/>
        </w:rPr>
        <w:t>57).</w:t>
      </w:r>
      <w:r>
        <w:rPr>
          <w:color w:val="231F20"/>
          <w:spacing w:val="-13"/>
          <w:sz w:val="18"/>
        </w:rPr>
        <w:t> </w:t>
      </w:r>
      <w:r>
        <w:rPr>
          <w:color w:val="231F20"/>
          <w:sz w:val="18"/>
        </w:rPr>
        <w:t>Como</w:t>
      </w:r>
      <w:r>
        <w:rPr>
          <w:color w:val="231F20"/>
          <w:spacing w:val="-13"/>
          <w:sz w:val="18"/>
        </w:rPr>
        <w:t> </w:t>
      </w:r>
      <w:r>
        <w:rPr>
          <w:color w:val="231F20"/>
          <w:sz w:val="18"/>
        </w:rPr>
        <w:t>se</w:t>
      </w:r>
      <w:r>
        <w:rPr>
          <w:color w:val="231F20"/>
          <w:spacing w:val="-13"/>
          <w:sz w:val="18"/>
        </w:rPr>
        <w:t> </w:t>
      </w:r>
      <w:r>
        <w:rPr>
          <w:color w:val="231F20"/>
          <w:sz w:val="18"/>
        </w:rPr>
        <w:t>sabe,</w:t>
      </w:r>
      <w:r>
        <w:rPr>
          <w:color w:val="231F20"/>
          <w:spacing w:val="-13"/>
          <w:sz w:val="18"/>
        </w:rPr>
        <w:t> </w:t>
      </w:r>
      <w:r>
        <w:rPr>
          <w:color w:val="231F20"/>
          <w:sz w:val="18"/>
        </w:rPr>
        <w:t>la</w:t>
      </w:r>
      <w:r>
        <w:rPr>
          <w:color w:val="231F20"/>
          <w:spacing w:val="-13"/>
          <w:sz w:val="18"/>
        </w:rPr>
        <w:t> </w:t>
      </w:r>
      <w:r>
        <w:rPr>
          <w:color w:val="231F20"/>
          <w:sz w:val="18"/>
        </w:rPr>
        <w:t>antología</w:t>
      </w:r>
      <w:r>
        <w:rPr>
          <w:color w:val="231F20"/>
          <w:spacing w:val="-13"/>
          <w:sz w:val="18"/>
        </w:rPr>
        <w:t> </w:t>
      </w:r>
      <w:r>
        <w:rPr>
          <w:color w:val="231F20"/>
          <w:sz w:val="18"/>
        </w:rPr>
        <w:t>de</w:t>
      </w:r>
      <w:r>
        <w:rPr>
          <w:color w:val="231F20"/>
          <w:spacing w:val="-13"/>
          <w:sz w:val="18"/>
        </w:rPr>
        <w:t> </w:t>
      </w:r>
      <w:r>
        <w:rPr>
          <w:color w:val="231F20"/>
          <w:sz w:val="18"/>
        </w:rPr>
        <w:t>donde</w:t>
      </w:r>
      <w:r>
        <w:rPr>
          <w:color w:val="231F20"/>
          <w:spacing w:val="-13"/>
          <w:sz w:val="18"/>
        </w:rPr>
        <w:t> </w:t>
      </w:r>
      <w:r>
        <w:rPr>
          <w:color w:val="231F20"/>
          <w:sz w:val="18"/>
        </w:rPr>
        <w:t>reproduzco</w:t>
      </w:r>
      <w:r>
        <w:rPr>
          <w:color w:val="231F20"/>
          <w:spacing w:val="-13"/>
          <w:sz w:val="18"/>
        </w:rPr>
        <w:t> </w:t>
      </w:r>
      <w:r>
        <w:rPr>
          <w:color w:val="231F20"/>
          <w:sz w:val="18"/>
        </w:rPr>
        <w:t>el</w:t>
      </w:r>
      <w:r>
        <w:rPr>
          <w:color w:val="231F20"/>
          <w:spacing w:val="-13"/>
          <w:sz w:val="18"/>
        </w:rPr>
        <w:t> </w:t>
      </w:r>
      <w:r>
        <w:rPr>
          <w:color w:val="231F20"/>
          <w:sz w:val="18"/>
        </w:rPr>
        <w:t>texto</w:t>
      </w:r>
      <w:r>
        <w:rPr>
          <w:color w:val="231F20"/>
          <w:spacing w:val="-13"/>
          <w:sz w:val="18"/>
        </w:rPr>
        <w:t> </w:t>
      </w:r>
      <w:r>
        <w:rPr>
          <w:color w:val="231F20"/>
          <w:sz w:val="18"/>
        </w:rPr>
        <w:t>no</w:t>
      </w:r>
      <w:r>
        <w:rPr>
          <w:color w:val="231F20"/>
          <w:spacing w:val="-13"/>
          <w:sz w:val="18"/>
        </w:rPr>
        <w:t> </w:t>
      </w:r>
      <w:r>
        <w:rPr>
          <w:color w:val="231F20"/>
          <w:sz w:val="18"/>
        </w:rPr>
        <w:t>firma</w:t>
      </w:r>
      <w:r>
        <w:rPr>
          <w:color w:val="231F20"/>
          <w:spacing w:val="-13"/>
          <w:sz w:val="18"/>
        </w:rPr>
        <w:t> </w:t>
      </w:r>
      <w:r>
        <w:rPr>
          <w:color w:val="231F20"/>
          <w:sz w:val="18"/>
        </w:rPr>
        <w:t>todas</w:t>
      </w:r>
      <w:r>
        <w:rPr>
          <w:color w:val="231F20"/>
          <w:spacing w:val="-13"/>
          <w:sz w:val="18"/>
        </w:rPr>
        <w:t> </w:t>
      </w:r>
      <w:r>
        <w:rPr>
          <w:color w:val="231F20"/>
          <w:sz w:val="18"/>
        </w:rPr>
        <w:t>las</w:t>
      </w:r>
      <w:r>
        <w:rPr>
          <w:color w:val="231F20"/>
          <w:spacing w:val="-13"/>
          <w:sz w:val="18"/>
        </w:rPr>
        <w:t> </w:t>
      </w:r>
      <w:r>
        <w:rPr>
          <w:color w:val="231F20"/>
          <w:sz w:val="18"/>
        </w:rPr>
        <w:t>tra- ducciones.</w:t>
      </w:r>
      <w:r>
        <w:rPr>
          <w:color w:val="231F20"/>
          <w:spacing w:val="-19"/>
          <w:sz w:val="18"/>
        </w:rPr>
        <w:t> </w:t>
      </w:r>
      <w:r>
        <w:rPr>
          <w:color w:val="231F20"/>
          <w:sz w:val="18"/>
        </w:rPr>
        <w:t>Sin</w:t>
      </w:r>
      <w:r>
        <w:rPr>
          <w:color w:val="231F20"/>
          <w:spacing w:val="-19"/>
          <w:sz w:val="18"/>
        </w:rPr>
        <w:t> </w:t>
      </w:r>
      <w:r>
        <w:rPr>
          <w:color w:val="231F20"/>
          <w:sz w:val="18"/>
        </w:rPr>
        <w:t>embargo,</w:t>
      </w:r>
      <w:r>
        <w:rPr>
          <w:color w:val="231F20"/>
          <w:spacing w:val="-19"/>
          <w:sz w:val="18"/>
        </w:rPr>
        <w:t> </w:t>
      </w:r>
      <w:r>
        <w:rPr>
          <w:color w:val="231F20"/>
          <w:sz w:val="18"/>
        </w:rPr>
        <w:t>ésta</w:t>
      </w:r>
      <w:r>
        <w:rPr>
          <w:color w:val="231F20"/>
          <w:spacing w:val="-19"/>
          <w:sz w:val="18"/>
        </w:rPr>
        <w:t> </w:t>
      </w:r>
      <w:r>
        <w:rPr>
          <w:color w:val="231F20"/>
          <w:sz w:val="18"/>
        </w:rPr>
        <w:t>es</w:t>
      </w:r>
      <w:r>
        <w:rPr>
          <w:color w:val="231F20"/>
          <w:spacing w:val="-19"/>
          <w:sz w:val="18"/>
        </w:rPr>
        <w:t> </w:t>
      </w:r>
      <w:r>
        <w:rPr>
          <w:color w:val="231F20"/>
          <w:sz w:val="18"/>
        </w:rPr>
        <w:t>atribuida</w:t>
      </w:r>
      <w:r>
        <w:rPr>
          <w:color w:val="231F20"/>
          <w:spacing w:val="-19"/>
          <w:sz w:val="18"/>
        </w:rPr>
        <w:t> </w:t>
      </w:r>
      <w:r>
        <w:rPr>
          <w:color w:val="231F20"/>
          <w:sz w:val="18"/>
        </w:rPr>
        <w:t>a</w:t>
      </w:r>
      <w:r>
        <w:rPr>
          <w:color w:val="231F20"/>
          <w:spacing w:val="-19"/>
          <w:sz w:val="18"/>
        </w:rPr>
        <w:t> </w:t>
      </w:r>
      <w:r>
        <w:rPr>
          <w:color w:val="231F20"/>
          <w:sz w:val="18"/>
        </w:rPr>
        <w:t>Borges.</w:t>
      </w:r>
      <w:r>
        <w:rPr>
          <w:color w:val="231F20"/>
          <w:spacing w:val="-19"/>
          <w:sz w:val="18"/>
        </w:rPr>
        <w:t> </w:t>
      </w:r>
      <w:r>
        <w:rPr>
          <w:color w:val="231F20"/>
          <w:sz w:val="18"/>
        </w:rPr>
        <w:t>Importante</w:t>
      </w:r>
      <w:r>
        <w:rPr>
          <w:color w:val="231F20"/>
          <w:spacing w:val="-19"/>
          <w:sz w:val="18"/>
        </w:rPr>
        <w:t> </w:t>
      </w:r>
      <w:r>
        <w:rPr>
          <w:color w:val="231F20"/>
          <w:sz w:val="18"/>
        </w:rPr>
        <w:t>marcarlo</w:t>
      </w:r>
      <w:r>
        <w:rPr>
          <w:color w:val="231F20"/>
          <w:spacing w:val="-19"/>
          <w:sz w:val="18"/>
        </w:rPr>
        <w:t> </w:t>
      </w:r>
      <w:r>
        <w:rPr>
          <w:color w:val="231F20"/>
          <w:sz w:val="18"/>
        </w:rPr>
        <w:t>porque</w:t>
      </w:r>
      <w:r>
        <w:rPr>
          <w:color w:val="231F20"/>
          <w:spacing w:val="-19"/>
          <w:sz w:val="18"/>
        </w:rPr>
        <w:t> </w:t>
      </w:r>
      <w:r>
        <w:rPr>
          <w:color w:val="231F20"/>
          <w:sz w:val="18"/>
        </w:rPr>
        <w:t>de</w:t>
      </w:r>
      <w:r>
        <w:rPr>
          <w:color w:val="231F20"/>
          <w:spacing w:val="-19"/>
          <w:sz w:val="18"/>
        </w:rPr>
        <w:t> </w:t>
      </w:r>
      <w:r>
        <w:rPr>
          <w:color w:val="231F20"/>
          <w:sz w:val="18"/>
        </w:rPr>
        <w:t>las traducciones</w:t>
      </w:r>
      <w:r>
        <w:rPr>
          <w:color w:val="231F20"/>
          <w:spacing w:val="-22"/>
          <w:sz w:val="18"/>
        </w:rPr>
        <w:t> </w:t>
      </w:r>
      <w:r>
        <w:rPr>
          <w:color w:val="231F20"/>
          <w:sz w:val="18"/>
        </w:rPr>
        <w:t>que</w:t>
      </w:r>
      <w:r>
        <w:rPr>
          <w:color w:val="231F20"/>
          <w:spacing w:val="-22"/>
          <w:sz w:val="18"/>
        </w:rPr>
        <w:t> </w:t>
      </w:r>
      <w:r>
        <w:rPr>
          <w:color w:val="231F20"/>
          <w:sz w:val="18"/>
        </w:rPr>
        <w:t>revisé</w:t>
      </w:r>
      <w:r>
        <w:rPr>
          <w:color w:val="231F20"/>
          <w:spacing w:val="-22"/>
          <w:sz w:val="18"/>
        </w:rPr>
        <w:t> </w:t>
      </w:r>
      <w:r>
        <w:rPr>
          <w:color w:val="231F20"/>
          <w:sz w:val="18"/>
        </w:rPr>
        <w:t>ésa</w:t>
      </w:r>
      <w:r>
        <w:rPr>
          <w:color w:val="231F20"/>
          <w:spacing w:val="-22"/>
          <w:sz w:val="18"/>
        </w:rPr>
        <w:t> </w:t>
      </w:r>
      <w:r>
        <w:rPr>
          <w:color w:val="231F20"/>
          <w:sz w:val="18"/>
        </w:rPr>
        <w:t>es</w:t>
      </w:r>
      <w:r>
        <w:rPr>
          <w:color w:val="231F20"/>
          <w:spacing w:val="-22"/>
          <w:sz w:val="18"/>
        </w:rPr>
        <w:t> </w:t>
      </w:r>
      <w:r>
        <w:rPr>
          <w:color w:val="231F20"/>
          <w:sz w:val="18"/>
        </w:rPr>
        <w:t>la</w:t>
      </w:r>
      <w:r>
        <w:rPr>
          <w:color w:val="231F20"/>
          <w:spacing w:val="-22"/>
          <w:sz w:val="18"/>
        </w:rPr>
        <w:t> </w:t>
      </w:r>
      <w:r>
        <w:rPr>
          <w:color w:val="231F20"/>
          <w:sz w:val="18"/>
        </w:rPr>
        <w:t>que</w:t>
      </w:r>
      <w:r>
        <w:rPr>
          <w:color w:val="231F20"/>
          <w:spacing w:val="-22"/>
          <w:sz w:val="18"/>
        </w:rPr>
        <w:t> </w:t>
      </w:r>
      <w:r>
        <w:rPr>
          <w:color w:val="231F20"/>
          <w:sz w:val="18"/>
        </w:rPr>
        <w:t>conserva</w:t>
      </w:r>
      <w:r>
        <w:rPr>
          <w:color w:val="231F20"/>
          <w:spacing w:val="-22"/>
          <w:sz w:val="18"/>
        </w:rPr>
        <w:t> </w:t>
      </w:r>
      <w:r>
        <w:rPr>
          <w:color w:val="231F20"/>
          <w:sz w:val="18"/>
        </w:rPr>
        <w:t>el</w:t>
      </w:r>
      <w:r>
        <w:rPr>
          <w:color w:val="231F20"/>
          <w:spacing w:val="-22"/>
          <w:sz w:val="18"/>
        </w:rPr>
        <w:t> </w:t>
      </w:r>
      <w:r>
        <w:rPr>
          <w:color w:val="231F20"/>
          <w:sz w:val="18"/>
        </w:rPr>
        <w:t>juego</w:t>
      </w:r>
      <w:r>
        <w:rPr>
          <w:color w:val="231F20"/>
          <w:spacing w:val="-22"/>
          <w:sz w:val="18"/>
        </w:rPr>
        <w:t> </w:t>
      </w:r>
      <w:r>
        <w:rPr>
          <w:color w:val="231F20"/>
          <w:sz w:val="18"/>
        </w:rPr>
        <w:t>tipográfico</w:t>
      </w:r>
      <w:r>
        <w:rPr>
          <w:color w:val="231F20"/>
          <w:spacing w:val="-22"/>
          <w:sz w:val="18"/>
        </w:rPr>
        <w:t> </w:t>
      </w:r>
      <w:r>
        <w:rPr>
          <w:color w:val="231F20"/>
          <w:sz w:val="18"/>
        </w:rPr>
        <w:t>que</w:t>
      </w:r>
      <w:r>
        <w:rPr>
          <w:color w:val="231F20"/>
          <w:spacing w:val="-22"/>
          <w:sz w:val="18"/>
        </w:rPr>
        <w:t> </w:t>
      </w:r>
      <w:r>
        <w:rPr>
          <w:color w:val="231F20"/>
          <w:sz w:val="18"/>
        </w:rPr>
        <w:t>presenta</w:t>
      </w:r>
      <w:r>
        <w:rPr>
          <w:color w:val="231F20"/>
          <w:spacing w:val="-22"/>
          <w:sz w:val="18"/>
        </w:rPr>
        <w:t> </w:t>
      </w:r>
      <w:r>
        <w:rPr>
          <w:color w:val="231F20"/>
          <w:sz w:val="18"/>
        </w:rPr>
        <w:t>el</w:t>
      </w:r>
      <w:r>
        <w:rPr>
          <w:color w:val="231F20"/>
          <w:spacing w:val="-22"/>
          <w:sz w:val="18"/>
        </w:rPr>
        <w:t> </w:t>
      </w:r>
      <w:r>
        <w:rPr>
          <w:color w:val="231F20"/>
          <w:sz w:val="18"/>
        </w:rPr>
        <w:t>texto en</w:t>
      </w:r>
      <w:r>
        <w:rPr>
          <w:color w:val="231F20"/>
          <w:spacing w:val="-17"/>
          <w:sz w:val="18"/>
        </w:rPr>
        <w:t> </w:t>
      </w:r>
      <w:r>
        <w:rPr>
          <w:color w:val="231F20"/>
          <w:sz w:val="18"/>
        </w:rPr>
        <w:t>su</w:t>
      </w:r>
      <w:r>
        <w:rPr>
          <w:color w:val="231F20"/>
          <w:spacing w:val="-17"/>
          <w:sz w:val="18"/>
        </w:rPr>
        <w:t> </w:t>
      </w:r>
      <w:r>
        <w:rPr>
          <w:color w:val="231F20"/>
          <w:sz w:val="18"/>
        </w:rPr>
        <w:t>idioma</w:t>
      </w:r>
      <w:r>
        <w:rPr>
          <w:color w:val="231F20"/>
          <w:spacing w:val="-17"/>
          <w:sz w:val="18"/>
        </w:rPr>
        <w:t> </w:t>
      </w:r>
      <w:r>
        <w:rPr>
          <w:color w:val="231F20"/>
          <w:sz w:val="18"/>
        </w:rPr>
        <w:t>original.</w:t>
      </w:r>
      <w:r>
        <w:rPr>
          <w:color w:val="231F20"/>
          <w:spacing w:val="-17"/>
          <w:sz w:val="18"/>
        </w:rPr>
        <w:t> </w:t>
      </w:r>
      <w:r>
        <w:rPr>
          <w:color w:val="231F20"/>
          <w:sz w:val="18"/>
        </w:rPr>
        <w:t>El</w:t>
      </w:r>
      <w:r>
        <w:rPr>
          <w:color w:val="231F20"/>
          <w:spacing w:val="-17"/>
          <w:sz w:val="18"/>
        </w:rPr>
        <w:t> </w:t>
      </w:r>
      <w:r>
        <w:rPr>
          <w:color w:val="231F20"/>
          <w:sz w:val="18"/>
        </w:rPr>
        <w:t>cuento</w:t>
      </w:r>
      <w:r>
        <w:rPr>
          <w:color w:val="231F20"/>
          <w:spacing w:val="-17"/>
          <w:sz w:val="18"/>
        </w:rPr>
        <w:t> </w:t>
      </w:r>
      <w:r>
        <w:rPr>
          <w:color w:val="231F20"/>
          <w:sz w:val="18"/>
        </w:rPr>
        <w:t>de</w:t>
      </w:r>
      <w:r>
        <w:rPr>
          <w:color w:val="231F20"/>
          <w:spacing w:val="-17"/>
          <w:sz w:val="18"/>
        </w:rPr>
        <w:t> </w:t>
      </w:r>
      <w:r>
        <w:rPr>
          <w:color w:val="231F20"/>
          <w:sz w:val="18"/>
        </w:rPr>
        <w:t>Beerbohm</w:t>
      </w:r>
      <w:r>
        <w:rPr>
          <w:color w:val="231F20"/>
          <w:spacing w:val="-17"/>
          <w:sz w:val="18"/>
        </w:rPr>
        <w:t> </w:t>
      </w:r>
      <w:r>
        <w:rPr>
          <w:color w:val="231F20"/>
          <w:sz w:val="18"/>
        </w:rPr>
        <w:t>plantea</w:t>
      </w:r>
      <w:r>
        <w:rPr>
          <w:color w:val="231F20"/>
          <w:spacing w:val="-17"/>
          <w:sz w:val="18"/>
        </w:rPr>
        <w:t> </w:t>
      </w:r>
      <w:r>
        <w:rPr>
          <w:color w:val="231F20"/>
          <w:sz w:val="18"/>
        </w:rPr>
        <w:t>que</w:t>
      </w:r>
      <w:r>
        <w:rPr>
          <w:color w:val="231F20"/>
          <w:spacing w:val="-17"/>
          <w:sz w:val="18"/>
        </w:rPr>
        <w:t> </w:t>
      </w:r>
      <w:r>
        <w:rPr>
          <w:color w:val="231F20"/>
          <w:sz w:val="18"/>
        </w:rPr>
        <w:t>en</w:t>
      </w:r>
      <w:r>
        <w:rPr>
          <w:color w:val="231F20"/>
          <w:spacing w:val="-17"/>
          <w:sz w:val="18"/>
        </w:rPr>
        <w:t> </w:t>
      </w:r>
      <w:r>
        <w:rPr>
          <w:color w:val="231F20"/>
          <w:sz w:val="18"/>
        </w:rPr>
        <w:t>las</w:t>
      </w:r>
      <w:r>
        <w:rPr>
          <w:color w:val="231F20"/>
          <w:spacing w:val="-17"/>
          <w:sz w:val="18"/>
        </w:rPr>
        <w:t> </w:t>
      </w:r>
      <w:r>
        <w:rPr>
          <w:color w:val="231F20"/>
          <w:sz w:val="18"/>
        </w:rPr>
        <w:t>postrimerías</w:t>
      </w:r>
      <w:r>
        <w:rPr>
          <w:color w:val="231F20"/>
          <w:spacing w:val="-17"/>
          <w:sz w:val="18"/>
        </w:rPr>
        <w:t> </w:t>
      </w:r>
      <w:r>
        <w:rPr>
          <w:color w:val="231F20"/>
          <w:sz w:val="18"/>
        </w:rPr>
        <w:t>del</w:t>
      </w:r>
      <w:r>
        <w:rPr>
          <w:color w:val="231F20"/>
          <w:spacing w:val="-17"/>
          <w:sz w:val="18"/>
        </w:rPr>
        <w:t> </w:t>
      </w:r>
      <w:r>
        <w:rPr>
          <w:color w:val="231F20"/>
          <w:sz w:val="18"/>
        </w:rPr>
        <w:t>siglo xx</w:t>
      </w:r>
      <w:r>
        <w:rPr>
          <w:color w:val="231F20"/>
          <w:spacing w:val="-23"/>
          <w:sz w:val="18"/>
        </w:rPr>
        <w:t> </w:t>
      </w:r>
      <w:r>
        <w:rPr>
          <w:color w:val="231F20"/>
          <w:sz w:val="18"/>
        </w:rPr>
        <w:t>el</w:t>
      </w:r>
      <w:r>
        <w:rPr>
          <w:color w:val="231F20"/>
          <w:spacing w:val="-23"/>
          <w:sz w:val="18"/>
        </w:rPr>
        <w:t> </w:t>
      </w:r>
      <w:r>
        <w:rPr>
          <w:color w:val="231F20"/>
          <w:sz w:val="18"/>
        </w:rPr>
        <w:t>registro</w:t>
      </w:r>
      <w:r>
        <w:rPr>
          <w:color w:val="231F20"/>
          <w:spacing w:val="-23"/>
          <w:sz w:val="18"/>
        </w:rPr>
        <w:t> </w:t>
      </w:r>
      <w:r>
        <w:rPr>
          <w:color w:val="231F20"/>
          <w:sz w:val="18"/>
        </w:rPr>
        <w:t>escrito</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lengua</w:t>
      </w:r>
      <w:r>
        <w:rPr>
          <w:color w:val="231F20"/>
          <w:spacing w:val="-23"/>
          <w:sz w:val="18"/>
        </w:rPr>
        <w:t> </w:t>
      </w:r>
      <w:r>
        <w:rPr>
          <w:color w:val="231F20"/>
          <w:sz w:val="18"/>
        </w:rPr>
        <w:t>sufriría</w:t>
      </w:r>
      <w:r>
        <w:rPr>
          <w:color w:val="231F20"/>
          <w:spacing w:val="-23"/>
          <w:sz w:val="18"/>
        </w:rPr>
        <w:t> </w:t>
      </w:r>
      <w:r>
        <w:rPr>
          <w:color w:val="231F20"/>
          <w:sz w:val="18"/>
        </w:rPr>
        <w:t>una</w:t>
      </w:r>
      <w:r>
        <w:rPr>
          <w:color w:val="231F20"/>
          <w:spacing w:val="-23"/>
          <w:sz w:val="18"/>
        </w:rPr>
        <w:t> </w:t>
      </w:r>
      <w:r>
        <w:rPr>
          <w:color w:val="231F20"/>
          <w:sz w:val="18"/>
        </w:rPr>
        <w:t>transformación.</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263</w:t>
      </w:r>
    </w:p>
    <w:p>
      <w:pPr>
        <w:pStyle w:val="BodyText"/>
        <w:rPr>
          <w:sz w:val="20"/>
        </w:rPr>
      </w:pPr>
    </w:p>
    <w:p>
      <w:pPr>
        <w:pStyle w:val="BodyText"/>
        <w:spacing w:line="271" w:lineRule="auto"/>
        <w:ind w:left="1640" w:right="1701"/>
        <w:jc w:val="right"/>
      </w:pPr>
      <w:r>
        <w:rPr>
          <w:color w:val="231F20"/>
          <w:spacing w:val="-2"/>
        </w:rPr>
        <w:t>Soames</w:t>
      </w:r>
      <w:r>
        <w:rPr>
          <w:color w:val="231F20"/>
          <w:spacing w:val="-41"/>
        </w:rPr>
        <w:t> </w:t>
      </w:r>
      <w:r>
        <w:rPr>
          <w:color w:val="231F20"/>
        </w:rPr>
        <w:t>convocaba,</w:t>
      </w:r>
      <w:r>
        <w:rPr>
          <w:color w:val="231F20"/>
          <w:spacing w:val="-41"/>
        </w:rPr>
        <w:t> </w:t>
      </w:r>
      <w:r>
        <w:rPr>
          <w:color w:val="231F20"/>
        </w:rPr>
        <w:t>al</w:t>
      </w:r>
      <w:r>
        <w:rPr>
          <w:color w:val="231F20"/>
          <w:spacing w:val="-41"/>
        </w:rPr>
        <w:t> </w:t>
      </w:r>
      <w:r>
        <w:rPr>
          <w:color w:val="231F20"/>
        </w:rPr>
        <w:t>fin</w:t>
      </w:r>
      <w:r>
        <w:rPr>
          <w:color w:val="231F20"/>
          <w:spacing w:val="-41"/>
        </w:rPr>
        <w:t> </w:t>
      </w:r>
      <w:r>
        <w:rPr>
          <w:color w:val="231F20"/>
        </w:rPr>
        <w:t>de</w:t>
      </w:r>
      <w:r>
        <w:rPr>
          <w:color w:val="231F20"/>
          <w:spacing w:val="-41"/>
        </w:rPr>
        <w:t> </w:t>
      </w:r>
      <w:r>
        <w:rPr>
          <w:color w:val="231F20"/>
        </w:rPr>
        <w:t>cuentas,</w:t>
      </w:r>
      <w:r>
        <w:rPr>
          <w:color w:val="231F20"/>
          <w:spacing w:val="-41"/>
        </w:rPr>
        <w:t> </w:t>
      </w:r>
      <w:r>
        <w:rPr>
          <w:color w:val="231F20"/>
        </w:rPr>
        <w:t>todo</w:t>
      </w:r>
      <w:r>
        <w:rPr>
          <w:color w:val="231F20"/>
          <w:spacing w:val="-41"/>
        </w:rPr>
        <w:t> </w:t>
      </w:r>
      <w:r>
        <w:rPr>
          <w:color w:val="231F20"/>
        </w:rPr>
        <w:t>mi</w:t>
      </w:r>
      <w:r>
        <w:rPr>
          <w:color w:val="231F20"/>
          <w:spacing w:val="-41"/>
        </w:rPr>
        <w:t> </w:t>
      </w:r>
      <w:r>
        <w:rPr>
          <w:color w:val="231F20"/>
          <w:spacing w:val="-3"/>
        </w:rPr>
        <w:t>respeto.</w:t>
      </w:r>
      <w:r>
        <w:rPr>
          <w:color w:val="231F20"/>
          <w:spacing w:val="-41"/>
        </w:rPr>
        <w:t> </w:t>
      </w:r>
      <w:r>
        <w:rPr>
          <w:color w:val="231F20"/>
          <w:spacing w:val="-3"/>
        </w:rPr>
        <w:t>Hubiera</w:t>
      </w:r>
      <w:r>
        <w:rPr>
          <w:color w:val="231F20"/>
          <w:spacing w:val="-41"/>
        </w:rPr>
        <w:t> </w:t>
      </w:r>
      <w:r>
        <w:rPr>
          <w:color w:val="231F20"/>
        </w:rPr>
        <w:t>desea-</w:t>
      </w:r>
      <w:r>
        <w:rPr>
          <w:color w:val="231F20"/>
          <w:w w:val="96"/>
        </w:rPr>
        <w:t> </w:t>
      </w:r>
      <w:r>
        <w:rPr>
          <w:color w:val="231F20"/>
        </w:rPr>
        <w:t>do</w:t>
      </w:r>
      <w:r>
        <w:rPr>
          <w:color w:val="231F20"/>
          <w:spacing w:val="-17"/>
        </w:rPr>
        <w:t> </w:t>
      </w:r>
      <w:r>
        <w:rPr>
          <w:color w:val="231F20"/>
        </w:rPr>
        <w:t>presentarlo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spacing w:val="-3"/>
        </w:rPr>
        <w:t>profesores</w:t>
      </w:r>
      <w:r>
        <w:rPr>
          <w:color w:val="231F20"/>
          <w:spacing w:val="-17"/>
        </w:rPr>
        <w:t> </w:t>
      </w:r>
      <w:r>
        <w:rPr>
          <w:color w:val="231F20"/>
        </w:rPr>
        <w:t>y</w:t>
      </w:r>
      <w:r>
        <w:rPr>
          <w:color w:val="231F20"/>
          <w:spacing w:val="-17"/>
        </w:rPr>
        <w:t> </w:t>
      </w:r>
      <w:r>
        <w:rPr>
          <w:color w:val="231F20"/>
        </w:rPr>
        <w:t>alumnos</w:t>
      </w:r>
      <w:r>
        <w:rPr>
          <w:color w:val="231F20"/>
          <w:spacing w:val="-17"/>
        </w:rPr>
        <w:t> </w:t>
      </w:r>
      <w:r>
        <w:rPr>
          <w:color w:val="231F20"/>
        </w:rPr>
        <w:t>de</w:t>
      </w:r>
      <w:r>
        <w:rPr>
          <w:color w:val="231F20"/>
          <w:spacing w:val="-17"/>
        </w:rPr>
        <w:t> </w:t>
      </w:r>
      <w:r>
        <w:rPr>
          <w:color w:val="231F20"/>
        </w:rPr>
        <w:t>Letras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Centro</w:t>
      </w:r>
      <w:r>
        <w:rPr>
          <w:color w:val="231F20"/>
          <w:spacing w:val="-17"/>
        </w:rPr>
        <w:t> </w:t>
      </w:r>
      <w:r>
        <w:rPr>
          <w:color w:val="231F20"/>
        </w:rPr>
        <w:t>de</w:t>
      </w:r>
      <w:r>
        <w:rPr>
          <w:color w:val="231F20"/>
          <w:spacing w:val="-2"/>
          <w:w w:val="95"/>
        </w:rPr>
        <w:t> </w:t>
      </w:r>
      <w:r>
        <w:rPr>
          <w:color w:val="231F20"/>
          <w:spacing w:val="-3"/>
          <w:w w:val="95"/>
        </w:rPr>
        <w:t>Investigaciones</w:t>
      </w:r>
      <w:r>
        <w:rPr>
          <w:color w:val="231F20"/>
          <w:spacing w:val="-12"/>
          <w:w w:val="95"/>
        </w:rPr>
        <w:t> </w:t>
      </w:r>
      <w:r>
        <w:rPr>
          <w:color w:val="231F20"/>
          <w:w w:val="95"/>
        </w:rPr>
        <w:t>Bibliográficas</w:t>
      </w:r>
      <w:r>
        <w:rPr>
          <w:color w:val="231F20"/>
          <w:spacing w:val="-12"/>
          <w:w w:val="95"/>
        </w:rPr>
        <w:t> </w:t>
      </w:r>
      <w:r>
        <w:rPr>
          <w:color w:val="231F20"/>
          <w:w w:val="95"/>
        </w:rPr>
        <w:t>para</w:t>
      </w:r>
      <w:r>
        <w:rPr>
          <w:color w:val="231F20"/>
          <w:spacing w:val="-12"/>
          <w:w w:val="95"/>
        </w:rPr>
        <w:t> </w:t>
      </w:r>
      <w:r>
        <w:rPr>
          <w:color w:val="231F20"/>
          <w:w w:val="95"/>
        </w:rPr>
        <w:t>redimir</w:t>
      </w:r>
      <w:r>
        <w:rPr>
          <w:color w:val="231F20"/>
          <w:spacing w:val="-12"/>
          <w:w w:val="95"/>
        </w:rPr>
        <w:t> </w:t>
      </w:r>
      <w:r>
        <w:rPr>
          <w:color w:val="231F20"/>
          <w:w w:val="95"/>
        </w:rPr>
        <w:t>a</w:t>
      </w:r>
      <w:r>
        <w:rPr>
          <w:color w:val="231F20"/>
          <w:spacing w:val="-12"/>
          <w:w w:val="95"/>
        </w:rPr>
        <w:t> </w:t>
      </w:r>
      <w:r>
        <w:rPr>
          <w:color w:val="231F20"/>
          <w:w w:val="95"/>
        </w:rPr>
        <w:t>este</w:t>
      </w:r>
      <w:r>
        <w:rPr>
          <w:color w:val="231F20"/>
          <w:spacing w:val="-12"/>
          <w:w w:val="95"/>
        </w:rPr>
        <w:t> </w:t>
      </w:r>
      <w:r>
        <w:rPr>
          <w:color w:val="231F20"/>
          <w:w w:val="95"/>
        </w:rPr>
        <w:t>protagonista</w:t>
      </w:r>
      <w:r>
        <w:rPr>
          <w:color w:val="231F20"/>
          <w:spacing w:val="-12"/>
          <w:w w:val="95"/>
        </w:rPr>
        <w:t> </w:t>
      </w:r>
      <w:r>
        <w:rPr>
          <w:color w:val="231F20"/>
          <w:w w:val="95"/>
        </w:rPr>
        <w:t>de</w:t>
      </w:r>
      <w:r>
        <w:rPr>
          <w:color w:val="231F20"/>
          <w:spacing w:val="-12"/>
          <w:w w:val="95"/>
        </w:rPr>
        <w:t> </w:t>
      </w:r>
      <w:r>
        <w:rPr>
          <w:color w:val="231F20"/>
          <w:spacing w:val="-2"/>
          <w:w w:val="95"/>
        </w:rPr>
        <w:t>una</w:t>
      </w:r>
      <w:r>
        <w:rPr>
          <w:color w:val="231F20"/>
          <w:spacing w:val="-2"/>
          <w:w w:val="99"/>
        </w:rPr>
        <w:t> </w:t>
      </w:r>
      <w:r>
        <w:rPr>
          <w:color w:val="231F20"/>
        </w:rPr>
        <w:t>gesta</w:t>
      </w:r>
      <w:r>
        <w:rPr>
          <w:color w:val="231F20"/>
          <w:spacing w:val="-28"/>
        </w:rPr>
        <w:t> </w:t>
      </w:r>
      <w:r>
        <w:rPr>
          <w:color w:val="231F20"/>
          <w:spacing w:val="-3"/>
        </w:rPr>
        <w:t>sublime”</w:t>
      </w:r>
      <w:r>
        <w:rPr>
          <w:color w:val="231F20"/>
          <w:spacing w:val="-28"/>
        </w:rPr>
        <w:t> </w:t>
      </w:r>
      <w:r>
        <w:rPr>
          <w:color w:val="231F20"/>
          <w:spacing w:val="-3"/>
        </w:rPr>
        <w:t>(p.</w:t>
      </w:r>
      <w:r>
        <w:rPr>
          <w:color w:val="231F20"/>
          <w:spacing w:val="-28"/>
        </w:rPr>
        <w:t> </w:t>
      </w:r>
      <w:r>
        <w:rPr>
          <w:color w:val="231F20"/>
        </w:rPr>
        <w:t>84).</w:t>
      </w:r>
      <w:r>
        <w:rPr>
          <w:color w:val="231F20"/>
          <w:spacing w:val="-28"/>
        </w:rPr>
        <w:t> </w:t>
      </w:r>
      <w:r>
        <w:rPr>
          <w:color w:val="231F20"/>
          <w:spacing w:val="-3"/>
        </w:rPr>
        <w:t>Aunque</w:t>
      </w:r>
      <w:r>
        <w:rPr>
          <w:color w:val="231F20"/>
          <w:spacing w:val="-28"/>
        </w:rPr>
        <w:t> </w:t>
      </w:r>
      <w:r>
        <w:rPr>
          <w:color w:val="231F20"/>
        </w:rPr>
        <w:t>éste</w:t>
      </w:r>
      <w:r>
        <w:rPr>
          <w:color w:val="231F20"/>
          <w:spacing w:val="-28"/>
        </w:rPr>
        <w:t> </w:t>
      </w:r>
      <w:r>
        <w:rPr>
          <w:color w:val="231F20"/>
        </w:rPr>
        <w:t>sea</w:t>
      </w:r>
      <w:r>
        <w:rPr>
          <w:color w:val="231F20"/>
          <w:spacing w:val="-28"/>
        </w:rPr>
        <w:t> </w:t>
      </w:r>
      <w:r>
        <w:rPr>
          <w:color w:val="231F20"/>
        </w:rPr>
        <w:t>un</w:t>
      </w:r>
      <w:r>
        <w:rPr>
          <w:color w:val="231F20"/>
          <w:spacing w:val="-28"/>
        </w:rPr>
        <w:t> </w:t>
      </w:r>
      <w:r>
        <w:rPr>
          <w:color w:val="231F20"/>
        </w:rPr>
        <w:t>deseo</w:t>
      </w:r>
      <w:r>
        <w:rPr>
          <w:color w:val="231F20"/>
          <w:spacing w:val="-28"/>
        </w:rPr>
        <w:t> </w:t>
      </w:r>
      <w:r>
        <w:rPr>
          <w:color w:val="231F20"/>
        </w:rPr>
        <w:t>estéril</w:t>
      </w:r>
      <w:r>
        <w:rPr>
          <w:color w:val="231F20"/>
          <w:spacing w:val="-28"/>
        </w:rPr>
        <w:t> </w:t>
      </w:r>
      <w:r>
        <w:rPr>
          <w:color w:val="231F20"/>
        </w:rPr>
        <w:t>del</w:t>
      </w:r>
      <w:r>
        <w:rPr>
          <w:color w:val="231F20"/>
          <w:spacing w:val="-28"/>
        </w:rPr>
        <w:t> </w:t>
      </w:r>
      <w:r>
        <w:rPr>
          <w:color w:val="231F20"/>
        </w:rPr>
        <w:t>narrador</w:t>
      </w:r>
      <w:r>
        <w:rPr>
          <w:color w:val="231F20"/>
          <w:spacing w:val="-2"/>
          <w:w w:val="98"/>
        </w:rPr>
        <w:t> </w:t>
      </w:r>
      <w:r>
        <w:rPr>
          <w:color w:val="231F20"/>
        </w:rPr>
        <w:t>porque,</w:t>
      </w:r>
      <w:r>
        <w:rPr>
          <w:color w:val="231F20"/>
          <w:spacing w:val="-37"/>
        </w:rPr>
        <w:t> </w:t>
      </w:r>
      <w:r>
        <w:rPr>
          <w:color w:val="231F20"/>
        </w:rPr>
        <w:t>paradójicamente,</w:t>
      </w:r>
      <w:r>
        <w:rPr>
          <w:color w:val="231F20"/>
          <w:spacing w:val="-37"/>
        </w:rPr>
        <w:t> </w:t>
      </w:r>
      <w:r>
        <w:rPr>
          <w:color w:val="231F20"/>
        </w:rPr>
        <w:t>el</w:t>
      </w:r>
      <w:r>
        <w:rPr>
          <w:color w:val="231F20"/>
          <w:spacing w:val="-37"/>
        </w:rPr>
        <w:t> </w:t>
      </w:r>
      <w:r>
        <w:rPr>
          <w:color w:val="231F20"/>
        </w:rPr>
        <w:t>crononauta</w:t>
      </w:r>
      <w:r>
        <w:rPr>
          <w:color w:val="231F20"/>
          <w:spacing w:val="-37"/>
        </w:rPr>
        <w:t> </w:t>
      </w:r>
      <w:r>
        <w:rPr>
          <w:color w:val="231F20"/>
          <w:spacing w:val="-5"/>
        </w:rPr>
        <w:t>“ya</w:t>
      </w:r>
      <w:r>
        <w:rPr>
          <w:color w:val="231F20"/>
          <w:spacing w:val="-37"/>
        </w:rPr>
        <w:t> </w:t>
      </w:r>
      <w:r>
        <w:rPr>
          <w:color w:val="231F20"/>
        </w:rPr>
        <w:t>no</w:t>
      </w:r>
      <w:r>
        <w:rPr>
          <w:color w:val="231F20"/>
          <w:spacing w:val="-37"/>
        </w:rPr>
        <w:t> </w:t>
      </w:r>
      <w:r>
        <w:rPr>
          <w:color w:val="231F20"/>
        </w:rPr>
        <w:t>tenía</w:t>
      </w:r>
      <w:r>
        <w:rPr>
          <w:color w:val="231F20"/>
          <w:spacing w:val="-37"/>
        </w:rPr>
        <w:t> </w:t>
      </w:r>
      <w:r>
        <w:rPr>
          <w:color w:val="231F20"/>
          <w:spacing w:val="-4"/>
        </w:rPr>
        <w:t>tiempo”</w:t>
      </w:r>
      <w:r>
        <w:rPr>
          <w:color w:val="231F20"/>
          <w:spacing w:val="-37"/>
        </w:rPr>
        <w:t> </w:t>
      </w:r>
      <w:r>
        <w:rPr>
          <w:color w:val="231F20"/>
          <w:spacing w:val="-3"/>
        </w:rPr>
        <w:t>(p.</w:t>
      </w:r>
      <w:r>
        <w:rPr>
          <w:color w:val="231F20"/>
          <w:spacing w:val="-37"/>
        </w:rPr>
        <w:t> </w:t>
      </w:r>
      <w:r>
        <w:rPr>
          <w:color w:val="231F20"/>
        </w:rPr>
        <w:t>84).</w:t>
      </w:r>
      <w:r>
        <w:rPr>
          <w:color w:val="231F20"/>
          <w:spacing w:val="-2"/>
          <w:w w:val="99"/>
        </w:rPr>
        <w:t> </w:t>
      </w:r>
      <w:r>
        <w:rPr>
          <w:color w:val="231F20"/>
          <w:w w:val="95"/>
        </w:rPr>
        <w:t>El</w:t>
      </w:r>
      <w:r>
        <w:rPr>
          <w:color w:val="231F20"/>
          <w:spacing w:val="-16"/>
          <w:w w:val="95"/>
        </w:rPr>
        <w:t> </w:t>
      </w:r>
      <w:r>
        <w:rPr>
          <w:color w:val="231F20"/>
          <w:w w:val="95"/>
        </w:rPr>
        <w:t>juego</w:t>
      </w:r>
      <w:r>
        <w:rPr>
          <w:color w:val="231F20"/>
          <w:spacing w:val="-16"/>
          <w:w w:val="95"/>
        </w:rPr>
        <w:t> </w:t>
      </w:r>
      <w:r>
        <w:rPr>
          <w:color w:val="231F20"/>
          <w:w w:val="95"/>
        </w:rPr>
        <w:t>intertextual</w:t>
      </w:r>
      <w:r>
        <w:rPr>
          <w:color w:val="231F20"/>
          <w:spacing w:val="-16"/>
          <w:w w:val="95"/>
        </w:rPr>
        <w:t> </w:t>
      </w:r>
      <w:r>
        <w:rPr>
          <w:color w:val="231F20"/>
          <w:w w:val="95"/>
        </w:rPr>
        <w:t>tiene,</w:t>
      </w:r>
      <w:r>
        <w:rPr>
          <w:color w:val="231F20"/>
          <w:spacing w:val="-16"/>
          <w:w w:val="95"/>
        </w:rPr>
        <w:t> </w:t>
      </w:r>
      <w:r>
        <w:rPr>
          <w:color w:val="231F20"/>
          <w:w w:val="95"/>
        </w:rPr>
        <w:t>finalmente,</w:t>
      </w:r>
      <w:r>
        <w:rPr>
          <w:color w:val="231F20"/>
          <w:spacing w:val="-16"/>
          <w:w w:val="95"/>
        </w:rPr>
        <w:t> </w:t>
      </w:r>
      <w:r>
        <w:rPr>
          <w:color w:val="231F20"/>
          <w:w w:val="95"/>
        </w:rPr>
        <w:t>un</w:t>
      </w:r>
      <w:r>
        <w:rPr>
          <w:color w:val="231F20"/>
          <w:spacing w:val="-16"/>
          <w:w w:val="95"/>
        </w:rPr>
        <w:t> </w:t>
      </w:r>
      <w:r>
        <w:rPr>
          <w:color w:val="231F20"/>
          <w:spacing w:val="-2"/>
          <w:w w:val="95"/>
        </w:rPr>
        <w:t>cierre</w:t>
      </w:r>
      <w:r>
        <w:rPr>
          <w:color w:val="231F20"/>
          <w:spacing w:val="-16"/>
          <w:w w:val="95"/>
        </w:rPr>
        <w:t> </w:t>
      </w:r>
      <w:r>
        <w:rPr>
          <w:color w:val="231F20"/>
          <w:w w:val="95"/>
        </w:rPr>
        <w:t>perfecto.</w:t>
      </w:r>
      <w:r>
        <w:rPr>
          <w:color w:val="231F20"/>
          <w:spacing w:val="-16"/>
          <w:w w:val="95"/>
        </w:rPr>
        <w:t> </w:t>
      </w:r>
      <w:r>
        <w:rPr>
          <w:color w:val="231F20"/>
          <w:spacing w:val="-3"/>
          <w:w w:val="95"/>
        </w:rPr>
        <w:t>Soames</w:t>
      </w:r>
      <w:r>
        <w:rPr>
          <w:color w:val="231F20"/>
          <w:spacing w:val="-2"/>
          <w:w w:val="93"/>
        </w:rPr>
        <w:t> </w:t>
      </w:r>
      <w:r>
        <w:rPr>
          <w:color w:val="231F20"/>
          <w:spacing w:val="-2"/>
        </w:rPr>
        <w:t>ofrece</w:t>
      </w:r>
      <w:r>
        <w:rPr>
          <w:color w:val="231F20"/>
          <w:spacing w:val="-10"/>
        </w:rPr>
        <w:t> </w:t>
      </w:r>
      <w:r>
        <w:rPr>
          <w:color w:val="231F20"/>
        </w:rPr>
        <w:t>al</w:t>
      </w:r>
      <w:r>
        <w:rPr>
          <w:color w:val="231F20"/>
          <w:spacing w:val="-10"/>
        </w:rPr>
        <w:t> </w:t>
      </w:r>
      <w:r>
        <w:rPr>
          <w:color w:val="231F20"/>
        </w:rPr>
        <w:t>narrador</w:t>
      </w:r>
      <w:r>
        <w:rPr>
          <w:color w:val="231F20"/>
          <w:spacing w:val="-10"/>
        </w:rPr>
        <w:t> </w:t>
      </w:r>
      <w:r>
        <w:rPr>
          <w:color w:val="231F20"/>
        </w:rPr>
        <w:t>como</w:t>
      </w:r>
      <w:r>
        <w:rPr>
          <w:color w:val="231F20"/>
          <w:spacing w:val="-10"/>
        </w:rPr>
        <w:t> </w:t>
      </w:r>
      <w:r>
        <w:rPr>
          <w:color w:val="231F20"/>
        </w:rPr>
        <w:t>obsequio</w:t>
      </w:r>
      <w:r>
        <w:rPr>
          <w:color w:val="231F20"/>
          <w:spacing w:val="-10"/>
        </w:rPr>
        <w:t> </w:t>
      </w:r>
      <w:r>
        <w:rPr>
          <w:color w:val="231F20"/>
        </w:rPr>
        <w:t>un</w:t>
      </w:r>
      <w:r>
        <w:rPr>
          <w:color w:val="231F20"/>
          <w:spacing w:val="-10"/>
        </w:rPr>
        <w:t> </w:t>
      </w:r>
      <w:r>
        <w:rPr>
          <w:color w:val="231F20"/>
        </w:rPr>
        <w:t>ejemplar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revista</w:t>
      </w:r>
      <w:r>
        <w:rPr>
          <w:color w:val="231F20"/>
          <w:spacing w:val="-10"/>
        </w:rPr>
        <w:t> </w:t>
      </w:r>
      <w:r>
        <w:rPr>
          <w:i/>
          <w:color w:val="231F20"/>
        </w:rPr>
        <w:t>Diálo­</w:t>
      </w:r>
      <w:r>
        <w:rPr>
          <w:i/>
          <w:color w:val="231F20"/>
          <w:w w:val="96"/>
        </w:rPr>
        <w:t> </w:t>
      </w:r>
      <w:r>
        <w:rPr>
          <w:i/>
          <w:color w:val="231F20"/>
          <w:w w:val="95"/>
        </w:rPr>
        <w:t>gos</w:t>
      </w:r>
      <w:r>
        <w:rPr>
          <w:i/>
          <w:color w:val="231F20"/>
          <w:spacing w:val="-15"/>
          <w:w w:val="95"/>
        </w:rPr>
        <w:t> </w:t>
      </w:r>
      <w:r>
        <w:rPr>
          <w:color w:val="231F20"/>
          <w:w w:val="95"/>
        </w:rPr>
        <w:t>donde</w:t>
      </w:r>
      <w:r>
        <w:rPr>
          <w:color w:val="231F20"/>
          <w:spacing w:val="-15"/>
          <w:w w:val="95"/>
        </w:rPr>
        <w:t> </w:t>
      </w:r>
      <w:r>
        <w:rPr>
          <w:color w:val="231F20"/>
          <w:w w:val="95"/>
        </w:rPr>
        <w:t>aparecerá</w:t>
      </w:r>
      <w:r>
        <w:rPr>
          <w:color w:val="231F20"/>
          <w:spacing w:val="-15"/>
          <w:w w:val="95"/>
        </w:rPr>
        <w:t> </w:t>
      </w:r>
      <w:r>
        <w:rPr>
          <w:color w:val="231F20"/>
          <w:w w:val="95"/>
        </w:rPr>
        <w:t>(¿apareció?)</w:t>
      </w:r>
      <w:r>
        <w:rPr>
          <w:color w:val="231F20"/>
          <w:spacing w:val="-15"/>
          <w:w w:val="95"/>
        </w:rPr>
        <w:t> </w:t>
      </w:r>
      <w:r>
        <w:rPr>
          <w:color w:val="231F20"/>
          <w:w w:val="95"/>
        </w:rPr>
        <w:t>su</w:t>
      </w:r>
      <w:r>
        <w:rPr>
          <w:color w:val="231F20"/>
          <w:spacing w:val="-15"/>
          <w:w w:val="95"/>
        </w:rPr>
        <w:t> </w:t>
      </w:r>
      <w:r>
        <w:rPr>
          <w:color w:val="231F20"/>
          <w:spacing w:val="-3"/>
          <w:w w:val="95"/>
        </w:rPr>
        <w:t>texto.</w:t>
      </w:r>
      <w:r>
        <w:rPr>
          <w:color w:val="231F20"/>
          <w:spacing w:val="-15"/>
          <w:w w:val="95"/>
        </w:rPr>
        <w:t> </w:t>
      </w:r>
      <w:r>
        <w:rPr>
          <w:color w:val="231F20"/>
          <w:w w:val="95"/>
        </w:rPr>
        <w:t>El</w:t>
      </w:r>
      <w:r>
        <w:rPr>
          <w:color w:val="231F20"/>
          <w:spacing w:val="-15"/>
          <w:w w:val="95"/>
        </w:rPr>
        <w:t> </w:t>
      </w:r>
      <w:r>
        <w:rPr>
          <w:color w:val="231F20"/>
          <w:w w:val="95"/>
        </w:rPr>
        <w:t>narrador</w:t>
      </w:r>
      <w:r>
        <w:rPr>
          <w:color w:val="231F20"/>
          <w:spacing w:val="-15"/>
          <w:w w:val="95"/>
        </w:rPr>
        <w:t> </w:t>
      </w:r>
      <w:r>
        <w:rPr>
          <w:color w:val="231F20"/>
          <w:w w:val="95"/>
        </w:rPr>
        <w:t>se</w:t>
      </w:r>
      <w:r>
        <w:rPr>
          <w:color w:val="231F20"/>
          <w:spacing w:val="-15"/>
          <w:w w:val="95"/>
        </w:rPr>
        <w:t> </w:t>
      </w:r>
      <w:r>
        <w:rPr>
          <w:color w:val="231F20"/>
          <w:w w:val="95"/>
        </w:rPr>
        <w:t>enfrenta</w:t>
      </w:r>
      <w:r>
        <w:rPr>
          <w:color w:val="231F20"/>
          <w:spacing w:val="-15"/>
          <w:w w:val="95"/>
        </w:rPr>
        <w:t> </w:t>
      </w:r>
      <w:r>
        <w:rPr>
          <w:color w:val="231F20"/>
          <w:w w:val="95"/>
        </w:rPr>
        <w:t>así,</w:t>
      </w:r>
      <w:r>
        <w:rPr>
          <w:color w:val="231F20"/>
          <w:spacing w:val="-2"/>
          <w:w w:val="90"/>
        </w:rPr>
        <w:t> </w:t>
      </w:r>
      <w:r>
        <w:rPr>
          <w:color w:val="231F20"/>
        </w:rPr>
        <w:t>como</w:t>
      </w:r>
      <w:r>
        <w:rPr>
          <w:color w:val="231F20"/>
          <w:spacing w:val="-30"/>
        </w:rPr>
        <w:t> </w:t>
      </w:r>
      <w:r>
        <w:rPr>
          <w:color w:val="231F20"/>
        </w:rPr>
        <w:t>un</w:t>
      </w:r>
      <w:r>
        <w:rPr>
          <w:color w:val="231F20"/>
          <w:spacing w:val="-30"/>
        </w:rPr>
        <w:t> </w:t>
      </w:r>
      <w:r>
        <w:rPr>
          <w:color w:val="231F20"/>
        </w:rPr>
        <w:t>también</w:t>
      </w:r>
      <w:r>
        <w:rPr>
          <w:color w:val="231F20"/>
          <w:spacing w:val="-30"/>
        </w:rPr>
        <w:t> </w:t>
      </w:r>
      <w:r>
        <w:rPr>
          <w:color w:val="231F20"/>
        </w:rPr>
        <w:t>actualizado</w:t>
      </w:r>
      <w:r>
        <w:rPr>
          <w:color w:val="231F20"/>
          <w:spacing w:val="-30"/>
        </w:rPr>
        <w:t> </w:t>
      </w:r>
      <w:r>
        <w:rPr>
          <w:color w:val="231F20"/>
          <w:spacing w:val="-4"/>
        </w:rPr>
        <w:t>Fausto,</w:t>
      </w:r>
      <w:r>
        <w:rPr>
          <w:color w:val="231F20"/>
          <w:spacing w:val="-30"/>
        </w:rPr>
        <w:t> </w:t>
      </w:r>
      <w:r>
        <w:rPr>
          <w:color w:val="231F20"/>
        </w:rPr>
        <w:t>ante</w:t>
      </w:r>
      <w:r>
        <w:rPr>
          <w:color w:val="231F20"/>
          <w:spacing w:val="-30"/>
        </w:rPr>
        <w:t> </w:t>
      </w:r>
      <w:r>
        <w:rPr>
          <w:color w:val="231F20"/>
        </w:rPr>
        <w:t>la</w:t>
      </w:r>
      <w:r>
        <w:rPr>
          <w:color w:val="231F20"/>
          <w:spacing w:val="-30"/>
        </w:rPr>
        <w:t> </w:t>
      </w:r>
      <w:r>
        <w:rPr>
          <w:color w:val="231F20"/>
        </w:rPr>
        <w:t>disyuntiva</w:t>
      </w:r>
      <w:r>
        <w:rPr>
          <w:color w:val="231F20"/>
          <w:spacing w:val="-30"/>
        </w:rPr>
        <w:t> </w:t>
      </w:r>
      <w:r>
        <w:rPr>
          <w:color w:val="231F20"/>
        </w:rPr>
        <w:t>de</w:t>
      </w:r>
      <w:r>
        <w:rPr>
          <w:color w:val="231F20"/>
          <w:spacing w:val="-30"/>
        </w:rPr>
        <w:t> </w:t>
      </w:r>
      <w:r>
        <w:rPr>
          <w:color w:val="231F20"/>
        </w:rPr>
        <w:t>aceptar</w:t>
      </w:r>
      <w:r>
        <w:rPr>
          <w:color w:val="231F20"/>
          <w:spacing w:val="-30"/>
        </w:rPr>
        <w:t> </w:t>
      </w:r>
      <w:r>
        <w:rPr>
          <w:color w:val="231F20"/>
        </w:rPr>
        <w:t>o</w:t>
      </w:r>
      <w:r>
        <w:rPr>
          <w:color w:val="231F20"/>
          <w:w w:val="97"/>
        </w:rPr>
        <w:t> </w:t>
      </w:r>
      <w:r>
        <w:rPr>
          <w:color w:val="231F20"/>
        </w:rPr>
        <w:t>no</w:t>
      </w:r>
      <w:r>
        <w:rPr>
          <w:color w:val="231F20"/>
          <w:spacing w:val="-31"/>
        </w:rPr>
        <w:t> </w:t>
      </w:r>
      <w:r>
        <w:rPr>
          <w:color w:val="231F20"/>
        </w:rPr>
        <w:t>la</w:t>
      </w:r>
      <w:r>
        <w:rPr>
          <w:color w:val="231F20"/>
          <w:spacing w:val="-31"/>
        </w:rPr>
        <w:t> </w:t>
      </w:r>
      <w:r>
        <w:rPr>
          <w:color w:val="231F20"/>
        </w:rPr>
        <w:t>oferta</w:t>
      </w:r>
      <w:r>
        <w:rPr>
          <w:color w:val="231F20"/>
          <w:spacing w:val="-31"/>
        </w:rPr>
        <w:t> </w:t>
      </w:r>
      <w:r>
        <w:rPr>
          <w:color w:val="231F20"/>
        </w:rPr>
        <w:t>y</w:t>
      </w:r>
      <w:r>
        <w:rPr>
          <w:color w:val="231F20"/>
          <w:spacing w:val="-31"/>
        </w:rPr>
        <w:t> </w:t>
      </w:r>
      <w:r>
        <w:rPr>
          <w:color w:val="231F20"/>
        </w:rPr>
        <w:t>conocer</w:t>
      </w:r>
      <w:r>
        <w:rPr>
          <w:color w:val="231F20"/>
          <w:spacing w:val="-31"/>
        </w:rPr>
        <w:t> </w:t>
      </w:r>
      <w:r>
        <w:rPr>
          <w:color w:val="231F20"/>
        </w:rPr>
        <w:t>de</w:t>
      </w:r>
      <w:r>
        <w:rPr>
          <w:color w:val="231F20"/>
          <w:spacing w:val="-31"/>
        </w:rPr>
        <w:t> </w:t>
      </w:r>
      <w:r>
        <w:rPr>
          <w:color w:val="231F20"/>
        </w:rPr>
        <w:t>antemano</w:t>
      </w:r>
      <w:r>
        <w:rPr>
          <w:color w:val="231F20"/>
          <w:spacing w:val="-31"/>
        </w:rPr>
        <w:t> </w:t>
      </w:r>
      <w:r>
        <w:rPr>
          <w:color w:val="231F20"/>
        </w:rPr>
        <w:t>el</w:t>
      </w:r>
      <w:r>
        <w:rPr>
          <w:color w:val="231F20"/>
          <w:spacing w:val="-31"/>
        </w:rPr>
        <w:t> </w:t>
      </w:r>
      <w:r>
        <w:rPr>
          <w:color w:val="231F20"/>
        </w:rPr>
        <w:t>texto</w:t>
      </w:r>
      <w:r>
        <w:rPr>
          <w:color w:val="231F20"/>
          <w:spacing w:val="-31"/>
        </w:rPr>
        <w:t> </w:t>
      </w:r>
      <w:r>
        <w:rPr>
          <w:color w:val="231F20"/>
        </w:rPr>
        <w:t>que</w:t>
      </w:r>
      <w:r>
        <w:rPr>
          <w:color w:val="231F20"/>
          <w:spacing w:val="-31"/>
        </w:rPr>
        <w:t> </w:t>
      </w:r>
      <w:r>
        <w:rPr>
          <w:color w:val="231F20"/>
        </w:rPr>
        <w:t>aún</w:t>
      </w:r>
      <w:r>
        <w:rPr>
          <w:color w:val="231F20"/>
          <w:spacing w:val="-31"/>
        </w:rPr>
        <w:t> </w:t>
      </w:r>
      <w:r>
        <w:rPr>
          <w:color w:val="231F20"/>
        </w:rPr>
        <w:t>no</w:t>
      </w:r>
      <w:r>
        <w:rPr>
          <w:color w:val="231F20"/>
          <w:spacing w:val="-31"/>
        </w:rPr>
        <w:t> </w:t>
      </w:r>
      <w:r>
        <w:rPr>
          <w:color w:val="231F20"/>
        </w:rPr>
        <w:t>ha</w:t>
      </w:r>
      <w:r>
        <w:rPr>
          <w:color w:val="231F20"/>
          <w:spacing w:val="-31"/>
        </w:rPr>
        <w:t> </w:t>
      </w:r>
      <w:r>
        <w:rPr>
          <w:color w:val="231F20"/>
          <w:spacing w:val="-3"/>
        </w:rPr>
        <w:t>escrito.</w:t>
      </w:r>
      <w:r>
        <w:rPr>
          <w:color w:val="231F20"/>
          <w:spacing w:val="-31"/>
        </w:rPr>
        <w:t> </w:t>
      </w:r>
      <w:r>
        <w:rPr>
          <w:color w:val="231F20"/>
          <w:spacing w:val="-2"/>
        </w:rPr>
        <w:t>Así</w:t>
      </w:r>
      <w:r>
        <w:rPr>
          <w:color w:val="231F20"/>
          <w:spacing w:val="-2"/>
          <w:w w:val="86"/>
        </w:rPr>
        <w:t> </w:t>
      </w:r>
      <w:r>
        <w:rPr>
          <w:color w:val="231F20"/>
          <w:w w:val="95"/>
        </w:rPr>
        <w:t>como</w:t>
      </w:r>
      <w:r>
        <w:rPr>
          <w:color w:val="231F20"/>
          <w:spacing w:val="-9"/>
          <w:w w:val="95"/>
        </w:rPr>
        <w:t> </w:t>
      </w:r>
      <w:r>
        <w:rPr>
          <w:color w:val="231F20"/>
          <w:w w:val="95"/>
        </w:rPr>
        <w:t>Beerbohm,</w:t>
      </w:r>
      <w:r>
        <w:rPr>
          <w:color w:val="231F20"/>
          <w:spacing w:val="-9"/>
          <w:w w:val="95"/>
        </w:rPr>
        <w:t> </w:t>
      </w:r>
      <w:r>
        <w:rPr>
          <w:color w:val="231F20"/>
          <w:w w:val="95"/>
        </w:rPr>
        <w:t>ficcionalizado</w:t>
      </w:r>
      <w:r>
        <w:rPr>
          <w:color w:val="231F20"/>
          <w:spacing w:val="-9"/>
          <w:w w:val="95"/>
        </w:rPr>
        <w:t> </w:t>
      </w:r>
      <w:r>
        <w:rPr>
          <w:color w:val="231F20"/>
          <w:w w:val="95"/>
        </w:rPr>
        <w:t>en</w:t>
      </w:r>
      <w:r>
        <w:rPr>
          <w:color w:val="231F20"/>
          <w:spacing w:val="-9"/>
          <w:w w:val="95"/>
        </w:rPr>
        <w:t> </w:t>
      </w:r>
      <w:r>
        <w:rPr>
          <w:color w:val="231F20"/>
          <w:w w:val="95"/>
        </w:rPr>
        <w:t>su</w:t>
      </w:r>
      <w:r>
        <w:rPr>
          <w:color w:val="231F20"/>
          <w:spacing w:val="-9"/>
          <w:w w:val="95"/>
        </w:rPr>
        <w:t> </w:t>
      </w:r>
      <w:r>
        <w:rPr>
          <w:color w:val="231F20"/>
          <w:w w:val="95"/>
        </w:rPr>
        <w:t>cuento,</w:t>
      </w:r>
      <w:r>
        <w:rPr>
          <w:color w:val="231F20"/>
          <w:spacing w:val="-9"/>
          <w:w w:val="95"/>
        </w:rPr>
        <w:t> </w:t>
      </w:r>
      <w:r>
        <w:rPr>
          <w:color w:val="231F20"/>
          <w:w w:val="95"/>
        </w:rPr>
        <w:t>dice</w:t>
      </w:r>
      <w:r>
        <w:rPr>
          <w:color w:val="231F20"/>
          <w:spacing w:val="-9"/>
          <w:w w:val="95"/>
        </w:rPr>
        <w:t> </w:t>
      </w:r>
      <w:r>
        <w:rPr>
          <w:color w:val="231F20"/>
          <w:w w:val="95"/>
        </w:rPr>
        <w:t>no</w:t>
      </w:r>
      <w:r>
        <w:rPr>
          <w:color w:val="231F20"/>
          <w:spacing w:val="-9"/>
          <w:w w:val="95"/>
        </w:rPr>
        <w:t> </w:t>
      </w:r>
      <w:r>
        <w:rPr>
          <w:color w:val="231F20"/>
          <w:w w:val="95"/>
        </w:rPr>
        <w:t>tener</w:t>
      </w:r>
      <w:r>
        <w:rPr>
          <w:color w:val="231F20"/>
          <w:spacing w:val="-9"/>
          <w:w w:val="95"/>
        </w:rPr>
        <w:t> </w:t>
      </w:r>
      <w:r>
        <w:rPr>
          <w:color w:val="231F20"/>
          <w:w w:val="95"/>
        </w:rPr>
        <w:t>alternati-</w:t>
      </w:r>
      <w:r>
        <w:rPr>
          <w:color w:val="231F20"/>
          <w:w w:val="96"/>
        </w:rPr>
        <w:t> </w:t>
      </w:r>
      <w:r>
        <w:rPr>
          <w:color w:val="231F20"/>
        </w:rPr>
        <w:t>va:</w:t>
      </w:r>
      <w:r>
        <w:rPr>
          <w:color w:val="231F20"/>
          <w:spacing w:val="-36"/>
        </w:rPr>
        <w:t> </w:t>
      </w:r>
      <w:r>
        <w:rPr>
          <w:color w:val="231F20"/>
          <w:spacing w:val="-6"/>
        </w:rPr>
        <w:t>“Tarde</w:t>
      </w:r>
      <w:r>
        <w:rPr>
          <w:color w:val="231F20"/>
          <w:spacing w:val="-36"/>
        </w:rPr>
        <w:t> </w:t>
      </w:r>
      <w:r>
        <w:rPr>
          <w:color w:val="231F20"/>
        </w:rPr>
        <w:t>o</w:t>
      </w:r>
      <w:r>
        <w:rPr>
          <w:color w:val="231F20"/>
          <w:spacing w:val="-36"/>
        </w:rPr>
        <w:t> </w:t>
      </w:r>
      <w:r>
        <w:rPr>
          <w:color w:val="231F20"/>
        </w:rPr>
        <w:t>temprano</w:t>
      </w:r>
      <w:r>
        <w:rPr>
          <w:color w:val="231F20"/>
          <w:spacing w:val="-36"/>
        </w:rPr>
        <w:t> </w:t>
      </w:r>
      <w:r>
        <w:rPr>
          <w:color w:val="231F20"/>
          <w:spacing w:val="-2"/>
        </w:rPr>
        <w:t>tendré</w:t>
      </w:r>
      <w:r>
        <w:rPr>
          <w:color w:val="231F20"/>
          <w:spacing w:val="-36"/>
        </w:rPr>
        <w:t> </w:t>
      </w:r>
      <w:r>
        <w:rPr>
          <w:color w:val="231F20"/>
        </w:rPr>
        <w:t>que</w:t>
      </w:r>
      <w:r>
        <w:rPr>
          <w:color w:val="231F20"/>
          <w:spacing w:val="-36"/>
        </w:rPr>
        <w:t> </w:t>
      </w:r>
      <w:r>
        <w:rPr>
          <w:color w:val="231F20"/>
        </w:rPr>
        <w:t>escribir</w:t>
      </w:r>
      <w:r>
        <w:rPr>
          <w:color w:val="231F20"/>
          <w:spacing w:val="-36"/>
        </w:rPr>
        <w:t> </w:t>
      </w:r>
      <w:r>
        <w:rPr>
          <w:color w:val="231F20"/>
        </w:rPr>
        <w:t>sobre</w:t>
      </w:r>
      <w:r>
        <w:rPr>
          <w:color w:val="231F20"/>
          <w:spacing w:val="-36"/>
        </w:rPr>
        <w:t> </w:t>
      </w:r>
      <w:r>
        <w:rPr>
          <w:color w:val="231F20"/>
        </w:rPr>
        <w:t>él</w:t>
      </w:r>
      <w:r>
        <w:rPr>
          <w:color w:val="231F20"/>
          <w:spacing w:val="-36"/>
        </w:rPr>
        <w:t> </w:t>
      </w:r>
      <w:r>
        <w:rPr>
          <w:color w:val="231F20"/>
          <w:spacing w:val="-2"/>
        </w:rPr>
        <w:t>[Soames].</w:t>
      </w:r>
      <w:r>
        <w:rPr>
          <w:color w:val="231F20"/>
          <w:spacing w:val="-36"/>
        </w:rPr>
        <w:t> </w:t>
      </w:r>
      <w:r>
        <w:rPr>
          <w:color w:val="231F20"/>
          <w:spacing w:val="-3"/>
        </w:rPr>
        <w:t>Ustedes</w:t>
      </w:r>
      <w:r>
        <w:rPr>
          <w:color w:val="231F20"/>
          <w:spacing w:val="-2"/>
          <w:w w:val="92"/>
        </w:rPr>
        <w:t> </w:t>
      </w:r>
      <w:r>
        <w:rPr>
          <w:color w:val="231F20"/>
        </w:rPr>
        <w:t>verán,</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debido</w:t>
      </w:r>
      <w:r>
        <w:rPr>
          <w:color w:val="231F20"/>
          <w:spacing w:val="-6"/>
        </w:rPr>
        <w:t> </w:t>
      </w:r>
      <w:r>
        <w:rPr>
          <w:color w:val="231F20"/>
        </w:rPr>
        <w:t>tiempo,</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me</w:t>
      </w:r>
      <w:r>
        <w:rPr>
          <w:color w:val="231F20"/>
          <w:spacing w:val="-6"/>
        </w:rPr>
        <w:t> </w:t>
      </w:r>
      <w:r>
        <w:rPr>
          <w:color w:val="231F20"/>
        </w:rPr>
        <w:t>queda</w:t>
      </w:r>
      <w:r>
        <w:rPr>
          <w:color w:val="231F20"/>
          <w:spacing w:val="-6"/>
        </w:rPr>
        <w:t> </w:t>
      </w:r>
      <w:r>
        <w:rPr>
          <w:color w:val="231F20"/>
        </w:rPr>
        <w:t>otra</w:t>
      </w:r>
      <w:r>
        <w:rPr>
          <w:color w:val="231F20"/>
          <w:spacing w:val="-6"/>
        </w:rPr>
        <w:t> </w:t>
      </w:r>
      <w:r>
        <w:rPr>
          <w:color w:val="231F20"/>
          <w:spacing w:val="-3"/>
        </w:rPr>
        <w:t>alternativa”,</w:t>
      </w:r>
      <w:r>
        <w:rPr>
          <w:color w:val="231F20"/>
          <w:spacing w:val="-3"/>
          <w:position w:val="8"/>
          <w:sz w:val="13"/>
        </w:rPr>
        <w:t>197</w:t>
      </w:r>
      <w:r>
        <w:rPr>
          <w:color w:val="231F20"/>
          <w:spacing w:val="19"/>
          <w:position w:val="8"/>
          <w:sz w:val="13"/>
        </w:rPr>
        <w:t> </w:t>
      </w:r>
      <w:r>
        <w:rPr>
          <w:color w:val="231F20"/>
        </w:rPr>
        <w:t>el</w:t>
      </w:r>
      <w:r>
        <w:rPr>
          <w:color w:val="231F20"/>
          <w:spacing w:val="-2"/>
          <w:w w:val="89"/>
        </w:rPr>
        <w:t> </w:t>
      </w:r>
      <w:r>
        <w:rPr>
          <w:color w:val="231F20"/>
        </w:rPr>
        <w:t>narrador de </w:t>
      </w:r>
      <w:r>
        <w:rPr>
          <w:color w:val="231F20"/>
          <w:spacing w:val="-3"/>
        </w:rPr>
        <w:t>“Futuro imperfecto” </w:t>
      </w:r>
      <w:r>
        <w:rPr>
          <w:color w:val="231F20"/>
        </w:rPr>
        <w:t>es advertido por </w:t>
      </w:r>
      <w:r>
        <w:rPr>
          <w:color w:val="231F20"/>
          <w:spacing w:val="-2"/>
        </w:rPr>
        <w:t>Soames</w:t>
      </w:r>
      <w:r>
        <w:rPr>
          <w:color w:val="231F20"/>
          <w:spacing w:val="35"/>
        </w:rPr>
        <w:t> </w:t>
      </w:r>
      <w:r>
        <w:rPr>
          <w:color w:val="231F20"/>
        </w:rPr>
        <w:t>ante</w:t>
      </w:r>
      <w:r>
        <w:rPr>
          <w:color w:val="231F20"/>
          <w:spacing w:val="3"/>
        </w:rPr>
        <w:t> </w:t>
      </w:r>
      <w:r>
        <w:rPr>
          <w:color w:val="231F20"/>
        </w:rPr>
        <w:t>su</w:t>
      </w:r>
      <w:r>
        <w:rPr>
          <w:color w:val="231F20"/>
          <w:spacing w:val="-2"/>
          <w:w w:val="93"/>
        </w:rPr>
        <w:t> </w:t>
      </w:r>
      <w:r>
        <w:rPr>
          <w:color w:val="231F20"/>
        </w:rPr>
        <w:t>tentativa</w:t>
      </w:r>
      <w:r>
        <w:rPr>
          <w:color w:val="231F20"/>
          <w:spacing w:val="-39"/>
        </w:rPr>
        <w:t> </w:t>
      </w:r>
      <w:r>
        <w:rPr>
          <w:color w:val="231F20"/>
        </w:rPr>
        <w:t>de</w:t>
      </w:r>
      <w:r>
        <w:rPr>
          <w:color w:val="231F20"/>
          <w:spacing w:val="-39"/>
        </w:rPr>
        <w:t> </w:t>
      </w:r>
      <w:r>
        <w:rPr>
          <w:color w:val="231F20"/>
        </w:rPr>
        <w:t>decidir</w:t>
      </w:r>
      <w:r>
        <w:rPr>
          <w:color w:val="231F20"/>
          <w:spacing w:val="-39"/>
        </w:rPr>
        <w:t> </w:t>
      </w:r>
      <w:r>
        <w:rPr>
          <w:color w:val="231F20"/>
        </w:rPr>
        <w:t>no</w:t>
      </w:r>
      <w:r>
        <w:rPr>
          <w:color w:val="231F20"/>
          <w:spacing w:val="-39"/>
        </w:rPr>
        <w:t> </w:t>
      </w:r>
      <w:r>
        <w:rPr>
          <w:color w:val="231F20"/>
        </w:rPr>
        <w:t>escribir</w:t>
      </w:r>
      <w:r>
        <w:rPr>
          <w:color w:val="231F20"/>
          <w:spacing w:val="-39"/>
        </w:rPr>
        <w:t> </w:t>
      </w:r>
      <w:r>
        <w:rPr>
          <w:color w:val="231F20"/>
        </w:rPr>
        <w:t>el</w:t>
      </w:r>
      <w:r>
        <w:rPr>
          <w:color w:val="231F20"/>
          <w:spacing w:val="-39"/>
        </w:rPr>
        <w:t> </w:t>
      </w:r>
      <w:r>
        <w:rPr>
          <w:color w:val="231F20"/>
        </w:rPr>
        <w:t>texto:</w:t>
      </w:r>
      <w:r>
        <w:rPr>
          <w:color w:val="231F20"/>
          <w:spacing w:val="-39"/>
        </w:rPr>
        <w:t> </w:t>
      </w:r>
      <w:r>
        <w:rPr>
          <w:color w:val="231F20"/>
          <w:spacing w:val="-11"/>
        </w:rPr>
        <w:t>“A</w:t>
      </w:r>
      <w:r>
        <w:rPr>
          <w:color w:val="231F20"/>
          <w:spacing w:val="-39"/>
        </w:rPr>
        <w:t> </w:t>
      </w:r>
      <w:r>
        <w:rPr>
          <w:color w:val="231F20"/>
        </w:rPr>
        <w:t>estas</w:t>
      </w:r>
      <w:r>
        <w:rPr>
          <w:color w:val="231F20"/>
          <w:spacing w:val="-39"/>
        </w:rPr>
        <w:t> </w:t>
      </w:r>
      <w:r>
        <w:rPr>
          <w:color w:val="231F20"/>
        </w:rPr>
        <w:t>alturas</w:t>
      </w:r>
      <w:r>
        <w:rPr>
          <w:color w:val="231F20"/>
          <w:spacing w:val="-39"/>
        </w:rPr>
        <w:t> </w:t>
      </w:r>
      <w:r>
        <w:rPr>
          <w:color w:val="231F20"/>
        </w:rPr>
        <w:t>¿cómo</w:t>
      </w:r>
      <w:r>
        <w:rPr>
          <w:color w:val="231F20"/>
          <w:spacing w:val="-39"/>
        </w:rPr>
        <w:t> </w:t>
      </w:r>
      <w:r>
        <w:rPr>
          <w:color w:val="231F20"/>
          <w:spacing w:val="-2"/>
        </w:rPr>
        <w:t>podría</w:t>
      </w:r>
    </w:p>
    <w:p>
      <w:pPr>
        <w:pStyle w:val="BodyText"/>
        <w:spacing w:line="271" w:lineRule="auto" w:before="2"/>
        <w:ind w:left="2000" w:right="1624" w:hanging="360"/>
      </w:pPr>
      <w:r>
        <w:rPr/>
        <w:drawing>
          <wp:anchor distT="0" distB="0" distL="0" distR="0" allowOverlap="1" layoutInCell="1" locked="0" behindDoc="0" simplePos="0" relativeHeight="14392">
            <wp:simplePos x="0" y="0"/>
            <wp:positionH relativeFrom="page">
              <wp:posOffset>17462</wp:posOffset>
            </wp:positionH>
            <wp:positionV relativeFrom="paragraph">
              <wp:posOffset>62457</wp:posOffset>
            </wp:positionV>
            <wp:extent cx="155575" cy="155575"/>
            <wp:effectExtent l="0" t="0" r="0" b="0"/>
            <wp:wrapNone/>
            <wp:docPr id="1175" name="image3.png" descr=""/>
            <wp:cNvGraphicFramePr>
              <a:graphicFrameLocks noChangeAspect="1"/>
            </wp:cNvGraphicFramePr>
            <a:graphic>
              <a:graphicData uri="http://schemas.openxmlformats.org/drawingml/2006/picture">
                <pic:pic>
                  <pic:nvPicPr>
                    <pic:cNvPr id="11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416">
            <wp:simplePos x="0" y="0"/>
            <wp:positionH relativeFrom="page">
              <wp:posOffset>5760361</wp:posOffset>
            </wp:positionH>
            <wp:positionV relativeFrom="paragraph">
              <wp:posOffset>62457</wp:posOffset>
            </wp:positionV>
            <wp:extent cx="155575" cy="155575"/>
            <wp:effectExtent l="0" t="0" r="0" b="0"/>
            <wp:wrapNone/>
            <wp:docPr id="1177" name="image3.png" descr=""/>
            <wp:cNvGraphicFramePr>
              <a:graphicFrameLocks noChangeAspect="1"/>
            </wp:cNvGraphicFramePr>
            <a:graphic>
              <a:graphicData uri="http://schemas.openxmlformats.org/drawingml/2006/picture">
                <pic:pic>
                  <pic:nvPicPr>
                    <pic:cNvPr id="11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usted</w:t>
      </w:r>
      <w:r>
        <w:rPr>
          <w:color w:val="231F20"/>
          <w:spacing w:val="-36"/>
        </w:rPr>
        <w:t> </w:t>
      </w:r>
      <w:r>
        <w:rPr>
          <w:color w:val="231F20"/>
        </w:rPr>
        <w:t>desistir</w:t>
      </w:r>
      <w:r>
        <w:rPr>
          <w:color w:val="231F20"/>
          <w:spacing w:val="-36"/>
        </w:rPr>
        <w:t> </w:t>
      </w:r>
      <w:r>
        <w:rPr>
          <w:color w:val="231F20"/>
        </w:rPr>
        <w:t>de</w:t>
      </w:r>
      <w:r>
        <w:rPr>
          <w:color w:val="231F20"/>
          <w:spacing w:val="-36"/>
        </w:rPr>
        <w:t> </w:t>
      </w:r>
      <w:r>
        <w:rPr>
          <w:color w:val="231F20"/>
        </w:rPr>
        <w:t>esa</w:t>
      </w:r>
      <w:r>
        <w:rPr>
          <w:color w:val="231F20"/>
          <w:spacing w:val="-36"/>
        </w:rPr>
        <w:t> </w:t>
      </w:r>
      <w:r>
        <w:rPr>
          <w:color w:val="231F20"/>
        </w:rPr>
        <w:t>empresa</w:t>
      </w:r>
      <w:r>
        <w:rPr>
          <w:color w:val="231F20"/>
          <w:spacing w:val="-36"/>
        </w:rPr>
        <w:t> </w:t>
      </w:r>
      <w:r>
        <w:rPr>
          <w:color w:val="231F20"/>
        </w:rPr>
        <w:t>que</w:t>
      </w:r>
      <w:r>
        <w:rPr>
          <w:color w:val="231F20"/>
          <w:spacing w:val="-36"/>
        </w:rPr>
        <w:t> </w:t>
      </w:r>
      <w:r>
        <w:rPr>
          <w:color w:val="231F20"/>
        </w:rPr>
        <w:t>siempre</w:t>
      </w:r>
      <w:r>
        <w:rPr>
          <w:color w:val="231F20"/>
          <w:spacing w:val="-36"/>
        </w:rPr>
        <w:t> </w:t>
      </w:r>
      <w:r>
        <w:rPr>
          <w:i/>
          <w:color w:val="231F20"/>
        </w:rPr>
        <w:t>ya</w:t>
      </w:r>
      <w:r>
        <w:rPr>
          <w:i/>
          <w:color w:val="231F20"/>
          <w:spacing w:val="-36"/>
        </w:rPr>
        <w:t> </w:t>
      </w:r>
      <w:r>
        <w:rPr>
          <w:color w:val="231F20"/>
        </w:rPr>
        <w:t>está</w:t>
      </w:r>
      <w:r>
        <w:rPr>
          <w:color w:val="231F20"/>
          <w:spacing w:val="-36"/>
        </w:rPr>
        <w:t> </w:t>
      </w:r>
      <w:r>
        <w:rPr>
          <w:color w:val="231F20"/>
        </w:rPr>
        <w:t>realizada?”</w:t>
      </w:r>
      <w:r>
        <w:rPr>
          <w:color w:val="231F20"/>
          <w:spacing w:val="-36"/>
        </w:rPr>
        <w:t> </w:t>
      </w:r>
      <w:r>
        <w:rPr>
          <w:color w:val="231F20"/>
          <w:spacing w:val="-3"/>
        </w:rPr>
        <w:t>(p.</w:t>
      </w:r>
      <w:r>
        <w:rPr>
          <w:color w:val="231F20"/>
          <w:spacing w:val="-36"/>
        </w:rPr>
        <w:t> </w:t>
      </w:r>
      <w:r>
        <w:rPr>
          <w:color w:val="231F20"/>
        </w:rPr>
        <w:t>85). Así,</w:t>
      </w:r>
      <w:r>
        <w:rPr>
          <w:color w:val="231F20"/>
          <w:spacing w:val="-26"/>
        </w:rPr>
        <w:t> </w:t>
      </w:r>
      <w:r>
        <w:rPr>
          <w:color w:val="231F20"/>
        </w:rPr>
        <w:t>el</w:t>
      </w:r>
      <w:r>
        <w:rPr>
          <w:color w:val="231F20"/>
          <w:spacing w:val="-26"/>
        </w:rPr>
        <w:t> </w:t>
      </w:r>
      <w:r>
        <w:rPr>
          <w:color w:val="231F20"/>
        </w:rPr>
        <w:t>cierre</w:t>
      </w:r>
      <w:r>
        <w:rPr>
          <w:color w:val="231F20"/>
          <w:spacing w:val="-26"/>
        </w:rPr>
        <w:t> </w:t>
      </w:r>
      <w:r>
        <w:rPr>
          <w:color w:val="231F20"/>
        </w:rPr>
        <w:t>consigna</w:t>
      </w:r>
      <w:r>
        <w:rPr>
          <w:color w:val="231F20"/>
          <w:spacing w:val="-26"/>
        </w:rPr>
        <w:t> </w:t>
      </w:r>
      <w:r>
        <w:rPr>
          <w:color w:val="231F20"/>
        </w:rPr>
        <w:t>el</w:t>
      </w:r>
      <w:r>
        <w:rPr>
          <w:color w:val="231F20"/>
          <w:spacing w:val="-26"/>
        </w:rPr>
        <w:t> </w:t>
      </w:r>
      <w:r>
        <w:rPr>
          <w:color w:val="231F20"/>
        </w:rPr>
        <w:t>gesto</w:t>
      </w:r>
      <w:r>
        <w:rPr>
          <w:color w:val="231F20"/>
          <w:spacing w:val="-26"/>
        </w:rPr>
        <w:t> </w:t>
      </w:r>
      <w:r>
        <w:rPr>
          <w:color w:val="231F20"/>
        </w:rPr>
        <w:t>del</w:t>
      </w:r>
      <w:r>
        <w:rPr>
          <w:color w:val="231F20"/>
          <w:spacing w:val="-26"/>
        </w:rPr>
        <w:t> </w:t>
      </w:r>
      <w:r>
        <w:rPr>
          <w:color w:val="231F20"/>
        </w:rPr>
        <w:t>narrador,</w:t>
      </w:r>
      <w:r>
        <w:rPr>
          <w:color w:val="231F20"/>
          <w:spacing w:val="-26"/>
        </w:rPr>
        <w:t> </w:t>
      </w:r>
      <w:r>
        <w:rPr>
          <w:color w:val="231F20"/>
        </w:rPr>
        <w:t>cumpliendo</w:t>
      </w:r>
      <w:r>
        <w:rPr>
          <w:color w:val="231F20"/>
          <w:spacing w:val="-26"/>
        </w:rPr>
        <w:t> </w:t>
      </w:r>
      <w:r>
        <w:rPr>
          <w:color w:val="231F20"/>
        </w:rPr>
        <w:t>la</w:t>
      </w:r>
      <w:r>
        <w:rPr>
          <w:color w:val="231F20"/>
          <w:spacing w:val="-26"/>
        </w:rPr>
        <w:t> </w:t>
      </w:r>
      <w:r>
        <w:rPr>
          <w:color w:val="231F20"/>
        </w:rPr>
        <w:t>con-</w:t>
      </w:r>
    </w:p>
    <w:p>
      <w:pPr>
        <w:pStyle w:val="BodyText"/>
        <w:spacing w:line="271" w:lineRule="auto" w:before="2"/>
        <w:ind w:left="1640" w:right="1703"/>
      </w:pPr>
      <w:r>
        <w:rPr>
          <w:color w:val="231F20"/>
        </w:rPr>
        <w:t>dición irrevocable que lo deja atrapado en la lógica de su propio </w:t>
      </w:r>
      <w:r>
        <w:rPr>
          <w:color w:val="231F20"/>
          <w:w w:val="95"/>
        </w:rPr>
        <w:t>universo “preteritante”:</w:t>
      </w:r>
    </w:p>
    <w:p>
      <w:pPr>
        <w:pStyle w:val="BodyText"/>
        <w:spacing w:before="10"/>
        <w:rPr>
          <w:sz w:val="27"/>
        </w:rPr>
      </w:pPr>
    </w:p>
    <w:p>
      <w:pPr>
        <w:spacing w:line="297" w:lineRule="auto" w:before="0"/>
        <w:ind w:left="2000" w:right="1701" w:firstLine="0"/>
        <w:jc w:val="both"/>
        <w:rPr>
          <w:sz w:val="21"/>
        </w:rPr>
      </w:pPr>
      <w:r>
        <w:rPr>
          <w:color w:val="231F20"/>
          <w:sz w:val="21"/>
        </w:rPr>
        <w:t>Hasta</w:t>
      </w:r>
      <w:r>
        <w:rPr>
          <w:color w:val="231F20"/>
          <w:spacing w:val="-6"/>
          <w:sz w:val="21"/>
        </w:rPr>
        <w:t> </w:t>
      </w:r>
      <w:r>
        <w:rPr>
          <w:color w:val="231F20"/>
          <w:sz w:val="21"/>
        </w:rPr>
        <w:t>altas</w:t>
      </w:r>
      <w:r>
        <w:rPr>
          <w:color w:val="231F20"/>
          <w:spacing w:val="-6"/>
          <w:sz w:val="21"/>
        </w:rPr>
        <w:t> </w:t>
      </w:r>
      <w:r>
        <w:rPr>
          <w:color w:val="231F20"/>
          <w:sz w:val="21"/>
        </w:rPr>
        <w:t>horas</w:t>
      </w:r>
      <w:r>
        <w:rPr>
          <w:color w:val="231F20"/>
          <w:spacing w:val="-6"/>
          <w:sz w:val="21"/>
        </w:rPr>
        <w:t> </w:t>
      </w:r>
      <w:r>
        <w:rPr>
          <w:color w:val="231F20"/>
          <w:sz w:val="21"/>
        </w:rPr>
        <w:t>de</w:t>
      </w:r>
      <w:r>
        <w:rPr>
          <w:color w:val="231F20"/>
          <w:spacing w:val="-6"/>
          <w:sz w:val="21"/>
        </w:rPr>
        <w:t> </w:t>
      </w:r>
      <w:r>
        <w:rPr>
          <w:color w:val="231F20"/>
          <w:sz w:val="21"/>
        </w:rPr>
        <w:t>aquella</w:t>
      </w:r>
      <w:r>
        <w:rPr>
          <w:color w:val="231F20"/>
          <w:spacing w:val="-6"/>
          <w:sz w:val="21"/>
        </w:rPr>
        <w:t> </w:t>
      </w:r>
      <w:r>
        <w:rPr>
          <w:color w:val="231F20"/>
          <w:sz w:val="21"/>
        </w:rPr>
        <w:t>noche</w:t>
      </w:r>
      <w:r>
        <w:rPr>
          <w:color w:val="231F20"/>
          <w:spacing w:val="-6"/>
          <w:sz w:val="21"/>
        </w:rPr>
        <w:t> </w:t>
      </w:r>
      <w:r>
        <w:rPr>
          <w:color w:val="231F20"/>
          <w:sz w:val="21"/>
        </w:rPr>
        <w:t>estuve</w:t>
      </w:r>
      <w:r>
        <w:rPr>
          <w:color w:val="231F20"/>
          <w:spacing w:val="-6"/>
          <w:sz w:val="21"/>
        </w:rPr>
        <w:t> </w:t>
      </w:r>
      <w:r>
        <w:rPr>
          <w:color w:val="231F20"/>
          <w:sz w:val="21"/>
        </w:rPr>
        <w:t>pasando</w:t>
      </w:r>
      <w:r>
        <w:rPr>
          <w:color w:val="231F20"/>
          <w:spacing w:val="-6"/>
          <w:sz w:val="21"/>
        </w:rPr>
        <w:t> </w:t>
      </w:r>
      <w:r>
        <w:rPr>
          <w:color w:val="231F20"/>
          <w:sz w:val="21"/>
        </w:rPr>
        <w:t>a</w:t>
      </w:r>
      <w:r>
        <w:rPr>
          <w:color w:val="231F20"/>
          <w:spacing w:val="-6"/>
          <w:sz w:val="21"/>
        </w:rPr>
        <w:t> </w:t>
      </w:r>
      <w:r>
        <w:rPr>
          <w:color w:val="231F20"/>
          <w:sz w:val="21"/>
        </w:rPr>
        <w:t>máquina</w:t>
      </w:r>
      <w:r>
        <w:rPr>
          <w:color w:val="231F20"/>
          <w:spacing w:val="-6"/>
          <w:sz w:val="21"/>
        </w:rPr>
        <w:t> </w:t>
      </w:r>
      <w:r>
        <w:rPr>
          <w:color w:val="231F20"/>
          <w:sz w:val="21"/>
        </w:rPr>
        <w:t>mi</w:t>
      </w:r>
      <w:r>
        <w:rPr>
          <w:color w:val="231F20"/>
          <w:spacing w:val="-6"/>
          <w:sz w:val="21"/>
        </w:rPr>
        <w:t> </w:t>
      </w:r>
      <w:r>
        <w:rPr>
          <w:color w:val="231F20"/>
          <w:sz w:val="21"/>
        </w:rPr>
        <w:t>ar- tículo</w:t>
      </w:r>
      <w:r>
        <w:rPr>
          <w:color w:val="231F20"/>
          <w:spacing w:val="-22"/>
          <w:sz w:val="21"/>
        </w:rPr>
        <w:t> </w:t>
      </w:r>
      <w:r>
        <w:rPr>
          <w:color w:val="231F20"/>
          <w:sz w:val="21"/>
        </w:rPr>
        <w:t>aparecido</w:t>
      </w:r>
      <w:r>
        <w:rPr>
          <w:color w:val="231F20"/>
          <w:spacing w:val="-22"/>
          <w:sz w:val="21"/>
        </w:rPr>
        <w:t> </w:t>
      </w:r>
      <w:r>
        <w:rPr>
          <w:color w:val="231F20"/>
          <w:sz w:val="21"/>
        </w:rPr>
        <w:t>en</w:t>
      </w:r>
      <w:r>
        <w:rPr>
          <w:color w:val="231F20"/>
          <w:spacing w:val="-22"/>
          <w:sz w:val="21"/>
        </w:rPr>
        <w:t> </w:t>
      </w:r>
      <w:r>
        <w:rPr>
          <w:color w:val="231F20"/>
          <w:sz w:val="21"/>
        </w:rPr>
        <w:t>el</w:t>
      </w:r>
      <w:r>
        <w:rPr>
          <w:color w:val="231F20"/>
          <w:spacing w:val="-22"/>
          <w:sz w:val="21"/>
        </w:rPr>
        <w:t> </w:t>
      </w:r>
      <w:r>
        <w:rPr>
          <w:color w:val="231F20"/>
          <w:sz w:val="21"/>
        </w:rPr>
        <w:t>ejemplar</w:t>
      </w:r>
      <w:r>
        <w:rPr>
          <w:color w:val="231F20"/>
          <w:spacing w:val="-22"/>
          <w:sz w:val="21"/>
        </w:rPr>
        <w:t> </w:t>
      </w:r>
      <w:r>
        <w:rPr>
          <w:color w:val="231F20"/>
          <w:sz w:val="21"/>
        </w:rPr>
        <w:t>de</w:t>
      </w:r>
      <w:r>
        <w:rPr>
          <w:color w:val="231F20"/>
          <w:spacing w:val="-22"/>
          <w:sz w:val="21"/>
        </w:rPr>
        <w:t> </w:t>
      </w:r>
      <w:r>
        <w:rPr>
          <w:i/>
          <w:color w:val="231F20"/>
          <w:sz w:val="21"/>
        </w:rPr>
        <w:t>Diálogos</w:t>
      </w:r>
      <w:r>
        <w:rPr>
          <w:i/>
          <w:color w:val="231F20"/>
          <w:spacing w:val="-22"/>
          <w:sz w:val="21"/>
        </w:rPr>
        <w:t> </w:t>
      </w:r>
      <w:r>
        <w:rPr>
          <w:color w:val="231F20"/>
          <w:sz w:val="21"/>
        </w:rPr>
        <w:t>que</w:t>
      </w:r>
      <w:r>
        <w:rPr>
          <w:color w:val="231F20"/>
          <w:spacing w:val="-22"/>
          <w:sz w:val="21"/>
        </w:rPr>
        <w:t> </w:t>
      </w:r>
      <w:r>
        <w:rPr>
          <w:color w:val="231F20"/>
          <w:sz w:val="21"/>
        </w:rPr>
        <w:t>Soames</w:t>
      </w:r>
      <w:r>
        <w:rPr>
          <w:color w:val="231F20"/>
          <w:spacing w:val="-22"/>
          <w:sz w:val="21"/>
        </w:rPr>
        <w:t> </w:t>
      </w:r>
      <w:r>
        <w:rPr>
          <w:color w:val="231F20"/>
          <w:sz w:val="21"/>
        </w:rPr>
        <w:t>me</w:t>
      </w:r>
      <w:r>
        <w:rPr>
          <w:color w:val="231F20"/>
          <w:spacing w:val="-22"/>
          <w:sz w:val="21"/>
        </w:rPr>
        <w:t> </w:t>
      </w:r>
      <w:r>
        <w:rPr>
          <w:color w:val="231F20"/>
          <w:sz w:val="21"/>
        </w:rPr>
        <w:t>había</w:t>
      </w:r>
      <w:r>
        <w:rPr>
          <w:color w:val="231F20"/>
          <w:spacing w:val="-22"/>
          <w:sz w:val="21"/>
        </w:rPr>
        <w:t> </w:t>
      </w:r>
      <w:r>
        <w:rPr>
          <w:color w:val="231F20"/>
          <w:sz w:val="21"/>
        </w:rPr>
        <w:t>ob- sequiado.</w:t>
      </w:r>
    </w:p>
    <w:p>
      <w:pPr>
        <w:spacing w:line="297" w:lineRule="auto" w:before="2"/>
        <w:ind w:left="2000" w:right="1624" w:firstLine="360"/>
        <w:jc w:val="left"/>
        <w:rPr>
          <w:sz w:val="21"/>
        </w:rPr>
      </w:pPr>
      <w:r>
        <w:rPr>
          <w:color w:val="231F20"/>
          <w:sz w:val="21"/>
        </w:rPr>
        <w:t>Cuando terminé, arrojé la revista al fuego. Se consumió alegre- mente en pocos segundos.</w:t>
      </w:r>
    </w:p>
    <w:p>
      <w:pPr>
        <w:spacing w:line="297" w:lineRule="auto" w:before="2"/>
        <w:ind w:left="2000" w:right="1624" w:firstLine="360"/>
        <w:jc w:val="left"/>
        <w:rPr>
          <w:sz w:val="21"/>
        </w:rPr>
      </w:pPr>
      <w:r>
        <w:rPr>
          <w:color w:val="231F20"/>
          <w:sz w:val="21"/>
        </w:rPr>
        <w:t>En la transcripción he guardado absoluta fidelidad al “original” (p. 84).</w:t>
      </w:r>
    </w:p>
    <w:p>
      <w:pPr>
        <w:pStyle w:val="BodyText"/>
        <w:spacing w:before="8"/>
        <w:rPr>
          <w:sz w:val="24"/>
        </w:rPr>
      </w:pPr>
    </w:p>
    <w:p>
      <w:pPr>
        <w:pStyle w:val="BodyText"/>
        <w:spacing w:line="271" w:lineRule="auto"/>
        <w:ind w:left="1640" w:right="1701" w:firstLine="360"/>
        <w:jc w:val="both"/>
      </w:pPr>
      <w:r>
        <w:rPr>
          <w:color w:val="231F20"/>
        </w:rPr>
        <w:t>De</w:t>
      </w:r>
      <w:r>
        <w:rPr>
          <w:color w:val="231F20"/>
          <w:spacing w:val="-20"/>
        </w:rPr>
        <w:t> </w:t>
      </w:r>
      <w:r>
        <w:rPr>
          <w:color w:val="231F20"/>
        </w:rPr>
        <w:t>esta</w:t>
      </w:r>
      <w:r>
        <w:rPr>
          <w:color w:val="231F20"/>
          <w:spacing w:val="-20"/>
        </w:rPr>
        <w:t> </w:t>
      </w:r>
      <w:r>
        <w:rPr>
          <w:color w:val="231F20"/>
        </w:rPr>
        <w:t>forma,</w:t>
      </w:r>
      <w:r>
        <w:rPr>
          <w:color w:val="231F20"/>
          <w:spacing w:val="-20"/>
        </w:rPr>
        <w:t> </w:t>
      </w:r>
      <w:r>
        <w:rPr>
          <w:color w:val="231F20"/>
        </w:rPr>
        <w:t>el</w:t>
      </w:r>
      <w:r>
        <w:rPr>
          <w:color w:val="231F20"/>
          <w:spacing w:val="-20"/>
        </w:rPr>
        <w:t> </w:t>
      </w:r>
      <w:r>
        <w:rPr>
          <w:color w:val="231F20"/>
        </w:rPr>
        <w:t>texto</w:t>
      </w:r>
      <w:r>
        <w:rPr>
          <w:color w:val="231F20"/>
          <w:spacing w:val="-20"/>
        </w:rPr>
        <w:t> </w:t>
      </w:r>
      <w:r>
        <w:rPr>
          <w:color w:val="231F20"/>
        </w:rPr>
        <w:t>consigue</w:t>
      </w:r>
      <w:r>
        <w:rPr>
          <w:color w:val="231F20"/>
          <w:spacing w:val="-20"/>
        </w:rPr>
        <w:t> </w:t>
      </w:r>
      <w:r>
        <w:rPr>
          <w:color w:val="231F20"/>
        </w:rPr>
        <w:t>llevar</w:t>
      </w:r>
      <w:r>
        <w:rPr>
          <w:color w:val="231F20"/>
          <w:spacing w:val="-20"/>
        </w:rPr>
        <w:t> </w:t>
      </w:r>
      <w:r>
        <w:rPr>
          <w:color w:val="231F20"/>
        </w:rPr>
        <w:t>todos</w:t>
      </w:r>
      <w:r>
        <w:rPr>
          <w:color w:val="231F20"/>
          <w:spacing w:val="-20"/>
        </w:rPr>
        <w:t> </w:t>
      </w:r>
      <w:r>
        <w:rPr>
          <w:color w:val="231F20"/>
        </w:rPr>
        <w:t>sus</w:t>
      </w:r>
      <w:r>
        <w:rPr>
          <w:color w:val="231F20"/>
          <w:spacing w:val="-20"/>
        </w:rPr>
        <w:t> </w:t>
      </w:r>
      <w:r>
        <w:rPr>
          <w:color w:val="231F20"/>
        </w:rPr>
        <w:t>hilos</w:t>
      </w:r>
      <w:r>
        <w:rPr>
          <w:color w:val="231F20"/>
          <w:spacing w:val="-20"/>
        </w:rPr>
        <w:t> </w:t>
      </w:r>
      <w:r>
        <w:rPr>
          <w:color w:val="231F20"/>
        </w:rPr>
        <w:t>a</w:t>
      </w:r>
      <w:r>
        <w:rPr>
          <w:color w:val="231F20"/>
          <w:spacing w:val="-20"/>
        </w:rPr>
        <w:t> </w:t>
      </w:r>
      <w:r>
        <w:rPr>
          <w:color w:val="231F20"/>
        </w:rPr>
        <w:t>un</w:t>
      </w:r>
      <w:r>
        <w:rPr>
          <w:color w:val="231F20"/>
          <w:spacing w:val="-20"/>
        </w:rPr>
        <w:t> </w:t>
      </w:r>
      <w:r>
        <w:rPr>
          <w:color w:val="231F20"/>
        </w:rPr>
        <w:t>mis- mo</w:t>
      </w:r>
      <w:r>
        <w:rPr>
          <w:color w:val="231F20"/>
          <w:spacing w:val="-26"/>
        </w:rPr>
        <w:t> </w:t>
      </w:r>
      <w:r>
        <w:rPr>
          <w:color w:val="231F20"/>
        </w:rPr>
        <w:t>fin:</w:t>
      </w:r>
      <w:r>
        <w:rPr>
          <w:color w:val="231F20"/>
          <w:spacing w:val="-26"/>
        </w:rPr>
        <w:t> </w:t>
      </w:r>
      <w:r>
        <w:rPr>
          <w:color w:val="231F20"/>
        </w:rPr>
        <w:t>todo,</w:t>
      </w:r>
      <w:r>
        <w:rPr>
          <w:color w:val="231F20"/>
          <w:spacing w:val="-26"/>
        </w:rPr>
        <w:t> </w:t>
      </w:r>
      <w:r>
        <w:rPr>
          <w:color w:val="231F20"/>
        </w:rPr>
        <w:t>hasta</w:t>
      </w:r>
      <w:r>
        <w:rPr>
          <w:color w:val="231F20"/>
          <w:spacing w:val="-26"/>
        </w:rPr>
        <w:t> </w:t>
      </w:r>
      <w:r>
        <w:rPr>
          <w:color w:val="231F20"/>
        </w:rPr>
        <w:t>él</w:t>
      </w:r>
      <w:r>
        <w:rPr>
          <w:color w:val="231F20"/>
          <w:spacing w:val="-26"/>
        </w:rPr>
        <w:t> </w:t>
      </w:r>
      <w:r>
        <w:rPr>
          <w:color w:val="231F20"/>
        </w:rPr>
        <w:t>mismo,</w:t>
      </w:r>
      <w:r>
        <w:rPr>
          <w:color w:val="231F20"/>
          <w:spacing w:val="-26"/>
        </w:rPr>
        <w:t> </w:t>
      </w:r>
      <w:r>
        <w:rPr>
          <w:color w:val="231F20"/>
        </w:rPr>
        <w:t>es</w:t>
      </w:r>
      <w:r>
        <w:rPr>
          <w:color w:val="231F20"/>
          <w:spacing w:val="-26"/>
        </w:rPr>
        <w:t> </w:t>
      </w:r>
      <w:r>
        <w:rPr>
          <w:color w:val="231F20"/>
        </w:rPr>
        <w:t>un</w:t>
      </w:r>
      <w:r>
        <w:rPr>
          <w:color w:val="231F20"/>
          <w:spacing w:val="-27"/>
        </w:rPr>
        <w:t> </w:t>
      </w:r>
      <w:r>
        <w:rPr>
          <w:i/>
          <w:color w:val="231F20"/>
        </w:rPr>
        <w:t>a</w:t>
      </w:r>
      <w:r>
        <w:rPr>
          <w:i/>
          <w:color w:val="231F20"/>
          <w:spacing w:val="-26"/>
        </w:rPr>
        <w:t> </w:t>
      </w:r>
      <w:r>
        <w:rPr>
          <w:i/>
          <w:color w:val="231F20"/>
        </w:rPr>
        <w:t>priori</w:t>
      </w:r>
      <w:r>
        <w:rPr>
          <w:color w:val="231F20"/>
        </w:rPr>
        <w:t>.</w:t>
      </w:r>
      <w:r>
        <w:rPr>
          <w:color w:val="231F20"/>
          <w:spacing w:val="-29"/>
        </w:rPr>
        <w:t> </w:t>
      </w:r>
      <w:r>
        <w:rPr>
          <w:color w:val="231F20"/>
        </w:rPr>
        <w:t>Y</w:t>
      </w:r>
      <w:r>
        <w:rPr>
          <w:color w:val="231F20"/>
          <w:spacing w:val="-26"/>
        </w:rPr>
        <w:t> </w:t>
      </w:r>
      <w:r>
        <w:rPr>
          <w:color w:val="231F20"/>
        </w:rPr>
        <w:t>el</w:t>
      </w:r>
      <w:r>
        <w:rPr>
          <w:color w:val="231F20"/>
          <w:spacing w:val="-26"/>
        </w:rPr>
        <w:t> </w:t>
      </w:r>
      <w:r>
        <w:rPr>
          <w:color w:val="231F20"/>
        </w:rPr>
        <w:t>tiempo,</w:t>
      </w:r>
      <w:r>
        <w:rPr>
          <w:color w:val="231F20"/>
          <w:spacing w:val="-26"/>
        </w:rPr>
        <w:t> </w:t>
      </w:r>
      <w:r>
        <w:rPr>
          <w:color w:val="231F20"/>
        </w:rPr>
        <w:t>como</w:t>
      </w:r>
      <w:r>
        <w:rPr>
          <w:color w:val="231F20"/>
          <w:spacing w:val="-26"/>
        </w:rPr>
        <w:t> </w:t>
      </w:r>
      <w:r>
        <w:rPr>
          <w:color w:val="231F20"/>
        </w:rPr>
        <w:t>seña- laba</w:t>
      </w:r>
      <w:r>
        <w:rPr>
          <w:color w:val="231F20"/>
          <w:spacing w:val="-30"/>
        </w:rPr>
        <w:t> </w:t>
      </w:r>
      <w:r>
        <w:rPr>
          <w:color w:val="231F20"/>
        </w:rPr>
        <w:t>Bergson,</w:t>
      </w:r>
      <w:r>
        <w:rPr>
          <w:color w:val="231F20"/>
          <w:spacing w:val="-30"/>
        </w:rPr>
        <w:t> </w:t>
      </w:r>
      <w:r>
        <w:rPr>
          <w:color w:val="231F20"/>
        </w:rPr>
        <w:t>es</w:t>
      </w:r>
      <w:r>
        <w:rPr>
          <w:color w:val="231F20"/>
          <w:spacing w:val="-30"/>
        </w:rPr>
        <w:t> </w:t>
      </w:r>
      <w:r>
        <w:rPr>
          <w:color w:val="231F20"/>
        </w:rPr>
        <w:t>invención</w:t>
      </w:r>
      <w:r>
        <w:rPr>
          <w:color w:val="231F20"/>
          <w:spacing w:val="-30"/>
        </w:rPr>
        <w:t> </w:t>
      </w:r>
      <w:r>
        <w:rPr>
          <w:color w:val="231F20"/>
        </w:rPr>
        <w:t>o</w:t>
      </w:r>
      <w:r>
        <w:rPr>
          <w:color w:val="231F20"/>
          <w:spacing w:val="-30"/>
        </w:rPr>
        <w:t> </w:t>
      </w:r>
      <w:r>
        <w:rPr>
          <w:color w:val="231F20"/>
        </w:rPr>
        <w:t>es</w:t>
      </w:r>
      <w:r>
        <w:rPr>
          <w:color w:val="231F20"/>
          <w:spacing w:val="-30"/>
        </w:rPr>
        <w:t> </w:t>
      </w:r>
      <w:r>
        <w:rPr>
          <w:color w:val="231F20"/>
        </w:rPr>
        <w:t>nada.</w:t>
      </w:r>
    </w:p>
    <w:p>
      <w:pPr>
        <w:pStyle w:val="BodyText"/>
        <w:spacing w:before="11"/>
        <w:rPr>
          <w:sz w:val="30"/>
        </w:rPr>
      </w:pPr>
    </w:p>
    <w:p>
      <w:pPr>
        <w:spacing w:before="0"/>
        <w:ind w:left="2000" w:right="0" w:firstLine="0"/>
        <w:jc w:val="both"/>
        <w:rPr>
          <w:sz w:val="18"/>
        </w:rPr>
      </w:pPr>
      <w:r>
        <w:rPr>
          <w:color w:val="231F20"/>
          <w:position w:val="6"/>
          <w:sz w:val="10"/>
        </w:rPr>
        <w:t>197  </w:t>
      </w:r>
      <w:r>
        <w:rPr>
          <w:i/>
          <w:color w:val="231F20"/>
          <w:sz w:val="18"/>
        </w:rPr>
        <w:t>Ibid</w:t>
      </w:r>
      <w:r>
        <w:rPr>
          <w:color w:val="231F20"/>
          <w:sz w:val="18"/>
        </w:rPr>
        <w:t>., p. 33.</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264    </w:t>
      </w:r>
      <w:r>
        <w:rPr>
          <w:color w:val="231F20"/>
          <w:sz w:val="14"/>
        </w:rPr>
        <w:t>CLAUDIA L. GUTIÉRREZ PIÑA</w:t>
      </w:r>
    </w:p>
    <w:p>
      <w:pPr>
        <w:pStyle w:val="BodyText"/>
        <w:spacing w:before="2"/>
        <w:rPr>
          <w:sz w:val="20"/>
        </w:rPr>
      </w:pPr>
    </w:p>
    <w:p>
      <w:pPr>
        <w:spacing w:before="1"/>
        <w:ind w:left="3005" w:right="2265" w:firstLine="0"/>
        <w:jc w:val="left"/>
        <w:rPr>
          <w:i/>
          <w:sz w:val="22"/>
        </w:rPr>
      </w:pPr>
      <w:r>
        <w:rPr>
          <w:i/>
          <w:color w:val="231F20"/>
          <w:w w:val="90"/>
          <w:sz w:val="22"/>
        </w:rPr>
        <w:t>“Presente de infinitivo” o el acontecer puro</w:t>
      </w:r>
    </w:p>
    <w:p>
      <w:pPr>
        <w:pStyle w:val="BodyText"/>
        <w:spacing w:before="4"/>
        <w:rPr>
          <w:i/>
          <w:sz w:val="29"/>
        </w:rPr>
      </w:pPr>
    </w:p>
    <w:p>
      <w:pPr>
        <w:pStyle w:val="BodyText"/>
        <w:spacing w:line="271" w:lineRule="auto"/>
        <w:ind w:left="1703" w:right="1637"/>
        <w:jc w:val="both"/>
        <w:rPr>
          <w:sz w:val="13"/>
        </w:rPr>
      </w:pPr>
      <w:r>
        <w:rPr>
          <w:color w:val="231F20"/>
        </w:rPr>
        <w:t>“El</w:t>
      </w:r>
      <w:r>
        <w:rPr>
          <w:color w:val="231F20"/>
          <w:spacing w:val="-30"/>
        </w:rPr>
        <w:t> </w:t>
      </w:r>
      <w:r>
        <w:rPr>
          <w:color w:val="231F20"/>
        </w:rPr>
        <w:t>hecho</w:t>
      </w:r>
      <w:r>
        <w:rPr>
          <w:color w:val="231F20"/>
          <w:spacing w:val="-30"/>
        </w:rPr>
        <w:t> </w:t>
      </w:r>
      <w:r>
        <w:rPr>
          <w:color w:val="231F20"/>
        </w:rPr>
        <w:t>ocurre</w:t>
      </w:r>
      <w:r>
        <w:rPr>
          <w:color w:val="231F20"/>
          <w:spacing w:val="-30"/>
        </w:rPr>
        <w:t> </w:t>
      </w:r>
      <w:r>
        <w:rPr>
          <w:color w:val="231F20"/>
        </w:rPr>
        <w:t>a</w:t>
      </w:r>
      <w:r>
        <w:rPr>
          <w:color w:val="231F20"/>
          <w:spacing w:val="-30"/>
        </w:rPr>
        <w:t> </w:t>
      </w:r>
      <w:r>
        <w:rPr>
          <w:color w:val="231F20"/>
        </w:rPr>
        <w:t>las</w:t>
      </w:r>
      <w:r>
        <w:rPr>
          <w:color w:val="231F20"/>
          <w:spacing w:val="-30"/>
        </w:rPr>
        <w:t> </w:t>
      </w:r>
      <w:r>
        <w:rPr>
          <w:color w:val="231F20"/>
        </w:rPr>
        <w:t>12:29.”</w:t>
      </w:r>
      <w:r>
        <w:rPr>
          <w:color w:val="231F20"/>
          <w:spacing w:val="-30"/>
        </w:rPr>
        <w:t> </w:t>
      </w:r>
      <w:r>
        <w:rPr>
          <w:color w:val="231F20"/>
        </w:rPr>
        <w:t>De</w:t>
      </w:r>
      <w:r>
        <w:rPr>
          <w:color w:val="231F20"/>
          <w:spacing w:val="-30"/>
        </w:rPr>
        <w:t> </w:t>
      </w:r>
      <w:r>
        <w:rPr>
          <w:color w:val="231F20"/>
        </w:rPr>
        <w:t>esta</w:t>
      </w:r>
      <w:r>
        <w:rPr>
          <w:color w:val="231F20"/>
          <w:spacing w:val="-30"/>
        </w:rPr>
        <w:t> </w:t>
      </w:r>
      <w:r>
        <w:rPr>
          <w:color w:val="231F20"/>
        </w:rPr>
        <w:t>forma</w:t>
      </w:r>
      <w:r>
        <w:rPr>
          <w:color w:val="231F20"/>
          <w:spacing w:val="-30"/>
        </w:rPr>
        <w:t> </w:t>
      </w:r>
      <w:r>
        <w:rPr>
          <w:color w:val="231F20"/>
        </w:rPr>
        <w:t>inicia</w:t>
      </w:r>
      <w:r>
        <w:rPr>
          <w:color w:val="231F20"/>
          <w:spacing w:val="-30"/>
        </w:rPr>
        <w:t> </w:t>
      </w:r>
      <w:r>
        <w:rPr>
          <w:color w:val="231F20"/>
        </w:rPr>
        <w:t>“Presente</w:t>
      </w:r>
      <w:r>
        <w:rPr>
          <w:color w:val="231F20"/>
          <w:spacing w:val="-30"/>
        </w:rPr>
        <w:t> </w:t>
      </w:r>
      <w:r>
        <w:rPr>
          <w:color w:val="231F20"/>
        </w:rPr>
        <w:t>de</w:t>
      </w:r>
      <w:r>
        <w:rPr>
          <w:color w:val="231F20"/>
          <w:spacing w:val="-30"/>
        </w:rPr>
        <w:t> </w:t>
      </w:r>
      <w:r>
        <w:rPr>
          <w:color w:val="231F20"/>
        </w:rPr>
        <w:t>infi- nitivo”</w:t>
      </w:r>
      <w:r>
        <w:rPr>
          <w:color w:val="231F20"/>
          <w:spacing w:val="-19"/>
        </w:rPr>
        <w:t> </w:t>
      </w:r>
      <w:r>
        <w:rPr>
          <w:color w:val="231F20"/>
        </w:rPr>
        <w:t>—segundo</w:t>
      </w:r>
      <w:r>
        <w:rPr>
          <w:color w:val="231F20"/>
          <w:spacing w:val="-19"/>
        </w:rPr>
        <w:t> </w:t>
      </w:r>
      <w:r>
        <w:rPr>
          <w:color w:val="231F20"/>
        </w:rPr>
        <w:t>texto</w:t>
      </w:r>
      <w:r>
        <w:rPr>
          <w:color w:val="231F20"/>
          <w:spacing w:val="-19"/>
        </w:rPr>
        <w:t> </w:t>
      </w:r>
      <w:r>
        <w:rPr>
          <w:color w:val="231F20"/>
        </w:rPr>
        <w:t>que</w:t>
      </w:r>
      <w:r>
        <w:rPr>
          <w:color w:val="231F20"/>
          <w:spacing w:val="-19"/>
        </w:rPr>
        <w:t> </w:t>
      </w:r>
      <w:r>
        <w:rPr>
          <w:color w:val="231F20"/>
        </w:rPr>
        <w:t>forma</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tríada</w:t>
      </w:r>
      <w:r>
        <w:rPr>
          <w:color w:val="231F20"/>
          <w:spacing w:val="-19"/>
        </w:rPr>
        <w:t> </w:t>
      </w:r>
      <w:r>
        <w:rPr>
          <w:color w:val="231F20"/>
        </w:rPr>
        <w:t>temporal</w:t>
      </w:r>
      <w:r>
        <w:rPr>
          <w:color w:val="231F20"/>
          <w:spacing w:val="-19"/>
        </w:rPr>
        <w:t> </w:t>
      </w:r>
      <w:r>
        <w:rPr>
          <w:color w:val="231F20"/>
        </w:rPr>
        <w:t>de</w:t>
      </w:r>
      <w:r>
        <w:rPr>
          <w:color w:val="231F20"/>
          <w:spacing w:val="-20"/>
        </w:rPr>
        <w:t> </w:t>
      </w:r>
      <w:r>
        <w:rPr>
          <w:i/>
          <w:color w:val="231F20"/>
          <w:spacing w:val="-5"/>
        </w:rPr>
        <w:t>El </w:t>
      </w:r>
      <w:r>
        <w:rPr>
          <w:i/>
          <w:color w:val="231F20"/>
          <w:w w:val="95"/>
        </w:rPr>
        <w:t>grafógrafo</w:t>
      </w:r>
      <w:r>
        <w:rPr>
          <w:color w:val="231F20"/>
          <w:w w:val="95"/>
        </w:rPr>
        <w:t>—</w:t>
      </w:r>
      <w:r>
        <w:rPr>
          <w:color w:val="231F20"/>
          <w:spacing w:val="-12"/>
          <w:w w:val="95"/>
        </w:rPr>
        <w:t> </w:t>
      </w:r>
      <w:r>
        <w:rPr>
          <w:color w:val="231F20"/>
          <w:spacing w:val="-10"/>
          <w:w w:val="95"/>
        </w:rPr>
        <w:t>y,</w:t>
      </w:r>
      <w:r>
        <w:rPr>
          <w:color w:val="231F20"/>
          <w:spacing w:val="-12"/>
          <w:w w:val="95"/>
        </w:rPr>
        <w:t> </w:t>
      </w:r>
      <w:r>
        <w:rPr>
          <w:color w:val="231F20"/>
          <w:w w:val="95"/>
        </w:rPr>
        <w:t>en</w:t>
      </w:r>
      <w:r>
        <w:rPr>
          <w:color w:val="231F20"/>
          <w:spacing w:val="-12"/>
          <w:w w:val="95"/>
        </w:rPr>
        <w:t> </w:t>
      </w:r>
      <w:r>
        <w:rPr>
          <w:color w:val="231F20"/>
          <w:w w:val="95"/>
        </w:rPr>
        <w:t>sentido</w:t>
      </w:r>
      <w:r>
        <w:rPr>
          <w:color w:val="231F20"/>
          <w:spacing w:val="-12"/>
          <w:w w:val="95"/>
        </w:rPr>
        <w:t> </w:t>
      </w:r>
      <w:r>
        <w:rPr>
          <w:color w:val="231F20"/>
          <w:w w:val="95"/>
        </w:rPr>
        <w:t>estricto,</w:t>
      </w:r>
      <w:r>
        <w:rPr>
          <w:color w:val="231F20"/>
          <w:spacing w:val="-12"/>
          <w:w w:val="95"/>
        </w:rPr>
        <w:t> </w:t>
      </w:r>
      <w:r>
        <w:rPr>
          <w:color w:val="231F20"/>
          <w:w w:val="95"/>
        </w:rPr>
        <w:t>esa</w:t>
      </w:r>
      <w:r>
        <w:rPr>
          <w:color w:val="231F20"/>
          <w:spacing w:val="-12"/>
          <w:w w:val="95"/>
        </w:rPr>
        <w:t> </w:t>
      </w:r>
      <w:r>
        <w:rPr>
          <w:color w:val="231F20"/>
          <w:w w:val="95"/>
        </w:rPr>
        <w:t>pequeña</w:t>
      </w:r>
      <w:r>
        <w:rPr>
          <w:color w:val="231F20"/>
          <w:spacing w:val="-12"/>
          <w:w w:val="95"/>
        </w:rPr>
        <w:t> </w:t>
      </w:r>
      <w:r>
        <w:rPr>
          <w:color w:val="231F20"/>
          <w:w w:val="95"/>
        </w:rPr>
        <w:t>frase</w:t>
      </w:r>
      <w:r>
        <w:rPr>
          <w:color w:val="231F20"/>
          <w:spacing w:val="-12"/>
          <w:w w:val="95"/>
        </w:rPr>
        <w:t> </w:t>
      </w:r>
      <w:r>
        <w:rPr>
          <w:color w:val="231F20"/>
          <w:w w:val="95"/>
        </w:rPr>
        <w:t>encierra</w:t>
      </w:r>
      <w:r>
        <w:rPr>
          <w:color w:val="231F20"/>
          <w:spacing w:val="-12"/>
          <w:w w:val="95"/>
        </w:rPr>
        <w:t> </w:t>
      </w:r>
      <w:r>
        <w:rPr>
          <w:color w:val="231F20"/>
          <w:w w:val="95"/>
        </w:rPr>
        <w:t>todo</w:t>
      </w:r>
      <w:r>
        <w:rPr>
          <w:color w:val="231F20"/>
          <w:spacing w:val="-12"/>
          <w:w w:val="95"/>
        </w:rPr>
        <w:t> </w:t>
      </w:r>
      <w:r>
        <w:rPr>
          <w:color w:val="231F20"/>
          <w:w w:val="95"/>
        </w:rPr>
        <w:t>su </w:t>
      </w:r>
      <w:r>
        <w:rPr>
          <w:color w:val="231F20"/>
        </w:rPr>
        <w:t>contenido.</w:t>
      </w:r>
      <w:r>
        <w:rPr>
          <w:color w:val="231F20"/>
          <w:spacing w:val="-24"/>
        </w:rPr>
        <w:t> </w:t>
      </w:r>
      <w:r>
        <w:rPr>
          <w:color w:val="231F20"/>
        </w:rPr>
        <w:t>Éste</w:t>
      </w:r>
      <w:r>
        <w:rPr>
          <w:color w:val="231F20"/>
          <w:spacing w:val="-24"/>
        </w:rPr>
        <w:t> </w:t>
      </w:r>
      <w:r>
        <w:rPr>
          <w:color w:val="231F20"/>
        </w:rPr>
        <w:t>es</w:t>
      </w:r>
      <w:r>
        <w:rPr>
          <w:color w:val="231F20"/>
          <w:spacing w:val="-24"/>
        </w:rPr>
        <w:t> </w:t>
      </w:r>
      <w:r>
        <w:rPr>
          <w:color w:val="231F20"/>
        </w:rPr>
        <w:t>su</w:t>
      </w:r>
      <w:r>
        <w:rPr>
          <w:color w:val="231F20"/>
          <w:spacing w:val="-24"/>
        </w:rPr>
        <w:t> </w:t>
      </w:r>
      <w:r>
        <w:rPr>
          <w:color w:val="231F20"/>
        </w:rPr>
        <w:t>punto</w:t>
      </w:r>
      <w:r>
        <w:rPr>
          <w:color w:val="231F20"/>
          <w:spacing w:val="-24"/>
        </w:rPr>
        <w:t> </w:t>
      </w:r>
      <w:r>
        <w:rPr>
          <w:color w:val="231F20"/>
        </w:rPr>
        <w:t>de</w:t>
      </w:r>
      <w:r>
        <w:rPr>
          <w:color w:val="231F20"/>
          <w:spacing w:val="-24"/>
        </w:rPr>
        <w:t> </w:t>
      </w:r>
      <w:r>
        <w:rPr>
          <w:color w:val="231F20"/>
        </w:rPr>
        <w:t>partida</w:t>
      </w:r>
      <w:r>
        <w:rPr>
          <w:color w:val="231F20"/>
          <w:spacing w:val="-24"/>
        </w:rPr>
        <w:t> </w:t>
      </w:r>
      <w:r>
        <w:rPr>
          <w:color w:val="231F20"/>
        </w:rPr>
        <w:t>y</w:t>
      </w:r>
      <w:r>
        <w:rPr>
          <w:color w:val="231F20"/>
          <w:spacing w:val="-24"/>
        </w:rPr>
        <w:t> </w:t>
      </w:r>
      <w:r>
        <w:rPr>
          <w:color w:val="231F20"/>
        </w:rPr>
        <w:t>su</w:t>
      </w:r>
      <w:r>
        <w:rPr>
          <w:color w:val="231F20"/>
          <w:spacing w:val="-24"/>
        </w:rPr>
        <w:t> </w:t>
      </w:r>
      <w:r>
        <w:rPr>
          <w:color w:val="231F20"/>
        </w:rPr>
        <w:t>final,</w:t>
      </w:r>
      <w:r>
        <w:rPr>
          <w:color w:val="231F20"/>
          <w:spacing w:val="-24"/>
        </w:rPr>
        <w:t> </w:t>
      </w:r>
      <w:r>
        <w:rPr>
          <w:color w:val="231F20"/>
        </w:rPr>
        <w:t>porque</w:t>
      </w:r>
      <w:r>
        <w:rPr>
          <w:color w:val="231F20"/>
          <w:spacing w:val="-24"/>
        </w:rPr>
        <w:t> </w:t>
      </w:r>
      <w:r>
        <w:rPr>
          <w:color w:val="231F20"/>
        </w:rPr>
        <w:t>la</w:t>
      </w:r>
      <w:r>
        <w:rPr>
          <w:color w:val="231F20"/>
          <w:spacing w:val="-24"/>
        </w:rPr>
        <w:t> </w:t>
      </w:r>
      <w:r>
        <w:rPr>
          <w:color w:val="231F20"/>
        </w:rPr>
        <w:t>intención es</w:t>
      </w:r>
      <w:r>
        <w:rPr>
          <w:color w:val="231F20"/>
          <w:spacing w:val="-6"/>
        </w:rPr>
        <w:t> </w:t>
      </w:r>
      <w:r>
        <w:rPr>
          <w:color w:val="231F20"/>
        </w:rPr>
        <w:t>contener</w:t>
      </w:r>
      <w:r>
        <w:rPr>
          <w:color w:val="231F20"/>
          <w:spacing w:val="-6"/>
        </w:rPr>
        <w:t> </w:t>
      </w:r>
      <w:r>
        <w:rPr>
          <w:color w:val="231F20"/>
        </w:rPr>
        <w:t>en</w:t>
      </w:r>
      <w:r>
        <w:rPr>
          <w:color w:val="231F20"/>
          <w:spacing w:val="-6"/>
        </w:rPr>
        <w:t> </w:t>
      </w:r>
      <w:r>
        <w:rPr>
          <w:color w:val="231F20"/>
        </w:rPr>
        <w:t>palabras</w:t>
      </w:r>
      <w:r>
        <w:rPr>
          <w:color w:val="231F20"/>
          <w:spacing w:val="-6"/>
        </w:rPr>
        <w:t> </w:t>
      </w:r>
      <w:r>
        <w:rPr>
          <w:color w:val="231F20"/>
        </w:rPr>
        <w:t>el</w:t>
      </w:r>
      <w:r>
        <w:rPr>
          <w:color w:val="231F20"/>
          <w:spacing w:val="-6"/>
        </w:rPr>
        <w:t> </w:t>
      </w:r>
      <w:r>
        <w:rPr>
          <w:color w:val="231F20"/>
        </w:rPr>
        <w:t>pequeño</w:t>
      </w:r>
      <w:r>
        <w:rPr>
          <w:color w:val="231F20"/>
          <w:spacing w:val="-6"/>
        </w:rPr>
        <w:t> </w:t>
      </w:r>
      <w:r>
        <w:rPr>
          <w:color w:val="231F20"/>
        </w:rPr>
        <w:t>trozo</w:t>
      </w:r>
      <w:r>
        <w:rPr>
          <w:color w:val="231F20"/>
          <w:spacing w:val="-6"/>
        </w:rPr>
        <w:t> </w:t>
      </w:r>
      <w:r>
        <w:rPr>
          <w:color w:val="231F20"/>
        </w:rPr>
        <w:t>de</w:t>
      </w:r>
      <w:r>
        <w:rPr>
          <w:color w:val="231F20"/>
          <w:spacing w:val="-6"/>
        </w:rPr>
        <w:t> </w:t>
      </w:r>
      <w:r>
        <w:rPr>
          <w:color w:val="231F20"/>
        </w:rPr>
        <w:t>realidad</w:t>
      </w:r>
      <w:r>
        <w:rPr>
          <w:color w:val="231F20"/>
          <w:spacing w:val="-6"/>
        </w:rPr>
        <w:t> </w:t>
      </w:r>
      <w:r>
        <w:rPr>
          <w:color w:val="231F20"/>
        </w:rPr>
        <w:t>que</w:t>
      </w:r>
      <w:r>
        <w:rPr>
          <w:color w:val="231F20"/>
          <w:spacing w:val="-6"/>
        </w:rPr>
        <w:t> </w:t>
      </w:r>
      <w:r>
        <w:rPr>
          <w:color w:val="231F20"/>
        </w:rPr>
        <w:t>acontece justo</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12:29.</w:t>
      </w:r>
      <w:r>
        <w:rPr>
          <w:color w:val="231F20"/>
          <w:spacing w:val="-22"/>
        </w:rPr>
        <w:t> </w:t>
      </w:r>
      <w:r>
        <w:rPr>
          <w:color w:val="231F20"/>
        </w:rPr>
        <w:t>Estamos,</w:t>
      </w:r>
      <w:r>
        <w:rPr>
          <w:color w:val="231F20"/>
          <w:spacing w:val="-22"/>
        </w:rPr>
        <w:t> </w:t>
      </w:r>
      <w:r>
        <w:rPr>
          <w:color w:val="231F20"/>
        </w:rPr>
        <w:t>pues,</w:t>
      </w:r>
      <w:r>
        <w:rPr>
          <w:color w:val="231F20"/>
          <w:spacing w:val="-22"/>
        </w:rPr>
        <w:t> </w:t>
      </w:r>
      <w:r>
        <w:rPr>
          <w:color w:val="231F20"/>
        </w:rPr>
        <w:t>ante</w:t>
      </w:r>
      <w:r>
        <w:rPr>
          <w:color w:val="231F20"/>
          <w:spacing w:val="-22"/>
        </w:rPr>
        <w:t> </w:t>
      </w:r>
      <w:r>
        <w:rPr>
          <w:color w:val="231F20"/>
        </w:rPr>
        <w:t>la</w:t>
      </w:r>
      <w:r>
        <w:rPr>
          <w:color w:val="231F20"/>
          <w:spacing w:val="-22"/>
        </w:rPr>
        <w:t> </w:t>
      </w:r>
      <w:r>
        <w:rPr>
          <w:color w:val="231F20"/>
        </w:rPr>
        <w:t>reiterada</w:t>
      </w:r>
      <w:r>
        <w:rPr>
          <w:color w:val="231F20"/>
          <w:spacing w:val="-22"/>
        </w:rPr>
        <w:t> </w:t>
      </w:r>
      <w:r>
        <w:rPr>
          <w:color w:val="231F20"/>
        </w:rPr>
        <w:t>tentativa</w:t>
      </w:r>
      <w:r>
        <w:rPr>
          <w:color w:val="231F20"/>
          <w:spacing w:val="-22"/>
        </w:rPr>
        <w:t> </w:t>
      </w:r>
      <w:r>
        <w:rPr>
          <w:color w:val="231F20"/>
        </w:rPr>
        <w:t>del</w:t>
      </w:r>
      <w:r>
        <w:rPr>
          <w:color w:val="231F20"/>
          <w:spacing w:val="-22"/>
        </w:rPr>
        <w:t> </w:t>
      </w:r>
      <w:r>
        <w:rPr>
          <w:color w:val="231F20"/>
        </w:rPr>
        <w:t>autor de</w:t>
      </w:r>
      <w:r>
        <w:rPr>
          <w:color w:val="231F20"/>
          <w:spacing w:val="-14"/>
        </w:rPr>
        <w:t> </w:t>
      </w:r>
      <w:r>
        <w:rPr>
          <w:color w:val="231F20"/>
        </w:rPr>
        <w:t>contener</w:t>
      </w:r>
      <w:r>
        <w:rPr>
          <w:color w:val="231F20"/>
          <w:spacing w:val="-14"/>
        </w:rPr>
        <w:t> </w:t>
      </w:r>
      <w:r>
        <w:rPr>
          <w:color w:val="231F20"/>
        </w:rPr>
        <w:t>el</w:t>
      </w:r>
      <w:r>
        <w:rPr>
          <w:color w:val="231F20"/>
          <w:spacing w:val="-14"/>
        </w:rPr>
        <w:t> </w:t>
      </w:r>
      <w:r>
        <w:rPr>
          <w:color w:val="231F20"/>
        </w:rPr>
        <w:t>tiempo.</w:t>
      </w:r>
      <w:r>
        <w:rPr>
          <w:color w:val="231F20"/>
          <w:spacing w:val="-14"/>
        </w:rPr>
        <w:t> </w:t>
      </w:r>
      <w:r>
        <w:rPr>
          <w:color w:val="231F20"/>
        </w:rPr>
        <w:t>Ahora,</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cabe</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minuto.</w:t>
      </w:r>
      <w:r>
        <w:rPr>
          <w:color w:val="231F20"/>
          <w:position w:val="8"/>
          <w:sz w:val="13"/>
        </w:rPr>
        <w:t>198</w:t>
      </w:r>
    </w:p>
    <w:p>
      <w:pPr>
        <w:pStyle w:val="BodyText"/>
        <w:spacing w:line="271" w:lineRule="auto" w:before="2"/>
        <w:ind w:left="1703" w:right="1637" w:firstLine="360"/>
        <w:jc w:val="both"/>
      </w:pPr>
      <w:r>
        <w:rPr/>
        <w:drawing>
          <wp:anchor distT="0" distB="0" distL="0" distR="0" allowOverlap="1" layoutInCell="1" locked="0" behindDoc="0" simplePos="0" relativeHeight="14440">
            <wp:simplePos x="0" y="0"/>
            <wp:positionH relativeFrom="page">
              <wp:posOffset>17462</wp:posOffset>
            </wp:positionH>
            <wp:positionV relativeFrom="paragraph">
              <wp:posOffset>1210061</wp:posOffset>
            </wp:positionV>
            <wp:extent cx="155575" cy="155575"/>
            <wp:effectExtent l="0" t="0" r="0" b="0"/>
            <wp:wrapNone/>
            <wp:docPr id="1179" name="image3.png" descr=""/>
            <wp:cNvGraphicFramePr>
              <a:graphicFrameLocks noChangeAspect="1"/>
            </wp:cNvGraphicFramePr>
            <a:graphic>
              <a:graphicData uri="http://schemas.openxmlformats.org/drawingml/2006/picture">
                <pic:pic>
                  <pic:nvPicPr>
                    <pic:cNvPr id="11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464">
            <wp:simplePos x="0" y="0"/>
            <wp:positionH relativeFrom="page">
              <wp:posOffset>5760361</wp:posOffset>
            </wp:positionH>
            <wp:positionV relativeFrom="paragraph">
              <wp:posOffset>1210061</wp:posOffset>
            </wp:positionV>
            <wp:extent cx="155575" cy="155575"/>
            <wp:effectExtent l="0" t="0" r="0" b="0"/>
            <wp:wrapNone/>
            <wp:docPr id="1181" name="image3.png" descr=""/>
            <wp:cNvGraphicFramePr>
              <a:graphicFrameLocks noChangeAspect="1"/>
            </wp:cNvGraphicFramePr>
            <a:graphic>
              <a:graphicData uri="http://schemas.openxmlformats.org/drawingml/2006/picture">
                <pic:pic>
                  <pic:nvPicPr>
                    <pic:cNvPr id="11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Estructurado</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solo</w:t>
      </w:r>
      <w:r>
        <w:rPr>
          <w:color w:val="231F20"/>
          <w:spacing w:val="-12"/>
        </w:rPr>
        <w:t> </w:t>
      </w:r>
      <w:r>
        <w:rPr>
          <w:color w:val="231F20"/>
        </w:rPr>
        <w:t>párrafo,</w:t>
      </w:r>
      <w:r>
        <w:rPr>
          <w:color w:val="231F20"/>
          <w:spacing w:val="-12"/>
        </w:rPr>
        <w:t> </w:t>
      </w:r>
      <w:r>
        <w:rPr>
          <w:color w:val="231F20"/>
        </w:rPr>
        <w:t>“Presente</w:t>
      </w:r>
      <w:r>
        <w:rPr>
          <w:color w:val="231F20"/>
          <w:spacing w:val="-12"/>
        </w:rPr>
        <w:t> </w:t>
      </w:r>
      <w:r>
        <w:rPr>
          <w:color w:val="231F20"/>
        </w:rPr>
        <w:t>de</w:t>
      </w:r>
      <w:r>
        <w:rPr>
          <w:color w:val="231F20"/>
          <w:spacing w:val="-12"/>
        </w:rPr>
        <w:t> </w:t>
      </w:r>
      <w:r>
        <w:rPr>
          <w:color w:val="231F20"/>
        </w:rPr>
        <w:t>infinitivo”</w:t>
      </w:r>
      <w:r>
        <w:rPr>
          <w:color w:val="231F20"/>
          <w:spacing w:val="-12"/>
        </w:rPr>
        <w:t> </w:t>
      </w:r>
      <w:r>
        <w:rPr>
          <w:color w:val="231F20"/>
        </w:rPr>
        <w:t>se desarrolla alrededor de una escena (la que acontece a las 12:29), construida</w:t>
      </w:r>
      <w:r>
        <w:rPr>
          <w:color w:val="231F20"/>
          <w:spacing w:val="-13"/>
        </w:rPr>
        <w:t> </w:t>
      </w:r>
      <w:r>
        <w:rPr>
          <w:color w:val="231F20"/>
        </w:rPr>
        <w:t>desde</w:t>
      </w:r>
      <w:r>
        <w:rPr>
          <w:color w:val="231F20"/>
          <w:spacing w:val="-13"/>
        </w:rPr>
        <w:t> </w:t>
      </w:r>
      <w:r>
        <w:rPr>
          <w:color w:val="231F20"/>
        </w:rPr>
        <w:t>un</w:t>
      </w:r>
      <w:r>
        <w:rPr>
          <w:color w:val="231F20"/>
          <w:spacing w:val="-13"/>
        </w:rPr>
        <w:t> </w:t>
      </w:r>
      <w:r>
        <w:rPr>
          <w:color w:val="231F20"/>
        </w:rPr>
        <w:t>ángulo</w:t>
      </w:r>
      <w:r>
        <w:rPr>
          <w:color w:val="231F20"/>
          <w:spacing w:val="-13"/>
        </w:rPr>
        <w:t> </w:t>
      </w:r>
      <w:r>
        <w:rPr>
          <w:color w:val="231F20"/>
        </w:rPr>
        <w:t>de</w:t>
      </w:r>
      <w:r>
        <w:rPr>
          <w:color w:val="231F20"/>
          <w:spacing w:val="-13"/>
        </w:rPr>
        <w:t> </w:t>
      </w:r>
      <w:r>
        <w:rPr>
          <w:color w:val="231F20"/>
        </w:rPr>
        <w:t>visión</w:t>
      </w:r>
      <w:r>
        <w:rPr>
          <w:color w:val="231F20"/>
          <w:spacing w:val="-13"/>
        </w:rPr>
        <w:t> </w:t>
      </w:r>
      <w:r>
        <w:rPr>
          <w:color w:val="231F20"/>
        </w:rPr>
        <w:t>que</w:t>
      </w:r>
      <w:r>
        <w:rPr>
          <w:color w:val="231F20"/>
          <w:spacing w:val="-13"/>
        </w:rPr>
        <w:t> </w:t>
      </w:r>
      <w:r>
        <w:rPr>
          <w:color w:val="231F20"/>
        </w:rPr>
        <w:t>abarca</w:t>
      </w:r>
      <w:r>
        <w:rPr>
          <w:color w:val="231F20"/>
          <w:spacing w:val="-13"/>
        </w:rPr>
        <w:t> </w:t>
      </w:r>
      <w:r>
        <w:rPr>
          <w:color w:val="231F20"/>
        </w:rPr>
        <w:t>dos</w:t>
      </w:r>
      <w:r>
        <w:rPr>
          <w:color w:val="231F20"/>
          <w:spacing w:val="-13"/>
        </w:rPr>
        <w:t> </w:t>
      </w:r>
      <w:r>
        <w:rPr>
          <w:color w:val="231F20"/>
        </w:rPr>
        <w:t>espacios:</w:t>
      </w:r>
      <w:r>
        <w:rPr>
          <w:color w:val="231F20"/>
          <w:spacing w:val="-13"/>
        </w:rPr>
        <w:t> </w:t>
      </w:r>
      <w:r>
        <w:rPr>
          <w:color w:val="231F20"/>
        </w:rPr>
        <w:t>una habitación</w:t>
      </w:r>
      <w:r>
        <w:rPr>
          <w:color w:val="231F20"/>
          <w:spacing w:val="-8"/>
        </w:rPr>
        <w:t> </w:t>
      </w:r>
      <w:r>
        <w:rPr>
          <w:color w:val="231F20"/>
        </w:rPr>
        <w:t>y</w:t>
      </w:r>
      <w:r>
        <w:rPr>
          <w:color w:val="231F20"/>
          <w:spacing w:val="-8"/>
        </w:rPr>
        <w:t> </w:t>
      </w:r>
      <w:r>
        <w:rPr>
          <w:color w:val="231F20"/>
        </w:rPr>
        <w:t>un</w:t>
      </w:r>
      <w:r>
        <w:rPr>
          <w:color w:val="231F20"/>
          <w:spacing w:val="-8"/>
        </w:rPr>
        <w:t> </w:t>
      </w:r>
      <w:r>
        <w:rPr>
          <w:color w:val="231F20"/>
        </w:rPr>
        <w:t>parque</w:t>
      </w:r>
      <w:r>
        <w:rPr>
          <w:color w:val="231F20"/>
          <w:spacing w:val="-8"/>
        </w:rPr>
        <w:t> </w:t>
      </w:r>
      <w:r>
        <w:rPr>
          <w:color w:val="231F20"/>
        </w:rPr>
        <w:t>que</w:t>
      </w:r>
      <w:r>
        <w:rPr>
          <w:color w:val="231F20"/>
          <w:spacing w:val="-8"/>
        </w:rPr>
        <w:t> </w:t>
      </w:r>
      <w:r>
        <w:rPr>
          <w:color w:val="231F20"/>
        </w:rPr>
        <w:t>alcanza</w:t>
      </w:r>
      <w:r>
        <w:rPr>
          <w:color w:val="231F20"/>
          <w:spacing w:val="-8"/>
        </w:rPr>
        <w:t> </w:t>
      </w:r>
      <w:r>
        <w:rPr>
          <w:color w:val="231F20"/>
        </w:rPr>
        <w:t>a</w:t>
      </w:r>
      <w:r>
        <w:rPr>
          <w:color w:val="231F20"/>
          <w:spacing w:val="-8"/>
        </w:rPr>
        <w:t> </w:t>
      </w:r>
      <w:r>
        <w:rPr>
          <w:color w:val="231F20"/>
        </w:rPr>
        <w:t>observarse</w:t>
      </w:r>
      <w:r>
        <w:rPr>
          <w:color w:val="231F20"/>
          <w:spacing w:val="-8"/>
        </w:rPr>
        <w:t> </w:t>
      </w:r>
      <w:r>
        <w:rPr>
          <w:color w:val="231F20"/>
        </w:rPr>
        <w:t>desde</w:t>
      </w:r>
      <w:r>
        <w:rPr>
          <w:color w:val="231F20"/>
          <w:spacing w:val="-8"/>
        </w:rPr>
        <w:t> </w:t>
      </w:r>
      <w:r>
        <w:rPr>
          <w:color w:val="231F20"/>
        </w:rPr>
        <w:t>la</w:t>
      </w:r>
      <w:r>
        <w:rPr>
          <w:color w:val="231F20"/>
          <w:spacing w:val="-8"/>
        </w:rPr>
        <w:t> </w:t>
      </w:r>
      <w:r>
        <w:rPr>
          <w:color w:val="231F20"/>
        </w:rPr>
        <w:t>ventana. Dentro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habitación</w:t>
      </w:r>
      <w:r>
        <w:rPr>
          <w:color w:val="231F20"/>
          <w:spacing w:val="-28"/>
        </w:rPr>
        <w:t> </w:t>
      </w:r>
      <w:r>
        <w:rPr>
          <w:color w:val="231F20"/>
        </w:rPr>
        <w:t>se</w:t>
      </w:r>
      <w:r>
        <w:rPr>
          <w:color w:val="231F20"/>
          <w:spacing w:val="-28"/>
        </w:rPr>
        <w:t> </w:t>
      </w:r>
      <w:r>
        <w:rPr>
          <w:color w:val="231F20"/>
        </w:rPr>
        <w:t>encuentran</w:t>
      </w:r>
      <w:r>
        <w:rPr>
          <w:color w:val="231F20"/>
          <w:spacing w:val="-28"/>
        </w:rPr>
        <w:t> </w:t>
      </w:r>
      <w:r>
        <w:rPr>
          <w:color w:val="231F20"/>
        </w:rPr>
        <w:t>dos</w:t>
      </w:r>
      <w:r>
        <w:rPr>
          <w:color w:val="231F20"/>
          <w:spacing w:val="-28"/>
        </w:rPr>
        <w:t> </w:t>
      </w:r>
      <w:r>
        <w:rPr>
          <w:color w:val="231F20"/>
        </w:rPr>
        <w:t>sujetos:</w:t>
      </w:r>
      <w:r>
        <w:rPr>
          <w:color w:val="231F20"/>
          <w:spacing w:val="-28"/>
        </w:rPr>
        <w:t> </w:t>
      </w:r>
      <w:r>
        <w:rPr>
          <w:color w:val="231F20"/>
        </w:rPr>
        <w:t>alguien</w:t>
      </w:r>
      <w:r>
        <w:rPr>
          <w:color w:val="231F20"/>
          <w:spacing w:val="-28"/>
        </w:rPr>
        <w:t> </w:t>
      </w:r>
      <w:r>
        <w:rPr>
          <w:color w:val="231F20"/>
        </w:rPr>
        <w:t>que</w:t>
      </w:r>
      <w:r>
        <w:rPr>
          <w:color w:val="231F20"/>
          <w:spacing w:val="-28"/>
        </w:rPr>
        <w:t> </w:t>
      </w:r>
      <w:r>
        <w:rPr>
          <w:color w:val="231F20"/>
        </w:rPr>
        <w:t>escu- cha</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auricular</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teléfono</w:t>
      </w:r>
      <w:r>
        <w:rPr>
          <w:color w:val="231F20"/>
          <w:spacing w:val="-18"/>
        </w:rPr>
        <w:t> </w:t>
      </w:r>
      <w:r>
        <w:rPr>
          <w:color w:val="231F20"/>
        </w:rPr>
        <w:t>la</w:t>
      </w:r>
      <w:r>
        <w:rPr>
          <w:color w:val="231F20"/>
          <w:spacing w:val="-18"/>
        </w:rPr>
        <w:t> </w:t>
      </w:r>
      <w:r>
        <w:rPr>
          <w:color w:val="231F20"/>
        </w:rPr>
        <w:t>hora</w:t>
      </w:r>
      <w:r>
        <w:rPr>
          <w:color w:val="231F20"/>
          <w:spacing w:val="-18"/>
        </w:rPr>
        <w:t> </w:t>
      </w:r>
      <w:r>
        <w:rPr>
          <w:color w:val="231F20"/>
        </w:rPr>
        <w:t>y</w:t>
      </w:r>
      <w:r>
        <w:rPr>
          <w:color w:val="231F20"/>
          <w:spacing w:val="-18"/>
        </w:rPr>
        <w:t> </w:t>
      </w:r>
      <w:r>
        <w:rPr>
          <w:color w:val="231F20"/>
        </w:rPr>
        <w:t>una</w:t>
      </w:r>
      <w:r>
        <w:rPr>
          <w:color w:val="231F20"/>
          <w:spacing w:val="-18"/>
        </w:rPr>
        <w:t> </w:t>
      </w:r>
      <w:r>
        <w:rPr>
          <w:color w:val="231F20"/>
        </w:rPr>
        <w:t>mujer</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apoya en el quicio de la ventana. Fuera, en el parque, una mujer camina empujando</w:t>
      </w:r>
      <w:r>
        <w:rPr>
          <w:color w:val="231F20"/>
          <w:spacing w:val="-22"/>
        </w:rPr>
        <w:t> </w:t>
      </w:r>
      <w:r>
        <w:rPr>
          <w:color w:val="231F20"/>
        </w:rPr>
        <w:t>un</w:t>
      </w:r>
      <w:r>
        <w:rPr>
          <w:color w:val="231F20"/>
          <w:spacing w:val="-22"/>
        </w:rPr>
        <w:t> </w:t>
      </w:r>
      <w:r>
        <w:rPr>
          <w:color w:val="231F20"/>
        </w:rPr>
        <w:t>coche</w:t>
      </w:r>
      <w:r>
        <w:rPr>
          <w:color w:val="231F20"/>
          <w:spacing w:val="-22"/>
        </w:rPr>
        <w:t> </w:t>
      </w:r>
      <w:r>
        <w:rPr>
          <w:color w:val="231F20"/>
        </w:rPr>
        <w:t>de</w:t>
      </w:r>
      <w:r>
        <w:rPr>
          <w:color w:val="231F20"/>
          <w:spacing w:val="-22"/>
        </w:rPr>
        <w:t> </w:t>
      </w:r>
      <w:r>
        <w:rPr>
          <w:color w:val="231F20"/>
        </w:rPr>
        <w:t>bebé;</w:t>
      </w:r>
      <w:r>
        <w:rPr>
          <w:color w:val="231F20"/>
          <w:spacing w:val="-22"/>
        </w:rPr>
        <w:t> </w:t>
      </w:r>
      <w:r>
        <w:rPr>
          <w:color w:val="231F20"/>
        </w:rPr>
        <w:t>sobre</w:t>
      </w:r>
      <w:r>
        <w:rPr>
          <w:color w:val="231F20"/>
          <w:spacing w:val="-22"/>
        </w:rPr>
        <w:t> </w:t>
      </w:r>
      <w:r>
        <w:rPr>
          <w:color w:val="231F20"/>
        </w:rPr>
        <w:t>el</w:t>
      </w:r>
      <w:r>
        <w:rPr>
          <w:color w:val="231F20"/>
          <w:spacing w:val="-22"/>
        </w:rPr>
        <w:t> </w:t>
      </w:r>
      <w:r>
        <w:rPr>
          <w:color w:val="231F20"/>
        </w:rPr>
        <w:t>prado,</w:t>
      </w:r>
      <w:r>
        <w:rPr>
          <w:color w:val="231F20"/>
          <w:spacing w:val="-22"/>
        </w:rPr>
        <w:t> </w:t>
      </w:r>
      <w:r>
        <w:rPr>
          <w:color w:val="231F20"/>
        </w:rPr>
        <w:t>un</w:t>
      </w:r>
      <w:r>
        <w:rPr>
          <w:color w:val="231F20"/>
          <w:spacing w:val="-22"/>
        </w:rPr>
        <w:t> </w:t>
      </w:r>
      <w:r>
        <w:rPr>
          <w:color w:val="231F20"/>
        </w:rPr>
        <w:t>hombre</w:t>
      </w:r>
      <w:r>
        <w:rPr>
          <w:color w:val="231F20"/>
          <w:spacing w:val="-22"/>
        </w:rPr>
        <w:t> </w:t>
      </w:r>
      <w:r>
        <w:rPr>
          <w:color w:val="231F20"/>
        </w:rPr>
        <w:t>está</w:t>
      </w:r>
      <w:r>
        <w:rPr>
          <w:color w:val="231F20"/>
          <w:spacing w:val="-22"/>
        </w:rPr>
        <w:t> </w:t>
      </w:r>
      <w:r>
        <w:rPr>
          <w:color w:val="231F20"/>
        </w:rPr>
        <w:t>recos- tado;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acera,</w:t>
      </w:r>
      <w:r>
        <w:rPr>
          <w:color w:val="231F20"/>
          <w:spacing w:val="-4"/>
        </w:rPr>
        <w:t> </w:t>
      </w:r>
      <w:r>
        <w:rPr>
          <w:color w:val="231F20"/>
        </w:rPr>
        <w:t>un</w:t>
      </w:r>
      <w:r>
        <w:rPr>
          <w:color w:val="231F20"/>
          <w:spacing w:val="-4"/>
        </w:rPr>
        <w:t> </w:t>
      </w:r>
      <w:r>
        <w:rPr>
          <w:color w:val="231F20"/>
        </w:rPr>
        <w:t>ave</w:t>
      </w:r>
      <w:r>
        <w:rPr>
          <w:color w:val="231F20"/>
          <w:spacing w:val="-4"/>
        </w:rPr>
        <w:t> </w:t>
      </w:r>
      <w:r>
        <w:rPr>
          <w:color w:val="231F20"/>
        </w:rPr>
        <w:t>picotea.</w:t>
      </w:r>
      <w:r>
        <w:rPr>
          <w:color w:val="231F20"/>
          <w:spacing w:val="-4"/>
        </w:rPr>
        <w:t> </w:t>
      </w:r>
      <w:r>
        <w:rPr>
          <w:color w:val="231F20"/>
        </w:rPr>
        <w:t>Los</w:t>
      </w:r>
      <w:r>
        <w:rPr>
          <w:color w:val="231F20"/>
          <w:spacing w:val="-4"/>
        </w:rPr>
        <w:t> </w:t>
      </w:r>
      <w:r>
        <w:rPr>
          <w:color w:val="231F20"/>
        </w:rPr>
        <w:t>dos</w:t>
      </w:r>
      <w:r>
        <w:rPr>
          <w:color w:val="231F20"/>
          <w:spacing w:val="-4"/>
        </w:rPr>
        <w:t> </w:t>
      </w:r>
      <w:r>
        <w:rPr>
          <w:color w:val="231F20"/>
        </w:rPr>
        <w:t>sujetos</w:t>
      </w:r>
      <w:r>
        <w:rPr>
          <w:color w:val="231F20"/>
          <w:spacing w:val="-4"/>
        </w:rPr>
        <w:t> </w:t>
      </w:r>
      <w:r>
        <w:rPr>
          <w:color w:val="231F20"/>
        </w:rPr>
        <w:t>que</w:t>
      </w:r>
      <w:r>
        <w:rPr>
          <w:color w:val="231F20"/>
          <w:spacing w:val="-4"/>
        </w:rPr>
        <w:t> </w:t>
      </w:r>
      <w:r>
        <w:rPr>
          <w:color w:val="231F20"/>
        </w:rPr>
        <w:t>están</w:t>
      </w:r>
      <w:r>
        <w:rPr>
          <w:color w:val="231F20"/>
          <w:spacing w:val="-4"/>
        </w:rPr>
        <w:t> </w:t>
      </w:r>
      <w:r>
        <w:rPr>
          <w:color w:val="231F20"/>
        </w:rPr>
        <w:t>dentro de la habitación entablan un breve diálogo sobre la hora y esto es todo</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sucede.</w:t>
      </w:r>
      <w:r>
        <w:rPr>
          <w:color w:val="231F20"/>
          <w:spacing w:val="-33"/>
        </w:rPr>
        <w:t> </w:t>
      </w:r>
      <w:r>
        <w:rPr>
          <w:color w:val="231F20"/>
        </w:rPr>
        <w:t>Presento</w:t>
      </w:r>
      <w:r>
        <w:rPr>
          <w:color w:val="231F20"/>
          <w:spacing w:val="-33"/>
        </w:rPr>
        <w:t> </w:t>
      </w:r>
      <w:r>
        <w:rPr>
          <w:color w:val="231F20"/>
        </w:rPr>
        <w:t>la</w:t>
      </w:r>
      <w:r>
        <w:rPr>
          <w:color w:val="231F20"/>
          <w:spacing w:val="-33"/>
        </w:rPr>
        <w:t> </w:t>
      </w:r>
      <w:r>
        <w:rPr>
          <w:color w:val="231F20"/>
        </w:rPr>
        <w:t>primera</w:t>
      </w:r>
      <w:r>
        <w:rPr>
          <w:color w:val="231F20"/>
          <w:spacing w:val="-33"/>
        </w:rPr>
        <w:t> </w:t>
      </w:r>
      <w:r>
        <w:rPr>
          <w:color w:val="231F20"/>
        </w:rPr>
        <w:t>secuencia</w:t>
      </w:r>
      <w:r>
        <w:rPr>
          <w:color w:val="231F20"/>
          <w:spacing w:val="-33"/>
        </w:rPr>
        <w:t> </w:t>
      </w:r>
      <w:r>
        <w:rPr>
          <w:color w:val="231F20"/>
        </w:rPr>
        <w:t>que</w:t>
      </w:r>
      <w:r>
        <w:rPr>
          <w:color w:val="231F20"/>
          <w:spacing w:val="-33"/>
        </w:rPr>
        <w:t> </w:t>
      </w:r>
      <w:r>
        <w:rPr>
          <w:color w:val="231F20"/>
        </w:rPr>
        <w:t>construye</w:t>
      </w:r>
      <w:r>
        <w:rPr>
          <w:color w:val="231F20"/>
          <w:spacing w:val="-33"/>
        </w:rPr>
        <w:t> </w:t>
      </w:r>
      <w:r>
        <w:rPr>
          <w:color w:val="231F20"/>
        </w:rPr>
        <w:t>esta escena</w:t>
      </w:r>
      <w:r>
        <w:rPr>
          <w:color w:val="231F20"/>
          <w:spacing w:val="-17"/>
        </w:rPr>
        <w:t> </w:t>
      </w:r>
      <w:r>
        <w:rPr>
          <w:color w:val="231F20"/>
        </w:rPr>
        <w:t>para</w:t>
      </w:r>
      <w:r>
        <w:rPr>
          <w:color w:val="231F20"/>
          <w:spacing w:val="-17"/>
        </w:rPr>
        <w:t> </w:t>
      </w:r>
      <w:r>
        <w:rPr>
          <w:color w:val="231F20"/>
        </w:rPr>
        <w:t>llamar</w:t>
      </w:r>
      <w:r>
        <w:rPr>
          <w:color w:val="231F20"/>
          <w:spacing w:val="-17"/>
        </w:rPr>
        <w:t> </w:t>
      </w:r>
      <w:r>
        <w:rPr>
          <w:color w:val="231F20"/>
        </w:rPr>
        <w:t>la</w:t>
      </w:r>
      <w:r>
        <w:rPr>
          <w:color w:val="231F20"/>
          <w:spacing w:val="-17"/>
        </w:rPr>
        <w:t> </w:t>
      </w:r>
      <w:r>
        <w:rPr>
          <w:color w:val="231F20"/>
        </w:rPr>
        <w:t>atención</w:t>
      </w:r>
      <w:r>
        <w:rPr>
          <w:color w:val="231F20"/>
          <w:spacing w:val="-17"/>
        </w:rPr>
        <w:t> </w:t>
      </w:r>
      <w:r>
        <w:rPr>
          <w:color w:val="231F20"/>
        </w:rPr>
        <w:t>sobre</w:t>
      </w:r>
      <w:r>
        <w:rPr>
          <w:color w:val="231F20"/>
          <w:spacing w:val="-17"/>
        </w:rPr>
        <w:t> </w:t>
      </w:r>
      <w:r>
        <w:rPr>
          <w:color w:val="231F20"/>
        </w:rPr>
        <w:t>algunos</w:t>
      </w:r>
      <w:r>
        <w:rPr>
          <w:color w:val="231F20"/>
          <w:spacing w:val="-17"/>
        </w:rPr>
        <w:t> </w:t>
      </w:r>
      <w:r>
        <w:rPr>
          <w:color w:val="231F20"/>
        </w:rPr>
        <w:t>indicadores</w:t>
      </w:r>
      <w:r>
        <w:rPr>
          <w:color w:val="231F20"/>
          <w:spacing w:val="-17"/>
        </w:rPr>
        <w:t> </w:t>
      </w:r>
      <w:r>
        <w:rPr>
          <w:color w:val="231F20"/>
        </w:rPr>
        <w:t>que</w:t>
      </w:r>
      <w:r>
        <w:rPr>
          <w:color w:val="231F20"/>
          <w:spacing w:val="-17"/>
        </w:rPr>
        <w:t> </w:t>
      </w:r>
      <w:r>
        <w:rPr>
          <w:color w:val="231F20"/>
        </w:rPr>
        <w:t>serán </w:t>
      </w:r>
      <w:r>
        <w:rPr>
          <w:color w:val="231F20"/>
          <w:w w:val="95"/>
        </w:rPr>
        <w:t>significativos en la dinámica del</w:t>
      </w:r>
      <w:r>
        <w:rPr>
          <w:color w:val="231F20"/>
          <w:spacing w:val="-16"/>
          <w:w w:val="95"/>
        </w:rPr>
        <w:t> </w:t>
      </w:r>
      <w:r>
        <w:rPr>
          <w:color w:val="231F20"/>
          <w:w w:val="95"/>
        </w:rPr>
        <w:t>texto:</w:t>
      </w:r>
    </w:p>
    <w:p>
      <w:pPr>
        <w:pStyle w:val="BodyText"/>
        <w:spacing w:before="10"/>
        <w:rPr>
          <w:sz w:val="27"/>
        </w:rPr>
      </w:pPr>
    </w:p>
    <w:p>
      <w:pPr>
        <w:spacing w:line="297" w:lineRule="auto" w:before="0"/>
        <w:ind w:left="2063" w:right="1637" w:firstLine="0"/>
        <w:jc w:val="both"/>
        <w:rPr>
          <w:sz w:val="21"/>
        </w:rPr>
      </w:pPr>
      <w:r>
        <w:rPr>
          <w:color w:val="231F20"/>
          <w:sz w:val="21"/>
        </w:rPr>
        <w:t>El hecho ocurre a las 12:29. Ella mira por la ventana apoyada en el reborde. “Son las doce y veintinueve...” dice la voz por el teléfono. Cuelga</w:t>
      </w:r>
      <w:r>
        <w:rPr>
          <w:color w:val="231F20"/>
          <w:spacing w:val="-9"/>
          <w:sz w:val="21"/>
        </w:rPr>
        <w:t> </w:t>
      </w:r>
      <w:r>
        <w:rPr>
          <w:color w:val="231F20"/>
          <w:sz w:val="21"/>
        </w:rPr>
        <w:t>la</w:t>
      </w:r>
      <w:r>
        <w:rPr>
          <w:color w:val="231F20"/>
          <w:spacing w:val="-9"/>
          <w:sz w:val="21"/>
        </w:rPr>
        <w:t> </w:t>
      </w:r>
      <w:r>
        <w:rPr>
          <w:color w:val="231F20"/>
          <w:sz w:val="21"/>
        </w:rPr>
        <w:t>bocina</w:t>
      </w:r>
      <w:r>
        <w:rPr>
          <w:color w:val="231F20"/>
          <w:spacing w:val="-9"/>
          <w:sz w:val="21"/>
        </w:rPr>
        <w:t> </w:t>
      </w:r>
      <w:r>
        <w:rPr>
          <w:color w:val="231F20"/>
          <w:sz w:val="21"/>
        </w:rPr>
        <w:t>y</w:t>
      </w:r>
      <w:r>
        <w:rPr>
          <w:color w:val="231F20"/>
          <w:spacing w:val="-9"/>
          <w:sz w:val="21"/>
        </w:rPr>
        <w:t> </w:t>
      </w:r>
      <w:r>
        <w:rPr>
          <w:color w:val="231F20"/>
          <w:sz w:val="21"/>
        </w:rPr>
        <w:t>repite</w:t>
      </w:r>
      <w:r>
        <w:rPr>
          <w:color w:val="231F20"/>
          <w:spacing w:val="-9"/>
          <w:sz w:val="21"/>
        </w:rPr>
        <w:t> </w:t>
      </w:r>
      <w:r>
        <w:rPr>
          <w:color w:val="231F20"/>
          <w:sz w:val="21"/>
        </w:rPr>
        <w:t>en</w:t>
      </w:r>
      <w:r>
        <w:rPr>
          <w:color w:val="231F20"/>
          <w:spacing w:val="-9"/>
          <w:sz w:val="21"/>
        </w:rPr>
        <w:t> </w:t>
      </w:r>
      <w:r>
        <w:rPr>
          <w:color w:val="231F20"/>
          <w:sz w:val="21"/>
        </w:rPr>
        <w:t>voz</w:t>
      </w:r>
      <w:r>
        <w:rPr>
          <w:color w:val="231F20"/>
          <w:spacing w:val="-9"/>
          <w:sz w:val="21"/>
        </w:rPr>
        <w:t> </w:t>
      </w:r>
      <w:r>
        <w:rPr>
          <w:color w:val="231F20"/>
          <w:sz w:val="21"/>
        </w:rPr>
        <w:t>alta</w:t>
      </w:r>
      <w:r>
        <w:rPr>
          <w:color w:val="231F20"/>
          <w:spacing w:val="-9"/>
          <w:sz w:val="21"/>
        </w:rPr>
        <w:t> </w:t>
      </w:r>
      <w:r>
        <w:rPr>
          <w:color w:val="231F20"/>
          <w:sz w:val="21"/>
        </w:rPr>
        <w:t>que</w:t>
      </w:r>
      <w:r>
        <w:rPr>
          <w:color w:val="231F20"/>
          <w:spacing w:val="-9"/>
          <w:sz w:val="21"/>
        </w:rPr>
        <w:t> </w:t>
      </w:r>
      <w:r>
        <w:rPr>
          <w:color w:val="231F20"/>
          <w:sz w:val="21"/>
        </w:rPr>
        <w:t>son</w:t>
      </w:r>
      <w:r>
        <w:rPr>
          <w:color w:val="231F20"/>
          <w:spacing w:val="-9"/>
          <w:sz w:val="21"/>
        </w:rPr>
        <w:t> </w:t>
      </w:r>
      <w:r>
        <w:rPr>
          <w:color w:val="231F20"/>
          <w:sz w:val="21"/>
        </w:rPr>
        <w:t>las</w:t>
      </w:r>
      <w:r>
        <w:rPr>
          <w:color w:val="231F20"/>
          <w:spacing w:val="-9"/>
          <w:sz w:val="21"/>
        </w:rPr>
        <w:t> </w:t>
      </w:r>
      <w:r>
        <w:rPr>
          <w:color w:val="231F20"/>
          <w:sz w:val="21"/>
        </w:rPr>
        <w:t>doce</w:t>
      </w:r>
      <w:r>
        <w:rPr>
          <w:color w:val="231F20"/>
          <w:spacing w:val="-9"/>
          <w:sz w:val="21"/>
        </w:rPr>
        <w:t> </w:t>
      </w:r>
      <w:r>
        <w:rPr>
          <w:color w:val="231F20"/>
          <w:sz w:val="21"/>
        </w:rPr>
        <w:t>y</w:t>
      </w:r>
      <w:r>
        <w:rPr>
          <w:color w:val="231F20"/>
          <w:spacing w:val="-9"/>
          <w:sz w:val="21"/>
        </w:rPr>
        <w:t> </w:t>
      </w:r>
      <w:r>
        <w:rPr>
          <w:color w:val="231F20"/>
          <w:sz w:val="21"/>
        </w:rPr>
        <w:t>veintinueve.</w:t>
      </w:r>
    </w:p>
    <w:p>
      <w:pPr>
        <w:pStyle w:val="BodyText"/>
        <w:rPr>
          <w:sz w:val="20"/>
        </w:rPr>
      </w:pPr>
    </w:p>
    <w:p>
      <w:pPr>
        <w:spacing w:line="278" w:lineRule="auto" w:before="175"/>
        <w:ind w:left="1703" w:right="1639" w:firstLine="360"/>
        <w:jc w:val="both"/>
        <w:rPr>
          <w:sz w:val="18"/>
        </w:rPr>
      </w:pPr>
      <w:r>
        <w:rPr>
          <w:color w:val="231F20"/>
          <w:position w:val="6"/>
          <w:sz w:val="10"/>
        </w:rPr>
        <w:t>198</w:t>
      </w:r>
      <w:r>
        <w:rPr>
          <w:color w:val="231F20"/>
          <w:spacing w:val="5"/>
          <w:position w:val="6"/>
          <w:sz w:val="10"/>
        </w:rPr>
        <w:t> </w:t>
      </w:r>
      <w:r>
        <w:rPr>
          <w:color w:val="231F20"/>
          <w:spacing w:val="-4"/>
          <w:sz w:val="18"/>
        </w:rPr>
        <w:t>Para</w:t>
      </w:r>
      <w:r>
        <w:rPr>
          <w:color w:val="231F20"/>
          <w:spacing w:val="-15"/>
          <w:sz w:val="18"/>
        </w:rPr>
        <w:t> </w:t>
      </w:r>
      <w:r>
        <w:rPr>
          <w:color w:val="231F20"/>
          <w:sz w:val="18"/>
        </w:rPr>
        <w:t>László</w:t>
      </w:r>
      <w:r>
        <w:rPr>
          <w:color w:val="231F20"/>
          <w:spacing w:val="-15"/>
          <w:sz w:val="18"/>
        </w:rPr>
        <w:t> </w:t>
      </w:r>
      <w:r>
        <w:rPr>
          <w:color w:val="231F20"/>
          <w:sz w:val="18"/>
        </w:rPr>
        <w:t>Scholz,</w:t>
      </w:r>
      <w:r>
        <w:rPr>
          <w:color w:val="231F20"/>
          <w:spacing w:val="-15"/>
          <w:sz w:val="18"/>
        </w:rPr>
        <w:t> </w:t>
      </w:r>
      <w:r>
        <w:rPr>
          <w:color w:val="231F20"/>
          <w:sz w:val="18"/>
        </w:rPr>
        <w:t>el</w:t>
      </w:r>
      <w:r>
        <w:rPr>
          <w:color w:val="231F20"/>
          <w:spacing w:val="-15"/>
          <w:sz w:val="18"/>
        </w:rPr>
        <w:t> </w:t>
      </w:r>
      <w:r>
        <w:rPr>
          <w:color w:val="231F20"/>
          <w:sz w:val="18"/>
        </w:rPr>
        <w:t>tiempo</w:t>
      </w:r>
      <w:r>
        <w:rPr>
          <w:color w:val="231F20"/>
          <w:spacing w:val="-15"/>
          <w:sz w:val="18"/>
        </w:rPr>
        <w:t> </w:t>
      </w:r>
      <w:r>
        <w:rPr>
          <w:color w:val="231F20"/>
          <w:sz w:val="18"/>
        </w:rPr>
        <w:t>contenido</w:t>
      </w:r>
      <w:r>
        <w:rPr>
          <w:color w:val="231F20"/>
          <w:spacing w:val="-15"/>
          <w:sz w:val="18"/>
        </w:rPr>
        <w:t> </w:t>
      </w:r>
      <w:r>
        <w:rPr>
          <w:color w:val="231F20"/>
          <w:sz w:val="18"/>
        </w:rPr>
        <w:t>en</w:t>
      </w:r>
      <w:r>
        <w:rPr>
          <w:color w:val="231F20"/>
          <w:spacing w:val="-15"/>
          <w:sz w:val="18"/>
        </w:rPr>
        <w:t> </w:t>
      </w:r>
      <w:r>
        <w:rPr>
          <w:color w:val="231F20"/>
          <w:spacing w:val="-3"/>
          <w:sz w:val="18"/>
        </w:rPr>
        <w:t>“Presente</w:t>
      </w:r>
      <w:r>
        <w:rPr>
          <w:color w:val="231F20"/>
          <w:spacing w:val="-15"/>
          <w:sz w:val="18"/>
        </w:rPr>
        <w:t> </w:t>
      </w:r>
      <w:r>
        <w:rPr>
          <w:color w:val="231F20"/>
          <w:sz w:val="18"/>
        </w:rPr>
        <w:t>de</w:t>
      </w:r>
      <w:r>
        <w:rPr>
          <w:color w:val="231F20"/>
          <w:spacing w:val="-15"/>
          <w:sz w:val="18"/>
        </w:rPr>
        <w:t> </w:t>
      </w:r>
      <w:r>
        <w:rPr>
          <w:color w:val="231F20"/>
          <w:spacing w:val="-3"/>
          <w:sz w:val="18"/>
        </w:rPr>
        <w:t>infinitivo”</w:t>
      </w:r>
      <w:r>
        <w:rPr>
          <w:color w:val="231F20"/>
          <w:spacing w:val="-15"/>
          <w:sz w:val="18"/>
        </w:rPr>
        <w:t> </w:t>
      </w:r>
      <w:r>
        <w:rPr>
          <w:color w:val="231F20"/>
          <w:sz w:val="18"/>
        </w:rPr>
        <w:t>no</w:t>
      </w:r>
      <w:r>
        <w:rPr>
          <w:color w:val="231F20"/>
          <w:spacing w:val="-15"/>
          <w:sz w:val="18"/>
        </w:rPr>
        <w:t> </w:t>
      </w:r>
      <w:r>
        <w:rPr>
          <w:color w:val="231F20"/>
          <w:sz w:val="18"/>
        </w:rPr>
        <w:t>es</w:t>
      </w:r>
      <w:r>
        <w:rPr>
          <w:color w:val="231F20"/>
          <w:spacing w:val="-15"/>
          <w:sz w:val="18"/>
        </w:rPr>
        <w:t> </w:t>
      </w:r>
      <w:r>
        <w:rPr>
          <w:color w:val="231F20"/>
          <w:sz w:val="18"/>
        </w:rPr>
        <w:t>de</w:t>
      </w:r>
      <w:r>
        <w:rPr>
          <w:color w:val="231F20"/>
          <w:spacing w:val="-15"/>
          <w:sz w:val="18"/>
        </w:rPr>
        <w:t> </w:t>
      </w:r>
      <w:r>
        <w:rPr>
          <w:color w:val="231F20"/>
          <w:sz w:val="18"/>
        </w:rPr>
        <w:t>un minuto,</w:t>
      </w:r>
      <w:r>
        <w:rPr>
          <w:color w:val="231F20"/>
          <w:spacing w:val="-22"/>
          <w:sz w:val="18"/>
        </w:rPr>
        <w:t> </w:t>
      </w:r>
      <w:r>
        <w:rPr>
          <w:color w:val="231F20"/>
          <w:sz w:val="18"/>
        </w:rPr>
        <w:t>sino</w:t>
      </w:r>
      <w:r>
        <w:rPr>
          <w:color w:val="231F20"/>
          <w:spacing w:val="-22"/>
          <w:sz w:val="18"/>
        </w:rPr>
        <w:t> </w:t>
      </w:r>
      <w:r>
        <w:rPr>
          <w:color w:val="231F20"/>
          <w:sz w:val="18"/>
        </w:rPr>
        <w:t>un</w:t>
      </w:r>
      <w:r>
        <w:rPr>
          <w:color w:val="231F20"/>
          <w:spacing w:val="-22"/>
          <w:sz w:val="18"/>
        </w:rPr>
        <w:t> </w:t>
      </w:r>
      <w:r>
        <w:rPr>
          <w:color w:val="231F20"/>
          <w:sz w:val="18"/>
        </w:rPr>
        <w:t>segundo,</w:t>
      </w:r>
      <w:r>
        <w:rPr>
          <w:color w:val="231F20"/>
          <w:spacing w:val="-22"/>
          <w:sz w:val="18"/>
        </w:rPr>
        <w:t> </w:t>
      </w:r>
      <w:r>
        <w:rPr>
          <w:color w:val="231F20"/>
          <w:sz w:val="18"/>
        </w:rPr>
        <w:t>según</w:t>
      </w:r>
      <w:r>
        <w:rPr>
          <w:color w:val="231F20"/>
          <w:spacing w:val="-22"/>
          <w:sz w:val="18"/>
        </w:rPr>
        <w:t> </w:t>
      </w:r>
      <w:r>
        <w:rPr>
          <w:color w:val="231F20"/>
          <w:sz w:val="18"/>
        </w:rPr>
        <w:t>señala:</w:t>
      </w:r>
      <w:r>
        <w:rPr>
          <w:color w:val="231F20"/>
          <w:spacing w:val="-22"/>
          <w:sz w:val="18"/>
        </w:rPr>
        <w:t> </w:t>
      </w:r>
      <w:r>
        <w:rPr>
          <w:color w:val="231F20"/>
          <w:sz w:val="18"/>
        </w:rPr>
        <w:t>“La</w:t>
      </w:r>
      <w:r>
        <w:rPr>
          <w:color w:val="231F20"/>
          <w:spacing w:val="-22"/>
          <w:sz w:val="18"/>
        </w:rPr>
        <w:t> </w:t>
      </w:r>
      <w:r>
        <w:rPr>
          <w:color w:val="231F20"/>
          <w:sz w:val="18"/>
        </w:rPr>
        <w:t>historia</w:t>
      </w:r>
      <w:r>
        <w:rPr>
          <w:color w:val="231F20"/>
          <w:spacing w:val="-22"/>
          <w:sz w:val="18"/>
        </w:rPr>
        <w:t> </w:t>
      </w:r>
      <w:r>
        <w:rPr>
          <w:color w:val="231F20"/>
          <w:sz w:val="18"/>
        </w:rPr>
        <w:t>se</w:t>
      </w:r>
      <w:r>
        <w:rPr>
          <w:color w:val="231F20"/>
          <w:spacing w:val="-22"/>
          <w:sz w:val="18"/>
        </w:rPr>
        <w:t> </w:t>
      </w:r>
      <w:r>
        <w:rPr>
          <w:color w:val="231F20"/>
          <w:spacing w:val="-2"/>
          <w:sz w:val="18"/>
        </w:rPr>
        <w:t>reduce</w:t>
      </w:r>
      <w:r>
        <w:rPr>
          <w:color w:val="231F20"/>
          <w:spacing w:val="-22"/>
          <w:sz w:val="18"/>
        </w:rPr>
        <w:t> </w:t>
      </w:r>
      <w:r>
        <w:rPr>
          <w:color w:val="231F20"/>
          <w:sz w:val="18"/>
        </w:rPr>
        <w:t>a</w:t>
      </w:r>
      <w:r>
        <w:rPr>
          <w:color w:val="231F20"/>
          <w:spacing w:val="-22"/>
          <w:sz w:val="18"/>
        </w:rPr>
        <w:t> </w:t>
      </w:r>
      <w:r>
        <w:rPr>
          <w:color w:val="231F20"/>
          <w:sz w:val="18"/>
        </w:rPr>
        <w:t>un</w:t>
      </w:r>
      <w:r>
        <w:rPr>
          <w:color w:val="231F20"/>
          <w:spacing w:val="-22"/>
          <w:sz w:val="18"/>
        </w:rPr>
        <w:t> </w:t>
      </w:r>
      <w:r>
        <w:rPr>
          <w:color w:val="231F20"/>
          <w:sz w:val="18"/>
        </w:rPr>
        <w:t>solo</w:t>
      </w:r>
      <w:r>
        <w:rPr>
          <w:color w:val="231F20"/>
          <w:spacing w:val="-22"/>
          <w:sz w:val="18"/>
        </w:rPr>
        <w:t> </w:t>
      </w:r>
      <w:r>
        <w:rPr>
          <w:color w:val="231F20"/>
          <w:sz w:val="18"/>
        </w:rPr>
        <w:t>momento</w:t>
      </w:r>
      <w:r>
        <w:rPr>
          <w:color w:val="231F20"/>
          <w:spacing w:val="-22"/>
          <w:sz w:val="18"/>
        </w:rPr>
        <w:t> </w:t>
      </w:r>
      <w:r>
        <w:rPr>
          <w:color w:val="231F20"/>
          <w:sz w:val="18"/>
        </w:rPr>
        <w:t>por</w:t>
      </w:r>
      <w:r>
        <w:rPr>
          <w:color w:val="231F20"/>
          <w:spacing w:val="-22"/>
          <w:sz w:val="18"/>
        </w:rPr>
        <w:t> </w:t>
      </w:r>
      <w:r>
        <w:rPr>
          <w:color w:val="231F20"/>
          <w:sz w:val="18"/>
        </w:rPr>
        <w:t>lo que</w:t>
      </w:r>
      <w:r>
        <w:rPr>
          <w:color w:val="231F20"/>
          <w:spacing w:val="-33"/>
          <w:sz w:val="18"/>
        </w:rPr>
        <w:t> </w:t>
      </w:r>
      <w:r>
        <w:rPr>
          <w:color w:val="231F20"/>
          <w:sz w:val="18"/>
        </w:rPr>
        <w:t>no</w:t>
      </w:r>
      <w:r>
        <w:rPr>
          <w:color w:val="231F20"/>
          <w:spacing w:val="-33"/>
          <w:sz w:val="18"/>
        </w:rPr>
        <w:t> </w:t>
      </w:r>
      <w:r>
        <w:rPr>
          <w:color w:val="231F20"/>
          <w:sz w:val="18"/>
        </w:rPr>
        <w:t>hay</w:t>
      </w:r>
      <w:r>
        <w:rPr>
          <w:color w:val="231F20"/>
          <w:spacing w:val="-33"/>
          <w:sz w:val="18"/>
        </w:rPr>
        <w:t> </w:t>
      </w:r>
      <w:r>
        <w:rPr>
          <w:color w:val="231F20"/>
          <w:sz w:val="18"/>
        </w:rPr>
        <w:t>historia</w:t>
      </w:r>
      <w:r>
        <w:rPr>
          <w:color w:val="231F20"/>
          <w:spacing w:val="-33"/>
          <w:sz w:val="18"/>
        </w:rPr>
        <w:t> </w:t>
      </w:r>
      <w:r>
        <w:rPr>
          <w:color w:val="231F20"/>
          <w:sz w:val="18"/>
        </w:rPr>
        <w:t>en</w:t>
      </w:r>
      <w:r>
        <w:rPr>
          <w:color w:val="231F20"/>
          <w:spacing w:val="-33"/>
          <w:sz w:val="18"/>
        </w:rPr>
        <w:t> </w:t>
      </w:r>
      <w:r>
        <w:rPr>
          <w:color w:val="231F20"/>
          <w:sz w:val="18"/>
        </w:rPr>
        <w:t>el</w:t>
      </w:r>
      <w:r>
        <w:rPr>
          <w:color w:val="231F20"/>
          <w:spacing w:val="-33"/>
          <w:sz w:val="18"/>
        </w:rPr>
        <w:t> </w:t>
      </w:r>
      <w:r>
        <w:rPr>
          <w:color w:val="231F20"/>
          <w:sz w:val="18"/>
        </w:rPr>
        <w:t>sentido</w:t>
      </w:r>
      <w:r>
        <w:rPr>
          <w:color w:val="231F20"/>
          <w:spacing w:val="-33"/>
          <w:sz w:val="18"/>
        </w:rPr>
        <w:t> </w:t>
      </w:r>
      <w:r>
        <w:rPr>
          <w:color w:val="231F20"/>
          <w:sz w:val="18"/>
        </w:rPr>
        <w:t>tradicional</w:t>
      </w:r>
      <w:r>
        <w:rPr>
          <w:color w:val="231F20"/>
          <w:spacing w:val="-33"/>
          <w:sz w:val="18"/>
        </w:rPr>
        <w:t> </w:t>
      </w:r>
      <w:r>
        <w:rPr>
          <w:color w:val="231F20"/>
          <w:sz w:val="18"/>
        </w:rPr>
        <w:t>de</w:t>
      </w:r>
      <w:r>
        <w:rPr>
          <w:color w:val="231F20"/>
          <w:spacing w:val="-33"/>
          <w:sz w:val="18"/>
        </w:rPr>
        <w:t> </w:t>
      </w:r>
      <w:r>
        <w:rPr>
          <w:color w:val="231F20"/>
          <w:sz w:val="18"/>
        </w:rPr>
        <w:t>la</w:t>
      </w:r>
      <w:r>
        <w:rPr>
          <w:color w:val="231F20"/>
          <w:spacing w:val="-33"/>
          <w:sz w:val="18"/>
        </w:rPr>
        <w:t> </w:t>
      </w:r>
      <w:r>
        <w:rPr>
          <w:color w:val="231F20"/>
          <w:sz w:val="18"/>
        </w:rPr>
        <w:t>palabra,</w:t>
      </w:r>
      <w:r>
        <w:rPr>
          <w:color w:val="231F20"/>
          <w:spacing w:val="-33"/>
          <w:sz w:val="18"/>
        </w:rPr>
        <w:t> </w:t>
      </w:r>
      <w:r>
        <w:rPr>
          <w:color w:val="231F20"/>
          <w:sz w:val="18"/>
        </w:rPr>
        <w:t>ni</w:t>
      </w:r>
      <w:r>
        <w:rPr>
          <w:color w:val="231F20"/>
          <w:spacing w:val="-33"/>
          <w:sz w:val="18"/>
        </w:rPr>
        <w:t> </w:t>
      </w:r>
      <w:r>
        <w:rPr>
          <w:color w:val="231F20"/>
          <w:sz w:val="18"/>
        </w:rPr>
        <w:t>siquiera</w:t>
      </w:r>
      <w:r>
        <w:rPr>
          <w:color w:val="231F20"/>
          <w:spacing w:val="-33"/>
          <w:sz w:val="18"/>
        </w:rPr>
        <w:t> </w:t>
      </w:r>
      <w:r>
        <w:rPr>
          <w:color w:val="231F20"/>
          <w:sz w:val="18"/>
        </w:rPr>
        <w:t>una</w:t>
      </w:r>
      <w:r>
        <w:rPr>
          <w:color w:val="231F20"/>
          <w:spacing w:val="-33"/>
          <w:sz w:val="18"/>
        </w:rPr>
        <w:t> </w:t>
      </w:r>
      <w:r>
        <w:rPr>
          <w:color w:val="231F20"/>
          <w:sz w:val="18"/>
        </w:rPr>
        <w:t>pequeña</w:t>
      </w:r>
      <w:r>
        <w:rPr>
          <w:color w:val="231F20"/>
          <w:spacing w:val="-33"/>
          <w:sz w:val="18"/>
        </w:rPr>
        <w:t> </w:t>
      </w:r>
      <w:r>
        <w:rPr>
          <w:color w:val="231F20"/>
          <w:sz w:val="18"/>
        </w:rPr>
        <w:t>historia de</w:t>
      </w:r>
      <w:r>
        <w:rPr>
          <w:color w:val="231F20"/>
          <w:spacing w:val="-19"/>
          <w:sz w:val="18"/>
        </w:rPr>
        <w:t> </w:t>
      </w:r>
      <w:r>
        <w:rPr>
          <w:color w:val="231F20"/>
          <w:sz w:val="18"/>
        </w:rPr>
        <w:t>no</w:t>
      </w:r>
      <w:r>
        <w:rPr>
          <w:color w:val="231F20"/>
          <w:spacing w:val="-19"/>
          <w:sz w:val="18"/>
        </w:rPr>
        <w:t> </w:t>
      </w:r>
      <w:r>
        <w:rPr>
          <w:color w:val="231F20"/>
          <w:sz w:val="18"/>
        </w:rPr>
        <w:t>más</w:t>
      </w:r>
      <w:r>
        <w:rPr>
          <w:color w:val="231F20"/>
          <w:spacing w:val="-19"/>
          <w:sz w:val="18"/>
        </w:rPr>
        <w:t> </w:t>
      </w:r>
      <w:r>
        <w:rPr>
          <w:color w:val="231F20"/>
          <w:sz w:val="18"/>
        </w:rPr>
        <w:t>de</w:t>
      </w:r>
      <w:r>
        <w:rPr>
          <w:color w:val="231F20"/>
          <w:spacing w:val="-19"/>
          <w:sz w:val="18"/>
        </w:rPr>
        <w:t> </w:t>
      </w:r>
      <w:r>
        <w:rPr>
          <w:color w:val="231F20"/>
          <w:sz w:val="18"/>
        </w:rPr>
        <w:t>un</w:t>
      </w:r>
      <w:r>
        <w:rPr>
          <w:color w:val="231F20"/>
          <w:spacing w:val="-19"/>
          <w:sz w:val="18"/>
        </w:rPr>
        <w:t> </w:t>
      </w:r>
      <w:r>
        <w:rPr>
          <w:color w:val="231F20"/>
          <w:sz w:val="18"/>
        </w:rPr>
        <w:t>segundo,</w:t>
      </w:r>
      <w:r>
        <w:rPr>
          <w:color w:val="231F20"/>
          <w:spacing w:val="-19"/>
          <w:sz w:val="18"/>
        </w:rPr>
        <w:t> </w:t>
      </w:r>
      <w:r>
        <w:rPr>
          <w:color w:val="231F20"/>
          <w:sz w:val="18"/>
        </w:rPr>
        <w:t>porque</w:t>
      </w:r>
      <w:r>
        <w:rPr>
          <w:color w:val="231F20"/>
          <w:spacing w:val="-19"/>
          <w:sz w:val="18"/>
        </w:rPr>
        <w:t> </w:t>
      </w:r>
      <w:r>
        <w:rPr>
          <w:color w:val="231F20"/>
          <w:spacing w:val="-3"/>
          <w:sz w:val="18"/>
        </w:rPr>
        <w:t>Elizondo</w:t>
      </w:r>
      <w:r>
        <w:rPr>
          <w:color w:val="231F20"/>
          <w:spacing w:val="-19"/>
          <w:sz w:val="18"/>
        </w:rPr>
        <w:t> </w:t>
      </w:r>
      <w:r>
        <w:rPr>
          <w:color w:val="231F20"/>
          <w:sz w:val="18"/>
        </w:rPr>
        <w:t>no</w:t>
      </w:r>
      <w:r>
        <w:rPr>
          <w:color w:val="231F20"/>
          <w:spacing w:val="-19"/>
          <w:sz w:val="18"/>
        </w:rPr>
        <w:t> </w:t>
      </w:r>
      <w:r>
        <w:rPr>
          <w:color w:val="231F20"/>
          <w:sz w:val="18"/>
        </w:rPr>
        <w:t>se</w:t>
      </w:r>
      <w:r>
        <w:rPr>
          <w:color w:val="231F20"/>
          <w:spacing w:val="-19"/>
          <w:sz w:val="18"/>
        </w:rPr>
        <w:t> </w:t>
      </w:r>
      <w:r>
        <w:rPr>
          <w:color w:val="231F20"/>
          <w:sz w:val="18"/>
        </w:rPr>
        <w:t>propone</w:t>
      </w:r>
      <w:r>
        <w:rPr>
          <w:color w:val="231F20"/>
          <w:spacing w:val="-19"/>
          <w:sz w:val="18"/>
        </w:rPr>
        <w:t> </w:t>
      </w:r>
      <w:r>
        <w:rPr>
          <w:color w:val="231F20"/>
          <w:sz w:val="18"/>
        </w:rPr>
        <w:t>llenar</w:t>
      </w:r>
      <w:r>
        <w:rPr>
          <w:color w:val="231F20"/>
          <w:spacing w:val="-19"/>
          <w:sz w:val="18"/>
        </w:rPr>
        <w:t> </w:t>
      </w:r>
      <w:r>
        <w:rPr>
          <w:color w:val="231F20"/>
          <w:sz w:val="18"/>
        </w:rPr>
        <w:t>sino</w:t>
      </w:r>
      <w:r>
        <w:rPr>
          <w:color w:val="231F20"/>
          <w:spacing w:val="-19"/>
          <w:sz w:val="18"/>
        </w:rPr>
        <w:t> </w:t>
      </w:r>
      <w:r>
        <w:rPr>
          <w:color w:val="231F20"/>
          <w:sz w:val="18"/>
        </w:rPr>
        <w:t>vaciar</w:t>
      </w:r>
      <w:r>
        <w:rPr>
          <w:color w:val="231F20"/>
          <w:spacing w:val="-19"/>
          <w:sz w:val="18"/>
        </w:rPr>
        <w:t> </w:t>
      </w:r>
      <w:r>
        <w:rPr>
          <w:color w:val="231F20"/>
          <w:sz w:val="18"/>
        </w:rPr>
        <w:t>el</w:t>
      </w:r>
      <w:r>
        <w:rPr>
          <w:color w:val="231F20"/>
          <w:spacing w:val="-19"/>
          <w:sz w:val="18"/>
        </w:rPr>
        <w:t> </w:t>
      </w:r>
      <w:r>
        <w:rPr>
          <w:color w:val="231F20"/>
          <w:sz w:val="18"/>
        </w:rPr>
        <w:t>intervalo del</w:t>
      </w:r>
      <w:r>
        <w:rPr>
          <w:color w:val="231F20"/>
          <w:spacing w:val="-13"/>
          <w:sz w:val="18"/>
        </w:rPr>
        <w:t> </w:t>
      </w:r>
      <w:r>
        <w:rPr>
          <w:color w:val="231F20"/>
          <w:sz w:val="18"/>
        </w:rPr>
        <w:t>tiempo</w:t>
      </w:r>
      <w:r>
        <w:rPr>
          <w:color w:val="231F20"/>
          <w:spacing w:val="-13"/>
          <w:sz w:val="18"/>
        </w:rPr>
        <w:t> </w:t>
      </w:r>
      <w:r>
        <w:rPr>
          <w:color w:val="231F20"/>
          <w:sz w:val="18"/>
        </w:rPr>
        <w:t>en</w:t>
      </w:r>
      <w:r>
        <w:rPr>
          <w:color w:val="231F20"/>
          <w:spacing w:val="-13"/>
          <w:sz w:val="18"/>
        </w:rPr>
        <w:t> </w:t>
      </w:r>
      <w:r>
        <w:rPr>
          <w:color w:val="231F20"/>
          <w:spacing w:val="-4"/>
          <w:sz w:val="18"/>
        </w:rPr>
        <w:t>cuestión”</w:t>
      </w:r>
      <w:r>
        <w:rPr>
          <w:color w:val="231F20"/>
          <w:spacing w:val="-13"/>
          <w:sz w:val="18"/>
        </w:rPr>
        <w:t> </w:t>
      </w:r>
      <w:r>
        <w:rPr>
          <w:color w:val="231F20"/>
          <w:sz w:val="18"/>
        </w:rPr>
        <w:t>(</w:t>
      </w:r>
      <w:r>
        <w:rPr>
          <w:i/>
          <w:color w:val="231F20"/>
          <w:sz w:val="18"/>
        </w:rPr>
        <w:t>op.</w:t>
      </w:r>
      <w:r>
        <w:rPr>
          <w:i/>
          <w:color w:val="231F20"/>
          <w:spacing w:val="-13"/>
          <w:sz w:val="18"/>
        </w:rPr>
        <w:t> </w:t>
      </w:r>
      <w:r>
        <w:rPr>
          <w:i/>
          <w:color w:val="231F20"/>
          <w:sz w:val="18"/>
        </w:rPr>
        <w:t>cit.</w:t>
      </w:r>
      <w:r>
        <w:rPr>
          <w:color w:val="231F20"/>
          <w:sz w:val="18"/>
        </w:rPr>
        <w:t>,</w:t>
      </w:r>
      <w:r>
        <w:rPr>
          <w:color w:val="231F20"/>
          <w:spacing w:val="-13"/>
          <w:sz w:val="18"/>
        </w:rPr>
        <w:t> </w:t>
      </w:r>
      <w:r>
        <w:rPr>
          <w:color w:val="231F20"/>
          <w:spacing w:val="-3"/>
          <w:sz w:val="18"/>
        </w:rPr>
        <w:t>p.</w:t>
      </w:r>
      <w:r>
        <w:rPr>
          <w:color w:val="231F20"/>
          <w:spacing w:val="-13"/>
          <w:sz w:val="18"/>
        </w:rPr>
        <w:t> </w:t>
      </w:r>
      <w:r>
        <w:rPr>
          <w:color w:val="231F20"/>
          <w:sz w:val="18"/>
        </w:rPr>
        <w:t>49).</w:t>
      </w:r>
      <w:r>
        <w:rPr>
          <w:color w:val="231F20"/>
          <w:spacing w:val="-13"/>
          <w:sz w:val="18"/>
        </w:rPr>
        <w:t> </w:t>
      </w:r>
      <w:r>
        <w:rPr>
          <w:color w:val="231F20"/>
          <w:sz w:val="18"/>
        </w:rPr>
        <w:t>Como</w:t>
      </w:r>
      <w:r>
        <w:rPr>
          <w:color w:val="231F20"/>
          <w:spacing w:val="-13"/>
          <w:sz w:val="18"/>
        </w:rPr>
        <w:t> </w:t>
      </w:r>
      <w:r>
        <w:rPr>
          <w:color w:val="231F20"/>
          <w:sz w:val="18"/>
        </w:rPr>
        <w:t>se</w:t>
      </w:r>
      <w:r>
        <w:rPr>
          <w:color w:val="231F20"/>
          <w:spacing w:val="-13"/>
          <w:sz w:val="18"/>
        </w:rPr>
        <w:t> </w:t>
      </w:r>
      <w:r>
        <w:rPr>
          <w:color w:val="231F20"/>
          <w:sz w:val="18"/>
        </w:rPr>
        <w:t>verá</w:t>
      </w:r>
      <w:r>
        <w:rPr>
          <w:color w:val="231F20"/>
          <w:spacing w:val="-13"/>
          <w:sz w:val="18"/>
        </w:rPr>
        <w:t> </w:t>
      </w:r>
      <w:r>
        <w:rPr>
          <w:color w:val="231F20"/>
          <w:sz w:val="18"/>
        </w:rPr>
        <w:t>más</w:t>
      </w:r>
      <w:r>
        <w:rPr>
          <w:color w:val="231F20"/>
          <w:spacing w:val="-13"/>
          <w:sz w:val="18"/>
        </w:rPr>
        <w:t> </w:t>
      </w:r>
      <w:r>
        <w:rPr>
          <w:color w:val="231F20"/>
          <w:sz w:val="18"/>
        </w:rPr>
        <w:t>adelante,</w:t>
      </w:r>
      <w:r>
        <w:rPr>
          <w:color w:val="231F20"/>
          <w:spacing w:val="-13"/>
          <w:sz w:val="18"/>
        </w:rPr>
        <w:t> </w:t>
      </w:r>
      <w:r>
        <w:rPr>
          <w:color w:val="231F20"/>
          <w:sz w:val="18"/>
        </w:rPr>
        <w:t>esto</w:t>
      </w:r>
      <w:r>
        <w:rPr>
          <w:color w:val="231F20"/>
          <w:spacing w:val="-13"/>
          <w:sz w:val="18"/>
        </w:rPr>
        <w:t> </w:t>
      </w:r>
      <w:r>
        <w:rPr>
          <w:color w:val="231F20"/>
          <w:sz w:val="18"/>
        </w:rPr>
        <w:t>no</w:t>
      </w:r>
      <w:r>
        <w:rPr>
          <w:color w:val="231F20"/>
          <w:spacing w:val="-13"/>
          <w:sz w:val="18"/>
        </w:rPr>
        <w:t> </w:t>
      </w:r>
      <w:r>
        <w:rPr>
          <w:color w:val="231F20"/>
          <w:sz w:val="18"/>
        </w:rPr>
        <w:t>es</w:t>
      </w:r>
      <w:r>
        <w:rPr>
          <w:color w:val="231F20"/>
          <w:spacing w:val="-13"/>
          <w:sz w:val="18"/>
        </w:rPr>
        <w:t> </w:t>
      </w:r>
      <w:r>
        <w:rPr>
          <w:color w:val="231F20"/>
          <w:sz w:val="18"/>
        </w:rPr>
        <w:t>posible </w:t>
      </w:r>
      <w:r>
        <w:rPr>
          <w:color w:val="231F20"/>
          <w:w w:val="95"/>
          <w:sz w:val="18"/>
        </w:rPr>
        <w:t>porque</w:t>
      </w:r>
      <w:r>
        <w:rPr>
          <w:color w:val="231F20"/>
          <w:spacing w:val="-12"/>
          <w:w w:val="95"/>
          <w:sz w:val="18"/>
        </w:rPr>
        <w:t> </w:t>
      </w:r>
      <w:r>
        <w:rPr>
          <w:color w:val="231F20"/>
          <w:w w:val="95"/>
          <w:sz w:val="18"/>
        </w:rPr>
        <w:t>la</w:t>
      </w:r>
      <w:r>
        <w:rPr>
          <w:color w:val="231F20"/>
          <w:spacing w:val="-12"/>
          <w:w w:val="95"/>
          <w:sz w:val="18"/>
        </w:rPr>
        <w:t> </w:t>
      </w:r>
      <w:r>
        <w:rPr>
          <w:color w:val="231F20"/>
          <w:w w:val="95"/>
          <w:sz w:val="18"/>
        </w:rPr>
        <w:t>marca</w:t>
      </w:r>
      <w:r>
        <w:rPr>
          <w:color w:val="231F20"/>
          <w:spacing w:val="-12"/>
          <w:w w:val="95"/>
          <w:sz w:val="18"/>
        </w:rPr>
        <w:t> </w:t>
      </w:r>
      <w:r>
        <w:rPr>
          <w:color w:val="231F20"/>
          <w:w w:val="95"/>
          <w:sz w:val="18"/>
        </w:rPr>
        <w:t>de</w:t>
      </w:r>
      <w:r>
        <w:rPr>
          <w:color w:val="231F20"/>
          <w:spacing w:val="-12"/>
          <w:w w:val="95"/>
          <w:sz w:val="18"/>
        </w:rPr>
        <w:t> </w:t>
      </w:r>
      <w:r>
        <w:rPr>
          <w:color w:val="231F20"/>
          <w:w w:val="95"/>
          <w:sz w:val="18"/>
        </w:rPr>
        <w:t>tiempo</w:t>
      </w:r>
      <w:r>
        <w:rPr>
          <w:color w:val="231F20"/>
          <w:spacing w:val="-12"/>
          <w:w w:val="95"/>
          <w:sz w:val="18"/>
        </w:rPr>
        <w:t> </w:t>
      </w:r>
      <w:r>
        <w:rPr>
          <w:color w:val="231F20"/>
          <w:w w:val="95"/>
          <w:sz w:val="18"/>
        </w:rPr>
        <w:t>registrada</w:t>
      </w:r>
      <w:r>
        <w:rPr>
          <w:color w:val="231F20"/>
          <w:spacing w:val="-12"/>
          <w:w w:val="95"/>
          <w:sz w:val="18"/>
        </w:rPr>
        <w:t> </w:t>
      </w:r>
      <w:r>
        <w:rPr>
          <w:color w:val="231F20"/>
          <w:w w:val="95"/>
          <w:sz w:val="18"/>
        </w:rPr>
        <w:t>(12:29)</w:t>
      </w:r>
      <w:r>
        <w:rPr>
          <w:color w:val="231F20"/>
          <w:spacing w:val="-12"/>
          <w:w w:val="95"/>
          <w:sz w:val="18"/>
        </w:rPr>
        <w:t> </w:t>
      </w:r>
      <w:r>
        <w:rPr>
          <w:color w:val="231F20"/>
          <w:w w:val="95"/>
          <w:sz w:val="18"/>
        </w:rPr>
        <w:t>contiene</w:t>
      </w:r>
      <w:r>
        <w:rPr>
          <w:color w:val="231F20"/>
          <w:spacing w:val="-12"/>
          <w:w w:val="95"/>
          <w:sz w:val="18"/>
        </w:rPr>
        <w:t> </w:t>
      </w:r>
      <w:r>
        <w:rPr>
          <w:color w:val="231F20"/>
          <w:w w:val="95"/>
          <w:sz w:val="18"/>
        </w:rPr>
        <w:t>hora</w:t>
      </w:r>
      <w:r>
        <w:rPr>
          <w:color w:val="231F20"/>
          <w:spacing w:val="-12"/>
          <w:w w:val="95"/>
          <w:sz w:val="18"/>
        </w:rPr>
        <w:t> </w:t>
      </w:r>
      <w:r>
        <w:rPr>
          <w:color w:val="231F20"/>
          <w:w w:val="95"/>
          <w:sz w:val="18"/>
        </w:rPr>
        <w:t>y</w:t>
      </w:r>
      <w:r>
        <w:rPr>
          <w:color w:val="231F20"/>
          <w:spacing w:val="-12"/>
          <w:w w:val="95"/>
          <w:sz w:val="18"/>
        </w:rPr>
        <w:t> </w:t>
      </w:r>
      <w:r>
        <w:rPr>
          <w:color w:val="231F20"/>
          <w:w w:val="95"/>
          <w:sz w:val="18"/>
        </w:rPr>
        <w:t>minuto</w:t>
      </w:r>
      <w:r>
        <w:rPr>
          <w:color w:val="231F20"/>
          <w:spacing w:val="-12"/>
          <w:w w:val="95"/>
          <w:sz w:val="18"/>
        </w:rPr>
        <w:t> </w:t>
      </w:r>
      <w:r>
        <w:rPr>
          <w:color w:val="231F20"/>
          <w:w w:val="95"/>
          <w:sz w:val="18"/>
        </w:rPr>
        <w:t>(sin</w:t>
      </w:r>
      <w:r>
        <w:rPr>
          <w:color w:val="231F20"/>
          <w:spacing w:val="-12"/>
          <w:w w:val="95"/>
          <w:sz w:val="18"/>
        </w:rPr>
        <w:t> </w:t>
      </w:r>
      <w:r>
        <w:rPr>
          <w:color w:val="231F20"/>
          <w:w w:val="95"/>
          <w:sz w:val="18"/>
        </w:rPr>
        <w:t>segundos),</w:t>
      </w:r>
      <w:r>
        <w:rPr>
          <w:color w:val="231F20"/>
          <w:spacing w:val="-12"/>
          <w:w w:val="95"/>
          <w:sz w:val="18"/>
        </w:rPr>
        <w:t> </w:t>
      </w:r>
      <w:r>
        <w:rPr>
          <w:color w:val="231F20"/>
          <w:w w:val="95"/>
          <w:sz w:val="18"/>
        </w:rPr>
        <w:t>ade- </w:t>
      </w:r>
      <w:r>
        <w:rPr>
          <w:color w:val="231F20"/>
          <w:sz w:val="18"/>
        </w:rPr>
        <w:t>más,</w:t>
      </w:r>
      <w:r>
        <w:rPr>
          <w:color w:val="231F20"/>
          <w:spacing w:val="-31"/>
          <w:sz w:val="18"/>
        </w:rPr>
        <w:t> </w:t>
      </w:r>
      <w:r>
        <w:rPr>
          <w:color w:val="231F20"/>
          <w:sz w:val="18"/>
        </w:rPr>
        <w:t>porque</w:t>
      </w:r>
      <w:r>
        <w:rPr>
          <w:color w:val="231F20"/>
          <w:spacing w:val="-31"/>
          <w:sz w:val="18"/>
        </w:rPr>
        <w:t> </w:t>
      </w:r>
      <w:r>
        <w:rPr>
          <w:color w:val="231F20"/>
          <w:sz w:val="18"/>
        </w:rPr>
        <w:t>la</w:t>
      </w:r>
      <w:r>
        <w:rPr>
          <w:color w:val="231F20"/>
          <w:spacing w:val="-31"/>
          <w:sz w:val="18"/>
        </w:rPr>
        <w:t> </w:t>
      </w:r>
      <w:r>
        <w:rPr>
          <w:color w:val="231F20"/>
          <w:sz w:val="18"/>
        </w:rPr>
        <w:t>escena</w:t>
      </w:r>
      <w:r>
        <w:rPr>
          <w:color w:val="231F20"/>
          <w:spacing w:val="-31"/>
          <w:sz w:val="18"/>
        </w:rPr>
        <w:t> </w:t>
      </w:r>
      <w:r>
        <w:rPr>
          <w:color w:val="231F20"/>
          <w:sz w:val="18"/>
        </w:rPr>
        <w:t>descrita</w:t>
      </w:r>
      <w:r>
        <w:rPr>
          <w:color w:val="231F20"/>
          <w:spacing w:val="-31"/>
          <w:sz w:val="18"/>
        </w:rPr>
        <w:t> </w:t>
      </w:r>
      <w:r>
        <w:rPr>
          <w:color w:val="231F20"/>
          <w:sz w:val="18"/>
        </w:rPr>
        <w:t>tiene</w:t>
      </w:r>
      <w:r>
        <w:rPr>
          <w:color w:val="231F20"/>
          <w:spacing w:val="-31"/>
          <w:sz w:val="18"/>
        </w:rPr>
        <w:t> </w:t>
      </w:r>
      <w:r>
        <w:rPr>
          <w:color w:val="231F20"/>
          <w:spacing w:val="-3"/>
          <w:sz w:val="18"/>
        </w:rPr>
        <w:t>movilidad</w:t>
      </w:r>
      <w:r>
        <w:rPr>
          <w:color w:val="231F20"/>
          <w:spacing w:val="-31"/>
          <w:sz w:val="18"/>
        </w:rPr>
        <w:t> </w:t>
      </w:r>
      <w:r>
        <w:rPr>
          <w:color w:val="231F20"/>
          <w:sz w:val="18"/>
        </w:rPr>
        <w:t>y</w:t>
      </w:r>
      <w:r>
        <w:rPr>
          <w:color w:val="231F20"/>
          <w:spacing w:val="-31"/>
          <w:sz w:val="18"/>
        </w:rPr>
        <w:t> </w:t>
      </w:r>
      <w:r>
        <w:rPr>
          <w:color w:val="231F20"/>
          <w:sz w:val="18"/>
        </w:rPr>
        <w:t>eso</w:t>
      </w:r>
      <w:r>
        <w:rPr>
          <w:color w:val="231F20"/>
          <w:spacing w:val="-31"/>
          <w:sz w:val="18"/>
        </w:rPr>
        <w:t> </w:t>
      </w:r>
      <w:r>
        <w:rPr>
          <w:color w:val="231F20"/>
          <w:sz w:val="18"/>
        </w:rPr>
        <w:t>supone</w:t>
      </w:r>
      <w:r>
        <w:rPr>
          <w:color w:val="231F20"/>
          <w:spacing w:val="-31"/>
          <w:sz w:val="18"/>
        </w:rPr>
        <w:t> </w:t>
      </w:r>
      <w:r>
        <w:rPr>
          <w:color w:val="231F20"/>
          <w:sz w:val="18"/>
        </w:rPr>
        <w:t>una</w:t>
      </w:r>
      <w:r>
        <w:rPr>
          <w:color w:val="231F20"/>
          <w:spacing w:val="-31"/>
          <w:sz w:val="18"/>
        </w:rPr>
        <w:t> </w:t>
      </w:r>
      <w:r>
        <w:rPr>
          <w:color w:val="231F20"/>
          <w:sz w:val="18"/>
        </w:rPr>
        <w:t>continuidad</w:t>
      </w:r>
      <w:r>
        <w:rPr>
          <w:color w:val="231F20"/>
          <w:spacing w:val="-31"/>
          <w:sz w:val="18"/>
        </w:rPr>
        <w:t> </w:t>
      </w:r>
      <w:r>
        <w:rPr>
          <w:color w:val="231F20"/>
          <w:sz w:val="18"/>
        </w:rPr>
        <w:t>temporal.</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3424" w:val="left" w:leader="none"/>
        </w:tabs>
        <w:spacing w:before="53"/>
        <w:ind w:left="0" w:right="1701" w:firstLine="0"/>
        <w:jc w:val="righ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pacing w:val="-1"/>
          <w:w w:val="95"/>
          <w:sz w:val="22"/>
        </w:rPr>
        <w:t>265</w:t>
      </w:r>
    </w:p>
    <w:p>
      <w:pPr>
        <w:pStyle w:val="BodyText"/>
        <w:spacing w:before="4"/>
        <w:rPr>
          <w:sz w:val="20"/>
        </w:rPr>
      </w:pPr>
    </w:p>
    <w:p>
      <w:pPr>
        <w:spacing w:line="297" w:lineRule="auto" w:before="1"/>
        <w:ind w:left="2000" w:right="1700" w:firstLine="0"/>
        <w:jc w:val="both"/>
        <w:rPr>
          <w:sz w:val="21"/>
        </w:rPr>
      </w:pPr>
      <w:r>
        <w:rPr>
          <w:color w:val="231F20"/>
          <w:sz w:val="21"/>
        </w:rPr>
        <w:t>“Es</w:t>
      </w:r>
      <w:r>
        <w:rPr>
          <w:color w:val="231F20"/>
          <w:spacing w:val="-12"/>
          <w:sz w:val="21"/>
        </w:rPr>
        <w:t> </w:t>
      </w:r>
      <w:r>
        <w:rPr>
          <w:color w:val="231F20"/>
          <w:sz w:val="21"/>
        </w:rPr>
        <w:t>temprano”,</w:t>
      </w:r>
      <w:r>
        <w:rPr>
          <w:color w:val="231F20"/>
          <w:spacing w:val="-12"/>
          <w:sz w:val="21"/>
        </w:rPr>
        <w:t> </w:t>
      </w:r>
      <w:r>
        <w:rPr>
          <w:color w:val="231F20"/>
          <w:sz w:val="21"/>
        </w:rPr>
        <w:t>responde</w:t>
      </w:r>
      <w:r>
        <w:rPr>
          <w:color w:val="231F20"/>
          <w:spacing w:val="-12"/>
          <w:sz w:val="21"/>
        </w:rPr>
        <w:t> </w:t>
      </w:r>
      <w:r>
        <w:rPr>
          <w:color w:val="231F20"/>
          <w:sz w:val="21"/>
        </w:rPr>
        <w:t>ella</w:t>
      </w:r>
      <w:r>
        <w:rPr>
          <w:color w:val="231F20"/>
          <w:spacing w:val="-12"/>
          <w:sz w:val="21"/>
        </w:rPr>
        <w:t> </w:t>
      </w:r>
      <w:r>
        <w:rPr>
          <w:color w:val="231F20"/>
          <w:sz w:val="21"/>
        </w:rPr>
        <w:t>al</w:t>
      </w:r>
      <w:r>
        <w:rPr>
          <w:color w:val="231F20"/>
          <w:spacing w:val="-12"/>
          <w:sz w:val="21"/>
        </w:rPr>
        <w:t> </w:t>
      </w:r>
      <w:r>
        <w:rPr>
          <w:color w:val="231F20"/>
          <w:sz w:val="21"/>
        </w:rPr>
        <w:t>tiempo</w:t>
      </w:r>
      <w:r>
        <w:rPr>
          <w:color w:val="231F20"/>
          <w:spacing w:val="-12"/>
          <w:sz w:val="21"/>
        </w:rPr>
        <w:t> </w:t>
      </w:r>
      <w:r>
        <w:rPr>
          <w:color w:val="231F20"/>
          <w:sz w:val="21"/>
        </w:rPr>
        <w:t>que</w:t>
      </w:r>
      <w:r>
        <w:rPr>
          <w:color w:val="231F20"/>
          <w:spacing w:val="-12"/>
          <w:sz w:val="21"/>
        </w:rPr>
        <w:t> </w:t>
      </w:r>
      <w:r>
        <w:rPr>
          <w:color w:val="231F20"/>
          <w:sz w:val="21"/>
        </w:rPr>
        <w:t>un</w:t>
      </w:r>
      <w:r>
        <w:rPr>
          <w:color w:val="231F20"/>
          <w:spacing w:val="-12"/>
          <w:sz w:val="21"/>
        </w:rPr>
        <w:t> </w:t>
      </w:r>
      <w:r>
        <w:rPr>
          <w:color w:val="231F20"/>
          <w:sz w:val="21"/>
        </w:rPr>
        <w:t>barco</w:t>
      </w:r>
      <w:r>
        <w:rPr>
          <w:color w:val="231F20"/>
          <w:spacing w:val="-12"/>
          <w:sz w:val="21"/>
        </w:rPr>
        <w:t> </w:t>
      </w:r>
      <w:r>
        <w:rPr>
          <w:color w:val="231F20"/>
          <w:sz w:val="21"/>
        </w:rPr>
        <w:t>entra</w:t>
      </w:r>
      <w:r>
        <w:rPr>
          <w:color w:val="231F20"/>
          <w:spacing w:val="-12"/>
          <w:sz w:val="21"/>
        </w:rPr>
        <w:t> </w:t>
      </w:r>
      <w:r>
        <w:rPr>
          <w:color w:val="231F20"/>
          <w:sz w:val="21"/>
        </w:rPr>
        <w:t>en</w:t>
      </w:r>
      <w:r>
        <w:rPr>
          <w:color w:val="231F20"/>
          <w:spacing w:val="-12"/>
          <w:sz w:val="21"/>
        </w:rPr>
        <w:t> </w:t>
      </w:r>
      <w:r>
        <w:rPr>
          <w:color w:val="231F20"/>
          <w:sz w:val="21"/>
        </w:rPr>
        <w:t>la</w:t>
      </w:r>
      <w:r>
        <w:rPr>
          <w:color w:val="231F20"/>
          <w:spacing w:val="-12"/>
          <w:sz w:val="21"/>
        </w:rPr>
        <w:t> </w:t>
      </w:r>
      <w:r>
        <w:rPr>
          <w:color w:val="231F20"/>
          <w:sz w:val="21"/>
        </w:rPr>
        <w:t>rada de</w:t>
      </w:r>
      <w:r>
        <w:rPr>
          <w:color w:val="231F20"/>
          <w:spacing w:val="-18"/>
          <w:sz w:val="21"/>
        </w:rPr>
        <w:t> </w:t>
      </w:r>
      <w:r>
        <w:rPr>
          <w:color w:val="231F20"/>
          <w:sz w:val="21"/>
        </w:rPr>
        <w:t>Galveston.</w:t>
      </w:r>
      <w:r>
        <w:rPr>
          <w:color w:val="231F20"/>
          <w:spacing w:val="-18"/>
          <w:sz w:val="21"/>
        </w:rPr>
        <w:t> </w:t>
      </w:r>
      <w:r>
        <w:rPr>
          <w:color w:val="231F20"/>
          <w:sz w:val="21"/>
        </w:rPr>
        <w:t>Del</w:t>
      </w:r>
      <w:r>
        <w:rPr>
          <w:color w:val="231F20"/>
          <w:spacing w:val="-18"/>
          <w:sz w:val="21"/>
        </w:rPr>
        <w:t> </w:t>
      </w:r>
      <w:r>
        <w:rPr>
          <w:color w:val="231F20"/>
          <w:sz w:val="21"/>
        </w:rPr>
        <w:t>otro</w:t>
      </w:r>
      <w:r>
        <w:rPr>
          <w:color w:val="231F20"/>
          <w:spacing w:val="-18"/>
          <w:sz w:val="21"/>
        </w:rPr>
        <w:t> </w:t>
      </w:r>
      <w:r>
        <w:rPr>
          <w:color w:val="231F20"/>
          <w:sz w:val="21"/>
        </w:rPr>
        <w:t>lado</w:t>
      </w:r>
      <w:r>
        <w:rPr>
          <w:color w:val="231F20"/>
          <w:spacing w:val="-18"/>
          <w:sz w:val="21"/>
        </w:rPr>
        <w:t> </w:t>
      </w:r>
      <w:r>
        <w:rPr>
          <w:color w:val="231F20"/>
          <w:sz w:val="21"/>
        </w:rPr>
        <w:t>de</w:t>
      </w:r>
      <w:r>
        <w:rPr>
          <w:color w:val="231F20"/>
          <w:spacing w:val="-18"/>
          <w:sz w:val="21"/>
        </w:rPr>
        <w:t> </w:t>
      </w:r>
      <w:r>
        <w:rPr>
          <w:color w:val="231F20"/>
          <w:sz w:val="21"/>
        </w:rPr>
        <w:t>la</w:t>
      </w:r>
      <w:r>
        <w:rPr>
          <w:color w:val="231F20"/>
          <w:spacing w:val="-18"/>
          <w:sz w:val="21"/>
        </w:rPr>
        <w:t> </w:t>
      </w:r>
      <w:r>
        <w:rPr>
          <w:color w:val="231F20"/>
          <w:sz w:val="21"/>
        </w:rPr>
        <w:t>calle,</w:t>
      </w:r>
      <w:r>
        <w:rPr>
          <w:color w:val="231F20"/>
          <w:spacing w:val="-18"/>
          <w:sz w:val="21"/>
        </w:rPr>
        <w:t> </w:t>
      </w:r>
      <w:r>
        <w:rPr>
          <w:color w:val="231F20"/>
          <w:sz w:val="21"/>
        </w:rPr>
        <w:t>por</w:t>
      </w:r>
      <w:r>
        <w:rPr>
          <w:color w:val="231F20"/>
          <w:spacing w:val="-18"/>
          <w:sz w:val="21"/>
        </w:rPr>
        <w:t> </w:t>
      </w:r>
      <w:r>
        <w:rPr>
          <w:color w:val="231F20"/>
          <w:sz w:val="21"/>
        </w:rPr>
        <w:t>la</w:t>
      </w:r>
      <w:r>
        <w:rPr>
          <w:color w:val="231F20"/>
          <w:spacing w:val="-18"/>
          <w:sz w:val="21"/>
        </w:rPr>
        <w:t> </w:t>
      </w:r>
      <w:r>
        <w:rPr>
          <w:color w:val="231F20"/>
          <w:sz w:val="21"/>
        </w:rPr>
        <w:t>acera</w:t>
      </w:r>
      <w:r>
        <w:rPr>
          <w:color w:val="231F20"/>
          <w:spacing w:val="-18"/>
          <w:sz w:val="21"/>
        </w:rPr>
        <w:t> </w:t>
      </w:r>
      <w:r>
        <w:rPr>
          <w:color w:val="231F20"/>
          <w:sz w:val="21"/>
        </w:rPr>
        <w:t>que</w:t>
      </w:r>
      <w:r>
        <w:rPr>
          <w:color w:val="231F20"/>
          <w:spacing w:val="-18"/>
          <w:sz w:val="21"/>
        </w:rPr>
        <w:t> </w:t>
      </w:r>
      <w:r>
        <w:rPr>
          <w:color w:val="231F20"/>
          <w:sz w:val="21"/>
        </w:rPr>
        <w:t>bordea</w:t>
      </w:r>
      <w:r>
        <w:rPr>
          <w:color w:val="231F20"/>
          <w:spacing w:val="-18"/>
          <w:sz w:val="21"/>
        </w:rPr>
        <w:t> </w:t>
      </w:r>
      <w:r>
        <w:rPr>
          <w:color w:val="231F20"/>
          <w:sz w:val="21"/>
        </w:rPr>
        <w:t>el</w:t>
      </w:r>
      <w:r>
        <w:rPr>
          <w:color w:val="231F20"/>
          <w:spacing w:val="-18"/>
          <w:sz w:val="21"/>
        </w:rPr>
        <w:t> </w:t>
      </w:r>
      <w:r>
        <w:rPr>
          <w:color w:val="231F20"/>
          <w:sz w:val="21"/>
        </w:rPr>
        <w:t>par- que, una mujer joven empuja un cochecito de bebé. En el prado un hombre</w:t>
      </w:r>
      <w:r>
        <w:rPr>
          <w:color w:val="231F20"/>
          <w:spacing w:val="-29"/>
          <w:sz w:val="21"/>
        </w:rPr>
        <w:t> </w:t>
      </w:r>
      <w:r>
        <w:rPr>
          <w:color w:val="231F20"/>
          <w:sz w:val="21"/>
        </w:rPr>
        <w:t>descansa</w:t>
      </w:r>
      <w:r>
        <w:rPr>
          <w:color w:val="231F20"/>
          <w:spacing w:val="-29"/>
          <w:sz w:val="21"/>
        </w:rPr>
        <w:t> </w:t>
      </w:r>
      <w:r>
        <w:rPr>
          <w:color w:val="231F20"/>
          <w:sz w:val="21"/>
        </w:rPr>
        <w:t>recostado</w:t>
      </w:r>
      <w:r>
        <w:rPr>
          <w:color w:val="231F20"/>
          <w:spacing w:val="-29"/>
          <w:sz w:val="21"/>
        </w:rPr>
        <w:t> </w:t>
      </w:r>
      <w:r>
        <w:rPr>
          <w:color w:val="231F20"/>
          <w:sz w:val="21"/>
        </w:rPr>
        <w:t>contra</w:t>
      </w:r>
      <w:r>
        <w:rPr>
          <w:color w:val="231F20"/>
          <w:spacing w:val="-29"/>
          <w:sz w:val="21"/>
        </w:rPr>
        <w:t> </w:t>
      </w:r>
      <w:r>
        <w:rPr>
          <w:color w:val="231F20"/>
          <w:sz w:val="21"/>
        </w:rPr>
        <w:t>el</w:t>
      </w:r>
      <w:r>
        <w:rPr>
          <w:color w:val="231F20"/>
          <w:spacing w:val="-29"/>
          <w:sz w:val="21"/>
        </w:rPr>
        <w:t> </w:t>
      </w:r>
      <w:r>
        <w:rPr>
          <w:color w:val="231F20"/>
          <w:sz w:val="21"/>
        </w:rPr>
        <w:t>tronco</w:t>
      </w:r>
      <w:r>
        <w:rPr>
          <w:color w:val="231F20"/>
          <w:spacing w:val="-29"/>
          <w:sz w:val="21"/>
        </w:rPr>
        <w:t> </w:t>
      </w:r>
      <w:r>
        <w:rPr>
          <w:color w:val="231F20"/>
          <w:sz w:val="21"/>
        </w:rPr>
        <w:t>de</w:t>
      </w:r>
      <w:r>
        <w:rPr>
          <w:color w:val="231F20"/>
          <w:spacing w:val="-29"/>
          <w:sz w:val="21"/>
        </w:rPr>
        <w:t> </w:t>
      </w:r>
      <w:r>
        <w:rPr>
          <w:color w:val="231F20"/>
          <w:sz w:val="21"/>
        </w:rPr>
        <w:t>un</w:t>
      </w:r>
      <w:r>
        <w:rPr>
          <w:color w:val="231F20"/>
          <w:spacing w:val="-29"/>
          <w:sz w:val="21"/>
        </w:rPr>
        <w:t> </w:t>
      </w:r>
      <w:r>
        <w:rPr>
          <w:color w:val="231F20"/>
          <w:sz w:val="21"/>
        </w:rPr>
        <w:t>árbol.</w:t>
      </w:r>
      <w:r>
        <w:rPr>
          <w:color w:val="231F20"/>
          <w:spacing w:val="-29"/>
          <w:sz w:val="21"/>
        </w:rPr>
        <w:t> </w:t>
      </w:r>
      <w:r>
        <w:rPr>
          <w:color w:val="231F20"/>
          <w:sz w:val="21"/>
        </w:rPr>
        <w:t>Hay</w:t>
      </w:r>
      <w:r>
        <w:rPr>
          <w:color w:val="231F20"/>
          <w:spacing w:val="-29"/>
          <w:sz w:val="21"/>
        </w:rPr>
        <w:t> </w:t>
      </w:r>
      <w:r>
        <w:rPr>
          <w:color w:val="231F20"/>
          <w:sz w:val="21"/>
        </w:rPr>
        <w:t>papeles</w:t>
      </w:r>
      <w:r>
        <w:rPr>
          <w:color w:val="231F20"/>
          <w:spacing w:val="-29"/>
          <w:sz w:val="21"/>
        </w:rPr>
        <w:t> </w:t>
      </w:r>
      <w:r>
        <w:rPr>
          <w:color w:val="231F20"/>
          <w:sz w:val="21"/>
        </w:rPr>
        <w:t>y fotografías</w:t>
      </w:r>
      <w:r>
        <w:rPr>
          <w:color w:val="231F20"/>
          <w:spacing w:val="-31"/>
          <w:sz w:val="21"/>
        </w:rPr>
        <w:t> </w:t>
      </w:r>
      <w:r>
        <w:rPr>
          <w:color w:val="231F20"/>
          <w:sz w:val="21"/>
        </w:rPr>
        <w:t>sobre</w:t>
      </w:r>
      <w:r>
        <w:rPr>
          <w:color w:val="231F20"/>
          <w:spacing w:val="-31"/>
          <w:sz w:val="21"/>
        </w:rPr>
        <w:t> </w:t>
      </w:r>
      <w:r>
        <w:rPr>
          <w:color w:val="231F20"/>
          <w:sz w:val="21"/>
        </w:rPr>
        <w:t>la</w:t>
      </w:r>
      <w:r>
        <w:rPr>
          <w:color w:val="231F20"/>
          <w:spacing w:val="-31"/>
          <w:sz w:val="21"/>
        </w:rPr>
        <w:t> </w:t>
      </w:r>
      <w:r>
        <w:rPr>
          <w:color w:val="231F20"/>
          <w:sz w:val="21"/>
        </w:rPr>
        <w:t>mesa.</w:t>
      </w:r>
      <w:r>
        <w:rPr>
          <w:color w:val="231F20"/>
          <w:spacing w:val="-31"/>
          <w:sz w:val="21"/>
        </w:rPr>
        <w:t> </w:t>
      </w:r>
      <w:r>
        <w:rPr>
          <w:color w:val="231F20"/>
          <w:sz w:val="21"/>
        </w:rPr>
        <w:t>Sopla</w:t>
      </w:r>
      <w:r>
        <w:rPr>
          <w:color w:val="231F20"/>
          <w:spacing w:val="-31"/>
          <w:sz w:val="21"/>
        </w:rPr>
        <w:t> </w:t>
      </w:r>
      <w:r>
        <w:rPr>
          <w:color w:val="231F20"/>
          <w:sz w:val="21"/>
        </w:rPr>
        <w:t>el</w:t>
      </w:r>
      <w:r>
        <w:rPr>
          <w:color w:val="231F20"/>
          <w:spacing w:val="-31"/>
          <w:sz w:val="21"/>
        </w:rPr>
        <w:t> </w:t>
      </w:r>
      <w:r>
        <w:rPr>
          <w:color w:val="231F20"/>
          <w:sz w:val="21"/>
        </w:rPr>
        <w:t>viento</w:t>
      </w:r>
      <w:r>
        <w:rPr>
          <w:color w:val="231F20"/>
          <w:spacing w:val="-31"/>
          <w:sz w:val="21"/>
        </w:rPr>
        <w:t> </w:t>
      </w:r>
      <w:r>
        <w:rPr>
          <w:color w:val="231F20"/>
          <w:sz w:val="21"/>
        </w:rPr>
        <w:t>como</w:t>
      </w:r>
      <w:r>
        <w:rPr>
          <w:color w:val="231F20"/>
          <w:spacing w:val="-31"/>
          <w:sz w:val="21"/>
        </w:rPr>
        <w:t> </w:t>
      </w:r>
      <w:r>
        <w:rPr>
          <w:color w:val="231F20"/>
          <w:sz w:val="21"/>
        </w:rPr>
        <w:t>siempre</w:t>
      </w:r>
      <w:r>
        <w:rPr>
          <w:color w:val="231F20"/>
          <w:spacing w:val="-31"/>
          <w:sz w:val="21"/>
        </w:rPr>
        <w:t> </w:t>
      </w:r>
      <w:r>
        <w:rPr>
          <w:color w:val="231F20"/>
          <w:sz w:val="21"/>
        </w:rPr>
        <w:t>a</w:t>
      </w:r>
      <w:r>
        <w:rPr>
          <w:color w:val="231F20"/>
          <w:spacing w:val="-31"/>
          <w:sz w:val="21"/>
        </w:rPr>
        <w:t> </w:t>
      </w:r>
      <w:r>
        <w:rPr>
          <w:color w:val="231F20"/>
          <w:sz w:val="21"/>
        </w:rPr>
        <w:t>esta</w:t>
      </w:r>
      <w:r>
        <w:rPr>
          <w:color w:val="231F20"/>
          <w:spacing w:val="-31"/>
          <w:sz w:val="21"/>
        </w:rPr>
        <w:t> </w:t>
      </w:r>
      <w:r>
        <w:rPr>
          <w:color w:val="231F20"/>
          <w:sz w:val="21"/>
        </w:rPr>
        <w:t>hora</w:t>
      </w:r>
      <w:r>
        <w:rPr>
          <w:color w:val="231F20"/>
          <w:spacing w:val="-31"/>
          <w:sz w:val="21"/>
        </w:rPr>
        <w:t> </w:t>
      </w:r>
      <w:r>
        <w:rPr>
          <w:color w:val="231F20"/>
          <w:sz w:val="21"/>
        </w:rPr>
        <w:t>y</w:t>
      </w:r>
      <w:r>
        <w:rPr>
          <w:color w:val="231F20"/>
          <w:spacing w:val="-31"/>
          <w:sz w:val="21"/>
        </w:rPr>
        <w:t> </w:t>
      </w:r>
      <w:r>
        <w:rPr>
          <w:color w:val="231F20"/>
          <w:sz w:val="21"/>
        </w:rPr>
        <w:t>se mecen</w:t>
      </w:r>
      <w:r>
        <w:rPr>
          <w:color w:val="231F20"/>
          <w:spacing w:val="-14"/>
          <w:sz w:val="21"/>
        </w:rPr>
        <w:t> </w:t>
      </w:r>
      <w:r>
        <w:rPr>
          <w:color w:val="231F20"/>
          <w:sz w:val="21"/>
        </w:rPr>
        <w:t>los</w:t>
      </w:r>
      <w:r>
        <w:rPr>
          <w:color w:val="231F20"/>
          <w:spacing w:val="-14"/>
          <w:sz w:val="21"/>
        </w:rPr>
        <w:t> </w:t>
      </w:r>
      <w:r>
        <w:rPr>
          <w:color w:val="231F20"/>
          <w:sz w:val="21"/>
        </w:rPr>
        <w:t>follajes</w:t>
      </w:r>
      <w:r>
        <w:rPr>
          <w:color w:val="231F20"/>
          <w:spacing w:val="-14"/>
          <w:sz w:val="21"/>
        </w:rPr>
        <w:t> </w:t>
      </w:r>
      <w:r>
        <w:rPr>
          <w:color w:val="231F20"/>
          <w:sz w:val="21"/>
        </w:rPr>
        <w:t>de</w:t>
      </w:r>
      <w:r>
        <w:rPr>
          <w:color w:val="231F20"/>
          <w:spacing w:val="-14"/>
          <w:sz w:val="21"/>
        </w:rPr>
        <w:t> </w:t>
      </w:r>
      <w:r>
        <w:rPr>
          <w:color w:val="231F20"/>
          <w:sz w:val="21"/>
        </w:rPr>
        <w:t>los</w:t>
      </w:r>
      <w:r>
        <w:rPr>
          <w:color w:val="231F20"/>
          <w:spacing w:val="-14"/>
          <w:sz w:val="21"/>
        </w:rPr>
        <w:t> </w:t>
      </w:r>
      <w:r>
        <w:rPr>
          <w:color w:val="231F20"/>
          <w:sz w:val="21"/>
        </w:rPr>
        <w:t>fresnos.</w:t>
      </w:r>
      <w:r>
        <w:rPr>
          <w:color w:val="231F20"/>
          <w:spacing w:val="-14"/>
          <w:sz w:val="21"/>
        </w:rPr>
        <w:t> </w:t>
      </w:r>
      <w:r>
        <w:rPr>
          <w:color w:val="231F20"/>
          <w:sz w:val="21"/>
        </w:rPr>
        <w:t>Cuando</w:t>
      </w:r>
      <w:r>
        <w:rPr>
          <w:color w:val="231F20"/>
          <w:spacing w:val="-14"/>
          <w:sz w:val="21"/>
        </w:rPr>
        <w:t> </w:t>
      </w:r>
      <w:r>
        <w:rPr>
          <w:color w:val="231F20"/>
          <w:sz w:val="21"/>
        </w:rPr>
        <w:t>ocurre</w:t>
      </w:r>
      <w:r>
        <w:rPr>
          <w:color w:val="231F20"/>
          <w:spacing w:val="-14"/>
          <w:sz w:val="21"/>
        </w:rPr>
        <w:t> </w:t>
      </w:r>
      <w:r>
        <w:rPr>
          <w:color w:val="231F20"/>
          <w:sz w:val="21"/>
        </w:rPr>
        <w:t>el</w:t>
      </w:r>
      <w:r>
        <w:rPr>
          <w:color w:val="231F20"/>
          <w:spacing w:val="-14"/>
          <w:sz w:val="21"/>
        </w:rPr>
        <w:t> </w:t>
      </w:r>
      <w:r>
        <w:rPr>
          <w:color w:val="231F20"/>
          <w:sz w:val="21"/>
        </w:rPr>
        <w:t>hecho</w:t>
      </w:r>
      <w:r>
        <w:rPr>
          <w:color w:val="231F20"/>
          <w:spacing w:val="-14"/>
          <w:sz w:val="21"/>
        </w:rPr>
        <w:t> </w:t>
      </w:r>
      <w:r>
        <w:rPr>
          <w:color w:val="231F20"/>
          <w:sz w:val="21"/>
        </w:rPr>
        <w:t>una</w:t>
      </w:r>
      <w:r>
        <w:rPr>
          <w:color w:val="231F20"/>
          <w:spacing w:val="-14"/>
          <w:sz w:val="21"/>
        </w:rPr>
        <w:t> </w:t>
      </w:r>
      <w:r>
        <w:rPr>
          <w:color w:val="231F20"/>
          <w:sz w:val="21"/>
        </w:rPr>
        <w:t>tórtola se</w:t>
      </w:r>
      <w:r>
        <w:rPr>
          <w:color w:val="231F20"/>
          <w:spacing w:val="-24"/>
          <w:sz w:val="21"/>
        </w:rPr>
        <w:t> </w:t>
      </w:r>
      <w:r>
        <w:rPr>
          <w:color w:val="231F20"/>
          <w:sz w:val="21"/>
        </w:rPr>
        <w:t>posa</w:t>
      </w:r>
      <w:r>
        <w:rPr>
          <w:color w:val="231F20"/>
          <w:spacing w:val="-24"/>
          <w:sz w:val="21"/>
        </w:rPr>
        <w:t> </w:t>
      </w:r>
      <w:r>
        <w:rPr>
          <w:color w:val="231F20"/>
          <w:sz w:val="21"/>
        </w:rPr>
        <w:t>en</w:t>
      </w:r>
      <w:r>
        <w:rPr>
          <w:color w:val="231F20"/>
          <w:spacing w:val="-24"/>
          <w:sz w:val="21"/>
        </w:rPr>
        <w:t> </w:t>
      </w:r>
      <w:r>
        <w:rPr>
          <w:color w:val="231F20"/>
          <w:sz w:val="21"/>
        </w:rPr>
        <w:t>la</w:t>
      </w:r>
      <w:r>
        <w:rPr>
          <w:color w:val="231F20"/>
          <w:spacing w:val="-24"/>
          <w:sz w:val="21"/>
        </w:rPr>
        <w:t> </w:t>
      </w:r>
      <w:r>
        <w:rPr>
          <w:color w:val="231F20"/>
          <w:sz w:val="21"/>
        </w:rPr>
        <w:t>cinta</w:t>
      </w:r>
      <w:r>
        <w:rPr>
          <w:color w:val="231F20"/>
          <w:spacing w:val="-24"/>
          <w:sz w:val="21"/>
        </w:rPr>
        <w:t> </w:t>
      </w:r>
      <w:r>
        <w:rPr>
          <w:color w:val="231F20"/>
          <w:sz w:val="21"/>
        </w:rPr>
        <w:t>de</w:t>
      </w:r>
      <w:r>
        <w:rPr>
          <w:color w:val="231F20"/>
          <w:spacing w:val="-24"/>
          <w:sz w:val="21"/>
        </w:rPr>
        <w:t> </w:t>
      </w:r>
      <w:r>
        <w:rPr>
          <w:color w:val="231F20"/>
          <w:sz w:val="21"/>
        </w:rPr>
        <w:t>la</w:t>
      </w:r>
      <w:r>
        <w:rPr>
          <w:color w:val="231F20"/>
          <w:spacing w:val="-24"/>
          <w:sz w:val="21"/>
        </w:rPr>
        <w:t> </w:t>
      </w:r>
      <w:r>
        <w:rPr>
          <w:color w:val="231F20"/>
          <w:sz w:val="21"/>
        </w:rPr>
        <w:t>acera;</w:t>
      </w:r>
      <w:r>
        <w:rPr>
          <w:color w:val="231F20"/>
          <w:spacing w:val="-24"/>
          <w:sz w:val="21"/>
        </w:rPr>
        <w:t> </w:t>
      </w:r>
      <w:r>
        <w:rPr>
          <w:color w:val="231F20"/>
          <w:sz w:val="21"/>
        </w:rPr>
        <w:t>picotea</w:t>
      </w:r>
      <w:r>
        <w:rPr>
          <w:color w:val="231F20"/>
          <w:spacing w:val="-24"/>
          <w:sz w:val="21"/>
        </w:rPr>
        <w:t> </w:t>
      </w:r>
      <w:r>
        <w:rPr>
          <w:color w:val="231F20"/>
          <w:sz w:val="21"/>
        </w:rPr>
        <w:t>en</w:t>
      </w:r>
      <w:r>
        <w:rPr>
          <w:color w:val="231F20"/>
          <w:spacing w:val="-24"/>
          <w:sz w:val="21"/>
        </w:rPr>
        <w:t> </w:t>
      </w:r>
      <w:r>
        <w:rPr>
          <w:color w:val="231F20"/>
          <w:sz w:val="21"/>
        </w:rPr>
        <w:t>las</w:t>
      </w:r>
      <w:r>
        <w:rPr>
          <w:color w:val="231F20"/>
          <w:spacing w:val="-24"/>
          <w:sz w:val="21"/>
        </w:rPr>
        <w:t> </w:t>
      </w:r>
      <w:r>
        <w:rPr>
          <w:color w:val="231F20"/>
          <w:sz w:val="21"/>
        </w:rPr>
        <w:t>fisuras</w:t>
      </w:r>
      <w:r>
        <w:rPr>
          <w:color w:val="231F20"/>
          <w:spacing w:val="-24"/>
          <w:sz w:val="21"/>
        </w:rPr>
        <w:t> </w:t>
      </w:r>
      <w:r>
        <w:rPr>
          <w:color w:val="231F20"/>
          <w:sz w:val="21"/>
        </w:rPr>
        <w:t>de</w:t>
      </w:r>
      <w:r>
        <w:rPr>
          <w:color w:val="231F20"/>
          <w:spacing w:val="-24"/>
          <w:sz w:val="21"/>
        </w:rPr>
        <w:t> </w:t>
      </w:r>
      <w:r>
        <w:rPr>
          <w:color w:val="231F20"/>
          <w:sz w:val="21"/>
        </w:rPr>
        <w:t>las</w:t>
      </w:r>
      <w:r>
        <w:rPr>
          <w:color w:val="231F20"/>
          <w:spacing w:val="-24"/>
          <w:sz w:val="21"/>
        </w:rPr>
        <w:t> </w:t>
      </w:r>
      <w:r>
        <w:rPr>
          <w:color w:val="231F20"/>
          <w:sz w:val="21"/>
        </w:rPr>
        <w:t>losas</w:t>
      </w:r>
      <w:r>
        <w:rPr>
          <w:color w:val="231F20"/>
          <w:spacing w:val="-24"/>
          <w:sz w:val="21"/>
        </w:rPr>
        <w:t> </w:t>
      </w:r>
      <w:r>
        <w:rPr>
          <w:color w:val="231F20"/>
          <w:sz w:val="21"/>
        </w:rPr>
        <w:t>(p.</w:t>
      </w:r>
      <w:r>
        <w:rPr>
          <w:color w:val="231F20"/>
          <w:spacing w:val="-24"/>
          <w:sz w:val="21"/>
        </w:rPr>
        <w:t> </w:t>
      </w:r>
      <w:r>
        <w:rPr>
          <w:color w:val="231F20"/>
          <w:sz w:val="21"/>
        </w:rPr>
        <w:t>87).</w:t>
      </w:r>
    </w:p>
    <w:p>
      <w:pPr>
        <w:pStyle w:val="BodyText"/>
        <w:spacing w:before="8"/>
        <w:rPr>
          <w:sz w:val="24"/>
        </w:rPr>
      </w:pPr>
    </w:p>
    <w:p>
      <w:pPr>
        <w:pStyle w:val="BodyText"/>
        <w:spacing w:line="271" w:lineRule="auto"/>
        <w:ind w:left="1640" w:right="1701" w:firstLine="360"/>
        <w:jc w:val="both"/>
      </w:pPr>
      <w:r>
        <w:rPr>
          <w:color w:val="231F20"/>
        </w:rPr>
        <w:t>Como puede observarse, la única situación puntualmente na- rrativa</w:t>
      </w:r>
      <w:r>
        <w:rPr>
          <w:color w:val="231F20"/>
          <w:spacing w:val="-29"/>
        </w:rPr>
        <w:t> </w:t>
      </w:r>
      <w:r>
        <w:rPr>
          <w:color w:val="231F20"/>
        </w:rPr>
        <w:t>ocupa</w:t>
      </w:r>
      <w:r>
        <w:rPr>
          <w:color w:val="231F20"/>
          <w:spacing w:val="-29"/>
        </w:rPr>
        <w:t> </w:t>
      </w:r>
      <w:r>
        <w:rPr>
          <w:color w:val="231F20"/>
        </w:rPr>
        <w:t>la</w:t>
      </w:r>
      <w:r>
        <w:rPr>
          <w:color w:val="231F20"/>
          <w:spacing w:val="-29"/>
        </w:rPr>
        <w:t> </w:t>
      </w:r>
      <w:r>
        <w:rPr>
          <w:color w:val="231F20"/>
        </w:rPr>
        <w:t>breve</w:t>
      </w:r>
      <w:r>
        <w:rPr>
          <w:color w:val="231F20"/>
          <w:spacing w:val="-29"/>
        </w:rPr>
        <w:t> </w:t>
      </w:r>
      <w:r>
        <w:rPr>
          <w:color w:val="231F20"/>
        </w:rPr>
        <w:t>conversación</w:t>
      </w:r>
      <w:r>
        <w:rPr>
          <w:color w:val="231F20"/>
          <w:spacing w:val="-29"/>
        </w:rPr>
        <w:t> </w:t>
      </w:r>
      <w:r>
        <w:rPr>
          <w:color w:val="231F20"/>
        </w:rPr>
        <w:t>que</w:t>
      </w:r>
      <w:r>
        <w:rPr>
          <w:color w:val="231F20"/>
          <w:spacing w:val="-29"/>
        </w:rPr>
        <w:t> </w:t>
      </w:r>
      <w:r>
        <w:rPr>
          <w:color w:val="231F20"/>
        </w:rPr>
        <w:t>entablan</w:t>
      </w:r>
      <w:r>
        <w:rPr>
          <w:color w:val="231F20"/>
          <w:spacing w:val="-29"/>
        </w:rPr>
        <w:t> </w:t>
      </w:r>
      <w:r>
        <w:rPr>
          <w:color w:val="231F20"/>
        </w:rPr>
        <w:t>los</w:t>
      </w:r>
      <w:r>
        <w:rPr>
          <w:color w:val="231F20"/>
          <w:spacing w:val="-29"/>
        </w:rPr>
        <w:t> </w:t>
      </w:r>
      <w:r>
        <w:rPr>
          <w:color w:val="231F20"/>
        </w:rPr>
        <w:t>dos</w:t>
      </w:r>
      <w:r>
        <w:rPr>
          <w:color w:val="231F20"/>
          <w:spacing w:val="-29"/>
        </w:rPr>
        <w:t> </w:t>
      </w:r>
      <w:r>
        <w:rPr>
          <w:color w:val="231F20"/>
        </w:rPr>
        <w:t>sujetos</w:t>
      </w:r>
      <w:r>
        <w:rPr>
          <w:color w:val="231F20"/>
          <w:spacing w:val="-29"/>
        </w:rPr>
        <w:t> </w:t>
      </w:r>
      <w:r>
        <w:rPr>
          <w:color w:val="231F20"/>
        </w:rPr>
        <w:t>que están</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habitación.</w:t>
      </w:r>
      <w:r>
        <w:rPr>
          <w:color w:val="231F20"/>
          <w:spacing w:val="-29"/>
        </w:rPr>
        <w:t> </w:t>
      </w:r>
      <w:r>
        <w:rPr>
          <w:color w:val="231F20"/>
        </w:rPr>
        <w:t>Los</w:t>
      </w:r>
      <w:r>
        <w:rPr>
          <w:color w:val="231F20"/>
          <w:spacing w:val="-29"/>
        </w:rPr>
        <w:t> </w:t>
      </w:r>
      <w:r>
        <w:rPr>
          <w:color w:val="231F20"/>
        </w:rPr>
        <w:t>demás</w:t>
      </w:r>
      <w:r>
        <w:rPr>
          <w:color w:val="231F20"/>
          <w:spacing w:val="-29"/>
        </w:rPr>
        <w:t> </w:t>
      </w:r>
      <w:r>
        <w:rPr>
          <w:color w:val="231F20"/>
        </w:rPr>
        <w:t>elementos</w:t>
      </w:r>
      <w:r>
        <w:rPr>
          <w:color w:val="231F20"/>
          <w:spacing w:val="-29"/>
        </w:rPr>
        <w:t> </w:t>
      </w:r>
      <w:r>
        <w:rPr>
          <w:color w:val="231F20"/>
        </w:rPr>
        <w:t>construyen</w:t>
      </w:r>
      <w:r>
        <w:rPr>
          <w:color w:val="231F20"/>
          <w:spacing w:val="-29"/>
        </w:rPr>
        <w:t> </w:t>
      </w:r>
      <w:r>
        <w:rPr>
          <w:color w:val="231F20"/>
        </w:rPr>
        <w:t>el</w:t>
      </w:r>
      <w:r>
        <w:rPr>
          <w:color w:val="231F20"/>
          <w:spacing w:val="-29"/>
        </w:rPr>
        <w:t> </w:t>
      </w:r>
      <w:r>
        <w:rPr>
          <w:color w:val="231F20"/>
        </w:rPr>
        <w:t>marco</w:t>
      </w:r>
      <w:r>
        <w:rPr>
          <w:color w:val="231F20"/>
          <w:spacing w:val="-29"/>
        </w:rPr>
        <w:t> </w:t>
      </w:r>
      <w:r>
        <w:rPr>
          <w:color w:val="231F20"/>
        </w:rPr>
        <w:t>de la</w:t>
      </w:r>
      <w:r>
        <w:rPr>
          <w:color w:val="231F20"/>
          <w:spacing w:val="-18"/>
        </w:rPr>
        <w:t> </w:t>
      </w:r>
      <w:r>
        <w:rPr>
          <w:color w:val="231F20"/>
        </w:rPr>
        <w:t>conversación,</w:t>
      </w:r>
      <w:r>
        <w:rPr>
          <w:color w:val="231F20"/>
          <w:spacing w:val="-18"/>
        </w:rPr>
        <w:t> </w:t>
      </w:r>
      <w:r>
        <w:rPr>
          <w:color w:val="231F20"/>
        </w:rPr>
        <w:t>presentados</w:t>
      </w:r>
      <w:r>
        <w:rPr>
          <w:color w:val="231F20"/>
          <w:spacing w:val="-18"/>
        </w:rPr>
        <w:t> </w:t>
      </w:r>
      <w:r>
        <w:rPr>
          <w:color w:val="231F20"/>
        </w:rPr>
        <w:t>con</w:t>
      </w:r>
      <w:r>
        <w:rPr>
          <w:color w:val="231F20"/>
          <w:spacing w:val="-18"/>
        </w:rPr>
        <w:t> </w:t>
      </w:r>
      <w:r>
        <w:rPr>
          <w:color w:val="231F20"/>
        </w:rPr>
        <w:t>un</w:t>
      </w:r>
      <w:r>
        <w:rPr>
          <w:color w:val="231F20"/>
          <w:spacing w:val="-18"/>
        </w:rPr>
        <w:t> </w:t>
      </w:r>
      <w:r>
        <w:rPr>
          <w:color w:val="231F20"/>
        </w:rPr>
        <w:t>movimiento</w:t>
      </w:r>
      <w:r>
        <w:rPr>
          <w:color w:val="231F20"/>
          <w:spacing w:val="-18"/>
        </w:rPr>
        <w:t> </w:t>
      </w:r>
      <w:r>
        <w:rPr>
          <w:color w:val="231F20"/>
        </w:rPr>
        <w:t>alternado</w:t>
      </w:r>
      <w:r>
        <w:rPr>
          <w:color w:val="231F20"/>
          <w:spacing w:val="-18"/>
        </w:rPr>
        <w:t> </w:t>
      </w:r>
      <w:r>
        <w:rPr>
          <w:color w:val="231F20"/>
        </w:rPr>
        <w:t>entre</w:t>
      </w:r>
      <w:r>
        <w:rPr>
          <w:color w:val="231F20"/>
          <w:spacing w:val="-18"/>
        </w:rPr>
        <w:t> </w:t>
      </w:r>
      <w:r>
        <w:rPr>
          <w:color w:val="231F20"/>
        </w:rPr>
        <w:t>el dentro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fuera,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intención</w:t>
      </w:r>
      <w:r>
        <w:rPr>
          <w:color w:val="231F20"/>
          <w:spacing w:val="-7"/>
        </w:rPr>
        <w:t> </w:t>
      </w:r>
      <w:r>
        <w:rPr>
          <w:color w:val="231F20"/>
        </w:rPr>
        <w:t>de</w:t>
      </w:r>
      <w:r>
        <w:rPr>
          <w:color w:val="231F20"/>
          <w:spacing w:val="-7"/>
        </w:rPr>
        <w:t> </w:t>
      </w:r>
      <w:r>
        <w:rPr>
          <w:color w:val="231F20"/>
        </w:rPr>
        <w:t>desatar</w:t>
      </w:r>
      <w:r>
        <w:rPr>
          <w:color w:val="231F20"/>
          <w:spacing w:val="-7"/>
        </w:rPr>
        <w:t> </w:t>
      </w:r>
      <w:r>
        <w:rPr>
          <w:color w:val="231F20"/>
        </w:rPr>
        <w:t>un</w:t>
      </w:r>
      <w:r>
        <w:rPr>
          <w:color w:val="231F20"/>
          <w:spacing w:val="-7"/>
        </w:rPr>
        <w:t> </w:t>
      </w:r>
      <w:r>
        <w:rPr>
          <w:color w:val="231F20"/>
        </w:rPr>
        <w:t>efecto</w:t>
      </w:r>
      <w:r>
        <w:rPr>
          <w:color w:val="231F20"/>
          <w:spacing w:val="-7"/>
        </w:rPr>
        <w:t> </w:t>
      </w:r>
      <w:r>
        <w:rPr>
          <w:color w:val="231F20"/>
        </w:rPr>
        <w:t>de</w:t>
      </w:r>
      <w:r>
        <w:rPr>
          <w:color w:val="231F20"/>
          <w:spacing w:val="-7"/>
        </w:rPr>
        <w:t> </w:t>
      </w:r>
      <w:r>
        <w:rPr>
          <w:color w:val="231F20"/>
        </w:rPr>
        <w:t>simulta- neidad.</w:t>
      </w:r>
      <w:r>
        <w:rPr>
          <w:color w:val="231F20"/>
          <w:spacing w:val="-26"/>
        </w:rPr>
        <w:t> </w:t>
      </w:r>
      <w:r>
        <w:rPr>
          <w:color w:val="231F20"/>
          <w:spacing w:val="-6"/>
        </w:rPr>
        <w:t>Todos</w:t>
      </w:r>
      <w:r>
        <w:rPr>
          <w:color w:val="231F20"/>
          <w:spacing w:val="-20"/>
        </w:rPr>
        <w:t> </w:t>
      </w:r>
      <w:r>
        <w:rPr>
          <w:color w:val="231F20"/>
        </w:rPr>
        <w:t>los</w:t>
      </w:r>
      <w:r>
        <w:rPr>
          <w:color w:val="231F20"/>
          <w:spacing w:val="-20"/>
        </w:rPr>
        <w:t> </w:t>
      </w:r>
      <w:r>
        <w:rPr>
          <w:color w:val="231F20"/>
        </w:rPr>
        <w:t>elementos</w:t>
      </w:r>
      <w:r>
        <w:rPr>
          <w:color w:val="231F20"/>
          <w:spacing w:val="-20"/>
        </w:rPr>
        <w:t> </w:t>
      </w:r>
      <w:r>
        <w:rPr>
          <w:color w:val="231F20"/>
        </w:rPr>
        <w:t>descritos</w:t>
      </w:r>
      <w:r>
        <w:rPr>
          <w:color w:val="231F20"/>
          <w:spacing w:val="-20"/>
        </w:rPr>
        <w:t> </w:t>
      </w:r>
      <w:r>
        <w:rPr>
          <w:color w:val="231F20"/>
        </w:rPr>
        <w:t>acontecen</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mismo</w:t>
      </w:r>
      <w:r>
        <w:rPr>
          <w:color w:val="231F20"/>
          <w:spacing w:val="-20"/>
        </w:rPr>
        <w:t> </w:t>
      </w:r>
      <w:r>
        <w:rPr>
          <w:color w:val="231F20"/>
        </w:rPr>
        <w:t>flujo temporal,</w:t>
      </w:r>
      <w:r>
        <w:rPr>
          <w:color w:val="231F20"/>
          <w:spacing w:val="-18"/>
        </w:rPr>
        <w:t> </w:t>
      </w:r>
      <w:r>
        <w:rPr>
          <w:color w:val="231F20"/>
        </w:rPr>
        <w:t>es</w:t>
      </w:r>
      <w:r>
        <w:rPr>
          <w:color w:val="231F20"/>
          <w:spacing w:val="-18"/>
        </w:rPr>
        <w:t> </w:t>
      </w:r>
      <w:r>
        <w:rPr>
          <w:color w:val="231F20"/>
          <w:spacing w:val="-3"/>
        </w:rPr>
        <w:t>decir,</w:t>
      </w:r>
      <w:r>
        <w:rPr>
          <w:color w:val="231F20"/>
          <w:spacing w:val="-18"/>
        </w:rPr>
        <w:t> </w:t>
      </w:r>
      <w:r>
        <w:rPr>
          <w:color w:val="231F20"/>
        </w:rPr>
        <w:t>forman</w:t>
      </w:r>
      <w:r>
        <w:rPr>
          <w:color w:val="231F20"/>
          <w:spacing w:val="-18"/>
        </w:rPr>
        <w:t> </w:t>
      </w:r>
      <w:r>
        <w:rPr>
          <w:color w:val="231F20"/>
        </w:rPr>
        <w:t>parte</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misma</w:t>
      </w:r>
      <w:r>
        <w:rPr>
          <w:color w:val="231F20"/>
          <w:spacing w:val="-18"/>
        </w:rPr>
        <w:t> </w:t>
      </w:r>
      <w:r>
        <w:rPr>
          <w:color w:val="231F20"/>
        </w:rPr>
        <w:t>duración.</w:t>
      </w:r>
    </w:p>
    <w:p>
      <w:pPr>
        <w:pStyle w:val="BodyText"/>
        <w:spacing w:line="271" w:lineRule="auto" w:before="2"/>
        <w:ind w:left="1640" w:right="1701" w:firstLine="360"/>
        <w:jc w:val="right"/>
      </w:pPr>
      <w:r>
        <w:rPr/>
        <w:drawing>
          <wp:anchor distT="0" distB="0" distL="0" distR="0" allowOverlap="1" layoutInCell="1" locked="0" behindDoc="0" simplePos="0" relativeHeight="14488">
            <wp:simplePos x="0" y="0"/>
            <wp:positionH relativeFrom="page">
              <wp:posOffset>17462</wp:posOffset>
            </wp:positionH>
            <wp:positionV relativeFrom="paragraph">
              <wp:posOffset>71665</wp:posOffset>
            </wp:positionV>
            <wp:extent cx="155575" cy="155575"/>
            <wp:effectExtent l="0" t="0" r="0" b="0"/>
            <wp:wrapNone/>
            <wp:docPr id="1183" name="image3.png" descr=""/>
            <wp:cNvGraphicFramePr>
              <a:graphicFrameLocks noChangeAspect="1"/>
            </wp:cNvGraphicFramePr>
            <a:graphic>
              <a:graphicData uri="http://schemas.openxmlformats.org/drawingml/2006/picture">
                <pic:pic>
                  <pic:nvPicPr>
                    <pic:cNvPr id="118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512">
            <wp:simplePos x="0" y="0"/>
            <wp:positionH relativeFrom="page">
              <wp:posOffset>5760361</wp:posOffset>
            </wp:positionH>
            <wp:positionV relativeFrom="paragraph">
              <wp:posOffset>71665</wp:posOffset>
            </wp:positionV>
            <wp:extent cx="155575" cy="155575"/>
            <wp:effectExtent l="0" t="0" r="0" b="0"/>
            <wp:wrapNone/>
            <wp:docPr id="1185" name="image3.png" descr=""/>
            <wp:cNvGraphicFramePr>
              <a:graphicFrameLocks noChangeAspect="1"/>
            </wp:cNvGraphicFramePr>
            <a:graphic>
              <a:graphicData uri="http://schemas.openxmlformats.org/drawingml/2006/picture">
                <pic:pic>
                  <pic:nvPicPr>
                    <pic:cNvPr id="118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Para</w:t>
      </w:r>
      <w:r>
        <w:rPr>
          <w:color w:val="231F20"/>
          <w:spacing w:val="-39"/>
        </w:rPr>
        <w:t> </w:t>
      </w:r>
      <w:r>
        <w:rPr>
          <w:color w:val="231F20"/>
          <w:spacing w:val="-3"/>
        </w:rPr>
        <w:t>entender</w:t>
      </w:r>
      <w:r>
        <w:rPr>
          <w:color w:val="231F20"/>
          <w:spacing w:val="-39"/>
        </w:rPr>
        <w:t> </w:t>
      </w:r>
      <w:r>
        <w:rPr>
          <w:color w:val="231F20"/>
        </w:rPr>
        <w:t>la</w:t>
      </w:r>
      <w:r>
        <w:rPr>
          <w:color w:val="231F20"/>
          <w:spacing w:val="-39"/>
        </w:rPr>
        <w:t> </w:t>
      </w:r>
      <w:r>
        <w:rPr>
          <w:color w:val="231F20"/>
          <w:spacing w:val="-3"/>
        </w:rPr>
        <w:t>dinámica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3"/>
        </w:rPr>
        <w:t>simultaneidad</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spacing w:val="-3"/>
        </w:rPr>
        <w:t>texto,</w:t>
      </w:r>
      <w:r>
        <w:rPr>
          <w:color w:val="231F20"/>
          <w:spacing w:val="-39"/>
        </w:rPr>
        <w:t> </w:t>
      </w:r>
      <w:r>
        <w:rPr>
          <w:color w:val="231F20"/>
          <w:spacing w:val="-4"/>
        </w:rPr>
        <w:t>convoco</w:t>
      </w:r>
      <w:r>
        <w:rPr>
          <w:color w:val="231F20"/>
          <w:spacing w:val="-3"/>
          <w:w w:val="95"/>
        </w:rPr>
        <w:t> </w:t>
      </w:r>
      <w:r>
        <w:rPr>
          <w:color w:val="231F20"/>
        </w:rPr>
        <w:t>de</w:t>
      </w:r>
      <w:r>
        <w:rPr>
          <w:color w:val="231F20"/>
          <w:spacing w:val="-26"/>
        </w:rPr>
        <w:t> </w:t>
      </w:r>
      <w:r>
        <w:rPr>
          <w:color w:val="231F20"/>
          <w:spacing w:val="-3"/>
        </w:rPr>
        <w:t>nuevo</w:t>
      </w:r>
      <w:r>
        <w:rPr>
          <w:color w:val="231F20"/>
          <w:spacing w:val="-26"/>
        </w:rPr>
        <w:t> </w:t>
      </w:r>
      <w:r>
        <w:rPr>
          <w:color w:val="231F20"/>
        </w:rPr>
        <w:t>a</w:t>
      </w:r>
      <w:r>
        <w:rPr>
          <w:color w:val="231F20"/>
          <w:spacing w:val="-26"/>
        </w:rPr>
        <w:t> </w:t>
      </w:r>
      <w:r>
        <w:rPr>
          <w:color w:val="231F20"/>
          <w:spacing w:val="-3"/>
        </w:rPr>
        <w:t>Bergson,</w:t>
      </w:r>
      <w:r>
        <w:rPr>
          <w:color w:val="231F20"/>
          <w:spacing w:val="-26"/>
        </w:rPr>
        <w:t> </w:t>
      </w:r>
      <w:r>
        <w:rPr>
          <w:color w:val="231F20"/>
          <w:spacing w:val="-3"/>
        </w:rPr>
        <w:t>quien</w:t>
      </w:r>
      <w:r>
        <w:rPr>
          <w:color w:val="231F20"/>
          <w:spacing w:val="-26"/>
        </w:rPr>
        <w:t> </w:t>
      </w:r>
      <w:r>
        <w:rPr>
          <w:color w:val="231F20"/>
          <w:spacing w:val="-3"/>
        </w:rPr>
        <w:t>utiliza</w:t>
      </w:r>
      <w:r>
        <w:rPr>
          <w:color w:val="231F20"/>
          <w:spacing w:val="-26"/>
        </w:rPr>
        <w:t> </w:t>
      </w:r>
      <w:r>
        <w:rPr>
          <w:color w:val="231F20"/>
        </w:rPr>
        <w:t>un</w:t>
      </w:r>
      <w:r>
        <w:rPr>
          <w:color w:val="231F20"/>
          <w:spacing w:val="-26"/>
        </w:rPr>
        <w:t> </w:t>
      </w:r>
      <w:r>
        <w:rPr>
          <w:color w:val="231F20"/>
          <w:spacing w:val="-3"/>
        </w:rPr>
        <w:t>ejemplo</w:t>
      </w:r>
      <w:r>
        <w:rPr>
          <w:color w:val="231F20"/>
          <w:spacing w:val="-26"/>
        </w:rPr>
        <w:t> </w:t>
      </w:r>
      <w:r>
        <w:rPr>
          <w:color w:val="231F20"/>
        </w:rPr>
        <w:t>por</w:t>
      </w:r>
      <w:r>
        <w:rPr>
          <w:color w:val="231F20"/>
          <w:spacing w:val="-26"/>
        </w:rPr>
        <w:t> </w:t>
      </w:r>
      <w:r>
        <w:rPr>
          <w:color w:val="231F20"/>
          <w:spacing w:val="-3"/>
        </w:rPr>
        <w:t>demás</w:t>
      </w:r>
      <w:r>
        <w:rPr>
          <w:color w:val="231F20"/>
          <w:spacing w:val="-26"/>
        </w:rPr>
        <w:t> </w:t>
      </w:r>
      <w:r>
        <w:rPr>
          <w:color w:val="231F20"/>
          <w:spacing w:val="-3"/>
        </w:rPr>
        <w:t>iluminador:</w:t>
      </w:r>
    </w:p>
    <w:p>
      <w:pPr>
        <w:pStyle w:val="BodyText"/>
        <w:spacing w:before="10"/>
        <w:rPr>
          <w:sz w:val="27"/>
        </w:rPr>
      </w:pPr>
    </w:p>
    <w:p>
      <w:pPr>
        <w:spacing w:line="297" w:lineRule="auto" w:before="0"/>
        <w:ind w:left="2000" w:right="1701" w:firstLine="0"/>
        <w:jc w:val="both"/>
        <w:rPr>
          <w:sz w:val="12"/>
        </w:rPr>
      </w:pPr>
      <w:r>
        <w:rPr>
          <w:color w:val="231F20"/>
          <w:spacing w:val="-3"/>
          <w:sz w:val="21"/>
        </w:rPr>
        <w:t>Cuando</w:t>
      </w:r>
      <w:r>
        <w:rPr>
          <w:color w:val="231F20"/>
          <w:spacing w:val="-27"/>
          <w:sz w:val="21"/>
        </w:rPr>
        <w:t> </w:t>
      </w:r>
      <w:r>
        <w:rPr>
          <w:color w:val="231F20"/>
          <w:sz w:val="21"/>
        </w:rPr>
        <w:t>estamos</w:t>
      </w:r>
      <w:r>
        <w:rPr>
          <w:color w:val="231F20"/>
          <w:spacing w:val="-27"/>
          <w:sz w:val="21"/>
        </w:rPr>
        <w:t> </w:t>
      </w:r>
      <w:r>
        <w:rPr>
          <w:color w:val="231F20"/>
          <w:sz w:val="21"/>
        </w:rPr>
        <w:t>sentados</w:t>
      </w:r>
      <w:r>
        <w:rPr>
          <w:color w:val="231F20"/>
          <w:spacing w:val="-27"/>
          <w:sz w:val="21"/>
        </w:rPr>
        <w:t> </w:t>
      </w:r>
      <w:r>
        <w:rPr>
          <w:color w:val="231F20"/>
          <w:sz w:val="21"/>
        </w:rPr>
        <w:t>a</w:t>
      </w:r>
      <w:r>
        <w:rPr>
          <w:color w:val="231F20"/>
          <w:spacing w:val="-27"/>
          <w:sz w:val="21"/>
        </w:rPr>
        <w:t> </w:t>
      </w:r>
      <w:r>
        <w:rPr>
          <w:color w:val="231F20"/>
          <w:sz w:val="21"/>
        </w:rPr>
        <w:t>la</w:t>
      </w:r>
      <w:r>
        <w:rPr>
          <w:color w:val="231F20"/>
          <w:spacing w:val="-27"/>
          <w:sz w:val="21"/>
        </w:rPr>
        <w:t> </w:t>
      </w:r>
      <w:r>
        <w:rPr>
          <w:color w:val="231F20"/>
          <w:sz w:val="21"/>
        </w:rPr>
        <w:t>orilla</w:t>
      </w:r>
      <w:r>
        <w:rPr>
          <w:color w:val="231F20"/>
          <w:spacing w:val="-27"/>
          <w:sz w:val="21"/>
        </w:rPr>
        <w:t> </w:t>
      </w:r>
      <w:r>
        <w:rPr>
          <w:color w:val="231F20"/>
          <w:sz w:val="21"/>
        </w:rPr>
        <w:t>de</w:t>
      </w:r>
      <w:r>
        <w:rPr>
          <w:color w:val="231F20"/>
          <w:spacing w:val="-27"/>
          <w:sz w:val="21"/>
        </w:rPr>
        <w:t> </w:t>
      </w:r>
      <w:r>
        <w:rPr>
          <w:color w:val="231F20"/>
          <w:sz w:val="21"/>
        </w:rPr>
        <w:t>un</w:t>
      </w:r>
      <w:r>
        <w:rPr>
          <w:color w:val="231F20"/>
          <w:spacing w:val="-27"/>
          <w:sz w:val="21"/>
        </w:rPr>
        <w:t> </w:t>
      </w:r>
      <w:r>
        <w:rPr>
          <w:color w:val="231F20"/>
          <w:sz w:val="21"/>
        </w:rPr>
        <w:t>río,</w:t>
      </w:r>
      <w:r>
        <w:rPr>
          <w:color w:val="231F20"/>
          <w:spacing w:val="-27"/>
          <w:sz w:val="21"/>
        </w:rPr>
        <w:t> </w:t>
      </w:r>
      <w:r>
        <w:rPr>
          <w:color w:val="231F20"/>
          <w:sz w:val="21"/>
        </w:rPr>
        <w:t>el</w:t>
      </w:r>
      <w:r>
        <w:rPr>
          <w:color w:val="231F20"/>
          <w:spacing w:val="-27"/>
          <w:sz w:val="21"/>
        </w:rPr>
        <w:t> </w:t>
      </w:r>
      <w:r>
        <w:rPr>
          <w:color w:val="231F20"/>
          <w:sz w:val="21"/>
        </w:rPr>
        <w:t>fluir</w:t>
      </w:r>
      <w:r>
        <w:rPr>
          <w:color w:val="231F20"/>
          <w:spacing w:val="-27"/>
          <w:sz w:val="21"/>
        </w:rPr>
        <w:t> </w:t>
      </w:r>
      <w:r>
        <w:rPr>
          <w:color w:val="231F20"/>
          <w:sz w:val="21"/>
        </w:rPr>
        <w:t>del</w:t>
      </w:r>
      <w:r>
        <w:rPr>
          <w:color w:val="231F20"/>
          <w:spacing w:val="-27"/>
          <w:sz w:val="21"/>
        </w:rPr>
        <w:t> </w:t>
      </w:r>
      <w:r>
        <w:rPr>
          <w:color w:val="231F20"/>
          <w:sz w:val="21"/>
        </w:rPr>
        <w:t>agua,</w:t>
      </w:r>
      <w:r>
        <w:rPr>
          <w:color w:val="231F20"/>
          <w:spacing w:val="-27"/>
          <w:sz w:val="21"/>
        </w:rPr>
        <w:t> </w:t>
      </w:r>
      <w:r>
        <w:rPr>
          <w:color w:val="231F20"/>
          <w:sz w:val="21"/>
        </w:rPr>
        <w:t>el</w:t>
      </w:r>
      <w:r>
        <w:rPr>
          <w:color w:val="231F20"/>
          <w:spacing w:val="-27"/>
          <w:sz w:val="21"/>
        </w:rPr>
        <w:t> </w:t>
      </w:r>
      <w:r>
        <w:rPr>
          <w:color w:val="231F20"/>
          <w:sz w:val="21"/>
        </w:rPr>
        <w:t>desli- zamiento</w:t>
      </w:r>
      <w:r>
        <w:rPr>
          <w:color w:val="231F20"/>
          <w:spacing w:val="-26"/>
          <w:sz w:val="21"/>
        </w:rPr>
        <w:t> </w:t>
      </w:r>
      <w:r>
        <w:rPr>
          <w:color w:val="231F20"/>
          <w:sz w:val="21"/>
        </w:rPr>
        <w:t>de</w:t>
      </w:r>
      <w:r>
        <w:rPr>
          <w:color w:val="231F20"/>
          <w:spacing w:val="-26"/>
          <w:sz w:val="21"/>
        </w:rPr>
        <w:t> </w:t>
      </w:r>
      <w:r>
        <w:rPr>
          <w:color w:val="231F20"/>
          <w:sz w:val="21"/>
        </w:rPr>
        <w:t>un</w:t>
      </w:r>
      <w:r>
        <w:rPr>
          <w:color w:val="231F20"/>
          <w:spacing w:val="-26"/>
          <w:sz w:val="21"/>
        </w:rPr>
        <w:t> </w:t>
      </w:r>
      <w:r>
        <w:rPr>
          <w:color w:val="231F20"/>
          <w:sz w:val="21"/>
        </w:rPr>
        <w:t>barco</w:t>
      </w:r>
      <w:r>
        <w:rPr>
          <w:color w:val="231F20"/>
          <w:spacing w:val="-26"/>
          <w:sz w:val="21"/>
        </w:rPr>
        <w:t> </w:t>
      </w:r>
      <w:r>
        <w:rPr>
          <w:color w:val="231F20"/>
          <w:sz w:val="21"/>
        </w:rPr>
        <w:t>o</w:t>
      </w:r>
      <w:r>
        <w:rPr>
          <w:color w:val="231F20"/>
          <w:spacing w:val="-26"/>
          <w:sz w:val="21"/>
        </w:rPr>
        <w:t> </w:t>
      </w:r>
      <w:r>
        <w:rPr>
          <w:color w:val="231F20"/>
          <w:sz w:val="21"/>
        </w:rPr>
        <w:t>el</w:t>
      </w:r>
      <w:r>
        <w:rPr>
          <w:color w:val="231F20"/>
          <w:spacing w:val="-26"/>
          <w:sz w:val="21"/>
        </w:rPr>
        <w:t> </w:t>
      </w:r>
      <w:r>
        <w:rPr>
          <w:color w:val="231F20"/>
          <w:sz w:val="21"/>
        </w:rPr>
        <w:t>vuelo</w:t>
      </w:r>
      <w:r>
        <w:rPr>
          <w:color w:val="231F20"/>
          <w:spacing w:val="-26"/>
          <w:sz w:val="21"/>
        </w:rPr>
        <w:t> </w:t>
      </w:r>
      <w:r>
        <w:rPr>
          <w:color w:val="231F20"/>
          <w:sz w:val="21"/>
        </w:rPr>
        <w:t>de</w:t>
      </w:r>
      <w:r>
        <w:rPr>
          <w:color w:val="231F20"/>
          <w:spacing w:val="-26"/>
          <w:sz w:val="21"/>
        </w:rPr>
        <w:t> </w:t>
      </w:r>
      <w:r>
        <w:rPr>
          <w:color w:val="231F20"/>
          <w:sz w:val="21"/>
        </w:rPr>
        <w:t>un</w:t>
      </w:r>
      <w:r>
        <w:rPr>
          <w:color w:val="231F20"/>
          <w:spacing w:val="-26"/>
          <w:sz w:val="21"/>
        </w:rPr>
        <w:t> </w:t>
      </w:r>
      <w:r>
        <w:rPr>
          <w:color w:val="231F20"/>
          <w:sz w:val="21"/>
        </w:rPr>
        <w:t>pájaro,</w:t>
      </w:r>
      <w:r>
        <w:rPr>
          <w:color w:val="231F20"/>
          <w:spacing w:val="-26"/>
          <w:sz w:val="21"/>
        </w:rPr>
        <w:t> </w:t>
      </w:r>
      <w:r>
        <w:rPr>
          <w:color w:val="231F20"/>
          <w:sz w:val="21"/>
        </w:rPr>
        <w:t>el</w:t>
      </w:r>
      <w:r>
        <w:rPr>
          <w:color w:val="231F20"/>
          <w:spacing w:val="-26"/>
          <w:sz w:val="21"/>
        </w:rPr>
        <w:t> </w:t>
      </w:r>
      <w:r>
        <w:rPr>
          <w:color w:val="231F20"/>
          <w:sz w:val="21"/>
        </w:rPr>
        <w:t>murmullo</w:t>
      </w:r>
      <w:r>
        <w:rPr>
          <w:color w:val="231F20"/>
          <w:spacing w:val="-26"/>
          <w:sz w:val="21"/>
        </w:rPr>
        <w:t> </w:t>
      </w:r>
      <w:r>
        <w:rPr>
          <w:color w:val="231F20"/>
          <w:sz w:val="21"/>
        </w:rPr>
        <w:t>ininterrum- pido</w:t>
      </w:r>
      <w:r>
        <w:rPr>
          <w:color w:val="231F20"/>
          <w:spacing w:val="-29"/>
          <w:sz w:val="21"/>
        </w:rPr>
        <w:t> </w:t>
      </w:r>
      <w:r>
        <w:rPr>
          <w:color w:val="231F20"/>
          <w:sz w:val="21"/>
        </w:rPr>
        <w:t>de</w:t>
      </w:r>
      <w:r>
        <w:rPr>
          <w:color w:val="231F20"/>
          <w:spacing w:val="-29"/>
          <w:sz w:val="21"/>
        </w:rPr>
        <w:t> </w:t>
      </w:r>
      <w:r>
        <w:rPr>
          <w:color w:val="231F20"/>
          <w:sz w:val="21"/>
        </w:rPr>
        <w:t>nuestra</w:t>
      </w:r>
      <w:r>
        <w:rPr>
          <w:color w:val="231F20"/>
          <w:spacing w:val="-29"/>
          <w:sz w:val="21"/>
        </w:rPr>
        <w:t> </w:t>
      </w:r>
      <w:r>
        <w:rPr>
          <w:color w:val="231F20"/>
          <w:sz w:val="21"/>
        </w:rPr>
        <w:t>vida</w:t>
      </w:r>
      <w:r>
        <w:rPr>
          <w:color w:val="231F20"/>
          <w:spacing w:val="-29"/>
          <w:sz w:val="21"/>
        </w:rPr>
        <w:t> </w:t>
      </w:r>
      <w:r>
        <w:rPr>
          <w:color w:val="231F20"/>
          <w:sz w:val="21"/>
        </w:rPr>
        <w:t>profunda</w:t>
      </w:r>
      <w:r>
        <w:rPr>
          <w:color w:val="231F20"/>
          <w:spacing w:val="-29"/>
          <w:sz w:val="21"/>
        </w:rPr>
        <w:t> </w:t>
      </w:r>
      <w:r>
        <w:rPr>
          <w:color w:val="231F20"/>
          <w:sz w:val="21"/>
        </w:rPr>
        <w:t>son</w:t>
      </w:r>
      <w:r>
        <w:rPr>
          <w:color w:val="231F20"/>
          <w:spacing w:val="-29"/>
          <w:sz w:val="21"/>
        </w:rPr>
        <w:t> </w:t>
      </w:r>
      <w:r>
        <w:rPr>
          <w:color w:val="231F20"/>
          <w:sz w:val="21"/>
        </w:rPr>
        <w:t>para</w:t>
      </w:r>
      <w:r>
        <w:rPr>
          <w:color w:val="231F20"/>
          <w:spacing w:val="-29"/>
          <w:sz w:val="21"/>
        </w:rPr>
        <w:t> </w:t>
      </w:r>
      <w:r>
        <w:rPr>
          <w:color w:val="231F20"/>
          <w:sz w:val="21"/>
        </w:rPr>
        <w:t>nosotros</w:t>
      </w:r>
      <w:r>
        <w:rPr>
          <w:color w:val="231F20"/>
          <w:spacing w:val="-29"/>
          <w:sz w:val="21"/>
        </w:rPr>
        <w:t> </w:t>
      </w:r>
      <w:r>
        <w:rPr>
          <w:color w:val="231F20"/>
          <w:sz w:val="21"/>
        </w:rPr>
        <w:t>tres</w:t>
      </w:r>
      <w:r>
        <w:rPr>
          <w:color w:val="231F20"/>
          <w:spacing w:val="-29"/>
          <w:sz w:val="21"/>
        </w:rPr>
        <w:t> </w:t>
      </w:r>
      <w:r>
        <w:rPr>
          <w:color w:val="231F20"/>
          <w:sz w:val="21"/>
        </w:rPr>
        <w:t>cosas</w:t>
      </w:r>
      <w:r>
        <w:rPr>
          <w:color w:val="231F20"/>
          <w:spacing w:val="-29"/>
          <w:sz w:val="21"/>
        </w:rPr>
        <w:t> </w:t>
      </w:r>
      <w:r>
        <w:rPr>
          <w:color w:val="231F20"/>
          <w:sz w:val="21"/>
        </w:rPr>
        <w:t>diferentes</w:t>
      </w:r>
      <w:r>
        <w:rPr>
          <w:color w:val="231F20"/>
          <w:spacing w:val="-29"/>
          <w:sz w:val="21"/>
        </w:rPr>
        <w:t> </w:t>
      </w:r>
      <w:r>
        <w:rPr>
          <w:color w:val="231F20"/>
          <w:sz w:val="21"/>
        </w:rPr>
        <w:t>o una</w:t>
      </w:r>
      <w:r>
        <w:rPr>
          <w:color w:val="231F20"/>
          <w:spacing w:val="-29"/>
          <w:sz w:val="21"/>
        </w:rPr>
        <w:t> </w:t>
      </w:r>
      <w:r>
        <w:rPr>
          <w:color w:val="231F20"/>
          <w:sz w:val="21"/>
        </w:rPr>
        <w:t>sola,</w:t>
      </w:r>
      <w:r>
        <w:rPr>
          <w:color w:val="231F20"/>
          <w:spacing w:val="-29"/>
          <w:sz w:val="21"/>
        </w:rPr>
        <w:t> </w:t>
      </w:r>
      <w:r>
        <w:rPr>
          <w:color w:val="231F20"/>
          <w:sz w:val="21"/>
        </w:rPr>
        <w:t>a</w:t>
      </w:r>
      <w:r>
        <w:rPr>
          <w:color w:val="231F20"/>
          <w:spacing w:val="-29"/>
          <w:sz w:val="21"/>
        </w:rPr>
        <w:t> </w:t>
      </w:r>
      <w:r>
        <w:rPr>
          <w:color w:val="231F20"/>
          <w:sz w:val="21"/>
        </w:rPr>
        <w:t>nuestra</w:t>
      </w:r>
      <w:r>
        <w:rPr>
          <w:color w:val="231F20"/>
          <w:spacing w:val="-29"/>
          <w:sz w:val="21"/>
        </w:rPr>
        <w:t> </w:t>
      </w:r>
      <w:r>
        <w:rPr>
          <w:color w:val="231F20"/>
          <w:sz w:val="21"/>
        </w:rPr>
        <w:t>voluntad.</w:t>
      </w:r>
      <w:r>
        <w:rPr>
          <w:color w:val="231F20"/>
          <w:spacing w:val="-29"/>
          <w:sz w:val="21"/>
        </w:rPr>
        <w:t> </w:t>
      </w:r>
      <w:r>
        <w:rPr>
          <w:color w:val="231F20"/>
          <w:spacing w:val="-4"/>
          <w:sz w:val="21"/>
        </w:rPr>
        <w:t>Podemos</w:t>
      </w:r>
      <w:r>
        <w:rPr>
          <w:color w:val="231F20"/>
          <w:spacing w:val="-29"/>
          <w:sz w:val="21"/>
        </w:rPr>
        <w:t> </w:t>
      </w:r>
      <w:r>
        <w:rPr>
          <w:color w:val="231F20"/>
          <w:sz w:val="21"/>
        </w:rPr>
        <w:t>interiorizar</w:t>
      </w:r>
      <w:r>
        <w:rPr>
          <w:color w:val="231F20"/>
          <w:spacing w:val="-29"/>
          <w:sz w:val="21"/>
        </w:rPr>
        <w:t> </w:t>
      </w:r>
      <w:r>
        <w:rPr>
          <w:color w:val="231F20"/>
          <w:sz w:val="21"/>
        </w:rPr>
        <w:t>el</w:t>
      </w:r>
      <w:r>
        <w:rPr>
          <w:color w:val="231F20"/>
          <w:spacing w:val="-29"/>
          <w:sz w:val="21"/>
        </w:rPr>
        <w:t> </w:t>
      </w:r>
      <w:r>
        <w:rPr>
          <w:color w:val="231F20"/>
          <w:sz w:val="21"/>
        </w:rPr>
        <w:t>todo,</w:t>
      </w:r>
      <w:r>
        <w:rPr>
          <w:color w:val="231F20"/>
          <w:spacing w:val="-29"/>
          <w:sz w:val="21"/>
        </w:rPr>
        <w:t> </w:t>
      </w:r>
      <w:r>
        <w:rPr>
          <w:color w:val="231F20"/>
          <w:sz w:val="21"/>
        </w:rPr>
        <w:t>nos</w:t>
      </w:r>
      <w:r>
        <w:rPr>
          <w:color w:val="231F20"/>
          <w:spacing w:val="-29"/>
          <w:sz w:val="21"/>
        </w:rPr>
        <w:t> </w:t>
      </w:r>
      <w:r>
        <w:rPr>
          <w:color w:val="231F20"/>
          <w:sz w:val="21"/>
        </w:rPr>
        <w:t>la</w:t>
      </w:r>
      <w:r>
        <w:rPr>
          <w:color w:val="231F20"/>
          <w:spacing w:val="-29"/>
          <w:sz w:val="21"/>
        </w:rPr>
        <w:t> </w:t>
      </w:r>
      <w:r>
        <w:rPr>
          <w:color w:val="231F20"/>
          <w:sz w:val="21"/>
        </w:rPr>
        <w:t>pode- mos</w:t>
      </w:r>
      <w:r>
        <w:rPr>
          <w:color w:val="231F20"/>
          <w:spacing w:val="-29"/>
          <w:sz w:val="21"/>
        </w:rPr>
        <w:t> </w:t>
      </w:r>
      <w:r>
        <w:rPr>
          <w:color w:val="231F20"/>
          <w:sz w:val="21"/>
        </w:rPr>
        <w:t>tener</w:t>
      </w:r>
      <w:r>
        <w:rPr>
          <w:color w:val="231F20"/>
          <w:spacing w:val="-29"/>
          <w:sz w:val="21"/>
        </w:rPr>
        <w:t> </w:t>
      </w:r>
      <w:r>
        <w:rPr>
          <w:color w:val="231F20"/>
          <w:sz w:val="21"/>
        </w:rPr>
        <w:t>que</w:t>
      </w:r>
      <w:r>
        <w:rPr>
          <w:color w:val="231F20"/>
          <w:spacing w:val="-29"/>
          <w:sz w:val="21"/>
        </w:rPr>
        <w:t> </w:t>
      </w:r>
      <w:r>
        <w:rPr>
          <w:color w:val="231F20"/>
          <w:sz w:val="21"/>
        </w:rPr>
        <w:t>ver</w:t>
      </w:r>
      <w:r>
        <w:rPr>
          <w:color w:val="231F20"/>
          <w:spacing w:val="-29"/>
          <w:sz w:val="21"/>
        </w:rPr>
        <w:t> </w:t>
      </w:r>
      <w:r>
        <w:rPr>
          <w:color w:val="231F20"/>
          <w:sz w:val="21"/>
        </w:rPr>
        <w:t>con</w:t>
      </w:r>
      <w:r>
        <w:rPr>
          <w:color w:val="231F20"/>
          <w:spacing w:val="-29"/>
          <w:sz w:val="21"/>
        </w:rPr>
        <w:t> </w:t>
      </w:r>
      <w:r>
        <w:rPr>
          <w:color w:val="231F20"/>
          <w:sz w:val="21"/>
        </w:rPr>
        <w:t>una</w:t>
      </w:r>
      <w:r>
        <w:rPr>
          <w:color w:val="231F20"/>
          <w:spacing w:val="-29"/>
          <w:sz w:val="21"/>
        </w:rPr>
        <w:t> </w:t>
      </w:r>
      <w:r>
        <w:rPr>
          <w:color w:val="231F20"/>
          <w:sz w:val="21"/>
        </w:rPr>
        <w:t>percepción</w:t>
      </w:r>
      <w:r>
        <w:rPr>
          <w:color w:val="231F20"/>
          <w:spacing w:val="-29"/>
          <w:sz w:val="21"/>
        </w:rPr>
        <w:t> </w:t>
      </w:r>
      <w:r>
        <w:rPr>
          <w:color w:val="231F20"/>
          <w:sz w:val="21"/>
        </w:rPr>
        <w:t>única</w:t>
      </w:r>
      <w:r>
        <w:rPr>
          <w:color w:val="231F20"/>
          <w:spacing w:val="-29"/>
          <w:sz w:val="21"/>
        </w:rPr>
        <w:t> </w:t>
      </w:r>
      <w:r>
        <w:rPr>
          <w:color w:val="231F20"/>
          <w:sz w:val="21"/>
        </w:rPr>
        <w:t>que</w:t>
      </w:r>
      <w:r>
        <w:rPr>
          <w:color w:val="231F20"/>
          <w:spacing w:val="-29"/>
          <w:sz w:val="21"/>
        </w:rPr>
        <w:t> </w:t>
      </w:r>
      <w:r>
        <w:rPr>
          <w:color w:val="231F20"/>
          <w:sz w:val="21"/>
        </w:rPr>
        <w:t>arrastra,</w:t>
      </w:r>
      <w:r>
        <w:rPr>
          <w:color w:val="231F20"/>
          <w:spacing w:val="-29"/>
          <w:sz w:val="21"/>
        </w:rPr>
        <w:t> </w:t>
      </w:r>
      <w:r>
        <w:rPr>
          <w:color w:val="231F20"/>
          <w:spacing w:val="-2"/>
          <w:sz w:val="21"/>
        </w:rPr>
        <w:t>confundidos, </w:t>
      </w:r>
      <w:r>
        <w:rPr>
          <w:color w:val="231F20"/>
          <w:sz w:val="21"/>
        </w:rPr>
        <w:t>los</w:t>
      </w:r>
      <w:r>
        <w:rPr>
          <w:color w:val="231F20"/>
          <w:spacing w:val="-36"/>
          <w:sz w:val="21"/>
        </w:rPr>
        <w:t> </w:t>
      </w:r>
      <w:r>
        <w:rPr>
          <w:color w:val="231F20"/>
          <w:sz w:val="21"/>
        </w:rPr>
        <w:t>tres</w:t>
      </w:r>
      <w:r>
        <w:rPr>
          <w:color w:val="231F20"/>
          <w:spacing w:val="-36"/>
          <w:sz w:val="21"/>
        </w:rPr>
        <w:t> </w:t>
      </w:r>
      <w:r>
        <w:rPr>
          <w:color w:val="231F20"/>
          <w:sz w:val="21"/>
        </w:rPr>
        <w:t>flujos</w:t>
      </w:r>
      <w:r>
        <w:rPr>
          <w:color w:val="231F20"/>
          <w:spacing w:val="-36"/>
          <w:sz w:val="21"/>
        </w:rPr>
        <w:t> </w:t>
      </w:r>
      <w:r>
        <w:rPr>
          <w:color w:val="231F20"/>
          <w:sz w:val="21"/>
        </w:rPr>
        <w:t>en</w:t>
      </w:r>
      <w:r>
        <w:rPr>
          <w:color w:val="231F20"/>
          <w:spacing w:val="-36"/>
          <w:sz w:val="21"/>
        </w:rPr>
        <w:t> </w:t>
      </w:r>
      <w:r>
        <w:rPr>
          <w:color w:val="231F20"/>
          <w:sz w:val="21"/>
        </w:rPr>
        <w:t>su</w:t>
      </w:r>
      <w:r>
        <w:rPr>
          <w:color w:val="231F20"/>
          <w:spacing w:val="-36"/>
          <w:sz w:val="21"/>
        </w:rPr>
        <w:t> </w:t>
      </w:r>
      <w:r>
        <w:rPr>
          <w:color w:val="231F20"/>
          <w:sz w:val="21"/>
        </w:rPr>
        <w:t>curso;</w:t>
      </w:r>
      <w:r>
        <w:rPr>
          <w:color w:val="231F20"/>
          <w:spacing w:val="-36"/>
          <w:sz w:val="21"/>
        </w:rPr>
        <w:t> </w:t>
      </w:r>
      <w:r>
        <w:rPr>
          <w:color w:val="231F20"/>
          <w:sz w:val="21"/>
        </w:rPr>
        <w:t>o</w:t>
      </w:r>
      <w:r>
        <w:rPr>
          <w:color w:val="231F20"/>
          <w:spacing w:val="-36"/>
          <w:sz w:val="21"/>
        </w:rPr>
        <w:t> </w:t>
      </w:r>
      <w:r>
        <w:rPr>
          <w:color w:val="231F20"/>
          <w:sz w:val="21"/>
        </w:rPr>
        <w:t>podemos</w:t>
      </w:r>
      <w:r>
        <w:rPr>
          <w:color w:val="231F20"/>
          <w:spacing w:val="-36"/>
          <w:sz w:val="21"/>
        </w:rPr>
        <w:t> </w:t>
      </w:r>
      <w:r>
        <w:rPr>
          <w:color w:val="231F20"/>
          <w:sz w:val="21"/>
        </w:rPr>
        <w:t>dejar</w:t>
      </w:r>
      <w:r>
        <w:rPr>
          <w:color w:val="231F20"/>
          <w:spacing w:val="-36"/>
          <w:sz w:val="21"/>
        </w:rPr>
        <w:t> </w:t>
      </w:r>
      <w:r>
        <w:rPr>
          <w:color w:val="231F20"/>
          <w:spacing w:val="-2"/>
          <w:sz w:val="21"/>
        </w:rPr>
        <w:t>exteriores</w:t>
      </w:r>
      <w:r>
        <w:rPr>
          <w:color w:val="231F20"/>
          <w:spacing w:val="-36"/>
          <w:sz w:val="21"/>
        </w:rPr>
        <w:t> </w:t>
      </w:r>
      <w:r>
        <w:rPr>
          <w:color w:val="231F20"/>
          <w:sz w:val="21"/>
        </w:rPr>
        <w:t>los</w:t>
      </w:r>
      <w:r>
        <w:rPr>
          <w:color w:val="231F20"/>
          <w:spacing w:val="-36"/>
          <w:sz w:val="21"/>
        </w:rPr>
        <w:t> </w:t>
      </w:r>
      <w:r>
        <w:rPr>
          <w:color w:val="231F20"/>
          <w:sz w:val="21"/>
        </w:rPr>
        <w:t>dos</w:t>
      </w:r>
      <w:r>
        <w:rPr>
          <w:color w:val="231F20"/>
          <w:spacing w:val="-36"/>
          <w:sz w:val="21"/>
        </w:rPr>
        <w:t> </w:t>
      </w:r>
      <w:r>
        <w:rPr>
          <w:color w:val="231F20"/>
          <w:sz w:val="21"/>
        </w:rPr>
        <w:t>primeros</w:t>
      </w:r>
      <w:r>
        <w:rPr>
          <w:color w:val="231F20"/>
          <w:spacing w:val="-36"/>
          <w:sz w:val="21"/>
        </w:rPr>
        <w:t> </w:t>
      </w:r>
      <w:r>
        <w:rPr>
          <w:color w:val="231F20"/>
          <w:sz w:val="21"/>
        </w:rPr>
        <w:t>y repartir</w:t>
      </w:r>
      <w:r>
        <w:rPr>
          <w:color w:val="231F20"/>
          <w:spacing w:val="-25"/>
          <w:sz w:val="21"/>
        </w:rPr>
        <w:t> </w:t>
      </w:r>
      <w:r>
        <w:rPr>
          <w:color w:val="231F20"/>
          <w:sz w:val="21"/>
        </w:rPr>
        <w:t>entonces</w:t>
      </w:r>
      <w:r>
        <w:rPr>
          <w:color w:val="231F20"/>
          <w:spacing w:val="-25"/>
          <w:sz w:val="21"/>
        </w:rPr>
        <w:t> </w:t>
      </w:r>
      <w:r>
        <w:rPr>
          <w:color w:val="231F20"/>
          <w:sz w:val="21"/>
        </w:rPr>
        <w:t>nuestra</w:t>
      </w:r>
      <w:r>
        <w:rPr>
          <w:color w:val="231F20"/>
          <w:spacing w:val="-25"/>
          <w:sz w:val="21"/>
        </w:rPr>
        <w:t> </w:t>
      </w:r>
      <w:r>
        <w:rPr>
          <w:color w:val="231F20"/>
          <w:sz w:val="21"/>
        </w:rPr>
        <w:t>atención</w:t>
      </w:r>
      <w:r>
        <w:rPr>
          <w:color w:val="231F20"/>
          <w:spacing w:val="-25"/>
          <w:sz w:val="21"/>
        </w:rPr>
        <w:t> </w:t>
      </w:r>
      <w:r>
        <w:rPr>
          <w:color w:val="231F20"/>
          <w:sz w:val="21"/>
        </w:rPr>
        <w:t>entre</w:t>
      </w:r>
      <w:r>
        <w:rPr>
          <w:color w:val="231F20"/>
          <w:spacing w:val="-25"/>
          <w:sz w:val="21"/>
        </w:rPr>
        <w:t> </w:t>
      </w:r>
      <w:r>
        <w:rPr>
          <w:color w:val="231F20"/>
          <w:sz w:val="21"/>
        </w:rPr>
        <w:t>el</w:t>
      </w:r>
      <w:r>
        <w:rPr>
          <w:color w:val="231F20"/>
          <w:spacing w:val="-25"/>
          <w:sz w:val="21"/>
        </w:rPr>
        <w:t> </w:t>
      </w:r>
      <w:r>
        <w:rPr>
          <w:color w:val="231F20"/>
          <w:sz w:val="21"/>
        </w:rPr>
        <w:t>adentro</w:t>
      </w:r>
      <w:r>
        <w:rPr>
          <w:color w:val="231F20"/>
          <w:spacing w:val="-25"/>
          <w:sz w:val="21"/>
        </w:rPr>
        <w:t> </w:t>
      </w:r>
      <w:r>
        <w:rPr>
          <w:color w:val="231F20"/>
          <w:sz w:val="21"/>
        </w:rPr>
        <w:t>y</w:t>
      </w:r>
      <w:r>
        <w:rPr>
          <w:color w:val="231F20"/>
          <w:spacing w:val="-25"/>
          <w:sz w:val="21"/>
        </w:rPr>
        <w:t> </w:t>
      </w:r>
      <w:r>
        <w:rPr>
          <w:color w:val="231F20"/>
          <w:sz w:val="21"/>
        </w:rPr>
        <w:t>el</w:t>
      </w:r>
      <w:r>
        <w:rPr>
          <w:color w:val="231F20"/>
          <w:spacing w:val="-25"/>
          <w:sz w:val="21"/>
        </w:rPr>
        <w:t> </w:t>
      </w:r>
      <w:r>
        <w:rPr>
          <w:color w:val="231F20"/>
          <w:sz w:val="21"/>
        </w:rPr>
        <w:t>afuera;</w:t>
      </w:r>
      <w:r>
        <w:rPr>
          <w:color w:val="231F20"/>
          <w:spacing w:val="-25"/>
          <w:sz w:val="21"/>
        </w:rPr>
        <w:t> </w:t>
      </w:r>
      <w:r>
        <w:rPr>
          <w:color w:val="231F20"/>
          <w:sz w:val="21"/>
        </w:rPr>
        <w:t>o</w:t>
      </w:r>
      <w:r>
        <w:rPr>
          <w:color w:val="231F20"/>
          <w:spacing w:val="-25"/>
          <w:sz w:val="21"/>
        </w:rPr>
        <w:t> </w:t>
      </w:r>
      <w:r>
        <w:rPr>
          <w:color w:val="231F20"/>
          <w:sz w:val="21"/>
        </w:rPr>
        <w:t>mejor todavía,</w:t>
      </w:r>
      <w:r>
        <w:rPr>
          <w:color w:val="231F20"/>
          <w:spacing w:val="-31"/>
          <w:sz w:val="21"/>
        </w:rPr>
        <w:t> </w:t>
      </w:r>
      <w:r>
        <w:rPr>
          <w:color w:val="231F20"/>
          <w:sz w:val="21"/>
        </w:rPr>
        <w:t>podemos</w:t>
      </w:r>
      <w:r>
        <w:rPr>
          <w:color w:val="231F20"/>
          <w:spacing w:val="-31"/>
          <w:sz w:val="21"/>
        </w:rPr>
        <w:t> </w:t>
      </w:r>
      <w:r>
        <w:rPr>
          <w:color w:val="231F20"/>
          <w:sz w:val="21"/>
        </w:rPr>
        <w:t>hacer</w:t>
      </w:r>
      <w:r>
        <w:rPr>
          <w:color w:val="231F20"/>
          <w:spacing w:val="-31"/>
          <w:sz w:val="21"/>
        </w:rPr>
        <w:t> </w:t>
      </w:r>
      <w:r>
        <w:rPr>
          <w:color w:val="231F20"/>
          <w:sz w:val="21"/>
        </w:rPr>
        <w:t>uno</w:t>
      </w:r>
      <w:r>
        <w:rPr>
          <w:color w:val="231F20"/>
          <w:spacing w:val="-31"/>
          <w:sz w:val="21"/>
        </w:rPr>
        <w:t> </w:t>
      </w:r>
      <w:r>
        <w:rPr>
          <w:color w:val="231F20"/>
          <w:sz w:val="21"/>
        </w:rPr>
        <w:t>y</w:t>
      </w:r>
      <w:r>
        <w:rPr>
          <w:color w:val="231F20"/>
          <w:spacing w:val="-31"/>
          <w:sz w:val="21"/>
        </w:rPr>
        <w:t> </w:t>
      </w:r>
      <w:r>
        <w:rPr>
          <w:color w:val="231F20"/>
          <w:sz w:val="21"/>
        </w:rPr>
        <w:t>otro</w:t>
      </w:r>
      <w:r>
        <w:rPr>
          <w:color w:val="231F20"/>
          <w:spacing w:val="-31"/>
          <w:sz w:val="21"/>
        </w:rPr>
        <w:t> </w:t>
      </w:r>
      <w:r>
        <w:rPr>
          <w:color w:val="231F20"/>
          <w:sz w:val="21"/>
        </w:rPr>
        <w:t>a</w:t>
      </w:r>
      <w:r>
        <w:rPr>
          <w:color w:val="231F20"/>
          <w:spacing w:val="-31"/>
          <w:sz w:val="21"/>
        </w:rPr>
        <w:t> </w:t>
      </w:r>
      <w:r>
        <w:rPr>
          <w:color w:val="231F20"/>
          <w:sz w:val="21"/>
        </w:rPr>
        <w:t>la</w:t>
      </w:r>
      <w:r>
        <w:rPr>
          <w:color w:val="231F20"/>
          <w:spacing w:val="-31"/>
          <w:sz w:val="21"/>
        </w:rPr>
        <w:t> </w:t>
      </w:r>
      <w:r>
        <w:rPr>
          <w:color w:val="231F20"/>
          <w:sz w:val="21"/>
        </w:rPr>
        <w:t>vez,</w:t>
      </w:r>
      <w:r>
        <w:rPr>
          <w:color w:val="231F20"/>
          <w:spacing w:val="-31"/>
          <w:sz w:val="21"/>
        </w:rPr>
        <w:t> </w:t>
      </w:r>
      <w:r>
        <w:rPr>
          <w:color w:val="231F20"/>
          <w:sz w:val="21"/>
        </w:rPr>
        <w:t>uniendo</w:t>
      </w:r>
      <w:r>
        <w:rPr>
          <w:color w:val="231F20"/>
          <w:spacing w:val="-31"/>
          <w:sz w:val="21"/>
        </w:rPr>
        <w:t> </w:t>
      </w:r>
      <w:r>
        <w:rPr>
          <w:color w:val="231F20"/>
          <w:sz w:val="21"/>
        </w:rPr>
        <w:t>nuestra</w:t>
      </w:r>
      <w:r>
        <w:rPr>
          <w:color w:val="231F20"/>
          <w:spacing w:val="-31"/>
          <w:sz w:val="21"/>
        </w:rPr>
        <w:t> </w:t>
      </w:r>
      <w:r>
        <w:rPr>
          <w:color w:val="231F20"/>
          <w:sz w:val="21"/>
        </w:rPr>
        <w:t>atención</w:t>
      </w:r>
      <w:r>
        <w:rPr>
          <w:color w:val="231F20"/>
          <w:spacing w:val="-31"/>
          <w:sz w:val="21"/>
        </w:rPr>
        <w:t> </w:t>
      </w:r>
      <w:r>
        <w:rPr>
          <w:color w:val="231F20"/>
          <w:spacing w:val="-10"/>
          <w:sz w:val="21"/>
        </w:rPr>
        <w:t>y, </w:t>
      </w:r>
      <w:r>
        <w:rPr>
          <w:color w:val="231F20"/>
          <w:w w:val="95"/>
          <w:sz w:val="21"/>
        </w:rPr>
        <w:t>sin</w:t>
      </w:r>
      <w:r>
        <w:rPr>
          <w:color w:val="231F20"/>
          <w:spacing w:val="-13"/>
          <w:w w:val="95"/>
          <w:sz w:val="21"/>
        </w:rPr>
        <w:t> </w:t>
      </w:r>
      <w:r>
        <w:rPr>
          <w:color w:val="231F20"/>
          <w:w w:val="95"/>
          <w:sz w:val="21"/>
        </w:rPr>
        <w:t>embargo,</w:t>
      </w:r>
      <w:r>
        <w:rPr>
          <w:color w:val="231F20"/>
          <w:spacing w:val="-13"/>
          <w:w w:val="95"/>
          <w:sz w:val="21"/>
        </w:rPr>
        <w:t> </w:t>
      </w:r>
      <w:r>
        <w:rPr>
          <w:color w:val="231F20"/>
          <w:w w:val="95"/>
          <w:sz w:val="21"/>
        </w:rPr>
        <w:t>separando</w:t>
      </w:r>
      <w:r>
        <w:rPr>
          <w:color w:val="231F20"/>
          <w:spacing w:val="-13"/>
          <w:w w:val="95"/>
          <w:sz w:val="21"/>
        </w:rPr>
        <w:t> </w:t>
      </w:r>
      <w:r>
        <w:rPr>
          <w:color w:val="231F20"/>
          <w:w w:val="95"/>
          <w:sz w:val="21"/>
        </w:rPr>
        <w:t>los</w:t>
      </w:r>
      <w:r>
        <w:rPr>
          <w:color w:val="231F20"/>
          <w:spacing w:val="-13"/>
          <w:w w:val="95"/>
          <w:sz w:val="21"/>
        </w:rPr>
        <w:t> </w:t>
      </w:r>
      <w:r>
        <w:rPr>
          <w:color w:val="231F20"/>
          <w:w w:val="95"/>
          <w:sz w:val="21"/>
        </w:rPr>
        <w:t>tres</w:t>
      </w:r>
      <w:r>
        <w:rPr>
          <w:color w:val="231F20"/>
          <w:spacing w:val="-13"/>
          <w:w w:val="95"/>
          <w:sz w:val="21"/>
        </w:rPr>
        <w:t> </w:t>
      </w:r>
      <w:r>
        <w:rPr>
          <w:color w:val="231F20"/>
          <w:w w:val="95"/>
          <w:sz w:val="21"/>
        </w:rPr>
        <w:t>flujos,</w:t>
      </w:r>
      <w:r>
        <w:rPr>
          <w:color w:val="231F20"/>
          <w:spacing w:val="-13"/>
          <w:w w:val="95"/>
          <w:sz w:val="21"/>
        </w:rPr>
        <w:t> </w:t>
      </w:r>
      <w:r>
        <w:rPr>
          <w:color w:val="231F20"/>
          <w:w w:val="95"/>
          <w:sz w:val="21"/>
        </w:rPr>
        <w:t>gracias</w:t>
      </w:r>
      <w:r>
        <w:rPr>
          <w:color w:val="231F20"/>
          <w:spacing w:val="-13"/>
          <w:w w:val="95"/>
          <w:sz w:val="21"/>
        </w:rPr>
        <w:t> </w:t>
      </w:r>
      <w:r>
        <w:rPr>
          <w:color w:val="231F20"/>
          <w:w w:val="95"/>
          <w:sz w:val="21"/>
        </w:rPr>
        <w:t>al</w:t>
      </w:r>
      <w:r>
        <w:rPr>
          <w:color w:val="231F20"/>
          <w:spacing w:val="-13"/>
          <w:w w:val="95"/>
          <w:sz w:val="21"/>
        </w:rPr>
        <w:t> </w:t>
      </w:r>
      <w:r>
        <w:rPr>
          <w:color w:val="231F20"/>
          <w:w w:val="95"/>
          <w:sz w:val="21"/>
        </w:rPr>
        <w:t>singular</w:t>
      </w:r>
      <w:r>
        <w:rPr>
          <w:color w:val="231F20"/>
          <w:spacing w:val="-13"/>
          <w:w w:val="95"/>
          <w:sz w:val="21"/>
        </w:rPr>
        <w:t> </w:t>
      </w:r>
      <w:r>
        <w:rPr>
          <w:color w:val="231F20"/>
          <w:w w:val="95"/>
          <w:sz w:val="21"/>
        </w:rPr>
        <w:t>privilegio</w:t>
      </w:r>
      <w:r>
        <w:rPr>
          <w:color w:val="231F20"/>
          <w:spacing w:val="-13"/>
          <w:w w:val="95"/>
          <w:sz w:val="21"/>
        </w:rPr>
        <w:t> </w:t>
      </w:r>
      <w:r>
        <w:rPr>
          <w:color w:val="231F20"/>
          <w:spacing w:val="-2"/>
          <w:w w:val="95"/>
          <w:sz w:val="21"/>
        </w:rPr>
        <w:t>que </w:t>
      </w:r>
      <w:r>
        <w:rPr>
          <w:color w:val="231F20"/>
          <w:sz w:val="21"/>
        </w:rPr>
        <w:t>ella</w:t>
      </w:r>
      <w:r>
        <w:rPr>
          <w:color w:val="231F20"/>
          <w:spacing w:val="-28"/>
          <w:sz w:val="21"/>
        </w:rPr>
        <w:t> </w:t>
      </w:r>
      <w:r>
        <w:rPr>
          <w:color w:val="231F20"/>
          <w:sz w:val="21"/>
        </w:rPr>
        <w:t>posee</w:t>
      </w:r>
      <w:r>
        <w:rPr>
          <w:color w:val="231F20"/>
          <w:spacing w:val="-28"/>
          <w:sz w:val="21"/>
        </w:rPr>
        <w:t> </w:t>
      </w:r>
      <w:r>
        <w:rPr>
          <w:color w:val="231F20"/>
          <w:sz w:val="21"/>
        </w:rPr>
        <w:t>de</w:t>
      </w:r>
      <w:r>
        <w:rPr>
          <w:color w:val="231F20"/>
          <w:spacing w:val="-28"/>
          <w:sz w:val="21"/>
        </w:rPr>
        <w:t> </w:t>
      </w:r>
      <w:r>
        <w:rPr>
          <w:color w:val="231F20"/>
          <w:sz w:val="21"/>
        </w:rPr>
        <w:t>ser</w:t>
      </w:r>
      <w:r>
        <w:rPr>
          <w:color w:val="231F20"/>
          <w:spacing w:val="-28"/>
          <w:sz w:val="21"/>
        </w:rPr>
        <w:t> </w:t>
      </w:r>
      <w:r>
        <w:rPr>
          <w:color w:val="231F20"/>
          <w:sz w:val="21"/>
        </w:rPr>
        <w:t>una</w:t>
      </w:r>
      <w:r>
        <w:rPr>
          <w:color w:val="231F20"/>
          <w:spacing w:val="-28"/>
          <w:sz w:val="21"/>
        </w:rPr>
        <w:t> </w:t>
      </w:r>
      <w:r>
        <w:rPr>
          <w:color w:val="231F20"/>
          <w:sz w:val="21"/>
        </w:rPr>
        <w:t>y</w:t>
      </w:r>
      <w:r>
        <w:rPr>
          <w:color w:val="231F20"/>
          <w:spacing w:val="-28"/>
          <w:sz w:val="21"/>
        </w:rPr>
        <w:t> </w:t>
      </w:r>
      <w:r>
        <w:rPr>
          <w:color w:val="231F20"/>
          <w:sz w:val="21"/>
        </w:rPr>
        <w:t>múltiple</w:t>
      </w:r>
      <w:r>
        <w:rPr>
          <w:color w:val="231F20"/>
          <w:spacing w:val="-28"/>
          <w:sz w:val="21"/>
        </w:rPr>
        <w:t> </w:t>
      </w:r>
      <w:r>
        <w:rPr>
          <w:color w:val="231F20"/>
          <w:sz w:val="21"/>
        </w:rPr>
        <w:t>[...]</w:t>
      </w:r>
      <w:r>
        <w:rPr>
          <w:color w:val="231F20"/>
          <w:spacing w:val="-28"/>
          <w:sz w:val="21"/>
        </w:rPr>
        <w:t> </w:t>
      </w:r>
      <w:r>
        <w:rPr>
          <w:color w:val="231F20"/>
          <w:sz w:val="21"/>
        </w:rPr>
        <w:t>Llamamos</w:t>
      </w:r>
      <w:r>
        <w:rPr>
          <w:color w:val="231F20"/>
          <w:spacing w:val="-28"/>
          <w:sz w:val="21"/>
        </w:rPr>
        <w:t> </w:t>
      </w:r>
      <w:r>
        <w:rPr>
          <w:color w:val="231F20"/>
          <w:sz w:val="21"/>
        </w:rPr>
        <w:t>entonces</w:t>
      </w:r>
      <w:r>
        <w:rPr>
          <w:color w:val="231F20"/>
          <w:spacing w:val="-28"/>
          <w:sz w:val="21"/>
        </w:rPr>
        <w:t> </w:t>
      </w:r>
      <w:r>
        <w:rPr>
          <w:color w:val="231F20"/>
          <w:sz w:val="21"/>
        </w:rPr>
        <w:t>simultáneos</w:t>
      </w:r>
      <w:r>
        <w:rPr>
          <w:color w:val="231F20"/>
          <w:spacing w:val="-28"/>
          <w:sz w:val="21"/>
        </w:rPr>
        <w:t> </w:t>
      </w:r>
      <w:r>
        <w:rPr>
          <w:color w:val="231F20"/>
          <w:sz w:val="21"/>
        </w:rPr>
        <w:t>a dos</w:t>
      </w:r>
      <w:r>
        <w:rPr>
          <w:color w:val="231F20"/>
          <w:spacing w:val="-27"/>
          <w:sz w:val="21"/>
        </w:rPr>
        <w:t> </w:t>
      </w:r>
      <w:r>
        <w:rPr>
          <w:color w:val="231F20"/>
          <w:sz w:val="21"/>
        </w:rPr>
        <w:t>flujos</w:t>
      </w:r>
      <w:r>
        <w:rPr>
          <w:color w:val="231F20"/>
          <w:spacing w:val="-27"/>
          <w:sz w:val="21"/>
        </w:rPr>
        <w:t> </w:t>
      </w:r>
      <w:r>
        <w:rPr>
          <w:color w:val="231F20"/>
          <w:spacing w:val="-2"/>
          <w:sz w:val="21"/>
        </w:rPr>
        <w:t>exteriores</w:t>
      </w:r>
      <w:r>
        <w:rPr>
          <w:color w:val="231F20"/>
          <w:spacing w:val="-27"/>
          <w:sz w:val="21"/>
        </w:rPr>
        <w:t> </w:t>
      </w:r>
      <w:r>
        <w:rPr>
          <w:color w:val="231F20"/>
          <w:sz w:val="21"/>
        </w:rPr>
        <w:t>que</w:t>
      </w:r>
      <w:r>
        <w:rPr>
          <w:color w:val="231F20"/>
          <w:spacing w:val="-27"/>
          <w:sz w:val="21"/>
        </w:rPr>
        <w:t> </w:t>
      </w:r>
      <w:r>
        <w:rPr>
          <w:color w:val="231F20"/>
          <w:sz w:val="21"/>
        </w:rPr>
        <w:t>ocupan</w:t>
      </w:r>
      <w:r>
        <w:rPr>
          <w:color w:val="231F20"/>
          <w:spacing w:val="-27"/>
          <w:sz w:val="21"/>
        </w:rPr>
        <w:t> </w:t>
      </w:r>
      <w:r>
        <w:rPr>
          <w:color w:val="231F20"/>
          <w:sz w:val="21"/>
        </w:rPr>
        <w:t>la</w:t>
      </w:r>
      <w:r>
        <w:rPr>
          <w:color w:val="231F20"/>
          <w:spacing w:val="-27"/>
          <w:sz w:val="21"/>
        </w:rPr>
        <w:t> </w:t>
      </w:r>
      <w:r>
        <w:rPr>
          <w:color w:val="231F20"/>
          <w:sz w:val="21"/>
        </w:rPr>
        <w:t>misma</w:t>
      </w:r>
      <w:r>
        <w:rPr>
          <w:color w:val="231F20"/>
          <w:spacing w:val="-27"/>
          <w:sz w:val="21"/>
        </w:rPr>
        <w:t> </w:t>
      </w:r>
      <w:r>
        <w:rPr>
          <w:color w:val="231F20"/>
          <w:sz w:val="21"/>
        </w:rPr>
        <w:t>duración</w:t>
      </w:r>
      <w:r>
        <w:rPr>
          <w:color w:val="231F20"/>
          <w:spacing w:val="-27"/>
          <w:sz w:val="21"/>
        </w:rPr>
        <w:t> </w:t>
      </w:r>
      <w:r>
        <w:rPr>
          <w:color w:val="231F20"/>
          <w:sz w:val="21"/>
        </w:rPr>
        <w:t>porque</w:t>
      </w:r>
      <w:r>
        <w:rPr>
          <w:color w:val="231F20"/>
          <w:spacing w:val="-27"/>
          <w:sz w:val="21"/>
        </w:rPr>
        <w:t> </w:t>
      </w:r>
      <w:r>
        <w:rPr>
          <w:color w:val="231F20"/>
          <w:sz w:val="21"/>
        </w:rPr>
        <w:t>se</w:t>
      </w:r>
      <w:r>
        <w:rPr>
          <w:color w:val="231F20"/>
          <w:spacing w:val="-27"/>
          <w:sz w:val="21"/>
        </w:rPr>
        <w:t> </w:t>
      </w:r>
      <w:r>
        <w:rPr>
          <w:color w:val="231F20"/>
          <w:sz w:val="21"/>
        </w:rPr>
        <w:t>insertan uno</w:t>
      </w:r>
      <w:r>
        <w:rPr>
          <w:color w:val="231F20"/>
          <w:spacing w:val="-18"/>
          <w:sz w:val="21"/>
        </w:rPr>
        <w:t> </w:t>
      </w:r>
      <w:r>
        <w:rPr>
          <w:color w:val="231F20"/>
          <w:sz w:val="21"/>
        </w:rPr>
        <w:t>y</w:t>
      </w:r>
      <w:r>
        <w:rPr>
          <w:color w:val="231F20"/>
          <w:spacing w:val="-18"/>
          <w:sz w:val="21"/>
        </w:rPr>
        <w:t> </w:t>
      </w:r>
      <w:r>
        <w:rPr>
          <w:color w:val="231F20"/>
          <w:sz w:val="21"/>
        </w:rPr>
        <w:t>otro</w:t>
      </w:r>
      <w:r>
        <w:rPr>
          <w:color w:val="231F20"/>
          <w:spacing w:val="-18"/>
          <w:sz w:val="21"/>
        </w:rPr>
        <w:t> </w:t>
      </w:r>
      <w:r>
        <w:rPr>
          <w:color w:val="231F20"/>
          <w:sz w:val="21"/>
        </w:rPr>
        <w:t>en</w:t>
      </w:r>
      <w:r>
        <w:rPr>
          <w:color w:val="231F20"/>
          <w:spacing w:val="-18"/>
          <w:sz w:val="21"/>
        </w:rPr>
        <w:t> </w:t>
      </w:r>
      <w:r>
        <w:rPr>
          <w:color w:val="231F20"/>
          <w:sz w:val="21"/>
        </w:rPr>
        <w:t>la</w:t>
      </w:r>
      <w:r>
        <w:rPr>
          <w:color w:val="231F20"/>
          <w:spacing w:val="-18"/>
          <w:sz w:val="21"/>
        </w:rPr>
        <w:t> </w:t>
      </w:r>
      <w:r>
        <w:rPr>
          <w:color w:val="231F20"/>
          <w:sz w:val="21"/>
        </w:rPr>
        <w:t>duración</w:t>
      </w:r>
      <w:r>
        <w:rPr>
          <w:color w:val="231F20"/>
          <w:spacing w:val="-18"/>
          <w:sz w:val="21"/>
        </w:rPr>
        <w:t> </w:t>
      </w:r>
      <w:r>
        <w:rPr>
          <w:color w:val="231F20"/>
          <w:sz w:val="21"/>
        </w:rPr>
        <w:t>de</w:t>
      </w:r>
      <w:r>
        <w:rPr>
          <w:color w:val="231F20"/>
          <w:spacing w:val="-18"/>
          <w:sz w:val="21"/>
        </w:rPr>
        <w:t> </w:t>
      </w:r>
      <w:r>
        <w:rPr>
          <w:color w:val="231F20"/>
          <w:sz w:val="21"/>
        </w:rPr>
        <w:t>un</w:t>
      </w:r>
      <w:r>
        <w:rPr>
          <w:color w:val="231F20"/>
          <w:spacing w:val="-18"/>
          <w:sz w:val="21"/>
        </w:rPr>
        <w:t> </w:t>
      </w:r>
      <w:r>
        <w:rPr>
          <w:color w:val="231F20"/>
          <w:sz w:val="21"/>
        </w:rPr>
        <w:t>tercero:</w:t>
      </w:r>
      <w:r>
        <w:rPr>
          <w:color w:val="231F20"/>
          <w:spacing w:val="-18"/>
          <w:sz w:val="21"/>
        </w:rPr>
        <w:t> </w:t>
      </w:r>
      <w:r>
        <w:rPr>
          <w:color w:val="231F20"/>
          <w:sz w:val="21"/>
        </w:rPr>
        <w:t>el</w:t>
      </w:r>
      <w:r>
        <w:rPr>
          <w:color w:val="231F20"/>
          <w:spacing w:val="-18"/>
          <w:sz w:val="21"/>
        </w:rPr>
        <w:t> </w:t>
      </w:r>
      <w:r>
        <w:rPr>
          <w:color w:val="231F20"/>
          <w:spacing w:val="-3"/>
          <w:sz w:val="21"/>
        </w:rPr>
        <w:t>nuestro.</w:t>
      </w:r>
      <w:r>
        <w:rPr>
          <w:color w:val="231F20"/>
          <w:spacing w:val="-3"/>
          <w:position w:val="7"/>
          <w:sz w:val="12"/>
        </w:rPr>
        <w:t>199</w:t>
      </w:r>
    </w:p>
    <w:p>
      <w:pPr>
        <w:pStyle w:val="BodyText"/>
        <w:rPr>
          <w:sz w:val="22"/>
        </w:rPr>
      </w:pPr>
    </w:p>
    <w:p>
      <w:pPr>
        <w:spacing w:line="278" w:lineRule="auto" w:before="159"/>
        <w:ind w:left="1640" w:right="1701" w:firstLine="360"/>
        <w:jc w:val="both"/>
        <w:rPr>
          <w:sz w:val="18"/>
        </w:rPr>
      </w:pPr>
      <w:r>
        <w:rPr>
          <w:color w:val="231F20"/>
          <w:w w:val="95"/>
          <w:position w:val="6"/>
          <w:sz w:val="10"/>
        </w:rPr>
        <w:t>199 </w:t>
      </w:r>
      <w:r>
        <w:rPr>
          <w:color w:val="231F20"/>
          <w:w w:val="95"/>
          <w:sz w:val="18"/>
        </w:rPr>
        <w:t>Henri Bergson, </w:t>
      </w:r>
      <w:r>
        <w:rPr>
          <w:i/>
          <w:color w:val="231F20"/>
          <w:w w:val="95"/>
          <w:sz w:val="18"/>
        </w:rPr>
        <w:t>Duración y simultaneidad (a propósito de la teoría de</w:t>
      </w:r>
      <w:r>
        <w:rPr>
          <w:i/>
          <w:color w:val="231F20"/>
          <w:spacing w:val="-27"/>
          <w:w w:val="95"/>
          <w:sz w:val="18"/>
        </w:rPr>
        <w:t> </w:t>
      </w:r>
      <w:r>
        <w:rPr>
          <w:i/>
          <w:color w:val="231F20"/>
          <w:w w:val="95"/>
          <w:sz w:val="18"/>
        </w:rPr>
        <w:t>Einstein)</w:t>
      </w:r>
      <w:r>
        <w:rPr>
          <w:color w:val="231F20"/>
          <w:w w:val="95"/>
          <w:sz w:val="18"/>
        </w:rPr>
        <w:t>, </w:t>
      </w:r>
      <w:r>
        <w:rPr>
          <w:color w:val="231F20"/>
          <w:sz w:val="18"/>
        </w:rPr>
        <w:t>trad.</w:t>
      </w:r>
      <w:r>
        <w:rPr>
          <w:color w:val="231F20"/>
          <w:spacing w:val="-16"/>
          <w:sz w:val="18"/>
        </w:rPr>
        <w:t> </w:t>
      </w:r>
      <w:r>
        <w:rPr>
          <w:color w:val="231F20"/>
          <w:sz w:val="18"/>
        </w:rPr>
        <w:t>de</w:t>
      </w:r>
      <w:r>
        <w:rPr>
          <w:color w:val="231F20"/>
          <w:spacing w:val="-16"/>
          <w:sz w:val="18"/>
        </w:rPr>
        <w:t> </w:t>
      </w:r>
      <w:r>
        <w:rPr>
          <w:color w:val="231F20"/>
          <w:sz w:val="18"/>
        </w:rPr>
        <w:t>Jorge</w:t>
      </w:r>
      <w:r>
        <w:rPr>
          <w:color w:val="231F20"/>
          <w:spacing w:val="-16"/>
          <w:sz w:val="18"/>
        </w:rPr>
        <w:t> </w:t>
      </w:r>
      <w:r>
        <w:rPr>
          <w:color w:val="231F20"/>
          <w:sz w:val="18"/>
        </w:rPr>
        <w:t>Martin,</w:t>
      </w:r>
      <w:r>
        <w:rPr>
          <w:color w:val="231F20"/>
          <w:spacing w:val="-16"/>
          <w:sz w:val="18"/>
        </w:rPr>
        <w:t> </w:t>
      </w:r>
      <w:r>
        <w:rPr>
          <w:color w:val="231F20"/>
          <w:sz w:val="18"/>
        </w:rPr>
        <w:t>Del</w:t>
      </w:r>
      <w:r>
        <w:rPr>
          <w:color w:val="231F20"/>
          <w:spacing w:val="-16"/>
          <w:sz w:val="18"/>
        </w:rPr>
        <w:t> </w:t>
      </w:r>
      <w:r>
        <w:rPr>
          <w:color w:val="231F20"/>
          <w:sz w:val="18"/>
        </w:rPr>
        <w:t>Signo,</w:t>
      </w:r>
      <w:r>
        <w:rPr>
          <w:color w:val="231F20"/>
          <w:spacing w:val="-16"/>
          <w:sz w:val="18"/>
        </w:rPr>
        <w:t> </w:t>
      </w:r>
      <w:r>
        <w:rPr>
          <w:color w:val="231F20"/>
          <w:sz w:val="18"/>
        </w:rPr>
        <w:t>Buenos</w:t>
      </w:r>
      <w:r>
        <w:rPr>
          <w:color w:val="231F20"/>
          <w:spacing w:val="-16"/>
          <w:sz w:val="18"/>
        </w:rPr>
        <w:t> </w:t>
      </w:r>
      <w:r>
        <w:rPr>
          <w:color w:val="231F20"/>
          <w:sz w:val="18"/>
        </w:rPr>
        <w:t>Aires,</w:t>
      </w:r>
      <w:r>
        <w:rPr>
          <w:color w:val="231F20"/>
          <w:spacing w:val="-16"/>
          <w:sz w:val="18"/>
        </w:rPr>
        <w:t> </w:t>
      </w:r>
      <w:r>
        <w:rPr>
          <w:color w:val="231F20"/>
          <w:sz w:val="18"/>
        </w:rPr>
        <w:t>2004,</w:t>
      </w:r>
      <w:r>
        <w:rPr>
          <w:color w:val="231F20"/>
          <w:spacing w:val="-16"/>
          <w:sz w:val="18"/>
        </w:rPr>
        <w:t> </w:t>
      </w:r>
      <w:r>
        <w:rPr>
          <w:color w:val="231F20"/>
          <w:sz w:val="18"/>
        </w:rPr>
        <w:t>pp.</w:t>
      </w:r>
      <w:r>
        <w:rPr>
          <w:color w:val="231F20"/>
          <w:spacing w:val="-16"/>
          <w:sz w:val="18"/>
        </w:rPr>
        <w:t> </w:t>
      </w:r>
      <w:r>
        <w:rPr>
          <w:color w:val="231F20"/>
          <w:sz w:val="18"/>
        </w:rPr>
        <w:t>92-93.</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266</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rPr>
        <w:t>Las</w:t>
      </w:r>
      <w:r>
        <w:rPr>
          <w:color w:val="231F20"/>
          <w:spacing w:val="-28"/>
        </w:rPr>
        <w:t> </w:t>
      </w:r>
      <w:r>
        <w:rPr>
          <w:color w:val="231F20"/>
        </w:rPr>
        <w:t>palabras</w:t>
      </w:r>
      <w:r>
        <w:rPr>
          <w:color w:val="231F20"/>
          <w:spacing w:val="-28"/>
        </w:rPr>
        <w:t> </w:t>
      </w:r>
      <w:r>
        <w:rPr>
          <w:color w:val="231F20"/>
        </w:rPr>
        <w:t>de</w:t>
      </w:r>
      <w:r>
        <w:rPr>
          <w:color w:val="231F20"/>
          <w:spacing w:val="-28"/>
        </w:rPr>
        <w:t> </w:t>
      </w:r>
      <w:r>
        <w:rPr>
          <w:color w:val="231F20"/>
        </w:rPr>
        <w:t>Bergson</w:t>
      </w:r>
      <w:r>
        <w:rPr>
          <w:color w:val="231F20"/>
          <w:spacing w:val="-28"/>
        </w:rPr>
        <w:t> </w:t>
      </w:r>
      <w:r>
        <w:rPr>
          <w:color w:val="231F20"/>
        </w:rPr>
        <w:t>ilustran</w:t>
      </w:r>
      <w:r>
        <w:rPr>
          <w:color w:val="231F20"/>
          <w:spacing w:val="-28"/>
        </w:rPr>
        <w:t> </w:t>
      </w:r>
      <w:r>
        <w:rPr>
          <w:color w:val="231F20"/>
        </w:rPr>
        <w:t>cabalmente</w:t>
      </w:r>
      <w:r>
        <w:rPr>
          <w:color w:val="231F20"/>
          <w:spacing w:val="-28"/>
        </w:rPr>
        <w:t> </w:t>
      </w:r>
      <w:r>
        <w:rPr>
          <w:color w:val="231F20"/>
        </w:rPr>
        <w:t>la</w:t>
      </w:r>
      <w:r>
        <w:rPr>
          <w:color w:val="231F20"/>
          <w:spacing w:val="-28"/>
        </w:rPr>
        <w:t> </w:t>
      </w:r>
      <w:r>
        <w:rPr>
          <w:color w:val="231F20"/>
        </w:rPr>
        <w:t>lógica</w:t>
      </w:r>
      <w:r>
        <w:rPr>
          <w:color w:val="231F20"/>
          <w:spacing w:val="-28"/>
        </w:rPr>
        <w:t> </w:t>
      </w:r>
      <w:r>
        <w:rPr>
          <w:color w:val="231F20"/>
        </w:rPr>
        <w:t>que</w:t>
      </w:r>
      <w:r>
        <w:rPr>
          <w:color w:val="231F20"/>
          <w:spacing w:val="-28"/>
        </w:rPr>
        <w:t> </w:t>
      </w:r>
      <w:r>
        <w:rPr>
          <w:color w:val="231F20"/>
        </w:rPr>
        <w:t>cons- truye</w:t>
      </w:r>
      <w:r>
        <w:rPr>
          <w:color w:val="231F20"/>
          <w:spacing w:val="-17"/>
        </w:rPr>
        <w:t> </w:t>
      </w:r>
      <w:r>
        <w:rPr>
          <w:color w:val="231F20"/>
        </w:rPr>
        <w:t>la</w:t>
      </w:r>
      <w:r>
        <w:rPr>
          <w:color w:val="231F20"/>
          <w:spacing w:val="-17"/>
        </w:rPr>
        <w:t> </w:t>
      </w:r>
      <w:r>
        <w:rPr>
          <w:color w:val="231F20"/>
        </w:rPr>
        <w:t>escena</w:t>
      </w:r>
      <w:r>
        <w:rPr>
          <w:color w:val="231F20"/>
          <w:spacing w:val="-17"/>
        </w:rPr>
        <w:t> </w:t>
      </w:r>
      <w:r>
        <w:rPr>
          <w:color w:val="231F20"/>
        </w:rPr>
        <w:t>de</w:t>
      </w:r>
      <w:r>
        <w:rPr>
          <w:color w:val="231F20"/>
          <w:spacing w:val="-17"/>
        </w:rPr>
        <w:t> </w:t>
      </w:r>
      <w:r>
        <w:rPr>
          <w:color w:val="231F20"/>
        </w:rPr>
        <w:t>“Presente</w:t>
      </w:r>
      <w:r>
        <w:rPr>
          <w:color w:val="231F20"/>
          <w:spacing w:val="-17"/>
        </w:rPr>
        <w:t> </w:t>
      </w:r>
      <w:r>
        <w:rPr>
          <w:color w:val="231F20"/>
        </w:rPr>
        <w:t>de</w:t>
      </w:r>
      <w:r>
        <w:rPr>
          <w:color w:val="231F20"/>
          <w:spacing w:val="-17"/>
        </w:rPr>
        <w:t> </w:t>
      </w:r>
      <w:r>
        <w:rPr>
          <w:color w:val="231F20"/>
        </w:rPr>
        <w:t>infinitivo”,</w:t>
      </w:r>
      <w:r>
        <w:rPr>
          <w:color w:val="231F20"/>
          <w:spacing w:val="-17"/>
        </w:rPr>
        <w:t> </w:t>
      </w:r>
      <w:r>
        <w:rPr>
          <w:color w:val="231F20"/>
        </w:rPr>
        <w:t>porque</w:t>
      </w:r>
      <w:r>
        <w:rPr>
          <w:color w:val="231F20"/>
          <w:spacing w:val="-17"/>
        </w:rPr>
        <w:t> </w:t>
      </w:r>
      <w:r>
        <w:rPr>
          <w:color w:val="231F20"/>
        </w:rPr>
        <w:t>revelan</w:t>
      </w:r>
      <w:r>
        <w:rPr>
          <w:color w:val="231F20"/>
          <w:spacing w:val="-17"/>
        </w:rPr>
        <w:t> </w:t>
      </w:r>
      <w:r>
        <w:rPr>
          <w:color w:val="231F20"/>
        </w:rPr>
        <w:t>el</w:t>
      </w:r>
      <w:r>
        <w:rPr>
          <w:color w:val="231F20"/>
          <w:spacing w:val="-17"/>
        </w:rPr>
        <w:t> </w:t>
      </w:r>
      <w:r>
        <w:rPr>
          <w:color w:val="231F20"/>
        </w:rPr>
        <w:t>modo en</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dos</w:t>
      </w:r>
      <w:r>
        <w:rPr>
          <w:color w:val="231F20"/>
          <w:spacing w:val="-7"/>
        </w:rPr>
        <w:t> </w:t>
      </w:r>
      <w:r>
        <w:rPr>
          <w:color w:val="231F20"/>
        </w:rPr>
        <w:t>flujos,</w:t>
      </w:r>
      <w:r>
        <w:rPr>
          <w:color w:val="231F20"/>
          <w:spacing w:val="-7"/>
        </w:rPr>
        <w:t> </w:t>
      </w:r>
      <w:r>
        <w:rPr>
          <w:color w:val="231F20"/>
        </w:rPr>
        <w:t>determinados</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caso</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sucede dentro</w:t>
      </w:r>
      <w:r>
        <w:rPr>
          <w:color w:val="231F20"/>
          <w:spacing w:val="-24"/>
        </w:rPr>
        <w:t> </w:t>
      </w:r>
      <w:r>
        <w:rPr>
          <w:color w:val="231F20"/>
        </w:rPr>
        <w:t>y</w:t>
      </w:r>
      <w:r>
        <w:rPr>
          <w:color w:val="231F20"/>
          <w:spacing w:val="-24"/>
        </w:rPr>
        <w:t> </w:t>
      </w:r>
      <w:r>
        <w:rPr>
          <w:color w:val="231F20"/>
        </w:rPr>
        <w:t>fuera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habitación,</w:t>
      </w:r>
      <w:r>
        <w:rPr>
          <w:color w:val="231F20"/>
          <w:spacing w:val="-24"/>
        </w:rPr>
        <w:t> </w:t>
      </w:r>
      <w:r>
        <w:rPr>
          <w:color w:val="231F20"/>
        </w:rPr>
        <w:t>son</w:t>
      </w:r>
      <w:r>
        <w:rPr>
          <w:color w:val="231F20"/>
          <w:spacing w:val="-24"/>
        </w:rPr>
        <w:t> </w:t>
      </w:r>
      <w:r>
        <w:rPr>
          <w:color w:val="231F20"/>
        </w:rPr>
        <w:t>“arrastrados”</w:t>
      </w:r>
      <w:r>
        <w:rPr>
          <w:color w:val="231F20"/>
          <w:spacing w:val="-24"/>
        </w:rPr>
        <w:t> </w:t>
      </w:r>
      <w:r>
        <w:rPr>
          <w:color w:val="231F20"/>
        </w:rPr>
        <w:t>en</w:t>
      </w:r>
      <w:r>
        <w:rPr>
          <w:color w:val="231F20"/>
          <w:spacing w:val="-24"/>
        </w:rPr>
        <w:t> </w:t>
      </w:r>
      <w:r>
        <w:rPr>
          <w:color w:val="231F20"/>
        </w:rPr>
        <w:t>una</w:t>
      </w:r>
      <w:r>
        <w:rPr>
          <w:color w:val="231F20"/>
          <w:spacing w:val="-24"/>
        </w:rPr>
        <w:t> </w:t>
      </w:r>
      <w:r>
        <w:rPr>
          <w:color w:val="231F20"/>
        </w:rPr>
        <w:t>percepción que es </w:t>
      </w:r>
      <w:r>
        <w:rPr>
          <w:color w:val="231F20"/>
          <w:spacing w:val="-4"/>
        </w:rPr>
        <w:t>“una </w:t>
      </w:r>
      <w:r>
        <w:rPr>
          <w:color w:val="231F20"/>
        </w:rPr>
        <w:t>y múltiple” a la vez, como señala el narrador: “Cada una</w:t>
      </w:r>
      <w:r>
        <w:rPr>
          <w:color w:val="231F20"/>
          <w:spacing w:val="-6"/>
        </w:rPr>
        <w:t> </w:t>
      </w:r>
      <w:r>
        <w:rPr>
          <w:color w:val="231F20"/>
        </w:rPr>
        <w:t>de</w:t>
      </w:r>
      <w:r>
        <w:rPr>
          <w:color w:val="231F20"/>
          <w:spacing w:val="-6"/>
        </w:rPr>
        <w:t> </w:t>
      </w:r>
      <w:r>
        <w:rPr>
          <w:color w:val="231F20"/>
        </w:rPr>
        <w:t>esas</w:t>
      </w:r>
      <w:r>
        <w:rPr>
          <w:color w:val="231F20"/>
          <w:spacing w:val="-6"/>
        </w:rPr>
        <w:t> </w:t>
      </w:r>
      <w:r>
        <w:rPr>
          <w:color w:val="231F20"/>
        </w:rPr>
        <w:t>circunstancias</w:t>
      </w:r>
      <w:r>
        <w:rPr>
          <w:color w:val="231F20"/>
          <w:spacing w:val="-6"/>
        </w:rPr>
        <w:t> </w:t>
      </w:r>
      <w:r>
        <w:rPr>
          <w:color w:val="231F20"/>
        </w:rPr>
        <w:t>necesarias</w:t>
      </w:r>
      <w:r>
        <w:rPr>
          <w:color w:val="231F20"/>
          <w:spacing w:val="-6"/>
        </w:rPr>
        <w:t> </w:t>
      </w:r>
      <w:r>
        <w:rPr>
          <w:color w:val="231F20"/>
        </w:rPr>
        <w:t>al</w:t>
      </w:r>
      <w:r>
        <w:rPr>
          <w:color w:val="231F20"/>
          <w:spacing w:val="-6"/>
        </w:rPr>
        <w:t> </w:t>
      </w:r>
      <w:r>
        <w:rPr>
          <w:color w:val="231F20"/>
        </w:rPr>
        <w:t>acontecimiento</w:t>
      </w:r>
      <w:r>
        <w:rPr>
          <w:color w:val="231F20"/>
          <w:spacing w:val="-6"/>
        </w:rPr>
        <w:t> </w:t>
      </w:r>
      <w:r>
        <w:rPr>
          <w:color w:val="231F20"/>
        </w:rPr>
        <w:t>del</w:t>
      </w:r>
      <w:r>
        <w:rPr>
          <w:color w:val="231F20"/>
          <w:spacing w:val="-6"/>
        </w:rPr>
        <w:t> </w:t>
      </w:r>
      <w:r>
        <w:rPr>
          <w:color w:val="231F20"/>
        </w:rPr>
        <w:t>hecho se</w:t>
      </w:r>
      <w:r>
        <w:rPr>
          <w:color w:val="231F20"/>
          <w:spacing w:val="-21"/>
        </w:rPr>
        <w:t> </w:t>
      </w:r>
      <w:r>
        <w:rPr>
          <w:color w:val="231F20"/>
        </w:rPr>
        <w:t>conforma</w:t>
      </w:r>
      <w:r>
        <w:rPr>
          <w:color w:val="231F20"/>
          <w:spacing w:val="-21"/>
        </w:rPr>
        <w:t> </w:t>
      </w:r>
      <w:r>
        <w:rPr>
          <w:color w:val="231F20"/>
        </w:rPr>
        <w:t>en</w:t>
      </w:r>
      <w:r>
        <w:rPr>
          <w:color w:val="231F20"/>
          <w:spacing w:val="-21"/>
        </w:rPr>
        <w:t> </w:t>
      </w:r>
      <w:r>
        <w:rPr>
          <w:color w:val="231F20"/>
        </w:rPr>
        <w:t>torno</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rPr>
        <w:t>imposibilidad,</w:t>
      </w:r>
      <w:r>
        <w:rPr>
          <w:color w:val="231F20"/>
          <w:spacing w:val="-21"/>
        </w:rPr>
        <w:t> </w:t>
      </w:r>
      <w:r>
        <w:rPr>
          <w:color w:val="231F20"/>
        </w:rPr>
        <w:t>haciéndolo</w:t>
      </w:r>
      <w:r>
        <w:rPr>
          <w:color w:val="231F20"/>
          <w:spacing w:val="-21"/>
        </w:rPr>
        <w:t> </w:t>
      </w:r>
      <w:r>
        <w:rPr>
          <w:color w:val="231F20"/>
        </w:rPr>
        <w:t>posible.</w:t>
      </w:r>
      <w:r>
        <w:rPr>
          <w:color w:val="231F20"/>
          <w:spacing w:val="-27"/>
        </w:rPr>
        <w:t> </w:t>
      </w:r>
      <w:r>
        <w:rPr>
          <w:color w:val="231F20"/>
          <w:spacing w:val="-6"/>
        </w:rPr>
        <w:t>Todas </w:t>
      </w:r>
      <w:r>
        <w:rPr>
          <w:color w:val="231F20"/>
        </w:rPr>
        <w:t>concuerdan entre sí. Ninguna falta o sobra cuando el hecho tiene lugar”</w:t>
      </w:r>
      <w:r>
        <w:rPr>
          <w:color w:val="231F20"/>
          <w:spacing w:val="-21"/>
        </w:rPr>
        <w:t> </w:t>
      </w:r>
      <w:r>
        <w:rPr>
          <w:color w:val="231F20"/>
        </w:rPr>
        <w:t>(pp.</w:t>
      </w:r>
      <w:r>
        <w:rPr>
          <w:color w:val="231F20"/>
          <w:spacing w:val="-21"/>
        </w:rPr>
        <w:t> </w:t>
      </w:r>
      <w:r>
        <w:rPr>
          <w:color w:val="231F20"/>
        </w:rPr>
        <w:t>87-88).</w:t>
      </w:r>
      <w:r>
        <w:rPr>
          <w:color w:val="231F20"/>
          <w:spacing w:val="-21"/>
        </w:rPr>
        <w:t> </w:t>
      </w:r>
      <w:r>
        <w:rPr>
          <w:color w:val="231F20"/>
        </w:rPr>
        <w:t>Sin</w:t>
      </w:r>
      <w:r>
        <w:rPr>
          <w:color w:val="231F20"/>
          <w:spacing w:val="-21"/>
        </w:rPr>
        <w:t> </w:t>
      </w:r>
      <w:r>
        <w:rPr>
          <w:color w:val="231F20"/>
        </w:rPr>
        <w:t>embargo,</w:t>
      </w:r>
      <w:r>
        <w:rPr>
          <w:color w:val="231F20"/>
          <w:spacing w:val="-21"/>
        </w:rPr>
        <w:t> </w:t>
      </w:r>
      <w:r>
        <w:rPr>
          <w:color w:val="231F20"/>
        </w:rPr>
        <w:t>como</w:t>
      </w:r>
      <w:r>
        <w:rPr>
          <w:color w:val="231F20"/>
          <w:spacing w:val="-21"/>
        </w:rPr>
        <w:t> </w:t>
      </w:r>
      <w:r>
        <w:rPr>
          <w:color w:val="231F20"/>
        </w:rPr>
        <w:t>señala</w:t>
      </w:r>
      <w:r>
        <w:rPr>
          <w:color w:val="231F20"/>
          <w:spacing w:val="-21"/>
        </w:rPr>
        <w:t> </w:t>
      </w:r>
      <w:r>
        <w:rPr>
          <w:color w:val="231F20"/>
        </w:rPr>
        <w:t>Bergson,</w:t>
      </w:r>
      <w:r>
        <w:rPr>
          <w:color w:val="231F20"/>
          <w:spacing w:val="-21"/>
        </w:rPr>
        <w:t> </w:t>
      </w:r>
      <w:r>
        <w:rPr>
          <w:color w:val="231F20"/>
        </w:rPr>
        <w:t>estos</w:t>
      </w:r>
      <w:r>
        <w:rPr>
          <w:color w:val="231F20"/>
          <w:spacing w:val="-21"/>
        </w:rPr>
        <w:t> </w:t>
      </w:r>
      <w:r>
        <w:rPr>
          <w:color w:val="231F20"/>
        </w:rPr>
        <w:t>flujos deben</w:t>
      </w:r>
      <w:r>
        <w:rPr>
          <w:color w:val="231F20"/>
          <w:spacing w:val="-10"/>
        </w:rPr>
        <w:t> </w:t>
      </w:r>
      <w:r>
        <w:rPr>
          <w:color w:val="231F20"/>
        </w:rPr>
        <w:t>ser</w:t>
      </w:r>
      <w:r>
        <w:rPr>
          <w:color w:val="231F20"/>
          <w:spacing w:val="-10"/>
        </w:rPr>
        <w:t> </w:t>
      </w:r>
      <w:r>
        <w:rPr>
          <w:color w:val="231F20"/>
        </w:rPr>
        <w:t>contenidos</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tercero,</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conciencia</w:t>
      </w:r>
      <w:r>
        <w:rPr>
          <w:color w:val="231F20"/>
          <w:spacing w:val="-10"/>
        </w:rPr>
        <w:t> </w:t>
      </w:r>
      <w:r>
        <w:rPr>
          <w:color w:val="231F20"/>
        </w:rPr>
        <w:t>que los</w:t>
      </w:r>
      <w:r>
        <w:rPr>
          <w:color w:val="231F20"/>
          <w:spacing w:val="-34"/>
        </w:rPr>
        <w:t> </w:t>
      </w:r>
      <w:r>
        <w:rPr>
          <w:color w:val="231F20"/>
        </w:rPr>
        <w:t>filtra,</w:t>
      </w:r>
      <w:r>
        <w:rPr>
          <w:color w:val="231F20"/>
          <w:spacing w:val="-34"/>
        </w:rPr>
        <w:t> </w:t>
      </w:r>
      <w:r>
        <w:rPr>
          <w:color w:val="231F20"/>
        </w:rPr>
        <w:t>por</w:t>
      </w:r>
      <w:r>
        <w:rPr>
          <w:color w:val="231F20"/>
          <w:spacing w:val="-34"/>
        </w:rPr>
        <w:t> </w:t>
      </w:r>
      <w:r>
        <w:rPr>
          <w:color w:val="231F20"/>
        </w:rPr>
        <w:t>lo</w:t>
      </w:r>
      <w:r>
        <w:rPr>
          <w:color w:val="231F20"/>
          <w:spacing w:val="-34"/>
        </w:rPr>
        <w:t> </w:t>
      </w:r>
      <w:r>
        <w:rPr>
          <w:color w:val="231F20"/>
        </w:rPr>
        <w:t>cual</w:t>
      </w:r>
      <w:r>
        <w:rPr>
          <w:color w:val="231F20"/>
          <w:spacing w:val="-34"/>
        </w:rPr>
        <w:t> </w:t>
      </w:r>
      <w:r>
        <w:rPr>
          <w:color w:val="231F20"/>
        </w:rPr>
        <w:t>queda</w:t>
      </w:r>
      <w:r>
        <w:rPr>
          <w:color w:val="231F20"/>
          <w:spacing w:val="-34"/>
        </w:rPr>
        <w:t> </w:t>
      </w:r>
      <w:r>
        <w:rPr>
          <w:color w:val="231F20"/>
        </w:rPr>
        <w:t>por</w:t>
      </w:r>
      <w:r>
        <w:rPr>
          <w:color w:val="231F20"/>
          <w:spacing w:val="-34"/>
        </w:rPr>
        <w:t> </w:t>
      </w:r>
      <w:r>
        <w:rPr>
          <w:color w:val="231F20"/>
        </w:rPr>
        <w:t>aclarar</w:t>
      </w:r>
      <w:r>
        <w:rPr>
          <w:color w:val="231F20"/>
          <w:spacing w:val="-34"/>
        </w:rPr>
        <w:t> </w:t>
      </w:r>
      <w:r>
        <w:rPr>
          <w:color w:val="231F20"/>
        </w:rPr>
        <w:t>desde</w:t>
      </w:r>
      <w:r>
        <w:rPr>
          <w:color w:val="231F20"/>
          <w:spacing w:val="-34"/>
        </w:rPr>
        <w:t> </w:t>
      </w:r>
      <w:r>
        <w:rPr>
          <w:color w:val="231F20"/>
        </w:rPr>
        <w:t>qué</w:t>
      </w:r>
      <w:r>
        <w:rPr>
          <w:color w:val="231F20"/>
          <w:spacing w:val="-34"/>
        </w:rPr>
        <w:t> </w:t>
      </w:r>
      <w:r>
        <w:rPr>
          <w:color w:val="231F20"/>
        </w:rPr>
        <w:t>perspectiva</w:t>
      </w:r>
      <w:r>
        <w:rPr>
          <w:color w:val="231F20"/>
          <w:spacing w:val="-34"/>
        </w:rPr>
        <w:t> </w:t>
      </w:r>
      <w:r>
        <w:rPr>
          <w:color w:val="231F20"/>
        </w:rPr>
        <w:t>se</w:t>
      </w:r>
      <w:r>
        <w:rPr>
          <w:color w:val="231F20"/>
          <w:spacing w:val="-34"/>
        </w:rPr>
        <w:t> </w:t>
      </w:r>
      <w:r>
        <w:rPr>
          <w:color w:val="231F20"/>
        </w:rPr>
        <w:t>cons- </w:t>
      </w:r>
      <w:r>
        <w:rPr>
          <w:color w:val="231F20"/>
          <w:w w:val="95"/>
        </w:rPr>
        <w:t>truye la</w:t>
      </w:r>
      <w:r>
        <w:rPr>
          <w:color w:val="231F20"/>
          <w:spacing w:val="-13"/>
          <w:w w:val="95"/>
        </w:rPr>
        <w:t> </w:t>
      </w:r>
      <w:r>
        <w:rPr>
          <w:color w:val="231F20"/>
          <w:w w:val="95"/>
        </w:rPr>
        <w:t>escena.</w:t>
      </w:r>
    </w:p>
    <w:p>
      <w:pPr>
        <w:pStyle w:val="BodyText"/>
        <w:spacing w:line="271" w:lineRule="auto" w:before="2"/>
        <w:ind w:left="1703" w:right="1637" w:firstLine="360"/>
        <w:jc w:val="both"/>
      </w:pPr>
      <w:r>
        <w:rPr/>
        <w:drawing>
          <wp:anchor distT="0" distB="0" distL="0" distR="0" allowOverlap="1" layoutInCell="1" locked="0" behindDoc="0" simplePos="0" relativeHeight="14536">
            <wp:simplePos x="0" y="0"/>
            <wp:positionH relativeFrom="page">
              <wp:posOffset>17462</wp:posOffset>
            </wp:positionH>
            <wp:positionV relativeFrom="paragraph">
              <wp:posOffset>633957</wp:posOffset>
            </wp:positionV>
            <wp:extent cx="155575" cy="155575"/>
            <wp:effectExtent l="0" t="0" r="0" b="0"/>
            <wp:wrapNone/>
            <wp:docPr id="1187" name="image3.png" descr=""/>
            <wp:cNvGraphicFramePr>
              <a:graphicFrameLocks noChangeAspect="1"/>
            </wp:cNvGraphicFramePr>
            <a:graphic>
              <a:graphicData uri="http://schemas.openxmlformats.org/drawingml/2006/picture">
                <pic:pic>
                  <pic:nvPicPr>
                    <pic:cNvPr id="11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560">
            <wp:simplePos x="0" y="0"/>
            <wp:positionH relativeFrom="page">
              <wp:posOffset>5760361</wp:posOffset>
            </wp:positionH>
            <wp:positionV relativeFrom="paragraph">
              <wp:posOffset>633957</wp:posOffset>
            </wp:positionV>
            <wp:extent cx="155575" cy="155575"/>
            <wp:effectExtent l="0" t="0" r="0" b="0"/>
            <wp:wrapNone/>
            <wp:docPr id="1189" name="image3.png" descr=""/>
            <wp:cNvGraphicFramePr>
              <a:graphicFrameLocks noChangeAspect="1"/>
            </wp:cNvGraphicFramePr>
            <a:graphic>
              <a:graphicData uri="http://schemas.openxmlformats.org/drawingml/2006/picture">
                <pic:pic>
                  <pic:nvPicPr>
                    <pic:cNvPr id="11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“Presente de infinitivo” se estructura por completo en tercera persona,</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crea</w:t>
      </w:r>
      <w:r>
        <w:rPr>
          <w:color w:val="231F20"/>
          <w:spacing w:val="-9"/>
        </w:rPr>
        <w:t> </w:t>
      </w:r>
      <w:r>
        <w:rPr>
          <w:color w:val="231F20"/>
        </w:rPr>
        <w:t>un</w:t>
      </w:r>
      <w:r>
        <w:rPr>
          <w:color w:val="231F20"/>
          <w:spacing w:val="-9"/>
        </w:rPr>
        <w:t> </w:t>
      </w:r>
      <w:r>
        <w:rPr>
          <w:color w:val="231F20"/>
        </w:rPr>
        <w:t>efecto</w:t>
      </w:r>
      <w:r>
        <w:rPr>
          <w:color w:val="231F20"/>
          <w:spacing w:val="-9"/>
        </w:rPr>
        <w:t> </w:t>
      </w:r>
      <w:r>
        <w:rPr>
          <w:color w:val="231F20"/>
        </w:rPr>
        <w:t>de</w:t>
      </w:r>
      <w:r>
        <w:rPr>
          <w:color w:val="231F20"/>
          <w:spacing w:val="-9"/>
        </w:rPr>
        <w:t> </w:t>
      </w:r>
      <w:r>
        <w:rPr>
          <w:color w:val="231F20"/>
        </w:rPr>
        <w:t>alejamiento</w:t>
      </w:r>
      <w:r>
        <w:rPr>
          <w:color w:val="231F20"/>
          <w:spacing w:val="-9"/>
        </w:rPr>
        <w:t> </w:t>
      </w:r>
      <w:r>
        <w:rPr>
          <w:color w:val="231F20"/>
        </w:rPr>
        <w:t>que</w:t>
      </w:r>
      <w:r>
        <w:rPr>
          <w:color w:val="231F20"/>
          <w:spacing w:val="-9"/>
        </w:rPr>
        <w:t> </w:t>
      </w:r>
      <w:r>
        <w:rPr>
          <w:color w:val="231F20"/>
        </w:rPr>
        <w:t>permite</w:t>
      </w:r>
      <w:r>
        <w:rPr>
          <w:color w:val="231F20"/>
          <w:spacing w:val="-9"/>
        </w:rPr>
        <w:t> </w:t>
      </w:r>
      <w:r>
        <w:rPr>
          <w:color w:val="231F20"/>
        </w:rPr>
        <w:t>abarcar todos</w:t>
      </w:r>
      <w:r>
        <w:rPr>
          <w:color w:val="231F20"/>
          <w:spacing w:val="-12"/>
        </w:rPr>
        <w:t> </w:t>
      </w:r>
      <w:r>
        <w:rPr>
          <w:color w:val="231F20"/>
        </w:rPr>
        <w:t>los</w:t>
      </w:r>
      <w:r>
        <w:rPr>
          <w:color w:val="231F20"/>
          <w:spacing w:val="-12"/>
        </w:rPr>
        <w:t> </w:t>
      </w:r>
      <w:r>
        <w:rPr>
          <w:color w:val="231F20"/>
        </w:rPr>
        <w:t>elementos</w:t>
      </w:r>
      <w:r>
        <w:rPr>
          <w:color w:val="231F20"/>
          <w:spacing w:val="-12"/>
        </w:rPr>
        <w:t> </w:t>
      </w:r>
      <w:r>
        <w:rPr>
          <w:color w:val="231F20"/>
        </w:rPr>
        <w:t>descritos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escena.</w:t>
      </w:r>
      <w:r>
        <w:rPr>
          <w:color w:val="231F20"/>
          <w:spacing w:val="-12"/>
        </w:rPr>
        <w:t> </w:t>
      </w:r>
      <w:r>
        <w:rPr>
          <w:color w:val="231F20"/>
          <w:spacing w:val="-4"/>
        </w:rPr>
        <w:t>Pero</w:t>
      </w:r>
      <w:r>
        <w:rPr>
          <w:color w:val="231F20"/>
          <w:spacing w:val="-12"/>
        </w:rPr>
        <w:t> </w:t>
      </w:r>
      <w:r>
        <w:rPr>
          <w:color w:val="231F20"/>
        </w:rPr>
        <w:t>la</w:t>
      </w:r>
      <w:r>
        <w:rPr>
          <w:color w:val="231F20"/>
          <w:spacing w:val="-12"/>
        </w:rPr>
        <w:t> </w:t>
      </w:r>
      <w:r>
        <w:rPr>
          <w:color w:val="231F20"/>
        </w:rPr>
        <w:t>voz</w:t>
      </w:r>
      <w:r>
        <w:rPr>
          <w:color w:val="231F20"/>
          <w:spacing w:val="-12"/>
        </w:rPr>
        <w:t> </w:t>
      </w:r>
      <w:r>
        <w:rPr>
          <w:color w:val="231F20"/>
        </w:rPr>
        <w:t>enunciativa no</w:t>
      </w:r>
      <w:r>
        <w:rPr>
          <w:color w:val="231F20"/>
          <w:spacing w:val="-5"/>
        </w:rPr>
        <w:t> </w:t>
      </w:r>
      <w:r>
        <w:rPr>
          <w:color w:val="231F20"/>
        </w:rPr>
        <w:t>se</w:t>
      </w:r>
      <w:r>
        <w:rPr>
          <w:color w:val="231F20"/>
          <w:spacing w:val="-5"/>
        </w:rPr>
        <w:t> </w:t>
      </w:r>
      <w:r>
        <w:rPr>
          <w:color w:val="231F20"/>
        </w:rPr>
        <w:t>limita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mera</w:t>
      </w:r>
      <w:r>
        <w:rPr>
          <w:color w:val="231F20"/>
          <w:spacing w:val="-5"/>
        </w:rPr>
        <w:t> </w:t>
      </w:r>
      <w:r>
        <w:rPr>
          <w:color w:val="231F20"/>
        </w:rPr>
        <w:t>descripción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escena,</w:t>
      </w:r>
      <w:r>
        <w:rPr>
          <w:color w:val="231F20"/>
          <w:spacing w:val="-5"/>
        </w:rPr>
        <w:t> </w:t>
      </w:r>
      <w:r>
        <w:rPr>
          <w:color w:val="231F20"/>
        </w:rPr>
        <w:t>también</w:t>
      </w:r>
      <w:r>
        <w:rPr>
          <w:color w:val="231F20"/>
          <w:spacing w:val="-5"/>
        </w:rPr>
        <w:t> </w:t>
      </w:r>
      <w:r>
        <w:rPr>
          <w:color w:val="231F20"/>
        </w:rPr>
        <w:t>la</w:t>
      </w:r>
      <w:r>
        <w:rPr>
          <w:color w:val="231F20"/>
          <w:spacing w:val="-5"/>
        </w:rPr>
        <w:t> </w:t>
      </w:r>
      <w:r>
        <w:rPr>
          <w:color w:val="231F20"/>
        </w:rPr>
        <w:t>somete a</w:t>
      </w:r>
      <w:r>
        <w:rPr>
          <w:color w:val="231F20"/>
          <w:spacing w:val="-26"/>
        </w:rPr>
        <w:t> </w:t>
      </w:r>
      <w:r>
        <w:rPr>
          <w:color w:val="231F20"/>
        </w:rPr>
        <w:t>múltiples</w:t>
      </w:r>
      <w:r>
        <w:rPr>
          <w:color w:val="231F20"/>
          <w:spacing w:val="-26"/>
        </w:rPr>
        <w:t> </w:t>
      </w:r>
      <w:r>
        <w:rPr>
          <w:color w:val="231F20"/>
        </w:rPr>
        <w:t>repeticiones</w:t>
      </w:r>
      <w:r>
        <w:rPr>
          <w:color w:val="231F20"/>
          <w:spacing w:val="-26"/>
        </w:rPr>
        <w:t> </w:t>
      </w:r>
      <w:r>
        <w:rPr>
          <w:color w:val="231F20"/>
        </w:rPr>
        <w:t>con</w:t>
      </w:r>
      <w:r>
        <w:rPr>
          <w:color w:val="231F20"/>
          <w:spacing w:val="-26"/>
        </w:rPr>
        <w:t> </w:t>
      </w:r>
      <w:r>
        <w:rPr>
          <w:color w:val="231F20"/>
        </w:rPr>
        <w:t>variantes,</w:t>
      </w:r>
      <w:r>
        <w:rPr>
          <w:color w:val="231F20"/>
          <w:spacing w:val="-26"/>
        </w:rPr>
        <w:t> </w:t>
      </w:r>
      <w:r>
        <w:rPr>
          <w:color w:val="231F20"/>
        </w:rPr>
        <w:t>y</w:t>
      </w:r>
      <w:r>
        <w:rPr>
          <w:color w:val="231F20"/>
          <w:spacing w:val="-26"/>
        </w:rPr>
        <w:t> </w:t>
      </w:r>
      <w:r>
        <w:rPr>
          <w:color w:val="231F20"/>
        </w:rPr>
        <w:t>alterna,</w:t>
      </w:r>
      <w:r>
        <w:rPr>
          <w:color w:val="231F20"/>
          <w:spacing w:val="-26"/>
        </w:rPr>
        <w:t> </w:t>
      </w:r>
      <w:r>
        <w:rPr>
          <w:color w:val="231F20"/>
        </w:rPr>
        <w:t>entre</w:t>
      </w:r>
      <w:r>
        <w:rPr>
          <w:color w:val="231F20"/>
          <w:spacing w:val="-26"/>
        </w:rPr>
        <w:t> </w:t>
      </w:r>
      <w:r>
        <w:rPr>
          <w:color w:val="231F20"/>
        </w:rPr>
        <w:t>ellas,</w:t>
      </w:r>
      <w:r>
        <w:rPr>
          <w:color w:val="231F20"/>
          <w:spacing w:val="-26"/>
        </w:rPr>
        <w:t> </w:t>
      </w:r>
      <w:r>
        <w:rPr>
          <w:color w:val="231F20"/>
        </w:rPr>
        <w:t>comen- tarios que reflexionan sobre la naturaleza del hecho. Esto supone la</w:t>
      </w:r>
      <w:r>
        <w:rPr>
          <w:color w:val="231F20"/>
          <w:spacing w:val="-24"/>
        </w:rPr>
        <w:t> </w:t>
      </w:r>
      <w:r>
        <w:rPr>
          <w:color w:val="231F20"/>
        </w:rPr>
        <w:t>presencia</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conciencia</w:t>
      </w:r>
      <w:r>
        <w:rPr>
          <w:color w:val="231F20"/>
          <w:spacing w:val="-24"/>
        </w:rPr>
        <w:t> </w:t>
      </w:r>
      <w:r>
        <w:rPr>
          <w:color w:val="231F20"/>
        </w:rPr>
        <w:t>ordenadora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realidad</w:t>
      </w:r>
      <w:r>
        <w:rPr>
          <w:color w:val="231F20"/>
          <w:spacing w:val="-24"/>
        </w:rPr>
        <w:t> </w:t>
      </w:r>
      <w:r>
        <w:rPr>
          <w:color w:val="231F20"/>
        </w:rPr>
        <w:t>descrita,</w:t>
      </w:r>
      <w:r>
        <w:rPr>
          <w:color w:val="231F20"/>
          <w:spacing w:val="-24"/>
        </w:rPr>
        <w:t> </w:t>
      </w:r>
      <w:r>
        <w:rPr>
          <w:color w:val="231F20"/>
        </w:rPr>
        <w:t>la cual</w:t>
      </w:r>
      <w:r>
        <w:rPr>
          <w:color w:val="231F20"/>
          <w:spacing w:val="-29"/>
        </w:rPr>
        <w:t> </w:t>
      </w:r>
      <w:r>
        <w:rPr>
          <w:color w:val="231F20"/>
        </w:rPr>
        <w:t>parece</w:t>
      </w:r>
      <w:r>
        <w:rPr>
          <w:color w:val="231F20"/>
          <w:spacing w:val="-29"/>
        </w:rPr>
        <w:t> </w:t>
      </w:r>
      <w:r>
        <w:rPr>
          <w:color w:val="231F20"/>
          <w:spacing w:val="-4"/>
        </w:rPr>
        <w:t>ser,</w:t>
      </w:r>
      <w:r>
        <w:rPr>
          <w:color w:val="231F20"/>
          <w:spacing w:val="-29"/>
        </w:rPr>
        <w:t> </w:t>
      </w:r>
      <w:r>
        <w:rPr>
          <w:color w:val="231F20"/>
        </w:rPr>
        <w:t>de</w:t>
      </w:r>
      <w:r>
        <w:rPr>
          <w:color w:val="231F20"/>
          <w:spacing w:val="-29"/>
        </w:rPr>
        <w:t> </w:t>
      </w:r>
      <w:r>
        <w:rPr>
          <w:color w:val="231F20"/>
        </w:rPr>
        <w:t>nuevo,</w:t>
      </w:r>
      <w:r>
        <w:rPr>
          <w:color w:val="231F20"/>
          <w:spacing w:val="-29"/>
        </w:rPr>
        <w:t> </w:t>
      </w:r>
      <w:r>
        <w:rPr>
          <w:color w:val="231F20"/>
        </w:rPr>
        <w:t>la</w:t>
      </w:r>
      <w:r>
        <w:rPr>
          <w:color w:val="231F20"/>
          <w:spacing w:val="-29"/>
        </w:rPr>
        <w:t> </w:t>
      </w:r>
      <w:r>
        <w:rPr>
          <w:color w:val="231F20"/>
        </w:rPr>
        <w:t>sombra</w:t>
      </w:r>
      <w:r>
        <w:rPr>
          <w:color w:val="231F20"/>
          <w:spacing w:val="-29"/>
        </w:rPr>
        <w:t> </w:t>
      </w:r>
      <w:r>
        <w:rPr>
          <w:color w:val="231F20"/>
        </w:rPr>
        <w:t>del</w:t>
      </w:r>
      <w:r>
        <w:rPr>
          <w:color w:val="231F20"/>
          <w:spacing w:val="-29"/>
        </w:rPr>
        <w:t> </w:t>
      </w:r>
      <w:r>
        <w:rPr>
          <w:color w:val="231F20"/>
        </w:rPr>
        <w:t>escriba.</w:t>
      </w:r>
    </w:p>
    <w:p>
      <w:pPr>
        <w:pStyle w:val="BodyText"/>
        <w:spacing w:line="271" w:lineRule="auto" w:before="2"/>
        <w:ind w:left="1703" w:right="1637" w:firstLine="360"/>
        <w:jc w:val="both"/>
      </w:pPr>
      <w:r>
        <w:rPr>
          <w:color w:val="231F20"/>
          <w:spacing w:val="-8"/>
        </w:rPr>
        <w:t>Tras </w:t>
      </w:r>
      <w:r>
        <w:rPr>
          <w:color w:val="231F20"/>
        </w:rPr>
        <w:t>completar la primera construcción de la escena, surge en el</w:t>
      </w:r>
      <w:r>
        <w:rPr>
          <w:color w:val="231F20"/>
          <w:spacing w:val="-19"/>
        </w:rPr>
        <w:t> </w:t>
      </w:r>
      <w:r>
        <w:rPr>
          <w:color w:val="231F20"/>
        </w:rPr>
        <w:t>texto</w:t>
      </w:r>
      <w:r>
        <w:rPr>
          <w:color w:val="231F20"/>
          <w:spacing w:val="-19"/>
        </w:rPr>
        <w:t> </w:t>
      </w:r>
      <w:r>
        <w:rPr>
          <w:color w:val="231F20"/>
        </w:rPr>
        <w:t>una</w:t>
      </w:r>
      <w:r>
        <w:rPr>
          <w:color w:val="231F20"/>
          <w:spacing w:val="-19"/>
        </w:rPr>
        <w:t> </w:t>
      </w:r>
      <w:r>
        <w:rPr>
          <w:color w:val="231F20"/>
        </w:rPr>
        <w:t>marca</w:t>
      </w:r>
      <w:r>
        <w:rPr>
          <w:color w:val="231F20"/>
          <w:spacing w:val="-19"/>
        </w:rPr>
        <w:t> </w:t>
      </w:r>
      <w:r>
        <w:rPr>
          <w:color w:val="231F20"/>
        </w:rPr>
        <w:t>que</w:t>
      </w:r>
      <w:r>
        <w:rPr>
          <w:color w:val="231F20"/>
          <w:spacing w:val="-19"/>
        </w:rPr>
        <w:t> </w:t>
      </w:r>
      <w:r>
        <w:rPr>
          <w:color w:val="231F20"/>
        </w:rPr>
        <w:t>registra</w:t>
      </w:r>
      <w:r>
        <w:rPr>
          <w:color w:val="231F20"/>
          <w:spacing w:val="-19"/>
        </w:rPr>
        <w:t> </w:t>
      </w:r>
      <w:r>
        <w:rPr>
          <w:color w:val="231F20"/>
        </w:rPr>
        <w:t>la</w:t>
      </w:r>
      <w:r>
        <w:rPr>
          <w:color w:val="231F20"/>
          <w:spacing w:val="-19"/>
        </w:rPr>
        <w:t> </w:t>
      </w:r>
      <w:r>
        <w:rPr>
          <w:color w:val="231F20"/>
        </w:rPr>
        <w:t>vuelta</w:t>
      </w:r>
      <w:r>
        <w:rPr>
          <w:color w:val="231F20"/>
          <w:spacing w:val="-19"/>
        </w:rPr>
        <w:t> </w:t>
      </w:r>
      <w:r>
        <w:rPr>
          <w:color w:val="231F20"/>
        </w:rPr>
        <w:t>de</w:t>
      </w:r>
      <w:r>
        <w:rPr>
          <w:color w:val="231F20"/>
          <w:spacing w:val="-19"/>
        </w:rPr>
        <w:t> </w:t>
      </w:r>
      <w:r>
        <w:rPr>
          <w:color w:val="231F20"/>
        </w:rPr>
        <w:t>tuerca</w:t>
      </w:r>
      <w:r>
        <w:rPr>
          <w:color w:val="231F20"/>
          <w:spacing w:val="-19"/>
        </w:rPr>
        <w:t> </w:t>
      </w:r>
      <w:r>
        <w:rPr>
          <w:color w:val="231F20"/>
        </w:rPr>
        <w:t>elizondiana</w:t>
      </w:r>
      <w:r>
        <w:rPr>
          <w:color w:val="231F20"/>
          <w:spacing w:val="-19"/>
        </w:rPr>
        <w:t> </w:t>
      </w:r>
      <w:r>
        <w:rPr>
          <w:color w:val="231F20"/>
        </w:rPr>
        <w:t>al</w:t>
      </w:r>
      <w:r>
        <w:rPr>
          <w:color w:val="231F20"/>
          <w:spacing w:val="-19"/>
        </w:rPr>
        <w:t> </w:t>
      </w:r>
      <w:r>
        <w:rPr>
          <w:color w:val="231F20"/>
        </w:rPr>
        <w:t>in- corporar</w:t>
      </w:r>
      <w:r>
        <w:rPr>
          <w:color w:val="231F20"/>
          <w:spacing w:val="-29"/>
        </w:rPr>
        <w:t> </w:t>
      </w:r>
      <w:r>
        <w:rPr>
          <w:color w:val="231F20"/>
        </w:rPr>
        <w:t>la</w:t>
      </w:r>
      <w:r>
        <w:rPr>
          <w:color w:val="231F20"/>
          <w:spacing w:val="-29"/>
        </w:rPr>
        <w:t> </w:t>
      </w:r>
      <w:r>
        <w:rPr>
          <w:color w:val="231F20"/>
        </w:rPr>
        <w:t>alusión</w:t>
      </w:r>
      <w:r>
        <w:rPr>
          <w:color w:val="231F20"/>
          <w:spacing w:val="-29"/>
        </w:rPr>
        <w:t> </w:t>
      </w:r>
      <w:r>
        <w:rPr>
          <w:color w:val="231F20"/>
        </w:rPr>
        <w:t>a</w:t>
      </w:r>
      <w:r>
        <w:rPr>
          <w:color w:val="231F20"/>
          <w:spacing w:val="-29"/>
        </w:rPr>
        <w:t> </w:t>
      </w:r>
      <w:r>
        <w:rPr>
          <w:color w:val="231F20"/>
        </w:rPr>
        <w:t>una</w:t>
      </w:r>
      <w:r>
        <w:rPr>
          <w:color w:val="231F20"/>
          <w:spacing w:val="-29"/>
        </w:rPr>
        <w:t> </w:t>
      </w:r>
      <w:r>
        <w:rPr>
          <w:color w:val="231F20"/>
        </w:rPr>
        <w:t>operación</w:t>
      </w:r>
      <w:r>
        <w:rPr>
          <w:color w:val="231F20"/>
          <w:spacing w:val="-29"/>
        </w:rPr>
        <w:t> </w:t>
      </w:r>
      <w:r>
        <w:rPr>
          <w:color w:val="231F20"/>
        </w:rPr>
        <w:t>escritural:</w:t>
      </w:r>
      <w:r>
        <w:rPr>
          <w:color w:val="231F20"/>
          <w:spacing w:val="-29"/>
        </w:rPr>
        <w:t> </w:t>
      </w:r>
      <w:r>
        <w:rPr>
          <w:color w:val="231F20"/>
        </w:rPr>
        <w:t>“Escribe</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hecho tiene</w:t>
      </w:r>
      <w:r>
        <w:rPr>
          <w:color w:val="231F20"/>
          <w:spacing w:val="-24"/>
        </w:rPr>
        <w:t> </w:t>
      </w:r>
      <w:r>
        <w:rPr>
          <w:color w:val="231F20"/>
          <w:spacing w:val="-3"/>
        </w:rPr>
        <w:t>lugar,</w:t>
      </w:r>
      <w:r>
        <w:rPr>
          <w:color w:val="231F20"/>
          <w:spacing w:val="-24"/>
        </w:rPr>
        <w:t> </w:t>
      </w:r>
      <w:r>
        <w:rPr>
          <w:color w:val="231F20"/>
        </w:rPr>
        <w:t>según</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rPr>
        <w:t>recibida</w:t>
      </w:r>
      <w:r>
        <w:rPr>
          <w:color w:val="231F20"/>
          <w:spacing w:val="-24"/>
        </w:rPr>
        <w:t> </w:t>
      </w:r>
      <w:r>
        <w:rPr>
          <w:color w:val="231F20"/>
        </w:rPr>
        <w:t>por</w:t>
      </w:r>
      <w:r>
        <w:rPr>
          <w:color w:val="231F20"/>
          <w:spacing w:val="-24"/>
        </w:rPr>
        <w:t> </w:t>
      </w:r>
      <w:r>
        <w:rPr>
          <w:color w:val="231F20"/>
        </w:rPr>
        <w:t>el</w:t>
      </w:r>
      <w:r>
        <w:rPr>
          <w:color w:val="231F20"/>
          <w:spacing w:val="-24"/>
        </w:rPr>
        <w:t> </w:t>
      </w:r>
      <w:r>
        <w:rPr>
          <w:color w:val="231F20"/>
        </w:rPr>
        <w:t>teléfono</w:t>
      </w:r>
      <w:r>
        <w:rPr>
          <w:color w:val="231F20"/>
          <w:spacing w:val="-24"/>
        </w:rPr>
        <w:t> </w:t>
      </w:r>
      <w:r>
        <w:rPr>
          <w:color w:val="231F20"/>
        </w:rPr>
        <w:t>y</w:t>
      </w:r>
      <w:r>
        <w:rPr>
          <w:color w:val="231F20"/>
          <w:spacing w:val="-24"/>
        </w:rPr>
        <w:t> </w:t>
      </w:r>
      <w:r>
        <w:rPr>
          <w:color w:val="231F20"/>
        </w:rPr>
        <w:t>enuncia- da</w:t>
      </w:r>
      <w:r>
        <w:rPr>
          <w:color w:val="231F20"/>
          <w:spacing w:val="-10"/>
        </w:rPr>
        <w:t> </w:t>
      </w:r>
      <w:r>
        <w:rPr>
          <w:color w:val="231F20"/>
        </w:rPr>
        <w:t>oralmente,</w:t>
      </w:r>
      <w:r>
        <w:rPr>
          <w:color w:val="231F20"/>
          <w:spacing w:val="-10"/>
        </w:rPr>
        <w:t> </w:t>
      </w:r>
      <w:r>
        <w:rPr>
          <w:color w:val="231F20"/>
        </w:rPr>
        <w:t>veintinueve</w:t>
      </w:r>
      <w:r>
        <w:rPr>
          <w:color w:val="231F20"/>
          <w:spacing w:val="-10"/>
        </w:rPr>
        <w:t> </w:t>
      </w:r>
      <w:r>
        <w:rPr>
          <w:color w:val="231F20"/>
        </w:rPr>
        <w:t>minutos</w:t>
      </w:r>
      <w:r>
        <w:rPr>
          <w:color w:val="231F20"/>
          <w:spacing w:val="-10"/>
        </w:rPr>
        <w:t> </w:t>
      </w:r>
      <w:r>
        <w:rPr>
          <w:color w:val="231F20"/>
        </w:rPr>
        <w:t>después</w:t>
      </w:r>
      <w:r>
        <w:rPr>
          <w:color w:val="231F20"/>
          <w:spacing w:val="-10"/>
        </w:rPr>
        <w:t> </w:t>
      </w:r>
      <w:r>
        <w:rPr>
          <w:color w:val="231F20"/>
        </w:rPr>
        <w:t>del</w:t>
      </w:r>
      <w:r>
        <w:rPr>
          <w:color w:val="231F20"/>
          <w:spacing w:val="-10"/>
        </w:rPr>
        <w:t> </w:t>
      </w:r>
      <w:r>
        <w:rPr>
          <w:color w:val="231F20"/>
        </w:rPr>
        <w:t>medio</w:t>
      </w:r>
      <w:r>
        <w:rPr>
          <w:color w:val="231F20"/>
          <w:spacing w:val="-10"/>
        </w:rPr>
        <w:t> </w:t>
      </w:r>
      <w:r>
        <w:rPr>
          <w:color w:val="231F20"/>
          <w:spacing w:val="-5"/>
        </w:rPr>
        <w:t>día”</w:t>
      </w:r>
      <w:r>
        <w:rPr>
          <w:color w:val="231F20"/>
          <w:spacing w:val="-10"/>
        </w:rPr>
        <w:t> </w:t>
      </w:r>
      <w:r>
        <w:rPr>
          <w:color w:val="231F20"/>
        </w:rPr>
        <w:t>(p.</w:t>
      </w:r>
      <w:r>
        <w:rPr>
          <w:color w:val="231F20"/>
          <w:spacing w:val="-10"/>
        </w:rPr>
        <w:t> </w:t>
      </w:r>
      <w:r>
        <w:rPr>
          <w:color w:val="231F20"/>
        </w:rPr>
        <w:t>87). La</w:t>
      </w:r>
      <w:r>
        <w:rPr>
          <w:color w:val="231F20"/>
          <w:spacing w:val="-13"/>
        </w:rPr>
        <w:t> </w:t>
      </w:r>
      <w:r>
        <w:rPr>
          <w:color w:val="231F20"/>
        </w:rPr>
        <w:t>importancia</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rPr>
        <w:t>elemento</w:t>
      </w:r>
      <w:r>
        <w:rPr>
          <w:color w:val="231F20"/>
          <w:spacing w:val="-13"/>
        </w:rPr>
        <w:t> </w:t>
      </w:r>
      <w:r>
        <w:rPr>
          <w:color w:val="231F20"/>
        </w:rPr>
        <w:t>es</w:t>
      </w:r>
      <w:r>
        <w:rPr>
          <w:color w:val="231F20"/>
          <w:spacing w:val="-13"/>
        </w:rPr>
        <w:t> </w:t>
      </w:r>
      <w:r>
        <w:rPr>
          <w:color w:val="231F20"/>
        </w:rPr>
        <w:t>que</w:t>
      </w:r>
      <w:r>
        <w:rPr>
          <w:color w:val="231F20"/>
          <w:spacing w:val="-13"/>
        </w:rPr>
        <w:t> </w:t>
      </w:r>
      <w:r>
        <w:rPr>
          <w:color w:val="231F20"/>
        </w:rPr>
        <w:t>tiene</w:t>
      </w:r>
      <w:r>
        <w:rPr>
          <w:color w:val="231F20"/>
          <w:spacing w:val="-13"/>
        </w:rPr>
        <w:t> </w:t>
      </w:r>
      <w:r>
        <w:rPr>
          <w:color w:val="231F20"/>
        </w:rPr>
        <w:t>dos</w:t>
      </w:r>
      <w:r>
        <w:rPr>
          <w:color w:val="231F20"/>
          <w:spacing w:val="-13"/>
        </w:rPr>
        <w:t> </w:t>
      </w:r>
      <w:r>
        <w:rPr>
          <w:color w:val="231F20"/>
        </w:rPr>
        <w:t>implicaciones</w:t>
      </w:r>
      <w:r>
        <w:rPr>
          <w:color w:val="231F20"/>
          <w:spacing w:val="-13"/>
        </w:rPr>
        <w:t> </w:t>
      </w:r>
      <w:r>
        <w:rPr>
          <w:color w:val="231F20"/>
        </w:rPr>
        <w:t>en la</w:t>
      </w:r>
      <w:r>
        <w:rPr>
          <w:color w:val="231F20"/>
          <w:spacing w:val="-7"/>
        </w:rPr>
        <w:t> </w:t>
      </w:r>
      <w:r>
        <w:rPr>
          <w:color w:val="231F20"/>
        </w:rPr>
        <w:t>configuración</w:t>
      </w:r>
      <w:r>
        <w:rPr>
          <w:color w:val="231F20"/>
          <w:spacing w:val="-7"/>
        </w:rPr>
        <w:t> </w:t>
      </w:r>
      <w:r>
        <w:rPr>
          <w:color w:val="231F20"/>
        </w:rPr>
        <w:t>del</w:t>
      </w:r>
      <w:r>
        <w:rPr>
          <w:color w:val="231F20"/>
          <w:spacing w:val="-7"/>
        </w:rPr>
        <w:t> </w:t>
      </w:r>
      <w:r>
        <w:rPr>
          <w:color w:val="231F20"/>
        </w:rPr>
        <w:t>texto.</w:t>
      </w:r>
      <w:r>
        <w:rPr>
          <w:color w:val="231F20"/>
          <w:spacing w:val="-7"/>
        </w:rPr>
        <w:t> </w:t>
      </w:r>
      <w:r>
        <w:rPr>
          <w:color w:val="231F20"/>
        </w:rPr>
        <w:t>En</w:t>
      </w:r>
      <w:r>
        <w:rPr>
          <w:color w:val="231F20"/>
          <w:spacing w:val="-7"/>
        </w:rPr>
        <w:t> </w:t>
      </w:r>
      <w:r>
        <w:rPr>
          <w:color w:val="231F20"/>
        </w:rPr>
        <w:t>primer</w:t>
      </w:r>
      <w:r>
        <w:rPr>
          <w:color w:val="231F20"/>
          <w:spacing w:val="-7"/>
        </w:rPr>
        <w:t> </w:t>
      </w:r>
      <w:r>
        <w:rPr>
          <w:color w:val="231F20"/>
          <w:spacing w:val="-3"/>
        </w:rPr>
        <w:t>lugar,</w:t>
      </w:r>
      <w:r>
        <w:rPr>
          <w:color w:val="231F20"/>
          <w:spacing w:val="-7"/>
        </w:rPr>
        <w:t> </w:t>
      </w:r>
      <w:r>
        <w:rPr>
          <w:color w:val="231F20"/>
        </w:rPr>
        <w:t>dibuja</w:t>
      </w:r>
      <w:r>
        <w:rPr>
          <w:color w:val="231F20"/>
          <w:spacing w:val="-7"/>
        </w:rPr>
        <w:t> </w:t>
      </w:r>
      <w:r>
        <w:rPr>
          <w:color w:val="231F20"/>
        </w:rPr>
        <w:t>un</w:t>
      </w:r>
      <w:r>
        <w:rPr>
          <w:color w:val="231F20"/>
          <w:spacing w:val="-7"/>
        </w:rPr>
        <w:t> </w:t>
      </w:r>
      <w:r>
        <w:rPr>
          <w:color w:val="231F20"/>
        </w:rPr>
        <w:t>movimiento circular</w:t>
      </w:r>
      <w:r>
        <w:rPr>
          <w:color w:val="231F20"/>
          <w:spacing w:val="-19"/>
        </w:rPr>
        <w:t> </w:t>
      </w:r>
      <w:r>
        <w:rPr>
          <w:color w:val="231F20"/>
        </w:rPr>
        <w:t>al</w:t>
      </w:r>
      <w:r>
        <w:rPr>
          <w:color w:val="231F20"/>
          <w:spacing w:val="-19"/>
        </w:rPr>
        <w:t> </w:t>
      </w:r>
      <w:r>
        <w:rPr>
          <w:color w:val="231F20"/>
        </w:rPr>
        <w:t>retornar</w:t>
      </w:r>
      <w:r>
        <w:rPr>
          <w:color w:val="231F20"/>
          <w:spacing w:val="-19"/>
        </w:rPr>
        <w:t> </w:t>
      </w:r>
      <w:r>
        <w:rPr>
          <w:color w:val="231F20"/>
        </w:rPr>
        <w:t>a</w:t>
      </w:r>
      <w:r>
        <w:rPr>
          <w:color w:val="231F20"/>
          <w:spacing w:val="-19"/>
        </w:rPr>
        <w:t> </w:t>
      </w:r>
      <w:r>
        <w:rPr>
          <w:color w:val="231F20"/>
        </w:rPr>
        <w:t>su</w:t>
      </w:r>
      <w:r>
        <w:rPr>
          <w:color w:val="231F20"/>
          <w:spacing w:val="-19"/>
        </w:rPr>
        <w:t> </w:t>
      </w:r>
      <w:r>
        <w:rPr>
          <w:color w:val="231F20"/>
        </w:rPr>
        <w:t>frase</w:t>
      </w:r>
      <w:r>
        <w:rPr>
          <w:color w:val="231F20"/>
          <w:spacing w:val="-19"/>
        </w:rPr>
        <w:t> </w:t>
      </w:r>
      <w:r>
        <w:rPr>
          <w:color w:val="231F20"/>
        </w:rPr>
        <w:t>inicial,</w:t>
      </w:r>
      <w:r>
        <w:rPr>
          <w:color w:val="231F20"/>
          <w:spacing w:val="-19"/>
        </w:rPr>
        <w:t> </w:t>
      </w:r>
      <w:r>
        <w:rPr>
          <w:color w:val="231F20"/>
        </w:rPr>
        <w:t>con</w:t>
      </w:r>
      <w:r>
        <w:rPr>
          <w:color w:val="231F20"/>
          <w:spacing w:val="-19"/>
        </w:rPr>
        <w:t> </w:t>
      </w:r>
      <w:r>
        <w:rPr>
          <w:color w:val="231F20"/>
        </w:rPr>
        <w:t>lo</w:t>
      </w:r>
      <w:r>
        <w:rPr>
          <w:color w:val="231F20"/>
          <w:spacing w:val="-19"/>
        </w:rPr>
        <w:t> </w:t>
      </w:r>
      <w:r>
        <w:rPr>
          <w:color w:val="231F20"/>
        </w:rPr>
        <w:t>cual</w:t>
      </w:r>
      <w:r>
        <w:rPr>
          <w:color w:val="231F20"/>
          <w:spacing w:val="-19"/>
        </w:rPr>
        <w:t> </w:t>
      </w:r>
      <w:r>
        <w:rPr>
          <w:color w:val="231F20"/>
        </w:rPr>
        <w:t>promueve</w:t>
      </w:r>
      <w:r>
        <w:rPr>
          <w:color w:val="231F20"/>
          <w:spacing w:val="-19"/>
        </w:rPr>
        <w:t> </w:t>
      </w:r>
      <w:r>
        <w:rPr>
          <w:color w:val="231F20"/>
        </w:rPr>
        <w:t>el</w:t>
      </w:r>
      <w:r>
        <w:rPr>
          <w:color w:val="231F20"/>
          <w:spacing w:val="-19"/>
        </w:rPr>
        <w:t> </w:t>
      </w:r>
      <w:r>
        <w:rPr>
          <w:color w:val="231F20"/>
        </w:rPr>
        <w:t>efecto de</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minuto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12:29</w:t>
      </w:r>
      <w:r>
        <w:rPr>
          <w:color w:val="231F20"/>
          <w:spacing w:val="-23"/>
        </w:rPr>
        <w:t> </w:t>
      </w:r>
      <w:r>
        <w:rPr>
          <w:color w:val="231F20"/>
        </w:rPr>
        <w:t>queda</w:t>
      </w:r>
      <w:r>
        <w:rPr>
          <w:color w:val="231F20"/>
          <w:spacing w:val="-23"/>
        </w:rPr>
        <w:t> </w:t>
      </w:r>
      <w:r>
        <w:rPr>
          <w:color w:val="231F20"/>
        </w:rPr>
        <w:t>contenido.</w:t>
      </w:r>
      <w:r>
        <w:rPr>
          <w:color w:val="231F20"/>
          <w:position w:val="8"/>
          <w:sz w:val="13"/>
        </w:rPr>
        <w:t>200</w:t>
      </w:r>
      <w:r>
        <w:rPr>
          <w:color w:val="231F20"/>
          <w:spacing w:val="2"/>
          <w:position w:val="8"/>
          <w:sz w:val="13"/>
        </w:rPr>
        <w:t> </w:t>
      </w:r>
      <w:r>
        <w:rPr>
          <w:color w:val="231F20"/>
        </w:rPr>
        <w:t>En</w:t>
      </w:r>
      <w:r>
        <w:rPr>
          <w:color w:val="231F20"/>
          <w:spacing w:val="-23"/>
        </w:rPr>
        <w:t> </w:t>
      </w:r>
      <w:r>
        <w:rPr>
          <w:color w:val="231F20"/>
        </w:rPr>
        <w:t>segundo</w:t>
      </w:r>
      <w:r>
        <w:rPr>
          <w:color w:val="231F20"/>
          <w:spacing w:val="-23"/>
        </w:rPr>
        <w:t> </w:t>
      </w:r>
      <w:r>
        <w:rPr>
          <w:color w:val="231F20"/>
          <w:spacing w:val="-3"/>
        </w:rPr>
        <w:t>lugar,</w:t>
      </w:r>
    </w:p>
    <w:p>
      <w:pPr>
        <w:pStyle w:val="BodyText"/>
        <w:rPr>
          <w:sz w:val="24"/>
        </w:rPr>
      </w:pPr>
    </w:p>
    <w:p>
      <w:pPr>
        <w:spacing w:line="278" w:lineRule="auto" w:before="200"/>
        <w:ind w:left="1703" w:right="1637" w:firstLine="360"/>
        <w:jc w:val="both"/>
        <w:rPr>
          <w:sz w:val="18"/>
        </w:rPr>
      </w:pPr>
      <w:r>
        <w:rPr>
          <w:color w:val="231F20"/>
          <w:position w:val="6"/>
          <w:sz w:val="10"/>
        </w:rPr>
        <w:t>200</w:t>
      </w:r>
      <w:r>
        <w:rPr>
          <w:color w:val="231F20"/>
          <w:spacing w:val="-9"/>
          <w:position w:val="6"/>
          <w:sz w:val="10"/>
        </w:rPr>
        <w:t> </w:t>
      </w:r>
      <w:r>
        <w:rPr>
          <w:color w:val="231F20"/>
          <w:sz w:val="18"/>
        </w:rPr>
        <w:t>A</w:t>
      </w:r>
      <w:r>
        <w:rPr>
          <w:color w:val="231F20"/>
          <w:spacing w:val="-29"/>
          <w:sz w:val="18"/>
        </w:rPr>
        <w:t> </w:t>
      </w:r>
      <w:r>
        <w:rPr>
          <w:color w:val="231F20"/>
          <w:sz w:val="18"/>
        </w:rPr>
        <w:t>riesgo</w:t>
      </w:r>
      <w:r>
        <w:rPr>
          <w:color w:val="231F20"/>
          <w:spacing w:val="-29"/>
          <w:sz w:val="18"/>
        </w:rPr>
        <w:t> </w:t>
      </w:r>
      <w:r>
        <w:rPr>
          <w:color w:val="231F20"/>
          <w:sz w:val="18"/>
        </w:rPr>
        <w:t>de</w:t>
      </w:r>
      <w:r>
        <w:rPr>
          <w:color w:val="231F20"/>
          <w:spacing w:val="-29"/>
          <w:sz w:val="18"/>
        </w:rPr>
        <w:t> </w:t>
      </w:r>
      <w:r>
        <w:rPr>
          <w:color w:val="231F20"/>
          <w:sz w:val="18"/>
        </w:rPr>
        <w:t>parecer</w:t>
      </w:r>
      <w:r>
        <w:rPr>
          <w:color w:val="231F20"/>
          <w:spacing w:val="-29"/>
          <w:sz w:val="18"/>
        </w:rPr>
        <w:t> </w:t>
      </w:r>
      <w:r>
        <w:rPr>
          <w:color w:val="231F20"/>
          <w:sz w:val="18"/>
        </w:rPr>
        <w:t>excesiva,</w:t>
      </w:r>
      <w:r>
        <w:rPr>
          <w:color w:val="231F20"/>
          <w:spacing w:val="-29"/>
          <w:sz w:val="18"/>
        </w:rPr>
        <w:t> </w:t>
      </w:r>
      <w:r>
        <w:rPr>
          <w:color w:val="231F20"/>
          <w:sz w:val="18"/>
        </w:rPr>
        <w:t>registré</w:t>
      </w:r>
      <w:r>
        <w:rPr>
          <w:color w:val="231F20"/>
          <w:spacing w:val="-29"/>
          <w:sz w:val="18"/>
        </w:rPr>
        <w:t> </w:t>
      </w:r>
      <w:r>
        <w:rPr>
          <w:color w:val="231F20"/>
          <w:sz w:val="18"/>
        </w:rPr>
        <w:t>el</w:t>
      </w:r>
      <w:r>
        <w:rPr>
          <w:color w:val="231F20"/>
          <w:spacing w:val="-29"/>
          <w:sz w:val="18"/>
        </w:rPr>
        <w:t> </w:t>
      </w:r>
      <w:r>
        <w:rPr>
          <w:color w:val="231F20"/>
          <w:sz w:val="18"/>
        </w:rPr>
        <w:t>tiempo</w:t>
      </w:r>
      <w:r>
        <w:rPr>
          <w:color w:val="231F20"/>
          <w:spacing w:val="-29"/>
          <w:sz w:val="18"/>
        </w:rPr>
        <w:t> </w:t>
      </w:r>
      <w:r>
        <w:rPr>
          <w:color w:val="231F20"/>
          <w:sz w:val="18"/>
        </w:rPr>
        <w:t>de</w:t>
      </w:r>
      <w:r>
        <w:rPr>
          <w:color w:val="231F20"/>
          <w:spacing w:val="-29"/>
          <w:sz w:val="18"/>
        </w:rPr>
        <w:t> </w:t>
      </w:r>
      <w:r>
        <w:rPr>
          <w:color w:val="231F20"/>
          <w:sz w:val="18"/>
        </w:rPr>
        <w:t>lectura</w:t>
      </w:r>
      <w:r>
        <w:rPr>
          <w:color w:val="231F20"/>
          <w:spacing w:val="-29"/>
          <w:sz w:val="18"/>
        </w:rPr>
        <w:t> </w:t>
      </w:r>
      <w:r>
        <w:rPr>
          <w:color w:val="231F20"/>
          <w:sz w:val="18"/>
        </w:rPr>
        <w:t>que</w:t>
      </w:r>
      <w:r>
        <w:rPr>
          <w:color w:val="231F20"/>
          <w:spacing w:val="-29"/>
          <w:sz w:val="18"/>
        </w:rPr>
        <w:t> </w:t>
      </w:r>
      <w:r>
        <w:rPr>
          <w:color w:val="231F20"/>
          <w:sz w:val="18"/>
        </w:rPr>
        <w:t>se</w:t>
      </w:r>
      <w:r>
        <w:rPr>
          <w:color w:val="231F20"/>
          <w:spacing w:val="-29"/>
          <w:sz w:val="18"/>
        </w:rPr>
        <w:t> </w:t>
      </w:r>
      <w:r>
        <w:rPr>
          <w:color w:val="231F20"/>
          <w:sz w:val="18"/>
        </w:rPr>
        <w:t>ocupa</w:t>
      </w:r>
      <w:r>
        <w:rPr>
          <w:color w:val="231F20"/>
          <w:spacing w:val="-29"/>
          <w:sz w:val="18"/>
        </w:rPr>
        <w:t> </w:t>
      </w:r>
      <w:r>
        <w:rPr>
          <w:color w:val="231F20"/>
          <w:sz w:val="18"/>
        </w:rPr>
        <w:t>hasta</w:t>
      </w:r>
      <w:r>
        <w:rPr>
          <w:color w:val="231F20"/>
          <w:spacing w:val="-29"/>
          <w:sz w:val="18"/>
        </w:rPr>
        <w:t> </w:t>
      </w:r>
      <w:r>
        <w:rPr>
          <w:color w:val="231F20"/>
          <w:sz w:val="18"/>
        </w:rPr>
        <w:t>esta última</w:t>
      </w:r>
      <w:r>
        <w:rPr>
          <w:color w:val="231F20"/>
          <w:spacing w:val="-22"/>
          <w:sz w:val="18"/>
        </w:rPr>
        <w:t> </w:t>
      </w:r>
      <w:r>
        <w:rPr>
          <w:color w:val="231F20"/>
          <w:sz w:val="18"/>
        </w:rPr>
        <w:t>cita</w:t>
      </w:r>
      <w:r>
        <w:rPr>
          <w:color w:val="231F20"/>
          <w:spacing w:val="-22"/>
          <w:sz w:val="18"/>
        </w:rPr>
        <w:t> </w:t>
      </w:r>
      <w:r>
        <w:rPr>
          <w:color w:val="231F20"/>
          <w:spacing w:val="-8"/>
          <w:sz w:val="18"/>
        </w:rPr>
        <w:t>y,</w:t>
      </w:r>
      <w:r>
        <w:rPr>
          <w:color w:val="231F20"/>
          <w:spacing w:val="-22"/>
          <w:sz w:val="18"/>
        </w:rPr>
        <w:t> </w:t>
      </w:r>
      <w:r>
        <w:rPr>
          <w:color w:val="231F20"/>
          <w:sz w:val="18"/>
        </w:rPr>
        <w:t>con</w:t>
      </w:r>
      <w:r>
        <w:rPr>
          <w:color w:val="231F20"/>
          <w:spacing w:val="-22"/>
          <w:sz w:val="18"/>
        </w:rPr>
        <w:t> </w:t>
      </w:r>
      <w:r>
        <w:rPr>
          <w:color w:val="231F20"/>
          <w:sz w:val="18"/>
        </w:rPr>
        <w:t>sorpresa,</w:t>
      </w:r>
      <w:r>
        <w:rPr>
          <w:color w:val="231F20"/>
          <w:spacing w:val="-22"/>
          <w:sz w:val="18"/>
        </w:rPr>
        <w:t> </w:t>
      </w:r>
      <w:r>
        <w:rPr>
          <w:color w:val="231F20"/>
          <w:sz w:val="18"/>
        </w:rPr>
        <w:t>noté</w:t>
      </w:r>
      <w:r>
        <w:rPr>
          <w:color w:val="231F20"/>
          <w:spacing w:val="-22"/>
          <w:sz w:val="18"/>
        </w:rPr>
        <w:t> </w:t>
      </w:r>
      <w:r>
        <w:rPr>
          <w:color w:val="231F20"/>
          <w:sz w:val="18"/>
        </w:rPr>
        <w:t>que</w:t>
      </w:r>
      <w:r>
        <w:rPr>
          <w:color w:val="231F20"/>
          <w:spacing w:val="-22"/>
          <w:sz w:val="18"/>
        </w:rPr>
        <w:t> </w:t>
      </w:r>
      <w:r>
        <w:rPr>
          <w:color w:val="231F20"/>
          <w:sz w:val="18"/>
        </w:rPr>
        <w:t>toma,</w:t>
      </w:r>
      <w:r>
        <w:rPr>
          <w:color w:val="231F20"/>
          <w:spacing w:val="-22"/>
          <w:sz w:val="18"/>
        </w:rPr>
        <w:t> </w:t>
      </w:r>
      <w:r>
        <w:rPr>
          <w:color w:val="231F20"/>
          <w:sz w:val="18"/>
        </w:rPr>
        <w:t>aproximadamente</w:t>
      </w:r>
      <w:r>
        <w:rPr>
          <w:color w:val="231F20"/>
          <w:spacing w:val="-22"/>
          <w:sz w:val="18"/>
        </w:rPr>
        <w:t> </w:t>
      </w:r>
      <w:r>
        <w:rPr>
          <w:color w:val="231F20"/>
          <w:sz w:val="18"/>
        </w:rPr>
        <w:t>(segundos</w:t>
      </w:r>
      <w:r>
        <w:rPr>
          <w:color w:val="231F20"/>
          <w:spacing w:val="-22"/>
          <w:sz w:val="18"/>
        </w:rPr>
        <w:t> </w:t>
      </w:r>
      <w:r>
        <w:rPr>
          <w:color w:val="231F20"/>
          <w:sz w:val="18"/>
        </w:rPr>
        <w:t>más,</w:t>
      </w:r>
      <w:r>
        <w:rPr>
          <w:color w:val="231F20"/>
          <w:spacing w:val="-22"/>
          <w:sz w:val="18"/>
        </w:rPr>
        <w:t> </w:t>
      </w:r>
      <w:r>
        <w:rPr>
          <w:color w:val="231F20"/>
          <w:sz w:val="18"/>
        </w:rPr>
        <w:t>segundos menos),</w:t>
      </w:r>
      <w:r>
        <w:rPr>
          <w:color w:val="231F20"/>
          <w:spacing w:val="-21"/>
          <w:sz w:val="18"/>
        </w:rPr>
        <w:t> </w:t>
      </w:r>
      <w:r>
        <w:rPr>
          <w:color w:val="231F20"/>
          <w:sz w:val="18"/>
        </w:rPr>
        <w:t>un</w:t>
      </w:r>
      <w:r>
        <w:rPr>
          <w:color w:val="231F20"/>
          <w:spacing w:val="-21"/>
          <w:sz w:val="18"/>
        </w:rPr>
        <w:t> </w:t>
      </w:r>
      <w:r>
        <w:rPr>
          <w:color w:val="231F20"/>
          <w:sz w:val="18"/>
        </w:rPr>
        <w:t>minuto.</w:t>
      </w:r>
      <w:r>
        <w:rPr>
          <w:color w:val="231F20"/>
          <w:spacing w:val="-21"/>
          <w:sz w:val="18"/>
        </w:rPr>
        <w:t> </w:t>
      </w:r>
      <w:r>
        <w:rPr>
          <w:color w:val="231F20"/>
          <w:spacing w:val="-3"/>
          <w:sz w:val="18"/>
        </w:rPr>
        <w:t>No</w:t>
      </w:r>
      <w:r>
        <w:rPr>
          <w:color w:val="231F20"/>
          <w:spacing w:val="-21"/>
          <w:sz w:val="18"/>
        </w:rPr>
        <w:t> </w:t>
      </w:r>
      <w:r>
        <w:rPr>
          <w:color w:val="231F20"/>
          <w:sz w:val="18"/>
        </w:rPr>
        <w:t>sería</w:t>
      </w:r>
      <w:r>
        <w:rPr>
          <w:color w:val="231F20"/>
          <w:spacing w:val="-21"/>
          <w:sz w:val="18"/>
        </w:rPr>
        <w:t> </w:t>
      </w:r>
      <w:r>
        <w:rPr>
          <w:color w:val="231F20"/>
          <w:sz w:val="18"/>
        </w:rPr>
        <w:t>extraño,</w:t>
      </w:r>
      <w:r>
        <w:rPr>
          <w:color w:val="231F20"/>
          <w:spacing w:val="-21"/>
          <w:sz w:val="18"/>
        </w:rPr>
        <w:t> </w:t>
      </w:r>
      <w:r>
        <w:rPr>
          <w:color w:val="231F20"/>
          <w:sz w:val="18"/>
        </w:rPr>
        <w:t>dada</w:t>
      </w:r>
      <w:r>
        <w:rPr>
          <w:color w:val="231F20"/>
          <w:spacing w:val="-21"/>
          <w:sz w:val="18"/>
        </w:rPr>
        <w:t> </w:t>
      </w:r>
      <w:r>
        <w:rPr>
          <w:color w:val="231F20"/>
          <w:sz w:val="18"/>
        </w:rPr>
        <w:t>la</w:t>
      </w:r>
      <w:r>
        <w:rPr>
          <w:color w:val="231F20"/>
          <w:spacing w:val="-21"/>
          <w:sz w:val="18"/>
        </w:rPr>
        <w:t> </w:t>
      </w:r>
      <w:r>
        <w:rPr>
          <w:color w:val="231F20"/>
          <w:sz w:val="18"/>
        </w:rPr>
        <w:t>precisión</w:t>
      </w:r>
      <w:r>
        <w:rPr>
          <w:color w:val="231F20"/>
          <w:spacing w:val="-21"/>
          <w:sz w:val="18"/>
        </w:rPr>
        <w:t> </w:t>
      </w:r>
      <w:r>
        <w:rPr>
          <w:color w:val="231F20"/>
          <w:sz w:val="18"/>
        </w:rPr>
        <w:t>que</w:t>
      </w:r>
      <w:r>
        <w:rPr>
          <w:color w:val="231F20"/>
          <w:spacing w:val="-21"/>
          <w:sz w:val="18"/>
        </w:rPr>
        <w:t> </w:t>
      </w:r>
      <w:r>
        <w:rPr>
          <w:color w:val="231F20"/>
          <w:sz w:val="18"/>
        </w:rPr>
        <w:t>caracteriza</w:t>
      </w:r>
      <w:r>
        <w:rPr>
          <w:color w:val="231F20"/>
          <w:spacing w:val="-21"/>
          <w:sz w:val="18"/>
        </w:rPr>
        <w:t> </w:t>
      </w:r>
      <w:r>
        <w:rPr>
          <w:color w:val="231F20"/>
          <w:sz w:val="18"/>
        </w:rPr>
        <w:t>a</w:t>
      </w:r>
      <w:r>
        <w:rPr>
          <w:color w:val="231F20"/>
          <w:spacing w:val="-21"/>
          <w:sz w:val="18"/>
        </w:rPr>
        <w:t> </w:t>
      </w:r>
      <w:r>
        <w:rPr>
          <w:color w:val="231F20"/>
          <w:sz w:val="18"/>
        </w:rPr>
        <w:t>Elizondo</w:t>
      </w:r>
      <w:r>
        <w:rPr>
          <w:color w:val="231F20"/>
          <w:spacing w:val="-21"/>
          <w:sz w:val="18"/>
        </w:rPr>
        <w:t> </w:t>
      </w:r>
      <w:r>
        <w:rPr>
          <w:color w:val="231F20"/>
          <w:sz w:val="18"/>
        </w:rPr>
        <w:t>en</w:t>
      </w:r>
      <w:r>
        <w:rPr>
          <w:color w:val="231F20"/>
          <w:spacing w:val="-21"/>
          <w:sz w:val="18"/>
        </w:rPr>
        <w:t> </w:t>
      </w:r>
      <w:r>
        <w:rPr>
          <w:color w:val="231F20"/>
          <w:sz w:val="18"/>
        </w:rPr>
        <w:t>la</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267</w:t>
      </w:r>
    </w:p>
    <w:p>
      <w:pPr>
        <w:pStyle w:val="BodyText"/>
        <w:rPr>
          <w:sz w:val="20"/>
        </w:rPr>
      </w:pPr>
    </w:p>
    <w:p>
      <w:pPr>
        <w:pStyle w:val="BodyText"/>
        <w:spacing w:line="271" w:lineRule="auto"/>
        <w:ind w:left="1640" w:right="1701"/>
        <w:jc w:val="both"/>
        <w:rPr>
          <w:sz w:val="13"/>
        </w:rPr>
      </w:pPr>
      <w:r>
        <w:rPr>
          <w:color w:val="231F20"/>
        </w:rPr>
        <w:t>involucra</w:t>
      </w:r>
      <w:r>
        <w:rPr>
          <w:color w:val="231F20"/>
          <w:spacing w:val="-35"/>
        </w:rPr>
        <w:t> </w:t>
      </w:r>
      <w:r>
        <w:rPr>
          <w:color w:val="231F20"/>
        </w:rPr>
        <w:t>la</w:t>
      </w:r>
      <w:r>
        <w:rPr>
          <w:color w:val="231F20"/>
          <w:spacing w:val="-35"/>
        </w:rPr>
        <w:t> </w:t>
      </w:r>
      <w:r>
        <w:rPr>
          <w:color w:val="231F20"/>
        </w:rPr>
        <w:t>presencia</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rPr>
        <w:t>escriba,</w:t>
      </w:r>
      <w:r>
        <w:rPr>
          <w:color w:val="231F20"/>
          <w:spacing w:val="-35"/>
        </w:rPr>
        <w:t> </w:t>
      </w:r>
      <w:r>
        <w:rPr>
          <w:color w:val="231F20"/>
        </w:rPr>
        <w:t>cuya</w:t>
      </w:r>
      <w:r>
        <w:rPr>
          <w:color w:val="231F20"/>
          <w:spacing w:val="-35"/>
        </w:rPr>
        <w:t> </w:t>
      </w:r>
      <w:r>
        <w:rPr>
          <w:color w:val="231F20"/>
        </w:rPr>
        <w:t>conciencia</w:t>
      </w:r>
      <w:r>
        <w:rPr>
          <w:color w:val="231F20"/>
          <w:spacing w:val="-35"/>
        </w:rPr>
        <w:t> </w:t>
      </w:r>
      <w:r>
        <w:rPr>
          <w:color w:val="231F20"/>
        </w:rPr>
        <w:t>parece</w:t>
      </w:r>
      <w:r>
        <w:rPr>
          <w:color w:val="231F20"/>
          <w:spacing w:val="-35"/>
        </w:rPr>
        <w:t> </w:t>
      </w:r>
      <w:r>
        <w:rPr>
          <w:color w:val="231F20"/>
        </w:rPr>
        <w:t>que</w:t>
      </w:r>
      <w:r>
        <w:rPr>
          <w:color w:val="231F20"/>
          <w:spacing w:val="-35"/>
        </w:rPr>
        <w:t> </w:t>
      </w:r>
      <w:r>
        <w:rPr>
          <w:color w:val="231F20"/>
        </w:rPr>
        <w:t>será el</w:t>
      </w:r>
      <w:r>
        <w:rPr>
          <w:color w:val="231F20"/>
          <w:spacing w:val="-25"/>
        </w:rPr>
        <w:t> </w:t>
      </w:r>
      <w:r>
        <w:rPr>
          <w:color w:val="231F20"/>
        </w:rPr>
        <w:t>foco</w:t>
      </w:r>
      <w:r>
        <w:rPr>
          <w:color w:val="231F20"/>
          <w:spacing w:val="-25"/>
        </w:rPr>
        <w:t> </w:t>
      </w:r>
      <w:r>
        <w:rPr>
          <w:color w:val="231F20"/>
        </w:rPr>
        <w:t>desde</w:t>
      </w:r>
      <w:r>
        <w:rPr>
          <w:color w:val="231F20"/>
          <w:spacing w:val="-25"/>
        </w:rPr>
        <w:t> </w:t>
      </w:r>
      <w:r>
        <w:rPr>
          <w:color w:val="231F20"/>
        </w:rPr>
        <w:t>el</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filtra</w:t>
      </w:r>
      <w:r>
        <w:rPr>
          <w:color w:val="231F20"/>
          <w:spacing w:val="-25"/>
        </w:rPr>
        <w:t> </w:t>
      </w:r>
      <w:r>
        <w:rPr>
          <w:color w:val="231F20"/>
        </w:rPr>
        <w:t>la</w:t>
      </w:r>
      <w:r>
        <w:rPr>
          <w:color w:val="231F20"/>
          <w:spacing w:val="-25"/>
        </w:rPr>
        <w:t> </w:t>
      </w:r>
      <w:r>
        <w:rPr>
          <w:color w:val="231F20"/>
        </w:rPr>
        <w:t>escena</w:t>
      </w:r>
      <w:r>
        <w:rPr>
          <w:color w:val="231F20"/>
          <w:spacing w:val="-25"/>
        </w:rPr>
        <w:t> </w:t>
      </w:r>
      <w:r>
        <w:rPr>
          <w:color w:val="231F20"/>
        </w:rPr>
        <w:t>como</w:t>
      </w:r>
      <w:r>
        <w:rPr>
          <w:color w:val="231F20"/>
          <w:spacing w:val="-25"/>
        </w:rPr>
        <w:t> </w:t>
      </w:r>
      <w:r>
        <w:rPr>
          <w:color w:val="231F20"/>
        </w:rPr>
        <w:t>su</w:t>
      </w:r>
      <w:r>
        <w:rPr>
          <w:color w:val="231F20"/>
          <w:spacing w:val="-25"/>
        </w:rPr>
        <w:t> </w:t>
      </w:r>
      <w:r>
        <w:rPr>
          <w:color w:val="231F20"/>
        </w:rPr>
        <w:t>realidad</w:t>
      </w:r>
      <w:r>
        <w:rPr>
          <w:color w:val="231F20"/>
          <w:spacing w:val="-25"/>
        </w:rPr>
        <w:t> </w:t>
      </w:r>
      <w:r>
        <w:rPr>
          <w:color w:val="231F20"/>
        </w:rPr>
        <w:t>circundante. En</w:t>
      </w:r>
      <w:r>
        <w:rPr>
          <w:color w:val="231F20"/>
          <w:spacing w:val="-20"/>
        </w:rPr>
        <w:t> </w:t>
      </w:r>
      <w:r>
        <w:rPr>
          <w:color w:val="231F20"/>
        </w:rPr>
        <w:t>este</w:t>
      </w:r>
      <w:r>
        <w:rPr>
          <w:color w:val="231F20"/>
          <w:spacing w:val="-20"/>
        </w:rPr>
        <w:t> </w:t>
      </w:r>
      <w:r>
        <w:rPr>
          <w:color w:val="231F20"/>
        </w:rPr>
        <w:t>caso,</w:t>
      </w:r>
      <w:r>
        <w:rPr>
          <w:color w:val="231F20"/>
          <w:spacing w:val="-20"/>
        </w:rPr>
        <w:t> </w:t>
      </w:r>
      <w:r>
        <w:rPr>
          <w:color w:val="231F20"/>
        </w:rPr>
        <w:t>la</w:t>
      </w:r>
      <w:r>
        <w:rPr>
          <w:color w:val="231F20"/>
          <w:spacing w:val="-20"/>
        </w:rPr>
        <w:t> </w:t>
      </w:r>
      <w:r>
        <w:rPr>
          <w:color w:val="231F20"/>
        </w:rPr>
        <w:t>centralidad</w:t>
      </w:r>
      <w:r>
        <w:rPr>
          <w:color w:val="231F20"/>
          <w:spacing w:val="-20"/>
        </w:rPr>
        <w:t> </w:t>
      </w:r>
      <w:r>
        <w:rPr>
          <w:color w:val="231F20"/>
        </w:rPr>
        <w:t>no</w:t>
      </w:r>
      <w:r>
        <w:rPr>
          <w:color w:val="231F20"/>
          <w:spacing w:val="-20"/>
        </w:rPr>
        <w:t> </w:t>
      </w:r>
      <w:r>
        <w:rPr>
          <w:color w:val="231F20"/>
        </w:rPr>
        <w:t>está</w:t>
      </w:r>
      <w:r>
        <w:rPr>
          <w:color w:val="231F20"/>
          <w:spacing w:val="-20"/>
        </w:rPr>
        <w:t> </w:t>
      </w:r>
      <w:r>
        <w:rPr>
          <w:color w:val="231F20"/>
        </w:rPr>
        <w:t>depositada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acto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escri- tura</w:t>
      </w:r>
      <w:r>
        <w:rPr>
          <w:color w:val="231F20"/>
          <w:spacing w:val="-27"/>
        </w:rPr>
        <w:t> </w:t>
      </w:r>
      <w:r>
        <w:rPr>
          <w:color w:val="231F20"/>
        </w:rPr>
        <w:t>en</w:t>
      </w:r>
      <w:r>
        <w:rPr>
          <w:color w:val="231F20"/>
          <w:spacing w:val="-27"/>
        </w:rPr>
        <w:t> </w:t>
      </w:r>
      <w:r>
        <w:rPr>
          <w:color w:val="231F20"/>
        </w:rPr>
        <w:t>sí,</w:t>
      </w:r>
      <w:r>
        <w:rPr>
          <w:color w:val="231F20"/>
          <w:spacing w:val="-27"/>
        </w:rPr>
        <w:t> </w:t>
      </w:r>
      <w:r>
        <w:rPr>
          <w:color w:val="231F20"/>
        </w:rPr>
        <w:t>sino</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figura</w:t>
      </w:r>
      <w:r>
        <w:rPr>
          <w:color w:val="231F20"/>
          <w:spacing w:val="-27"/>
        </w:rPr>
        <w:t> </w:t>
      </w:r>
      <w:r>
        <w:rPr>
          <w:color w:val="231F20"/>
        </w:rPr>
        <w:t>del</w:t>
      </w:r>
      <w:r>
        <w:rPr>
          <w:color w:val="231F20"/>
          <w:spacing w:val="-27"/>
        </w:rPr>
        <w:t> </w:t>
      </w:r>
      <w:r>
        <w:rPr>
          <w:color w:val="231F20"/>
        </w:rPr>
        <w:t>escriba</w:t>
      </w:r>
      <w:r>
        <w:rPr>
          <w:color w:val="231F20"/>
          <w:spacing w:val="-27"/>
        </w:rPr>
        <w:t> </w:t>
      </w:r>
      <w:r>
        <w:rPr>
          <w:color w:val="231F20"/>
        </w:rPr>
        <w:t>como</w:t>
      </w:r>
      <w:r>
        <w:rPr>
          <w:color w:val="231F20"/>
          <w:spacing w:val="-27"/>
        </w:rPr>
        <w:t> </w:t>
      </w:r>
      <w:r>
        <w:rPr>
          <w:color w:val="231F20"/>
        </w:rPr>
        <w:t>sujeto</w:t>
      </w:r>
      <w:r>
        <w:rPr>
          <w:color w:val="231F20"/>
          <w:spacing w:val="-27"/>
        </w:rPr>
        <w:t> </w:t>
      </w:r>
      <w:r>
        <w:rPr>
          <w:color w:val="231F20"/>
        </w:rPr>
        <w:t>consciente,</w:t>
      </w:r>
      <w:r>
        <w:rPr>
          <w:color w:val="231F20"/>
          <w:spacing w:val="-27"/>
        </w:rPr>
        <w:t> </w:t>
      </w:r>
      <w:r>
        <w:rPr>
          <w:color w:val="231F20"/>
        </w:rPr>
        <w:t>quien ordena</w:t>
      </w:r>
      <w:r>
        <w:rPr>
          <w:color w:val="231F20"/>
          <w:spacing w:val="-24"/>
        </w:rPr>
        <w:t> </w:t>
      </w:r>
      <w:r>
        <w:rPr>
          <w:color w:val="231F20"/>
        </w:rPr>
        <w:t>la</w:t>
      </w:r>
      <w:r>
        <w:rPr>
          <w:color w:val="231F20"/>
          <w:spacing w:val="-24"/>
        </w:rPr>
        <w:t> </w:t>
      </w:r>
      <w:r>
        <w:rPr>
          <w:color w:val="231F20"/>
        </w:rPr>
        <w:t>realidad</w:t>
      </w:r>
      <w:r>
        <w:rPr>
          <w:color w:val="231F20"/>
          <w:spacing w:val="-24"/>
        </w:rPr>
        <w:t> </w:t>
      </w:r>
      <w:r>
        <w:rPr>
          <w:color w:val="231F20"/>
        </w:rPr>
        <w:t>a</w:t>
      </w:r>
      <w:r>
        <w:rPr>
          <w:color w:val="231F20"/>
          <w:spacing w:val="-24"/>
        </w:rPr>
        <w:t> </w:t>
      </w:r>
      <w:r>
        <w:rPr>
          <w:color w:val="231F20"/>
        </w:rPr>
        <w:t>través</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mirada.</w:t>
      </w:r>
      <w:r>
        <w:rPr>
          <w:color w:val="231F20"/>
          <w:position w:val="8"/>
          <w:sz w:val="13"/>
        </w:rPr>
        <w:t>201</w:t>
      </w:r>
    </w:p>
    <w:p>
      <w:pPr>
        <w:pStyle w:val="BodyText"/>
        <w:spacing w:line="271" w:lineRule="auto" w:before="2"/>
        <w:ind w:left="1640" w:right="1701" w:firstLine="360"/>
        <w:jc w:val="both"/>
      </w:pPr>
      <w:r>
        <w:rPr/>
        <w:drawing>
          <wp:anchor distT="0" distB="0" distL="0" distR="0" allowOverlap="1" layoutInCell="1" locked="0" behindDoc="0" simplePos="0" relativeHeight="14608">
            <wp:simplePos x="0" y="0"/>
            <wp:positionH relativeFrom="page">
              <wp:posOffset>17462</wp:posOffset>
            </wp:positionH>
            <wp:positionV relativeFrom="paragraph">
              <wp:posOffset>1967457</wp:posOffset>
            </wp:positionV>
            <wp:extent cx="155575" cy="155575"/>
            <wp:effectExtent l="0" t="0" r="0" b="0"/>
            <wp:wrapNone/>
            <wp:docPr id="1191" name="image3.png" descr=""/>
            <wp:cNvGraphicFramePr>
              <a:graphicFrameLocks noChangeAspect="1"/>
            </wp:cNvGraphicFramePr>
            <a:graphic>
              <a:graphicData uri="http://schemas.openxmlformats.org/drawingml/2006/picture">
                <pic:pic>
                  <pic:nvPicPr>
                    <pic:cNvPr id="11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632">
            <wp:simplePos x="0" y="0"/>
            <wp:positionH relativeFrom="page">
              <wp:posOffset>5760361</wp:posOffset>
            </wp:positionH>
            <wp:positionV relativeFrom="paragraph">
              <wp:posOffset>1967457</wp:posOffset>
            </wp:positionV>
            <wp:extent cx="155575" cy="155575"/>
            <wp:effectExtent l="0" t="0" r="0" b="0"/>
            <wp:wrapNone/>
            <wp:docPr id="1193" name="image3.png" descr=""/>
            <wp:cNvGraphicFramePr>
              <a:graphicFrameLocks noChangeAspect="1"/>
            </wp:cNvGraphicFramePr>
            <a:graphic>
              <a:graphicData uri="http://schemas.openxmlformats.org/drawingml/2006/picture">
                <pic:pic>
                  <pic:nvPicPr>
                    <pic:cNvPr id="11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12"/>
        </w:rPr>
        <w:t> </w:t>
      </w:r>
      <w:r>
        <w:rPr>
          <w:color w:val="231F20"/>
        </w:rPr>
        <w:t>cierre</w:t>
      </w:r>
      <w:r>
        <w:rPr>
          <w:color w:val="231F20"/>
          <w:spacing w:val="-12"/>
        </w:rPr>
        <w:t> </w:t>
      </w:r>
      <w:r>
        <w:rPr>
          <w:color w:val="231F20"/>
        </w:rPr>
        <w:t>del</w:t>
      </w:r>
      <w:r>
        <w:rPr>
          <w:color w:val="231F20"/>
          <w:spacing w:val="-12"/>
        </w:rPr>
        <w:t> </w:t>
      </w:r>
      <w:r>
        <w:rPr>
          <w:color w:val="231F20"/>
        </w:rPr>
        <w:t>círculo</w:t>
      </w:r>
      <w:r>
        <w:rPr>
          <w:color w:val="231F20"/>
          <w:spacing w:val="-12"/>
        </w:rPr>
        <w:t> </w:t>
      </w:r>
      <w:r>
        <w:rPr>
          <w:color w:val="231F20"/>
        </w:rPr>
        <w:t>que</w:t>
      </w:r>
      <w:r>
        <w:rPr>
          <w:color w:val="231F20"/>
          <w:spacing w:val="-12"/>
        </w:rPr>
        <w:t> </w:t>
      </w:r>
      <w:r>
        <w:rPr>
          <w:color w:val="231F20"/>
        </w:rPr>
        <w:t>refiero</w:t>
      </w:r>
      <w:r>
        <w:rPr>
          <w:color w:val="231F20"/>
          <w:spacing w:val="-12"/>
        </w:rPr>
        <w:t> </w:t>
      </w:r>
      <w:r>
        <w:rPr>
          <w:color w:val="231F20"/>
        </w:rPr>
        <w:t>se</w:t>
      </w:r>
      <w:r>
        <w:rPr>
          <w:color w:val="231F20"/>
          <w:spacing w:val="-12"/>
        </w:rPr>
        <w:t> </w:t>
      </w:r>
      <w:r>
        <w:rPr>
          <w:color w:val="231F20"/>
        </w:rPr>
        <w:t>confirma</w:t>
      </w:r>
      <w:r>
        <w:rPr>
          <w:color w:val="231F20"/>
          <w:spacing w:val="-12"/>
        </w:rPr>
        <w:t> </w:t>
      </w:r>
      <w:r>
        <w:rPr>
          <w:color w:val="231F20"/>
        </w:rPr>
        <w:t>porque,</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 este momento, el texto se convierte en una serie de repeticiones de la escena ya montada, mostrando sólo ligeras variantes. Estas variaciones</w:t>
      </w:r>
      <w:r>
        <w:rPr>
          <w:color w:val="231F20"/>
          <w:spacing w:val="-19"/>
        </w:rPr>
        <w:t> </w:t>
      </w:r>
      <w:r>
        <w:rPr>
          <w:color w:val="231F20"/>
        </w:rPr>
        <w:t>unas</w:t>
      </w:r>
      <w:r>
        <w:rPr>
          <w:color w:val="231F20"/>
          <w:spacing w:val="-19"/>
        </w:rPr>
        <w:t> </w:t>
      </w:r>
      <w:r>
        <w:rPr>
          <w:color w:val="231F20"/>
        </w:rPr>
        <w:t>veces</w:t>
      </w:r>
      <w:r>
        <w:rPr>
          <w:color w:val="231F20"/>
          <w:spacing w:val="-19"/>
        </w:rPr>
        <w:t> </w:t>
      </w:r>
      <w:r>
        <w:rPr>
          <w:color w:val="231F20"/>
        </w:rPr>
        <w:t>operan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manera</w:t>
      </w:r>
      <w:r>
        <w:rPr>
          <w:color w:val="231F20"/>
          <w:spacing w:val="-19"/>
        </w:rPr>
        <w:t> </w:t>
      </w:r>
      <w:r>
        <w:rPr>
          <w:color w:val="231F20"/>
        </w:rPr>
        <w:t>de</w:t>
      </w:r>
      <w:r>
        <w:rPr>
          <w:color w:val="231F20"/>
          <w:spacing w:val="-19"/>
        </w:rPr>
        <w:t> </w:t>
      </w:r>
      <w:r>
        <w:rPr>
          <w:color w:val="231F20"/>
        </w:rPr>
        <w:t>construir</w:t>
      </w:r>
      <w:r>
        <w:rPr>
          <w:color w:val="231F20"/>
          <w:spacing w:val="-19"/>
        </w:rPr>
        <w:t> </w:t>
      </w:r>
      <w:r>
        <w:rPr>
          <w:color w:val="231F20"/>
        </w:rPr>
        <w:t>la</w:t>
      </w:r>
      <w:r>
        <w:rPr>
          <w:color w:val="231F20"/>
          <w:spacing w:val="-19"/>
        </w:rPr>
        <w:t> </w:t>
      </w:r>
      <w:r>
        <w:rPr>
          <w:color w:val="231F20"/>
        </w:rPr>
        <w:t>imagen: “Ella</w:t>
      </w:r>
      <w:r>
        <w:rPr>
          <w:color w:val="231F20"/>
          <w:spacing w:val="-6"/>
        </w:rPr>
        <w:t> </w:t>
      </w:r>
      <w:r>
        <w:rPr>
          <w:color w:val="231F20"/>
        </w:rPr>
        <w:t>mira</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ventana</w:t>
      </w:r>
      <w:r>
        <w:rPr>
          <w:color w:val="231F20"/>
          <w:spacing w:val="-6"/>
        </w:rPr>
        <w:t> </w:t>
      </w:r>
      <w:r>
        <w:rPr>
          <w:color w:val="231F20"/>
        </w:rPr>
        <w:t>apoyada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reborde”</w:t>
      </w:r>
      <w:r>
        <w:rPr>
          <w:color w:val="231F20"/>
          <w:spacing w:val="-6"/>
        </w:rPr>
        <w:t> </w:t>
      </w:r>
      <w:r>
        <w:rPr>
          <w:color w:val="231F20"/>
        </w:rPr>
        <w:t>(p.</w:t>
      </w:r>
      <w:r>
        <w:rPr>
          <w:color w:val="231F20"/>
          <w:spacing w:val="-6"/>
        </w:rPr>
        <w:t> </w:t>
      </w:r>
      <w:r>
        <w:rPr>
          <w:color w:val="231F20"/>
        </w:rPr>
        <w:t>87);</w:t>
      </w:r>
      <w:r>
        <w:rPr>
          <w:color w:val="231F20"/>
          <w:spacing w:val="-6"/>
        </w:rPr>
        <w:t> </w:t>
      </w:r>
      <w:r>
        <w:rPr>
          <w:color w:val="231F20"/>
        </w:rPr>
        <w:t>“La</w:t>
      </w:r>
      <w:r>
        <w:rPr>
          <w:color w:val="231F20"/>
          <w:spacing w:val="-6"/>
        </w:rPr>
        <w:t> </w:t>
      </w:r>
      <w:r>
        <w:rPr>
          <w:color w:val="231F20"/>
        </w:rPr>
        <w:t>mu- </w:t>
      </w:r>
      <w:r>
        <w:rPr>
          <w:color w:val="231F20"/>
          <w:spacing w:val="-4"/>
        </w:rPr>
        <w:t>jer, </w:t>
      </w:r>
      <w:r>
        <w:rPr>
          <w:color w:val="231F20"/>
        </w:rPr>
        <w:t>inmóvil, mira por la </w:t>
      </w:r>
      <w:r>
        <w:rPr>
          <w:color w:val="231F20"/>
          <w:spacing w:val="-3"/>
        </w:rPr>
        <w:t>ventana” </w:t>
      </w:r>
      <w:r>
        <w:rPr>
          <w:color w:val="231F20"/>
        </w:rPr>
        <w:t>(p. 88); “Ella está acodada en</w:t>
      </w:r>
      <w:r>
        <w:rPr>
          <w:color w:val="231F20"/>
          <w:spacing w:val="-15"/>
        </w:rPr>
        <w:t> </w:t>
      </w:r>
      <w:r>
        <w:rPr>
          <w:color w:val="231F20"/>
        </w:rPr>
        <w:t>el parapeto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ventana”</w:t>
      </w:r>
      <w:r>
        <w:rPr>
          <w:color w:val="231F20"/>
          <w:spacing w:val="-22"/>
        </w:rPr>
        <w:t> </w:t>
      </w:r>
      <w:r>
        <w:rPr>
          <w:color w:val="231F20"/>
        </w:rPr>
        <w:t>(p.</w:t>
      </w:r>
      <w:r>
        <w:rPr>
          <w:color w:val="231F20"/>
          <w:spacing w:val="-22"/>
        </w:rPr>
        <w:t> </w:t>
      </w:r>
      <w:r>
        <w:rPr>
          <w:color w:val="231F20"/>
        </w:rPr>
        <w:t>87);</w:t>
      </w:r>
      <w:r>
        <w:rPr>
          <w:color w:val="231F20"/>
          <w:spacing w:val="-22"/>
        </w:rPr>
        <w:t> </w:t>
      </w:r>
      <w:r>
        <w:rPr>
          <w:color w:val="231F20"/>
        </w:rPr>
        <w:t>“la</w:t>
      </w:r>
      <w:r>
        <w:rPr>
          <w:color w:val="231F20"/>
          <w:spacing w:val="-22"/>
        </w:rPr>
        <w:t> </w:t>
      </w:r>
      <w:r>
        <w:rPr>
          <w:color w:val="231F20"/>
        </w:rPr>
        <w:t>mujer</w:t>
      </w:r>
      <w:r>
        <w:rPr>
          <w:color w:val="231F20"/>
          <w:spacing w:val="-22"/>
        </w:rPr>
        <w:t> </w:t>
      </w:r>
      <w:r>
        <w:rPr>
          <w:color w:val="231F20"/>
        </w:rPr>
        <w:t>recargada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alféizar</w:t>
      </w:r>
      <w:r>
        <w:rPr>
          <w:color w:val="231F20"/>
          <w:spacing w:val="-22"/>
        </w:rPr>
        <w:t> </w:t>
      </w:r>
      <w:r>
        <w:rPr>
          <w:color w:val="231F20"/>
        </w:rPr>
        <w:t>de la</w:t>
      </w:r>
      <w:r>
        <w:rPr>
          <w:color w:val="231F20"/>
          <w:spacing w:val="-23"/>
        </w:rPr>
        <w:t> </w:t>
      </w:r>
      <w:r>
        <w:rPr>
          <w:color w:val="231F20"/>
          <w:spacing w:val="-3"/>
        </w:rPr>
        <w:t>ventana”</w:t>
      </w:r>
      <w:r>
        <w:rPr>
          <w:color w:val="231F20"/>
          <w:spacing w:val="-23"/>
        </w:rPr>
        <w:t> </w:t>
      </w:r>
      <w:r>
        <w:rPr>
          <w:color w:val="231F20"/>
        </w:rPr>
        <w:t>(p.</w:t>
      </w:r>
      <w:r>
        <w:rPr>
          <w:color w:val="231F20"/>
          <w:spacing w:val="-23"/>
        </w:rPr>
        <w:t> </w:t>
      </w:r>
      <w:r>
        <w:rPr>
          <w:color w:val="231F20"/>
        </w:rPr>
        <w:t>89).</w:t>
      </w:r>
      <w:r>
        <w:rPr>
          <w:color w:val="231F20"/>
          <w:spacing w:val="-23"/>
        </w:rPr>
        <w:t> </w:t>
      </w:r>
      <w:r>
        <w:rPr>
          <w:color w:val="231F20"/>
        </w:rPr>
        <w:t>Otras</w:t>
      </w:r>
      <w:r>
        <w:rPr>
          <w:color w:val="231F20"/>
          <w:spacing w:val="-23"/>
        </w:rPr>
        <w:t> </w:t>
      </w:r>
      <w:r>
        <w:rPr>
          <w:color w:val="231F20"/>
        </w:rPr>
        <w:t>veces,</w:t>
      </w:r>
      <w:r>
        <w:rPr>
          <w:color w:val="231F20"/>
          <w:spacing w:val="-23"/>
        </w:rPr>
        <w:t> </w:t>
      </w:r>
      <w:r>
        <w:rPr>
          <w:color w:val="231F20"/>
        </w:rPr>
        <w:t>suman</w:t>
      </w:r>
      <w:r>
        <w:rPr>
          <w:color w:val="231F20"/>
          <w:spacing w:val="-23"/>
        </w:rPr>
        <w:t> </w:t>
      </w:r>
      <w:r>
        <w:rPr>
          <w:color w:val="231F20"/>
        </w:rPr>
        <w:t>características</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elemen- tos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escena:</w:t>
      </w:r>
      <w:r>
        <w:rPr>
          <w:color w:val="231F20"/>
          <w:spacing w:val="-13"/>
        </w:rPr>
        <w:t> </w:t>
      </w:r>
      <w:r>
        <w:rPr>
          <w:color w:val="231F20"/>
        </w:rPr>
        <w:t>“Hay</w:t>
      </w:r>
      <w:r>
        <w:rPr>
          <w:color w:val="231F20"/>
          <w:spacing w:val="-13"/>
        </w:rPr>
        <w:t> </w:t>
      </w:r>
      <w:r>
        <w:rPr>
          <w:color w:val="231F20"/>
        </w:rPr>
        <w:t>papeles</w:t>
      </w:r>
      <w:r>
        <w:rPr>
          <w:color w:val="231F20"/>
          <w:spacing w:val="-13"/>
        </w:rPr>
        <w:t> </w:t>
      </w:r>
      <w:r>
        <w:rPr>
          <w:color w:val="231F20"/>
        </w:rPr>
        <w:t>y</w:t>
      </w:r>
      <w:r>
        <w:rPr>
          <w:color w:val="231F20"/>
          <w:spacing w:val="-13"/>
        </w:rPr>
        <w:t> </w:t>
      </w:r>
      <w:r>
        <w:rPr>
          <w:color w:val="231F20"/>
        </w:rPr>
        <w:t>fotografías</w:t>
      </w:r>
      <w:r>
        <w:rPr>
          <w:color w:val="231F20"/>
          <w:spacing w:val="-13"/>
        </w:rPr>
        <w:t> </w:t>
      </w:r>
      <w:r>
        <w:rPr>
          <w:color w:val="231F20"/>
        </w:rPr>
        <w:t>sobre</w:t>
      </w:r>
      <w:r>
        <w:rPr>
          <w:color w:val="231F20"/>
          <w:spacing w:val="-13"/>
        </w:rPr>
        <w:t> </w:t>
      </w:r>
      <w:r>
        <w:rPr>
          <w:color w:val="231F20"/>
        </w:rPr>
        <w:t>la</w:t>
      </w:r>
      <w:r>
        <w:rPr>
          <w:color w:val="231F20"/>
          <w:spacing w:val="-13"/>
        </w:rPr>
        <w:t> </w:t>
      </w:r>
      <w:r>
        <w:rPr>
          <w:color w:val="231F20"/>
          <w:spacing w:val="-4"/>
        </w:rPr>
        <w:t>mesa”</w:t>
      </w:r>
      <w:r>
        <w:rPr>
          <w:color w:val="231F20"/>
          <w:spacing w:val="-13"/>
        </w:rPr>
        <w:t> </w:t>
      </w:r>
      <w:r>
        <w:rPr>
          <w:color w:val="231F20"/>
        </w:rPr>
        <w:t>(p.</w:t>
      </w:r>
      <w:r>
        <w:rPr>
          <w:color w:val="231F20"/>
          <w:spacing w:val="-13"/>
        </w:rPr>
        <w:t> </w:t>
      </w:r>
      <w:r>
        <w:rPr>
          <w:color w:val="231F20"/>
        </w:rPr>
        <w:t>87); “Los</w:t>
      </w:r>
      <w:r>
        <w:rPr>
          <w:color w:val="231F20"/>
          <w:spacing w:val="-24"/>
        </w:rPr>
        <w:t> </w:t>
      </w:r>
      <w:r>
        <w:rPr>
          <w:color w:val="231F20"/>
        </w:rPr>
        <w:t>papeles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fotografías</w:t>
      </w:r>
      <w:r>
        <w:rPr>
          <w:color w:val="231F20"/>
          <w:spacing w:val="-24"/>
        </w:rPr>
        <w:t> </w:t>
      </w:r>
      <w:r>
        <w:rPr>
          <w:color w:val="231F20"/>
        </w:rPr>
        <w:t>que</w:t>
      </w:r>
      <w:r>
        <w:rPr>
          <w:color w:val="231F20"/>
          <w:spacing w:val="-24"/>
        </w:rPr>
        <w:t> </w:t>
      </w:r>
      <w:r>
        <w:rPr>
          <w:color w:val="231F20"/>
        </w:rPr>
        <w:t>están</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rPr>
        <w:t>mesa</w:t>
      </w:r>
      <w:r>
        <w:rPr>
          <w:color w:val="231F20"/>
          <w:spacing w:val="-24"/>
        </w:rPr>
        <w:t> </w:t>
      </w:r>
      <w:r>
        <w:rPr>
          <w:color w:val="231F20"/>
        </w:rPr>
        <w:t>no</w:t>
      </w:r>
      <w:r>
        <w:rPr>
          <w:color w:val="231F20"/>
          <w:spacing w:val="-24"/>
        </w:rPr>
        <w:t> </w:t>
      </w:r>
      <w:r>
        <w:rPr>
          <w:color w:val="231F20"/>
        </w:rPr>
        <w:t>se</w:t>
      </w:r>
      <w:r>
        <w:rPr>
          <w:color w:val="231F20"/>
          <w:spacing w:val="-24"/>
        </w:rPr>
        <w:t> </w:t>
      </w:r>
      <w:r>
        <w:rPr>
          <w:color w:val="231F20"/>
        </w:rPr>
        <w:t>mueven mientras</w:t>
      </w:r>
      <w:r>
        <w:rPr>
          <w:color w:val="231F20"/>
          <w:spacing w:val="-23"/>
        </w:rPr>
        <w:t> </w:t>
      </w:r>
      <w:r>
        <w:rPr>
          <w:color w:val="231F20"/>
        </w:rPr>
        <w:t>el</w:t>
      </w:r>
      <w:r>
        <w:rPr>
          <w:color w:val="231F20"/>
          <w:spacing w:val="-23"/>
        </w:rPr>
        <w:t> </w:t>
      </w:r>
      <w:r>
        <w:rPr>
          <w:color w:val="231F20"/>
        </w:rPr>
        <w:t>hecho</w:t>
      </w:r>
      <w:r>
        <w:rPr>
          <w:color w:val="231F20"/>
          <w:spacing w:val="-23"/>
        </w:rPr>
        <w:t> </w:t>
      </w:r>
      <w:r>
        <w:rPr>
          <w:color w:val="231F20"/>
        </w:rPr>
        <w:t>ocurre”</w:t>
      </w:r>
      <w:r>
        <w:rPr>
          <w:color w:val="231F20"/>
          <w:spacing w:val="-23"/>
        </w:rPr>
        <w:t> </w:t>
      </w:r>
      <w:r>
        <w:rPr>
          <w:color w:val="231F20"/>
        </w:rPr>
        <w:t>(p.</w:t>
      </w:r>
      <w:r>
        <w:rPr>
          <w:color w:val="231F20"/>
          <w:spacing w:val="-23"/>
        </w:rPr>
        <w:t> </w:t>
      </w:r>
      <w:r>
        <w:rPr>
          <w:color w:val="231F20"/>
        </w:rPr>
        <w:t>88);</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prado</w:t>
      </w:r>
      <w:r>
        <w:rPr>
          <w:color w:val="231F20"/>
          <w:spacing w:val="-23"/>
        </w:rPr>
        <w:t> </w:t>
      </w:r>
      <w:r>
        <w:rPr>
          <w:color w:val="231F20"/>
        </w:rPr>
        <w:t>un</w:t>
      </w:r>
      <w:r>
        <w:rPr>
          <w:color w:val="231F20"/>
          <w:spacing w:val="-23"/>
        </w:rPr>
        <w:t> </w:t>
      </w:r>
      <w:r>
        <w:rPr>
          <w:color w:val="231F20"/>
        </w:rPr>
        <w:t>hombre</w:t>
      </w:r>
      <w:r>
        <w:rPr>
          <w:color w:val="231F20"/>
          <w:spacing w:val="-23"/>
        </w:rPr>
        <w:t> </w:t>
      </w:r>
      <w:r>
        <w:rPr>
          <w:color w:val="231F20"/>
        </w:rPr>
        <w:t>descansa recostado</w:t>
      </w:r>
      <w:r>
        <w:rPr>
          <w:color w:val="231F20"/>
          <w:spacing w:val="-8"/>
        </w:rPr>
        <w:t> </w:t>
      </w:r>
      <w:r>
        <w:rPr>
          <w:color w:val="231F20"/>
        </w:rPr>
        <w:t>contra</w:t>
      </w:r>
      <w:r>
        <w:rPr>
          <w:color w:val="231F20"/>
          <w:spacing w:val="-8"/>
        </w:rPr>
        <w:t> </w:t>
      </w:r>
      <w:r>
        <w:rPr>
          <w:color w:val="231F20"/>
        </w:rPr>
        <w:t>el</w:t>
      </w:r>
      <w:r>
        <w:rPr>
          <w:color w:val="231F20"/>
          <w:spacing w:val="-8"/>
        </w:rPr>
        <w:t> </w:t>
      </w:r>
      <w:r>
        <w:rPr>
          <w:color w:val="231F20"/>
        </w:rPr>
        <w:t>tronco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árbol”</w:t>
      </w:r>
      <w:r>
        <w:rPr>
          <w:color w:val="231F20"/>
          <w:spacing w:val="-8"/>
        </w:rPr>
        <w:t> </w:t>
      </w:r>
      <w:r>
        <w:rPr>
          <w:color w:val="231F20"/>
        </w:rPr>
        <w:t>(p.</w:t>
      </w:r>
      <w:r>
        <w:rPr>
          <w:color w:val="231F20"/>
          <w:spacing w:val="-8"/>
        </w:rPr>
        <w:t> </w:t>
      </w:r>
      <w:r>
        <w:rPr>
          <w:color w:val="231F20"/>
        </w:rPr>
        <w:t>87);</w:t>
      </w:r>
      <w:r>
        <w:rPr>
          <w:color w:val="231F20"/>
          <w:spacing w:val="-8"/>
        </w:rPr>
        <w:t> </w:t>
      </w:r>
      <w:r>
        <w:rPr>
          <w:color w:val="231F20"/>
          <w:spacing w:val="-7"/>
        </w:rPr>
        <w:t>“Ve</w:t>
      </w:r>
      <w:r>
        <w:rPr>
          <w:color w:val="231F20"/>
          <w:spacing w:val="-8"/>
        </w:rPr>
        <w:t> </w:t>
      </w:r>
      <w:r>
        <w:rPr>
          <w:color w:val="231F20"/>
        </w:rPr>
        <w:t>al</w:t>
      </w:r>
      <w:r>
        <w:rPr>
          <w:color w:val="231F20"/>
          <w:spacing w:val="-8"/>
        </w:rPr>
        <w:t> </w:t>
      </w:r>
      <w:r>
        <w:rPr>
          <w:color w:val="231F20"/>
        </w:rPr>
        <w:t>hombre</w:t>
      </w:r>
      <w:r>
        <w:rPr>
          <w:color w:val="231F20"/>
          <w:spacing w:val="-8"/>
        </w:rPr>
        <w:t> </w:t>
      </w:r>
      <w:r>
        <w:rPr>
          <w:color w:val="231F20"/>
        </w:rPr>
        <w:t>que descansa a la sombra de un árbol y que, cuando sucede el hecho, cruza</w:t>
      </w:r>
      <w:r>
        <w:rPr>
          <w:color w:val="231F20"/>
          <w:spacing w:val="-20"/>
        </w:rPr>
        <w:t> </w:t>
      </w:r>
      <w:r>
        <w:rPr>
          <w:color w:val="231F20"/>
        </w:rPr>
        <w:t>los</w:t>
      </w:r>
      <w:r>
        <w:rPr>
          <w:color w:val="231F20"/>
          <w:spacing w:val="-20"/>
        </w:rPr>
        <w:t> </w:t>
      </w:r>
      <w:r>
        <w:rPr>
          <w:color w:val="231F20"/>
        </w:rPr>
        <w:t>dedos</w:t>
      </w:r>
      <w:r>
        <w:rPr>
          <w:color w:val="231F20"/>
          <w:spacing w:val="-20"/>
        </w:rPr>
        <w:t> </w:t>
      </w:r>
      <w:r>
        <w:rPr>
          <w:color w:val="231F20"/>
        </w:rPr>
        <w:t>detrás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4"/>
        </w:rPr>
        <w:t>nuca”</w:t>
      </w:r>
      <w:r>
        <w:rPr>
          <w:color w:val="231F20"/>
          <w:spacing w:val="-20"/>
        </w:rPr>
        <w:t> </w:t>
      </w:r>
      <w:r>
        <w:rPr>
          <w:color w:val="231F20"/>
        </w:rPr>
        <w:t>(p.</w:t>
      </w:r>
      <w:r>
        <w:rPr>
          <w:color w:val="231F20"/>
          <w:spacing w:val="-20"/>
        </w:rPr>
        <w:t> </w:t>
      </w:r>
      <w:r>
        <w:rPr>
          <w:color w:val="231F20"/>
        </w:rPr>
        <w:t>88).</w:t>
      </w:r>
    </w:p>
    <w:p>
      <w:pPr>
        <w:pStyle w:val="BodyText"/>
        <w:spacing w:line="271" w:lineRule="auto" w:before="2"/>
        <w:ind w:left="1640" w:right="1701" w:firstLine="360"/>
        <w:jc w:val="both"/>
      </w:pPr>
      <w:r>
        <w:rPr>
          <w:color w:val="231F20"/>
        </w:rPr>
        <w:t>En</w:t>
      </w:r>
      <w:r>
        <w:rPr>
          <w:color w:val="231F20"/>
          <w:spacing w:val="-9"/>
        </w:rPr>
        <w:t> </w:t>
      </w:r>
      <w:r>
        <w:rPr>
          <w:color w:val="231F20"/>
        </w:rPr>
        <w:t>esta</w:t>
      </w:r>
      <w:r>
        <w:rPr>
          <w:color w:val="231F20"/>
          <w:spacing w:val="-9"/>
        </w:rPr>
        <w:t> </w:t>
      </w:r>
      <w:r>
        <w:rPr>
          <w:color w:val="231F20"/>
        </w:rPr>
        <w:t>dinámica,</w:t>
      </w:r>
      <w:r>
        <w:rPr>
          <w:color w:val="231F20"/>
          <w:spacing w:val="-9"/>
        </w:rPr>
        <w:t> </w:t>
      </w:r>
      <w:r>
        <w:rPr>
          <w:color w:val="231F20"/>
        </w:rPr>
        <w:t>“Presente</w:t>
      </w:r>
      <w:r>
        <w:rPr>
          <w:color w:val="231F20"/>
          <w:spacing w:val="-9"/>
        </w:rPr>
        <w:t> </w:t>
      </w:r>
      <w:r>
        <w:rPr>
          <w:color w:val="231F20"/>
        </w:rPr>
        <w:t>de</w:t>
      </w:r>
      <w:r>
        <w:rPr>
          <w:color w:val="231F20"/>
          <w:spacing w:val="-9"/>
        </w:rPr>
        <w:t> </w:t>
      </w:r>
      <w:r>
        <w:rPr>
          <w:color w:val="231F20"/>
        </w:rPr>
        <w:t>infinitivo”</w:t>
      </w:r>
      <w:r>
        <w:rPr>
          <w:color w:val="231F20"/>
          <w:spacing w:val="-9"/>
        </w:rPr>
        <w:t> </w:t>
      </w:r>
      <w:r>
        <w:rPr>
          <w:color w:val="231F20"/>
        </w:rPr>
        <w:t>pone</w:t>
      </w:r>
      <w:r>
        <w:rPr>
          <w:color w:val="231F20"/>
          <w:spacing w:val="-9"/>
        </w:rPr>
        <w:t> </w:t>
      </w:r>
      <w:r>
        <w:rPr>
          <w:color w:val="231F20"/>
        </w:rPr>
        <w:t>en</w:t>
      </w:r>
      <w:r>
        <w:rPr>
          <w:color w:val="231F20"/>
          <w:spacing w:val="-9"/>
        </w:rPr>
        <w:t> </w:t>
      </w:r>
      <w:r>
        <w:rPr>
          <w:color w:val="231F20"/>
        </w:rPr>
        <w:t>práctica</w:t>
      </w:r>
      <w:r>
        <w:rPr>
          <w:color w:val="231F20"/>
          <w:spacing w:val="-9"/>
        </w:rPr>
        <w:t> </w:t>
      </w:r>
      <w:r>
        <w:rPr>
          <w:color w:val="231F20"/>
        </w:rPr>
        <w:t>un recurso</w:t>
      </w:r>
      <w:r>
        <w:rPr>
          <w:color w:val="231F20"/>
          <w:spacing w:val="-35"/>
        </w:rPr>
        <w:t> </w:t>
      </w:r>
      <w:r>
        <w:rPr>
          <w:color w:val="231F20"/>
        </w:rPr>
        <w:t>que,</w:t>
      </w:r>
      <w:r>
        <w:rPr>
          <w:color w:val="231F20"/>
          <w:spacing w:val="-35"/>
        </w:rPr>
        <w:t> </w:t>
      </w:r>
      <w:r>
        <w:rPr>
          <w:color w:val="231F20"/>
        </w:rPr>
        <w:t>como</w:t>
      </w:r>
      <w:r>
        <w:rPr>
          <w:color w:val="231F20"/>
          <w:spacing w:val="-35"/>
        </w:rPr>
        <w:t> </w:t>
      </w:r>
      <w:r>
        <w:rPr>
          <w:color w:val="231F20"/>
        </w:rPr>
        <w:t>se</w:t>
      </w:r>
      <w:r>
        <w:rPr>
          <w:color w:val="231F20"/>
          <w:spacing w:val="-35"/>
        </w:rPr>
        <w:t> </w:t>
      </w:r>
      <w:r>
        <w:rPr>
          <w:color w:val="231F20"/>
        </w:rPr>
        <w:t>ha</w:t>
      </w:r>
      <w:r>
        <w:rPr>
          <w:color w:val="231F20"/>
          <w:spacing w:val="-35"/>
        </w:rPr>
        <w:t> </w:t>
      </w:r>
      <w:r>
        <w:rPr>
          <w:color w:val="231F20"/>
        </w:rPr>
        <w:t>visto,</w:t>
      </w:r>
      <w:r>
        <w:rPr>
          <w:color w:val="231F20"/>
          <w:spacing w:val="-35"/>
        </w:rPr>
        <w:t> </w:t>
      </w:r>
      <w:r>
        <w:rPr>
          <w:color w:val="231F20"/>
        </w:rPr>
        <w:t>es</w:t>
      </w:r>
      <w:r>
        <w:rPr>
          <w:color w:val="231F20"/>
          <w:spacing w:val="-35"/>
        </w:rPr>
        <w:t> </w:t>
      </w:r>
      <w:r>
        <w:rPr>
          <w:color w:val="231F20"/>
        </w:rPr>
        <w:t>una</w:t>
      </w:r>
      <w:r>
        <w:rPr>
          <w:color w:val="231F20"/>
          <w:spacing w:val="-35"/>
        </w:rPr>
        <w:t> </w:t>
      </w:r>
      <w:r>
        <w:rPr>
          <w:color w:val="231F20"/>
        </w:rPr>
        <w:t>constante</w:t>
      </w:r>
      <w:r>
        <w:rPr>
          <w:color w:val="231F20"/>
          <w:spacing w:val="-35"/>
        </w:rPr>
        <w:t> </w:t>
      </w:r>
      <w:r>
        <w:rPr>
          <w:color w:val="231F20"/>
        </w:rPr>
        <w:t>en</w:t>
      </w:r>
      <w:r>
        <w:rPr>
          <w:color w:val="231F20"/>
          <w:spacing w:val="-35"/>
        </w:rPr>
        <w:t> </w:t>
      </w:r>
      <w:r>
        <w:rPr>
          <w:i/>
          <w:color w:val="231F20"/>
          <w:spacing w:val="-3"/>
        </w:rPr>
        <w:t>El</w:t>
      </w:r>
      <w:r>
        <w:rPr>
          <w:i/>
          <w:color w:val="231F20"/>
          <w:spacing w:val="-35"/>
        </w:rPr>
        <w:t> </w:t>
      </w:r>
      <w:r>
        <w:rPr>
          <w:i/>
          <w:color w:val="231F20"/>
        </w:rPr>
        <w:t>grafógrafo</w:t>
      </w:r>
      <w:r>
        <w:rPr>
          <w:color w:val="231F20"/>
        </w:rPr>
        <w:t>.</w:t>
      </w:r>
      <w:r>
        <w:rPr>
          <w:color w:val="231F20"/>
          <w:spacing w:val="-35"/>
        </w:rPr>
        <w:t> </w:t>
      </w:r>
      <w:r>
        <w:rPr>
          <w:color w:val="231F20"/>
        </w:rPr>
        <w:t>Uti- liza,</w:t>
      </w:r>
      <w:r>
        <w:rPr>
          <w:color w:val="231F20"/>
          <w:spacing w:val="-13"/>
        </w:rPr>
        <w:t> </w:t>
      </w:r>
      <w:r>
        <w:rPr>
          <w:color w:val="231F20"/>
        </w:rPr>
        <w:t>como</w:t>
      </w:r>
      <w:r>
        <w:rPr>
          <w:color w:val="231F20"/>
          <w:spacing w:val="-13"/>
        </w:rPr>
        <w:t> </w:t>
      </w:r>
      <w:r>
        <w:rPr>
          <w:color w:val="231F20"/>
        </w:rPr>
        <w:t>lo</w:t>
      </w:r>
      <w:r>
        <w:rPr>
          <w:color w:val="231F20"/>
          <w:spacing w:val="-13"/>
        </w:rPr>
        <w:t> </w:t>
      </w:r>
      <w:r>
        <w:rPr>
          <w:color w:val="231F20"/>
        </w:rPr>
        <w:t>hace</w:t>
      </w:r>
      <w:r>
        <w:rPr>
          <w:color w:val="231F20"/>
          <w:spacing w:val="-13"/>
        </w:rPr>
        <w:t> </w:t>
      </w:r>
      <w:r>
        <w:rPr>
          <w:color w:val="231F20"/>
        </w:rPr>
        <w:t>en</w:t>
      </w:r>
      <w:r>
        <w:rPr>
          <w:color w:val="231F20"/>
          <w:spacing w:val="-13"/>
        </w:rPr>
        <w:t> </w:t>
      </w:r>
      <w:r>
        <w:rPr>
          <w:color w:val="231F20"/>
        </w:rPr>
        <w:t>“Mnemothreptos”</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grafógrafo”,</w:t>
      </w:r>
      <w:r>
        <w:rPr>
          <w:color w:val="231F20"/>
          <w:spacing w:val="-13"/>
        </w:rPr>
        <w:t> </w:t>
      </w:r>
      <w:r>
        <w:rPr>
          <w:color w:val="231F20"/>
        </w:rPr>
        <w:t>el</w:t>
      </w:r>
      <w:r>
        <w:rPr>
          <w:color w:val="231F20"/>
          <w:spacing w:val="-13"/>
        </w:rPr>
        <w:t> </w:t>
      </w:r>
      <w:r>
        <w:rPr>
          <w:color w:val="231F20"/>
        </w:rPr>
        <w:t>prin- cipio estructural de la repetición con variantes. </w:t>
      </w:r>
      <w:r>
        <w:rPr>
          <w:color w:val="231F20"/>
          <w:spacing w:val="-3"/>
        </w:rPr>
        <w:t>Pero, </w:t>
      </w:r>
      <w:r>
        <w:rPr>
          <w:color w:val="231F20"/>
        </w:rPr>
        <w:t>como ya se ha</w:t>
      </w:r>
      <w:r>
        <w:rPr>
          <w:color w:val="231F20"/>
          <w:spacing w:val="-37"/>
        </w:rPr>
        <w:t> </w:t>
      </w:r>
      <w:r>
        <w:rPr>
          <w:color w:val="231F20"/>
        </w:rPr>
        <w:t>advertido,</w:t>
      </w:r>
      <w:r>
        <w:rPr>
          <w:color w:val="231F20"/>
          <w:spacing w:val="-37"/>
        </w:rPr>
        <w:t> </w:t>
      </w:r>
      <w:r>
        <w:rPr>
          <w:color w:val="231F20"/>
        </w:rPr>
        <w:t>aunque</w:t>
      </w:r>
      <w:r>
        <w:rPr>
          <w:color w:val="231F20"/>
          <w:spacing w:val="-37"/>
        </w:rPr>
        <w:t> </w:t>
      </w:r>
      <w:r>
        <w:rPr>
          <w:color w:val="231F20"/>
        </w:rPr>
        <w:t>lo</w:t>
      </w:r>
      <w:r>
        <w:rPr>
          <w:color w:val="231F20"/>
          <w:spacing w:val="-37"/>
        </w:rPr>
        <w:t> </w:t>
      </w:r>
      <w:r>
        <w:rPr>
          <w:color w:val="231F20"/>
        </w:rPr>
        <w:t>recursos</w:t>
      </w:r>
      <w:r>
        <w:rPr>
          <w:color w:val="231F20"/>
          <w:spacing w:val="-37"/>
        </w:rPr>
        <w:t> </w:t>
      </w:r>
      <w:r>
        <w:rPr>
          <w:color w:val="231F20"/>
        </w:rPr>
        <w:t>reaparezcan,</w:t>
      </w:r>
      <w:r>
        <w:rPr>
          <w:color w:val="231F20"/>
          <w:spacing w:val="-37"/>
        </w:rPr>
        <w:t> </w:t>
      </w:r>
      <w:r>
        <w:rPr>
          <w:color w:val="231F20"/>
        </w:rPr>
        <w:t>éstos</w:t>
      </w:r>
      <w:r>
        <w:rPr>
          <w:color w:val="231F20"/>
          <w:spacing w:val="-37"/>
        </w:rPr>
        <w:t> </w:t>
      </w:r>
      <w:r>
        <w:rPr>
          <w:color w:val="231F20"/>
        </w:rPr>
        <w:t>siempre</w:t>
      </w:r>
      <w:r>
        <w:rPr>
          <w:color w:val="231F20"/>
          <w:spacing w:val="-37"/>
        </w:rPr>
        <w:t> </w:t>
      </w:r>
      <w:r>
        <w:rPr>
          <w:color w:val="231F20"/>
        </w:rPr>
        <w:t>suscitan efectos</w:t>
      </w:r>
      <w:r>
        <w:rPr>
          <w:color w:val="231F20"/>
          <w:spacing w:val="-17"/>
        </w:rPr>
        <w:t> </w:t>
      </w:r>
      <w:r>
        <w:rPr>
          <w:color w:val="231F20"/>
        </w:rPr>
        <w:t>distintos.</w:t>
      </w:r>
      <w:r>
        <w:rPr>
          <w:color w:val="231F20"/>
          <w:spacing w:val="-17"/>
        </w:rPr>
        <w:t> </w:t>
      </w:r>
      <w:r>
        <w:rPr>
          <w:color w:val="231F20"/>
        </w:rPr>
        <w:t>En</w:t>
      </w:r>
      <w:r>
        <w:rPr>
          <w:color w:val="231F20"/>
          <w:spacing w:val="-17"/>
        </w:rPr>
        <w:t> </w:t>
      </w:r>
      <w:r>
        <w:rPr>
          <w:color w:val="231F20"/>
        </w:rPr>
        <w:t>este</w:t>
      </w:r>
      <w:r>
        <w:rPr>
          <w:color w:val="231F20"/>
          <w:spacing w:val="-17"/>
        </w:rPr>
        <w:t> </w:t>
      </w:r>
      <w:r>
        <w:rPr>
          <w:color w:val="231F20"/>
        </w:rPr>
        <w:t>caso,</w:t>
      </w:r>
      <w:r>
        <w:rPr>
          <w:color w:val="231F20"/>
          <w:spacing w:val="-17"/>
        </w:rPr>
        <w:t> </w:t>
      </w:r>
      <w:r>
        <w:rPr>
          <w:color w:val="231F20"/>
        </w:rPr>
        <w:t>el</w:t>
      </w:r>
      <w:r>
        <w:rPr>
          <w:color w:val="231F20"/>
          <w:spacing w:val="-17"/>
        </w:rPr>
        <w:t> </w:t>
      </w:r>
      <w:r>
        <w:rPr>
          <w:color w:val="231F20"/>
        </w:rPr>
        <w:t>principio</w:t>
      </w:r>
      <w:r>
        <w:rPr>
          <w:color w:val="231F20"/>
          <w:spacing w:val="-17"/>
        </w:rPr>
        <w:t> </w:t>
      </w:r>
      <w:r>
        <w:rPr>
          <w:color w:val="231F20"/>
        </w:rPr>
        <w:t>de</w:t>
      </w:r>
      <w:r>
        <w:rPr>
          <w:color w:val="231F20"/>
          <w:spacing w:val="-17"/>
        </w:rPr>
        <w:t> </w:t>
      </w:r>
      <w:r>
        <w:rPr>
          <w:color w:val="231F20"/>
        </w:rPr>
        <w:t>variación</w:t>
      </w:r>
      <w:r>
        <w:rPr>
          <w:color w:val="231F20"/>
          <w:spacing w:val="-17"/>
        </w:rPr>
        <w:t> </w:t>
      </w:r>
      <w:r>
        <w:rPr>
          <w:color w:val="231F20"/>
        </w:rPr>
        <w:t>tiene</w:t>
      </w:r>
      <w:r>
        <w:rPr>
          <w:color w:val="231F20"/>
          <w:spacing w:val="-17"/>
        </w:rPr>
        <w:t> </w:t>
      </w:r>
      <w:r>
        <w:rPr>
          <w:color w:val="231F20"/>
        </w:rPr>
        <w:t>como finalidad</w:t>
      </w:r>
      <w:r>
        <w:rPr>
          <w:color w:val="231F20"/>
          <w:spacing w:val="-21"/>
        </w:rPr>
        <w:t> </w:t>
      </w:r>
      <w:r>
        <w:rPr>
          <w:color w:val="231F20"/>
        </w:rPr>
        <w:t>someter</w:t>
      </w:r>
      <w:r>
        <w:rPr>
          <w:color w:val="231F20"/>
          <w:spacing w:val="-21"/>
        </w:rPr>
        <w:t> </w:t>
      </w:r>
      <w:r>
        <w:rPr>
          <w:color w:val="231F20"/>
        </w:rPr>
        <w:t>la</w:t>
      </w:r>
      <w:r>
        <w:rPr>
          <w:color w:val="231F20"/>
          <w:spacing w:val="-21"/>
        </w:rPr>
        <w:t> </w:t>
      </w:r>
      <w:r>
        <w:rPr>
          <w:color w:val="231F20"/>
        </w:rPr>
        <w:t>escena</w:t>
      </w:r>
      <w:r>
        <w:rPr>
          <w:color w:val="231F20"/>
          <w:spacing w:val="-21"/>
        </w:rPr>
        <w:t> </w:t>
      </w:r>
      <w:r>
        <w:rPr>
          <w:color w:val="231F20"/>
        </w:rPr>
        <w:t>representada</w:t>
      </w:r>
      <w:r>
        <w:rPr>
          <w:color w:val="231F20"/>
          <w:spacing w:val="-21"/>
        </w:rPr>
        <w:t> </w:t>
      </w:r>
      <w:r>
        <w:rPr>
          <w:color w:val="231F20"/>
        </w:rPr>
        <w:t>a</w:t>
      </w:r>
      <w:r>
        <w:rPr>
          <w:color w:val="231F20"/>
          <w:spacing w:val="-21"/>
        </w:rPr>
        <w:t> </w:t>
      </w:r>
      <w:r>
        <w:rPr>
          <w:color w:val="231F20"/>
        </w:rPr>
        <w:t>una</w:t>
      </w:r>
      <w:r>
        <w:rPr>
          <w:color w:val="231F20"/>
          <w:spacing w:val="-21"/>
        </w:rPr>
        <w:t> </w:t>
      </w:r>
      <w:r>
        <w:rPr>
          <w:color w:val="231F20"/>
        </w:rPr>
        <w:t>suerte</w:t>
      </w:r>
      <w:r>
        <w:rPr>
          <w:color w:val="231F20"/>
          <w:spacing w:val="-21"/>
        </w:rPr>
        <w:t> </w:t>
      </w:r>
      <w:r>
        <w:rPr>
          <w:color w:val="231F20"/>
        </w:rPr>
        <w:t>de</w:t>
      </w:r>
      <w:r>
        <w:rPr>
          <w:color w:val="231F20"/>
          <w:spacing w:val="-21"/>
        </w:rPr>
        <w:t> </w:t>
      </w:r>
      <w:r>
        <w:rPr>
          <w:color w:val="231F20"/>
        </w:rPr>
        <w:t>“desgaste” que</w:t>
      </w:r>
      <w:r>
        <w:rPr>
          <w:color w:val="231F20"/>
          <w:spacing w:val="-21"/>
        </w:rPr>
        <w:t> </w:t>
      </w:r>
      <w:r>
        <w:rPr>
          <w:color w:val="231F20"/>
        </w:rPr>
        <w:t>deriva</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constante</w:t>
      </w:r>
      <w:r>
        <w:rPr>
          <w:color w:val="231F20"/>
          <w:spacing w:val="-21"/>
        </w:rPr>
        <w:t> </w:t>
      </w:r>
      <w:r>
        <w:rPr>
          <w:color w:val="231F20"/>
        </w:rPr>
        <w:t>repetición.</w:t>
      </w:r>
      <w:r>
        <w:rPr>
          <w:color w:val="231F20"/>
          <w:spacing w:val="-21"/>
        </w:rPr>
        <w:t> </w:t>
      </w:r>
      <w:r>
        <w:rPr>
          <w:color w:val="231F20"/>
        </w:rPr>
        <w:t>Los</w:t>
      </w:r>
      <w:r>
        <w:rPr>
          <w:color w:val="231F20"/>
          <w:spacing w:val="-21"/>
        </w:rPr>
        <w:t> </w:t>
      </w:r>
      <w:r>
        <w:rPr>
          <w:color w:val="231F20"/>
        </w:rPr>
        <w:t>elementos</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rPr>
        <w:t>confor-</w:t>
      </w:r>
    </w:p>
    <w:p>
      <w:pPr>
        <w:pStyle w:val="BodyText"/>
        <w:rPr>
          <w:sz w:val="20"/>
        </w:rPr>
      </w:pPr>
    </w:p>
    <w:p>
      <w:pPr>
        <w:pStyle w:val="BodyText"/>
        <w:spacing w:before="11"/>
        <w:rPr>
          <w:sz w:val="21"/>
        </w:rPr>
      </w:pPr>
      <w:r>
        <w:rPr/>
        <w:pict>
          <v:line style="position:absolute;mso-position-horizontal-relative:page;mso-position-vertical-relative:paragraph;z-index:14584;mso-wrap-distance-left:0;mso-wrap-distance-right:0" from="82pt,14.720426pt" to="130pt,14.720426pt" stroked="true" strokeweight=".25pt" strokecolor="#231f20">
            <w10:wrap type="topAndBottom"/>
          </v:line>
        </w:pict>
      </w:r>
    </w:p>
    <w:p>
      <w:pPr>
        <w:spacing w:line="278" w:lineRule="auto" w:before="40"/>
        <w:ind w:left="1640" w:right="1699" w:firstLine="0"/>
        <w:jc w:val="left"/>
        <w:rPr>
          <w:sz w:val="18"/>
        </w:rPr>
      </w:pPr>
      <w:r>
        <w:rPr>
          <w:color w:val="231F20"/>
          <w:sz w:val="18"/>
        </w:rPr>
        <w:t>labor</w:t>
      </w:r>
      <w:r>
        <w:rPr>
          <w:color w:val="231F20"/>
          <w:spacing w:val="-12"/>
          <w:sz w:val="18"/>
        </w:rPr>
        <w:t> </w:t>
      </w:r>
      <w:r>
        <w:rPr>
          <w:color w:val="231F20"/>
          <w:sz w:val="18"/>
        </w:rPr>
        <w:t>constructiva</w:t>
      </w:r>
      <w:r>
        <w:rPr>
          <w:color w:val="231F20"/>
          <w:spacing w:val="-12"/>
          <w:sz w:val="18"/>
        </w:rPr>
        <w:t> </w:t>
      </w:r>
      <w:r>
        <w:rPr>
          <w:color w:val="231F20"/>
          <w:sz w:val="18"/>
        </w:rPr>
        <w:t>de</w:t>
      </w:r>
      <w:r>
        <w:rPr>
          <w:color w:val="231F20"/>
          <w:spacing w:val="-12"/>
          <w:sz w:val="18"/>
        </w:rPr>
        <w:t> </w:t>
      </w:r>
      <w:r>
        <w:rPr>
          <w:color w:val="231F20"/>
          <w:sz w:val="18"/>
        </w:rPr>
        <w:t>sus</w:t>
      </w:r>
      <w:r>
        <w:rPr>
          <w:color w:val="231F20"/>
          <w:spacing w:val="-12"/>
          <w:sz w:val="18"/>
        </w:rPr>
        <w:t> </w:t>
      </w:r>
      <w:r>
        <w:rPr>
          <w:color w:val="231F20"/>
          <w:sz w:val="18"/>
        </w:rPr>
        <w:t>textos,</w:t>
      </w:r>
      <w:r>
        <w:rPr>
          <w:color w:val="231F20"/>
          <w:spacing w:val="-12"/>
          <w:sz w:val="18"/>
        </w:rPr>
        <w:t> </w:t>
      </w:r>
      <w:r>
        <w:rPr>
          <w:color w:val="231F20"/>
          <w:sz w:val="18"/>
        </w:rPr>
        <w:t>que</w:t>
      </w:r>
      <w:r>
        <w:rPr>
          <w:color w:val="231F20"/>
          <w:spacing w:val="-12"/>
          <w:sz w:val="18"/>
        </w:rPr>
        <w:t> </w:t>
      </w:r>
      <w:r>
        <w:rPr>
          <w:color w:val="231F20"/>
          <w:sz w:val="18"/>
        </w:rPr>
        <w:t>esto</w:t>
      </w:r>
      <w:r>
        <w:rPr>
          <w:color w:val="231F20"/>
          <w:spacing w:val="-12"/>
          <w:sz w:val="18"/>
        </w:rPr>
        <w:t> </w:t>
      </w:r>
      <w:r>
        <w:rPr>
          <w:color w:val="231F20"/>
          <w:sz w:val="18"/>
        </w:rPr>
        <w:t>haya</w:t>
      </w:r>
      <w:r>
        <w:rPr>
          <w:color w:val="231F20"/>
          <w:spacing w:val="-12"/>
          <w:sz w:val="18"/>
        </w:rPr>
        <w:t> </w:t>
      </w:r>
      <w:r>
        <w:rPr>
          <w:color w:val="231F20"/>
          <w:sz w:val="18"/>
        </w:rPr>
        <w:t>sido</w:t>
      </w:r>
      <w:r>
        <w:rPr>
          <w:color w:val="231F20"/>
          <w:spacing w:val="-12"/>
          <w:sz w:val="18"/>
        </w:rPr>
        <w:t> </w:t>
      </w:r>
      <w:r>
        <w:rPr>
          <w:color w:val="231F20"/>
          <w:sz w:val="18"/>
        </w:rPr>
        <w:t>premeditado,</w:t>
      </w:r>
      <w:r>
        <w:rPr>
          <w:color w:val="231F20"/>
          <w:spacing w:val="-12"/>
          <w:sz w:val="18"/>
        </w:rPr>
        <w:t> </w:t>
      </w:r>
      <w:r>
        <w:rPr>
          <w:color w:val="231F20"/>
          <w:sz w:val="18"/>
        </w:rPr>
        <w:t>de</w:t>
      </w:r>
      <w:r>
        <w:rPr>
          <w:color w:val="231F20"/>
          <w:spacing w:val="-12"/>
          <w:sz w:val="18"/>
        </w:rPr>
        <w:t> </w:t>
      </w:r>
      <w:r>
        <w:rPr>
          <w:color w:val="231F20"/>
          <w:sz w:val="18"/>
        </w:rPr>
        <w:t>tal</w:t>
      </w:r>
      <w:r>
        <w:rPr>
          <w:color w:val="231F20"/>
          <w:spacing w:val="-12"/>
          <w:sz w:val="18"/>
        </w:rPr>
        <w:t> </w:t>
      </w:r>
      <w:r>
        <w:rPr>
          <w:color w:val="231F20"/>
          <w:sz w:val="18"/>
        </w:rPr>
        <w:t>manera</w:t>
      </w:r>
      <w:r>
        <w:rPr>
          <w:color w:val="231F20"/>
          <w:spacing w:val="-12"/>
          <w:sz w:val="18"/>
        </w:rPr>
        <w:t> </w:t>
      </w:r>
      <w:r>
        <w:rPr>
          <w:color w:val="231F20"/>
          <w:sz w:val="18"/>
        </w:rPr>
        <w:t>que</w:t>
      </w:r>
      <w:r>
        <w:rPr>
          <w:color w:val="231F20"/>
          <w:spacing w:val="-12"/>
          <w:sz w:val="18"/>
        </w:rPr>
        <w:t> </w:t>
      </w:r>
      <w:r>
        <w:rPr>
          <w:color w:val="231F20"/>
          <w:sz w:val="18"/>
        </w:rPr>
        <w:t>el tiempo</w:t>
      </w:r>
      <w:r>
        <w:rPr>
          <w:color w:val="231F20"/>
          <w:spacing w:val="-22"/>
          <w:sz w:val="18"/>
        </w:rPr>
        <w:t> </w:t>
      </w:r>
      <w:r>
        <w:rPr>
          <w:color w:val="231F20"/>
          <w:sz w:val="18"/>
        </w:rPr>
        <w:t>del</w:t>
      </w:r>
      <w:r>
        <w:rPr>
          <w:color w:val="231F20"/>
          <w:spacing w:val="-22"/>
          <w:sz w:val="18"/>
        </w:rPr>
        <w:t> </w:t>
      </w:r>
      <w:r>
        <w:rPr>
          <w:color w:val="231F20"/>
          <w:sz w:val="18"/>
        </w:rPr>
        <w:t>hecho</w:t>
      </w:r>
      <w:r>
        <w:rPr>
          <w:color w:val="231F20"/>
          <w:spacing w:val="-22"/>
          <w:sz w:val="18"/>
        </w:rPr>
        <w:t> </w:t>
      </w:r>
      <w:r>
        <w:rPr>
          <w:color w:val="231F20"/>
          <w:sz w:val="18"/>
        </w:rPr>
        <w:t>registrado</w:t>
      </w:r>
      <w:r>
        <w:rPr>
          <w:color w:val="231F20"/>
          <w:spacing w:val="-22"/>
          <w:sz w:val="18"/>
        </w:rPr>
        <w:t> </w:t>
      </w:r>
      <w:r>
        <w:rPr>
          <w:color w:val="231F20"/>
          <w:sz w:val="18"/>
        </w:rPr>
        <w:t>y</w:t>
      </w:r>
      <w:r>
        <w:rPr>
          <w:color w:val="231F20"/>
          <w:spacing w:val="-22"/>
          <w:sz w:val="18"/>
        </w:rPr>
        <w:t> </w:t>
      </w:r>
      <w:r>
        <w:rPr>
          <w:color w:val="231F20"/>
          <w:sz w:val="18"/>
        </w:rPr>
        <w:t>su</w:t>
      </w:r>
      <w:r>
        <w:rPr>
          <w:color w:val="231F20"/>
          <w:spacing w:val="-22"/>
          <w:sz w:val="18"/>
        </w:rPr>
        <w:t> </w:t>
      </w:r>
      <w:r>
        <w:rPr>
          <w:color w:val="231F20"/>
          <w:sz w:val="18"/>
        </w:rPr>
        <w:t>registro</w:t>
      </w:r>
      <w:r>
        <w:rPr>
          <w:color w:val="231F20"/>
          <w:spacing w:val="-22"/>
          <w:sz w:val="18"/>
        </w:rPr>
        <w:t> </w:t>
      </w:r>
      <w:r>
        <w:rPr>
          <w:color w:val="231F20"/>
          <w:sz w:val="18"/>
        </w:rPr>
        <w:t>en</w:t>
      </w:r>
      <w:r>
        <w:rPr>
          <w:color w:val="231F20"/>
          <w:spacing w:val="-22"/>
          <w:sz w:val="18"/>
        </w:rPr>
        <w:t> </w:t>
      </w:r>
      <w:r>
        <w:rPr>
          <w:color w:val="231F20"/>
          <w:sz w:val="18"/>
        </w:rPr>
        <w:t>palabras</w:t>
      </w:r>
      <w:r>
        <w:rPr>
          <w:color w:val="231F20"/>
          <w:spacing w:val="-22"/>
          <w:sz w:val="18"/>
        </w:rPr>
        <w:t> </w:t>
      </w:r>
      <w:r>
        <w:rPr>
          <w:color w:val="231F20"/>
          <w:sz w:val="18"/>
        </w:rPr>
        <w:t>coincidan</w:t>
      </w:r>
      <w:r>
        <w:rPr>
          <w:color w:val="231F20"/>
          <w:spacing w:val="-22"/>
          <w:sz w:val="18"/>
        </w:rPr>
        <w:t> </w:t>
      </w:r>
      <w:r>
        <w:rPr>
          <w:color w:val="231F20"/>
          <w:sz w:val="18"/>
        </w:rPr>
        <w:t>plenamente.</w:t>
      </w:r>
    </w:p>
    <w:p>
      <w:pPr>
        <w:spacing w:line="278" w:lineRule="auto" w:before="1"/>
        <w:ind w:left="1640" w:right="1701" w:firstLine="360"/>
        <w:jc w:val="both"/>
        <w:rPr>
          <w:sz w:val="18"/>
        </w:rPr>
      </w:pPr>
      <w:r>
        <w:rPr>
          <w:color w:val="231F20"/>
          <w:position w:val="6"/>
          <w:sz w:val="10"/>
        </w:rPr>
        <w:t>201 </w:t>
      </w:r>
      <w:r>
        <w:rPr>
          <w:color w:val="231F20"/>
          <w:sz w:val="18"/>
        </w:rPr>
        <w:t>Si bien es cierto que esta operación implica un gesto de distanciamiento por parte</w:t>
      </w:r>
      <w:r>
        <w:rPr>
          <w:color w:val="231F20"/>
          <w:spacing w:val="-17"/>
          <w:sz w:val="18"/>
        </w:rPr>
        <w:t> </w:t>
      </w:r>
      <w:r>
        <w:rPr>
          <w:color w:val="231F20"/>
          <w:sz w:val="18"/>
        </w:rPr>
        <w:t>del</w:t>
      </w:r>
      <w:r>
        <w:rPr>
          <w:color w:val="231F20"/>
          <w:spacing w:val="-17"/>
          <w:sz w:val="18"/>
        </w:rPr>
        <w:t> </w:t>
      </w:r>
      <w:r>
        <w:rPr>
          <w:color w:val="231F20"/>
          <w:sz w:val="18"/>
        </w:rPr>
        <w:t>narrador,</w:t>
      </w:r>
      <w:r>
        <w:rPr>
          <w:color w:val="231F20"/>
          <w:spacing w:val="-17"/>
          <w:sz w:val="18"/>
        </w:rPr>
        <w:t> </w:t>
      </w:r>
      <w:r>
        <w:rPr>
          <w:color w:val="231F20"/>
          <w:sz w:val="18"/>
        </w:rPr>
        <w:t>que</w:t>
      </w:r>
      <w:r>
        <w:rPr>
          <w:color w:val="231F20"/>
          <w:spacing w:val="-17"/>
          <w:sz w:val="18"/>
        </w:rPr>
        <w:t> </w:t>
      </w:r>
      <w:r>
        <w:rPr>
          <w:color w:val="231F20"/>
          <w:sz w:val="18"/>
        </w:rPr>
        <w:t>se</w:t>
      </w:r>
      <w:r>
        <w:rPr>
          <w:color w:val="231F20"/>
          <w:spacing w:val="-17"/>
          <w:sz w:val="18"/>
        </w:rPr>
        <w:t> </w:t>
      </w:r>
      <w:r>
        <w:rPr>
          <w:color w:val="231F20"/>
          <w:sz w:val="18"/>
        </w:rPr>
        <w:t>percibe</w:t>
      </w:r>
      <w:r>
        <w:rPr>
          <w:color w:val="231F20"/>
          <w:spacing w:val="-17"/>
          <w:sz w:val="18"/>
        </w:rPr>
        <w:t> </w:t>
      </w:r>
      <w:r>
        <w:rPr>
          <w:color w:val="231F20"/>
          <w:sz w:val="18"/>
        </w:rPr>
        <w:t>al</w:t>
      </w:r>
      <w:r>
        <w:rPr>
          <w:color w:val="231F20"/>
          <w:spacing w:val="-17"/>
          <w:sz w:val="18"/>
        </w:rPr>
        <w:t> </w:t>
      </w:r>
      <w:r>
        <w:rPr>
          <w:color w:val="231F20"/>
          <w:sz w:val="18"/>
        </w:rPr>
        <w:t>enunciar</w:t>
      </w:r>
      <w:r>
        <w:rPr>
          <w:color w:val="231F20"/>
          <w:spacing w:val="-17"/>
          <w:sz w:val="18"/>
        </w:rPr>
        <w:t> </w:t>
      </w:r>
      <w:r>
        <w:rPr>
          <w:color w:val="231F20"/>
          <w:sz w:val="18"/>
        </w:rPr>
        <w:t>su</w:t>
      </w:r>
      <w:r>
        <w:rPr>
          <w:color w:val="231F20"/>
          <w:spacing w:val="-17"/>
          <w:sz w:val="18"/>
        </w:rPr>
        <w:t> </w:t>
      </w:r>
      <w:r>
        <w:rPr>
          <w:color w:val="231F20"/>
          <w:sz w:val="18"/>
        </w:rPr>
        <w:t>actividad</w:t>
      </w:r>
      <w:r>
        <w:rPr>
          <w:color w:val="231F20"/>
          <w:spacing w:val="-17"/>
          <w:sz w:val="18"/>
        </w:rPr>
        <w:t> </w:t>
      </w:r>
      <w:r>
        <w:rPr>
          <w:color w:val="231F20"/>
          <w:sz w:val="18"/>
        </w:rPr>
        <w:t>escritural</w:t>
      </w:r>
      <w:r>
        <w:rPr>
          <w:color w:val="231F20"/>
          <w:spacing w:val="-17"/>
          <w:sz w:val="18"/>
        </w:rPr>
        <w:t> </w:t>
      </w:r>
      <w:r>
        <w:rPr>
          <w:color w:val="231F20"/>
          <w:sz w:val="18"/>
        </w:rPr>
        <w:t>en</w:t>
      </w:r>
      <w:r>
        <w:rPr>
          <w:color w:val="231F20"/>
          <w:spacing w:val="-17"/>
          <w:sz w:val="18"/>
        </w:rPr>
        <w:t> </w:t>
      </w:r>
      <w:r>
        <w:rPr>
          <w:color w:val="231F20"/>
          <w:sz w:val="18"/>
        </w:rPr>
        <w:t>tercera</w:t>
      </w:r>
      <w:r>
        <w:rPr>
          <w:color w:val="231F20"/>
          <w:spacing w:val="-17"/>
          <w:sz w:val="18"/>
        </w:rPr>
        <w:t> </w:t>
      </w:r>
      <w:r>
        <w:rPr>
          <w:color w:val="231F20"/>
          <w:sz w:val="18"/>
        </w:rPr>
        <w:t>persona </w:t>
      </w:r>
      <w:r>
        <w:rPr>
          <w:color w:val="231F20"/>
          <w:w w:val="95"/>
          <w:sz w:val="18"/>
        </w:rPr>
        <w:t>(“Escribe</w:t>
      </w:r>
      <w:r>
        <w:rPr>
          <w:color w:val="231F20"/>
          <w:spacing w:val="-9"/>
          <w:w w:val="95"/>
          <w:sz w:val="18"/>
        </w:rPr>
        <w:t> </w:t>
      </w:r>
      <w:r>
        <w:rPr>
          <w:color w:val="231F20"/>
          <w:w w:val="95"/>
          <w:sz w:val="18"/>
        </w:rPr>
        <w:t>que...”).</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268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man, por momentos, llegan incluso a difuminar sus límites. Caso de la enigmática alusión a la rada de Galveston con la que sueña el</w:t>
      </w:r>
      <w:r>
        <w:rPr>
          <w:color w:val="231F20"/>
          <w:spacing w:val="-13"/>
        </w:rPr>
        <w:t> </w:t>
      </w:r>
      <w:r>
        <w:rPr>
          <w:color w:val="231F20"/>
        </w:rPr>
        <w:t>hombre</w:t>
      </w:r>
      <w:r>
        <w:rPr>
          <w:color w:val="231F20"/>
          <w:spacing w:val="-13"/>
        </w:rPr>
        <w:t> </w:t>
      </w:r>
      <w:r>
        <w:rPr>
          <w:color w:val="231F20"/>
        </w:rPr>
        <w:t>recostado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árbol,</w:t>
      </w:r>
      <w:r>
        <w:rPr>
          <w:color w:val="231F20"/>
          <w:spacing w:val="-13"/>
        </w:rPr>
        <w:t> </w:t>
      </w:r>
      <w:r>
        <w:rPr>
          <w:color w:val="231F20"/>
        </w:rPr>
        <w:t>imagen</w:t>
      </w:r>
      <w:r>
        <w:rPr>
          <w:color w:val="231F20"/>
          <w:spacing w:val="-13"/>
        </w:rPr>
        <w:t> </w:t>
      </w:r>
      <w:r>
        <w:rPr>
          <w:color w:val="231F20"/>
        </w:rPr>
        <w:t>que</w:t>
      </w:r>
      <w:r>
        <w:rPr>
          <w:color w:val="231F20"/>
          <w:spacing w:val="-13"/>
        </w:rPr>
        <w:t> </w:t>
      </w:r>
      <w:r>
        <w:rPr>
          <w:color w:val="231F20"/>
        </w:rPr>
        <w:t>transgrede</w:t>
      </w:r>
      <w:r>
        <w:rPr>
          <w:color w:val="231F20"/>
          <w:spacing w:val="-13"/>
        </w:rPr>
        <w:t> </w:t>
      </w:r>
      <w:r>
        <w:rPr>
          <w:color w:val="231F20"/>
        </w:rPr>
        <w:t>sus</w:t>
      </w:r>
      <w:r>
        <w:rPr>
          <w:color w:val="231F20"/>
          <w:spacing w:val="-13"/>
        </w:rPr>
        <w:t> </w:t>
      </w:r>
      <w:r>
        <w:rPr>
          <w:color w:val="231F20"/>
        </w:rPr>
        <w:t>límites para</w:t>
      </w:r>
      <w:r>
        <w:rPr>
          <w:color w:val="231F20"/>
          <w:spacing w:val="-34"/>
        </w:rPr>
        <w:t> </w:t>
      </w:r>
      <w:r>
        <w:rPr>
          <w:color w:val="231F20"/>
        </w:rPr>
        <w:t>introducirse</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unidad</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otras</w:t>
      </w:r>
      <w:r>
        <w:rPr>
          <w:color w:val="231F20"/>
          <w:spacing w:val="-34"/>
        </w:rPr>
        <w:t> </w:t>
      </w:r>
      <w:r>
        <w:rPr>
          <w:color w:val="231F20"/>
        </w:rPr>
        <w:t>“circunstancias”</w:t>
      </w:r>
      <w:r>
        <w:rPr>
          <w:color w:val="231F20"/>
          <w:spacing w:val="-34"/>
        </w:rPr>
        <w:t> </w:t>
      </w:r>
      <w:r>
        <w:rPr>
          <w:color w:val="231F20"/>
        </w:rPr>
        <w:t>que</w:t>
      </w:r>
      <w:r>
        <w:rPr>
          <w:color w:val="231F20"/>
          <w:spacing w:val="-34"/>
        </w:rPr>
        <w:t> </w:t>
      </w:r>
      <w:r>
        <w:rPr>
          <w:color w:val="231F20"/>
        </w:rPr>
        <w:t>cons- truyen</w:t>
      </w:r>
      <w:r>
        <w:rPr>
          <w:color w:val="231F20"/>
          <w:spacing w:val="-24"/>
        </w:rPr>
        <w:t> </w:t>
      </w:r>
      <w:r>
        <w:rPr>
          <w:color w:val="231F20"/>
        </w:rPr>
        <w:t>la</w:t>
      </w:r>
      <w:r>
        <w:rPr>
          <w:color w:val="231F20"/>
          <w:spacing w:val="-24"/>
        </w:rPr>
        <w:t> </w:t>
      </w:r>
      <w:r>
        <w:rPr>
          <w:color w:val="231F20"/>
        </w:rPr>
        <w:t>escena,</w:t>
      </w:r>
      <w:r>
        <w:rPr>
          <w:color w:val="231F20"/>
          <w:spacing w:val="-24"/>
        </w:rPr>
        <w:t> </w:t>
      </w:r>
      <w:r>
        <w:rPr>
          <w:color w:val="231F20"/>
        </w:rPr>
        <w:t>como</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rPr>
        <w:t>escritura</w:t>
      </w:r>
      <w:r>
        <w:rPr>
          <w:color w:val="231F20"/>
          <w:spacing w:val="-24"/>
        </w:rPr>
        <w:t> </w:t>
      </w:r>
      <w:r>
        <w:rPr>
          <w:color w:val="231F20"/>
        </w:rPr>
        <w:t>(“Pasa</w:t>
      </w:r>
      <w:r>
        <w:rPr>
          <w:color w:val="231F20"/>
          <w:spacing w:val="-24"/>
        </w:rPr>
        <w:t> </w:t>
      </w:r>
      <w:r>
        <w:rPr>
          <w:color w:val="231F20"/>
        </w:rPr>
        <w:t>un</w:t>
      </w:r>
      <w:r>
        <w:rPr>
          <w:color w:val="231F20"/>
          <w:spacing w:val="-24"/>
        </w:rPr>
        <w:t> </w:t>
      </w:r>
      <w:r>
        <w:rPr>
          <w:color w:val="231F20"/>
        </w:rPr>
        <w:t>barco</w:t>
      </w:r>
      <w:r>
        <w:rPr>
          <w:color w:val="231F20"/>
          <w:spacing w:val="-24"/>
        </w:rPr>
        <w:t> </w:t>
      </w:r>
      <w:r>
        <w:rPr>
          <w:color w:val="231F20"/>
        </w:rPr>
        <w:t>sobre</w:t>
      </w:r>
      <w:r>
        <w:rPr>
          <w:color w:val="231F20"/>
          <w:spacing w:val="-24"/>
        </w:rPr>
        <w:t> </w:t>
      </w:r>
      <w:r>
        <w:rPr>
          <w:color w:val="231F20"/>
        </w:rPr>
        <w:t>el</w:t>
      </w:r>
      <w:r>
        <w:rPr>
          <w:color w:val="231F20"/>
          <w:spacing w:val="-24"/>
        </w:rPr>
        <w:t> </w:t>
      </w:r>
      <w:r>
        <w:rPr>
          <w:color w:val="231F20"/>
        </w:rPr>
        <w:t>papel cubierto</w:t>
      </w:r>
      <w:r>
        <w:rPr>
          <w:color w:val="231F20"/>
          <w:spacing w:val="-30"/>
        </w:rPr>
        <w:t> </w:t>
      </w:r>
      <w:r>
        <w:rPr>
          <w:color w:val="231F20"/>
        </w:rPr>
        <w:t>de</w:t>
      </w:r>
      <w:r>
        <w:rPr>
          <w:color w:val="231F20"/>
          <w:spacing w:val="-30"/>
        </w:rPr>
        <w:t> </w:t>
      </w:r>
      <w:r>
        <w:rPr>
          <w:color w:val="231F20"/>
        </w:rPr>
        <w:t>palabras”,</w:t>
      </w:r>
      <w:r>
        <w:rPr>
          <w:color w:val="231F20"/>
          <w:spacing w:val="-30"/>
        </w:rPr>
        <w:t> </w:t>
      </w:r>
      <w:r>
        <w:rPr>
          <w:color w:val="231F20"/>
        </w:rPr>
        <w:t>p.</w:t>
      </w:r>
      <w:r>
        <w:rPr>
          <w:color w:val="231F20"/>
          <w:spacing w:val="-30"/>
        </w:rPr>
        <w:t> </w:t>
      </w:r>
      <w:r>
        <w:rPr>
          <w:color w:val="231F20"/>
        </w:rPr>
        <w:t>88)</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mujer</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cochecito</w:t>
      </w:r>
      <w:r>
        <w:rPr>
          <w:color w:val="231F20"/>
          <w:spacing w:val="-30"/>
        </w:rPr>
        <w:t> </w:t>
      </w:r>
      <w:r>
        <w:rPr>
          <w:color w:val="231F20"/>
        </w:rPr>
        <w:t>de</w:t>
      </w:r>
      <w:r>
        <w:rPr>
          <w:color w:val="231F20"/>
          <w:spacing w:val="-30"/>
        </w:rPr>
        <w:t> </w:t>
      </w:r>
      <w:r>
        <w:rPr>
          <w:color w:val="231F20"/>
        </w:rPr>
        <w:t>bebé</w:t>
      </w:r>
      <w:r>
        <w:rPr>
          <w:color w:val="231F20"/>
          <w:spacing w:val="-30"/>
        </w:rPr>
        <w:t> </w:t>
      </w:r>
      <w:r>
        <w:rPr>
          <w:color w:val="231F20"/>
        </w:rPr>
        <w:t>(“La mujer</w:t>
      </w:r>
      <w:r>
        <w:rPr>
          <w:color w:val="231F20"/>
          <w:spacing w:val="-20"/>
        </w:rPr>
        <w:t> </w:t>
      </w:r>
      <w:r>
        <w:rPr>
          <w:color w:val="231F20"/>
        </w:rPr>
        <w:t>del</w:t>
      </w:r>
      <w:r>
        <w:rPr>
          <w:color w:val="231F20"/>
          <w:spacing w:val="-20"/>
        </w:rPr>
        <w:t> </w:t>
      </w:r>
      <w:r>
        <w:rPr>
          <w:color w:val="231F20"/>
        </w:rPr>
        <w:t>cochecito</w:t>
      </w:r>
      <w:r>
        <w:rPr>
          <w:color w:val="231F20"/>
          <w:spacing w:val="-20"/>
        </w:rPr>
        <w:t> </w:t>
      </w:r>
      <w:r>
        <w:rPr>
          <w:color w:val="231F20"/>
        </w:rPr>
        <w:t>pasa</w:t>
      </w:r>
      <w:r>
        <w:rPr>
          <w:color w:val="231F20"/>
          <w:spacing w:val="-20"/>
        </w:rPr>
        <w:t> </w:t>
      </w:r>
      <w:r>
        <w:rPr>
          <w:color w:val="231F20"/>
        </w:rPr>
        <w:t>como</w:t>
      </w:r>
      <w:r>
        <w:rPr>
          <w:color w:val="231F20"/>
          <w:spacing w:val="-20"/>
        </w:rPr>
        <w:t> </w:t>
      </w:r>
      <w:r>
        <w:rPr>
          <w:color w:val="231F20"/>
        </w:rPr>
        <w:t>una</w:t>
      </w:r>
      <w:r>
        <w:rPr>
          <w:color w:val="231F20"/>
          <w:spacing w:val="-20"/>
        </w:rPr>
        <w:t> </w:t>
      </w:r>
      <w:r>
        <w:rPr>
          <w:color w:val="231F20"/>
          <w:spacing w:val="-3"/>
        </w:rPr>
        <w:t>barca”,</w:t>
      </w:r>
      <w:r>
        <w:rPr>
          <w:color w:val="231F20"/>
          <w:spacing w:val="-20"/>
        </w:rPr>
        <w:t> </w:t>
      </w:r>
      <w:r>
        <w:rPr>
          <w:color w:val="231F20"/>
        </w:rPr>
        <w:t>p.</w:t>
      </w:r>
      <w:r>
        <w:rPr>
          <w:color w:val="231F20"/>
          <w:spacing w:val="-20"/>
        </w:rPr>
        <w:t> </w:t>
      </w:r>
      <w:r>
        <w:rPr>
          <w:color w:val="231F20"/>
        </w:rPr>
        <w:t>88).</w:t>
      </w:r>
    </w:p>
    <w:p>
      <w:pPr>
        <w:pStyle w:val="BodyText"/>
        <w:spacing w:line="271" w:lineRule="auto" w:before="2"/>
        <w:ind w:left="1703" w:right="1636" w:firstLine="360"/>
        <w:jc w:val="both"/>
      </w:pPr>
      <w:r>
        <w:rPr/>
        <w:drawing>
          <wp:anchor distT="0" distB="0" distL="0" distR="0" allowOverlap="1" layoutInCell="1" locked="0" behindDoc="0" simplePos="0" relativeHeight="14656">
            <wp:simplePos x="0" y="0"/>
            <wp:positionH relativeFrom="page">
              <wp:posOffset>17462</wp:posOffset>
            </wp:positionH>
            <wp:positionV relativeFrom="paragraph">
              <wp:posOffset>1586457</wp:posOffset>
            </wp:positionV>
            <wp:extent cx="155575" cy="155575"/>
            <wp:effectExtent l="0" t="0" r="0" b="0"/>
            <wp:wrapNone/>
            <wp:docPr id="1195" name="image3.png" descr=""/>
            <wp:cNvGraphicFramePr>
              <a:graphicFrameLocks noChangeAspect="1"/>
            </wp:cNvGraphicFramePr>
            <a:graphic>
              <a:graphicData uri="http://schemas.openxmlformats.org/drawingml/2006/picture">
                <pic:pic>
                  <pic:nvPicPr>
                    <pic:cNvPr id="119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680">
            <wp:simplePos x="0" y="0"/>
            <wp:positionH relativeFrom="page">
              <wp:posOffset>5760361</wp:posOffset>
            </wp:positionH>
            <wp:positionV relativeFrom="paragraph">
              <wp:posOffset>1586457</wp:posOffset>
            </wp:positionV>
            <wp:extent cx="155575" cy="155575"/>
            <wp:effectExtent l="0" t="0" r="0" b="0"/>
            <wp:wrapNone/>
            <wp:docPr id="1197" name="image3.png" descr=""/>
            <wp:cNvGraphicFramePr>
              <a:graphicFrameLocks noChangeAspect="1"/>
            </wp:cNvGraphicFramePr>
            <a:graphic>
              <a:graphicData uri="http://schemas.openxmlformats.org/drawingml/2006/picture">
                <pic:pic>
                  <pic:nvPicPr>
                    <pic:cNvPr id="119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34"/>
        </w:rPr>
        <w:t> </w:t>
      </w:r>
      <w:r>
        <w:rPr>
          <w:color w:val="231F20"/>
        </w:rPr>
        <w:t>efecto</w:t>
      </w:r>
      <w:r>
        <w:rPr>
          <w:color w:val="231F20"/>
          <w:spacing w:val="-34"/>
        </w:rPr>
        <w:t> </w:t>
      </w:r>
      <w:r>
        <w:rPr>
          <w:color w:val="231F20"/>
        </w:rPr>
        <w:t>logrado</w:t>
      </w:r>
      <w:r>
        <w:rPr>
          <w:color w:val="231F20"/>
          <w:spacing w:val="-34"/>
        </w:rPr>
        <w:t> </w:t>
      </w:r>
      <w:r>
        <w:rPr>
          <w:color w:val="231F20"/>
        </w:rPr>
        <w:t>por</w:t>
      </w:r>
      <w:r>
        <w:rPr>
          <w:color w:val="231F20"/>
          <w:spacing w:val="-34"/>
        </w:rPr>
        <w:t> </w:t>
      </w:r>
      <w:r>
        <w:rPr>
          <w:color w:val="231F20"/>
        </w:rPr>
        <w:t>el</w:t>
      </w:r>
      <w:r>
        <w:rPr>
          <w:color w:val="231F20"/>
          <w:spacing w:val="-34"/>
        </w:rPr>
        <w:t> </w:t>
      </w:r>
      <w:r>
        <w:rPr>
          <w:color w:val="231F20"/>
        </w:rPr>
        <w:t>texto</w:t>
      </w:r>
      <w:r>
        <w:rPr>
          <w:color w:val="231F20"/>
          <w:spacing w:val="-34"/>
        </w:rPr>
        <w:t> </w:t>
      </w:r>
      <w:r>
        <w:rPr>
          <w:color w:val="231F20"/>
        </w:rPr>
        <w:t>es</w:t>
      </w:r>
      <w:r>
        <w:rPr>
          <w:color w:val="231F20"/>
          <w:spacing w:val="-34"/>
        </w:rPr>
        <w:t> </w:t>
      </w:r>
      <w:r>
        <w:rPr>
          <w:color w:val="231F20"/>
        </w:rPr>
        <w:t>parecido</w:t>
      </w:r>
      <w:r>
        <w:rPr>
          <w:color w:val="231F20"/>
          <w:spacing w:val="-34"/>
        </w:rPr>
        <w:t> </w:t>
      </w:r>
      <w:r>
        <w:rPr>
          <w:color w:val="231F20"/>
        </w:rPr>
        <w:t>a</w:t>
      </w:r>
      <w:r>
        <w:rPr>
          <w:color w:val="231F20"/>
          <w:spacing w:val="-34"/>
        </w:rPr>
        <w:t> </w:t>
      </w:r>
      <w:r>
        <w:rPr>
          <w:color w:val="231F20"/>
        </w:rPr>
        <w:t>cuando</w:t>
      </w:r>
      <w:r>
        <w:rPr>
          <w:color w:val="231F20"/>
          <w:spacing w:val="-34"/>
        </w:rPr>
        <w:t> </w:t>
      </w:r>
      <w:r>
        <w:rPr>
          <w:color w:val="231F20"/>
        </w:rPr>
        <w:t>una</w:t>
      </w:r>
      <w:r>
        <w:rPr>
          <w:color w:val="231F20"/>
          <w:spacing w:val="-34"/>
        </w:rPr>
        <w:t> </w:t>
      </w:r>
      <w:r>
        <w:rPr>
          <w:color w:val="231F20"/>
        </w:rPr>
        <w:t>secuencia cinematográfica</w:t>
      </w:r>
      <w:r>
        <w:rPr>
          <w:color w:val="231F20"/>
          <w:spacing w:val="-31"/>
        </w:rPr>
        <w:t> </w:t>
      </w:r>
      <w:r>
        <w:rPr>
          <w:color w:val="231F20"/>
        </w:rPr>
        <w:t>es</w:t>
      </w:r>
      <w:r>
        <w:rPr>
          <w:color w:val="231F20"/>
          <w:spacing w:val="-31"/>
        </w:rPr>
        <w:t> </w:t>
      </w:r>
      <w:r>
        <w:rPr>
          <w:color w:val="231F20"/>
        </w:rPr>
        <w:t>repetida</w:t>
      </w:r>
      <w:r>
        <w:rPr>
          <w:color w:val="231F20"/>
          <w:spacing w:val="-31"/>
        </w:rPr>
        <w:t> </w:t>
      </w:r>
      <w:r>
        <w:rPr>
          <w:color w:val="231F20"/>
        </w:rPr>
        <w:t>una</w:t>
      </w:r>
      <w:r>
        <w:rPr>
          <w:color w:val="231F20"/>
          <w:spacing w:val="-31"/>
        </w:rPr>
        <w:t> </w:t>
      </w:r>
      <w:r>
        <w:rPr>
          <w:color w:val="231F20"/>
        </w:rPr>
        <w:t>y</w:t>
      </w:r>
      <w:r>
        <w:rPr>
          <w:color w:val="231F20"/>
          <w:spacing w:val="-31"/>
        </w:rPr>
        <w:t> </w:t>
      </w:r>
      <w:r>
        <w:rPr>
          <w:color w:val="231F20"/>
        </w:rPr>
        <w:t>otra</w:t>
      </w:r>
      <w:r>
        <w:rPr>
          <w:color w:val="231F20"/>
          <w:spacing w:val="-31"/>
        </w:rPr>
        <w:t> </w:t>
      </w:r>
      <w:r>
        <w:rPr>
          <w:color w:val="231F20"/>
        </w:rPr>
        <w:t>vez,</w:t>
      </w:r>
      <w:r>
        <w:rPr>
          <w:color w:val="231F20"/>
          <w:spacing w:val="-31"/>
        </w:rPr>
        <w:t> </w:t>
      </w:r>
      <w:r>
        <w:rPr>
          <w:color w:val="231F20"/>
        </w:rPr>
        <w:t>hasta</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rPr>
        <w:t>objetos</w:t>
      </w:r>
      <w:r>
        <w:rPr>
          <w:color w:val="231F20"/>
          <w:spacing w:val="-31"/>
        </w:rPr>
        <w:t> </w:t>
      </w:r>
      <w:r>
        <w:rPr>
          <w:color w:val="231F20"/>
        </w:rPr>
        <w:t>y</w:t>
      </w:r>
      <w:r>
        <w:rPr>
          <w:color w:val="231F20"/>
          <w:spacing w:val="-31"/>
        </w:rPr>
        <w:t> </w:t>
      </w:r>
      <w:r>
        <w:rPr>
          <w:color w:val="231F20"/>
        </w:rPr>
        <w:t>si- tuaciones</w:t>
      </w:r>
      <w:r>
        <w:rPr>
          <w:color w:val="231F20"/>
          <w:spacing w:val="-21"/>
        </w:rPr>
        <w:t> </w:t>
      </w:r>
      <w:r>
        <w:rPr>
          <w:color w:val="231F20"/>
        </w:rPr>
        <w:t>que</w:t>
      </w:r>
      <w:r>
        <w:rPr>
          <w:color w:val="231F20"/>
          <w:spacing w:val="-21"/>
        </w:rPr>
        <w:t> </w:t>
      </w:r>
      <w:r>
        <w:rPr>
          <w:color w:val="231F20"/>
        </w:rPr>
        <w:t>participan</w:t>
      </w:r>
      <w:r>
        <w:rPr>
          <w:color w:val="231F20"/>
          <w:spacing w:val="-21"/>
        </w:rPr>
        <w:t> </w:t>
      </w:r>
      <w:r>
        <w:rPr>
          <w:color w:val="231F20"/>
        </w:rPr>
        <w:t>en</w:t>
      </w:r>
      <w:r>
        <w:rPr>
          <w:color w:val="231F20"/>
          <w:spacing w:val="-21"/>
        </w:rPr>
        <w:t> </w:t>
      </w:r>
      <w:r>
        <w:rPr>
          <w:color w:val="231F20"/>
        </w:rPr>
        <w:t>ella</w:t>
      </w:r>
      <w:r>
        <w:rPr>
          <w:color w:val="231F20"/>
          <w:spacing w:val="-21"/>
        </w:rPr>
        <w:t> </w:t>
      </w:r>
      <w:r>
        <w:rPr>
          <w:color w:val="231F20"/>
        </w:rPr>
        <w:t>terminan</w:t>
      </w:r>
      <w:r>
        <w:rPr>
          <w:color w:val="231F20"/>
          <w:spacing w:val="-21"/>
        </w:rPr>
        <w:t> </w:t>
      </w:r>
      <w:r>
        <w:rPr>
          <w:color w:val="231F20"/>
        </w:rPr>
        <w:t>por</w:t>
      </w:r>
      <w:r>
        <w:rPr>
          <w:color w:val="231F20"/>
          <w:spacing w:val="-21"/>
        </w:rPr>
        <w:t> </w:t>
      </w:r>
      <w:r>
        <w:rPr>
          <w:color w:val="231F20"/>
        </w:rPr>
        <w:t>perder</w:t>
      </w:r>
      <w:r>
        <w:rPr>
          <w:color w:val="231F20"/>
          <w:spacing w:val="-21"/>
        </w:rPr>
        <w:t> </w:t>
      </w:r>
      <w:r>
        <w:rPr>
          <w:color w:val="231F20"/>
        </w:rPr>
        <w:t>su</w:t>
      </w:r>
      <w:r>
        <w:rPr>
          <w:color w:val="231F20"/>
          <w:spacing w:val="-21"/>
        </w:rPr>
        <w:t> </w:t>
      </w:r>
      <w:r>
        <w:rPr>
          <w:color w:val="231F20"/>
        </w:rPr>
        <w:t>centralidad, en cierta medida se </w:t>
      </w:r>
      <w:r>
        <w:rPr>
          <w:color w:val="231F20"/>
          <w:spacing w:val="-3"/>
        </w:rPr>
        <w:t>“desdibujan”, </w:t>
      </w:r>
      <w:r>
        <w:rPr>
          <w:color w:val="231F20"/>
        </w:rPr>
        <w:t>y lo que se percibe es ya sólo</w:t>
      </w:r>
      <w:r>
        <w:rPr>
          <w:color w:val="231F20"/>
          <w:spacing w:val="-18"/>
        </w:rPr>
        <w:t> </w:t>
      </w:r>
      <w:r>
        <w:rPr>
          <w:color w:val="231F20"/>
        </w:rPr>
        <w:t>el movimiento.</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análoga,</w:t>
      </w:r>
      <w:r>
        <w:rPr>
          <w:color w:val="231F20"/>
          <w:spacing w:val="-19"/>
        </w:rPr>
        <w:t> </w:t>
      </w:r>
      <w:r>
        <w:rPr>
          <w:color w:val="231F20"/>
        </w:rPr>
        <w:t>en</w:t>
      </w:r>
      <w:r>
        <w:rPr>
          <w:color w:val="231F20"/>
          <w:spacing w:val="-19"/>
        </w:rPr>
        <w:t> </w:t>
      </w:r>
      <w:r>
        <w:rPr>
          <w:color w:val="231F20"/>
        </w:rPr>
        <w:t>“Presente</w:t>
      </w:r>
      <w:r>
        <w:rPr>
          <w:color w:val="231F20"/>
          <w:spacing w:val="-19"/>
        </w:rPr>
        <w:t> </w:t>
      </w:r>
      <w:r>
        <w:rPr>
          <w:color w:val="231F20"/>
        </w:rPr>
        <w:t>de</w:t>
      </w:r>
      <w:r>
        <w:rPr>
          <w:color w:val="231F20"/>
          <w:spacing w:val="-19"/>
        </w:rPr>
        <w:t> </w:t>
      </w:r>
      <w:r>
        <w:rPr>
          <w:color w:val="231F20"/>
        </w:rPr>
        <w:t>infinitivo”</w:t>
      </w:r>
      <w:r>
        <w:rPr>
          <w:color w:val="231F20"/>
          <w:spacing w:val="-19"/>
        </w:rPr>
        <w:t> </w:t>
      </w:r>
      <w:r>
        <w:rPr>
          <w:color w:val="231F20"/>
        </w:rPr>
        <w:t>la</w:t>
      </w:r>
      <w:r>
        <w:rPr>
          <w:color w:val="231F20"/>
          <w:spacing w:val="-19"/>
        </w:rPr>
        <w:t> </w:t>
      </w:r>
      <w:r>
        <w:rPr>
          <w:color w:val="231F20"/>
        </w:rPr>
        <w:t>rei- teración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escena</w:t>
      </w:r>
      <w:r>
        <w:rPr>
          <w:color w:val="231F20"/>
          <w:spacing w:val="-23"/>
        </w:rPr>
        <w:t> </w:t>
      </w:r>
      <w:r>
        <w:rPr>
          <w:color w:val="231F20"/>
        </w:rPr>
        <w:t>deja</w:t>
      </w:r>
      <w:r>
        <w:rPr>
          <w:color w:val="231F20"/>
          <w:spacing w:val="-23"/>
        </w:rPr>
        <w:t> </w:t>
      </w:r>
      <w:r>
        <w:rPr>
          <w:color w:val="231F20"/>
        </w:rPr>
        <w:t>a</w:t>
      </w:r>
      <w:r>
        <w:rPr>
          <w:color w:val="231F20"/>
          <w:spacing w:val="-23"/>
        </w:rPr>
        <w:t> </w:t>
      </w:r>
      <w:r>
        <w:rPr>
          <w:color w:val="231F20"/>
        </w:rPr>
        <w:t>ésta</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segundo</w:t>
      </w:r>
      <w:r>
        <w:rPr>
          <w:color w:val="231F20"/>
          <w:spacing w:val="-23"/>
        </w:rPr>
        <w:t> </w:t>
      </w:r>
      <w:r>
        <w:rPr>
          <w:color w:val="231F20"/>
        </w:rPr>
        <w:t>plano</w:t>
      </w:r>
      <w:r>
        <w:rPr>
          <w:color w:val="231F20"/>
          <w:spacing w:val="-23"/>
        </w:rPr>
        <w:t> </w:t>
      </w:r>
      <w:r>
        <w:rPr>
          <w:color w:val="231F20"/>
        </w:rPr>
        <w:t>para</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so- breponga</w:t>
      </w:r>
      <w:r>
        <w:rPr>
          <w:color w:val="231F20"/>
          <w:spacing w:val="-29"/>
        </w:rPr>
        <w:t> </w:t>
      </w:r>
      <w:r>
        <w:rPr>
          <w:color w:val="231F20"/>
        </w:rPr>
        <w:t>la</w:t>
      </w:r>
      <w:r>
        <w:rPr>
          <w:color w:val="231F20"/>
          <w:spacing w:val="-29"/>
        </w:rPr>
        <w:t> </w:t>
      </w:r>
      <w:r>
        <w:rPr>
          <w:color w:val="231F20"/>
        </w:rPr>
        <w:t>percepción</w:t>
      </w:r>
      <w:r>
        <w:rPr>
          <w:color w:val="231F20"/>
          <w:spacing w:val="-29"/>
        </w:rPr>
        <w:t> </w:t>
      </w:r>
      <w:r>
        <w:rPr>
          <w:color w:val="231F20"/>
        </w:rPr>
        <w:t>de</w:t>
      </w:r>
      <w:r>
        <w:rPr>
          <w:color w:val="231F20"/>
          <w:spacing w:val="-29"/>
        </w:rPr>
        <w:t> </w:t>
      </w:r>
      <w:r>
        <w:rPr>
          <w:color w:val="231F20"/>
        </w:rPr>
        <w:t>aquello</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hace</w:t>
      </w:r>
      <w:r>
        <w:rPr>
          <w:color w:val="231F20"/>
          <w:spacing w:val="-29"/>
        </w:rPr>
        <w:t> </w:t>
      </w:r>
      <w:r>
        <w:rPr>
          <w:color w:val="231F20"/>
        </w:rPr>
        <w:t>posible:</w:t>
      </w:r>
      <w:r>
        <w:rPr>
          <w:color w:val="231F20"/>
          <w:spacing w:val="-29"/>
        </w:rPr>
        <w:t> </w:t>
      </w:r>
      <w:r>
        <w:rPr>
          <w:color w:val="231F20"/>
        </w:rPr>
        <w:t>el</w:t>
      </w:r>
      <w:r>
        <w:rPr>
          <w:color w:val="231F20"/>
          <w:spacing w:val="-29"/>
        </w:rPr>
        <w:t> </w:t>
      </w:r>
      <w:r>
        <w:rPr>
          <w:color w:val="231F20"/>
        </w:rPr>
        <w:t>sentido</w:t>
      </w:r>
      <w:r>
        <w:rPr>
          <w:color w:val="231F20"/>
          <w:spacing w:val="-29"/>
        </w:rPr>
        <w:t> </w:t>
      </w:r>
      <w:r>
        <w:rPr>
          <w:color w:val="231F20"/>
        </w:rPr>
        <w:t>del “acontecer</w:t>
      </w:r>
      <w:r>
        <w:rPr>
          <w:color w:val="231F20"/>
          <w:spacing w:val="-30"/>
        </w:rPr>
        <w:t> </w:t>
      </w:r>
      <w:r>
        <w:rPr>
          <w:color w:val="231F20"/>
          <w:spacing w:val="-3"/>
        </w:rPr>
        <w:t>puro”.</w:t>
      </w:r>
      <w:r>
        <w:rPr>
          <w:color w:val="231F20"/>
          <w:spacing w:val="-30"/>
        </w:rPr>
        <w:t> </w:t>
      </w:r>
      <w:r>
        <w:rPr>
          <w:color w:val="231F20"/>
        </w:rPr>
        <w:t>De</w:t>
      </w:r>
      <w:r>
        <w:rPr>
          <w:color w:val="231F20"/>
          <w:spacing w:val="-30"/>
        </w:rPr>
        <w:t> </w:t>
      </w:r>
      <w:r>
        <w:rPr>
          <w:color w:val="231F20"/>
        </w:rPr>
        <w:t>ahí</w:t>
      </w:r>
      <w:r>
        <w:rPr>
          <w:color w:val="231F20"/>
          <w:spacing w:val="-30"/>
        </w:rPr>
        <w:t> </w:t>
      </w:r>
      <w:r>
        <w:rPr>
          <w:color w:val="231F20"/>
        </w:rPr>
        <w:t>la</w:t>
      </w:r>
      <w:r>
        <w:rPr>
          <w:color w:val="231F20"/>
          <w:spacing w:val="-30"/>
        </w:rPr>
        <w:t> </w:t>
      </w:r>
      <w:r>
        <w:rPr>
          <w:color w:val="231F20"/>
        </w:rPr>
        <w:t>marca</w:t>
      </w:r>
      <w:r>
        <w:rPr>
          <w:color w:val="231F20"/>
          <w:spacing w:val="-30"/>
        </w:rPr>
        <w:t> </w:t>
      </w:r>
      <w:r>
        <w:rPr>
          <w:color w:val="231F20"/>
        </w:rPr>
        <w:t>que</w:t>
      </w:r>
      <w:r>
        <w:rPr>
          <w:color w:val="231F20"/>
          <w:spacing w:val="-30"/>
        </w:rPr>
        <w:t> </w:t>
      </w:r>
      <w:r>
        <w:rPr>
          <w:color w:val="231F20"/>
        </w:rPr>
        <w:t>aparece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título,</w:t>
      </w:r>
      <w:r>
        <w:rPr>
          <w:color w:val="231F20"/>
          <w:spacing w:val="-30"/>
        </w:rPr>
        <w:t> </w:t>
      </w:r>
      <w:r>
        <w:rPr>
          <w:color w:val="231F20"/>
          <w:spacing w:val="-4"/>
        </w:rPr>
        <w:t>“de</w:t>
      </w:r>
      <w:r>
        <w:rPr>
          <w:color w:val="231F20"/>
          <w:spacing w:val="-30"/>
        </w:rPr>
        <w:t> </w:t>
      </w:r>
      <w:r>
        <w:rPr>
          <w:color w:val="231F20"/>
        </w:rPr>
        <w:t>infini- </w:t>
      </w:r>
      <w:r>
        <w:rPr>
          <w:color w:val="231F20"/>
          <w:spacing w:val="-3"/>
        </w:rPr>
        <w:t>tivo”,</w:t>
      </w:r>
      <w:r>
        <w:rPr>
          <w:color w:val="231F20"/>
          <w:spacing w:val="-31"/>
        </w:rPr>
        <w:t> </w:t>
      </w:r>
      <w:r>
        <w:rPr>
          <w:color w:val="231F20"/>
        </w:rPr>
        <w:t>forma</w:t>
      </w:r>
      <w:r>
        <w:rPr>
          <w:color w:val="231F20"/>
          <w:spacing w:val="-31"/>
        </w:rPr>
        <w:t> </w:t>
      </w:r>
      <w:r>
        <w:rPr>
          <w:color w:val="231F20"/>
        </w:rPr>
        <w:t>impersonal</w:t>
      </w:r>
      <w:r>
        <w:rPr>
          <w:color w:val="231F20"/>
          <w:spacing w:val="-31"/>
        </w:rPr>
        <w:t> </w:t>
      </w:r>
      <w:r>
        <w:rPr>
          <w:color w:val="231F20"/>
        </w:rPr>
        <w:t>del</w:t>
      </w:r>
      <w:r>
        <w:rPr>
          <w:color w:val="231F20"/>
          <w:spacing w:val="-31"/>
        </w:rPr>
        <w:t> </w:t>
      </w:r>
      <w:r>
        <w:rPr>
          <w:color w:val="231F20"/>
        </w:rPr>
        <w:t>verbo,</w:t>
      </w:r>
      <w:r>
        <w:rPr>
          <w:color w:val="231F20"/>
          <w:spacing w:val="-31"/>
        </w:rPr>
        <w:t> </w:t>
      </w:r>
      <w:r>
        <w:rPr>
          <w:color w:val="231F20"/>
        </w:rPr>
        <w:t>su</w:t>
      </w:r>
      <w:r>
        <w:rPr>
          <w:color w:val="231F20"/>
          <w:spacing w:val="-31"/>
        </w:rPr>
        <w:t> </w:t>
      </w:r>
      <w:r>
        <w:rPr>
          <w:color w:val="231F20"/>
        </w:rPr>
        <w:t>más</w:t>
      </w:r>
      <w:r>
        <w:rPr>
          <w:color w:val="231F20"/>
          <w:spacing w:val="-31"/>
        </w:rPr>
        <w:t> </w:t>
      </w:r>
      <w:r>
        <w:rPr>
          <w:color w:val="231F20"/>
        </w:rPr>
        <w:t>abstracta</w:t>
      </w:r>
      <w:r>
        <w:rPr>
          <w:color w:val="231F20"/>
          <w:spacing w:val="-31"/>
        </w:rPr>
        <w:t> </w:t>
      </w:r>
      <w:r>
        <w:rPr>
          <w:color w:val="231F20"/>
        </w:rPr>
        <w:t>generalidad.</w:t>
      </w:r>
      <w:r>
        <w:rPr>
          <w:color w:val="231F20"/>
          <w:spacing w:val="-31"/>
        </w:rPr>
        <w:t> </w:t>
      </w:r>
      <w:r>
        <w:rPr>
          <w:color w:val="231F20"/>
          <w:spacing w:val="-5"/>
        </w:rPr>
        <w:t>Por </w:t>
      </w:r>
      <w:r>
        <w:rPr>
          <w:color w:val="231F20"/>
        </w:rPr>
        <w:t>ello,</w:t>
      </w:r>
      <w:r>
        <w:rPr>
          <w:color w:val="231F20"/>
          <w:spacing w:val="-14"/>
        </w:rPr>
        <w:t> </w:t>
      </w:r>
      <w:r>
        <w:rPr>
          <w:color w:val="231F20"/>
        </w:rPr>
        <w:t>el</w:t>
      </w:r>
      <w:r>
        <w:rPr>
          <w:color w:val="231F20"/>
          <w:spacing w:val="-14"/>
        </w:rPr>
        <w:t> </w:t>
      </w:r>
      <w:r>
        <w:rPr>
          <w:color w:val="231F20"/>
        </w:rPr>
        <w:t>narrador</w:t>
      </w:r>
      <w:r>
        <w:rPr>
          <w:color w:val="231F20"/>
          <w:spacing w:val="-14"/>
        </w:rPr>
        <w:t> </w:t>
      </w:r>
      <w:r>
        <w:rPr>
          <w:color w:val="231F20"/>
        </w:rPr>
        <w:t>aclara:</w:t>
      </w:r>
      <w:r>
        <w:rPr>
          <w:color w:val="231F20"/>
          <w:spacing w:val="-14"/>
        </w:rPr>
        <w:t> </w:t>
      </w:r>
      <w:r>
        <w:rPr>
          <w:color w:val="231F20"/>
        </w:rPr>
        <w:t>“la</w:t>
      </w:r>
      <w:r>
        <w:rPr>
          <w:color w:val="231F20"/>
          <w:spacing w:val="-14"/>
        </w:rPr>
        <w:t> </w:t>
      </w:r>
      <w:r>
        <w:rPr>
          <w:color w:val="231F20"/>
        </w:rPr>
        <w:t>naturaleza</w:t>
      </w:r>
      <w:r>
        <w:rPr>
          <w:color w:val="231F20"/>
          <w:spacing w:val="-14"/>
        </w:rPr>
        <w:t> </w:t>
      </w:r>
      <w:r>
        <w:rPr>
          <w:color w:val="231F20"/>
        </w:rPr>
        <w:t>del</w:t>
      </w:r>
      <w:r>
        <w:rPr>
          <w:color w:val="231F20"/>
          <w:spacing w:val="-14"/>
        </w:rPr>
        <w:t> </w:t>
      </w:r>
      <w:r>
        <w:rPr>
          <w:color w:val="231F20"/>
        </w:rPr>
        <w:t>hecho</w:t>
      </w:r>
      <w:r>
        <w:rPr>
          <w:color w:val="231F20"/>
          <w:spacing w:val="-14"/>
        </w:rPr>
        <w:t> </w:t>
      </w:r>
      <w:r>
        <w:rPr>
          <w:color w:val="231F20"/>
        </w:rPr>
        <w:t>es</w:t>
      </w:r>
      <w:r>
        <w:rPr>
          <w:color w:val="231F20"/>
          <w:spacing w:val="-14"/>
        </w:rPr>
        <w:t> </w:t>
      </w:r>
      <w:r>
        <w:rPr>
          <w:color w:val="231F20"/>
        </w:rPr>
        <w:t>más</w:t>
      </w:r>
      <w:r>
        <w:rPr>
          <w:color w:val="231F20"/>
          <w:spacing w:val="-14"/>
        </w:rPr>
        <w:t> </w:t>
      </w:r>
      <w:r>
        <w:rPr>
          <w:color w:val="231F20"/>
        </w:rPr>
        <w:t>importante que</w:t>
      </w:r>
      <w:r>
        <w:rPr>
          <w:color w:val="231F20"/>
          <w:spacing w:val="-9"/>
        </w:rPr>
        <w:t> </w:t>
      </w:r>
      <w:r>
        <w:rPr>
          <w:color w:val="231F20"/>
        </w:rPr>
        <w:t>el</w:t>
      </w:r>
      <w:r>
        <w:rPr>
          <w:color w:val="231F20"/>
          <w:spacing w:val="-9"/>
        </w:rPr>
        <w:t> </w:t>
      </w:r>
      <w:r>
        <w:rPr>
          <w:color w:val="231F20"/>
        </w:rPr>
        <w:t>hecho</w:t>
      </w:r>
      <w:r>
        <w:rPr>
          <w:color w:val="231F20"/>
          <w:spacing w:val="-9"/>
        </w:rPr>
        <w:t> </w:t>
      </w:r>
      <w:r>
        <w:rPr>
          <w:color w:val="231F20"/>
        </w:rPr>
        <w:t>mismo;</w:t>
      </w:r>
      <w:r>
        <w:rPr>
          <w:color w:val="231F20"/>
          <w:spacing w:val="-9"/>
        </w:rPr>
        <w:t> </w:t>
      </w:r>
      <w:r>
        <w:rPr>
          <w:color w:val="231F20"/>
        </w:rPr>
        <w:t>su</w:t>
      </w:r>
      <w:r>
        <w:rPr>
          <w:color w:val="231F20"/>
          <w:spacing w:val="-9"/>
        </w:rPr>
        <w:t> </w:t>
      </w:r>
      <w:r>
        <w:rPr>
          <w:color w:val="231F20"/>
        </w:rPr>
        <w:t>naturaleza</w:t>
      </w:r>
      <w:r>
        <w:rPr>
          <w:color w:val="231F20"/>
          <w:spacing w:val="-9"/>
        </w:rPr>
        <w:t> </w:t>
      </w:r>
      <w:r>
        <w:rPr>
          <w:color w:val="231F20"/>
        </w:rPr>
        <w:t>de</w:t>
      </w:r>
      <w:r>
        <w:rPr>
          <w:color w:val="231F20"/>
          <w:spacing w:val="-9"/>
        </w:rPr>
        <w:t> </w:t>
      </w:r>
      <w:r>
        <w:rPr>
          <w:color w:val="231F20"/>
        </w:rPr>
        <w:t>ser</w:t>
      </w:r>
      <w:r>
        <w:rPr>
          <w:color w:val="231F20"/>
          <w:spacing w:val="-9"/>
        </w:rPr>
        <w:t> </w:t>
      </w:r>
      <w:r>
        <w:rPr>
          <w:color w:val="231F20"/>
        </w:rPr>
        <w:t>un</w:t>
      </w:r>
      <w:r>
        <w:rPr>
          <w:color w:val="231F20"/>
          <w:spacing w:val="-9"/>
        </w:rPr>
        <w:t> </w:t>
      </w:r>
      <w:r>
        <w:rPr>
          <w:color w:val="231F20"/>
        </w:rPr>
        <w:t>hecho</w:t>
      </w:r>
      <w:r>
        <w:rPr>
          <w:color w:val="231F20"/>
          <w:spacing w:val="-9"/>
        </w:rPr>
        <w:t> </w:t>
      </w:r>
      <w:r>
        <w:rPr>
          <w:color w:val="231F20"/>
        </w:rPr>
        <w:t>que</w:t>
      </w:r>
      <w:r>
        <w:rPr>
          <w:color w:val="231F20"/>
          <w:spacing w:val="-9"/>
        </w:rPr>
        <w:t> </w:t>
      </w:r>
      <w:r>
        <w:rPr>
          <w:color w:val="231F20"/>
        </w:rPr>
        <w:t>tiene</w:t>
      </w:r>
      <w:r>
        <w:rPr>
          <w:color w:val="231F20"/>
          <w:spacing w:val="-9"/>
        </w:rPr>
        <w:t> </w:t>
      </w:r>
      <w:r>
        <w:rPr>
          <w:color w:val="231F20"/>
        </w:rPr>
        <w:t>lugar en</w:t>
      </w:r>
      <w:r>
        <w:rPr>
          <w:color w:val="231F20"/>
          <w:spacing w:val="-27"/>
        </w:rPr>
        <w:t> </w:t>
      </w:r>
      <w:r>
        <w:rPr>
          <w:color w:val="231F20"/>
        </w:rPr>
        <w:t>el</w:t>
      </w:r>
      <w:r>
        <w:rPr>
          <w:color w:val="231F20"/>
          <w:spacing w:val="-27"/>
        </w:rPr>
        <w:t> </w:t>
      </w:r>
      <w:r>
        <w:rPr>
          <w:color w:val="231F20"/>
        </w:rPr>
        <w:t>núcleo</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cúmulo</w:t>
      </w:r>
      <w:r>
        <w:rPr>
          <w:color w:val="231F20"/>
          <w:spacing w:val="-27"/>
        </w:rPr>
        <w:t> </w:t>
      </w:r>
      <w:r>
        <w:rPr>
          <w:color w:val="231F20"/>
        </w:rPr>
        <w:t>de</w:t>
      </w:r>
      <w:r>
        <w:rPr>
          <w:color w:val="231F20"/>
          <w:spacing w:val="-27"/>
        </w:rPr>
        <w:t> </w:t>
      </w:r>
      <w:r>
        <w:rPr>
          <w:color w:val="231F20"/>
        </w:rPr>
        <w:t>circunstancias;</w:t>
      </w:r>
      <w:r>
        <w:rPr>
          <w:color w:val="231F20"/>
          <w:spacing w:val="-27"/>
        </w:rPr>
        <w:t> </w:t>
      </w:r>
      <w:r>
        <w:rPr>
          <w:color w:val="231F20"/>
        </w:rPr>
        <w:t>que</w:t>
      </w:r>
      <w:r>
        <w:rPr>
          <w:color w:val="231F20"/>
          <w:spacing w:val="-27"/>
        </w:rPr>
        <w:t> </w:t>
      </w:r>
      <w:r>
        <w:rPr>
          <w:color w:val="231F20"/>
        </w:rPr>
        <w:t>tiene</w:t>
      </w:r>
      <w:r>
        <w:rPr>
          <w:color w:val="231F20"/>
          <w:spacing w:val="-27"/>
        </w:rPr>
        <w:t> </w:t>
      </w:r>
      <w:r>
        <w:rPr>
          <w:color w:val="231F20"/>
          <w:spacing w:val="-3"/>
        </w:rPr>
        <w:t>lugar,</w:t>
      </w:r>
      <w:r>
        <w:rPr>
          <w:color w:val="231F20"/>
          <w:spacing w:val="-27"/>
        </w:rPr>
        <w:t> </w:t>
      </w:r>
      <w:r>
        <w:rPr>
          <w:color w:val="231F20"/>
        </w:rPr>
        <w:t>sí,</w:t>
      </w:r>
      <w:r>
        <w:rPr>
          <w:color w:val="231F20"/>
          <w:spacing w:val="-27"/>
        </w:rPr>
        <w:t> </w:t>
      </w:r>
      <w:r>
        <w:rPr>
          <w:color w:val="231F20"/>
        </w:rPr>
        <w:t>pero indescriptiblemente,</w:t>
      </w:r>
      <w:r>
        <w:rPr>
          <w:color w:val="231F20"/>
          <w:spacing w:val="-14"/>
        </w:rPr>
        <w:t> </w:t>
      </w:r>
      <w:r>
        <w:rPr>
          <w:color w:val="231F20"/>
        </w:rPr>
        <w:t>como</w:t>
      </w:r>
      <w:r>
        <w:rPr>
          <w:color w:val="231F20"/>
          <w:spacing w:val="-14"/>
        </w:rPr>
        <w:t> </w:t>
      </w:r>
      <w:r>
        <w:rPr>
          <w:color w:val="231F20"/>
        </w:rPr>
        <w:t>si</w:t>
      </w:r>
      <w:r>
        <w:rPr>
          <w:color w:val="231F20"/>
          <w:spacing w:val="-14"/>
        </w:rPr>
        <w:t> </w:t>
      </w:r>
      <w:r>
        <w:rPr>
          <w:color w:val="231F20"/>
        </w:rPr>
        <w:t>su</w:t>
      </w:r>
      <w:r>
        <w:rPr>
          <w:color w:val="231F20"/>
          <w:spacing w:val="-14"/>
        </w:rPr>
        <w:t> </w:t>
      </w:r>
      <w:r>
        <w:rPr>
          <w:color w:val="231F20"/>
        </w:rPr>
        <w:t>verdadera</w:t>
      </w:r>
      <w:r>
        <w:rPr>
          <w:color w:val="231F20"/>
          <w:spacing w:val="-14"/>
        </w:rPr>
        <w:t> </w:t>
      </w:r>
      <w:r>
        <w:rPr>
          <w:color w:val="231F20"/>
        </w:rPr>
        <w:t>naturaleza</w:t>
      </w:r>
      <w:r>
        <w:rPr>
          <w:color w:val="231F20"/>
          <w:spacing w:val="-14"/>
        </w:rPr>
        <w:t> </w:t>
      </w:r>
      <w:r>
        <w:rPr>
          <w:color w:val="231F20"/>
        </w:rPr>
        <w:t>no</w:t>
      </w:r>
      <w:r>
        <w:rPr>
          <w:color w:val="231F20"/>
          <w:spacing w:val="-14"/>
        </w:rPr>
        <w:t> </w:t>
      </w:r>
      <w:r>
        <w:rPr>
          <w:color w:val="231F20"/>
        </w:rPr>
        <w:t>fuera</w:t>
      </w:r>
      <w:r>
        <w:rPr>
          <w:color w:val="231F20"/>
          <w:spacing w:val="-14"/>
        </w:rPr>
        <w:t> </w:t>
      </w:r>
      <w:r>
        <w:rPr>
          <w:color w:val="231F20"/>
        </w:rPr>
        <w:t>otra que</w:t>
      </w:r>
      <w:r>
        <w:rPr>
          <w:color w:val="231F20"/>
          <w:spacing w:val="-39"/>
        </w:rPr>
        <w:t> </w:t>
      </w:r>
      <w:r>
        <w:rPr>
          <w:color w:val="231F20"/>
        </w:rPr>
        <w:t>la</w:t>
      </w:r>
      <w:r>
        <w:rPr>
          <w:color w:val="231F20"/>
          <w:spacing w:val="-39"/>
        </w:rPr>
        <w:t> </w:t>
      </w:r>
      <w:r>
        <w:rPr>
          <w:color w:val="231F20"/>
        </w:rPr>
        <w:t>de</w:t>
      </w:r>
      <w:r>
        <w:rPr>
          <w:color w:val="231F20"/>
          <w:spacing w:val="-39"/>
        </w:rPr>
        <w:t> </w:t>
      </w:r>
      <w:r>
        <w:rPr>
          <w:color w:val="231F20"/>
        </w:rPr>
        <w:t>acontecer,</w:t>
      </w:r>
      <w:r>
        <w:rPr>
          <w:color w:val="231F20"/>
          <w:spacing w:val="-39"/>
        </w:rPr>
        <w:t> </w:t>
      </w:r>
      <w:r>
        <w:rPr>
          <w:color w:val="231F20"/>
        </w:rPr>
        <w:t>sin</w:t>
      </w:r>
      <w:r>
        <w:rPr>
          <w:color w:val="231F20"/>
          <w:spacing w:val="-39"/>
        </w:rPr>
        <w:t> </w:t>
      </w:r>
      <w:r>
        <w:rPr>
          <w:color w:val="231F20"/>
          <w:spacing w:val="-3"/>
        </w:rPr>
        <w:t>más”</w:t>
      </w:r>
      <w:r>
        <w:rPr>
          <w:color w:val="231F20"/>
          <w:spacing w:val="-39"/>
        </w:rPr>
        <w:t> </w:t>
      </w:r>
      <w:r>
        <w:rPr>
          <w:color w:val="231F20"/>
        </w:rPr>
        <w:t>(p.</w:t>
      </w:r>
      <w:r>
        <w:rPr>
          <w:color w:val="231F20"/>
          <w:spacing w:val="-39"/>
        </w:rPr>
        <w:t> </w:t>
      </w:r>
      <w:r>
        <w:rPr>
          <w:color w:val="231F20"/>
        </w:rPr>
        <w:t>89).</w:t>
      </w:r>
      <w:r>
        <w:rPr>
          <w:color w:val="231F20"/>
          <w:spacing w:val="-39"/>
        </w:rPr>
        <w:t> </w:t>
      </w:r>
      <w:r>
        <w:rPr>
          <w:color w:val="231F20"/>
        </w:rPr>
        <w:t>¿Cuál</w:t>
      </w:r>
      <w:r>
        <w:rPr>
          <w:color w:val="231F20"/>
          <w:spacing w:val="-39"/>
        </w:rPr>
        <w:t> </w:t>
      </w:r>
      <w:r>
        <w:rPr>
          <w:color w:val="231F20"/>
        </w:rPr>
        <w:t>es</w:t>
      </w:r>
      <w:r>
        <w:rPr>
          <w:color w:val="231F20"/>
          <w:spacing w:val="-39"/>
        </w:rPr>
        <w:t> </w:t>
      </w:r>
      <w:r>
        <w:rPr>
          <w:color w:val="231F20"/>
        </w:rPr>
        <w:t>esa</w:t>
      </w:r>
      <w:r>
        <w:rPr>
          <w:color w:val="231F20"/>
          <w:spacing w:val="-39"/>
        </w:rPr>
        <w:t> </w:t>
      </w:r>
      <w:r>
        <w:rPr>
          <w:color w:val="231F20"/>
          <w:spacing w:val="-3"/>
        </w:rPr>
        <w:t>“naturaleza”</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que refiere</w:t>
      </w:r>
      <w:r>
        <w:rPr>
          <w:color w:val="231F20"/>
          <w:spacing w:val="-18"/>
        </w:rPr>
        <w:t> </w:t>
      </w:r>
      <w:r>
        <w:rPr>
          <w:color w:val="231F20"/>
        </w:rPr>
        <w:t>el</w:t>
      </w:r>
      <w:r>
        <w:rPr>
          <w:color w:val="231F20"/>
          <w:spacing w:val="-18"/>
        </w:rPr>
        <w:t> </w:t>
      </w:r>
      <w:r>
        <w:rPr>
          <w:color w:val="231F20"/>
        </w:rPr>
        <w:t>narrador?</w:t>
      </w:r>
      <w:r>
        <w:rPr>
          <w:color w:val="231F20"/>
          <w:spacing w:val="-18"/>
        </w:rPr>
        <w:t> </w:t>
      </w:r>
      <w:r>
        <w:rPr>
          <w:color w:val="231F20"/>
        </w:rPr>
        <w:t>Sin</w:t>
      </w:r>
      <w:r>
        <w:rPr>
          <w:color w:val="231F20"/>
          <w:spacing w:val="-18"/>
        </w:rPr>
        <w:t> </w:t>
      </w:r>
      <w:r>
        <w:rPr>
          <w:color w:val="231F20"/>
        </w:rPr>
        <w:t>duda,</w:t>
      </w:r>
      <w:r>
        <w:rPr>
          <w:color w:val="231F20"/>
          <w:spacing w:val="-18"/>
        </w:rPr>
        <w:t> </w:t>
      </w:r>
      <w:r>
        <w:rPr>
          <w:color w:val="231F20"/>
        </w:rPr>
        <w:t>la</w:t>
      </w:r>
      <w:r>
        <w:rPr>
          <w:color w:val="231F20"/>
          <w:spacing w:val="-18"/>
        </w:rPr>
        <w:t> </w:t>
      </w:r>
      <w:r>
        <w:rPr>
          <w:color w:val="231F20"/>
        </w:rPr>
        <w:t>condición</w:t>
      </w:r>
      <w:r>
        <w:rPr>
          <w:color w:val="231F20"/>
          <w:spacing w:val="-18"/>
        </w:rPr>
        <w:t> </w:t>
      </w:r>
      <w:r>
        <w:rPr>
          <w:color w:val="231F20"/>
        </w:rPr>
        <w:t>de</w:t>
      </w:r>
      <w:r>
        <w:rPr>
          <w:color w:val="231F20"/>
          <w:spacing w:val="-18"/>
        </w:rPr>
        <w:t> </w:t>
      </w:r>
      <w:r>
        <w:rPr>
          <w:color w:val="231F20"/>
        </w:rPr>
        <w:t>que</w:t>
      </w:r>
      <w:r>
        <w:rPr>
          <w:color w:val="231F20"/>
          <w:spacing w:val="-18"/>
        </w:rPr>
        <w:t> </w:t>
      </w:r>
      <w:r>
        <w:rPr>
          <w:color w:val="231F20"/>
        </w:rPr>
        <w:t>todo</w:t>
      </w:r>
      <w:r>
        <w:rPr>
          <w:color w:val="231F20"/>
          <w:spacing w:val="-18"/>
        </w:rPr>
        <w:t> </w:t>
      </w:r>
      <w:r>
        <w:rPr>
          <w:color w:val="231F20"/>
        </w:rPr>
        <w:t>acontecer</w:t>
      </w:r>
      <w:r>
        <w:rPr>
          <w:color w:val="231F20"/>
          <w:spacing w:val="-18"/>
        </w:rPr>
        <w:t> </w:t>
      </w:r>
      <w:r>
        <w:rPr>
          <w:color w:val="231F20"/>
        </w:rPr>
        <w:t>es un</w:t>
      </w:r>
      <w:r>
        <w:rPr>
          <w:color w:val="231F20"/>
          <w:spacing w:val="-19"/>
        </w:rPr>
        <w:t> </w:t>
      </w:r>
      <w:r>
        <w:rPr>
          <w:color w:val="231F20"/>
        </w:rPr>
        <w:t>hecho</w:t>
      </w:r>
      <w:r>
        <w:rPr>
          <w:color w:val="231F20"/>
          <w:spacing w:val="-19"/>
        </w:rPr>
        <w:t> </w:t>
      </w:r>
      <w:r>
        <w:rPr>
          <w:i/>
          <w:color w:val="231F20"/>
        </w:rPr>
        <w:t>en</w:t>
      </w:r>
      <w:r>
        <w:rPr>
          <w:i/>
          <w:color w:val="231F20"/>
          <w:spacing w:val="-19"/>
        </w:rPr>
        <w:t> </w:t>
      </w:r>
      <w:r>
        <w:rPr>
          <w:i/>
          <w:color w:val="231F20"/>
        </w:rPr>
        <w:t>el</w:t>
      </w:r>
      <w:r>
        <w:rPr>
          <w:i/>
          <w:color w:val="231F20"/>
          <w:spacing w:val="-19"/>
        </w:rPr>
        <w:t> </w:t>
      </w:r>
      <w:r>
        <w:rPr>
          <w:i/>
          <w:color w:val="231F20"/>
        </w:rPr>
        <w:t>tiempo</w:t>
      </w:r>
      <w:r>
        <w:rPr>
          <w:color w:val="231F20"/>
        </w:rPr>
        <w:t>.</w:t>
      </w:r>
      <w:r>
        <w:rPr>
          <w:color w:val="231F20"/>
          <w:spacing w:val="-19"/>
        </w:rPr>
        <w:t> </w:t>
      </w:r>
      <w:r>
        <w:rPr>
          <w:color w:val="231F20"/>
        </w:rPr>
        <w:t>La</w:t>
      </w:r>
      <w:r>
        <w:rPr>
          <w:color w:val="231F20"/>
          <w:spacing w:val="-19"/>
        </w:rPr>
        <w:t> </w:t>
      </w:r>
      <w:r>
        <w:rPr>
          <w:color w:val="231F20"/>
        </w:rPr>
        <w:t>tentativa,</w:t>
      </w:r>
      <w:r>
        <w:rPr>
          <w:color w:val="231F20"/>
          <w:spacing w:val="-19"/>
        </w:rPr>
        <w:t> </w:t>
      </w:r>
      <w:r>
        <w:rPr>
          <w:color w:val="231F20"/>
        </w:rPr>
        <w:t>entonces,</w:t>
      </w:r>
      <w:r>
        <w:rPr>
          <w:color w:val="231F20"/>
          <w:spacing w:val="-19"/>
        </w:rPr>
        <w:t> </w:t>
      </w:r>
      <w:r>
        <w:rPr>
          <w:color w:val="231F20"/>
        </w:rPr>
        <w:t>es</w:t>
      </w:r>
      <w:r>
        <w:rPr>
          <w:color w:val="231F20"/>
          <w:spacing w:val="-19"/>
        </w:rPr>
        <w:t> </w:t>
      </w:r>
      <w:r>
        <w:rPr>
          <w:color w:val="231F20"/>
        </w:rPr>
        <w:t>mostrar</w:t>
      </w:r>
      <w:r>
        <w:rPr>
          <w:color w:val="231F20"/>
          <w:spacing w:val="-19"/>
        </w:rPr>
        <w:t> </w:t>
      </w:r>
      <w:r>
        <w:rPr>
          <w:color w:val="231F20"/>
        </w:rPr>
        <w:t>esa</w:t>
      </w:r>
      <w:r>
        <w:rPr>
          <w:color w:val="231F20"/>
          <w:spacing w:val="-19"/>
        </w:rPr>
        <w:t> </w:t>
      </w:r>
      <w:r>
        <w:rPr>
          <w:color w:val="231F20"/>
        </w:rPr>
        <w:t>condi- ción,</w:t>
      </w:r>
      <w:r>
        <w:rPr>
          <w:color w:val="231F20"/>
          <w:spacing w:val="-33"/>
        </w:rPr>
        <w:t> </w:t>
      </w:r>
      <w:r>
        <w:rPr>
          <w:color w:val="231F20"/>
        </w:rPr>
        <w:t>es</w:t>
      </w:r>
      <w:r>
        <w:rPr>
          <w:color w:val="231F20"/>
          <w:spacing w:val="-33"/>
        </w:rPr>
        <w:t> </w:t>
      </w:r>
      <w:r>
        <w:rPr>
          <w:color w:val="231F20"/>
          <w:spacing w:val="-3"/>
        </w:rPr>
        <w:t>decir,</w:t>
      </w:r>
      <w:r>
        <w:rPr>
          <w:color w:val="231F20"/>
          <w:spacing w:val="-33"/>
        </w:rPr>
        <w:t> </w:t>
      </w:r>
      <w:r>
        <w:rPr>
          <w:color w:val="231F20"/>
        </w:rPr>
        <w:t>hacer</w:t>
      </w:r>
      <w:r>
        <w:rPr>
          <w:color w:val="231F20"/>
          <w:spacing w:val="-33"/>
        </w:rPr>
        <w:t> </w:t>
      </w:r>
      <w:r>
        <w:rPr>
          <w:color w:val="231F20"/>
        </w:rPr>
        <w:t>“visible”</w:t>
      </w:r>
      <w:r>
        <w:rPr>
          <w:color w:val="231F20"/>
          <w:spacing w:val="-33"/>
        </w:rPr>
        <w:t> </w:t>
      </w:r>
      <w:r>
        <w:rPr>
          <w:color w:val="231F20"/>
        </w:rPr>
        <w:t>el</w:t>
      </w:r>
      <w:r>
        <w:rPr>
          <w:color w:val="231F20"/>
          <w:spacing w:val="-33"/>
        </w:rPr>
        <w:t> </w:t>
      </w:r>
      <w:r>
        <w:rPr>
          <w:color w:val="231F20"/>
        </w:rPr>
        <w:t>tiempo</w:t>
      </w:r>
      <w:r>
        <w:rPr>
          <w:color w:val="231F20"/>
          <w:spacing w:val="-33"/>
        </w:rPr>
        <w:t> </w:t>
      </w:r>
      <w:r>
        <w:rPr>
          <w:color w:val="231F20"/>
        </w:rPr>
        <w:t>mismo.</w:t>
      </w:r>
    </w:p>
    <w:p>
      <w:pPr>
        <w:pStyle w:val="BodyText"/>
        <w:spacing w:line="271" w:lineRule="auto" w:before="2"/>
        <w:ind w:left="1703" w:right="1639" w:firstLine="360"/>
        <w:jc w:val="both"/>
      </w:pPr>
      <w:r>
        <w:rPr>
          <w:color w:val="231F20"/>
          <w:spacing w:val="-3"/>
        </w:rPr>
        <w:t>Dicha</w:t>
      </w:r>
      <w:r>
        <w:rPr>
          <w:color w:val="231F20"/>
          <w:spacing w:val="-16"/>
        </w:rPr>
        <w:t> </w:t>
      </w:r>
      <w:r>
        <w:rPr>
          <w:color w:val="231F20"/>
          <w:spacing w:val="-3"/>
        </w:rPr>
        <w:t>tentativa,</w:t>
      </w:r>
      <w:r>
        <w:rPr>
          <w:color w:val="231F20"/>
          <w:spacing w:val="-16"/>
        </w:rPr>
        <w:t> </w:t>
      </w:r>
      <w:r>
        <w:rPr>
          <w:color w:val="231F20"/>
        </w:rPr>
        <w:t>que</w:t>
      </w:r>
      <w:r>
        <w:rPr>
          <w:color w:val="231F20"/>
          <w:spacing w:val="-16"/>
        </w:rPr>
        <w:t> </w:t>
      </w:r>
      <w:r>
        <w:rPr>
          <w:color w:val="231F20"/>
          <w:spacing w:val="-3"/>
        </w:rPr>
        <w:t>alberga</w:t>
      </w:r>
      <w:r>
        <w:rPr>
          <w:color w:val="231F20"/>
          <w:spacing w:val="-16"/>
        </w:rPr>
        <w:t> </w:t>
      </w:r>
      <w:r>
        <w:rPr>
          <w:color w:val="231F20"/>
        </w:rPr>
        <w:t>de</w:t>
      </w:r>
      <w:r>
        <w:rPr>
          <w:color w:val="231F20"/>
          <w:spacing w:val="-16"/>
        </w:rPr>
        <w:t> </w:t>
      </w:r>
      <w:r>
        <w:rPr>
          <w:color w:val="231F20"/>
          <w:spacing w:val="-3"/>
        </w:rPr>
        <w:t>nuevo</w:t>
      </w:r>
      <w:r>
        <w:rPr>
          <w:color w:val="231F20"/>
          <w:spacing w:val="-16"/>
        </w:rPr>
        <w:t> </w:t>
      </w:r>
      <w:r>
        <w:rPr>
          <w:color w:val="231F20"/>
        </w:rPr>
        <w:t>el</w:t>
      </w:r>
      <w:r>
        <w:rPr>
          <w:color w:val="231F20"/>
          <w:spacing w:val="-16"/>
        </w:rPr>
        <w:t> </w:t>
      </w:r>
      <w:r>
        <w:rPr>
          <w:color w:val="231F20"/>
          <w:spacing w:val="-3"/>
        </w:rPr>
        <w:t>acecho</w:t>
      </w:r>
      <w:r>
        <w:rPr>
          <w:color w:val="231F20"/>
          <w:spacing w:val="-16"/>
        </w:rPr>
        <w:t> </w:t>
      </w:r>
      <w:r>
        <w:rPr>
          <w:color w:val="231F20"/>
          <w:spacing w:val="-3"/>
        </w:rPr>
        <w:t>elizondiano</w:t>
      </w:r>
      <w:r>
        <w:rPr>
          <w:color w:val="231F20"/>
          <w:spacing w:val="-16"/>
        </w:rPr>
        <w:t> </w:t>
      </w:r>
      <w:r>
        <w:rPr>
          <w:color w:val="231F20"/>
        </w:rPr>
        <w:t>a</w:t>
      </w:r>
      <w:r>
        <w:rPr>
          <w:color w:val="231F20"/>
          <w:spacing w:val="-16"/>
        </w:rPr>
        <w:t> </w:t>
      </w:r>
      <w:r>
        <w:rPr>
          <w:color w:val="231F20"/>
          <w:spacing w:val="-3"/>
        </w:rPr>
        <w:t>la imposibilidad,</w:t>
      </w:r>
      <w:r>
        <w:rPr>
          <w:color w:val="231F20"/>
          <w:spacing w:val="-43"/>
        </w:rPr>
        <w:t> </w:t>
      </w:r>
      <w:r>
        <w:rPr>
          <w:color w:val="231F20"/>
          <w:spacing w:val="-3"/>
        </w:rPr>
        <w:t>encuentra</w:t>
      </w:r>
      <w:r>
        <w:rPr>
          <w:color w:val="231F20"/>
          <w:spacing w:val="-43"/>
        </w:rPr>
        <w:t> </w:t>
      </w:r>
      <w:r>
        <w:rPr>
          <w:color w:val="231F20"/>
          <w:spacing w:val="-3"/>
        </w:rPr>
        <w:t>respuesta</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spacing w:val="-3"/>
        </w:rPr>
        <w:t>efecto</w:t>
      </w:r>
      <w:r>
        <w:rPr>
          <w:color w:val="231F20"/>
          <w:spacing w:val="-43"/>
        </w:rPr>
        <w:t> </w:t>
      </w:r>
      <w:r>
        <w:rPr>
          <w:color w:val="231F20"/>
        </w:rPr>
        <w:t>que</w:t>
      </w:r>
      <w:r>
        <w:rPr>
          <w:color w:val="231F20"/>
          <w:spacing w:val="-43"/>
        </w:rPr>
        <w:t> </w:t>
      </w:r>
      <w:r>
        <w:rPr>
          <w:color w:val="231F20"/>
          <w:spacing w:val="-3"/>
        </w:rPr>
        <w:t>impulsan</w:t>
      </w:r>
      <w:r>
        <w:rPr>
          <w:color w:val="231F20"/>
          <w:spacing w:val="-43"/>
        </w:rPr>
        <w:t> </w:t>
      </w:r>
      <w:r>
        <w:rPr>
          <w:color w:val="231F20"/>
        </w:rPr>
        <w:t>los</w:t>
      </w:r>
      <w:r>
        <w:rPr>
          <w:color w:val="231F20"/>
          <w:spacing w:val="-43"/>
        </w:rPr>
        <w:t> </w:t>
      </w:r>
      <w:r>
        <w:rPr>
          <w:color w:val="231F20"/>
          <w:spacing w:val="-3"/>
        </w:rPr>
        <w:t>movi- mientos</w:t>
      </w:r>
      <w:r>
        <w:rPr>
          <w:color w:val="231F20"/>
          <w:spacing w:val="-31"/>
        </w:rPr>
        <w:t> </w:t>
      </w:r>
      <w:r>
        <w:rPr>
          <w:color w:val="231F20"/>
        </w:rPr>
        <w:t>del</w:t>
      </w:r>
      <w:r>
        <w:rPr>
          <w:color w:val="231F20"/>
          <w:spacing w:val="-31"/>
        </w:rPr>
        <w:t> </w:t>
      </w:r>
      <w:r>
        <w:rPr>
          <w:color w:val="231F20"/>
          <w:spacing w:val="-3"/>
        </w:rPr>
        <w:t>texto.</w:t>
      </w:r>
      <w:r>
        <w:rPr>
          <w:color w:val="231F20"/>
          <w:spacing w:val="-31"/>
        </w:rPr>
        <w:t> </w:t>
      </w:r>
      <w:r>
        <w:rPr>
          <w:color w:val="231F20"/>
          <w:spacing w:val="-3"/>
        </w:rPr>
        <w:t>Como</w:t>
      </w:r>
      <w:r>
        <w:rPr>
          <w:color w:val="231F20"/>
          <w:spacing w:val="-31"/>
        </w:rPr>
        <w:t> </w:t>
      </w:r>
      <w:r>
        <w:rPr>
          <w:color w:val="231F20"/>
          <w:spacing w:val="-3"/>
        </w:rPr>
        <w:t>señalé,</w:t>
      </w:r>
      <w:r>
        <w:rPr>
          <w:color w:val="231F20"/>
          <w:spacing w:val="-31"/>
        </w:rPr>
        <w:t> </w:t>
      </w:r>
      <w:r>
        <w:rPr>
          <w:color w:val="231F20"/>
        </w:rPr>
        <w:t>la</w:t>
      </w:r>
      <w:r>
        <w:rPr>
          <w:color w:val="231F20"/>
          <w:spacing w:val="-31"/>
        </w:rPr>
        <w:t> </w:t>
      </w:r>
      <w:r>
        <w:rPr>
          <w:color w:val="231F20"/>
          <w:spacing w:val="-3"/>
        </w:rPr>
        <w:t>repetición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escena</w:t>
      </w:r>
      <w:r>
        <w:rPr>
          <w:color w:val="231F20"/>
          <w:spacing w:val="-31"/>
        </w:rPr>
        <w:t> </w:t>
      </w:r>
      <w:r>
        <w:rPr>
          <w:color w:val="231F20"/>
          <w:spacing w:val="-3"/>
        </w:rPr>
        <w:t>desgasta</w:t>
      </w:r>
      <w:r>
        <w:rPr>
          <w:color w:val="231F20"/>
          <w:spacing w:val="-31"/>
        </w:rPr>
        <w:t> </w:t>
      </w:r>
      <w:r>
        <w:rPr>
          <w:color w:val="231F20"/>
          <w:spacing w:val="-3"/>
        </w:rPr>
        <w:t>las figuras</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spacing w:val="-3"/>
        </w:rPr>
        <w:t>componen</w:t>
      </w:r>
      <w:r>
        <w:rPr>
          <w:color w:val="231F20"/>
          <w:spacing w:val="-34"/>
        </w:rPr>
        <w:t> </w:t>
      </w:r>
      <w:r>
        <w:rPr>
          <w:color w:val="231F20"/>
          <w:spacing w:val="-11"/>
        </w:rPr>
        <w:t>y,</w:t>
      </w:r>
      <w:r>
        <w:rPr>
          <w:color w:val="231F20"/>
          <w:spacing w:val="-34"/>
        </w:rPr>
        <w:t> </w:t>
      </w:r>
      <w:r>
        <w:rPr>
          <w:color w:val="231F20"/>
          <w:spacing w:val="-3"/>
        </w:rPr>
        <w:t>entre</w:t>
      </w:r>
      <w:r>
        <w:rPr>
          <w:color w:val="231F20"/>
          <w:spacing w:val="-34"/>
        </w:rPr>
        <w:t> </w:t>
      </w:r>
      <w:r>
        <w:rPr>
          <w:color w:val="231F20"/>
          <w:spacing w:val="-3"/>
        </w:rPr>
        <w:t>ellas,</w:t>
      </w:r>
      <w:r>
        <w:rPr>
          <w:color w:val="231F20"/>
          <w:spacing w:val="-34"/>
        </w:rPr>
        <w:t> </w:t>
      </w:r>
      <w:r>
        <w:rPr>
          <w:color w:val="231F20"/>
        </w:rPr>
        <w:t>el</w:t>
      </w:r>
      <w:r>
        <w:rPr>
          <w:color w:val="231F20"/>
          <w:spacing w:val="-34"/>
        </w:rPr>
        <w:t> </w:t>
      </w:r>
      <w:r>
        <w:rPr>
          <w:color w:val="231F20"/>
          <w:spacing w:val="-3"/>
        </w:rPr>
        <w:t>hecho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3"/>
        </w:rPr>
        <w:t>trasluce</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spacing w:val="-3"/>
        </w:rPr>
        <w:t>del tiempo</w:t>
      </w:r>
      <w:r>
        <w:rPr>
          <w:color w:val="231F20"/>
          <w:spacing w:val="-28"/>
        </w:rPr>
        <w:t> </w:t>
      </w:r>
      <w:r>
        <w:rPr>
          <w:color w:val="231F20"/>
          <w:spacing w:val="-3"/>
        </w:rPr>
        <w:t>mismo,</w:t>
      </w:r>
      <w:r>
        <w:rPr>
          <w:color w:val="231F20"/>
          <w:spacing w:val="-28"/>
        </w:rPr>
        <w:t> </w:t>
      </w:r>
      <w:r>
        <w:rPr>
          <w:color w:val="231F20"/>
        </w:rPr>
        <w:t>el</w:t>
      </w:r>
      <w:r>
        <w:rPr>
          <w:color w:val="231F20"/>
          <w:spacing w:val="-28"/>
        </w:rPr>
        <w:t> </w:t>
      </w:r>
      <w:r>
        <w:rPr>
          <w:color w:val="231F20"/>
          <w:spacing w:val="-3"/>
        </w:rPr>
        <w:t>acontecer</w:t>
      </w:r>
      <w:r>
        <w:rPr>
          <w:color w:val="231F20"/>
          <w:spacing w:val="-28"/>
        </w:rPr>
        <w:t> </w:t>
      </w:r>
      <w:r>
        <w:rPr>
          <w:color w:val="231F20"/>
          <w:spacing w:val="-3"/>
        </w:rPr>
        <w:t>puro:</w:t>
      </w:r>
      <w:r>
        <w:rPr>
          <w:color w:val="231F20"/>
          <w:spacing w:val="-28"/>
        </w:rPr>
        <w:t> </w:t>
      </w:r>
      <w:r>
        <w:rPr>
          <w:color w:val="231F20"/>
          <w:spacing w:val="-7"/>
        </w:rPr>
        <w:t>“ni</w:t>
      </w:r>
      <w:r>
        <w:rPr>
          <w:color w:val="231F20"/>
          <w:spacing w:val="-28"/>
        </w:rPr>
        <w:t> </w:t>
      </w:r>
      <w:r>
        <w:rPr>
          <w:color w:val="231F20"/>
        </w:rPr>
        <w:t>la</w:t>
      </w:r>
      <w:r>
        <w:rPr>
          <w:color w:val="231F20"/>
          <w:spacing w:val="-28"/>
        </w:rPr>
        <w:t> </w:t>
      </w:r>
      <w:r>
        <w:rPr>
          <w:color w:val="231F20"/>
          <w:spacing w:val="-3"/>
        </w:rPr>
        <w:t>mujer</w:t>
      </w:r>
      <w:r>
        <w:rPr>
          <w:color w:val="231F20"/>
          <w:spacing w:val="-28"/>
        </w:rPr>
        <w:t> </w:t>
      </w:r>
      <w:r>
        <w:rPr>
          <w:color w:val="231F20"/>
        </w:rPr>
        <w:t>que</w:t>
      </w:r>
      <w:r>
        <w:rPr>
          <w:color w:val="231F20"/>
          <w:spacing w:val="-28"/>
        </w:rPr>
        <w:t> </w:t>
      </w:r>
      <w:r>
        <w:rPr>
          <w:color w:val="231F20"/>
          <w:spacing w:val="-3"/>
        </w:rPr>
        <w:t>mira</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spacing w:val="-4"/>
        </w:rPr>
        <w:t>ventana </w:t>
      </w:r>
      <w:r>
        <w:rPr>
          <w:color w:val="231F20"/>
        </w:rPr>
        <w:t>ni</w:t>
      </w:r>
      <w:r>
        <w:rPr>
          <w:color w:val="231F20"/>
          <w:spacing w:val="-18"/>
        </w:rPr>
        <w:t> </w:t>
      </w:r>
      <w:r>
        <w:rPr>
          <w:color w:val="231F20"/>
        </w:rPr>
        <w:t>la</w:t>
      </w:r>
      <w:r>
        <w:rPr>
          <w:color w:val="231F20"/>
          <w:spacing w:val="-18"/>
        </w:rPr>
        <w:t> </w:t>
      </w:r>
      <w:r>
        <w:rPr>
          <w:color w:val="231F20"/>
          <w:spacing w:val="-3"/>
        </w:rPr>
        <w:t>pluma</w:t>
      </w:r>
      <w:r>
        <w:rPr>
          <w:color w:val="231F20"/>
          <w:spacing w:val="-18"/>
        </w:rPr>
        <w:t> </w:t>
      </w:r>
      <w:r>
        <w:rPr>
          <w:color w:val="231F20"/>
        </w:rPr>
        <w:t>ni</w:t>
      </w:r>
      <w:r>
        <w:rPr>
          <w:color w:val="231F20"/>
          <w:spacing w:val="-18"/>
        </w:rPr>
        <w:t> </w:t>
      </w:r>
      <w:r>
        <w:rPr>
          <w:color w:val="231F20"/>
        </w:rPr>
        <w:t>la</w:t>
      </w:r>
      <w:r>
        <w:rPr>
          <w:color w:val="231F20"/>
          <w:spacing w:val="-18"/>
        </w:rPr>
        <w:t> </w:t>
      </w:r>
      <w:r>
        <w:rPr>
          <w:color w:val="231F20"/>
          <w:spacing w:val="-3"/>
        </w:rPr>
        <w:t>pluma</w:t>
      </w:r>
      <w:r>
        <w:rPr>
          <w:color w:val="231F20"/>
          <w:spacing w:val="-18"/>
        </w:rPr>
        <w:t> </w:t>
      </w:r>
      <w:r>
        <w:rPr>
          <w:color w:val="231F20"/>
          <w:spacing w:val="-3"/>
        </w:rPr>
        <w:t>fuente</w:t>
      </w:r>
      <w:r>
        <w:rPr>
          <w:color w:val="231F20"/>
          <w:spacing w:val="-18"/>
        </w:rPr>
        <w:t> </w:t>
      </w:r>
      <w:r>
        <w:rPr>
          <w:color w:val="231F20"/>
          <w:spacing w:val="-3"/>
        </w:rPr>
        <w:t>están</w:t>
      </w:r>
      <w:r>
        <w:rPr>
          <w:color w:val="231F20"/>
          <w:spacing w:val="-18"/>
        </w:rPr>
        <w:t> </w:t>
      </w:r>
      <w:r>
        <w:rPr>
          <w:color w:val="231F20"/>
          <w:spacing w:val="-3"/>
        </w:rPr>
        <w:t>aconteciendo.</w:t>
      </w:r>
      <w:r>
        <w:rPr>
          <w:color w:val="231F20"/>
          <w:spacing w:val="-18"/>
        </w:rPr>
        <w:t> </w:t>
      </w:r>
      <w:r>
        <w:rPr>
          <w:color w:val="231F20"/>
          <w:spacing w:val="-3"/>
        </w:rPr>
        <w:t>Ello</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spacing w:val="-3"/>
        </w:rPr>
        <w:t>circuns- tancia</w:t>
      </w:r>
      <w:r>
        <w:rPr>
          <w:color w:val="231F20"/>
          <w:spacing w:val="-9"/>
        </w:rPr>
        <w:t> </w:t>
      </w:r>
      <w:r>
        <w:rPr>
          <w:color w:val="231F20"/>
          <w:spacing w:val="-3"/>
        </w:rPr>
        <w:t>inmutable</w:t>
      </w:r>
      <w:r>
        <w:rPr>
          <w:color w:val="231F20"/>
          <w:spacing w:val="-9"/>
        </w:rPr>
        <w:t> </w:t>
      </w:r>
      <w:r>
        <w:rPr>
          <w:color w:val="231F20"/>
          <w:spacing w:val="-3"/>
        </w:rPr>
        <w:t>dentro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spacing w:val="-3"/>
        </w:rPr>
        <w:t>acontecimiento</w:t>
      </w:r>
      <w:r>
        <w:rPr>
          <w:color w:val="231F20"/>
          <w:spacing w:val="-9"/>
        </w:rPr>
        <w:t> </w:t>
      </w:r>
      <w:r>
        <w:rPr>
          <w:color w:val="231F20"/>
        </w:rPr>
        <w:t>del</w:t>
      </w:r>
      <w:r>
        <w:rPr>
          <w:color w:val="231F20"/>
          <w:spacing w:val="-9"/>
        </w:rPr>
        <w:t> </w:t>
      </w:r>
      <w:r>
        <w:rPr>
          <w:color w:val="231F20"/>
          <w:spacing w:val="-3"/>
        </w:rPr>
        <w:t>hecho</w:t>
      </w:r>
      <w:r>
        <w:rPr>
          <w:color w:val="231F20"/>
          <w:spacing w:val="-9"/>
        </w:rPr>
        <w:t> </w:t>
      </w:r>
      <w:r>
        <w:rPr>
          <w:color w:val="231F20"/>
          <w:spacing w:val="-3"/>
        </w:rPr>
        <w:t>tiene </w:t>
      </w:r>
      <w:r>
        <w:rPr>
          <w:color w:val="231F20"/>
          <w:spacing w:val="-5"/>
        </w:rPr>
        <w:t>lugar. </w:t>
      </w:r>
      <w:r>
        <w:rPr>
          <w:color w:val="231F20"/>
          <w:spacing w:val="-6"/>
        </w:rPr>
        <w:t>Un </w:t>
      </w:r>
      <w:r>
        <w:rPr>
          <w:color w:val="231F20"/>
          <w:spacing w:val="-3"/>
        </w:rPr>
        <w:t>lugar vacío </w:t>
      </w:r>
      <w:r>
        <w:rPr>
          <w:color w:val="231F20"/>
        </w:rPr>
        <w:t>de las </w:t>
      </w:r>
      <w:r>
        <w:rPr>
          <w:color w:val="231F20"/>
          <w:spacing w:val="-3"/>
        </w:rPr>
        <w:t>circunstancias </w:t>
      </w:r>
      <w:r>
        <w:rPr>
          <w:color w:val="231F20"/>
        </w:rPr>
        <w:t>que </w:t>
      </w:r>
      <w:r>
        <w:rPr>
          <w:color w:val="231F20"/>
          <w:spacing w:val="-3"/>
        </w:rPr>
        <w:t>rodean </w:t>
      </w:r>
      <w:r>
        <w:rPr>
          <w:color w:val="231F20"/>
        </w:rPr>
        <w:t>al </w:t>
      </w:r>
      <w:r>
        <w:rPr>
          <w:color w:val="231F20"/>
          <w:spacing w:val="-3"/>
        </w:rPr>
        <w:t>hecho</w:t>
      </w:r>
      <w:r>
        <w:rPr>
          <w:color w:val="231F20"/>
          <w:spacing w:val="-40"/>
        </w:rPr>
        <w:t> </w:t>
      </w:r>
      <w:r>
        <w:rPr>
          <w:color w:val="231F20"/>
          <w:spacing w:val="-3"/>
        </w:rPr>
        <w:t>que colma</w:t>
      </w:r>
      <w:r>
        <w:rPr>
          <w:color w:val="231F20"/>
          <w:spacing w:val="-31"/>
        </w:rPr>
        <w:t> </w:t>
      </w:r>
      <w:r>
        <w:rPr>
          <w:color w:val="231F20"/>
        </w:rPr>
        <w:t>el</w:t>
      </w:r>
      <w:r>
        <w:rPr>
          <w:color w:val="231F20"/>
          <w:spacing w:val="-31"/>
        </w:rPr>
        <w:t> </w:t>
      </w:r>
      <w:r>
        <w:rPr>
          <w:color w:val="231F20"/>
          <w:spacing w:val="-3"/>
        </w:rPr>
        <w:t>espacio</w:t>
      </w:r>
      <w:r>
        <w:rPr>
          <w:color w:val="231F20"/>
          <w:spacing w:val="-31"/>
        </w:rPr>
        <w:t> </w:t>
      </w:r>
      <w:r>
        <w:rPr>
          <w:color w:val="231F20"/>
        </w:rPr>
        <w:t>que</w:t>
      </w:r>
      <w:r>
        <w:rPr>
          <w:color w:val="231F20"/>
          <w:spacing w:val="-31"/>
        </w:rPr>
        <w:t> </w:t>
      </w:r>
      <w:r>
        <w:rPr>
          <w:color w:val="231F20"/>
          <w:spacing w:val="-3"/>
        </w:rPr>
        <w:t>ellas</w:t>
      </w:r>
      <w:r>
        <w:rPr>
          <w:color w:val="231F20"/>
          <w:spacing w:val="-31"/>
        </w:rPr>
        <w:t> </w:t>
      </w:r>
      <w:r>
        <w:rPr>
          <w:color w:val="231F20"/>
          <w:spacing w:val="-3"/>
        </w:rPr>
        <w:t>dejan</w:t>
      </w:r>
      <w:r>
        <w:rPr>
          <w:color w:val="231F20"/>
          <w:spacing w:val="-31"/>
        </w:rPr>
        <w:t> </w:t>
      </w:r>
      <w:r>
        <w:rPr>
          <w:color w:val="231F20"/>
          <w:spacing w:val="-3"/>
        </w:rPr>
        <w:t>libre</w:t>
      </w:r>
      <w:r>
        <w:rPr>
          <w:color w:val="231F20"/>
          <w:spacing w:val="-31"/>
        </w:rPr>
        <w:t> </w:t>
      </w:r>
      <w:r>
        <w:rPr>
          <w:color w:val="231F20"/>
          <w:spacing w:val="-3"/>
        </w:rPr>
        <w:t>para</w:t>
      </w:r>
      <w:r>
        <w:rPr>
          <w:color w:val="231F20"/>
          <w:spacing w:val="-31"/>
        </w:rPr>
        <w:t> </w:t>
      </w:r>
      <w:r>
        <w:rPr>
          <w:color w:val="231F20"/>
        </w:rPr>
        <w:t>que</w:t>
      </w:r>
      <w:r>
        <w:rPr>
          <w:color w:val="231F20"/>
          <w:spacing w:val="-31"/>
        </w:rPr>
        <w:t> </w:t>
      </w:r>
      <w:r>
        <w:rPr>
          <w:color w:val="231F20"/>
          <w:spacing w:val="-5"/>
        </w:rPr>
        <w:t>acontezca”</w:t>
      </w:r>
      <w:r>
        <w:rPr>
          <w:color w:val="231F20"/>
          <w:spacing w:val="-31"/>
        </w:rPr>
        <w:t> </w:t>
      </w:r>
      <w:r>
        <w:rPr>
          <w:color w:val="231F20"/>
          <w:spacing w:val="-3"/>
        </w:rPr>
        <w:t>(p.</w:t>
      </w:r>
      <w:r>
        <w:rPr>
          <w:color w:val="231F20"/>
          <w:spacing w:val="-31"/>
        </w:rPr>
        <w:t> </w:t>
      </w:r>
      <w:r>
        <w:rPr>
          <w:color w:val="231F20"/>
          <w:spacing w:val="-3"/>
        </w:rPr>
        <w:t>88).</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269</w:t>
      </w:r>
    </w:p>
    <w:p>
      <w:pPr>
        <w:pStyle w:val="BodyText"/>
        <w:rPr>
          <w:sz w:val="20"/>
        </w:rPr>
      </w:pPr>
    </w:p>
    <w:p>
      <w:pPr>
        <w:pStyle w:val="BodyText"/>
        <w:spacing w:line="271" w:lineRule="auto"/>
        <w:ind w:left="1640" w:right="1700" w:firstLine="360"/>
        <w:jc w:val="both"/>
      </w:pPr>
      <w:r>
        <w:rPr>
          <w:color w:val="231F20"/>
        </w:rPr>
        <w:t>Si</w:t>
      </w:r>
      <w:r>
        <w:rPr>
          <w:color w:val="231F20"/>
          <w:spacing w:val="-7"/>
        </w:rPr>
        <w:t> </w:t>
      </w:r>
      <w:r>
        <w:rPr>
          <w:color w:val="231F20"/>
        </w:rPr>
        <w:t>vale</w:t>
      </w:r>
      <w:r>
        <w:rPr>
          <w:color w:val="231F20"/>
          <w:spacing w:val="-7"/>
        </w:rPr>
        <w:t> </w:t>
      </w:r>
      <w:r>
        <w:rPr>
          <w:color w:val="231F20"/>
        </w:rPr>
        <w:t>plantearlo</w:t>
      </w:r>
      <w:r>
        <w:rPr>
          <w:color w:val="231F20"/>
          <w:spacing w:val="-7"/>
        </w:rPr>
        <w:t> </w:t>
      </w:r>
      <w:r>
        <w:rPr>
          <w:color w:val="231F20"/>
        </w:rPr>
        <w:t>así,</w:t>
      </w:r>
      <w:r>
        <w:rPr>
          <w:color w:val="231F20"/>
          <w:spacing w:val="-7"/>
        </w:rPr>
        <w:t> </w:t>
      </w:r>
      <w:r>
        <w:rPr>
          <w:color w:val="231F20"/>
        </w:rPr>
        <w:t>la</w:t>
      </w:r>
      <w:r>
        <w:rPr>
          <w:color w:val="231F20"/>
          <w:spacing w:val="-7"/>
        </w:rPr>
        <w:t> </w:t>
      </w:r>
      <w:r>
        <w:rPr>
          <w:color w:val="231F20"/>
          <w:spacing w:val="-3"/>
        </w:rPr>
        <w:t>“figura”</w:t>
      </w:r>
      <w:r>
        <w:rPr>
          <w:color w:val="231F20"/>
          <w:spacing w:val="-7"/>
        </w:rPr>
        <w:t> </w:t>
      </w:r>
      <w:r>
        <w:rPr>
          <w:color w:val="231F20"/>
        </w:rPr>
        <w:t>del</w:t>
      </w:r>
      <w:r>
        <w:rPr>
          <w:color w:val="231F20"/>
          <w:spacing w:val="-7"/>
        </w:rPr>
        <w:t> </w:t>
      </w:r>
      <w:r>
        <w:rPr>
          <w:color w:val="231F20"/>
        </w:rPr>
        <w:t>tiempo</w:t>
      </w:r>
      <w:r>
        <w:rPr>
          <w:color w:val="231F20"/>
          <w:spacing w:val="-7"/>
        </w:rPr>
        <w:t> </w:t>
      </w:r>
      <w:r>
        <w:rPr>
          <w:color w:val="231F20"/>
        </w:rPr>
        <w:t>aparece</w:t>
      </w:r>
      <w:r>
        <w:rPr>
          <w:color w:val="231F20"/>
          <w:spacing w:val="-7"/>
        </w:rPr>
        <w:t> </w:t>
      </w:r>
      <w:r>
        <w:rPr>
          <w:color w:val="231F20"/>
        </w:rPr>
        <w:t>como</w:t>
      </w:r>
      <w:r>
        <w:rPr>
          <w:color w:val="231F20"/>
          <w:spacing w:val="-7"/>
        </w:rPr>
        <w:t> </w:t>
      </w:r>
      <w:r>
        <w:rPr>
          <w:color w:val="231F20"/>
        </w:rPr>
        <w:t>ese </w:t>
      </w:r>
      <w:r>
        <w:rPr>
          <w:color w:val="231F20"/>
          <w:w w:val="95"/>
        </w:rPr>
        <w:t>“lugar</w:t>
      </w:r>
      <w:r>
        <w:rPr>
          <w:color w:val="231F20"/>
          <w:spacing w:val="-9"/>
          <w:w w:val="95"/>
        </w:rPr>
        <w:t> </w:t>
      </w:r>
      <w:r>
        <w:rPr>
          <w:color w:val="231F20"/>
          <w:w w:val="95"/>
        </w:rPr>
        <w:t>vacío”,</w:t>
      </w:r>
      <w:r>
        <w:rPr>
          <w:color w:val="231F20"/>
          <w:spacing w:val="-9"/>
          <w:w w:val="95"/>
        </w:rPr>
        <w:t> </w:t>
      </w:r>
      <w:r>
        <w:rPr>
          <w:color w:val="231F20"/>
          <w:spacing w:val="-3"/>
          <w:w w:val="95"/>
        </w:rPr>
        <w:t>“algo</w:t>
      </w:r>
      <w:r>
        <w:rPr>
          <w:color w:val="231F20"/>
          <w:spacing w:val="-9"/>
          <w:w w:val="95"/>
        </w:rPr>
        <w:t> </w:t>
      </w:r>
      <w:r>
        <w:rPr>
          <w:color w:val="231F20"/>
          <w:w w:val="95"/>
        </w:rPr>
        <w:t>transparente”</w:t>
      </w:r>
      <w:r>
        <w:rPr>
          <w:color w:val="231F20"/>
          <w:spacing w:val="-9"/>
          <w:w w:val="95"/>
        </w:rPr>
        <w:t> </w:t>
      </w:r>
      <w:r>
        <w:rPr>
          <w:color w:val="231F20"/>
          <w:w w:val="95"/>
        </w:rPr>
        <w:t>(p.</w:t>
      </w:r>
      <w:r>
        <w:rPr>
          <w:color w:val="231F20"/>
          <w:spacing w:val="-9"/>
          <w:w w:val="95"/>
        </w:rPr>
        <w:t> </w:t>
      </w:r>
      <w:r>
        <w:rPr>
          <w:color w:val="231F20"/>
          <w:w w:val="95"/>
        </w:rPr>
        <w:t>88),</w:t>
      </w:r>
      <w:r>
        <w:rPr>
          <w:color w:val="231F20"/>
          <w:spacing w:val="-9"/>
          <w:w w:val="95"/>
        </w:rPr>
        <w:t> </w:t>
      </w:r>
      <w:r>
        <w:rPr>
          <w:color w:val="231F20"/>
          <w:w w:val="95"/>
        </w:rPr>
        <w:t>reitera</w:t>
      </w:r>
      <w:r>
        <w:rPr>
          <w:color w:val="231F20"/>
          <w:spacing w:val="-9"/>
          <w:w w:val="95"/>
        </w:rPr>
        <w:t> </w:t>
      </w:r>
      <w:r>
        <w:rPr>
          <w:color w:val="231F20"/>
          <w:w w:val="95"/>
        </w:rPr>
        <w:t>después</w:t>
      </w:r>
      <w:r>
        <w:rPr>
          <w:color w:val="231F20"/>
          <w:spacing w:val="-9"/>
          <w:w w:val="95"/>
        </w:rPr>
        <w:t> </w:t>
      </w:r>
      <w:r>
        <w:rPr>
          <w:color w:val="231F20"/>
          <w:w w:val="95"/>
        </w:rPr>
        <w:t>el</w:t>
      </w:r>
      <w:r>
        <w:rPr>
          <w:color w:val="231F20"/>
          <w:spacing w:val="-9"/>
          <w:w w:val="95"/>
        </w:rPr>
        <w:t> </w:t>
      </w:r>
      <w:r>
        <w:rPr>
          <w:color w:val="231F20"/>
          <w:w w:val="95"/>
        </w:rPr>
        <w:t>narrador, </w:t>
      </w:r>
      <w:r>
        <w:rPr>
          <w:color w:val="231F20"/>
        </w:rPr>
        <w:t>o</w:t>
      </w:r>
      <w:r>
        <w:rPr>
          <w:color w:val="231F20"/>
          <w:spacing w:val="-18"/>
        </w:rPr>
        <w:t> </w:t>
      </w:r>
      <w:r>
        <w:rPr>
          <w:color w:val="231F20"/>
        </w:rPr>
        <w:t>“silueta</w:t>
      </w:r>
      <w:r>
        <w:rPr>
          <w:color w:val="231F20"/>
          <w:spacing w:val="-18"/>
        </w:rPr>
        <w:t> </w:t>
      </w:r>
      <w:r>
        <w:rPr>
          <w:color w:val="231F20"/>
          <w:spacing w:val="-4"/>
        </w:rPr>
        <w:t>vacía”</w:t>
      </w:r>
      <w:r>
        <w:rPr>
          <w:color w:val="231F20"/>
          <w:spacing w:val="-18"/>
        </w:rPr>
        <w:t> </w:t>
      </w:r>
      <w:r>
        <w:rPr>
          <w:color w:val="231F20"/>
        </w:rPr>
        <w:t>(p.</w:t>
      </w:r>
      <w:r>
        <w:rPr>
          <w:color w:val="231F20"/>
          <w:spacing w:val="-18"/>
        </w:rPr>
        <w:t> </w:t>
      </w:r>
      <w:r>
        <w:rPr>
          <w:color w:val="231F20"/>
        </w:rPr>
        <w:t>89),</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muestra</w:t>
      </w:r>
      <w:r>
        <w:rPr>
          <w:color w:val="231F20"/>
          <w:spacing w:val="-18"/>
        </w:rPr>
        <w:t> </w:t>
      </w:r>
      <w:r>
        <w:rPr>
          <w:color w:val="231F20"/>
        </w:rPr>
        <w:t>como</w:t>
      </w:r>
      <w:r>
        <w:rPr>
          <w:color w:val="231F20"/>
          <w:spacing w:val="-18"/>
        </w:rPr>
        <w:t> </w:t>
      </w:r>
      <w:r>
        <w:rPr>
          <w:color w:val="231F20"/>
        </w:rPr>
        <w:t>una</w:t>
      </w:r>
      <w:r>
        <w:rPr>
          <w:color w:val="231F20"/>
          <w:spacing w:val="-18"/>
        </w:rPr>
        <w:t> </w:t>
      </w:r>
      <w:r>
        <w:rPr>
          <w:color w:val="231F20"/>
        </w:rPr>
        <w:t>sustancia</w:t>
      </w:r>
      <w:r>
        <w:rPr>
          <w:color w:val="231F20"/>
          <w:spacing w:val="-18"/>
        </w:rPr>
        <w:t> </w:t>
      </w:r>
      <w:r>
        <w:rPr>
          <w:color w:val="231F20"/>
        </w:rPr>
        <w:t>que</w:t>
      </w:r>
      <w:r>
        <w:rPr>
          <w:color w:val="231F20"/>
          <w:spacing w:val="-18"/>
        </w:rPr>
        <w:t> </w:t>
      </w:r>
      <w:r>
        <w:rPr>
          <w:color w:val="231F20"/>
        </w:rPr>
        <w:t>in- vade</w:t>
      </w:r>
      <w:r>
        <w:rPr>
          <w:color w:val="231F20"/>
          <w:spacing w:val="-19"/>
        </w:rPr>
        <w:t> </w:t>
      </w:r>
      <w:r>
        <w:rPr>
          <w:color w:val="231F20"/>
        </w:rPr>
        <w:t>y</w:t>
      </w:r>
      <w:r>
        <w:rPr>
          <w:color w:val="231F20"/>
          <w:spacing w:val="-19"/>
        </w:rPr>
        <w:t> </w:t>
      </w:r>
      <w:r>
        <w:rPr>
          <w:color w:val="231F20"/>
        </w:rPr>
        <w:t>determina</w:t>
      </w:r>
      <w:r>
        <w:rPr>
          <w:color w:val="231F20"/>
          <w:spacing w:val="-19"/>
        </w:rPr>
        <w:t> </w:t>
      </w:r>
      <w:r>
        <w:rPr>
          <w:color w:val="231F20"/>
        </w:rPr>
        <w:t>la</w:t>
      </w:r>
      <w:r>
        <w:rPr>
          <w:color w:val="231F20"/>
          <w:spacing w:val="-19"/>
        </w:rPr>
        <w:t> </w:t>
      </w:r>
      <w:r>
        <w:rPr>
          <w:color w:val="231F20"/>
        </w:rPr>
        <w:t>posibilidad</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escena</w:t>
      </w:r>
      <w:r>
        <w:rPr>
          <w:color w:val="231F20"/>
          <w:spacing w:val="-19"/>
        </w:rPr>
        <w:t> </w:t>
      </w:r>
      <w:r>
        <w:rPr>
          <w:color w:val="231F20"/>
        </w:rPr>
        <w:t>acontezca.</w:t>
      </w:r>
      <w:r>
        <w:rPr>
          <w:color w:val="231F20"/>
          <w:spacing w:val="-19"/>
        </w:rPr>
        <w:t> </w:t>
      </w:r>
      <w:r>
        <w:rPr>
          <w:color w:val="231F20"/>
        </w:rPr>
        <w:t>De</w:t>
      </w:r>
      <w:r>
        <w:rPr>
          <w:color w:val="231F20"/>
          <w:spacing w:val="-19"/>
        </w:rPr>
        <w:t> </w:t>
      </w:r>
      <w:r>
        <w:rPr>
          <w:color w:val="231F20"/>
        </w:rPr>
        <w:t>esta manera,</w:t>
      </w:r>
      <w:r>
        <w:rPr>
          <w:color w:val="231F20"/>
          <w:spacing w:val="-41"/>
        </w:rPr>
        <w:t> </w:t>
      </w:r>
      <w:r>
        <w:rPr>
          <w:color w:val="231F20"/>
        </w:rPr>
        <w:t>en</w:t>
      </w:r>
      <w:r>
        <w:rPr>
          <w:color w:val="231F20"/>
          <w:spacing w:val="-41"/>
        </w:rPr>
        <w:t> </w:t>
      </w:r>
      <w:r>
        <w:rPr>
          <w:color w:val="231F20"/>
        </w:rPr>
        <w:t>“Presente</w:t>
      </w:r>
      <w:r>
        <w:rPr>
          <w:color w:val="231F20"/>
          <w:spacing w:val="-41"/>
        </w:rPr>
        <w:t> </w:t>
      </w:r>
      <w:r>
        <w:rPr>
          <w:color w:val="231F20"/>
        </w:rPr>
        <w:t>de</w:t>
      </w:r>
      <w:r>
        <w:rPr>
          <w:color w:val="231F20"/>
          <w:spacing w:val="-41"/>
        </w:rPr>
        <w:t> </w:t>
      </w:r>
      <w:r>
        <w:rPr>
          <w:color w:val="231F20"/>
        </w:rPr>
        <w:t>infinitivo”</w:t>
      </w:r>
      <w:r>
        <w:rPr>
          <w:color w:val="231F20"/>
          <w:spacing w:val="-41"/>
        </w:rPr>
        <w:t> </w:t>
      </w:r>
      <w:r>
        <w:rPr>
          <w:color w:val="231F20"/>
        </w:rPr>
        <w:t>la</w:t>
      </w:r>
      <w:r>
        <w:rPr>
          <w:color w:val="231F20"/>
          <w:spacing w:val="-41"/>
        </w:rPr>
        <w:t> </w:t>
      </w:r>
      <w:r>
        <w:rPr>
          <w:color w:val="231F20"/>
        </w:rPr>
        <w:t>naturaleza</w:t>
      </w:r>
      <w:r>
        <w:rPr>
          <w:color w:val="231F20"/>
          <w:spacing w:val="-41"/>
        </w:rPr>
        <w:t> </w:t>
      </w:r>
      <w:r>
        <w:rPr>
          <w:color w:val="231F20"/>
        </w:rPr>
        <w:t>abstracta</w:t>
      </w:r>
      <w:r>
        <w:rPr>
          <w:color w:val="231F20"/>
          <w:spacing w:val="-41"/>
        </w:rPr>
        <w:t> </w:t>
      </w:r>
      <w:r>
        <w:rPr>
          <w:color w:val="231F20"/>
        </w:rPr>
        <w:t>del</w:t>
      </w:r>
      <w:r>
        <w:rPr>
          <w:color w:val="231F20"/>
          <w:spacing w:val="-41"/>
        </w:rPr>
        <w:t> </w:t>
      </w:r>
      <w:r>
        <w:rPr>
          <w:color w:val="231F20"/>
        </w:rPr>
        <w:t>tiempo logra</w:t>
      </w:r>
      <w:r>
        <w:rPr>
          <w:color w:val="231F20"/>
          <w:spacing w:val="-18"/>
        </w:rPr>
        <w:t> </w:t>
      </w:r>
      <w:r>
        <w:rPr>
          <w:color w:val="231F20"/>
        </w:rPr>
        <w:t>revelarse</w:t>
      </w:r>
      <w:r>
        <w:rPr>
          <w:color w:val="231F20"/>
          <w:spacing w:val="-18"/>
        </w:rPr>
        <w:t> </w:t>
      </w:r>
      <w:r>
        <w:rPr>
          <w:color w:val="231F20"/>
        </w:rPr>
        <w:t>frente</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ojos</w:t>
      </w:r>
      <w:r>
        <w:rPr>
          <w:color w:val="231F20"/>
          <w:spacing w:val="-18"/>
        </w:rPr>
        <w:t> </w:t>
      </w:r>
      <w:r>
        <w:rPr>
          <w:color w:val="231F20"/>
        </w:rPr>
        <w:t>del</w:t>
      </w:r>
      <w:r>
        <w:rPr>
          <w:color w:val="231F20"/>
          <w:spacing w:val="-18"/>
        </w:rPr>
        <w:t> </w:t>
      </w:r>
      <w:r>
        <w:rPr>
          <w:color w:val="231F20"/>
        </w:rPr>
        <w:t>lector,</w:t>
      </w:r>
      <w:r>
        <w:rPr>
          <w:color w:val="231F20"/>
          <w:spacing w:val="-18"/>
        </w:rPr>
        <w:t> </w:t>
      </w:r>
      <w:r>
        <w:rPr>
          <w:color w:val="231F20"/>
        </w:rPr>
        <w:t>aunque</w:t>
      </w:r>
      <w:r>
        <w:rPr>
          <w:color w:val="231F20"/>
          <w:spacing w:val="-18"/>
        </w:rPr>
        <w:t> </w:t>
      </w:r>
      <w:r>
        <w:rPr>
          <w:color w:val="231F20"/>
        </w:rPr>
        <w:t>sea</w:t>
      </w:r>
      <w:r>
        <w:rPr>
          <w:color w:val="231F20"/>
          <w:spacing w:val="-18"/>
        </w:rPr>
        <w:t> </w:t>
      </w:r>
      <w:r>
        <w:rPr>
          <w:color w:val="231F20"/>
        </w:rPr>
        <w:t>bajo</w:t>
      </w:r>
      <w:r>
        <w:rPr>
          <w:color w:val="231F20"/>
          <w:spacing w:val="-18"/>
        </w:rPr>
        <w:t> </w:t>
      </w:r>
      <w:r>
        <w:rPr>
          <w:color w:val="231F20"/>
        </w:rPr>
        <w:t>la</w:t>
      </w:r>
      <w:r>
        <w:rPr>
          <w:color w:val="231F20"/>
          <w:spacing w:val="-18"/>
        </w:rPr>
        <w:t> </w:t>
      </w:r>
      <w:r>
        <w:rPr>
          <w:color w:val="231F20"/>
        </w:rPr>
        <w:t>forma de</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no</w:t>
      </w:r>
      <w:r>
        <w:rPr>
          <w:color w:val="231F20"/>
          <w:spacing w:val="-20"/>
        </w:rPr>
        <w:t> </w:t>
      </w:r>
      <w:r>
        <w:rPr>
          <w:color w:val="231F20"/>
        </w:rPr>
        <w:t>es.</w:t>
      </w:r>
      <w:r>
        <w:rPr>
          <w:color w:val="231F20"/>
          <w:spacing w:val="-20"/>
        </w:rPr>
        <w:t> </w:t>
      </w:r>
      <w:r>
        <w:rPr>
          <w:color w:val="231F20"/>
          <w:spacing w:val="-3"/>
        </w:rPr>
        <w:t>Porque,</w:t>
      </w:r>
      <w:r>
        <w:rPr>
          <w:color w:val="231F20"/>
          <w:spacing w:val="-20"/>
        </w:rPr>
        <w:t> </w:t>
      </w:r>
      <w:r>
        <w:rPr>
          <w:color w:val="231F20"/>
        </w:rPr>
        <w:t>como</w:t>
      </w:r>
      <w:r>
        <w:rPr>
          <w:color w:val="231F20"/>
          <w:spacing w:val="-20"/>
        </w:rPr>
        <w:t> </w:t>
      </w:r>
      <w:r>
        <w:rPr>
          <w:color w:val="231F20"/>
        </w:rPr>
        <w:t>concluye</w:t>
      </w:r>
      <w:r>
        <w:rPr>
          <w:color w:val="231F20"/>
          <w:spacing w:val="-20"/>
        </w:rPr>
        <w:t> </w:t>
      </w:r>
      <w:r>
        <w:rPr>
          <w:color w:val="231F20"/>
        </w:rPr>
        <w:t>el</w:t>
      </w:r>
      <w:r>
        <w:rPr>
          <w:color w:val="231F20"/>
          <w:spacing w:val="-20"/>
        </w:rPr>
        <w:t> </w:t>
      </w:r>
      <w:r>
        <w:rPr>
          <w:color w:val="231F20"/>
        </w:rPr>
        <w:t>narrador,</w:t>
      </w:r>
      <w:r>
        <w:rPr>
          <w:color w:val="231F20"/>
          <w:spacing w:val="-20"/>
        </w:rPr>
        <w:t> </w:t>
      </w:r>
      <w:r>
        <w:rPr>
          <w:color w:val="231F20"/>
          <w:spacing w:val="-3"/>
        </w:rPr>
        <w:t>“del</w:t>
      </w:r>
      <w:r>
        <w:rPr>
          <w:color w:val="231F20"/>
          <w:spacing w:val="-20"/>
        </w:rPr>
        <w:t> </w:t>
      </w:r>
      <w:r>
        <w:rPr>
          <w:color w:val="231F20"/>
        </w:rPr>
        <w:t>hecho</w:t>
      </w:r>
      <w:r>
        <w:rPr>
          <w:color w:val="231F20"/>
          <w:spacing w:val="-20"/>
        </w:rPr>
        <w:t> </w:t>
      </w:r>
      <w:r>
        <w:rPr>
          <w:color w:val="231F20"/>
        </w:rPr>
        <w:t>sólo lo</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rPr>
        <w:t>es</w:t>
      </w:r>
      <w:r>
        <w:rPr>
          <w:color w:val="231F20"/>
          <w:spacing w:val="-25"/>
        </w:rPr>
        <w:t> </w:t>
      </w:r>
      <w:r>
        <w:rPr>
          <w:color w:val="231F20"/>
        </w:rPr>
        <w:t>él</w:t>
      </w:r>
      <w:r>
        <w:rPr>
          <w:color w:val="231F20"/>
          <w:spacing w:val="-25"/>
        </w:rPr>
        <w:t> </w:t>
      </w:r>
      <w:r>
        <w:rPr>
          <w:color w:val="231F20"/>
        </w:rPr>
        <w:t>puede</w:t>
      </w:r>
      <w:r>
        <w:rPr>
          <w:color w:val="231F20"/>
          <w:spacing w:val="-25"/>
        </w:rPr>
        <w:t> </w:t>
      </w:r>
      <w:r>
        <w:rPr>
          <w:color w:val="231F20"/>
        </w:rPr>
        <w:t>ser</w:t>
      </w:r>
      <w:r>
        <w:rPr>
          <w:color w:val="231F20"/>
          <w:spacing w:val="-25"/>
        </w:rPr>
        <w:t> </w:t>
      </w:r>
      <w:r>
        <w:rPr>
          <w:color w:val="231F20"/>
        </w:rPr>
        <w:t>descrito”</w:t>
      </w:r>
      <w:r>
        <w:rPr>
          <w:color w:val="231F20"/>
          <w:spacing w:val="-25"/>
        </w:rPr>
        <w:t> </w:t>
      </w:r>
      <w:r>
        <w:rPr>
          <w:color w:val="231F20"/>
        </w:rPr>
        <w:t>(p.</w:t>
      </w:r>
      <w:r>
        <w:rPr>
          <w:color w:val="231F20"/>
          <w:spacing w:val="-25"/>
        </w:rPr>
        <w:t> </w:t>
      </w:r>
      <w:r>
        <w:rPr>
          <w:color w:val="231F20"/>
        </w:rPr>
        <w:t>88).</w:t>
      </w:r>
      <w:r>
        <w:rPr>
          <w:color w:val="231F20"/>
          <w:spacing w:val="-25"/>
        </w:rPr>
        <w:t> </w:t>
      </w:r>
      <w:r>
        <w:rPr>
          <w:color w:val="231F20"/>
        </w:rPr>
        <w:t>La</w:t>
      </w:r>
      <w:r>
        <w:rPr>
          <w:color w:val="231F20"/>
          <w:spacing w:val="-25"/>
        </w:rPr>
        <w:t> </w:t>
      </w:r>
      <w:r>
        <w:rPr>
          <w:color w:val="231F20"/>
        </w:rPr>
        <w:t>transgresión</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flujo temporal opera, en este texto, en su naturaleza invisible e</w:t>
      </w:r>
      <w:r>
        <w:rPr>
          <w:color w:val="231F20"/>
          <w:spacing w:val="-29"/>
        </w:rPr>
        <w:t> </w:t>
      </w:r>
      <w:r>
        <w:rPr>
          <w:color w:val="231F20"/>
        </w:rPr>
        <w:t>indeter- minada</w:t>
      </w:r>
      <w:r>
        <w:rPr>
          <w:color w:val="231F20"/>
          <w:spacing w:val="-10"/>
        </w:rPr>
        <w:t> </w:t>
      </w:r>
      <w:r>
        <w:rPr>
          <w:color w:val="231F20"/>
        </w:rPr>
        <w:t>para</w:t>
      </w:r>
      <w:r>
        <w:rPr>
          <w:color w:val="231F20"/>
          <w:spacing w:val="-10"/>
        </w:rPr>
        <w:t> </w:t>
      </w:r>
      <w:r>
        <w:rPr>
          <w:color w:val="231F20"/>
        </w:rPr>
        <w:t>mostrarla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única</w:t>
      </w:r>
      <w:r>
        <w:rPr>
          <w:color w:val="231F20"/>
          <w:spacing w:val="-10"/>
        </w:rPr>
        <w:t> </w:t>
      </w:r>
      <w:r>
        <w:rPr>
          <w:color w:val="231F20"/>
        </w:rPr>
        <w:t>manera</w:t>
      </w:r>
      <w:r>
        <w:rPr>
          <w:color w:val="231F20"/>
          <w:spacing w:val="-10"/>
        </w:rPr>
        <w:t> </w:t>
      </w:r>
      <w:r>
        <w:rPr>
          <w:color w:val="231F20"/>
        </w:rPr>
        <w:t>posible:</w:t>
      </w:r>
      <w:r>
        <w:rPr>
          <w:color w:val="231F20"/>
          <w:spacing w:val="-10"/>
        </w:rPr>
        <w:t> </w:t>
      </w:r>
      <w:r>
        <w:rPr>
          <w:color w:val="231F20"/>
        </w:rPr>
        <w:t>por</w:t>
      </w:r>
      <w:r>
        <w:rPr>
          <w:color w:val="231F20"/>
          <w:spacing w:val="-10"/>
        </w:rPr>
        <w:t> </w:t>
      </w:r>
      <w:r>
        <w:rPr>
          <w:color w:val="231F20"/>
        </w:rPr>
        <w:t>virtud</w:t>
      </w:r>
      <w:r>
        <w:rPr>
          <w:color w:val="231F20"/>
          <w:spacing w:val="-10"/>
        </w:rPr>
        <w:t> </w:t>
      </w:r>
      <w:r>
        <w:rPr>
          <w:color w:val="231F20"/>
        </w:rPr>
        <w:t>de</w:t>
      </w:r>
      <w:r>
        <w:rPr>
          <w:color w:val="231F20"/>
          <w:spacing w:val="-10"/>
        </w:rPr>
        <w:t> </w:t>
      </w:r>
      <w:r>
        <w:rPr>
          <w:color w:val="231F20"/>
        </w:rPr>
        <w:t>la palabra.</w:t>
      </w:r>
    </w:p>
    <w:p>
      <w:pPr>
        <w:pStyle w:val="BodyText"/>
        <w:rPr>
          <w:sz w:val="22"/>
        </w:rPr>
      </w:pPr>
    </w:p>
    <w:p>
      <w:pPr>
        <w:pStyle w:val="BodyText"/>
        <w:spacing w:before="2"/>
        <w:rPr>
          <w:sz w:val="31"/>
        </w:rPr>
      </w:pPr>
    </w:p>
    <w:p>
      <w:pPr>
        <w:spacing w:before="0"/>
        <w:ind w:left="2737" w:right="2265" w:firstLine="0"/>
        <w:jc w:val="left"/>
        <w:rPr>
          <w:i/>
          <w:sz w:val="22"/>
        </w:rPr>
      </w:pPr>
      <w:r>
        <w:rPr>
          <w:i/>
          <w:color w:val="231F20"/>
          <w:w w:val="90"/>
          <w:sz w:val="22"/>
        </w:rPr>
        <w:t>“Pasado anterior”, la dramatización del tiempo</w:t>
      </w:r>
    </w:p>
    <w:p>
      <w:pPr>
        <w:pStyle w:val="BodyText"/>
        <w:spacing w:before="4"/>
        <w:rPr>
          <w:i/>
          <w:sz w:val="29"/>
        </w:rPr>
      </w:pPr>
    </w:p>
    <w:p>
      <w:pPr>
        <w:pStyle w:val="BodyText"/>
        <w:spacing w:line="271" w:lineRule="auto"/>
        <w:ind w:left="1640" w:right="1701"/>
        <w:jc w:val="both"/>
      </w:pPr>
      <w:r>
        <w:rPr/>
        <w:drawing>
          <wp:anchor distT="0" distB="0" distL="0" distR="0" allowOverlap="1" layoutInCell="1" locked="0" behindDoc="0" simplePos="0" relativeHeight="14704">
            <wp:simplePos x="0" y="0"/>
            <wp:positionH relativeFrom="page">
              <wp:posOffset>17462</wp:posOffset>
            </wp:positionH>
            <wp:positionV relativeFrom="paragraph">
              <wp:posOffset>61187</wp:posOffset>
            </wp:positionV>
            <wp:extent cx="155575" cy="155575"/>
            <wp:effectExtent l="0" t="0" r="0" b="0"/>
            <wp:wrapNone/>
            <wp:docPr id="1199" name="image3.png" descr=""/>
            <wp:cNvGraphicFramePr>
              <a:graphicFrameLocks noChangeAspect="1"/>
            </wp:cNvGraphicFramePr>
            <a:graphic>
              <a:graphicData uri="http://schemas.openxmlformats.org/drawingml/2006/picture">
                <pic:pic>
                  <pic:nvPicPr>
                    <pic:cNvPr id="12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728">
            <wp:simplePos x="0" y="0"/>
            <wp:positionH relativeFrom="page">
              <wp:posOffset>5760361</wp:posOffset>
            </wp:positionH>
            <wp:positionV relativeFrom="paragraph">
              <wp:posOffset>61187</wp:posOffset>
            </wp:positionV>
            <wp:extent cx="155575" cy="155575"/>
            <wp:effectExtent l="0" t="0" r="0" b="0"/>
            <wp:wrapNone/>
            <wp:docPr id="1201" name="image3.png" descr=""/>
            <wp:cNvGraphicFramePr>
              <a:graphicFrameLocks noChangeAspect="1"/>
            </wp:cNvGraphicFramePr>
            <a:graphic>
              <a:graphicData uri="http://schemas.openxmlformats.org/drawingml/2006/picture">
                <pic:pic>
                  <pic:nvPicPr>
                    <pic:cNvPr id="12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5"/>
        </w:rPr>
        <w:t>Un</w:t>
      </w:r>
      <w:r>
        <w:rPr>
          <w:color w:val="231F20"/>
          <w:spacing w:val="-8"/>
        </w:rPr>
        <w:t> </w:t>
      </w:r>
      <w:r>
        <w:rPr>
          <w:color w:val="231F20"/>
        </w:rPr>
        <w:t>elemento</w:t>
      </w:r>
      <w:r>
        <w:rPr>
          <w:color w:val="231F20"/>
          <w:spacing w:val="-8"/>
        </w:rPr>
        <w:t> </w:t>
      </w:r>
      <w:r>
        <w:rPr>
          <w:color w:val="231F20"/>
        </w:rPr>
        <w:t>constante</w:t>
      </w:r>
      <w:r>
        <w:rPr>
          <w:color w:val="231F20"/>
          <w:spacing w:val="-8"/>
        </w:rPr>
        <w:t> </w:t>
      </w:r>
      <w:r>
        <w:rPr>
          <w:color w:val="231F20"/>
        </w:rPr>
        <w:t>más</w:t>
      </w:r>
      <w:r>
        <w:rPr>
          <w:color w:val="231F20"/>
          <w:spacing w:val="-8"/>
        </w:rPr>
        <w:t> </w:t>
      </w:r>
      <w:r>
        <w:rPr>
          <w:color w:val="231F20"/>
        </w:rPr>
        <w:t>que</w:t>
      </w:r>
      <w:r>
        <w:rPr>
          <w:color w:val="231F20"/>
          <w:spacing w:val="-8"/>
        </w:rPr>
        <w:t> </w:t>
      </w:r>
      <w:r>
        <w:rPr>
          <w:color w:val="231F20"/>
        </w:rPr>
        <w:t>atraviesa</w:t>
      </w:r>
      <w:r>
        <w:rPr>
          <w:color w:val="231F20"/>
          <w:spacing w:val="-8"/>
        </w:rPr>
        <w:t> </w:t>
      </w:r>
      <w:r>
        <w:rPr>
          <w:color w:val="231F20"/>
        </w:rPr>
        <w:t>la</w:t>
      </w:r>
      <w:r>
        <w:rPr>
          <w:color w:val="231F20"/>
          <w:spacing w:val="-8"/>
        </w:rPr>
        <w:t> </w:t>
      </w:r>
      <w:r>
        <w:rPr>
          <w:color w:val="231F20"/>
        </w:rPr>
        <w:t>obra</w:t>
      </w:r>
      <w:r>
        <w:rPr>
          <w:color w:val="231F20"/>
          <w:spacing w:val="-8"/>
        </w:rPr>
        <w:t> </w:t>
      </w:r>
      <w:r>
        <w:rPr>
          <w:color w:val="231F20"/>
        </w:rPr>
        <w:t>elizondiana</w:t>
      </w:r>
      <w:r>
        <w:rPr>
          <w:color w:val="231F20"/>
          <w:spacing w:val="-8"/>
        </w:rPr>
        <w:t> </w:t>
      </w:r>
      <w:r>
        <w:rPr>
          <w:color w:val="231F20"/>
        </w:rPr>
        <w:t>es</w:t>
      </w:r>
      <w:r>
        <w:rPr>
          <w:color w:val="231F20"/>
          <w:spacing w:val="-8"/>
        </w:rPr>
        <w:t> </w:t>
      </w:r>
      <w:r>
        <w:rPr>
          <w:color w:val="231F20"/>
        </w:rPr>
        <w:t>el sentido</w:t>
      </w:r>
      <w:r>
        <w:rPr>
          <w:color w:val="231F20"/>
          <w:spacing w:val="-25"/>
        </w:rPr>
        <w:t> </w:t>
      </w:r>
      <w:r>
        <w:rPr>
          <w:color w:val="231F20"/>
        </w:rPr>
        <w:t>de</w:t>
      </w:r>
      <w:r>
        <w:rPr>
          <w:color w:val="231F20"/>
          <w:spacing w:val="-25"/>
        </w:rPr>
        <w:t> </w:t>
      </w:r>
      <w:r>
        <w:rPr>
          <w:i/>
          <w:color w:val="231F20"/>
        </w:rPr>
        <w:t>drama</w:t>
      </w:r>
      <w:r>
        <w:rPr>
          <w:color w:val="231F20"/>
        </w:rPr>
        <w:t>.</w:t>
      </w:r>
      <w:r>
        <w:rPr>
          <w:color w:val="231F20"/>
          <w:spacing w:val="-25"/>
        </w:rPr>
        <w:t> </w:t>
      </w:r>
      <w:r>
        <w:rPr>
          <w:color w:val="231F20"/>
        </w:rPr>
        <w:t>A</w:t>
      </w:r>
      <w:r>
        <w:rPr>
          <w:color w:val="231F20"/>
          <w:spacing w:val="-25"/>
        </w:rPr>
        <w:t> </w:t>
      </w:r>
      <w:r>
        <w:rPr>
          <w:color w:val="231F20"/>
        </w:rPr>
        <w:t>lo</w:t>
      </w:r>
      <w:r>
        <w:rPr>
          <w:color w:val="231F20"/>
          <w:spacing w:val="-25"/>
        </w:rPr>
        <w:t> </w:t>
      </w:r>
      <w:r>
        <w:rPr>
          <w:color w:val="231F20"/>
        </w:rPr>
        <w:t>largo</w:t>
      </w:r>
      <w:r>
        <w:rPr>
          <w:color w:val="231F20"/>
          <w:spacing w:val="-25"/>
        </w:rPr>
        <w:t> </w:t>
      </w:r>
      <w:r>
        <w:rPr>
          <w:color w:val="231F20"/>
        </w:rPr>
        <w:t>de</w:t>
      </w:r>
      <w:r>
        <w:rPr>
          <w:color w:val="231F20"/>
          <w:spacing w:val="-25"/>
        </w:rPr>
        <w:t> </w:t>
      </w:r>
      <w:r>
        <w:rPr>
          <w:color w:val="231F20"/>
        </w:rPr>
        <w:t>este</w:t>
      </w:r>
      <w:r>
        <w:rPr>
          <w:color w:val="231F20"/>
          <w:spacing w:val="-25"/>
        </w:rPr>
        <w:t> </w:t>
      </w:r>
      <w:r>
        <w:rPr>
          <w:color w:val="231F20"/>
        </w:rPr>
        <w:t>trabajo,</w:t>
      </w:r>
      <w:r>
        <w:rPr>
          <w:color w:val="231F20"/>
          <w:spacing w:val="-25"/>
        </w:rPr>
        <w:t> </w:t>
      </w:r>
      <w:r>
        <w:rPr>
          <w:color w:val="231F20"/>
        </w:rPr>
        <w:t>su</w:t>
      </w:r>
      <w:r>
        <w:rPr>
          <w:color w:val="231F20"/>
          <w:spacing w:val="-25"/>
        </w:rPr>
        <w:t> </w:t>
      </w:r>
      <w:r>
        <w:rPr>
          <w:color w:val="231F20"/>
        </w:rPr>
        <w:t>presencia</w:t>
      </w:r>
      <w:r>
        <w:rPr>
          <w:color w:val="231F20"/>
          <w:spacing w:val="-25"/>
        </w:rPr>
        <w:t> </w:t>
      </w:r>
      <w:r>
        <w:rPr>
          <w:color w:val="231F20"/>
        </w:rPr>
        <w:t>se</w:t>
      </w:r>
      <w:r>
        <w:rPr>
          <w:color w:val="231F20"/>
          <w:spacing w:val="-25"/>
        </w:rPr>
        <w:t> </w:t>
      </w:r>
      <w:r>
        <w:rPr>
          <w:color w:val="231F20"/>
        </w:rPr>
        <w:t>trasluce de</w:t>
      </w:r>
      <w:r>
        <w:rPr>
          <w:color w:val="231F20"/>
          <w:spacing w:val="-19"/>
        </w:rPr>
        <w:t> </w:t>
      </w:r>
      <w:r>
        <w:rPr>
          <w:color w:val="231F20"/>
        </w:rPr>
        <w:t>una</w:t>
      </w:r>
      <w:r>
        <w:rPr>
          <w:color w:val="231F20"/>
          <w:spacing w:val="-19"/>
        </w:rPr>
        <w:t> </w:t>
      </w:r>
      <w:r>
        <w:rPr>
          <w:color w:val="231F20"/>
        </w:rPr>
        <w:t>u</w:t>
      </w:r>
      <w:r>
        <w:rPr>
          <w:color w:val="231F20"/>
          <w:spacing w:val="-19"/>
        </w:rPr>
        <w:t> </w:t>
      </w:r>
      <w:r>
        <w:rPr>
          <w:color w:val="231F20"/>
        </w:rPr>
        <w:t>otra</w:t>
      </w:r>
      <w:r>
        <w:rPr>
          <w:color w:val="231F20"/>
          <w:spacing w:val="-19"/>
        </w:rPr>
        <w:t> </w:t>
      </w:r>
      <w:r>
        <w:rPr>
          <w:color w:val="231F20"/>
        </w:rPr>
        <w:t>forma</w:t>
      </w:r>
      <w:r>
        <w:rPr>
          <w:color w:val="231F20"/>
          <w:spacing w:val="-19"/>
        </w:rPr>
        <w:t> </w:t>
      </w:r>
      <w:r>
        <w:rPr>
          <w:color w:val="231F20"/>
        </w:rPr>
        <w:t>en</w:t>
      </w:r>
      <w:r>
        <w:rPr>
          <w:color w:val="231F20"/>
          <w:spacing w:val="-19"/>
        </w:rPr>
        <w:t> </w:t>
      </w:r>
      <w:r>
        <w:rPr>
          <w:color w:val="231F20"/>
        </w:rPr>
        <w:t>gran</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análisis</w:t>
      </w:r>
      <w:r>
        <w:rPr>
          <w:color w:val="231F20"/>
          <w:spacing w:val="-19"/>
        </w:rPr>
        <w:t> </w:t>
      </w:r>
      <w:r>
        <w:rPr>
          <w:color w:val="231F20"/>
        </w:rPr>
        <w:t>que</w:t>
      </w:r>
      <w:r>
        <w:rPr>
          <w:color w:val="231F20"/>
          <w:spacing w:val="-19"/>
        </w:rPr>
        <w:t> </w:t>
      </w:r>
      <w:r>
        <w:rPr>
          <w:color w:val="231F20"/>
        </w:rPr>
        <w:t>he</w:t>
      </w:r>
      <w:r>
        <w:rPr>
          <w:color w:val="231F20"/>
          <w:spacing w:val="-19"/>
        </w:rPr>
        <w:t> </w:t>
      </w:r>
      <w:r>
        <w:rPr>
          <w:color w:val="231F20"/>
        </w:rPr>
        <w:t>propuesto</w:t>
      </w:r>
      <w:r>
        <w:rPr>
          <w:color w:val="231F20"/>
          <w:spacing w:val="-19"/>
        </w:rPr>
        <w:t> </w:t>
      </w:r>
      <w:r>
        <w:rPr>
          <w:color w:val="231F20"/>
        </w:rPr>
        <w:t>al revelar</w:t>
      </w:r>
      <w:r>
        <w:rPr>
          <w:color w:val="231F20"/>
          <w:spacing w:val="-21"/>
        </w:rPr>
        <w:t> </w:t>
      </w:r>
      <w:r>
        <w:rPr>
          <w:color w:val="231F20"/>
        </w:rPr>
        <w:t>la</w:t>
      </w:r>
      <w:r>
        <w:rPr>
          <w:color w:val="231F20"/>
          <w:spacing w:val="-21"/>
        </w:rPr>
        <w:t> </w:t>
      </w:r>
      <w:r>
        <w:rPr>
          <w:color w:val="231F20"/>
        </w:rPr>
        <w:t>lógica</w:t>
      </w:r>
      <w:r>
        <w:rPr>
          <w:color w:val="231F20"/>
          <w:spacing w:val="-21"/>
        </w:rPr>
        <w:t> </w:t>
      </w:r>
      <w:r>
        <w:rPr>
          <w:color w:val="231F20"/>
        </w:rPr>
        <w:t>constructiva</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efecto</w:t>
      </w:r>
      <w:r>
        <w:rPr>
          <w:color w:val="231F20"/>
          <w:spacing w:val="-21"/>
        </w:rPr>
        <w:t> </w:t>
      </w:r>
      <w:r>
        <w:rPr>
          <w:color w:val="231F20"/>
        </w:rPr>
        <w:t>buscado</w:t>
      </w:r>
      <w:r>
        <w:rPr>
          <w:color w:val="231F20"/>
          <w:spacing w:val="-21"/>
        </w:rPr>
        <w:t> </w:t>
      </w:r>
      <w:r>
        <w:rPr>
          <w:color w:val="231F20"/>
        </w:rPr>
        <w:t>en</w:t>
      </w:r>
      <w:r>
        <w:rPr>
          <w:color w:val="231F20"/>
          <w:spacing w:val="-21"/>
        </w:rPr>
        <w:t> </w:t>
      </w:r>
      <w:r>
        <w:rPr>
          <w:color w:val="231F20"/>
        </w:rPr>
        <w:t>distintos</w:t>
      </w:r>
      <w:r>
        <w:rPr>
          <w:color w:val="231F20"/>
          <w:spacing w:val="-21"/>
        </w:rPr>
        <w:t> </w:t>
      </w:r>
      <w:r>
        <w:rPr>
          <w:color w:val="231F20"/>
        </w:rPr>
        <w:t>textos de Elizondo. Como lo anoté antes, el sentido de drama permea la prosa</w:t>
      </w:r>
      <w:r>
        <w:rPr>
          <w:color w:val="231F20"/>
          <w:spacing w:val="-20"/>
        </w:rPr>
        <w:t> </w:t>
      </w:r>
      <w:r>
        <w:rPr>
          <w:color w:val="231F20"/>
        </w:rPr>
        <w:t>elizondiana</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intención</w:t>
      </w:r>
      <w:r>
        <w:rPr>
          <w:color w:val="231F20"/>
          <w:spacing w:val="-20"/>
        </w:rPr>
        <w:t> </w:t>
      </w:r>
      <w:r>
        <w:rPr>
          <w:color w:val="231F20"/>
        </w:rPr>
        <w:t>de</w:t>
      </w:r>
      <w:r>
        <w:rPr>
          <w:color w:val="231F20"/>
          <w:spacing w:val="-20"/>
        </w:rPr>
        <w:t> </w:t>
      </w:r>
      <w:r>
        <w:rPr>
          <w:color w:val="231F20"/>
        </w:rPr>
        <w:t>mostrar</w:t>
      </w:r>
      <w:r>
        <w:rPr>
          <w:color w:val="231F20"/>
          <w:spacing w:val="-20"/>
        </w:rPr>
        <w:t> </w:t>
      </w:r>
      <w:r>
        <w:rPr>
          <w:color w:val="231F20"/>
        </w:rPr>
        <w:t>en</w:t>
      </w:r>
      <w:r>
        <w:rPr>
          <w:color w:val="231F20"/>
          <w:spacing w:val="-20"/>
        </w:rPr>
        <w:t> </w:t>
      </w:r>
      <w:r>
        <w:rPr>
          <w:color w:val="231F20"/>
        </w:rPr>
        <w:t>acto</w:t>
      </w:r>
      <w:r>
        <w:rPr>
          <w:color w:val="231F20"/>
          <w:spacing w:val="-20"/>
        </w:rPr>
        <w:t> </w:t>
      </w:r>
      <w:r>
        <w:rPr>
          <w:color w:val="231F20"/>
        </w:rPr>
        <w:t>ya</w:t>
      </w:r>
      <w:r>
        <w:rPr>
          <w:color w:val="231F20"/>
          <w:spacing w:val="-20"/>
        </w:rPr>
        <w:t> </w:t>
      </w:r>
      <w:r>
        <w:rPr>
          <w:color w:val="231F20"/>
        </w:rPr>
        <w:t>sea</w:t>
      </w:r>
      <w:r>
        <w:rPr>
          <w:color w:val="231F20"/>
          <w:spacing w:val="-20"/>
        </w:rPr>
        <w:t> </w:t>
      </w:r>
      <w:r>
        <w:rPr>
          <w:color w:val="231F20"/>
        </w:rPr>
        <w:t>la</w:t>
      </w:r>
      <w:r>
        <w:rPr>
          <w:color w:val="231F20"/>
          <w:spacing w:val="-20"/>
        </w:rPr>
        <w:t> </w:t>
      </w:r>
      <w:r>
        <w:rPr>
          <w:color w:val="231F20"/>
        </w:rPr>
        <w:t>escri- tura,</w:t>
      </w:r>
      <w:r>
        <w:rPr>
          <w:color w:val="231F20"/>
          <w:spacing w:val="-19"/>
        </w:rPr>
        <w:t> </w:t>
      </w:r>
      <w:r>
        <w:rPr>
          <w:color w:val="231F20"/>
        </w:rPr>
        <w:t>la</w:t>
      </w:r>
      <w:r>
        <w:rPr>
          <w:color w:val="231F20"/>
          <w:spacing w:val="-19"/>
        </w:rPr>
        <w:t> </w:t>
      </w:r>
      <w:r>
        <w:rPr>
          <w:color w:val="231F20"/>
        </w:rPr>
        <w:t>imaginación</w:t>
      </w:r>
      <w:r>
        <w:rPr>
          <w:color w:val="231F20"/>
          <w:spacing w:val="-19"/>
        </w:rPr>
        <w:t> </w:t>
      </w:r>
      <w:r>
        <w:rPr>
          <w:color w:val="231F20"/>
        </w:rPr>
        <w:t>o</w:t>
      </w:r>
      <w:r>
        <w:rPr>
          <w:color w:val="231F20"/>
          <w:spacing w:val="-19"/>
        </w:rPr>
        <w:t> </w:t>
      </w:r>
      <w:r>
        <w:rPr>
          <w:color w:val="231F20"/>
        </w:rPr>
        <w:t>el</w:t>
      </w:r>
      <w:r>
        <w:rPr>
          <w:color w:val="231F20"/>
          <w:spacing w:val="-19"/>
        </w:rPr>
        <w:t> </w:t>
      </w:r>
      <w:r>
        <w:rPr>
          <w:color w:val="231F20"/>
        </w:rPr>
        <w:t>tiempo.</w:t>
      </w:r>
      <w:r>
        <w:rPr>
          <w:color w:val="231F20"/>
          <w:spacing w:val="-21"/>
        </w:rPr>
        <w:t> </w:t>
      </w:r>
      <w:r>
        <w:rPr>
          <w:color w:val="231F20"/>
        </w:rPr>
        <w:t>Y</w:t>
      </w:r>
      <w:r>
        <w:rPr>
          <w:color w:val="231F20"/>
          <w:spacing w:val="-19"/>
        </w:rPr>
        <w:t> </w:t>
      </w:r>
      <w:r>
        <w:rPr>
          <w:color w:val="231F20"/>
        </w:rPr>
        <w:t>es</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obra</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autor</w:t>
      </w:r>
      <w:r>
        <w:rPr>
          <w:color w:val="231F20"/>
          <w:spacing w:val="-19"/>
        </w:rPr>
        <w:t> </w:t>
      </w:r>
      <w:r>
        <w:rPr>
          <w:color w:val="231F20"/>
        </w:rPr>
        <w:t>se convoca</w:t>
      </w:r>
      <w:r>
        <w:rPr>
          <w:color w:val="231F20"/>
          <w:spacing w:val="-5"/>
        </w:rPr>
        <w:t> </w:t>
      </w:r>
      <w:r>
        <w:rPr>
          <w:color w:val="231F20"/>
        </w:rPr>
        <w:t>el</w:t>
      </w:r>
      <w:r>
        <w:rPr>
          <w:color w:val="231F20"/>
          <w:spacing w:val="-5"/>
        </w:rPr>
        <w:t> </w:t>
      </w:r>
      <w:r>
        <w:rPr>
          <w:color w:val="231F20"/>
        </w:rPr>
        <w:t>sentido</w:t>
      </w:r>
      <w:r>
        <w:rPr>
          <w:color w:val="231F20"/>
          <w:spacing w:val="-5"/>
        </w:rPr>
        <w:t> </w:t>
      </w:r>
      <w:r>
        <w:rPr>
          <w:color w:val="231F20"/>
        </w:rPr>
        <w:t>de</w:t>
      </w:r>
      <w:r>
        <w:rPr>
          <w:color w:val="231F20"/>
          <w:spacing w:val="-5"/>
        </w:rPr>
        <w:t> </w:t>
      </w:r>
      <w:r>
        <w:rPr>
          <w:color w:val="231F20"/>
        </w:rPr>
        <w:t>drama</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expresión</w:t>
      </w:r>
      <w:r>
        <w:rPr>
          <w:color w:val="231F20"/>
          <w:spacing w:val="-5"/>
        </w:rPr>
        <w:t> </w:t>
      </w:r>
      <w:r>
        <w:rPr>
          <w:color w:val="231F20"/>
        </w:rPr>
        <w:t>más</w:t>
      </w:r>
      <w:r>
        <w:rPr>
          <w:color w:val="231F20"/>
          <w:spacing w:val="-5"/>
        </w:rPr>
        <w:t> </w:t>
      </w:r>
      <w:r>
        <w:rPr>
          <w:color w:val="231F20"/>
        </w:rPr>
        <w:t>profunda,</w:t>
      </w:r>
      <w:r>
        <w:rPr>
          <w:color w:val="231F20"/>
          <w:spacing w:val="-5"/>
        </w:rPr>
        <w:t> </w:t>
      </w:r>
      <w:r>
        <w:rPr>
          <w:color w:val="231F20"/>
        </w:rPr>
        <w:t>como </w:t>
      </w:r>
      <w:r>
        <w:rPr>
          <w:color w:val="231F20"/>
          <w:spacing w:val="-3"/>
        </w:rPr>
        <w:t>“ejecución”</w:t>
      </w:r>
      <w:r>
        <w:rPr>
          <w:color w:val="231F20"/>
          <w:spacing w:val="-24"/>
        </w:rPr>
        <w:t> </w:t>
      </w:r>
      <w:r>
        <w:rPr>
          <w:color w:val="231F20"/>
          <w:spacing w:val="-4"/>
        </w:rPr>
        <w:t>(“drama”</w:t>
      </w:r>
      <w:r>
        <w:rPr>
          <w:color w:val="231F20"/>
          <w:spacing w:val="-24"/>
        </w:rPr>
        <w:t> </w:t>
      </w:r>
      <w:r>
        <w:rPr>
          <w:color w:val="231F20"/>
        </w:rPr>
        <w:t>deriva</w:t>
      </w:r>
      <w:r>
        <w:rPr>
          <w:color w:val="231F20"/>
          <w:spacing w:val="-24"/>
        </w:rPr>
        <w:t> </w:t>
      </w:r>
      <w:r>
        <w:rPr>
          <w:color w:val="231F20"/>
        </w:rPr>
        <w:t>del</w:t>
      </w:r>
      <w:r>
        <w:rPr>
          <w:color w:val="231F20"/>
          <w:spacing w:val="-24"/>
        </w:rPr>
        <w:t> </w:t>
      </w:r>
      <w:r>
        <w:rPr>
          <w:color w:val="231F20"/>
        </w:rPr>
        <w:t>griego</w:t>
      </w:r>
      <w:r>
        <w:rPr>
          <w:color w:val="231F20"/>
          <w:spacing w:val="-24"/>
        </w:rPr>
        <w:t> </w:t>
      </w:r>
      <w:r>
        <w:rPr>
          <w:rFonts w:ascii="Symbol" w:hAnsi="Symbol"/>
          <w:i/>
          <w:color w:val="231F20"/>
          <w:sz w:val="22"/>
        </w:rPr>
        <w:t></w:t>
      </w:r>
      <w:r>
        <w:rPr>
          <w:color w:val="231F20"/>
        </w:rPr>
        <w:t>:</w:t>
      </w:r>
      <w:r>
        <w:rPr>
          <w:color w:val="231F20"/>
          <w:spacing w:val="-24"/>
        </w:rPr>
        <w:t> </w:t>
      </w:r>
      <w:r>
        <w:rPr>
          <w:color w:val="231F20"/>
        </w:rPr>
        <w:t>ejecutar,</w:t>
      </w:r>
      <w:r>
        <w:rPr>
          <w:color w:val="231F20"/>
          <w:spacing w:val="-24"/>
        </w:rPr>
        <w:t> </w:t>
      </w:r>
      <w:r>
        <w:rPr>
          <w:color w:val="231F20"/>
        </w:rPr>
        <w:t>hacer).</w:t>
      </w:r>
      <w:r>
        <w:rPr>
          <w:color w:val="231F20"/>
          <w:spacing w:val="-24"/>
        </w:rPr>
        <w:t> </w:t>
      </w:r>
      <w:r>
        <w:rPr>
          <w:color w:val="231F20"/>
          <w:spacing w:val="-4"/>
        </w:rPr>
        <w:t>Pero </w:t>
      </w:r>
      <w:r>
        <w:rPr>
          <w:color w:val="231F20"/>
        </w:rPr>
        <w:t>si</w:t>
      </w:r>
      <w:r>
        <w:rPr>
          <w:color w:val="231F20"/>
          <w:spacing w:val="-10"/>
        </w:rPr>
        <w:t> </w:t>
      </w:r>
      <w:r>
        <w:rPr>
          <w:color w:val="231F20"/>
        </w:rPr>
        <w:t>hasta</w:t>
      </w:r>
      <w:r>
        <w:rPr>
          <w:color w:val="231F20"/>
          <w:spacing w:val="-10"/>
        </w:rPr>
        <w:t> </w:t>
      </w:r>
      <w:r>
        <w:rPr>
          <w:color w:val="231F20"/>
        </w:rPr>
        <w:t>ahora</w:t>
      </w:r>
      <w:r>
        <w:rPr>
          <w:color w:val="231F20"/>
          <w:spacing w:val="-10"/>
        </w:rPr>
        <w:t> </w:t>
      </w:r>
      <w:r>
        <w:rPr>
          <w:color w:val="231F20"/>
        </w:rPr>
        <w:t>este</w:t>
      </w:r>
      <w:r>
        <w:rPr>
          <w:color w:val="231F20"/>
          <w:spacing w:val="-10"/>
        </w:rPr>
        <w:t> </w:t>
      </w:r>
      <w:r>
        <w:rPr>
          <w:color w:val="231F20"/>
        </w:rPr>
        <w:t>principio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mostrado</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papel</w:t>
      </w:r>
      <w:r>
        <w:rPr>
          <w:color w:val="231F20"/>
          <w:spacing w:val="-10"/>
        </w:rPr>
        <w:t> </w:t>
      </w:r>
      <w:r>
        <w:rPr>
          <w:color w:val="231F20"/>
        </w:rPr>
        <w:t>de</w:t>
      </w:r>
      <w:r>
        <w:rPr>
          <w:color w:val="231F20"/>
          <w:spacing w:val="-10"/>
        </w:rPr>
        <w:t> </w:t>
      </w:r>
      <w:r>
        <w:rPr>
          <w:color w:val="231F20"/>
        </w:rPr>
        <w:t>función discursiva,</w:t>
      </w:r>
      <w:r>
        <w:rPr>
          <w:color w:val="231F20"/>
          <w:position w:val="8"/>
          <w:sz w:val="13"/>
        </w:rPr>
        <w:t>202</w:t>
      </w:r>
      <w:r>
        <w:rPr>
          <w:color w:val="231F20"/>
          <w:spacing w:val="-2"/>
          <w:position w:val="8"/>
          <w:sz w:val="13"/>
        </w:rPr>
        <w:t> </w:t>
      </w:r>
      <w:r>
        <w:rPr>
          <w:color w:val="231F20"/>
        </w:rPr>
        <w:t>“Pasado</w:t>
      </w:r>
      <w:r>
        <w:rPr>
          <w:color w:val="231F20"/>
          <w:spacing w:val="-27"/>
        </w:rPr>
        <w:t> </w:t>
      </w:r>
      <w:r>
        <w:rPr>
          <w:color w:val="231F20"/>
        </w:rPr>
        <w:t>anterior”</w:t>
      </w:r>
      <w:r>
        <w:rPr>
          <w:color w:val="231F20"/>
          <w:spacing w:val="-27"/>
        </w:rPr>
        <w:t> </w:t>
      </w:r>
      <w:r>
        <w:rPr>
          <w:color w:val="231F20"/>
        </w:rPr>
        <w:t>lo</w:t>
      </w:r>
      <w:r>
        <w:rPr>
          <w:color w:val="231F20"/>
          <w:spacing w:val="-27"/>
        </w:rPr>
        <w:t> </w:t>
      </w:r>
      <w:r>
        <w:rPr>
          <w:color w:val="231F20"/>
        </w:rPr>
        <w:t>incorpora</w:t>
      </w:r>
      <w:r>
        <w:rPr>
          <w:color w:val="231F20"/>
          <w:spacing w:val="-27"/>
        </w:rPr>
        <w:t> </w:t>
      </w:r>
      <w:r>
        <w:rPr>
          <w:color w:val="231F20"/>
        </w:rPr>
        <w:t>en</w:t>
      </w:r>
      <w:r>
        <w:rPr>
          <w:color w:val="231F20"/>
          <w:spacing w:val="-27"/>
        </w:rPr>
        <w:t> </w:t>
      </w:r>
      <w:r>
        <w:rPr>
          <w:color w:val="231F20"/>
        </w:rPr>
        <w:t>su</w:t>
      </w:r>
      <w:r>
        <w:rPr>
          <w:color w:val="231F20"/>
          <w:spacing w:val="-26"/>
        </w:rPr>
        <w:t> </w:t>
      </w:r>
      <w:r>
        <w:rPr>
          <w:color w:val="231F20"/>
        </w:rPr>
        <w:t>modalidad</w:t>
      </w:r>
      <w:r>
        <w:rPr>
          <w:color w:val="231F20"/>
          <w:spacing w:val="-27"/>
        </w:rPr>
        <w:t> </w:t>
      </w:r>
      <w:r>
        <w:rPr>
          <w:color w:val="231F20"/>
        </w:rPr>
        <w:t>de</w:t>
      </w:r>
      <w:r>
        <w:rPr>
          <w:color w:val="231F20"/>
          <w:spacing w:val="-27"/>
        </w:rPr>
        <w:t> </w:t>
      </w:r>
      <w:r>
        <w:rPr>
          <w:color w:val="231F20"/>
        </w:rPr>
        <w:t>gé- nero</w:t>
      </w:r>
      <w:r>
        <w:rPr>
          <w:color w:val="231F20"/>
          <w:spacing w:val="-23"/>
        </w:rPr>
        <w:t> </w:t>
      </w:r>
      <w:r>
        <w:rPr>
          <w:color w:val="231F20"/>
        </w:rPr>
        <w:t>literario,</w:t>
      </w:r>
      <w:r>
        <w:rPr>
          <w:color w:val="231F20"/>
          <w:spacing w:val="-23"/>
        </w:rPr>
        <w:t> </w:t>
      </w:r>
      <w:r>
        <w:rPr>
          <w:color w:val="231F20"/>
        </w:rPr>
        <w:t>bajo</w:t>
      </w:r>
      <w:r>
        <w:rPr>
          <w:color w:val="231F20"/>
          <w:spacing w:val="-23"/>
        </w:rPr>
        <w:t> </w:t>
      </w:r>
      <w:r>
        <w:rPr>
          <w:color w:val="231F20"/>
        </w:rPr>
        <w:t>la</w:t>
      </w:r>
      <w:r>
        <w:rPr>
          <w:color w:val="231F20"/>
          <w:spacing w:val="-23"/>
        </w:rPr>
        <w:t> </w:t>
      </w:r>
      <w:r>
        <w:rPr>
          <w:color w:val="231F20"/>
        </w:rPr>
        <w:t>estructura</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pieza</w:t>
      </w:r>
      <w:r>
        <w:rPr>
          <w:color w:val="231F20"/>
          <w:spacing w:val="-23"/>
        </w:rPr>
        <w:t> </w:t>
      </w:r>
      <w:r>
        <w:rPr>
          <w:color w:val="231F20"/>
        </w:rPr>
        <w:t>teatral.</w:t>
      </w:r>
    </w:p>
    <w:p>
      <w:pPr>
        <w:pStyle w:val="BodyText"/>
        <w:spacing w:line="271" w:lineRule="auto" w:before="2"/>
        <w:ind w:left="1640" w:right="1701" w:firstLine="360"/>
        <w:jc w:val="both"/>
      </w:pPr>
      <w:r>
        <w:rPr>
          <w:color w:val="231F20"/>
        </w:rPr>
        <w:t>“Pasado</w:t>
      </w:r>
      <w:r>
        <w:rPr>
          <w:color w:val="231F20"/>
          <w:spacing w:val="-26"/>
        </w:rPr>
        <w:t> </w:t>
      </w:r>
      <w:r>
        <w:rPr>
          <w:color w:val="231F20"/>
        </w:rPr>
        <w:t>anterior”</w:t>
      </w:r>
      <w:r>
        <w:rPr>
          <w:color w:val="231F20"/>
          <w:spacing w:val="-26"/>
        </w:rPr>
        <w:t> </w:t>
      </w:r>
      <w:r>
        <w:rPr>
          <w:color w:val="231F20"/>
        </w:rPr>
        <w:t>es,</w:t>
      </w:r>
      <w:r>
        <w:rPr>
          <w:color w:val="231F20"/>
          <w:spacing w:val="-26"/>
        </w:rPr>
        <w:t> </w:t>
      </w:r>
      <w:r>
        <w:rPr>
          <w:color w:val="231F20"/>
        </w:rPr>
        <w:t>como</w:t>
      </w:r>
      <w:r>
        <w:rPr>
          <w:color w:val="231F20"/>
          <w:spacing w:val="-26"/>
        </w:rPr>
        <w:t> </w:t>
      </w:r>
      <w:r>
        <w:rPr>
          <w:color w:val="231F20"/>
        </w:rPr>
        <w:t>lo</w:t>
      </w:r>
      <w:r>
        <w:rPr>
          <w:color w:val="231F20"/>
          <w:spacing w:val="-26"/>
        </w:rPr>
        <w:t> </w:t>
      </w:r>
      <w:r>
        <w:rPr>
          <w:color w:val="231F20"/>
        </w:rPr>
        <w:t>señala</w:t>
      </w:r>
      <w:r>
        <w:rPr>
          <w:color w:val="231F20"/>
          <w:spacing w:val="-26"/>
        </w:rPr>
        <w:t> </w:t>
      </w:r>
      <w:r>
        <w:rPr>
          <w:color w:val="231F20"/>
        </w:rPr>
        <w:t>el</w:t>
      </w:r>
      <w:r>
        <w:rPr>
          <w:color w:val="231F20"/>
          <w:spacing w:val="-26"/>
        </w:rPr>
        <w:t> </w:t>
      </w:r>
      <w:r>
        <w:rPr>
          <w:color w:val="231F20"/>
        </w:rPr>
        <w:t>anexo</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rPr>
        <w:t>título,</w:t>
      </w:r>
      <w:r>
        <w:rPr>
          <w:color w:val="231F20"/>
          <w:spacing w:val="-26"/>
        </w:rPr>
        <w:t> </w:t>
      </w:r>
      <w:r>
        <w:rPr>
          <w:color w:val="231F20"/>
        </w:rPr>
        <w:t>un</w:t>
      </w:r>
      <w:r>
        <w:rPr>
          <w:color w:val="231F20"/>
          <w:spacing w:val="-26"/>
        </w:rPr>
        <w:t> </w:t>
      </w:r>
      <w:r>
        <w:rPr>
          <w:color w:val="231F20"/>
        </w:rPr>
        <w:t>mo- nólogo</w:t>
      </w:r>
      <w:r>
        <w:rPr>
          <w:color w:val="231F20"/>
          <w:spacing w:val="-29"/>
        </w:rPr>
        <w:t> </w:t>
      </w:r>
      <w:r>
        <w:rPr>
          <w:color w:val="231F20"/>
        </w:rPr>
        <w:t>escénico</w:t>
      </w:r>
      <w:r>
        <w:rPr>
          <w:color w:val="231F20"/>
          <w:spacing w:val="-29"/>
        </w:rPr>
        <w:t> </w:t>
      </w:r>
      <w:r>
        <w:rPr>
          <w:color w:val="231F20"/>
        </w:rPr>
        <w:t>desarrollado</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rPr>
        <w:t>personaje</w:t>
      </w:r>
      <w:r>
        <w:rPr>
          <w:color w:val="231F20"/>
          <w:spacing w:val="-29"/>
        </w:rPr>
        <w:t> </w:t>
      </w:r>
      <w:r>
        <w:rPr>
          <w:color w:val="231F20"/>
        </w:rPr>
        <w:t>Nevermore</w:t>
      </w:r>
      <w:r>
        <w:rPr>
          <w:color w:val="231F20"/>
          <w:spacing w:val="-29"/>
        </w:rPr>
        <w:t> </w:t>
      </w:r>
      <w:r>
        <w:rPr>
          <w:color w:val="231F20"/>
        </w:rPr>
        <w:t>J.</w:t>
      </w:r>
      <w:r>
        <w:rPr>
          <w:color w:val="231F20"/>
          <w:spacing w:val="-30"/>
        </w:rPr>
        <w:t> </w:t>
      </w:r>
      <w:r>
        <w:rPr>
          <w:color w:val="231F20"/>
          <w:spacing w:val="-4"/>
        </w:rPr>
        <w:t>Vorbei, </w:t>
      </w:r>
      <w:r>
        <w:rPr>
          <w:color w:val="231F20"/>
        </w:rPr>
        <w:t>cuyo</w:t>
      </w:r>
      <w:r>
        <w:rPr>
          <w:color w:val="231F20"/>
          <w:spacing w:val="-32"/>
        </w:rPr>
        <w:t> </w:t>
      </w:r>
      <w:r>
        <w:rPr>
          <w:color w:val="231F20"/>
        </w:rPr>
        <w:t>nombre</w:t>
      </w:r>
      <w:r>
        <w:rPr>
          <w:color w:val="231F20"/>
          <w:spacing w:val="-32"/>
        </w:rPr>
        <w:t> </w:t>
      </w:r>
      <w:r>
        <w:rPr>
          <w:color w:val="231F20"/>
        </w:rPr>
        <w:t>marca</w:t>
      </w:r>
      <w:r>
        <w:rPr>
          <w:color w:val="231F20"/>
          <w:spacing w:val="-32"/>
        </w:rPr>
        <w:t> </w:t>
      </w:r>
      <w:r>
        <w:rPr>
          <w:color w:val="231F20"/>
        </w:rPr>
        <w:t>desde</w:t>
      </w:r>
      <w:r>
        <w:rPr>
          <w:color w:val="231F20"/>
          <w:spacing w:val="-32"/>
        </w:rPr>
        <w:t> </w:t>
      </w:r>
      <w:r>
        <w:rPr>
          <w:color w:val="231F20"/>
        </w:rPr>
        <w:t>el</w:t>
      </w:r>
      <w:r>
        <w:rPr>
          <w:color w:val="231F20"/>
          <w:spacing w:val="-32"/>
        </w:rPr>
        <w:t> </w:t>
      </w:r>
      <w:r>
        <w:rPr>
          <w:color w:val="231F20"/>
        </w:rPr>
        <w:t>inicio</w:t>
      </w:r>
      <w:r>
        <w:rPr>
          <w:color w:val="231F20"/>
          <w:spacing w:val="-32"/>
        </w:rPr>
        <w:t> </w:t>
      </w:r>
      <w:r>
        <w:rPr>
          <w:color w:val="231F20"/>
        </w:rPr>
        <w:t>el</w:t>
      </w:r>
      <w:r>
        <w:rPr>
          <w:color w:val="231F20"/>
          <w:spacing w:val="-32"/>
        </w:rPr>
        <w:t> </w:t>
      </w:r>
      <w:r>
        <w:rPr>
          <w:color w:val="231F20"/>
        </w:rPr>
        <w:t>carácter</w:t>
      </w:r>
      <w:r>
        <w:rPr>
          <w:color w:val="231F20"/>
          <w:spacing w:val="-32"/>
        </w:rPr>
        <w:t> </w:t>
      </w:r>
      <w:r>
        <w:rPr>
          <w:color w:val="231F20"/>
        </w:rPr>
        <w:t>lúdico</w:t>
      </w:r>
      <w:r>
        <w:rPr>
          <w:color w:val="231F20"/>
          <w:spacing w:val="-32"/>
        </w:rPr>
        <w:t> </w:t>
      </w:r>
      <w:r>
        <w:rPr>
          <w:color w:val="231F20"/>
        </w:rPr>
        <w:t>de</w:t>
      </w:r>
      <w:r>
        <w:rPr>
          <w:color w:val="231F20"/>
          <w:spacing w:val="-32"/>
        </w:rPr>
        <w:t> </w:t>
      </w:r>
      <w:r>
        <w:rPr>
          <w:color w:val="231F20"/>
        </w:rPr>
        <w:t>este</w:t>
      </w:r>
      <w:r>
        <w:rPr>
          <w:color w:val="231F20"/>
          <w:spacing w:val="-32"/>
        </w:rPr>
        <w:t> </w:t>
      </w:r>
      <w:r>
        <w:rPr>
          <w:color w:val="231F20"/>
        </w:rPr>
        <w:t>texto.</w:t>
      </w:r>
      <w:r>
        <w:rPr>
          <w:color w:val="231F20"/>
          <w:spacing w:val="-32"/>
        </w:rPr>
        <w:t> </w:t>
      </w:r>
      <w:r>
        <w:rPr>
          <w:color w:val="231F20"/>
        </w:rPr>
        <w:t>El </w:t>
      </w:r>
      <w:r>
        <w:rPr>
          <w:color w:val="231F20"/>
          <w:w w:val="95"/>
        </w:rPr>
        <w:t>juego</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w w:val="95"/>
        </w:rPr>
        <w:t>voces</w:t>
      </w:r>
      <w:r>
        <w:rPr>
          <w:color w:val="231F20"/>
          <w:spacing w:val="-15"/>
          <w:w w:val="95"/>
        </w:rPr>
        <w:t> </w:t>
      </w:r>
      <w:r>
        <w:rPr>
          <w:color w:val="231F20"/>
          <w:w w:val="95"/>
        </w:rPr>
        <w:t>inglesa</w:t>
      </w:r>
      <w:r>
        <w:rPr>
          <w:color w:val="231F20"/>
          <w:spacing w:val="-15"/>
          <w:w w:val="95"/>
        </w:rPr>
        <w:t> </w:t>
      </w:r>
      <w:r>
        <w:rPr>
          <w:color w:val="231F20"/>
          <w:w w:val="95"/>
        </w:rPr>
        <w:t>(</w:t>
      </w:r>
      <w:r>
        <w:rPr>
          <w:i/>
          <w:color w:val="231F20"/>
          <w:w w:val="95"/>
        </w:rPr>
        <w:t>nevermore</w:t>
      </w:r>
      <w:r>
        <w:rPr>
          <w:color w:val="231F20"/>
          <w:w w:val="95"/>
        </w:rPr>
        <w:t>:</w:t>
      </w:r>
      <w:r>
        <w:rPr>
          <w:color w:val="231F20"/>
          <w:spacing w:val="-15"/>
          <w:w w:val="95"/>
        </w:rPr>
        <w:t> </w:t>
      </w:r>
      <w:r>
        <w:rPr>
          <w:color w:val="231F20"/>
          <w:w w:val="95"/>
        </w:rPr>
        <w:t>nunca</w:t>
      </w:r>
      <w:r>
        <w:rPr>
          <w:color w:val="231F20"/>
          <w:spacing w:val="-15"/>
          <w:w w:val="95"/>
        </w:rPr>
        <w:t> </w:t>
      </w:r>
      <w:r>
        <w:rPr>
          <w:color w:val="231F20"/>
          <w:w w:val="95"/>
        </w:rPr>
        <w:t>más)</w:t>
      </w:r>
      <w:r>
        <w:rPr>
          <w:color w:val="231F20"/>
          <w:spacing w:val="-15"/>
          <w:w w:val="95"/>
        </w:rPr>
        <w:t> </w:t>
      </w:r>
      <w:r>
        <w:rPr>
          <w:color w:val="231F20"/>
          <w:w w:val="95"/>
        </w:rPr>
        <w:t>y</w:t>
      </w:r>
      <w:r>
        <w:rPr>
          <w:color w:val="231F20"/>
          <w:spacing w:val="-15"/>
          <w:w w:val="95"/>
        </w:rPr>
        <w:t> </w:t>
      </w:r>
      <w:r>
        <w:rPr>
          <w:color w:val="231F20"/>
          <w:w w:val="95"/>
        </w:rPr>
        <w:t>alemana</w:t>
      </w:r>
      <w:r>
        <w:rPr>
          <w:color w:val="231F20"/>
          <w:spacing w:val="-15"/>
          <w:w w:val="95"/>
        </w:rPr>
        <w:t> </w:t>
      </w:r>
      <w:r>
        <w:rPr>
          <w:color w:val="231F20"/>
          <w:w w:val="95"/>
        </w:rPr>
        <w:t>(</w:t>
      </w:r>
      <w:r>
        <w:rPr>
          <w:i/>
          <w:color w:val="231F20"/>
          <w:w w:val="95"/>
        </w:rPr>
        <w:t>vorbei</w:t>
      </w:r>
      <w:r>
        <w:rPr>
          <w:color w:val="231F20"/>
          <w:w w:val="95"/>
        </w:rPr>
        <w:t>:</w:t>
      </w:r>
    </w:p>
    <w:p>
      <w:pPr>
        <w:pStyle w:val="BodyText"/>
        <w:spacing w:before="11"/>
        <w:rPr>
          <w:sz w:val="30"/>
        </w:rPr>
      </w:pPr>
    </w:p>
    <w:p>
      <w:pPr>
        <w:spacing w:before="0"/>
        <w:ind w:left="2000" w:right="2265" w:firstLine="0"/>
        <w:jc w:val="left"/>
        <w:rPr>
          <w:sz w:val="18"/>
        </w:rPr>
      </w:pPr>
      <w:r>
        <w:rPr>
          <w:color w:val="231F20"/>
          <w:position w:val="6"/>
          <w:sz w:val="10"/>
        </w:rPr>
        <w:t>202 </w:t>
      </w:r>
      <w:r>
        <w:rPr>
          <w:color w:val="231F20"/>
          <w:sz w:val="18"/>
        </w:rPr>
        <w:t>Véase </w:t>
      </w:r>
      <w:r>
        <w:rPr>
          <w:i/>
          <w:color w:val="231F20"/>
          <w:sz w:val="18"/>
        </w:rPr>
        <w:t>supra</w:t>
      </w:r>
      <w:r>
        <w:rPr>
          <w:color w:val="231F20"/>
          <w:sz w:val="18"/>
        </w:rPr>
        <w:t>, pp. 138-141.</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270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pasado) revela la identidad que porta el personaje y que él</w:t>
      </w:r>
      <w:r>
        <w:rPr>
          <w:color w:val="231F20"/>
          <w:spacing w:val="-26"/>
        </w:rPr>
        <w:t> </w:t>
      </w:r>
      <w:r>
        <w:rPr>
          <w:color w:val="231F20"/>
        </w:rPr>
        <w:t>mismo define</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discurso:</w:t>
      </w:r>
      <w:r>
        <w:rPr>
          <w:color w:val="231F20"/>
          <w:spacing w:val="-16"/>
        </w:rPr>
        <w:t> </w:t>
      </w:r>
      <w:r>
        <w:rPr>
          <w:color w:val="231F20"/>
          <w:spacing w:val="-4"/>
        </w:rPr>
        <w:t>“yo</w:t>
      </w:r>
      <w:r>
        <w:rPr>
          <w:color w:val="231F20"/>
          <w:spacing w:val="-16"/>
        </w:rPr>
        <w:t> </w:t>
      </w:r>
      <w:r>
        <w:rPr>
          <w:color w:val="231F20"/>
        </w:rPr>
        <w:t>represento</w:t>
      </w:r>
      <w:r>
        <w:rPr>
          <w:color w:val="231F20"/>
          <w:spacing w:val="-16"/>
        </w:rPr>
        <w:t> </w:t>
      </w:r>
      <w:r>
        <w:rPr>
          <w:color w:val="231F20"/>
        </w:rPr>
        <w:t>un</w:t>
      </w:r>
      <w:r>
        <w:rPr>
          <w:color w:val="231F20"/>
          <w:spacing w:val="-16"/>
        </w:rPr>
        <w:t> </w:t>
      </w:r>
      <w:r>
        <w:rPr>
          <w:color w:val="231F20"/>
        </w:rPr>
        <w:t>papel</w:t>
      </w:r>
      <w:r>
        <w:rPr>
          <w:color w:val="231F20"/>
          <w:spacing w:val="-16"/>
        </w:rPr>
        <w:t> </w:t>
      </w:r>
      <w:r>
        <w:rPr>
          <w:color w:val="231F20"/>
        </w:rPr>
        <w:t>plenamente</w:t>
      </w:r>
      <w:r>
        <w:rPr>
          <w:color w:val="231F20"/>
          <w:spacing w:val="-16"/>
        </w:rPr>
        <w:t> </w:t>
      </w:r>
      <w:r>
        <w:rPr>
          <w:color w:val="231F20"/>
        </w:rPr>
        <w:t>caracte- rístico</w:t>
      </w:r>
      <w:r>
        <w:rPr>
          <w:color w:val="231F20"/>
          <w:spacing w:val="-19"/>
        </w:rPr>
        <w:t> </w:t>
      </w:r>
      <w:r>
        <w:rPr>
          <w:color w:val="231F20"/>
        </w:rPr>
        <w:t>[...]:</w:t>
      </w:r>
      <w:r>
        <w:rPr>
          <w:color w:val="231F20"/>
          <w:spacing w:val="-19"/>
        </w:rPr>
        <w:t> </w:t>
      </w:r>
      <w:r>
        <w:rPr>
          <w:color w:val="231F20"/>
        </w:rPr>
        <w:t>el</w:t>
      </w:r>
      <w:r>
        <w:rPr>
          <w:color w:val="231F20"/>
          <w:spacing w:val="-19"/>
        </w:rPr>
        <w:t> </w:t>
      </w:r>
      <w:r>
        <w:rPr>
          <w:color w:val="231F20"/>
        </w:rPr>
        <w:t>del</w:t>
      </w:r>
      <w:r>
        <w:rPr>
          <w:color w:val="231F20"/>
          <w:spacing w:val="-19"/>
        </w:rPr>
        <w:t> </w:t>
      </w:r>
      <w:r>
        <w:rPr>
          <w:color w:val="231F20"/>
        </w:rPr>
        <w:t>Pasado,</w:t>
      </w:r>
      <w:r>
        <w:rPr>
          <w:color w:val="231F20"/>
          <w:spacing w:val="-19"/>
        </w:rPr>
        <w:t> </w:t>
      </w:r>
      <w:r>
        <w:rPr>
          <w:color w:val="231F20"/>
        </w:rPr>
        <w:t>o</w:t>
      </w:r>
      <w:r>
        <w:rPr>
          <w:color w:val="231F20"/>
          <w:spacing w:val="-19"/>
        </w:rPr>
        <w:t> </w:t>
      </w:r>
      <w:r>
        <w:rPr>
          <w:color w:val="231F20"/>
        </w:rPr>
        <w:t>el</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rPr>
        <w:t>Pasado,</w:t>
      </w:r>
      <w:r>
        <w:rPr>
          <w:color w:val="231F20"/>
          <w:spacing w:val="-19"/>
        </w:rPr>
        <w:t> </w:t>
      </w:r>
      <w:r>
        <w:rPr>
          <w:color w:val="231F20"/>
        </w:rPr>
        <w:t>o</w:t>
      </w:r>
      <w:r>
        <w:rPr>
          <w:color w:val="231F20"/>
          <w:spacing w:val="-19"/>
        </w:rPr>
        <w:t> </w:t>
      </w:r>
      <w:r>
        <w:rPr>
          <w:color w:val="231F20"/>
        </w:rPr>
        <w:t>si</w:t>
      </w:r>
      <w:r>
        <w:rPr>
          <w:color w:val="231F20"/>
          <w:spacing w:val="-19"/>
        </w:rPr>
        <w:t> </w:t>
      </w:r>
      <w:r>
        <w:rPr>
          <w:color w:val="231F20"/>
        </w:rPr>
        <w:t>queréis</w:t>
      </w:r>
      <w:r>
        <w:rPr>
          <w:color w:val="231F20"/>
          <w:spacing w:val="-19"/>
        </w:rPr>
        <w:t> </w:t>
      </w:r>
      <w:r>
        <w:rPr>
          <w:color w:val="231F20"/>
        </w:rPr>
        <w:t>también,</w:t>
      </w:r>
      <w:r>
        <w:rPr>
          <w:color w:val="231F20"/>
          <w:spacing w:val="-19"/>
        </w:rPr>
        <w:t> </w:t>
      </w:r>
      <w:r>
        <w:rPr>
          <w:color w:val="231F20"/>
        </w:rPr>
        <w:t>de Lo</w:t>
      </w:r>
      <w:r>
        <w:rPr>
          <w:color w:val="231F20"/>
          <w:spacing w:val="-4"/>
        </w:rPr>
        <w:t> </w:t>
      </w:r>
      <w:r>
        <w:rPr>
          <w:color w:val="231F20"/>
        </w:rPr>
        <w:t>pasado</w:t>
      </w:r>
      <w:r>
        <w:rPr>
          <w:color w:val="231F20"/>
          <w:spacing w:val="-4"/>
        </w:rPr>
        <w:t> </w:t>
      </w:r>
      <w:r>
        <w:rPr>
          <w:color w:val="231F20"/>
        </w:rPr>
        <w:t>de</w:t>
      </w:r>
      <w:r>
        <w:rPr>
          <w:color w:val="231F20"/>
          <w:spacing w:val="-4"/>
        </w:rPr>
        <w:t> </w:t>
      </w:r>
      <w:r>
        <w:rPr>
          <w:color w:val="231F20"/>
        </w:rPr>
        <w:t>Moda...</w:t>
      </w:r>
      <w:r>
        <w:rPr>
          <w:color w:val="231F20"/>
          <w:spacing w:val="-4"/>
        </w:rPr>
        <w:t> </w:t>
      </w:r>
      <w:r>
        <w:rPr>
          <w:color w:val="231F20"/>
        </w:rPr>
        <w:t>Sí,</w:t>
      </w:r>
      <w:r>
        <w:rPr>
          <w:color w:val="231F20"/>
          <w:spacing w:val="-4"/>
        </w:rPr>
        <w:t> </w:t>
      </w:r>
      <w:r>
        <w:rPr>
          <w:color w:val="231F20"/>
        </w:rPr>
        <w:t>en</w:t>
      </w:r>
      <w:r>
        <w:rPr>
          <w:color w:val="231F20"/>
          <w:spacing w:val="-4"/>
        </w:rPr>
        <w:t> </w:t>
      </w:r>
      <w:r>
        <w:rPr>
          <w:color w:val="231F20"/>
        </w:rPr>
        <w:t>ese</w:t>
      </w:r>
      <w:r>
        <w:rPr>
          <w:color w:val="231F20"/>
          <w:spacing w:val="-4"/>
        </w:rPr>
        <w:t> </w:t>
      </w:r>
      <w:r>
        <w:rPr>
          <w:color w:val="231F20"/>
        </w:rPr>
        <w:t>sentido</w:t>
      </w:r>
      <w:r>
        <w:rPr>
          <w:color w:val="231F20"/>
          <w:spacing w:val="-4"/>
        </w:rPr>
        <w:t> </w:t>
      </w:r>
      <w:r>
        <w:rPr>
          <w:color w:val="231F20"/>
        </w:rPr>
        <w:t>soy</w:t>
      </w:r>
      <w:r>
        <w:rPr>
          <w:color w:val="231F20"/>
          <w:spacing w:val="-4"/>
        </w:rPr>
        <w:t> </w:t>
      </w:r>
      <w:r>
        <w:rPr>
          <w:color w:val="231F20"/>
        </w:rPr>
        <w:t>un</w:t>
      </w:r>
      <w:r>
        <w:rPr>
          <w:color w:val="231F20"/>
          <w:spacing w:val="-4"/>
        </w:rPr>
        <w:t> </w:t>
      </w:r>
      <w:r>
        <w:rPr>
          <w:color w:val="231F20"/>
        </w:rPr>
        <w:t>personaje</w:t>
      </w:r>
      <w:r>
        <w:rPr>
          <w:color w:val="231F20"/>
          <w:spacing w:val="-4"/>
        </w:rPr>
        <w:t> </w:t>
      </w:r>
      <w:r>
        <w:rPr>
          <w:color w:val="231F20"/>
        </w:rPr>
        <w:t>real</w:t>
      </w:r>
      <w:r>
        <w:rPr>
          <w:color w:val="231F20"/>
          <w:spacing w:val="-4"/>
        </w:rPr>
        <w:t> </w:t>
      </w:r>
      <w:r>
        <w:rPr>
          <w:color w:val="231F20"/>
        </w:rPr>
        <w:t>que representa</w:t>
      </w:r>
      <w:r>
        <w:rPr>
          <w:color w:val="231F20"/>
          <w:spacing w:val="-18"/>
        </w:rPr>
        <w:t> </w:t>
      </w:r>
      <w:r>
        <w:rPr>
          <w:color w:val="231F20"/>
        </w:rPr>
        <w:t>a</w:t>
      </w:r>
      <w:r>
        <w:rPr>
          <w:color w:val="231F20"/>
          <w:spacing w:val="-18"/>
        </w:rPr>
        <w:t> </w:t>
      </w:r>
      <w:r>
        <w:rPr>
          <w:color w:val="231F20"/>
        </w:rPr>
        <w:t>una</w:t>
      </w:r>
      <w:r>
        <w:rPr>
          <w:color w:val="231F20"/>
          <w:spacing w:val="-18"/>
        </w:rPr>
        <w:t> </w:t>
      </w:r>
      <w:r>
        <w:rPr>
          <w:color w:val="231F20"/>
        </w:rPr>
        <w:t>entidad</w:t>
      </w:r>
      <w:r>
        <w:rPr>
          <w:color w:val="231F20"/>
          <w:spacing w:val="-18"/>
        </w:rPr>
        <w:t> </w:t>
      </w:r>
      <w:r>
        <w:rPr>
          <w:color w:val="231F20"/>
        </w:rPr>
        <w:t>abstracta</w:t>
      </w:r>
      <w:r>
        <w:rPr>
          <w:color w:val="231F20"/>
          <w:spacing w:val="-18"/>
        </w:rPr>
        <w:t> </w:t>
      </w:r>
      <w:r>
        <w:rPr>
          <w:color w:val="231F20"/>
        </w:rPr>
        <w:t>sobre</w:t>
      </w:r>
      <w:r>
        <w:rPr>
          <w:color w:val="231F20"/>
          <w:spacing w:val="-18"/>
        </w:rPr>
        <w:t> </w:t>
      </w:r>
      <w:r>
        <w:rPr>
          <w:color w:val="231F20"/>
        </w:rPr>
        <w:t>este</w:t>
      </w:r>
      <w:r>
        <w:rPr>
          <w:color w:val="231F20"/>
          <w:spacing w:val="-18"/>
        </w:rPr>
        <w:t> </w:t>
      </w:r>
      <w:r>
        <w:rPr>
          <w:color w:val="231F20"/>
        </w:rPr>
        <w:t>tablado”</w:t>
      </w:r>
      <w:r>
        <w:rPr>
          <w:color w:val="231F20"/>
          <w:spacing w:val="-18"/>
        </w:rPr>
        <w:t> </w:t>
      </w:r>
      <w:r>
        <w:rPr>
          <w:color w:val="231F20"/>
        </w:rPr>
        <w:t>(p.</w:t>
      </w:r>
      <w:r>
        <w:rPr>
          <w:color w:val="231F20"/>
          <w:spacing w:val="-18"/>
        </w:rPr>
        <w:t> </w:t>
      </w:r>
      <w:r>
        <w:rPr>
          <w:color w:val="231F20"/>
        </w:rPr>
        <w:t>93).</w:t>
      </w:r>
      <w:r>
        <w:rPr>
          <w:color w:val="231F20"/>
          <w:spacing w:val="-18"/>
        </w:rPr>
        <w:t> </w:t>
      </w:r>
      <w:r>
        <w:rPr>
          <w:color w:val="231F20"/>
        </w:rPr>
        <w:t>Aun- que</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estrategia</w:t>
      </w:r>
      <w:r>
        <w:rPr>
          <w:color w:val="231F20"/>
          <w:spacing w:val="-6"/>
        </w:rPr>
        <w:t> </w:t>
      </w:r>
      <w:r>
        <w:rPr>
          <w:color w:val="231F20"/>
        </w:rPr>
        <w:t>mucho</w:t>
      </w:r>
      <w:r>
        <w:rPr>
          <w:color w:val="231F20"/>
          <w:spacing w:val="-6"/>
        </w:rPr>
        <w:t> </w:t>
      </w:r>
      <w:r>
        <w:rPr>
          <w:color w:val="231F20"/>
        </w:rPr>
        <w:t>más</w:t>
      </w:r>
      <w:r>
        <w:rPr>
          <w:color w:val="231F20"/>
          <w:spacing w:val="-6"/>
        </w:rPr>
        <w:t> </w:t>
      </w:r>
      <w:r>
        <w:rPr>
          <w:color w:val="231F20"/>
        </w:rPr>
        <w:t>sencilla,</w:t>
      </w:r>
      <w:r>
        <w:rPr>
          <w:color w:val="231F20"/>
          <w:spacing w:val="-6"/>
        </w:rPr>
        <w:t> </w:t>
      </w:r>
      <w:r>
        <w:rPr>
          <w:color w:val="231F20"/>
        </w:rPr>
        <w:t>por</w:t>
      </w:r>
      <w:r>
        <w:rPr>
          <w:color w:val="231F20"/>
          <w:spacing w:val="-6"/>
        </w:rPr>
        <w:t> </w:t>
      </w:r>
      <w:r>
        <w:rPr>
          <w:color w:val="231F20"/>
        </w:rPr>
        <w:t>ser</w:t>
      </w:r>
      <w:r>
        <w:rPr>
          <w:color w:val="231F20"/>
          <w:spacing w:val="-6"/>
        </w:rPr>
        <w:t> </w:t>
      </w:r>
      <w:r>
        <w:rPr>
          <w:color w:val="231F20"/>
        </w:rPr>
        <w:t>más</w:t>
      </w:r>
      <w:r>
        <w:rPr>
          <w:color w:val="231F20"/>
          <w:spacing w:val="-6"/>
        </w:rPr>
        <w:t> </w:t>
      </w:r>
      <w:r>
        <w:rPr>
          <w:color w:val="231F20"/>
        </w:rPr>
        <w:t>directa,</w:t>
      </w:r>
      <w:r>
        <w:rPr>
          <w:color w:val="231F20"/>
          <w:spacing w:val="-6"/>
        </w:rPr>
        <w:t> </w:t>
      </w:r>
      <w:r>
        <w:rPr>
          <w:color w:val="231F20"/>
        </w:rPr>
        <w:t>la identidad</w:t>
      </w:r>
      <w:r>
        <w:rPr>
          <w:color w:val="231F20"/>
          <w:spacing w:val="-28"/>
        </w:rPr>
        <w:t> </w:t>
      </w:r>
      <w:r>
        <w:rPr>
          <w:color w:val="231F20"/>
        </w:rPr>
        <w:t>otorgada</w:t>
      </w:r>
      <w:r>
        <w:rPr>
          <w:color w:val="231F20"/>
          <w:spacing w:val="-28"/>
        </w:rPr>
        <w:t> </w:t>
      </w:r>
      <w:r>
        <w:rPr>
          <w:color w:val="231F20"/>
        </w:rPr>
        <w:t>al</w:t>
      </w:r>
      <w:r>
        <w:rPr>
          <w:color w:val="231F20"/>
          <w:spacing w:val="-28"/>
        </w:rPr>
        <w:t> </w:t>
      </w:r>
      <w:r>
        <w:rPr>
          <w:color w:val="231F20"/>
        </w:rPr>
        <w:t>personaje</w:t>
      </w:r>
      <w:r>
        <w:rPr>
          <w:color w:val="231F20"/>
          <w:spacing w:val="-28"/>
        </w:rPr>
        <w:t> </w:t>
      </w:r>
      <w:r>
        <w:rPr>
          <w:color w:val="231F20"/>
        </w:rPr>
        <w:t>comparte</w:t>
      </w:r>
      <w:r>
        <w:rPr>
          <w:color w:val="231F20"/>
          <w:spacing w:val="-28"/>
        </w:rPr>
        <w:t> </w:t>
      </w:r>
      <w:r>
        <w:rPr>
          <w:color w:val="231F20"/>
        </w:rPr>
        <w:t>la</w:t>
      </w:r>
      <w:r>
        <w:rPr>
          <w:color w:val="231F20"/>
          <w:spacing w:val="-28"/>
        </w:rPr>
        <w:t> </w:t>
      </w:r>
      <w:r>
        <w:rPr>
          <w:color w:val="231F20"/>
        </w:rPr>
        <w:t>finalidad</w:t>
      </w:r>
      <w:r>
        <w:rPr>
          <w:color w:val="231F20"/>
          <w:spacing w:val="-28"/>
        </w:rPr>
        <w:t> </w:t>
      </w:r>
      <w:r>
        <w:rPr>
          <w:color w:val="231F20"/>
        </w:rPr>
        <w:t>perseguida</w:t>
      </w:r>
      <w:r>
        <w:rPr>
          <w:color w:val="231F20"/>
          <w:spacing w:val="-28"/>
        </w:rPr>
        <w:t> </w:t>
      </w:r>
      <w:r>
        <w:rPr>
          <w:color w:val="231F20"/>
        </w:rPr>
        <w:t>en “Presente</w:t>
      </w:r>
      <w:r>
        <w:rPr>
          <w:color w:val="231F20"/>
          <w:spacing w:val="-11"/>
        </w:rPr>
        <w:t> </w:t>
      </w:r>
      <w:r>
        <w:rPr>
          <w:color w:val="231F20"/>
        </w:rPr>
        <w:t>de</w:t>
      </w:r>
      <w:r>
        <w:rPr>
          <w:color w:val="231F20"/>
          <w:spacing w:val="-11"/>
        </w:rPr>
        <w:t> </w:t>
      </w:r>
      <w:r>
        <w:rPr>
          <w:color w:val="231F20"/>
        </w:rPr>
        <w:t>infinitivo”:</w:t>
      </w:r>
      <w:r>
        <w:rPr>
          <w:color w:val="231F20"/>
          <w:spacing w:val="-11"/>
        </w:rPr>
        <w:t> </w:t>
      </w:r>
      <w:r>
        <w:rPr>
          <w:color w:val="231F20"/>
        </w:rPr>
        <w:t>traduce</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forma</w:t>
      </w:r>
      <w:r>
        <w:rPr>
          <w:color w:val="231F20"/>
          <w:spacing w:val="-11"/>
        </w:rPr>
        <w:t> </w:t>
      </w:r>
      <w:r>
        <w:rPr>
          <w:color w:val="231F20"/>
        </w:rPr>
        <w:t>visible</w:t>
      </w:r>
      <w:r>
        <w:rPr>
          <w:color w:val="231F20"/>
          <w:spacing w:val="-11"/>
        </w:rPr>
        <w:t> </w:t>
      </w:r>
      <w:r>
        <w:rPr>
          <w:color w:val="231F20"/>
        </w:rPr>
        <w:t>la</w:t>
      </w:r>
      <w:r>
        <w:rPr>
          <w:color w:val="231F20"/>
          <w:spacing w:val="-11"/>
        </w:rPr>
        <w:t> </w:t>
      </w:r>
      <w:r>
        <w:rPr>
          <w:color w:val="231F20"/>
        </w:rPr>
        <w:t>condición abstracta</w:t>
      </w:r>
      <w:r>
        <w:rPr>
          <w:color w:val="231F20"/>
          <w:spacing w:val="-31"/>
        </w:rPr>
        <w:t> </w:t>
      </w:r>
      <w:r>
        <w:rPr>
          <w:color w:val="231F20"/>
        </w:rPr>
        <w:t>del</w:t>
      </w:r>
      <w:r>
        <w:rPr>
          <w:color w:val="231F20"/>
          <w:spacing w:val="-31"/>
        </w:rPr>
        <w:t> </w:t>
      </w:r>
      <w:r>
        <w:rPr>
          <w:color w:val="231F20"/>
        </w:rPr>
        <w:t>tiempo,</w:t>
      </w:r>
      <w:r>
        <w:rPr>
          <w:color w:val="231F20"/>
          <w:spacing w:val="-31"/>
        </w:rPr>
        <w:t> </w:t>
      </w:r>
      <w:r>
        <w:rPr>
          <w:color w:val="231F20"/>
        </w:rPr>
        <w:t>ahora</w:t>
      </w:r>
      <w:r>
        <w:rPr>
          <w:color w:val="231F20"/>
          <w:spacing w:val="-31"/>
        </w:rPr>
        <w:t> </w:t>
      </w:r>
      <w:r>
        <w:rPr>
          <w:color w:val="231F20"/>
        </w:rPr>
        <w:t>personificándolo.</w:t>
      </w:r>
      <w:r>
        <w:rPr>
          <w:color w:val="231F20"/>
          <w:spacing w:val="-31"/>
        </w:rPr>
        <w:t> </w:t>
      </w:r>
      <w:r>
        <w:rPr>
          <w:color w:val="231F20"/>
        </w:rPr>
        <w:t>De</w:t>
      </w:r>
      <w:r>
        <w:rPr>
          <w:color w:val="231F20"/>
          <w:spacing w:val="-31"/>
        </w:rPr>
        <w:t> </w:t>
      </w:r>
      <w:r>
        <w:rPr>
          <w:color w:val="231F20"/>
        </w:rPr>
        <w:t>igual</w:t>
      </w:r>
      <w:r>
        <w:rPr>
          <w:color w:val="231F20"/>
          <w:spacing w:val="-31"/>
        </w:rPr>
        <w:t> </w:t>
      </w:r>
      <w:r>
        <w:rPr>
          <w:color w:val="231F20"/>
        </w:rPr>
        <w:t>forma</w:t>
      </w:r>
      <w:r>
        <w:rPr>
          <w:color w:val="231F20"/>
          <w:spacing w:val="-31"/>
        </w:rPr>
        <w:t> </w:t>
      </w:r>
      <w:r>
        <w:rPr>
          <w:color w:val="231F20"/>
        </w:rPr>
        <w:t>“Pasa- do</w:t>
      </w:r>
      <w:r>
        <w:rPr>
          <w:color w:val="231F20"/>
          <w:spacing w:val="-19"/>
        </w:rPr>
        <w:t> </w:t>
      </w:r>
      <w:r>
        <w:rPr>
          <w:color w:val="231F20"/>
        </w:rPr>
        <w:t>anterior”</w:t>
      </w:r>
      <w:r>
        <w:rPr>
          <w:color w:val="231F20"/>
          <w:spacing w:val="-19"/>
        </w:rPr>
        <w:t> </w:t>
      </w:r>
      <w:r>
        <w:rPr>
          <w:color w:val="231F20"/>
        </w:rPr>
        <w:t>entabla</w:t>
      </w:r>
      <w:r>
        <w:rPr>
          <w:color w:val="231F20"/>
          <w:spacing w:val="-19"/>
        </w:rPr>
        <w:t> </w:t>
      </w:r>
      <w:r>
        <w:rPr>
          <w:color w:val="231F20"/>
        </w:rPr>
        <w:t>diálogo</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intención</w:t>
      </w:r>
      <w:r>
        <w:rPr>
          <w:color w:val="231F20"/>
          <w:spacing w:val="-19"/>
        </w:rPr>
        <w:t> </w:t>
      </w:r>
      <w:r>
        <w:rPr>
          <w:color w:val="231F20"/>
        </w:rPr>
        <w:t>manifiesta</w:t>
      </w:r>
      <w:r>
        <w:rPr>
          <w:color w:val="231F20"/>
          <w:spacing w:val="-19"/>
        </w:rPr>
        <w:t> </w:t>
      </w:r>
      <w:r>
        <w:rPr>
          <w:color w:val="231F20"/>
        </w:rPr>
        <w:t>en</w:t>
      </w:r>
      <w:r>
        <w:rPr>
          <w:color w:val="231F20"/>
          <w:spacing w:val="-19"/>
        </w:rPr>
        <w:t> </w:t>
      </w:r>
      <w:r>
        <w:rPr>
          <w:color w:val="231F20"/>
        </w:rPr>
        <w:t>“Futuro imperfecto”,</w:t>
      </w:r>
      <w:r>
        <w:rPr>
          <w:color w:val="231F20"/>
          <w:spacing w:val="-29"/>
        </w:rPr>
        <w:t> </w:t>
      </w:r>
      <w:r>
        <w:rPr>
          <w:color w:val="231F20"/>
        </w:rPr>
        <w:t>porque</w:t>
      </w:r>
      <w:r>
        <w:rPr>
          <w:color w:val="231F20"/>
          <w:spacing w:val="-29"/>
        </w:rPr>
        <w:t> </w:t>
      </w:r>
      <w:r>
        <w:rPr>
          <w:color w:val="231F20"/>
        </w:rPr>
        <w:t>otorga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identidad</w:t>
      </w:r>
      <w:r>
        <w:rPr>
          <w:color w:val="231F20"/>
          <w:spacing w:val="-29"/>
        </w:rPr>
        <w:t> </w:t>
      </w:r>
      <w:r>
        <w:rPr>
          <w:color w:val="231F20"/>
        </w:rPr>
        <w:t>de</w:t>
      </w:r>
      <w:r>
        <w:rPr>
          <w:color w:val="231F20"/>
          <w:spacing w:val="-31"/>
        </w:rPr>
        <w:t> </w:t>
      </w:r>
      <w:r>
        <w:rPr>
          <w:color w:val="231F20"/>
          <w:spacing w:val="-4"/>
        </w:rPr>
        <w:t>Vorbei</w:t>
      </w:r>
      <w:r>
        <w:rPr>
          <w:color w:val="231F20"/>
          <w:spacing w:val="-29"/>
        </w:rPr>
        <w:t> </w:t>
      </w:r>
      <w:r>
        <w:rPr>
          <w:color w:val="231F20"/>
        </w:rPr>
        <w:t>el</w:t>
      </w:r>
      <w:r>
        <w:rPr>
          <w:color w:val="231F20"/>
          <w:spacing w:val="-29"/>
        </w:rPr>
        <w:t> </w:t>
      </w:r>
      <w:r>
        <w:rPr>
          <w:color w:val="231F20"/>
        </w:rPr>
        <w:t>sentido</w:t>
      </w:r>
      <w:r>
        <w:rPr>
          <w:color w:val="231F20"/>
          <w:spacing w:val="-29"/>
        </w:rPr>
        <w:t> </w:t>
      </w:r>
      <w:r>
        <w:rPr>
          <w:color w:val="231F20"/>
        </w:rPr>
        <w:t>de</w:t>
      </w:r>
      <w:r>
        <w:rPr>
          <w:color w:val="231F20"/>
          <w:spacing w:val="-29"/>
        </w:rPr>
        <w:t> </w:t>
      </w:r>
      <w:r>
        <w:rPr>
          <w:color w:val="231F20"/>
        </w:rPr>
        <w:t>he- terogeneidad</w:t>
      </w:r>
      <w:r>
        <w:rPr>
          <w:color w:val="231F20"/>
          <w:spacing w:val="-21"/>
        </w:rPr>
        <w:t> </w:t>
      </w:r>
      <w:r>
        <w:rPr>
          <w:color w:val="231F20"/>
        </w:rPr>
        <w:t>temporal,</w:t>
      </w:r>
      <w:r>
        <w:rPr>
          <w:color w:val="231F20"/>
          <w:spacing w:val="-21"/>
        </w:rPr>
        <w:t> </w:t>
      </w:r>
      <w:r>
        <w:rPr>
          <w:color w:val="231F20"/>
        </w:rPr>
        <w:t>ahora</w:t>
      </w:r>
      <w:r>
        <w:rPr>
          <w:color w:val="231F20"/>
          <w:spacing w:val="-21"/>
        </w:rPr>
        <w:t> </w:t>
      </w:r>
      <w:r>
        <w:rPr>
          <w:color w:val="231F20"/>
        </w:rPr>
        <w:t>promovida</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juego</w:t>
      </w:r>
      <w:r>
        <w:rPr>
          <w:color w:val="231F20"/>
          <w:spacing w:val="-21"/>
        </w:rPr>
        <w:t> </w:t>
      </w:r>
      <w:r>
        <w:rPr>
          <w:color w:val="231F20"/>
        </w:rPr>
        <w:t>entre</w:t>
      </w:r>
      <w:r>
        <w:rPr>
          <w:color w:val="231F20"/>
          <w:spacing w:val="-21"/>
        </w:rPr>
        <w:t> </w:t>
      </w:r>
      <w:r>
        <w:rPr>
          <w:color w:val="231F20"/>
        </w:rPr>
        <w:t>el</w:t>
      </w:r>
      <w:r>
        <w:rPr>
          <w:color w:val="231F20"/>
          <w:spacing w:val="-21"/>
        </w:rPr>
        <w:t> </w:t>
      </w:r>
      <w:r>
        <w:rPr>
          <w:color w:val="231F20"/>
        </w:rPr>
        <w:t>tiem- po pasado como papel que representa el personaje, su inalterable condición presente que supone la ejecución dramática </w:t>
      </w:r>
      <w:r>
        <w:rPr>
          <w:color w:val="231F20"/>
          <w:spacing w:val="-10"/>
        </w:rPr>
        <w:t>y, </w:t>
      </w:r>
      <w:r>
        <w:rPr>
          <w:color w:val="231F20"/>
        </w:rPr>
        <w:t>como se verá,</w:t>
      </w:r>
      <w:r>
        <w:rPr>
          <w:color w:val="231F20"/>
          <w:spacing w:val="-29"/>
        </w:rPr>
        <w:t> </w:t>
      </w:r>
      <w:r>
        <w:rPr>
          <w:color w:val="231F20"/>
        </w:rPr>
        <w:t>su</w:t>
      </w:r>
      <w:r>
        <w:rPr>
          <w:color w:val="231F20"/>
          <w:spacing w:val="-29"/>
        </w:rPr>
        <w:t> </w:t>
      </w:r>
      <w:r>
        <w:rPr>
          <w:color w:val="231F20"/>
        </w:rPr>
        <w:t>proyección</w:t>
      </w:r>
      <w:r>
        <w:rPr>
          <w:color w:val="231F20"/>
          <w:spacing w:val="-29"/>
        </w:rPr>
        <w:t> </w:t>
      </w:r>
      <w:r>
        <w:rPr>
          <w:color w:val="231F20"/>
        </w:rPr>
        <w:t>a</w:t>
      </w:r>
      <w:r>
        <w:rPr>
          <w:color w:val="231F20"/>
          <w:spacing w:val="-29"/>
        </w:rPr>
        <w:t> </w:t>
      </w:r>
      <w:r>
        <w:rPr>
          <w:color w:val="231F20"/>
        </w:rPr>
        <w:t>posteriori</w:t>
      </w:r>
      <w:r>
        <w:rPr>
          <w:color w:val="231F20"/>
          <w:spacing w:val="-29"/>
        </w:rPr>
        <w:t> </w:t>
      </w:r>
      <w:r>
        <w:rPr>
          <w:color w:val="231F20"/>
        </w:rPr>
        <w:t>en</w:t>
      </w:r>
      <w:r>
        <w:rPr>
          <w:color w:val="231F20"/>
          <w:spacing w:val="-29"/>
        </w:rPr>
        <w:t> </w:t>
      </w:r>
      <w:r>
        <w:rPr>
          <w:color w:val="231F20"/>
        </w:rPr>
        <w:t>forma</w:t>
      </w:r>
      <w:r>
        <w:rPr>
          <w:color w:val="231F20"/>
          <w:spacing w:val="-29"/>
        </w:rPr>
        <w:t> </w:t>
      </w:r>
      <w:r>
        <w:rPr>
          <w:color w:val="231F20"/>
        </w:rPr>
        <w:t>de</w:t>
      </w:r>
      <w:r>
        <w:rPr>
          <w:color w:val="231F20"/>
          <w:spacing w:val="-29"/>
        </w:rPr>
        <w:t> </w:t>
      </w:r>
      <w:r>
        <w:rPr>
          <w:color w:val="231F20"/>
        </w:rPr>
        <w:t>recuerdo.</w:t>
      </w:r>
    </w:p>
    <w:p>
      <w:pPr>
        <w:pStyle w:val="BodyText"/>
        <w:spacing w:line="271" w:lineRule="auto" w:before="2"/>
        <w:ind w:left="1703" w:right="1636" w:firstLine="360"/>
        <w:jc w:val="both"/>
      </w:pPr>
      <w:r>
        <w:rPr/>
        <w:drawing>
          <wp:anchor distT="0" distB="0" distL="0" distR="0" allowOverlap="1" layoutInCell="1" locked="0" behindDoc="0" simplePos="0" relativeHeight="14752">
            <wp:simplePos x="0" y="0"/>
            <wp:positionH relativeFrom="page">
              <wp:posOffset>17462</wp:posOffset>
            </wp:positionH>
            <wp:positionV relativeFrom="paragraph">
              <wp:posOffset>62457</wp:posOffset>
            </wp:positionV>
            <wp:extent cx="155575" cy="155575"/>
            <wp:effectExtent l="0" t="0" r="0" b="0"/>
            <wp:wrapNone/>
            <wp:docPr id="1205" name="image3.png" descr=""/>
            <wp:cNvGraphicFramePr>
              <a:graphicFrameLocks noChangeAspect="1"/>
            </wp:cNvGraphicFramePr>
            <a:graphic>
              <a:graphicData uri="http://schemas.openxmlformats.org/drawingml/2006/picture">
                <pic:pic>
                  <pic:nvPicPr>
                    <pic:cNvPr id="120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776">
            <wp:simplePos x="0" y="0"/>
            <wp:positionH relativeFrom="page">
              <wp:posOffset>5760361</wp:posOffset>
            </wp:positionH>
            <wp:positionV relativeFrom="paragraph">
              <wp:posOffset>62457</wp:posOffset>
            </wp:positionV>
            <wp:extent cx="155575" cy="155575"/>
            <wp:effectExtent l="0" t="0" r="0" b="0"/>
            <wp:wrapNone/>
            <wp:docPr id="1207" name="image3.png" descr=""/>
            <wp:cNvGraphicFramePr>
              <a:graphicFrameLocks noChangeAspect="1"/>
            </wp:cNvGraphicFramePr>
            <a:graphic>
              <a:graphicData uri="http://schemas.openxmlformats.org/drawingml/2006/picture">
                <pic:pic>
                  <pic:nvPicPr>
                    <pic:cNvPr id="120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8"/>
        </w:rPr>
        <w:t> </w:t>
      </w:r>
      <w:r>
        <w:rPr>
          <w:color w:val="231F20"/>
        </w:rPr>
        <w:t>argumento</w:t>
      </w:r>
      <w:r>
        <w:rPr>
          <w:color w:val="231F20"/>
          <w:spacing w:val="-8"/>
        </w:rPr>
        <w:t> </w:t>
      </w:r>
      <w:r>
        <w:rPr>
          <w:color w:val="231F20"/>
        </w:rPr>
        <w:t>sobre</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gira</w:t>
      </w:r>
      <w:r>
        <w:rPr>
          <w:color w:val="231F20"/>
          <w:spacing w:val="-8"/>
        </w:rPr>
        <w:t> </w:t>
      </w:r>
      <w:r>
        <w:rPr>
          <w:color w:val="231F20"/>
        </w:rPr>
        <w:t>el</w:t>
      </w:r>
      <w:r>
        <w:rPr>
          <w:color w:val="231F20"/>
          <w:spacing w:val="-8"/>
        </w:rPr>
        <w:t> </w:t>
      </w:r>
      <w:r>
        <w:rPr>
          <w:color w:val="231F20"/>
        </w:rPr>
        <w:t>monólogo</w:t>
      </w:r>
      <w:r>
        <w:rPr>
          <w:color w:val="231F20"/>
          <w:spacing w:val="-8"/>
        </w:rPr>
        <w:t> </w:t>
      </w:r>
      <w:r>
        <w:rPr>
          <w:color w:val="231F20"/>
        </w:rPr>
        <w:t>de</w:t>
      </w:r>
      <w:r>
        <w:rPr>
          <w:color w:val="231F20"/>
          <w:spacing w:val="-11"/>
        </w:rPr>
        <w:t> </w:t>
      </w:r>
      <w:r>
        <w:rPr>
          <w:color w:val="231F20"/>
          <w:spacing w:val="-4"/>
        </w:rPr>
        <w:t>Vorbei</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de un supuesto duelo pactado con Mister </w:t>
      </w:r>
      <w:r>
        <w:rPr>
          <w:color w:val="231F20"/>
          <w:spacing w:val="-3"/>
        </w:rPr>
        <w:t>Rightnow, </w:t>
      </w:r>
      <w:r>
        <w:rPr>
          <w:color w:val="231F20"/>
        </w:rPr>
        <w:t>quien, como es de</w:t>
      </w:r>
      <w:r>
        <w:rPr>
          <w:color w:val="231F20"/>
          <w:spacing w:val="-19"/>
        </w:rPr>
        <w:t> </w:t>
      </w:r>
      <w:r>
        <w:rPr>
          <w:color w:val="231F20"/>
        </w:rPr>
        <w:t>esperarse,</w:t>
      </w:r>
      <w:r>
        <w:rPr>
          <w:color w:val="231F20"/>
          <w:spacing w:val="-19"/>
        </w:rPr>
        <w:t> </w:t>
      </w:r>
      <w:r>
        <w:rPr>
          <w:color w:val="231F20"/>
        </w:rPr>
        <w:t>nunca</w:t>
      </w:r>
      <w:r>
        <w:rPr>
          <w:color w:val="231F20"/>
          <w:spacing w:val="-19"/>
        </w:rPr>
        <w:t> </w:t>
      </w:r>
      <w:r>
        <w:rPr>
          <w:color w:val="231F20"/>
        </w:rPr>
        <w:t>llegará</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cita,</w:t>
      </w:r>
      <w:r>
        <w:rPr>
          <w:color w:val="231F20"/>
          <w:spacing w:val="-19"/>
        </w:rPr>
        <w:t> </w:t>
      </w:r>
      <w:r>
        <w:rPr>
          <w:color w:val="231F20"/>
        </w:rPr>
        <w:t>porque</w:t>
      </w:r>
      <w:r>
        <w:rPr>
          <w:color w:val="231F20"/>
          <w:spacing w:val="-19"/>
        </w:rPr>
        <w:t> </w:t>
      </w:r>
      <w:r>
        <w:rPr>
          <w:color w:val="231F20"/>
        </w:rPr>
        <w:t>todo</w:t>
      </w:r>
      <w:r>
        <w:rPr>
          <w:color w:val="231F20"/>
          <w:spacing w:val="-19"/>
        </w:rPr>
        <w:t> </w:t>
      </w:r>
      <w:r>
        <w:rPr>
          <w:color w:val="231F20"/>
        </w:rPr>
        <w:t>presente</w:t>
      </w:r>
      <w:r>
        <w:rPr>
          <w:color w:val="231F20"/>
          <w:spacing w:val="-19"/>
        </w:rPr>
        <w:t> </w:t>
      </w:r>
      <w:r>
        <w:rPr>
          <w:color w:val="231F20"/>
        </w:rPr>
        <w:t>o</w:t>
      </w:r>
      <w:r>
        <w:rPr>
          <w:color w:val="231F20"/>
          <w:spacing w:val="-19"/>
        </w:rPr>
        <w:t> </w:t>
      </w:r>
      <w:r>
        <w:rPr>
          <w:color w:val="231F20"/>
          <w:spacing w:val="-5"/>
        </w:rPr>
        <w:t>“ahora” </w:t>
      </w:r>
      <w:r>
        <w:rPr>
          <w:color w:val="231F20"/>
        </w:rPr>
        <w:t>no</w:t>
      </w:r>
      <w:r>
        <w:rPr>
          <w:color w:val="231F20"/>
          <w:spacing w:val="-21"/>
        </w:rPr>
        <w:t> </w:t>
      </w:r>
      <w:r>
        <w:rPr>
          <w:color w:val="231F20"/>
        </w:rPr>
        <w:t>es</w:t>
      </w:r>
      <w:r>
        <w:rPr>
          <w:color w:val="231F20"/>
          <w:spacing w:val="-21"/>
        </w:rPr>
        <w:t> </w:t>
      </w:r>
      <w:r>
        <w:rPr>
          <w:color w:val="231F20"/>
        </w:rPr>
        <w:t>más</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pasado</w:t>
      </w:r>
      <w:r>
        <w:rPr>
          <w:color w:val="231F20"/>
          <w:spacing w:val="-21"/>
        </w:rPr>
        <w:t> </w:t>
      </w:r>
      <w:r>
        <w:rPr>
          <w:color w:val="231F20"/>
        </w:rPr>
        <w:t>en</w:t>
      </w:r>
      <w:r>
        <w:rPr>
          <w:color w:val="231F20"/>
          <w:spacing w:val="-21"/>
        </w:rPr>
        <w:t> </w:t>
      </w:r>
      <w:r>
        <w:rPr>
          <w:color w:val="231F20"/>
        </w:rPr>
        <w:t>progreso</w:t>
      </w:r>
      <w:r>
        <w:rPr>
          <w:color w:val="231F20"/>
          <w:spacing w:val="-21"/>
        </w:rPr>
        <w:t> </w:t>
      </w:r>
      <w:r>
        <w:rPr>
          <w:color w:val="231F20"/>
        </w:rPr>
        <w:t>continuo.</w:t>
      </w:r>
      <w:r>
        <w:rPr>
          <w:color w:val="231F20"/>
          <w:spacing w:val="-21"/>
        </w:rPr>
        <w:t> </w:t>
      </w:r>
      <w:r>
        <w:rPr>
          <w:color w:val="231F20"/>
        </w:rPr>
        <w:t>Dicho</w:t>
      </w:r>
      <w:r>
        <w:rPr>
          <w:color w:val="231F20"/>
          <w:spacing w:val="-21"/>
        </w:rPr>
        <w:t> </w:t>
      </w:r>
      <w:r>
        <w:rPr>
          <w:color w:val="231F20"/>
        </w:rPr>
        <w:t>progreso</w:t>
      </w:r>
      <w:r>
        <w:rPr>
          <w:color w:val="231F20"/>
          <w:spacing w:val="-21"/>
        </w:rPr>
        <w:t> </w:t>
      </w:r>
      <w:r>
        <w:rPr>
          <w:color w:val="231F20"/>
        </w:rPr>
        <w:t>con- tinuo</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escenifica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texto.</w:t>
      </w:r>
      <w:r>
        <w:rPr>
          <w:color w:val="231F20"/>
          <w:spacing w:val="-21"/>
        </w:rPr>
        <w:t> </w:t>
      </w:r>
      <w:r>
        <w:rPr>
          <w:color w:val="231F20"/>
        </w:rPr>
        <w:t>En</w:t>
      </w:r>
      <w:r>
        <w:rPr>
          <w:color w:val="231F20"/>
          <w:spacing w:val="-21"/>
        </w:rPr>
        <w:t> </w:t>
      </w:r>
      <w:r>
        <w:rPr>
          <w:color w:val="231F20"/>
        </w:rPr>
        <w:t>este</w:t>
      </w:r>
      <w:r>
        <w:rPr>
          <w:color w:val="231F20"/>
          <w:spacing w:val="-21"/>
        </w:rPr>
        <w:t> </w:t>
      </w:r>
      <w:r>
        <w:rPr>
          <w:color w:val="231F20"/>
        </w:rPr>
        <w:t>sentido,</w:t>
      </w:r>
      <w:r>
        <w:rPr>
          <w:color w:val="231F20"/>
          <w:spacing w:val="-21"/>
        </w:rPr>
        <w:t> </w:t>
      </w:r>
      <w:r>
        <w:rPr>
          <w:color w:val="231F20"/>
        </w:rPr>
        <w:t>la</w:t>
      </w:r>
      <w:r>
        <w:rPr>
          <w:color w:val="231F20"/>
          <w:spacing w:val="-21"/>
        </w:rPr>
        <w:t> </w:t>
      </w:r>
      <w:r>
        <w:rPr>
          <w:color w:val="231F20"/>
        </w:rPr>
        <w:t>dinámica </w:t>
      </w:r>
      <w:r>
        <w:rPr>
          <w:color w:val="231F20"/>
          <w:w w:val="95"/>
        </w:rPr>
        <w:t>establecida por “Pasado anterior” pone en perspectiva nuevamente</w:t>
      </w:r>
      <w:r>
        <w:rPr>
          <w:color w:val="231F20"/>
          <w:spacing w:val="-38"/>
          <w:w w:val="95"/>
        </w:rPr>
        <w:t> </w:t>
      </w:r>
      <w:r>
        <w:rPr>
          <w:color w:val="231F20"/>
          <w:w w:val="95"/>
        </w:rPr>
        <w:t>la </w:t>
      </w:r>
      <w:r>
        <w:rPr>
          <w:color w:val="231F20"/>
        </w:rPr>
        <w:t>noción</w:t>
      </w:r>
      <w:r>
        <w:rPr>
          <w:color w:val="231F20"/>
          <w:spacing w:val="-30"/>
        </w:rPr>
        <w:t> </w:t>
      </w:r>
      <w:r>
        <w:rPr>
          <w:color w:val="231F20"/>
        </w:rPr>
        <w:t>de</w:t>
      </w:r>
      <w:r>
        <w:rPr>
          <w:color w:val="231F20"/>
          <w:spacing w:val="-30"/>
        </w:rPr>
        <w:t> </w:t>
      </w:r>
      <w:r>
        <w:rPr>
          <w:color w:val="231F20"/>
        </w:rPr>
        <w:t>duración</w:t>
      </w:r>
      <w:r>
        <w:rPr>
          <w:color w:val="231F20"/>
          <w:spacing w:val="-30"/>
        </w:rPr>
        <w:t> </w:t>
      </w:r>
      <w:r>
        <w:rPr>
          <w:color w:val="231F20"/>
        </w:rPr>
        <w:t>temporal</w:t>
      </w:r>
      <w:r>
        <w:rPr>
          <w:color w:val="231F20"/>
          <w:spacing w:val="-30"/>
        </w:rPr>
        <w:t> </w:t>
      </w:r>
      <w:r>
        <w:rPr>
          <w:color w:val="231F20"/>
        </w:rPr>
        <w:t>que</w:t>
      </w:r>
      <w:r>
        <w:rPr>
          <w:color w:val="231F20"/>
          <w:spacing w:val="-30"/>
        </w:rPr>
        <w:t> </w:t>
      </w:r>
      <w:r>
        <w:rPr>
          <w:color w:val="231F20"/>
        </w:rPr>
        <w:t>he</w:t>
      </w:r>
      <w:r>
        <w:rPr>
          <w:color w:val="231F20"/>
          <w:spacing w:val="-30"/>
        </w:rPr>
        <w:t> </w:t>
      </w:r>
      <w:r>
        <w:rPr>
          <w:color w:val="231F20"/>
        </w:rPr>
        <w:t>relacionado</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pensamiento de</w:t>
      </w:r>
      <w:r>
        <w:rPr>
          <w:color w:val="231F20"/>
          <w:spacing w:val="-12"/>
        </w:rPr>
        <w:t> </w:t>
      </w:r>
      <w:r>
        <w:rPr>
          <w:color w:val="231F20"/>
        </w:rPr>
        <w:t>Bergson,</w:t>
      </w:r>
      <w:r>
        <w:rPr>
          <w:color w:val="231F20"/>
          <w:spacing w:val="-12"/>
        </w:rPr>
        <w:t> </w:t>
      </w:r>
      <w:r>
        <w:rPr>
          <w:color w:val="231F20"/>
        </w:rPr>
        <w:t>pero</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caso</w:t>
      </w:r>
      <w:r>
        <w:rPr>
          <w:color w:val="231F20"/>
          <w:spacing w:val="-12"/>
        </w:rPr>
        <w:t> </w:t>
      </w:r>
      <w:r>
        <w:rPr>
          <w:color w:val="231F20"/>
        </w:rPr>
        <w:t>sostenido</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inmediatez</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ac- ción</w:t>
      </w:r>
      <w:r>
        <w:rPr>
          <w:color w:val="231F20"/>
          <w:spacing w:val="-29"/>
        </w:rPr>
        <w:t> </w:t>
      </w:r>
      <w:r>
        <w:rPr>
          <w:color w:val="231F20"/>
        </w:rPr>
        <w:t>dramática:</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caracterización</w:t>
      </w:r>
      <w:r>
        <w:rPr>
          <w:color w:val="231F20"/>
          <w:spacing w:val="-29"/>
        </w:rPr>
        <w:t> </w:t>
      </w:r>
      <w:r>
        <w:rPr>
          <w:color w:val="231F20"/>
        </w:rPr>
        <w:t>de</w:t>
      </w:r>
      <w:r>
        <w:rPr>
          <w:color w:val="231F20"/>
          <w:spacing w:val="-31"/>
        </w:rPr>
        <w:t> </w:t>
      </w:r>
      <w:r>
        <w:rPr>
          <w:color w:val="231F20"/>
          <w:spacing w:val="-4"/>
        </w:rPr>
        <w:t>Vorbei,</w:t>
      </w:r>
      <w:r>
        <w:rPr>
          <w:color w:val="231F20"/>
          <w:spacing w:val="-29"/>
        </w:rPr>
        <w:t> </w:t>
      </w:r>
      <w:r>
        <w:rPr>
          <w:color w:val="231F20"/>
        </w:rPr>
        <w:t>el</w:t>
      </w:r>
      <w:r>
        <w:rPr>
          <w:color w:val="231F20"/>
          <w:spacing w:val="-29"/>
        </w:rPr>
        <w:t> </w:t>
      </w:r>
      <w:r>
        <w:rPr>
          <w:color w:val="231F20"/>
        </w:rPr>
        <w:t>pasado</w:t>
      </w:r>
      <w:r>
        <w:rPr>
          <w:color w:val="231F20"/>
          <w:spacing w:val="-29"/>
        </w:rPr>
        <w:t> </w:t>
      </w:r>
      <w:r>
        <w:rPr>
          <w:color w:val="231F20"/>
        </w:rPr>
        <w:t>revela</w:t>
      </w:r>
      <w:r>
        <w:rPr>
          <w:color w:val="231F20"/>
          <w:spacing w:val="-29"/>
        </w:rPr>
        <w:t> </w:t>
      </w:r>
      <w:r>
        <w:rPr>
          <w:color w:val="231F20"/>
        </w:rPr>
        <w:t>su condición</w:t>
      </w:r>
      <w:r>
        <w:rPr>
          <w:color w:val="231F20"/>
          <w:spacing w:val="-23"/>
        </w:rPr>
        <w:t> </w:t>
      </w:r>
      <w:r>
        <w:rPr>
          <w:color w:val="231F20"/>
        </w:rPr>
        <w:t>dinámica</w:t>
      </w:r>
      <w:r>
        <w:rPr>
          <w:color w:val="231F20"/>
          <w:spacing w:val="-23"/>
        </w:rPr>
        <w:t> </w:t>
      </w:r>
      <w:r>
        <w:rPr>
          <w:color w:val="231F20"/>
        </w:rPr>
        <w:t>como</w:t>
      </w:r>
      <w:r>
        <w:rPr>
          <w:color w:val="231F20"/>
          <w:spacing w:val="-23"/>
        </w:rPr>
        <w:t> </w:t>
      </w:r>
      <w:r>
        <w:rPr>
          <w:color w:val="231F20"/>
        </w:rPr>
        <w:t>única</w:t>
      </w:r>
      <w:r>
        <w:rPr>
          <w:color w:val="231F20"/>
          <w:spacing w:val="-23"/>
        </w:rPr>
        <w:t> </w:t>
      </w:r>
      <w:r>
        <w:rPr>
          <w:color w:val="231F20"/>
        </w:rPr>
        <w:t>dimensión</w:t>
      </w:r>
      <w:r>
        <w:rPr>
          <w:color w:val="231F20"/>
          <w:spacing w:val="-23"/>
        </w:rPr>
        <w:t> </w:t>
      </w:r>
      <w:r>
        <w:rPr>
          <w:color w:val="231F20"/>
        </w:rPr>
        <w:t>temporal</w:t>
      </w:r>
      <w:r>
        <w:rPr>
          <w:color w:val="231F20"/>
          <w:spacing w:val="-23"/>
        </w:rPr>
        <w:t> </w:t>
      </w:r>
      <w:r>
        <w:rPr>
          <w:color w:val="231F20"/>
        </w:rPr>
        <w:t>factible.</w:t>
      </w:r>
      <w:r>
        <w:rPr>
          <w:color w:val="231F20"/>
          <w:spacing w:val="-23"/>
        </w:rPr>
        <w:t> </w:t>
      </w:r>
      <w:r>
        <w:rPr>
          <w:color w:val="231F20"/>
        </w:rPr>
        <w:t>Esta- mos</w:t>
      </w:r>
      <w:r>
        <w:rPr>
          <w:color w:val="231F20"/>
          <w:spacing w:val="-27"/>
        </w:rPr>
        <w:t> </w:t>
      </w:r>
      <w:r>
        <w:rPr>
          <w:color w:val="231F20"/>
        </w:rPr>
        <w:t>frente</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conciencia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condición</w:t>
      </w:r>
      <w:r>
        <w:rPr>
          <w:color w:val="231F20"/>
          <w:spacing w:val="-27"/>
        </w:rPr>
        <w:t> </w:t>
      </w:r>
      <w:r>
        <w:rPr>
          <w:color w:val="231F20"/>
        </w:rPr>
        <w:t>“preteritante”</w:t>
      </w:r>
      <w:r>
        <w:rPr>
          <w:color w:val="231F20"/>
          <w:spacing w:val="-27"/>
        </w:rPr>
        <w:t> </w:t>
      </w:r>
      <w:r>
        <w:rPr>
          <w:color w:val="231F20"/>
        </w:rPr>
        <w:t>del</w:t>
      </w:r>
      <w:r>
        <w:rPr>
          <w:color w:val="231F20"/>
          <w:spacing w:val="-27"/>
        </w:rPr>
        <w:t> </w:t>
      </w:r>
      <w:r>
        <w:rPr>
          <w:color w:val="231F20"/>
        </w:rPr>
        <w:t>tiempo, como</w:t>
      </w:r>
      <w:r>
        <w:rPr>
          <w:color w:val="231F20"/>
          <w:spacing w:val="-27"/>
        </w:rPr>
        <w:t> </w:t>
      </w:r>
      <w:r>
        <w:rPr>
          <w:color w:val="231F20"/>
        </w:rPr>
        <w:t>se</w:t>
      </w:r>
      <w:r>
        <w:rPr>
          <w:color w:val="231F20"/>
          <w:spacing w:val="-27"/>
        </w:rPr>
        <w:t> </w:t>
      </w:r>
      <w:r>
        <w:rPr>
          <w:color w:val="231F20"/>
        </w:rPr>
        <w:t>presume</w:t>
      </w:r>
      <w:r>
        <w:rPr>
          <w:color w:val="231F20"/>
          <w:spacing w:val="-27"/>
        </w:rPr>
        <w:t> </w:t>
      </w:r>
      <w:r>
        <w:rPr>
          <w:color w:val="231F20"/>
        </w:rPr>
        <w:t>también</w:t>
      </w:r>
      <w:r>
        <w:rPr>
          <w:color w:val="231F20"/>
          <w:spacing w:val="-27"/>
        </w:rPr>
        <w:t> </w:t>
      </w:r>
      <w:r>
        <w:rPr>
          <w:color w:val="231F20"/>
        </w:rPr>
        <w:t>en</w:t>
      </w:r>
      <w:r>
        <w:rPr>
          <w:color w:val="231F20"/>
          <w:spacing w:val="-27"/>
        </w:rPr>
        <w:t> </w:t>
      </w:r>
      <w:r>
        <w:rPr>
          <w:color w:val="231F20"/>
        </w:rPr>
        <w:t>“Futuro</w:t>
      </w:r>
      <w:r>
        <w:rPr>
          <w:color w:val="231F20"/>
          <w:spacing w:val="-27"/>
        </w:rPr>
        <w:t> </w:t>
      </w:r>
      <w:r>
        <w:rPr>
          <w:color w:val="231F20"/>
        </w:rPr>
        <w:t>imperfecto”,</w:t>
      </w:r>
      <w:r>
        <w:rPr>
          <w:color w:val="231F20"/>
          <w:spacing w:val="-27"/>
        </w:rPr>
        <w:t> </w:t>
      </w:r>
      <w:r>
        <w:rPr>
          <w:color w:val="231F20"/>
        </w:rPr>
        <w:t>encarnada</w:t>
      </w:r>
      <w:r>
        <w:rPr>
          <w:color w:val="231F20"/>
          <w:spacing w:val="-27"/>
        </w:rPr>
        <w:t> </w:t>
      </w:r>
      <w:r>
        <w:rPr>
          <w:color w:val="231F20"/>
        </w:rPr>
        <w:t>ahora en</w:t>
      </w:r>
      <w:r>
        <w:rPr>
          <w:color w:val="231F20"/>
          <w:spacing w:val="-12"/>
        </w:rPr>
        <w:t> </w:t>
      </w:r>
      <w:r>
        <w:rPr>
          <w:color w:val="231F20"/>
        </w:rPr>
        <w:t>la</w:t>
      </w:r>
      <w:r>
        <w:rPr>
          <w:color w:val="231F20"/>
          <w:spacing w:val="-12"/>
        </w:rPr>
        <w:t> </w:t>
      </w:r>
      <w:r>
        <w:rPr>
          <w:color w:val="231F20"/>
        </w:rPr>
        <w:t>figura</w:t>
      </w:r>
      <w:r>
        <w:rPr>
          <w:color w:val="231F20"/>
          <w:spacing w:val="-12"/>
        </w:rPr>
        <w:t> </w:t>
      </w:r>
      <w:r>
        <w:rPr>
          <w:color w:val="231F20"/>
        </w:rPr>
        <w:t>de</w:t>
      </w:r>
      <w:r>
        <w:rPr>
          <w:color w:val="231F20"/>
          <w:spacing w:val="-14"/>
        </w:rPr>
        <w:t> </w:t>
      </w:r>
      <w:r>
        <w:rPr>
          <w:color w:val="231F20"/>
          <w:spacing w:val="-4"/>
        </w:rPr>
        <w:t>Vorbei.</w:t>
      </w:r>
      <w:r>
        <w:rPr>
          <w:color w:val="231F20"/>
          <w:spacing w:val="-12"/>
        </w:rPr>
        <w:t> </w:t>
      </w:r>
      <w:r>
        <w:rPr>
          <w:color w:val="231F20"/>
          <w:spacing w:val="-5"/>
        </w:rPr>
        <w:t>Por</w:t>
      </w:r>
      <w:r>
        <w:rPr>
          <w:color w:val="231F20"/>
          <w:spacing w:val="-12"/>
        </w:rPr>
        <w:t> </w:t>
      </w:r>
      <w:r>
        <w:rPr>
          <w:color w:val="231F20"/>
        </w:rPr>
        <w:t>ello</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extraño</w:t>
      </w:r>
      <w:r>
        <w:rPr>
          <w:color w:val="231F20"/>
          <w:spacing w:val="-12"/>
        </w:rPr>
        <w:t> </w:t>
      </w:r>
      <w:r>
        <w:rPr>
          <w:color w:val="231F20"/>
        </w:rPr>
        <w:t>que</w:t>
      </w:r>
      <w:r>
        <w:rPr>
          <w:color w:val="231F20"/>
          <w:spacing w:val="-12"/>
        </w:rPr>
        <w:t> </w:t>
      </w:r>
      <w:r>
        <w:rPr>
          <w:color w:val="231F20"/>
        </w:rPr>
        <w:t>como</w:t>
      </w:r>
      <w:r>
        <w:rPr>
          <w:color w:val="231F20"/>
          <w:spacing w:val="-12"/>
        </w:rPr>
        <w:t> </w:t>
      </w:r>
      <w:r>
        <w:rPr>
          <w:color w:val="231F20"/>
        </w:rPr>
        <w:t>parte</w:t>
      </w:r>
      <w:r>
        <w:rPr>
          <w:color w:val="231F20"/>
          <w:spacing w:val="-12"/>
        </w:rPr>
        <w:t> </w:t>
      </w:r>
      <w:r>
        <w:rPr>
          <w:color w:val="231F20"/>
        </w:rPr>
        <w:t>de</w:t>
      </w:r>
      <w:r>
        <w:rPr>
          <w:color w:val="231F20"/>
          <w:spacing w:val="-12"/>
        </w:rPr>
        <w:t> </w:t>
      </w:r>
      <w:r>
        <w:rPr>
          <w:color w:val="231F20"/>
        </w:rPr>
        <w:t>las estrategias</w:t>
      </w:r>
      <w:r>
        <w:rPr>
          <w:color w:val="231F20"/>
          <w:spacing w:val="-7"/>
        </w:rPr>
        <w:t> </w:t>
      </w:r>
      <w:r>
        <w:rPr>
          <w:color w:val="231F20"/>
        </w:rPr>
        <w:t>utilizadas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configuración</w:t>
      </w:r>
      <w:r>
        <w:rPr>
          <w:color w:val="231F20"/>
          <w:spacing w:val="-7"/>
        </w:rPr>
        <w:t> </w:t>
      </w:r>
      <w:r>
        <w:rPr>
          <w:color w:val="231F20"/>
        </w:rPr>
        <w:t>del</w:t>
      </w:r>
      <w:r>
        <w:rPr>
          <w:color w:val="231F20"/>
          <w:spacing w:val="-7"/>
        </w:rPr>
        <w:t> </w:t>
      </w:r>
      <w:r>
        <w:rPr>
          <w:color w:val="231F20"/>
        </w:rPr>
        <w:t>personaje</w:t>
      </w:r>
      <w:r>
        <w:rPr>
          <w:color w:val="231F20"/>
          <w:spacing w:val="-7"/>
        </w:rPr>
        <w:t> </w:t>
      </w:r>
      <w:r>
        <w:rPr>
          <w:color w:val="231F20"/>
        </w:rPr>
        <w:t>se</w:t>
      </w:r>
      <w:r>
        <w:rPr>
          <w:color w:val="231F20"/>
          <w:spacing w:val="-7"/>
        </w:rPr>
        <w:t> </w:t>
      </w:r>
      <w:r>
        <w:rPr>
          <w:color w:val="231F20"/>
        </w:rPr>
        <w:t>encuen- tre</w:t>
      </w:r>
      <w:r>
        <w:rPr>
          <w:color w:val="231F20"/>
          <w:spacing w:val="-16"/>
        </w:rPr>
        <w:t> </w:t>
      </w:r>
      <w:r>
        <w:rPr>
          <w:color w:val="231F20"/>
        </w:rPr>
        <w:t>su</w:t>
      </w:r>
      <w:r>
        <w:rPr>
          <w:color w:val="231F20"/>
          <w:spacing w:val="-16"/>
        </w:rPr>
        <w:t> </w:t>
      </w:r>
      <w:r>
        <w:rPr>
          <w:color w:val="231F20"/>
        </w:rPr>
        <w:t>porte</w:t>
      </w:r>
      <w:r>
        <w:rPr>
          <w:color w:val="231F20"/>
          <w:spacing w:val="-16"/>
        </w:rPr>
        <w:t> </w:t>
      </w:r>
      <w:r>
        <w:rPr>
          <w:color w:val="231F20"/>
        </w:rPr>
        <w:t>de</w:t>
      </w:r>
      <w:r>
        <w:rPr>
          <w:color w:val="231F20"/>
          <w:spacing w:val="-16"/>
        </w:rPr>
        <w:t> </w:t>
      </w:r>
      <w:r>
        <w:rPr>
          <w:color w:val="231F20"/>
        </w:rPr>
        <w:t>personaje</w:t>
      </w:r>
      <w:r>
        <w:rPr>
          <w:color w:val="231F20"/>
          <w:spacing w:val="-16"/>
        </w:rPr>
        <w:t> </w:t>
      </w:r>
      <w:r>
        <w:rPr>
          <w:color w:val="231F20"/>
        </w:rPr>
        <w:t>pirandelliano,</w:t>
      </w:r>
      <w:r>
        <w:rPr>
          <w:color w:val="231F20"/>
          <w:spacing w:val="-16"/>
        </w:rPr>
        <w:t> </w:t>
      </w:r>
      <w:r>
        <w:rPr>
          <w:color w:val="231F20"/>
        </w:rPr>
        <w:t>consciente</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naturaleza de “designio literario” que reta las intenciones de su propio</w:t>
      </w:r>
      <w:r>
        <w:rPr>
          <w:color w:val="231F20"/>
          <w:spacing w:val="-18"/>
        </w:rPr>
        <w:t> </w:t>
      </w:r>
      <w:r>
        <w:rPr>
          <w:color w:val="231F20"/>
          <w:spacing w:val="-3"/>
        </w:rPr>
        <w:t>autor, </w:t>
      </w:r>
      <w:r>
        <w:rPr>
          <w:color w:val="231F20"/>
        </w:rPr>
        <w:t>porque se sabe determinante de todas las dimensiones</w:t>
      </w:r>
      <w:r>
        <w:rPr>
          <w:color w:val="231F20"/>
          <w:spacing w:val="-15"/>
        </w:rPr>
        <w:t> </w:t>
      </w:r>
      <w:r>
        <w:rPr>
          <w:color w:val="231F20"/>
        </w:rPr>
        <w:t>temporales posibles:</w:t>
      </w:r>
      <w:r>
        <w:rPr>
          <w:color w:val="231F20"/>
          <w:spacing w:val="-30"/>
        </w:rPr>
        <w:t> </w:t>
      </w:r>
      <w:r>
        <w:rPr>
          <w:color w:val="231F20"/>
        </w:rPr>
        <w:t>el</w:t>
      </w:r>
      <w:r>
        <w:rPr>
          <w:color w:val="231F20"/>
          <w:spacing w:val="-30"/>
        </w:rPr>
        <w:t> </w:t>
      </w:r>
      <w:r>
        <w:rPr>
          <w:color w:val="231F20"/>
        </w:rPr>
        <w:t>presente,</w:t>
      </w:r>
      <w:r>
        <w:rPr>
          <w:color w:val="231F20"/>
          <w:spacing w:val="-30"/>
        </w:rPr>
        <w:t> </w:t>
      </w:r>
      <w:r>
        <w:rPr>
          <w:color w:val="231F20"/>
        </w:rPr>
        <w:t>el</w:t>
      </w:r>
      <w:r>
        <w:rPr>
          <w:color w:val="231F20"/>
          <w:spacing w:val="-30"/>
        </w:rPr>
        <w:t> </w:t>
      </w:r>
      <w:r>
        <w:rPr>
          <w:color w:val="231F20"/>
        </w:rPr>
        <w:t>pasado</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futuro.</w:t>
      </w:r>
    </w:p>
    <w:p>
      <w:pPr>
        <w:spacing w:after="0" w:line="271" w:lineRule="auto"/>
        <w:jc w:val="both"/>
        <w:sectPr>
          <w:footerReference w:type="default" r:id="rId72"/>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271</w:t>
      </w:r>
    </w:p>
    <w:p>
      <w:pPr>
        <w:pStyle w:val="BodyText"/>
        <w:spacing w:before="4"/>
        <w:rPr>
          <w:sz w:val="20"/>
        </w:rPr>
      </w:pPr>
    </w:p>
    <w:p>
      <w:pPr>
        <w:spacing w:line="297" w:lineRule="auto" w:before="1"/>
        <w:ind w:left="2000" w:right="1700" w:firstLine="0"/>
        <w:jc w:val="both"/>
        <w:rPr>
          <w:sz w:val="21"/>
        </w:rPr>
      </w:pPr>
      <w:r>
        <w:rPr/>
        <w:drawing>
          <wp:anchor distT="0" distB="0" distL="0" distR="0" allowOverlap="1" layoutInCell="1" locked="0" behindDoc="0" simplePos="0" relativeHeight="14800">
            <wp:simplePos x="0" y="0"/>
            <wp:positionH relativeFrom="page">
              <wp:posOffset>17462</wp:posOffset>
            </wp:positionH>
            <wp:positionV relativeFrom="paragraph">
              <wp:posOffset>2916673</wp:posOffset>
            </wp:positionV>
            <wp:extent cx="155575" cy="155575"/>
            <wp:effectExtent l="0" t="0" r="0" b="0"/>
            <wp:wrapNone/>
            <wp:docPr id="1211" name="image3.png" descr=""/>
            <wp:cNvGraphicFramePr>
              <a:graphicFrameLocks noChangeAspect="1"/>
            </wp:cNvGraphicFramePr>
            <a:graphic>
              <a:graphicData uri="http://schemas.openxmlformats.org/drawingml/2006/picture">
                <pic:pic>
                  <pic:nvPicPr>
                    <pic:cNvPr id="12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824">
            <wp:simplePos x="0" y="0"/>
            <wp:positionH relativeFrom="page">
              <wp:posOffset>5760361</wp:posOffset>
            </wp:positionH>
            <wp:positionV relativeFrom="paragraph">
              <wp:posOffset>2916673</wp:posOffset>
            </wp:positionV>
            <wp:extent cx="155575" cy="155575"/>
            <wp:effectExtent l="0" t="0" r="0" b="0"/>
            <wp:wrapNone/>
            <wp:docPr id="1213" name="image3.png" descr=""/>
            <wp:cNvGraphicFramePr>
              <a:graphicFrameLocks noChangeAspect="1"/>
            </wp:cNvGraphicFramePr>
            <a:graphic>
              <a:graphicData uri="http://schemas.openxmlformats.org/drawingml/2006/picture">
                <pic:pic>
                  <pic:nvPicPr>
                    <pic:cNvPr id="12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Bueno,</w:t>
      </w:r>
      <w:r>
        <w:rPr>
          <w:color w:val="231F20"/>
          <w:spacing w:val="-11"/>
          <w:sz w:val="21"/>
        </w:rPr>
        <w:t> </w:t>
      </w:r>
      <w:r>
        <w:rPr>
          <w:color w:val="231F20"/>
          <w:sz w:val="21"/>
        </w:rPr>
        <w:t>podría</w:t>
      </w:r>
      <w:r>
        <w:rPr>
          <w:color w:val="231F20"/>
          <w:spacing w:val="-11"/>
          <w:sz w:val="21"/>
        </w:rPr>
        <w:t> </w:t>
      </w:r>
      <w:r>
        <w:rPr>
          <w:color w:val="231F20"/>
          <w:sz w:val="21"/>
        </w:rPr>
        <w:t>deciros</w:t>
      </w:r>
      <w:r>
        <w:rPr>
          <w:color w:val="231F20"/>
          <w:spacing w:val="-11"/>
          <w:sz w:val="21"/>
        </w:rPr>
        <w:t> </w:t>
      </w:r>
      <w:r>
        <w:rPr>
          <w:color w:val="231F20"/>
          <w:sz w:val="21"/>
        </w:rPr>
        <w:t>que</w:t>
      </w:r>
      <w:r>
        <w:rPr>
          <w:color w:val="231F20"/>
          <w:spacing w:val="-11"/>
          <w:sz w:val="21"/>
        </w:rPr>
        <w:t> </w:t>
      </w:r>
      <w:r>
        <w:rPr>
          <w:color w:val="231F20"/>
          <w:sz w:val="21"/>
        </w:rPr>
        <w:t>mi</w:t>
      </w:r>
      <w:r>
        <w:rPr>
          <w:color w:val="231F20"/>
          <w:spacing w:val="-11"/>
          <w:sz w:val="21"/>
        </w:rPr>
        <w:t> </w:t>
      </w:r>
      <w:r>
        <w:rPr>
          <w:color w:val="231F20"/>
          <w:sz w:val="21"/>
        </w:rPr>
        <w:t>presente,</w:t>
      </w:r>
      <w:r>
        <w:rPr>
          <w:color w:val="231F20"/>
          <w:spacing w:val="-11"/>
          <w:sz w:val="21"/>
        </w:rPr>
        <w:t> </w:t>
      </w:r>
      <w:r>
        <w:rPr>
          <w:color w:val="231F20"/>
          <w:sz w:val="21"/>
        </w:rPr>
        <w:t>el</w:t>
      </w:r>
      <w:r>
        <w:rPr>
          <w:color w:val="231F20"/>
          <w:spacing w:val="-11"/>
          <w:sz w:val="21"/>
        </w:rPr>
        <w:t> </w:t>
      </w:r>
      <w:r>
        <w:rPr>
          <w:color w:val="231F20"/>
          <w:sz w:val="21"/>
        </w:rPr>
        <w:t>lugar</w:t>
      </w:r>
      <w:r>
        <w:rPr>
          <w:color w:val="231F20"/>
          <w:spacing w:val="-11"/>
          <w:sz w:val="21"/>
        </w:rPr>
        <w:t> </w:t>
      </w:r>
      <w:r>
        <w:rPr>
          <w:color w:val="231F20"/>
          <w:sz w:val="21"/>
        </w:rPr>
        <w:t>que</w:t>
      </w:r>
      <w:r>
        <w:rPr>
          <w:color w:val="231F20"/>
          <w:spacing w:val="-11"/>
          <w:sz w:val="21"/>
        </w:rPr>
        <w:t> </w:t>
      </w:r>
      <w:r>
        <w:rPr>
          <w:color w:val="231F20"/>
          <w:sz w:val="21"/>
        </w:rPr>
        <w:t>ocupo</w:t>
      </w:r>
      <w:r>
        <w:rPr>
          <w:color w:val="231F20"/>
          <w:spacing w:val="-11"/>
          <w:sz w:val="21"/>
        </w:rPr>
        <w:t> </w:t>
      </w:r>
      <w:r>
        <w:rPr>
          <w:color w:val="231F20"/>
          <w:sz w:val="21"/>
        </w:rPr>
        <w:t>en</w:t>
      </w:r>
      <w:r>
        <w:rPr>
          <w:color w:val="231F20"/>
          <w:spacing w:val="-11"/>
          <w:sz w:val="21"/>
        </w:rPr>
        <w:t> </w:t>
      </w:r>
      <w:r>
        <w:rPr>
          <w:color w:val="231F20"/>
          <w:sz w:val="21"/>
        </w:rPr>
        <w:t>ese</w:t>
      </w:r>
      <w:r>
        <w:rPr>
          <w:color w:val="231F20"/>
          <w:spacing w:val="-11"/>
          <w:sz w:val="21"/>
        </w:rPr>
        <w:t> </w:t>
      </w:r>
      <w:r>
        <w:rPr>
          <w:color w:val="231F20"/>
          <w:sz w:val="21"/>
        </w:rPr>
        <w:t>es- pacio</w:t>
      </w:r>
      <w:r>
        <w:rPr>
          <w:color w:val="231F20"/>
          <w:spacing w:val="-14"/>
          <w:sz w:val="21"/>
        </w:rPr>
        <w:t> </w:t>
      </w:r>
      <w:r>
        <w:rPr>
          <w:color w:val="231F20"/>
          <w:sz w:val="21"/>
        </w:rPr>
        <w:t>que</w:t>
      </w:r>
      <w:r>
        <w:rPr>
          <w:color w:val="231F20"/>
          <w:spacing w:val="-14"/>
          <w:sz w:val="21"/>
        </w:rPr>
        <w:t> </w:t>
      </w:r>
      <w:r>
        <w:rPr>
          <w:color w:val="231F20"/>
          <w:sz w:val="21"/>
        </w:rPr>
        <w:t>se</w:t>
      </w:r>
      <w:r>
        <w:rPr>
          <w:color w:val="231F20"/>
          <w:spacing w:val="-14"/>
          <w:sz w:val="21"/>
        </w:rPr>
        <w:t> </w:t>
      </w:r>
      <w:r>
        <w:rPr>
          <w:color w:val="231F20"/>
          <w:sz w:val="21"/>
        </w:rPr>
        <w:t>llama</w:t>
      </w:r>
      <w:r>
        <w:rPr>
          <w:color w:val="231F20"/>
          <w:spacing w:val="-14"/>
          <w:sz w:val="21"/>
        </w:rPr>
        <w:t> </w:t>
      </w:r>
      <w:r>
        <w:rPr>
          <w:color w:val="231F20"/>
          <w:sz w:val="21"/>
        </w:rPr>
        <w:t>el</w:t>
      </w:r>
      <w:r>
        <w:rPr>
          <w:color w:val="231F20"/>
          <w:spacing w:val="-14"/>
          <w:sz w:val="21"/>
        </w:rPr>
        <w:t> </w:t>
      </w:r>
      <w:r>
        <w:rPr>
          <w:color w:val="231F20"/>
          <w:sz w:val="21"/>
        </w:rPr>
        <w:t>ahora,</w:t>
      </w:r>
      <w:r>
        <w:rPr>
          <w:color w:val="231F20"/>
          <w:spacing w:val="-14"/>
          <w:sz w:val="21"/>
        </w:rPr>
        <w:t> </w:t>
      </w:r>
      <w:r>
        <w:rPr>
          <w:color w:val="231F20"/>
          <w:sz w:val="21"/>
        </w:rPr>
        <w:t>el</w:t>
      </w:r>
      <w:r>
        <w:rPr>
          <w:color w:val="231F20"/>
          <w:spacing w:val="-14"/>
          <w:sz w:val="21"/>
        </w:rPr>
        <w:t> </w:t>
      </w:r>
      <w:r>
        <w:rPr>
          <w:color w:val="231F20"/>
          <w:sz w:val="21"/>
        </w:rPr>
        <w:t>ahora</w:t>
      </w:r>
      <w:r>
        <w:rPr>
          <w:color w:val="231F20"/>
          <w:spacing w:val="-14"/>
          <w:sz w:val="21"/>
        </w:rPr>
        <w:t> </w:t>
      </w:r>
      <w:r>
        <w:rPr>
          <w:color w:val="231F20"/>
          <w:sz w:val="21"/>
        </w:rPr>
        <w:t>de</w:t>
      </w:r>
      <w:r>
        <w:rPr>
          <w:color w:val="231F20"/>
          <w:spacing w:val="-14"/>
          <w:sz w:val="21"/>
        </w:rPr>
        <w:t> </w:t>
      </w:r>
      <w:r>
        <w:rPr>
          <w:color w:val="231F20"/>
          <w:sz w:val="21"/>
        </w:rPr>
        <w:t>hoy</w:t>
      </w:r>
      <w:r>
        <w:rPr>
          <w:color w:val="231F20"/>
          <w:spacing w:val="-14"/>
          <w:sz w:val="21"/>
        </w:rPr>
        <w:t> </w:t>
      </w:r>
      <w:r>
        <w:rPr>
          <w:color w:val="231F20"/>
          <w:sz w:val="21"/>
        </w:rPr>
        <w:t>en</w:t>
      </w:r>
      <w:r>
        <w:rPr>
          <w:color w:val="231F20"/>
          <w:spacing w:val="-14"/>
          <w:sz w:val="21"/>
        </w:rPr>
        <w:t> </w:t>
      </w:r>
      <w:r>
        <w:rPr>
          <w:color w:val="231F20"/>
          <w:sz w:val="21"/>
        </w:rPr>
        <w:t>la</w:t>
      </w:r>
      <w:r>
        <w:rPr>
          <w:color w:val="231F20"/>
          <w:spacing w:val="-14"/>
          <w:sz w:val="21"/>
        </w:rPr>
        <w:t> </w:t>
      </w:r>
      <w:r>
        <w:rPr>
          <w:color w:val="231F20"/>
          <w:sz w:val="21"/>
        </w:rPr>
        <w:t>noche</w:t>
      </w:r>
      <w:r>
        <w:rPr>
          <w:color w:val="231F20"/>
          <w:spacing w:val="-14"/>
          <w:sz w:val="21"/>
        </w:rPr>
        <w:t> </w:t>
      </w:r>
      <w:r>
        <w:rPr>
          <w:color w:val="231F20"/>
          <w:sz w:val="21"/>
        </w:rPr>
        <w:t>(aquí</w:t>
      </w:r>
      <w:r>
        <w:rPr>
          <w:color w:val="231F20"/>
          <w:spacing w:val="-14"/>
          <w:sz w:val="21"/>
        </w:rPr>
        <w:t> </w:t>
      </w:r>
      <w:r>
        <w:rPr>
          <w:color w:val="231F20"/>
          <w:sz w:val="21"/>
        </w:rPr>
        <w:t>el</w:t>
      </w:r>
      <w:r>
        <w:rPr>
          <w:color w:val="231F20"/>
          <w:spacing w:val="-14"/>
          <w:sz w:val="21"/>
        </w:rPr>
        <w:t> </w:t>
      </w:r>
      <w:r>
        <w:rPr>
          <w:color w:val="231F20"/>
          <w:sz w:val="21"/>
        </w:rPr>
        <w:t>actor deberá</w:t>
      </w:r>
      <w:r>
        <w:rPr>
          <w:color w:val="231F20"/>
          <w:spacing w:val="-17"/>
          <w:sz w:val="21"/>
        </w:rPr>
        <w:t> </w:t>
      </w:r>
      <w:r>
        <w:rPr>
          <w:color w:val="231F20"/>
          <w:sz w:val="21"/>
        </w:rPr>
        <w:t>agregar</w:t>
      </w:r>
      <w:r>
        <w:rPr>
          <w:color w:val="231F20"/>
          <w:spacing w:val="-17"/>
          <w:sz w:val="21"/>
        </w:rPr>
        <w:t> </w:t>
      </w:r>
      <w:r>
        <w:rPr>
          <w:color w:val="231F20"/>
          <w:sz w:val="21"/>
        </w:rPr>
        <w:t>la</w:t>
      </w:r>
      <w:r>
        <w:rPr>
          <w:color w:val="231F20"/>
          <w:spacing w:val="-17"/>
          <w:sz w:val="21"/>
        </w:rPr>
        <w:t> </w:t>
      </w:r>
      <w:r>
        <w:rPr>
          <w:color w:val="231F20"/>
          <w:sz w:val="21"/>
        </w:rPr>
        <w:t>fecha</w:t>
      </w:r>
      <w:r>
        <w:rPr>
          <w:color w:val="231F20"/>
          <w:spacing w:val="-17"/>
          <w:sz w:val="21"/>
        </w:rPr>
        <w:t> </w:t>
      </w:r>
      <w:r>
        <w:rPr>
          <w:color w:val="231F20"/>
          <w:sz w:val="21"/>
        </w:rPr>
        <w:t>exacta</w:t>
      </w:r>
      <w:r>
        <w:rPr>
          <w:color w:val="231F20"/>
          <w:spacing w:val="-17"/>
          <w:sz w:val="21"/>
        </w:rPr>
        <w:t> </w:t>
      </w:r>
      <w:r>
        <w:rPr>
          <w:color w:val="231F20"/>
          <w:sz w:val="21"/>
        </w:rPr>
        <w:t>en</w:t>
      </w:r>
      <w:r>
        <w:rPr>
          <w:color w:val="231F20"/>
          <w:spacing w:val="-17"/>
          <w:sz w:val="21"/>
        </w:rPr>
        <w:t> </w:t>
      </w:r>
      <w:r>
        <w:rPr>
          <w:color w:val="231F20"/>
          <w:sz w:val="21"/>
        </w:rPr>
        <w:t>que</w:t>
      </w:r>
      <w:r>
        <w:rPr>
          <w:color w:val="231F20"/>
          <w:spacing w:val="-17"/>
          <w:sz w:val="21"/>
        </w:rPr>
        <w:t> </w:t>
      </w:r>
      <w:r>
        <w:rPr>
          <w:color w:val="231F20"/>
          <w:sz w:val="21"/>
        </w:rPr>
        <w:t>está</w:t>
      </w:r>
      <w:r>
        <w:rPr>
          <w:color w:val="231F20"/>
          <w:spacing w:val="-17"/>
          <w:sz w:val="21"/>
        </w:rPr>
        <w:t> </w:t>
      </w:r>
      <w:r>
        <w:rPr>
          <w:color w:val="231F20"/>
          <w:sz w:val="21"/>
        </w:rPr>
        <w:t>teniendo</w:t>
      </w:r>
      <w:r>
        <w:rPr>
          <w:color w:val="231F20"/>
          <w:spacing w:val="-17"/>
          <w:sz w:val="21"/>
        </w:rPr>
        <w:t> </w:t>
      </w:r>
      <w:r>
        <w:rPr>
          <w:color w:val="231F20"/>
          <w:sz w:val="21"/>
        </w:rPr>
        <w:t>lugar</w:t>
      </w:r>
      <w:r>
        <w:rPr>
          <w:color w:val="231F20"/>
          <w:spacing w:val="-17"/>
          <w:sz w:val="21"/>
        </w:rPr>
        <w:t> </w:t>
      </w:r>
      <w:r>
        <w:rPr>
          <w:color w:val="231F20"/>
          <w:sz w:val="21"/>
        </w:rPr>
        <w:t>la</w:t>
      </w:r>
      <w:r>
        <w:rPr>
          <w:color w:val="231F20"/>
          <w:spacing w:val="-17"/>
          <w:sz w:val="21"/>
        </w:rPr>
        <w:t> </w:t>
      </w:r>
      <w:r>
        <w:rPr>
          <w:color w:val="231F20"/>
          <w:sz w:val="21"/>
        </w:rPr>
        <w:t>represen- tación, como, por ejemplo:“1o. de diciembre de 1932”), lo ocupo por</w:t>
      </w:r>
      <w:r>
        <w:rPr>
          <w:color w:val="231F20"/>
          <w:spacing w:val="-11"/>
          <w:sz w:val="21"/>
        </w:rPr>
        <w:t> </w:t>
      </w:r>
      <w:r>
        <w:rPr>
          <w:color w:val="231F20"/>
          <w:sz w:val="21"/>
        </w:rPr>
        <w:t>virtud</w:t>
      </w:r>
      <w:r>
        <w:rPr>
          <w:color w:val="231F20"/>
          <w:spacing w:val="-11"/>
          <w:sz w:val="21"/>
        </w:rPr>
        <w:t> </w:t>
      </w:r>
      <w:r>
        <w:rPr>
          <w:color w:val="231F20"/>
          <w:sz w:val="21"/>
        </w:rPr>
        <w:t>de</w:t>
      </w:r>
      <w:r>
        <w:rPr>
          <w:color w:val="231F20"/>
          <w:spacing w:val="-11"/>
          <w:sz w:val="21"/>
        </w:rPr>
        <w:t> </w:t>
      </w:r>
      <w:r>
        <w:rPr>
          <w:color w:val="231F20"/>
          <w:sz w:val="21"/>
        </w:rPr>
        <w:t>un</w:t>
      </w:r>
      <w:r>
        <w:rPr>
          <w:color w:val="231F20"/>
          <w:spacing w:val="-11"/>
          <w:sz w:val="21"/>
        </w:rPr>
        <w:t> </w:t>
      </w:r>
      <w:r>
        <w:rPr>
          <w:color w:val="231F20"/>
          <w:sz w:val="21"/>
        </w:rPr>
        <w:t>designio</w:t>
      </w:r>
      <w:r>
        <w:rPr>
          <w:color w:val="231F20"/>
          <w:spacing w:val="-11"/>
          <w:sz w:val="21"/>
        </w:rPr>
        <w:t> </w:t>
      </w:r>
      <w:r>
        <w:rPr>
          <w:color w:val="231F20"/>
          <w:sz w:val="21"/>
        </w:rPr>
        <w:t>literario</w:t>
      </w:r>
      <w:r>
        <w:rPr>
          <w:color w:val="231F20"/>
          <w:spacing w:val="-11"/>
          <w:sz w:val="21"/>
        </w:rPr>
        <w:t> </w:t>
      </w:r>
      <w:r>
        <w:rPr>
          <w:color w:val="231F20"/>
          <w:sz w:val="21"/>
        </w:rPr>
        <w:t>que</w:t>
      </w:r>
      <w:r>
        <w:rPr>
          <w:color w:val="231F20"/>
          <w:spacing w:val="-11"/>
          <w:sz w:val="21"/>
        </w:rPr>
        <w:t> </w:t>
      </w:r>
      <w:r>
        <w:rPr>
          <w:color w:val="231F20"/>
          <w:sz w:val="21"/>
        </w:rPr>
        <w:t>responde</w:t>
      </w:r>
      <w:r>
        <w:rPr>
          <w:color w:val="231F20"/>
          <w:spacing w:val="-11"/>
          <w:sz w:val="21"/>
        </w:rPr>
        <w:t> </w:t>
      </w:r>
      <w:r>
        <w:rPr>
          <w:color w:val="231F20"/>
          <w:sz w:val="21"/>
        </w:rPr>
        <w:t>a</w:t>
      </w:r>
      <w:r>
        <w:rPr>
          <w:color w:val="231F20"/>
          <w:spacing w:val="-11"/>
          <w:sz w:val="21"/>
        </w:rPr>
        <w:t> </w:t>
      </w:r>
      <w:r>
        <w:rPr>
          <w:color w:val="231F20"/>
          <w:sz w:val="21"/>
        </w:rPr>
        <w:t>una</w:t>
      </w:r>
      <w:r>
        <w:rPr>
          <w:color w:val="231F20"/>
          <w:spacing w:val="-11"/>
          <w:sz w:val="21"/>
        </w:rPr>
        <w:t> </w:t>
      </w:r>
      <w:r>
        <w:rPr>
          <w:color w:val="231F20"/>
          <w:sz w:val="21"/>
        </w:rPr>
        <w:t>necesidad</w:t>
      </w:r>
      <w:r>
        <w:rPr>
          <w:color w:val="231F20"/>
          <w:spacing w:val="-11"/>
          <w:sz w:val="21"/>
        </w:rPr>
        <w:t> </w:t>
      </w:r>
      <w:r>
        <w:rPr>
          <w:color w:val="231F20"/>
          <w:sz w:val="21"/>
        </w:rPr>
        <w:t>edi- torial</w:t>
      </w:r>
      <w:r>
        <w:rPr>
          <w:color w:val="231F20"/>
          <w:position w:val="7"/>
          <w:sz w:val="12"/>
        </w:rPr>
        <w:t>203 </w:t>
      </w:r>
      <w:r>
        <w:rPr>
          <w:color w:val="231F20"/>
          <w:sz w:val="21"/>
        </w:rPr>
        <w:t>o a un festival dedicado por la cultura a la conmemoración no</w:t>
      </w:r>
      <w:r>
        <w:rPr>
          <w:color w:val="231F20"/>
          <w:spacing w:val="-7"/>
          <w:sz w:val="21"/>
        </w:rPr>
        <w:t> </w:t>
      </w:r>
      <w:r>
        <w:rPr>
          <w:color w:val="231F20"/>
          <w:sz w:val="21"/>
        </w:rPr>
        <w:t>de</w:t>
      </w:r>
      <w:r>
        <w:rPr>
          <w:color w:val="231F20"/>
          <w:spacing w:val="-7"/>
          <w:sz w:val="21"/>
        </w:rPr>
        <w:t> </w:t>
      </w:r>
      <w:r>
        <w:rPr>
          <w:color w:val="231F20"/>
          <w:sz w:val="21"/>
        </w:rPr>
        <w:t>una</w:t>
      </w:r>
      <w:r>
        <w:rPr>
          <w:color w:val="231F20"/>
          <w:spacing w:val="-7"/>
          <w:sz w:val="21"/>
        </w:rPr>
        <w:t> </w:t>
      </w:r>
      <w:r>
        <w:rPr>
          <w:color w:val="231F20"/>
          <w:sz w:val="21"/>
        </w:rPr>
        <w:t>cosa</w:t>
      </w:r>
      <w:r>
        <w:rPr>
          <w:color w:val="231F20"/>
          <w:spacing w:val="-7"/>
          <w:sz w:val="21"/>
        </w:rPr>
        <w:t> </w:t>
      </w:r>
      <w:r>
        <w:rPr>
          <w:color w:val="231F20"/>
          <w:sz w:val="21"/>
        </w:rPr>
        <w:t>particular</w:t>
      </w:r>
      <w:r>
        <w:rPr>
          <w:color w:val="231F20"/>
          <w:spacing w:val="-7"/>
          <w:sz w:val="21"/>
        </w:rPr>
        <w:t> </w:t>
      </w:r>
      <w:r>
        <w:rPr>
          <w:color w:val="231F20"/>
          <w:sz w:val="21"/>
        </w:rPr>
        <w:t>del</w:t>
      </w:r>
      <w:r>
        <w:rPr>
          <w:color w:val="231F20"/>
          <w:spacing w:val="-7"/>
          <w:sz w:val="21"/>
        </w:rPr>
        <w:t> </w:t>
      </w:r>
      <w:r>
        <w:rPr>
          <w:color w:val="231F20"/>
          <w:sz w:val="21"/>
        </w:rPr>
        <w:t>pasado,</w:t>
      </w:r>
      <w:r>
        <w:rPr>
          <w:color w:val="231F20"/>
          <w:spacing w:val="-7"/>
          <w:sz w:val="21"/>
        </w:rPr>
        <w:t> </w:t>
      </w:r>
      <w:r>
        <w:rPr>
          <w:color w:val="231F20"/>
          <w:sz w:val="21"/>
        </w:rPr>
        <w:t>sino</w:t>
      </w:r>
      <w:r>
        <w:rPr>
          <w:color w:val="231F20"/>
          <w:spacing w:val="-7"/>
          <w:sz w:val="21"/>
        </w:rPr>
        <w:t> </w:t>
      </w:r>
      <w:r>
        <w:rPr>
          <w:color w:val="231F20"/>
          <w:sz w:val="21"/>
        </w:rPr>
        <w:t>del</w:t>
      </w:r>
      <w:r>
        <w:rPr>
          <w:color w:val="231F20"/>
          <w:spacing w:val="-7"/>
          <w:sz w:val="21"/>
        </w:rPr>
        <w:t> </w:t>
      </w:r>
      <w:r>
        <w:rPr>
          <w:color w:val="231F20"/>
          <w:sz w:val="21"/>
        </w:rPr>
        <w:t>pasado</w:t>
      </w:r>
      <w:r>
        <w:rPr>
          <w:color w:val="231F20"/>
          <w:spacing w:val="-7"/>
          <w:sz w:val="21"/>
        </w:rPr>
        <w:t> </w:t>
      </w:r>
      <w:r>
        <w:rPr>
          <w:color w:val="231F20"/>
          <w:sz w:val="21"/>
        </w:rPr>
        <w:t>en</w:t>
      </w:r>
      <w:r>
        <w:rPr>
          <w:color w:val="231F20"/>
          <w:spacing w:val="-7"/>
          <w:sz w:val="21"/>
        </w:rPr>
        <w:t> </w:t>
      </w:r>
      <w:r>
        <w:rPr>
          <w:color w:val="231F20"/>
          <w:sz w:val="21"/>
        </w:rPr>
        <w:t>general</w:t>
      </w:r>
      <w:r>
        <w:rPr>
          <w:color w:val="231F20"/>
          <w:spacing w:val="-7"/>
          <w:sz w:val="21"/>
        </w:rPr>
        <w:t> </w:t>
      </w:r>
      <w:r>
        <w:rPr>
          <w:color w:val="231F20"/>
          <w:sz w:val="21"/>
        </w:rPr>
        <w:t>[...] Cuando menos eso es lo que ha querido el autor de este monólogo que</w:t>
      </w:r>
      <w:r>
        <w:rPr>
          <w:color w:val="231F20"/>
          <w:spacing w:val="-16"/>
          <w:sz w:val="21"/>
        </w:rPr>
        <w:t> </w:t>
      </w:r>
      <w:r>
        <w:rPr>
          <w:color w:val="231F20"/>
          <w:sz w:val="21"/>
        </w:rPr>
        <w:t>yo</w:t>
      </w:r>
      <w:r>
        <w:rPr>
          <w:color w:val="231F20"/>
          <w:spacing w:val="-16"/>
          <w:sz w:val="21"/>
        </w:rPr>
        <w:t> </w:t>
      </w:r>
      <w:r>
        <w:rPr>
          <w:color w:val="231F20"/>
          <w:sz w:val="21"/>
        </w:rPr>
        <w:t>sea.</w:t>
      </w:r>
      <w:r>
        <w:rPr>
          <w:color w:val="231F20"/>
          <w:spacing w:val="-23"/>
          <w:sz w:val="21"/>
        </w:rPr>
        <w:t> </w:t>
      </w:r>
      <w:r>
        <w:rPr>
          <w:color w:val="231F20"/>
          <w:spacing w:val="-8"/>
          <w:sz w:val="21"/>
        </w:rPr>
        <w:t>Tal</w:t>
      </w:r>
      <w:r>
        <w:rPr>
          <w:color w:val="231F20"/>
          <w:spacing w:val="-16"/>
          <w:sz w:val="21"/>
        </w:rPr>
        <w:t> </w:t>
      </w:r>
      <w:r>
        <w:rPr>
          <w:color w:val="231F20"/>
          <w:sz w:val="21"/>
        </w:rPr>
        <w:t>vez</w:t>
      </w:r>
      <w:r>
        <w:rPr>
          <w:color w:val="231F20"/>
          <w:spacing w:val="-16"/>
          <w:sz w:val="21"/>
        </w:rPr>
        <w:t> </w:t>
      </w:r>
      <w:r>
        <w:rPr>
          <w:color w:val="231F20"/>
          <w:sz w:val="21"/>
        </w:rPr>
        <w:t>se</w:t>
      </w:r>
      <w:r>
        <w:rPr>
          <w:color w:val="231F20"/>
          <w:spacing w:val="-16"/>
          <w:sz w:val="21"/>
        </w:rPr>
        <w:t> </w:t>
      </w:r>
      <w:r>
        <w:rPr>
          <w:color w:val="231F20"/>
          <w:sz w:val="21"/>
        </w:rPr>
        <w:t>ha</w:t>
      </w:r>
      <w:r>
        <w:rPr>
          <w:color w:val="231F20"/>
          <w:spacing w:val="-16"/>
          <w:sz w:val="21"/>
        </w:rPr>
        <w:t> </w:t>
      </w:r>
      <w:r>
        <w:rPr>
          <w:color w:val="231F20"/>
          <w:sz w:val="21"/>
        </w:rPr>
        <w:t>olvidado</w:t>
      </w:r>
      <w:r>
        <w:rPr>
          <w:color w:val="231F20"/>
          <w:spacing w:val="-16"/>
          <w:sz w:val="21"/>
        </w:rPr>
        <w:t> </w:t>
      </w:r>
      <w:r>
        <w:rPr>
          <w:color w:val="231F20"/>
          <w:sz w:val="21"/>
        </w:rPr>
        <w:t>un</w:t>
      </w:r>
      <w:r>
        <w:rPr>
          <w:color w:val="231F20"/>
          <w:spacing w:val="-16"/>
          <w:sz w:val="21"/>
        </w:rPr>
        <w:t> </w:t>
      </w:r>
      <w:r>
        <w:rPr>
          <w:color w:val="231F20"/>
          <w:sz w:val="21"/>
        </w:rPr>
        <w:t>poco</w:t>
      </w:r>
      <w:r>
        <w:rPr>
          <w:color w:val="231F20"/>
          <w:spacing w:val="-16"/>
          <w:sz w:val="21"/>
        </w:rPr>
        <w:t> </w:t>
      </w:r>
      <w:r>
        <w:rPr>
          <w:color w:val="231F20"/>
          <w:sz w:val="21"/>
        </w:rPr>
        <w:t>de</w:t>
      </w:r>
      <w:r>
        <w:rPr>
          <w:color w:val="231F20"/>
          <w:spacing w:val="-16"/>
          <w:sz w:val="21"/>
        </w:rPr>
        <w:t> </w:t>
      </w:r>
      <w:r>
        <w:rPr>
          <w:color w:val="231F20"/>
          <w:sz w:val="21"/>
        </w:rPr>
        <w:t>mi</w:t>
      </w:r>
      <w:r>
        <w:rPr>
          <w:color w:val="231F20"/>
          <w:spacing w:val="-16"/>
          <w:sz w:val="21"/>
        </w:rPr>
        <w:t> </w:t>
      </w:r>
      <w:r>
        <w:rPr>
          <w:color w:val="231F20"/>
          <w:sz w:val="21"/>
        </w:rPr>
        <w:t>condición</w:t>
      </w:r>
      <w:r>
        <w:rPr>
          <w:color w:val="231F20"/>
          <w:spacing w:val="-16"/>
          <w:sz w:val="21"/>
        </w:rPr>
        <w:t> </w:t>
      </w:r>
      <w:r>
        <w:rPr>
          <w:color w:val="231F20"/>
          <w:sz w:val="21"/>
        </w:rPr>
        <w:t>casi</w:t>
      </w:r>
      <w:r>
        <w:rPr>
          <w:color w:val="231F20"/>
          <w:spacing w:val="-16"/>
          <w:sz w:val="21"/>
        </w:rPr>
        <w:t> </w:t>
      </w:r>
      <w:r>
        <w:rPr>
          <w:color w:val="231F20"/>
          <w:sz w:val="21"/>
        </w:rPr>
        <w:t>total- mente</w:t>
      </w:r>
      <w:r>
        <w:rPr>
          <w:color w:val="231F20"/>
          <w:spacing w:val="-17"/>
          <w:sz w:val="21"/>
        </w:rPr>
        <w:t> </w:t>
      </w:r>
      <w:r>
        <w:rPr>
          <w:color w:val="231F20"/>
          <w:sz w:val="21"/>
        </w:rPr>
        <w:t>precedente,</w:t>
      </w:r>
      <w:r>
        <w:rPr>
          <w:color w:val="231F20"/>
          <w:spacing w:val="-18"/>
          <w:sz w:val="21"/>
        </w:rPr>
        <w:t> </w:t>
      </w:r>
      <w:r>
        <w:rPr>
          <w:color w:val="231F20"/>
          <w:sz w:val="21"/>
        </w:rPr>
        <w:t>pues</w:t>
      </w:r>
      <w:r>
        <w:rPr>
          <w:color w:val="231F20"/>
          <w:spacing w:val="-18"/>
          <w:sz w:val="21"/>
        </w:rPr>
        <w:t> </w:t>
      </w:r>
      <w:r>
        <w:rPr>
          <w:color w:val="231F20"/>
          <w:sz w:val="21"/>
        </w:rPr>
        <w:t>¿qué</w:t>
      </w:r>
      <w:r>
        <w:rPr>
          <w:color w:val="231F20"/>
          <w:spacing w:val="-18"/>
          <w:sz w:val="21"/>
        </w:rPr>
        <w:t> </w:t>
      </w:r>
      <w:r>
        <w:rPr>
          <w:color w:val="231F20"/>
          <w:sz w:val="21"/>
        </w:rPr>
        <w:t>puede</w:t>
      </w:r>
      <w:r>
        <w:rPr>
          <w:color w:val="231F20"/>
          <w:spacing w:val="-18"/>
          <w:sz w:val="21"/>
        </w:rPr>
        <w:t> </w:t>
      </w:r>
      <w:r>
        <w:rPr>
          <w:color w:val="231F20"/>
          <w:sz w:val="21"/>
        </w:rPr>
        <w:t>haber</w:t>
      </w:r>
      <w:r>
        <w:rPr>
          <w:color w:val="231F20"/>
          <w:spacing w:val="-18"/>
          <w:sz w:val="21"/>
        </w:rPr>
        <w:t> </w:t>
      </w:r>
      <w:r>
        <w:rPr>
          <w:color w:val="231F20"/>
          <w:sz w:val="21"/>
        </w:rPr>
        <w:t>anterior</w:t>
      </w:r>
      <w:r>
        <w:rPr>
          <w:color w:val="231F20"/>
          <w:spacing w:val="-17"/>
          <w:sz w:val="21"/>
        </w:rPr>
        <w:t> </w:t>
      </w:r>
      <w:r>
        <w:rPr>
          <w:color w:val="231F20"/>
          <w:sz w:val="21"/>
        </w:rPr>
        <w:t>a</w:t>
      </w:r>
      <w:r>
        <w:rPr>
          <w:color w:val="231F20"/>
          <w:spacing w:val="-17"/>
          <w:sz w:val="21"/>
        </w:rPr>
        <w:t> </w:t>
      </w:r>
      <w:r>
        <w:rPr>
          <w:color w:val="231F20"/>
          <w:sz w:val="21"/>
        </w:rPr>
        <w:t>mí</w:t>
      </w:r>
      <w:r>
        <w:rPr>
          <w:color w:val="231F20"/>
          <w:spacing w:val="-18"/>
          <w:sz w:val="21"/>
        </w:rPr>
        <w:t> </w:t>
      </w:r>
      <w:r>
        <w:rPr>
          <w:color w:val="231F20"/>
          <w:sz w:val="21"/>
        </w:rPr>
        <w:t>mismo,</w:t>
      </w:r>
      <w:r>
        <w:rPr>
          <w:color w:val="231F20"/>
          <w:spacing w:val="-17"/>
          <w:sz w:val="21"/>
        </w:rPr>
        <w:t> </w:t>
      </w:r>
      <w:r>
        <w:rPr>
          <w:color w:val="231F20"/>
          <w:sz w:val="21"/>
        </w:rPr>
        <w:t>como mi autor lo quiere, que no sea yo mismo? ¿cómo puede haber algo simultáneo</w:t>
      </w:r>
      <w:r>
        <w:rPr>
          <w:color w:val="231F20"/>
          <w:spacing w:val="-23"/>
          <w:sz w:val="21"/>
        </w:rPr>
        <w:t> </w:t>
      </w:r>
      <w:r>
        <w:rPr>
          <w:color w:val="231F20"/>
          <w:sz w:val="21"/>
        </w:rPr>
        <w:t>a</w:t>
      </w:r>
      <w:r>
        <w:rPr>
          <w:color w:val="231F20"/>
          <w:spacing w:val="-23"/>
          <w:sz w:val="21"/>
        </w:rPr>
        <w:t> </w:t>
      </w:r>
      <w:r>
        <w:rPr>
          <w:color w:val="231F20"/>
          <w:sz w:val="21"/>
        </w:rPr>
        <w:t>mí</w:t>
      </w:r>
      <w:r>
        <w:rPr>
          <w:color w:val="231F20"/>
          <w:spacing w:val="-23"/>
          <w:sz w:val="21"/>
        </w:rPr>
        <w:t> </w:t>
      </w:r>
      <w:r>
        <w:rPr>
          <w:color w:val="231F20"/>
          <w:sz w:val="21"/>
        </w:rPr>
        <w:t>mismo</w:t>
      </w:r>
      <w:r>
        <w:rPr>
          <w:color w:val="231F20"/>
          <w:spacing w:val="-23"/>
          <w:sz w:val="21"/>
        </w:rPr>
        <w:t> </w:t>
      </w:r>
      <w:r>
        <w:rPr>
          <w:color w:val="231F20"/>
          <w:sz w:val="21"/>
        </w:rPr>
        <w:t>si</w:t>
      </w:r>
      <w:r>
        <w:rPr>
          <w:color w:val="231F20"/>
          <w:spacing w:val="-23"/>
          <w:sz w:val="21"/>
        </w:rPr>
        <w:t> </w:t>
      </w:r>
      <w:r>
        <w:rPr>
          <w:color w:val="231F20"/>
          <w:sz w:val="21"/>
        </w:rPr>
        <w:t>yo</w:t>
      </w:r>
      <w:r>
        <w:rPr>
          <w:color w:val="231F20"/>
          <w:spacing w:val="-23"/>
          <w:sz w:val="21"/>
        </w:rPr>
        <w:t> </w:t>
      </w:r>
      <w:r>
        <w:rPr>
          <w:color w:val="231F20"/>
          <w:sz w:val="21"/>
        </w:rPr>
        <w:t>he</w:t>
      </w:r>
      <w:r>
        <w:rPr>
          <w:color w:val="231F20"/>
          <w:spacing w:val="-23"/>
          <w:sz w:val="21"/>
        </w:rPr>
        <w:t> </w:t>
      </w:r>
      <w:r>
        <w:rPr>
          <w:color w:val="231F20"/>
          <w:sz w:val="21"/>
        </w:rPr>
        <w:t>de</w:t>
      </w:r>
      <w:r>
        <w:rPr>
          <w:color w:val="231F20"/>
          <w:spacing w:val="-23"/>
          <w:sz w:val="21"/>
        </w:rPr>
        <w:t> </w:t>
      </w:r>
      <w:r>
        <w:rPr>
          <w:color w:val="231F20"/>
          <w:sz w:val="21"/>
        </w:rPr>
        <w:t>ser</w:t>
      </w:r>
      <w:r>
        <w:rPr>
          <w:color w:val="231F20"/>
          <w:spacing w:val="-23"/>
          <w:sz w:val="21"/>
        </w:rPr>
        <w:t> </w:t>
      </w:r>
      <w:r>
        <w:rPr>
          <w:color w:val="231F20"/>
          <w:sz w:val="21"/>
        </w:rPr>
        <w:t>precisamente</w:t>
      </w:r>
      <w:r>
        <w:rPr>
          <w:color w:val="231F20"/>
          <w:spacing w:val="-23"/>
          <w:sz w:val="21"/>
        </w:rPr>
        <w:t> </w:t>
      </w:r>
      <w:r>
        <w:rPr>
          <w:color w:val="231F20"/>
          <w:sz w:val="21"/>
        </w:rPr>
        <w:t>anterior</w:t>
      </w:r>
      <w:r>
        <w:rPr>
          <w:color w:val="231F20"/>
          <w:spacing w:val="-23"/>
          <w:sz w:val="21"/>
        </w:rPr>
        <w:t> </w:t>
      </w:r>
      <w:r>
        <w:rPr>
          <w:color w:val="231F20"/>
          <w:sz w:val="21"/>
        </w:rPr>
        <w:t>a</w:t>
      </w:r>
      <w:r>
        <w:rPr>
          <w:color w:val="231F20"/>
          <w:spacing w:val="-23"/>
          <w:sz w:val="21"/>
        </w:rPr>
        <w:t> </w:t>
      </w:r>
      <w:r>
        <w:rPr>
          <w:color w:val="231F20"/>
          <w:sz w:val="21"/>
        </w:rPr>
        <w:t>todo...? [...] </w:t>
      </w:r>
      <w:r>
        <w:rPr>
          <w:color w:val="231F20"/>
          <w:spacing w:val="-3"/>
          <w:sz w:val="21"/>
        </w:rPr>
        <w:t>Pero </w:t>
      </w:r>
      <w:r>
        <w:rPr>
          <w:color w:val="231F20"/>
          <w:sz w:val="21"/>
        </w:rPr>
        <w:t>en términos de tiempo soy también posterior a todo. </w:t>
      </w:r>
      <w:r>
        <w:rPr>
          <w:color w:val="231F20"/>
          <w:spacing w:val="-7"/>
          <w:sz w:val="21"/>
        </w:rPr>
        <w:t>Tal </w:t>
      </w:r>
      <w:r>
        <w:rPr>
          <w:color w:val="231F20"/>
          <w:sz w:val="21"/>
        </w:rPr>
        <w:t>vez</w:t>
      </w:r>
      <w:r>
        <w:rPr>
          <w:color w:val="231F20"/>
          <w:spacing w:val="-25"/>
          <w:sz w:val="21"/>
        </w:rPr>
        <w:t> </w:t>
      </w:r>
      <w:r>
        <w:rPr>
          <w:color w:val="231F20"/>
          <w:sz w:val="21"/>
        </w:rPr>
        <w:t>mister</w:t>
      </w:r>
      <w:r>
        <w:rPr>
          <w:color w:val="231F20"/>
          <w:spacing w:val="-25"/>
          <w:sz w:val="21"/>
        </w:rPr>
        <w:t> </w:t>
      </w:r>
      <w:r>
        <w:rPr>
          <w:color w:val="231F20"/>
          <w:sz w:val="21"/>
        </w:rPr>
        <w:t>Rightnow</w:t>
      </w:r>
      <w:r>
        <w:rPr>
          <w:color w:val="231F20"/>
          <w:spacing w:val="-25"/>
          <w:sz w:val="21"/>
        </w:rPr>
        <w:t> </w:t>
      </w:r>
      <w:r>
        <w:rPr>
          <w:color w:val="231F20"/>
          <w:sz w:val="21"/>
        </w:rPr>
        <w:t>ha</w:t>
      </w:r>
      <w:r>
        <w:rPr>
          <w:color w:val="231F20"/>
          <w:spacing w:val="-25"/>
          <w:sz w:val="21"/>
        </w:rPr>
        <w:t> </w:t>
      </w:r>
      <w:r>
        <w:rPr>
          <w:color w:val="231F20"/>
          <w:sz w:val="21"/>
        </w:rPr>
        <w:t>llegado</w:t>
      </w:r>
      <w:r>
        <w:rPr>
          <w:color w:val="231F20"/>
          <w:spacing w:val="-25"/>
          <w:sz w:val="21"/>
        </w:rPr>
        <w:t> </w:t>
      </w:r>
      <w:r>
        <w:rPr>
          <w:color w:val="231F20"/>
          <w:sz w:val="21"/>
        </w:rPr>
        <w:t>antes</w:t>
      </w:r>
      <w:r>
        <w:rPr>
          <w:color w:val="231F20"/>
          <w:spacing w:val="-25"/>
          <w:sz w:val="21"/>
        </w:rPr>
        <w:t> </w:t>
      </w:r>
      <w:r>
        <w:rPr>
          <w:color w:val="231F20"/>
          <w:sz w:val="21"/>
        </w:rPr>
        <w:t>que</w:t>
      </w:r>
      <w:r>
        <w:rPr>
          <w:color w:val="231F20"/>
          <w:spacing w:val="-25"/>
          <w:sz w:val="21"/>
        </w:rPr>
        <w:t> </w:t>
      </w:r>
      <w:r>
        <w:rPr>
          <w:color w:val="231F20"/>
          <w:sz w:val="21"/>
        </w:rPr>
        <w:t>yo</w:t>
      </w:r>
      <w:r>
        <w:rPr>
          <w:color w:val="231F20"/>
          <w:spacing w:val="-25"/>
          <w:sz w:val="21"/>
        </w:rPr>
        <w:t> </w:t>
      </w:r>
      <w:r>
        <w:rPr>
          <w:color w:val="231F20"/>
          <w:sz w:val="21"/>
        </w:rPr>
        <w:t>y</w:t>
      </w:r>
      <w:r>
        <w:rPr>
          <w:color w:val="231F20"/>
          <w:spacing w:val="-25"/>
          <w:sz w:val="21"/>
        </w:rPr>
        <w:t> </w:t>
      </w:r>
      <w:r>
        <w:rPr>
          <w:color w:val="231F20"/>
          <w:sz w:val="21"/>
        </w:rPr>
        <w:t>ya</w:t>
      </w:r>
      <w:r>
        <w:rPr>
          <w:color w:val="231F20"/>
          <w:spacing w:val="-25"/>
          <w:sz w:val="21"/>
        </w:rPr>
        <w:t> </w:t>
      </w:r>
      <w:r>
        <w:rPr>
          <w:color w:val="231F20"/>
          <w:sz w:val="21"/>
        </w:rPr>
        <w:t>se</w:t>
      </w:r>
      <w:r>
        <w:rPr>
          <w:color w:val="231F20"/>
          <w:spacing w:val="-25"/>
          <w:sz w:val="21"/>
        </w:rPr>
        <w:t> </w:t>
      </w:r>
      <w:r>
        <w:rPr>
          <w:color w:val="231F20"/>
          <w:sz w:val="21"/>
        </w:rPr>
        <w:t>ha</w:t>
      </w:r>
      <w:r>
        <w:rPr>
          <w:color w:val="231F20"/>
          <w:spacing w:val="-25"/>
          <w:sz w:val="21"/>
        </w:rPr>
        <w:t> </w:t>
      </w:r>
      <w:r>
        <w:rPr>
          <w:color w:val="231F20"/>
          <w:sz w:val="21"/>
        </w:rPr>
        <w:t>ido,</w:t>
      </w:r>
      <w:r>
        <w:rPr>
          <w:color w:val="231F20"/>
          <w:spacing w:val="-25"/>
          <w:sz w:val="21"/>
        </w:rPr>
        <w:t> </w:t>
      </w:r>
      <w:r>
        <w:rPr>
          <w:color w:val="231F20"/>
          <w:sz w:val="21"/>
        </w:rPr>
        <w:t>pues</w:t>
      </w:r>
      <w:r>
        <w:rPr>
          <w:color w:val="231F20"/>
          <w:spacing w:val="-25"/>
          <w:sz w:val="21"/>
        </w:rPr>
        <w:t> </w:t>
      </w:r>
      <w:r>
        <w:rPr>
          <w:color w:val="231F20"/>
          <w:sz w:val="21"/>
        </w:rPr>
        <w:t>como mi</w:t>
      </w:r>
      <w:r>
        <w:rPr>
          <w:color w:val="231F20"/>
          <w:spacing w:val="-11"/>
          <w:sz w:val="21"/>
        </w:rPr>
        <w:t> </w:t>
      </w:r>
      <w:r>
        <w:rPr>
          <w:color w:val="231F20"/>
          <w:sz w:val="21"/>
        </w:rPr>
        <w:t>materia</w:t>
      </w:r>
      <w:r>
        <w:rPr>
          <w:color w:val="231F20"/>
          <w:spacing w:val="-11"/>
          <w:sz w:val="21"/>
        </w:rPr>
        <w:t> </w:t>
      </w:r>
      <w:r>
        <w:rPr>
          <w:color w:val="231F20"/>
          <w:sz w:val="21"/>
        </w:rPr>
        <w:t>es</w:t>
      </w:r>
      <w:r>
        <w:rPr>
          <w:color w:val="231F20"/>
          <w:spacing w:val="-11"/>
          <w:sz w:val="21"/>
        </w:rPr>
        <w:t> </w:t>
      </w:r>
      <w:r>
        <w:rPr>
          <w:color w:val="231F20"/>
          <w:sz w:val="21"/>
        </w:rPr>
        <w:t>la</w:t>
      </w:r>
      <w:r>
        <w:rPr>
          <w:color w:val="231F20"/>
          <w:spacing w:val="-11"/>
          <w:sz w:val="21"/>
        </w:rPr>
        <w:t> </w:t>
      </w:r>
      <w:r>
        <w:rPr>
          <w:color w:val="231F20"/>
          <w:sz w:val="21"/>
        </w:rPr>
        <w:t>de</w:t>
      </w:r>
      <w:r>
        <w:rPr>
          <w:color w:val="231F20"/>
          <w:spacing w:val="-11"/>
          <w:sz w:val="21"/>
        </w:rPr>
        <w:t> </w:t>
      </w:r>
      <w:r>
        <w:rPr>
          <w:color w:val="231F20"/>
          <w:sz w:val="21"/>
        </w:rPr>
        <w:t>los</w:t>
      </w:r>
      <w:r>
        <w:rPr>
          <w:color w:val="231F20"/>
          <w:spacing w:val="-11"/>
          <w:sz w:val="21"/>
        </w:rPr>
        <w:t> </w:t>
      </w:r>
      <w:r>
        <w:rPr>
          <w:color w:val="231F20"/>
          <w:sz w:val="21"/>
        </w:rPr>
        <w:t>recuerdos,</w:t>
      </w:r>
      <w:r>
        <w:rPr>
          <w:color w:val="231F20"/>
          <w:spacing w:val="-11"/>
          <w:sz w:val="21"/>
        </w:rPr>
        <w:t> </w:t>
      </w:r>
      <w:r>
        <w:rPr>
          <w:color w:val="231F20"/>
          <w:sz w:val="21"/>
        </w:rPr>
        <w:t>soy</w:t>
      </w:r>
      <w:r>
        <w:rPr>
          <w:color w:val="231F20"/>
          <w:spacing w:val="-11"/>
          <w:sz w:val="21"/>
        </w:rPr>
        <w:t> </w:t>
      </w:r>
      <w:r>
        <w:rPr>
          <w:color w:val="231F20"/>
          <w:sz w:val="21"/>
        </w:rPr>
        <w:t>un</w:t>
      </w:r>
      <w:r>
        <w:rPr>
          <w:color w:val="231F20"/>
          <w:spacing w:val="-11"/>
          <w:sz w:val="21"/>
        </w:rPr>
        <w:t> </w:t>
      </w:r>
      <w:r>
        <w:rPr>
          <w:color w:val="231F20"/>
          <w:sz w:val="21"/>
        </w:rPr>
        <w:t>individuo</w:t>
      </w:r>
      <w:r>
        <w:rPr>
          <w:color w:val="231F20"/>
          <w:spacing w:val="-11"/>
          <w:sz w:val="21"/>
        </w:rPr>
        <w:t> </w:t>
      </w:r>
      <w:r>
        <w:rPr>
          <w:color w:val="231F20"/>
          <w:sz w:val="21"/>
        </w:rPr>
        <w:t>eminentemente</w:t>
      </w:r>
      <w:r>
        <w:rPr>
          <w:color w:val="231F20"/>
          <w:spacing w:val="-11"/>
          <w:sz w:val="21"/>
        </w:rPr>
        <w:t> </w:t>
      </w:r>
      <w:r>
        <w:rPr>
          <w:color w:val="231F20"/>
          <w:sz w:val="21"/>
        </w:rPr>
        <w:t>a posteriori (p.</w:t>
      </w:r>
      <w:r>
        <w:rPr>
          <w:color w:val="231F20"/>
          <w:spacing w:val="-21"/>
          <w:sz w:val="21"/>
        </w:rPr>
        <w:t> </w:t>
      </w:r>
      <w:r>
        <w:rPr>
          <w:color w:val="231F20"/>
          <w:sz w:val="21"/>
        </w:rPr>
        <w:t>93).</w:t>
      </w:r>
    </w:p>
    <w:p>
      <w:pPr>
        <w:pStyle w:val="BodyText"/>
        <w:spacing w:before="8"/>
        <w:rPr>
          <w:sz w:val="24"/>
        </w:rPr>
      </w:pPr>
    </w:p>
    <w:p>
      <w:pPr>
        <w:pStyle w:val="BodyText"/>
        <w:spacing w:line="271" w:lineRule="auto"/>
        <w:ind w:left="1640" w:right="1701" w:firstLine="360"/>
        <w:jc w:val="both"/>
      </w:pPr>
      <w:r>
        <w:rPr>
          <w:color w:val="231F20"/>
          <w:spacing w:val="-6"/>
        </w:rPr>
        <w:t>Vale</w:t>
      </w:r>
      <w:r>
        <w:rPr>
          <w:color w:val="231F20"/>
          <w:spacing w:val="-35"/>
        </w:rPr>
        <w:t> </w:t>
      </w:r>
      <w:r>
        <w:rPr>
          <w:color w:val="231F20"/>
        </w:rPr>
        <w:t>la</w:t>
      </w:r>
      <w:r>
        <w:rPr>
          <w:color w:val="231F20"/>
          <w:spacing w:val="-35"/>
        </w:rPr>
        <w:t> </w:t>
      </w:r>
      <w:r>
        <w:rPr>
          <w:color w:val="231F20"/>
        </w:rPr>
        <w:t>extensa</w:t>
      </w:r>
      <w:r>
        <w:rPr>
          <w:color w:val="231F20"/>
          <w:spacing w:val="-35"/>
        </w:rPr>
        <w:t> </w:t>
      </w:r>
      <w:r>
        <w:rPr>
          <w:color w:val="231F20"/>
        </w:rPr>
        <w:t>cita</w:t>
      </w:r>
      <w:r>
        <w:rPr>
          <w:color w:val="231F20"/>
          <w:spacing w:val="-35"/>
        </w:rPr>
        <w:t> </w:t>
      </w:r>
      <w:r>
        <w:rPr>
          <w:color w:val="231F20"/>
        </w:rPr>
        <w:t>porque</w:t>
      </w:r>
      <w:r>
        <w:rPr>
          <w:color w:val="231F20"/>
          <w:spacing w:val="-35"/>
        </w:rPr>
        <w:t> </w:t>
      </w:r>
      <w:r>
        <w:rPr>
          <w:color w:val="231F20"/>
        </w:rPr>
        <w:t>en</w:t>
      </w:r>
      <w:r>
        <w:rPr>
          <w:color w:val="231F20"/>
          <w:spacing w:val="-35"/>
        </w:rPr>
        <w:t> </w:t>
      </w:r>
      <w:r>
        <w:rPr>
          <w:color w:val="231F20"/>
        </w:rPr>
        <w:t>ella</w:t>
      </w:r>
      <w:r>
        <w:rPr>
          <w:color w:val="231F20"/>
          <w:spacing w:val="-35"/>
        </w:rPr>
        <w:t> </w:t>
      </w:r>
      <w:r>
        <w:rPr>
          <w:color w:val="231F20"/>
        </w:rPr>
        <w:t>se</w:t>
      </w:r>
      <w:r>
        <w:rPr>
          <w:color w:val="231F20"/>
          <w:spacing w:val="-35"/>
        </w:rPr>
        <w:t> </w:t>
      </w:r>
      <w:r>
        <w:rPr>
          <w:color w:val="231F20"/>
        </w:rPr>
        <w:t>condensa</w:t>
      </w:r>
      <w:r>
        <w:rPr>
          <w:color w:val="231F20"/>
          <w:spacing w:val="-35"/>
        </w:rPr>
        <w:t> </w:t>
      </w:r>
      <w:r>
        <w:rPr>
          <w:color w:val="231F20"/>
        </w:rPr>
        <w:t>el</w:t>
      </w:r>
      <w:r>
        <w:rPr>
          <w:color w:val="231F20"/>
          <w:spacing w:val="-35"/>
        </w:rPr>
        <w:t> </w:t>
      </w:r>
      <w:r>
        <w:rPr>
          <w:color w:val="231F20"/>
        </w:rPr>
        <w:t>entramado</w:t>
      </w:r>
      <w:r>
        <w:rPr>
          <w:color w:val="231F20"/>
          <w:spacing w:val="-35"/>
        </w:rPr>
        <w:t> </w:t>
      </w:r>
      <w:r>
        <w:rPr>
          <w:color w:val="231F20"/>
        </w:rPr>
        <w:t>tem- poral</w:t>
      </w:r>
      <w:r>
        <w:rPr>
          <w:color w:val="231F20"/>
          <w:spacing w:val="-29"/>
        </w:rPr>
        <w:t> </w:t>
      </w:r>
      <w:r>
        <w:rPr>
          <w:color w:val="231F20"/>
        </w:rPr>
        <w:t>aludido</w:t>
      </w:r>
      <w:r>
        <w:rPr>
          <w:color w:val="231F20"/>
          <w:spacing w:val="-29"/>
        </w:rPr>
        <w:t> </w:t>
      </w:r>
      <w:r>
        <w:rPr>
          <w:color w:val="231F20"/>
        </w:rPr>
        <w:t>que</w:t>
      </w:r>
      <w:r>
        <w:rPr>
          <w:color w:val="231F20"/>
          <w:spacing w:val="-29"/>
        </w:rPr>
        <w:t> </w:t>
      </w:r>
      <w:r>
        <w:rPr>
          <w:color w:val="231F20"/>
        </w:rPr>
        <w:t>opera</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personaje.</w:t>
      </w:r>
      <w:r>
        <w:rPr>
          <w:color w:val="231F20"/>
          <w:spacing w:val="-31"/>
        </w:rPr>
        <w:t> </w:t>
      </w:r>
      <w:r>
        <w:rPr>
          <w:color w:val="231F20"/>
          <w:spacing w:val="-4"/>
        </w:rPr>
        <w:t>Vorbei</w:t>
      </w:r>
      <w:r>
        <w:rPr>
          <w:color w:val="231F20"/>
          <w:spacing w:val="-29"/>
        </w:rPr>
        <w:t> </w:t>
      </w:r>
      <w:r>
        <w:rPr>
          <w:color w:val="231F20"/>
        </w:rPr>
        <w:t>sabe</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condición</w:t>
      </w:r>
    </w:p>
    <w:p>
      <w:pPr>
        <w:pStyle w:val="BodyText"/>
        <w:rPr>
          <w:sz w:val="22"/>
        </w:rPr>
      </w:pPr>
    </w:p>
    <w:p>
      <w:pPr>
        <w:pStyle w:val="BodyText"/>
        <w:spacing w:before="1"/>
        <w:rPr>
          <w:sz w:val="31"/>
        </w:rPr>
      </w:pPr>
    </w:p>
    <w:p>
      <w:pPr>
        <w:spacing w:line="278" w:lineRule="auto" w:before="0"/>
        <w:ind w:left="1640" w:right="1701" w:firstLine="360"/>
        <w:jc w:val="both"/>
        <w:rPr>
          <w:sz w:val="18"/>
        </w:rPr>
      </w:pPr>
      <w:r>
        <w:rPr>
          <w:color w:val="231F20"/>
          <w:position w:val="6"/>
          <w:sz w:val="10"/>
        </w:rPr>
        <w:t>203</w:t>
      </w:r>
      <w:r>
        <w:rPr>
          <w:color w:val="231F20"/>
          <w:spacing w:val="-3"/>
          <w:position w:val="6"/>
          <w:sz w:val="10"/>
        </w:rPr>
        <w:t> </w:t>
      </w:r>
      <w:r>
        <w:rPr>
          <w:color w:val="231F20"/>
          <w:sz w:val="18"/>
        </w:rPr>
        <w:t>“Pasado</w:t>
      </w:r>
      <w:r>
        <w:rPr>
          <w:color w:val="231F20"/>
          <w:spacing w:val="-23"/>
          <w:sz w:val="18"/>
        </w:rPr>
        <w:t> </w:t>
      </w:r>
      <w:r>
        <w:rPr>
          <w:color w:val="231F20"/>
          <w:sz w:val="18"/>
        </w:rPr>
        <w:t>anterior”</w:t>
      </w:r>
      <w:r>
        <w:rPr>
          <w:color w:val="231F20"/>
          <w:spacing w:val="-23"/>
          <w:sz w:val="18"/>
        </w:rPr>
        <w:t> </w:t>
      </w:r>
      <w:r>
        <w:rPr>
          <w:color w:val="231F20"/>
          <w:sz w:val="18"/>
        </w:rPr>
        <w:t>fue</w:t>
      </w:r>
      <w:r>
        <w:rPr>
          <w:color w:val="231F20"/>
          <w:spacing w:val="-23"/>
          <w:sz w:val="18"/>
        </w:rPr>
        <w:t> </w:t>
      </w:r>
      <w:r>
        <w:rPr>
          <w:color w:val="231F20"/>
          <w:sz w:val="18"/>
        </w:rPr>
        <w:t>publicado</w:t>
      </w:r>
      <w:r>
        <w:rPr>
          <w:color w:val="231F20"/>
          <w:spacing w:val="-23"/>
          <w:sz w:val="18"/>
        </w:rPr>
        <w:t> </w:t>
      </w:r>
      <w:r>
        <w:rPr>
          <w:color w:val="231F20"/>
          <w:sz w:val="18"/>
        </w:rPr>
        <w:t>también</w:t>
      </w:r>
      <w:r>
        <w:rPr>
          <w:color w:val="231F20"/>
          <w:spacing w:val="-23"/>
          <w:sz w:val="18"/>
        </w:rPr>
        <w:t> </w:t>
      </w:r>
      <w:r>
        <w:rPr>
          <w:color w:val="231F20"/>
          <w:sz w:val="18"/>
        </w:rPr>
        <w:t>en</w:t>
      </w:r>
      <w:r>
        <w:rPr>
          <w:color w:val="231F20"/>
          <w:spacing w:val="-23"/>
          <w:sz w:val="18"/>
        </w:rPr>
        <w:t> </w:t>
      </w:r>
      <w:r>
        <w:rPr>
          <w:i/>
          <w:color w:val="231F20"/>
          <w:sz w:val="18"/>
        </w:rPr>
        <w:t>Diálogos</w:t>
      </w:r>
      <w:r>
        <w:rPr>
          <w:color w:val="231F20"/>
          <w:sz w:val="18"/>
        </w:rPr>
        <w:t>,</w:t>
      </w:r>
      <w:r>
        <w:rPr>
          <w:color w:val="231F20"/>
          <w:spacing w:val="-23"/>
          <w:sz w:val="18"/>
        </w:rPr>
        <w:t> </w:t>
      </w:r>
      <w:r>
        <w:rPr>
          <w:color w:val="231F20"/>
          <w:sz w:val="18"/>
        </w:rPr>
        <w:t>1971,</w:t>
      </w:r>
      <w:r>
        <w:rPr>
          <w:color w:val="231F20"/>
          <w:spacing w:val="-23"/>
          <w:sz w:val="18"/>
        </w:rPr>
        <w:t> </w:t>
      </w:r>
      <w:r>
        <w:rPr>
          <w:color w:val="231F20"/>
          <w:sz w:val="18"/>
        </w:rPr>
        <w:t>núm.</w:t>
      </w:r>
      <w:r>
        <w:rPr>
          <w:color w:val="231F20"/>
          <w:spacing w:val="-23"/>
          <w:sz w:val="18"/>
        </w:rPr>
        <w:t> </w:t>
      </w:r>
      <w:r>
        <w:rPr>
          <w:color w:val="231F20"/>
          <w:sz w:val="18"/>
        </w:rPr>
        <w:t>5,</w:t>
      </w:r>
      <w:r>
        <w:rPr>
          <w:color w:val="231F20"/>
          <w:spacing w:val="-23"/>
          <w:sz w:val="18"/>
        </w:rPr>
        <w:t> </w:t>
      </w:r>
      <w:r>
        <w:rPr>
          <w:color w:val="231F20"/>
          <w:sz w:val="18"/>
        </w:rPr>
        <w:t>pp.</w:t>
      </w:r>
      <w:r>
        <w:rPr>
          <w:color w:val="231F20"/>
          <w:spacing w:val="-23"/>
          <w:sz w:val="18"/>
        </w:rPr>
        <w:t> </w:t>
      </w:r>
      <w:r>
        <w:rPr>
          <w:color w:val="231F20"/>
          <w:sz w:val="18"/>
        </w:rPr>
        <w:t>18-20, número</w:t>
      </w:r>
      <w:r>
        <w:rPr>
          <w:color w:val="231F20"/>
          <w:spacing w:val="-31"/>
          <w:sz w:val="18"/>
        </w:rPr>
        <w:t> </w:t>
      </w:r>
      <w:r>
        <w:rPr>
          <w:color w:val="231F20"/>
          <w:sz w:val="18"/>
        </w:rPr>
        <w:t>monográfico</w:t>
      </w:r>
      <w:r>
        <w:rPr>
          <w:color w:val="231F20"/>
          <w:spacing w:val="-31"/>
          <w:sz w:val="18"/>
        </w:rPr>
        <w:t> </w:t>
      </w:r>
      <w:r>
        <w:rPr>
          <w:color w:val="231F20"/>
          <w:sz w:val="18"/>
        </w:rPr>
        <w:t>dedicado</w:t>
      </w:r>
      <w:r>
        <w:rPr>
          <w:color w:val="231F20"/>
          <w:spacing w:val="-31"/>
          <w:sz w:val="18"/>
        </w:rPr>
        <w:t> </w:t>
      </w:r>
      <w:r>
        <w:rPr>
          <w:color w:val="231F20"/>
          <w:sz w:val="18"/>
        </w:rPr>
        <w:t>al</w:t>
      </w:r>
      <w:r>
        <w:rPr>
          <w:color w:val="231F20"/>
          <w:spacing w:val="-31"/>
          <w:sz w:val="18"/>
        </w:rPr>
        <w:t> </w:t>
      </w:r>
      <w:r>
        <w:rPr>
          <w:color w:val="231F20"/>
          <w:sz w:val="18"/>
        </w:rPr>
        <w:t>pasado.</w:t>
      </w:r>
      <w:r>
        <w:rPr>
          <w:color w:val="231F20"/>
          <w:spacing w:val="-31"/>
          <w:sz w:val="18"/>
        </w:rPr>
        <w:t> </w:t>
      </w:r>
      <w:r>
        <w:rPr>
          <w:color w:val="231F20"/>
          <w:sz w:val="18"/>
        </w:rPr>
        <w:t>Aunque</w:t>
      </w:r>
      <w:r>
        <w:rPr>
          <w:color w:val="231F20"/>
          <w:spacing w:val="-31"/>
          <w:sz w:val="18"/>
        </w:rPr>
        <w:t> </w:t>
      </w:r>
      <w:r>
        <w:rPr>
          <w:color w:val="231F20"/>
          <w:sz w:val="18"/>
        </w:rPr>
        <w:t>en</w:t>
      </w:r>
      <w:r>
        <w:rPr>
          <w:color w:val="231F20"/>
          <w:spacing w:val="-31"/>
          <w:sz w:val="18"/>
        </w:rPr>
        <w:t> </w:t>
      </w:r>
      <w:r>
        <w:rPr>
          <w:color w:val="231F20"/>
          <w:sz w:val="18"/>
        </w:rPr>
        <w:t>este</w:t>
      </w:r>
      <w:r>
        <w:rPr>
          <w:color w:val="231F20"/>
          <w:spacing w:val="-31"/>
          <w:sz w:val="18"/>
        </w:rPr>
        <w:t> </w:t>
      </w:r>
      <w:r>
        <w:rPr>
          <w:color w:val="231F20"/>
          <w:sz w:val="18"/>
        </w:rPr>
        <w:t>texto</w:t>
      </w:r>
      <w:r>
        <w:rPr>
          <w:color w:val="231F20"/>
          <w:spacing w:val="-31"/>
          <w:sz w:val="18"/>
        </w:rPr>
        <w:t> </w:t>
      </w:r>
      <w:r>
        <w:rPr>
          <w:color w:val="231F20"/>
          <w:sz w:val="18"/>
        </w:rPr>
        <w:t>la</w:t>
      </w:r>
      <w:r>
        <w:rPr>
          <w:color w:val="231F20"/>
          <w:spacing w:val="-31"/>
          <w:sz w:val="18"/>
        </w:rPr>
        <w:t> </w:t>
      </w:r>
      <w:r>
        <w:rPr>
          <w:color w:val="231F20"/>
          <w:sz w:val="18"/>
        </w:rPr>
        <w:t>alusión</w:t>
      </w:r>
      <w:r>
        <w:rPr>
          <w:color w:val="231F20"/>
          <w:spacing w:val="-31"/>
          <w:sz w:val="18"/>
        </w:rPr>
        <w:t> </w:t>
      </w:r>
      <w:r>
        <w:rPr>
          <w:color w:val="231F20"/>
          <w:sz w:val="18"/>
        </w:rPr>
        <w:t>no</w:t>
      </w:r>
      <w:r>
        <w:rPr>
          <w:color w:val="231F20"/>
          <w:spacing w:val="-31"/>
          <w:sz w:val="18"/>
        </w:rPr>
        <w:t> </w:t>
      </w:r>
      <w:r>
        <w:rPr>
          <w:color w:val="231F20"/>
          <w:sz w:val="18"/>
        </w:rPr>
        <w:t>es</w:t>
      </w:r>
      <w:r>
        <w:rPr>
          <w:color w:val="231F20"/>
          <w:spacing w:val="-31"/>
          <w:sz w:val="18"/>
        </w:rPr>
        <w:t> </w:t>
      </w:r>
      <w:r>
        <w:rPr>
          <w:color w:val="231F20"/>
          <w:sz w:val="18"/>
        </w:rPr>
        <w:t>explícita, como</w:t>
      </w:r>
      <w:r>
        <w:rPr>
          <w:color w:val="231F20"/>
          <w:spacing w:val="-23"/>
          <w:sz w:val="18"/>
        </w:rPr>
        <w:t> </w:t>
      </w:r>
      <w:r>
        <w:rPr>
          <w:color w:val="231F20"/>
          <w:sz w:val="18"/>
        </w:rPr>
        <w:t>sucede</w:t>
      </w:r>
      <w:r>
        <w:rPr>
          <w:color w:val="231F20"/>
          <w:spacing w:val="-23"/>
          <w:sz w:val="18"/>
        </w:rPr>
        <w:t> </w:t>
      </w:r>
      <w:r>
        <w:rPr>
          <w:color w:val="231F20"/>
          <w:sz w:val="18"/>
        </w:rPr>
        <w:t>en</w:t>
      </w:r>
      <w:r>
        <w:rPr>
          <w:color w:val="231F20"/>
          <w:spacing w:val="-23"/>
          <w:sz w:val="18"/>
        </w:rPr>
        <w:t> </w:t>
      </w:r>
      <w:r>
        <w:rPr>
          <w:color w:val="231F20"/>
          <w:sz w:val="18"/>
        </w:rPr>
        <w:t>“Futuro</w:t>
      </w:r>
      <w:r>
        <w:rPr>
          <w:color w:val="231F20"/>
          <w:spacing w:val="-23"/>
          <w:sz w:val="18"/>
        </w:rPr>
        <w:t> </w:t>
      </w:r>
      <w:r>
        <w:rPr>
          <w:color w:val="231F20"/>
          <w:sz w:val="18"/>
        </w:rPr>
        <w:t>imperfecto”,</w:t>
      </w:r>
      <w:r>
        <w:rPr>
          <w:color w:val="231F20"/>
          <w:spacing w:val="-23"/>
          <w:sz w:val="18"/>
        </w:rPr>
        <w:t> </w:t>
      </w:r>
      <w:r>
        <w:rPr>
          <w:color w:val="231F20"/>
          <w:sz w:val="18"/>
        </w:rPr>
        <w:t>cabe</w:t>
      </w:r>
      <w:r>
        <w:rPr>
          <w:color w:val="231F20"/>
          <w:spacing w:val="-23"/>
          <w:sz w:val="18"/>
        </w:rPr>
        <w:t> </w:t>
      </w:r>
      <w:r>
        <w:rPr>
          <w:color w:val="231F20"/>
          <w:sz w:val="18"/>
        </w:rPr>
        <w:t>pensar</w:t>
      </w:r>
      <w:r>
        <w:rPr>
          <w:color w:val="231F20"/>
          <w:spacing w:val="-23"/>
          <w:sz w:val="18"/>
        </w:rPr>
        <w:t> </w:t>
      </w:r>
      <w:r>
        <w:rPr>
          <w:color w:val="231F20"/>
          <w:sz w:val="18"/>
        </w:rPr>
        <w:t>que</w:t>
      </w:r>
      <w:r>
        <w:rPr>
          <w:color w:val="231F20"/>
          <w:spacing w:val="-23"/>
          <w:sz w:val="18"/>
        </w:rPr>
        <w:t> </w:t>
      </w:r>
      <w:r>
        <w:rPr>
          <w:color w:val="231F20"/>
          <w:sz w:val="18"/>
        </w:rPr>
        <w:t>esa</w:t>
      </w:r>
      <w:r>
        <w:rPr>
          <w:color w:val="231F20"/>
          <w:spacing w:val="-23"/>
          <w:sz w:val="18"/>
        </w:rPr>
        <w:t> </w:t>
      </w:r>
      <w:r>
        <w:rPr>
          <w:color w:val="231F20"/>
          <w:sz w:val="18"/>
        </w:rPr>
        <w:t>“necesidad</w:t>
      </w:r>
      <w:r>
        <w:rPr>
          <w:color w:val="231F20"/>
          <w:spacing w:val="-23"/>
          <w:sz w:val="18"/>
        </w:rPr>
        <w:t> </w:t>
      </w:r>
      <w:r>
        <w:rPr>
          <w:color w:val="231F20"/>
          <w:sz w:val="18"/>
        </w:rPr>
        <w:t>editorial”</w:t>
      </w:r>
      <w:r>
        <w:rPr>
          <w:color w:val="231F20"/>
          <w:spacing w:val="-23"/>
          <w:sz w:val="18"/>
        </w:rPr>
        <w:t> </w:t>
      </w:r>
      <w:r>
        <w:rPr>
          <w:color w:val="231F20"/>
          <w:sz w:val="18"/>
        </w:rPr>
        <w:t>refiere también</w:t>
      </w:r>
      <w:r>
        <w:rPr>
          <w:color w:val="231F20"/>
          <w:spacing w:val="-15"/>
          <w:sz w:val="18"/>
        </w:rPr>
        <w:t> </w:t>
      </w:r>
      <w:r>
        <w:rPr>
          <w:color w:val="231F20"/>
          <w:sz w:val="18"/>
        </w:rPr>
        <w:t>a</w:t>
      </w:r>
      <w:r>
        <w:rPr>
          <w:color w:val="231F20"/>
          <w:spacing w:val="-15"/>
          <w:sz w:val="18"/>
        </w:rPr>
        <w:t> </w:t>
      </w:r>
      <w:r>
        <w:rPr>
          <w:color w:val="231F20"/>
          <w:sz w:val="18"/>
        </w:rPr>
        <w:t>la</w:t>
      </w:r>
      <w:r>
        <w:rPr>
          <w:color w:val="231F20"/>
          <w:spacing w:val="-15"/>
          <w:sz w:val="18"/>
        </w:rPr>
        <w:t> </w:t>
      </w:r>
      <w:r>
        <w:rPr>
          <w:color w:val="231F20"/>
          <w:sz w:val="18"/>
        </w:rPr>
        <w:t>solicitud</w:t>
      </w:r>
      <w:r>
        <w:rPr>
          <w:color w:val="231F20"/>
          <w:spacing w:val="-15"/>
          <w:sz w:val="18"/>
        </w:rPr>
        <w:t> </w:t>
      </w:r>
      <w:r>
        <w:rPr>
          <w:color w:val="231F20"/>
          <w:sz w:val="18"/>
        </w:rPr>
        <w:t>de</w:t>
      </w:r>
      <w:r>
        <w:rPr>
          <w:color w:val="231F20"/>
          <w:spacing w:val="-15"/>
          <w:sz w:val="18"/>
        </w:rPr>
        <w:t> </w:t>
      </w:r>
      <w:r>
        <w:rPr>
          <w:color w:val="231F20"/>
          <w:sz w:val="18"/>
        </w:rPr>
        <w:t>Xirau.</w:t>
      </w:r>
      <w:r>
        <w:rPr>
          <w:color w:val="231F20"/>
          <w:spacing w:val="-15"/>
          <w:sz w:val="18"/>
        </w:rPr>
        <w:t> </w:t>
      </w:r>
      <w:r>
        <w:rPr>
          <w:color w:val="231F20"/>
          <w:spacing w:val="-4"/>
          <w:sz w:val="18"/>
        </w:rPr>
        <w:t>Un</w:t>
      </w:r>
      <w:r>
        <w:rPr>
          <w:color w:val="231F20"/>
          <w:spacing w:val="-15"/>
          <w:sz w:val="18"/>
        </w:rPr>
        <w:t> </w:t>
      </w:r>
      <w:r>
        <w:rPr>
          <w:color w:val="231F20"/>
          <w:sz w:val="18"/>
        </w:rPr>
        <w:t>punto</w:t>
      </w:r>
      <w:r>
        <w:rPr>
          <w:color w:val="231F20"/>
          <w:spacing w:val="-15"/>
          <w:sz w:val="18"/>
        </w:rPr>
        <w:t> </w:t>
      </w:r>
      <w:r>
        <w:rPr>
          <w:color w:val="231F20"/>
          <w:sz w:val="18"/>
        </w:rPr>
        <w:t>importante</w:t>
      </w:r>
      <w:r>
        <w:rPr>
          <w:color w:val="231F20"/>
          <w:spacing w:val="-15"/>
          <w:sz w:val="18"/>
        </w:rPr>
        <w:t> </w:t>
      </w:r>
      <w:r>
        <w:rPr>
          <w:color w:val="231F20"/>
          <w:sz w:val="18"/>
        </w:rPr>
        <w:t>de</w:t>
      </w:r>
      <w:r>
        <w:rPr>
          <w:color w:val="231F20"/>
          <w:spacing w:val="-15"/>
          <w:sz w:val="18"/>
        </w:rPr>
        <w:t> </w:t>
      </w:r>
      <w:r>
        <w:rPr>
          <w:color w:val="231F20"/>
          <w:sz w:val="18"/>
        </w:rPr>
        <w:t>este</w:t>
      </w:r>
      <w:r>
        <w:rPr>
          <w:color w:val="231F20"/>
          <w:spacing w:val="-15"/>
          <w:sz w:val="18"/>
        </w:rPr>
        <w:t> </w:t>
      </w:r>
      <w:r>
        <w:rPr>
          <w:color w:val="231F20"/>
          <w:sz w:val="18"/>
        </w:rPr>
        <w:t>número</w:t>
      </w:r>
      <w:r>
        <w:rPr>
          <w:color w:val="231F20"/>
          <w:spacing w:val="-15"/>
          <w:sz w:val="18"/>
        </w:rPr>
        <w:t> </w:t>
      </w:r>
      <w:r>
        <w:rPr>
          <w:color w:val="231F20"/>
          <w:sz w:val="18"/>
        </w:rPr>
        <w:t>de</w:t>
      </w:r>
      <w:r>
        <w:rPr>
          <w:color w:val="231F20"/>
          <w:spacing w:val="-16"/>
          <w:sz w:val="18"/>
        </w:rPr>
        <w:t> </w:t>
      </w:r>
      <w:r>
        <w:rPr>
          <w:i/>
          <w:color w:val="231F20"/>
          <w:sz w:val="18"/>
        </w:rPr>
        <w:t>Diálogos</w:t>
      </w:r>
      <w:r>
        <w:rPr>
          <w:i/>
          <w:color w:val="231F20"/>
          <w:spacing w:val="-15"/>
          <w:sz w:val="18"/>
        </w:rPr>
        <w:t> </w:t>
      </w:r>
      <w:r>
        <w:rPr>
          <w:color w:val="231F20"/>
          <w:sz w:val="18"/>
        </w:rPr>
        <w:t>es</w:t>
      </w:r>
      <w:r>
        <w:rPr>
          <w:color w:val="231F20"/>
          <w:spacing w:val="-15"/>
          <w:sz w:val="18"/>
        </w:rPr>
        <w:t> </w:t>
      </w:r>
      <w:r>
        <w:rPr>
          <w:color w:val="231F20"/>
          <w:sz w:val="18"/>
        </w:rPr>
        <w:t>la participación</w:t>
      </w:r>
      <w:r>
        <w:rPr>
          <w:color w:val="231F20"/>
          <w:spacing w:val="-17"/>
          <w:sz w:val="18"/>
        </w:rPr>
        <w:t> </w:t>
      </w:r>
      <w:r>
        <w:rPr>
          <w:color w:val="231F20"/>
          <w:sz w:val="18"/>
        </w:rPr>
        <w:t>de</w:t>
      </w:r>
      <w:r>
        <w:rPr>
          <w:color w:val="231F20"/>
          <w:spacing w:val="-17"/>
          <w:sz w:val="18"/>
        </w:rPr>
        <w:t> </w:t>
      </w:r>
      <w:r>
        <w:rPr>
          <w:color w:val="231F20"/>
          <w:sz w:val="18"/>
        </w:rPr>
        <w:t>Octavio</w:t>
      </w:r>
      <w:r>
        <w:rPr>
          <w:color w:val="231F20"/>
          <w:spacing w:val="-17"/>
          <w:sz w:val="18"/>
        </w:rPr>
        <w:t> </w:t>
      </w:r>
      <w:r>
        <w:rPr>
          <w:color w:val="231F20"/>
          <w:spacing w:val="-4"/>
          <w:sz w:val="18"/>
        </w:rPr>
        <w:t>Paz</w:t>
      </w:r>
      <w:r>
        <w:rPr>
          <w:color w:val="231F20"/>
          <w:spacing w:val="-17"/>
          <w:sz w:val="18"/>
        </w:rPr>
        <w:t> </w:t>
      </w:r>
      <w:r>
        <w:rPr>
          <w:color w:val="231F20"/>
          <w:sz w:val="18"/>
        </w:rPr>
        <w:t>y</w:t>
      </w:r>
      <w:r>
        <w:rPr>
          <w:color w:val="231F20"/>
          <w:spacing w:val="-17"/>
          <w:sz w:val="18"/>
        </w:rPr>
        <w:t> </w:t>
      </w:r>
      <w:r>
        <w:rPr>
          <w:color w:val="231F20"/>
          <w:sz w:val="18"/>
        </w:rPr>
        <w:t>lo</w:t>
      </w:r>
      <w:r>
        <w:rPr>
          <w:color w:val="231F20"/>
          <w:spacing w:val="-17"/>
          <w:sz w:val="18"/>
        </w:rPr>
        <w:t> </w:t>
      </w:r>
      <w:r>
        <w:rPr>
          <w:color w:val="231F20"/>
          <w:sz w:val="18"/>
        </w:rPr>
        <w:t>que</w:t>
      </w:r>
      <w:r>
        <w:rPr>
          <w:color w:val="231F20"/>
          <w:spacing w:val="-17"/>
          <w:sz w:val="18"/>
        </w:rPr>
        <w:t> </w:t>
      </w:r>
      <w:r>
        <w:rPr>
          <w:color w:val="231F20"/>
          <w:sz w:val="18"/>
        </w:rPr>
        <w:t>revela</w:t>
      </w:r>
      <w:r>
        <w:rPr>
          <w:color w:val="231F20"/>
          <w:spacing w:val="-17"/>
          <w:sz w:val="18"/>
        </w:rPr>
        <w:t> </w:t>
      </w:r>
      <w:r>
        <w:rPr>
          <w:color w:val="231F20"/>
          <w:sz w:val="18"/>
        </w:rPr>
        <w:t>en</w:t>
      </w:r>
      <w:r>
        <w:rPr>
          <w:color w:val="231F20"/>
          <w:spacing w:val="-17"/>
          <w:sz w:val="18"/>
        </w:rPr>
        <w:t> </w:t>
      </w:r>
      <w:r>
        <w:rPr>
          <w:color w:val="231F20"/>
          <w:sz w:val="18"/>
        </w:rPr>
        <w:t>cuanto</w:t>
      </w:r>
      <w:r>
        <w:rPr>
          <w:color w:val="231F20"/>
          <w:spacing w:val="-17"/>
          <w:sz w:val="18"/>
        </w:rPr>
        <w:t> </w:t>
      </w:r>
      <w:r>
        <w:rPr>
          <w:color w:val="231F20"/>
          <w:sz w:val="18"/>
        </w:rPr>
        <w:t>a</w:t>
      </w:r>
      <w:r>
        <w:rPr>
          <w:color w:val="231F20"/>
          <w:spacing w:val="-17"/>
          <w:sz w:val="18"/>
        </w:rPr>
        <w:t> </w:t>
      </w:r>
      <w:r>
        <w:rPr>
          <w:color w:val="231F20"/>
          <w:sz w:val="18"/>
        </w:rPr>
        <w:t>las</w:t>
      </w:r>
      <w:r>
        <w:rPr>
          <w:color w:val="231F20"/>
          <w:spacing w:val="-17"/>
          <w:sz w:val="18"/>
        </w:rPr>
        <w:t> </w:t>
      </w:r>
      <w:r>
        <w:rPr>
          <w:color w:val="231F20"/>
          <w:sz w:val="18"/>
        </w:rPr>
        <w:t>afinidades</w:t>
      </w:r>
      <w:r>
        <w:rPr>
          <w:color w:val="231F20"/>
          <w:spacing w:val="-17"/>
          <w:sz w:val="18"/>
        </w:rPr>
        <w:t> </w:t>
      </w:r>
      <w:r>
        <w:rPr>
          <w:color w:val="231F20"/>
          <w:sz w:val="18"/>
        </w:rPr>
        <w:t>que</w:t>
      </w:r>
      <w:r>
        <w:rPr>
          <w:color w:val="231F20"/>
          <w:spacing w:val="-17"/>
          <w:sz w:val="18"/>
        </w:rPr>
        <w:t> </w:t>
      </w:r>
      <w:r>
        <w:rPr>
          <w:color w:val="231F20"/>
          <w:sz w:val="18"/>
        </w:rPr>
        <w:t>he</w:t>
      </w:r>
      <w:r>
        <w:rPr>
          <w:color w:val="231F20"/>
          <w:spacing w:val="-17"/>
          <w:sz w:val="18"/>
        </w:rPr>
        <w:t> </w:t>
      </w:r>
      <w:r>
        <w:rPr>
          <w:color w:val="231F20"/>
          <w:sz w:val="18"/>
        </w:rPr>
        <w:t>marcado entre</w:t>
      </w:r>
      <w:r>
        <w:rPr>
          <w:color w:val="231F20"/>
          <w:spacing w:val="-21"/>
          <w:sz w:val="18"/>
        </w:rPr>
        <w:t> </w:t>
      </w:r>
      <w:r>
        <w:rPr>
          <w:color w:val="231F20"/>
          <w:sz w:val="18"/>
        </w:rPr>
        <w:t>él</w:t>
      </w:r>
      <w:r>
        <w:rPr>
          <w:color w:val="231F20"/>
          <w:spacing w:val="-21"/>
          <w:sz w:val="18"/>
        </w:rPr>
        <w:t> </w:t>
      </w:r>
      <w:r>
        <w:rPr>
          <w:color w:val="231F20"/>
          <w:sz w:val="18"/>
        </w:rPr>
        <w:t>y</w:t>
      </w:r>
      <w:r>
        <w:rPr>
          <w:color w:val="231F20"/>
          <w:spacing w:val="-21"/>
          <w:sz w:val="18"/>
        </w:rPr>
        <w:t> </w:t>
      </w:r>
      <w:r>
        <w:rPr>
          <w:color w:val="231F20"/>
          <w:sz w:val="18"/>
        </w:rPr>
        <w:t>Salvador</w:t>
      </w:r>
      <w:r>
        <w:rPr>
          <w:color w:val="231F20"/>
          <w:spacing w:val="-21"/>
          <w:sz w:val="18"/>
        </w:rPr>
        <w:t> </w:t>
      </w:r>
      <w:r>
        <w:rPr>
          <w:color w:val="231F20"/>
          <w:sz w:val="18"/>
        </w:rPr>
        <w:t>Elizondo.</w:t>
      </w:r>
      <w:r>
        <w:rPr>
          <w:color w:val="231F20"/>
          <w:spacing w:val="-21"/>
          <w:sz w:val="18"/>
        </w:rPr>
        <w:t> </w:t>
      </w:r>
      <w:r>
        <w:rPr>
          <w:color w:val="231F20"/>
          <w:spacing w:val="-4"/>
          <w:sz w:val="18"/>
        </w:rPr>
        <w:t>Paz</w:t>
      </w:r>
      <w:r>
        <w:rPr>
          <w:color w:val="231F20"/>
          <w:spacing w:val="-21"/>
          <w:sz w:val="18"/>
        </w:rPr>
        <w:t> </w:t>
      </w:r>
      <w:r>
        <w:rPr>
          <w:color w:val="231F20"/>
          <w:sz w:val="18"/>
        </w:rPr>
        <w:t>colabora</w:t>
      </w:r>
      <w:r>
        <w:rPr>
          <w:color w:val="231F20"/>
          <w:spacing w:val="-21"/>
          <w:sz w:val="18"/>
        </w:rPr>
        <w:t> </w:t>
      </w:r>
      <w:r>
        <w:rPr>
          <w:color w:val="231F20"/>
          <w:sz w:val="18"/>
        </w:rPr>
        <w:t>con</w:t>
      </w:r>
      <w:r>
        <w:rPr>
          <w:color w:val="231F20"/>
          <w:spacing w:val="-21"/>
          <w:sz w:val="18"/>
        </w:rPr>
        <w:t> </w:t>
      </w:r>
      <w:r>
        <w:rPr>
          <w:color w:val="231F20"/>
          <w:sz w:val="18"/>
        </w:rPr>
        <w:t>su</w:t>
      </w:r>
      <w:r>
        <w:rPr>
          <w:color w:val="231F20"/>
          <w:spacing w:val="-21"/>
          <w:sz w:val="18"/>
        </w:rPr>
        <w:t> </w:t>
      </w:r>
      <w:r>
        <w:rPr>
          <w:color w:val="231F20"/>
          <w:sz w:val="18"/>
        </w:rPr>
        <w:t>poema</w:t>
      </w:r>
      <w:r>
        <w:rPr>
          <w:color w:val="231F20"/>
          <w:spacing w:val="-21"/>
          <w:sz w:val="18"/>
        </w:rPr>
        <w:t> </w:t>
      </w:r>
      <w:r>
        <w:rPr>
          <w:color w:val="231F20"/>
          <w:sz w:val="18"/>
        </w:rPr>
        <w:t>“Pasado</w:t>
      </w:r>
      <w:r>
        <w:rPr>
          <w:color w:val="231F20"/>
          <w:spacing w:val="-21"/>
          <w:sz w:val="18"/>
        </w:rPr>
        <w:t> </w:t>
      </w:r>
      <w:r>
        <w:rPr>
          <w:color w:val="231F20"/>
          <w:sz w:val="18"/>
        </w:rPr>
        <w:t>en</w:t>
      </w:r>
      <w:r>
        <w:rPr>
          <w:color w:val="231F20"/>
          <w:spacing w:val="-21"/>
          <w:sz w:val="18"/>
        </w:rPr>
        <w:t> </w:t>
      </w:r>
      <w:r>
        <w:rPr>
          <w:color w:val="231F20"/>
          <w:spacing w:val="-3"/>
          <w:sz w:val="18"/>
        </w:rPr>
        <w:t>claro”,</w:t>
      </w:r>
      <w:r>
        <w:rPr>
          <w:color w:val="231F20"/>
          <w:spacing w:val="-21"/>
          <w:sz w:val="18"/>
        </w:rPr>
        <w:t> </w:t>
      </w:r>
      <w:r>
        <w:rPr>
          <w:color w:val="231F20"/>
          <w:sz w:val="18"/>
        </w:rPr>
        <w:t>antecedido por</w:t>
      </w:r>
      <w:r>
        <w:rPr>
          <w:color w:val="231F20"/>
          <w:spacing w:val="-18"/>
          <w:sz w:val="18"/>
        </w:rPr>
        <w:t> </w:t>
      </w:r>
      <w:r>
        <w:rPr>
          <w:color w:val="231F20"/>
          <w:sz w:val="18"/>
        </w:rPr>
        <w:t>una</w:t>
      </w:r>
      <w:r>
        <w:rPr>
          <w:color w:val="231F20"/>
          <w:spacing w:val="-18"/>
          <w:sz w:val="18"/>
        </w:rPr>
        <w:t> </w:t>
      </w:r>
      <w:r>
        <w:rPr>
          <w:color w:val="231F20"/>
          <w:sz w:val="18"/>
        </w:rPr>
        <w:t>carta</w:t>
      </w:r>
      <w:r>
        <w:rPr>
          <w:color w:val="231F20"/>
          <w:spacing w:val="-18"/>
          <w:sz w:val="18"/>
        </w:rPr>
        <w:t> </w:t>
      </w:r>
      <w:r>
        <w:rPr>
          <w:color w:val="231F20"/>
          <w:sz w:val="18"/>
        </w:rPr>
        <w:t>dirigida</w:t>
      </w:r>
      <w:r>
        <w:rPr>
          <w:color w:val="231F20"/>
          <w:spacing w:val="-18"/>
          <w:sz w:val="18"/>
        </w:rPr>
        <w:t> </w:t>
      </w:r>
      <w:r>
        <w:rPr>
          <w:color w:val="231F20"/>
          <w:sz w:val="18"/>
        </w:rPr>
        <w:t>a</w:t>
      </w:r>
      <w:r>
        <w:rPr>
          <w:color w:val="231F20"/>
          <w:spacing w:val="-18"/>
          <w:sz w:val="18"/>
        </w:rPr>
        <w:t> </w:t>
      </w:r>
      <w:r>
        <w:rPr>
          <w:color w:val="231F20"/>
          <w:sz w:val="18"/>
        </w:rPr>
        <w:t>Xirau,</w:t>
      </w:r>
      <w:r>
        <w:rPr>
          <w:color w:val="231F20"/>
          <w:spacing w:val="-18"/>
          <w:sz w:val="18"/>
        </w:rPr>
        <w:t> </w:t>
      </w:r>
      <w:r>
        <w:rPr>
          <w:color w:val="231F20"/>
          <w:sz w:val="18"/>
        </w:rPr>
        <w:t>donde</w:t>
      </w:r>
      <w:r>
        <w:rPr>
          <w:color w:val="231F20"/>
          <w:spacing w:val="-18"/>
          <w:sz w:val="18"/>
        </w:rPr>
        <w:t> </w:t>
      </w:r>
      <w:r>
        <w:rPr>
          <w:color w:val="231F20"/>
          <w:sz w:val="18"/>
        </w:rPr>
        <w:t>señala:</w:t>
      </w:r>
      <w:r>
        <w:rPr>
          <w:color w:val="231F20"/>
          <w:spacing w:val="-18"/>
          <w:sz w:val="18"/>
        </w:rPr>
        <w:t> </w:t>
      </w:r>
      <w:r>
        <w:rPr>
          <w:color w:val="231F20"/>
          <w:spacing w:val="-7"/>
          <w:sz w:val="18"/>
        </w:rPr>
        <w:t>“Te</w:t>
      </w:r>
      <w:r>
        <w:rPr>
          <w:color w:val="231F20"/>
          <w:spacing w:val="-18"/>
          <w:sz w:val="18"/>
        </w:rPr>
        <w:t> </w:t>
      </w:r>
      <w:r>
        <w:rPr>
          <w:color w:val="231F20"/>
          <w:sz w:val="18"/>
        </w:rPr>
        <w:t>confieso</w:t>
      </w:r>
      <w:r>
        <w:rPr>
          <w:color w:val="231F20"/>
          <w:spacing w:val="-18"/>
          <w:sz w:val="18"/>
        </w:rPr>
        <w:t> </w:t>
      </w:r>
      <w:r>
        <w:rPr>
          <w:color w:val="231F20"/>
          <w:sz w:val="18"/>
        </w:rPr>
        <w:t>que</w:t>
      </w:r>
      <w:r>
        <w:rPr>
          <w:color w:val="231F20"/>
          <w:spacing w:val="-18"/>
          <w:sz w:val="18"/>
        </w:rPr>
        <w:t> </w:t>
      </w:r>
      <w:r>
        <w:rPr>
          <w:color w:val="231F20"/>
          <w:sz w:val="18"/>
        </w:rPr>
        <w:t>veo</w:t>
      </w:r>
      <w:r>
        <w:rPr>
          <w:color w:val="231F20"/>
          <w:spacing w:val="-18"/>
          <w:sz w:val="18"/>
        </w:rPr>
        <w:t> </w:t>
      </w:r>
      <w:r>
        <w:rPr>
          <w:color w:val="231F20"/>
          <w:sz w:val="18"/>
        </w:rPr>
        <w:t>al</w:t>
      </w:r>
      <w:r>
        <w:rPr>
          <w:color w:val="231F20"/>
          <w:spacing w:val="-18"/>
          <w:sz w:val="18"/>
        </w:rPr>
        <w:t> </w:t>
      </w:r>
      <w:r>
        <w:rPr>
          <w:color w:val="231F20"/>
          <w:sz w:val="18"/>
        </w:rPr>
        <w:t>pasado</w:t>
      </w:r>
      <w:r>
        <w:rPr>
          <w:color w:val="231F20"/>
          <w:spacing w:val="-18"/>
          <w:sz w:val="18"/>
        </w:rPr>
        <w:t> </w:t>
      </w:r>
      <w:r>
        <w:rPr>
          <w:color w:val="231F20"/>
          <w:sz w:val="18"/>
        </w:rPr>
        <w:t>y</w:t>
      </w:r>
      <w:r>
        <w:rPr>
          <w:color w:val="231F20"/>
          <w:spacing w:val="-18"/>
          <w:sz w:val="18"/>
        </w:rPr>
        <w:t> </w:t>
      </w:r>
      <w:r>
        <w:rPr>
          <w:color w:val="231F20"/>
          <w:sz w:val="18"/>
        </w:rPr>
        <w:t>al</w:t>
      </w:r>
      <w:r>
        <w:rPr>
          <w:color w:val="231F20"/>
          <w:spacing w:val="-18"/>
          <w:sz w:val="18"/>
        </w:rPr>
        <w:t> </w:t>
      </w:r>
      <w:r>
        <w:rPr>
          <w:color w:val="231F20"/>
          <w:sz w:val="18"/>
        </w:rPr>
        <w:t>futuro </w:t>
      </w:r>
      <w:r>
        <w:rPr>
          <w:color w:val="231F20"/>
          <w:w w:val="95"/>
          <w:sz w:val="18"/>
        </w:rPr>
        <w:t>más</w:t>
      </w:r>
      <w:r>
        <w:rPr>
          <w:color w:val="231F20"/>
          <w:spacing w:val="-6"/>
          <w:w w:val="95"/>
          <w:sz w:val="18"/>
        </w:rPr>
        <w:t> </w:t>
      </w:r>
      <w:r>
        <w:rPr>
          <w:color w:val="231F20"/>
          <w:w w:val="95"/>
          <w:sz w:val="18"/>
        </w:rPr>
        <w:t>bien</w:t>
      </w:r>
      <w:r>
        <w:rPr>
          <w:color w:val="231F20"/>
          <w:spacing w:val="-6"/>
          <w:w w:val="95"/>
          <w:sz w:val="18"/>
        </w:rPr>
        <w:t> </w:t>
      </w:r>
      <w:r>
        <w:rPr>
          <w:color w:val="231F20"/>
          <w:w w:val="95"/>
          <w:sz w:val="18"/>
        </w:rPr>
        <w:t>como</w:t>
      </w:r>
      <w:r>
        <w:rPr>
          <w:color w:val="231F20"/>
          <w:spacing w:val="-6"/>
          <w:w w:val="95"/>
          <w:sz w:val="18"/>
        </w:rPr>
        <w:t> </w:t>
      </w:r>
      <w:r>
        <w:rPr>
          <w:color w:val="231F20"/>
          <w:w w:val="95"/>
          <w:sz w:val="18"/>
        </w:rPr>
        <w:t>modos</w:t>
      </w:r>
      <w:r>
        <w:rPr>
          <w:color w:val="231F20"/>
          <w:spacing w:val="-6"/>
          <w:w w:val="95"/>
          <w:sz w:val="18"/>
        </w:rPr>
        <w:t> </w:t>
      </w:r>
      <w:r>
        <w:rPr>
          <w:color w:val="231F20"/>
          <w:w w:val="95"/>
          <w:sz w:val="18"/>
        </w:rPr>
        <w:t>imperfectos</w:t>
      </w:r>
      <w:r>
        <w:rPr>
          <w:color w:val="231F20"/>
          <w:spacing w:val="-6"/>
          <w:w w:val="95"/>
          <w:sz w:val="18"/>
        </w:rPr>
        <w:t> </w:t>
      </w:r>
      <w:r>
        <w:rPr>
          <w:color w:val="231F20"/>
          <w:w w:val="95"/>
          <w:sz w:val="18"/>
        </w:rPr>
        <w:t>del</w:t>
      </w:r>
      <w:r>
        <w:rPr>
          <w:color w:val="231F20"/>
          <w:spacing w:val="-6"/>
          <w:w w:val="95"/>
          <w:sz w:val="18"/>
        </w:rPr>
        <w:t> </w:t>
      </w:r>
      <w:r>
        <w:rPr>
          <w:color w:val="231F20"/>
          <w:w w:val="95"/>
          <w:sz w:val="18"/>
        </w:rPr>
        <w:t>presente,</w:t>
      </w:r>
      <w:r>
        <w:rPr>
          <w:color w:val="231F20"/>
          <w:spacing w:val="-6"/>
          <w:w w:val="95"/>
          <w:sz w:val="18"/>
        </w:rPr>
        <w:t> </w:t>
      </w:r>
      <w:r>
        <w:rPr>
          <w:color w:val="231F20"/>
          <w:w w:val="95"/>
          <w:sz w:val="18"/>
        </w:rPr>
        <w:t>manifestaciones</w:t>
      </w:r>
      <w:r>
        <w:rPr>
          <w:color w:val="231F20"/>
          <w:spacing w:val="-6"/>
          <w:w w:val="95"/>
          <w:sz w:val="18"/>
        </w:rPr>
        <w:t> </w:t>
      </w:r>
      <w:r>
        <w:rPr>
          <w:color w:val="231F20"/>
          <w:w w:val="95"/>
          <w:sz w:val="18"/>
        </w:rPr>
        <w:t>sin</w:t>
      </w:r>
      <w:r>
        <w:rPr>
          <w:color w:val="231F20"/>
          <w:spacing w:val="-6"/>
          <w:w w:val="95"/>
          <w:sz w:val="18"/>
        </w:rPr>
        <w:t> </w:t>
      </w:r>
      <w:r>
        <w:rPr>
          <w:color w:val="231F20"/>
          <w:w w:val="95"/>
          <w:sz w:val="18"/>
        </w:rPr>
        <w:t>realidad</w:t>
      </w:r>
      <w:r>
        <w:rPr>
          <w:color w:val="231F20"/>
          <w:spacing w:val="-6"/>
          <w:w w:val="95"/>
          <w:sz w:val="18"/>
        </w:rPr>
        <w:t> </w:t>
      </w:r>
      <w:r>
        <w:rPr>
          <w:color w:val="231F20"/>
          <w:w w:val="95"/>
          <w:sz w:val="18"/>
        </w:rPr>
        <w:t>propia.</w:t>
      </w:r>
      <w:r>
        <w:rPr>
          <w:color w:val="231F20"/>
          <w:spacing w:val="-6"/>
          <w:w w:val="95"/>
          <w:sz w:val="18"/>
        </w:rPr>
        <w:t> </w:t>
      </w:r>
      <w:r>
        <w:rPr>
          <w:color w:val="231F20"/>
          <w:w w:val="95"/>
          <w:sz w:val="18"/>
        </w:rPr>
        <w:t>Li- teralmente: presentaciones momentáneas del perpetuo ahora. </w:t>
      </w:r>
      <w:r>
        <w:rPr>
          <w:color w:val="231F20"/>
          <w:spacing w:val="-3"/>
          <w:w w:val="95"/>
          <w:sz w:val="18"/>
        </w:rPr>
        <w:t>Perpetuo </w:t>
      </w:r>
      <w:r>
        <w:rPr>
          <w:color w:val="231F20"/>
          <w:w w:val="95"/>
          <w:sz w:val="18"/>
        </w:rPr>
        <w:t>porque ni sucede </w:t>
      </w:r>
      <w:r>
        <w:rPr>
          <w:color w:val="231F20"/>
          <w:sz w:val="18"/>
        </w:rPr>
        <w:t>ni</w:t>
      </w:r>
      <w:r>
        <w:rPr>
          <w:color w:val="231F20"/>
          <w:spacing w:val="-22"/>
          <w:sz w:val="18"/>
        </w:rPr>
        <w:t> </w:t>
      </w:r>
      <w:r>
        <w:rPr>
          <w:color w:val="231F20"/>
          <w:sz w:val="18"/>
        </w:rPr>
        <w:t>cambia</w:t>
      </w:r>
      <w:r>
        <w:rPr>
          <w:color w:val="231F20"/>
          <w:spacing w:val="-22"/>
          <w:sz w:val="18"/>
        </w:rPr>
        <w:t> </w:t>
      </w:r>
      <w:r>
        <w:rPr>
          <w:color w:val="231F20"/>
          <w:sz w:val="18"/>
        </w:rPr>
        <w:t>y</w:t>
      </w:r>
      <w:r>
        <w:rPr>
          <w:color w:val="231F20"/>
          <w:spacing w:val="-22"/>
          <w:sz w:val="18"/>
        </w:rPr>
        <w:t> </w:t>
      </w:r>
      <w:r>
        <w:rPr>
          <w:color w:val="231F20"/>
          <w:sz w:val="18"/>
        </w:rPr>
        <w:t>es</w:t>
      </w:r>
      <w:r>
        <w:rPr>
          <w:color w:val="231F20"/>
          <w:spacing w:val="-22"/>
          <w:sz w:val="18"/>
        </w:rPr>
        <w:t> </w:t>
      </w:r>
      <w:r>
        <w:rPr>
          <w:color w:val="231F20"/>
          <w:sz w:val="18"/>
        </w:rPr>
        <w:t>igual</w:t>
      </w:r>
      <w:r>
        <w:rPr>
          <w:color w:val="231F20"/>
          <w:spacing w:val="-22"/>
          <w:sz w:val="18"/>
        </w:rPr>
        <w:t> </w:t>
      </w:r>
      <w:r>
        <w:rPr>
          <w:color w:val="231F20"/>
          <w:sz w:val="18"/>
        </w:rPr>
        <w:t>a</w:t>
      </w:r>
      <w:r>
        <w:rPr>
          <w:color w:val="231F20"/>
          <w:spacing w:val="-22"/>
          <w:sz w:val="18"/>
        </w:rPr>
        <w:t> </w:t>
      </w:r>
      <w:r>
        <w:rPr>
          <w:color w:val="231F20"/>
          <w:sz w:val="18"/>
        </w:rPr>
        <w:t>sí</w:t>
      </w:r>
      <w:r>
        <w:rPr>
          <w:color w:val="231F20"/>
          <w:spacing w:val="-22"/>
          <w:sz w:val="18"/>
        </w:rPr>
        <w:t> </w:t>
      </w:r>
      <w:r>
        <w:rPr>
          <w:color w:val="231F20"/>
          <w:sz w:val="18"/>
        </w:rPr>
        <w:t>mismo</w:t>
      </w:r>
      <w:r>
        <w:rPr>
          <w:color w:val="231F20"/>
          <w:spacing w:val="-22"/>
          <w:sz w:val="18"/>
        </w:rPr>
        <w:t> </w:t>
      </w:r>
      <w:r>
        <w:rPr>
          <w:color w:val="231F20"/>
          <w:sz w:val="18"/>
        </w:rPr>
        <w:t>siempre:</w:t>
      </w:r>
      <w:r>
        <w:rPr>
          <w:color w:val="231F20"/>
          <w:spacing w:val="-22"/>
          <w:sz w:val="18"/>
        </w:rPr>
        <w:t> </w:t>
      </w:r>
      <w:r>
        <w:rPr>
          <w:color w:val="231F20"/>
          <w:sz w:val="18"/>
        </w:rPr>
        <w:t>los</w:t>
      </w:r>
      <w:r>
        <w:rPr>
          <w:color w:val="231F20"/>
          <w:spacing w:val="-22"/>
          <w:sz w:val="18"/>
        </w:rPr>
        <w:t> </w:t>
      </w:r>
      <w:r>
        <w:rPr>
          <w:color w:val="231F20"/>
          <w:sz w:val="18"/>
        </w:rPr>
        <w:t>que</w:t>
      </w:r>
      <w:r>
        <w:rPr>
          <w:color w:val="231F20"/>
          <w:spacing w:val="-22"/>
          <w:sz w:val="18"/>
        </w:rPr>
        <w:t> </w:t>
      </w:r>
      <w:r>
        <w:rPr>
          <w:color w:val="231F20"/>
          <w:sz w:val="18"/>
        </w:rPr>
        <w:t>cambiamos</w:t>
      </w:r>
      <w:r>
        <w:rPr>
          <w:color w:val="231F20"/>
          <w:spacing w:val="-22"/>
          <w:sz w:val="18"/>
        </w:rPr>
        <w:t> </w:t>
      </w:r>
      <w:r>
        <w:rPr>
          <w:color w:val="231F20"/>
          <w:sz w:val="18"/>
        </w:rPr>
        <w:t>y</w:t>
      </w:r>
      <w:r>
        <w:rPr>
          <w:color w:val="231F20"/>
          <w:spacing w:val="-22"/>
          <w:sz w:val="18"/>
        </w:rPr>
        <w:t> </w:t>
      </w:r>
      <w:r>
        <w:rPr>
          <w:color w:val="231F20"/>
          <w:sz w:val="18"/>
        </w:rPr>
        <w:t>pasamos</w:t>
      </w:r>
      <w:r>
        <w:rPr>
          <w:color w:val="231F20"/>
          <w:spacing w:val="-22"/>
          <w:sz w:val="18"/>
        </w:rPr>
        <w:t> </w:t>
      </w:r>
      <w:r>
        <w:rPr>
          <w:color w:val="231F20"/>
          <w:sz w:val="18"/>
        </w:rPr>
        <w:t>somos</w:t>
      </w:r>
      <w:r>
        <w:rPr>
          <w:color w:val="231F20"/>
          <w:spacing w:val="-22"/>
          <w:sz w:val="18"/>
        </w:rPr>
        <w:t> </w:t>
      </w:r>
      <w:r>
        <w:rPr>
          <w:color w:val="231F20"/>
          <w:sz w:val="18"/>
        </w:rPr>
        <w:t>nosotros</w:t>
      </w:r>
    </w:p>
    <w:p>
      <w:pPr>
        <w:spacing w:line="278" w:lineRule="auto" w:before="1"/>
        <w:ind w:left="1640" w:right="1703" w:firstLine="0"/>
        <w:jc w:val="both"/>
        <w:rPr>
          <w:sz w:val="18"/>
        </w:rPr>
      </w:pPr>
      <w:r>
        <w:rPr>
          <w:color w:val="231F20"/>
          <w:w w:val="95"/>
          <w:sz w:val="18"/>
        </w:rPr>
        <w:t>—hombres,</w:t>
      </w:r>
      <w:r>
        <w:rPr>
          <w:color w:val="231F20"/>
          <w:spacing w:val="-10"/>
          <w:w w:val="95"/>
          <w:sz w:val="18"/>
        </w:rPr>
        <w:t> </w:t>
      </w:r>
      <w:r>
        <w:rPr>
          <w:color w:val="231F20"/>
          <w:w w:val="95"/>
          <w:sz w:val="18"/>
        </w:rPr>
        <w:t>animales,</w:t>
      </w:r>
      <w:r>
        <w:rPr>
          <w:color w:val="231F20"/>
          <w:spacing w:val="-10"/>
          <w:w w:val="95"/>
          <w:sz w:val="18"/>
        </w:rPr>
        <w:t> </w:t>
      </w:r>
      <w:r>
        <w:rPr>
          <w:color w:val="231F20"/>
          <w:w w:val="95"/>
          <w:sz w:val="18"/>
        </w:rPr>
        <w:t>cosas,</w:t>
      </w:r>
      <w:r>
        <w:rPr>
          <w:color w:val="231F20"/>
          <w:spacing w:val="-10"/>
          <w:w w:val="95"/>
          <w:sz w:val="18"/>
        </w:rPr>
        <w:t> </w:t>
      </w:r>
      <w:r>
        <w:rPr>
          <w:color w:val="231F20"/>
          <w:w w:val="95"/>
          <w:sz w:val="18"/>
        </w:rPr>
        <w:t>astros,</w:t>
      </w:r>
      <w:r>
        <w:rPr>
          <w:color w:val="231F20"/>
          <w:spacing w:val="-10"/>
          <w:w w:val="95"/>
          <w:sz w:val="18"/>
        </w:rPr>
        <w:t> </w:t>
      </w:r>
      <w:r>
        <w:rPr>
          <w:color w:val="231F20"/>
          <w:w w:val="95"/>
          <w:sz w:val="18"/>
        </w:rPr>
        <w:t>mundos—.</w:t>
      </w:r>
      <w:r>
        <w:rPr>
          <w:color w:val="231F20"/>
          <w:spacing w:val="-10"/>
          <w:w w:val="95"/>
          <w:sz w:val="18"/>
        </w:rPr>
        <w:t> </w:t>
      </w:r>
      <w:r>
        <w:rPr>
          <w:color w:val="231F20"/>
          <w:spacing w:val="-4"/>
          <w:w w:val="95"/>
          <w:sz w:val="18"/>
        </w:rPr>
        <w:t>Pero</w:t>
      </w:r>
      <w:r>
        <w:rPr>
          <w:color w:val="231F20"/>
          <w:spacing w:val="-10"/>
          <w:w w:val="95"/>
          <w:sz w:val="18"/>
        </w:rPr>
        <w:t> </w:t>
      </w:r>
      <w:r>
        <w:rPr>
          <w:color w:val="231F20"/>
          <w:w w:val="95"/>
          <w:sz w:val="18"/>
        </w:rPr>
        <w:t>ese</w:t>
      </w:r>
      <w:r>
        <w:rPr>
          <w:color w:val="231F20"/>
          <w:spacing w:val="-10"/>
          <w:w w:val="95"/>
          <w:sz w:val="18"/>
        </w:rPr>
        <w:t> </w:t>
      </w:r>
      <w:r>
        <w:rPr>
          <w:color w:val="231F20"/>
          <w:w w:val="95"/>
          <w:sz w:val="18"/>
        </w:rPr>
        <w:t>continuo</w:t>
      </w:r>
      <w:r>
        <w:rPr>
          <w:color w:val="231F20"/>
          <w:spacing w:val="-10"/>
          <w:w w:val="95"/>
          <w:sz w:val="18"/>
        </w:rPr>
        <w:t> </w:t>
      </w:r>
      <w:r>
        <w:rPr>
          <w:color w:val="231F20"/>
          <w:w w:val="95"/>
          <w:sz w:val="18"/>
        </w:rPr>
        <w:t>pasar</w:t>
      </w:r>
      <w:r>
        <w:rPr>
          <w:color w:val="231F20"/>
          <w:spacing w:val="-10"/>
          <w:w w:val="95"/>
          <w:sz w:val="18"/>
        </w:rPr>
        <w:t> </w:t>
      </w:r>
      <w:r>
        <w:rPr>
          <w:color w:val="231F20"/>
          <w:w w:val="95"/>
          <w:sz w:val="18"/>
        </w:rPr>
        <w:t>del</w:t>
      </w:r>
      <w:r>
        <w:rPr>
          <w:color w:val="231F20"/>
          <w:spacing w:val="-10"/>
          <w:w w:val="95"/>
          <w:sz w:val="18"/>
        </w:rPr>
        <w:t> </w:t>
      </w:r>
      <w:r>
        <w:rPr>
          <w:color w:val="231F20"/>
          <w:w w:val="95"/>
          <w:sz w:val="18"/>
        </w:rPr>
        <w:t>hombre</w:t>
      </w:r>
      <w:r>
        <w:rPr>
          <w:color w:val="231F20"/>
          <w:spacing w:val="-10"/>
          <w:w w:val="95"/>
          <w:sz w:val="18"/>
        </w:rPr>
        <w:t> </w:t>
      </w:r>
      <w:r>
        <w:rPr>
          <w:color w:val="231F20"/>
          <w:w w:val="95"/>
          <w:sz w:val="18"/>
        </w:rPr>
        <w:t>es</w:t>
      </w:r>
      <w:r>
        <w:rPr>
          <w:color w:val="231F20"/>
          <w:spacing w:val="-10"/>
          <w:w w:val="95"/>
          <w:sz w:val="18"/>
        </w:rPr>
        <w:t> </w:t>
      </w:r>
      <w:r>
        <w:rPr>
          <w:color w:val="231F20"/>
          <w:w w:val="95"/>
          <w:sz w:val="18"/>
        </w:rPr>
        <w:t>un </w:t>
      </w:r>
      <w:r>
        <w:rPr>
          <w:color w:val="231F20"/>
          <w:sz w:val="18"/>
        </w:rPr>
        <w:t>continuo</w:t>
      </w:r>
      <w:r>
        <w:rPr>
          <w:color w:val="231F20"/>
          <w:spacing w:val="-28"/>
          <w:sz w:val="18"/>
        </w:rPr>
        <w:t> </w:t>
      </w:r>
      <w:r>
        <w:rPr>
          <w:color w:val="231F20"/>
          <w:sz w:val="18"/>
        </w:rPr>
        <w:t>presentarse,</w:t>
      </w:r>
      <w:r>
        <w:rPr>
          <w:color w:val="231F20"/>
          <w:spacing w:val="-28"/>
          <w:sz w:val="18"/>
        </w:rPr>
        <w:t> </w:t>
      </w:r>
      <w:r>
        <w:rPr>
          <w:color w:val="231F20"/>
          <w:sz w:val="18"/>
        </w:rPr>
        <w:t>un</w:t>
      </w:r>
      <w:r>
        <w:rPr>
          <w:color w:val="231F20"/>
          <w:spacing w:val="-28"/>
          <w:sz w:val="18"/>
        </w:rPr>
        <w:t> </w:t>
      </w:r>
      <w:r>
        <w:rPr>
          <w:color w:val="231F20"/>
          <w:sz w:val="18"/>
        </w:rPr>
        <w:t>continuo</w:t>
      </w:r>
      <w:r>
        <w:rPr>
          <w:color w:val="231F20"/>
          <w:spacing w:val="-28"/>
          <w:sz w:val="18"/>
        </w:rPr>
        <w:t> </w:t>
      </w:r>
      <w:r>
        <w:rPr>
          <w:color w:val="231F20"/>
          <w:sz w:val="18"/>
        </w:rPr>
        <w:t>hacerse</w:t>
      </w:r>
      <w:r>
        <w:rPr>
          <w:color w:val="231F20"/>
          <w:spacing w:val="-28"/>
          <w:sz w:val="18"/>
        </w:rPr>
        <w:t> </w:t>
      </w:r>
      <w:r>
        <w:rPr>
          <w:color w:val="231F20"/>
          <w:sz w:val="18"/>
        </w:rPr>
        <w:t>presente:</w:t>
      </w:r>
      <w:r>
        <w:rPr>
          <w:color w:val="231F20"/>
          <w:spacing w:val="-28"/>
          <w:sz w:val="18"/>
        </w:rPr>
        <w:t> </w:t>
      </w:r>
      <w:r>
        <w:rPr>
          <w:color w:val="231F20"/>
          <w:sz w:val="18"/>
        </w:rPr>
        <w:t>el</w:t>
      </w:r>
      <w:r>
        <w:rPr>
          <w:color w:val="231F20"/>
          <w:spacing w:val="-28"/>
          <w:sz w:val="18"/>
        </w:rPr>
        <w:t> </w:t>
      </w:r>
      <w:r>
        <w:rPr>
          <w:color w:val="231F20"/>
          <w:sz w:val="18"/>
        </w:rPr>
        <w:t>ahora</w:t>
      </w:r>
      <w:r>
        <w:rPr>
          <w:color w:val="231F20"/>
          <w:spacing w:val="-28"/>
          <w:sz w:val="18"/>
        </w:rPr>
        <w:t> </w:t>
      </w:r>
      <w:r>
        <w:rPr>
          <w:color w:val="231F20"/>
          <w:sz w:val="18"/>
        </w:rPr>
        <w:t>inmóvil</w:t>
      </w:r>
      <w:r>
        <w:rPr>
          <w:color w:val="231F20"/>
          <w:spacing w:val="-28"/>
          <w:sz w:val="18"/>
        </w:rPr>
        <w:t> </w:t>
      </w:r>
      <w:r>
        <w:rPr>
          <w:color w:val="231F20"/>
          <w:sz w:val="18"/>
        </w:rPr>
        <w:t>se</w:t>
      </w:r>
      <w:r>
        <w:rPr>
          <w:color w:val="231F20"/>
          <w:spacing w:val="-28"/>
          <w:sz w:val="18"/>
        </w:rPr>
        <w:t> </w:t>
      </w:r>
      <w:r>
        <w:rPr>
          <w:color w:val="231F20"/>
          <w:sz w:val="18"/>
        </w:rPr>
        <w:t>ve</w:t>
      </w:r>
      <w:r>
        <w:rPr>
          <w:color w:val="231F20"/>
          <w:spacing w:val="-28"/>
          <w:sz w:val="18"/>
        </w:rPr>
        <w:t> </w:t>
      </w:r>
      <w:r>
        <w:rPr>
          <w:color w:val="231F20"/>
          <w:sz w:val="18"/>
        </w:rPr>
        <w:t>a</w:t>
      </w:r>
      <w:r>
        <w:rPr>
          <w:color w:val="231F20"/>
          <w:spacing w:val="-28"/>
          <w:sz w:val="18"/>
        </w:rPr>
        <w:t> </w:t>
      </w:r>
      <w:r>
        <w:rPr>
          <w:color w:val="231F20"/>
          <w:sz w:val="18"/>
        </w:rPr>
        <w:t>sí</w:t>
      </w:r>
      <w:r>
        <w:rPr>
          <w:color w:val="231F20"/>
          <w:spacing w:val="-28"/>
          <w:sz w:val="18"/>
        </w:rPr>
        <w:t> </w:t>
      </w:r>
      <w:r>
        <w:rPr>
          <w:color w:val="231F20"/>
          <w:sz w:val="18"/>
        </w:rPr>
        <w:t>mismo</w:t>
      </w:r>
      <w:r>
        <w:rPr>
          <w:color w:val="231F20"/>
          <w:spacing w:val="-28"/>
          <w:sz w:val="18"/>
        </w:rPr>
        <w:t> </w:t>
      </w:r>
      <w:r>
        <w:rPr>
          <w:color w:val="231F20"/>
          <w:sz w:val="18"/>
        </w:rPr>
        <w:t>en los</w:t>
      </w:r>
      <w:r>
        <w:rPr>
          <w:color w:val="231F20"/>
          <w:spacing w:val="-23"/>
          <w:sz w:val="18"/>
        </w:rPr>
        <w:t> </w:t>
      </w:r>
      <w:r>
        <w:rPr>
          <w:color w:val="231F20"/>
          <w:sz w:val="18"/>
        </w:rPr>
        <w:t>espejos</w:t>
      </w:r>
      <w:r>
        <w:rPr>
          <w:color w:val="231F20"/>
          <w:spacing w:val="-23"/>
          <w:sz w:val="18"/>
        </w:rPr>
        <w:t> </w:t>
      </w:r>
      <w:r>
        <w:rPr>
          <w:color w:val="231F20"/>
          <w:sz w:val="18"/>
        </w:rPr>
        <w:t>cambiantes</w:t>
      </w:r>
      <w:r>
        <w:rPr>
          <w:color w:val="231F20"/>
          <w:spacing w:val="-23"/>
          <w:sz w:val="18"/>
        </w:rPr>
        <w:t> </w:t>
      </w:r>
      <w:r>
        <w:rPr>
          <w:color w:val="231F20"/>
          <w:sz w:val="18"/>
        </w:rPr>
        <w:t>del</w:t>
      </w:r>
      <w:r>
        <w:rPr>
          <w:color w:val="231F20"/>
          <w:spacing w:val="-23"/>
          <w:sz w:val="18"/>
        </w:rPr>
        <w:t> </w:t>
      </w:r>
      <w:r>
        <w:rPr>
          <w:color w:val="231F20"/>
          <w:sz w:val="18"/>
        </w:rPr>
        <w:t>pasado</w:t>
      </w:r>
      <w:r>
        <w:rPr>
          <w:color w:val="231F20"/>
          <w:spacing w:val="-23"/>
          <w:sz w:val="18"/>
        </w:rPr>
        <w:t> </w:t>
      </w:r>
      <w:r>
        <w:rPr>
          <w:color w:val="231F20"/>
          <w:sz w:val="18"/>
        </w:rPr>
        <w:t>y</w:t>
      </w:r>
      <w:r>
        <w:rPr>
          <w:color w:val="231F20"/>
          <w:spacing w:val="-23"/>
          <w:sz w:val="18"/>
        </w:rPr>
        <w:t> </w:t>
      </w:r>
      <w:r>
        <w:rPr>
          <w:color w:val="231F20"/>
          <w:sz w:val="18"/>
        </w:rPr>
        <w:t>del</w:t>
      </w:r>
      <w:r>
        <w:rPr>
          <w:color w:val="231F20"/>
          <w:spacing w:val="-23"/>
          <w:sz w:val="18"/>
        </w:rPr>
        <w:t> </w:t>
      </w:r>
      <w:r>
        <w:rPr>
          <w:color w:val="231F20"/>
          <w:sz w:val="18"/>
        </w:rPr>
        <w:t>futuro.</w:t>
      </w:r>
      <w:r>
        <w:rPr>
          <w:color w:val="231F20"/>
          <w:spacing w:val="-23"/>
          <w:sz w:val="18"/>
        </w:rPr>
        <w:t> </w:t>
      </w:r>
      <w:r>
        <w:rPr>
          <w:color w:val="231F20"/>
          <w:sz w:val="18"/>
        </w:rPr>
        <w:t>O</w:t>
      </w:r>
      <w:r>
        <w:rPr>
          <w:color w:val="231F20"/>
          <w:spacing w:val="-23"/>
          <w:sz w:val="18"/>
        </w:rPr>
        <w:t> </w:t>
      </w:r>
      <w:r>
        <w:rPr>
          <w:color w:val="231F20"/>
          <w:sz w:val="18"/>
        </w:rPr>
        <w:t>tal</w:t>
      </w:r>
      <w:r>
        <w:rPr>
          <w:color w:val="231F20"/>
          <w:spacing w:val="-23"/>
          <w:sz w:val="18"/>
        </w:rPr>
        <w:t> </w:t>
      </w:r>
      <w:r>
        <w:rPr>
          <w:color w:val="231F20"/>
          <w:sz w:val="18"/>
        </w:rPr>
        <w:t>vez</w:t>
      </w:r>
      <w:r>
        <w:rPr>
          <w:color w:val="231F20"/>
          <w:spacing w:val="-23"/>
          <w:sz w:val="18"/>
        </w:rPr>
        <w:t> </w:t>
      </w:r>
      <w:r>
        <w:rPr>
          <w:color w:val="231F20"/>
          <w:sz w:val="18"/>
        </w:rPr>
        <w:t>sea</w:t>
      </w:r>
      <w:r>
        <w:rPr>
          <w:color w:val="231F20"/>
          <w:spacing w:val="-23"/>
          <w:sz w:val="18"/>
        </w:rPr>
        <w:t> </w:t>
      </w:r>
      <w:r>
        <w:rPr>
          <w:color w:val="231F20"/>
          <w:sz w:val="18"/>
        </w:rPr>
        <w:t>a</w:t>
      </w:r>
      <w:r>
        <w:rPr>
          <w:color w:val="231F20"/>
          <w:spacing w:val="-23"/>
          <w:sz w:val="18"/>
        </w:rPr>
        <w:t> </w:t>
      </w:r>
      <w:r>
        <w:rPr>
          <w:color w:val="231F20"/>
          <w:sz w:val="18"/>
        </w:rPr>
        <w:t>la</w:t>
      </w:r>
      <w:r>
        <w:rPr>
          <w:color w:val="231F20"/>
          <w:spacing w:val="-23"/>
          <w:sz w:val="18"/>
        </w:rPr>
        <w:t> </w:t>
      </w:r>
      <w:r>
        <w:rPr>
          <w:color w:val="231F20"/>
          <w:sz w:val="18"/>
        </w:rPr>
        <w:t>inversa:</w:t>
      </w:r>
      <w:r>
        <w:rPr>
          <w:color w:val="231F20"/>
          <w:spacing w:val="-23"/>
          <w:sz w:val="18"/>
        </w:rPr>
        <w:t> </w:t>
      </w:r>
      <w:r>
        <w:rPr>
          <w:color w:val="231F20"/>
          <w:sz w:val="18"/>
        </w:rPr>
        <w:t>el</w:t>
      </w:r>
      <w:r>
        <w:rPr>
          <w:color w:val="231F20"/>
          <w:spacing w:val="-23"/>
          <w:sz w:val="18"/>
        </w:rPr>
        <w:t> </w:t>
      </w:r>
      <w:r>
        <w:rPr>
          <w:color w:val="231F20"/>
          <w:sz w:val="18"/>
        </w:rPr>
        <w:t>eterno</w:t>
      </w:r>
      <w:r>
        <w:rPr>
          <w:color w:val="231F20"/>
          <w:spacing w:val="-23"/>
          <w:sz w:val="18"/>
        </w:rPr>
        <w:t> </w:t>
      </w:r>
      <w:r>
        <w:rPr>
          <w:color w:val="231F20"/>
          <w:sz w:val="18"/>
        </w:rPr>
        <w:t>ahora no</w:t>
      </w:r>
      <w:r>
        <w:rPr>
          <w:color w:val="231F20"/>
          <w:spacing w:val="-23"/>
          <w:sz w:val="18"/>
        </w:rPr>
        <w:t> </w:t>
      </w:r>
      <w:r>
        <w:rPr>
          <w:color w:val="231F20"/>
          <w:sz w:val="18"/>
        </w:rPr>
        <w:t>se</w:t>
      </w:r>
      <w:r>
        <w:rPr>
          <w:color w:val="231F20"/>
          <w:spacing w:val="-23"/>
          <w:sz w:val="18"/>
        </w:rPr>
        <w:t> </w:t>
      </w:r>
      <w:r>
        <w:rPr>
          <w:color w:val="231F20"/>
          <w:sz w:val="18"/>
        </w:rPr>
        <w:t>ve</w:t>
      </w:r>
      <w:r>
        <w:rPr>
          <w:color w:val="231F20"/>
          <w:spacing w:val="-23"/>
          <w:sz w:val="18"/>
        </w:rPr>
        <w:t> </w:t>
      </w:r>
      <w:r>
        <w:rPr>
          <w:color w:val="231F20"/>
          <w:sz w:val="18"/>
        </w:rPr>
        <w:t>ni</w:t>
      </w:r>
      <w:r>
        <w:rPr>
          <w:color w:val="231F20"/>
          <w:spacing w:val="-23"/>
          <w:sz w:val="18"/>
        </w:rPr>
        <w:t> </w:t>
      </w:r>
      <w:r>
        <w:rPr>
          <w:color w:val="231F20"/>
          <w:sz w:val="18"/>
        </w:rPr>
        <w:t>puede</w:t>
      </w:r>
      <w:r>
        <w:rPr>
          <w:color w:val="231F20"/>
          <w:spacing w:val="-23"/>
          <w:sz w:val="18"/>
        </w:rPr>
        <w:t> </w:t>
      </w:r>
      <w:r>
        <w:rPr>
          <w:color w:val="231F20"/>
          <w:sz w:val="18"/>
        </w:rPr>
        <w:t>verse</w:t>
      </w:r>
      <w:r>
        <w:rPr>
          <w:color w:val="231F20"/>
          <w:spacing w:val="-23"/>
          <w:sz w:val="18"/>
        </w:rPr>
        <w:t> </w:t>
      </w:r>
      <w:r>
        <w:rPr>
          <w:color w:val="231F20"/>
          <w:sz w:val="18"/>
        </w:rPr>
        <w:t>porque</w:t>
      </w:r>
      <w:r>
        <w:rPr>
          <w:color w:val="231F20"/>
          <w:spacing w:val="-23"/>
          <w:sz w:val="18"/>
        </w:rPr>
        <w:t> </w:t>
      </w:r>
      <w:r>
        <w:rPr>
          <w:color w:val="231F20"/>
          <w:sz w:val="18"/>
        </w:rPr>
        <w:t>es</w:t>
      </w:r>
      <w:r>
        <w:rPr>
          <w:color w:val="231F20"/>
          <w:spacing w:val="-23"/>
          <w:sz w:val="18"/>
        </w:rPr>
        <w:t> </w:t>
      </w:r>
      <w:r>
        <w:rPr>
          <w:color w:val="231F20"/>
          <w:sz w:val="18"/>
        </w:rPr>
        <w:t>una</w:t>
      </w:r>
      <w:r>
        <w:rPr>
          <w:color w:val="231F20"/>
          <w:spacing w:val="-23"/>
          <w:sz w:val="18"/>
        </w:rPr>
        <w:t> </w:t>
      </w:r>
      <w:r>
        <w:rPr>
          <w:color w:val="231F20"/>
          <w:sz w:val="18"/>
        </w:rPr>
        <w:t>claridad</w:t>
      </w:r>
      <w:r>
        <w:rPr>
          <w:color w:val="231F20"/>
          <w:spacing w:val="-23"/>
          <w:sz w:val="18"/>
        </w:rPr>
        <w:t> </w:t>
      </w:r>
      <w:r>
        <w:rPr>
          <w:color w:val="231F20"/>
          <w:sz w:val="18"/>
        </w:rPr>
        <w:t>vacía:</w:t>
      </w:r>
      <w:r>
        <w:rPr>
          <w:color w:val="231F20"/>
          <w:spacing w:val="-23"/>
          <w:sz w:val="18"/>
        </w:rPr>
        <w:t> </w:t>
      </w:r>
      <w:r>
        <w:rPr>
          <w:color w:val="231F20"/>
          <w:sz w:val="18"/>
        </w:rPr>
        <w:t>lo</w:t>
      </w:r>
      <w:r>
        <w:rPr>
          <w:color w:val="231F20"/>
          <w:spacing w:val="-23"/>
          <w:sz w:val="18"/>
        </w:rPr>
        <w:t> </w:t>
      </w:r>
      <w:r>
        <w:rPr>
          <w:color w:val="231F20"/>
          <w:sz w:val="18"/>
        </w:rPr>
        <w:t>que</w:t>
      </w:r>
      <w:r>
        <w:rPr>
          <w:color w:val="231F20"/>
          <w:spacing w:val="-23"/>
          <w:sz w:val="18"/>
        </w:rPr>
        <w:t> </w:t>
      </w:r>
      <w:r>
        <w:rPr>
          <w:color w:val="231F20"/>
          <w:sz w:val="18"/>
        </w:rPr>
        <w:t>vemos</w:t>
      </w:r>
      <w:r>
        <w:rPr>
          <w:color w:val="231F20"/>
          <w:spacing w:val="-23"/>
          <w:sz w:val="18"/>
        </w:rPr>
        <w:t> </w:t>
      </w:r>
      <w:r>
        <w:rPr>
          <w:color w:val="231F20"/>
          <w:sz w:val="18"/>
        </w:rPr>
        <w:t>en</w:t>
      </w:r>
      <w:r>
        <w:rPr>
          <w:color w:val="231F20"/>
          <w:spacing w:val="-23"/>
          <w:sz w:val="18"/>
        </w:rPr>
        <w:t> </w:t>
      </w:r>
      <w:r>
        <w:rPr>
          <w:color w:val="231F20"/>
          <w:sz w:val="18"/>
        </w:rPr>
        <w:t>ese</w:t>
      </w:r>
      <w:r>
        <w:rPr>
          <w:color w:val="231F20"/>
          <w:spacing w:val="-23"/>
          <w:sz w:val="18"/>
        </w:rPr>
        <w:t> </w:t>
      </w:r>
      <w:r>
        <w:rPr>
          <w:color w:val="231F20"/>
          <w:sz w:val="18"/>
        </w:rPr>
        <w:t>abismo</w:t>
      </w:r>
      <w:r>
        <w:rPr>
          <w:color w:val="231F20"/>
          <w:spacing w:val="-23"/>
          <w:sz w:val="18"/>
        </w:rPr>
        <w:t> </w:t>
      </w:r>
      <w:r>
        <w:rPr>
          <w:color w:val="231F20"/>
          <w:sz w:val="18"/>
        </w:rPr>
        <w:t>lúcido del</w:t>
      </w:r>
      <w:r>
        <w:rPr>
          <w:color w:val="231F20"/>
          <w:spacing w:val="-24"/>
          <w:sz w:val="18"/>
        </w:rPr>
        <w:t> </w:t>
      </w:r>
      <w:r>
        <w:rPr>
          <w:color w:val="231F20"/>
          <w:sz w:val="18"/>
        </w:rPr>
        <w:t>ahora</w:t>
      </w:r>
      <w:r>
        <w:rPr>
          <w:color w:val="231F20"/>
          <w:spacing w:val="-24"/>
          <w:sz w:val="18"/>
        </w:rPr>
        <w:t> </w:t>
      </w:r>
      <w:r>
        <w:rPr>
          <w:color w:val="231F20"/>
          <w:sz w:val="18"/>
        </w:rPr>
        <w:t>son</w:t>
      </w:r>
      <w:r>
        <w:rPr>
          <w:color w:val="231F20"/>
          <w:spacing w:val="-24"/>
          <w:sz w:val="18"/>
        </w:rPr>
        <w:t> </w:t>
      </w:r>
      <w:r>
        <w:rPr>
          <w:color w:val="231F20"/>
          <w:sz w:val="18"/>
        </w:rPr>
        <w:t>las</w:t>
      </w:r>
      <w:r>
        <w:rPr>
          <w:color w:val="231F20"/>
          <w:spacing w:val="-24"/>
          <w:sz w:val="18"/>
        </w:rPr>
        <w:t> </w:t>
      </w:r>
      <w:r>
        <w:rPr>
          <w:color w:val="231F20"/>
          <w:sz w:val="18"/>
        </w:rPr>
        <w:t>sombras</w:t>
      </w:r>
      <w:r>
        <w:rPr>
          <w:color w:val="231F20"/>
          <w:spacing w:val="-24"/>
          <w:sz w:val="18"/>
        </w:rPr>
        <w:t> </w:t>
      </w:r>
      <w:r>
        <w:rPr>
          <w:color w:val="231F20"/>
          <w:sz w:val="18"/>
        </w:rPr>
        <w:t>del</w:t>
      </w:r>
      <w:r>
        <w:rPr>
          <w:color w:val="231F20"/>
          <w:spacing w:val="-24"/>
          <w:sz w:val="18"/>
        </w:rPr>
        <w:t> </w:t>
      </w:r>
      <w:r>
        <w:rPr>
          <w:color w:val="231F20"/>
          <w:sz w:val="18"/>
        </w:rPr>
        <w:t>pasado</w:t>
      </w:r>
      <w:r>
        <w:rPr>
          <w:color w:val="231F20"/>
          <w:spacing w:val="-24"/>
          <w:sz w:val="18"/>
        </w:rPr>
        <w:t> </w:t>
      </w:r>
      <w:r>
        <w:rPr>
          <w:color w:val="231F20"/>
          <w:sz w:val="18"/>
        </w:rPr>
        <w:t>y</w:t>
      </w:r>
      <w:r>
        <w:rPr>
          <w:color w:val="231F20"/>
          <w:spacing w:val="-24"/>
          <w:sz w:val="18"/>
        </w:rPr>
        <w:t> </w:t>
      </w:r>
      <w:r>
        <w:rPr>
          <w:color w:val="231F20"/>
          <w:sz w:val="18"/>
        </w:rPr>
        <w:t>del</w:t>
      </w:r>
      <w:r>
        <w:rPr>
          <w:color w:val="231F20"/>
          <w:spacing w:val="-24"/>
          <w:sz w:val="18"/>
        </w:rPr>
        <w:t> </w:t>
      </w:r>
      <w:r>
        <w:rPr>
          <w:color w:val="231F20"/>
          <w:sz w:val="18"/>
        </w:rPr>
        <w:t>futuro:</w:t>
      </w:r>
      <w:r>
        <w:rPr>
          <w:color w:val="231F20"/>
          <w:spacing w:val="-24"/>
          <w:sz w:val="18"/>
        </w:rPr>
        <w:t> </w:t>
      </w:r>
      <w:r>
        <w:rPr>
          <w:color w:val="231F20"/>
          <w:sz w:val="18"/>
        </w:rPr>
        <w:t>nuestra</w:t>
      </w:r>
      <w:r>
        <w:rPr>
          <w:color w:val="231F20"/>
          <w:spacing w:val="-24"/>
          <w:sz w:val="18"/>
        </w:rPr>
        <w:t> </w:t>
      </w:r>
      <w:r>
        <w:rPr>
          <w:color w:val="231F20"/>
          <w:sz w:val="18"/>
        </w:rPr>
        <w:t>sombras”</w:t>
      </w:r>
      <w:r>
        <w:rPr>
          <w:color w:val="231F20"/>
          <w:spacing w:val="-24"/>
          <w:sz w:val="18"/>
        </w:rPr>
        <w:t> </w:t>
      </w:r>
      <w:r>
        <w:rPr>
          <w:color w:val="231F20"/>
          <w:sz w:val="18"/>
        </w:rPr>
        <w:t>(p.</w:t>
      </w:r>
      <w:r>
        <w:rPr>
          <w:color w:val="231F20"/>
          <w:spacing w:val="-24"/>
          <w:sz w:val="18"/>
        </w:rPr>
        <w:t> </w:t>
      </w:r>
      <w:r>
        <w:rPr>
          <w:color w:val="231F20"/>
          <w:sz w:val="18"/>
        </w:rPr>
        <w:t>16).</w:t>
      </w:r>
    </w:p>
    <w:p>
      <w:pPr>
        <w:spacing w:after="0" w:line="278" w:lineRule="auto"/>
        <w:jc w:val="both"/>
        <w:rPr>
          <w:sz w:val="18"/>
        </w:rPr>
        <w:sectPr>
          <w:footerReference w:type="default" r:id="rId73"/>
          <w:pgSz w:w="9350" w:h="13320"/>
          <w:pgMar w:footer="0" w:header="0" w:top="420" w:bottom="140" w:left="0" w:right="0"/>
          <w:pgNumType w:start="27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272    </w:t>
      </w:r>
      <w:r>
        <w:rPr>
          <w:color w:val="231F20"/>
          <w:sz w:val="14"/>
        </w:rPr>
        <w:t>CLAUDIA L. GUTIÉRREZ PIÑA</w:t>
      </w:r>
    </w:p>
    <w:p>
      <w:pPr>
        <w:pStyle w:val="BodyText"/>
        <w:rPr>
          <w:sz w:val="20"/>
        </w:rPr>
      </w:pPr>
    </w:p>
    <w:p>
      <w:pPr>
        <w:pStyle w:val="BodyText"/>
        <w:spacing w:line="271" w:lineRule="auto"/>
        <w:ind w:left="1703" w:right="1637"/>
        <w:jc w:val="both"/>
      </w:pPr>
      <w:r>
        <w:rPr/>
        <w:drawing>
          <wp:anchor distT="0" distB="0" distL="0" distR="0" allowOverlap="1" layoutInCell="1" locked="0" behindDoc="0" simplePos="0" relativeHeight="14848">
            <wp:simplePos x="0" y="0"/>
            <wp:positionH relativeFrom="page">
              <wp:posOffset>17462</wp:posOffset>
            </wp:positionH>
            <wp:positionV relativeFrom="paragraph">
              <wp:posOffset>2918687</wp:posOffset>
            </wp:positionV>
            <wp:extent cx="155575" cy="155575"/>
            <wp:effectExtent l="0" t="0" r="0" b="0"/>
            <wp:wrapNone/>
            <wp:docPr id="1215" name="image3.png" descr=""/>
            <wp:cNvGraphicFramePr>
              <a:graphicFrameLocks noChangeAspect="1"/>
            </wp:cNvGraphicFramePr>
            <a:graphic>
              <a:graphicData uri="http://schemas.openxmlformats.org/drawingml/2006/picture">
                <pic:pic>
                  <pic:nvPicPr>
                    <pic:cNvPr id="12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872">
            <wp:simplePos x="0" y="0"/>
            <wp:positionH relativeFrom="page">
              <wp:posOffset>5760361</wp:posOffset>
            </wp:positionH>
            <wp:positionV relativeFrom="paragraph">
              <wp:posOffset>2918687</wp:posOffset>
            </wp:positionV>
            <wp:extent cx="155575" cy="155575"/>
            <wp:effectExtent l="0" t="0" r="0" b="0"/>
            <wp:wrapNone/>
            <wp:docPr id="1217" name="image3.png" descr=""/>
            <wp:cNvGraphicFramePr>
              <a:graphicFrameLocks noChangeAspect="1"/>
            </wp:cNvGraphicFramePr>
            <a:graphic>
              <a:graphicData uri="http://schemas.openxmlformats.org/drawingml/2006/picture">
                <pic:pic>
                  <pic:nvPicPr>
                    <pic:cNvPr id="12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presente</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ejecución</w:t>
      </w:r>
      <w:r>
        <w:rPr>
          <w:color w:val="231F20"/>
          <w:spacing w:val="-20"/>
        </w:rPr>
        <w:t> </w:t>
      </w:r>
      <w:r>
        <w:rPr>
          <w:color w:val="231F20"/>
        </w:rPr>
        <w:t>dramática,</w:t>
      </w:r>
      <w:r>
        <w:rPr>
          <w:color w:val="231F20"/>
          <w:spacing w:val="-20"/>
        </w:rPr>
        <w:t> </w:t>
      </w:r>
      <w:r>
        <w:rPr>
          <w:color w:val="231F20"/>
        </w:rPr>
        <w:t>su</w:t>
      </w:r>
      <w:r>
        <w:rPr>
          <w:color w:val="231F20"/>
          <w:spacing w:val="-20"/>
        </w:rPr>
        <w:t> </w:t>
      </w:r>
      <w:r>
        <w:rPr>
          <w:color w:val="231F20"/>
        </w:rPr>
        <w:t>carácter</w:t>
      </w:r>
      <w:r>
        <w:rPr>
          <w:color w:val="231F20"/>
          <w:spacing w:val="-20"/>
        </w:rPr>
        <w:t> </w:t>
      </w:r>
      <w:r>
        <w:rPr>
          <w:color w:val="231F20"/>
        </w:rPr>
        <w:t>precedente,</w:t>
      </w:r>
      <w:r>
        <w:rPr>
          <w:color w:val="231F20"/>
          <w:spacing w:val="-20"/>
        </w:rPr>
        <w:t> </w:t>
      </w:r>
      <w:r>
        <w:rPr>
          <w:color w:val="231F20"/>
        </w:rPr>
        <w:t>en</w:t>
      </w:r>
      <w:r>
        <w:rPr>
          <w:color w:val="231F20"/>
          <w:spacing w:val="-20"/>
        </w:rPr>
        <w:t> </w:t>
      </w:r>
      <w:r>
        <w:rPr>
          <w:color w:val="231F20"/>
        </w:rPr>
        <w:t>tanto personificación</w:t>
      </w:r>
      <w:r>
        <w:rPr>
          <w:color w:val="231F20"/>
          <w:spacing w:val="-16"/>
        </w:rPr>
        <w:t> </w:t>
      </w:r>
      <w:r>
        <w:rPr>
          <w:color w:val="231F20"/>
        </w:rPr>
        <w:t>del</w:t>
      </w:r>
      <w:r>
        <w:rPr>
          <w:color w:val="231F20"/>
          <w:spacing w:val="-16"/>
        </w:rPr>
        <w:t> </w:t>
      </w:r>
      <w:r>
        <w:rPr>
          <w:color w:val="231F20"/>
        </w:rPr>
        <w:t>pasado,</w:t>
      </w:r>
      <w:r>
        <w:rPr>
          <w:color w:val="231F20"/>
          <w:spacing w:val="-16"/>
        </w:rPr>
        <w:t> </w:t>
      </w:r>
      <w:r>
        <w:rPr>
          <w:color w:val="231F20"/>
        </w:rPr>
        <w:t>y</w:t>
      </w:r>
      <w:r>
        <w:rPr>
          <w:color w:val="231F20"/>
          <w:spacing w:val="-16"/>
        </w:rPr>
        <w:t> </w:t>
      </w:r>
      <w:r>
        <w:rPr>
          <w:color w:val="231F20"/>
        </w:rPr>
        <w:t>asume</w:t>
      </w:r>
      <w:r>
        <w:rPr>
          <w:color w:val="231F20"/>
          <w:spacing w:val="-16"/>
        </w:rPr>
        <w:t> </w:t>
      </w:r>
      <w:r>
        <w:rPr>
          <w:color w:val="231F20"/>
        </w:rPr>
        <w:t>también</w:t>
      </w:r>
      <w:r>
        <w:rPr>
          <w:color w:val="231F20"/>
          <w:spacing w:val="-16"/>
        </w:rPr>
        <w:t> </w:t>
      </w:r>
      <w:r>
        <w:rPr>
          <w:color w:val="231F20"/>
        </w:rPr>
        <w:t>su</w:t>
      </w:r>
      <w:r>
        <w:rPr>
          <w:color w:val="231F20"/>
          <w:spacing w:val="-16"/>
        </w:rPr>
        <w:t> </w:t>
      </w:r>
      <w:r>
        <w:rPr>
          <w:color w:val="231F20"/>
        </w:rPr>
        <w:t>pervivencia</w:t>
      </w:r>
      <w:r>
        <w:rPr>
          <w:color w:val="231F20"/>
          <w:spacing w:val="-16"/>
        </w:rPr>
        <w:t> </w:t>
      </w:r>
      <w:r>
        <w:rPr>
          <w:color w:val="231F20"/>
        </w:rPr>
        <w:t>futura bajo la forma del recuerdo. Dicho efecto “totalizador” del tiempo encarnado</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figura</w:t>
      </w:r>
      <w:r>
        <w:rPr>
          <w:color w:val="231F20"/>
          <w:spacing w:val="-5"/>
        </w:rPr>
        <w:t> </w:t>
      </w:r>
      <w:r>
        <w:rPr>
          <w:color w:val="231F20"/>
        </w:rPr>
        <w:t>se</w:t>
      </w:r>
      <w:r>
        <w:rPr>
          <w:color w:val="231F20"/>
          <w:spacing w:val="-5"/>
        </w:rPr>
        <w:t> </w:t>
      </w:r>
      <w:r>
        <w:rPr>
          <w:color w:val="231F20"/>
        </w:rPr>
        <w:t>acentúa</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recurso</w:t>
      </w:r>
      <w:r>
        <w:rPr>
          <w:color w:val="231F20"/>
          <w:spacing w:val="-5"/>
        </w:rPr>
        <w:t> </w:t>
      </w:r>
      <w:r>
        <w:rPr>
          <w:color w:val="231F20"/>
        </w:rPr>
        <w:t>teatral</w:t>
      </w:r>
      <w:r>
        <w:rPr>
          <w:color w:val="231F20"/>
          <w:spacing w:val="-5"/>
        </w:rPr>
        <w:t> </w:t>
      </w:r>
      <w:r>
        <w:rPr>
          <w:color w:val="231F20"/>
        </w:rPr>
        <w:t>que</w:t>
      </w:r>
      <w:r>
        <w:rPr>
          <w:color w:val="231F20"/>
          <w:spacing w:val="-5"/>
        </w:rPr>
        <w:t> </w:t>
      </w:r>
      <w:r>
        <w:rPr>
          <w:color w:val="231F20"/>
        </w:rPr>
        <w:t>busca poner</w:t>
      </w:r>
      <w:r>
        <w:rPr>
          <w:color w:val="231F20"/>
          <w:spacing w:val="-5"/>
        </w:rPr>
        <w:t> </w:t>
      </w:r>
      <w:r>
        <w:rPr>
          <w:color w:val="231F20"/>
        </w:rPr>
        <w:t>en</w:t>
      </w:r>
      <w:r>
        <w:rPr>
          <w:color w:val="231F20"/>
          <w:spacing w:val="-5"/>
        </w:rPr>
        <w:t> </w:t>
      </w:r>
      <w:r>
        <w:rPr>
          <w:color w:val="231F20"/>
        </w:rPr>
        <w:t>entredicho</w:t>
      </w:r>
      <w:r>
        <w:rPr>
          <w:color w:val="231F20"/>
          <w:spacing w:val="-5"/>
        </w:rPr>
        <w:t> </w:t>
      </w:r>
      <w:r>
        <w:rPr>
          <w:color w:val="231F20"/>
        </w:rPr>
        <w:t>la</w:t>
      </w:r>
      <w:r>
        <w:rPr>
          <w:color w:val="231F20"/>
          <w:spacing w:val="-5"/>
        </w:rPr>
        <w:t> </w:t>
      </w:r>
      <w:r>
        <w:rPr>
          <w:color w:val="231F20"/>
        </w:rPr>
        <w:t>dinámica</w:t>
      </w:r>
      <w:r>
        <w:rPr>
          <w:color w:val="231F20"/>
          <w:spacing w:val="-5"/>
        </w:rPr>
        <w:t> </w:t>
      </w:r>
      <w:r>
        <w:rPr>
          <w:color w:val="231F20"/>
        </w:rPr>
        <w:t>de</w:t>
      </w:r>
      <w:r>
        <w:rPr>
          <w:color w:val="231F20"/>
          <w:spacing w:val="-5"/>
        </w:rPr>
        <w:t> </w:t>
      </w:r>
      <w:r>
        <w:rPr>
          <w:color w:val="231F20"/>
        </w:rPr>
        <w:t>ilusión</w:t>
      </w:r>
      <w:r>
        <w:rPr>
          <w:color w:val="231F20"/>
          <w:spacing w:val="-5"/>
        </w:rPr>
        <w:t> </w:t>
      </w:r>
      <w:r>
        <w:rPr>
          <w:color w:val="231F20"/>
        </w:rPr>
        <w:t>o</w:t>
      </w:r>
      <w:r>
        <w:rPr>
          <w:color w:val="231F20"/>
          <w:spacing w:val="-5"/>
        </w:rPr>
        <w:t> </w:t>
      </w:r>
      <w:r>
        <w:rPr>
          <w:color w:val="231F20"/>
        </w:rPr>
        <w:t>efecto</w:t>
      </w:r>
      <w:r>
        <w:rPr>
          <w:color w:val="231F20"/>
          <w:spacing w:val="-5"/>
        </w:rPr>
        <w:t> </w:t>
      </w:r>
      <w:r>
        <w:rPr>
          <w:color w:val="231F20"/>
        </w:rPr>
        <w:t>de</w:t>
      </w:r>
      <w:r>
        <w:rPr>
          <w:color w:val="231F20"/>
          <w:spacing w:val="-5"/>
        </w:rPr>
        <w:t> </w:t>
      </w:r>
      <w:r>
        <w:rPr>
          <w:color w:val="231F20"/>
        </w:rPr>
        <w:t>realidad</w:t>
      </w:r>
      <w:r>
        <w:rPr>
          <w:color w:val="231F20"/>
          <w:spacing w:val="-5"/>
        </w:rPr>
        <w:t> </w:t>
      </w:r>
      <w:r>
        <w:rPr>
          <w:color w:val="231F20"/>
        </w:rPr>
        <w:t>de la obra para producir la sensación en el público de formar parte de</w:t>
      </w:r>
      <w:r>
        <w:rPr>
          <w:color w:val="231F20"/>
          <w:spacing w:val="-16"/>
        </w:rPr>
        <w:t> </w:t>
      </w:r>
      <w:r>
        <w:rPr>
          <w:color w:val="231F20"/>
        </w:rPr>
        <w:t>la</w:t>
      </w:r>
      <w:r>
        <w:rPr>
          <w:color w:val="231F20"/>
          <w:spacing w:val="-16"/>
        </w:rPr>
        <w:t> </w:t>
      </w:r>
      <w:r>
        <w:rPr>
          <w:color w:val="231F20"/>
        </w:rPr>
        <w:t>representación</w:t>
      </w:r>
      <w:r>
        <w:rPr>
          <w:color w:val="231F20"/>
          <w:spacing w:val="-16"/>
        </w:rPr>
        <w:t> </w:t>
      </w:r>
      <w:r>
        <w:rPr>
          <w:color w:val="231F20"/>
          <w:spacing w:val="-10"/>
        </w:rPr>
        <w:t>y,</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vez,</w:t>
      </w:r>
      <w:r>
        <w:rPr>
          <w:color w:val="231F20"/>
          <w:spacing w:val="-16"/>
        </w:rPr>
        <w:t> </w:t>
      </w:r>
      <w:r>
        <w:rPr>
          <w:color w:val="231F20"/>
        </w:rPr>
        <w:t>de</w:t>
      </w:r>
      <w:r>
        <w:rPr>
          <w:color w:val="231F20"/>
          <w:spacing w:val="-16"/>
        </w:rPr>
        <w:t> </w:t>
      </w:r>
      <w:r>
        <w:rPr>
          <w:color w:val="231F20"/>
        </w:rPr>
        <w:t>estarla</w:t>
      </w:r>
      <w:r>
        <w:rPr>
          <w:color w:val="231F20"/>
          <w:spacing w:val="-16"/>
        </w:rPr>
        <w:t> </w:t>
      </w:r>
      <w:r>
        <w:rPr>
          <w:color w:val="231F20"/>
        </w:rPr>
        <w:t>viendo.</w:t>
      </w:r>
      <w:r>
        <w:rPr>
          <w:color w:val="231F20"/>
          <w:spacing w:val="-16"/>
        </w:rPr>
        <w:t> </w:t>
      </w:r>
      <w:r>
        <w:rPr>
          <w:color w:val="231F20"/>
        </w:rPr>
        <w:t>En</w:t>
      </w:r>
      <w:r>
        <w:rPr>
          <w:color w:val="231F20"/>
          <w:spacing w:val="-16"/>
        </w:rPr>
        <w:t> </w:t>
      </w:r>
      <w:r>
        <w:rPr>
          <w:color w:val="231F20"/>
        </w:rPr>
        <w:t>este</w:t>
      </w:r>
      <w:r>
        <w:rPr>
          <w:color w:val="231F20"/>
          <w:spacing w:val="-16"/>
        </w:rPr>
        <w:t> </w:t>
      </w:r>
      <w:r>
        <w:rPr>
          <w:color w:val="231F20"/>
        </w:rPr>
        <w:t>caso,</w:t>
      </w:r>
      <w:r>
        <w:rPr>
          <w:color w:val="231F20"/>
          <w:spacing w:val="-16"/>
        </w:rPr>
        <w:t> </w:t>
      </w:r>
      <w:r>
        <w:rPr>
          <w:color w:val="231F20"/>
        </w:rPr>
        <w:t>Eli- zondo incorpora dicho recurso al hacer que su personaje</w:t>
      </w:r>
      <w:r>
        <w:rPr>
          <w:color w:val="231F20"/>
          <w:spacing w:val="-35"/>
        </w:rPr>
        <w:t> </w:t>
      </w:r>
      <w:r>
        <w:rPr>
          <w:color w:val="231F20"/>
        </w:rPr>
        <w:t>interpele al público, aluda al espacio y tiempo de la representación, con la finalidad</w:t>
      </w:r>
      <w:r>
        <w:rPr>
          <w:color w:val="231F20"/>
          <w:spacing w:val="-29"/>
        </w:rPr>
        <w:t> </w:t>
      </w:r>
      <w:r>
        <w:rPr>
          <w:color w:val="231F20"/>
        </w:rPr>
        <w:t>de</w:t>
      </w:r>
      <w:r>
        <w:rPr>
          <w:color w:val="231F20"/>
          <w:spacing w:val="-29"/>
        </w:rPr>
        <w:t> </w:t>
      </w:r>
      <w:r>
        <w:rPr>
          <w:color w:val="231F20"/>
        </w:rPr>
        <w:t>otorgar</w:t>
      </w:r>
      <w:r>
        <w:rPr>
          <w:color w:val="231F20"/>
          <w:spacing w:val="-29"/>
        </w:rPr>
        <w:t> </w:t>
      </w:r>
      <w:r>
        <w:rPr>
          <w:color w:val="231F20"/>
        </w:rPr>
        <w:t>a</w:t>
      </w:r>
      <w:r>
        <w:rPr>
          <w:color w:val="231F20"/>
          <w:spacing w:val="-31"/>
        </w:rPr>
        <w:t> </w:t>
      </w:r>
      <w:r>
        <w:rPr>
          <w:color w:val="231F20"/>
          <w:spacing w:val="-4"/>
        </w:rPr>
        <w:t>Vorbei</w:t>
      </w:r>
      <w:r>
        <w:rPr>
          <w:color w:val="231F20"/>
          <w:spacing w:val="-29"/>
        </w:rPr>
        <w:t> </w:t>
      </w:r>
      <w:r>
        <w:rPr>
          <w:color w:val="231F20"/>
        </w:rPr>
        <w:t>la</w:t>
      </w:r>
      <w:r>
        <w:rPr>
          <w:color w:val="231F20"/>
          <w:spacing w:val="-29"/>
        </w:rPr>
        <w:t> </w:t>
      </w:r>
      <w:r>
        <w:rPr>
          <w:color w:val="231F20"/>
        </w:rPr>
        <w:t>posibilidad</w:t>
      </w:r>
      <w:r>
        <w:rPr>
          <w:color w:val="231F20"/>
          <w:spacing w:val="-29"/>
        </w:rPr>
        <w:t> </w:t>
      </w:r>
      <w:r>
        <w:rPr>
          <w:color w:val="231F20"/>
        </w:rPr>
        <w:t>de</w:t>
      </w:r>
      <w:r>
        <w:rPr>
          <w:color w:val="231F20"/>
          <w:spacing w:val="-29"/>
        </w:rPr>
        <w:t> </w:t>
      </w:r>
      <w:r>
        <w:rPr>
          <w:color w:val="231F20"/>
        </w:rPr>
        <w:t>promover</w:t>
      </w:r>
      <w:r>
        <w:rPr>
          <w:color w:val="231F20"/>
          <w:spacing w:val="-29"/>
        </w:rPr>
        <w:t> </w:t>
      </w:r>
      <w:r>
        <w:rPr>
          <w:color w:val="231F20"/>
        </w:rPr>
        <w:t>un</w:t>
      </w:r>
      <w:r>
        <w:rPr>
          <w:color w:val="231F20"/>
          <w:spacing w:val="-29"/>
        </w:rPr>
        <w:t> </w:t>
      </w:r>
      <w:r>
        <w:rPr>
          <w:color w:val="231F20"/>
        </w:rPr>
        <w:t>punto</w:t>
      </w:r>
      <w:r>
        <w:rPr>
          <w:color w:val="231F20"/>
          <w:spacing w:val="-29"/>
        </w:rPr>
        <w:t> </w:t>
      </w:r>
      <w:r>
        <w:rPr>
          <w:color w:val="231F20"/>
        </w:rPr>
        <w:t>de vista</w:t>
      </w:r>
      <w:r>
        <w:rPr>
          <w:color w:val="231F20"/>
          <w:spacing w:val="-28"/>
        </w:rPr>
        <w:t> </w:t>
      </w:r>
      <w:r>
        <w:rPr>
          <w:color w:val="231F20"/>
        </w:rPr>
        <w:t>crítico</w:t>
      </w:r>
      <w:r>
        <w:rPr>
          <w:color w:val="231F20"/>
          <w:spacing w:val="-28"/>
        </w:rPr>
        <w:t> </w:t>
      </w:r>
      <w:r>
        <w:rPr>
          <w:color w:val="231F20"/>
        </w:rPr>
        <w:t>sobre</w:t>
      </w:r>
      <w:r>
        <w:rPr>
          <w:color w:val="231F20"/>
          <w:spacing w:val="-28"/>
        </w:rPr>
        <w:t> </w:t>
      </w:r>
      <w:r>
        <w:rPr>
          <w:color w:val="231F20"/>
        </w:rPr>
        <w:t>su</w:t>
      </w:r>
      <w:r>
        <w:rPr>
          <w:color w:val="231F20"/>
          <w:spacing w:val="-28"/>
        </w:rPr>
        <w:t> </w:t>
      </w:r>
      <w:r>
        <w:rPr>
          <w:color w:val="231F20"/>
        </w:rPr>
        <w:t>propia</w:t>
      </w:r>
      <w:r>
        <w:rPr>
          <w:color w:val="231F20"/>
          <w:spacing w:val="-28"/>
        </w:rPr>
        <w:t> </w:t>
      </w:r>
      <w:r>
        <w:rPr>
          <w:color w:val="231F20"/>
        </w:rPr>
        <w:t>naturaleza</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todo</w:t>
      </w:r>
      <w:r>
        <w:rPr>
          <w:color w:val="231F20"/>
          <w:spacing w:val="-28"/>
        </w:rPr>
        <w:t> </w:t>
      </w:r>
      <w:r>
        <w:rPr>
          <w:color w:val="231F20"/>
        </w:rPr>
        <w:t>caso,</w:t>
      </w:r>
      <w:r>
        <w:rPr>
          <w:color w:val="231F20"/>
          <w:spacing w:val="-28"/>
        </w:rPr>
        <w:t> </w:t>
      </w:r>
      <w:r>
        <w:rPr>
          <w:color w:val="231F20"/>
        </w:rPr>
        <w:t>es</w:t>
      </w:r>
      <w:r>
        <w:rPr>
          <w:color w:val="231F20"/>
          <w:spacing w:val="-28"/>
        </w:rPr>
        <w:t> </w:t>
      </w:r>
      <w:r>
        <w:rPr>
          <w:color w:val="231F20"/>
        </w:rPr>
        <w:t>también la</w:t>
      </w:r>
      <w:r>
        <w:rPr>
          <w:color w:val="231F20"/>
          <w:spacing w:val="-31"/>
        </w:rPr>
        <w:t> </w:t>
      </w:r>
      <w:r>
        <w:rPr>
          <w:color w:val="231F20"/>
        </w:rPr>
        <w:t>condición</w:t>
      </w:r>
      <w:r>
        <w:rPr>
          <w:color w:val="231F20"/>
          <w:spacing w:val="-31"/>
        </w:rPr>
        <w:t> </w:t>
      </w:r>
      <w:r>
        <w:rPr>
          <w:color w:val="231F20"/>
        </w:rPr>
        <w:t>del</w:t>
      </w:r>
      <w:r>
        <w:rPr>
          <w:color w:val="231F20"/>
          <w:spacing w:val="-31"/>
        </w:rPr>
        <w:t> </w:t>
      </w:r>
      <w:r>
        <w:rPr>
          <w:color w:val="231F20"/>
        </w:rPr>
        <w:t>espectador,</w:t>
      </w:r>
      <w:r>
        <w:rPr>
          <w:color w:val="231F20"/>
          <w:spacing w:val="-31"/>
        </w:rPr>
        <w:t> </w:t>
      </w:r>
      <w:r>
        <w:rPr>
          <w:color w:val="231F20"/>
        </w:rPr>
        <w:t>del</w:t>
      </w:r>
      <w:r>
        <w:rPr>
          <w:color w:val="231F20"/>
          <w:spacing w:val="-31"/>
        </w:rPr>
        <w:t> </w:t>
      </w:r>
      <w:r>
        <w:rPr>
          <w:color w:val="231F20"/>
        </w:rPr>
        <w:t>lector,</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sí,</w:t>
      </w:r>
      <w:r>
        <w:rPr>
          <w:color w:val="231F20"/>
          <w:spacing w:val="-31"/>
        </w:rPr>
        <w:t> </w:t>
      </w:r>
      <w:r>
        <w:rPr>
          <w:color w:val="231F20"/>
        </w:rPr>
        <w:t>del</w:t>
      </w:r>
      <w:r>
        <w:rPr>
          <w:color w:val="231F20"/>
          <w:spacing w:val="-31"/>
        </w:rPr>
        <w:t> </w:t>
      </w:r>
      <w:r>
        <w:rPr>
          <w:color w:val="231F20"/>
        </w:rPr>
        <w:t>hombre</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tiem- po.</w:t>
      </w:r>
      <w:r>
        <w:rPr>
          <w:color w:val="231F20"/>
          <w:spacing w:val="-5"/>
        </w:rPr>
        <w:t> </w:t>
      </w:r>
      <w:r>
        <w:rPr>
          <w:color w:val="231F20"/>
        </w:rPr>
        <w:t>Esta</w:t>
      </w:r>
      <w:r>
        <w:rPr>
          <w:color w:val="231F20"/>
          <w:spacing w:val="-5"/>
        </w:rPr>
        <w:t> </w:t>
      </w:r>
      <w:r>
        <w:rPr>
          <w:color w:val="231F20"/>
        </w:rPr>
        <w:t>condición</w:t>
      </w:r>
      <w:r>
        <w:rPr>
          <w:color w:val="231F20"/>
          <w:spacing w:val="-5"/>
        </w:rPr>
        <w:t> </w:t>
      </w:r>
      <w:r>
        <w:rPr>
          <w:color w:val="231F20"/>
        </w:rPr>
        <w:t>es</w:t>
      </w:r>
      <w:r>
        <w:rPr>
          <w:color w:val="231F20"/>
          <w:spacing w:val="-5"/>
        </w:rPr>
        <w:t> </w:t>
      </w:r>
      <w:r>
        <w:rPr>
          <w:color w:val="231F20"/>
        </w:rPr>
        <w:t>resumida</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palabras</w:t>
      </w:r>
      <w:r>
        <w:rPr>
          <w:color w:val="231F20"/>
          <w:spacing w:val="-5"/>
        </w:rPr>
        <w:t> </w:t>
      </w:r>
      <w:r>
        <w:rPr>
          <w:color w:val="231F20"/>
        </w:rPr>
        <w:t>del</w:t>
      </w:r>
      <w:r>
        <w:rPr>
          <w:color w:val="231F20"/>
          <w:spacing w:val="-5"/>
        </w:rPr>
        <w:t> </w:t>
      </w:r>
      <w:r>
        <w:rPr>
          <w:color w:val="231F20"/>
        </w:rPr>
        <w:t>personaje:</w:t>
      </w:r>
      <w:r>
        <w:rPr>
          <w:color w:val="231F20"/>
          <w:spacing w:val="-5"/>
        </w:rPr>
        <w:t> </w:t>
      </w:r>
      <w:r>
        <w:rPr>
          <w:color w:val="231F20"/>
          <w:spacing w:val="-3"/>
        </w:rPr>
        <w:t>“No </w:t>
      </w:r>
      <w:r>
        <w:rPr>
          <w:color w:val="231F20"/>
        </w:rPr>
        <w:t>hay</w:t>
      </w:r>
      <w:r>
        <w:rPr>
          <w:color w:val="231F20"/>
          <w:spacing w:val="-29"/>
        </w:rPr>
        <w:t> </w:t>
      </w:r>
      <w:r>
        <w:rPr>
          <w:color w:val="231F20"/>
        </w:rPr>
        <w:t>que</w:t>
      </w:r>
      <w:r>
        <w:rPr>
          <w:color w:val="231F20"/>
          <w:spacing w:val="-29"/>
        </w:rPr>
        <w:t> </w:t>
      </w:r>
      <w:r>
        <w:rPr>
          <w:color w:val="231F20"/>
        </w:rPr>
        <w:t>olvidar</w:t>
      </w:r>
      <w:r>
        <w:rPr>
          <w:color w:val="231F20"/>
          <w:spacing w:val="-29"/>
        </w:rPr>
        <w:t> </w:t>
      </w:r>
      <w:r>
        <w:rPr>
          <w:color w:val="231F20"/>
        </w:rPr>
        <w:t>que</w:t>
      </w:r>
      <w:r>
        <w:rPr>
          <w:color w:val="231F20"/>
          <w:spacing w:val="-29"/>
        </w:rPr>
        <w:t> </w:t>
      </w:r>
      <w:r>
        <w:rPr>
          <w:color w:val="231F20"/>
        </w:rPr>
        <w:t>yo</w:t>
      </w:r>
      <w:r>
        <w:rPr>
          <w:color w:val="231F20"/>
          <w:spacing w:val="-29"/>
        </w:rPr>
        <w:t> </w:t>
      </w:r>
      <w:r>
        <w:rPr>
          <w:color w:val="231F20"/>
        </w:rPr>
        <w:t>soy</w:t>
      </w:r>
      <w:r>
        <w:rPr>
          <w:color w:val="231F20"/>
          <w:spacing w:val="-29"/>
        </w:rPr>
        <w:t> </w:t>
      </w:r>
      <w:r>
        <w:rPr>
          <w:color w:val="231F20"/>
        </w:rPr>
        <w:t>algo</w:t>
      </w:r>
      <w:r>
        <w:rPr>
          <w:color w:val="231F20"/>
          <w:spacing w:val="-29"/>
        </w:rPr>
        <w:t> </w:t>
      </w:r>
      <w:r>
        <w:rPr>
          <w:color w:val="231F20"/>
        </w:rPr>
        <w:t>que</w:t>
      </w:r>
      <w:r>
        <w:rPr>
          <w:color w:val="231F20"/>
          <w:spacing w:val="-29"/>
        </w:rPr>
        <w:t> </w:t>
      </w:r>
      <w:r>
        <w:rPr>
          <w:color w:val="231F20"/>
        </w:rPr>
        <w:t>está</w:t>
      </w:r>
      <w:r>
        <w:rPr>
          <w:color w:val="231F20"/>
          <w:spacing w:val="-29"/>
        </w:rPr>
        <w:t> </w:t>
      </w:r>
      <w:r>
        <w:rPr>
          <w:color w:val="231F20"/>
        </w:rPr>
        <w:t>pasando.</w:t>
      </w:r>
      <w:r>
        <w:rPr>
          <w:color w:val="231F20"/>
          <w:spacing w:val="-29"/>
        </w:rPr>
        <w:t> </w:t>
      </w:r>
      <w:r>
        <w:rPr>
          <w:color w:val="231F20"/>
        </w:rPr>
        <w:t>Digo</w:t>
      </w:r>
      <w:r>
        <w:rPr>
          <w:color w:val="231F20"/>
          <w:spacing w:val="-29"/>
        </w:rPr>
        <w:t> </w:t>
      </w:r>
      <w:r>
        <w:rPr>
          <w:color w:val="231F20"/>
          <w:spacing w:val="-3"/>
        </w:rPr>
        <w:t>‘pasando’</w:t>
      </w:r>
      <w:r>
        <w:rPr>
          <w:color w:val="231F20"/>
          <w:spacing w:val="-29"/>
        </w:rPr>
        <w:t> </w:t>
      </w:r>
      <w:r>
        <w:rPr>
          <w:color w:val="231F20"/>
        </w:rPr>
        <w:t>en sentido</w:t>
      </w:r>
      <w:r>
        <w:rPr>
          <w:color w:val="231F20"/>
          <w:spacing w:val="-21"/>
        </w:rPr>
        <w:t> </w:t>
      </w:r>
      <w:r>
        <w:rPr>
          <w:color w:val="231F20"/>
        </w:rPr>
        <w:t>literal.</w:t>
      </w:r>
      <w:r>
        <w:rPr>
          <w:color w:val="231F20"/>
          <w:spacing w:val="-21"/>
        </w:rPr>
        <w:t> </w:t>
      </w:r>
      <w:r>
        <w:rPr>
          <w:color w:val="231F20"/>
        </w:rPr>
        <w:t>Estoy</w:t>
      </w:r>
      <w:r>
        <w:rPr>
          <w:color w:val="231F20"/>
          <w:spacing w:val="-21"/>
        </w:rPr>
        <w:t> </w:t>
      </w:r>
      <w:r>
        <w:rPr>
          <w:color w:val="231F20"/>
        </w:rPr>
        <w:t>convirtiéndome</w:t>
      </w:r>
      <w:r>
        <w:rPr>
          <w:color w:val="231F20"/>
          <w:spacing w:val="-21"/>
        </w:rPr>
        <w:t> </w:t>
      </w:r>
      <w:r>
        <w:rPr>
          <w:color w:val="231F20"/>
        </w:rPr>
        <w:t>a</w:t>
      </w:r>
      <w:r>
        <w:rPr>
          <w:color w:val="231F20"/>
          <w:spacing w:val="-21"/>
        </w:rPr>
        <w:t> </w:t>
      </w:r>
      <w:r>
        <w:rPr>
          <w:color w:val="231F20"/>
        </w:rPr>
        <w:t>cada</w:t>
      </w:r>
      <w:r>
        <w:rPr>
          <w:color w:val="231F20"/>
          <w:spacing w:val="-21"/>
        </w:rPr>
        <w:t> </w:t>
      </w:r>
      <w:r>
        <w:rPr>
          <w:color w:val="231F20"/>
        </w:rPr>
        <w:t>instante</w:t>
      </w:r>
      <w:r>
        <w:rPr>
          <w:color w:val="231F20"/>
          <w:spacing w:val="-21"/>
        </w:rPr>
        <w:t> </w:t>
      </w:r>
      <w:r>
        <w:rPr>
          <w:color w:val="231F20"/>
        </w:rPr>
        <w:t>en</w:t>
      </w:r>
      <w:r>
        <w:rPr>
          <w:color w:val="231F20"/>
          <w:spacing w:val="-21"/>
        </w:rPr>
        <w:t> </w:t>
      </w:r>
      <w:r>
        <w:rPr>
          <w:color w:val="231F20"/>
        </w:rPr>
        <w:t>algo</w:t>
      </w:r>
      <w:r>
        <w:rPr>
          <w:color w:val="231F20"/>
          <w:spacing w:val="-21"/>
        </w:rPr>
        <w:t> </w:t>
      </w:r>
      <w:r>
        <w:rPr>
          <w:color w:val="231F20"/>
        </w:rPr>
        <w:t>que</w:t>
      </w:r>
      <w:r>
        <w:rPr>
          <w:color w:val="231F20"/>
          <w:spacing w:val="-21"/>
        </w:rPr>
        <w:t> </w:t>
      </w:r>
      <w:r>
        <w:rPr>
          <w:color w:val="231F20"/>
        </w:rPr>
        <w:t>ya pasó</w:t>
      </w:r>
      <w:r>
        <w:rPr>
          <w:color w:val="231F20"/>
          <w:spacing w:val="-21"/>
        </w:rPr>
        <w:t> </w:t>
      </w:r>
      <w:r>
        <w:rPr>
          <w:color w:val="231F20"/>
        </w:rPr>
        <w:t>[...]</w:t>
      </w:r>
      <w:r>
        <w:rPr>
          <w:color w:val="231F20"/>
          <w:spacing w:val="-24"/>
        </w:rPr>
        <w:t> </w:t>
      </w:r>
      <w:r>
        <w:rPr>
          <w:color w:val="231F20"/>
          <w:spacing w:val="-11"/>
        </w:rPr>
        <w:t>Yo</w:t>
      </w:r>
      <w:r>
        <w:rPr>
          <w:color w:val="231F20"/>
          <w:spacing w:val="-21"/>
        </w:rPr>
        <w:t> </w:t>
      </w:r>
      <w:r>
        <w:rPr>
          <w:color w:val="231F20"/>
        </w:rPr>
        <w:t>soy</w:t>
      </w:r>
      <w:r>
        <w:rPr>
          <w:color w:val="231F20"/>
          <w:spacing w:val="-21"/>
        </w:rPr>
        <w:t> </w:t>
      </w:r>
      <w:r>
        <w:rPr>
          <w:color w:val="231F20"/>
        </w:rPr>
        <w:t>el</w:t>
      </w:r>
      <w:r>
        <w:rPr>
          <w:color w:val="231F20"/>
          <w:spacing w:val="-21"/>
        </w:rPr>
        <w:t> </w:t>
      </w:r>
      <w:r>
        <w:rPr>
          <w:color w:val="231F20"/>
        </w:rPr>
        <w:t>que</w:t>
      </w:r>
      <w:r>
        <w:rPr>
          <w:color w:val="231F20"/>
          <w:spacing w:val="-21"/>
        </w:rPr>
        <w:t> </w:t>
      </w:r>
      <w:r>
        <w:rPr>
          <w:color w:val="231F20"/>
        </w:rPr>
        <w:t>está</w:t>
      </w:r>
      <w:r>
        <w:rPr>
          <w:color w:val="231F20"/>
          <w:spacing w:val="-21"/>
        </w:rPr>
        <w:t> </w:t>
      </w:r>
      <w:r>
        <w:rPr>
          <w:color w:val="231F20"/>
        </w:rPr>
        <w:t>yendo,</w:t>
      </w:r>
      <w:r>
        <w:rPr>
          <w:color w:val="231F20"/>
          <w:spacing w:val="-21"/>
        </w:rPr>
        <w:t> </w:t>
      </w:r>
      <w:r>
        <w:rPr>
          <w:color w:val="231F20"/>
        </w:rPr>
        <w:t>para</w:t>
      </w:r>
      <w:r>
        <w:rPr>
          <w:color w:val="231F20"/>
          <w:spacing w:val="-21"/>
        </w:rPr>
        <w:t> </w:t>
      </w:r>
      <w:r>
        <w:rPr>
          <w:color w:val="231F20"/>
        </w:rPr>
        <w:t>ser</w:t>
      </w:r>
      <w:r>
        <w:rPr>
          <w:color w:val="231F20"/>
          <w:spacing w:val="-21"/>
        </w:rPr>
        <w:t> </w:t>
      </w:r>
      <w:r>
        <w:rPr>
          <w:color w:val="231F20"/>
        </w:rPr>
        <w:t>exactos”</w:t>
      </w:r>
      <w:r>
        <w:rPr>
          <w:color w:val="231F20"/>
          <w:spacing w:val="-21"/>
        </w:rPr>
        <w:t> </w:t>
      </w:r>
      <w:r>
        <w:rPr>
          <w:color w:val="231F20"/>
        </w:rPr>
        <w:t>(p.</w:t>
      </w:r>
      <w:r>
        <w:rPr>
          <w:color w:val="231F20"/>
          <w:spacing w:val="-21"/>
        </w:rPr>
        <w:t> </w:t>
      </w:r>
      <w:r>
        <w:rPr>
          <w:color w:val="231F20"/>
        </w:rPr>
        <w:t>95).</w:t>
      </w:r>
      <w:r>
        <w:rPr>
          <w:color w:val="231F20"/>
          <w:spacing w:val="-21"/>
        </w:rPr>
        <w:t> </w:t>
      </w:r>
      <w:r>
        <w:rPr>
          <w:color w:val="231F20"/>
          <w:spacing w:val="-3"/>
        </w:rPr>
        <w:t>¿No</w:t>
      </w:r>
      <w:r>
        <w:rPr>
          <w:color w:val="231F20"/>
          <w:spacing w:val="-21"/>
        </w:rPr>
        <w:t> </w:t>
      </w:r>
      <w:r>
        <w:rPr>
          <w:color w:val="231F20"/>
        </w:rPr>
        <w:t>es, finalmente,</w:t>
      </w:r>
      <w:r>
        <w:rPr>
          <w:color w:val="231F20"/>
          <w:spacing w:val="-35"/>
        </w:rPr>
        <w:t> </w:t>
      </w:r>
      <w:r>
        <w:rPr>
          <w:color w:val="231F20"/>
        </w:rPr>
        <w:t>la</w:t>
      </w:r>
      <w:r>
        <w:rPr>
          <w:color w:val="231F20"/>
          <w:spacing w:val="-35"/>
        </w:rPr>
        <w:t> </w:t>
      </w:r>
      <w:r>
        <w:rPr>
          <w:color w:val="231F20"/>
        </w:rPr>
        <w:t>misma</w:t>
      </w:r>
      <w:r>
        <w:rPr>
          <w:color w:val="231F20"/>
          <w:spacing w:val="-35"/>
        </w:rPr>
        <w:t> </w:t>
      </w:r>
      <w:r>
        <w:rPr>
          <w:color w:val="231F20"/>
        </w:rPr>
        <w:t>condición</w:t>
      </w:r>
      <w:r>
        <w:rPr>
          <w:color w:val="231F20"/>
          <w:spacing w:val="-35"/>
        </w:rPr>
        <w:t> </w:t>
      </w:r>
      <w:r>
        <w:rPr>
          <w:color w:val="231F20"/>
        </w:rPr>
        <w:t>de</w:t>
      </w:r>
      <w:r>
        <w:rPr>
          <w:color w:val="231F20"/>
          <w:spacing w:val="-35"/>
        </w:rPr>
        <w:t> </w:t>
      </w:r>
      <w:r>
        <w:rPr>
          <w:color w:val="231F20"/>
        </w:rPr>
        <w:t>cada</w:t>
      </w:r>
      <w:r>
        <w:rPr>
          <w:color w:val="231F20"/>
          <w:spacing w:val="-35"/>
        </w:rPr>
        <w:t> </w:t>
      </w:r>
      <w:r>
        <w:rPr>
          <w:color w:val="231F20"/>
        </w:rPr>
        <w:t>uno</w:t>
      </w:r>
      <w:r>
        <w:rPr>
          <w:color w:val="231F20"/>
          <w:spacing w:val="-35"/>
        </w:rPr>
        <w:t> </w:t>
      </w:r>
      <w:r>
        <w:rPr>
          <w:color w:val="231F20"/>
        </w:rPr>
        <w:t>de</w:t>
      </w:r>
      <w:r>
        <w:rPr>
          <w:color w:val="231F20"/>
          <w:spacing w:val="-35"/>
        </w:rPr>
        <w:t> </w:t>
      </w:r>
      <w:r>
        <w:rPr>
          <w:color w:val="231F20"/>
        </w:rPr>
        <w:t>nosotros?</w:t>
      </w:r>
      <w:r>
        <w:rPr>
          <w:color w:val="231F20"/>
          <w:spacing w:val="-35"/>
        </w:rPr>
        <w:t> </w:t>
      </w:r>
      <w:r>
        <w:rPr>
          <w:color w:val="231F20"/>
          <w:spacing w:val="-3"/>
        </w:rPr>
        <w:t>¿No</w:t>
      </w:r>
      <w:r>
        <w:rPr>
          <w:color w:val="231F20"/>
          <w:spacing w:val="-35"/>
        </w:rPr>
        <w:t> </w:t>
      </w:r>
      <w:r>
        <w:rPr>
          <w:color w:val="231F20"/>
        </w:rPr>
        <w:t>somos el</w:t>
      </w:r>
      <w:r>
        <w:rPr>
          <w:color w:val="231F20"/>
          <w:spacing w:val="-17"/>
        </w:rPr>
        <w:t> </w:t>
      </w:r>
      <w:r>
        <w:rPr>
          <w:color w:val="231F20"/>
        </w:rPr>
        <w:t>producto</w:t>
      </w:r>
      <w:r>
        <w:rPr>
          <w:color w:val="231F20"/>
          <w:spacing w:val="-17"/>
        </w:rPr>
        <w:t> </w:t>
      </w:r>
      <w:r>
        <w:rPr>
          <w:color w:val="231F20"/>
        </w:rPr>
        <w:t>continuo</w:t>
      </w:r>
      <w:r>
        <w:rPr>
          <w:color w:val="231F20"/>
          <w:spacing w:val="-17"/>
        </w:rPr>
        <w:t> </w:t>
      </w:r>
      <w:r>
        <w:rPr>
          <w:color w:val="231F20"/>
        </w:rPr>
        <w:t>de</w:t>
      </w:r>
      <w:r>
        <w:rPr>
          <w:color w:val="231F20"/>
          <w:spacing w:val="-17"/>
        </w:rPr>
        <w:t> </w:t>
      </w:r>
      <w:r>
        <w:rPr>
          <w:color w:val="231F20"/>
        </w:rPr>
        <w:t>“pasados</w:t>
      </w:r>
      <w:r>
        <w:rPr>
          <w:color w:val="231F20"/>
          <w:spacing w:val="-17"/>
        </w:rPr>
        <w:t> </w:t>
      </w:r>
      <w:r>
        <w:rPr>
          <w:color w:val="231F20"/>
        </w:rPr>
        <w:t>anteriores”?</w:t>
      </w:r>
      <w:r>
        <w:rPr>
          <w:color w:val="231F20"/>
          <w:spacing w:val="-17"/>
        </w:rPr>
        <w:t> </w:t>
      </w:r>
      <w:r>
        <w:rPr>
          <w:color w:val="231F20"/>
          <w:spacing w:val="-5"/>
        </w:rPr>
        <w:t>Por</w:t>
      </w:r>
      <w:r>
        <w:rPr>
          <w:color w:val="231F20"/>
          <w:spacing w:val="-17"/>
        </w:rPr>
        <w:t> </w:t>
      </w:r>
      <w:r>
        <w:rPr>
          <w:color w:val="231F20"/>
        </w:rPr>
        <w:t>ello</w:t>
      </w:r>
      <w:r>
        <w:rPr>
          <w:color w:val="231F20"/>
          <w:spacing w:val="-17"/>
        </w:rPr>
        <w:t> </w:t>
      </w:r>
      <w:r>
        <w:rPr>
          <w:color w:val="231F20"/>
        </w:rPr>
        <w:t>la</w:t>
      </w:r>
      <w:r>
        <w:rPr>
          <w:color w:val="231F20"/>
          <w:spacing w:val="-17"/>
        </w:rPr>
        <w:t> </w:t>
      </w:r>
      <w:r>
        <w:rPr>
          <w:color w:val="231F20"/>
        </w:rPr>
        <w:t>búsqueda del</w:t>
      </w:r>
      <w:r>
        <w:rPr>
          <w:color w:val="231F20"/>
          <w:spacing w:val="-28"/>
        </w:rPr>
        <w:t> </w:t>
      </w:r>
      <w:r>
        <w:rPr>
          <w:color w:val="231F20"/>
        </w:rPr>
        <w:t>efecto</w:t>
      </w:r>
      <w:r>
        <w:rPr>
          <w:color w:val="231F20"/>
          <w:spacing w:val="-28"/>
        </w:rPr>
        <w:t> </w:t>
      </w:r>
      <w:r>
        <w:rPr>
          <w:color w:val="231F20"/>
        </w:rPr>
        <w:t>totalizador</w:t>
      </w:r>
      <w:r>
        <w:rPr>
          <w:color w:val="231F20"/>
          <w:spacing w:val="-28"/>
        </w:rPr>
        <w:t> </w:t>
      </w:r>
      <w:r>
        <w:rPr>
          <w:color w:val="231F20"/>
        </w:rPr>
        <w:t>que</w:t>
      </w:r>
      <w:r>
        <w:rPr>
          <w:color w:val="231F20"/>
          <w:spacing w:val="-28"/>
        </w:rPr>
        <w:t> </w:t>
      </w:r>
      <w:r>
        <w:rPr>
          <w:color w:val="231F20"/>
        </w:rPr>
        <w:t>he</w:t>
      </w:r>
      <w:r>
        <w:rPr>
          <w:color w:val="231F20"/>
          <w:spacing w:val="-28"/>
        </w:rPr>
        <w:t> </w:t>
      </w:r>
      <w:r>
        <w:rPr>
          <w:color w:val="231F20"/>
        </w:rPr>
        <w:t>mencionado</w:t>
      </w:r>
      <w:r>
        <w:rPr>
          <w:color w:val="231F20"/>
          <w:spacing w:val="-28"/>
        </w:rPr>
        <w:t> </w:t>
      </w:r>
      <w:r>
        <w:rPr>
          <w:color w:val="231F20"/>
        </w:rPr>
        <w:t>trasciende</w:t>
      </w:r>
      <w:r>
        <w:rPr>
          <w:color w:val="231F20"/>
          <w:spacing w:val="-28"/>
        </w:rPr>
        <w:t> </w:t>
      </w:r>
      <w:r>
        <w:rPr>
          <w:color w:val="231F20"/>
        </w:rPr>
        <w:t>los</w:t>
      </w:r>
      <w:r>
        <w:rPr>
          <w:color w:val="231F20"/>
          <w:spacing w:val="-28"/>
        </w:rPr>
        <w:t> </w:t>
      </w:r>
      <w:r>
        <w:rPr>
          <w:color w:val="231F20"/>
        </w:rPr>
        <w:t>límites</w:t>
      </w:r>
      <w:r>
        <w:rPr>
          <w:color w:val="231F20"/>
          <w:spacing w:val="-28"/>
        </w:rPr>
        <w:t> </w:t>
      </w:r>
      <w:r>
        <w:rPr>
          <w:color w:val="231F20"/>
        </w:rPr>
        <w:t>de</w:t>
      </w:r>
      <w:r>
        <w:rPr>
          <w:color w:val="231F20"/>
          <w:spacing w:val="-28"/>
        </w:rPr>
        <w:t> </w:t>
      </w:r>
      <w:r>
        <w:rPr>
          <w:color w:val="231F20"/>
        </w:rPr>
        <w:t>la configuración</w:t>
      </w:r>
      <w:r>
        <w:rPr>
          <w:color w:val="231F20"/>
          <w:spacing w:val="-28"/>
        </w:rPr>
        <w:t> </w:t>
      </w:r>
      <w:r>
        <w:rPr>
          <w:color w:val="231F20"/>
        </w:rPr>
        <w:t>del</w:t>
      </w:r>
      <w:r>
        <w:rPr>
          <w:color w:val="231F20"/>
          <w:spacing w:val="-28"/>
        </w:rPr>
        <w:t> </w:t>
      </w:r>
      <w:r>
        <w:rPr>
          <w:color w:val="231F20"/>
        </w:rPr>
        <w:t>personaje.</w:t>
      </w:r>
      <w:r>
        <w:rPr>
          <w:color w:val="231F20"/>
          <w:spacing w:val="-28"/>
        </w:rPr>
        <w:t> </w:t>
      </w:r>
      <w:r>
        <w:rPr>
          <w:color w:val="231F20"/>
        </w:rPr>
        <w:t>Aunque</w:t>
      </w:r>
      <w:r>
        <w:rPr>
          <w:color w:val="231F20"/>
          <w:spacing w:val="-28"/>
        </w:rPr>
        <w:t> </w:t>
      </w:r>
      <w:r>
        <w:rPr>
          <w:color w:val="231F20"/>
        </w:rPr>
        <w:t>él</w:t>
      </w:r>
      <w:r>
        <w:rPr>
          <w:color w:val="231F20"/>
          <w:spacing w:val="-28"/>
        </w:rPr>
        <w:t> </w:t>
      </w:r>
      <w:r>
        <w:rPr>
          <w:color w:val="231F20"/>
        </w:rPr>
        <w:t>es</w:t>
      </w:r>
      <w:r>
        <w:rPr>
          <w:color w:val="231F20"/>
          <w:spacing w:val="-28"/>
        </w:rPr>
        <w:t> </w:t>
      </w:r>
      <w:r>
        <w:rPr>
          <w:color w:val="231F20"/>
        </w:rPr>
        <w:t>quien</w:t>
      </w:r>
      <w:r>
        <w:rPr>
          <w:color w:val="231F20"/>
          <w:spacing w:val="-28"/>
        </w:rPr>
        <w:t> </w:t>
      </w:r>
      <w:r>
        <w:rPr>
          <w:color w:val="231F20"/>
        </w:rPr>
        <w:t>personifica</w:t>
      </w:r>
      <w:r>
        <w:rPr>
          <w:color w:val="231F20"/>
          <w:spacing w:val="-28"/>
        </w:rPr>
        <w:t> </w:t>
      </w:r>
      <w:r>
        <w:rPr>
          <w:color w:val="231F20"/>
        </w:rPr>
        <w:t>no</w:t>
      </w:r>
      <w:r>
        <w:rPr>
          <w:color w:val="231F20"/>
          <w:spacing w:val="-28"/>
        </w:rPr>
        <w:t> </w:t>
      </w:r>
      <w:r>
        <w:rPr>
          <w:color w:val="231F20"/>
        </w:rPr>
        <w:t>sólo al</w:t>
      </w:r>
      <w:r>
        <w:rPr>
          <w:color w:val="231F20"/>
          <w:spacing w:val="-6"/>
        </w:rPr>
        <w:t> </w:t>
      </w:r>
      <w:r>
        <w:rPr>
          <w:color w:val="231F20"/>
        </w:rPr>
        <w:t>pasado,</w:t>
      </w:r>
      <w:r>
        <w:rPr>
          <w:color w:val="231F20"/>
          <w:spacing w:val="-6"/>
        </w:rPr>
        <w:t> </w:t>
      </w:r>
      <w:r>
        <w:rPr>
          <w:color w:val="231F20"/>
        </w:rPr>
        <w:t>sino</w:t>
      </w:r>
      <w:r>
        <w:rPr>
          <w:color w:val="231F20"/>
          <w:spacing w:val="-6"/>
        </w:rPr>
        <w:t> </w:t>
      </w:r>
      <w:r>
        <w:rPr>
          <w:color w:val="231F20"/>
        </w:rPr>
        <w:t>también</w:t>
      </w:r>
      <w:r>
        <w:rPr>
          <w:color w:val="231F20"/>
          <w:spacing w:val="-6"/>
        </w:rPr>
        <w:t> </w:t>
      </w:r>
      <w:r>
        <w:rPr>
          <w:color w:val="231F20"/>
        </w:rPr>
        <w:t>al</w:t>
      </w:r>
      <w:r>
        <w:rPr>
          <w:color w:val="231F20"/>
          <w:spacing w:val="-6"/>
        </w:rPr>
        <w:t> </w:t>
      </w:r>
      <w:r>
        <w:rPr>
          <w:color w:val="231F20"/>
        </w:rPr>
        <w:t>tiempo</w:t>
      </w:r>
      <w:r>
        <w:rPr>
          <w:color w:val="231F20"/>
          <w:spacing w:val="-6"/>
        </w:rPr>
        <w:t> </w:t>
      </w:r>
      <w:r>
        <w:rPr>
          <w:color w:val="231F20"/>
        </w:rPr>
        <w:t>mismo,</w:t>
      </w:r>
      <w:r>
        <w:rPr>
          <w:color w:val="231F20"/>
          <w:spacing w:val="-6"/>
        </w:rPr>
        <w:t> </w:t>
      </w:r>
      <w:r>
        <w:rPr>
          <w:color w:val="231F20"/>
        </w:rPr>
        <w:t>su</w:t>
      </w:r>
      <w:r>
        <w:rPr>
          <w:color w:val="231F20"/>
          <w:spacing w:val="-6"/>
        </w:rPr>
        <w:t> </w:t>
      </w:r>
      <w:r>
        <w:rPr>
          <w:i/>
          <w:color w:val="231F20"/>
        </w:rPr>
        <w:t>actuación</w:t>
      </w:r>
      <w:r>
        <w:rPr>
          <w:i/>
          <w:color w:val="231F20"/>
          <w:spacing w:val="-6"/>
        </w:rPr>
        <w:t> </w:t>
      </w:r>
      <w:r>
        <w:rPr>
          <w:color w:val="231F20"/>
        </w:rPr>
        <w:t>(en</w:t>
      </w:r>
      <w:r>
        <w:rPr>
          <w:color w:val="231F20"/>
          <w:spacing w:val="-6"/>
        </w:rPr>
        <w:t> </w:t>
      </w:r>
      <w:r>
        <w:rPr>
          <w:color w:val="231F20"/>
        </w:rPr>
        <w:t>ambos sentidos,</w:t>
      </w:r>
      <w:r>
        <w:rPr>
          <w:color w:val="231F20"/>
          <w:spacing w:val="-13"/>
        </w:rPr>
        <w:t> </w:t>
      </w:r>
      <w:r>
        <w:rPr>
          <w:color w:val="231F20"/>
        </w:rPr>
        <w:t>como</w:t>
      </w:r>
      <w:r>
        <w:rPr>
          <w:color w:val="231F20"/>
          <w:spacing w:val="-13"/>
        </w:rPr>
        <w:t> </w:t>
      </w:r>
      <w:r>
        <w:rPr>
          <w:color w:val="231F20"/>
        </w:rPr>
        <w:t>intérprete</w:t>
      </w:r>
      <w:r>
        <w:rPr>
          <w:color w:val="231F20"/>
          <w:spacing w:val="-13"/>
        </w:rPr>
        <w:t> </w:t>
      </w:r>
      <w:r>
        <w:rPr>
          <w:color w:val="231F20"/>
        </w:rPr>
        <w:t>y</w:t>
      </w:r>
      <w:r>
        <w:rPr>
          <w:color w:val="231F20"/>
          <w:spacing w:val="-13"/>
        </w:rPr>
        <w:t> </w:t>
      </w:r>
      <w:r>
        <w:rPr>
          <w:color w:val="231F20"/>
        </w:rPr>
        <w:t>manifestación</w:t>
      </w:r>
      <w:r>
        <w:rPr>
          <w:color w:val="231F20"/>
          <w:spacing w:val="-13"/>
        </w:rPr>
        <w:t> </w:t>
      </w:r>
      <w:r>
        <w:rPr>
          <w:color w:val="231F20"/>
        </w:rPr>
        <w:t>del</w:t>
      </w:r>
      <w:r>
        <w:rPr>
          <w:color w:val="231F20"/>
          <w:spacing w:val="-13"/>
        </w:rPr>
        <w:t> </w:t>
      </w:r>
      <w:r>
        <w:rPr>
          <w:color w:val="231F20"/>
        </w:rPr>
        <w:t>tiempo)</w:t>
      </w:r>
      <w:r>
        <w:rPr>
          <w:color w:val="231F20"/>
          <w:spacing w:val="-13"/>
        </w:rPr>
        <w:t> </w:t>
      </w:r>
      <w:r>
        <w:rPr>
          <w:color w:val="231F20"/>
        </w:rPr>
        <w:t>involucra</w:t>
      </w:r>
      <w:r>
        <w:rPr>
          <w:color w:val="231F20"/>
          <w:spacing w:val="-13"/>
        </w:rPr>
        <w:t> </w:t>
      </w:r>
      <w:r>
        <w:rPr>
          <w:color w:val="231F20"/>
        </w:rPr>
        <w:t>el dentro</w:t>
      </w:r>
      <w:r>
        <w:rPr>
          <w:color w:val="231F20"/>
          <w:spacing w:val="-19"/>
        </w:rPr>
        <w:t> </w:t>
      </w:r>
      <w:r>
        <w:rPr>
          <w:color w:val="231F20"/>
        </w:rPr>
        <w:t>y</w:t>
      </w:r>
      <w:r>
        <w:rPr>
          <w:color w:val="231F20"/>
          <w:spacing w:val="-19"/>
        </w:rPr>
        <w:t> </w:t>
      </w:r>
      <w:r>
        <w:rPr>
          <w:color w:val="231F20"/>
        </w:rPr>
        <w:t>fuera</w:t>
      </w:r>
      <w:r>
        <w:rPr>
          <w:color w:val="231F20"/>
          <w:spacing w:val="-19"/>
        </w:rPr>
        <w:t> </w:t>
      </w:r>
      <w:r>
        <w:rPr>
          <w:color w:val="231F20"/>
        </w:rPr>
        <w:t>del</w:t>
      </w:r>
      <w:r>
        <w:rPr>
          <w:color w:val="231F20"/>
          <w:spacing w:val="-19"/>
        </w:rPr>
        <w:t> </w:t>
      </w:r>
      <w:r>
        <w:rPr>
          <w:color w:val="231F20"/>
        </w:rPr>
        <w:t>tablado,</w:t>
      </w:r>
      <w:r>
        <w:rPr>
          <w:color w:val="231F20"/>
          <w:spacing w:val="-19"/>
        </w:rPr>
        <w:t> </w:t>
      </w:r>
      <w:r>
        <w:rPr>
          <w:color w:val="231F20"/>
        </w:rPr>
        <w:t>del</w:t>
      </w:r>
      <w:r>
        <w:rPr>
          <w:color w:val="231F20"/>
          <w:spacing w:val="-19"/>
        </w:rPr>
        <w:t> </w:t>
      </w:r>
      <w:r>
        <w:rPr>
          <w:color w:val="231F20"/>
        </w:rPr>
        <w:t>teatro</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ficción.</w:t>
      </w:r>
    </w:p>
    <w:p>
      <w:pPr>
        <w:pStyle w:val="BodyText"/>
        <w:spacing w:line="271" w:lineRule="auto" w:before="2"/>
        <w:ind w:left="1703" w:right="1637" w:firstLine="360"/>
        <w:jc w:val="both"/>
      </w:pPr>
      <w:r>
        <w:rPr>
          <w:color w:val="231F20"/>
        </w:rPr>
        <w:t>La</w:t>
      </w:r>
      <w:r>
        <w:rPr>
          <w:color w:val="231F20"/>
          <w:spacing w:val="-35"/>
        </w:rPr>
        <w:t> </w:t>
      </w:r>
      <w:r>
        <w:rPr>
          <w:color w:val="231F20"/>
        </w:rPr>
        <w:t>tríada</w:t>
      </w:r>
      <w:r>
        <w:rPr>
          <w:color w:val="231F20"/>
          <w:spacing w:val="-35"/>
        </w:rPr>
        <w:t> </w:t>
      </w:r>
      <w:r>
        <w:rPr>
          <w:color w:val="231F20"/>
        </w:rPr>
        <w:t>temporal</w:t>
      </w:r>
      <w:r>
        <w:rPr>
          <w:color w:val="231F20"/>
          <w:spacing w:val="-35"/>
        </w:rPr>
        <w:t> </w:t>
      </w:r>
      <w:r>
        <w:rPr>
          <w:color w:val="231F20"/>
        </w:rPr>
        <w:t>de</w:t>
      </w:r>
      <w:r>
        <w:rPr>
          <w:color w:val="231F20"/>
          <w:spacing w:val="-35"/>
        </w:rPr>
        <w:t> </w:t>
      </w:r>
      <w:r>
        <w:rPr>
          <w:i/>
          <w:color w:val="231F20"/>
          <w:spacing w:val="-3"/>
        </w:rPr>
        <w:t>El</w:t>
      </w:r>
      <w:r>
        <w:rPr>
          <w:i/>
          <w:color w:val="231F20"/>
          <w:spacing w:val="-35"/>
        </w:rPr>
        <w:t> </w:t>
      </w:r>
      <w:r>
        <w:rPr>
          <w:i/>
          <w:color w:val="231F20"/>
        </w:rPr>
        <w:t>grafógrafo</w:t>
      </w:r>
      <w:r>
        <w:rPr>
          <w:color w:val="231F20"/>
        </w:rPr>
        <w:t>,</w:t>
      </w:r>
      <w:r>
        <w:rPr>
          <w:color w:val="231F20"/>
          <w:spacing w:val="-35"/>
        </w:rPr>
        <w:t> </w:t>
      </w:r>
      <w:r>
        <w:rPr>
          <w:color w:val="231F20"/>
        </w:rPr>
        <w:t>con</w:t>
      </w:r>
      <w:r>
        <w:rPr>
          <w:color w:val="231F20"/>
          <w:spacing w:val="-35"/>
        </w:rPr>
        <w:t> </w:t>
      </w:r>
      <w:r>
        <w:rPr>
          <w:color w:val="231F20"/>
        </w:rPr>
        <w:t>distintas</w:t>
      </w:r>
      <w:r>
        <w:rPr>
          <w:color w:val="231F20"/>
          <w:spacing w:val="-35"/>
        </w:rPr>
        <w:t> </w:t>
      </w:r>
      <w:r>
        <w:rPr>
          <w:color w:val="231F20"/>
        </w:rPr>
        <w:t>estrategias,</w:t>
      </w:r>
      <w:r>
        <w:rPr>
          <w:color w:val="231F20"/>
          <w:spacing w:val="-35"/>
        </w:rPr>
        <w:t> </w:t>
      </w:r>
      <w:r>
        <w:rPr>
          <w:color w:val="231F20"/>
        </w:rPr>
        <w:t>re- cursos</w:t>
      </w:r>
      <w:r>
        <w:rPr>
          <w:color w:val="231F20"/>
          <w:spacing w:val="-25"/>
        </w:rPr>
        <w:t> </w:t>
      </w:r>
      <w:r>
        <w:rPr>
          <w:color w:val="231F20"/>
        </w:rPr>
        <w:t>y</w:t>
      </w:r>
      <w:r>
        <w:rPr>
          <w:color w:val="231F20"/>
          <w:spacing w:val="-25"/>
        </w:rPr>
        <w:t> </w:t>
      </w:r>
      <w:r>
        <w:rPr>
          <w:color w:val="231F20"/>
        </w:rPr>
        <w:t>perspectivas,</w:t>
      </w:r>
      <w:r>
        <w:rPr>
          <w:color w:val="231F20"/>
          <w:spacing w:val="-25"/>
        </w:rPr>
        <w:t> </w:t>
      </w:r>
      <w:r>
        <w:rPr>
          <w:color w:val="231F20"/>
        </w:rPr>
        <w:t>responde</w:t>
      </w:r>
      <w:r>
        <w:rPr>
          <w:color w:val="231F20"/>
          <w:spacing w:val="-25"/>
        </w:rPr>
        <w:t> </w:t>
      </w:r>
      <w:r>
        <w:rPr>
          <w:color w:val="231F20"/>
        </w:rPr>
        <w:t>en</w:t>
      </w:r>
      <w:r>
        <w:rPr>
          <w:color w:val="231F20"/>
          <w:spacing w:val="-25"/>
        </w:rPr>
        <w:t> </w:t>
      </w:r>
      <w:r>
        <w:rPr>
          <w:color w:val="231F20"/>
        </w:rPr>
        <w:t>cada</w:t>
      </w:r>
      <w:r>
        <w:rPr>
          <w:color w:val="231F20"/>
          <w:spacing w:val="-25"/>
        </w:rPr>
        <w:t> </w:t>
      </w:r>
      <w:r>
        <w:rPr>
          <w:color w:val="231F20"/>
        </w:rPr>
        <w:t>texto</w:t>
      </w:r>
      <w:r>
        <w:rPr>
          <w:color w:val="231F20"/>
          <w:spacing w:val="-25"/>
        </w:rPr>
        <w:t> </w:t>
      </w:r>
      <w:r>
        <w:rPr>
          <w:color w:val="231F20"/>
        </w:rPr>
        <w:t>a</w:t>
      </w:r>
      <w:r>
        <w:rPr>
          <w:color w:val="231F20"/>
          <w:spacing w:val="-25"/>
        </w:rPr>
        <w:t> </w:t>
      </w:r>
      <w:r>
        <w:rPr>
          <w:color w:val="231F20"/>
        </w:rPr>
        <w:t>una</w:t>
      </w:r>
      <w:r>
        <w:rPr>
          <w:color w:val="231F20"/>
          <w:spacing w:val="-25"/>
        </w:rPr>
        <w:t> </w:t>
      </w:r>
      <w:r>
        <w:rPr>
          <w:color w:val="231F20"/>
        </w:rPr>
        <w:t>sola</w:t>
      </w:r>
      <w:r>
        <w:rPr>
          <w:color w:val="231F20"/>
          <w:spacing w:val="-25"/>
        </w:rPr>
        <w:t> </w:t>
      </w:r>
      <w:r>
        <w:rPr>
          <w:color w:val="231F20"/>
        </w:rPr>
        <w:t>esencia</w:t>
      </w:r>
      <w:r>
        <w:rPr>
          <w:color w:val="231F20"/>
          <w:spacing w:val="-25"/>
        </w:rPr>
        <w:t> </w:t>
      </w:r>
      <w:r>
        <w:rPr>
          <w:color w:val="231F20"/>
        </w:rPr>
        <w:t>que determina el camino del escritor desde sus primeros pasos.</w:t>
      </w:r>
      <w:r>
        <w:rPr>
          <w:color w:val="231F20"/>
          <w:spacing w:val="-22"/>
        </w:rPr>
        <w:t> </w:t>
      </w:r>
      <w:r>
        <w:rPr>
          <w:color w:val="231F20"/>
          <w:spacing w:val="-6"/>
        </w:rPr>
        <w:t>Trans- </w:t>
      </w:r>
      <w:r>
        <w:rPr>
          <w:color w:val="231F20"/>
        </w:rPr>
        <w:t>currida más de una década después de que Elizondo formulara</w:t>
      </w:r>
      <w:r>
        <w:rPr>
          <w:color w:val="231F20"/>
          <w:spacing w:val="-14"/>
        </w:rPr>
        <w:t> </w:t>
      </w:r>
      <w:r>
        <w:rPr>
          <w:color w:val="231F20"/>
        </w:rPr>
        <w:t>en </w:t>
      </w:r>
      <w:r>
        <w:rPr>
          <w:i/>
          <w:color w:val="231F20"/>
        </w:rPr>
        <w:t>Poemas</w:t>
      </w:r>
      <w:r>
        <w:rPr>
          <w:i/>
          <w:color w:val="231F20"/>
          <w:spacing w:val="-10"/>
        </w:rPr>
        <w:t> </w:t>
      </w:r>
      <w:r>
        <w:rPr>
          <w:color w:val="231F20"/>
        </w:rPr>
        <w:t>la</w:t>
      </w:r>
      <w:r>
        <w:rPr>
          <w:color w:val="231F20"/>
          <w:spacing w:val="-10"/>
        </w:rPr>
        <w:t> </w:t>
      </w:r>
      <w:r>
        <w:rPr>
          <w:color w:val="231F20"/>
        </w:rPr>
        <w:t>figura</w:t>
      </w:r>
      <w:r>
        <w:rPr>
          <w:color w:val="231F20"/>
          <w:spacing w:val="-10"/>
        </w:rPr>
        <w:t> </w:t>
      </w:r>
      <w:r>
        <w:rPr>
          <w:color w:val="231F20"/>
        </w:rPr>
        <w:t>del</w:t>
      </w:r>
      <w:r>
        <w:rPr>
          <w:color w:val="231F20"/>
          <w:spacing w:val="-10"/>
        </w:rPr>
        <w:t> </w:t>
      </w:r>
      <w:r>
        <w:rPr>
          <w:color w:val="231F20"/>
        </w:rPr>
        <w:t>poeta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búsqueda</w:t>
      </w:r>
      <w:r>
        <w:rPr>
          <w:color w:val="231F20"/>
          <w:spacing w:val="-10"/>
        </w:rPr>
        <w:t> </w:t>
      </w:r>
      <w:r>
        <w:rPr>
          <w:color w:val="231F20"/>
        </w:rPr>
        <w:t>de</w:t>
      </w:r>
      <w:r>
        <w:rPr>
          <w:color w:val="231F20"/>
          <w:spacing w:val="-10"/>
        </w:rPr>
        <w:t> </w:t>
      </w:r>
      <w:r>
        <w:rPr>
          <w:color w:val="231F20"/>
        </w:rPr>
        <w:t>contener</w:t>
      </w:r>
      <w:r>
        <w:rPr>
          <w:color w:val="231F20"/>
          <w:spacing w:val="-10"/>
        </w:rPr>
        <w:t> </w:t>
      </w:r>
      <w:r>
        <w:rPr>
          <w:color w:val="231F20"/>
        </w:rPr>
        <w:t>o</w:t>
      </w:r>
      <w:r>
        <w:rPr>
          <w:color w:val="231F20"/>
          <w:spacing w:val="-10"/>
        </w:rPr>
        <w:t> </w:t>
      </w:r>
      <w:r>
        <w:rPr>
          <w:color w:val="231F20"/>
        </w:rPr>
        <w:t>apresar</w:t>
      </w:r>
      <w:r>
        <w:rPr>
          <w:color w:val="231F20"/>
          <w:spacing w:val="-10"/>
        </w:rPr>
        <w:t> </w:t>
      </w:r>
      <w:r>
        <w:rPr>
          <w:color w:val="231F20"/>
        </w:rPr>
        <w:t>el flujo del tiempo, la madurez artística adquirida en ese trayecto se evidencia</w:t>
      </w:r>
      <w:r>
        <w:rPr>
          <w:color w:val="231F20"/>
          <w:spacing w:val="-19"/>
        </w:rPr>
        <w:t> </w:t>
      </w:r>
      <w:r>
        <w:rPr>
          <w:color w:val="231F20"/>
        </w:rPr>
        <w:t>en</w:t>
      </w:r>
      <w:r>
        <w:rPr>
          <w:color w:val="231F20"/>
          <w:spacing w:val="-19"/>
        </w:rPr>
        <w:t> </w:t>
      </w:r>
      <w:r>
        <w:rPr>
          <w:i/>
          <w:color w:val="231F20"/>
          <w:spacing w:val="-3"/>
        </w:rPr>
        <w:t>El</w:t>
      </w:r>
      <w:r>
        <w:rPr>
          <w:i/>
          <w:color w:val="231F20"/>
          <w:spacing w:val="-19"/>
        </w:rPr>
        <w:t> </w:t>
      </w:r>
      <w:r>
        <w:rPr>
          <w:i/>
          <w:color w:val="231F20"/>
        </w:rPr>
        <w:t>grafógrafo</w:t>
      </w:r>
      <w:r>
        <w:rPr>
          <w:i/>
          <w:color w:val="231F20"/>
          <w:spacing w:val="-19"/>
        </w:rPr>
        <w:t> </w:t>
      </w:r>
      <w:r>
        <w:rPr>
          <w:color w:val="231F20"/>
        </w:rPr>
        <w:t>con</w:t>
      </w:r>
      <w:r>
        <w:rPr>
          <w:color w:val="231F20"/>
          <w:spacing w:val="-19"/>
        </w:rPr>
        <w:t> </w:t>
      </w:r>
      <w:r>
        <w:rPr>
          <w:color w:val="231F20"/>
        </w:rPr>
        <w:t>estos</w:t>
      </w:r>
      <w:r>
        <w:rPr>
          <w:color w:val="231F20"/>
          <w:spacing w:val="-19"/>
        </w:rPr>
        <w:t> </w:t>
      </w:r>
      <w:r>
        <w:rPr>
          <w:color w:val="231F20"/>
        </w:rPr>
        <w:t>textos</w:t>
      </w:r>
      <w:r>
        <w:rPr>
          <w:color w:val="231F20"/>
          <w:spacing w:val="-19"/>
        </w:rPr>
        <w:t> </w:t>
      </w:r>
      <w:r>
        <w:rPr>
          <w:color w:val="231F20"/>
        </w:rPr>
        <w:t>donde</w:t>
      </w:r>
      <w:r>
        <w:rPr>
          <w:color w:val="231F20"/>
          <w:spacing w:val="-19"/>
        </w:rPr>
        <w:t> </w:t>
      </w:r>
      <w:r>
        <w:rPr>
          <w:color w:val="231F20"/>
        </w:rPr>
        <w:t>resueltamente</w:t>
      </w:r>
      <w:r>
        <w:rPr>
          <w:color w:val="231F20"/>
          <w:spacing w:val="-19"/>
        </w:rPr>
        <w:t> </w:t>
      </w:r>
      <w:r>
        <w:rPr>
          <w:color w:val="231F20"/>
        </w:rPr>
        <w:t>lo manipula,</w:t>
      </w:r>
      <w:r>
        <w:rPr>
          <w:color w:val="231F20"/>
          <w:spacing w:val="-21"/>
        </w:rPr>
        <w:t> </w:t>
      </w:r>
      <w:r>
        <w:rPr>
          <w:color w:val="231F20"/>
        </w:rPr>
        <w:t>lo</w:t>
      </w:r>
      <w:r>
        <w:rPr>
          <w:color w:val="231F20"/>
          <w:spacing w:val="-21"/>
        </w:rPr>
        <w:t> </w:t>
      </w:r>
      <w:r>
        <w:rPr>
          <w:color w:val="231F20"/>
        </w:rPr>
        <w:t>muestra,</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rPr>
        <w:t>sólo</w:t>
      </w:r>
      <w:r>
        <w:rPr>
          <w:color w:val="231F20"/>
          <w:spacing w:val="-21"/>
        </w:rPr>
        <w:t> </w:t>
      </w:r>
      <w:r>
        <w:rPr>
          <w:color w:val="231F20"/>
        </w:rPr>
        <w:t>eso,</w:t>
      </w:r>
      <w:r>
        <w:rPr>
          <w:color w:val="231F20"/>
          <w:spacing w:val="-21"/>
        </w:rPr>
        <w:t> </w:t>
      </w:r>
      <w:r>
        <w:rPr>
          <w:color w:val="231F20"/>
        </w:rPr>
        <w:t>también</w:t>
      </w:r>
      <w:r>
        <w:rPr>
          <w:color w:val="231F20"/>
          <w:spacing w:val="-21"/>
        </w:rPr>
        <w:t> </w:t>
      </w:r>
      <w:r>
        <w:rPr>
          <w:color w:val="231F20"/>
        </w:rPr>
        <w:t>lo</w:t>
      </w:r>
      <w:r>
        <w:rPr>
          <w:color w:val="231F20"/>
          <w:spacing w:val="-21"/>
        </w:rPr>
        <w:t> </w:t>
      </w:r>
      <w:r>
        <w:rPr>
          <w:color w:val="231F20"/>
        </w:rPr>
        <w:t>totaliza</w:t>
      </w:r>
      <w:r>
        <w:rPr>
          <w:color w:val="231F20"/>
          <w:spacing w:val="-21"/>
        </w:rPr>
        <w:t> </w:t>
      </w:r>
      <w:r>
        <w:rPr>
          <w:color w:val="231F20"/>
        </w:rPr>
        <w:t>en</w:t>
      </w:r>
      <w:r>
        <w:rPr>
          <w:color w:val="231F20"/>
          <w:spacing w:val="-21"/>
        </w:rPr>
        <w:t> </w:t>
      </w:r>
      <w:r>
        <w:rPr>
          <w:color w:val="231F20"/>
        </w:rPr>
        <w:t>estructu- ras</w:t>
      </w:r>
      <w:r>
        <w:rPr>
          <w:color w:val="231F20"/>
          <w:spacing w:val="-7"/>
        </w:rPr>
        <w:t> </w:t>
      </w:r>
      <w:r>
        <w:rPr>
          <w:color w:val="231F20"/>
        </w:rPr>
        <w:t>que</w:t>
      </w:r>
      <w:r>
        <w:rPr>
          <w:color w:val="231F20"/>
          <w:spacing w:val="-7"/>
        </w:rPr>
        <w:t> </w:t>
      </w:r>
      <w:r>
        <w:rPr>
          <w:color w:val="231F20"/>
        </w:rPr>
        <w:t>podrían</w:t>
      </w:r>
      <w:r>
        <w:rPr>
          <w:color w:val="231F20"/>
          <w:spacing w:val="-7"/>
        </w:rPr>
        <w:t> </w:t>
      </w:r>
      <w:r>
        <w:rPr>
          <w:color w:val="231F20"/>
        </w:rPr>
        <w:t>pensarse</w:t>
      </w:r>
      <w:r>
        <w:rPr>
          <w:color w:val="231F20"/>
          <w:spacing w:val="-7"/>
        </w:rPr>
        <w:t> </w:t>
      </w:r>
      <w:r>
        <w:rPr>
          <w:color w:val="231F20"/>
        </w:rPr>
        <w:t>como</w:t>
      </w:r>
      <w:r>
        <w:rPr>
          <w:color w:val="231F20"/>
          <w:spacing w:val="-7"/>
        </w:rPr>
        <w:t> </w:t>
      </w:r>
      <w:r>
        <w:rPr>
          <w:color w:val="231F20"/>
        </w:rPr>
        <w:t>absolutas.</w:t>
      </w:r>
      <w:r>
        <w:rPr>
          <w:color w:val="231F20"/>
          <w:spacing w:val="-7"/>
        </w:rPr>
        <w:t> </w:t>
      </w:r>
      <w:r>
        <w:rPr>
          <w:color w:val="231F20"/>
          <w:spacing w:val="-4"/>
        </w:rPr>
        <w:t>No</w:t>
      </w:r>
      <w:r>
        <w:rPr>
          <w:color w:val="231F20"/>
          <w:spacing w:val="-7"/>
        </w:rPr>
        <w:t> </w:t>
      </w:r>
      <w:r>
        <w:rPr>
          <w:color w:val="231F20"/>
        </w:rPr>
        <w:t>en</w:t>
      </w:r>
      <w:r>
        <w:rPr>
          <w:color w:val="231F20"/>
          <w:spacing w:val="-7"/>
        </w:rPr>
        <w:t> </w:t>
      </w:r>
      <w:r>
        <w:rPr>
          <w:color w:val="231F20"/>
        </w:rPr>
        <w:t>vano</w:t>
      </w:r>
      <w:r>
        <w:rPr>
          <w:color w:val="231F20"/>
          <w:spacing w:val="-7"/>
        </w:rPr>
        <w:t> </w:t>
      </w:r>
      <w:r>
        <w:rPr>
          <w:color w:val="231F20"/>
        </w:rPr>
        <w:t>cada</w:t>
      </w:r>
      <w:r>
        <w:rPr>
          <w:color w:val="231F20"/>
          <w:spacing w:val="-7"/>
        </w:rPr>
        <w:t> </w:t>
      </w:r>
      <w:r>
        <w:rPr>
          <w:color w:val="231F20"/>
        </w:rPr>
        <w:t>uno</w:t>
      </w:r>
      <w:r>
        <w:rPr>
          <w:color w:val="231F20"/>
          <w:spacing w:val="-7"/>
        </w:rPr>
        <w:t> </w:t>
      </w:r>
      <w:r>
        <w:rPr>
          <w:color w:val="231F20"/>
        </w:rPr>
        <w:t>de </w:t>
      </w:r>
      <w:r>
        <w:rPr>
          <w:color w:val="231F20"/>
          <w:w w:val="95"/>
        </w:rPr>
        <w:t>esos textos promueve movimientos circulares. En el caso de</w:t>
      </w:r>
      <w:r>
        <w:rPr>
          <w:color w:val="231F20"/>
          <w:spacing w:val="-28"/>
          <w:w w:val="95"/>
        </w:rPr>
        <w:t> </w:t>
      </w:r>
      <w:r>
        <w:rPr>
          <w:color w:val="231F20"/>
          <w:w w:val="95"/>
        </w:rPr>
        <w:t>“Pasado</w:t>
      </w:r>
    </w:p>
    <w:p>
      <w:pPr>
        <w:spacing w:after="0" w:line="271" w:lineRule="auto"/>
        <w:jc w:val="both"/>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225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273</w:t>
      </w:r>
    </w:p>
    <w:p>
      <w:pPr>
        <w:pStyle w:val="BodyText"/>
        <w:rPr>
          <w:sz w:val="20"/>
        </w:rPr>
      </w:pPr>
    </w:p>
    <w:p>
      <w:pPr>
        <w:pStyle w:val="BodyText"/>
        <w:spacing w:line="271" w:lineRule="auto"/>
        <w:ind w:left="1640" w:right="1701"/>
        <w:jc w:val="both"/>
      </w:pPr>
      <w:r>
        <w:rPr>
          <w:color w:val="231F20"/>
        </w:rPr>
        <w:t>anterior”</w:t>
      </w:r>
      <w:r>
        <w:rPr>
          <w:color w:val="231F20"/>
          <w:spacing w:val="-13"/>
        </w:rPr>
        <w:t> </w:t>
      </w:r>
      <w:r>
        <w:rPr>
          <w:color w:val="231F20"/>
        </w:rPr>
        <w:t>el</w:t>
      </w:r>
      <w:r>
        <w:rPr>
          <w:color w:val="231F20"/>
          <w:spacing w:val="-13"/>
        </w:rPr>
        <w:t> </w:t>
      </w:r>
      <w:r>
        <w:rPr>
          <w:color w:val="231F20"/>
        </w:rPr>
        <w:t>cierre</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rPr>
        <w:t>literal</w:t>
      </w:r>
      <w:r>
        <w:rPr>
          <w:color w:val="231F20"/>
          <w:spacing w:val="-13"/>
        </w:rPr>
        <w:t> </w:t>
      </w:r>
      <w:r>
        <w:rPr>
          <w:color w:val="231F20"/>
        </w:rPr>
        <w:t>regreso</w:t>
      </w:r>
      <w:r>
        <w:rPr>
          <w:color w:val="231F20"/>
          <w:spacing w:val="-13"/>
        </w:rPr>
        <w:t> </w:t>
      </w:r>
      <w:r>
        <w:rPr>
          <w:color w:val="231F20"/>
        </w:rPr>
        <w:t>al</w:t>
      </w:r>
      <w:r>
        <w:rPr>
          <w:color w:val="231F20"/>
          <w:spacing w:val="-13"/>
        </w:rPr>
        <w:t> </w:t>
      </w:r>
      <w:r>
        <w:rPr>
          <w:color w:val="231F20"/>
        </w:rPr>
        <w:t>inicio.</w:t>
      </w:r>
      <w:r>
        <w:rPr>
          <w:color w:val="231F20"/>
          <w:spacing w:val="-13"/>
        </w:rPr>
        <w:t> </w:t>
      </w:r>
      <w:r>
        <w:rPr>
          <w:color w:val="231F20"/>
          <w:spacing w:val="-5"/>
        </w:rPr>
        <w:t>Mr.</w:t>
      </w:r>
      <w:r>
        <w:rPr>
          <w:color w:val="231F20"/>
          <w:spacing w:val="-13"/>
        </w:rPr>
        <w:t> </w:t>
      </w:r>
      <w:r>
        <w:rPr>
          <w:color w:val="231F20"/>
        </w:rPr>
        <w:t>Rightnow</w:t>
      </w:r>
      <w:r>
        <w:rPr>
          <w:color w:val="231F20"/>
          <w:spacing w:val="-13"/>
        </w:rPr>
        <w:t> </w:t>
      </w:r>
      <w:r>
        <w:rPr>
          <w:color w:val="231F20"/>
        </w:rPr>
        <w:t>toca a</w:t>
      </w:r>
      <w:r>
        <w:rPr>
          <w:color w:val="231F20"/>
          <w:spacing w:val="-20"/>
        </w:rPr>
        <w:t> </w:t>
      </w:r>
      <w:r>
        <w:rPr>
          <w:color w:val="231F20"/>
        </w:rPr>
        <w:t>la</w:t>
      </w:r>
      <w:r>
        <w:rPr>
          <w:color w:val="231F20"/>
          <w:spacing w:val="-20"/>
        </w:rPr>
        <w:t> </w:t>
      </w:r>
      <w:r>
        <w:rPr>
          <w:color w:val="231F20"/>
        </w:rPr>
        <w:t>puerta,</w:t>
      </w:r>
      <w:r>
        <w:rPr>
          <w:color w:val="231F20"/>
          <w:spacing w:val="-20"/>
        </w:rPr>
        <w:t> </w:t>
      </w:r>
      <w:r>
        <w:rPr>
          <w:color w:val="231F20"/>
        </w:rPr>
        <w:t>mientras</w:t>
      </w:r>
      <w:r>
        <w:rPr>
          <w:color w:val="231F20"/>
          <w:spacing w:val="-23"/>
        </w:rPr>
        <w:t> </w:t>
      </w:r>
      <w:r>
        <w:rPr>
          <w:color w:val="231F20"/>
          <w:spacing w:val="-4"/>
        </w:rPr>
        <w:t>Vorbei</w:t>
      </w:r>
      <w:r>
        <w:rPr>
          <w:color w:val="231F20"/>
          <w:spacing w:val="-20"/>
        </w:rPr>
        <w:t> </w:t>
      </w:r>
      <w:r>
        <w:rPr>
          <w:color w:val="231F20"/>
        </w:rPr>
        <w:t>sale</w:t>
      </w:r>
      <w:r>
        <w:rPr>
          <w:color w:val="231F20"/>
          <w:spacing w:val="-20"/>
        </w:rPr>
        <w:t> </w:t>
      </w:r>
      <w:r>
        <w:rPr>
          <w:color w:val="231F20"/>
        </w:rPr>
        <w:t>del</w:t>
      </w:r>
      <w:r>
        <w:rPr>
          <w:color w:val="231F20"/>
          <w:spacing w:val="-20"/>
        </w:rPr>
        <w:t> </w:t>
      </w:r>
      <w:r>
        <w:rPr>
          <w:color w:val="231F20"/>
        </w:rPr>
        <w:t>teatro</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puerta</w:t>
      </w:r>
      <w:r>
        <w:rPr>
          <w:color w:val="231F20"/>
          <w:spacing w:val="-20"/>
        </w:rPr>
        <w:t> </w:t>
      </w:r>
      <w:r>
        <w:rPr>
          <w:color w:val="231F20"/>
        </w:rPr>
        <w:t>trasera</w:t>
      </w:r>
      <w:r>
        <w:rPr>
          <w:color w:val="231F20"/>
          <w:spacing w:val="-20"/>
        </w:rPr>
        <w:t> </w:t>
      </w:r>
      <w:r>
        <w:rPr>
          <w:color w:val="231F20"/>
        </w:rPr>
        <w:t>de</w:t>
      </w:r>
      <w:r>
        <w:rPr>
          <w:color w:val="231F20"/>
          <w:spacing w:val="-20"/>
        </w:rPr>
        <w:t> </w:t>
      </w:r>
      <w:r>
        <w:rPr>
          <w:color w:val="231F20"/>
        </w:rPr>
        <w:t>la sala</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telón</w:t>
      </w:r>
      <w:r>
        <w:rPr>
          <w:color w:val="231F20"/>
          <w:spacing w:val="-25"/>
        </w:rPr>
        <w:t> </w:t>
      </w:r>
      <w:r>
        <w:rPr>
          <w:color w:val="231F20"/>
        </w:rPr>
        <w:t>cae</w:t>
      </w:r>
      <w:r>
        <w:rPr>
          <w:color w:val="231F20"/>
          <w:spacing w:val="-25"/>
        </w:rPr>
        <w:t> </w:t>
      </w:r>
      <w:r>
        <w:rPr>
          <w:color w:val="231F20"/>
        </w:rPr>
        <w:t>para</w:t>
      </w:r>
      <w:r>
        <w:rPr>
          <w:color w:val="231F20"/>
          <w:spacing w:val="-25"/>
        </w:rPr>
        <w:t> </w:t>
      </w:r>
      <w:r>
        <w:rPr>
          <w:color w:val="231F20"/>
        </w:rPr>
        <w:t>que,</w:t>
      </w:r>
      <w:r>
        <w:rPr>
          <w:color w:val="231F20"/>
          <w:spacing w:val="-25"/>
        </w:rPr>
        <w:t> </w:t>
      </w:r>
      <w:r>
        <w:rPr>
          <w:color w:val="231F20"/>
        </w:rPr>
        <w:t>cuando</w:t>
      </w:r>
      <w:r>
        <w:rPr>
          <w:color w:val="231F20"/>
          <w:spacing w:val="-25"/>
        </w:rPr>
        <w:t> </w:t>
      </w:r>
      <w:r>
        <w:rPr>
          <w:color w:val="231F20"/>
        </w:rPr>
        <w:t>se</w:t>
      </w:r>
      <w:r>
        <w:rPr>
          <w:color w:val="231F20"/>
          <w:spacing w:val="-25"/>
        </w:rPr>
        <w:t> </w:t>
      </w:r>
      <w:r>
        <w:rPr>
          <w:color w:val="231F20"/>
        </w:rPr>
        <w:t>vuelva</w:t>
      </w:r>
      <w:r>
        <w:rPr>
          <w:color w:val="231F20"/>
          <w:spacing w:val="-25"/>
        </w:rPr>
        <w:t> </w:t>
      </w:r>
      <w:r>
        <w:rPr>
          <w:color w:val="231F20"/>
        </w:rPr>
        <w:t>a</w:t>
      </w:r>
      <w:r>
        <w:rPr>
          <w:color w:val="231F20"/>
          <w:spacing w:val="-25"/>
        </w:rPr>
        <w:t> </w:t>
      </w:r>
      <w:r>
        <w:rPr>
          <w:color w:val="231F20"/>
        </w:rPr>
        <w:t>levantar,</w:t>
      </w:r>
      <w:r>
        <w:rPr>
          <w:color w:val="231F20"/>
          <w:spacing w:val="-26"/>
        </w:rPr>
        <w:t> </w:t>
      </w:r>
      <w:r>
        <w:rPr>
          <w:color w:val="231F20"/>
          <w:spacing w:val="-4"/>
        </w:rPr>
        <w:t>Vorbei</w:t>
      </w:r>
      <w:r>
        <w:rPr>
          <w:color w:val="231F20"/>
          <w:spacing w:val="-25"/>
        </w:rPr>
        <w:t> </w:t>
      </w:r>
      <w:r>
        <w:rPr>
          <w:color w:val="231F20"/>
        </w:rPr>
        <w:t>apa- rezca</w:t>
      </w:r>
      <w:r>
        <w:rPr>
          <w:color w:val="231F20"/>
          <w:spacing w:val="-14"/>
        </w:rPr>
        <w:t> </w:t>
      </w:r>
      <w:r>
        <w:rPr>
          <w:color w:val="231F20"/>
        </w:rPr>
        <w:t>de</w:t>
      </w:r>
      <w:r>
        <w:rPr>
          <w:color w:val="231F20"/>
          <w:spacing w:val="-14"/>
        </w:rPr>
        <w:t> </w:t>
      </w:r>
      <w:r>
        <w:rPr>
          <w:color w:val="231F20"/>
        </w:rPr>
        <w:t>nuevo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escenario</w:t>
      </w:r>
      <w:r>
        <w:rPr>
          <w:color w:val="231F20"/>
          <w:spacing w:val="-14"/>
        </w:rPr>
        <w:t> </w:t>
      </w:r>
      <w:r>
        <w:rPr>
          <w:color w:val="231F20"/>
        </w:rPr>
        <w:t>repitiendo</w:t>
      </w:r>
      <w:r>
        <w:rPr>
          <w:color w:val="231F20"/>
          <w:spacing w:val="-14"/>
        </w:rPr>
        <w:t> </w:t>
      </w:r>
      <w:r>
        <w:rPr>
          <w:color w:val="231F20"/>
        </w:rPr>
        <w:t>las</w:t>
      </w:r>
      <w:r>
        <w:rPr>
          <w:color w:val="231F20"/>
          <w:spacing w:val="-14"/>
        </w:rPr>
        <w:t> </w:t>
      </w:r>
      <w:r>
        <w:rPr>
          <w:color w:val="231F20"/>
        </w:rPr>
        <w:t>líneas</w:t>
      </w:r>
      <w:r>
        <w:rPr>
          <w:color w:val="231F20"/>
          <w:spacing w:val="-14"/>
        </w:rPr>
        <w:t> </w:t>
      </w:r>
      <w:r>
        <w:rPr>
          <w:color w:val="231F20"/>
        </w:rPr>
        <w:t>y</w:t>
      </w:r>
      <w:r>
        <w:rPr>
          <w:color w:val="231F20"/>
          <w:spacing w:val="-14"/>
        </w:rPr>
        <w:t> </w:t>
      </w:r>
      <w:r>
        <w:rPr>
          <w:color w:val="231F20"/>
        </w:rPr>
        <w:t>movimientos del inicio de su monólogo, porque el ahora en realidad no existe, siempre</w:t>
      </w:r>
      <w:r>
        <w:rPr>
          <w:color w:val="231F20"/>
          <w:spacing w:val="-5"/>
        </w:rPr>
        <w:t> </w:t>
      </w:r>
      <w:r>
        <w:rPr>
          <w:color w:val="231F20"/>
        </w:rPr>
        <w:t>será</w:t>
      </w:r>
      <w:r>
        <w:rPr>
          <w:color w:val="231F20"/>
          <w:spacing w:val="-5"/>
        </w:rPr>
        <w:t> </w:t>
      </w:r>
      <w:r>
        <w:rPr>
          <w:color w:val="231F20"/>
        </w:rPr>
        <w:t>una</w:t>
      </w:r>
      <w:r>
        <w:rPr>
          <w:color w:val="231F20"/>
          <w:spacing w:val="-5"/>
        </w:rPr>
        <w:t> </w:t>
      </w:r>
      <w:r>
        <w:rPr>
          <w:color w:val="231F20"/>
        </w:rPr>
        <w:t>forma</w:t>
      </w:r>
      <w:r>
        <w:rPr>
          <w:color w:val="231F20"/>
          <w:spacing w:val="-5"/>
        </w:rPr>
        <w:t> </w:t>
      </w:r>
      <w:r>
        <w:rPr>
          <w:color w:val="231F20"/>
        </w:rPr>
        <w:t>que,</w:t>
      </w:r>
      <w:r>
        <w:rPr>
          <w:color w:val="231F20"/>
          <w:spacing w:val="-5"/>
        </w:rPr>
        <w:t> </w:t>
      </w:r>
      <w:r>
        <w:rPr>
          <w:color w:val="231F20"/>
        </w:rPr>
        <w:t>como</w:t>
      </w:r>
      <w:r>
        <w:rPr>
          <w:color w:val="231F20"/>
          <w:spacing w:val="-5"/>
        </w:rPr>
        <w:t> </w:t>
      </w:r>
      <w:r>
        <w:rPr>
          <w:color w:val="231F20"/>
        </w:rPr>
        <w:t>bien</w:t>
      </w:r>
      <w:r>
        <w:rPr>
          <w:color w:val="231F20"/>
          <w:spacing w:val="-5"/>
        </w:rPr>
        <w:t> </w:t>
      </w:r>
      <w:r>
        <w:rPr>
          <w:color w:val="231F20"/>
        </w:rPr>
        <w:t>sabe</w:t>
      </w:r>
      <w:r>
        <w:rPr>
          <w:color w:val="231F20"/>
          <w:spacing w:val="-5"/>
        </w:rPr>
        <w:t> </w:t>
      </w:r>
      <w:r>
        <w:rPr>
          <w:color w:val="231F20"/>
        </w:rPr>
        <w:t>el</w:t>
      </w:r>
      <w:r>
        <w:rPr>
          <w:color w:val="231F20"/>
          <w:spacing w:val="-5"/>
        </w:rPr>
        <w:t> </w:t>
      </w:r>
      <w:r>
        <w:rPr>
          <w:color w:val="231F20"/>
        </w:rPr>
        <w:t>personaje,</w:t>
      </w:r>
      <w:r>
        <w:rPr>
          <w:color w:val="231F20"/>
          <w:spacing w:val="-5"/>
        </w:rPr>
        <w:t> </w:t>
      </w:r>
      <w:r>
        <w:rPr>
          <w:color w:val="231F20"/>
        </w:rPr>
        <w:t>en</w:t>
      </w:r>
      <w:r>
        <w:rPr>
          <w:color w:val="231F20"/>
          <w:spacing w:val="-5"/>
        </w:rPr>
        <w:t> </w:t>
      </w:r>
      <w:r>
        <w:rPr>
          <w:color w:val="231F20"/>
        </w:rPr>
        <w:t>todo momento</w:t>
      </w:r>
      <w:r>
        <w:rPr>
          <w:color w:val="231F20"/>
          <w:spacing w:val="-23"/>
        </w:rPr>
        <w:t> </w:t>
      </w:r>
      <w:r>
        <w:rPr>
          <w:color w:val="231F20"/>
        </w:rPr>
        <w:t>se</w:t>
      </w:r>
      <w:r>
        <w:rPr>
          <w:color w:val="231F20"/>
          <w:spacing w:val="-23"/>
        </w:rPr>
        <w:t> </w:t>
      </w:r>
      <w:r>
        <w:rPr>
          <w:color w:val="231F20"/>
        </w:rPr>
        <w:t>estará</w:t>
      </w:r>
      <w:r>
        <w:rPr>
          <w:color w:val="231F20"/>
          <w:spacing w:val="-23"/>
        </w:rPr>
        <w:t> </w:t>
      </w:r>
      <w:r>
        <w:rPr>
          <w:color w:val="231F20"/>
        </w:rPr>
        <w:t>convirtiendo</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pasado</w:t>
      </w:r>
      <w:r>
        <w:rPr>
          <w:color w:val="231F20"/>
          <w:spacing w:val="-23"/>
        </w:rPr>
        <w:t> </w:t>
      </w:r>
      <w:r>
        <w:rPr>
          <w:color w:val="231F20"/>
        </w:rPr>
        <w:t>anterior.</w:t>
      </w:r>
    </w:p>
    <w:p>
      <w:pPr>
        <w:pStyle w:val="BodyText"/>
        <w:rPr>
          <w:sz w:val="22"/>
        </w:rPr>
      </w:pPr>
    </w:p>
    <w:p>
      <w:pPr>
        <w:pStyle w:val="BodyText"/>
        <w:spacing w:before="2"/>
        <w:rPr>
          <w:sz w:val="31"/>
        </w:rPr>
      </w:pPr>
    </w:p>
    <w:p>
      <w:pPr>
        <w:spacing w:before="0"/>
        <w:ind w:left="1483" w:right="1544" w:firstLine="0"/>
        <w:jc w:val="center"/>
        <w:rPr>
          <w:sz w:val="22"/>
        </w:rPr>
      </w:pPr>
      <w:r>
        <w:rPr>
          <w:color w:val="231F20"/>
          <w:w w:val="110"/>
          <w:sz w:val="22"/>
        </w:rPr>
        <w:t>Salvador Elizondo en el espejo</w:t>
      </w:r>
    </w:p>
    <w:p>
      <w:pPr>
        <w:pStyle w:val="BodyText"/>
        <w:rPr>
          <w:sz w:val="22"/>
        </w:rPr>
      </w:pPr>
    </w:p>
    <w:p>
      <w:pPr>
        <w:spacing w:line="696" w:lineRule="auto" w:before="131"/>
        <w:ind w:left="5646" w:right="1691" w:hanging="147"/>
        <w:jc w:val="left"/>
        <w:rPr>
          <w:i/>
          <w:sz w:val="18"/>
        </w:rPr>
      </w:pPr>
      <w:r>
        <w:rPr>
          <w:color w:val="231F20"/>
          <w:sz w:val="18"/>
        </w:rPr>
        <w:t>I</w:t>
      </w:r>
      <w:r>
        <w:rPr>
          <w:color w:val="231F20"/>
          <w:spacing w:val="-19"/>
          <w:sz w:val="18"/>
        </w:rPr>
        <w:t> </w:t>
      </w:r>
      <w:r>
        <w:rPr>
          <w:color w:val="231F20"/>
          <w:sz w:val="18"/>
        </w:rPr>
        <w:t>wonder</w:t>
      </w:r>
      <w:r>
        <w:rPr>
          <w:color w:val="231F20"/>
          <w:spacing w:val="-19"/>
          <w:sz w:val="18"/>
        </w:rPr>
        <w:t> </w:t>
      </w:r>
      <w:r>
        <w:rPr>
          <w:color w:val="231F20"/>
          <w:sz w:val="18"/>
        </w:rPr>
        <w:t>who</w:t>
      </w:r>
      <w:r>
        <w:rPr>
          <w:color w:val="231F20"/>
          <w:spacing w:val="-19"/>
          <w:sz w:val="18"/>
        </w:rPr>
        <w:t> </w:t>
      </w:r>
      <w:r>
        <w:rPr>
          <w:color w:val="231F20"/>
          <w:sz w:val="18"/>
        </w:rPr>
        <w:t>is</w:t>
      </w:r>
      <w:r>
        <w:rPr>
          <w:color w:val="231F20"/>
          <w:spacing w:val="-19"/>
          <w:sz w:val="18"/>
        </w:rPr>
        <w:t> </w:t>
      </w:r>
      <w:r>
        <w:rPr>
          <w:color w:val="231F20"/>
          <w:sz w:val="18"/>
        </w:rPr>
        <w:t>dreaming</w:t>
      </w:r>
      <w:r>
        <w:rPr>
          <w:color w:val="231F20"/>
          <w:spacing w:val="-19"/>
          <w:sz w:val="18"/>
        </w:rPr>
        <w:t> </w:t>
      </w:r>
      <w:r>
        <w:rPr>
          <w:color w:val="231F20"/>
          <w:sz w:val="18"/>
        </w:rPr>
        <w:t>me? </w:t>
      </w:r>
      <w:r>
        <w:rPr>
          <w:color w:val="231F20"/>
          <w:spacing w:val="-3"/>
          <w:sz w:val="18"/>
        </w:rPr>
        <w:t>Salvador  </w:t>
      </w:r>
      <w:r>
        <w:rPr>
          <w:color w:val="231F20"/>
          <w:sz w:val="18"/>
        </w:rPr>
        <w:t>Elizondo, </w:t>
      </w:r>
      <w:r>
        <w:rPr>
          <w:color w:val="231F20"/>
          <w:spacing w:val="27"/>
          <w:sz w:val="18"/>
        </w:rPr>
        <w:t> </w:t>
      </w:r>
      <w:r>
        <w:rPr>
          <w:i/>
          <w:color w:val="231F20"/>
          <w:sz w:val="18"/>
        </w:rPr>
        <w:t>Diario</w:t>
      </w:r>
    </w:p>
    <w:p>
      <w:pPr>
        <w:pStyle w:val="BodyText"/>
        <w:spacing w:line="232" w:lineRule="exact"/>
        <w:ind w:left="1640"/>
        <w:jc w:val="both"/>
      </w:pPr>
      <w:r>
        <w:rPr/>
        <w:drawing>
          <wp:anchor distT="0" distB="0" distL="0" distR="0" allowOverlap="1" layoutInCell="1" locked="0" behindDoc="0" simplePos="0" relativeHeight="14896">
            <wp:simplePos x="0" y="0"/>
            <wp:positionH relativeFrom="page">
              <wp:posOffset>17462</wp:posOffset>
            </wp:positionH>
            <wp:positionV relativeFrom="paragraph">
              <wp:posOffset>40613</wp:posOffset>
            </wp:positionV>
            <wp:extent cx="155575" cy="155575"/>
            <wp:effectExtent l="0" t="0" r="0" b="0"/>
            <wp:wrapNone/>
            <wp:docPr id="1219" name="image3.png" descr=""/>
            <wp:cNvGraphicFramePr>
              <a:graphicFrameLocks noChangeAspect="1"/>
            </wp:cNvGraphicFramePr>
            <a:graphic>
              <a:graphicData uri="http://schemas.openxmlformats.org/drawingml/2006/picture">
                <pic:pic>
                  <pic:nvPicPr>
                    <pic:cNvPr id="12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920">
            <wp:simplePos x="0" y="0"/>
            <wp:positionH relativeFrom="page">
              <wp:posOffset>5760361</wp:posOffset>
            </wp:positionH>
            <wp:positionV relativeFrom="paragraph">
              <wp:posOffset>40613</wp:posOffset>
            </wp:positionV>
            <wp:extent cx="155575" cy="155575"/>
            <wp:effectExtent l="0" t="0" r="0" b="0"/>
            <wp:wrapNone/>
            <wp:docPr id="1221" name="image3.png" descr=""/>
            <wp:cNvGraphicFramePr>
              <a:graphicFrameLocks noChangeAspect="1"/>
            </wp:cNvGraphicFramePr>
            <a:graphic>
              <a:graphicData uri="http://schemas.openxmlformats.org/drawingml/2006/picture">
                <pic:pic>
                  <pic:nvPicPr>
                    <pic:cNvPr id="12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Al inicio de este capítulo propuse pensar el libro como una construc-</w:t>
      </w:r>
    </w:p>
    <w:p>
      <w:pPr>
        <w:pStyle w:val="BodyText"/>
        <w:spacing w:line="271" w:lineRule="auto" w:before="35"/>
        <w:ind w:left="1640" w:right="1701"/>
        <w:jc w:val="both"/>
      </w:pPr>
      <w:r>
        <w:rPr>
          <w:color w:val="231F20"/>
        </w:rPr>
        <w:t>ción</w:t>
      </w:r>
      <w:r>
        <w:rPr>
          <w:color w:val="231F20"/>
          <w:spacing w:val="-14"/>
        </w:rPr>
        <w:t> </w:t>
      </w:r>
      <w:r>
        <w:rPr>
          <w:color w:val="231F20"/>
        </w:rPr>
        <w:t>regida</w:t>
      </w:r>
      <w:r>
        <w:rPr>
          <w:color w:val="231F20"/>
          <w:spacing w:val="-14"/>
        </w:rPr>
        <w:t> </w:t>
      </w:r>
      <w:r>
        <w:rPr>
          <w:color w:val="231F20"/>
        </w:rPr>
        <w:t>por</w:t>
      </w:r>
      <w:r>
        <w:rPr>
          <w:color w:val="231F20"/>
          <w:spacing w:val="-14"/>
        </w:rPr>
        <w:t> </w:t>
      </w:r>
      <w:r>
        <w:rPr>
          <w:color w:val="231F20"/>
        </w:rPr>
        <w:t>un</w:t>
      </w:r>
      <w:r>
        <w:rPr>
          <w:color w:val="231F20"/>
          <w:spacing w:val="-14"/>
        </w:rPr>
        <w:t> </w:t>
      </w:r>
      <w:r>
        <w:rPr>
          <w:color w:val="231F20"/>
        </w:rPr>
        <w:t>sentido</w:t>
      </w:r>
      <w:r>
        <w:rPr>
          <w:color w:val="231F20"/>
          <w:spacing w:val="-14"/>
        </w:rPr>
        <w:t> </w:t>
      </w:r>
      <w:r>
        <w:rPr>
          <w:color w:val="231F20"/>
        </w:rPr>
        <w:t>unitario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gesta</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texto</w:t>
      </w:r>
      <w:r>
        <w:rPr>
          <w:color w:val="231F20"/>
          <w:spacing w:val="-14"/>
        </w:rPr>
        <w:t> </w:t>
      </w:r>
      <w:r>
        <w:rPr>
          <w:color w:val="231F20"/>
        </w:rPr>
        <w:t>inaugu- ral,</w:t>
      </w:r>
      <w:r>
        <w:rPr>
          <w:color w:val="231F20"/>
          <w:spacing w:val="-29"/>
        </w:rPr>
        <w:t> </w:t>
      </w:r>
      <w:r>
        <w:rPr>
          <w:color w:val="231F20"/>
        </w:rPr>
        <w:t>“El</w:t>
      </w:r>
      <w:r>
        <w:rPr>
          <w:color w:val="231F20"/>
          <w:spacing w:val="-29"/>
        </w:rPr>
        <w:t> </w:t>
      </w:r>
      <w:r>
        <w:rPr>
          <w:color w:val="231F20"/>
        </w:rPr>
        <w:t>grafógrafo”.</w:t>
      </w:r>
      <w:r>
        <w:rPr>
          <w:color w:val="231F20"/>
          <w:spacing w:val="-29"/>
        </w:rPr>
        <w:t> </w:t>
      </w:r>
      <w:r>
        <w:rPr>
          <w:color w:val="231F20"/>
        </w:rPr>
        <w:t>A</w:t>
      </w:r>
      <w:r>
        <w:rPr>
          <w:color w:val="231F20"/>
          <w:spacing w:val="-29"/>
        </w:rPr>
        <w:t> </w:t>
      </w:r>
      <w:r>
        <w:rPr>
          <w:color w:val="231F20"/>
        </w:rPr>
        <w:t>lo</w:t>
      </w:r>
      <w:r>
        <w:rPr>
          <w:color w:val="231F20"/>
          <w:spacing w:val="-29"/>
        </w:rPr>
        <w:t> </w:t>
      </w:r>
      <w:r>
        <w:rPr>
          <w:color w:val="231F20"/>
        </w:rPr>
        <w:t>largo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análisis</w:t>
      </w:r>
      <w:r>
        <w:rPr>
          <w:color w:val="231F20"/>
          <w:spacing w:val="-29"/>
        </w:rPr>
        <w:t> </w:t>
      </w:r>
      <w:r>
        <w:rPr>
          <w:color w:val="231F20"/>
        </w:rPr>
        <w:t>hasta</w:t>
      </w:r>
      <w:r>
        <w:rPr>
          <w:color w:val="231F20"/>
          <w:spacing w:val="-29"/>
        </w:rPr>
        <w:t> </w:t>
      </w:r>
      <w:r>
        <w:rPr>
          <w:color w:val="231F20"/>
        </w:rPr>
        <w:t>aquí</w:t>
      </w:r>
      <w:r>
        <w:rPr>
          <w:color w:val="231F20"/>
          <w:spacing w:val="-29"/>
        </w:rPr>
        <w:t> </w:t>
      </w:r>
      <w:r>
        <w:rPr>
          <w:color w:val="231F20"/>
        </w:rPr>
        <w:t>presentados esto ha sido confirmado. Los textos, en su mayoría, se tocan y se recuerdan en función de un principio de escritura impuesto en las </w:t>
      </w:r>
      <w:r>
        <w:rPr>
          <w:color w:val="231F20"/>
          <w:w w:val="95"/>
        </w:rPr>
        <w:t>primeras líneas del libro: “Escribo que</w:t>
      </w:r>
      <w:r>
        <w:rPr>
          <w:color w:val="231F20"/>
          <w:spacing w:val="-21"/>
          <w:w w:val="95"/>
        </w:rPr>
        <w:t> </w:t>
      </w:r>
      <w:r>
        <w:rPr>
          <w:color w:val="231F20"/>
          <w:w w:val="95"/>
        </w:rPr>
        <w:t>escribo”.</w:t>
      </w:r>
    </w:p>
    <w:p>
      <w:pPr>
        <w:pStyle w:val="BodyText"/>
        <w:spacing w:line="271" w:lineRule="auto" w:before="2"/>
        <w:ind w:left="1640" w:right="1700" w:firstLine="360"/>
        <w:jc w:val="both"/>
      </w:pPr>
      <w:r>
        <w:rPr>
          <w:color w:val="231F20"/>
        </w:rPr>
        <w:t>Con </w:t>
      </w:r>
      <w:r>
        <w:rPr>
          <w:color w:val="231F20"/>
          <w:spacing w:val="-3"/>
        </w:rPr>
        <w:t>“Una </w:t>
      </w:r>
      <w:r>
        <w:rPr>
          <w:color w:val="231F20"/>
        </w:rPr>
        <w:t>ocurrencia incomprensible”, Elizondo incluye un movimiento</w:t>
      </w:r>
      <w:r>
        <w:rPr>
          <w:color w:val="231F20"/>
          <w:spacing w:val="-16"/>
        </w:rPr>
        <w:t> </w:t>
      </w:r>
      <w:r>
        <w:rPr>
          <w:color w:val="231F20"/>
        </w:rPr>
        <w:t>final</w:t>
      </w:r>
      <w:r>
        <w:rPr>
          <w:color w:val="231F20"/>
          <w:spacing w:val="-16"/>
        </w:rPr>
        <w:t> </w:t>
      </w:r>
      <w:r>
        <w:rPr>
          <w:color w:val="231F20"/>
        </w:rPr>
        <w:t>que</w:t>
      </w:r>
      <w:r>
        <w:rPr>
          <w:color w:val="231F20"/>
          <w:spacing w:val="-16"/>
        </w:rPr>
        <w:t> </w:t>
      </w:r>
      <w:r>
        <w:rPr>
          <w:color w:val="231F20"/>
        </w:rPr>
        <w:t>abre</w:t>
      </w:r>
      <w:r>
        <w:rPr>
          <w:color w:val="231F20"/>
          <w:spacing w:val="-16"/>
        </w:rPr>
        <w:t> </w:t>
      </w:r>
      <w:r>
        <w:rPr>
          <w:color w:val="231F20"/>
        </w:rPr>
        <w:t>las</w:t>
      </w:r>
      <w:r>
        <w:rPr>
          <w:color w:val="231F20"/>
          <w:spacing w:val="-16"/>
        </w:rPr>
        <w:t> </w:t>
      </w:r>
      <w:r>
        <w:rPr>
          <w:color w:val="231F20"/>
        </w:rPr>
        <w:t>posibilidades</w:t>
      </w:r>
      <w:r>
        <w:rPr>
          <w:color w:val="231F20"/>
          <w:spacing w:val="-16"/>
        </w:rPr>
        <w:t> </w:t>
      </w:r>
      <w:r>
        <w:rPr>
          <w:color w:val="231F20"/>
        </w:rPr>
        <w:t>del</w:t>
      </w:r>
      <w:r>
        <w:rPr>
          <w:color w:val="231F20"/>
          <w:spacing w:val="-16"/>
        </w:rPr>
        <w:t> </w:t>
      </w:r>
      <w:r>
        <w:rPr>
          <w:color w:val="231F20"/>
        </w:rPr>
        <w:t>juego</w:t>
      </w:r>
      <w:r>
        <w:rPr>
          <w:color w:val="231F20"/>
          <w:spacing w:val="-16"/>
        </w:rPr>
        <w:t> </w:t>
      </w:r>
      <w:r>
        <w:rPr>
          <w:color w:val="231F20"/>
        </w:rPr>
        <w:t>de</w:t>
      </w:r>
      <w:r>
        <w:rPr>
          <w:color w:val="231F20"/>
          <w:spacing w:val="-16"/>
        </w:rPr>
        <w:t> </w:t>
      </w:r>
      <w:r>
        <w:rPr>
          <w:color w:val="231F20"/>
        </w:rPr>
        <w:t>espejos</w:t>
      </w:r>
      <w:r>
        <w:rPr>
          <w:color w:val="231F20"/>
          <w:spacing w:val="-16"/>
        </w:rPr>
        <w:t> </w:t>
      </w:r>
      <w:r>
        <w:rPr>
          <w:color w:val="231F20"/>
        </w:rPr>
        <w:t>al que</w:t>
      </w:r>
      <w:r>
        <w:rPr>
          <w:color w:val="231F20"/>
          <w:spacing w:val="-24"/>
        </w:rPr>
        <w:t> </w:t>
      </w:r>
      <w:r>
        <w:rPr>
          <w:color w:val="231F20"/>
        </w:rPr>
        <w:t>somete</w:t>
      </w:r>
      <w:r>
        <w:rPr>
          <w:color w:val="231F20"/>
          <w:spacing w:val="-24"/>
        </w:rPr>
        <w:t> </w:t>
      </w:r>
      <w:r>
        <w:rPr>
          <w:color w:val="231F20"/>
        </w:rPr>
        <w:t>su</w:t>
      </w:r>
      <w:r>
        <w:rPr>
          <w:color w:val="231F20"/>
          <w:spacing w:val="-24"/>
        </w:rPr>
        <w:t> </w:t>
      </w:r>
      <w:r>
        <w:rPr>
          <w:color w:val="231F20"/>
        </w:rPr>
        <w:t>escritura</w:t>
      </w:r>
      <w:r>
        <w:rPr>
          <w:color w:val="231F20"/>
          <w:spacing w:val="-24"/>
        </w:rPr>
        <w:t> </w:t>
      </w:r>
      <w:r>
        <w:rPr>
          <w:color w:val="231F20"/>
        </w:rPr>
        <w:t>y</w:t>
      </w:r>
      <w:r>
        <w:rPr>
          <w:color w:val="231F20"/>
          <w:spacing w:val="-24"/>
        </w:rPr>
        <w:t> </w:t>
      </w:r>
      <w:r>
        <w:rPr>
          <w:color w:val="231F20"/>
        </w:rPr>
        <w:t>que,</w:t>
      </w:r>
      <w:r>
        <w:rPr>
          <w:color w:val="231F20"/>
          <w:spacing w:val="-24"/>
        </w:rPr>
        <w:t> </w:t>
      </w:r>
      <w:r>
        <w:rPr>
          <w:color w:val="231F20"/>
        </w:rPr>
        <w:t>como</w:t>
      </w:r>
      <w:r>
        <w:rPr>
          <w:color w:val="231F20"/>
          <w:spacing w:val="-24"/>
        </w:rPr>
        <w:t> </w:t>
      </w:r>
      <w:r>
        <w:rPr>
          <w:color w:val="231F20"/>
        </w:rPr>
        <w:t>se</w:t>
      </w:r>
      <w:r>
        <w:rPr>
          <w:color w:val="231F20"/>
          <w:spacing w:val="-24"/>
        </w:rPr>
        <w:t> </w:t>
      </w:r>
      <w:r>
        <w:rPr>
          <w:color w:val="231F20"/>
        </w:rPr>
        <w:t>verá</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siguiente</w:t>
      </w:r>
      <w:r>
        <w:rPr>
          <w:color w:val="231F20"/>
          <w:spacing w:val="-24"/>
        </w:rPr>
        <w:t> </w:t>
      </w:r>
      <w:r>
        <w:rPr>
          <w:color w:val="231F20"/>
        </w:rPr>
        <w:t>capítulo, tendrá implicaciones importantes en la dinámica del proyecto del </w:t>
      </w:r>
      <w:r>
        <w:rPr>
          <w:color w:val="231F20"/>
          <w:spacing w:val="-3"/>
        </w:rPr>
        <w:t>autor.</w:t>
      </w:r>
      <w:r>
        <w:rPr>
          <w:color w:val="231F20"/>
          <w:spacing w:val="-13"/>
        </w:rPr>
        <w:t> </w:t>
      </w:r>
      <w:r>
        <w:rPr>
          <w:color w:val="231F20"/>
        </w:rPr>
        <w:t>El</w:t>
      </w:r>
      <w:r>
        <w:rPr>
          <w:color w:val="231F20"/>
          <w:spacing w:val="-13"/>
        </w:rPr>
        <w:t> </w:t>
      </w:r>
      <w:r>
        <w:rPr>
          <w:color w:val="231F20"/>
        </w:rPr>
        <w:t>cierre</w:t>
      </w:r>
      <w:r>
        <w:rPr>
          <w:color w:val="231F20"/>
          <w:spacing w:val="-13"/>
        </w:rPr>
        <w:t> </w:t>
      </w:r>
      <w:r>
        <w:rPr>
          <w:color w:val="231F20"/>
        </w:rPr>
        <w:t>del</w:t>
      </w:r>
      <w:r>
        <w:rPr>
          <w:color w:val="231F20"/>
          <w:spacing w:val="-13"/>
        </w:rPr>
        <w:t> </w:t>
      </w:r>
      <w:r>
        <w:rPr>
          <w:color w:val="231F20"/>
        </w:rPr>
        <w:t>libro</w:t>
      </w:r>
      <w:r>
        <w:rPr>
          <w:color w:val="231F20"/>
          <w:spacing w:val="-13"/>
        </w:rPr>
        <w:t> </w:t>
      </w:r>
      <w:r>
        <w:rPr>
          <w:color w:val="231F20"/>
        </w:rPr>
        <w:t>incluye</w:t>
      </w:r>
      <w:r>
        <w:rPr>
          <w:color w:val="231F20"/>
          <w:spacing w:val="-13"/>
        </w:rPr>
        <w:t> </w:t>
      </w:r>
      <w:r>
        <w:rPr>
          <w:color w:val="231F20"/>
        </w:rPr>
        <w:t>un</w:t>
      </w:r>
      <w:r>
        <w:rPr>
          <w:color w:val="231F20"/>
          <w:spacing w:val="-13"/>
        </w:rPr>
        <w:t> </w:t>
      </w:r>
      <w:r>
        <w:rPr>
          <w:color w:val="231F20"/>
        </w:rPr>
        <w:t>giro</w:t>
      </w:r>
      <w:r>
        <w:rPr>
          <w:color w:val="231F20"/>
          <w:spacing w:val="-13"/>
        </w:rPr>
        <w:t> </w:t>
      </w:r>
      <w:r>
        <w:rPr>
          <w:color w:val="231F20"/>
        </w:rPr>
        <w:t>por</w:t>
      </w:r>
      <w:r>
        <w:rPr>
          <w:color w:val="231F20"/>
          <w:spacing w:val="-13"/>
        </w:rPr>
        <w:t> </w:t>
      </w:r>
      <w:r>
        <w:rPr>
          <w:color w:val="231F20"/>
        </w:rPr>
        <w:t>demás</w:t>
      </w:r>
      <w:r>
        <w:rPr>
          <w:color w:val="231F20"/>
          <w:spacing w:val="-13"/>
        </w:rPr>
        <w:t> </w:t>
      </w:r>
      <w:r>
        <w:rPr>
          <w:color w:val="231F20"/>
        </w:rPr>
        <w:t>significativo:</w:t>
      </w:r>
      <w:r>
        <w:rPr>
          <w:color w:val="231F20"/>
          <w:spacing w:val="-13"/>
        </w:rPr>
        <w:t> </w:t>
      </w:r>
      <w:r>
        <w:rPr>
          <w:color w:val="231F20"/>
        </w:rPr>
        <w:t>la aplicación</w:t>
      </w:r>
      <w:r>
        <w:rPr>
          <w:color w:val="231F20"/>
          <w:spacing w:val="-35"/>
        </w:rPr>
        <w:t> </w:t>
      </w:r>
      <w:r>
        <w:rPr>
          <w:color w:val="231F20"/>
        </w:rPr>
        <w:t>del</w:t>
      </w:r>
      <w:r>
        <w:rPr>
          <w:color w:val="231F20"/>
          <w:spacing w:val="-35"/>
        </w:rPr>
        <w:t> </w:t>
      </w:r>
      <w:r>
        <w:rPr>
          <w:color w:val="231F20"/>
        </w:rPr>
        <w:t>principio</w:t>
      </w:r>
      <w:r>
        <w:rPr>
          <w:color w:val="231F20"/>
          <w:spacing w:val="-35"/>
        </w:rPr>
        <w:t> </w:t>
      </w:r>
      <w:r>
        <w:rPr>
          <w:color w:val="231F20"/>
        </w:rPr>
        <w:t>de</w:t>
      </w:r>
      <w:r>
        <w:rPr>
          <w:color w:val="231F20"/>
          <w:spacing w:val="-35"/>
        </w:rPr>
        <w:t> </w:t>
      </w:r>
      <w:r>
        <w:rPr>
          <w:color w:val="231F20"/>
        </w:rPr>
        <w:t>reflexión</w:t>
      </w:r>
      <w:r>
        <w:rPr>
          <w:color w:val="231F20"/>
          <w:spacing w:val="-35"/>
        </w:rPr>
        <w:t> </w:t>
      </w:r>
      <w:r>
        <w:rPr>
          <w:color w:val="231F20"/>
        </w:rPr>
        <w:t>se</w:t>
      </w:r>
      <w:r>
        <w:rPr>
          <w:color w:val="231F20"/>
          <w:spacing w:val="-35"/>
        </w:rPr>
        <w:t> </w:t>
      </w:r>
      <w:r>
        <w:rPr>
          <w:color w:val="231F20"/>
        </w:rPr>
        <w:t>ejerce</w:t>
      </w:r>
      <w:r>
        <w:rPr>
          <w:color w:val="231F20"/>
          <w:spacing w:val="-35"/>
        </w:rPr>
        <w:t> </w:t>
      </w:r>
      <w:r>
        <w:rPr>
          <w:color w:val="231F20"/>
        </w:rPr>
        <w:t>sobre</w:t>
      </w:r>
      <w:r>
        <w:rPr>
          <w:color w:val="231F20"/>
          <w:spacing w:val="-35"/>
        </w:rPr>
        <w:t> </w:t>
      </w:r>
      <w:r>
        <w:rPr>
          <w:color w:val="231F20"/>
        </w:rPr>
        <w:t>la</w:t>
      </w:r>
      <w:r>
        <w:rPr>
          <w:color w:val="231F20"/>
          <w:spacing w:val="-35"/>
        </w:rPr>
        <w:t> </w:t>
      </w:r>
      <w:r>
        <w:rPr>
          <w:color w:val="231F20"/>
        </w:rPr>
        <w:t>figura</w:t>
      </w:r>
      <w:r>
        <w:rPr>
          <w:color w:val="231F20"/>
          <w:spacing w:val="-35"/>
        </w:rPr>
        <w:t> </w:t>
      </w:r>
      <w:r>
        <w:rPr>
          <w:color w:val="231F20"/>
        </w:rPr>
        <w:t>del</w:t>
      </w:r>
      <w:r>
        <w:rPr>
          <w:color w:val="231F20"/>
          <w:spacing w:val="-35"/>
        </w:rPr>
        <w:t> </w:t>
      </w:r>
      <w:r>
        <w:rPr>
          <w:color w:val="231F20"/>
        </w:rPr>
        <w:t>mis- </w:t>
      </w:r>
      <w:r>
        <w:rPr>
          <w:color w:val="231F20"/>
          <w:w w:val="95"/>
        </w:rPr>
        <w:t>mo Salvador Elizondo.</w:t>
      </w:r>
    </w:p>
    <w:p>
      <w:pPr>
        <w:pStyle w:val="BodyText"/>
        <w:spacing w:line="271" w:lineRule="auto" w:before="2"/>
        <w:ind w:left="1640" w:right="1701" w:firstLine="360"/>
        <w:jc w:val="both"/>
      </w:pPr>
      <w:r>
        <w:rPr>
          <w:color w:val="231F20"/>
          <w:spacing w:val="-3"/>
        </w:rPr>
        <w:t>“Una</w:t>
      </w:r>
      <w:r>
        <w:rPr>
          <w:color w:val="231F20"/>
          <w:spacing w:val="-6"/>
        </w:rPr>
        <w:t> </w:t>
      </w:r>
      <w:r>
        <w:rPr>
          <w:color w:val="231F20"/>
        </w:rPr>
        <w:t>ocurrencia</w:t>
      </w:r>
      <w:r>
        <w:rPr>
          <w:color w:val="231F20"/>
          <w:spacing w:val="-6"/>
        </w:rPr>
        <w:t> </w:t>
      </w:r>
      <w:r>
        <w:rPr>
          <w:color w:val="231F20"/>
        </w:rPr>
        <w:t>incomprensible”</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texto</w:t>
      </w:r>
      <w:r>
        <w:rPr>
          <w:color w:val="231F20"/>
          <w:spacing w:val="-6"/>
        </w:rPr>
        <w:t> </w:t>
      </w:r>
      <w:r>
        <w:rPr>
          <w:color w:val="231F20"/>
        </w:rPr>
        <w:t>que</w:t>
      </w:r>
      <w:r>
        <w:rPr>
          <w:color w:val="231F20"/>
          <w:spacing w:val="-6"/>
        </w:rPr>
        <w:t> </w:t>
      </w:r>
      <w:r>
        <w:rPr>
          <w:color w:val="231F20"/>
        </w:rPr>
        <w:t>juega</w:t>
      </w:r>
      <w:r>
        <w:rPr>
          <w:color w:val="231F20"/>
          <w:spacing w:val="-6"/>
        </w:rPr>
        <w:t> </w:t>
      </w:r>
      <w:r>
        <w:rPr>
          <w:color w:val="231F20"/>
        </w:rPr>
        <w:t>con</w:t>
      </w:r>
      <w:r>
        <w:rPr>
          <w:color w:val="231F20"/>
          <w:spacing w:val="-6"/>
        </w:rPr>
        <w:t> </w:t>
      </w:r>
      <w:r>
        <w:rPr>
          <w:color w:val="231F20"/>
        </w:rPr>
        <w:t>la larga</w:t>
      </w:r>
      <w:r>
        <w:rPr>
          <w:color w:val="231F20"/>
          <w:spacing w:val="-12"/>
        </w:rPr>
        <w:t> </w:t>
      </w:r>
      <w:r>
        <w:rPr>
          <w:color w:val="231F20"/>
        </w:rPr>
        <w:t>tradición</w:t>
      </w:r>
      <w:r>
        <w:rPr>
          <w:color w:val="231F20"/>
          <w:spacing w:val="-12"/>
        </w:rPr>
        <w:t> </w:t>
      </w:r>
      <w:r>
        <w:rPr>
          <w:color w:val="231F20"/>
        </w:rPr>
        <w:t>del</w:t>
      </w:r>
      <w:r>
        <w:rPr>
          <w:color w:val="231F20"/>
          <w:spacing w:val="-12"/>
        </w:rPr>
        <w:t> </w:t>
      </w:r>
      <w:r>
        <w:rPr>
          <w:color w:val="231F20"/>
        </w:rPr>
        <w:t>doble.</w:t>
      </w:r>
      <w:r>
        <w:rPr>
          <w:color w:val="231F20"/>
          <w:spacing w:val="-12"/>
        </w:rPr>
        <w:t> </w:t>
      </w:r>
      <w:r>
        <w:rPr>
          <w:color w:val="231F20"/>
        </w:rPr>
        <w:t>Incorporado</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tema</w:t>
      </w:r>
      <w:r>
        <w:rPr>
          <w:color w:val="231F20"/>
          <w:spacing w:val="-12"/>
        </w:rPr>
        <w:t> </w:t>
      </w:r>
      <w:r>
        <w:rPr>
          <w:color w:val="231F20"/>
        </w:rPr>
        <w:t>recurrente</w:t>
      </w:r>
      <w:r>
        <w:rPr>
          <w:color w:val="231F20"/>
          <w:spacing w:val="-12"/>
        </w:rPr>
        <w:t> </w:t>
      </w:r>
      <w:r>
        <w:rPr>
          <w:color w:val="231F20"/>
        </w:rPr>
        <w:t>en la</w:t>
      </w:r>
      <w:r>
        <w:rPr>
          <w:color w:val="231F20"/>
          <w:spacing w:val="-26"/>
        </w:rPr>
        <w:t> </w:t>
      </w:r>
      <w:r>
        <w:rPr>
          <w:color w:val="231F20"/>
        </w:rPr>
        <w:t>literatura</w:t>
      </w:r>
      <w:r>
        <w:rPr>
          <w:color w:val="231F20"/>
          <w:spacing w:val="-26"/>
        </w:rPr>
        <w:t> </w:t>
      </w:r>
      <w:r>
        <w:rPr>
          <w:color w:val="231F20"/>
        </w:rPr>
        <w:t>—particularmente</w:t>
      </w:r>
      <w:r>
        <w:rPr>
          <w:color w:val="231F20"/>
          <w:spacing w:val="-26"/>
        </w:rPr>
        <w:t> </w:t>
      </w:r>
      <w:r>
        <w:rPr>
          <w:color w:val="231F20"/>
        </w:rPr>
        <w:t>después</w:t>
      </w:r>
      <w:r>
        <w:rPr>
          <w:color w:val="231F20"/>
          <w:spacing w:val="-26"/>
        </w:rPr>
        <w:t> </w:t>
      </w:r>
      <w:r>
        <w:rPr>
          <w:color w:val="231F20"/>
        </w:rPr>
        <w:t>del</w:t>
      </w:r>
      <w:r>
        <w:rPr>
          <w:color w:val="231F20"/>
          <w:spacing w:val="-26"/>
        </w:rPr>
        <w:t> </w:t>
      </w:r>
      <w:r>
        <w:rPr>
          <w:color w:val="231F20"/>
        </w:rPr>
        <w:t>Romanticismo—,</w:t>
      </w:r>
      <w:r>
        <w:rPr>
          <w:color w:val="231F20"/>
          <w:spacing w:val="-26"/>
        </w:rPr>
        <w:t> </w:t>
      </w:r>
      <w:r>
        <w:rPr>
          <w:color w:val="231F20"/>
        </w:rPr>
        <w:t>el</w:t>
      </w:r>
      <w:r>
        <w:rPr>
          <w:color w:val="231F20"/>
          <w:spacing w:val="-26"/>
        </w:rPr>
        <w:t> </w:t>
      </w:r>
      <w:r>
        <w:rPr>
          <w:color w:val="231F20"/>
        </w:rPr>
        <w:t>do- ble ha tomado formas fascinantes bajo la pluma de autores como </w:t>
      </w:r>
      <w:r>
        <w:rPr>
          <w:color w:val="231F20"/>
          <w:w w:val="95"/>
        </w:rPr>
        <w:t>Hoffmann, </w:t>
      </w:r>
      <w:r>
        <w:rPr>
          <w:color w:val="231F20"/>
          <w:spacing w:val="-4"/>
          <w:w w:val="95"/>
        </w:rPr>
        <w:t>Poe, </w:t>
      </w:r>
      <w:r>
        <w:rPr>
          <w:color w:val="231F20"/>
          <w:w w:val="95"/>
        </w:rPr>
        <w:t>Maupassant, Dostoievski, Stevenson, Borges o</w:t>
      </w:r>
      <w:r>
        <w:rPr>
          <w:color w:val="231F20"/>
          <w:spacing w:val="13"/>
          <w:w w:val="95"/>
        </w:rPr>
        <w:t> </w:t>
      </w:r>
      <w:r>
        <w:rPr>
          <w:color w:val="231F20"/>
          <w:w w:val="95"/>
        </w:rPr>
        <w:t>Cor-</w:t>
      </w:r>
    </w:p>
    <w:p>
      <w:pPr>
        <w:spacing w:after="0" w:line="271" w:lineRule="auto"/>
        <w:jc w:val="both"/>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274</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0"/>
      </w:pPr>
      <w:r>
        <w:rPr>
          <w:color w:val="231F20"/>
          <w:spacing w:val="-3"/>
        </w:rPr>
        <w:t>tázar.</w:t>
      </w:r>
      <w:r>
        <w:rPr>
          <w:color w:val="231F20"/>
          <w:spacing w:val="-28"/>
        </w:rPr>
        <w:t> </w:t>
      </w:r>
      <w:r>
        <w:rPr>
          <w:color w:val="231F20"/>
        </w:rPr>
        <w:t>Elizondo</w:t>
      </w:r>
      <w:r>
        <w:rPr>
          <w:color w:val="231F20"/>
          <w:spacing w:val="-28"/>
        </w:rPr>
        <w:t> </w:t>
      </w:r>
      <w:r>
        <w:rPr>
          <w:color w:val="231F20"/>
        </w:rPr>
        <w:t>se</w:t>
      </w:r>
      <w:r>
        <w:rPr>
          <w:color w:val="231F20"/>
          <w:spacing w:val="-28"/>
        </w:rPr>
        <w:t> </w:t>
      </w:r>
      <w:r>
        <w:rPr>
          <w:color w:val="231F20"/>
        </w:rPr>
        <w:t>suma</w:t>
      </w:r>
      <w:r>
        <w:rPr>
          <w:color w:val="231F20"/>
          <w:spacing w:val="-28"/>
        </w:rPr>
        <w:t> </w:t>
      </w:r>
      <w:r>
        <w:rPr>
          <w:color w:val="231F20"/>
        </w:rPr>
        <w:t>a</w:t>
      </w:r>
      <w:r>
        <w:rPr>
          <w:color w:val="231F20"/>
          <w:spacing w:val="-28"/>
        </w:rPr>
        <w:t> </w:t>
      </w:r>
      <w:r>
        <w:rPr>
          <w:color w:val="231F20"/>
        </w:rPr>
        <w:t>esta</w:t>
      </w:r>
      <w:r>
        <w:rPr>
          <w:color w:val="231F20"/>
          <w:spacing w:val="-28"/>
        </w:rPr>
        <w:t> </w:t>
      </w:r>
      <w:r>
        <w:rPr>
          <w:color w:val="231F20"/>
        </w:rPr>
        <w:t>tradición</w:t>
      </w:r>
      <w:r>
        <w:rPr>
          <w:color w:val="231F20"/>
          <w:spacing w:val="-28"/>
        </w:rPr>
        <w:t> </w:t>
      </w:r>
      <w:r>
        <w:rPr>
          <w:color w:val="231F20"/>
        </w:rPr>
        <w:t>para</w:t>
      </w:r>
      <w:r>
        <w:rPr>
          <w:color w:val="231F20"/>
          <w:spacing w:val="-28"/>
        </w:rPr>
        <w:t> </w:t>
      </w:r>
      <w:r>
        <w:rPr>
          <w:color w:val="231F20"/>
        </w:rPr>
        <w:t>convertirla</w:t>
      </w:r>
      <w:r>
        <w:rPr>
          <w:color w:val="231F20"/>
          <w:spacing w:val="-28"/>
        </w:rPr>
        <w:t> </w:t>
      </w:r>
      <w:r>
        <w:rPr>
          <w:color w:val="231F20"/>
        </w:rPr>
        <w:t>en</w:t>
      </w:r>
      <w:r>
        <w:rPr>
          <w:color w:val="231F20"/>
          <w:spacing w:val="-28"/>
        </w:rPr>
        <w:t> </w:t>
      </w:r>
      <w:r>
        <w:rPr>
          <w:color w:val="231F20"/>
        </w:rPr>
        <w:t>una</w:t>
      </w:r>
      <w:r>
        <w:rPr>
          <w:color w:val="231F20"/>
          <w:spacing w:val="-28"/>
        </w:rPr>
        <w:t> </w:t>
      </w:r>
      <w:r>
        <w:rPr>
          <w:color w:val="231F20"/>
        </w:rPr>
        <w:t>posi- bilidad</w:t>
      </w:r>
      <w:r>
        <w:rPr>
          <w:color w:val="231F20"/>
          <w:spacing w:val="-28"/>
        </w:rPr>
        <w:t> </w:t>
      </w:r>
      <w:r>
        <w:rPr>
          <w:color w:val="231F20"/>
        </w:rPr>
        <w:t>más</w:t>
      </w:r>
      <w:r>
        <w:rPr>
          <w:color w:val="231F20"/>
          <w:spacing w:val="-28"/>
        </w:rPr>
        <w:t> </w:t>
      </w:r>
      <w:r>
        <w:rPr>
          <w:color w:val="231F20"/>
        </w:rPr>
        <w:t>de</w:t>
      </w:r>
      <w:r>
        <w:rPr>
          <w:color w:val="231F20"/>
          <w:spacing w:val="-28"/>
        </w:rPr>
        <w:t> </w:t>
      </w:r>
      <w:r>
        <w:rPr>
          <w:color w:val="231F20"/>
        </w:rPr>
        <w:t>dar</w:t>
      </w:r>
      <w:r>
        <w:rPr>
          <w:color w:val="231F20"/>
          <w:spacing w:val="-28"/>
        </w:rPr>
        <w:t> </w:t>
      </w:r>
      <w:r>
        <w:rPr>
          <w:color w:val="231F20"/>
        </w:rPr>
        <w:t>forma</w:t>
      </w:r>
      <w:r>
        <w:rPr>
          <w:color w:val="231F20"/>
          <w:spacing w:val="-28"/>
        </w:rPr>
        <w:t> </w:t>
      </w:r>
      <w:r>
        <w:rPr>
          <w:color w:val="231F20"/>
        </w:rPr>
        <w:t>a</w:t>
      </w:r>
      <w:r>
        <w:rPr>
          <w:color w:val="231F20"/>
          <w:spacing w:val="-28"/>
        </w:rPr>
        <w:t> </w:t>
      </w:r>
      <w:r>
        <w:rPr>
          <w:color w:val="231F20"/>
        </w:rPr>
        <w:t>sus</w:t>
      </w:r>
      <w:r>
        <w:rPr>
          <w:color w:val="231F20"/>
          <w:spacing w:val="-28"/>
        </w:rPr>
        <w:t> </w:t>
      </w:r>
      <w:r>
        <w:rPr>
          <w:color w:val="231F20"/>
        </w:rPr>
        <w:t>obsesiones.</w:t>
      </w:r>
    </w:p>
    <w:p>
      <w:pPr>
        <w:pStyle w:val="BodyText"/>
        <w:spacing w:line="271" w:lineRule="auto" w:before="2"/>
        <w:ind w:left="1703" w:right="1637" w:firstLine="360"/>
        <w:jc w:val="both"/>
      </w:pPr>
      <w:r>
        <w:rPr>
          <w:color w:val="231F20"/>
        </w:rPr>
        <w:t>El tratamiento del tema del doble se muestra en el texto con relación a la lógica del sueño y la noción de la antípoda. El</w:t>
      </w:r>
      <w:r>
        <w:rPr>
          <w:color w:val="231F20"/>
          <w:spacing w:val="-34"/>
        </w:rPr>
        <w:t> </w:t>
      </w:r>
      <w:r>
        <w:rPr>
          <w:color w:val="231F20"/>
        </w:rPr>
        <w:t>narra- </w:t>
      </w:r>
      <w:r>
        <w:rPr>
          <w:color w:val="231F20"/>
          <w:spacing w:val="-4"/>
        </w:rPr>
        <w:t>dor,</w:t>
      </w:r>
      <w:r>
        <w:rPr>
          <w:color w:val="231F20"/>
          <w:spacing w:val="-12"/>
        </w:rPr>
        <w:t> </w:t>
      </w:r>
      <w:r>
        <w:rPr>
          <w:color w:val="231F20"/>
        </w:rPr>
        <w:t>ficcionalización</w:t>
      </w:r>
      <w:r>
        <w:rPr>
          <w:color w:val="231F20"/>
          <w:spacing w:val="-12"/>
        </w:rPr>
        <w:t> </w:t>
      </w:r>
      <w:r>
        <w:rPr>
          <w:color w:val="231F20"/>
        </w:rPr>
        <w:t>de</w:t>
      </w:r>
      <w:r>
        <w:rPr>
          <w:color w:val="231F20"/>
          <w:spacing w:val="-12"/>
        </w:rPr>
        <w:t> </w:t>
      </w:r>
      <w:r>
        <w:rPr>
          <w:color w:val="231F20"/>
        </w:rPr>
        <w:t>Salvador</w:t>
      </w:r>
      <w:r>
        <w:rPr>
          <w:color w:val="231F20"/>
          <w:spacing w:val="-12"/>
        </w:rPr>
        <w:t> </w:t>
      </w:r>
      <w:r>
        <w:rPr>
          <w:color w:val="231F20"/>
        </w:rPr>
        <w:t>Elizondo,</w:t>
      </w:r>
      <w:r>
        <w:rPr>
          <w:color w:val="231F20"/>
          <w:spacing w:val="-12"/>
        </w:rPr>
        <w:t> </w:t>
      </w:r>
      <w:r>
        <w:rPr>
          <w:color w:val="231F20"/>
        </w:rPr>
        <w:t>experimenta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uni- verso onírico la visita de un hombre, quien dice llamarse</w:t>
      </w:r>
      <w:r>
        <w:rPr>
          <w:color w:val="231F20"/>
          <w:spacing w:val="-14"/>
        </w:rPr>
        <w:t> </w:t>
      </w:r>
      <w:r>
        <w:rPr>
          <w:color w:val="231F20"/>
        </w:rPr>
        <w:t>también Salvador</w:t>
      </w:r>
      <w:r>
        <w:rPr>
          <w:color w:val="231F20"/>
          <w:spacing w:val="-34"/>
        </w:rPr>
        <w:t> </w:t>
      </w:r>
      <w:r>
        <w:rPr>
          <w:color w:val="231F20"/>
        </w:rPr>
        <w:t>Elizondo</w:t>
      </w:r>
      <w:r>
        <w:rPr>
          <w:color w:val="231F20"/>
          <w:spacing w:val="-34"/>
        </w:rPr>
        <w:t> </w:t>
      </w:r>
      <w:r>
        <w:rPr>
          <w:color w:val="231F20"/>
        </w:rPr>
        <w:t>y</w:t>
      </w:r>
      <w:r>
        <w:rPr>
          <w:color w:val="231F20"/>
          <w:spacing w:val="-34"/>
        </w:rPr>
        <w:t> </w:t>
      </w:r>
      <w:r>
        <w:rPr>
          <w:color w:val="231F20"/>
        </w:rPr>
        <w:t>ser</w:t>
      </w:r>
      <w:r>
        <w:rPr>
          <w:color w:val="231F20"/>
          <w:spacing w:val="-34"/>
        </w:rPr>
        <w:t> </w:t>
      </w:r>
      <w:r>
        <w:rPr>
          <w:color w:val="231F20"/>
        </w:rPr>
        <w:t>el</w:t>
      </w:r>
      <w:r>
        <w:rPr>
          <w:color w:val="231F20"/>
          <w:spacing w:val="-34"/>
        </w:rPr>
        <w:t> </w:t>
      </w:r>
      <w:r>
        <w:rPr>
          <w:color w:val="231F20"/>
        </w:rPr>
        <w:t>habitante</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isla</w:t>
      </w:r>
      <w:r>
        <w:rPr>
          <w:color w:val="231F20"/>
          <w:spacing w:val="-34"/>
        </w:rPr>
        <w:t> </w:t>
      </w:r>
      <w:r>
        <w:rPr>
          <w:color w:val="231F20"/>
        </w:rPr>
        <w:t>desierta.</w:t>
      </w:r>
      <w:r>
        <w:rPr>
          <w:color w:val="231F20"/>
          <w:spacing w:val="-34"/>
        </w:rPr>
        <w:t> </w:t>
      </w:r>
      <w:r>
        <w:rPr>
          <w:color w:val="231F20"/>
        </w:rPr>
        <w:t>Éste</w:t>
      </w:r>
      <w:r>
        <w:rPr>
          <w:color w:val="231F20"/>
          <w:spacing w:val="-34"/>
        </w:rPr>
        <w:t> </w:t>
      </w:r>
      <w:r>
        <w:rPr>
          <w:color w:val="231F20"/>
        </w:rPr>
        <w:t>explica al narrador: </w:t>
      </w:r>
      <w:r>
        <w:rPr>
          <w:color w:val="231F20"/>
          <w:spacing w:val="-7"/>
        </w:rPr>
        <w:t>“Yo </w:t>
      </w:r>
      <w:r>
        <w:rPr>
          <w:color w:val="231F20"/>
        </w:rPr>
        <w:t>soy quien tú sueñas ser” (p. 103). </w:t>
      </w:r>
      <w:r>
        <w:rPr>
          <w:color w:val="231F20"/>
          <w:spacing w:val="-5"/>
        </w:rPr>
        <w:t>Un</w:t>
      </w:r>
      <w:r>
        <w:rPr>
          <w:color w:val="231F20"/>
          <w:spacing w:val="-25"/>
        </w:rPr>
        <w:t> </w:t>
      </w:r>
      <w:r>
        <w:rPr>
          <w:color w:val="231F20"/>
        </w:rPr>
        <w:t>comentario final se incorpora a la construcción de esta escena: “La central</w:t>
      </w:r>
      <w:r>
        <w:rPr>
          <w:color w:val="231F20"/>
          <w:spacing w:val="-11"/>
        </w:rPr>
        <w:t> </w:t>
      </w:r>
      <w:r>
        <w:rPr>
          <w:color w:val="231F20"/>
        </w:rPr>
        <w:t>de esta</w:t>
      </w:r>
      <w:r>
        <w:rPr>
          <w:color w:val="231F20"/>
          <w:spacing w:val="-16"/>
        </w:rPr>
        <w:t> </w:t>
      </w:r>
      <w:r>
        <w:rPr>
          <w:color w:val="231F20"/>
        </w:rPr>
        <w:t>llamada</w:t>
      </w:r>
      <w:r>
        <w:rPr>
          <w:color w:val="231F20"/>
          <w:spacing w:val="-16"/>
        </w:rPr>
        <w:t> </w:t>
      </w:r>
      <w:r>
        <w:rPr>
          <w:color w:val="231F20"/>
        </w:rPr>
        <w:t>está</w:t>
      </w:r>
      <w:r>
        <w:rPr>
          <w:color w:val="231F20"/>
          <w:spacing w:val="-16"/>
        </w:rPr>
        <w:t> </w:t>
      </w:r>
      <w:r>
        <w:rPr>
          <w:color w:val="231F20"/>
        </w:rPr>
        <w:t>en</w:t>
      </w:r>
      <w:r>
        <w:rPr>
          <w:color w:val="231F20"/>
          <w:spacing w:val="-16"/>
        </w:rPr>
        <w:t> </w:t>
      </w:r>
      <w:r>
        <w:rPr>
          <w:color w:val="231F20"/>
          <w:spacing w:val="-3"/>
        </w:rPr>
        <w:t>Zürich”</w:t>
      </w:r>
      <w:r>
        <w:rPr>
          <w:color w:val="231F20"/>
          <w:spacing w:val="-16"/>
        </w:rPr>
        <w:t> </w:t>
      </w:r>
      <w:r>
        <w:rPr>
          <w:color w:val="231F20"/>
        </w:rPr>
        <w:t>(p.</w:t>
      </w:r>
      <w:r>
        <w:rPr>
          <w:color w:val="231F20"/>
          <w:spacing w:val="-16"/>
        </w:rPr>
        <w:t> </w:t>
      </w:r>
      <w:r>
        <w:rPr>
          <w:color w:val="231F20"/>
        </w:rPr>
        <w:t>103).</w:t>
      </w:r>
      <w:r>
        <w:rPr>
          <w:color w:val="231F20"/>
          <w:spacing w:val="-16"/>
        </w:rPr>
        <w:t> </w:t>
      </w:r>
      <w:r>
        <w:rPr>
          <w:color w:val="231F20"/>
        </w:rPr>
        <w:t>Con</w:t>
      </w:r>
      <w:r>
        <w:rPr>
          <w:color w:val="231F20"/>
          <w:spacing w:val="-16"/>
        </w:rPr>
        <w:t> </w:t>
      </w:r>
      <w:r>
        <w:rPr>
          <w:color w:val="231F20"/>
        </w:rPr>
        <w:t>estos</w:t>
      </w:r>
      <w:r>
        <w:rPr>
          <w:color w:val="231F20"/>
          <w:spacing w:val="-16"/>
        </w:rPr>
        <w:t> </w:t>
      </w:r>
      <w:r>
        <w:rPr>
          <w:color w:val="231F20"/>
        </w:rPr>
        <w:t>elementos,</w:t>
      </w:r>
      <w:r>
        <w:rPr>
          <w:color w:val="231F20"/>
          <w:spacing w:val="-16"/>
        </w:rPr>
        <w:t> </w:t>
      </w:r>
      <w:r>
        <w:rPr>
          <w:color w:val="231F20"/>
        </w:rPr>
        <w:t>el</w:t>
      </w:r>
      <w:r>
        <w:rPr>
          <w:color w:val="231F20"/>
          <w:spacing w:val="-16"/>
        </w:rPr>
        <w:t> </w:t>
      </w:r>
      <w:r>
        <w:rPr>
          <w:color w:val="231F20"/>
        </w:rPr>
        <w:t>texto da</w:t>
      </w:r>
      <w:r>
        <w:rPr>
          <w:color w:val="231F20"/>
          <w:spacing w:val="-20"/>
        </w:rPr>
        <w:t> </w:t>
      </w:r>
      <w:r>
        <w:rPr>
          <w:color w:val="231F20"/>
        </w:rPr>
        <w:t>principio</w:t>
      </w:r>
      <w:r>
        <w:rPr>
          <w:color w:val="231F20"/>
          <w:spacing w:val="-20"/>
        </w:rPr>
        <w:t> </w:t>
      </w:r>
      <w:r>
        <w:rPr>
          <w:color w:val="231F20"/>
        </w:rPr>
        <w:t>al</w:t>
      </w:r>
      <w:r>
        <w:rPr>
          <w:color w:val="231F20"/>
          <w:spacing w:val="-20"/>
        </w:rPr>
        <w:t> </w:t>
      </w:r>
      <w:r>
        <w:rPr>
          <w:color w:val="231F20"/>
        </w:rPr>
        <w:t>juego</w:t>
      </w:r>
      <w:r>
        <w:rPr>
          <w:color w:val="231F20"/>
          <w:spacing w:val="-20"/>
        </w:rPr>
        <w:t> </w:t>
      </w:r>
      <w:r>
        <w:rPr>
          <w:color w:val="231F20"/>
        </w:rPr>
        <w:t>del</w:t>
      </w:r>
      <w:r>
        <w:rPr>
          <w:color w:val="231F20"/>
          <w:spacing w:val="-20"/>
        </w:rPr>
        <w:t> </w:t>
      </w:r>
      <w:r>
        <w:rPr>
          <w:color w:val="231F20"/>
        </w:rPr>
        <w:t>desdoblamiento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encuentra</w:t>
      </w:r>
      <w:r>
        <w:rPr>
          <w:color w:val="231F20"/>
          <w:spacing w:val="-20"/>
        </w:rPr>
        <w:t> </w:t>
      </w:r>
      <w:r>
        <w:rPr>
          <w:color w:val="231F20"/>
        </w:rPr>
        <w:t>apoyado estructuralmente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principio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variación,</w:t>
      </w:r>
      <w:r>
        <w:rPr>
          <w:color w:val="231F20"/>
          <w:spacing w:val="-8"/>
        </w:rPr>
        <w:t> </w:t>
      </w:r>
      <w:r>
        <w:rPr>
          <w:color w:val="231F20"/>
        </w:rPr>
        <w:t>fiel</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tendencia </w:t>
      </w:r>
      <w:r>
        <w:rPr>
          <w:color w:val="231F20"/>
          <w:w w:val="95"/>
        </w:rPr>
        <w:t>generalizada del</w:t>
      </w:r>
      <w:r>
        <w:rPr>
          <w:color w:val="231F20"/>
          <w:spacing w:val="-17"/>
          <w:w w:val="95"/>
        </w:rPr>
        <w:t> </w:t>
      </w:r>
      <w:r>
        <w:rPr>
          <w:color w:val="231F20"/>
          <w:w w:val="95"/>
        </w:rPr>
        <w:t>libro.</w:t>
      </w:r>
    </w:p>
    <w:p>
      <w:pPr>
        <w:pStyle w:val="BodyText"/>
        <w:spacing w:line="271" w:lineRule="auto" w:before="2"/>
        <w:ind w:left="1703" w:right="1637" w:firstLine="360"/>
        <w:jc w:val="both"/>
      </w:pPr>
      <w:r>
        <w:rPr/>
        <w:drawing>
          <wp:anchor distT="0" distB="0" distL="0" distR="0" allowOverlap="1" layoutInCell="1" locked="0" behindDoc="0" simplePos="0" relativeHeight="14944">
            <wp:simplePos x="0" y="0"/>
            <wp:positionH relativeFrom="page">
              <wp:posOffset>17462</wp:posOffset>
            </wp:positionH>
            <wp:positionV relativeFrom="paragraph">
              <wp:posOffset>443457</wp:posOffset>
            </wp:positionV>
            <wp:extent cx="155575" cy="155575"/>
            <wp:effectExtent l="0" t="0" r="0" b="0"/>
            <wp:wrapNone/>
            <wp:docPr id="1223" name="image3.png" descr=""/>
            <wp:cNvGraphicFramePr>
              <a:graphicFrameLocks noChangeAspect="1"/>
            </wp:cNvGraphicFramePr>
            <a:graphic>
              <a:graphicData uri="http://schemas.openxmlformats.org/drawingml/2006/picture">
                <pic:pic>
                  <pic:nvPicPr>
                    <pic:cNvPr id="12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968">
            <wp:simplePos x="0" y="0"/>
            <wp:positionH relativeFrom="page">
              <wp:posOffset>5760361</wp:posOffset>
            </wp:positionH>
            <wp:positionV relativeFrom="paragraph">
              <wp:posOffset>443457</wp:posOffset>
            </wp:positionV>
            <wp:extent cx="155575" cy="155575"/>
            <wp:effectExtent l="0" t="0" r="0" b="0"/>
            <wp:wrapNone/>
            <wp:docPr id="1225" name="image3.png" descr=""/>
            <wp:cNvGraphicFramePr>
              <a:graphicFrameLocks noChangeAspect="1"/>
            </wp:cNvGraphicFramePr>
            <a:graphic>
              <a:graphicData uri="http://schemas.openxmlformats.org/drawingml/2006/picture">
                <pic:pic>
                  <pic:nvPicPr>
                    <pic:cNvPr id="12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Como lo hiciera en </w:t>
      </w:r>
      <w:r>
        <w:rPr>
          <w:color w:val="231F20"/>
          <w:spacing w:val="-2"/>
        </w:rPr>
        <w:t>“El </w:t>
      </w:r>
      <w:r>
        <w:rPr>
          <w:color w:val="231F20"/>
          <w:spacing w:val="-3"/>
        </w:rPr>
        <w:t>grafógrafo”, </w:t>
      </w:r>
      <w:r>
        <w:rPr>
          <w:color w:val="231F20"/>
        </w:rPr>
        <w:t>en </w:t>
      </w:r>
      <w:r>
        <w:rPr>
          <w:color w:val="231F20"/>
          <w:spacing w:val="-3"/>
        </w:rPr>
        <w:t>“Mnemothreptos” </w:t>
      </w:r>
      <w:r>
        <w:rPr>
          <w:color w:val="231F20"/>
        </w:rPr>
        <w:t>y</w:t>
      </w:r>
      <w:r>
        <w:rPr>
          <w:color w:val="231F20"/>
          <w:spacing w:val="-34"/>
        </w:rPr>
        <w:t> </w:t>
      </w:r>
      <w:r>
        <w:rPr>
          <w:color w:val="231F20"/>
        </w:rPr>
        <w:t>en </w:t>
      </w:r>
      <w:r>
        <w:rPr>
          <w:color w:val="231F20"/>
          <w:spacing w:val="-3"/>
        </w:rPr>
        <w:t>“Presente</w:t>
      </w:r>
      <w:r>
        <w:rPr>
          <w:color w:val="231F20"/>
          <w:spacing w:val="-12"/>
        </w:rPr>
        <w:t> </w:t>
      </w:r>
      <w:r>
        <w:rPr>
          <w:color w:val="231F20"/>
        </w:rPr>
        <w:t>de</w:t>
      </w:r>
      <w:r>
        <w:rPr>
          <w:color w:val="231F20"/>
          <w:spacing w:val="-12"/>
        </w:rPr>
        <w:t> </w:t>
      </w:r>
      <w:r>
        <w:rPr>
          <w:color w:val="231F20"/>
          <w:spacing w:val="-3"/>
        </w:rPr>
        <w:t>infinitivo”,</w:t>
      </w:r>
      <w:r>
        <w:rPr>
          <w:color w:val="231F20"/>
          <w:spacing w:val="-12"/>
        </w:rPr>
        <w:t> </w:t>
      </w:r>
      <w:r>
        <w:rPr>
          <w:color w:val="231F20"/>
          <w:spacing w:val="-3"/>
        </w:rPr>
        <w:t>Elizondo</w:t>
      </w:r>
      <w:r>
        <w:rPr>
          <w:color w:val="231F20"/>
          <w:spacing w:val="-12"/>
        </w:rPr>
        <w:t> </w:t>
      </w:r>
      <w:r>
        <w:rPr>
          <w:color w:val="231F20"/>
        </w:rPr>
        <w:t>somete</w:t>
      </w:r>
      <w:r>
        <w:rPr>
          <w:color w:val="231F20"/>
          <w:spacing w:val="-12"/>
        </w:rPr>
        <w:t> </w:t>
      </w:r>
      <w:r>
        <w:rPr>
          <w:color w:val="231F20"/>
        </w:rPr>
        <w:t>una</w:t>
      </w:r>
      <w:r>
        <w:rPr>
          <w:color w:val="231F20"/>
          <w:spacing w:val="-12"/>
        </w:rPr>
        <w:t> </w:t>
      </w:r>
      <w:r>
        <w:rPr>
          <w:color w:val="231F20"/>
        </w:rPr>
        <w:t>primera</w:t>
      </w:r>
      <w:r>
        <w:rPr>
          <w:color w:val="231F20"/>
          <w:spacing w:val="-12"/>
        </w:rPr>
        <w:t> </w:t>
      </w:r>
      <w:r>
        <w:rPr>
          <w:color w:val="231F20"/>
        </w:rPr>
        <w:t>escena</w:t>
      </w:r>
      <w:r>
        <w:rPr>
          <w:color w:val="231F20"/>
          <w:spacing w:val="-12"/>
        </w:rPr>
        <w:t> </w:t>
      </w:r>
      <w:r>
        <w:rPr>
          <w:color w:val="231F20"/>
        </w:rPr>
        <w:t>a</w:t>
      </w:r>
      <w:r>
        <w:rPr>
          <w:color w:val="231F20"/>
          <w:spacing w:val="-12"/>
        </w:rPr>
        <w:t> </w:t>
      </w:r>
      <w:r>
        <w:rPr>
          <w:color w:val="231F20"/>
        </w:rPr>
        <w:t>va- </w:t>
      </w:r>
      <w:r>
        <w:rPr>
          <w:color w:val="231F20"/>
          <w:w w:val="95"/>
        </w:rPr>
        <w:t>riantes,</w:t>
      </w:r>
      <w:r>
        <w:rPr>
          <w:color w:val="231F20"/>
          <w:spacing w:val="-13"/>
          <w:w w:val="95"/>
        </w:rPr>
        <w:t> </w:t>
      </w:r>
      <w:r>
        <w:rPr>
          <w:color w:val="231F20"/>
          <w:w w:val="95"/>
        </w:rPr>
        <w:t>de</w:t>
      </w:r>
      <w:r>
        <w:rPr>
          <w:color w:val="231F20"/>
          <w:spacing w:val="-13"/>
          <w:w w:val="95"/>
        </w:rPr>
        <w:t> </w:t>
      </w:r>
      <w:r>
        <w:rPr>
          <w:color w:val="231F20"/>
          <w:w w:val="95"/>
        </w:rPr>
        <w:t>nuevo</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w w:val="95"/>
        </w:rPr>
        <w:t>transformación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tiempos</w:t>
      </w:r>
      <w:r>
        <w:rPr>
          <w:color w:val="231F20"/>
          <w:spacing w:val="-13"/>
          <w:w w:val="95"/>
        </w:rPr>
        <w:t> </w:t>
      </w:r>
      <w:r>
        <w:rPr>
          <w:color w:val="231F20"/>
          <w:w w:val="95"/>
        </w:rPr>
        <w:t>verbales</w:t>
      </w:r>
      <w:r>
        <w:rPr>
          <w:color w:val="231F20"/>
          <w:spacing w:val="-13"/>
          <w:w w:val="95"/>
        </w:rPr>
        <w:t> </w:t>
      </w:r>
      <w:r>
        <w:rPr>
          <w:color w:val="231F20"/>
          <w:w w:val="95"/>
        </w:rPr>
        <w:t>como </w:t>
      </w:r>
      <w:r>
        <w:rPr>
          <w:color w:val="231F20"/>
        </w:rPr>
        <w:t>marcas</w:t>
      </w:r>
      <w:r>
        <w:rPr>
          <w:color w:val="231F20"/>
          <w:spacing w:val="-23"/>
        </w:rPr>
        <w:t> </w:t>
      </w:r>
      <w:r>
        <w:rPr>
          <w:color w:val="231F20"/>
        </w:rPr>
        <w:t>más</w:t>
      </w:r>
      <w:r>
        <w:rPr>
          <w:color w:val="231F20"/>
          <w:spacing w:val="-23"/>
        </w:rPr>
        <w:t> </w:t>
      </w:r>
      <w:r>
        <w:rPr>
          <w:color w:val="231F20"/>
        </w:rPr>
        <w:t>evidentes.</w:t>
      </w:r>
      <w:r>
        <w:rPr>
          <w:color w:val="231F20"/>
          <w:spacing w:val="-23"/>
        </w:rPr>
        <w:t> </w:t>
      </w:r>
      <w:r>
        <w:rPr>
          <w:color w:val="231F20"/>
        </w:rPr>
        <w:t>La</w:t>
      </w:r>
      <w:r>
        <w:rPr>
          <w:color w:val="231F20"/>
          <w:spacing w:val="-23"/>
        </w:rPr>
        <w:t> </w:t>
      </w:r>
      <w:r>
        <w:rPr>
          <w:color w:val="231F20"/>
        </w:rPr>
        <w:t>escena</w:t>
      </w:r>
      <w:r>
        <w:rPr>
          <w:color w:val="231F20"/>
          <w:spacing w:val="-23"/>
        </w:rPr>
        <w:t> </w:t>
      </w:r>
      <w:r>
        <w:rPr>
          <w:color w:val="231F20"/>
        </w:rPr>
        <w:t>nuclear</w:t>
      </w:r>
      <w:r>
        <w:rPr>
          <w:color w:val="231F20"/>
          <w:spacing w:val="-23"/>
        </w:rPr>
        <w:t> </w:t>
      </w:r>
      <w:r>
        <w:rPr>
          <w:color w:val="231F20"/>
        </w:rPr>
        <w:t>hace</w:t>
      </w:r>
      <w:r>
        <w:rPr>
          <w:color w:val="231F20"/>
          <w:spacing w:val="-23"/>
        </w:rPr>
        <w:t> </w:t>
      </w:r>
      <w:r>
        <w:rPr>
          <w:color w:val="231F20"/>
        </w:rPr>
        <w:t>uso</w:t>
      </w:r>
      <w:r>
        <w:rPr>
          <w:color w:val="231F20"/>
          <w:spacing w:val="-23"/>
        </w:rPr>
        <w:t> </w:t>
      </w:r>
      <w:r>
        <w:rPr>
          <w:color w:val="231F20"/>
        </w:rPr>
        <w:t>del</w:t>
      </w:r>
      <w:r>
        <w:rPr>
          <w:color w:val="231F20"/>
          <w:spacing w:val="-23"/>
        </w:rPr>
        <w:t> </w:t>
      </w:r>
      <w:r>
        <w:rPr>
          <w:color w:val="231F20"/>
          <w:spacing w:val="-2"/>
        </w:rPr>
        <w:t>pretérito</w:t>
      </w:r>
      <w:r>
        <w:rPr>
          <w:color w:val="231F20"/>
          <w:spacing w:val="-23"/>
        </w:rPr>
        <w:t> </w:t>
      </w:r>
      <w:r>
        <w:rPr>
          <w:color w:val="231F20"/>
        </w:rPr>
        <w:t>per- fecto:</w:t>
      </w:r>
      <w:r>
        <w:rPr>
          <w:color w:val="231F20"/>
          <w:spacing w:val="-15"/>
        </w:rPr>
        <w:t> </w:t>
      </w:r>
      <w:r>
        <w:rPr>
          <w:color w:val="231F20"/>
        </w:rPr>
        <w:t>“Ha</w:t>
      </w:r>
      <w:r>
        <w:rPr>
          <w:color w:val="231F20"/>
          <w:spacing w:val="-15"/>
        </w:rPr>
        <w:t> </w:t>
      </w:r>
      <w:r>
        <w:rPr>
          <w:color w:val="231F20"/>
        </w:rPr>
        <w:t>venido</w:t>
      </w:r>
      <w:r>
        <w:rPr>
          <w:color w:val="231F20"/>
          <w:spacing w:val="-15"/>
        </w:rPr>
        <w:t> </w:t>
      </w:r>
      <w:r>
        <w:rPr>
          <w:color w:val="231F20"/>
        </w:rPr>
        <w:t>a</w:t>
      </w:r>
      <w:r>
        <w:rPr>
          <w:color w:val="231F20"/>
          <w:spacing w:val="-15"/>
        </w:rPr>
        <w:t> </w:t>
      </w:r>
      <w:r>
        <w:rPr>
          <w:color w:val="231F20"/>
        </w:rPr>
        <w:t>visitarme</w:t>
      </w:r>
      <w:r>
        <w:rPr>
          <w:color w:val="231F20"/>
          <w:spacing w:val="-15"/>
        </w:rPr>
        <w:t> </w:t>
      </w:r>
      <w:r>
        <w:rPr>
          <w:color w:val="231F20"/>
        </w:rPr>
        <w:t>un</w:t>
      </w:r>
      <w:r>
        <w:rPr>
          <w:color w:val="231F20"/>
          <w:spacing w:val="-15"/>
        </w:rPr>
        <w:t> </w:t>
      </w:r>
      <w:r>
        <w:rPr>
          <w:color w:val="231F20"/>
          <w:spacing w:val="-3"/>
        </w:rPr>
        <w:t>hombre”,</w:t>
      </w:r>
      <w:r>
        <w:rPr>
          <w:color w:val="231F20"/>
          <w:spacing w:val="-15"/>
        </w:rPr>
        <w:t> </w:t>
      </w:r>
      <w:r>
        <w:rPr>
          <w:color w:val="231F20"/>
        </w:rPr>
        <w:t>la</w:t>
      </w:r>
      <w:r>
        <w:rPr>
          <w:color w:val="231F20"/>
          <w:spacing w:val="-15"/>
        </w:rPr>
        <w:t> </w:t>
      </w:r>
      <w:r>
        <w:rPr>
          <w:color w:val="231F20"/>
        </w:rPr>
        <w:t>cual</w:t>
      </w:r>
      <w:r>
        <w:rPr>
          <w:color w:val="231F20"/>
          <w:spacing w:val="-15"/>
        </w:rPr>
        <w:t> </w:t>
      </w:r>
      <w:r>
        <w:rPr>
          <w:color w:val="231F20"/>
        </w:rPr>
        <w:t>se</w:t>
      </w:r>
      <w:r>
        <w:rPr>
          <w:color w:val="231F20"/>
          <w:spacing w:val="-15"/>
        </w:rPr>
        <w:t> </w:t>
      </w:r>
      <w:r>
        <w:rPr>
          <w:color w:val="231F20"/>
        </w:rPr>
        <w:t>transforma</w:t>
      </w:r>
      <w:r>
        <w:rPr>
          <w:color w:val="231F20"/>
          <w:spacing w:val="-15"/>
        </w:rPr>
        <w:t> </w:t>
      </w:r>
      <w:r>
        <w:rPr>
          <w:color w:val="231F20"/>
        </w:rPr>
        <w:t>en </w:t>
      </w:r>
      <w:r>
        <w:rPr>
          <w:color w:val="231F20"/>
          <w:spacing w:val="-2"/>
        </w:rPr>
        <w:t>presente,</w:t>
      </w:r>
      <w:r>
        <w:rPr>
          <w:color w:val="231F20"/>
          <w:spacing w:val="-41"/>
        </w:rPr>
        <w:t> </w:t>
      </w:r>
      <w:r>
        <w:rPr>
          <w:color w:val="231F20"/>
        </w:rPr>
        <w:t>“Viene</w:t>
      </w:r>
      <w:r>
        <w:rPr>
          <w:color w:val="231F20"/>
          <w:spacing w:val="-41"/>
        </w:rPr>
        <w:t> </w:t>
      </w:r>
      <w:r>
        <w:rPr>
          <w:color w:val="231F20"/>
        </w:rPr>
        <w:t>a</w:t>
      </w:r>
      <w:r>
        <w:rPr>
          <w:color w:val="231F20"/>
          <w:spacing w:val="-41"/>
        </w:rPr>
        <w:t> </w:t>
      </w:r>
      <w:r>
        <w:rPr>
          <w:color w:val="231F20"/>
        </w:rPr>
        <w:t>visitarme</w:t>
      </w:r>
      <w:r>
        <w:rPr>
          <w:color w:val="231F20"/>
          <w:spacing w:val="-41"/>
        </w:rPr>
        <w:t> </w:t>
      </w:r>
      <w:r>
        <w:rPr>
          <w:color w:val="231F20"/>
        </w:rPr>
        <w:t>un</w:t>
      </w:r>
      <w:r>
        <w:rPr>
          <w:color w:val="231F20"/>
          <w:spacing w:val="-41"/>
        </w:rPr>
        <w:t> </w:t>
      </w:r>
      <w:r>
        <w:rPr>
          <w:color w:val="231F20"/>
          <w:spacing w:val="-3"/>
        </w:rPr>
        <w:t>hombre”,</w:t>
      </w:r>
      <w:r>
        <w:rPr>
          <w:color w:val="231F20"/>
          <w:spacing w:val="-41"/>
        </w:rPr>
        <w:t> </w:t>
      </w:r>
      <w:r>
        <w:rPr>
          <w:color w:val="231F20"/>
        </w:rPr>
        <w:t>para</w:t>
      </w:r>
      <w:r>
        <w:rPr>
          <w:color w:val="231F20"/>
          <w:spacing w:val="-41"/>
        </w:rPr>
        <w:t> </w:t>
      </w:r>
      <w:r>
        <w:rPr>
          <w:color w:val="231F20"/>
        </w:rPr>
        <w:t>después</w:t>
      </w:r>
      <w:r>
        <w:rPr>
          <w:color w:val="231F20"/>
          <w:spacing w:val="-41"/>
        </w:rPr>
        <w:t> </w:t>
      </w:r>
      <w:r>
        <w:rPr>
          <w:color w:val="231F20"/>
        </w:rPr>
        <w:t>volver</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for- ma</w:t>
      </w:r>
      <w:r>
        <w:rPr>
          <w:color w:val="231F20"/>
          <w:spacing w:val="-36"/>
        </w:rPr>
        <w:t> </w:t>
      </w:r>
      <w:r>
        <w:rPr>
          <w:color w:val="231F20"/>
        </w:rPr>
        <w:t>pretérita,</w:t>
      </w:r>
      <w:r>
        <w:rPr>
          <w:color w:val="231F20"/>
          <w:spacing w:val="-36"/>
        </w:rPr>
        <w:t> </w:t>
      </w:r>
      <w:r>
        <w:rPr>
          <w:color w:val="231F20"/>
        </w:rPr>
        <w:t>pero</w:t>
      </w:r>
      <w:r>
        <w:rPr>
          <w:color w:val="231F20"/>
          <w:spacing w:val="-36"/>
        </w:rPr>
        <w:t> </w:t>
      </w:r>
      <w:r>
        <w:rPr>
          <w:color w:val="231F20"/>
        </w:rPr>
        <w:t>con</w:t>
      </w:r>
      <w:r>
        <w:rPr>
          <w:color w:val="231F20"/>
          <w:spacing w:val="-36"/>
        </w:rPr>
        <w:t> </w:t>
      </w:r>
      <w:r>
        <w:rPr>
          <w:color w:val="231F20"/>
        </w:rPr>
        <w:t>un</w:t>
      </w:r>
      <w:r>
        <w:rPr>
          <w:color w:val="231F20"/>
          <w:spacing w:val="-36"/>
        </w:rPr>
        <w:t> </w:t>
      </w:r>
      <w:r>
        <w:rPr>
          <w:color w:val="231F20"/>
        </w:rPr>
        <w:t>cambio</w:t>
      </w:r>
      <w:r>
        <w:rPr>
          <w:color w:val="231F20"/>
          <w:spacing w:val="-36"/>
        </w:rPr>
        <w:t> </w:t>
      </w:r>
      <w:r>
        <w:rPr>
          <w:color w:val="231F20"/>
        </w:rPr>
        <w:t>sustancial</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acciones</w:t>
      </w:r>
      <w:r>
        <w:rPr>
          <w:color w:val="231F20"/>
          <w:spacing w:val="-36"/>
        </w:rPr>
        <w:t> </w:t>
      </w:r>
      <w:r>
        <w:rPr>
          <w:color w:val="231F20"/>
        </w:rPr>
        <w:t>narradas: “Ha</w:t>
      </w:r>
      <w:r>
        <w:rPr>
          <w:color w:val="231F20"/>
          <w:spacing w:val="-13"/>
        </w:rPr>
        <w:t> </w:t>
      </w:r>
      <w:r>
        <w:rPr>
          <w:color w:val="231F20"/>
        </w:rPr>
        <w:t>golpeado</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criados;</w:t>
      </w:r>
      <w:r>
        <w:rPr>
          <w:color w:val="231F20"/>
          <w:spacing w:val="-13"/>
        </w:rPr>
        <w:t> </w:t>
      </w:r>
      <w:r>
        <w:rPr>
          <w:color w:val="231F20"/>
        </w:rPr>
        <w:t>ha</w:t>
      </w:r>
      <w:r>
        <w:rPr>
          <w:color w:val="231F20"/>
          <w:spacing w:val="-13"/>
        </w:rPr>
        <w:t> </w:t>
      </w:r>
      <w:r>
        <w:rPr>
          <w:color w:val="231F20"/>
        </w:rPr>
        <w:t>forzado</w:t>
      </w:r>
      <w:r>
        <w:rPr>
          <w:color w:val="231F20"/>
          <w:spacing w:val="-13"/>
        </w:rPr>
        <w:t> </w:t>
      </w:r>
      <w:r>
        <w:rPr>
          <w:color w:val="231F20"/>
        </w:rPr>
        <w:t>las</w:t>
      </w:r>
      <w:r>
        <w:rPr>
          <w:color w:val="231F20"/>
          <w:spacing w:val="-13"/>
        </w:rPr>
        <w:t> </w:t>
      </w:r>
      <w:r>
        <w:rPr>
          <w:color w:val="231F20"/>
          <w:spacing w:val="-3"/>
        </w:rPr>
        <w:t>cerraduras”</w:t>
      </w:r>
      <w:r>
        <w:rPr>
          <w:color w:val="231F20"/>
          <w:spacing w:val="-13"/>
        </w:rPr>
        <w:t> </w:t>
      </w:r>
      <w:r>
        <w:rPr>
          <w:color w:val="231F20"/>
          <w:spacing w:val="-3"/>
        </w:rPr>
        <w:t>(p.</w:t>
      </w:r>
      <w:r>
        <w:rPr>
          <w:color w:val="231F20"/>
          <w:spacing w:val="-13"/>
        </w:rPr>
        <w:t> </w:t>
      </w:r>
      <w:r>
        <w:rPr>
          <w:color w:val="231F20"/>
        </w:rPr>
        <w:t>103).</w:t>
      </w:r>
      <w:r>
        <w:rPr>
          <w:color w:val="231F20"/>
          <w:spacing w:val="-13"/>
        </w:rPr>
        <w:t> </w:t>
      </w:r>
      <w:r>
        <w:rPr>
          <w:color w:val="231F20"/>
        </w:rPr>
        <w:t>En este</w:t>
      </w:r>
      <w:r>
        <w:rPr>
          <w:color w:val="231F20"/>
          <w:spacing w:val="-31"/>
        </w:rPr>
        <w:t> </w:t>
      </w:r>
      <w:r>
        <w:rPr>
          <w:color w:val="231F20"/>
        </w:rPr>
        <w:t>caso,</w:t>
      </w:r>
      <w:r>
        <w:rPr>
          <w:color w:val="231F20"/>
          <w:spacing w:val="-31"/>
        </w:rPr>
        <w:t> </w:t>
      </w:r>
      <w:r>
        <w:rPr>
          <w:color w:val="231F20"/>
        </w:rPr>
        <w:t>el</w:t>
      </w:r>
      <w:r>
        <w:rPr>
          <w:color w:val="231F20"/>
          <w:spacing w:val="-31"/>
        </w:rPr>
        <w:t> </w:t>
      </w:r>
      <w:r>
        <w:rPr>
          <w:color w:val="231F20"/>
        </w:rPr>
        <w:t>efecto</w:t>
      </w:r>
      <w:r>
        <w:rPr>
          <w:color w:val="231F20"/>
          <w:spacing w:val="-31"/>
        </w:rPr>
        <w:t> </w:t>
      </w:r>
      <w:r>
        <w:rPr>
          <w:color w:val="231F20"/>
        </w:rPr>
        <w:t>que</w:t>
      </w:r>
      <w:r>
        <w:rPr>
          <w:color w:val="231F20"/>
          <w:spacing w:val="-31"/>
        </w:rPr>
        <w:t> </w:t>
      </w:r>
      <w:r>
        <w:rPr>
          <w:color w:val="231F20"/>
        </w:rPr>
        <w:t>promueven</w:t>
      </w:r>
      <w:r>
        <w:rPr>
          <w:color w:val="231F20"/>
          <w:spacing w:val="-31"/>
        </w:rPr>
        <w:t> </w:t>
      </w:r>
      <w:r>
        <w:rPr>
          <w:color w:val="231F20"/>
        </w:rPr>
        <w:t>los</w:t>
      </w:r>
      <w:r>
        <w:rPr>
          <w:color w:val="231F20"/>
          <w:spacing w:val="-31"/>
        </w:rPr>
        <w:t> </w:t>
      </w:r>
      <w:r>
        <w:rPr>
          <w:color w:val="231F20"/>
        </w:rPr>
        <w:t>cambios</w:t>
      </w:r>
      <w:r>
        <w:rPr>
          <w:color w:val="231F20"/>
          <w:spacing w:val="-31"/>
        </w:rPr>
        <w:t> </w:t>
      </w:r>
      <w:r>
        <w:rPr>
          <w:color w:val="231F20"/>
        </w:rPr>
        <w:t>ejercidos</w:t>
      </w:r>
      <w:r>
        <w:rPr>
          <w:color w:val="231F20"/>
          <w:spacing w:val="-31"/>
        </w:rPr>
        <w:t> </w:t>
      </w:r>
      <w:r>
        <w:rPr>
          <w:color w:val="231F20"/>
        </w:rPr>
        <w:t>a</w:t>
      </w:r>
      <w:r>
        <w:rPr>
          <w:color w:val="231F20"/>
          <w:spacing w:val="-31"/>
        </w:rPr>
        <w:t> </w:t>
      </w:r>
      <w:r>
        <w:rPr>
          <w:color w:val="231F20"/>
        </w:rPr>
        <w:t>su</w:t>
      </w:r>
      <w:r>
        <w:rPr>
          <w:color w:val="231F20"/>
          <w:spacing w:val="-31"/>
        </w:rPr>
        <w:t> </w:t>
      </w:r>
      <w:r>
        <w:rPr>
          <w:color w:val="231F20"/>
          <w:spacing w:val="-2"/>
        </w:rPr>
        <w:t>núcleo </w:t>
      </w:r>
      <w:r>
        <w:rPr>
          <w:color w:val="231F20"/>
        </w:rPr>
        <w:t>tiene</w:t>
      </w:r>
      <w:r>
        <w:rPr>
          <w:color w:val="231F20"/>
          <w:spacing w:val="-39"/>
        </w:rPr>
        <w:t> </w:t>
      </w:r>
      <w:r>
        <w:rPr>
          <w:color w:val="231F20"/>
        </w:rPr>
        <w:t>implicaciones</w:t>
      </w:r>
      <w:r>
        <w:rPr>
          <w:color w:val="231F20"/>
          <w:spacing w:val="-39"/>
        </w:rPr>
        <w:t> </w:t>
      </w:r>
      <w:r>
        <w:rPr>
          <w:color w:val="231F20"/>
        </w:rPr>
        <w:t>de</w:t>
      </w:r>
      <w:r>
        <w:rPr>
          <w:color w:val="231F20"/>
          <w:spacing w:val="-39"/>
        </w:rPr>
        <w:t> </w:t>
      </w:r>
      <w:r>
        <w:rPr>
          <w:color w:val="231F20"/>
          <w:spacing w:val="-3"/>
        </w:rPr>
        <w:t>orden</w:t>
      </w:r>
      <w:r>
        <w:rPr>
          <w:color w:val="231F20"/>
          <w:spacing w:val="-39"/>
        </w:rPr>
        <w:t> </w:t>
      </w:r>
      <w:r>
        <w:rPr>
          <w:color w:val="231F20"/>
          <w:spacing w:val="-3"/>
        </w:rPr>
        <w:t>anecdótico.</w:t>
      </w:r>
      <w:r>
        <w:rPr>
          <w:color w:val="231F20"/>
          <w:spacing w:val="-39"/>
        </w:rPr>
        <w:t> </w:t>
      </w:r>
      <w:r>
        <w:rPr>
          <w:color w:val="231F20"/>
          <w:spacing w:val="-3"/>
        </w:rPr>
        <w:t>Entre</w:t>
      </w:r>
      <w:r>
        <w:rPr>
          <w:color w:val="231F20"/>
          <w:spacing w:val="-39"/>
        </w:rPr>
        <w:t> </w:t>
      </w:r>
      <w:r>
        <w:rPr>
          <w:color w:val="231F20"/>
        </w:rPr>
        <w:t>las</w:t>
      </w:r>
      <w:r>
        <w:rPr>
          <w:color w:val="231F20"/>
          <w:spacing w:val="-39"/>
        </w:rPr>
        <w:t> </w:t>
      </w:r>
      <w:r>
        <w:rPr>
          <w:color w:val="231F20"/>
        </w:rPr>
        <w:t>variaciones</w:t>
      </w:r>
      <w:r>
        <w:rPr>
          <w:color w:val="231F20"/>
          <w:spacing w:val="-39"/>
        </w:rPr>
        <w:t> </w:t>
      </w:r>
      <w:r>
        <w:rPr>
          <w:color w:val="231F20"/>
        </w:rPr>
        <w:t>hay</w:t>
      </w:r>
      <w:r>
        <w:rPr>
          <w:color w:val="231F20"/>
          <w:spacing w:val="-39"/>
        </w:rPr>
        <w:t> </w:t>
      </w:r>
      <w:r>
        <w:rPr>
          <w:color w:val="231F20"/>
        </w:rPr>
        <w:t>un cambio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modo</w:t>
      </w:r>
      <w:r>
        <w:rPr>
          <w:color w:val="231F20"/>
          <w:spacing w:val="-12"/>
        </w:rPr>
        <w:t> </w:t>
      </w:r>
      <w:r>
        <w:rPr>
          <w:color w:val="231F20"/>
        </w:rPr>
        <w:t>de</w:t>
      </w:r>
      <w:r>
        <w:rPr>
          <w:color w:val="231F20"/>
          <w:spacing w:val="-12"/>
        </w:rPr>
        <w:t> </w:t>
      </w:r>
      <w:r>
        <w:rPr>
          <w:color w:val="231F20"/>
        </w:rPr>
        <w:t>interacción</w:t>
      </w:r>
      <w:r>
        <w:rPr>
          <w:color w:val="231F20"/>
          <w:spacing w:val="-12"/>
        </w:rPr>
        <w:t> </w:t>
      </w:r>
      <w:r>
        <w:rPr>
          <w:color w:val="231F20"/>
        </w:rPr>
        <w:t>entre</w:t>
      </w:r>
      <w:r>
        <w:rPr>
          <w:color w:val="231F20"/>
          <w:spacing w:val="-12"/>
        </w:rPr>
        <w:t> </w:t>
      </w:r>
      <w:r>
        <w:rPr>
          <w:color w:val="231F20"/>
        </w:rPr>
        <w:t>el</w:t>
      </w:r>
      <w:r>
        <w:rPr>
          <w:color w:val="231F20"/>
          <w:spacing w:val="-12"/>
        </w:rPr>
        <w:t> </w:t>
      </w:r>
      <w:r>
        <w:rPr>
          <w:color w:val="231F20"/>
          <w:spacing w:val="-4"/>
        </w:rPr>
        <w:t>“visitante”</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spacing w:val="-4"/>
        </w:rPr>
        <w:t>narrador. </w:t>
      </w:r>
      <w:r>
        <w:rPr>
          <w:color w:val="231F20"/>
        </w:rPr>
        <w:t>De una actitud de consentimiento por parte del narrador </w:t>
      </w:r>
      <w:r>
        <w:rPr>
          <w:color w:val="231F20"/>
          <w:spacing w:val="-2"/>
        </w:rPr>
        <w:t>(“Como </w:t>
      </w:r>
      <w:r>
        <w:rPr>
          <w:color w:val="231F20"/>
        </w:rPr>
        <w:t>insistió</w:t>
      </w:r>
      <w:r>
        <w:rPr>
          <w:color w:val="231F20"/>
          <w:spacing w:val="-19"/>
        </w:rPr>
        <w:t> </w:t>
      </w:r>
      <w:r>
        <w:rPr>
          <w:color w:val="231F20"/>
        </w:rPr>
        <w:t>tanto,</w:t>
      </w:r>
      <w:r>
        <w:rPr>
          <w:color w:val="231F20"/>
          <w:spacing w:val="-19"/>
        </w:rPr>
        <w:t> </w:t>
      </w:r>
      <w:r>
        <w:rPr>
          <w:color w:val="231F20"/>
        </w:rPr>
        <w:t>no</w:t>
      </w:r>
      <w:r>
        <w:rPr>
          <w:color w:val="231F20"/>
          <w:spacing w:val="-19"/>
        </w:rPr>
        <w:t> </w:t>
      </w:r>
      <w:r>
        <w:rPr>
          <w:color w:val="231F20"/>
        </w:rPr>
        <w:t>he</w:t>
      </w:r>
      <w:r>
        <w:rPr>
          <w:color w:val="231F20"/>
          <w:spacing w:val="-19"/>
        </w:rPr>
        <w:t> </w:t>
      </w:r>
      <w:r>
        <w:rPr>
          <w:color w:val="231F20"/>
        </w:rPr>
        <w:t>tenido</w:t>
      </w:r>
      <w:r>
        <w:rPr>
          <w:color w:val="231F20"/>
          <w:spacing w:val="-19"/>
        </w:rPr>
        <w:t> </w:t>
      </w:r>
      <w:r>
        <w:rPr>
          <w:color w:val="231F20"/>
        </w:rPr>
        <w:t>más</w:t>
      </w:r>
      <w:r>
        <w:rPr>
          <w:color w:val="231F20"/>
          <w:spacing w:val="-19"/>
        </w:rPr>
        <w:t> </w:t>
      </w:r>
      <w:r>
        <w:rPr>
          <w:color w:val="231F20"/>
        </w:rPr>
        <w:t>remedio</w:t>
      </w:r>
      <w:r>
        <w:rPr>
          <w:color w:val="231F20"/>
          <w:spacing w:val="-19"/>
        </w:rPr>
        <w:t> </w:t>
      </w:r>
      <w:r>
        <w:rPr>
          <w:color w:val="231F20"/>
        </w:rPr>
        <w:t>que</w:t>
      </w:r>
      <w:r>
        <w:rPr>
          <w:color w:val="231F20"/>
          <w:spacing w:val="-19"/>
        </w:rPr>
        <w:t> </w:t>
      </w:r>
      <w:r>
        <w:rPr>
          <w:color w:val="231F20"/>
          <w:spacing w:val="-3"/>
        </w:rPr>
        <w:t>recibirlo”),</w:t>
      </w:r>
      <w:r>
        <w:rPr>
          <w:color w:val="231F20"/>
          <w:spacing w:val="-19"/>
        </w:rPr>
        <w:t> </w:t>
      </w:r>
      <w:r>
        <w:rPr>
          <w:color w:val="231F20"/>
        </w:rPr>
        <w:t>se</w:t>
      </w:r>
      <w:r>
        <w:rPr>
          <w:color w:val="231F20"/>
          <w:spacing w:val="-19"/>
        </w:rPr>
        <w:t> </w:t>
      </w:r>
      <w:r>
        <w:rPr>
          <w:color w:val="231F20"/>
        </w:rPr>
        <w:t>pasa</w:t>
      </w:r>
      <w:r>
        <w:rPr>
          <w:color w:val="231F20"/>
          <w:spacing w:val="-19"/>
        </w:rPr>
        <w:t> </w:t>
      </w:r>
      <w:r>
        <w:rPr>
          <w:color w:val="231F20"/>
        </w:rPr>
        <w:t>a</w:t>
      </w:r>
      <w:r>
        <w:rPr>
          <w:color w:val="231F20"/>
          <w:spacing w:val="-19"/>
        </w:rPr>
        <w:t> </w:t>
      </w:r>
      <w:r>
        <w:rPr>
          <w:color w:val="231F20"/>
        </w:rPr>
        <w:t>la intrusión</w:t>
      </w:r>
      <w:r>
        <w:rPr>
          <w:color w:val="231F20"/>
          <w:spacing w:val="-39"/>
        </w:rPr>
        <w:t> </w:t>
      </w:r>
      <w:r>
        <w:rPr>
          <w:color w:val="231F20"/>
        </w:rPr>
        <w:t>de</w:t>
      </w:r>
      <w:r>
        <w:rPr>
          <w:color w:val="231F20"/>
          <w:spacing w:val="-39"/>
        </w:rPr>
        <w:t> </w:t>
      </w:r>
      <w:r>
        <w:rPr>
          <w:color w:val="231F20"/>
        </w:rPr>
        <w:t>su</w:t>
      </w:r>
      <w:r>
        <w:rPr>
          <w:color w:val="231F20"/>
          <w:spacing w:val="-39"/>
        </w:rPr>
        <w:t> </w:t>
      </w:r>
      <w:r>
        <w:rPr>
          <w:color w:val="231F20"/>
        </w:rPr>
        <w:t>visitante</w:t>
      </w:r>
      <w:r>
        <w:rPr>
          <w:color w:val="231F20"/>
          <w:spacing w:val="-39"/>
        </w:rPr>
        <w:t> </w:t>
      </w:r>
      <w:r>
        <w:rPr>
          <w:color w:val="231F20"/>
        </w:rPr>
        <w:t>(“Ha</w:t>
      </w:r>
      <w:r>
        <w:rPr>
          <w:color w:val="231F20"/>
          <w:spacing w:val="-39"/>
        </w:rPr>
        <w:t> </w:t>
      </w:r>
      <w:r>
        <w:rPr>
          <w:color w:val="231F20"/>
        </w:rPr>
        <w:t>insistido</w:t>
      </w:r>
      <w:r>
        <w:rPr>
          <w:color w:val="231F20"/>
          <w:spacing w:val="-39"/>
        </w:rPr>
        <w:t> </w:t>
      </w:r>
      <w:r>
        <w:rPr>
          <w:color w:val="231F20"/>
        </w:rPr>
        <w:t>con</w:t>
      </w:r>
      <w:r>
        <w:rPr>
          <w:color w:val="231F20"/>
          <w:spacing w:val="-39"/>
        </w:rPr>
        <w:t> </w:t>
      </w:r>
      <w:r>
        <w:rPr>
          <w:color w:val="231F20"/>
        </w:rPr>
        <w:t>los</w:t>
      </w:r>
      <w:r>
        <w:rPr>
          <w:color w:val="231F20"/>
          <w:spacing w:val="-39"/>
        </w:rPr>
        <w:t> </w:t>
      </w:r>
      <w:r>
        <w:rPr>
          <w:color w:val="231F20"/>
        </w:rPr>
        <w:t>sirvientes.</w:t>
      </w:r>
      <w:r>
        <w:rPr>
          <w:color w:val="231F20"/>
          <w:spacing w:val="-39"/>
        </w:rPr>
        <w:t> </w:t>
      </w:r>
      <w:r>
        <w:rPr>
          <w:color w:val="231F20"/>
        </w:rPr>
        <w:t>Los</w:t>
      </w:r>
      <w:r>
        <w:rPr>
          <w:color w:val="231F20"/>
          <w:spacing w:val="-39"/>
        </w:rPr>
        <w:t> </w:t>
      </w:r>
      <w:r>
        <w:rPr>
          <w:color w:val="231F20"/>
        </w:rPr>
        <w:t>ha</w:t>
      </w:r>
      <w:r>
        <w:rPr>
          <w:color w:val="231F20"/>
          <w:spacing w:val="-39"/>
        </w:rPr>
        <w:t> </w:t>
      </w:r>
      <w:r>
        <w:rPr>
          <w:color w:val="231F20"/>
        </w:rPr>
        <w:t>obli- </w:t>
      </w:r>
      <w:r>
        <w:rPr>
          <w:color w:val="231F20"/>
          <w:w w:val="95"/>
        </w:rPr>
        <w:t>gado</w:t>
      </w:r>
      <w:r>
        <w:rPr>
          <w:color w:val="231F20"/>
          <w:spacing w:val="-19"/>
          <w:w w:val="95"/>
        </w:rPr>
        <w:t> </w:t>
      </w:r>
      <w:r>
        <w:rPr>
          <w:color w:val="231F20"/>
          <w:w w:val="95"/>
        </w:rPr>
        <w:t>a</w:t>
      </w:r>
      <w:r>
        <w:rPr>
          <w:color w:val="231F20"/>
          <w:spacing w:val="-19"/>
          <w:w w:val="95"/>
        </w:rPr>
        <w:t> </w:t>
      </w:r>
      <w:r>
        <w:rPr>
          <w:color w:val="231F20"/>
          <w:w w:val="95"/>
        </w:rPr>
        <w:t>franquearle</w:t>
      </w:r>
      <w:r>
        <w:rPr>
          <w:color w:val="231F20"/>
          <w:spacing w:val="-19"/>
          <w:w w:val="95"/>
        </w:rPr>
        <w:t> </w:t>
      </w:r>
      <w:r>
        <w:rPr>
          <w:color w:val="231F20"/>
          <w:w w:val="95"/>
        </w:rPr>
        <w:t>el</w:t>
      </w:r>
      <w:r>
        <w:rPr>
          <w:color w:val="231F20"/>
          <w:spacing w:val="-19"/>
          <w:w w:val="95"/>
        </w:rPr>
        <w:t> </w:t>
      </w:r>
      <w:r>
        <w:rPr>
          <w:color w:val="231F20"/>
          <w:w w:val="95"/>
        </w:rPr>
        <w:t>paso</w:t>
      </w:r>
      <w:r>
        <w:rPr>
          <w:color w:val="231F20"/>
          <w:spacing w:val="-19"/>
          <w:w w:val="95"/>
        </w:rPr>
        <w:t> </w:t>
      </w:r>
      <w:r>
        <w:rPr>
          <w:color w:val="231F20"/>
          <w:w w:val="95"/>
        </w:rPr>
        <w:t>hasta</w:t>
      </w:r>
      <w:r>
        <w:rPr>
          <w:color w:val="231F20"/>
          <w:spacing w:val="-19"/>
          <w:w w:val="95"/>
        </w:rPr>
        <w:t> </w:t>
      </w:r>
      <w:r>
        <w:rPr>
          <w:color w:val="231F20"/>
          <w:w w:val="95"/>
        </w:rPr>
        <w:t>mi</w:t>
      </w:r>
      <w:r>
        <w:rPr>
          <w:color w:val="231F20"/>
          <w:spacing w:val="-19"/>
          <w:w w:val="95"/>
        </w:rPr>
        <w:t> </w:t>
      </w:r>
      <w:r>
        <w:rPr>
          <w:color w:val="231F20"/>
          <w:spacing w:val="-4"/>
          <w:w w:val="95"/>
        </w:rPr>
        <w:t>yacija”)</w:t>
      </w:r>
      <w:r>
        <w:rPr>
          <w:color w:val="231F20"/>
          <w:spacing w:val="-19"/>
          <w:w w:val="95"/>
        </w:rPr>
        <w:t> </w:t>
      </w:r>
      <w:r>
        <w:rPr>
          <w:color w:val="231F20"/>
          <w:w w:val="95"/>
        </w:rPr>
        <w:t>y</w:t>
      </w:r>
      <w:r>
        <w:rPr>
          <w:color w:val="231F20"/>
          <w:spacing w:val="-19"/>
          <w:w w:val="95"/>
        </w:rPr>
        <w:t> </w:t>
      </w:r>
      <w:r>
        <w:rPr>
          <w:color w:val="231F20"/>
          <w:w w:val="95"/>
        </w:rPr>
        <w:t>finalmente</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violación </w:t>
      </w:r>
      <w:r>
        <w:rPr>
          <w:color w:val="231F20"/>
        </w:rPr>
        <w:t>de</w:t>
      </w:r>
      <w:r>
        <w:rPr>
          <w:color w:val="231F20"/>
          <w:spacing w:val="-18"/>
        </w:rPr>
        <w:t> </w:t>
      </w:r>
      <w:r>
        <w:rPr>
          <w:color w:val="231F20"/>
        </w:rPr>
        <w:t>su</w:t>
      </w:r>
      <w:r>
        <w:rPr>
          <w:color w:val="231F20"/>
          <w:spacing w:val="-18"/>
        </w:rPr>
        <w:t> </w:t>
      </w:r>
      <w:r>
        <w:rPr>
          <w:color w:val="231F20"/>
        </w:rPr>
        <w:t>espacio</w:t>
      </w:r>
      <w:r>
        <w:rPr>
          <w:color w:val="231F20"/>
          <w:spacing w:val="-18"/>
        </w:rPr>
        <w:t> </w:t>
      </w:r>
      <w:r>
        <w:rPr>
          <w:color w:val="231F20"/>
        </w:rPr>
        <w:t>(“Irrumpe</w:t>
      </w:r>
      <w:r>
        <w:rPr>
          <w:color w:val="231F20"/>
          <w:spacing w:val="-18"/>
        </w:rPr>
        <w:t> </w:t>
      </w:r>
      <w:r>
        <w:rPr>
          <w:color w:val="231F20"/>
        </w:rPr>
        <w:t>intempestivamente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tapanco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2"/>
        </w:rPr>
        <w:t>que </w:t>
      </w:r>
      <w:r>
        <w:rPr>
          <w:color w:val="231F20"/>
          <w:spacing w:val="-4"/>
          <w:w w:val="95"/>
        </w:rPr>
        <w:t>yazgo”).</w:t>
      </w:r>
      <w:r>
        <w:rPr>
          <w:color w:val="231F20"/>
          <w:spacing w:val="-19"/>
          <w:w w:val="95"/>
        </w:rPr>
        <w:t> </w:t>
      </w:r>
      <w:r>
        <w:rPr>
          <w:color w:val="231F20"/>
          <w:w w:val="95"/>
        </w:rPr>
        <w:t>Los</w:t>
      </w:r>
      <w:r>
        <w:rPr>
          <w:color w:val="231F20"/>
          <w:spacing w:val="-19"/>
          <w:w w:val="95"/>
        </w:rPr>
        <w:t> </w:t>
      </w:r>
      <w:r>
        <w:rPr>
          <w:color w:val="231F20"/>
          <w:w w:val="95"/>
        </w:rPr>
        <w:t>cambios</w:t>
      </w:r>
      <w:r>
        <w:rPr>
          <w:color w:val="231F20"/>
          <w:spacing w:val="-19"/>
          <w:w w:val="95"/>
        </w:rPr>
        <w:t> </w:t>
      </w:r>
      <w:r>
        <w:rPr>
          <w:color w:val="231F20"/>
          <w:w w:val="95"/>
        </w:rPr>
        <w:t>hacen</w:t>
      </w:r>
      <w:r>
        <w:rPr>
          <w:color w:val="231F20"/>
          <w:spacing w:val="-19"/>
          <w:w w:val="95"/>
        </w:rPr>
        <w:t> </w:t>
      </w:r>
      <w:r>
        <w:rPr>
          <w:color w:val="231F20"/>
          <w:spacing w:val="-4"/>
          <w:w w:val="95"/>
        </w:rPr>
        <w:t>suponer,</w:t>
      </w:r>
      <w:r>
        <w:rPr>
          <w:color w:val="231F20"/>
          <w:spacing w:val="-19"/>
          <w:w w:val="95"/>
        </w:rPr>
        <w:t> </w:t>
      </w:r>
      <w:r>
        <w:rPr>
          <w:color w:val="231F20"/>
          <w:w w:val="95"/>
        </w:rPr>
        <w:t>bajo</w:t>
      </w:r>
      <w:r>
        <w:rPr>
          <w:color w:val="231F20"/>
          <w:spacing w:val="-19"/>
          <w:w w:val="95"/>
        </w:rPr>
        <w:t> </w:t>
      </w:r>
      <w:r>
        <w:rPr>
          <w:color w:val="231F20"/>
          <w:w w:val="95"/>
        </w:rPr>
        <w:t>la</w:t>
      </w:r>
      <w:r>
        <w:rPr>
          <w:color w:val="231F20"/>
          <w:spacing w:val="-19"/>
          <w:w w:val="95"/>
        </w:rPr>
        <w:t> </w:t>
      </w:r>
      <w:r>
        <w:rPr>
          <w:color w:val="231F20"/>
          <w:w w:val="95"/>
        </w:rPr>
        <w:t>lógica</w:t>
      </w:r>
      <w:r>
        <w:rPr>
          <w:color w:val="231F20"/>
          <w:spacing w:val="-19"/>
          <w:w w:val="95"/>
        </w:rPr>
        <w:t> </w:t>
      </w:r>
      <w:r>
        <w:rPr>
          <w:color w:val="231F20"/>
          <w:w w:val="95"/>
        </w:rPr>
        <w:t>onírica</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que</w:t>
      </w:r>
      <w:r>
        <w:rPr>
          <w:color w:val="231F20"/>
          <w:spacing w:val="-19"/>
          <w:w w:val="95"/>
        </w:rPr>
        <w:t> </w:t>
      </w:r>
      <w:r>
        <w:rPr>
          <w:color w:val="231F20"/>
          <w:w w:val="95"/>
        </w:rPr>
        <w:t>se </w:t>
      </w:r>
      <w:r>
        <w:rPr>
          <w:color w:val="231F20"/>
        </w:rPr>
        <w:t>suscitan</w:t>
      </w:r>
      <w:r>
        <w:rPr>
          <w:color w:val="231F20"/>
          <w:spacing w:val="-26"/>
        </w:rPr>
        <w:t> </w:t>
      </w:r>
      <w:r>
        <w:rPr>
          <w:color w:val="231F20"/>
        </w:rPr>
        <w:t>estos</w:t>
      </w:r>
      <w:r>
        <w:rPr>
          <w:color w:val="231F20"/>
          <w:spacing w:val="-26"/>
        </w:rPr>
        <w:t> </w:t>
      </w:r>
      <w:r>
        <w:rPr>
          <w:color w:val="231F20"/>
        </w:rPr>
        <w:t>encuentros,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trata</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especie</w:t>
      </w:r>
      <w:r>
        <w:rPr>
          <w:color w:val="231F20"/>
          <w:spacing w:val="-26"/>
        </w:rPr>
        <w:t> </w:t>
      </w:r>
      <w:r>
        <w:rPr>
          <w:color w:val="231F20"/>
        </w:rPr>
        <w:t>de</w:t>
      </w:r>
      <w:r>
        <w:rPr>
          <w:color w:val="231F20"/>
          <w:spacing w:val="-26"/>
        </w:rPr>
        <w:t> </w:t>
      </w:r>
      <w:r>
        <w:rPr>
          <w:color w:val="231F20"/>
        </w:rPr>
        <w:t>sueño</w:t>
      </w:r>
      <w:r>
        <w:rPr>
          <w:color w:val="231F20"/>
          <w:spacing w:val="-26"/>
        </w:rPr>
        <w:t> </w:t>
      </w:r>
      <w:r>
        <w:rPr>
          <w:color w:val="231F20"/>
        </w:rPr>
        <w:t>recu- </w:t>
      </w:r>
      <w:r>
        <w:rPr>
          <w:color w:val="231F20"/>
          <w:spacing w:val="-2"/>
        </w:rPr>
        <w:t>rrente</w:t>
      </w:r>
      <w:r>
        <w:rPr>
          <w:color w:val="231F20"/>
          <w:spacing w:val="-27"/>
        </w:rPr>
        <w:t> </w:t>
      </w:r>
      <w:r>
        <w:rPr>
          <w:color w:val="231F20"/>
        </w:rPr>
        <w:t>que</w:t>
      </w:r>
      <w:r>
        <w:rPr>
          <w:color w:val="231F20"/>
          <w:spacing w:val="-27"/>
        </w:rPr>
        <w:t> </w:t>
      </w:r>
      <w:r>
        <w:rPr>
          <w:color w:val="231F20"/>
        </w:rPr>
        <w:t>sufre</w:t>
      </w:r>
      <w:r>
        <w:rPr>
          <w:color w:val="231F20"/>
          <w:spacing w:val="-27"/>
        </w:rPr>
        <w:t> </w:t>
      </w:r>
      <w:r>
        <w:rPr>
          <w:color w:val="231F20"/>
        </w:rPr>
        <w:t>el</w:t>
      </w:r>
      <w:r>
        <w:rPr>
          <w:color w:val="231F20"/>
          <w:spacing w:val="-27"/>
        </w:rPr>
        <w:t> </w:t>
      </w:r>
      <w:r>
        <w:rPr>
          <w:color w:val="231F20"/>
        </w:rPr>
        <w:t>narrador</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termina</w:t>
      </w:r>
      <w:r>
        <w:rPr>
          <w:color w:val="231F20"/>
          <w:spacing w:val="-27"/>
        </w:rPr>
        <w:t> </w:t>
      </w:r>
      <w:r>
        <w:rPr>
          <w:color w:val="231F20"/>
        </w:rPr>
        <w:t>por</w:t>
      </w:r>
      <w:r>
        <w:rPr>
          <w:color w:val="231F20"/>
          <w:spacing w:val="-27"/>
        </w:rPr>
        <w:t> </w:t>
      </w:r>
      <w:r>
        <w:rPr>
          <w:color w:val="231F20"/>
        </w:rPr>
        <w:t>perturbar</w:t>
      </w:r>
      <w:r>
        <w:rPr>
          <w:color w:val="231F20"/>
          <w:spacing w:val="-27"/>
        </w:rPr>
        <w:t> </w:t>
      </w:r>
      <w:r>
        <w:rPr>
          <w:color w:val="231F20"/>
        </w:rPr>
        <w:t>el</w:t>
      </w:r>
      <w:r>
        <w:rPr>
          <w:color w:val="231F20"/>
          <w:spacing w:val="-27"/>
        </w:rPr>
        <w:t> </w:t>
      </w:r>
      <w:r>
        <w:rPr>
          <w:color w:val="231F20"/>
        </w:rPr>
        <w:t>sentido</w:t>
      </w:r>
      <w:r>
        <w:rPr>
          <w:color w:val="231F20"/>
          <w:spacing w:val="-27"/>
        </w:rPr>
        <w:t> </w:t>
      </w:r>
      <w:r>
        <w:rPr>
          <w:color w:val="231F20"/>
        </w:rPr>
        <w:t>de </w:t>
      </w:r>
      <w:r>
        <w:rPr>
          <w:color w:val="231F20"/>
          <w:w w:val="95"/>
        </w:rPr>
        <w:t>la</w:t>
      </w:r>
      <w:r>
        <w:rPr>
          <w:color w:val="231F20"/>
          <w:spacing w:val="-20"/>
          <w:w w:val="95"/>
        </w:rPr>
        <w:t> </w:t>
      </w:r>
      <w:r>
        <w:rPr>
          <w:color w:val="231F20"/>
          <w:w w:val="95"/>
        </w:rPr>
        <w:t>identidad,</w:t>
      </w:r>
      <w:r>
        <w:rPr>
          <w:color w:val="231F20"/>
          <w:spacing w:val="-20"/>
          <w:w w:val="95"/>
        </w:rPr>
        <w:t> </w:t>
      </w:r>
      <w:r>
        <w:rPr>
          <w:color w:val="231F20"/>
          <w:w w:val="95"/>
        </w:rPr>
        <w:t>como</w:t>
      </w:r>
      <w:r>
        <w:rPr>
          <w:color w:val="231F20"/>
          <w:spacing w:val="-20"/>
          <w:w w:val="95"/>
        </w:rPr>
        <w:t> </w:t>
      </w:r>
      <w:r>
        <w:rPr>
          <w:color w:val="231F20"/>
          <w:w w:val="95"/>
        </w:rPr>
        <w:t>supone</w:t>
      </w:r>
      <w:r>
        <w:rPr>
          <w:color w:val="231F20"/>
          <w:spacing w:val="-20"/>
          <w:w w:val="95"/>
        </w:rPr>
        <w:t> </w:t>
      </w:r>
      <w:r>
        <w:rPr>
          <w:color w:val="231F20"/>
          <w:w w:val="95"/>
        </w:rPr>
        <w:t>la</w:t>
      </w:r>
      <w:r>
        <w:rPr>
          <w:color w:val="231F20"/>
          <w:spacing w:val="-20"/>
          <w:w w:val="95"/>
        </w:rPr>
        <w:t> </w:t>
      </w:r>
      <w:r>
        <w:rPr>
          <w:color w:val="231F20"/>
          <w:spacing w:val="-2"/>
          <w:w w:val="95"/>
        </w:rPr>
        <w:t>presencia</w:t>
      </w:r>
      <w:r>
        <w:rPr>
          <w:color w:val="231F20"/>
          <w:spacing w:val="-20"/>
          <w:w w:val="95"/>
        </w:rPr>
        <w:t> </w:t>
      </w:r>
      <w:r>
        <w:rPr>
          <w:color w:val="231F20"/>
          <w:w w:val="95"/>
        </w:rPr>
        <w:t>del</w:t>
      </w:r>
      <w:r>
        <w:rPr>
          <w:color w:val="231F20"/>
          <w:spacing w:val="-20"/>
          <w:w w:val="95"/>
        </w:rPr>
        <w:t> </w:t>
      </w:r>
      <w:r>
        <w:rPr>
          <w:i/>
          <w:color w:val="231F20"/>
          <w:w w:val="95"/>
        </w:rPr>
        <w:t>Doppelgänger</w:t>
      </w:r>
      <w:r>
        <w:rPr>
          <w:color w:val="231F20"/>
          <w:w w:val="95"/>
        </w:rPr>
        <w:t>.</w:t>
      </w:r>
    </w:p>
    <w:p>
      <w:pPr>
        <w:spacing w:after="0" w:line="271" w:lineRule="auto"/>
        <w:jc w:val="both"/>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1892"/>
        <w:jc w:val="left"/>
        <w:rPr>
          <w:sz w:val="22"/>
        </w:rPr>
      </w:pPr>
      <w:r>
        <w:rPr>
          <w:color w:val="231F20"/>
          <w:sz w:val="14"/>
        </w:rPr>
        <w:t>II. LA REALIZACIÓN DEL</w:t>
      </w:r>
      <w:r>
        <w:rPr>
          <w:color w:val="231F20"/>
          <w:spacing w:val="-12"/>
          <w:sz w:val="14"/>
        </w:rPr>
        <w:t> </w:t>
      </w:r>
      <w:r>
        <w:rPr>
          <w:color w:val="231F20"/>
          <w:sz w:val="14"/>
        </w:rPr>
        <w:t>PROYECTO</w:t>
      </w:r>
      <w:r>
        <w:rPr>
          <w:color w:val="231F20"/>
          <w:spacing w:val="-3"/>
          <w:sz w:val="14"/>
        </w:rPr>
        <w:t> </w:t>
      </w:r>
      <w:r>
        <w:rPr>
          <w:color w:val="231F20"/>
          <w:sz w:val="14"/>
        </w:rPr>
        <w:t>IMPOSIBLE</w:t>
        <w:tab/>
      </w:r>
      <w:r>
        <w:rPr>
          <w:color w:val="231F20"/>
          <w:sz w:val="22"/>
        </w:rPr>
        <w:t>275</w:t>
      </w:r>
    </w:p>
    <w:p>
      <w:pPr>
        <w:pStyle w:val="BodyText"/>
        <w:rPr>
          <w:sz w:val="20"/>
        </w:rPr>
      </w:pPr>
    </w:p>
    <w:p>
      <w:pPr>
        <w:pStyle w:val="BodyText"/>
        <w:spacing w:line="271" w:lineRule="auto"/>
        <w:ind w:left="1640" w:right="1700" w:firstLine="360"/>
        <w:jc w:val="both"/>
      </w:pPr>
      <w:r>
        <w:rPr>
          <w:color w:val="231F20"/>
        </w:rPr>
        <w:t>Cada</w:t>
      </w:r>
      <w:r>
        <w:rPr>
          <w:color w:val="231F20"/>
          <w:spacing w:val="-27"/>
        </w:rPr>
        <w:t> </w:t>
      </w:r>
      <w:r>
        <w:rPr>
          <w:color w:val="231F20"/>
        </w:rPr>
        <w:t>escritor</w:t>
      </w:r>
      <w:r>
        <w:rPr>
          <w:color w:val="231F20"/>
          <w:spacing w:val="-27"/>
        </w:rPr>
        <w:t> </w:t>
      </w:r>
      <w:r>
        <w:rPr>
          <w:color w:val="231F20"/>
        </w:rPr>
        <w:t>hace</w:t>
      </w:r>
      <w:r>
        <w:rPr>
          <w:color w:val="231F20"/>
          <w:spacing w:val="-27"/>
        </w:rPr>
        <w:t> </w:t>
      </w:r>
      <w:r>
        <w:rPr>
          <w:color w:val="231F20"/>
        </w:rPr>
        <w:t>suyos</w:t>
      </w:r>
      <w:r>
        <w:rPr>
          <w:color w:val="231F20"/>
          <w:spacing w:val="-27"/>
        </w:rPr>
        <w:t> </w:t>
      </w:r>
      <w:r>
        <w:rPr>
          <w:color w:val="231F20"/>
        </w:rPr>
        <w:t>los</w:t>
      </w:r>
      <w:r>
        <w:rPr>
          <w:color w:val="231F20"/>
          <w:spacing w:val="-27"/>
        </w:rPr>
        <w:t> </w:t>
      </w:r>
      <w:r>
        <w:rPr>
          <w:color w:val="231F20"/>
        </w:rPr>
        <w:t>grandes</w:t>
      </w:r>
      <w:r>
        <w:rPr>
          <w:color w:val="231F20"/>
          <w:spacing w:val="-27"/>
        </w:rPr>
        <w:t> </w:t>
      </w:r>
      <w:r>
        <w:rPr>
          <w:color w:val="231F20"/>
        </w:rPr>
        <w:t>temas</w:t>
      </w:r>
      <w:r>
        <w:rPr>
          <w:color w:val="231F20"/>
          <w:spacing w:val="-27"/>
        </w:rPr>
        <w:t> </w:t>
      </w:r>
      <w:r>
        <w:rPr>
          <w:color w:val="231F20"/>
        </w:rPr>
        <w:t>literarios;</w:t>
      </w:r>
      <w:r>
        <w:rPr>
          <w:color w:val="231F20"/>
          <w:spacing w:val="-27"/>
        </w:rPr>
        <w:t> </w:t>
      </w:r>
      <w:r>
        <w:rPr>
          <w:color w:val="231F20"/>
        </w:rPr>
        <w:t>Elizondo, en</w:t>
      </w:r>
      <w:r>
        <w:rPr>
          <w:color w:val="231F20"/>
          <w:spacing w:val="-33"/>
        </w:rPr>
        <w:t> </w:t>
      </w:r>
      <w:r>
        <w:rPr>
          <w:color w:val="231F20"/>
        </w:rPr>
        <w:t>este</w:t>
      </w:r>
      <w:r>
        <w:rPr>
          <w:color w:val="231F20"/>
          <w:spacing w:val="-33"/>
        </w:rPr>
        <w:t> </w:t>
      </w:r>
      <w:r>
        <w:rPr>
          <w:color w:val="231F20"/>
        </w:rPr>
        <w:t>caso,</w:t>
      </w:r>
      <w:r>
        <w:rPr>
          <w:color w:val="231F20"/>
          <w:spacing w:val="-33"/>
        </w:rPr>
        <w:t> </w:t>
      </w:r>
      <w:r>
        <w:rPr>
          <w:color w:val="231F20"/>
        </w:rPr>
        <w:t>lleva</w:t>
      </w:r>
      <w:r>
        <w:rPr>
          <w:color w:val="231F20"/>
          <w:spacing w:val="-33"/>
        </w:rPr>
        <w:t> </w:t>
      </w:r>
      <w:r>
        <w:rPr>
          <w:color w:val="231F20"/>
        </w:rPr>
        <w:t>el</w:t>
      </w:r>
      <w:r>
        <w:rPr>
          <w:color w:val="231F20"/>
          <w:spacing w:val="-33"/>
        </w:rPr>
        <w:t> </w:t>
      </w:r>
      <w:r>
        <w:rPr>
          <w:color w:val="231F20"/>
        </w:rPr>
        <w:t>tema</w:t>
      </w:r>
      <w:r>
        <w:rPr>
          <w:color w:val="231F20"/>
          <w:spacing w:val="-33"/>
        </w:rPr>
        <w:t> </w:t>
      </w:r>
      <w:r>
        <w:rPr>
          <w:color w:val="231F20"/>
        </w:rPr>
        <w:t>del</w:t>
      </w:r>
      <w:r>
        <w:rPr>
          <w:color w:val="231F20"/>
          <w:spacing w:val="-33"/>
        </w:rPr>
        <w:t> </w:t>
      </w:r>
      <w:r>
        <w:rPr>
          <w:color w:val="231F20"/>
        </w:rPr>
        <w:t>doble</w:t>
      </w:r>
      <w:r>
        <w:rPr>
          <w:color w:val="231F20"/>
          <w:spacing w:val="-33"/>
        </w:rPr>
        <w:t> </w:t>
      </w:r>
      <w:r>
        <w:rPr>
          <w:color w:val="231F20"/>
        </w:rPr>
        <w:t>hacia</w:t>
      </w:r>
      <w:r>
        <w:rPr>
          <w:color w:val="231F20"/>
          <w:spacing w:val="-33"/>
        </w:rPr>
        <w:t> </w:t>
      </w:r>
      <w:r>
        <w:rPr>
          <w:color w:val="231F20"/>
        </w:rPr>
        <w:t>su</w:t>
      </w:r>
      <w:r>
        <w:rPr>
          <w:color w:val="231F20"/>
          <w:spacing w:val="-33"/>
        </w:rPr>
        <w:t> </w:t>
      </w:r>
      <w:r>
        <w:rPr>
          <w:color w:val="231F20"/>
        </w:rPr>
        <w:t>propio</w:t>
      </w:r>
      <w:r>
        <w:rPr>
          <w:color w:val="231F20"/>
          <w:spacing w:val="-33"/>
        </w:rPr>
        <w:t> </w:t>
      </w:r>
      <w:r>
        <w:rPr>
          <w:color w:val="231F20"/>
        </w:rPr>
        <w:t>universo,</w:t>
      </w:r>
      <w:r>
        <w:rPr>
          <w:color w:val="231F20"/>
          <w:spacing w:val="-33"/>
        </w:rPr>
        <w:t> </w:t>
      </w:r>
      <w:r>
        <w:rPr>
          <w:color w:val="231F20"/>
        </w:rPr>
        <w:t>aunque el</w:t>
      </w:r>
      <w:r>
        <w:rPr>
          <w:color w:val="231F20"/>
          <w:spacing w:val="-16"/>
        </w:rPr>
        <w:t> </w:t>
      </w:r>
      <w:r>
        <w:rPr>
          <w:color w:val="231F20"/>
        </w:rPr>
        <w:t>tratamiento</w:t>
      </w:r>
      <w:r>
        <w:rPr>
          <w:color w:val="231F20"/>
          <w:spacing w:val="-16"/>
        </w:rPr>
        <w:t> </w:t>
      </w:r>
      <w:r>
        <w:rPr>
          <w:color w:val="231F20"/>
        </w:rPr>
        <w:t>que</w:t>
      </w:r>
      <w:r>
        <w:rPr>
          <w:color w:val="231F20"/>
          <w:spacing w:val="-16"/>
        </w:rPr>
        <w:t> </w:t>
      </w:r>
      <w:r>
        <w:rPr>
          <w:color w:val="231F20"/>
        </w:rPr>
        <w:t>le</w:t>
      </w:r>
      <w:r>
        <w:rPr>
          <w:color w:val="231F20"/>
          <w:spacing w:val="-16"/>
        </w:rPr>
        <w:t> </w:t>
      </w:r>
      <w:r>
        <w:rPr>
          <w:color w:val="231F20"/>
        </w:rPr>
        <w:t>otorga</w:t>
      </w:r>
      <w:r>
        <w:rPr>
          <w:color w:val="231F20"/>
          <w:spacing w:val="-16"/>
        </w:rPr>
        <w:t> </w:t>
      </w:r>
      <w:r>
        <w:rPr>
          <w:color w:val="231F20"/>
        </w:rPr>
        <w:t>conserva</w:t>
      </w:r>
      <w:r>
        <w:rPr>
          <w:color w:val="231F20"/>
          <w:spacing w:val="-16"/>
        </w:rPr>
        <w:t> </w:t>
      </w:r>
      <w:r>
        <w:rPr>
          <w:color w:val="231F20"/>
        </w:rPr>
        <w:t>en</w:t>
      </w:r>
      <w:r>
        <w:rPr>
          <w:color w:val="231F20"/>
          <w:spacing w:val="-16"/>
        </w:rPr>
        <w:t> </w:t>
      </w:r>
      <w:r>
        <w:rPr>
          <w:color w:val="231F20"/>
        </w:rPr>
        <w:t>mucho</w:t>
      </w:r>
      <w:r>
        <w:rPr>
          <w:color w:val="231F20"/>
          <w:spacing w:val="-16"/>
        </w:rPr>
        <w:t> </w:t>
      </w:r>
      <w:r>
        <w:rPr>
          <w:color w:val="231F20"/>
        </w:rPr>
        <w:t>el</w:t>
      </w:r>
      <w:r>
        <w:rPr>
          <w:color w:val="231F20"/>
          <w:spacing w:val="-16"/>
        </w:rPr>
        <w:t> </w:t>
      </w:r>
      <w:r>
        <w:rPr>
          <w:color w:val="231F20"/>
        </w:rPr>
        <w:t>manejo</w:t>
      </w:r>
      <w:r>
        <w:rPr>
          <w:color w:val="231F20"/>
          <w:spacing w:val="-16"/>
        </w:rPr>
        <w:t> </w:t>
      </w:r>
      <w:r>
        <w:rPr>
          <w:color w:val="231F20"/>
        </w:rPr>
        <w:t>tradicio- nal:</w:t>
      </w:r>
      <w:r>
        <w:rPr>
          <w:color w:val="231F20"/>
          <w:spacing w:val="-17"/>
        </w:rPr>
        <w:t> </w:t>
      </w:r>
      <w:r>
        <w:rPr>
          <w:color w:val="231F20"/>
        </w:rPr>
        <w:t>desdoblamiento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mundo</w:t>
      </w:r>
      <w:r>
        <w:rPr>
          <w:color w:val="231F20"/>
          <w:spacing w:val="-17"/>
        </w:rPr>
        <w:t> </w:t>
      </w:r>
      <w:r>
        <w:rPr>
          <w:color w:val="231F20"/>
        </w:rPr>
        <w:t>onírico</w:t>
      </w:r>
      <w:r>
        <w:rPr>
          <w:color w:val="231F20"/>
          <w:spacing w:val="-17"/>
        </w:rPr>
        <w:t> </w:t>
      </w:r>
      <w:r>
        <w:rPr>
          <w:color w:val="231F20"/>
        </w:rPr>
        <w:t>que</w:t>
      </w:r>
      <w:r>
        <w:rPr>
          <w:color w:val="231F20"/>
          <w:spacing w:val="-17"/>
        </w:rPr>
        <w:t> </w:t>
      </w:r>
      <w:r>
        <w:rPr>
          <w:color w:val="231F20"/>
        </w:rPr>
        <w:t>termina</w:t>
      </w:r>
      <w:r>
        <w:rPr>
          <w:color w:val="231F20"/>
          <w:spacing w:val="-17"/>
        </w:rPr>
        <w:t> </w:t>
      </w:r>
      <w:r>
        <w:rPr>
          <w:color w:val="231F20"/>
        </w:rPr>
        <w:t>por</w:t>
      </w:r>
      <w:r>
        <w:rPr>
          <w:color w:val="231F20"/>
          <w:spacing w:val="-17"/>
        </w:rPr>
        <w:t> </w:t>
      </w:r>
      <w:r>
        <w:rPr>
          <w:color w:val="231F20"/>
        </w:rPr>
        <w:t>transgre- dir</w:t>
      </w:r>
      <w:r>
        <w:rPr>
          <w:color w:val="231F20"/>
          <w:spacing w:val="-11"/>
        </w:rPr>
        <w:t> </w:t>
      </w:r>
      <w:r>
        <w:rPr>
          <w:color w:val="231F20"/>
        </w:rPr>
        <w:t>los</w:t>
      </w:r>
      <w:r>
        <w:rPr>
          <w:color w:val="231F20"/>
          <w:spacing w:val="-11"/>
        </w:rPr>
        <w:t> </w:t>
      </w:r>
      <w:r>
        <w:rPr>
          <w:color w:val="231F20"/>
        </w:rPr>
        <w:t>límites</w:t>
      </w:r>
      <w:r>
        <w:rPr>
          <w:color w:val="231F20"/>
          <w:spacing w:val="-11"/>
        </w:rPr>
        <w:t> </w:t>
      </w:r>
      <w:r>
        <w:rPr>
          <w:color w:val="231F20"/>
        </w:rPr>
        <w:t>entre</w:t>
      </w:r>
      <w:r>
        <w:rPr>
          <w:color w:val="231F20"/>
          <w:spacing w:val="-11"/>
        </w:rPr>
        <w:t> </w:t>
      </w:r>
      <w:r>
        <w:rPr>
          <w:color w:val="231F20"/>
        </w:rPr>
        <w:t>la</w:t>
      </w:r>
      <w:r>
        <w:rPr>
          <w:color w:val="231F20"/>
          <w:spacing w:val="-11"/>
        </w:rPr>
        <w:t> </w:t>
      </w:r>
      <w:r>
        <w:rPr>
          <w:color w:val="231F20"/>
        </w:rPr>
        <w:t>vigilia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sueño.</w:t>
      </w:r>
      <w:r>
        <w:rPr>
          <w:color w:val="231F20"/>
          <w:spacing w:val="-11"/>
        </w:rPr>
        <w:t> </w:t>
      </w:r>
      <w:r>
        <w:rPr>
          <w:color w:val="231F20"/>
          <w:spacing w:val="-5"/>
        </w:rPr>
        <w:t>Por</w:t>
      </w:r>
      <w:r>
        <w:rPr>
          <w:color w:val="231F20"/>
          <w:spacing w:val="-11"/>
        </w:rPr>
        <w:t> </w:t>
      </w:r>
      <w:r>
        <w:rPr>
          <w:color w:val="231F20"/>
        </w:rPr>
        <w:t>ello,</w:t>
      </w:r>
      <w:r>
        <w:rPr>
          <w:color w:val="231F20"/>
          <w:spacing w:val="-11"/>
        </w:rPr>
        <w:t> </w:t>
      </w:r>
      <w:r>
        <w:rPr>
          <w:color w:val="231F20"/>
        </w:rPr>
        <w:t>la</w:t>
      </w:r>
      <w:r>
        <w:rPr>
          <w:color w:val="231F20"/>
          <w:spacing w:val="-11"/>
        </w:rPr>
        <w:t> </w:t>
      </w:r>
      <w:r>
        <w:rPr>
          <w:color w:val="231F20"/>
        </w:rPr>
        <w:t>aclaración</w:t>
      </w:r>
      <w:r>
        <w:rPr>
          <w:color w:val="231F20"/>
          <w:spacing w:val="-11"/>
        </w:rPr>
        <w:t> </w:t>
      </w:r>
      <w:r>
        <w:rPr>
          <w:color w:val="231F20"/>
        </w:rPr>
        <w:t>que sigue</w:t>
      </w:r>
      <w:r>
        <w:rPr>
          <w:color w:val="231F20"/>
          <w:spacing w:val="-35"/>
        </w:rPr>
        <w:t> </w:t>
      </w:r>
      <w:r>
        <w:rPr>
          <w:color w:val="231F20"/>
        </w:rPr>
        <w:t>a</w:t>
      </w:r>
      <w:r>
        <w:rPr>
          <w:color w:val="231F20"/>
          <w:spacing w:val="-35"/>
        </w:rPr>
        <w:t> </w:t>
      </w:r>
      <w:r>
        <w:rPr>
          <w:color w:val="231F20"/>
        </w:rPr>
        <w:t>las</w:t>
      </w:r>
      <w:r>
        <w:rPr>
          <w:color w:val="231F20"/>
          <w:spacing w:val="-35"/>
        </w:rPr>
        <w:t> </w:t>
      </w:r>
      <w:r>
        <w:rPr>
          <w:color w:val="231F20"/>
        </w:rPr>
        <w:t>variaciones</w:t>
      </w:r>
      <w:r>
        <w:rPr>
          <w:color w:val="231F20"/>
          <w:spacing w:val="-35"/>
        </w:rPr>
        <w:t> </w:t>
      </w:r>
      <w:r>
        <w:rPr>
          <w:color w:val="231F20"/>
        </w:rPr>
        <w:t>queda</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frontera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ambigüedad:</w:t>
      </w:r>
      <w:r>
        <w:rPr>
          <w:color w:val="231F20"/>
          <w:spacing w:val="-35"/>
        </w:rPr>
        <w:t> </w:t>
      </w:r>
      <w:r>
        <w:rPr>
          <w:color w:val="231F20"/>
        </w:rPr>
        <w:t>“Estoy hecho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substancia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están</w:t>
      </w:r>
      <w:r>
        <w:rPr>
          <w:color w:val="231F20"/>
          <w:spacing w:val="-12"/>
        </w:rPr>
        <w:t> </w:t>
      </w:r>
      <w:r>
        <w:rPr>
          <w:color w:val="231F20"/>
        </w:rPr>
        <w:t>hechos</w:t>
      </w:r>
      <w:r>
        <w:rPr>
          <w:color w:val="231F20"/>
          <w:spacing w:val="-12"/>
        </w:rPr>
        <w:t> </w:t>
      </w:r>
      <w:r>
        <w:rPr>
          <w:color w:val="231F20"/>
        </w:rPr>
        <w:t>los</w:t>
      </w:r>
      <w:r>
        <w:rPr>
          <w:color w:val="231F20"/>
          <w:spacing w:val="-12"/>
        </w:rPr>
        <w:t> </w:t>
      </w:r>
      <w:r>
        <w:rPr>
          <w:color w:val="231F20"/>
        </w:rPr>
        <w:t>sueños”</w:t>
      </w:r>
      <w:r>
        <w:rPr>
          <w:color w:val="231F20"/>
          <w:spacing w:val="-12"/>
        </w:rPr>
        <w:t> </w:t>
      </w:r>
      <w:r>
        <w:rPr>
          <w:color w:val="231F20"/>
        </w:rPr>
        <w:t>(p.</w:t>
      </w:r>
      <w:r>
        <w:rPr>
          <w:color w:val="231F20"/>
          <w:spacing w:val="-12"/>
        </w:rPr>
        <w:t> </w:t>
      </w:r>
      <w:r>
        <w:rPr>
          <w:color w:val="231F20"/>
        </w:rPr>
        <w:t>104).</w:t>
      </w:r>
    </w:p>
    <w:p>
      <w:pPr>
        <w:pStyle w:val="BodyText"/>
        <w:spacing w:before="2"/>
        <w:ind w:left="1640" w:right="2265"/>
      </w:pPr>
      <w:r>
        <w:rPr>
          <w:color w:val="231F20"/>
          <w:w w:val="95"/>
        </w:rPr>
        <w:t>¿Quién profiere estas palabras? ¿El soñante o el soñado?</w:t>
      </w:r>
    </w:p>
    <w:p>
      <w:pPr>
        <w:pStyle w:val="BodyText"/>
        <w:spacing w:line="271" w:lineRule="auto" w:before="35"/>
        <w:ind w:left="1640" w:right="1701" w:firstLine="360"/>
        <w:jc w:val="both"/>
      </w:pPr>
      <w:r>
        <w:rPr>
          <w:color w:val="231F20"/>
          <w:spacing w:val="-4"/>
        </w:rPr>
        <w:t>Pero</w:t>
      </w:r>
      <w:r>
        <w:rPr>
          <w:color w:val="231F20"/>
          <w:spacing w:val="-16"/>
        </w:rPr>
        <w:t> </w:t>
      </w:r>
      <w:r>
        <w:rPr>
          <w:color w:val="231F20"/>
        </w:rPr>
        <w:t>la</w:t>
      </w:r>
      <w:r>
        <w:rPr>
          <w:color w:val="231F20"/>
          <w:spacing w:val="-16"/>
        </w:rPr>
        <w:t> </w:t>
      </w:r>
      <w:r>
        <w:rPr>
          <w:color w:val="231F20"/>
        </w:rPr>
        <w:t>relevancia</w:t>
      </w:r>
      <w:r>
        <w:rPr>
          <w:color w:val="231F20"/>
          <w:spacing w:val="-16"/>
        </w:rPr>
        <w:t> </w:t>
      </w:r>
      <w:r>
        <w:rPr>
          <w:color w:val="231F20"/>
        </w:rPr>
        <w:t>del</w:t>
      </w:r>
      <w:r>
        <w:rPr>
          <w:color w:val="231F20"/>
          <w:spacing w:val="-16"/>
        </w:rPr>
        <w:t> </w:t>
      </w:r>
      <w:r>
        <w:rPr>
          <w:color w:val="231F20"/>
        </w:rPr>
        <w:t>trabajo</w:t>
      </w:r>
      <w:r>
        <w:rPr>
          <w:color w:val="231F20"/>
          <w:spacing w:val="-16"/>
        </w:rPr>
        <w:t> </w:t>
      </w:r>
      <w:r>
        <w:rPr>
          <w:color w:val="231F20"/>
        </w:rPr>
        <w:t>que</w:t>
      </w:r>
      <w:r>
        <w:rPr>
          <w:color w:val="231F20"/>
          <w:spacing w:val="-16"/>
        </w:rPr>
        <w:t> </w:t>
      </w:r>
      <w:r>
        <w:rPr>
          <w:color w:val="231F20"/>
        </w:rPr>
        <w:t>Elizondo</w:t>
      </w:r>
      <w:r>
        <w:rPr>
          <w:color w:val="231F20"/>
          <w:spacing w:val="-16"/>
        </w:rPr>
        <w:t> </w:t>
      </w:r>
      <w:r>
        <w:rPr>
          <w:color w:val="231F20"/>
        </w:rPr>
        <w:t>realiza</w:t>
      </w:r>
      <w:r>
        <w:rPr>
          <w:color w:val="231F20"/>
          <w:spacing w:val="-16"/>
        </w:rPr>
        <w:t> </w:t>
      </w:r>
      <w:r>
        <w:rPr>
          <w:color w:val="231F20"/>
        </w:rPr>
        <w:t>no</w:t>
      </w:r>
      <w:r>
        <w:rPr>
          <w:color w:val="231F20"/>
          <w:spacing w:val="-16"/>
        </w:rPr>
        <w:t> </w:t>
      </w:r>
      <w:r>
        <w:rPr>
          <w:color w:val="231F20"/>
        </w:rPr>
        <w:t>radica</w:t>
      </w:r>
      <w:r>
        <w:rPr>
          <w:color w:val="231F20"/>
          <w:spacing w:val="-16"/>
        </w:rPr>
        <w:t> </w:t>
      </w:r>
      <w:r>
        <w:rPr>
          <w:color w:val="231F20"/>
        </w:rPr>
        <w:t>en este</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tratamiento</w:t>
      </w:r>
      <w:r>
        <w:rPr>
          <w:color w:val="231F20"/>
          <w:spacing w:val="-8"/>
        </w:rPr>
        <w:t> </w:t>
      </w:r>
      <w:r>
        <w:rPr>
          <w:color w:val="231F20"/>
        </w:rPr>
        <w:t>de</w:t>
      </w:r>
      <w:r>
        <w:rPr>
          <w:color w:val="231F20"/>
          <w:spacing w:val="-8"/>
        </w:rPr>
        <w:t> </w:t>
      </w:r>
      <w:r>
        <w:rPr>
          <w:color w:val="231F20"/>
        </w:rPr>
        <w:t>tema,</w:t>
      </w:r>
      <w:r>
        <w:rPr>
          <w:color w:val="231F20"/>
          <w:spacing w:val="-8"/>
        </w:rPr>
        <w:t> </w:t>
      </w:r>
      <w:r>
        <w:rPr>
          <w:color w:val="231F20"/>
        </w:rPr>
        <w:t>sino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resolución</w:t>
      </w:r>
      <w:r>
        <w:rPr>
          <w:color w:val="231F20"/>
          <w:spacing w:val="-8"/>
        </w:rPr>
        <w:t> </w:t>
      </w:r>
      <w:r>
        <w:rPr>
          <w:color w:val="231F20"/>
        </w:rPr>
        <w:t>que</w:t>
      </w:r>
      <w:r>
        <w:rPr>
          <w:color w:val="231F20"/>
          <w:spacing w:val="-8"/>
        </w:rPr>
        <w:t> </w:t>
      </w:r>
      <w:r>
        <w:rPr>
          <w:color w:val="231F20"/>
        </w:rPr>
        <w:t>otorga al</w:t>
      </w:r>
      <w:r>
        <w:rPr>
          <w:color w:val="231F20"/>
          <w:spacing w:val="-20"/>
        </w:rPr>
        <w:t> </w:t>
      </w:r>
      <w:r>
        <w:rPr>
          <w:color w:val="231F20"/>
        </w:rPr>
        <w:t>desdoblamiento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identidad</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estrategias</w:t>
      </w:r>
      <w:r>
        <w:rPr>
          <w:color w:val="231F20"/>
          <w:spacing w:val="-20"/>
        </w:rPr>
        <w:t> </w:t>
      </w:r>
      <w:r>
        <w:rPr>
          <w:color w:val="231F20"/>
        </w:rPr>
        <w:t>que</w:t>
      </w:r>
      <w:r>
        <w:rPr>
          <w:color w:val="231F20"/>
          <w:spacing w:val="-20"/>
        </w:rPr>
        <w:t> </w:t>
      </w:r>
      <w:r>
        <w:rPr>
          <w:color w:val="231F20"/>
        </w:rPr>
        <w:t>de- finen</w:t>
      </w:r>
      <w:r>
        <w:rPr>
          <w:color w:val="231F20"/>
          <w:spacing w:val="-16"/>
        </w:rPr>
        <w:t> </w:t>
      </w:r>
      <w:r>
        <w:rPr>
          <w:color w:val="231F20"/>
        </w:rPr>
        <w:t>su</w:t>
      </w:r>
      <w:r>
        <w:rPr>
          <w:color w:val="231F20"/>
          <w:spacing w:val="-16"/>
        </w:rPr>
        <w:t> </w:t>
      </w:r>
      <w:r>
        <w:rPr>
          <w:color w:val="231F20"/>
        </w:rPr>
        <w:t>obra.</w:t>
      </w:r>
      <w:r>
        <w:rPr>
          <w:color w:val="231F20"/>
          <w:spacing w:val="-16"/>
        </w:rPr>
        <w:t> </w:t>
      </w:r>
      <w:r>
        <w:rPr>
          <w:color w:val="231F20"/>
        </w:rPr>
        <w:t>El</w:t>
      </w:r>
      <w:r>
        <w:rPr>
          <w:color w:val="231F20"/>
          <w:spacing w:val="-16"/>
        </w:rPr>
        <w:t> </w:t>
      </w:r>
      <w:r>
        <w:rPr>
          <w:color w:val="231F20"/>
        </w:rPr>
        <w:t>autor</w:t>
      </w:r>
      <w:r>
        <w:rPr>
          <w:color w:val="231F20"/>
          <w:spacing w:val="-16"/>
        </w:rPr>
        <w:t> </w:t>
      </w:r>
      <w:r>
        <w:rPr>
          <w:color w:val="231F20"/>
        </w:rPr>
        <w:t>traza</w:t>
      </w:r>
      <w:r>
        <w:rPr>
          <w:color w:val="231F20"/>
          <w:spacing w:val="-16"/>
        </w:rPr>
        <w:t> </w:t>
      </w:r>
      <w:r>
        <w:rPr>
          <w:color w:val="231F20"/>
        </w:rPr>
        <w:t>de</w:t>
      </w:r>
      <w:r>
        <w:rPr>
          <w:color w:val="231F20"/>
          <w:spacing w:val="-16"/>
        </w:rPr>
        <w:t> </w:t>
      </w:r>
      <w:r>
        <w:rPr>
          <w:color w:val="231F20"/>
        </w:rPr>
        <w:t>nuevo</w:t>
      </w:r>
      <w:r>
        <w:rPr>
          <w:color w:val="231F20"/>
          <w:spacing w:val="-16"/>
        </w:rPr>
        <w:t> </w:t>
      </w:r>
      <w:r>
        <w:rPr>
          <w:color w:val="231F20"/>
        </w:rPr>
        <w:t>una</w:t>
      </w:r>
      <w:r>
        <w:rPr>
          <w:color w:val="231F20"/>
          <w:spacing w:val="-16"/>
        </w:rPr>
        <w:t> </w:t>
      </w:r>
      <w:r>
        <w:rPr>
          <w:color w:val="231F20"/>
        </w:rPr>
        <w:t>línea</w:t>
      </w:r>
      <w:r>
        <w:rPr>
          <w:color w:val="231F20"/>
          <w:spacing w:val="-16"/>
        </w:rPr>
        <w:t> </w:t>
      </w:r>
      <w:r>
        <w:rPr>
          <w:color w:val="231F20"/>
        </w:rPr>
        <w:t>de</w:t>
      </w:r>
      <w:r>
        <w:rPr>
          <w:color w:val="231F20"/>
          <w:spacing w:val="-16"/>
        </w:rPr>
        <w:t> </w:t>
      </w:r>
      <w:r>
        <w:rPr>
          <w:color w:val="231F20"/>
        </w:rPr>
        <w:t>contacto</w:t>
      </w:r>
      <w:r>
        <w:rPr>
          <w:color w:val="231F20"/>
          <w:spacing w:val="-16"/>
        </w:rPr>
        <w:t> </w:t>
      </w:r>
      <w:r>
        <w:rPr>
          <w:color w:val="231F20"/>
        </w:rPr>
        <w:t>entre</w:t>
      </w:r>
      <w:r>
        <w:rPr>
          <w:color w:val="231F20"/>
          <w:spacing w:val="-16"/>
        </w:rPr>
        <w:t> </w:t>
      </w:r>
      <w:r>
        <w:rPr>
          <w:color w:val="231F20"/>
        </w:rPr>
        <w:t>el discurso</w:t>
      </w:r>
      <w:r>
        <w:rPr>
          <w:color w:val="231F20"/>
          <w:spacing w:val="-32"/>
        </w:rPr>
        <w:t> </w:t>
      </w:r>
      <w:r>
        <w:rPr>
          <w:color w:val="231F20"/>
        </w:rPr>
        <w:t>científico</w:t>
      </w:r>
      <w:r>
        <w:rPr>
          <w:color w:val="231F20"/>
          <w:spacing w:val="-32"/>
        </w:rPr>
        <w:t> </w:t>
      </w:r>
      <w:r>
        <w:rPr>
          <w:color w:val="231F20"/>
        </w:rPr>
        <w:t>—ahora</w:t>
      </w:r>
      <w:r>
        <w:rPr>
          <w:color w:val="231F20"/>
          <w:spacing w:val="-32"/>
        </w:rPr>
        <w:t> </w:t>
      </w:r>
      <w:r>
        <w:rPr>
          <w:color w:val="231F20"/>
        </w:rPr>
        <w:t>el</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física—</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literario.</w:t>
      </w:r>
    </w:p>
    <w:p>
      <w:pPr>
        <w:pStyle w:val="BodyText"/>
        <w:spacing w:line="271" w:lineRule="auto" w:before="2"/>
        <w:ind w:left="1640" w:right="1700" w:firstLine="360"/>
        <w:jc w:val="both"/>
        <w:rPr>
          <w:sz w:val="13"/>
        </w:rPr>
      </w:pPr>
      <w:r>
        <w:rPr/>
        <w:drawing>
          <wp:anchor distT="0" distB="0" distL="0" distR="0" allowOverlap="1" layoutInCell="1" locked="0" behindDoc="0" simplePos="0" relativeHeight="15112">
            <wp:simplePos x="0" y="0"/>
            <wp:positionH relativeFrom="page">
              <wp:posOffset>17462</wp:posOffset>
            </wp:positionH>
            <wp:positionV relativeFrom="paragraph">
              <wp:posOffset>443457</wp:posOffset>
            </wp:positionV>
            <wp:extent cx="155575" cy="155575"/>
            <wp:effectExtent l="0" t="0" r="0" b="0"/>
            <wp:wrapNone/>
            <wp:docPr id="1227" name="image3.png" descr=""/>
            <wp:cNvGraphicFramePr>
              <a:graphicFrameLocks noChangeAspect="1"/>
            </wp:cNvGraphicFramePr>
            <a:graphic>
              <a:graphicData uri="http://schemas.openxmlformats.org/drawingml/2006/picture">
                <pic:pic>
                  <pic:nvPicPr>
                    <pic:cNvPr id="122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136">
            <wp:simplePos x="0" y="0"/>
            <wp:positionH relativeFrom="page">
              <wp:posOffset>5760361</wp:posOffset>
            </wp:positionH>
            <wp:positionV relativeFrom="paragraph">
              <wp:posOffset>443457</wp:posOffset>
            </wp:positionV>
            <wp:extent cx="155575" cy="155575"/>
            <wp:effectExtent l="0" t="0" r="0" b="0"/>
            <wp:wrapNone/>
            <wp:docPr id="1229" name="image3.png" descr=""/>
            <wp:cNvGraphicFramePr>
              <a:graphicFrameLocks noChangeAspect="1"/>
            </wp:cNvGraphicFramePr>
            <a:graphic>
              <a:graphicData uri="http://schemas.openxmlformats.org/drawingml/2006/picture">
                <pic:pic>
                  <pic:nvPicPr>
                    <pic:cNvPr id="123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Las</w:t>
      </w:r>
      <w:r>
        <w:rPr>
          <w:color w:val="231F20"/>
          <w:spacing w:val="-19"/>
        </w:rPr>
        <w:t> </w:t>
      </w:r>
      <w:r>
        <w:rPr>
          <w:color w:val="231F20"/>
        </w:rPr>
        <w:t>claves</w:t>
      </w:r>
      <w:r>
        <w:rPr>
          <w:color w:val="231F20"/>
          <w:spacing w:val="-19"/>
        </w:rPr>
        <w:t> </w:t>
      </w:r>
      <w:r>
        <w:rPr>
          <w:color w:val="231F20"/>
        </w:rPr>
        <w:t>del</w:t>
      </w:r>
      <w:r>
        <w:rPr>
          <w:color w:val="231F20"/>
          <w:spacing w:val="-19"/>
        </w:rPr>
        <w:t> </w:t>
      </w:r>
      <w:r>
        <w:rPr>
          <w:color w:val="231F20"/>
        </w:rPr>
        <w:t>texto</w:t>
      </w:r>
      <w:r>
        <w:rPr>
          <w:color w:val="231F20"/>
          <w:spacing w:val="-19"/>
        </w:rPr>
        <w:t> </w:t>
      </w:r>
      <w:r>
        <w:rPr>
          <w:color w:val="231F20"/>
        </w:rPr>
        <w:t>se</w:t>
      </w:r>
      <w:r>
        <w:rPr>
          <w:color w:val="231F20"/>
          <w:spacing w:val="-19"/>
        </w:rPr>
        <w:t> </w:t>
      </w:r>
      <w:r>
        <w:rPr>
          <w:color w:val="231F20"/>
        </w:rPr>
        <w:t>encuentran</w:t>
      </w:r>
      <w:r>
        <w:rPr>
          <w:color w:val="231F20"/>
          <w:spacing w:val="-19"/>
        </w:rPr>
        <w:t> </w:t>
      </w:r>
      <w:r>
        <w:rPr>
          <w:color w:val="231F20"/>
        </w:rPr>
        <w:t>en</w:t>
      </w:r>
      <w:r>
        <w:rPr>
          <w:color w:val="231F20"/>
          <w:spacing w:val="-19"/>
        </w:rPr>
        <w:t> </w:t>
      </w:r>
      <w:r>
        <w:rPr>
          <w:color w:val="231F20"/>
        </w:rPr>
        <w:t>dos</w:t>
      </w:r>
      <w:r>
        <w:rPr>
          <w:color w:val="231F20"/>
          <w:spacing w:val="-19"/>
        </w:rPr>
        <w:t> </w:t>
      </w:r>
      <w:r>
        <w:rPr>
          <w:color w:val="231F20"/>
        </w:rPr>
        <w:t>menciones:</w:t>
      </w:r>
      <w:r>
        <w:rPr>
          <w:color w:val="231F20"/>
          <w:spacing w:val="-19"/>
        </w:rPr>
        <w:t> </w:t>
      </w:r>
      <w:r>
        <w:rPr>
          <w:color w:val="231F20"/>
        </w:rPr>
        <w:t>el</w:t>
      </w:r>
      <w:r>
        <w:rPr>
          <w:color w:val="231F20"/>
          <w:spacing w:val="-19"/>
        </w:rPr>
        <w:t> </w:t>
      </w:r>
      <w:r>
        <w:rPr>
          <w:color w:val="231F20"/>
        </w:rPr>
        <w:t>señala- miento</w:t>
      </w:r>
      <w:r>
        <w:rPr>
          <w:color w:val="231F20"/>
          <w:spacing w:val="-20"/>
        </w:rPr>
        <w:t> </w:t>
      </w:r>
      <w:r>
        <w:rPr>
          <w:color w:val="231F20"/>
        </w:rPr>
        <w:t>reiterado</w:t>
      </w:r>
      <w:r>
        <w:rPr>
          <w:color w:val="231F20"/>
          <w:spacing w:val="-20"/>
        </w:rPr>
        <w:t> </w:t>
      </w:r>
      <w:r>
        <w:rPr>
          <w:color w:val="231F20"/>
        </w:rPr>
        <w:t>del</w:t>
      </w:r>
      <w:r>
        <w:rPr>
          <w:color w:val="231F20"/>
          <w:spacing w:val="-20"/>
        </w:rPr>
        <w:t> </w:t>
      </w:r>
      <w:r>
        <w:rPr>
          <w:color w:val="231F20"/>
        </w:rPr>
        <w:t>doble</w:t>
      </w:r>
      <w:r>
        <w:rPr>
          <w:color w:val="231F20"/>
          <w:spacing w:val="-20"/>
        </w:rPr>
        <w:t> </w:t>
      </w:r>
      <w:r>
        <w:rPr>
          <w:color w:val="231F20"/>
        </w:rPr>
        <w:t>que</w:t>
      </w:r>
      <w:r>
        <w:rPr>
          <w:color w:val="231F20"/>
          <w:spacing w:val="-20"/>
        </w:rPr>
        <w:t> </w:t>
      </w:r>
      <w:r>
        <w:rPr>
          <w:color w:val="231F20"/>
        </w:rPr>
        <w:t>sitúa</w:t>
      </w:r>
      <w:r>
        <w:rPr>
          <w:color w:val="231F20"/>
          <w:spacing w:val="-20"/>
        </w:rPr>
        <w:t> </w:t>
      </w:r>
      <w:r>
        <w:rPr>
          <w:color w:val="231F20"/>
        </w:rPr>
        <w:t>la</w:t>
      </w:r>
      <w:r>
        <w:rPr>
          <w:color w:val="231F20"/>
          <w:spacing w:val="-20"/>
        </w:rPr>
        <w:t> </w:t>
      </w:r>
      <w:r>
        <w:rPr>
          <w:color w:val="231F20"/>
        </w:rPr>
        <w:t>“central”</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“llamada”</w:t>
      </w:r>
      <w:r>
        <w:rPr>
          <w:color w:val="231F20"/>
          <w:spacing w:val="-20"/>
        </w:rPr>
        <w:t> </w:t>
      </w:r>
      <w:r>
        <w:rPr>
          <w:color w:val="231F20"/>
        </w:rPr>
        <w:t>en Zürich,</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ubicación</w:t>
      </w:r>
      <w:r>
        <w:rPr>
          <w:color w:val="231F20"/>
          <w:spacing w:val="-39"/>
        </w:rPr>
        <w:t> </w:t>
      </w:r>
      <w:r>
        <w:rPr>
          <w:color w:val="231F20"/>
        </w:rPr>
        <w:t>del</w:t>
      </w:r>
      <w:r>
        <w:rPr>
          <w:color w:val="231F20"/>
          <w:spacing w:val="-39"/>
        </w:rPr>
        <w:t> </w:t>
      </w:r>
      <w:r>
        <w:rPr>
          <w:color w:val="231F20"/>
        </w:rPr>
        <w:t>espacio</w:t>
      </w:r>
      <w:r>
        <w:rPr>
          <w:color w:val="231F20"/>
          <w:spacing w:val="-39"/>
        </w:rPr>
        <w:t> </w:t>
      </w:r>
      <w:r>
        <w:rPr>
          <w:color w:val="231F20"/>
        </w:rPr>
        <w:t>que</w:t>
      </w:r>
      <w:r>
        <w:rPr>
          <w:color w:val="231F20"/>
          <w:spacing w:val="-39"/>
        </w:rPr>
        <w:t> </w:t>
      </w:r>
      <w:r>
        <w:rPr>
          <w:color w:val="231F20"/>
        </w:rPr>
        <w:t>habita:</w:t>
      </w:r>
      <w:r>
        <w:rPr>
          <w:color w:val="231F20"/>
          <w:spacing w:val="-39"/>
        </w:rPr>
        <w:t> </w:t>
      </w:r>
      <w:r>
        <w:rPr>
          <w:color w:val="231F20"/>
        </w:rPr>
        <w:t>“la</w:t>
      </w:r>
      <w:r>
        <w:rPr>
          <w:color w:val="231F20"/>
          <w:spacing w:val="-39"/>
        </w:rPr>
        <w:t> </w:t>
      </w:r>
      <w:r>
        <w:rPr>
          <w:color w:val="231F20"/>
        </w:rPr>
        <w:t>isla</w:t>
      </w:r>
      <w:r>
        <w:rPr>
          <w:color w:val="231F20"/>
          <w:spacing w:val="-39"/>
        </w:rPr>
        <w:t> </w:t>
      </w:r>
      <w:r>
        <w:rPr>
          <w:color w:val="231F20"/>
        </w:rPr>
        <w:t>está</w:t>
      </w:r>
      <w:r>
        <w:rPr>
          <w:color w:val="231F20"/>
          <w:spacing w:val="-39"/>
        </w:rPr>
        <w:t> </w:t>
      </w:r>
      <w:r>
        <w:rPr>
          <w:color w:val="231F20"/>
        </w:rPr>
        <w:t>situada</w:t>
      </w:r>
      <w:r>
        <w:rPr>
          <w:color w:val="231F20"/>
          <w:spacing w:val="-39"/>
        </w:rPr>
        <w:t> </w:t>
      </w:r>
      <w:r>
        <w:rPr>
          <w:color w:val="231F20"/>
        </w:rPr>
        <w:t>en</w:t>
      </w:r>
      <w:r>
        <w:rPr>
          <w:color w:val="231F20"/>
          <w:spacing w:val="-39"/>
        </w:rPr>
        <w:t> </w:t>
      </w:r>
      <w:r>
        <w:rPr>
          <w:color w:val="231F20"/>
        </w:rPr>
        <w:t>la </w:t>
      </w:r>
      <w:r>
        <w:rPr>
          <w:color w:val="231F20"/>
          <w:w w:val="95"/>
        </w:rPr>
        <w:t>antípoda”</w:t>
      </w:r>
      <w:r>
        <w:rPr>
          <w:color w:val="231F20"/>
          <w:spacing w:val="-21"/>
          <w:w w:val="95"/>
        </w:rPr>
        <w:t> </w:t>
      </w:r>
      <w:r>
        <w:rPr>
          <w:color w:val="231F20"/>
          <w:w w:val="95"/>
        </w:rPr>
        <w:t>(p.</w:t>
      </w:r>
      <w:r>
        <w:rPr>
          <w:color w:val="231F20"/>
          <w:spacing w:val="-21"/>
          <w:w w:val="95"/>
        </w:rPr>
        <w:t> </w:t>
      </w:r>
      <w:r>
        <w:rPr>
          <w:color w:val="231F20"/>
          <w:w w:val="95"/>
        </w:rPr>
        <w:t>104).</w:t>
      </w:r>
      <w:r>
        <w:rPr>
          <w:color w:val="231F20"/>
          <w:spacing w:val="-21"/>
          <w:w w:val="95"/>
        </w:rPr>
        <w:t> </w:t>
      </w:r>
      <w:r>
        <w:rPr>
          <w:color w:val="231F20"/>
          <w:w w:val="95"/>
        </w:rPr>
        <w:t>La</w:t>
      </w:r>
      <w:r>
        <w:rPr>
          <w:color w:val="231F20"/>
          <w:spacing w:val="-21"/>
          <w:w w:val="95"/>
        </w:rPr>
        <w:t> </w:t>
      </w:r>
      <w:r>
        <w:rPr>
          <w:color w:val="231F20"/>
          <w:w w:val="95"/>
        </w:rPr>
        <w:t>resolución</w:t>
      </w:r>
      <w:r>
        <w:rPr>
          <w:color w:val="231F20"/>
          <w:spacing w:val="-21"/>
          <w:w w:val="95"/>
        </w:rPr>
        <w:t> </w:t>
      </w:r>
      <w:r>
        <w:rPr>
          <w:color w:val="231F20"/>
          <w:w w:val="95"/>
        </w:rPr>
        <w:t>de</w:t>
      </w:r>
      <w:r>
        <w:rPr>
          <w:color w:val="231F20"/>
          <w:spacing w:val="-21"/>
          <w:w w:val="95"/>
        </w:rPr>
        <w:t> </w:t>
      </w:r>
      <w:r>
        <w:rPr>
          <w:color w:val="231F20"/>
          <w:w w:val="95"/>
        </w:rPr>
        <w:t>estas</w:t>
      </w:r>
      <w:r>
        <w:rPr>
          <w:color w:val="231F20"/>
          <w:spacing w:val="-21"/>
          <w:w w:val="95"/>
        </w:rPr>
        <w:t> </w:t>
      </w:r>
      <w:r>
        <w:rPr>
          <w:color w:val="231F20"/>
          <w:w w:val="95"/>
        </w:rPr>
        <w:t>claves</w:t>
      </w:r>
      <w:r>
        <w:rPr>
          <w:color w:val="231F20"/>
          <w:spacing w:val="-21"/>
          <w:w w:val="95"/>
        </w:rPr>
        <w:t> </w:t>
      </w:r>
      <w:r>
        <w:rPr>
          <w:color w:val="231F20"/>
          <w:w w:val="95"/>
        </w:rPr>
        <w:t>se</w:t>
      </w:r>
      <w:r>
        <w:rPr>
          <w:color w:val="231F20"/>
          <w:spacing w:val="-21"/>
          <w:w w:val="95"/>
        </w:rPr>
        <w:t> </w:t>
      </w:r>
      <w:r>
        <w:rPr>
          <w:color w:val="231F20"/>
          <w:w w:val="95"/>
        </w:rPr>
        <w:t>formula</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cierre </w:t>
      </w:r>
      <w:r>
        <w:rPr>
          <w:color w:val="231F20"/>
        </w:rPr>
        <w:t>del</w:t>
      </w:r>
      <w:r>
        <w:rPr>
          <w:color w:val="231F20"/>
          <w:spacing w:val="-33"/>
        </w:rPr>
        <w:t> </w:t>
      </w:r>
      <w:r>
        <w:rPr>
          <w:color w:val="231F20"/>
        </w:rPr>
        <w:t>texto:</w:t>
      </w:r>
      <w:r>
        <w:rPr>
          <w:color w:val="231F20"/>
          <w:spacing w:val="-33"/>
        </w:rPr>
        <w:t> </w:t>
      </w:r>
      <w:r>
        <w:rPr>
          <w:color w:val="231F20"/>
        </w:rPr>
        <w:t>“La</w:t>
      </w:r>
      <w:r>
        <w:rPr>
          <w:color w:val="231F20"/>
          <w:spacing w:val="-33"/>
        </w:rPr>
        <w:t> </w:t>
      </w:r>
      <w:r>
        <w:rPr>
          <w:color w:val="231F20"/>
        </w:rPr>
        <w:t>naturaleza</w:t>
      </w:r>
      <w:r>
        <w:rPr>
          <w:color w:val="231F20"/>
          <w:spacing w:val="-33"/>
        </w:rPr>
        <w:t> </w:t>
      </w:r>
      <w:r>
        <w:rPr>
          <w:color w:val="231F20"/>
        </w:rPr>
        <w:t>de</w:t>
      </w:r>
      <w:r>
        <w:rPr>
          <w:color w:val="231F20"/>
          <w:spacing w:val="-33"/>
        </w:rPr>
        <w:t> </w:t>
      </w:r>
      <w:r>
        <w:rPr>
          <w:color w:val="231F20"/>
        </w:rPr>
        <w:t>estos</w:t>
      </w:r>
      <w:r>
        <w:rPr>
          <w:color w:val="231F20"/>
          <w:spacing w:val="-33"/>
        </w:rPr>
        <w:t> </w:t>
      </w:r>
      <w:r>
        <w:rPr>
          <w:color w:val="231F20"/>
        </w:rPr>
        <w:t>fenómenos</w:t>
      </w:r>
      <w:r>
        <w:rPr>
          <w:color w:val="231F20"/>
          <w:spacing w:val="-33"/>
        </w:rPr>
        <w:t> </w:t>
      </w:r>
      <w:r>
        <w:rPr>
          <w:color w:val="231F20"/>
        </w:rPr>
        <w:t>es</w:t>
      </w:r>
      <w:r>
        <w:rPr>
          <w:color w:val="231F20"/>
          <w:spacing w:val="-33"/>
        </w:rPr>
        <w:t> </w:t>
      </w:r>
      <w:r>
        <w:rPr>
          <w:color w:val="231F20"/>
        </w:rPr>
        <w:t>una</w:t>
      </w:r>
      <w:r>
        <w:rPr>
          <w:color w:val="231F20"/>
          <w:spacing w:val="-33"/>
        </w:rPr>
        <w:t> </w:t>
      </w:r>
      <w:r>
        <w:rPr>
          <w:color w:val="231F20"/>
        </w:rPr>
        <w:t>cuestión</w:t>
      </w:r>
      <w:r>
        <w:rPr>
          <w:color w:val="231F20"/>
          <w:spacing w:val="-33"/>
        </w:rPr>
        <w:t> </w:t>
      </w:r>
      <w:r>
        <w:rPr>
          <w:color w:val="231F20"/>
        </w:rPr>
        <w:t>de</w:t>
      </w:r>
      <w:r>
        <w:rPr>
          <w:color w:val="231F20"/>
          <w:spacing w:val="-33"/>
        </w:rPr>
        <w:t> </w:t>
      </w:r>
      <w:r>
        <w:rPr>
          <w:color w:val="231F20"/>
        </w:rPr>
        <w:t>ópti- ca;</w:t>
      </w:r>
      <w:r>
        <w:rPr>
          <w:color w:val="231F20"/>
          <w:spacing w:val="-27"/>
        </w:rPr>
        <w:t> </w:t>
      </w:r>
      <w:r>
        <w:rPr>
          <w:color w:val="231F20"/>
        </w:rPr>
        <w:t>el</w:t>
      </w:r>
      <w:r>
        <w:rPr>
          <w:color w:val="231F20"/>
          <w:spacing w:val="-27"/>
        </w:rPr>
        <w:t> </w:t>
      </w:r>
      <w:r>
        <w:rPr>
          <w:color w:val="231F20"/>
        </w:rPr>
        <w:t>ángulo</w:t>
      </w:r>
      <w:r>
        <w:rPr>
          <w:color w:val="231F20"/>
          <w:spacing w:val="-27"/>
        </w:rPr>
        <w:t> </w:t>
      </w:r>
      <w:r>
        <w:rPr>
          <w:color w:val="231F20"/>
        </w:rPr>
        <w:t>del</w:t>
      </w:r>
      <w:r>
        <w:rPr>
          <w:color w:val="231F20"/>
          <w:spacing w:val="-27"/>
        </w:rPr>
        <w:t> </w:t>
      </w:r>
      <w:r>
        <w:rPr>
          <w:color w:val="231F20"/>
        </w:rPr>
        <w:t>rayo</w:t>
      </w:r>
      <w:r>
        <w:rPr>
          <w:color w:val="231F20"/>
          <w:spacing w:val="-27"/>
        </w:rPr>
        <w:t> </w:t>
      </w:r>
      <w:r>
        <w:rPr>
          <w:color w:val="231F20"/>
        </w:rPr>
        <w:t>incidente</w:t>
      </w:r>
      <w:r>
        <w:rPr>
          <w:color w:val="231F20"/>
          <w:spacing w:val="-27"/>
        </w:rPr>
        <w:t> </w:t>
      </w:r>
      <w:r>
        <w:rPr>
          <w:color w:val="231F20"/>
        </w:rPr>
        <w:t>es</w:t>
      </w:r>
      <w:r>
        <w:rPr>
          <w:color w:val="231F20"/>
          <w:spacing w:val="-27"/>
        </w:rPr>
        <w:t> </w:t>
      </w:r>
      <w:r>
        <w:rPr>
          <w:color w:val="231F20"/>
        </w:rPr>
        <w:t>igual</w:t>
      </w:r>
      <w:r>
        <w:rPr>
          <w:color w:val="231F20"/>
          <w:spacing w:val="-27"/>
        </w:rPr>
        <w:t> </w:t>
      </w:r>
      <w:r>
        <w:rPr>
          <w:color w:val="231F20"/>
        </w:rPr>
        <w:t>etcétera”</w:t>
      </w:r>
      <w:r>
        <w:rPr>
          <w:color w:val="231F20"/>
          <w:spacing w:val="-27"/>
        </w:rPr>
        <w:t> </w:t>
      </w:r>
      <w:r>
        <w:rPr>
          <w:color w:val="231F20"/>
        </w:rPr>
        <w:t>(p.</w:t>
      </w:r>
      <w:r>
        <w:rPr>
          <w:color w:val="231F20"/>
          <w:spacing w:val="-27"/>
        </w:rPr>
        <w:t> </w:t>
      </w:r>
      <w:r>
        <w:rPr>
          <w:color w:val="231F20"/>
        </w:rPr>
        <w:t>104).</w:t>
      </w:r>
      <w:r>
        <w:rPr>
          <w:color w:val="231F20"/>
          <w:spacing w:val="-27"/>
        </w:rPr>
        <w:t> </w:t>
      </w:r>
      <w:r>
        <w:rPr>
          <w:color w:val="231F20"/>
        </w:rPr>
        <w:t>Esta</w:t>
      </w:r>
      <w:r>
        <w:rPr>
          <w:color w:val="231F20"/>
          <w:spacing w:val="-27"/>
        </w:rPr>
        <w:t> </w:t>
      </w:r>
      <w:r>
        <w:rPr>
          <w:color w:val="231F20"/>
        </w:rPr>
        <w:t>frase inconclusa</w:t>
      </w:r>
      <w:r>
        <w:rPr>
          <w:color w:val="231F20"/>
          <w:spacing w:val="-34"/>
        </w:rPr>
        <w:t> </w:t>
      </w:r>
      <w:r>
        <w:rPr>
          <w:color w:val="231F20"/>
        </w:rPr>
        <w:t>corresponde</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segunda</w:t>
      </w:r>
      <w:r>
        <w:rPr>
          <w:color w:val="231F20"/>
          <w:spacing w:val="-34"/>
        </w:rPr>
        <w:t> </w:t>
      </w:r>
      <w:r>
        <w:rPr>
          <w:color w:val="231F20"/>
        </w:rPr>
        <w:t>ley</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física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reflexión</w:t>
      </w:r>
      <w:r>
        <w:rPr>
          <w:color w:val="231F20"/>
          <w:spacing w:val="-34"/>
        </w:rPr>
        <w:t> </w:t>
      </w:r>
      <w:r>
        <w:rPr>
          <w:color w:val="231F20"/>
        </w:rPr>
        <w:t>de </w:t>
      </w:r>
      <w:r>
        <w:rPr>
          <w:color w:val="231F20"/>
          <w:w w:val="95"/>
        </w:rPr>
        <w:t>la</w:t>
      </w:r>
      <w:r>
        <w:rPr>
          <w:color w:val="231F20"/>
          <w:spacing w:val="-22"/>
          <w:w w:val="95"/>
        </w:rPr>
        <w:t> </w:t>
      </w:r>
      <w:r>
        <w:rPr>
          <w:color w:val="231F20"/>
          <w:w w:val="95"/>
        </w:rPr>
        <w:t>luz,</w:t>
      </w:r>
      <w:r>
        <w:rPr>
          <w:color w:val="231F20"/>
          <w:spacing w:val="-22"/>
          <w:w w:val="95"/>
        </w:rPr>
        <w:t> </w:t>
      </w:r>
      <w:r>
        <w:rPr>
          <w:color w:val="231F20"/>
          <w:w w:val="95"/>
        </w:rPr>
        <w:t>la</w:t>
      </w:r>
      <w:r>
        <w:rPr>
          <w:color w:val="231F20"/>
          <w:spacing w:val="-22"/>
          <w:w w:val="95"/>
        </w:rPr>
        <w:t> </w:t>
      </w:r>
      <w:r>
        <w:rPr>
          <w:color w:val="231F20"/>
          <w:w w:val="95"/>
        </w:rPr>
        <w:t>cual</w:t>
      </w:r>
      <w:r>
        <w:rPr>
          <w:color w:val="231F20"/>
          <w:spacing w:val="-22"/>
          <w:w w:val="95"/>
        </w:rPr>
        <w:t> </w:t>
      </w:r>
      <w:r>
        <w:rPr>
          <w:color w:val="231F20"/>
          <w:w w:val="95"/>
        </w:rPr>
        <w:t>señala:</w:t>
      </w:r>
      <w:r>
        <w:rPr>
          <w:color w:val="231F20"/>
          <w:spacing w:val="-22"/>
          <w:w w:val="95"/>
        </w:rPr>
        <w:t> </w:t>
      </w:r>
      <w:r>
        <w:rPr>
          <w:i/>
          <w:color w:val="231F20"/>
          <w:spacing w:val="-3"/>
          <w:w w:val="95"/>
        </w:rPr>
        <w:t>El</w:t>
      </w:r>
      <w:r>
        <w:rPr>
          <w:i/>
          <w:color w:val="231F20"/>
          <w:spacing w:val="-22"/>
          <w:w w:val="95"/>
        </w:rPr>
        <w:t> </w:t>
      </w:r>
      <w:r>
        <w:rPr>
          <w:i/>
          <w:color w:val="231F20"/>
          <w:w w:val="95"/>
        </w:rPr>
        <w:t>ángulo</w:t>
      </w:r>
      <w:r>
        <w:rPr>
          <w:i/>
          <w:color w:val="231F20"/>
          <w:spacing w:val="-22"/>
          <w:w w:val="95"/>
        </w:rPr>
        <w:t> </w:t>
      </w:r>
      <w:r>
        <w:rPr>
          <w:i/>
          <w:color w:val="231F20"/>
          <w:w w:val="95"/>
        </w:rPr>
        <w:t>del</w:t>
      </w:r>
      <w:r>
        <w:rPr>
          <w:i/>
          <w:color w:val="231F20"/>
          <w:spacing w:val="-22"/>
          <w:w w:val="95"/>
        </w:rPr>
        <w:t> </w:t>
      </w:r>
      <w:r>
        <w:rPr>
          <w:i/>
          <w:color w:val="231F20"/>
          <w:spacing w:val="-3"/>
          <w:w w:val="95"/>
        </w:rPr>
        <w:t>rayo</w:t>
      </w:r>
      <w:r>
        <w:rPr>
          <w:i/>
          <w:color w:val="231F20"/>
          <w:spacing w:val="-22"/>
          <w:w w:val="95"/>
        </w:rPr>
        <w:t> </w:t>
      </w:r>
      <w:r>
        <w:rPr>
          <w:i/>
          <w:color w:val="231F20"/>
          <w:w w:val="95"/>
        </w:rPr>
        <w:t>incidente</w:t>
      </w:r>
      <w:r>
        <w:rPr>
          <w:i/>
          <w:color w:val="231F20"/>
          <w:spacing w:val="-22"/>
          <w:w w:val="95"/>
        </w:rPr>
        <w:t> </w:t>
      </w:r>
      <w:r>
        <w:rPr>
          <w:i/>
          <w:color w:val="231F20"/>
          <w:w w:val="95"/>
        </w:rPr>
        <w:t>es</w:t>
      </w:r>
      <w:r>
        <w:rPr>
          <w:i/>
          <w:color w:val="231F20"/>
          <w:spacing w:val="-22"/>
          <w:w w:val="95"/>
        </w:rPr>
        <w:t> </w:t>
      </w:r>
      <w:r>
        <w:rPr>
          <w:i/>
          <w:color w:val="231F20"/>
          <w:w w:val="95"/>
        </w:rPr>
        <w:t>igual</w:t>
      </w:r>
      <w:r>
        <w:rPr>
          <w:i/>
          <w:color w:val="231F20"/>
          <w:spacing w:val="-22"/>
          <w:w w:val="95"/>
        </w:rPr>
        <w:t> </w:t>
      </w:r>
      <w:r>
        <w:rPr>
          <w:i/>
          <w:color w:val="231F20"/>
          <w:w w:val="95"/>
        </w:rPr>
        <w:t>al</w:t>
      </w:r>
      <w:r>
        <w:rPr>
          <w:i/>
          <w:color w:val="231F20"/>
          <w:spacing w:val="-22"/>
          <w:w w:val="95"/>
        </w:rPr>
        <w:t> </w:t>
      </w:r>
      <w:r>
        <w:rPr>
          <w:i/>
          <w:color w:val="231F20"/>
          <w:w w:val="95"/>
        </w:rPr>
        <w:t>ángulo</w:t>
      </w:r>
      <w:r>
        <w:rPr>
          <w:i/>
          <w:color w:val="231F20"/>
          <w:spacing w:val="-22"/>
          <w:w w:val="95"/>
        </w:rPr>
        <w:t> </w:t>
      </w:r>
      <w:r>
        <w:rPr>
          <w:i/>
          <w:color w:val="231F20"/>
          <w:w w:val="95"/>
        </w:rPr>
        <w:t>del </w:t>
      </w:r>
      <w:r>
        <w:rPr>
          <w:i/>
          <w:color w:val="231F20"/>
          <w:spacing w:val="-3"/>
        </w:rPr>
        <w:t>rayo</w:t>
      </w:r>
      <w:r>
        <w:rPr>
          <w:i/>
          <w:color w:val="231F20"/>
          <w:spacing w:val="-38"/>
        </w:rPr>
        <w:t> </w:t>
      </w:r>
      <w:r>
        <w:rPr>
          <w:i/>
          <w:color w:val="231F20"/>
        </w:rPr>
        <w:t>reflejado</w:t>
      </w:r>
      <w:r>
        <w:rPr>
          <w:color w:val="231F20"/>
        </w:rPr>
        <w:t>.</w:t>
      </w:r>
      <w:r>
        <w:rPr>
          <w:color w:val="231F20"/>
          <w:spacing w:val="-38"/>
        </w:rPr>
        <w:t> </w:t>
      </w:r>
      <w:r>
        <w:rPr>
          <w:color w:val="231F20"/>
        </w:rPr>
        <w:t>Dicha</w:t>
      </w:r>
      <w:r>
        <w:rPr>
          <w:color w:val="231F20"/>
          <w:spacing w:val="-38"/>
        </w:rPr>
        <w:t> </w:t>
      </w:r>
      <w:r>
        <w:rPr>
          <w:color w:val="231F20"/>
        </w:rPr>
        <w:t>ley</w:t>
      </w:r>
      <w:r>
        <w:rPr>
          <w:color w:val="231F20"/>
          <w:spacing w:val="-38"/>
        </w:rPr>
        <w:t> </w:t>
      </w:r>
      <w:r>
        <w:rPr>
          <w:color w:val="231F20"/>
        </w:rPr>
        <w:t>explica</w:t>
      </w:r>
      <w:r>
        <w:rPr>
          <w:color w:val="231F20"/>
          <w:spacing w:val="-38"/>
        </w:rPr>
        <w:t> </w:t>
      </w:r>
      <w:r>
        <w:rPr>
          <w:color w:val="231F20"/>
        </w:rPr>
        <w:t>el</w:t>
      </w:r>
      <w:r>
        <w:rPr>
          <w:color w:val="231F20"/>
          <w:spacing w:val="-38"/>
        </w:rPr>
        <w:t> </w:t>
      </w:r>
      <w:r>
        <w:rPr>
          <w:color w:val="231F20"/>
        </w:rPr>
        <w:t>fenómeno</w:t>
      </w:r>
      <w:r>
        <w:rPr>
          <w:color w:val="231F20"/>
          <w:spacing w:val="-38"/>
        </w:rPr>
        <w:t> </w:t>
      </w:r>
      <w:r>
        <w:rPr>
          <w:color w:val="231F20"/>
        </w:rPr>
        <w:t>de</w:t>
      </w:r>
      <w:r>
        <w:rPr>
          <w:color w:val="231F20"/>
          <w:spacing w:val="-38"/>
        </w:rPr>
        <w:t> </w:t>
      </w:r>
      <w:r>
        <w:rPr>
          <w:color w:val="231F20"/>
        </w:rPr>
        <w:t>reflexión</w:t>
      </w:r>
      <w:r>
        <w:rPr>
          <w:color w:val="231F20"/>
          <w:spacing w:val="-38"/>
        </w:rPr>
        <w:t> </w:t>
      </w:r>
      <w:r>
        <w:rPr>
          <w:color w:val="231F20"/>
        </w:rPr>
        <w:t>de</w:t>
      </w:r>
      <w:r>
        <w:rPr>
          <w:color w:val="231F20"/>
          <w:spacing w:val="-38"/>
        </w:rPr>
        <w:t> </w:t>
      </w:r>
      <w:r>
        <w:rPr>
          <w:color w:val="231F20"/>
        </w:rPr>
        <w:t>un</w:t>
      </w:r>
      <w:r>
        <w:rPr>
          <w:color w:val="231F20"/>
          <w:spacing w:val="-38"/>
        </w:rPr>
        <w:t> </w:t>
      </w:r>
      <w:r>
        <w:rPr>
          <w:color w:val="231F20"/>
        </w:rPr>
        <w:t>rayo de</w:t>
      </w:r>
      <w:r>
        <w:rPr>
          <w:color w:val="231F20"/>
          <w:spacing w:val="-15"/>
        </w:rPr>
        <w:t> </w:t>
      </w:r>
      <w:r>
        <w:rPr>
          <w:color w:val="231F20"/>
        </w:rPr>
        <w:t>luz</w:t>
      </w:r>
      <w:r>
        <w:rPr>
          <w:color w:val="231F20"/>
          <w:spacing w:val="-15"/>
        </w:rPr>
        <w:t> </w:t>
      </w:r>
      <w:r>
        <w:rPr>
          <w:color w:val="231F20"/>
        </w:rPr>
        <w:t>cuando</w:t>
      </w:r>
      <w:r>
        <w:rPr>
          <w:color w:val="231F20"/>
          <w:spacing w:val="-15"/>
        </w:rPr>
        <w:t> </w:t>
      </w:r>
      <w:r>
        <w:rPr>
          <w:color w:val="231F20"/>
        </w:rPr>
        <w:t>incide</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superficie</w:t>
      </w:r>
      <w:r>
        <w:rPr>
          <w:color w:val="231F20"/>
          <w:spacing w:val="-15"/>
        </w:rPr>
        <w:t> </w:t>
      </w:r>
      <w:r>
        <w:rPr>
          <w:color w:val="231F20"/>
        </w:rPr>
        <w:t>plana</w:t>
      </w:r>
      <w:r>
        <w:rPr>
          <w:color w:val="231F20"/>
          <w:spacing w:val="-15"/>
        </w:rPr>
        <w:t> </w:t>
      </w:r>
      <w:r>
        <w:rPr>
          <w:color w:val="231F20"/>
        </w:rPr>
        <w:t>especular.</w:t>
      </w:r>
      <w:r>
        <w:rPr>
          <w:color w:val="231F20"/>
          <w:spacing w:val="-15"/>
        </w:rPr>
        <w:t> </w:t>
      </w:r>
      <w:r>
        <w:rPr>
          <w:color w:val="231F20"/>
        </w:rPr>
        <w:t>El</w:t>
      </w:r>
      <w:r>
        <w:rPr>
          <w:color w:val="231F20"/>
          <w:spacing w:val="-15"/>
        </w:rPr>
        <w:t> </w:t>
      </w:r>
      <w:r>
        <w:rPr>
          <w:color w:val="231F20"/>
        </w:rPr>
        <w:t>fenóme- </w:t>
      </w:r>
      <w:r>
        <w:rPr>
          <w:color w:val="231F20"/>
          <w:w w:val="95"/>
        </w:rPr>
        <w:t>no</w:t>
      </w:r>
      <w:r>
        <w:rPr>
          <w:color w:val="231F20"/>
          <w:spacing w:val="-20"/>
          <w:w w:val="95"/>
        </w:rPr>
        <w:t> </w:t>
      </w:r>
      <w:r>
        <w:rPr>
          <w:color w:val="231F20"/>
          <w:w w:val="95"/>
        </w:rPr>
        <w:t>es</w:t>
      </w:r>
      <w:r>
        <w:rPr>
          <w:color w:val="231F20"/>
          <w:spacing w:val="-20"/>
          <w:w w:val="95"/>
        </w:rPr>
        <w:t> </w:t>
      </w:r>
      <w:r>
        <w:rPr>
          <w:color w:val="231F20"/>
          <w:w w:val="95"/>
        </w:rPr>
        <w:t>bastante</w:t>
      </w:r>
      <w:r>
        <w:rPr>
          <w:color w:val="231F20"/>
          <w:spacing w:val="-20"/>
          <w:w w:val="95"/>
        </w:rPr>
        <w:t> </w:t>
      </w:r>
      <w:r>
        <w:rPr>
          <w:color w:val="231F20"/>
          <w:w w:val="95"/>
        </w:rPr>
        <w:t>simple,</w:t>
      </w:r>
      <w:r>
        <w:rPr>
          <w:color w:val="231F20"/>
          <w:spacing w:val="-20"/>
          <w:w w:val="95"/>
        </w:rPr>
        <w:t> </w:t>
      </w:r>
      <w:r>
        <w:rPr>
          <w:color w:val="231F20"/>
          <w:w w:val="95"/>
        </w:rPr>
        <w:t>refiere</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w w:val="95"/>
        </w:rPr>
        <w:t>camino</w:t>
      </w:r>
      <w:r>
        <w:rPr>
          <w:color w:val="231F20"/>
          <w:spacing w:val="-20"/>
          <w:w w:val="95"/>
        </w:rPr>
        <w:t> </w:t>
      </w:r>
      <w:r>
        <w:rPr>
          <w:color w:val="231F20"/>
          <w:w w:val="95"/>
        </w:rPr>
        <w:t>que</w:t>
      </w:r>
      <w:r>
        <w:rPr>
          <w:color w:val="231F20"/>
          <w:spacing w:val="-20"/>
          <w:w w:val="95"/>
        </w:rPr>
        <w:t> </w:t>
      </w:r>
      <w:r>
        <w:rPr>
          <w:color w:val="231F20"/>
          <w:w w:val="95"/>
        </w:rPr>
        <w:t>sigue</w:t>
      </w:r>
      <w:r>
        <w:rPr>
          <w:color w:val="231F20"/>
          <w:spacing w:val="-20"/>
          <w:w w:val="95"/>
        </w:rPr>
        <w:t> </w:t>
      </w:r>
      <w:r>
        <w:rPr>
          <w:color w:val="231F20"/>
          <w:w w:val="95"/>
        </w:rPr>
        <w:t>el</w:t>
      </w:r>
      <w:r>
        <w:rPr>
          <w:color w:val="231F20"/>
          <w:spacing w:val="-20"/>
          <w:w w:val="95"/>
        </w:rPr>
        <w:t> </w:t>
      </w:r>
      <w:r>
        <w:rPr>
          <w:color w:val="231F20"/>
          <w:w w:val="95"/>
        </w:rPr>
        <w:t>rayo</w:t>
      </w:r>
      <w:r>
        <w:rPr>
          <w:color w:val="231F20"/>
          <w:spacing w:val="-20"/>
          <w:w w:val="95"/>
        </w:rPr>
        <w:t> </w:t>
      </w:r>
      <w:r>
        <w:rPr>
          <w:color w:val="231F20"/>
          <w:w w:val="95"/>
        </w:rPr>
        <w:t>luminoso </w:t>
      </w:r>
      <w:r>
        <w:rPr>
          <w:color w:val="231F20"/>
        </w:rPr>
        <w:t>al</w:t>
      </w:r>
      <w:r>
        <w:rPr>
          <w:color w:val="231F20"/>
          <w:spacing w:val="-34"/>
        </w:rPr>
        <w:t> </w:t>
      </w:r>
      <w:r>
        <w:rPr>
          <w:color w:val="231F20"/>
        </w:rPr>
        <w:t>tocar</w:t>
      </w:r>
      <w:r>
        <w:rPr>
          <w:color w:val="231F20"/>
          <w:spacing w:val="-34"/>
        </w:rPr>
        <w:t> </w:t>
      </w:r>
      <w:r>
        <w:rPr>
          <w:color w:val="231F20"/>
        </w:rPr>
        <w:t>dicha</w:t>
      </w:r>
      <w:r>
        <w:rPr>
          <w:color w:val="231F20"/>
          <w:spacing w:val="-34"/>
        </w:rPr>
        <w:t> </w:t>
      </w:r>
      <w:r>
        <w:rPr>
          <w:color w:val="231F20"/>
        </w:rPr>
        <w:t>superficie</w:t>
      </w:r>
      <w:r>
        <w:rPr>
          <w:color w:val="231F20"/>
          <w:spacing w:val="-34"/>
        </w:rPr>
        <w:t> </w:t>
      </w:r>
      <w:r>
        <w:rPr>
          <w:color w:val="231F20"/>
        </w:rPr>
        <w:t>traza</w:t>
      </w:r>
      <w:r>
        <w:rPr>
          <w:color w:val="231F20"/>
          <w:spacing w:val="-34"/>
        </w:rPr>
        <w:t> </w:t>
      </w:r>
      <w:r>
        <w:rPr>
          <w:color w:val="231F20"/>
        </w:rPr>
        <w:t>un</w:t>
      </w:r>
      <w:r>
        <w:rPr>
          <w:color w:val="231F20"/>
          <w:spacing w:val="-34"/>
        </w:rPr>
        <w:t> </w:t>
      </w:r>
      <w:r>
        <w:rPr>
          <w:color w:val="231F20"/>
        </w:rPr>
        <w:t>ángulo,</w:t>
      </w:r>
      <w:r>
        <w:rPr>
          <w:color w:val="231F20"/>
          <w:spacing w:val="-34"/>
        </w:rPr>
        <w:t> </w:t>
      </w:r>
      <w:r>
        <w:rPr>
          <w:color w:val="231F20"/>
        </w:rPr>
        <w:t>respecto</w:t>
      </w:r>
      <w:r>
        <w:rPr>
          <w:color w:val="231F20"/>
          <w:spacing w:val="-34"/>
        </w:rPr>
        <w:t> </w:t>
      </w:r>
      <w:r>
        <w:rPr>
          <w:color w:val="231F20"/>
        </w:rPr>
        <w:t>a</w:t>
      </w:r>
      <w:r>
        <w:rPr>
          <w:color w:val="231F20"/>
          <w:spacing w:val="-34"/>
        </w:rPr>
        <w:t> </w:t>
      </w:r>
      <w:r>
        <w:rPr>
          <w:color w:val="231F20"/>
        </w:rPr>
        <w:t>una</w:t>
      </w:r>
      <w:r>
        <w:rPr>
          <w:color w:val="231F20"/>
          <w:spacing w:val="-34"/>
        </w:rPr>
        <w:t> </w:t>
      </w:r>
      <w:r>
        <w:rPr>
          <w:color w:val="231F20"/>
        </w:rPr>
        <w:t>línea</w:t>
      </w:r>
      <w:r>
        <w:rPr>
          <w:color w:val="231F20"/>
          <w:spacing w:val="-34"/>
        </w:rPr>
        <w:t> </w:t>
      </w:r>
      <w:r>
        <w:rPr>
          <w:color w:val="231F20"/>
        </w:rPr>
        <w:t>perpen- dicular</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superficie</w:t>
      </w:r>
      <w:r>
        <w:rPr>
          <w:color w:val="231F20"/>
          <w:spacing w:val="-30"/>
        </w:rPr>
        <w:t> </w:t>
      </w:r>
      <w:r>
        <w:rPr>
          <w:color w:val="231F20"/>
        </w:rPr>
        <w:t>reflejante</w:t>
      </w:r>
      <w:r>
        <w:rPr>
          <w:color w:val="231F20"/>
          <w:spacing w:val="-30"/>
        </w:rPr>
        <w:t> </w:t>
      </w:r>
      <w:r>
        <w:rPr>
          <w:color w:val="231F20"/>
        </w:rPr>
        <w:t>llamada</w:t>
      </w:r>
      <w:r>
        <w:rPr>
          <w:color w:val="231F20"/>
          <w:spacing w:val="-30"/>
        </w:rPr>
        <w:t> </w:t>
      </w:r>
      <w:r>
        <w:rPr>
          <w:color w:val="231F20"/>
        </w:rPr>
        <w:t>normal,</w:t>
      </w:r>
      <w:r>
        <w:rPr>
          <w:color w:val="231F20"/>
          <w:spacing w:val="-30"/>
        </w:rPr>
        <w:t> </w:t>
      </w:r>
      <w:r>
        <w:rPr>
          <w:color w:val="231F20"/>
        </w:rPr>
        <w:t>que</w:t>
      </w:r>
      <w:r>
        <w:rPr>
          <w:color w:val="231F20"/>
          <w:spacing w:val="-30"/>
        </w:rPr>
        <w:t> </w:t>
      </w:r>
      <w:r>
        <w:rPr>
          <w:color w:val="231F20"/>
        </w:rPr>
        <w:t>es</w:t>
      </w:r>
      <w:r>
        <w:rPr>
          <w:color w:val="231F20"/>
          <w:spacing w:val="-30"/>
        </w:rPr>
        <w:t> </w:t>
      </w:r>
      <w:r>
        <w:rPr>
          <w:color w:val="231F20"/>
        </w:rPr>
        <w:t>exacta- mente</w:t>
      </w:r>
      <w:r>
        <w:rPr>
          <w:color w:val="231F20"/>
          <w:spacing w:val="-27"/>
        </w:rPr>
        <w:t> </w:t>
      </w:r>
      <w:r>
        <w:rPr>
          <w:color w:val="231F20"/>
        </w:rPr>
        <w:t>igual</w:t>
      </w:r>
      <w:r>
        <w:rPr>
          <w:color w:val="231F20"/>
          <w:spacing w:val="-27"/>
        </w:rPr>
        <w:t> </w:t>
      </w:r>
      <w:r>
        <w:rPr>
          <w:color w:val="231F20"/>
        </w:rPr>
        <w:t>al</w:t>
      </w:r>
      <w:r>
        <w:rPr>
          <w:color w:val="231F20"/>
          <w:spacing w:val="-27"/>
        </w:rPr>
        <w:t> </w:t>
      </w:r>
      <w:r>
        <w:rPr>
          <w:color w:val="231F20"/>
        </w:rPr>
        <w:t>que</w:t>
      </w:r>
      <w:r>
        <w:rPr>
          <w:color w:val="231F20"/>
          <w:spacing w:val="-27"/>
        </w:rPr>
        <w:t> </w:t>
      </w:r>
      <w:r>
        <w:rPr>
          <w:color w:val="231F20"/>
        </w:rPr>
        <w:t>trazará</w:t>
      </w:r>
      <w:r>
        <w:rPr>
          <w:color w:val="231F20"/>
          <w:spacing w:val="-27"/>
        </w:rPr>
        <w:t> </w:t>
      </w:r>
      <w:r>
        <w:rPr>
          <w:color w:val="231F20"/>
        </w:rPr>
        <w:t>al</w:t>
      </w:r>
      <w:r>
        <w:rPr>
          <w:color w:val="231F20"/>
          <w:spacing w:val="-27"/>
        </w:rPr>
        <w:t> </w:t>
      </w:r>
      <w:r>
        <w:rPr>
          <w:color w:val="231F20"/>
        </w:rPr>
        <w:t>reflejarse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lado</w:t>
      </w:r>
      <w:r>
        <w:rPr>
          <w:color w:val="231F20"/>
          <w:spacing w:val="-27"/>
        </w:rPr>
        <w:t> </w:t>
      </w:r>
      <w:r>
        <w:rPr>
          <w:color w:val="231F20"/>
        </w:rPr>
        <w:t>opuesto.</w:t>
      </w:r>
      <w:r>
        <w:rPr>
          <w:color w:val="231F20"/>
          <w:position w:val="8"/>
          <w:sz w:val="13"/>
        </w:rPr>
        <w:t>204</w:t>
      </w:r>
    </w:p>
    <w:p>
      <w:pPr>
        <w:pStyle w:val="BodyText"/>
        <w:spacing w:before="11"/>
        <w:rPr>
          <w:sz w:val="30"/>
        </w:rPr>
      </w:pPr>
    </w:p>
    <w:p>
      <w:pPr>
        <w:spacing w:line="278" w:lineRule="auto" w:before="0"/>
        <w:ind w:left="1640" w:right="1701" w:firstLine="360"/>
        <w:jc w:val="both"/>
        <w:rPr>
          <w:sz w:val="18"/>
        </w:rPr>
      </w:pPr>
      <w:r>
        <w:rPr>
          <w:color w:val="231F20"/>
          <w:position w:val="6"/>
          <w:sz w:val="10"/>
        </w:rPr>
        <w:t>204</w:t>
      </w:r>
      <w:r>
        <w:rPr>
          <w:color w:val="231F20"/>
          <w:spacing w:val="-3"/>
          <w:position w:val="6"/>
          <w:sz w:val="10"/>
        </w:rPr>
        <w:t> </w:t>
      </w:r>
      <w:r>
        <w:rPr>
          <w:color w:val="231F20"/>
          <w:sz w:val="18"/>
        </w:rPr>
        <w:t>Para</w:t>
      </w:r>
      <w:r>
        <w:rPr>
          <w:color w:val="231F20"/>
          <w:spacing w:val="-23"/>
          <w:sz w:val="18"/>
        </w:rPr>
        <w:t> </w:t>
      </w:r>
      <w:r>
        <w:rPr>
          <w:color w:val="231F20"/>
          <w:sz w:val="18"/>
        </w:rPr>
        <w:t>hacer</w:t>
      </w:r>
      <w:r>
        <w:rPr>
          <w:color w:val="231F20"/>
          <w:spacing w:val="-23"/>
          <w:sz w:val="18"/>
        </w:rPr>
        <w:t> </w:t>
      </w:r>
      <w:r>
        <w:rPr>
          <w:color w:val="231F20"/>
          <w:sz w:val="18"/>
        </w:rPr>
        <w:t>más</w:t>
      </w:r>
      <w:r>
        <w:rPr>
          <w:color w:val="231F20"/>
          <w:spacing w:val="-23"/>
          <w:sz w:val="18"/>
        </w:rPr>
        <w:t> </w:t>
      </w:r>
      <w:r>
        <w:rPr>
          <w:color w:val="231F20"/>
          <w:sz w:val="18"/>
        </w:rPr>
        <w:t>evidente</w:t>
      </w:r>
      <w:r>
        <w:rPr>
          <w:color w:val="231F20"/>
          <w:spacing w:val="-23"/>
          <w:sz w:val="18"/>
        </w:rPr>
        <w:t> </w:t>
      </w:r>
      <w:r>
        <w:rPr>
          <w:color w:val="231F20"/>
          <w:sz w:val="18"/>
        </w:rPr>
        <w:t>este</w:t>
      </w:r>
      <w:r>
        <w:rPr>
          <w:color w:val="231F20"/>
          <w:spacing w:val="-23"/>
          <w:sz w:val="18"/>
        </w:rPr>
        <w:t> </w:t>
      </w:r>
      <w:r>
        <w:rPr>
          <w:color w:val="231F20"/>
          <w:sz w:val="18"/>
        </w:rPr>
        <w:t>fenómeno,</w:t>
      </w:r>
      <w:r>
        <w:rPr>
          <w:color w:val="231F20"/>
          <w:spacing w:val="-23"/>
          <w:sz w:val="18"/>
        </w:rPr>
        <w:t> </w:t>
      </w:r>
      <w:r>
        <w:rPr>
          <w:color w:val="231F20"/>
          <w:sz w:val="18"/>
        </w:rPr>
        <w:t>presento</w:t>
      </w:r>
      <w:r>
        <w:rPr>
          <w:color w:val="231F20"/>
          <w:spacing w:val="-23"/>
          <w:sz w:val="18"/>
        </w:rPr>
        <w:t> </w:t>
      </w:r>
      <w:r>
        <w:rPr>
          <w:color w:val="231F20"/>
          <w:sz w:val="18"/>
        </w:rPr>
        <w:t>aquí</w:t>
      </w:r>
      <w:r>
        <w:rPr>
          <w:color w:val="231F20"/>
          <w:spacing w:val="-23"/>
          <w:sz w:val="18"/>
        </w:rPr>
        <w:t> </w:t>
      </w:r>
      <w:r>
        <w:rPr>
          <w:color w:val="231F20"/>
          <w:sz w:val="18"/>
        </w:rPr>
        <w:t>la</w:t>
      </w:r>
      <w:r>
        <w:rPr>
          <w:color w:val="231F20"/>
          <w:spacing w:val="-23"/>
          <w:sz w:val="18"/>
        </w:rPr>
        <w:t> </w:t>
      </w:r>
      <w:r>
        <w:rPr>
          <w:color w:val="231F20"/>
          <w:sz w:val="18"/>
        </w:rPr>
        <w:t>representación</w:t>
      </w:r>
      <w:r>
        <w:rPr>
          <w:color w:val="231F20"/>
          <w:spacing w:val="-23"/>
          <w:sz w:val="18"/>
        </w:rPr>
        <w:t> </w:t>
      </w:r>
      <w:r>
        <w:rPr>
          <w:color w:val="231F20"/>
          <w:sz w:val="18"/>
        </w:rPr>
        <w:t>gráfica del</w:t>
      </w:r>
      <w:r>
        <w:rPr>
          <w:color w:val="231F20"/>
          <w:spacing w:val="-22"/>
          <w:sz w:val="18"/>
        </w:rPr>
        <w:t> </w:t>
      </w:r>
      <w:r>
        <w:rPr>
          <w:color w:val="231F20"/>
          <w:sz w:val="18"/>
        </w:rPr>
        <w:t>movimiento</w:t>
      </w:r>
      <w:r>
        <w:rPr>
          <w:color w:val="231F20"/>
          <w:spacing w:val="-22"/>
          <w:sz w:val="18"/>
        </w:rPr>
        <w:t> </w:t>
      </w:r>
      <w:r>
        <w:rPr>
          <w:color w:val="231F20"/>
          <w:sz w:val="18"/>
        </w:rPr>
        <w:t>de</w:t>
      </w:r>
      <w:r>
        <w:rPr>
          <w:color w:val="231F20"/>
          <w:spacing w:val="-22"/>
          <w:sz w:val="18"/>
        </w:rPr>
        <w:t> </w:t>
      </w:r>
      <w:r>
        <w:rPr>
          <w:color w:val="231F20"/>
          <w:sz w:val="18"/>
        </w:rPr>
        <w:t>reflexión</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luz.</w:t>
      </w:r>
    </w:p>
    <w:p>
      <w:pPr>
        <w:spacing w:before="0"/>
        <w:ind w:left="1483" w:right="1655" w:firstLine="0"/>
        <w:jc w:val="center"/>
        <w:rPr>
          <w:sz w:val="8"/>
        </w:rPr>
      </w:pPr>
      <w:r>
        <w:rPr>
          <w:color w:val="231F20"/>
          <w:sz w:val="8"/>
        </w:rPr>
        <w:t>Normal</w:t>
      </w:r>
    </w:p>
    <w:p>
      <w:pPr>
        <w:pStyle w:val="BodyText"/>
        <w:ind w:left="3632"/>
        <w:rPr>
          <w:sz w:val="20"/>
        </w:rPr>
      </w:pPr>
      <w:r>
        <w:rPr>
          <w:sz w:val="20"/>
        </w:rPr>
        <w:pict>
          <v:group style="width:100.75pt;height:39.85pt;mso-position-horizontal-relative:char;mso-position-vertical-relative:line" coordorigin="0,0" coordsize="2015,797">
            <v:rect style="position:absolute;left:4;top:711;width:2005;height:81" filled="false" stroked="true" strokeweight=".451pt" strokecolor="#939598"/>
            <v:line style="position:absolute" from="323,227" to="953,695" stroked="true" strokeweight=".226pt" strokecolor="#231f20"/>
            <v:shape style="position:absolute;left:923;top:667;width:41;height:36" coordorigin="923,667" coordsize="41,36" path="m924,686l923,690,963,702,958,695,953,695,924,686xm940,667l936,670,953,695,958,695,940,667xe" filled="true" fillcolor="#231f20" stroked="false">
              <v:path arrowok="t"/>
              <v:fill type="solid"/>
            </v:shape>
            <v:line style="position:absolute" from="999,699" to="1629,248" stroked="true" strokeweight=".226pt" strokecolor="#231f20"/>
            <v:shape style="position:absolute;left:1599;top:240;width:41;height:35" coordorigin="1599,240" coordsize="41,35" path="m1634,248l1629,248,1612,272,1616,275,1634,248xm1639,240l1599,252,1600,256,1629,248,1634,248,1639,240xe" filled="true" fillcolor="#231f20" stroked="false">
              <v:path arrowok="t"/>
              <v:fill type="solid"/>
            </v:shape>
            <v:shape style="position:absolute;left:656;top:295;width:619;height:201" coordorigin="656,295" coordsize="619,201" path="m656,470l685,368,728,316,815,297,975,295,1093,310,1177,347,1231,394,1262,442,1274,479,1274,496e" filled="false" stroked="true" strokeweight=".226pt" strokecolor="#939598">
              <v:path arrowok="t"/>
            </v:shape>
            <v:line style="position:absolute" from="971,3" to="981,711" stroked="true" strokeweight=".226pt" strokecolor="#414042"/>
            <v:shape style="position:absolute;left:954;top:681;width:45;height:37" coordorigin="954,681" coordsize="45,37" path="m989,681l964,681,954,689,954,710,964,718,989,718,999,710,999,689,989,681xe" filled="true" fillcolor="#6d6e71" stroked="false">
              <v:path arrowok="t"/>
              <v:fill type="solid"/>
            </v:shape>
            <v:shape style="position:absolute;left:450;top:103;width:414;height:179" type="#_x0000_t202" filled="false" stroked="false">
              <v:textbox inset="0,0,0,0">
                <w:txbxContent>
                  <w:p>
                    <w:pPr>
                      <w:spacing w:line="76" w:lineRule="exact" w:before="0"/>
                      <w:ind w:left="0" w:right="-19" w:firstLine="0"/>
                      <w:jc w:val="left"/>
                      <w:rPr>
                        <w:sz w:val="8"/>
                      </w:rPr>
                    </w:pPr>
                    <w:r>
                      <w:rPr>
                        <w:color w:val="231F20"/>
                        <w:sz w:val="8"/>
                      </w:rPr>
                      <w:t>Ángulo</w:t>
                    </w:r>
                  </w:p>
                  <w:p>
                    <w:pPr>
                      <w:spacing w:before="5"/>
                      <w:ind w:left="0" w:right="-19" w:firstLine="0"/>
                      <w:jc w:val="left"/>
                      <w:rPr>
                        <w:sz w:val="8"/>
                      </w:rPr>
                    </w:pPr>
                    <w:r>
                      <w:rPr>
                        <w:color w:val="231F20"/>
                        <w:sz w:val="8"/>
                      </w:rPr>
                      <w:t>de</w:t>
                    </w:r>
                    <w:r>
                      <w:rPr>
                        <w:color w:val="231F20"/>
                        <w:spacing w:val="-12"/>
                        <w:sz w:val="8"/>
                      </w:rPr>
                      <w:t> </w:t>
                    </w:r>
                    <w:r>
                      <w:rPr>
                        <w:color w:val="231F20"/>
                        <w:sz w:val="8"/>
                      </w:rPr>
                      <w:t>incidencia</w:t>
                    </w:r>
                  </w:p>
                </w:txbxContent>
              </v:textbox>
              <w10:wrap type="none"/>
            </v:shape>
            <v:shape style="position:absolute;left:1106;top:103;width:365;height:179" type="#_x0000_t202" filled="false" stroked="false">
              <v:textbox inset="0,0,0,0">
                <w:txbxContent>
                  <w:p>
                    <w:pPr>
                      <w:spacing w:line="76" w:lineRule="exact" w:before="0"/>
                      <w:ind w:left="0" w:right="-20" w:firstLine="0"/>
                      <w:jc w:val="left"/>
                      <w:rPr>
                        <w:sz w:val="8"/>
                      </w:rPr>
                    </w:pPr>
                    <w:r>
                      <w:rPr>
                        <w:color w:val="231F20"/>
                        <w:sz w:val="8"/>
                      </w:rPr>
                      <w:t>Ángulo</w:t>
                    </w:r>
                  </w:p>
                  <w:p>
                    <w:pPr>
                      <w:spacing w:before="5"/>
                      <w:ind w:left="0" w:right="-20" w:firstLine="0"/>
                      <w:jc w:val="left"/>
                      <w:rPr>
                        <w:sz w:val="8"/>
                      </w:rPr>
                    </w:pPr>
                    <w:r>
                      <w:rPr>
                        <w:color w:val="231F20"/>
                        <w:w w:val="95"/>
                        <w:sz w:val="8"/>
                      </w:rPr>
                      <w:t>de</w:t>
                    </w:r>
                    <w:r>
                      <w:rPr>
                        <w:color w:val="231F20"/>
                        <w:spacing w:val="-1"/>
                        <w:w w:val="95"/>
                        <w:sz w:val="8"/>
                      </w:rPr>
                      <w:t> </w:t>
                    </w:r>
                    <w:r>
                      <w:rPr>
                        <w:color w:val="231F20"/>
                        <w:w w:val="95"/>
                        <w:sz w:val="8"/>
                      </w:rPr>
                      <w:t>reflexión</w:t>
                    </w:r>
                  </w:p>
                </w:txbxContent>
              </v:textbox>
              <w10:wrap type="none"/>
            </v:shape>
            <v:shape style="position:absolute;left:1166;top:625;width:625;height:82" type="#_x0000_t202" filled="false" stroked="false">
              <v:textbox inset="0,0,0,0">
                <w:txbxContent>
                  <w:p>
                    <w:pPr>
                      <w:spacing w:line="76" w:lineRule="exact" w:before="0"/>
                      <w:ind w:left="0" w:right="-18" w:firstLine="0"/>
                      <w:jc w:val="left"/>
                      <w:rPr>
                        <w:sz w:val="8"/>
                      </w:rPr>
                    </w:pPr>
                    <w:r>
                      <w:rPr>
                        <w:color w:val="231F20"/>
                        <w:sz w:val="8"/>
                      </w:rPr>
                      <w:t>Punto de</w:t>
                    </w:r>
                    <w:r>
                      <w:rPr>
                        <w:color w:val="231F20"/>
                        <w:spacing w:val="-8"/>
                        <w:sz w:val="8"/>
                      </w:rPr>
                      <w:t> </w:t>
                    </w:r>
                    <w:r>
                      <w:rPr>
                        <w:color w:val="231F20"/>
                        <w:sz w:val="8"/>
                      </w:rPr>
                      <w:t>incidencia</w:t>
                    </w:r>
                  </w:p>
                </w:txbxContent>
              </v:textbox>
              <w10:wrap type="none"/>
            </v:shape>
            <v:shape style="position:absolute;left:897;top:731;width:181;height:55" type="#_x0000_t202" filled="false" stroked="false">
              <v:textbox inset="0,0,0,0">
                <w:txbxContent>
                  <w:p>
                    <w:pPr>
                      <w:spacing w:line="50" w:lineRule="exact" w:before="0"/>
                      <w:ind w:left="0" w:right="-20" w:firstLine="0"/>
                      <w:jc w:val="left"/>
                      <w:rPr>
                        <w:sz w:val="5"/>
                      </w:rPr>
                    </w:pPr>
                    <w:r>
                      <w:rPr>
                        <w:color w:val="231F20"/>
                        <w:w w:val="105"/>
                        <w:sz w:val="5"/>
                      </w:rPr>
                      <w:t>ESPEJO</w:t>
                    </w:r>
                  </w:p>
                </w:txbxContent>
              </v:textbox>
              <w10:wrap type="none"/>
            </v:shape>
          </v:group>
        </w:pict>
      </w:r>
      <w:r>
        <w:rPr>
          <w:sz w:val="20"/>
        </w:rPr>
      </w:r>
    </w:p>
    <w:p>
      <w:pPr>
        <w:spacing w:after="0"/>
        <w:rPr>
          <w:sz w:val="20"/>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276    </w:t>
      </w:r>
      <w:r>
        <w:rPr>
          <w:color w:val="231F20"/>
          <w:sz w:val="14"/>
        </w:rPr>
        <w:t>CLAUDIA L. GUTIÉRREZ PIÑA</w:t>
      </w:r>
    </w:p>
    <w:p>
      <w:pPr>
        <w:pStyle w:val="BodyText"/>
        <w:rPr>
          <w:sz w:val="20"/>
        </w:rPr>
      </w:pPr>
    </w:p>
    <w:p>
      <w:pPr>
        <w:pStyle w:val="BodyText"/>
        <w:spacing w:line="271" w:lineRule="auto"/>
        <w:ind w:left="1703" w:right="1636" w:firstLine="360"/>
        <w:jc w:val="right"/>
      </w:pPr>
      <w:r>
        <w:rPr/>
        <w:drawing>
          <wp:anchor distT="0" distB="0" distL="0" distR="0" allowOverlap="1" layoutInCell="1" locked="0" behindDoc="0" simplePos="0" relativeHeight="15160">
            <wp:simplePos x="0" y="0"/>
            <wp:positionH relativeFrom="page">
              <wp:posOffset>17462</wp:posOffset>
            </wp:positionH>
            <wp:positionV relativeFrom="paragraph">
              <wp:posOffset>2918687</wp:posOffset>
            </wp:positionV>
            <wp:extent cx="155575" cy="155575"/>
            <wp:effectExtent l="0" t="0" r="0" b="0"/>
            <wp:wrapNone/>
            <wp:docPr id="1231" name="image3.png" descr=""/>
            <wp:cNvGraphicFramePr>
              <a:graphicFrameLocks noChangeAspect="1"/>
            </wp:cNvGraphicFramePr>
            <a:graphic>
              <a:graphicData uri="http://schemas.openxmlformats.org/drawingml/2006/picture">
                <pic:pic>
                  <pic:nvPicPr>
                    <pic:cNvPr id="123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184">
            <wp:simplePos x="0" y="0"/>
            <wp:positionH relativeFrom="page">
              <wp:posOffset>5760361</wp:posOffset>
            </wp:positionH>
            <wp:positionV relativeFrom="paragraph">
              <wp:posOffset>2918687</wp:posOffset>
            </wp:positionV>
            <wp:extent cx="155575" cy="155575"/>
            <wp:effectExtent l="0" t="0" r="0" b="0"/>
            <wp:wrapNone/>
            <wp:docPr id="1233" name="image3.png" descr=""/>
            <wp:cNvGraphicFramePr>
              <a:graphicFrameLocks noChangeAspect="1"/>
            </wp:cNvGraphicFramePr>
            <a:graphic>
              <a:graphicData uri="http://schemas.openxmlformats.org/drawingml/2006/picture">
                <pic:pic>
                  <pic:nvPicPr>
                    <pic:cNvPr id="123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4"/>
        </w:rPr>
        <w:t>Elizondo</w:t>
      </w:r>
      <w:r>
        <w:rPr>
          <w:color w:val="231F20"/>
          <w:spacing w:val="-41"/>
        </w:rPr>
        <w:t> </w:t>
      </w:r>
      <w:r>
        <w:rPr>
          <w:color w:val="231F20"/>
          <w:spacing w:val="-3"/>
        </w:rPr>
        <w:t>hace</w:t>
      </w:r>
      <w:r>
        <w:rPr>
          <w:color w:val="231F20"/>
          <w:spacing w:val="-41"/>
        </w:rPr>
        <w:t> </w:t>
      </w:r>
      <w:r>
        <w:rPr>
          <w:color w:val="231F20"/>
        </w:rPr>
        <w:t>uso</w:t>
      </w:r>
      <w:r>
        <w:rPr>
          <w:color w:val="231F20"/>
          <w:spacing w:val="-41"/>
        </w:rPr>
        <w:t> </w:t>
      </w:r>
      <w:r>
        <w:rPr>
          <w:color w:val="231F20"/>
        </w:rPr>
        <w:t>de</w:t>
      </w:r>
      <w:r>
        <w:rPr>
          <w:color w:val="231F20"/>
          <w:spacing w:val="-41"/>
        </w:rPr>
        <w:t> </w:t>
      </w:r>
      <w:r>
        <w:rPr>
          <w:color w:val="231F20"/>
          <w:spacing w:val="-3"/>
        </w:rPr>
        <w:t>esta</w:t>
      </w:r>
      <w:r>
        <w:rPr>
          <w:color w:val="231F20"/>
          <w:spacing w:val="-41"/>
        </w:rPr>
        <w:t> </w:t>
      </w:r>
      <w:r>
        <w:rPr>
          <w:color w:val="231F20"/>
        </w:rPr>
        <w:t>ley</w:t>
      </w:r>
      <w:r>
        <w:rPr>
          <w:color w:val="231F20"/>
          <w:spacing w:val="-41"/>
        </w:rPr>
        <w:t> </w:t>
      </w:r>
      <w:r>
        <w:rPr>
          <w:color w:val="231F20"/>
          <w:spacing w:val="-3"/>
        </w:rPr>
        <w:t>para</w:t>
      </w:r>
      <w:r>
        <w:rPr>
          <w:color w:val="231F20"/>
          <w:spacing w:val="-41"/>
        </w:rPr>
        <w:t> </w:t>
      </w:r>
      <w:r>
        <w:rPr>
          <w:color w:val="231F20"/>
          <w:spacing w:val="-3"/>
        </w:rPr>
        <w:t>explicar</w:t>
      </w:r>
      <w:r>
        <w:rPr>
          <w:color w:val="231F20"/>
          <w:spacing w:val="-41"/>
        </w:rPr>
        <w:t> </w:t>
      </w:r>
      <w:r>
        <w:rPr>
          <w:color w:val="231F20"/>
        </w:rPr>
        <w:t>la</w:t>
      </w:r>
      <w:r>
        <w:rPr>
          <w:color w:val="231F20"/>
          <w:spacing w:val="-41"/>
        </w:rPr>
        <w:t> </w:t>
      </w:r>
      <w:r>
        <w:rPr>
          <w:color w:val="231F20"/>
          <w:spacing w:val="-3"/>
        </w:rPr>
        <w:t>figura</w:t>
      </w:r>
      <w:r>
        <w:rPr>
          <w:color w:val="231F20"/>
          <w:spacing w:val="-41"/>
        </w:rPr>
        <w:t> </w:t>
      </w:r>
      <w:r>
        <w:rPr>
          <w:color w:val="231F20"/>
        </w:rPr>
        <w:t>del</w:t>
      </w:r>
      <w:r>
        <w:rPr>
          <w:color w:val="231F20"/>
          <w:spacing w:val="-41"/>
        </w:rPr>
        <w:t> </w:t>
      </w:r>
      <w:r>
        <w:rPr>
          <w:color w:val="231F20"/>
          <w:spacing w:val="-3"/>
        </w:rPr>
        <w:t>doble</w:t>
      </w:r>
      <w:r>
        <w:rPr>
          <w:color w:val="231F20"/>
          <w:spacing w:val="-41"/>
        </w:rPr>
        <w:t> </w:t>
      </w:r>
      <w:r>
        <w:rPr>
          <w:color w:val="231F20"/>
          <w:spacing w:val="-4"/>
        </w:rPr>
        <w:t>pero,</w:t>
      </w:r>
      <w:r>
        <w:rPr>
          <w:color w:val="231F20"/>
          <w:spacing w:val="-3"/>
          <w:w w:val="98"/>
        </w:rPr>
        <w:t> </w:t>
      </w:r>
      <w:r>
        <w:rPr>
          <w:color w:val="231F20"/>
          <w:spacing w:val="-3"/>
        </w:rPr>
        <w:t>además,</w:t>
      </w:r>
      <w:r>
        <w:rPr>
          <w:color w:val="231F20"/>
          <w:spacing w:val="-16"/>
        </w:rPr>
        <w:t> </w:t>
      </w:r>
      <w:r>
        <w:rPr>
          <w:color w:val="231F20"/>
        </w:rPr>
        <w:t>la</w:t>
      </w:r>
      <w:r>
        <w:rPr>
          <w:color w:val="231F20"/>
          <w:spacing w:val="-16"/>
        </w:rPr>
        <w:t> </w:t>
      </w:r>
      <w:r>
        <w:rPr>
          <w:color w:val="231F20"/>
          <w:spacing w:val="-3"/>
        </w:rPr>
        <w:t>conjuga</w:t>
      </w:r>
      <w:r>
        <w:rPr>
          <w:color w:val="231F20"/>
          <w:spacing w:val="-16"/>
        </w:rPr>
        <w:t> </w:t>
      </w:r>
      <w:r>
        <w:rPr>
          <w:color w:val="231F20"/>
        </w:rPr>
        <w:t>con</w:t>
      </w:r>
      <w:r>
        <w:rPr>
          <w:color w:val="231F20"/>
          <w:spacing w:val="-16"/>
        </w:rPr>
        <w:t> </w:t>
      </w:r>
      <w:r>
        <w:rPr>
          <w:color w:val="231F20"/>
        </w:rPr>
        <w:t>un</w:t>
      </w:r>
      <w:r>
        <w:rPr>
          <w:color w:val="231F20"/>
          <w:spacing w:val="-16"/>
        </w:rPr>
        <w:t> </w:t>
      </w:r>
      <w:r>
        <w:rPr>
          <w:color w:val="231F20"/>
          <w:spacing w:val="-3"/>
        </w:rPr>
        <w:t>concepto</w:t>
      </w:r>
      <w:r>
        <w:rPr>
          <w:color w:val="231F20"/>
          <w:spacing w:val="-16"/>
        </w:rPr>
        <w:t> </w:t>
      </w:r>
      <w:r>
        <w:rPr>
          <w:color w:val="231F20"/>
          <w:spacing w:val="-3"/>
        </w:rPr>
        <w:t>geográfico,</w:t>
      </w:r>
      <w:r>
        <w:rPr>
          <w:color w:val="231F20"/>
          <w:spacing w:val="-16"/>
        </w:rPr>
        <w:t> </w:t>
      </w:r>
      <w:r>
        <w:rPr>
          <w:color w:val="231F20"/>
        </w:rPr>
        <w:t>la</w:t>
      </w:r>
      <w:r>
        <w:rPr>
          <w:color w:val="231F20"/>
          <w:spacing w:val="-16"/>
        </w:rPr>
        <w:t> </w:t>
      </w:r>
      <w:r>
        <w:rPr>
          <w:color w:val="231F20"/>
          <w:spacing w:val="-3"/>
        </w:rPr>
        <w:t>antípoda,</w:t>
      </w:r>
      <w:r>
        <w:rPr>
          <w:color w:val="231F20"/>
          <w:spacing w:val="-16"/>
        </w:rPr>
        <w:t> </w:t>
      </w:r>
      <w:r>
        <w:rPr>
          <w:color w:val="231F20"/>
        </w:rPr>
        <w:t>que</w:t>
      </w:r>
      <w:r>
        <w:rPr>
          <w:color w:val="231F20"/>
          <w:spacing w:val="-16"/>
        </w:rPr>
        <w:t> </w:t>
      </w:r>
      <w:r>
        <w:rPr>
          <w:color w:val="231F20"/>
          <w:spacing w:val="-3"/>
        </w:rPr>
        <w:t>re-</w:t>
      </w:r>
      <w:r>
        <w:rPr>
          <w:color w:val="231F20"/>
          <w:w w:val="96"/>
        </w:rPr>
        <w:t> </w:t>
      </w:r>
      <w:r>
        <w:rPr>
          <w:color w:val="231F20"/>
          <w:spacing w:val="-3"/>
        </w:rPr>
        <w:t>fiere</w:t>
      </w:r>
      <w:r>
        <w:rPr>
          <w:color w:val="231F20"/>
          <w:spacing w:val="-25"/>
        </w:rPr>
        <w:t> </w:t>
      </w:r>
      <w:r>
        <w:rPr>
          <w:color w:val="231F20"/>
        </w:rPr>
        <w:t>al</w:t>
      </w:r>
      <w:r>
        <w:rPr>
          <w:color w:val="231F20"/>
          <w:spacing w:val="-25"/>
        </w:rPr>
        <w:t> </w:t>
      </w:r>
      <w:r>
        <w:rPr>
          <w:color w:val="231F20"/>
          <w:spacing w:val="-3"/>
        </w:rPr>
        <w:t>lugar</w:t>
      </w:r>
      <w:r>
        <w:rPr>
          <w:color w:val="231F20"/>
          <w:spacing w:val="-25"/>
        </w:rPr>
        <w:t> </w:t>
      </w:r>
      <w:r>
        <w:rPr>
          <w:color w:val="231F20"/>
          <w:spacing w:val="-3"/>
        </w:rPr>
        <w:t>diametralmente</w:t>
      </w:r>
      <w:r>
        <w:rPr>
          <w:color w:val="231F20"/>
          <w:spacing w:val="-25"/>
        </w:rPr>
        <w:t> </w:t>
      </w:r>
      <w:r>
        <w:rPr>
          <w:color w:val="231F20"/>
          <w:spacing w:val="-3"/>
        </w:rPr>
        <w:t>opuesto</w:t>
      </w:r>
      <w:r>
        <w:rPr>
          <w:color w:val="231F20"/>
          <w:spacing w:val="-25"/>
        </w:rPr>
        <w:t> </w:t>
      </w:r>
      <w:r>
        <w:rPr>
          <w:color w:val="231F20"/>
        </w:rPr>
        <w:t>a</w:t>
      </w:r>
      <w:r>
        <w:rPr>
          <w:color w:val="231F20"/>
          <w:spacing w:val="-25"/>
        </w:rPr>
        <w:t> </w:t>
      </w:r>
      <w:r>
        <w:rPr>
          <w:color w:val="231F20"/>
          <w:spacing w:val="-3"/>
        </w:rPr>
        <w:t>otro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3"/>
        </w:rPr>
        <w:t>globo</w:t>
      </w:r>
      <w:r>
        <w:rPr>
          <w:color w:val="231F20"/>
          <w:spacing w:val="-25"/>
        </w:rPr>
        <w:t> </w:t>
      </w:r>
      <w:r>
        <w:rPr>
          <w:color w:val="231F20"/>
          <w:spacing w:val="-3"/>
        </w:rPr>
        <w:t>terráqueo.</w:t>
      </w:r>
      <w:r>
        <w:rPr>
          <w:color w:val="231F20"/>
          <w:spacing w:val="-25"/>
        </w:rPr>
        <w:t> </w:t>
      </w:r>
      <w:r>
        <w:rPr>
          <w:color w:val="231F20"/>
          <w:spacing w:val="-3"/>
        </w:rPr>
        <w:t>La</w:t>
      </w:r>
      <w:r>
        <w:rPr>
          <w:color w:val="231F20"/>
          <w:spacing w:val="-3"/>
          <w:w w:val="90"/>
        </w:rPr>
        <w:t> </w:t>
      </w:r>
      <w:r>
        <w:rPr>
          <w:color w:val="231F20"/>
          <w:spacing w:val="-3"/>
          <w:w w:val="95"/>
        </w:rPr>
        <w:t>clave</w:t>
      </w:r>
      <w:r>
        <w:rPr>
          <w:color w:val="231F20"/>
          <w:spacing w:val="-14"/>
          <w:w w:val="95"/>
        </w:rPr>
        <w:t> </w:t>
      </w:r>
      <w:r>
        <w:rPr>
          <w:color w:val="231F20"/>
          <w:w w:val="95"/>
        </w:rPr>
        <w:t>de</w:t>
      </w:r>
      <w:r>
        <w:rPr>
          <w:color w:val="231F20"/>
          <w:spacing w:val="-14"/>
          <w:w w:val="95"/>
        </w:rPr>
        <w:t> </w:t>
      </w:r>
      <w:r>
        <w:rPr>
          <w:color w:val="231F20"/>
          <w:spacing w:val="-3"/>
          <w:w w:val="95"/>
        </w:rPr>
        <w:t>esta</w:t>
      </w:r>
      <w:r>
        <w:rPr>
          <w:color w:val="231F20"/>
          <w:spacing w:val="-14"/>
          <w:w w:val="95"/>
        </w:rPr>
        <w:t> </w:t>
      </w:r>
      <w:r>
        <w:rPr>
          <w:color w:val="231F20"/>
          <w:spacing w:val="-4"/>
          <w:w w:val="95"/>
        </w:rPr>
        <w:t>referencia</w:t>
      </w:r>
      <w:r>
        <w:rPr>
          <w:color w:val="231F20"/>
          <w:spacing w:val="-14"/>
          <w:w w:val="95"/>
        </w:rPr>
        <w:t> </w:t>
      </w:r>
      <w:r>
        <w:rPr>
          <w:color w:val="231F20"/>
          <w:w w:val="95"/>
        </w:rPr>
        <w:t>se</w:t>
      </w:r>
      <w:r>
        <w:rPr>
          <w:color w:val="231F20"/>
          <w:spacing w:val="-14"/>
          <w:w w:val="95"/>
        </w:rPr>
        <w:t> </w:t>
      </w:r>
      <w:r>
        <w:rPr>
          <w:color w:val="231F20"/>
          <w:spacing w:val="-3"/>
          <w:w w:val="95"/>
        </w:rPr>
        <w:t>encuentra,</w:t>
      </w:r>
      <w:r>
        <w:rPr>
          <w:color w:val="231F20"/>
          <w:spacing w:val="-14"/>
          <w:w w:val="95"/>
        </w:rPr>
        <w:t> </w:t>
      </w:r>
      <w:r>
        <w:rPr>
          <w:color w:val="231F20"/>
          <w:spacing w:val="-3"/>
          <w:w w:val="95"/>
        </w:rPr>
        <w:t>como</w:t>
      </w:r>
      <w:r>
        <w:rPr>
          <w:color w:val="231F20"/>
          <w:spacing w:val="-14"/>
          <w:w w:val="95"/>
        </w:rPr>
        <w:t> </w:t>
      </w:r>
      <w:r>
        <w:rPr>
          <w:color w:val="231F20"/>
          <w:spacing w:val="-3"/>
          <w:w w:val="95"/>
        </w:rPr>
        <w:t>señalé</w:t>
      </w:r>
      <w:r>
        <w:rPr>
          <w:color w:val="231F20"/>
          <w:spacing w:val="-14"/>
          <w:w w:val="95"/>
        </w:rPr>
        <w:t> </w:t>
      </w:r>
      <w:r>
        <w:rPr>
          <w:color w:val="231F20"/>
          <w:spacing w:val="-3"/>
          <w:w w:val="95"/>
        </w:rPr>
        <w:t>arriba,</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3"/>
          <w:w w:val="95"/>
        </w:rPr>
        <w:t>mención</w:t>
      </w:r>
      <w:r>
        <w:rPr>
          <w:color w:val="231F20"/>
          <w:spacing w:val="-3"/>
          <w:w w:val="98"/>
        </w:rPr>
        <w:t> </w:t>
      </w:r>
      <w:r>
        <w:rPr>
          <w:color w:val="231F20"/>
        </w:rPr>
        <w:t>de</w:t>
      </w:r>
      <w:r>
        <w:rPr>
          <w:color w:val="231F20"/>
          <w:spacing w:val="-28"/>
        </w:rPr>
        <w:t> </w:t>
      </w:r>
      <w:r>
        <w:rPr>
          <w:color w:val="231F20"/>
        </w:rPr>
        <w:t>la</w:t>
      </w:r>
      <w:r>
        <w:rPr>
          <w:color w:val="231F20"/>
          <w:spacing w:val="-28"/>
        </w:rPr>
        <w:t> </w:t>
      </w:r>
      <w:r>
        <w:rPr>
          <w:color w:val="231F20"/>
          <w:spacing w:val="-5"/>
        </w:rPr>
        <w:t>“central”</w:t>
      </w:r>
      <w:r>
        <w:rPr>
          <w:color w:val="231F20"/>
          <w:spacing w:val="-28"/>
        </w:rPr>
        <w:t> </w:t>
      </w:r>
      <w:r>
        <w:rPr>
          <w:color w:val="231F20"/>
          <w:spacing w:val="-3"/>
        </w:rPr>
        <w:t>ubicada</w:t>
      </w:r>
      <w:r>
        <w:rPr>
          <w:color w:val="231F20"/>
          <w:spacing w:val="-28"/>
        </w:rPr>
        <w:t> </w:t>
      </w:r>
      <w:r>
        <w:rPr>
          <w:color w:val="231F20"/>
        </w:rPr>
        <w:t>en</w:t>
      </w:r>
      <w:r>
        <w:rPr>
          <w:color w:val="231F20"/>
          <w:spacing w:val="-28"/>
        </w:rPr>
        <w:t> </w:t>
      </w:r>
      <w:r>
        <w:rPr>
          <w:color w:val="231F20"/>
          <w:spacing w:val="-3"/>
        </w:rPr>
        <w:t>Zürich.</w:t>
      </w:r>
      <w:r>
        <w:rPr>
          <w:color w:val="231F20"/>
          <w:spacing w:val="-28"/>
        </w:rPr>
        <w:t> </w:t>
      </w:r>
      <w:r>
        <w:rPr>
          <w:color w:val="231F20"/>
          <w:spacing w:val="-3"/>
        </w:rPr>
        <w:t>Si</w:t>
      </w:r>
      <w:r>
        <w:rPr>
          <w:color w:val="231F20"/>
          <w:spacing w:val="-28"/>
        </w:rPr>
        <w:t> </w:t>
      </w:r>
      <w:r>
        <w:rPr>
          <w:color w:val="231F20"/>
        </w:rPr>
        <w:t>se</w:t>
      </w:r>
      <w:r>
        <w:rPr>
          <w:color w:val="231F20"/>
          <w:spacing w:val="-28"/>
        </w:rPr>
        <w:t> </w:t>
      </w:r>
      <w:r>
        <w:rPr>
          <w:color w:val="231F20"/>
          <w:spacing w:val="-3"/>
        </w:rPr>
        <w:t>considera</w:t>
      </w:r>
      <w:r>
        <w:rPr>
          <w:color w:val="231F20"/>
          <w:spacing w:val="-28"/>
        </w:rPr>
        <w:t> </w:t>
      </w:r>
      <w:r>
        <w:rPr>
          <w:color w:val="231F20"/>
        </w:rPr>
        <w:t>el</w:t>
      </w:r>
      <w:r>
        <w:rPr>
          <w:color w:val="231F20"/>
          <w:spacing w:val="-28"/>
        </w:rPr>
        <w:t> </w:t>
      </w:r>
      <w:r>
        <w:rPr>
          <w:color w:val="231F20"/>
          <w:spacing w:val="-3"/>
        </w:rPr>
        <w:t>afán</w:t>
      </w:r>
      <w:r>
        <w:rPr>
          <w:color w:val="231F20"/>
          <w:spacing w:val="-28"/>
        </w:rPr>
        <w:t> </w:t>
      </w:r>
      <w:r>
        <w:rPr>
          <w:color w:val="231F20"/>
        </w:rPr>
        <w:t>de</w:t>
      </w:r>
      <w:r>
        <w:rPr>
          <w:color w:val="231F20"/>
          <w:spacing w:val="-28"/>
        </w:rPr>
        <w:t> </w:t>
      </w:r>
      <w:r>
        <w:rPr>
          <w:color w:val="231F20"/>
          <w:spacing w:val="-3"/>
        </w:rPr>
        <w:t>ubicación</w:t>
      </w:r>
      <w:r>
        <w:rPr>
          <w:color w:val="231F20"/>
          <w:spacing w:val="-3"/>
          <w:w w:val="96"/>
        </w:rPr>
        <w:t> </w:t>
      </w:r>
      <w:r>
        <w:rPr>
          <w:color w:val="231F20"/>
          <w:spacing w:val="-3"/>
          <w:w w:val="95"/>
        </w:rPr>
        <w:t>geográfica</w:t>
      </w:r>
      <w:r>
        <w:rPr>
          <w:color w:val="231F20"/>
          <w:spacing w:val="-14"/>
          <w:w w:val="95"/>
        </w:rPr>
        <w:t> </w:t>
      </w:r>
      <w:r>
        <w:rPr>
          <w:color w:val="231F20"/>
          <w:w w:val="95"/>
        </w:rPr>
        <w:t>que</w:t>
      </w:r>
      <w:r>
        <w:rPr>
          <w:color w:val="231F20"/>
          <w:spacing w:val="-14"/>
          <w:w w:val="95"/>
        </w:rPr>
        <w:t> </w:t>
      </w:r>
      <w:r>
        <w:rPr>
          <w:color w:val="231F20"/>
          <w:spacing w:val="-3"/>
          <w:w w:val="95"/>
        </w:rPr>
        <w:t>marca</w:t>
      </w:r>
      <w:r>
        <w:rPr>
          <w:color w:val="231F20"/>
          <w:spacing w:val="-14"/>
          <w:w w:val="95"/>
        </w:rPr>
        <w:t> </w:t>
      </w:r>
      <w:r>
        <w:rPr>
          <w:color w:val="231F20"/>
          <w:w w:val="95"/>
        </w:rPr>
        <w:t>el</w:t>
      </w:r>
      <w:r>
        <w:rPr>
          <w:color w:val="231F20"/>
          <w:spacing w:val="-14"/>
          <w:w w:val="95"/>
        </w:rPr>
        <w:t> </w:t>
      </w:r>
      <w:r>
        <w:rPr>
          <w:color w:val="231F20"/>
          <w:spacing w:val="-3"/>
          <w:w w:val="95"/>
        </w:rPr>
        <w:t>texto</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spacing w:val="-3"/>
          <w:w w:val="95"/>
        </w:rPr>
        <w:t>ficcionalización</w:t>
      </w:r>
      <w:r>
        <w:rPr>
          <w:color w:val="231F20"/>
          <w:spacing w:val="-14"/>
          <w:w w:val="95"/>
        </w:rPr>
        <w:t> </w:t>
      </w:r>
      <w:r>
        <w:rPr>
          <w:color w:val="231F20"/>
          <w:w w:val="95"/>
        </w:rPr>
        <w:t>que</w:t>
      </w:r>
      <w:r>
        <w:rPr>
          <w:color w:val="231F20"/>
          <w:spacing w:val="-14"/>
          <w:w w:val="95"/>
        </w:rPr>
        <w:t> </w:t>
      </w:r>
      <w:r>
        <w:rPr>
          <w:color w:val="231F20"/>
          <w:spacing w:val="-4"/>
          <w:w w:val="95"/>
        </w:rPr>
        <w:t>Elizondo</w:t>
      </w:r>
      <w:r>
        <w:rPr>
          <w:color w:val="231F20"/>
          <w:spacing w:val="-14"/>
          <w:w w:val="95"/>
        </w:rPr>
        <w:t> </w:t>
      </w:r>
      <w:r>
        <w:rPr>
          <w:color w:val="231F20"/>
          <w:spacing w:val="-4"/>
          <w:w w:val="95"/>
        </w:rPr>
        <w:t>realiza</w:t>
      </w:r>
      <w:r>
        <w:rPr>
          <w:color w:val="231F20"/>
          <w:spacing w:val="-3"/>
          <w:w w:val="89"/>
        </w:rPr>
        <w:t> </w:t>
      </w:r>
      <w:r>
        <w:rPr>
          <w:color w:val="231F20"/>
        </w:rPr>
        <w:t>de</w:t>
      </w:r>
      <w:r>
        <w:rPr>
          <w:color w:val="231F20"/>
          <w:spacing w:val="-29"/>
        </w:rPr>
        <w:t> </w:t>
      </w:r>
      <w:r>
        <w:rPr>
          <w:color w:val="231F20"/>
        </w:rPr>
        <w:t>su</w:t>
      </w:r>
      <w:r>
        <w:rPr>
          <w:color w:val="231F20"/>
          <w:spacing w:val="-29"/>
        </w:rPr>
        <w:t> </w:t>
      </w:r>
      <w:r>
        <w:rPr>
          <w:color w:val="231F20"/>
          <w:spacing w:val="-3"/>
        </w:rPr>
        <w:t>figura,</w:t>
      </w:r>
      <w:r>
        <w:rPr>
          <w:color w:val="231F20"/>
          <w:spacing w:val="-29"/>
        </w:rPr>
        <w:t> </w:t>
      </w:r>
      <w:r>
        <w:rPr>
          <w:color w:val="231F20"/>
        </w:rPr>
        <w:t>es</w:t>
      </w:r>
      <w:r>
        <w:rPr>
          <w:color w:val="231F20"/>
          <w:spacing w:val="-29"/>
        </w:rPr>
        <w:t> </w:t>
      </w:r>
      <w:r>
        <w:rPr>
          <w:color w:val="231F20"/>
          <w:spacing w:val="-3"/>
        </w:rPr>
        <w:t>posible</w:t>
      </w:r>
      <w:r>
        <w:rPr>
          <w:color w:val="231F20"/>
          <w:spacing w:val="-29"/>
        </w:rPr>
        <w:t> </w:t>
      </w:r>
      <w:r>
        <w:rPr>
          <w:color w:val="231F20"/>
          <w:spacing w:val="-3"/>
        </w:rPr>
        <w:t>inferir</w:t>
      </w:r>
      <w:r>
        <w:rPr>
          <w:color w:val="231F20"/>
          <w:spacing w:val="-29"/>
        </w:rPr>
        <w:t> </w:t>
      </w:r>
      <w:r>
        <w:rPr>
          <w:color w:val="231F20"/>
          <w:spacing w:val="-3"/>
        </w:rPr>
        <w:t>—por</w:t>
      </w:r>
      <w:r>
        <w:rPr>
          <w:color w:val="231F20"/>
          <w:spacing w:val="-29"/>
        </w:rPr>
        <w:t> </w:t>
      </w:r>
      <w:r>
        <w:rPr>
          <w:color w:val="231F20"/>
        </w:rPr>
        <w:t>la</w:t>
      </w:r>
      <w:r>
        <w:rPr>
          <w:color w:val="231F20"/>
          <w:spacing w:val="-29"/>
        </w:rPr>
        <w:t> </w:t>
      </w:r>
      <w:r>
        <w:rPr>
          <w:color w:val="231F20"/>
          <w:spacing w:val="-3"/>
        </w:rPr>
        <w:t>relación</w:t>
      </w:r>
      <w:r>
        <w:rPr>
          <w:color w:val="231F20"/>
          <w:spacing w:val="-29"/>
        </w:rPr>
        <w:t> </w:t>
      </w:r>
      <w:r>
        <w:rPr>
          <w:color w:val="231F20"/>
          <w:spacing w:val="-3"/>
        </w:rPr>
        <w:t>impuesta</w:t>
      </w:r>
      <w:r>
        <w:rPr>
          <w:color w:val="231F20"/>
          <w:spacing w:val="-29"/>
        </w:rPr>
        <w:t> </w:t>
      </w:r>
      <w:r>
        <w:rPr>
          <w:color w:val="231F20"/>
          <w:spacing w:val="-3"/>
        </w:rPr>
        <w:t>autor-narra-</w:t>
      </w:r>
      <w:r>
        <w:rPr>
          <w:color w:val="231F20"/>
          <w:w w:val="96"/>
        </w:rPr>
        <w:t> </w:t>
      </w:r>
      <w:r>
        <w:rPr>
          <w:color w:val="231F20"/>
          <w:spacing w:val="-3"/>
        </w:rPr>
        <w:t>dor— </w:t>
      </w:r>
      <w:r>
        <w:rPr>
          <w:color w:val="231F20"/>
        </w:rPr>
        <w:t>que la </w:t>
      </w:r>
      <w:r>
        <w:rPr>
          <w:color w:val="231F20"/>
          <w:spacing w:val="-3"/>
        </w:rPr>
        <w:t>ubicación </w:t>
      </w:r>
      <w:r>
        <w:rPr>
          <w:color w:val="231F20"/>
        </w:rPr>
        <w:t>de la </w:t>
      </w:r>
      <w:r>
        <w:rPr>
          <w:color w:val="231F20"/>
          <w:spacing w:val="-3"/>
        </w:rPr>
        <w:t>entidad narrativa </w:t>
      </w:r>
      <w:r>
        <w:rPr>
          <w:color w:val="231F20"/>
        </w:rPr>
        <w:t>es </w:t>
      </w:r>
      <w:r>
        <w:rPr>
          <w:color w:val="231F20"/>
          <w:spacing w:val="-4"/>
        </w:rPr>
        <w:t>México.</w:t>
      </w:r>
      <w:r>
        <w:rPr>
          <w:color w:val="231F20"/>
          <w:spacing w:val="22"/>
        </w:rPr>
        <w:t> </w:t>
      </w:r>
      <w:r>
        <w:rPr>
          <w:color w:val="231F20"/>
          <w:spacing w:val="-3"/>
        </w:rPr>
        <w:t>Sólo</w:t>
      </w:r>
      <w:r>
        <w:rPr>
          <w:color w:val="231F20"/>
          <w:spacing w:val="6"/>
        </w:rPr>
        <w:t> </w:t>
      </w:r>
      <w:r>
        <w:rPr>
          <w:color w:val="231F20"/>
          <w:spacing w:val="-3"/>
        </w:rPr>
        <w:t>de</w:t>
      </w:r>
      <w:r>
        <w:rPr>
          <w:color w:val="231F20"/>
          <w:spacing w:val="-3"/>
          <w:w w:val="95"/>
        </w:rPr>
        <w:t> </w:t>
      </w:r>
      <w:r>
        <w:rPr>
          <w:color w:val="231F20"/>
          <w:spacing w:val="-3"/>
        </w:rPr>
        <w:t>esta</w:t>
      </w:r>
      <w:r>
        <w:rPr>
          <w:color w:val="231F20"/>
          <w:spacing w:val="-10"/>
        </w:rPr>
        <w:t> </w:t>
      </w:r>
      <w:r>
        <w:rPr>
          <w:color w:val="231F20"/>
          <w:spacing w:val="-3"/>
        </w:rPr>
        <w:t>forma</w:t>
      </w:r>
      <w:r>
        <w:rPr>
          <w:color w:val="231F20"/>
          <w:spacing w:val="-10"/>
        </w:rPr>
        <w:t> </w:t>
      </w:r>
      <w:r>
        <w:rPr>
          <w:color w:val="231F20"/>
        </w:rPr>
        <w:t>el</w:t>
      </w:r>
      <w:r>
        <w:rPr>
          <w:color w:val="231F20"/>
          <w:spacing w:val="-10"/>
        </w:rPr>
        <w:t> </w:t>
      </w:r>
      <w:r>
        <w:rPr>
          <w:color w:val="231F20"/>
          <w:spacing w:val="-3"/>
        </w:rPr>
        <w:t>juego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spacing w:val="-3"/>
        </w:rPr>
        <w:t>texto</w:t>
      </w:r>
      <w:r>
        <w:rPr>
          <w:color w:val="231F20"/>
          <w:spacing w:val="-10"/>
        </w:rPr>
        <w:t> </w:t>
      </w:r>
      <w:r>
        <w:rPr>
          <w:color w:val="231F20"/>
          <w:spacing w:val="-3"/>
        </w:rPr>
        <w:t>realiza</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spacing w:val="-3"/>
        </w:rPr>
        <w:t>noción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antípoda</w:t>
      </w:r>
      <w:r>
        <w:rPr>
          <w:color w:val="231F20"/>
          <w:spacing w:val="-3"/>
          <w:w w:val="98"/>
        </w:rPr>
        <w:t> </w:t>
      </w:r>
      <w:r>
        <w:rPr>
          <w:color w:val="231F20"/>
        </w:rPr>
        <w:t>se</w:t>
      </w:r>
      <w:r>
        <w:rPr>
          <w:color w:val="231F20"/>
          <w:spacing w:val="-28"/>
        </w:rPr>
        <w:t> </w:t>
      </w:r>
      <w:r>
        <w:rPr>
          <w:color w:val="231F20"/>
          <w:spacing w:val="-3"/>
        </w:rPr>
        <w:t>hace</w:t>
      </w:r>
      <w:r>
        <w:rPr>
          <w:color w:val="231F20"/>
          <w:spacing w:val="-28"/>
        </w:rPr>
        <w:t> </w:t>
      </w:r>
      <w:r>
        <w:rPr>
          <w:color w:val="231F20"/>
          <w:spacing w:val="-3"/>
        </w:rPr>
        <w:t>posible.</w:t>
      </w:r>
      <w:r>
        <w:rPr>
          <w:color w:val="231F20"/>
          <w:spacing w:val="-28"/>
        </w:rPr>
        <w:t> </w:t>
      </w:r>
      <w:r>
        <w:rPr>
          <w:color w:val="231F20"/>
        </w:rPr>
        <w:t>La</w:t>
      </w:r>
      <w:r>
        <w:rPr>
          <w:color w:val="231F20"/>
          <w:spacing w:val="-28"/>
        </w:rPr>
        <w:t> </w:t>
      </w:r>
      <w:r>
        <w:rPr>
          <w:color w:val="231F20"/>
          <w:spacing w:val="-3"/>
        </w:rPr>
        <w:t>antípoda</w:t>
      </w:r>
      <w:r>
        <w:rPr>
          <w:color w:val="231F20"/>
          <w:spacing w:val="-28"/>
        </w:rPr>
        <w:t> </w:t>
      </w:r>
      <w:r>
        <w:rPr>
          <w:color w:val="231F20"/>
        </w:rPr>
        <w:t>de</w:t>
      </w:r>
      <w:r>
        <w:rPr>
          <w:color w:val="231F20"/>
          <w:spacing w:val="-28"/>
        </w:rPr>
        <w:t> </w:t>
      </w:r>
      <w:r>
        <w:rPr>
          <w:color w:val="231F20"/>
          <w:spacing w:val="-3"/>
        </w:rPr>
        <w:t>nuestro</w:t>
      </w:r>
      <w:r>
        <w:rPr>
          <w:color w:val="231F20"/>
          <w:spacing w:val="-28"/>
        </w:rPr>
        <w:t> </w:t>
      </w:r>
      <w:r>
        <w:rPr>
          <w:color w:val="231F20"/>
          <w:spacing w:val="-3"/>
        </w:rPr>
        <w:t>país</w:t>
      </w:r>
      <w:r>
        <w:rPr>
          <w:color w:val="231F20"/>
          <w:spacing w:val="-28"/>
        </w:rPr>
        <w:t> </w:t>
      </w:r>
      <w:r>
        <w:rPr>
          <w:color w:val="231F20"/>
        </w:rPr>
        <w:t>se</w:t>
      </w:r>
      <w:r>
        <w:rPr>
          <w:color w:val="231F20"/>
          <w:spacing w:val="-28"/>
        </w:rPr>
        <w:t> </w:t>
      </w:r>
      <w:r>
        <w:rPr>
          <w:color w:val="231F20"/>
          <w:spacing w:val="-3"/>
        </w:rPr>
        <w:t>ubica</w:t>
      </w:r>
      <w:r>
        <w:rPr>
          <w:color w:val="231F20"/>
          <w:spacing w:val="-28"/>
        </w:rPr>
        <w:t> </w:t>
      </w:r>
      <w:r>
        <w:rPr>
          <w:color w:val="231F20"/>
        </w:rPr>
        <w:t>al</w:t>
      </w:r>
      <w:r>
        <w:rPr>
          <w:color w:val="231F20"/>
          <w:spacing w:val="-28"/>
        </w:rPr>
        <w:t> </w:t>
      </w:r>
      <w:r>
        <w:rPr>
          <w:color w:val="231F20"/>
        </w:rPr>
        <w:t>sur</w:t>
      </w:r>
      <w:r>
        <w:rPr>
          <w:color w:val="231F20"/>
          <w:spacing w:val="-28"/>
        </w:rPr>
        <w:t> </w:t>
      </w:r>
      <w:r>
        <w:rPr>
          <w:color w:val="231F20"/>
        </w:rPr>
        <w:t>del</w:t>
      </w:r>
      <w:r>
        <w:rPr>
          <w:color w:val="231F20"/>
          <w:spacing w:val="-28"/>
        </w:rPr>
        <w:t> </w:t>
      </w:r>
      <w:r>
        <w:rPr>
          <w:color w:val="231F20"/>
          <w:spacing w:val="-3"/>
        </w:rPr>
        <w:t>océano</w:t>
      </w:r>
      <w:r>
        <w:rPr>
          <w:color w:val="231F20"/>
          <w:spacing w:val="-3"/>
          <w:w w:val="95"/>
        </w:rPr>
        <w:t> </w:t>
      </w:r>
      <w:r>
        <w:rPr>
          <w:color w:val="231F20"/>
          <w:spacing w:val="-3"/>
        </w:rPr>
        <w:t>Índico,</w:t>
      </w:r>
      <w:r>
        <w:rPr>
          <w:color w:val="231F20"/>
          <w:spacing w:val="-28"/>
        </w:rPr>
        <w:t> </w:t>
      </w:r>
      <w:r>
        <w:rPr>
          <w:color w:val="231F20"/>
          <w:spacing w:val="-3"/>
        </w:rPr>
        <w:t>espacio</w:t>
      </w:r>
      <w:r>
        <w:rPr>
          <w:color w:val="231F20"/>
          <w:spacing w:val="-28"/>
        </w:rPr>
        <w:t> </w:t>
      </w:r>
      <w:r>
        <w:rPr>
          <w:color w:val="231F20"/>
          <w:spacing w:val="-3"/>
        </w:rPr>
        <w:t>donde,</w:t>
      </w:r>
      <w:r>
        <w:rPr>
          <w:color w:val="231F20"/>
          <w:spacing w:val="-28"/>
        </w:rPr>
        <w:t> </w:t>
      </w:r>
      <w:r>
        <w:rPr>
          <w:color w:val="231F20"/>
        </w:rPr>
        <w:t>en</w:t>
      </w:r>
      <w:r>
        <w:rPr>
          <w:color w:val="231F20"/>
          <w:spacing w:val="-28"/>
        </w:rPr>
        <w:t> </w:t>
      </w:r>
      <w:r>
        <w:rPr>
          <w:color w:val="231F20"/>
          <w:spacing w:val="-3"/>
        </w:rPr>
        <w:t>efecto,</w:t>
      </w:r>
      <w:r>
        <w:rPr>
          <w:color w:val="231F20"/>
          <w:spacing w:val="-28"/>
        </w:rPr>
        <w:t> </w:t>
      </w:r>
      <w:r>
        <w:rPr>
          <w:color w:val="231F20"/>
        </w:rPr>
        <w:t>hay</w:t>
      </w:r>
      <w:r>
        <w:rPr>
          <w:color w:val="231F20"/>
          <w:spacing w:val="-28"/>
        </w:rPr>
        <w:t> </w:t>
      </w:r>
      <w:r>
        <w:rPr>
          <w:color w:val="231F20"/>
          <w:spacing w:val="-3"/>
        </w:rPr>
        <w:t>islas</w:t>
      </w:r>
      <w:r>
        <w:rPr>
          <w:color w:val="231F20"/>
          <w:spacing w:val="-28"/>
        </w:rPr>
        <w:t> </w:t>
      </w:r>
      <w:r>
        <w:rPr>
          <w:color w:val="231F20"/>
          <w:spacing w:val="-3"/>
        </w:rPr>
        <w:t>desiertas.</w:t>
      </w:r>
      <w:r>
        <w:rPr>
          <w:color w:val="231F20"/>
          <w:spacing w:val="-28"/>
        </w:rPr>
        <w:t> </w:t>
      </w:r>
      <w:r>
        <w:rPr>
          <w:color w:val="231F20"/>
          <w:spacing w:val="-3"/>
        </w:rPr>
        <w:t>Ahora</w:t>
      </w:r>
      <w:r>
        <w:rPr>
          <w:color w:val="231F20"/>
          <w:spacing w:val="-28"/>
        </w:rPr>
        <w:t> </w:t>
      </w:r>
      <w:r>
        <w:rPr>
          <w:color w:val="231F20"/>
          <w:spacing w:val="-3"/>
        </w:rPr>
        <w:t>bien,</w:t>
      </w:r>
      <w:r>
        <w:rPr>
          <w:color w:val="231F20"/>
          <w:spacing w:val="-28"/>
        </w:rPr>
        <w:t> </w:t>
      </w:r>
      <w:r>
        <w:rPr>
          <w:color w:val="231F20"/>
        </w:rPr>
        <w:t>si</w:t>
      </w:r>
      <w:r>
        <w:rPr>
          <w:color w:val="231F20"/>
          <w:spacing w:val="-28"/>
        </w:rPr>
        <w:t> </w:t>
      </w:r>
      <w:r>
        <w:rPr>
          <w:color w:val="231F20"/>
          <w:spacing w:val="-3"/>
        </w:rPr>
        <w:t>en</w:t>
      </w:r>
      <w:r>
        <w:rPr>
          <w:color w:val="231F20"/>
          <w:spacing w:val="-3"/>
          <w:w w:val="97"/>
        </w:rPr>
        <w:t> </w:t>
      </w:r>
      <w:r>
        <w:rPr>
          <w:color w:val="231F20"/>
        </w:rPr>
        <w:t>un </w:t>
      </w:r>
      <w:r>
        <w:rPr>
          <w:color w:val="231F20"/>
          <w:spacing w:val="-3"/>
        </w:rPr>
        <w:t>mapamundi dibujamos </w:t>
      </w:r>
      <w:r>
        <w:rPr>
          <w:color w:val="231F20"/>
        </w:rPr>
        <w:t>una </w:t>
      </w:r>
      <w:r>
        <w:rPr>
          <w:color w:val="231F20"/>
          <w:spacing w:val="-3"/>
        </w:rPr>
        <w:t>línea desde </w:t>
      </w:r>
      <w:r>
        <w:rPr>
          <w:color w:val="231F20"/>
        </w:rPr>
        <w:t>el sur del</w:t>
      </w:r>
      <w:r>
        <w:rPr>
          <w:color w:val="231F20"/>
          <w:spacing w:val="-17"/>
        </w:rPr>
        <w:t> </w:t>
      </w:r>
      <w:r>
        <w:rPr>
          <w:color w:val="231F20"/>
          <w:spacing w:val="-3"/>
        </w:rPr>
        <w:t>océano</w:t>
      </w:r>
      <w:r>
        <w:rPr>
          <w:color w:val="231F20"/>
          <w:spacing w:val="-4"/>
        </w:rPr>
        <w:t> Índico</w:t>
      </w:r>
      <w:r>
        <w:rPr>
          <w:color w:val="231F20"/>
          <w:spacing w:val="-3"/>
          <w:w w:val="97"/>
        </w:rPr>
        <w:t> </w:t>
      </w:r>
      <w:r>
        <w:rPr>
          <w:color w:val="231F20"/>
        </w:rPr>
        <w:t>en </w:t>
      </w:r>
      <w:r>
        <w:rPr>
          <w:color w:val="231F20"/>
          <w:spacing w:val="-3"/>
        </w:rPr>
        <w:t>dirección </w:t>
      </w:r>
      <w:r>
        <w:rPr>
          <w:color w:val="231F20"/>
        </w:rPr>
        <w:t>a </w:t>
      </w:r>
      <w:r>
        <w:rPr>
          <w:color w:val="231F20"/>
          <w:spacing w:val="-3"/>
        </w:rPr>
        <w:t>Zürich </w:t>
      </w:r>
      <w:r>
        <w:rPr>
          <w:color w:val="231F20"/>
          <w:spacing w:val="-4"/>
        </w:rPr>
        <w:t>(Suiza) </w:t>
      </w:r>
      <w:r>
        <w:rPr>
          <w:color w:val="231F20"/>
        </w:rPr>
        <w:t>y de ahí </w:t>
      </w:r>
      <w:r>
        <w:rPr>
          <w:color w:val="231F20"/>
          <w:spacing w:val="-3"/>
        </w:rPr>
        <w:t>otra línea hacia</w:t>
      </w:r>
      <w:r>
        <w:rPr>
          <w:color w:val="231F20"/>
          <w:spacing w:val="12"/>
        </w:rPr>
        <w:t> </w:t>
      </w:r>
      <w:r>
        <w:rPr>
          <w:color w:val="231F20"/>
        </w:rPr>
        <w:t>la</w:t>
      </w:r>
      <w:r>
        <w:rPr>
          <w:color w:val="231F20"/>
          <w:spacing w:val="-1"/>
        </w:rPr>
        <w:t> </w:t>
      </w:r>
      <w:r>
        <w:rPr>
          <w:color w:val="231F20"/>
          <w:spacing w:val="-3"/>
        </w:rPr>
        <w:t>ubicación</w:t>
      </w:r>
      <w:r>
        <w:rPr>
          <w:color w:val="231F20"/>
          <w:spacing w:val="-3"/>
          <w:w w:val="96"/>
        </w:rPr>
        <w:t> </w:t>
      </w:r>
      <w:r>
        <w:rPr>
          <w:color w:val="231F20"/>
        </w:rPr>
        <w:t>de</w:t>
      </w:r>
      <w:r>
        <w:rPr>
          <w:color w:val="231F20"/>
          <w:spacing w:val="-12"/>
        </w:rPr>
        <w:t> </w:t>
      </w:r>
      <w:r>
        <w:rPr>
          <w:color w:val="231F20"/>
          <w:spacing w:val="-4"/>
        </w:rPr>
        <w:t>México,</w:t>
      </w:r>
      <w:r>
        <w:rPr>
          <w:color w:val="231F20"/>
          <w:spacing w:val="-12"/>
        </w:rPr>
        <w:t> </w:t>
      </w:r>
      <w:r>
        <w:rPr>
          <w:color w:val="231F20"/>
        </w:rPr>
        <w:t>nos</w:t>
      </w:r>
      <w:r>
        <w:rPr>
          <w:color w:val="231F20"/>
          <w:spacing w:val="-12"/>
        </w:rPr>
        <w:t> </w:t>
      </w:r>
      <w:r>
        <w:rPr>
          <w:color w:val="231F20"/>
          <w:spacing w:val="-3"/>
        </w:rPr>
        <w:t>encontraremos</w:t>
      </w:r>
      <w:r>
        <w:rPr>
          <w:color w:val="231F20"/>
          <w:spacing w:val="-12"/>
        </w:rPr>
        <w:t> </w:t>
      </w:r>
      <w:r>
        <w:rPr>
          <w:color w:val="231F20"/>
        </w:rPr>
        <w:t>con</w:t>
      </w:r>
      <w:r>
        <w:rPr>
          <w:color w:val="231F20"/>
          <w:spacing w:val="-12"/>
        </w:rPr>
        <w:t> </w:t>
      </w:r>
      <w:r>
        <w:rPr>
          <w:color w:val="231F20"/>
        </w:rPr>
        <w:t>un</w:t>
      </w:r>
      <w:r>
        <w:rPr>
          <w:color w:val="231F20"/>
          <w:spacing w:val="-12"/>
        </w:rPr>
        <w:t> </w:t>
      </w:r>
      <w:r>
        <w:rPr>
          <w:color w:val="231F20"/>
          <w:spacing w:val="-3"/>
        </w:rPr>
        <w:t>trazo</w:t>
      </w:r>
      <w:r>
        <w:rPr>
          <w:color w:val="231F20"/>
          <w:spacing w:val="-12"/>
        </w:rPr>
        <w:t> </w:t>
      </w:r>
      <w:r>
        <w:rPr>
          <w:color w:val="231F20"/>
        </w:rPr>
        <w:t>que</w:t>
      </w:r>
      <w:r>
        <w:rPr>
          <w:color w:val="231F20"/>
          <w:spacing w:val="-12"/>
        </w:rPr>
        <w:t> </w:t>
      </w:r>
      <w:r>
        <w:rPr>
          <w:color w:val="231F20"/>
          <w:spacing w:val="-3"/>
        </w:rPr>
        <w:t>reproduce</w:t>
      </w:r>
      <w:r>
        <w:rPr>
          <w:color w:val="231F20"/>
          <w:spacing w:val="-12"/>
        </w:rPr>
        <w:t> </w:t>
      </w:r>
      <w:r>
        <w:rPr>
          <w:color w:val="231F20"/>
        </w:rPr>
        <w:t>la</w:t>
      </w:r>
      <w:r>
        <w:rPr>
          <w:color w:val="231F20"/>
          <w:spacing w:val="-12"/>
        </w:rPr>
        <w:t> </w:t>
      </w:r>
      <w:r>
        <w:rPr>
          <w:color w:val="231F20"/>
          <w:spacing w:val="-4"/>
        </w:rPr>
        <w:t>repre-</w:t>
      </w:r>
      <w:r>
        <w:rPr>
          <w:color w:val="231F20"/>
          <w:w w:val="96"/>
        </w:rPr>
        <w:t> </w:t>
      </w:r>
      <w:r>
        <w:rPr>
          <w:color w:val="231F20"/>
          <w:spacing w:val="-3"/>
        </w:rPr>
        <w:t>sentación</w:t>
      </w:r>
      <w:r>
        <w:rPr>
          <w:color w:val="231F20"/>
          <w:spacing w:val="-27"/>
        </w:rPr>
        <w:t> </w:t>
      </w:r>
      <w:r>
        <w:rPr>
          <w:color w:val="231F20"/>
          <w:spacing w:val="-3"/>
        </w:rPr>
        <w:t>gráfica</w:t>
      </w:r>
      <w:r>
        <w:rPr>
          <w:color w:val="231F20"/>
          <w:spacing w:val="-27"/>
        </w:rPr>
        <w:t> </w:t>
      </w:r>
      <w:r>
        <w:rPr>
          <w:color w:val="231F20"/>
        </w:rPr>
        <w:t>del</w:t>
      </w:r>
      <w:r>
        <w:rPr>
          <w:color w:val="231F20"/>
          <w:spacing w:val="-27"/>
        </w:rPr>
        <w:t> </w:t>
      </w:r>
      <w:r>
        <w:rPr>
          <w:color w:val="231F20"/>
          <w:spacing w:val="-3"/>
        </w:rPr>
        <w:t>camino</w:t>
      </w:r>
      <w:r>
        <w:rPr>
          <w:color w:val="231F20"/>
          <w:spacing w:val="-27"/>
        </w:rPr>
        <w:t> </w:t>
      </w:r>
      <w:r>
        <w:rPr>
          <w:color w:val="231F20"/>
        </w:rPr>
        <w:t>que</w:t>
      </w:r>
      <w:r>
        <w:rPr>
          <w:color w:val="231F20"/>
          <w:spacing w:val="-27"/>
        </w:rPr>
        <w:t> </w:t>
      </w:r>
      <w:r>
        <w:rPr>
          <w:color w:val="231F20"/>
          <w:spacing w:val="-3"/>
        </w:rPr>
        <w:t>sigue</w:t>
      </w:r>
      <w:r>
        <w:rPr>
          <w:color w:val="231F20"/>
          <w:spacing w:val="-27"/>
        </w:rPr>
        <w:t> </w:t>
      </w:r>
      <w:r>
        <w:rPr>
          <w:color w:val="231F20"/>
        </w:rPr>
        <w:t>la</w:t>
      </w:r>
      <w:r>
        <w:rPr>
          <w:color w:val="231F20"/>
          <w:spacing w:val="-27"/>
        </w:rPr>
        <w:t> </w:t>
      </w:r>
      <w:r>
        <w:rPr>
          <w:color w:val="231F20"/>
        </w:rPr>
        <w:t>luz</w:t>
      </w:r>
      <w:r>
        <w:rPr>
          <w:color w:val="231F20"/>
          <w:spacing w:val="-27"/>
        </w:rPr>
        <w:t> </w:t>
      </w:r>
      <w:r>
        <w:rPr>
          <w:color w:val="231F20"/>
        </w:rPr>
        <w:t>al</w:t>
      </w:r>
      <w:r>
        <w:rPr>
          <w:color w:val="231F20"/>
          <w:spacing w:val="-27"/>
        </w:rPr>
        <w:t> </w:t>
      </w:r>
      <w:r>
        <w:rPr>
          <w:color w:val="231F20"/>
          <w:spacing w:val="-3"/>
        </w:rPr>
        <w:t>reflejarse.</w:t>
      </w:r>
      <w:r>
        <w:rPr>
          <w:color w:val="231F20"/>
          <w:spacing w:val="-32"/>
        </w:rPr>
        <w:t> </w:t>
      </w:r>
      <w:r>
        <w:rPr>
          <w:color w:val="231F20"/>
          <w:spacing w:val="-7"/>
        </w:rPr>
        <w:t>Tomando</w:t>
      </w:r>
      <w:r>
        <w:rPr>
          <w:color w:val="231F20"/>
          <w:spacing w:val="-27"/>
        </w:rPr>
        <w:t> </w:t>
      </w:r>
      <w:r>
        <w:rPr>
          <w:color w:val="231F20"/>
        </w:rPr>
        <w:t>a</w:t>
      </w:r>
      <w:r>
        <w:rPr>
          <w:color w:val="231F20"/>
          <w:w w:val="91"/>
        </w:rPr>
        <w:t> </w:t>
      </w:r>
      <w:r>
        <w:rPr>
          <w:color w:val="231F20"/>
          <w:spacing w:val="-3"/>
        </w:rPr>
        <w:t>Zürich</w:t>
      </w:r>
      <w:r>
        <w:rPr>
          <w:color w:val="231F20"/>
          <w:spacing w:val="-14"/>
        </w:rPr>
        <w:t> </w:t>
      </w:r>
      <w:r>
        <w:rPr>
          <w:color w:val="231F20"/>
          <w:spacing w:val="-3"/>
        </w:rPr>
        <w:t>como</w:t>
      </w:r>
      <w:r>
        <w:rPr>
          <w:color w:val="231F20"/>
          <w:spacing w:val="-14"/>
        </w:rPr>
        <w:t> </w:t>
      </w:r>
      <w:r>
        <w:rPr>
          <w:color w:val="231F20"/>
        </w:rPr>
        <w:t>el</w:t>
      </w:r>
      <w:r>
        <w:rPr>
          <w:color w:val="231F20"/>
          <w:spacing w:val="-14"/>
        </w:rPr>
        <w:t> </w:t>
      </w:r>
      <w:r>
        <w:rPr>
          <w:color w:val="231F20"/>
          <w:spacing w:val="-3"/>
        </w:rPr>
        <w:t>punto</w:t>
      </w:r>
      <w:r>
        <w:rPr>
          <w:color w:val="231F20"/>
          <w:spacing w:val="-14"/>
        </w:rPr>
        <w:t> </w:t>
      </w:r>
      <w:r>
        <w:rPr>
          <w:color w:val="231F20"/>
        </w:rPr>
        <w:t>de</w:t>
      </w:r>
      <w:r>
        <w:rPr>
          <w:color w:val="231F20"/>
          <w:spacing w:val="-14"/>
        </w:rPr>
        <w:t> </w:t>
      </w:r>
      <w:r>
        <w:rPr>
          <w:color w:val="231F20"/>
          <w:spacing w:val="-3"/>
        </w:rPr>
        <w:t>incidencia</w:t>
      </w:r>
      <w:r>
        <w:rPr>
          <w:color w:val="231F20"/>
          <w:spacing w:val="-14"/>
        </w:rPr>
        <w:t> </w:t>
      </w:r>
      <w:r>
        <w:rPr>
          <w:color w:val="231F20"/>
        </w:rPr>
        <w:t>(es</w:t>
      </w:r>
      <w:r>
        <w:rPr>
          <w:color w:val="231F20"/>
          <w:spacing w:val="-14"/>
        </w:rPr>
        <w:t> </w:t>
      </w:r>
      <w:r>
        <w:rPr>
          <w:color w:val="231F20"/>
          <w:spacing w:val="-5"/>
        </w:rPr>
        <w:t>decir,</w:t>
      </w:r>
      <w:r>
        <w:rPr>
          <w:color w:val="231F20"/>
          <w:spacing w:val="-14"/>
        </w:rPr>
        <w:t> </w:t>
      </w:r>
      <w:r>
        <w:rPr>
          <w:color w:val="231F20"/>
        </w:rPr>
        <w:t>el</w:t>
      </w:r>
      <w:r>
        <w:rPr>
          <w:color w:val="231F20"/>
          <w:spacing w:val="-14"/>
        </w:rPr>
        <w:t> </w:t>
      </w:r>
      <w:r>
        <w:rPr>
          <w:color w:val="231F20"/>
          <w:spacing w:val="-3"/>
        </w:rPr>
        <w:t>punto</w:t>
      </w:r>
      <w:r>
        <w:rPr>
          <w:color w:val="231F20"/>
          <w:spacing w:val="-14"/>
        </w:rPr>
        <w:t> </w:t>
      </w:r>
      <w:r>
        <w:rPr>
          <w:color w:val="231F20"/>
          <w:spacing w:val="-3"/>
        </w:rPr>
        <w:t>donde</w:t>
      </w:r>
      <w:r>
        <w:rPr>
          <w:color w:val="231F20"/>
          <w:spacing w:val="-14"/>
        </w:rPr>
        <w:t> </w:t>
      </w:r>
      <w:r>
        <w:rPr>
          <w:color w:val="231F20"/>
        </w:rPr>
        <w:t>el</w:t>
      </w:r>
      <w:r>
        <w:rPr>
          <w:color w:val="231F20"/>
          <w:spacing w:val="-14"/>
        </w:rPr>
        <w:t> </w:t>
      </w:r>
      <w:r>
        <w:rPr>
          <w:color w:val="231F20"/>
          <w:spacing w:val="-3"/>
        </w:rPr>
        <w:t>rayo</w:t>
      </w:r>
      <w:r>
        <w:rPr>
          <w:color w:val="231F20"/>
          <w:w w:val="97"/>
        </w:rPr>
        <w:t> </w:t>
      </w:r>
      <w:r>
        <w:rPr>
          <w:color w:val="231F20"/>
        </w:rPr>
        <w:t>de</w:t>
      </w:r>
      <w:r>
        <w:rPr>
          <w:color w:val="231F20"/>
          <w:spacing w:val="-34"/>
        </w:rPr>
        <w:t> </w:t>
      </w:r>
      <w:r>
        <w:rPr>
          <w:color w:val="231F20"/>
        </w:rPr>
        <w:t>luz</w:t>
      </w:r>
      <w:r>
        <w:rPr>
          <w:color w:val="231F20"/>
          <w:spacing w:val="-34"/>
        </w:rPr>
        <w:t> </w:t>
      </w:r>
      <w:r>
        <w:rPr>
          <w:color w:val="231F20"/>
          <w:spacing w:val="-3"/>
        </w:rPr>
        <w:t>toca</w:t>
      </w:r>
      <w:r>
        <w:rPr>
          <w:color w:val="231F20"/>
          <w:spacing w:val="-34"/>
        </w:rPr>
        <w:t> </w:t>
      </w:r>
      <w:r>
        <w:rPr>
          <w:color w:val="231F20"/>
        </w:rPr>
        <w:t>la</w:t>
      </w:r>
      <w:r>
        <w:rPr>
          <w:color w:val="231F20"/>
          <w:spacing w:val="-34"/>
        </w:rPr>
        <w:t> </w:t>
      </w:r>
      <w:r>
        <w:rPr>
          <w:color w:val="231F20"/>
          <w:spacing w:val="-3"/>
        </w:rPr>
        <w:t>superficie</w:t>
      </w:r>
      <w:r>
        <w:rPr>
          <w:color w:val="231F20"/>
          <w:spacing w:val="-34"/>
        </w:rPr>
        <w:t> </w:t>
      </w:r>
      <w:r>
        <w:rPr>
          <w:color w:val="231F20"/>
          <w:spacing w:val="-3"/>
        </w:rPr>
        <w:t>reflejante</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que</w:t>
      </w:r>
      <w:r>
        <w:rPr>
          <w:color w:val="231F20"/>
          <w:spacing w:val="-34"/>
        </w:rPr>
        <w:t> </w:t>
      </w:r>
      <w:r>
        <w:rPr>
          <w:color w:val="231F20"/>
          <w:spacing w:val="-3"/>
        </w:rPr>
        <w:t>refiere</w:t>
      </w:r>
      <w:r>
        <w:rPr>
          <w:color w:val="231F20"/>
          <w:spacing w:val="-34"/>
        </w:rPr>
        <w:t> </w:t>
      </w:r>
      <w:r>
        <w:rPr>
          <w:color w:val="231F20"/>
        </w:rPr>
        <w:t>la</w:t>
      </w:r>
      <w:r>
        <w:rPr>
          <w:color w:val="231F20"/>
          <w:spacing w:val="-34"/>
        </w:rPr>
        <w:t> </w:t>
      </w:r>
      <w:r>
        <w:rPr>
          <w:color w:val="231F20"/>
        </w:rPr>
        <w:t>ley</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física)</w:t>
      </w:r>
      <w:r>
        <w:rPr>
          <w:color w:val="231F20"/>
          <w:spacing w:val="-34"/>
        </w:rPr>
        <w:t> </w:t>
      </w:r>
      <w:r>
        <w:rPr>
          <w:color w:val="231F20"/>
        </w:rPr>
        <w:t>y</w:t>
      </w:r>
      <w:r>
        <w:rPr>
          <w:color w:val="231F20"/>
          <w:spacing w:val="-34"/>
        </w:rPr>
        <w:t> </w:t>
      </w:r>
      <w:r>
        <w:rPr>
          <w:color w:val="231F20"/>
          <w:spacing w:val="-3"/>
        </w:rPr>
        <w:t>si</w:t>
      </w:r>
      <w:r>
        <w:rPr>
          <w:color w:val="231F20"/>
          <w:spacing w:val="-3"/>
          <w:w w:val="86"/>
        </w:rPr>
        <w:t> </w:t>
      </w:r>
      <w:r>
        <w:rPr>
          <w:color w:val="231F20"/>
          <w:spacing w:val="-3"/>
        </w:rPr>
        <w:t>dibujamos</w:t>
      </w:r>
      <w:r>
        <w:rPr>
          <w:color w:val="231F20"/>
          <w:spacing w:val="-29"/>
        </w:rPr>
        <w:t> </w:t>
      </w:r>
      <w:r>
        <w:rPr>
          <w:color w:val="231F20"/>
        </w:rPr>
        <w:t>la</w:t>
      </w:r>
      <w:r>
        <w:rPr>
          <w:color w:val="231F20"/>
          <w:spacing w:val="-29"/>
        </w:rPr>
        <w:t> </w:t>
      </w:r>
      <w:r>
        <w:rPr>
          <w:color w:val="231F20"/>
          <w:spacing w:val="-3"/>
        </w:rPr>
        <w:t>normal,</w:t>
      </w:r>
      <w:r>
        <w:rPr>
          <w:color w:val="231F20"/>
          <w:spacing w:val="-29"/>
        </w:rPr>
        <w:t> </w:t>
      </w:r>
      <w:r>
        <w:rPr>
          <w:color w:val="231F20"/>
        </w:rPr>
        <w:t>en</w:t>
      </w:r>
      <w:r>
        <w:rPr>
          <w:color w:val="231F20"/>
          <w:spacing w:val="-29"/>
        </w:rPr>
        <w:t> </w:t>
      </w:r>
      <w:r>
        <w:rPr>
          <w:color w:val="231F20"/>
          <w:spacing w:val="-3"/>
        </w:rPr>
        <w:t>efecto,</w:t>
      </w:r>
      <w:r>
        <w:rPr>
          <w:color w:val="231F20"/>
          <w:spacing w:val="-29"/>
        </w:rPr>
        <w:t> </w:t>
      </w:r>
      <w:r>
        <w:rPr>
          <w:color w:val="231F20"/>
        </w:rPr>
        <w:t>los</w:t>
      </w:r>
      <w:r>
        <w:rPr>
          <w:color w:val="231F20"/>
          <w:spacing w:val="-29"/>
        </w:rPr>
        <w:t> </w:t>
      </w:r>
      <w:r>
        <w:rPr>
          <w:color w:val="231F20"/>
          <w:spacing w:val="-3"/>
        </w:rPr>
        <w:t>ángulos</w:t>
      </w:r>
      <w:r>
        <w:rPr>
          <w:color w:val="231F20"/>
          <w:spacing w:val="-29"/>
        </w:rPr>
        <w:t> </w:t>
      </w:r>
      <w:r>
        <w:rPr>
          <w:color w:val="231F20"/>
        </w:rPr>
        <w:t>de</w:t>
      </w:r>
      <w:r>
        <w:rPr>
          <w:color w:val="231F20"/>
          <w:spacing w:val="-29"/>
        </w:rPr>
        <w:t> </w:t>
      </w:r>
      <w:r>
        <w:rPr>
          <w:color w:val="231F20"/>
          <w:spacing w:val="-3"/>
        </w:rPr>
        <w:t>incidencia</w:t>
      </w:r>
      <w:r>
        <w:rPr>
          <w:color w:val="231F20"/>
          <w:spacing w:val="-29"/>
        </w:rPr>
        <w:t> </w:t>
      </w:r>
      <w:r>
        <w:rPr>
          <w:color w:val="231F20"/>
        </w:rPr>
        <w:t>(de</w:t>
      </w:r>
      <w:r>
        <w:rPr>
          <w:color w:val="231F20"/>
          <w:spacing w:val="-29"/>
        </w:rPr>
        <w:t> </w:t>
      </w:r>
      <w:r>
        <w:rPr>
          <w:color w:val="231F20"/>
          <w:spacing w:val="-4"/>
        </w:rPr>
        <w:t>México</w:t>
      </w:r>
      <w:r>
        <w:rPr>
          <w:color w:val="231F20"/>
          <w:spacing w:val="-3"/>
          <w:w w:val="91"/>
        </w:rPr>
        <w:t> </w:t>
      </w:r>
      <w:r>
        <w:rPr>
          <w:color w:val="231F20"/>
        </w:rPr>
        <w:t>a</w:t>
      </w:r>
      <w:r>
        <w:rPr>
          <w:color w:val="231F20"/>
          <w:spacing w:val="-28"/>
        </w:rPr>
        <w:t> </w:t>
      </w:r>
      <w:r>
        <w:rPr>
          <w:color w:val="231F20"/>
          <w:spacing w:val="-3"/>
        </w:rPr>
        <w:t>Zürich)</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spacing w:val="-3"/>
        </w:rPr>
        <w:t>reflexión</w:t>
      </w:r>
      <w:r>
        <w:rPr>
          <w:color w:val="231F20"/>
          <w:spacing w:val="-28"/>
        </w:rPr>
        <w:t> </w:t>
      </w:r>
      <w:r>
        <w:rPr>
          <w:color w:val="231F20"/>
        </w:rPr>
        <w:t>(de</w:t>
      </w:r>
      <w:r>
        <w:rPr>
          <w:color w:val="231F20"/>
          <w:spacing w:val="-28"/>
        </w:rPr>
        <w:t> </w:t>
      </w:r>
      <w:r>
        <w:rPr>
          <w:color w:val="231F20"/>
          <w:spacing w:val="-3"/>
        </w:rPr>
        <w:t>Zürich</w:t>
      </w:r>
      <w:r>
        <w:rPr>
          <w:color w:val="231F20"/>
          <w:spacing w:val="-28"/>
        </w:rPr>
        <w:t> </w:t>
      </w:r>
      <w:r>
        <w:rPr>
          <w:color w:val="231F20"/>
        </w:rPr>
        <w:t>al</w:t>
      </w:r>
      <w:r>
        <w:rPr>
          <w:color w:val="231F20"/>
          <w:spacing w:val="-28"/>
        </w:rPr>
        <w:t> </w:t>
      </w:r>
      <w:r>
        <w:rPr>
          <w:color w:val="231F20"/>
          <w:spacing w:val="-3"/>
        </w:rPr>
        <w:t>océano</w:t>
      </w:r>
      <w:r>
        <w:rPr>
          <w:color w:val="231F20"/>
          <w:spacing w:val="-28"/>
        </w:rPr>
        <w:t> </w:t>
      </w:r>
      <w:r>
        <w:rPr>
          <w:color w:val="231F20"/>
          <w:spacing w:val="-3"/>
        </w:rPr>
        <w:t>Índico)</w:t>
      </w:r>
      <w:r>
        <w:rPr>
          <w:color w:val="231F20"/>
          <w:spacing w:val="-28"/>
        </w:rPr>
        <w:t> </w:t>
      </w:r>
      <w:r>
        <w:rPr>
          <w:color w:val="231F20"/>
          <w:spacing w:val="-3"/>
        </w:rPr>
        <w:t>serán</w:t>
      </w:r>
      <w:r>
        <w:rPr>
          <w:color w:val="231F20"/>
          <w:spacing w:val="-28"/>
        </w:rPr>
        <w:t> </w:t>
      </w:r>
      <w:r>
        <w:rPr>
          <w:color w:val="231F20"/>
          <w:spacing w:val="-3"/>
        </w:rPr>
        <w:t>iguales.</w:t>
      </w:r>
      <w:r>
        <w:rPr>
          <w:color w:val="231F20"/>
          <w:spacing w:val="-3"/>
          <w:position w:val="8"/>
          <w:sz w:val="13"/>
        </w:rPr>
        <w:t>205</w:t>
      </w:r>
      <w:r>
        <w:rPr>
          <w:color w:val="231F20"/>
          <w:spacing w:val="-2"/>
          <w:w w:val="103"/>
          <w:position w:val="8"/>
          <w:sz w:val="13"/>
        </w:rPr>
        <w:t> </w:t>
      </w:r>
      <w:r>
        <w:rPr>
          <w:color w:val="231F20"/>
        </w:rPr>
        <w:t>De</w:t>
      </w:r>
      <w:r>
        <w:rPr>
          <w:color w:val="231F20"/>
          <w:spacing w:val="-11"/>
        </w:rPr>
        <w:t> </w:t>
      </w:r>
      <w:r>
        <w:rPr>
          <w:color w:val="231F20"/>
        </w:rPr>
        <w:t>esta</w:t>
      </w:r>
      <w:r>
        <w:rPr>
          <w:color w:val="231F20"/>
          <w:spacing w:val="-11"/>
        </w:rPr>
        <w:t> </w:t>
      </w:r>
      <w:r>
        <w:rPr>
          <w:color w:val="231F20"/>
        </w:rPr>
        <w:t>forma,</w:t>
      </w:r>
      <w:r>
        <w:rPr>
          <w:color w:val="231F20"/>
          <w:spacing w:val="-11"/>
        </w:rPr>
        <w:t> </w:t>
      </w:r>
      <w:r>
        <w:rPr>
          <w:color w:val="231F20"/>
        </w:rPr>
        <w:t>Elizondo</w:t>
      </w:r>
      <w:r>
        <w:rPr>
          <w:color w:val="231F20"/>
          <w:spacing w:val="-11"/>
        </w:rPr>
        <w:t> </w:t>
      </w:r>
      <w:r>
        <w:rPr>
          <w:color w:val="231F20"/>
        </w:rPr>
        <w:t>introduce</w:t>
      </w:r>
      <w:r>
        <w:rPr>
          <w:color w:val="231F20"/>
          <w:spacing w:val="-11"/>
        </w:rPr>
        <w:t> </w:t>
      </w:r>
      <w:r>
        <w:rPr>
          <w:color w:val="231F20"/>
        </w:rPr>
        <w:t>el</w:t>
      </w:r>
      <w:r>
        <w:rPr>
          <w:color w:val="231F20"/>
          <w:spacing w:val="-11"/>
        </w:rPr>
        <w:t> </w:t>
      </w:r>
      <w:r>
        <w:rPr>
          <w:color w:val="231F20"/>
        </w:rPr>
        <w:t>juego</w:t>
      </w:r>
      <w:r>
        <w:rPr>
          <w:color w:val="231F20"/>
          <w:spacing w:val="-11"/>
        </w:rPr>
        <w:t> </w:t>
      </w:r>
      <w:r>
        <w:rPr>
          <w:color w:val="231F20"/>
        </w:rPr>
        <w:t>especular,</w:t>
      </w:r>
      <w:r>
        <w:rPr>
          <w:color w:val="231F20"/>
          <w:spacing w:val="-11"/>
        </w:rPr>
        <w:t> </w:t>
      </w:r>
      <w:r>
        <w:rPr>
          <w:color w:val="231F20"/>
        </w:rPr>
        <w:t>tan</w:t>
      </w:r>
      <w:r>
        <w:rPr>
          <w:color w:val="231F20"/>
          <w:spacing w:val="-11"/>
        </w:rPr>
        <w:t> </w:t>
      </w:r>
      <w:r>
        <w:rPr>
          <w:color w:val="231F20"/>
        </w:rPr>
        <w:t>caro</w:t>
      </w:r>
    </w:p>
    <w:p>
      <w:pPr>
        <w:pStyle w:val="BodyText"/>
        <w:spacing w:line="271" w:lineRule="auto" w:before="2"/>
        <w:ind w:left="1703" w:right="1639"/>
        <w:jc w:val="both"/>
      </w:pPr>
      <w:r>
        <w:rPr>
          <w:color w:val="231F20"/>
        </w:rPr>
        <w:t>a</w:t>
      </w:r>
      <w:r>
        <w:rPr>
          <w:color w:val="231F20"/>
          <w:spacing w:val="-20"/>
        </w:rPr>
        <w:t> </w:t>
      </w:r>
      <w:r>
        <w:rPr>
          <w:color w:val="231F20"/>
        </w:rPr>
        <w:t>su</w:t>
      </w:r>
      <w:r>
        <w:rPr>
          <w:color w:val="231F20"/>
          <w:spacing w:val="-20"/>
        </w:rPr>
        <w:t> </w:t>
      </w:r>
      <w:r>
        <w:rPr>
          <w:color w:val="231F20"/>
        </w:rPr>
        <w:t>propuesta</w:t>
      </w:r>
      <w:r>
        <w:rPr>
          <w:color w:val="231F20"/>
          <w:spacing w:val="-20"/>
        </w:rPr>
        <w:t> </w:t>
      </w:r>
      <w:r>
        <w:rPr>
          <w:color w:val="231F20"/>
        </w:rPr>
        <w:t>estética,</w:t>
      </w:r>
      <w:r>
        <w:rPr>
          <w:color w:val="231F20"/>
          <w:spacing w:val="-20"/>
        </w:rPr>
        <w:t> </w:t>
      </w:r>
      <w:r>
        <w:rPr>
          <w:color w:val="231F20"/>
        </w:rPr>
        <w:t>mediado</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caso</w:t>
      </w:r>
      <w:r>
        <w:rPr>
          <w:color w:val="231F20"/>
          <w:spacing w:val="-20"/>
        </w:rPr>
        <w:t> </w:t>
      </w:r>
      <w:r>
        <w:rPr>
          <w:color w:val="231F20"/>
        </w:rPr>
        <w:t>por</w:t>
      </w:r>
      <w:r>
        <w:rPr>
          <w:color w:val="231F20"/>
          <w:spacing w:val="-20"/>
        </w:rPr>
        <w:t> </w:t>
      </w:r>
      <w:r>
        <w:rPr>
          <w:color w:val="231F20"/>
        </w:rPr>
        <w:t>una</w:t>
      </w:r>
      <w:r>
        <w:rPr>
          <w:color w:val="231F20"/>
          <w:spacing w:val="-20"/>
        </w:rPr>
        <w:t> </w:t>
      </w:r>
      <w:r>
        <w:rPr>
          <w:color w:val="231F20"/>
        </w:rPr>
        <w:t>suerte</w:t>
      </w:r>
      <w:r>
        <w:rPr>
          <w:color w:val="231F20"/>
          <w:spacing w:val="-20"/>
        </w:rPr>
        <w:t> </w:t>
      </w:r>
      <w:r>
        <w:rPr>
          <w:color w:val="231F20"/>
        </w:rPr>
        <w:t>de</w:t>
      </w:r>
      <w:r>
        <w:rPr>
          <w:color w:val="231F20"/>
          <w:spacing w:val="-20"/>
        </w:rPr>
        <w:t> </w:t>
      </w:r>
      <w:r>
        <w:rPr>
          <w:color w:val="231F20"/>
        </w:rPr>
        <w:t>apli- cación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ley</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física,</w:t>
      </w:r>
      <w:r>
        <w:rPr>
          <w:color w:val="231F20"/>
          <w:spacing w:val="-20"/>
        </w:rPr>
        <w:t> </w:t>
      </w:r>
      <w:r>
        <w:rPr>
          <w:color w:val="231F20"/>
        </w:rPr>
        <w:t>como</w:t>
      </w:r>
      <w:r>
        <w:rPr>
          <w:color w:val="231F20"/>
          <w:spacing w:val="-20"/>
        </w:rPr>
        <w:t> </w:t>
      </w:r>
      <w:r>
        <w:rPr>
          <w:color w:val="231F20"/>
        </w:rPr>
        <w:t>parte</w:t>
      </w:r>
      <w:r>
        <w:rPr>
          <w:color w:val="231F20"/>
          <w:spacing w:val="-20"/>
        </w:rPr>
        <w:t> </w:t>
      </w:r>
      <w:r>
        <w:rPr>
          <w:color w:val="231F20"/>
        </w:rPr>
        <w:t>también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recursos</w:t>
      </w:r>
      <w:r>
        <w:rPr>
          <w:color w:val="231F20"/>
          <w:spacing w:val="-20"/>
        </w:rPr>
        <w:t> </w:t>
      </w:r>
      <w:r>
        <w:rPr>
          <w:color w:val="231F20"/>
        </w:rPr>
        <w:t>dis- tintivos</w:t>
      </w:r>
      <w:r>
        <w:rPr>
          <w:color w:val="231F20"/>
          <w:spacing w:val="-25"/>
        </w:rPr>
        <w:t> </w:t>
      </w:r>
      <w:r>
        <w:rPr>
          <w:color w:val="231F20"/>
        </w:rPr>
        <w:t>del</w:t>
      </w:r>
      <w:r>
        <w:rPr>
          <w:color w:val="231F20"/>
          <w:spacing w:val="-25"/>
        </w:rPr>
        <w:t> </w:t>
      </w:r>
      <w:r>
        <w:rPr>
          <w:color w:val="231F20"/>
        </w:rPr>
        <w:t>libro:</w:t>
      </w:r>
      <w:r>
        <w:rPr>
          <w:color w:val="231F20"/>
          <w:spacing w:val="-25"/>
        </w:rPr>
        <w:t> </w:t>
      </w:r>
      <w:r>
        <w:rPr>
          <w:color w:val="231F20"/>
        </w:rPr>
        <w:t>la</w:t>
      </w:r>
      <w:r>
        <w:rPr>
          <w:color w:val="231F20"/>
          <w:spacing w:val="-25"/>
        </w:rPr>
        <w:t> </w:t>
      </w:r>
      <w:r>
        <w:rPr>
          <w:color w:val="231F20"/>
        </w:rPr>
        <w:t>incorporación</w:t>
      </w:r>
      <w:r>
        <w:rPr>
          <w:color w:val="231F20"/>
          <w:spacing w:val="-25"/>
        </w:rPr>
        <w:t> </w:t>
      </w:r>
      <w:r>
        <w:rPr>
          <w:color w:val="231F20"/>
        </w:rPr>
        <w:t>de</w:t>
      </w:r>
      <w:r>
        <w:rPr>
          <w:color w:val="231F20"/>
          <w:spacing w:val="-25"/>
        </w:rPr>
        <w:t> </w:t>
      </w:r>
      <w:r>
        <w:rPr>
          <w:color w:val="231F20"/>
        </w:rPr>
        <w:t>formas</w:t>
      </w:r>
      <w:r>
        <w:rPr>
          <w:color w:val="231F20"/>
          <w:spacing w:val="-25"/>
        </w:rPr>
        <w:t> </w:t>
      </w:r>
      <w:r>
        <w:rPr>
          <w:color w:val="231F20"/>
        </w:rPr>
        <w:t>discursivas</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repre- </w:t>
      </w:r>
      <w:r>
        <w:rPr>
          <w:color w:val="231F20"/>
          <w:w w:val="95"/>
        </w:rPr>
        <w:t>sentación</w:t>
      </w:r>
      <w:r>
        <w:rPr>
          <w:color w:val="231F20"/>
          <w:spacing w:val="4"/>
          <w:w w:val="95"/>
        </w:rPr>
        <w:t> </w:t>
      </w:r>
      <w:r>
        <w:rPr>
          <w:color w:val="231F20"/>
          <w:w w:val="95"/>
        </w:rPr>
        <w:t>plurales.</w:t>
      </w:r>
    </w:p>
    <w:p>
      <w:pPr>
        <w:pStyle w:val="BodyText"/>
        <w:spacing w:line="271" w:lineRule="auto" w:before="2"/>
        <w:ind w:left="1703" w:right="1637" w:firstLine="360"/>
        <w:jc w:val="both"/>
      </w:pPr>
      <w:r>
        <w:rPr>
          <w:color w:val="231F20"/>
        </w:rPr>
        <w:t>Con</w:t>
      </w:r>
      <w:r>
        <w:rPr>
          <w:color w:val="231F20"/>
          <w:spacing w:val="-36"/>
        </w:rPr>
        <w:t> </w:t>
      </w:r>
      <w:r>
        <w:rPr>
          <w:color w:val="231F20"/>
        </w:rPr>
        <w:t>todo</w:t>
      </w:r>
      <w:r>
        <w:rPr>
          <w:color w:val="231F20"/>
          <w:spacing w:val="-36"/>
        </w:rPr>
        <w:t> </w:t>
      </w:r>
      <w:r>
        <w:rPr>
          <w:color w:val="231F20"/>
        </w:rPr>
        <w:t>lo</w:t>
      </w:r>
      <w:r>
        <w:rPr>
          <w:color w:val="231F20"/>
          <w:spacing w:val="-36"/>
        </w:rPr>
        <w:t> </w:t>
      </w:r>
      <w:r>
        <w:rPr>
          <w:color w:val="231F20"/>
        </w:rPr>
        <w:t>anterior,</w:t>
      </w:r>
      <w:r>
        <w:rPr>
          <w:color w:val="231F20"/>
          <w:spacing w:val="-36"/>
        </w:rPr>
        <w:t> </w:t>
      </w:r>
      <w:r>
        <w:rPr>
          <w:color w:val="231F20"/>
          <w:spacing w:val="-3"/>
        </w:rPr>
        <w:t>“Una</w:t>
      </w:r>
      <w:r>
        <w:rPr>
          <w:color w:val="231F20"/>
          <w:spacing w:val="-36"/>
        </w:rPr>
        <w:t> </w:t>
      </w:r>
      <w:r>
        <w:rPr>
          <w:color w:val="231F20"/>
        </w:rPr>
        <w:t>ocurrencia</w:t>
      </w:r>
      <w:r>
        <w:rPr>
          <w:color w:val="231F20"/>
          <w:spacing w:val="-36"/>
        </w:rPr>
        <w:t> </w:t>
      </w:r>
      <w:r>
        <w:rPr>
          <w:color w:val="231F20"/>
        </w:rPr>
        <w:t>incomprensible”</w:t>
      </w:r>
      <w:r>
        <w:rPr>
          <w:color w:val="231F20"/>
          <w:spacing w:val="-36"/>
        </w:rPr>
        <w:t> </w:t>
      </w:r>
      <w:r>
        <w:rPr>
          <w:color w:val="231F20"/>
        </w:rPr>
        <w:t>acumula algunos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elementos</w:t>
      </w:r>
      <w:r>
        <w:rPr>
          <w:color w:val="231F20"/>
          <w:spacing w:val="-35"/>
        </w:rPr>
        <w:t> </w:t>
      </w:r>
      <w:r>
        <w:rPr>
          <w:color w:val="231F20"/>
        </w:rPr>
        <w:t>más</w:t>
      </w:r>
      <w:r>
        <w:rPr>
          <w:color w:val="231F20"/>
          <w:spacing w:val="-35"/>
        </w:rPr>
        <w:t> </w:t>
      </w:r>
      <w:r>
        <w:rPr>
          <w:color w:val="231F20"/>
        </w:rPr>
        <w:t>importantes</w:t>
      </w:r>
      <w:r>
        <w:rPr>
          <w:color w:val="231F20"/>
          <w:spacing w:val="-35"/>
        </w:rPr>
        <w:t> </w:t>
      </w:r>
      <w:r>
        <w:rPr>
          <w:color w:val="231F20"/>
        </w:rPr>
        <w:t>utilizados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libro</w:t>
      </w:r>
      <w:r>
        <w:rPr>
          <w:color w:val="231F20"/>
          <w:spacing w:val="-35"/>
        </w:rPr>
        <w:t> </w:t>
      </w:r>
      <w:r>
        <w:rPr>
          <w:color w:val="231F20"/>
        </w:rPr>
        <w:t>y</w:t>
      </w:r>
      <w:r>
        <w:rPr>
          <w:color w:val="231F20"/>
          <w:spacing w:val="-35"/>
        </w:rPr>
        <w:t> </w:t>
      </w:r>
      <w:r>
        <w:rPr>
          <w:color w:val="231F20"/>
        </w:rPr>
        <w:t>que </w:t>
      </w:r>
      <w:r>
        <w:rPr>
          <w:color w:val="231F20"/>
          <w:w w:val="95"/>
        </w:rPr>
        <w:t>son</w:t>
      </w:r>
      <w:r>
        <w:rPr>
          <w:color w:val="231F20"/>
          <w:spacing w:val="-20"/>
          <w:w w:val="95"/>
        </w:rPr>
        <w:t> </w:t>
      </w:r>
      <w:r>
        <w:rPr>
          <w:color w:val="231F20"/>
          <w:w w:val="95"/>
        </w:rPr>
        <w:t>los</w:t>
      </w:r>
      <w:r>
        <w:rPr>
          <w:color w:val="231F20"/>
          <w:spacing w:val="-20"/>
          <w:w w:val="95"/>
        </w:rPr>
        <w:t> </w:t>
      </w:r>
      <w:r>
        <w:rPr>
          <w:color w:val="231F20"/>
          <w:w w:val="95"/>
        </w:rPr>
        <w:t>rasgos</w:t>
      </w:r>
      <w:r>
        <w:rPr>
          <w:color w:val="231F20"/>
          <w:spacing w:val="-20"/>
          <w:w w:val="95"/>
        </w:rPr>
        <w:t> </w:t>
      </w:r>
      <w:r>
        <w:rPr>
          <w:color w:val="231F20"/>
          <w:w w:val="95"/>
        </w:rPr>
        <w:t>que</w:t>
      </w:r>
      <w:r>
        <w:rPr>
          <w:color w:val="231F20"/>
          <w:spacing w:val="-20"/>
          <w:w w:val="95"/>
        </w:rPr>
        <w:t> </w:t>
      </w:r>
      <w:r>
        <w:rPr>
          <w:color w:val="231F20"/>
          <w:w w:val="95"/>
        </w:rPr>
        <w:t>particularizan</w:t>
      </w:r>
      <w:r>
        <w:rPr>
          <w:color w:val="231F20"/>
          <w:spacing w:val="-20"/>
          <w:w w:val="95"/>
        </w:rPr>
        <w:t> </w:t>
      </w:r>
      <w:r>
        <w:rPr>
          <w:color w:val="231F20"/>
          <w:w w:val="95"/>
        </w:rPr>
        <w:t>la</w:t>
      </w:r>
      <w:r>
        <w:rPr>
          <w:color w:val="231F20"/>
          <w:spacing w:val="-20"/>
          <w:w w:val="95"/>
        </w:rPr>
        <w:t> </w:t>
      </w:r>
      <w:r>
        <w:rPr>
          <w:color w:val="231F20"/>
          <w:w w:val="95"/>
        </w:rPr>
        <w:t>prosa</w:t>
      </w:r>
      <w:r>
        <w:rPr>
          <w:color w:val="231F20"/>
          <w:spacing w:val="-20"/>
          <w:w w:val="95"/>
        </w:rPr>
        <w:t> </w:t>
      </w:r>
      <w:r>
        <w:rPr>
          <w:color w:val="231F20"/>
          <w:w w:val="95"/>
        </w:rPr>
        <w:t>de</w:t>
      </w:r>
      <w:r>
        <w:rPr>
          <w:color w:val="231F20"/>
          <w:spacing w:val="-20"/>
          <w:w w:val="95"/>
        </w:rPr>
        <w:t> </w:t>
      </w:r>
      <w:r>
        <w:rPr>
          <w:i/>
          <w:color w:val="231F20"/>
          <w:spacing w:val="-3"/>
          <w:w w:val="95"/>
        </w:rPr>
        <w:t>El</w:t>
      </w:r>
      <w:r>
        <w:rPr>
          <w:i/>
          <w:color w:val="231F20"/>
          <w:spacing w:val="-20"/>
          <w:w w:val="95"/>
        </w:rPr>
        <w:t> </w:t>
      </w:r>
      <w:r>
        <w:rPr>
          <w:i/>
          <w:color w:val="231F20"/>
          <w:w w:val="95"/>
        </w:rPr>
        <w:t>grafógrafo</w:t>
      </w:r>
      <w:r>
        <w:rPr>
          <w:color w:val="231F20"/>
          <w:w w:val="95"/>
        </w:rPr>
        <w:t>:</w:t>
      </w:r>
      <w:r>
        <w:rPr>
          <w:color w:val="231F20"/>
          <w:spacing w:val="-20"/>
          <w:w w:val="95"/>
        </w:rPr>
        <w:t> </w:t>
      </w:r>
      <w:r>
        <w:rPr>
          <w:color w:val="231F20"/>
          <w:w w:val="95"/>
        </w:rPr>
        <w:t>el</w:t>
      </w:r>
      <w:r>
        <w:rPr>
          <w:color w:val="231F20"/>
          <w:spacing w:val="-20"/>
          <w:w w:val="95"/>
        </w:rPr>
        <w:t> </w:t>
      </w:r>
      <w:r>
        <w:rPr>
          <w:color w:val="231F20"/>
          <w:w w:val="95"/>
        </w:rPr>
        <w:t>principio </w:t>
      </w:r>
      <w:r>
        <w:rPr>
          <w:color w:val="231F20"/>
        </w:rPr>
        <w:t>de</w:t>
      </w:r>
      <w:r>
        <w:rPr>
          <w:color w:val="231F20"/>
          <w:spacing w:val="-23"/>
        </w:rPr>
        <w:t> </w:t>
      </w:r>
      <w:r>
        <w:rPr>
          <w:color w:val="231F20"/>
        </w:rPr>
        <w:t>la</w:t>
      </w:r>
      <w:r>
        <w:rPr>
          <w:color w:val="231F20"/>
          <w:spacing w:val="-23"/>
        </w:rPr>
        <w:t> </w:t>
      </w:r>
      <w:r>
        <w:rPr>
          <w:color w:val="231F20"/>
        </w:rPr>
        <w:t>variación,</w:t>
      </w:r>
      <w:r>
        <w:rPr>
          <w:color w:val="231F20"/>
          <w:spacing w:val="-23"/>
        </w:rPr>
        <w:t> </w:t>
      </w:r>
      <w:r>
        <w:rPr>
          <w:color w:val="231F20"/>
        </w:rPr>
        <w:t>el</w:t>
      </w:r>
      <w:r>
        <w:rPr>
          <w:color w:val="231F20"/>
          <w:spacing w:val="-23"/>
        </w:rPr>
        <w:t> </w:t>
      </w:r>
      <w:r>
        <w:rPr>
          <w:color w:val="231F20"/>
        </w:rPr>
        <w:t>juego</w:t>
      </w:r>
      <w:r>
        <w:rPr>
          <w:color w:val="231F20"/>
          <w:spacing w:val="-23"/>
        </w:rPr>
        <w:t> </w:t>
      </w:r>
      <w:r>
        <w:rPr>
          <w:color w:val="231F20"/>
        </w:rPr>
        <w:t>especular,</w:t>
      </w:r>
      <w:r>
        <w:rPr>
          <w:color w:val="231F20"/>
          <w:spacing w:val="-23"/>
        </w:rPr>
        <w:t> </w:t>
      </w:r>
      <w:r>
        <w:rPr>
          <w:color w:val="231F20"/>
        </w:rPr>
        <w:t>el</w:t>
      </w:r>
      <w:r>
        <w:rPr>
          <w:color w:val="231F20"/>
          <w:spacing w:val="-23"/>
        </w:rPr>
        <w:t> </w:t>
      </w:r>
      <w:r>
        <w:rPr>
          <w:color w:val="231F20"/>
        </w:rPr>
        <w:t>mundo</w:t>
      </w:r>
      <w:r>
        <w:rPr>
          <w:color w:val="231F20"/>
          <w:spacing w:val="-23"/>
        </w:rPr>
        <w:t> </w:t>
      </w:r>
      <w:r>
        <w:rPr>
          <w:color w:val="231F20"/>
        </w:rPr>
        <w:t>interior</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discursos plurales.</w:t>
      </w:r>
    </w:p>
    <w:p>
      <w:pPr>
        <w:pStyle w:val="BodyText"/>
        <w:rPr>
          <w:sz w:val="22"/>
        </w:rPr>
      </w:pPr>
    </w:p>
    <w:p>
      <w:pPr>
        <w:pStyle w:val="BodyText"/>
        <w:spacing w:before="4"/>
        <w:rPr>
          <w:sz w:val="19"/>
        </w:rPr>
      </w:pPr>
    </w:p>
    <w:p>
      <w:pPr>
        <w:spacing w:line="278" w:lineRule="auto" w:before="1"/>
        <w:ind w:left="1703" w:right="1639" w:firstLine="360"/>
        <w:jc w:val="both"/>
        <w:rPr>
          <w:sz w:val="18"/>
        </w:rPr>
      </w:pPr>
      <w:r>
        <w:rPr>
          <w:color w:val="231F20"/>
          <w:position w:val="6"/>
          <w:sz w:val="10"/>
        </w:rPr>
        <w:t>205</w:t>
      </w:r>
      <w:r>
        <w:rPr>
          <w:color w:val="231F20"/>
          <w:spacing w:val="2"/>
          <w:position w:val="6"/>
          <w:sz w:val="10"/>
        </w:rPr>
        <w:t> </w:t>
      </w:r>
      <w:r>
        <w:rPr>
          <w:color w:val="231F20"/>
          <w:sz w:val="18"/>
        </w:rPr>
        <w:t>O</w:t>
      </w:r>
      <w:r>
        <w:rPr>
          <w:color w:val="231F20"/>
          <w:spacing w:val="-18"/>
          <w:sz w:val="18"/>
        </w:rPr>
        <w:t> </w:t>
      </w:r>
      <w:r>
        <w:rPr>
          <w:color w:val="231F20"/>
          <w:sz w:val="18"/>
        </w:rPr>
        <w:t>bien,</w:t>
      </w:r>
      <w:r>
        <w:rPr>
          <w:color w:val="231F20"/>
          <w:spacing w:val="-18"/>
          <w:sz w:val="18"/>
        </w:rPr>
        <w:t> </w:t>
      </w:r>
      <w:r>
        <w:rPr>
          <w:color w:val="231F20"/>
          <w:sz w:val="18"/>
        </w:rPr>
        <w:t>la</w:t>
      </w:r>
      <w:r>
        <w:rPr>
          <w:color w:val="231F20"/>
          <w:spacing w:val="-18"/>
          <w:sz w:val="18"/>
        </w:rPr>
        <w:t> </w:t>
      </w:r>
      <w:r>
        <w:rPr>
          <w:color w:val="231F20"/>
          <w:sz w:val="18"/>
        </w:rPr>
        <w:t>lógica</w:t>
      </w:r>
      <w:r>
        <w:rPr>
          <w:color w:val="231F20"/>
          <w:spacing w:val="-18"/>
          <w:sz w:val="18"/>
        </w:rPr>
        <w:t> </w:t>
      </w:r>
      <w:r>
        <w:rPr>
          <w:color w:val="231F20"/>
          <w:sz w:val="18"/>
        </w:rPr>
        <w:t>puede</w:t>
      </w:r>
      <w:r>
        <w:rPr>
          <w:color w:val="231F20"/>
          <w:spacing w:val="-18"/>
          <w:sz w:val="18"/>
        </w:rPr>
        <w:t> </w:t>
      </w:r>
      <w:r>
        <w:rPr>
          <w:color w:val="231F20"/>
          <w:sz w:val="18"/>
        </w:rPr>
        <w:t>ser</w:t>
      </w:r>
      <w:r>
        <w:rPr>
          <w:color w:val="231F20"/>
          <w:spacing w:val="-18"/>
          <w:sz w:val="18"/>
        </w:rPr>
        <w:t> </w:t>
      </w:r>
      <w:r>
        <w:rPr>
          <w:color w:val="231F20"/>
          <w:sz w:val="18"/>
        </w:rPr>
        <w:t>inversa:</w:t>
      </w:r>
      <w:r>
        <w:rPr>
          <w:color w:val="231F20"/>
          <w:spacing w:val="-18"/>
          <w:sz w:val="18"/>
        </w:rPr>
        <w:t> </w:t>
      </w:r>
      <w:r>
        <w:rPr>
          <w:color w:val="231F20"/>
          <w:sz w:val="18"/>
        </w:rPr>
        <w:t>del</w:t>
      </w:r>
      <w:r>
        <w:rPr>
          <w:color w:val="231F20"/>
          <w:spacing w:val="-18"/>
          <w:sz w:val="18"/>
        </w:rPr>
        <w:t> </w:t>
      </w:r>
      <w:r>
        <w:rPr>
          <w:color w:val="231F20"/>
          <w:sz w:val="18"/>
        </w:rPr>
        <w:t>océano</w:t>
      </w:r>
      <w:r>
        <w:rPr>
          <w:color w:val="231F20"/>
          <w:spacing w:val="-18"/>
          <w:sz w:val="18"/>
        </w:rPr>
        <w:t> </w:t>
      </w:r>
      <w:r>
        <w:rPr>
          <w:color w:val="231F20"/>
          <w:sz w:val="18"/>
        </w:rPr>
        <w:t>Índico</w:t>
      </w:r>
      <w:r>
        <w:rPr>
          <w:color w:val="231F20"/>
          <w:spacing w:val="-18"/>
          <w:sz w:val="18"/>
        </w:rPr>
        <w:t> </w:t>
      </w:r>
      <w:r>
        <w:rPr>
          <w:color w:val="231F20"/>
          <w:sz w:val="18"/>
        </w:rPr>
        <w:t>a</w:t>
      </w:r>
      <w:r>
        <w:rPr>
          <w:color w:val="231F20"/>
          <w:spacing w:val="-18"/>
          <w:sz w:val="18"/>
        </w:rPr>
        <w:t> </w:t>
      </w:r>
      <w:r>
        <w:rPr>
          <w:color w:val="231F20"/>
          <w:sz w:val="18"/>
        </w:rPr>
        <w:t>Zürich</w:t>
      </w:r>
      <w:r>
        <w:rPr>
          <w:color w:val="231F20"/>
          <w:spacing w:val="-18"/>
          <w:sz w:val="18"/>
        </w:rPr>
        <w:t> </w:t>
      </w:r>
      <w:r>
        <w:rPr>
          <w:color w:val="231F20"/>
          <w:sz w:val="18"/>
        </w:rPr>
        <w:t>y</w:t>
      </w:r>
      <w:r>
        <w:rPr>
          <w:color w:val="231F20"/>
          <w:spacing w:val="-18"/>
          <w:sz w:val="18"/>
        </w:rPr>
        <w:t> </w:t>
      </w:r>
      <w:r>
        <w:rPr>
          <w:color w:val="231F20"/>
          <w:sz w:val="18"/>
        </w:rPr>
        <w:t>de</w:t>
      </w:r>
      <w:r>
        <w:rPr>
          <w:color w:val="231F20"/>
          <w:spacing w:val="-18"/>
          <w:sz w:val="18"/>
        </w:rPr>
        <w:t> </w:t>
      </w:r>
      <w:r>
        <w:rPr>
          <w:color w:val="231F20"/>
          <w:sz w:val="18"/>
        </w:rPr>
        <w:t>ahí</w:t>
      </w:r>
      <w:r>
        <w:rPr>
          <w:color w:val="231F20"/>
          <w:spacing w:val="-18"/>
          <w:sz w:val="18"/>
        </w:rPr>
        <w:t> </w:t>
      </w:r>
      <w:r>
        <w:rPr>
          <w:color w:val="231F20"/>
          <w:sz w:val="18"/>
        </w:rPr>
        <w:t>a</w:t>
      </w:r>
      <w:r>
        <w:rPr>
          <w:color w:val="231F20"/>
          <w:spacing w:val="-18"/>
          <w:sz w:val="18"/>
        </w:rPr>
        <w:t> </w:t>
      </w:r>
      <w:r>
        <w:rPr>
          <w:color w:val="231F20"/>
          <w:sz w:val="18"/>
        </w:rPr>
        <w:t>Méxi- co,</w:t>
      </w:r>
      <w:r>
        <w:rPr>
          <w:color w:val="231F20"/>
          <w:spacing w:val="-18"/>
          <w:sz w:val="18"/>
        </w:rPr>
        <w:t> </w:t>
      </w:r>
      <w:r>
        <w:rPr>
          <w:color w:val="231F20"/>
          <w:sz w:val="18"/>
        </w:rPr>
        <w:t>porque,</w:t>
      </w:r>
      <w:r>
        <w:rPr>
          <w:color w:val="231F20"/>
          <w:spacing w:val="-18"/>
          <w:sz w:val="18"/>
        </w:rPr>
        <w:t> </w:t>
      </w:r>
      <w:r>
        <w:rPr>
          <w:color w:val="231F20"/>
          <w:sz w:val="18"/>
        </w:rPr>
        <w:t>como</w:t>
      </w:r>
      <w:r>
        <w:rPr>
          <w:color w:val="231F20"/>
          <w:spacing w:val="-18"/>
          <w:sz w:val="18"/>
        </w:rPr>
        <w:t> </w:t>
      </w:r>
      <w:r>
        <w:rPr>
          <w:color w:val="231F20"/>
          <w:sz w:val="18"/>
        </w:rPr>
        <w:t>también</w:t>
      </w:r>
      <w:r>
        <w:rPr>
          <w:color w:val="231F20"/>
          <w:spacing w:val="-18"/>
          <w:sz w:val="18"/>
        </w:rPr>
        <w:t> </w:t>
      </w:r>
      <w:r>
        <w:rPr>
          <w:color w:val="231F20"/>
          <w:sz w:val="18"/>
        </w:rPr>
        <w:t>señalan</w:t>
      </w:r>
      <w:r>
        <w:rPr>
          <w:color w:val="231F20"/>
          <w:spacing w:val="-18"/>
          <w:sz w:val="18"/>
        </w:rPr>
        <w:t> </w:t>
      </w:r>
      <w:r>
        <w:rPr>
          <w:color w:val="231F20"/>
          <w:sz w:val="18"/>
        </w:rPr>
        <w:t>las</w:t>
      </w:r>
      <w:r>
        <w:rPr>
          <w:color w:val="231F20"/>
          <w:spacing w:val="-18"/>
          <w:sz w:val="18"/>
        </w:rPr>
        <w:t> </w:t>
      </w:r>
      <w:r>
        <w:rPr>
          <w:color w:val="231F20"/>
          <w:sz w:val="18"/>
        </w:rPr>
        <w:t>leyes</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física,</w:t>
      </w:r>
      <w:r>
        <w:rPr>
          <w:color w:val="231F20"/>
          <w:spacing w:val="-18"/>
          <w:sz w:val="18"/>
        </w:rPr>
        <w:t> </w:t>
      </w:r>
      <w:r>
        <w:rPr>
          <w:color w:val="231F20"/>
          <w:sz w:val="18"/>
        </w:rPr>
        <w:t>el</w:t>
      </w:r>
      <w:r>
        <w:rPr>
          <w:color w:val="231F20"/>
          <w:spacing w:val="-18"/>
          <w:sz w:val="18"/>
        </w:rPr>
        <w:t> </w:t>
      </w:r>
      <w:r>
        <w:rPr>
          <w:color w:val="231F20"/>
          <w:sz w:val="18"/>
        </w:rPr>
        <w:t>camino</w:t>
      </w:r>
      <w:r>
        <w:rPr>
          <w:color w:val="231F20"/>
          <w:spacing w:val="-18"/>
          <w:sz w:val="18"/>
        </w:rPr>
        <w:t> </w:t>
      </w:r>
      <w:r>
        <w:rPr>
          <w:color w:val="231F20"/>
          <w:sz w:val="18"/>
        </w:rPr>
        <w:t>de</w:t>
      </w:r>
      <w:r>
        <w:rPr>
          <w:color w:val="231F20"/>
          <w:spacing w:val="-18"/>
          <w:sz w:val="18"/>
        </w:rPr>
        <w:t> </w:t>
      </w:r>
      <w:r>
        <w:rPr>
          <w:color w:val="231F20"/>
          <w:sz w:val="18"/>
        </w:rPr>
        <w:t>los</w:t>
      </w:r>
      <w:r>
        <w:rPr>
          <w:color w:val="231F20"/>
          <w:spacing w:val="-18"/>
          <w:sz w:val="18"/>
        </w:rPr>
        <w:t> </w:t>
      </w:r>
      <w:r>
        <w:rPr>
          <w:color w:val="231F20"/>
          <w:sz w:val="18"/>
        </w:rPr>
        <w:t>rayos</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luz </w:t>
      </w:r>
      <w:r>
        <w:rPr>
          <w:color w:val="231F20"/>
          <w:w w:val="95"/>
          <w:sz w:val="18"/>
        </w:rPr>
        <w:t>es reversible, propiedad denominada reversibilidad de los caminos</w:t>
      </w:r>
      <w:r>
        <w:rPr>
          <w:color w:val="231F20"/>
          <w:spacing w:val="9"/>
          <w:w w:val="95"/>
          <w:sz w:val="18"/>
        </w:rPr>
        <w:t> </w:t>
      </w:r>
      <w:r>
        <w:rPr>
          <w:color w:val="231F20"/>
          <w:w w:val="95"/>
          <w:sz w:val="18"/>
        </w:rPr>
        <w:t>ópticos.</w:t>
      </w:r>
    </w:p>
    <w:p>
      <w:pPr>
        <w:spacing w:after="0" w:line="278" w:lineRule="auto"/>
        <w:jc w:val="both"/>
        <w:rPr>
          <w:sz w:val="18"/>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0"/>
          <w:numId w:val="54"/>
        </w:numPr>
        <w:tabs>
          <w:tab w:pos="3424" w:val="left" w:leader="none"/>
          <w:tab w:pos="4061" w:val="left" w:leader="none"/>
        </w:tabs>
        <w:spacing w:line="240" w:lineRule="auto" w:before="53" w:after="0"/>
        <w:ind w:left="4060" w:right="1701" w:hanging="168"/>
        <w:jc w:val="right"/>
        <w:rPr>
          <w:color w:val="231F20"/>
          <w:sz w:val="14"/>
        </w:rPr>
      </w:pPr>
      <w:r>
        <w:rPr>
          <w:color w:val="231F20"/>
          <w:sz w:val="14"/>
        </w:rPr>
        <w:t>LA</w:t>
      </w:r>
      <w:r>
        <w:rPr>
          <w:color w:val="231F20"/>
          <w:spacing w:val="-10"/>
          <w:sz w:val="14"/>
        </w:rPr>
        <w:t> </w:t>
      </w:r>
      <w:r>
        <w:rPr>
          <w:color w:val="231F20"/>
          <w:sz w:val="14"/>
        </w:rPr>
        <w:t>REALIZACIÓN</w:t>
      </w:r>
      <w:r>
        <w:rPr>
          <w:color w:val="231F20"/>
          <w:spacing w:val="-10"/>
          <w:sz w:val="14"/>
        </w:rPr>
        <w:t> </w:t>
      </w:r>
      <w:r>
        <w:rPr>
          <w:color w:val="231F20"/>
          <w:sz w:val="14"/>
        </w:rPr>
        <w:t>DEL</w:t>
      </w:r>
      <w:r>
        <w:rPr>
          <w:color w:val="231F20"/>
          <w:spacing w:val="-10"/>
          <w:sz w:val="14"/>
        </w:rPr>
        <w:t> </w:t>
      </w:r>
      <w:r>
        <w:rPr>
          <w:color w:val="231F20"/>
          <w:sz w:val="14"/>
        </w:rPr>
        <w:t>PROYECTO</w:t>
      </w:r>
      <w:r>
        <w:rPr>
          <w:color w:val="231F20"/>
          <w:spacing w:val="-10"/>
          <w:sz w:val="14"/>
        </w:rPr>
        <w:t> </w:t>
      </w:r>
      <w:r>
        <w:rPr>
          <w:color w:val="231F20"/>
          <w:sz w:val="14"/>
        </w:rPr>
        <w:t>IMPOSIBLE</w:t>
        <w:tab/>
      </w:r>
      <w:r>
        <w:rPr>
          <w:color w:val="231F20"/>
          <w:sz w:val="22"/>
        </w:rPr>
        <w:t>277</w:t>
      </w:r>
    </w:p>
    <w:p>
      <w:pPr>
        <w:pStyle w:val="BodyText"/>
        <w:rPr>
          <w:sz w:val="20"/>
        </w:rPr>
      </w:pPr>
    </w:p>
    <w:p>
      <w:pPr>
        <w:pStyle w:val="BodyText"/>
        <w:spacing w:line="271" w:lineRule="auto"/>
        <w:ind w:left="1640" w:right="1701" w:firstLine="360"/>
        <w:jc w:val="both"/>
      </w:pPr>
      <w:r>
        <w:rPr>
          <w:color w:val="231F20"/>
        </w:rPr>
        <w:t>De</w:t>
      </w:r>
      <w:r>
        <w:rPr>
          <w:color w:val="231F20"/>
          <w:spacing w:val="-29"/>
        </w:rPr>
        <w:t> </w:t>
      </w:r>
      <w:r>
        <w:rPr>
          <w:color w:val="231F20"/>
        </w:rPr>
        <w:t>tal</w:t>
      </w:r>
      <w:r>
        <w:rPr>
          <w:color w:val="231F20"/>
          <w:spacing w:val="-29"/>
        </w:rPr>
        <w:t> </w:t>
      </w:r>
      <w:r>
        <w:rPr>
          <w:color w:val="231F20"/>
        </w:rPr>
        <w:t>forma</w:t>
      </w:r>
      <w:r>
        <w:rPr>
          <w:color w:val="231F20"/>
          <w:spacing w:val="-29"/>
        </w:rPr>
        <w:t> </w:t>
      </w:r>
      <w:r>
        <w:rPr>
          <w:color w:val="231F20"/>
        </w:rPr>
        <w:t>que</w:t>
      </w:r>
      <w:r>
        <w:rPr>
          <w:color w:val="231F20"/>
          <w:spacing w:val="-29"/>
        </w:rPr>
        <w:t> </w:t>
      </w:r>
      <w:r>
        <w:rPr>
          <w:color w:val="231F20"/>
        </w:rPr>
        <w:t>con</w:t>
      </w:r>
      <w:r>
        <w:rPr>
          <w:color w:val="231F20"/>
          <w:spacing w:val="-29"/>
        </w:rPr>
        <w:t> </w:t>
      </w:r>
      <w:r>
        <w:rPr>
          <w:color w:val="231F20"/>
        </w:rPr>
        <w:t>este</w:t>
      </w:r>
      <w:r>
        <w:rPr>
          <w:color w:val="231F20"/>
          <w:spacing w:val="-29"/>
        </w:rPr>
        <w:t> </w:t>
      </w:r>
      <w:r>
        <w:rPr>
          <w:color w:val="231F20"/>
        </w:rPr>
        <w:t>texto</w:t>
      </w:r>
      <w:r>
        <w:rPr>
          <w:color w:val="231F20"/>
          <w:spacing w:val="-29"/>
        </w:rPr>
        <w:t> </w:t>
      </w:r>
      <w:r>
        <w:rPr>
          <w:color w:val="231F20"/>
        </w:rPr>
        <w:t>se</w:t>
      </w:r>
      <w:r>
        <w:rPr>
          <w:color w:val="231F20"/>
          <w:spacing w:val="-29"/>
        </w:rPr>
        <w:t> </w:t>
      </w:r>
      <w:r>
        <w:rPr>
          <w:color w:val="231F20"/>
        </w:rPr>
        <w:t>perfila</w:t>
      </w:r>
      <w:r>
        <w:rPr>
          <w:color w:val="231F20"/>
          <w:spacing w:val="-29"/>
        </w:rPr>
        <w:t> </w:t>
      </w:r>
      <w:r>
        <w:rPr>
          <w:color w:val="231F20"/>
        </w:rPr>
        <w:t>un</w:t>
      </w:r>
      <w:r>
        <w:rPr>
          <w:color w:val="231F20"/>
          <w:spacing w:val="-29"/>
        </w:rPr>
        <w:t> </w:t>
      </w:r>
      <w:r>
        <w:rPr>
          <w:color w:val="231F20"/>
        </w:rPr>
        <w:t>cierre</w:t>
      </w:r>
      <w:r>
        <w:rPr>
          <w:color w:val="231F20"/>
          <w:spacing w:val="-29"/>
        </w:rPr>
        <w:t> </w:t>
      </w:r>
      <w:r>
        <w:rPr>
          <w:color w:val="231F20"/>
        </w:rPr>
        <w:t>a</w:t>
      </w:r>
      <w:r>
        <w:rPr>
          <w:color w:val="231F20"/>
          <w:spacing w:val="-29"/>
        </w:rPr>
        <w:t> </w:t>
      </w:r>
      <w:r>
        <w:rPr>
          <w:i/>
          <w:color w:val="231F20"/>
          <w:spacing w:val="-3"/>
        </w:rPr>
        <w:t>El</w:t>
      </w:r>
      <w:r>
        <w:rPr>
          <w:i/>
          <w:color w:val="231F20"/>
          <w:spacing w:val="-29"/>
        </w:rPr>
        <w:t> </w:t>
      </w:r>
      <w:r>
        <w:rPr>
          <w:i/>
          <w:color w:val="231F20"/>
        </w:rPr>
        <w:t>grafógra­ </w:t>
      </w:r>
      <w:r>
        <w:rPr>
          <w:i/>
          <w:color w:val="231F20"/>
        </w:rPr>
        <w:t>fo</w:t>
      </w:r>
      <w:r>
        <w:rPr>
          <w:color w:val="231F20"/>
        </w:rPr>
        <w:t>,</w:t>
      </w:r>
      <w:r>
        <w:rPr>
          <w:color w:val="231F20"/>
          <w:spacing w:val="-18"/>
        </w:rPr>
        <w:t> </w:t>
      </w:r>
      <w:r>
        <w:rPr>
          <w:color w:val="231F20"/>
        </w:rPr>
        <w:t>pero</w:t>
      </w:r>
      <w:r>
        <w:rPr>
          <w:color w:val="231F20"/>
          <w:spacing w:val="-18"/>
        </w:rPr>
        <w:t> </w:t>
      </w:r>
      <w:r>
        <w:rPr>
          <w:color w:val="231F20"/>
        </w:rPr>
        <w:t>sólo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sentido</w:t>
      </w:r>
      <w:r>
        <w:rPr>
          <w:color w:val="231F20"/>
          <w:spacing w:val="-18"/>
        </w:rPr>
        <w:t> </w:t>
      </w:r>
      <w:r>
        <w:rPr>
          <w:color w:val="231F20"/>
        </w:rPr>
        <w:t>que</w:t>
      </w:r>
      <w:r>
        <w:rPr>
          <w:color w:val="231F20"/>
          <w:spacing w:val="-18"/>
        </w:rPr>
        <w:t> </w:t>
      </w:r>
      <w:r>
        <w:rPr>
          <w:color w:val="231F20"/>
        </w:rPr>
        <w:t>permite</w:t>
      </w:r>
      <w:r>
        <w:rPr>
          <w:color w:val="231F20"/>
          <w:spacing w:val="-18"/>
        </w:rPr>
        <w:t> </w:t>
      </w:r>
      <w:r>
        <w:rPr>
          <w:color w:val="231F20"/>
        </w:rPr>
        <w:t>una</w:t>
      </w:r>
      <w:r>
        <w:rPr>
          <w:color w:val="231F20"/>
          <w:spacing w:val="-18"/>
        </w:rPr>
        <w:t> </w:t>
      </w:r>
      <w:r>
        <w:rPr>
          <w:color w:val="231F20"/>
        </w:rPr>
        <w:t>estructura</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suya: un movimiento final que promete una posible variación. Después de</w:t>
      </w:r>
      <w:r>
        <w:rPr>
          <w:color w:val="231F20"/>
          <w:spacing w:val="-13"/>
        </w:rPr>
        <w:t> </w:t>
      </w:r>
      <w:r>
        <w:rPr>
          <w:color w:val="231F20"/>
        </w:rPr>
        <w:t>haber</w:t>
      </w:r>
      <w:r>
        <w:rPr>
          <w:color w:val="231F20"/>
          <w:spacing w:val="-13"/>
        </w:rPr>
        <w:t> </w:t>
      </w:r>
      <w:r>
        <w:rPr>
          <w:color w:val="231F20"/>
        </w:rPr>
        <w:t>sometido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mayor</w:t>
      </w:r>
      <w:r>
        <w:rPr>
          <w:color w:val="231F20"/>
          <w:spacing w:val="-13"/>
        </w:rPr>
        <w:t> </w:t>
      </w:r>
      <w:r>
        <w:rPr>
          <w:color w:val="231F20"/>
        </w:rPr>
        <w:t>cantidad</w:t>
      </w:r>
      <w:r>
        <w:rPr>
          <w:color w:val="231F20"/>
          <w:spacing w:val="-13"/>
        </w:rPr>
        <w:t> </w:t>
      </w:r>
      <w:r>
        <w:rPr>
          <w:color w:val="231F20"/>
        </w:rPr>
        <w:t>de</w:t>
      </w:r>
      <w:r>
        <w:rPr>
          <w:color w:val="231F20"/>
          <w:spacing w:val="-13"/>
        </w:rPr>
        <w:t> </w:t>
      </w:r>
      <w:r>
        <w:rPr>
          <w:color w:val="231F20"/>
        </w:rPr>
        <w:t>movimientos</w:t>
      </w:r>
      <w:r>
        <w:rPr>
          <w:color w:val="231F20"/>
          <w:spacing w:val="-13"/>
        </w:rPr>
        <w:t> </w:t>
      </w:r>
      <w:r>
        <w:rPr>
          <w:color w:val="231F20"/>
        </w:rPr>
        <w:t>posibles</w:t>
      </w:r>
      <w:r>
        <w:rPr>
          <w:color w:val="231F20"/>
          <w:spacing w:val="-13"/>
        </w:rPr>
        <w:t> </w:t>
      </w:r>
      <w:r>
        <w:rPr>
          <w:color w:val="231F20"/>
        </w:rPr>
        <w:t>la escritura autoconsciente, pareciera casi irremediable que el juego de</w:t>
      </w:r>
      <w:r>
        <w:rPr>
          <w:color w:val="231F20"/>
          <w:spacing w:val="-15"/>
        </w:rPr>
        <w:t> </w:t>
      </w:r>
      <w:r>
        <w:rPr>
          <w:color w:val="231F20"/>
        </w:rPr>
        <w:t>espejos</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pluma</w:t>
      </w:r>
      <w:r>
        <w:rPr>
          <w:color w:val="231F20"/>
          <w:spacing w:val="-15"/>
        </w:rPr>
        <w:t> </w:t>
      </w:r>
      <w:r>
        <w:rPr>
          <w:color w:val="231F20"/>
        </w:rPr>
        <w:t>de</w:t>
      </w:r>
      <w:r>
        <w:rPr>
          <w:color w:val="231F20"/>
          <w:spacing w:val="-15"/>
        </w:rPr>
        <w:t> </w:t>
      </w:r>
      <w:r>
        <w:rPr>
          <w:color w:val="231F20"/>
        </w:rPr>
        <w:t>Elizondo</w:t>
      </w:r>
      <w:r>
        <w:rPr>
          <w:color w:val="231F20"/>
          <w:spacing w:val="-15"/>
        </w:rPr>
        <w:t> </w:t>
      </w:r>
      <w:r>
        <w:rPr>
          <w:color w:val="231F20"/>
        </w:rPr>
        <w:t>emplea</w:t>
      </w:r>
      <w:r>
        <w:rPr>
          <w:color w:val="231F20"/>
          <w:spacing w:val="-15"/>
        </w:rPr>
        <w:t> </w:t>
      </w:r>
      <w:r>
        <w:rPr>
          <w:color w:val="231F20"/>
        </w:rPr>
        <w:t>terminara</w:t>
      </w:r>
      <w:r>
        <w:rPr>
          <w:color w:val="231F20"/>
          <w:spacing w:val="-15"/>
        </w:rPr>
        <w:t> </w:t>
      </w:r>
      <w:r>
        <w:rPr>
          <w:color w:val="231F20"/>
        </w:rPr>
        <w:t>por</w:t>
      </w:r>
      <w:r>
        <w:rPr>
          <w:color w:val="231F20"/>
          <w:spacing w:val="-15"/>
        </w:rPr>
        <w:t> </w:t>
      </w:r>
      <w:r>
        <w:rPr>
          <w:color w:val="231F20"/>
        </w:rPr>
        <w:t>tocar</w:t>
      </w:r>
      <w:r>
        <w:rPr>
          <w:color w:val="231F20"/>
          <w:spacing w:val="-15"/>
        </w:rPr>
        <w:t> </w:t>
      </w:r>
      <w:r>
        <w:rPr>
          <w:color w:val="231F20"/>
        </w:rPr>
        <w:t>su </w:t>
      </w:r>
      <w:r>
        <w:rPr>
          <w:color w:val="231F20"/>
          <w:w w:val="95"/>
        </w:rPr>
        <w:t>propia</w:t>
      </w:r>
      <w:r>
        <w:rPr>
          <w:color w:val="231F20"/>
          <w:spacing w:val="23"/>
          <w:w w:val="95"/>
        </w:rPr>
        <w:t> </w:t>
      </w:r>
      <w:r>
        <w:rPr>
          <w:color w:val="231F20"/>
          <w:w w:val="95"/>
        </w:rPr>
        <w:t>imagen.</w:t>
      </w:r>
    </w:p>
    <w:p>
      <w:pPr>
        <w:pStyle w:val="BodyText"/>
        <w:spacing w:line="271" w:lineRule="auto" w:before="2"/>
        <w:ind w:left="1640" w:right="1700" w:firstLine="360"/>
        <w:jc w:val="right"/>
      </w:pPr>
      <w:r>
        <w:rPr/>
        <w:drawing>
          <wp:anchor distT="0" distB="0" distL="0" distR="0" allowOverlap="1" layoutInCell="1" locked="0" behindDoc="0" simplePos="0" relativeHeight="15208">
            <wp:simplePos x="0" y="0"/>
            <wp:positionH relativeFrom="page">
              <wp:posOffset>17462</wp:posOffset>
            </wp:positionH>
            <wp:positionV relativeFrom="paragraph">
              <wp:posOffset>1586457</wp:posOffset>
            </wp:positionV>
            <wp:extent cx="155575" cy="155575"/>
            <wp:effectExtent l="0" t="0" r="0" b="0"/>
            <wp:wrapNone/>
            <wp:docPr id="1235" name="image3.png" descr=""/>
            <wp:cNvGraphicFramePr>
              <a:graphicFrameLocks noChangeAspect="1"/>
            </wp:cNvGraphicFramePr>
            <a:graphic>
              <a:graphicData uri="http://schemas.openxmlformats.org/drawingml/2006/picture">
                <pic:pic>
                  <pic:nvPicPr>
                    <pic:cNvPr id="123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232">
            <wp:simplePos x="0" y="0"/>
            <wp:positionH relativeFrom="page">
              <wp:posOffset>5760361</wp:posOffset>
            </wp:positionH>
            <wp:positionV relativeFrom="paragraph">
              <wp:posOffset>1586457</wp:posOffset>
            </wp:positionV>
            <wp:extent cx="155575" cy="155575"/>
            <wp:effectExtent l="0" t="0" r="0" b="0"/>
            <wp:wrapNone/>
            <wp:docPr id="1237" name="image3.png" descr=""/>
            <wp:cNvGraphicFramePr>
              <a:graphicFrameLocks noChangeAspect="1"/>
            </wp:cNvGraphicFramePr>
            <a:graphic>
              <a:graphicData uri="http://schemas.openxmlformats.org/drawingml/2006/picture">
                <pic:pic>
                  <pic:nvPicPr>
                    <pic:cNvPr id="123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Si</w:t>
      </w:r>
      <w:r>
        <w:rPr>
          <w:color w:val="231F20"/>
          <w:spacing w:val="-30"/>
        </w:rPr>
        <w:t> </w:t>
      </w:r>
      <w:r>
        <w:rPr>
          <w:color w:val="231F20"/>
        </w:rPr>
        <w:t>bien</w:t>
      </w:r>
      <w:r>
        <w:rPr>
          <w:color w:val="231F20"/>
          <w:spacing w:val="-30"/>
        </w:rPr>
        <w:t> </w:t>
      </w:r>
      <w:r>
        <w:rPr>
          <w:color w:val="231F20"/>
        </w:rPr>
        <w:t>es</w:t>
      </w:r>
      <w:r>
        <w:rPr>
          <w:color w:val="231F20"/>
          <w:spacing w:val="-30"/>
        </w:rPr>
        <w:t> </w:t>
      </w:r>
      <w:r>
        <w:rPr>
          <w:color w:val="231F20"/>
        </w:rPr>
        <w:t>cierto</w:t>
      </w:r>
      <w:r>
        <w:rPr>
          <w:color w:val="231F20"/>
          <w:spacing w:val="-30"/>
        </w:rPr>
        <w:t> </w:t>
      </w:r>
      <w:r>
        <w:rPr>
          <w:color w:val="231F20"/>
        </w:rPr>
        <w:t>que</w:t>
      </w:r>
      <w:r>
        <w:rPr>
          <w:color w:val="231F20"/>
          <w:spacing w:val="-30"/>
        </w:rPr>
        <w:t> </w:t>
      </w:r>
      <w:r>
        <w:rPr>
          <w:color w:val="231F20"/>
          <w:spacing w:val="-3"/>
        </w:rPr>
        <w:t>“Una</w:t>
      </w:r>
      <w:r>
        <w:rPr>
          <w:color w:val="231F20"/>
          <w:spacing w:val="-30"/>
        </w:rPr>
        <w:t> </w:t>
      </w:r>
      <w:r>
        <w:rPr>
          <w:color w:val="231F20"/>
        </w:rPr>
        <w:t>ocurrencia</w:t>
      </w:r>
      <w:r>
        <w:rPr>
          <w:color w:val="231F20"/>
          <w:spacing w:val="-30"/>
        </w:rPr>
        <w:t> </w:t>
      </w:r>
      <w:r>
        <w:rPr>
          <w:color w:val="231F20"/>
        </w:rPr>
        <w:t>incomprensible”</w:t>
      </w:r>
      <w:r>
        <w:rPr>
          <w:color w:val="231F20"/>
          <w:spacing w:val="-30"/>
        </w:rPr>
        <w:t> </w:t>
      </w:r>
      <w:r>
        <w:rPr>
          <w:color w:val="231F20"/>
        </w:rPr>
        <w:t>no</w:t>
      </w:r>
      <w:r>
        <w:rPr>
          <w:color w:val="231F20"/>
          <w:spacing w:val="-30"/>
        </w:rPr>
        <w:t> </w:t>
      </w:r>
      <w:r>
        <w:rPr>
          <w:color w:val="231F20"/>
        </w:rPr>
        <w:t>incor-</w:t>
      </w:r>
      <w:r>
        <w:rPr>
          <w:color w:val="231F20"/>
          <w:w w:val="96"/>
        </w:rPr>
        <w:t> </w:t>
      </w:r>
      <w:r>
        <w:rPr>
          <w:color w:val="231F20"/>
        </w:rPr>
        <w:t>pora</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puntual</w:t>
      </w:r>
      <w:r>
        <w:rPr>
          <w:color w:val="231F20"/>
          <w:spacing w:val="-24"/>
        </w:rPr>
        <w:t> </w:t>
      </w:r>
      <w:r>
        <w:rPr>
          <w:color w:val="231F20"/>
        </w:rPr>
        <w:t>la</w:t>
      </w:r>
      <w:r>
        <w:rPr>
          <w:color w:val="231F20"/>
          <w:spacing w:val="-24"/>
        </w:rPr>
        <w:t> </w:t>
      </w:r>
      <w:r>
        <w:rPr>
          <w:color w:val="231F20"/>
        </w:rPr>
        <w:t>figura</w:t>
      </w:r>
      <w:r>
        <w:rPr>
          <w:color w:val="231F20"/>
          <w:spacing w:val="-24"/>
        </w:rPr>
        <w:t> </w:t>
      </w:r>
      <w:r>
        <w:rPr>
          <w:color w:val="231F20"/>
        </w:rPr>
        <w:t>del</w:t>
      </w:r>
      <w:r>
        <w:rPr>
          <w:color w:val="231F20"/>
          <w:spacing w:val="-24"/>
        </w:rPr>
        <w:t> </w:t>
      </w:r>
      <w:r>
        <w:rPr>
          <w:color w:val="231F20"/>
        </w:rPr>
        <w:t>escriba,</w:t>
      </w:r>
      <w:r>
        <w:rPr>
          <w:color w:val="231F20"/>
          <w:spacing w:val="-24"/>
        </w:rPr>
        <w:t> </w:t>
      </w:r>
      <w:r>
        <w:rPr>
          <w:color w:val="231F20"/>
        </w:rPr>
        <w:t>el</w:t>
      </w:r>
      <w:r>
        <w:rPr>
          <w:color w:val="231F20"/>
          <w:spacing w:val="-24"/>
        </w:rPr>
        <w:t> </w:t>
      </w:r>
      <w:r>
        <w:rPr>
          <w:color w:val="231F20"/>
        </w:rPr>
        <w:t>desdoblamiento</w:t>
      </w:r>
      <w:r>
        <w:rPr>
          <w:color w:val="231F20"/>
          <w:spacing w:val="-24"/>
        </w:rPr>
        <w:t> </w:t>
      </w:r>
      <w:r>
        <w:rPr>
          <w:color w:val="231F20"/>
        </w:rPr>
        <w:t>que</w:t>
      </w:r>
      <w:r>
        <w:rPr>
          <w:color w:val="231F20"/>
          <w:w w:val="97"/>
        </w:rPr>
        <w:t> </w:t>
      </w:r>
      <w:r>
        <w:rPr>
          <w:color w:val="231F20"/>
        </w:rPr>
        <w:t>Elizondo</w:t>
      </w:r>
      <w:r>
        <w:rPr>
          <w:color w:val="231F20"/>
          <w:spacing w:val="-17"/>
        </w:rPr>
        <w:t> </w:t>
      </w:r>
      <w:r>
        <w:rPr>
          <w:color w:val="231F20"/>
        </w:rPr>
        <w:t>opera</w:t>
      </w:r>
      <w:r>
        <w:rPr>
          <w:color w:val="231F20"/>
          <w:spacing w:val="-17"/>
        </w:rPr>
        <w:t> </w:t>
      </w:r>
      <w:r>
        <w:rPr>
          <w:color w:val="231F20"/>
        </w:rPr>
        <w:t>sobre</w:t>
      </w:r>
      <w:r>
        <w:rPr>
          <w:color w:val="231F20"/>
          <w:spacing w:val="-17"/>
        </w:rPr>
        <w:t> </w:t>
      </w:r>
      <w:r>
        <w:rPr>
          <w:color w:val="231F20"/>
        </w:rPr>
        <w:t>su</w:t>
      </w:r>
      <w:r>
        <w:rPr>
          <w:color w:val="231F20"/>
          <w:spacing w:val="-17"/>
        </w:rPr>
        <w:t> </w:t>
      </w:r>
      <w:r>
        <w:rPr>
          <w:color w:val="231F20"/>
        </w:rPr>
        <w:t>figura</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claro</w:t>
      </w:r>
      <w:r>
        <w:rPr>
          <w:color w:val="231F20"/>
          <w:spacing w:val="-17"/>
        </w:rPr>
        <w:t> </w:t>
      </w:r>
      <w:r>
        <w:rPr>
          <w:color w:val="231F20"/>
        </w:rPr>
        <w:t>indicador</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forma</w:t>
      </w:r>
      <w:r>
        <w:rPr>
          <w:color w:val="231F20"/>
          <w:spacing w:val="-17"/>
        </w:rPr>
        <w:t> </w:t>
      </w:r>
      <w:r>
        <w:rPr>
          <w:color w:val="231F20"/>
        </w:rPr>
        <w:t>en</w:t>
      </w:r>
      <w:r>
        <w:rPr>
          <w:color w:val="231F20"/>
          <w:w w:val="97"/>
        </w:rPr>
        <w:t> </w:t>
      </w:r>
      <w:r>
        <w:rPr>
          <w:color w:val="231F20"/>
        </w:rPr>
        <w:t>que</w:t>
      </w:r>
      <w:r>
        <w:rPr>
          <w:color w:val="231F20"/>
          <w:spacing w:val="-33"/>
        </w:rPr>
        <w:t> </w:t>
      </w:r>
      <w:r>
        <w:rPr>
          <w:color w:val="231F20"/>
        </w:rPr>
        <w:t>terminará</w:t>
      </w:r>
      <w:r>
        <w:rPr>
          <w:color w:val="231F20"/>
          <w:spacing w:val="-33"/>
        </w:rPr>
        <w:t> </w:t>
      </w:r>
      <w:r>
        <w:rPr>
          <w:color w:val="231F20"/>
        </w:rPr>
        <w:t>por</w:t>
      </w:r>
      <w:r>
        <w:rPr>
          <w:color w:val="231F20"/>
          <w:spacing w:val="-33"/>
        </w:rPr>
        <w:t> </w:t>
      </w:r>
      <w:r>
        <w:rPr>
          <w:color w:val="231F20"/>
        </w:rPr>
        <w:t>fusionarla</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del</w:t>
      </w:r>
      <w:r>
        <w:rPr>
          <w:color w:val="231F20"/>
          <w:spacing w:val="-33"/>
        </w:rPr>
        <w:t> </w:t>
      </w:r>
      <w:r>
        <w:rPr>
          <w:color w:val="231F20"/>
        </w:rPr>
        <w:t>escriba</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libros</w:t>
      </w:r>
      <w:r>
        <w:rPr>
          <w:color w:val="231F20"/>
          <w:spacing w:val="-33"/>
        </w:rPr>
        <w:t> </w:t>
      </w:r>
      <w:r>
        <w:rPr>
          <w:color w:val="231F20"/>
        </w:rPr>
        <w:t>que</w:t>
      </w:r>
      <w:r>
        <w:rPr>
          <w:color w:val="231F20"/>
          <w:spacing w:val="-33"/>
        </w:rPr>
        <w:t> </w:t>
      </w:r>
      <w:r>
        <w:rPr>
          <w:color w:val="231F20"/>
        </w:rPr>
        <w:t>suce-</w:t>
      </w:r>
      <w:r>
        <w:rPr>
          <w:color w:val="231F20"/>
          <w:w w:val="96"/>
        </w:rPr>
        <w:t> </w:t>
      </w:r>
      <w:r>
        <w:rPr>
          <w:color w:val="231F20"/>
          <w:w w:val="95"/>
        </w:rPr>
        <w:t>den</w:t>
      </w:r>
      <w:r>
        <w:rPr>
          <w:color w:val="231F20"/>
          <w:spacing w:val="-16"/>
          <w:w w:val="95"/>
        </w:rPr>
        <w:t> </w:t>
      </w:r>
      <w:r>
        <w:rPr>
          <w:color w:val="231F20"/>
          <w:w w:val="95"/>
        </w:rPr>
        <w:t>a</w:t>
      </w:r>
      <w:r>
        <w:rPr>
          <w:color w:val="231F20"/>
          <w:spacing w:val="-16"/>
          <w:w w:val="95"/>
        </w:rPr>
        <w:t> </w:t>
      </w:r>
      <w:r>
        <w:rPr>
          <w:i/>
          <w:color w:val="231F20"/>
          <w:spacing w:val="-3"/>
          <w:w w:val="95"/>
        </w:rPr>
        <w:t>El</w:t>
      </w:r>
      <w:r>
        <w:rPr>
          <w:i/>
          <w:color w:val="231F20"/>
          <w:spacing w:val="-16"/>
          <w:w w:val="95"/>
        </w:rPr>
        <w:t> </w:t>
      </w:r>
      <w:r>
        <w:rPr>
          <w:i/>
          <w:color w:val="231F20"/>
          <w:w w:val="95"/>
        </w:rPr>
        <w:t>grafógrafo</w:t>
      </w:r>
      <w:r>
        <w:rPr>
          <w:color w:val="231F20"/>
          <w:w w:val="95"/>
        </w:rPr>
        <w:t>.</w:t>
      </w:r>
      <w:r>
        <w:rPr>
          <w:color w:val="231F20"/>
          <w:spacing w:val="-16"/>
          <w:w w:val="95"/>
        </w:rPr>
        <w:t> </w:t>
      </w:r>
      <w:r>
        <w:rPr>
          <w:color w:val="231F20"/>
          <w:spacing w:val="-5"/>
          <w:w w:val="95"/>
        </w:rPr>
        <w:t>Un</w:t>
      </w:r>
      <w:r>
        <w:rPr>
          <w:color w:val="231F20"/>
          <w:spacing w:val="-16"/>
          <w:w w:val="95"/>
        </w:rPr>
        <w:t> </w:t>
      </w:r>
      <w:r>
        <w:rPr>
          <w:color w:val="231F20"/>
          <w:w w:val="95"/>
        </w:rPr>
        <w:t>preparativo</w:t>
      </w:r>
      <w:r>
        <w:rPr>
          <w:color w:val="231F20"/>
          <w:spacing w:val="-16"/>
          <w:w w:val="95"/>
        </w:rPr>
        <w:t> </w:t>
      </w:r>
      <w:r>
        <w:rPr>
          <w:color w:val="231F20"/>
          <w:w w:val="95"/>
        </w:rPr>
        <w:t>hacia</w:t>
      </w:r>
      <w:r>
        <w:rPr>
          <w:color w:val="231F20"/>
          <w:spacing w:val="-16"/>
          <w:w w:val="95"/>
        </w:rPr>
        <w:t> </w:t>
      </w:r>
      <w:r>
        <w:rPr>
          <w:color w:val="231F20"/>
          <w:w w:val="95"/>
        </w:rPr>
        <w:t>este</w:t>
      </w:r>
      <w:r>
        <w:rPr>
          <w:color w:val="231F20"/>
          <w:spacing w:val="-16"/>
          <w:w w:val="95"/>
        </w:rPr>
        <w:t> </w:t>
      </w:r>
      <w:r>
        <w:rPr>
          <w:color w:val="231F20"/>
          <w:w w:val="95"/>
        </w:rPr>
        <w:t>futuro</w:t>
      </w:r>
      <w:r>
        <w:rPr>
          <w:color w:val="231F20"/>
          <w:spacing w:val="-16"/>
          <w:w w:val="95"/>
        </w:rPr>
        <w:t> </w:t>
      </w:r>
      <w:r>
        <w:rPr>
          <w:color w:val="231F20"/>
          <w:w w:val="95"/>
        </w:rPr>
        <w:t>de</w:t>
      </w:r>
      <w:r>
        <w:rPr>
          <w:color w:val="231F20"/>
          <w:spacing w:val="-16"/>
          <w:w w:val="95"/>
        </w:rPr>
        <w:t> </w:t>
      </w:r>
      <w:r>
        <w:rPr>
          <w:color w:val="231F20"/>
          <w:w w:val="95"/>
        </w:rPr>
        <w:t>su</w:t>
      </w:r>
      <w:r>
        <w:rPr>
          <w:color w:val="231F20"/>
          <w:spacing w:val="-16"/>
          <w:w w:val="95"/>
        </w:rPr>
        <w:t> </w:t>
      </w:r>
      <w:r>
        <w:rPr>
          <w:color w:val="231F20"/>
          <w:w w:val="95"/>
        </w:rPr>
        <w:t>escritura</w:t>
      </w:r>
      <w:r>
        <w:rPr>
          <w:color w:val="231F20"/>
          <w:spacing w:val="-16"/>
          <w:w w:val="95"/>
        </w:rPr>
        <w:t> </w:t>
      </w:r>
      <w:r>
        <w:rPr>
          <w:color w:val="231F20"/>
          <w:w w:val="95"/>
        </w:rPr>
        <w:t>se</w:t>
      </w:r>
      <w:r>
        <w:rPr>
          <w:color w:val="231F20"/>
          <w:w w:val="86"/>
        </w:rPr>
        <w:t> </w:t>
      </w:r>
      <w:r>
        <w:rPr>
          <w:color w:val="231F20"/>
        </w:rPr>
        <w:t>vislumbra</w:t>
      </w:r>
      <w:r>
        <w:rPr>
          <w:color w:val="231F20"/>
          <w:spacing w:val="-35"/>
        </w:rPr>
        <w:t> </w:t>
      </w:r>
      <w:r>
        <w:rPr>
          <w:color w:val="231F20"/>
        </w:rPr>
        <w:t>en</w:t>
      </w:r>
      <w:r>
        <w:rPr>
          <w:color w:val="231F20"/>
          <w:spacing w:val="-35"/>
        </w:rPr>
        <w:t> </w:t>
      </w:r>
      <w:r>
        <w:rPr>
          <w:color w:val="231F20"/>
        </w:rPr>
        <w:t>“Colofón”,</w:t>
      </w:r>
      <w:r>
        <w:rPr>
          <w:color w:val="231F20"/>
          <w:spacing w:val="-35"/>
        </w:rPr>
        <w:t> </w:t>
      </w:r>
      <w:r>
        <w:rPr>
          <w:color w:val="231F20"/>
        </w:rPr>
        <w:t>breves</w:t>
      </w:r>
      <w:r>
        <w:rPr>
          <w:color w:val="231F20"/>
          <w:spacing w:val="-35"/>
        </w:rPr>
        <w:t> </w:t>
      </w:r>
      <w:r>
        <w:rPr>
          <w:color w:val="231F20"/>
        </w:rPr>
        <w:t>líneas</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que,</w:t>
      </w:r>
      <w:r>
        <w:rPr>
          <w:color w:val="231F20"/>
          <w:spacing w:val="-35"/>
        </w:rPr>
        <w:t> </w:t>
      </w:r>
      <w:r>
        <w:rPr>
          <w:color w:val="231F20"/>
        </w:rPr>
        <w:t>a</w:t>
      </w:r>
      <w:r>
        <w:rPr>
          <w:color w:val="231F20"/>
          <w:spacing w:val="-35"/>
        </w:rPr>
        <w:t> </w:t>
      </w:r>
      <w:r>
        <w:rPr>
          <w:color w:val="231F20"/>
        </w:rPr>
        <w:t>modo</w:t>
      </w:r>
      <w:r>
        <w:rPr>
          <w:color w:val="231F20"/>
          <w:spacing w:val="-35"/>
        </w:rPr>
        <w:t> </w:t>
      </w:r>
      <w:r>
        <w:rPr>
          <w:color w:val="231F20"/>
        </w:rPr>
        <w:t>de</w:t>
      </w:r>
      <w:r>
        <w:rPr>
          <w:color w:val="231F20"/>
          <w:spacing w:val="-35"/>
        </w:rPr>
        <w:t> </w:t>
      </w:r>
      <w:r>
        <w:rPr>
          <w:color w:val="231F20"/>
        </w:rPr>
        <w:t>coda</w:t>
      </w:r>
      <w:r>
        <w:rPr>
          <w:color w:val="231F20"/>
          <w:spacing w:val="-35"/>
        </w:rPr>
        <w:t> </w:t>
      </w:r>
      <w:r>
        <w:rPr>
          <w:color w:val="231F20"/>
        </w:rPr>
        <w:t>del</w:t>
      </w:r>
      <w:r>
        <w:rPr>
          <w:color w:val="231F20"/>
          <w:w w:val="94"/>
        </w:rPr>
        <w:t> </w:t>
      </w:r>
      <w:r>
        <w:rPr>
          <w:color w:val="231F20"/>
        </w:rPr>
        <w:t>libro,</w:t>
      </w:r>
      <w:r>
        <w:rPr>
          <w:color w:val="231F20"/>
          <w:spacing w:val="-19"/>
        </w:rPr>
        <w:t> </w:t>
      </w:r>
      <w:r>
        <w:rPr>
          <w:color w:val="231F20"/>
        </w:rPr>
        <w:t>la</w:t>
      </w:r>
      <w:r>
        <w:rPr>
          <w:color w:val="231F20"/>
          <w:spacing w:val="-19"/>
        </w:rPr>
        <w:t> </w:t>
      </w:r>
      <w:r>
        <w:rPr>
          <w:color w:val="231F20"/>
        </w:rPr>
        <w:t>voz</w:t>
      </w:r>
      <w:r>
        <w:rPr>
          <w:color w:val="231F20"/>
          <w:spacing w:val="-19"/>
        </w:rPr>
        <w:t> </w:t>
      </w:r>
      <w:r>
        <w:rPr>
          <w:color w:val="231F20"/>
        </w:rPr>
        <w:t>del</w:t>
      </w:r>
      <w:r>
        <w:rPr>
          <w:color w:val="231F20"/>
          <w:spacing w:val="-19"/>
        </w:rPr>
        <w:t> </w:t>
      </w:r>
      <w:r>
        <w:rPr>
          <w:color w:val="231F20"/>
        </w:rPr>
        <w:t>autor</w:t>
      </w:r>
      <w:r>
        <w:rPr>
          <w:color w:val="231F20"/>
          <w:spacing w:val="-19"/>
        </w:rPr>
        <w:t> </w:t>
      </w:r>
      <w:r>
        <w:rPr>
          <w:color w:val="231F20"/>
        </w:rPr>
        <w:t>parece</w:t>
      </w:r>
      <w:r>
        <w:rPr>
          <w:color w:val="231F20"/>
          <w:spacing w:val="-19"/>
        </w:rPr>
        <w:t> </w:t>
      </w:r>
      <w:r>
        <w:rPr>
          <w:color w:val="231F20"/>
        </w:rPr>
        <w:t>decir</w:t>
      </w:r>
      <w:r>
        <w:rPr>
          <w:color w:val="231F20"/>
          <w:spacing w:val="-19"/>
        </w:rPr>
        <w:t> </w:t>
      </w:r>
      <w:r>
        <w:rPr>
          <w:color w:val="231F20"/>
          <w:spacing w:val="-5"/>
        </w:rPr>
        <w:t>“yo”:</w:t>
      </w:r>
      <w:r>
        <w:rPr>
          <w:color w:val="231F20"/>
          <w:spacing w:val="-19"/>
        </w:rPr>
        <w:t> </w:t>
      </w:r>
      <w:r>
        <w:rPr>
          <w:color w:val="231F20"/>
        </w:rPr>
        <w:t>“La</w:t>
      </w:r>
      <w:r>
        <w:rPr>
          <w:color w:val="231F20"/>
          <w:spacing w:val="-19"/>
        </w:rPr>
        <w:t> </w:t>
      </w:r>
      <w:r>
        <w:rPr>
          <w:color w:val="231F20"/>
        </w:rPr>
        <w:t>muerte</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operación</w:t>
      </w:r>
      <w:r>
        <w:rPr>
          <w:color w:val="231F20"/>
          <w:w w:val="96"/>
        </w:rPr>
        <w:t> </w:t>
      </w:r>
      <w:r>
        <w:rPr>
          <w:color w:val="231F20"/>
        </w:rPr>
        <w:t>del</w:t>
      </w:r>
      <w:r>
        <w:rPr>
          <w:color w:val="231F20"/>
          <w:spacing w:val="-19"/>
        </w:rPr>
        <w:t> </w:t>
      </w:r>
      <w:r>
        <w:rPr>
          <w:color w:val="231F20"/>
        </w:rPr>
        <w:t>espíritu</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que</w:t>
      </w:r>
      <w:r>
        <w:rPr>
          <w:color w:val="231F20"/>
          <w:spacing w:val="-19"/>
        </w:rPr>
        <w:t> </w:t>
      </w:r>
      <w:r>
        <w:rPr>
          <w:color w:val="231F20"/>
        </w:rPr>
        <w:t>tú,</w:t>
      </w:r>
      <w:r>
        <w:rPr>
          <w:color w:val="231F20"/>
          <w:spacing w:val="-19"/>
        </w:rPr>
        <w:t> </w:t>
      </w:r>
      <w:r>
        <w:rPr>
          <w:color w:val="231F20"/>
        </w:rPr>
        <w:t>lector,</w:t>
      </w:r>
      <w:r>
        <w:rPr>
          <w:color w:val="231F20"/>
          <w:spacing w:val="-19"/>
        </w:rPr>
        <w:t> </w:t>
      </w:r>
      <w:r>
        <w:rPr>
          <w:color w:val="231F20"/>
        </w:rPr>
        <w:t>y</w:t>
      </w:r>
      <w:r>
        <w:rPr>
          <w:color w:val="231F20"/>
          <w:spacing w:val="-19"/>
        </w:rPr>
        <w:t> </w:t>
      </w:r>
      <w:r>
        <w:rPr>
          <w:color w:val="231F20"/>
        </w:rPr>
        <w:t>yo,</w:t>
      </w:r>
      <w:r>
        <w:rPr>
          <w:color w:val="231F20"/>
          <w:spacing w:val="-19"/>
        </w:rPr>
        <w:t> </w:t>
      </w:r>
      <w:r>
        <w:rPr>
          <w:color w:val="231F20"/>
        </w:rPr>
        <w:t>autor</w:t>
      </w:r>
      <w:r>
        <w:rPr>
          <w:color w:val="231F20"/>
          <w:spacing w:val="-19"/>
        </w:rPr>
        <w:t> </w:t>
      </w:r>
      <w:r>
        <w:rPr>
          <w:color w:val="231F20"/>
        </w:rPr>
        <w:t>de</w:t>
      </w:r>
      <w:r>
        <w:rPr>
          <w:color w:val="231F20"/>
          <w:spacing w:val="-19"/>
        </w:rPr>
        <w:t> </w:t>
      </w:r>
      <w:r>
        <w:rPr>
          <w:color w:val="231F20"/>
        </w:rPr>
        <w:t>esta</w:t>
      </w:r>
      <w:r>
        <w:rPr>
          <w:color w:val="231F20"/>
          <w:spacing w:val="-19"/>
        </w:rPr>
        <w:t> </w:t>
      </w:r>
      <w:r>
        <w:rPr>
          <w:color w:val="231F20"/>
        </w:rPr>
        <w:t>escritura,</w:t>
      </w:r>
      <w:r>
        <w:rPr>
          <w:color w:val="231F20"/>
          <w:spacing w:val="-19"/>
        </w:rPr>
        <w:t> </w:t>
      </w:r>
      <w:r>
        <w:rPr>
          <w:color w:val="231F20"/>
        </w:rPr>
        <w:t>perde-</w:t>
      </w:r>
      <w:r>
        <w:rPr>
          <w:color w:val="231F20"/>
          <w:w w:val="96"/>
        </w:rPr>
        <w:t> </w:t>
      </w:r>
      <w:r>
        <w:rPr>
          <w:color w:val="231F20"/>
        </w:rPr>
        <w:t>mos</w:t>
      </w:r>
      <w:r>
        <w:rPr>
          <w:color w:val="231F20"/>
          <w:spacing w:val="-22"/>
        </w:rPr>
        <w:t> </w:t>
      </w:r>
      <w:r>
        <w:rPr>
          <w:color w:val="231F20"/>
        </w:rPr>
        <w:t>importancia;</w:t>
      </w:r>
      <w:r>
        <w:rPr>
          <w:color w:val="231F20"/>
          <w:spacing w:val="-22"/>
        </w:rPr>
        <w:t> </w:t>
      </w:r>
      <w:r>
        <w:rPr>
          <w:color w:val="231F20"/>
        </w:rPr>
        <w:t>aun</w:t>
      </w:r>
      <w:r>
        <w:rPr>
          <w:color w:val="231F20"/>
          <w:spacing w:val="-22"/>
        </w:rPr>
        <w:t> </w:t>
      </w:r>
      <w:r>
        <w:rPr>
          <w:color w:val="231F20"/>
        </w:rPr>
        <w:t>si</w:t>
      </w:r>
      <w:r>
        <w:rPr>
          <w:color w:val="231F20"/>
          <w:spacing w:val="-22"/>
        </w:rPr>
        <w:t> </w:t>
      </w:r>
      <w:r>
        <w:rPr>
          <w:color w:val="231F20"/>
        </w:rPr>
        <w:t>nuestra</w:t>
      </w:r>
      <w:r>
        <w:rPr>
          <w:color w:val="231F20"/>
          <w:spacing w:val="-22"/>
        </w:rPr>
        <w:t> </w:t>
      </w:r>
      <w:r>
        <w:rPr>
          <w:color w:val="231F20"/>
        </w:rPr>
        <w:t>relación</w:t>
      </w:r>
      <w:r>
        <w:rPr>
          <w:color w:val="231F20"/>
          <w:spacing w:val="-22"/>
        </w:rPr>
        <w:t> </w:t>
      </w:r>
      <w:r>
        <w:rPr>
          <w:color w:val="231F20"/>
        </w:rPr>
        <w:t>queda</w:t>
      </w:r>
      <w:r>
        <w:rPr>
          <w:color w:val="231F20"/>
          <w:spacing w:val="-22"/>
        </w:rPr>
        <w:t> </w:t>
      </w:r>
      <w:r>
        <w:rPr>
          <w:color w:val="231F20"/>
        </w:rPr>
        <w:t>incólume”</w:t>
      </w:r>
      <w:r>
        <w:rPr>
          <w:color w:val="231F20"/>
          <w:spacing w:val="-22"/>
        </w:rPr>
        <w:t> </w:t>
      </w:r>
      <w:r>
        <w:rPr>
          <w:color w:val="231F20"/>
        </w:rPr>
        <w:t>(p.</w:t>
      </w:r>
      <w:r>
        <w:rPr>
          <w:color w:val="231F20"/>
          <w:spacing w:val="-22"/>
        </w:rPr>
        <w:t> </w:t>
      </w:r>
      <w:r>
        <w:rPr>
          <w:color w:val="231F20"/>
        </w:rPr>
        <w:t>105).</w:t>
      </w:r>
      <w:r>
        <w:rPr>
          <w:color w:val="231F20"/>
          <w:w w:val="99"/>
        </w:rPr>
        <w:t> </w:t>
      </w:r>
      <w:r>
        <w:rPr>
          <w:color w:val="231F20"/>
        </w:rPr>
        <w:t>Cierto,</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queda</w:t>
      </w:r>
      <w:r>
        <w:rPr>
          <w:color w:val="231F20"/>
          <w:spacing w:val="-27"/>
        </w:rPr>
        <w:t> </w:t>
      </w:r>
      <w:r>
        <w:rPr>
          <w:color w:val="231F20"/>
        </w:rPr>
        <w:t>y</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importa</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una</w:t>
      </w:r>
      <w:r>
        <w:rPr>
          <w:color w:val="231F20"/>
          <w:spacing w:val="-27"/>
        </w:rPr>
        <w:t> </w:t>
      </w:r>
      <w:r>
        <w:rPr>
          <w:color w:val="231F20"/>
        </w:rPr>
        <w:t>escritu-</w:t>
      </w:r>
    </w:p>
    <w:p>
      <w:pPr>
        <w:pStyle w:val="BodyText"/>
        <w:spacing w:line="271" w:lineRule="auto" w:before="2"/>
        <w:ind w:left="1640" w:right="1701"/>
        <w:jc w:val="both"/>
      </w:pPr>
      <w:r>
        <w:rPr>
          <w:color w:val="231F20"/>
        </w:rPr>
        <w:t>ra</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vivifica,</w:t>
      </w:r>
      <w:r>
        <w:rPr>
          <w:color w:val="231F20"/>
          <w:spacing w:val="-26"/>
        </w:rPr>
        <w:t> </w:t>
      </w:r>
      <w:r>
        <w:rPr>
          <w:color w:val="231F20"/>
        </w:rPr>
        <w:t>que</w:t>
      </w:r>
      <w:r>
        <w:rPr>
          <w:color w:val="231F20"/>
          <w:spacing w:val="-26"/>
        </w:rPr>
        <w:t> </w:t>
      </w:r>
      <w:r>
        <w:rPr>
          <w:color w:val="231F20"/>
        </w:rPr>
        <w:t>suscita</w:t>
      </w:r>
      <w:r>
        <w:rPr>
          <w:color w:val="231F20"/>
          <w:spacing w:val="-26"/>
        </w:rPr>
        <w:t> </w:t>
      </w:r>
      <w:r>
        <w:rPr>
          <w:color w:val="231F20"/>
        </w:rPr>
        <w:t>la</w:t>
      </w:r>
      <w:r>
        <w:rPr>
          <w:color w:val="231F20"/>
          <w:spacing w:val="-26"/>
        </w:rPr>
        <w:t> </w:t>
      </w:r>
      <w:r>
        <w:rPr>
          <w:color w:val="231F20"/>
        </w:rPr>
        <w:t>rotación</w:t>
      </w:r>
      <w:r>
        <w:rPr>
          <w:color w:val="231F20"/>
          <w:spacing w:val="-26"/>
        </w:rPr>
        <w:t> </w:t>
      </w:r>
      <w:r>
        <w:rPr>
          <w:color w:val="231F20"/>
        </w:rPr>
        <w:t>de</w:t>
      </w:r>
      <w:r>
        <w:rPr>
          <w:color w:val="231F20"/>
          <w:spacing w:val="-26"/>
        </w:rPr>
        <w:t> </w:t>
      </w:r>
      <w:r>
        <w:rPr>
          <w:color w:val="231F20"/>
        </w:rPr>
        <w:t>sus</w:t>
      </w:r>
      <w:r>
        <w:rPr>
          <w:color w:val="231F20"/>
          <w:spacing w:val="-26"/>
        </w:rPr>
        <w:t> </w:t>
      </w:r>
      <w:r>
        <w:rPr>
          <w:color w:val="231F20"/>
        </w:rPr>
        <w:t>signos</w:t>
      </w:r>
      <w:r>
        <w:rPr>
          <w:color w:val="231F20"/>
          <w:spacing w:val="-26"/>
        </w:rPr>
        <w:t> </w:t>
      </w:r>
      <w:r>
        <w:rPr>
          <w:color w:val="231F20"/>
        </w:rPr>
        <w:t>—retomando la imagen paciana—, una escritura pura, que se basta a sí misma, pero</w:t>
      </w:r>
      <w:r>
        <w:rPr>
          <w:color w:val="231F20"/>
          <w:spacing w:val="-29"/>
        </w:rPr>
        <w:t> </w:t>
      </w:r>
      <w:r>
        <w:rPr>
          <w:color w:val="231F20"/>
        </w:rPr>
        <w:t>que</w:t>
      </w:r>
      <w:r>
        <w:rPr>
          <w:color w:val="231F20"/>
          <w:spacing w:val="-29"/>
        </w:rPr>
        <w:t> </w:t>
      </w:r>
      <w:r>
        <w:rPr>
          <w:color w:val="231F20"/>
        </w:rPr>
        <w:t>es,</w:t>
      </w:r>
      <w:r>
        <w:rPr>
          <w:color w:val="231F20"/>
          <w:spacing w:val="-29"/>
        </w:rPr>
        <w:t> </w:t>
      </w:r>
      <w:r>
        <w:rPr>
          <w:color w:val="231F20"/>
        </w:rPr>
        <w:t>como</w:t>
      </w:r>
      <w:r>
        <w:rPr>
          <w:color w:val="231F20"/>
          <w:spacing w:val="-29"/>
        </w:rPr>
        <w:t> </w:t>
      </w:r>
      <w:r>
        <w:rPr>
          <w:color w:val="231F20"/>
        </w:rPr>
        <w:t>el</w:t>
      </w:r>
      <w:r>
        <w:rPr>
          <w:color w:val="231F20"/>
          <w:spacing w:val="-29"/>
        </w:rPr>
        <w:t> </w:t>
      </w:r>
      <w:r>
        <w:rPr>
          <w:color w:val="231F20"/>
        </w:rPr>
        <w:t>mismo</w:t>
      </w:r>
      <w:r>
        <w:rPr>
          <w:color w:val="231F20"/>
          <w:spacing w:val="-29"/>
        </w:rPr>
        <w:t> </w:t>
      </w:r>
      <w:r>
        <w:rPr>
          <w:color w:val="231F20"/>
        </w:rPr>
        <w:t>Elizondo</w:t>
      </w:r>
      <w:r>
        <w:rPr>
          <w:color w:val="231F20"/>
          <w:spacing w:val="-29"/>
        </w:rPr>
        <w:t> </w:t>
      </w:r>
      <w:r>
        <w:rPr>
          <w:color w:val="231F20"/>
        </w:rPr>
        <w:t>no</w:t>
      </w:r>
      <w:r>
        <w:rPr>
          <w:color w:val="231F20"/>
          <w:spacing w:val="-29"/>
        </w:rPr>
        <w:t> </w:t>
      </w:r>
      <w:r>
        <w:rPr>
          <w:color w:val="231F20"/>
        </w:rPr>
        <w:t>se</w:t>
      </w:r>
      <w:r>
        <w:rPr>
          <w:color w:val="231F20"/>
          <w:spacing w:val="-29"/>
        </w:rPr>
        <w:t> </w:t>
      </w:r>
      <w:r>
        <w:rPr>
          <w:color w:val="231F20"/>
        </w:rPr>
        <w:t>cansó</w:t>
      </w:r>
      <w:r>
        <w:rPr>
          <w:color w:val="231F20"/>
          <w:spacing w:val="-29"/>
        </w:rPr>
        <w:t> </w:t>
      </w:r>
      <w:r>
        <w:rPr>
          <w:color w:val="231F20"/>
        </w:rPr>
        <w:t>de</w:t>
      </w:r>
      <w:r>
        <w:rPr>
          <w:color w:val="231F20"/>
          <w:spacing w:val="-29"/>
        </w:rPr>
        <w:t> </w:t>
      </w:r>
      <w:r>
        <w:rPr>
          <w:color w:val="231F20"/>
          <w:spacing w:val="-3"/>
        </w:rPr>
        <w:t>decir,</w:t>
      </w:r>
      <w:r>
        <w:rPr>
          <w:color w:val="231F20"/>
          <w:spacing w:val="-29"/>
        </w:rPr>
        <w:t> </w:t>
      </w:r>
      <w:r>
        <w:rPr>
          <w:color w:val="231F20"/>
        </w:rPr>
        <w:t>una</w:t>
      </w:r>
      <w:r>
        <w:rPr>
          <w:color w:val="231F20"/>
          <w:spacing w:val="-29"/>
        </w:rPr>
        <w:t> </w:t>
      </w:r>
      <w:r>
        <w:rPr>
          <w:color w:val="231F20"/>
        </w:rPr>
        <w:t>de</w:t>
      </w:r>
      <w:r>
        <w:rPr>
          <w:color w:val="231F20"/>
          <w:spacing w:val="-29"/>
        </w:rPr>
        <w:t> </w:t>
      </w:r>
      <w:r>
        <w:rPr>
          <w:color w:val="231F20"/>
        </w:rPr>
        <w:t>las pocas</w:t>
      </w:r>
      <w:r>
        <w:rPr>
          <w:color w:val="231F20"/>
          <w:spacing w:val="-29"/>
        </w:rPr>
        <w:t> </w:t>
      </w:r>
      <w:r>
        <w:rPr>
          <w:color w:val="231F20"/>
        </w:rPr>
        <w:t>posibilidades</w:t>
      </w:r>
      <w:r>
        <w:rPr>
          <w:color w:val="231F20"/>
          <w:spacing w:val="-29"/>
        </w:rPr>
        <w:t> </w:t>
      </w:r>
      <w:r>
        <w:rPr>
          <w:color w:val="231F20"/>
        </w:rPr>
        <w:t>de</w:t>
      </w:r>
      <w:r>
        <w:rPr>
          <w:color w:val="231F20"/>
          <w:spacing w:val="-29"/>
        </w:rPr>
        <w:t> </w:t>
      </w:r>
      <w:r>
        <w:rPr>
          <w:color w:val="231F20"/>
        </w:rPr>
        <w:t>dar</w:t>
      </w:r>
      <w:r>
        <w:rPr>
          <w:color w:val="231F20"/>
          <w:spacing w:val="-29"/>
        </w:rPr>
        <w:t> </w:t>
      </w:r>
      <w:r>
        <w:rPr>
          <w:color w:val="231F20"/>
        </w:rPr>
        <w:t>constancia</w:t>
      </w:r>
      <w:r>
        <w:rPr>
          <w:color w:val="231F20"/>
          <w:spacing w:val="-29"/>
        </w:rPr>
        <w:t> </w:t>
      </w:r>
      <w:r>
        <w:rPr>
          <w:color w:val="231F20"/>
        </w:rPr>
        <w:t>de</w:t>
      </w:r>
      <w:r>
        <w:rPr>
          <w:color w:val="231F20"/>
          <w:spacing w:val="-29"/>
        </w:rPr>
        <w:t> </w:t>
      </w:r>
      <w:r>
        <w:rPr>
          <w:color w:val="231F20"/>
        </w:rPr>
        <w:t>nuestro</w:t>
      </w:r>
      <w:r>
        <w:rPr>
          <w:color w:val="231F20"/>
          <w:spacing w:val="-29"/>
        </w:rPr>
        <w:t> </w:t>
      </w:r>
      <w:r>
        <w:rPr>
          <w:color w:val="231F20"/>
        </w:rPr>
        <w:t>paso</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rPr>
        <w:t>mundo: “La</w:t>
      </w:r>
      <w:r>
        <w:rPr>
          <w:color w:val="231F20"/>
          <w:spacing w:val="-35"/>
        </w:rPr>
        <w:t> </w:t>
      </w:r>
      <w:r>
        <w:rPr>
          <w:color w:val="231F20"/>
        </w:rPr>
        <w:t>escritura</w:t>
      </w:r>
      <w:r>
        <w:rPr>
          <w:color w:val="231F20"/>
          <w:spacing w:val="-35"/>
        </w:rPr>
        <w:t> </w:t>
      </w:r>
      <w:r>
        <w:rPr>
          <w:color w:val="231F20"/>
        </w:rPr>
        <w:t>es</w:t>
      </w:r>
      <w:r>
        <w:rPr>
          <w:color w:val="231F20"/>
          <w:spacing w:val="-35"/>
        </w:rPr>
        <w:t> </w:t>
      </w:r>
      <w:r>
        <w:rPr>
          <w:color w:val="231F20"/>
        </w:rPr>
        <w:t>la</w:t>
      </w:r>
      <w:r>
        <w:rPr>
          <w:color w:val="231F20"/>
          <w:spacing w:val="-35"/>
        </w:rPr>
        <w:t> </w:t>
      </w:r>
      <w:r>
        <w:rPr>
          <w:color w:val="231F20"/>
        </w:rPr>
        <w:t>única</w:t>
      </w:r>
      <w:r>
        <w:rPr>
          <w:color w:val="231F20"/>
          <w:spacing w:val="-35"/>
        </w:rPr>
        <w:t> </w:t>
      </w:r>
      <w:r>
        <w:rPr>
          <w:color w:val="231F20"/>
        </w:rPr>
        <w:t>prueba</w:t>
      </w:r>
      <w:r>
        <w:rPr>
          <w:color w:val="231F20"/>
          <w:spacing w:val="-35"/>
        </w:rPr>
        <w:t> </w:t>
      </w:r>
      <w:r>
        <w:rPr>
          <w:color w:val="231F20"/>
        </w:rPr>
        <w:t>que</w:t>
      </w:r>
      <w:r>
        <w:rPr>
          <w:color w:val="231F20"/>
          <w:spacing w:val="-35"/>
        </w:rPr>
        <w:t> </w:t>
      </w:r>
      <w:r>
        <w:rPr>
          <w:color w:val="231F20"/>
        </w:rPr>
        <w:t>tengo</w:t>
      </w:r>
      <w:r>
        <w:rPr>
          <w:color w:val="231F20"/>
          <w:spacing w:val="-35"/>
        </w:rPr>
        <w:t> </w:t>
      </w:r>
      <w:r>
        <w:rPr>
          <w:color w:val="231F20"/>
        </w:rPr>
        <w:t>de</w:t>
      </w:r>
      <w:r>
        <w:rPr>
          <w:color w:val="231F20"/>
          <w:spacing w:val="-35"/>
        </w:rPr>
        <w:t> </w:t>
      </w:r>
      <w:r>
        <w:rPr>
          <w:color w:val="231F20"/>
        </w:rPr>
        <w:t>que</w:t>
      </w:r>
      <w:r>
        <w:rPr>
          <w:color w:val="231F20"/>
          <w:spacing w:val="-35"/>
        </w:rPr>
        <w:t> </w:t>
      </w:r>
      <w:r>
        <w:rPr>
          <w:color w:val="231F20"/>
        </w:rPr>
        <w:t>pienso,</w:t>
      </w:r>
      <w:r>
        <w:rPr>
          <w:color w:val="231F20"/>
          <w:spacing w:val="-34"/>
        </w:rPr>
        <w:t> </w:t>
      </w:r>
      <w:r>
        <w:rPr>
          <w:i/>
          <w:color w:val="231F20"/>
        </w:rPr>
        <w:t>ergo</w:t>
      </w:r>
      <w:r>
        <w:rPr>
          <w:color w:val="231F20"/>
        </w:rPr>
        <w:t>,</w:t>
      </w:r>
      <w:r>
        <w:rPr>
          <w:color w:val="231F20"/>
          <w:spacing w:val="-35"/>
        </w:rPr>
        <w:t> </w:t>
      </w:r>
      <w:r>
        <w:rPr>
          <w:color w:val="231F20"/>
        </w:rPr>
        <w:t>de</w:t>
      </w:r>
      <w:r>
        <w:rPr>
          <w:color w:val="231F20"/>
          <w:spacing w:val="-35"/>
        </w:rPr>
        <w:t> </w:t>
      </w:r>
      <w:r>
        <w:rPr>
          <w:color w:val="231F20"/>
        </w:rPr>
        <w:t>que </w:t>
      </w:r>
      <w:r>
        <w:rPr>
          <w:color w:val="231F20"/>
          <w:spacing w:val="-4"/>
        </w:rPr>
        <w:t>soy”</w:t>
      </w:r>
      <w:r>
        <w:rPr>
          <w:color w:val="231F20"/>
          <w:spacing w:val="-17"/>
        </w:rPr>
        <w:t> </w:t>
      </w:r>
      <w:r>
        <w:rPr>
          <w:color w:val="231F20"/>
        </w:rPr>
        <w:t>(p.</w:t>
      </w:r>
      <w:r>
        <w:rPr>
          <w:color w:val="231F20"/>
          <w:spacing w:val="-17"/>
        </w:rPr>
        <w:t> </w:t>
      </w:r>
      <w:r>
        <w:rPr>
          <w:color w:val="231F20"/>
        </w:rPr>
        <w:t>60).</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caso,</w:t>
      </w:r>
      <w:r>
        <w:rPr>
          <w:color w:val="231F20"/>
          <w:spacing w:val="-17"/>
        </w:rPr>
        <w:t> </w:t>
      </w:r>
      <w:r>
        <w:rPr>
          <w:color w:val="231F20"/>
        </w:rPr>
        <w:t>esta</w:t>
      </w:r>
      <w:r>
        <w:rPr>
          <w:color w:val="231F20"/>
          <w:spacing w:val="-17"/>
        </w:rPr>
        <w:t> </w:t>
      </w:r>
      <w:r>
        <w:rPr>
          <w:color w:val="231F20"/>
        </w:rPr>
        <w:t>prueba,</w:t>
      </w:r>
      <w:r>
        <w:rPr>
          <w:color w:val="231F20"/>
          <w:spacing w:val="-17"/>
        </w:rPr>
        <w:t> </w:t>
      </w:r>
      <w:r>
        <w:rPr>
          <w:color w:val="231F20"/>
        </w:rPr>
        <w:t>esta</w:t>
      </w:r>
      <w:r>
        <w:rPr>
          <w:color w:val="231F20"/>
          <w:spacing w:val="-17"/>
        </w:rPr>
        <w:t> </w:t>
      </w:r>
      <w:r>
        <w:rPr>
          <w:color w:val="231F20"/>
        </w:rPr>
        <w:t>constancia</w:t>
      </w:r>
      <w:r>
        <w:rPr>
          <w:color w:val="231F20"/>
          <w:spacing w:val="-17"/>
        </w:rPr>
        <w:t> </w:t>
      </w:r>
      <w:r>
        <w:rPr>
          <w:color w:val="231F20"/>
        </w:rPr>
        <w:t>se</w:t>
      </w:r>
      <w:r>
        <w:rPr>
          <w:color w:val="231F20"/>
          <w:spacing w:val="-17"/>
        </w:rPr>
        <w:t> </w:t>
      </w:r>
      <w:r>
        <w:rPr>
          <w:color w:val="231F20"/>
        </w:rPr>
        <w:t>entiende</w:t>
      </w:r>
      <w:r>
        <w:rPr>
          <w:color w:val="231F20"/>
          <w:spacing w:val="-17"/>
        </w:rPr>
        <w:t> </w:t>
      </w:r>
      <w:r>
        <w:rPr>
          <w:color w:val="231F20"/>
        </w:rPr>
        <w:t>en su</w:t>
      </w:r>
      <w:r>
        <w:rPr>
          <w:color w:val="231F20"/>
          <w:spacing w:val="-26"/>
        </w:rPr>
        <w:t> </w:t>
      </w:r>
      <w:r>
        <w:rPr>
          <w:color w:val="231F20"/>
        </w:rPr>
        <w:t>acepción</w:t>
      </w:r>
      <w:r>
        <w:rPr>
          <w:color w:val="231F20"/>
          <w:spacing w:val="-26"/>
        </w:rPr>
        <w:t> </w:t>
      </w:r>
      <w:r>
        <w:rPr>
          <w:color w:val="231F20"/>
        </w:rPr>
        <w:t>doble:</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rPr>
        <w:t>prueba</w:t>
      </w:r>
      <w:r>
        <w:rPr>
          <w:color w:val="231F20"/>
          <w:spacing w:val="-26"/>
        </w:rPr>
        <w:t> </w:t>
      </w:r>
      <w:r>
        <w:rPr>
          <w:color w:val="231F20"/>
        </w:rPr>
        <w:t>fehaciente</w:t>
      </w:r>
      <w:r>
        <w:rPr>
          <w:color w:val="231F20"/>
          <w:spacing w:val="-26"/>
        </w:rPr>
        <w:t> </w:t>
      </w:r>
      <w:r>
        <w:rPr>
          <w:color w:val="231F20"/>
        </w:rPr>
        <w:t>del</w:t>
      </w:r>
      <w:r>
        <w:rPr>
          <w:color w:val="231F20"/>
          <w:spacing w:val="-26"/>
        </w:rPr>
        <w:t> </w:t>
      </w:r>
      <w:r>
        <w:rPr>
          <w:color w:val="231F20"/>
        </w:rPr>
        <w:t>espíritu</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rPr>
        <w:t>hombre llamado</w:t>
      </w:r>
      <w:r>
        <w:rPr>
          <w:color w:val="231F20"/>
          <w:spacing w:val="-30"/>
        </w:rPr>
        <w:t> </w:t>
      </w:r>
      <w:r>
        <w:rPr>
          <w:color w:val="231F20"/>
        </w:rPr>
        <w:t>Salvador</w:t>
      </w:r>
      <w:r>
        <w:rPr>
          <w:color w:val="231F20"/>
          <w:spacing w:val="-30"/>
        </w:rPr>
        <w:t> </w:t>
      </w:r>
      <w:r>
        <w:rPr>
          <w:color w:val="231F20"/>
        </w:rPr>
        <w:t>Elizondo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objetivó</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palabra</w:t>
      </w:r>
      <w:r>
        <w:rPr>
          <w:color w:val="231F20"/>
          <w:spacing w:val="-30"/>
        </w:rPr>
        <w:t> </w:t>
      </w:r>
      <w:r>
        <w:rPr>
          <w:color w:val="231F20"/>
        </w:rPr>
        <w:t>inmortal</w:t>
      </w:r>
      <w:r>
        <w:rPr>
          <w:color w:val="231F20"/>
          <w:spacing w:val="-30"/>
        </w:rPr>
        <w:t> </w:t>
      </w:r>
      <w:r>
        <w:rPr>
          <w:color w:val="231F20"/>
        </w:rPr>
        <w:t>de la</w:t>
      </w:r>
      <w:r>
        <w:rPr>
          <w:color w:val="231F20"/>
          <w:spacing w:val="-8"/>
        </w:rPr>
        <w:t> </w:t>
      </w:r>
      <w:r>
        <w:rPr>
          <w:color w:val="231F20"/>
        </w:rPr>
        <w:t>escritura,</w:t>
      </w:r>
      <w:r>
        <w:rPr>
          <w:color w:val="231F20"/>
          <w:spacing w:val="-8"/>
        </w:rPr>
        <w:t> </w:t>
      </w:r>
      <w:r>
        <w:rPr>
          <w:color w:val="231F20"/>
        </w:rPr>
        <w:t>por</w:t>
      </w:r>
      <w:r>
        <w:rPr>
          <w:color w:val="231F20"/>
          <w:spacing w:val="-8"/>
        </w:rPr>
        <w:t> </w:t>
      </w:r>
      <w:r>
        <w:rPr>
          <w:color w:val="231F20"/>
        </w:rPr>
        <w:t>ejercicio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otra</w:t>
      </w:r>
      <w:r>
        <w:rPr>
          <w:color w:val="231F20"/>
          <w:spacing w:val="-8"/>
        </w:rPr>
        <w:t> </w:t>
      </w:r>
      <w:r>
        <w:rPr>
          <w:color w:val="231F20"/>
        </w:rPr>
        <w:t>constancia:</w:t>
      </w:r>
      <w:r>
        <w:rPr>
          <w:color w:val="231F20"/>
          <w:spacing w:val="-8"/>
        </w:rPr>
        <w:t> </w:t>
      </w:r>
      <w:r>
        <w:rPr>
          <w:color w:val="231F20"/>
        </w:rPr>
        <w:t>la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convicción de</w:t>
      </w:r>
      <w:r>
        <w:rPr>
          <w:color w:val="231F20"/>
          <w:spacing w:val="-31"/>
        </w:rPr>
        <w:t> </w:t>
      </w:r>
      <w:r>
        <w:rPr>
          <w:color w:val="231F20"/>
        </w:rPr>
        <w:t>perseguir</w:t>
      </w:r>
      <w:r>
        <w:rPr>
          <w:color w:val="231F20"/>
          <w:spacing w:val="-31"/>
        </w:rPr>
        <w:t> </w:t>
      </w:r>
      <w:r>
        <w:rPr>
          <w:color w:val="231F20"/>
        </w:rPr>
        <w:t>las</w:t>
      </w:r>
      <w:r>
        <w:rPr>
          <w:color w:val="231F20"/>
          <w:spacing w:val="-31"/>
        </w:rPr>
        <w:t> </w:t>
      </w:r>
      <w:r>
        <w:rPr>
          <w:color w:val="231F20"/>
        </w:rPr>
        <w:t>formas</w:t>
      </w:r>
      <w:r>
        <w:rPr>
          <w:color w:val="231F20"/>
          <w:spacing w:val="-31"/>
        </w:rPr>
        <w:t> </w:t>
      </w:r>
      <w:r>
        <w:rPr>
          <w:color w:val="231F20"/>
        </w:rPr>
        <w:t>que</w:t>
      </w:r>
      <w:r>
        <w:rPr>
          <w:color w:val="231F20"/>
          <w:spacing w:val="-31"/>
        </w:rPr>
        <w:t> </w:t>
      </w:r>
      <w:r>
        <w:rPr>
          <w:color w:val="231F20"/>
        </w:rPr>
        <w:t>lo</w:t>
      </w:r>
      <w:r>
        <w:rPr>
          <w:color w:val="231F20"/>
          <w:spacing w:val="-31"/>
        </w:rPr>
        <w:t> </w:t>
      </w:r>
      <w:r>
        <w:rPr>
          <w:color w:val="231F20"/>
        </w:rPr>
        <w:t>hicieran</w:t>
      </w:r>
      <w:r>
        <w:rPr>
          <w:color w:val="231F20"/>
          <w:spacing w:val="-31"/>
        </w:rPr>
        <w:t> </w:t>
      </w:r>
      <w:r>
        <w:rPr>
          <w:color w:val="231F20"/>
        </w:rPr>
        <w:t>posible.</w:t>
      </w:r>
    </w:p>
    <w:p>
      <w:pPr>
        <w:spacing w:after="0" w:line="271" w:lineRule="auto"/>
        <w:jc w:val="both"/>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1239" name="image3.png" descr=""/>
            <wp:cNvGraphicFramePr>
              <a:graphicFrameLocks noChangeAspect="1"/>
            </wp:cNvGraphicFramePr>
            <a:graphic>
              <a:graphicData uri="http://schemas.openxmlformats.org/drawingml/2006/picture">
                <pic:pic>
                  <pic:nvPicPr>
                    <pic:cNvPr id="1240"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241" name="image3.png" descr=""/>
            <wp:cNvGraphicFramePr>
              <a:graphicFrameLocks noChangeAspect="1"/>
            </wp:cNvGraphicFramePr>
            <a:graphic>
              <a:graphicData uri="http://schemas.openxmlformats.org/drawingml/2006/picture">
                <pic:pic>
                  <pic:nvPicPr>
                    <pic:cNvPr id="1242"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ListParagraph"/>
        <w:numPr>
          <w:ilvl w:val="0"/>
          <w:numId w:val="54"/>
        </w:numPr>
        <w:tabs>
          <w:tab w:pos="3210" w:val="left" w:leader="none"/>
        </w:tabs>
        <w:spacing w:line="240" w:lineRule="auto" w:before="53" w:after="0"/>
        <w:ind w:left="3209" w:right="58" w:hanging="358"/>
        <w:jc w:val="center"/>
        <w:rPr>
          <w:i/>
          <w:color w:val="231F20"/>
          <w:sz w:val="23"/>
        </w:rPr>
      </w:pPr>
      <w:r>
        <w:rPr>
          <w:color w:val="231F20"/>
          <w:spacing w:val="2"/>
          <w:sz w:val="23"/>
        </w:rPr>
        <w:t>DESPUÉS</w:t>
      </w:r>
      <w:r>
        <w:rPr>
          <w:color w:val="231F20"/>
          <w:spacing w:val="-26"/>
          <w:sz w:val="23"/>
        </w:rPr>
        <w:t> </w:t>
      </w:r>
      <w:r>
        <w:rPr>
          <w:color w:val="231F20"/>
          <w:sz w:val="23"/>
        </w:rPr>
        <w:t>DE</w:t>
      </w:r>
      <w:r>
        <w:rPr>
          <w:color w:val="231F20"/>
          <w:spacing w:val="-26"/>
          <w:sz w:val="23"/>
        </w:rPr>
        <w:t> </w:t>
      </w:r>
      <w:r>
        <w:rPr>
          <w:i/>
          <w:color w:val="231F20"/>
          <w:sz w:val="23"/>
        </w:rPr>
        <w:t>EL</w:t>
      </w:r>
      <w:r>
        <w:rPr>
          <w:i/>
          <w:color w:val="231F20"/>
          <w:spacing w:val="-26"/>
          <w:sz w:val="23"/>
        </w:rPr>
        <w:t> </w:t>
      </w:r>
      <w:r>
        <w:rPr>
          <w:i/>
          <w:color w:val="231F20"/>
          <w:spacing w:val="3"/>
          <w:sz w:val="23"/>
        </w:rPr>
        <w:t>GRAFÓGRAFO</w:t>
      </w:r>
    </w:p>
    <w:p>
      <w:pPr>
        <w:pStyle w:val="BodyText"/>
        <w:spacing w:before="11"/>
        <w:rPr>
          <w:i/>
          <w:sz w:val="29"/>
        </w:rPr>
      </w:pPr>
    </w:p>
    <w:p>
      <w:pPr>
        <w:spacing w:before="0"/>
        <w:ind w:left="1483" w:right="1544" w:firstLine="0"/>
        <w:jc w:val="center"/>
        <w:rPr>
          <w:sz w:val="22"/>
        </w:rPr>
      </w:pPr>
      <w:r>
        <w:rPr>
          <w:color w:val="231F20"/>
          <w:w w:val="110"/>
          <w:sz w:val="22"/>
        </w:rPr>
        <w:t>El Intermezzo</w:t>
      </w:r>
    </w:p>
    <w:p>
      <w:pPr>
        <w:pStyle w:val="BodyText"/>
        <w:spacing w:before="10"/>
        <w:rPr>
          <w:sz w:val="29"/>
        </w:rPr>
      </w:pPr>
    </w:p>
    <w:p>
      <w:pPr>
        <w:spacing w:line="302" w:lineRule="auto" w:before="1"/>
        <w:ind w:left="4040" w:right="1701" w:firstLine="0"/>
        <w:jc w:val="both"/>
        <w:rPr>
          <w:sz w:val="18"/>
        </w:rPr>
      </w:pPr>
      <w:r>
        <w:rPr>
          <w:color w:val="231F20"/>
          <w:sz w:val="18"/>
        </w:rPr>
        <w:t>... conforme se avanza en esa tarea, el abismo que separa el pensar del escribir se va ahondando y la transición</w:t>
      </w:r>
      <w:r>
        <w:rPr>
          <w:color w:val="231F20"/>
          <w:spacing w:val="-24"/>
          <w:sz w:val="18"/>
        </w:rPr>
        <w:t> </w:t>
      </w:r>
      <w:r>
        <w:rPr>
          <w:color w:val="231F20"/>
          <w:sz w:val="18"/>
        </w:rPr>
        <w:t>del</w:t>
      </w:r>
      <w:r>
        <w:rPr>
          <w:color w:val="231F20"/>
          <w:spacing w:val="-24"/>
          <w:sz w:val="18"/>
        </w:rPr>
        <w:t> </w:t>
      </w:r>
      <w:r>
        <w:rPr>
          <w:color w:val="231F20"/>
          <w:sz w:val="18"/>
        </w:rPr>
        <w:t>lenguaje</w:t>
      </w:r>
      <w:r>
        <w:rPr>
          <w:color w:val="231F20"/>
          <w:spacing w:val="-24"/>
          <w:sz w:val="18"/>
        </w:rPr>
        <w:t> </w:t>
      </w:r>
      <w:r>
        <w:rPr>
          <w:color w:val="231F20"/>
          <w:sz w:val="18"/>
        </w:rPr>
        <w:t>como</w:t>
      </w:r>
      <w:r>
        <w:rPr>
          <w:color w:val="231F20"/>
          <w:spacing w:val="-24"/>
          <w:sz w:val="18"/>
        </w:rPr>
        <w:t> </w:t>
      </w:r>
      <w:r>
        <w:rPr>
          <w:color w:val="231F20"/>
          <w:sz w:val="18"/>
        </w:rPr>
        <w:t>contenido</w:t>
      </w:r>
      <w:r>
        <w:rPr>
          <w:color w:val="231F20"/>
          <w:spacing w:val="-24"/>
          <w:sz w:val="18"/>
        </w:rPr>
        <w:t> </w:t>
      </w:r>
      <w:r>
        <w:rPr>
          <w:color w:val="231F20"/>
          <w:sz w:val="18"/>
        </w:rPr>
        <w:t>lógico</w:t>
      </w:r>
      <w:r>
        <w:rPr>
          <w:color w:val="231F20"/>
          <w:spacing w:val="-24"/>
          <w:sz w:val="18"/>
        </w:rPr>
        <w:t> </w:t>
      </w:r>
      <w:r>
        <w:rPr>
          <w:color w:val="231F20"/>
          <w:sz w:val="18"/>
        </w:rPr>
        <w:t>hacia la</w:t>
      </w:r>
      <w:r>
        <w:rPr>
          <w:color w:val="231F20"/>
          <w:spacing w:val="-17"/>
          <w:sz w:val="18"/>
        </w:rPr>
        <w:t> </w:t>
      </w:r>
      <w:r>
        <w:rPr>
          <w:color w:val="231F20"/>
          <w:sz w:val="18"/>
        </w:rPr>
        <w:t>condición</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realidad</w:t>
      </w:r>
      <w:r>
        <w:rPr>
          <w:color w:val="231F20"/>
          <w:spacing w:val="-17"/>
          <w:sz w:val="18"/>
        </w:rPr>
        <w:t> </w:t>
      </w:r>
      <w:r>
        <w:rPr>
          <w:color w:val="231F20"/>
          <w:sz w:val="18"/>
        </w:rPr>
        <w:t>literaria</w:t>
      </w:r>
      <w:r>
        <w:rPr>
          <w:color w:val="231F20"/>
          <w:spacing w:val="-17"/>
          <w:sz w:val="18"/>
        </w:rPr>
        <w:t> </w:t>
      </w:r>
      <w:r>
        <w:rPr>
          <w:color w:val="231F20"/>
          <w:sz w:val="18"/>
        </w:rPr>
        <w:t>concreta,</w:t>
      </w:r>
      <w:r>
        <w:rPr>
          <w:color w:val="231F20"/>
          <w:spacing w:val="-17"/>
          <w:sz w:val="18"/>
        </w:rPr>
        <w:t> </w:t>
      </w:r>
      <w:r>
        <w:rPr>
          <w:color w:val="231F20"/>
          <w:sz w:val="18"/>
        </w:rPr>
        <w:t>objeti- va,</w:t>
      </w:r>
      <w:r>
        <w:rPr>
          <w:color w:val="231F20"/>
          <w:spacing w:val="-28"/>
          <w:sz w:val="18"/>
        </w:rPr>
        <w:t> </w:t>
      </w:r>
      <w:r>
        <w:rPr>
          <w:color w:val="231F20"/>
          <w:sz w:val="18"/>
        </w:rPr>
        <w:t>se</w:t>
      </w:r>
      <w:r>
        <w:rPr>
          <w:color w:val="231F20"/>
          <w:spacing w:val="-28"/>
          <w:sz w:val="18"/>
        </w:rPr>
        <w:t> </w:t>
      </w:r>
      <w:r>
        <w:rPr>
          <w:color w:val="231F20"/>
          <w:sz w:val="18"/>
        </w:rPr>
        <w:t>hace</w:t>
      </w:r>
      <w:r>
        <w:rPr>
          <w:color w:val="231F20"/>
          <w:spacing w:val="-28"/>
          <w:sz w:val="18"/>
        </w:rPr>
        <w:t> </w:t>
      </w:r>
      <w:r>
        <w:rPr>
          <w:color w:val="231F20"/>
          <w:sz w:val="18"/>
        </w:rPr>
        <w:t>más</w:t>
      </w:r>
      <w:r>
        <w:rPr>
          <w:color w:val="231F20"/>
          <w:spacing w:val="-28"/>
          <w:sz w:val="18"/>
        </w:rPr>
        <w:t> </w:t>
      </w:r>
      <w:r>
        <w:rPr>
          <w:color w:val="231F20"/>
          <w:sz w:val="18"/>
        </w:rPr>
        <w:t>difícil.</w:t>
      </w:r>
    </w:p>
    <w:p>
      <w:pPr>
        <w:pStyle w:val="BodyText"/>
        <w:spacing w:before="8"/>
        <w:rPr>
          <w:sz w:val="22"/>
        </w:rPr>
      </w:pPr>
    </w:p>
    <w:p>
      <w:pPr>
        <w:spacing w:before="0"/>
        <w:ind w:left="4581" w:right="0" w:firstLine="0"/>
        <w:jc w:val="left"/>
        <w:rPr>
          <w:sz w:val="18"/>
        </w:rPr>
      </w:pPr>
      <w:r>
        <w:rPr>
          <w:color w:val="231F20"/>
          <w:sz w:val="18"/>
        </w:rPr>
        <w:t>Salvador Elizondo, “Taller de  autocrítica”</w:t>
      </w:r>
    </w:p>
    <w:p>
      <w:pPr>
        <w:pStyle w:val="BodyText"/>
        <w:rPr>
          <w:sz w:val="18"/>
        </w:rPr>
      </w:pPr>
    </w:p>
    <w:p>
      <w:pPr>
        <w:pStyle w:val="BodyText"/>
        <w:spacing w:line="271" w:lineRule="auto" w:before="139"/>
        <w:ind w:left="1640" w:right="1701"/>
        <w:jc w:val="both"/>
      </w:pPr>
      <w:r>
        <w:rPr/>
        <w:drawing>
          <wp:anchor distT="0" distB="0" distL="0" distR="0" allowOverlap="1" layoutInCell="1" locked="0" behindDoc="0" simplePos="0" relativeHeight="15256">
            <wp:simplePos x="0" y="0"/>
            <wp:positionH relativeFrom="page">
              <wp:posOffset>17462</wp:posOffset>
            </wp:positionH>
            <wp:positionV relativeFrom="paragraph">
              <wp:posOffset>517752</wp:posOffset>
            </wp:positionV>
            <wp:extent cx="155575" cy="155575"/>
            <wp:effectExtent l="0" t="0" r="0" b="0"/>
            <wp:wrapNone/>
            <wp:docPr id="1243" name="image3.png" descr=""/>
            <wp:cNvGraphicFramePr>
              <a:graphicFrameLocks noChangeAspect="1"/>
            </wp:cNvGraphicFramePr>
            <a:graphic>
              <a:graphicData uri="http://schemas.openxmlformats.org/drawingml/2006/picture">
                <pic:pic>
                  <pic:nvPicPr>
                    <pic:cNvPr id="12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280">
            <wp:simplePos x="0" y="0"/>
            <wp:positionH relativeFrom="page">
              <wp:posOffset>5760361</wp:posOffset>
            </wp:positionH>
            <wp:positionV relativeFrom="paragraph">
              <wp:posOffset>517752</wp:posOffset>
            </wp:positionV>
            <wp:extent cx="155575" cy="155575"/>
            <wp:effectExtent l="0" t="0" r="0" b="0"/>
            <wp:wrapNone/>
            <wp:docPr id="1245" name="image3.png" descr=""/>
            <wp:cNvGraphicFramePr>
              <a:graphicFrameLocks noChangeAspect="1"/>
            </wp:cNvGraphicFramePr>
            <a:graphic>
              <a:graphicData uri="http://schemas.openxmlformats.org/drawingml/2006/picture">
                <pic:pic>
                  <pic:nvPicPr>
                    <pic:cNvPr id="12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Después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publicación</w:t>
      </w:r>
      <w:r>
        <w:rPr>
          <w:color w:val="231F20"/>
          <w:spacing w:val="-34"/>
        </w:rPr>
        <w:t> </w:t>
      </w:r>
      <w:r>
        <w:rPr>
          <w:color w:val="231F20"/>
        </w:rPr>
        <w:t>de</w:t>
      </w:r>
      <w:r>
        <w:rPr>
          <w:color w:val="231F20"/>
          <w:spacing w:val="-34"/>
        </w:rPr>
        <w:t> </w:t>
      </w:r>
      <w:r>
        <w:rPr>
          <w:i/>
          <w:color w:val="231F20"/>
          <w:spacing w:val="-3"/>
        </w:rPr>
        <w:t>El</w:t>
      </w:r>
      <w:r>
        <w:rPr>
          <w:i/>
          <w:color w:val="231F20"/>
          <w:spacing w:val="-34"/>
        </w:rPr>
        <w:t> </w:t>
      </w:r>
      <w:r>
        <w:rPr>
          <w:i/>
          <w:color w:val="231F20"/>
        </w:rPr>
        <w:t>grafógrafo</w:t>
      </w:r>
      <w:r>
        <w:rPr>
          <w:color w:val="231F20"/>
        </w:rPr>
        <w:t>,</w:t>
      </w:r>
      <w:r>
        <w:rPr>
          <w:color w:val="231F20"/>
          <w:spacing w:val="-34"/>
        </w:rPr>
        <w:t> </w:t>
      </w:r>
      <w:r>
        <w:rPr>
          <w:color w:val="231F20"/>
        </w:rPr>
        <w:t>Elizondo</w:t>
      </w:r>
      <w:r>
        <w:rPr>
          <w:color w:val="231F20"/>
          <w:spacing w:val="-34"/>
        </w:rPr>
        <w:t> </w:t>
      </w:r>
      <w:r>
        <w:rPr>
          <w:color w:val="231F20"/>
        </w:rPr>
        <w:t>se</w:t>
      </w:r>
      <w:r>
        <w:rPr>
          <w:color w:val="231F20"/>
          <w:spacing w:val="-34"/>
        </w:rPr>
        <w:t> </w:t>
      </w:r>
      <w:r>
        <w:rPr>
          <w:color w:val="231F20"/>
        </w:rPr>
        <w:t>sumió</w:t>
      </w:r>
      <w:r>
        <w:rPr>
          <w:color w:val="231F20"/>
          <w:spacing w:val="-34"/>
        </w:rPr>
        <w:t> </w:t>
      </w:r>
      <w:r>
        <w:rPr>
          <w:color w:val="231F20"/>
        </w:rPr>
        <w:t>en</w:t>
      </w:r>
      <w:r>
        <w:rPr>
          <w:color w:val="231F20"/>
          <w:spacing w:val="-34"/>
        </w:rPr>
        <w:t> </w:t>
      </w:r>
      <w:r>
        <w:rPr>
          <w:color w:val="231F20"/>
        </w:rPr>
        <w:t>un largo</w:t>
      </w:r>
      <w:r>
        <w:rPr>
          <w:color w:val="231F20"/>
          <w:spacing w:val="-25"/>
        </w:rPr>
        <w:t> </w:t>
      </w:r>
      <w:r>
        <w:rPr>
          <w:color w:val="231F20"/>
        </w:rPr>
        <w:t>proceso</w:t>
      </w:r>
      <w:r>
        <w:rPr>
          <w:color w:val="231F20"/>
          <w:spacing w:val="-25"/>
        </w:rPr>
        <w:t> </w:t>
      </w:r>
      <w:r>
        <w:rPr>
          <w:color w:val="231F20"/>
        </w:rPr>
        <w:t>que</w:t>
      </w:r>
      <w:r>
        <w:rPr>
          <w:color w:val="231F20"/>
          <w:spacing w:val="-25"/>
        </w:rPr>
        <w:t> </w:t>
      </w:r>
      <w:r>
        <w:rPr>
          <w:color w:val="231F20"/>
        </w:rPr>
        <w:t>algunos</w:t>
      </w:r>
      <w:r>
        <w:rPr>
          <w:color w:val="231F20"/>
          <w:spacing w:val="-25"/>
        </w:rPr>
        <w:t> </w:t>
      </w:r>
      <w:r>
        <w:rPr>
          <w:color w:val="231F20"/>
        </w:rPr>
        <w:t>han</w:t>
      </w:r>
      <w:r>
        <w:rPr>
          <w:color w:val="231F20"/>
          <w:spacing w:val="-25"/>
        </w:rPr>
        <w:t> </w:t>
      </w:r>
      <w:r>
        <w:rPr>
          <w:color w:val="231F20"/>
        </w:rPr>
        <w:t>leído</w:t>
      </w:r>
      <w:r>
        <w:rPr>
          <w:color w:val="231F20"/>
          <w:spacing w:val="-25"/>
        </w:rPr>
        <w:t> </w:t>
      </w:r>
      <w:r>
        <w:rPr>
          <w:color w:val="231F20"/>
        </w:rPr>
        <w:t>como</w:t>
      </w:r>
      <w:r>
        <w:rPr>
          <w:color w:val="231F20"/>
          <w:spacing w:val="-25"/>
        </w:rPr>
        <w:t> </w:t>
      </w:r>
      <w:r>
        <w:rPr>
          <w:color w:val="231F20"/>
        </w:rPr>
        <w:t>un</w:t>
      </w:r>
      <w:r>
        <w:rPr>
          <w:color w:val="231F20"/>
          <w:spacing w:val="-25"/>
        </w:rPr>
        <w:t> </w:t>
      </w:r>
      <w:r>
        <w:rPr>
          <w:color w:val="231F20"/>
        </w:rPr>
        <w:t>silencio</w:t>
      </w:r>
      <w:r>
        <w:rPr>
          <w:color w:val="231F20"/>
          <w:spacing w:val="-25"/>
        </w:rPr>
        <w:t> </w:t>
      </w:r>
      <w:r>
        <w:rPr>
          <w:color w:val="231F20"/>
        </w:rPr>
        <w:t>obligado</w:t>
      </w:r>
      <w:r>
        <w:rPr>
          <w:color w:val="231F20"/>
          <w:spacing w:val="-25"/>
        </w:rPr>
        <w:t> </w:t>
      </w:r>
      <w:r>
        <w:rPr>
          <w:color w:val="231F20"/>
        </w:rPr>
        <w:t>des- pués</w:t>
      </w:r>
      <w:r>
        <w:rPr>
          <w:color w:val="231F20"/>
          <w:spacing w:val="-23"/>
        </w:rPr>
        <w:t> </w:t>
      </w:r>
      <w:r>
        <w:rPr>
          <w:color w:val="231F20"/>
        </w:rPr>
        <w:t>del</w:t>
      </w:r>
      <w:r>
        <w:rPr>
          <w:color w:val="231F20"/>
          <w:spacing w:val="-23"/>
        </w:rPr>
        <w:t> </w:t>
      </w:r>
      <w:r>
        <w:rPr>
          <w:color w:val="231F20"/>
          <w:spacing w:val="-3"/>
        </w:rPr>
        <w:t>“extremo”</w:t>
      </w:r>
      <w:r>
        <w:rPr>
          <w:color w:val="231F20"/>
          <w:spacing w:val="-23"/>
        </w:rPr>
        <w:t> </w:t>
      </w:r>
      <w:r>
        <w:rPr>
          <w:color w:val="231F20"/>
        </w:rPr>
        <w:t>hacia</w:t>
      </w:r>
      <w:r>
        <w:rPr>
          <w:color w:val="231F20"/>
          <w:spacing w:val="-23"/>
        </w:rPr>
        <w:t> </w:t>
      </w:r>
      <w:r>
        <w:rPr>
          <w:color w:val="231F20"/>
        </w:rPr>
        <w:t>el</w:t>
      </w:r>
      <w:r>
        <w:rPr>
          <w:color w:val="231F20"/>
          <w:spacing w:val="-23"/>
        </w:rPr>
        <w:t> </w:t>
      </w:r>
      <w:r>
        <w:rPr>
          <w:color w:val="231F20"/>
        </w:rPr>
        <w:t>que</w:t>
      </w:r>
      <w:r>
        <w:rPr>
          <w:color w:val="231F20"/>
          <w:spacing w:val="-23"/>
        </w:rPr>
        <w:t> </w:t>
      </w:r>
      <w:r>
        <w:rPr>
          <w:color w:val="231F20"/>
        </w:rPr>
        <w:t>llevó</w:t>
      </w:r>
      <w:r>
        <w:rPr>
          <w:color w:val="231F20"/>
          <w:spacing w:val="-23"/>
        </w:rPr>
        <w:t> </w:t>
      </w:r>
      <w:r>
        <w:rPr>
          <w:color w:val="231F20"/>
        </w:rPr>
        <w:t>su</w:t>
      </w:r>
      <w:r>
        <w:rPr>
          <w:color w:val="231F20"/>
          <w:spacing w:val="-23"/>
        </w:rPr>
        <w:t> </w:t>
      </w:r>
      <w:r>
        <w:rPr>
          <w:color w:val="231F20"/>
        </w:rPr>
        <w:t>escritura</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libro:</w:t>
      </w:r>
      <w:r>
        <w:rPr>
          <w:color w:val="231F20"/>
          <w:spacing w:val="-23"/>
        </w:rPr>
        <w:t> </w:t>
      </w:r>
      <w:r>
        <w:rPr>
          <w:color w:val="231F20"/>
        </w:rPr>
        <w:t>¿qué escribir</w:t>
      </w:r>
      <w:r>
        <w:rPr>
          <w:color w:val="231F20"/>
          <w:spacing w:val="-39"/>
        </w:rPr>
        <w:t> </w:t>
      </w:r>
      <w:r>
        <w:rPr>
          <w:color w:val="231F20"/>
        </w:rPr>
        <w:t>después</w:t>
      </w:r>
      <w:r>
        <w:rPr>
          <w:color w:val="231F20"/>
          <w:spacing w:val="-39"/>
        </w:rPr>
        <w:t> </w:t>
      </w:r>
      <w:r>
        <w:rPr>
          <w:color w:val="231F20"/>
        </w:rPr>
        <w:t>de</w:t>
      </w:r>
      <w:r>
        <w:rPr>
          <w:color w:val="231F20"/>
          <w:spacing w:val="-39"/>
        </w:rPr>
        <w:t> </w:t>
      </w:r>
      <w:r>
        <w:rPr>
          <w:color w:val="231F20"/>
        </w:rPr>
        <w:t>ello?</w:t>
      </w:r>
      <w:r>
        <w:rPr>
          <w:color w:val="231F20"/>
          <w:spacing w:val="-39"/>
        </w:rPr>
        <w:t> </w:t>
      </w:r>
      <w:r>
        <w:rPr>
          <w:color w:val="231F20"/>
        </w:rPr>
        <w:t>Como</w:t>
      </w:r>
      <w:r>
        <w:rPr>
          <w:color w:val="231F20"/>
          <w:spacing w:val="-39"/>
        </w:rPr>
        <w:t> </w:t>
      </w:r>
      <w:r>
        <w:rPr>
          <w:color w:val="231F20"/>
        </w:rPr>
        <w:t>se</w:t>
      </w:r>
      <w:r>
        <w:rPr>
          <w:color w:val="231F20"/>
          <w:spacing w:val="-39"/>
        </w:rPr>
        <w:t> </w:t>
      </w:r>
      <w:r>
        <w:rPr>
          <w:color w:val="231F20"/>
        </w:rPr>
        <w:t>vio</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capítulos</w:t>
      </w:r>
      <w:r>
        <w:rPr>
          <w:color w:val="231F20"/>
          <w:spacing w:val="-39"/>
        </w:rPr>
        <w:t> </w:t>
      </w:r>
      <w:r>
        <w:rPr>
          <w:color w:val="231F20"/>
        </w:rPr>
        <w:t>anteriores,</w:t>
      </w:r>
      <w:r>
        <w:rPr>
          <w:color w:val="231F20"/>
          <w:spacing w:val="-39"/>
        </w:rPr>
        <w:t> </w:t>
      </w:r>
      <w:r>
        <w:rPr>
          <w:color w:val="231F20"/>
        </w:rPr>
        <w:t>des- pués</w:t>
      </w:r>
      <w:r>
        <w:rPr>
          <w:color w:val="231F20"/>
          <w:spacing w:val="-35"/>
        </w:rPr>
        <w:t> </w:t>
      </w:r>
      <w:r>
        <w:rPr>
          <w:color w:val="231F20"/>
        </w:rPr>
        <w:t>de</w:t>
      </w:r>
      <w:r>
        <w:rPr>
          <w:color w:val="231F20"/>
          <w:spacing w:val="-34"/>
        </w:rPr>
        <w:t> </w:t>
      </w:r>
      <w:r>
        <w:rPr>
          <w:i/>
          <w:color w:val="231F20"/>
        </w:rPr>
        <w:t>Farabeuf</w:t>
      </w:r>
      <w:r>
        <w:rPr>
          <w:color w:val="231F20"/>
        </w:rPr>
        <w:t>,</w:t>
      </w:r>
      <w:r>
        <w:rPr>
          <w:color w:val="231F20"/>
          <w:spacing w:val="-35"/>
        </w:rPr>
        <w:t> </w:t>
      </w:r>
      <w:r>
        <w:rPr>
          <w:color w:val="231F20"/>
        </w:rPr>
        <w:t>el</w:t>
      </w:r>
      <w:r>
        <w:rPr>
          <w:color w:val="231F20"/>
          <w:spacing w:val="-35"/>
        </w:rPr>
        <w:t> </w:t>
      </w:r>
      <w:r>
        <w:rPr>
          <w:color w:val="231F20"/>
        </w:rPr>
        <w:t>escritor</w:t>
      </w:r>
      <w:r>
        <w:rPr>
          <w:color w:val="231F20"/>
          <w:spacing w:val="-35"/>
        </w:rPr>
        <w:t> </w:t>
      </w:r>
      <w:r>
        <w:rPr>
          <w:color w:val="231F20"/>
        </w:rPr>
        <w:t>entró</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rPr>
        <w:t>periodo</w:t>
      </w:r>
      <w:r>
        <w:rPr>
          <w:color w:val="231F20"/>
          <w:spacing w:val="-35"/>
        </w:rPr>
        <w:t> </w:t>
      </w:r>
      <w:r>
        <w:rPr>
          <w:color w:val="231F20"/>
        </w:rPr>
        <w:t>de</w:t>
      </w:r>
      <w:r>
        <w:rPr>
          <w:color w:val="231F20"/>
          <w:spacing w:val="-35"/>
        </w:rPr>
        <w:t> </w:t>
      </w:r>
      <w:r>
        <w:rPr>
          <w:color w:val="231F20"/>
        </w:rPr>
        <w:t>prolífica</w:t>
      </w:r>
      <w:r>
        <w:rPr>
          <w:color w:val="231F20"/>
          <w:spacing w:val="-35"/>
        </w:rPr>
        <w:t> </w:t>
      </w:r>
      <w:r>
        <w:rPr>
          <w:color w:val="231F20"/>
        </w:rPr>
        <w:t>produc- ción.</w:t>
      </w:r>
      <w:r>
        <w:rPr>
          <w:color w:val="231F20"/>
          <w:spacing w:val="-33"/>
        </w:rPr>
        <w:t> </w:t>
      </w:r>
      <w:r>
        <w:rPr>
          <w:color w:val="231F20"/>
          <w:spacing w:val="-9"/>
        </w:rPr>
        <w:t>Tan</w:t>
      </w:r>
      <w:r>
        <w:rPr>
          <w:color w:val="231F20"/>
          <w:spacing w:val="-27"/>
        </w:rPr>
        <w:t> </w:t>
      </w:r>
      <w:r>
        <w:rPr>
          <w:color w:val="231F20"/>
        </w:rPr>
        <w:t>sólo</w:t>
      </w:r>
      <w:r>
        <w:rPr>
          <w:color w:val="231F20"/>
          <w:spacing w:val="-27"/>
        </w:rPr>
        <w:t> </w:t>
      </w:r>
      <w:r>
        <w:rPr>
          <w:color w:val="231F20"/>
        </w:rPr>
        <w:t>en</w:t>
      </w:r>
      <w:r>
        <w:rPr>
          <w:color w:val="231F20"/>
          <w:spacing w:val="-27"/>
        </w:rPr>
        <w:t> </w:t>
      </w:r>
      <w:r>
        <w:rPr>
          <w:color w:val="231F20"/>
        </w:rPr>
        <w:t>siete</w:t>
      </w:r>
      <w:r>
        <w:rPr>
          <w:color w:val="231F20"/>
          <w:spacing w:val="-27"/>
        </w:rPr>
        <w:t> </w:t>
      </w:r>
      <w:r>
        <w:rPr>
          <w:color w:val="231F20"/>
        </w:rPr>
        <w:t>años</w:t>
      </w:r>
      <w:r>
        <w:rPr>
          <w:color w:val="231F20"/>
          <w:spacing w:val="-27"/>
        </w:rPr>
        <w:t> </w:t>
      </w:r>
      <w:r>
        <w:rPr>
          <w:color w:val="231F20"/>
        </w:rPr>
        <w:t>—entre</w:t>
      </w:r>
      <w:r>
        <w:rPr>
          <w:color w:val="231F20"/>
          <w:spacing w:val="-27"/>
        </w:rPr>
        <w:t> </w:t>
      </w:r>
      <w:r>
        <w:rPr>
          <w:color w:val="231F20"/>
        </w:rPr>
        <w:t>1965</w:t>
      </w:r>
      <w:r>
        <w:rPr>
          <w:color w:val="231F20"/>
          <w:spacing w:val="-27"/>
        </w:rPr>
        <w:t> </w:t>
      </w:r>
      <w:r>
        <w:rPr>
          <w:color w:val="231F20"/>
        </w:rPr>
        <w:t>y</w:t>
      </w:r>
      <w:r>
        <w:rPr>
          <w:color w:val="231F20"/>
          <w:spacing w:val="-27"/>
        </w:rPr>
        <w:t> </w:t>
      </w:r>
      <w:r>
        <w:rPr>
          <w:color w:val="231F20"/>
        </w:rPr>
        <w:t>1972—</w:t>
      </w:r>
      <w:r>
        <w:rPr>
          <w:color w:val="231F20"/>
          <w:spacing w:val="-27"/>
        </w:rPr>
        <w:t> </w:t>
      </w:r>
      <w:r>
        <w:rPr>
          <w:color w:val="231F20"/>
        </w:rPr>
        <w:t>publicó</w:t>
      </w:r>
      <w:r>
        <w:rPr>
          <w:color w:val="231F20"/>
          <w:spacing w:val="-27"/>
        </w:rPr>
        <w:t> </w:t>
      </w:r>
      <w:r>
        <w:rPr>
          <w:color w:val="231F20"/>
        </w:rPr>
        <w:t>la</w:t>
      </w:r>
      <w:r>
        <w:rPr>
          <w:color w:val="231F20"/>
          <w:spacing w:val="-27"/>
        </w:rPr>
        <w:t> </w:t>
      </w:r>
      <w:r>
        <w:rPr>
          <w:color w:val="231F20"/>
        </w:rPr>
        <w:t>mayor parte</w:t>
      </w:r>
      <w:r>
        <w:rPr>
          <w:color w:val="231F20"/>
          <w:spacing w:val="-13"/>
        </w:rPr>
        <w:t> </w:t>
      </w:r>
      <w:r>
        <w:rPr>
          <w:color w:val="231F20"/>
        </w:rPr>
        <w:t>de</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será</w:t>
      </w:r>
      <w:r>
        <w:rPr>
          <w:color w:val="231F20"/>
          <w:spacing w:val="-13"/>
        </w:rPr>
        <w:t> </w:t>
      </w:r>
      <w:r>
        <w:rPr>
          <w:color w:val="231F20"/>
        </w:rPr>
        <w:t>su</w:t>
      </w:r>
      <w:r>
        <w:rPr>
          <w:color w:val="231F20"/>
          <w:spacing w:val="-13"/>
        </w:rPr>
        <w:t> </w:t>
      </w:r>
      <w:r>
        <w:rPr>
          <w:color w:val="231F20"/>
        </w:rPr>
        <w:t>obra</w:t>
      </w:r>
      <w:r>
        <w:rPr>
          <w:color w:val="231F20"/>
          <w:spacing w:val="-13"/>
        </w:rPr>
        <w:t> </w:t>
      </w:r>
      <w:r>
        <w:rPr>
          <w:color w:val="231F20"/>
        </w:rPr>
        <w:t>completa</w:t>
      </w:r>
      <w:r>
        <w:rPr>
          <w:color w:val="231F20"/>
          <w:spacing w:val="-13"/>
        </w:rPr>
        <w:t> </w:t>
      </w:r>
      <w:r>
        <w:rPr>
          <w:color w:val="231F20"/>
        </w:rPr>
        <w:t>de</w:t>
      </w:r>
      <w:r>
        <w:rPr>
          <w:color w:val="231F20"/>
          <w:spacing w:val="-13"/>
        </w:rPr>
        <w:t> </w:t>
      </w:r>
      <w:r>
        <w:rPr>
          <w:color w:val="231F20"/>
        </w:rPr>
        <w:t>corte</w:t>
      </w:r>
      <w:r>
        <w:rPr>
          <w:color w:val="231F20"/>
          <w:spacing w:val="-13"/>
        </w:rPr>
        <w:t> </w:t>
      </w:r>
      <w:r>
        <w:rPr>
          <w:color w:val="231F20"/>
        </w:rPr>
        <w:t>ficcional,</w:t>
      </w:r>
      <w:r>
        <w:rPr>
          <w:color w:val="231F20"/>
          <w:spacing w:val="-13"/>
        </w:rPr>
        <w:t> </w:t>
      </w:r>
      <w:r>
        <w:rPr>
          <w:color w:val="231F20"/>
        </w:rPr>
        <w:t>además</w:t>
      </w:r>
      <w:r>
        <w:rPr>
          <w:color w:val="231F20"/>
          <w:spacing w:val="-13"/>
        </w:rPr>
        <w:t> </w:t>
      </w:r>
      <w:r>
        <w:rPr>
          <w:color w:val="231F20"/>
        </w:rPr>
        <w:t>de </w:t>
      </w:r>
      <w:r>
        <w:rPr>
          <w:color w:val="231F20"/>
          <w:w w:val="95"/>
        </w:rPr>
        <w:t>su</w:t>
      </w:r>
      <w:r>
        <w:rPr>
          <w:color w:val="231F20"/>
          <w:spacing w:val="-21"/>
          <w:w w:val="95"/>
        </w:rPr>
        <w:t> </w:t>
      </w:r>
      <w:r>
        <w:rPr>
          <w:color w:val="231F20"/>
          <w:w w:val="95"/>
        </w:rPr>
        <w:t>autobiografía</w:t>
      </w:r>
      <w:r>
        <w:rPr>
          <w:color w:val="231F20"/>
          <w:spacing w:val="-21"/>
          <w:w w:val="95"/>
        </w:rPr>
        <w:t> </w:t>
      </w:r>
      <w:r>
        <w:rPr>
          <w:color w:val="231F20"/>
          <w:w w:val="95"/>
        </w:rPr>
        <w:t>y</w:t>
      </w:r>
      <w:r>
        <w:rPr>
          <w:color w:val="231F20"/>
          <w:spacing w:val="-21"/>
          <w:w w:val="95"/>
        </w:rPr>
        <w:t> </w:t>
      </w:r>
      <w:r>
        <w:rPr>
          <w:i/>
          <w:color w:val="231F20"/>
          <w:w w:val="95"/>
        </w:rPr>
        <w:t>Cuaderno</w:t>
      </w:r>
      <w:r>
        <w:rPr>
          <w:i/>
          <w:color w:val="231F20"/>
          <w:spacing w:val="-21"/>
          <w:w w:val="95"/>
        </w:rPr>
        <w:t> </w:t>
      </w:r>
      <w:r>
        <w:rPr>
          <w:i/>
          <w:color w:val="231F20"/>
          <w:w w:val="95"/>
        </w:rPr>
        <w:t>de</w:t>
      </w:r>
      <w:r>
        <w:rPr>
          <w:i/>
          <w:color w:val="231F20"/>
          <w:spacing w:val="-21"/>
          <w:w w:val="95"/>
        </w:rPr>
        <w:t> </w:t>
      </w:r>
      <w:r>
        <w:rPr>
          <w:i/>
          <w:color w:val="231F20"/>
          <w:w w:val="95"/>
        </w:rPr>
        <w:t>escritura</w:t>
      </w:r>
      <w:r>
        <w:rPr>
          <w:color w:val="231F20"/>
          <w:w w:val="95"/>
        </w:rPr>
        <w:t>,</w:t>
      </w:r>
      <w:r>
        <w:rPr>
          <w:color w:val="231F20"/>
          <w:spacing w:val="-21"/>
          <w:w w:val="95"/>
        </w:rPr>
        <w:t> </w:t>
      </w:r>
      <w:r>
        <w:rPr>
          <w:color w:val="231F20"/>
          <w:w w:val="95"/>
        </w:rPr>
        <w:t>libros</w:t>
      </w:r>
      <w:r>
        <w:rPr>
          <w:color w:val="231F20"/>
          <w:spacing w:val="-21"/>
          <w:w w:val="95"/>
        </w:rPr>
        <w:t> </w:t>
      </w:r>
      <w:r>
        <w:rPr>
          <w:color w:val="231F20"/>
          <w:w w:val="95"/>
        </w:rPr>
        <w:t>que</w:t>
      </w:r>
      <w:r>
        <w:rPr>
          <w:color w:val="231F20"/>
          <w:spacing w:val="-21"/>
          <w:w w:val="95"/>
        </w:rPr>
        <w:t> </w:t>
      </w:r>
      <w:r>
        <w:rPr>
          <w:color w:val="231F20"/>
          <w:w w:val="95"/>
        </w:rPr>
        <w:t>aparecen</w:t>
      </w:r>
      <w:r>
        <w:rPr>
          <w:color w:val="231F20"/>
          <w:spacing w:val="-21"/>
          <w:w w:val="95"/>
        </w:rPr>
        <w:t> </w:t>
      </w:r>
      <w:r>
        <w:rPr>
          <w:color w:val="231F20"/>
          <w:w w:val="95"/>
        </w:rPr>
        <w:t>también </w:t>
      </w:r>
      <w:r>
        <w:rPr>
          <w:color w:val="231F20"/>
        </w:rPr>
        <w:t>en</w:t>
      </w:r>
      <w:r>
        <w:rPr>
          <w:color w:val="231F20"/>
          <w:spacing w:val="-29"/>
        </w:rPr>
        <w:t> </w:t>
      </w:r>
      <w:r>
        <w:rPr>
          <w:color w:val="231F20"/>
        </w:rPr>
        <w:t>este</w:t>
      </w:r>
      <w:r>
        <w:rPr>
          <w:color w:val="231F20"/>
          <w:spacing w:val="-29"/>
        </w:rPr>
        <w:t> </w:t>
      </w:r>
      <w:r>
        <w:rPr>
          <w:color w:val="231F20"/>
        </w:rPr>
        <w:t>periodo.</w:t>
      </w:r>
      <w:r>
        <w:rPr>
          <w:color w:val="231F20"/>
          <w:spacing w:val="-29"/>
        </w:rPr>
        <w:t> </w:t>
      </w:r>
      <w:r>
        <w:rPr>
          <w:color w:val="231F20"/>
        </w:rPr>
        <w:t>Desde</w:t>
      </w:r>
      <w:r>
        <w:rPr>
          <w:color w:val="231F20"/>
          <w:spacing w:val="-29"/>
        </w:rPr>
        <w:t> </w:t>
      </w:r>
      <w:r>
        <w:rPr>
          <w:color w:val="231F20"/>
        </w:rPr>
        <w:t>entonces,</w:t>
      </w:r>
      <w:r>
        <w:rPr>
          <w:color w:val="231F20"/>
          <w:spacing w:val="-29"/>
        </w:rPr>
        <w:t> </w:t>
      </w:r>
      <w:r>
        <w:rPr>
          <w:color w:val="231F20"/>
        </w:rPr>
        <w:t>tendrían</w:t>
      </w:r>
      <w:r>
        <w:rPr>
          <w:color w:val="231F20"/>
          <w:spacing w:val="-29"/>
        </w:rPr>
        <w:t> </w:t>
      </w:r>
      <w:r>
        <w:rPr>
          <w:color w:val="231F20"/>
        </w:rPr>
        <w:t>que</w:t>
      </w:r>
      <w:r>
        <w:rPr>
          <w:color w:val="231F20"/>
          <w:spacing w:val="-29"/>
        </w:rPr>
        <w:t> </w:t>
      </w:r>
      <w:r>
        <w:rPr>
          <w:color w:val="231F20"/>
        </w:rPr>
        <w:t>pasar</w:t>
      </w:r>
      <w:r>
        <w:rPr>
          <w:color w:val="231F20"/>
          <w:spacing w:val="-29"/>
        </w:rPr>
        <w:t> </w:t>
      </w:r>
      <w:r>
        <w:rPr>
          <w:color w:val="231F20"/>
        </w:rPr>
        <w:t>nueve</w:t>
      </w:r>
      <w:r>
        <w:rPr>
          <w:color w:val="231F20"/>
          <w:spacing w:val="-29"/>
        </w:rPr>
        <w:t> </w:t>
      </w:r>
      <w:r>
        <w:rPr>
          <w:color w:val="231F20"/>
        </w:rPr>
        <w:t>años</w:t>
      </w:r>
      <w:r>
        <w:rPr>
          <w:color w:val="231F20"/>
          <w:spacing w:val="-29"/>
        </w:rPr>
        <w:t> </w:t>
      </w:r>
      <w:r>
        <w:rPr>
          <w:color w:val="231F20"/>
        </w:rPr>
        <w:t>para que</w:t>
      </w:r>
      <w:r>
        <w:rPr>
          <w:color w:val="231F20"/>
          <w:spacing w:val="-29"/>
        </w:rPr>
        <w:t> </w:t>
      </w:r>
      <w:r>
        <w:rPr>
          <w:color w:val="231F20"/>
        </w:rPr>
        <w:t>otro</w:t>
      </w:r>
      <w:r>
        <w:rPr>
          <w:color w:val="231F20"/>
          <w:spacing w:val="-29"/>
        </w:rPr>
        <w:t> </w:t>
      </w:r>
      <w:r>
        <w:rPr>
          <w:color w:val="231F20"/>
        </w:rPr>
        <w:t>libro</w:t>
      </w:r>
      <w:r>
        <w:rPr>
          <w:color w:val="231F20"/>
          <w:spacing w:val="-29"/>
        </w:rPr>
        <w:t> </w:t>
      </w:r>
      <w:r>
        <w:rPr>
          <w:color w:val="231F20"/>
        </w:rPr>
        <w:t>del</w:t>
      </w:r>
      <w:r>
        <w:rPr>
          <w:color w:val="231F20"/>
          <w:spacing w:val="-29"/>
        </w:rPr>
        <w:t> </w:t>
      </w:r>
      <w:r>
        <w:rPr>
          <w:color w:val="231F20"/>
        </w:rPr>
        <w:t>autor</w:t>
      </w:r>
      <w:r>
        <w:rPr>
          <w:color w:val="231F20"/>
          <w:spacing w:val="-29"/>
        </w:rPr>
        <w:t> </w:t>
      </w:r>
      <w:r>
        <w:rPr>
          <w:color w:val="231F20"/>
        </w:rPr>
        <w:t>viera</w:t>
      </w:r>
      <w:r>
        <w:rPr>
          <w:color w:val="231F20"/>
          <w:spacing w:val="-29"/>
        </w:rPr>
        <w:t> </w:t>
      </w:r>
      <w:r>
        <w:rPr>
          <w:color w:val="231F20"/>
        </w:rPr>
        <w:t>la</w:t>
      </w:r>
      <w:r>
        <w:rPr>
          <w:color w:val="231F20"/>
          <w:spacing w:val="-29"/>
        </w:rPr>
        <w:t> </w:t>
      </w:r>
      <w:r>
        <w:rPr>
          <w:color w:val="231F20"/>
        </w:rPr>
        <w:t>luz.</w:t>
      </w:r>
      <w:r>
        <w:rPr>
          <w:color w:val="231F20"/>
          <w:spacing w:val="-29"/>
        </w:rPr>
        <w:t> </w:t>
      </w:r>
      <w:r>
        <w:rPr>
          <w:color w:val="231F20"/>
        </w:rPr>
        <w:t>Cabe</w:t>
      </w:r>
      <w:r>
        <w:rPr>
          <w:color w:val="231F20"/>
          <w:spacing w:val="-29"/>
        </w:rPr>
        <w:t> </w:t>
      </w:r>
      <w:r>
        <w:rPr>
          <w:color w:val="231F20"/>
        </w:rPr>
        <w:t>explicar</w:t>
      </w:r>
      <w:r>
        <w:rPr>
          <w:color w:val="231F20"/>
          <w:spacing w:val="-29"/>
        </w:rPr>
        <w:t> </w:t>
      </w:r>
      <w:r>
        <w:rPr>
          <w:color w:val="231F20"/>
        </w:rPr>
        <w:t>que</w:t>
      </w:r>
      <w:r>
        <w:rPr>
          <w:color w:val="231F20"/>
          <w:spacing w:val="-29"/>
        </w:rPr>
        <w:t> </w:t>
      </w:r>
      <w:r>
        <w:rPr>
          <w:color w:val="231F20"/>
        </w:rPr>
        <w:t>este</w:t>
      </w:r>
      <w:r>
        <w:rPr>
          <w:color w:val="231F20"/>
          <w:spacing w:val="-29"/>
        </w:rPr>
        <w:t> </w:t>
      </w:r>
      <w:r>
        <w:rPr>
          <w:color w:val="231F20"/>
          <w:spacing w:val="-3"/>
        </w:rPr>
        <w:t>“silencio” </w:t>
      </w:r>
      <w:r>
        <w:rPr>
          <w:color w:val="231F20"/>
        </w:rPr>
        <w:t>en</w:t>
      </w:r>
      <w:r>
        <w:rPr>
          <w:color w:val="231F20"/>
          <w:spacing w:val="-29"/>
        </w:rPr>
        <w:t> </w:t>
      </w:r>
      <w:r>
        <w:rPr>
          <w:color w:val="231F20"/>
        </w:rPr>
        <w:t>realidad</w:t>
      </w:r>
      <w:r>
        <w:rPr>
          <w:color w:val="231F20"/>
          <w:spacing w:val="-29"/>
        </w:rPr>
        <w:t> </w:t>
      </w:r>
      <w:r>
        <w:rPr>
          <w:color w:val="231F20"/>
        </w:rPr>
        <w:t>fue</w:t>
      </w:r>
      <w:r>
        <w:rPr>
          <w:color w:val="231F20"/>
          <w:spacing w:val="-29"/>
        </w:rPr>
        <w:t> </w:t>
      </w:r>
      <w:r>
        <w:rPr>
          <w:color w:val="231F20"/>
        </w:rPr>
        <w:t>relativo.</w:t>
      </w:r>
      <w:r>
        <w:rPr>
          <w:color w:val="231F20"/>
          <w:spacing w:val="-29"/>
        </w:rPr>
        <w:t> </w:t>
      </w:r>
      <w:r>
        <w:rPr>
          <w:color w:val="231F20"/>
        </w:rPr>
        <w:t>Elizondo</w:t>
      </w:r>
      <w:r>
        <w:rPr>
          <w:color w:val="231F20"/>
          <w:spacing w:val="-29"/>
        </w:rPr>
        <w:t> </w:t>
      </w:r>
      <w:r>
        <w:rPr>
          <w:color w:val="231F20"/>
        </w:rPr>
        <w:t>nunca</w:t>
      </w:r>
      <w:r>
        <w:rPr>
          <w:color w:val="231F20"/>
          <w:spacing w:val="-29"/>
        </w:rPr>
        <w:t> </w:t>
      </w:r>
      <w:r>
        <w:rPr>
          <w:color w:val="231F20"/>
        </w:rPr>
        <w:t>dejó</w:t>
      </w:r>
      <w:r>
        <w:rPr>
          <w:color w:val="231F20"/>
          <w:spacing w:val="-29"/>
        </w:rPr>
        <w:t> </w:t>
      </w:r>
      <w:r>
        <w:rPr>
          <w:color w:val="231F20"/>
        </w:rPr>
        <w:t>de</w:t>
      </w:r>
      <w:r>
        <w:rPr>
          <w:color w:val="231F20"/>
          <w:spacing w:val="-29"/>
        </w:rPr>
        <w:t> </w:t>
      </w:r>
      <w:r>
        <w:rPr>
          <w:color w:val="231F20"/>
        </w:rPr>
        <w:t>escribir.</w:t>
      </w:r>
      <w:r>
        <w:rPr>
          <w:color w:val="231F20"/>
          <w:spacing w:val="-29"/>
        </w:rPr>
        <w:t> </w:t>
      </w:r>
      <w:r>
        <w:rPr>
          <w:color w:val="231F20"/>
        </w:rPr>
        <w:t>Entre</w:t>
      </w:r>
      <w:r>
        <w:rPr>
          <w:color w:val="231F20"/>
          <w:spacing w:val="-29"/>
        </w:rPr>
        <w:t> </w:t>
      </w:r>
      <w:r>
        <w:rPr>
          <w:color w:val="231F20"/>
        </w:rPr>
        <w:t>1973 y</w:t>
      </w:r>
      <w:r>
        <w:rPr>
          <w:color w:val="231F20"/>
          <w:spacing w:val="-8"/>
        </w:rPr>
        <w:t> </w:t>
      </w:r>
      <w:r>
        <w:rPr>
          <w:color w:val="231F20"/>
        </w:rPr>
        <w:t>1981,</w:t>
      </w:r>
      <w:r>
        <w:rPr>
          <w:color w:val="231F20"/>
          <w:spacing w:val="-8"/>
        </w:rPr>
        <w:t> </w:t>
      </w:r>
      <w:r>
        <w:rPr>
          <w:color w:val="231F20"/>
        </w:rPr>
        <w:t>cuando</w:t>
      </w:r>
      <w:r>
        <w:rPr>
          <w:color w:val="231F20"/>
          <w:spacing w:val="-8"/>
        </w:rPr>
        <w:t> </w:t>
      </w:r>
      <w:r>
        <w:rPr>
          <w:color w:val="231F20"/>
        </w:rPr>
        <w:t>aparece</w:t>
      </w:r>
      <w:r>
        <w:rPr>
          <w:color w:val="231F20"/>
          <w:spacing w:val="-8"/>
        </w:rPr>
        <w:t> </w:t>
      </w:r>
      <w:r>
        <w:rPr>
          <w:color w:val="231F20"/>
        </w:rPr>
        <w:t>su</w:t>
      </w:r>
      <w:r>
        <w:rPr>
          <w:color w:val="231F20"/>
          <w:spacing w:val="-8"/>
        </w:rPr>
        <w:t> </w:t>
      </w:r>
      <w:r>
        <w:rPr>
          <w:color w:val="231F20"/>
        </w:rPr>
        <w:t>siguiente</w:t>
      </w:r>
      <w:r>
        <w:rPr>
          <w:color w:val="231F20"/>
          <w:spacing w:val="-8"/>
        </w:rPr>
        <w:t> </w:t>
      </w:r>
      <w:r>
        <w:rPr>
          <w:color w:val="231F20"/>
        </w:rPr>
        <w:t>libro,</w:t>
      </w:r>
      <w:r>
        <w:rPr>
          <w:color w:val="231F20"/>
          <w:spacing w:val="-8"/>
        </w:rPr>
        <w:t> </w:t>
      </w:r>
      <w:r>
        <w:rPr>
          <w:color w:val="231F20"/>
        </w:rPr>
        <w:t>se</w:t>
      </w:r>
      <w:r>
        <w:rPr>
          <w:color w:val="231F20"/>
          <w:spacing w:val="-8"/>
        </w:rPr>
        <w:t> </w:t>
      </w:r>
      <w:r>
        <w:rPr>
          <w:color w:val="231F20"/>
        </w:rPr>
        <w:t>mantuvo</w:t>
      </w:r>
      <w:r>
        <w:rPr>
          <w:color w:val="231F20"/>
          <w:spacing w:val="-8"/>
        </w:rPr>
        <w:t> </w:t>
      </w:r>
      <w:r>
        <w:rPr>
          <w:color w:val="231F20"/>
        </w:rPr>
        <w:t>presente</w:t>
      </w:r>
      <w:r>
        <w:rPr>
          <w:color w:val="231F20"/>
          <w:spacing w:val="-8"/>
        </w:rPr>
        <w:t> </w:t>
      </w:r>
      <w:r>
        <w:rPr>
          <w:color w:val="231F20"/>
        </w:rPr>
        <w:t>en espacios</w:t>
      </w:r>
      <w:r>
        <w:rPr>
          <w:color w:val="231F20"/>
          <w:spacing w:val="-24"/>
        </w:rPr>
        <w:t> </w:t>
      </w:r>
      <w:r>
        <w:rPr>
          <w:color w:val="231F20"/>
        </w:rPr>
        <w:t>de</w:t>
      </w:r>
      <w:r>
        <w:rPr>
          <w:color w:val="231F20"/>
          <w:spacing w:val="-24"/>
        </w:rPr>
        <w:t> </w:t>
      </w:r>
      <w:r>
        <w:rPr>
          <w:color w:val="231F20"/>
        </w:rPr>
        <w:t>publicación</w:t>
      </w:r>
      <w:r>
        <w:rPr>
          <w:color w:val="231F20"/>
          <w:spacing w:val="-24"/>
        </w:rPr>
        <w:t> </w:t>
      </w:r>
      <w:r>
        <w:rPr>
          <w:color w:val="231F20"/>
        </w:rPr>
        <w:t>periódica,</w:t>
      </w:r>
      <w:r>
        <w:rPr>
          <w:color w:val="231F20"/>
          <w:spacing w:val="-24"/>
        </w:rPr>
        <w:t> </w:t>
      </w:r>
      <w:r>
        <w:rPr>
          <w:color w:val="231F20"/>
        </w:rPr>
        <w:t>con</w:t>
      </w:r>
      <w:r>
        <w:rPr>
          <w:color w:val="231F20"/>
          <w:spacing w:val="-24"/>
        </w:rPr>
        <w:t> </w:t>
      </w:r>
      <w:r>
        <w:rPr>
          <w:color w:val="231F20"/>
        </w:rPr>
        <w:t>sus</w:t>
      </w:r>
      <w:r>
        <w:rPr>
          <w:color w:val="231F20"/>
          <w:spacing w:val="-24"/>
        </w:rPr>
        <w:t> </w:t>
      </w:r>
      <w:r>
        <w:rPr>
          <w:color w:val="231F20"/>
        </w:rPr>
        <w:t>columnas</w:t>
      </w:r>
      <w:r>
        <w:rPr>
          <w:color w:val="231F20"/>
          <w:spacing w:val="-24"/>
        </w:rPr>
        <w:t> </w:t>
      </w:r>
      <w:r>
        <w:rPr>
          <w:color w:val="231F20"/>
        </w:rPr>
        <w:t>en</w:t>
      </w:r>
      <w:r>
        <w:rPr>
          <w:color w:val="231F20"/>
          <w:spacing w:val="-23"/>
        </w:rPr>
        <w:t> </w:t>
      </w:r>
      <w:r>
        <w:rPr>
          <w:i/>
          <w:color w:val="231F20"/>
        </w:rPr>
        <w:t>Excélsior</w:t>
      </w:r>
      <w:r>
        <w:rPr>
          <w:i/>
          <w:color w:val="231F20"/>
          <w:spacing w:val="-24"/>
        </w:rPr>
        <w:t> </w:t>
      </w:r>
      <w:r>
        <w:rPr>
          <w:color w:val="231F20"/>
        </w:rPr>
        <w:t>y </w:t>
      </w:r>
      <w:r>
        <w:rPr>
          <w:i/>
          <w:color w:val="231F20"/>
        </w:rPr>
        <w:t>unomásuno</w:t>
      </w:r>
      <w:r>
        <w:rPr>
          <w:color w:val="231F20"/>
        </w:rPr>
        <w:t>.</w:t>
      </w:r>
      <w:r>
        <w:rPr>
          <w:color w:val="231F20"/>
          <w:spacing w:val="-32"/>
        </w:rPr>
        <w:t> </w:t>
      </w:r>
      <w:r>
        <w:rPr>
          <w:color w:val="231F20"/>
        </w:rPr>
        <w:t>Además</w:t>
      </w:r>
      <w:r>
        <w:rPr>
          <w:color w:val="231F20"/>
          <w:spacing w:val="-32"/>
        </w:rPr>
        <w:t> </w:t>
      </w:r>
      <w:r>
        <w:rPr>
          <w:color w:val="231F20"/>
        </w:rPr>
        <w:t>publicó</w:t>
      </w:r>
      <w:r>
        <w:rPr>
          <w:color w:val="231F20"/>
          <w:spacing w:val="-32"/>
        </w:rPr>
        <w:t> </w:t>
      </w:r>
      <w:r>
        <w:rPr>
          <w:color w:val="231F20"/>
        </w:rPr>
        <w:t>textos</w:t>
      </w:r>
      <w:r>
        <w:rPr>
          <w:color w:val="231F20"/>
          <w:spacing w:val="-32"/>
        </w:rPr>
        <w:t> </w:t>
      </w:r>
      <w:r>
        <w:rPr>
          <w:color w:val="231F20"/>
        </w:rPr>
        <w:t>de</w:t>
      </w:r>
      <w:r>
        <w:rPr>
          <w:color w:val="231F20"/>
          <w:spacing w:val="-32"/>
        </w:rPr>
        <w:t> </w:t>
      </w:r>
      <w:r>
        <w:rPr>
          <w:color w:val="231F20"/>
        </w:rPr>
        <w:t>corte</w:t>
      </w:r>
      <w:r>
        <w:rPr>
          <w:color w:val="231F20"/>
          <w:spacing w:val="-32"/>
        </w:rPr>
        <w:t> </w:t>
      </w:r>
      <w:r>
        <w:rPr>
          <w:color w:val="231F20"/>
        </w:rPr>
        <w:t>ficcional</w:t>
      </w:r>
      <w:r>
        <w:rPr>
          <w:color w:val="231F20"/>
          <w:spacing w:val="-32"/>
        </w:rPr>
        <w:t> </w:t>
      </w:r>
      <w:r>
        <w:rPr>
          <w:color w:val="231F20"/>
        </w:rPr>
        <w:t>en</w:t>
      </w:r>
      <w:r>
        <w:rPr>
          <w:color w:val="231F20"/>
          <w:spacing w:val="-32"/>
        </w:rPr>
        <w:t> </w:t>
      </w:r>
      <w:r>
        <w:rPr>
          <w:color w:val="231F20"/>
        </w:rPr>
        <w:t>algunas</w:t>
      </w:r>
      <w:r>
        <w:rPr>
          <w:color w:val="231F20"/>
          <w:spacing w:val="-32"/>
        </w:rPr>
        <w:t> </w:t>
      </w:r>
      <w:r>
        <w:rPr>
          <w:color w:val="231F20"/>
        </w:rPr>
        <w:t>re- </w:t>
      </w:r>
      <w:r>
        <w:rPr>
          <w:color w:val="231F20"/>
          <w:w w:val="95"/>
        </w:rPr>
        <w:t>vistas,</w:t>
      </w:r>
      <w:r>
        <w:rPr>
          <w:color w:val="231F20"/>
          <w:spacing w:val="-23"/>
          <w:w w:val="95"/>
        </w:rPr>
        <w:t> </w:t>
      </w:r>
      <w:r>
        <w:rPr>
          <w:color w:val="231F20"/>
          <w:w w:val="95"/>
        </w:rPr>
        <w:t>como</w:t>
      </w:r>
      <w:r>
        <w:rPr>
          <w:color w:val="231F20"/>
          <w:spacing w:val="-23"/>
          <w:w w:val="95"/>
        </w:rPr>
        <w:t> </w:t>
      </w:r>
      <w:r>
        <w:rPr>
          <w:i/>
          <w:color w:val="231F20"/>
          <w:w w:val="95"/>
        </w:rPr>
        <w:t>Diálogos</w:t>
      </w:r>
      <w:r>
        <w:rPr>
          <w:color w:val="231F20"/>
          <w:w w:val="95"/>
        </w:rPr>
        <w:t>,</w:t>
      </w:r>
      <w:r>
        <w:rPr>
          <w:color w:val="231F20"/>
          <w:spacing w:val="-23"/>
          <w:w w:val="95"/>
        </w:rPr>
        <w:t> </w:t>
      </w:r>
      <w:r>
        <w:rPr>
          <w:i/>
          <w:color w:val="231F20"/>
          <w:w w:val="95"/>
        </w:rPr>
        <w:t>Vida</w:t>
      </w:r>
      <w:r>
        <w:rPr>
          <w:i/>
          <w:color w:val="231F20"/>
          <w:spacing w:val="-23"/>
          <w:w w:val="95"/>
        </w:rPr>
        <w:t> </w:t>
      </w:r>
      <w:r>
        <w:rPr>
          <w:i/>
          <w:color w:val="231F20"/>
          <w:w w:val="95"/>
        </w:rPr>
        <w:t>Literaria</w:t>
      </w:r>
      <w:r>
        <w:rPr>
          <w:color w:val="231F20"/>
          <w:w w:val="95"/>
        </w:rPr>
        <w:t>,</w:t>
      </w:r>
      <w:r>
        <w:rPr>
          <w:color w:val="231F20"/>
          <w:spacing w:val="-23"/>
          <w:w w:val="95"/>
        </w:rPr>
        <w:t> </w:t>
      </w:r>
      <w:r>
        <w:rPr>
          <w:i/>
          <w:color w:val="231F20"/>
          <w:w w:val="95"/>
        </w:rPr>
        <w:t>Plural</w:t>
      </w:r>
      <w:r>
        <w:rPr>
          <w:i/>
          <w:color w:val="231F20"/>
          <w:spacing w:val="-23"/>
          <w:w w:val="95"/>
        </w:rPr>
        <w:t> </w:t>
      </w:r>
      <w:r>
        <w:rPr>
          <w:color w:val="231F20"/>
          <w:w w:val="95"/>
        </w:rPr>
        <w:t>y</w:t>
      </w:r>
      <w:r>
        <w:rPr>
          <w:color w:val="231F20"/>
          <w:spacing w:val="-23"/>
          <w:w w:val="95"/>
        </w:rPr>
        <w:t> </w:t>
      </w:r>
      <w:r>
        <w:rPr>
          <w:i/>
          <w:color w:val="231F20"/>
          <w:spacing w:val="-3"/>
          <w:w w:val="95"/>
        </w:rPr>
        <w:t>Vuelta.</w:t>
      </w:r>
      <w:r>
        <w:rPr>
          <w:i/>
          <w:color w:val="231F20"/>
          <w:spacing w:val="-23"/>
          <w:w w:val="95"/>
        </w:rPr>
        <w:t> </w:t>
      </w:r>
      <w:r>
        <w:rPr>
          <w:color w:val="231F20"/>
          <w:w w:val="95"/>
        </w:rPr>
        <w:t>En</w:t>
      </w:r>
      <w:r>
        <w:rPr>
          <w:color w:val="231F20"/>
          <w:spacing w:val="-23"/>
          <w:w w:val="95"/>
        </w:rPr>
        <w:t> </w:t>
      </w:r>
      <w:r>
        <w:rPr>
          <w:color w:val="231F20"/>
          <w:w w:val="95"/>
        </w:rPr>
        <w:t>este</w:t>
      </w:r>
      <w:r>
        <w:rPr>
          <w:color w:val="231F20"/>
          <w:spacing w:val="-23"/>
          <w:w w:val="95"/>
        </w:rPr>
        <w:t> </w:t>
      </w:r>
      <w:r>
        <w:rPr>
          <w:color w:val="231F20"/>
          <w:w w:val="95"/>
        </w:rPr>
        <w:t>periodo </w:t>
      </w:r>
      <w:r>
        <w:rPr>
          <w:color w:val="231F20"/>
        </w:rPr>
        <w:t>aparecen</w:t>
      </w:r>
      <w:r>
        <w:rPr>
          <w:color w:val="231F20"/>
          <w:spacing w:val="-15"/>
        </w:rPr>
        <w:t> </w:t>
      </w:r>
      <w:r>
        <w:rPr>
          <w:color w:val="231F20"/>
        </w:rPr>
        <w:t>también</w:t>
      </w:r>
      <w:r>
        <w:rPr>
          <w:color w:val="231F20"/>
          <w:spacing w:val="-15"/>
        </w:rPr>
        <w:t> </w:t>
      </w:r>
      <w:r>
        <w:rPr>
          <w:i/>
          <w:color w:val="231F20"/>
        </w:rPr>
        <w:t>Museo</w:t>
      </w:r>
      <w:r>
        <w:rPr>
          <w:i/>
          <w:color w:val="231F20"/>
          <w:spacing w:val="-15"/>
        </w:rPr>
        <w:t> </w:t>
      </w:r>
      <w:r>
        <w:rPr>
          <w:i/>
          <w:color w:val="231F20"/>
        </w:rPr>
        <w:t>poético</w:t>
      </w:r>
      <w:r>
        <w:rPr>
          <w:i/>
          <w:color w:val="231F20"/>
          <w:spacing w:val="-15"/>
        </w:rPr>
        <w:t> </w:t>
      </w:r>
      <w:r>
        <w:rPr>
          <w:color w:val="231F20"/>
        </w:rPr>
        <w:t>(antología</w:t>
      </w:r>
      <w:r>
        <w:rPr>
          <w:color w:val="231F20"/>
          <w:spacing w:val="-15"/>
        </w:rPr>
        <w:t> </w:t>
      </w:r>
      <w:r>
        <w:rPr>
          <w:color w:val="231F20"/>
        </w:rPr>
        <w:t>de</w:t>
      </w:r>
      <w:r>
        <w:rPr>
          <w:color w:val="231F20"/>
          <w:spacing w:val="-15"/>
        </w:rPr>
        <w:t> </w:t>
      </w:r>
      <w:r>
        <w:rPr>
          <w:color w:val="231F20"/>
        </w:rPr>
        <w:t>poesía</w:t>
      </w:r>
      <w:r>
        <w:rPr>
          <w:color w:val="231F20"/>
          <w:spacing w:val="-15"/>
        </w:rPr>
        <w:t> </w:t>
      </w:r>
      <w:r>
        <w:rPr>
          <w:color w:val="231F20"/>
        </w:rPr>
        <w:t>mexicana)</w:t>
      </w:r>
      <w:r>
        <w:rPr>
          <w:color w:val="231F20"/>
          <w:spacing w:val="-15"/>
        </w:rPr>
        <w:t> </w:t>
      </w:r>
      <w:r>
        <w:rPr>
          <w:color w:val="231F20"/>
        </w:rPr>
        <w:t>y </w:t>
      </w:r>
      <w:r>
        <w:rPr>
          <w:i/>
          <w:color w:val="231F20"/>
        </w:rPr>
        <w:t>Antología</w:t>
      </w:r>
      <w:r>
        <w:rPr>
          <w:i/>
          <w:color w:val="231F20"/>
          <w:spacing w:val="-27"/>
        </w:rPr>
        <w:t> </w:t>
      </w:r>
      <w:r>
        <w:rPr>
          <w:i/>
          <w:color w:val="231F20"/>
        </w:rPr>
        <w:t>personal</w:t>
      </w:r>
      <w:r>
        <w:rPr>
          <w:color w:val="231F20"/>
        </w:rPr>
        <w:t>,</w:t>
      </w:r>
      <w:r>
        <w:rPr>
          <w:color w:val="231F20"/>
          <w:spacing w:val="-27"/>
        </w:rPr>
        <w:t> </w:t>
      </w:r>
      <w:r>
        <w:rPr>
          <w:color w:val="231F20"/>
        </w:rPr>
        <w:t>ambos</w:t>
      </w:r>
      <w:r>
        <w:rPr>
          <w:color w:val="231F20"/>
          <w:spacing w:val="-27"/>
        </w:rPr>
        <w:t> </w:t>
      </w:r>
      <w:r>
        <w:rPr>
          <w:color w:val="231F20"/>
        </w:rPr>
        <w:t>en</w:t>
      </w:r>
      <w:r>
        <w:rPr>
          <w:color w:val="231F20"/>
          <w:spacing w:val="-27"/>
        </w:rPr>
        <w:t> </w:t>
      </w:r>
      <w:r>
        <w:rPr>
          <w:color w:val="231F20"/>
        </w:rPr>
        <w:t>1974.</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cierto</w:t>
      </w:r>
      <w:r>
        <w:rPr>
          <w:color w:val="231F20"/>
          <w:spacing w:val="-27"/>
        </w:rPr>
        <w:t> </w:t>
      </w:r>
      <w:r>
        <w:rPr>
          <w:color w:val="231F20"/>
        </w:rPr>
        <w:t>es</w:t>
      </w:r>
      <w:r>
        <w:rPr>
          <w:color w:val="231F20"/>
          <w:spacing w:val="-27"/>
        </w:rPr>
        <w:t> </w:t>
      </w:r>
      <w:r>
        <w:rPr>
          <w:color w:val="231F20"/>
        </w:rPr>
        <w:t>que</w:t>
      </w:r>
      <w:r>
        <w:rPr>
          <w:color w:val="231F20"/>
          <w:spacing w:val="-27"/>
        </w:rPr>
        <w:t> </w:t>
      </w:r>
      <w:r>
        <w:rPr>
          <w:color w:val="231F20"/>
        </w:rPr>
        <w:t>su</w:t>
      </w:r>
      <w:r>
        <w:rPr>
          <w:color w:val="231F20"/>
          <w:spacing w:val="-27"/>
        </w:rPr>
        <w:t> </w:t>
      </w:r>
      <w:r>
        <w:rPr>
          <w:color w:val="231F20"/>
        </w:rPr>
        <w:t>ritmo </w:t>
      </w:r>
      <w:r>
        <w:rPr>
          <w:color w:val="231F20"/>
          <w:w w:val="95"/>
        </w:rPr>
        <w:t>de</w:t>
      </w:r>
      <w:r>
        <w:rPr>
          <w:color w:val="231F20"/>
          <w:spacing w:val="-15"/>
          <w:w w:val="95"/>
        </w:rPr>
        <w:t> </w:t>
      </w:r>
      <w:r>
        <w:rPr>
          <w:color w:val="231F20"/>
          <w:w w:val="95"/>
        </w:rPr>
        <w:t>escritura</w:t>
      </w:r>
      <w:r>
        <w:rPr>
          <w:color w:val="231F20"/>
          <w:spacing w:val="-15"/>
          <w:w w:val="95"/>
        </w:rPr>
        <w:t> </w:t>
      </w:r>
      <w:r>
        <w:rPr>
          <w:color w:val="231F20"/>
          <w:w w:val="95"/>
        </w:rPr>
        <w:t>de</w:t>
      </w:r>
      <w:r>
        <w:rPr>
          <w:color w:val="231F20"/>
          <w:spacing w:val="-15"/>
          <w:w w:val="95"/>
        </w:rPr>
        <w:t> </w:t>
      </w:r>
      <w:r>
        <w:rPr>
          <w:color w:val="231F20"/>
          <w:w w:val="95"/>
        </w:rPr>
        <w:t>ficciones</w:t>
      </w:r>
      <w:r>
        <w:rPr>
          <w:color w:val="231F20"/>
          <w:spacing w:val="-15"/>
          <w:w w:val="95"/>
        </w:rPr>
        <w:t> </w:t>
      </w:r>
      <w:r>
        <w:rPr>
          <w:color w:val="231F20"/>
          <w:w w:val="95"/>
        </w:rPr>
        <w:t>disminuyó</w:t>
      </w:r>
      <w:r>
        <w:rPr>
          <w:color w:val="231F20"/>
          <w:spacing w:val="-15"/>
          <w:w w:val="95"/>
        </w:rPr>
        <w:t> </w:t>
      </w:r>
      <w:r>
        <w:rPr>
          <w:color w:val="231F20"/>
          <w:w w:val="95"/>
        </w:rPr>
        <w:t>considerablemente,</w:t>
      </w:r>
      <w:r>
        <w:rPr>
          <w:color w:val="231F20"/>
          <w:spacing w:val="-15"/>
          <w:w w:val="95"/>
        </w:rPr>
        <w:t> </w:t>
      </w:r>
      <w:r>
        <w:rPr>
          <w:color w:val="231F20"/>
          <w:w w:val="95"/>
        </w:rPr>
        <w:t>y</w:t>
      </w:r>
      <w:r>
        <w:rPr>
          <w:color w:val="231F20"/>
          <w:spacing w:val="-15"/>
          <w:w w:val="95"/>
        </w:rPr>
        <w:t> </w:t>
      </w:r>
      <w:r>
        <w:rPr>
          <w:color w:val="231F20"/>
          <w:w w:val="95"/>
        </w:rPr>
        <w:t>es</w:t>
      </w:r>
      <w:r>
        <w:rPr>
          <w:color w:val="231F20"/>
          <w:spacing w:val="-15"/>
          <w:w w:val="95"/>
        </w:rPr>
        <w:t> </w:t>
      </w:r>
      <w:r>
        <w:rPr>
          <w:color w:val="231F20"/>
          <w:w w:val="95"/>
        </w:rPr>
        <w:t>desde</w:t>
      </w:r>
      <w:r>
        <w:rPr>
          <w:color w:val="231F20"/>
          <w:spacing w:val="-15"/>
          <w:w w:val="95"/>
        </w:rPr>
        <w:t> </w:t>
      </w:r>
      <w:r>
        <w:rPr>
          <w:color w:val="231F20"/>
          <w:w w:val="95"/>
        </w:rPr>
        <w:t>esa perspectiva</w:t>
      </w:r>
      <w:r>
        <w:rPr>
          <w:color w:val="231F20"/>
          <w:spacing w:val="-7"/>
          <w:w w:val="95"/>
        </w:rPr>
        <w:t> </w:t>
      </w:r>
      <w:r>
        <w:rPr>
          <w:color w:val="231F20"/>
          <w:w w:val="95"/>
        </w:rPr>
        <w:t>que</w:t>
      </w:r>
      <w:r>
        <w:rPr>
          <w:color w:val="231F20"/>
          <w:spacing w:val="-7"/>
          <w:w w:val="95"/>
        </w:rPr>
        <w:t> </w:t>
      </w:r>
      <w:r>
        <w:rPr>
          <w:color w:val="231F20"/>
          <w:w w:val="95"/>
        </w:rPr>
        <w:t>debe</w:t>
      </w:r>
      <w:r>
        <w:rPr>
          <w:color w:val="231F20"/>
          <w:spacing w:val="-7"/>
          <w:w w:val="95"/>
        </w:rPr>
        <w:t> </w:t>
      </w:r>
      <w:r>
        <w:rPr>
          <w:color w:val="231F20"/>
          <w:w w:val="95"/>
        </w:rPr>
        <w:t>leerse</w:t>
      </w:r>
      <w:r>
        <w:rPr>
          <w:color w:val="231F20"/>
          <w:spacing w:val="-7"/>
          <w:w w:val="95"/>
        </w:rPr>
        <w:t> </w:t>
      </w:r>
      <w:r>
        <w:rPr>
          <w:color w:val="231F20"/>
          <w:w w:val="95"/>
        </w:rPr>
        <w:t>esta</w:t>
      </w:r>
      <w:r>
        <w:rPr>
          <w:color w:val="231F20"/>
          <w:spacing w:val="-7"/>
          <w:w w:val="95"/>
        </w:rPr>
        <w:t> </w:t>
      </w:r>
      <w:r>
        <w:rPr>
          <w:color w:val="231F20"/>
          <w:w w:val="95"/>
        </w:rPr>
        <w:t>alusión</w:t>
      </w:r>
      <w:r>
        <w:rPr>
          <w:color w:val="231F20"/>
          <w:spacing w:val="-7"/>
          <w:w w:val="95"/>
        </w:rPr>
        <w:t> </w:t>
      </w:r>
      <w:r>
        <w:rPr>
          <w:color w:val="231F20"/>
          <w:w w:val="95"/>
        </w:rPr>
        <w:t>al</w:t>
      </w:r>
      <w:r>
        <w:rPr>
          <w:color w:val="231F20"/>
          <w:spacing w:val="-7"/>
          <w:w w:val="95"/>
        </w:rPr>
        <w:t> </w:t>
      </w:r>
      <w:r>
        <w:rPr>
          <w:color w:val="231F20"/>
          <w:w w:val="95"/>
        </w:rPr>
        <w:t>silencio</w:t>
      </w:r>
      <w:r>
        <w:rPr>
          <w:color w:val="231F20"/>
          <w:spacing w:val="-7"/>
          <w:w w:val="95"/>
        </w:rPr>
        <w:t> </w:t>
      </w:r>
      <w:r>
        <w:rPr>
          <w:color w:val="231F20"/>
          <w:w w:val="95"/>
        </w:rPr>
        <w:t>del</w:t>
      </w:r>
      <w:r>
        <w:rPr>
          <w:color w:val="231F20"/>
          <w:spacing w:val="-7"/>
          <w:w w:val="95"/>
        </w:rPr>
        <w:t> </w:t>
      </w:r>
      <w:r>
        <w:rPr>
          <w:color w:val="231F20"/>
          <w:w w:val="95"/>
        </w:rPr>
        <w:t>escritor.</w:t>
      </w:r>
    </w:p>
    <w:p>
      <w:pPr>
        <w:pStyle w:val="BodyText"/>
        <w:rPr>
          <w:sz w:val="20"/>
        </w:rPr>
      </w:pPr>
    </w:p>
    <w:p>
      <w:pPr>
        <w:pStyle w:val="BodyText"/>
        <w:rPr>
          <w:sz w:val="20"/>
        </w:rPr>
      </w:pPr>
    </w:p>
    <w:p>
      <w:pPr>
        <w:spacing w:before="191"/>
        <w:ind w:left="1483" w:right="1544" w:firstLine="0"/>
        <w:jc w:val="center"/>
        <w:rPr>
          <w:sz w:val="22"/>
        </w:rPr>
      </w:pPr>
      <w:r>
        <w:rPr>
          <w:color w:val="231F20"/>
          <w:sz w:val="22"/>
        </w:rPr>
        <w:t>279</w:t>
      </w:r>
    </w:p>
    <w:p>
      <w:pPr>
        <w:spacing w:after="0"/>
        <w:jc w:val="center"/>
        <w:rPr>
          <w:sz w:val="22"/>
        </w:rPr>
        <w:sectPr>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280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i/>
          <w:color w:val="231F20"/>
          <w:spacing w:val="-3"/>
          <w:w w:val="95"/>
        </w:rPr>
        <w:t>El </w:t>
      </w:r>
      <w:r>
        <w:rPr>
          <w:i/>
          <w:color w:val="231F20"/>
          <w:w w:val="95"/>
        </w:rPr>
        <w:t>grafógrafo </w:t>
      </w:r>
      <w:r>
        <w:rPr>
          <w:color w:val="231F20"/>
          <w:w w:val="95"/>
        </w:rPr>
        <w:t>representa, según he señalado, un punto</w:t>
      </w:r>
      <w:r>
        <w:rPr>
          <w:color w:val="231F20"/>
          <w:spacing w:val="-27"/>
          <w:w w:val="95"/>
        </w:rPr>
        <w:t> </w:t>
      </w:r>
      <w:r>
        <w:rPr>
          <w:color w:val="231F20"/>
          <w:w w:val="95"/>
        </w:rPr>
        <w:t>culminan- </w:t>
      </w:r>
      <w:r>
        <w:rPr>
          <w:color w:val="231F20"/>
        </w:rPr>
        <w:t>te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desarrollo</w:t>
      </w:r>
      <w:r>
        <w:rPr>
          <w:color w:val="231F20"/>
          <w:spacing w:val="-19"/>
        </w:rPr>
        <w:t> </w:t>
      </w:r>
      <w:r>
        <w:rPr>
          <w:color w:val="231F20"/>
        </w:rPr>
        <w:t>literario</w:t>
      </w:r>
      <w:r>
        <w:rPr>
          <w:color w:val="231F20"/>
          <w:spacing w:val="-19"/>
        </w:rPr>
        <w:t> </w:t>
      </w:r>
      <w:r>
        <w:rPr>
          <w:color w:val="231F20"/>
        </w:rPr>
        <w:t>del</w:t>
      </w:r>
      <w:r>
        <w:rPr>
          <w:color w:val="231F20"/>
          <w:spacing w:val="-19"/>
        </w:rPr>
        <w:t> </w:t>
      </w:r>
      <w:r>
        <w:rPr>
          <w:color w:val="231F20"/>
          <w:spacing w:val="-3"/>
        </w:rPr>
        <w:t>autor.</w:t>
      </w:r>
      <w:r>
        <w:rPr>
          <w:color w:val="231F20"/>
          <w:spacing w:val="-19"/>
        </w:rPr>
        <w:t> </w:t>
      </w:r>
      <w:r>
        <w:rPr>
          <w:color w:val="231F20"/>
        </w:rPr>
        <w:t>Ahí</w:t>
      </w:r>
      <w:r>
        <w:rPr>
          <w:color w:val="231F20"/>
          <w:spacing w:val="-19"/>
        </w:rPr>
        <w:t> </w:t>
      </w:r>
      <w:r>
        <w:rPr>
          <w:color w:val="231F20"/>
        </w:rPr>
        <w:t>desembocan</w:t>
      </w:r>
      <w:r>
        <w:rPr>
          <w:color w:val="231F20"/>
          <w:spacing w:val="-19"/>
        </w:rPr>
        <w:t> </w:t>
      </w:r>
      <w:r>
        <w:rPr>
          <w:color w:val="231F20"/>
        </w:rPr>
        <w:t>los</w:t>
      </w:r>
      <w:r>
        <w:rPr>
          <w:color w:val="231F20"/>
          <w:spacing w:val="-19"/>
        </w:rPr>
        <w:t> </w:t>
      </w:r>
      <w:r>
        <w:rPr>
          <w:color w:val="231F20"/>
        </w:rPr>
        <w:t>hallazgos que</w:t>
      </w:r>
      <w:r>
        <w:rPr>
          <w:color w:val="231F20"/>
          <w:spacing w:val="-27"/>
        </w:rPr>
        <w:t> </w:t>
      </w:r>
      <w:r>
        <w:rPr>
          <w:color w:val="231F20"/>
        </w:rPr>
        <w:t>fue</w:t>
      </w:r>
      <w:r>
        <w:rPr>
          <w:color w:val="231F20"/>
          <w:spacing w:val="-27"/>
        </w:rPr>
        <w:t> </w:t>
      </w:r>
      <w:r>
        <w:rPr>
          <w:color w:val="231F20"/>
        </w:rPr>
        <w:t>recabando</w:t>
      </w:r>
      <w:r>
        <w:rPr>
          <w:color w:val="231F20"/>
          <w:spacing w:val="-27"/>
        </w:rPr>
        <w:t> </w:t>
      </w:r>
      <w:r>
        <w:rPr>
          <w:color w:val="231F20"/>
        </w:rPr>
        <w:t>a</w:t>
      </w:r>
      <w:r>
        <w:rPr>
          <w:color w:val="231F20"/>
          <w:spacing w:val="-27"/>
        </w:rPr>
        <w:t> </w:t>
      </w:r>
      <w:r>
        <w:rPr>
          <w:color w:val="231F20"/>
        </w:rPr>
        <w:t>lo</w:t>
      </w:r>
      <w:r>
        <w:rPr>
          <w:color w:val="231F20"/>
          <w:spacing w:val="-27"/>
        </w:rPr>
        <w:t> </w:t>
      </w:r>
      <w:r>
        <w:rPr>
          <w:color w:val="231F20"/>
        </w:rPr>
        <w:t>largo</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camino,</w:t>
      </w:r>
      <w:r>
        <w:rPr>
          <w:color w:val="231F20"/>
          <w:spacing w:val="-27"/>
        </w:rPr>
        <w:t> </w:t>
      </w:r>
      <w:r>
        <w:rPr>
          <w:color w:val="231F20"/>
        </w:rPr>
        <w:t>los</w:t>
      </w:r>
      <w:r>
        <w:rPr>
          <w:color w:val="231F20"/>
          <w:spacing w:val="-27"/>
        </w:rPr>
        <w:t> </w:t>
      </w:r>
      <w:r>
        <w:rPr>
          <w:color w:val="231F20"/>
        </w:rPr>
        <w:t>cuales</w:t>
      </w:r>
      <w:r>
        <w:rPr>
          <w:color w:val="231F20"/>
          <w:spacing w:val="-27"/>
        </w:rPr>
        <w:t> </w:t>
      </w:r>
      <w:r>
        <w:rPr>
          <w:color w:val="231F20"/>
        </w:rPr>
        <w:t>son</w:t>
      </w:r>
      <w:r>
        <w:rPr>
          <w:color w:val="231F20"/>
          <w:spacing w:val="-27"/>
        </w:rPr>
        <w:t> </w:t>
      </w:r>
      <w:r>
        <w:rPr>
          <w:color w:val="231F20"/>
        </w:rPr>
        <w:t>maximiza- dos</w:t>
      </w:r>
      <w:r>
        <w:rPr>
          <w:color w:val="231F20"/>
          <w:spacing w:val="-8"/>
        </w:rPr>
        <w:t> </w:t>
      </w:r>
      <w:r>
        <w:rPr>
          <w:color w:val="231F20"/>
        </w:rPr>
        <w:t>en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rPr>
        <w:t>todas</w:t>
      </w:r>
      <w:r>
        <w:rPr>
          <w:color w:val="231F20"/>
          <w:spacing w:val="-8"/>
        </w:rPr>
        <w:t> </w:t>
      </w:r>
      <w:r>
        <w:rPr>
          <w:color w:val="231F20"/>
        </w:rPr>
        <w:t>luces</w:t>
      </w:r>
      <w:r>
        <w:rPr>
          <w:color w:val="231F20"/>
          <w:spacing w:val="-8"/>
        </w:rPr>
        <w:t> </w:t>
      </w:r>
      <w:r>
        <w:rPr>
          <w:color w:val="231F20"/>
        </w:rPr>
        <w:t>fue</w:t>
      </w:r>
      <w:r>
        <w:rPr>
          <w:color w:val="231F20"/>
          <w:spacing w:val="-8"/>
        </w:rPr>
        <w:t> </w:t>
      </w:r>
      <w:r>
        <w:rPr>
          <w:color w:val="231F20"/>
        </w:rPr>
        <w:t>un</w:t>
      </w:r>
      <w:r>
        <w:rPr>
          <w:color w:val="231F20"/>
          <w:spacing w:val="-8"/>
        </w:rPr>
        <w:t> </w:t>
      </w:r>
      <w:r>
        <w:rPr>
          <w:color w:val="231F20"/>
        </w:rPr>
        <w:t>logro</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proyecto.</w:t>
      </w:r>
      <w:r>
        <w:rPr>
          <w:color w:val="231F20"/>
          <w:spacing w:val="-8"/>
        </w:rPr>
        <w:t> </w:t>
      </w:r>
      <w:r>
        <w:rPr>
          <w:color w:val="231F20"/>
          <w:spacing w:val="-5"/>
        </w:rPr>
        <w:t>Por </w:t>
      </w:r>
      <w:r>
        <w:rPr>
          <w:color w:val="231F20"/>
        </w:rPr>
        <w:t>ello,</w:t>
      </w:r>
      <w:r>
        <w:rPr>
          <w:color w:val="231F20"/>
          <w:spacing w:val="-20"/>
        </w:rPr>
        <w:t> </w:t>
      </w:r>
      <w:r>
        <w:rPr>
          <w:color w:val="231F20"/>
        </w:rPr>
        <w:t>se</w:t>
      </w:r>
      <w:r>
        <w:rPr>
          <w:color w:val="231F20"/>
          <w:spacing w:val="-20"/>
        </w:rPr>
        <w:t> </w:t>
      </w:r>
      <w:r>
        <w:rPr>
          <w:color w:val="231F20"/>
        </w:rPr>
        <w:t>considera</w:t>
      </w:r>
      <w:r>
        <w:rPr>
          <w:color w:val="231F20"/>
          <w:spacing w:val="-20"/>
        </w:rPr>
        <w:t> </w:t>
      </w:r>
      <w:r>
        <w:rPr>
          <w:color w:val="231F20"/>
        </w:rPr>
        <w:t>que</w:t>
      </w:r>
      <w:r>
        <w:rPr>
          <w:color w:val="231F20"/>
          <w:spacing w:val="-20"/>
        </w:rPr>
        <w:t> </w:t>
      </w:r>
      <w:r>
        <w:rPr>
          <w:i/>
          <w:color w:val="231F20"/>
          <w:spacing w:val="-3"/>
        </w:rPr>
        <w:t>El</w:t>
      </w:r>
      <w:r>
        <w:rPr>
          <w:i/>
          <w:color w:val="231F20"/>
          <w:spacing w:val="-20"/>
        </w:rPr>
        <w:t> </w:t>
      </w:r>
      <w:r>
        <w:rPr>
          <w:i/>
          <w:color w:val="231F20"/>
        </w:rPr>
        <w:t>grafógrafo</w:t>
      </w:r>
      <w:r>
        <w:rPr>
          <w:i/>
          <w:color w:val="231F20"/>
          <w:spacing w:val="-20"/>
        </w:rPr>
        <w:t> </w:t>
      </w:r>
      <w:r>
        <w:rPr>
          <w:color w:val="231F20"/>
        </w:rPr>
        <w:t>dibuja</w:t>
      </w:r>
      <w:r>
        <w:rPr>
          <w:color w:val="231F20"/>
          <w:spacing w:val="-20"/>
        </w:rPr>
        <w:t> </w:t>
      </w:r>
      <w:r>
        <w:rPr>
          <w:color w:val="231F20"/>
        </w:rPr>
        <w:t>un</w:t>
      </w:r>
      <w:r>
        <w:rPr>
          <w:color w:val="231F20"/>
          <w:spacing w:val="-20"/>
        </w:rPr>
        <w:t> </w:t>
      </w:r>
      <w:r>
        <w:rPr>
          <w:color w:val="231F20"/>
        </w:rPr>
        <w:t>parteaguas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obra elizondiana.</w:t>
      </w:r>
    </w:p>
    <w:p>
      <w:pPr>
        <w:pStyle w:val="BodyText"/>
        <w:spacing w:line="271" w:lineRule="auto" w:before="2"/>
        <w:ind w:left="1703" w:right="1637" w:firstLine="360"/>
        <w:jc w:val="both"/>
      </w:pPr>
      <w:r>
        <w:rPr>
          <w:color w:val="231F20"/>
        </w:rPr>
        <w:t>El</w:t>
      </w:r>
      <w:r>
        <w:rPr>
          <w:color w:val="231F20"/>
          <w:spacing w:val="-31"/>
        </w:rPr>
        <w:t> </w:t>
      </w:r>
      <w:r>
        <w:rPr>
          <w:color w:val="231F20"/>
        </w:rPr>
        <w:t>propio</w:t>
      </w:r>
      <w:r>
        <w:rPr>
          <w:color w:val="231F20"/>
          <w:spacing w:val="-31"/>
        </w:rPr>
        <w:t> </w:t>
      </w:r>
      <w:r>
        <w:rPr>
          <w:color w:val="231F20"/>
        </w:rPr>
        <w:t>Elizondo</w:t>
      </w:r>
      <w:r>
        <w:rPr>
          <w:color w:val="231F20"/>
          <w:spacing w:val="-31"/>
        </w:rPr>
        <w:t> </w:t>
      </w:r>
      <w:r>
        <w:rPr>
          <w:color w:val="231F20"/>
        </w:rPr>
        <w:t>habló</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rPr>
        <w:t>asunto</w:t>
      </w:r>
      <w:r>
        <w:rPr>
          <w:color w:val="231F20"/>
          <w:spacing w:val="-31"/>
        </w:rPr>
        <w:t> </w:t>
      </w:r>
      <w:r>
        <w:rPr>
          <w:color w:val="231F20"/>
        </w:rPr>
        <w:t>en</w:t>
      </w:r>
      <w:r>
        <w:rPr>
          <w:color w:val="231F20"/>
          <w:spacing w:val="-31"/>
        </w:rPr>
        <w:t> </w:t>
      </w:r>
      <w:r>
        <w:rPr>
          <w:color w:val="231F20"/>
        </w:rPr>
        <w:t>varios</w:t>
      </w:r>
      <w:r>
        <w:rPr>
          <w:color w:val="231F20"/>
          <w:spacing w:val="-31"/>
        </w:rPr>
        <w:t> </w:t>
      </w:r>
      <w:r>
        <w:rPr>
          <w:color w:val="231F20"/>
        </w:rPr>
        <w:t>momentos.</w:t>
      </w:r>
      <w:r>
        <w:rPr>
          <w:color w:val="231F20"/>
          <w:spacing w:val="-31"/>
        </w:rPr>
        <w:t> </w:t>
      </w:r>
      <w:r>
        <w:rPr>
          <w:color w:val="231F20"/>
        </w:rPr>
        <w:t>En la</w:t>
      </w:r>
      <w:r>
        <w:rPr>
          <w:color w:val="231F20"/>
          <w:spacing w:val="-39"/>
        </w:rPr>
        <w:t> </w:t>
      </w:r>
      <w:r>
        <w:rPr>
          <w:color w:val="231F20"/>
        </w:rPr>
        <w:t>entrevista</w:t>
      </w:r>
      <w:r>
        <w:rPr>
          <w:color w:val="231F20"/>
          <w:spacing w:val="-39"/>
        </w:rPr>
        <w:t> </w:t>
      </w:r>
      <w:r>
        <w:rPr>
          <w:color w:val="231F20"/>
        </w:rPr>
        <w:t>realizada</w:t>
      </w:r>
      <w:r>
        <w:rPr>
          <w:color w:val="231F20"/>
          <w:spacing w:val="-39"/>
        </w:rPr>
        <w:t> </w:t>
      </w:r>
      <w:r>
        <w:rPr>
          <w:color w:val="231F20"/>
        </w:rPr>
        <w:t>por</w:t>
      </w:r>
      <w:r>
        <w:rPr>
          <w:color w:val="231F20"/>
          <w:spacing w:val="-39"/>
        </w:rPr>
        <w:t> </w:t>
      </w:r>
      <w:r>
        <w:rPr>
          <w:color w:val="231F20"/>
        </w:rPr>
        <w:t>Jorge</w:t>
      </w:r>
      <w:r>
        <w:rPr>
          <w:color w:val="231F20"/>
          <w:spacing w:val="-39"/>
        </w:rPr>
        <w:t> </w:t>
      </w:r>
      <w:r>
        <w:rPr>
          <w:color w:val="231F20"/>
        </w:rPr>
        <w:t>Ruffinelli,</w:t>
      </w:r>
      <w:r>
        <w:rPr>
          <w:color w:val="231F20"/>
          <w:spacing w:val="-39"/>
        </w:rPr>
        <w:t> </w:t>
      </w:r>
      <w:r>
        <w:rPr>
          <w:color w:val="231F20"/>
        </w:rPr>
        <w:t>en</w:t>
      </w:r>
      <w:r>
        <w:rPr>
          <w:color w:val="231F20"/>
          <w:spacing w:val="-39"/>
        </w:rPr>
        <w:t> </w:t>
      </w:r>
      <w:r>
        <w:rPr>
          <w:color w:val="231F20"/>
        </w:rPr>
        <w:t>1977,</w:t>
      </w:r>
      <w:r>
        <w:rPr>
          <w:color w:val="231F20"/>
          <w:spacing w:val="-39"/>
        </w:rPr>
        <w:t> </w:t>
      </w:r>
      <w:r>
        <w:rPr>
          <w:color w:val="231F20"/>
        </w:rPr>
        <w:t>discutió</w:t>
      </w:r>
      <w:r>
        <w:rPr>
          <w:color w:val="231F20"/>
          <w:spacing w:val="-39"/>
        </w:rPr>
        <w:t> </w:t>
      </w:r>
      <w:r>
        <w:rPr>
          <w:color w:val="231F20"/>
        </w:rPr>
        <w:t>precisa- mente</w:t>
      </w:r>
      <w:r>
        <w:rPr>
          <w:color w:val="231F20"/>
          <w:spacing w:val="-33"/>
        </w:rPr>
        <w:t> </w:t>
      </w:r>
      <w:r>
        <w:rPr>
          <w:color w:val="231F20"/>
        </w:rPr>
        <w:t>sobre</w:t>
      </w:r>
      <w:r>
        <w:rPr>
          <w:color w:val="231F20"/>
          <w:spacing w:val="-33"/>
        </w:rPr>
        <w:t> </w:t>
      </w:r>
      <w:r>
        <w:rPr>
          <w:color w:val="231F20"/>
        </w:rPr>
        <w:t>las</w:t>
      </w:r>
      <w:r>
        <w:rPr>
          <w:color w:val="231F20"/>
          <w:spacing w:val="-33"/>
        </w:rPr>
        <w:t> </w:t>
      </w:r>
      <w:r>
        <w:rPr>
          <w:color w:val="231F20"/>
        </w:rPr>
        <w:t>implicaciones</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rPr>
        <w:t>libro.</w:t>
      </w:r>
      <w:r>
        <w:rPr>
          <w:color w:val="231F20"/>
          <w:spacing w:val="-33"/>
        </w:rPr>
        <w:t> </w:t>
      </w:r>
      <w:r>
        <w:rPr>
          <w:color w:val="231F20"/>
        </w:rPr>
        <w:t>Ante</w:t>
      </w:r>
      <w:r>
        <w:rPr>
          <w:color w:val="231F20"/>
          <w:spacing w:val="-33"/>
        </w:rPr>
        <w:t> </w:t>
      </w:r>
      <w:r>
        <w:rPr>
          <w:color w:val="231F20"/>
        </w:rPr>
        <w:t>el</w:t>
      </w:r>
      <w:r>
        <w:rPr>
          <w:color w:val="231F20"/>
          <w:spacing w:val="-33"/>
        </w:rPr>
        <w:t> </w:t>
      </w:r>
      <w:r>
        <w:rPr>
          <w:color w:val="231F20"/>
        </w:rPr>
        <w:t>cuestionamiento sobre</w:t>
      </w:r>
      <w:r>
        <w:rPr>
          <w:color w:val="231F20"/>
          <w:spacing w:val="-35"/>
        </w:rPr>
        <w:t> </w:t>
      </w:r>
      <w:r>
        <w:rPr>
          <w:color w:val="231F20"/>
        </w:rPr>
        <w:t>las</w:t>
      </w:r>
      <w:r>
        <w:rPr>
          <w:color w:val="231F20"/>
          <w:spacing w:val="-35"/>
        </w:rPr>
        <w:t> </w:t>
      </w:r>
      <w:r>
        <w:rPr>
          <w:color w:val="231F20"/>
        </w:rPr>
        <w:t>derivaciones</w:t>
      </w:r>
      <w:r>
        <w:rPr>
          <w:color w:val="231F20"/>
          <w:spacing w:val="-35"/>
        </w:rPr>
        <w:t> </w:t>
      </w:r>
      <w:r>
        <w:rPr>
          <w:color w:val="231F20"/>
        </w:rPr>
        <w:t>que</w:t>
      </w:r>
      <w:r>
        <w:rPr>
          <w:color w:val="231F20"/>
          <w:spacing w:val="-35"/>
        </w:rPr>
        <w:t> </w:t>
      </w:r>
      <w:r>
        <w:rPr>
          <w:color w:val="231F20"/>
        </w:rPr>
        <w:t>planteaba</w:t>
      </w:r>
      <w:r>
        <w:rPr>
          <w:color w:val="231F20"/>
          <w:spacing w:val="-35"/>
        </w:rPr>
        <w:t> </w:t>
      </w:r>
      <w:r>
        <w:rPr>
          <w:color w:val="231F20"/>
        </w:rPr>
        <w:t>para</w:t>
      </w:r>
      <w:r>
        <w:rPr>
          <w:color w:val="231F20"/>
          <w:spacing w:val="-35"/>
        </w:rPr>
        <w:t> </w:t>
      </w:r>
      <w:r>
        <w:rPr>
          <w:color w:val="231F20"/>
        </w:rPr>
        <w:t>su</w:t>
      </w:r>
      <w:r>
        <w:rPr>
          <w:color w:val="231F20"/>
          <w:spacing w:val="-35"/>
        </w:rPr>
        <w:t> </w:t>
      </w:r>
      <w:r>
        <w:rPr>
          <w:color w:val="231F20"/>
        </w:rPr>
        <w:t>obra,</w:t>
      </w:r>
      <w:r>
        <w:rPr>
          <w:color w:val="231F20"/>
          <w:spacing w:val="-35"/>
        </w:rPr>
        <w:t> </w:t>
      </w:r>
      <w:r>
        <w:rPr>
          <w:color w:val="231F20"/>
        </w:rPr>
        <w:t>señaló:</w:t>
      </w:r>
    </w:p>
    <w:p>
      <w:pPr>
        <w:pStyle w:val="BodyText"/>
        <w:spacing w:before="10"/>
        <w:rPr>
          <w:sz w:val="27"/>
        </w:rPr>
      </w:pPr>
    </w:p>
    <w:p>
      <w:pPr>
        <w:spacing w:line="297" w:lineRule="auto" w:before="0"/>
        <w:ind w:left="2063" w:right="1636" w:firstLine="0"/>
        <w:jc w:val="both"/>
        <w:rPr>
          <w:sz w:val="12"/>
        </w:rPr>
      </w:pPr>
      <w:r>
        <w:rPr/>
        <w:drawing>
          <wp:anchor distT="0" distB="0" distL="0" distR="0" allowOverlap="1" layoutInCell="1" locked="0" behindDoc="0" simplePos="0" relativeHeight="15304">
            <wp:simplePos x="0" y="0"/>
            <wp:positionH relativeFrom="page">
              <wp:posOffset>17462</wp:posOffset>
            </wp:positionH>
            <wp:positionV relativeFrom="paragraph">
              <wp:posOffset>811331</wp:posOffset>
            </wp:positionV>
            <wp:extent cx="155575" cy="155575"/>
            <wp:effectExtent l="0" t="0" r="0" b="0"/>
            <wp:wrapNone/>
            <wp:docPr id="1249" name="image3.png" descr=""/>
            <wp:cNvGraphicFramePr>
              <a:graphicFrameLocks noChangeAspect="1"/>
            </wp:cNvGraphicFramePr>
            <a:graphic>
              <a:graphicData uri="http://schemas.openxmlformats.org/drawingml/2006/picture">
                <pic:pic>
                  <pic:nvPicPr>
                    <pic:cNvPr id="125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328">
            <wp:simplePos x="0" y="0"/>
            <wp:positionH relativeFrom="page">
              <wp:posOffset>5760361</wp:posOffset>
            </wp:positionH>
            <wp:positionV relativeFrom="paragraph">
              <wp:posOffset>811331</wp:posOffset>
            </wp:positionV>
            <wp:extent cx="155575" cy="155575"/>
            <wp:effectExtent l="0" t="0" r="0" b="0"/>
            <wp:wrapNone/>
            <wp:docPr id="1251" name="image3.png" descr=""/>
            <wp:cNvGraphicFramePr>
              <a:graphicFrameLocks noChangeAspect="1"/>
            </wp:cNvGraphicFramePr>
            <a:graphic>
              <a:graphicData uri="http://schemas.openxmlformats.org/drawingml/2006/picture">
                <pic:pic>
                  <pic:nvPicPr>
                    <pic:cNvPr id="125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desgraciadamente</w:t>
      </w:r>
      <w:r>
        <w:rPr>
          <w:color w:val="231F20"/>
          <w:spacing w:val="-23"/>
          <w:sz w:val="21"/>
        </w:rPr>
        <w:t> </w:t>
      </w:r>
      <w:r>
        <w:rPr>
          <w:color w:val="231F20"/>
          <w:sz w:val="21"/>
        </w:rPr>
        <w:t>no</w:t>
      </w:r>
      <w:r>
        <w:rPr>
          <w:color w:val="231F20"/>
          <w:spacing w:val="-23"/>
          <w:sz w:val="21"/>
        </w:rPr>
        <w:t> </w:t>
      </w:r>
      <w:r>
        <w:rPr>
          <w:color w:val="231F20"/>
          <w:sz w:val="21"/>
        </w:rPr>
        <w:t>veo</w:t>
      </w:r>
      <w:r>
        <w:rPr>
          <w:color w:val="231F20"/>
          <w:spacing w:val="-23"/>
          <w:sz w:val="21"/>
        </w:rPr>
        <w:t> </w:t>
      </w:r>
      <w:r>
        <w:rPr>
          <w:color w:val="231F20"/>
          <w:sz w:val="21"/>
        </w:rPr>
        <w:t>derivaciones...</w:t>
      </w:r>
      <w:r>
        <w:rPr>
          <w:color w:val="231F20"/>
          <w:spacing w:val="-23"/>
          <w:sz w:val="21"/>
        </w:rPr>
        <w:t> </w:t>
      </w:r>
      <w:r>
        <w:rPr>
          <w:color w:val="231F20"/>
          <w:sz w:val="21"/>
        </w:rPr>
        <w:t>Estoy</w:t>
      </w:r>
      <w:r>
        <w:rPr>
          <w:color w:val="231F20"/>
          <w:spacing w:val="-23"/>
          <w:sz w:val="21"/>
        </w:rPr>
        <w:t> </w:t>
      </w:r>
      <w:r>
        <w:rPr>
          <w:color w:val="231F20"/>
          <w:sz w:val="21"/>
        </w:rPr>
        <w:t>ante</w:t>
      </w:r>
      <w:r>
        <w:rPr>
          <w:color w:val="231F20"/>
          <w:spacing w:val="-23"/>
          <w:sz w:val="21"/>
        </w:rPr>
        <w:t> </w:t>
      </w:r>
      <w:r>
        <w:rPr>
          <w:color w:val="231F20"/>
          <w:sz w:val="21"/>
        </w:rPr>
        <w:t>una</w:t>
      </w:r>
      <w:r>
        <w:rPr>
          <w:color w:val="231F20"/>
          <w:spacing w:val="-23"/>
          <w:sz w:val="21"/>
        </w:rPr>
        <w:t> </w:t>
      </w:r>
      <w:r>
        <w:rPr>
          <w:color w:val="231F20"/>
          <w:sz w:val="21"/>
        </w:rPr>
        <w:t>pared.</w:t>
      </w:r>
      <w:r>
        <w:rPr>
          <w:color w:val="231F20"/>
          <w:spacing w:val="-23"/>
          <w:sz w:val="21"/>
        </w:rPr>
        <w:t> </w:t>
      </w:r>
      <w:r>
        <w:rPr>
          <w:color w:val="231F20"/>
          <w:sz w:val="21"/>
        </w:rPr>
        <w:t>La</w:t>
      </w:r>
      <w:r>
        <w:rPr>
          <w:color w:val="231F20"/>
          <w:spacing w:val="-23"/>
          <w:sz w:val="21"/>
        </w:rPr>
        <w:t> </w:t>
      </w:r>
      <w:r>
        <w:rPr>
          <w:color w:val="231F20"/>
          <w:sz w:val="21"/>
        </w:rPr>
        <w:t>de- rivación,</w:t>
      </w:r>
      <w:r>
        <w:rPr>
          <w:color w:val="231F20"/>
          <w:spacing w:val="-24"/>
          <w:sz w:val="21"/>
        </w:rPr>
        <w:t> </w:t>
      </w:r>
      <w:r>
        <w:rPr>
          <w:color w:val="231F20"/>
          <w:sz w:val="21"/>
        </w:rPr>
        <w:t>posiblemente,</w:t>
      </w:r>
      <w:r>
        <w:rPr>
          <w:color w:val="231F20"/>
          <w:spacing w:val="-23"/>
          <w:sz w:val="21"/>
        </w:rPr>
        <w:t> </w:t>
      </w:r>
      <w:r>
        <w:rPr>
          <w:color w:val="231F20"/>
          <w:sz w:val="21"/>
        </w:rPr>
        <w:t>sería</w:t>
      </w:r>
      <w:r>
        <w:rPr>
          <w:color w:val="231F20"/>
          <w:spacing w:val="-24"/>
          <w:sz w:val="21"/>
        </w:rPr>
        <w:t> </w:t>
      </w:r>
      <w:r>
        <w:rPr>
          <w:color w:val="231F20"/>
          <w:sz w:val="21"/>
        </w:rPr>
        <w:t>la</w:t>
      </w:r>
      <w:r>
        <w:rPr>
          <w:color w:val="231F20"/>
          <w:spacing w:val="-24"/>
          <w:sz w:val="21"/>
        </w:rPr>
        <w:t> </w:t>
      </w:r>
      <w:r>
        <w:rPr>
          <w:color w:val="231F20"/>
          <w:sz w:val="21"/>
        </w:rPr>
        <w:t>no-escritura,</w:t>
      </w:r>
      <w:r>
        <w:rPr>
          <w:color w:val="231F20"/>
          <w:spacing w:val="-23"/>
          <w:sz w:val="21"/>
        </w:rPr>
        <w:t> </w:t>
      </w:r>
      <w:r>
        <w:rPr>
          <w:color w:val="231F20"/>
          <w:sz w:val="21"/>
        </w:rPr>
        <w:t>el</w:t>
      </w:r>
      <w:r>
        <w:rPr>
          <w:color w:val="231F20"/>
          <w:spacing w:val="-24"/>
          <w:sz w:val="21"/>
        </w:rPr>
        <w:t> </w:t>
      </w:r>
      <w:r>
        <w:rPr>
          <w:color w:val="231F20"/>
          <w:sz w:val="21"/>
        </w:rPr>
        <w:t>estado</w:t>
      </w:r>
      <w:r>
        <w:rPr>
          <w:color w:val="231F20"/>
          <w:spacing w:val="-24"/>
          <w:sz w:val="21"/>
        </w:rPr>
        <w:t> </w:t>
      </w:r>
      <w:r>
        <w:rPr>
          <w:color w:val="231F20"/>
          <w:sz w:val="21"/>
        </w:rPr>
        <w:t>anterior</w:t>
      </w:r>
      <w:r>
        <w:rPr>
          <w:color w:val="231F20"/>
          <w:spacing w:val="-24"/>
          <w:sz w:val="21"/>
        </w:rPr>
        <w:t> </w:t>
      </w:r>
      <w:r>
        <w:rPr>
          <w:color w:val="231F20"/>
          <w:sz w:val="21"/>
        </w:rPr>
        <w:t>a</w:t>
      </w:r>
      <w:r>
        <w:rPr>
          <w:color w:val="231F20"/>
          <w:spacing w:val="-23"/>
          <w:sz w:val="21"/>
        </w:rPr>
        <w:t> </w:t>
      </w:r>
      <w:r>
        <w:rPr>
          <w:color w:val="231F20"/>
          <w:sz w:val="21"/>
        </w:rPr>
        <w:t>la</w:t>
      </w:r>
      <w:r>
        <w:rPr>
          <w:color w:val="231F20"/>
          <w:spacing w:val="-24"/>
          <w:sz w:val="21"/>
        </w:rPr>
        <w:t> </w:t>
      </w:r>
      <w:r>
        <w:rPr>
          <w:color w:val="231F20"/>
          <w:sz w:val="21"/>
        </w:rPr>
        <w:t>es- critura,</w:t>
      </w:r>
      <w:r>
        <w:rPr>
          <w:color w:val="231F20"/>
          <w:spacing w:val="-14"/>
          <w:sz w:val="21"/>
        </w:rPr>
        <w:t> </w:t>
      </w:r>
      <w:r>
        <w:rPr>
          <w:color w:val="231F20"/>
          <w:sz w:val="21"/>
        </w:rPr>
        <w:t>la</w:t>
      </w:r>
      <w:r>
        <w:rPr>
          <w:color w:val="231F20"/>
          <w:spacing w:val="-14"/>
          <w:sz w:val="21"/>
        </w:rPr>
        <w:t> </w:t>
      </w:r>
      <w:r>
        <w:rPr>
          <w:color w:val="231F20"/>
          <w:sz w:val="21"/>
        </w:rPr>
        <w:t>página</w:t>
      </w:r>
      <w:r>
        <w:rPr>
          <w:color w:val="231F20"/>
          <w:spacing w:val="-14"/>
          <w:sz w:val="21"/>
        </w:rPr>
        <w:t> </w:t>
      </w:r>
      <w:r>
        <w:rPr>
          <w:color w:val="231F20"/>
          <w:sz w:val="21"/>
        </w:rPr>
        <w:t>en</w:t>
      </w:r>
      <w:r>
        <w:rPr>
          <w:color w:val="231F20"/>
          <w:spacing w:val="-14"/>
          <w:sz w:val="21"/>
        </w:rPr>
        <w:t> </w:t>
      </w:r>
      <w:r>
        <w:rPr>
          <w:color w:val="231F20"/>
          <w:sz w:val="21"/>
        </w:rPr>
        <w:t>blanco,</w:t>
      </w:r>
      <w:r>
        <w:rPr>
          <w:color w:val="231F20"/>
          <w:spacing w:val="-14"/>
          <w:sz w:val="21"/>
        </w:rPr>
        <w:t> </w:t>
      </w:r>
      <w:r>
        <w:rPr>
          <w:color w:val="231F20"/>
          <w:sz w:val="21"/>
        </w:rPr>
        <w:t>el</w:t>
      </w:r>
      <w:r>
        <w:rPr>
          <w:color w:val="231F20"/>
          <w:spacing w:val="-14"/>
          <w:sz w:val="21"/>
        </w:rPr>
        <w:t> </w:t>
      </w:r>
      <w:r>
        <w:rPr>
          <w:color w:val="231F20"/>
          <w:sz w:val="21"/>
        </w:rPr>
        <w:t>punto</w:t>
      </w:r>
      <w:r>
        <w:rPr>
          <w:color w:val="231F20"/>
          <w:spacing w:val="-14"/>
          <w:sz w:val="21"/>
        </w:rPr>
        <w:t> </w:t>
      </w:r>
      <w:r>
        <w:rPr>
          <w:color w:val="231F20"/>
          <w:sz w:val="21"/>
        </w:rPr>
        <w:t>de</w:t>
      </w:r>
      <w:r>
        <w:rPr>
          <w:color w:val="231F20"/>
          <w:spacing w:val="-14"/>
          <w:sz w:val="21"/>
        </w:rPr>
        <w:t> </w:t>
      </w:r>
      <w:r>
        <w:rPr>
          <w:color w:val="231F20"/>
          <w:sz w:val="21"/>
        </w:rPr>
        <w:t>partida</w:t>
      </w:r>
      <w:r>
        <w:rPr>
          <w:color w:val="231F20"/>
          <w:spacing w:val="-14"/>
          <w:sz w:val="21"/>
        </w:rPr>
        <w:t> </w:t>
      </w:r>
      <w:r>
        <w:rPr>
          <w:color w:val="231F20"/>
          <w:sz w:val="21"/>
        </w:rPr>
        <w:t>o</w:t>
      </w:r>
      <w:r>
        <w:rPr>
          <w:color w:val="231F20"/>
          <w:spacing w:val="-14"/>
          <w:sz w:val="21"/>
        </w:rPr>
        <w:t> </w:t>
      </w:r>
      <w:r>
        <w:rPr>
          <w:color w:val="231F20"/>
          <w:sz w:val="21"/>
        </w:rPr>
        <w:t>un</w:t>
      </w:r>
      <w:r>
        <w:rPr>
          <w:color w:val="231F20"/>
          <w:spacing w:val="-14"/>
          <w:sz w:val="21"/>
        </w:rPr>
        <w:t> </w:t>
      </w:r>
      <w:r>
        <w:rPr>
          <w:color w:val="231F20"/>
          <w:sz w:val="21"/>
        </w:rPr>
        <w:t>posible</w:t>
      </w:r>
      <w:r>
        <w:rPr>
          <w:color w:val="231F20"/>
          <w:spacing w:val="-14"/>
          <w:sz w:val="21"/>
        </w:rPr>
        <w:t> </w:t>
      </w:r>
      <w:r>
        <w:rPr>
          <w:color w:val="231F20"/>
          <w:sz w:val="21"/>
        </w:rPr>
        <w:t>punto</w:t>
      </w:r>
      <w:r>
        <w:rPr>
          <w:color w:val="231F20"/>
          <w:spacing w:val="-14"/>
          <w:sz w:val="21"/>
        </w:rPr>
        <w:t> </w:t>
      </w:r>
      <w:r>
        <w:rPr>
          <w:color w:val="231F20"/>
          <w:sz w:val="21"/>
        </w:rPr>
        <w:t>de partida</w:t>
      </w:r>
      <w:r>
        <w:rPr>
          <w:color w:val="231F20"/>
          <w:spacing w:val="-26"/>
          <w:sz w:val="21"/>
        </w:rPr>
        <w:t> </w:t>
      </w:r>
      <w:r>
        <w:rPr>
          <w:color w:val="231F20"/>
          <w:sz w:val="21"/>
        </w:rPr>
        <w:t>[...]</w:t>
      </w:r>
      <w:r>
        <w:rPr>
          <w:color w:val="231F20"/>
          <w:spacing w:val="-26"/>
          <w:sz w:val="21"/>
        </w:rPr>
        <w:t> </w:t>
      </w:r>
      <w:r>
        <w:rPr>
          <w:color w:val="231F20"/>
          <w:sz w:val="21"/>
        </w:rPr>
        <w:t>Posiblemente,</w:t>
      </w:r>
      <w:r>
        <w:rPr>
          <w:color w:val="231F20"/>
          <w:spacing w:val="-26"/>
          <w:sz w:val="21"/>
        </w:rPr>
        <w:t> </w:t>
      </w:r>
      <w:r>
        <w:rPr>
          <w:color w:val="231F20"/>
          <w:sz w:val="21"/>
        </w:rPr>
        <w:t>extrapolando</w:t>
      </w:r>
      <w:r>
        <w:rPr>
          <w:color w:val="231F20"/>
          <w:spacing w:val="-26"/>
          <w:sz w:val="21"/>
        </w:rPr>
        <w:t> </w:t>
      </w:r>
      <w:r>
        <w:rPr>
          <w:color w:val="231F20"/>
          <w:sz w:val="21"/>
        </w:rPr>
        <w:t>una</w:t>
      </w:r>
      <w:r>
        <w:rPr>
          <w:color w:val="231F20"/>
          <w:spacing w:val="-26"/>
          <w:sz w:val="21"/>
        </w:rPr>
        <w:t> </w:t>
      </w:r>
      <w:r>
        <w:rPr>
          <w:color w:val="231F20"/>
          <w:sz w:val="21"/>
        </w:rPr>
        <w:t>forma</w:t>
      </w:r>
      <w:r>
        <w:rPr>
          <w:color w:val="231F20"/>
          <w:spacing w:val="-26"/>
          <w:sz w:val="21"/>
        </w:rPr>
        <w:t> </w:t>
      </w:r>
      <w:r>
        <w:rPr>
          <w:color w:val="231F20"/>
          <w:sz w:val="21"/>
        </w:rPr>
        <w:t>de</w:t>
      </w:r>
      <w:r>
        <w:rPr>
          <w:color w:val="231F20"/>
          <w:spacing w:val="-26"/>
          <w:sz w:val="21"/>
        </w:rPr>
        <w:t> </w:t>
      </w:r>
      <w:r>
        <w:rPr>
          <w:color w:val="231F20"/>
          <w:sz w:val="21"/>
        </w:rPr>
        <w:t>escritura</w:t>
      </w:r>
      <w:r>
        <w:rPr>
          <w:color w:val="231F20"/>
          <w:spacing w:val="-26"/>
          <w:sz w:val="21"/>
        </w:rPr>
        <w:t> </w:t>
      </w:r>
      <w:r>
        <w:rPr>
          <w:color w:val="231F20"/>
          <w:sz w:val="21"/>
        </w:rPr>
        <w:t>que</w:t>
      </w:r>
      <w:r>
        <w:rPr>
          <w:color w:val="231F20"/>
          <w:spacing w:val="-26"/>
          <w:sz w:val="21"/>
        </w:rPr>
        <w:t> </w:t>
      </w:r>
      <w:r>
        <w:rPr>
          <w:color w:val="231F20"/>
          <w:sz w:val="21"/>
        </w:rPr>
        <w:t>no atienda</w:t>
      </w:r>
      <w:r>
        <w:rPr>
          <w:color w:val="231F20"/>
          <w:spacing w:val="-17"/>
          <w:sz w:val="21"/>
        </w:rPr>
        <w:t> </w:t>
      </w:r>
      <w:r>
        <w:rPr>
          <w:color w:val="231F20"/>
          <w:sz w:val="21"/>
        </w:rPr>
        <w:t>a</w:t>
      </w:r>
      <w:r>
        <w:rPr>
          <w:color w:val="231F20"/>
          <w:spacing w:val="-17"/>
          <w:sz w:val="21"/>
        </w:rPr>
        <w:t> </w:t>
      </w:r>
      <w:r>
        <w:rPr>
          <w:color w:val="231F20"/>
          <w:sz w:val="21"/>
        </w:rPr>
        <w:t>ninguno</w:t>
      </w:r>
      <w:r>
        <w:rPr>
          <w:color w:val="231F20"/>
          <w:spacing w:val="-17"/>
          <w:sz w:val="21"/>
        </w:rPr>
        <w:t> </w:t>
      </w:r>
      <w:r>
        <w:rPr>
          <w:color w:val="231F20"/>
          <w:sz w:val="21"/>
        </w:rPr>
        <w:t>de</w:t>
      </w:r>
      <w:r>
        <w:rPr>
          <w:color w:val="231F20"/>
          <w:spacing w:val="-17"/>
          <w:sz w:val="21"/>
        </w:rPr>
        <w:t> </w:t>
      </w:r>
      <w:r>
        <w:rPr>
          <w:color w:val="231F20"/>
          <w:sz w:val="21"/>
        </w:rPr>
        <w:t>los</w:t>
      </w:r>
      <w:r>
        <w:rPr>
          <w:color w:val="231F20"/>
          <w:spacing w:val="-17"/>
          <w:sz w:val="21"/>
        </w:rPr>
        <w:t> </w:t>
      </w:r>
      <w:r>
        <w:rPr>
          <w:color w:val="231F20"/>
          <w:sz w:val="21"/>
        </w:rPr>
        <w:t>preceptos</w:t>
      </w:r>
      <w:r>
        <w:rPr>
          <w:color w:val="231F20"/>
          <w:spacing w:val="-17"/>
          <w:sz w:val="21"/>
        </w:rPr>
        <w:t> </w:t>
      </w:r>
      <w:r>
        <w:rPr>
          <w:color w:val="231F20"/>
          <w:sz w:val="21"/>
        </w:rPr>
        <w:t>tradicionales</w:t>
      </w:r>
      <w:r>
        <w:rPr>
          <w:color w:val="231F20"/>
          <w:spacing w:val="-17"/>
          <w:sz w:val="21"/>
        </w:rPr>
        <w:t> </w:t>
      </w:r>
      <w:r>
        <w:rPr>
          <w:color w:val="231F20"/>
          <w:sz w:val="21"/>
        </w:rPr>
        <w:t>de</w:t>
      </w:r>
      <w:r>
        <w:rPr>
          <w:color w:val="231F20"/>
          <w:spacing w:val="-17"/>
          <w:sz w:val="21"/>
        </w:rPr>
        <w:t> </w:t>
      </w:r>
      <w:r>
        <w:rPr>
          <w:color w:val="231F20"/>
          <w:sz w:val="21"/>
        </w:rPr>
        <w:t>la</w:t>
      </w:r>
      <w:r>
        <w:rPr>
          <w:color w:val="231F20"/>
          <w:spacing w:val="-17"/>
          <w:sz w:val="21"/>
        </w:rPr>
        <w:t> </w:t>
      </w:r>
      <w:r>
        <w:rPr>
          <w:color w:val="231F20"/>
          <w:sz w:val="21"/>
        </w:rPr>
        <w:t>escritura</w:t>
      </w:r>
      <w:r>
        <w:rPr>
          <w:color w:val="231F20"/>
          <w:spacing w:val="-17"/>
          <w:sz w:val="21"/>
        </w:rPr>
        <w:t> </w:t>
      </w:r>
      <w:r>
        <w:rPr>
          <w:color w:val="231F20"/>
          <w:sz w:val="21"/>
        </w:rPr>
        <w:t>litera- ria.</w:t>
      </w:r>
      <w:r>
        <w:rPr>
          <w:color w:val="231F20"/>
          <w:spacing w:val="-26"/>
          <w:sz w:val="21"/>
        </w:rPr>
        <w:t> </w:t>
      </w:r>
      <w:r>
        <w:rPr>
          <w:color w:val="231F20"/>
          <w:sz w:val="21"/>
        </w:rPr>
        <w:t>Y</w:t>
      </w:r>
      <w:r>
        <w:rPr>
          <w:color w:val="231F20"/>
          <w:spacing w:val="-24"/>
          <w:sz w:val="21"/>
        </w:rPr>
        <w:t> </w:t>
      </w:r>
      <w:r>
        <w:rPr>
          <w:color w:val="231F20"/>
          <w:sz w:val="21"/>
        </w:rPr>
        <w:t>que</w:t>
      </w:r>
      <w:r>
        <w:rPr>
          <w:color w:val="231F20"/>
          <w:spacing w:val="-24"/>
          <w:sz w:val="21"/>
        </w:rPr>
        <w:t> </w:t>
      </w:r>
      <w:r>
        <w:rPr>
          <w:color w:val="231F20"/>
          <w:sz w:val="21"/>
        </w:rPr>
        <w:t>no</w:t>
      </w:r>
      <w:r>
        <w:rPr>
          <w:color w:val="231F20"/>
          <w:spacing w:val="-24"/>
          <w:sz w:val="21"/>
        </w:rPr>
        <w:t> </w:t>
      </w:r>
      <w:r>
        <w:rPr>
          <w:color w:val="231F20"/>
          <w:sz w:val="21"/>
        </w:rPr>
        <w:t>fuera</w:t>
      </w:r>
      <w:r>
        <w:rPr>
          <w:color w:val="231F20"/>
          <w:spacing w:val="-24"/>
          <w:sz w:val="21"/>
        </w:rPr>
        <w:t> </w:t>
      </w:r>
      <w:r>
        <w:rPr>
          <w:color w:val="231F20"/>
          <w:sz w:val="21"/>
        </w:rPr>
        <w:t>tampoco</w:t>
      </w:r>
      <w:r>
        <w:rPr>
          <w:color w:val="231F20"/>
          <w:spacing w:val="-24"/>
          <w:sz w:val="21"/>
        </w:rPr>
        <w:t> </w:t>
      </w:r>
      <w:r>
        <w:rPr>
          <w:color w:val="231F20"/>
          <w:sz w:val="21"/>
        </w:rPr>
        <w:t>automática</w:t>
      </w:r>
      <w:r>
        <w:rPr>
          <w:color w:val="231F20"/>
          <w:spacing w:val="-24"/>
          <w:sz w:val="21"/>
        </w:rPr>
        <w:t> </w:t>
      </w:r>
      <w:r>
        <w:rPr>
          <w:color w:val="231F20"/>
          <w:sz w:val="21"/>
        </w:rPr>
        <w:t>o</w:t>
      </w:r>
      <w:r>
        <w:rPr>
          <w:color w:val="231F20"/>
          <w:spacing w:val="-24"/>
          <w:sz w:val="21"/>
        </w:rPr>
        <w:t> </w:t>
      </w:r>
      <w:r>
        <w:rPr>
          <w:color w:val="231F20"/>
          <w:sz w:val="21"/>
        </w:rPr>
        <w:t>escritura</w:t>
      </w:r>
      <w:r>
        <w:rPr>
          <w:color w:val="231F20"/>
          <w:spacing w:val="-24"/>
          <w:sz w:val="21"/>
        </w:rPr>
        <w:t> </w:t>
      </w:r>
      <w:r>
        <w:rPr>
          <w:color w:val="231F20"/>
          <w:sz w:val="21"/>
        </w:rPr>
        <w:t>psíquica,</w:t>
      </w:r>
      <w:r>
        <w:rPr>
          <w:color w:val="231F20"/>
          <w:spacing w:val="-24"/>
          <w:sz w:val="21"/>
        </w:rPr>
        <w:t> </w:t>
      </w:r>
      <w:r>
        <w:rPr>
          <w:color w:val="231F20"/>
          <w:sz w:val="21"/>
        </w:rPr>
        <w:t>o</w:t>
      </w:r>
      <w:r>
        <w:rPr>
          <w:color w:val="231F20"/>
          <w:spacing w:val="-24"/>
          <w:sz w:val="21"/>
        </w:rPr>
        <w:t> </w:t>
      </w:r>
      <w:r>
        <w:rPr>
          <w:color w:val="231F20"/>
          <w:sz w:val="21"/>
        </w:rPr>
        <w:t>ese</w:t>
      </w:r>
      <w:r>
        <w:rPr>
          <w:color w:val="231F20"/>
          <w:spacing w:val="-24"/>
          <w:sz w:val="21"/>
        </w:rPr>
        <w:t> </w:t>
      </w:r>
      <w:r>
        <w:rPr>
          <w:color w:val="231F20"/>
          <w:sz w:val="21"/>
        </w:rPr>
        <w:t>tipo de</w:t>
      </w:r>
      <w:r>
        <w:rPr>
          <w:color w:val="231F20"/>
          <w:spacing w:val="-23"/>
          <w:sz w:val="21"/>
        </w:rPr>
        <w:t> </w:t>
      </w:r>
      <w:r>
        <w:rPr>
          <w:color w:val="231F20"/>
          <w:sz w:val="21"/>
        </w:rPr>
        <w:t>cosas.</w:t>
      </w:r>
      <w:r>
        <w:rPr>
          <w:color w:val="231F20"/>
          <w:spacing w:val="-23"/>
          <w:sz w:val="21"/>
        </w:rPr>
        <w:t> </w:t>
      </w:r>
      <w:r>
        <w:rPr>
          <w:color w:val="231F20"/>
          <w:sz w:val="21"/>
        </w:rPr>
        <w:t>Habría</w:t>
      </w:r>
      <w:r>
        <w:rPr>
          <w:color w:val="231F20"/>
          <w:spacing w:val="-23"/>
          <w:sz w:val="21"/>
        </w:rPr>
        <w:t> </w:t>
      </w:r>
      <w:r>
        <w:rPr>
          <w:color w:val="231F20"/>
          <w:sz w:val="21"/>
        </w:rPr>
        <w:t>aún</w:t>
      </w:r>
      <w:r>
        <w:rPr>
          <w:color w:val="231F20"/>
          <w:spacing w:val="-23"/>
          <w:sz w:val="21"/>
        </w:rPr>
        <w:t> </w:t>
      </w:r>
      <w:r>
        <w:rPr>
          <w:color w:val="231F20"/>
          <w:sz w:val="21"/>
        </w:rPr>
        <w:t>otras</w:t>
      </w:r>
      <w:r>
        <w:rPr>
          <w:color w:val="231F20"/>
          <w:spacing w:val="-23"/>
          <w:sz w:val="21"/>
        </w:rPr>
        <w:t> </w:t>
      </w:r>
      <w:r>
        <w:rPr>
          <w:color w:val="231F20"/>
          <w:sz w:val="21"/>
        </w:rPr>
        <w:t>salidas:</w:t>
      </w:r>
      <w:r>
        <w:rPr>
          <w:color w:val="231F20"/>
          <w:spacing w:val="-23"/>
          <w:sz w:val="21"/>
        </w:rPr>
        <w:t> </w:t>
      </w:r>
      <w:r>
        <w:rPr>
          <w:color w:val="231F20"/>
          <w:sz w:val="21"/>
        </w:rPr>
        <w:t>posiblemente</w:t>
      </w:r>
      <w:r>
        <w:rPr>
          <w:color w:val="231F20"/>
          <w:spacing w:val="-23"/>
          <w:sz w:val="21"/>
        </w:rPr>
        <w:t> </w:t>
      </w:r>
      <w:r>
        <w:rPr>
          <w:color w:val="231F20"/>
          <w:sz w:val="21"/>
        </w:rPr>
        <w:t>la</w:t>
      </w:r>
      <w:r>
        <w:rPr>
          <w:color w:val="231F20"/>
          <w:spacing w:val="-23"/>
          <w:sz w:val="21"/>
        </w:rPr>
        <w:t> </w:t>
      </w:r>
      <w:r>
        <w:rPr>
          <w:color w:val="231F20"/>
          <w:sz w:val="21"/>
        </w:rPr>
        <w:t>poesía</w:t>
      </w:r>
      <w:r>
        <w:rPr>
          <w:color w:val="231F20"/>
          <w:spacing w:val="-23"/>
          <w:sz w:val="21"/>
        </w:rPr>
        <w:t> </w:t>
      </w:r>
      <w:r>
        <w:rPr>
          <w:color w:val="231F20"/>
          <w:sz w:val="21"/>
        </w:rPr>
        <w:t>concreta,</w:t>
      </w:r>
      <w:r>
        <w:rPr>
          <w:color w:val="231F20"/>
          <w:spacing w:val="-23"/>
          <w:sz w:val="21"/>
        </w:rPr>
        <w:t> </w:t>
      </w:r>
      <w:r>
        <w:rPr>
          <w:color w:val="231F20"/>
          <w:sz w:val="21"/>
        </w:rPr>
        <w:t>el texto</w:t>
      </w:r>
      <w:r>
        <w:rPr>
          <w:color w:val="231F20"/>
          <w:spacing w:val="-6"/>
          <w:sz w:val="21"/>
        </w:rPr>
        <w:t> </w:t>
      </w:r>
      <w:r>
        <w:rPr>
          <w:color w:val="231F20"/>
          <w:sz w:val="21"/>
        </w:rPr>
        <w:t>visual,</w:t>
      </w:r>
      <w:r>
        <w:rPr>
          <w:color w:val="231F20"/>
          <w:spacing w:val="-6"/>
          <w:sz w:val="21"/>
        </w:rPr>
        <w:t> </w:t>
      </w:r>
      <w:r>
        <w:rPr>
          <w:color w:val="231F20"/>
          <w:sz w:val="21"/>
        </w:rPr>
        <w:t>pero</w:t>
      </w:r>
      <w:r>
        <w:rPr>
          <w:color w:val="231F20"/>
          <w:spacing w:val="-6"/>
          <w:sz w:val="21"/>
        </w:rPr>
        <w:t> </w:t>
      </w:r>
      <w:r>
        <w:rPr>
          <w:color w:val="231F20"/>
          <w:sz w:val="21"/>
        </w:rPr>
        <w:t>me</w:t>
      </w:r>
      <w:r>
        <w:rPr>
          <w:color w:val="231F20"/>
          <w:spacing w:val="-6"/>
          <w:sz w:val="21"/>
        </w:rPr>
        <w:t> </w:t>
      </w:r>
      <w:r>
        <w:rPr>
          <w:color w:val="231F20"/>
          <w:sz w:val="21"/>
        </w:rPr>
        <w:t>parecen,</w:t>
      </w:r>
      <w:r>
        <w:rPr>
          <w:color w:val="231F20"/>
          <w:spacing w:val="-6"/>
          <w:sz w:val="21"/>
        </w:rPr>
        <w:t> </w:t>
      </w:r>
      <w:r>
        <w:rPr>
          <w:color w:val="231F20"/>
          <w:sz w:val="21"/>
        </w:rPr>
        <w:t>no</w:t>
      </w:r>
      <w:r>
        <w:rPr>
          <w:color w:val="231F20"/>
          <w:spacing w:val="-6"/>
          <w:sz w:val="21"/>
        </w:rPr>
        <w:t> </w:t>
      </w:r>
      <w:r>
        <w:rPr>
          <w:color w:val="231F20"/>
          <w:sz w:val="21"/>
        </w:rPr>
        <w:t>sé,</w:t>
      </w:r>
      <w:r>
        <w:rPr>
          <w:color w:val="231F20"/>
          <w:spacing w:val="-6"/>
          <w:sz w:val="21"/>
        </w:rPr>
        <w:t> </w:t>
      </w:r>
      <w:r>
        <w:rPr>
          <w:color w:val="231F20"/>
          <w:sz w:val="21"/>
        </w:rPr>
        <w:t>mucho</w:t>
      </w:r>
      <w:r>
        <w:rPr>
          <w:color w:val="231F20"/>
          <w:spacing w:val="-6"/>
          <w:sz w:val="21"/>
        </w:rPr>
        <w:t> </w:t>
      </w:r>
      <w:r>
        <w:rPr>
          <w:color w:val="231F20"/>
          <w:sz w:val="21"/>
        </w:rPr>
        <w:t>más</w:t>
      </w:r>
      <w:r>
        <w:rPr>
          <w:color w:val="231F20"/>
          <w:spacing w:val="-6"/>
          <w:sz w:val="21"/>
        </w:rPr>
        <w:t> </w:t>
      </w:r>
      <w:r>
        <w:rPr>
          <w:color w:val="231F20"/>
          <w:sz w:val="21"/>
        </w:rPr>
        <w:t>fácil</w:t>
      </w:r>
      <w:r>
        <w:rPr>
          <w:color w:val="231F20"/>
          <w:spacing w:val="-6"/>
          <w:sz w:val="21"/>
        </w:rPr>
        <w:t> </w:t>
      </w:r>
      <w:r>
        <w:rPr>
          <w:color w:val="231F20"/>
          <w:sz w:val="21"/>
        </w:rPr>
        <w:t>que</w:t>
      </w:r>
      <w:r>
        <w:rPr>
          <w:color w:val="231F20"/>
          <w:spacing w:val="-6"/>
          <w:sz w:val="21"/>
        </w:rPr>
        <w:t> </w:t>
      </w:r>
      <w:r>
        <w:rPr>
          <w:color w:val="231F20"/>
          <w:sz w:val="21"/>
        </w:rPr>
        <w:t>encontrar una</w:t>
      </w:r>
      <w:r>
        <w:rPr>
          <w:color w:val="231F20"/>
          <w:spacing w:val="-7"/>
          <w:sz w:val="21"/>
        </w:rPr>
        <w:t> </w:t>
      </w:r>
      <w:r>
        <w:rPr>
          <w:color w:val="231F20"/>
          <w:sz w:val="21"/>
        </w:rPr>
        <w:t>salida</w:t>
      </w:r>
      <w:r>
        <w:rPr>
          <w:color w:val="231F20"/>
          <w:spacing w:val="-7"/>
          <w:sz w:val="21"/>
        </w:rPr>
        <w:t> </w:t>
      </w:r>
      <w:r>
        <w:rPr>
          <w:color w:val="231F20"/>
          <w:sz w:val="21"/>
        </w:rPr>
        <w:t>mediante</w:t>
      </w:r>
      <w:r>
        <w:rPr>
          <w:color w:val="231F20"/>
          <w:spacing w:val="-7"/>
          <w:sz w:val="21"/>
        </w:rPr>
        <w:t> </w:t>
      </w:r>
      <w:r>
        <w:rPr>
          <w:color w:val="231F20"/>
          <w:sz w:val="21"/>
        </w:rPr>
        <w:t>la</w:t>
      </w:r>
      <w:r>
        <w:rPr>
          <w:color w:val="231F20"/>
          <w:spacing w:val="-7"/>
          <w:sz w:val="21"/>
        </w:rPr>
        <w:t> </w:t>
      </w:r>
      <w:r>
        <w:rPr>
          <w:color w:val="231F20"/>
          <w:sz w:val="21"/>
        </w:rPr>
        <w:t>escritura.</w:t>
      </w:r>
      <w:r>
        <w:rPr>
          <w:color w:val="231F20"/>
          <w:spacing w:val="-9"/>
          <w:sz w:val="21"/>
        </w:rPr>
        <w:t> </w:t>
      </w:r>
      <w:r>
        <w:rPr>
          <w:color w:val="231F20"/>
          <w:sz w:val="21"/>
        </w:rPr>
        <w:t>Y</w:t>
      </w:r>
      <w:r>
        <w:rPr>
          <w:color w:val="231F20"/>
          <w:spacing w:val="-7"/>
          <w:sz w:val="21"/>
        </w:rPr>
        <w:t> </w:t>
      </w:r>
      <w:r>
        <w:rPr>
          <w:color w:val="231F20"/>
          <w:sz w:val="21"/>
        </w:rPr>
        <w:t>yo</w:t>
      </w:r>
      <w:r>
        <w:rPr>
          <w:color w:val="231F20"/>
          <w:spacing w:val="-7"/>
          <w:sz w:val="21"/>
        </w:rPr>
        <w:t> </w:t>
      </w:r>
      <w:r>
        <w:rPr>
          <w:color w:val="231F20"/>
          <w:sz w:val="21"/>
        </w:rPr>
        <w:t>quiero</w:t>
      </w:r>
      <w:r>
        <w:rPr>
          <w:color w:val="231F20"/>
          <w:spacing w:val="-7"/>
          <w:sz w:val="21"/>
        </w:rPr>
        <w:t> </w:t>
      </w:r>
      <w:r>
        <w:rPr>
          <w:color w:val="231F20"/>
          <w:sz w:val="21"/>
        </w:rPr>
        <w:t>encontrarla</w:t>
      </w:r>
      <w:r>
        <w:rPr>
          <w:color w:val="231F20"/>
          <w:spacing w:val="-7"/>
          <w:sz w:val="21"/>
        </w:rPr>
        <w:t> </w:t>
      </w:r>
      <w:r>
        <w:rPr>
          <w:color w:val="231F20"/>
          <w:sz w:val="21"/>
        </w:rPr>
        <w:t>allí.</w:t>
      </w:r>
      <w:r>
        <w:rPr>
          <w:color w:val="231F20"/>
          <w:spacing w:val="-7"/>
          <w:sz w:val="21"/>
        </w:rPr>
        <w:t> </w:t>
      </w:r>
      <w:r>
        <w:rPr>
          <w:color w:val="231F20"/>
          <w:sz w:val="21"/>
        </w:rPr>
        <w:t>Puedo derivar a escribir en chino, ¿por qué no? O escribir con base en la disposición</w:t>
      </w:r>
      <w:r>
        <w:rPr>
          <w:color w:val="231F20"/>
          <w:spacing w:val="-26"/>
          <w:sz w:val="21"/>
        </w:rPr>
        <w:t> </w:t>
      </w:r>
      <w:r>
        <w:rPr>
          <w:color w:val="231F20"/>
          <w:sz w:val="21"/>
        </w:rPr>
        <w:t>de</w:t>
      </w:r>
      <w:r>
        <w:rPr>
          <w:color w:val="231F20"/>
          <w:spacing w:val="-26"/>
          <w:sz w:val="21"/>
        </w:rPr>
        <w:t> </w:t>
      </w:r>
      <w:r>
        <w:rPr>
          <w:color w:val="231F20"/>
          <w:sz w:val="21"/>
        </w:rPr>
        <w:t>imágenes</w:t>
      </w:r>
      <w:r>
        <w:rPr>
          <w:color w:val="231F20"/>
          <w:spacing w:val="-26"/>
          <w:sz w:val="21"/>
        </w:rPr>
        <w:t> </w:t>
      </w:r>
      <w:r>
        <w:rPr>
          <w:color w:val="231F20"/>
          <w:sz w:val="21"/>
        </w:rPr>
        <w:t>verbales</w:t>
      </w:r>
      <w:r>
        <w:rPr>
          <w:color w:val="231F20"/>
          <w:spacing w:val="-26"/>
          <w:sz w:val="21"/>
        </w:rPr>
        <w:t> </w:t>
      </w:r>
      <w:r>
        <w:rPr>
          <w:color w:val="231F20"/>
          <w:sz w:val="21"/>
        </w:rPr>
        <w:t>sobre</w:t>
      </w:r>
      <w:r>
        <w:rPr>
          <w:color w:val="231F20"/>
          <w:spacing w:val="-26"/>
          <w:sz w:val="21"/>
        </w:rPr>
        <w:t> </w:t>
      </w:r>
      <w:r>
        <w:rPr>
          <w:color w:val="231F20"/>
          <w:sz w:val="21"/>
        </w:rPr>
        <w:t>la</w:t>
      </w:r>
      <w:r>
        <w:rPr>
          <w:color w:val="231F20"/>
          <w:spacing w:val="-26"/>
          <w:sz w:val="21"/>
        </w:rPr>
        <w:t> </w:t>
      </w:r>
      <w:r>
        <w:rPr>
          <w:color w:val="231F20"/>
          <w:sz w:val="21"/>
        </w:rPr>
        <w:t>página</w:t>
      </w:r>
      <w:r>
        <w:rPr>
          <w:color w:val="231F20"/>
          <w:spacing w:val="-26"/>
          <w:sz w:val="21"/>
        </w:rPr>
        <w:t> </w:t>
      </w:r>
      <w:r>
        <w:rPr>
          <w:color w:val="231F20"/>
          <w:sz w:val="21"/>
        </w:rPr>
        <w:t>en</w:t>
      </w:r>
      <w:r>
        <w:rPr>
          <w:color w:val="231F20"/>
          <w:spacing w:val="-26"/>
          <w:sz w:val="21"/>
        </w:rPr>
        <w:t> </w:t>
      </w:r>
      <w:r>
        <w:rPr>
          <w:color w:val="231F20"/>
          <w:sz w:val="21"/>
        </w:rPr>
        <w:t>blanco.</w:t>
      </w:r>
      <w:r>
        <w:rPr>
          <w:color w:val="231F20"/>
          <w:spacing w:val="-26"/>
          <w:sz w:val="21"/>
        </w:rPr>
        <w:t> </w:t>
      </w:r>
      <w:r>
        <w:rPr>
          <w:color w:val="231F20"/>
          <w:spacing w:val="-4"/>
          <w:sz w:val="21"/>
        </w:rPr>
        <w:t>Pero</w:t>
      </w:r>
      <w:r>
        <w:rPr>
          <w:color w:val="231F20"/>
          <w:spacing w:val="-26"/>
          <w:sz w:val="21"/>
        </w:rPr>
        <w:t> </w:t>
      </w:r>
      <w:r>
        <w:rPr>
          <w:color w:val="231F20"/>
          <w:sz w:val="21"/>
        </w:rPr>
        <w:t>todo eso</w:t>
      </w:r>
      <w:r>
        <w:rPr>
          <w:color w:val="231F20"/>
          <w:spacing w:val="-32"/>
          <w:sz w:val="21"/>
        </w:rPr>
        <w:t> </w:t>
      </w:r>
      <w:r>
        <w:rPr>
          <w:color w:val="231F20"/>
          <w:sz w:val="21"/>
        </w:rPr>
        <w:t>ya</w:t>
      </w:r>
      <w:r>
        <w:rPr>
          <w:color w:val="231F20"/>
          <w:spacing w:val="-32"/>
          <w:sz w:val="21"/>
        </w:rPr>
        <w:t> </w:t>
      </w:r>
      <w:r>
        <w:rPr>
          <w:color w:val="231F20"/>
          <w:sz w:val="21"/>
        </w:rPr>
        <w:t>está</w:t>
      </w:r>
      <w:r>
        <w:rPr>
          <w:color w:val="231F20"/>
          <w:spacing w:val="-32"/>
          <w:sz w:val="21"/>
        </w:rPr>
        <w:t> </w:t>
      </w:r>
      <w:r>
        <w:rPr>
          <w:color w:val="231F20"/>
          <w:sz w:val="21"/>
        </w:rPr>
        <w:t>hecho.</w:t>
      </w:r>
      <w:r>
        <w:rPr>
          <w:color w:val="231F20"/>
          <w:position w:val="7"/>
          <w:sz w:val="12"/>
        </w:rPr>
        <w:t>1</w:t>
      </w:r>
    </w:p>
    <w:p>
      <w:pPr>
        <w:pStyle w:val="BodyText"/>
        <w:spacing w:before="8"/>
        <w:rPr>
          <w:sz w:val="24"/>
        </w:rPr>
      </w:pPr>
    </w:p>
    <w:p>
      <w:pPr>
        <w:pStyle w:val="BodyText"/>
        <w:spacing w:line="271" w:lineRule="auto"/>
        <w:ind w:left="1703" w:right="1637" w:firstLine="360"/>
        <w:jc w:val="both"/>
      </w:pPr>
      <w:r>
        <w:rPr>
          <w:color w:val="231F20"/>
          <w:w w:val="95"/>
        </w:rPr>
        <w:t>Como</w:t>
      </w:r>
      <w:r>
        <w:rPr>
          <w:color w:val="231F20"/>
          <w:spacing w:val="-12"/>
          <w:w w:val="95"/>
        </w:rPr>
        <w:t> </w:t>
      </w:r>
      <w:r>
        <w:rPr>
          <w:color w:val="231F20"/>
          <w:w w:val="95"/>
        </w:rPr>
        <w:t>puede</w:t>
      </w:r>
      <w:r>
        <w:rPr>
          <w:color w:val="231F20"/>
          <w:spacing w:val="-12"/>
          <w:w w:val="95"/>
        </w:rPr>
        <w:t> </w:t>
      </w:r>
      <w:r>
        <w:rPr>
          <w:color w:val="231F20"/>
          <w:w w:val="95"/>
        </w:rPr>
        <w:t>verse,</w:t>
      </w:r>
      <w:r>
        <w:rPr>
          <w:color w:val="231F20"/>
          <w:spacing w:val="-12"/>
          <w:w w:val="95"/>
        </w:rPr>
        <w:t> </w:t>
      </w:r>
      <w:r>
        <w:rPr>
          <w:i/>
          <w:color w:val="231F20"/>
          <w:spacing w:val="-3"/>
          <w:w w:val="95"/>
        </w:rPr>
        <w:t>El</w:t>
      </w:r>
      <w:r>
        <w:rPr>
          <w:i/>
          <w:color w:val="231F20"/>
          <w:spacing w:val="-12"/>
          <w:w w:val="95"/>
        </w:rPr>
        <w:t> </w:t>
      </w:r>
      <w:r>
        <w:rPr>
          <w:i/>
          <w:color w:val="231F20"/>
          <w:w w:val="95"/>
        </w:rPr>
        <w:t>grafógrafo</w:t>
      </w:r>
      <w:r>
        <w:rPr>
          <w:color w:val="231F20"/>
          <w:w w:val="95"/>
        </w:rPr>
        <w:t>,</w:t>
      </w:r>
      <w:r>
        <w:rPr>
          <w:color w:val="231F20"/>
          <w:spacing w:val="-12"/>
          <w:w w:val="95"/>
        </w:rPr>
        <w:t> </w:t>
      </w:r>
      <w:r>
        <w:rPr>
          <w:color w:val="231F20"/>
          <w:w w:val="95"/>
        </w:rPr>
        <w:t>en</w:t>
      </w:r>
      <w:r>
        <w:rPr>
          <w:color w:val="231F20"/>
          <w:spacing w:val="-12"/>
          <w:w w:val="95"/>
        </w:rPr>
        <w:t> </w:t>
      </w:r>
      <w:r>
        <w:rPr>
          <w:color w:val="231F20"/>
          <w:w w:val="95"/>
        </w:rPr>
        <w:t>efecto,</w:t>
      </w:r>
      <w:r>
        <w:rPr>
          <w:color w:val="231F20"/>
          <w:spacing w:val="-12"/>
          <w:w w:val="95"/>
        </w:rPr>
        <w:t> </w:t>
      </w:r>
      <w:r>
        <w:rPr>
          <w:color w:val="231F20"/>
          <w:w w:val="95"/>
        </w:rPr>
        <w:t>originó</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escritor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replanteamiento</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traicionara</w:t>
      </w:r>
      <w:r>
        <w:rPr>
          <w:color w:val="231F20"/>
          <w:spacing w:val="-7"/>
        </w:rPr>
        <w:t> </w:t>
      </w:r>
      <w:r>
        <w:rPr>
          <w:color w:val="231F20"/>
        </w:rPr>
        <w:t>el</w:t>
      </w:r>
      <w:r>
        <w:rPr>
          <w:color w:val="231F20"/>
          <w:spacing w:val="-7"/>
        </w:rPr>
        <w:t> </w:t>
      </w:r>
      <w:r>
        <w:rPr>
          <w:color w:val="231F20"/>
        </w:rPr>
        <w:t>principio de</w:t>
      </w:r>
      <w:r>
        <w:rPr>
          <w:color w:val="231F20"/>
          <w:spacing w:val="-17"/>
        </w:rPr>
        <w:t> </w:t>
      </w:r>
      <w:r>
        <w:rPr>
          <w:color w:val="231F20"/>
        </w:rPr>
        <w:t>búsqueda</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experimentación</w:t>
      </w:r>
      <w:r>
        <w:rPr>
          <w:color w:val="231F20"/>
          <w:spacing w:val="-17"/>
        </w:rPr>
        <w:t> </w:t>
      </w:r>
      <w:r>
        <w:rPr>
          <w:color w:val="231F20"/>
        </w:rPr>
        <w:t>que</w:t>
      </w:r>
      <w:r>
        <w:rPr>
          <w:color w:val="231F20"/>
          <w:spacing w:val="-17"/>
        </w:rPr>
        <w:t> </w:t>
      </w:r>
      <w:r>
        <w:rPr>
          <w:color w:val="231F20"/>
        </w:rPr>
        <w:t>impuso</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trabajo.</w:t>
      </w:r>
      <w:r>
        <w:rPr>
          <w:color w:val="231F20"/>
          <w:spacing w:val="-17"/>
        </w:rPr>
        <w:t> </w:t>
      </w:r>
      <w:r>
        <w:rPr>
          <w:color w:val="231F20"/>
        </w:rPr>
        <w:t>En</w:t>
      </w:r>
      <w:r>
        <w:rPr>
          <w:color w:val="231F20"/>
          <w:spacing w:val="-17"/>
        </w:rPr>
        <w:t> </w:t>
      </w:r>
      <w:r>
        <w:rPr>
          <w:color w:val="231F20"/>
        </w:rPr>
        <w:t>una mente</w:t>
      </w:r>
      <w:r>
        <w:rPr>
          <w:color w:val="231F20"/>
          <w:spacing w:val="-21"/>
        </w:rPr>
        <w:t> </w:t>
      </w:r>
      <w:r>
        <w:rPr>
          <w:color w:val="231F20"/>
        </w:rPr>
        <w:t>como</w:t>
      </w:r>
      <w:r>
        <w:rPr>
          <w:color w:val="231F20"/>
          <w:spacing w:val="-21"/>
        </w:rPr>
        <w:t> </w:t>
      </w:r>
      <w:r>
        <w:rPr>
          <w:color w:val="231F20"/>
        </w:rPr>
        <w:t>la</w:t>
      </w:r>
      <w:r>
        <w:rPr>
          <w:color w:val="231F20"/>
          <w:spacing w:val="-21"/>
        </w:rPr>
        <w:t> </w:t>
      </w:r>
      <w:r>
        <w:rPr>
          <w:color w:val="231F20"/>
        </w:rPr>
        <w:t>de</w:t>
      </w:r>
      <w:r>
        <w:rPr>
          <w:color w:val="231F20"/>
          <w:spacing w:val="-21"/>
        </w:rPr>
        <w:t> </w:t>
      </w:r>
      <w:r>
        <w:rPr>
          <w:color w:val="231F20"/>
        </w:rPr>
        <w:t>Elizondo,</w:t>
      </w:r>
      <w:r>
        <w:rPr>
          <w:color w:val="231F20"/>
          <w:spacing w:val="-21"/>
        </w:rPr>
        <w:t> </w:t>
      </w:r>
      <w:r>
        <w:rPr>
          <w:color w:val="231F20"/>
        </w:rPr>
        <w:t>el</w:t>
      </w:r>
      <w:r>
        <w:rPr>
          <w:color w:val="231F20"/>
          <w:spacing w:val="-21"/>
        </w:rPr>
        <w:t> </w:t>
      </w:r>
      <w:r>
        <w:rPr>
          <w:color w:val="231F20"/>
        </w:rPr>
        <w:t>“hallazgo”</w:t>
      </w:r>
      <w:r>
        <w:rPr>
          <w:color w:val="231F20"/>
          <w:spacing w:val="-21"/>
        </w:rPr>
        <w:t> </w:t>
      </w:r>
      <w:r>
        <w:rPr>
          <w:color w:val="231F20"/>
        </w:rPr>
        <w:t>debe</w:t>
      </w:r>
      <w:r>
        <w:rPr>
          <w:color w:val="231F20"/>
          <w:spacing w:val="-21"/>
        </w:rPr>
        <w:t> </w:t>
      </w:r>
      <w:r>
        <w:rPr>
          <w:color w:val="231F20"/>
        </w:rPr>
        <w:t>promover</w:t>
      </w:r>
      <w:r>
        <w:rPr>
          <w:color w:val="231F20"/>
          <w:spacing w:val="-21"/>
        </w:rPr>
        <w:t> </w:t>
      </w:r>
      <w:r>
        <w:rPr>
          <w:color w:val="231F20"/>
        </w:rPr>
        <w:t>la</w:t>
      </w:r>
      <w:r>
        <w:rPr>
          <w:color w:val="231F20"/>
          <w:spacing w:val="-21"/>
        </w:rPr>
        <w:t> </w:t>
      </w:r>
      <w:r>
        <w:rPr>
          <w:color w:val="231F20"/>
        </w:rPr>
        <w:t>posibi- lidad de un más allá, de perpetuar la famosa carrera entre</w:t>
      </w:r>
      <w:r>
        <w:rPr>
          <w:color w:val="231F20"/>
          <w:spacing w:val="-31"/>
        </w:rPr>
        <w:t> </w:t>
      </w:r>
      <w:r>
        <w:rPr>
          <w:color w:val="231F20"/>
        </w:rPr>
        <w:t>Aquiles y</w:t>
      </w:r>
      <w:r>
        <w:rPr>
          <w:color w:val="231F20"/>
          <w:spacing w:val="-6"/>
        </w:rPr>
        <w:t> </w:t>
      </w:r>
      <w:r>
        <w:rPr>
          <w:color w:val="231F20"/>
        </w:rPr>
        <w:t>la</w:t>
      </w:r>
      <w:r>
        <w:rPr>
          <w:color w:val="231F20"/>
          <w:spacing w:val="-6"/>
        </w:rPr>
        <w:t> </w:t>
      </w:r>
      <w:r>
        <w:rPr>
          <w:color w:val="231F20"/>
        </w:rPr>
        <w:t>tortuga:</w:t>
      </w:r>
      <w:r>
        <w:rPr>
          <w:color w:val="231F20"/>
          <w:spacing w:val="-6"/>
        </w:rPr>
        <w:t> </w:t>
      </w:r>
      <w:r>
        <w:rPr>
          <w:color w:val="231F20"/>
        </w:rPr>
        <w:t>la</w:t>
      </w:r>
      <w:r>
        <w:rPr>
          <w:color w:val="231F20"/>
          <w:spacing w:val="-6"/>
        </w:rPr>
        <w:t> </w:t>
      </w:r>
      <w:r>
        <w:rPr>
          <w:color w:val="231F20"/>
        </w:rPr>
        <w:t>finalidad</w:t>
      </w:r>
      <w:r>
        <w:rPr>
          <w:color w:val="231F20"/>
          <w:spacing w:val="-6"/>
        </w:rPr>
        <w:t> </w:t>
      </w:r>
      <w:r>
        <w:rPr>
          <w:color w:val="231F20"/>
        </w:rPr>
        <w:t>no</w:t>
      </w:r>
      <w:r>
        <w:rPr>
          <w:color w:val="231F20"/>
          <w:spacing w:val="-6"/>
        </w:rPr>
        <w:t> </w:t>
      </w:r>
      <w:r>
        <w:rPr>
          <w:color w:val="231F20"/>
        </w:rPr>
        <w:t>está</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encuentro,</w:t>
      </w:r>
      <w:r>
        <w:rPr>
          <w:color w:val="231F20"/>
          <w:spacing w:val="-6"/>
        </w:rPr>
        <w:t> </w:t>
      </w:r>
      <w:r>
        <w:rPr>
          <w:color w:val="231F20"/>
        </w:rPr>
        <w:t>sino</w:t>
      </w:r>
      <w:r>
        <w:rPr>
          <w:color w:val="231F20"/>
          <w:spacing w:val="-6"/>
        </w:rPr>
        <w:t> </w:t>
      </w:r>
      <w:r>
        <w:rPr>
          <w:color w:val="231F20"/>
        </w:rPr>
        <w:t>en</w:t>
      </w:r>
      <w:r>
        <w:rPr>
          <w:color w:val="231F20"/>
          <w:spacing w:val="-6"/>
        </w:rPr>
        <w:t> </w:t>
      </w:r>
      <w:r>
        <w:rPr>
          <w:color w:val="231F20"/>
        </w:rPr>
        <w:t>mantener</w:t>
      </w:r>
    </w:p>
    <w:p>
      <w:pPr>
        <w:pStyle w:val="BodyText"/>
        <w:rPr>
          <w:sz w:val="22"/>
        </w:rPr>
      </w:pPr>
    </w:p>
    <w:p>
      <w:pPr>
        <w:spacing w:line="278" w:lineRule="auto" w:before="163"/>
        <w:ind w:left="1703" w:right="1638" w:firstLine="360"/>
        <w:jc w:val="both"/>
        <w:rPr>
          <w:sz w:val="18"/>
        </w:rPr>
      </w:pPr>
      <w:r>
        <w:rPr>
          <w:color w:val="231F20"/>
          <w:w w:val="95"/>
          <w:position w:val="6"/>
          <w:sz w:val="10"/>
        </w:rPr>
        <w:t>1 </w:t>
      </w:r>
      <w:r>
        <w:rPr>
          <w:color w:val="231F20"/>
          <w:w w:val="95"/>
          <w:sz w:val="18"/>
        </w:rPr>
        <w:t>En entrevista con Jorge Ruffinelli, “Salvador Elizondo”, </w:t>
      </w:r>
      <w:r>
        <w:rPr>
          <w:i/>
          <w:color w:val="231F20"/>
          <w:w w:val="95"/>
          <w:sz w:val="18"/>
        </w:rPr>
        <w:t>Hispamérica. Revista de </w:t>
      </w:r>
      <w:r>
        <w:rPr>
          <w:i/>
          <w:color w:val="231F20"/>
          <w:sz w:val="18"/>
        </w:rPr>
        <w:t>Literatura</w:t>
      </w:r>
      <w:r>
        <w:rPr>
          <w:color w:val="231F20"/>
          <w:sz w:val="18"/>
        </w:rPr>
        <w:t>, 1977, núm. 16, p. 43.</w:t>
      </w:r>
    </w:p>
    <w:p>
      <w:pPr>
        <w:spacing w:after="0" w:line="278" w:lineRule="auto"/>
        <w:jc w:val="both"/>
        <w:rPr>
          <w:sz w:val="18"/>
        </w:rPr>
        <w:sectPr>
          <w:footerReference w:type="default" r:id="rId74"/>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281</w:t>
      </w:r>
    </w:p>
    <w:p>
      <w:pPr>
        <w:pStyle w:val="BodyText"/>
        <w:rPr>
          <w:sz w:val="20"/>
        </w:rPr>
      </w:pPr>
    </w:p>
    <w:p>
      <w:pPr>
        <w:pStyle w:val="BodyText"/>
        <w:spacing w:line="271" w:lineRule="auto"/>
        <w:ind w:left="1640" w:right="1701"/>
        <w:jc w:val="both"/>
      </w:pPr>
      <w:r>
        <w:rPr>
          <w:color w:val="231F20"/>
        </w:rPr>
        <w:t>la distancia entre la búsqueda y el hallazgo como algo</w:t>
      </w:r>
      <w:r>
        <w:rPr>
          <w:color w:val="231F20"/>
          <w:spacing w:val="-8"/>
        </w:rPr>
        <w:t> </w:t>
      </w:r>
      <w:r>
        <w:rPr>
          <w:color w:val="231F20"/>
        </w:rPr>
        <w:t>insalvable. En</w:t>
      </w:r>
      <w:r>
        <w:rPr>
          <w:color w:val="231F20"/>
          <w:spacing w:val="-7"/>
        </w:rPr>
        <w:t> </w:t>
      </w:r>
      <w:r>
        <w:rPr>
          <w:color w:val="231F20"/>
        </w:rPr>
        <w:t>un</w:t>
      </w:r>
      <w:r>
        <w:rPr>
          <w:color w:val="231F20"/>
          <w:spacing w:val="-7"/>
        </w:rPr>
        <w:t> </w:t>
      </w:r>
      <w:r>
        <w:rPr>
          <w:color w:val="231F20"/>
        </w:rPr>
        <w:t>ejercicio</w:t>
      </w:r>
      <w:r>
        <w:rPr>
          <w:color w:val="231F20"/>
          <w:spacing w:val="-7"/>
        </w:rPr>
        <w:t> </w:t>
      </w:r>
      <w:r>
        <w:rPr>
          <w:color w:val="231F20"/>
        </w:rPr>
        <w:t>de</w:t>
      </w:r>
      <w:r>
        <w:rPr>
          <w:color w:val="231F20"/>
          <w:spacing w:val="-7"/>
        </w:rPr>
        <w:t> </w:t>
      </w:r>
      <w:r>
        <w:rPr>
          <w:color w:val="231F20"/>
        </w:rPr>
        <w:t>plena</w:t>
      </w:r>
      <w:r>
        <w:rPr>
          <w:color w:val="231F20"/>
          <w:spacing w:val="-7"/>
        </w:rPr>
        <w:t> </w:t>
      </w:r>
      <w:r>
        <w:rPr>
          <w:color w:val="231F20"/>
        </w:rPr>
        <w:t>conciencia</w:t>
      </w:r>
      <w:r>
        <w:rPr>
          <w:color w:val="231F20"/>
          <w:spacing w:val="-7"/>
        </w:rPr>
        <w:t> </w:t>
      </w:r>
      <w:r>
        <w:rPr>
          <w:color w:val="231F20"/>
        </w:rPr>
        <w:t>sobre</w:t>
      </w:r>
      <w:r>
        <w:rPr>
          <w:color w:val="231F20"/>
          <w:spacing w:val="-7"/>
        </w:rPr>
        <w:t> </w:t>
      </w:r>
      <w:r>
        <w:rPr>
          <w:color w:val="231F20"/>
        </w:rPr>
        <w:t>su</w:t>
      </w:r>
      <w:r>
        <w:rPr>
          <w:color w:val="231F20"/>
          <w:spacing w:val="-7"/>
        </w:rPr>
        <w:t> </w:t>
      </w:r>
      <w:r>
        <w:rPr>
          <w:color w:val="231F20"/>
          <w:spacing w:val="-3"/>
        </w:rPr>
        <w:t>labor,</w:t>
      </w:r>
      <w:r>
        <w:rPr>
          <w:color w:val="231F20"/>
          <w:spacing w:val="-7"/>
        </w:rPr>
        <w:t> </w:t>
      </w:r>
      <w:r>
        <w:rPr>
          <w:color w:val="231F20"/>
        </w:rPr>
        <w:t>años</w:t>
      </w:r>
      <w:r>
        <w:rPr>
          <w:color w:val="231F20"/>
          <w:spacing w:val="-7"/>
        </w:rPr>
        <w:t> </w:t>
      </w:r>
      <w:r>
        <w:rPr>
          <w:color w:val="231F20"/>
        </w:rPr>
        <w:t>más</w:t>
      </w:r>
      <w:r>
        <w:rPr>
          <w:color w:val="231F20"/>
          <w:spacing w:val="-7"/>
        </w:rPr>
        <w:t> </w:t>
      </w:r>
      <w:r>
        <w:rPr>
          <w:color w:val="231F20"/>
        </w:rPr>
        <w:t>tarde (en</w:t>
      </w:r>
      <w:r>
        <w:rPr>
          <w:color w:val="231F20"/>
          <w:spacing w:val="-26"/>
        </w:rPr>
        <w:t> </w:t>
      </w:r>
      <w:r>
        <w:rPr>
          <w:color w:val="231F20"/>
        </w:rPr>
        <w:t>1991),</w:t>
      </w:r>
      <w:r>
        <w:rPr>
          <w:color w:val="231F20"/>
          <w:spacing w:val="-26"/>
        </w:rPr>
        <w:t> </w:t>
      </w:r>
      <w:r>
        <w:rPr>
          <w:color w:val="231F20"/>
        </w:rPr>
        <w:t>cuando</w:t>
      </w:r>
      <w:r>
        <w:rPr>
          <w:color w:val="231F20"/>
          <w:spacing w:val="-26"/>
        </w:rPr>
        <w:t> </w:t>
      </w:r>
      <w:r>
        <w:rPr>
          <w:color w:val="231F20"/>
        </w:rPr>
        <w:t>el</w:t>
      </w:r>
      <w:r>
        <w:rPr>
          <w:color w:val="231F20"/>
          <w:spacing w:val="-26"/>
        </w:rPr>
        <w:t> </w:t>
      </w:r>
      <w:r>
        <w:rPr>
          <w:color w:val="231F20"/>
        </w:rPr>
        <w:t>autor</w:t>
      </w:r>
      <w:r>
        <w:rPr>
          <w:color w:val="231F20"/>
          <w:spacing w:val="-26"/>
        </w:rPr>
        <w:t> </w:t>
      </w:r>
      <w:r>
        <w:rPr>
          <w:color w:val="231F20"/>
        </w:rPr>
        <w:t>ya</w:t>
      </w:r>
      <w:r>
        <w:rPr>
          <w:color w:val="231F20"/>
          <w:spacing w:val="-26"/>
        </w:rPr>
        <w:t> </w:t>
      </w:r>
      <w:r>
        <w:rPr>
          <w:color w:val="231F20"/>
        </w:rPr>
        <w:t>había</w:t>
      </w:r>
      <w:r>
        <w:rPr>
          <w:color w:val="231F20"/>
          <w:spacing w:val="-26"/>
        </w:rPr>
        <w:t> </w:t>
      </w:r>
      <w:r>
        <w:rPr>
          <w:color w:val="231F20"/>
        </w:rPr>
        <w:t>resuelto</w:t>
      </w:r>
      <w:r>
        <w:rPr>
          <w:color w:val="231F20"/>
          <w:spacing w:val="-26"/>
        </w:rPr>
        <w:t> </w:t>
      </w:r>
      <w:r>
        <w:rPr>
          <w:color w:val="231F20"/>
        </w:rPr>
        <w:t>ese</w:t>
      </w:r>
      <w:r>
        <w:rPr>
          <w:color w:val="231F20"/>
          <w:spacing w:val="-26"/>
        </w:rPr>
        <w:t> </w:t>
      </w:r>
      <w:r>
        <w:rPr>
          <w:color w:val="231F20"/>
        </w:rPr>
        <w:t>supuesto</w:t>
      </w:r>
      <w:r>
        <w:rPr>
          <w:color w:val="231F20"/>
          <w:spacing w:val="-26"/>
        </w:rPr>
        <w:t> </w:t>
      </w:r>
      <w:r>
        <w:rPr>
          <w:color w:val="231F20"/>
          <w:spacing w:val="-3"/>
        </w:rPr>
        <w:t>“silencio”, </w:t>
      </w:r>
      <w:r>
        <w:rPr>
          <w:color w:val="231F20"/>
          <w:w w:val="95"/>
        </w:rPr>
        <w:t>acotó al</w:t>
      </w:r>
      <w:r>
        <w:rPr>
          <w:color w:val="231F20"/>
          <w:spacing w:val="-7"/>
          <w:w w:val="95"/>
        </w:rPr>
        <w:t> </w:t>
      </w:r>
      <w:r>
        <w:rPr>
          <w:color w:val="231F20"/>
          <w:w w:val="95"/>
        </w:rPr>
        <w:t>respecto:</w:t>
      </w:r>
    </w:p>
    <w:p>
      <w:pPr>
        <w:pStyle w:val="BodyText"/>
        <w:spacing w:before="10"/>
        <w:rPr>
          <w:sz w:val="27"/>
        </w:rPr>
      </w:pPr>
    </w:p>
    <w:p>
      <w:pPr>
        <w:spacing w:line="297" w:lineRule="auto" w:before="0"/>
        <w:ind w:left="2000" w:right="1701" w:firstLine="0"/>
        <w:jc w:val="both"/>
        <w:rPr>
          <w:sz w:val="12"/>
        </w:rPr>
      </w:pPr>
      <w:r>
        <w:rPr/>
        <w:drawing>
          <wp:anchor distT="0" distB="0" distL="0" distR="0" allowOverlap="1" layoutInCell="1" locked="0" behindDoc="0" simplePos="0" relativeHeight="15352">
            <wp:simplePos x="0" y="0"/>
            <wp:positionH relativeFrom="page">
              <wp:posOffset>17462</wp:posOffset>
            </wp:positionH>
            <wp:positionV relativeFrom="paragraph">
              <wp:posOffset>1954331</wp:posOffset>
            </wp:positionV>
            <wp:extent cx="155575" cy="155575"/>
            <wp:effectExtent l="0" t="0" r="0" b="0"/>
            <wp:wrapNone/>
            <wp:docPr id="1255" name="image3.png" descr=""/>
            <wp:cNvGraphicFramePr>
              <a:graphicFrameLocks noChangeAspect="1"/>
            </wp:cNvGraphicFramePr>
            <a:graphic>
              <a:graphicData uri="http://schemas.openxmlformats.org/drawingml/2006/picture">
                <pic:pic>
                  <pic:nvPicPr>
                    <pic:cNvPr id="12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376">
            <wp:simplePos x="0" y="0"/>
            <wp:positionH relativeFrom="page">
              <wp:posOffset>5760361</wp:posOffset>
            </wp:positionH>
            <wp:positionV relativeFrom="paragraph">
              <wp:posOffset>1954331</wp:posOffset>
            </wp:positionV>
            <wp:extent cx="155575" cy="155575"/>
            <wp:effectExtent l="0" t="0" r="0" b="0"/>
            <wp:wrapNone/>
            <wp:docPr id="1257" name="image3.png" descr=""/>
            <wp:cNvGraphicFramePr>
              <a:graphicFrameLocks noChangeAspect="1"/>
            </wp:cNvGraphicFramePr>
            <a:graphic>
              <a:graphicData uri="http://schemas.openxmlformats.org/drawingml/2006/picture">
                <pic:pic>
                  <pic:nvPicPr>
                    <pic:cNvPr id="12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Creo que todas las tentativas que he hecho son experimentaciones, ninguna</w:t>
      </w:r>
      <w:r>
        <w:rPr>
          <w:color w:val="231F20"/>
          <w:spacing w:val="-20"/>
          <w:sz w:val="21"/>
        </w:rPr>
        <w:t> </w:t>
      </w:r>
      <w:r>
        <w:rPr>
          <w:color w:val="231F20"/>
          <w:sz w:val="21"/>
        </w:rPr>
        <w:t>de</w:t>
      </w:r>
      <w:r>
        <w:rPr>
          <w:color w:val="231F20"/>
          <w:spacing w:val="-20"/>
          <w:sz w:val="21"/>
        </w:rPr>
        <w:t> </w:t>
      </w:r>
      <w:r>
        <w:rPr>
          <w:color w:val="231F20"/>
          <w:sz w:val="21"/>
        </w:rPr>
        <w:t>ellas</w:t>
      </w:r>
      <w:r>
        <w:rPr>
          <w:color w:val="231F20"/>
          <w:spacing w:val="-20"/>
          <w:sz w:val="21"/>
        </w:rPr>
        <w:t> </w:t>
      </w:r>
      <w:r>
        <w:rPr>
          <w:color w:val="231F20"/>
          <w:sz w:val="21"/>
        </w:rPr>
        <w:t>es</w:t>
      </w:r>
      <w:r>
        <w:rPr>
          <w:color w:val="231F20"/>
          <w:spacing w:val="-20"/>
          <w:sz w:val="21"/>
        </w:rPr>
        <w:t> </w:t>
      </w:r>
      <w:r>
        <w:rPr>
          <w:color w:val="231F20"/>
          <w:sz w:val="21"/>
        </w:rPr>
        <w:t>definitiva</w:t>
      </w:r>
      <w:r>
        <w:rPr>
          <w:color w:val="231F20"/>
          <w:spacing w:val="-20"/>
          <w:sz w:val="21"/>
        </w:rPr>
        <w:t> </w:t>
      </w:r>
      <w:r>
        <w:rPr>
          <w:color w:val="231F20"/>
          <w:sz w:val="21"/>
        </w:rPr>
        <w:t>[...]</w:t>
      </w:r>
      <w:r>
        <w:rPr>
          <w:color w:val="231F20"/>
          <w:spacing w:val="-20"/>
          <w:sz w:val="21"/>
        </w:rPr>
        <w:t> </w:t>
      </w:r>
      <w:r>
        <w:rPr>
          <w:color w:val="231F20"/>
          <w:sz w:val="21"/>
        </w:rPr>
        <w:t>Al</w:t>
      </w:r>
      <w:r>
        <w:rPr>
          <w:color w:val="231F20"/>
          <w:spacing w:val="-20"/>
          <w:sz w:val="21"/>
        </w:rPr>
        <w:t> </w:t>
      </w:r>
      <w:r>
        <w:rPr>
          <w:color w:val="231F20"/>
          <w:sz w:val="21"/>
        </w:rPr>
        <w:t>principio</w:t>
      </w:r>
      <w:r>
        <w:rPr>
          <w:color w:val="231F20"/>
          <w:spacing w:val="-20"/>
          <w:sz w:val="21"/>
        </w:rPr>
        <w:t> </w:t>
      </w:r>
      <w:r>
        <w:rPr>
          <w:color w:val="231F20"/>
          <w:sz w:val="21"/>
        </w:rPr>
        <w:t>buscaba</w:t>
      </w:r>
      <w:r>
        <w:rPr>
          <w:color w:val="231F20"/>
          <w:spacing w:val="-20"/>
          <w:sz w:val="21"/>
        </w:rPr>
        <w:t> </w:t>
      </w:r>
      <w:r>
        <w:rPr>
          <w:color w:val="231F20"/>
          <w:sz w:val="21"/>
        </w:rPr>
        <w:t>la</w:t>
      </w:r>
      <w:r>
        <w:rPr>
          <w:color w:val="231F20"/>
          <w:spacing w:val="-20"/>
          <w:sz w:val="21"/>
        </w:rPr>
        <w:t> </w:t>
      </w:r>
      <w:r>
        <w:rPr>
          <w:color w:val="231F20"/>
          <w:sz w:val="21"/>
        </w:rPr>
        <w:t>transmisión más</w:t>
      </w:r>
      <w:r>
        <w:rPr>
          <w:color w:val="231F20"/>
          <w:spacing w:val="-25"/>
          <w:sz w:val="21"/>
        </w:rPr>
        <w:t> </w:t>
      </w:r>
      <w:r>
        <w:rPr>
          <w:color w:val="231F20"/>
          <w:sz w:val="21"/>
        </w:rPr>
        <w:t>directa</w:t>
      </w:r>
      <w:r>
        <w:rPr>
          <w:color w:val="231F20"/>
          <w:spacing w:val="-25"/>
          <w:sz w:val="21"/>
        </w:rPr>
        <w:t> </w:t>
      </w:r>
      <w:r>
        <w:rPr>
          <w:color w:val="231F20"/>
          <w:sz w:val="21"/>
        </w:rPr>
        <w:t>posible</w:t>
      </w:r>
      <w:r>
        <w:rPr>
          <w:color w:val="231F20"/>
          <w:spacing w:val="-25"/>
          <w:sz w:val="21"/>
        </w:rPr>
        <w:t> </w:t>
      </w:r>
      <w:r>
        <w:rPr>
          <w:color w:val="231F20"/>
          <w:sz w:val="21"/>
        </w:rPr>
        <w:t>de</w:t>
      </w:r>
      <w:r>
        <w:rPr>
          <w:color w:val="231F20"/>
          <w:spacing w:val="-25"/>
          <w:sz w:val="21"/>
        </w:rPr>
        <w:t> </w:t>
      </w:r>
      <w:r>
        <w:rPr>
          <w:color w:val="231F20"/>
          <w:sz w:val="21"/>
        </w:rPr>
        <w:t>la</w:t>
      </w:r>
      <w:r>
        <w:rPr>
          <w:color w:val="231F20"/>
          <w:spacing w:val="-25"/>
          <w:sz w:val="21"/>
        </w:rPr>
        <w:t> </w:t>
      </w:r>
      <w:r>
        <w:rPr>
          <w:color w:val="231F20"/>
          <w:sz w:val="21"/>
        </w:rPr>
        <w:t>imagen</w:t>
      </w:r>
      <w:r>
        <w:rPr>
          <w:color w:val="231F20"/>
          <w:spacing w:val="-25"/>
          <w:sz w:val="21"/>
        </w:rPr>
        <w:t> </w:t>
      </w:r>
      <w:r>
        <w:rPr>
          <w:color w:val="231F20"/>
          <w:sz w:val="21"/>
        </w:rPr>
        <w:t>mental</w:t>
      </w:r>
      <w:r>
        <w:rPr>
          <w:color w:val="231F20"/>
          <w:spacing w:val="-25"/>
          <w:sz w:val="21"/>
        </w:rPr>
        <w:t> </w:t>
      </w:r>
      <w:r>
        <w:rPr>
          <w:color w:val="231F20"/>
          <w:sz w:val="21"/>
        </w:rPr>
        <w:t>a</w:t>
      </w:r>
      <w:r>
        <w:rPr>
          <w:color w:val="231F20"/>
          <w:spacing w:val="-25"/>
          <w:sz w:val="21"/>
        </w:rPr>
        <w:t> </w:t>
      </w:r>
      <w:r>
        <w:rPr>
          <w:color w:val="231F20"/>
          <w:sz w:val="21"/>
        </w:rPr>
        <w:t>la</w:t>
      </w:r>
      <w:r>
        <w:rPr>
          <w:color w:val="231F20"/>
          <w:spacing w:val="-25"/>
          <w:sz w:val="21"/>
        </w:rPr>
        <w:t> </w:t>
      </w:r>
      <w:r>
        <w:rPr>
          <w:color w:val="231F20"/>
          <w:sz w:val="21"/>
        </w:rPr>
        <w:t>hoja</w:t>
      </w:r>
      <w:r>
        <w:rPr>
          <w:color w:val="231F20"/>
          <w:spacing w:val="-25"/>
          <w:sz w:val="21"/>
        </w:rPr>
        <w:t> </w:t>
      </w:r>
      <w:r>
        <w:rPr>
          <w:color w:val="231F20"/>
          <w:sz w:val="21"/>
        </w:rPr>
        <w:t>en</w:t>
      </w:r>
      <w:r>
        <w:rPr>
          <w:color w:val="231F20"/>
          <w:spacing w:val="-25"/>
          <w:sz w:val="21"/>
        </w:rPr>
        <w:t> </w:t>
      </w:r>
      <w:r>
        <w:rPr>
          <w:color w:val="231F20"/>
          <w:sz w:val="21"/>
        </w:rPr>
        <w:t>papel,</w:t>
      </w:r>
      <w:r>
        <w:rPr>
          <w:color w:val="231F20"/>
          <w:spacing w:val="-25"/>
          <w:sz w:val="21"/>
        </w:rPr>
        <w:t> </w:t>
      </w:r>
      <w:r>
        <w:rPr>
          <w:color w:val="231F20"/>
          <w:sz w:val="21"/>
        </w:rPr>
        <w:t>es</w:t>
      </w:r>
      <w:r>
        <w:rPr>
          <w:color w:val="231F20"/>
          <w:spacing w:val="-25"/>
          <w:sz w:val="21"/>
        </w:rPr>
        <w:t> </w:t>
      </w:r>
      <w:r>
        <w:rPr>
          <w:color w:val="231F20"/>
          <w:spacing w:val="-3"/>
          <w:sz w:val="21"/>
        </w:rPr>
        <w:t>decir,</w:t>
      </w:r>
      <w:r>
        <w:rPr>
          <w:color w:val="231F20"/>
          <w:spacing w:val="-25"/>
          <w:sz w:val="21"/>
        </w:rPr>
        <w:t> </w:t>
      </w:r>
      <w:r>
        <w:rPr>
          <w:color w:val="231F20"/>
          <w:sz w:val="21"/>
        </w:rPr>
        <w:t>sin que</w:t>
      </w:r>
      <w:r>
        <w:rPr>
          <w:color w:val="231F20"/>
          <w:spacing w:val="-16"/>
          <w:sz w:val="21"/>
        </w:rPr>
        <w:t> </w:t>
      </w:r>
      <w:r>
        <w:rPr>
          <w:color w:val="231F20"/>
          <w:sz w:val="21"/>
        </w:rPr>
        <w:t>lo</w:t>
      </w:r>
      <w:r>
        <w:rPr>
          <w:color w:val="231F20"/>
          <w:spacing w:val="-16"/>
          <w:sz w:val="21"/>
        </w:rPr>
        <w:t> </w:t>
      </w:r>
      <w:r>
        <w:rPr>
          <w:color w:val="231F20"/>
          <w:sz w:val="21"/>
        </w:rPr>
        <w:t>que</w:t>
      </w:r>
      <w:r>
        <w:rPr>
          <w:color w:val="231F20"/>
          <w:spacing w:val="-16"/>
          <w:sz w:val="21"/>
        </w:rPr>
        <w:t> </w:t>
      </w:r>
      <w:r>
        <w:rPr>
          <w:color w:val="231F20"/>
          <w:sz w:val="21"/>
        </w:rPr>
        <w:t>media</w:t>
      </w:r>
      <w:r>
        <w:rPr>
          <w:color w:val="231F20"/>
          <w:spacing w:val="-16"/>
          <w:sz w:val="21"/>
        </w:rPr>
        <w:t> </w:t>
      </w:r>
      <w:r>
        <w:rPr>
          <w:color w:val="231F20"/>
          <w:sz w:val="21"/>
        </w:rPr>
        <w:t>entre</w:t>
      </w:r>
      <w:r>
        <w:rPr>
          <w:color w:val="231F20"/>
          <w:spacing w:val="-16"/>
          <w:sz w:val="21"/>
        </w:rPr>
        <w:t> </w:t>
      </w:r>
      <w:r>
        <w:rPr>
          <w:color w:val="231F20"/>
          <w:sz w:val="21"/>
        </w:rPr>
        <w:t>la</w:t>
      </w:r>
      <w:r>
        <w:rPr>
          <w:color w:val="231F20"/>
          <w:spacing w:val="-16"/>
          <w:sz w:val="21"/>
        </w:rPr>
        <w:t> </w:t>
      </w:r>
      <w:r>
        <w:rPr>
          <w:color w:val="231F20"/>
          <w:sz w:val="21"/>
        </w:rPr>
        <w:t>mente</w:t>
      </w:r>
      <w:r>
        <w:rPr>
          <w:color w:val="231F20"/>
          <w:spacing w:val="-16"/>
          <w:sz w:val="21"/>
        </w:rPr>
        <w:t> </w:t>
      </w:r>
      <w:r>
        <w:rPr>
          <w:color w:val="231F20"/>
          <w:sz w:val="21"/>
        </w:rPr>
        <w:t>y</w:t>
      </w:r>
      <w:r>
        <w:rPr>
          <w:color w:val="231F20"/>
          <w:spacing w:val="-16"/>
          <w:sz w:val="21"/>
        </w:rPr>
        <w:t> </w:t>
      </w:r>
      <w:r>
        <w:rPr>
          <w:color w:val="231F20"/>
          <w:sz w:val="21"/>
        </w:rPr>
        <w:t>la</w:t>
      </w:r>
      <w:r>
        <w:rPr>
          <w:color w:val="231F20"/>
          <w:spacing w:val="-16"/>
          <w:sz w:val="21"/>
        </w:rPr>
        <w:t> </w:t>
      </w:r>
      <w:r>
        <w:rPr>
          <w:color w:val="231F20"/>
          <w:sz w:val="21"/>
        </w:rPr>
        <w:t>mano</w:t>
      </w:r>
      <w:r>
        <w:rPr>
          <w:color w:val="231F20"/>
          <w:spacing w:val="-16"/>
          <w:sz w:val="21"/>
        </w:rPr>
        <w:t> </w:t>
      </w:r>
      <w:r>
        <w:rPr>
          <w:color w:val="231F20"/>
          <w:sz w:val="21"/>
        </w:rPr>
        <w:t>intervenga.</w:t>
      </w:r>
      <w:r>
        <w:rPr>
          <w:color w:val="231F20"/>
          <w:spacing w:val="-16"/>
          <w:sz w:val="21"/>
        </w:rPr>
        <w:t> </w:t>
      </w:r>
      <w:r>
        <w:rPr>
          <w:color w:val="231F20"/>
          <w:sz w:val="21"/>
        </w:rPr>
        <w:t>En</w:t>
      </w:r>
      <w:r>
        <w:rPr>
          <w:color w:val="231F20"/>
          <w:spacing w:val="-16"/>
          <w:sz w:val="21"/>
        </w:rPr>
        <w:t> </w:t>
      </w:r>
      <w:r>
        <w:rPr>
          <w:color w:val="231F20"/>
          <w:sz w:val="21"/>
        </w:rPr>
        <w:t>ese</w:t>
      </w:r>
      <w:r>
        <w:rPr>
          <w:color w:val="231F20"/>
          <w:spacing w:val="-16"/>
          <w:sz w:val="21"/>
        </w:rPr>
        <w:t> </w:t>
      </w:r>
      <w:r>
        <w:rPr>
          <w:color w:val="231F20"/>
          <w:sz w:val="21"/>
        </w:rPr>
        <w:t>camino llegué</w:t>
      </w:r>
      <w:r>
        <w:rPr>
          <w:color w:val="231F20"/>
          <w:spacing w:val="-16"/>
          <w:sz w:val="21"/>
        </w:rPr>
        <w:t> </w:t>
      </w:r>
      <w:r>
        <w:rPr>
          <w:color w:val="231F20"/>
          <w:sz w:val="21"/>
        </w:rPr>
        <w:t>a</w:t>
      </w:r>
      <w:r>
        <w:rPr>
          <w:color w:val="231F20"/>
          <w:spacing w:val="-16"/>
          <w:sz w:val="21"/>
        </w:rPr>
        <w:t> </w:t>
      </w:r>
      <w:r>
        <w:rPr>
          <w:color w:val="231F20"/>
          <w:sz w:val="21"/>
        </w:rPr>
        <w:t>un</w:t>
      </w:r>
      <w:r>
        <w:rPr>
          <w:color w:val="231F20"/>
          <w:spacing w:val="-16"/>
          <w:sz w:val="21"/>
        </w:rPr>
        <w:t> </w:t>
      </w:r>
      <w:r>
        <w:rPr>
          <w:color w:val="231F20"/>
          <w:sz w:val="21"/>
        </w:rPr>
        <w:t>texto</w:t>
      </w:r>
      <w:r>
        <w:rPr>
          <w:color w:val="231F20"/>
          <w:spacing w:val="-16"/>
          <w:sz w:val="21"/>
        </w:rPr>
        <w:t> </w:t>
      </w:r>
      <w:r>
        <w:rPr>
          <w:color w:val="231F20"/>
          <w:sz w:val="21"/>
        </w:rPr>
        <w:t>que</w:t>
      </w:r>
      <w:r>
        <w:rPr>
          <w:color w:val="231F20"/>
          <w:spacing w:val="-16"/>
          <w:sz w:val="21"/>
        </w:rPr>
        <w:t> </w:t>
      </w:r>
      <w:r>
        <w:rPr>
          <w:color w:val="231F20"/>
          <w:sz w:val="21"/>
        </w:rPr>
        <w:t>muchos</w:t>
      </w:r>
      <w:r>
        <w:rPr>
          <w:color w:val="231F20"/>
          <w:spacing w:val="-16"/>
          <w:sz w:val="21"/>
        </w:rPr>
        <w:t> </w:t>
      </w:r>
      <w:r>
        <w:rPr>
          <w:color w:val="231F20"/>
          <w:sz w:val="21"/>
        </w:rPr>
        <w:t>han</w:t>
      </w:r>
      <w:r>
        <w:rPr>
          <w:color w:val="231F20"/>
          <w:spacing w:val="-16"/>
          <w:sz w:val="21"/>
        </w:rPr>
        <w:t> </w:t>
      </w:r>
      <w:r>
        <w:rPr>
          <w:color w:val="231F20"/>
          <w:sz w:val="21"/>
        </w:rPr>
        <w:t>calificado</w:t>
      </w:r>
      <w:r>
        <w:rPr>
          <w:color w:val="231F20"/>
          <w:spacing w:val="-16"/>
          <w:sz w:val="21"/>
        </w:rPr>
        <w:t> </w:t>
      </w:r>
      <w:r>
        <w:rPr>
          <w:color w:val="231F20"/>
          <w:sz w:val="21"/>
        </w:rPr>
        <w:t>como</w:t>
      </w:r>
      <w:r>
        <w:rPr>
          <w:color w:val="231F20"/>
          <w:spacing w:val="-16"/>
          <w:sz w:val="21"/>
        </w:rPr>
        <w:t> </w:t>
      </w:r>
      <w:r>
        <w:rPr>
          <w:color w:val="231F20"/>
          <w:sz w:val="21"/>
        </w:rPr>
        <w:t>suicida,</w:t>
      </w:r>
      <w:r>
        <w:rPr>
          <w:color w:val="231F20"/>
          <w:spacing w:val="-16"/>
          <w:sz w:val="21"/>
        </w:rPr>
        <w:t> </w:t>
      </w:r>
      <w:r>
        <w:rPr>
          <w:color w:val="231F20"/>
          <w:sz w:val="21"/>
        </w:rPr>
        <w:t>que</w:t>
      </w:r>
      <w:r>
        <w:rPr>
          <w:color w:val="231F20"/>
          <w:spacing w:val="-16"/>
          <w:sz w:val="21"/>
        </w:rPr>
        <w:t> </w:t>
      </w:r>
      <w:r>
        <w:rPr>
          <w:color w:val="231F20"/>
          <w:sz w:val="21"/>
        </w:rPr>
        <w:t>es</w:t>
      </w:r>
      <w:r>
        <w:rPr>
          <w:color w:val="231F20"/>
          <w:spacing w:val="-16"/>
          <w:sz w:val="21"/>
        </w:rPr>
        <w:t> </w:t>
      </w:r>
      <w:r>
        <w:rPr>
          <w:color w:val="231F20"/>
          <w:sz w:val="21"/>
        </w:rPr>
        <w:t>“El grafógrafo”.</w:t>
      </w:r>
      <w:r>
        <w:rPr>
          <w:color w:val="231F20"/>
          <w:spacing w:val="-22"/>
          <w:sz w:val="21"/>
        </w:rPr>
        <w:t> </w:t>
      </w:r>
      <w:r>
        <w:rPr>
          <w:color w:val="231F20"/>
          <w:sz w:val="21"/>
        </w:rPr>
        <w:t>La</w:t>
      </w:r>
      <w:r>
        <w:rPr>
          <w:color w:val="231F20"/>
          <w:spacing w:val="-22"/>
          <w:sz w:val="21"/>
        </w:rPr>
        <w:t> </w:t>
      </w:r>
      <w:r>
        <w:rPr>
          <w:color w:val="231F20"/>
          <w:sz w:val="21"/>
        </w:rPr>
        <w:t>consecuencia</w:t>
      </w:r>
      <w:r>
        <w:rPr>
          <w:color w:val="231F20"/>
          <w:spacing w:val="-22"/>
          <w:sz w:val="21"/>
        </w:rPr>
        <w:t> </w:t>
      </w:r>
      <w:r>
        <w:rPr>
          <w:color w:val="231F20"/>
          <w:sz w:val="21"/>
        </w:rPr>
        <w:t>lógica</w:t>
      </w:r>
      <w:r>
        <w:rPr>
          <w:color w:val="231F20"/>
          <w:spacing w:val="-22"/>
          <w:sz w:val="21"/>
        </w:rPr>
        <w:t> </w:t>
      </w:r>
      <w:r>
        <w:rPr>
          <w:color w:val="231F20"/>
          <w:sz w:val="21"/>
        </w:rPr>
        <w:t>de</w:t>
      </w:r>
      <w:r>
        <w:rPr>
          <w:color w:val="231F20"/>
          <w:spacing w:val="-22"/>
          <w:sz w:val="21"/>
        </w:rPr>
        <w:t> </w:t>
      </w:r>
      <w:r>
        <w:rPr>
          <w:color w:val="231F20"/>
          <w:sz w:val="21"/>
        </w:rPr>
        <w:t>ese</w:t>
      </w:r>
      <w:r>
        <w:rPr>
          <w:color w:val="231F20"/>
          <w:spacing w:val="-22"/>
          <w:sz w:val="21"/>
        </w:rPr>
        <w:t> </w:t>
      </w:r>
      <w:r>
        <w:rPr>
          <w:color w:val="231F20"/>
          <w:sz w:val="21"/>
        </w:rPr>
        <w:t>texto</w:t>
      </w:r>
      <w:r>
        <w:rPr>
          <w:color w:val="231F20"/>
          <w:spacing w:val="-22"/>
          <w:sz w:val="21"/>
        </w:rPr>
        <w:t> </w:t>
      </w:r>
      <w:r>
        <w:rPr>
          <w:color w:val="231F20"/>
          <w:sz w:val="21"/>
        </w:rPr>
        <w:t>es</w:t>
      </w:r>
      <w:r>
        <w:rPr>
          <w:color w:val="231F20"/>
          <w:spacing w:val="-22"/>
          <w:sz w:val="21"/>
        </w:rPr>
        <w:t> </w:t>
      </w:r>
      <w:r>
        <w:rPr>
          <w:color w:val="231F20"/>
          <w:sz w:val="21"/>
        </w:rPr>
        <w:t>que</w:t>
      </w:r>
      <w:r>
        <w:rPr>
          <w:color w:val="231F20"/>
          <w:spacing w:val="-22"/>
          <w:sz w:val="21"/>
        </w:rPr>
        <w:t> </w:t>
      </w:r>
      <w:r>
        <w:rPr>
          <w:color w:val="231F20"/>
          <w:sz w:val="21"/>
        </w:rPr>
        <w:t>yo</w:t>
      </w:r>
      <w:r>
        <w:rPr>
          <w:color w:val="231F20"/>
          <w:spacing w:val="-22"/>
          <w:sz w:val="21"/>
        </w:rPr>
        <w:t> </w:t>
      </w:r>
      <w:r>
        <w:rPr>
          <w:color w:val="231F20"/>
          <w:sz w:val="21"/>
        </w:rPr>
        <w:t>no</w:t>
      </w:r>
      <w:r>
        <w:rPr>
          <w:color w:val="231F20"/>
          <w:spacing w:val="-22"/>
          <w:sz w:val="21"/>
        </w:rPr>
        <w:t> </w:t>
      </w:r>
      <w:r>
        <w:rPr>
          <w:color w:val="231F20"/>
          <w:sz w:val="21"/>
        </w:rPr>
        <w:t>hubiera escrito absolutamente nada más [...] Sí, después de ese libro ya no parecía</w:t>
      </w:r>
      <w:r>
        <w:rPr>
          <w:color w:val="231F20"/>
          <w:spacing w:val="-19"/>
          <w:sz w:val="21"/>
        </w:rPr>
        <w:t> </w:t>
      </w:r>
      <w:r>
        <w:rPr>
          <w:color w:val="231F20"/>
          <w:sz w:val="21"/>
        </w:rPr>
        <w:t>haber</w:t>
      </w:r>
      <w:r>
        <w:rPr>
          <w:color w:val="231F20"/>
          <w:spacing w:val="-19"/>
          <w:sz w:val="21"/>
        </w:rPr>
        <w:t> </w:t>
      </w:r>
      <w:r>
        <w:rPr>
          <w:color w:val="231F20"/>
          <w:sz w:val="21"/>
        </w:rPr>
        <w:t>nada</w:t>
      </w:r>
      <w:r>
        <w:rPr>
          <w:color w:val="231F20"/>
          <w:spacing w:val="-19"/>
          <w:sz w:val="21"/>
        </w:rPr>
        <w:t> </w:t>
      </w:r>
      <w:r>
        <w:rPr>
          <w:color w:val="231F20"/>
          <w:sz w:val="21"/>
        </w:rPr>
        <w:t>más</w:t>
      </w:r>
      <w:r>
        <w:rPr>
          <w:color w:val="231F20"/>
          <w:spacing w:val="-19"/>
          <w:sz w:val="21"/>
        </w:rPr>
        <w:t> </w:t>
      </w:r>
      <w:r>
        <w:rPr>
          <w:color w:val="231F20"/>
          <w:sz w:val="21"/>
        </w:rPr>
        <w:t>para</w:t>
      </w:r>
      <w:r>
        <w:rPr>
          <w:color w:val="231F20"/>
          <w:spacing w:val="-19"/>
          <w:sz w:val="21"/>
        </w:rPr>
        <w:t> </w:t>
      </w:r>
      <w:r>
        <w:rPr>
          <w:color w:val="231F20"/>
          <w:sz w:val="21"/>
        </w:rPr>
        <w:t>mí.</w:t>
      </w:r>
      <w:r>
        <w:rPr>
          <w:color w:val="231F20"/>
          <w:spacing w:val="-21"/>
          <w:sz w:val="21"/>
        </w:rPr>
        <w:t> </w:t>
      </w:r>
      <w:r>
        <w:rPr>
          <w:color w:val="231F20"/>
          <w:spacing w:val="-10"/>
          <w:sz w:val="21"/>
        </w:rPr>
        <w:t>Yo</w:t>
      </w:r>
      <w:r>
        <w:rPr>
          <w:color w:val="231F20"/>
          <w:spacing w:val="-19"/>
          <w:sz w:val="21"/>
        </w:rPr>
        <w:t> </w:t>
      </w:r>
      <w:r>
        <w:rPr>
          <w:color w:val="231F20"/>
          <w:sz w:val="21"/>
        </w:rPr>
        <w:t>no</w:t>
      </w:r>
      <w:r>
        <w:rPr>
          <w:color w:val="231F20"/>
          <w:spacing w:val="-19"/>
          <w:sz w:val="21"/>
        </w:rPr>
        <w:t> </w:t>
      </w:r>
      <w:r>
        <w:rPr>
          <w:color w:val="231F20"/>
          <w:sz w:val="21"/>
        </w:rPr>
        <w:t>tenía</w:t>
      </w:r>
      <w:r>
        <w:rPr>
          <w:color w:val="231F20"/>
          <w:spacing w:val="-19"/>
          <w:sz w:val="21"/>
        </w:rPr>
        <w:t> </w:t>
      </w:r>
      <w:r>
        <w:rPr>
          <w:color w:val="231F20"/>
          <w:sz w:val="21"/>
        </w:rPr>
        <w:t>salida</w:t>
      </w:r>
      <w:r>
        <w:rPr>
          <w:color w:val="231F20"/>
          <w:spacing w:val="-19"/>
          <w:sz w:val="21"/>
        </w:rPr>
        <w:t> </w:t>
      </w:r>
      <w:r>
        <w:rPr>
          <w:color w:val="231F20"/>
          <w:sz w:val="21"/>
        </w:rPr>
        <w:t>después</w:t>
      </w:r>
      <w:r>
        <w:rPr>
          <w:color w:val="231F20"/>
          <w:spacing w:val="-19"/>
          <w:sz w:val="21"/>
        </w:rPr>
        <w:t> </w:t>
      </w:r>
      <w:r>
        <w:rPr>
          <w:color w:val="231F20"/>
          <w:sz w:val="21"/>
        </w:rPr>
        <w:t>de</w:t>
      </w:r>
      <w:r>
        <w:rPr>
          <w:color w:val="231F20"/>
          <w:spacing w:val="-19"/>
          <w:sz w:val="21"/>
        </w:rPr>
        <w:t> </w:t>
      </w:r>
      <w:r>
        <w:rPr>
          <w:i/>
          <w:color w:val="231F20"/>
          <w:sz w:val="21"/>
        </w:rPr>
        <w:t>El</w:t>
      </w:r>
      <w:r>
        <w:rPr>
          <w:i/>
          <w:color w:val="231F20"/>
          <w:spacing w:val="-19"/>
          <w:sz w:val="21"/>
        </w:rPr>
        <w:t> </w:t>
      </w:r>
      <w:r>
        <w:rPr>
          <w:i/>
          <w:color w:val="231F20"/>
          <w:sz w:val="21"/>
        </w:rPr>
        <w:t>gra­ </w:t>
      </w:r>
      <w:r>
        <w:rPr>
          <w:i/>
          <w:color w:val="231F20"/>
          <w:sz w:val="21"/>
        </w:rPr>
        <w:t>fógrafo</w:t>
      </w:r>
      <w:r>
        <w:rPr>
          <w:color w:val="231F20"/>
          <w:sz w:val="21"/>
        </w:rPr>
        <w:t>,</w:t>
      </w:r>
      <w:r>
        <w:rPr>
          <w:color w:val="231F20"/>
          <w:spacing w:val="-24"/>
          <w:sz w:val="21"/>
        </w:rPr>
        <w:t> </w:t>
      </w:r>
      <w:r>
        <w:rPr>
          <w:color w:val="231F20"/>
          <w:sz w:val="21"/>
        </w:rPr>
        <w:t>más</w:t>
      </w:r>
      <w:r>
        <w:rPr>
          <w:color w:val="231F20"/>
          <w:spacing w:val="-24"/>
          <w:sz w:val="21"/>
        </w:rPr>
        <w:t> </w:t>
      </w:r>
      <w:r>
        <w:rPr>
          <w:color w:val="231F20"/>
          <w:sz w:val="21"/>
        </w:rPr>
        <w:t>que</w:t>
      </w:r>
      <w:r>
        <w:rPr>
          <w:color w:val="231F20"/>
          <w:spacing w:val="-24"/>
          <w:sz w:val="21"/>
        </w:rPr>
        <w:t> </w:t>
      </w:r>
      <w:r>
        <w:rPr>
          <w:color w:val="231F20"/>
          <w:sz w:val="21"/>
        </w:rPr>
        <w:t>a</w:t>
      </w:r>
      <w:r>
        <w:rPr>
          <w:color w:val="231F20"/>
          <w:spacing w:val="-24"/>
          <w:sz w:val="21"/>
        </w:rPr>
        <w:t> </w:t>
      </w:r>
      <w:r>
        <w:rPr>
          <w:color w:val="231F20"/>
          <w:sz w:val="21"/>
        </w:rPr>
        <w:t>través</w:t>
      </w:r>
      <w:r>
        <w:rPr>
          <w:color w:val="231F20"/>
          <w:spacing w:val="-24"/>
          <w:sz w:val="21"/>
        </w:rPr>
        <w:t> </w:t>
      </w:r>
      <w:r>
        <w:rPr>
          <w:color w:val="231F20"/>
          <w:sz w:val="21"/>
        </w:rPr>
        <w:t>de</w:t>
      </w:r>
      <w:r>
        <w:rPr>
          <w:color w:val="231F20"/>
          <w:spacing w:val="-24"/>
          <w:sz w:val="21"/>
        </w:rPr>
        <w:t> </w:t>
      </w:r>
      <w:r>
        <w:rPr>
          <w:color w:val="231F20"/>
          <w:sz w:val="21"/>
        </w:rPr>
        <w:t>la</w:t>
      </w:r>
      <w:r>
        <w:rPr>
          <w:color w:val="231F20"/>
          <w:spacing w:val="-24"/>
          <w:sz w:val="21"/>
        </w:rPr>
        <w:t> </w:t>
      </w:r>
      <w:r>
        <w:rPr>
          <w:color w:val="231F20"/>
          <w:sz w:val="21"/>
        </w:rPr>
        <w:t>lectura.</w:t>
      </w:r>
      <w:r>
        <w:rPr>
          <w:color w:val="231F20"/>
          <w:spacing w:val="-24"/>
          <w:sz w:val="21"/>
        </w:rPr>
        <w:t> </w:t>
      </w:r>
      <w:r>
        <w:rPr>
          <w:color w:val="231F20"/>
          <w:sz w:val="21"/>
        </w:rPr>
        <w:t>La</w:t>
      </w:r>
      <w:r>
        <w:rPr>
          <w:color w:val="231F20"/>
          <w:spacing w:val="-24"/>
          <w:sz w:val="21"/>
        </w:rPr>
        <w:t> </w:t>
      </w:r>
      <w:r>
        <w:rPr>
          <w:color w:val="231F20"/>
          <w:sz w:val="21"/>
        </w:rPr>
        <w:t>salida</w:t>
      </w:r>
      <w:r>
        <w:rPr>
          <w:color w:val="231F20"/>
          <w:spacing w:val="-24"/>
          <w:sz w:val="21"/>
        </w:rPr>
        <w:t> </w:t>
      </w:r>
      <w:r>
        <w:rPr>
          <w:color w:val="231F20"/>
          <w:sz w:val="21"/>
        </w:rPr>
        <w:t>me</w:t>
      </w:r>
      <w:r>
        <w:rPr>
          <w:color w:val="231F20"/>
          <w:spacing w:val="-24"/>
          <w:sz w:val="21"/>
        </w:rPr>
        <w:t> </w:t>
      </w:r>
      <w:r>
        <w:rPr>
          <w:color w:val="231F20"/>
          <w:sz w:val="21"/>
        </w:rPr>
        <w:t>la</w:t>
      </w:r>
      <w:r>
        <w:rPr>
          <w:color w:val="231F20"/>
          <w:spacing w:val="-24"/>
          <w:sz w:val="21"/>
        </w:rPr>
        <w:t> </w:t>
      </w:r>
      <w:r>
        <w:rPr>
          <w:color w:val="231F20"/>
          <w:sz w:val="21"/>
        </w:rPr>
        <w:t>dio</w:t>
      </w:r>
      <w:r>
        <w:rPr>
          <w:color w:val="231F20"/>
          <w:spacing w:val="-24"/>
          <w:sz w:val="21"/>
        </w:rPr>
        <w:t> </w:t>
      </w:r>
      <w:r>
        <w:rPr>
          <w:color w:val="231F20"/>
          <w:sz w:val="21"/>
        </w:rPr>
        <w:t>un</w:t>
      </w:r>
      <w:r>
        <w:rPr>
          <w:color w:val="231F20"/>
          <w:spacing w:val="-24"/>
          <w:sz w:val="21"/>
        </w:rPr>
        <w:t> </w:t>
      </w:r>
      <w:r>
        <w:rPr>
          <w:color w:val="231F20"/>
          <w:sz w:val="21"/>
        </w:rPr>
        <w:t>texto</w:t>
      </w:r>
      <w:r>
        <w:rPr>
          <w:color w:val="231F20"/>
          <w:spacing w:val="-24"/>
          <w:sz w:val="21"/>
        </w:rPr>
        <w:t> </w:t>
      </w:r>
      <w:r>
        <w:rPr>
          <w:color w:val="231F20"/>
          <w:sz w:val="21"/>
        </w:rPr>
        <w:t>que me</w:t>
      </w:r>
      <w:r>
        <w:rPr>
          <w:color w:val="231F20"/>
          <w:spacing w:val="-27"/>
          <w:sz w:val="21"/>
        </w:rPr>
        <w:t> </w:t>
      </w:r>
      <w:r>
        <w:rPr>
          <w:color w:val="231F20"/>
          <w:sz w:val="21"/>
        </w:rPr>
        <w:t>había</w:t>
      </w:r>
      <w:r>
        <w:rPr>
          <w:color w:val="231F20"/>
          <w:spacing w:val="-27"/>
          <w:sz w:val="21"/>
        </w:rPr>
        <w:t> </w:t>
      </w:r>
      <w:r>
        <w:rPr>
          <w:color w:val="231F20"/>
          <w:sz w:val="21"/>
        </w:rPr>
        <w:t>causado</w:t>
      </w:r>
      <w:r>
        <w:rPr>
          <w:color w:val="231F20"/>
          <w:spacing w:val="-27"/>
          <w:sz w:val="21"/>
        </w:rPr>
        <w:t> </w:t>
      </w:r>
      <w:r>
        <w:rPr>
          <w:color w:val="231F20"/>
          <w:sz w:val="21"/>
        </w:rPr>
        <w:t>una</w:t>
      </w:r>
      <w:r>
        <w:rPr>
          <w:color w:val="231F20"/>
          <w:spacing w:val="-27"/>
          <w:sz w:val="21"/>
        </w:rPr>
        <w:t> </w:t>
      </w:r>
      <w:r>
        <w:rPr>
          <w:color w:val="231F20"/>
          <w:sz w:val="21"/>
        </w:rPr>
        <w:t>especie</w:t>
      </w:r>
      <w:r>
        <w:rPr>
          <w:color w:val="231F20"/>
          <w:spacing w:val="-27"/>
          <w:sz w:val="21"/>
        </w:rPr>
        <w:t> </w:t>
      </w:r>
      <w:r>
        <w:rPr>
          <w:color w:val="231F20"/>
          <w:sz w:val="21"/>
        </w:rPr>
        <w:t>de</w:t>
      </w:r>
      <w:r>
        <w:rPr>
          <w:color w:val="231F20"/>
          <w:spacing w:val="-27"/>
          <w:sz w:val="21"/>
        </w:rPr>
        <w:t> </w:t>
      </w:r>
      <w:r>
        <w:rPr>
          <w:color w:val="231F20"/>
          <w:sz w:val="21"/>
        </w:rPr>
        <w:t>desilusión</w:t>
      </w:r>
      <w:r>
        <w:rPr>
          <w:color w:val="231F20"/>
          <w:spacing w:val="-27"/>
          <w:sz w:val="21"/>
        </w:rPr>
        <w:t> </w:t>
      </w:r>
      <w:r>
        <w:rPr>
          <w:color w:val="231F20"/>
          <w:sz w:val="21"/>
        </w:rPr>
        <w:t>de</w:t>
      </w:r>
      <w:r>
        <w:rPr>
          <w:color w:val="231F20"/>
          <w:spacing w:val="-27"/>
          <w:sz w:val="21"/>
        </w:rPr>
        <w:t> </w:t>
      </w:r>
      <w:r>
        <w:rPr>
          <w:color w:val="231F20"/>
          <w:sz w:val="21"/>
        </w:rPr>
        <w:t>carácter</w:t>
      </w:r>
      <w:r>
        <w:rPr>
          <w:color w:val="231F20"/>
          <w:spacing w:val="-27"/>
          <w:sz w:val="21"/>
        </w:rPr>
        <w:t> </w:t>
      </w:r>
      <w:r>
        <w:rPr>
          <w:color w:val="231F20"/>
          <w:sz w:val="21"/>
        </w:rPr>
        <w:t>espiritual</w:t>
      </w:r>
      <w:r>
        <w:rPr>
          <w:color w:val="231F20"/>
          <w:spacing w:val="-27"/>
          <w:sz w:val="21"/>
        </w:rPr>
        <w:t> </w:t>
      </w:r>
      <w:r>
        <w:rPr>
          <w:color w:val="231F20"/>
          <w:sz w:val="21"/>
        </w:rPr>
        <w:t>muy onda</w:t>
      </w:r>
      <w:r>
        <w:rPr>
          <w:color w:val="231F20"/>
          <w:spacing w:val="-13"/>
          <w:sz w:val="21"/>
        </w:rPr>
        <w:t> </w:t>
      </w:r>
      <w:r>
        <w:rPr>
          <w:color w:val="231F20"/>
          <w:sz w:val="21"/>
        </w:rPr>
        <w:t>en</w:t>
      </w:r>
      <w:r>
        <w:rPr>
          <w:color w:val="231F20"/>
          <w:spacing w:val="-13"/>
          <w:sz w:val="21"/>
        </w:rPr>
        <w:t> </w:t>
      </w:r>
      <w:r>
        <w:rPr>
          <w:color w:val="231F20"/>
          <w:sz w:val="21"/>
        </w:rPr>
        <w:t>otra</w:t>
      </w:r>
      <w:r>
        <w:rPr>
          <w:color w:val="231F20"/>
          <w:spacing w:val="-13"/>
          <w:sz w:val="21"/>
        </w:rPr>
        <w:t> </w:t>
      </w:r>
      <w:r>
        <w:rPr>
          <w:color w:val="231F20"/>
          <w:sz w:val="21"/>
        </w:rPr>
        <w:t>época;</w:t>
      </w:r>
      <w:r>
        <w:rPr>
          <w:color w:val="231F20"/>
          <w:spacing w:val="-13"/>
          <w:sz w:val="21"/>
        </w:rPr>
        <w:t> </w:t>
      </w:r>
      <w:r>
        <w:rPr>
          <w:color w:val="231F20"/>
          <w:sz w:val="21"/>
        </w:rPr>
        <w:t>me</w:t>
      </w:r>
      <w:r>
        <w:rPr>
          <w:color w:val="231F20"/>
          <w:spacing w:val="-13"/>
          <w:sz w:val="21"/>
        </w:rPr>
        <w:t> </w:t>
      </w:r>
      <w:r>
        <w:rPr>
          <w:color w:val="231F20"/>
          <w:sz w:val="21"/>
        </w:rPr>
        <w:t>topé</w:t>
      </w:r>
      <w:r>
        <w:rPr>
          <w:color w:val="231F20"/>
          <w:spacing w:val="-13"/>
          <w:sz w:val="21"/>
        </w:rPr>
        <w:t> </w:t>
      </w:r>
      <w:r>
        <w:rPr>
          <w:color w:val="231F20"/>
          <w:sz w:val="21"/>
        </w:rPr>
        <w:t>de</w:t>
      </w:r>
      <w:r>
        <w:rPr>
          <w:color w:val="231F20"/>
          <w:spacing w:val="-13"/>
          <w:sz w:val="21"/>
        </w:rPr>
        <w:t> </w:t>
      </w:r>
      <w:r>
        <w:rPr>
          <w:color w:val="231F20"/>
          <w:sz w:val="21"/>
        </w:rPr>
        <w:t>nuevo</w:t>
      </w:r>
      <w:r>
        <w:rPr>
          <w:color w:val="231F20"/>
          <w:spacing w:val="-13"/>
          <w:sz w:val="21"/>
        </w:rPr>
        <w:t> </w:t>
      </w:r>
      <w:r>
        <w:rPr>
          <w:color w:val="231F20"/>
          <w:sz w:val="21"/>
        </w:rPr>
        <w:t>con</w:t>
      </w:r>
      <w:r>
        <w:rPr>
          <w:color w:val="231F20"/>
          <w:spacing w:val="-13"/>
          <w:sz w:val="21"/>
        </w:rPr>
        <w:t> </w:t>
      </w:r>
      <w:r>
        <w:rPr>
          <w:color w:val="231F20"/>
          <w:sz w:val="21"/>
        </w:rPr>
        <w:t>él</w:t>
      </w:r>
      <w:r>
        <w:rPr>
          <w:color w:val="231F20"/>
          <w:spacing w:val="-13"/>
          <w:sz w:val="21"/>
        </w:rPr>
        <w:t> </w:t>
      </w:r>
      <w:r>
        <w:rPr>
          <w:color w:val="231F20"/>
          <w:sz w:val="21"/>
        </w:rPr>
        <w:t>y</w:t>
      </w:r>
      <w:r>
        <w:rPr>
          <w:color w:val="231F20"/>
          <w:spacing w:val="-13"/>
          <w:sz w:val="21"/>
        </w:rPr>
        <w:t> </w:t>
      </w:r>
      <w:r>
        <w:rPr>
          <w:color w:val="231F20"/>
          <w:sz w:val="21"/>
        </w:rPr>
        <w:t>me</w:t>
      </w:r>
      <w:r>
        <w:rPr>
          <w:color w:val="231F20"/>
          <w:spacing w:val="-13"/>
          <w:sz w:val="21"/>
        </w:rPr>
        <w:t> </w:t>
      </w:r>
      <w:r>
        <w:rPr>
          <w:color w:val="231F20"/>
          <w:sz w:val="21"/>
        </w:rPr>
        <w:t>señaló</w:t>
      </w:r>
      <w:r>
        <w:rPr>
          <w:color w:val="231F20"/>
          <w:spacing w:val="-13"/>
          <w:sz w:val="21"/>
        </w:rPr>
        <w:t> </w:t>
      </w:r>
      <w:r>
        <w:rPr>
          <w:color w:val="231F20"/>
          <w:sz w:val="21"/>
        </w:rPr>
        <w:t>que</w:t>
      </w:r>
      <w:r>
        <w:rPr>
          <w:color w:val="231F20"/>
          <w:spacing w:val="-13"/>
          <w:sz w:val="21"/>
        </w:rPr>
        <w:t> </w:t>
      </w:r>
      <w:r>
        <w:rPr>
          <w:color w:val="231F20"/>
          <w:sz w:val="21"/>
        </w:rPr>
        <w:t>aún</w:t>
      </w:r>
      <w:r>
        <w:rPr>
          <w:color w:val="231F20"/>
          <w:spacing w:val="-13"/>
          <w:sz w:val="21"/>
        </w:rPr>
        <w:t> </w:t>
      </w:r>
      <w:r>
        <w:rPr>
          <w:color w:val="231F20"/>
          <w:sz w:val="21"/>
        </w:rPr>
        <w:t>ha- bía</w:t>
      </w:r>
      <w:r>
        <w:rPr>
          <w:color w:val="231F20"/>
          <w:spacing w:val="-34"/>
          <w:sz w:val="21"/>
        </w:rPr>
        <w:t> </w:t>
      </w:r>
      <w:r>
        <w:rPr>
          <w:color w:val="231F20"/>
          <w:sz w:val="21"/>
        </w:rPr>
        <w:t>mucho</w:t>
      </w:r>
      <w:r>
        <w:rPr>
          <w:color w:val="231F20"/>
          <w:spacing w:val="-34"/>
          <w:sz w:val="21"/>
        </w:rPr>
        <w:t> </w:t>
      </w:r>
      <w:r>
        <w:rPr>
          <w:color w:val="231F20"/>
          <w:sz w:val="21"/>
        </w:rPr>
        <w:t>que</w:t>
      </w:r>
      <w:r>
        <w:rPr>
          <w:color w:val="231F20"/>
          <w:spacing w:val="-34"/>
          <w:sz w:val="21"/>
        </w:rPr>
        <w:t> </w:t>
      </w:r>
      <w:r>
        <w:rPr>
          <w:color w:val="231F20"/>
          <w:sz w:val="21"/>
        </w:rPr>
        <w:t>hacer:</w:t>
      </w:r>
      <w:r>
        <w:rPr>
          <w:color w:val="231F20"/>
          <w:spacing w:val="-34"/>
          <w:sz w:val="21"/>
        </w:rPr>
        <w:t> </w:t>
      </w:r>
      <w:r>
        <w:rPr>
          <w:color w:val="231F20"/>
          <w:sz w:val="21"/>
        </w:rPr>
        <w:t>fue</w:t>
      </w:r>
      <w:r>
        <w:rPr>
          <w:color w:val="231F20"/>
          <w:spacing w:val="-34"/>
          <w:sz w:val="21"/>
        </w:rPr>
        <w:t> </w:t>
      </w:r>
      <w:r>
        <w:rPr>
          <w:color w:val="231F20"/>
          <w:sz w:val="21"/>
        </w:rPr>
        <w:t>el</w:t>
      </w:r>
      <w:r>
        <w:rPr>
          <w:color w:val="231F20"/>
          <w:spacing w:val="-34"/>
          <w:sz w:val="21"/>
        </w:rPr>
        <w:t> </w:t>
      </w:r>
      <w:r>
        <w:rPr>
          <w:i/>
          <w:color w:val="231F20"/>
          <w:sz w:val="21"/>
        </w:rPr>
        <w:t>Finnegans</w:t>
      </w:r>
      <w:r>
        <w:rPr>
          <w:i/>
          <w:color w:val="231F20"/>
          <w:spacing w:val="-39"/>
          <w:sz w:val="21"/>
        </w:rPr>
        <w:t> </w:t>
      </w:r>
      <w:r>
        <w:rPr>
          <w:i/>
          <w:color w:val="231F20"/>
          <w:spacing w:val="-5"/>
          <w:sz w:val="21"/>
        </w:rPr>
        <w:t>Wake</w:t>
      </w:r>
      <w:r>
        <w:rPr>
          <w:color w:val="231F20"/>
          <w:spacing w:val="-5"/>
          <w:sz w:val="21"/>
        </w:rPr>
        <w:t>,</w:t>
      </w:r>
      <w:r>
        <w:rPr>
          <w:color w:val="231F20"/>
          <w:spacing w:val="-34"/>
          <w:sz w:val="21"/>
        </w:rPr>
        <w:t> </w:t>
      </w:r>
      <w:r>
        <w:rPr>
          <w:color w:val="231F20"/>
          <w:sz w:val="21"/>
        </w:rPr>
        <w:t>de</w:t>
      </w:r>
      <w:r>
        <w:rPr>
          <w:color w:val="231F20"/>
          <w:spacing w:val="-34"/>
          <w:sz w:val="21"/>
        </w:rPr>
        <w:t> </w:t>
      </w:r>
      <w:r>
        <w:rPr>
          <w:color w:val="231F20"/>
          <w:sz w:val="21"/>
        </w:rPr>
        <w:t>James</w:t>
      </w:r>
      <w:r>
        <w:rPr>
          <w:color w:val="231F20"/>
          <w:spacing w:val="-34"/>
          <w:sz w:val="21"/>
        </w:rPr>
        <w:t> </w:t>
      </w:r>
      <w:r>
        <w:rPr>
          <w:color w:val="231F20"/>
          <w:spacing w:val="-3"/>
          <w:sz w:val="21"/>
        </w:rPr>
        <w:t>Joyce.</w:t>
      </w:r>
      <w:r>
        <w:rPr>
          <w:color w:val="231F20"/>
          <w:spacing w:val="-34"/>
          <w:sz w:val="21"/>
        </w:rPr>
        <w:t> </w:t>
      </w:r>
      <w:r>
        <w:rPr>
          <w:color w:val="231F20"/>
          <w:sz w:val="21"/>
        </w:rPr>
        <w:t>Entonces me</w:t>
      </w:r>
      <w:r>
        <w:rPr>
          <w:color w:val="231F20"/>
          <w:spacing w:val="-27"/>
          <w:sz w:val="21"/>
        </w:rPr>
        <w:t> </w:t>
      </w:r>
      <w:r>
        <w:rPr>
          <w:color w:val="231F20"/>
          <w:sz w:val="21"/>
        </w:rPr>
        <w:t>di</w:t>
      </w:r>
      <w:r>
        <w:rPr>
          <w:color w:val="231F20"/>
          <w:spacing w:val="-27"/>
          <w:sz w:val="21"/>
        </w:rPr>
        <w:t> </w:t>
      </w:r>
      <w:r>
        <w:rPr>
          <w:color w:val="231F20"/>
          <w:sz w:val="21"/>
        </w:rPr>
        <w:t>cuenta</w:t>
      </w:r>
      <w:r>
        <w:rPr>
          <w:color w:val="231F20"/>
          <w:spacing w:val="-27"/>
          <w:sz w:val="21"/>
        </w:rPr>
        <w:t> </w:t>
      </w:r>
      <w:r>
        <w:rPr>
          <w:color w:val="231F20"/>
          <w:sz w:val="21"/>
        </w:rPr>
        <w:t>de</w:t>
      </w:r>
      <w:r>
        <w:rPr>
          <w:color w:val="231F20"/>
          <w:spacing w:val="-27"/>
          <w:sz w:val="21"/>
        </w:rPr>
        <w:t> </w:t>
      </w:r>
      <w:r>
        <w:rPr>
          <w:color w:val="231F20"/>
          <w:sz w:val="21"/>
        </w:rPr>
        <w:t>que</w:t>
      </w:r>
      <w:r>
        <w:rPr>
          <w:color w:val="231F20"/>
          <w:spacing w:val="-28"/>
          <w:sz w:val="21"/>
        </w:rPr>
        <w:t> </w:t>
      </w:r>
      <w:r>
        <w:rPr>
          <w:i/>
          <w:color w:val="231F20"/>
          <w:sz w:val="21"/>
        </w:rPr>
        <w:t>El</w:t>
      </w:r>
      <w:r>
        <w:rPr>
          <w:i/>
          <w:color w:val="231F20"/>
          <w:spacing w:val="-27"/>
          <w:sz w:val="21"/>
        </w:rPr>
        <w:t> </w:t>
      </w:r>
      <w:r>
        <w:rPr>
          <w:i/>
          <w:color w:val="231F20"/>
          <w:sz w:val="21"/>
        </w:rPr>
        <w:t>grafógrafo</w:t>
      </w:r>
      <w:r>
        <w:rPr>
          <w:i/>
          <w:color w:val="231F20"/>
          <w:spacing w:val="-28"/>
          <w:sz w:val="21"/>
        </w:rPr>
        <w:t> </w:t>
      </w:r>
      <w:r>
        <w:rPr>
          <w:color w:val="231F20"/>
          <w:sz w:val="21"/>
        </w:rPr>
        <w:t>no</w:t>
      </w:r>
      <w:r>
        <w:rPr>
          <w:color w:val="231F20"/>
          <w:spacing w:val="-27"/>
          <w:sz w:val="21"/>
        </w:rPr>
        <w:t> </w:t>
      </w:r>
      <w:r>
        <w:rPr>
          <w:color w:val="231F20"/>
          <w:sz w:val="21"/>
        </w:rPr>
        <w:t>era</w:t>
      </w:r>
      <w:r>
        <w:rPr>
          <w:color w:val="231F20"/>
          <w:spacing w:val="-27"/>
          <w:sz w:val="21"/>
        </w:rPr>
        <w:t> </w:t>
      </w:r>
      <w:r>
        <w:rPr>
          <w:color w:val="231F20"/>
          <w:sz w:val="21"/>
        </w:rPr>
        <w:t>más</w:t>
      </w:r>
      <w:r>
        <w:rPr>
          <w:color w:val="231F20"/>
          <w:spacing w:val="-27"/>
          <w:sz w:val="21"/>
        </w:rPr>
        <w:t> </w:t>
      </w:r>
      <w:r>
        <w:rPr>
          <w:color w:val="231F20"/>
          <w:sz w:val="21"/>
        </w:rPr>
        <w:t>que</w:t>
      </w:r>
      <w:r>
        <w:rPr>
          <w:color w:val="231F20"/>
          <w:spacing w:val="-27"/>
          <w:sz w:val="21"/>
        </w:rPr>
        <w:t> </w:t>
      </w:r>
      <w:r>
        <w:rPr>
          <w:color w:val="231F20"/>
          <w:sz w:val="21"/>
        </w:rPr>
        <w:t>el</w:t>
      </w:r>
      <w:r>
        <w:rPr>
          <w:color w:val="231F20"/>
          <w:spacing w:val="-27"/>
          <w:sz w:val="21"/>
        </w:rPr>
        <w:t> </w:t>
      </w:r>
      <w:r>
        <w:rPr>
          <w:color w:val="231F20"/>
          <w:sz w:val="21"/>
        </w:rPr>
        <w:t>comienzo.</w:t>
      </w:r>
      <w:r>
        <w:rPr>
          <w:color w:val="231F20"/>
          <w:position w:val="7"/>
          <w:sz w:val="12"/>
        </w:rPr>
        <w:t>2</w:t>
      </w:r>
    </w:p>
    <w:p>
      <w:pPr>
        <w:pStyle w:val="BodyText"/>
        <w:spacing w:before="8"/>
        <w:rPr>
          <w:sz w:val="24"/>
        </w:rPr>
      </w:pPr>
    </w:p>
    <w:p>
      <w:pPr>
        <w:pStyle w:val="BodyText"/>
        <w:spacing w:line="271" w:lineRule="auto"/>
        <w:ind w:left="1640" w:right="1701" w:firstLine="360"/>
        <w:jc w:val="both"/>
      </w:pPr>
      <w:r>
        <w:rPr>
          <w:color w:val="231F20"/>
        </w:rPr>
        <w:t>La figura de </w:t>
      </w:r>
      <w:r>
        <w:rPr>
          <w:color w:val="231F20"/>
          <w:spacing w:val="-3"/>
        </w:rPr>
        <w:t>Joyce </w:t>
      </w:r>
      <w:r>
        <w:rPr>
          <w:color w:val="231F20"/>
        </w:rPr>
        <w:t>en la carrera literaria de Elizondo tiene un peso</w:t>
      </w:r>
      <w:r>
        <w:rPr>
          <w:color w:val="231F20"/>
          <w:spacing w:val="-35"/>
        </w:rPr>
        <w:t> </w:t>
      </w:r>
      <w:r>
        <w:rPr>
          <w:color w:val="231F20"/>
        </w:rPr>
        <w:t>determinante.</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primeras</w:t>
      </w:r>
      <w:r>
        <w:rPr>
          <w:color w:val="231F20"/>
          <w:spacing w:val="-35"/>
        </w:rPr>
        <w:t> </w:t>
      </w:r>
      <w:r>
        <w:rPr>
          <w:color w:val="231F20"/>
        </w:rPr>
        <w:t>páginas</w:t>
      </w:r>
      <w:r>
        <w:rPr>
          <w:color w:val="231F20"/>
          <w:spacing w:val="-35"/>
        </w:rPr>
        <w:t> </w:t>
      </w:r>
      <w:r>
        <w:rPr>
          <w:color w:val="231F20"/>
        </w:rPr>
        <w:t>de</w:t>
      </w:r>
      <w:r>
        <w:rPr>
          <w:color w:val="231F20"/>
          <w:spacing w:val="-35"/>
        </w:rPr>
        <w:t> </w:t>
      </w:r>
      <w:r>
        <w:rPr>
          <w:color w:val="231F20"/>
        </w:rPr>
        <w:t>este</w:t>
      </w:r>
      <w:r>
        <w:rPr>
          <w:color w:val="231F20"/>
          <w:spacing w:val="-35"/>
        </w:rPr>
        <w:t> </w:t>
      </w:r>
      <w:r>
        <w:rPr>
          <w:color w:val="231F20"/>
        </w:rPr>
        <w:t>trabajo</w:t>
      </w:r>
      <w:r>
        <w:rPr>
          <w:color w:val="231F20"/>
          <w:spacing w:val="-35"/>
        </w:rPr>
        <w:t> </w:t>
      </w:r>
      <w:r>
        <w:rPr>
          <w:color w:val="231F20"/>
        </w:rPr>
        <w:t>hice</w:t>
      </w:r>
      <w:r>
        <w:rPr>
          <w:color w:val="231F20"/>
          <w:spacing w:val="-35"/>
        </w:rPr>
        <w:t> </w:t>
      </w:r>
      <w:r>
        <w:rPr>
          <w:color w:val="231F20"/>
        </w:rPr>
        <w:t>men- ción</w:t>
      </w:r>
      <w:r>
        <w:rPr>
          <w:color w:val="231F20"/>
          <w:spacing w:val="-38"/>
        </w:rPr>
        <w:t> </w:t>
      </w:r>
      <w:r>
        <w:rPr>
          <w:color w:val="231F20"/>
        </w:rPr>
        <w:t>de</w:t>
      </w:r>
      <w:r>
        <w:rPr>
          <w:color w:val="231F20"/>
          <w:spacing w:val="-38"/>
        </w:rPr>
        <w:t> </w:t>
      </w:r>
      <w:r>
        <w:rPr>
          <w:color w:val="231F20"/>
        </w:rPr>
        <w:t>ello</w:t>
      </w:r>
      <w:r>
        <w:rPr>
          <w:color w:val="231F20"/>
          <w:spacing w:val="-38"/>
        </w:rPr>
        <w:t> </w:t>
      </w:r>
      <w:r>
        <w:rPr>
          <w:color w:val="231F20"/>
        </w:rPr>
        <w:t>y</w:t>
      </w:r>
      <w:r>
        <w:rPr>
          <w:color w:val="231F20"/>
          <w:spacing w:val="-38"/>
        </w:rPr>
        <w:t> </w:t>
      </w:r>
      <w:r>
        <w:rPr>
          <w:color w:val="231F20"/>
        </w:rPr>
        <w:t>su</w:t>
      </w:r>
      <w:r>
        <w:rPr>
          <w:color w:val="231F20"/>
          <w:spacing w:val="-38"/>
        </w:rPr>
        <w:t> </w:t>
      </w:r>
      <w:r>
        <w:rPr>
          <w:color w:val="231F20"/>
        </w:rPr>
        <w:t>reaparición</w:t>
      </w:r>
      <w:r>
        <w:rPr>
          <w:color w:val="231F20"/>
          <w:spacing w:val="-38"/>
        </w:rPr>
        <w:t> </w:t>
      </w:r>
      <w:r>
        <w:rPr>
          <w:color w:val="231F20"/>
        </w:rPr>
        <w:t>dice</w:t>
      </w:r>
      <w:r>
        <w:rPr>
          <w:color w:val="231F20"/>
          <w:spacing w:val="-38"/>
        </w:rPr>
        <w:t> </w:t>
      </w:r>
      <w:r>
        <w:rPr>
          <w:color w:val="231F20"/>
        </w:rPr>
        <w:t>mucho</w:t>
      </w:r>
      <w:r>
        <w:rPr>
          <w:color w:val="231F20"/>
          <w:spacing w:val="-38"/>
        </w:rPr>
        <w:t> </w:t>
      </w:r>
      <w:r>
        <w:rPr>
          <w:color w:val="231F20"/>
        </w:rPr>
        <w:t>respecto</w:t>
      </w:r>
      <w:r>
        <w:rPr>
          <w:color w:val="231F20"/>
          <w:spacing w:val="-38"/>
        </w:rPr>
        <w:t> </w:t>
      </w:r>
      <w:r>
        <w:rPr>
          <w:color w:val="231F20"/>
        </w:rPr>
        <w:t>al</w:t>
      </w:r>
      <w:r>
        <w:rPr>
          <w:color w:val="231F20"/>
          <w:spacing w:val="-38"/>
        </w:rPr>
        <w:t> </w:t>
      </w:r>
      <w:r>
        <w:rPr>
          <w:color w:val="231F20"/>
        </w:rPr>
        <w:t>proceso</w:t>
      </w:r>
      <w:r>
        <w:rPr>
          <w:color w:val="231F20"/>
          <w:spacing w:val="-38"/>
        </w:rPr>
        <w:t> </w:t>
      </w:r>
      <w:r>
        <w:rPr>
          <w:color w:val="231F20"/>
        </w:rPr>
        <w:t>que</w:t>
      </w:r>
      <w:r>
        <w:rPr>
          <w:color w:val="231F20"/>
          <w:spacing w:val="-38"/>
        </w:rPr>
        <w:t> </w:t>
      </w:r>
      <w:r>
        <w:rPr>
          <w:color w:val="231F20"/>
        </w:rPr>
        <w:t>vivía en</w:t>
      </w:r>
      <w:r>
        <w:rPr>
          <w:color w:val="231F20"/>
          <w:spacing w:val="-25"/>
        </w:rPr>
        <w:t> </w:t>
      </w:r>
      <w:r>
        <w:rPr>
          <w:color w:val="231F20"/>
        </w:rPr>
        <w:t>estos</w:t>
      </w:r>
      <w:r>
        <w:rPr>
          <w:color w:val="231F20"/>
          <w:spacing w:val="-25"/>
        </w:rPr>
        <w:t> </w:t>
      </w:r>
      <w:r>
        <w:rPr>
          <w:color w:val="231F20"/>
        </w:rPr>
        <w:t>momentos.</w:t>
      </w:r>
      <w:r>
        <w:rPr>
          <w:color w:val="231F20"/>
          <w:spacing w:val="-25"/>
        </w:rPr>
        <w:t> </w:t>
      </w:r>
      <w:r>
        <w:rPr>
          <w:color w:val="231F20"/>
          <w:spacing w:val="-3"/>
        </w:rPr>
        <w:t>Para</w:t>
      </w:r>
      <w:r>
        <w:rPr>
          <w:color w:val="231F20"/>
          <w:spacing w:val="-25"/>
        </w:rPr>
        <w:t> </w:t>
      </w:r>
      <w:r>
        <w:rPr>
          <w:color w:val="231F20"/>
        </w:rPr>
        <w:t>Elizondo,</w:t>
      </w:r>
      <w:r>
        <w:rPr>
          <w:color w:val="231F20"/>
          <w:spacing w:val="-25"/>
        </w:rPr>
        <w:t> </w:t>
      </w:r>
      <w:r>
        <w:rPr>
          <w:color w:val="231F20"/>
          <w:spacing w:val="-3"/>
        </w:rPr>
        <w:t>Joyce</w:t>
      </w:r>
      <w:r>
        <w:rPr>
          <w:color w:val="231F20"/>
          <w:spacing w:val="-25"/>
        </w:rPr>
        <w:t> </w:t>
      </w:r>
      <w:r>
        <w:rPr>
          <w:color w:val="231F20"/>
        </w:rPr>
        <w:t>significó,</w:t>
      </w:r>
      <w:r>
        <w:rPr>
          <w:color w:val="231F20"/>
          <w:spacing w:val="-25"/>
        </w:rPr>
        <w:t> </w:t>
      </w:r>
      <w:r>
        <w:rPr>
          <w:color w:val="231F20"/>
        </w:rPr>
        <w:t>en</w:t>
      </w:r>
      <w:r>
        <w:rPr>
          <w:color w:val="231F20"/>
          <w:spacing w:val="-25"/>
        </w:rPr>
        <w:t> </w:t>
      </w:r>
      <w:r>
        <w:rPr>
          <w:color w:val="231F20"/>
        </w:rPr>
        <w:t>gran</w:t>
      </w:r>
      <w:r>
        <w:rPr>
          <w:color w:val="231F20"/>
          <w:spacing w:val="-25"/>
        </w:rPr>
        <w:t> </w:t>
      </w:r>
      <w:r>
        <w:rPr>
          <w:color w:val="231F20"/>
        </w:rPr>
        <w:t>medida, una</w:t>
      </w:r>
      <w:r>
        <w:rPr>
          <w:color w:val="231F20"/>
          <w:spacing w:val="-19"/>
        </w:rPr>
        <w:t> </w:t>
      </w:r>
      <w:r>
        <w:rPr>
          <w:color w:val="231F20"/>
        </w:rPr>
        <w:t>figura</w:t>
      </w:r>
      <w:r>
        <w:rPr>
          <w:color w:val="231F20"/>
          <w:spacing w:val="-19"/>
        </w:rPr>
        <w:t> </w:t>
      </w:r>
      <w:r>
        <w:rPr>
          <w:color w:val="231F20"/>
        </w:rPr>
        <w:t>tutelar.</w:t>
      </w:r>
      <w:r>
        <w:rPr>
          <w:color w:val="231F20"/>
          <w:spacing w:val="-19"/>
        </w:rPr>
        <w:t> </w:t>
      </w:r>
      <w:r>
        <w:rPr>
          <w:color w:val="231F20"/>
        </w:rPr>
        <w:t>A</w:t>
      </w:r>
      <w:r>
        <w:rPr>
          <w:color w:val="231F20"/>
          <w:spacing w:val="-19"/>
        </w:rPr>
        <w:t> </w:t>
      </w:r>
      <w:r>
        <w:rPr>
          <w:color w:val="231F20"/>
        </w:rPr>
        <w:t>decir</w:t>
      </w:r>
      <w:r>
        <w:rPr>
          <w:color w:val="231F20"/>
          <w:spacing w:val="-19"/>
        </w:rPr>
        <w:t> </w:t>
      </w:r>
      <w:r>
        <w:rPr>
          <w:color w:val="231F20"/>
        </w:rPr>
        <w:t>del</w:t>
      </w:r>
      <w:r>
        <w:rPr>
          <w:color w:val="231F20"/>
          <w:spacing w:val="-19"/>
        </w:rPr>
        <w:t> </w:t>
      </w:r>
      <w:r>
        <w:rPr>
          <w:color w:val="231F20"/>
          <w:spacing w:val="-3"/>
        </w:rPr>
        <w:t>autor,</w:t>
      </w:r>
      <w:r>
        <w:rPr>
          <w:color w:val="231F20"/>
          <w:spacing w:val="-19"/>
        </w:rPr>
        <w:t> </w:t>
      </w:r>
      <w:r>
        <w:rPr>
          <w:color w:val="231F20"/>
        </w:rPr>
        <w:t>la</w:t>
      </w:r>
      <w:r>
        <w:rPr>
          <w:color w:val="231F20"/>
          <w:spacing w:val="-19"/>
        </w:rPr>
        <w:t> </w:t>
      </w:r>
      <w:r>
        <w:rPr>
          <w:color w:val="231F20"/>
        </w:rPr>
        <w:t>primera</w:t>
      </w:r>
      <w:r>
        <w:rPr>
          <w:color w:val="231F20"/>
          <w:spacing w:val="-19"/>
        </w:rPr>
        <w:t> </w:t>
      </w:r>
      <w:r>
        <w:rPr>
          <w:color w:val="231F20"/>
        </w:rPr>
        <w:t>vez</w:t>
      </w:r>
      <w:r>
        <w:rPr>
          <w:color w:val="231F20"/>
          <w:spacing w:val="-19"/>
        </w:rPr>
        <w:t> </w:t>
      </w:r>
      <w:r>
        <w:rPr>
          <w:color w:val="231F20"/>
        </w:rPr>
        <w:t>que</w:t>
      </w:r>
      <w:r>
        <w:rPr>
          <w:color w:val="231F20"/>
          <w:spacing w:val="-19"/>
        </w:rPr>
        <w:t> </w:t>
      </w:r>
      <w:r>
        <w:rPr>
          <w:color w:val="231F20"/>
        </w:rPr>
        <w:t>lo</w:t>
      </w:r>
      <w:r>
        <w:rPr>
          <w:color w:val="231F20"/>
          <w:spacing w:val="-19"/>
        </w:rPr>
        <w:t> </w:t>
      </w:r>
      <w:r>
        <w:rPr>
          <w:color w:val="231F20"/>
        </w:rPr>
        <w:t>leyó</w:t>
      </w:r>
      <w:r>
        <w:rPr>
          <w:color w:val="231F20"/>
          <w:spacing w:val="-19"/>
        </w:rPr>
        <w:t> </w:t>
      </w:r>
      <w:r>
        <w:rPr>
          <w:color w:val="231F20"/>
        </w:rPr>
        <w:t>fue</w:t>
      </w:r>
      <w:r>
        <w:rPr>
          <w:color w:val="231F20"/>
          <w:spacing w:val="-19"/>
        </w:rPr>
        <w:t> </w:t>
      </w:r>
      <w:r>
        <w:rPr>
          <w:color w:val="231F20"/>
        </w:rPr>
        <w:t>a los</w:t>
      </w:r>
      <w:r>
        <w:rPr>
          <w:color w:val="231F20"/>
          <w:spacing w:val="-26"/>
        </w:rPr>
        <w:t> </w:t>
      </w:r>
      <w:r>
        <w:rPr>
          <w:color w:val="231F20"/>
        </w:rPr>
        <w:t>16</w:t>
      </w:r>
      <w:r>
        <w:rPr>
          <w:color w:val="231F20"/>
          <w:spacing w:val="-26"/>
        </w:rPr>
        <w:t> </w:t>
      </w:r>
      <w:r>
        <w:rPr>
          <w:color w:val="231F20"/>
        </w:rPr>
        <w:t>años,</w:t>
      </w:r>
      <w:r>
        <w:rPr>
          <w:color w:val="231F20"/>
          <w:spacing w:val="-26"/>
        </w:rPr>
        <w:t> </w:t>
      </w:r>
      <w:r>
        <w:rPr>
          <w:color w:val="231F20"/>
        </w:rPr>
        <w:t>cuando</w:t>
      </w:r>
      <w:r>
        <w:rPr>
          <w:color w:val="231F20"/>
          <w:spacing w:val="-26"/>
        </w:rPr>
        <w:t> </w:t>
      </w:r>
      <w:r>
        <w:rPr>
          <w:color w:val="231F20"/>
        </w:rPr>
        <w:t>se</w:t>
      </w:r>
      <w:r>
        <w:rPr>
          <w:color w:val="231F20"/>
          <w:spacing w:val="-26"/>
        </w:rPr>
        <w:t> </w:t>
      </w:r>
      <w:r>
        <w:rPr>
          <w:color w:val="231F20"/>
        </w:rPr>
        <w:t>encontraba</w:t>
      </w:r>
      <w:r>
        <w:rPr>
          <w:color w:val="231F20"/>
          <w:spacing w:val="-26"/>
        </w:rPr>
        <w:t> </w:t>
      </w:r>
      <w:r>
        <w:rPr>
          <w:color w:val="231F20"/>
        </w:rPr>
        <w:t>en</w:t>
      </w:r>
      <w:r>
        <w:rPr>
          <w:color w:val="231F20"/>
          <w:spacing w:val="-26"/>
        </w:rPr>
        <w:t> </w:t>
      </w:r>
      <w:r>
        <w:rPr>
          <w:color w:val="231F20"/>
        </w:rPr>
        <w:t>Canadá,</w:t>
      </w:r>
      <w:r>
        <w:rPr>
          <w:color w:val="231F20"/>
          <w:spacing w:val="-26"/>
        </w:rPr>
        <w:t> </w:t>
      </w:r>
      <w:r>
        <w:rPr>
          <w:color w:val="231F20"/>
        </w:rPr>
        <w:t>cursando</w:t>
      </w:r>
      <w:r>
        <w:rPr>
          <w:color w:val="231F20"/>
          <w:spacing w:val="-26"/>
        </w:rPr>
        <w:t> </w:t>
      </w:r>
      <w:r>
        <w:rPr>
          <w:color w:val="231F20"/>
        </w:rPr>
        <w:t>sus</w:t>
      </w:r>
      <w:r>
        <w:rPr>
          <w:color w:val="231F20"/>
          <w:spacing w:val="-26"/>
        </w:rPr>
        <w:t> </w:t>
      </w:r>
      <w:r>
        <w:rPr>
          <w:color w:val="231F20"/>
        </w:rPr>
        <w:t>estudios de</w:t>
      </w:r>
      <w:r>
        <w:rPr>
          <w:color w:val="231F20"/>
          <w:spacing w:val="-9"/>
        </w:rPr>
        <w:t> </w:t>
      </w:r>
      <w:r>
        <w:rPr>
          <w:color w:val="231F20"/>
        </w:rPr>
        <w:t>preparatoria,</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efecto</w:t>
      </w:r>
      <w:r>
        <w:rPr>
          <w:color w:val="231F20"/>
          <w:spacing w:val="-9"/>
        </w:rPr>
        <w:t> </w:t>
      </w:r>
      <w:r>
        <w:rPr>
          <w:color w:val="231F20"/>
        </w:rPr>
        <w:t>que</w:t>
      </w:r>
      <w:r>
        <w:rPr>
          <w:color w:val="231F20"/>
          <w:spacing w:val="-9"/>
        </w:rPr>
        <w:t> </w:t>
      </w:r>
      <w:r>
        <w:rPr>
          <w:color w:val="231F20"/>
        </w:rPr>
        <w:t>éste</w:t>
      </w:r>
      <w:r>
        <w:rPr>
          <w:color w:val="231F20"/>
          <w:spacing w:val="-9"/>
        </w:rPr>
        <w:t> </w:t>
      </w:r>
      <w:r>
        <w:rPr>
          <w:color w:val="231F20"/>
        </w:rPr>
        <w:t>causó</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artista</w:t>
      </w:r>
      <w:r>
        <w:rPr>
          <w:color w:val="231F20"/>
          <w:spacing w:val="-9"/>
        </w:rPr>
        <w:t> </w:t>
      </w:r>
      <w:r>
        <w:rPr>
          <w:color w:val="231F20"/>
        </w:rPr>
        <w:t>adolescente fue</w:t>
      </w:r>
      <w:r>
        <w:rPr>
          <w:color w:val="231F20"/>
          <w:spacing w:val="-19"/>
        </w:rPr>
        <w:t> </w:t>
      </w:r>
      <w:r>
        <w:rPr>
          <w:color w:val="231F20"/>
        </w:rPr>
        <w:t>determinante,</w:t>
      </w:r>
      <w:r>
        <w:rPr>
          <w:color w:val="231F20"/>
          <w:spacing w:val="-19"/>
        </w:rPr>
        <w:t> </w:t>
      </w:r>
      <w:r>
        <w:rPr>
          <w:color w:val="231F20"/>
        </w:rPr>
        <w:t>un</w:t>
      </w:r>
      <w:r>
        <w:rPr>
          <w:color w:val="231F20"/>
          <w:spacing w:val="-19"/>
        </w:rPr>
        <w:t> </w:t>
      </w:r>
      <w:r>
        <w:rPr>
          <w:color w:val="231F20"/>
        </w:rPr>
        <w:t>efecto</w:t>
      </w:r>
      <w:r>
        <w:rPr>
          <w:color w:val="231F20"/>
          <w:spacing w:val="-19"/>
        </w:rPr>
        <w:t> </w:t>
      </w:r>
      <w:r>
        <w:rPr>
          <w:color w:val="231F20"/>
        </w:rPr>
        <w:t>que</w:t>
      </w:r>
      <w:r>
        <w:rPr>
          <w:color w:val="231F20"/>
          <w:spacing w:val="-19"/>
        </w:rPr>
        <w:t> </w:t>
      </w:r>
      <w:r>
        <w:rPr>
          <w:color w:val="231F20"/>
        </w:rPr>
        <w:t>Elizondo</w:t>
      </w:r>
      <w:r>
        <w:rPr>
          <w:color w:val="231F20"/>
          <w:spacing w:val="-19"/>
        </w:rPr>
        <w:t> </w:t>
      </w:r>
      <w:r>
        <w:rPr>
          <w:color w:val="231F20"/>
        </w:rPr>
        <w:t>calificó</w:t>
      </w:r>
      <w:r>
        <w:rPr>
          <w:color w:val="231F20"/>
          <w:spacing w:val="-19"/>
        </w:rPr>
        <w:t> </w:t>
      </w:r>
      <w:r>
        <w:rPr>
          <w:color w:val="231F20"/>
        </w:rPr>
        <w:t>como</w:t>
      </w:r>
      <w:r>
        <w:rPr>
          <w:color w:val="231F20"/>
          <w:spacing w:val="-19"/>
        </w:rPr>
        <w:t> </w:t>
      </w:r>
      <w:r>
        <w:rPr>
          <w:color w:val="231F20"/>
          <w:spacing w:val="-4"/>
        </w:rPr>
        <w:t>“muy</w:t>
      </w:r>
      <w:r>
        <w:rPr>
          <w:color w:val="231F20"/>
          <w:spacing w:val="-19"/>
        </w:rPr>
        <w:t> </w:t>
      </w:r>
      <w:r>
        <w:rPr>
          <w:color w:val="231F20"/>
        </w:rPr>
        <w:t>fuer- te,</w:t>
      </w:r>
      <w:r>
        <w:rPr>
          <w:color w:val="231F20"/>
          <w:spacing w:val="-38"/>
        </w:rPr>
        <w:t> </w:t>
      </w:r>
      <w:r>
        <w:rPr>
          <w:color w:val="231F20"/>
        </w:rPr>
        <w:t>porque</w:t>
      </w:r>
      <w:r>
        <w:rPr>
          <w:color w:val="231F20"/>
          <w:spacing w:val="-38"/>
        </w:rPr>
        <w:t> </w:t>
      </w:r>
      <w:r>
        <w:rPr>
          <w:color w:val="231F20"/>
        </w:rPr>
        <w:t>la</w:t>
      </w:r>
      <w:r>
        <w:rPr>
          <w:color w:val="231F20"/>
          <w:spacing w:val="-38"/>
        </w:rPr>
        <w:t> </w:t>
      </w:r>
      <w:r>
        <w:rPr>
          <w:color w:val="231F20"/>
        </w:rPr>
        <w:t>lectura</w:t>
      </w:r>
      <w:r>
        <w:rPr>
          <w:color w:val="231F20"/>
          <w:spacing w:val="-38"/>
        </w:rPr>
        <w:t> </w:t>
      </w:r>
      <w:r>
        <w:rPr>
          <w:color w:val="231F20"/>
        </w:rPr>
        <w:t>estuvo</w:t>
      </w:r>
      <w:r>
        <w:rPr>
          <w:color w:val="231F20"/>
          <w:spacing w:val="-38"/>
        </w:rPr>
        <w:t> </w:t>
      </w:r>
      <w:r>
        <w:rPr>
          <w:color w:val="231F20"/>
        </w:rPr>
        <w:t>conectada</w:t>
      </w:r>
      <w:r>
        <w:rPr>
          <w:color w:val="231F20"/>
          <w:spacing w:val="-38"/>
        </w:rPr>
        <w:t> </w:t>
      </w:r>
      <w:r>
        <w:rPr>
          <w:color w:val="231F20"/>
        </w:rPr>
        <w:t>con</w:t>
      </w:r>
      <w:r>
        <w:rPr>
          <w:color w:val="231F20"/>
          <w:spacing w:val="-38"/>
        </w:rPr>
        <w:t> </w:t>
      </w:r>
      <w:r>
        <w:rPr>
          <w:color w:val="231F20"/>
        </w:rPr>
        <w:t>circunstancias</w:t>
      </w:r>
      <w:r>
        <w:rPr>
          <w:color w:val="231F20"/>
          <w:spacing w:val="-38"/>
        </w:rPr>
        <w:t> </w:t>
      </w:r>
      <w:r>
        <w:rPr>
          <w:color w:val="231F20"/>
        </w:rPr>
        <w:t>personales.</w:t>
      </w:r>
    </w:p>
    <w:p>
      <w:pPr>
        <w:pStyle w:val="BodyText"/>
        <w:rPr>
          <w:sz w:val="22"/>
        </w:rPr>
      </w:pPr>
    </w:p>
    <w:p>
      <w:pPr>
        <w:pStyle w:val="BodyText"/>
        <w:rPr>
          <w:sz w:val="22"/>
        </w:rPr>
      </w:pPr>
    </w:p>
    <w:p>
      <w:pPr>
        <w:pStyle w:val="BodyText"/>
        <w:spacing w:before="5"/>
      </w:pPr>
    </w:p>
    <w:p>
      <w:pPr>
        <w:spacing w:line="278" w:lineRule="auto" w:before="1"/>
        <w:ind w:left="1640" w:right="1701" w:firstLine="360"/>
        <w:jc w:val="both"/>
        <w:rPr>
          <w:sz w:val="18"/>
        </w:rPr>
      </w:pPr>
      <w:r>
        <w:rPr>
          <w:color w:val="231F20"/>
          <w:position w:val="6"/>
          <w:sz w:val="10"/>
        </w:rPr>
        <w:t>2</w:t>
      </w:r>
      <w:r>
        <w:rPr>
          <w:color w:val="231F20"/>
          <w:spacing w:val="-3"/>
          <w:position w:val="6"/>
          <w:sz w:val="10"/>
        </w:rPr>
        <w:t> </w:t>
      </w:r>
      <w:r>
        <w:rPr>
          <w:color w:val="231F20"/>
          <w:sz w:val="18"/>
        </w:rPr>
        <w:t>En</w:t>
      </w:r>
      <w:r>
        <w:rPr>
          <w:color w:val="231F20"/>
          <w:spacing w:val="-23"/>
          <w:sz w:val="18"/>
        </w:rPr>
        <w:t> </w:t>
      </w:r>
      <w:r>
        <w:rPr>
          <w:color w:val="231F20"/>
          <w:sz w:val="18"/>
        </w:rPr>
        <w:t>entrevista</w:t>
      </w:r>
      <w:r>
        <w:rPr>
          <w:color w:val="231F20"/>
          <w:spacing w:val="-23"/>
          <w:sz w:val="18"/>
        </w:rPr>
        <w:t> </w:t>
      </w:r>
      <w:r>
        <w:rPr>
          <w:color w:val="231F20"/>
          <w:sz w:val="18"/>
        </w:rPr>
        <w:t>con</w:t>
      </w:r>
      <w:r>
        <w:rPr>
          <w:color w:val="231F20"/>
          <w:spacing w:val="-23"/>
          <w:sz w:val="18"/>
        </w:rPr>
        <w:t> </w:t>
      </w:r>
      <w:r>
        <w:rPr>
          <w:color w:val="231F20"/>
          <w:sz w:val="18"/>
        </w:rPr>
        <w:t>Alejandro</w:t>
      </w:r>
      <w:r>
        <w:rPr>
          <w:color w:val="231F20"/>
          <w:spacing w:val="-27"/>
          <w:sz w:val="18"/>
        </w:rPr>
        <w:t> </w:t>
      </w:r>
      <w:r>
        <w:rPr>
          <w:color w:val="231F20"/>
          <w:spacing w:val="-4"/>
          <w:sz w:val="18"/>
        </w:rPr>
        <w:t>Toledo,</w:t>
      </w:r>
      <w:r>
        <w:rPr>
          <w:color w:val="231F20"/>
          <w:spacing w:val="-23"/>
          <w:sz w:val="18"/>
        </w:rPr>
        <w:t> </w:t>
      </w:r>
      <w:r>
        <w:rPr>
          <w:color w:val="231F20"/>
          <w:sz w:val="18"/>
        </w:rPr>
        <w:t>“Salvador</w:t>
      </w:r>
      <w:r>
        <w:rPr>
          <w:color w:val="231F20"/>
          <w:spacing w:val="-23"/>
          <w:sz w:val="18"/>
        </w:rPr>
        <w:t> </w:t>
      </w:r>
      <w:r>
        <w:rPr>
          <w:color w:val="231F20"/>
          <w:sz w:val="18"/>
        </w:rPr>
        <w:t>Elizondo:</w:t>
      </w:r>
      <w:r>
        <w:rPr>
          <w:color w:val="231F20"/>
          <w:spacing w:val="-23"/>
          <w:sz w:val="18"/>
        </w:rPr>
        <w:t> </w:t>
      </w:r>
      <w:r>
        <w:rPr>
          <w:color w:val="231F20"/>
          <w:sz w:val="18"/>
        </w:rPr>
        <w:t>un</w:t>
      </w:r>
      <w:r>
        <w:rPr>
          <w:color w:val="231F20"/>
          <w:spacing w:val="-23"/>
          <w:sz w:val="18"/>
        </w:rPr>
        <w:t> </w:t>
      </w:r>
      <w:r>
        <w:rPr>
          <w:color w:val="231F20"/>
          <w:sz w:val="18"/>
        </w:rPr>
        <w:t>experimento</w:t>
      </w:r>
      <w:r>
        <w:rPr>
          <w:color w:val="231F20"/>
          <w:spacing w:val="-23"/>
          <w:sz w:val="18"/>
        </w:rPr>
        <w:t> </w:t>
      </w:r>
      <w:r>
        <w:rPr>
          <w:color w:val="231F20"/>
          <w:sz w:val="18"/>
        </w:rPr>
        <w:t>en</w:t>
      </w:r>
      <w:r>
        <w:rPr>
          <w:color w:val="231F20"/>
          <w:spacing w:val="-23"/>
          <w:sz w:val="18"/>
        </w:rPr>
        <w:t> </w:t>
      </w:r>
      <w:r>
        <w:rPr>
          <w:color w:val="231F20"/>
          <w:sz w:val="18"/>
        </w:rPr>
        <w:t>cla- </w:t>
      </w:r>
      <w:r>
        <w:rPr>
          <w:color w:val="231F20"/>
          <w:w w:val="90"/>
          <w:sz w:val="18"/>
        </w:rPr>
        <w:t>ve</w:t>
      </w:r>
      <w:r>
        <w:rPr>
          <w:color w:val="231F20"/>
          <w:spacing w:val="-6"/>
          <w:w w:val="90"/>
          <w:sz w:val="18"/>
        </w:rPr>
        <w:t> </w:t>
      </w:r>
      <w:r>
        <w:rPr>
          <w:color w:val="231F20"/>
          <w:w w:val="90"/>
          <w:sz w:val="18"/>
        </w:rPr>
        <w:t>autobiográfica”,</w:t>
      </w:r>
      <w:r>
        <w:rPr>
          <w:color w:val="231F20"/>
          <w:spacing w:val="-6"/>
          <w:w w:val="90"/>
          <w:sz w:val="18"/>
        </w:rPr>
        <w:t> </w:t>
      </w:r>
      <w:r>
        <w:rPr>
          <w:color w:val="231F20"/>
          <w:w w:val="90"/>
          <w:sz w:val="18"/>
        </w:rPr>
        <w:t>en</w:t>
      </w:r>
      <w:r>
        <w:rPr>
          <w:color w:val="231F20"/>
          <w:spacing w:val="-6"/>
          <w:w w:val="90"/>
          <w:sz w:val="18"/>
        </w:rPr>
        <w:t> </w:t>
      </w:r>
      <w:r>
        <w:rPr>
          <w:i/>
          <w:color w:val="231F20"/>
          <w:w w:val="90"/>
          <w:sz w:val="18"/>
        </w:rPr>
        <w:t>Los</w:t>
      </w:r>
      <w:r>
        <w:rPr>
          <w:i/>
          <w:color w:val="231F20"/>
          <w:spacing w:val="-6"/>
          <w:w w:val="90"/>
          <w:sz w:val="18"/>
        </w:rPr>
        <w:t> </w:t>
      </w:r>
      <w:r>
        <w:rPr>
          <w:i/>
          <w:color w:val="231F20"/>
          <w:w w:val="90"/>
          <w:sz w:val="18"/>
        </w:rPr>
        <w:t>márgenes</w:t>
      </w:r>
      <w:r>
        <w:rPr>
          <w:i/>
          <w:color w:val="231F20"/>
          <w:spacing w:val="-6"/>
          <w:w w:val="90"/>
          <w:sz w:val="18"/>
        </w:rPr>
        <w:t> </w:t>
      </w:r>
      <w:r>
        <w:rPr>
          <w:i/>
          <w:color w:val="231F20"/>
          <w:w w:val="90"/>
          <w:sz w:val="18"/>
        </w:rPr>
        <w:t>de</w:t>
      </w:r>
      <w:r>
        <w:rPr>
          <w:i/>
          <w:color w:val="231F20"/>
          <w:spacing w:val="-6"/>
          <w:w w:val="90"/>
          <w:sz w:val="18"/>
        </w:rPr>
        <w:t> </w:t>
      </w:r>
      <w:r>
        <w:rPr>
          <w:i/>
          <w:color w:val="231F20"/>
          <w:w w:val="90"/>
          <w:sz w:val="18"/>
        </w:rPr>
        <w:t>la</w:t>
      </w:r>
      <w:r>
        <w:rPr>
          <w:i/>
          <w:color w:val="231F20"/>
          <w:spacing w:val="-6"/>
          <w:w w:val="90"/>
          <w:sz w:val="18"/>
        </w:rPr>
        <w:t> </w:t>
      </w:r>
      <w:r>
        <w:rPr>
          <w:i/>
          <w:color w:val="231F20"/>
          <w:w w:val="90"/>
          <w:sz w:val="18"/>
        </w:rPr>
        <w:t>palabra.</w:t>
      </w:r>
      <w:r>
        <w:rPr>
          <w:i/>
          <w:color w:val="231F20"/>
          <w:spacing w:val="-6"/>
          <w:w w:val="90"/>
          <w:sz w:val="18"/>
        </w:rPr>
        <w:t> </w:t>
      </w:r>
      <w:r>
        <w:rPr>
          <w:i/>
          <w:color w:val="231F20"/>
          <w:w w:val="90"/>
          <w:sz w:val="18"/>
        </w:rPr>
        <w:t>Conversaciones</w:t>
      </w:r>
      <w:r>
        <w:rPr>
          <w:i/>
          <w:color w:val="231F20"/>
          <w:spacing w:val="-6"/>
          <w:w w:val="90"/>
          <w:sz w:val="18"/>
        </w:rPr>
        <w:t> </w:t>
      </w:r>
      <w:r>
        <w:rPr>
          <w:i/>
          <w:color w:val="231F20"/>
          <w:w w:val="90"/>
          <w:sz w:val="18"/>
        </w:rPr>
        <w:t>con</w:t>
      </w:r>
      <w:r>
        <w:rPr>
          <w:i/>
          <w:color w:val="231F20"/>
          <w:spacing w:val="-6"/>
          <w:w w:val="90"/>
          <w:sz w:val="18"/>
        </w:rPr>
        <w:t> </w:t>
      </w:r>
      <w:r>
        <w:rPr>
          <w:i/>
          <w:color w:val="231F20"/>
          <w:w w:val="90"/>
          <w:sz w:val="18"/>
        </w:rPr>
        <w:t>escritores</w:t>
      </w:r>
      <w:r>
        <w:rPr>
          <w:color w:val="231F20"/>
          <w:w w:val="90"/>
          <w:sz w:val="18"/>
        </w:rPr>
        <w:t>,</w:t>
      </w:r>
      <w:r>
        <w:rPr>
          <w:color w:val="231F20"/>
          <w:spacing w:val="-6"/>
          <w:w w:val="90"/>
          <w:sz w:val="18"/>
        </w:rPr>
        <w:t> </w:t>
      </w:r>
      <w:r>
        <w:rPr>
          <w:color w:val="231F20"/>
          <w:w w:val="90"/>
          <w:sz w:val="18"/>
        </w:rPr>
        <w:t>Universi- </w:t>
      </w:r>
      <w:r>
        <w:rPr>
          <w:color w:val="231F20"/>
          <w:sz w:val="18"/>
        </w:rPr>
        <w:t>dad</w:t>
      </w:r>
      <w:r>
        <w:rPr>
          <w:color w:val="231F20"/>
          <w:spacing w:val="-17"/>
          <w:sz w:val="18"/>
        </w:rPr>
        <w:t> </w:t>
      </w:r>
      <w:r>
        <w:rPr>
          <w:color w:val="231F20"/>
          <w:sz w:val="18"/>
        </w:rPr>
        <w:t>Nacional</w:t>
      </w:r>
      <w:r>
        <w:rPr>
          <w:color w:val="231F20"/>
          <w:spacing w:val="-17"/>
          <w:sz w:val="18"/>
        </w:rPr>
        <w:t> </w:t>
      </w:r>
      <w:r>
        <w:rPr>
          <w:color w:val="231F20"/>
          <w:sz w:val="18"/>
        </w:rPr>
        <w:t>Autónoma</w:t>
      </w:r>
      <w:r>
        <w:rPr>
          <w:color w:val="231F20"/>
          <w:spacing w:val="-17"/>
          <w:sz w:val="18"/>
        </w:rPr>
        <w:t> </w:t>
      </w:r>
      <w:r>
        <w:rPr>
          <w:color w:val="231F20"/>
          <w:sz w:val="18"/>
        </w:rPr>
        <w:t>de</w:t>
      </w:r>
      <w:r>
        <w:rPr>
          <w:color w:val="231F20"/>
          <w:spacing w:val="-17"/>
          <w:sz w:val="18"/>
        </w:rPr>
        <w:t> </w:t>
      </w:r>
      <w:r>
        <w:rPr>
          <w:color w:val="231F20"/>
          <w:sz w:val="18"/>
        </w:rPr>
        <w:t>México,</w:t>
      </w:r>
      <w:r>
        <w:rPr>
          <w:color w:val="231F20"/>
          <w:spacing w:val="-17"/>
          <w:sz w:val="18"/>
        </w:rPr>
        <w:t> </w:t>
      </w:r>
      <w:r>
        <w:rPr>
          <w:color w:val="231F20"/>
          <w:sz w:val="18"/>
        </w:rPr>
        <w:t>México,</w:t>
      </w:r>
      <w:r>
        <w:rPr>
          <w:color w:val="231F20"/>
          <w:spacing w:val="-17"/>
          <w:sz w:val="18"/>
        </w:rPr>
        <w:t> </w:t>
      </w:r>
      <w:r>
        <w:rPr>
          <w:color w:val="231F20"/>
          <w:sz w:val="18"/>
        </w:rPr>
        <w:t>1995,</w:t>
      </w:r>
      <w:r>
        <w:rPr>
          <w:color w:val="231F20"/>
          <w:spacing w:val="-17"/>
          <w:sz w:val="18"/>
        </w:rPr>
        <w:t> </w:t>
      </w:r>
      <w:r>
        <w:rPr>
          <w:color w:val="231F20"/>
          <w:sz w:val="18"/>
        </w:rPr>
        <w:t>p.</w:t>
      </w:r>
      <w:r>
        <w:rPr>
          <w:color w:val="231F20"/>
          <w:spacing w:val="-17"/>
          <w:sz w:val="18"/>
        </w:rPr>
        <w:t> </w:t>
      </w:r>
      <w:r>
        <w:rPr>
          <w:color w:val="231F20"/>
          <w:sz w:val="18"/>
        </w:rPr>
        <w:t>62.</w:t>
      </w:r>
    </w:p>
    <w:p>
      <w:pPr>
        <w:spacing w:after="0" w:line="278" w:lineRule="auto"/>
        <w:jc w:val="both"/>
        <w:rPr>
          <w:sz w:val="18"/>
        </w:rPr>
        <w:sectPr>
          <w:footerReference w:type="default" r:id="rId75"/>
          <w:pgSz w:w="9350" w:h="13320"/>
          <w:pgMar w:footer="223" w:header="0" w:top="420" w:bottom="420" w:left="0" w:right="0"/>
          <w:pgNumType w:start="28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282    </w:t>
      </w:r>
      <w:r>
        <w:rPr>
          <w:color w:val="231F20"/>
          <w:sz w:val="14"/>
        </w:rPr>
        <w:t>CLAUDIA L. GUTIÉRREZ PIÑA</w:t>
      </w:r>
    </w:p>
    <w:p>
      <w:pPr>
        <w:pStyle w:val="BodyText"/>
        <w:rPr>
          <w:sz w:val="20"/>
        </w:rPr>
      </w:pPr>
    </w:p>
    <w:p>
      <w:pPr>
        <w:pStyle w:val="BodyText"/>
        <w:spacing w:line="271" w:lineRule="auto"/>
        <w:ind w:left="1703" w:right="1637"/>
        <w:jc w:val="both"/>
      </w:pPr>
      <w:r>
        <w:rPr/>
        <w:drawing>
          <wp:anchor distT="0" distB="0" distL="0" distR="0" allowOverlap="1" layoutInCell="1" locked="0" behindDoc="0" simplePos="0" relativeHeight="15400">
            <wp:simplePos x="0" y="0"/>
            <wp:positionH relativeFrom="page">
              <wp:posOffset>17462</wp:posOffset>
            </wp:positionH>
            <wp:positionV relativeFrom="paragraph">
              <wp:posOffset>2918687</wp:posOffset>
            </wp:positionV>
            <wp:extent cx="155575" cy="155575"/>
            <wp:effectExtent l="0" t="0" r="0" b="0"/>
            <wp:wrapNone/>
            <wp:docPr id="1259" name="image3.png" descr=""/>
            <wp:cNvGraphicFramePr>
              <a:graphicFrameLocks noChangeAspect="1"/>
            </wp:cNvGraphicFramePr>
            <a:graphic>
              <a:graphicData uri="http://schemas.openxmlformats.org/drawingml/2006/picture">
                <pic:pic>
                  <pic:nvPicPr>
                    <pic:cNvPr id="12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424">
            <wp:simplePos x="0" y="0"/>
            <wp:positionH relativeFrom="page">
              <wp:posOffset>5760361</wp:posOffset>
            </wp:positionH>
            <wp:positionV relativeFrom="paragraph">
              <wp:posOffset>2918687</wp:posOffset>
            </wp:positionV>
            <wp:extent cx="155575" cy="155575"/>
            <wp:effectExtent l="0" t="0" r="0" b="0"/>
            <wp:wrapNone/>
            <wp:docPr id="1261" name="image3.png" descr=""/>
            <wp:cNvGraphicFramePr>
              <a:graphicFrameLocks noChangeAspect="1"/>
            </wp:cNvGraphicFramePr>
            <a:graphic>
              <a:graphicData uri="http://schemas.openxmlformats.org/drawingml/2006/picture">
                <pic:pic>
                  <pic:nvPicPr>
                    <pic:cNvPr id="12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w:t>
      </w:r>
      <w:r>
        <w:rPr>
          <w:color w:val="231F20"/>
          <w:spacing w:val="-10"/>
        </w:rPr>
        <w:t> </w:t>
      </w:r>
      <w:r>
        <w:rPr>
          <w:color w:val="231F20"/>
        </w:rPr>
        <w:t>leí</w:t>
      </w:r>
      <w:r>
        <w:rPr>
          <w:color w:val="231F20"/>
          <w:spacing w:val="-10"/>
        </w:rPr>
        <w:t> </w:t>
      </w:r>
      <w:r>
        <w:rPr>
          <w:color w:val="231F20"/>
        </w:rPr>
        <w:t>a</w:t>
      </w:r>
      <w:r>
        <w:rPr>
          <w:color w:val="231F20"/>
          <w:spacing w:val="-10"/>
        </w:rPr>
        <w:t> </w:t>
      </w:r>
      <w:r>
        <w:rPr>
          <w:color w:val="231F20"/>
        </w:rPr>
        <w:t>una</w:t>
      </w:r>
      <w:r>
        <w:rPr>
          <w:color w:val="231F20"/>
          <w:spacing w:val="-10"/>
        </w:rPr>
        <w:t> </w:t>
      </w:r>
      <w:r>
        <w:rPr>
          <w:color w:val="231F20"/>
        </w:rPr>
        <w:t>edad</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tiene</w:t>
      </w:r>
      <w:r>
        <w:rPr>
          <w:color w:val="231F20"/>
          <w:spacing w:val="-10"/>
        </w:rPr>
        <w:t> </w:t>
      </w:r>
      <w:r>
        <w:rPr>
          <w:color w:val="231F20"/>
        </w:rPr>
        <w:t>que</w:t>
      </w:r>
      <w:r>
        <w:rPr>
          <w:color w:val="231F20"/>
          <w:spacing w:val="-10"/>
        </w:rPr>
        <w:t> </w:t>
      </w:r>
      <w:r>
        <w:rPr>
          <w:color w:val="231F20"/>
        </w:rPr>
        <w:t>definir</w:t>
      </w:r>
      <w:r>
        <w:rPr>
          <w:color w:val="231F20"/>
          <w:spacing w:val="-10"/>
        </w:rPr>
        <w:t> </w:t>
      </w:r>
      <w:r>
        <w:rPr>
          <w:color w:val="231F20"/>
        </w:rPr>
        <w:t>la</w:t>
      </w:r>
      <w:r>
        <w:rPr>
          <w:color w:val="231F20"/>
          <w:spacing w:val="-10"/>
        </w:rPr>
        <w:t> </w:t>
      </w:r>
      <w:r>
        <w:rPr>
          <w:color w:val="231F20"/>
          <w:spacing w:val="-4"/>
        </w:rPr>
        <w:t>vocación”.</w:t>
      </w:r>
      <w:r>
        <w:rPr>
          <w:color w:val="231F20"/>
          <w:spacing w:val="-4"/>
          <w:position w:val="8"/>
          <w:sz w:val="13"/>
        </w:rPr>
        <w:t>3</w:t>
      </w:r>
      <w:r>
        <w:rPr>
          <w:color w:val="231F20"/>
          <w:spacing w:val="15"/>
          <w:position w:val="8"/>
          <w:sz w:val="13"/>
        </w:rPr>
        <w:t> </w:t>
      </w:r>
      <w:r>
        <w:rPr>
          <w:color w:val="231F20"/>
          <w:spacing w:val="-5"/>
        </w:rPr>
        <w:t>Joyce </w:t>
      </w:r>
      <w:r>
        <w:rPr>
          <w:color w:val="231F20"/>
        </w:rPr>
        <w:t>perfiló</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convicciones</w:t>
      </w:r>
      <w:r>
        <w:rPr>
          <w:color w:val="231F20"/>
          <w:spacing w:val="-33"/>
        </w:rPr>
        <w:t> </w:t>
      </w:r>
      <w:r>
        <w:rPr>
          <w:color w:val="231F20"/>
        </w:rPr>
        <w:t>del</w:t>
      </w:r>
      <w:r>
        <w:rPr>
          <w:color w:val="231F20"/>
          <w:spacing w:val="-33"/>
        </w:rPr>
        <w:t> </w:t>
      </w:r>
      <w:r>
        <w:rPr>
          <w:color w:val="231F20"/>
        </w:rPr>
        <w:t>mexicano</w:t>
      </w:r>
      <w:r>
        <w:rPr>
          <w:color w:val="231F20"/>
          <w:spacing w:val="-33"/>
        </w:rPr>
        <w:t> </w:t>
      </w:r>
      <w:r>
        <w:rPr>
          <w:color w:val="231F20"/>
        </w:rPr>
        <w:t>un</w:t>
      </w:r>
      <w:r>
        <w:rPr>
          <w:color w:val="231F20"/>
          <w:spacing w:val="-33"/>
        </w:rPr>
        <w:t> </w:t>
      </w:r>
      <w:r>
        <w:rPr>
          <w:color w:val="231F20"/>
        </w:rPr>
        <w:t>principio</w:t>
      </w:r>
      <w:r>
        <w:rPr>
          <w:color w:val="231F20"/>
          <w:spacing w:val="-33"/>
        </w:rPr>
        <w:t> </w:t>
      </w:r>
      <w:r>
        <w:rPr>
          <w:color w:val="231F20"/>
        </w:rPr>
        <w:t>de</w:t>
      </w:r>
      <w:r>
        <w:rPr>
          <w:color w:val="231F20"/>
          <w:spacing w:val="-33"/>
        </w:rPr>
        <w:t> </w:t>
      </w:r>
      <w:r>
        <w:rPr>
          <w:color w:val="231F20"/>
        </w:rPr>
        <w:t>acción</w:t>
      </w:r>
      <w:r>
        <w:rPr>
          <w:color w:val="231F20"/>
          <w:spacing w:val="-33"/>
        </w:rPr>
        <w:t> </w:t>
      </w:r>
      <w:r>
        <w:rPr>
          <w:color w:val="231F20"/>
        </w:rPr>
        <w:t>en</w:t>
      </w:r>
      <w:r>
        <w:rPr>
          <w:color w:val="231F20"/>
          <w:spacing w:val="-33"/>
        </w:rPr>
        <w:t> </w:t>
      </w:r>
      <w:r>
        <w:rPr>
          <w:color w:val="231F20"/>
        </w:rPr>
        <w:t>la labor</w:t>
      </w:r>
      <w:r>
        <w:rPr>
          <w:color w:val="231F20"/>
          <w:spacing w:val="-27"/>
        </w:rPr>
        <w:t> </w:t>
      </w:r>
      <w:r>
        <w:rPr>
          <w:color w:val="231F20"/>
        </w:rPr>
        <w:t>literaria</w:t>
      </w:r>
      <w:r>
        <w:rPr>
          <w:color w:val="231F20"/>
          <w:spacing w:val="-27"/>
        </w:rPr>
        <w:t> </w:t>
      </w:r>
      <w:r>
        <w:rPr>
          <w:color w:val="231F20"/>
        </w:rPr>
        <w:t>guiado</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rPr>
        <w:t>trabajo</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materialidad</w:t>
      </w:r>
      <w:r>
        <w:rPr>
          <w:color w:val="231F20"/>
          <w:spacing w:val="-27"/>
        </w:rPr>
        <w:t> </w:t>
      </w:r>
      <w:r>
        <w:rPr>
          <w:color w:val="231F20"/>
        </w:rPr>
        <w:t>del</w:t>
      </w:r>
      <w:r>
        <w:rPr>
          <w:color w:val="231F20"/>
          <w:spacing w:val="-27"/>
        </w:rPr>
        <w:t> </w:t>
      </w:r>
      <w:r>
        <w:rPr>
          <w:color w:val="231F20"/>
        </w:rPr>
        <w:t>lenguaje, hacer</w:t>
      </w:r>
      <w:r>
        <w:rPr>
          <w:color w:val="231F20"/>
          <w:spacing w:val="-33"/>
        </w:rPr>
        <w:t> </w:t>
      </w:r>
      <w:r>
        <w:rPr>
          <w:color w:val="231F20"/>
          <w:spacing w:val="-6"/>
        </w:rPr>
        <w:t>“un</w:t>
      </w:r>
      <w:r>
        <w:rPr>
          <w:color w:val="231F20"/>
          <w:spacing w:val="-33"/>
        </w:rPr>
        <w:t> </w:t>
      </w:r>
      <w:r>
        <w:rPr>
          <w:color w:val="231F20"/>
        </w:rPr>
        <w:t>lenguaje</w:t>
      </w:r>
      <w:r>
        <w:rPr>
          <w:color w:val="231F20"/>
          <w:spacing w:val="-33"/>
        </w:rPr>
        <w:t> </w:t>
      </w:r>
      <w:r>
        <w:rPr>
          <w:color w:val="231F20"/>
          <w:spacing w:val="-4"/>
        </w:rPr>
        <w:t>nuevo”,</w:t>
      </w:r>
      <w:r>
        <w:rPr>
          <w:color w:val="231F20"/>
          <w:spacing w:val="-33"/>
        </w:rPr>
        <w:t> </w:t>
      </w:r>
      <w:r>
        <w:rPr>
          <w:color w:val="231F20"/>
        </w:rPr>
        <w:t>como</w:t>
      </w:r>
      <w:r>
        <w:rPr>
          <w:color w:val="231F20"/>
          <w:spacing w:val="-33"/>
        </w:rPr>
        <w:t> </w:t>
      </w:r>
      <w:r>
        <w:rPr>
          <w:color w:val="231F20"/>
        </w:rPr>
        <w:t>definió</w:t>
      </w:r>
      <w:r>
        <w:rPr>
          <w:color w:val="231F20"/>
          <w:spacing w:val="-33"/>
        </w:rPr>
        <w:t> </w:t>
      </w:r>
      <w:r>
        <w:rPr>
          <w:color w:val="231F20"/>
        </w:rPr>
        <w:t>desde</w:t>
      </w:r>
      <w:r>
        <w:rPr>
          <w:color w:val="231F20"/>
          <w:spacing w:val="-33"/>
        </w:rPr>
        <w:t> </w:t>
      </w:r>
      <w:r>
        <w:rPr>
          <w:color w:val="231F20"/>
        </w:rPr>
        <w:t>muy</w:t>
      </w:r>
      <w:r>
        <w:rPr>
          <w:color w:val="231F20"/>
          <w:spacing w:val="-33"/>
        </w:rPr>
        <w:t> </w:t>
      </w:r>
      <w:r>
        <w:rPr>
          <w:color w:val="231F20"/>
        </w:rPr>
        <w:t>temprano</w:t>
      </w:r>
      <w:r>
        <w:rPr>
          <w:color w:val="231F20"/>
          <w:spacing w:val="-33"/>
        </w:rPr>
        <w:t> </w:t>
      </w:r>
      <w:r>
        <w:rPr>
          <w:color w:val="231F20"/>
        </w:rPr>
        <w:t>en</w:t>
      </w:r>
      <w:r>
        <w:rPr>
          <w:color w:val="231F20"/>
          <w:spacing w:val="-33"/>
        </w:rPr>
        <w:t> </w:t>
      </w:r>
      <w:r>
        <w:rPr>
          <w:color w:val="231F20"/>
          <w:spacing w:val="-2"/>
        </w:rPr>
        <w:t>sus </w:t>
      </w:r>
      <w:r>
        <w:rPr>
          <w:color w:val="231F20"/>
        </w:rPr>
        <w:t>escritos.</w:t>
      </w:r>
      <w:r>
        <w:rPr>
          <w:color w:val="231F20"/>
          <w:position w:val="8"/>
          <w:sz w:val="13"/>
        </w:rPr>
        <w:t>4</w:t>
      </w:r>
      <w:r>
        <w:rPr>
          <w:color w:val="231F20"/>
          <w:spacing w:val="9"/>
          <w:position w:val="8"/>
          <w:sz w:val="13"/>
        </w:rPr>
        <w:t> </w:t>
      </w:r>
      <w:r>
        <w:rPr>
          <w:color w:val="231F20"/>
          <w:spacing w:val="-6"/>
        </w:rPr>
        <w:t>Pero</w:t>
      </w:r>
      <w:r>
        <w:rPr>
          <w:color w:val="231F20"/>
          <w:spacing w:val="-16"/>
        </w:rPr>
        <w:t> </w:t>
      </w:r>
      <w:r>
        <w:rPr>
          <w:color w:val="231F20"/>
        </w:rPr>
        <w:t>también</w:t>
      </w:r>
      <w:r>
        <w:rPr>
          <w:color w:val="231F20"/>
          <w:spacing w:val="-16"/>
        </w:rPr>
        <w:t> </w:t>
      </w:r>
      <w:r>
        <w:rPr>
          <w:color w:val="231F20"/>
        </w:rPr>
        <w:t>esta</w:t>
      </w:r>
      <w:r>
        <w:rPr>
          <w:color w:val="231F20"/>
          <w:spacing w:val="-16"/>
        </w:rPr>
        <w:t> </w:t>
      </w:r>
      <w:r>
        <w:rPr>
          <w:color w:val="231F20"/>
          <w:spacing w:val="-3"/>
        </w:rPr>
        <w:t>remembranza</w:t>
      </w:r>
      <w:r>
        <w:rPr>
          <w:color w:val="231F20"/>
          <w:spacing w:val="-16"/>
        </w:rPr>
        <w:t> </w:t>
      </w:r>
      <w:r>
        <w:rPr>
          <w:color w:val="231F20"/>
        </w:rPr>
        <w:t>está</w:t>
      </w:r>
      <w:r>
        <w:rPr>
          <w:color w:val="231F20"/>
          <w:spacing w:val="-16"/>
        </w:rPr>
        <w:t> </w:t>
      </w:r>
      <w:r>
        <w:rPr>
          <w:color w:val="231F20"/>
        </w:rPr>
        <w:t>inscrita</w:t>
      </w:r>
      <w:r>
        <w:rPr>
          <w:color w:val="231F20"/>
          <w:spacing w:val="-16"/>
        </w:rPr>
        <w:t> </w:t>
      </w:r>
      <w:r>
        <w:rPr>
          <w:color w:val="231F20"/>
        </w:rPr>
        <w:t>en</w:t>
      </w:r>
      <w:r>
        <w:rPr>
          <w:color w:val="231F20"/>
          <w:spacing w:val="-16"/>
        </w:rPr>
        <w:t> </w:t>
      </w:r>
      <w:r>
        <w:rPr>
          <w:color w:val="231F20"/>
        </w:rPr>
        <w:t>condicio- nes</w:t>
      </w:r>
      <w:r>
        <w:rPr>
          <w:color w:val="231F20"/>
          <w:spacing w:val="-14"/>
        </w:rPr>
        <w:t> </w:t>
      </w:r>
      <w:r>
        <w:rPr>
          <w:color w:val="231F20"/>
        </w:rPr>
        <w:t>de</w:t>
      </w:r>
      <w:r>
        <w:rPr>
          <w:color w:val="231F20"/>
          <w:spacing w:val="-14"/>
        </w:rPr>
        <w:t> </w:t>
      </w:r>
      <w:r>
        <w:rPr>
          <w:color w:val="231F20"/>
          <w:spacing w:val="-3"/>
        </w:rPr>
        <w:t>orden</w:t>
      </w:r>
      <w:r>
        <w:rPr>
          <w:color w:val="231F20"/>
          <w:spacing w:val="-14"/>
        </w:rPr>
        <w:t> </w:t>
      </w:r>
      <w:r>
        <w:rPr>
          <w:color w:val="231F20"/>
        </w:rPr>
        <w:t>personal</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vida</w:t>
      </w:r>
      <w:r>
        <w:rPr>
          <w:color w:val="231F20"/>
          <w:spacing w:val="-14"/>
        </w:rPr>
        <w:t> </w:t>
      </w:r>
      <w:r>
        <w:rPr>
          <w:color w:val="231F20"/>
        </w:rPr>
        <w:t>del</w:t>
      </w:r>
      <w:r>
        <w:rPr>
          <w:color w:val="231F20"/>
          <w:spacing w:val="-14"/>
        </w:rPr>
        <w:t> </w:t>
      </w:r>
      <w:r>
        <w:rPr>
          <w:color w:val="231F20"/>
          <w:spacing w:val="-4"/>
        </w:rPr>
        <w:t>escritor.</w:t>
      </w:r>
      <w:r>
        <w:rPr>
          <w:color w:val="231F20"/>
          <w:spacing w:val="-14"/>
        </w:rPr>
        <w:t> </w:t>
      </w:r>
      <w:r>
        <w:rPr>
          <w:color w:val="231F20"/>
          <w:spacing w:val="-5"/>
        </w:rPr>
        <w:t>No</w:t>
      </w:r>
      <w:r>
        <w:rPr>
          <w:color w:val="231F20"/>
          <w:spacing w:val="-14"/>
        </w:rPr>
        <w:t> </w:t>
      </w:r>
      <w:r>
        <w:rPr>
          <w:color w:val="231F20"/>
        </w:rPr>
        <w:t>es</w:t>
      </w:r>
      <w:r>
        <w:rPr>
          <w:color w:val="231F20"/>
          <w:spacing w:val="-14"/>
        </w:rPr>
        <w:t> </w:t>
      </w:r>
      <w:r>
        <w:rPr>
          <w:color w:val="231F20"/>
        </w:rPr>
        <w:t>gratuito</w:t>
      </w:r>
      <w:r>
        <w:rPr>
          <w:color w:val="231F20"/>
          <w:spacing w:val="-14"/>
        </w:rPr>
        <w:t> </w:t>
      </w:r>
      <w:r>
        <w:rPr>
          <w:color w:val="231F20"/>
        </w:rPr>
        <w:t>que</w:t>
      </w:r>
      <w:r>
        <w:rPr>
          <w:color w:val="231F20"/>
          <w:spacing w:val="-14"/>
        </w:rPr>
        <w:t> </w:t>
      </w:r>
      <w:r>
        <w:rPr>
          <w:color w:val="231F20"/>
          <w:spacing w:val="-3"/>
        </w:rPr>
        <w:t>Eli- </w:t>
      </w:r>
      <w:r>
        <w:rPr>
          <w:color w:val="231F20"/>
          <w:w w:val="95"/>
        </w:rPr>
        <w:t>zondo </w:t>
      </w:r>
      <w:r>
        <w:rPr>
          <w:color w:val="231F20"/>
          <w:spacing w:val="-3"/>
          <w:w w:val="95"/>
        </w:rPr>
        <w:t>relacione </w:t>
      </w:r>
      <w:r>
        <w:rPr>
          <w:color w:val="231F20"/>
          <w:w w:val="95"/>
        </w:rPr>
        <w:t>la figura del irlandés con </w:t>
      </w:r>
      <w:r>
        <w:rPr>
          <w:color w:val="231F20"/>
          <w:spacing w:val="-3"/>
          <w:w w:val="95"/>
        </w:rPr>
        <w:t>“circunstancias personales” </w:t>
      </w:r>
      <w:r>
        <w:rPr>
          <w:color w:val="231F20"/>
        </w:rPr>
        <w:t>que</w:t>
      </w:r>
      <w:r>
        <w:rPr>
          <w:color w:val="231F20"/>
          <w:spacing w:val="-7"/>
        </w:rPr>
        <w:t> </w:t>
      </w:r>
      <w:r>
        <w:rPr>
          <w:color w:val="231F20"/>
          <w:spacing w:val="-3"/>
        </w:rPr>
        <w:t>parecen</w:t>
      </w:r>
      <w:r>
        <w:rPr>
          <w:color w:val="231F20"/>
          <w:spacing w:val="-7"/>
        </w:rPr>
        <w:t> </w:t>
      </w:r>
      <w:r>
        <w:rPr>
          <w:color w:val="231F20"/>
        </w:rPr>
        <w:t>tener</w:t>
      </w:r>
      <w:r>
        <w:rPr>
          <w:color w:val="231F20"/>
          <w:spacing w:val="-7"/>
        </w:rPr>
        <w:t> </w:t>
      </w:r>
      <w:r>
        <w:rPr>
          <w:color w:val="231F20"/>
        </w:rPr>
        <w:t>un</w:t>
      </w:r>
      <w:r>
        <w:rPr>
          <w:color w:val="231F20"/>
          <w:spacing w:val="-7"/>
        </w:rPr>
        <w:t> </w:t>
      </w:r>
      <w:r>
        <w:rPr>
          <w:color w:val="231F20"/>
        </w:rPr>
        <w:t>eco</w:t>
      </w:r>
      <w:r>
        <w:rPr>
          <w:color w:val="231F20"/>
          <w:spacing w:val="-7"/>
        </w:rPr>
        <w:t> </w:t>
      </w:r>
      <w:r>
        <w:rPr>
          <w:color w:val="231F20"/>
        </w:rPr>
        <w:t>con</w:t>
      </w:r>
      <w:r>
        <w:rPr>
          <w:color w:val="231F20"/>
          <w:spacing w:val="-7"/>
        </w:rPr>
        <w:t> </w:t>
      </w:r>
      <w:r>
        <w:rPr>
          <w:color w:val="231F20"/>
        </w:rPr>
        <w:t>otras</w:t>
      </w:r>
      <w:r>
        <w:rPr>
          <w:color w:val="231F20"/>
          <w:spacing w:val="-7"/>
        </w:rPr>
        <w:t> </w:t>
      </w:r>
      <w:r>
        <w:rPr>
          <w:color w:val="231F20"/>
        </w:rPr>
        <w:t>que</w:t>
      </w:r>
      <w:r>
        <w:rPr>
          <w:color w:val="231F20"/>
          <w:spacing w:val="-7"/>
        </w:rPr>
        <w:t> </w:t>
      </w:r>
      <w:r>
        <w:rPr>
          <w:color w:val="231F20"/>
        </w:rPr>
        <w:t>determinan</w:t>
      </w:r>
      <w:r>
        <w:rPr>
          <w:color w:val="231F20"/>
          <w:spacing w:val="-7"/>
        </w:rPr>
        <w:t> </w:t>
      </w:r>
      <w:r>
        <w:rPr>
          <w:color w:val="231F20"/>
        </w:rPr>
        <w:t>el</w:t>
      </w:r>
      <w:r>
        <w:rPr>
          <w:color w:val="231F20"/>
          <w:spacing w:val="-7"/>
        </w:rPr>
        <w:t> </w:t>
      </w:r>
      <w:r>
        <w:rPr>
          <w:color w:val="231F20"/>
        </w:rPr>
        <w:t>momento</w:t>
      </w:r>
      <w:r>
        <w:rPr>
          <w:color w:val="231F20"/>
          <w:spacing w:val="-7"/>
        </w:rPr>
        <w:t> </w:t>
      </w:r>
      <w:r>
        <w:rPr>
          <w:color w:val="231F20"/>
        </w:rPr>
        <w:t>de su</w:t>
      </w:r>
      <w:r>
        <w:rPr>
          <w:color w:val="231F20"/>
          <w:spacing w:val="-36"/>
        </w:rPr>
        <w:t> </w:t>
      </w:r>
      <w:r>
        <w:rPr>
          <w:color w:val="231F20"/>
          <w:spacing w:val="-4"/>
        </w:rPr>
        <w:t>“reencuentro”,</w:t>
      </w:r>
      <w:r>
        <w:rPr>
          <w:color w:val="231F20"/>
          <w:spacing w:val="-36"/>
        </w:rPr>
        <w:t> </w:t>
      </w:r>
      <w:r>
        <w:rPr>
          <w:color w:val="231F20"/>
        </w:rPr>
        <w:t>después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escritura</w:t>
      </w:r>
      <w:r>
        <w:rPr>
          <w:color w:val="231F20"/>
          <w:spacing w:val="-36"/>
        </w:rPr>
        <w:t> </w:t>
      </w:r>
      <w:r>
        <w:rPr>
          <w:color w:val="231F20"/>
        </w:rPr>
        <w:t>de</w:t>
      </w:r>
      <w:r>
        <w:rPr>
          <w:color w:val="231F20"/>
          <w:spacing w:val="-36"/>
        </w:rPr>
        <w:t> </w:t>
      </w:r>
      <w:r>
        <w:rPr>
          <w:i/>
          <w:color w:val="231F20"/>
          <w:spacing w:val="-3"/>
        </w:rPr>
        <w:t>El</w:t>
      </w:r>
      <w:r>
        <w:rPr>
          <w:i/>
          <w:color w:val="231F20"/>
          <w:spacing w:val="-36"/>
        </w:rPr>
        <w:t> </w:t>
      </w:r>
      <w:r>
        <w:rPr>
          <w:i/>
          <w:color w:val="231F20"/>
          <w:spacing w:val="-4"/>
        </w:rPr>
        <w:t>grafógrafo</w:t>
      </w:r>
      <w:r>
        <w:rPr>
          <w:color w:val="231F20"/>
          <w:spacing w:val="-4"/>
        </w:rPr>
        <w:t>.</w:t>
      </w:r>
      <w:r>
        <w:rPr>
          <w:color w:val="231F20"/>
          <w:spacing w:val="-36"/>
        </w:rPr>
        <w:t> </w:t>
      </w:r>
      <w:r>
        <w:rPr>
          <w:color w:val="231F20"/>
        </w:rPr>
        <w:t>La</w:t>
      </w:r>
      <w:r>
        <w:rPr>
          <w:color w:val="231F20"/>
          <w:spacing w:val="-36"/>
        </w:rPr>
        <w:t> </w:t>
      </w:r>
      <w:r>
        <w:rPr>
          <w:color w:val="231F20"/>
        </w:rPr>
        <w:t>fase</w:t>
      </w:r>
      <w:r>
        <w:rPr>
          <w:color w:val="231F20"/>
          <w:spacing w:val="-36"/>
        </w:rPr>
        <w:t> </w:t>
      </w:r>
      <w:r>
        <w:rPr>
          <w:color w:val="231F20"/>
          <w:spacing w:val="-2"/>
        </w:rPr>
        <w:t>que </w:t>
      </w:r>
      <w:r>
        <w:rPr>
          <w:color w:val="231F20"/>
          <w:spacing w:val="-3"/>
          <w:w w:val="95"/>
        </w:rPr>
        <w:t>Elizondo</w:t>
      </w:r>
      <w:r>
        <w:rPr>
          <w:color w:val="231F20"/>
          <w:spacing w:val="-7"/>
          <w:w w:val="95"/>
        </w:rPr>
        <w:t> </w:t>
      </w:r>
      <w:r>
        <w:rPr>
          <w:color w:val="231F20"/>
          <w:w w:val="95"/>
        </w:rPr>
        <w:t>pasa</w:t>
      </w:r>
      <w:r>
        <w:rPr>
          <w:color w:val="231F20"/>
          <w:spacing w:val="-7"/>
          <w:w w:val="95"/>
        </w:rPr>
        <w:t> </w:t>
      </w:r>
      <w:r>
        <w:rPr>
          <w:color w:val="231F20"/>
          <w:w w:val="95"/>
        </w:rPr>
        <w:t>en</w:t>
      </w:r>
      <w:r>
        <w:rPr>
          <w:color w:val="231F20"/>
          <w:spacing w:val="-7"/>
          <w:w w:val="95"/>
        </w:rPr>
        <w:t> </w:t>
      </w:r>
      <w:r>
        <w:rPr>
          <w:color w:val="231F20"/>
          <w:w w:val="95"/>
        </w:rPr>
        <w:t>Canadá</w:t>
      </w:r>
      <w:r>
        <w:rPr>
          <w:color w:val="231F20"/>
          <w:spacing w:val="-7"/>
          <w:w w:val="95"/>
        </w:rPr>
        <w:t> </w:t>
      </w:r>
      <w:r>
        <w:rPr>
          <w:color w:val="231F20"/>
          <w:w w:val="95"/>
        </w:rPr>
        <w:t>está</w:t>
      </w:r>
      <w:r>
        <w:rPr>
          <w:color w:val="231F20"/>
          <w:spacing w:val="-7"/>
          <w:w w:val="95"/>
        </w:rPr>
        <w:t> </w:t>
      </w:r>
      <w:r>
        <w:rPr>
          <w:color w:val="231F20"/>
          <w:w w:val="95"/>
        </w:rPr>
        <w:t>signada</w:t>
      </w:r>
      <w:r>
        <w:rPr>
          <w:color w:val="231F20"/>
          <w:spacing w:val="-7"/>
          <w:w w:val="95"/>
        </w:rPr>
        <w:t> </w:t>
      </w:r>
      <w:r>
        <w:rPr>
          <w:color w:val="231F20"/>
          <w:w w:val="95"/>
        </w:rPr>
        <w:t>por</w:t>
      </w:r>
      <w:r>
        <w:rPr>
          <w:color w:val="231F20"/>
          <w:spacing w:val="-7"/>
          <w:w w:val="95"/>
        </w:rPr>
        <w:t> </w:t>
      </w:r>
      <w:r>
        <w:rPr>
          <w:color w:val="231F20"/>
          <w:w w:val="95"/>
        </w:rPr>
        <w:t>dos</w:t>
      </w:r>
      <w:r>
        <w:rPr>
          <w:color w:val="231F20"/>
          <w:spacing w:val="-7"/>
          <w:w w:val="95"/>
        </w:rPr>
        <w:t> </w:t>
      </w:r>
      <w:r>
        <w:rPr>
          <w:color w:val="231F20"/>
          <w:w w:val="95"/>
        </w:rPr>
        <w:t>circunstancias:</w:t>
      </w:r>
      <w:r>
        <w:rPr>
          <w:color w:val="231F20"/>
          <w:spacing w:val="-7"/>
          <w:w w:val="95"/>
        </w:rPr>
        <w:t> </w:t>
      </w:r>
      <w:r>
        <w:rPr>
          <w:color w:val="231F20"/>
          <w:spacing w:val="-2"/>
          <w:w w:val="95"/>
        </w:rPr>
        <w:t>además </w:t>
      </w:r>
      <w:r>
        <w:rPr>
          <w:color w:val="231F20"/>
        </w:rPr>
        <w:t>del</w:t>
      </w:r>
      <w:r>
        <w:rPr>
          <w:color w:val="231F20"/>
          <w:spacing w:val="-6"/>
        </w:rPr>
        <w:t> </w:t>
      </w:r>
      <w:r>
        <w:rPr>
          <w:color w:val="231F20"/>
        </w:rPr>
        <w:t>despertar</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fervor</w:t>
      </w:r>
      <w:r>
        <w:rPr>
          <w:color w:val="231F20"/>
          <w:spacing w:val="-6"/>
        </w:rPr>
        <w:t> </w:t>
      </w:r>
      <w:r>
        <w:rPr>
          <w:color w:val="231F20"/>
        </w:rPr>
        <w:t>artístico</w:t>
      </w:r>
      <w:r>
        <w:rPr>
          <w:color w:val="231F20"/>
          <w:spacing w:val="-6"/>
        </w:rPr>
        <w:t> </w:t>
      </w:r>
      <w:r>
        <w:rPr>
          <w:color w:val="231F20"/>
        </w:rPr>
        <w:t>que</w:t>
      </w:r>
      <w:r>
        <w:rPr>
          <w:color w:val="231F20"/>
          <w:spacing w:val="-6"/>
        </w:rPr>
        <w:t> </w:t>
      </w:r>
      <w:r>
        <w:rPr>
          <w:color w:val="231F20"/>
        </w:rPr>
        <w:t>comienza</w:t>
      </w:r>
      <w:r>
        <w:rPr>
          <w:color w:val="231F20"/>
          <w:spacing w:val="-6"/>
        </w:rPr>
        <w:t> </w:t>
      </w:r>
      <w:r>
        <w:rPr>
          <w:color w:val="231F20"/>
        </w:rPr>
        <w:t>a</w:t>
      </w:r>
      <w:r>
        <w:rPr>
          <w:color w:val="231F20"/>
          <w:spacing w:val="-6"/>
        </w:rPr>
        <w:t> </w:t>
      </w:r>
      <w:r>
        <w:rPr>
          <w:color w:val="231F20"/>
        </w:rPr>
        <w:t>ser</w:t>
      </w:r>
      <w:r>
        <w:rPr>
          <w:color w:val="231F20"/>
          <w:spacing w:val="-6"/>
        </w:rPr>
        <w:t> </w:t>
      </w:r>
      <w:r>
        <w:rPr>
          <w:color w:val="231F20"/>
        </w:rPr>
        <w:t>encausado, se</w:t>
      </w:r>
      <w:r>
        <w:rPr>
          <w:color w:val="231F20"/>
          <w:spacing w:val="-22"/>
        </w:rPr>
        <w:t> </w:t>
      </w:r>
      <w:r>
        <w:rPr>
          <w:color w:val="231F20"/>
        </w:rPr>
        <w:t>encuentra</w:t>
      </w:r>
      <w:r>
        <w:rPr>
          <w:color w:val="231F20"/>
          <w:spacing w:val="-22"/>
        </w:rPr>
        <w:t> </w:t>
      </w:r>
      <w:r>
        <w:rPr>
          <w:color w:val="231F20"/>
        </w:rPr>
        <w:t>la</w:t>
      </w:r>
      <w:r>
        <w:rPr>
          <w:color w:val="231F20"/>
          <w:spacing w:val="-22"/>
        </w:rPr>
        <w:t> </w:t>
      </w:r>
      <w:r>
        <w:rPr>
          <w:color w:val="231F20"/>
        </w:rPr>
        <w:t>lejanía</w:t>
      </w:r>
      <w:r>
        <w:rPr>
          <w:color w:val="231F20"/>
          <w:spacing w:val="-22"/>
        </w:rPr>
        <w:t> </w:t>
      </w:r>
      <w:r>
        <w:rPr>
          <w:color w:val="231F20"/>
        </w:rPr>
        <w:t>del</w:t>
      </w:r>
      <w:r>
        <w:rPr>
          <w:color w:val="231F20"/>
          <w:spacing w:val="-22"/>
        </w:rPr>
        <w:t> </w:t>
      </w:r>
      <w:r>
        <w:rPr>
          <w:color w:val="231F20"/>
          <w:spacing w:val="-3"/>
        </w:rPr>
        <w:t>joven</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círculo</w:t>
      </w:r>
      <w:r>
        <w:rPr>
          <w:color w:val="231F20"/>
          <w:spacing w:val="-22"/>
        </w:rPr>
        <w:t> </w:t>
      </w:r>
      <w:r>
        <w:rPr>
          <w:color w:val="231F20"/>
          <w:spacing w:val="-4"/>
        </w:rPr>
        <w:t>familiar.</w:t>
      </w:r>
      <w:r>
        <w:rPr>
          <w:color w:val="231F20"/>
          <w:spacing w:val="-22"/>
        </w:rPr>
        <w:t> </w:t>
      </w:r>
      <w:r>
        <w:rPr>
          <w:color w:val="231F20"/>
        </w:rPr>
        <w:t>Las</w:t>
      </w:r>
      <w:r>
        <w:rPr>
          <w:color w:val="231F20"/>
          <w:spacing w:val="-22"/>
        </w:rPr>
        <w:t> </w:t>
      </w:r>
      <w:r>
        <w:rPr>
          <w:color w:val="231F20"/>
        </w:rPr>
        <w:t>páginas del</w:t>
      </w:r>
      <w:r>
        <w:rPr>
          <w:color w:val="231F20"/>
          <w:spacing w:val="-33"/>
        </w:rPr>
        <w:t> </w:t>
      </w:r>
      <w:r>
        <w:rPr>
          <w:i/>
          <w:color w:val="231F20"/>
        </w:rPr>
        <w:t>Diario</w:t>
      </w:r>
      <w:r>
        <w:rPr>
          <w:i/>
          <w:color w:val="231F20"/>
          <w:spacing w:val="-33"/>
        </w:rPr>
        <w:t> </w:t>
      </w:r>
      <w:r>
        <w:rPr>
          <w:color w:val="231F20"/>
        </w:rPr>
        <w:t>que</w:t>
      </w:r>
      <w:r>
        <w:rPr>
          <w:color w:val="231F20"/>
          <w:spacing w:val="-33"/>
        </w:rPr>
        <w:t> </w:t>
      </w:r>
      <w:r>
        <w:rPr>
          <w:color w:val="231F20"/>
          <w:spacing w:val="-3"/>
        </w:rPr>
        <w:t>corresponden</w:t>
      </w:r>
      <w:r>
        <w:rPr>
          <w:color w:val="231F20"/>
          <w:spacing w:val="-33"/>
        </w:rPr>
        <w:t> </w:t>
      </w:r>
      <w:r>
        <w:rPr>
          <w:color w:val="231F20"/>
        </w:rPr>
        <w:t>a</w:t>
      </w:r>
      <w:r>
        <w:rPr>
          <w:color w:val="231F20"/>
          <w:spacing w:val="-33"/>
        </w:rPr>
        <w:t> </w:t>
      </w:r>
      <w:r>
        <w:rPr>
          <w:color w:val="231F20"/>
        </w:rPr>
        <w:t>su</w:t>
      </w:r>
      <w:r>
        <w:rPr>
          <w:color w:val="231F20"/>
          <w:spacing w:val="-33"/>
        </w:rPr>
        <w:t> </w:t>
      </w:r>
      <w:r>
        <w:rPr>
          <w:color w:val="231F20"/>
        </w:rPr>
        <w:t>época</w:t>
      </w:r>
      <w:r>
        <w:rPr>
          <w:color w:val="231F20"/>
          <w:spacing w:val="-33"/>
        </w:rPr>
        <w:t> </w:t>
      </w:r>
      <w:r>
        <w:rPr>
          <w:color w:val="231F20"/>
        </w:rPr>
        <w:t>en</w:t>
      </w:r>
      <w:r>
        <w:rPr>
          <w:color w:val="231F20"/>
          <w:spacing w:val="-33"/>
        </w:rPr>
        <w:t> </w:t>
      </w:r>
      <w:r>
        <w:rPr>
          <w:color w:val="231F20"/>
          <w:spacing w:val="-2"/>
        </w:rPr>
        <w:t>Ottawa</w:t>
      </w:r>
      <w:r>
        <w:rPr>
          <w:color w:val="231F20"/>
          <w:spacing w:val="-33"/>
        </w:rPr>
        <w:t> </w:t>
      </w:r>
      <w:r>
        <w:rPr>
          <w:color w:val="231F20"/>
        </w:rPr>
        <w:t>dan</w:t>
      </w:r>
      <w:r>
        <w:rPr>
          <w:color w:val="231F20"/>
          <w:spacing w:val="-33"/>
        </w:rPr>
        <w:t> </w:t>
      </w:r>
      <w:r>
        <w:rPr>
          <w:color w:val="231F20"/>
        </w:rPr>
        <w:t>constancia</w:t>
      </w:r>
      <w:r>
        <w:rPr>
          <w:color w:val="231F20"/>
          <w:spacing w:val="-33"/>
        </w:rPr>
        <w:t> </w:t>
      </w:r>
      <w:r>
        <w:rPr>
          <w:color w:val="231F20"/>
          <w:spacing w:val="-2"/>
        </w:rPr>
        <w:t>del </w:t>
      </w:r>
      <w:r>
        <w:rPr>
          <w:color w:val="231F20"/>
        </w:rPr>
        <w:t>desasosiego</w:t>
      </w:r>
      <w:r>
        <w:rPr>
          <w:color w:val="231F20"/>
          <w:spacing w:val="-33"/>
        </w:rPr>
        <w:t> </w:t>
      </w:r>
      <w:r>
        <w:rPr>
          <w:color w:val="231F20"/>
        </w:rPr>
        <w:t>que</w:t>
      </w:r>
      <w:r>
        <w:rPr>
          <w:color w:val="231F20"/>
          <w:spacing w:val="-33"/>
        </w:rPr>
        <w:t> </w:t>
      </w:r>
      <w:r>
        <w:rPr>
          <w:color w:val="231F20"/>
        </w:rPr>
        <w:t>sufría</w:t>
      </w:r>
      <w:r>
        <w:rPr>
          <w:color w:val="231F20"/>
          <w:spacing w:val="-33"/>
        </w:rPr>
        <w:t> </w:t>
      </w:r>
      <w:r>
        <w:rPr>
          <w:color w:val="231F20"/>
        </w:rPr>
        <w:t>por</w:t>
      </w:r>
      <w:r>
        <w:rPr>
          <w:color w:val="231F20"/>
          <w:spacing w:val="-33"/>
        </w:rPr>
        <w:t> </w:t>
      </w:r>
      <w:r>
        <w:rPr>
          <w:color w:val="231F20"/>
        </w:rPr>
        <w:t>estar</w:t>
      </w:r>
      <w:r>
        <w:rPr>
          <w:color w:val="231F20"/>
          <w:spacing w:val="-33"/>
        </w:rPr>
        <w:t> </w:t>
      </w:r>
      <w:r>
        <w:rPr>
          <w:color w:val="231F20"/>
        </w:rPr>
        <w:t>lejos</w:t>
      </w:r>
      <w:r>
        <w:rPr>
          <w:color w:val="231F20"/>
          <w:spacing w:val="-33"/>
        </w:rPr>
        <w:t> </w:t>
      </w:r>
      <w:r>
        <w:rPr>
          <w:color w:val="231F20"/>
        </w:rPr>
        <w:t>de</w:t>
      </w:r>
      <w:r>
        <w:rPr>
          <w:color w:val="231F20"/>
          <w:spacing w:val="-33"/>
        </w:rPr>
        <w:t> </w:t>
      </w:r>
      <w:r>
        <w:rPr>
          <w:color w:val="231F20"/>
        </w:rPr>
        <w:t>casa.</w:t>
      </w:r>
      <w:r>
        <w:rPr>
          <w:color w:val="231F20"/>
          <w:spacing w:val="-33"/>
        </w:rPr>
        <w:t> </w:t>
      </w:r>
      <w:r>
        <w:rPr>
          <w:color w:val="231F20"/>
        </w:rPr>
        <w:t>La</w:t>
      </w:r>
      <w:r>
        <w:rPr>
          <w:color w:val="231F20"/>
          <w:spacing w:val="-33"/>
        </w:rPr>
        <w:t> </w:t>
      </w:r>
      <w:r>
        <w:rPr>
          <w:color w:val="231F20"/>
        </w:rPr>
        <w:t>imagen</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spacing w:val="-3"/>
        </w:rPr>
        <w:t>madre aparece</w:t>
      </w:r>
      <w:r>
        <w:rPr>
          <w:color w:val="231F20"/>
          <w:spacing w:val="-37"/>
        </w:rPr>
        <w:t> </w:t>
      </w:r>
      <w:r>
        <w:rPr>
          <w:color w:val="231F20"/>
        </w:rPr>
        <w:t>en</w:t>
      </w:r>
      <w:r>
        <w:rPr>
          <w:color w:val="231F20"/>
          <w:spacing w:val="-37"/>
        </w:rPr>
        <w:t> </w:t>
      </w:r>
      <w:r>
        <w:rPr>
          <w:color w:val="231F20"/>
          <w:spacing w:val="-2"/>
        </w:rPr>
        <w:t>varios</w:t>
      </w:r>
      <w:r>
        <w:rPr>
          <w:color w:val="231F20"/>
          <w:spacing w:val="-37"/>
        </w:rPr>
        <w:t> </w:t>
      </w:r>
      <w:r>
        <w:rPr>
          <w:color w:val="231F20"/>
        </w:rPr>
        <w:t>momentos</w:t>
      </w:r>
      <w:r>
        <w:rPr>
          <w:color w:val="231F20"/>
          <w:spacing w:val="-37"/>
        </w:rPr>
        <w:t> </w:t>
      </w:r>
      <w:r>
        <w:rPr>
          <w:color w:val="231F20"/>
        </w:rPr>
        <w:t>como</w:t>
      </w:r>
      <w:r>
        <w:rPr>
          <w:color w:val="231F20"/>
          <w:spacing w:val="-37"/>
        </w:rPr>
        <w:t> </w:t>
      </w:r>
      <w:r>
        <w:rPr>
          <w:color w:val="231F20"/>
        </w:rPr>
        <w:t>un</w:t>
      </w:r>
      <w:r>
        <w:rPr>
          <w:color w:val="231F20"/>
          <w:spacing w:val="-37"/>
        </w:rPr>
        <w:t> </w:t>
      </w:r>
      <w:r>
        <w:rPr>
          <w:color w:val="231F20"/>
        </w:rPr>
        <w:t>anhelo:</w:t>
      </w:r>
      <w:r>
        <w:rPr>
          <w:color w:val="231F20"/>
          <w:spacing w:val="-37"/>
        </w:rPr>
        <w:t> </w:t>
      </w:r>
      <w:r>
        <w:rPr>
          <w:color w:val="231F20"/>
          <w:spacing w:val="-2"/>
        </w:rPr>
        <w:t>“De</w:t>
      </w:r>
      <w:r>
        <w:rPr>
          <w:color w:val="231F20"/>
          <w:spacing w:val="-37"/>
        </w:rPr>
        <w:t> </w:t>
      </w:r>
      <w:r>
        <w:rPr>
          <w:color w:val="231F20"/>
          <w:spacing w:val="-2"/>
        </w:rPr>
        <w:t>pronto</w:t>
      </w:r>
      <w:r>
        <w:rPr>
          <w:color w:val="231F20"/>
          <w:spacing w:val="-37"/>
        </w:rPr>
        <w:t> </w:t>
      </w:r>
      <w:r>
        <w:rPr>
          <w:color w:val="231F20"/>
        </w:rPr>
        <w:t>me</w:t>
      </w:r>
      <w:r>
        <w:rPr>
          <w:color w:val="231F20"/>
          <w:spacing w:val="-37"/>
        </w:rPr>
        <w:t> </w:t>
      </w:r>
      <w:r>
        <w:rPr>
          <w:color w:val="231F20"/>
        </w:rPr>
        <w:t>encuen- </w:t>
      </w:r>
      <w:r>
        <w:rPr>
          <w:color w:val="231F20"/>
          <w:spacing w:val="-2"/>
        </w:rPr>
        <w:t>tro</w:t>
      </w:r>
      <w:r>
        <w:rPr>
          <w:color w:val="231F20"/>
          <w:spacing w:val="-9"/>
        </w:rPr>
        <w:t> </w:t>
      </w:r>
      <w:r>
        <w:rPr>
          <w:color w:val="231F20"/>
        </w:rPr>
        <w:t>solo</w:t>
      </w:r>
      <w:r>
        <w:rPr>
          <w:color w:val="231F20"/>
          <w:spacing w:val="-9"/>
        </w:rPr>
        <w:t> </w:t>
      </w:r>
      <w:r>
        <w:rPr>
          <w:color w:val="231F20"/>
        </w:rPr>
        <w:t>ante</w:t>
      </w:r>
      <w:r>
        <w:rPr>
          <w:color w:val="231F20"/>
          <w:spacing w:val="-9"/>
        </w:rPr>
        <w:t> </w:t>
      </w:r>
      <w:r>
        <w:rPr>
          <w:color w:val="231F20"/>
        </w:rPr>
        <w:t>el</w:t>
      </w:r>
      <w:r>
        <w:rPr>
          <w:color w:val="231F20"/>
          <w:spacing w:val="-9"/>
        </w:rPr>
        <w:t> </w:t>
      </w:r>
      <w:r>
        <w:rPr>
          <w:color w:val="231F20"/>
          <w:spacing w:val="-3"/>
        </w:rPr>
        <w:t>mundo.</w:t>
      </w:r>
      <w:r>
        <w:rPr>
          <w:color w:val="231F20"/>
          <w:spacing w:val="-9"/>
        </w:rPr>
        <w:t> </w:t>
      </w:r>
      <w:r>
        <w:rPr>
          <w:color w:val="231F20"/>
          <w:spacing w:val="-3"/>
        </w:rPr>
        <w:t>Sólo</w:t>
      </w:r>
      <w:r>
        <w:rPr>
          <w:color w:val="231F20"/>
          <w:spacing w:val="-9"/>
        </w:rPr>
        <w:t> </w:t>
      </w:r>
      <w:r>
        <w:rPr>
          <w:color w:val="231F20"/>
        </w:rPr>
        <w:t>mi</w:t>
      </w:r>
      <w:r>
        <w:rPr>
          <w:color w:val="231F20"/>
          <w:spacing w:val="-9"/>
        </w:rPr>
        <w:t> </w:t>
      </w:r>
      <w:r>
        <w:rPr>
          <w:color w:val="231F20"/>
          <w:spacing w:val="-3"/>
        </w:rPr>
        <w:t>madre</w:t>
      </w:r>
      <w:r>
        <w:rPr>
          <w:color w:val="231F20"/>
          <w:spacing w:val="-9"/>
        </w:rPr>
        <w:t> </w:t>
      </w:r>
      <w:r>
        <w:rPr>
          <w:color w:val="231F20"/>
        </w:rPr>
        <w:t>me</w:t>
      </w:r>
      <w:r>
        <w:rPr>
          <w:color w:val="231F20"/>
          <w:spacing w:val="-9"/>
        </w:rPr>
        <w:t> </w:t>
      </w:r>
      <w:r>
        <w:rPr>
          <w:color w:val="231F20"/>
        </w:rPr>
        <w:t>puede</w:t>
      </w:r>
      <w:r>
        <w:rPr>
          <w:color w:val="231F20"/>
          <w:spacing w:val="-9"/>
        </w:rPr>
        <w:t> </w:t>
      </w:r>
      <w:r>
        <w:rPr>
          <w:color w:val="231F20"/>
        </w:rPr>
        <w:t>ayudar</w:t>
      </w:r>
      <w:r>
        <w:rPr>
          <w:color w:val="231F20"/>
          <w:spacing w:val="-9"/>
        </w:rPr>
        <w:t> </w:t>
      </w:r>
      <w:r>
        <w:rPr>
          <w:color w:val="231F20"/>
        </w:rPr>
        <w:t>y</w:t>
      </w:r>
      <w:r>
        <w:rPr>
          <w:color w:val="231F20"/>
          <w:spacing w:val="-9"/>
        </w:rPr>
        <w:t> </w:t>
      </w:r>
      <w:r>
        <w:rPr>
          <w:color w:val="231F20"/>
        </w:rPr>
        <w:t>ella</w:t>
      </w:r>
      <w:r>
        <w:rPr>
          <w:color w:val="231F20"/>
          <w:spacing w:val="-9"/>
        </w:rPr>
        <w:t> </w:t>
      </w:r>
      <w:r>
        <w:rPr>
          <w:color w:val="231F20"/>
        </w:rPr>
        <w:t>des- </w:t>
      </w:r>
      <w:r>
        <w:rPr>
          <w:color w:val="231F20"/>
          <w:spacing w:val="-4"/>
        </w:rPr>
        <w:t>confía”.</w:t>
      </w:r>
      <w:r>
        <w:rPr>
          <w:color w:val="231F20"/>
          <w:spacing w:val="-4"/>
          <w:position w:val="8"/>
          <w:sz w:val="13"/>
        </w:rPr>
        <w:t>5</w:t>
      </w:r>
      <w:r>
        <w:rPr>
          <w:color w:val="231F20"/>
          <w:spacing w:val="-13"/>
          <w:position w:val="8"/>
          <w:sz w:val="13"/>
        </w:rPr>
        <w:t> </w:t>
      </w:r>
      <w:r>
        <w:rPr>
          <w:color w:val="231F20"/>
          <w:spacing w:val="-3"/>
        </w:rPr>
        <w:t>Entre</w:t>
      </w:r>
      <w:r>
        <w:rPr>
          <w:color w:val="231F20"/>
          <w:spacing w:val="-38"/>
        </w:rPr>
        <w:t> </w:t>
      </w:r>
      <w:r>
        <w:rPr>
          <w:color w:val="231F20"/>
        </w:rPr>
        <w:t>estas</w:t>
      </w:r>
      <w:r>
        <w:rPr>
          <w:color w:val="231F20"/>
          <w:spacing w:val="-38"/>
        </w:rPr>
        <w:t> </w:t>
      </w:r>
      <w:r>
        <w:rPr>
          <w:color w:val="231F20"/>
        </w:rPr>
        <w:t>páginas</w:t>
      </w:r>
      <w:r>
        <w:rPr>
          <w:color w:val="231F20"/>
          <w:spacing w:val="-38"/>
        </w:rPr>
        <w:t> </w:t>
      </w:r>
      <w:r>
        <w:rPr>
          <w:color w:val="231F20"/>
        </w:rPr>
        <w:t>se</w:t>
      </w:r>
      <w:r>
        <w:rPr>
          <w:color w:val="231F20"/>
          <w:spacing w:val="-38"/>
        </w:rPr>
        <w:t> </w:t>
      </w:r>
      <w:r>
        <w:rPr>
          <w:color w:val="231F20"/>
        </w:rPr>
        <w:t>encuentra</w:t>
      </w:r>
      <w:r>
        <w:rPr>
          <w:color w:val="231F20"/>
          <w:spacing w:val="-38"/>
        </w:rPr>
        <w:t> </w:t>
      </w:r>
      <w:r>
        <w:rPr>
          <w:color w:val="231F20"/>
        </w:rPr>
        <w:t>también</w:t>
      </w:r>
      <w:r>
        <w:rPr>
          <w:color w:val="231F20"/>
          <w:spacing w:val="-38"/>
        </w:rPr>
        <w:t> </w:t>
      </w:r>
      <w:r>
        <w:rPr>
          <w:color w:val="231F20"/>
        </w:rPr>
        <w:t>una</w:t>
      </w:r>
      <w:r>
        <w:rPr>
          <w:color w:val="231F20"/>
          <w:spacing w:val="-38"/>
        </w:rPr>
        <w:t> </w:t>
      </w:r>
      <w:r>
        <w:rPr>
          <w:color w:val="231F20"/>
        </w:rPr>
        <w:t>enternecedora carta</w:t>
      </w:r>
      <w:r>
        <w:rPr>
          <w:color w:val="231F20"/>
          <w:spacing w:val="-6"/>
        </w:rPr>
        <w:t> </w:t>
      </w:r>
      <w:r>
        <w:rPr>
          <w:color w:val="231F20"/>
        </w:rPr>
        <w:t>donde</w:t>
      </w:r>
      <w:r>
        <w:rPr>
          <w:color w:val="231F20"/>
          <w:spacing w:val="-6"/>
        </w:rPr>
        <w:t> </w:t>
      </w:r>
      <w:r>
        <w:rPr>
          <w:color w:val="231F20"/>
        </w:rPr>
        <w:t>su</w:t>
      </w:r>
      <w:r>
        <w:rPr>
          <w:color w:val="231F20"/>
          <w:spacing w:val="-6"/>
        </w:rPr>
        <w:t> </w:t>
      </w:r>
      <w:r>
        <w:rPr>
          <w:color w:val="231F20"/>
          <w:spacing w:val="-3"/>
        </w:rPr>
        <w:t>padre</w:t>
      </w:r>
      <w:r>
        <w:rPr>
          <w:color w:val="231F20"/>
          <w:spacing w:val="-6"/>
        </w:rPr>
        <w:t> </w:t>
      </w:r>
      <w:r>
        <w:rPr>
          <w:color w:val="231F20"/>
        </w:rPr>
        <w:t>se</w:t>
      </w:r>
      <w:r>
        <w:rPr>
          <w:color w:val="231F20"/>
          <w:spacing w:val="-6"/>
        </w:rPr>
        <w:t> </w:t>
      </w:r>
      <w:r>
        <w:rPr>
          <w:color w:val="231F20"/>
        </w:rPr>
        <w:t>niega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petición</w:t>
      </w:r>
      <w:r>
        <w:rPr>
          <w:color w:val="231F20"/>
          <w:spacing w:val="-6"/>
        </w:rPr>
        <w:t> </w:t>
      </w:r>
      <w:r>
        <w:rPr>
          <w:color w:val="231F20"/>
        </w:rPr>
        <w:t>de</w:t>
      </w:r>
      <w:r>
        <w:rPr>
          <w:color w:val="231F20"/>
          <w:spacing w:val="-6"/>
        </w:rPr>
        <w:t> </w:t>
      </w:r>
      <w:r>
        <w:rPr>
          <w:color w:val="231F20"/>
          <w:spacing w:val="-3"/>
        </w:rPr>
        <w:t>Elizondo</w:t>
      </w:r>
      <w:r>
        <w:rPr>
          <w:color w:val="231F20"/>
          <w:spacing w:val="-6"/>
        </w:rPr>
        <w:t> </w:t>
      </w:r>
      <w:r>
        <w:rPr>
          <w:color w:val="231F20"/>
        </w:rPr>
        <w:t>de</w:t>
      </w:r>
      <w:r>
        <w:rPr>
          <w:color w:val="231F20"/>
          <w:spacing w:val="-6"/>
        </w:rPr>
        <w:t> </w:t>
      </w:r>
      <w:r>
        <w:rPr>
          <w:color w:val="231F20"/>
          <w:spacing w:val="-3"/>
        </w:rPr>
        <w:t>regresar </w:t>
      </w:r>
      <w:r>
        <w:rPr>
          <w:color w:val="231F20"/>
        </w:rPr>
        <w:t>a</w:t>
      </w:r>
      <w:r>
        <w:rPr>
          <w:color w:val="231F20"/>
          <w:spacing w:val="-11"/>
        </w:rPr>
        <w:t> </w:t>
      </w:r>
      <w:r>
        <w:rPr>
          <w:color w:val="231F20"/>
          <w:spacing w:val="-3"/>
        </w:rPr>
        <w:t>México.</w:t>
      </w:r>
      <w:r>
        <w:rPr>
          <w:color w:val="231F20"/>
          <w:spacing w:val="-3"/>
          <w:position w:val="8"/>
          <w:sz w:val="13"/>
        </w:rPr>
        <w:t>6</w:t>
      </w:r>
      <w:r>
        <w:rPr>
          <w:color w:val="231F20"/>
          <w:spacing w:val="14"/>
          <w:position w:val="8"/>
          <w:sz w:val="13"/>
        </w:rPr>
        <w:t> </w:t>
      </w:r>
      <w:r>
        <w:rPr>
          <w:color w:val="231F20"/>
          <w:spacing w:val="-6"/>
        </w:rPr>
        <w:t>Por</w:t>
      </w:r>
      <w:r>
        <w:rPr>
          <w:color w:val="231F20"/>
          <w:spacing w:val="-11"/>
        </w:rPr>
        <w:t> </w:t>
      </w:r>
      <w:r>
        <w:rPr>
          <w:color w:val="231F20"/>
        </w:rPr>
        <w:t>su</w:t>
      </w:r>
      <w:r>
        <w:rPr>
          <w:color w:val="231F20"/>
          <w:spacing w:val="-11"/>
        </w:rPr>
        <w:t> </w:t>
      </w:r>
      <w:r>
        <w:rPr>
          <w:color w:val="231F20"/>
        </w:rPr>
        <w:t>parte,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spacing w:val="-3"/>
        </w:rPr>
        <w:t>entrevista</w:t>
      </w:r>
      <w:r>
        <w:rPr>
          <w:color w:val="231F20"/>
          <w:spacing w:val="-11"/>
        </w:rPr>
        <w:t> </w:t>
      </w:r>
      <w:r>
        <w:rPr>
          <w:color w:val="231F20"/>
        </w:rPr>
        <w:t>concedida</w:t>
      </w:r>
      <w:r>
        <w:rPr>
          <w:color w:val="231F20"/>
          <w:spacing w:val="-11"/>
        </w:rPr>
        <w:t> </w:t>
      </w:r>
      <w:r>
        <w:rPr>
          <w:color w:val="231F20"/>
        </w:rPr>
        <w:t>a</w:t>
      </w:r>
      <w:r>
        <w:rPr>
          <w:color w:val="231F20"/>
          <w:spacing w:val="-19"/>
        </w:rPr>
        <w:t> </w:t>
      </w:r>
      <w:r>
        <w:rPr>
          <w:color w:val="231F20"/>
          <w:spacing w:val="-6"/>
        </w:rPr>
        <w:t>Toledo, </w:t>
      </w:r>
      <w:r>
        <w:rPr>
          <w:color w:val="231F20"/>
          <w:spacing w:val="-3"/>
          <w:w w:val="95"/>
        </w:rPr>
        <w:t>Elizondo</w:t>
      </w:r>
      <w:r>
        <w:rPr>
          <w:color w:val="231F20"/>
          <w:spacing w:val="-8"/>
          <w:w w:val="95"/>
        </w:rPr>
        <w:t> </w:t>
      </w:r>
      <w:r>
        <w:rPr>
          <w:color w:val="231F20"/>
          <w:w w:val="95"/>
        </w:rPr>
        <w:t>hace</w:t>
      </w:r>
      <w:r>
        <w:rPr>
          <w:color w:val="231F20"/>
          <w:spacing w:val="-8"/>
          <w:w w:val="95"/>
        </w:rPr>
        <w:t> </w:t>
      </w:r>
      <w:r>
        <w:rPr>
          <w:color w:val="231F20"/>
          <w:w w:val="95"/>
        </w:rPr>
        <w:t>una</w:t>
      </w:r>
      <w:r>
        <w:rPr>
          <w:color w:val="231F20"/>
          <w:spacing w:val="-8"/>
          <w:w w:val="95"/>
        </w:rPr>
        <w:t> </w:t>
      </w:r>
      <w:r>
        <w:rPr>
          <w:color w:val="231F20"/>
          <w:spacing w:val="-3"/>
          <w:w w:val="95"/>
        </w:rPr>
        <w:t>referencia</w:t>
      </w:r>
      <w:r>
        <w:rPr>
          <w:color w:val="231F20"/>
          <w:spacing w:val="-8"/>
          <w:w w:val="95"/>
        </w:rPr>
        <w:t> </w:t>
      </w:r>
      <w:r>
        <w:rPr>
          <w:color w:val="231F20"/>
          <w:w w:val="95"/>
        </w:rPr>
        <w:t>que</w:t>
      </w:r>
      <w:r>
        <w:rPr>
          <w:color w:val="231F20"/>
          <w:spacing w:val="-8"/>
          <w:w w:val="95"/>
        </w:rPr>
        <w:t> </w:t>
      </w:r>
      <w:r>
        <w:rPr>
          <w:color w:val="231F20"/>
          <w:w w:val="95"/>
        </w:rPr>
        <w:t>me</w:t>
      </w:r>
      <w:r>
        <w:rPr>
          <w:color w:val="231F20"/>
          <w:spacing w:val="-8"/>
          <w:w w:val="95"/>
        </w:rPr>
        <w:t> </w:t>
      </w:r>
      <w:r>
        <w:rPr>
          <w:color w:val="231F20"/>
          <w:spacing w:val="-3"/>
          <w:w w:val="95"/>
        </w:rPr>
        <w:t>parece</w:t>
      </w:r>
      <w:r>
        <w:rPr>
          <w:color w:val="231F20"/>
          <w:spacing w:val="-8"/>
          <w:w w:val="95"/>
        </w:rPr>
        <w:t> </w:t>
      </w:r>
      <w:r>
        <w:rPr>
          <w:color w:val="231F20"/>
          <w:w w:val="95"/>
        </w:rPr>
        <w:t>significativa.</w:t>
      </w:r>
      <w:r>
        <w:rPr>
          <w:color w:val="231F20"/>
          <w:spacing w:val="-8"/>
          <w:w w:val="95"/>
        </w:rPr>
        <w:t> </w:t>
      </w:r>
      <w:r>
        <w:rPr>
          <w:color w:val="231F20"/>
          <w:w w:val="95"/>
        </w:rPr>
        <w:t>La</w:t>
      </w:r>
      <w:r>
        <w:rPr>
          <w:color w:val="231F20"/>
          <w:spacing w:val="-8"/>
          <w:w w:val="95"/>
        </w:rPr>
        <w:t> </w:t>
      </w:r>
      <w:r>
        <w:rPr>
          <w:color w:val="231F20"/>
          <w:spacing w:val="-3"/>
          <w:w w:val="95"/>
        </w:rPr>
        <w:t>relectura </w:t>
      </w:r>
      <w:r>
        <w:rPr>
          <w:color w:val="231F20"/>
        </w:rPr>
        <w:t>y</w:t>
      </w:r>
      <w:r>
        <w:rPr>
          <w:color w:val="231F20"/>
          <w:spacing w:val="-34"/>
        </w:rPr>
        <w:t> </w:t>
      </w:r>
      <w:r>
        <w:rPr>
          <w:color w:val="231F20"/>
        </w:rPr>
        <w:t>el</w:t>
      </w:r>
      <w:r>
        <w:rPr>
          <w:color w:val="231F20"/>
          <w:spacing w:val="-34"/>
        </w:rPr>
        <w:t> </w:t>
      </w:r>
      <w:r>
        <w:rPr>
          <w:color w:val="231F20"/>
          <w:spacing w:val="-3"/>
        </w:rPr>
        <w:t>reencuentro</w:t>
      </w:r>
      <w:r>
        <w:rPr>
          <w:color w:val="231F20"/>
          <w:spacing w:val="-34"/>
        </w:rPr>
        <w:t> </w:t>
      </w:r>
      <w:r>
        <w:rPr>
          <w:color w:val="231F20"/>
          <w:spacing w:val="-3"/>
        </w:rPr>
        <w:t>referidos</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obra</w:t>
      </w:r>
      <w:r>
        <w:rPr>
          <w:color w:val="231F20"/>
          <w:spacing w:val="-34"/>
        </w:rPr>
        <w:t> </w:t>
      </w:r>
      <w:r>
        <w:rPr>
          <w:color w:val="231F20"/>
        </w:rPr>
        <w:t>de</w:t>
      </w:r>
      <w:r>
        <w:rPr>
          <w:color w:val="231F20"/>
          <w:spacing w:val="-34"/>
        </w:rPr>
        <w:t> </w:t>
      </w:r>
      <w:r>
        <w:rPr>
          <w:color w:val="231F20"/>
          <w:spacing w:val="-5"/>
        </w:rPr>
        <w:t>Joyce</w:t>
      </w:r>
      <w:r>
        <w:rPr>
          <w:color w:val="231F20"/>
          <w:spacing w:val="-34"/>
        </w:rPr>
        <w:t> </w:t>
      </w:r>
      <w:r>
        <w:rPr>
          <w:color w:val="231F20"/>
        </w:rPr>
        <w:t>están</w:t>
      </w:r>
      <w:r>
        <w:rPr>
          <w:color w:val="231F20"/>
          <w:spacing w:val="-34"/>
        </w:rPr>
        <w:t> </w:t>
      </w:r>
      <w:r>
        <w:rPr>
          <w:color w:val="231F20"/>
        </w:rPr>
        <w:t>enmarcados</w:t>
      </w:r>
      <w:r>
        <w:rPr>
          <w:color w:val="231F20"/>
          <w:spacing w:val="-34"/>
        </w:rPr>
        <w:t> </w:t>
      </w:r>
      <w:r>
        <w:rPr>
          <w:color w:val="231F20"/>
        </w:rPr>
        <w:t>tam- bién</w:t>
      </w:r>
      <w:r>
        <w:rPr>
          <w:color w:val="231F20"/>
          <w:spacing w:val="-39"/>
        </w:rPr>
        <w:t> </w:t>
      </w:r>
      <w:r>
        <w:rPr>
          <w:color w:val="231F20"/>
        </w:rPr>
        <w:t>por</w:t>
      </w:r>
      <w:r>
        <w:rPr>
          <w:color w:val="231F20"/>
          <w:spacing w:val="-39"/>
        </w:rPr>
        <w:t> </w:t>
      </w:r>
      <w:r>
        <w:rPr>
          <w:color w:val="231F20"/>
        </w:rPr>
        <w:t>otras</w:t>
      </w:r>
      <w:r>
        <w:rPr>
          <w:color w:val="231F20"/>
          <w:spacing w:val="-39"/>
        </w:rPr>
        <w:t> </w:t>
      </w:r>
      <w:r>
        <w:rPr>
          <w:color w:val="231F20"/>
          <w:spacing w:val="-3"/>
        </w:rPr>
        <w:t>“circunstancias</w:t>
      </w:r>
      <w:r>
        <w:rPr>
          <w:color w:val="231F20"/>
          <w:spacing w:val="-39"/>
        </w:rPr>
        <w:t> </w:t>
      </w:r>
      <w:r>
        <w:rPr>
          <w:color w:val="231F20"/>
          <w:spacing w:val="-3"/>
        </w:rPr>
        <w:t>personales”:</w:t>
      </w:r>
      <w:r>
        <w:rPr>
          <w:color w:val="231F20"/>
          <w:spacing w:val="-39"/>
        </w:rPr>
        <w:t> </w:t>
      </w:r>
      <w:r>
        <w:rPr>
          <w:color w:val="231F20"/>
        </w:rPr>
        <w:t>la</w:t>
      </w:r>
      <w:r>
        <w:rPr>
          <w:color w:val="231F20"/>
          <w:spacing w:val="-39"/>
        </w:rPr>
        <w:t> </w:t>
      </w:r>
      <w:r>
        <w:rPr>
          <w:color w:val="231F20"/>
        </w:rPr>
        <w:t>muerte</w:t>
      </w:r>
      <w:r>
        <w:rPr>
          <w:color w:val="231F20"/>
          <w:spacing w:val="-39"/>
        </w:rPr>
        <w:t> </w:t>
      </w:r>
      <w:r>
        <w:rPr>
          <w:color w:val="231F20"/>
        </w:rPr>
        <w:t>de</w:t>
      </w:r>
      <w:r>
        <w:rPr>
          <w:color w:val="231F20"/>
          <w:spacing w:val="-39"/>
        </w:rPr>
        <w:t> </w:t>
      </w:r>
      <w:r>
        <w:rPr>
          <w:color w:val="231F20"/>
        </w:rPr>
        <w:t>sus</w:t>
      </w:r>
      <w:r>
        <w:rPr>
          <w:color w:val="231F20"/>
          <w:spacing w:val="-39"/>
        </w:rPr>
        <w:t> </w:t>
      </w:r>
      <w:r>
        <w:rPr>
          <w:color w:val="231F20"/>
          <w:spacing w:val="-3"/>
        </w:rPr>
        <w:t>padres</w:t>
      </w:r>
      <w:r>
        <w:rPr>
          <w:color w:val="231F20"/>
          <w:spacing w:val="-39"/>
        </w:rPr>
        <w:t> </w:t>
      </w:r>
      <w:r>
        <w:rPr>
          <w:color w:val="231F20"/>
        </w:rPr>
        <w:t>y</w:t>
      </w:r>
      <w:r>
        <w:rPr>
          <w:color w:val="231F20"/>
          <w:spacing w:val="-39"/>
        </w:rPr>
        <w:t> </w:t>
      </w:r>
      <w:r>
        <w:rPr>
          <w:color w:val="231F20"/>
        </w:rPr>
        <w:t>el </w:t>
      </w:r>
      <w:r>
        <w:rPr>
          <w:color w:val="231F20"/>
          <w:spacing w:val="-3"/>
        </w:rPr>
        <w:t>regreso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casa</w:t>
      </w:r>
      <w:r>
        <w:rPr>
          <w:color w:val="231F20"/>
          <w:spacing w:val="-35"/>
        </w:rPr>
        <w:t> </w:t>
      </w:r>
      <w:r>
        <w:rPr>
          <w:color w:val="231F20"/>
        </w:rPr>
        <w:t>que</w:t>
      </w:r>
      <w:r>
        <w:rPr>
          <w:color w:val="231F20"/>
          <w:spacing w:val="-35"/>
        </w:rPr>
        <w:t> </w:t>
      </w:r>
      <w:r>
        <w:rPr>
          <w:color w:val="231F20"/>
        </w:rPr>
        <w:t>en</w:t>
      </w:r>
      <w:r>
        <w:rPr>
          <w:color w:val="231F20"/>
          <w:spacing w:val="-35"/>
        </w:rPr>
        <w:t> </w:t>
      </w:r>
      <w:r>
        <w:rPr>
          <w:color w:val="231F20"/>
        </w:rPr>
        <w:t>aquellos</w:t>
      </w:r>
      <w:r>
        <w:rPr>
          <w:color w:val="231F20"/>
          <w:spacing w:val="-35"/>
        </w:rPr>
        <w:t> </w:t>
      </w:r>
      <w:r>
        <w:rPr>
          <w:color w:val="231F20"/>
        </w:rPr>
        <w:t>años</w:t>
      </w:r>
      <w:r>
        <w:rPr>
          <w:color w:val="231F20"/>
          <w:spacing w:val="-35"/>
        </w:rPr>
        <w:t> </w:t>
      </w:r>
      <w:r>
        <w:rPr>
          <w:color w:val="231F20"/>
        </w:rPr>
        <w:t>de</w:t>
      </w:r>
      <w:r>
        <w:rPr>
          <w:color w:val="231F20"/>
          <w:spacing w:val="-35"/>
        </w:rPr>
        <w:t> </w:t>
      </w:r>
      <w:r>
        <w:rPr>
          <w:color w:val="231F20"/>
        </w:rPr>
        <w:t>juventud</w:t>
      </w:r>
      <w:r>
        <w:rPr>
          <w:color w:val="231F20"/>
          <w:spacing w:val="-35"/>
        </w:rPr>
        <w:t> </w:t>
      </w:r>
      <w:r>
        <w:rPr>
          <w:color w:val="231F20"/>
        </w:rPr>
        <w:t>le</w:t>
      </w:r>
      <w:r>
        <w:rPr>
          <w:color w:val="231F20"/>
          <w:spacing w:val="-35"/>
        </w:rPr>
        <w:t> </w:t>
      </w:r>
      <w:r>
        <w:rPr>
          <w:color w:val="231F20"/>
        </w:rPr>
        <w:t>fue</w:t>
      </w:r>
      <w:r>
        <w:rPr>
          <w:color w:val="231F20"/>
          <w:spacing w:val="-35"/>
        </w:rPr>
        <w:t> </w:t>
      </w:r>
      <w:r>
        <w:rPr>
          <w:color w:val="231F20"/>
        </w:rPr>
        <w:t>negado:</w:t>
      </w:r>
    </w:p>
    <w:p>
      <w:pPr>
        <w:pStyle w:val="BodyText"/>
        <w:spacing w:before="10"/>
        <w:rPr>
          <w:sz w:val="27"/>
        </w:rPr>
      </w:pPr>
    </w:p>
    <w:p>
      <w:pPr>
        <w:spacing w:line="297" w:lineRule="auto" w:before="0"/>
        <w:ind w:left="2063" w:right="1629" w:firstLine="0"/>
        <w:jc w:val="left"/>
        <w:rPr>
          <w:sz w:val="21"/>
        </w:rPr>
      </w:pPr>
      <w:r>
        <w:rPr>
          <w:color w:val="231F20"/>
          <w:spacing w:val="-4"/>
          <w:sz w:val="21"/>
        </w:rPr>
        <w:t>También</w:t>
      </w:r>
      <w:r>
        <w:rPr>
          <w:color w:val="231F20"/>
          <w:spacing w:val="-26"/>
          <w:sz w:val="21"/>
        </w:rPr>
        <w:t> </w:t>
      </w:r>
      <w:r>
        <w:rPr>
          <w:color w:val="231F20"/>
          <w:sz w:val="21"/>
        </w:rPr>
        <w:t>influyen</w:t>
      </w:r>
      <w:r>
        <w:rPr>
          <w:color w:val="231F20"/>
          <w:spacing w:val="-26"/>
          <w:sz w:val="21"/>
        </w:rPr>
        <w:t> </w:t>
      </w:r>
      <w:r>
        <w:rPr>
          <w:color w:val="231F20"/>
          <w:sz w:val="21"/>
        </w:rPr>
        <w:t>las</w:t>
      </w:r>
      <w:r>
        <w:rPr>
          <w:color w:val="231F20"/>
          <w:spacing w:val="-26"/>
          <w:sz w:val="21"/>
        </w:rPr>
        <w:t> </w:t>
      </w:r>
      <w:r>
        <w:rPr>
          <w:color w:val="231F20"/>
          <w:sz w:val="21"/>
        </w:rPr>
        <w:t>cosas</w:t>
      </w:r>
      <w:r>
        <w:rPr>
          <w:color w:val="231F20"/>
          <w:spacing w:val="-26"/>
          <w:sz w:val="21"/>
        </w:rPr>
        <w:t> </w:t>
      </w:r>
      <w:r>
        <w:rPr>
          <w:color w:val="231F20"/>
          <w:sz w:val="21"/>
        </w:rPr>
        <w:t>de</w:t>
      </w:r>
      <w:r>
        <w:rPr>
          <w:color w:val="231F20"/>
          <w:spacing w:val="-26"/>
          <w:sz w:val="21"/>
        </w:rPr>
        <w:t> </w:t>
      </w:r>
      <w:r>
        <w:rPr>
          <w:color w:val="231F20"/>
          <w:sz w:val="21"/>
        </w:rPr>
        <w:t>la</w:t>
      </w:r>
      <w:r>
        <w:rPr>
          <w:color w:val="231F20"/>
          <w:spacing w:val="-26"/>
          <w:sz w:val="21"/>
        </w:rPr>
        <w:t> </w:t>
      </w:r>
      <w:r>
        <w:rPr>
          <w:color w:val="231F20"/>
          <w:sz w:val="21"/>
        </w:rPr>
        <w:t>vida</w:t>
      </w:r>
      <w:r>
        <w:rPr>
          <w:color w:val="231F20"/>
          <w:spacing w:val="-26"/>
          <w:sz w:val="21"/>
        </w:rPr>
        <w:t> </w:t>
      </w:r>
      <w:r>
        <w:rPr>
          <w:color w:val="231F20"/>
          <w:sz w:val="21"/>
        </w:rPr>
        <w:t>[...]</w:t>
      </w:r>
      <w:r>
        <w:rPr>
          <w:color w:val="231F20"/>
          <w:spacing w:val="-26"/>
          <w:sz w:val="21"/>
        </w:rPr>
        <w:t> </w:t>
      </w:r>
      <w:r>
        <w:rPr>
          <w:color w:val="231F20"/>
          <w:sz w:val="21"/>
        </w:rPr>
        <w:t>Hace</w:t>
      </w:r>
      <w:r>
        <w:rPr>
          <w:color w:val="231F20"/>
          <w:spacing w:val="-26"/>
          <w:sz w:val="21"/>
        </w:rPr>
        <w:t> </w:t>
      </w:r>
      <w:r>
        <w:rPr>
          <w:color w:val="231F20"/>
          <w:sz w:val="21"/>
        </w:rPr>
        <w:t>quince</w:t>
      </w:r>
      <w:r>
        <w:rPr>
          <w:color w:val="231F20"/>
          <w:spacing w:val="-26"/>
          <w:sz w:val="21"/>
        </w:rPr>
        <w:t> </w:t>
      </w:r>
      <w:r>
        <w:rPr>
          <w:color w:val="231F20"/>
          <w:sz w:val="21"/>
        </w:rPr>
        <w:t>o</w:t>
      </w:r>
      <w:r>
        <w:rPr>
          <w:color w:val="231F20"/>
          <w:spacing w:val="-26"/>
          <w:sz w:val="21"/>
        </w:rPr>
        <w:t> </w:t>
      </w:r>
      <w:r>
        <w:rPr>
          <w:color w:val="231F20"/>
          <w:sz w:val="21"/>
        </w:rPr>
        <w:t>dieciséis</w:t>
      </w:r>
      <w:r>
        <w:rPr>
          <w:color w:val="231F20"/>
          <w:spacing w:val="-26"/>
          <w:sz w:val="21"/>
        </w:rPr>
        <w:t> </w:t>
      </w:r>
      <w:r>
        <w:rPr>
          <w:color w:val="231F20"/>
          <w:sz w:val="21"/>
        </w:rPr>
        <w:t>años murieron</w:t>
      </w:r>
      <w:r>
        <w:rPr>
          <w:color w:val="231F20"/>
          <w:spacing w:val="-34"/>
          <w:sz w:val="21"/>
        </w:rPr>
        <w:t> </w:t>
      </w:r>
      <w:r>
        <w:rPr>
          <w:color w:val="231F20"/>
          <w:sz w:val="21"/>
        </w:rPr>
        <w:t>mis</w:t>
      </w:r>
      <w:r>
        <w:rPr>
          <w:color w:val="231F20"/>
          <w:spacing w:val="-34"/>
          <w:sz w:val="21"/>
        </w:rPr>
        <w:t> </w:t>
      </w:r>
      <w:r>
        <w:rPr>
          <w:color w:val="231F20"/>
          <w:sz w:val="21"/>
        </w:rPr>
        <w:t>padres</w:t>
      </w:r>
      <w:r>
        <w:rPr>
          <w:color w:val="231F20"/>
          <w:position w:val="7"/>
          <w:sz w:val="12"/>
        </w:rPr>
        <w:t>7</w:t>
      </w:r>
      <w:r>
        <w:rPr>
          <w:color w:val="231F20"/>
          <w:spacing w:val="-11"/>
          <w:position w:val="7"/>
          <w:sz w:val="12"/>
        </w:rPr>
        <w:t> </w:t>
      </w:r>
      <w:r>
        <w:rPr>
          <w:color w:val="231F20"/>
          <w:sz w:val="21"/>
        </w:rPr>
        <w:t>y</w:t>
      </w:r>
      <w:r>
        <w:rPr>
          <w:color w:val="231F20"/>
          <w:spacing w:val="-34"/>
          <w:sz w:val="21"/>
        </w:rPr>
        <w:t> </w:t>
      </w:r>
      <w:r>
        <w:rPr>
          <w:color w:val="231F20"/>
          <w:sz w:val="21"/>
        </w:rPr>
        <w:t>vine</w:t>
      </w:r>
      <w:r>
        <w:rPr>
          <w:color w:val="231F20"/>
          <w:spacing w:val="-34"/>
          <w:sz w:val="21"/>
        </w:rPr>
        <w:t> </w:t>
      </w:r>
      <w:r>
        <w:rPr>
          <w:color w:val="231F20"/>
          <w:sz w:val="21"/>
        </w:rPr>
        <w:t>de</w:t>
      </w:r>
      <w:r>
        <w:rPr>
          <w:color w:val="231F20"/>
          <w:spacing w:val="-34"/>
          <w:sz w:val="21"/>
        </w:rPr>
        <w:t> </w:t>
      </w:r>
      <w:r>
        <w:rPr>
          <w:color w:val="231F20"/>
          <w:sz w:val="21"/>
        </w:rPr>
        <w:t>nuevo</w:t>
      </w:r>
      <w:r>
        <w:rPr>
          <w:color w:val="231F20"/>
          <w:spacing w:val="-34"/>
          <w:sz w:val="21"/>
        </w:rPr>
        <w:t> </w:t>
      </w:r>
      <w:r>
        <w:rPr>
          <w:color w:val="231F20"/>
          <w:sz w:val="21"/>
        </w:rPr>
        <w:t>a</w:t>
      </w:r>
      <w:r>
        <w:rPr>
          <w:color w:val="231F20"/>
          <w:spacing w:val="-34"/>
          <w:sz w:val="21"/>
        </w:rPr>
        <w:t> </w:t>
      </w:r>
      <w:r>
        <w:rPr>
          <w:color w:val="231F20"/>
          <w:sz w:val="21"/>
        </w:rPr>
        <w:t>esta</w:t>
      </w:r>
      <w:r>
        <w:rPr>
          <w:color w:val="231F20"/>
          <w:spacing w:val="-34"/>
          <w:sz w:val="21"/>
        </w:rPr>
        <w:t> </w:t>
      </w:r>
      <w:r>
        <w:rPr>
          <w:color w:val="231F20"/>
          <w:sz w:val="21"/>
        </w:rPr>
        <w:t>casa</w:t>
      </w:r>
      <w:r>
        <w:rPr>
          <w:color w:val="231F20"/>
          <w:spacing w:val="-34"/>
          <w:sz w:val="21"/>
        </w:rPr>
        <w:t> </w:t>
      </w:r>
      <w:r>
        <w:rPr>
          <w:color w:val="231F20"/>
          <w:sz w:val="21"/>
        </w:rPr>
        <w:t>[la</w:t>
      </w:r>
      <w:r>
        <w:rPr>
          <w:color w:val="231F20"/>
          <w:spacing w:val="-34"/>
          <w:sz w:val="21"/>
        </w:rPr>
        <w:t> </w:t>
      </w:r>
      <w:r>
        <w:rPr>
          <w:color w:val="231F20"/>
          <w:sz w:val="21"/>
        </w:rPr>
        <w:t>casa</w:t>
      </w:r>
      <w:r>
        <w:rPr>
          <w:color w:val="231F20"/>
          <w:spacing w:val="-34"/>
          <w:sz w:val="21"/>
        </w:rPr>
        <w:t> </w:t>
      </w:r>
      <w:r>
        <w:rPr>
          <w:color w:val="231F20"/>
          <w:sz w:val="21"/>
        </w:rPr>
        <w:t>de</w:t>
      </w:r>
      <w:r>
        <w:rPr>
          <w:color w:val="231F20"/>
          <w:spacing w:val="-34"/>
          <w:sz w:val="21"/>
        </w:rPr>
        <w:t> </w:t>
      </w:r>
      <w:r>
        <w:rPr>
          <w:color w:val="231F20"/>
          <w:sz w:val="21"/>
        </w:rPr>
        <w:t>sus</w:t>
      </w:r>
      <w:r>
        <w:rPr>
          <w:color w:val="231F20"/>
          <w:spacing w:val="-34"/>
          <w:sz w:val="21"/>
        </w:rPr>
        <w:t> </w:t>
      </w:r>
      <w:r>
        <w:rPr>
          <w:color w:val="231F20"/>
          <w:sz w:val="21"/>
        </w:rPr>
        <w:t>padres].</w:t>
      </w:r>
    </w:p>
    <w:p>
      <w:pPr>
        <w:pStyle w:val="BodyText"/>
        <w:rPr>
          <w:sz w:val="22"/>
        </w:rPr>
      </w:pPr>
    </w:p>
    <w:p>
      <w:pPr>
        <w:spacing w:line="278" w:lineRule="auto" w:before="145"/>
        <w:ind w:left="1703" w:right="1626" w:firstLine="360"/>
        <w:jc w:val="left"/>
        <w:rPr>
          <w:sz w:val="18"/>
        </w:rPr>
      </w:pPr>
      <w:r>
        <w:rPr>
          <w:color w:val="231F20"/>
          <w:position w:val="6"/>
          <w:sz w:val="10"/>
        </w:rPr>
        <w:t>3</w:t>
      </w:r>
      <w:r>
        <w:rPr>
          <w:color w:val="231F20"/>
          <w:spacing w:val="-9"/>
          <w:position w:val="6"/>
          <w:sz w:val="10"/>
        </w:rPr>
        <w:t> </w:t>
      </w:r>
      <w:r>
        <w:rPr>
          <w:color w:val="231F20"/>
          <w:sz w:val="18"/>
        </w:rPr>
        <w:t>“Lecturas</w:t>
      </w:r>
      <w:r>
        <w:rPr>
          <w:color w:val="231F20"/>
          <w:spacing w:val="-29"/>
          <w:sz w:val="18"/>
        </w:rPr>
        <w:t> </w:t>
      </w:r>
      <w:r>
        <w:rPr>
          <w:color w:val="231F20"/>
          <w:sz w:val="18"/>
        </w:rPr>
        <w:t>paralelas</w:t>
      </w:r>
      <w:r>
        <w:rPr>
          <w:color w:val="231F20"/>
          <w:spacing w:val="-29"/>
          <w:sz w:val="18"/>
        </w:rPr>
        <w:t> </w:t>
      </w:r>
      <w:r>
        <w:rPr>
          <w:color w:val="231F20"/>
          <w:sz w:val="18"/>
        </w:rPr>
        <w:t>de</w:t>
      </w:r>
      <w:r>
        <w:rPr>
          <w:color w:val="231F20"/>
          <w:spacing w:val="-29"/>
          <w:sz w:val="18"/>
        </w:rPr>
        <w:t> </w:t>
      </w:r>
      <w:r>
        <w:rPr>
          <w:color w:val="231F20"/>
          <w:sz w:val="18"/>
        </w:rPr>
        <w:t>Salvador</w:t>
      </w:r>
      <w:r>
        <w:rPr>
          <w:color w:val="231F20"/>
          <w:spacing w:val="-29"/>
          <w:sz w:val="18"/>
        </w:rPr>
        <w:t> </w:t>
      </w:r>
      <w:r>
        <w:rPr>
          <w:color w:val="231F20"/>
          <w:sz w:val="18"/>
        </w:rPr>
        <w:t>Elizondo</w:t>
      </w:r>
      <w:r>
        <w:rPr>
          <w:color w:val="231F20"/>
          <w:spacing w:val="-29"/>
          <w:sz w:val="18"/>
        </w:rPr>
        <w:t> </w:t>
      </w:r>
      <w:r>
        <w:rPr>
          <w:color w:val="231F20"/>
          <w:sz w:val="18"/>
        </w:rPr>
        <w:t>y</w:t>
      </w:r>
      <w:r>
        <w:rPr>
          <w:color w:val="231F20"/>
          <w:spacing w:val="-29"/>
          <w:sz w:val="18"/>
        </w:rPr>
        <w:t> </w:t>
      </w:r>
      <w:r>
        <w:rPr>
          <w:color w:val="231F20"/>
          <w:sz w:val="18"/>
        </w:rPr>
        <w:t>Ramón</w:t>
      </w:r>
      <w:r>
        <w:rPr>
          <w:color w:val="231F20"/>
          <w:spacing w:val="-29"/>
          <w:sz w:val="18"/>
        </w:rPr>
        <w:t> </w:t>
      </w:r>
      <w:r>
        <w:rPr>
          <w:color w:val="231F20"/>
          <w:sz w:val="18"/>
        </w:rPr>
        <w:t>Xirau</w:t>
      </w:r>
      <w:r>
        <w:rPr>
          <w:color w:val="231F20"/>
          <w:spacing w:val="-29"/>
          <w:sz w:val="18"/>
        </w:rPr>
        <w:t> </w:t>
      </w:r>
      <w:r>
        <w:rPr>
          <w:color w:val="231F20"/>
          <w:sz w:val="18"/>
        </w:rPr>
        <w:t>en</w:t>
      </w:r>
      <w:r>
        <w:rPr>
          <w:color w:val="231F20"/>
          <w:spacing w:val="-29"/>
          <w:sz w:val="18"/>
        </w:rPr>
        <w:t> </w:t>
      </w:r>
      <w:r>
        <w:rPr>
          <w:color w:val="231F20"/>
          <w:sz w:val="18"/>
        </w:rPr>
        <w:t>el</w:t>
      </w:r>
      <w:r>
        <w:rPr>
          <w:color w:val="231F20"/>
          <w:spacing w:val="-29"/>
          <w:sz w:val="18"/>
        </w:rPr>
        <w:t> </w:t>
      </w:r>
      <w:r>
        <w:rPr>
          <w:color w:val="231F20"/>
          <w:sz w:val="18"/>
        </w:rPr>
        <w:t>descubrimiento</w:t>
      </w:r>
      <w:r>
        <w:rPr>
          <w:color w:val="231F20"/>
          <w:spacing w:val="-29"/>
          <w:sz w:val="18"/>
        </w:rPr>
        <w:t> </w:t>
      </w:r>
      <w:r>
        <w:rPr>
          <w:color w:val="231F20"/>
          <w:sz w:val="18"/>
        </w:rPr>
        <w:t>de James</w:t>
      </w:r>
      <w:r>
        <w:rPr>
          <w:color w:val="231F20"/>
          <w:spacing w:val="-20"/>
          <w:sz w:val="18"/>
        </w:rPr>
        <w:t> </w:t>
      </w:r>
      <w:r>
        <w:rPr>
          <w:color w:val="231F20"/>
          <w:spacing w:val="-3"/>
          <w:sz w:val="18"/>
        </w:rPr>
        <w:t>Joyce”,</w:t>
      </w:r>
      <w:r>
        <w:rPr>
          <w:color w:val="231F20"/>
          <w:spacing w:val="-20"/>
          <w:sz w:val="18"/>
        </w:rPr>
        <w:t> </w:t>
      </w:r>
      <w:r>
        <w:rPr>
          <w:color w:val="231F20"/>
          <w:sz w:val="18"/>
        </w:rPr>
        <w:t>en</w:t>
      </w:r>
      <w:r>
        <w:rPr>
          <w:color w:val="231F20"/>
          <w:spacing w:val="-20"/>
          <w:sz w:val="18"/>
        </w:rPr>
        <w:t> </w:t>
      </w:r>
      <w:r>
        <w:rPr>
          <w:i/>
          <w:color w:val="231F20"/>
          <w:sz w:val="18"/>
        </w:rPr>
        <w:t>ibid</w:t>
      </w:r>
      <w:r>
        <w:rPr>
          <w:color w:val="231F20"/>
          <w:sz w:val="18"/>
        </w:rPr>
        <w:t>.,</w:t>
      </w:r>
      <w:r>
        <w:rPr>
          <w:color w:val="231F20"/>
          <w:spacing w:val="-20"/>
          <w:sz w:val="18"/>
        </w:rPr>
        <w:t> </w:t>
      </w:r>
      <w:r>
        <w:rPr>
          <w:color w:val="231F20"/>
          <w:sz w:val="18"/>
        </w:rPr>
        <w:t>p.</w:t>
      </w:r>
      <w:r>
        <w:rPr>
          <w:color w:val="231F20"/>
          <w:spacing w:val="-20"/>
          <w:sz w:val="18"/>
        </w:rPr>
        <w:t> </w:t>
      </w:r>
      <w:r>
        <w:rPr>
          <w:color w:val="231F20"/>
          <w:sz w:val="18"/>
        </w:rPr>
        <w:t>41.</w:t>
      </w:r>
    </w:p>
    <w:p>
      <w:pPr>
        <w:spacing w:before="1"/>
        <w:ind w:left="2063" w:right="2265" w:firstLine="0"/>
        <w:jc w:val="left"/>
        <w:rPr>
          <w:sz w:val="18"/>
        </w:rPr>
      </w:pPr>
      <w:r>
        <w:rPr>
          <w:color w:val="231F20"/>
          <w:position w:val="6"/>
          <w:sz w:val="10"/>
        </w:rPr>
        <w:t>4 </w:t>
      </w:r>
      <w:r>
        <w:rPr>
          <w:color w:val="231F20"/>
          <w:sz w:val="18"/>
        </w:rPr>
        <w:t>Véase </w:t>
      </w:r>
      <w:r>
        <w:rPr>
          <w:i/>
          <w:color w:val="231F20"/>
          <w:sz w:val="18"/>
        </w:rPr>
        <w:t>supra</w:t>
      </w:r>
      <w:r>
        <w:rPr>
          <w:color w:val="231F20"/>
          <w:sz w:val="18"/>
        </w:rPr>
        <w:t>, pp. 22-23.</w:t>
      </w:r>
    </w:p>
    <w:p>
      <w:pPr>
        <w:spacing w:before="33"/>
        <w:ind w:left="2063" w:right="0" w:firstLine="0"/>
        <w:jc w:val="left"/>
        <w:rPr>
          <w:sz w:val="18"/>
        </w:rPr>
      </w:pPr>
      <w:r>
        <w:rPr>
          <w:color w:val="231F20"/>
          <w:position w:val="6"/>
          <w:sz w:val="10"/>
        </w:rPr>
        <w:t>5 </w:t>
      </w:r>
      <w:r>
        <w:rPr>
          <w:color w:val="231F20"/>
          <w:sz w:val="18"/>
        </w:rPr>
        <w:t>“Diarios (1949-1952)”, intr. y sel. de Paulina Lavista, </w:t>
      </w:r>
      <w:r>
        <w:rPr>
          <w:i/>
          <w:color w:val="231F20"/>
          <w:sz w:val="18"/>
        </w:rPr>
        <w:t>Letras Libres</w:t>
      </w:r>
      <w:r>
        <w:rPr>
          <w:color w:val="231F20"/>
          <w:sz w:val="18"/>
        </w:rPr>
        <w:t>, 2008, núm.</w:t>
      </w:r>
    </w:p>
    <w:p>
      <w:pPr>
        <w:spacing w:before="33"/>
        <w:ind w:left="1703" w:right="0" w:firstLine="0"/>
        <w:jc w:val="both"/>
        <w:rPr>
          <w:sz w:val="18"/>
        </w:rPr>
      </w:pPr>
      <w:r>
        <w:rPr>
          <w:color w:val="231F20"/>
          <w:sz w:val="18"/>
        </w:rPr>
        <w:t>110, p. 36.</w:t>
      </w:r>
    </w:p>
    <w:p>
      <w:pPr>
        <w:spacing w:before="33"/>
        <w:ind w:left="2063" w:right="2265" w:firstLine="0"/>
        <w:jc w:val="left"/>
        <w:rPr>
          <w:sz w:val="18"/>
        </w:rPr>
      </w:pPr>
      <w:r>
        <w:rPr>
          <w:color w:val="231F20"/>
          <w:position w:val="6"/>
          <w:sz w:val="10"/>
        </w:rPr>
        <w:t>6 </w:t>
      </w:r>
      <w:r>
        <w:rPr>
          <w:color w:val="231F20"/>
          <w:sz w:val="18"/>
        </w:rPr>
        <w:t>Véase </w:t>
      </w:r>
      <w:r>
        <w:rPr>
          <w:i/>
          <w:color w:val="231F20"/>
          <w:sz w:val="18"/>
        </w:rPr>
        <w:t>ibid.</w:t>
      </w:r>
      <w:r>
        <w:rPr>
          <w:color w:val="231F20"/>
          <w:sz w:val="18"/>
        </w:rPr>
        <w:t>, p. 37.</w:t>
      </w:r>
    </w:p>
    <w:p>
      <w:pPr>
        <w:spacing w:before="33"/>
        <w:ind w:left="2063" w:right="2265" w:firstLine="0"/>
        <w:jc w:val="left"/>
        <w:rPr>
          <w:sz w:val="18"/>
        </w:rPr>
      </w:pPr>
      <w:r>
        <w:rPr>
          <w:color w:val="231F20"/>
          <w:position w:val="6"/>
          <w:sz w:val="10"/>
        </w:rPr>
        <w:t>7 </w:t>
      </w:r>
      <w:r>
        <w:rPr>
          <w:color w:val="231F20"/>
          <w:sz w:val="18"/>
        </w:rPr>
        <w:t>Su madre muere en 1975 y su padre un año después.</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289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283</w:t>
      </w:r>
    </w:p>
    <w:p>
      <w:pPr>
        <w:pStyle w:val="BodyText"/>
        <w:spacing w:before="4"/>
        <w:rPr>
          <w:sz w:val="20"/>
        </w:rPr>
      </w:pPr>
    </w:p>
    <w:p>
      <w:pPr>
        <w:spacing w:line="297" w:lineRule="auto" w:before="1"/>
        <w:ind w:left="2000" w:right="1701" w:firstLine="0"/>
        <w:jc w:val="both"/>
        <w:rPr>
          <w:sz w:val="12"/>
        </w:rPr>
      </w:pPr>
      <w:r>
        <w:rPr>
          <w:color w:val="231F20"/>
          <w:sz w:val="21"/>
        </w:rPr>
        <w:t>Desde</w:t>
      </w:r>
      <w:r>
        <w:rPr>
          <w:color w:val="231F20"/>
          <w:spacing w:val="-33"/>
          <w:sz w:val="21"/>
        </w:rPr>
        <w:t> </w:t>
      </w:r>
      <w:r>
        <w:rPr>
          <w:color w:val="231F20"/>
          <w:sz w:val="21"/>
        </w:rPr>
        <w:t>entonces</w:t>
      </w:r>
      <w:r>
        <w:rPr>
          <w:color w:val="231F20"/>
          <w:spacing w:val="-33"/>
          <w:sz w:val="21"/>
        </w:rPr>
        <w:t> </w:t>
      </w:r>
      <w:r>
        <w:rPr>
          <w:color w:val="231F20"/>
          <w:sz w:val="21"/>
        </w:rPr>
        <w:t>escribí</w:t>
      </w:r>
      <w:r>
        <w:rPr>
          <w:color w:val="231F20"/>
          <w:spacing w:val="-33"/>
          <w:sz w:val="21"/>
        </w:rPr>
        <w:t> </w:t>
      </w:r>
      <w:r>
        <w:rPr>
          <w:color w:val="231F20"/>
          <w:sz w:val="21"/>
        </w:rPr>
        <w:t>menos</w:t>
      </w:r>
      <w:r>
        <w:rPr>
          <w:color w:val="231F20"/>
          <w:spacing w:val="-33"/>
          <w:sz w:val="21"/>
        </w:rPr>
        <w:t> </w:t>
      </w:r>
      <w:r>
        <w:rPr>
          <w:color w:val="231F20"/>
          <w:sz w:val="21"/>
        </w:rPr>
        <w:t>y</w:t>
      </w:r>
      <w:r>
        <w:rPr>
          <w:color w:val="231F20"/>
          <w:spacing w:val="-33"/>
          <w:sz w:val="21"/>
        </w:rPr>
        <w:t> </w:t>
      </w:r>
      <w:r>
        <w:rPr>
          <w:color w:val="231F20"/>
          <w:sz w:val="21"/>
        </w:rPr>
        <w:t>pensé</w:t>
      </w:r>
      <w:r>
        <w:rPr>
          <w:color w:val="231F20"/>
          <w:spacing w:val="-33"/>
          <w:sz w:val="21"/>
        </w:rPr>
        <w:t> </w:t>
      </w:r>
      <w:r>
        <w:rPr>
          <w:color w:val="231F20"/>
          <w:sz w:val="21"/>
        </w:rPr>
        <w:t>más.</w:t>
      </w:r>
      <w:r>
        <w:rPr>
          <w:color w:val="231F20"/>
          <w:spacing w:val="-34"/>
          <w:sz w:val="21"/>
        </w:rPr>
        <w:t> </w:t>
      </w:r>
      <w:r>
        <w:rPr>
          <w:color w:val="231F20"/>
          <w:spacing w:val="-8"/>
          <w:sz w:val="21"/>
        </w:rPr>
        <w:t>Ya</w:t>
      </w:r>
      <w:r>
        <w:rPr>
          <w:color w:val="231F20"/>
          <w:spacing w:val="-33"/>
          <w:sz w:val="21"/>
        </w:rPr>
        <w:t> </w:t>
      </w:r>
      <w:r>
        <w:rPr>
          <w:color w:val="231F20"/>
          <w:sz w:val="21"/>
        </w:rPr>
        <w:t>tenía</w:t>
      </w:r>
      <w:r>
        <w:rPr>
          <w:color w:val="231F20"/>
          <w:spacing w:val="-33"/>
          <w:sz w:val="21"/>
        </w:rPr>
        <w:t> </w:t>
      </w:r>
      <w:r>
        <w:rPr>
          <w:color w:val="231F20"/>
          <w:sz w:val="21"/>
        </w:rPr>
        <w:t>esa</w:t>
      </w:r>
      <w:r>
        <w:rPr>
          <w:color w:val="231F20"/>
          <w:spacing w:val="-33"/>
          <w:sz w:val="21"/>
        </w:rPr>
        <w:t> </w:t>
      </w:r>
      <w:r>
        <w:rPr>
          <w:color w:val="231F20"/>
          <w:sz w:val="21"/>
        </w:rPr>
        <w:t>estabilidad</w:t>
      </w:r>
      <w:r>
        <w:rPr>
          <w:color w:val="231F20"/>
          <w:spacing w:val="-33"/>
          <w:sz w:val="21"/>
        </w:rPr>
        <w:t> </w:t>
      </w:r>
      <w:r>
        <w:rPr>
          <w:color w:val="231F20"/>
          <w:sz w:val="21"/>
        </w:rPr>
        <w:t>ne- cesaria</w:t>
      </w:r>
      <w:r>
        <w:rPr>
          <w:color w:val="231F20"/>
          <w:spacing w:val="-21"/>
          <w:sz w:val="21"/>
        </w:rPr>
        <w:t> </w:t>
      </w:r>
      <w:r>
        <w:rPr>
          <w:color w:val="231F20"/>
          <w:sz w:val="21"/>
        </w:rPr>
        <w:t>para</w:t>
      </w:r>
      <w:r>
        <w:rPr>
          <w:color w:val="231F20"/>
          <w:spacing w:val="-21"/>
          <w:sz w:val="21"/>
        </w:rPr>
        <w:t> </w:t>
      </w:r>
      <w:r>
        <w:rPr>
          <w:color w:val="231F20"/>
          <w:sz w:val="21"/>
        </w:rPr>
        <w:t>lo</w:t>
      </w:r>
      <w:r>
        <w:rPr>
          <w:color w:val="231F20"/>
          <w:spacing w:val="-21"/>
          <w:sz w:val="21"/>
        </w:rPr>
        <w:t> </w:t>
      </w:r>
      <w:r>
        <w:rPr>
          <w:color w:val="231F20"/>
          <w:sz w:val="21"/>
        </w:rPr>
        <w:t>que</w:t>
      </w:r>
      <w:r>
        <w:rPr>
          <w:color w:val="231F20"/>
          <w:spacing w:val="-21"/>
          <w:sz w:val="21"/>
        </w:rPr>
        <w:t> </w:t>
      </w:r>
      <w:r>
        <w:rPr>
          <w:color w:val="231F20"/>
          <w:sz w:val="21"/>
        </w:rPr>
        <w:t>me</w:t>
      </w:r>
      <w:r>
        <w:rPr>
          <w:color w:val="231F20"/>
          <w:spacing w:val="-21"/>
          <w:sz w:val="21"/>
        </w:rPr>
        <w:t> </w:t>
      </w:r>
      <w:r>
        <w:rPr>
          <w:color w:val="231F20"/>
          <w:sz w:val="21"/>
        </w:rPr>
        <w:t>interesa.</w:t>
      </w:r>
      <w:r>
        <w:rPr>
          <w:color w:val="231F20"/>
          <w:spacing w:val="-21"/>
          <w:sz w:val="21"/>
        </w:rPr>
        <w:t> </w:t>
      </w:r>
      <w:r>
        <w:rPr>
          <w:color w:val="231F20"/>
          <w:sz w:val="21"/>
        </w:rPr>
        <w:t>Disponía</w:t>
      </w:r>
      <w:r>
        <w:rPr>
          <w:color w:val="231F20"/>
          <w:spacing w:val="-21"/>
          <w:sz w:val="21"/>
        </w:rPr>
        <w:t> </w:t>
      </w:r>
      <w:r>
        <w:rPr>
          <w:color w:val="231F20"/>
          <w:sz w:val="21"/>
        </w:rPr>
        <w:t>de</w:t>
      </w:r>
      <w:r>
        <w:rPr>
          <w:color w:val="231F20"/>
          <w:spacing w:val="-21"/>
          <w:sz w:val="21"/>
        </w:rPr>
        <w:t> </w:t>
      </w:r>
      <w:r>
        <w:rPr>
          <w:color w:val="231F20"/>
          <w:sz w:val="21"/>
        </w:rPr>
        <w:t>este</w:t>
      </w:r>
      <w:r>
        <w:rPr>
          <w:color w:val="231F20"/>
          <w:spacing w:val="-21"/>
          <w:sz w:val="21"/>
        </w:rPr>
        <w:t> </w:t>
      </w:r>
      <w:r>
        <w:rPr>
          <w:color w:val="231F20"/>
          <w:sz w:val="21"/>
        </w:rPr>
        <w:t>corredor</w:t>
      </w:r>
      <w:r>
        <w:rPr>
          <w:color w:val="231F20"/>
          <w:spacing w:val="-21"/>
          <w:sz w:val="21"/>
        </w:rPr>
        <w:t> </w:t>
      </w:r>
      <w:r>
        <w:rPr>
          <w:color w:val="231F20"/>
          <w:sz w:val="21"/>
        </w:rPr>
        <w:t>en</w:t>
      </w:r>
      <w:r>
        <w:rPr>
          <w:color w:val="231F20"/>
          <w:spacing w:val="-21"/>
          <w:sz w:val="21"/>
        </w:rPr>
        <w:t> </w:t>
      </w:r>
      <w:r>
        <w:rPr>
          <w:color w:val="231F20"/>
          <w:sz w:val="21"/>
        </w:rPr>
        <w:t>que</w:t>
      </w:r>
      <w:r>
        <w:rPr>
          <w:color w:val="231F20"/>
          <w:spacing w:val="-21"/>
          <w:sz w:val="21"/>
        </w:rPr>
        <w:t> </w:t>
      </w:r>
      <w:r>
        <w:rPr>
          <w:color w:val="231F20"/>
          <w:sz w:val="21"/>
        </w:rPr>
        <w:t>paso la mayor parte del tiempo. Ese periodo de silencio principia</w:t>
      </w:r>
      <w:r>
        <w:rPr>
          <w:color w:val="231F20"/>
          <w:spacing w:val="-36"/>
          <w:sz w:val="21"/>
        </w:rPr>
        <w:t> </w:t>
      </w:r>
      <w:r>
        <w:rPr>
          <w:color w:val="231F20"/>
          <w:sz w:val="21"/>
        </w:rPr>
        <w:t>cuando abandono</w:t>
      </w:r>
      <w:r>
        <w:rPr>
          <w:color w:val="231F20"/>
          <w:spacing w:val="-18"/>
          <w:sz w:val="21"/>
        </w:rPr>
        <w:t> </w:t>
      </w:r>
      <w:r>
        <w:rPr>
          <w:color w:val="231F20"/>
          <w:sz w:val="21"/>
        </w:rPr>
        <w:t>mi</w:t>
      </w:r>
      <w:r>
        <w:rPr>
          <w:color w:val="231F20"/>
          <w:spacing w:val="-18"/>
          <w:sz w:val="21"/>
        </w:rPr>
        <w:t> </w:t>
      </w:r>
      <w:r>
        <w:rPr>
          <w:color w:val="231F20"/>
          <w:sz w:val="21"/>
        </w:rPr>
        <w:t>casa</w:t>
      </w:r>
      <w:r>
        <w:rPr>
          <w:color w:val="231F20"/>
          <w:spacing w:val="-18"/>
          <w:sz w:val="21"/>
        </w:rPr>
        <w:t> </w:t>
      </w:r>
      <w:r>
        <w:rPr>
          <w:color w:val="231F20"/>
          <w:sz w:val="21"/>
        </w:rPr>
        <w:t>en</w:t>
      </w:r>
      <w:r>
        <w:rPr>
          <w:color w:val="231F20"/>
          <w:spacing w:val="-18"/>
          <w:sz w:val="21"/>
        </w:rPr>
        <w:t> </w:t>
      </w:r>
      <w:r>
        <w:rPr>
          <w:color w:val="231F20"/>
          <w:sz w:val="21"/>
        </w:rPr>
        <w:t>el</w:t>
      </w:r>
      <w:r>
        <w:rPr>
          <w:color w:val="231F20"/>
          <w:spacing w:val="-18"/>
          <w:sz w:val="21"/>
        </w:rPr>
        <w:t> </w:t>
      </w:r>
      <w:r>
        <w:rPr>
          <w:color w:val="231F20"/>
          <w:sz w:val="21"/>
        </w:rPr>
        <w:t>Parque</w:t>
      </w:r>
      <w:r>
        <w:rPr>
          <w:color w:val="231F20"/>
          <w:spacing w:val="-18"/>
          <w:sz w:val="21"/>
        </w:rPr>
        <w:t> </w:t>
      </w:r>
      <w:r>
        <w:rPr>
          <w:color w:val="231F20"/>
          <w:sz w:val="21"/>
        </w:rPr>
        <w:t>México</w:t>
      </w:r>
      <w:r>
        <w:rPr>
          <w:color w:val="231F20"/>
          <w:spacing w:val="-18"/>
          <w:sz w:val="21"/>
        </w:rPr>
        <w:t> </w:t>
      </w:r>
      <w:r>
        <w:rPr>
          <w:color w:val="231F20"/>
          <w:sz w:val="21"/>
        </w:rPr>
        <w:t>y</w:t>
      </w:r>
      <w:r>
        <w:rPr>
          <w:color w:val="231F20"/>
          <w:spacing w:val="-18"/>
          <w:sz w:val="21"/>
        </w:rPr>
        <w:t> </w:t>
      </w:r>
      <w:r>
        <w:rPr>
          <w:color w:val="231F20"/>
          <w:sz w:val="21"/>
        </w:rPr>
        <w:t>vengo</w:t>
      </w:r>
      <w:r>
        <w:rPr>
          <w:color w:val="231F20"/>
          <w:spacing w:val="-18"/>
          <w:sz w:val="21"/>
        </w:rPr>
        <w:t> </w:t>
      </w:r>
      <w:r>
        <w:rPr>
          <w:color w:val="231F20"/>
          <w:sz w:val="21"/>
        </w:rPr>
        <w:t>a</w:t>
      </w:r>
      <w:r>
        <w:rPr>
          <w:color w:val="231F20"/>
          <w:spacing w:val="-18"/>
          <w:sz w:val="21"/>
        </w:rPr>
        <w:t> </w:t>
      </w:r>
      <w:r>
        <w:rPr>
          <w:color w:val="231F20"/>
          <w:sz w:val="21"/>
        </w:rPr>
        <w:t>esta</w:t>
      </w:r>
      <w:r>
        <w:rPr>
          <w:color w:val="231F20"/>
          <w:spacing w:val="-18"/>
          <w:sz w:val="21"/>
        </w:rPr>
        <w:t> </w:t>
      </w:r>
      <w:r>
        <w:rPr>
          <w:color w:val="231F20"/>
          <w:sz w:val="21"/>
        </w:rPr>
        <w:t>casa</w:t>
      </w:r>
      <w:r>
        <w:rPr>
          <w:color w:val="231F20"/>
          <w:spacing w:val="-18"/>
          <w:sz w:val="21"/>
        </w:rPr>
        <w:t> </w:t>
      </w:r>
      <w:r>
        <w:rPr>
          <w:color w:val="231F20"/>
          <w:sz w:val="21"/>
        </w:rPr>
        <w:t>en</w:t>
      </w:r>
      <w:r>
        <w:rPr>
          <w:color w:val="231F20"/>
          <w:spacing w:val="-18"/>
          <w:sz w:val="21"/>
        </w:rPr>
        <w:t> </w:t>
      </w:r>
      <w:r>
        <w:rPr>
          <w:color w:val="231F20"/>
          <w:sz w:val="21"/>
        </w:rPr>
        <w:t>que</w:t>
      </w:r>
      <w:r>
        <w:rPr>
          <w:color w:val="231F20"/>
          <w:spacing w:val="-18"/>
          <w:sz w:val="21"/>
        </w:rPr>
        <w:t> </w:t>
      </w:r>
      <w:r>
        <w:rPr>
          <w:color w:val="231F20"/>
          <w:sz w:val="21"/>
        </w:rPr>
        <w:t>ha- bitaron</w:t>
      </w:r>
      <w:r>
        <w:rPr>
          <w:color w:val="231F20"/>
          <w:spacing w:val="-23"/>
          <w:sz w:val="21"/>
        </w:rPr>
        <w:t> </w:t>
      </w:r>
      <w:r>
        <w:rPr>
          <w:color w:val="231F20"/>
          <w:sz w:val="21"/>
        </w:rPr>
        <w:t>mis</w:t>
      </w:r>
      <w:r>
        <w:rPr>
          <w:color w:val="231F20"/>
          <w:spacing w:val="-23"/>
          <w:sz w:val="21"/>
        </w:rPr>
        <w:t> </w:t>
      </w:r>
      <w:r>
        <w:rPr>
          <w:color w:val="231F20"/>
          <w:sz w:val="21"/>
        </w:rPr>
        <w:t>padres.</w:t>
      </w:r>
      <w:r>
        <w:rPr>
          <w:color w:val="231F20"/>
          <w:spacing w:val="-23"/>
          <w:sz w:val="21"/>
        </w:rPr>
        <w:t> </w:t>
      </w:r>
      <w:r>
        <w:rPr>
          <w:color w:val="231F20"/>
          <w:sz w:val="21"/>
        </w:rPr>
        <w:t>Conjunté</w:t>
      </w:r>
      <w:r>
        <w:rPr>
          <w:color w:val="231F20"/>
          <w:spacing w:val="-23"/>
          <w:sz w:val="21"/>
        </w:rPr>
        <w:t> </w:t>
      </w:r>
      <w:r>
        <w:rPr>
          <w:color w:val="231F20"/>
          <w:sz w:val="21"/>
        </w:rPr>
        <w:t>entonces</w:t>
      </w:r>
      <w:r>
        <w:rPr>
          <w:color w:val="231F20"/>
          <w:spacing w:val="-23"/>
          <w:sz w:val="21"/>
        </w:rPr>
        <w:t> </w:t>
      </w:r>
      <w:r>
        <w:rPr>
          <w:color w:val="231F20"/>
          <w:sz w:val="21"/>
        </w:rPr>
        <w:t>mi</w:t>
      </w:r>
      <w:r>
        <w:rPr>
          <w:color w:val="231F20"/>
          <w:spacing w:val="-23"/>
          <w:sz w:val="21"/>
        </w:rPr>
        <w:t> </w:t>
      </w:r>
      <w:r>
        <w:rPr>
          <w:color w:val="231F20"/>
          <w:sz w:val="21"/>
        </w:rPr>
        <w:t>biblioteca</w:t>
      </w:r>
      <w:r>
        <w:rPr>
          <w:color w:val="231F20"/>
          <w:spacing w:val="-23"/>
          <w:sz w:val="21"/>
        </w:rPr>
        <w:t> </w:t>
      </w:r>
      <w:r>
        <w:rPr>
          <w:color w:val="231F20"/>
          <w:sz w:val="21"/>
        </w:rPr>
        <w:t>y</w:t>
      </w:r>
      <w:r>
        <w:rPr>
          <w:color w:val="231F20"/>
          <w:spacing w:val="-23"/>
          <w:sz w:val="21"/>
        </w:rPr>
        <w:t> </w:t>
      </w:r>
      <w:r>
        <w:rPr>
          <w:color w:val="231F20"/>
          <w:sz w:val="21"/>
        </w:rPr>
        <w:t>me</w:t>
      </w:r>
      <w:r>
        <w:rPr>
          <w:color w:val="231F20"/>
          <w:spacing w:val="-23"/>
          <w:sz w:val="21"/>
        </w:rPr>
        <w:t> </w:t>
      </w:r>
      <w:r>
        <w:rPr>
          <w:color w:val="231F20"/>
          <w:sz w:val="21"/>
        </w:rPr>
        <w:t>puse</w:t>
      </w:r>
      <w:r>
        <w:rPr>
          <w:color w:val="231F20"/>
          <w:spacing w:val="-23"/>
          <w:sz w:val="21"/>
        </w:rPr>
        <w:t> </w:t>
      </w:r>
      <w:r>
        <w:rPr>
          <w:color w:val="231F20"/>
          <w:sz w:val="21"/>
        </w:rPr>
        <w:t>a</w:t>
      </w:r>
      <w:r>
        <w:rPr>
          <w:color w:val="231F20"/>
          <w:spacing w:val="-23"/>
          <w:sz w:val="21"/>
        </w:rPr>
        <w:t> </w:t>
      </w:r>
      <w:r>
        <w:rPr>
          <w:color w:val="231F20"/>
          <w:spacing w:val="-3"/>
          <w:sz w:val="21"/>
        </w:rPr>
        <w:t>leer.</w:t>
      </w:r>
      <w:r>
        <w:rPr>
          <w:color w:val="231F20"/>
          <w:spacing w:val="-3"/>
          <w:position w:val="7"/>
          <w:sz w:val="12"/>
        </w:rPr>
        <w:t>8</w:t>
      </w:r>
    </w:p>
    <w:p>
      <w:pPr>
        <w:pStyle w:val="BodyText"/>
        <w:spacing w:before="8"/>
        <w:rPr>
          <w:sz w:val="24"/>
        </w:rPr>
      </w:pPr>
    </w:p>
    <w:p>
      <w:pPr>
        <w:pStyle w:val="BodyText"/>
        <w:spacing w:line="271" w:lineRule="auto"/>
        <w:ind w:left="1640" w:right="1702" w:firstLine="360"/>
        <w:jc w:val="both"/>
      </w:pPr>
      <w:r>
        <w:rPr>
          <w:color w:val="231F20"/>
          <w:spacing w:val="-5"/>
        </w:rPr>
        <w:t>No</w:t>
      </w:r>
      <w:r>
        <w:rPr>
          <w:color w:val="231F20"/>
          <w:spacing w:val="-40"/>
        </w:rPr>
        <w:t> </w:t>
      </w:r>
      <w:r>
        <w:rPr>
          <w:color w:val="231F20"/>
        </w:rPr>
        <w:t>es</w:t>
      </w:r>
      <w:r>
        <w:rPr>
          <w:color w:val="231F20"/>
          <w:spacing w:val="-40"/>
        </w:rPr>
        <w:t> </w:t>
      </w:r>
      <w:r>
        <w:rPr>
          <w:color w:val="231F20"/>
          <w:spacing w:val="-3"/>
        </w:rPr>
        <w:t>necesario</w:t>
      </w:r>
      <w:r>
        <w:rPr>
          <w:color w:val="231F20"/>
          <w:spacing w:val="-40"/>
        </w:rPr>
        <w:t> </w:t>
      </w:r>
      <w:r>
        <w:rPr>
          <w:color w:val="231F20"/>
          <w:spacing w:val="-3"/>
        </w:rPr>
        <w:t>explicar</w:t>
      </w:r>
      <w:r>
        <w:rPr>
          <w:color w:val="231F20"/>
          <w:spacing w:val="-40"/>
        </w:rPr>
        <w:t> </w:t>
      </w:r>
      <w:r>
        <w:rPr>
          <w:color w:val="231F20"/>
          <w:spacing w:val="-3"/>
        </w:rPr>
        <w:t>que,</w:t>
      </w:r>
      <w:r>
        <w:rPr>
          <w:color w:val="231F20"/>
          <w:spacing w:val="-40"/>
        </w:rPr>
        <w:t> </w:t>
      </w:r>
      <w:r>
        <w:rPr>
          <w:color w:val="231F20"/>
          <w:spacing w:val="-3"/>
        </w:rPr>
        <w:t>para</w:t>
      </w:r>
      <w:r>
        <w:rPr>
          <w:color w:val="231F20"/>
          <w:spacing w:val="-40"/>
        </w:rPr>
        <w:t> </w:t>
      </w:r>
      <w:r>
        <w:rPr>
          <w:color w:val="231F20"/>
          <w:spacing w:val="-3"/>
        </w:rPr>
        <w:t>cualquier</w:t>
      </w:r>
      <w:r>
        <w:rPr>
          <w:color w:val="231F20"/>
          <w:spacing w:val="-40"/>
        </w:rPr>
        <w:t> </w:t>
      </w:r>
      <w:r>
        <w:rPr>
          <w:color w:val="231F20"/>
          <w:spacing w:val="-5"/>
        </w:rPr>
        <w:t>lector,</w:t>
      </w:r>
      <w:r>
        <w:rPr>
          <w:color w:val="231F20"/>
          <w:spacing w:val="-40"/>
        </w:rPr>
        <w:t> </w:t>
      </w:r>
      <w:r>
        <w:rPr>
          <w:color w:val="231F20"/>
        </w:rPr>
        <w:t>los</w:t>
      </w:r>
      <w:r>
        <w:rPr>
          <w:color w:val="231F20"/>
          <w:spacing w:val="-40"/>
        </w:rPr>
        <w:t> </w:t>
      </w:r>
      <w:r>
        <w:rPr>
          <w:color w:val="231F20"/>
          <w:spacing w:val="-3"/>
        </w:rPr>
        <w:t>libros</w:t>
      </w:r>
      <w:r>
        <w:rPr>
          <w:color w:val="231F20"/>
          <w:spacing w:val="-40"/>
        </w:rPr>
        <w:t> </w:t>
      </w:r>
      <w:r>
        <w:rPr>
          <w:color w:val="231F20"/>
        </w:rPr>
        <w:t>se</w:t>
      </w:r>
      <w:r>
        <w:rPr>
          <w:color w:val="231F20"/>
          <w:spacing w:val="-40"/>
        </w:rPr>
        <w:t> </w:t>
      </w:r>
      <w:r>
        <w:rPr>
          <w:color w:val="231F20"/>
          <w:spacing w:val="-4"/>
        </w:rPr>
        <w:t>van </w:t>
      </w:r>
      <w:r>
        <w:rPr>
          <w:color w:val="231F20"/>
          <w:spacing w:val="-3"/>
        </w:rPr>
        <w:t>convirtiendo</w:t>
      </w:r>
      <w:r>
        <w:rPr>
          <w:color w:val="231F20"/>
          <w:spacing w:val="-41"/>
        </w:rPr>
        <w:t> </w:t>
      </w:r>
      <w:r>
        <w:rPr>
          <w:color w:val="231F20"/>
        </w:rPr>
        <w:t>en</w:t>
      </w:r>
      <w:r>
        <w:rPr>
          <w:color w:val="231F20"/>
          <w:spacing w:val="-41"/>
        </w:rPr>
        <w:t> </w:t>
      </w:r>
      <w:r>
        <w:rPr>
          <w:color w:val="231F20"/>
          <w:spacing w:val="-3"/>
        </w:rPr>
        <w:t>compañeros</w:t>
      </w:r>
      <w:r>
        <w:rPr>
          <w:color w:val="231F20"/>
          <w:spacing w:val="-41"/>
        </w:rPr>
        <w:t> </w:t>
      </w:r>
      <w:r>
        <w:rPr>
          <w:color w:val="231F20"/>
        </w:rPr>
        <w:t>de</w:t>
      </w:r>
      <w:r>
        <w:rPr>
          <w:color w:val="231F20"/>
          <w:spacing w:val="-41"/>
        </w:rPr>
        <w:t> </w:t>
      </w:r>
      <w:r>
        <w:rPr>
          <w:color w:val="231F20"/>
          <w:spacing w:val="-3"/>
        </w:rPr>
        <w:t>viaje</w:t>
      </w:r>
      <w:r>
        <w:rPr>
          <w:color w:val="231F20"/>
          <w:spacing w:val="-41"/>
        </w:rPr>
        <w:t> </w:t>
      </w:r>
      <w:r>
        <w:rPr>
          <w:color w:val="231F20"/>
          <w:spacing w:val="-12"/>
        </w:rPr>
        <w:t>y,</w:t>
      </w:r>
      <w:r>
        <w:rPr>
          <w:color w:val="231F20"/>
          <w:spacing w:val="-41"/>
        </w:rPr>
        <w:t> </w:t>
      </w:r>
      <w:r>
        <w:rPr>
          <w:color w:val="231F20"/>
          <w:spacing w:val="-3"/>
        </w:rPr>
        <w:t>como</w:t>
      </w:r>
      <w:r>
        <w:rPr>
          <w:color w:val="231F20"/>
          <w:spacing w:val="-41"/>
        </w:rPr>
        <w:t> </w:t>
      </w:r>
      <w:r>
        <w:rPr>
          <w:color w:val="231F20"/>
          <w:spacing w:val="-3"/>
        </w:rPr>
        <w:t>tales,</w:t>
      </w:r>
      <w:r>
        <w:rPr>
          <w:color w:val="231F20"/>
          <w:spacing w:val="-41"/>
        </w:rPr>
        <w:t> </w:t>
      </w:r>
      <w:r>
        <w:rPr>
          <w:color w:val="231F20"/>
          <w:spacing w:val="-3"/>
        </w:rPr>
        <w:t>encarnan</w:t>
      </w:r>
      <w:r>
        <w:rPr>
          <w:color w:val="231F20"/>
          <w:spacing w:val="-41"/>
        </w:rPr>
        <w:t> </w:t>
      </w:r>
      <w:r>
        <w:rPr>
          <w:color w:val="231F20"/>
          <w:spacing w:val="-4"/>
        </w:rPr>
        <w:t>recuerdos </w:t>
      </w:r>
      <w:r>
        <w:rPr>
          <w:color w:val="231F20"/>
        </w:rPr>
        <w:t>de</w:t>
      </w:r>
      <w:r>
        <w:rPr>
          <w:color w:val="231F20"/>
          <w:spacing w:val="-41"/>
        </w:rPr>
        <w:t> </w:t>
      </w:r>
      <w:r>
        <w:rPr>
          <w:color w:val="231F20"/>
        </w:rPr>
        <w:t>una</w:t>
      </w:r>
      <w:r>
        <w:rPr>
          <w:color w:val="231F20"/>
          <w:spacing w:val="-41"/>
        </w:rPr>
        <w:t> </w:t>
      </w:r>
      <w:r>
        <w:rPr>
          <w:color w:val="231F20"/>
          <w:spacing w:val="-3"/>
        </w:rPr>
        <w:t>experiencia</w:t>
      </w:r>
      <w:r>
        <w:rPr>
          <w:color w:val="231F20"/>
          <w:spacing w:val="-41"/>
        </w:rPr>
        <w:t> </w:t>
      </w:r>
      <w:r>
        <w:rPr>
          <w:color w:val="231F20"/>
          <w:spacing w:val="-3"/>
        </w:rPr>
        <w:t>vital.</w:t>
      </w:r>
      <w:r>
        <w:rPr>
          <w:color w:val="231F20"/>
          <w:spacing w:val="-41"/>
        </w:rPr>
        <w:t> </w:t>
      </w:r>
      <w:r>
        <w:rPr>
          <w:color w:val="231F20"/>
          <w:spacing w:val="-4"/>
        </w:rPr>
        <w:t>Cuando</w:t>
      </w:r>
      <w:r>
        <w:rPr>
          <w:color w:val="231F20"/>
          <w:spacing w:val="-41"/>
        </w:rPr>
        <w:t> </w:t>
      </w:r>
      <w:r>
        <w:rPr>
          <w:color w:val="231F20"/>
        </w:rPr>
        <w:t>uno</w:t>
      </w:r>
      <w:r>
        <w:rPr>
          <w:color w:val="231F20"/>
          <w:spacing w:val="-41"/>
        </w:rPr>
        <w:t> </w:t>
      </w:r>
      <w:r>
        <w:rPr>
          <w:color w:val="231F20"/>
        </w:rPr>
        <w:t>se</w:t>
      </w:r>
      <w:r>
        <w:rPr>
          <w:color w:val="231F20"/>
          <w:spacing w:val="-41"/>
        </w:rPr>
        <w:t> </w:t>
      </w:r>
      <w:r>
        <w:rPr>
          <w:color w:val="231F20"/>
          <w:spacing w:val="-3"/>
        </w:rPr>
        <w:t>reencuentra</w:t>
      </w:r>
      <w:r>
        <w:rPr>
          <w:color w:val="231F20"/>
          <w:spacing w:val="-41"/>
        </w:rPr>
        <w:t> </w:t>
      </w:r>
      <w:r>
        <w:rPr>
          <w:color w:val="231F20"/>
        </w:rPr>
        <w:t>con</w:t>
      </w:r>
      <w:r>
        <w:rPr>
          <w:color w:val="231F20"/>
          <w:spacing w:val="-41"/>
        </w:rPr>
        <w:t> </w:t>
      </w:r>
      <w:r>
        <w:rPr>
          <w:color w:val="231F20"/>
          <w:spacing w:val="-3"/>
        </w:rPr>
        <w:t>ellos,</w:t>
      </w:r>
      <w:r>
        <w:rPr>
          <w:color w:val="231F20"/>
          <w:spacing w:val="-41"/>
        </w:rPr>
        <w:t> </w:t>
      </w:r>
      <w:r>
        <w:rPr>
          <w:color w:val="231F20"/>
          <w:spacing w:val="-4"/>
        </w:rPr>
        <w:t>revive</w:t>
      </w:r>
      <w:r>
        <w:rPr>
          <w:color w:val="231F20"/>
          <w:spacing w:val="-41"/>
        </w:rPr>
        <w:t> </w:t>
      </w:r>
      <w:r>
        <w:rPr>
          <w:color w:val="231F20"/>
          <w:spacing w:val="-3"/>
        </w:rPr>
        <w:t>la experiencia,</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spacing w:val="-3"/>
        </w:rPr>
        <w:t>mirada</w:t>
      </w:r>
      <w:r>
        <w:rPr>
          <w:color w:val="231F20"/>
          <w:spacing w:val="-20"/>
        </w:rPr>
        <w:t> </w:t>
      </w:r>
      <w:r>
        <w:rPr>
          <w:color w:val="231F20"/>
        </w:rPr>
        <w:t>de</w:t>
      </w:r>
      <w:r>
        <w:rPr>
          <w:color w:val="231F20"/>
          <w:spacing w:val="-20"/>
        </w:rPr>
        <w:t> </w:t>
      </w:r>
      <w:r>
        <w:rPr>
          <w:color w:val="231F20"/>
          <w:spacing w:val="-3"/>
        </w:rPr>
        <w:t>quien</w:t>
      </w:r>
      <w:r>
        <w:rPr>
          <w:color w:val="231F20"/>
          <w:spacing w:val="-20"/>
        </w:rPr>
        <w:t> </w:t>
      </w:r>
      <w:r>
        <w:rPr>
          <w:color w:val="231F20"/>
          <w:spacing w:val="-3"/>
        </w:rPr>
        <w:t>vuelve</w:t>
      </w:r>
      <w:r>
        <w:rPr>
          <w:color w:val="231F20"/>
          <w:spacing w:val="-20"/>
        </w:rPr>
        <w:t> </w:t>
      </w:r>
      <w:r>
        <w:rPr>
          <w:color w:val="231F20"/>
          <w:spacing w:val="-3"/>
        </w:rPr>
        <w:t>atrás,</w:t>
      </w:r>
      <w:r>
        <w:rPr>
          <w:color w:val="231F20"/>
          <w:spacing w:val="-20"/>
        </w:rPr>
        <w:t> </w:t>
      </w:r>
      <w:r>
        <w:rPr>
          <w:color w:val="231F20"/>
        </w:rPr>
        <w:t>no</w:t>
      </w:r>
      <w:r>
        <w:rPr>
          <w:color w:val="231F20"/>
          <w:spacing w:val="-20"/>
        </w:rPr>
        <w:t> </w:t>
      </w:r>
      <w:r>
        <w:rPr>
          <w:color w:val="231F20"/>
          <w:spacing w:val="-3"/>
        </w:rPr>
        <w:t>sólo</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spacing w:val="-4"/>
        </w:rPr>
        <w:t>orden </w:t>
      </w:r>
      <w:r>
        <w:rPr>
          <w:color w:val="231F20"/>
          <w:spacing w:val="-3"/>
        </w:rPr>
        <w:t>intelectual,</w:t>
      </w:r>
      <w:r>
        <w:rPr>
          <w:color w:val="231F20"/>
          <w:spacing w:val="-25"/>
        </w:rPr>
        <w:t> </w:t>
      </w:r>
      <w:r>
        <w:rPr>
          <w:color w:val="231F20"/>
          <w:spacing w:val="-3"/>
        </w:rPr>
        <w:t>sino</w:t>
      </w:r>
      <w:r>
        <w:rPr>
          <w:color w:val="231F20"/>
          <w:spacing w:val="-25"/>
        </w:rPr>
        <w:t> </w:t>
      </w:r>
      <w:r>
        <w:rPr>
          <w:color w:val="231F20"/>
          <w:spacing w:val="-3"/>
        </w:rPr>
        <w:t>también</w:t>
      </w:r>
      <w:r>
        <w:rPr>
          <w:color w:val="231F20"/>
          <w:spacing w:val="-25"/>
        </w:rPr>
        <w:t> </w:t>
      </w:r>
      <w:r>
        <w:rPr>
          <w:color w:val="231F20"/>
          <w:spacing w:val="-3"/>
        </w:rPr>
        <w:t>personal.</w:t>
      </w:r>
      <w:r>
        <w:rPr>
          <w:color w:val="231F20"/>
          <w:spacing w:val="-27"/>
        </w:rPr>
        <w:t> </w:t>
      </w:r>
      <w:r>
        <w:rPr>
          <w:color w:val="231F20"/>
        </w:rPr>
        <w:t>Y</w:t>
      </w:r>
      <w:r>
        <w:rPr>
          <w:color w:val="231F20"/>
          <w:spacing w:val="-25"/>
        </w:rPr>
        <w:t> </w:t>
      </w:r>
      <w:r>
        <w:rPr>
          <w:color w:val="231F20"/>
        </w:rPr>
        <w:t>si</w:t>
      </w:r>
      <w:r>
        <w:rPr>
          <w:color w:val="231F20"/>
          <w:spacing w:val="-25"/>
        </w:rPr>
        <w:t> </w:t>
      </w:r>
      <w:r>
        <w:rPr>
          <w:color w:val="231F20"/>
          <w:spacing w:val="-3"/>
        </w:rPr>
        <w:t>leemos</w:t>
      </w:r>
      <w:r>
        <w:rPr>
          <w:color w:val="231F20"/>
          <w:spacing w:val="-25"/>
        </w:rPr>
        <w:t> </w:t>
      </w:r>
      <w:r>
        <w:rPr>
          <w:color w:val="231F20"/>
          <w:spacing w:val="-3"/>
        </w:rPr>
        <w:t>desde</w:t>
      </w:r>
      <w:r>
        <w:rPr>
          <w:color w:val="231F20"/>
          <w:spacing w:val="-25"/>
        </w:rPr>
        <w:t> </w:t>
      </w:r>
      <w:r>
        <w:rPr>
          <w:color w:val="231F20"/>
          <w:spacing w:val="-3"/>
        </w:rPr>
        <w:t>esta</w:t>
      </w:r>
      <w:r>
        <w:rPr>
          <w:color w:val="231F20"/>
          <w:spacing w:val="-25"/>
        </w:rPr>
        <w:t> </w:t>
      </w:r>
      <w:r>
        <w:rPr>
          <w:color w:val="231F20"/>
          <w:spacing w:val="-3"/>
        </w:rPr>
        <w:t>perspectiva </w:t>
      </w:r>
      <w:r>
        <w:rPr>
          <w:color w:val="231F20"/>
        </w:rPr>
        <w:t>las</w:t>
      </w:r>
      <w:r>
        <w:rPr>
          <w:color w:val="231F20"/>
          <w:spacing w:val="-42"/>
        </w:rPr>
        <w:t> </w:t>
      </w:r>
      <w:r>
        <w:rPr>
          <w:color w:val="231F20"/>
          <w:spacing w:val="-3"/>
        </w:rPr>
        <w:t>declaraciones</w:t>
      </w:r>
      <w:r>
        <w:rPr>
          <w:color w:val="231F20"/>
          <w:spacing w:val="-42"/>
        </w:rPr>
        <w:t> </w:t>
      </w:r>
      <w:r>
        <w:rPr>
          <w:color w:val="231F20"/>
        </w:rPr>
        <w:t>de</w:t>
      </w:r>
      <w:r>
        <w:rPr>
          <w:color w:val="231F20"/>
          <w:spacing w:val="-42"/>
        </w:rPr>
        <w:t> </w:t>
      </w:r>
      <w:r>
        <w:rPr>
          <w:color w:val="231F20"/>
          <w:spacing w:val="-4"/>
        </w:rPr>
        <w:t>Elizondo,</w:t>
      </w:r>
      <w:r>
        <w:rPr>
          <w:color w:val="231F20"/>
          <w:spacing w:val="-42"/>
        </w:rPr>
        <w:t> </w:t>
      </w:r>
      <w:r>
        <w:rPr>
          <w:color w:val="231F20"/>
        </w:rPr>
        <w:t>su</w:t>
      </w:r>
      <w:r>
        <w:rPr>
          <w:color w:val="231F20"/>
          <w:spacing w:val="-42"/>
        </w:rPr>
        <w:t> </w:t>
      </w:r>
      <w:r>
        <w:rPr>
          <w:color w:val="231F20"/>
          <w:spacing w:val="-4"/>
        </w:rPr>
        <w:t>reencuentro</w:t>
      </w:r>
      <w:r>
        <w:rPr>
          <w:color w:val="231F20"/>
          <w:spacing w:val="-42"/>
        </w:rPr>
        <w:t> </w:t>
      </w:r>
      <w:r>
        <w:rPr>
          <w:color w:val="231F20"/>
          <w:spacing w:val="-4"/>
        </w:rPr>
        <w:t>joyceano</w:t>
      </w:r>
      <w:r>
        <w:rPr>
          <w:color w:val="231F20"/>
          <w:spacing w:val="-42"/>
        </w:rPr>
        <w:t> </w:t>
      </w:r>
      <w:r>
        <w:rPr>
          <w:color w:val="231F20"/>
          <w:spacing w:val="-3"/>
        </w:rPr>
        <w:t>tiene</w:t>
      </w:r>
      <w:r>
        <w:rPr>
          <w:color w:val="231F20"/>
          <w:spacing w:val="-42"/>
        </w:rPr>
        <w:t> </w:t>
      </w:r>
      <w:r>
        <w:rPr>
          <w:color w:val="231F20"/>
          <w:spacing w:val="-3"/>
        </w:rPr>
        <w:t>esta</w:t>
      </w:r>
      <w:r>
        <w:rPr>
          <w:color w:val="231F20"/>
          <w:spacing w:val="-42"/>
        </w:rPr>
        <w:t> </w:t>
      </w:r>
      <w:r>
        <w:rPr>
          <w:color w:val="231F20"/>
          <w:spacing w:val="-3"/>
        </w:rPr>
        <w:t>doble condición</w:t>
      </w:r>
      <w:r>
        <w:rPr>
          <w:color w:val="231F20"/>
          <w:spacing w:val="-35"/>
        </w:rPr>
        <w:t> </w:t>
      </w:r>
      <w:r>
        <w:rPr>
          <w:color w:val="231F20"/>
        </w:rPr>
        <w:t>y</w:t>
      </w:r>
      <w:r>
        <w:rPr>
          <w:color w:val="231F20"/>
          <w:spacing w:val="-35"/>
        </w:rPr>
        <w:t> </w:t>
      </w:r>
      <w:r>
        <w:rPr>
          <w:color w:val="231F20"/>
          <w:spacing w:val="-3"/>
        </w:rPr>
        <w:t>también</w:t>
      </w:r>
      <w:r>
        <w:rPr>
          <w:color w:val="231F20"/>
          <w:spacing w:val="-35"/>
        </w:rPr>
        <w:t> </w:t>
      </w:r>
      <w:r>
        <w:rPr>
          <w:color w:val="231F20"/>
          <w:spacing w:val="-3"/>
        </w:rPr>
        <w:t>dobles</w:t>
      </w:r>
      <w:r>
        <w:rPr>
          <w:color w:val="231F20"/>
          <w:spacing w:val="-35"/>
        </w:rPr>
        <w:t> </w:t>
      </w:r>
      <w:r>
        <w:rPr>
          <w:color w:val="231F20"/>
          <w:spacing w:val="-3"/>
        </w:rPr>
        <w:t>implicaciones,</w:t>
      </w:r>
      <w:r>
        <w:rPr>
          <w:color w:val="231F20"/>
          <w:spacing w:val="-35"/>
        </w:rPr>
        <w:t> </w:t>
      </w:r>
      <w:r>
        <w:rPr>
          <w:color w:val="231F20"/>
          <w:spacing w:val="-3"/>
        </w:rPr>
        <w:t>aunque</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3"/>
        </w:rPr>
        <w:t>fondo</w:t>
      </w:r>
      <w:r>
        <w:rPr>
          <w:color w:val="231F20"/>
          <w:spacing w:val="-35"/>
        </w:rPr>
        <w:t> </w:t>
      </w:r>
      <w:r>
        <w:rPr>
          <w:color w:val="231F20"/>
        </w:rPr>
        <w:t>no</w:t>
      </w:r>
      <w:r>
        <w:rPr>
          <w:color w:val="231F20"/>
          <w:spacing w:val="-35"/>
        </w:rPr>
        <w:t> </w:t>
      </w:r>
      <w:r>
        <w:rPr>
          <w:color w:val="231F20"/>
          <w:spacing w:val="-3"/>
        </w:rPr>
        <w:t>sean </w:t>
      </w:r>
      <w:r>
        <w:rPr>
          <w:color w:val="231F20"/>
        </w:rPr>
        <w:t>más</w:t>
      </w:r>
      <w:r>
        <w:rPr>
          <w:color w:val="231F20"/>
          <w:spacing w:val="-21"/>
        </w:rPr>
        <w:t> </w:t>
      </w:r>
      <w:r>
        <w:rPr>
          <w:color w:val="231F20"/>
        </w:rPr>
        <w:t>que</w:t>
      </w:r>
      <w:r>
        <w:rPr>
          <w:color w:val="231F20"/>
          <w:spacing w:val="-21"/>
        </w:rPr>
        <w:t> </w:t>
      </w:r>
      <w:r>
        <w:rPr>
          <w:color w:val="231F20"/>
        </w:rPr>
        <w:t>una</w:t>
      </w:r>
      <w:r>
        <w:rPr>
          <w:color w:val="231F20"/>
          <w:spacing w:val="-21"/>
        </w:rPr>
        <w:t> </w:t>
      </w:r>
      <w:r>
        <w:rPr>
          <w:color w:val="231F20"/>
          <w:spacing w:val="-3"/>
        </w:rPr>
        <w:t>misma.</w:t>
      </w:r>
      <w:r>
        <w:rPr>
          <w:color w:val="231F20"/>
          <w:spacing w:val="-21"/>
        </w:rPr>
        <w:t> </w:t>
      </w:r>
      <w:r>
        <w:rPr>
          <w:color w:val="231F20"/>
          <w:spacing w:val="-5"/>
        </w:rPr>
        <w:t>Su</w:t>
      </w:r>
      <w:r>
        <w:rPr>
          <w:color w:val="231F20"/>
          <w:spacing w:val="-21"/>
        </w:rPr>
        <w:t> </w:t>
      </w:r>
      <w:r>
        <w:rPr>
          <w:color w:val="231F20"/>
          <w:spacing w:val="-3"/>
        </w:rPr>
        <w:t>silencio,</w:t>
      </w:r>
      <w:r>
        <w:rPr>
          <w:color w:val="231F20"/>
          <w:spacing w:val="-21"/>
        </w:rPr>
        <w:t> </w:t>
      </w:r>
      <w:r>
        <w:rPr>
          <w:color w:val="231F20"/>
        </w:rPr>
        <w:t>en</w:t>
      </w:r>
      <w:r>
        <w:rPr>
          <w:color w:val="231F20"/>
          <w:spacing w:val="-21"/>
        </w:rPr>
        <w:t> </w:t>
      </w:r>
      <w:r>
        <w:rPr>
          <w:color w:val="231F20"/>
        </w:rPr>
        <w:t>pos</w:t>
      </w:r>
      <w:r>
        <w:rPr>
          <w:color w:val="231F20"/>
          <w:spacing w:val="-21"/>
        </w:rPr>
        <w:t> </w:t>
      </w:r>
      <w:r>
        <w:rPr>
          <w:color w:val="231F20"/>
        </w:rPr>
        <w:t>de</w:t>
      </w:r>
      <w:r>
        <w:rPr>
          <w:color w:val="231F20"/>
          <w:spacing w:val="-21"/>
        </w:rPr>
        <w:t> </w:t>
      </w:r>
      <w:r>
        <w:rPr>
          <w:color w:val="231F20"/>
          <w:spacing w:val="-3"/>
        </w:rPr>
        <w:t>abrir</w:t>
      </w:r>
      <w:r>
        <w:rPr>
          <w:color w:val="231F20"/>
          <w:spacing w:val="-21"/>
        </w:rPr>
        <w:t> </w:t>
      </w:r>
      <w:r>
        <w:rPr>
          <w:color w:val="231F20"/>
        </w:rPr>
        <w:t>una</w:t>
      </w:r>
      <w:r>
        <w:rPr>
          <w:color w:val="231F20"/>
          <w:spacing w:val="-21"/>
        </w:rPr>
        <w:t> </w:t>
      </w:r>
      <w:r>
        <w:rPr>
          <w:color w:val="231F20"/>
          <w:spacing w:val="-3"/>
        </w:rPr>
        <w:t>nueva</w:t>
      </w:r>
      <w:r>
        <w:rPr>
          <w:color w:val="231F20"/>
          <w:spacing w:val="-21"/>
        </w:rPr>
        <w:t> </w:t>
      </w:r>
      <w:r>
        <w:rPr>
          <w:color w:val="231F20"/>
          <w:spacing w:val="-3"/>
        </w:rPr>
        <w:t>búsqueda artística,</w:t>
      </w:r>
      <w:r>
        <w:rPr>
          <w:color w:val="231F20"/>
          <w:spacing w:val="-33"/>
        </w:rPr>
        <w:t> </w:t>
      </w:r>
      <w:r>
        <w:rPr>
          <w:color w:val="231F20"/>
        </w:rPr>
        <w:t>se</w:t>
      </w:r>
      <w:r>
        <w:rPr>
          <w:color w:val="231F20"/>
          <w:spacing w:val="-33"/>
        </w:rPr>
        <w:t> </w:t>
      </w:r>
      <w:r>
        <w:rPr>
          <w:color w:val="231F20"/>
          <w:spacing w:val="-3"/>
        </w:rPr>
        <w:t>imbrica</w:t>
      </w:r>
      <w:r>
        <w:rPr>
          <w:color w:val="231F20"/>
          <w:spacing w:val="-33"/>
        </w:rPr>
        <w:t> </w:t>
      </w:r>
      <w:r>
        <w:rPr>
          <w:color w:val="231F20"/>
        </w:rPr>
        <w:t>con</w:t>
      </w:r>
      <w:r>
        <w:rPr>
          <w:color w:val="231F20"/>
          <w:spacing w:val="-33"/>
        </w:rPr>
        <w:t> </w:t>
      </w:r>
      <w:r>
        <w:rPr>
          <w:color w:val="231F20"/>
        </w:rPr>
        <w:t>una</w:t>
      </w:r>
      <w:r>
        <w:rPr>
          <w:color w:val="231F20"/>
          <w:spacing w:val="-33"/>
        </w:rPr>
        <w:t> </w:t>
      </w:r>
      <w:r>
        <w:rPr>
          <w:color w:val="231F20"/>
          <w:spacing w:val="-3"/>
        </w:rPr>
        <w:t>condición</w:t>
      </w:r>
      <w:r>
        <w:rPr>
          <w:color w:val="231F20"/>
          <w:spacing w:val="-33"/>
        </w:rPr>
        <w:t> </w:t>
      </w:r>
      <w:r>
        <w:rPr>
          <w:color w:val="231F20"/>
          <w:spacing w:val="-3"/>
        </w:rPr>
        <w:t>personal:</w:t>
      </w:r>
      <w:r>
        <w:rPr>
          <w:color w:val="231F20"/>
          <w:spacing w:val="-33"/>
        </w:rPr>
        <w:t> </w:t>
      </w:r>
      <w:r>
        <w:rPr>
          <w:color w:val="231F20"/>
        </w:rPr>
        <w:t>la</w:t>
      </w:r>
      <w:r>
        <w:rPr>
          <w:color w:val="231F20"/>
          <w:spacing w:val="-33"/>
        </w:rPr>
        <w:t> </w:t>
      </w:r>
      <w:r>
        <w:rPr>
          <w:color w:val="231F20"/>
          <w:spacing w:val="-3"/>
        </w:rPr>
        <w:t>vuelta</w:t>
      </w:r>
      <w:r>
        <w:rPr>
          <w:color w:val="231F20"/>
          <w:spacing w:val="-33"/>
        </w:rPr>
        <w:t> </w:t>
      </w:r>
      <w:r>
        <w:rPr>
          <w:color w:val="231F20"/>
        </w:rPr>
        <w:t>al</w:t>
      </w:r>
      <w:r>
        <w:rPr>
          <w:color w:val="231F20"/>
          <w:spacing w:val="-33"/>
        </w:rPr>
        <w:t> </w:t>
      </w:r>
      <w:r>
        <w:rPr>
          <w:color w:val="231F20"/>
          <w:spacing w:val="-3"/>
        </w:rPr>
        <w:t>origen.</w:t>
      </w:r>
    </w:p>
    <w:p>
      <w:pPr>
        <w:pStyle w:val="BodyText"/>
        <w:spacing w:line="271" w:lineRule="auto" w:before="2"/>
        <w:ind w:left="1640" w:right="1701" w:firstLine="360"/>
        <w:jc w:val="both"/>
      </w:pPr>
      <w:r>
        <w:rPr/>
        <w:drawing>
          <wp:anchor distT="0" distB="0" distL="0" distR="0" allowOverlap="1" layoutInCell="1" locked="0" behindDoc="0" simplePos="0" relativeHeight="15448">
            <wp:simplePos x="0" y="0"/>
            <wp:positionH relativeFrom="page">
              <wp:posOffset>17462</wp:posOffset>
            </wp:positionH>
            <wp:positionV relativeFrom="paragraph">
              <wp:posOffset>71665</wp:posOffset>
            </wp:positionV>
            <wp:extent cx="155575" cy="155575"/>
            <wp:effectExtent l="0" t="0" r="0" b="0"/>
            <wp:wrapNone/>
            <wp:docPr id="1263" name="image3.png" descr=""/>
            <wp:cNvGraphicFramePr>
              <a:graphicFrameLocks noChangeAspect="1"/>
            </wp:cNvGraphicFramePr>
            <a:graphic>
              <a:graphicData uri="http://schemas.openxmlformats.org/drawingml/2006/picture">
                <pic:pic>
                  <pic:nvPicPr>
                    <pic:cNvPr id="12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472">
            <wp:simplePos x="0" y="0"/>
            <wp:positionH relativeFrom="page">
              <wp:posOffset>5760361</wp:posOffset>
            </wp:positionH>
            <wp:positionV relativeFrom="paragraph">
              <wp:posOffset>71665</wp:posOffset>
            </wp:positionV>
            <wp:extent cx="155575" cy="155575"/>
            <wp:effectExtent l="0" t="0" r="0" b="0"/>
            <wp:wrapNone/>
            <wp:docPr id="1265" name="image3.png" descr=""/>
            <wp:cNvGraphicFramePr>
              <a:graphicFrameLocks noChangeAspect="1"/>
            </wp:cNvGraphicFramePr>
            <a:graphic>
              <a:graphicData uri="http://schemas.openxmlformats.org/drawingml/2006/picture">
                <pic:pic>
                  <pic:nvPicPr>
                    <pic:cNvPr id="12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15"/>
        </w:rPr>
        <w:t> </w:t>
      </w:r>
      <w:r>
        <w:rPr>
          <w:color w:val="231F20"/>
        </w:rPr>
        <w:t>las</w:t>
      </w:r>
      <w:r>
        <w:rPr>
          <w:color w:val="231F20"/>
          <w:spacing w:val="-15"/>
        </w:rPr>
        <w:t> </w:t>
      </w:r>
      <w:r>
        <w:rPr>
          <w:color w:val="231F20"/>
        </w:rPr>
        <w:t>últimas</w:t>
      </w:r>
      <w:r>
        <w:rPr>
          <w:color w:val="231F20"/>
          <w:spacing w:val="-15"/>
        </w:rPr>
        <w:t> </w:t>
      </w:r>
      <w:r>
        <w:rPr>
          <w:color w:val="231F20"/>
        </w:rPr>
        <w:t>líneas</w:t>
      </w:r>
      <w:r>
        <w:rPr>
          <w:color w:val="231F20"/>
          <w:spacing w:val="-15"/>
        </w:rPr>
        <w:t> </w:t>
      </w:r>
      <w:r>
        <w:rPr>
          <w:color w:val="231F20"/>
        </w:rPr>
        <w:t>del</w:t>
      </w:r>
      <w:r>
        <w:rPr>
          <w:color w:val="231F20"/>
          <w:spacing w:val="-15"/>
        </w:rPr>
        <w:t> </w:t>
      </w:r>
      <w:r>
        <w:rPr>
          <w:color w:val="231F20"/>
        </w:rPr>
        <w:t>capítulo</w:t>
      </w:r>
      <w:r>
        <w:rPr>
          <w:color w:val="231F20"/>
          <w:spacing w:val="-15"/>
        </w:rPr>
        <w:t> </w:t>
      </w:r>
      <w:r>
        <w:rPr>
          <w:color w:val="231F20"/>
        </w:rPr>
        <w:t>anterior</w:t>
      </w:r>
      <w:r>
        <w:rPr>
          <w:color w:val="231F20"/>
          <w:spacing w:val="-15"/>
        </w:rPr>
        <w:t> </w:t>
      </w:r>
      <w:r>
        <w:rPr>
          <w:color w:val="231F20"/>
        </w:rPr>
        <w:t>anticipé</w:t>
      </w:r>
      <w:r>
        <w:rPr>
          <w:color w:val="231F20"/>
          <w:spacing w:val="-15"/>
        </w:rPr>
        <w:t> </w:t>
      </w:r>
      <w:r>
        <w:rPr>
          <w:color w:val="231F20"/>
        </w:rPr>
        <w:t>un</w:t>
      </w:r>
      <w:r>
        <w:rPr>
          <w:color w:val="231F20"/>
          <w:spacing w:val="-15"/>
        </w:rPr>
        <w:t> </w:t>
      </w:r>
      <w:r>
        <w:rPr>
          <w:color w:val="231F20"/>
        </w:rPr>
        <w:t>poco</w:t>
      </w:r>
      <w:r>
        <w:rPr>
          <w:color w:val="231F20"/>
          <w:spacing w:val="-15"/>
        </w:rPr>
        <w:t> </w:t>
      </w:r>
      <w:r>
        <w:rPr>
          <w:color w:val="231F20"/>
        </w:rPr>
        <w:t>res- pecto</w:t>
      </w:r>
      <w:r>
        <w:rPr>
          <w:color w:val="231F20"/>
          <w:spacing w:val="-13"/>
        </w:rPr>
        <w:t> </w:t>
      </w:r>
      <w:r>
        <w:rPr>
          <w:color w:val="231F20"/>
        </w:rPr>
        <w:t>al</w:t>
      </w:r>
      <w:r>
        <w:rPr>
          <w:color w:val="231F20"/>
          <w:spacing w:val="-13"/>
        </w:rPr>
        <w:t> </w:t>
      </w:r>
      <w:r>
        <w:rPr>
          <w:color w:val="231F20"/>
        </w:rPr>
        <w:t>modo</w:t>
      </w:r>
      <w:r>
        <w:rPr>
          <w:color w:val="231F20"/>
          <w:spacing w:val="-13"/>
        </w:rPr>
        <w:t> </w:t>
      </w:r>
      <w:r>
        <w:rPr>
          <w:color w:val="231F20"/>
        </w:rPr>
        <w:t>en</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figura</w:t>
      </w:r>
      <w:r>
        <w:rPr>
          <w:color w:val="231F20"/>
          <w:spacing w:val="-13"/>
        </w:rPr>
        <w:t> </w:t>
      </w:r>
      <w:r>
        <w:rPr>
          <w:color w:val="231F20"/>
        </w:rPr>
        <w:t>de</w:t>
      </w:r>
      <w:r>
        <w:rPr>
          <w:color w:val="231F20"/>
          <w:spacing w:val="-13"/>
        </w:rPr>
        <w:t> </w:t>
      </w:r>
      <w:r>
        <w:rPr>
          <w:color w:val="231F20"/>
        </w:rPr>
        <w:t>Salvador</w:t>
      </w:r>
      <w:r>
        <w:rPr>
          <w:color w:val="231F20"/>
          <w:spacing w:val="-13"/>
        </w:rPr>
        <w:t> </w:t>
      </w:r>
      <w:r>
        <w:rPr>
          <w:color w:val="231F20"/>
        </w:rPr>
        <w:t>Elizondo</w:t>
      </w:r>
      <w:r>
        <w:rPr>
          <w:color w:val="231F20"/>
          <w:spacing w:val="-13"/>
        </w:rPr>
        <w:t> </w:t>
      </w:r>
      <w:r>
        <w:rPr>
          <w:color w:val="231F20"/>
        </w:rPr>
        <w:t>terminará</w:t>
      </w:r>
      <w:r>
        <w:rPr>
          <w:color w:val="231F20"/>
          <w:spacing w:val="-13"/>
        </w:rPr>
        <w:t> </w:t>
      </w:r>
      <w:r>
        <w:rPr>
          <w:color w:val="231F20"/>
        </w:rPr>
        <w:t>por imbricarse</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entrañable</w:t>
      </w:r>
      <w:r>
        <w:rPr>
          <w:color w:val="231F20"/>
          <w:spacing w:val="-6"/>
        </w:rPr>
        <w:t> </w:t>
      </w:r>
      <w:r>
        <w:rPr>
          <w:color w:val="231F20"/>
        </w:rPr>
        <w:t>escriba.</w:t>
      </w:r>
      <w:r>
        <w:rPr>
          <w:color w:val="231F20"/>
          <w:spacing w:val="-6"/>
        </w:rPr>
        <w:t> </w:t>
      </w:r>
      <w:r>
        <w:rPr>
          <w:color w:val="231F20"/>
        </w:rPr>
        <w:t>Este</w:t>
      </w:r>
      <w:r>
        <w:rPr>
          <w:color w:val="231F20"/>
          <w:spacing w:val="-6"/>
        </w:rPr>
        <w:t> </w:t>
      </w:r>
      <w:r>
        <w:rPr>
          <w:color w:val="231F20"/>
        </w:rPr>
        <w:t>giro,</w:t>
      </w:r>
      <w:r>
        <w:rPr>
          <w:color w:val="231F20"/>
          <w:spacing w:val="-6"/>
        </w:rPr>
        <w:t> </w:t>
      </w:r>
      <w:r>
        <w:rPr>
          <w:color w:val="231F20"/>
        </w:rPr>
        <w:t>como</w:t>
      </w:r>
      <w:r>
        <w:rPr>
          <w:color w:val="231F20"/>
          <w:spacing w:val="-6"/>
        </w:rPr>
        <w:t> </w:t>
      </w:r>
      <w:r>
        <w:rPr>
          <w:color w:val="231F20"/>
        </w:rPr>
        <w:t>trataré de</w:t>
      </w:r>
      <w:r>
        <w:rPr>
          <w:color w:val="231F20"/>
          <w:spacing w:val="-18"/>
        </w:rPr>
        <w:t> </w:t>
      </w:r>
      <w:r>
        <w:rPr>
          <w:color w:val="231F20"/>
        </w:rPr>
        <w:t>demostrar,</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indicador</w:t>
      </w:r>
      <w:r>
        <w:rPr>
          <w:color w:val="231F20"/>
          <w:spacing w:val="-18"/>
        </w:rPr>
        <w:t> </w:t>
      </w:r>
      <w:r>
        <w:rPr>
          <w:color w:val="231F20"/>
        </w:rPr>
        <w:t>del</w:t>
      </w:r>
      <w:r>
        <w:rPr>
          <w:color w:val="231F20"/>
          <w:spacing w:val="-18"/>
        </w:rPr>
        <w:t> </w:t>
      </w:r>
      <w:r>
        <w:rPr>
          <w:color w:val="231F20"/>
        </w:rPr>
        <w:t>movimiento</w:t>
      </w:r>
      <w:r>
        <w:rPr>
          <w:color w:val="231F20"/>
          <w:spacing w:val="-18"/>
        </w:rPr>
        <w:t> </w:t>
      </w:r>
      <w:r>
        <w:rPr>
          <w:color w:val="231F20"/>
        </w:rPr>
        <w:t>que</w:t>
      </w:r>
      <w:r>
        <w:rPr>
          <w:color w:val="231F20"/>
          <w:spacing w:val="-18"/>
        </w:rPr>
        <w:t> </w:t>
      </w:r>
      <w:r>
        <w:rPr>
          <w:color w:val="231F20"/>
        </w:rPr>
        <w:t>guía</w:t>
      </w:r>
      <w:r>
        <w:rPr>
          <w:color w:val="231F20"/>
          <w:spacing w:val="-18"/>
        </w:rPr>
        <w:t> </w:t>
      </w:r>
      <w:r>
        <w:rPr>
          <w:color w:val="231F20"/>
        </w:rPr>
        <w:t>su</w:t>
      </w:r>
      <w:r>
        <w:rPr>
          <w:color w:val="231F20"/>
          <w:spacing w:val="-18"/>
        </w:rPr>
        <w:t> </w:t>
      </w:r>
      <w:r>
        <w:rPr>
          <w:color w:val="231F20"/>
        </w:rPr>
        <w:t>escritura en</w:t>
      </w:r>
      <w:r>
        <w:rPr>
          <w:color w:val="231F20"/>
          <w:spacing w:val="-19"/>
        </w:rPr>
        <w:t> </w:t>
      </w:r>
      <w:r>
        <w:rPr>
          <w:color w:val="231F20"/>
        </w:rPr>
        <w:t>los</w:t>
      </w:r>
      <w:r>
        <w:rPr>
          <w:color w:val="231F20"/>
          <w:spacing w:val="-19"/>
        </w:rPr>
        <w:t> </w:t>
      </w:r>
      <w:r>
        <w:rPr>
          <w:color w:val="231F20"/>
        </w:rPr>
        <w:t>textos</w:t>
      </w:r>
      <w:r>
        <w:rPr>
          <w:color w:val="231F20"/>
          <w:spacing w:val="-19"/>
        </w:rPr>
        <w:t> </w:t>
      </w:r>
      <w:r>
        <w:rPr>
          <w:color w:val="231F20"/>
        </w:rPr>
        <w:t>que</w:t>
      </w:r>
      <w:r>
        <w:rPr>
          <w:color w:val="231F20"/>
          <w:spacing w:val="-19"/>
        </w:rPr>
        <w:t> </w:t>
      </w:r>
      <w:r>
        <w:rPr>
          <w:color w:val="231F20"/>
        </w:rPr>
        <w:t>suceden</w:t>
      </w:r>
      <w:r>
        <w:rPr>
          <w:color w:val="231F20"/>
          <w:spacing w:val="-19"/>
        </w:rPr>
        <w:t> </w:t>
      </w:r>
      <w:r>
        <w:rPr>
          <w:color w:val="231F20"/>
        </w:rPr>
        <w:t>a</w:t>
      </w:r>
      <w:r>
        <w:rPr>
          <w:color w:val="231F20"/>
          <w:spacing w:val="-19"/>
        </w:rPr>
        <w:t> </w:t>
      </w:r>
      <w:r>
        <w:rPr>
          <w:i/>
          <w:color w:val="231F20"/>
          <w:spacing w:val="-3"/>
        </w:rPr>
        <w:t>El</w:t>
      </w:r>
      <w:r>
        <w:rPr>
          <w:i/>
          <w:color w:val="231F20"/>
          <w:spacing w:val="-19"/>
        </w:rPr>
        <w:t> </w:t>
      </w:r>
      <w:r>
        <w:rPr>
          <w:i/>
          <w:color w:val="231F20"/>
        </w:rPr>
        <w:t>grafógrafo</w:t>
      </w:r>
      <w:r>
        <w:rPr>
          <w:i/>
          <w:color w:val="231F20"/>
          <w:spacing w:val="-19"/>
        </w:rPr>
        <w:t> </w:t>
      </w:r>
      <w:r>
        <w:rPr>
          <w:color w:val="231F20"/>
        </w:rPr>
        <w:t>y</w:t>
      </w:r>
      <w:r>
        <w:rPr>
          <w:color w:val="231F20"/>
          <w:spacing w:val="-19"/>
        </w:rPr>
        <w:t> </w:t>
      </w:r>
      <w:r>
        <w:rPr>
          <w:color w:val="231F20"/>
        </w:rPr>
        <w:t>que</w:t>
      </w:r>
      <w:r>
        <w:rPr>
          <w:color w:val="231F20"/>
          <w:spacing w:val="-19"/>
        </w:rPr>
        <w:t> </w:t>
      </w:r>
      <w:r>
        <w:rPr>
          <w:color w:val="231F20"/>
        </w:rPr>
        <w:t>es,</w:t>
      </w:r>
      <w:r>
        <w:rPr>
          <w:color w:val="231F20"/>
          <w:spacing w:val="-19"/>
        </w:rPr>
        <w:t> </w:t>
      </w:r>
      <w:r>
        <w:rPr>
          <w:color w:val="231F20"/>
        </w:rPr>
        <w:t>precisamente,</w:t>
      </w:r>
      <w:r>
        <w:rPr>
          <w:color w:val="231F20"/>
          <w:spacing w:val="-19"/>
        </w:rPr>
        <w:t> </w:t>
      </w:r>
      <w:r>
        <w:rPr>
          <w:color w:val="231F20"/>
        </w:rPr>
        <w:t>el resultado</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viraje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timón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embarcación</w:t>
      </w:r>
      <w:r>
        <w:rPr>
          <w:color w:val="231F20"/>
          <w:spacing w:val="-5"/>
        </w:rPr>
        <w:t> </w:t>
      </w:r>
      <w:r>
        <w:rPr>
          <w:color w:val="231F20"/>
        </w:rPr>
        <w:t>que</w:t>
      </w:r>
      <w:r>
        <w:rPr>
          <w:color w:val="231F20"/>
          <w:spacing w:val="-5"/>
        </w:rPr>
        <w:t> </w:t>
      </w:r>
      <w:r>
        <w:rPr>
          <w:color w:val="231F20"/>
        </w:rPr>
        <w:t>dirige</w:t>
      </w:r>
      <w:r>
        <w:rPr>
          <w:color w:val="231F20"/>
          <w:spacing w:val="-5"/>
        </w:rPr>
        <w:t> </w:t>
      </w:r>
      <w:r>
        <w:rPr>
          <w:color w:val="231F20"/>
        </w:rPr>
        <w:t>su travesía:</w:t>
      </w:r>
      <w:r>
        <w:rPr>
          <w:color w:val="231F20"/>
          <w:spacing w:val="-29"/>
        </w:rPr>
        <w:t> </w:t>
      </w:r>
      <w:r>
        <w:rPr>
          <w:color w:val="231F20"/>
        </w:rPr>
        <w:t>el</w:t>
      </w:r>
      <w:r>
        <w:rPr>
          <w:color w:val="231F20"/>
          <w:spacing w:val="-29"/>
        </w:rPr>
        <w:t> </w:t>
      </w:r>
      <w:r>
        <w:rPr>
          <w:color w:val="231F20"/>
        </w:rPr>
        <w:t>del</w:t>
      </w:r>
      <w:r>
        <w:rPr>
          <w:color w:val="231F20"/>
          <w:spacing w:val="-29"/>
        </w:rPr>
        <w:t> </w:t>
      </w:r>
      <w:r>
        <w:rPr>
          <w:color w:val="231F20"/>
          <w:spacing w:val="-3"/>
        </w:rPr>
        <w:t>“regreso</w:t>
      </w:r>
      <w:r>
        <w:rPr>
          <w:color w:val="231F20"/>
          <w:spacing w:val="-29"/>
        </w:rPr>
        <w:t> </w:t>
      </w:r>
      <w:r>
        <w:rPr>
          <w:color w:val="231F20"/>
        </w:rPr>
        <w:t>a</w:t>
      </w:r>
      <w:r>
        <w:rPr>
          <w:color w:val="231F20"/>
          <w:spacing w:val="-29"/>
        </w:rPr>
        <w:t> </w:t>
      </w:r>
      <w:r>
        <w:rPr>
          <w:color w:val="231F20"/>
          <w:spacing w:val="-3"/>
        </w:rPr>
        <w:t>casa”,</w:t>
      </w:r>
      <w:r>
        <w:rPr>
          <w:color w:val="231F20"/>
          <w:spacing w:val="-29"/>
        </w:rPr>
        <w:t> </w:t>
      </w:r>
      <w:r>
        <w:rPr>
          <w:color w:val="231F20"/>
        </w:rPr>
        <w:t>aquél</w:t>
      </w:r>
      <w:r>
        <w:rPr>
          <w:color w:val="231F20"/>
          <w:spacing w:val="-29"/>
        </w:rPr>
        <w:t> </w:t>
      </w:r>
      <w:r>
        <w:rPr>
          <w:color w:val="231F20"/>
        </w:rPr>
        <w:t>del</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autor</w:t>
      </w:r>
      <w:r>
        <w:rPr>
          <w:color w:val="231F20"/>
          <w:spacing w:val="-29"/>
        </w:rPr>
        <w:t> </w:t>
      </w:r>
      <w:r>
        <w:rPr>
          <w:color w:val="231F20"/>
        </w:rPr>
        <w:t>hiciera</w:t>
      </w:r>
      <w:r>
        <w:rPr>
          <w:color w:val="231F20"/>
          <w:spacing w:val="-29"/>
        </w:rPr>
        <w:t> </w:t>
      </w:r>
      <w:r>
        <w:rPr>
          <w:color w:val="231F20"/>
        </w:rPr>
        <w:t>motivo en</w:t>
      </w:r>
      <w:r>
        <w:rPr>
          <w:color w:val="231F20"/>
          <w:spacing w:val="-7"/>
        </w:rPr>
        <w:t> </w:t>
      </w:r>
      <w:r>
        <w:rPr>
          <w:color w:val="231F20"/>
        </w:rPr>
        <w:t>el</w:t>
      </w:r>
      <w:r>
        <w:rPr>
          <w:color w:val="231F20"/>
          <w:spacing w:val="-7"/>
        </w:rPr>
        <w:t> </w:t>
      </w:r>
      <w:r>
        <w:rPr>
          <w:color w:val="231F20"/>
        </w:rPr>
        <w:t>discurso</w:t>
      </w:r>
      <w:r>
        <w:rPr>
          <w:color w:val="231F20"/>
          <w:spacing w:val="-7"/>
        </w:rPr>
        <w:t> </w:t>
      </w:r>
      <w:r>
        <w:rPr>
          <w:color w:val="231F20"/>
        </w:rPr>
        <w:t>para</w:t>
      </w:r>
      <w:r>
        <w:rPr>
          <w:color w:val="231F20"/>
          <w:spacing w:val="-7"/>
        </w:rPr>
        <w:t> </w:t>
      </w:r>
      <w:r>
        <w:rPr>
          <w:color w:val="231F20"/>
        </w:rPr>
        <w:t>su</w:t>
      </w:r>
      <w:r>
        <w:rPr>
          <w:color w:val="231F20"/>
          <w:spacing w:val="-7"/>
        </w:rPr>
        <w:t> </w:t>
      </w:r>
      <w:r>
        <w:rPr>
          <w:color w:val="231F20"/>
        </w:rPr>
        <w:t>presentación,</w:t>
      </w:r>
      <w:r>
        <w:rPr>
          <w:color w:val="231F20"/>
          <w:spacing w:val="-7"/>
        </w:rPr>
        <w:t> </w:t>
      </w:r>
      <w:r>
        <w:rPr>
          <w:color w:val="231F20"/>
        </w:rPr>
        <w:t>en</w:t>
      </w:r>
      <w:r>
        <w:rPr>
          <w:color w:val="231F20"/>
          <w:spacing w:val="-7"/>
        </w:rPr>
        <w:t> </w:t>
      </w:r>
      <w:r>
        <w:rPr>
          <w:color w:val="231F20"/>
        </w:rPr>
        <w:t>1980,</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Academia Mexicana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Lengua,</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sirvió</w:t>
      </w:r>
      <w:r>
        <w:rPr>
          <w:color w:val="231F20"/>
          <w:spacing w:val="-16"/>
        </w:rPr>
        <w:t> </w:t>
      </w:r>
      <w:r>
        <w:rPr>
          <w:color w:val="231F20"/>
        </w:rPr>
        <w:t>de</w:t>
      </w:r>
      <w:r>
        <w:rPr>
          <w:color w:val="231F20"/>
          <w:spacing w:val="-16"/>
        </w:rPr>
        <w:t> </w:t>
      </w:r>
      <w:r>
        <w:rPr>
          <w:color w:val="231F20"/>
        </w:rPr>
        <w:t>punto</w:t>
      </w:r>
      <w:r>
        <w:rPr>
          <w:color w:val="231F20"/>
          <w:spacing w:val="-16"/>
        </w:rPr>
        <w:t> </w:t>
      </w:r>
      <w:r>
        <w:rPr>
          <w:color w:val="231F20"/>
        </w:rPr>
        <w:t>de</w:t>
      </w:r>
      <w:r>
        <w:rPr>
          <w:color w:val="231F20"/>
          <w:spacing w:val="-16"/>
        </w:rPr>
        <w:t> </w:t>
      </w:r>
      <w:r>
        <w:rPr>
          <w:color w:val="231F20"/>
        </w:rPr>
        <w:t>partida</w:t>
      </w:r>
      <w:r>
        <w:rPr>
          <w:color w:val="231F20"/>
          <w:spacing w:val="-16"/>
        </w:rPr>
        <w:t> </w:t>
      </w:r>
      <w:r>
        <w:rPr>
          <w:color w:val="231F20"/>
        </w:rPr>
        <w:t>de</w:t>
      </w:r>
      <w:r>
        <w:rPr>
          <w:color w:val="231F20"/>
          <w:spacing w:val="-16"/>
        </w:rPr>
        <w:t> </w:t>
      </w:r>
      <w:r>
        <w:rPr>
          <w:color w:val="231F20"/>
        </w:rPr>
        <w:t>mi</w:t>
      </w:r>
      <w:r>
        <w:rPr>
          <w:color w:val="231F20"/>
          <w:spacing w:val="-16"/>
        </w:rPr>
        <w:t> </w:t>
      </w:r>
      <w:r>
        <w:rPr>
          <w:color w:val="231F20"/>
        </w:rPr>
        <w:t>pro- pio</w:t>
      </w:r>
      <w:r>
        <w:rPr>
          <w:color w:val="231F20"/>
          <w:spacing w:val="-7"/>
        </w:rPr>
        <w:t> </w:t>
      </w:r>
      <w:r>
        <w:rPr>
          <w:color w:val="231F20"/>
        </w:rPr>
        <w:t>trabajo,</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me</w:t>
      </w:r>
      <w:r>
        <w:rPr>
          <w:color w:val="231F20"/>
          <w:spacing w:val="-7"/>
        </w:rPr>
        <w:t> </w:t>
      </w:r>
      <w:r>
        <w:rPr>
          <w:color w:val="231F20"/>
        </w:rPr>
        <w:t>permito</w:t>
      </w:r>
      <w:r>
        <w:rPr>
          <w:color w:val="231F20"/>
          <w:spacing w:val="-7"/>
        </w:rPr>
        <w:t> </w:t>
      </w:r>
      <w:r>
        <w:rPr>
          <w:color w:val="231F20"/>
        </w:rPr>
        <w:t>convocarlo</w:t>
      </w:r>
      <w:r>
        <w:rPr>
          <w:color w:val="231F20"/>
          <w:spacing w:val="-7"/>
        </w:rPr>
        <w:t> </w:t>
      </w:r>
      <w:r>
        <w:rPr>
          <w:color w:val="231F20"/>
        </w:rPr>
        <w:t>de</w:t>
      </w:r>
      <w:r>
        <w:rPr>
          <w:color w:val="231F20"/>
          <w:spacing w:val="-7"/>
        </w:rPr>
        <w:t> </w:t>
      </w:r>
      <w:r>
        <w:rPr>
          <w:color w:val="231F20"/>
        </w:rPr>
        <w:t>nuevo:</w:t>
      </w:r>
      <w:r>
        <w:rPr>
          <w:color w:val="231F20"/>
          <w:spacing w:val="-7"/>
        </w:rPr>
        <w:t> </w:t>
      </w:r>
      <w:r>
        <w:rPr>
          <w:color w:val="231F20"/>
          <w:spacing w:val="-11"/>
        </w:rPr>
        <w:t>“A</w:t>
      </w:r>
      <w:r>
        <w:rPr>
          <w:color w:val="231F20"/>
          <w:spacing w:val="-7"/>
        </w:rPr>
        <w:t> </w:t>
      </w:r>
      <w:r>
        <w:rPr>
          <w:color w:val="231F20"/>
        </w:rPr>
        <w:t>punto de</w:t>
      </w:r>
      <w:r>
        <w:rPr>
          <w:color w:val="231F20"/>
          <w:spacing w:val="-29"/>
        </w:rPr>
        <w:t> </w:t>
      </w:r>
      <w:r>
        <w:rPr>
          <w:color w:val="231F20"/>
        </w:rPr>
        <w:t>saltar</w:t>
      </w:r>
      <w:r>
        <w:rPr>
          <w:color w:val="231F20"/>
          <w:spacing w:val="-29"/>
        </w:rPr>
        <w:t> </w:t>
      </w:r>
      <w:r>
        <w:rPr>
          <w:color w:val="231F20"/>
        </w:rPr>
        <w:t>a</w:t>
      </w:r>
      <w:r>
        <w:rPr>
          <w:color w:val="231F20"/>
          <w:spacing w:val="-29"/>
        </w:rPr>
        <w:t> </w:t>
      </w:r>
      <w:r>
        <w:rPr>
          <w:color w:val="231F20"/>
        </w:rPr>
        <w:t>tierra</w:t>
      </w:r>
      <w:r>
        <w:rPr>
          <w:color w:val="231F20"/>
          <w:spacing w:val="-29"/>
        </w:rPr>
        <w:t> </w:t>
      </w:r>
      <w:r>
        <w:rPr>
          <w:color w:val="231F20"/>
        </w:rPr>
        <w:t>puedo</w:t>
      </w:r>
      <w:r>
        <w:rPr>
          <w:color w:val="231F20"/>
          <w:spacing w:val="-29"/>
        </w:rPr>
        <w:t> </w:t>
      </w:r>
      <w:r>
        <w:rPr>
          <w:color w:val="231F20"/>
        </w:rPr>
        <w:t>ver</w:t>
      </w:r>
      <w:r>
        <w:rPr>
          <w:color w:val="231F20"/>
          <w:spacing w:val="-29"/>
        </w:rPr>
        <w:t> </w:t>
      </w:r>
      <w:r>
        <w:rPr>
          <w:color w:val="231F20"/>
        </w:rPr>
        <w:t>el</w:t>
      </w:r>
      <w:r>
        <w:rPr>
          <w:color w:val="231F20"/>
          <w:spacing w:val="-29"/>
        </w:rPr>
        <w:t> </w:t>
      </w:r>
      <w:r>
        <w:rPr>
          <w:color w:val="231F20"/>
        </w:rPr>
        <w:t>reflejo</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figura</w:t>
      </w:r>
      <w:r>
        <w:rPr>
          <w:color w:val="231F20"/>
          <w:spacing w:val="-29"/>
        </w:rPr>
        <w:t> </w:t>
      </w:r>
      <w:r>
        <w:rPr>
          <w:color w:val="231F20"/>
        </w:rPr>
        <w:t>simbólica</w:t>
      </w:r>
      <w:r>
        <w:rPr>
          <w:color w:val="231F20"/>
          <w:spacing w:val="-29"/>
        </w:rPr>
        <w:t> </w:t>
      </w:r>
      <w:r>
        <w:rPr>
          <w:color w:val="231F20"/>
        </w:rPr>
        <w:t>que</w:t>
      </w:r>
      <w:r>
        <w:rPr>
          <w:color w:val="231F20"/>
          <w:spacing w:val="-29"/>
        </w:rPr>
        <w:t> </w:t>
      </w:r>
      <w:r>
        <w:rPr>
          <w:color w:val="231F20"/>
        </w:rPr>
        <w:t>pre- side</w:t>
      </w:r>
      <w:r>
        <w:rPr>
          <w:color w:val="231F20"/>
          <w:spacing w:val="-20"/>
        </w:rPr>
        <w:t> </w:t>
      </w:r>
      <w:r>
        <w:rPr>
          <w:color w:val="231F20"/>
        </w:rPr>
        <w:t>sobre</w:t>
      </w:r>
      <w:r>
        <w:rPr>
          <w:color w:val="231F20"/>
          <w:spacing w:val="-20"/>
        </w:rPr>
        <w:t> </w:t>
      </w:r>
      <w:r>
        <w:rPr>
          <w:color w:val="231F20"/>
        </w:rPr>
        <w:t>la</w:t>
      </w:r>
      <w:r>
        <w:rPr>
          <w:color w:val="231F20"/>
          <w:spacing w:val="-20"/>
        </w:rPr>
        <w:t> </w:t>
      </w:r>
      <w:r>
        <w:rPr>
          <w:color w:val="231F20"/>
        </w:rPr>
        <w:t>vocación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hombres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obras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literatura: la</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vuelta</w:t>
      </w:r>
      <w:r>
        <w:rPr>
          <w:color w:val="231F20"/>
          <w:spacing w:val="-27"/>
        </w:rPr>
        <w:t> </w:t>
      </w:r>
      <w:r>
        <w:rPr>
          <w:color w:val="231F20"/>
        </w:rPr>
        <w:t>al</w:t>
      </w:r>
      <w:r>
        <w:rPr>
          <w:color w:val="231F20"/>
          <w:spacing w:val="-27"/>
        </w:rPr>
        <w:t> </w:t>
      </w:r>
      <w:r>
        <w:rPr>
          <w:color w:val="231F20"/>
        </w:rPr>
        <w:t>origen,</w:t>
      </w:r>
      <w:r>
        <w:rPr>
          <w:color w:val="231F20"/>
          <w:spacing w:val="-27"/>
        </w:rPr>
        <w:t> </w:t>
      </w:r>
      <w:r>
        <w:rPr>
          <w:color w:val="231F20"/>
        </w:rPr>
        <w:t>la</w:t>
      </w:r>
      <w:r>
        <w:rPr>
          <w:color w:val="231F20"/>
          <w:spacing w:val="-27"/>
        </w:rPr>
        <w:t> </w:t>
      </w:r>
      <w:r>
        <w:rPr>
          <w:color w:val="231F20"/>
        </w:rPr>
        <w:t>del</w:t>
      </w:r>
      <w:r>
        <w:rPr>
          <w:color w:val="231F20"/>
          <w:spacing w:val="-27"/>
        </w:rPr>
        <w:t> </w:t>
      </w:r>
      <w:r>
        <w:rPr>
          <w:color w:val="231F20"/>
        </w:rPr>
        <w:t>regreso</w:t>
      </w:r>
      <w:r>
        <w:rPr>
          <w:color w:val="231F20"/>
          <w:spacing w:val="-27"/>
        </w:rPr>
        <w:t> </w:t>
      </w:r>
      <w:r>
        <w:rPr>
          <w:color w:val="231F20"/>
        </w:rPr>
        <w:t>a</w:t>
      </w:r>
      <w:r>
        <w:rPr>
          <w:color w:val="231F20"/>
          <w:spacing w:val="-27"/>
        </w:rPr>
        <w:t> </w:t>
      </w:r>
      <w:r>
        <w:rPr>
          <w:color w:val="231F20"/>
          <w:spacing w:val="-3"/>
        </w:rPr>
        <w:t>casa”.</w:t>
      </w:r>
      <w:r>
        <w:rPr>
          <w:color w:val="231F20"/>
          <w:spacing w:val="-3"/>
          <w:position w:val="8"/>
          <w:sz w:val="13"/>
        </w:rPr>
        <w:t>9</w:t>
      </w:r>
      <w:r>
        <w:rPr>
          <w:color w:val="231F20"/>
          <w:spacing w:val="-2"/>
          <w:position w:val="8"/>
          <w:sz w:val="13"/>
        </w:rPr>
        <w:t> </w:t>
      </w:r>
      <w:r>
        <w:rPr>
          <w:color w:val="231F20"/>
        </w:rPr>
        <w:t>Los</w:t>
      </w:r>
      <w:r>
        <w:rPr>
          <w:color w:val="231F20"/>
          <w:spacing w:val="-27"/>
        </w:rPr>
        <w:t> </w:t>
      </w:r>
      <w:r>
        <w:rPr>
          <w:color w:val="231F20"/>
        </w:rPr>
        <w:t>nueve</w:t>
      </w:r>
      <w:r>
        <w:rPr>
          <w:color w:val="231F20"/>
          <w:spacing w:val="-27"/>
        </w:rPr>
        <w:t> </w:t>
      </w:r>
      <w:r>
        <w:rPr>
          <w:color w:val="231F20"/>
        </w:rPr>
        <w:t>años</w:t>
      </w:r>
      <w:r>
        <w:rPr>
          <w:color w:val="231F20"/>
          <w:spacing w:val="-27"/>
        </w:rPr>
        <w:t> </w:t>
      </w:r>
      <w:r>
        <w:rPr>
          <w:color w:val="231F20"/>
        </w:rPr>
        <w:t>que</w:t>
      </w:r>
    </w:p>
    <w:p>
      <w:pPr>
        <w:pStyle w:val="BodyText"/>
        <w:rPr>
          <w:sz w:val="24"/>
        </w:rPr>
      </w:pPr>
    </w:p>
    <w:p>
      <w:pPr>
        <w:pStyle w:val="BodyText"/>
        <w:spacing w:before="10"/>
      </w:pPr>
    </w:p>
    <w:p>
      <w:pPr>
        <w:spacing w:line="278" w:lineRule="auto" w:before="0"/>
        <w:ind w:left="1640" w:right="1701" w:firstLine="360"/>
        <w:jc w:val="both"/>
        <w:rPr>
          <w:sz w:val="18"/>
        </w:rPr>
      </w:pPr>
      <w:r>
        <w:rPr>
          <w:color w:val="231F20"/>
          <w:position w:val="6"/>
          <w:sz w:val="10"/>
        </w:rPr>
        <w:t>8</w:t>
      </w:r>
      <w:r>
        <w:rPr>
          <w:color w:val="231F20"/>
          <w:spacing w:val="-3"/>
          <w:position w:val="6"/>
          <w:sz w:val="10"/>
        </w:rPr>
        <w:t> </w:t>
      </w:r>
      <w:r>
        <w:rPr>
          <w:color w:val="231F20"/>
          <w:sz w:val="18"/>
        </w:rPr>
        <w:t>“Salvador</w:t>
      </w:r>
      <w:r>
        <w:rPr>
          <w:color w:val="231F20"/>
          <w:spacing w:val="-23"/>
          <w:sz w:val="18"/>
        </w:rPr>
        <w:t> </w:t>
      </w:r>
      <w:r>
        <w:rPr>
          <w:color w:val="231F20"/>
          <w:sz w:val="18"/>
        </w:rPr>
        <w:t>Elizondo:</w:t>
      </w:r>
      <w:r>
        <w:rPr>
          <w:color w:val="231F20"/>
          <w:spacing w:val="-23"/>
          <w:sz w:val="18"/>
        </w:rPr>
        <w:t> </w:t>
      </w:r>
      <w:r>
        <w:rPr>
          <w:color w:val="231F20"/>
          <w:sz w:val="18"/>
        </w:rPr>
        <w:t>un</w:t>
      </w:r>
      <w:r>
        <w:rPr>
          <w:color w:val="231F20"/>
          <w:spacing w:val="-23"/>
          <w:sz w:val="18"/>
        </w:rPr>
        <w:t> </w:t>
      </w:r>
      <w:r>
        <w:rPr>
          <w:color w:val="231F20"/>
          <w:sz w:val="18"/>
        </w:rPr>
        <w:t>experimento</w:t>
      </w:r>
      <w:r>
        <w:rPr>
          <w:color w:val="231F20"/>
          <w:spacing w:val="-23"/>
          <w:sz w:val="18"/>
        </w:rPr>
        <w:t> </w:t>
      </w:r>
      <w:r>
        <w:rPr>
          <w:color w:val="231F20"/>
          <w:sz w:val="18"/>
        </w:rPr>
        <w:t>en</w:t>
      </w:r>
      <w:r>
        <w:rPr>
          <w:color w:val="231F20"/>
          <w:spacing w:val="-23"/>
          <w:sz w:val="18"/>
        </w:rPr>
        <w:t> </w:t>
      </w:r>
      <w:r>
        <w:rPr>
          <w:color w:val="231F20"/>
          <w:sz w:val="18"/>
        </w:rPr>
        <w:t>clave</w:t>
      </w:r>
      <w:r>
        <w:rPr>
          <w:color w:val="231F20"/>
          <w:spacing w:val="-23"/>
          <w:sz w:val="18"/>
        </w:rPr>
        <w:t> </w:t>
      </w:r>
      <w:r>
        <w:rPr>
          <w:color w:val="231F20"/>
          <w:sz w:val="18"/>
        </w:rPr>
        <w:t>autobiográfica”,</w:t>
      </w:r>
      <w:r>
        <w:rPr>
          <w:color w:val="231F20"/>
          <w:spacing w:val="-23"/>
          <w:sz w:val="18"/>
        </w:rPr>
        <w:t> </w:t>
      </w:r>
      <w:r>
        <w:rPr>
          <w:color w:val="231F20"/>
          <w:sz w:val="18"/>
        </w:rPr>
        <w:t>entrevista</w:t>
      </w:r>
      <w:r>
        <w:rPr>
          <w:color w:val="231F20"/>
          <w:spacing w:val="-23"/>
          <w:sz w:val="18"/>
        </w:rPr>
        <w:t> </w:t>
      </w:r>
      <w:r>
        <w:rPr>
          <w:color w:val="231F20"/>
          <w:sz w:val="18"/>
        </w:rPr>
        <w:t>citada, p.</w:t>
      </w:r>
      <w:r>
        <w:rPr>
          <w:color w:val="231F20"/>
          <w:spacing w:val="-2"/>
          <w:sz w:val="18"/>
        </w:rPr>
        <w:t> </w:t>
      </w:r>
      <w:r>
        <w:rPr>
          <w:color w:val="231F20"/>
          <w:sz w:val="18"/>
        </w:rPr>
        <w:t>63.</w:t>
      </w:r>
    </w:p>
    <w:p>
      <w:pPr>
        <w:spacing w:line="278" w:lineRule="auto" w:before="1"/>
        <w:ind w:left="1640" w:right="1701" w:firstLine="360"/>
        <w:jc w:val="both"/>
        <w:rPr>
          <w:sz w:val="18"/>
        </w:rPr>
      </w:pPr>
      <w:r>
        <w:rPr>
          <w:color w:val="231F20"/>
          <w:position w:val="6"/>
          <w:sz w:val="10"/>
        </w:rPr>
        <w:t>9 </w:t>
      </w:r>
      <w:r>
        <w:rPr>
          <w:color w:val="231F20"/>
          <w:sz w:val="18"/>
        </w:rPr>
        <w:t>“Regreso a casa”, en </w:t>
      </w:r>
      <w:r>
        <w:rPr>
          <w:i/>
          <w:color w:val="231F20"/>
          <w:sz w:val="18"/>
        </w:rPr>
        <w:t>Camera lucida</w:t>
      </w:r>
      <w:r>
        <w:rPr>
          <w:color w:val="231F20"/>
          <w:sz w:val="18"/>
        </w:rPr>
        <w:t>, Fondo de Cultura Económica, México, 2001, p. 143.</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284    </w:t>
      </w:r>
      <w:r>
        <w:rPr>
          <w:color w:val="231F20"/>
          <w:sz w:val="14"/>
        </w:rPr>
        <w:t>CLAUDIA L. GUTIÉRREZ PIÑA</w:t>
      </w:r>
    </w:p>
    <w:p>
      <w:pPr>
        <w:pStyle w:val="BodyText"/>
        <w:rPr>
          <w:sz w:val="20"/>
        </w:rPr>
      </w:pPr>
    </w:p>
    <w:p>
      <w:pPr>
        <w:spacing w:line="271" w:lineRule="auto" w:before="0"/>
        <w:ind w:left="1703" w:right="1637" w:firstLine="0"/>
        <w:jc w:val="both"/>
        <w:rPr>
          <w:sz w:val="23"/>
        </w:rPr>
      </w:pPr>
      <w:r>
        <w:rPr>
          <w:color w:val="231F20"/>
          <w:sz w:val="23"/>
        </w:rPr>
        <w:t>median</w:t>
      </w:r>
      <w:r>
        <w:rPr>
          <w:color w:val="231F20"/>
          <w:spacing w:val="-29"/>
          <w:sz w:val="23"/>
        </w:rPr>
        <w:t> </w:t>
      </w:r>
      <w:r>
        <w:rPr>
          <w:color w:val="231F20"/>
          <w:sz w:val="23"/>
        </w:rPr>
        <w:t>entre</w:t>
      </w:r>
      <w:r>
        <w:rPr>
          <w:color w:val="231F20"/>
          <w:spacing w:val="-29"/>
          <w:sz w:val="23"/>
        </w:rPr>
        <w:t> </w:t>
      </w:r>
      <w:r>
        <w:rPr>
          <w:color w:val="231F20"/>
          <w:sz w:val="23"/>
        </w:rPr>
        <w:t>la</w:t>
      </w:r>
      <w:r>
        <w:rPr>
          <w:color w:val="231F20"/>
          <w:spacing w:val="-29"/>
          <w:sz w:val="23"/>
        </w:rPr>
        <w:t> </w:t>
      </w:r>
      <w:r>
        <w:rPr>
          <w:color w:val="231F20"/>
          <w:sz w:val="23"/>
        </w:rPr>
        <w:t>aparición</w:t>
      </w:r>
      <w:r>
        <w:rPr>
          <w:color w:val="231F20"/>
          <w:spacing w:val="-29"/>
          <w:sz w:val="23"/>
        </w:rPr>
        <w:t> </w:t>
      </w:r>
      <w:r>
        <w:rPr>
          <w:color w:val="231F20"/>
          <w:sz w:val="23"/>
        </w:rPr>
        <w:t>de</w:t>
      </w:r>
      <w:r>
        <w:rPr>
          <w:color w:val="231F20"/>
          <w:spacing w:val="-29"/>
          <w:sz w:val="23"/>
        </w:rPr>
        <w:t> </w:t>
      </w:r>
      <w:r>
        <w:rPr>
          <w:i/>
          <w:color w:val="231F20"/>
          <w:spacing w:val="-3"/>
          <w:sz w:val="23"/>
        </w:rPr>
        <w:t>El</w:t>
      </w:r>
      <w:r>
        <w:rPr>
          <w:i/>
          <w:color w:val="231F20"/>
          <w:spacing w:val="-29"/>
          <w:sz w:val="23"/>
        </w:rPr>
        <w:t> </w:t>
      </w:r>
      <w:r>
        <w:rPr>
          <w:i/>
          <w:color w:val="231F20"/>
          <w:sz w:val="23"/>
        </w:rPr>
        <w:t>grafógrafo</w:t>
      </w:r>
      <w:r>
        <w:rPr>
          <w:i/>
          <w:color w:val="231F20"/>
          <w:spacing w:val="-29"/>
          <w:sz w:val="23"/>
        </w:rPr>
        <w:t> </w:t>
      </w:r>
      <w:r>
        <w:rPr>
          <w:color w:val="231F20"/>
          <w:sz w:val="23"/>
        </w:rPr>
        <w:t>y</w:t>
      </w:r>
      <w:r>
        <w:rPr>
          <w:color w:val="231F20"/>
          <w:spacing w:val="-29"/>
          <w:sz w:val="23"/>
        </w:rPr>
        <w:t> </w:t>
      </w:r>
      <w:r>
        <w:rPr>
          <w:i/>
          <w:color w:val="231F20"/>
          <w:sz w:val="23"/>
        </w:rPr>
        <w:t>Miscast</w:t>
      </w:r>
      <w:r>
        <w:rPr>
          <w:i/>
          <w:color w:val="231F20"/>
          <w:spacing w:val="-29"/>
          <w:sz w:val="23"/>
        </w:rPr>
        <w:t> </w:t>
      </w:r>
      <w:r>
        <w:rPr>
          <w:i/>
          <w:color w:val="231F20"/>
          <w:sz w:val="23"/>
        </w:rPr>
        <w:t>o</w:t>
      </w:r>
      <w:r>
        <w:rPr>
          <w:i/>
          <w:color w:val="231F20"/>
          <w:spacing w:val="-29"/>
          <w:sz w:val="23"/>
        </w:rPr>
        <w:t> </w:t>
      </w:r>
      <w:r>
        <w:rPr>
          <w:i/>
          <w:color w:val="231F20"/>
          <w:spacing w:val="-3"/>
          <w:sz w:val="23"/>
        </w:rPr>
        <w:t>Ha</w:t>
      </w:r>
      <w:r>
        <w:rPr>
          <w:i/>
          <w:color w:val="231F20"/>
          <w:spacing w:val="-29"/>
          <w:sz w:val="23"/>
        </w:rPr>
        <w:t> </w:t>
      </w:r>
      <w:r>
        <w:rPr>
          <w:i/>
          <w:color w:val="231F20"/>
          <w:sz w:val="23"/>
        </w:rPr>
        <w:t>llegado</w:t>
      </w:r>
      <w:r>
        <w:rPr>
          <w:i/>
          <w:color w:val="231F20"/>
          <w:spacing w:val="-29"/>
          <w:sz w:val="23"/>
        </w:rPr>
        <w:t> </w:t>
      </w:r>
      <w:r>
        <w:rPr>
          <w:i/>
          <w:color w:val="231F20"/>
          <w:sz w:val="23"/>
        </w:rPr>
        <w:t>la </w:t>
      </w:r>
      <w:r>
        <w:rPr>
          <w:i/>
          <w:color w:val="231F20"/>
          <w:sz w:val="23"/>
        </w:rPr>
        <w:t>señora</w:t>
      </w:r>
      <w:r>
        <w:rPr>
          <w:i/>
          <w:color w:val="231F20"/>
          <w:spacing w:val="-34"/>
          <w:sz w:val="23"/>
        </w:rPr>
        <w:t> </w:t>
      </w:r>
      <w:r>
        <w:rPr>
          <w:i/>
          <w:color w:val="231F20"/>
          <w:sz w:val="23"/>
        </w:rPr>
        <w:t>Marquesa...</w:t>
      </w:r>
      <w:r>
        <w:rPr>
          <w:i/>
          <w:color w:val="231F20"/>
          <w:spacing w:val="-34"/>
          <w:sz w:val="23"/>
        </w:rPr>
        <w:t> </w:t>
      </w:r>
      <w:r>
        <w:rPr>
          <w:color w:val="231F20"/>
          <w:sz w:val="23"/>
        </w:rPr>
        <w:t>(1981),</w:t>
      </w:r>
      <w:r>
        <w:rPr>
          <w:color w:val="231F20"/>
          <w:spacing w:val="-34"/>
          <w:sz w:val="23"/>
        </w:rPr>
        <w:t> </w:t>
      </w:r>
      <w:r>
        <w:rPr>
          <w:color w:val="231F20"/>
          <w:sz w:val="23"/>
        </w:rPr>
        <w:t>libro</w:t>
      </w:r>
      <w:r>
        <w:rPr>
          <w:color w:val="231F20"/>
          <w:spacing w:val="-34"/>
          <w:sz w:val="23"/>
        </w:rPr>
        <w:t> </w:t>
      </w:r>
      <w:r>
        <w:rPr>
          <w:color w:val="231F20"/>
          <w:sz w:val="23"/>
        </w:rPr>
        <w:t>con</w:t>
      </w:r>
      <w:r>
        <w:rPr>
          <w:color w:val="231F20"/>
          <w:spacing w:val="-34"/>
          <w:sz w:val="23"/>
        </w:rPr>
        <w:t> </w:t>
      </w:r>
      <w:r>
        <w:rPr>
          <w:color w:val="231F20"/>
          <w:sz w:val="23"/>
        </w:rPr>
        <w:t>el</w:t>
      </w:r>
      <w:r>
        <w:rPr>
          <w:color w:val="231F20"/>
          <w:spacing w:val="-34"/>
          <w:sz w:val="23"/>
        </w:rPr>
        <w:t> </w:t>
      </w:r>
      <w:r>
        <w:rPr>
          <w:color w:val="231F20"/>
          <w:sz w:val="23"/>
        </w:rPr>
        <w:t>que</w:t>
      </w:r>
      <w:r>
        <w:rPr>
          <w:color w:val="231F20"/>
          <w:spacing w:val="-34"/>
          <w:sz w:val="23"/>
        </w:rPr>
        <w:t> </w:t>
      </w:r>
      <w:r>
        <w:rPr>
          <w:color w:val="231F20"/>
          <w:sz w:val="23"/>
        </w:rPr>
        <w:t>da</w:t>
      </w:r>
      <w:r>
        <w:rPr>
          <w:color w:val="231F20"/>
          <w:spacing w:val="-34"/>
          <w:sz w:val="23"/>
        </w:rPr>
        <w:t> </w:t>
      </w:r>
      <w:r>
        <w:rPr>
          <w:color w:val="231F20"/>
          <w:sz w:val="23"/>
        </w:rPr>
        <w:t>fin</w:t>
      </w:r>
      <w:r>
        <w:rPr>
          <w:color w:val="231F20"/>
          <w:spacing w:val="-34"/>
          <w:sz w:val="23"/>
        </w:rPr>
        <w:t> </w:t>
      </w:r>
      <w:r>
        <w:rPr>
          <w:color w:val="231F20"/>
          <w:sz w:val="23"/>
        </w:rPr>
        <w:t>a</w:t>
      </w:r>
      <w:r>
        <w:rPr>
          <w:color w:val="231F20"/>
          <w:spacing w:val="-34"/>
          <w:sz w:val="23"/>
        </w:rPr>
        <w:t> </w:t>
      </w:r>
      <w:r>
        <w:rPr>
          <w:color w:val="231F20"/>
          <w:sz w:val="23"/>
        </w:rPr>
        <w:t>su</w:t>
      </w:r>
      <w:r>
        <w:rPr>
          <w:color w:val="231F20"/>
          <w:spacing w:val="-34"/>
          <w:sz w:val="23"/>
        </w:rPr>
        <w:t> </w:t>
      </w:r>
      <w:r>
        <w:rPr>
          <w:color w:val="231F20"/>
          <w:spacing w:val="-3"/>
          <w:sz w:val="23"/>
        </w:rPr>
        <w:t>“silencio”,</w:t>
      </w:r>
      <w:r>
        <w:rPr>
          <w:color w:val="231F20"/>
          <w:spacing w:val="-34"/>
          <w:sz w:val="23"/>
        </w:rPr>
        <w:t> </w:t>
      </w:r>
      <w:r>
        <w:rPr>
          <w:color w:val="231F20"/>
          <w:sz w:val="23"/>
        </w:rPr>
        <w:t>son desde</w:t>
      </w:r>
      <w:r>
        <w:rPr>
          <w:color w:val="231F20"/>
          <w:spacing w:val="-9"/>
          <w:sz w:val="23"/>
        </w:rPr>
        <w:t> </w:t>
      </w:r>
      <w:r>
        <w:rPr>
          <w:color w:val="231F20"/>
          <w:sz w:val="23"/>
        </w:rPr>
        <w:t>esta</w:t>
      </w:r>
      <w:r>
        <w:rPr>
          <w:color w:val="231F20"/>
          <w:spacing w:val="-9"/>
          <w:sz w:val="23"/>
        </w:rPr>
        <w:t> </w:t>
      </w:r>
      <w:r>
        <w:rPr>
          <w:color w:val="231F20"/>
          <w:sz w:val="23"/>
        </w:rPr>
        <w:t>perspectiva</w:t>
      </w:r>
      <w:r>
        <w:rPr>
          <w:color w:val="231F20"/>
          <w:spacing w:val="-9"/>
          <w:sz w:val="23"/>
        </w:rPr>
        <w:t> </w:t>
      </w:r>
      <w:r>
        <w:rPr>
          <w:color w:val="231F20"/>
          <w:sz w:val="23"/>
        </w:rPr>
        <w:t>un</w:t>
      </w:r>
      <w:r>
        <w:rPr>
          <w:color w:val="231F20"/>
          <w:spacing w:val="-10"/>
          <w:sz w:val="23"/>
        </w:rPr>
        <w:t> </w:t>
      </w:r>
      <w:r>
        <w:rPr>
          <w:i/>
          <w:color w:val="231F20"/>
          <w:sz w:val="23"/>
        </w:rPr>
        <w:t>intermezzo</w:t>
      </w:r>
      <w:r>
        <w:rPr>
          <w:color w:val="231F20"/>
          <w:sz w:val="23"/>
        </w:rPr>
        <w:t>,</w:t>
      </w:r>
      <w:r>
        <w:rPr>
          <w:color w:val="231F20"/>
          <w:spacing w:val="-9"/>
          <w:sz w:val="23"/>
        </w:rPr>
        <w:t> </w:t>
      </w:r>
      <w:r>
        <w:rPr>
          <w:color w:val="231F20"/>
          <w:sz w:val="23"/>
        </w:rPr>
        <w:t>el</w:t>
      </w:r>
      <w:r>
        <w:rPr>
          <w:color w:val="231F20"/>
          <w:spacing w:val="-9"/>
          <w:sz w:val="23"/>
        </w:rPr>
        <w:t> </w:t>
      </w:r>
      <w:r>
        <w:rPr>
          <w:color w:val="231F20"/>
          <w:sz w:val="23"/>
        </w:rPr>
        <w:t>tiempo</w:t>
      </w:r>
      <w:r>
        <w:rPr>
          <w:color w:val="231F20"/>
          <w:spacing w:val="-9"/>
          <w:sz w:val="23"/>
        </w:rPr>
        <w:t> </w:t>
      </w:r>
      <w:r>
        <w:rPr>
          <w:color w:val="231F20"/>
          <w:sz w:val="23"/>
        </w:rPr>
        <w:t>preparatorio</w:t>
      </w:r>
      <w:r>
        <w:rPr>
          <w:color w:val="231F20"/>
          <w:spacing w:val="-9"/>
          <w:sz w:val="23"/>
        </w:rPr>
        <w:t> </w:t>
      </w:r>
      <w:r>
        <w:rPr>
          <w:color w:val="231F20"/>
          <w:sz w:val="23"/>
        </w:rPr>
        <w:t>de</w:t>
      </w:r>
      <w:r>
        <w:rPr>
          <w:color w:val="231F20"/>
          <w:spacing w:val="-9"/>
          <w:sz w:val="23"/>
        </w:rPr>
        <w:t> </w:t>
      </w:r>
      <w:r>
        <w:rPr>
          <w:color w:val="231F20"/>
          <w:sz w:val="23"/>
        </w:rPr>
        <w:t>su periplo.</w:t>
      </w:r>
    </w:p>
    <w:p>
      <w:pPr>
        <w:pStyle w:val="BodyText"/>
        <w:rPr>
          <w:sz w:val="22"/>
        </w:rPr>
      </w:pPr>
    </w:p>
    <w:p>
      <w:pPr>
        <w:pStyle w:val="BodyText"/>
        <w:spacing w:before="2"/>
        <w:rPr>
          <w:sz w:val="31"/>
        </w:rPr>
      </w:pPr>
    </w:p>
    <w:p>
      <w:pPr>
        <w:spacing w:before="0"/>
        <w:ind w:left="3156" w:right="2265" w:firstLine="0"/>
        <w:jc w:val="left"/>
        <w:rPr>
          <w:sz w:val="22"/>
        </w:rPr>
      </w:pPr>
      <w:r>
        <w:rPr>
          <w:i/>
          <w:color w:val="231F20"/>
          <w:w w:val="120"/>
          <w:sz w:val="22"/>
        </w:rPr>
        <w:t>M</w:t>
      </w:r>
      <w:r>
        <w:rPr>
          <w:i/>
          <w:color w:val="231F20"/>
          <w:w w:val="120"/>
          <w:sz w:val="17"/>
        </w:rPr>
        <w:t>iscast </w:t>
      </w:r>
      <w:r>
        <w:rPr>
          <w:color w:val="231F20"/>
          <w:w w:val="120"/>
          <w:sz w:val="22"/>
        </w:rPr>
        <w:t>o escribir para la escena</w:t>
      </w:r>
    </w:p>
    <w:p>
      <w:pPr>
        <w:pStyle w:val="BodyText"/>
        <w:spacing w:before="4"/>
        <w:rPr>
          <w:sz w:val="29"/>
        </w:rPr>
      </w:pPr>
    </w:p>
    <w:p>
      <w:pPr>
        <w:pStyle w:val="BodyText"/>
        <w:spacing w:line="271" w:lineRule="auto"/>
        <w:ind w:left="1703" w:right="1637"/>
        <w:jc w:val="both"/>
        <w:rPr>
          <w:sz w:val="13"/>
        </w:rPr>
      </w:pPr>
      <w:r>
        <w:rPr/>
        <w:drawing>
          <wp:anchor distT="0" distB="0" distL="0" distR="0" allowOverlap="1" layoutInCell="1" locked="0" behindDoc="0" simplePos="0" relativeHeight="15496">
            <wp:simplePos x="0" y="0"/>
            <wp:positionH relativeFrom="page">
              <wp:posOffset>17462</wp:posOffset>
            </wp:positionH>
            <wp:positionV relativeFrom="paragraph">
              <wp:posOffset>1394687</wp:posOffset>
            </wp:positionV>
            <wp:extent cx="155575" cy="155575"/>
            <wp:effectExtent l="0" t="0" r="0" b="0"/>
            <wp:wrapNone/>
            <wp:docPr id="1267" name="image3.png" descr=""/>
            <wp:cNvGraphicFramePr>
              <a:graphicFrameLocks noChangeAspect="1"/>
            </wp:cNvGraphicFramePr>
            <a:graphic>
              <a:graphicData uri="http://schemas.openxmlformats.org/drawingml/2006/picture">
                <pic:pic>
                  <pic:nvPicPr>
                    <pic:cNvPr id="12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520">
            <wp:simplePos x="0" y="0"/>
            <wp:positionH relativeFrom="page">
              <wp:posOffset>5760361</wp:posOffset>
            </wp:positionH>
            <wp:positionV relativeFrom="paragraph">
              <wp:posOffset>1394687</wp:posOffset>
            </wp:positionV>
            <wp:extent cx="155575" cy="155575"/>
            <wp:effectExtent l="0" t="0" r="0" b="0"/>
            <wp:wrapNone/>
            <wp:docPr id="1269" name="image3.png" descr=""/>
            <wp:cNvGraphicFramePr>
              <a:graphicFrameLocks noChangeAspect="1"/>
            </wp:cNvGraphicFramePr>
            <a:graphic>
              <a:graphicData uri="http://schemas.openxmlformats.org/drawingml/2006/picture">
                <pic:pic>
                  <pic:nvPicPr>
                    <pic:cNvPr id="12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rPr>
        <w:t>Una</w:t>
      </w:r>
      <w:r>
        <w:rPr>
          <w:color w:val="231F20"/>
          <w:spacing w:val="-24"/>
        </w:rPr>
        <w:t> </w:t>
      </w:r>
      <w:r>
        <w:rPr>
          <w:color w:val="231F20"/>
        </w:rPr>
        <w:t>grata</w:t>
      </w:r>
      <w:r>
        <w:rPr>
          <w:color w:val="231F20"/>
          <w:spacing w:val="-24"/>
        </w:rPr>
        <w:t> </w:t>
      </w:r>
      <w:r>
        <w:rPr>
          <w:color w:val="231F20"/>
        </w:rPr>
        <w:t>coincidencia</w:t>
      </w:r>
      <w:r>
        <w:rPr>
          <w:color w:val="231F20"/>
          <w:spacing w:val="-25"/>
        </w:rPr>
        <w:t> </w:t>
      </w:r>
      <w:r>
        <w:rPr>
          <w:color w:val="231F20"/>
        </w:rPr>
        <w:t>se</w:t>
      </w:r>
      <w:r>
        <w:rPr>
          <w:color w:val="231F20"/>
          <w:spacing w:val="-24"/>
        </w:rPr>
        <w:t> </w:t>
      </w:r>
      <w:r>
        <w:rPr>
          <w:color w:val="231F20"/>
        </w:rPr>
        <w:t>presenta</w:t>
      </w:r>
      <w:r>
        <w:rPr>
          <w:color w:val="231F20"/>
          <w:spacing w:val="-25"/>
        </w:rPr>
        <w:t> </w:t>
      </w:r>
      <w:r>
        <w:rPr>
          <w:color w:val="231F20"/>
        </w:rPr>
        <w:t>entre</w:t>
      </w:r>
      <w:r>
        <w:rPr>
          <w:color w:val="231F20"/>
          <w:spacing w:val="-24"/>
        </w:rPr>
        <w:t> </w:t>
      </w:r>
      <w:r>
        <w:rPr>
          <w:color w:val="231F20"/>
        </w:rPr>
        <w:t>las</w:t>
      </w:r>
      <w:r>
        <w:rPr>
          <w:color w:val="231F20"/>
          <w:spacing w:val="-24"/>
        </w:rPr>
        <w:t> </w:t>
      </w:r>
      <w:r>
        <w:rPr>
          <w:color w:val="231F20"/>
        </w:rPr>
        <w:t>expectativas</w:t>
      </w:r>
      <w:r>
        <w:rPr>
          <w:color w:val="231F20"/>
          <w:spacing w:val="-24"/>
        </w:rPr>
        <w:t> </w:t>
      </w:r>
      <w:r>
        <w:rPr>
          <w:color w:val="231F20"/>
        </w:rPr>
        <w:t>de</w:t>
      </w:r>
      <w:r>
        <w:rPr>
          <w:color w:val="231F20"/>
          <w:spacing w:val="-25"/>
        </w:rPr>
        <w:t> </w:t>
      </w:r>
      <w:r>
        <w:rPr>
          <w:color w:val="231F20"/>
        </w:rPr>
        <w:t>Elizon- do</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escritura</w:t>
      </w:r>
      <w:r>
        <w:rPr>
          <w:color w:val="231F20"/>
          <w:spacing w:val="-17"/>
        </w:rPr>
        <w:t> </w:t>
      </w:r>
      <w:r>
        <w:rPr>
          <w:color w:val="231F20"/>
        </w:rPr>
        <w:t>de</w:t>
      </w:r>
      <w:r>
        <w:rPr>
          <w:color w:val="231F20"/>
          <w:spacing w:val="-16"/>
        </w:rPr>
        <w:t> </w:t>
      </w:r>
      <w:r>
        <w:rPr>
          <w:i/>
          <w:color w:val="231F20"/>
        </w:rPr>
        <w:t>Miscast</w:t>
      </w:r>
      <w:r>
        <w:rPr>
          <w:color w:val="231F20"/>
        </w:rPr>
        <w:t>,</w:t>
      </w:r>
      <w:r>
        <w:rPr>
          <w:color w:val="231F20"/>
          <w:spacing w:val="-17"/>
        </w:rPr>
        <w:t> </w:t>
      </w:r>
      <w:r>
        <w:rPr>
          <w:color w:val="231F20"/>
        </w:rPr>
        <w:t>obra</w:t>
      </w:r>
      <w:r>
        <w:rPr>
          <w:color w:val="231F20"/>
          <w:spacing w:val="-17"/>
        </w:rPr>
        <w:t> </w:t>
      </w:r>
      <w:r>
        <w:rPr>
          <w:color w:val="231F20"/>
        </w:rPr>
        <w:t>teatral</w:t>
      </w:r>
      <w:r>
        <w:rPr>
          <w:color w:val="231F20"/>
          <w:spacing w:val="-17"/>
        </w:rPr>
        <w:t> </w:t>
      </w:r>
      <w:r>
        <w:rPr>
          <w:color w:val="231F20"/>
        </w:rPr>
        <w:t>que</w:t>
      </w:r>
      <w:r>
        <w:rPr>
          <w:color w:val="231F20"/>
          <w:spacing w:val="-17"/>
        </w:rPr>
        <w:t> </w:t>
      </w:r>
      <w:r>
        <w:rPr>
          <w:color w:val="231F20"/>
        </w:rPr>
        <w:t>es</w:t>
      </w:r>
      <w:r>
        <w:rPr>
          <w:color w:val="231F20"/>
          <w:spacing w:val="-17"/>
        </w:rPr>
        <w:t> </w:t>
      </w:r>
      <w:r>
        <w:rPr>
          <w:color w:val="231F20"/>
        </w:rPr>
        <w:t>escrita</w:t>
      </w:r>
      <w:r>
        <w:rPr>
          <w:color w:val="231F20"/>
          <w:spacing w:val="-17"/>
        </w:rPr>
        <w:t> </w:t>
      </w:r>
      <w:r>
        <w:rPr>
          <w:color w:val="231F20"/>
        </w:rPr>
        <w:t>a</w:t>
      </w:r>
      <w:r>
        <w:rPr>
          <w:color w:val="231F20"/>
          <w:spacing w:val="-17"/>
        </w:rPr>
        <w:t> </w:t>
      </w:r>
      <w:r>
        <w:rPr>
          <w:color w:val="231F20"/>
        </w:rPr>
        <w:t>petición</w:t>
      </w:r>
      <w:r>
        <w:rPr>
          <w:color w:val="231F20"/>
          <w:spacing w:val="-17"/>
        </w:rPr>
        <w:t> </w:t>
      </w:r>
      <w:r>
        <w:rPr>
          <w:color w:val="231F20"/>
        </w:rPr>
        <w:t>de la</w:t>
      </w:r>
      <w:r>
        <w:rPr>
          <w:color w:val="231F20"/>
          <w:spacing w:val="-17"/>
        </w:rPr>
        <w:t> </w:t>
      </w:r>
      <w:r>
        <w:rPr>
          <w:color w:val="231F20"/>
        </w:rPr>
        <w:t>Secretaría</w:t>
      </w:r>
      <w:r>
        <w:rPr>
          <w:color w:val="231F20"/>
          <w:spacing w:val="-17"/>
        </w:rPr>
        <w:t> </w:t>
      </w:r>
      <w:r>
        <w:rPr>
          <w:color w:val="231F20"/>
        </w:rPr>
        <w:t>de</w:t>
      </w:r>
      <w:r>
        <w:rPr>
          <w:color w:val="231F20"/>
          <w:spacing w:val="-17"/>
        </w:rPr>
        <w:t> </w:t>
      </w:r>
      <w:r>
        <w:rPr>
          <w:color w:val="231F20"/>
        </w:rPr>
        <w:t>Educación</w:t>
      </w:r>
      <w:r>
        <w:rPr>
          <w:color w:val="231F20"/>
          <w:spacing w:val="-17"/>
        </w:rPr>
        <w:t> </w:t>
      </w:r>
      <w:r>
        <w:rPr>
          <w:color w:val="231F20"/>
        </w:rPr>
        <w:t>Pública</w:t>
      </w:r>
      <w:r>
        <w:rPr>
          <w:color w:val="231F20"/>
          <w:spacing w:val="-17"/>
        </w:rPr>
        <w:t> </w:t>
      </w:r>
      <w:r>
        <w:rPr>
          <w:color w:val="231F20"/>
        </w:rPr>
        <w:t>para</w:t>
      </w:r>
      <w:r>
        <w:rPr>
          <w:color w:val="231F20"/>
          <w:spacing w:val="-17"/>
        </w:rPr>
        <w:t> </w:t>
      </w:r>
      <w:r>
        <w:rPr>
          <w:color w:val="231F20"/>
        </w:rPr>
        <w:t>formar</w:t>
      </w:r>
      <w:r>
        <w:rPr>
          <w:color w:val="231F20"/>
          <w:spacing w:val="-17"/>
        </w:rPr>
        <w:t> </w:t>
      </w:r>
      <w:r>
        <w:rPr>
          <w:color w:val="231F20"/>
        </w:rPr>
        <w:t>parte</w:t>
      </w:r>
      <w:r>
        <w:rPr>
          <w:color w:val="231F20"/>
          <w:spacing w:val="-17"/>
        </w:rPr>
        <w:t> </w:t>
      </w:r>
      <w:r>
        <w:rPr>
          <w:color w:val="231F20"/>
        </w:rPr>
        <w:t>del</w:t>
      </w:r>
      <w:r>
        <w:rPr>
          <w:color w:val="231F20"/>
          <w:spacing w:val="-17"/>
        </w:rPr>
        <w:t> </w:t>
      </w:r>
      <w:r>
        <w:rPr>
          <w:color w:val="231F20"/>
        </w:rPr>
        <w:t>repertorio de la Compañía Nacional de </w:t>
      </w:r>
      <w:r>
        <w:rPr>
          <w:color w:val="231F20"/>
          <w:spacing w:val="-5"/>
        </w:rPr>
        <w:t>Teatro. </w:t>
      </w:r>
      <w:r>
        <w:rPr>
          <w:color w:val="231F20"/>
        </w:rPr>
        <w:t>En la entrevista referida con Ruffinelli,</w:t>
      </w:r>
      <w:r>
        <w:rPr>
          <w:color w:val="231F20"/>
          <w:spacing w:val="-35"/>
        </w:rPr>
        <w:t> </w:t>
      </w:r>
      <w:r>
        <w:rPr>
          <w:color w:val="231F20"/>
        </w:rPr>
        <w:t>Salvador</w:t>
      </w:r>
      <w:r>
        <w:rPr>
          <w:color w:val="231F20"/>
          <w:spacing w:val="-35"/>
        </w:rPr>
        <w:t> </w:t>
      </w:r>
      <w:r>
        <w:rPr>
          <w:color w:val="231F20"/>
        </w:rPr>
        <w:t>Elizondo</w:t>
      </w:r>
      <w:r>
        <w:rPr>
          <w:color w:val="231F20"/>
          <w:spacing w:val="-35"/>
        </w:rPr>
        <w:t> </w:t>
      </w:r>
      <w:r>
        <w:rPr>
          <w:color w:val="231F20"/>
        </w:rPr>
        <w:t>había</w:t>
      </w:r>
      <w:r>
        <w:rPr>
          <w:color w:val="231F20"/>
          <w:spacing w:val="-35"/>
        </w:rPr>
        <w:t> </w:t>
      </w:r>
      <w:r>
        <w:rPr>
          <w:color w:val="231F20"/>
        </w:rPr>
        <w:t>señalado</w:t>
      </w:r>
      <w:r>
        <w:rPr>
          <w:color w:val="231F20"/>
          <w:spacing w:val="-35"/>
        </w:rPr>
        <w:t> </w:t>
      </w:r>
      <w:r>
        <w:rPr>
          <w:color w:val="231F20"/>
        </w:rPr>
        <w:t>que</w:t>
      </w:r>
      <w:r>
        <w:rPr>
          <w:color w:val="231F20"/>
          <w:spacing w:val="-35"/>
        </w:rPr>
        <w:t> </w:t>
      </w:r>
      <w:r>
        <w:rPr>
          <w:color w:val="231F20"/>
        </w:rPr>
        <w:t>una</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posibles alternativas</w:t>
      </w:r>
      <w:r>
        <w:rPr>
          <w:color w:val="231F20"/>
          <w:spacing w:val="-11"/>
        </w:rPr>
        <w:t> </w:t>
      </w:r>
      <w:r>
        <w:rPr>
          <w:color w:val="231F20"/>
        </w:rPr>
        <w:t>que</w:t>
      </w:r>
      <w:r>
        <w:rPr>
          <w:color w:val="231F20"/>
          <w:spacing w:val="-11"/>
        </w:rPr>
        <w:t> </w:t>
      </w:r>
      <w:r>
        <w:rPr>
          <w:color w:val="231F20"/>
        </w:rPr>
        <w:t>consideraba</w:t>
      </w:r>
      <w:r>
        <w:rPr>
          <w:color w:val="231F20"/>
          <w:spacing w:val="-11"/>
        </w:rPr>
        <w:t> </w:t>
      </w:r>
      <w:r>
        <w:rPr>
          <w:color w:val="231F20"/>
        </w:rPr>
        <w:t>para</w:t>
      </w:r>
      <w:r>
        <w:rPr>
          <w:color w:val="231F20"/>
          <w:spacing w:val="-11"/>
        </w:rPr>
        <w:t> </w:t>
      </w:r>
      <w:r>
        <w:rPr>
          <w:color w:val="231F20"/>
        </w:rPr>
        <w:t>dar</w:t>
      </w:r>
      <w:r>
        <w:rPr>
          <w:color w:val="231F20"/>
          <w:spacing w:val="-11"/>
        </w:rPr>
        <w:t> </w:t>
      </w:r>
      <w:r>
        <w:rPr>
          <w:color w:val="231F20"/>
        </w:rPr>
        <w:t>continuidad</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proyecto</w:t>
      </w:r>
      <w:r>
        <w:rPr>
          <w:color w:val="231F20"/>
          <w:spacing w:val="-11"/>
        </w:rPr>
        <w:t> </w:t>
      </w:r>
      <w:r>
        <w:rPr>
          <w:color w:val="231F20"/>
        </w:rPr>
        <w:t>li- terario</w:t>
      </w:r>
      <w:r>
        <w:rPr>
          <w:color w:val="231F20"/>
          <w:spacing w:val="-27"/>
        </w:rPr>
        <w:t> </w:t>
      </w:r>
      <w:r>
        <w:rPr>
          <w:color w:val="231F20"/>
        </w:rPr>
        <w:t>sería,</w:t>
      </w:r>
      <w:r>
        <w:rPr>
          <w:color w:val="231F20"/>
          <w:spacing w:val="-27"/>
        </w:rPr>
        <w:t> </w:t>
      </w:r>
      <w:r>
        <w:rPr>
          <w:color w:val="231F20"/>
        </w:rPr>
        <w:t>precisamente,</w:t>
      </w:r>
      <w:r>
        <w:rPr>
          <w:color w:val="231F20"/>
          <w:spacing w:val="-27"/>
        </w:rPr>
        <w:t> </w:t>
      </w:r>
      <w:r>
        <w:rPr>
          <w:color w:val="231F20"/>
        </w:rPr>
        <w:t>el</w:t>
      </w:r>
      <w:r>
        <w:rPr>
          <w:color w:val="231F20"/>
          <w:spacing w:val="-27"/>
        </w:rPr>
        <w:t> </w:t>
      </w:r>
      <w:r>
        <w:rPr>
          <w:color w:val="231F20"/>
        </w:rPr>
        <w:t>teatro:</w:t>
      </w:r>
      <w:r>
        <w:rPr>
          <w:color w:val="231F20"/>
          <w:spacing w:val="-27"/>
        </w:rPr>
        <w:t> </w:t>
      </w:r>
      <w:r>
        <w:rPr>
          <w:color w:val="231F20"/>
          <w:spacing w:val="-5"/>
        </w:rPr>
        <w:t>“Veo</w:t>
      </w:r>
      <w:r>
        <w:rPr>
          <w:color w:val="231F20"/>
          <w:spacing w:val="-27"/>
        </w:rPr>
        <w:t> </w:t>
      </w:r>
      <w:r>
        <w:rPr>
          <w:color w:val="231F20"/>
        </w:rPr>
        <w:t>también</w:t>
      </w:r>
      <w:r>
        <w:rPr>
          <w:color w:val="231F20"/>
          <w:spacing w:val="-27"/>
        </w:rPr>
        <w:t> </w:t>
      </w:r>
      <w:r>
        <w:rPr>
          <w:color w:val="231F20"/>
        </w:rPr>
        <w:t>la</w:t>
      </w:r>
      <w:r>
        <w:rPr>
          <w:color w:val="231F20"/>
          <w:spacing w:val="-27"/>
        </w:rPr>
        <w:t> </w:t>
      </w:r>
      <w:r>
        <w:rPr>
          <w:color w:val="231F20"/>
        </w:rPr>
        <w:t>condición</w:t>
      </w:r>
      <w:r>
        <w:rPr>
          <w:color w:val="231F20"/>
          <w:spacing w:val="-27"/>
        </w:rPr>
        <w:t> </w:t>
      </w:r>
      <w:r>
        <w:rPr>
          <w:color w:val="231F20"/>
        </w:rPr>
        <w:t>que me impone por ejemplo la poesía, que no tengo que desechar por principio.</w:t>
      </w:r>
      <w:r>
        <w:rPr>
          <w:color w:val="231F20"/>
          <w:spacing w:val="-23"/>
        </w:rPr>
        <w:t> </w:t>
      </w:r>
      <w:r>
        <w:rPr>
          <w:color w:val="231F20"/>
        </w:rPr>
        <w:t>Creo</w:t>
      </w:r>
      <w:r>
        <w:rPr>
          <w:color w:val="231F20"/>
          <w:spacing w:val="-23"/>
        </w:rPr>
        <w:t> </w:t>
      </w:r>
      <w:r>
        <w:rPr>
          <w:color w:val="231F20"/>
        </w:rPr>
        <w:t>que</w:t>
      </w:r>
      <w:r>
        <w:rPr>
          <w:color w:val="231F20"/>
          <w:spacing w:val="-23"/>
        </w:rPr>
        <w:t> </w:t>
      </w:r>
      <w:r>
        <w:rPr>
          <w:color w:val="231F20"/>
        </w:rPr>
        <w:t>tal</w:t>
      </w:r>
      <w:r>
        <w:rPr>
          <w:color w:val="231F20"/>
          <w:spacing w:val="-23"/>
        </w:rPr>
        <w:t> </w:t>
      </w:r>
      <w:r>
        <w:rPr>
          <w:color w:val="231F20"/>
        </w:rPr>
        <w:t>vez</w:t>
      </w:r>
      <w:r>
        <w:rPr>
          <w:color w:val="231F20"/>
          <w:spacing w:val="-23"/>
        </w:rPr>
        <w:t> </w:t>
      </w:r>
      <w:r>
        <w:rPr>
          <w:color w:val="231F20"/>
        </w:rPr>
        <w:t>ahí</w:t>
      </w:r>
      <w:r>
        <w:rPr>
          <w:color w:val="231F20"/>
          <w:spacing w:val="-23"/>
        </w:rPr>
        <w:t> </w:t>
      </w:r>
      <w:r>
        <w:rPr>
          <w:color w:val="231F20"/>
        </w:rPr>
        <w:t>está</w:t>
      </w:r>
      <w:r>
        <w:rPr>
          <w:color w:val="231F20"/>
          <w:spacing w:val="-23"/>
        </w:rPr>
        <w:t> </w:t>
      </w:r>
      <w:r>
        <w:rPr>
          <w:color w:val="231F20"/>
        </w:rPr>
        <w:t>la</w:t>
      </w:r>
      <w:r>
        <w:rPr>
          <w:color w:val="231F20"/>
          <w:spacing w:val="-23"/>
        </w:rPr>
        <w:t> </w:t>
      </w:r>
      <w:r>
        <w:rPr>
          <w:color w:val="231F20"/>
        </w:rPr>
        <w:t>salida:</w:t>
      </w:r>
      <w:r>
        <w:rPr>
          <w:color w:val="231F20"/>
          <w:spacing w:val="-23"/>
        </w:rPr>
        <w:t> </w:t>
      </w:r>
      <w:r>
        <w:rPr>
          <w:color w:val="231F20"/>
        </w:rPr>
        <w:t>la</w:t>
      </w:r>
      <w:r>
        <w:rPr>
          <w:color w:val="231F20"/>
          <w:spacing w:val="-23"/>
        </w:rPr>
        <w:t> </w:t>
      </w:r>
      <w:r>
        <w:rPr>
          <w:color w:val="231F20"/>
        </w:rPr>
        <w:t>poesía</w:t>
      </w:r>
      <w:r>
        <w:rPr>
          <w:color w:val="231F20"/>
          <w:spacing w:val="-23"/>
        </w:rPr>
        <w:t> </w:t>
      </w:r>
      <w:r>
        <w:rPr>
          <w:color w:val="231F20"/>
        </w:rPr>
        <w:t>o</w:t>
      </w:r>
      <w:r>
        <w:rPr>
          <w:color w:val="231F20"/>
          <w:spacing w:val="-23"/>
        </w:rPr>
        <w:t> </w:t>
      </w:r>
      <w:r>
        <w:rPr>
          <w:color w:val="231F20"/>
        </w:rPr>
        <w:t>el</w:t>
      </w:r>
      <w:r>
        <w:rPr>
          <w:color w:val="231F20"/>
          <w:spacing w:val="-23"/>
        </w:rPr>
        <w:t> </w:t>
      </w:r>
      <w:r>
        <w:rPr>
          <w:color w:val="231F20"/>
        </w:rPr>
        <w:t>teatro.</w:t>
      </w:r>
      <w:r>
        <w:rPr>
          <w:color w:val="231F20"/>
          <w:spacing w:val="-23"/>
        </w:rPr>
        <w:t> </w:t>
      </w:r>
      <w:r>
        <w:rPr>
          <w:color w:val="231F20"/>
          <w:spacing w:val="-4"/>
        </w:rPr>
        <w:t>No </w:t>
      </w:r>
      <w:r>
        <w:rPr>
          <w:color w:val="231F20"/>
        </w:rPr>
        <w:t>un</w:t>
      </w:r>
      <w:r>
        <w:rPr>
          <w:color w:val="231F20"/>
          <w:spacing w:val="-27"/>
        </w:rPr>
        <w:t> </w:t>
      </w:r>
      <w:r>
        <w:rPr>
          <w:color w:val="231F20"/>
        </w:rPr>
        <w:t>teatro</w:t>
      </w:r>
      <w:r>
        <w:rPr>
          <w:color w:val="231F20"/>
          <w:spacing w:val="-27"/>
        </w:rPr>
        <w:t> </w:t>
      </w:r>
      <w:r>
        <w:rPr>
          <w:color w:val="231F20"/>
        </w:rPr>
        <w:t>para</w:t>
      </w:r>
      <w:r>
        <w:rPr>
          <w:color w:val="231F20"/>
          <w:spacing w:val="-27"/>
        </w:rPr>
        <w:t> </w:t>
      </w:r>
      <w:r>
        <w:rPr>
          <w:color w:val="231F20"/>
        </w:rPr>
        <w:t>representación,</w:t>
      </w:r>
      <w:r>
        <w:rPr>
          <w:color w:val="231F20"/>
          <w:spacing w:val="-27"/>
        </w:rPr>
        <w:t> </w:t>
      </w:r>
      <w:r>
        <w:rPr>
          <w:color w:val="231F20"/>
        </w:rPr>
        <w:t>sino</w:t>
      </w:r>
      <w:r>
        <w:rPr>
          <w:color w:val="231F20"/>
          <w:spacing w:val="-27"/>
        </w:rPr>
        <w:t> </w:t>
      </w:r>
      <w:r>
        <w:rPr>
          <w:color w:val="231F20"/>
        </w:rPr>
        <w:t>esquemas</w:t>
      </w:r>
      <w:r>
        <w:rPr>
          <w:color w:val="231F20"/>
          <w:spacing w:val="-27"/>
        </w:rPr>
        <w:t> </w:t>
      </w:r>
      <w:r>
        <w:rPr>
          <w:color w:val="231F20"/>
        </w:rPr>
        <w:t>de</w:t>
      </w:r>
      <w:r>
        <w:rPr>
          <w:color w:val="231F20"/>
          <w:spacing w:val="-27"/>
        </w:rPr>
        <w:t> </w:t>
      </w:r>
      <w:r>
        <w:rPr>
          <w:color w:val="231F20"/>
        </w:rPr>
        <w:t>tipo</w:t>
      </w:r>
      <w:r>
        <w:rPr>
          <w:color w:val="231F20"/>
          <w:spacing w:val="-27"/>
        </w:rPr>
        <w:t> </w:t>
      </w:r>
      <w:r>
        <w:rPr>
          <w:color w:val="231F20"/>
        </w:rPr>
        <w:t>dramático”.</w:t>
      </w:r>
      <w:r>
        <w:rPr>
          <w:color w:val="231F20"/>
          <w:position w:val="8"/>
          <w:sz w:val="13"/>
        </w:rPr>
        <w:t>10</w:t>
      </w:r>
    </w:p>
    <w:p>
      <w:pPr>
        <w:pStyle w:val="BodyText"/>
        <w:spacing w:line="271" w:lineRule="auto" w:before="2"/>
        <w:ind w:left="1703" w:right="1637" w:firstLine="360"/>
        <w:jc w:val="both"/>
        <w:rPr>
          <w:sz w:val="13"/>
        </w:rPr>
      </w:pPr>
      <w:r>
        <w:rPr>
          <w:color w:val="231F20"/>
        </w:rPr>
        <w:t>En</w:t>
      </w:r>
      <w:r>
        <w:rPr>
          <w:color w:val="231F20"/>
          <w:spacing w:val="-13"/>
        </w:rPr>
        <w:t> </w:t>
      </w:r>
      <w:r>
        <w:rPr>
          <w:color w:val="231F20"/>
        </w:rPr>
        <w:t>1979,</w:t>
      </w:r>
      <w:r>
        <w:rPr>
          <w:color w:val="231F20"/>
          <w:spacing w:val="-13"/>
        </w:rPr>
        <w:t> </w:t>
      </w:r>
      <w:r>
        <w:rPr>
          <w:color w:val="231F20"/>
        </w:rPr>
        <w:t>fue</w:t>
      </w:r>
      <w:r>
        <w:rPr>
          <w:color w:val="231F20"/>
          <w:spacing w:val="-13"/>
        </w:rPr>
        <w:t> </w:t>
      </w:r>
      <w:r>
        <w:rPr>
          <w:color w:val="231F20"/>
        </w:rPr>
        <w:t>convocado</w:t>
      </w:r>
      <w:r>
        <w:rPr>
          <w:color w:val="231F20"/>
          <w:spacing w:val="-13"/>
        </w:rPr>
        <w:t> </w:t>
      </w:r>
      <w:r>
        <w:rPr>
          <w:color w:val="231F20"/>
        </w:rPr>
        <w:t>por</w:t>
      </w:r>
      <w:r>
        <w:rPr>
          <w:color w:val="231F20"/>
          <w:spacing w:val="-13"/>
        </w:rPr>
        <w:t> </w:t>
      </w:r>
      <w:r>
        <w:rPr>
          <w:color w:val="231F20"/>
          <w:spacing w:val="-4"/>
        </w:rPr>
        <w:t>Juan</w:t>
      </w:r>
      <w:r>
        <w:rPr>
          <w:color w:val="231F20"/>
          <w:spacing w:val="-13"/>
        </w:rPr>
        <w:t> </w:t>
      </w:r>
      <w:r>
        <w:rPr>
          <w:color w:val="231F20"/>
          <w:spacing w:val="-4"/>
        </w:rPr>
        <w:t>José</w:t>
      </w:r>
      <w:r>
        <w:rPr>
          <w:color w:val="231F20"/>
          <w:spacing w:val="-13"/>
        </w:rPr>
        <w:t> </w:t>
      </w:r>
      <w:r>
        <w:rPr>
          <w:color w:val="231F20"/>
          <w:spacing w:val="-3"/>
        </w:rPr>
        <w:t>Gurrola</w:t>
      </w:r>
      <w:r>
        <w:rPr>
          <w:color w:val="231F20"/>
          <w:spacing w:val="-13"/>
        </w:rPr>
        <w:t> </w:t>
      </w:r>
      <w:r>
        <w:rPr>
          <w:color w:val="231F20"/>
        </w:rPr>
        <w:t>para</w:t>
      </w:r>
      <w:r>
        <w:rPr>
          <w:color w:val="231F20"/>
          <w:spacing w:val="-13"/>
        </w:rPr>
        <w:t> </w:t>
      </w:r>
      <w:r>
        <w:rPr>
          <w:color w:val="231F20"/>
        </w:rPr>
        <w:t>escribir</w:t>
      </w:r>
      <w:r>
        <w:rPr>
          <w:color w:val="231F20"/>
          <w:spacing w:val="-13"/>
        </w:rPr>
        <w:t> </w:t>
      </w:r>
      <w:r>
        <w:rPr>
          <w:color w:val="231F20"/>
        </w:rPr>
        <w:t>no esquemas</w:t>
      </w:r>
      <w:r>
        <w:rPr>
          <w:color w:val="231F20"/>
          <w:spacing w:val="-31"/>
        </w:rPr>
        <w:t> </w:t>
      </w:r>
      <w:r>
        <w:rPr>
          <w:color w:val="231F20"/>
        </w:rPr>
        <w:t>de</w:t>
      </w:r>
      <w:r>
        <w:rPr>
          <w:color w:val="231F20"/>
          <w:spacing w:val="-31"/>
        </w:rPr>
        <w:t> </w:t>
      </w:r>
      <w:r>
        <w:rPr>
          <w:color w:val="231F20"/>
        </w:rPr>
        <w:t>tipo</w:t>
      </w:r>
      <w:r>
        <w:rPr>
          <w:color w:val="231F20"/>
          <w:spacing w:val="-31"/>
        </w:rPr>
        <w:t> </w:t>
      </w:r>
      <w:r>
        <w:rPr>
          <w:color w:val="231F20"/>
        </w:rPr>
        <w:t>dramático,</w:t>
      </w:r>
      <w:r>
        <w:rPr>
          <w:color w:val="231F20"/>
          <w:spacing w:val="-31"/>
        </w:rPr>
        <w:t> </w:t>
      </w:r>
      <w:r>
        <w:rPr>
          <w:color w:val="231F20"/>
        </w:rPr>
        <w:t>sino</w:t>
      </w:r>
      <w:r>
        <w:rPr>
          <w:color w:val="231F20"/>
          <w:spacing w:val="-31"/>
        </w:rPr>
        <w:t> </w:t>
      </w:r>
      <w:r>
        <w:rPr>
          <w:color w:val="231F20"/>
        </w:rPr>
        <w:t>una</w:t>
      </w:r>
      <w:r>
        <w:rPr>
          <w:color w:val="231F20"/>
          <w:spacing w:val="-31"/>
        </w:rPr>
        <w:t> </w:t>
      </w:r>
      <w:r>
        <w:rPr>
          <w:color w:val="231F20"/>
        </w:rPr>
        <w:t>obra</w:t>
      </w:r>
      <w:r>
        <w:rPr>
          <w:color w:val="231F20"/>
          <w:spacing w:val="-31"/>
        </w:rPr>
        <w:t> </w:t>
      </w:r>
      <w:r>
        <w:rPr>
          <w:color w:val="231F20"/>
        </w:rPr>
        <w:t>teatral.</w:t>
      </w:r>
      <w:r>
        <w:rPr>
          <w:color w:val="231F20"/>
          <w:spacing w:val="-31"/>
        </w:rPr>
        <w:t> </w:t>
      </w:r>
      <w:r>
        <w:rPr>
          <w:color w:val="231F20"/>
        </w:rPr>
        <w:t>Según</w:t>
      </w:r>
      <w:r>
        <w:rPr>
          <w:color w:val="231F20"/>
          <w:spacing w:val="-31"/>
        </w:rPr>
        <w:t> </w:t>
      </w:r>
      <w:r>
        <w:rPr>
          <w:color w:val="231F20"/>
        </w:rPr>
        <w:t>testimonia </w:t>
      </w:r>
      <w:r>
        <w:rPr>
          <w:color w:val="231F20"/>
          <w:w w:val="95"/>
        </w:rPr>
        <w:t>el</w:t>
      </w:r>
      <w:r>
        <w:rPr>
          <w:color w:val="231F20"/>
          <w:spacing w:val="-16"/>
          <w:w w:val="95"/>
        </w:rPr>
        <w:t> </w:t>
      </w:r>
      <w:r>
        <w:rPr>
          <w:color w:val="231F20"/>
          <w:w w:val="95"/>
        </w:rPr>
        <w:t>mismo</w:t>
      </w:r>
      <w:r>
        <w:rPr>
          <w:color w:val="231F20"/>
          <w:spacing w:val="-16"/>
          <w:w w:val="95"/>
        </w:rPr>
        <w:t> </w:t>
      </w:r>
      <w:r>
        <w:rPr>
          <w:color w:val="231F20"/>
          <w:spacing w:val="-3"/>
          <w:w w:val="95"/>
        </w:rPr>
        <w:t>Gurrola,</w:t>
      </w:r>
      <w:r>
        <w:rPr>
          <w:color w:val="231F20"/>
          <w:spacing w:val="-16"/>
          <w:w w:val="95"/>
        </w:rPr>
        <w:t> </w:t>
      </w:r>
      <w:r>
        <w:rPr>
          <w:color w:val="231F20"/>
          <w:w w:val="95"/>
        </w:rPr>
        <w:t>la</w:t>
      </w:r>
      <w:r>
        <w:rPr>
          <w:color w:val="231F20"/>
          <w:spacing w:val="-16"/>
          <w:w w:val="95"/>
        </w:rPr>
        <w:t> </w:t>
      </w:r>
      <w:r>
        <w:rPr>
          <w:color w:val="231F20"/>
          <w:w w:val="95"/>
        </w:rPr>
        <w:t>idea</w:t>
      </w:r>
      <w:r>
        <w:rPr>
          <w:color w:val="231F20"/>
          <w:spacing w:val="-16"/>
          <w:w w:val="95"/>
        </w:rPr>
        <w:t> </w:t>
      </w:r>
      <w:r>
        <w:rPr>
          <w:color w:val="231F20"/>
          <w:w w:val="95"/>
        </w:rPr>
        <w:t>era</w:t>
      </w:r>
      <w:r>
        <w:rPr>
          <w:color w:val="231F20"/>
          <w:spacing w:val="-16"/>
          <w:w w:val="95"/>
        </w:rPr>
        <w:t> </w:t>
      </w:r>
      <w:r>
        <w:rPr>
          <w:color w:val="231F20"/>
          <w:w w:val="95"/>
        </w:rPr>
        <w:t>“financiar</w:t>
      </w:r>
      <w:r>
        <w:rPr>
          <w:color w:val="231F20"/>
          <w:spacing w:val="-16"/>
          <w:w w:val="95"/>
        </w:rPr>
        <w:t> </w:t>
      </w:r>
      <w:r>
        <w:rPr>
          <w:color w:val="231F20"/>
          <w:w w:val="95"/>
        </w:rPr>
        <w:t>a</w:t>
      </w:r>
      <w:r>
        <w:rPr>
          <w:color w:val="231F20"/>
          <w:spacing w:val="-16"/>
          <w:w w:val="95"/>
        </w:rPr>
        <w:t> </w:t>
      </w:r>
      <w:r>
        <w:rPr>
          <w:color w:val="231F20"/>
          <w:spacing w:val="-2"/>
          <w:w w:val="95"/>
        </w:rPr>
        <w:t>escritores</w:t>
      </w:r>
      <w:r>
        <w:rPr>
          <w:color w:val="231F20"/>
          <w:spacing w:val="-16"/>
          <w:w w:val="95"/>
        </w:rPr>
        <w:t> </w:t>
      </w:r>
      <w:r>
        <w:rPr>
          <w:i/>
          <w:color w:val="231F20"/>
          <w:w w:val="95"/>
        </w:rPr>
        <w:t>que</w:t>
      </w:r>
      <w:r>
        <w:rPr>
          <w:i/>
          <w:color w:val="231F20"/>
          <w:spacing w:val="-16"/>
          <w:w w:val="95"/>
        </w:rPr>
        <w:t> </w:t>
      </w:r>
      <w:r>
        <w:rPr>
          <w:i/>
          <w:color w:val="231F20"/>
          <w:w w:val="95"/>
        </w:rPr>
        <w:t>saben</w:t>
      </w:r>
      <w:r>
        <w:rPr>
          <w:i/>
          <w:color w:val="231F20"/>
          <w:spacing w:val="-16"/>
          <w:w w:val="95"/>
        </w:rPr>
        <w:t> </w:t>
      </w:r>
      <w:r>
        <w:rPr>
          <w:i/>
          <w:color w:val="231F20"/>
          <w:w w:val="95"/>
        </w:rPr>
        <w:t>escribir </w:t>
      </w:r>
      <w:r>
        <w:rPr>
          <w:color w:val="231F20"/>
        </w:rPr>
        <w:t>para</w:t>
      </w:r>
      <w:r>
        <w:rPr>
          <w:color w:val="231F20"/>
          <w:spacing w:val="-15"/>
        </w:rPr>
        <w:t> </w:t>
      </w:r>
      <w:r>
        <w:rPr>
          <w:color w:val="231F20"/>
        </w:rPr>
        <w:t>entusiasmarlos</w:t>
      </w:r>
      <w:r>
        <w:rPr>
          <w:color w:val="231F20"/>
          <w:spacing w:val="-15"/>
        </w:rPr>
        <w:t> </w:t>
      </w:r>
      <w:r>
        <w:rPr>
          <w:color w:val="231F20"/>
        </w:rPr>
        <w:t>y</w:t>
      </w:r>
      <w:r>
        <w:rPr>
          <w:color w:val="231F20"/>
          <w:spacing w:val="-15"/>
        </w:rPr>
        <w:t> </w:t>
      </w:r>
      <w:r>
        <w:rPr>
          <w:color w:val="231F20"/>
        </w:rPr>
        <w:t>voltear</w:t>
      </w:r>
      <w:r>
        <w:rPr>
          <w:color w:val="231F20"/>
          <w:spacing w:val="-15"/>
        </w:rPr>
        <w:t> </w:t>
      </w:r>
      <w:r>
        <w:rPr>
          <w:color w:val="231F20"/>
        </w:rPr>
        <w:t>hacia</w:t>
      </w:r>
      <w:r>
        <w:rPr>
          <w:color w:val="231F20"/>
          <w:spacing w:val="-15"/>
        </w:rPr>
        <w:t> </w:t>
      </w:r>
      <w:r>
        <w:rPr>
          <w:color w:val="231F20"/>
        </w:rPr>
        <w:t>el</w:t>
      </w:r>
      <w:r>
        <w:rPr>
          <w:color w:val="231F20"/>
          <w:spacing w:val="-15"/>
        </w:rPr>
        <w:t> </w:t>
      </w:r>
      <w:r>
        <w:rPr>
          <w:color w:val="231F20"/>
          <w:spacing w:val="-3"/>
        </w:rPr>
        <w:t>teatro”.</w:t>
      </w:r>
      <w:r>
        <w:rPr>
          <w:color w:val="231F20"/>
          <w:spacing w:val="-3"/>
          <w:position w:val="8"/>
          <w:sz w:val="13"/>
        </w:rPr>
        <w:t>11</w:t>
      </w:r>
      <w:r>
        <w:rPr>
          <w:color w:val="231F20"/>
          <w:spacing w:val="11"/>
          <w:position w:val="8"/>
          <w:sz w:val="13"/>
        </w:rPr>
        <w:t> </w:t>
      </w:r>
      <w:r>
        <w:rPr>
          <w:color w:val="231F20"/>
        </w:rPr>
        <w:t>El</w:t>
      </w:r>
      <w:r>
        <w:rPr>
          <w:color w:val="231F20"/>
          <w:spacing w:val="-15"/>
        </w:rPr>
        <w:t> </w:t>
      </w:r>
      <w:r>
        <w:rPr>
          <w:color w:val="231F20"/>
        </w:rPr>
        <w:t>producto</w:t>
      </w:r>
      <w:r>
        <w:rPr>
          <w:color w:val="231F20"/>
          <w:spacing w:val="-15"/>
        </w:rPr>
        <w:t> </w:t>
      </w:r>
      <w:r>
        <w:rPr>
          <w:color w:val="231F20"/>
        </w:rPr>
        <w:t>de</w:t>
      </w:r>
      <w:r>
        <w:rPr>
          <w:color w:val="231F20"/>
          <w:spacing w:val="-15"/>
        </w:rPr>
        <w:t> </w:t>
      </w:r>
      <w:r>
        <w:rPr>
          <w:color w:val="231F20"/>
        </w:rPr>
        <w:t>esta </w:t>
      </w:r>
      <w:r>
        <w:rPr>
          <w:color w:val="231F20"/>
          <w:w w:val="95"/>
        </w:rPr>
        <w:t>idea</w:t>
      </w:r>
      <w:r>
        <w:rPr>
          <w:color w:val="231F20"/>
          <w:spacing w:val="-20"/>
          <w:w w:val="95"/>
        </w:rPr>
        <w:t> </w:t>
      </w:r>
      <w:r>
        <w:rPr>
          <w:color w:val="231F20"/>
          <w:w w:val="95"/>
        </w:rPr>
        <w:t>desembocó</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libro</w:t>
      </w:r>
      <w:r>
        <w:rPr>
          <w:color w:val="231F20"/>
          <w:spacing w:val="-20"/>
          <w:w w:val="95"/>
        </w:rPr>
        <w:t> </w:t>
      </w:r>
      <w:r>
        <w:rPr>
          <w:i/>
          <w:color w:val="231F20"/>
          <w:w w:val="95"/>
        </w:rPr>
        <w:t>Miscast</w:t>
      </w:r>
      <w:r>
        <w:rPr>
          <w:i/>
          <w:color w:val="231F20"/>
          <w:spacing w:val="-20"/>
          <w:w w:val="95"/>
        </w:rPr>
        <w:t> </w:t>
      </w:r>
      <w:r>
        <w:rPr>
          <w:i/>
          <w:color w:val="231F20"/>
          <w:w w:val="95"/>
        </w:rPr>
        <w:t>o</w:t>
      </w:r>
      <w:r>
        <w:rPr>
          <w:i/>
          <w:color w:val="231F20"/>
          <w:spacing w:val="-20"/>
          <w:w w:val="95"/>
        </w:rPr>
        <w:t> </w:t>
      </w:r>
      <w:r>
        <w:rPr>
          <w:i/>
          <w:color w:val="231F20"/>
          <w:spacing w:val="-4"/>
          <w:w w:val="95"/>
        </w:rPr>
        <w:t>Ha</w:t>
      </w:r>
      <w:r>
        <w:rPr>
          <w:i/>
          <w:color w:val="231F20"/>
          <w:spacing w:val="-20"/>
          <w:w w:val="95"/>
        </w:rPr>
        <w:t> </w:t>
      </w:r>
      <w:r>
        <w:rPr>
          <w:i/>
          <w:color w:val="231F20"/>
          <w:w w:val="95"/>
        </w:rPr>
        <w:t>llegado</w:t>
      </w:r>
      <w:r>
        <w:rPr>
          <w:i/>
          <w:color w:val="231F20"/>
          <w:spacing w:val="-20"/>
          <w:w w:val="95"/>
        </w:rPr>
        <w:t> </w:t>
      </w:r>
      <w:r>
        <w:rPr>
          <w:i/>
          <w:color w:val="231F20"/>
          <w:w w:val="95"/>
        </w:rPr>
        <w:t>la</w:t>
      </w:r>
      <w:r>
        <w:rPr>
          <w:i/>
          <w:color w:val="231F20"/>
          <w:spacing w:val="-20"/>
          <w:w w:val="95"/>
        </w:rPr>
        <w:t> </w:t>
      </w:r>
      <w:r>
        <w:rPr>
          <w:i/>
          <w:color w:val="231F20"/>
          <w:spacing w:val="-3"/>
          <w:w w:val="95"/>
        </w:rPr>
        <w:t>señora</w:t>
      </w:r>
      <w:r>
        <w:rPr>
          <w:i/>
          <w:color w:val="231F20"/>
          <w:spacing w:val="-20"/>
          <w:w w:val="95"/>
        </w:rPr>
        <w:t> </w:t>
      </w:r>
      <w:r>
        <w:rPr>
          <w:i/>
          <w:color w:val="231F20"/>
          <w:spacing w:val="-3"/>
          <w:w w:val="95"/>
        </w:rPr>
        <w:t>Marquesa... </w:t>
      </w:r>
      <w:r>
        <w:rPr>
          <w:color w:val="231F20"/>
        </w:rPr>
        <w:t>(1981),</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cual</w:t>
      </w:r>
      <w:r>
        <w:rPr>
          <w:color w:val="231F20"/>
          <w:spacing w:val="-32"/>
        </w:rPr>
        <w:t> </w:t>
      </w:r>
      <w:r>
        <w:rPr>
          <w:color w:val="231F20"/>
          <w:spacing w:val="-3"/>
        </w:rPr>
        <w:t>Elizondo</w:t>
      </w:r>
      <w:r>
        <w:rPr>
          <w:color w:val="231F20"/>
          <w:spacing w:val="-32"/>
        </w:rPr>
        <w:t> </w:t>
      </w:r>
      <w:r>
        <w:rPr>
          <w:color w:val="231F20"/>
        </w:rPr>
        <w:t>incorpora</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obra</w:t>
      </w:r>
      <w:r>
        <w:rPr>
          <w:color w:val="231F20"/>
          <w:spacing w:val="-32"/>
        </w:rPr>
        <w:t> </w:t>
      </w:r>
      <w:r>
        <w:rPr>
          <w:color w:val="231F20"/>
        </w:rPr>
        <w:t>el</w:t>
      </w:r>
      <w:r>
        <w:rPr>
          <w:color w:val="231F20"/>
          <w:spacing w:val="-32"/>
        </w:rPr>
        <w:t> </w:t>
      </w:r>
      <w:r>
        <w:rPr>
          <w:color w:val="231F20"/>
        </w:rPr>
        <w:t>género</w:t>
      </w:r>
      <w:r>
        <w:rPr>
          <w:color w:val="231F20"/>
          <w:spacing w:val="-32"/>
        </w:rPr>
        <w:t> </w:t>
      </w:r>
      <w:r>
        <w:rPr>
          <w:color w:val="231F20"/>
          <w:spacing w:val="-3"/>
        </w:rPr>
        <w:t>dramático. Aunque</w:t>
      </w:r>
      <w:r>
        <w:rPr>
          <w:color w:val="231F20"/>
          <w:spacing w:val="-18"/>
        </w:rPr>
        <w:t> </w:t>
      </w:r>
      <w:r>
        <w:rPr>
          <w:color w:val="231F20"/>
        </w:rPr>
        <w:t>en</w:t>
      </w:r>
      <w:r>
        <w:rPr>
          <w:color w:val="231F20"/>
          <w:spacing w:val="-18"/>
        </w:rPr>
        <w:t> </w:t>
      </w:r>
      <w:r>
        <w:rPr>
          <w:i/>
          <w:color w:val="231F20"/>
          <w:spacing w:val="-3"/>
        </w:rPr>
        <w:t>El</w:t>
      </w:r>
      <w:r>
        <w:rPr>
          <w:i/>
          <w:color w:val="231F20"/>
          <w:spacing w:val="-18"/>
        </w:rPr>
        <w:t> </w:t>
      </w:r>
      <w:r>
        <w:rPr>
          <w:i/>
          <w:color w:val="231F20"/>
          <w:spacing w:val="-4"/>
        </w:rPr>
        <w:t>grafógrafo</w:t>
      </w:r>
      <w:r>
        <w:rPr>
          <w:i/>
          <w:color w:val="231F20"/>
          <w:spacing w:val="-18"/>
        </w:rPr>
        <w:t> </w:t>
      </w:r>
      <w:r>
        <w:rPr>
          <w:color w:val="231F20"/>
        </w:rPr>
        <w:t>había</w:t>
      </w:r>
      <w:r>
        <w:rPr>
          <w:color w:val="231F20"/>
          <w:spacing w:val="-18"/>
        </w:rPr>
        <w:t> </w:t>
      </w:r>
      <w:r>
        <w:rPr>
          <w:color w:val="231F20"/>
        </w:rPr>
        <w:t>ya</w:t>
      </w:r>
      <w:r>
        <w:rPr>
          <w:color w:val="231F20"/>
          <w:spacing w:val="-18"/>
        </w:rPr>
        <w:t> </w:t>
      </w:r>
      <w:r>
        <w:rPr>
          <w:color w:val="231F20"/>
        </w:rPr>
        <w:t>incluido</w:t>
      </w:r>
      <w:r>
        <w:rPr>
          <w:color w:val="231F20"/>
          <w:spacing w:val="-18"/>
        </w:rPr>
        <w:t> </w:t>
      </w:r>
      <w:r>
        <w:rPr>
          <w:color w:val="231F20"/>
        </w:rPr>
        <w:t>una</w:t>
      </w:r>
      <w:r>
        <w:rPr>
          <w:color w:val="231F20"/>
          <w:spacing w:val="-18"/>
        </w:rPr>
        <w:t> </w:t>
      </w:r>
      <w:r>
        <w:rPr>
          <w:color w:val="231F20"/>
        </w:rPr>
        <w:t>pieza</w:t>
      </w:r>
      <w:r>
        <w:rPr>
          <w:color w:val="231F20"/>
          <w:spacing w:val="-18"/>
        </w:rPr>
        <w:t> </w:t>
      </w:r>
      <w:r>
        <w:rPr>
          <w:color w:val="231F20"/>
          <w:spacing w:val="-3"/>
        </w:rPr>
        <w:t>breve</w:t>
      </w:r>
      <w:r>
        <w:rPr>
          <w:color w:val="231F20"/>
          <w:spacing w:val="-18"/>
        </w:rPr>
        <w:t> </w:t>
      </w:r>
      <w:r>
        <w:rPr>
          <w:color w:val="231F20"/>
        </w:rPr>
        <w:t>de</w:t>
      </w:r>
      <w:r>
        <w:rPr>
          <w:color w:val="231F20"/>
          <w:spacing w:val="-18"/>
        </w:rPr>
        <w:t> </w:t>
      </w:r>
      <w:r>
        <w:rPr>
          <w:color w:val="231F20"/>
        </w:rPr>
        <w:t>corte dramático</w:t>
      </w:r>
      <w:r>
        <w:rPr>
          <w:color w:val="231F20"/>
          <w:spacing w:val="-30"/>
        </w:rPr>
        <w:t> </w:t>
      </w:r>
      <w:r>
        <w:rPr>
          <w:color w:val="231F20"/>
          <w:spacing w:val="-3"/>
        </w:rPr>
        <w:t>(“Pasado</w:t>
      </w:r>
      <w:r>
        <w:rPr>
          <w:color w:val="231F20"/>
          <w:spacing w:val="-30"/>
        </w:rPr>
        <w:t> </w:t>
      </w:r>
      <w:r>
        <w:rPr>
          <w:color w:val="231F20"/>
          <w:spacing w:val="-3"/>
        </w:rPr>
        <w:t>anterior”),</w:t>
      </w:r>
      <w:r>
        <w:rPr>
          <w:color w:val="231F20"/>
          <w:spacing w:val="-29"/>
        </w:rPr>
        <w:t> </w:t>
      </w:r>
      <w:r>
        <w:rPr>
          <w:i/>
          <w:color w:val="231F20"/>
        </w:rPr>
        <w:t>Miscast</w:t>
      </w:r>
      <w:r>
        <w:rPr>
          <w:i/>
          <w:color w:val="231F20"/>
          <w:spacing w:val="-30"/>
        </w:rPr>
        <w:t> </w:t>
      </w:r>
      <w:r>
        <w:rPr>
          <w:color w:val="231F20"/>
        </w:rPr>
        <w:t>significa</w:t>
      </w:r>
      <w:r>
        <w:rPr>
          <w:color w:val="231F20"/>
          <w:spacing w:val="-30"/>
        </w:rPr>
        <w:t> </w:t>
      </w:r>
      <w:r>
        <w:rPr>
          <w:color w:val="231F20"/>
        </w:rPr>
        <w:t>un</w:t>
      </w:r>
      <w:r>
        <w:rPr>
          <w:color w:val="231F20"/>
          <w:spacing w:val="-30"/>
        </w:rPr>
        <w:t> </w:t>
      </w:r>
      <w:r>
        <w:rPr>
          <w:color w:val="231F20"/>
          <w:spacing w:val="-3"/>
        </w:rPr>
        <w:t>proyecto</w:t>
      </w:r>
      <w:r>
        <w:rPr>
          <w:color w:val="231F20"/>
          <w:spacing w:val="-30"/>
        </w:rPr>
        <w:t> </w:t>
      </w:r>
      <w:r>
        <w:rPr>
          <w:color w:val="231F20"/>
        </w:rPr>
        <w:t>mucho más</w:t>
      </w:r>
      <w:r>
        <w:rPr>
          <w:color w:val="231F20"/>
          <w:spacing w:val="-26"/>
        </w:rPr>
        <w:t> </w:t>
      </w:r>
      <w:r>
        <w:rPr>
          <w:color w:val="231F20"/>
        </w:rPr>
        <w:t>ambicioso,</w:t>
      </w:r>
      <w:r>
        <w:rPr>
          <w:color w:val="231F20"/>
          <w:spacing w:val="-26"/>
        </w:rPr>
        <w:t> </w:t>
      </w:r>
      <w:r>
        <w:rPr>
          <w:color w:val="231F20"/>
        </w:rPr>
        <w:t>cuyo</w:t>
      </w:r>
      <w:r>
        <w:rPr>
          <w:color w:val="231F20"/>
          <w:spacing w:val="-26"/>
        </w:rPr>
        <w:t> </w:t>
      </w:r>
      <w:r>
        <w:rPr>
          <w:color w:val="231F20"/>
        </w:rPr>
        <w:t>plan</w:t>
      </w:r>
      <w:r>
        <w:rPr>
          <w:color w:val="231F20"/>
          <w:spacing w:val="-26"/>
        </w:rPr>
        <w:t> </w:t>
      </w:r>
      <w:r>
        <w:rPr>
          <w:color w:val="231F20"/>
        </w:rPr>
        <w:t>se</w:t>
      </w:r>
      <w:r>
        <w:rPr>
          <w:color w:val="231F20"/>
          <w:spacing w:val="-26"/>
        </w:rPr>
        <w:t> </w:t>
      </w:r>
      <w:r>
        <w:rPr>
          <w:color w:val="231F20"/>
        </w:rPr>
        <w:t>dibuja</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texto</w:t>
      </w:r>
      <w:r>
        <w:rPr>
          <w:color w:val="231F20"/>
          <w:spacing w:val="-26"/>
        </w:rPr>
        <w:t> </w:t>
      </w:r>
      <w:r>
        <w:rPr>
          <w:color w:val="231F20"/>
        </w:rPr>
        <w:t>que</w:t>
      </w:r>
      <w:r>
        <w:rPr>
          <w:color w:val="231F20"/>
          <w:spacing w:val="-26"/>
        </w:rPr>
        <w:t> </w:t>
      </w:r>
      <w:r>
        <w:rPr>
          <w:color w:val="231F20"/>
        </w:rPr>
        <w:t>aparece</w:t>
      </w:r>
      <w:r>
        <w:rPr>
          <w:color w:val="231F20"/>
          <w:spacing w:val="-26"/>
        </w:rPr>
        <w:t> </w:t>
      </w:r>
      <w:r>
        <w:rPr>
          <w:color w:val="231F20"/>
        </w:rPr>
        <w:t>en</w:t>
      </w:r>
      <w:r>
        <w:rPr>
          <w:color w:val="231F20"/>
          <w:spacing w:val="-26"/>
        </w:rPr>
        <w:t> </w:t>
      </w:r>
      <w:r>
        <w:rPr>
          <w:color w:val="231F20"/>
        </w:rPr>
        <w:t>1979 titulado:</w:t>
      </w:r>
      <w:r>
        <w:rPr>
          <w:color w:val="231F20"/>
          <w:spacing w:val="-20"/>
        </w:rPr>
        <w:t> </w:t>
      </w:r>
      <w:r>
        <w:rPr>
          <w:color w:val="231F20"/>
        </w:rPr>
        <w:t>“</w:t>
      </w:r>
      <w:r>
        <w:rPr>
          <w:i/>
          <w:color w:val="231F20"/>
        </w:rPr>
        <w:t>Madame</w:t>
      </w:r>
      <w:r>
        <w:rPr>
          <w:i/>
          <w:color w:val="231F20"/>
          <w:spacing w:val="-20"/>
        </w:rPr>
        <w:t> </w:t>
      </w:r>
      <w:r>
        <w:rPr>
          <w:i/>
          <w:color w:val="231F20"/>
        </w:rPr>
        <w:t>la</w:t>
      </w:r>
      <w:r>
        <w:rPr>
          <w:i/>
          <w:color w:val="231F20"/>
          <w:spacing w:val="-20"/>
        </w:rPr>
        <w:t> </w:t>
      </w:r>
      <w:r>
        <w:rPr>
          <w:i/>
          <w:color w:val="231F20"/>
          <w:spacing w:val="-3"/>
        </w:rPr>
        <w:t>marquise</w:t>
      </w:r>
      <w:r>
        <w:rPr>
          <w:i/>
          <w:color w:val="231F20"/>
          <w:spacing w:val="-20"/>
        </w:rPr>
        <w:t> </w:t>
      </w:r>
      <w:r>
        <w:rPr>
          <w:i/>
          <w:color w:val="231F20"/>
        </w:rPr>
        <w:t>est</w:t>
      </w:r>
      <w:r>
        <w:rPr>
          <w:i/>
          <w:color w:val="231F20"/>
          <w:spacing w:val="-20"/>
        </w:rPr>
        <w:t> </w:t>
      </w:r>
      <w:r>
        <w:rPr>
          <w:i/>
          <w:color w:val="231F20"/>
        </w:rPr>
        <w:t>arrivée</w:t>
      </w:r>
      <w:r>
        <w:rPr>
          <w:i/>
          <w:color w:val="231F20"/>
          <w:spacing w:val="-20"/>
        </w:rPr>
        <w:t> </w:t>
      </w:r>
      <w:r>
        <w:rPr>
          <w:color w:val="231F20"/>
        </w:rPr>
        <w:t>o</w:t>
      </w:r>
      <w:r>
        <w:rPr>
          <w:color w:val="231F20"/>
          <w:spacing w:val="-20"/>
        </w:rPr>
        <w:t> </w:t>
      </w:r>
      <w:r>
        <w:rPr>
          <w:color w:val="231F20"/>
        </w:rPr>
        <w:t>hacia</w:t>
      </w:r>
      <w:r>
        <w:rPr>
          <w:color w:val="231F20"/>
          <w:spacing w:val="-20"/>
        </w:rPr>
        <w:t> </w:t>
      </w:r>
      <w:r>
        <w:rPr>
          <w:color w:val="231F20"/>
        </w:rPr>
        <w:t>el</w:t>
      </w:r>
      <w:r>
        <w:rPr>
          <w:color w:val="231F20"/>
          <w:spacing w:val="-20"/>
        </w:rPr>
        <w:t> </w:t>
      </w:r>
      <w:r>
        <w:rPr>
          <w:color w:val="231F20"/>
        </w:rPr>
        <w:t>teatro</w:t>
      </w:r>
      <w:r>
        <w:rPr>
          <w:color w:val="231F20"/>
          <w:spacing w:val="-20"/>
        </w:rPr>
        <w:t> </w:t>
      </w:r>
      <w:r>
        <w:rPr>
          <w:color w:val="231F20"/>
          <w:spacing w:val="-4"/>
        </w:rPr>
        <w:t>puro”,</w:t>
      </w:r>
      <w:r>
        <w:rPr>
          <w:color w:val="231F20"/>
          <w:spacing w:val="-4"/>
          <w:position w:val="8"/>
          <w:sz w:val="13"/>
        </w:rPr>
        <w:t>12</w:t>
      </w:r>
    </w:p>
    <w:p>
      <w:pPr>
        <w:pStyle w:val="BodyText"/>
        <w:rPr>
          <w:sz w:val="24"/>
        </w:rPr>
      </w:pPr>
    </w:p>
    <w:p>
      <w:pPr>
        <w:pStyle w:val="BodyText"/>
        <w:spacing w:before="7"/>
        <w:rPr>
          <w:sz w:val="22"/>
        </w:rPr>
      </w:pPr>
    </w:p>
    <w:p>
      <w:pPr>
        <w:spacing w:before="0"/>
        <w:ind w:left="2063" w:right="2265" w:firstLine="0"/>
        <w:jc w:val="left"/>
        <w:rPr>
          <w:sz w:val="18"/>
        </w:rPr>
      </w:pPr>
      <w:r>
        <w:rPr>
          <w:color w:val="231F20"/>
          <w:position w:val="6"/>
          <w:sz w:val="10"/>
        </w:rPr>
        <w:t>10 </w:t>
      </w:r>
      <w:r>
        <w:rPr>
          <w:color w:val="231F20"/>
          <w:sz w:val="18"/>
        </w:rPr>
        <w:t>Entrevista citada, p. 44.</w:t>
      </w:r>
    </w:p>
    <w:p>
      <w:pPr>
        <w:spacing w:line="278" w:lineRule="auto" w:before="33"/>
        <w:ind w:left="1703" w:right="1638" w:firstLine="360"/>
        <w:jc w:val="both"/>
        <w:rPr>
          <w:sz w:val="18"/>
        </w:rPr>
      </w:pPr>
      <w:r>
        <w:rPr>
          <w:color w:val="231F20"/>
          <w:position w:val="6"/>
          <w:sz w:val="10"/>
        </w:rPr>
        <w:t>11</w:t>
      </w:r>
      <w:r>
        <w:rPr>
          <w:color w:val="231F20"/>
          <w:spacing w:val="-2"/>
          <w:position w:val="6"/>
          <w:sz w:val="10"/>
        </w:rPr>
        <w:t> </w:t>
      </w:r>
      <w:r>
        <w:rPr>
          <w:color w:val="231F20"/>
          <w:sz w:val="18"/>
        </w:rPr>
        <w:t>Juan</w:t>
      </w:r>
      <w:r>
        <w:rPr>
          <w:color w:val="231F20"/>
          <w:spacing w:val="-22"/>
          <w:sz w:val="18"/>
        </w:rPr>
        <w:t> </w:t>
      </w:r>
      <w:r>
        <w:rPr>
          <w:color w:val="231F20"/>
          <w:sz w:val="18"/>
        </w:rPr>
        <w:t>José</w:t>
      </w:r>
      <w:r>
        <w:rPr>
          <w:color w:val="231F20"/>
          <w:spacing w:val="-22"/>
          <w:sz w:val="18"/>
        </w:rPr>
        <w:t> </w:t>
      </w:r>
      <w:r>
        <w:rPr>
          <w:color w:val="231F20"/>
          <w:sz w:val="18"/>
        </w:rPr>
        <w:t>Gurrola,</w:t>
      </w:r>
      <w:r>
        <w:rPr>
          <w:color w:val="231F20"/>
          <w:spacing w:val="-22"/>
          <w:sz w:val="18"/>
        </w:rPr>
        <w:t> </w:t>
      </w:r>
      <w:r>
        <w:rPr>
          <w:color w:val="231F20"/>
          <w:sz w:val="18"/>
        </w:rPr>
        <w:t>“Salvador</w:t>
      </w:r>
      <w:r>
        <w:rPr>
          <w:color w:val="231F20"/>
          <w:spacing w:val="-22"/>
          <w:sz w:val="18"/>
        </w:rPr>
        <w:t> </w:t>
      </w:r>
      <w:r>
        <w:rPr>
          <w:color w:val="231F20"/>
          <w:sz w:val="18"/>
        </w:rPr>
        <w:t>Elizondo</w:t>
      </w:r>
      <w:r>
        <w:rPr>
          <w:color w:val="231F20"/>
          <w:spacing w:val="-22"/>
          <w:sz w:val="18"/>
        </w:rPr>
        <w:t> </w:t>
      </w:r>
      <w:r>
        <w:rPr>
          <w:color w:val="231F20"/>
          <w:sz w:val="18"/>
        </w:rPr>
        <w:t>y</w:t>
      </w:r>
      <w:r>
        <w:rPr>
          <w:color w:val="231F20"/>
          <w:spacing w:val="-22"/>
          <w:sz w:val="18"/>
        </w:rPr>
        <w:t> </w:t>
      </w:r>
      <w:r>
        <w:rPr>
          <w:i/>
          <w:color w:val="231F20"/>
          <w:sz w:val="18"/>
        </w:rPr>
        <w:t>Miscast</w:t>
      </w:r>
      <w:r>
        <w:rPr>
          <w:color w:val="231F20"/>
          <w:sz w:val="18"/>
        </w:rPr>
        <w:t>”,</w:t>
      </w:r>
      <w:r>
        <w:rPr>
          <w:color w:val="231F20"/>
          <w:spacing w:val="-22"/>
          <w:sz w:val="18"/>
        </w:rPr>
        <w:t> </w:t>
      </w:r>
      <w:r>
        <w:rPr>
          <w:i/>
          <w:color w:val="231F20"/>
          <w:sz w:val="18"/>
        </w:rPr>
        <w:t>La</w:t>
      </w:r>
      <w:r>
        <w:rPr>
          <w:i/>
          <w:color w:val="231F20"/>
          <w:spacing w:val="-22"/>
          <w:sz w:val="18"/>
        </w:rPr>
        <w:t> </w:t>
      </w:r>
      <w:r>
        <w:rPr>
          <w:i/>
          <w:color w:val="231F20"/>
          <w:sz w:val="18"/>
        </w:rPr>
        <w:t>Jornada</w:t>
      </w:r>
      <w:r>
        <w:rPr>
          <w:i/>
          <w:color w:val="231F20"/>
          <w:spacing w:val="-22"/>
          <w:sz w:val="18"/>
        </w:rPr>
        <w:t> </w:t>
      </w:r>
      <w:r>
        <w:rPr>
          <w:i/>
          <w:color w:val="231F20"/>
          <w:sz w:val="18"/>
        </w:rPr>
        <w:t>Semanal</w:t>
      </w:r>
      <w:r>
        <w:rPr>
          <w:color w:val="231F20"/>
          <w:sz w:val="18"/>
        </w:rPr>
        <w:t>,</w:t>
      </w:r>
      <w:r>
        <w:rPr>
          <w:color w:val="231F20"/>
          <w:spacing w:val="-22"/>
          <w:sz w:val="18"/>
        </w:rPr>
        <w:t> </w:t>
      </w:r>
      <w:r>
        <w:rPr>
          <w:color w:val="231F20"/>
          <w:sz w:val="18"/>
        </w:rPr>
        <w:t>suple- mento</w:t>
      </w:r>
      <w:r>
        <w:rPr>
          <w:color w:val="231F20"/>
          <w:spacing w:val="-14"/>
          <w:sz w:val="18"/>
        </w:rPr>
        <w:t> </w:t>
      </w:r>
      <w:r>
        <w:rPr>
          <w:color w:val="231F20"/>
          <w:sz w:val="18"/>
        </w:rPr>
        <w:t>de</w:t>
      </w:r>
      <w:r>
        <w:rPr>
          <w:color w:val="231F20"/>
          <w:spacing w:val="-14"/>
          <w:sz w:val="18"/>
        </w:rPr>
        <w:t> </w:t>
      </w:r>
      <w:r>
        <w:rPr>
          <w:i/>
          <w:color w:val="231F20"/>
          <w:sz w:val="18"/>
        </w:rPr>
        <w:t>La</w:t>
      </w:r>
      <w:r>
        <w:rPr>
          <w:i/>
          <w:color w:val="231F20"/>
          <w:spacing w:val="-14"/>
          <w:sz w:val="18"/>
        </w:rPr>
        <w:t> </w:t>
      </w:r>
      <w:r>
        <w:rPr>
          <w:i/>
          <w:color w:val="231F20"/>
          <w:sz w:val="18"/>
        </w:rPr>
        <w:t>Jornada</w:t>
      </w:r>
      <w:r>
        <w:rPr>
          <w:color w:val="231F20"/>
          <w:sz w:val="18"/>
        </w:rPr>
        <w:t>,</w:t>
      </w:r>
      <w:r>
        <w:rPr>
          <w:color w:val="231F20"/>
          <w:spacing w:val="-14"/>
          <w:sz w:val="18"/>
        </w:rPr>
        <w:t> </w:t>
      </w:r>
      <w:r>
        <w:rPr>
          <w:color w:val="231F20"/>
          <w:sz w:val="18"/>
        </w:rPr>
        <w:t>27</w:t>
      </w:r>
      <w:r>
        <w:rPr>
          <w:color w:val="231F20"/>
          <w:spacing w:val="-14"/>
          <w:sz w:val="18"/>
        </w:rPr>
        <w:t> </w:t>
      </w:r>
      <w:r>
        <w:rPr>
          <w:color w:val="231F20"/>
          <w:sz w:val="18"/>
        </w:rPr>
        <w:t>de</w:t>
      </w:r>
      <w:r>
        <w:rPr>
          <w:color w:val="231F20"/>
          <w:spacing w:val="-14"/>
          <w:sz w:val="18"/>
        </w:rPr>
        <w:t> </w:t>
      </w:r>
      <w:r>
        <w:rPr>
          <w:color w:val="231F20"/>
          <w:sz w:val="18"/>
        </w:rPr>
        <w:t>agosto</w:t>
      </w:r>
      <w:r>
        <w:rPr>
          <w:color w:val="231F20"/>
          <w:spacing w:val="-14"/>
          <w:sz w:val="18"/>
        </w:rPr>
        <w:t> </w:t>
      </w:r>
      <w:r>
        <w:rPr>
          <w:color w:val="231F20"/>
          <w:sz w:val="18"/>
        </w:rPr>
        <w:t>de</w:t>
      </w:r>
      <w:r>
        <w:rPr>
          <w:color w:val="231F20"/>
          <w:spacing w:val="-14"/>
          <w:sz w:val="18"/>
        </w:rPr>
        <w:t> </w:t>
      </w:r>
      <w:r>
        <w:rPr>
          <w:color w:val="231F20"/>
          <w:sz w:val="18"/>
        </w:rPr>
        <w:t>2006,</w:t>
      </w:r>
      <w:r>
        <w:rPr>
          <w:color w:val="231F20"/>
          <w:spacing w:val="-14"/>
          <w:sz w:val="18"/>
        </w:rPr>
        <w:t> </w:t>
      </w:r>
      <w:r>
        <w:rPr>
          <w:color w:val="231F20"/>
          <w:sz w:val="18"/>
        </w:rPr>
        <w:t>p.</w:t>
      </w:r>
      <w:r>
        <w:rPr>
          <w:color w:val="231F20"/>
          <w:spacing w:val="-14"/>
          <w:sz w:val="18"/>
        </w:rPr>
        <w:t> </w:t>
      </w:r>
      <w:r>
        <w:rPr>
          <w:color w:val="231F20"/>
          <w:sz w:val="18"/>
        </w:rPr>
        <w:t>16.</w:t>
      </w:r>
    </w:p>
    <w:p>
      <w:pPr>
        <w:spacing w:before="1"/>
        <w:ind w:left="2063" w:right="0" w:firstLine="0"/>
        <w:jc w:val="left"/>
        <w:rPr>
          <w:sz w:val="18"/>
        </w:rPr>
      </w:pPr>
      <w:r>
        <w:rPr>
          <w:color w:val="231F20"/>
          <w:position w:val="6"/>
          <w:sz w:val="10"/>
        </w:rPr>
        <w:t>12 </w:t>
      </w:r>
      <w:r>
        <w:rPr>
          <w:i/>
          <w:color w:val="231F20"/>
          <w:sz w:val="18"/>
        </w:rPr>
        <w:t>La Gaceta del Fondo de Cultura Económica</w:t>
      </w:r>
      <w:r>
        <w:rPr>
          <w:color w:val="231F20"/>
          <w:sz w:val="18"/>
        </w:rPr>
        <w:t>, 1979, núm. 100, pp. 6-7.</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285</w:t>
      </w:r>
    </w:p>
    <w:p>
      <w:pPr>
        <w:pStyle w:val="BodyText"/>
        <w:rPr>
          <w:sz w:val="20"/>
        </w:rPr>
      </w:pPr>
    </w:p>
    <w:p>
      <w:pPr>
        <w:pStyle w:val="BodyText"/>
        <w:spacing w:line="271" w:lineRule="auto"/>
        <w:ind w:left="1640" w:right="1702"/>
        <w:jc w:val="both"/>
      </w:pPr>
      <w:r>
        <w:rPr>
          <w:color w:val="231F20"/>
        </w:rPr>
        <w:t>el</w:t>
      </w:r>
      <w:r>
        <w:rPr>
          <w:color w:val="231F20"/>
          <w:spacing w:val="-11"/>
        </w:rPr>
        <w:t> </w:t>
      </w:r>
      <w:r>
        <w:rPr>
          <w:color w:val="231F20"/>
        </w:rPr>
        <w:t>cual</w:t>
      </w:r>
      <w:r>
        <w:rPr>
          <w:color w:val="231F20"/>
          <w:spacing w:val="-11"/>
        </w:rPr>
        <w:t> </w:t>
      </w:r>
      <w:r>
        <w:rPr>
          <w:color w:val="231F20"/>
        </w:rPr>
        <w:t>será</w:t>
      </w:r>
      <w:r>
        <w:rPr>
          <w:color w:val="231F20"/>
          <w:spacing w:val="-11"/>
        </w:rPr>
        <w:t> </w:t>
      </w:r>
      <w:r>
        <w:rPr>
          <w:color w:val="231F20"/>
        </w:rPr>
        <w:t>incorporado</w:t>
      </w:r>
      <w:r>
        <w:rPr>
          <w:color w:val="231F20"/>
          <w:spacing w:val="-11"/>
        </w:rPr>
        <w:t> </w:t>
      </w:r>
      <w:r>
        <w:rPr>
          <w:color w:val="231F20"/>
        </w:rPr>
        <w:t>como</w:t>
      </w:r>
      <w:r>
        <w:rPr>
          <w:color w:val="231F20"/>
          <w:spacing w:val="-11"/>
        </w:rPr>
        <w:t> </w:t>
      </w:r>
      <w:r>
        <w:rPr>
          <w:color w:val="231F20"/>
        </w:rPr>
        <w:t>prólogo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edición</w:t>
      </w:r>
      <w:r>
        <w:rPr>
          <w:color w:val="231F20"/>
          <w:spacing w:val="-11"/>
        </w:rPr>
        <w:t> </w:t>
      </w:r>
      <w:r>
        <w:rPr>
          <w:color w:val="231F20"/>
        </w:rPr>
        <w:t>del</w:t>
      </w:r>
      <w:r>
        <w:rPr>
          <w:color w:val="231F20"/>
          <w:spacing w:val="-11"/>
        </w:rPr>
        <w:t> </w:t>
      </w:r>
      <w:r>
        <w:rPr>
          <w:color w:val="231F20"/>
          <w:spacing w:val="-3"/>
        </w:rPr>
        <w:t>libro.</w:t>
      </w:r>
      <w:r>
        <w:rPr>
          <w:color w:val="231F20"/>
          <w:spacing w:val="-11"/>
        </w:rPr>
        <w:t> </w:t>
      </w:r>
      <w:r>
        <w:rPr>
          <w:color w:val="231F20"/>
          <w:spacing w:val="-3"/>
        </w:rPr>
        <w:t>Aquí, Elizondo</w:t>
      </w:r>
      <w:r>
        <w:rPr>
          <w:color w:val="231F20"/>
          <w:spacing w:val="-17"/>
        </w:rPr>
        <w:t> </w:t>
      </w:r>
      <w:r>
        <w:rPr>
          <w:color w:val="231F20"/>
        </w:rPr>
        <w:t>reflexiona</w:t>
      </w:r>
      <w:r>
        <w:rPr>
          <w:color w:val="231F20"/>
          <w:spacing w:val="-17"/>
        </w:rPr>
        <w:t> </w:t>
      </w:r>
      <w:r>
        <w:rPr>
          <w:color w:val="231F20"/>
        </w:rPr>
        <w:t>sobre</w:t>
      </w:r>
      <w:r>
        <w:rPr>
          <w:color w:val="231F20"/>
          <w:spacing w:val="-17"/>
        </w:rPr>
        <w:t> </w:t>
      </w:r>
      <w:r>
        <w:rPr>
          <w:color w:val="231F20"/>
        </w:rPr>
        <w:t>la</w:t>
      </w:r>
      <w:r>
        <w:rPr>
          <w:color w:val="231F20"/>
          <w:spacing w:val="-17"/>
        </w:rPr>
        <w:t> </w:t>
      </w:r>
      <w:r>
        <w:rPr>
          <w:color w:val="231F20"/>
        </w:rPr>
        <w:t>condición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escritura</w:t>
      </w:r>
      <w:r>
        <w:rPr>
          <w:color w:val="231F20"/>
          <w:spacing w:val="-17"/>
        </w:rPr>
        <w:t> </w:t>
      </w:r>
      <w:r>
        <w:rPr>
          <w:color w:val="231F20"/>
        </w:rPr>
        <w:t>dramática</w:t>
      </w:r>
      <w:r>
        <w:rPr>
          <w:color w:val="231F20"/>
          <w:spacing w:val="-17"/>
        </w:rPr>
        <w:t> </w:t>
      </w:r>
      <w:r>
        <w:rPr>
          <w:color w:val="231F20"/>
        </w:rPr>
        <w:t>en función</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visión</w:t>
      </w:r>
      <w:r>
        <w:rPr>
          <w:color w:val="231F20"/>
          <w:spacing w:val="-36"/>
        </w:rPr>
        <w:t> </w:t>
      </w:r>
      <w:r>
        <w:rPr>
          <w:color w:val="231F20"/>
        </w:rPr>
        <w:t>personal</w:t>
      </w:r>
      <w:r>
        <w:rPr>
          <w:color w:val="231F20"/>
          <w:spacing w:val="-36"/>
        </w:rPr>
        <w:t> </w:t>
      </w:r>
      <w:r>
        <w:rPr>
          <w:color w:val="231F20"/>
        </w:rPr>
        <w:t>sobre</w:t>
      </w:r>
      <w:r>
        <w:rPr>
          <w:color w:val="231F20"/>
          <w:spacing w:val="-36"/>
        </w:rPr>
        <w:t> </w:t>
      </w:r>
      <w:r>
        <w:rPr>
          <w:color w:val="231F20"/>
        </w:rPr>
        <w:t>la</w:t>
      </w:r>
      <w:r>
        <w:rPr>
          <w:color w:val="231F20"/>
          <w:spacing w:val="-36"/>
        </w:rPr>
        <w:t> </w:t>
      </w:r>
      <w:r>
        <w:rPr>
          <w:color w:val="231F20"/>
        </w:rPr>
        <w:t>escritura</w:t>
      </w:r>
      <w:r>
        <w:rPr>
          <w:color w:val="231F20"/>
          <w:spacing w:val="-36"/>
        </w:rPr>
        <w:t> </w:t>
      </w:r>
      <w:r>
        <w:rPr>
          <w:color w:val="231F20"/>
        </w:rPr>
        <w:t>en</w:t>
      </w:r>
      <w:r>
        <w:rPr>
          <w:color w:val="231F20"/>
          <w:spacing w:val="-36"/>
        </w:rPr>
        <w:t> </w:t>
      </w:r>
      <w:r>
        <w:rPr>
          <w:color w:val="231F20"/>
          <w:spacing w:val="-2"/>
        </w:rPr>
        <w:t>sí.</w:t>
      </w:r>
    </w:p>
    <w:p>
      <w:pPr>
        <w:pStyle w:val="BodyText"/>
        <w:spacing w:line="271" w:lineRule="auto" w:before="2"/>
        <w:ind w:left="1640" w:right="1701" w:firstLine="360"/>
        <w:jc w:val="both"/>
      </w:pPr>
      <w:r>
        <w:rPr>
          <w:color w:val="231F20"/>
        </w:rPr>
        <w:t>Las</w:t>
      </w:r>
      <w:r>
        <w:rPr>
          <w:color w:val="231F20"/>
          <w:spacing w:val="-23"/>
        </w:rPr>
        <w:t> </w:t>
      </w:r>
      <w:r>
        <w:rPr>
          <w:color w:val="231F20"/>
        </w:rPr>
        <w:t>palabras</w:t>
      </w:r>
      <w:r>
        <w:rPr>
          <w:color w:val="231F20"/>
          <w:spacing w:val="-23"/>
        </w:rPr>
        <w:t> </w:t>
      </w:r>
      <w:r>
        <w:rPr>
          <w:color w:val="231F20"/>
        </w:rPr>
        <w:t>iniciales</w:t>
      </w:r>
      <w:r>
        <w:rPr>
          <w:color w:val="231F20"/>
          <w:spacing w:val="-23"/>
        </w:rPr>
        <w:t> </w:t>
      </w:r>
      <w:r>
        <w:rPr>
          <w:color w:val="231F20"/>
        </w:rPr>
        <w:t>parecen</w:t>
      </w:r>
      <w:r>
        <w:rPr>
          <w:color w:val="231F20"/>
          <w:spacing w:val="-23"/>
        </w:rPr>
        <w:t> </w:t>
      </w:r>
      <w:r>
        <w:rPr>
          <w:color w:val="231F20"/>
        </w:rPr>
        <w:t>ser</w:t>
      </w:r>
      <w:r>
        <w:rPr>
          <w:color w:val="231F20"/>
          <w:spacing w:val="-23"/>
        </w:rPr>
        <w:t> </w:t>
      </w:r>
      <w:r>
        <w:rPr>
          <w:color w:val="231F20"/>
        </w:rPr>
        <w:t>un</w:t>
      </w:r>
      <w:r>
        <w:rPr>
          <w:color w:val="231F20"/>
          <w:spacing w:val="-23"/>
        </w:rPr>
        <w:t> </w:t>
      </w:r>
      <w:r>
        <w:rPr>
          <w:color w:val="231F20"/>
        </w:rPr>
        <w:t>preámbulo</w:t>
      </w:r>
      <w:r>
        <w:rPr>
          <w:color w:val="231F20"/>
          <w:spacing w:val="-23"/>
        </w:rPr>
        <w:t> </w:t>
      </w:r>
      <w:r>
        <w:rPr>
          <w:color w:val="231F20"/>
        </w:rPr>
        <w:t>y</w:t>
      </w:r>
      <w:r>
        <w:rPr>
          <w:color w:val="231F20"/>
          <w:spacing w:val="-23"/>
        </w:rPr>
        <w:t> </w:t>
      </w:r>
      <w:r>
        <w:rPr>
          <w:color w:val="231F20"/>
        </w:rPr>
        <w:t>una</w:t>
      </w:r>
      <w:r>
        <w:rPr>
          <w:color w:val="231F20"/>
          <w:spacing w:val="-23"/>
        </w:rPr>
        <w:t> </w:t>
      </w:r>
      <w:r>
        <w:rPr>
          <w:color w:val="231F20"/>
        </w:rPr>
        <w:t>justifica- ción anticipada a su próxima incursión en el género, señalando la tentación</w:t>
      </w:r>
      <w:r>
        <w:rPr>
          <w:color w:val="231F20"/>
          <w:spacing w:val="-36"/>
        </w:rPr>
        <w:t> </w:t>
      </w:r>
      <w:r>
        <w:rPr>
          <w:color w:val="231F20"/>
        </w:rPr>
        <w:t>que</w:t>
      </w:r>
      <w:r>
        <w:rPr>
          <w:color w:val="231F20"/>
          <w:spacing w:val="-36"/>
        </w:rPr>
        <w:t> </w:t>
      </w:r>
      <w:r>
        <w:rPr>
          <w:color w:val="231F20"/>
        </w:rPr>
        <w:t>representa</w:t>
      </w:r>
      <w:r>
        <w:rPr>
          <w:color w:val="231F20"/>
          <w:spacing w:val="-36"/>
        </w:rPr>
        <w:t> </w:t>
      </w:r>
      <w:r>
        <w:rPr>
          <w:color w:val="231F20"/>
        </w:rPr>
        <w:t>para</w:t>
      </w:r>
      <w:r>
        <w:rPr>
          <w:color w:val="231F20"/>
          <w:spacing w:val="-36"/>
        </w:rPr>
        <w:t> </w:t>
      </w:r>
      <w:r>
        <w:rPr>
          <w:color w:val="231F20"/>
        </w:rPr>
        <w:t>cualquier</w:t>
      </w:r>
      <w:r>
        <w:rPr>
          <w:color w:val="231F20"/>
          <w:spacing w:val="-36"/>
        </w:rPr>
        <w:t> </w:t>
      </w:r>
      <w:r>
        <w:rPr>
          <w:color w:val="231F20"/>
        </w:rPr>
        <w:t>vocación</w:t>
      </w:r>
      <w:r>
        <w:rPr>
          <w:color w:val="231F20"/>
          <w:spacing w:val="-36"/>
        </w:rPr>
        <w:t> </w:t>
      </w:r>
      <w:r>
        <w:rPr>
          <w:color w:val="231F20"/>
        </w:rPr>
        <w:t>literaria</w:t>
      </w:r>
      <w:r>
        <w:rPr>
          <w:color w:val="231F20"/>
          <w:spacing w:val="-36"/>
        </w:rPr>
        <w:t> </w:t>
      </w:r>
      <w:r>
        <w:rPr>
          <w:color w:val="231F20"/>
        </w:rPr>
        <w:t>escribir,</w:t>
      </w:r>
      <w:r>
        <w:rPr>
          <w:color w:val="231F20"/>
          <w:spacing w:val="-36"/>
        </w:rPr>
        <w:t> </w:t>
      </w:r>
      <w:r>
        <w:rPr>
          <w:color w:val="231F20"/>
        </w:rPr>
        <w:t>al menos</w:t>
      </w:r>
      <w:r>
        <w:rPr>
          <w:color w:val="231F20"/>
          <w:spacing w:val="-36"/>
        </w:rPr>
        <w:t> </w:t>
      </w:r>
      <w:r>
        <w:rPr>
          <w:color w:val="231F20"/>
        </w:rPr>
        <w:t>una</w:t>
      </w:r>
      <w:r>
        <w:rPr>
          <w:color w:val="231F20"/>
          <w:spacing w:val="-36"/>
        </w:rPr>
        <w:t> </w:t>
      </w:r>
      <w:r>
        <w:rPr>
          <w:color w:val="231F20"/>
        </w:rPr>
        <w:t>vez,</w:t>
      </w:r>
      <w:r>
        <w:rPr>
          <w:color w:val="231F20"/>
          <w:spacing w:val="-36"/>
        </w:rPr>
        <w:t> </w:t>
      </w:r>
      <w:r>
        <w:rPr>
          <w:color w:val="231F20"/>
        </w:rPr>
        <w:t>para</w:t>
      </w:r>
      <w:r>
        <w:rPr>
          <w:color w:val="231F20"/>
          <w:spacing w:val="-36"/>
        </w:rPr>
        <w:t> </w:t>
      </w:r>
      <w:r>
        <w:rPr>
          <w:color w:val="231F20"/>
        </w:rPr>
        <w:t>la</w:t>
      </w:r>
      <w:r>
        <w:rPr>
          <w:color w:val="231F20"/>
          <w:spacing w:val="-36"/>
        </w:rPr>
        <w:t> </w:t>
      </w:r>
      <w:r>
        <w:rPr>
          <w:color w:val="231F20"/>
        </w:rPr>
        <w:t>escena.</w:t>
      </w:r>
      <w:r>
        <w:rPr>
          <w:color w:val="231F20"/>
          <w:spacing w:val="-36"/>
        </w:rPr>
        <w:t> </w:t>
      </w:r>
      <w:r>
        <w:rPr>
          <w:color w:val="231F20"/>
        </w:rPr>
        <w:t>Las</w:t>
      </w:r>
      <w:r>
        <w:rPr>
          <w:color w:val="231F20"/>
          <w:spacing w:val="-36"/>
        </w:rPr>
        <w:t> </w:t>
      </w:r>
      <w:r>
        <w:rPr>
          <w:color w:val="231F20"/>
        </w:rPr>
        <w:t>implicaciones</w:t>
      </w:r>
      <w:r>
        <w:rPr>
          <w:color w:val="231F20"/>
          <w:spacing w:val="-36"/>
        </w:rPr>
        <w:t> </w:t>
      </w:r>
      <w:r>
        <w:rPr>
          <w:color w:val="231F20"/>
        </w:rPr>
        <w:t>que</w:t>
      </w:r>
      <w:r>
        <w:rPr>
          <w:color w:val="231F20"/>
          <w:spacing w:val="-36"/>
        </w:rPr>
        <w:t> </w:t>
      </w:r>
      <w:r>
        <w:rPr>
          <w:color w:val="231F20"/>
        </w:rPr>
        <w:t>representa</w:t>
      </w:r>
      <w:r>
        <w:rPr>
          <w:color w:val="231F20"/>
          <w:spacing w:val="-36"/>
        </w:rPr>
        <w:t> </w:t>
      </w:r>
      <w:r>
        <w:rPr>
          <w:color w:val="231F20"/>
        </w:rPr>
        <w:t>esta </w:t>
      </w:r>
      <w:r>
        <w:rPr>
          <w:color w:val="231F20"/>
          <w:spacing w:val="-3"/>
        </w:rPr>
        <w:t>“tentación”</w:t>
      </w:r>
      <w:r>
        <w:rPr>
          <w:color w:val="231F20"/>
          <w:spacing w:val="-20"/>
        </w:rPr>
        <w:t> </w:t>
      </w:r>
      <w:r>
        <w:rPr>
          <w:color w:val="231F20"/>
        </w:rPr>
        <w:t>para</w:t>
      </w:r>
      <w:r>
        <w:rPr>
          <w:color w:val="231F20"/>
          <w:spacing w:val="-20"/>
        </w:rPr>
        <w:t> </w:t>
      </w:r>
      <w:r>
        <w:rPr>
          <w:color w:val="231F20"/>
        </w:rPr>
        <w:t>Elizondo</w:t>
      </w:r>
      <w:r>
        <w:rPr>
          <w:color w:val="231F20"/>
          <w:spacing w:val="-20"/>
        </w:rPr>
        <w:t> </w:t>
      </w:r>
      <w:r>
        <w:rPr>
          <w:color w:val="231F20"/>
        </w:rPr>
        <w:t>radican</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modo</w:t>
      </w:r>
      <w:r>
        <w:rPr>
          <w:color w:val="231F20"/>
          <w:spacing w:val="-20"/>
        </w:rPr>
        <w:t> </w:t>
      </w:r>
      <w:r>
        <w:rPr>
          <w:color w:val="231F20"/>
        </w:rPr>
        <w:t>de</w:t>
      </w:r>
      <w:r>
        <w:rPr>
          <w:color w:val="231F20"/>
          <w:spacing w:val="-20"/>
        </w:rPr>
        <w:t> </w:t>
      </w:r>
      <w:r>
        <w:rPr>
          <w:color w:val="231F20"/>
        </w:rPr>
        <w:t>adaptar</w:t>
      </w:r>
      <w:r>
        <w:rPr>
          <w:color w:val="231F20"/>
          <w:spacing w:val="-20"/>
        </w:rPr>
        <w:t> </w:t>
      </w:r>
      <w:r>
        <w:rPr>
          <w:color w:val="231F20"/>
        </w:rPr>
        <w:t>la</w:t>
      </w:r>
      <w:r>
        <w:rPr>
          <w:color w:val="231F20"/>
          <w:spacing w:val="-20"/>
        </w:rPr>
        <w:t> </w:t>
      </w:r>
      <w:r>
        <w:rPr>
          <w:color w:val="231F20"/>
        </w:rPr>
        <w:t>concep- ción</w:t>
      </w:r>
      <w:r>
        <w:rPr>
          <w:color w:val="231F20"/>
          <w:spacing w:val="-24"/>
        </w:rPr>
        <w:t> </w:t>
      </w:r>
      <w:r>
        <w:rPr>
          <w:color w:val="231F20"/>
        </w:rPr>
        <w:t>fundamental</w:t>
      </w:r>
      <w:r>
        <w:rPr>
          <w:color w:val="231F20"/>
          <w:spacing w:val="-24"/>
        </w:rPr>
        <w:t> </w:t>
      </w:r>
      <w:r>
        <w:rPr>
          <w:color w:val="231F20"/>
        </w:rPr>
        <w:t>que</w:t>
      </w:r>
      <w:r>
        <w:rPr>
          <w:color w:val="231F20"/>
          <w:spacing w:val="-24"/>
        </w:rPr>
        <w:t> </w:t>
      </w:r>
      <w:r>
        <w:rPr>
          <w:color w:val="231F20"/>
        </w:rPr>
        <w:t>tiene</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rPr>
        <w:t>escritura,</w:t>
      </w:r>
      <w:r>
        <w:rPr>
          <w:color w:val="231F20"/>
          <w:spacing w:val="-24"/>
        </w:rPr>
        <w:t> </w:t>
      </w:r>
      <w:r>
        <w:rPr>
          <w:color w:val="231F20"/>
        </w:rPr>
        <w:t>a</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escribir</w:t>
      </w:r>
      <w:r>
        <w:rPr>
          <w:color w:val="231F20"/>
          <w:spacing w:val="-24"/>
        </w:rPr>
        <w:t> </w:t>
      </w:r>
      <w:r>
        <w:rPr>
          <w:color w:val="231F20"/>
          <w:spacing w:val="-3"/>
        </w:rPr>
        <w:t>“para </w:t>
      </w:r>
      <w:r>
        <w:rPr>
          <w:color w:val="231F20"/>
          <w:w w:val="95"/>
        </w:rPr>
        <w:t>la</w:t>
      </w:r>
      <w:r>
        <w:rPr>
          <w:color w:val="231F20"/>
          <w:spacing w:val="-29"/>
          <w:w w:val="95"/>
        </w:rPr>
        <w:t> </w:t>
      </w:r>
      <w:r>
        <w:rPr>
          <w:color w:val="231F20"/>
          <w:spacing w:val="-3"/>
          <w:w w:val="95"/>
        </w:rPr>
        <w:t>escena”</w:t>
      </w:r>
      <w:r>
        <w:rPr>
          <w:color w:val="231F20"/>
          <w:spacing w:val="-29"/>
          <w:w w:val="95"/>
        </w:rPr>
        <w:t> </w:t>
      </w:r>
      <w:r>
        <w:rPr>
          <w:color w:val="231F20"/>
          <w:w w:val="95"/>
        </w:rPr>
        <w:t>significa:</w:t>
      </w:r>
    </w:p>
    <w:p>
      <w:pPr>
        <w:pStyle w:val="BodyText"/>
        <w:spacing w:before="10"/>
        <w:rPr>
          <w:sz w:val="27"/>
        </w:rPr>
      </w:pPr>
    </w:p>
    <w:p>
      <w:pPr>
        <w:spacing w:line="297" w:lineRule="auto" w:before="0"/>
        <w:ind w:left="2000" w:right="1700" w:firstLine="0"/>
        <w:jc w:val="both"/>
        <w:rPr>
          <w:sz w:val="12"/>
        </w:rPr>
      </w:pPr>
      <w:r>
        <w:rPr/>
        <w:drawing>
          <wp:anchor distT="0" distB="0" distL="0" distR="0" allowOverlap="1" layoutInCell="1" locked="0" behindDoc="0" simplePos="0" relativeHeight="15544">
            <wp:simplePos x="0" y="0"/>
            <wp:positionH relativeFrom="page">
              <wp:posOffset>17462</wp:posOffset>
            </wp:positionH>
            <wp:positionV relativeFrom="paragraph">
              <wp:posOffset>811331</wp:posOffset>
            </wp:positionV>
            <wp:extent cx="155575" cy="155575"/>
            <wp:effectExtent l="0" t="0" r="0" b="0"/>
            <wp:wrapNone/>
            <wp:docPr id="1271" name="image3.png" descr=""/>
            <wp:cNvGraphicFramePr>
              <a:graphicFrameLocks noChangeAspect="1"/>
            </wp:cNvGraphicFramePr>
            <a:graphic>
              <a:graphicData uri="http://schemas.openxmlformats.org/drawingml/2006/picture">
                <pic:pic>
                  <pic:nvPicPr>
                    <pic:cNvPr id="127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568">
            <wp:simplePos x="0" y="0"/>
            <wp:positionH relativeFrom="page">
              <wp:posOffset>5760361</wp:posOffset>
            </wp:positionH>
            <wp:positionV relativeFrom="paragraph">
              <wp:posOffset>811331</wp:posOffset>
            </wp:positionV>
            <wp:extent cx="155575" cy="155575"/>
            <wp:effectExtent l="0" t="0" r="0" b="0"/>
            <wp:wrapNone/>
            <wp:docPr id="1273" name="image3.png" descr=""/>
            <wp:cNvGraphicFramePr>
              <a:graphicFrameLocks noChangeAspect="1"/>
            </wp:cNvGraphicFramePr>
            <a:graphic>
              <a:graphicData uri="http://schemas.openxmlformats.org/drawingml/2006/picture">
                <pic:pic>
                  <pic:nvPicPr>
                    <pic:cNvPr id="127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En el teatro cobra una suerte de vida lo que para su autor</w:t>
      </w:r>
      <w:r>
        <w:rPr>
          <w:color w:val="231F20"/>
          <w:spacing w:val="-36"/>
          <w:sz w:val="21"/>
        </w:rPr>
        <w:t> </w:t>
      </w:r>
      <w:r>
        <w:rPr>
          <w:color w:val="231F20"/>
          <w:sz w:val="21"/>
        </w:rPr>
        <w:t>solamente puede</w:t>
      </w:r>
      <w:r>
        <w:rPr>
          <w:color w:val="231F20"/>
          <w:spacing w:val="-34"/>
          <w:sz w:val="21"/>
        </w:rPr>
        <w:t> </w:t>
      </w:r>
      <w:r>
        <w:rPr>
          <w:color w:val="231F20"/>
          <w:sz w:val="21"/>
        </w:rPr>
        <w:t>tenerla</w:t>
      </w:r>
      <w:r>
        <w:rPr>
          <w:color w:val="231F20"/>
          <w:spacing w:val="-34"/>
          <w:sz w:val="21"/>
        </w:rPr>
        <w:t> </w:t>
      </w:r>
      <w:r>
        <w:rPr>
          <w:color w:val="231F20"/>
          <w:sz w:val="21"/>
        </w:rPr>
        <w:t>en</w:t>
      </w:r>
      <w:r>
        <w:rPr>
          <w:color w:val="231F20"/>
          <w:spacing w:val="-34"/>
          <w:sz w:val="21"/>
        </w:rPr>
        <w:t> </w:t>
      </w:r>
      <w:r>
        <w:rPr>
          <w:color w:val="231F20"/>
          <w:sz w:val="21"/>
        </w:rPr>
        <w:t>la</w:t>
      </w:r>
      <w:r>
        <w:rPr>
          <w:color w:val="231F20"/>
          <w:spacing w:val="-34"/>
          <w:sz w:val="21"/>
        </w:rPr>
        <w:t> </w:t>
      </w:r>
      <w:r>
        <w:rPr>
          <w:color w:val="231F20"/>
          <w:sz w:val="21"/>
        </w:rPr>
        <w:t>escritura,</w:t>
      </w:r>
      <w:r>
        <w:rPr>
          <w:color w:val="231F20"/>
          <w:spacing w:val="-34"/>
          <w:sz w:val="21"/>
        </w:rPr>
        <w:t> </w:t>
      </w:r>
      <w:r>
        <w:rPr>
          <w:color w:val="231F20"/>
          <w:sz w:val="21"/>
        </w:rPr>
        <w:t>y</w:t>
      </w:r>
      <w:r>
        <w:rPr>
          <w:color w:val="231F20"/>
          <w:spacing w:val="-34"/>
          <w:sz w:val="21"/>
        </w:rPr>
        <w:t> </w:t>
      </w:r>
      <w:r>
        <w:rPr>
          <w:color w:val="231F20"/>
          <w:sz w:val="21"/>
        </w:rPr>
        <w:t>es</w:t>
      </w:r>
      <w:r>
        <w:rPr>
          <w:color w:val="231F20"/>
          <w:spacing w:val="-34"/>
          <w:sz w:val="21"/>
        </w:rPr>
        <w:t> </w:t>
      </w:r>
      <w:r>
        <w:rPr>
          <w:color w:val="231F20"/>
          <w:sz w:val="21"/>
        </w:rPr>
        <w:t>la</w:t>
      </w:r>
      <w:r>
        <w:rPr>
          <w:color w:val="231F20"/>
          <w:spacing w:val="-34"/>
          <w:sz w:val="21"/>
        </w:rPr>
        <w:t> </w:t>
      </w:r>
      <w:r>
        <w:rPr>
          <w:color w:val="231F20"/>
          <w:sz w:val="21"/>
        </w:rPr>
        <w:t>diferencia</w:t>
      </w:r>
      <w:r>
        <w:rPr>
          <w:color w:val="231F20"/>
          <w:spacing w:val="-34"/>
          <w:sz w:val="21"/>
        </w:rPr>
        <w:t> </w:t>
      </w:r>
      <w:r>
        <w:rPr>
          <w:color w:val="231F20"/>
          <w:sz w:val="21"/>
        </w:rPr>
        <w:t>entre</w:t>
      </w:r>
      <w:r>
        <w:rPr>
          <w:color w:val="231F20"/>
          <w:spacing w:val="-34"/>
          <w:sz w:val="21"/>
        </w:rPr>
        <w:t> </w:t>
      </w:r>
      <w:r>
        <w:rPr>
          <w:color w:val="231F20"/>
          <w:sz w:val="21"/>
        </w:rPr>
        <w:t>las</w:t>
      </w:r>
      <w:r>
        <w:rPr>
          <w:color w:val="231F20"/>
          <w:spacing w:val="-34"/>
          <w:sz w:val="21"/>
        </w:rPr>
        <w:t> </w:t>
      </w:r>
      <w:r>
        <w:rPr>
          <w:color w:val="231F20"/>
          <w:sz w:val="21"/>
        </w:rPr>
        <w:t>naturalezas</w:t>
      </w:r>
      <w:r>
        <w:rPr>
          <w:color w:val="231F20"/>
          <w:spacing w:val="-34"/>
          <w:sz w:val="21"/>
        </w:rPr>
        <w:t> </w:t>
      </w:r>
      <w:r>
        <w:rPr>
          <w:color w:val="231F20"/>
          <w:sz w:val="21"/>
        </w:rPr>
        <w:t>pro- pias</w:t>
      </w:r>
      <w:r>
        <w:rPr>
          <w:color w:val="231F20"/>
          <w:spacing w:val="-28"/>
          <w:sz w:val="21"/>
        </w:rPr>
        <w:t> </w:t>
      </w:r>
      <w:r>
        <w:rPr>
          <w:color w:val="231F20"/>
          <w:sz w:val="21"/>
        </w:rPr>
        <w:t>de</w:t>
      </w:r>
      <w:r>
        <w:rPr>
          <w:color w:val="231F20"/>
          <w:spacing w:val="-28"/>
          <w:sz w:val="21"/>
        </w:rPr>
        <w:t> </w:t>
      </w:r>
      <w:r>
        <w:rPr>
          <w:color w:val="231F20"/>
          <w:sz w:val="21"/>
        </w:rPr>
        <w:t>estas</w:t>
      </w:r>
      <w:r>
        <w:rPr>
          <w:color w:val="231F20"/>
          <w:spacing w:val="-28"/>
          <w:sz w:val="21"/>
        </w:rPr>
        <w:t> </w:t>
      </w:r>
      <w:r>
        <w:rPr>
          <w:color w:val="231F20"/>
          <w:sz w:val="21"/>
        </w:rPr>
        <w:t>formas</w:t>
      </w:r>
      <w:r>
        <w:rPr>
          <w:color w:val="231F20"/>
          <w:spacing w:val="-28"/>
          <w:sz w:val="21"/>
        </w:rPr>
        <w:t> </w:t>
      </w:r>
      <w:r>
        <w:rPr>
          <w:color w:val="231F20"/>
          <w:sz w:val="21"/>
        </w:rPr>
        <w:t>de</w:t>
      </w:r>
      <w:r>
        <w:rPr>
          <w:color w:val="231F20"/>
          <w:spacing w:val="-28"/>
          <w:sz w:val="21"/>
        </w:rPr>
        <w:t> </w:t>
      </w:r>
      <w:r>
        <w:rPr>
          <w:color w:val="231F20"/>
          <w:sz w:val="21"/>
        </w:rPr>
        <w:t>vida</w:t>
      </w:r>
      <w:r>
        <w:rPr>
          <w:color w:val="231F20"/>
          <w:spacing w:val="-28"/>
          <w:sz w:val="21"/>
        </w:rPr>
        <w:t> </w:t>
      </w:r>
      <w:r>
        <w:rPr>
          <w:color w:val="231F20"/>
          <w:sz w:val="21"/>
        </w:rPr>
        <w:t>la</w:t>
      </w:r>
      <w:r>
        <w:rPr>
          <w:color w:val="231F20"/>
          <w:spacing w:val="-28"/>
          <w:sz w:val="21"/>
        </w:rPr>
        <w:t> </w:t>
      </w:r>
      <w:r>
        <w:rPr>
          <w:color w:val="231F20"/>
          <w:sz w:val="21"/>
        </w:rPr>
        <w:t>que</w:t>
      </w:r>
      <w:r>
        <w:rPr>
          <w:color w:val="231F20"/>
          <w:spacing w:val="-28"/>
          <w:sz w:val="21"/>
        </w:rPr>
        <w:t> </w:t>
      </w:r>
      <w:r>
        <w:rPr>
          <w:color w:val="231F20"/>
          <w:sz w:val="21"/>
        </w:rPr>
        <w:t>aleja</w:t>
      </w:r>
      <w:r>
        <w:rPr>
          <w:color w:val="231F20"/>
          <w:spacing w:val="-28"/>
          <w:sz w:val="21"/>
        </w:rPr>
        <w:t> </w:t>
      </w:r>
      <w:r>
        <w:rPr>
          <w:color w:val="231F20"/>
          <w:sz w:val="21"/>
        </w:rPr>
        <w:t>del</w:t>
      </w:r>
      <w:r>
        <w:rPr>
          <w:color w:val="231F20"/>
          <w:spacing w:val="-28"/>
          <w:sz w:val="21"/>
        </w:rPr>
        <w:t> </w:t>
      </w:r>
      <w:r>
        <w:rPr>
          <w:color w:val="231F20"/>
          <w:sz w:val="21"/>
        </w:rPr>
        <w:t>teatro</w:t>
      </w:r>
      <w:r>
        <w:rPr>
          <w:color w:val="231F20"/>
          <w:spacing w:val="-28"/>
          <w:sz w:val="21"/>
        </w:rPr>
        <w:t> </w:t>
      </w:r>
      <w:r>
        <w:rPr>
          <w:color w:val="231F20"/>
          <w:sz w:val="21"/>
        </w:rPr>
        <w:t>y</w:t>
      </w:r>
      <w:r>
        <w:rPr>
          <w:color w:val="231F20"/>
          <w:spacing w:val="-28"/>
          <w:sz w:val="21"/>
        </w:rPr>
        <w:t> </w:t>
      </w:r>
      <w:r>
        <w:rPr>
          <w:color w:val="231F20"/>
          <w:sz w:val="21"/>
        </w:rPr>
        <w:t>horroriza</w:t>
      </w:r>
      <w:r>
        <w:rPr>
          <w:color w:val="231F20"/>
          <w:spacing w:val="-28"/>
          <w:sz w:val="21"/>
        </w:rPr>
        <w:t> </w:t>
      </w:r>
      <w:r>
        <w:rPr>
          <w:color w:val="231F20"/>
          <w:sz w:val="21"/>
        </w:rPr>
        <w:t>a</w:t>
      </w:r>
      <w:r>
        <w:rPr>
          <w:color w:val="231F20"/>
          <w:spacing w:val="-28"/>
          <w:sz w:val="21"/>
        </w:rPr>
        <w:t> </w:t>
      </w:r>
      <w:r>
        <w:rPr>
          <w:color w:val="231F20"/>
          <w:sz w:val="21"/>
        </w:rPr>
        <w:t>muchos escritores</w:t>
      </w:r>
      <w:r>
        <w:rPr>
          <w:color w:val="231F20"/>
          <w:spacing w:val="-32"/>
          <w:sz w:val="21"/>
        </w:rPr>
        <w:t> </w:t>
      </w:r>
      <w:r>
        <w:rPr>
          <w:color w:val="231F20"/>
          <w:sz w:val="21"/>
        </w:rPr>
        <w:t>que</w:t>
      </w:r>
      <w:r>
        <w:rPr>
          <w:color w:val="231F20"/>
          <w:spacing w:val="-32"/>
          <w:sz w:val="21"/>
        </w:rPr>
        <w:t> </w:t>
      </w:r>
      <w:r>
        <w:rPr>
          <w:color w:val="231F20"/>
          <w:sz w:val="21"/>
        </w:rPr>
        <w:t>temen</w:t>
      </w:r>
      <w:r>
        <w:rPr>
          <w:color w:val="231F20"/>
          <w:spacing w:val="-32"/>
          <w:sz w:val="21"/>
        </w:rPr>
        <w:t> </w:t>
      </w:r>
      <w:r>
        <w:rPr>
          <w:color w:val="231F20"/>
          <w:sz w:val="21"/>
        </w:rPr>
        <w:t>volcar</w:t>
      </w:r>
      <w:r>
        <w:rPr>
          <w:color w:val="231F20"/>
          <w:spacing w:val="-32"/>
          <w:sz w:val="21"/>
        </w:rPr>
        <w:t> </w:t>
      </w:r>
      <w:r>
        <w:rPr>
          <w:color w:val="231F20"/>
          <w:sz w:val="21"/>
        </w:rPr>
        <w:t>sobre</w:t>
      </w:r>
      <w:r>
        <w:rPr>
          <w:color w:val="231F20"/>
          <w:spacing w:val="-32"/>
          <w:sz w:val="21"/>
        </w:rPr>
        <w:t> </w:t>
      </w:r>
      <w:r>
        <w:rPr>
          <w:color w:val="231F20"/>
          <w:sz w:val="21"/>
        </w:rPr>
        <w:t>el</w:t>
      </w:r>
      <w:r>
        <w:rPr>
          <w:color w:val="231F20"/>
          <w:spacing w:val="-32"/>
          <w:sz w:val="21"/>
        </w:rPr>
        <w:t> </w:t>
      </w:r>
      <w:r>
        <w:rPr>
          <w:color w:val="231F20"/>
          <w:sz w:val="21"/>
        </w:rPr>
        <w:t>escenario</w:t>
      </w:r>
      <w:r>
        <w:rPr>
          <w:color w:val="231F20"/>
          <w:spacing w:val="-32"/>
          <w:sz w:val="21"/>
        </w:rPr>
        <w:t> </w:t>
      </w:r>
      <w:r>
        <w:rPr>
          <w:color w:val="231F20"/>
          <w:sz w:val="21"/>
        </w:rPr>
        <w:t>esa</w:t>
      </w:r>
      <w:r>
        <w:rPr>
          <w:color w:val="231F20"/>
          <w:spacing w:val="-32"/>
          <w:sz w:val="21"/>
        </w:rPr>
        <w:t> </w:t>
      </w:r>
      <w:r>
        <w:rPr>
          <w:color w:val="231F20"/>
          <w:sz w:val="21"/>
        </w:rPr>
        <w:t>forma</w:t>
      </w:r>
      <w:r>
        <w:rPr>
          <w:color w:val="231F20"/>
          <w:spacing w:val="-32"/>
          <w:sz w:val="21"/>
        </w:rPr>
        <w:t> </w:t>
      </w:r>
      <w:r>
        <w:rPr>
          <w:color w:val="231F20"/>
          <w:sz w:val="21"/>
        </w:rPr>
        <w:t>sublimada</w:t>
      </w:r>
      <w:r>
        <w:rPr>
          <w:color w:val="231F20"/>
          <w:spacing w:val="-32"/>
          <w:sz w:val="21"/>
        </w:rPr>
        <w:t> </w:t>
      </w:r>
      <w:r>
        <w:rPr>
          <w:color w:val="231F20"/>
          <w:sz w:val="21"/>
        </w:rPr>
        <w:t>del deseo que anida en el fondo de su idiosincrasia literaria, pues no es menor</w:t>
      </w:r>
      <w:r>
        <w:rPr>
          <w:color w:val="231F20"/>
          <w:spacing w:val="-21"/>
          <w:sz w:val="21"/>
        </w:rPr>
        <w:t> </w:t>
      </w:r>
      <w:r>
        <w:rPr>
          <w:color w:val="231F20"/>
          <w:sz w:val="21"/>
        </w:rPr>
        <w:t>el</w:t>
      </w:r>
      <w:r>
        <w:rPr>
          <w:color w:val="231F20"/>
          <w:spacing w:val="-21"/>
          <w:sz w:val="21"/>
        </w:rPr>
        <w:t> </w:t>
      </w:r>
      <w:r>
        <w:rPr>
          <w:color w:val="231F20"/>
          <w:sz w:val="21"/>
        </w:rPr>
        <w:t>horror</w:t>
      </w:r>
      <w:r>
        <w:rPr>
          <w:color w:val="231F20"/>
          <w:spacing w:val="-21"/>
          <w:sz w:val="21"/>
        </w:rPr>
        <w:t> </w:t>
      </w:r>
      <w:r>
        <w:rPr>
          <w:color w:val="231F20"/>
          <w:sz w:val="21"/>
        </w:rPr>
        <w:t>que</w:t>
      </w:r>
      <w:r>
        <w:rPr>
          <w:color w:val="231F20"/>
          <w:spacing w:val="-21"/>
          <w:sz w:val="21"/>
        </w:rPr>
        <w:t> </w:t>
      </w:r>
      <w:r>
        <w:rPr>
          <w:color w:val="231F20"/>
          <w:sz w:val="21"/>
        </w:rPr>
        <w:t>la</w:t>
      </w:r>
      <w:r>
        <w:rPr>
          <w:color w:val="231F20"/>
          <w:spacing w:val="-21"/>
          <w:sz w:val="21"/>
        </w:rPr>
        <w:t> </w:t>
      </w:r>
      <w:r>
        <w:rPr>
          <w:color w:val="231F20"/>
          <w:sz w:val="21"/>
        </w:rPr>
        <w:t>fascinación</w:t>
      </w:r>
      <w:r>
        <w:rPr>
          <w:color w:val="231F20"/>
          <w:spacing w:val="-21"/>
          <w:sz w:val="21"/>
        </w:rPr>
        <w:t> </w:t>
      </w:r>
      <w:r>
        <w:rPr>
          <w:color w:val="231F20"/>
          <w:sz w:val="21"/>
        </w:rPr>
        <w:t>que</w:t>
      </w:r>
      <w:r>
        <w:rPr>
          <w:color w:val="231F20"/>
          <w:spacing w:val="-21"/>
          <w:sz w:val="21"/>
        </w:rPr>
        <w:t> </w:t>
      </w:r>
      <w:r>
        <w:rPr>
          <w:color w:val="231F20"/>
          <w:sz w:val="21"/>
        </w:rPr>
        <w:t>ejerce</w:t>
      </w:r>
      <w:r>
        <w:rPr>
          <w:color w:val="231F20"/>
          <w:spacing w:val="-21"/>
          <w:sz w:val="21"/>
        </w:rPr>
        <w:t> </w:t>
      </w:r>
      <w:r>
        <w:rPr>
          <w:color w:val="231F20"/>
          <w:sz w:val="21"/>
        </w:rPr>
        <w:t>sobre</w:t>
      </w:r>
      <w:r>
        <w:rPr>
          <w:color w:val="231F20"/>
          <w:spacing w:val="-21"/>
          <w:sz w:val="21"/>
        </w:rPr>
        <w:t> </w:t>
      </w:r>
      <w:r>
        <w:rPr>
          <w:color w:val="231F20"/>
          <w:sz w:val="21"/>
        </w:rPr>
        <w:t>nosotros</w:t>
      </w:r>
      <w:r>
        <w:rPr>
          <w:color w:val="231F20"/>
          <w:spacing w:val="-21"/>
          <w:sz w:val="21"/>
        </w:rPr>
        <w:t> </w:t>
      </w:r>
      <w:r>
        <w:rPr>
          <w:color w:val="231F20"/>
          <w:sz w:val="21"/>
        </w:rPr>
        <w:t>el</w:t>
      </w:r>
      <w:r>
        <w:rPr>
          <w:color w:val="231F20"/>
          <w:spacing w:val="-21"/>
          <w:sz w:val="21"/>
        </w:rPr>
        <w:t> </w:t>
      </w:r>
      <w:r>
        <w:rPr>
          <w:color w:val="231F20"/>
          <w:sz w:val="21"/>
        </w:rPr>
        <w:t>espec- táculo</w:t>
      </w:r>
      <w:r>
        <w:rPr>
          <w:color w:val="231F20"/>
          <w:spacing w:val="-21"/>
          <w:sz w:val="21"/>
        </w:rPr>
        <w:t> </w:t>
      </w:r>
      <w:r>
        <w:rPr>
          <w:color w:val="231F20"/>
          <w:sz w:val="21"/>
        </w:rPr>
        <w:t>de</w:t>
      </w:r>
      <w:r>
        <w:rPr>
          <w:color w:val="231F20"/>
          <w:spacing w:val="-21"/>
          <w:sz w:val="21"/>
        </w:rPr>
        <w:t> </w:t>
      </w:r>
      <w:r>
        <w:rPr>
          <w:color w:val="231F20"/>
          <w:sz w:val="21"/>
        </w:rPr>
        <w:t>la</w:t>
      </w:r>
      <w:r>
        <w:rPr>
          <w:color w:val="231F20"/>
          <w:spacing w:val="-21"/>
          <w:sz w:val="21"/>
        </w:rPr>
        <w:t> </w:t>
      </w:r>
      <w:r>
        <w:rPr>
          <w:color w:val="231F20"/>
          <w:sz w:val="21"/>
        </w:rPr>
        <w:t>resurrección</w:t>
      </w:r>
      <w:r>
        <w:rPr>
          <w:color w:val="231F20"/>
          <w:spacing w:val="-21"/>
          <w:sz w:val="21"/>
        </w:rPr>
        <w:t> </w:t>
      </w:r>
      <w:r>
        <w:rPr>
          <w:color w:val="231F20"/>
          <w:sz w:val="21"/>
        </w:rPr>
        <w:t>de</w:t>
      </w:r>
      <w:r>
        <w:rPr>
          <w:color w:val="231F20"/>
          <w:spacing w:val="-21"/>
          <w:sz w:val="21"/>
        </w:rPr>
        <w:t> </w:t>
      </w:r>
      <w:r>
        <w:rPr>
          <w:color w:val="231F20"/>
          <w:sz w:val="21"/>
        </w:rPr>
        <w:t>los</w:t>
      </w:r>
      <w:r>
        <w:rPr>
          <w:color w:val="231F20"/>
          <w:spacing w:val="-21"/>
          <w:sz w:val="21"/>
        </w:rPr>
        <w:t> </w:t>
      </w:r>
      <w:r>
        <w:rPr>
          <w:color w:val="231F20"/>
          <w:sz w:val="21"/>
        </w:rPr>
        <w:t>muertos</w:t>
      </w:r>
      <w:r>
        <w:rPr>
          <w:color w:val="231F20"/>
          <w:spacing w:val="-21"/>
          <w:sz w:val="21"/>
        </w:rPr>
        <w:t> </w:t>
      </w:r>
      <w:r>
        <w:rPr>
          <w:color w:val="231F20"/>
          <w:sz w:val="21"/>
        </w:rPr>
        <w:t>en</w:t>
      </w:r>
      <w:r>
        <w:rPr>
          <w:color w:val="231F20"/>
          <w:spacing w:val="-21"/>
          <w:sz w:val="21"/>
        </w:rPr>
        <w:t> </w:t>
      </w:r>
      <w:r>
        <w:rPr>
          <w:color w:val="231F20"/>
          <w:sz w:val="21"/>
        </w:rPr>
        <w:t>el</w:t>
      </w:r>
      <w:r>
        <w:rPr>
          <w:color w:val="231F20"/>
          <w:spacing w:val="-21"/>
          <w:sz w:val="21"/>
        </w:rPr>
        <w:t> </w:t>
      </w:r>
      <w:r>
        <w:rPr>
          <w:color w:val="231F20"/>
          <w:sz w:val="21"/>
        </w:rPr>
        <w:t>tablado.</w:t>
      </w:r>
      <w:r>
        <w:rPr>
          <w:color w:val="231F20"/>
          <w:position w:val="7"/>
          <w:sz w:val="12"/>
        </w:rPr>
        <w:t>13</w:t>
      </w:r>
    </w:p>
    <w:p>
      <w:pPr>
        <w:pStyle w:val="BodyText"/>
        <w:spacing w:before="8"/>
        <w:rPr>
          <w:sz w:val="24"/>
        </w:rPr>
      </w:pPr>
    </w:p>
    <w:p>
      <w:pPr>
        <w:pStyle w:val="BodyText"/>
        <w:spacing w:line="271" w:lineRule="auto"/>
        <w:ind w:left="1640" w:right="1700" w:firstLine="360"/>
        <w:jc w:val="both"/>
      </w:pPr>
      <w:r>
        <w:rPr>
          <w:color w:val="231F20"/>
        </w:rPr>
        <w:t>Hacer</w:t>
      </w:r>
      <w:r>
        <w:rPr>
          <w:color w:val="231F20"/>
          <w:spacing w:val="-12"/>
        </w:rPr>
        <w:t> </w:t>
      </w:r>
      <w:r>
        <w:rPr>
          <w:color w:val="231F20"/>
        </w:rPr>
        <w:t>coincidir</w:t>
      </w:r>
      <w:r>
        <w:rPr>
          <w:color w:val="231F20"/>
          <w:spacing w:val="-12"/>
        </w:rPr>
        <w:t> </w:t>
      </w:r>
      <w:r>
        <w:rPr>
          <w:color w:val="231F20"/>
        </w:rPr>
        <w:t>estas</w:t>
      </w:r>
      <w:r>
        <w:rPr>
          <w:color w:val="231F20"/>
          <w:spacing w:val="-12"/>
        </w:rPr>
        <w:t> </w:t>
      </w:r>
      <w:r>
        <w:rPr>
          <w:color w:val="231F20"/>
        </w:rPr>
        <w:t>diferencias</w:t>
      </w:r>
      <w:r>
        <w:rPr>
          <w:color w:val="231F20"/>
          <w:spacing w:val="-12"/>
        </w:rPr>
        <w:t> </w:t>
      </w:r>
      <w:r>
        <w:rPr>
          <w:color w:val="231F20"/>
        </w:rPr>
        <w:t>de</w:t>
      </w:r>
      <w:r>
        <w:rPr>
          <w:color w:val="231F20"/>
          <w:spacing w:val="-12"/>
        </w:rPr>
        <w:t> </w:t>
      </w:r>
      <w:r>
        <w:rPr>
          <w:color w:val="231F20"/>
        </w:rPr>
        <w:t>naturaleza</w:t>
      </w:r>
      <w:r>
        <w:rPr>
          <w:color w:val="231F20"/>
          <w:spacing w:val="-12"/>
        </w:rPr>
        <w:t> </w:t>
      </w:r>
      <w:r>
        <w:rPr>
          <w:color w:val="231F20"/>
        </w:rPr>
        <w:t>no</w:t>
      </w:r>
      <w:r>
        <w:rPr>
          <w:color w:val="231F20"/>
          <w:spacing w:val="-12"/>
        </w:rPr>
        <w:t> </w:t>
      </w:r>
      <w:r>
        <w:rPr>
          <w:color w:val="231F20"/>
        </w:rPr>
        <w:t>sólo</w:t>
      </w:r>
      <w:r>
        <w:rPr>
          <w:color w:val="231F20"/>
          <w:spacing w:val="-12"/>
        </w:rPr>
        <w:t> </w:t>
      </w:r>
      <w:r>
        <w:rPr>
          <w:color w:val="231F20"/>
        </w:rPr>
        <w:t>entre</w:t>
      </w:r>
      <w:r>
        <w:rPr>
          <w:color w:val="231F20"/>
          <w:spacing w:val="-12"/>
        </w:rPr>
        <w:t> </w:t>
      </w:r>
      <w:r>
        <w:rPr>
          <w:color w:val="231F20"/>
        </w:rPr>
        <w:t>el sentido</w:t>
      </w:r>
      <w:r>
        <w:rPr>
          <w:color w:val="231F20"/>
          <w:spacing w:val="-26"/>
        </w:rPr>
        <w:t> </w:t>
      </w:r>
      <w:r>
        <w:rPr>
          <w:color w:val="231F20"/>
        </w:rPr>
        <w:t>propio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escritura,</w:t>
      </w:r>
      <w:r>
        <w:rPr>
          <w:color w:val="231F20"/>
          <w:spacing w:val="-26"/>
        </w:rPr>
        <w:t> </w:t>
      </w:r>
      <w:r>
        <w:rPr>
          <w:color w:val="231F20"/>
        </w:rPr>
        <w:t>sino</w:t>
      </w:r>
      <w:r>
        <w:rPr>
          <w:color w:val="231F20"/>
          <w:spacing w:val="-26"/>
        </w:rPr>
        <w:t> </w:t>
      </w:r>
      <w:r>
        <w:rPr>
          <w:color w:val="231F20"/>
        </w:rPr>
        <w:t>también</w:t>
      </w:r>
      <w:r>
        <w:rPr>
          <w:color w:val="231F20"/>
          <w:spacing w:val="-26"/>
        </w:rPr>
        <w:t> </w:t>
      </w:r>
      <w:r>
        <w:rPr>
          <w:color w:val="231F20"/>
        </w:rPr>
        <w:t>entre</w:t>
      </w:r>
      <w:r>
        <w:rPr>
          <w:color w:val="231F20"/>
          <w:spacing w:val="-26"/>
        </w:rPr>
        <w:t> </w:t>
      </w:r>
      <w:r>
        <w:rPr>
          <w:color w:val="231F20"/>
        </w:rPr>
        <w:t>la</w:t>
      </w:r>
      <w:r>
        <w:rPr>
          <w:color w:val="231F20"/>
          <w:spacing w:val="-26"/>
        </w:rPr>
        <w:t> </w:t>
      </w:r>
      <w:r>
        <w:rPr>
          <w:color w:val="231F20"/>
        </w:rPr>
        <w:t>escritura</w:t>
      </w:r>
      <w:r>
        <w:rPr>
          <w:color w:val="231F20"/>
          <w:spacing w:val="-26"/>
        </w:rPr>
        <w:t> </w:t>
      </w:r>
      <w:r>
        <w:rPr>
          <w:color w:val="231F20"/>
        </w:rPr>
        <w:t>elizon- diana</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dramática,</w:t>
      </w:r>
      <w:r>
        <w:rPr>
          <w:color w:val="231F20"/>
          <w:spacing w:val="-27"/>
        </w:rPr>
        <w:t> </w:t>
      </w:r>
      <w:r>
        <w:rPr>
          <w:color w:val="231F20"/>
        </w:rPr>
        <w:t>significó</w:t>
      </w:r>
      <w:r>
        <w:rPr>
          <w:color w:val="231F20"/>
          <w:spacing w:val="-27"/>
        </w:rPr>
        <w:t> </w:t>
      </w:r>
      <w:r>
        <w:rPr>
          <w:color w:val="231F20"/>
        </w:rPr>
        <w:t>un</w:t>
      </w:r>
      <w:r>
        <w:rPr>
          <w:color w:val="231F20"/>
          <w:spacing w:val="-27"/>
        </w:rPr>
        <w:t> </w:t>
      </w:r>
      <w:r>
        <w:rPr>
          <w:color w:val="231F20"/>
        </w:rPr>
        <w:t>gran</w:t>
      </w:r>
      <w:r>
        <w:rPr>
          <w:color w:val="231F20"/>
          <w:spacing w:val="-27"/>
        </w:rPr>
        <w:t> </w:t>
      </w:r>
      <w:r>
        <w:rPr>
          <w:color w:val="231F20"/>
        </w:rPr>
        <w:t>reto</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razón</w:t>
      </w:r>
      <w:r>
        <w:rPr>
          <w:color w:val="231F20"/>
          <w:spacing w:val="-27"/>
        </w:rPr>
        <w:t> </w:t>
      </w:r>
      <w:r>
        <w:rPr>
          <w:color w:val="231F20"/>
        </w:rPr>
        <w:t>por</w:t>
      </w:r>
      <w:r>
        <w:rPr>
          <w:color w:val="231F20"/>
          <w:spacing w:val="-27"/>
        </w:rPr>
        <w:t> </w:t>
      </w:r>
      <w:r>
        <w:rPr>
          <w:color w:val="231F20"/>
        </w:rPr>
        <w:t>la que</w:t>
      </w:r>
      <w:r>
        <w:rPr>
          <w:color w:val="231F20"/>
          <w:spacing w:val="-30"/>
        </w:rPr>
        <w:t> </w:t>
      </w:r>
      <w:r>
        <w:rPr>
          <w:color w:val="231F20"/>
        </w:rPr>
        <w:t>Elizondo</w:t>
      </w:r>
      <w:r>
        <w:rPr>
          <w:color w:val="231F20"/>
          <w:spacing w:val="-30"/>
        </w:rPr>
        <w:t> </w:t>
      </w:r>
      <w:r>
        <w:rPr>
          <w:color w:val="231F20"/>
        </w:rPr>
        <w:t>decidió</w:t>
      </w:r>
      <w:r>
        <w:rPr>
          <w:color w:val="231F20"/>
          <w:spacing w:val="-30"/>
        </w:rPr>
        <w:t> </w:t>
      </w:r>
      <w:r>
        <w:rPr>
          <w:color w:val="231F20"/>
        </w:rPr>
        <w:t>aceptar</w:t>
      </w:r>
      <w:r>
        <w:rPr>
          <w:color w:val="231F20"/>
          <w:spacing w:val="-30"/>
        </w:rPr>
        <w:t> </w:t>
      </w:r>
      <w:r>
        <w:rPr>
          <w:color w:val="231F20"/>
        </w:rPr>
        <w:t>la</w:t>
      </w:r>
      <w:r>
        <w:rPr>
          <w:color w:val="231F20"/>
          <w:spacing w:val="-30"/>
        </w:rPr>
        <w:t> </w:t>
      </w:r>
      <w:r>
        <w:rPr>
          <w:color w:val="231F20"/>
        </w:rPr>
        <w:t>propuesta</w:t>
      </w:r>
      <w:r>
        <w:rPr>
          <w:color w:val="231F20"/>
          <w:spacing w:val="-30"/>
        </w:rPr>
        <w:t> </w:t>
      </w:r>
      <w:r>
        <w:rPr>
          <w:color w:val="231F20"/>
        </w:rPr>
        <w:t>de</w:t>
      </w:r>
      <w:r>
        <w:rPr>
          <w:color w:val="231F20"/>
          <w:spacing w:val="-30"/>
        </w:rPr>
        <w:t> </w:t>
      </w:r>
      <w:r>
        <w:rPr>
          <w:color w:val="231F20"/>
        </w:rPr>
        <w:t>Gurrola.</w:t>
      </w:r>
      <w:r>
        <w:rPr>
          <w:color w:val="231F20"/>
          <w:spacing w:val="-30"/>
        </w:rPr>
        <w:t> </w:t>
      </w:r>
      <w:r>
        <w:rPr>
          <w:color w:val="231F20"/>
        </w:rPr>
        <w:t>La</w:t>
      </w:r>
      <w:r>
        <w:rPr>
          <w:color w:val="231F20"/>
          <w:spacing w:val="-30"/>
        </w:rPr>
        <w:t> </w:t>
      </w:r>
      <w:r>
        <w:rPr>
          <w:color w:val="231F20"/>
        </w:rPr>
        <w:t>resolución de</w:t>
      </w:r>
      <w:r>
        <w:rPr>
          <w:color w:val="231F20"/>
          <w:spacing w:val="-30"/>
        </w:rPr>
        <w:t> </w:t>
      </w:r>
      <w:r>
        <w:rPr>
          <w:color w:val="231F20"/>
        </w:rPr>
        <w:t>este</w:t>
      </w:r>
      <w:r>
        <w:rPr>
          <w:color w:val="231F20"/>
          <w:spacing w:val="-30"/>
        </w:rPr>
        <w:t> </w:t>
      </w:r>
      <w:r>
        <w:rPr>
          <w:color w:val="231F20"/>
        </w:rPr>
        <w:t>reto</w:t>
      </w:r>
      <w:r>
        <w:rPr>
          <w:color w:val="231F20"/>
          <w:spacing w:val="-30"/>
        </w:rPr>
        <w:t> </w:t>
      </w:r>
      <w:r>
        <w:rPr>
          <w:color w:val="231F20"/>
        </w:rPr>
        <w:t>se</w:t>
      </w:r>
      <w:r>
        <w:rPr>
          <w:color w:val="231F20"/>
          <w:spacing w:val="-30"/>
        </w:rPr>
        <w:t> </w:t>
      </w:r>
      <w:r>
        <w:rPr>
          <w:color w:val="231F20"/>
        </w:rPr>
        <w:t>percibe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título</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artículo:</w:t>
      </w:r>
      <w:r>
        <w:rPr>
          <w:color w:val="231F20"/>
          <w:spacing w:val="-30"/>
        </w:rPr>
        <w:t> </w:t>
      </w:r>
      <w:r>
        <w:rPr>
          <w:color w:val="231F20"/>
        </w:rPr>
        <w:t>la</w:t>
      </w:r>
      <w:r>
        <w:rPr>
          <w:color w:val="231F20"/>
          <w:spacing w:val="-30"/>
        </w:rPr>
        <w:t> </w:t>
      </w:r>
      <w:r>
        <w:rPr>
          <w:color w:val="231F20"/>
        </w:rPr>
        <w:t>traslación</w:t>
      </w:r>
      <w:r>
        <w:rPr>
          <w:color w:val="231F20"/>
          <w:spacing w:val="-30"/>
        </w:rPr>
        <w:t> </w:t>
      </w:r>
      <w:r>
        <w:rPr>
          <w:color w:val="231F20"/>
        </w:rPr>
        <w:t>del</w:t>
      </w:r>
      <w:r>
        <w:rPr>
          <w:color w:val="231F20"/>
          <w:spacing w:val="-30"/>
        </w:rPr>
        <w:t> </w:t>
      </w:r>
      <w:r>
        <w:rPr>
          <w:color w:val="231F20"/>
        </w:rPr>
        <w:t>con- cepto</w:t>
      </w:r>
      <w:r>
        <w:rPr>
          <w:color w:val="231F20"/>
          <w:spacing w:val="-18"/>
        </w:rPr>
        <w:t> </w:t>
      </w:r>
      <w:r>
        <w:rPr>
          <w:color w:val="231F20"/>
        </w:rPr>
        <w:t>de</w:t>
      </w:r>
      <w:r>
        <w:rPr>
          <w:color w:val="231F20"/>
          <w:spacing w:val="-17"/>
        </w:rPr>
        <w:t> </w:t>
      </w:r>
      <w:r>
        <w:rPr>
          <w:color w:val="231F20"/>
        </w:rPr>
        <w:t>pureza</w:t>
      </w:r>
      <w:r>
        <w:rPr>
          <w:color w:val="231F20"/>
          <w:spacing w:val="-18"/>
        </w:rPr>
        <w:t> </w:t>
      </w:r>
      <w:r>
        <w:rPr>
          <w:color w:val="231F20"/>
        </w:rPr>
        <w:t>infiltrado</w:t>
      </w:r>
      <w:r>
        <w:rPr>
          <w:color w:val="231F20"/>
          <w:spacing w:val="-17"/>
        </w:rPr>
        <w:t> </w:t>
      </w:r>
      <w:r>
        <w:rPr>
          <w:color w:val="231F20"/>
        </w:rPr>
        <w:t>en</w:t>
      </w:r>
      <w:r>
        <w:rPr>
          <w:color w:val="231F20"/>
          <w:spacing w:val="-17"/>
        </w:rPr>
        <w:t> </w:t>
      </w:r>
      <w:r>
        <w:rPr>
          <w:color w:val="231F20"/>
        </w:rPr>
        <w:t>su</w:t>
      </w:r>
      <w:r>
        <w:rPr>
          <w:color w:val="231F20"/>
          <w:spacing w:val="-18"/>
        </w:rPr>
        <w:t> </w:t>
      </w:r>
      <w:r>
        <w:rPr>
          <w:color w:val="231F20"/>
        </w:rPr>
        <w:t>obra</w:t>
      </w:r>
      <w:r>
        <w:rPr>
          <w:color w:val="231F20"/>
          <w:spacing w:val="-17"/>
        </w:rPr>
        <w:t> </w:t>
      </w:r>
      <w:r>
        <w:rPr>
          <w:color w:val="231F20"/>
        </w:rPr>
        <w:t>—que</w:t>
      </w:r>
      <w:r>
        <w:rPr>
          <w:color w:val="231F20"/>
          <w:spacing w:val="-18"/>
        </w:rPr>
        <w:t> </w:t>
      </w:r>
      <w:r>
        <w:rPr>
          <w:color w:val="231F20"/>
        </w:rPr>
        <w:t>he</w:t>
      </w:r>
      <w:r>
        <w:rPr>
          <w:color w:val="231F20"/>
          <w:spacing w:val="-17"/>
        </w:rPr>
        <w:t> </w:t>
      </w:r>
      <w:r>
        <w:rPr>
          <w:color w:val="231F20"/>
        </w:rPr>
        <w:t>discutido</w:t>
      </w:r>
      <w:r>
        <w:rPr>
          <w:color w:val="231F20"/>
          <w:spacing w:val="-17"/>
        </w:rPr>
        <w:t> </w:t>
      </w:r>
      <w:r>
        <w:rPr>
          <w:color w:val="231F20"/>
        </w:rPr>
        <w:t>antes—</w:t>
      </w:r>
      <w:r>
        <w:rPr>
          <w:color w:val="231F20"/>
          <w:spacing w:val="-18"/>
        </w:rPr>
        <w:t> </w:t>
      </w:r>
      <w:r>
        <w:rPr>
          <w:color w:val="231F20"/>
        </w:rPr>
        <w:t>en el</w:t>
      </w:r>
      <w:r>
        <w:rPr>
          <w:color w:val="231F20"/>
          <w:spacing w:val="-39"/>
        </w:rPr>
        <w:t> </w:t>
      </w:r>
      <w:r>
        <w:rPr>
          <w:color w:val="231F20"/>
        </w:rPr>
        <w:t>teatro.</w:t>
      </w:r>
      <w:r>
        <w:rPr>
          <w:color w:val="231F20"/>
          <w:spacing w:val="-39"/>
        </w:rPr>
        <w:t> </w:t>
      </w:r>
      <w:r>
        <w:rPr>
          <w:color w:val="231F20"/>
        </w:rPr>
        <w:t>Si</w:t>
      </w:r>
      <w:r>
        <w:rPr>
          <w:color w:val="231F20"/>
          <w:spacing w:val="-39"/>
        </w:rPr>
        <w:t> </w:t>
      </w:r>
      <w:r>
        <w:rPr>
          <w:color w:val="231F20"/>
        </w:rPr>
        <w:t>recordamos</w:t>
      </w:r>
      <w:r>
        <w:rPr>
          <w:color w:val="231F20"/>
          <w:spacing w:val="-39"/>
        </w:rPr>
        <w:t> </w:t>
      </w:r>
      <w:r>
        <w:rPr>
          <w:color w:val="231F20"/>
        </w:rPr>
        <w:t>que</w:t>
      </w:r>
      <w:r>
        <w:rPr>
          <w:color w:val="231F20"/>
          <w:spacing w:val="-39"/>
        </w:rPr>
        <w:t> </w:t>
      </w:r>
      <w:r>
        <w:rPr>
          <w:color w:val="231F20"/>
        </w:rPr>
        <w:t>para</w:t>
      </w:r>
      <w:r>
        <w:rPr>
          <w:color w:val="231F20"/>
          <w:spacing w:val="-39"/>
        </w:rPr>
        <w:t> </w:t>
      </w:r>
      <w:r>
        <w:rPr>
          <w:color w:val="231F20"/>
        </w:rPr>
        <w:t>Elizondo</w:t>
      </w:r>
      <w:r>
        <w:rPr>
          <w:color w:val="231F20"/>
          <w:spacing w:val="-39"/>
        </w:rPr>
        <w:t> </w:t>
      </w:r>
      <w:r>
        <w:rPr>
          <w:color w:val="231F20"/>
        </w:rPr>
        <w:t>la</w:t>
      </w:r>
      <w:r>
        <w:rPr>
          <w:color w:val="231F20"/>
          <w:spacing w:val="-39"/>
        </w:rPr>
        <w:t> </w:t>
      </w:r>
      <w:r>
        <w:rPr>
          <w:color w:val="231F20"/>
        </w:rPr>
        <w:t>escritura</w:t>
      </w:r>
      <w:r>
        <w:rPr>
          <w:color w:val="231F20"/>
          <w:spacing w:val="-39"/>
        </w:rPr>
        <w:t> </w:t>
      </w:r>
      <w:r>
        <w:rPr>
          <w:color w:val="231F20"/>
        </w:rPr>
        <w:t>pura</w:t>
      </w:r>
      <w:r>
        <w:rPr>
          <w:color w:val="231F20"/>
          <w:spacing w:val="-39"/>
        </w:rPr>
        <w:t> </w:t>
      </w:r>
      <w:r>
        <w:rPr>
          <w:color w:val="231F20"/>
        </w:rPr>
        <w:t>es</w:t>
      </w:r>
      <w:r>
        <w:rPr>
          <w:color w:val="231F20"/>
          <w:spacing w:val="-39"/>
        </w:rPr>
        <w:t> </w:t>
      </w:r>
      <w:r>
        <w:rPr>
          <w:color w:val="231F20"/>
        </w:rPr>
        <w:t>aquella que</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encuentra</w:t>
      </w:r>
      <w:r>
        <w:rPr>
          <w:color w:val="231F20"/>
          <w:spacing w:val="-15"/>
        </w:rPr>
        <w:t> </w:t>
      </w:r>
      <w:r>
        <w:rPr>
          <w:color w:val="231F20"/>
        </w:rPr>
        <w:t>comprometida</w:t>
      </w:r>
      <w:r>
        <w:rPr>
          <w:color w:val="231F20"/>
          <w:spacing w:val="-15"/>
        </w:rPr>
        <w:t> </w:t>
      </w:r>
      <w:r>
        <w:rPr>
          <w:color w:val="231F20"/>
        </w:rPr>
        <w:t>con</w:t>
      </w:r>
      <w:r>
        <w:rPr>
          <w:color w:val="231F20"/>
          <w:spacing w:val="-15"/>
        </w:rPr>
        <w:t> </w:t>
      </w:r>
      <w:r>
        <w:rPr>
          <w:color w:val="231F20"/>
        </w:rPr>
        <w:t>nada</w:t>
      </w:r>
      <w:r>
        <w:rPr>
          <w:color w:val="231F20"/>
          <w:spacing w:val="-15"/>
        </w:rPr>
        <w:t> </w:t>
      </w:r>
      <w:r>
        <w:rPr>
          <w:color w:val="231F20"/>
        </w:rPr>
        <w:t>más</w:t>
      </w:r>
      <w:r>
        <w:rPr>
          <w:color w:val="231F20"/>
          <w:spacing w:val="-15"/>
        </w:rPr>
        <w:t> </w:t>
      </w:r>
      <w:r>
        <w:rPr>
          <w:color w:val="231F20"/>
        </w:rPr>
        <w:t>que</w:t>
      </w:r>
      <w:r>
        <w:rPr>
          <w:color w:val="231F20"/>
          <w:spacing w:val="-15"/>
        </w:rPr>
        <w:t> </w:t>
      </w:r>
      <w:r>
        <w:rPr>
          <w:color w:val="231F20"/>
        </w:rPr>
        <w:t>consigo</w:t>
      </w:r>
      <w:r>
        <w:rPr>
          <w:color w:val="231F20"/>
          <w:spacing w:val="-15"/>
        </w:rPr>
        <w:t> </w:t>
      </w:r>
      <w:r>
        <w:rPr>
          <w:color w:val="231F20"/>
        </w:rPr>
        <w:t>mis- ma,</w:t>
      </w:r>
      <w:r>
        <w:rPr>
          <w:color w:val="231F20"/>
          <w:spacing w:val="-9"/>
        </w:rPr>
        <w:t> </w:t>
      </w:r>
      <w:r>
        <w:rPr>
          <w:color w:val="231F20"/>
        </w:rPr>
        <w:t>¿cómo</w:t>
      </w:r>
      <w:r>
        <w:rPr>
          <w:color w:val="231F20"/>
          <w:spacing w:val="-9"/>
        </w:rPr>
        <w:t> </w:t>
      </w:r>
      <w:r>
        <w:rPr>
          <w:color w:val="231F20"/>
        </w:rPr>
        <w:t>llevar</w:t>
      </w:r>
      <w:r>
        <w:rPr>
          <w:color w:val="231F20"/>
          <w:spacing w:val="-9"/>
        </w:rPr>
        <w:t> </w:t>
      </w:r>
      <w:r>
        <w:rPr>
          <w:color w:val="231F20"/>
        </w:rPr>
        <w:t>así</w:t>
      </w:r>
      <w:r>
        <w:rPr>
          <w:color w:val="231F20"/>
          <w:spacing w:val="-9"/>
        </w:rPr>
        <w:t> </w:t>
      </w:r>
      <w:r>
        <w:rPr>
          <w:color w:val="231F20"/>
        </w:rPr>
        <w:t>la</w:t>
      </w:r>
      <w:r>
        <w:rPr>
          <w:color w:val="231F20"/>
          <w:spacing w:val="-9"/>
        </w:rPr>
        <w:t> </w:t>
      </w:r>
      <w:r>
        <w:rPr>
          <w:color w:val="231F20"/>
        </w:rPr>
        <w:t>escritura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obra</w:t>
      </w:r>
      <w:r>
        <w:rPr>
          <w:color w:val="231F20"/>
          <w:spacing w:val="-9"/>
        </w:rPr>
        <w:t> </w:t>
      </w:r>
      <w:r>
        <w:rPr>
          <w:color w:val="231F20"/>
        </w:rPr>
        <w:t>de</w:t>
      </w:r>
      <w:r>
        <w:rPr>
          <w:color w:val="231F20"/>
          <w:spacing w:val="-9"/>
        </w:rPr>
        <w:t> </w:t>
      </w:r>
      <w:r>
        <w:rPr>
          <w:color w:val="231F20"/>
        </w:rPr>
        <w:t>teatro</w:t>
      </w:r>
      <w:r>
        <w:rPr>
          <w:color w:val="231F20"/>
          <w:spacing w:val="-9"/>
        </w:rPr>
        <w:t> </w:t>
      </w:r>
      <w:r>
        <w:rPr>
          <w:color w:val="231F20"/>
        </w:rPr>
        <w:t>cuando</w:t>
      </w:r>
      <w:r>
        <w:rPr>
          <w:color w:val="231F20"/>
          <w:spacing w:val="-9"/>
        </w:rPr>
        <w:t> </w:t>
      </w:r>
      <w:r>
        <w:rPr>
          <w:color w:val="231F20"/>
        </w:rPr>
        <w:t>ésta siempre</w:t>
      </w:r>
      <w:r>
        <w:rPr>
          <w:color w:val="231F20"/>
          <w:spacing w:val="-36"/>
        </w:rPr>
        <w:t> </w:t>
      </w:r>
      <w:r>
        <w:rPr>
          <w:color w:val="231F20"/>
        </w:rPr>
        <w:t>está</w:t>
      </w:r>
      <w:r>
        <w:rPr>
          <w:color w:val="231F20"/>
          <w:spacing w:val="-36"/>
        </w:rPr>
        <w:t> </w:t>
      </w:r>
      <w:r>
        <w:rPr>
          <w:color w:val="231F20"/>
        </w:rPr>
        <w:t>comprometida</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finalidad</w:t>
      </w:r>
      <w:r>
        <w:rPr>
          <w:color w:val="231F20"/>
          <w:spacing w:val="-36"/>
        </w:rPr>
        <w:t> </w:t>
      </w:r>
      <w:r>
        <w:rPr>
          <w:color w:val="231F20"/>
        </w:rPr>
        <w:t>de</w:t>
      </w:r>
      <w:r>
        <w:rPr>
          <w:color w:val="231F20"/>
          <w:spacing w:val="-36"/>
        </w:rPr>
        <w:t> </w:t>
      </w:r>
      <w:r>
        <w:rPr>
          <w:color w:val="231F20"/>
        </w:rPr>
        <w:t>ser</w:t>
      </w:r>
      <w:r>
        <w:rPr>
          <w:color w:val="231F20"/>
          <w:spacing w:val="-36"/>
        </w:rPr>
        <w:t> </w:t>
      </w:r>
      <w:r>
        <w:rPr>
          <w:color w:val="231F20"/>
        </w:rPr>
        <w:t>representada?</w:t>
      </w:r>
    </w:p>
    <w:p>
      <w:pPr>
        <w:pStyle w:val="BodyText"/>
        <w:spacing w:line="271" w:lineRule="auto" w:before="2"/>
        <w:ind w:left="1640" w:right="1701" w:firstLine="360"/>
        <w:jc w:val="both"/>
      </w:pPr>
      <w:r>
        <w:rPr>
          <w:color w:val="231F20"/>
        </w:rPr>
        <w:t>Elizondo</w:t>
      </w:r>
      <w:r>
        <w:rPr>
          <w:color w:val="231F20"/>
          <w:spacing w:val="-24"/>
        </w:rPr>
        <w:t> </w:t>
      </w:r>
      <w:r>
        <w:rPr>
          <w:color w:val="231F20"/>
        </w:rPr>
        <w:t>opta</w:t>
      </w:r>
      <w:r>
        <w:rPr>
          <w:color w:val="231F20"/>
          <w:spacing w:val="-24"/>
        </w:rPr>
        <w:t> </w:t>
      </w:r>
      <w:r>
        <w:rPr>
          <w:color w:val="231F20"/>
        </w:rPr>
        <w:t>por</w:t>
      </w:r>
      <w:r>
        <w:rPr>
          <w:color w:val="231F20"/>
          <w:spacing w:val="-24"/>
        </w:rPr>
        <w:t> </w:t>
      </w:r>
      <w:r>
        <w:rPr>
          <w:color w:val="231F20"/>
        </w:rPr>
        <w:t>ponderar</w:t>
      </w:r>
      <w:r>
        <w:rPr>
          <w:color w:val="231F20"/>
          <w:spacing w:val="-24"/>
        </w:rPr>
        <w:t> </w:t>
      </w:r>
      <w:r>
        <w:rPr>
          <w:color w:val="231F20"/>
        </w:rPr>
        <w:t>el</w:t>
      </w:r>
      <w:r>
        <w:rPr>
          <w:color w:val="231F20"/>
          <w:spacing w:val="-24"/>
        </w:rPr>
        <w:t> </w:t>
      </w:r>
      <w:r>
        <w:rPr>
          <w:color w:val="231F20"/>
        </w:rPr>
        <w:t>principio</w:t>
      </w:r>
      <w:r>
        <w:rPr>
          <w:color w:val="231F20"/>
          <w:spacing w:val="-24"/>
        </w:rPr>
        <w:t> </w:t>
      </w:r>
      <w:r>
        <w:rPr>
          <w:color w:val="231F20"/>
        </w:rPr>
        <w:t>del</w:t>
      </w:r>
      <w:r>
        <w:rPr>
          <w:color w:val="231F20"/>
          <w:spacing w:val="-24"/>
        </w:rPr>
        <w:t> </w:t>
      </w:r>
      <w:r>
        <w:rPr>
          <w:color w:val="231F20"/>
        </w:rPr>
        <w:t>drama</w:t>
      </w:r>
      <w:r>
        <w:rPr>
          <w:color w:val="231F20"/>
          <w:spacing w:val="-24"/>
        </w:rPr>
        <w:t> </w:t>
      </w:r>
      <w:r>
        <w:rPr>
          <w:color w:val="231F20"/>
        </w:rPr>
        <w:t>como</w:t>
      </w:r>
      <w:r>
        <w:rPr>
          <w:color w:val="231F20"/>
          <w:spacing w:val="-24"/>
        </w:rPr>
        <w:t> </w:t>
      </w:r>
      <w:r>
        <w:rPr>
          <w:color w:val="231F20"/>
        </w:rPr>
        <w:t>el</w:t>
      </w:r>
      <w:r>
        <w:rPr>
          <w:color w:val="231F20"/>
          <w:spacing w:val="-24"/>
        </w:rPr>
        <w:t> </w:t>
      </w:r>
      <w:r>
        <w:rPr>
          <w:color w:val="231F20"/>
        </w:rPr>
        <w:t>pun- to</w:t>
      </w:r>
      <w:r>
        <w:rPr>
          <w:color w:val="231F20"/>
          <w:spacing w:val="-22"/>
        </w:rPr>
        <w:t> </w:t>
      </w:r>
      <w:r>
        <w:rPr>
          <w:color w:val="231F20"/>
        </w:rPr>
        <w:t>de</w:t>
      </w:r>
      <w:r>
        <w:rPr>
          <w:color w:val="231F20"/>
          <w:spacing w:val="-22"/>
        </w:rPr>
        <w:t> </w:t>
      </w:r>
      <w:r>
        <w:rPr>
          <w:color w:val="231F20"/>
        </w:rPr>
        <w:t>encuentro,</w:t>
      </w:r>
      <w:r>
        <w:rPr>
          <w:color w:val="231F20"/>
          <w:spacing w:val="-22"/>
        </w:rPr>
        <w:t> </w:t>
      </w:r>
      <w:r>
        <w:rPr>
          <w:color w:val="231F20"/>
        </w:rPr>
        <w:t>aquel</w:t>
      </w:r>
      <w:r>
        <w:rPr>
          <w:color w:val="231F20"/>
          <w:spacing w:val="-22"/>
        </w:rPr>
        <w:t> </w:t>
      </w:r>
      <w:r>
        <w:rPr>
          <w:color w:val="231F20"/>
        </w:rPr>
        <w:t>que</w:t>
      </w:r>
      <w:r>
        <w:rPr>
          <w:color w:val="231F20"/>
          <w:spacing w:val="-22"/>
        </w:rPr>
        <w:t> </w:t>
      </w:r>
      <w:r>
        <w:rPr>
          <w:color w:val="231F20"/>
          <w:spacing w:val="-4"/>
        </w:rPr>
        <w:t>“es</w:t>
      </w:r>
      <w:r>
        <w:rPr>
          <w:color w:val="231F20"/>
          <w:spacing w:val="-22"/>
        </w:rPr>
        <w:t> </w:t>
      </w:r>
      <w:r>
        <w:rPr>
          <w:color w:val="231F20"/>
        </w:rPr>
        <w:t>fruto</w:t>
      </w:r>
      <w:r>
        <w:rPr>
          <w:color w:val="231F20"/>
          <w:spacing w:val="-22"/>
        </w:rPr>
        <w:t> </w:t>
      </w:r>
      <w:r>
        <w:rPr>
          <w:color w:val="231F20"/>
        </w:rPr>
        <w:t>de</w:t>
      </w:r>
      <w:r>
        <w:rPr>
          <w:color w:val="231F20"/>
          <w:spacing w:val="-22"/>
        </w:rPr>
        <w:t> </w:t>
      </w:r>
      <w:r>
        <w:rPr>
          <w:color w:val="231F20"/>
        </w:rPr>
        <w:t>esta</w:t>
      </w:r>
      <w:r>
        <w:rPr>
          <w:color w:val="231F20"/>
          <w:spacing w:val="-22"/>
        </w:rPr>
        <w:t> </w:t>
      </w:r>
      <w:r>
        <w:rPr>
          <w:color w:val="231F20"/>
        </w:rPr>
        <w:t>relación</w:t>
      </w:r>
      <w:r>
        <w:rPr>
          <w:color w:val="231F20"/>
          <w:spacing w:val="-22"/>
        </w:rPr>
        <w:t> </w:t>
      </w:r>
      <w:r>
        <w:rPr>
          <w:color w:val="231F20"/>
        </w:rPr>
        <w:t>entre</w:t>
      </w:r>
      <w:r>
        <w:rPr>
          <w:color w:val="231F20"/>
          <w:spacing w:val="-22"/>
        </w:rPr>
        <w:t> </w:t>
      </w:r>
      <w:r>
        <w:rPr>
          <w:color w:val="231F20"/>
        </w:rPr>
        <w:t>la</w:t>
      </w:r>
      <w:r>
        <w:rPr>
          <w:color w:val="231F20"/>
          <w:spacing w:val="-22"/>
        </w:rPr>
        <w:t> </w:t>
      </w:r>
      <w:r>
        <w:rPr>
          <w:color w:val="231F20"/>
        </w:rPr>
        <w:t>materia</w:t>
      </w:r>
    </w:p>
    <w:p>
      <w:pPr>
        <w:pStyle w:val="BodyText"/>
        <w:spacing w:before="11"/>
        <w:rPr>
          <w:sz w:val="30"/>
        </w:rPr>
      </w:pPr>
    </w:p>
    <w:p>
      <w:pPr>
        <w:spacing w:before="0"/>
        <w:ind w:left="2000" w:right="0" w:firstLine="0"/>
        <w:jc w:val="both"/>
        <w:rPr>
          <w:sz w:val="18"/>
        </w:rPr>
      </w:pPr>
      <w:r>
        <w:rPr>
          <w:color w:val="231F20"/>
          <w:position w:val="6"/>
          <w:sz w:val="10"/>
        </w:rPr>
        <w:t>13  </w:t>
      </w:r>
      <w:r>
        <w:rPr>
          <w:i/>
          <w:color w:val="231F20"/>
          <w:sz w:val="18"/>
        </w:rPr>
        <w:t>Ibid.</w:t>
      </w:r>
      <w:r>
        <w:rPr>
          <w:color w:val="231F20"/>
          <w:sz w:val="18"/>
        </w:rPr>
        <w:t>, p. 5.</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286</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jc w:val="right"/>
      </w:pPr>
      <w:r>
        <w:rPr/>
        <w:drawing>
          <wp:anchor distT="0" distB="0" distL="0" distR="0" allowOverlap="1" layoutInCell="1" locked="0" behindDoc="0" simplePos="0" relativeHeight="15592">
            <wp:simplePos x="0" y="0"/>
            <wp:positionH relativeFrom="page">
              <wp:posOffset>17462</wp:posOffset>
            </wp:positionH>
            <wp:positionV relativeFrom="paragraph">
              <wp:posOffset>2918687</wp:posOffset>
            </wp:positionV>
            <wp:extent cx="155575" cy="155575"/>
            <wp:effectExtent l="0" t="0" r="0" b="0"/>
            <wp:wrapNone/>
            <wp:docPr id="1275" name="image3.png" descr=""/>
            <wp:cNvGraphicFramePr>
              <a:graphicFrameLocks noChangeAspect="1"/>
            </wp:cNvGraphicFramePr>
            <a:graphic>
              <a:graphicData uri="http://schemas.openxmlformats.org/drawingml/2006/picture">
                <pic:pic>
                  <pic:nvPicPr>
                    <pic:cNvPr id="12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616">
            <wp:simplePos x="0" y="0"/>
            <wp:positionH relativeFrom="page">
              <wp:posOffset>5760361</wp:posOffset>
            </wp:positionH>
            <wp:positionV relativeFrom="paragraph">
              <wp:posOffset>2918687</wp:posOffset>
            </wp:positionV>
            <wp:extent cx="155575" cy="155575"/>
            <wp:effectExtent l="0" t="0" r="0" b="0"/>
            <wp:wrapNone/>
            <wp:docPr id="1277" name="image3.png" descr=""/>
            <wp:cNvGraphicFramePr>
              <a:graphicFrameLocks noChangeAspect="1"/>
            </wp:cNvGraphicFramePr>
            <a:graphic>
              <a:graphicData uri="http://schemas.openxmlformats.org/drawingml/2006/picture">
                <pic:pic>
                  <pic:nvPicPr>
                    <pic:cNvPr id="12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cataléptica</w:t>
      </w:r>
      <w:r>
        <w:rPr>
          <w:color w:val="231F20"/>
          <w:spacing w:val="-33"/>
        </w:rPr>
        <w:t> </w:t>
      </w:r>
      <w:r>
        <w:rPr>
          <w:color w:val="231F20"/>
        </w:rPr>
        <w:t>del</w:t>
      </w:r>
      <w:r>
        <w:rPr>
          <w:color w:val="231F20"/>
          <w:spacing w:val="-33"/>
        </w:rPr>
        <w:t> </w:t>
      </w:r>
      <w:r>
        <w:rPr>
          <w:color w:val="231F20"/>
        </w:rPr>
        <w:t>texto</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ámbito</w:t>
      </w:r>
      <w:r>
        <w:rPr>
          <w:color w:val="231F20"/>
          <w:spacing w:val="-33"/>
        </w:rPr>
        <w:t> </w:t>
      </w:r>
      <w:r>
        <w:rPr>
          <w:color w:val="231F20"/>
        </w:rPr>
        <w:t>vivificador</w:t>
      </w:r>
      <w:r>
        <w:rPr>
          <w:color w:val="231F20"/>
          <w:spacing w:val="-33"/>
        </w:rPr>
        <w:t> </w:t>
      </w:r>
      <w:r>
        <w:rPr>
          <w:color w:val="231F20"/>
        </w:rPr>
        <w:t>del</w:t>
      </w:r>
      <w:r>
        <w:rPr>
          <w:color w:val="231F20"/>
          <w:spacing w:val="-33"/>
        </w:rPr>
        <w:t> </w:t>
      </w:r>
      <w:r>
        <w:rPr>
          <w:color w:val="231F20"/>
        </w:rPr>
        <w:t>teatro”.</w:t>
      </w:r>
      <w:r>
        <w:rPr>
          <w:color w:val="231F20"/>
          <w:position w:val="8"/>
          <w:sz w:val="13"/>
        </w:rPr>
        <w:t>14</w:t>
      </w:r>
      <w:r>
        <w:rPr>
          <w:color w:val="231F20"/>
          <w:spacing w:val="-8"/>
          <w:position w:val="8"/>
          <w:sz w:val="13"/>
        </w:rPr>
        <w:t> </w:t>
      </w:r>
      <w:r>
        <w:rPr>
          <w:color w:val="231F20"/>
        </w:rPr>
        <w:t>Materia</w:t>
      </w:r>
      <w:r>
        <w:rPr>
          <w:color w:val="231F20"/>
          <w:spacing w:val="-33"/>
        </w:rPr>
        <w:t> </w:t>
      </w:r>
      <w:r>
        <w:rPr>
          <w:color w:val="231F20"/>
        </w:rPr>
        <w:t>ca-</w:t>
      </w:r>
      <w:r>
        <w:rPr>
          <w:color w:val="231F20"/>
          <w:w w:val="96"/>
        </w:rPr>
        <w:t> </w:t>
      </w:r>
      <w:r>
        <w:rPr>
          <w:color w:val="231F20"/>
        </w:rPr>
        <w:t>taléptica del texto porque supone la capacidad de que</w:t>
      </w:r>
      <w:r>
        <w:rPr>
          <w:color w:val="231F20"/>
          <w:spacing w:val="52"/>
        </w:rPr>
        <w:t> </w:t>
      </w:r>
      <w:r>
        <w:rPr>
          <w:color w:val="231F20"/>
        </w:rPr>
        <w:t>los</w:t>
      </w:r>
      <w:r>
        <w:rPr>
          <w:color w:val="231F20"/>
          <w:spacing w:val="12"/>
        </w:rPr>
        <w:t> </w:t>
      </w:r>
      <w:r>
        <w:rPr>
          <w:color w:val="231F20"/>
        </w:rPr>
        <w:t>signos</w:t>
      </w:r>
      <w:r>
        <w:rPr>
          <w:color w:val="231F20"/>
          <w:w w:val="92"/>
        </w:rPr>
        <w:t> </w:t>
      </w:r>
      <w:r>
        <w:rPr>
          <w:color w:val="231F20"/>
        </w:rPr>
        <w:t>“inertes”,</w:t>
      </w:r>
      <w:r>
        <w:rPr>
          <w:color w:val="231F20"/>
          <w:spacing w:val="-6"/>
        </w:rPr>
        <w:t> </w:t>
      </w:r>
      <w:r>
        <w:rPr>
          <w:color w:val="231F20"/>
        </w:rPr>
        <w:t>fijos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acto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inscripción</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texto</w:t>
      </w:r>
      <w:r>
        <w:rPr>
          <w:color w:val="231F20"/>
          <w:spacing w:val="-6"/>
        </w:rPr>
        <w:t> </w:t>
      </w:r>
      <w:r>
        <w:rPr>
          <w:color w:val="231F20"/>
        </w:rPr>
        <w:t>primordial</w:t>
      </w:r>
      <w:r>
        <w:rPr>
          <w:color w:val="231F20"/>
          <w:w w:val="94"/>
        </w:rPr>
        <w:t> </w:t>
      </w:r>
      <w:r>
        <w:rPr>
          <w:color w:val="231F20"/>
        </w:rPr>
        <w:t>(la</w:t>
      </w:r>
      <w:r>
        <w:rPr>
          <w:color w:val="231F20"/>
          <w:spacing w:val="-31"/>
        </w:rPr>
        <w:t> </w:t>
      </w:r>
      <w:r>
        <w:rPr>
          <w:color w:val="231F20"/>
        </w:rPr>
        <w:t>obra</w:t>
      </w:r>
      <w:r>
        <w:rPr>
          <w:color w:val="231F20"/>
          <w:spacing w:val="-31"/>
        </w:rPr>
        <w:t> </w:t>
      </w:r>
      <w:r>
        <w:rPr>
          <w:color w:val="231F20"/>
        </w:rPr>
        <w:t>escrita),</w:t>
      </w:r>
      <w:r>
        <w:rPr>
          <w:color w:val="231F20"/>
          <w:spacing w:val="-31"/>
        </w:rPr>
        <w:t> </w:t>
      </w:r>
      <w:r>
        <w:rPr>
          <w:color w:val="231F20"/>
        </w:rPr>
        <w:t>se</w:t>
      </w:r>
      <w:r>
        <w:rPr>
          <w:color w:val="231F20"/>
          <w:spacing w:val="-31"/>
        </w:rPr>
        <w:t> </w:t>
      </w:r>
      <w:r>
        <w:rPr>
          <w:color w:val="231F20"/>
        </w:rPr>
        <w:t>reactiven</w:t>
      </w:r>
      <w:r>
        <w:rPr>
          <w:color w:val="231F20"/>
          <w:spacing w:val="-31"/>
        </w:rPr>
        <w:t> </w:t>
      </w:r>
      <w:r>
        <w:rPr>
          <w:color w:val="231F20"/>
        </w:rPr>
        <w:t>y</w:t>
      </w:r>
      <w:r>
        <w:rPr>
          <w:color w:val="231F20"/>
          <w:spacing w:val="-31"/>
        </w:rPr>
        <w:t> </w:t>
      </w:r>
      <w:r>
        <w:rPr>
          <w:color w:val="231F20"/>
        </w:rPr>
        <w:t>vivifiquen</w:t>
      </w:r>
      <w:r>
        <w:rPr>
          <w:color w:val="231F20"/>
          <w:spacing w:val="-31"/>
        </w:rPr>
        <w:t> </w:t>
      </w:r>
      <w:r>
        <w:rPr>
          <w:color w:val="231F20"/>
        </w:rPr>
        <w:t>en</w:t>
      </w:r>
      <w:r>
        <w:rPr>
          <w:color w:val="231F20"/>
          <w:spacing w:val="-31"/>
        </w:rPr>
        <w:t> </w:t>
      </w:r>
      <w:r>
        <w:rPr>
          <w:color w:val="231F20"/>
        </w:rPr>
        <w:t>cada</w:t>
      </w:r>
      <w:r>
        <w:rPr>
          <w:color w:val="231F20"/>
          <w:spacing w:val="-31"/>
        </w:rPr>
        <w:t> </w:t>
      </w:r>
      <w:r>
        <w:rPr>
          <w:color w:val="231F20"/>
        </w:rPr>
        <w:t>representación.</w:t>
      </w:r>
      <w:r>
        <w:rPr>
          <w:color w:val="231F20"/>
          <w:spacing w:val="-31"/>
        </w:rPr>
        <w:t> </w:t>
      </w:r>
      <w:r>
        <w:rPr>
          <w:color w:val="231F20"/>
        </w:rPr>
        <w:t>El</w:t>
      </w:r>
      <w:r>
        <w:rPr>
          <w:color w:val="231F20"/>
          <w:w w:val="88"/>
        </w:rPr>
        <w:t> </w:t>
      </w:r>
      <w:r>
        <w:rPr>
          <w:color w:val="231F20"/>
        </w:rPr>
        <w:t>drama,</w:t>
      </w:r>
      <w:r>
        <w:rPr>
          <w:color w:val="231F20"/>
          <w:spacing w:val="-19"/>
        </w:rPr>
        <w:t> </w:t>
      </w:r>
      <w:r>
        <w:rPr>
          <w:color w:val="231F20"/>
        </w:rPr>
        <w:t>según</w:t>
      </w:r>
      <w:r>
        <w:rPr>
          <w:color w:val="231F20"/>
          <w:spacing w:val="-19"/>
        </w:rPr>
        <w:t> </w:t>
      </w:r>
      <w:r>
        <w:rPr>
          <w:color w:val="231F20"/>
        </w:rPr>
        <w:t>señala</w:t>
      </w:r>
      <w:r>
        <w:rPr>
          <w:color w:val="231F20"/>
          <w:spacing w:val="-19"/>
        </w:rPr>
        <w:t> </w:t>
      </w:r>
      <w:r>
        <w:rPr>
          <w:color w:val="231F20"/>
        </w:rPr>
        <w:t>Elizondo,</w:t>
      </w:r>
      <w:r>
        <w:rPr>
          <w:color w:val="231F20"/>
          <w:spacing w:val="-19"/>
        </w:rPr>
        <w:t> </w:t>
      </w:r>
      <w:r>
        <w:rPr>
          <w:color w:val="231F20"/>
        </w:rPr>
        <w:t>es</w:t>
      </w:r>
      <w:r>
        <w:rPr>
          <w:color w:val="231F20"/>
          <w:spacing w:val="-19"/>
        </w:rPr>
        <w:t> </w:t>
      </w:r>
      <w:r>
        <w:rPr>
          <w:color w:val="231F20"/>
        </w:rPr>
        <w:t>también</w:t>
      </w:r>
      <w:r>
        <w:rPr>
          <w:color w:val="231F20"/>
          <w:spacing w:val="-19"/>
        </w:rPr>
        <w:t> </w:t>
      </w:r>
      <w:r>
        <w:rPr>
          <w:color w:val="231F20"/>
        </w:rPr>
        <w:t>una</w:t>
      </w:r>
      <w:r>
        <w:rPr>
          <w:color w:val="231F20"/>
          <w:spacing w:val="-19"/>
        </w:rPr>
        <w:t> </w:t>
      </w:r>
      <w:r>
        <w:rPr>
          <w:color w:val="231F20"/>
        </w:rPr>
        <w:t>combinación</w:t>
      </w:r>
      <w:r>
        <w:rPr>
          <w:color w:val="231F20"/>
          <w:spacing w:val="-19"/>
        </w:rPr>
        <w:t> </w:t>
      </w:r>
      <w:r>
        <w:rPr>
          <w:color w:val="231F20"/>
        </w:rPr>
        <w:t>de</w:t>
      </w:r>
      <w:r>
        <w:rPr>
          <w:color w:val="231F20"/>
          <w:spacing w:val="-19"/>
        </w:rPr>
        <w:t> </w:t>
      </w:r>
      <w:r>
        <w:rPr>
          <w:color w:val="231F20"/>
        </w:rPr>
        <w:t>for-</w:t>
      </w:r>
      <w:r>
        <w:rPr>
          <w:color w:val="231F20"/>
          <w:w w:val="96"/>
        </w:rPr>
        <w:t> </w:t>
      </w:r>
      <w:r>
        <w:rPr>
          <w:color w:val="231F20"/>
        </w:rPr>
        <w:t>mas,</w:t>
      </w:r>
      <w:r>
        <w:rPr>
          <w:color w:val="231F20"/>
          <w:spacing w:val="-28"/>
        </w:rPr>
        <w:t> </w:t>
      </w:r>
      <w:r>
        <w:rPr>
          <w:color w:val="231F20"/>
        </w:rPr>
        <w:t>una</w:t>
      </w:r>
      <w:r>
        <w:rPr>
          <w:color w:val="231F20"/>
          <w:spacing w:val="-28"/>
        </w:rPr>
        <w:t> </w:t>
      </w:r>
      <w:r>
        <w:rPr>
          <w:color w:val="231F20"/>
        </w:rPr>
        <w:t>red,</w:t>
      </w:r>
      <w:r>
        <w:rPr>
          <w:color w:val="231F20"/>
          <w:spacing w:val="-28"/>
        </w:rPr>
        <w:t> </w:t>
      </w:r>
      <w:r>
        <w:rPr>
          <w:color w:val="231F20"/>
        </w:rPr>
        <w:t>un</w:t>
      </w:r>
      <w:r>
        <w:rPr>
          <w:color w:val="231F20"/>
          <w:spacing w:val="-28"/>
        </w:rPr>
        <w:t> </w:t>
      </w:r>
      <w:r>
        <w:rPr>
          <w:color w:val="231F20"/>
        </w:rPr>
        <w:t>sistema</w:t>
      </w:r>
      <w:r>
        <w:rPr>
          <w:color w:val="231F20"/>
          <w:spacing w:val="-28"/>
        </w:rPr>
        <w:t> </w:t>
      </w:r>
      <w:r>
        <w:rPr>
          <w:color w:val="231F20"/>
        </w:rPr>
        <w:t>que</w:t>
      </w:r>
      <w:r>
        <w:rPr>
          <w:color w:val="231F20"/>
          <w:spacing w:val="-28"/>
        </w:rPr>
        <w:t> </w:t>
      </w:r>
      <w:r>
        <w:rPr>
          <w:color w:val="231F20"/>
        </w:rPr>
        <w:t>moviliza</w:t>
      </w:r>
      <w:r>
        <w:rPr>
          <w:color w:val="231F20"/>
          <w:spacing w:val="-28"/>
        </w:rPr>
        <w:t> </w:t>
      </w:r>
      <w:r>
        <w:rPr>
          <w:color w:val="231F20"/>
        </w:rPr>
        <w:t>sus</w:t>
      </w:r>
      <w:r>
        <w:rPr>
          <w:color w:val="231F20"/>
          <w:spacing w:val="-28"/>
        </w:rPr>
        <w:t> </w:t>
      </w:r>
      <w:r>
        <w:rPr>
          <w:color w:val="231F20"/>
        </w:rPr>
        <w:t>elementos</w:t>
      </w:r>
      <w:r>
        <w:rPr>
          <w:color w:val="231F20"/>
          <w:spacing w:val="-28"/>
        </w:rPr>
        <w:t> </w:t>
      </w:r>
      <w:r>
        <w:rPr>
          <w:color w:val="231F20"/>
        </w:rPr>
        <w:t>para</w:t>
      </w:r>
      <w:r>
        <w:rPr>
          <w:color w:val="231F20"/>
          <w:spacing w:val="-28"/>
        </w:rPr>
        <w:t> </w:t>
      </w:r>
      <w:r>
        <w:rPr>
          <w:color w:val="231F20"/>
        </w:rPr>
        <w:t>renovar</w:t>
      </w:r>
      <w:r>
        <w:rPr>
          <w:color w:val="231F20"/>
          <w:spacing w:val="-28"/>
        </w:rPr>
        <w:t> </w:t>
      </w:r>
      <w:r>
        <w:rPr>
          <w:color w:val="231F20"/>
        </w:rPr>
        <w:t>al</w:t>
      </w:r>
      <w:r>
        <w:rPr>
          <w:color w:val="231F20"/>
          <w:w w:val="90"/>
        </w:rPr>
        <w:t> </w:t>
      </w:r>
      <w:r>
        <w:rPr>
          <w:color w:val="231F20"/>
        </w:rPr>
        <w:t>texto</w:t>
      </w:r>
      <w:r>
        <w:rPr>
          <w:color w:val="231F20"/>
          <w:spacing w:val="-10"/>
        </w:rPr>
        <w:t> </w:t>
      </w:r>
      <w:r>
        <w:rPr>
          <w:color w:val="231F20"/>
        </w:rPr>
        <w:t>dramático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esencia</w:t>
      </w:r>
      <w:r>
        <w:rPr>
          <w:color w:val="231F20"/>
          <w:spacing w:val="-10"/>
        </w:rPr>
        <w:t> </w:t>
      </w:r>
      <w:r>
        <w:rPr>
          <w:color w:val="231F20"/>
        </w:rPr>
        <w:t>del</w:t>
      </w:r>
      <w:r>
        <w:rPr>
          <w:color w:val="231F20"/>
          <w:spacing w:val="-10"/>
        </w:rPr>
        <w:t> </w:t>
      </w:r>
      <w:r>
        <w:rPr>
          <w:color w:val="231F20"/>
        </w:rPr>
        <w:t>juego</w:t>
      </w:r>
      <w:r>
        <w:rPr>
          <w:color w:val="231F20"/>
          <w:spacing w:val="-10"/>
        </w:rPr>
        <w:t> </w:t>
      </w:r>
      <w:r>
        <w:rPr>
          <w:color w:val="231F20"/>
        </w:rPr>
        <w:t>escénico:</w:t>
      </w:r>
      <w:r>
        <w:rPr>
          <w:color w:val="231F20"/>
          <w:spacing w:val="-10"/>
        </w:rPr>
        <w:t> </w:t>
      </w:r>
      <w:r>
        <w:rPr>
          <w:color w:val="231F20"/>
        </w:rPr>
        <w:t>“Imaginemos</w:t>
      </w:r>
      <w:r>
        <w:rPr>
          <w:color w:val="231F20"/>
          <w:spacing w:val="-10"/>
        </w:rPr>
        <w:t> </w:t>
      </w:r>
      <w:r>
        <w:rPr>
          <w:color w:val="231F20"/>
        </w:rPr>
        <w:t>un</w:t>
      </w:r>
      <w:r>
        <w:rPr>
          <w:color w:val="231F20"/>
          <w:w w:val="103"/>
        </w:rPr>
        <w:t> </w:t>
      </w:r>
      <w:r>
        <w:rPr>
          <w:color w:val="231F20"/>
        </w:rPr>
        <w:t>solo</w:t>
      </w:r>
      <w:r>
        <w:rPr>
          <w:color w:val="231F20"/>
          <w:spacing w:val="-22"/>
        </w:rPr>
        <w:t> </w:t>
      </w:r>
      <w:r>
        <w:rPr>
          <w:color w:val="231F20"/>
        </w:rPr>
        <w:t>momento</w:t>
      </w:r>
      <w:r>
        <w:rPr>
          <w:color w:val="231F20"/>
          <w:spacing w:val="-22"/>
        </w:rPr>
        <w:t> </w:t>
      </w:r>
      <w:r>
        <w:rPr>
          <w:color w:val="231F20"/>
        </w:rPr>
        <w:t>la</w:t>
      </w:r>
      <w:r>
        <w:rPr>
          <w:color w:val="231F20"/>
          <w:spacing w:val="-22"/>
        </w:rPr>
        <w:t> </w:t>
      </w:r>
      <w:r>
        <w:rPr>
          <w:color w:val="231F20"/>
        </w:rPr>
        <w:t>red,</w:t>
      </w:r>
      <w:r>
        <w:rPr>
          <w:color w:val="231F20"/>
          <w:spacing w:val="-22"/>
        </w:rPr>
        <w:t> </w:t>
      </w:r>
      <w:r>
        <w:rPr>
          <w:color w:val="231F20"/>
        </w:rPr>
        <w:t>el</w:t>
      </w:r>
      <w:r>
        <w:rPr>
          <w:color w:val="231F20"/>
          <w:spacing w:val="-22"/>
        </w:rPr>
        <w:t> </w:t>
      </w:r>
      <w:r>
        <w:rPr>
          <w:color w:val="231F20"/>
        </w:rPr>
        <w:t>canon</w:t>
      </w:r>
      <w:r>
        <w:rPr>
          <w:color w:val="231F20"/>
          <w:spacing w:val="-22"/>
        </w:rPr>
        <w:t> </w:t>
      </w:r>
      <w:r>
        <w:rPr>
          <w:color w:val="231F20"/>
        </w:rPr>
        <w:t>de</w:t>
      </w:r>
      <w:r>
        <w:rPr>
          <w:color w:val="231F20"/>
          <w:spacing w:val="-22"/>
        </w:rPr>
        <w:t> </w:t>
      </w:r>
      <w:r>
        <w:rPr>
          <w:color w:val="231F20"/>
        </w:rPr>
        <w:t>conexión</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sistema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que</w:t>
      </w:r>
      <w:r>
        <w:rPr>
          <w:color w:val="231F20"/>
          <w:w w:val="97"/>
        </w:rPr>
        <w:t> </w:t>
      </w:r>
      <w:r>
        <w:rPr>
          <w:color w:val="231F20"/>
        </w:rPr>
        <w:t>el</w:t>
      </w:r>
      <w:r>
        <w:rPr>
          <w:color w:val="231F20"/>
          <w:spacing w:val="-14"/>
        </w:rPr>
        <w:t> </w:t>
      </w:r>
      <w:r>
        <w:rPr>
          <w:color w:val="231F20"/>
          <w:spacing w:val="-3"/>
        </w:rPr>
        <w:t>autor,</w:t>
      </w:r>
      <w:r>
        <w:rPr>
          <w:color w:val="231F20"/>
          <w:spacing w:val="-14"/>
        </w:rPr>
        <w:t> </w:t>
      </w:r>
      <w:r>
        <w:rPr>
          <w:color w:val="231F20"/>
        </w:rPr>
        <w:t>el</w:t>
      </w:r>
      <w:r>
        <w:rPr>
          <w:color w:val="231F20"/>
          <w:spacing w:val="-14"/>
        </w:rPr>
        <w:t> </w:t>
      </w:r>
      <w:r>
        <w:rPr>
          <w:color w:val="231F20"/>
          <w:spacing w:val="-3"/>
        </w:rPr>
        <w:t>actor,</w:t>
      </w:r>
      <w:r>
        <w:rPr>
          <w:color w:val="231F20"/>
          <w:spacing w:val="-14"/>
        </w:rPr>
        <w:t> </w:t>
      </w:r>
      <w:r>
        <w:rPr>
          <w:color w:val="231F20"/>
        </w:rPr>
        <w:t>el</w:t>
      </w:r>
      <w:r>
        <w:rPr>
          <w:color w:val="231F20"/>
          <w:spacing w:val="-14"/>
        </w:rPr>
        <w:t> </w:t>
      </w:r>
      <w:r>
        <w:rPr>
          <w:color w:val="231F20"/>
        </w:rPr>
        <w:t>espectador</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espectro</w:t>
      </w:r>
      <w:r>
        <w:rPr>
          <w:color w:val="231F20"/>
          <w:spacing w:val="-14"/>
        </w:rPr>
        <w:t> </w:t>
      </w:r>
      <w:r>
        <w:rPr>
          <w:color w:val="231F20"/>
        </w:rPr>
        <w:t>del</w:t>
      </w:r>
      <w:r>
        <w:rPr>
          <w:color w:val="231F20"/>
          <w:spacing w:val="-14"/>
        </w:rPr>
        <w:t> </w:t>
      </w:r>
      <w:r>
        <w:rPr>
          <w:color w:val="231F20"/>
        </w:rPr>
        <w:t>padre</w:t>
      </w:r>
      <w:r>
        <w:rPr>
          <w:color w:val="231F20"/>
          <w:spacing w:val="-14"/>
        </w:rPr>
        <w:t> </w:t>
      </w:r>
      <w:r>
        <w:rPr>
          <w:color w:val="231F20"/>
        </w:rPr>
        <w:t>de</w:t>
      </w:r>
      <w:r>
        <w:rPr>
          <w:color w:val="231F20"/>
          <w:spacing w:val="-14"/>
        </w:rPr>
        <w:t> </w:t>
      </w:r>
      <w:r>
        <w:rPr>
          <w:color w:val="231F20"/>
        </w:rPr>
        <w:t>Hamlet</w:t>
      </w:r>
      <w:r>
        <w:rPr>
          <w:color w:val="231F20"/>
          <w:spacing w:val="-14"/>
        </w:rPr>
        <w:t> </w:t>
      </w:r>
      <w:r>
        <w:rPr>
          <w:color w:val="231F20"/>
        </w:rPr>
        <w:t>se</w:t>
      </w:r>
      <w:r>
        <w:rPr>
          <w:color w:val="231F20"/>
          <w:w w:val="86"/>
        </w:rPr>
        <w:t> </w:t>
      </w:r>
      <w:r>
        <w:rPr>
          <w:color w:val="231F20"/>
        </w:rPr>
        <w:t>comunican a un tiempo todos entre sí”.</w:t>
      </w:r>
      <w:r>
        <w:rPr>
          <w:color w:val="231F20"/>
          <w:position w:val="8"/>
          <w:sz w:val="13"/>
        </w:rPr>
        <w:t>15 </w:t>
      </w:r>
      <w:r>
        <w:rPr>
          <w:color w:val="231F20"/>
        </w:rPr>
        <w:t>La suerte de</w:t>
      </w:r>
      <w:r>
        <w:rPr>
          <w:color w:val="231F20"/>
          <w:spacing w:val="4"/>
        </w:rPr>
        <w:t> </w:t>
      </w:r>
      <w:r>
        <w:rPr>
          <w:color w:val="231F20"/>
        </w:rPr>
        <w:t>pacto</w:t>
      </w:r>
      <w:r>
        <w:rPr>
          <w:color w:val="231F20"/>
          <w:spacing w:val="12"/>
        </w:rPr>
        <w:t> </w:t>
      </w:r>
      <w:r>
        <w:rPr>
          <w:color w:val="231F20"/>
        </w:rPr>
        <w:t>que</w:t>
      </w:r>
      <w:r>
        <w:rPr>
          <w:color w:val="231F20"/>
          <w:w w:val="97"/>
        </w:rPr>
        <w:t> </w:t>
      </w:r>
      <w:r>
        <w:rPr>
          <w:color w:val="231F20"/>
        </w:rPr>
        <w:t>se</w:t>
      </w:r>
      <w:r>
        <w:rPr>
          <w:color w:val="231F20"/>
          <w:spacing w:val="-41"/>
        </w:rPr>
        <w:t> </w:t>
      </w:r>
      <w:r>
        <w:rPr>
          <w:color w:val="231F20"/>
          <w:spacing w:val="-3"/>
        </w:rPr>
        <w:t>manifiesta</w:t>
      </w:r>
      <w:r>
        <w:rPr>
          <w:color w:val="231F20"/>
          <w:spacing w:val="-41"/>
        </w:rPr>
        <w:t> </w:t>
      </w:r>
      <w:r>
        <w:rPr>
          <w:color w:val="231F20"/>
        </w:rPr>
        <w:t>en</w:t>
      </w:r>
      <w:r>
        <w:rPr>
          <w:color w:val="231F20"/>
          <w:spacing w:val="-41"/>
        </w:rPr>
        <w:t> </w:t>
      </w:r>
      <w:r>
        <w:rPr>
          <w:color w:val="231F20"/>
          <w:spacing w:val="-3"/>
        </w:rPr>
        <w:t>cada</w:t>
      </w:r>
      <w:r>
        <w:rPr>
          <w:color w:val="231F20"/>
          <w:spacing w:val="-41"/>
        </w:rPr>
        <w:t> </w:t>
      </w:r>
      <w:r>
        <w:rPr>
          <w:color w:val="231F20"/>
          <w:spacing w:val="-3"/>
        </w:rPr>
        <w:t>ejecución</w:t>
      </w:r>
      <w:r>
        <w:rPr>
          <w:color w:val="231F20"/>
          <w:spacing w:val="-41"/>
        </w:rPr>
        <w:t> </w:t>
      </w:r>
      <w:r>
        <w:rPr>
          <w:color w:val="231F20"/>
          <w:spacing w:val="-3"/>
        </w:rPr>
        <w:t>dramática</w:t>
      </w:r>
      <w:r>
        <w:rPr>
          <w:color w:val="231F20"/>
          <w:spacing w:val="-41"/>
        </w:rPr>
        <w:t> </w:t>
      </w:r>
      <w:r>
        <w:rPr>
          <w:color w:val="231F20"/>
        </w:rPr>
        <w:t>y</w:t>
      </w:r>
      <w:r>
        <w:rPr>
          <w:color w:val="231F20"/>
          <w:spacing w:val="-41"/>
        </w:rPr>
        <w:t> </w:t>
      </w:r>
      <w:r>
        <w:rPr>
          <w:color w:val="231F20"/>
          <w:spacing w:val="-3"/>
        </w:rPr>
        <w:t>cuyo</w:t>
      </w:r>
      <w:r>
        <w:rPr>
          <w:color w:val="231F20"/>
          <w:spacing w:val="-41"/>
        </w:rPr>
        <w:t> </w:t>
      </w:r>
      <w:r>
        <w:rPr>
          <w:color w:val="231F20"/>
          <w:spacing w:val="-3"/>
        </w:rPr>
        <w:t>origen</w:t>
      </w:r>
      <w:r>
        <w:rPr>
          <w:color w:val="231F20"/>
          <w:spacing w:val="-41"/>
        </w:rPr>
        <w:t> </w:t>
      </w:r>
      <w:r>
        <w:rPr>
          <w:color w:val="231F20"/>
          <w:spacing w:val="-3"/>
        </w:rPr>
        <w:t>remonta</w:t>
      </w:r>
      <w:r>
        <w:rPr>
          <w:color w:val="231F20"/>
          <w:spacing w:val="-41"/>
        </w:rPr>
        <w:t> </w:t>
      </w:r>
      <w:r>
        <w:rPr>
          <w:color w:val="231F20"/>
          <w:spacing w:val="-3"/>
        </w:rPr>
        <w:t>hasta</w:t>
      </w:r>
      <w:r>
        <w:rPr>
          <w:color w:val="231F20"/>
          <w:spacing w:val="-3"/>
          <w:w w:val="95"/>
        </w:rPr>
        <w:t> </w:t>
      </w:r>
      <w:r>
        <w:rPr>
          <w:color w:val="231F20"/>
        </w:rPr>
        <w:t>la</w:t>
      </w:r>
      <w:r>
        <w:rPr>
          <w:color w:val="231F20"/>
          <w:spacing w:val="-23"/>
        </w:rPr>
        <w:t> </w:t>
      </w:r>
      <w:r>
        <w:rPr>
          <w:color w:val="231F20"/>
          <w:spacing w:val="-3"/>
        </w:rPr>
        <w:t>pluma</w:t>
      </w:r>
      <w:r>
        <w:rPr>
          <w:color w:val="231F20"/>
          <w:spacing w:val="-23"/>
        </w:rPr>
        <w:t> </w:t>
      </w:r>
      <w:r>
        <w:rPr>
          <w:color w:val="231F20"/>
        </w:rPr>
        <w:t>del</w:t>
      </w:r>
      <w:r>
        <w:rPr>
          <w:color w:val="231F20"/>
          <w:spacing w:val="-23"/>
        </w:rPr>
        <w:t> </w:t>
      </w:r>
      <w:r>
        <w:rPr>
          <w:color w:val="231F20"/>
          <w:spacing w:val="-3"/>
        </w:rPr>
        <w:t>escritor</w:t>
      </w:r>
      <w:r>
        <w:rPr>
          <w:color w:val="231F20"/>
          <w:spacing w:val="-23"/>
        </w:rPr>
        <w:t> </w:t>
      </w:r>
      <w:r>
        <w:rPr>
          <w:color w:val="231F20"/>
          <w:spacing w:val="-3"/>
        </w:rPr>
        <w:t>genera</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spacing w:val="-3"/>
        </w:rPr>
        <w:t>realización</w:t>
      </w:r>
      <w:r>
        <w:rPr>
          <w:color w:val="231F20"/>
          <w:spacing w:val="-23"/>
        </w:rPr>
        <w:t> </w:t>
      </w:r>
      <w:r>
        <w:rPr>
          <w:color w:val="231F20"/>
        </w:rPr>
        <w:t>en</w:t>
      </w:r>
      <w:r>
        <w:rPr>
          <w:color w:val="231F20"/>
          <w:spacing w:val="-23"/>
        </w:rPr>
        <w:t> </w:t>
      </w:r>
      <w:r>
        <w:rPr>
          <w:color w:val="231F20"/>
          <w:spacing w:val="-3"/>
        </w:rPr>
        <w:t>escena</w:t>
      </w:r>
      <w:r>
        <w:rPr>
          <w:color w:val="231F20"/>
          <w:spacing w:val="-23"/>
        </w:rPr>
        <w:t> </w:t>
      </w:r>
      <w:r>
        <w:rPr>
          <w:color w:val="231F20"/>
        </w:rPr>
        <w:t>un</w:t>
      </w:r>
      <w:r>
        <w:rPr>
          <w:color w:val="231F20"/>
          <w:spacing w:val="-23"/>
        </w:rPr>
        <w:t> </w:t>
      </w:r>
      <w:r>
        <w:rPr>
          <w:color w:val="231F20"/>
          <w:spacing w:val="-3"/>
        </w:rPr>
        <w:t>orden</w:t>
      </w:r>
      <w:r>
        <w:rPr>
          <w:color w:val="231F20"/>
          <w:spacing w:val="-23"/>
        </w:rPr>
        <w:t> </w:t>
      </w:r>
      <w:r>
        <w:rPr>
          <w:color w:val="231F20"/>
          <w:spacing w:val="-3"/>
        </w:rPr>
        <w:t>dis-</w:t>
      </w:r>
      <w:r>
        <w:rPr>
          <w:color w:val="231F20"/>
          <w:w w:val="96"/>
        </w:rPr>
        <w:t> </w:t>
      </w:r>
      <w:r>
        <w:rPr>
          <w:color w:val="231F20"/>
          <w:spacing w:val="-3"/>
        </w:rPr>
        <w:t>tinto</w:t>
      </w:r>
      <w:r>
        <w:rPr>
          <w:color w:val="231F20"/>
          <w:spacing w:val="-31"/>
        </w:rPr>
        <w:t> </w:t>
      </w:r>
      <w:r>
        <w:rPr>
          <w:color w:val="231F20"/>
        </w:rPr>
        <w:t>de</w:t>
      </w:r>
      <w:r>
        <w:rPr>
          <w:color w:val="231F20"/>
          <w:spacing w:val="-31"/>
        </w:rPr>
        <w:t> </w:t>
      </w:r>
      <w:r>
        <w:rPr>
          <w:color w:val="231F20"/>
          <w:spacing w:val="-3"/>
        </w:rPr>
        <w:t>escritura,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que</w:t>
      </w:r>
      <w:r>
        <w:rPr>
          <w:color w:val="231F20"/>
          <w:spacing w:val="-31"/>
        </w:rPr>
        <w:t> </w:t>
      </w:r>
      <w:r>
        <w:rPr>
          <w:color w:val="231F20"/>
          <w:spacing w:val="-7"/>
        </w:rPr>
        <w:t>“Voz,</w:t>
      </w:r>
      <w:r>
        <w:rPr>
          <w:color w:val="231F20"/>
          <w:spacing w:val="-31"/>
        </w:rPr>
        <w:t> </w:t>
      </w:r>
      <w:r>
        <w:rPr>
          <w:color w:val="231F20"/>
          <w:spacing w:val="-3"/>
        </w:rPr>
        <w:t>forma</w:t>
      </w:r>
      <w:r>
        <w:rPr>
          <w:color w:val="231F20"/>
          <w:spacing w:val="-31"/>
        </w:rPr>
        <w:t> </w:t>
      </w:r>
      <w:r>
        <w:rPr>
          <w:color w:val="231F20"/>
        </w:rPr>
        <w:t>y</w:t>
      </w:r>
      <w:r>
        <w:rPr>
          <w:color w:val="231F20"/>
          <w:spacing w:val="-31"/>
        </w:rPr>
        <w:t> </w:t>
      </w:r>
      <w:r>
        <w:rPr>
          <w:color w:val="231F20"/>
        </w:rPr>
        <w:t>luz</w:t>
      </w:r>
      <w:r>
        <w:rPr>
          <w:color w:val="231F20"/>
          <w:spacing w:val="-31"/>
        </w:rPr>
        <w:t> </w:t>
      </w:r>
      <w:r>
        <w:rPr>
          <w:color w:val="231F20"/>
        </w:rPr>
        <w:t>se</w:t>
      </w:r>
      <w:r>
        <w:rPr>
          <w:color w:val="231F20"/>
          <w:spacing w:val="-31"/>
        </w:rPr>
        <w:t> </w:t>
      </w:r>
      <w:r>
        <w:rPr>
          <w:color w:val="231F20"/>
          <w:spacing w:val="-3"/>
        </w:rPr>
        <w:t>condensan</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spacing w:val="-3"/>
        </w:rPr>
        <w:t>todo</w:t>
      </w:r>
      <w:r>
        <w:rPr>
          <w:color w:val="231F20"/>
          <w:spacing w:val="-3"/>
          <w:w w:val="100"/>
        </w:rPr>
        <w:t> </w:t>
      </w:r>
      <w:r>
        <w:rPr>
          <w:color w:val="231F20"/>
          <w:spacing w:val="-3"/>
        </w:rPr>
        <w:t>alegórico,</w:t>
      </w:r>
      <w:r>
        <w:rPr>
          <w:color w:val="231F20"/>
          <w:spacing w:val="-32"/>
        </w:rPr>
        <w:t> </w:t>
      </w:r>
      <w:r>
        <w:rPr>
          <w:color w:val="231F20"/>
        </w:rPr>
        <w:t>en</w:t>
      </w:r>
      <w:r>
        <w:rPr>
          <w:color w:val="231F20"/>
          <w:spacing w:val="-32"/>
        </w:rPr>
        <w:t> </w:t>
      </w:r>
      <w:r>
        <w:rPr>
          <w:color w:val="231F20"/>
          <w:spacing w:val="-3"/>
        </w:rPr>
        <w:t>otra</w:t>
      </w:r>
      <w:r>
        <w:rPr>
          <w:color w:val="231F20"/>
          <w:spacing w:val="-32"/>
        </w:rPr>
        <w:t> </w:t>
      </w:r>
      <w:r>
        <w:rPr>
          <w:i/>
          <w:color w:val="231F20"/>
          <w:spacing w:val="-4"/>
        </w:rPr>
        <w:t>escritura</w:t>
      </w:r>
      <w:r>
        <w:rPr>
          <w:i/>
          <w:color w:val="231F20"/>
          <w:spacing w:val="-32"/>
        </w:rPr>
        <w:t> </w:t>
      </w:r>
      <w:r>
        <w:rPr>
          <w:color w:val="231F20"/>
        </w:rPr>
        <w:t>por</w:t>
      </w:r>
      <w:r>
        <w:rPr>
          <w:color w:val="231F20"/>
          <w:spacing w:val="-32"/>
        </w:rPr>
        <w:t> </w:t>
      </w:r>
      <w:r>
        <w:rPr>
          <w:color w:val="231F20"/>
        </w:rPr>
        <w:t>la</w:t>
      </w:r>
      <w:r>
        <w:rPr>
          <w:color w:val="231F20"/>
          <w:spacing w:val="-32"/>
        </w:rPr>
        <w:t> </w:t>
      </w:r>
      <w:r>
        <w:rPr>
          <w:color w:val="231F20"/>
        </w:rPr>
        <w:t>que</w:t>
      </w:r>
      <w:r>
        <w:rPr>
          <w:color w:val="231F20"/>
          <w:spacing w:val="-32"/>
        </w:rPr>
        <w:t> </w:t>
      </w:r>
      <w:r>
        <w:rPr>
          <w:color w:val="231F20"/>
          <w:spacing w:val="-3"/>
        </w:rPr>
        <w:t>llegamos</w:t>
      </w:r>
      <w:r>
        <w:rPr>
          <w:color w:val="231F20"/>
          <w:spacing w:val="-32"/>
        </w:rPr>
        <w:t> </w:t>
      </w:r>
      <w:r>
        <w:rPr>
          <w:color w:val="231F20"/>
        </w:rPr>
        <w:t>al</w:t>
      </w:r>
      <w:r>
        <w:rPr>
          <w:color w:val="231F20"/>
          <w:spacing w:val="-32"/>
        </w:rPr>
        <w:t> </w:t>
      </w:r>
      <w:r>
        <w:rPr>
          <w:color w:val="231F20"/>
          <w:spacing w:val="-3"/>
        </w:rPr>
        <w:t>conocimiento</w:t>
      </w:r>
      <w:r>
        <w:rPr>
          <w:color w:val="231F20"/>
          <w:spacing w:val="-32"/>
        </w:rPr>
        <w:t> </w:t>
      </w:r>
      <w:r>
        <w:rPr>
          <w:color w:val="231F20"/>
          <w:spacing w:val="-3"/>
        </w:rPr>
        <w:t>esen-</w:t>
      </w:r>
      <w:r>
        <w:rPr>
          <w:color w:val="231F20"/>
          <w:w w:val="96"/>
        </w:rPr>
        <w:t> </w:t>
      </w:r>
      <w:r>
        <w:rPr>
          <w:color w:val="231F20"/>
          <w:spacing w:val="-3"/>
        </w:rPr>
        <w:t>cial</w:t>
      </w:r>
      <w:r>
        <w:rPr>
          <w:color w:val="231F20"/>
          <w:spacing w:val="-24"/>
        </w:rPr>
        <w:t> </w:t>
      </w:r>
      <w:r>
        <w:rPr>
          <w:color w:val="231F20"/>
        </w:rPr>
        <w:t>de</w:t>
      </w:r>
      <w:r>
        <w:rPr>
          <w:color w:val="231F20"/>
          <w:spacing w:val="-24"/>
        </w:rPr>
        <w:t> </w:t>
      </w:r>
      <w:r>
        <w:rPr>
          <w:color w:val="231F20"/>
          <w:spacing w:val="-3"/>
        </w:rPr>
        <w:t>estas</w:t>
      </w:r>
      <w:r>
        <w:rPr>
          <w:color w:val="231F20"/>
          <w:spacing w:val="-24"/>
        </w:rPr>
        <w:t> </w:t>
      </w:r>
      <w:r>
        <w:rPr>
          <w:color w:val="231F20"/>
          <w:spacing w:val="-3"/>
        </w:rPr>
        <w:t>combinaciones</w:t>
      </w:r>
      <w:r>
        <w:rPr>
          <w:color w:val="231F20"/>
          <w:spacing w:val="-24"/>
        </w:rPr>
        <w:t> </w:t>
      </w:r>
      <w:r>
        <w:rPr>
          <w:color w:val="231F20"/>
        </w:rPr>
        <w:t>de</w:t>
      </w:r>
      <w:r>
        <w:rPr>
          <w:color w:val="231F20"/>
          <w:spacing w:val="-24"/>
        </w:rPr>
        <w:t> </w:t>
      </w:r>
      <w:r>
        <w:rPr>
          <w:color w:val="231F20"/>
          <w:spacing w:val="-3"/>
        </w:rPr>
        <w:t>formas</w:t>
      </w:r>
      <w:r>
        <w:rPr>
          <w:color w:val="231F20"/>
          <w:spacing w:val="-24"/>
        </w:rPr>
        <w:t> </w:t>
      </w:r>
      <w:r>
        <w:rPr>
          <w:color w:val="231F20"/>
        </w:rPr>
        <w:t>que</w:t>
      </w:r>
      <w:r>
        <w:rPr>
          <w:color w:val="231F20"/>
          <w:spacing w:val="-24"/>
        </w:rPr>
        <w:t> </w:t>
      </w:r>
      <w:r>
        <w:rPr>
          <w:color w:val="231F20"/>
        </w:rPr>
        <w:t>han</w:t>
      </w:r>
      <w:r>
        <w:rPr>
          <w:color w:val="231F20"/>
          <w:spacing w:val="-24"/>
        </w:rPr>
        <w:t> </w:t>
      </w:r>
      <w:r>
        <w:rPr>
          <w:color w:val="231F20"/>
          <w:spacing w:val="-3"/>
        </w:rPr>
        <w:t>sido</w:t>
      </w:r>
      <w:r>
        <w:rPr>
          <w:color w:val="231F20"/>
          <w:spacing w:val="-24"/>
        </w:rPr>
        <w:t> </w:t>
      </w:r>
      <w:r>
        <w:rPr>
          <w:color w:val="231F20"/>
          <w:spacing w:val="-3"/>
        </w:rPr>
        <w:t>puestas</w:t>
      </w:r>
      <w:r>
        <w:rPr>
          <w:color w:val="231F20"/>
          <w:spacing w:val="-24"/>
        </w:rPr>
        <w:t> </w:t>
      </w:r>
      <w:r>
        <w:rPr>
          <w:color w:val="231F20"/>
        </w:rPr>
        <w:t>en</w:t>
      </w:r>
      <w:r>
        <w:rPr>
          <w:color w:val="231F20"/>
          <w:spacing w:val="-24"/>
        </w:rPr>
        <w:t> </w:t>
      </w:r>
      <w:r>
        <w:rPr>
          <w:color w:val="231F20"/>
          <w:spacing w:val="-3"/>
        </w:rPr>
        <w:t>movi-</w:t>
      </w:r>
      <w:r>
        <w:rPr>
          <w:color w:val="231F20"/>
          <w:w w:val="96"/>
        </w:rPr>
        <w:t> </w:t>
      </w:r>
      <w:r>
        <w:rPr>
          <w:color w:val="231F20"/>
          <w:spacing w:val="-3"/>
        </w:rPr>
        <w:t>miento </w:t>
      </w:r>
      <w:r>
        <w:rPr>
          <w:color w:val="231F20"/>
        </w:rPr>
        <w:t>por los </w:t>
      </w:r>
      <w:r>
        <w:rPr>
          <w:color w:val="231F20"/>
          <w:spacing w:val="-3"/>
        </w:rPr>
        <w:t>efectos mágicos </w:t>
      </w:r>
      <w:r>
        <w:rPr>
          <w:color w:val="231F20"/>
        </w:rPr>
        <w:t>que la</w:t>
      </w:r>
      <w:r>
        <w:rPr>
          <w:color w:val="231F20"/>
          <w:spacing w:val="-39"/>
        </w:rPr>
        <w:t> </w:t>
      </w:r>
      <w:r>
        <w:rPr>
          <w:color w:val="231F20"/>
          <w:spacing w:val="-4"/>
        </w:rPr>
        <w:t>representación </w:t>
      </w:r>
      <w:r>
        <w:rPr>
          <w:color w:val="231F20"/>
          <w:spacing w:val="-3"/>
        </w:rPr>
        <w:t>produce </w:t>
      </w:r>
      <w:r>
        <w:rPr>
          <w:color w:val="231F20"/>
        </w:rPr>
        <w:t>en</w:t>
      </w:r>
      <w:r>
        <w:rPr>
          <w:color w:val="231F20"/>
          <w:spacing w:val="-7"/>
        </w:rPr>
        <w:t> </w:t>
      </w:r>
      <w:r>
        <w:rPr>
          <w:color w:val="231F20"/>
          <w:spacing w:val="-3"/>
        </w:rPr>
        <w:t>el</w:t>
      </w:r>
      <w:r>
        <w:rPr>
          <w:color w:val="231F20"/>
          <w:spacing w:val="-3"/>
          <w:w w:val="89"/>
        </w:rPr>
        <w:t> </w:t>
      </w:r>
      <w:r>
        <w:rPr>
          <w:color w:val="231F20"/>
          <w:spacing w:val="-3"/>
        </w:rPr>
        <w:t>interior</w:t>
      </w:r>
      <w:r>
        <w:rPr>
          <w:color w:val="231F20"/>
          <w:spacing w:val="-28"/>
        </w:rPr>
        <w:t> </w:t>
      </w:r>
      <w:r>
        <w:rPr>
          <w:color w:val="231F20"/>
        </w:rPr>
        <w:t>del</w:t>
      </w:r>
      <w:r>
        <w:rPr>
          <w:color w:val="231F20"/>
          <w:spacing w:val="-28"/>
        </w:rPr>
        <w:t> </w:t>
      </w:r>
      <w:r>
        <w:rPr>
          <w:color w:val="231F20"/>
          <w:spacing w:val="-4"/>
        </w:rPr>
        <w:t>texto”.</w:t>
      </w:r>
      <w:r>
        <w:rPr>
          <w:color w:val="231F20"/>
          <w:spacing w:val="-4"/>
          <w:position w:val="8"/>
          <w:sz w:val="13"/>
        </w:rPr>
        <w:t>16</w:t>
      </w:r>
      <w:r>
        <w:rPr>
          <w:color w:val="231F20"/>
          <w:spacing w:val="-2"/>
          <w:position w:val="8"/>
          <w:sz w:val="13"/>
        </w:rPr>
        <w:t> </w:t>
      </w:r>
      <w:r>
        <w:rPr>
          <w:color w:val="231F20"/>
          <w:spacing w:val="-3"/>
        </w:rPr>
        <w:t>Este</w:t>
      </w:r>
      <w:r>
        <w:rPr>
          <w:color w:val="231F20"/>
          <w:spacing w:val="-28"/>
        </w:rPr>
        <w:t> </w:t>
      </w:r>
      <w:r>
        <w:rPr>
          <w:color w:val="231F20"/>
          <w:spacing w:val="-6"/>
        </w:rPr>
        <w:t>“todo</w:t>
      </w:r>
      <w:r>
        <w:rPr>
          <w:color w:val="231F20"/>
          <w:spacing w:val="-28"/>
        </w:rPr>
        <w:t> </w:t>
      </w:r>
      <w:r>
        <w:rPr>
          <w:color w:val="231F20"/>
          <w:spacing w:val="-4"/>
        </w:rPr>
        <w:t>alegórico”,</w:t>
      </w:r>
      <w:r>
        <w:rPr>
          <w:color w:val="231F20"/>
          <w:spacing w:val="-28"/>
        </w:rPr>
        <w:t> </w:t>
      </w:r>
      <w:r>
        <w:rPr>
          <w:color w:val="231F20"/>
        </w:rPr>
        <w:t>es</w:t>
      </w:r>
      <w:r>
        <w:rPr>
          <w:color w:val="231F20"/>
          <w:spacing w:val="-28"/>
        </w:rPr>
        <w:t> </w:t>
      </w:r>
      <w:r>
        <w:rPr>
          <w:color w:val="231F20"/>
          <w:spacing w:val="-5"/>
        </w:rPr>
        <w:t>decir,</w:t>
      </w:r>
      <w:r>
        <w:rPr>
          <w:color w:val="231F20"/>
          <w:spacing w:val="-28"/>
        </w:rPr>
        <w:t> </w:t>
      </w:r>
      <w:r>
        <w:rPr>
          <w:color w:val="231F20"/>
        </w:rPr>
        <w:t>la</w:t>
      </w:r>
      <w:r>
        <w:rPr>
          <w:color w:val="231F20"/>
          <w:spacing w:val="-28"/>
        </w:rPr>
        <w:t> </w:t>
      </w:r>
      <w:r>
        <w:rPr>
          <w:color w:val="231F20"/>
          <w:spacing w:val="-3"/>
        </w:rPr>
        <w:t>red,</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spacing w:val="-3"/>
        </w:rPr>
        <w:t>hace</w:t>
      </w:r>
      <w:r>
        <w:rPr>
          <w:color w:val="231F20"/>
          <w:spacing w:val="-3"/>
          <w:w w:val="93"/>
        </w:rPr>
        <w:t> </w:t>
      </w:r>
      <w:r>
        <w:rPr>
          <w:color w:val="231F20"/>
          <w:spacing w:val="-3"/>
        </w:rPr>
        <w:t>posible</w:t>
      </w:r>
      <w:r>
        <w:rPr>
          <w:color w:val="231F20"/>
          <w:spacing w:val="-38"/>
        </w:rPr>
        <w:t> </w:t>
      </w:r>
      <w:r>
        <w:rPr>
          <w:color w:val="231F20"/>
        </w:rPr>
        <w:t>el</w:t>
      </w:r>
      <w:r>
        <w:rPr>
          <w:color w:val="231F20"/>
          <w:spacing w:val="-38"/>
        </w:rPr>
        <w:t> </w:t>
      </w:r>
      <w:r>
        <w:rPr>
          <w:color w:val="231F20"/>
          <w:spacing w:val="-3"/>
        </w:rPr>
        <w:t>drama,</w:t>
      </w:r>
      <w:r>
        <w:rPr>
          <w:color w:val="231F20"/>
          <w:spacing w:val="-38"/>
        </w:rPr>
        <w:t> </w:t>
      </w:r>
      <w:r>
        <w:rPr>
          <w:color w:val="231F20"/>
        </w:rPr>
        <w:t>es</w:t>
      </w:r>
      <w:r>
        <w:rPr>
          <w:color w:val="231F20"/>
          <w:spacing w:val="-38"/>
        </w:rPr>
        <w:t> </w:t>
      </w:r>
      <w:r>
        <w:rPr>
          <w:color w:val="231F20"/>
          <w:spacing w:val="-3"/>
        </w:rPr>
        <w:t>precisamente</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spacing w:val="-3"/>
        </w:rPr>
        <w:t>convertirá</w:t>
      </w:r>
      <w:r>
        <w:rPr>
          <w:color w:val="231F20"/>
          <w:spacing w:val="-38"/>
        </w:rPr>
        <w:t> </w:t>
      </w:r>
      <w:r>
        <w:rPr>
          <w:color w:val="231F20"/>
        </w:rPr>
        <w:t>en</w:t>
      </w:r>
      <w:r>
        <w:rPr>
          <w:color w:val="231F20"/>
          <w:spacing w:val="-38"/>
        </w:rPr>
        <w:t> </w:t>
      </w:r>
      <w:r>
        <w:rPr>
          <w:i/>
          <w:color w:val="231F20"/>
          <w:spacing w:val="-3"/>
        </w:rPr>
        <w:t>Miscast</w:t>
      </w:r>
      <w:r>
        <w:rPr>
          <w:color w:val="231F20"/>
          <w:spacing w:val="-3"/>
        </w:rPr>
        <w:t>,</w:t>
      </w:r>
      <w:r>
        <w:rPr>
          <w:color w:val="231F20"/>
          <w:spacing w:val="-38"/>
        </w:rPr>
        <w:t> </w:t>
      </w:r>
      <w:r>
        <w:rPr>
          <w:color w:val="231F20"/>
          <w:spacing w:val="-3"/>
        </w:rPr>
        <w:t>ade-</w:t>
      </w:r>
      <w:r>
        <w:rPr>
          <w:color w:val="231F20"/>
          <w:w w:val="96"/>
        </w:rPr>
        <w:t> </w:t>
      </w:r>
      <w:r>
        <w:rPr>
          <w:color w:val="231F20"/>
        </w:rPr>
        <w:t>más</w:t>
      </w:r>
      <w:r>
        <w:rPr>
          <w:color w:val="231F20"/>
          <w:spacing w:val="-32"/>
        </w:rPr>
        <w:t> </w:t>
      </w:r>
      <w:r>
        <w:rPr>
          <w:color w:val="231F20"/>
        </w:rPr>
        <w:t>de</w:t>
      </w:r>
      <w:r>
        <w:rPr>
          <w:color w:val="231F20"/>
          <w:spacing w:val="-32"/>
        </w:rPr>
        <w:t> </w:t>
      </w:r>
      <w:r>
        <w:rPr>
          <w:color w:val="231F20"/>
          <w:spacing w:val="-3"/>
        </w:rPr>
        <w:t>medio,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3"/>
        </w:rPr>
        <w:t>objeto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4"/>
        </w:rPr>
        <w:t>representación.</w:t>
      </w:r>
      <w:r>
        <w:rPr>
          <w:color w:val="231F20"/>
          <w:spacing w:val="-32"/>
        </w:rPr>
        <w:t> </w:t>
      </w:r>
      <w:r>
        <w:rPr>
          <w:color w:val="231F20"/>
        </w:rPr>
        <w:t>De</w:t>
      </w:r>
      <w:r>
        <w:rPr>
          <w:color w:val="231F20"/>
          <w:spacing w:val="-32"/>
        </w:rPr>
        <w:t> </w:t>
      </w:r>
      <w:r>
        <w:rPr>
          <w:color w:val="231F20"/>
        </w:rPr>
        <w:t>ahí</w:t>
      </w:r>
      <w:r>
        <w:rPr>
          <w:color w:val="231F20"/>
          <w:spacing w:val="-32"/>
        </w:rPr>
        <w:t> </w:t>
      </w:r>
      <w:r>
        <w:rPr>
          <w:color w:val="231F20"/>
        </w:rPr>
        <w:t>su</w:t>
      </w:r>
      <w:r>
        <w:rPr>
          <w:color w:val="231F20"/>
          <w:spacing w:val="-32"/>
        </w:rPr>
        <w:t> </w:t>
      </w:r>
      <w:r>
        <w:rPr>
          <w:color w:val="231F20"/>
          <w:spacing w:val="-7"/>
        </w:rPr>
        <w:t>“pureza”:</w:t>
      </w:r>
      <w:r>
        <w:rPr>
          <w:color w:val="231F20"/>
          <w:spacing w:val="-32"/>
        </w:rPr>
        <w:t> </w:t>
      </w:r>
      <w:r>
        <w:rPr>
          <w:color w:val="231F20"/>
          <w:spacing w:val="-3"/>
        </w:rPr>
        <w:t>es</w:t>
      </w:r>
      <w:r>
        <w:rPr>
          <w:color w:val="231F20"/>
          <w:spacing w:val="-3"/>
          <w:w w:val="86"/>
        </w:rPr>
        <w:t> </w:t>
      </w:r>
      <w:r>
        <w:rPr>
          <w:color w:val="231F20"/>
        </w:rPr>
        <w:t>un</w:t>
      </w:r>
      <w:r>
        <w:rPr>
          <w:color w:val="231F20"/>
          <w:spacing w:val="-27"/>
        </w:rPr>
        <w:t> </w:t>
      </w:r>
      <w:r>
        <w:rPr>
          <w:color w:val="231F20"/>
          <w:spacing w:val="-3"/>
        </w:rPr>
        <w:t>teatro</w:t>
      </w:r>
      <w:r>
        <w:rPr>
          <w:color w:val="231F20"/>
          <w:spacing w:val="-27"/>
        </w:rPr>
        <w:t> </w:t>
      </w:r>
      <w:r>
        <w:rPr>
          <w:color w:val="231F20"/>
          <w:spacing w:val="-3"/>
        </w:rPr>
        <w:t>comprometido</w:t>
      </w:r>
      <w:r>
        <w:rPr>
          <w:color w:val="231F20"/>
          <w:spacing w:val="-27"/>
        </w:rPr>
        <w:t> </w:t>
      </w:r>
      <w:r>
        <w:rPr>
          <w:color w:val="231F20"/>
        </w:rPr>
        <w:t>con</w:t>
      </w:r>
      <w:r>
        <w:rPr>
          <w:color w:val="231F20"/>
          <w:spacing w:val="-27"/>
        </w:rPr>
        <w:t> </w:t>
      </w:r>
      <w:r>
        <w:rPr>
          <w:color w:val="231F20"/>
          <w:spacing w:val="-4"/>
        </w:rPr>
        <w:t>representar</w:t>
      </w:r>
      <w:r>
        <w:rPr>
          <w:color w:val="231F20"/>
          <w:spacing w:val="-27"/>
        </w:rPr>
        <w:t> </w:t>
      </w:r>
      <w:r>
        <w:rPr>
          <w:color w:val="231F20"/>
          <w:spacing w:val="-3"/>
        </w:rPr>
        <w:t>aquello</w:t>
      </w:r>
      <w:r>
        <w:rPr>
          <w:color w:val="231F20"/>
          <w:spacing w:val="-27"/>
        </w:rPr>
        <w:t> </w:t>
      </w:r>
      <w:r>
        <w:rPr>
          <w:color w:val="231F20"/>
        </w:rPr>
        <w:t>que</w:t>
      </w:r>
      <w:r>
        <w:rPr>
          <w:color w:val="231F20"/>
          <w:spacing w:val="-27"/>
        </w:rPr>
        <w:t> </w:t>
      </w:r>
      <w:r>
        <w:rPr>
          <w:color w:val="231F20"/>
        </w:rPr>
        <w:t>lo</w:t>
      </w:r>
      <w:r>
        <w:rPr>
          <w:color w:val="231F20"/>
          <w:spacing w:val="-27"/>
        </w:rPr>
        <w:t> </w:t>
      </w:r>
      <w:r>
        <w:rPr>
          <w:color w:val="231F20"/>
          <w:spacing w:val="-3"/>
        </w:rPr>
        <w:t>hace</w:t>
      </w:r>
      <w:r>
        <w:rPr>
          <w:color w:val="231F20"/>
          <w:spacing w:val="-27"/>
        </w:rPr>
        <w:t> </w:t>
      </w:r>
      <w:r>
        <w:rPr>
          <w:color w:val="231F20"/>
          <w:spacing w:val="-3"/>
        </w:rPr>
        <w:t>posible.</w:t>
      </w:r>
      <w:r>
        <w:rPr>
          <w:color w:val="231F20"/>
          <w:spacing w:val="-3"/>
          <w:w w:val="94"/>
        </w:rPr>
        <w:t> </w:t>
      </w:r>
      <w:r>
        <w:rPr>
          <w:color w:val="231F20"/>
        </w:rPr>
        <w:t>La</w:t>
      </w:r>
      <w:r>
        <w:rPr>
          <w:color w:val="231F20"/>
          <w:spacing w:val="-12"/>
        </w:rPr>
        <w:t> </w:t>
      </w:r>
      <w:r>
        <w:rPr>
          <w:color w:val="231F20"/>
        </w:rPr>
        <w:t>unidad</w:t>
      </w:r>
      <w:r>
        <w:rPr>
          <w:color w:val="231F20"/>
          <w:spacing w:val="-12"/>
        </w:rPr>
        <w:t> </w:t>
      </w:r>
      <w:r>
        <w:rPr>
          <w:color w:val="231F20"/>
        </w:rPr>
        <w:t>argumental</w:t>
      </w:r>
      <w:r>
        <w:rPr>
          <w:color w:val="231F20"/>
          <w:spacing w:val="-12"/>
        </w:rPr>
        <w:t> </w:t>
      </w:r>
      <w:r>
        <w:rPr>
          <w:color w:val="231F20"/>
        </w:rPr>
        <w:t>que</w:t>
      </w:r>
      <w:r>
        <w:rPr>
          <w:color w:val="231F20"/>
          <w:spacing w:val="-12"/>
        </w:rPr>
        <w:t> </w:t>
      </w:r>
      <w:r>
        <w:rPr>
          <w:color w:val="231F20"/>
        </w:rPr>
        <w:t>sostiene</w:t>
      </w:r>
      <w:r>
        <w:rPr>
          <w:color w:val="231F20"/>
          <w:spacing w:val="-12"/>
        </w:rPr>
        <w:t> </w:t>
      </w:r>
      <w:r>
        <w:rPr>
          <w:color w:val="231F20"/>
        </w:rPr>
        <w:t>la</w:t>
      </w:r>
      <w:r>
        <w:rPr>
          <w:color w:val="231F20"/>
          <w:spacing w:val="-12"/>
        </w:rPr>
        <w:t> </w:t>
      </w:r>
      <w:r>
        <w:rPr>
          <w:color w:val="231F20"/>
        </w:rPr>
        <w:t>obra</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organi-</w:t>
      </w:r>
      <w:r>
        <w:rPr>
          <w:color w:val="231F20"/>
          <w:w w:val="96"/>
        </w:rPr>
        <w:t> </w:t>
      </w:r>
      <w:r>
        <w:rPr>
          <w:color w:val="231F20"/>
        </w:rPr>
        <w:t>zación</w:t>
      </w:r>
      <w:r>
        <w:rPr>
          <w:color w:val="231F20"/>
          <w:spacing w:val="-16"/>
        </w:rPr>
        <w:t> </w:t>
      </w:r>
      <w:r>
        <w:rPr>
          <w:color w:val="231F20"/>
        </w:rPr>
        <w:t>secreta</w:t>
      </w:r>
      <w:r>
        <w:rPr>
          <w:color w:val="231F20"/>
          <w:spacing w:val="-16"/>
        </w:rPr>
        <w:t> </w:t>
      </w:r>
      <w:r>
        <w:rPr>
          <w:color w:val="231F20"/>
        </w:rPr>
        <w:t>que</w:t>
      </w:r>
      <w:r>
        <w:rPr>
          <w:color w:val="231F20"/>
          <w:spacing w:val="-16"/>
        </w:rPr>
        <w:t> </w:t>
      </w:r>
      <w:r>
        <w:rPr>
          <w:color w:val="231F20"/>
        </w:rPr>
        <w:t>secuestra</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hombre</w:t>
      </w:r>
      <w:r>
        <w:rPr>
          <w:color w:val="231F20"/>
          <w:spacing w:val="-16"/>
        </w:rPr>
        <w:t> </w:t>
      </w:r>
      <w:r>
        <w:rPr>
          <w:color w:val="231F20"/>
        </w:rPr>
        <w:t>llamado</w:t>
      </w:r>
      <w:r>
        <w:rPr>
          <w:color w:val="231F20"/>
          <w:spacing w:val="-16"/>
        </w:rPr>
        <w:t> </w:t>
      </w:r>
      <w:r>
        <w:rPr>
          <w:color w:val="231F20"/>
        </w:rPr>
        <w:t>el</w:t>
      </w:r>
      <w:r>
        <w:rPr>
          <w:color w:val="231F20"/>
          <w:spacing w:val="-16"/>
        </w:rPr>
        <w:t> </w:t>
      </w:r>
      <w:r>
        <w:rPr>
          <w:color w:val="231F20"/>
        </w:rPr>
        <w:t>Increíble</w:t>
      </w:r>
      <w:r>
        <w:rPr>
          <w:color w:val="231F20"/>
          <w:spacing w:val="-16"/>
        </w:rPr>
        <w:t> </w:t>
      </w:r>
      <w:r>
        <w:rPr>
          <w:color w:val="231F20"/>
        </w:rPr>
        <w:t>para</w:t>
      </w:r>
      <w:r>
        <w:rPr>
          <w:color w:val="231F20"/>
          <w:w w:val="95"/>
        </w:rPr>
        <w:t> </w:t>
      </w:r>
      <w:r>
        <w:rPr>
          <w:color w:val="231F20"/>
        </w:rPr>
        <w:t>someterlo</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rPr>
        <w:t>lavado</w:t>
      </w:r>
      <w:r>
        <w:rPr>
          <w:color w:val="231F20"/>
          <w:spacing w:val="-24"/>
        </w:rPr>
        <w:t> </w:t>
      </w:r>
      <w:r>
        <w:rPr>
          <w:color w:val="231F20"/>
        </w:rPr>
        <w:t>de</w:t>
      </w:r>
      <w:r>
        <w:rPr>
          <w:color w:val="231F20"/>
          <w:spacing w:val="-24"/>
        </w:rPr>
        <w:t> </w:t>
      </w:r>
      <w:r>
        <w:rPr>
          <w:color w:val="231F20"/>
        </w:rPr>
        <w:t>cerebro</w:t>
      </w:r>
      <w:r>
        <w:rPr>
          <w:color w:val="231F20"/>
          <w:spacing w:val="-24"/>
        </w:rPr>
        <w:t> </w:t>
      </w:r>
      <w:r>
        <w:rPr>
          <w:color w:val="231F20"/>
        </w:rPr>
        <w:t>y</w:t>
      </w:r>
      <w:r>
        <w:rPr>
          <w:color w:val="231F20"/>
          <w:spacing w:val="-24"/>
        </w:rPr>
        <w:t> </w:t>
      </w:r>
      <w:r>
        <w:rPr>
          <w:color w:val="231F20"/>
        </w:rPr>
        <w:t>hacerlo</w:t>
      </w:r>
      <w:r>
        <w:rPr>
          <w:color w:val="231F20"/>
          <w:spacing w:val="-24"/>
        </w:rPr>
        <w:t> </w:t>
      </w:r>
      <w:r>
        <w:rPr>
          <w:color w:val="231F20"/>
        </w:rPr>
        <w:t>asumir</w:t>
      </w:r>
      <w:r>
        <w:rPr>
          <w:color w:val="231F20"/>
          <w:spacing w:val="-24"/>
        </w:rPr>
        <w:t> </w:t>
      </w:r>
      <w:r>
        <w:rPr>
          <w:color w:val="231F20"/>
        </w:rPr>
        <w:t>una</w:t>
      </w:r>
      <w:r>
        <w:rPr>
          <w:color w:val="231F20"/>
          <w:spacing w:val="-24"/>
        </w:rPr>
        <w:t> </w:t>
      </w:r>
      <w:r>
        <w:rPr>
          <w:color w:val="231F20"/>
        </w:rPr>
        <w:t>identidad</w:t>
      </w:r>
      <w:r>
        <w:rPr>
          <w:color w:val="231F20"/>
          <w:spacing w:val="-24"/>
        </w:rPr>
        <w:t> </w:t>
      </w:r>
      <w:r>
        <w:rPr>
          <w:color w:val="231F20"/>
        </w:rPr>
        <w:t>in-</w:t>
      </w:r>
      <w:r>
        <w:rPr>
          <w:color w:val="231F20"/>
          <w:w w:val="96"/>
        </w:rPr>
        <w:t> </w:t>
      </w:r>
      <w:r>
        <w:rPr>
          <w:color w:val="231F20"/>
        </w:rPr>
        <w:t>ventada:</w:t>
      </w:r>
      <w:r>
        <w:rPr>
          <w:color w:val="231F20"/>
          <w:spacing w:val="-30"/>
        </w:rPr>
        <w:t> </w:t>
      </w:r>
      <w:r>
        <w:rPr>
          <w:color w:val="231F20"/>
        </w:rPr>
        <w:t>la</w:t>
      </w:r>
      <w:r>
        <w:rPr>
          <w:color w:val="231F20"/>
          <w:spacing w:val="-30"/>
        </w:rPr>
        <w:t> </w:t>
      </w:r>
      <w:r>
        <w:rPr>
          <w:color w:val="231F20"/>
        </w:rPr>
        <w:t>del</w:t>
      </w:r>
      <w:r>
        <w:rPr>
          <w:color w:val="231F20"/>
          <w:spacing w:val="-30"/>
        </w:rPr>
        <w:t> </w:t>
      </w:r>
      <w:r>
        <w:rPr>
          <w:color w:val="231F20"/>
        </w:rPr>
        <w:t>Doctor</w:t>
      </w:r>
      <w:r>
        <w:rPr>
          <w:color w:val="231F20"/>
          <w:spacing w:val="-30"/>
        </w:rPr>
        <w:t> </w:t>
      </w:r>
      <w:r>
        <w:rPr>
          <w:color w:val="231F20"/>
          <w:spacing w:val="-3"/>
        </w:rPr>
        <w:t>Moriarty.</w:t>
      </w:r>
      <w:r>
        <w:rPr>
          <w:color w:val="231F20"/>
          <w:spacing w:val="-30"/>
        </w:rPr>
        <w:t> </w:t>
      </w:r>
      <w:r>
        <w:rPr>
          <w:color w:val="231F20"/>
        </w:rPr>
        <w:t>Los</w:t>
      </w:r>
      <w:r>
        <w:rPr>
          <w:color w:val="231F20"/>
          <w:spacing w:val="-30"/>
        </w:rPr>
        <w:t> </w:t>
      </w:r>
      <w:r>
        <w:rPr>
          <w:color w:val="231F20"/>
        </w:rPr>
        <w:t>encargados</w:t>
      </w:r>
      <w:r>
        <w:rPr>
          <w:color w:val="231F20"/>
          <w:spacing w:val="-30"/>
        </w:rPr>
        <w:t> </w:t>
      </w:r>
      <w:r>
        <w:rPr>
          <w:color w:val="231F20"/>
        </w:rPr>
        <w:t>de</w:t>
      </w:r>
      <w:r>
        <w:rPr>
          <w:color w:val="231F20"/>
          <w:spacing w:val="-30"/>
        </w:rPr>
        <w:t> </w:t>
      </w:r>
      <w:r>
        <w:rPr>
          <w:color w:val="231F20"/>
        </w:rPr>
        <w:t>verificar</w:t>
      </w:r>
      <w:r>
        <w:rPr>
          <w:color w:val="231F20"/>
          <w:spacing w:val="-30"/>
        </w:rPr>
        <w:t> </w:t>
      </w:r>
      <w:r>
        <w:rPr>
          <w:color w:val="231F20"/>
        </w:rPr>
        <w:t>el</w:t>
      </w:r>
      <w:r>
        <w:rPr>
          <w:color w:val="231F20"/>
          <w:spacing w:val="-30"/>
        </w:rPr>
        <w:t> </w:t>
      </w:r>
      <w:r>
        <w:rPr>
          <w:color w:val="231F20"/>
        </w:rPr>
        <w:t>éxito</w:t>
      </w:r>
      <w:r>
        <w:rPr>
          <w:color w:val="231F20"/>
          <w:w w:val="93"/>
        </w:rPr>
        <w:t> </w:t>
      </w:r>
      <w:r>
        <w:rPr>
          <w:color w:val="231F20"/>
        </w:rPr>
        <w:t>de</w:t>
      </w:r>
      <w:r>
        <w:rPr>
          <w:color w:val="231F20"/>
          <w:spacing w:val="-18"/>
        </w:rPr>
        <w:t> </w:t>
      </w:r>
      <w:r>
        <w:rPr>
          <w:color w:val="231F20"/>
        </w:rPr>
        <w:t>este</w:t>
      </w:r>
      <w:r>
        <w:rPr>
          <w:color w:val="231F20"/>
          <w:spacing w:val="-18"/>
        </w:rPr>
        <w:t> </w:t>
      </w:r>
      <w:r>
        <w:rPr>
          <w:color w:val="231F20"/>
        </w:rPr>
        <w:t>“experimento”</w:t>
      </w:r>
      <w:r>
        <w:rPr>
          <w:color w:val="231F20"/>
          <w:spacing w:val="-18"/>
        </w:rPr>
        <w:t> </w:t>
      </w:r>
      <w:r>
        <w:rPr>
          <w:color w:val="231F20"/>
        </w:rPr>
        <w:t>son</w:t>
      </w:r>
      <w:r>
        <w:rPr>
          <w:color w:val="231F20"/>
          <w:spacing w:val="-18"/>
        </w:rPr>
        <w:t> </w:t>
      </w:r>
      <w:r>
        <w:rPr>
          <w:color w:val="231F20"/>
        </w:rPr>
        <w:t>actores</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supuesto</w:t>
      </w:r>
      <w:r>
        <w:rPr>
          <w:color w:val="231F20"/>
          <w:spacing w:val="-18"/>
        </w:rPr>
        <w:t> </w:t>
      </w:r>
      <w:r>
        <w:rPr>
          <w:color w:val="231F20"/>
        </w:rPr>
        <w:t>Moriarty</w:t>
      </w:r>
      <w:r>
        <w:rPr>
          <w:color w:val="231F20"/>
          <w:spacing w:val="-18"/>
        </w:rPr>
        <w:t> </w:t>
      </w:r>
      <w:r>
        <w:rPr>
          <w:color w:val="231F20"/>
        </w:rPr>
        <w:t>deberá</w:t>
      </w:r>
      <w:r>
        <w:rPr>
          <w:color w:val="231F20"/>
          <w:w w:val="95"/>
        </w:rPr>
        <w:t> </w:t>
      </w:r>
      <w:r>
        <w:rPr>
          <w:color w:val="231F20"/>
        </w:rPr>
        <w:t>reconocer</w:t>
      </w:r>
      <w:r>
        <w:rPr>
          <w:color w:val="231F20"/>
          <w:spacing w:val="-39"/>
        </w:rPr>
        <w:t> </w:t>
      </w:r>
      <w:r>
        <w:rPr>
          <w:color w:val="231F20"/>
        </w:rPr>
        <w:t>como</w:t>
      </w:r>
      <w:r>
        <w:rPr>
          <w:color w:val="231F20"/>
          <w:spacing w:val="-39"/>
        </w:rPr>
        <w:t> </w:t>
      </w:r>
      <w:r>
        <w:rPr>
          <w:color w:val="231F20"/>
          <w:spacing w:val="-4"/>
        </w:rPr>
        <w:t>“reales”</w:t>
      </w:r>
      <w:r>
        <w:rPr>
          <w:color w:val="231F20"/>
          <w:spacing w:val="-39"/>
        </w:rPr>
        <w:t> </w:t>
      </w:r>
      <w:r>
        <w:rPr>
          <w:color w:val="231F20"/>
        </w:rPr>
        <w:t>y</w:t>
      </w:r>
      <w:r>
        <w:rPr>
          <w:color w:val="231F20"/>
          <w:spacing w:val="-39"/>
        </w:rPr>
        <w:t> </w:t>
      </w:r>
      <w:r>
        <w:rPr>
          <w:color w:val="231F20"/>
        </w:rPr>
        <w:t>partícipes</w:t>
      </w:r>
      <w:r>
        <w:rPr>
          <w:color w:val="231F20"/>
          <w:spacing w:val="-39"/>
        </w:rPr>
        <w:t> </w:t>
      </w:r>
      <w:r>
        <w:rPr>
          <w:color w:val="231F20"/>
        </w:rPr>
        <w:t>de</w:t>
      </w:r>
      <w:r>
        <w:rPr>
          <w:color w:val="231F20"/>
          <w:spacing w:val="-39"/>
        </w:rPr>
        <w:t> </w:t>
      </w:r>
      <w:r>
        <w:rPr>
          <w:color w:val="231F20"/>
        </w:rPr>
        <w:t>su</w:t>
      </w:r>
      <w:r>
        <w:rPr>
          <w:color w:val="231F20"/>
          <w:spacing w:val="-39"/>
        </w:rPr>
        <w:t> </w:t>
      </w:r>
      <w:r>
        <w:rPr>
          <w:color w:val="231F20"/>
        </w:rPr>
        <w:t>experiencia</w:t>
      </w:r>
      <w:r>
        <w:rPr>
          <w:color w:val="231F20"/>
          <w:spacing w:val="-39"/>
        </w:rPr>
        <w:t> </w:t>
      </w:r>
      <w:r>
        <w:rPr>
          <w:color w:val="231F20"/>
        </w:rPr>
        <w:t>vital</w:t>
      </w:r>
      <w:r>
        <w:rPr>
          <w:color w:val="231F20"/>
          <w:spacing w:val="-39"/>
        </w:rPr>
        <w:t> </w:t>
      </w:r>
      <w:r>
        <w:rPr>
          <w:color w:val="231F20"/>
        </w:rPr>
        <w:t>(su</w:t>
      </w:r>
      <w:r>
        <w:rPr>
          <w:color w:val="231F20"/>
          <w:spacing w:val="-39"/>
        </w:rPr>
        <w:t> </w:t>
      </w:r>
      <w:r>
        <w:rPr>
          <w:color w:val="231F20"/>
        </w:rPr>
        <w:t>espo-</w:t>
      </w:r>
      <w:r>
        <w:rPr>
          <w:color w:val="231F20"/>
          <w:w w:val="96"/>
        </w:rPr>
        <w:t> </w:t>
      </w:r>
      <w:r>
        <w:rPr>
          <w:color w:val="231F20"/>
        </w:rPr>
        <w:t>sa,</w:t>
      </w:r>
      <w:r>
        <w:rPr>
          <w:color w:val="231F20"/>
          <w:spacing w:val="-33"/>
        </w:rPr>
        <w:t> </w:t>
      </w:r>
      <w:r>
        <w:rPr>
          <w:color w:val="231F20"/>
        </w:rPr>
        <w:t>su</w:t>
      </w:r>
      <w:r>
        <w:rPr>
          <w:color w:val="231F20"/>
          <w:spacing w:val="-33"/>
        </w:rPr>
        <w:t> </w:t>
      </w:r>
      <w:r>
        <w:rPr>
          <w:color w:val="231F20"/>
        </w:rPr>
        <w:t>hija,</w:t>
      </w:r>
      <w:r>
        <w:rPr>
          <w:color w:val="231F20"/>
          <w:spacing w:val="-33"/>
        </w:rPr>
        <w:t> </w:t>
      </w:r>
      <w:r>
        <w:rPr>
          <w:color w:val="231F20"/>
        </w:rPr>
        <w:t>su</w:t>
      </w:r>
      <w:r>
        <w:rPr>
          <w:color w:val="231F20"/>
          <w:spacing w:val="-33"/>
        </w:rPr>
        <w:t> </w:t>
      </w:r>
      <w:r>
        <w:rPr>
          <w:color w:val="231F20"/>
        </w:rPr>
        <w:t>secretario,</w:t>
      </w:r>
      <w:r>
        <w:rPr>
          <w:color w:val="231F20"/>
          <w:spacing w:val="-33"/>
        </w:rPr>
        <w:t> </w:t>
      </w:r>
      <w:r>
        <w:rPr>
          <w:color w:val="231F20"/>
        </w:rPr>
        <w:t>su</w:t>
      </w:r>
      <w:r>
        <w:rPr>
          <w:color w:val="231F20"/>
          <w:spacing w:val="-33"/>
        </w:rPr>
        <w:t> </w:t>
      </w:r>
      <w:r>
        <w:rPr>
          <w:color w:val="231F20"/>
        </w:rPr>
        <w:t>amigo).</w:t>
      </w:r>
      <w:r>
        <w:rPr>
          <w:color w:val="231F20"/>
          <w:position w:val="8"/>
          <w:sz w:val="13"/>
        </w:rPr>
        <w:t>17</w:t>
      </w:r>
      <w:r>
        <w:rPr>
          <w:color w:val="231F20"/>
          <w:spacing w:val="-8"/>
          <w:position w:val="8"/>
          <w:sz w:val="13"/>
        </w:rPr>
        <w:t> </w:t>
      </w:r>
      <w:r>
        <w:rPr>
          <w:color w:val="231F20"/>
        </w:rPr>
        <w:t>Sin</w:t>
      </w:r>
      <w:r>
        <w:rPr>
          <w:color w:val="231F20"/>
          <w:spacing w:val="-33"/>
        </w:rPr>
        <w:t> </w:t>
      </w:r>
      <w:r>
        <w:rPr>
          <w:color w:val="231F20"/>
        </w:rPr>
        <w:t>embargo,</w:t>
      </w:r>
      <w:r>
        <w:rPr>
          <w:color w:val="231F20"/>
          <w:spacing w:val="-33"/>
        </w:rPr>
        <w:t> </w:t>
      </w:r>
      <w:r>
        <w:rPr>
          <w:color w:val="231F20"/>
        </w:rPr>
        <w:t>el</w:t>
      </w:r>
      <w:r>
        <w:rPr>
          <w:color w:val="231F20"/>
          <w:spacing w:val="-33"/>
        </w:rPr>
        <w:t> </w:t>
      </w:r>
      <w:r>
        <w:rPr>
          <w:color w:val="231F20"/>
        </w:rPr>
        <w:t>Increíble-Doc-</w:t>
      </w:r>
    </w:p>
    <w:p>
      <w:pPr>
        <w:pStyle w:val="BodyText"/>
        <w:spacing w:before="11"/>
        <w:rPr>
          <w:sz w:val="30"/>
        </w:rPr>
      </w:pPr>
    </w:p>
    <w:p>
      <w:pPr>
        <w:spacing w:before="0"/>
        <w:ind w:left="2063" w:right="2265" w:firstLine="0"/>
        <w:jc w:val="left"/>
        <w:rPr>
          <w:i/>
          <w:sz w:val="18"/>
        </w:rPr>
      </w:pPr>
      <w:r>
        <w:rPr>
          <w:color w:val="231F20"/>
          <w:position w:val="6"/>
          <w:sz w:val="10"/>
        </w:rPr>
        <w:t>14 </w:t>
      </w:r>
      <w:r>
        <w:rPr>
          <w:i/>
          <w:color w:val="231F20"/>
          <w:sz w:val="18"/>
        </w:rPr>
        <w:t>Id.</w:t>
      </w:r>
    </w:p>
    <w:p>
      <w:pPr>
        <w:spacing w:before="33"/>
        <w:ind w:left="2063" w:right="2265" w:firstLine="0"/>
        <w:jc w:val="left"/>
        <w:rPr>
          <w:sz w:val="18"/>
        </w:rPr>
      </w:pPr>
      <w:r>
        <w:rPr>
          <w:color w:val="231F20"/>
          <w:position w:val="6"/>
          <w:sz w:val="10"/>
        </w:rPr>
        <w:t>15  </w:t>
      </w:r>
      <w:r>
        <w:rPr>
          <w:i/>
          <w:color w:val="231F20"/>
          <w:sz w:val="18"/>
        </w:rPr>
        <w:t>Ibid</w:t>
      </w:r>
      <w:r>
        <w:rPr>
          <w:color w:val="231F20"/>
          <w:sz w:val="18"/>
        </w:rPr>
        <w:t>., p. 16.</w:t>
      </w:r>
    </w:p>
    <w:p>
      <w:pPr>
        <w:spacing w:before="33"/>
        <w:ind w:left="2063" w:right="2265" w:firstLine="0"/>
        <w:jc w:val="left"/>
        <w:rPr>
          <w:i/>
          <w:sz w:val="18"/>
        </w:rPr>
      </w:pPr>
      <w:r>
        <w:rPr>
          <w:color w:val="231F20"/>
          <w:position w:val="6"/>
          <w:sz w:val="10"/>
        </w:rPr>
        <w:t>16 </w:t>
      </w:r>
      <w:r>
        <w:rPr>
          <w:i/>
          <w:color w:val="231F20"/>
          <w:sz w:val="18"/>
        </w:rPr>
        <w:t>Id.</w:t>
      </w:r>
    </w:p>
    <w:p>
      <w:pPr>
        <w:spacing w:line="278" w:lineRule="auto" w:before="33"/>
        <w:ind w:left="1703" w:right="1637" w:firstLine="360"/>
        <w:jc w:val="both"/>
        <w:rPr>
          <w:sz w:val="18"/>
        </w:rPr>
      </w:pPr>
      <w:r>
        <w:rPr>
          <w:color w:val="231F20"/>
          <w:position w:val="6"/>
          <w:sz w:val="10"/>
        </w:rPr>
        <w:t>17</w:t>
      </w:r>
      <w:r>
        <w:rPr>
          <w:color w:val="231F20"/>
          <w:spacing w:val="9"/>
          <w:position w:val="6"/>
          <w:sz w:val="10"/>
        </w:rPr>
        <w:t> </w:t>
      </w:r>
      <w:r>
        <w:rPr>
          <w:color w:val="231F20"/>
          <w:sz w:val="18"/>
        </w:rPr>
        <w:t>El</w:t>
      </w:r>
      <w:r>
        <w:rPr>
          <w:color w:val="231F20"/>
          <w:spacing w:val="-11"/>
          <w:sz w:val="18"/>
        </w:rPr>
        <w:t> </w:t>
      </w:r>
      <w:r>
        <w:rPr>
          <w:color w:val="231F20"/>
          <w:sz w:val="18"/>
        </w:rPr>
        <w:t>argumento,</w:t>
      </w:r>
      <w:r>
        <w:rPr>
          <w:color w:val="231F20"/>
          <w:spacing w:val="-11"/>
          <w:sz w:val="18"/>
        </w:rPr>
        <w:t> </w:t>
      </w:r>
      <w:r>
        <w:rPr>
          <w:color w:val="231F20"/>
          <w:sz w:val="18"/>
        </w:rPr>
        <w:t>según</w:t>
      </w:r>
      <w:r>
        <w:rPr>
          <w:color w:val="231F20"/>
          <w:spacing w:val="-11"/>
          <w:sz w:val="18"/>
        </w:rPr>
        <w:t> </w:t>
      </w:r>
      <w:r>
        <w:rPr>
          <w:color w:val="231F20"/>
          <w:sz w:val="18"/>
        </w:rPr>
        <w:t>declaró</w:t>
      </w:r>
      <w:r>
        <w:rPr>
          <w:color w:val="231F20"/>
          <w:spacing w:val="-11"/>
          <w:sz w:val="18"/>
        </w:rPr>
        <w:t> </w:t>
      </w:r>
      <w:r>
        <w:rPr>
          <w:color w:val="231F20"/>
          <w:sz w:val="18"/>
        </w:rPr>
        <w:t>el</w:t>
      </w:r>
      <w:r>
        <w:rPr>
          <w:color w:val="231F20"/>
          <w:spacing w:val="-11"/>
          <w:sz w:val="18"/>
        </w:rPr>
        <w:t> </w:t>
      </w:r>
      <w:r>
        <w:rPr>
          <w:color w:val="231F20"/>
          <w:sz w:val="18"/>
        </w:rPr>
        <w:t>autor,</w:t>
      </w:r>
      <w:r>
        <w:rPr>
          <w:color w:val="231F20"/>
          <w:spacing w:val="-11"/>
          <w:sz w:val="18"/>
        </w:rPr>
        <w:t> </w:t>
      </w:r>
      <w:r>
        <w:rPr>
          <w:color w:val="231F20"/>
          <w:sz w:val="18"/>
        </w:rPr>
        <w:t>fue</w:t>
      </w:r>
      <w:r>
        <w:rPr>
          <w:color w:val="231F20"/>
          <w:spacing w:val="-11"/>
          <w:sz w:val="18"/>
        </w:rPr>
        <w:t> </w:t>
      </w:r>
      <w:r>
        <w:rPr>
          <w:color w:val="231F20"/>
          <w:sz w:val="18"/>
        </w:rPr>
        <w:t>tomado</w:t>
      </w:r>
      <w:r>
        <w:rPr>
          <w:color w:val="231F20"/>
          <w:spacing w:val="-11"/>
          <w:sz w:val="18"/>
        </w:rPr>
        <w:t> </w:t>
      </w:r>
      <w:r>
        <w:rPr>
          <w:color w:val="231F20"/>
          <w:sz w:val="18"/>
        </w:rPr>
        <w:t>de</w:t>
      </w:r>
      <w:r>
        <w:rPr>
          <w:color w:val="231F20"/>
          <w:spacing w:val="-11"/>
          <w:sz w:val="18"/>
        </w:rPr>
        <w:t> </w:t>
      </w:r>
      <w:r>
        <w:rPr>
          <w:color w:val="231F20"/>
          <w:sz w:val="18"/>
        </w:rPr>
        <w:t>un</w:t>
      </w:r>
      <w:r>
        <w:rPr>
          <w:color w:val="231F20"/>
          <w:spacing w:val="-11"/>
          <w:sz w:val="18"/>
        </w:rPr>
        <w:t> </w:t>
      </w:r>
      <w:r>
        <w:rPr>
          <w:color w:val="231F20"/>
          <w:sz w:val="18"/>
        </w:rPr>
        <w:t>relato</w:t>
      </w:r>
      <w:r>
        <w:rPr>
          <w:color w:val="231F20"/>
          <w:spacing w:val="-11"/>
          <w:sz w:val="18"/>
        </w:rPr>
        <w:t> </w:t>
      </w:r>
      <w:r>
        <w:rPr>
          <w:color w:val="231F20"/>
          <w:sz w:val="18"/>
        </w:rPr>
        <w:t>que</w:t>
      </w:r>
      <w:r>
        <w:rPr>
          <w:color w:val="231F20"/>
          <w:spacing w:val="-11"/>
          <w:sz w:val="18"/>
        </w:rPr>
        <w:t> </w:t>
      </w:r>
      <w:r>
        <w:rPr>
          <w:color w:val="231F20"/>
          <w:sz w:val="18"/>
        </w:rPr>
        <w:t>forma</w:t>
      </w:r>
      <w:r>
        <w:rPr>
          <w:color w:val="231F20"/>
          <w:spacing w:val="-11"/>
          <w:sz w:val="18"/>
        </w:rPr>
        <w:t> </w:t>
      </w:r>
      <w:r>
        <w:rPr>
          <w:color w:val="231F20"/>
          <w:sz w:val="18"/>
        </w:rPr>
        <w:t>parte de</w:t>
      </w:r>
      <w:r>
        <w:rPr>
          <w:color w:val="231F20"/>
          <w:spacing w:val="-26"/>
          <w:sz w:val="18"/>
        </w:rPr>
        <w:t> </w:t>
      </w:r>
      <w:r>
        <w:rPr>
          <w:i/>
          <w:color w:val="231F20"/>
          <w:sz w:val="18"/>
        </w:rPr>
        <w:t>Histoires</w:t>
      </w:r>
      <w:r>
        <w:rPr>
          <w:i/>
          <w:color w:val="231F20"/>
          <w:spacing w:val="-26"/>
          <w:sz w:val="18"/>
        </w:rPr>
        <w:t> </w:t>
      </w:r>
      <w:r>
        <w:rPr>
          <w:i/>
          <w:color w:val="231F20"/>
          <w:sz w:val="18"/>
        </w:rPr>
        <w:t>briseés</w:t>
      </w:r>
      <w:r>
        <w:rPr>
          <w:i/>
          <w:color w:val="231F20"/>
          <w:spacing w:val="-26"/>
          <w:sz w:val="18"/>
        </w:rPr>
        <w:t> </w:t>
      </w:r>
      <w:r>
        <w:rPr>
          <w:color w:val="231F20"/>
          <w:sz w:val="18"/>
        </w:rPr>
        <w:t>(1950)</w:t>
      </w:r>
      <w:r>
        <w:rPr>
          <w:color w:val="231F20"/>
          <w:spacing w:val="-26"/>
          <w:sz w:val="18"/>
        </w:rPr>
        <w:t> </w:t>
      </w:r>
      <w:r>
        <w:rPr>
          <w:color w:val="231F20"/>
          <w:sz w:val="18"/>
        </w:rPr>
        <w:t>de</w:t>
      </w:r>
      <w:r>
        <w:rPr>
          <w:color w:val="231F20"/>
          <w:spacing w:val="-26"/>
          <w:sz w:val="18"/>
        </w:rPr>
        <w:t> </w:t>
      </w:r>
      <w:r>
        <w:rPr>
          <w:color w:val="231F20"/>
          <w:sz w:val="18"/>
        </w:rPr>
        <w:t>Paul</w:t>
      </w:r>
      <w:r>
        <w:rPr>
          <w:color w:val="231F20"/>
          <w:spacing w:val="-27"/>
          <w:sz w:val="18"/>
        </w:rPr>
        <w:t> </w:t>
      </w:r>
      <w:r>
        <w:rPr>
          <w:color w:val="231F20"/>
          <w:spacing w:val="-5"/>
          <w:sz w:val="18"/>
        </w:rPr>
        <w:t>Valéry,</w:t>
      </w:r>
      <w:r>
        <w:rPr>
          <w:color w:val="231F20"/>
          <w:spacing w:val="-26"/>
          <w:sz w:val="18"/>
        </w:rPr>
        <w:t> </w:t>
      </w:r>
      <w:r>
        <w:rPr>
          <w:color w:val="231F20"/>
          <w:sz w:val="18"/>
        </w:rPr>
        <w:t>libro</w:t>
      </w:r>
      <w:r>
        <w:rPr>
          <w:color w:val="231F20"/>
          <w:spacing w:val="-26"/>
          <w:sz w:val="18"/>
        </w:rPr>
        <w:t> </w:t>
      </w:r>
      <w:r>
        <w:rPr>
          <w:color w:val="231F20"/>
          <w:sz w:val="18"/>
        </w:rPr>
        <w:t>que</w:t>
      </w:r>
      <w:r>
        <w:rPr>
          <w:color w:val="231F20"/>
          <w:spacing w:val="-26"/>
          <w:sz w:val="18"/>
        </w:rPr>
        <w:t> </w:t>
      </w:r>
      <w:r>
        <w:rPr>
          <w:color w:val="231F20"/>
          <w:sz w:val="18"/>
        </w:rPr>
        <w:t>Elizondo</w:t>
      </w:r>
      <w:r>
        <w:rPr>
          <w:color w:val="231F20"/>
          <w:spacing w:val="-26"/>
          <w:sz w:val="18"/>
        </w:rPr>
        <w:t> </w:t>
      </w:r>
      <w:r>
        <w:rPr>
          <w:color w:val="231F20"/>
          <w:sz w:val="18"/>
        </w:rPr>
        <w:t>traducía</w:t>
      </w:r>
      <w:r>
        <w:rPr>
          <w:color w:val="231F20"/>
          <w:spacing w:val="-26"/>
          <w:sz w:val="18"/>
        </w:rPr>
        <w:t> </w:t>
      </w:r>
      <w:r>
        <w:rPr>
          <w:color w:val="231F20"/>
          <w:sz w:val="18"/>
        </w:rPr>
        <w:t>por</w:t>
      </w:r>
      <w:r>
        <w:rPr>
          <w:color w:val="231F20"/>
          <w:spacing w:val="-26"/>
          <w:sz w:val="18"/>
        </w:rPr>
        <w:t> </w:t>
      </w:r>
      <w:r>
        <w:rPr>
          <w:color w:val="231F20"/>
          <w:sz w:val="18"/>
        </w:rPr>
        <w:t>esos</w:t>
      </w:r>
      <w:r>
        <w:rPr>
          <w:color w:val="231F20"/>
          <w:spacing w:val="-26"/>
          <w:sz w:val="18"/>
        </w:rPr>
        <w:t> </w:t>
      </w:r>
      <w:r>
        <w:rPr>
          <w:color w:val="231F20"/>
          <w:sz w:val="18"/>
        </w:rPr>
        <w:t>años.</w:t>
      </w:r>
      <w:r>
        <w:rPr>
          <w:color w:val="231F20"/>
          <w:spacing w:val="-26"/>
          <w:sz w:val="18"/>
        </w:rPr>
        <w:t> </w:t>
      </w:r>
      <w:r>
        <w:rPr>
          <w:color w:val="231F20"/>
          <w:sz w:val="18"/>
        </w:rPr>
        <w:t>El texto</w:t>
      </w:r>
      <w:r>
        <w:rPr>
          <w:color w:val="231F20"/>
          <w:spacing w:val="-6"/>
          <w:sz w:val="18"/>
        </w:rPr>
        <w:t> </w:t>
      </w:r>
      <w:r>
        <w:rPr>
          <w:color w:val="231F20"/>
          <w:sz w:val="18"/>
        </w:rPr>
        <w:t>cuenta:</w:t>
      </w:r>
      <w:r>
        <w:rPr>
          <w:color w:val="231F20"/>
          <w:spacing w:val="-6"/>
          <w:sz w:val="18"/>
        </w:rPr>
        <w:t> </w:t>
      </w:r>
      <w:r>
        <w:rPr>
          <w:color w:val="231F20"/>
          <w:sz w:val="18"/>
        </w:rPr>
        <w:t>“El</w:t>
      </w:r>
      <w:r>
        <w:rPr>
          <w:color w:val="231F20"/>
          <w:spacing w:val="-6"/>
          <w:sz w:val="18"/>
        </w:rPr>
        <w:t> </w:t>
      </w:r>
      <w:r>
        <w:rPr>
          <w:color w:val="231F20"/>
          <w:sz w:val="18"/>
        </w:rPr>
        <w:t>rey</w:t>
      </w:r>
      <w:r>
        <w:rPr>
          <w:color w:val="231F20"/>
          <w:spacing w:val="-6"/>
          <w:sz w:val="18"/>
        </w:rPr>
        <w:t> </w:t>
      </w:r>
      <w:r>
        <w:rPr>
          <w:color w:val="231F20"/>
          <w:sz w:val="18"/>
        </w:rPr>
        <w:t>ordenó</w:t>
      </w:r>
      <w:r>
        <w:rPr>
          <w:color w:val="231F20"/>
          <w:spacing w:val="-6"/>
          <w:sz w:val="18"/>
        </w:rPr>
        <w:t> </w:t>
      </w:r>
      <w:r>
        <w:rPr>
          <w:color w:val="231F20"/>
          <w:spacing w:val="-7"/>
          <w:sz w:val="18"/>
        </w:rPr>
        <w:t>(Te</w:t>
      </w:r>
      <w:r>
        <w:rPr>
          <w:color w:val="231F20"/>
          <w:spacing w:val="-6"/>
          <w:sz w:val="18"/>
        </w:rPr>
        <w:t> </w:t>
      </w:r>
      <w:r>
        <w:rPr>
          <w:color w:val="231F20"/>
          <w:sz w:val="18"/>
        </w:rPr>
        <w:t>condeno</w:t>
      </w:r>
      <w:r>
        <w:rPr>
          <w:color w:val="231F20"/>
          <w:spacing w:val="-6"/>
          <w:sz w:val="18"/>
        </w:rPr>
        <w:t> </w:t>
      </w:r>
      <w:r>
        <w:rPr>
          <w:color w:val="231F20"/>
          <w:sz w:val="18"/>
        </w:rPr>
        <w:t>a</w:t>
      </w:r>
      <w:r>
        <w:rPr>
          <w:color w:val="231F20"/>
          <w:spacing w:val="-6"/>
          <w:sz w:val="18"/>
        </w:rPr>
        <w:t> </w:t>
      </w:r>
      <w:r>
        <w:rPr>
          <w:color w:val="231F20"/>
          <w:sz w:val="18"/>
        </w:rPr>
        <w:t>perecer,</w:t>
      </w:r>
      <w:r>
        <w:rPr>
          <w:color w:val="231F20"/>
          <w:spacing w:val="-6"/>
          <w:sz w:val="18"/>
        </w:rPr>
        <w:t> </w:t>
      </w:r>
      <w:r>
        <w:rPr>
          <w:color w:val="231F20"/>
          <w:sz w:val="18"/>
        </w:rPr>
        <w:t>pero</w:t>
      </w:r>
      <w:r>
        <w:rPr>
          <w:color w:val="231F20"/>
          <w:spacing w:val="-6"/>
          <w:sz w:val="18"/>
        </w:rPr>
        <w:t> </w:t>
      </w:r>
      <w:r>
        <w:rPr>
          <w:color w:val="231F20"/>
          <w:sz w:val="18"/>
        </w:rPr>
        <w:t>a</w:t>
      </w:r>
      <w:r>
        <w:rPr>
          <w:color w:val="231F20"/>
          <w:spacing w:val="-6"/>
          <w:sz w:val="18"/>
        </w:rPr>
        <w:t> </w:t>
      </w:r>
      <w:r>
        <w:rPr>
          <w:color w:val="231F20"/>
          <w:sz w:val="18"/>
        </w:rPr>
        <w:t>perecer</w:t>
      </w:r>
      <w:r>
        <w:rPr>
          <w:color w:val="231F20"/>
          <w:spacing w:val="-6"/>
          <w:sz w:val="18"/>
        </w:rPr>
        <w:t> </w:t>
      </w:r>
      <w:r>
        <w:rPr>
          <w:color w:val="231F20"/>
          <w:sz w:val="18"/>
        </w:rPr>
        <w:t>en</w:t>
      </w:r>
      <w:r>
        <w:rPr>
          <w:color w:val="231F20"/>
          <w:spacing w:val="-6"/>
          <w:sz w:val="18"/>
        </w:rPr>
        <w:t> </w:t>
      </w:r>
      <w:r>
        <w:rPr>
          <w:color w:val="231F20"/>
          <w:sz w:val="18"/>
        </w:rPr>
        <w:t>tanto</w:t>
      </w:r>
      <w:r>
        <w:rPr>
          <w:color w:val="231F20"/>
          <w:spacing w:val="-6"/>
          <w:sz w:val="18"/>
        </w:rPr>
        <w:t> </w:t>
      </w:r>
      <w:r>
        <w:rPr>
          <w:color w:val="231F20"/>
          <w:sz w:val="18"/>
        </w:rPr>
        <w:t>que</w:t>
      </w:r>
      <w:r>
        <w:rPr>
          <w:color w:val="231F20"/>
          <w:spacing w:val="-6"/>
          <w:sz w:val="18"/>
        </w:rPr>
        <w:t> </w:t>
      </w:r>
      <w:r>
        <w:rPr>
          <w:color w:val="231F20"/>
          <w:sz w:val="18"/>
        </w:rPr>
        <w:t>Xios</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287</w:t>
      </w:r>
    </w:p>
    <w:p>
      <w:pPr>
        <w:pStyle w:val="BodyText"/>
        <w:rPr>
          <w:sz w:val="20"/>
        </w:rPr>
      </w:pPr>
    </w:p>
    <w:p>
      <w:pPr>
        <w:pStyle w:val="BodyText"/>
        <w:spacing w:line="271" w:lineRule="auto"/>
        <w:ind w:left="1640" w:right="1701"/>
        <w:jc w:val="both"/>
      </w:pPr>
      <w:r>
        <w:rPr>
          <w:color w:val="231F20"/>
        </w:rPr>
        <w:t>tor Moriarty llega a tomar conciencia de su condición y es quien pone</w:t>
      </w:r>
      <w:r>
        <w:rPr>
          <w:color w:val="231F20"/>
          <w:spacing w:val="-21"/>
        </w:rPr>
        <w:t> </w:t>
      </w:r>
      <w:r>
        <w:rPr>
          <w:color w:val="231F20"/>
        </w:rPr>
        <w:t>en</w:t>
      </w:r>
      <w:r>
        <w:rPr>
          <w:color w:val="231F20"/>
          <w:spacing w:val="-21"/>
        </w:rPr>
        <w:t> </w:t>
      </w:r>
      <w:r>
        <w:rPr>
          <w:color w:val="231F20"/>
        </w:rPr>
        <w:t>entredicho</w:t>
      </w:r>
      <w:r>
        <w:rPr>
          <w:color w:val="231F20"/>
          <w:spacing w:val="-21"/>
        </w:rPr>
        <w:t> </w:t>
      </w:r>
      <w:r>
        <w:rPr>
          <w:color w:val="231F20"/>
        </w:rPr>
        <w:t>las</w:t>
      </w:r>
      <w:r>
        <w:rPr>
          <w:color w:val="231F20"/>
          <w:spacing w:val="-21"/>
        </w:rPr>
        <w:t> </w:t>
      </w:r>
      <w:r>
        <w:rPr>
          <w:color w:val="231F20"/>
        </w:rPr>
        <w:t>identidades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otros</w:t>
      </w:r>
      <w:r>
        <w:rPr>
          <w:color w:val="231F20"/>
          <w:spacing w:val="-21"/>
        </w:rPr>
        <w:t> </w:t>
      </w:r>
      <w:r>
        <w:rPr>
          <w:color w:val="231F20"/>
        </w:rPr>
        <w:t>personajes,</w:t>
      </w:r>
      <w:r>
        <w:rPr>
          <w:color w:val="231F20"/>
          <w:spacing w:val="-21"/>
        </w:rPr>
        <w:t> </w:t>
      </w:r>
      <w:r>
        <w:rPr>
          <w:color w:val="231F20"/>
        </w:rPr>
        <w:t>quienes, aunque</w:t>
      </w:r>
      <w:r>
        <w:rPr>
          <w:color w:val="231F20"/>
          <w:spacing w:val="-18"/>
        </w:rPr>
        <w:t> </w:t>
      </w:r>
      <w:r>
        <w:rPr>
          <w:color w:val="231F20"/>
        </w:rPr>
        <w:t>se</w:t>
      </w:r>
      <w:r>
        <w:rPr>
          <w:color w:val="231F20"/>
          <w:spacing w:val="-18"/>
        </w:rPr>
        <w:t> </w:t>
      </w:r>
      <w:r>
        <w:rPr>
          <w:color w:val="231F20"/>
        </w:rPr>
        <w:t>saben</w:t>
      </w:r>
      <w:r>
        <w:rPr>
          <w:color w:val="231F20"/>
          <w:spacing w:val="-18"/>
        </w:rPr>
        <w:t> </w:t>
      </w:r>
      <w:r>
        <w:rPr>
          <w:color w:val="231F20"/>
        </w:rPr>
        <w:t>meros</w:t>
      </w:r>
      <w:r>
        <w:rPr>
          <w:color w:val="231F20"/>
          <w:spacing w:val="-18"/>
        </w:rPr>
        <w:t> </w:t>
      </w:r>
      <w:r>
        <w:rPr>
          <w:color w:val="231F20"/>
        </w:rPr>
        <w:t>ejecutores</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guión</w:t>
      </w:r>
      <w:r>
        <w:rPr>
          <w:color w:val="231F20"/>
          <w:spacing w:val="-18"/>
        </w:rPr>
        <w:t> </w:t>
      </w:r>
      <w:r>
        <w:rPr>
          <w:color w:val="231F20"/>
        </w:rPr>
        <w:t>y</w:t>
      </w:r>
      <w:r>
        <w:rPr>
          <w:color w:val="231F20"/>
          <w:spacing w:val="-18"/>
        </w:rPr>
        <w:t> </w:t>
      </w:r>
      <w:r>
        <w:rPr>
          <w:color w:val="231F20"/>
        </w:rPr>
        <w:t>son</w:t>
      </w:r>
      <w:r>
        <w:rPr>
          <w:color w:val="231F20"/>
          <w:spacing w:val="-18"/>
        </w:rPr>
        <w:t> </w:t>
      </w:r>
      <w:r>
        <w:rPr>
          <w:color w:val="231F20"/>
        </w:rPr>
        <w:t>conscientes</w:t>
      </w:r>
      <w:r>
        <w:rPr>
          <w:color w:val="231F20"/>
          <w:spacing w:val="-18"/>
        </w:rPr>
        <w:t> </w:t>
      </w:r>
      <w:r>
        <w:rPr>
          <w:color w:val="231F20"/>
        </w:rPr>
        <w:t>de su</w:t>
      </w:r>
      <w:r>
        <w:rPr>
          <w:color w:val="231F20"/>
          <w:spacing w:val="-35"/>
        </w:rPr>
        <w:t> </w:t>
      </w:r>
      <w:r>
        <w:rPr>
          <w:color w:val="231F20"/>
        </w:rPr>
        <w:t>posición</w:t>
      </w:r>
      <w:r>
        <w:rPr>
          <w:color w:val="231F20"/>
          <w:spacing w:val="-35"/>
        </w:rPr>
        <w:t> </w:t>
      </w:r>
      <w:r>
        <w:rPr>
          <w:color w:val="231F20"/>
        </w:rPr>
        <w:t>de</w:t>
      </w:r>
      <w:r>
        <w:rPr>
          <w:color w:val="231F20"/>
          <w:spacing w:val="-35"/>
        </w:rPr>
        <w:t> </w:t>
      </w:r>
      <w:r>
        <w:rPr>
          <w:color w:val="231F20"/>
        </w:rPr>
        <w:t>actores,</w:t>
      </w:r>
      <w:r>
        <w:rPr>
          <w:color w:val="231F20"/>
          <w:spacing w:val="-35"/>
        </w:rPr>
        <w:t> </w:t>
      </w:r>
      <w:r>
        <w:rPr>
          <w:color w:val="231F20"/>
        </w:rPr>
        <w:t>terminarán</w:t>
      </w:r>
      <w:r>
        <w:rPr>
          <w:color w:val="231F20"/>
          <w:spacing w:val="-35"/>
        </w:rPr>
        <w:t> </w:t>
      </w:r>
      <w:r>
        <w:rPr>
          <w:color w:val="231F20"/>
        </w:rPr>
        <w:t>por</w:t>
      </w:r>
      <w:r>
        <w:rPr>
          <w:color w:val="231F20"/>
          <w:spacing w:val="-35"/>
        </w:rPr>
        <w:t> </w:t>
      </w:r>
      <w:r>
        <w:rPr>
          <w:color w:val="231F20"/>
        </w:rPr>
        <w:t>desconocer</w:t>
      </w:r>
      <w:r>
        <w:rPr>
          <w:color w:val="231F20"/>
          <w:spacing w:val="-35"/>
        </w:rPr>
        <w:t> </w:t>
      </w:r>
      <w:r>
        <w:rPr>
          <w:color w:val="231F20"/>
        </w:rPr>
        <w:t>los</w:t>
      </w:r>
      <w:r>
        <w:rPr>
          <w:color w:val="231F20"/>
          <w:spacing w:val="-35"/>
        </w:rPr>
        <w:t> </w:t>
      </w:r>
      <w:r>
        <w:rPr>
          <w:color w:val="231F20"/>
        </w:rPr>
        <w:t>límites</w:t>
      </w:r>
      <w:r>
        <w:rPr>
          <w:color w:val="231F20"/>
          <w:spacing w:val="-35"/>
        </w:rPr>
        <w:t> </w:t>
      </w:r>
      <w:r>
        <w:rPr>
          <w:color w:val="231F20"/>
        </w:rPr>
        <w:t>de</w:t>
      </w:r>
      <w:r>
        <w:rPr>
          <w:color w:val="231F20"/>
          <w:spacing w:val="-35"/>
        </w:rPr>
        <w:t> </w:t>
      </w:r>
      <w:r>
        <w:rPr>
          <w:color w:val="231F20"/>
        </w:rPr>
        <w:t>ésta. </w:t>
      </w:r>
      <w:r>
        <w:rPr>
          <w:color w:val="231F20"/>
          <w:w w:val="95"/>
        </w:rPr>
        <w:t>Las</w:t>
      </w:r>
      <w:r>
        <w:rPr>
          <w:color w:val="231F20"/>
          <w:spacing w:val="-7"/>
          <w:w w:val="95"/>
        </w:rPr>
        <w:t> </w:t>
      </w:r>
      <w:r>
        <w:rPr>
          <w:color w:val="231F20"/>
          <w:w w:val="95"/>
        </w:rPr>
        <w:t>identidades</w:t>
      </w:r>
      <w:r>
        <w:rPr>
          <w:color w:val="231F20"/>
          <w:spacing w:val="-7"/>
          <w:w w:val="95"/>
        </w:rPr>
        <w:t> </w:t>
      </w:r>
      <w:r>
        <w:rPr>
          <w:color w:val="231F20"/>
          <w:w w:val="95"/>
        </w:rPr>
        <w:t>fluctuantes,</w:t>
      </w:r>
      <w:r>
        <w:rPr>
          <w:color w:val="231F20"/>
          <w:spacing w:val="-7"/>
          <w:w w:val="95"/>
        </w:rPr>
        <w:t> </w:t>
      </w:r>
      <w:r>
        <w:rPr>
          <w:color w:val="231F20"/>
          <w:w w:val="95"/>
        </w:rPr>
        <w:t>imprecisas,</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w w:val="95"/>
        </w:rPr>
        <w:t>personajes</w:t>
      </w:r>
      <w:r>
        <w:rPr>
          <w:color w:val="231F20"/>
          <w:spacing w:val="-7"/>
          <w:w w:val="95"/>
        </w:rPr>
        <w:t> </w:t>
      </w:r>
      <w:r>
        <w:rPr>
          <w:color w:val="231F20"/>
          <w:w w:val="95"/>
        </w:rPr>
        <w:t>se</w:t>
      </w:r>
      <w:r>
        <w:rPr>
          <w:color w:val="231F20"/>
          <w:spacing w:val="-7"/>
          <w:w w:val="95"/>
        </w:rPr>
        <w:t> </w:t>
      </w:r>
      <w:r>
        <w:rPr>
          <w:color w:val="231F20"/>
          <w:w w:val="95"/>
        </w:rPr>
        <w:t>convier- </w:t>
      </w:r>
      <w:r>
        <w:rPr>
          <w:color w:val="231F20"/>
        </w:rPr>
        <w:t>ten en el </w:t>
      </w:r>
      <w:r>
        <w:rPr>
          <w:i/>
          <w:color w:val="231F20"/>
        </w:rPr>
        <w:t>quid </w:t>
      </w:r>
      <w:r>
        <w:rPr>
          <w:color w:val="231F20"/>
        </w:rPr>
        <w:t>de la obra porque en ellas se proyecta el objeto de la</w:t>
      </w:r>
      <w:r>
        <w:rPr>
          <w:color w:val="231F20"/>
          <w:spacing w:val="-15"/>
        </w:rPr>
        <w:t> </w:t>
      </w:r>
      <w:r>
        <w:rPr>
          <w:color w:val="231F20"/>
        </w:rPr>
        <w:t>representación:</w:t>
      </w:r>
      <w:r>
        <w:rPr>
          <w:color w:val="231F20"/>
          <w:spacing w:val="-15"/>
        </w:rPr>
        <w:t> </w:t>
      </w:r>
      <w:r>
        <w:rPr>
          <w:color w:val="231F20"/>
        </w:rPr>
        <w:t>“representan</w:t>
      </w:r>
      <w:r>
        <w:rPr>
          <w:color w:val="231F20"/>
          <w:spacing w:val="-15"/>
        </w:rPr>
        <w:t> </w:t>
      </w:r>
      <w:r>
        <w:rPr>
          <w:color w:val="231F20"/>
        </w:rPr>
        <w:t>el</w:t>
      </w:r>
      <w:r>
        <w:rPr>
          <w:color w:val="231F20"/>
          <w:spacing w:val="-15"/>
        </w:rPr>
        <w:t> </w:t>
      </w:r>
      <w:r>
        <w:rPr>
          <w:color w:val="231F20"/>
        </w:rPr>
        <w:t>papel</w:t>
      </w:r>
      <w:r>
        <w:rPr>
          <w:color w:val="231F20"/>
          <w:spacing w:val="-15"/>
        </w:rPr>
        <w:t> </w:t>
      </w:r>
      <w:r>
        <w:rPr>
          <w:color w:val="231F20"/>
        </w:rPr>
        <w:t>de</w:t>
      </w:r>
      <w:r>
        <w:rPr>
          <w:color w:val="231F20"/>
          <w:spacing w:val="-15"/>
        </w:rPr>
        <w:t> </w:t>
      </w:r>
      <w:r>
        <w:rPr>
          <w:color w:val="231F20"/>
        </w:rPr>
        <w:t>actores</w:t>
      </w:r>
      <w:r>
        <w:rPr>
          <w:color w:val="231F20"/>
          <w:spacing w:val="-15"/>
        </w:rPr>
        <w:t> </w:t>
      </w:r>
      <w:r>
        <w:rPr>
          <w:color w:val="231F20"/>
        </w:rPr>
        <w:t>que</w:t>
      </w:r>
      <w:r>
        <w:rPr>
          <w:color w:val="231F20"/>
          <w:spacing w:val="-15"/>
        </w:rPr>
        <w:t> </w:t>
      </w:r>
      <w:r>
        <w:rPr>
          <w:color w:val="231F20"/>
        </w:rPr>
        <w:t>representan un</w:t>
      </w:r>
      <w:r>
        <w:rPr>
          <w:color w:val="231F20"/>
          <w:spacing w:val="-15"/>
        </w:rPr>
        <w:t> </w:t>
      </w:r>
      <w:r>
        <w:rPr>
          <w:color w:val="231F20"/>
        </w:rPr>
        <w:t>drama”.</w:t>
      </w:r>
      <w:r>
        <w:rPr>
          <w:color w:val="231F20"/>
          <w:position w:val="8"/>
          <w:sz w:val="13"/>
        </w:rPr>
        <w:t>18</w:t>
      </w:r>
      <w:r>
        <w:rPr>
          <w:color w:val="231F20"/>
          <w:spacing w:val="10"/>
          <w:position w:val="8"/>
          <w:sz w:val="13"/>
        </w:rPr>
        <w:t> </w:t>
      </w:r>
      <w:r>
        <w:rPr>
          <w:color w:val="231F20"/>
        </w:rPr>
        <w:t>Es</w:t>
      </w:r>
      <w:r>
        <w:rPr>
          <w:color w:val="231F20"/>
          <w:spacing w:val="-15"/>
        </w:rPr>
        <w:t> </w:t>
      </w:r>
      <w:r>
        <w:rPr>
          <w:color w:val="231F20"/>
          <w:spacing w:val="-3"/>
        </w:rPr>
        <w:t>decir,</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orden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fascinación</w:t>
      </w:r>
      <w:r>
        <w:rPr>
          <w:color w:val="231F20"/>
          <w:spacing w:val="-15"/>
        </w:rPr>
        <w:t> </w:t>
      </w:r>
      <w:r>
        <w:rPr>
          <w:color w:val="231F20"/>
        </w:rPr>
        <w:t>elizondiana</w:t>
      </w:r>
      <w:r>
        <w:rPr>
          <w:color w:val="231F20"/>
          <w:spacing w:val="-15"/>
        </w:rPr>
        <w:t> </w:t>
      </w:r>
      <w:r>
        <w:rPr>
          <w:color w:val="231F20"/>
        </w:rPr>
        <w:t>por </w:t>
      </w:r>
      <w:r>
        <w:rPr>
          <w:color w:val="231F20"/>
          <w:w w:val="95"/>
        </w:rPr>
        <w:t>las</w:t>
      </w:r>
      <w:r>
        <w:rPr>
          <w:color w:val="231F20"/>
          <w:spacing w:val="-6"/>
          <w:w w:val="95"/>
        </w:rPr>
        <w:t> </w:t>
      </w:r>
      <w:r>
        <w:rPr>
          <w:color w:val="231F20"/>
          <w:w w:val="95"/>
        </w:rPr>
        <w:t>metaestructuras,</w:t>
      </w:r>
      <w:r>
        <w:rPr>
          <w:color w:val="231F20"/>
          <w:spacing w:val="-6"/>
          <w:w w:val="95"/>
        </w:rPr>
        <w:t> </w:t>
      </w:r>
      <w:r>
        <w:rPr>
          <w:i/>
          <w:color w:val="231F20"/>
          <w:w w:val="95"/>
        </w:rPr>
        <w:t>Miscast</w:t>
      </w:r>
      <w:r>
        <w:rPr>
          <w:i/>
          <w:color w:val="231F20"/>
          <w:spacing w:val="-6"/>
          <w:w w:val="95"/>
        </w:rPr>
        <w:t> </w:t>
      </w:r>
      <w:r>
        <w:rPr>
          <w:color w:val="231F20"/>
          <w:w w:val="95"/>
        </w:rPr>
        <w:t>es</w:t>
      </w:r>
      <w:r>
        <w:rPr>
          <w:color w:val="231F20"/>
          <w:spacing w:val="-6"/>
          <w:w w:val="95"/>
        </w:rPr>
        <w:t> </w:t>
      </w:r>
      <w:r>
        <w:rPr>
          <w:color w:val="231F20"/>
          <w:w w:val="95"/>
        </w:rPr>
        <w:t>la</w:t>
      </w:r>
      <w:r>
        <w:rPr>
          <w:color w:val="231F20"/>
          <w:spacing w:val="-6"/>
          <w:w w:val="95"/>
        </w:rPr>
        <w:t> </w:t>
      </w:r>
      <w:r>
        <w:rPr>
          <w:color w:val="231F20"/>
          <w:w w:val="95"/>
        </w:rPr>
        <w:t>representación</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w w:val="95"/>
        </w:rPr>
        <w:t>representación </w:t>
      </w:r>
      <w:r>
        <w:rPr>
          <w:color w:val="231F20"/>
        </w:rPr>
        <w:t>dramática.</w:t>
      </w:r>
    </w:p>
    <w:p>
      <w:pPr>
        <w:pStyle w:val="BodyText"/>
        <w:spacing w:line="271" w:lineRule="auto" w:before="2"/>
        <w:ind w:left="1640" w:right="1701" w:firstLine="360"/>
        <w:jc w:val="both"/>
      </w:pPr>
      <w:r>
        <w:rPr/>
        <w:drawing>
          <wp:anchor distT="0" distB="0" distL="0" distR="0" allowOverlap="1" layoutInCell="1" locked="0" behindDoc="0" simplePos="0" relativeHeight="15664">
            <wp:simplePos x="0" y="0"/>
            <wp:positionH relativeFrom="page">
              <wp:posOffset>17462</wp:posOffset>
            </wp:positionH>
            <wp:positionV relativeFrom="paragraph">
              <wp:posOffset>1014957</wp:posOffset>
            </wp:positionV>
            <wp:extent cx="155575" cy="155575"/>
            <wp:effectExtent l="0" t="0" r="0" b="0"/>
            <wp:wrapNone/>
            <wp:docPr id="1279" name="image3.png" descr=""/>
            <wp:cNvGraphicFramePr>
              <a:graphicFrameLocks noChangeAspect="1"/>
            </wp:cNvGraphicFramePr>
            <a:graphic>
              <a:graphicData uri="http://schemas.openxmlformats.org/drawingml/2006/picture">
                <pic:pic>
                  <pic:nvPicPr>
                    <pic:cNvPr id="12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688">
            <wp:simplePos x="0" y="0"/>
            <wp:positionH relativeFrom="page">
              <wp:posOffset>5760361</wp:posOffset>
            </wp:positionH>
            <wp:positionV relativeFrom="paragraph">
              <wp:posOffset>1014957</wp:posOffset>
            </wp:positionV>
            <wp:extent cx="155575" cy="155575"/>
            <wp:effectExtent l="0" t="0" r="0" b="0"/>
            <wp:wrapNone/>
            <wp:docPr id="1281" name="image3.png" descr=""/>
            <wp:cNvGraphicFramePr>
              <a:graphicFrameLocks noChangeAspect="1"/>
            </wp:cNvGraphicFramePr>
            <a:graphic>
              <a:graphicData uri="http://schemas.openxmlformats.org/drawingml/2006/picture">
                <pic:pic>
                  <pic:nvPicPr>
                    <pic:cNvPr id="12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Los</w:t>
      </w:r>
      <w:r>
        <w:rPr>
          <w:color w:val="231F20"/>
          <w:spacing w:val="-5"/>
        </w:rPr>
        <w:t> </w:t>
      </w:r>
      <w:r>
        <w:rPr>
          <w:color w:val="231F20"/>
        </w:rPr>
        <w:t>recursos</w:t>
      </w:r>
      <w:r>
        <w:rPr>
          <w:color w:val="231F20"/>
          <w:spacing w:val="-5"/>
        </w:rPr>
        <w:t> </w:t>
      </w:r>
      <w:r>
        <w:rPr>
          <w:color w:val="231F20"/>
        </w:rPr>
        <w:t>que</w:t>
      </w:r>
      <w:r>
        <w:rPr>
          <w:color w:val="231F20"/>
          <w:spacing w:val="-5"/>
        </w:rPr>
        <w:t> </w:t>
      </w:r>
      <w:r>
        <w:rPr>
          <w:color w:val="231F20"/>
        </w:rPr>
        <w:t>emplea</w:t>
      </w:r>
      <w:r>
        <w:rPr>
          <w:color w:val="231F20"/>
          <w:spacing w:val="-5"/>
        </w:rPr>
        <w:t> </w:t>
      </w:r>
      <w:r>
        <w:rPr>
          <w:color w:val="231F20"/>
        </w:rPr>
        <w:t>el</w:t>
      </w:r>
      <w:r>
        <w:rPr>
          <w:color w:val="231F20"/>
          <w:spacing w:val="-5"/>
        </w:rPr>
        <w:t> </w:t>
      </w:r>
      <w:r>
        <w:rPr>
          <w:color w:val="231F20"/>
        </w:rPr>
        <w:t>autor</w:t>
      </w:r>
      <w:r>
        <w:rPr>
          <w:color w:val="231F20"/>
          <w:spacing w:val="-5"/>
        </w:rPr>
        <w:t> </w:t>
      </w:r>
      <w:r>
        <w:rPr>
          <w:color w:val="231F20"/>
        </w:rPr>
        <w:t>pertenecen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tradición</w:t>
      </w:r>
      <w:r>
        <w:rPr>
          <w:color w:val="231F20"/>
          <w:spacing w:val="-5"/>
        </w:rPr>
        <w:t> </w:t>
      </w:r>
      <w:r>
        <w:rPr>
          <w:color w:val="231F20"/>
        </w:rPr>
        <w:t>del teatro</w:t>
      </w:r>
      <w:r>
        <w:rPr>
          <w:color w:val="231F20"/>
          <w:spacing w:val="-19"/>
        </w:rPr>
        <w:t> </w:t>
      </w:r>
      <w:r>
        <w:rPr>
          <w:color w:val="231F20"/>
        </w:rPr>
        <w:t>dentro</w:t>
      </w:r>
      <w:r>
        <w:rPr>
          <w:color w:val="231F20"/>
          <w:spacing w:val="-19"/>
        </w:rPr>
        <w:t> </w:t>
      </w:r>
      <w:r>
        <w:rPr>
          <w:color w:val="231F20"/>
        </w:rPr>
        <w:t>del</w:t>
      </w:r>
      <w:r>
        <w:rPr>
          <w:color w:val="231F20"/>
          <w:spacing w:val="-19"/>
        </w:rPr>
        <w:t> </w:t>
      </w:r>
      <w:r>
        <w:rPr>
          <w:color w:val="231F20"/>
        </w:rPr>
        <w:t>teatro,</w:t>
      </w:r>
      <w:r>
        <w:rPr>
          <w:color w:val="231F20"/>
          <w:spacing w:val="-19"/>
        </w:rPr>
        <w:t> </w:t>
      </w:r>
      <w:r>
        <w:rPr>
          <w:color w:val="231F20"/>
        </w:rPr>
        <w:t>cercana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estética</w:t>
      </w:r>
      <w:r>
        <w:rPr>
          <w:color w:val="231F20"/>
          <w:spacing w:val="-19"/>
        </w:rPr>
        <w:t> </w:t>
      </w:r>
      <w:r>
        <w:rPr>
          <w:color w:val="231F20"/>
        </w:rPr>
        <w:t>de</w:t>
      </w:r>
      <w:r>
        <w:rPr>
          <w:color w:val="231F20"/>
          <w:spacing w:val="-19"/>
        </w:rPr>
        <w:t> </w:t>
      </w:r>
      <w:r>
        <w:rPr>
          <w:color w:val="231F20"/>
        </w:rPr>
        <w:t>Pirandello</w:t>
      </w:r>
      <w:r>
        <w:rPr>
          <w:color w:val="231F20"/>
          <w:spacing w:val="-19"/>
        </w:rPr>
        <w:t> </w:t>
      </w:r>
      <w:r>
        <w:rPr>
          <w:color w:val="231F20"/>
        </w:rPr>
        <w:t>o</w:t>
      </w:r>
      <w:r>
        <w:rPr>
          <w:color w:val="231F20"/>
          <w:spacing w:val="-19"/>
        </w:rPr>
        <w:t> </w:t>
      </w:r>
      <w:r>
        <w:rPr>
          <w:color w:val="231F20"/>
        </w:rPr>
        <w:t>de</w:t>
      </w:r>
      <w:r>
        <w:rPr>
          <w:color w:val="231F20"/>
          <w:spacing w:val="-19"/>
        </w:rPr>
        <w:t> </w:t>
      </w:r>
      <w:r>
        <w:rPr>
          <w:color w:val="231F20"/>
        </w:rPr>
        <w:t>Bre- cht,</w:t>
      </w:r>
      <w:r>
        <w:rPr>
          <w:color w:val="231F20"/>
          <w:spacing w:val="-16"/>
        </w:rPr>
        <w:t> </w:t>
      </w:r>
      <w:r>
        <w:rPr>
          <w:color w:val="231F20"/>
        </w:rPr>
        <w:t>como</w:t>
      </w:r>
      <w:r>
        <w:rPr>
          <w:color w:val="231F20"/>
          <w:spacing w:val="-16"/>
        </w:rPr>
        <w:t> </w:t>
      </w:r>
      <w:r>
        <w:rPr>
          <w:color w:val="231F20"/>
        </w:rPr>
        <w:t>algunas</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rPr>
        <w:t>figuras</w:t>
      </w:r>
      <w:r>
        <w:rPr>
          <w:color w:val="231F20"/>
          <w:spacing w:val="-16"/>
        </w:rPr>
        <w:t> </w:t>
      </w:r>
      <w:r>
        <w:rPr>
          <w:color w:val="231F20"/>
        </w:rPr>
        <w:t>más</w:t>
      </w:r>
      <w:r>
        <w:rPr>
          <w:color w:val="231F20"/>
          <w:spacing w:val="-16"/>
        </w:rPr>
        <w:t> </w:t>
      </w:r>
      <w:r>
        <w:rPr>
          <w:color w:val="231F20"/>
        </w:rPr>
        <w:t>determinantes,</w:t>
      </w:r>
      <w:r>
        <w:rPr>
          <w:color w:val="231F20"/>
          <w:spacing w:val="-16"/>
        </w:rPr>
        <w:t> </w:t>
      </w:r>
      <w:r>
        <w:rPr>
          <w:color w:val="231F20"/>
        </w:rPr>
        <w:t>al</w:t>
      </w:r>
      <w:r>
        <w:rPr>
          <w:color w:val="231F20"/>
          <w:spacing w:val="-16"/>
        </w:rPr>
        <w:t> </w:t>
      </w:r>
      <w:r>
        <w:rPr>
          <w:color w:val="231F20"/>
        </w:rPr>
        <w:t>menos</w:t>
      </w:r>
      <w:r>
        <w:rPr>
          <w:color w:val="231F20"/>
          <w:spacing w:val="-16"/>
        </w:rPr>
        <w:t> </w:t>
      </w:r>
      <w:r>
        <w:rPr>
          <w:color w:val="231F20"/>
        </w:rPr>
        <w:t>para el</w:t>
      </w:r>
      <w:r>
        <w:rPr>
          <w:color w:val="231F20"/>
          <w:spacing w:val="-23"/>
        </w:rPr>
        <w:t> </w:t>
      </w:r>
      <w:r>
        <w:rPr>
          <w:color w:val="231F20"/>
        </w:rPr>
        <w:t>siglo</w:t>
      </w:r>
      <w:r>
        <w:rPr>
          <w:color w:val="231F20"/>
          <w:spacing w:val="-23"/>
        </w:rPr>
        <w:t> </w:t>
      </w:r>
      <w:r>
        <w:rPr>
          <w:color w:val="231F20"/>
        </w:rPr>
        <w:t>xx.</w:t>
      </w:r>
      <w:r>
        <w:rPr>
          <w:color w:val="231F20"/>
          <w:position w:val="8"/>
          <w:sz w:val="13"/>
        </w:rPr>
        <w:t>19</w:t>
      </w:r>
      <w:r>
        <w:rPr>
          <w:color w:val="231F20"/>
          <w:spacing w:val="2"/>
          <w:position w:val="8"/>
          <w:sz w:val="13"/>
        </w:rPr>
        <w:t> </w:t>
      </w:r>
      <w:r>
        <w:rPr>
          <w:color w:val="231F20"/>
        </w:rPr>
        <w:t>El</w:t>
      </w:r>
      <w:r>
        <w:rPr>
          <w:color w:val="231F20"/>
          <w:spacing w:val="-23"/>
        </w:rPr>
        <w:t> </w:t>
      </w:r>
      <w:r>
        <w:rPr>
          <w:color w:val="231F20"/>
        </w:rPr>
        <w:t>efecto</w:t>
      </w:r>
      <w:r>
        <w:rPr>
          <w:color w:val="231F20"/>
          <w:spacing w:val="-23"/>
        </w:rPr>
        <w:t> </w:t>
      </w:r>
      <w:r>
        <w:rPr>
          <w:color w:val="231F20"/>
        </w:rPr>
        <w:t>de</w:t>
      </w:r>
      <w:r>
        <w:rPr>
          <w:color w:val="231F20"/>
          <w:spacing w:val="-23"/>
        </w:rPr>
        <w:t> </w:t>
      </w:r>
      <w:r>
        <w:rPr>
          <w:color w:val="231F20"/>
        </w:rPr>
        <w:t>extrañamiento</w:t>
      </w:r>
      <w:r>
        <w:rPr>
          <w:color w:val="231F20"/>
          <w:spacing w:val="-23"/>
        </w:rPr>
        <w:t> </w:t>
      </w:r>
      <w:r>
        <w:rPr>
          <w:color w:val="231F20"/>
        </w:rPr>
        <w:t>prolongado,</w:t>
      </w:r>
      <w:r>
        <w:rPr>
          <w:color w:val="231F20"/>
          <w:spacing w:val="-23"/>
        </w:rPr>
        <w:t> </w:t>
      </w:r>
      <w:r>
        <w:rPr>
          <w:color w:val="231F20"/>
        </w:rPr>
        <w:t>la</w:t>
      </w:r>
      <w:r>
        <w:rPr>
          <w:color w:val="231F20"/>
          <w:spacing w:val="-23"/>
        </w:rPr>
        <w:t> </w:t>
      </w:r>
      <w:r>
        <w:rPr>
          <w:color w:val="231F20"/>
        </w:rPr>
        <w:t>apelación</w:t>
      </w:r>
      <w:r>
        <w:rPr>
          <w:color w:val="231F20"/>
          <w:spacing w:val="-23"/>
        </w:rPr>
        <w:t> </w:t>
      </w:r>
      <w:r>
        <w:rPr>
          <w:color w:val="231F20"/>
        </w:rPr>
        <w:t>al </w:t>
      </w:r>
      <w:r>
        <w:rPr>
          <w:color w:val="231F20"/>
          <w:w w:val="95"/>
        </w:rPr>
        <w:t>espectador,</w:t>
      </w:r>
      <w:r>
        <w:rPr>
          <w:color w:val="231F20"/>
          <w:spacing w:val="-9"/>
          <w:w w:val="95"/>
        </w:rPr>
        <w:t> </w:t>
      </w:r>
      <w:r>
        <w:rPr>
          <w:color w:val="231F20"/>
          <w:w w:val="95"/>
        </w:rPr>
        <w:t>la</w:t>
      </w:r>
      <w:r>
        <w:rPr>
          <w:color w:val="231F20"/>
          <w:spacing w:val="-9"/>
          <w:w w:val="95"/>
        </w:rPr>
        <w:t> </w:t>
      </w:r>
      <w:r>
        <w:rPr>
          <w:color w:val="231F20"/>
          <w:w w:val="95"/>
        </w:rPr>
        <w:t>transgresión</w:t>
      </w:r>
      <w:r>
        <w:rPr>
          <w:color w:val="231F20"/>
          <w:spacing w:val="-9"/>
          <w:w w:val="95"/>
        </w:rPr>
        <w:t> </w:t>
      </w:r>
      <w:r>
        <w:rPr>
          <w:color w:val="231F20"/>
          <w:w w:val="95"/>
        </w:rPr>
        <w:t>del</w:t>
      </w:r>
      <w:r>
        <w:rPr>
          <w:color w:val="231F20"/>
          <w:spacing w:val="-9"/>
          <w:w w:val="95"/>
        </w:rPr>
        <w:t> </w:t>
      </w:r>
      <w:r>
        <w:rPr>
          <w:color w:val="231F20"/>
          <w:w w:val="95"/>
        </w:rPr>
        <w:t>espacio</w:t>
      </w:r>
      <w:r>
        <w:rPr>
          <w:color w:val="231F20"/>
          <w:spacing w:val="-9"/>
          <w:w w:val="95"/>
        </w:rPr>
        <w:t> </w:t>
      </w:r>
      <w:r>
        <w:rPr>
          <w:color w:val="231F20"/>
          <w:w w:val="95"/>
        </w:rPr>
        <w:t>de</w:t>
      </w:r>
      <w:r>
        <w:rPr>
          <w:color w:val="231F20"/>
          <w:spacing w:val="-9"/>
          <w:w w:val="95"/>
        </w:rPr>
        <w:t> </w:t>
      </w:r>
      <w:r>
        <w:rPr>
          <w:color w:val="231F20"/>
          <w:w w:val="95"/>
        </w:rPr>
        <w:t>representación</w:t>
      </w:r>
      <w:r>
        <w:rPr>
          <w:color w:val="231F20"/>
          <w:spacing w:val="-9"/>
          <w:w w:val="95"/>
        </w:rPr>
        <w:t> </w:t>
      </w:r>
      <w:r>
        <w:rPr>
          <w:color w:val="231F20"/>
          <w:w w:val="95"/>
        </w:rPr>
        <w:t>y</w:t>
      </w:r>
      <w:r>
        <w:rPr>
          <w:color w:val="231F20"/>
          <w:spacing w:val="-9"/>
          <w:w w:val="95"/>
        </w:rPr>
        <w:t> </w:t>
      </w:r>
      <w:r>
        <w:rPr>
          <w:color w:val="231F20"/>
          <w:w w:val="95"/>
        </w:rPr>
        <w:t>un</w:t>
      </w:r>
      <w:r>
        <w:rPr>
          <w:color w:val="231F20"/>
          <w:spacing w:val="-9"/>
          <w:w w:val="95"/>
        </w:rPr>
        <w:t> </w:t>
      </w:r>
      <w:r>
        <w:rPr>
          <w:color w:val="231F20"/>
          <w:w w:val="95"/>
        </w:rPr>
        <w:t>inusual </w:t>
      </w:r>
      <w:r>
        <w:rPr>
          <w:i/>
          <w:color w:val="231F20"/>
        </w:rPr>
        <w:t>myse</w:t>
      </w:r>
      <w:r>
        <w:rPr>
          <w:i/>
          <w:color w:val="231F20"/>
          <w:spacing w:val="-21"/>
        </w:rPr>
        <w:t> </w:t>
      </w:r>
      <w:r>
        <w:rPr>
          <w:i/>
          <w:color w:val="231F20"/>
        </w:rPr>
        <w:t>en</w:t>
      </w:r>
      <w:r>
        <w:rPr>
          <w:i/>
          <w:color w:val="231F20"/>
          <w:spacing w:val="-21"/>
        </w:rPr>
        <w:t> </w:t>
      </w:r>
      <w:r>
        <w:rPr>
          <w:i/>
          <w:color w:val="231F20"/>
        </w:rPr>
        <w:t>abyme</w:t>
      </w:r>
      <w:r>
        <w:rPr>
          <w:i/>
          <w:color w:val="231F20"/>
          <w:spacing w:val="-21"/>
        </w:rPr>
        <w:t> </w:t>
      </w:r>
      <w:r>
        <w:rPr>
          <w:color w:val="231F20"/>
        </w:rPr>
        <w:t>(la</w:t>
      </w:r>
      <w:r>
        <w:rPr>
          <w:color w:val="231F20"/>
          <w:spacing w:val="-21"/>
        </w:rPr>
        <w:t> </w:t>
      </w:r>
      <w:r>
        <w:rPr>
          <w:color w:val="231F20"/>
        </w:rPr>
        <w:t>presencia</w:t>
      </w:r>
      <w:r>
        <w:rPr>
          <w:color w:val="231F20"/>
          <w:spacing w:val="-21"/>
        </w:rPr>
        <w:t> </w:t>
      </w:r>
      <w:r>
        <w:rPr>
          <w:color w:val="231F20"/>
        </w:rPr>
        <w:t>física</w:t>
      </w:r>
      <w:r>
        <w:rPr>
          <w:color w:val="231F20"/>
          <w:spacing w:val="-21"/>
        </w:rPr>
        <w:t> </w:t>
      </w:r>
      <w:r>
        <w:rPr>
          <w:color w:val="231F20"/>
        </w:rPr>
        <w:t>del</w:t>
      </w:r>
      <w:r>
        <w:rPr>
          <w:color w:val="231F20"/>
          <w:spacing w:val="-21"/>
        </w:rPr>
        <w:t> </w:t>
      </w:r>
      <w:r>
        <w:rPr>
          <w:color w:val="231F20"/>
        </w:rPr>
        <w:t>guión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obra</w:t>
      </w:r>
      <w:r>
        <w:rPr>
          <w:color w:val="231F20"/>
          <w:spacing w:val="-21"/>
        </w:rPr>
        <w:t> </w:t>
      </w:r>
      <w:r>
        <w:rPr>
          <w:color w:val="231F20"/>
        </w:rPr>
        <w:t>en</w:t>
      </w:r>
      <w:r>
        <w:rPr>
          <w:color w:val="231F20"/>
          <w:spacing w:val="-21"/>
        </w:rPr>
        <w:t> </w:t>
      </w:r>
      <w:r>
        <w:rPr>
          <w:color w:val="231F20"/>
        </w:rPr>
        <w:t>manos</w:t>
      </w:r>
      <w:r>
        <w:rPr>
          <w:color w:val="231F20"/>
          <w:spacing w:val="-21"/>
        </w:rPr>
        <w:t> </w:t>
      </w:r>
      <w:r>
        <w:rPr>
          <w:color w:val="231F20"/>
        </w:rPr>
        <w:t>de los</w:t>
      </w:r>
      <w:r>
        <w:rPr>
          <w:color w:val="231F20"/>
          <w:spacing w:val="-16"/>
        </w:rPr>
        <w:t> </w:t>
      </w:r>
      <w:r>
        <w:rPr>
          <w:color w:val="231F20"/>
        </w:rPr>
        <w:t>personajes,</w:t>
      </w:r>
      <w:r>
        <w:rPr>
          <w:color w:val="231F20"/>
          <w:spacing w:val="-16"/>
        </w:rPr>
        <w:t> </w:t>
      </w:r>
      <w:r>
        <w:rPr>
          <w:color w:val="231F20"/>
        </w:rPr>
        <w:t>quienes</w:t>
      </w:r>
      <w:r>
        <w:rPr>
          <w:color w:val="231F20"/>
          <w:spacing w:val="-16"/>
        </w:rPr>
        <w:t> </w:t>
      </w:r>
      <w:r>
        <w:rPr>
          <w:color w:val="231F20"/>
        </w:rPr>
        <w:t>lo</w:t>
      </w:r>
      <w:r>
        <w:rPr>
          <w:color w:val="231F20"/>
          <w:spacing w:val="-16"/>
        </w:rPr>
        <w:t> </w:t>
      </w:r>
      <w:r>
        <w:rPr>
          <w:color w:val="231F20"/>
        </w:rPr>
        <w:t>consultan</w:t>
      </w:r>
      <w:r>
        <w:rPr>
          <w:color w:val="231F20"/>
          <w:spacing w:val="-16"/>
        </w:rPr>
        <w:t> </w:t>
      </w:r>
      <w:r>
        <w:rPr>
          <w:color w:val="231F20"/>
        </w:rPr>
        <w:t>para</w:t>
      </w:r>
      <w:r>
        <w:rPr>
          <w:color w:val="231F20"/>
          <w:spacing w:val="-16"/>
        </w:rPr>
        <w:t> </w:t>
      </w:r>
      <w:r>
        <w:rPr>
          <w:color w:val="231F20"/>
        </w:rPr>
        <w:t>confirmar</w:t>
      </w:r>
      <w:r>
        <w:rPr>
          <w:color w:val="231F20"/>
          <w:spacing w:val="-16"/>
        </w:rPr>
        <w:t> </w:t>
      </w:r>
      <w:r>
        <w:rPr>
          <w:color w:val="231F20"/>
        </w:rPr>
        <w:t>su</w:t>
      </w:r>
      <w:r>
        <w:rPr>
          <w:color w:val="231F20"/>
          <w:spacing w:val="-16"/>
        </w:rPr>
        <w:t> </w:t>
      </w:r>
      <w:r>
        <w:rPr>
          <w:color w:val="231F20"/>
        </w:rPr>
        <w:t>parlamento,</w:t>
      </w:r>
    </w:p>
    <w:p>
      <w:pPr>
        <w:pStyle w:val="BodyText"/>
        <w:rPr>
          <w:sz w:val="20"/>
        </w:rPr>
      </w:pPr>
    </w:p>
    <w:p>
      <w:pPr>
        <w:pStyle w:val="BodyText"/>
        <w:spacing w:before="6"/>
        <w:rPr>
          <w:sz w:val="11"/>
        </w:rPr>
      </w:pPr>
      <w:r>
        <w:rPr/>
        <w:pict>
          <v:line style="position:absolute;mso-position-horizontal-relative:page;mso-position-vertical-relative:paragraph;z-index:15640;mso-wrap-distance-left:0;mso-wrap-distance-right:0" from="82pt,8.720441pt" to="130pt,8.720441pt" stroked="true" strokeweight=".25pt" strokecolor="#231f20">
            <w10:wrap type="topAndBottom"/>
          </v:line>
        </w:pict>
      </w:r>
    </w:p>
    <w:p>
      <w:pPr>
        <w:spacing w:line="278" w:lineRule="auto" w:before="40"/>
        <w:ind w:left="1640" w:right="1701" w:firstLine="0"/>
        <w:jc w:val="both"/>
        <w:rPr>
          <w:sz w:val="18"/>
        </w:rPr>
      </w:pPr>
      <w:r>
        <w:rPr>
          <w:color w:val="231F20"/>
          <w:sz w:val="18"/>
        </w:rPr>
        <w:t>y no en tanto que </w:t>
      </w:r>
      <w:r>
        <w:rPr>
          <w:color w:val="231F20"/>
          <w:spacing w:val="-8"/>
          <w:sz w:val="18"/>
        </w:rPr>
        <w:t>Tú) </w:t>
      </w:r>
      <w:r>
        <w:rPr>
          <w:color w:val="231F20"/>
          <w:sz w:val="18"/>
        </w:rPr>
        <w:t>que Xios fuera conducido a un país enteramente diferente. </w:t>
      </w:r>
      <w:r>
        <w:rPr>
          <w:color w:val="231F20"/>
          <w:spacing w:val="-3"/>
          <w:sz w:val="18"/>
        </w:rPr>
        <w:t>Su </w:t>
      </w:r>
      <w:r>
        <w:rPr>
          <w:color w:val="231F20"/>
          <w:sz w:val="18"/>
        </w:rPr>
        <w:t>nombre</w:t>
      </w:r>
      <w:r>
        <w:rPr>
          <w:color w:val="231F20"/>
          <w:spacing w:val="-9"/>
          <w:sz w:val="18"/>
        </w:rPr>
        <w:t> </w:t>
      </w:r>
      <w:r>
        <w:rPr>
          <w:color w:val="231F20"/>
          <w:sz w:val="18"/>
        </w:rPr>
        <w:t>fue</w:t>
      </w:r>
      <w:r>
        <w:rPr>
          <w:color w:val="231F20"/>
          <w:spacing w:val="-9"/>
          <w:sz w:val="18"/>
        </w:rPr>
        <w:t> </w:t>
      </w:r>
      <w:r>
        <w:rPr>
          <w:color w:val="231F20"/>
          <w:sz w:val="18"/>
        </w:rPr>
        <w:t>cambiado,</w:t>
      </w:r>
      <w:r>
        <w:rPr>
          <w:color w:val="231F20"/>
          <w:spacing w:val="-9"/>
          <w:sz w:val="18"/>
        </w:rPr>
        <w:t> </w:t>
      </w:r>
      <w:r>
        <w:rPr>
          <w:color w:val="231F20"/>
          <w:sz w:val="18"/>
        </w:rPr>
        <w:t>sus</w:t>
      </w:r>
      <w:r>
        <w:rPr>
          <w:color w:val="231F20"/>
          <w:spacing w:val="-9"/>
          <w:sz w:val="18"/>
        </w:rPr>
        <w:t> </w:t>
      </w:r>
      <w:r>
        <w:rPr>
          <w:color w:val="231F20"/>
          <w:sz w:val="18"/>
        </w:rPr>
        <w:t>rasgos</w:t>
      </w:r>
      <w:r>
        <w:rPr>
          <w:color w:val="231F20"/>
          <w:spacing w:val="-9"/>
          <w:sz w:val="18"/>
        </w:rPr>
        <w:t> </w:t>
      </w:r>
      <w:r>
        <w:rPr>
          <w:color w:val="231F20"/>
          <w:sz w:val="18"/>
        </w:rPr>
        <w:t>artificiosamente</w:t>
      </w:r>
      <w:r>
        <w:rPr>
          <w:color w:val="231F20"/>
          <w:spacing w:val="-9"/>
          <w:sz w:val="18"/>
        </w:rPr>
        <w:t> </w:t>
      </w:r>
      <w:r>
        <w:rPr>
          <w:color w:val="231F20"/>
          <w:sz w:val="18"/>
        </w:rPr>
        <w:t>mutilados.</w:t>
      </w:r>
      <w:r>
        <w:rPr>
          <w:color w:val="231F20"/>
          <w:spacing w:val="-9"/>
          <w:sz w:val="18"/>
        </w:rPr>
        <w:t> </w:t>
      </w:r>
      <w:r>
        <w:rPr>
          <w:color w:val="231F20"/>
          <w:sz w:val="18"/>
        </w:rPr>
        <w:t>Los</w:t>
      </w:r>
      <w:r>
        <w:rPr>
          <w:color w:val="231F20"/>
          <w:spacing w:val="-9"/>
          <w:sz w:val="18"/>
        </w:rPr>
        <w:t> </w:t>
      </w:r>
      <w:r>
        <w:rPr>
          <w:color w:val="231F20"/>
          <w:sz w:val="18"/>
        </w:rPr>
        <w:t>habitantes</w:t>
      </w:r>
      <w:r>
        <w:rPr>
          <w:color w:val="231F20"/>
          <w:spacing w:val="-9"/>
          <w:sz w:val="18"/>
        </w:rPr>
        <w:t> </w:t>
      </w:r>
      <w:r>
        <w:rPr>
          <w:color w:val="231F20"/>
          <w:sz w:val="18"/>
        </w:rPr>
        <w:t>del</w:t>
      </w:r>
      <w:r>
        <w:rPr>
          <w:color w:val="231F20"/>
          <w:spacing w:val="-9"/>
          <w:sz w:val="18"/>
        </w:rPr>
        <w:t> </w:t>
      </w:r>
      <w:r>
        <w:rPr>
          <w:color w:val="231F20"/>
          <w:sz w:val="18"/>
        </w:rPr>
        <w:t>país obligados</w:t>
      </w:r>
      <w:r>
        <w:rPr>
          <w:color w:val="231F20"/>
          <w:spacing w:val="-23"/>
          <w:sz w:val="18"/>
        </w:rPr>
        <w:t> </w:t>
      </w:r>
      <w:r>
        <w:rPr>
          <w:color w:val="231F20"/>
          <w:sz w:val="18"/>
        </w:rPr>
        <w:t>a</w:t>
      </w:r>
      <w:r>
        <w:rPr>
          <w:color w:val="231F20"/>
          <w:spacing w:val="-23"/>
          <w:sz w:val="18"/>
        </w:rPr>
        <w:t> </w:t>
      </w:r>
      <w:r>
        <w:rPr>
          <w:color w:val="231F20"/>
          <w:sz w:val="18"/>
        </w:rPr>
        <w:t>creerle</w:t>
      </w:r>
      <w:r>
        <w:rPr>
          <w:color w:val="231F20"/>
          <w:spacing w:val="-23"/>
          <w:sz w:val="18"/>
        </w:rPr>
        <w:t> </w:t>
      </w:r>
      <w:r>
        <w:rPr>
          <w:color w:val="231F20"/>
          <w:sz w:val="18"/>
        </w:rPr>
        <w:t>un</w:t>
      </w:r>
      <w:r>
        <w:rPr>
          <w:color w:val="231F20"/>
          <w:spacing w:val="-23"/>
          <w:sz w:val="18"/>
        </w:rPr>
        <w:t> </w:t>
      </w:r>
      <w:r>
        <w:rPr>
          <w:color w:val="231F20"/>
          <w:sz w:val="18"/>
        </w:rPr>
        <w:t>pasado,</w:t>
      </w:r>
      <w:r>
        <w:rPr>
          <w:color w:val="231F20"/>
          <w:spacing w:val="-23"/>
          <w:sz w:val="18"/>
        </w:rPr>
        <w:t> </w:t>
      </w:r>
      <w:r>
        <w:rPr>
          <w:color w:val="231F20"/>
          <w:sz w:val="18"/>
        </w:rPr>
        <w:t>una</w:t>
      </w:r>
      <w:r>
        <w:rPr>
          <w:color w:val="231F20"/>
          <w:spacing w:val="-23"/>
          <w:sz w:val="18"/>
        </w:rPr>
        <w:t> </w:t>
      </w:r>
      <w:r>
        <w:rPr>
          <w:color w:val="231F20"/>
          <w:sz w:val="18"/>
        </w:rPr>
        <w:t>familia,</w:t>
      </w:r>
      <w:r>
        <w:rPr>
          <w:color w:val="231F20"/>
          <w:spacing w:val="-23"/>
          <w:sz w:val="18"/>
        </w:rPr>
        <w:t> </w:t>
      </w:r>
      <w:r>
        <w:rPr>
          <w:color w:val="231F20"/>
          <w:sz w:val="18"/>
        </w:rPr>
        <w:t>talentos</w:t>
      </w:r>
      <w:r>
        <w:rPr>
          <w:color w:val="231F20"/>
          <w:spacing w:val="-23"/>
          <w:sz w:val="18"/>
        </w:rPr>
        <w:t> </w:t>
      </w:r>
      <w:r>
        <w:rPr>
          <w:color w:val="231F20"/>
          <w:sz w:val="18"/>
        </w:rPr>
        <w:t>distintos</w:t>
      </w:r>
      <w:r>
        <w:rPr>
          <w:color w:val="231F20"/>
          <w:spacing w:val="-23"/>
          <w:sz w:val="18"/>
        </w:rPr>
        <w:t> </w:t>
      </w:r>
      <w:r>
        <w:rPr>
          <w:color w:val="231F20"/>
          <w:sz w:val="18"/>
        </w:rPr>
        <w:t>de</w:t>
      </w:r>
      <w:r>
        <w:rPr>
          <w:color w:val="231F20"/>
          <w:spacing w:val="-23"/>
          <w:sz w:val="18"/>
        </w:rPr>
        <w:t> </w:t>
      </w:r>
      <w:r>
        <w:rPr>
          <w:color w:val="231F20"/>
          <w:sz w:val="18"/>
        </w:rPr>
        <w:t>los</w:t>
      </w:r>
      <w:r>
        <w:rPr>
          <w:color w:val="231F20"/>
          <w:spacing w:val="-23"/>
          <w:sz w:val="18"/>
        </w:rPr>
        <w:t> </w:t>
      </w:r>
      <w:r>
        <w:rPr>
          <w:color w:val="231F20"/>
          <w:sz w:val="18"/>
        </w:rPr>
        <w:t>suyos.</w:t>
      </w:r>
    </w:p>
    <w:p>
      <w:pPr>
        <w:spacing w:line="278" w:lineRule="auto" w:before="1"/>
        <w:ind w:left="2000" w:right="1688" w:firstLine="0"/>
        <w:jc w:val="left"/>
        <w:rPr>
          <w:sz w:val="18"/>
        </w:rPr>
      </w:pPr>
      <w:r>
        <w:rPr>
          <w:color w:val="231F20"/>
          <w:sz w:val="18"/>
        </w:rPr>
        <w:t>”Si</w:t>
      </w:r>
      <w:r>
        <w:rPr>
          <w:color w:val="231F20"/>
          <w:spacing w:val="-15"/>
          <w:sz w:val="18"/>
        </w:rPr>
        <w:t> </w:t>
      </w:r>
      <w:r>
        <w:rPr>
          <w:color w:val="231F20"/>
          <w:sz w:val="18"/>
        </w:rPr>
        <w:t>recordaba</w:t>
      </w:r>
      <w:r>
        <w:rPr>
          <w:color w:val="231F20"/>
          <w:spacing w:val="-15"/>
          <w:sz w:val="18"/>
        </w:rPr>
        <w:t> </w:t>
      </w:r>
      <w:r>
        <w:rPr>
          <w:color w:val="231F20"/>
          <w:sz w:val="18"/>
        </w:rPr>
        <w:t>alguna</w:t>
      </w:r>
      <w:r>
        <w:rPr>
          <w:color w:val="231F20"/>
          <w:spacing w:val="-15"/>
          <w:sz w:val="18"/>
        </w:rPr>
        <w:t> </w:t>
      </w:r>
      <w:r>
        <w:rPr>
          <w:color w:val="231F20"/>
          <w:sz w:val="18"/>
        </w:rPr>
        <w:t>cosa</w:t>
      </w:r>
      <w:r>
        <w:rPr>
          <w:color w:val="231F20"/>
          <w:spacing w:val="-15"/>
          <w:sz w:val="18"/>
        </w:rPr>
        <w:t> </w:t>
      </w:r>
      <w:r>
        <w:rPr>
          <w:color w:val="231F20"/>
          <w:sz w:val="18"/>
        </w:rPr>
        <w:t>de</w:t>
      </w:r>
      <w:r>
        <w:rPr>
          <w:color w:val="231F20"/>
          <w:spacing w:val="-15"/>
          <w:sz w:val="18"/>
        </w:rPr>
        <w:t> </w:t>
      </w:r>
      <w:r>
        <w:rPr>
          <w:color w:val="231F20"/>
          <w:sz w:val="18"/>
        </w:rPr>
        <w:t>su</w:t>
      </w:r>
      <w:r>
        <w:rPr>
          <w:color w:val="231F20"/>
          <w:spacing w:val="-15"/>
          <w:sz w:val="18"/>
        </w:rPr>
        <w:t> </w:t>
      </w:r>
      <w:r>
        <w:rPr>
          <w:color w:val="231F20"/>
          <w:sz w:val="18"/>
        </w:rPr>
        <w:t>primera</w:t>
      </w:r>
      <w:r>
        <w:rPr>
          <w:color w:val="231F20"/>
          <w:spacing w:val="-15"/>
          <w:sz w:val="18"/>
        </w:rPr>
        <w:t> </w:t>
      </w:r>
      <w:r>
        <w:rPr>
          <w:color w:val="231F20"/>
          <w:sz w:val="18"/>
        </w:rPr>
        <w:t>vida,</w:t>
      </w:r>
      <w:r>
        <w:rPr>
          <w:color w:val="231F20"/>
          <w:spacing w:val="-15"/>
          <w:sz w:val="18"/>
        </w:rPr>
        <w:t> </w:t>
      </w:r>
      <w:r>
        <w:rPr>
          <w:color w:val="231F20"/>
          <w:sz w:val="18"/>
        </w:rPr>
        <w:t>se</w:t>
      </w:r>
      <w:r>
        <w:rPr>
          <w:color w:val="231F20"/>
          <w:spacing w:val="-15"/>
          <w:sz w:val="18"/>
        </w:rPr>
        <w:t> </w:t>
      </w:r>
      <w:r>
        <w:rPr>
          <w:color w:val="231F20"/>
          <w:sz w:val="18"/>
        </w:rPr>
        <w:t>le</w:t>
      </w:r>
      <w:r>
        <w:rPr>
          <w:color w:val="231F20"/>
          <w:spacing w:val="-15"/>
          <w:sz w:val="18"/>
        </w:rPr>
        <w:t> </w:t>
      </w:r>
      <w:r>
        <w:rPr>
          <w:color w:val="231F20"/>
          <w:sz w:val="18"/>
        </w:rPr>
        <w:t>decía</w:t>
      </w:r>
      <w:r>
        <w:rPr>
          <w:color w:val="231F20"/>
          <w:spacing w:val="-15"/>
          <w:sz w:val="18"/>
        </w:rPr>
        <w:t> </w:t>
      </w:r>
      <w:r>
        <w:rPr>
          <w:color w:val="231F20"/>
          <w:sz w:val="18"/>
        </w:rPr>
        <w:t>que</w:t>
      </w:r>
      <w:r>
        <w:rPr>
          <w:color w:val="231F20"/>
          <w:spacing w:val="-15"/>
          <w:sz w:val="18"/>
        </w:rPr>
        <w:t> </w:t>
      </w:r>
      <w:r>
        <w:rPr>
          <w:color w:val="231F20"/>
          <w:sz w:val="18"/>
        </w:rPr>
        <w:t>estaba</w:t>
      </w:r>
      <w:r>
        <w:rPr>
          <w:color w:val="231F20"/>
          <w:spacing w:val="-15"/>
          <w:sz w:val="18"/>
        </w:rPr>
        <w:t> </w:t>
      </w:r>
      <w:r>
        <w:rPr>
          <w:color w:val="231F20"/>
          <w:sz w:val="18"/>
        </w:rPr>
        <w:t>loco,</w:t>
      </w:r>
      <w:r>
        <w:rPr>
          <w:color w:val="231F20"/>
          <w:spacing w:val="-15"/>
          <w:sz w:val="18"/>
        </w:rPr>
        <w:t> </w:t>
      </w:r>
      <w:r>
        <w:rPr>
          <w:color w:val="231F20"/>
          <w:sz w:val="18"/>
        </w:rPr>
        <w:t>etc... ”Le</w:t>
      </w:r>
      <w:r>
        <w:rPr>
          <w:color w:val="231F20"/>
          <w:spacing w:val="-24"/>
          <w:sz w:val="18"/>
        </w:rPr>
        <w:t> </w:t>
      </w:r>
      <w:r>
        <w:rPr>
          <w:color w:val="231F20"/>
          <w:sz w:val="18"/>
        </w:rPr>
        <w:t>habían</w:t>
      </w:r>
      <w:r>
        <w:rPr>
          <w:color w:val="231F20"/>
          <w:spacing w:val="-24"/>
          <w:sz w:val="18"/>
        </w:rPr>
        <w:t> </w:t>
      </w:r>
      <w:r>
        <w:rPr>
          <w:color w:val="231F20"/>
          <w:sz w:val="18"/>
        </w:rPr>
        <w:t>preparado</w:t>
      </w:r>
      <w:r>
        <w:rPr>
          <w:color w:val="231F20"/>
          <w:spacing w:val="-24"/>
          <w:sz w:val="18"/>
        </w:rPr>
        <w:t> </w:t>
      </w:r>
      <w:r>
        <w:rPr>
          <w:color w:val="231F20"/>
          <w:sz w:val="18"/>
        </w:rPr>
        <w:t>una</w:t>
      </w:r>
      <w:r>
        <w:rPr>
          <w:color w:val="231F20"/>
          <w:spacing w:val="-24"/>
          <w:sz w:val="18"/>
        </w:rPr>
        <w:t> </w:t>
      </w:r>
      <w:r>
        <w:rPr>
          <w:color w:val="231F20"/>
          <w:sz w:val="18"/>
        </w:rPr>
        <w:t>familia,</w:t>
      </w:r>
      <w:r>
        <w:rPr>
          <w:color w:val="231F20"/>
          <w:spacing w:val="-24"/>
          <w:sz w:val="18"/>
        </w:rPr>
        <w:t> </w:t>
      </w:r>
      <w:r>
        <w:rPr>
          <w:color w:val="231F20"/>
          <w:sz w:val="18"/>
        </w:rPr>
        <w:t>una</w:t>
      </w:r>
      <w:r>
        <w:rPr>
          <w:color w:val="231F20"/>
          <w:spacing w:val="-24"/>
          <w:sz w:val="18"/>
        </w:rPr>
        <w:t> </w:t>
      </w:r>
      <w:r>
        <w:rPr>
          <w:color w:val="231F20"/>
          <w:sz w:val="18"/>
        </w:rPr>
        <w:t>mujer</w:t>
      </w:r>
      <w:r>
        <w:rPr>
          <w:color w:val="231F20"/>
          <w:spacing w:val="-24"/>
          <w:sz w:val="18"/>
        </w:rPr>
        <w:t> </w:t>
      </w:r>
      <w:r>
        <w:rPr>
          <w:color w:val="231F20"/>
          <w:sz w:val="18"/>
        </w:rPr>
        <w:t>e</w:t>
      </w:r>
      <w:r>
        <w:rPr>
          <w:color w:val="231F20"/>
          <w:spacing w:val="-24"/>
          <w:sz w:val="18"/>
        </w:rPr>
        <w:t> </w:t>
      </w:r>
      <w:r>
        <w:rPr>
          <w:color w:val="231F20"/>
          <w:sz w:val="18"/>
        </w:rPr>
        <w:t>hijos</w:t>
      </w:r>
      <w:r>
        <w:rPr>
          <w:color w:val="231F20"/>
          <w:spacing w:val="-24"/>
          <w:sz w:val="18"/>
        </w:rPr>
        <w:t> </w:t>
      </w:r>
      <w:r>
        <w:rPr>
          <w:color w:val="231F20"/>
          <w:sz w:val="18"/>
        </w:rPr>
        <w:t>que</w:t>
      </w:r>
      <w:r>
        <w:rPr>
          <w:color w:val="231F20"/>
          <w:spacing w:val="-24"/>
          <w:sz w:val="18"/>
        </w:rPr>
        <w:t> </w:t>
      </w:r>
      <w:r>
        <w:rPr>
          <w:color w:val="231F20"/>
          <w:sz w:val="18"/>
        </w:rPr>
        <w:t>se</w:t>
      </w:r>
      <w:r>
        <w:rPr>
          <w:color w:val="231F20"/>
          <w:spacing w:val="-24"/>
          <w:sz w:val="18"/>
        </w:rPr>
        <w:t> </w:t>
      </w:r>
      <w:r>
        <w:rPr>
          <w:color w:val="231F20"/>
          <w:sz w:val="18"/>
        </w:rPr>
        <w:t>hacían</w:t>
      </w:r>
      <w:r>
        <w:rPr>
          <w:color w:val="231F20"/>
          <w:spacing w:val="-24"/>
          <w:sz w:val="18"/>
        </w:rPr>
        <w:t> </w:t>
      </w:r>
      <w:r>
        <w:rPr>
          <w:color w:val="231F20"/>
          <w:sz w:val="18"/>
        </w:rPr>
        <w:t>pasar</w:t>
      </w:r>
      <w:r>
        <w:rPr>
          <w:color w:val="231F20"/>
          <w:spacing w:val="-24"/>
          <w:sz w:val="18"/>
        </w:rPr>
        <w:t> </w:t>
      </w:r>
      <w:r>
        <w:rPr>
          <w:color w:val="231F20"/>
          <w:sz w:val="18"/>
        </w:rPr>
        <w:t>por</w:t>
      </w:r>
      <w:r>
        <w:rPr>
          <w:color w:val="231F20"/>
          <w:spacing w:val="-24"/>
          <w:sz w:val="18"/>
        </w:rPr>
        <w:t> </w:t>
      </w:r>
      <w:r>
        <w:rPr>
          <w:color w:val="231F20"/>
          <w:sz w:val="18"/>
        </w:rPr>
        <w:t>suyos. </w:t>
      </w:r>
      <w:r>
        <w:rPr>
          <w:color w:val="231F20"/>
          <w:spacing w:val="-5"/>
          <w:sz w:val="18"/>
        </w:rPr>
        <w:t>”Todo </w:t>
      </w:r>
      <w:r>
        <w:rPr>
          <w:color w:val="231F20"/>
          <w:sz w:val="18"/>
        </w:rPr>
        <w:t>le decía, en fin que él era aquel que no era él”. (</w:t>
      </w:r>
      <w:r>
        <w:rPr>
          <w:i/>
          <w:color w:val="231F20"/>
          <w:sz w:val="18"/>
        </w:rPr>
        <w:t>Historias rotas</w:t>
      </w:r>
      <w:r>
        <w:rPr>
          <w:color w:val="231F20"/>
          <w:sz w:val="18"/>
        </w:rPr>
        <w:t>, trad.</w:t>
      </w:r>
      <w:r>
        <w:rPr>
          <w:color w:val="231F20"/>
          <w:spacing w:val="6"/>
          <w:sz w:val="18"/>
        </w:rPr>
        <w:t> </w:t>
      </w:r>
      <w:r>
        <w:rPr>
          <w:color w:val="231F20"/>
          <w:sz w:val="18"/>
        </w:rPr>
        <w:t>de</w:t>
      </w:r>
    </w:p>
    <w:p>
      <w:pPr>
        <w:spacing w:before="1"/>
        <w:ind w:left="1640" w:right="0" w:firstLine="0"/>
        <w:jc w:val="both"/>
        <w:rPr>
          <w:sz w:val="18"/>
        </w:rPr>
      </w:pPr>
      <w:r>
        <w:rPr>
          <w:color w:val="231F20"/>
          <w:sz w:val="18"/>
        </w:rPr>
        <w:t>Salvador Elizondo, Heliópolis, México, 1995, pp. 47-48).</w:t>
      </w:r>
    </w:p>
    <w:p>
      <w:pPr>
        <w:spacing w:line="278" w:lineRule="auto" w:before="33"/>
        <w:ind w:left="1640" w:right="1701" w:firstLine="360"/>
        <w:jc w:val="both"/>
        <w:rPr>
          <w:sz w:val="18"/>
        </w:rPr>
      </w:pPr>
      <w:r>
        <w:rPr>
          <w:color w:val="231F20"/>
          <w:position w:val="6"/>
          <w:sz w:val="10"/>
        </w:rPr>
        <w:t>18</w:t>
      </w:r>
      <w:r>
        <w:rPr>
          <w:color w:val="231F20"/>
          <w:spacing w:val="-3"/>
          <w:position w:val="6"/>
          <w:sz w:val="10"/>
        </w:rPr>
        <w:t> </w:t>
      </w:r>
      <w:r>
        <w:rPr>
          <w:i/>
          <w:color w:val="231F20"/>
          <w:sz w:val="18"/>
        </w:rPr>
        <w:t>Miscast</w:t>
      </w:r>
      <w:r>
        <w:rPr>
          <w:i/>
          <w:color w:val="231F20"/>
          <w:spacing w:val="-23"/>
          <w:sz w:val="18"/>
        </w:rPr>
        <w:t> </w:t>
      </w:r>
      <w:r>
        <w:rPr>
          <w:i/>
          <w:color w:val="231F20"/>
          <w:sz w:val="18"/>
        </w:rPr>
        <w:t>o</w:t>
      </w:r>
      <w:r>
        <w:rPr>
          <w:i/>
          <w:color w:val="231F20"/>
          <w:spacing w:val="-23"/>
          <w:sz w:val="18"/>
        </w:rPr>
        <w:t> </w:t>
      </w:r>
      <w:r>
        <w:rPr>
          <w:i/>
          <w:color w:val="231F20"/>
          <w:spacing w:val="-3"/>
          <w:sz w:val="18"/>
        </w:rPr>
        <w:t>Ha</w:t>
      </w:r>
      <w:r>
        <w:rPr>
          <w:i/>
          <w:color w:val="231F20"/>
          <w:spacing w:val="-23"/>
          <w:sz w:val="18"/>
        </w:rPr>
        <w:t> </w:t>
      </w:r>
      <w:r>
        <w:rPr>
          <w:i/>
          <w:color w:val="231F20"/>
          <w:sz w:val="18"/>
        </w:rPr>
        <w:t>llegado</w:t>
      </w:r>
      <w:r>
        <w:rPr>
          <w:i/>
          <w:color w:val="231F20"/>
          <w:spacing w:val="-23"/>
          <w:sz w:val="18"/>
        </w:rPr>
        <w:t> </w:t>
      </w:r>
      <w:r>
        <w:rPr>
          <w:i/>
          <w:color w:val="231F20"/>
          <w:sz w:val="18"/>
        </w:rPr>
        <w:t>la</w:t>
      </w:r>
      <w:r>
        <w:rPr>
          <w:i/>
          <w:color w:val="231F20"/>
          <w:spacing w:val="-23"/>
          <w:sz w:val="18"/>
        </w:rPr>
        <w:t> </w:t>
      </w:r>
      <w:r>
        <w:rPr>
          <w:i/>
          <w:color w:val="231F20"/>
          <w:sz w:val="18"/>
        </w:rPr>
        <w:t>señora</w:t>
      </w:r>
      <w:r>
        <w:rPr>
          <w:i/>
          <w:color w:val="231F20"/>
          <w:spacing w:val="-23"/>
          <w:sz w:val="18"/>
        </w:rPr>
        <w:t> </w:t>
      </w:r>
      <w:r>
        <w:rPr>
          <w:i/>
          <w:color w:val="231F20"/>
          <w:sz w:val="18"/>
        </w:rPr>
        <w:t>Marquesa...</w:t>
      </w:r>
      <w:r>
        <w:rPr>
          <w:color w:val="231F20"/>
          <w:sz w:val="18"/>
        </w:rPr>
        <w:t>,</w:t>
      </w:r>
      <w:r>
        <w:rPr>
          <w:color w:val="231F20"/>
          <w:spacing w:val="-23"/>
          <w:sz w:val="18"/>
        </w:rPr>
        <w:t> </w:t>
      </w:r>
      <w:r>
        <w:rPr>
          <w:color w:val="231F20"/>
          <w:sz w:val="18"/>
        </w:rPr>
        <w:t>Fondo</w:t>
      </w:r>
      <w:r>
        <w:rPr>
          <w:color w:val="231F20"/>
          <w:spacing w:val="-23"/>
          <w:sz w:val="18"/>
        </w:rPr>
        <w:t> </w:t>
      </w:r>
      <w:r>
        <w:rPr>
          <w:color w:val="231F20"/>
          <w:sz w:val="18"/>
        </w:rPr>
        <w:t>de</w:t>
      </w:r>
      <w:r>
        <w:rPr>
          <w:color w:val="231F20"/>
          <w:spacing w:val="-23"/>
          <w:sz w:val="18"/>
        </w:rPr>
        <w:t> </w:t>
      </w:r>
      <w:r>
        <w:rPr>
          <w:color w:val="231F20"/>
          <w:sz w:val="18"/>
        </w:rPr>
        <w:t>Cultura</w:t>
      </w:r>
      <w:r>
        <w:rPr>
          <w:color w:val="231F20"/>
          <w:spacing w:val="-23"/>
          <w:sz w:val="18"/>
        </w:rPr>
        <w:t> </w:t>
      </w:r>
      <w:r>
        <w:rPr>
          <w:color w:val="231F20"/>
          <w:sz w:val="18"/>
        </w:rPr>
        <w:t>Económica,</w:t>
      </w:r>
      <w:r>
        <w:rPr>
          <w:color w:val="231F20"/>
          <w:spacing w:val="-23"/>
          <w:sz w:val="18"/>
        </w:rPr>
        <w:t> </w:t>
      </w:r>
      <w:r>
        <w:rPr>
          <w:color w:val="231F20"/>
          <w:sz w:val="18"/>
        </w:rPr>
        <w:t>Mé- xico,</w:t>
      </w:r>
      <w:r>
        <w:rPr>
          <w:color w:val="231F20"/>
          <w:spacing w:val="-18"/>
          <w:sz w:val="18"/>
        </w:rPr>
        <w:t> </w:t>
      </w:r>
      <w:r>
        <w:rPr>
          <w:color w:val="231F20"/>
          <w:sz w:val="18"/>
        </w:rPr>
        <w:t>2001,</w:t>
      </w:r>
      <w:r>
        <w:rPr>
          <w:color w:val="231F20"/>
          <w:spacing w:val="-18"/>
          <w:sz w:val="18"/>
        </w:rPr>
        <w:t> </w:t>
      </w:r>
      <w:r>
        <w:rPr>
          <w:color w:val="231F20"/>
          <w:sz w:val="18"/>
        </w:rPr>
        <w:t>p.</w:t>
      </w:r>
      <w:r>
        <w:rPr>
          <w:color w:val="231F20"/>
          <w:spacing w:val="-18"/>
          <w:sz w:val="18"/>
        </w:rPr>
        <w:t> </w:t>
      </w:r>
      <w:r>
        <w:rPr>
          <w:color w:val="231F20"/>
          <w:sz w:val="18"/>
        </w:rPr>
        <w:t>17.</w:t>
      </w:r>
      <w:r>
        <w:rPr>
          <w:color w:val="231F20"/>
          <w:spacing w:val="-23"/>
          <w:sz w:val="18"/>
        </w:rPr>
        <w:t> </w:t>
      </w:r>
      <w:r>
        <w:rPr>
          <w:color w:val="231F20"/>
          <w:spacing w:val="-5"/>
          <w:sz w:val="18"/>
        </w:rPr>
        <w:t>Todas</w:t>
      </w:r>
      <w:r>
        <w:rPr>
          <w:color w:val="231F20"/>
          <w:spacing w:val="-18"/>
          <w:sz w:val="18"/>
        </w:rPr>
        <w:t> </w:t>
      </w:r>
      <w:r>
        <w:rPr>
          <w:color w:val="231F20"/>
          <w:sz w:val="18"/>
        </w:rPr>
        <w:t>las</w:t>
      </w:r>
      <w:r>
        <w:rPr>
          <w:color w:val="231F20"/>
          <w:spacing w:val="-18"/>
          <w:sz w:val="18"/>
        </w:rPr>
        <w:t> </w:t>
      </w:r>
      <w:r>
        <w:rPr>
          <w:color w:val="231F20"/>
          <w:sz w:val="18"/>
        </w:rPr>
        <w:t>citas</w:t>
      </w:r>
      <w:r>
        <w:rPr>
          <w:color w:val="231F20"/>
          <w:spacing w:val="-18"/>
          <w:sz w:val="18"/>
        </w:rPr>
        <w:t> </w:t>
      </w:r>
      <w:r>
        <w:rPr>
          <w:color w:val="231F20"/>
          <w:sz w:val="18"/>
        </w:rPr>
        <w:t>corresponden</w:t>
      </w:r>
      <w:r>
        <w:rPr>
          <w:color w:val="231F20"/>
          <w:spacing w:val="-18"/>
          <w:sz w:val="18"/>
        </w:rPr>
        <w:t> </w:t>
      </w:r>
      <w:r>
        <w:rPr>
          <w:color w:val="231F20"/>
          <w:sz w:val="18"/>
        </w:rPr>
        <w:t>a</w:t>
      </w:r>
      <w:r>
        <w:rPr>
          <w:color w:val="231F20"/>
          <w:spacing w:val="-18"/>
          <w:sz w:val="18"/>
        </w:rPr>
        <w:t> </w:t>
      </w:r>
      <w:r>
        <w:rPr>
          <w:color w:val="231F20"/>
          <w:sz w:val="18"/>
        </w:rPr>
        <w:t>esta</w:t>
      </w:r>
      <w:r>
        <w:rPr>
          <w:color w:val="231F20"/>
          <w:spacing w:val="-18"/>
          <w:sz w:val="18"/>
        </w:rPr>
        <w:t> </w:t>
      </w:r>
      <w:r>
        <w:rPr>
          <w:color w:val="231F20"/>
          <w:sz w:val="18"/>
        </w:rPr>
        <w:t>edición.</w:t>
      </w:r>
      <w:r>
        <w:rPr>
          <w:color w:val="231F20"/>
          <w:spacing w:val="-18"/>
          <w:sz w:val="18"/>
        </w:rPr>
        <w:t> </w:t>
      </w:r>
      <w:r>
        <w:rPr>
          <w:color w:val="231F20"/>
          <w:sz w:val="18"/>
        </w:rPr>
        <w:t>Consignaré,</w:t>
      </w:r>
      <w:r>
        <w:rPr>
          <w:color w:val="231F20"/>
          <w:spacing w:val="-18"/>
          <w:sz w:val="18"/>
        </w:rPr>
        <w:t> </w:t>
      </w:r>
      <w:r>
        <w:rPr>
          <w:color w:val="231F20"/>
          <w:sz w:val="18"/>
        </w:rPr>
        <w:t>en</w:t>
      </w:r>
      <w:r>
        <w:rPr>
          <w:color w:val="231F20"/>
          <w:spacing w:val="-18"/>
          <w:sz w:val="18"/>
        </w:rPr>
        <w:t> </w:t>
      </w:r>
      <w:r>
        <w:rPr>
          <w:color w:val="231F20"/>
          <w:sz w:val="18"/>
        </w:rPr>
        <w:t>adelante, sólo</w:t>
      </w:r>
      <w:r>
        <w:rPr>
          <w:color w:val="231F20"/>
          <w:spacing w:val="-18"/>
          <w:sz w:val="18"/>
        </w:rPr>
        <w:t> </w:t>
      </w:r>
      <w:r>
        <w:rPr>
          <w:color w:val="231F20"/>
          <w:sz w:val="18"/>
        </w:rPr>
        <w:t>el</w:t>
      </w:r>
      <w:r>
        <w:rPr>
          <w:color w:val="231F20"/>
          <w:spacing w:val="-18"/>
          <w:sz w:val="18"/>
        </w:rPr>
        <w:t> </w:t>
      </w:r>
      <w:r>
        <w:rPr>
          <w:color w:val="231F20"/>
          <w:sz w:val="18"/>
        </w:rPr>
        <w:t>número</w:t>
      </w:r>
      <w:r>
        <w:rPr>
          <w:color w:val="231F20"/>
          <w:spacing w:val="-18"/>
          <w:sz w:val="18"/>
        </w:rPr>
        <w:t> </w:t>
      </w:r>
      <w:r>
        <w:rPr>
          <w:color w:val="231F20"/>
          <w:sz w:val="18"/>
        </w:rPr>
        <w:t>de</w:t>
      </w:r>
      <w:r>
        <w:rPr>
          <w:color w:val="231F20"/>
          <w:spacing w:val="-18"/>
          <w:sz w:val="18"/>
        </w:rPr>
        <w:t> </w:t>
      </w:r>
      <w:r>
        <w:rPr>
          <w:color w:val="231F20"/>
          <w:sz w:val="18"/>
        </w:rPr>
        <w:t>página.</w:t>
      </w:r>
    </w:p>
    <w:p>
      <w:pPr>
        <w:spacing w:line="278" w:lineRule="auto" w:before="1"/>
        <w:ind w:left="1640" w:right="1701" w:firstLine="360"/>
        <w:jc w:val="both"/>
        <w:rPr>
          <w:sz w:val="18"/>
        </w:rPr>
      </w:pPr>
      <w:r>
        <w:rPr>
          <w:color w:val="231F20"/>
          <w:position w:val="6"/>
          <w:sz w:val="10"/>
        </w:rPr>
        <w:t>19</w:t>
      </w:r>
      <w:r>
        <w:rPr>
          <w:color w:val="231F20"/>
          <w:spacing w:val="7"/>
          <w:position w:val="6"/>
          <w:sz w:val="10"/>
        </w:rPr>
        <w:t> </w:t>
      </w:r>
      <w:r>
        <w:rPr>
          <w:color w:val="231F20"/>
          <w:sz w:val="18"/>
        </w:rPr>
        <w:t>De</w:t>
      </w:r>
      <w:r>
        <w:rPr>
          <w:color w:val="231F20"/>
          <w:spacing w:val="-13"/>
          <w:sz w:val="18"/>
        </w:rPr>
        <w:t> </w:t>
      </w:r>
      <w:r>
        <w:rPr>
          <w:color w:val="231F20"/>
          <w:sz w:val="18"/>
        </w:rPr>
        <w:t>acuerdo</w:t>
      </w:r>
      <w:r>
        <w:rPr>
          <w:color w:val="231F20"/>
          <w:spacing w:val="-13"/>
          <w:sz w:val="18"/>
        </w:rPr>
        <w:t> </w:t>
      </w:r>
      <w:r>
        <w:rPr>
          <w:color w:val="231F20"/>
          <w:sz w:val="18"/>
        </w:rPr>
        <w:t>con</w:t>
      </w:r>
      <w:r>
        <w:rPr>
          <w:color w:val="231F20"/>
          <w:spacing w:val="-13"/>
          <w:sz w:val="18"/>
        </w:rPr>
        <w:t> </w:t>
      </w:r>
      <w:r>
        <w:rPr>
          <w:color w:val="231F20"/>
          <w:sz w:val="18"/>
        </w:rPr>
        <w:t>Patrice</w:t>
      </w:r>
      <w:r>
        <w:rPr>
          <w:color w:val="231F20"/>
          <w:spacing w:val="-13"/>
          <w:sz w:val="18"/>
        </w:rPr>
        <w:t> </w:t>
      </w:r>
      <w:r>
        <w:rPr>
          <w:color w:val="231F20"/>
          <w:sz w:val="18"/>
        </w:rPr>
        <w:t>Pavis,</w:t>
      </w:r>
      <w:r>
        <w:rPr>
          <w:color w:val="231F20"/>
          <w:spacing w:val="-13"/>
          <w:sz w:val="18"/>
        </w:rPr>
        <w:t> </w:t>
      </w:r>
      <w:r>
        <w:rPr>
          <w:color w:val="231F20"/>
          <w:sz w:val="18"/>
        </w:rPr>
        <w:t>esta</w:t>
      </w:r>
      <w:r>
        <w:rPr>
          <w:color w:val="231F20"/>
          <w:spacing w:val="-13"/>
          <w:sz w:val="18"/>
        </w:rPr>
        <w:t> </w:t>
      </w:r>
      <w:r>
        <w:rPr>
          <w:color w:val="231F20"/>
          <w:sz w:val="18"/>
        </w:rPr>
        <w:t>estética</w:t>
      </w:r>
      <w:r>
        <w:rPr>
          <w:color w:val="231F20"/>
          <w:spacing w:val="-13"/>
          <w:sz w:val="18"/>
        </w:rPr>
        <w:t> </w:t>
      </w:r>
      <w:r>
        <w:rPr>
          <w:color w:val="231F20"/>
          <w:sz w:val="18"/>
        </w:rPr>
        <w:t>surge</w:t>
      </w:r>
      <w:r>
        <w:rPr>
          <w:color w:val="231F20"/>
          <w:spacing w:val="-13"/>
          <w:sz w:val="18"/>
        </w:rPr>
        <w:t> </w:t>
      </w:r>
      <w:r>
        <w:rPr>
          <w:color w:val="231F20"/>
          <w:sz w:val="18"/>
        </w:rPr>
        <w:t>a</w:t>
      </w:r>
      <w:r>
        <w:rPr>
          <w:color w:val="231F20"/>
          <w:spacing w:val="-13"/>
          <w:sz w:val="18"/>
        </w:rPr>
        <w:t> </w:t>
      </w:r>
      <w:r>
        <w:rPr>
          <w:color w:val="231F20"/>
          <w:sz w:val="18"/>
        </w:rPr>
        <w:t>partir</w:t>
      </w:r>
      <w:r>
        <w:rPr>
          <w:color w:val="231F20"/>
          <w:spacing w:val="-13"/>
          <w:sz w:val="18"/>
        </w:rPr>
        <w:t> </w:t>
      </w:r>
      <w:r>
        <w:rPr>
          <w:color w:val="231F20"/>
          <w:sz w:val="18"/>
        </w:rPr>
        <w:t>del</w:t>
      </w:r>
      <w:r>
        <w:rPr>
          <w:color w:val="231F20"/>
          <w:spacing w:val="-13"/>
          <w:sz w:val="18"/>
        </w:rPr>
        <w:t> </w:t>
      </w:r>
      <w:r>
        <w:rPr>
          <w:color w:val="231F20"/>
          <w:sz w:val="18"/>
        </w:rPr>
        <w:t>siglo</w:t>
      </w:r>
      <w:r>
        <w:rPr>
          <w:color w:val="231F20"/>
          <w:spacing w:val="-13"/>
          <w:sz w:val="18"/>
        </w:rPr>
        <w:t> </w:t>
      </w:r>
      <w:r>
        <w:rPr>
          <w:color w:val="231F20"/>
          <w:sz w:val="18"/>
        </w:rPr>
        <w:t>xvi.</w:t>
      </w:r>
      <w:r>
        <w:rPr>
          <w:color w:val="231F20"/>
          <w:spacing w:val="-13"/>
          <w:sz w:val="18"/>
        </w:rPr>
        <w:t> </w:t>
      </w:r>
      <w:r>
        <w:rPr>
          <w:color w:val="231F20"/>
          <w:sz w:val="18"/>
        </w:rPr>
        <w:t>“Se</w:t>
      </w:r>
      <w:r>
        <w:rPr>
          <w:color w:val="231F20"/>
          <w:spacing w:val="-13"/>
          <w:sz w:val="18"/>
        </w:rPr>
        <w:t> </w:t>
      </w:r>
      <w:r>
        <w:rPr>
          <w:color w:val="231F20"/>
          <w:sz w:val="18"/>
        </w:rPr>
        <w:t>vin- cula</w:t>
      </w:r>
      <w:r>
        <w:rPr>
          <w:color w:val="231F20"/>
          <w:spacing w:val="-4"/>
          <w:sz w:val="18"/>
        </w:rPr>
        <w:t> </w:t>
      </w:r>
      <w:r>
        <w:rPr>
          <w:color w:val="231F20"/>
          <w:sz w:val="18"/>
        </w:rPr>
        <w:t>a</w:t>
      </w:r>
      <w:r>
        <w:rPr>
          <w:color w:val="231F20"/>
          <w:spacing w:val="-4"/>
          <w:sz w:val="18"/>
        </w:rPr>
        <w:t> </w:t>
      </w:r>
      <w:r>
        <w:rPr>
          <w:color w:val="231F20"/>
          <w:sz w:val="18"/>
        </w:rPr>
        <w:t>una</w:t>
      </w:r>
      <w:r>
        <w:rPr>
          <w:color w:val="231F20"/>
          <w:spacing w:val="-4"/>
          <w:sz w:val="18"/>
        </w:rPr>
        <w:t> </w:t>
      </w:r>
      <w:r>
        <w:rPr>
          <w:color w:val="231F20"/>
          <w:sz w:val="18"/>
        </w:rPr>
        <w:t>visión</w:t>
      </w:r>
      <w:r>
        <w:rPr>
          <w:color w:val="231F20"/>
          <w:spacing w:val="-4"/>
          <w:sz w:val="18"/>
        </w:rPr>
        <w:t> </w:t>
      </w:r>
      <w:r>
        <w:rPr>
          <w:color w:val="231F20"/>
          <w:sz w:val="18"/>
        </w:rPr>
        <w:t>barroca</w:t>
      </w:r>
      <w:r>
        <w:rPr>
          <w:color w:val="231F20"/>
          <w:spacing w:val="-4"/>
          <w:sz w:val="18"/>
        </w:rPr>
        <w:t> </w:t>
      </w:r>
      <w:r>
        <w:rPr>
          <w:color w:val="231F20"/>
          <w:sz w:val="18"/>
        </w:rPr>
        <w:t>del</w:t>
      </w:r>
      <w:r>
        <w:rPr>
          <w:color w:val="231F20"/>
          <w:spacing w:val="-4"/>
          <w:sz w:val="18"/>
        </w:rPr>
        <w:t> </w:t>
      </w:r>
      <w:r>
        <w:rPr>
          <w:color w:val="231F20"/>
          <w:sz w:val="18"/>
        </w:rPr>
        <w:t>mundo,</w:t>
      </w:r>
      <w:r>
        <w:rPr>
          <w:color w:val="231F20"/>
          <w:spacing w:val="-4"/>
          <w:sz w:val="18"/>
        </w:rPr>
        <w:t> </w:t>
      </w:r>
      <w:r>
        <w:rPr>
          <w:color w:val="231F20"/>
          <w:sz w:val="18"/>
        </w:rPr>
        <w:t>según</w:t>
      </w:r>
      <w:r>
        <w:rPr>
          <w:color w:val="231F20"/>
          <w:spacing w:val="-4"/>
          <w:sz w:val="18"/>
        </w:rPr>
        <w:t> </w:t>
      </w:r>
      <w:r>
        <w:rPr>
          <w:color w:val="231F20"/>
          <w:sz w:val="18"/>
        </w:rPr>
        <w:t>la</w:t>
      </w:r>
      <w:r>
        <w:rPr>
          <w:color w:val="231F20"/>
          <w:spacing w:val="-4"/>
          <w:sz w:val="18"/>
        </w:rPr>
        <w:t> </w:t>
      </w:r>
      <w:r>
        <w:rPr>
          <w:color w:val="231F20"/>
          <w:sz w:val="18"/>
        </w:rPr>
        <w:t>cual</w:t>
      </w:r>
      <w:r>
        <w:rPr>
          <w:color w:val="231F20"/>
          <w:spacing w:val="-4"/>
          <w:sz w:val="18"/>
        </w:rPr>
        <w:t> </w:t>
      </w:r>
      <w:r>
        <w:rPr>
          <w:color w:val="231F20"/>
          <w:spacing w:val="-3"/>
          <w:sz w:val="18"/>
        </w:rPr>
        <w:t>‘el</w:t>
      </w:r>
      <w:r>
        <w:rPr>
          <w:color w:val="231F20"/>
          <w:spacing w:val="-4"/>
          <w:sz w:val="18"/>
        </w:rPr>
        <w:t> </w:t>
      </w:r>
      <w:r>
        <w:rPr>
          <w:color w:val="231F20"/>
          <w:sz w:val="18"/>
        </w:rPr>
        <w:t>mundo</w:t>
      </w:r>
      <w:r>
        <w:rPr>
          <w:color w:val="231F20"/>
          <w:spacing w:val="-4"/>
          <w:sz w:val="18"/>
        </w:rPr>
        <w:t> </w:t>
      </w:r>
      <w:r>
        <w:rPr>
          <w:color w:val="231F20"/>
          <w:sz w:val="18"/>
        </w:rPr>
        <w:t>es</w:t>
      </w:r>
      <w:r>
        <w:rPr>
          <w:color w:val="231F20"/>
          <w:spacing w:val="-4"/>
          <w:sz w:val="18"/>
        </w:rPr>
        <w:t> </w:t>
      </w:r>
      <w:r>
        <w:rPr>
          <w:color w:val="231F20"/>
          <w:sz w:val="18"/>
        </w:rPr>
        <w:t>una</w:t>
      </w:r>
      <w:r>
        <w:rPr>
          <w:color w:val="231F20"/>
          <w:spacing w:val="-4"/>
          <w:sz w:val="18"/>
        </w:rPr>
        <w:t> </w:t>
      </w:r>
      <w:r>
        <w:rPr>
          <w:color w:val="231F20"/>
          <w:sz w:val="18"/>
        </w:rPr>
        <w:t>escena,</w:t>
      </w:r>
      <w:r>
        <w:rPr>
          <w:color w:val="231F20"/>
          <w:spacing w:val="-4"/>
          <w:sz w:val="18"/>
        </w:rPr>
        <w:t> </w:t>
      </w:r>
      <w:r>
        <w:rPr>
          <w:color w:val="231F20"/>
          <w:sz w:val="18"/>
        </w:rPr>
        <w:t>y</w:t>
      </w:r>
      <w:r>
        <w:rPr>
          <w:color w:val="231F20"/>
          <w:spacing w:val="-4"/>
          <w:sz w:val="18"/>
        </w:rPr>
        <w:t> </w:t>
      </w:r>
      <w:r>
        <w:rPr>
          <w:color w:val="231F20"/>
          <w:sz w:val="18"/>
        </w:rPr>
        <w:t>todos los hombres y mujeres no son más que actores’ (Shakespeare, Calderón). Dios es</w:t>
      </w:r>
      <w:r>
        <w:rPr>
          <w:color w:val="231F20"/>
          <w:spacing w:val="-18"/>
          <w:sz w:val="18"/>
        </w:rPr>
        <w:t> </w:t>
      </w:r>
      <w:r>
        <w:rPr>
          <w:color w:val="231F20"/>
          <w:sz w:val="18"/>
        </w:rPr>
        <w:t>el dramaturgo</w:t>
      </w:r>
      <w:r>
        <w:rPr>
          <w:color w:val="231F20"/>
          <w:spacing w:val="-5"/>
          <w:sz w:val="18"/>
        </w:rPr>
        <w:t> </w:t>
      </w:r>
      <w:r>
        <w:rPr>
          <w:color w:val="231F20"/>
          <w:sz w:val="18"/>
        </w:rPr>
        <w:t>y</w:t>
      </w:r>
      <w:r>
        <w:rPr>
          <w:color w:val="231F20"/>
          <w:spacing w:val="-5"/>
          <w:sz w:val="18"/>
        </w:rPr>
        <w:t> </w:t>
      </w:r>
      <w:r>
        <w:rPr>
          <w:color w:val="231F20"/>
          <w:sz w:val="18"/>
        </w:rPr>
        <w:t>el</w:t>
      </w:r>
      <w:r>
        <w:rPr>
          <w:color w:val="231F20"/>
          <w:spacing w:val="-5"/>
          <w:sz w:val="18"/>
        </w:rPr>
        <w:t> </w:t>
      </w:r>
      <w:r>
        <w:rPr>
          <w:color w:val="231F20"/>
          <w:sz w:val="18"/>
        </w:rPr>
        <w:t>director</w:t>
      </w:r>
      <w:r>
        <w:rPr>
          <w:color w:val="231F20"/>
          <w:spacing w:val="-5"/>
          <w:sz w:val="18"/>
        </w:rPr>
        <w:t> </w:t>
      </w:r>
      <w:r>
        <w:rPr>
          <w:color w:val="231F20"/>
          <w:sz w:val="18"/>
        </w:rPr>
        <w:t>del</w:t>
      </w:r>
      <w:r>
        <w:rPr>
          <w:color w:val="231F20"/>
          <w:spacing w:val="-5"/>
          <w:sz w:val="18"/>
        </w:rPr>
        <w:t> </w:t>
      </w:r>
      <w:r>
        <w:rPr>
          <w:color w:val="231F20"/>
          <w:sz w:val="18"/>
        </w:rPr>
        <w:t>teatro.</w:t>
      </w:r>
      <w:r>
        <w:rPr>
          <w:color w:val="231F20"/>
          <w:spacing w:val="-5"/>
          <w:sz w:val="18"/>
        </w:rPr>
        <w:t> </w:t>
      </w:r>
      <w:r>
        <w:rPr>
          <w:color w:val="231F20"/>
          <w:sz w:val="18"/>
        </w:rPr>
        <w:t>La</w:t>
      </w:r>
      <w:r>
        <w:rPr>
          <w:color w:val="231F20"/>
          <w:spacing w:val="-5"/>
          <w:sz w:val="18"/>
        </w:rPr>
        <w:t> </w:t>
      </w:r>
      <w:r>
        <w:rPr>
          <w:color w:val="231F20"/>
          <w:sz w:val="18"/>
        </w:rPr>
        <w:t>vida</w:t>
      </w:r>
      <w:r>
        <w:rPr>
          <w:color w:val="231F20"/>
          <w:spacing w:val="-5"/>
          <w:sz w:val="18"/>
        </w:rPr>
        <w:t> </w:t>
      </w:r>
      <w:r>
        <w:rPr>
          <w:color w:val="231F20"/>
          <w:sz w:val="18"/>
        </w:rPr>
        <w:t>es</w:t>
      </w:r>
      <w:r>
        <w:rPr>
          <w:color w:val="231F20"/>
          <w:spacing w:val="-5"/>
          <w:sz w:val="18"/>
        </w:rPr>
        <w:t> </w:t>
      </w:r>
      <w:r>
        <w:rPr>
          <w:color w:val="231F20"/>
          <w:sz w:val="18"/>
        </w:rPr>
        <w:t>sólo</w:t>
      </w:r>
      <w:r>
        <w:rPr>
          <w:color w:val="231F20"/>
          <w:spacing w:val="-5"/>
          <w:sz w:val="18"/>
        </w:rPr>
        <w:t> </w:t>
      </w:r>
      <w:r>
        <w:rPr>
          <w:color w:val="231F20"/>
          <w:sz w:val="18"/>
        </w:rPr>
        <w:t>un</w:t>
      </w:r>
      <w:r>
        <w:rPr>
          <w:color w:val="231F20"/>
          <w:spacing w:val="-5"/>
          <w:sz w:val="18"/>
        </w:rPr>
        <w:t> </w:t>
      </w:r>
      <w:r>
        <w:rPr>
          <w:color w:val="231F20"/>
          <w:sz w:val="18"/>
        </w:rPr>
        <w:t>sueño</w:t>
      </w:r>
      <w:r>
        <w:rPr>
          <w:color w:val="231F20"/>
          <w:spacing w:val="-5"/>
          <w:sz w:val="18"/>
        </w:rPr>
        <w:t> </w:t>
      </w:r>
      <w:r>
        <w:rPr>
          <w:color w:val="231F20"/>
          <w:sz w:val="18"/>
        </w:rPr>
        <w:t>y</w:t>
      </w:r>
      <w:r>
        <w:rPr>
          <w:color w:val="231F20"/>
          <w:spacing w:val="-5"/>
          <w:sz w:val="18"/>
        </w:rPr>
        <w:t> </w:t>
      </w:r>
      <w:r>
        <w:rPr>
          <w:color w:val="231F20"/>
          <w:sz w:val="18"/>
        </w:rPr>
        <w:t>una</w:t>
      </w:r>
      <w:r>
        <w:rPr>
          <w:color w:val="231F20"/>
          <w:spacing w:val="-5"/>
          <w:sz w:val="18"/>
        </w:rPr>
        <w:t> </w:t>
      </w:r>
      <w:r>
        <w:rPr>
          <w:color w:val="231F20"/>
          <w:sz w:val="18"/>
        </w:rPr>
        <w:t>ilusión,</w:t>
      </w:r>
      <w:r>
        <w:rPr>
          <w:color w:val="231F20"/>
          <w:spacing w:val="-5"/>
          <w:sz w:val="18"/>
        </w:rPr>
        <w:t> </w:t>
      </w:r>
      <w:r>
        <w:rPr>
          <w:color w:val="231F20"/>
          <w:sz w:val="18"/>
        </w:rPr>
        <w:t>etc.</w:t>
      </w:r>
      <w:r>
        <w:rPr>
          <w:color w:val="231F20"/>
          <w:spacing w:val="-5"/>
          <w:sz w:val="18"/>
        </w:rPr>
        <w:t> </w:t>
      </w:r>
      <w:r>
        <w:rPr>
          <w:color w:val="231F20"/>
          <w:sz w:val="18"/>
        </w:rPr>
        <w:t>De</w:t>
      </w:r>
      <w:r>
        <w:rPr>
          <w:color w:val="231F20"/>
          <w:spacing w:val="-5"/>
          <w:sz w:val="18"/>
        </w:rPr>
        <w:t> </w:t>
      </w:r>
      <w:r>
        <w:rPr>
          <w:color w:val="231F20"/>
          <w:sz w:val="18"/>
        </w:rPr>
        <w:t>la metáfora</w:t>
      </w:r>
      <w:r>
        <w:rPr>
          <w:color w:val="231F20"/>
          <w:spacing w:val="-9"/>
          <w:sz w:val="18"/>
        </w:rPr>
        <w:t> </w:t>
      </w:r>
      <w:r>
        <w:rPr>
          <w:color w:val="231F20"/>
          <w:sz w:val="18"/>
        </w:rPr>
        <w:t>teológica,</w:t>
      </w:r>
      <w:r>
        <w:rPr>
          <w:color w:val="231F20"/>
          <w:spacing w:val="-9"/>
          <w:sz w:val="18"/>
        </w:rPr>
        <w:t> </w:t>
      </w:r>
      <w:r>
        <w:rPr>
          <w:color w:val="231F20"/>
          <w:sz w:val="18"/>
        </w:rPr>
        <w:t>el</w:t>
      </w:r>
      <w:r>
        <w:rPr>
          <w:color w:val="231F20"/>
          <w:spacing w:val="-9"/>
          <w:sz w:val="18"/>
        </w:rPr>
        <w:t> </w:t>
      </w:r>
      <w:r>
        <w:rPr>
          <w:color w:val="231F20"/>
          <w:sz w:val="18"/>
        </w:rPr>
        <w:t>teatro</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teatro</w:t>
      </w:r>
      <w:r>
        <w:rPr>
          <w:color w:val="231F20"/>
          <w:spacing w:val="-9"/>
          <w:sz w:val="18"/>
        </w:rPr>
        <w:t> </w:t>
      </w:r>
      <w:r>
        <w:rPr>
          <w:color w:val="231F20"/>
          <w:sz w:val="18"/>
        </w:rPr>
        <w:t>pasa</w:t>
      </w:r>
      <w:r>
        <w:rPr>
          <w:color w:val="231F20"/>
          <w:spacing w:val="-9"/>
          <w:sz w:val="18"/>
        </w:rPr>
        <w:t> </w:t>
      </w:r>
      <w:r>
        <w:rPr>
          <w:color w:val="231F20"/>
          <w:sz w:val="18"/>
        </w:rPr>
        <w:t>a</w:t>
      </w:r>
      <w:r>
        <w:rPr>
          <w:color w:val="231F20"/>
          <w:spacing w:val="-9"/>
          <w:sz w:val="18"/>
        </w:rPr>
        <w:t> </w:t>
      </w:r>
      <w:r>
        <w:rPr>
          <w:color w:val="231F20"/>
          <w:sz w:val="18"/>
        </w:rPr>
        <w:t>la</w:t>
      </w:r>
      <w:r>
        <w:rPr>
          <w:color w:val="231F20"/>
          <w:spacing w:val="-9"/>
          <w:sz w:val="18"/>
        </w:rPr>
        <w:t> </w:t>
      </w:r>
      <w:r>
        <w:rPr>
          <w:color w:val="231F20"/>
          <w:sz w:val="18"/>
        </w:rPr>
        <w:t>forma</w:t>
      </w:r>
      <w:r>
        <w:rPr>
          <w:color w:val="231F20"/>
          <w:spacing w:val="-9"/>
          <w:sz w:val="18"/>
        </w:rPr>
        <w:t> </w:t>
      </w:r>
      <w:r>
        <w:rPr>
          <w:color w:val="231F20"/>
          <w:sz w:val="18"/>
        </w:rPr>
        <w:t>lúdica</w:t>
      </w:r>
      <w:r>
        <w:rPr>
          <w:color w:val="231F20"/>
          <w:spacing w:val="-9"/>
          <w:sz w:val="18"/>
        </w:rPr>
        <w:t> </w:t>
      </w:r>
      <w:r>
        <w:rPr>
          <w:color w:val="231F20"/>
          <w:sz w:val="18"/>
        </w:rPr>
        <w:t>por</w:t>
      </w:r>
      <w:r>
        <w:rPr>
          <w:color w:val="231F20"/>
          <w:spacing w:val="-9"/>
          <w:sz w:val="18"/>
        </w:rPr>
        <w:t> </w:t>
      </w:r>
      <w:r>
        <w:rPr>
          <w:color w:val="231F20"/>
          <w:sz w:val="18"/>
        </w:rPr>
        <w:t>excelencia,</w:t>
      </w:r>
      <w:r>
        <w:rPr>
          <w:color w:val="231F20"/>
          <w:spacing w:val="-9"/>
          <w:sz w:val="18"/>
        </w:rPr>
        <w:t> </w:t>
      </w:r>
      <w:r>
        <w:rPr>
          <w:color w:val="231F20"/>
          <w:sz w:val="18"/>
        </w:rPr>
        <w:t>donde </w:t>
      </w:r>
      <w:r>
        <w:rPr>
          <w:color w:val="231F20"/>
          <w:w w:val="95"/>
          <w:sz w:val="18"/>
        </w:rPr>
        <w:t>la</w:t>
      </w:r>
      <w:r>
        <w:rPr>
          <w:color w:val="231F20"/>
          <w:spacing w:val="-12"/>
          <w:w w:val="95"/>
          <w:sz w:val="18"/>
        </w:rPr>
        <w:t> </w:t>
      </w:r>
      <w:r>
        <w:rPr>
          <w:color w:val="231F20"/>
          <w:w w:val="95"/>
          <w:sz w:val="18"/>
        </w:rPr>
        <w:t>representación</w:t>
      </w:r>
      <w:r>
        <w:rPr>
          <w:color w:val="231F20"/>
          <w:spacing w:val="-12"/>
          <w:w w:val="95"/>
          <w:sz w:val="18"/>
        </w:rPr>
        <w:t> </w:t>
      </w:r>
      <w:r>
        <w:rPr>
          <w:color w:val="231F20"/>
          <w:w w:val="95"/>
          <w:sz w:val="18"/>
        </w:rPr>
        <w:t>es</w:t>
      </w:r>
      <w:r>
        <w:rPr>
          <w:color w:val="231F20"/>
          <w:spacing w:val="-12"/>
          <w:w w:val="95"/>
          <w:sz w:val="18"/>
        </w:rPr>
        <w:t> </w:t>
      </w:r>
      <w:r>
        <w:rPr>
          <w:color w:val="231F20"/>
          <w:w w:val="95"/>
          <w:sz w:val="18"/>
        </w:rPr>
        <w:t>consciente</w:t>
      </w:r>
      <w:r>
        <w:rPr>
          <w:color w:val="231F20"/>
          <w:spacing w:val="-12"/>
          <w:w w:val="95"/>
          <w:sz w:val="18"/>
        </w:rPr>
        <w:t> </w:t>
      </w:r>
      <w:r>
        <w:rPr>
          <w:color w:val="231F20"/>
          <w:w w:val="95"/>
          <w:sz w:val="18"/>
        </w:rPr>
        <w:t>de</w:t>
      </w:r>
      <w:r>
        <w:rPr>
          <w:color w:val="231F20"/>
          <w:spacing w:val="-12"/>
          <w:w w:val="95"/>
          <w:sz w:val="18"/>
        </w:rPr>
        <w:t> </w:t>
      </w:r>
      <w:r>
        <w:rPr>
          <w:color w:val="231F20"/>
          <w:w w:val="95"/>
          <w:sz w:val="18"/>
        </w:rPr>
        <w:t>sí</w:t>
      </w:r>
      <w:r>
        <w:rPr>
          <w:color w:val="231F20"/>
          <w:spacing w:val="-12"/>
          <w:w w:val="95"/>
          <w:sz w:val="18"/>
        </w:rPr>
        <w:t> </w:t>
      </w:r>
      <w:r>
        <w:rPr>
          <w:color w:val="231F20"/>
          <w:w w:val="95"/>
          <w:sz w:val="18"/>
        </w:rPr>
        <w:t>misma</w:t>
      </w:r>
      <w:r>
        <w:rPr>
          <w:color w:val="231F20"/>
          <w:spacing w:val="-12"/>
          <w:w w:val="95"/>
          <w:sz w:val="18"/>
        </w:rPr>
        <w:t> </w:t>
      </w:r>
      <w:r>
        <w:rPr>
          <w:color w:val="231F20"/>
          <w:w w:val="95"/>
          <w:sz w:val="18"/>
        </w:rPr>
        <w:t>y</w:t>
      </w:r>
      <w:r>
        <w:rPr>
          <w:color w:val="231F20"/>
          <w:spacing w:val="-12"/>
          <w:w w:val="95"/>
          <w:sz w:val="18"/>
        </w:rPr>
        <w:t> </w:t>
      </w:r>
      <w:r>
        <w:rPr>
          <w:color w:val="231F20"/>
          <w:w w:val="95"/>
          <w:sz w:val="18"/>
        </w:rPr>
        <w:t>se</w:t>
      </w:r>
      <w:r>
        <w:rPr>
          <w:color w:val="231F20"/>
          <w:spacing w:val="-12"/>
          <w:w w:val="95"/>
          <w:sz w:val="18"/>
        </w:rPr>
        <w:t> </w:t>
      </w:r>
      <w:r>
        <w:rPr>
          <w:color w:val="231F20"/>
          <w:w w:val="95"/>
          <w:sz w:val="18"/>
        </w:rPr>
        <w:t>autorrepresenta”</w:t>
      </w:r>
      <w:r>
        <w:rPr>
          <w:color w:val="231F20"/>
          <w:spacing w:val="-12"/>
          <w:w w:val="95"/>
          <w:sz w:val="18"/>
        </w:rPr>
        <w:t> </w:t>
      </w:r>
      <w:r>
        <w:rPr>
          <w:color w:val="231F20"/>
          <w:w w:val="95"/>
          <w:sz w:val="18"/>
        </w:rPr>
        <w:t>(</w:t>
      </w:r>
      <w:r>
        <w:rPr>
          <w:i/>
          <w:color w:val="231F20"/>
          <w:w w:val="95"/>
          <w:sz w:val="18"/>
        </w:rPr>
        <w:t>Diccionario</w:t>
      </w:r>
      <w:r>
        <w:rPr>
          <w:i/>
          <w:color w:val="231F20"/>
          <w:spacing w:val="-12"/>
          <w:w w:val="95"/>
          <w:sz w:val="18"/>
        </w:rPr>
        <w:t> </w:t>
      </w:r>
      <w:r>
        <w:rPr>
          <w:i/>
          <w:color w:val="231F20"/>
          <w:w w:val="95"/>
          <w:sz w:val="18"/>
        </w:rPr>
        <w:t>del</w:t>
      </w:r>
      <w:r>
        <w:rPr>
          <w:i/>
          <w:color w:val="231F20"/>
          <w:spacing w:val="-12"/>
          <w:w w:val="95"/>
          <w:sz w:val="18"/>
        </w:rPr>
        <w:t> </w:t>
      </w:r>
      <w:r>
        <w:rPr>
          <w:i/>
          <w:color w:val="231F20"/>
          <w:w w:val="95"/>
          <w:sz w:val="18"/>
        </w:rPr>
        <w:t>teatro. </w:t>
      </w:r>
      <w:r>
        <w:rPr>
          <w:i/>
          <w:color w:val="231F20"/>
          <w:w w:val="95"/>
          <w:sz w:val="18"/>
        </w:rPr>
        <w:t>Dramaturgia, estética, semiología</w:t>
      </w:r>
      <w:r>
        <w:rPr>
          <w:color w:val="231F20"/>
          <w:w w:val="95"/>
          <w:sz w:val="18"/>
        </w:rPr>
        <w:t>, trad. de Fernando de </w:t>
      </w:r>
      <w:r>
        <w:rPr>
          <w:color w:val="231F20"/>
          <w:spacing w:val="-5"/>
          <w:w w:val="95"/>
          <w:sz w:val="18"/>
        </w:rPr>
        <w:t>Toro, </w:t>
      </w:r>
      <w:r>
        <w:rPr>
          <w:color w:val="231F20"/>
          <w:w w:val="95"/>
          <w:sz w:val="18"/>
        </w:rPr>
        <w:t>Paidós, Barcelona, 1984, </w:t>
      </w:r>
      <w:r>
        <w:rPr>
          <w:color w:val="231F20"/>
          <w:sz w:val="18"/>
        </w:rPr>
        <w:t>p.</w:t>
      </w:r>
      <w:r>
        <w:rPr>
          <w:color w:val="231F20"/>
          <w:spacing w:val="-11"/>
          <w:sz w:val="18"/>
        </w:rPr>
        <w:t> </w:t>
      </w:r>
      <w:r>
        <w:rPr>
          <w:color w:val="231F20"/>
          <w:sz w:val="18"/>
        </w:rPr>
        <w:t>490</w:t>
      </w:r>
      <w:r>
        <w:rPr>
          <w:color w:val="231F20"/>
          <w:spacing w:val="-11"/>
          <w:sz w:val="18"/>
        </w:rPr>
        <w:t> </w:t>
      </w:r>
      <w:r>
        <w:rPr>
          <w:color w:val="231F20"/>
          <w:sz w:val="18"/>
        </w:rPr>
        <w:t>[1a.</w:t>
      </w:r>
      <w:r>
        <w:rPr>
          <w:color w:val="231F20"/>
          <w:spacing w:val="-11"/>
          <w:sz w:val="18"/>
        </w:rPr>
        <w:t> </w:t>
      </w:r>
      <w:r>
        <w:rPr>
          <w:color w:val="231F20"/>
          <w:sz w:val="18"/>
        </w:rPr>
        <w:t>ed.</w:t>
      </w:r>
      <w:r>
        <w:rPr>
          <w:color w:val="231F20"/>
          <w:spacing w:val="-11"/>
          <w:sz w:val="18"/>
        </w:rPr>
        <w:t> </w:t>
      </w:r>
      <w:r>
        <w:rPr>
          <w:color w:val="231F20"/>
          <w:sz w:val="18"/>
        </w:rPr>
        <w:t>en</w:t>
      </w:r>
      <w:r>
        <w:rPr>
          <w:color w:val="231F20"/>
          <w:spacing w:val="-11"/>
          <w:sz w:val="18"/>
        </w:rPr>
        <w:t> </w:t>
      </w:r>
      <w:r>
        <w:rPr>
          <w:color w:val="231F20"/>
          <w:sz w:val="18"/>
        </w:rPr>
        <w:t>francés,</w:t>
      </w:r>
      <w:r>
        <w:rPr>
          <w:color w:val="231F20"/>
          <w:spacing w:val="-11"/>
          <w:sz w:val="18"/>
        </w:rPr>
        <w:t> </w:t>
      </w:r>
      <w:r>
        <w:rPr>
          <w:color w:val="231F20"/>
          <w:sz w:val="18"/>
        </w:rPr>
        <w:t>1980]).</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288</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0"/>
      </w:pPr>
      <w:r>
        <w:rPr>
          <w:color w:val="231F20"/>
        </w:rPr>
        <w:t>secuencia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acciones,</w:t>
      </w:r>
      <w:r>
        <w:rPr>
          <w:color w:val="231F20"/>
          <w:spacing w:val="-14"/>
        </w:rPr>
        <w:t> </w:t>
      </w:r>
      <w:r>
        <w:rPr>
          <w:color w:val="231F20"/>
        </w:rPr>
        <w:t>etcétera)</w:t>
      </w:r>
      <w:r>
        <w:rPr>
          <w:color w:val="231F20"/>
          <w:spacing w:val="-14"/>
        </w:rPr>
        <w:t> </w:t>
      </w:r>
      <w:r>
        <w:rPr>
          <w:color w:val="231F20"/>
        </w:rPr>
        <w:t>modulan</w:t>
      </w:r>
      <w:r>
        <w:rPr>
          <w:color w:val="231F20"/>
          <w:spacing w:val="-14"/>
        </w:rPr>
        <w:t> </w:t>
      </w:r>
      <w:r>
        <w:rPr>
          <w:color w:val="231F20"/>
        </w:rPr>
        <w:t>y</w:t>
      </w:r>
      <w:r>
        <w:rPr>
          <w:color w:val="231F20"/>
          <w:spacing w:val="-14"/>
        </w:rPr>
        <w:t> </w:t>
      </w:r>
      <w:r>
        <w:rPr>
          <w:color w:val="231F20"/>
        </w:rPr>
        <w:t>mantienen</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obra en</w:t>
      </w:r>
      <w:r>
        <w:rPr>
          <w:color w:val="231F20"/>
          <w:spacing w:val="-15"/>
        </w:rPr>
        <w:t> </w:t>
      </w:r>
      <w:r>
        <w:rPr>
          <w:color w:val="231F20"/>
        </w:rPr>
        <w:t>una</w:t>
      </w:r>
      <w:r>
        <w:rPr>
          <w:color w:val="231F20"/>
          <w:spacing w:val="-15"/>
        </w:rPr>
        <w:t> </w:t>
      </w:r>
      <w:r>
        <w:rPr>
          <w:color w:val="231F20"/>
        </w:rPr>
        <w:t>constante</w:t>
      </w:r>
      <w:r>
        <w:rPr>
          <w:color w:val="231F20"/>
          <w:spacing w:val="-15"/>
        </w:rPr>
        <w:t> </w:t>
      </w:r>
      <w:r>
        <w:rPr>
          <w:color w:val="231F20"/>
        </w:rPr>
        <w:t>tensión</w:t>
      </w:r>
      <w:r>
        <w:rPr>
          <w:color w:val="231F20"/>
          <w:spacing w:val="-15"/>
        </w:rPr>
        <w:t> </w:t>
      </w:r>
      <w:r>
        <w:rPr>
          <w:color w:val="231F20"/>
        </w:rPr>
        <w:t>de</w:t>
      </w:r>
      <w:r>
        <w:rPr>
          <w:color w:val="231F20"/>
          <w:spacing w:val="-15"/>
        </w:rPr>
        <w:t> </w:t>
      </w:r>
      <w:r>
        <w:rPr>
          <w:color w:val="231F20"/>
        </w:rPr>
        <w:t>ruptura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ilusión</w:t>
      </w:r>
      <w:r>
        <w:rPr>
          <w:color w:val="231F20"/>
          <w:spacing w:val="-15"/>
        </w:rPr>
        <w:t> </w:t>
      </w:r>
      <w:r>
        <w:rPr>
          <w:color w:val="231F20"/>
        </w:rPr>
        <w:t>dramática.</w:t>
      </w:r>
    </w:p>
    <w:p>
      <w:pPr>
        <w:pStyle w:val="BodyText"/>
        <w:spacing w:line="271" w:lineRule="auto" w:before="2"/>
        <w:ind w:left="1703" w:right="1637" w:firstLine="360"/>
        <w:jc w:val="both"/>
      </w:pPr>
      <w:r>
        <w:rPr>
          <w:color w:val="231F20"/>
        </w:rPr>
        <w:t>La</w:t>
      </w:r>
      <w:r>
        <w:rPr>
          <w:color w:val="231F20"/>
          <w:spacing w:val="-9"/>
        </w:rPr>
        <w:t> </w:t>
      </w:r>
      <w:r>
        <w:rPr>
          <w:color w:val="231F20"/>
        </w:rPr>
        <w:t>obra</w:t>
      </w:r>
      <w:r>
        <w:rPr>
          <w:color w:val="231F20"/>
          <w:spacing w:val="-9"/>
        </w:rPr>
        <w:t> </w:t>
      </w:r>
      <w:r>
        <w:rPr>
          <w:color w:val="231F20"/>
        </w:rPr>
        <w:t>da</w:t>
      </w:r>
      <w:r>
        <w:rPr>
          <w:color w:val="231F20"/>
          <w:spacing w:val="-9"/>
        </w:rPr>
        <w:t> </w:t>
      </w:r>
      <w:r>
        <w:rPr>
          <w:color w:val="231F20"/>
        </w:rPr>
        <w:t>inicio</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aparición</w:t>
      </w:r>
      <w:r>
        <w:rPr>
          <w:color w:val="231F20"/>
          <w:spacing w:val="-9"/>
        </w:rPr>
        <w:t> </w:t>
      </w:r>
      <w:r>
        <w:rPr>
          <w:color w:val="231F20"/>
        </w:rPr>
        <w:t>del</w:t>
      </w:r>
      <w:r>
        <w:rPr>
          <w:color w:val="231F20"/>
          <w:spacing w:val="-9"/>
        </w:rPr>
        <w:t> </w:t>
      </w:r>
      <w:r>
        <w:rPr>
          <w:color w:val="231F20"/>
          <w:spacing w:val="-3"/>
        </w:rPr>
        <w:t>Director,</w:t>
      </w:r>
      <w:r>
        <w:rPr>
          <w:color w:val="231F20"/>
          <w:spacing w:val="-9"/>
        </w:rPr>
        <w:t> </w:t>
      </w:r>
      <w:r>
        <w:rPr>
          <w:color w:val="231F20"/>
        </w:rPr>
        <w:t>quien</w:t>
      </w:r>
      <w:r>
        <w:rPr>
          <w:color w:val="231F20"/>
          <w:spacing w:val="-9"/>
        </w:rPr>
        <w:t> </w:t>
      </w:r>
      <w:r>
        <w:rPr>
          <w:color w:val="231F20"/>
        </w:rPr>
        <w:t>entra</w:t>
      </w:r>
      <w:r>
        <w:rPr>
          <w:color w:val="231F20"/>
          <w:spacing w:val="-9"/>
        </w:rPr>
        <w:t> </w:t>
      </w:r>
      <w:r>
        <w:rPr>
          <w:color w:val="231F20"/>
        </w:rPr>
        <w:t>por la puerta posterior de la sala del teatro y comienza su parlamento mientras</w:t>
      </w:r>
      <w:r>
        <w:rPr>
          <w:color w:val="231F20"/>
          <w:spacing w:val="-30"/>
        </w:rPr>
        <w:t> </w:t>
      </w:r>
      <w:r>
        <w:rPr>
          <w:color w:val="231F20"/>
        </w:rPr>
        <w:t>se</w:t>
      </w:r>
      <w:r>
        <w:rPr>
          <w:color w:val="231F20"/>
          <w:spacing w:val="-30"/>
        </w:rPr>
        <w:t> </w:t>
      </w:r>
      <w:r>
        <w:rPr>
          <w:color w:val="231F20"/>
        </w:rPr>
        <w:t>dirige</w:t>
      </w:r>
      <w:r>
        <w:rPr>
          <w:color w:val="231F20"/>
          <w:spacing w:val="-30"/>
        </w:rPr>
        <w:t> </w:t>
      </w:r>
      <w:r>
        <w:rPr>
          <w:color w:val="231F20"/>
        </w:rPr>
        <w:t>al</w:t>
      </w:r>
      <w:r>
        <w:rPr>
          <w:color w:val="231F20"/>
          <w:spacing w:val="-30"/>
        </w:rPr>
        <w:t> </w:t>
      </w:r>
      <w:r>
        <w:rPr>
          <w:color w:val="231F20"/>
        </w:rPr>
        <w:t>escenario.</w:t>
      </w:r>
      <w:r>
        <w:rPr>
          <w:color w:val="231F20"/>
          <w:spacing w:val="-30"/>
        </w:rPr>
        <w:t> </w:t>
      </w:r>
      <w:r>
        <w:rPr>
          <w:color w:val="231F20"/>
        </w:rPr>
        <w:t>Esta</w:t>
      </w:r>
      <w:r>
        <w:rPr>
          <w:color w:val="231F20"/>
          <w:spacing w:val="-30"/>
        </w:rPr>
        <w:t> </w:t>
      </w:r>
      <w:r>
        <w:rPr>
          <w:color w:val="231F20"/>
        </w:rPr>
        <w:t>apertura</w:t>
      </w:r>
      <w:r>
        <w:rPr>
          <w:color w:val="231F20"/>
          <w:spacing w:val="-30"/>
        </w:rPr>
        <w:t> </w:t>
      </w:r>
      <w:r>
        <w:rPr>
          <w:color w:val="231F20"/>
        </w:rPr>
        <w:t>funciona</w:t>
      </w:r>
      <w:r>
        <w:rPr>
          <w:color w:val="231F20"/>
          <w:spacing w:val="-30"/>
        </w:rPr>
        <w:t> </w:t>
      </w:r>
      <w:r>
        <w:rPr>
          <w:color w:val="231F20"/>
        </w:rPr>
        <w:t>como</w:t>
      </w:r>
      <w:r>
        <w:rPr>
          <w:color w:val="231F20"/>
          <w:spacing w:val="-30"/>
        </w:rPr>
        <w:t> </w:t>
      </w:r>
      <w:r>
        <w:rPr>
          <w:color w:val="231F20"/>
        </w:rPr>
        <w:t>el</w:t>
      </w:r>
      <w:r>
        <w:rPr>
          <w:color w:val="231F20"/>
          <w:spacing w:val="-30"/>
        </w:rPr>
        <w:t> </w:t>
      </w:r>
      <w:r>
        <w:rPr>
          <w:color w:val="231F20"/>
        </w:rPr>
        <w:t>espa- cio</w:t>
      </w:r>
      <w:r>
        <w:rPr>
          <w:color w:val="231F20"/>
          <w:spacing w:val="-24"/>
        </w:rPr>
        <w:t> </w:t>
      </w:r>
      <w:r>
        <w:rPr>
          <w:color w:val="231F20"/>
        </w:rPr>
        <w:t>donde</w:t>
      </w:r>
      <w:r>
        <w:rPr>
          <w:color w:val="231F20"/>
          <w:spacing w:val="-24"/>
        </w:rPr>
        <w:t> </w:t>
      </w:r>
      <w:r>
        <w:rPr>
          <w:color w:val="231F20"/>
        </w:rPr>
        <w:t>la</w:t>
      </w:r>
      <w:r>
        <w:rPr>
          <w:color w:val="231F20"/>
          <w:spacing w:val="-24"/>
        </w:rPr>
        <w:t> </w:t>
      </w:r>
      <w:r>
        <w:rPr>
          <w:color w:val="231F20"/>
        </w:rPr>
        <w:t>obra</w:t>
      </w:r>
      <w:r>
        <w:rPr>
          <w:color w:val="231F20"/>
          <w:spacing w:val="-24"/>
        </w:rPr>
        <w:t> </w:t>
      </w:r>
      <w:r>
        <w:rPr>
          <w:color w:val="231F20"/>
        </w:rPr>
        <w:t>exhibe</w:t>
      </w:r>
      <w:r>
        <w:rPr>
          <w:color w:val="231F20"/>
          <w:spacing w:val="-24"/>
        </w:rPr>
        <w:t> </w:t>
      </w:r>
      <w:r>
        <w:rPr>
          <w:color w:val="231F20"/>
        </w:rPr>
        <w:t>su</w:t>
      </w:r>
      <w:r>
        <w:rPr>
          <w:color w:val="231F20"/>
          <w:spacing w:val="-24"/>
        </w:rPr>
        <w:t> </w:t>
      </w:r>
      <w:r>
        <w:rPr>
          <w:color w:val="231F20"/>
        </w:rPr>
        <w:t>lógica</w:t>
      </w:r>
      <w:r>
        <w:rPr>
          <w:color w:val="231F20"/>
          <w:spacing w:val="-24"/>
        </w:rPr>
        <w:t> </w:t>
      </w:r>
      <w:r>
        <w:rPr>
          <w:color w:val="231F20"/>
        </w:rPr>
        <w:t>en</w:t>
      </w:r>
      <w:r>
        <w:rPr>
          <w:color w:val="231F20"/>
          <w:spacing w:val="-24"/>
        </w:rPr>
        <w:t> </w:t>
      </w:r>
      <w:r>
        <w:rPr>
          <w:color w:val="231F20"/>
        </w:rPr>
        <w:t>voz</w:t>
      </w:r>
      <w:r>
        <w:rPr>
          <w:color w:val="231F20"/>
          <w:spacing w:val="-24"/>
        </w:rPr>
        <w:t> </w:t>
      </w:r>
      <w:r>
        <w:rPr>
          <w:color w:val="231F20"/>
        </w:rPr>
        <w:t>del</w:t>
      </w:r>
      <w:r>
        <w:rPr>
          <w:color w:val="231F20"/>
          <w:spacing w:val="-24"/>
        </w:rPr>
        <w:t> </w:t>
      </w:r>
      <w:r>
        <w:rPr>
          <w:color w:val="231F20"/>
        </w:rPr>
        <w:t>personaje</w:t>
      </w:r>
      <w:r>
        <w:rPr>
          <w:color w:val="231F20"/>
          <w:spacing w:val="-24"/>
        </w:rPr>
        <w:t> </w:t>
      </w:r>
      <w:r>
        <w:rPr>
          <w:color w:val="231F20"/>
        </w:rPr>
        <w:t>e</w:t>
      </w:r>
      <w:r>
        <w:rPr>
          <w:color w:val="231F20"/>
          <w:spacing w:val="-24"/>
        </w:rPr>
        <w:t> </w:t>
      </w:r>
      <w:r>
        <w:rPr>
          <w:color w:val="231F20"/>
        </w:rPr>
        <w:t>inmediata- mente</w:t>
      </w:r>
      <w:r>
        <w:rPr>
          <w:color w:val="231F20"/>
          <w:spacing w:val="-26"/>
        </w:rPr>
        <w:t> </w:t>
      </w:r>
      <w:r>
        <w:rPr>
          <w:color w:val="231F20"/>
        </w:rPr>
        <w:t>introduce</w:t>
      </w:r>
      <w:r>
        <w:rPr>
          <w:color w:val="231F20"/>
          <w:spacing w:val="-26"/>
        </w:rPr>
        <w:t> </w:t>
      </w:r>
      <w:r>
        <w:rPr>
          <w:color w:val="231F20"/>
        </w:rPr>
        <w:t>el</w:t>
      </w:r>
      <w:r>
        <w:rPr>
          <w:color w:val="231F20"/>
          <w:spacing w:val="-26"/>
        </w:rPr>
        <w:t> </w:t>
      </w:r>
      <w:r>
        <w:rPr>
          <w:color w:val="231F20"/>
        </w:rPr>
        <w:t>efecto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metateatralidad:</w:t>
      </w:r>
    </w:p>
    <w:p>
      <w:pPr>
        <w:pStyle w:val="BodyText"/>
        <w:spacing w:before="1"/>
      </w:pPr>
    </w:p>
    <w:p>
      <w:pPr>
        <w:spacing w:after="0"/>
        <w:sectPr>
          <w:pgSz w:w="9350" w:h="13320"/>
          <w:pgMar w:header="0" w:footer="223" w:top="420" w:bottom="420" w:left="0" w:right="0"/>
        </w:sectPr>
      </w:pPr>
    </w:p>
    <w:p>
      <w:pPr>
        <w:spacing w:before="55"/>
        <w:ind w:left="0" w:right="0" w:firstLine="0"/>
        <w:jc w:val="right"/>
        <w:rPr>
          <w:sz w:val="21"/>
        </w:rPr>
      </w:pPr>
      <w:r>
        <w:rPr/>
        <w:drawing>
          <wp:anchor distT="0" distB="0" distL="0" distR="0" allowOverlap="1" layoutInCell="1" locked="0" behindDoc="0" simplePos="0" relativeHeight="15712">
            <wp:simplePos x="0" y="0"/>
            <wp:positionH relativeFrom="page">
              <wp:posOffset>17462</wp:posOffset>
            </wp:positionH>
            <wp:positionV relativeFrom="paragraph">
              <wp:posOffset>1417756</wp:posOffset>
            </wp:positionV>
            <wp:extent cx="155575" cy="155575"/>
            <wp:effectExtent l="0" t="0" r="0" b="0"/>
            <wp:wrapNone/>
            <wp:docPr id="1283" name="image3.png" descr=""/>
            <wp:cNvGraphicFramePr>
              <a:graphicFrameLocks noChangeAspect="1"/>
            </wp:cNvGraphicFramePr>
            <a:graphic>
              <a:graphicData uri="http://schemas.openxmlformats.org/drawingml/2006/picture">
                <pic:pic>
                  <pic:nvPicPr>
                    <pic:cNvPr id="128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120"/>
          <w:sz w:val="21"/>
        </w:rPr>
        <w:t>director.</w:t>
      </w:r>
    </w:p>
    <w:p>
      <w:pPr>
        <w:pStyle w:val="BodyText"/>
        <w:rPr>
          <w:sz w:val="20"/>
        </w:rPr>
      </w:pPr>
      <w:r>
        <w:rPr/>
        <w:br w:type="column"/>
      </w:r>
      <w:r>
        <w:rPr>
          <w:sz w:val="20"/>
        </w:rPr>
      </w:r>
    </w:p>
    <w:p>
      <w:pPr>
        <w:spacing w:before="125"/>
        <w:ind w:left="8" w:right="0" w:firstLine="0"/>
        <w:jc w:val="both"/>
        <w:rPr>
          <w:sz w:val="21"/>
        </w:rPr>
      </w:pPr>
      <w:r>
        <w:rPr>
          <w:color w:val="231F20"/>
          <w:sz w:val="21"/>
        </w:rPr>
        <w:t>[...]</w:t>
      </w:r>
    </w:p>
    <w:p>
      <w:pPr>
        <w:spacing w:line="297" w:lineRule="auto" w:before="58"/>
        <w:ind w:left="8" w:right="1637" w:firstLine="0"/>
        <w:jc w:val="both"/>
        <w:rPr>
          <w:sz w:val="21"/>
        </w:rPr>
      </w:pPr>
      <w:r>
        <w:rPr/>
        <w:drawing>
          <wp:anchor distT="0" distB="0" distL="0" distR="0" allowOverlap="1" layoutInCell="1" locked="0" behindDoc="0" simplePos="0" relativeHeight="15736">
            <wp:simplePos x="0" y="0"/>
            <wp:positionH relativeFrom="page">
              <wp:posOffset>5760361</wp:posOffset>
            </wp:positionH>
            <wp:positionV relativeFrom="paragraph">
              <wp:posOffset>1038661</wp:posOffset>
            </wp:positionV>
            <wp:extent cx="155575" cy="155575"/>
            <wp:effectExtent l="0" t="0" r="0" b="0"/>
            <wp:wrapNone/>
            <wp:docPr id="1285" name="image3.png" descr=""/>
            <wp:cNvGraphicFramePr>
              <a:graphicFrameLocks noChangeAspect="1"/>
            </wp:cNvGraphicFramePr>
            <a:graphic>
              <a:graphicData uri="http://schemas.openxmlformats.org/drawingml/2006/picture">
                <pic:pic>
                  <pic:nvPicPr>
                    <pic:cNvPr id="128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w w:val="95"/>
          <w:sz w:val="21"/>
        </w:rPr>
        <w:t>Me</w:t>
      </w:r>
      <w:r>
        <w:rPr>
          <w:color w:val="231F20"/>
          <w:spacing w:val="-24"/>
          <w:w w:val="95"/>
          <w:sz w:val="21"/>
        </w:rPr>
        <w:t> </w:t>
      </w:r>
      <w:r>
        <w:rPr>
          <w:color w:val="231F20"/>
          <w:w w:val="95"/>
          <w:sz w:val="21"/>
        </w:rPr>
        <w:t>llamo</w:t>
      </w:r>
      <w:r>
        <w:rPr>
          <w:color w:val="231F20"/>
          <w:spacing w:val="-24"/>
          <w:w w:val="95"/>
          <w:sz w:val="21"/>
        </w:rPr>
        <w:t> </w:t>
      </w:r>
      <w:r>
        <w:rPr>
          <w:color w:val="231F20"/>
          <w:w w:val="95"/>
          <w:sz w:val="21"/>
        </w:rPr>
        <w:t>(</w:t>
      </w:r>
      <w:r>
        <w:rPr>
          <w:i/>
          <w:color w:val="231F20"/>
          <w:w w:val="95"/>
          <w:sz w:val="21"/>
        </w:rPr>
        <w:t>aquí</w:t>
      </w:r>
      <w:r>
        <w:rPr>
          <w:i/>
          <w:color w:val="231F20"/>
          <w:spacing w:val="-24"/>
          <w:w w:val="95"/>
          <w:sz w:val="21"/>
        </w:rPr>
        <w:t> </w:t>
      </w:r>
      <w:r>
        <w:rPr>
          <w:i/>
          <w:color w:val="231F20"/>
          <w:w w:val="95"/>
          <w:sz w:val="21"/>
        </w:rPr>
        <w:t>el</w:t>
      </w:r>
      <w:r>
        <w:rPr>
          <w:i/>
          <w:color w:val="231F20"/>
          <w:spacing w:val="-23"/>
          <w:w w:val="95"/>
          <w:sz w:val="21"/>
        </w:rPr>
        <w:t> </w:t>
      </w:r>
      <w:r>
        <w:rPr>
          <w:i/>
          <w:color w:val="231F20"/>
          <w:w w:val="95"/>
          <w:sz w:val="21"/>
        </w:rPr>
        <w:t>actor</w:t>
      </w:r>
      <w:r>
        <w:rPr>
          <w:i/>
          <w:color w:val="231F20"/>
          <w:spacing w:val="-24"/>
          <w:w w:val="95"/>
          <w:sz w:val="21"/>
        </w:rPr>
        <w:t> </w:t>
      </w:r>
      <w:r>
        <w:rPr>
          <w:i/>
          <w:color w:val="231F20"/>
          <w:w w:val="95"/>
          <w:sz w:val="21"/>
        </w:rPr>
        <w:t>deberá</w:t>
      </w:r>
      <w:r>
        <w:rPr>
          <w:i/>
          <w:color w:val="231F20"/>
          <w:spacing w:val="-24"/>
          <w:w w:val="95"/>
          <w:sz w:val="21"/>
        </w:rPr>
        <w:t> </w:t>
      </w:r>
      <w:r>
        <w:rPr>
          <w:i/>
          <w:color w:val="231F20"/>
          <w:w w:val="95"/>
          <w:sz w:val="21"/>
        </w:rPr>
        <w:t>decir</w:t>
      </w:r>
      <w:r>
        <w:rPr>
          <w:i/>
          <w:color w:val="231F20"/>
          <w:spacing w:val="-24"/>
          <w:w w:val="95"/>
          <w:sz w:val="21"/>
        </w:rPr>
        <w:t> </w:t>
      </w:r>
      <w:r>
        <w:rPr>
          <w:i/>
          <w:color w:val="231F20"/>
          <w:w w:val="95"/>
          <w:sz w:val="21"/>
        </w:rPr>
        <w:t>el</w:t>
      </w:r>
      <w:r>
        <w:rPr>
          <w:i/>
          <w:color w:val="231F20"/>
          <w:spacing w:val="-24"/>
          <w:w w:val="95"/>
          <w:sz w:val="21"/>
        </w:rPr>
        <w:t> </w:t>
      </w:r>
      <w:r>
        <w:rPr>
          <w:i/>
          <w:color w:val="231F20"/>
          <w:w w:val="95"/>
          <w:sz w:val="21"/>
        </w:rPr>
        <w:t>nombre</w:t>
      </w:r>
      <w:r>
        <w:rPr>
          <w:i/>
          <w:color w:val="231F20"/>
          <w:spacing w:val="-24"/>
          <w:w w:val="95"/>
          <w:sz w:val="21"/>
        </w:rPr>
        <w:t> </w:t>
      </w:r>
      <w:r>
        <w:rPr>
          <w:i/>
          <w:color w:val="231F20"/>
          <w:w w:val="95"/>
          <w:sz w:val="21"/>
        </w:rPr>
        <w:t>real</w:t>
      </w:r>
      <w:r>
        <w:rPr>
          <w:i/>
          <w:color w:val="231F20"/>
          <w:spacing w:val="-24"/>
          <w:w w:val="95"/>
          <w:sz w:val="21"/>
        </w:rPr>
        <w:t> </w:t>
      </w:r>
      <w:r>
        <w:rPr>
          <w:i/>
          <w:color w:val="231F20"/>
          <w:w w:val="95"/>
          <w:sz w:val="21"/>
        </w:rPr>
        <w:t>del</w:t>
      </w:r>
      <w:r>
        <w:rPr>
          <w:i/>
          <w:color w:val="231F20"/>
          <w:spacing w:val="-24"/>
          <w:w w:val="95"/>
          <w:sz w:val="21"/>
        </w:rPr>
        <w:t> </w:t>
      </w:r>
      <w:r>
        <w:rPr>
          <w:i/>
          <w:color w:val="231F20"/>
          <w:w w:val="95"/>
          <w:sz w:val="21"/>
        </w:rPr>
        <w:t>direc­ </w:t>
      </w:r>
      <w:r>
        <w:rPr>
          <w:i/>
          <w:color w:val="231F20"/>
          <w:sz w:val="21"/>
        </w:rPr>
        <w:t>tor</w:t>
      </w:r>
      <w:r>
        <w:rPr>
          <w:i/>
          <w:color w:val="231F20"/>
          <w:spacing w:val="-18"/>
          <w:sz w:val="21"/>
        </w:rPr>
        <w:t> </w:t>
      </w:r>
      <w:r>
        <w:rPr>
          <w:i/>
          <w:color w:val="231F20"/>
          <w:sz w:val="21"/>
        </w:rPr>
        <w:t>de</w:t>
      </w:r>
      <w:r>
        <w:rPr>
          <w:i/>
          <w:color w:val="231F20"/>
          <w:spacing w:val="-18"/>
          <w:sz w:val="21"/>
        </w:rPr>
        <w:t> </w:t>
      </w:r>
      <w:r>
        <w:rPr>
          <w:i/>
          <w:color w:val="231F20"/>
          <w:sz w:val="21"/>
        </w:rPr>
        <w:t>escena</w:t>
      </w:r>
      <w:r>
        <w:rPr>
          <w:color w:val="231F20"/>
          <w:sz w:val="21"/>
        </w:rPr>
        <w:t>)</w:t>
      </w:r>
      <w:r>
        <w:rPr>
          <w:color w:val="231F20"/>
          <w:spacing w:val="-18"/>
          <w:sz w:val="21"/>
        </w:rPr>
        <w:t> </w:t>
      </w:r>
      <w:r>
        <w:rPr>
          <w:color w:val="231F20"/>
          <w:sz w:val="21"/>
        </w:rPr>
        <w:t>y</w:t>
      </w:r>
      <w:r>
        <w:rPr>
          <w:color w:val="231F20"/>
          <w:spacing w:val="-18"/>
          <w:sz w:val="21"/>
        </w:rPr>
        <w:t> </w:t>
      </w:r>
      <w:r>
        <w:rPr>
          <w:color w:val="231F20"/>
          <w:sz w:val="21"/>
        </w:rPr>
        <w:t>soy</w:t>
      </w:r>
      <w:r>
        <w:rPr>
          <w:color w:val="231F20"/>
          <w:spacing w:val="-18"/>
          <w:sz w:val="21"/>
        </w:rPr>
        <w:t> </w:t>
      </w:r>
      <w:r>
        <w:rPr>
          <w:color w:val="231F20"/>
          <w:sz w:val="21"/>
        </w:rPr>
        <w:t>el</w:t>
      </w:r>
      <w:r>
        <w:rPr>
          <w:color w:val="231F20"/>
          <w:spacing w:val="-18"/>
          <w:sz w:val="21"/>
        </w:rPr>
        <w:t> </w:t>
      </w:r>
      <w:r>
        <w:rPr>
          <w:color w:val="231F20"/>
          <w:sz w:val="21"/>
        </w:rPr>
        <w:t>director</w:t>
      </w:r>
      <w:r>
        <w:rPr>
          <w:color w:val="231F20"/>
          <w:spacing w:val="-18"/>
          <w:sz w:val="21"/>
        </w:rPr>
        <w:t> </w:t>
      </w:r>
      <w:r>
        <w:rPr>
          <w:color w:val="231F20"/>
          <w:sz w:val="21"/>
        </w:rPr>
        <w:t>de</w:t>
      </w:r>
      <w:r>
        <w:rPr>
          <w:color w:val="231F20"/>
          <w:spacing w:val="-18"/>
          <w:sz w:val="21"/>
        </w:rPr>
        <w:t> </w:t>
      </w:r>
      <w:r>
        <w:rPr>
          <w:color w:val="231F20"/>
          <w:sz w:val="21"/>
        </w:rPr>
        <w:t>escena</w:t>
      </w:r>
      <w:r>
        <w:rPr>
          <w:color w:val="231F20"/>
          <w:spacing w:val="-18"/>
          <w:sz w:val="21"/>
        </w:rPr>
        <w:t> </w:t>
      </w:r>
      <w:r>
        <w:rPr>
          <w:color w:val="231F20"/>
          <w:sz w:val="21"/>
        </w:rPr>
        <w:t>de</w:t>
      </w:r>
      <w:r>
        <w:rPr>
          <w:color w:val="231F20"/>
          <w:spacing w:val="-18"/>
          <w:sz w:val="21"/>
        </w:rPr>
        <w:t> </w:t>
      </w:r>
      <w:r>
        <w:rPr>
          <w:color w:val="231F20"/>
          <w:sz w:val="21"/>
        </w:rPr>
        <w:t>esta</w:t>
      </w:r>
      <w:r>
        <w:rPr>
          <w:color w:val="231F20"/>
          <w:spacing w:val="-18"/>
          <w:sz w:val="21"/>
        </w:rPr>
        <w:t> </w:t>
      </w:r>
      <w:r>
        <w:rPr>
          <w:color w:val="231F20"/>
          <w:sz w:val="21"/>
        </w:rPr>
        <w:t>obra</w:t>
      </w:r>
      <w:r>
        <w:rPr>
          <w:color w:val="231F20"/>
          <w:spacing w:val="-18"/>
          <w:sz w:val="21"/>
        </w:rPr>
        <w:t> </w:t>
      </w:r>
      <w:r>
        <w:rPr>
          <w:color w:val="231F20"/>
          <w:sz w:val="21"/>
        </w:rPr>
        <w:t>cuya </w:t>
      </w:r>
      <w:r>
        <w:rPr>
          <w:color w:val="231F20"/>
          <w:w w:val="95"/>
          <w:sz w:val="21"/>
        </w:rPr>
        <w:t>representación</w:t>
      </w:r>
      <w:r>
        <w:rPr>
          <w:color w:val="231F20"/>
          <w:spacing w:val="-12"/>
          <w:w w:val="95"/>
          <w:sz w:val="21"/>
        </w:rPr>
        <w:t> </w:t>
      </w:r>
      <w:r>
        <w:rPr>
          <w:color w:val="231F20"/>
          <w:w w:val="95"/>
          <w:sz w:val="21"/>
        </w:rPr>
        <w:t>se</w:t>
      </w:r>
      <w:r>
        <w:rPr>
          <w:color w:val="231F20"/>
          <w:spacing w:val="-12"/>
          <w:w w:val="95"/>
          <w:sz w:val="21"/>
        </w:rPr>
        <w:t> </w:t>
      </w:r>
      <w:r>
        <w:rPr>
          <w:color w:val="231F20"/>
          <w:w w:val="95"/>
          <w:sz w:val="21"/>
        </w:rPr>
        <w:t>acaba</w:t>
      </w:r>
      <w:r>
        <w:rPr>
          <w:color w:val="231F20"/>
          <w:spacing w:val="-12"/>
          <w:w w:val="95"/>
          <w:sz w:val="21"/>
        </w:rPr>
        <w:t> </w:t>
      </w:r>
      <w:r>
        <w:rPr>
          <w:color w:val="231F20"/>
          <w:w w:val="95"/>
          <w:sz w:val="21"/>
        </w:rPr>
        <w:t>de</w:t>
      </w:r>
      <w:r>
        <w:rPr>
          <w:color w:val="231F20"/>
          <w:spacing w:val="-12"/>
          <w:w w:val="95"/>
          <w:sz w:val="21"/>
        </w:rPr>
        <w:t> </w:t>
      </w:r>
      <w:r>
        <w:rPr>
          <w:color w:val="231F20"/>
          <w:w w:val="95"/>
          <w:sz w:val="21"/>
        </w:rPr>
        <w:t>iniciar.</w:t>
      </w:r>
      <w:r>
        <w:rPr>
          <w:color w:val="231F20"/>
          <w:spacing w:val="-12"/>
          <w:w w:val="95"/>
          <w:sz w:val="21"/>
        </w:rPr>
        <w:t> </w:t>
      </w:r>
      <w:r>
        <w:rPr>
          <w:color w:val="231F20"/>
          <w:w w:val="95"/>
          <w:sz w:val="21"/>
        </w:rPr>
        <w:t>Es</w:t>
      </w:r>
      <w:r>
        <w:rPr>
          <w:color w:val="231F20"/>
          <w:spacing w:val="-12"/>
          <w:w w:val="95"/>
          <w:sz w:val="21"/>
        </w:rPr>
        <w:t> </w:t>
      </w:r>
      <w:r>
        <w:rPr>
          <w:color w:val="231F20"/>
          <w:w w:val="95"/>
          <w:sz w:val="21"/>
        </w:rPr>
        <w:t>fuerza</w:t>
      </w:r>
      <w:r>
        <w:rPr>
          <w:color w:val="231F20"/>
          <w:spacing w:val="-12"/>
          <w:w w:val="95"/>
          <w:sz w:val="21"/>
        </w:rPr>
        <w:t> </w:t>
      </w:r>
      <w:r>
        <w:rPr>
          <w:color w:val="231F20"/>
          <w:w w:val="95"/>
          <w:sz w:val="21"/>
        </w:rPr>
        <w:t>convenir</w:t>
      </w:r>
      <w:r>
        <w:rPr>
          <w:color w:val="231F20"/>
          <w:spacing w:val="-12"/>
          <w:w w:val="95"/>
          <w:sz w:val="21"/>
        </w:rPr>
        <w:t> </w:t>
      </w:r>
      <w:r>
        <w:rPr>
          <w:color w:val="231F20"/>
          <w:w w:val="95"/>
          <w:sz w:val="21"/>
        </w:rPr>
        <w:t>en</w:t>
      </w:r>
      <w:r>
        <w:rPr>
          <w:color w:val="231F20"/>
          <w:spacing w:val="-12"/>
          <w:w w:val="95"/>
          <w:sz w:val="21"/>
        </w:rPr>
        <w:t> </w:t>
      </w:r>
      <w:r>
        <w:rPr>
          <w:color w:val="231F20"/>
          <w:w w:val="95"/>
          <w:sz w:val="21"/>
        </w:rPr>
        <w:t>que </w:t>
      </w:r>
      <w:r>
        <w:rPr>
          <w:color w:val="231F20"/>
          <w:sz w:val="21"/>
        </w:rPr>
        <w:t>su</w:t>
      </w:r>
      <w:r>
        <w:rPr>
          <w:color w:val="231F20"/>
          <w:spacing w:val="-9"/>
          <w:sz w:val="21"/>
        </w:rPr>
        <w:t> </w:t>
      </w:r>
      <w:r>
        <w:rPr>
          <w:color w:val="231F20"/>
          <w:sz w:val="21"/>
        </w:rPr>
        <w:t>autor</w:t>
      </w:r>
      <w:r>
        <w:rPr>
          <w:color w:val="231F20"/>
          <w:spacing w:val="-9"/>
          <w:sz w:val="21"/>
        </w:rPr>
        <w:t> </w:t>
      </w:r>
      <w:r>
        <w:rPr>
          <w:color w:val="231F20"/>
          <w:sz w:val="21"/>
        </w:rPr>
        <w:t>no</w:t>
      </w:r>
      <w:r>
        <w:rPr>
          <w:color w:val="231F20"/>
          <w:spacing w:val="-9"/>
          <w:sz w:val="21"/>
        </w:rPr>
        <w:t> </w:t>
      </w:r>
      <w:r>
        <w:rPr>
          <w:color w:val="231F20"/>
          <w:sz w:val="21"/>
        </w:rPr>
        <w:t>hace</w:t>
      </w:r>
      <w:r>
        <w:rPr>
          <w:color w:val="231F20"/>
          <w:spacing w:val="-9"/>
          <w:sz w:val="21"/>
        </w:rPr>
        <w:t> </w:t>
      </w:r>
      <w:r>
        <w:rPr>
          <w:color w:val="231F20"/>
          <w:sz w:val="21"/>
        </w:rPr>
        <w:t>gala</w:t>
      </w:r>
      <w:r>
        <w:rPr>
          <w:color w:val="231F20"/>
          <w:spacing w:val="-9"/>
          <w:sz w:val="21"/>
        </w:rPr>
        <w:t> </w:t>
      </w:r>
      <w:r>
        <w:rPr>
          <w:color w:val="231F20"/>
          <w:sz w:val="21"/>
        </w:rPr>
        <w:t>de</w:t>
      </w:r>
      <w:r>
        <w:rPr>
          <w:color w:val="231F20"/>
          <w:spacing w:val="-9"/>
          <w:sz w:val="21"/>
        </w:rPr>
        <w:t> </w:t>
      </w:r>
      <w:r>
        <w:rPr>
          <w:color w:val="231F20"/>
          <w:sz w:val="21"/>
        </w:rPr>
        <w:t>una</w:t>
      </w:r>
      <w:r>
        <w:rPr>
          <w:color w:val="231F20"/>
          <w:spacing w:val="-9"/>
          <w:sz w:val="21"/>
        </w:rPr>
        <w:t> </w:t>
      </w:r>
      <w:r>
        <w:rPr>
          <w:color w:val="231F20"/>
          <w:sz w:val="21"/>
        </w:rPr>
        <w:t>gran</w:t>
      </w:r>
      <w:r>
        <w:rPr>
          <w:color w:val="231F20"/>
          <w:spacing w:val="-9"/>
          <w:sz w:val="21"/>
        </w:rPr>
        <w:t> </w:t>
      </w:r>
      <w:r>
        <w:rPr>
          <w:color w:val="231F20"/>
          <w:sz w:val="21"/>
        </w:rPr>
        <w:t>originalidad</w:t>
      </w:r>
      <w:r>
        <w:rPr>
          <w:color w:val="231F20"/>
          <w:spacing w:val="-9"/>
          <w:sz w:val="21"/>
        </w:rPr>
        <w:t> </w:t>
      </w:r>
      <w:r>
        <w:rPr>
          <w:color w:val="231F20"/>
          <w:sz w:val="21"/>
        </w:rPr>
        <w:t>al</w:t>
      </w:r>
      <w:r>
        <w:rPr>
          <w:color w:val="231F20"/>
          <w:spacing w:val="-9"/>
          <w:sz w:val="21"/>
        </w:rPr>
        <w:t> </w:t>
      </w:r>
      <w:r>
        <w:rPr>
          <w:color w:val="231F20"/>
          <w:sz w:val="21"/>
        </w:rPr>
        <w:t>hacerme aparecer</w:t>
      </w:r>
      <w:r>
        <w:rPr>
          <w:color w:val="231F20"/>
          <w:spacing w:val="-25"/>
          <w:sz w:val="21"/>
        </w:rPr>
        <w:t> </w:t>
      </w:r>
      <w:r>
        <w:rPr>
          <w:color w:val="231F20"/>
          <w:sz w:val="21"/>
        </w:rPr>
        <w:t>en</w:t>
      </w:r>
      <w:r>
        <w:rPr>
          <w:color w:val="231F20"/>
          <w:spacing w:val="-25"/>
          <w:sz w:val="21"/>
        </w:rPr>
        <w:t> </w:t>
      </w:r>
      <w:r>
        <w:rPr>
          <w:color w:val="231F20"/>
          <w:sz w:val="21"/>
        </w:rPr>
        <w:t>primer</w:t>
      </w:r>
      <w:r>
        <w:rPr>
          <w:color w:val="231F20"/>
          <w:spacing w:val="-25"/>
          <w:sz w:val="21"/>
        </w:rPr>
        <w:t> </w:t>
      </w:r>
      <w:r>
        <w:rPr>
          <w:color w:val="231F20"/>
          <w:spacing w:val="-3"/>
          <w:sz w:val="21"/>
        </w:rPr>
        <w:t>lugar,</w:t>
      </w:r>
      <w:r>
        <w:rPr>
          <w:color w:val="231F20"/>
          <w:spacing w:val="-25"/>
          <w:sz w:val="21"/>
        </w:rPr>
        <w:t> </w:t>
      </w:r>
      <w:r>
        <w:rPr>
          <w:color w:val="231F20"/>
          <w:sz w:val="21"/>
        </w:rPr>
        <w:t>personaje</w:t>
      </w:r>
      <w:r>
        <w:rPr>
          <w:color w:val="231F20"/>
          <w:spacing w:val="-25"/>
          <w:sz w:val="21"/>
        </w:rPr>
        <w:t> </w:t>
      </w:r>
      <w:r>
        <w:rPr>
          <w:color w:val="231F20"/>
          <w:sz w:val="21"/>
        </w:rPr>
        <w:t>situado</w:t>
      </w:r>
      <w:r>
        <w:rPr>
          <w:color w:val="231F20"/>
          <w:spacing w:val="-25"/>
          <w:sz w:val="21"/>
        </w:rPr>
        <w:t> </w:t>
      </w:r>
      <w:r>
        <w:rPr>
          <w:color w:val="231F20"/>
          <w:sz w:val="21"/>
        </w:rPr>
        <w:t>en</w:t>
      </w:r>
      <w:r>
        <w:rPr>
          <w:color w:val="231F20"/>
          <w:spacing w:val="-25"/>
          <w:sz w:val="21"/>
        </w:rPr>
        <w:t> </w:t>
      </w:r>
      <w:r>
        <w:rPr>
          <w:color w:val="231F20"/>
          <w:sz w:val="21"/>
        </w:rPr>
        <w:t>la</w:t>
      </w:r>
      <w:r>
        <w:rPr>
          <w:color w:val="231F20"/>
          <w:spacing w:val="-25"/>
          <w:sz w:val="21"/>
        </w:rPr>
        <w:t> </w:t>
      </w:r>
      <w:r>
        <w:rPr>
          <w:color w:val="231F20"/>
          <w:sz w:val="21"/>
        </w:rPr>
        <w:t>zona</w:t>
      </w:r>
      <w:r>
        <w:rPr>
          <w:color w:val="231F20"/>
          <w:spacing w:val="-25"/>
          <w:sz w:val="21"/>
        </w:rPr>
        <w:t> </w:t>
      </w:r>
      <w:r>
        <w:rPr>
          <w:color w:val="231F20"/>
          <w:sz w:val="21"/>
        </w:rPr>
        <w:t>fran- ca,</w:t>
      </w:r>
      <w:r>
        <w:rPr>
          <w:color w:val="231F20"/>
          <w:spacing w:val="-8"/>
          <w:sz w:val="21"/>
        </w:rPr>
        <w:t> </w:t>
      </w:r>
      <w:r>
        <w:rPr>
          <w:color w:val="231F20"/>
          <w:sz w:val="21"/>
        </w:rPr>
        <w:t>en</w:t>
      </w:r>
      <w:r>
        <w:rPr>
          <w:color w:val="231F20"/>
          <w:spacing w:val="-8"/>
          <w:sz w:val="21"/>
        </w:rPr>
        <w:t> </w:t>
      </w:r>
      <w:r>
        <w:rPr>
          <w:color w:val="231F20"/>
          <w:sz w:val="21"/>
        </w:rPr>
        <w:t>la</w:t>
      </w:r>
      <w:r>
        <w:rPr>
          <w:color w:val="231F20"/>
          <w:spacing w:val="-8"/>
          <w:sz w:val="21"/>
        </w:rPr>
        <w:t> </w:t>
      </w:r>
      <w:r>
        <w:rPr>
          <w:color w:val="231F20"/>
          <w:sz w:val="21"/>
        </w:rPr>
        <w:t>tierra</w:t>
      </w:r>
      <w:r>
        <w:rPr>
          <w:color w:val="231F20"/>
          <w:spacing w:val="-8"/>
          <w:sz w:val="21"/>
        </w:rPr>
        <w:t> </w:t>
      </w:r>
      <w:r>
        <w:rPr>
          <w:color w:val="231F20"/>
          <w:sz w:val="21"/>
        </w:rPr>
        <w:t>de</w:t>
      </w:r>
      <w:r>
        <w:rPr>
          <w:color w:val="231F20"/>
          <w:spacing w:val="-8"/>
          <w:sz w:val="21"/>
        </w:rPr>
        <w:t> </w:t>
      </w:r>
      <w:r>
        <w:rPr>
          <w:color w:val="231F20"/>
          <w:sz w:val="21"/>
        </w:rPr>
        <w:t>nadie</w:t>
      </w:r>
      <w:r>
        <w:rPr>
          <w:color w:val="231F20"/>
          <w:spacing w:val="-8"/>
          <w:sz w:val="21"/>
        </w:rPr>
        <w:t> </w:t>
      </w:r>
      <w:r>
        <w:rPr>
          <w:color w:val="231F20"/>
          <w:sz w:val="21"/>
        </w:rPr>
        <w:t>entre</w:t>
      </w:r>
      <w:r>
        <w:rPr>
          <w:color w:val="231F20"/>
          <w:spacing w:val="-8"/>
          <w:sz w:val="21"/>
        </w:rPr>
        <w:t> </w:t>
      </w:r>
      <w:r>
        <w:rPr>
          <w:color w:val="231F20"/>
          <w:sz w:val="21"/>
        </w:rPr>
        <w:t>el</w:t>
      </w:r>
      <w:r>
        <w:rPr>
          <w:color w:val="231F20"/>
          <w:spacing w:val="-8"/>
          <w:sz w:val="21"/>
        </w:rPr>
        <w:t> </w:t>
      </w:r>
      <w:r>
        <w:rPr>
          <w:color w:val="231F20"/>
          <w:sz w:val="21"/>
        </w:rPr>
        <w:t>drama</w:t>
      </w:r>
      <w:r>
        <w:rPr>
          <w:color w:val="231F20"/>
          <w:spacing w:val="-8"/>
          <w:sz w:val="21"/>
        </w:rPr>
        <w:t> </w:t>
      </w:r>
      <w:r>
        <w:rPr>
          <w:color w:val="231F20"/>
          <w:sz w:val="21"/>
        </w:rPr>
        <w:t>y</w:t>
      </w:r>
      <w:r>
        <w:rPr>
          <w:color w:val="231F20"/>
          <w:spacing w:val="-8"/>
          <w:sz w:val="21"/>
        </w:rPr>
        <w:t> </w:t>
      </w:r>
      <w:r>
        <w:rPr>
          <w:color w:val="231F20"/>
          <w:sz w:val="21"/>
        </w:rPr>
        <w:t>los</w:t>
      </w:r>
      <w:r>
        <w:rPr>
          <w:color w:val="231F20"/>
          <w:spacing w:val="-8"/>
          <w:sz w:val="21"/>
        </w:rPr>
        <w:t> </w:t>
      </w:r>
      <w:r>
        <w:rPr>
          <w:color w:val="231F20"/>
          <w:sz w:val="21"/>
        </w:rPr>
        <w:t>espectadores. Muchos</w:t>
      </w:r>
      <w:r>
        <w:rPr>
          <w:color w:val="231F20"/>
          <w:spacing w:val="-29"/>
          <w:sz w:val="21"/>
        </w:rPr>
        <w:t> </w:t>
      </w:r>
      <w:r>
        <w:rPr>
          <w:color w:val="231F20"/>
          <w:sz w:val="21"/>
        </w:rPr>
        <w:t>otros</w:t>
      </w:r>
      <w:r>
        <w:rPr>
          <w:color w:val="231F20"/>
          <w:spacing w:val="-29"/>
          <w:sz w:val="21"/>
        </w:rPr>
        <w:t> </w:t>
      </w:r>
      <w:r>
        <w:rPr>
          <w:color w:val="231F20"/>
          <w:sz w:val="21"/>
        </w:rPr>
        <w:t>lo</w:t>
      </w:r>
      <w:r>
        <w:rPr>
          <w:color w:val="231F20"/>
          <w:spacing w:val="-29"/>
          <w:sz w:val="21"/>
        </w:rPr>
        <w:t> </w:t>
      </w:r>
      <w:r>
        <w:rPr>
          <w:color w:val="231F20"/>
          <w:sz w:val="21"/>
        </w:rPr>
        <w:t>han</w:t>
      </w:r>
      <w:r>
        <w:rPr>
          <w:color w:val="231F20"/>
          <w:spacing w:val="-29"/>
          <w:sz w:val="21"/>
        </w:rPr>
        <w:t> </w:t>
      </w:r>
      <w:r>
        <w:rPr>
          <w:color w:val="231F20"/>
          <w:sz w:val="21"/>
        </w:rPr>
        <w:t>hecho</w:t>
      </w:r>
      <w:r>
        <w:rPr>
          <w:color w:val="231F20"/>
          <w:spacing w:val="-29"/>
          <w:sz w:val="21"/>
        </w:rPr>
        <w:t> </w:t>
      </w:r>
      <w:r>
        <w:rPr>
          <w:color w:val="231F20"/>
          <w:sz w:val="21"/>
        </w:rPr>
        <w:t>antes</w:t>
      </w:r>
      <w:r>
        <w:rPr>
          <w:color w:val="231F20"/>
          <w:spacing w:val="-29"/>
          <w:sz w:val="21"/>
        </w:rPr>
        <w:t> </w:t>
      </w:r>
      <w:r>
        <w:rPr>
          <w:color w:val="231F20"/>
          <w:sz w:val="21"/>
        </w:rPr>
        <w:t>que</w:t>
      </w:r>
      <w:r>
        <w:rPr>
          <w:color w:val="231F20"/>
          <w:spacing w:val="-29"/>
          <w:sz w:val="21"/>
        </w:rPr>
        <w:t> </w:t>
      </w:r>
      <w:r>
        <w:rPr>
          <w:color w:val="231F20"/>
          <w:sz w:val="21"/>
        </w:rPr>
        <w:t>él</w:t>
      </w:r>
      <w:r>
        <w:rPr>
          <w:color w:val="231F20"/>
          <w:spacing w:val="-29"/>
          <w:sz w:val="21"/>
        </w:rPr>
        <w:t> </w:t>
      </w:r>
      <w:r>
        <w:rPr>
          <w:color w:val="231F20"/>
          <w:sz w:val="21"/>
        </w:rPr>
        <w:t>y</w:t>
      </w:r>
      <w:r>
        <w:rPr>
          <w:color w:val="231F20"/>
          <w:spacing w:val="-29"/>
          <w:sz w:val="21"/>
        </w:rPr>
        <w:t> </w:t>
      </w:r>
      <w:r>
        <w:rPr>
          <w:color w:val="231F20"/>
          <w:sz w:val="21"/>
        </w:rPr>
        <w:t>así</w:t>
      </w:r>
      <w:r>
        <w:rPr>
          <w:color w:val="231F20"/>
          <w:spacing w:val="-29"/>
          <w:sz w:val="21"/>
        </w:rPr>
        <w:t> </w:t>
      </w:r>
      <w:r>
        <w:rPr>
          <w:color w:val="231F20"/>
          <w:sz w:val="21"/>
        </w:rPr>
        <w:t>han</w:t>
      </w:r>
      <w:r>
        <w:rPr>
          <w:color w:val="231F20"/>
          <w:spacing w:val="-29"/>
          <w:sz w:val="21"/>
        </w:rPr>
        <w:t> </w:t>
      </w:r>
      <w:r>
        <w:rPr>
          <w:color w:val="231F20"/>
          <w:sz w:val="21"/>
        </w:rPr>
        <w:t>legitimado el</w:t>
      </w:r>
      <w:r>
        <w:rPr>
          <w:color w:val="231F20"/>
          <w:spacing w:val="-21"/>
          <w:sz w:val="21"/>
        </w:rPr>
        <w:t> </w:t>
      </w:r>
      <w:r>
        <w:rPr>
          <w:color w:val="231F20"/>
          <w:sz w:val="21"/>
        </w:rPr>
        <w:t>procedimiento</w:t>
      </w:r>
      <w:r>
        <w:rPr>
          <w:color w:val="231F20"/>
          <w:spacing w:val="-21"/>
          <w:sz w:val="21"/>
        </w:rPr>
        <w:t> </w:t>
      </w:r>
      <w:r>
        <w:rPr>
          <w:color w:val="231F20"/>
          <w:sz w:val="21"/>
        </w:rPr>
        <w:t>y</w:t>
      </w:r>
      <w:r>
        <w:rPr>
          <w:color w:val="231F20"/>
          <w:spacing w:val="-21"/>
          <w:sz w:val="21"/>
        </w:rPr>
        <w:t> </w:t>
      </w:r>
      <w:r>
        <w:rPr>
          <w:color w:val="231F20"/>
          <w:sz w:val="21"/>
        </w:rPr>
        <w:t>a</w:t>
      </w:r>
      <w:r>
        <w:rPr>
          <w:color w:val="231F20"/>
          <w:spacing w:val="-21"/>
          <w:sz w:val="21"/>
        </w:rPr>
        <w:t> </w:t>
      </w:r>
      <w:r>
        <w:rPr>
          <w:color w:val="231F20"/>
          <w:sz w:val="21"/>
        </w:rPr>
        <w:t>nosotros</w:t>
      </w:r>
      <w:r>
        <w:rPr>
          <w:color w:val="231F20"/>
          <w:spacing w:val="-21"/>
          <w:sz w:val="21"/>
        </w:rPr>
        <w:t> </w:t>
      </w:r>
      <w:r>
        <w:rPr>
          <w:color w:val="231F20"/>
          <w:sz w:val="21"/>
        </w:rPr>
        <w:t>no</w:t>
      </w:r>
      <w:r>
        <w:rPr>
          <w:color w:val="231F20"/>
          <w:spacing w:val="-21"/>
          <w:sz w:val="21"/>
        </w:rPr>
        <w:t> </w:t>
      </w:r>
      <w:r>
        <w:rPr>
          <w:color w:val="231F20"/>
          <w:sz w:val="21"/>
        </w:rPr>
        <w:t>nos</w:t>
      </w:r>
      <w:r>
        <w:rPr>
          <w:color w:val="231F20"/>
          <w:spacing w:val="-21"/>
          <w:sz w:val="21"/>
        </w:rPr>
        <w:t> </w:t>
      </w:r>
      <w:r>
        <w:rPr>
          <w:color w:val="231F20"/>
          <w:sz w:val="21"/>
        </w:rPr>
        <w:t>queda</w:t>
      </w:r>
      <w:r>
        <w:rPr>
          <w:color w:val="231F20"/>
          <w:spacing w:val="-21"/>
          <w:sz w:val="21"/>
        </w:rPr>
        <w:t> </w:t>
      </w:r>
      <w:r>
        <w:rPr>
          <w:color w:val="231F20"/>
          <w:sz w:val="21"/>
        </w:rPr>
        <w:t>más</w:t>
      </w:r>
      <w:r>
        <w:rPr>
          <w:color w:val="231F20"/>
          <w:spacing w:val="-21"/>
          <w:sz w:val="21"/>
        </w:rPr>
        <w:t> </w:t>
      </w:r>
      <w:r>
        <w:rPr>
          <w:color w:val="231F20"/>
          <w:sz w:val="21"/>
        </w:rPr>
        <w:t>que</w:t>
      </w:r>
      <w:r>
        <w:rPr>
          <w:color w:val="231F20"/>
          <w:spacing w:val="-21"/>
          <w:sz w:val="21"/>
        </w:rPr>
        <w:t> </w:t>
      </w:r>
      <w:r>
        <w:rPr>
          <w:color w:val="231F20"/>
          <w:sz w:val="21"/>
        </w:rPr>
        <w:t>seguir sus</w:t>
      </w:r>
      <w:r>
        <w:rPr>
          <w:color w:val="231F20"/>
          <w:spacing w:val="-29"/>
          <w:sz w:val="21"/>
        </w:rPr>
        <w:t> </w:t>
      </w:r>
      <w:r>
        <w:rPr>
          <w:color w:val="231F20"/>
          <w:sz w:val="21"/>
        </w:rPr>
        <w:t>indicaciones</w:t>
      </w:r>
      <w:r>
        <w:rPr>
          <w:color w:val="231F20"/>
          <w:spacing w:val="-30"/>
          <w:sz w:val="21"/>
        </w:rPr>
        <w:t> </w:t>
      </w:r>
      <w:r>
        <w:rPr>
          <w:color w:val="231F20"/>
          <w:sz w:val="21"/>
        </w:rPr>
        <w:t>[...]</w:t>
      </w:r>
      <w:r>
        <w:rPr>
          <w:color w:val="231F20"/>
          <w:spacing w:val="-29"/>
          <w:sz w:val="21"/>
        </w:rPr>
        <w:t> </w:t>
      </w:r>
      <w:r>
        <w:rPr>
          <w:color w:val="231F20"/>
          <w:sz w:val="21"/>
        </w:rPr>
        <w:t>Pienso</w:t>
      </w:r>
      <w:r>
        <w:rPr>
          <w:color w:val="231F20"/>
          <w:spacing w:val="-29"/>
          <w:sz w:val="21"/>
        </w:rPr>
        <w:t> </w:t>
      </w:r>
      <w:r>
        <w:rPr>
          <w:color w:val="231F20"/>
          <w:sz w:val="21"/>
        </w:rPr>
        <w:t>que</w:t>
      </w:r>
      <w:r>
        <w:rPr>
          <w:color w:val="231F20"/>
          <w:spacing w:val="-29"/>
          <w:sz w:val="21"/>
        </w:rPr>
        <w:t> </w:t>
      </w:r>
      <w:r>
        <w:rPr>
          <w:color w:val="231F20"/>
          <w:sz w:val="21"/>
        </w:rPr>
        <w:t>la</w:t>
      </w:r>
      <w:r>
        <w:rPr>
          <w:color w:val="231F20"/>
          <w:spacing w:val="-29"/>
          <w:sz w:val="21"/>
        </w:rPr>
        <w:t> </w:t>
      </w:r>
      <w:r>
        <w:rPr>
          <w:color w:val="231F20"/>
          <w:sz w:val="21"/>
        </w:rPr>
        <w:t>originalidad</w:t>
      </w:r>
      <w:r>
        <w:rPr>
          <w:color w:val="231F20"/>
          <w:spacing w:val="-29"/>
          <w:sz w:val="21"/>
        </w:rPr>
        <w:t> </w:t>
      </w:r>
      <w:r>
        <w:rPr>
          <w:color w:val="231F20"/>
          <w:sz w:val="21"/>
        </w:rPr>
        <w:t>de</w:t>
      </w:r>
      <w:r>
        <w:rPr>
          <w:color w:val="231F20"/>
          <w:spacing w:val="-29"/>
          <w:sz w:val="21"/>
        </w:rPr>
        <w:t> </w:t>
      </w:r>
      <w:r>
        <w:rPr>
          <w:color w:val="231F20"/>
          <w:sz w:val="21"/>
        </w:rPr>
        <w:t>esta</w:t>
      </w:r>
      <w:r>
        <w:rPr>
          <w:color w:val="231F20"/>
          <w:spacing w:val="-29"/>
          <w:sz w:val="21"/>
        </w:rPr>
        <w:t> </w:t>
      </w:r>
      <w:r>
        <w:rPr>
          <w:color w:val="231F20"/>
          <w:sz w:val="21"/>
        </w:rPr>
        <w:t>obra reside</w:t>
      </w:r>
      <w:r>
        <w:rPr>
          <w:color w:val="231F20"/>
          <w:spacing w:val="-26"/>
          <w:sz w:val="21"/>
        </w:rPr>
        <w:t> </w:t>
      </w:r>
      <w:r>
        <w:rPr>
          <w:color w:val="231F20"/>
          <w:sz w:val="21"/>
        </w:rPr>
        <w:t>más</w:t>
      </w:r>
      <w:r>
        <w:rPr>
          <w:color w:val="231F20"/>
          <w:spacing w:val="-26"/>
          <w:sz w:val="21"/>
        </w:rPr>
        <w:t> </w:t>
      </w:r>
      <w:r>
        <w:rPr>
          <w:color w:val="231F20"/>
          <w:sz w:val="21"/>
        </w:rPr>
        <w:t>bien</w:t>
      </w:r>
      <w:r>
        <w:rPr>
          <w:color w:val="231F20"/>
          <w:spacing w:val="-26"/>
          <w:sz w:val="21"/>
        </w:rPr>
        <w:t> </w:t>
      </w:r>
      <w:r>
        <w:rPr>
          <w:color w:val="231F20"/>
          <w:sz w:val="21"/>
        </w:rPr>
        <w:t>en</w:t>
      </w:r>
      <w:r>
        <w:rPr>
          <w:color w:val="231F20"/>
          <w:spacing w:val="-26"/>
          <w:sz w:val="21"/>
        </w:rPr>
        <w:t> </w:t>
      </w:r>
      <w:r>
        <w:rPr>
          <w:color w:val="231F20"/>
          <w:sz w:val="21"/>
        </w:rPr>
        <w:t>el</w:t>
      </w:r>
      <w:r>
        <w:rPr>
          <w:color w:val="231F20"/>
          <w:spacing w:val="-26"/>
          <w:sz w:val="21"/>
        </w:rPr>
        <w:t> </w:t>
      </w:r>
      <w:r>
        <w:rPr>
          <w:color w:val="231F20"/>
          <w:sz w:val="21"/>
        </w:rPr>
        <w:t>carácter</w:t>
      </w:r>
      <w:r>
        <w:rPr>
          <w:color w:val="231F20"/>
          <w:spacing w:val="-26"/>
          <w:sz w:val="21"/>
        </w:rPr>
        <w:t> </w:t>
      </w:r>
      <w:r>
        <w:rPr>
          <w:color w:val="231F20"/>
          <w:sz w:val="21"/>
        </w:rPr>
        <w:t>impreciso</w:t>
      </w:r>
      <w:r>
        <w:rPr>
          <w:color w:val="231F20"/>
          <w:spacing w:val="-26"/>
          <w:sz w:val="21"/>
        </w:rPr>
        <w:t> </w:t>
      </w:r>
      <w:r>
        <w:rPr>
          <w:color w:val="231F20"/>
          <w:sz w:val="21"/>
        </w:rPr>
        <w:t>y</w:t>
      </w:r>
      <w:r>
        <w:rPr>
          <w:color w:val="231F20"/>
          <w:spacing w:val="-26"/>
          <w:sz w:val="21"/>
        </w:rPr>
        <w:t> </w:t>
      </w:r>
      <w:r>
        <w:rPr>
          <w:color w:val="231F20"/>
          <w:sz w:val="21"/>
        </w:rPr>
        <w:t>difuso</w:t>
      </w:r>
      <w:r>
        <w:rPr>
          <w:color w:val="231F20"/>
          <w:spacing w:val="-26"/>
          <w:sz w:val="21"/>
        </w:rPr>
        <w:t> </w:t>
      </w:r>
      <w:r>
        <w:rPr>
          <w:color w:val="231F20"/>
          <w:sz w:val="21"/>
        </w:rPr>
        <w:t>de</w:t>
      </w:r>
      <w:r>
        <w:rPr>
          <w:color w:val="231F20"/>
          <w:spacing w:val="-26"/>
          <w:sz w:val="21"/>
        </w:rPr>
        <w:t> </w:t>
      </w:r>
      <w:r>
        <w:rPr>
          <w:color w:val="231F20"/>
          <w:sz w:val="21"/>
        </w:rPr>
        <w:t>la</w:t>
      </w:r>
      <w:r>
        <w:rPr>
          <w:color w:val="231F20"/>
          <w:spacing w:val="-26"/>
          <w:sz w:val="21"/>
        </w:rPr>
        <w:t> </w:t>
      </w:r>
      <w:r>
        <w:rPr>
          <w:color w:val="231F20"/>
          <w:sz w:val="21"/>
        </w:rPr>
        <w:t>iden- tidad de los personajes. Se comprende así que aunque</w:t>
      </w:r>
      <w:r>
        <w:rPr>
          <w:color w:val="231F20"/>
          <w:spacing w:val="-21"/>
          <w:sz w:val="21"/>
        </w:rPr>
        <w:t> </w:t>
      </w:r>
      <w:r>
        <w:rPr>
          <w:color w:val="231F20"/>
          <w:sz w:val="21"/>
        </w:rPr>
        <w:t>yo soy el director de escena, soy en realidad un actor carac- terístico</w:t>
      </w:r>
      <w:r>
        <w:rPr>
          <w:color w:val="231F20"/>
          <w:spacing w:val="-16"/>
          <w:sz w:val="21"/>
        </w:rPr>
        <w:t> </w:t>
      </w:r>
      <w:r>
        <w:rPr>
          <w:color w:val="231F20"/>
          <w:sz w:val="21"/>
        </w:rPr>
        <w:t>que</w:t>
      </w:r>
      <w:r>
        <w:rPr>
          <w:color w:val="231F20"/>
          <w:spacing w:val="-16"/>
          <w:sz w:val="21"/>
        </w:rPr>
        <w:t> </w:t>
      </w:r>
      <w:r>
        <w:rPr>
          <w:color w:val="231F20"/>
          <w:spacing w:val="-3"/>
          <w:sz w:val="21"/>
        </w:rPr>
        <w:t>“representa”</w:t>
      </w:r>
      <w:r>
        <w:rPr>
          <w:color w:val="231F20"/>
          <w:spacing w:val="-16"/>
          <w:sz w:val="21"/>
        </w:rPr>
        <w:t> </w:t>
      </w:r>
      <w:r>
        <w:rPr>
          <w:color w:val="231F20"/>
          <w:sz w:val="21"/>
        </w:rPr>
        <w:t>ese</w:t>
      </w:r>
      <w:r>
        <w:rPr>
          <w:color w:val="231F20"/>
          <w:spacing w:val="-16"/>
          <w:sz w:val="21"/>
        </w:rPr>
        <w:t> </w:t>
      </w:r>
      <w:r>
        <w:rPr>
          <w:color w:val="231F20"/>
          <w:sz w:val="21"/>
        </w:rPr>
        <w:t>papel.</w:t>
      </w:r>
      <w:r>
        <w:rPr>
          <w:color w:val="231F20"/>
          <w:spacing w:val="-16"/>
          <w:sz w:val="21"/>
        </w:rPr>
        <w:t> </w:t>
      </w:r>
      <w:r>
        <w:rPr>
          <w:color w:val="231F20"/>
          <w:sz w:val="21"/>
        </w:rPr>
        <w:t>La</w:t>
      </w:r>
      <w:r>
        <w:rPr>
          <w:color w:val="231F20"/>
          <w:spacing w:val="-16"/>
          <w:sz w:val="21"/>
        </w:rPr>
        <w:t> </w:t>
      </w:r>
      <w:r>
        <w:rPr>
          <w:color w:val="231F20"/>
          <w:sz w:val="21"/>
        </w:rPr>
        <w:t>índole</w:t>
      </w:r>
      <w:r>
        <w:rPr>
          <w:color w:val="231F20"/>
          <w:spacing w:val="-16"/>
          <w:sz w:val="21"/>
        </w:rPr>
        <w:t> </w:t>
      </w:r>
      <w:r>
        <w:rPr>
          <w:color w:val="231F20"/>
          <w:sz w:val="21"/>
        </w:rPr>
        <w:t>de</w:t>
      </w:r>
      <w:r>
        <w:rPr>
          <w:color w:val="231F20"/>
          <w:spacing w:val="-16"/>
          <w:sz w:val="21"/>
        </w:rPr>
        <w:t> </w:t>
      </w:r>
      <w:r>
        <w:rPr>
          <w:color w:val="231F20"/>
          <w:sz w:val="21"/>
        </w:rPr>
        <w:t>esta</w:t>
      </w:r>
      <w:r>
        <w:rPr>
          <w:color w:val="231F20"/>
          <w:spacing w:val="-16"/>
          <w:sz w:val="21"/>
        </w:rPr>
        <w:t> </w:t>
      </w:r>
      <w:r>
        <w:rPr>
          <w:color w:val="231F20"/>
          <w:sz w:val="21"/>
        </w:rPr>
        <w:t>obra requiere</w:t>
      </w:r>
      <w:r>
        <w:rPr>
          <w:color w:val="231F20"/>
          <w:spacing w:val="-25"/>
          <w:sz w:val="21"/>
        </w:rPr>
        <w:t> </w:t>
      </w:r>
      <w:r>
        <w:rPr>
          <w:color w:val="231F20"/>
          <w:sz w:val="21"/>
        </w:rPr>
        <w:t>que</w:t>
      </w:r>
      <w:r>
        <w:rPr>
          <w:color w:val="231F20"/>
          <w:spacing w:val="-25"/>
          <w:sz w:val="21"/>
        </w:rPr>
        <w:t> </w:t>
      </w:r>
      <w:r>
        <w:rPr>
          <w:color w:val="231F20"/>
          <w:sz w:val="21"/>
        </w:rPr>
        <w:t>se</w:t>
      </w:r>
      <w:r>
        <w:rPr>
          <w:color w:val="231F20"/>
          <w:spacing w:val="-25"/>
          <w:sz w:val="21"/>
        </w:rPr>
        <w:t> </w:t>
      </w:r>
      <w:r>
        <w:rPr>
          <w:color w:val="231F20"/>
          <w:sz w:val="21"/>
        </w:rPr>
        <w:t>simule</w:t>
      </w:r>
      <w:r>
        <w:rPr>
          <w:color w:val="231F20"/>
          <w:spacing w:val="-25"/>
          <w:sz w:val="21"/>
        </w:rPr>
        <w:t> </w:t>
      </w:r>
      <w:r>
        <w:rPr>
          <w:color w:val="231F20"/>
          <w:sz w:val="21"/>
        </w:rPr>
        <w:t>el</w:t>
      </w:r>
      <w:r>
        <w:rPr>
          <w:color w:val="231F20"/>
          <w:spacing w:val="-25"/>
          <w:sz w:val="21"/>
        </w:rPr>
        <w:t> </w:t>
      </w:r>
      <w:r>
        <w:rPr>
          <w:color w:val="231F20"/>
          <w:sz w:val="21"/>
        </w:rPr>
        <w:t>simulacro</w:t>
      </w:r>
      <w:r>
        <w:rPr>
          <w:color w:val="231F20"/>
          <w:spacing w:val="-25"/>
          <w:sz w:val="21"/>
        </w:rPr>
        <w:t> </w:t>
      </w:r>
      <w:r>
        <w:rPr>
          <w:color w:val="231F20"/>
          <w:sz w:val="21"/>
        </w:rPr>
        <w:t>(pp.</w:t>
      </w:r>
      <w:r>
        <w:rPr>
          <w:color w:val="231F20"/>
          <w:spacing w:val="-25"/>
          <w:sz w:val="21"/>
        </w:rPr>
        <w:t> </w:t>
      </w:r>
      <w:r>
        <w:rPr>
          <w:color w:val="231F20"/>
          <w:sz w:val="21"/>
        </w:rPr>
        <w:t>15-16).</w:t>
      </w:r>
    </w:p>
    <w:p>
      <w:pPr>
        <w:spacing w:after="0" w:line="297" w:lineRule="auto"/>
        <w:jc w:val="both"/>
        <w:rPr>
          <w:sz w:val="21"/>
        </w:rPr>
        <w:sectPr>
          <w:type w:val="continuous"/>
          <w:pgSz w:w="9350" w:h="13320"/>
          <w:pgMar w:top="420" w:bottom="140" w:left="0" w:right="0"/>
          <w:cols w:num="2" w:equalWidth="0">
            <w:col w:w="2904" w:space="40"/>
            <w:col w:w="6406"/>
          </w:cols>
        </w:sectPr>
      </w:pPr>
    </w:p>
    <w:p>
      <w:pPr>
        <w:pStyle w:val="BodyText"/>
        <w:spacing w:before="2"/>
        <w:rPr>
          <w:sz w:val="20"/>
        </w:rPr>
      </w:pPr>
    </w:p>
    <w:p>
      <w:pPr>
        <w:pStyle w:val="BodyText"/>
        <w:spacing w:line="271" w:lineRule="auto" w:before="52"/>
        <w:ind w:left="1703" w:right="1635" w:firstLine="360"/>
        <w:jc w:val="both"/>
      </w:pPr>
      <w:r>
        <w:rPr>
          <w:color w:val="231F20"/>
        </w:rPr>
        <w:t>La</w:t>
      </w:r>
      <w:r>
        <w:rPr>
          <w:color w:val="231F20"/>
          <w:spacing w:val="-34"/>
        </w:rPr>
        <w:t> </w:t>
      </w:r>
      <w:r>
        <w:rPr>
          <w:color w:val="231F20"/>
        </w:rPr>
        <w:t>“simulación</w:t>
      </w:r>
      <w:r>
        <w:rPr>
          <w:color w:val="231F20"/>
          <w:spacing w:val="-34"/>
        </w:rPr>
        <w:t> </w:t>
      </w:r>
      <w:r>
        <w:rPr>
          <w:color w:val="231F20"/>
        </w:rPr>
        <w:t>del</w:t>
      </w:r>
      <w:r>
        <w:rPr>
          <w:color w:val="231F20"/>
          <w:spacing w:val="-34"/>
        </w:rPr>
        <w:t> </w:t>
      </w:r>
      <w:r>
        <w:rPr>
          <w:color w:val="231F20"/>
        </w:rPr>
        <w:t>simulacro”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que</w:t>
      </w:r>
      <w:r>
        <w:rPr>
          <w:color w:val="231F20"/>
          <w:spacing w:val="-34"/>
        </w:rPr>
        <w:t> </w:t>
      </w:r>
      <w:r>
        <w:rPr>
          <w:color w:val="231F20"/>
        </w:rPr>
        <w:t>refiere</w:t>
      </w:r>
      <w:r>
        <w:rPr>
          <w:color w:val="231F20"/>
          <w:spacing w:val="-34"/>
        </w:rPr>
        <w:t> </w:t>
      </w:r>
      <w:r>
        <w:rPr>
          <w:color w:val="231F20"/>
        </w:rPr>
        <w:t>el</w:t>
      </w:r>
      <w:r>
        <w:rPr>
          <w:color w:val="231F20"/>
          <w:spacing w:val="-34"/>
        </w:rPr>
        <w:t> </w:t>
      </w:r>
      <w:r>
        <w:rPr>
          <w:color w:val="231F20"/>
        </w:rPr>
        <w:t>Director</w:t>
      </w:r>
      <w:r>
        <w:rPr>
          <w:color w:val="231F20"/>
          <w:spacing w:val="-34"/>
        </w:rPr>
        <w:t> </w:t>
      </w:r>
      <w:r>
        <w:rPr>
          <w:color w:val="231F20"/>
        </w:rPr>
        <w:t>apenas inicia</w:t>
      </w:r>
      <w:r>
        <w:rPr>
          <w:color w:val="231F20"/>
          <w:spacing w:val="-26"/>
        </w:rPr>
        <w:t> </w:t>
      </w:r>
      <w:r>
        <w:rPr>
          <w:color w:val="231F20"/>
        </w:rPr>
        <w:t>con</w:t>
      </w:r>
      <w:r>
        <w:rPr>
          <w:color w:val="231F20"/>
          <w:spacing w:val="-26"/>
        </w:rPr>
        <w:t> </w:t>
      </w:r>
      <w:r>
        <w:rPr>
          <w:color w:val="231F20"/>
        </w:rPr>
        <w:t>su</w:t>
      </w:r>
      <w:r>
        <w:rPr>
          <w:color w:val="231F20"/>
          <w:spacing w:val="-26"/>
        </w:rPr>
        <w:t> </w:t>
      </w:r>
      <w:r>
        <w:rPr>
          <w:color w:val="231F20"/>
        </w:rPr>
        <w:t>intervención.</w:t>
      </w:r>
      <w:r>
        <w:rPr>
          <w:color w:val="231F20"/>
          <w:spacing w:val="-26"/>
        </w:rPr>
        <w:t> </w:t>
      </w:r>
      <w:r>
        <w:rPr>
          <w:color w:val="231F20"/>
        </w:rPr>
        <w:t>El</w:t>
      </w:r>
      <w:r>
        <w:rPr>
          <w:color w:val="231F20"/>
          <w:spacing w:val="-26"/>
        </w:rPr>
        <w:t> </w:t>
      </w:r>
      <w:r>
        <w:rPr>
          <w:color w:val="231F20"/>
        </w:rPr>
        <w:t>personaje</w:t>
      </w:r>
      <w:r>
        <w:rPr>
          <w:color w:val="231F20"/>
          <w:spacing w:val="-26"/>
        </w:rPr>
        <w:t> </w:t>
      </w:r>
      <w:r>
        <w:rPr>
          <w:color w:val="231F20"/>
        </w:rPr>
        <w:t>deja</w:t>
      </w:r>
      <w:r>
        <w:rPr>
          <w:color w:val="231F20"/>
          <w:spacing w:val="-26"/>
        </w:rPr>
        <w:t> </w:t>
      </w:r>
      <w:r>
        <w:rPr>
          <w:color w:val="231F20"/>
        </w:rPr>
        <w:t>en</w:t>
      </w:r>
      <w:r>
        <w:rPr>
          <w:color w:val="231F20"/>
          <w:spacing w:val="-26"/>
        </w:rPr>
        <w:t> </w:t>
      </w:r>
      <w:r>
        <w:rPr>
          <w:color w:val="231F20"/>
        </w:rPr>
        <w:t>claro</w:t>
      </w:r>
      <w:r>
        <w:rPr>
          <w:color w:val="231F20"/>
          <w:spacing w:val="-26"/>
        </w:rPr>
        <w:t> </w:t>
      </w:r>
      <w:r>
        <w:rPr>
          <w:color w:val="231F20"/>
        </w:rPr>
        <w:t>que,</w:t>
      </w:r>
      <w:r>
        <w:rPr>
          <w:color w:val="231F20"/>
          <w:spacing w:val="-26"/>
        </w:rPr>
        <w:t> </w:t>
      </w:r>
      <w:r>
        <w:rPr>
          <w:color w:val="231F20"/>
        </w:rPr>
        <w:t>aunque</w:t>
      </w:r>
      <w:r>
        <w:rPr>
          <w:color w:val="231F20"/>
          <w:spacing w:val="-26"/>
        </w:rPr>
        <w:t> </w:t>
      </w:r>
      <w:r>
        <w:rPr>
          <w:color w:val="231F20"/>
        </w:rPr>
        <w:t>se diga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obra</w:t>
      </w:r>
      <w:r>
        <w:rPr>
          <w:color w:val="231F20"/>
          <w:spacing w:val="-17"/>
        </w:rPr>
        <w:t> </w:t>
      </w:r>
      <w:r>
        <w:rPr>
          <w:color w:val="231F20"/>
        </w:rPr>
        <w:t>que</w:t>
      </w:r>
      <w:r>
        <w:rPr>
          <w:color w:val="231F20"/>
          <w:spacing w:val="-17"/>
        </w:rPr>
        <w:t> </w:t>
      </w:r>
      <w:r>
        <w:rPr>
          <w:color w:val="231F20"/>
        </w:rPr>
        <w:t>“injuria</w:t>
      </w:r>
      <w:r>
        <w:rPr>
          <w:color w:val="231F20"/>
          <w:spacing w:val="-17"/>
        </w:rPr>
        <w:t> </w:t>
      </w:r>
      <w:r>
        <w:rPr>
          <w:color w:val="231F20"/>
        </w:rPr>
        <w:t>la</w:t>
      </w:r>
      <w:r>
        <w:rPr>
          <w:color w:val="231F20"/>
          <w:spacing w:val="-17"/>
        </w:rPr>
        <w:t> </w:t>
      </w:r>
      <w:r>
        <w:rPr>
          <w:color w:val="231F20"/>
        </w:rPr>
        <w:t>categoría</w:t>
      </w:r>
      <w:r>
        <w:rPr>
          <w:color w:val="231F20"/>
          <w:spacing w:val="-17"/>
        </w:rPr>
        <w:t> </w:t>
      </w:r>
      <w:r>
        <w:rPr>
          <w:color w:val="231F20"/>
        </w:rPr>
        <w:t>calderoniana</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desca- radamente</w:t>
      </w:r>
      <w:r>
        <w:rPr>
          <w:color w:val="231F20"/>
          <w:spacing w:val="-18"/>
        </w:rPr>
        <w:t> </w:t>
      </w:r>
      <w:r>
        <w:rPr>
          <w:color w:val="231F20"/>
        </w:rPr>
        <w:t>pretende</w:t>
      </w:r>
      <w:r>
        <w:rPr>
          <w:color w:val="231F20"/>
          <w:spacing w:val="-18"/>
        </w:rPr>
        <w:t> </w:t>
      </w:r>
      <w:r>
        <w:rPr>
          <w:color w:val="231F20"/>
        </w:rPr>
        <w:t>inscribirse”</w:t>
      </w:r>
      <w:r>
        <w:rPr>
          <w:color w:val="231F20"/>
          <w:spacing w:val="-18"/>
        </w:rPr>
        <w:t> </w:t>
      </w:r>
      <w:r>
        <w:rPr>
          <w:color w:val="231F20"/>
        </w:rPr>
        <w:t>(p.</w:t>
      </w:r>
      <w:r>
        <w:rPr>
          <w:color w:val="231F20"/>
          <w:spacing w:val="-18"/>
        </w:rPr>
        <w:t> </w:t>
      </w:r>
      <w:r>
        <w:rPr>
          <w:color w:val="231F20"/>
        </w:rPr>
        <w:t>17),</w:t>
      </w:r>
      <w:r>
        <w:rPr>
          <w:color w:val="231F20"/>
          <w:spacing w:val="-18"/>
        </w:rPr>
        <w:t> </w:t>
      </w:r>
      <w:r>
        <w:rPr>
          <w:color w:val="231F20"/>
        </w:rPr>
        <w:t>ni</w:t>
      </w:r>
      <w:r>
        <w:rPr>
          <w:color w:val="231F20"/>
          <w:spacing w:val="-18"/>
        </w:rPr>
        <w:t> </w:t>
      </w:r>
      <w:r>
        <w:rPr>
          <w:color w:val="231F20"/>
        </w:rPr>
        <w:t>los</w:t>
      </w:r>
      <w:r>
        <w:rPr>
          <w:color w:val="231F20"/>
          <w:spacing w:val="-18"/>
        </w:rPr>
        <w:t> </w:t>
      </w:r>
      <w:r>
        <w:rPr>
          <w:color w:val="231F20"/>
        </w:rPr>
        <w:t>personajes</w:t>
      </w:r>
      <w:r>
        <w:rPr>
          <w:color w:val="231F20"/>
          <w:spacing w:val="-18"/>
        </w:rPr>
        <w:t> </w:t>
      </w:r>
      <w:r>
        <w:rPr>
          <w:color w:val="231F20"/>
        </w:rPr>
        <w:t>ni</w:t>
      </w:r>
      <w:r>
        <w:rPr>
          <w:color w:val="231F20"/>
          <w:spacing w:val="-18"/>
        </w:rPr>
        <w:t> </w:t>
      </w:r>
      <w:r>
        <w:rPr>
          <w:color w:val="231F20"/>
        </w:rPr>
        <w:t>la</w:t>
      </w:r>
      <w:r>
        <w:rPr>
          <w:color w:val="231F20"/>
          <w:spacing w:val="-18"/>
        </w:rPr>
        <w:t> </w:t>
      </w:r>
      <w:r>
        <w:rPr>
          <w:color w:val="231F20"/>
        </w:rPr>
        <w:t>obra pretenden</w:t>
      </w:r>
      <w:r>
        <w:rPr>
          <w:color w:val="231F20"/>
          <w:spacing w:val="-6"/>
        </w:rPr>
        <w:t> </w:t>
      </w:r>
      <w:r>
        <w:rPr>
          <w:color w:val="231F20"/>
        </w:rPr>
        <w:t>figurar</w:t>
      </w:r>
      <w:r>
        <w:rPr>
          <w:color w:val="231F20"/>
          <w:spacing w:val="-6"/>
        </w:rPr>
        <w:t> </w:t>
      </w:r>
      <w:r>
        <w:rPr>
          <w:color w:val="231F20"/>
        </w:rPr>
        <w:t>una</w:t>
      </w:r>
      <w:r>
        <w:rPr>
          <w:color w:val="231F20"/>
          <w:spacing w:val="-6"/>
        </w:rPr>
        <w:t> </w:t>
      </w:r>
      <w:r>
        <w:rPr>
          <w:color w:val="231F20"/>
        </w:rPr>
        <w:t>alegoría</w:t>
      </w:r>
      <w:r>
        <w:rPr>
          <w:color w:val="231F20"/>
          <w:spacing w:val="-6"/>
        </w:rPr>
        <w:t> </w:t>
      </w:r>
      <w:r>
        <w:rPr>
          <w:color w:val="231F20"/>
        </w:rPr>
        <w:t>moral</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del</w:t>
      </w:r>
      <w:r>
        <w:rPr>
          <w:color w:val="231F20"/>
          <w:spacing w:val="-6"/>
        </w:rPr>
        <w:t> </w:t>
      </w:r>
      <w:r>
        <w:rPr>
          <w:color w:val="231F20"/>
        </w:rPr>
        <w:t>teatro</w:t>
      </w:r>
      <w:r>
        <w:rPr>
          <w:color w:val="231F20"/>
          <w:spacing w:val="-6"/>
        </w:rPr>
        <w:t> </w:t>
      </w:r>
      <w:r>
        <w:rPr>
          <w:color w:val="231F20"/>
        </w:rPr>
        <w:t>del</w:t>
      </w:r>
      <w:r>
        <w:rPr>
          <w:color w:val="231F20"/>
          <w:spacing w:val="-6"/>
        </w:rPr>
        <w:t> </w:t>
      </w:r>
      <w:r>
        <w:rPr>
          <w:color w:val="231F20"/>
        </w:rPr>
        <w:t>mun- do), sino simplemente una compañía teatral, donde “representan nada más el papel de actores que representan un drama; nombres que</w:t>
      </w:r>
      <w:r>
        <w:rPr>
          <w:color w:val="231F20"/>
          <w:spacing w:val="-29"/>
        </w:rPr>
        <w:t> </w:t>
      </w:r>
      <w:r>
        <w:rPr>
          <w:color w:val="231F20"/>
        </w:rPr>
        <w:t>generan</w:t>
      </w:r>
      <w:r>
        <w:rPr>
          <w:color w:val="231F20"/>
          <w:spacing w:val="-29"/>
        </w:rPr>
        <w:t> </w:t>
      </w:r>
      <w:r>
        <w:rPr>
          <w:color w:val="231F20"/>
        </w:rPr>
        <w:t>palabras”</w:t>
      </w:r>
      <w:r>
        <w:rPr>
          <w:color w:val="231F20"/>
          <w:spacing w:val="-29"/>
        </w:rPr>
        <w:t> </w:t>
      </w:r>
      <w:r>
        <w:rPr>
          <w:color w:val="231F20"/>
        </w:rPr>
        <w:t>(p.</w:t>
      </w:r>
      <w:r>
        <w:rPr>
          <w:color w:val="231F20"/>
          <w:spacing w:val="-29"/>
        </w:rPr>
        <w:t> </w:t>
      </w:r>
      <w:r>
        <w:rPr>
          <w:color w:val="231F20"/>
        </w:rPr>
        <w:t>17).</w:t>
      </w:r>
      <w:r>
        <w:rPr>
          <w:color w:val="231F20"/>
          <w:spacing w:val="-29"/>
        </w:rPr>
        <w:t> </w:t>
      </w:r>
      <w:r>
        <w:rPr>
          <w:color w:val="231F20"/>
        </w:rPr>
        <w:t>A</w:t>
      </w:r>
      <w:r>
        <w:rPr>
          <w:color w:val="231F20"/>
          <w:spacing w:val="-29"/>
        </w:rPr>
        <w:t> </w:t>
      </w:r>
      <w:r>
        <w:rPr>
          <w:color w:val="231F20"/>
        </w:rPr>
        <w:t>partir</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segunda</w:t>
      </w:r>
      <w:r>
        <w:rPr>
          <w:color w:val="231F20"/>
          <w:spacing w:val="-29"/>
        </w:rPr>
        <w:t> </w:t>
      </w:r>
      <w:r>
        <w:rPr>
          <w:color w:val="231F20"/>
        </w:rPr>
        <w:t>escena</w:t>
      </w:r>
      <w:r>
        <w:rPr>
          <w:color w:val="231F20"/>
          <w:spacing w:val="-29"/>
        </w:rPr>
        <w:t> </w:t>
      </w:r>
      <w:r>
        <w:rPr>
          <w:color w:val="231F20"/>
        </w:rPr>
        <w:t>se</w:t>
      </w:r>
      <w:r>
        <w:rPr>
          <w:color w:val="231F20"/>
          <w:spacing w:val="-29"/>
        </w:rPr>
        <w:t> </w:t>
      </w:r>
      <w:r>
        <w:rPr>
          <w:color w:val="231F20"/>
        </w:rPr>
        <w:t>desa-</w:t>
      </w:r>
    </w:p>
    <w:p>
      <w:pPr>
        <w:spacing w:after="0" w:line="271" w:lineRule="auto"/>
        <w:jc w:val="both"/>
        <w:sectPr>
          <w:type w:val="continuous"/>
          <w:pgSz w:w="9350" w:h="13320"/>
          <w:pgMar w:top="420" w:bottom="14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289</w:t>
      </w:r>
    </w:p>
    <w:p>
      <w:pPr>
        <w:pStyle w:val="BodyText"/>
        <w:rPr>
          <w:sz w:val="20"/>
        </w:rPr>
      </w:pPr>
    </w:p>
    <w:p>
      <w:pPr>
        <w:spacing w:line="271" w:lineRule="auto" w:before="0"/>
        <w:ind w:left="1640" w:right="1700" w:firstLine="0"/>
        <w:jc w:val="both"/>
        <w:rPr>
          <w:sz w:val="23"/>
        </w:rPr>
      </w:pPr>
      <w:r>
        <w:rPr>
          <w:color w:val="231F20"/>
          <w:sz w:val="23"/>
        </w:rPr>
        <w:t>ta</w:t>
      </w:r>
      <w:r>
        <w:rPr>
          <w:color w:val="231F20"/>
          <w:spacing w:val="-20"/>
          <w:sz w:val="23"/>
        </w:rPr>
        <w:t> </w:t>
      </w:r>
      <w:r>
        <w:rPr>
          <w:color w:val="231F20"/>
          <w:sz w:val="23"/>
        </w:rPr>
        <w:t>el</w:t>
      </w:r>
      <w:r>
        <w:rPr>
          <w:color w:val="231F20"/>
          <w:spacing w:val="-20"/>
          <w:sz w:val="23"/>
        </w:rPr>
        <w:t> </w:t>
      </w:r>
      <w:r>
        <w:rPr>
          <w:color w:val="231F20"/>
          <w:sz w:val="23"/>
        </w:rPr>
        <w:t>verdadero</w:t>
      </w:r>
      <w:r>
        <w:rPr>
          <w:color w:val="231F20"/>
          <w:spacing w:val="-20"/>
          <w:sz w:val="23"/>
        </w:rPr>
        <w:t> </w:t>
      </w:r>
      <w:r>
        <w:rPr>
          <w:color w:val="231F20"/>
          <w:sz w:val="23"/>
        </w:rPr>
        <w:t>juego</w:t>
      </w:r>
      <w:r>
        <w:rPr>
          <w:color w:val="231F20"/>
          <w:spacing w:val="-20"/>
          <w:sz w:val="23"/>
        </w:rPr>
        <w:t> </w:t>
      </w:r>
      <w:r>
        <w:rPr>
          <w:color w:val="231F20"/>
          <w:sz w:val="23"/>
        </w:rPr>
        <w:t>de</w:t>
      </w:r>
      <w:r>
        <w:rPr>
          <w:color w:val="231F20"/>
          <w:spacing w:val="-20"/>
          <w:sz w:val="23"/>
        </w:rPr>
        <w:t> </w:t>
      </w:r>
      <w:r>
        <w:rPr>
          <w:color w:val="231F20"/>
          <w:sz w:val="23"/>
        </w:rPr>
        <w:t>simulaciones:</w:t>
      </w:r>
      <w:r>
        <w:rPr>
          <w:color w:val="231F20"/>
          <w:spacing w:val="-20"/>
          <w:sz w:val="23"/>
        </w:rPr>
        <w:t> </w:t>
      </w:r>
      <w:r>
        <w:rPr>
          <w:color w:val="231F20"/>
          <w:sz w:val="23"/>
        </w:rPr>
        <w:t>los</w:t>
      </w:r>
      <w:r>
        <w:rPr>
          <w:color w:val="231F20"/>
          <w:spacing w:val="-20"/>
          <w:sz w:val="23"/>
        </w:rPr>
        <w:t> </w:t>
      </w:r>
      <w:r>
        <w:rPr>
          <w:color w:val="231F20"/>
          <w:sz w:val="23"/>
        </w:rPr>
        <w:t>personajes</w:t>
      </w:r>
      <w:r>
        <w:rPr>
          <w:color w:val="231F20"/>
          <w:spacing w:val="-20"/>
          <w:sz w:val="23"/>
        </w:rPr>
        <w:t> </w:t>
      </w:r>
      <w:r>
        <w:rPr>
          <w:color w:val="231F20"/>
          <w:sz w:val="23"/>
        </w:rPr>
        <w:t>se</w:t>
      </w:r>
      <w:r>
        <w:rPr>
          <w:color w:val="231F20"/>
          <w:spacing w:val="-20"/>
          <w:sz w:val="23"/>
        </w:rPr>
        <w:t> </w:t>
      </w:r>
      <w:r>
        <w:rPr>
          <w:color w:val="231F20"/>
          <w:sz w:val="23"/>
        </w:rPr>
        <w:t>van</w:t>
      </w:r>
      <w:r>
        <w:rPr>
          <w:color w:val="231F20"/>
          <w:spacing w:val="-20"/>
          <w:sz w:val="23"/>
        </w:rPr>
        <w:t> </w:t>
      </w:r>
      <w:r>
        <w:rPr>
          <w:color w:val="231F20"/>
          <w:sz w:val="23"/>
        </w:rPr>
        <w:t>desdo- blando en identidades múltiples, asumiendo conscientemente los papeles</w:t>
      </w:r>
      <w:r>
        <w:rPr>
          <w:color w:val="231F20"/>
          <w:spacing w:val="-6"/>
          <w:sz w:val="23"/>
        </w:rPr>
        <w:t> </w:t>
      </w:r>
      <w:r>
        <w:rPr>
          <w:color w:val="231F20"/>
          <w:sz w:val="23"/>
        </w:rPr>
        <w:t>que</w:t>
      </w:r>
      <w:r>
        <w:rPr>
          <w:color w:val="231F20"/>
          <w:spacing w:val="-6"/>
          <w:sz w:val="23"/>
        </w:rPr>
        <w:t> </w:t>
      </w:r>
      <w:r>
        <w:rPr>
          <w:color w:val="231F20"/>
          <w:sz w:val="23"/>
        </w:rPr>
        <w:t>el</w:t>
      </w:r>
      <w:r>
        <w:rPr>
          <w:color w:val="231F20"/>
          <w:spacing w:val="-7"/>
          <w:sz w:val="23"/>
        </w:rPr>
        <w:t> </w:t>
      </w:r>
      <w:r>
        <w:rPr>
          <w:color w:val="231F20"/>
          <w:sz w:val="23"/>
        </w:rPr>
        <w:t>guión</w:t>
      </w:r>
      <w:r>
        <w:rPr>
          <w:color w:val="231F20"/>
          <w:spacing w:val="-7"/>
          <w:sz w:val="23"/>
        </w:rPr>
        <w:t> </w:t>
      </w:r>
      <w:r>
        <w:rPr>
          <w:color w:val="231F20"/>
          <w:sz w:val="23"/>
        </w:rPr>
        <w:t>les</w:t>
      </w:r>
      <w:r>
        <w:rPr>
          <w:color w:val="231F20"/>
          <w:spacing w:val="-7"/>
          <w:sz w:val="23"/>
        </w:rPr>
        <w:t> </w:t>
      </w:r>
      <w:r>
        <w:rPr>
          <w:color w:val="231F20"/>
          <w:sz w:val="23"/>
        </w:rPr>
        <w:t>va</w:t>
      </w:r>
      <w:r>
        <w:rPr>
          <w:color w:val="231F20"/>
          <w:spacing w:val="-6"/>
          <w:sz w:val="23"/>
        </w:rPr>
        <w:t> </w:t>
      </w:r>
      <w:r>
        <w:rPr>
          <w:color w:val="231F20"/>
          <w:sz w:val="23"/>
        </w:rPr>
        <w:t>marcando.</w:t>
      </w:r>
      <w:r>
        <w:rPr>
          <w:color w:val="231F20"/>
          <w:spacing w:val="-6"/>
          <w:sz w:val="23"/>
        </w:rPr>
        <w:t> </w:t>
      </w:r>
      <w:r>
        <w:rPr>
          <w:color w:val="231F20"/>
          <w:sz w:val="23"/>
        </w:rPr>
        <w:t>A</w:t>
      </w:r>
      <w:r>
        <w:rPr>
          <w:color w:val="231F20"/>
          <w:spacing w:val="-7"/>
          <w:sz w:val="23"/>
        </w:rPr>
        <w:t> </w:t>
      </w:r>
      <w:r>
        <w:rPr>
          <w:color w:val="231F20"/>
          <w:sz w:val="23"/>
        </w:rPr>
        <w:t>lo</w:t>
      </w:r>
      <w:r>
        <w:rPr>
          <w:color w:val="231F20"/>
          <w:spacing w:val="-7"/>
          <w:sz w:val="23"/>
        </w:rPr>
        <w:t> </w:t>
      </w:r>
      <w:r>
        <w:rPr>
          <w:color w:val="231F20"/>
          <w:sz w:val="23"/>
        </w:rPr>
        <w:t>largo</w:t>
      </w:r>
      <w:r>
        <w:rPr>
          <w:color w:val="231F20"/>
          <w:spacing w:val="-7"/>
          <w:sz w:val="23"/>
        </w:rPr>
        <w:t> </w:t>
      </w:r>
      <w:r>
        <w:rPr>
          <w:color w:val="231F20"/>
          <w:sz w:val="23"/>
        </w:rPr>
        <w:t>de</w:t>
      </w:r>
      <w:r>
        <w:rPr>
          <w:color w:val="231F20"/>
          <w:spacing w:val="-6"/>
          <w:sz w:val="23"/>
        </w:rPr>
        <w:t> </w:t>
      </w:r>
      <w:r>
        <w:rPr>
          <w:color w:val="231F20"/>
          <w:sz w:val="23"/>
        </w:rPr>
        <w:t>la</w:t>
      </w:r>
      <w:r>
        <w:rPr>
          <w:color w:val="231F20"/>
          <w:spacing w:val="-6"/>
          <w:sz w:val="23"/>
        </w:rPr>
        <w:t> </w:t>
      </w:r>
      <w:r>
        <w:rPr>
          <w:color w:val="231F20"/>
          <w:sz w:val="23"/>
        </w:rPr>
        <w:t>obra</w:t>
      </w:r>
      <w:r>
        <w:rPr>
          <w:color w:val="231F20"/>
          <w:spacing w:val="-6"/>
          <w:sz w:val="23"/>
        </w:rPr>
        <w:t> </w:t>
      </w:r>
      <w:r>
        <w:rPr>
          <w:color w:val="231F20"/>
          <w:sz w:val="23"/>
        </w:rPr>
        <w:t>lo</w:t>
      </w:r>
      <w:r>
        <w:rPr>
          <w:color w:val="231F20"/>
          <w:spacing w:val="-6"/>
          <w:sz w:val="23"/>
        </w:rPr>
        <w:t> </w:t>
      </w:r>
      <w:r>
        <w:rPr>
          <w:color w:val="231F20"/>
          <w:sz w:val="23"/>
        </w:rPr>
        <w:t>que priva es un tono de fingimiento, como puntualiza el autor en una de</w:t>
      </w:r>
      <w:r>
        <w:rPr>
          <w:color w:val="231F20"/>
          <w:spacing w:val="-21"/>
          <w:sz w:val="23"/>
        </w:rPr>
        <w:t> </w:t>
      </w:r>
      <w:r>
        <w:rPr>
          <w:color w:val="231F20"/>
          <w:sz w:val="23"/>
        </w:rPr>
        <w:t>las</w:t>
      </w:r>
      <w:r>
        <w:rPr>
          <w:color w:val="231F20"/>
          <w:spacing w:val="-21"/>
          <w:sz w:val="23"/>
        </w:rPr>
        <w:t> </w:t>
      </w:r>
      <w:r>
        <w:rPr>
          <w:color w:val="231F20"/>
          <w:sz w:val="23"/>
        </w:rPr>
        <w:t>acotaciones:</w:t>
      </w:r>
      <w:r>
        <w:rPr>
          <w:color w:val="231F20"/>
          <w:spacing w:val="-21"/>
          <w:sz w:val="23"/>
        </w:rPr>
        <w:t> </w:t>
      </w:r>
      <w:r>
        <w:rPr>
          <w:color w:val="231F20"/>
          <w:sz w:val="23"/>
        </w:rPr>
        <w:t>“</w:t>
      </w:r>
      <w:r>
        <w:rPr>
          <w:i/>
          <w:color w:val="231F20"/>
          <w:sz w:val="23"/>
        </w:rPr>
        <w:t>Los</w:t>
      </w:r>
      <w:r>
        <w:rPr>
          <w:i/>
          <w:color w:val="231F20"/>
          <w:spacing w:val="-21"/>
          <w:sz w:val="23"/>
        </w:rPr>
        <w:t> </w:t>
      </w:r>
      <w:r>
        <w:rPr>
          <w:i/>
          <w:color w:val="231F20"/>
          <w:sz w:val="23"/>
        </w:rPr>
        <w:t>gestos</w:t>
      </w:r>
      <w:r>
        <w:rPr>
          <w:i/>
          <w:color w:val="231F20"/>
          <w:spacing w:val="-21"/>
          <w:sz w:val="23"/>
        </w:rPr>
        <w:t> </w:t>
      </w:r>
      <w:r>
        <w:rPr>
          <w:color w:val="231F20"/>
          <w:sz w:val="23"/>
        </w:rPr>
        <w:t>[...]</w:t>
      </w:r>
      <w:r>
        <w:rPr>
          <w:color w:val="231F20"/>
          <w:spacing w:val="-21"/>
          <w:sz w:val="23"/>
        </w:rPr>
        <w:t> </w:t>
      </w:r>
      <w:r>
        <w:rPr>
          <w:i/>
          <w:color w:val="231F20"/>
          <w:sz w:val="23"/>
        </w:rPr>
        <w:t>tienen</w:t>
      </w:r>
      <w:r>
        <w:rPr>
          <w:i/>
          <w:color w:val="231F20"/>
          <w:spacing w:val="-21"/>
          <w:sz w:val="23"/>
        </w:rPr>
        <w:t> </w:t>
      </w:r>
      <w:r>
        <w:rPr>
          <w:i/>
          <w:color w:val="231F20"/>
          <w:sz w:val="23"/>
        </w:rPr>
        <w:t>que</w:t>
      </w:r>
      <w:r>
        <w:rPr>
          <w:i/>
          <w:color w:val="231F20"/>
          <w:spacing w:val="-21"/>
          <w:sz w:val="23"/>
        </w:rPr>
        <w:t> </w:t>
      </w:r>
      <w:r>
        <w:rPr>
          <w:i/>
          <w:color w:val="231F20"/>
          <w:sz w:val="23"/>
        </w:rPr>
        <w:t>coincidir</w:t>
      </w:r>
      <w:r>
        <w:rPr>
          <w:i/>
          <w:color w:val="231F20"/>
          <w:spacing w:val="-21"/>
          <w:sz w:val="23"/>
        </w:rPr>
        <w:t> </w:t>
      </w:r>
      <w:r>
        <w:rPr>
          <w:i/>
          <w:color w:val="231F20"/>
          <w:sz w:val="23"/>
        </w:rPr>
        <w:t>significati­ </w:t>
      </w:r>
      <w:r>
        <w:rPr>
          <w:i/>
          <w:color w:val="231F20"/>
          <w:sz w:val="23"/>
        </w:rPr>
        <w:t>vamente</w:t>
      </w:r>
      <w:r>
        <w:rPr>
          <w:i/>
          <w:color w:val="231F20"/>
          <w:spacing w:val="-17"/>
          <w:sz w:val="23"/>
        </w:rPr>
        <w:t> </w:t>
      </w:r>
      <w:r>
        <w:rPr>
          <w:i/>
          <w:color w:val="231F20"/>
          <w:sz w:val="23"/>
        </w:rPr>
        <w:t>con</w:t>
      </w:r>
      <w:r>
        <w:rPr>
          <w:i/>
          <w:color w:val="231F20"/>
          <w:spacing w:val="-17"/>
          <w:sz w:val="23"/>
        </w:rPr>
        <w:t> </w:t>
      </w:r>
      <w:r>
        <w:rPr>
          <w:i/>
          <w:color w:val="231F20"/>
          <w:sz w:val="23"/>
        </w:rPr>
        <w:t>el</w:t>
      </w:r>
      <w:r>
        <w:rPr>
          <w:i/>
          <w:color w:val="231F20"/>
          <w:spacing w:val="-17"/>
          <w:sz w:val="23"/>
        </w:rPr>
        <w:t> </w:t>
      </w:r>
      <w:r>
        <w:rPr>
          <w:i/>
          <w:color w:val="231F20"/>
          <w:sz w:val="23"/>
        </w:rPr>
        <w:t>discurso</w:t>
      </w:r>
      <w:r>
        <w:rPr>
          <w:i/>
          <w:color w:val="231F20"/>
          <w:spacing w:val="-17"/>
          <w:sz w:val="23"/>
        </w:rPr>
        <w:t> </w:t>
      </w:r>
      <w:r>
        <w:rPr>
          <w:i/>
          <w:color w:val="231F20"/>
          <w:sz w:val="23"/>
        </w:rPr>
        <w:t>por</w:t>
      </w:r>
      <w:r>
        <w:rPr>
          <w:i/>
          <w:color w:val="231F20"/>
          <w:spacing w:val="-17"/>
          <w:sz w:val="23"/>
        </w:rPr>
        <w:t> </w:t>
      </w:r>
      <w:r>
        <w:rPr>
          <w:i/>
          <w:color w:val="231F20"/>
          <w:sz w:val="23"/>
        </w:rPr>
        <w:t>una</w:t>
      </w:r>
      <w:r>
        <w:rPr>
          <w:i/>
          <w:color w:val="231F20"/>
          <w:spacing w:val="-17"/>
          <w:sz w:val="23"/>
        </w:rPr>
        <w:t> </w:t>
      </w:r>
      <w:r>
        <w:rPr>
          <w:i/>
          <w:color w:val="231F20"/>
          <w:sz w:val="23"/>
        </w:rPr>
        <w:t>sutilísima</w:t>
      </w:r>
      <w:r>
        <w:rPr>
          <w:i/>
          <w:color w:val="231F20"/>
          <w:spacing w:val="-17"/>
          <w:sz w:val="23"/>
        </w:rPr>
        <w:t> </w:t>
      </w:r>
      <w:r>
        <w:rPr>
          <w:i/>
          <w:color w:val="231F20"/>
          <w:sz w:val="23"/>
        </w:rPr>
        <w:t>incongruencia</w:t>
      </w:r>
      <w:r>
        <w:rPr>
          <w:i/>
          <w:color w:val="231F20"/>
          <w:spacing w:val="-17"/>
          <w:sz w:val="23"/>
        </w:rPr>
        <w:t> </w:t>
      </w:r>
      <w:r>
        <w:rPr>
          <w:i/>
          <w:color w:val="231F20"/>
          <w:sz w:val="23"/>
        </w:rPr>
        <w:t>más</w:t>
      </w:r>
      <w:r>
        <w:rPr>
          <w:i/>
          <w:color w:val="231F20"/>
          <w:spacing w:val="-17"/>
          <w:sz w:val="23"/>
        </w:rPr>
        <w:t> </w:t>
      </w:r>
      <w:r>
        <w:rPr>
          <w:i/>
          <w:color w:val="231F20"/>
          <w:sz w:val="23"/>
        </w:rPr>
        <w:t>que </w:t>
      </w:r>
      <w:r>
        <w:rPr>
          <w:i/>
          <w:color w:val="231F20"/>
          <w:w w:val="95"/>
          <w:sz w:val="23"/>
        </w:rPr>
        <w:t>por</w:t>
      </w:r>
      <w:r>
        <w:rPr>
          <w:i/>
          <w:color w:val="231F20"/>
          <w:spacing w:val="-27"/>
          <w:w w:val="95"/>
          <w:sz w:val="23"/>
        </w:rPr>
        <w:t> </w:t>
      </w:r>
      <w:r>
        <w:rPr>
          <w:i/>
          <w:color w:val="231F20"/>
          <w:w w:val="95"/>
          <w:sz w:val="23"/>
        </w:rPr>
        <w:t>la</w:t>
      </w:r>
      <w:r>
        <w:rPr>
          <w:i/>
          <w:color w:val="231F20"/>
          <w:spacing w:val="-27"/>
          <w:w w:val="95"/>
          <w:sz w:val="23"/>
        </w:rPr>
        <w:t> </w:t>
      </w:r>
      <w:r>
        <w:rPr>
          <w:i/>
          <w:color w:val="231F20"/>
          <w:w w:val="95"/>
          <w:sz w:val="23"/>
        </w:rPr>
        <w:t>coherencia,</w:t>
      </w:r>
      <w:r>
        <w:rPr>
          <w:i/>
          <w:color w:val="231F20"/>
          <w:spacing w:val="-27"/>
          <w:w w:val="95"/>
          <w:sz w:val="23"/>
        </w:rPr>
        <w:t> </w:t>
      </w:r>
      <w:r>
        <w:rPr>
          <w:i/>
          <w:color w:val="231F20"/>
          <w:w w:val="95"/>
          <w:sz w:val="23"/>
        </w:rPr>
        <w:t>siempre</w:t>
      </w:r>
      <w:r>
        <w:rPr>
          <w:i/>
          <w:color w:val="231F20"/>
          <w:spacing w:val="-27"/>
          <w:w w:val="95"/>
          <w:sz w:val="23"/>
        </w:rPr>
        <w:t> </w:t>
      </w:r>
      <w:r>
        <w:rPr>
          <w:i/>
          <w:color w:val="231F20"/>
          <w:w w:val="95"/>
          <w:sz w:val="23"/>
        </w:rPr>
        <w:t>errática,</w:t>
      </w:r>
      <w:r>
        <w:rPr>
          <w:i/>
          <w:color w:val="231F20"/>
          <w:spacing w:val="-27"/>
          <w:w w:val="95"/>
          <w:sz w:val="23"/>
        </w:rPr>
        <w:t> </w:t>
      </w:r>
      <w:r>
        <w:rPr>
          <w:i/>
          <w:color w:val="231F20"/>
          <w:w w:val="95"/>
          <w:sz w:val="23"/>
        </w:rPr>
        <w:t>que</w:t>
      </w:r>
      <w:r>
        <w:rPr>
          <w:i/>
          <w:color w:val="231F20"/>
          <w:spacing w:val="-27"/>
          <w:w w:val="95"/>
          <w:sz w:val="23"/>
        </w:rPr>
        <w:t> </w:t>
      </w:r>
      <w:r>
        <w:rPr>
          <w:i/>
          <w:color w:val="231F20"/>
          <w:w w:val="95"/>
          <w:sz w:val="23"/>
        </w:rPr>
        <w:t>se</w:t>
      </w:r>
      <w:r>
        <w:rPr>
          <w:i/>
          <w:color w:val="231F20"/>
          <w:spacing w:val="-27"/>
          <w:w w:val="95"/>
          <w:sz w:val="23"/>
        </w:rPr>
        <w:t> </w:t>
      </w:r>
      <w:r>
        <w:rPr>
          <w:i/>
          <w:color w:val="231F20"/>
          <w:w w:val="95"/>
          <w:sz w:val="23"/>
        </w:rPr>
        <w:t>establezca</w:t>
      </w:r>
      <w:r>
        <w:rPr>
          <w:i/>
          <w:color w:val="231F20"/>
          <w:spacing w:val="-27"/>
          <w:w w:val="95"/>
          <w:sz w:val="23"/>
        </w:rPr>
        <w:t> </w:t>
      </w:r>
      <w:r>
        <w:rPr>
          <w:i/>
          <w:color w:val="231F20"/>
          <w:w w:val="95"/>
          <w:sz w:val="23"/>
        </w:rPr>
        <w:t>entre</w:t>
      </w:r>
      <w:r>
        <w:rPr>
          <w:i/>
          <w:color w:val="231F20"/>
          <w:spacing w:val="-27"/>
          <w:w w:val="95"/>
          <w:sz w:val="23"/>
        </w:rPr>
        <w:t> </w:t>
      </w:r>
      <w:r>
        <w:rPr>
          <w:i/>
          <w:color w:val="231F20"/>
          <w:w w:val="95"/>
          <w:sz w:val="23"/>
        </w:rPr>
        <w:t>el</w:t>
      </w:r>
      <w:r>
        <w:rPr>
          <w:i/>
          <w:color w:val="231F20"/>
          <w:spacing w:val="-27"/>
          <w:w w:val="95"/>
          <w:sz w:val="23"/>
        </w:rPr>
        <w:t> </w:t>
      </w:r>
      <w:r>
        <w:rPr>
          <w:i/>
          <w:color w:val="231F20"/>
          <w:w w:val="95"/>
          <w:sz w:val="23"/>
        </w:rPr>
        <w:t>texto</w:t>
      </w:r>
      <w:r>
        <w:rPr>
          <w:i/>
          <w:color w:val="231F20"/>
          <w:spacing w:val="-27"/>
          <w:w w:val="95"/>
          <w:sz w:val="23"/>
        </w:rPr>
        <w:t> </w:t>
      </w:r>
      <w:r>
        <w:rPr>
          <w:i/>
          <w:color w:val="231F20"/>
          <w:w w:val="95"/>
          <w:sz w:val="23"/>
        </w:rPr>
        <w:t>y</w:t>
      </w:r>
      <w:r>
        <w:rPr>
          <w:i/>
          <w:color w:val="231F20"/>
          <w:spacing w:val="-27"/>
          <w:w w:val="95"/>
          <w:sz w:val="23"/>
        </w:rPr>
        <w:t> </w:t>
      </w:r>
      <w:r>
        <w:rPr>
          <w:i/>
          <w:color w:val="231F20"/>
          <w:w w:val="95"/>
          <w:sz w:val="23"/>
        </w:rPr>
        <w:t>la gesticulación,</w:t>
      </w:r>
      <w:r>
        <w:rPr>
          <w:i/>
          <w:color w:val="231F20"/>
          <w:spacing w:val="-25"/>
          <w:w w:val="95"/>
          <w:sz w:val="23"/>
        </w:rPr>
        <w:t> </w:t>
      </w:r>
      <w:r>
        <w:rPr>
          <w:i/>
          <w:color w:val="231F20"/>
          <w:w w:val="95"/>
          <w:sz w:val="23"/>
        </w:rPr>
        <w:t>y</w:t>
      </w:r>
      <w:r>
        <w:rPr>
          <w:i/>
          <w:color w:val="231F20"/>
          <w:spacing w:val="-25"/>
          <w:w w:val="95"/>
          <w:sz w:val="23"/>
        </w:rPr>
        <w:t> </w:t>
      </w:r>
      <w:r>
        <w:rPr>
          <w:i/>
          <w:color w:val="231F20"/>
          <w:w w:val="95"/>
          <w:sz w:val="23"/>
        </w:rPr>
        <w:t>entre</w:t>
      </w:r>
      <w:r>
        <w:rPr>
          <w:i/>
          <w:color w:val="231F20"/>
          <w:spacing w:val="-25"/>
          <w:w w:val="95"/>
          <w:sz w:val="23"/>
        </w:rPr>
        <w:t> </w:t>
      </w:r>
      <w:r>
        <w:rPr>
          <w:i/>
          <w:color w:val="231F20"/>
          <w:w w:val="95"/>
          <w:sz w:val="23"/>
        </w:rPr>
        <w:t>el</w:t>
      </w:r>
      <w:r>
        <w:rPr>
          <w:i/>
          <w:color w:val="231F20"/>
          <w:spacing w:val="-25"/>
          <w:w w:val="95"/>
          <w:sz w:val="23"/>
        </w:rPr>
        <w:t> </w:t>
      </w:r>
      <w:r>
        <w:rPr>
          <w:i/>
          <w:color w:val="231F20"/>
          <w:w w:val="95"/>
          <w:sz w:val="23"/>
        </w:rPr>
        <w:t>texto</w:t>
      </w:r>
      <w:r>
        <w:rPr>
          <w:i/>
          <w:color w:val="231F20"/>
          <w:spacing w:val="-25"/>
          <w:w w:val="95"/>
          <w:sz w:val="23"/>
        </w:rPr>
        <w:t> </w:t>
      </w:r>
      <w:r>
        <w:rPr>
          <w:i/>
          <w:color w:val="231F20"/>
          <w:w w:val="95"/>
          <w:sz w:val="23"/>
        </w:rPr>
        <w:t>y</w:t>
      </w:r>
      <w:r>
        <w:rPr>
          <w:i/>
          <w:color w:val="231F20"/>
          <w:spacing w:val="-25"/>
          <w:w w:val="95"/>
          <w:sz w:val="23"/>
        </w:rPr>
        <w:t> </w:t>
      </w:r>
      <w:r>
        <w:rPr>
          <w:i/>
          <w:color w:val="231F20"/>
          <w:w w:val="95"/>
          <w:sz w:val="23"/>
        </w:rPr>
        <w:t>la</w:t>
      </w:r>
      <w:r>
        <w:rPr>
          <w:i/>
          <w:color w:val="231F20"/>
          <w:spacing w:val="-25"/>
          <w:w w:val="95"/>
          <w:sz w:val="23"/>
        </w:rPr>
        <w:t> </w:t>
      </w:r>
      <w:r>
        <w:rPr>
          <w:i/>
          <w:color w:val="231F20"/>
          <w:w w:val="95"/>
          <w:sz w:val="23"/>
        </w:rPr>
        <w:t>acción</w:t>
      </w:r>
      <w:r>
        <w:rPr>
          <w:i/>
          <w:color w:val="231F20"/>
          <w:spacing w:val="-25"/>
          <w:w w:val="95"/>
          <w:sz w:val="23"/>
        </w:rPr>
        <w:t> </w:t>
      </w:r>
      <w:r>
        <w:rPr>
          <w:i/>
          <w:color w:val="231F20"/>
          <w:w w:val="95"/>
          <w:sz w:val="23"/>
        </w:rPr>
        <w:t>del</w:t>
      </w:r>
      <w:r>
        <w:rPr>
          <w:i/>
          <w:color w:val="231F20"/>
          <w:spacing w:val="-25"/>
          <w:w w:val="95"/>
          <w:sz w:val="23"/>
        </w:rPr>
        <w:t> </w:t>
      </w:r>
      <w:r>
        <w:rPr>
          <w:i/>
          <w:color w:val="231F20"/>
          <w:w w:val="95"/>
          <w:sz w:val="23"/>
        </w:rPr>
        <w:t>personaje</w:t>
      </w:r>
      <w:r>
        <w:rPr>
          <w:i/>
          <w:color w:val="231F20"/>
          <w:spacing w:val="-25"/>
          <w:w w:val="95"/>
          <w:sz w:val="23"/>
        </w:rPr>
        <w:t> </w:t>
      </w:r>
      <w:r>
        <w:rPr>
          <w:i/>
          <w:color w:val="231F20"/>
          <w:w w:val="95"/>
          <w:sz w:val="23"/>
        </w:rPr>
        <w:t>en</w:t>
      </w:r>
      <w:r>
        <w:rPr>
          <w:i/>
          <w:color w:val="231F20"/>
          <w:spacing w:val="-25"/>
          <w:w w:val="95"/>
          <w:sz w:val="23"/>
        </w:rPr>
        <w:t> </w:t>
      </w:r>
      <w:r>
        <w:rPr>
          <w:i/>
          <w:color w:val="231F20"/>
          <w:w w:val="95"/>
          <w:sz w:val="23"/>
        </w:rPr>
        <w:t>el</w:t>
      </w:r>
      <w:r>
        <w:rPr>
          <w:i/>
          <w:color w:val="231F20"/>
          <w:spacing w:val="-25"/>
          <w:w w:val="95"/>
          <w:sz w:val="23"/>
        </w:rPr>
        <w:t> </w:t>
      </w:r>
      <w:r>
        <w:rPr>
          <w:i/>
          <w:color w:val="231F20"/>
          <w:w w:val="95"/>
          <w:sz w:val="23"/>
        </w:rPr>
        <w:t>escenario</w:t>
      </w:r>
      <w:r>
        <w:rPr>
          <w:color w:val="231F20"/>
          <w:w w:val="95"/>
          <w:sz w:val="23"/>
        </w:rPr>
        <w:t>” </w:t>
      </w:r>
      <w:r>
        <w:rPr>
          <w:color w:val="231F20"/>
          <w:sz w:val="23"/>
        </w:rPr>
        <w:t>(p.</w:t>
      </w:r>
      <w:r>
        <w:rPr>
          <w:color w:val="231F20"/>
          <w:spacing w:val="-1"/>
          <w:sz w:val="23"/>
        </w:rPr>
        <w:t> </w:t>
      </w:r>
      <w:r>
        <w:rPr>
          <w:color w:val="231F20"/>
          <w:sz w:val="23"/>
        </w:rPr>
        <w:t>53).</w:t>
      </w:r>
    </w:p>
    <w:p>
      <w:pPr>
        <w:pStyle w:val="BodyText"/>
        <w:spacing w:line="271" w:lineRule="auto" w:before="2"/>
        <w:ind w:left="1640" w:right="1701" w:firstLine="360"/>
        <w:jc w:val="both"/>
      </w:pPr>
      <w:r>
        <w:rPr/>
        <w:drawing>
          <wp:anchor distT="0" distB="0" distL="0" distR="0" allowOverlap="1" layoutInCell="1" locked="0" behindDoc="0" simplePos="0" relativeHeight="15760">
            <wp:simplePos x="0" y="0"/>
            <wp:positionH relativeFrom="page">
              <wp:posOffset>17462</wp:posOffset>
            </wp:positionH>
            <wp:positionV relativeFrom="paragraph">
              <wp:posOffset>1205457</wp:posOffset>
            </wp:positionV>
            <wp:extent cx="155575" cy="155575"/>
            <wp:effectExtent l="0" t="0" r="0" b="0"/>
            <wp:wrapNone/>
            <wp:docPr id="1287" name="image3.png" descr=""/>
            <wp:cNvGraphicFramePr>
              <a:graphicFrameLocks noChangeAspect="1"/>
            </wp:cNvGraphicFramePr>
            <a:graphic>
              <a:graphicData uri="http://schemas.openxmlformats.org/drawingml/2006/picture">
                <pic:pic>
                  <pic:nvPicPr>
                    <pic:cNvPr id="12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784">
            <wp:simplePos x="0" y="0"/>
            <wp:positionH relativeFrom="page">
              <wp:posOffset>5760361</wp:posOffset>
            </wp:positionH>
            <wp:positionV relativeFrom="paragraph">
              <wp:posOffset>1205457</wp:posOffset>
            </wp:positionV>
            <wp:extent cx="155575" cy="155575"/>
            <wp:effectExtent l="0" t="0" r="0" b="0"/>
            <wp:wrapNone/>
            <wp:docPr id="1289" name="image3.png" descr=""/>
            <wp:cNvGraphicFramePr>
              <a:graphicFrameLocks noChangeAspect="1"/>
            </wp:cNvGraphicFramePr>
            <a:graphic>
              <a:graphicData uri="http://schemas.openxmlformats.org/drawingml/2006/picture">
                <pic:pic>
                  <pic:nvPicPr>
                    <pic:cNvPr id="12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12"/>
        </w:rPr>
        <w:t> </w:t>
      </w:r>
      <w:r>
        <w:rPr>
          <w:color w:val="231F20"/>
        </w:rPr>
        <w:t>primera</w:t>
      </w:r>
      <w:r>
        <w:rPr>
          <w:color w:val="231F20"/>
          <w:spacing w:val="-12"/>
        </w:rPr>
        <w:t> </w:t>
      </w:r>
      <w:r>
        <w:rPr>
          <w:color w:val="231F20"/>
        </w:rPr>
        <w:t>vez</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representó</w:t>
      </w:r>
      <w:r>
        <w:rPr>
          <w:color w:val="231F20"/>
          <w:spacing w:val="-12"/>
        </w:rPr>
        <w:t> </w:t>
      </w:r>
      <w:r>
        <w:rPr>
          <w:color w:val="231F20"/>
        </w:rPr>
        <w:t>la</w:t>
      </w:r>
      <w:r>
        <w:rPr>
          <w:color w:val="231F20"/>
          <w:spacing w:val="-12"/>
        </w:rPr>
        <w:t> </w:t>
      </w:r>
      <w:r>
        <w:rPr>
          <w:color w:val="231F20"/>
        </w:rPr>
        <w:t>obra</w:t>
      </w:r>
      <w:r>
        <w:rPr>
          <w:color w:val="231F20"/>
          <w:spacing w:val="-12"/>
        </w:rPr>
        <w:t> </w:t>
      </w:r>
      <w:r>
        <w:rPr>
          <w:color w:val="231F20"/>
        </w:rPr>
        <w:t>fue</w:t>
      </w:r>
      <w:r>
        <w:rPr>
          <w:color w:val="231F20"/>
          <w:spacing w:val="-12"/>
        </w:rPr>
        <w:t> </w:t>
      </w:r>
      <w:r>
        <w:rPr>
          <w:color w:val="231F20"/>
        </w:rPr>
        <w:t>en</w:t>
      </w:r>
      <w:r>
        <w:rPr>
          <w:color w:val="231F20"/>
          <w:spacing w:val="-12"/>
        </w:rPr>
        <w:t> </w:t>
      </w:r>
      <w:r>
        <w:rPr>
          <w:color w:val="231F20"/>
        </w:rPr>
        <w:t>1982</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tea- tro</w:t>
      </w:r>
      <w:r>
        <w:rPr>
          <w:color w:val="231F20"/>
          <w:spacing w:val="-17"/>
        </w:rPr>
        <w:t> </w:t>
      </w:r>
      <w:r>
        <w:rPr>
          <w:color w:val="231F20"/>
          <w:spacing w:val="-3"/>
        </w:rPr>
        <w:t>Juan</w:t>
      </w:r>
      <w:r>
        <w:rPr>
          <w:color w:val="231F20"/>
          <w:spacing w:val="-17"/>
        </w:rPr>
        <w:t> </w:t>
      </w:r>
      <w:r>
        <w:rPr>
          <w:color w:val="231F20"/>
        </w:rPr>
        <w:t>Ruiz</w:t>
      </w:r>
      <w:r>
        <w:rPr>
          <w:color w:val="231F20"/>
          <w:spacing w:val="-17"/>
        </w:rPr>
        <w:t> </w:t>
      </w:r>
      <w:r>
        <w:rPr>
          <w:color w:val="231F20"/>
        </w:rPr>
        <w:t>de</w:t>
      </w:r>
      <w:r>
        <w:rPr>
          <w:color w:val="231F20"/>
          <w:spacing w:val="-17"/>
        </w:rPr>
        <w:t> </w:t>
      </w:r>
      <w:r>
        <w:rPr>
          <w:color w:val="231F20"/>
        </w:rPr>
        <w:t>Alarcón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Universidad</w:t>
      </w:r>
      <w:r>
        <w:rPr>
          <w:color w:val="231F20"/>
          <w:spacing w:val="-17"/>
        </w:rPr>
        <w:t> </w:t>
      </w:r>
      <w:r>
        <w:rPr>
          <w:color w:val="231F20"/>
        </w:rPr>
        <w:t>Nacional</w:t>
      </w:r>
      <w:r>
        <w:rPr>
          <w:color w:val="231F20"/>
          <w:spacing w:val="-17"/>
        </w:rPr>
        <w:t> </w:t>
      </w:r>
      <w:r>
        <w:rPr>
          <w:color w:val="231F20"/>
        </w:rPr>
        <w:t>Autónoma</w:t>
      </w:r>
      <w:r>
        <w:rPr>
          <w:color w:val="231F20"/>
          <w:spacing w:val="-17"/>
        </w:rPr>
        <w:t> </w:t>
      </w:r>
      <w:r>
        <w:rPr>
          <w:color w:val="231F20"/>
        </w:rPr>
        <w:t>de México, con la dirección de </w:t>
      </w:r>
      <w:r>
        <w:rPr>
          <w:color w:val="231F20"/>
          <w:spacing w:val="-3"/>
        </w:rPr>
        <w:t>Juan </w:t>
      </w:r>
      <w:r>
        <w:rPr>
          <w:color w:val="231F20"/>
        </w:rPr>
        <w:t>José Gurrola, quien, como cabe suponer,</w:t>
      </w:r>
      <w:r>
        <w:rPr>
          <w:color w:val="231F20"/>
          <w:spacing w:val="-26"/>
        </w:rPr>
        <w:t> </w:t>
      </w:r>
      <w:r>
        <w:rPr>
          <w:color w:val="231F20"/>
        </w:rPr>
        <w:t>representó</w:t>
      </w:r>
      <w:r>
        <w:rPr>
          <w:color w:val="231F20"/>
          <w:spacing w:val="-26"/>
        </w:rPr>
        <w:t> </w:t>
      </w:r>
      <w:r>
        <w:rPr>
          <w:color w:val="231F20"/>
        </w:rPr>
        <w:t>el</w:t>
      </w:r>
      <w:r>
        <w:rPr>
          <w:color w:val="231F20"/>
          <w:spacing w:val="-26"/>
        </w:rPr>
        <w:t> </w:t>
      </w:r>
      <w:r>
        <w:rPr>
          <w:color w:val="231F20"/>
        </w:rPr>
        <w:t>papel</w:t>
      </w:r>
      <w:r>
        <w:rPr>
          <w:color w:val="231F20"/>
          <w:spacing w:val="-26"/>
        </w:rPr>
        <w:t> </w:t>
      </w:r>
      <w:r>
        <w:rPr>
          <w:color w:val="231F20"/>
        </w:rPr>
        <w:t>del</w:t>
      </w:r>
      <w:r>
        <w:rPr>
          <w:color w:val="231F20"/>
          <w:spacing w:val="-26"/>
        </w:rPr>
        <w:t> </w:t>
      </w:r>
      <w:r>
        <w:rPr>
          <w:color w:val="231F20"/>
          <w:spacing w:val="-3"/>
        </w:rPr>
        <w:t>Director.</w:t>
      </w:r>
      <w:r>
        <w:rPr>
          <w:color w:val="231F20"/>
          <w:spacing w:val="-26"/>
        </w:rPr>
        <w:t> </w:t>
      </w:r>
      <w:r>
        <w:rPr>
          <w:color w:val="231F20"/>
        </w:rPr>
        <w:t>Recién</w:t>
      </w:r>
      <w:r>
        <w:rPr>
          <w:color w:val="231F20"/>
          <w:spacing w:val="-26"/>
        </w:rPr>
        <w:t> </w:t>
      </w:r>
      <w:r>
        <w:rPr>
          <w:color w:val="231F20"/>
        </w:rPr>
        <w:t>fallecido</w:t>
      </w:r>
      <w:r>
        <w:rPr>
          <w:color w:val="231F20"/>
          <w:spacing w:val="-26"/>
        </w:rPr>
        <w:t> </w:t>
      </w:r>
      <w:r>
        <w:rPr>
          <w:color w:val="231F20"/>
        </w:rPr>
        <w:t>Salvador Elizondo, Gurrola rememoró los efectos que la obra causó en su público:</w:t>
      </w:r>
    </w:p>
    <w:p>
      <w:pPr>
        <w:pStyle w:val="BodyText"/>
        <w:spacing w:before="10"/>
        <w:rPr>
          <w:sz w:val="27"/>
        </w:rPr>
      </w:pPr>
    </w:p>
    <w:p>
      <w:pPr>
        <w:spacing w:line="297" w:lineRule="auto" w:before="0"/>
        <w:ind w:left="2000" w:right="1701" w:firstLine="0"/>
        <w:jc w:val="both"/>
        <w:rPr>
          <w:sz w:val="12"/>
        </w:rPr>
      </w:pPr>
      <w:r>
        <w:rPr>
          <w:color w:val="231F20"/>
          <w:sz w:val="21"/>
        </w:rPr>
        <w:t>¡Qué</w:t>
      </w:r>
      <w:r>
        <w:rPr>
          <w:color w:val="231F20"/>
          <w:spacing w:val="-18"/>
          <w:sz w:val="21"/>
        </w:rPr>
        <w:t> </w:t>
      </w:r>
      <w:r>
        <w:rPr>
          <w:color w:val="231F20"/>
          <w:sz w:val="21"/>
        </w:rPr>
        <w:t>placer</w:t>
      </w:r>
      <w:r>
        <w:rPr>
          <w:color w:val="231F20"/>
          <w:spacing w:val="-18"/>
          <w:sz w:val="21"/>
        </w:rPr>
        <w:t> </w:t>
      </w:r>
      <w:r>
        <w:rPr>
          <w:color w:val="231F20"/>
          <w:sz w:val="21"/>
        </w:rPr>
        <w:t>fue</w:t>
      </w:r>
      <w:r>
        <w:rPr>
          <w:color w:val="231F20"/>
          <w:spacing w:val="-18"/>
          <w:sz w:val="21"/>
        </w:rPr>
        <w:t> </w:t>
      </w:r>
      <w:r>
        <w:rPr>
          <w:color w:val="231F20"/>
          <w:sz w:val="21"/>
        </w:rPr>
        <w:t>dirigir</w:t>
      </w:r>
      <w:r>
        <w:rPr>
          <w:color w:val="231F20"/>
          <w:spacing w:val="-18"/>
          <w:sz w:val="21"/>
        </w:rPr>
        <w:t> </w:t>
      </w:r>
      <w:r>
        <w:rPr>
          <w:color w:val="231F20"/>
          <w:sz w:val="21"/>
        </w:rPr>
        <w:t>esta</w:t>
      </w:r>
      <w:r>
        <w:rPr>
          <w:color w:val="231F20"/>
          <w:spacing w:val="-18"/>
          <w:sz w:val="21"/>
        </w:rPr>
        <w:t> </w:t>
      </w:r>
      <w:r>
        <w:rPr>
          <w:color w:val="231F20"/>
          <w:sz w:val="21"/>
        </w:rPr>
        <w:t>obra!</w:t>
      </w:r>
      <w:r>
        <w:rPr>
          <w:color w:val="231F20"/>
          <w:spacing w:val="-18"/>
          <w:sz w:val="21"/>
        </w:rPr>
        <w:t> </w:t>
      </w:r>
      <w:r>
        <w:rPr>
          <w:color w:val="231F20"/>
          <w:sz w:val="21"/>
        </w:rPr>
        <w:t>Imaginen</w:t>
      </w:r>
      <w:r>
        <w:rPr>
          <w:color w:val="231F20"/>
          <w:spacing w:val="-18"/>
          <w:sz w:val="21"/>
        </w:rPr>
        <w:t> </w:t>
      </w:r>
      <w:r>
        <w:rPr>
          <w:color w:val="231F20"/>
          <w:sz w:val="21"/>
        </w:rPr>
        <w:t>que</w:t>
      </w:r>
      <w:r>
        <w:rPr>
          <w:color w:val="231F20"/>
          <w:spacing w:val="-18"/>
          <w:sz w:val="21"/>
        </w:rPr>
        <w:t> </w:t>
      </w:r>
      <w:r>
        <w:rPr>
          <w:color w:val="231F20"/>
          <w:sz w:val="21"/>
        </w:rPr>
        <w:t>las</w:t>
      </w:r>
      <w:r>
        <w:rPr>
          <w:color w:val="231F20"/>
          <w:spacing w:val="-18"/>
          <w:sz w:val="21"/>
        </w:rPr>
        <w:t> </w:t>
      </w:r>
      <w:r>
        <w:rPr>
          <w:color w:val="231F20"/>
          <w:sz w:val="21"/>
        </w:rPr>
        <w:t>escenas</w:t>
      </w:r>
      <w:r>
        <w:rPr>
          <w:color w:val="231F20"/>
          <w:spacing w:val="-18"/>
          <w:sz w:val="21"/>
        </w:rPr>
        <w:t> </w:t>
      </w:r>
      <w:r>
        <w:rPr>
          <w:color w:val="231F20"/>
          <w:sz w:val="21"/>
        </w:rPr>
        <w:t>son</w:t>
      </w:r>
      <w:r>
        <w:rPr>
          <w:color w:val="231F20"/>
          <w:spacing w:val="-18"/>
          <w:sz w:val="21"/>
        </w:rPr>
        <w:t> </w:t>
      </w:r>
      <w:r>
        <w:rPr>
          <w:color w:val="231F20"/>
          <w:sz w:val="21"/>
        </w:rPr>
        <w:t>cartas en</w:t>
      </w:r>
      <w:r>
        <w:rPr>
          <w:color w:val="231F20"/>
          <w:spacing w:val="-20"/>
          <w:sz w:val="21"/>
        </w:rPr>
        <w:t> </w:t>
      </w:r>
      <w:r>
        <w:rPr>
          <w:color w:val="231F20"/>
          <w:sz w:val="21"/>
        </w:rPr>
        <w:t>la</w:t>
      </w:r>
      <w:r>
        <w:rPr>
          <w:color w:val="231F20"/>
          <w:spacing w:val="-20"/>
          <w:sz w:val="21"/>
        </w:rPr>
        <w:t> </w:t>
      </w:r>
      <w:r>
        <w:rPr>
          <w:color w:val="231F20"/>
          <w:sz w:val="21"/>
        </w:rPr>
        <w:t>mano</w:t>
      </w:r>
      <w:r>
        <w:rPr>
          <w:color w:val="231F20"/>
          <w:spacing w:val="-20"/>
          <w:sz w:val="21"/>
        </w:rPr>
        <w:t> </w:t>
      </w:r>
      <w:r>
        <w:rPr>
          <w:color w:val="231F20"/>
          <w:sz w:val="21"/>
        </w:rPr>
        <w:t>del</w:t>
      </w:r>
      <w:r>
        <w:rPr>
          <w:color w:val="231F20"/>
          <w:spacing w:val="-20"/>
          <w:sz w:val="21"/>
        </w:rPr>
        <w:t> </w:t>
      </w:r>
      <w:r>
        <w:rPr>
          <w:color w:val="231F20"/>
          <w:sz w:val="21"/>
        </w:rPr>
        <w:t>público,</w:t>
      </w:r>
      <w:r>
        <w:rPr>
          <w:color w:val="231F20"/>
          <w:spacing w:val="-20"/>
          <w:sz w:val="21"/>
        </w:rPr>
        <w:t> </w:t>
      </w:r>
      <w:r>
        <w:rPr>
          <w:color w:val="231F20"/>
          <w:sz w:val="21"/>
        </w:rPr>
        <w:t>secuenciando</w:t>
      </w:r>
      <w:r>
        <w:rPr>
          <w:color w:val="231F20"/>
          <w:spacing w:val="-20"/>
          <w:sz w:val="21"/>
        </w:rPr>
        <w:t> </w:t>
      </w:r>
      <w:r>
        <w:rPr>
          <w:color w:val="231F20"/>
          <w:sz w:val="21"/>
        </w:rPr>
        <w:t>lo</w:t>
      </w:r>
      <w:r>
        <w:rPr>
          <w:color w:val="231F20"/>
          <w:spacing w:val="-20"/>
          <w:sz w:val="21"/>
        </w:rPr>
        <w:t> </w:t>
      </w:r>
      <w:r>
        <w:rPr>
          <w:color w:val="231F20"/>
          <w:sz w:val="21"/>
        </w:rPr>
        <w:t>que</w:t>
      </w:r>
      <w:r>
        <w:rPr>
          <w:color w:val="231F20"/>
          <w:spacing w:val="-20"/>
          <w:sz w:val="21"/>
        </w:rPr>
        <w:t> </w:t>
      </w:r>
      <w:r>
        <w:rPr>
          <w:color w:val="231F20"/>
          <w:sz w:val="21"/>
        </w:rPr>
        <w:t>está</w:t>
      </w:r>
      <w:r>
        <w:rPr>
          <w:color w:val="231F20"/>
          <w:spacing w:val="-20"/>
          <w:sz w:val="21"/>
        </w:rPr>
        <w:t> </w:t>
      </w:r>
      <w:r>
        <w:rPr>
          <w:color w:val="231F20"/>
          <w:sz w:val="21"/>
        </w:rPr>
        <w:t>pasando,</w:t>
      </w:r>
      <w:r>
        <w:rPr>
          <w:color w:val="231F20"/>
          <w:spacing w:val="-20"/>
          <w:sz w:val="21"/>
        </w:rPr>
        <w:t> </w:t>
      </w:r>
      <w:r>
        <w:rPr>
          <w:color w:val="231F20"/>
          <w:sz w:val="21"/>
        </w:rPr>
        <w:t>pero</w:t>
      </w:r>
      <w:r>
        <w:rPr>
          <w:color w:val="231F20"/>
          <w:spacing w:val="-20"/>
          <w:sz w:val="21"/>
        </w:rPr>
        <w:t> </w:t>
      </w:r>
      <w:r>
        <w:rPr>
          <w:color w:val="231F20"/>
          <w:sz w:val="21"/>
        </w:rPr>
        <w:t>que</w:t>
      </w:r>
      <w:r>
        <w:rPr>
          <w:color w:val="231F20"/>
          <w:spacing w:val="-20"/>
          <w:sz w:val="21"/>
        </w:rPr>
        <w:t> </w:t>
      </w:r>
      <w:r>
        <w:rPr>
          <w:color w:val="231F20"/>
          <w:sz w:val="21"/>
        </w:rPr>
        <w:t>al cabo</w:t>
      </w:r>
      <w:r>
        <w:rPr>
          <w:color w:val="231F20"/>
          <w:spacing w:val="-7"/>
          <w:sz w:val="21"/>
        </w:rPr>
        <w:t> </w:t>
      </w:r>
      <w:r>
        <w:rPr>
          <w:color w:val="231F20"/>
          <w:sz w:val="21"/>
        </w:rPr>
        <w:t>de</w:t>
      </w:r>
      <w:r>
        <w:rPr>
          <w:color w:val="231F20"/>
          <w:spacing w:val="-7"/>
          <w:sz w:val="21"/>
        </w:rPr>
        <w:t> </w:t>
      </w:r>
      <w:r>
        <w:rPr>
          <w:color w:val="231F20"/>
          <w:sz w:val="21"/>
        </w:rPr>
        <w:t>un</w:t>
      </w:r>
      <w:r>
        <w:rPr>
          <w:color w:val="231F20"/>
          <w:spacing w:val="-7"/>
          <w:sz w:val="21"/>
        </w:rPr>
        <w:t> </w:t>
      </w:r>
      <w:r>
        <w:rPr>
          <w:color w:val="231F20"/>
          <w:sz w:val="21"/>
        </w:rPr>
        <w:t>tiempo</w:t>
      </w:r>
      <w:r>
        <w:rPr>
          <w:color w:val="231F20"/>
          <w:spacing w:val="-7"/>
          <w:sz w:val="21"/>
        </w:rPr>
        <w:t> </w:t>
      </w:r>
      <w:r>
        <w:rPr>
          <w:color w:val="231F20"/>
          <w:sz w:val="21"/>
        </w:rPr>
        <w:t>hay</w:t>
      </w:r>
      <w:r>
        <w:rPr>
          <w:color w:val="231F20"/>
          <w:spacing w:val="-7"/>
          <w:sz w:val="21"/>
        </w:rPr>
        <w:t> </w:t>
      </w:r>
      <w:r>
        <w:rPr>
          <w:color w:val="231F20"/>
          <w:sz w:val="21"/>
        </w:rPr>
        <w:t>que</w:t>
      </w:r>
      <w:r>
        <w:rPr>
          <w:color w:val="231F20"/>
          <w:spacing w:val="-7"/>
          <w:sz w:val="21"/>
        </w:rPr>
        <w:t> </w:t>
      </w:r>
      <w:r>
        <w:rPr>
          <w:color w:val="231F20"/>
          <w:sz w:val="21"/>
        </w:rPr>
        <w:t>voltearlas</w:t>
      </w:r>
      <w:r>
        <w:rPr>
          <w:color w:val="231F20"/>
          <w:spacing w:val="-7"/>
          <w:sz w:val="21"/>
        </w:rPr>
        <w:t> </w:t>
      </w:r>
      <w:r>
        <w:rPr>
          <w:color w:val="231F20"/>
          <w:sz w:val="21"/>
        </w:rPr>
        <w:t>porque</w:t>
      </w:r>
      <w:r>
        <w:rPr>
          <w:color w:val="231F20"/>
          <w:spacing w:val="-7"/>
          <w:sz w:val="21"/>
        </w:rPr>
        <w:t> </w:t>
      </w:r>
      <w:r>
        <w:rPr>
          <w:color w:val="231F20"/>
          <w:sz w:val="21"/>
        </w:rPr>
        <w:t>así</w:t>
      </w:r>
      <w:r>
        <w:rPr>
          <w:color w:val="231F20"/>
          <w:spacing w:val="-7"/>
          <w:sz w:val="21"/>
        </w:rPr>
        <w:t> </w:t>
      </w:r>
      <w:r>
        <w:rPr>
          <w:color w:val="231F20"/>
          <w:sz w:val="21"/>
        </w:rPr>
        <w:t>no</w:t>
      </w:r>
      <w:r>
        <w:rPr>
          <w:color w:val="231F20"/>
          <w:spacing w:val="-7"/>
          <w:sz w:val="21"/>
        </w:rPr>
        <w:t> </w:t>
      </w:r>
      <w:r>
        <w:rPr>
          <w:color w:val="231F20"/>
          <w:sz w:val="21"/>
        </w:rPr>
        <w:t>era.</w:t>
      </w:r>
      <w:r>
        <w:rPr>
          <w:color w:val="231F20"/>
          <w:spacing w:val="-7"/>
          <w:sz w:val="21"/>
        </w:rPr>
        <w:t> </w:t>
      </w:r>
      <w:r>
        <w:rPr>
          <w:color w:val="231F20"/>
          <w:sz w:val="21"/>
        </w:rPr>
        <w:t>Era</w:t>
      </w:r>
      <w:r>
        <w:rPr>
          <w:color w:val="231F20"/>
          <w:spacing w:val="-7"/>
          <w:sz w:val="21"/>
        </w:rPr>
        <w:t> </w:t>
      </w:r>
      <w:r>
        <w:rPr>
          <w:color w:val="231F20"/>
          <w:sz w:val="21"/>
        </w:rPr>
        <w:t>maravi- lloso</w:t>
      </w:r>
      <w:r>
        <w:rPr>
          <w:color w:val="231F20"/>
          <w:spacing w:val="-24"/>
          <w:sz w:val="21"/>
        </w:rPr>
        <w:t> </w:t>
      </w:r>
      <w:r>
        <w:rPr>
          <w:color w:val="231F20"/>
          <w:sz w:val="21"/>
        </w:rPr>
        <w:t>ver</w:t>
      </w:r>
      <w:r>
        <w:rPr>
          <w:color w:val="231F20"/>
          <w:spacing w:val="-24"/>
          <w:sz w:val="21"/>
        </w:rPr>
        <w:t> </w:t>
      </w:r>
      <w:r>
        <w:rPr>
          <w:color w:val="231F20"/>
          <w:sz w:val="21"/>
        </w:rPr>
        <w:t>cómo</w:t>
      </w:r>
      <w:r>
        <w:rPr>
          <w:color w:val="231F20"/>
          <w:spacing w:val="-24"/>
          <w:sz w:val="21"/>
        </w:rPr>
        <w:t> </w:t>
      </w:r>
      <w:r>
        <w:rPr>
          <w:color w:val="231F20"/>
          <w:sz w:val="21"/>
        </w:rPr>
        <w:t>fruncían</w:t>
      </w:r>
      <w:r>
        <w:rPr>
          <w:color w:val="231F20"/>
          <w:spacing w:val="-24"/>
          <w:sz w:val="21"/>
        </w:rPr>
        <w:t> </w:t>
      </w:r>
      <w:r>
        <w:rPr>
          <w:color w:val="231F20"/>
          <w:sz w:val="21"/>
        </w:rPr>
        <w:t>el</w:t>
      </w:r>
      <w:r>
        <w:rPr>
          <w:color w:val="231F20"/>
          <w:spacing w:val="-24"/>
          <w:sz w:val="21"/>
        </w:rPr>
        <w:t> </w:t>
      </w:r>
      <w:r>
        <w:rPr>
          <w:color w:val="231F20"/>
          <w:sz w:val="21"/>
        </w:rPr>
        <w:t>cejo</w:t>
      </w:r>
      <w:r>
        <w:rPr>
          <w:color w:val="231F20"/>
          <w:spacing w:val="-24"/>
          <w:sz w:val="21"/>
        </w:rPr>
        <w:t> </w:t>
      </w:r>
      <w:r>
        <w:rPr>
          <w:color w:val="231F20"/>
          <w:sz w:val="21"/>
        </w:rPr>
        <w:t>a</w:t>
      </w:r>
      <w:r>
        <w:rPr>
          <w:color w:val="231F20"/>
          <w:spacing w:val="-24"/>
          <w:sz w:val="21"/>
        </w:rPr>
        <w:t> </w:t>
      </w:r>
      <w:r>
        <w:rPr>
          <w:color w:val="231F20"/>
          <w:sz w:val="21"/>
        </w:rPr>
        <w:t>cada</w:t>
      </w:r>
      <w:r>
        <w:rPr>
          <w:color w:val="231F20"/>
          <w:spacing w:val="-24"/>
          <w:sz w:val="21"/>
        </w:rPr>
        <w:t> </w:t>
      </w:r>
      <w:r>
        <w:rPr>
          <w:color w:val="231F20"/>
          <w:sz w:val="21"/>
        </w:rPr>
        <w:t>nueva</w:t>
      </w:r>
      <w:r>
        <w:rPr>
          <w:color w:val="231F20"/>
          <w:spacing w:val="-24"/>
          <w:sz w:val="21"/>
        </w:rPr>
        <w:t> </w:t>
      </w:r>
      <w:r>
        <w:rPr>
          <w:color w:val="231F20"/>
          <w:sz w:val="21"/>
        </w:rPr>
        <w:t>estrategia.</w:t>
      </w:r>
      <w:r>
        <w:rPr>
          <w:color w:val="231F20"/>
          <w:spacing w:val="-24"/>
          <w:sz w:val="21"/>
        </w:rPr>
        <w:t> </w:t>
      </w:r>
      <w:r>
        <w:rPr>
          <w:color w:val="231F20"/>
          <w:sz w:val="21"/>
        </w:rPr>
        <w:t>¿Son</w:t>
      </w:r>
      <w:r>
        <w:rPr>
          <w:color w:val="231F20"/>
          <w:spacing w:val="-24"/>
          <w:sz w:val="21"/>
        </w:rPr>
        <w:t> </w:t>
      </w:r>
      <w:r>
        <w:rPr>
          <w:color w:val="231F20"/>
          <w:sz w:val="21"/>
        </w:rPr>
        <w:t>o</w:t>
      </w:r>
      <w:r>
        <w:rPr>
          <w:color w:val="231F20"/>
          <w:spacing w:val="-24"/>
          <w:sz w:val="21"/>
        </w:rPr>
        <w:t> </w:t>
      </w:r>
      <w:r>
        <w:rPr>
          <w:color w:val="231F20"/>
          <w:sz w:val="21"/>
        </w:rPr>
        <w:t>no</w:t>
      </w:r>
      <w:r>
        <w:rPr>
          <w:color w:val="231F20"/>
          <w:spacing w:val="-24"/>
          <w:sz w:val="21"/>
        </w:rPr>
        <w:t> </w:t>
      </w:r>
      <w:r>
        <w:rPr>
          <w:color w:val="231F20"/>
          <w:sz w:val="21"/>
        </w:rPr>
        <w:t>son, o</w:t>
      </w:r>
      <w:r>
        <w:rPr>
          <w:color w:val="231F20"/>
          <w:spacing w:val="-13"/>
          <w:sz w:val="21"/>
        </w:rPr>
        <w:t> </w:t>
      </w:r>
      <w:r>
        <w:rPr>
          <w:color w:val="231F20"/>
          <w:sz w:val="21"/>
        </w:rPr>
        <w:t>quiénes</w:t>
      </w:r>
      <w:r>
        <w:rPr>
          <w:color w:val="231F20"/>
          <w:spacing w:val="-13"/>
          <w:sz w:val="21"/>
        </w:rPr>
        <w:t> </w:t>
      </w:r>
      <w:r>
        <w:rPr>
          <w:color w:val="231F20"/>
          <w:sz w:val="21"/>
        </w:rPr>
        <w:t>son?</w:t>
      </w:r>
      <w:r>
        <w:rPr>
          <w:color w:val="231F20"/>
          <w:spacing w:val="-15"/>
          <w:sz w:val="21"/>
        </w:rPr>
        <w:t> </w:t>
      </w:r>
      <w:r>
        <w:rPr>
          <w:color w:val="231F20"/>
          <w:sz w:val="21"/>
        </w:rPr>
        <w:t>Y</w:t>
      </w:r>
      <w:r>
        <w:rPr>
          <w:color w:val="231F20"/>
          <w:spacing w:val="-13"/>
          <w:sz w:val="21"/>
        </w:rPr>
        <w:t> </w:t>
      </w:r>
      <w:r>
        <w:rPr>
          <w:color w:val="231F20"/>
          <w:sz w:val="21"/>
        </w:rPr>
        <w:t>¿qué</w:t>
      </w:r>
      <w:r>
        <w:rPr>
          <w:color w:val="231F20"/>
          <w:spacing w:val="-13"/>
          <w:sz w:val="21"/>
        </w:rPr>
        <w:t> </w:t>
      </w:r>
      <w:r>
        <w:rPr>
          <w:color w:val="231F20"/>
          <w:sz w:val="21"/>
        </w:rPr>
        <w:t>hago</w:t>
      </w:r>
      <w:r>
        <w:rPr>
          <w:color w:val="231F20"/>
          <w:spacing w:val="-13"/>
          <w:sz w:val="21"/>
        </w:rPr>
        <w:t> </w:t>
      </w:r>
      <w:r>
        <w:rPr>
          <w:color w:val="231F20"/>
          <w:sz w:val="21"/>
        </w:rPr>
        <w:t>yo</w:t>
      </w:r>
      <w:r>
        <w:rPr>
          <w:color w:val="231F20"/>
          <w:spacing w:val="-13"/>
          <w:sz w:val="21"/>
        </w:rPr>
        <w:t> </w:t>
      </w:r>
      <w:r>
        <w:rPr>
          <w:color w:val="231F20"/>
          <w:sz w:val="21"/>
        </w:rPr>
        <w:t>aquí?</w:t>
      </w:r>
      <w:r>
        <w:rPr>
          <w:color w:val="231F20"/>
          <w:spacing w:val="-13"/>
          <w:sz w:val="21"/>
        </w:rPr>
        <w:t> </w:t>
      </w:r>
      <w:r>
        <w:rPr>
          <w:color w:val="231F20"/>
          <w:sz w:val="21"/>
        </w:rPr>
        <w:t>Eran</w:t>
      </w:r>
      <w:r>
        <w:rPr>
          <w:color w:val="231F20"/>
          <w:spacing w:val="-13"/>
          <w:sz w:val="21"/>
        </w:rPr>
        <w:t> </w:t>
      </w:r>
      <w:r>
        <w:rPr>
          <w:color w:val="231F20"/>
          <w:sz w:val="21"/>
        </w:rPr>
        <w:t>tantas</w:t>
      </w:r>
      <w:r>
        <w:rPr>
          <w:color w:val="231F20"/>
          <w:spacing w:val="-13"/>
          <w:sz w:val="21"/>
        </w:rPr>
        <w:t> </w:t>
      </w:r>
      <w:r>
        <w:rPr>
          <w:color w:val="231F20"/>
          <w:sz w:val="21"/>
        </w:rPr>
        <w:t>las</w:t>
      </w:r>
      <w:r>
        <w:rPr>
          <w:color w:val="231F20"/>
          <w:spacing w:val="-13"/>
          <w:sz w:val="21"/>
        </w:rPr>
        <w:t> </w:t>
      </w:r>
      <w:r>
        <w:rPr>
          <w:color w:val="231F20"/>
          <w:sz w:val="21"/>
        </w:rPr>
        <w:t>argucias</w:t>
      </w:r>
      <w:r>
        <w:rPr>
          <w:color w:val="231F20"/>
          <w:spacing w:val="-13"/>
          <w:sz w:val="21"/>
        </w:rPr>
        <w:t> </w:t>
      </w:r>
      <w:r>
        <w:rPr>
          <w:color w:val="231F20"/>
          <w:sz w:val="21"/>
        </w:rPr>
        <w:t>contra- punteadas</w:t>
      </w:r>
      <w:r>
        <w:rPr>
          <w:color w:val="231F20"/>
          <w:spacing w:val="-34"/>
          <w:sz w:val="21"/>
        </w:rPr>
        <w:t> </w:t>
      </w:r>
      <w:r>
        <w:rPr>
          <w:color w:val="231F20"/>
          <w:sz w:val="21"/>
        </w:rPr>
        <w:t>que</w:t>
      </w:r>
      <w:r>
        <w:rPr>
          <w:color w:val="231F20"/>
          <w:spacing w:val="-34"/>
          <w:sz w:val="21"/>
        </w:rPr>
        <w:t> </w:t>
      </w:r>
      <w:r>
        <w:rPr>
          <w:color w:val="231F20"/>
          <w:sz w:val="21"/>
        </w:rPr>
        <w:t>al</w:t>
      </w:r>
      <w:r>
        <w:rPr>
          <w:color w:val="231F20"/>
          <w:spacing w:val="-34"/>
          <w:sz w:val="21"/>
        </w:rPr>
        <w:t> </w:t>
      </w:r>
      <w:r>
        <w:rPr>
          <w:color w:val="231F20"/>
          <w:sz w:val="21"/>
        </w:rPr>
        <w:t>final</w:t>
      </w:r>
      <w:r>
        <w:rPr>
          <w:color w:val="231F20"/>
          <w:spacing w:val="-34"/>
          <w:sz w:val="21"/>
        </w:rPr>
        <w:t> </w:t>
      </w:r>
      <w:r>
        <w:rPr>
          <w:color w:val="231F20"/>
          <w:sz w:val="21"/>
        </w:rPr>
        <w:t>decidían</w:t>
      </w:r>
      <w:r>
        <w:rPr>
          <w:color w:val="231F20"/>
          <w:spacing w:val="-34"/>
          <w:sz w:val="21"/>
        </w:rPr>
        <w:t> </w:t>
      </w:r>
      <w:r>
        <w:rPr>
          <w:color w:val="231F20"/>
          <w:sz w:val="21"/>
        </w:rPr>
        <w:t>tirar</w:t>
      </w:r>
      <w:r>
        <w:rPr>
          <w:color w:val="231F20"/>
          <w:spacing w:val="-34"/>
          <w:sz w:val="21"/>
        </w:rPr>
        <w:t> </w:t>
      </w:r>
      <w:r>
        <w:rPr>
          <w:color w:val="231F20"/>
          <w:sz w:val="21"/>
        </w:rPr>
        <w:t>las</w:t>
      </w:r>
      <w:r>
        <w:rPr>
          <w:color w:val="231F20"/>
          <w:spacing w:val="-34"/>
          <w:sz w:val="21"/>
        </w:rPr>
        <w:t> </w:t>
      </w:r>
      <w:r>
        <w:rPr>
          <w:color w:val="231F20"/>
          <w:sz w:val="21"/>
        </w:rPr>
        <w:t>cartas</w:t>
      </w:r>
      <w:r>
        <w:rPr>
          <w:color w:val="231F20"/>
          <w:spacing w:val="-34"/>
          <w:sz w:val="21"/>
        </w:rPr>
        <w:t> </w:t>
      </w:r>
      <w:r>
        <w:rPr>
          <w:color w:val="231F20"/>
          <w:sz w:val="21"/>
        </w:rPr>
        <w:t>y</w:t>
      </w:r>
      <w:r>
        <w:rPr>
          <w:color w:val="231F20"/>
          <w:spacing w:val="-34"/>
          <w:sz w:val="21"/>
        </w:rPr>
        <w:t> </w:t>
      </w:r>
      <w:r>
        <w:rPr>
          <w:color w:val="231F20"/>
          <w:sz w:val="21"/>
        </w:rPr>
        <w:t>divertirse</w:t>
      </w:r>
      <w:r>
        <w:rPr>
          <w:color w:val="231F20"/>
          <w:spacing w:val="-34"/>
          <w:sz w:val="21"/>
        </w:rPr>
        <w:t> </w:t>
      </w:r>
      <w:r>
        <w:rPr>
          <w:color w:val="231F20"/>
          <w:sz w:val="21"/>
        </w:rPr>
        <w:t>sin</w:t>
      </w:r>
      <w:r>
        <w:rPr>
          <w:color w:val="231F20"/>
          <w:spacing w:val="-34"/>
          <w:sz w:val="21"/>
        </w:rPr>
        <w:t> </w:t>
      </w:r>
      <w:r>
        <w:rPr>
          <w:color w:val="231F20"/>
          <w:sz w:val="21"/>
        </w:rPr>
        <w:t>prejuicios intelectuales.</w:t>
      </w:r>
      <w:r>
        <w:rPr>
          <w:color w:val="231F20"/>
          <w:spacing w:val="-19"/>
          <w:sz w:val="21"/>
        </w:rPr>
        <w:t> </w:t>
      </w:r>
      <w:r>
        <w:rPr>
          <w:color w:val="231F20"/>
          <w:sz w:val="21"/>
        </w:rPr>
        <w:t>Los</w:t>
      </w:r>
      <w:r>
        <w:rPr>
          <w:color w:val="231F20"/>
          <w:spacing w:val="-19"/>
          <w:sz w:val="21"/>
        </w:rPr>
        <w:t> </w:t>
      </w:r>
      <w:r>
        <w:rPr>
          <w:color w:val="231F20"/>
          <w:sz w:val="21"/>
        </w:rPr>
        <w:t>conocedores</w:t>
      </w:r>
      <w:r>
        <w:rPr>
          <w:color w:val="231F20"/>
          <w:spacing w:val="-19"/>
          <w:sz w:val="21"/>
        </w:rPr>
        <w:t> </w:t>
      </w:r>
      <w:r>
        <w:rPr>
          <w:color w:val="231F20"/>
          <w:sz w:val="21"/>
        </w:rPr>
        <w:t>gozaron</w:t>
      </w:r>
      <w:r>
        <w:rPr>
          <w:color w:val="231F20"/>
          <w:spacing w:val="-19"/>
          <w:sz w:val="21"/>
        </w:rPr>
        <w:t> </w:t>
      </w:r>
      <w:r>
        <w:rPr>
          <w:color w:val="231F20"/>
          <w:sz w:val="21"/>
        </w:rPr>
        <w:t>desde</w:t>
      </w:r>
      <w:r>
        <w:rPr>
          <w:color w:val="231F20"/>
          <w:spacing w:val="-19"/>
          <w:sz w:val="21"/>
        </w:rPr>
        <w:t> </w:t>
      </w:r>
      <w:r>
        <w:rPr>
          <w:color w:val="231F20"/>
          <w:sz w:val="21"/>
        </w:rPr>
        <w:t>el</w:t>
      </w:r>
      <w:r>
        <w:rPr>
          <w:color w:val="231F20"/>
          <w:spacing w:val="-19"/>
          <w:sz w:val="21"/>
        </w:rPr>
        <w:t> </w:t>
      </w:r>
      <w:r>
        <w:rPr>
          <w:color w:val="231F20"/>
          <w:sz w:val="21"/>
        </w:rPr>
        <w:t>principio,</w:t>
      </w:r>
      <w:r>
        <w:rPr>
          <w:color w:val="231F20"/>
          <w:spacing w:val="-19"/>
          <w:sz w:val="21"/>
        </w:rPr>
        <w:t> </w:t>
      </w:r>
      <w:r>
        <w:rPr>
          <w:color w:val="231F20"/>
          <w:sz w:val="21"/>
        </w:rPr>
        <w:t>los</w:t>
      </w:r>
      <w:r>
        <w:rPr>
          <w:color w:val="231F20"/>
          <w:spacing w:val="-19"/>
          <w:sz w:val="21"/>
        </w:rPr>
        <w:t> </w:t>
      </w:r>
      <w:r>
        <w:rPr>
          <w:color w:val="231F20"/>
          <w:sz w:val="21"/>
        </w:rPr>
        <w:t>demás no</w:t>
      </w:r>
      <w:r>
        <w:rPr>
          <w:color w:val="231F20"/>
          <w:spacing w:val="-26"/>
          <w:sz w:val="21"/>
        </w:rPr>
        <w:t> </w:t>
      </w:r>
      <w:r>
        <w:rPr>
          <w:color w:val="231F20"/>
          <w:sz w:val="21"/>
        </w:rPr>
        <w:t>la</w:t>
      </w:r>
      <w:r>
        <w:rPr>
          <w:color w:val="231F20"/>
          <w:spacing w:val="-26"/>
          <w:sz w:val="21"/>
        </w:rPr>
        <w:t> </w:t>
      </w:r>
      <w:r>
        <w:rPr>
          <w:color w:val="231F20"/>
          <w:sz w:val="21"/>
        </w:rPr>
        <w:t>entendieron</w:t>
      </w:r>
      <w:r>
        <w:rPr>
          <w:color w:val="231F20"/>
          <w:spacing w:val="-26"/>
          <w:sz w:val="21"/>
        </w:rPr>
        <w:t> </w:t>
      </w:r>
      <w:r>
        <w:rPr>
          <w:color w:val="231F20"/>
          <w:sz w:val="21"/>
        </w:rPr>
        <w:t>y</w:t>
      </w:r>
      <w:r>
        <w:rPr>
          <w:color w:val="231F20"/>
          <w:spacing w:val="-26"/>
          <w:sz w:val="21"/>
        </w:rPr>
        <w:t> </w:t>
      </w:r>
      <w:r>
        <w:rPr>
          <w:color w:val="231F20"/>
          <w:sz w:val="21"/>
        </w:rPr>
        <w:t>salieron</w:t>
      </w:r>
      <w:r>
        <w:rPr>
          <w:color w:val="231F20"/>
          <w:spacing w:val="-26"/>
          <w:sz w:val="21"/>
        </w:rPr>
        <w:t> </w:t>
      </w:r>
      <w:r>
        <w:rPr>
          <w:color w:val="231F20"/>
          <w:sz w:val="21"/>
        </w:rPr>
        <w:t>furiosos.</w:t>
      </w:r>
      <w:r>
        <w:rPr>
          <w:color w:val="231F20"/>
          <w:position w:val="7"/>
          <w:sz w:val="12"/>
        </w:rPr>
        <w:t>20</w:t>
      </w:r>
    </w:p>
    <w:p>
      <w:pPr>
        <w:pStyle w:val="BodyText"/>
        <w:spacing w:before="8"/>
        <w:rPr>
          <w:sz w:val="24"/>
        </w:rPr>
      </w:pPr>
    </w:p>
    <w:p>
      <w:pPr>
        <w:pStyle w:val="BodyText"/>
        <w:spacing w:line="271" w:lineRule="auto"/>
        <w:ind w:left="1640" w:right="1700" w:firstLine="360"/>
        <w:jc w:val="both"/>
      </w:pPr>
      <w:r>
        <w:rPr>
          <w:color w:val="231F20"/>
        </w:rPr>
        <w:t>Estas</w:t>
      </w:r>
      <w:r>
        <w:rPr>
          <w:color w:val="231F20"/>
          <w:spacing w:val="-15"/>
        </w:rPr>
        <w:t> </w:t>
      </w:r>
      <w:r>
        <w:rPr>
          <w:color w:val="231F20"/>
          <w:spacing w:val="-3"/>
        </w:rPr>
        <w:t>“argucias”</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que</w:t>
      </w:r>
      <w:r>
        <w:rPr>
          <w:color w:val="231F20"/>
          <w:spacing w:val="-15"/>
        </w:rPr>
        <w:t> </w:t>
      </w:r>
      <w:r>
        <w:rPr>
          <w:color w:val="231F20"/>
        </w:rPr>
        <w:t>Gurrola</w:t>
      </w:r>
      <w:r>
        <w:rPr>
          <w:color w:val="231F20"/>
          <w:spacing w:val="-15"/>
        </w:rPr>
        <w:t> </w:t>
      </w:r>
      <w:r>
        <w:rPr>
          <w:color w:val="231F20"/>
        </w:rPr>
        <w:t>hace</w:t>
      </w:r>
      <w:r>
        <w:rPr>
          <w:color w:val="231F20"/>
          <w:spacing w:val="-15"/>
        </w:rPr>
        <w:t> </w:t>
      </w:r>
      <w:r>
        <w:rPr>
          <w:color w:val="231F20"/>
        </w:rPr>
        <w:t>mención</w:t>
      </w:r>
      <w:r>
        <w:rPr>
          <w:color w:val="231F20"/>
          <w:spacing w:val="-15"/>
        </w:rPr>
        <w:t> </w:t>
      </w:r>
      <w:r>
        <w:rPr>
          <w:color w:val="231F20"/>
        </w:rPr>
        <w:t>tienen</w:t>
      </w:r>
      <w:r>
        <w:rPr>
          <w:color w:val="231F20"/>
          <w:spacing w:val="-15"/>
        </w:rPr>
        <w:t> </w:t>
      </w:r>
      <w:r>
        <w:rPr>
          <w:color w:val="231F20"/>
        </w:rPr>
        <w:t>un</w:t>
      </w:r>
      <w:r>
        <w:rPr>
          <w:color w:val="231F20"/>
          <w:spacing w:val="-15"/>
        </w:rPr>
        <w:t> </w:t>
      </w:r>
      <w:r>
        <w:rPr>
          <w:color w:val="231F20"/>
        </w:rPr>
        <w:t>giro máximo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tercer</w:t>
      </w:r>
      <w:r>
        <w:rPr>
          <w:color w:val="231F20"/>
          <w:spacing w:val="-7"/>
        </w:rPr>
        <w:t> </w:t>
      </w:r>
      <w:r>
        <w:rPr>
          <w:color w:val="231F20"/>
        </w:rPr>
        <w:t>acto,</w:t>
      </w:r>
      <w:r>
        <w:rPr>
          <w:color w:val="231F20"/>
          <w:spacing w:val="-7"/>
        </w:rPr>
        <w:t> </w:t>
      </w:r>
      <w:r>
        <w:rPr>
          <w:color w:val="231F20"/>
        </w:rPr>
        <w:t>cuando</w:t>
      </w:r>
      <w:r>
        <w:rPr>
          <w:color w:val="231F20"/>
          <w:spacing w:val="-7"/>
        </w:rPr>
        <w:t> </w:t>
      </w:r>
      <w:r>
        <w:rPr>
          <w:color w:val="231F20"/>
        </w:rPr>
        <w:t>irrumpe</w:t>
      </w:r>
      <w:r>
        <w:rPr>
          <w:color w:val="231F20"/>
          <w:spacing w:val="-7"/>
        </w:rPr>
        <w:t> </w:t>
      </w:r>
      <w:r>
        <w:rPr>
          <w:color w:val="231F20"/>
        </w:rPr>
        <w:t>nuevamente</w:t>
      </w:r>
      <w:r>
        <w:rPr>
          <w:color w:val="231F20"/>
          <w:spacing w:val="-7"/>
        </w:rPr>
        <w:t> </w:t>
      </w:r>
      <w:r>
        <w:rPr>
          <w:color w:val="231F20"/>
        </w:rPr>
        <w:t>el</w:t>
      </w:r>
      <w:r>
        <w:rPr>
          <w:color w:val="231F20"/>
          <w:spacing w:val="-7"/>
        </w:rPr>
        <w:t> </w:t>
      </w:r>
      <w:r>
        <w:rPr>
          <w:color w:val="231F20"/>
        </w:rPr>
        <w:t>Director para</w:t>
      </w:r>
      <w:r>
        <w:rPr>
          <w:color w:val="231F20"/>
          <w:spacing w:val="-39"/>
        </w:rPr>
        <w:t> </w:t>
      </w:r>
      <w:r>
        <w:rPr>
          <w:color w:val="231F20"/>
          <w:spacing w:val="-3"/>
        </w:rPr>
        <w:t>“avisar”</w:t>
      </w:r>
      <w:r>
        <w:rPr>
          <w:color w:val="231F20"/>
          <w:spacing w:val="-39"/>
        </w:rPr>
        <w:t> </w:t>
      </w:r>
      <w:r>
        <w:rPr>
          <w:color w:val="231F20"/>
        </w:rPr>
        <w:t>al</w:t>
      </w:r>
      <w:r>
        <w:rPr>
          <w:color w:val="231F20"/>
          <w:spacing w:val="-39"/>
        </w:rPr>
        <w:t> </w:t>
      </w:r>
      <w:r>
        <w:rPr>
          <w:color w:val="231F20"/>
        </w:rPr>
        <w:t>público</w:t>
      </w:r>
      <w:r>
        <w:rPr>
          <w:color w:val="231F20"/>
          <w:spacing w:val="-39"/>
        </w:rPr>
        <w:t> </w:t>
      </w:r>
      <w:r>
        <w:rPr>
          <w:color w:val="231F20"/>
        </w:rPr>
        <w:t>que</w:t>
      </w:r>
      <w:r>
        <w:rPr>
          <w:color w:val="231F20"/>
          <w:spacing w:val="-39"/>
        </w:rPr>
        <w:t> </w:t>
      </w:r>
      <w:r>
        <w:rPr>
          <w:color w:val="231F20"/>
        </w:rPr>
        <w:t>los</w:t>
      </w:r>
      <w:r>
        <w:rPr>
          <w:color w:val="231F20"/>
          <w:spacing w:val="-39"/>
        </w:rPr>
        <w:t> </w:t>
      </w:r>
      <w:r>
        <w:rPr>
          <w:color w:val="231F20"/>
        </w:rPr>
        <w:t>actores</w:t>
      </w:r>
      <w:r>
        <w:rPr>
          <w:color w:val="231F20"/>
          <w:spacing w:val="-39"/>
        </w:rPr>
        <w:t> </w:t>
      </w:r>
      <w:r>
        <w:rPr>
          <w:color w:val="231F20"/>
        </w:rPr>
        <w:t>—incluido</w:t>
      </w:r>
      <w:r>
        <w:rPr>
          <w:color w:val="231F20"/>
          <w:spacing w:val="-39"/>
        </w:rPr>
        <w:t> </w:t>
      </w:r>
      <w:r>
        <w:rPr>
          <w:color w:val="231F20"/>
        </w:rPr>
        <w:t>él—</w:t>
      </w:r>
      <w:r>
        <w:rPr>
          <w:color w:val="231F20"/>
          <w:spacing w:val="-39"/>
        </w:rPr>
        <w:t> </w:t>
      </w:r>
      <w:r>
        <w:rPr>
          <w:color w:val="231F20"/>
        </w:rPr>
        <w:t>se</w:t>
      </w:r>
      <w:r>
        <w:rPr>
          <w:color w:val="231F20"/>
          <w:spacing w:val="-39"/>
        </w:rPr>
        <w:t> </w:t>
      </w:r>
      <w:r>
        <w:rPr>
          <w:color w:val="231F20"/>
        </w:rPr>
        <w:t>encuentran en la disyuntiva de que el escritor decidió abandonar la escritura del</w:t>
      </w:r>
      <w:r>
        <w:rPr>
          <w:color w:val="231F20"/>
          <w:spacing w:val="-15"/>
        </w:rPr>
        <w:t> </w:t>
      </w:r>
      <w:r>
        <w:rPr>
          <w:color w:val="231F20"/>
        </w:rPr>
        <w:t>guión,</w:t>
      </w:r>
      <w:r>
        <w:rPr>
          <w:color w:val="231F20"/>
          <w:spacing w:val="-15"/>
        </w:rPr>
        <w:t> </w:t>
      </w:r>
      <w:r>
        <w:rPr>
          <w:color w:val="231F20"/>
        </w:rPr>
        <w:t>dejándolos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libertad</w:t>
      </w:r>
      <w:r>
        <w:rPr>
          <w:color w:val="231F20"/>
          <w:spacing w:val="-15"/>
        </w:rPr>
        <w:t> </w:t>
      </w:r>
      <w:r>
        <w:rPr>
          <w:color w:val="231F20"/>
        </w:rPr>
        <w:t>de</w:t>
      </w:r>
      <w:r>
        <w:rPr>
          <w:color w:val="231F20"/>
          <w:spacing w:val="-15"/>
        </w:rPr>
        <w:t> </w:t>
      </w:r>
      <w:r>
        <w:rPr>
          <w:color w:val="231F20"/>
        </w:rPr>
        <w:t>improvisar</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resta</w:t>
      </w:r>
      <w:r>
        <w:rPr>
          <w:color w:val="231F20"/>
          <w:spacing w:val="-15"/>
        </w:rPr>
        <w:t> </w:t>
      </w:r>
      <w:r>
        <w:rPr>
          <w:color w:val="231F20"/>
        </w:rPr>
        <w:t>de</w:t>
      </w:r>
      <w:r>
        <w:rPr>
          <w:color w:val="231F20"/>
          <w:spacing w:val="-15"/>
        </w:rPr>
        <w:t> </w:t>
      </w:r>
      <w:r>
        <w:rPr>
          <w:color w:val="231F20"/>
        </w:rPr>
        <w:t>la puesta</w:t>
      </w:r>
      <w:r>
        <w:rPr>
          <w:color w:val="231F20"/>
          <w:spacing w:val="-30"/>
        </w:rPr>
        <w:t> </w:t>
      </w:r>
      <w:r>
        <w:rPr>
          <w:color w:val="231F20"/>
        </w:rPr>
        <w:t>en</w:t>
      </w:r>
      <w:r>
        <w:rPr>
          <w:color w:val="231F20"/>
          <w:spacing w:val="-30"/>
        </w:rPr>
        <w:t> </w:t>
      </w:r>
      <w:r>
        <w:rPr>
          <w:color w:val="231F20"/>
        </w:rPr>
        <w:t>escena.</w:t>
      </w:r>
      <w:r>
        <w:rPr>
          <w:color w:val="231F20"/>
          <w:spacing w:val="-30"/>
        </w:rPr>
        <w:t> </w:t>
      </w:r>
      <w:r>
        <w:rPr>
          <w:color w:val="231F20"/>
        </w:rPr>
        <w:t>Estrategia</w:t>
      </w:r>
      <w:r>
        <w:rPr>
          <w:color w:val="231F20"/>
          <w:spacing w:val="-30"/>
        </w:rPr>
        <w:t> </w:t>
      </w:r>
      <w:r>
        <w:rPr>
          <w:color w:val="231F20"/>
        </w:rPr>
        <w:t>por</w:t>
      </w:r>
      <w:r>
        <w:rPr>
          <w:color w:val="231F20"/>
          <w:spacing w:val="-30"/>
        </w:rPr>
        <w:t> </w:t>
      </w:r>
      <w:r>
        <w:rPr>
          <w:color w:val="231F20"/>
        </w:rPr>
        <w:t>demás</w:t>
      </w:r>
      <w:r>
        <w:rPr>
          <w:color w:val="231F20"/>
          <w:spacing w:val="-30"/>
        </w:rPr>
        <w:t> </w:t>
      </w:r>
      <w:r>
        <w:rPr>
          <w:color w:val="231F20"/>
        </w:rPr>
        <w:t>fascinante,</w:t>
      </w:r>
      <w:r>
        <w:rPr>
          <w:color w:val="231F20"/>
          <w:spacing w:val="-30"/>
        </w:rPr>
        <w:t> </w:t>
      </w:r>
      <w:r>
        <w:rPr>
          <w:color w:val="231F20"/>
        </w:rPr>
        <w:t>porque</w:t>
      </w:r>
      <w:r>
        <w:rPr>
          <w:color w:val="231F20"/>
          <w:spacing w:val="-30"/>
        </w:rPr>
        <w:t> </w:t>
      </w:r>
      <w:r>
        <w:rPr>
          <w:color w:val="231F20"/>
        </w:rPr>
        <w:t>el</w:t>
      </w:r>
      <w:r>
        <w:rPr>
          <w:color w:val="231F20"/>
          <w:spacing w:val="-30"/>
        </w:rPr>
        <w:t> </w:t>
      </w:r>
      <w:r>
        <w:rPr>
          <w:color w:val="231F20"/>
        </w:rPr>
        <w:t>lector</w:t>
      </w:r>
      <w:r>
        <w:rPr>
          <w:color w:val="231F20"/>
          <w:spacing w:val="-30"/>
        </w:rPr>
        <w:t> </w:t>
      </w:r>
      <w:r>
        <w:rPr>
          <w:color w:val="231F20"/>
        </w:rPr>
        <w:t>y</w:t>
      </w:r>
    </w:p>
    <w:p>
      <w:pPr>
        <w:pStyle w:val="BodyText"/>
        <w:spacing w:before="11"/>
        <w:rPr>
          <w:sz w:val="30"/>
        </w:rPr>
      </w:pPr>
    </w:p>
    <w:p>
      <w:pPr>
        <w:spacing w:before="0"/>
        <w:ind w:left="2000" w:right="0" w:firstLine="0"/>
        <w:jc w:val="both"/>
        <w:rPr>
          <w:sz w:val="18"/>
        </w:rPr>
      </w:pPr>
      <w:r>
        <w:rPr>
          <w:color w:val="231F20"/>
          <w:position w:val="6"/>
          <w:sz w:val="10"/>
        </w:rPr>
        <w:t>20  </w:t>
      </w:r>
      <w:r>
        <w:rPr>
          <w:color w:val="231F20"/>
          <w:sz w:val="18"/>
        </w:rPr>
        <w:t>Art. cit., p. 16.</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290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el</w:t>
      </w:r>
      <w:r>
        <w:rPr>
          <w:color w:val="231F20"/>
          <w:spacing w:val="-31"/>
        </w:rPr>
        <w:t> </w:t>
      </w:r>
      <w:r>
        <w:rPr>
          <w:color w:val="231F20"/>
        </w:rPr>
        <w:t>espectador</w:t>
      </w:r>
      <w:r>
        <w:rPr>
          <w:color w:val="231F20"/>
          <w:spacing w:val="-31"/>
        </w:rPr>
        <w:t> </w:t>
      </w:r>
      <w:r>
        <w:rPr>
          <w:color w:val="231F20"/>
        </w:rPr>
        <w:t>saben</w:t>
      </w:r>
      <w:r>
        <w:rPr>
          <w:color w:val="231F20"/>
          <w:spacing w:val="-31"/>
        </w:rPr>
        <w:t> </w:t>
      </w:r>
      <w:r>
        <w:rPr>
          <w:color w:val="231F20"/>
        </w:rPr>
        <w:t>que</w:t>
      </w:r>
      <w:r>
        <w:rPr>
          <w:color w:val="231F20"/>
          <w:spacing w:val="-31"/>
        </w:rPr>
        <w:t> </w:t>
      </w:r>
      <w:r>
        <w:rPr>
          <w:color w:val="231F20"/>
        </w:rPr>
        <w:t>éste</w:t>
      </w:r>
      <w:r>
        <w:rPr>
          <w:color w:val="231F20"/>
          <w:spacing w:val="-31"/>
        </w:rPr>
        <w:t> </w:t>
      </w:r>
      <w:r>
        <w:rPr>
          <w:color w:val="231F20"/>
        </w:rPr>
        <w:t>es</w:t>
      </w:r>
      <w:r>
        <w:rPr>
          <w:color w:val="231F20"/>
          <w:spacing w:val="-31"/>
        </w:rPr>
        <w:t> </w:t>
      </w:r>
      <w:r>
        <w:rPr>
          <w:color w:val="231F20"/>
        </w:rPr>
        <w:t>otro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fingimientos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obra.</w:t>
      </w:r>
      <w:r>
        <w:rPr>
          <w:color w:val="231F20"/>
          <w:spacing w:val="-31"/>
        </w:rPr>
        <w:t> </w:t>
      </w:r>
      <w:r>
        <w:rPr>
          <w:color w:val="231F20"/>
        </w:rPr>
        <w:t>Es </w:t>
      </w:r>
      <w:r>
        <w:rPr>
          <w:color w:val="231F20"/>
          <w:spacing w:val="-3"/>
        </w:rPr>
        <w:t>decir,</w:t>
      </w:r>
      <w:r>
        <w:rPr>
          <w:color w:val="231F20"/>
          <w:spacing w:val="-37"/>
        </w:rPr>
        <w:t> </w:t>
      </w:r>
      <w:r>
        <w:rPr>
          <w:color w:val="231F20"/>
        </w:rPr>
        <w:t>parafraseando</w:t>
      </w:r>
      <w:r>
        <w:rPr>
          <w:color w:val="231F20"/>
          <w:spacing w:val="-37"/>
        </w:rPr>
        <w:t> </w:t>
      </w:r>
      <w:r>
        <w:rPr>
          <w:color w:val="231F20"/>
        </w:rPr>
        <w:t>la</w:t>
      </w:r>
      <w:r>
        <w:rPr>
          <w:color w:val="231F20"/>
          <w:spacing w:val="-37"/>
        </w:rPr>
        <w:t> </w:t>
      </w:r>
      <w:r>
        <w:rPr>
          <w:color w:val="231F20"/>
        </w:rPr>
        <w:t>acción</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personajes,</w:t>
      </w:r>
      <w:r>
        <w:rPr>
          <w:color w:val="231F20"/>
          <w:spacing w:val="-37"/>
        </w:rPr>
        <w:t> </w:t>
      </w:r>
      <w:r>
        <w:rPr>
          <w:color w:val="231F20"/>
        </w:rPr>
        <w:t>quienes</w:t>
      </w:r>
      <w:r>
        <w:rPr>
          <w:color w:val="231F20"/>
          <w:spacing w:val="-37"/>
        </w:rPr>
        <w:t> </w:t>
      </w:r>
      <w:r>
        <w:rPr>
          <w:color w:val="231F20"/>
        </w:rPr>
        <w:t>“habían</w:t>
      </w:r>
      <w:r>
        <w:rPr>
          <w:color w:val="231F20"/>
          <w:spacing w:val="-37"/>
        </w:rPr>
        <w:t> </w:t>
      </w:r>
      <w:r>
        <w:rPr>
          <w:color w:val="231F20"/>
        </w:rPr>
        <w:t>fin- gido</w:t>
      </w:r>
      <w:r>
        <w:rPr>
          <w:color w:val="231F20"/>
          <w:spacing w:val="-24"/>
        </w:rPr>
        <w:t> </w:t>
      </w:r>
      <w:r>
        <w:rPr>
          <w:color w:val="231F20"/>
        </w:rPr>
        <w:t>ponerse</w:t>
      </w:r>
      <w:r>
        <w:rPr>
          <w:color w:val="231F20"/>
          <w:spacing w:val="-24"/>
        </w:rPr>
        <w:t> </w:t>
      </w:r>
      <w:r>
        <w:rPr>
          <w:color w:val="231F20"/>
        </w:rPr>
        <w:t>de</w:t>
      </w:r>
      <w:r>
        <w:rPr>
          <w:color w:val="231F20"/>
          <w:spacing w:val="-24"/>
        </w:rPr>
        <w:t> </w:t>
      </w:r>
      <w:r>
        <w:rPr>
          <w:color w:val="231F20"/>
        </w:rPr>
        <w:t>acuerdo</w:t>
      </w:r>
      <w:r>
        <w:rPr>
          <w:color w:val="231F20"/>
          <w:spacing w:val="-24"/>
        </w:rPr>
        <w:t> </w:t>
      </w:r>
      <w:r>
        <w:rPr>
          <w:color w:val="231F20"/>
        </w:rPr>
        <w:t>en</w:t>
      </w:r>
      <w:r>
        <w:rPr>
          <w:color w:val="231F20"/>
          <w:spacing w:val="-24"/>
        </w:rPr>
        <w:t> </w:t>
      </w:r>
      <w:r>
        <w:rPr>
          <w:color w:val="231F20"/>
        </w:rPr>
        <w:t>fingir</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fingían...”</w:t>
      </w:r>
      <w:r>
        <w:rPr>
          <w:color w:val="231F20"/>
          <w:spacing w:val="-24"/>
        </w:rPr>
        <w:t> </w:t>
      </w:r>
      <w:r>
        <w:rPr>
          <w:color w:val="231F20"/>
        </w:rPr>
        <w:t>(p.</w:t>
      </w:r>
      <w:r>
        <w:rPr>
          <w:color w:val="231F20"/>
          <w:spacing w:val="-24"/>
        </w:rPr>
        <w:t> </w:t>
      </w:r>
      <w:r>
        <w:rPr>
          <w:color w:val="231F20"/>
        </w:rPr>
        <w:t>96),</w:t>
      </w:r>
      <w:r>
        <w:rPr>
          <w:color w:val="231F20"/>
          <w:spacing w:val="-24"/>
        </w:rPr>
        <w:t> </w:t>
      </w:r>
      <w:r>
        <w:rPr>
          <w:color w:val="231F20"/>
        </w:rPr>
        <w:t>el</w:t>
      </w:r>
      <w:r>
        <w:rPr>
          <w:color w:val="231F20"/>
          <w:spacing w:val="-24"/>
        </w:rPr>
        <w:t> </w:t>
      </w:r>
      <w:r>
        <w:rPr>
          <w:color w:val="231F20"/>
        </w:rPr>
        <w:t>guión</w:t>
      </w:r>
    </w:p>
    <w:p>
      <w:pPr>
        <w:pStyle w:val="BodyText"/>
        <w:spacing w:line="271" w:lineRule="auto" w:before="2"/>
        <w:ind w:left="1703" w:right="1637"/>
        <w:jc w:val="both"/>
      </w:pPr>
      <w:r>
        <w:rPr>
          <w:color w:val="231F20"/>
        </w:rPr>
        <w:t>—es</w:t>
      </w:r>
      <w:r>
        <w:rPr>
          <w:color w:val="231F20"/>
          <w:spacing w:val="-27"/>
        </w:rPr>
        <w:t> </w:t>
      </w:r>
      <w:r>
        <w:rPr>
          <w:color w:val="231F20"/>
        </w:rPr>
        <w:t>decir</w:t>
      </w:r>
      <w:r>
        <w:rPr>
          <w:color w:val="231F20"/>
          <w:spacing w:val="-27"/>
        </w:rPr>
        <w:t> </w:t>
      </w:r>
      <w:r>
        <w:rPr>
          <w:color w:val="231F20"/>
        </w:rPr>
        <w:t>el</w:t>
      </w:r>
      <w:r>
        <w:rPr>
          <w:color w:val="231F20"/>
          <w:spacing w:val="-27"/>
        </w:rPr>
        <w:t> </w:t>
      </w:r>
      <w:r>
        <w:rPr>
          <w:color w:val="231F20"/>
        </w:rPr>
        <w:t>texto—</w:t>
      </w:r>
      <w:r>
        <w:rPr>
          <w:color w:val="231F20"/>
          <w:spacing w:val="-27"/>
        </w:rPr>
        <w:t> </w:t>
      </w:r>
      <w:r>
        <w:rPr>
          <w:color w:val="231F20"/>
        </w:rPr>
        <w:t>se</w:t>
      </w:r>
      <w:r>
        <w:rPr>
          <w:color w:val="231F20"/>
          <w:spacing w:val="-27"/>
        </w:rPr>
        <w:t> </w:t>
      </w:r>
      <w:r>
        <w:rPr>
          <w:color w:val="231F20"/>
        </w:rPr>
        <w:t>somete</w:t>
      </w:r>
      <w:r>
        <w:rPr>
          <w:color w:val="231F20"/>
          <w:spacing w:val="-27"/>
        </w:rPr>
        <w:t> </w:t>
      </w:r>
      <w:r>
        <w:rPr>
          <w:color w:val="231F20"/>
        </w:rPr>
        <w:t>a</w:t>
      </w:r>
      <w:r>
        <w:rPr>
          <w:color w:val="231F20"/>
          <w:spacing w:val="-27"/>
        </w:rPr>
        <w:t> </w:t>
      </w:r>
      <w:r>
        <w:rPr>
          <w:color w:val="231F20"/>
        </w:rPr>
        <w:t>sí</w:t>
      </w:r>
      <w:r>
        <w:rPr>
          <w:color w:val="231F20"/>
          <w:spacing w:val="-27"/>
        </w:rPr>
        <w:t> </w:t>
      </w:r>
      <w:r>
        <w:rPr>
          <w:color w:val="231F20"/>
        </w:rPr>
        <w:t>mismo</w:t>
      </w:r>
      <w:r>
        <w:rPr>
          <w:color w:val="231F20"/>
          <w:spacing w:val="-27"/>
        </w:rPr>
        <w:t> </w:t>
      </w:r>
      <w:r>
        <w:rPr>
          <w:color w:val="231F20"/>
        </w:rPr>
        <w:t>al</w:t>
      </w:r>
      <w:r>
        <w:rPr>
          <w:color w:val="231F20"/>
          <w:spacing w:val="-27"/>
        </w:rPr>
        <w:t> </w:t>
      </w:r>
      <w:r>
        <w:rPr>
          <w:color w:val="231F20"/>
        </w:rPr>
        <w:t>juego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simulación: se</w:t>
      </w:r>
      <w:r>
        <w:rPr>
          <w:color w:val="231F20"/>
          <w:spacing w:val="-23"/>
        </w:rPr>
        <w:t> </w:t>
      </w:r>
      <w:r>
        <w:rPr>
          <w:color w:val="231F20"/>
        </w:rPr>
        <w:t>finge</w:t>
      </w:r>
      <w:r>
        <w:rPr>
          <w:color w:val="231F20"/>
          <w:spacing w:val="-23"/>
        </w:rPr>
        <w:t> </w:t>
      </w:r>
      <w:r>
        <w:rPr>
          <w:color w:val="231F20"/>
        </w:rPr>
        <w:t>un</w:t>
      </w:r>
      <w:r>
        <w:rPr>
          <w:color w:val="231F20"/>
          <w:spacing w:val="-23"/>
        </w:rPr>
        <w:t> </w:t>
      </w:r>
      <w:r>
        <w:rPr>
          <w:color w:val="231F20"/>
        </w:rPr>
        <w:t>texto</w:t>
      </w:r>
      <w:r>
        <w:rPr>
          <w:color w:val="231F20"/>
          <w:spacing w:val="-23"/>
        </w:rPr>
        <w:t> </w:t>
      </w:r>
      <w:r>
        <w:rPr>
          <w:color w:val="231F20"/>
        </w:rPr>
        <w:t>no</w:t>
      </w:r>
      <w:r>
        <w:rPr>
          <w:color w:val="231F20"/>
          <w:spacing w:val="-23"/>
        </w:rPr>
        <w:t> </w:t>
      </w:r>
      <w:r>
        <w:rPr>
          <w:color w:val="231F20"/>
        </w:rPr>
        <w:t>escrito.</w:t>
      </w:r>
    </w:p>
    <w:p>
      <w:pPr>
        <w:pStyle w:val="BodyText"/>
        <w:spacing w:line="271" w:lineRule="auto" w:before="2"/>
        <w:ind w:left="1703" w:right="1637" w:firstLine="360"/>
        <w:jc w:val="both"/>
      </w:pPr>
      <w:r>
        <w:rPr>
          <w:color w:val="231F20"/>
        </w:rPr>
        <w:t>En</w:t>
      </w:r>
      <w:r>
        <w:rPr>
          <w:color w:val="231F20"/>
          <w:spacing w:val="-5"/>
        </w:rPr>
        <w:t> </w:t>
      </w:r>
      <w:r>
        <w:rPr>
          <w:color w:val="231F20"/>
        </w:rPr>
        <w:t>cierto</w:t>
      </w:r>
      <w:r>
        <w:rPr>
          <w:color w:val="231F20"/>
          <w:spacing w:val="-5"/>
        </w:rPr>
        <w:t> </w:t>
      </w:r>
      <w:r>
        <w:rPr>
          <w:color w:val="231F20"/>
        </w:rPr>
        <w:t>modo,</w:t>
      </w:r>
      <w:r>
        <w:rPr>
          <w:color w:val="231F20"/>
          <w:spacing w:val="-5"/>
        </w:rPr>
        <w:t> </w:t>
      </w:r>
      <w:r>
        <w:rPr>
          <w:color w:val="231F20"/>
        </w:rPr>
        <w:t>el</w:t>
      </w:r>
      <w:r>
        <w:rPr>
          <w:color w:val="231F20"/>
          <w:spacing w:val="-5"/>
        </w:rPr>
        <w:t> </w:t>
      </w:r>
      <w:r>
        <w:rPr>
          <w:color w:val="231F20"/>
        </w:rPr>
        <w:t>elemento</w:t>
      </w:r>
      <w:r>
        <w:rPr>
          <w:color w:val="231F20"/>
          <w:spacing w:val="-5"/>
        </w:rPr>
        <w:t> </w:t>
      </w:r>
      <w:r>
        <w:rPr>
          <w:color w:val="231F20"/>
        </w:rPr>
        <w:t>central</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guión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obra</w:t>
      </w:r>
      <w:r>
        <w:rPr>
          <w:color w:val="231F20"/>
          <w:spacing w:val="-5"/>
        </w:rPr>
        <w:t> </w:t>
      </w:r>
      <w:r>
        <w:rPr>
          <w:color w:val="231F20"/>
        </w:rPr>
        <w:t>que aparece</w:t>
      </w:r>
      <w:r>
        <w:rPr>
          <w:color w:val="231F20"/>
          <w:spacing w:val="-37"/>
        </w:rPr>
        <w:t> </w:t>
      </w:r>
      <w:r>
        <w:rPr>
          <w:color w:val="231F20"/>
        </w:rPr>
        <w:t>en</w:t>
      </w:r>
      <w:r>
        <w:rPr>
          <w:color w:val="231F20"/>
          <w:spacing w:val="-37"/>
        </w:rPr>
        <w:t> </w:t>
      </w:r>
      <w:r>
        <w:rPr>
          <w:color w:val="231F20"/>
        </w:rPr>
        <w:t>las</w:t>
      </w:r>
      <w:r>
        <w:rPr>
          <w:color w:val="231F20"/>
          <w:spacing w:val="-37"/>
        </w:rPr>
        <w:t> </w:t>
      </w:r>
      <w:r>
        <w:rPr>
          <w:color w:val="231F20"/>
        </w:rPr>
        <w:t>manos</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actores</w:t>
      </w:r>
      <w:r>
        <w:rPr>
          <w:color w:val="231F20"/>
          <w:spacing w:val="-37"/>
        </w:rPr>
        <w:t> </w:t>
      </w:r>
      <w:r>
        <w:rPr>
          <w:color w:val="231F20"/>
        </w:rPr>
        <w:t>en</w:t>
      </w:r>
      <w:r>
        <w:rPr>
          <w:color w:val="231F20"/>
          <w:spacing w:val="-37"/>
        </w:rPr>
        <w:t> </w:t>
      </w:r>
      <w:r>
        <w:rPr>
          <w:color w:val="231F20"/>
        </w:rPr>
        <w:t>escena.</w:t>
      </w:r>
      <w:r>
        <w:rPr>
          <w:color w:val="231F20"/>
          <w:spacing w:val="-37"/>
        </w:rPr>
        <w:t> </w:t>
      </w:r>
      <w:r>
        <w:rPr>
          <w:color w:val="231F20"/>
        </w:rPr>
        <w:t>Al</w:t>
      </w:r>
      <w:r>
        <w:rPr>
          <w:color w:val="231F20"/>
          <w:spacing w:val="-37"/>
        </w:rPr>
        <w:t> </w:t>
      </w:r>
      <w:r>
        <w:rPr>
          <w:color w:val="231F20"/>
        </w:rPr>
        <w:t>hacer</w:t>
      </w:r>
      <w:r>
        <w:rPr>
          <w:color w:val="231F20"/>
          <w:spacing w:val="-37"/>
        </w:rPr>
        <w:t> </w:t>
      </w:r>
      <w:r>
        <w:rPr>
          <w:color w:val="231F20"/>
        </w:rPr>
        <w:t>de</w:t>
      </w:r>
      <w:r>
        <w:rPr>
          <w:color w:val="231F20"/>
          <w:spacing w:val="-37"/>
        </w:rPr>
        <w:t> </w:t>
      </w:r>
      <w:r>
        <w:rPr>
          <w:color w:val="231F20"/>
        </w:rPr>
        <w:t>éste</w:t>
      </w:r>
      <w:r>
        <w:rPr>
          <w:color w:val="231F20"/>
          <w:spacing w:val="-37"/>
        </w:rPr>
        <w:t> </w:t>
      </w:r>
      <w:r>
        <w:rPr>
          <w:color w:val="231F20"/>
        </w:rPr>
        <w:t>el</w:t>
      </w:r>
      <w:r>
        <w:rPr>
          <w:color w:val="231F20"/>
          <w:spacing w:val="-37"/>
        </w:rPr>
        <w:t> </w:t>
      </w:r>
      <w:r>
        <w:rPr>
          <w:color w:val="231F20"/>
        </w:rPr>
        <w:t>refe- rente</w:t>
      </w:r>
      <w:r>
        <w:rPr>
          <w:color w:val="231F20"/>
          <w:spacing w:val="-21"/>
        </w:rPr>
        <w:t> </w:t>
      </w:r>
      <w:r>
        <w:rPr>
          <w:color w:val="231F20"/>
        </w:rPr>
        <w:t>determinante,</w:t>
      </w:r>
      <w:r>
        <w:rPr>
          <w:color w:val="231F20"/>
          <w:spacing w:val="-21"/>
        </w:rPr>
        <w:t> </w:t>
      </w:r>
      <w:r>
        <w:rPr>
          <w:color w:val="231F20"/>
        </w:rPr>
        <w:t>algunos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efectos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obra</w:t>
      </w:r>
      <w:r>
        <w:rPr>
          <w:color w:val="231F20"/>
          <w:spacing w:val="-21"/>
        </w:rPr>
        <w:t> </w:t>
      </w:r>
      <w:r>
        <w:rPr>
          <w:color w:val="231F20"/>
        </w:rPr>
        <w:t>escrita</w:t>
      </w:r>
      <w:r>
        <w:rPr>
          <w:color w:val="231F20"/>
          <w:spacing w:val="-21"/>
        </w:rPr>
        <w:t> </w:t>
      </w:r>
      <w:r>
        <w:rPr>
          <w:color w:val="231F20"/>
        </w:rPr>
        <w:t>pueden perderse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puesta</w:t>
      </w:r>
      <w:r>
        <w:rPr>
          <w:color w:val="231F20"/>
          <w:spacing w:val="-6"/>
        </w:rPr>
        <w:t> </w:t>
      </w:r>
      <w:r>
        <w:rPr>
          <w:color w:val="231F20"/>
        </w:rPr>
        <w:t>en</w:t>
      </w:r>
      <w:r>
        <w:rPr>
          <w:color w:val="231F20"/>
          <w:spacing w:val="-6"/>
        </w:rPr>
        <w:t> </w:t>
      </w:r>
      <w:r>
        <w:rPr>
          <w:color w:val="231F20"/>
        </w:rPr>
        <w:t>escena.</w:t>
      </w:r>
      <w:r>
        <w:rPr>
          <w:color w:val="231F20"/>
          <w:spacing w:val="-6"/>
        </w:rPr>
        <w:t> </w:t>
      </w:r>
      <w:r>
        <w:rPr>
          <w:color w:val="231F20"/>
        </w:rPr>
        <w:t>Como</w:t>
      </w:r>
      <w:r>
        <w:rPr>
          <w:color w:val="231F20"/>
          <w:spacing w:val="-6"/>
        </w:rPr>
        <w:t> </w:t>
      </w:r>
      <w:r>
        <w:rPr>
          <w:color w:val="231F20"/>
        </w:rPr>
        <w:t>ejemplo</w:t>
      </w:r>
      <w:r>
        <w:rPr>
          <w:color w:val="231F20"/>
          <w:spacing w:val="-6"/>
        </w:rPr>
        <w:t> </w:t>
      </w:r>
      <w:r>
        <w:rPr>
          <w:color w:val="231F20"/>
        </w:rPr>
        <w:t>está</w:t>
      </w:r>
      <w:r>
        <w:rPr>
          <w:color w:val="231F20"/>
          <w:spacing w:val="-6"/>
        </w:rPr>
        <w:t> </w:t>
      </w:r>
      <w:r>
        <w:rPr>
          <w:color w:val="231F20"/>
        </w:rPr>
        <w:t>aquel</w:t>
      </w:r>
      <w:r>
        <w:rPr>
          <w:color w:val="231F20"/>
          <w:spacing w:val="-6"/>
        </w:rPr>
        <w:t> </w:t>
      </w:r>
      <w:r>
        <w:rPr>
          <w:color w:val="231F20"/>
        </w:rPr>
        <w:t>recurso </w:t>
      </w:r>
      <w:r>
        <w:rPr>
          <w:color w:val="231F20"/>
          <w:w w:val="95"/>
        </w:rPr>
        <w:t>que</w:t>
      </w:r>
      <w:r>
        <w:rPr>
          <w:color w:val="231F20"/>
          <w:spacing w:val="-15"/>
          <w:w w:val="95"/>
        </w:rPr>
        <w:t> </w:t>
      </w:r>
      <w:r>
        <w:rPr>
          <w:color w:val="231F20"/>
          <w:w w:val="95"/>
        </w:rPr>
        <w:t>Salvador</w:t>
      </w:r>
      <w:r>
        <w:rPr>
          <w:color w:val="231F20"/>
          <w:spacing w:val="-15"/>
          <w:w w:val="95"/>
        </w:rPr>
        <w:t> </w:t>
      </w:r>
      <w:r>
        <w:rPr>
          <w:color w:val="231F20"/>
          <w:w w:val="95"/>
        </w:rPr>
        <w:t>Elizondo</w:t>
      </w:r>
      <w:r>
        <w:rPr>
          <w:color w:val="231F20"/>
          <w:spacing w:val="-15"/>
          <w:w w:val="95"/>
        </w:rPr>
        <w:t> </w:t>
      </w:r>
      <w:r>
        <w:rPr>
          <w:color w:val="231F20"/>
          <w:w w:val="95"/>
        </w:rPr>
        <w:t>ya</w:t>
      </w:r>
      <w:r>
        <w:rPr>
          <w:color w:val="231F20"/>
          <w:spacing w:val="-15"/>
          <w:w w:val="95"/>
        </w:rPr>
        <w:t> </w:t>
      </w:r>
      <w:r>
        <w:rPr>
          <w:color w:val="231F20"/>
          <w:w w:val="95"/>
        </w:rPr>
        <w:t>había</w:t>
      </w:r>
      <w:r>
        <w:rPr>
          <w:color w:val="231F20"/>
          <w:spacing w:val="-15"/>
          <w:w w:val="95"/>
        </w:rPr>
        <w:t> </w:t>
      </w:r>
      <w:r>
        <w:rPr>
          <w:color w:val="231F20"/>
          <w:w w:val="95"/>
        </w:rPr>
        <w:t>empleado</w:t>
      </w:r>
      <w:r>
        <w:rPr>
          <w:color w:val="231F20"/>
          <w:spacing w:val="-15"/>
          <w:w w:val="95"/>
        </w:rPr>
        <w:t> </w:t>
      </w:r>
      <w:r>
        <w:rPr>
          <w:color w:val="231F20"/>
          <w:w w:val="95"/>
        </w:rPr>
        <w:t>en</w:t>
      </w:r>
      <w:r>
        <w:rPr>
          <w:color w:val="231F20"/>
          <w:spacing w:val="-15"/>
          <w:w w:val="95"/>
        </w:rPr>
        <w:t> </w:t>
      </w:r>
      <w:r>
        <w:rPr>
          <w:i/>
          <w:color w:val="231F20"/>
          <w:spacing w:val="-3"/>
          <w:w w:val="95"/>
        </w:rPr>
        <w:t>El</w:t>
      </w:r>
      <w:r>
        <w:rPr>
          <w:i/>
          <w:color w:val="231F20"/>
          <w:spacing w:val="-15"/>
          <w:w w:val="95"/>
        </w:rPr>
        <w:t> </w:t>
      </w:r>
      <w:r>
        <w:rPr>
          <w:i/>
          <w:color w:val="231F20"/>
          <w:w w:val="95"/>
        </w:rPr>
        <w:t>hipogeo</w:t>
      </w:r>
      <w:r>
        <w:rPr>
          <w:i/>
          <w:color w:val="231F20"/>
          <w:spacing w:val="-15"/>
          <w:w w:val="95"/>
        </w:rPr>
        <w:t> </w:t>
      </w:r>
      <w:r>
        <w:rPr>
          <w:i/>
          <w:color w:val="231F20"/>
          <w:w w:val="95"/>
        </w:rPr>
        <w:t>secreto</w:t>
      </w:r>
      <w:r>
        <w:rPr>
          <w:color w:val="231F20"/>
          <w:w w:val="95"/>
        </w:rPr>
        <w:t>,</w:t>
      </w:r>
      <w:r>
        <w:rPr>
          <w:color w:val="231F20"/>
          <w:spacing w:val="-15"/>
          <w:w w:val="95"/>
        </w:rPr>
        <w:t> </w:t>
      </w:r>
      <w:r>
        <w:rPr>
          <w:color w:val="231F20"/>
          <w:w w:val="95"/>
        </w:rPr>
        <w:t>don- </w:t>
      </w:r>
      <w:r>
        <w:rPr>
          <w:color w:val="231F20"/>
        </w:rPr>
        <w:t>de</w:t>
      </w:r>
      <w:r>
        <w:rPr>
          <w:color w:val="231F20"/>
          <w:spacing w:val="-29"/>
        </w:rPr>
        <w:t> </w:t>
      </w:r>
      <w:r>
        <w:rPr>
          <w:color w:val="231F20"/>
        </w:rPr>
        <w:t>la</w:t>
      </w:r>
      <w:r>
        <w:rPr>
          <w:color w:val="231F20"/>
          <w:spacing w:val="-29"/>
        </w:rPr>
        <w:t> </w:t>
      </w:r>
      <w:r>
        <w:rPr>
          <w:color w:val="231F20"/>
        </w:rPr>
        <w:t>metaficción</w:t>
      </w:r>
      <w:r>
        <w:rPr>
          <w:color w:val="231F20"/>
          <w:spacing w:val="-29"/>
        </w:rPr>
        <w:t> </w:t>
      </w:r>
      <w:r>
        <w:rPr>
          <w:color w:val="231F20"/>
        </w:rPr>
        <w:t>incluye</w:t>
      </w:r>
      <w:r>
        <w:rPr>
          <w:color w:val="231F20"/>
          <w:spacing w:val="-29"/>
        </w:rPr>
        <w:t> </w:t>
      </w:r>
      <w:r>
        <w:rPr>
          <w:color w:val="231F20"/>
        </w:rPr>
        <w:t>la</w:t>
      </w:r>
      <w:r>
        <w:rPr>
          <w:color w:val="231F20"/>
          <w:spacing w:val="-29"/>
        </w:rPr>
        <w:t> </w:t>
      </w:r>
      <w:r>
        <w:rPr>
          <w:color w:val="231F20"/>
        </w:rPr>
        <w:t>condición</w:t>
      </w:r>
      <w:r>
        <w:rPr>
          <w:color w:val="231F20"/>
          <w:spacing w:val="-29"/>
        </w:rPr>
        <w:t> </w:t>
      </w:r>
      <w:r>
        <w:rPr>
          <w:color w:val="231F20"/>
        </w:rPr>
        <w:t>del</w:t>
      </w:r>
      <w:r>
        <w:rPr>
          <w:color w:val="231F20"/>
          <w:spacing w:val="-29"/>
        </w:rPr>
        <w:t> </w:t>
      </w:r>
      <w:r>
        <w:rPr>
          <w:color w:val="231F20"/>
        </w:rPr>
        <w:t>texto</w:t>
      </w:r>
      <w:r>
        <w:rPr>
          <w:color w:val="231F20"/>
          <w:spacing w:val="-29"/>
        </w:rPr>
        <w:t> </w:t>
      </w:r>
      <w:r>
        <w:rPr>
          <w:color w:val="231F20"/>
        </w:rPr>
        <w:t>impreso</w:t>
      </w:r>
      <w:r>
        <w:rPr>
          <w:color w:val="231F20"/>
          <w:spacing w:val="-29"/>
        </w:rPr>
        <w:t> </w:t>
      </w:r>
      <w:r>
        <w:rPr>
          <w:color w:val="231F20"/>
        </w:rPr>
        <w:t>aludiendo</w:t>
      </w:r>
      <w:r>
        <w:rPr>
          <w:color w:val="231F20"/>
          <w:spacing w:val="-29"/>
        </w:rPr>
        <w:t> </w:t>
      </w:r>
      <w:r>
        <w:rPr>
          <w:color w:val="231F20"/>
        </w:rPr>
        <w:t>a su</w:t>
      </w:r>
      <w:r>
        <w:rPr>
          <w:color w:val="231F20"/>
          <w:spacing w:val="-36"/>
        </w:rPr>
        <w:t> </w:t>
      </w:r>
      <w:r>
        <w:rPr>
          <w:color w:val="231F20"/>
        </w:rPr>
        <w:t>paginación.</w:t>
      </w:r>
      <w:r>
        <w:rPr>
          <w:color w:val="231F20"/>
          <w:spacing w:val="-36"/>
        </w:rPr>
        <w:t> </w:t>
      </w:r>
      <w:r>
        <w:rPr>
          <w:color w:val="231F20"/>
        </w:rPr>
        <w:t>El</w:t>
      </w:r>
      <w:r>
        <w:rPr>
          <w:color w:val="231F20"/>
          <w:spacing w:val="-36"/>
        </w:rPr>
        <w:t> </w:t>
      </w:r>
      <w:r>
        <w:rPr>
          <w:color w:val="231F20"/>
        </w:rPr>
        <w:t>caso</w:t>
      </w:r>
      <w:r>
        <w:rPr>
          <w:color w:val="231F20"/>
          <w:spacing w:val="-36"/>
        </w:rPr>
        <w:t> </w:t>
      </w:r>
      <w:r>
        <w:rPr>
          <w:color w:val="231F20"/>
        </w:rPr>
        <w:t>más</w:t>
      </w:r>
      <w:r>
        <w:rPr>
          <w:color w:val="231F20"/>
          <w:spacing w:val="-36"/>
        </w:rPr>
        <w:t> </w:t>
      </w:r>
      <w:r>
        <w:rPr>
          <w:color w:val="231F20"/>
        </w:rPr>
        <w:t>emblemático</w:t>
      </w:r>
      <w:r>
        <w:rPr>
          <w:color w:val="231F20"/>
          <w:spacing w:val="-36"/>
        </w:rPr>
        <w:t> </w:t>
      </w:r>
      <w:r>
        <w:rPr>
          <w:color w:val="231F20"/>
        </w:rPr>
        <w:t>de</w:t>
      </w:r>
      <w:r>
        <w:rPr>
          <w:color w:val="231F20"/>
          <w:spacing w:val="-36"/>
        </w:rPr>
        <w:t> </w:t>
      </w:r>
      <w:r>
        <w:rPr>
          <w:color w:val="231F20"/>
        </w:rPr>
        <w:t>este</w:t>
      </w:r>
      <w:r>
        <w:rPr>
          <w:color w:val="231F20"/>
          <w:spacing w:val="-36"/>
        </w:rPr>
        <w:t> </w:t>
      </w:r>
      <w:r>
        <w:rPr>
          <w:color w:val="231F20"/>
        </w:rPr>
        <w:t>recurso</w:t>
      </w:r>
      <w:r>
        <w:rPr>
          <w:color w:val="231F20"/>
          <w:spacing w:val="-36"/>
        </w:rPr>
        <w:t> </w:t>
      </w:r>
      <w:r>
        <w:rPr>
          <w:color w:val="231F20"/>
        </w:rPr>
        <w:t>se</w:t>
      </w:r>
      <w:r>
        <w:rPr>
          <w:color w:val="231F20"/>
          <w:spacing w:val="-36"/>
        </w:rPr>
        <w:t> </w:t>
      </w:r>
      <w:r>
        <w:rPr>
          <w:color w:val="231F20"/>
        </w:rPr>
        <w:t>encuentra en</w:t>
      </w:r>
      <w:r>
        <w:rPr>
          <w:color w:val="231F20"/>
          <w:spacing w:val="-31"/>
        </w:rPr>
        <w:t> </w:t>
      </w:r>
      <w:r>
        <w:rPr>
          <w:color w:val="231F20"/>
        </w:rPr>
        <w:t>la</w:t>
      </w:r>
      <w:r>
        <w:rPr>
          <w:color w:val="231F20"/>
          <w:spacing w:val="-31"/>
        </w:rPr>
        <w:t> </w:t>
      </w:r>
      <w:r>
        <w:rPr>
          <w:color w:val="231F20"/>
        </w:rPr>
        <w:t>página</w:t>
      </w:r>
      <w:r>
        <w:rPr>
          <w:color w:val="231F20"/>
          <w:spacing w:val="-31"/>
        </w:rPr>
        <w:t> </w:t>
      </w:r>
      <w:r>
        <w:rPr>
          <w:color w:val="231F20"/>
        </w:rPr>
        <w:t>93</w:t>
      </w:r>
      <w:r>
        <w:rPr>
          <w:color w:val="231F20"/>
          <w:spacing w:val="-31"/>
        </w:rPr>
        <w:t> </w:t>
      </w:r>
      <w:r>
        <w:rPr>
          <w:color w:val="231F20"/>
        </w:rPr>
        <w:t>de</w:t>
      </w:r>
      <w:r>
        <w:rPr>
          <w:color w:val="231F20"/>
          <w:spacing w:val="-32"/>
        </w:rPr>
        <w:t> </w:t>
      </w:r>
      <w:r>
        <w:rPr>
          <w:i/>
          <w:color w:val="231F20"/>
        </w:rPr>
        <w:t>Miscast</w:t>
      </w:r>
      <w:r>
        <w:rPr>
          <w:color w:val="231F20"/>
        </w:rPr>
        <w:t>:</w:t>
      </w:r>
    </w:p>
    <w:p>
      <w:pPr>
        <w:pStyle w:val="BodyText"/>
        <w:spacing w:before="10"/>
        <w:rPr>
          <w:sz w:val="27"/>
        </w:rPr>
      </w:pPr>
    </w:p>
    <w:p>
      <w:pPr>
        <w:spacing w:line="297" w:lineRule="auto" w:before="0"/>
        <w:ind w:left="2063" w:right="1637" w:firstLine="0"/>
        <w:jc w:val="both"/>
        <w:rPr>
          <w:i/>
          <w:sz w:val="21"/>
        </w:rPr>
      </w:pPr>
      <w:r>
        <w:rPr/>
        <w:drawing>
          <wp:anchor distT="0" distB="0" distL="0" distR="0" allowOverlap="1" layoutInCell="1" locked="0" behindDoc="0" simplePos="0" relativeHeight="15808">
            <wp:simplePos x="0" y="0"/>
            <wp:positionH relativeFrom="page">
              <wp:posOffset>17462</wp:posOffset>
            </wp:positionH>
            <wp:positionV relativeFrom="paragraph">
              <wp:posOffset>239831</wp:posOffset>
            </wp:positionV>
            <wp:extent cx="155575" cy="155575"/>
            <wp:effectExtent l="0" t="0" r="0" b="0"/>
            <wp:wrapNone/>
            <wp:docPr id="1293" name="image3.png" descr=""/>
            <wp:cNvGraphicFramePr>
              <a:graphicFrameLocks noChangeAspect="1"/>
            </wp:cNvGraphicFramePr>
            <a:graphic>
              <a:graphicData uri="http://schemas.openxmlformats.org/drawingml/2006/picture">
                <pic:pic>
                  <pic:nvPicPr>
                    <pic:cNvPr id="129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832">
            <wp:simplePos x="0" y="0"/>
            <wp:positionH relativeFrom="page">
              <wp:posOffset>5760361</wp:posOffset>
            </wp:positionH>
            <wp:positionV relativeFrom="paragraph">
              <wp:posOffset>239831</wp:posOffset>
            </wp:positionV>
            <wp:extent cx="155575" cy="155575"/>
            <wp:effectExtent l="0" t="0" r="0" b="0"/>
            <wp:wrapNone/>
            <wp:docPr id="1295" name="image3.png" descr=""/>
            <wp:cNvGraphicFramePr>
              <a:graphicFrameLocks noChangeAspect="1"/>
            </wp:cNvGraphicFramePr>
            <a:graphic>
              <a:graphicData uri="http://schemas.openxmlformats.org/drawingml/2006/picture">
                <pic:pic>
                  <pic:nvPicPr>
                    <pic:cNvPr id="1296" name="image3.png"/>
                    <pic:cNvPicPr/>
                  </pic:nvPicPr>
                  <pic:blipFill>
                    <a:blip r:embed="rId7" cstate="print"/>
                    <a:stretch>
                      <a:fillRect/>
                    </a:stretch>
                  </pic:blipFill>
                  <pic:spPr>
                    <a:xfrm>
                      <a:off x="0" y="0"/>
                      <a:ext cx="155575" cy="155575"/>
                    </a:xfrm>
                    <a:prstGeom prst="rect">
                      <a:avLst/>
                    </a:prstGeom>
                  </pic:spPr>
                </pic:pic>
              </a:graphicData>
            </a:graphic>
          </wp:anchor>
        </w:drawing>
      </w:r>
      <w:r>
        <w:rPr>
          <w:i/>
          <w:color w:val="231F20"/>
          <w:w w:val="95"/>
          <w:sz w:val="21"/>
        </w:rPr>
        <w:t>El Increíble continúa pasando ansiosamente las hojas del guión hasta </w:t>
      </w:r>
      <w:r>
        <w:rPr>
          <w:i/>
          <w:color w:val="231F20"/>
          <w:w w:val="95"/>
          <w:sz w:val="21"/>
        </w:rPr>
        <w:t>que</w:t>
      </w:r>
      <w:r>
        <w:rPr>
          <w:i/>
          <w:color w:val="231F20"/>
          <w:spacing w:val="-19"/>
          <w:w w:val="95"/>
          <w:sz w:val="21"/>
        </w:rPr>
        <w:t> </w:t>
      </w:r>
      <w:r>
        <w:rPr>
          <w:i/>
          <w:color w:val="231F20"/>
          <w:w w:val="95"/>
          <w:sz w:val="21"/>
        </w:rPr>
        <w:t>encuentra</w:t>
      </w:r>
      <w:r>
        <w:rPr>
          <w:i/>
          <w:color w:val="231F20"/>
          <w:spacing w:val="-19"/>
          <w:w w:val="95"/>
          <w:sz w:val="21"/>
        </w:rPr>
        <w:t> </w:t>
      </w:r>
      <w:r>
        <w:rPr>
          <w:i/>
          <w:color w:val="231F20"/>
          <w:w w:val="95"/>
          <w:sz w:val="21"/>
        </w:rPr>
        <w:t>lo</w:t>
      </w:r>
      <w:r>
        <w:rPr>
          <w:i/>
          <w:color w:val="231F20"/>
          <w:spacing w:val="-19"/>
          <w:w w:val="95"/>
          <w:sz w:val="21"/>
        </w:rPr>
        <w:t> </w:t>
      </w:r>
      <w:r>
        <w:rPr>
          <w:i/>
          <w:color w:val="231F20"/>
          <w:w w:val="95"/>
          <w:sz w:val="21"/>
        </w:rPr>
        <w:t>que</w:t>
      </w:r>
      <w:r>
        <w:rPr>
          <w:i/>
          <w:color w:val="231F20"/>
          <w:spacing w:val="-19"/>
          <w:w w:val="95"/>
          <w:sz w:val="21"/>
        </w:rPr>
        <w:t> </w:t>
      </w:r>
      <w:r>
        <w:rPr>
          <w:i/>
          <w:color w:val="231F20"/>
          <w:w w:val="95"/>
          <w:sz w:val="21"/>
        </w:rPr>
        <w:t>busca.</w:t>
      </w:r>
      <w:r>
        <w:rPr>
          <w:i/>
          <w:color w:val="231F20"/>
          <w:spacing w:val="-19"/>
          <w:w w:val="95"/>
          <w:sz w:val="21"/>
        </w:rPr>
        <w:t> </w:t>
      </w:r>
      <w:r>
        <w:rPr>
          <w:i/>
          <w:color w:val="231F20"/>
          <w:w w:val="95"/>
          <w:sz w:val="21"/>
        </w:rPr>
        <w:t>Lee</w:t>
      </w:r>
      <w:r>
        <w:rPr>
          <w:i/>
          <w:color w:val="231F20"/>
          <w:spacing w:val="-19"/>
          <w:w w:val="95"/>
          <w:sz w:val="21"/>
        </w:rPr>
        <w:t> </w:t>
      </w:r>
      <w:r>
        <w:rPr>
          <w:i/>
          <w:color w:val="231F20"/>
          <w:w w:val="95"/>
          <w:sz w:val="21"/>
        </w:rPr>
        <w:t>en</w:t>
      </w:r>
      <w:r>
        <w:rPr>
          <w:i/>
          <w:color w:val="231F20"/>
          <w:spacing w:val="-19"/>
          <w:w w:val="95"/>
          <w:sz w:val="21"/>
        </w:rPr>
        <w:t> </w:t>
      </w:r>
      <w:r>
        <w:rPr>
          <w:i/>
          <w:color w:val="231F20"/>
          <w:w w:val="95"/>
          <w:sz w:val="21"/>
        </w:rPr>
        <w:t>voz</w:t>
      </w:r>
      <w:r>
        <w:rPr>
          <w:i/>
          <w:color w:val="231F20"/>
          <w:spacing w:val="-19"/>
          <w:w w:val="95"/>
          <w:sz w:val="21"/>
        </w:rPr>
        <w:t> </w:t>
      </w:r>
      <w:r>
        <w:rPr>
          <w:i/>
          <w:color w:val="231F20"/>
          <w:w w:val="95"/>
          <w:sz w:val="21"/>
        </w:rPr>
        <w:t>susurrante</w:t>
      </w:r>
      <w:r>
        <w:rPr>
          <w:i/>
          <w:color w:val="231F20"/>
          <w:spacing w:val="-19"/>
          <w:w w:val="95"/>
          <w:sz w:val="21"/>
        </w:rPr>
        <w:t> </w:t>
      </w:r>
      <w:r>
        <w:rPr>
          <w:i/>
          <w:color w:val="231F20"/>
          <w:w w:val="95"/>
          <w:sz w:val="21"/>
        </w:rPr>
        <w:t>como</w:t>
      </w:r>
      <w:r>
        <w:rPr>
          <w:i/>
          <w:color w:val="231F20"/>
          <w:spacing w:val="-19"/>
          <w:w w:val="95"/>
          <w:sz w:val="21"/>
        </w:rPr>
        <w:t> </w:t>
      </w:r>
      <w:r>
        <w:rPr>
          <w:i/>
          <w:color w:val="231F20"/>
          <w:w w:val="95"/>
          <w:sz w:val="21"/>
        </w:rPr>
        <w:t>si</w:t>
      </w:r>
      <w:r>
        <w:rPr>
          <w:i/>
          <w:color w:val="231F20"/>
          <w:spacing w:val="-19"/>
          <w:w w:val="95"/>
          <w:sz w:val="21"/>
        </w:rPr>
        <w:t> </w:t>
      </w:r>
      <w:r>
        <w:rPr>
          <w:i/>
          <w:color w:val="231F20"/>
          <w:w w:val="95"/>
          <w:sz w:val="21"/>
        </w:rPr>
        <w:t>fuera</w:t>
      </w:r>
      <w:r>
        <w:rPr>
          <w:i/>
          <w:color w:val="231F20"/>
          <w:spacing w:val="-19"/>
          <w:w w:val="95"/>
          <w:sz w:val="21"/>
        </w:rPr>
        <w:t> </w:t>
      </w:r>
      <w:r>
        <w:rPr>
          <w:i/>
          <w:color w:val="231F20"/>
          <w:w w:val="95"/>
          <w:sz w:val="21"/>
        </w:rPr>
        <w:t>el</w:t>
      </w:r>
      <w:r>
        <w:rPr>
          <w:i/>
          <w:color w:val="231F20"/>
          <w:spacing w:val="-19"/>
          <w:w w:val="95"/>
          <w:sz w:val="21"/>
        </w:rPr>
        <w:t> </w:t>
      </w:r>
      <w:r>
        <w:rPr>
          <w:i/>
          <w:color w:val="231F20"/>
          <w:w w:val="95"/>
          <w:sz w:val="21"/>
        </w:rPr>
        <w:t>apun­ </w:t>
      </w:r>
      <w:r>
        <w:rPr>
          <w:i/>
          <w:color w:val="231F20"/>
          <w:spacing w:val="-3"/>
          <w:sz w:val="21"/>
        </w:rPr>
        <w:t>tador.</w:t>
      </w:r>
    </w:p>
    <w:p>
      <w:pPr>
        <w:pStyle w:val="BodyText"/>
        <w:spacing w:before="5"/>
        <w:rPr>
          <w:i/>
          <w:sz w:val="21"/>
        </w:rPr>
      </w:pPr>
    </w:p>
    <w:p>
      <w:pPr>
        <w:spacing w:after="0"/>
        <w:rPr>
          <w:sz w:val="21"/>
        </w:rPr>
        <w:sectPr>
          <w:footerReference w:type="default" r:id="rId76"/>
          <w:pgSz w:w="9350" w:h="13320"/>
          <w:pgMar w:footer="223" w:header="0" w:top="420" w:bottom="420" w:left="0" w:right="0"/>
        </w:sectPr>
      </w:pPr>
    </w:p>
    <w:p>
      <w:pPr>
        <w:spacing w:before="56"/>
        <w:ind w:left="0" w:right="0" w:firstLine="0"/>
        <w:jc w:val="right"/>
        <w:rPr>
          <w:sz w:val="21"/>
        </w:rPr>
      </w:pPr>
      <w:r>
        <w:rPr>
          <w:color w:val="231F20"/>
          <w:w w:val="110"/>
          <w:sz w:val="21"/>
        </w:rPr>
        <w:t>increíble.</w:t>
      </w:r>
    </w:p>
    <w:p>
      <w:pPr>
        <w:pStyle w:val="BodyText"/>
        <w:rPr>
          <w:sz w:val="20"/>
        </w:rPr>
      </w:pPr>
      <w:r>
        <w:rPr/>
        <w:br w:type="column"/>
      </w:r>
      <w:r>
        <w:rPr>
          <w:sz w:val="20"/>
        </w:rPr>
      </w:r>
    </w:p>
    <w:p>
      <w:pPr>
        <w:spacing w:line="297" w:lineRule="auto" w:before="126"/>
        <w:ind w:left="-30" w:right="1638" w:firstLine="0"/>
        <w:jc w:val="both"/>
        <w:rPr>
          <w:sz w:val="21"/>
        </w:rPr>
      </w:pPr>
      <w:r>
        <w:rPr>
          <w:color w:val="231F20"/>
          <w:sz w:val="21"/>
        </w:rPr>
        <w:t>¡Aquí</w:t>
      </w:r>
      <w:r>
        <w:rPr>
          <w:color w:val="231F20"/>
          <w:spacing w:val="-33"/>
          <w:sz w:val="21"/>
        </w:rPr>
        <w:t> </w:t>
      </w:r>
      <w:r>
        <w:rPr>
          <w:color w:val="231F20"/>
          <w:sz w:val="21"/>
        </w:rPr>
        <w:t>está!...</w:t>
      </w:r>
      <w:r>
        <w:rPr>
          <w:color w:val="231F20"/>
          <w:spacing w:val="-33"/>
          <w:sz w:val="21"/>
        </w:rPr>
        <w:t> </w:t>
      </w:r>
      <w:r>
        <w:rPr>
          <w:color w:val="231F20"/>
          <w:sz w:val="21"/>
        </w:rPr>
        <w:t>(</w:t>
      </w:r>
      <w:r>
        <w:rPr>
          <w:i/>
          <w:color w:val="231F20"/>
          <w:sz w:val="21"/>
        </w:rPr>
        <w:t>Leyendo:</w:t>
      </w:r>
      <w:r>
        <w:rPr>
          <w:color w:val="231F20"/>
          <w:sz w:val="21"/>
        </w:rPr>
        <w:t>)</w:t>
      </w:r>
      <w:r>
        <w:rPr>
          <w:color w:val="231F20"/>
          <w:spacing w:val="-33"/>
          <w:sz w:val="21"/>
        </w:rPr>
        <w:t> </w:t>
      </w:r>
      <w:r>
        <w:rPr>
          <w:color w:val="231F20"/>
          <w:sz w:val="21"/>
        </w:rPr>
        <w:t>“...hasta</w:t>
      </w:r>
      <w:r>
        <w:rPr>
          <w:color w:val="231F20"/>
          <w:spacing w:val="-33"/>
          <w:sz w:val="21"/>
        </w:rPr>
        <w:t> </w:t>
      </w:r>
      <w:r>
        <w:rPr>
          <w:color w:val="231F20"/>
          <w:sz w:val="21"/>
        </w:rPr>
        <w:t>que</w:t>
      </w:r>
      <w:r>
        <w:rPr>
          <w:color w:val="231F20"/>
          <w:spacing w:val="-33"/>
          <w:sz w:val="21"/>
        </w:rPr>
        <w:t> </w:t>
      </w:r>
      <w:r>
        <w:rPr>
          <w:color w:val="231F20"/>
          <w:sz w:val="21"/>
        </w:rPr>
        <w:t>encuentra</w:t>
      </w:r>
      <w:r>
        <w:rPr>
          <w:color w:val="231F20"/>
          <w:spacing w:val="-33"/>
          <w:sz w:val="21"/>
        </w:rPr>
        <w:t> </w:t>
      </w:r>
      <w:r>
        <w:rPr>
          <w:color w:val="231F20"/>
          <w:sz w:val="21"/>
        </w:rPr>
        <w:t>lo</w:t>
      </w:r>
      <w:r>
        <w:rPr>
          <w:color w:val="231F20"/>
          <w:spacing w:val="-33"/>
          <w:sz w:val="21"/>
        </w:rPr>
        <w:t> </w:t>
      </w:r>
      <w:r>
        <w:rPr>
          <w:color w:val="231F20"/>
          <w:sz w:val="21"/>
        </w:rPr>
        <w:t>que</w:t>
      </w:r>
      <w:r>
        <w:rPr>
          <w:color w:val="231F20"/>
          <w:spacing w:val="-33"/>
          <w:sz w:val="21"/>
        </w:rPr>
        <w:t> </w:t>
      </w:r>
      <w:r>
        <w:rPr>
          <w:color w:val="231F20"/>
          <w:sz w:val="21"/>
        </w:rPr>
        <w:t>bus- </w:t>
      </w:r>
      <w:r>
        <w:rPr>
          <w:color w:val="231F20"/>
          <w:w w:val="95"/>
          <w:sz w:val="21"/>
        </w:rPr>
        <w:t>ca...</w:t>
      </w:r>
      <w:r>
        <w:rPr>
          <w:color w:val="231F20"/>
          <w:spacing w:val="-12"/>
          <w:w w:val="95"/>
          <w:sz w:val="21"/>
        </w:rPr>
        <w:t> </w:t>
      </w:r>
      <w:r>
        <w:rPr>
          <w:color w:val="231F20"/>
          <w:w w:val="95"/>
          <w:sz w:val="21"/>
        </w:rPr>
        <w:t>lee</w:t>
      </w:r>
      <w:r>
        <w:rPr>
          <w:color w:val="231F20"/>
          <w:spacing w:val="-12"/>
          <w:w w:val="95"/>
          <w:sz w:val="21"/>
        </w:rPr>
        <w:t> </w:t>
      </w:r>
      <w:r>
        <w:rPr>
          <w:color w:val="231F20"/>
          <w:w w:val="95"/>
          <w:sz w:val="21"/>
        </w:rPr>
        <w:t>en</w:t>
      </w:r>
      <w:r>
        <w:rPr>
          <w:color w:val="231F20"/>
          <w:spacing w:val="-12"/>
          <w:w w:val="95"/>
          <w:sz w:val="21"/>
        </w:rPr>
        <w:t> </w:t>
      </w:r>
      <w:r>
        <w:rPr>
          <w:color w:val="231F20"/>
          <w:w w:val="95"/>
          <w:sz w:val="21"/>
        </w:rPr>
        <w:t>voz</w:t>
      </w:r>
      <w:r>
        <w:rPr>
          <w:color w:val="231F20"/>
          <w:spacing w:val="-12"/>
          <w:w w:val="95"/>
          <w:sz w:val="21"/>
        </w:rPr>
        <w:t> </w:t>
      </w:r>
      <w:r>
        <w:rPr>
          <w:color w:val="231F20"/>
          <w:w w:val="95"/>
          <w:sz w:val="21"/>
        </w:rPr>
        <w:t>susurrante...</w:t>
      </w:r>
      <w:r>
        <w:rPr>
          <w:color w:val="231F20"/>
          <w:spacing w:val="-12"/>
          <w:w w:val="95"/>
          <w:sz w:val="21"/>
        </w:rPr>
        <w:t> </w:t>
      </w:r>
      <w:r>
        <w:rPr>
          <w:color w:val="231F20"/>
          <w:w w:val="95"/>
          <w:sz w:val="21"/>
        </w:rPr>
        <w:t>apuntador...”</w:t>
      </w:r>
      <w:r>
        <w:rPr>
          <w:color w:val="231F20"/>
          <w:spacing w:val="-12"/>
          <w:w w:val="95"/>
          <w:sz w:val="21"/>
        </w:rPr>
        <w:t> </w:t>
      </w:r>
      <w:r>
        <w:rPr>
          <w:color w:val="231F20"/>
          <w:spacing w:val="-4"/>
          <w:w w:val="95"/>
          <w:sz w:val="21"/>
        </w:rPr>
        <w:t>(</w:t>
      </w:r>
      <w:r>
        <w:rPr>
          <w:i/>
          <w:color w:val="231F20"/>
          <w:spacing w:val="-4"/>
          <w:w w:val="95"/>
          <w:sz w:val="21"/>
        </w:rPr>
        <w:t>Para</w:t>
      </w:r>
      <w:r>
        <w:rPr>
          <w:i/>
          <w:color w:val="231F20"/>
          <w:spacing w:val="-12"/>
          <w:w w:val="95"/>
          <w:sz w:val="21"/>
        </w:rPr>
        <w:t> </w:t>
      </w:r>
      <w:r>
        <w:rPr>
          <w:i/>
          <w:color w:val="231F20"/>
          <w:w w:val="95"/>
          <w:sz w:val="21"/>
        </w:rPr>
        <w:t>sí:</w:t>
      </w:r>
      <w:r>
        <w:rPr>
          <w:color w:val="231F20"/>
          <w:w w:val="95"/>
          <w:sz w:val="21"/>
        </w:rPr>
        <w:t>)...</w:t>
      </w:r>
      <w:r>
        <w:rPr>
          <w:color w:val="231F20"/>
          <w:spacing w:val="-12"/>
          <w:w w:val="95"/>
          <w:sz w:val="21"/>
        </w:rPr>
        <w:t> </w:t>
      </w:r>
      <w:r>
        <w:rPr>
          <w:color w:val="231F20"/>
          <w:w w:val="95"/>
          <w:sz w:val="21"/>
        </w:rPr>
        <w:t>Página </w:t>
      </w:r>
      <w:r>
        <w:rPr>
          <w:color w:val="231F20"/>
          <w:sz w:val="21"/>
        </w:rPr>
        <w:t>noventa</w:t>
      </w:r>
      <w:r>
        <w:rPr>
          <w:color w:val="231F20"/>
          <w:spacing w:val="-15"/>
          <w:sz w:val="21"/>
        </w:rPr>
        <w:t> </w:t>
      </w:r>
      <w:r>
        <w:rPr>
          <w:color w:val="231F20"/>
          <w:sz w:val="21"/>
        </w:rPr>
        <w:t>y</w:t>
      </w:r>
      <w:r>
        <w:rPr>
          <w:color w:val="231F20"/>
          <w:spacing w:val="-15"/>
          <w:sz w:val="21"/>
        </w:rPr>
        <w:t> </w:t>
      </w:r>
      <w:r>
        <w:rPr>
          <w:color w:val="231F20"/>
          <w:sz w:val="21"/>
        </w:rPr>
        <w:t>tres...</w:t>
      </w:r>
      <w:r>
        <w:rPr>
          <w:color w:val="231F20"/>
          <w:spacing w:val="-15"/>
          <w:sz w:val="21"/>
        </w:rPr>
        <w:t> </w:t>
      </w:r>
      <w:r>
        <w:rPr>
          <w:color w:val="231F20"/>
          <w:sz w:val="21"/>
        </w:rPr>
        <w:t>antes</w:t>
      </w:r>
      <w:r>
        <w:rPr>
          <w:color w:val="231F20"/>
          <w:spacing w:val="-15"/>
          <w:sz w:val="21"/>
        </w:rPr>
        <w:t> </w:t>
      </w:r>
      <w:r>
        <w:rPr>
          <w:color w:val="231F20"/>
          <w:sz w:val="21"/>
        </w:rPr>
        <w:t>de</w:t>
      </w:r>
      <w:r>
        <w:rPr>
          <w:color w:val="231F20"/>
          <w:spacing w:val="-15"/>
          <w:sz w:val="21"/>
        </w:rPr>
        <w:t> </w:t>
      </w:r>
      <w:r>
        <w:rPr>
          <w:color w:val="231F20"/>
          <w:sz w:val="21"/>
        </w:rPr>
        <w:t>la</w:t>
      </w:r>
      <w:r>
        <w:rPr>
          <w:color w:val="231F20"/>
          <w:spacing w:val="-15"/>
          <w:sz w:val="21"/>
        </w:rPr>
        <w:t> </w:t>
      </w:r>
      <w:r>
        <w:rPr>
          <w:color w:val="231F20"/>
          <w:sz w:val="21"/>
        </w:rPr>
        <w:t>mitad...</w:t>
      </w:r>
      <w:r>
        <w:rPr>
          <w:color w:val="231F20"/>
          <w:spacing w:val="-15"/>
          <w:sz w:val="21"/>
        </w:rPr>
        <w:t> </w:t>
      </w:r>
      <w:r>
        <w:rPr>
          <w:color w:val="231F20"/>
          <w:sz w:val="21"/>
        </w:rPr>
        <w:t>(p.</w:t>
      </w:r>
      <w:r>
        <w:rPr>
          <w:color w:val="231F20"/>
          <w:spacing w:val="-15"/>
          <w:sz w:val="21"/>
        </w:rPr>
        <w:t> </w:t>
      </w:r>
      <w:r>
        <w:rPr>
          <w:color w:val="231F20"/>
          <w:sz w:val="21"/>
        </w:rPr>
        <w:t>93)</w:t>
      </w:r>
    </w:p>
    <w:p>
      <w:pPr>
        <w:spacing w:after="0" w:line="297" w:lineRule="auto"/>
        <w:jc w:val="both"/>
        <w:rPr>
          <w:sz w:val="21"/>
        </w:rPr>
        <w:sectPr>
          <w:type w:val="continuous"/>
          <w:pgSz w:w="9350" w:h="13320"/>
          <w:pgMar w:top="420" w:bottom="140" w:left="0" w:right="0"/>
          <w:cols w:num="2" w:equalWidth="0">
            <w:col w:w="2942" w:space="40"/>
            <w:col w:w="6368"/>
          </w:cols>
        </w:sectPr>
      </w:pPr>
    </w:p>
    <w:p>
      <w:pPr>
        <w:pStyle w:val="BodyText"/>
        <w:spacing w:before="2"/>
        <w:rPr>
          <w:sz w:val="20"/>
        </w:rPr>
      </w:pPr>
    </w:p>
    <w:p>
      <w:pPr>
        <w:pStyle w:val="BodyText"/>
        <w:spacing w:line="271" w:lineRule="auto" w:before="52"/>
        <w:ind w:left="1703" w:right="1637" w:firstLine="360"/>
        <w:jc w:val="both"/>
      </w:pPr>
      <w:r>
        <w:rPr>
          <w:color w:val="231F20"/>
        </w:rPr>
        <w:t>Como</w:t>
      </w:r>
      <w:r>
        <w:rPr>
          <w:color w:val="231F20"/>
          <w:spacing w:val="-29"/>
        </w:rPr>
        <w:t> </w:t>
      </w:r>
      <w:r>
        <w:rPr>
          <w:color w:val="231F20"/>
        </w:rPr>
        <w:t>puede</w:t>
      </w:r>
      <w:r>
        <w:rPr>
          <w:color w:val="231F20"/>
          <w:spacing w:val="-29"/>
        </w:rPr>
        <w:t> </w:t>
      </w:r>
      <w:r>
        <w:rPr>
          <w:color w:val="231F20"/>
        </w:rPr>
        <w:t>verse,</w:t>
      </w:r>
      <w:r>
        <w:rPr>
          <w:color w:val="231F20"/>
          <w:spacing w:val="-29"/>
        </w:rPr>
        <w:t> </w:t>
      </w:r>
      <w:r>
        <w:rPr>
          <w:color w:val="231F20"/>
        </w:rPr>
        <w:t>la</w:t>
      </w:r>
      <w:r>
        <w:rPr>
          <w:color w:val="231F20"/>
          <w:spacing w:val="-29"/>
        </w:rPr>
        <w:t> </w:t>
      </w:r>
      <w:r>
        <w:rPr>
          <w:color w:val="231F20"/>
        </w:rPr>
        <w:t>voz</w:t>
      </w:r>
      <w:r>
        <w:rPr>
          <w:color w:val="231F20"/>
          <w:spacing w:val="-29"/>
        </w:rPr>
        <w:t> </w:t>
      </w:r>
      <w:r>
        <w:rPr>
          <w:color w:val="231F20"/>
        </w:rPr>
        <w:t>del</w:t>
      </w:r>
      <w:r>
        <w:rPr>
          <w:color w:val="231F20"/>
          <w:spacing w:val="-29"/>
        </w:rPr>
        <w:t> </w:t>
      </w:r>
      <w:r>
        <w:rPr>
          <w:color w:val="231F20"/>
        </w:rPr>
        <w:t>personaje</w:t>
      </w:r>
      <w:r>
        <w:rPr>
          <w:color w:val="231F20"/>
          <w:spacing w:val="-29"/>
        </w:rPr>
        <w:t> </w:t>
      </w:r>
      <w:r>
        <w:rPr>
          <w:color w:val="231F20"/>
        </w:rPr>
        <w:t>hace</w:t>
      </w:r>
      <w:r>
        <w:rPr>
          <w:color w:val="231F20"/>
          <w:spacing w:val="-29"/>
        </w:rPr>
        <w:t> </w:t>
      </w:r>
      <w:r>
        <w:rPr>
          <w:color w:val="231F20"/>
        </w:rPr>
        <w:t>eco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acotación del</w:t>
      </w:r>
      <w:r>
        <w:rPr>
          <w:color w:val="231F20"/>
          <w:spacing w:val="-15"/>
        </w:rPr>
        <w:t> </w:t>
      </w:r>
      <w:r>
        <w:rPr>
          <w:color w:val="231F20"/>
        </w:rPr>
        <w:t>texto</w:t>
      </w:r>
      <w:r>
        <w:rPr>
          <w:color w:val="231F20"/>
          <w:spacing w:val="-15"/>
        </w:rPr>
        <w:t> </w:t>
      </w:r>
      <w:r>
        <w:rPr>
          <w:color w:val="231F20"/>
          <w:spacing w:val="-10"/>
        </w:rPr>
        <w:t>y,</w:t>
      </w:r>
      <w:r>
        <w:rPr>
          <w:color w:val="231F20"/>
          <w:spacing w:val="-15"/>
        </w:rPr>
        <w:t> </w:t>
      </w:r>
      <w:r>
        <w:rPr>
          <w:color w:val="231F20"/>
        </w:rPr>
        <w:t>en</w:t>
      </w:r>
      <w:r>
        <w:rPr>
          <w:color w:val="231F20"/>
          <w:spacing w:val="-15"/>
        </w:rPr>
        <w:t> </w:t>
      </w:r>
      <w:r>
        <w:rPr>
          <w:color w:val="231F20"/>
        </w:rPr>
        <w:t>efecto,</w:t>
      </w:r>
      <w:r>
        <w:rPr>
          <w:color w:val="231F20"/>
          <w:spacing w:val="-15"/>
        </w:rPr>
        <w:t> </w:t>
      </w:r>
      <w:r>
        <w:rPr>
          <w:color w:val="231F20"/>
        </w:rPr>
        <w:t>la</w:t>
      </w:r>
      <w:r>
        <w:rPr>
          <w:color w:val="231F20"/>
          <w:spacing w:val="-15"/>
        </w:rPr>
        <w:t> </w:t>
      </w:r>
      <w:r>
        <w:rPr>
          <w:color w:val="231F20"/>
        </w:rPr>
        <w:t>disposición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cita</w:t>
      </w:r>
      <w:r>
        <w:rPr>
          <w:color w:val="231F20"/>
          <w:spacing w:val="-15"/>
        </w:rPr>
        <w:t> </w:t>
      </w:r>
      <w:r>
        <w:rPr>
          <w:color w:val="231F20"/>
        </w:rPr>
        <w:t>anterior,</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cuerpo de</w:t>
      </w:r>
      <w:r>
        <w:rPr>
          <w:color w:val="231F20"/>
          <w:spacing w:val="-17"/>
        </w:rPr>
        <w:t> </w:t>
      </w:r>
      <w:r>
        <w:rPr>
          <w:color w:val="231F20"/>
        </w:rPr>
        <w:t>la</w:t>
      </w:r>
      <w:r>
        <w:rPr>
          <w:color w:val="231F20"/>
          <w:spacing w:val="-17"/>
        </w:rPr>
        <w:t> </w:t>
      </w:r>
      <w:r>
        <w:rPr>
          <w:color w:val="231F20"/>
        </w:rPr>
        <w:t>página,</w:t>
      </w:r>
      <w:r>
        <w:rPr>
          <w:color w:val="231F20"/>
          <w:spacing w:val="-17"/>
        </w:rPr>
        <w:t> </w:t>
      </w:r>
      <w:r>
        <w:rPr>
          <w:color w:val="231F20"/>
        </w:rPr>
        <w:t>se</w:t>
      </w:r>
      <w:r>
        <w:rPr>
          <w:color w:val="231F20"/>
          <w:spacing w:val="-17"/>
        </w:rPr>
        <w:t> </w:t>
      </w:r>
      <w:r>
        <w:rPr>
          <w:color w:val="231F20"/>
        </w:rPr>
        <w:t>encuentra</w:t>
      </w:r>
      <w:r>
        <w:rPr>
          <w:color w:val="231F20"/>
          <w:spacing w:val="-17"/>
        </w:rPr>
        <w:t> </w:t>
      </w:r>
      <w:r>
        <w:rPr>
          <w:color w:val="231F20"/>
          <w:spacing w:val="-3"/>
        </w:rPr>
        <w:t>“antes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mitad”.</w:t>
      </w:r>
      <w:r>
        <w:rPr>
          <w:color w:val="231F20"/>
          <w:spacing w:val="-17"/>
        </w:rPr>
        <w:t> </w:t>
      </w:r>
      <w:r>
        <w:rPr>
          <w:color w:val="231F20"/>
        </w:rPr>
        <w:t>Queda</w:t>
      </w:r>
      <w:r>
        <w:rPr>
          <w:color w:val="231F20"/>
          <w:spacing w:val="-17"/>
        </w:rPr>
        <w:t> </w:t>
      </w:r>
      <w:r>
        <w:rPr>
          <w:color w:val="231F20"/>
        </w:rPr>
        <w:t>claro</w:t>
      </w:r>
      <w:r>
        <w:rPr>
          <w:color w:val="231F20"/>
          <w:spacing w:val="-17"/>
        </w:rPr>
        <w:t> </w:t>
      </w:r>
      <w:r>
        <w:rPr>
          <w:color w:val="231F20"/>
        </w:rPr>
        <w:t>que</w:t>
      </w:r>
      <w:r>
        <w:rPr>
          <w:color w:val="231F20"/>
          <w:spacing w:val="-17"/>
        </w:rPr>
        <w:t> </w:t>
      </w:r>
      <w:r>
        <w:rPr>
          <w:color w:val="231F20"/>
        </w:rPr>
        <w:t>esta estrategia antes que metateatral es enteramente metatextual. Con esto,</w:t>
      </w:r>
      <w:r>
        <w:rPr>
          <w:color w:val="231F20"/>
          <w:spacing w:val="-14"/>
        </w:rPr>
        <w:t> </w:t>
      </w:r>
      <w:r>
        <w:rPr>
          <w:color w:val="231F20"/>
        </w:rPr>
        <w:t>Elizondo</w:t>
      </w:r>
      <w:r>
        <w:rPr>
          <w:color w:val="231F20"/>
          <w:spacing w:val="-14"/>
        </w:rPr>
        <w:t> </w:t>
      </w:r>
      <w:r>
        <w:rPr>
          <w:color w:val="231F20"/>
        </w:rPr>
        <w:t>evidentemente</w:t>
      </w:r>
      <w:r>
        <w:rPr>
          <w:color w:val="231F20"/>
          <w:spacing w:val="-14"/>
        </w:rPr>
        <w:t> </w:t>
      </w:r>
      <w:r>
        <w:rPr>
          <w:color w:val="231F20"/>
        </w:rPr>
        <w:t>sucumbe</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condición</w:t>
      </w:r>
      <w:r>
        <w:rPr>
          <w:color w:val="231F20"/>
          <w:spacing w:val="-14"/>
        </w:rPr>
        <w:t> </w:t>
      </w:r>
      <w:r>
        <w:rPr>
          <w:color w:val="231F20"/>
        </w:rPr>
        <w:t>textual</w:t>
      </w:r>
      <w:r>
        <w:rPr>
          <w:color w:val="231F20"/>
          <w:spacing w:val="-14"/>
        </w:rPr>
        <w:t> </w:t>
      </w:r>
      <w:r>
        <w:rPr>
          <w:color w:val="231F20"/>
        </w:rPr>
        <w:t>de</w:t>
      </w:r>
      <w:r>
        <w:rPr>
          <w:color w:val="231F20"/>
          <w:spacing w:val="-14"/>
        </w:rPr>
        <w:t> </w:t>
      </w:r>
      <w:r>
        <w:rPr>
          <w:color w:val="231F20"/>
        </w:rPr>
        <w:t>la obra;</w:t>
      </w:r>
      <w:r>
        <w:rPr>
          <w:color w:val="231F20"/>
          <w:spacing w:val="-26"/>
        </w:rPr>
        <w:t> </w:t>
      </w:r>
      <w:r>
        <w:rPr>
          <w:color w:val="231F20"/>
        </w:rPr>
        <w:t>quizá</w:t>
      </w:r>
      <w:r>
        <w:rPr>
          <w:color w:val="231F20"/>
          <w:spacing w:val="-26"/>
        </w:rPr>
        <w:t> </w:t>
      </w:r>
      <w:r>
        <w:rPr>
          <w:color w:val="231F20"/>
        </w:rPr>
        <w:t>por</w:t>
      </w:r>
      <w:r>
        <w:rPr>
          <w:color w:val="231F20"/>
          <w:spacing w:val="-26"/>
        </w:rPr>
        <w:t> </w:t>
      </w:r>
      <w:r>
        <w:rPr>
          <w:color w:val="231F20"/>
        </w:rPr>
        <w:t>ello</w:t>
      </w:r>
      <w:r>
        <w:rPr>
          <w:color w:val="231F20"/>
          <w:spacing w:val="-26"/>
        </w:rPr>
        <w:t> </w:t>
      </w:r>
      <w:r>
        <w:rPr>
          <w:color w:val="231F20"/>
        </w:rPr>
        <w:t>declaró</w:t>
      </w:r>
      <w:r>
        <w:rPr>
          <w:color w:val="231F20"/>
          <w:spacing w:val="-26"/>
        </w:rPr>
        <w:t> </w:t>
      </w:r>
      <w:r>
        <w:rPr>
          <w:color w:val="231F20"/>
        </w:rPr>
        <w:t>que</w:t>
      </w:r>
      <w:r>
        <w:rPr>
          <w:color w:val="231F20"/>
          <w:spacing w:val="-26"/>
        </w:rPr>
        <w:t> </w:t>
      </w:r>
      <w:r>
        <w:rPr>
          <w:i/>
          <w:color w:val="231F20"/>
        </w:rPr>
        <w:t>Miscast</w:t>
      </w:r>
      <w:r>
        <w:rPr>
          <w:i/>
          <w:color w:val="231F20"/>
          <w:spacing w:val="-26"/>
        </w:rPr>
        <w:t> </w:t>
      </w:r>
      <w:r>
        <w:rPr>
          <w:color w:val="231F20"/>
        </w:rPr>
        <w:t>era</w:t>
      </w:r>
      <w:r>
        <w:rPr>
          <w:color w:val="231F20"/>
          <w:spacing w:val="-26"/>
        </w:rPr>
        <w:t> </w:t>
      </w:r>
      <w:r>
        <w:rPr>
          <w:color w:val="231F20"/>
        </w:rPr>
        <w:t>una</w:t>
      </w:r>
      <w:r>
        <w:rPr>
          <w:color w:val="231F20"/>
          <w:spacing w:val="-26"/>
        </w:rPr>
        <w:t> </w:t>
      </w:r>
      <w:r>
        <w:rPr>
          <w:color w:val="231F20"/>
        </w:rPr>
        <w:t>obra</w:t>
      </w:r>
      <w:r>
        <w:rPr>
          <w:color w:val="231F20"/>
          <w:spacing w:val="-26"/>
        </w:rPr>
        <w:t> </w:t>
      </w:r>
      <w:r>
        <w:rPr>
          <w:color w:val="231F20"/>
        </w:rPr>
        <w:t>para</w:t>
      </w:r>
      <w:r>
        <w:rPr>
          <w:color w:val="231F20"/>
          <w:spacing w:val="-26"/>
        </w:rPr>
        <w:t> </w:t>
      </w:r>
      <w:r>
        <w:rPr>
          <w:color w:val="231F20"/>
        </w:rPr>
        <w:t>leerse.</w:t>
      </w:r>
      <w:r>
        <w:rPr>
          <w:color w:val="231F20"/>
          <w:spacing w:val="-26"/>
        </w:rPr>
        <w:t> </w:t>
      </w:r>
      <w:r>
        <w:rPr>
          <w:color w:val="231F20"/>
        </w:rPr>
        <w:t>Lo cierto</w:t>
      </w:r>
      <w:r>
        <w:rPr>
          <w:color w:val="231F20"/>
          <w:spacing w:val="-14"/>
        </w:rPr>
        <w:t> </w:t>
      </w:r>
      <w:r>
        <w:rPr>
          <w:color w:val="231F20"/>
        </w:rPr>
        <w:t>es</w:t>
      </w:r>
      <w:r>
        <w:rPr>
          <w:color w:val="231F20"/>
          <w:spacing w:val="-14"/>
        </w:rPr>
        <w:t> </w:t>
      </w:r>
      <w:r>
        <w:rPr>
          <w:color w:val="231F20"/>
        </w:rPr>
        <w:t>que,</w:t>
      </w:r>
      <w:r>
        <w:rPr>
          <w:color w:val="231F20"/>
          <w:spacing w:val="-14"/>
        </w:rPr>
        <w:t> </w:t>
      </w:r>
      <w:r>
        <w:rPr>
          <w:color w:val="231F20"/>
        </w:rPr>
        <w:t>ya</w:t>
      </w:r>
      <w:r>
        <w:rPr>
          <w:color w:val="231F20"/>
          <w:spacing w:val="-14"/>
        </w:rPr>
        <w:t> </w:t>
      </w:r>
      <w:r>
        <w:rPr>
          <w:color w:val="231F20"/>
        </w:rPr>
        <w:t>sea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representación</w:t>
      </w:r>
      <w:r>
        <w:rPr>
          <w:color w:val="231F20"/>
          <w:spacing w:val="-14"/>
        </w:rPr>
        <w:t> </w:t>
      </w:r>
      <w:r>
        <w:rPr>
          <w:color w:val="231F20"/>
        </w:rPr>
        <w:t>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lectura,</w:t>
      </w:r>
      <w:r>
        <w:rPr>
          <w:color w:val="231F20"/>
          <w:spacing w:val="-14"/>
        </w:rPr>
        <w:t> </w:t>
      </w:r>
      <w:r>
        <w:rPr>
          <w:i/>
          <w:color w:val="231F20"/>
        </w:rPr>
        <w:t>Miscast</w:t>
      </w:r>
      <w:r>
        <w:rPr>
          <w:i/>
          <w:color w:val="231F20"/>
          <w:spacing w:val="-14"/>
        </w:rPr>
        <w:t> </w:t>
      </w:r>
      <w:r>
        <w:rPr>
          <w:color w:val="231F20"/>
        </w:rPr>
        <w:t>es un</w:t>
      </w:r>
      <w:r>
        <w:rPr>
          <w:color w:val="231F20"/>
          <w:spacing w:val="-31"/>
        </w:rPr>
        <w:t> </w:t>
      </w:r>
      <w:r>
        <w:rPr>
          <w:color w:val="231F20"/>
        </w:rPr>
        <w:t>logro</w:t>
      </w:r>
      <w:r>
        <w:rPr>
          <w:color w:val="231F20"/>
          <w:spacing w:val="-31"/>
        </w:rPr>
        <w:t> </w:t>
      </w:r>
      <w:r>
        <w:rPr>
          <w:color w:val="231F20"/>
        </w:rPr>
        <w:t>como</w:t>
      </w:r>
      <w:r>
        <w:rPr>
          <w:color w:val="231F20"/>
          <w:spacing w:val="-31"/>
        </w:rPr>
        <w:t> </w:t>
      </w:r>
      <w:r>
        <w:rPr>
          <w:color w:val="231F20"/>
        </w:rPr>
        <w:t>libro</w:t>
      </w:r>
      <w:r>
        <w:rPr>
          <w:color w:val="231F20"/>
          <w:spacing w:val="-31"/>
        </w:rPr>
        <w:t> </w:t>
      </w:r>
      <w:r>
        <w:rPr>
          <w:color w:val="231F20"/>
        </w:rPr>
        <w:t>y</w:t>
      </w:r>
      <w:r>
        <w:rPr>
          <w:color w:val="231F20"/>
          <w:spacing w:val="-31"/>
        </w:rPr>
        <w:t> </w:t>
      </w:r>
      <w:r>
        <w:rPr>
          <w:color w:val="231F20"/>
        </w:rPr>
        <w:t>también</w:t>
      </w:r>
      <w:r>
        <w:rPr>
          <w:color w:val="231F20"/>
          <w:spacing w:val="-31"/>
        </w:rPr>
        <w:t> </w:t>
      </w:r>
      <w:r>
        <w:rPr>
          <w:color w:val="231F20"/>
        </w:rPr>
        <w:t>como</w:t>
      </w:r>
      <w:r>
        <w:rPr>
          <w:color w:val="231F20"/>
          <w:spacing w:val="-31"/>
        </w:rPr>
        <w:t> </w:t>
      </w:r>
      <w:r>
        <w:rPr>
          <w:color w:val="231F20"/>
        </w:rPr>
        <w:t>pieza</w:t>
      </w:r>
      <w:r>
        <w:rPr>
          <w:color w:val="231F20"/>
          <w:spacing w:val="-31"/>
        </w:rPr>
        <w:t> </w:t>
      </w:r>
      <w:r>
        <w:rPr>
          <w:color w:val="231F20"/>
        </w:rPr>
        <w:t>del</w:t>
      </w:r>
      <w:r>
        <w:rPr>
          <w:color w:val="231F20"/>
          <w:spacing w:val="-31"/>
        </w:rPr>
        <w:t> </w:t>
      </w:r>
      <w:r>
        <w:rPr>
          <w:color w:val="231F20"/>
        </w:rPr>
        <w:t>proyecto</w:t>
      </w:r>
      <w:r>
        <w:rPr>
          <w:color w:val="231F20"/>
          <w:spacing w:val="-31"/>
        </w:rPr>
        <w:t> </w:t>
      </w:r>
      <w:r>
        <w:rPr>
          <w:color w:val="231F20"/>
        </w:rPr>
        <w:t>elizondiano. Con</w:t>
      </w:r>
      <w:r>
        <w:rPr>
          <w:color w:val="231F20"/>
          <w:spacing w:val="-17"/>
        </w:rPr>
        <w:t> </w:t>
      </w:r>
      <w:r>
        <w:rPr>
          <w:color w:val="231F20"/>
        </w:rPr>
        <w:t>ella</w:t>
      </w:r>
      <w:r>
        <w:rPr>
          <w:color w:val="231F20"/>
          <w:spacing w:val="-17"/>
        </w:rPr>
        <w:t> </w:t>
      </w:r>
      <w:r>
        <w:rPr>
          <w:color w:val="231F20"/>
        </w:rPr>
        <w:t>demuestra</w:t>
      </w:r>
      <w:r>
        <w:rPr>
          <w:color w:val="231F20"/>
          <w:spacing w:val="-17"/>
        </w:rPr>
        <w:t> </w:t>
      </w:r>
      <w:r>
        <w:rPr>
          <w:color w:val="231F20"/>
        </w:rPr>
        <w:t>no</w:t>
      </w:r>
      <w:r>
        <w:rPr>
          <w:color w:val="231F20"/>
          <w:spacing w:val="-17"/>
        </w:rPr>
        <w:t> </w:t>
      </w:r>
      <w:r>
        <w:rPr>
          <w:color w:val="231F20"/>
        </w:rPr>
        <w:t>sólo</w:t>
      </w:r>
      <w:r>
        <w:rPr>
          <w:color w:val="231F20"/>
          <w:spacing w:val="-17"/>
        </w:rPr>
        <w:t> </w:t>
      </w:r>
      <w:r>
        <w:rPr>
          <w:color w:val="231F20"/>
        </w:rPr>
        <w:t>su</w:t>
      </w:r>
      <w:r>
        <w:rPr>
          <w:color w:val="231F20"/>
          <w:spacing w:val="-17"/>
        </w:rPr>
        <w:t> </w:t>
      </w:r>
      <w:r>
        <w:rPr>
          <w:color w:val="231F20"/>
        </w:rPr>
        <w:t>habilidad</w:t>
      </w:r>
      <w:r>
        <w:rPr>
          <w:color w:val="231F20"/>
          <w:spacing w:val="-17"/>
        </w:rPr>
        <w:t> </w:t>
      </w:r>
      <w:r>
        <w:rPr>
          <w:color w:val="231F20"/>
        </w:rPr>
        <w:t>como</w:t>
      </w:r>
      <w:r>
        <w:rPr>
          <w:color w:val="231F20"/>
          <w:spacing w:val="-17"/>
        </w:rPr>
        <w:t> </w:t>
      </w:r>
      <w:r>
        <w:rPr>
          <w:color w:val="231F20"/>
        </w:rPr>
        <w:t>escritor,</w:t>
      </w:r>
      <w:r>
        <w:rPr>
          <w:color w:val="231F20"/>
          <w:spacing w:val="-17"/>
        </w:rPr>
        <w:t> </w:t>
      </w:r>
      <w:r>
        <w:rPr>
          <w:color w:val="231F20"/>
        </w:rPr>
        <w:t>sino</w:t>
      </w:r>
      <w:r>
        <w:rPr>
          <w:color w:val="231F20"/>
          <w:spacing w:val="-17"/>
        </w:rPr>
        <w:t> </w:t>
      </w:r>
      <w:r>
        <w:rPr>
          <w:color w:val="231F20"/>
        </w:rPr>
        <w:t>la</w:t>
      </w:r>
      <w:r>
        <w:rPr>
          <w:color w:val="231F20"/>
          <w:spacing w:val="-17"/>
        </w:rPr>
        <w:t> </w:t>
      </w:r>
      <w:r>
        <w:rPr>
          <w:color w:val="231F20"/>
        </w:rPr>
        <w:t>con- gruencia</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propuesta</w:t>
      </w:r>
      <w:r>
        <w:rPr>
          <w:color w:val="231F20"/>
          <w:spacing w:val="-29"/>
        </w:rPr>
        <w:t> </w:t>
      </w:r>
      <w:r>
        <w:rPr>
          <w:color w:val="231F20"/>
        </w:rPr>
        <w:t>literaria.</w:t>
      </w:r>
      <w:r>
        <w:rPr>
          <w:color w:val="231F20"/>
          <w:spacing w:val="-29"/>
        </w:rPr>
        <w:t> </w:t>
      </w:r>
      <w:r>
        <w:rPr>
          <w:color w:val="231F20"/>
        </w:rPr>
        <w:t>Sobre</w:t>
      </w:r>
      <w:r>
        <w:rPr>
          <w:color w:val="231F20"/>
          <w:spacing w:val="-29"/>
        </w:rPr>
        <w:t> </w:t>
      </w:r>
      <w:r>
        <w:rPr>
          <w:color w:val="231F20"/>
        </w:rPr>
        <w:t>esta</w:t>
      </w:r>
      <w:r>
        <w:rPr>
          <w:color w:val="231F20"/>
          <w:spacing w:val="-29"/>
        </w:rPr>
        <w:t> </w:t>
      </w:r>
      <w:r>
        <w:rPr>
          <w:color w:val="231F20"/>
        </w:rPr>
        <w:t>obra</w:t>
      </w:r>
      <w:r>
        <w:rPr>
          <w:color w:val="231F20"/>
          <w:spacing w:val="-29"/>
        </w:rPr>
        <w:t> </w:t>
      </w:r>
      <w:r>
        <w:rPr>
          <w:color w:val="231F20"/>
        </w:rPr>
        <w:t>se</w:t>
      </w:r>
      <w:r>
        <w:rPr>
          <w:color w:val="231F20"/>
          <w:spacing w:val="-29"/>
        </w:rPr>
        <w:t> </w:t>
      </w:r>
      <w:r>
        <w:rPr>
          <w:color w:val="231F20"/>
        </w:rPr>
        <w:t>señala</w:t>
      </w:r>
      <w:r>
        <w:rPr>
          <w:color w:val="231F20"/>
          <w:spacing w:val="-29"/>
        </w:rPr>
        <w:t> </w:t>
      </w:r>
      <w:r>
        <w:rPr>
          <w:color w:val="231F20"/>
        </w:rPr>
        <w:t>que</w:t>
      </w:r>
      <w:r>
        <w:rPr>
          <w:color w:val="231F20"/>
          <w:spacing w:val="-29"/>
        </w:rPr>
        <w:t> </w:t>
      </w:r>
      <w:r>
        <w:rPr>
          <w:color w:val="231F20"/>
        </w:rPr>
        <w:t>es</w:t>
      </w:r>
      <w:r>
        <w:rPr>
          <w:color w:val="231F20"/>
          <w:spacing w:val="-29"/>
        </w:rPr>
        <w:t> </w:t>
      </w:r>
      <w:r>
        <w:rPr>
          <w:color w:val="231F20"/>
        </w:rPr>
        <w:t>la</w:t>
      </w:r>
    </w:p>
    <w:p>
      <w:pPr>
        <w:spacing w:after="0" w:line="271" w:lineRule="auto"/>
        <w:jc w:val="both"/>
        <w:sectPr>
          <w:type w:val="continuous"/>
          <w:pgSz w:w="9350" w:h="13320"/>
          <w:pgMar w:top="420" w:bottom="14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291</w:t>
      </w:r>
    </w:p>
    <w:p>
      <w:pPr>
        <w:pStyle w:val="BodyText"/>
        <w:rPr>
          <w:sz w:val="20"/>
        </w:rPr>
      </w:pPr>
    </w:p>
    <w:p>
      <w:pPr>
        <w:pStyle w:val="BodyText"/>
        <w:spacing w:line="271" w:lineRule="auto"/>
        <w:ind w:left="1640" w:right="1701"/>
        <w:jc w:val="both"/>
      </w:pPr>
      <w:r>
        <w:rPr>
          <w:color w:val="231F20"/>
        </w:rPr>
        <w:t>traducción</w:t>
      </w:r>
      <w:r>
        <w:rPr>
          <w:color w:val="231F20"/>
          <w:spacing w:val="-15"/>
        </w:rPr>
        <w:t> </w:t>
      </w:r>
      <w:r>
        <w:rPr>
          <w:color w:val="231F20"/>
        </w:rPr>
        <w:t>al</w:t>
      </w:r>
      <w:r>
        <w:rPr>
          <w:color w:val="231F20"/>
          <w:spacing w:val="-15"/>
        </w:rPr>
        <w:t> </w:t>
      </w:r>
      <w:r>
        <w:rPr>
          <w:color w:val="231F20"/>
        </w:rPr>
        <w:t>género</w:t>
      </w:r>
      <w:r>
        <w:rPr>
          <w:color w:val="231F20"/>
          <w:spacing w:val="-15"/>
        </w:rPr>
        <w:t> </w:t>
      </w:r>
      <w:r>
        <w:rPr>
          <w:color w:val="231F20"/>
        </w:rPr>
        <w:t>dramático</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rPr>
        <w:t>estrategias</w:t>
      </w:r>
      <w:r>
        <w:rPr>
          <w:color w:val="231F20"/>
          <w:spacing w:val="-15"/>
        </w:rPr>
        <w:t> </w:t>
      </w:r>
      <w:r>
        <w:rPr>
          <w:color w:val="231F20"/>
        </w:rPr>
        <w:t>narrativas.</w:t>
      </w:r>
      <w:r>
        <w:rPr>
          <w:color w:val="231F20"/>
          <w:position w:val="8"/>
          <w:sz w:val="13"/>
        </w:rPr>
        <w:t>21</w:t>
      </w:r>
      <w:r>
        <w:rPr>
          <w:color w:val="231F20"/>
          <w:spacing w:val="10"/>
          <w:position w:val="8"/>
          <w:sz w:val="13"/>
        </w:rPr>
        <w:t> </w:t>
      </w:r>
      <w:r>
        <w:rPr>
          <w:color w:val="231F20"/>
        </w:rPr>
        <w:t>Más que</w:t>
      </w:r>
      <w:r>
        <w:rPr>
          <w:color w:val="231F20"/>
          <w:spacing w:val="-22"/>
        </w:rPr>
        <w:t> </w:t>
      </w:r>
      <w:r>
        <w:rPr>
          <w:color w:val="231F20"/>
        </w:rPr>
        <w:t>eso,</w:t>
      </w:r>
      <w:r>
        <w:rPr>
          <w:color w:val="231F20"/>
          <w:spacing w:val="-22"/>
        </w:rPr>
        <w:t> </w:t>
      </w:r>
      <w:r>
        <w:rPr>
          <w:color w:val="231F20"/>
        </w:rPr>
        <w:t>considero</w:t>
      </w:r>
      <w:r>
        <w:rPr>
          <w:color w:val="231F20"/>
          <w:spacing w:val="-22"/>
        </w:rPr>
        <w:t> </w:t>
      </w:r>
      <w:r>
        <w:rPr>
          <w:color w:val="231F20"/>
        </w:rPr>
        <w:t>que</w:t>
      </w:r>
      <w:r>
        <w:rPr>
          <w:color w:val="231F20"/>
          <w:spacing w:val="-23"/>
        </w:rPr>
        <w:t> </w:t>
      </w:r>
      <w:r>
        <w:rPr>
          <w:i/>
          <w:color w:val="231F20"/>
        </w:rPr>
        <w:t>Miscast</w:t>
      </w:r>
      <w:r>
        <w:rPr>
          <w:i/>
          <w:color w:val="231F20"/>
          <w:spacing w:val="-22"/>
        </w:rPr>
        <w:t> </w:t>
      </w:r>
      <w:r>
        <w:rPr>
          <w:color w:val="231F20"/>
        </w:rPr>
        <w:t>es</w:t>
      </w:r>
      <w:r>
        <w:rPr>
          <w:color w:val="231F20"/>
          <w:spacing w:val="-22"/>
        </w:rPr>
        <w:t> </w:t>
      </w:r>
      <w:r>
        <w:rPr>
          <w:color w:val="231F20"/>
        </w:rPr>
        <w:t>un</w:t>
      </w:r>
      <w:r>
        <w:rPr>
          <w:color w:val="231F20"/>
          <w:spacing w:val="-22"/>
        </w:rPr>
        <w:t> </w:t>
      </w:r>
      <w:r>
        <w:rPr>
          <w:color w:val="231F20"/>
        </w:rPr>
        <w:t>modo</w:t>
      </w:r>
      <w:r>
        <w:rPr>
          <w:color w:val="231F20"/>
          <w:spacing w:val="-22"/>
        </w:rPr>
        <w:t> </w:t>
      </w:r>
      <w:r>
        <w:rPr>
          <w:color w:val="231F20"/>
        </w:rPr>
        <w:t>de</w:t>
      </w:r>
      <w:r>
        <w:rPr>
          <w:color w:val="231F20"/>
          <w:spacing w:val="-22"/>
        </w:rPr>
        <w:t> </w:t>
      </w:r>
      <w:r>
        <w:rPr>
          <w:color w:val="231F20"/>
          <w:spacing w:val="-3"/>
        </w:rPr>
        <w:t>llevar,</w:t>
      </w:r>
      <w:r>
        <w:rPr>
          <w:color w:val="231F20"/>
          <w:spacing w:val="-22"/>
        </w:rPr>
        <w:t> </w:t>
      </w:r>
      <w:r>
        <w:rPr>
          <w:color w:val="231F20"/>
        </w:rPr>
        <w:t>a</w:t>
      </w:r>
      <w:r>
        <w:rPr>
          <w:color w:val="231F20"/>
          <w:spacing w:val="-22"/>
        </w:rPr>
        <w:t> </w:t>
      </w:r>
      <w:r>
        <w:rPr>
          <w:color w:val="231F20"/>
        </w:rPr>
        <w:t>modo</w:t>
      </w:r>
      <w:r>
        <w:rPr>
          <w:color w:val="231F20"/>
          <w:spacing w:val="-22"/>
        </w:rPr>
        <w:t> </w:t>
      </w:r>
      <w:r>
        <w:rPr>
          <w:color w:val="231F20"/>
        </w:rPr>
        <w:t>de</w:t>
      </w:r>
      <w:r>
        <w:rPr>
          <w:color w:val="231F20"/>
          <w:spacing w:val="-22"/>
        </w:rPr>
        <w:t> </w:t>
      </w:r>
      <w:r>
        <w:rPr>
          <w:color w:val="231F20"/>
        </w:rPr>
        <w:t>una prueba</w:t>
      </w:r>
      <w:r>
        <w:rPr>
          <w:color w:val="231F20"/>
          <w:spacing w:val="-25"/>
        </w:rPr>
        <w:t> </w:t>
      </w:r>
      <w:r>
        <w:rPr>
          <w:color w:val="231F20"/>
        </w:rPr>
        <w:t>de</w:t>
      </w:r>
      <w:r>
        <w:rPr>
          <w:color w:val="231F20"/>
          <w:spacing w:val="-25"/>
        </w:rPr>
        <w:t> </w:t>
      </w:r>
      <w:r>
        <w:rPr>
          <w:color w:val="231F20"/>
        </w:rPr>
        <w:t>fuego,</w:t>
      </w:r>
      <w:r>
        <w:rPr>
          <w:color w:val="231F20"/>
          <w:spacing w:val="-25"/>
        </w:rPr>
        <w:t> </w:t>
      </w:r>
      <w:r>
        <w:rPr>
          <w:color w:val="231F20"/>
        </w:rPr>
        <w:t>el</w:t>
      </w:r>
      <w:r>
        <w:rPr>
          <w:color w:val="231F20"/>
          <w:spacing w:val="-25"/>
        </w:rPr>
        <w:t> </w:t>
      </w:r>
      <w:r>
        <w:rPr>
          <w:color w:val="231F20"/>
          <w:spacing w:val="-3"/>
        </w:rPr>
        <w:t>“teatro</w:t>
      </w:r>
      <w:r>
        <w:rPr>
          <w:color w:val="231F20"/>
          <w:spacing w:val="-25"/>
        </w:rPr>
        <w:t> </w:t>
      </w:r>
      <w:r>
        <w:rPr>
          <w:color w:val="231F20"/>
        </w:rPr>
        <w:t>mental”</w:t>
      </w:r>
      <w:r>
        <w:rPr>
          <w:color w:val="231F20"/>
          <w:spacing w:val="-25"/>
        </w:rPr>
        <w:t> </w:t>
      </w:r>
      <w:r>
        <w:rPr>
          <w:color w:val="231F20"/>
        </w:rPr>
        <w:t>de</w:t>
      </w:r>
      <w:r>
        <w:rPr>
          <w:color w:val="231F20"/>
          <w:spacing w:val="-25"/>
        </w:rPr>
        <w:t> </w:t>
      </w:r>
      <w:r>
        <w:rPr>
          <w:color w:val="231F20"/>
        </w:rPr>
        <w:t>Elizondo</w:t>
      </w:r>
      <w:r>
        <w:rPr>
          <w:color w:val="231F20"/>
          <w:spacing w:val="-25"/>
        </w:rPr>
        <w:t> </w:t>
      </w:r>
      <w:r>
        <w:rPr>
          <w:color w:val="231F20"/>
        </w:rPr>
        <w:t>hacia</w:t>
      </w:r>
      <w:r>
        <w:rPr>
          <w:color w:val="231F20"/>
          <w:spacing w:val="-25"/>
        </w:rPr>
        <w:t> </w:t>
      </w:r>
      <w:r>
        <w:rPr>
          <w:color w:val="231F20"/>
        </w:rPr>
        <w:t>su</w:t>
      </w:r>
      <w:r>
        <w:rPr>
          <w:color w:val="231F20"/>
          <w:spacing w:val="-25"/>
        </w:rPr>
        <w:t> </w:t>
      </w:r>
      <w:r>
        <w:rPr>
          <w:color w:val="231F20"/>
        </w:rPr>
        <w:t>realización en un</w:t>
      </w:r>
      <w:r>
        <w:rPr>
          <w:color w:val="231F20"/>
          <w:spacing w:val="-21"/>
        </w:rPr>
        <w:t> </w:t>
      </w:r>
      <w:r>
        <w:rPr>
          <w:color w:val="231F20"/>
        </w:rPr>
        <w:t>tablado.</w:t>
      </w:r>
    </w:p>
    <w:p>
      <w:pPr>
        <w:pStyle w:val="BodyText"/>
        <w:rPr>
          <w:sz w:val="22"/>
        </w:rPr>
      </w:pPr>
    </w:p>
    <w:p>
      <w:pPr>
        <w:pStyle w:val="BodyText"/>
        <w:spacing w:before="2"/>
        <w:rPr>
          <w:sz w:val="31"/>
        </w:rPr>
      </w:pPr>
    </w:p>
    <w:p>
      <w:pPr>
        <w:spacing w:before="0"/>
        <w:ind w:left="2356" w:right="2265" w:firstLine="0"/>
        <w:jc w:val="left"/>
        <w:rPr>
          <w:sz w:val="22"/>
        </w:rPr>
      </w:pPr>
      <w:r>
        <w:rPr>
          <w:i/>
          <w:color w:val="231F20"/>
          <w:w w:val="145"/>
          <w:sz w:val="22"/>
        </w:rPr>
        <w:t>c</w:t>
      </w:r>
      <w:r>
        <w:rPr>
          <w:i/>
          <w:color w:val="231F20"/>
          <w:w w:val="123"/>
          <w:sz w:val="17"/>
        </w:rPr>
        <w:t>a</w:t>
      </w:r>
      <w:r>
        <w:rPr>
          <w:i/>
          <w:color w:val="231F20"/>
          <w:w w:val="103"/>
          <w:sz w:val="17"/>
        </w:rPr>
        <w:t>ME</w:t>
      </w:r>
      <w:r>
        <w:rPr>
          <w:i/>
          <w:color w:val="231F20"/>
          <w:w w:val="136"/>
          <w:sz w:val="17"/>
        </w:rPr>
        <w:t>ra</w:t>
      </w:r>
      <w:r>
        <w:rPr>
          <w:i/>
          <w:color w:val="231F20"/>
          <w:spacing w:val="12"/>
          <w:sz w:val="17"/>
        </w:rPr>
        <w:t> </w:t>
      </w:r>
      <w:r>
        <w:rPr>
          <w:i/>
          <w:color w:val="231F20"/>
          <w:spacing w:val="-7"/>
          <w:w w:val="203"/>
          <w:sz w:val="17"/>
        </w:rPr>
        <w:t>l</w:t>
      </w:r>
      <w:r>
        <w:rPr>
          <w:i/>
          <w:color w:val="231F20"/>
          <w:w w:val="142"/>
          <w:sz w:val="17"/>
        </w:rPr>
        <w:t>ucida</w:t>
      </w:r>
      <w:r>
        <w:rPr>
          <w:color w:val="231F20"/>
          <w:w w:val="89"/>
          <w:sz w:val="22"/>
        </w:rPr>
        <w:t>:</w:t>
      </w:r>
      <w:r>
        <w:rPr>
          <w:color w:val="231F20"/>
          <w:sz w:val="22"/>
        </w:rPr>
        <w:t> </w:t>
      </w:r>
      <w:r>
        <w:rPr>
          <w:color w:val="231F20"/>
          <w:w w:val="118"/>
          <w:sz w:val="22"/>
        </w:rPr>
        <w:t>C</w:t>
      </w:r>
      <w:r>
        <w:rPr>
          <w:color w:val="231F20"/>
          <w:spacing w:val="-2"/>
          <w:w w:val="118"/>
          <w:sz w:val="22"/>
        </w:rPr>
        <w:t>r</w:t>
      </w:r>
      <w:r>
        <w:rPr>
          <w:color w:val="231F20"/>
          <w:w w:val="105"/>
          <w:sz w:val="22"/>
        </w:rPr>
        <w:t>usoe</w:t>
      </w:r>
      <w:r>
        <w:rPr>
          <w:color w:val="231F20"/>
          <w:sz w:val="22"/>
        </w:rPr>
        <w:t> </w:t>
      </w:r>
      <w:r>
        <w:rPr>
          <w:color w:val="231F20"/>
          <w:w w:val="117"/>
          <w:sz w:val="22"/>
        </w:rPr>
        <w:t>ante</w:t>
      </w:r>
      <w:r>
        <w:rPr>
          <w:color w:val="231F20"/>
          <w:sz w:val="22"/>
        </w:rPr>
        <w:t> </w:t>
      </w:r>
      <w:r>
        <w:rPr>
          <w:color w:val="231F20"/>
          <w:spacing w:val="2"/>
          <w:w w:val="151"/>
          <w:sz w:val="22"/>
        </w:rPr>
        <w:t>l</w:t>
      </w:r>
      <w:r>
        <w:rPr>
          <w:color w:val="231F20"/>
          <w:w w:val="102"/>
          <w:sz w:val="22"/>
        </w:rPr>
        <w:t>a</w:t>
      </w:r>
      <w:r>
        <w:rPr>
          <w:color w:val="231F20"/>
          <w:sz w:val="22"/>
        </w:rPr>
        <w:t> </w:t>
      </w:r>
      <w:r>
        <w:rPr>
          <w:color w:val="231F20"/>
          <w:spacing w:val="-9"/>
          <w:w w:val="89"/>
          <w:sz w:val="22"/>
        </w:rPr>
        <w:t>p</w:t>
      </w:r>
      <w:r>
        <w:rPr>
          <w:color w:val="231F20"/>
          <w:spacing w:val="-4"/>
          <w:w w:val="102"/>
          <w:sz w:val="22"/>
        </w:rPr>
        <w:t>á</w:t>
      </w:r>
      <w:r>
        <w:rPr>
          <w:color w:val="231F20"/>
          <w:w w:val="107"/>
          <w:sz w:val="22"/>
        </w:rPr>
        <w:t>gina</w:t>
      </w:r>
      <w:r>
        <w:rPr>
          <w:color w:val="231F20"/>
          <w:sz w:val="22"/>
        </w:rPr>
        <w:t> </w:t>
      </w:r>
      <w:r>
        <w:rPr>
          <w:color w:val="231F20"/>
          <w:w w:val="108"/>
          <w:sz w:val="22"/>
        </w:rPr>
        <w:t>en</w:t>
      </w:r>
      <w:r>
        <w:rPr>
          <w:color w:val="231F20"/>
          <w:sz w:val="22"/>
        </w:rPr>
        <w:t> </w:t>
      </w:r>
      <w:r>
        <w:rPr>
          <w:color w:val="231F20"/>
          <w:w w:val="116"/>
          <w:sz w:val="22"/>
        </w:rPr>
        <w:t>b</w:t>
      </w:r>
      <w:r>
        <w:rPr>
          <w:color w:val="231F20"/>
          <w:spacing w:val="2"/>
          <w:w w:val="116"/>
          <w:sz w:val="22"/>
        </w:rPr>
        <w:t>l</w:t>
      </w:r>
      <w:r>
        <w:rPr>
          <w:color w:val="231F20"/>
          <w:w w:val="110"/>
          <w:sz w:val="22"/>
        </w:rPr>
        <w:t>an</w:t>
      </w:r>
      <w:r>
        <w:rPr>
          <w:color w:val="231F20"/>
          <w:spacing w:val="-2"/>
          <w:w w:val="110"/>
          <w:sz w:val="22"/>
        </w:rPr>
        <w:t>c</w:t>
      </w:r>
      <w:r>
        <w:rPr>
          <w:color w:val="231F20"/>
          <w:w w:val="113"/>
          <w:sz w:val="22"/>
        </w:rPr>
        <w:t>o</w:t>
      </w:r>
    </w:p>
    <w:p>
      <w:pPr>
        <w:pStyle w:val="BodyText"/>
        <w:spacing w:before="4"/>
        <w:rPr>
          <w:sz w:val="29"/>
        </w:rPr>
      </w:pPr>
    </w:p>
    <w:p>
      <w:pPr>
        <w:pStyle w:val="BodyText"/>
        <w:spacing w:line="271" w:lineRule="auto"/>
        <w:ind w:left="1640" w:right="1701"/>
        <w:jc w:val="both"/>
      </w:pPr>
      <w:r>
        <w:rPr/>
        <w:drawing>
          <wp:anchor distT="0" distB="0" distL="0" distR="0" allowOverlap="1" layoutInCell="1" locked="0" behindDoc="0" simplePos="0" relativeHeight="15856">
            <wp:simplePos x="0" y="0"/>
            <wp:positionH relativeFrom="page">
              <wp:posOffset>17462</wp:posOffset>
            </wp:positionH>
            <wp:positionV relativeFrom="paragraph">
              <wp:posOffset>1394687</wp:posOffset>
            </wp:positionV>
            <wp:extent cx="155575" cy="155575"/>
            <wp:effectExtent l="0" t="0" r="0" b="0"/>
            <wp:wrapNone/>
            <wp:docPr id="1299" name="image3.png" descr=""/>
            <wp:cNvGraphicFramePr>
              <a:graphicFrameLocks noChangeAspect="1"/>
            </wp:cNvGraphicFramePr>
            <a:graphic>
              <a:graphicData uri="http://schemas.openxmlformats.org/drawingml/2006/picture">
                <pic:pic>
                  <pic:nvPicPr>
                    <pic:cNvPr id="13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880">
            <wp:simplePos x="0" y="0"/>
            <wp:positionH relativeFrom="page">
              <wp:posOffset>5760361</wp:posOffset>
            </wp:positionH>
            <wp:positionV relativeFrom="paragraph">
              <wp:posOffset>1394687</wp:posOffset>
            </wp:positionV>
            <wp:extent cx="155575" cy="155575"/>
            <wp:effectExtent l="0" t="0" r="0" b="0"/>
            <wp:wrapNone/>
            <wp:docPr id="1301" name="image3.png" descr=""/>
            <wp:cNvGraphicFramePr>
              <a:graphicFrameLocks noChangeAspect="1"/>
            </wp:cNvGraphicFramePr>
            <a:graphic>
              <a:graphicData uri="http://schemas.openxmlformats.org/drawingml/2006/picture">
                <pic:pic>
                  <pic:nvPicPr>
                    <pic:cNvPr id="13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26"/>
        </w:rPr>
        <w:t> </w:t>
      </w:r>
      <w:r>
        <w:rPr>
          <w:color w:val="231F20"/>
        </w:rPr>
        <w:t>momento</w:t>
      </w:r>
      <w:r>
        <w:rPr>
          <w:color w:val="231F20"/>
          <w:spacing w:val="-26"/>
        </w:rPr>
        <w:t> </w:t>
      </w:r>
      <w:r>
        <w:rPr>
          <w:color w:val="231F20"/>
        </w:rPr>
        <w:t>en</w:t>
      </w:r>
      <w:r>
        <w:rPr>
          <w:color w:val="231F20"/>
          <w:spacing w:val="-26"/>
        </w:rPr>
        <w:t> </w:t>
      </w:r>
      <w:r>
        <w:rPr>
          <w:color w:val="231F20"/>
        </w:rPr>
        <w:t>que</w:t>
      </w:r>
      <w:r>
        <w:rPr>
          <w:color w:val="231F20"/>
          <w:spacing w:val="-26"/>
        </w:rPr>
        <w:t> </w:t>
      </w:r>
      <w:r>
        <w:rPr>
          <w:color w:val="231F20"/>
          <w:spacing w:val="-3"/>
        </w:rPr>
        <w:t>Salvador</w:t>
      </w:r>
      <w:r>
        <w:rPr>
          <w:color w:val="231F20"/>
          <w:spacing w:val="-26"/>
        </w:rPr>
        <w:t> </w:t>
      </w:r>
      <w:r>
        <w:rPr>
          <w:color w:val="231F20"/>
          <w:spacing w:val="-3"/>
        </w:rPr>
        <w:t>Elizondo</w:t>
      </w:r>
      <w:r>
        <w:rPr>
          <w:color w:val="231F20"/>
          <w:spacing w:val="-26"/>
        </w:rPr>
        <w:t> </w:t>
      </w:r>
      <w:r>
        <w:rPr>
          <w:color w:val="231F20"/>
          <w:spacing w:val="-2"/>
        </w:rPr>
        <w:t>retoma</w:t>
      </w:r>
      <w:r>
        <w:rPr>
          <w:color w:val="231F20"/>
          <w:spacing w:val="-26"/>
        </w:rPr>
        <w:t> </w:t>
      </w:r>
      <w:r>
        <w:rPr>
          <w:color w:val="231F20"/>
        </w:rPr>
        <w:t>puntualmente</w:t>
      </w:r>
      <w:r>
        <w:rPr>
          <w:color w:val="231F20"/>
          <w:spacing w:val="-26"/>
        </w:rPr>
        <w:t> </w:t>
      </w:r>
      <w:r>
        <w:rPr>
          <w:color w:val="231F20"/>
        </w:rPr>
        <w:t>su</w:t>
      </w:r>
      <w:r>
        <w:rPr>
          <w:color w:val="231F20"/>
          <w:spacing w:val="-26"/>
        </w:rPr>
        <w:t> </w:t>
      </w:r>
      <w:r>
        <w:rPr>
          <w:color w:val="231F20"/>
        </w:rPr>
        <w:t>pro- </w:t>
      </w:r>
      <w:r>
        <w:rPr>
          <w:color w:val="231F20"/>
          <w:w w:val="95"/>
        </w:rPr>
        <w:t>yecto</w:t>
      </w:r>
      <w:r>
        <w:rPr>
          <w:color w:val="231F20"/>
          <w:spacing w:val="-19"/>
          <w:w w:val="95"/>
        </w:rPr>
        <w:t> </w:t>
      </w:r>
      <w:r>
        <w:rPr>
          <w:color w:val="231F20"/>
          <w:w w:val="95"/>
        </w:rPr>
        <w:t>de</w:t>
      </w:r>
      <w:r>
        <w:rPr>
          <w:color w:val="231F20"/>
          <w:spacing w:val="-19"/>
          <w:w w:val="95"/>
        </w:rPr>
        <w:t> </w:t>
      </w:r>
      <w:r>
        <w:rPr>
          <w:color w:val="231F20"/>
          <w:w w:val="95"/>
        </w:rPr>
        <w:t>escritura</w:t>
      </w:r>
      <w:r>
        <w:rPr>
          <w:color w:val="231F20"/>
          <w:spacing w:val="-19"/>
          <w:w w:val="95"/>
        </w:rPr>
        <w:t> </w:t>
      </w:r>
      <w:r>
        <w:rPr>
          <w:color w:val="231F20"/>
          <w:w w:val="95"/>
        </w:rPr>
        <w:t>después</w:t>
      </w:r>
      <w:r>
        <w:rPr>
          <w:color w:val="231F20"/>
          <w:spacing w:val="-19"/>
          <w:w w:val="95"/>
        </w:rPr>
        <w:t> </w:t>
      </w:r>
      <w:r>
        <w:rPr>
          <w:color w:val="231F20"/>
          <w:w w:val="95"/>
        </w:rPr>
        <w:t>del</w:t>
      </w:r>
      <w:r>
        <w:rPr>
          <w:color w:val="231F20"/>
          <w:spacing w:val="-19"/>
          <w:w w:val="95"/>
        </w:rPr>
        <w:t> </w:t>
      </w:r>
      <w:r>
        <w:rPr>
          <w:color w:val="231F20"/>
          <w:spacing w:val="-4"/>
          <w:w w:val="95"/>
        </w:rPr>
        <w:t>“silencio”</w:t>
      </w:r>
      <w:r>
        <w:rPr>
          <w:color w:val="231F20"/>
          <w:spacing w:val="-19"/>
          <w:w w:val="95"/>
        </w:rPr>
        <w:t> </w:t>
      </w:r>
      <w:r>
        <w:rPr>
          <w:color w:val="231F20"/>
          <w:w w:val="95"/>
        </w:rPr>
        <w:t>antes</w:t>
      </w:r>
      <w:r>
        <w:rPr>
          <w:color w:val="231F20"/>
          <w:spacing w:val="-19"/>
          <w:w w:val="95"/>
        </w:rPr>
        <w:t> </w:t>
      </w:r>
      <w:r>
        <w:rPr>
          <w:color w:val="231F20"/>
          <w:w w:val="95"/>
        </w:rPr>
        <w:t>mencionado</w:t>
      </w:r>
      <w:r>
        <w:rPr>
          <w:color w:val="231F20"/>
          <w:spacing w:val="-19"/>
          <w:w w:val="95"/>
        </w:rPr>
        <w:t> </w:t>
      </w:r>
      <w:r>
        <w:rPr>
          <w:color w:val="231F20"/>
          <w:w w:val="95"/>
        </w:rPr>
        <w:t>correspon- de</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aparición</w:t>
      </w:r>
      <w:r>
        <w:rPr>
          <w:color w:val="231F20"/>
          <w:spacing w:val="-16"/>
          <w:w w:val="95"/>
        </w:rPr>
        <w:t> </w:t>
      </w:r>
      <w:r>
        <w:rPr>
          <w:color w:val="231F20"/>
          <w:w w:val="95"/>
        </w:rPr>
        <w:t>de</w:t>
      </w:r>
      <w:r>
        <w:rPr>
          <w:color w:val="231F20"/>
          <w:spacing w:val="-16"/>
          <w:w w:val="95"/>
        </w:rPr>
        <w:t> </w:t>
      </w:r>
      <w:r>
        <w:rPr>
          <w:i/>
          <w:color w:val="231F20"/>
          <w:spacing w:val="-3"/>
          <w:w w:val="95"/>
        </w:rPr>
        <w:t>Camera</w:t>
      </w:r>
      <w:r>
        <w:rPr>
          <w:i/>
          <w:color w:val="231F20"/>
          <w:spacing w:val="-16"/>
          <w:w w:val="95"/>
        </w:rPr>
        <w:t> </w:t>
      </w:r>
      <w:r>
        <w:rPr>
          <w:i/>
          <w:color w:val="231F20"/>
          <w:w w:val="95"/>
        </w:rPr>
        <w:t>lucida</w:t>
      </w:r>
      <w:r>
        <w:rPr>
          <w:i/>
          <w:color w:val="231F20"/>
          <w:spacing w:val="-16"/>
          <w:w w:val="95"/>
        </w:rPr>
        <w:t> </w:t>
      </w:r>
      <w:r>
        <w:rPr>
          <w:color w:val="231F20"/>
          <w:w w:val="95"/>
        </w:rPr>
        <w:t>(1983).</w:t>
      </w:r>
      <w:r>
        <w:rPr>
          <w:color w:val="231F20"/>
          <w:spacing w:val="-16"/>
          <w:w w:val="95"/>
        </w:rPr>
        <w:t> </w:t>
      </w:r>
      <w:r>
        <w:rPr>
          <w:color w:val="231F20"/>
          <w:w w:val="95"/>
        </w:rPr>
        <w:t>Este</w:t>
      </w:r>
      <w:r>
        <w:rPr>
          <w:color w:val="231F20"/>
          <w:spacing w:val="-16"/>
          <w:w w:val="95"/>
        </w:rPr>
        <w:t> </w:t>
      </w:r>
      <w:r>
        <w:rPr>
          <w:color w:val="231F20"/>
          <w:w w:val="95"/>
        </w:rPr>
        <w:t>libro</w:t>
      </w:r>
      <w:r>
        <w:rPr>
          <w:color w:val="231F20"/>
          <w:spacing w:val="-16"/>
          <w:w w:val="95"/>
        </w:rPr>
        <w:t> </w:t>
      </w:r>
      <w:r>
        <w:rPr>
          <w:color w:val="231F20"/>
          <w:w w:val="95"/>
        </w:rPr>
        <w:t>está</w:t>
      </w:r>
      <w:r>
        <w:rPr>
          <w:color w:val="231F20"/>
          <w:spacing w:val="-16"/>
          <w:w w:val="95"/>
        </w:rPr>
        <w:t> </w:t>
      </w:r>
      <w:r>
        <w:rPr>
          <w:color w:val="231F20"/>
          <w:w w:val="95"/>
        </w:rPr>
        <w:t>conformado </w:t>
      </w:r>
      <w:r>
        <w:rPr>
          <w:color w:val="231F20"/>
        </w:rPr>
        <w:t>por</w:t>
      </w:r>
      <w:r>
        <w:rPr>
          <w:color w:val="231F20"/>
          <w:spacing w:val="-37"/>
        </w:rPr>
        <w:t> </w:t>
      </w:r>
      <w:r>
        <w:rPr>
          <w:color w:val="231F20"/>
        </w:rPr>
        <w:t>textos</w:t>
      </w:r>
      <w:r>
        <w:rPr>
          <w:color w:val="231F20"/>
          <w:spacing w:val="-37"/>
        </w:rPr>
        <w:t> </w:t>
      </w:r>
      <w:r>
        <w:rPr>
          <w:color w:val="231F20"/>
        </w:rPr>
        <w:t>de</w:t>
      </w:r>
      <w:r>
        <w:rPr>
          <w:color w:val="231F20"/>
          <w:spacing w:val="-37"/>
        </w:rPr>
        <w:t> </w:t>
      </w:r>
      <w:r>
        <w:rPr>
          <w:color w:val="231F20"/>
        </w:rPr>
        <w:t>ficción</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crítica</w:t>
      </w:r>
      <w:r>
        <w:rPr>
          <w:color w:val="231F20"/>
          <w:spacing w:val="-37"/>
        </w:rPr>
        <w:t> </w:t>
      </w:r>
      <w:r>
        <w:rPr>
          <w:color w:val="231F20"/>
        </w:rPr>
        <w:t>que</w:t>
      </w:r>
      <w:r>
        <w:rPr>
          <w:color w:val="231F20"/>
          <w:spacing w:val="-37"/>
        </w:rPr>
        <w:t> </w:t>
      </w:r>
      <w:r>
        <w:rPr>
          <w:color w:val="231F20"/>
        </w:rPr>
        <w:t>ya</w:t>
      </w:r>
      <w:r>
        <w:rPr>
          <w:color w:val="231F20"/>
          <w:spacing w:val="-37"/>
        </w:rPr>
        <w:t> </w:t>
      </w:r>
      <w:r>
        <w:rPr>
          <w:color w:val="231F20"/>
        </w:rPr>
        <w:t>había</w:t>
      </w:r>
      <w:r>
        <w:rPr>
          <w:color w:val="231F20"/>
          <w:spacing w:val="-37"/>
        </w:rPr>
        <w:t> </w:t>
      </w:r>
      <w:r>
        <w:rPr>
          <w:color w:val="231F20"/>
        </w:rPr>
        <w:t>publicado,</w:t>
      </w:r>
      <w:r>
        <w:rPr>
          <w:color w:val="231F20"/>
          <w:spacing w:val="-37"/>
        </w:rPr>
        <w:t> </w:t>
      </w:r>
      <w:r>
        <w:rPr>
          <w:color w:val="231F20"/>
          <w:spacing w:val="-3"/>
        </w:rPr>
        <w:t>mayormente </w:t>
      </w:r>
      <w:r>
        <w:rPr>
          <w:color w:val="231F20"/>
        </w:rPr>
        <w:t>en</w:t>
      </w:r>
      <w:r>
        <w:rPr>
          <w:color w:val="231F20"/>
          <w:spacing w:val="-28"/>
        </w:rPr>
        <w:t> </w:t>
      </w:r>
      <w:r>
        <w:rPr>
          <w:color w:val="231F20"/>
        </w:rPr>
        <w:t>la</w:t>
      </w:r>
      <w:r>
        <w:rPr>
          <w:color w:val="231F20"/>
          <w:spacing w:val="-28"/>
        </w:rPr>
        <w:t> </w:t>
      </w:r>
      <w:r>
        <w:rPr>
          <w:color w:val="231F20"/>
        </w:rPr>
        <w:t>revista</w:t>
      </w:r>
      <w:r>
        <w:rPr>
          <w:color w:val="231F20"/>
          <w:spacing w:val="-27"/>
        </w:rPr>
        <w:t> </w:t>
      </w:r>
      <w:r>
        <w:rPr>
          <w:i/>
          <w:color w:val="231F20"/>
          <w:spacing w:val="-4"/>
        </w:rPr>
        <w:t>Vuelta</w:t>
      </w:r>
      <w:r>
        <w:rPr>
          <w:color w:val="231F20"/>
          <w:spacing w:val="-4"/>
        </w:rPr>
        <w:t>.</w:t>
      </w:r>
      <w:r>
        <w:rPr>
          <w:color w:val="231F20"/>
          <w:spacing w:val="-33"/>
        </w:rPr>
        <w:t> </w:t>
      </w:r>
      <w:r>
        <w:rPr>
          <w:color w:val="231F20"/>
          <w:spacing w:val="-6"/>
        </w:rPr>
        <w:t>También</w:t>
      </w:r>
      <w:r>
        <w:rPr>
          <w:color w:val="231F20"/>
          <w:spacing w:val="-28"/>
        </w:rPr>
        <w:t> </w:t>
      </w:r>
      <w:r>
        <w:rPr>
          <w:color w:val="231F20"/>
        </w:rPr>
        <w:t>incluye</w:t>
      </w:r>
      <w:r>
        <w:rPr>
          <w:color w:val="231F20"/>
          <w:spacing w:val="-28"/>
        </w:rPr>
        <w:t> </w:t>
      </w:r>
      <w:r>
        <w:rPr>
          <w:color w:val="231F20"/>
        </w:rPr>
        <w:t>los</w:t>
      </w:r>
      <w:r>
        <w:rPr>
          <w:color w:val="231F20"/>
          <w:spacing w:val="-28"/>
        </w:rPr>
        <w:t> </w:t>
      </w:r>
      <w:r>
        <w:rPr>
          <w:color w:val="231F20"/>
        </w:rPr>
        <w:t>discursos</w:t>
      </w:r>
      <w:r>
        <w:rPr>
          <w:color w:val="231F20"/>
          <w:spacing w:val="-28"/>
        </w:rPr>
        <w:t> </w:t>
      </w:r>
      <w:r>
        <w:rPr>
          <w:color w:val="231F20"/>
        </w:rPr>
        <w:t>que</w:t>
      </w:r>
      <w:r>
        <w:rPr>
          <w:color w:val="231F20"/>
          <w:spacing w:val="-28"/>
        </w:rPr>
        <w:t> </w:t>
      </w:r>
      <w:r>
        <w:rPr>
          <w:color w:val="231F20"/>
        </w:rPr>
        <w:t>pronunció</w:t>
      </w:r>
      <w:r>
        <w:rPr>
          <w:color w:val="231F20"/>
          <w:spacing w:val="-28"/>
        </w:rPr>
        <w:t> </w:t>
      </w:r>
      <w:r>
        <w:rPr>
          <w:color w:val="231F20"/>
        </w:rPr>
        <w:t>en su</w:t>
      </w:r>
      <w:r>
        <w:rPr>
          <w:color w:val="231F20"/>
          <w:spacing w:val="-29"/>
        </w:rPr>
        <w:t> </w:t>
      </w:r>
      <w:r>
        <w:rPr>
          <w:color w:val="231F20"/>
        </w:rPr>
        <w:t>ingreso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Academia</w:t>
      </w:r>
      <w:r>
        <w:rPr>
          <w:color w:val="231F20"/>
          <w:spacing w:val="-29"/>
        </w:rPr>
        <w:t> </w:t>
      </w:r>
      <w:r>
        <w:rPr>
          <w:color w:val="231F20"/>
          <w:spacing w:val="-3"/>
        </w:rPr>
        <w:t>Mexicana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Lengua</w:t>
      </w:r>
      <w:r>
        <w:rPr>
          <w:color w:val="231F20"/>
          <w:spacing w:val="-29"/>
        </w:rPr>
        <w:t> </w:t>
      </w:r>
      <w:r>
        <w:rPr>
          <w:color w:val="231F20"/>
        </w:rPr>
        <w:t>(1980)</w:t>
      </w:r>
      <w:r>
        <w:rPr>
          <w:color w:val="231F20"/>
          <w:spacing w:val="-29"/>
        </w:rPr>
        <w:t> </w:t>
      </w:r>
      <w:r>
        <w:rPr>
          <w:color w:val="231F20"/>
        </w:rPr>
        <w:t>y</w:t>
      </w:r>
      <w:r>
        <w:rPr>
          <w:color w:val="231F20"/>
          <w:spacing w:val="-29"/>
        </w:rPr>
        <w:t> </w:t>
      </w:r>
      <w:r>
        <w:rPr>
          <w:color w:val="231F20"/>
        </w:rPr>
        <w:t>su</w:t>
      </w:r>
      <w:r>
        <w:rPr>
          <w:color w:val="231F20"/>
          <w:spacing w:val="-29"/>
        </w:rPr>
        <w:t> </w:t>
      </w:r>
      <w:r>
        <w:rPr>
          <w:color w:val="231F20"/>
        </w:rPr>
        <w:t>lección inaugural como miembro de El Colegio </w:t>
      </w:r>
      <w:r>
        <w:rPr>
          <w:color w:val="231F20"/>
          <w:spacing w:val="-3"/>
        </w:rPr>
        <w:t>Nacional </w:t>
      </w:r>
      <w:r>
        <w:rPr>
          <w:color w:val="231F20"/>
        </w:rPr>
        <w:t>(1981). Ambos nombramientos</w:t>
      </w:r>
      <w:r>
        <w:rPr>
          <w:color w:val="231F20"/>
          <w:spacing w:val="-18"/>
        </w:rPr>
        <w:t> </w:t>
      </w:r>
      <w:r>
        <w:rPr>
          <w:color w:val="231F20"/>
        </w:rPr>
        <w:t>hablan</w:t>
      </w:r>
      <w:r>
        <w:rPr>
          <w:color w:val="231F20"/>
          <w:spacing w:val="-18"/>
        </w:rPr>
        <w:t> </w:t>
      </w:r>
      <w:r>
        <w:rPr>
          <w:color w:val="231F20"/>
        </w:rPr>
        <w:t>también</w:t>
      </w:r>
      <w:r>
        <w:rPr>
          <w:color w:val="231F20"/>
          <w:spacing w:val="-18"/>
        </w:rPr>
        <w:t> </w:t>
      </w:r>
      <w:r>
        <w:rPr>
          <w:color w:val="231F20"/>
        </w:rPr>
        <w:t>del</w:t>
      </w:r>
      <w:r>
        <w:rPr>
          <w:color w:val="231F20"/>
          <w:spacing w:val="-18"/>
        </w:rPr>
        <w:t> </w:t>
      </w:r>
      <w:r>
        <w:rPr>
          <w:color w:val="231F20"/>
        </w:rPr>
        <w:t>lugar</w:t>
      </w:r>
      <w:r>
        <w:rPr>
          <w:color w:val="231F20"/>
          <w:spacing w:val="-18"/>
        </w:rPr>
        <w:t> </w:t>
      </w:r>
      <w:r>
        <w:rPr>
          <w:color w:val="231F20"/>
        </w:rPr>
        <w:t>que</w:t>
      </w:r>
      <w:r>
        <w:rPr>
          <w:color w:val="231F20"/>
          <w:spacing w:val="-18"/>
        </w:rPr>
        <w:t> </w:t>
      </w:r>
      <w:r>
        <w:rPr>
          <w:color w:val="231F20"/>
          <w:spacing w:val="-3"/>
        </w:rPr>
        <w:t>Elizondo</w:t>
      </w:r>
      <w:r>
        <w:rPr>
          <w:color w:val="231F20"/>
          <w:spacing w:val="-18"/>
        </w:rPr>
        <w:t> </w:t>
      </w:r>
      <w:r>
        <w:rPr>
          <w:color w:val="231F20"/>
        </w:rPr>
        <w:t>ocupaba</w:t>
      </w:r>
      <w:r>
        <w:rPr>
          <w:color w:val="231F20"/>
          <w:spacing w:val="-18"/>
        </w:rPr>
        <w:t> </w:t>
      </w:r>
      <w:r>
        <w:rPr>
          <w:color w:val="231F20"/>
        </w:rPr>
        <w:t>ya dentro</w:t>
      </w:r>
      <w:r>
        <w:rPr>
          <w:color w:val="231F20"/>
          <w:spacing w:val="-29"/>
        </w:rPr>
        <w:t> </w:t>
      </w:r>
      <w:r>
        <w:rPr>
          <w:color w:val="231F20"/>
        </w:rPr>
        <w:t>del</w:t>
      </w:r>
      <w:r>
        <w:rPr>
          <w:color w:val="231F20"/>
          <w:spacing w:val="-29"/>
        </w:rPr>
        <w:t> </w:t>
      </w:r>
      <w:r>
        <w:rPr>
          <w:color w:val="231F20"/>
        </w:rPr>
        <w:t>ambiente</w:t>
      </w:r>
      <w:r>
        <w:rPr>
          <w:color w:val="231F20"/>
          <w:spacing w:val="-29"/>
        </w:rPr>
        <w:t> </w:t>
      </w:r>
      <w:r>
        <w:rPr>
          <w:color w:val="231F20"/>
        </w:rPr>
        <w:t>cultural</w:t>
      </w:r>
      <w:r>
        <w:rPr>
          <w:color w:val="231F20"/>
          <w:spacing w:val="-29"/>
        </w:rPr>
        <w:t> </w:t>
      </w:r>
      <w:r>
        <w:rPr>
          <w:color w:val="231F20"/>
          <w:spacing w:val="-3"/>
        </w:rPr>
        <w:t>mexicano.</w:t>
      </w:r>
      <w:r>
        <w:rPr>
          <w:color w:val="231F20"/>
          <w:spacing w:val="-29"/>
        </w:rPr>
        <w:t> </w:t>
      </w:r>
      <w:r>
        <w:rPr>
          <w:color w:val="231F20"/>
        </w:rPr>
        <w:t>Respaldado</w:t>
      </w:r>
      <w:r>
        <w:rPr>
          <w:color w:val="231F20"/>
          <w:spacing w:val="-29"/>
        </w:rPr>
        <w:t> </w:t>
      </w:r>
      <w:r>
        <w:rPr>
          <w:color w:val="231F20"/>
        </w:rPr>
        <w:t>por</w:t>
      </w:r>
      <w:r>
        <w:rPr>
          <w:color w:val="231F20"/>
          <w:spacing w:val="-29"/>
        </w:rPr>
        <w:t> </w:t>
      </w:r>
      <w:r>
        <w:rPr>
          <w:color w:val="231F20"/>
        </w:rPr>
        <w:t>su</w:t>
      </w:r>
      <w:r>
        <w:rPr>
          <w:color w:val="231F20"/>
          <w:spacing w:val="-29"/>
        </w:rPr>
        <w:t> </w:t>
      </w:r>
      <w:r>
        <w:rPr>
          <w:color w:val="231F20"/>
        </w:rPr>
        <w:t>obra,</w:t>
      </w:r>
      <w:r>
        <w:rPr>
          <w:color w:val="231F20"/>
          <w:spacing w:val="-29"/>
        </w:rPr>
        <w:t> </w:t>
      </w:r>
      <w:r>
        <w:rPr>
          <w:color w:val="231F20"/>
        </w:rPr>
        <w:t>Ra- món</w:t>
      </w:r>
      <w:r>
        <w:rPr>
          <w:color w:val="231F20"/>
          <w:spacing w:val="-33"/>
        </w:rPr>
        <w:t> </w:t>
      </w:r>
      <w:r>
        <w:rPr>
          <w:color w:val="231F20"/>
        </w:rPr>
        <w:t>Xirau</w:t>
      </w:r>
      <w:r>
        <w:rPr>
          <w:color w:val="231F20"/>
          <w:spacing w:val="-33"/>
        </w:rPr>
        <w:t> </w:t>
      </w:r>
      <w:r>
        <w:rPr>
          <w:color w:val="231F20"/>
        </w:rPr>
        <w:t>y</w:t>
      </w:r>
      <w:r>
        <w:rPr>
          <w:color w:val="231F20"/>
          <w:spacing w:val="-33"/>
        </w:rPr>
        <w:t> </w:t>
      </w:r>
      <w:r>
        <w:rPr>
          <w:color w:val="231F20"/>
        </w:rPr>
        <w:t>Octavio</w:t>
      </w:r>
      <w:r>
        <w:rPr>
          <w:color w:val="231F20"/>
          <w:spacing w:val="-33"/>
        </w:rPr>
        <w:t> </w:t>
      </w:r>
      <w:r>
        <w:rPr>
          <w:color w:val="231F20"/>
          <w:spacing w:val="-5"/>
        </w:rPr>
        <w:t>Paz</w:t>
      </w:r>
      <w:r>
        <w:rPr>
          <w:color w:val="231F20"/>
          <w:spacing w:val="-33"/>
        </w:rPr>
        <w:t> </w:t>
      </w:r>
      <w:r>
        <w:rPr>
          <w:color w:val="231F20"/>
        </w:rPr>
        <w:t>hacen</w:t>
      </w:r>
      <w:r>
        <w:rPr>
          <w:color w:val="231F20"/>
          <w:spacing w:val="-33"/>
        </w:rPr>
        <w:t> </w:t>
      </w:r>
      <w:r>
        <w:rPr>
          <w:color w:val="231F20"/>
        </w:rPr>
        <w:t>su</w:t>
      </w:r>
      <w:r>
        <w:rPr>
          <w:color w:val="231F20"/>
          <w:spacing w:val="-33"/>
        </w:rPr>
        <w:t> </w:t>
      </w:r>
      <w:r>
        <w:rPr>
          <w:color w:val="231F20"/>
        </w:rPr>
        <w:t>recomendación</w:t>
      </w:r>
      <w:r>
        <w:rPr>
          <w:color w:val="231F20"/>
          <w:spacing w:val="-33"/>
        </w:rPr>
        <w:t> </w:t>
      </w:r>
      <w:r>
        <w:rPr>
          <w:color w:val="231F20"/>
        </w:rPr>
        <w:t>al</w:t>
      </w:r>
      <w:r>
        <w:rPr>
          <w:color w:val="231F20"/>
          <w:spacing w:val="-33"/>
        </w:rPr>
        <w:t> </w:t>
      </w:r>
      <w:r>
        <w:rPr>
          <w:color w:val="231F20"/>
        </w:rPr>
        <w:t>Colegio</w:t>
      </w:r>
      <w:r>
        <w:rPr>
          <w:color w:val="231F20"/>
          <w:spacing w:val="-33"/>
        </w:rPr>
        <w:t> </w:t>
      </w:r>
      <w:r>
        <w:rPr>
          <w:color w:val="231F20"/>
          <w:spacing w:val="-3"/>
        </w:rPr>
        <w:t>Nacio- </w:t>
      </w:r>
      <w:r>
        <w:rPr>
          <w:color w:val="231F20"/>
        </w:rPr>
        <w:t>nal,</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Agustín</w:t>
      </w:r>
      <w:r>
        <w:rPr>
          <w:color w:val="231F20"/>
          <w:spacing w:val="-20"/>
        </w:rPr>
        <w:t> </w:t>
      </w:r>
      <w:r>
        <w:rPr>
          <w:color w:val="231F20"/>
          <w:spacing w:val="-5"/>
        </w:rPr>
        <w:t>Yáñez</w:t>
      </w:r>
      <w:r>
        <w:rPr>
          <w:color w:val="231F20"/>
          <w:spacing w:val="-18"/>
        </w:rPr>
        <w:t> </w:t>
      </w:r>
      <w:r>
        <w:rPr>
          <w:color w:val="231F20"/>
          <w:spacing w:val="-2"/>
        </w:rPr>
        <w:t>recibe</w:t>
      </w:r>
      <w:r>
        <w:rPr>
          <w:color w:val="231F20"/>
          <w:spacing w:val="-18"/>
        </w:rPr>
        <w:t> </w:t>
      </w:r>
      <w:r>
        <w:rPr>
          <w:color w:val="231F20"/>
        </w:rPr>
        <w:t>la</w:t>
      </w:r>
      <w:r>
        <w:rPr>
          <w:color w:val="231F20"/>
          <w:spacing w:val="-18"/>
        </w:rPr>
        <w:t> </w:t>
      </w:r>
      <w:r>
        <w:rPr>
          <w:color w:val="231F20"/>
        </w:rPr>
        <w:t>invitación</w:t>
      </w:r>
      <w:r>
        <w:rPr>
          <w:color w:val="231F20"/>
          <w:spacing w:val="-18"/>
        </w:rPr>
        <w:t> </w:t>
      </w:r>
      <w:r>
        <w:rPr>
          <w:color w:val="231F20"/>
        </w:rPr>
        <w:t>para</w:t>
      </w:r>
      <w:r>
        <w:rPr>
          <w:color w:val="231F20"/>
          <w:spacing w:val="-18"/>
        </w:rPr>
        <w:t> </w:t>
      </w:r>
      <w:r>
        <w:rPr>
          <w:color w:val="231F20"/>
        </w:rPr>
        <w:t>tomar</w:t>
      </w:r>
      <w:r>
        <w:rPr>
          <w:color w:val="231F20"/>
          <w:spacing w:val="-18"/>
        </w:rPr>
        <w:t> </w:t>
      </w:r>
      <w:r>
        <w:rPr>
          <w:color w:val="231F20"/>
        </w:rPr>
        <w:t>la</w:t>
      </w:r>
      <w:r>
        <w:rPr>
          <w:color w:val="231F20"/>
          <w:spacing w:val="-18"/>
        </w:rPr>
        <w:t> </w:t>
      </w:r>
      <w:r>
        <w:rPr>
          <w:color w:val="231F20"/>
        </w:rPr>
        <w:t>silla</w:t>
      </w:r>
      <w:r>
        <w:rPr>
          <w:color w:val="231F20"/>
          <w:spacing w:val="-18"/>
        </w:rPr>
        <w:t> </w:t>
      </w:r>
      <w:r>
        <w:rPr>
          <w:color w:val="231F20"/>
        </w:rPr>
        <w:t>de</w:t>
      </w:r>
      <w:r>
        <w:rPr>
          <w:color w:val="231F20"/>
          <w:spacing w:val="-18"/>
        </w:rPr>
        <w:t> </w:t>
      </w:r>
      <w:r>
        <w:rPr>
          <w:color w:val="231F20"/>
        </w:rPr>
        <w:t>la Academia</w:t>
      </w:r>
      <w:r>
        <w:rPr>
          <w:color w:val="231F20"/>
          <w:spacing w:val="-28"/>
        </w:rPr>
        <w:t> </w:t>
      </w:r>
      <w:r>
        <w:rPr>
          <w:color w:val="231F20"/>
          <w:spacing w:val="-3"/>
        </w:rPr>
        <w:t>Mexicana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Lengua.</w:t>
      </w:r>
      <w:r>
        <w:rPr>
          <w:color w:val="231F20"/>
          <w:spacing w:val="-28"/>
        </w:rPr>
        <w:t> </w:t>
      </w:r>
      <w:r>
        <w:rPr>
          <w:color w:val="231F20"/>
          <w:spacing w:val="-4"/>
        </w:rPr>
        <w:t>Para</w:t>
      </w:r>
      <w:r>
        <w:rPr>
          <w:color w:val="231F20"/>
          <w:spacing w:val="-28"/>
        </w:rPr>
        <w:t> </w:t>
      </w:r>
      <w:r>
        <w:rPr>
          <w:color w:val="231F20"/>
        </w:rPr>
        <w:t>estos</w:t>
      </w:r>
      <w:r>
        <w:rPr>
          <w:color w:val="231F20"/>
          <w:spacing w:val="-28"/>
        </w:rPr>
        <w:t> </w:t>
      </w:r>
      <w:r>
        <w:rPr>
          <w:color w:val="231F20"/>
        </w:rPr>
        <w:t>momentos,</w:t>
      </w:r>
      <w:r>
        <w:rPr>
          <w:color w:val="231F20"/>
          <w:spacing w:val="-28"/>
        </w:rPr>
        <w:t> </w:t>
      </w:r>
      <w:r>
        <w:rPr>
          <w:color w:val="231F20"/>
        </w:rPr>
        <w:t>había</w:t>
      </w:r>
      <w:r>
        <w:rPr>
          <w:color w:val="231F20"/>
          <w:spacing w:val="-28"/>
        </w:rPr>
        <w:t> </w:t>
      </w:r>
      <w:r>
        <w:rPr>
          <w:color w:val="231F20"/>
        </w:rPr>
        <w:t>que- dado</w:t>
      </w:r>
      <w:r>
        <w:rPr>
          <w:color w:val="231F20"/>
          <w:spacing w:val="-26"/>
        </w:rPr>
        <w:t> </w:t>
      </w:r>
      <w:r>
        <w:rPr>
          <w:color w:val="231F20"/>
        </w:rPr>
        <w:t>atrás</w:t>
      </w:r>
      <w:r>
        <w:rPr>
          <w:color w:val="231F20"/>
          <w:spacing w:val="-26"/>
        </w:rPr>
        <w:t> </w:t>
      </w:r>
      <w:r>
        <w:rPr>
          <w:color w:val="231F20"/>
        </w:rPr>
        <w:t>el</w:t>
      </w:r>
      <w:r>
        <w:rPr>
          <w:color w:val="231F20"/>
          <w:spacing w:val="-26"/>
        </w:rPr>
        <w:t> </w:t>
      </w:r>
      <w:r>
        <w:rPr>
          <w:color w:val="231F20"/>
          <w:spacing w:val="-3"/>
        </w:rPr>
        <w:t>joven</w:t>
      </w:r>
      <w:r>
        <w:rPr>
          <w:color w:val="231F20"/>
          <w:spacing w:val="-26"/>
        </w:rPr>
        <w:t> </w:t>
      </w:r>
      <w:r>
        <w:rPr>
          <w:color w:val="231F20"/>
        </w:rPr>
        <w:t>iconoclasta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revista</w:t>
      </w:r>
      <w:r>
        <w:rPr>
          <w:color w:val="231F20"/>
          <w:spacing w:val="-26"/>
        </w:rPr>
        <w:t> </w:t>
      </w:r>
      <w:r>
        <w:rPr>
          <w:i/>
          <w:color w:val="231F20"/>
        </w:rPr>
        <w:t>S.nob</w:t>
      </w:r>
      <w:r>
        <w:rPr>
          <w:i/>
          <w:color w:val="231F20"/>
          <w:spacing w:val="-26"/>
        </w:rPr>
        <w:t> </w:t>
      </w:r>
      <w:r>
        <w:rPr>
          <w:color w:val="231F20"/>
        </w:rPr>
        <w:t>y</w:t>
      </w:r>
      <w:r>
        <w:rPr>
          <w:color w:val="231F20"/>
          <w:spacing w:val="-26"/>
        </w:rPr>
        <w:t> </w:t>
      </w:r>
      <w:r>
        <w:rPr>
          <w:color w:val="231F20"/>
        </w:rPr>
        <w:t>el</w:t>
      </w:r>
      <w:r>
        <w:rPr>
          <w:color w:val="231F20"/>
          <w:spacing w:val="-26"/>
        </w:rPr>
        <w:t> </w:t>
      </w:r>
      <w:r>
        <w:rPr>
          <w:color w:val="231F20"/>
          <w:spacing w:val="-4"/>
        </w:rPr>
        <w:t>“escandaloso” </w:t>
      </w:r>
      <w:r>
        <w:rPr>
          <w:color w:val="231F20"/>
          <w:spacing w:val="-3"/>
        </w:rPr>
        <w:t>joven</w:t>
      </w:r>
      <w:r>
        <w:rPr>
          <w:color w:val="231F20"/>
          <w:spacing w:val="-39"/>
        </w:rPr>
        <w:t> </w:t>
      </w:r>
      <w:r>
        <w:rPr>
          <w:color w:val="231F20"/>
        </w:rPr>
        <w:t>narrador</w:t>
      </w:r>
      <w:r>
        <w:rPr>
          <w:color w:val="231F20"/>
          <w:spacing w:val="-39"/>
        </w:rPr>
        <w:t> </w:t>
      </w:r>
      <w:r>
        <w:rPr>
          <w:color w:val="231F20"/>
        </w:rPr>
        <w:t>dibujado</w:t>
      </w:r>
      <w:r>
        <w:rPr>
          <w:color w:val="231F20"/>
          <w:spacing w:val="-39"/>
        </w:rPr>
        <w:t> </w:t>
      </w:r>
      <w:r>
        <w:rPr>
          <w:color w:val="231F20"/>
        </w:rPr>
        <w:t>en</w:t>
      </w:r>
      <w:r>
        <w:rPr>
          <w:color w:val="231F20"/>
          <w:spacing w:val="-39"/>
        </w:rPr>
        <w:t> </w:t>
      </w:r>
      <w:r>
        <w:rPr>
          <w:color w:val="231F20"/>
        </w:rPr>
        <w:t>su</w:t>
      </w:r>
      <w:r>
        <w:rPr>
          <w:color w:val="231F20"/>
          <w:spacing w:val="-39"/>
        </w:rPr>
        <w:t> </w:t>
      </w:r>
      <w:r>
        <w:rPr>
          <w:color w:val="231F20"/>
        </w:rPr>
        <w:t>autobiografía.</w:t>
      </w:r>
      <w:r>
        <w:rPr>
          <w:color w:val="231F20"/>
          <w:spacing w:val="-39"/>
        </w:rPr>
        <w:t> </w:t>
      </w:r>
      <w:r>
        <w:rPr>
          <w:color w:val="231F20"/>
        </w:rPr>
        <w:t>A</w:t>
      </w:r>
      <w:r>
        <w:rPr>
          <w:color w:val="231F20"/>
          <w:spacing w:val="-39"/>
        </w:rPr>
        <w:t> </w:t>
      </w:r>
      <w:r>
        <w:rPr>
          <w:color w:val="231F20"/>
        </w:rPr>
        <w:t>sus</w:t>
      </w:r>
      <w:r>
        <w:rPr>
          <w:color w:val="231F20"/>
          <w:spacing w:val="-39"/>
        </w:rPr>
        <w:t> </w:t>
      </w:r>
      <w:r>
        <w:rPr>
          <w:color w:val="231F20"/>
        </w:rPr>
        <w:t>casi</w:t>
      </w:r>
      <w:r>
        <w:rPr>
          <w:color w:val="231F20"/>
          <w:spacing w:val="-39"/>
        </w:rPr>
        <w:t> </w:t>
      </w:r>
      <w:r>
        <w:rPr>
          <w:color w:val="231F20"/>
        </w:rPr>
        <w:t>50</w:t>
      </w:r>
      <w:r>
        <w:rPr>
          <w:color w:val="231F20"/>
          <w:spacing w:val="-39"/>
        </w:rPr>
        <w:t> </w:t>
      </w:r>
      <w:r>
        <w:rPr>
          <w:color w:val="231F20"/>
        </w:rPr>
        <w:t>años</w:t>
      </w:r>
      <w:r>
        <w:rPr>
          <w:color w:val="231F20"/>
          <w:spacing w:val="-39"/>
        </w:rPr>
        <w:t> </w:t>
      </w:r>
      <w:r>
        <w:rPr>
          <w:color w:val="231F20"/>
        </w:rPr>
        <w:t>era</w:t>
      </w:r>
      <w:r>
        <w:rPr>
          <w:color w:val="231F20"/>
          <w:spacing w:val="-39"/>
        </w:rPr>
        <w:t> </w:t>
      </w:r>
      <w:r>
        <w:rPr>
          <w:color w:val="231F20"/>
        </w:rPr>
        <w:t>un escritor</w:t>
      </w:r>
      <w:r>
        <w:rPr>
          <w:color w:val="231F20"/>
          <w:spacing w:val="-22"/>
        </w:rPr>
        <w:t> </w:t>
      </w:r>
      <w:r>
        <w:rPr>
          <w:color w:val="231F20"/>
        </w:rPr>
        <w:t>en</w:t>
      </w:r>
      <w:r>
        <w:rPr>
          <w:color w:val="231F20"/>
          <w:spacing w:val="-22"/>
        </w:rPr>
        <w:t> </w:t>
      </w:r>
      <w:r>
        <w:rPr>
          <w:color w:val="231F20"/>
        </w:rPr>
        <w:t>plena</w:t>
      </w:r>
      <w:r>
        <w:rPr>
          <w:color w:val="231F20"/>
          <w:spacing w:val="-22"/>
        </w:rPr>
        <w:t> </w:t>
      </w:r>
      <w:r>
        <w:rPr>
          <w:color w:val="231F20"/>
        </w:rPr>
        <w:t>madurez</w:t>
      </w:r>
      <w:r>
        <w:rPr>
          <w:color w:val="231F20"/>
          <w:spacing w:val="-22"/>
        </w:rPr>
        <w:t> </w:t>
      </w:r>
      <w:r>
        <w:rPr>
          <w:color w:val="231F20"/>
        </w:rPr>
        <w:t>personal</w:t>
      </w:r>
      <w:r>
        <w:rPr>
          <w:color w:val="231F20"/>
          <w:spacing w:val="-22"/>
        </w:rPr>
        <w:t> </w:t>
      </w:r>
      <w:r>
        <w:rPr>
          <w:color w:val="231F20"/>
        </w:rPr>
        <w:t>y</w:t>
      </w:r>
      <w:r>
        <w:rPr>
          <w:color w:val="231F20"/>
          <w:spacing w:val="-22"/>
        </w:rPr>
        <w:t> </w:t>
      </w:r>
      <w:r>
        <w:rPr>
          <w:color w:val="231F20"/>
        </w:rPr>
        <w:t>artística</w:t>
      </w:r>
      <w:r>
        <w:rPr>
          <w:color w:val="231F20"/>
          <w:spacing w:val="-22"/>
        </w:rPr>
        <w:t> </w:t>
      </w:r>
      <w:r>
        <w:rPr>
          <w:color w:val="231F20"/>
        </w:rPr>
        <w:t>que</w:t>
      </w:r>
      <w:r>
        <w:rPr>
          <w:color w:val="231F20"/>
          <w:spacing w:val="-22"/>
        </w:rPr>
        <w:t> </w:t>
      </w:r>
      <w:r>
        <w:rPr>
          <w:color w:val="231F20"/>
        </w:rPr>
        <w:t>ocupaba</w:t>
      </w:r>
      <w:r>
        <w:rPr>
          <w:color w:val="231F20"/>
          <w:spacing w:val="-22"/>
        </w:rPr>
        <w:t> </w:t>
      </w:r>
      <w:r>
        <w:rPr>
          <w:color w:val="231F20"/>
        </w:rPr>
        <w:t>un</w:t>
      </w:r>
      <w:r>
        <w:rPr>
          <w:color w:val="231F20"/>
          <w:spacing w:val="-22"/>
        </w:rPr>
        <w:t> </w:t>
      </w:r>
      <w:r>
        <w:rPr>
          <w:color w:val="231F20"/>
        </w:rPr>
        <w:t>lugar definitivo</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letras</w:t>
      </w:r>
      <w:r>
        <w:rPr>
          <w:color w:val="231F20"/>
          <w:spacing w:val="-19"/>
        </w:rPr>
        <w:t> </w:t>
      </w:r>
      <w:r>
        <w:rPr>
          <w:color w:val="231F20"/>
        </w:rPr>
        <w:t>mexicanas,</w:t>
      </w:r>
      <w:r>
        <w:rPr>
          <w:color w:val="231F20"/>
          <w:spacing w:val="-19"/>
        </w:rPr>
        <w:t> </w:t>
      </w:r>
      <w:r>
        <w:rPr>
          <w:color w:val="231F20"/>
        </w:rPr>
        <w:t>y</w:t>
      </w:r>
      <w:r>
        <w:rPr>
          <w:color w:val="231F20"/>
          <w:spacing w:val="-19"/>
        </w:rPr>
        <w:t> </w:t>
      </w:r>
      <w:r>
        <w:rPr>
          <w:color w:val="231F20"/>
        </w:rPr>
        <w:t>su</w:t>
      </w:r>
      <w:r>
        <w:rPr>
          <w:color w:val="231F20"/>
          <w:spacing w:val="-19"/>
        </w:rPr>
        <w:t> </w:t>
      </w:r>
      <w:r>
        <w:rPr>
          <w:color w:val="231F20"/>
        </w:rPr>
        <w:t>carrera</w:t>
      </w:r>
      <w:r>
        <w:rPr>
          <w:color w:val="231F20"/>
          <w:spacing w:val="-19"/>
        </w:rPr>
        <w:t> </w:t>
      </w:r>
      <w:r>
        <w:rPr>
          <w:color w:val="231F20"/>
        </w:rPr>
        <w:t>en</w:t>
      </w:r>
      <w:r>
        <w:rPr>
          <w:color w:val="231F20"/>
          <w:spacing w:val="-19"/>
        </w:rPr>
        <w:t> </w:t>
      </w:r>
      <w:r>
        <w:rPr>
          <w:color w:val="231F20"/>
        </w:rPr>
        <w:t>estos</w:t>
      </w:r>
      <w:r>
        <w:rPr>
          <w:color w:val="231F20"/>
          <w:spacing w:val="-19"/>
        </w:rPr>
        <w:t> </w:t>
      </w:r>
      <w:r>
        <w:rPr>
          <w:color w:val="231F20"/>
        </w:rPr>
        <w:t>años</w:t>
      </w:r>
      <w:r>
        <w:rPr>
          <w:color w:val="231F20"/>
          <w:spacing w:val="-19"/>
        </w:rPr>
        <w:t> </w:t>
      </w:r>
      <w:r>
        <w:rPr>
          <w:color w:val="231F20"/>
        </w:rPr>
        <w:t>estuvo signada</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rPr>
        <w:t>compromisos</w:t>
      </w:r>
      <w:r>
        <w:rPr>
          <w:color w:val="231F20"/>
          <w:spacing w:val="-16"/>
        </w:rPr>
        <w:t> </w:t>
      </w:r>
      <w:r>
        <w:rPr>
          <w:color w:val="231F20"/>
        </w:rPr>
        <w:t>adquiridos</w:t>
      </w:r>
      <w:r>
        <w:rPr>
          <w:color w:val="231F20"/>
          <w:spacing w:val="-16"/>
        </w:rPr>
        <w:t> </w:t>
      </w:r>
      <w:r>
        <w:rPr>
          <w:color w:val="231F20"/>
        </w:rPr>
        <w:t>como</w:t>
      </w:r>
      <w:r>
        <w:rPr>
          <w:color w:val="231F20"/>
          <w:spacing w:val="-16"/>
        </w:rPr>
        <w:t> </w:t>
      </w:r>
      <w:r>
        <w:rPr>
          <w:color w:val="231F20"/>
          <w:spacing w:val="-3"/>
        </w:rPr>
        <w:t>académico.</w:t>
      </w:r>
      <w:r>
        <w:rPr>
          <w:color w:val="231F20"/>
          <w:spacing w:val="-16"/>
        </w:rPr>
        <w:t> </w:t>
      </w:r>
      <w:r>
        <w:rPr>
          <w:color w:val="231F20"/>
        </w:rPr>
        <w:t>La</w:t>
      </w:r>
      <w:r>
        <w:rPr>
          <w:color w:val="231F20"/>
          <w:spacing w:val="-16"/>
        </w:rPr>
        <w:t> </w:t>
      </w:r>
      <w:r>
        <w:rPr>
          <w:color w:val="231F20"/>
        </w:rPr>
        <w:t>nota introductoria</w:t>
      </w:r>
      <w:r>
        <w:rPr>
          <w:color w:val="231F20"/>
          <w:spacing w:val="-31"/>
        </w:rPr>
        <w:t> </w:t>
      </w:r>
      <w:r>
        <w:rPr>
          <w:color w:val="231F20"/>
        </w:rPr>
        <w:t>que</w:t>
      </w:r>
      <w:r>
        <w:rPr>
          <w:color w:val="231F20"/>
          <w:spacing w:val="-31"/>
        </w:rPr>
        <w:t> </w:t>
      </w:r>
      <w:r>
        <w:rPr>
          <w:color w:val="231F20"/>
          <w:spacing w:val="-3"/>
        </w:rPr>
        <w:t>Paulina</w:t>
      </w:r>
      <w:r>
        <w:rPr>
          <w:color w:val="231F20"/>
          <w:spacing w:val="-31"/>
        </w:rPr>
        <w:t> </w:t>
      </w:r>
      <w:r>
        <w:rPr>
          <w:color w:val="231F20"/>
        </w:rPr>
        <w:t>Lavista</w:t>
      </w:r>
      <w:r>
        <w:rPr>
          <w:color w:val="231F20"/>
          <w:spacing w:val="-31"/>
        </w:rPr>
        <w:t> </w:t>
      </w:r>
      <w:r>
        <w:rPr>
          <w:color w:val="231F20"/>
        </w:rPr>
        <w:t>presenta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entrega</w:t>
      </w:r>
      <w:r>
        <w:rPr>
          <w:color w:val="231F20"/>
          <w:spacing w:val="-31"/>
        </w:rPr>
        <w:t> </w:t>
      </w:r>
      <w:r>
        <w:rPr>
          <w:color w:val="231F20"/>
        </w:rPr>
        <w:t>de</w:t>
      </w:r>
      <w:r>
        <w:rPr>
          <w:color w:val="231F20"/>
          <w:spacing w:val="-31"/>
        </w:rPr>
        <w:t> </w:t>
      </w:r>
      <w:r>
        <w:rPr>
          <w:color w:val="231F20"/>
        </w:rPr>
        <w:t>su</w:t>
      </w:r>
      <w:r>
        <w:rPr>
          <w:color w:val="231F20"/>
          <w:spacing w:val="-31"/>
        </w:rPr>
        <w:t> </w:t>
      </w:r>
      <w:r>
        <w:rPr>
          <w:i/>
          <w:color w:val="231F20"/>
          <w:spacing w:val="-2"/>
        </w:rPr>
        <w:t>Diario </w:t>
      </w:r>
      <w:r>
        <w:rPr>
          <w:color w:val="231F20"/>
        </w:rPr>
        <w:t>que</w:t>
      </w:r>
      <w:r>
        <w:rPr>
          <w:color w:val="231F20"/>
          <w:spacing w:val="-32"/>
        </w:rPr>
        <w:t> </w:t>
      </w:r>
      <w:r>
        <w:rPr>
          <w:color w:val="231F20"/>
        </w:rPr>
        <w:t>corresponde</w:t>
      </w:r>
      <w:r>
        <w:rPr>
          <w:color w:val="231F20"/>
          <w:spacing w:val="-32"/>
        </w:rPr>
        <w:t> </w:t>
      </w:r>
      <w:r>
        <w:rPr>
          <w:color w:val="231F20"/>
        </w:rPr>
        <w:t>a</w:t>
      </w:r>
      <w:r>
        <w:rPr>
          <w:color w:val="231F20"/>
          <w:spacing w:val="-32"/>
        </w:rPr>
        <w:t> </w:t>
      </w:r>
      <w:r>
        <w:rPr>
          <w:color w:val="231F20"/>
        </w:rPr>
        <w:t>1981-1982</w:t>
      </w:r>
      <w:r>
        <w:rPr>
          <w:color w:val="231F20"/>
          <w:spacing w:val="-32"/>
        </w:rPr>
        <w:t> </w:t>
      </w:r>
      <w:r>
        <w:rPr>
          <w:color w:val="231F20"/>
        </w:rPr>
        <w:t>dibuja</w:t>
      </w:r>
      <w:r>
        <w:rPr>
          <w:color w:val="231F20"/>
          <w:spacing w:val="-32"/>
        </w:rPr>
        <w:t> </w:t>
      </w:r>
      <w:r>
        <w:rPr>
          <w:color w:val="231F20"/>
        </w:rPr>
        <w:t>mejor</w:t>
      </w:r>
      <w:r>
        <w:rPr>
          <w:color w:val="231F20"/>
          <w:spacing w:val="-32"/>
        </w:rPr>
        <w:t> </w:t>
      </w:r>
      <w:r>
        <w:rPr>
          <w:color w:val="231F20"/>
        </w:rPr>
        <w:t>la</w:t>
      </w:r>
      <w:r>
        <w:rPr>
          <w:color w:val="231F20"/>
          <w:spacing w:val="-32"/>
        </w:rPr>
        <w:t> </w:t>
      </w:r>
      <w:r>
        <w:rPr>
          <w:color w:val="231F20"/>
        </w:rPr>
        <w:t>imagen</w:t>
      </w:r>
      <w:r>
        <w:rPr>
          <w:color w:val="231F20"/>
          <w:spacing w:val="-32"/>
        </w:rPr>
        <w:t> </w:t>
      </w:r>
      <w:r>
        <w:rPr>
          <w:color w:val="231F20"/>
        </w:rPr>
        <w:t>de</w:t>
      </w:r>
      <w:r>
        <w:rPr>
          <w:color w:val="231F20"/>
          <w:spacing w:val="-32"/>
        </w:rPr>
        <w:t> </w:t>
      </w:r>
      <w:r>
        <w:rPr>
          <w:color w:val="231F20"/>
          <w:spacing w:val="-3"/>
        </w:rPr>
        <w:t>Elizondo:</w:t>
      </w:r>
    </w:p>
    <w:p>
      <w:pPr>
        <w:pStyle w:val="BodyText"/>
        <w:spacing w:before="10"/>
        <w:rPr>
          <w:sz w:val="27"/>
        </w:rPr>
      </w:pPr>
    </w:p>
    <w:p>
      <w:pPr>
        <w:spacing w:line="297" w:lineRule="auto" w:before="0"/>
        <w:ind w:left="2000" w:right="1691" w:firstLine="0"/>
        <w:jc w:val="left"/>
        <w:rPr>
          <w:sz w:val="21"/>
        </w:rPr>
      </w:pPr>
      <w:r>
        <w:rPr>
          <w:color w:val="231F20"/>
          <w:sz w:val="21"/>
        </w:rPr>
        <w:t>Académico</w:t>
      </w:r>
      <w:r>
        <w:rPr>
          <w:color w:val="231F20"/>
          <w:spacing w:val="-35"/>
          <w:sz w:val="21"/>
        </w:rPr>
        <w:t> </w:t>
      </w:r>
      <w:r>
        <w:rPr>
          <w:color w:val="231F20"/>
          <w:sz w:val="21"/>
        </w:rPr>
        <w:t>de</w:t>
      </w:r>
      <w:r>
        <w:rPr>
          <w:color w:val="231F20"/>
          <w:spacing w:val="-35"/>
          <w:sz w:val="21"/>
        </w:rPr>
        <w:t> </w:t>
      </w:r>
      <w:r>
        <w:rPr>
          <w:color w:val="231F20"/>
          <w:sz w:val="21"/>
        </w:rPr>
        <w:t>número,</w:t>
      </w:r>
      <w:r>
        <w:rPr>
          <w:color w:val="231F20"/>
          <w:spacing w:val="-35"/>
          <w:sz w:val="21"/>
        </w:rPr>
        <w:t> </w:t>
      </w:r>
      <w:r>
        <w:rPr>
          <w:color w:val="231F20"/>
          <w:sz w:val="21"/>
        </w:rPr>
        <w:t>miembro</w:t>
      </w:r>
      <w:r>
        <w:rPr>
          <w:color w:val="231F20"/>
          <w:spacing w:val="-35"/>
          <w:sz w:val="21"/>
        </w:rPr>
        <w:t> </w:t>
      </w:r>
      <w:r>
        <w:rPr>
          <w:color w:val="231F20"/>
          <w:sz w:val="21"/>
        </w:rPr>
        <w:t>de</w:t>
      </w:r>
      <w:r>
        <w:rPr>
          <w:color w:val="231F20"/>
          <w:spacing w:val="-35"/>
          <w:sz w:val="21"/>
        </w:rPr>
        <w:t> </w:t>
      </w:r>
      <w:r>
        <w:rPr>
          <w:color w:val="231F20"/>
          <w:sz w:val="21"/>
        </w:rPr>
        <w:t>El</w:t>
      </w:r>
      <w:r>
        <w:rPr>
          <w:color w:val="231F20"/>
          <w:spacing w:val="-35"/>
          <w:sz w:val="21"/>
        </w:rPr>
        <w:t> </w:t>
      </w:r>
      <w:r>
        <w:rPr>
          <w:color w:val="231F20"/>
          <w:sz w:val="21"/>
        </w:rPr>
        <w:t>Colegio</w:t>
      </w:r>
      <w:r>
        <w:rPr>
          <w:color w:val="231F20"/>
          <w:spacing w:val="-35"/>
          <w:sz w:val="21"/>
        </w:rPr>
        <w:t> </w:t>
      </w:r>
      <w:r>
        <w:rPr>
          <w:color w:val="231F20"/>
          <w:sz w:val="21"/>
        </w:rPr>
        <w:t>Nacional,</w:t>
      </w:r>
      <w:r>
        <w:rPr>
          <w:color w:val="231F20"/>
          <w:spacing w:val="-35"/>
          <w:sz w:val="21"/>
        </w:rPr>
        <w:t> </w:t>
      </w:r>
      <w:r>
        <w:rPr>
          <w:color w:val="231F20"/>
          <w:sz w:val="21"/>
        </w:rPr>
        <w:t>profesor</w:t>
      </w:r>
      <w:r>
        <w:rPr>
          <w:color w:val="231F20"/>
          <w:spacing w:val="-35"/>
          <w:sz w:val="21"/>
        </w:rPr>
        <w:t> </w:t>
      </w:r>
      <w:r>
        <w:rPr>
          <w:color w:val="231F20"/>
          <w:sz w:val="21"/>
        </w:rPr>
        <w:t>for- mal</w:t>
      </w:r>
      <w:r>
        <w:rPr>
          <w:color w:val="231F20"/>
          <w:spacing w:val="-18"/>
          <w:sz w:val="21"/>
        </w:rPr>
        <w:t> </w:t>
      </w:r>
      <w:r>
        <w:rPr>
          <w:color w:val="231F20"/>
          <w:sz w:val="21"/>
        </w:rPr>
        <w:t>de</w:t>
      </w:r>
      <w:r>
        <w:rPr>
          <w:color w:val="231F20"/>
          <w:spacing w:val="-18"/>
          <w:sz w:val="21"/>
        </w:rPr>
        <w:t> </w:t>
      </w:r>
      <w:r>
        <w:rPr>
          <w:color w:val="231F20"/>
          <w:sz w:val="21"/>
        </w:rPr>
        <w:t>la</w:t>
      </w:r>
      <w:r>
        <w:rPr>
          <w:color w:val="231F20"/>
          <w:spacing w:val="-18"/>
          <w:sz w:val="21"/>
        </w:rPr>
        <w:t> </w:t>
      </w:r>
      <w:r>
        <w:rPr>
          <w:color w:val="231F20"/>
          <w:sz w:val="21"/>
        </w:rPr>
        <w:t>Facultad</w:t>
      </w:r>
      <w:r>
        <w:rPr>
          <w:color w:val="231F20"/>
          <w:spacing w:val="-18"/>
          <w:sz w:val="21"/>
        </w:rPr>
        <w:t> </w:t>
      </w:r>
      <w:r>
        <w:rPr>
          <w:color w:val="231F20"/>
          <w:sz w:val="21"/>
        </w:rPr>
        <w:t>de</w:t>
      </w:r>
      <w:r>
        <w:rPr>
          <w:color w:val="231F20"/>
          <w:spacing w:val="-18"/>
          <w:sz w:val="21"/>
        </w:rPr>
        <w:t> </w:t>
      </w:r>
      <w:r>
        <w:rPr>
          <w:color w:val="231F20"/>
          <w:sz w:val="21"/>
        </w:rPr>
        <w:t>Filosofía</w:t>
      </w:r>
      <w:r>
        <w:rPr>
          <w:color w:val="231F20"/>
          <w:spacing w:val="-18"/>
          <w:sz w:val="21"/>
        </w:rPr>
        <w:t> </w:t>
      </w:r>
      <w:r>
        <w:rPr>
          <w:color w:val="231F20"/>
          <w:sz w:val="21"/>
        </w:rPr>
        <w:t>y</w:t>
      </w:r>
      <w:r>
        <w:rPr>
          <w:color w:val="231F20"/>
          <w:spacing w:val="-18"/>
          <w:sz w:val="21"/>
        </w:rPr>
        <w:t> </w:t>
      </w:r>
      <w:r>
        <w:rPr>
          <w:color w:val="231F20"/>
          <w:sz w:val="21"/>
        </w:rPr>
        <w:t>Letras</w:t>
      </w:r>
      <w:r>
        <w:rPr>
          <w:color w:val="231F20"/>
          <w:spacing w:val="-18"/>
          <w:sz w:val="21"/>
        </w:rPr>
        <w:t> </w:t>
      </w:r>
      <w:r>
        <w:rPr>
          <w:color w:val="231F20"/>
          <w:sz w:val="21"/>
        </w:rPr>
        <w:t>de</w:t>
      </w:r>
      <w:r>
        <w:rPr>
          <w:color w:val="231F20"/>
          <w:spacing w:val="-18"/>
          <w:sz w:val="21"/>
        </w:rPr>
        <w:t> </w:t>
      </w:r>
      <w:r>
        <w:rPr>
          <w:color w:val="231F20"/>
          <w:sz w:val="21"/>
        </w:rPr>
        <w:t>la</w:t>
      </w:r>
      <w:r>
        <w:rPr>
          <w:color w:val="231F20"/>
          <w:spacing w:val="-18"/>
          <w:sz w:val="21"/>
        </w:rPr>
        <w:t> </w:t>
      </w:r>
      <w:r>
        <w:rPr>
          <w:color w:val="231F20"/>
          <w:sz w:val="21"/>
        </w:rPr>
        <w:t>unam,</w:t>
      </w:r>
      <w:r>
        <w:rPr>
          <w:color w:val="231F20"/>
          <w:spacing w:val="-18"/>
          <w:sz w:val="21"/>
        </w:rPr>
        <w:t> </w:t>
      </w:r>
      <w:r>
        <w:rPr>
          <w:color w:val="231F20"/>
          <w:sz w:val="21"/>
        </w:rPr>
        <w:t>asesor</w:t>
      </w:r>
      <w:r>
        <w:rPr>
          <w:color w:val="231F20"/>
          <w:spacing w:val="-18"/>
          <w:sz w:val="21"/>
        </w:rPr>
        <w:t> </w:t>
      </w:r>
      <w:r>
        <w:rPr>
          <w:color w:val="231F20"/>
          <w:sz w:val="21"/>
        </w:rPr>
        <w:t>del</w:t>
      </w:r>
      <w:r>
        <w:rPr>
          <w:color w:val="231F20"/>
          <w:spacing w:val="-18"/>
          <w:sz w:val="21"/>
        </w:rPr>
        <w:t> </w:t>
      </w:r>
      <w:r>
        <w:rPr>
          <w:color w:val="231F20"/>
          <w:sz w:val="21"/>
        </w:rPr>
        <w:t>Centro</w:t>
      </w:r>
    </w:p>
    <w:p>
      <w:pPr>
        <w:pStyle w:val="BodyText"/>
        <w:rPr>
          <w:sz w:val="20"/>
        </w:rPr>
      </w:pPr>
    </w:p>
    <w:p>
      <w:pPr>
        <w:spacing w:before="168"/>
        <w:ind w:left="2000" w:right="0" w:firstLine="0"/>
        <w:jc w:val="left"/>
        <w:rPr>
          <w:sz w:val="18"/>
        </w:rPr>
      </w:pPr>
      <w:r>
        <w:rPr>
          <w:color w:val="231F20"/>
          <w:w w:val="95"/>
          <w:position w:val="6"/>
          <w:sz w:val="10"/>
        </w:rPr>
        <w:t>21 </w:t>
      </w:r>
      <w:r>
        <w:rPr>
          <w:color w:val="231F20"/>
          <w:w w:val="95"/>
          <w:sz w:val="18"/>
        </w:rPr>
        <w:t>Daniel Sada, “La escritura obsesiva de Salvador Elizondo”, en Salvador Elizondo,</w:t>
      </w:r>
    </w:p>
    <w:p>
      <w:pPr>
        <w:spacing w:before="33"/>
        <w:ind w:left="1640" w:right="0" w:firstLine="0"/>
        <w:jc w:val="both"/>
        <w:rPr>
          <w:sz w:val="18"/>
        </w:rPr>
      </w:pPr>
      <w:r>
        <w:rPr>
          <w:i/>
          <w:color w:val="231F20"/>
          <w:w w:val="95"/>
          <w:sz w:val="18"/>
        </w:rPr>
        <w:t>La escritura obsesiva</w:t>
      </w:r>
      <w:r>
        <w:rPr>
          <w:color w:val="231F20"/>
          <w:w w:val="95"/>
          <w:sz w:val="18"/>
        </w:rPr>
        <w:t>, RM VERLAG, Madrid, 2008, pp. 7-12.</w:t>
      </w:r>
    </w:p>
    <w:p>
      <w:pPr>
        <w:spacing w:after="0"/>
        <w:jc w:val="both"/>
        <w:rPr>
          <w:sz w:val="18"/>
        </w:rPr>
        <w:sectPr>
          <w:footerReference w:type="default" r:id="rId77"/>
          <w:pgSz w:w="9350" w:h="13320"/>
          <w:pgMar w:footer="223" w:header="0" w:top="420" w:bottom="420" w:left="0" w:right="0"/>
          <w:pgNumType w:start="291"/>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292</w:t>
        <w:tab/>
      </w:r>
      <w:r>
        <w:rPr>
          <w:color w:val="231F20"/>
          <w:sz w:val="14"/>
        </w:rPr>
        <w:t>CLAUDIA L. GUTIÉRREZ</w:t>
      </w:r>
      <w:r>
        <w:rPr>
          <w:color w:val="231F20"/>
          <w:spacing w:val="-8"/>
          <w:sz w:val="14"/>
        </w:rPr>
        <w:t> </w:t>
      </w:r>
      <w:r>
        <w:rPr>
          <w:color w:val="231F20"/>
          <w:sz w:val="14"/>
        </w:rPr>
        <w:t>PIÑA</w:t>
      </w:r>
    </w:p>
    <w:p>
      <w:pPr>
        <w:pStyle w:val="BodyText"/>
        <w:spacing w:before="4"/>
        <w:rPr>
          <w:sz w:val="20"/>
        </w:rPr>
      </w:pPr>
    </w:p>
    <w:p>
      <w:pPr>
        <w:spacing w:line="297" w:lineRule="auto" w:before="1"/>
        <w:ind w:left="2063" w:right="1631" w:firstLine="0"/>
        <w:jc w:val="left"/>
        <w:rPr>
          <w:sz w:val="21"/>
        </w:rPr>
      </w:pPr>
      <w:r>
        <w:rPr>
          <w:color w:val="231F20"/>
          <w:sz w:val="21"/>
        </w:rPr>
        <w:t>Mexicano</w:t>
      </w:r>
      <w:r>
        <w:rPr>
          <w:color w:val="231F20"/>
          <w:spacing w:val="-23"/>
          <w:sz w:val="21"/>
        </w:rPr>
        <w:t> </w:t>
      </w:r>
      <w:r>
        <w:rPr>
          <w:color w:val="231F20"/>
          <w:sz w:val="21"/>
        </w:rPr>
        <w:t>de</w:t>
      </w:r>
      <w:r>
        <w:rPr>
          <w:color w:val="231F20"/>
          <w:spacing w:val="-23"/>
          <w:sz w:val="21"/>
        </w:rPr>
        <w:t> </w:t>
      </w:r>
      <w:r>
        <w:rPr>
          <w:color w:val="231F20"/>
          <w:sz w:val="21"/>
        </w:rPr>
        <w:t>Escritores,</w:t>
      </w:r>
      <w:r>
        <w:rPr>
          <w:color w:val="231F20"/>
          <w:spacing w:val="-23"/>
          <w:sz w:val="21"/>
        </w:rPr>
        <w:t> </w:t>
      </w:r>
      <w:r>
        <w:rPr>
          <w:color w:val="231F20"/>
          <w:sz w:val="21"/>
        </w:rPr>
        <w:t>traductor,</w:t>
      </w:r>
      <w:r>
        <w:rPr>
          <w:color w:val="231F20"/>
          <w:spacing w:val="-23"/>
          <w:sz w:val="21"/>
        </w:rPr>
        <w:t> </w:t>
      </w:r>
      <w:r>
        <w:rPr>
          <w:color w:val="231F20"/>
          <w:sz w:val="21"/>
        </w:rPr>
        <w:t>crítico</w:t>
      </w:r>
      <w:r>
        <w:rPr>
          <w:color w:val="231F20"/>
          <w:spacing w:val="-23"/>
          <w:sz w:val="21"/>
        </w:rPr>
        <w:t> </w:t>
      </w:r>
      <w:r>
        <w:rPr>
          <w:color w:val="231F20"/>
          <w:sz w:val="21"/>
        </w:rPr>
        <w:t>de</w:t>
      </w:r>
      <w:r>
        <w:rPr>
          <w:color w:val="231F20"/>
          <w:spacing w:val="-23"/>
          <w:sz w:val="21"/>
        </w:rPr>
        <w:t> </w:t>
      </w:r>
      <w:r>
        <w:rPr>
          <w:color w:val="231F20"/>
          <w:sz w:val="21"/>
        </w:rPr>
        <w:t>arte,</w:t>
      </w:r>
      <w:r>
        <w:rPr>
          <w:color w:val="231F20"/>
          <w:spacing w:val="-23"/>
          <w:sz w:val="21"/>
        </w:rPr>
        <w:t> </w:t>
      </w:r>
      <w:r>
        <w:rPr>
          <w:color w:val="231F20"/>
          <w:sz w:val="21"/>
        </w:rPr>
        <w:t>editorialista</w:t>
      </w:r>
      <w:r>
        <w:rPr>
          <w:color w:val="231F20"/>
          <w:spacing w:val="-23"/>
          <w:sz w:val="21"/>
        </w:rPr>
        <w:t> </w:t>
      </w:r>
      <w:r>
        <w:rPr>
          <w:color w:val="231F20"/>
          <w:sz w:val="21"/>
        </w:rPr>
        <w:t>y</w:t>
      </w:r>
      <w:r>
        <w:rPr>
          <w:color w:val="231F20"/>
          <w:spacing w:val="-23"/>
          <w:sz w:val="21"/>
        </w:rPr>
        <w:t> </w:t>
      </w:r>
      <w:r>
        <w:rPr>
          <w:color w:val="231F20"/>
          <w:sz w:val="21"/>
        </w:rPr>
        <w:t>casa- do,</w:t>
      </w:r>
      <w:r>
        <w:rPr>
          <w:color w:val="231F20"/>
          <w:spacing w:val="-29"/>
          <w:sz w:val="21"/>
        </w:rPr>
        <w:t> </w:t>
      </w:r>
      <w:r>
        <w:rPr>
          <w:color w:val="231F20"/>
          <w:sz w:val="21"/>
        </w:rPr>
        <w:t>así</w:t>
      </w:r>
      <w:r>
        <w:rPr>
          <w:color w:val="231F20"/>
          <w:spacing w:val="-29"/>
          <w:sz w:val="21"/>
        </w:rPr>
        <w:t> </w:t>
      </w:r>
      <w:r>
        <w:rPr>
          <w:color w:val="231F20"/>
          <w:sz w:val="21"/>
        </w:rPr>
        <w:t>llega</w:t>
      </w:r>
      <w:r>
        <w:rPr>
          <w:color w:val="231F20"/>
          <w:spacing w:val="-29"/>
          <w:sz w:val="21"/>
        </w:rPr>
        <w:t> </w:t>
      </w:r>
      <w:r>
        <w:rPr>
          <w:color w:val="231F20"/>
          <w:sz w:val="21"/>
        </w:rPr>
        <w:t>Salvador</w:t>
      </w:r>
      <w:r>
        <w:rPr>
          <w:color w:val="231F20"/>
          <w:spacing w:val="-29"/>
          <w:sz w:val="21"/>
        </w:rPr>
        <w:t> </w:t>
      </w:r>
      <w:r>
        <w:rPr>
          <w:color w:val="231F20"/>
          <w:sz w:val="21"/>
        </w:rPr>
        <w:t>Elizondo</w:t>
      </w:r>
      <w:r>
        <w:rPr>
          <w:color w:val="231F20"/>
          <w:spacing w:val="-29"/>
          <w:sz w:val="21"/>
        </w:rPr>
        <w:t> </w:t>
      </w:r>
      <w:r>
        <w:rPr>
          <w:color w:val="231F20"/>
          <w:sz w:val="21"/>
        </w:rPr>
        <w:t>al</w:t>
      </w:r>
      <w:r>
        <w:rPr>
          <w:color w:val="231F20"/>
          <w:spacing w:val="-29"/>
          <w:sz w:val="21"/>
        </w:rPr>
        <w:t> </w:t>
      </w:r>
      <w:r>
        <w:rPr>
          <w:color w:val="231F20"/>
          <w:sz w:val="21"/>
        </w:rPr>
        <w:t>medio</w:t>
      </w:r>
      <w:r>
        <w:rPr>
          <w:color w:val="231F20"/>
          <w:spacing w:val="-29"/>
          <w:sz w:val="21"/>
        </w:rPr>
        <w:t> </w:t>
      </w:r>
      <w:r>
        <w:rPr>
          <w:color w:val="231F20"/>
          <w:sz w:val="21"/>
        </w:rPr>
        <w:t>siglo</w:t>
      </w:r>
      <w:r>
        <w:rPr>
          <w:color w:val="231F20"/>
          <w:spacing w:val="-29"/>
          <w:sz w:val="21"/>
        </w:rPr>
        <w:t> </w:t>
      </w:r>
      <w:r>
        <w:rPr>
          <w:color w:val="231F20"/>
          <w:sz w:val="21"/>
        </w:rPr>
        <w:t>de</w:t>
      </w:r>
      <w:r>
        <w:rPr>
          <w:color w:val="231F20"/>
          <w:spacing w:val="-29"/>
          <w:sz w:val="21"/>
        </w:rPr>
        <w:t> </w:t>
      </w:r>
      <w:r>
        <w:rPr>
          <w:color w:val="231F20"/>
          <w:sz w:val="21"/>
        </w:rPr>
        <w:t>edad.</w:t>
      </w:r>
    </w:p>
    <w:p>
      <w:pPr>
        <w:spacing w:line="297" w:lineRule="auto" w:before="2"/>
        <w:ind w:left="2063" w:right="1637" w:firstLine="360"/>
        <w:jc w:val="both"/>
        <w:rPr>
          <w:sz w:val="21"/>
        </w:rPr>
      </w:pPr>
      <w:r>
        <w:rPr>
          <w:color w:val="231F20"/>
          <w:sz w:val="21"/>
        </w:rPr>
        <w:t>Alterna</w:t>
      </w:r>
      <w:r>
        <w:rPr>
          <w:color w:val="231F20"/>
          <w:spacing w:val="-21"/>
          <w:sz w:val="21"/>
        </w:rPr>
        <w:t> </w:t>
      </w:r>
      <w:r>
        <w:rPr>
          <w:color w:val="231F20"/>
          <w:sz w:val="21"/>
        </w:rPr>
        <w:t>su</w:t>
      </w:r>
      <w:r>
        <w:rPr>
          <w:color w:val="231F20"/>
          <w:spacing w:val="-21"/>
          <w:sz w:val="21"/>
        </w:rPr>
        <w:t> </w:t>
      </w:r>
      <w:r>
        <w:rPr>
          <w:color w:val="231F20"/>
          <w:sz w:val="21"/>
        </w:rPr>
        <w:t>vida</w:t>
      </w:r>
      <w:r>
        <w:rPr>
          <w:color w:val="231F20"/>
          <w:spacing w:val="-21"/>
          <w:sz w:val="21"/>
        </w:rPr>
        <w:t> </w:t>
      </w:r>
      <w:r>
        <w:rPr>
          <w:color w:val="231F20"/>
          <w:sz w:val="21"/>
        </w:rPr>
        <w:t>académica</w:t>
      </w:r>
      <w:r>
        <w:rPr>
          <w:color w:val="231F20"/>
          <w:spacing w:val="-22"/>
          <w:sz w:val="21"/>
        </w:rPr>
        <w:t> </w:t>
      </w:r>
      <w:r>
        <w:rPr>
          <w:color w:val="231F20"/>
          <w:sz w:val="21"/>
        </w:rPr>
        <w:t>con</w:t>
      </w:r>
      <w:r>
        <w:rPr>
          <w:color w:val="231F20"/>
          <w:spacing w:val="-21"/>
          <w:sz w:val="21"/>
        </w:rPr>
        <w:t> </w:t>
      </w:r>
      <w:r>
        <w:rPr>
          <w:color w:val="231F20"/>
          <w:sz w:val="21"/>
        </w:rPr>
        <w:t>la</w:t>
      </w:r>
      <w:r>
        <w:rPr>
          <w:color w:val="231F20"/>
          <w:spacing w:val="-21"/>
          <w:sz w:val="21"/>
        </w:rPr>
        <w:t> </w:t>
      </w:r>
      <w:r>
        <w:rPr>
          <w:color w:val="231F20"/>
          <w:sz w:val="21"/>
        </w:rPr>
        <w:t>pasión</w:t>
      </w:r>
      <w:r>
        <w:rPr>
          <w:color w:val="231F20"/>
          <w:spacing w:val="-22"/>
          <w:sz w:val="21"/>
        </w:rPr>
        <w:t> </w:t>
      </w:r>
      <w:r>
        <w:rPr>
          <w:color w:val="231F20"/>
          <w:sz w:val="21"/>
        </w:rPr>
        <w:t>que</w:t>
      </w:r>
      <w:r>
        <w:rPr>
          <w:color w:val="231F20"/>
          <w:spacing w:val="-21"/>
          <w:sz w:val="21"/>
        </w:rPr>
        <w:t> </w:t>
      </w:r>
      <w:r>
        <w:rPr>
          <w:color w:val="231F20"/>
          <w:sz w:val="21"/>
        </w:rPr>
        <w:t>el</w:t>
      </w:r>
      <w:r>
        <w:rPr>
          <w:color w:val="231F20"/>
          <w:spacing w:val="-21"/>
          <w:sz w:val="21"/>
        </w:rPr>
        <w:t> </w:t>
      </w:r>
      <w:r>
        <w:rPr>
          <w:color w:val="231F20"/>
          <w:sz w:val="21"/>
        </w:rPr>
        <w:t>regreso</w:t>
      </w:r>
      <w:r>
        <w:rPr>
          <w:color w:val="231F20"/>
          <w:spacing w:val="-21"/>
          <w:sz w:val="21"/>
        </w:rPr>
        <w:t> </w:t>
      </w:r>
      <w:r>
        <w:rPr>
          <w:color w:val="231F20"/>
          <w:sz w:val="21"/>
        </w:rPr>
        <w:t>a</w:t>
      </w:r>
      <w:r>
        <w:rPr>
          <w:color w:val="231F20"/>
          <w:spacing w:val="-21"/>
          <w:sz w:val="21"/>
        </w:rPr>
        <w:t> </w:t>
      </w:r>
      <w:r>
        <w:rPr>
          <w:color w:val="231F20"/>
          <w:spacing w:val="-5"/>
          <w:sz w:val="21"/>
        </w:rPr>
        <w:t>“casa”</w:t>
      </w:r>
      <w:r>
        <w:rPr>
          <w:color w:val="231F20"/>
          <w:spacing w:val="-21"/>
          <w:sz w:val="21"/>
        </w:rPr>
        <w:t> </w:t>
      </w:r>
      <w:r>
        <w:rPr>
          <w:color w:val="231F20"/>
          <w:sz w:val="21"/>
        </w:rPr>
        <w:t>le despierta;</w:t>
      </w:r>
      <w:r>
        <w:rPr>
          <w:color w:val="231F20"/>
          <w:spacing w:val="-12"/>
          <w:sz w:val="21"/>
        </w:rPr>
        <w:t> </w:t>
      </w:r>
      <w:r>
        <w:rPr>
          <w:color w:val="231F20"/>
          <w:sz w:val="21"/>
        </w:rPr>
        <w:t>se</w:t>
      </w:r>
      <w:r>
        <w:rPr>
          <w:color w:val="231F20"/>
          <w:spacing w:val="-12"/>
          <w:sz w:val="21"/>
        </w:rPr>
        <w:t> </w:t>
      </w:r>
      <w:r>
        <w:rPr>
          <w:color w:val="231F20"/>
          <w:sz w:val="21"/>
        </w:rPr>
        <w:t>convierte</w:t>
      </w:r>
      <w:r>
        <w:rPr>
          <w:color w:val="231F20"/>
          <w:spacing w:val="-12"/>
          <w:sz w:val="21"/>
        </w:rPr>
        <w:t> </w:t>
      </w:r>
      <w:r>
        <w:rPr>
          <w:color w:val="231F20"/>
          <w:sz w:val="21"/>
        </w:rPr>
        <w:t>en</w:t>
      </w:r>
      <w:r>
        <w:rPr>
          <w:color w:val="231F20"/>
          <w:spacing w:val="-12"/>
          <w:sz w:val="21"/>
        </w:rPr>
        <w:t> </w:t>
      </w:r>
      <w:r>
        <w:rPr>
          <w:color w:val="231F20"/>
          <w:sz w:val="21"/>
        </w:rPr>
        <w:t>jardinero,</w:t>
      </w:r>
      <w:r>
        <w:rPr>
          <w:color w:val="231F20"/>
          <w:spacing w:val="-12"/>
          <w:sz w:val="21"/>
        </w:rPr>
        <w:t> </w:t>
      </w:r>
      <w:r>
        <w:rPr>
          <w:color w:val="231F20"/>
          <w:sz w:val="21"/>
        </w:rPr>
        <w:t>torero</w:t>
      </w:r>
      <w:r>
        <w:rPr>
          <w:color w:val="231F20"/>
          <w:spacing w:val="-12"/>
          <w:sz w:val="21"/>
        </w:rPr>
        <w:t> </w:t>
      </w:r>
      <w:r>
        <w:rPr>
          <w:color w:val="231F20"/>
          <w:sz w:val="21"/>
        </w:rPr>
        <w:t>de</w:t>
      </w:r>
      <w:r>
        <w:rPr>
          <w:color w:val="231F20"/>
          <w:spacing w:val="-12"/>
          <w:sz w:val="21"/>
        </w:rPr>
        <w:t> </w:t>
      </w:r>
      <w:r>
        <w:rPr>
          <w:color w:val="231F20"/>
          <w:sz w:val="21"/>
        </w:rPr>
        <w:t>salón,</w:t>
      </w:r>
      <w:r>
        <w:rPr>
          <w:color w:val="231F20"/>
          <w:spacing w:val="-12"/>
          <w:sz w:val="21"/>
        </w:rPr>
        <w:t> </w:t>
      </w:r>
      <w:r>
        <w:rPr>
          <w:color w:val="231F20"/>
          <w:sz w:val="21"/>
        </w:rPr>
        <w:t>jugador</w:t>
      </w:r>
      <w:r>
        <w:rPr>
          <w:color w:val="231F20"/>
          <w:spacing w:val="-12"/>
          <w:sz w:val="21"/>
        </w:rPr>
        <w:t> </w:t>
      </w:r>
      <w:r>
        <w:rPr>
          <w:color w:val="231F20"/>
          <w:sz w:val="21"/>
        </w:rPr>
        <w:t>de</w:t>
      </w:r>
      <w:r>
        <w:rPr>
          <w:color w:val="231F20"/>
          <w:spacing w:val="-12"/>
          <w:sz w:val="21"/>
        </w:rPr>
        <w:t> </w:t>
      </w:r>
      <w:r>
        <w:rPr>
          <w:color w:val="231F20"/>
          <w:sz w:val="21"/>
        </w:rPr>
        <w:t>béis- bol,</w:t>
      </w:r>
      <w:r>
        <w:rPr>
          <w:color w:val="231F20"/>
          <w:spacing w:val="-11"/>
          <w:sz w:val="21"/>
        </w:rPr>
        <w:t> </w:t>
      </w:r>
      <w:r>
        <w:rPr>
          <w:color w:val="231F20"/>
          <w:sz w:val="21"/>
        </w:rPr>
        <w:t>tirador</w:t>
      </w:r>
      <w:r>
        <w:rPr>
          <w:color w:val="231F20"/>
          <w:spacing w:val="-11"/>
          <w:sz w:val="21"/>
        </w:rPr>
        <w:t> </w:t>
      </w:r>
      <w:r>
        <w:rPr>
          <w:color w:val="231F20"/>
          <w:sz w:val="21"/>
        </w:rPr>
        <w:t>de</w:t>
      </w:r>
      <w:r>
        <w:rPr>
          <w:color w:val="231F20"/>
          <w:spacing w:val="-11"/>
          <w:sz w:val="21"/>
        </w:rPr>
        <w:t> </w:t>
      </w:r>
      <w:r>
        <w:rPr>
          <w:color w:val="231F20"/>
          <w:sz w:val="21"/>
        </w:rPr>
        <w:t>rifle,</w:t>
      </w:r>
      <w:r>
        <w:rPr>
          <w:color w:val="231F20"/>
          <w:spacing w:val="-11"/>
          <w:sz w:val="21"/>
        </w:rPr>
        <w:t> </w:t>
      </w:r>
      <w:r>
        <w:rPr>
          <w:color w:val="231F20"/>
          <w:sz w:val="21"/>
        </w:rPr>
        <w:t>lector</w:t>
      </w:r>
      <w:r>
        <w:rPr>
          <w:color w:val="231F20"/>
          <w:spacing w:val="-11"/>
          <w:sz w:val="21"/>
        </w:rPr>
        <w:t> </w:t>
      </w:r>
      <w:r>
        <w:rPr>
          <w:color w:val="231F20"/>
          <w:sz w:val="21"/>
        </w:rPr>
        <w:t>voraz,</w:t>
      </w:r>
      <w:r>
        <w:rPr>
          <w:color w:val="231F20"/>
          <w:spacing w:val="-11"/>
          <w:sz w:val="21"/>
        </w:rPr>
        <w:t> </w:t>
      </w:r>
      <w:r>
        <w:rPr>
          <w:color w:val="231F20"/>
          <w:sz w:val="21"/>
        </w:rPr>
        <w:t>y</w:t>
      </w:r>
      <w:r>
        <w:rPr>
          <w:color w:val="231F20"/>
          <w:spacing w:val="-11"/>
          <w:sz w:val="21"/>
        </w:rPr>
        <w:t> </w:t>
      </w:r>
      <w:r>
        <w:rPr>
          <w:color w:val="231F20"/>
          <w:sz w:val="21"/>
        </w:rPr>
        <w:t>pasa</w:t>
      </w:r>
      <w:r>
        <w:rPr>
          <w:color w:val="231F20"/>
          <w:spacing w:val="-11"/>
          <w:sz w:val="21"/>
        </w:rPr>
        <w:t> </w:t>
      </w:r>
      <w:r>
        <w:rPr>
          <w:color w:val="231F20"/>
          <w:sz w:val="21"/>
        </w:rPr>
        <w:t>sus</w:t>
      </w:r>
      <w:r>
        <w:rPr>
          <w:color w:val="231F20"/>
          <w:spacing w:val="-11"/>
          <w:sz w:val="21"/>
        </w:rPr>
        <w:t> </w:t>
      </w:r>
      <w:r>
        <w:rPr>
          <w:color w:val="231F20"/>
          <w:sz w:val="21"/>
        </w:rPr>
        <w:t>tardes</w:t>
      </w:r>
      <w:r>
        <w:rPr>
          <w:color w:val="231F20"/>
          <w:spacing w:val="-11"/>
          <w:sz w:val="21"/>
        </w:rPr>
        <w:t> </w:t>
      </w:r>
      <w:r>
        <w:rPr>
          <w:color w:val="231F20"/>
          <w:sz w:val="21"/>
        </w:rPr>
        <w:t>bebiendo</w:t>
      </w:r>
      <w:r>
        <w:rPr>
          <w:color w:val="231F20"/>
          <w:spacing w:val="-11"/>
          <w:sz w:val="21"/>
        </w:rPr>
        <w:t> </w:t>
      </w:r>
      <w:r>
        <w:rPr>
          <w:color w:val="231F20"/>
          <w:sz w:val="21"/>
        </w:rPr>
        <w:t>plácida- mente</w:t>
      </w:r>
      <w:r>
        <w:rPr>
          <w:color w:val="231F20"/>
          <w:spacing w:val="-19"/>
          <w:sz w:val="21"/>
        </w:rPr>
        <w:t> </w:t>
      </w:r>
      <w:r>
        <w:rPr>
          <w:color w:val="231F20"/>
          <w:spacing w:val="-3"/>
          <w:sz w:val="21"/>
        </w:rPr>
        <w:t>whisky,</w:t>
      </w:r>
      <w:r>
        <w:rPr>
          <w:color w:val="231F20"/>
          <w:spacing w:val="-19"/>
          <w:sz w:val="21"/>
        </w:rPr>
        <w:t> </w:t>
      </w:r>
      <w:r>
        <w:rPr>
          <w:color w:val="231F20"/>
          <w:sz w:val="21"/>
        </w:rPr>
        <w:t>platicando</w:t>
      </w:r>
      <w:r>
        <w:rPr>
          <w:color w:val="231F20"/>
          <w:spacing w:val="-19"/>
          <w:sz w:val="21"/>
        </w:rPr>
        <w:t> </w:t>
      </w:r>
      <w:r>
        <w:rPr>
          <w:color w:val="231F20"/>
          <w:sz w:val="21"/>
        </w:rPr>
        <w:t>con</w:t>
      </w:r>
      <w:r>
        <w:rPr>
          <w:color w:val="231F20"/>
          <w:spacing w:val="-19"/>
          <w:sz w:val="21"/>
        </w:rPr>
        <w:t> </w:t>
      </w:r>
      <w:r>
        <w:rPr>
          <w:color w:val="231F20"/>
          <w:sz w:val="21"/>
        </w:rPr>
        <w:t>el</w:t>
      </w:r>
      <w:r>
        <w:rPr>
          <w:color w:val="231F20"/>
          <w:spacing w:val="-19"/>
          <w:sz w:val="21"/>
        </w:rPr>
        <w:t> </w:t>
      </w:r>
      <w:r>
        <w:rPr>
          <w:color w:val="231F20"/>
          <w:spacing w:val="-6"/>
          <w:sz w:val="21"/>
        </w:rPr>
        <w:t>Dr.</w:t>
      </w:r>
      <w:r>
        <w:rPr>
          <w:color w:val="231F20"/>
          <w:spacing w:val="-19"/>
          <w:sz w:val="21"/>
        </w:rPr>
        <w:t> </w:t>
      </w:r>
      <w:r>
        <w:rPr>
          <w:color w:val="231F20"/>
          <w:sz w:val="21"/>
        </w:rPr>
        <w:t>Johnson</w:t>
      </w:r>
      <w:r>
        <w:rPr>
          <w:color w:val="231F20"/>
          <w:spacing w:val="-19"/>
          <w:sz w:val="21"/>
        </w:rPr>
        <w:t> </w:t>
      </w:r>
      <w:r>
        <w:rPr>
          <w:color w:val="231F20"/>
          <w:sz w:val="21"/>
        </w:rPr>
        <w:t>sentado</w:t>
      </w:r>
      <w:r>
        <w:rPr>
          <w:color w:val="231F20"/>
          <w:spacing w:val="-19"/>
          <w:sz w:val="21"/>
        </w:rPr>
        <w:t> </w:t>
      </w:r>
      <w:r>
        <w:rPr>
          <w:color w:val="231F20"/>
          <w:sz w:val="21"/>
        </w:rPr>
        <w:t>en</w:t>
      </w:r>
      <w:r>
        <w:rPr>
          <w:color w:val="231F20"/>
          <w:spacing w:val="-19"/>
          <w:sz w:val="21"/>
        </w:rPr>
        <w:t> </w:t>
      </w:r>
      <w:r>
        <w:rPr>
          <w:color w:val="231F20"/>
          <w:sz w:val="21"/>
        </w:rPr>
        <w:t>la</w:t>
      </w:r>
      <w:r>
        <w:rPr>
          <w:color w:val="231F20"/>
          <w:spacing w:val="-19"/>
          <w:sz w:val="21"/>
        </w:rPr>
        <w:t> </w:t>
      </w:r>
      <w:r>
        <w:rPr>
          <w:color w:val="231F20"/>
          <w:sz w:val="21"/>
        </w:rPr>
        <w:t>veranda.</w:t>
      </w:r>
    </w:p>
    <w:p>
      <w:pPr>
        <w:spacing w:line="297" w:lineRule="auto" w:before="2"/>
        <w:ind w:left="2063" w:right="1637" w:firstLine="360"/>
        <w:jc w:val="both"/>
        <w:rPr>
          <w:sz w:val="12"/>
        </w:rPr>
      </w:pPr>
      <w:r>
        <w:rPr>
          <w:color w:val="231F20"/>
          <w:sz w:val="21"/>
        </w:rPr>
        <w:t>Inmerso en la seriedad que la vida le impone y sentido por las muertes</w:t>
      </w:r>
      <w:r>
        <w:rPr>
          <w:color w:val="231F20"/>
          <w:spacing w:val="-14"/>
          <w:sz w:val="21"/>
        </w:rPr>
        <w:t> </w:t>
      </w:r>
      <w:r>
        <w:rPr>
          <w:color w:val="231F20"/>
          <w:sz w:val="21"/>
        </w:rPr>
        <w:t>sucesivas</w:t>
      </w:r>
      <w:r>
        <w:rPr>
          <w:color w:val="231F20"/>
          <w:spacing w:val="-14"/>
          <w:sz w:val="21"/>
        </w:rPr>
        <w:t> </w:t>
      </w:r>
      <w:r>
        <w:rPr>
          <w:color w:val="231F20"/>
          <w:sz w:val="21"/>
        </w:rPr>
        <w:t>de</w:t>
      </w:r>
      <w:r>
        <w:rPr>
          <w:color w:val="231F20"/>
          <w:spacing w:val="-14"/>
          <w:sz w:val="21"/>
        </w:rPr>
        <w:t> </w:t>
      </w:r>
      <w:r>
        <w:rPr>
          <w:color w:val="231F20"/>
          <w:sz w:val="21"/>
        </w:rPr>
        <w:t>sus</w:t>
      </w:r>
      <w:r>
        <w:rPr>
          <w:color w:val="231F20"/>
          <w:spacing w:val="-14"/>
          <w:sz w:val="21"/>
        </w:rPr>
        <w:t> </w:t>
      </w:r>
      <w:r>
        <w:rPr>
          <w:color w:val="231F20"/>
          <w:sz w:val="21"/>
        </w:rPr>
        <w:t>padres,</w:t>
      </w:r>
      <w:r>
        <w:rPr>
          <w:color w:val="231F20"/>
          <w:spacing w:val="-14"/>
          <w:sz w:val="21"/>
        </w:rPr>
        <w:t> </w:t>
      </w:r>
      <w:r>
        <w:rPr>
          <w:color w:val="231F20"/>
          <w:sz w:val="21"/>
        </w:rPr>
        <w:t>suegro</w:t>
      </w:r>
      <w:r>
        <w:rPr>
          <w:color w:val="231F20"/>
          <w:spacing w:val="-14"/>
          <w:sz w:val="21"/>
        </w:rPr>
        <w:t> </w:t>
      </w:r>
      <w:r>
        <w:rPr>
          <w:color w:val="231F20"/>
          <w:sz w:val="21"/>
        </w:rPr>
        <w:t>y</w:t>
      </w:r>
      <w:r>
        <w:rPr>
          <w:color w:val="231F20"/>
          <w:spacing w:val="-14"/>
          <w:sz w:val="21"/>
        </w:rPr>
        <w:t> </w:t>
      </w:r>
      <w:r>
        <w:rPr>
          <w:color w:val="231F20"/>
          <w:sz w:val="21"/>
        </w:rPr>
        <w:t>abuela,</w:t>
      </w:r>
      <w:r>
        <w:rPr>
          <w:color w:val="231F20"/>
          <w:spacing w:val="-14"/>
          <w:sz w:val="21"/>
        </w:rPr>
        <w:t> </w:t>
      </w:r>
      <w:r>
        <w:rPr>
          <w:color w:val="231F20"/>
          <w:sz w:val="21"/>
        </w:rPr>
        <w:t>decide</w:t>
      </w:r>
      <w:r>
        <w:rPr>
          <w:color w:val="231F20"/>
          <w:spacing w:val="-14"/>
          <w:sz w:val="21"/>
        </w:rPr>
        <w:t> </w:t>
      </w:r>
      <w:r>
        <w:rPr>
          <w:color w:val="231F20"/>
          <w:sz w:val="21"/>
        </w:rPr>
        <w:t>procrear</w:t>
      </w:r>
      <w:r>
        <w:rPr>
          <w:color w:val="231F20"/>
          <w:spacing w:val="-14"/>
          <w:sz w:val="21"/>
        </w:rPr>
        <w:t> </w:t>
      </w:r>
      <w:r>
        <w:rPr>
          <w:color w:val="231F20"/>
          <w:sz w:val="21"/>
        </w:rPr>
        <w:t>un hijo conmigo, necesario para restaurar el orden de la vida. Morir y nacer:</w:t>
      </w:r>
      <w:r>
        <w:rPr>
          <w:color w:val="231F20"/>
          <w:spacing w:val="-15"/>
          <w:sz w:val="21"/>
        </w:rPr>
        <w:t> </w:t>
      </w:r>
      <w:r>
        <w:rPr>
          <w:color w:val="231F20"/>
          <w:sz w:val="21"/>
        </w:rPr>
        <w:t>renacer...</w:t>
      </w:r>
      <w:r>
        <w:rPr>
          <w:color w:val="231F20"/>
          <w:spacing w:val="-17"/>
          <w:sz w:val="21"/>
        </w:rPr>
        <w:t> </w:t>
      </w:r>
      <w:r>
        <w:rPr>
          <w:color w:val="231F20"/>
          <w:sz w:val="21"/>
        </w:rPr>
        <w:t>Y</w:t>
      </w:r>
      <w:r>
        <w:rPr>
          <w:color w:val="231F20"/>
          <w:spacing w:val="-15"/>
          <w:sz w:val="21"/>
        </w:rPr>
        <w:t> </w:t>
      </w:r>
      <w:r>
        <w:rPr>
          <w:color w:val="231F20"/>
          <w:sz w:val="21"/>
        </w:rPr>
        <w:t>sobre</w:t>
      </w:r>
      <w:r>
        <w:rPr>
          <w:color w:val="231F20"/>
          <w:spacing w:val="-15"/>
          <w:sz w:val="21"/>
        </w:rPr>
        <w:t> </w:t>
      </w:r>
      <w:r>
        <w:rPr>
          <w:color w:val="231F20"/>
          <w:sz w:val="21"/>
        </w:rPr>
        <w:t>todo,</w:t>
      </w:r>
      <w:r>
        <w:rPr>
          <w:color w:val="231F20"/>
          <w:spacing w:val="-15"/>
          <w:sz w:val="21"/>
        </w:rPr>
        <w:t> </w:t>
      </w:r>
      <w:r>
        <w:rPr>
          <w:color w:val="231F20"/>
          <w:sz w:val="21"/>
        </w:rPr>
        <w:t>llevar</w:t>
      </w:r>
      <w:r>
        <w:rPr>
          <w:color w:val="231F20"/>
          <w:spacing w:val="-15"/>
          <w:sz w:val="21"/>
        </w:rPr>
        <w:t> </w:t>
      </w:r>
      <w:r>
        <w:rPr>
          <w:color w:val="231F20"/>
          <w:sz w:val="21"/>
        </w:rPr>
        <w:t>un</w:t>
      </w:r>
      <w:r>
        <w:rPr>
          <w:color w:val="231F20"/>
          <w:spacing w:val="-15"/>
          <w:sz w:val="21"/>
        </w:rPr>
        <w:t> </w:t>
      </w:r>
      <w:r>
        <w:rPr>
          <w:color w:val="231F20"/>
          <w:sz w:val="21"/>
        </w:rPr>
        <w:t>récord</w:t>
      </w:r>
      <w:r>
        <w:rPr>
          <w:color w:val="231F20"/>
          <w:spacing w:val="-15"/>
          <w:sz w:val="21"/>
        </w:rPr>
        <w:t> </w:t>
      </w:r>
      <w:r>
        <w:rPr>
          <w:color w:val="231F20"/>
          <w:sz w:val="21"/>
        </w:rPr>
        <w:t>diario</w:t>
      </w:r>
      <w:r>
        <w:rPr>
          <w:color w:val="231F20"/>
          <w:spacing w:val="-15"/>
          <w:sz w:val="21"/>
        </w:rPr>
        <w:t> </w:t>
      </w:r>
      <w:r>
        <w:rPr>
          <w:color w:val="231F20"/>
          <w:sz w:val="21"/>
        </w:rPr>
        <w:t>de</w:t>
      </w:r>
      <w:r>
        <w:rPr>
          <w:color w:val="231F20"/>
          <w:spacing w:val="-15"/>
          <w:sz w:val="21"/>
        </w:rPr>
        <w:t> </w:t>
      </w:r>
      <w:r>
        <w:rPr>
          <w:color w:val="231F20"/>
          <w:sz w:val="21"/>
        </w:rPr>
        <w:t>la</w:t>
      </w:r>
      <w:r>
        <w:rPr>
          <w:color w:val="231F20"/>
          <w:spacing w:val="-15"/>
          <w:sz w:val="21"/>
        </w:rPr>
        <w:t> </w:t>
      </w:r>
      <w:r>
        <w:rPr>
          <w:color w:val="231F20"/>
          <w:sz w:val="21"/>
        </w:rPr>
        <w:t>vida,</w:t>
      </w:r>
      <w:r>
        <w:rPr>
          <w:color w:val="231F20"/>
          <w:spacing w:val="-15"/>
          <w:sz w:val="21"/>
        </w:rPr>
        <w:t> </w:t>
      </w:r>
      <w:r>
        <w:rPr>
          <w:color w:val="231F20"/>
          <w:sz w:val="21"/>
        </w:rPr>
        <w:t>cada flor</w:t>
      </w:r>
      <w:r>
        <w:rPr>
          <w:color w:val="231F20"/>
          <w:spacing w:val="-11"/>
          <w:sz w:val="21"/>
        </w:rPr>
        <w:t> </w:t>
      </w:r>
      <w:r>
        <w:rPr>
          <w:color w:val="231F20"/>
          <w:sz w:val="21"/>
        </w:rPr>
        <w:t>que</w:t>
      </w:r>
      <w:r>
        <w:rPr>
          <w:color w:val="231F20"/>
          <w:spacing w:val="-11"/>
          <w:sz w:val="21"/>
        </w:rPr>
        <w:t> </w:t>
      </w:r>
      <w:r>
        <w:rPr>
          <w:color w:val="231F20"/>
          <w:sz w:val="21"/>
        </w:rPr>
        <w:t>planta</w:t>
      </w:r>
      <w:r>
        <w:rPr>
          <w:color w:val="231F20"/>
          <w:spacing w:val="-11"/>
          <w:sz w:val="21"/>
        </w:rPr>
        <w:t> </w:t>
      </w:r>
      <w:r>
        <w:rPr>
          <w:color w:val="231F20"/>
          <w:sz w:val="21"/>
        </w:rPr>
        <w:t>y</w:t>
      </w:r>
      <w:r>
        <w:rPr>
          <w:color w:val="231F20"/>
          <w:spacing w:val="-11"/>
          <w:sz w:val="21"/>
        </w:rPr>
        <w:t> </w:t>
      </w:r>
      <w:r>
        <w:rPr>
          <w:color w:val="231F20"/>
          <w:sz w:val="21"/>
        </w:rPr>
        <w:t>nace,</w:t>
      </w:r>
      <w:r>
        <w:rPr>
          <w:color w:val="231F20"/>
          <w:spacing w:val="-11"/>
          <w:sz w:val="21"/>
        </w:rPr>
        <w:t> </w:t>
      </w:r>
      <w:r>
        <w:rPr>
          <w:color w:val="231F20"/>
          <w:sz w:val="21"/>
        </w:rPr>
        <w:t>cada</w:t>
      </w:r>
      <w:r>
        <w:rPr>
          <w:color w:val="231F20"/>
          <w:spacing w:val="-11"/>
          <w:sz w:val="21"/>
        </w:rPr>
        <w:t> </w:t>
      </w:r>
      <w:r>
        <w:rPr>
          <w:color w:val="231F20"/>
          <w:sz w:val="21"/>
        </w:rPr>
        <w:t>lectura,</w:t>
      </w:r>
      <w:r>
        <w:rPr>
          <w:color w:val="231F20"/>
          <w:spacing w:val="-11"/>
          <w:sz w:val="21"/>
        </w:rPr>
        <w:t> </w:t>
      </w:r>
      <w:r>
        <w:rPr>
          <w:color w:val="231F20"/>
          <w:sz w:val="21"/>
        </w:rPr>
        <w:t>cada</w:t>
      </w:r>
      <w:r>
        <w:rPr>
          <w:color w:val="231F20"/>
          <w:spacing w:val="-11"/>
          <w:sz w:val="21"/>
        </w:rPr>
        <w:t> </w:t>
      </w:r>
      <w:r>
        <w:rPr>
          <w:color w:val="231F20"/>
          <w:sz w:val="21"/>
        </w:rPr>
        <w:t>amigo</w:t>
      </w:r>
      <w:r>
        <w:rPr>
          <w:color w:val="231F20"/>
          <w:spacing w:val="-11"/>
          <w:sz w:val="21"/>
        </w:rPr>
        <w:t> </w:t>
      </w:r>
      <w:r>
        <w:rPr>
          <w:color w:val="231F20"/>
          <w:sz w:val="21"/>
        </w:rPr>
        <w:t>que</w:t>
      </w:r>
      <w:r>
        <w:rPr>
          <w:color w:val="231F20"/>
          <w:spacing w:val="-11"/>
          <w:sz w:val="21"/>
        </w:rPr>
        <w:t> </w:t>
      </w:r>
      <w:r>
        <w:rPr>
          <w:color w:val="231F20"/>
          <w:sz w:val="21"/>
        </w:rPr>
        <w:t>lo</w:t>
      </w:r>
      <w:r>
        <w:rPr>
          <w:color w:val="231F20"/>
          <w:spacing w:val="-11"/>
          <w:sz w:val="21"/>
        </w:rPr>
        <w:t> </w:t>
      </w:r>
      <w:r>
        <w:rPr>
          <w:color w:val="231F20"/>
          <w:sz w:val="21"/>
        </w:rPr>
        <w:t>visita;</w:t>
      </w:r>
      <w:r>
        <w:rPr>
          <w:color w:val="231F20"/>
          <w:spacing w:val="-11"/>
          <w:sz w:val="21"/>
        </w:rPr>
        <w:t> </w:t>
      </w:r>
      <w:r>
        <w:rPr>
          <w:color w:val="231F20"/>
          <w:sz w:val="21"/>
        </w:rPr>
        <w:t>todo</w:t>
      </w:r>
      <w:r>
        <w:rPr>
          <w:color w:val="231F20"/>
          <w:spacing w:val="-11"/>
          <w:sz w:val="21"/>
        </w:rPr>
        <w:t> </w:t>
      </w:r>
      <w:r>
        <w:rPr>
          <w:color w:val="231F20"/>
          <w:sz w:val="21"/>
        </w:rPr>
        <w:t>lo escribe,</w:t>
      </w:r>
      <w:r>
        <w:rPr>
          <w:color w:val="231F20"/>
          <w:spacing w:val="-28"/>
          <w:sz w:val="21"/>
        </w:rPr>
        <w:t> </w:t>
      </w:r>
      <w:r>
        <w:rPr>
          <w:color w:val="231F20"/>
          <w:sz w:val="21"/>
        </w:rPr>
        <w:t>lo</w:t>
      </w:r>
      <w:r>
        <w:rPr>
          <w:color w:val="231F20"/>
          <w:spacing w:val="-28"/>
          <w:sz w:val="21"/>
        </w:rPr>
        <w:t> </w:t>
      </w:r>
      <w:r>
        <w:rPr>
          <w:color w:val="231F20"/>
          <w:sz w:val="21"/>
        </w:rPr>
        <w:t>fotografía,</w:t>
      </w:r>
      <w:r>
        <w:rPr>
          <w:color w:val="231F20"/>
          <w:spacing w:val="-28"/>
          <w:sz w:val="21"/>
        </w:rPr>
        <w:t> </w:t>
      </w:r>
      <w:r>
        <w:rPr>
          <w:color w:val="231F20"/>
          <w:sz w:val="21"/>
        </w:rPr>
        <w:t>lo</w:t>
      </w:r>
      <w:r>
        <w:rPr>
          <w:color w:val="231F20"/>
          <w:spacing w:val="-28"/>
          <w:sz w:val="21"/>
        </w:rPr>
        <w:t> </w:t>
      </w:r>
      <w:r>
        <w:rPr>
          <w:color w:val="231F20"/>
          <w:sz w:val="21"/>
        </w:rPr>
        <w:t>apunta,</w:t>
      </w:r>
      <w:r>
        <w:rPr>
          <w:color w:val="231F20"/>
          <w:spacing w:val="-28"/>
          <w:sz w:val="21"/>
        </w:rPr>
        <w:t> </w:t>
      </w:r>
      <w:r>
        <w:rPr>
          <w:color w:val="231F20"/>
          <w:sz w:val="21"/>
        </w:rPr>
        <w:t>lo</w:t>
      </w:r>
      <w:r>
        <w:rPr>
          <w:color w:val="231F20"/>
          <w:spacing w:val="-28"/>
          <w:sz w:val="21"/>
        </w:rPr>
        <w:t> </w:t>
      </w:r>
      <w:r>
        <w:rPr>
          <w:color w:val="231F20"/>
          <w:sz w:val="21"/>
        </w:rPr>
        <w:t>consigna.</w:t>
      </w:r>
      <w:r>
        <w:rPr>
          <w:color w:val="231F20"/>
          <w:position w:val="7"/>
          <w:sz w:val="12"/>
        </w:rPr>
        <w:t>22</w:t>
      </w:r>
    </w:p>
    <w:p>
      <w:pPr>
        <w:pStyle w:val="BodyText"/>
        <w:spacing w:before="8"/>
        <w:rPr>
          <w:sz w:val="24"/>
        </w:rPr>
      </w:pPr>
    </w:p>
    <w:p>
      <w:pPr>
        <w:pStyle w:val="BodyText"/>
        <w:spacing w:line="271" w:lineRule="auto"/>
        <w:ind w:left="1703" w:right="1637" w:firstLine="360"/>
        <w:jc w:val="both"/>
      </w:pPr>
      <w:r>
        <w:rPr/>
        <w:drawing>
          <wp:anchor distT="0" distB="0" distL="0" distR="0" allowOverlap="1" layoutInCell="1" locked="0" behindDoc="0" simplePos="0" relativeHeight="15904">
            <wp:simplePos x="0" y="0"/>
            <wp:positionH relativeFrom="page">
              <wp:posOffset>17462</wp:posOffset>
            </wp:positionH>
            <wp:positionV relativeFrom="paragraph">
              <wp:posOffset>451395</wp:posOffset>
            </wp:positionV>
            <wp:extent cx="155575" cy="155575"/>
            <wp:effectExtent l="0" t="0" r="0" b="0"/>
            <wp:wrapNone/>
            <wp:docPr id="1303" name="image3.png" descr=""/>
            <wp:cNvGraphicFramePr>
              <a:graphicFrameLocks noChangeAspect="1"/>
            </wp:cNvGraphicFramePr>
            <a:graphic>
              <a:graphicData uri="http://schemas.openxmlformats.org/drawingml/2006/picture">
                <pic:pic>
                  <pic:nvPicPr>
                    <pic:cNvPr id="13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928">
            <wp:simplePos x="0" y="0"/>
            <wp:positionH relativeFrom="page">
              <wp:posOffset>5760361</wp:posOffset>
            </wp:positionH>
            <wp:positionV relativeFrom="paragraph">
              <wp:posOffset>451395</wp:posOffset>
            </wp:positionV>
            <wp:extent cx="155575" cy="155575"/>
            <wp:effectExtent l="0" t="0" r="0" b="0"/>
            <wp:wrapNone/>
            <wp:docPr id="1305" name="image3.png" descr=""/>
            <wp:cNvGraphicFramePr>
              <a:graphicFrameLocks noChangeAspect="1"/>
            </wp:cNvGraphicFramePr>
            <a:graphic>
              <a:graphicData uri="http://schemas.openxmlformats.org/drawingml/2006/picture">
                <pic:pic>
                  <pic:nvPicPr>
                    <pic:cNvPr id="13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w:t>
      </w:r>
      <w:r>
        <w:rPr>
          <w:color w:val="231F20"/>
          <w:spacing w:val="-22"/>
        </w:rPr>
        <w:t> </w:t>
      </w:r>
      <w:r>
        <w:rPr>
          <w:color w:val="231F20"/>
        </w:rPr>
        <w:t>partir</w:t>
      </w:r>
      <w:r>
        <w:rPr>
          <w:color w:val="231F20"/>
          <w:spacing w:val="-22"/>
        </w:rPr>
        <w:t> </w:t>
      </w:r>
      <w:r>
        <w:rPr>
          <w:color w:val="231F20"/>
        </w:rPr>
        <w:t>de</w:t>
      </w:r>
      <w:r>
        <w:rPr>
          <w:color w:val="231F20"/>
          <w:spacing w:val="-22"/>
        </w:rPr>
        <w:t> </w:t>
      </w:r>
      <w:r>
        <w:rPr>
          <w:color w:val="231F20"/>
        </w:rPr>
        <w:t>estos</w:t>
      </w:r>
      <w:r>
        <w:rPr>
          <w:color w:val="231F20"/>
          <w:spacing w:val="-22"/>
        </w:rPr>
        <w:t> </w:t>
      </w:r>
      <w:r>
        <w:rPr>
          <w:color w:val="231F20"/>
        </w:rPr>
        <w:t>años,</w:t>
      </w:r>
      <w:r>
        <w:rPr>
          <w:color w:val="231F20"/>
          <w:spacing w:val="-22"/>
        </w:rPr>
        <w:t> </w:t>
      </w:r>
      <w:r>
        <w:rPr>
          <w:color w:val="231F20"/>
        </w:rPr>
        <w:t>una</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referencias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convirtió</w:t>
      </w:r>
      <w:r>
        <w:rPr>
          <w:color w:val="231F20"/>
          <w:spacing w:val="-22"/>
        </w:rPr>
        <w:t> </w:t>
      </w:r>
      <w:r>
        <w:rPr>
          <w:color w:val="231F20"/>
        </w:rPr>
        <w:t>en favorita</w:t>
      </w:r>
      <w:r>
        <w:rPr>
          <w:color w:val="231F20"/>
          <w:spacing w:val="-31"/>
        </w:rPr>
        <w:t> </w:t>
      </w:r>
      <w:r>
        <w:rPr>
          <w:color w:val="231F20"/>
        </w:rPr>
        <w:t>de</w:t>
      </w:r>
      <w:r>
        <w:rPr>
          <w:color w:val="231F20"/>
          <w:spacing w:val="-31"/>
        </w:rPr>
        <w:t> </w:t>
      </w:r>
      <w:r>
        <w:rPr>
          <w:color w:val="231F20"/>
        </w:rPr>
        <w:t>Salvador</w:t>
      </w:r>
      <w:r>
        <w:rPr>
          <w:color w:val="231F20"/>
          <w:spacing w:val="-31"/>
        </w:rPr>
        <w:t> </w:t>
      </w:r>
      <w:r>
        <w:rPr>
          <w:color w:val="231F20"/>
        </w:rPr>
        <w:t>Elizondo</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rPr>
        <w:t>consigna</w:t>
      </w:r>
      <w:r>
        <w:rPr>
          <w:color w:val="231F20"/>
          <w:spacing w:val="-31"/>
        </w:rPr>
        <w:t> </w:t>
      </w:r>
      <w:r>
        <w:rPr>
          <w:color w:val="231F20"/>
        </w:rPr>
        <w:t>de</w:t>
      </w:r>
      <w:r>
        <w:rPr>
          <w:color w:val="231F20"/>
          <w:spacing w:val="-31"/>
        </w:rPr>
        <w:t> </w:t>
      </w:r>
      <w:r>
        <w:rPr>
          <w:color w:val="231F20"/>
        </w:rPr>
        <w:t>Gracián</w:t>
      </w:r>
      <w:r>
        <w:rPr>
          <w:color w:val="231F20"/>
          <w:spacing w:val="-31"/>
        </w:rPr>
        <w:t> </w:t>
      </w:r>
      <w:r>
        <w:rPr>
          <w:color w:val="231F20"/>
        </w:rPr>
        <w:t>que</w:t>
      </w:r>
      <w:r>
        <w:rPr>
          <w:color w:val="231F20"/>
          <w:spacing w:val="-31"/>
        </w:rPr>
        <w:t> </w:t>
      </w:r>
      <w:r>
        <w:rPr>
          <w:color w:val="231F20"/>
        </w:rPr>
        <w:t>aparece en</w:t>
      </w:r>
      <w:r>
        <w:rPr>
          <w:color w:val="231F20"/>
          <w:spacing w:val="-12"/>
        </w:rPr>
        <w:t> </w:t>
      </w:r>
      <w:r>
        <w:rPr>
          <w:color w:val="231F20"/>
        </w:rPr>
        <w:t>el</w:t>
      </w:r>
      <w:r>
        <w:rPr>
          <w:color w:val="231F20"/>
          <w:spacing w:val="-12"/>
        </w:rPr>
        <w:t> </w:t>
      </w:r>
      <w:r>
        <w:rPr>
          <w:color w:val="231F20"/>
        </w:rPr>
        <w:t>capítulo</w:t>
      </w:r>
      <w:r>
        <w:rPr>
          <w:color w:val="231F20"/>
          <w:spacing w:val="-12"/>
        </w:rPr>
        <w:t> </w:t>
      </w:r>
      <w:r>
        <w:rPr>
          <w:color w:val="231F20"/>
        </w:rPr>
        <w:t>final</w:t>
      </w:r>
      <w:r>
        <w:rPr>
          <w:color w:val="231F20"/>
          <w:spacing w:val="-12"/>
        </w:rPr>
        <w:t> </w:t>
      </w:r>
      <w:r>
        <w:rPr>
          <w:color w:val="231F20"/>
        </w:rPr>
        <w:t>de</w:t>
      </w:r>
      <w:r>
        <w:rPr>
          <w:color w:val="231F20"/>
          <w:spacing w:val="-12"/>
        </w:rPr>
        <w:t> </w:t>
      </w:r>
      <w:r>
        <w:rPr>
          <w:i/>
          <w:color w:val="231F20"/>
          <w:spacing w:val="-3"/>
        </w:rPr>
        <w:t>El</w:t>
      </w:r>
      <w:r>
        <w:rPr>
          <w:i/>
          <w:color w:val="231F20"/>
          <w:spacing w:val="-12"/>
        </w:rPr>
        <w:t> </w:t>
      </w:r>
      <w:r>
        <w:rPr>
          <w:i/>
          <w:color w:val="231F20"/>
        </w:rPr>
        <w:t>Discreto</w:t>
      </w:r>
      <w:r>
        <w:rPr>
          <w:color w:val="231F20"/>
        </w:rPr>
        <w:t>,</w:t>
      </w:r>
      <w:r>
        <w:rPr>
          <w:color w:val="231F20"/>
          <w:spacing w:val="-12"/>
        </w:rPr>
        <w:t> </w:t>
      </w:r>
      <w:r>
        <w:rPr>
          <w:color w:val="231F20"/>
        </w:rPr>
        <w:t>donde</w:t>
      </w:r>
      <w:r>
        <w:rPr>
          <w:color w:val="231F20"/>
          <w:spacing w:val="-12"/>
        </w:rPr>
        <w:t> </w:t>
      </w:r>
      <w:r>
        <w:rPr>
          <w:color w:val="231F20"/>
        </w:rPr>
        <w:t>divide</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en</w:t>
      </w:r>
      <w:r>
        <w:rPr>
          <w:color w:val="231F20"/>
          <w:spacing w:val="-12"/>
        </w:rPr>
        <w:t> </w:t>
      </w:r>
      <w:r>
        <w:rPr>
          <w:color w:val="231F20"/>
        </w:rPr>
        <w:t>tres</w:t>
      </w:r>
      <w:r>
        <w:rPr>
          <w:color w:val="231F20"/>
          <w:spacing w:val="-12"/>
        </w:rPr>
        <w:t> </w:t>
      </w:r>
      <w:r>
        <w:rPr>
          <w:color w:val="231F20"/>
        </w:rPr>
        <w:t>eta- pas:</w:t>
      </w:r>
      <w:r>
        <w:rPr>
          <w:color w:val="231F20"/>
          <w:spacing w:val="-23"/>
        </w:rPr>
        <w:t> </w:t>
      </w:r>
      <w:r>
        <w:rPr>
          <w:color w:val="231F20"/>
        </w:rPr>
        <w:t>“La</w:t>
      </w:r>
      <w:r>
        <w:rPr>
          <w:color w:val="231F20"/>
          <w:spacing w:val="-23"/>
        </w:rPr>
        <w:t> </w:t>
      </w:r>
      <w:r>
        <w:rPr>
          <w:color w:val="231F20"/>
        </w:rPr>
        <w:t>primera</w:t>
      </w:r>
      <w:r>
        <w:rPr>
          <w:color w:val="231F20"/>
          <w:spacing w:val="-23"/>
        </w:rPr>
        <w:t> </w:t>
      </w:r>
      <w:r>
        <w:rPr>
          <w:color w:val="231F20"/>
        </w:rPr>
        <w:t>empleó</w:t>
      </w:r>
      <w:r>
        <w:rPr>
          <w:color w:val="231F20"/>
          <w:spacing w:val="-23"/>
        </w:rPr>
        <w:t> </w:t>
      </w:r>
      <w:r>
        <w:rPr>
          <w:color w:val="231F20"/>
        </w:rPr>
        <w:t>en</w:t>
      </w:r>
      <w:r>
        <w:rPr>
          <w:color w:val="231F20"/>
          <w:spacing w:val="-23"/>
        </w:rPr>
        <w:t> </w:t>
      </w:r>
      <w:r>
        <w:rPr>
          <w:color w:val="231F20"/>
        </w:rPr>
        <w:t>hablar</w:t>
      </w:r>
      <w:r>
        <w:rPr>
          <w:color w:val="231F20"/>
          <w:spacing w:val="-23"/>
        </w:rPr>
        <w:t> </w:t>
      </w:r>
      <w:r>
        <w:rPr>
          <w:color w:val="231F20"/>
        </w:rPr>
        <w:t>con</w:t>
      </w:r>
      <w:r>
        <w:rPr>
          <w:color w:val="231F20"/>
          <w:spacing w:val="-23"/>
        </w:rPr>
        <w:t> </w:t>
      </w:r>
      <w:r>
        <w:rPr>
          <w:color w:val="231F20"/>
        </w:rPr>
        <w:t>los</w:t>
      </w:r>
      <w:r>
        <w:rPr>
          <w:color w:val="231F20"/>
          <w:spacing w:val="-23"/>
        </w:rPr>
        <w:t> </w:t>
      </w:r>
      <w:r>
        <w:rPr>
          <w:color w:val="231F20"/>
        </w:rPr>
        <w:t>muertos;</w:t>
      </w:r>
      <w:r>
        <w:rPr>
          <w:color w:val="231F20"/>
          <w:spacing w:val="-23"/>
        </w:rPr>
        <w:t> </w:t>
      </w:r>
      <w:r>
        <w:rPr>
          <w:color w:val="231F20"/>
        </w:rPr>
        <w:t>la</w:t>
      </w:r>
      <w:r>
        <w:rPr>
          <w:color w:val="231F20"/>
          <w:spacing w:val="-23"/>
        </w:rPr>
        <w:t> </w:t>
      </w:r>
      <w:r>
        <w:rPr>
          <w:color w:val="231F20"/>
        </w:rPr>
        <w:t>segunda,</w:t>
      </w:r>
      <w:r>
        <w:rPr>
          <w:color w:val="231F20"/>
          <w:spacing w:val="-23"/>
        </w:rPr>
        <w:t> </w:t>
      </w:r>
      <w:r>
        <w:rPr>
          <w:color w:val="231F20"/>
        </w:rPr>
        <w:t>con los</w:t>
      </w:r>
      <w:r>
        <w:rPr>
          <w:color w:val="231F20"/>
          <w:spacing w:val="-22"/>
        </w:rPr>
        <w:t> </w:t>
      </w:r>
      <w:r>
        <w:rPr>
          <w:color w:val="231F20"/>
        </w:rPr>
        <w:t>vivos;</w:t>
      </w:r>
      <w:r>
        <w:rPr>
          <w:color w:val="231F20"/>
          <w:spacing w:val="-22"/>
        </w:rPr>
        <w:t> </w:t>
      </w:r>
      <w:r>
        <w:rPr>
          <w:color w:val="231F20"/>
        </w:rPr>
        <w:t>la</w:t>
      </w:r>
      <w:r>
        <w:rPr>
          <w:color w:val="231F20"/>
          <w:spacing w:val="-22"/>
        </w:rPr>
        <w:t> </w:t>
      </w:r>
      <w:r>
        <w:rPr>
          <w:color w:val="231F20"/>
        </w:rPr>
        <w:t>tercera,</w:t>
      </w:r>
      <w:r>
        <w:rPr>
          <w:color w:val="231F20"/>
          <w:spacing w:val="-22"/>
        </w:rPr>
        <w:t> </w:t>
      </w:r>
      <w:r>
        <w:rPr>
          <w:color w:val="231F20"/>
        </w:rPr>
        <w:t>consigo</w:t>
      </w:r>
      <w:r>
        <w:rPr>
          <w:color w:val="231F20"/>
          <w:spacing w:val="-22"/>
        </w:rPr>
        <w:t> </w:t>
      </w:r>
      <w:r>
        <w:rPr>
          <w:color w:val="231F20"/>
        </w:rPr>
        <w:t>mismo”.</w:t>
      </w:r>
      <w:r>
        <w:rPr>
          <w:color w:val="231F20"/>
          <w:position w:val="8"/>
          <w:sz w:val="13"/>
        </w:rPr>
        <w:t>23</w:t>
      </w:r>
      <w:r>
        <w:rPr>
          <w:color w:val="231F20"/>
          <w:spacing w:val="3"/>
          <w:position w:val="8"/>
          <w:sz w:val="13"/>
        </w:rPr>
        <w:t> </w:t>
      </w:r>
      <w:r>
        <w:rPr>
          <w:color w:val="231F20"/>
        </w:rPr>
        <w:t>En</w:t>
      </w:r>
      <w:r>
        <w:rPr>
          <w:color w:val="231F20"/>
          <w:spacing w:val="-22"/>
        </w:rPr>
        <w:t> </w:t>
      </w:r>
      <w:r>
        <w:rPr>
          <w:color w:val="231F20"/>
        </w:rPr>
        <w:t>palabras</w:t>
      </w:r>
      <w:r>
        <w:rPr>
          <w:color w:val="231F20"/>
          <w:spacing w:val="-22"/>
        </w:rPr>
        <w:t> </w:t>
      </w:r>
      <w:r>
        <w:rPr>
          <w:color w:val="231F20"/>
        </w:rPr>
        <w:t>de</w:t>
      </w:r>
      <w:r>
        <w:rPr>
          <w:color w:val="231F20"/>
          <w:spacing w:val="-22"/>
        </w:rPr>
        <w:t> </w:t>
      </w:r>
      <w:r>
        <w:rPr>
          <w:color w:val="231F20"/>
        </w:rPr>
        <w:t>Elizondo,</w:t>
      </w:r>
      <w:r>
        <w:rPr>
          <w:color w:val="231F20"/>
          <w:spacing w:val="-22"/>
        </w:rPr>
        <w:t> </w:t>
      </w:r>
      <w:r>
        <w:rPr>
          <w:color w:val="231F20"/>
        </w:rPr>
        <w:t>su vida</w:t>
      </w:r>
      <w:r>
        <w:rPr>
          <w:color w:val="231F20"/>
          <w:spacing w:val="-29"/>
        </w:rPr>
        <w:t> </w:t>
      </w:r>
      <w:r>
        <w:rPr>
          <w:color w:val="231F20"/>
        </w:rPr>
        <w:t>se</w:t>
      </w:r>
      <w:r>
        <w:rPr>
          <w:color w:val="231F20"/>
          <w:spacing w:val="-29"/>
        </w:rPr>
        <w:t> </w:t>
      </w:r>
      <w:r>
        <w:rPr>
          <w:color w:val="231F20"/>
        </w:rPr>
        <w:t>encontraba</w:t>
      </w:r>
      <w:r>
        <w:rPr>
          <w:color w:val="231F20"/>
          <w:spacing w:val="-29"/>
        </w:rPr>
        <w:t> </w:t>
      </w:r>
      <w:r>
        <w:rPr>
          <w:color w:val="231F20"/>
        </w:rPr>
        <w:t>ya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tercera</w:t>
      </w:r>
      <w:r>
        <w:rPr>
          <w:color w:val="231F20"/>
          <w:spacing w:val="-29"/>
        </w:rPr>
        <w:t> </w:t>
      </w:r>
      <w:r>
        <w:rPr>
          <w:color w:val="231F20"/>
        </w:rPr>
        <w:t>etapa</w:t>
      </w:r>
      <w:r>
        <w:rPr>
          <w:color w:val="231F20"/>
          <w:spacing w:val="-29"/>
        </w:rPr>
        <w:t> </w:t>
      </w:r>
      <w:r>
        <w:rPr>
          <w:color w:val="231F20"/>
        </w:rPr>
        <w:t>y</w:t>
      </w:r>
      <w:r>
        <w:rPr>
          <w:color w:val="231F20"/>
          <w:spacing w:val="-29"/>
        </w:rPr>
        <w:t> </w:t>
      </w:r>
      <w:r>
        <w:rPr>
          <w:color w:val="231F20"/>
        </w:rPr>
        <w:t>ésta</w:t>
      </w:r>
      <w:r>
        <w:rPr>
          <w:color w:val="231F20"/>
          <w:spacing w:val="-29"/>
        </w:rPr>
        <w:t> </w:t>
      </w:r>
      <w:r>
        <w:rPr>
          <w:color w:val="231F20"/>
        </w:rPr>
        <w:t>determinará</w:t>
      </w:r>
      <w:r>
        <w:rPr>
          <w:color w:val="231F20"/>
          <w:spacing w:val="-29"/>
        </w:rPr>
        <w:t> </w:t>
      </w:r>
      <w:r>
        <w:rPr>
          <w:color w:val="231F20"/>
        </w:rPr>
        <w:t>el</w:t>
      </w:r>
      <w:r>
        <w:rPr>
          <w:color w:val="231F20"/>
          <w:spacing w:val="-29"/>
        </w:rPr>
        <w:t> </w:t>
      </w:r>
      <w:r>
        <w:rPr>
          <w:color w:val="231F20"/>
        </w:rPr>
        <w:t>vuelco que</w:t>
      </w:r>
      <w:r>
        <w:rPr>
          <w:color w:val="231F20"/>
          <w:spacing w:val="-17"/>
        </w:rPr>
        <w:t> </w:t>
      </w:r>
      <w:r>
        <w:rPr>
          <w:color w:val="231F20"/>
        </w:rPr>
        <w:t>toma</w:t>
      </w:r>
      <w:r>
        <w:rPr>
          <w:color w:val="231F20"/>
          <w:spacing w:val="-17"/>
        </w:rPr>
        <w:t> </w:t>
      </w:r>
      <w:r>
        <w:rPr>
          <w:color w:val="231F20"/>
        </w:rPr>
        <w:t>su</w:t>
      </w:r>
      <w:r>
        <w:rPr>
          <w:color w:val="231F20"/>
          <w:spacing w:val="-17"/>
        </w:rPr>
        <w:t> </w:t>
      </w:r>
      <w:r>
        <w:rPr>
          <w:color w:val="231F20"/>
        </w:rPr>
        <w:t>obra</w:t>
      </w:r>
      <w:r>
        <w:rPr>
          <w:color w:val="231F20"/>
          <w:spacing w:val="-17"/>
        </w:rPr>
        <w:t> </w:t>
      </w:r>
      <w:r>
        <w:rPr>
          <w:color w:val="231F20"/>
        </w:rPr>
        <w:t>desde</w:t>
      </w:r>
      <w:r>
        <w:rPr>
          <w:color w:val="231F20"/>
          <w:spacing w:val="-17"/>
        </w:rPr>
        <w:t> </w:t>
      </w:r>
      <w:r>
        <w:rPr>
          <w:i/>
          <w:color w:val="231F20"/>
        </w:rPr>
        <w:t>Camera</w:t>
      </w:r>
      <w:r>
        <w:rPr>
          <w:i/>
          <w:color w:val="231F20"/>
          <w:spacing w:val="-17"/>
        </w:rPr>
        <w:t> </w:t>
      </w:r>
      <w:r>
        <w:rPr>
          <w:i/>
          <w:color w:val="231F20"/>
        </w:rPr>
        <w:t>lucida</w:t>
      </w:r>
      <w:r>
        <w:rPr>
          <w:color w:val="231F20"/>
        </w:rPr>
        <w:t>,</w:t>
      </w:r>
      <w:r>
        <w:rPr>
          <w:color w:val="231F20"/>
          <w:spacing w:val="-17"/>
        </w:rPr>
        <w:t> </w:t>
      </w:r>
      <w:r>
        <w:rPr>
          <w:color w:val="231F20"/>
        </w:rPr>
        <w:t>libro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que</w:t>
      </w:r>
      <w:r>
        <w:rPr>
          <w:color w:val="231F20"/>
          <w:spacing w:val="-17"/>
        </w:rPr>
        <w:t> </w:t>
      </w:r>
      <w:r>
        <w:rPr>
          <w:color w:val="231F20"/>
        </w:rPr>
        <w:t>es</w:t>
      </w:r>
      <w:r>
        <w:rPr>
          <w:color w:val="231F20"/>
          <w:spacing w:val="-17"/>
        </w:rPr>
        <w:t> </w:t>
      </w:r>
      <w:r>
        <w:rPr>
          <w:color w:val="231F20"/>
        </w:rPr>
        <w:t>notoria</w:t>
      </w:r>
      <w:r>
        <w:rPr>
          <w:color w:val="231F20"/>
          <w:spacing w:val="-17"/>
        </w:rPr>
        <w:t> </w:t>
      </w:r>
      <w:r>
        <w:rPr>
          <w:color w:val="231F20"/>
        </w:rPr>
        <w:t>la incorporación</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propia</w:t>
      </w:r>
      <w:r>
        <w:rPr>
          <w:color w:val="231F20"/>
          <w:spacing w:val="-21"/>
        </w:rPr>
        <w:t> </w:t>
      </w:r>
      <w:r>
        <w:rPr>
          <w:color w:val="231F20"/>
        </w:rPr>
        <w:t>figura.</w:t>
      </w:r>
      <w:r>
        <w:rPr>
          <w:color w:val="231F20"/>
          <w:spacing w:val="-21"/>
        </w:rPr>
        <w:t> </w:t>
      </w:r>
      <w:r>
        <w:rPr>
          <w:color w:val="231F20"/>
          <w:spacing w:val="-5"/>
        </w:rPr>
        <w:t>Por</w:t>
      </w:r>
      <w:r>
        <w:rPr>
          <w:color w:val="231F20"/>
          <w:spacing w:val="-21"/>
        </w:rPr>
        <w:t> </w:t>
      </w:r>
      <w:r>
        <w:rPr>
          <w:color w:val="231F20"/>
        </w:rPr>
        <w:t>tanto,</w:t>
      </w:r>
      <w:r>
        <w:rPr>
          <w:color w:val="231F20"/>
          <w:spacing w:val="-21"/>
        </w:rPr>
        <w:t> </w:t>
      </w:r>
      <w:r>
        <w:rPr>
          <w:color w:val="231F20"/>
        </w:rPr>
        <w:t>el</w:t>
      </w:r>
      <w:r>
        <w:rPr>
          <w:color w:val="231F20"/>
          <w:spacing w:val="-21"/>
        </w:rPr>
        <w:t> </w:t>
      </w:r>
      <w:r>
        <w:rPr>
          <w:color w:val="231F20"/>
        </w:rPr>
        <w:t>desdoblamiento</w:t>
      </w:r>
      <w:r>
        <w:rPr>
          <w:color w:val="231F20"/>
          <w:spacing w:val="-21"/>
        </w:rPr>
        <w:t> </w:t>
      </w:r>
      <w:r>
        <w:rPr>
          <w:color w:val="231F20"/>
        </w:rPr>
        <w:t>que operó</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cierre</w:t>
      </w:r>
      <w:r>
        <w:rPr>
          <w:color w:val="231F20"/>
          <w:spacing w:val="-29"/>
        </w:rPr>
        <w:t> </w:t>
      </w:r>
      <w:r>
        <w:rPr>
          <w:color w:val="231F20"/>
        </w:rPr>
        <w:t>de</w:t>
      </w:r>
      <w:r>
        <w:rPr>
          <w:color w:val="231F20"/>
          <w:spacing w:val="-29"/>
        </w:rPr>
        <w:t> </w:t>
      </w:r>
      <w:r>
        <w:rPr>
          <w:i/>
          <w:color w:val="231F20"/>
          <w:spacing w:val="-3"/>
        </w:rPr>
        <w:t>El</w:t>
      </w:r>
      <w:r>
        <w:rPr>
          <w:i/>
          <w:color w:val="231F20"/>
          <w:spacing w:val="-29"/>
        </w:rPr>
        <w:t> </w:t>
      </w:r>
      <w:r>
        <w:rPr>
          <w:i/>
          <w:color w:val="231F20"/>
        </w:rPr>
        <w:t>grafógrafo</w:t>
      </w:r>
      <w:r>
        <w:rPr>
          <w:color w:val="231F20"/>
        </w:rPr>
        <w:t>,</w:t>
      </w:r>
      <w:r>
        <w:rPr>
          <w:color w:val="231F20"/>
          <w:spacing w:val="-29"/>
        </w:rPr>
        <w:t> </w:t>
      </w:r>
      <w:r>
        <w:rPr>
          <w:color w:val="231F20"/>
        </w:rPr>
        <w:t>como</w:t>
      </w:r>
      <w:r>
        <w:rPr>
          <w:color w:val="231F20"/>
          <w:spacing w:val="-29"/>
        </w:rPr>
        <w:t> </w:t>
      </w:r>
      <w:r>
        <w:rPr>
          <w:color w:val="231F20"/>
        </w:rPr>
        <w:t>lo</w:t>
      </w:r>
      <w:r>
        <w:rPr>
          <w:color w:val="231F20"/>
          <w:spacing w:val="-29"/>
        </w:rPr>
        <w:t> </w:t>
      </w:r>
      <w:r>
        <w:rPr>
          <w:color w:val="231F20"/>
        </w:rPr>
        <w:t>había</w:t>
      </w:r>
      <w:r>
        <w:rPr>
          <w:color w:val="231F20"/>
          <w:spacing w:val="-29"/>
        </w:rPr>
        <w:t> </w:t>
      </w:r>
      <w:r>
        <w:rPr>
          <w:color w:val="231F20"/>
        </w:rPr>
        <w:t>apuntado</w:t>
      </w:r>
      <w:r>
        <w:rPr>
          <w:color w:val="231F20"/>
          <w:spacing w:val="-29"/>
        </w:rPr>
        <w:t> </w:t>
      </w:r>
      <w:r>
        <w:rPr>
          <w:color w:val="231F20"/>
        </w:rPr>
        <w:t>antes,</w:t>
      </w:r>
      <w:r>
        <w:rPr>
          <w:color w:val="231F20"/>
          <w:spacing w:val="-29"/>
        </w:rPr>
        <w:t> </w:t>
      </w:r>
      <w:r>
        <w:rPr>
          <w:color w:val="231F20"/>
        </w:rPr>
        <w:t>es </w:t>
      </w:r>
      <w:r>
        <w:rPr>
          <w:color w:val="231F20"/>
          <w:w w:val="95"/>
        </w:rPr>
        <w:t>significativo.</w:t>
      </w:r>
      <w:r>
        <w:rPr>
          <w:color w:val="231F20"/>
          <w:spacing w:val="-11"/>
          <w:w w:val="95"/>
        </w:rPr>
        <w:t> </w:t>
      </w:r>
      <w:r>
        <w:rPr>
          <w:color w:val="231F20"/>
          <w:w w:val="95"/>
        </w:rPr>
        <w:t>Pareciera</w:t>
      </w:r>
      <w:r>
        <w:rPr>
          <w:color w:val="231F20"/>
          <w:spacing w:val="-11"/>
          <w:w w:val="95"/>
        </w:rPr>
        <w:t> </w:t>
      </w:r>
      <w:r>
        <w:rPr>
          <w:color w:val="231F20"/>
          <w:w w:val="95"/>
        </w:rPr>
        <w:t>como</w:t>
      </w:r>
      <w:r>
        <w:rPr>
          <w:color w:val="231F20"/>
          <w:spacing w:val="-11"/>
          <w:w w:val="95"/>
        </w:rPr>
        <w:t> </w:t>
      </w:r>
      <w:r>
        <w:rPr>
          <w:color w:val="231F20"/>
          <w:w w:val="95"/>
        </w:rPr>
        <w:t>si</w:t>
      </w:r>
      <w:r>
        <w:rPr>
          <w:color w:val="231F20"/>
          <w:spacing w:val="-11"/>
          <w:w w:val="95"/>
        </w:rPr>
        <w:t> </w:t>
      </w:r>
      <w:r>
        <w:rPr>
          <w:color w:val="231F20"/>
          <w:w w:val="95"/>
        </w:rPr>
        <w:t>en</w:t>
      </w:r>
      <w:r>
        <w:rPr>
          <w:color w:val="231F20"/>
          <w:spacing w:val="-11"/>
          <w:w w:val="95"/>
        </w:rPr>
        <w:t> </w:t>
      </w:r>
      <w:r>
        <w:rPr>
          <w:color w:val="231F20"/>
          <w:w w:val="95"/>
        </w:rPr>
        <w:t>ese</w:t>
      </w:r>
      <w:r>
        <w:rPr>
          <w:color w:val="231F20"/>
          <w:spacing w:val="-11"/>
          <w:w w:val="95"/>
        </w:rPr>
        <w:t> </w:t>
      </w:r>
      <w:r>
        <w:rPr>
          <w:color w:val="231F20"/>
          <w:w w:val="95"/>
        </w:rPr>
        <w:t>momento</w:t>
      </w:r>
      <w:r>
        <w:rPr>
          <w:color w:val="231F20"/>
          <w:spacing w:val="-11"/>
          <w:w w:val="95"/>
        </w:rPr>
        <w:t> </w:t>
      </w:r>
      <w:r>
        <w:rPr>
          <w:color w:val="231F20"/>
          <w:w w:val="95"/>
        </w:rPr>
        <w:t>presintiera</w:t>
      </w:r>
      <w:r>
        <w:rPr>
          <w:color w:val="231F20"/>
          <w:spacing w:val="-11"/>
          <w:w w:val="95"/>
        </w:rPr>
        <w:t> </w:t>
      </w:r>
      <w:r>
        <w:rPr>
          <w:color w:val="231F20"/>
          <w:w w:val="95"/>
        </w:rPr>
        <w:t>la</w:t>
      </w:r>
      <w:r>
        <w:rPr>
          <w:color w:val="231F20"/>
          <w:spacing w:val="-11"/>
          <w:w w:val="95"/>
        </w:rPr>
        <w:t> </w:t>
      </w:r>
      <w:r>
        <w:rPr>
          <w:color w:val="231F20"/>
          <w:w w:val="95"/>
        </w:rPr>
        <w:t>necesi- </w:t>
      </w:r>
      <w:r>
        <w:rPr>
          <w:color w:val="231F20"/>
        </w:rPr>
        <w:t>dad</w:t>
      </w:r>
      <w:r>
        <w:rPr>
          <w:color w:val="231F20"/>
          <w:spacing w:val="-30"/>
        </w:rPr>
        <w:t> </w:t>
      </w:r>
      <w:r>
        <w:rPr>
          <w:color w:val="231F20"/>
        </w:rPr>
        <w:t>de</w:t>
      </w:r>
      <w:r>
        <w:rPr>
          <w:color w:val="231F20"/>
          <w:spacing w:val="-30"/>
        </w:rPr>
        <w:t> </w:t>
      </w:r>
      <w:r>
        <w:rPr>
          <w:color w:val="231F20"/>
        </w:rPr>
        <w:t>establecer</w:t>
      </w:r>
      <w:r>
        <w:rPr>
          <w:color w:val="231F20"/>
          <w:spacing w:val="-30"/>
        </w:rPr>
        <w:t> </w:t>
      </w:r>
      <w:r>
        <w:rPr>
          <w:color w:val="231F20"/>
        </w:rPr>
        <w:t>un</w:t>
      </w:r>
      <w:r>
        <w:rPr>
          <w:color w:val="231F20"/>
          <w:spacing w:val="-30"/>
        </w:rPr>
        <w:t> </w:t>
      </w:r>
      <w:r>
        <w:rPr>
          <w:color w:val="231F20"/>
        </w:rPr>
        <w:t>diálogo</w:t>
      </w:r>
      <w:r>
        <w:rPr>
          <w:color w:val="231F20"/>
          <w:spacing w:val="-30"/>
        </w:rPr>
        <w:t> </w:t>
      </w:r>
      <w:r>
        <w:rPr>
          <w:color w:val="231F20"/>
        </w:rPr>
        <w:t>consigo</w:t>
      </w:r>
      <w:r>
        <w:rPr>
          <w:color w:val="231F20"/>
          <w:spacing w:val="-30"/>
        </w:rPr>
        <w:t> </w:t>
      </w:r>
      <w:r>
        <w:rPr>
          <w:color w:val="231F20"/>
        </w:rPr>
        <w:t>mismo.</w:t>
      </w:r>
    </w:p>
    <w:p>
      <w:pPr>
        <w:pStyle w:val="BodyText"/>
        <w:spacing w:line="271" w:lineRule="auto" w:before="2"/>
        <w:ind w:left="1703" w:right="1638" w:firstLine="360"/>
        <w:jc w:val="both"/>
      </w:pPr>
      <w:r>
        <w:rPr>
          <w:color w:val="231F20"/>
        </w:rPr>
        <w:t>La</w:t>
      </w:r>
      <w:r>
        <w:rPr>
          <w:color w:val="231F20"/>
          <w:spacing w:val="-16"/>
        </w:rPr>
        <w:t> </w:t>
      </w:r>
      <w:r>
        <w:rPr>
          <w:color w:val="231F20"/>
        </w:rPr>
        <w:t>señal</w:t>
      </w:r>
      <w:r>
        <w:rPr>
          <w:color w:val="231F20"/>
          <w:spacing w:val="-16"/>
        </w:rPr>
        <w:t> </w:t>
      </w:r>
      <w:r>
        <w:rPr>
          <w:color w:val="231F20"/>
        </w:rPr>
        <w:t>más</w:t>
      </w:r>
      <w:r>
        <w:rPr>
          <w:color w:val="231F20"/>
          <w:spacing w:val="-16"/>
        </w:rPr>
        <w:t> </w:t>
      </w:r>
      <w:r>
        <w:rPr>
          <w:color w:val="231F20"/>
        </w:rPr>
        <w:t>significativa</w:t>
      </w:r>
      <w:r>
        <w:rPr>
          <w:color w:val="231F20"/>
          <w:spacing w:val="-16"/>
        </w:rPr>
        <w:t> </w:t>
      </w:r>
      <w:r>
        <w:rPr>
          <w:color w:val="231F20"/>
        </w:rPr>
        <w:t>de</w:t>
      </w:r>
      <w:r>
        <w:rPr>
          <w:color w:val="231F20"/>
          <w:spacing w:val="-16"/>
        </w:rPr>
        <w:t> </w:t>
      </w:r>
      <w:r>
        <w:rPr>
          <w:color w:val="231F20"/>
        </w:rPr>
        <w:t>este</w:t>
      </w:r>
      <w:r>
        <w:rPr>
          <w:color w:val="231F20"/>
          <w:spacing w:val="-16"/>
        </w:rPr>
        <w:t> </w:t>
      </w:r>
      <w:r>
        <w:rPr>
          <w:color w:val="231F20"/>
        </w:rPr>
        <w:t>perfilamiento</w:t>
      </w:r>
      <w:r>
        <w:rPr>
          <w:color w:val="231F20"/>
          <w:spacing w:val="-16"/>
        </w:rPr>
        <w:t> </w:t>
      </w:r>
      <w:r>
        <w:rPr>
          <w:color w:val="231F20"/>
        </w:rPr>
        <w:t>a</w:t>
      </w:r>
      <w:r>
        <w:rPr>
          <w:color w:val="231F20"/>
          <w:spacing w:val="-16"/>
        </w:rPr>
        <w:t> </w:t>
      </w:r>
      <w:r>
        <w:rPr>
          <w:color w:val="231F20"/>
        </w:rPr>
        <w:t>una</w:t>
      </w:r>
      <w:r>
        <w:rPr>
          <w:color w:val="231F20"/>
          <w:spacing w:val="-16"/>
        </w:rPr>
        <w:t> </w:t>
      </w:r>
      <w:r>
        <w:rPr>
          <w:color w:val="231F20"/>
        </w:rPr>
        <w:t>escritura </w:t>
      </w:r>
      <w:r>
        <w:rPr>
          <w:color w:val="231F20"/>
          <w:w w:val="95"/>
        </w:rPr>
        <w:t>con</w:t>
      </w:r>
      <w:r>
        <w:rPr>
          <w:color w:val="231F20"/>
          <w:spacing w:val="-12"/>
          <w:w w:val="95"/>
        </w:rPr>
        <w:t> </w:t>
      </w:r>
      <w:r>
        <w:rPr>
          <w:color w:val="231F20"/>
          <w:w w:val="95"/>
        </w:rPr>
        <w:t>infiltraciones</w:t>
      </w:r>
      <w:r>
        <w:rPr>
          <w:color w:val="231F20"/>
          <w:spacing w:val="-12"/>
          <w:w w:val="95"/>
        </w:rPr>
        <w:t> </w:t>
      </w:r>
      <w:r>
        <w:rPr>
          <w:color w:val="231F20"/>
          <w:w w:val="95"/>
        </w:rPr>
        <w:t>autobiográficas</w:t>
      </w:r>
      <w:r>
        <w:rPr>
          <w:color w:val="231F20"/>
          <w:spacing w:val="-12"/>
          <w:w w:val="95"/>
        </w:rPr>
        <w:t> </w:t>
      </w:r>
      <w:r>
        <w:rPr>
          <w:color w:val="231F20"/>
          <w:w w:val="95"/>
        </w:rPr>
        <w:t>es</w:t>
      </w:r>
      <w:r>
        <w:rPr>
          <w:color w:val="231F20"/>
          <w:spacing w:val="-12"/>
          <w:w w:val="95"/>
        </w:rPr>
        <w:t> </w:t>
      </w:r>
      <w:r>
        <w:rPr>
          <w:color w:val="231F20"/>
          <w:w w:val="95"/>
        </w:rPr>
        <w:t>la</w:t>
      </w:r>
      <w:r>
        <w:rPr>
          <w:color w:val="231F20"/>
          <w:spacing w:val="-12"/>
          <w:w w:val="95"/>
        </w:rPr>
        <w:t> </w:t>
      </w:r>
      <w:r>
        <w:rPr>
          <w:color w:val="231F20"/>
          <w:w w:val="95"/>
        </w:rPr>
        <w:t>suerte</w:t>
      </w:r>
      <w:r>
        <w:rPr>
          <w:color w:val="231F20"/>
          <w:spacing w:val="-12"/>
          <w:w w:val="95"/>
        </w:rPr>
        <w:t> </w:t>
      </w:r>
      <w:r>
        <w:rPr>
          <w:color w:val="231F20"/>
          <w:w w:val="95"/>
        </w:rPr>
        <w:t>de</w:t>
      </w:r>
      <w:r>
        <w:rPr>
          <w:color w:val="231F20"/>
          <w:spacing w:val="-12"/>
          <w:w w:val="95"/>
        </w:rPr>
        <w:t> </w:t>
      </w:r>
      <w:r>
        <w:rPr>
          <w:color w:val="231F20"/>
          <w:w w:val="95"/>
        </w:rPr>
        <w:t>simbiosis</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crea </w:t>
      </w:r>
      <w:r>
        <w:rPr>
          <w:color w:val="231F20"/>
        </w:rPr>
        <w:t>entre</w:t>
      </w:r>
      <w:r>
        <w:rPr>
          <w:color w:val="231F20"/>
          <w:spacing w:val="-17"/>
        </w:rPr>
        <w:t> </w:t>
      </w:r>
      <w:r>
        <w:rPr>
          <w:color w:val="231F20"/>
        </w:rPr>
        <w:t>el</w:t>
      </w:r>
      <w:r>
        <w:rPr>
          <w:color w:val="231F20"/>
          <w:spacing w:val="-17"/>
        </w:rPr>
        <w:t> </w:t>
      </w:r>
      <w:r>
        <w:rPr>
          <w:color w:val="231F20"/>
        </w:rPr>
        <w:t>escriba</w:t>
      </w:r>
      <w:r>
        <w:rPr>
          <w:color w:val="231F20"/>
          <w:spacing w:val="-17"/>
        </w:rPr>
        <w:t> </w:t>
      </w:r>
      <w:r>
        <w:rPr>
          <w:color w:val="231F20"/>
        </w:rPr>
        <w:t>y</w:t>
      </w:r>
      <w:r>
        <w:rPr>
          <w:color w:val="231F20"/>
          <w:spacing w:val="-17"/>
        </w:rPr>
        <w:t> </w:t>
      </w:r>
      <w:r>
        <w:rPr>
          <w:color w:val="231F20"/>
        </w:rPr>
        <w:t>Salvador</w:t>
      </w:r>
      <w:r>
        <w:rPr>
          <w:color w:val="231F20"/>
          <w:spacing w:val="-17"/>
        </w:rPr>
        <w:t> </w:t>
      </w:r>
      <w:r>
        <w:rPr>
          <w:color w:val="231F20"/>
        </w:rPr>
        <w:t>Elizondo,</w:t>
      </w:r>
      <w:r>
        <w:rPr>
          <w:color w:val="231F20"/>
          <w:spacing w:val="-17"/>
        </w:rPr>
        <w:t> </w:t>
      </w:r>
      <w:r>
        <w:rPr>
          <w:color w:val="231F20"/>
        </w:rPr>
        <w:t>cuyo</w:t>
      </w:r>
      <w:r>
        <w:rPr>
          <w:color w:val="231F20"/>
          <w:spacing w:val="-17"/>
        </w:rPr>
        <w:t> </w:t>
      </w:r>
      <w:r>
        <w:rPr>
          <w:color w:val="231F20"/>
        </w:rPr>
        <w:t>indicador</w:t>
      </w:r>
      <w:r>
        <w:rPr>
          <w:color w:val="231F20"/>
          <w:spacing w:val="-17"/>
        </w:rPr>
        <w:t> </w:t>
      </w:r>
      <w:r>
        <w:rPr>
          <w:color w:val="231F20"/>
        </w:rPr>
        <w:t>máximo</w:t>
      </w:r>
      <w:r>
        <w:rPr>
          <w:color w:val="231F20"/>
          <w:spacing w:val="-17"/>
        </w:rPr>
        <w:t> </w:t>
      </w:r>
      <w:r>
        <w:rPr>
          <w:color w:val="231F20"/>
        </w:rPr>
        <w:t>es</w:t>
      </w:r>
      <w:r>
        <w:rPr>
          <w:color w:val="231F20"/>
          <w:spacing w:val="-17"/>
        </w:rPr>
        <w:t> </w:t>
      </w:r>
      <w:r>
        <w:rPr>
          <w:color w:val="231F20"/>
        </w:rPr>
        <w:t>un </w:t>
      </w:r>
      <w:r>
        <w:rPr>
          <w:color w:val="231F20"/>
          <w:w w:val="95"/>
        </w:rPr>
        <w:t>texto</w:t>
      </w:r>
      <w:r>
        <w:rPr>
          <w:color w:val="231F20"/>
          <w:spacing w:val="-24"/>
          <w:w w:val="95"/>
        </w:rPr>
        <w:t> </w:t>
      </w:r>
      <w:r>
        <w:rPr>
          <w:color w:val="231F20"/>
          <w:w w:val="95"/>
        </w:rPr>
        <w:t>que</w:t>
      </w:r>
      <w:r>
        <w:rPr>
          <w:color w:val="231F20"/>
          <w:spacing w:val="-24"/>
          <w:w w:val="95"/>
        </w:rPr>
        <w:t> </w:t>
      </w:r>
      <w:r>
        <w:rPr>
          <w:color w:val="231F20"/>
          <w:w w:val="95"/>
        </w:rPr>
        <w:t>media</w:t>
      </w:r>
      <w:r>
        <w:rPr>
          <w:color w:val="231F20"/>
          <w:spacing w:val="-24"/>
          <w:w w:val="95"/>
        </w:rPr>
        <w:t> </w:t>
      </w:r>
      <w:r>
        <w:rPr>
          <w:color w:val="231F20"/>
          <w:w w:val="95"/>
        </w:rPr>
        <w:t>precisamente</w:t>
      </w:r>
      <w:r>
        <w:rPr>
          <w:color w:val="231F20"/>
          <w:spacing w:val="-24"/>
          <w:w w:val="95"/>
        </w:rPr>
        <w:t> </w:t>
      </w:r>
      <w:r>
        <w:rPr>
          <w:color w:val="231F20"/>
          <w:w w:val="95"/>
        </w:rPr>
        <w:t>entre</w:t>
      </w:r>
      <w:r>
        <w:rPr>
          <w:color w:val="231F20"/>
          <w:spacing w:val="-24"/>
          <w:w w:val="95"/>
        </w:rPr>
        <w:t> </w:t>
      </w:r>
      <w:r>
        <w:rPr>
          <w:i/>
          <w:color w:val="231F20"/>
          <w:spacing w:val="-3"/>
          <w:w w:val="95"/>
        </w:rPr>
        <w:t>El</w:t>
      </w:r>
      <w:r>
        <w:rPr>
          <w:i/>
          <w:color w:val="231F20"/>
          <w:spacing w:val="-24"/>
          <w:w w:val="95"/>
        </w:rPr>
        <w:t> </w:t>
      </w:r>
      <w:r>
        <w:rPr>
          <w:i/>
          <w:color w:val="231F20"/>
          <w:w w:val="95"/>
        </w:rPr>
        <w:t>grafógrafo</w:t>
      </w:r>
      <w:r>
        <w:rPr>
          <w:i/>
          <w:color w:val="231F20"/>
          <w:spacing w:val="-24"/>
          <w:w w:val="95"/>
        </w:rPr>
        <w:t> </w:t>
      </w:r>
      <w:r>
        <w:rPr>
          <w:color w:val="231F20"/>
          <w:w w:val="95"/>
        </w:rPr>
        <w:t>y</w:t>
      </w:r>
      <w:r>
        <w:rPr>
          <w:color w:val="231F20"/>
          <w:spacing w:val="-24"/>
          <w:w w:val="95"/>
        </w:rPr>
        <w:t> </w:t>
      </w:r>
      <w:r>
        <w:rPr>
          <w:i/>
          <w:color w:val="231F20"/>
          <w:w w:val="95"/>
        </w:rPr>
        <w:t>Camera</w:t>
      </w:r>
      <w:r>
        <w:rPr>
          <w:i/>
          <w:color w:val="231F20"/>
          <w:spacing w:val="-24"/>
          <w:w w:val="95"/>
        </w:rPr>
        <w:t> </w:t>
      </w:r>
      <w:r>
        <w:rPr>
          <w:i/>
          <w:color w:val="231F20"/>
          <w:w w:val="95"/>
        </w:rPr>
        <w:t>lucida</w:t>
      </w:r>
      <w:r>
        <w:rPr>
          <w:color w:val="231F20"/>
          <w:w w:val="95"/>
        </w:rPr>
        <w:t>,</w:t>
      </w:r>
      <w:r>
        <w:rPr>
          <w:color w:val="231F20"/>
          <w:spacing w:val="-24"/>
          <w:w w:val="95"/>
        </w:rPr>
        <w:t> </w:t>
      </w:r>
      <w:r>
        <w:rPr>
          <w:color w:val="231F20"/>
          <w:w w:val="95"/>
        </w:rPr>
        <w:t>es-</w:t>
      </w:r>
    </w:p>
    <w:p>
      <w:pPr>
        <w:pStyle w:val="BodyText"/>
        <w:rPr>
          <w:sz w:val="22"/>
        </w:rPr>
      </w:pPr>
    </w:p>
    <w:p>
      <w:pPr>
        <w:pStyle w:val="BodyText"/>
        <w:spacing w:before="10"/>
        <w:rPr>
          <w:sz w:val="25"/>
        </w:rPr>
      </w:pPr>
    </w:p>
    <w:p>
      <w:pPr>
        <w:spacing w:line="278" w:lineRule="auto" w:before="0"/>
        <w:ind w:left="1703" w:right="1638" w:firstLine="360"/>
        <w:jc w:val="both"/>
        <w:rPr>
          <w:sz w:val="18"/>
        </w:rPr>
      </w:pPr>
      <w:r>
        <w:rPr>
          <w:color w:val="231F20"/>
          <w:position w:val="6"/>
          <w:sz w:val="10"/>
        </w:rPr>
        <w:t>22</w:t>
      </w:r>
      <w:r>
        <w:rPr>
          <w:color w:val="231F20"/>
          <w:spacing w:val="12"/>
          <w:position w:val="6"/>
          <w:sz w:val="10"/>
        </w:rPr>
        <w:t> </w:t>
      </w:r>
      <w:r>
        <w:rPr>
          <w:color w:val="231F20"/>
          <w:sz w:val="18"/>
        </w:rPr>
        <w:t>“Regreso</w:t>
      </w:r>
      <w:r>
        <w:rPr>
          <w:color w:val="231F20"/>
          <w:spacing w:val="-8"/>
          <w:sz w:val="18"/>
        </w:rPr>
        <w:t> </w:t>
      </w:r>
      <w:r>
        <w:rPr>
          <w:color w:val="231F20"/>
          <w:sz w:val="18"/>
        </w:rPr>
        <w:t>a</w:t>
      </w:r>
      <w:r>
        <w:rPr>
          <w:color w:val="231F20"/>
          <w:spacing w:val="-8"/>
          <w:sz w:val="18"/>
        </w:rPr>
        <w:t> </w:t>
      </w:r>
      <w:r>
        <w:rPr>
          <w:color w:val="231F20"/>
          <w:spacing w:val="-3"/>
          <w:sz w:val="18"/>
        </w:rPr>
        <w:t>casa”,</w:t>
      </w:r>
      <w:r>
        <w:rPr>
          <w:color w:val="231F20"/>
          <w:spacing w:val="-8"/>
          <w:sz w:val="18"/>
        </w:rPr>
        <w:t> </w:t>
      </w:r>
      <w:r>
        <w:rPr>
          <w:color w:val="231F20"/>
          <w:sz w:val="18"/>
        </w:rPr>
        <w:t>en</w:t>
      </w:r>
      <w:r>
        <w:rPr>
          <w:color w:val="231F20"/>
          <w:spacing w:val="-8"/>
          <w:sz w:val="18"/>
        </w:rPr>
        <w:t> </w:t>
      </w:r>
      <w:r>
        <w:rPr>
          <w:color w:val="231F20"/>
          <w:sz w:val="18"/>
        </w:rPr>
        <w:t>Salvador</w:t>
      </w:r>
      <w:r>
        <w:rPr>
          <w:color w:val="231F20"/>
          <w:spacing w:val="-8"/>
          <w:sz w:val="18"/>
        </w:rPr>
        <w:t> </w:t>
      </w:r>
      <w:r>
        <w:rPr>
          <w:color w:val="231F20"/>
          <w:sz w:val="18"/>
        </w:rPr>
        <w:t>Elizondo,</w:t>
      </w:r>
      <w:r>
        <w:rPr>
          <w:color w:val="231F20"/>
          <w:spacing w:val="-8"/>
          <w:sz w:val="18"/>
        </w:rPr>
        <w:t> </w:t>
      </w:r>
      <w:r>
        <w:rPr>
          <w:color w:val="231F20"/>
          <w:sz w:val="18"/>
        </w:rPr>
        <w:t>“Diarios</w:t>
      </w:r>
      <w:r>
        <w:rPr>
          <w:color w:val="231F20"/>
          <w:spacing w:val="-8"/>
          <w:sz w:val="18"/>
        </w:rPr>
        <w:t> </w:t>
      </w:r>
      <w:r>
        <w:rPr>
          <w:color w:val="231F20"/>
          <w:sz w:val="18"/>
        </w:rPr>
        <w:t>(1981-1982)”,</w:t>
      </w:r>
      <w:r>
        <w:rPr>
          <w:color w:val="231F20"/>
          <w:spacing w:val="-8"/>
          <w:sz w:val="18"/>
        </w:rPr>
        <w:t> </w:t>
      </w:r>
      <w:r>
        <w:rPr>
          <w:color w:val="231F20"/>
          <w:spacing w:val="-3"/>
          <w:sz w:val="18"/>
        </w:rPr>
        <w:t>intr.</w:t>
      </w:r>
      <w:r>
        <w:rPr>
          <w:color w:val="231F20"/>
          <w:spacing w:val="-8"/>
          <w:sz w:val="18"/>
        </w:rPr>
        <w:t> </w:t>
      </w:r>
      <w:r>
        <w:rPr>
          <w:color w:val="231F20"/>
          <w:sz w:val="18"/>
        </w:rPr>
        <w:t>y</w:t>
      </w:r>
      <w:r>
        <w:rPr>
          <w:color w:val="231F20"/>
          <w:spacing w:val="-8"/>
          <w:sz w:val="18"/>
        </w:rPr>
        <w:t> </w:t>
      </w:r>
      <w:r>
        <w:rPr>
          <w:color w:val="231F20"/>
          <w:sz w:val="18"/>
        </w:rPr>
        <w:t>sel.</w:t>
      </w:r>
      <w:r>
        <w:rPr>
          <w:color w:val="231F20"/>
          <w:spacing w:val="-8"/>
          <w:sz w:val="18"/>
        </w:rPr>
        <w:t> </w:t>
      </w:r>
      <w:r>
        <w:rPr>
          <w:color w:val="231F20"/>
          <w:sz w:val="18"/>
        </w:rPr>
        <w:t>de Paulina</w:t>
      </w:r>
      <w:r>
        <w:rPr>
          <w:color w:val="231F20"/>
          <w:spacing w:val="-25"/>
          <w:sz w:val="18"/>
        </w:rPr>
        <w:t> </w:t>
      </w:r>
      <w:r>
        <w:rPr>
          <w:color w:val="231F20"/>
          <w:sz w:val="18"/>
        </w:rPr>
        <w:t>Lavista,</w:t>
      </w:r>
      <w:r>
        <w:rPr>
          <w:color w:val="231F20"/>
          <w:spacing w:val="-25"/>
          <w:sz w:val="18"/>
        </w:rPr>
        <w:t> </w:t>
      </w:r>
      <w:r>
        <w:rPr>
          <w:i/>
          <w:color w:val="231F20"/>
          <w:sz w:val="18"/>
        </w:rPr>
        <w:t>Letras</w:t>
      </w:r>
      <w:r>
        <w:rPr>
          <w:i/>
          <w:color w:val="231F20"/>
          <w:spacing w:val="-25"/>
          <w:sz w:val="18"/>
        </w:rPr>
        <w:t> </w:t>
      </w:r>
      <w:r>
        <w:rPr>
          <w:i/>
          <w:color w:val="231F20"/>
          <w:sz w:val="18"/>
        </w:rPr>
        <w:t>Libres</w:t>
      </w:r>
      <w:r>
        <w:rPr>
          <w:color w:val="231F20"/>
          <w:sz w:val="18"/>
        </w:rPr>
        <w:t>,</w:t>
      </w:r>
      <w:r>
        <w:rPr>
          <w:color w:val="231F20"/>
          <w:spacing w:val="-25"/>
          <w:sz w:val="18"/>
        </w:rPr>
        <w:t> </w:t>
      </w:r>
      <w:r>
        <w:rPr>
          <w:color w:val="231F20"/>
          <w:sz w:val="18"/>
        </w:rPr>
        <w:t>2008,</w:t>
      </w:r>
      <w:r>
        <w:rPr>
          <w:color w:val="231F20"/>
          <w:spacing w:val="-25"/>
          <w:sz w:val="18"/>
        </w:rPr>
        <w:t> </w:t>
      </w:r>
      <w:r>
        <w:rPr>
          <w:color w:val="231F20"/>
          <w:sz w:val="18"/>
        </w:rPr>
        <w:t>núm.</w:t>
      </w:r>
      <w:r>
        <w:rPr>
          <w:color w:val="231F20"/>
          <w:spacing w:val="-25"/>
          <w:sz w:val="18"/>
        </w:rPr>
        <w:t> </w:t>
      </w:r>
      <w:r>
        <w:rPr>
          <w:color w:val="231F20"/>
          <w:sz w:val="18"/>
        </w:rPr>
        <w:t>118,</w:t>
      </w:r>
      <w:r>
        <w:rPr>
          <w:color w:val="231F20"/>
          <w:spacing w:val="-25"/>
          <w:sz w:val="18"/>
        </w:rPr>
        <w:t> </w:t>
      </w:r>
      <w:r>
        <w:rPr>
          <w:color w:val="231F20"/>
          <w:sz w:val="18"/>
        </w:rPr>
        <w:t>p.</w:t>
      </w:r>
      <w:r>
        <w:rPr>
          <w:color w:val="231F20"/>
          <w:spacing w:val="-25"/>
          <w:sz w:val="18"/>
        </w:rPr>
        <w:t> </w:t>
      </w:r>
      <w:r>
        <w:rPr>
          <w:color w:val="231F20"/>
          <w:sz w:val="18"/>
        </w:rPr>
        <w:t>52.</w:t>
      </w:r>
    </w:p>
    <w:p>
      <w:pPr>
        <w:spacing w:line="278" w:lineRule="auto" w:before="1"/>
        <w:ind w:left="1703" w:right="1638" w:firstLine="360"/>
        <w:jc w:val="both"/>
        <w:rPr>
          <w:sz w:val="18"/>
        </w:rPr>
      </w:pPr>
      <w:r>
        <w:rPr>
          <w:color w:val="231F20"/>
          <w:position w:val="6"/>
          <w:sz w:val="10"/>
        </w:rPr>
        <w:t>23</w:t>
      </w:r>
      <w:r>
        <w:rPr>
          <w:color w:val="231F20"/>
          <w:spacing w:val="5"/>
          <w:position w:val="6"/>
          <w:sz w:val="10"/>
        </w:rPr>
        <w:t> </w:t>
      </w:r>
      <w:r>
        <w:rPr>
          <w:color w:val="231F20"/>
          <w:sz w:val="18"/>
        </w:rPr>
        <w:t>Baltasar</w:t>
      </w:r>
      <w:r>
        <w:rPr>
          <w:color w:val="231F20"/>
          <w:spacing w:val="-15"/>
          <w:sz w:val="18"/>
        </w:rPr>
        <w:t> </w:t>
      </w:r>
      <w:r>
        <w:rPr>
          <w:color w:val="231F20"/>
          <w:sz w:val="18"/>
        </w:rPr>
        <w:t>Gracián</w:t>
      </w:r>
      <w:r>
        <w:rPr>
          <w:color w:val="231F20"/>
          <w:spacing w:val="-15"/>
          <w:sz w:val="18"/>
        </w:rPr>
        <w:t> </w:t>
      </w:r>
      <w:r>
        <w:rPr>
          <w:color w:val="231F20"/>
          <w:sz w:val="18"/>
        </w:rPr>
        <w:t>y</w:t>
      </w:r>
      <w:r>
        <w:rPr>
          <w:color w:val="231F20"/>
          <w:spacing w:val="-15"/>
          <w:sz w:val="18"/>
        </w:rPr>
        <w:t> </w:t>
      </w:r>
      <w:r>
        <w:rPr>
          <w:color w:val="231F20"/>
          <w:sz w:val="18"/>
        </w:rPr>
        <w:t>Morales,</w:t>
      </w:r>
      <w:r>
        <w:rPr>
          <w:color w:val="231F20"/>
          <w:spacing w:val="-15"/>
          <w:sz w:val="18"/>
        </w:rPr>
        <w:t> </w:t>
      </w:r>
      <w:r>
        <w:rPr>
          <w:color w:val="231F20"/>
          <w:sz w:val="18"/>
        </w:rPr>
        <w:t>“El</w:t>
      </w:r>
      <w:r>
        <w:rPr>
          <w:color w:val="231F20"/>
          <w:spacing w:val="-15"/>
          <w:sz w:val="18"/>
        </w:rPr>
        <w:t> </w:t>
      </w:r>
      <w:r>
        <w:rPr>
          <w:color w:val="231F20"/>
          <w:sz w:val="18"/>
        </w:rPr>
        <w:t>discreto”,</w:t>
      </w:r>
      <w:r>
        <w:rPr>
          <w:color w:val="231F20"/>
          <w:spacing w:val="-15"/>
          <w:sz w:val="18"/>
        </w:rPr>
        <w:t> </w:t>
      </w:r>
      <w:r>
        <w:rPr>
          <w:color w:val="231F20"/>
          <w:sz w:val="18"/>
        </w:rPr>
        <w:t>en</w:t>
      </w:r>
      <w:r>
        <w:rPr>
          <w:color w:val="231F20"/>
          <w:spacing w:val="-15"/>
          <w:sz w:val="18"/>
        </w:rPr>
        <w:t> </w:t>
      </w:r>
      <w:r>
        <w:rPr>
          <w:i/>
          <w:color w:val="231F20"/>
          <w:spacing w:val="-3"/>
          <w:sz w:val="18"/>
        </w:rPr>
        <w:t>Tratados</w:t>
      </w:r>
      <w:r>
        <w:rPr>
          <w:color w:val="231F20"/>
          <w:spacing w:val="-3"/>
          <w:sz w:val="18"/>
        </w:rPr>
        <w:t>,</w:t>
      </w:r>
      <w:r>
        <w:rPr>
          <w:color w:val="231F20"/>
          <w:spacing w:val="-15"/>
          <w:sz w:val="18"/>
        </w:rPr>
        <w:t> </w:t>
      </w:r>
      <w:r>
        <w:rPr>
          <w:color w:val="231F20"/>
          <w:sz w:val="18"/>
        </w:rPr>
        <w:t>Sopena,</w:t>
      </w:r>
      <w:r>
        <w:rPr>
          <w:color w:val="231F20"/>
          <w:spacing w:val="-15"/>
          <w:sz w:val="18"/>
        </w:rPr>
        <w:t> </w:t>
      </w:r>
      <w:r>
        <w:rPr>
          <w:color w:val="231F20"/>
          <w:sz w:val="18"/>
        </w:rPr>
        <w:t>Buenos</w:t>
      </w:r>
      <w:r>
        <w:rPr>
          <w:color w:val="231F20"/>
          <w:spacing w:val="-15"/>
          <w:sz w:val="18"/>
        </w:rPr>
        <w:t> </w:t>
      </w:r>
      <w:r>
        <w:rPr>
          <w:color w:val="231F20"/>
          <w:sz w:val="18"/>
        </w:rPr>
        <w:t>Aires, 1944.</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293</w:t>
      </w:r>
    </w:p>
    <w:p>
      <w:pPr>
        <w:pStyle w:val="BodyText"/>
        <w:rPr>
          <w:sz w:val="20"/>
        </w:rPr>
      </w:pPr>
    </w:p>
    <w:p>
      <w:pPr>
        <w:pStyle w:val="BodyText"/>
        <w:spacing w:line="271" w:lineRule="auto"/>
        <w:ind w:left="1640" w:right="1699"/>
      </w:pPr>
      <w:r>
        <w:rPr>
          <w:color w:val="231F20"/>
        </w:rPr>
        <w:t>crito</w:t>
      </w:r>
      <w:r>
        <w:rPr>
          <w:color w:val="231F20"/>
          <w:spacing w:val="-25"/>
        </w:rPr>
        <w:t> </w:t>
      </w:r>
      <w:r>
        <w:rPr>
          <w:color w:val="231F20"/>
        </w:rPr>
        <w:t>en</w:t>
      </w:r>
      <w:r>
        <w:rPr>
          <w:color w:val="231F20"/>
          <w:spacing w:val="-25"/>
        </w:rPr>
        <w:t> </w:t>
      </w:r>
      <w:r>
        <w:rPr>
          <w:color w:val="231F20"/>
        </w:rPr>
        <w:t>1973</w:t>
      </w:r>
      <w:r>
        <w:rPr>
          <w:color w:val="231F20"/>
          <w:spacing w:val="-25"/>
        </w:rPr>
        <w:t> </w:t>
      </w:r>
      <w:r>
        <w:rPr>
          <w:color w:val="231F20"/>
        </w:rPr>
        <w:t>titulado</w:t>
      </w:r>
      <w:r>
        <w:rPr>
          <w:color w:val="231F20"/>
          <w:spacing w:val="-25"/>
        </w:rPr>
        <w:t> </w:t>
      </w:r>
      <w:r>
        <w:rPr>
          <w:color w:val="231F20"/>
        </w:rPr>
        <w:t>“El</w:t>
      </w:r>
      <w:r>
        <w:rPr>
          <w:color w:val="231F20"/>
          <w:spacing w:val="-25"/>
        </w:rPr>
        <w:t> </w:t>
      </w:r>
      <w:r>
        <w:rPr>
          <w:color w:val="231F20"/>
        </w:rPr>
        <w:t>escriba”.</w:t>
      </w:r>
      <w:r>
        <w:rPr>
          <w:color w:val="231F20"/>
          <w:spacing w:val="-25"/>
        </w:rPr>
        <w:t> </w:t>
      </w:r>
      <w:r>
        <w:rPr>
          <w:color w:val="231F20"/>
        </w:rPr>
        <w:t>Ahí,</w:t>
      </w:r>
      <w:r>
        <w:rPr>
          <w:color w:val="231F20"/>
          <w:spacing w:val="-25"/>
        </w:rPr>
        <w:t> </w:t>
      </w:r>
      <w:r>
        <w:rPr>
          <w:color w:val="231F20"/>
        </w:rPr>
        <w:t>da</w:t>
      </w:r>
      <w:r>
        <w:rPr>
          <w:color w:val="231F20"/>
          <w:spacing w:val="-25"/>
        </w:rPr>
        <w:t> </w:t>
      </w:r>
      <w:r>
        <w:rPr>
          <w:color w:val="231F20"/>
        </w:rPr>
        <w:t>continuidad</w:t>
      </w:r>
      <w:r>
        <w:rPr>
          <w:color w:val="231F20"/>
          <w:spacing w:val="-25"/>
        </w:rPr>
        <w:t> </w:t>
      </w:r>
      <w:r>
        <w:rPr>
          <w:color w:val="231F20"/>
        </w:rPr>
        <w:t>al</w:t>
      </w:r>
      <w:r>
        <w:rPr>
          <w:color w:val="231F20"/>
          <w:spacing w:val="-25"/>
        </w:rPr>
        <w:t> </w:t>
      </w:r>
      <w:r>
        <w:rPr>
          <w:color w:val="231F20"/>
        </w:rPr>
        <w:t>juego</w:t>
      </w:r>
      <w:r>
        <w:rPr>
          <w:color w:val="231F20"/>
          <w:spacing w:val="-25"/>
        </w:rPr>
        <w:t> </w:t>
      </w:r>
      <w:r>
        <w:rPr>
          <w:color w:val="231F20"/>
        </w:rPr>
        <w:t>con el</w:t>
      </w:r>
      <w:r>
        <w:rPr>
          <w:color w:val="231F20"/>
          <w:spacing w:val="-29"/>
        </w:rPr>
        <w:t> </w:t>
      </w:r>
      <w:r>
        <w:rPr>
          <w:color w:val="231F20"/>
        </w:rPr>
        <w:t>doble</w:t>
      </w:r>
      <w:r>
        <w:rPr>
          <w:color w:val="231F20"/>
          <w:spacing w:val="-29"/>
        </w:rPr>
        <w:t> </w:t>
      </w:r>
      <w:r>
        <w:rPr>
          <w:color w:val="231F20"/>
        </w:rPr>
        <w:t>que</w:t>
      </w:r>
      <w:r>
        <w:rPr>
          <w:color w:val="231F20"/>
          <w:spacing w:val="-29"/>
        </w:rPr>
        <w:t> </w:t>
      </w:r>
      <w:r>
        <w:rPr>
          <w:color w:val="231F20"/>
        </w:rPr>
        <w:t>había</w:t>
      </w:r>
      <w:r>
        <w:rPr>
          <w:color w:val="231F20"/>
          <w:spacing w:val="-29"/>
        </w:rPr>
        <w:t> </w:t>
      </w:r>
      <w:r>
        <w:rPr>
          <w:color w:val="231F20"/>
        </w:rPr>
        <w:t>iniciado</w:t>
      </w:r>
      <w:r>
        <w:rPr>
          <w:color w:val="231F20"/>
          <w:spacing w:val="-29"/>
        </w:rPr>
        <w:t> </w:t>
      </w:r>
      <w:r>
        <w:rPr>
          <w:color w:val="231F20"/>
        </w:rPr>
        <w:t>en</w:t>
      </w:r>
      <w:r>
        <w:rPr>
          <w:color w:val="231F20"/>
          <w:spacing w:val="-29"/>
        </w:rPr>
        <w:t> </w:t>
      </w:r>
      <w:r>
        <w:rPr>
          <w:color w:val="231F20"/>
          <w:spacing w:val="-3"/>
        </w:rPr>
        <w:t>“Una</w:t>
      </w:r>
      <w:r>
        <w:rPr>
          <w:color w:val="231F20"/>
          <w:spacing w:val="-29"/>
        </w:rPr>
        <w:t> </w:t>
      </w:r>
      <w:r>
        <w:rPr>
          <w:color w:val="231F20"/>
        </w:rPr>
        <w:t>ocurrencia</w:t>
      </w:r>
      <w:r>
        <w:rPr>
          <w:color w:val="231F20"/>
          <w:spacing w:val="-29"/>
        </w:rPr>
        <w:t> </w:t>
      </w:r>
      <w:r>
        <w:rPr>
          <w:color w:val="231F20"/>
        </w:rPr>
        <w:t>incomprensible”:</w:t>
      </w:r>
    </w:p>
    <w:p>
      <w:pPr>
        <w:pStyle w:val="BodyText"/>
        <w:spacing w:before="10"/>
        <w:rPr>
          <w:sz w:val="27"/>
        </w:rPr>
      </w:pPr>
    </w:p>
    <w:p>
      <w:pPr>
        <w:spacing w:line="297" w:lineRule="auto" w:before="0"/>
        <w:ind w:left="2000" w:right="1701" w:firstLine="0"/>
        <w:jc w:val="both"/>
        <w:rPr>
          <w:sz w:val="12"/>
        </w:rPr>
      </w:pPr>
      <w:r>
        <w:rPr/>
        <w:drawing>
          <wp:anchor distT="0" distB="0" distL="0" distR="0" allowOverlap="1" layoutInCell="1" locked="0" behindDoc="0" simplePos="0" relativeHeight="15952">
            <wp:simplePos x="0" y="0"/>
            <wp:positionH relativeFrom="page">
              <wp:posOffset>17462</wp:posOffset>
            </wp:positionH>
            <wp:positionV relativeFrom="paragraph">
              <wp:posOffset>2335330</wp:posOffset>
            </wp:positionV>
            <wp:extent cx="155575" cy="155575"/>
            <wp:effectExtent l="0" t="0" r="0" b="0"/>
            <wp:wrapNone/>
            <wp:docPr id="1307" name="image3.png" descr=""/>
            <wp:cNvGraphicFramePr>
              <a:graphicFrameLocks noChangeAspect="1"/>
            </wp:cNvGraphicFramePr>
            <a:graphic>
              <a:graphicData uri="http://schemas.openxmlformats.org/drawingml/2006/picture">
                <pic:pic>
                  <pic:nvPicPr>
                    <pic:cNvPr id="13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976">
            <wp:simplePos x="0" y="0"/>
            <wp:positionH relativeFrom="page">
              <wp:posOffset>5760361</wp:posOffset>
            </wp:positionH>
            <wp:positionV relativeFrom="paragraph">
              <wp:posOffset>2335330</wp:posOffset>
            </wp:positionV>
            <wp:extent cx="155575" cy="155575"/>
            <wp:effectExtent l="0" t="0" r="0" b="0"/>
            <wp:wrapNone/>
            <wp:docPr id="1309" name="image3.png" descr=""/>
            <wp:cNvGraphicFramePr>
              <a:graphicFrameLocks noChangeAspect="1"/>
            </wp:cNvGraphicFramePr>
            <a:graphic>
              <a:graphicData uri="http://schemas.openxmlformats.org/drawingml/2006/picture">
                <pic:pic>
                  <pic:nvPicPr>
                    <pic:cNvPr id="13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sz w:val="21"/>
        </w:rPr>
        <w:t>Allí</w:t>
      </w:r>
      <w:r>
        <w:rPr>
          <w:color w:val="231F20"/>
          <w:spacing w:val="-28"/>
          <w:sz w:val="21"/>
        </w:rPr>
        <w:t> </w:t>
      </w:r>
      <w:r>
        <w:rPr>
          <w:color w:val="231F20"/>
          <w:spacing w:val="-3"/>
          <w:sz w:val="21"/>
        </w:rPr>
        <w:t>está</w:t>
      </w:r>
      <w:r>
        <w:rPr>
          <w:color w:val="231F20"/>
          <w:spacing w:val="-28"/>
          <w:sz w:val="21"/>
        </w:rPr>
        <w:t> </w:t>
      </w:r>
      <w:r>
        <w:rPr>
          <w:color w:val="231F20"/>
          <w:spacing w:val="-3"/>
          <w:sz w:val="21"/>
        </w:rPr>
        <w:t>otra</w:t>
      </w:r>
      <w:r>
        <w:rPr>
          <w:color w:val="231F20"/>
          <w:spacing w:val="-28"/>
          <w:sz w:val="21"/>
        </w:rPr>
        <w:t> </w:t>
      </w:r>
      <w:r>
        <w:rPr>
          <w:color w:val="231F20"/>
          <w:spacing w:val="-3"/>
          <w:sz w:val="21"/>
        </w:rPr>
        <w:t>vez.</w:t>
      </w:r>
      <w:r>
        <w:rPr>
          <w:color w:val="231F20"/>
          <w:spacing w:val="-28"/>
          <w:sz w:val="21"/>
        </w:rPr>
        <w:t> </w:t>
      </w:r>
      <w:r>
        <w:rPr>
          <w:color w:val="231F20"/>
          <w:sz w:val="21"/>
        </w:rPr>
        <w:t>En</w:t>
      </w:r>
      <w:r>
        <w:rPr>
          <w:color w:val="231F20"/>
          <w:spacing w:val="-28"/>
          <w:sz w:val="21"/>
        </w:rPr>
        <w:t> </w:t>
      </w:r>
      <w:r>
        <w:rPr>
          <w:color w:val="231F20"/>
          <w:spacing w:val="-3"/>
          <w:sz w:val="21"/>
        </w:rPr>
        <w:t>cuanto</w:t>
      </w:r>
      <w:r>
        <w:rPr>
          <w:color w:val="231F20"/>
          <w:spacing w:val="-28"/>
          <w:sz w:val="21"/>
        </w:rPr>
        <w:t> </w:t>
      </w:r>
      <w:r>
        <w:rPr>
          <w:color w:val="231F20"/>
          <w:sz w:val="21"/>
        </w:rPr>
        <w:t>me</w:t>
      </w:r>
      <w:r>
        <w:rPr>
          <w:color w:val="231F20"/>
          <w:spacing w:val="-28"/>
          <w:sz w:val="21"/>
        </w:rPr>
        <w:t> </w:t>
      </w:r>
      <w:r>
        <w:rPr>
          <w:color w:val="231F20"/>
          <w:spacing w:val="-3"/>
          <w:sz w:val="21"/>
        </w:rPr>
        <w:t>pongo</w:t>
      </w:r>
      <w:r>
        <w:rPr>
          <w:color w:val="231F20"/>
          <w:spacing w:val="-28"/>
          <w:sz w:val="21"/>
        </w:rPr>
        <w:t> </w:t>
      </w:r>
      <w:r>
        <w:rPr>
          <w:color w:val="231F20"/>
          <w:sz w:val="21"/>
        </w:rPr>
        <w:t>a</w:t>
      </w:r>
      <w:r>
        <w:rPr>
          <w:color w:val="231F20"/>
          <w:spacing w:val="-28"/>
          <w:sz w:val="21"/>
        </w:rPr>
        <w:t> </w:t>
      </w:r>
      <w:r>
        <w:rPr>
          <w:color w:val="231F20"/>
          <w:spacing w:val="-4"/>
          <w:sz w:val="21"/>
        </w:rPr>
        <w:t>trabajar,</w:t>
      </w:r>
      <w:r>
        <w:rPr>
          <w:color w:val="231F20"/>
          <w:spacing w:val="-28"/>
          <w:sz w:val="21"/>
        </w:rPr>
        <w:t> </w:t>
      </w:r>
      <w:r>
        <w:rPr>
          <w:color w:val="231F20"/>
          <w:spacing w:val="-3"/>
          <w:sz w:val="21"/>
        </w:rPr>
        <w:t>abro</w:t>
      </w:r>
      <w:r>
        <w:rPr>
          <w:color w:val="231F20"/>
          <w:spacing w:val="-28"/>
          <w:sz w:val="21"/>
        </w:rPr>
        <w:t> </w:t>
      </w:r>
      <w:r>
        <w:rPr>
          <w:color w:val="231F20"/>
          <w:sz w:val="21"/>
        </w:rPr>
        <w:t>el</w:t>
      </w:r>
      <w:r>
        <w:rPr>
          <w:color w:val="231F20"/>
          <w:spacing w:val="-28"/>
          <w:sz w:val="21"/>
        </w:rPr>
        <w:t> </w:t>
      </w:r>
      <w:r>
        <w:rPr>
          <w:color w:val="231F20"/>
          <w:spacing w:val="-3"/>
          <w:sz w:val="21"/>
        </w:rPr>
        <w:t>cuaderno</w:t>
      </w:r>
      <w:r>
        <w:rPr>
          <w:color w:val="231F20"/>
          <w:spacing w:val="-28"/>
          <w:sz w:val="21"/>
        </w:rPr>
        <w:t> </w:t>
      </w:r>
      <w:r>
        <w:rPr>
          <w:color w:val="231F20"/>
          <w:sz w:val="21"/>
        </w:rPr>
        <w:t>y</w:t>
      </w:r>
      <w:r>
        <w:rPr>
          <w:color w:val="231F20"/>
          <w:spacing w:val="-28"/>
          <w:sz w:val="21"/>
        </w:rPr>
        <w:t> </w:t>
      </w:r>
      <w:r>
        <w:rPr>
          <w:color w:val="231F20"/>
          <w:spacing w:val="-3"/>
          <w:sz w:val="21"/>
        </w:rPr>
        <w:t>des- tapo</w:t>
      </w:r>
      <w:r>
        <w:rPr>
          <w:color w:val="231F20"/>
          <w:spacing w:val="-22"/>
          <w:sz w:val="21"/>
        </w:rPr>
        <w:t> </w:t>
      </w:r>
      <w:r>
        <w:rPr>
          <w:color w:val="231F20"/>
          <w:sz w:val="21"/>
        </w:rPr>
        <w:t>la</w:t>
      </w:r>
      <w:r>
        <w:rPr>
          <w:color w:val="231F20"/>
          <w:spacing w:val="-22"/>
          <w:sz w:val="21"/>
        </w:rPr>
        <w:t> </w:t>
      </w:r>
      <w:r>
        <w:rPr>
          <w:color w:val="231F20"/>
          <w:spacing w:val="-3"/>
          <w:sz w:val="21"/>
        </w:rPr>
        <w:t>pluma-fuente,</w:t>
      </w:r>
      <w:r>
        <w:rPr>
          <w:color w:val="231F20"/>
          <w:spacing w:val="-22"/>
          <w:sz w:val="21"/>
        </w:rPr>
        <w:t> </w:t>
      </w:r>
      <w:r>
        <w:rPr>
          <w:color w:val="231F20"/>
          <w:spacing w:val="-3"/>
          <w:sz w:val="21"/>
        </w:rPr>
        <w:t>aparece</w:t>
      </w:r>
      <w:r>
        <w:rPr>
          <w:color w:val="231F20"/>
          <w:spacing w:val="-22"/>
          <w:sz w:val="21"/>
        </w:rPr>
        <w:t> </w:t>
      </w:r>
      <w:r>
        <w:rPr>
          <w:color w:val="231F20"/>
          <w:sz w:val="21"/>
        </w:rPr>
        <w:t>el</w:t>
      </w:r>
      <w:r>
        <w:rPr>
          <w:color w:val="231F20"/>
          <w:spacing w:val="-22"/>
          <w:sz w:val="21"/>
        </w:rPr>
        <w:t> </w:t>
      </w:r>
      <w:r>
        <w:rPr>
          <w:color w:val="231F20"/>
          <w:spacing w:val="-3"/>
          <w:sz w:val="21"/>
        </w:rPr>
        <w:t>escriba.</w:t>
      </w:r>
      <w:r>
        <w:rPr>
          <w:color w:val="231F20"/>
          <w:spacing w:val="-22"/>
          <w:sz w:val="21"/>
        </w:rPr>
        <w:t> </w:t>
      </w:r>
      <w:r>
        <w:rPr>
          <w:color w:val="231F20"/>
          <w:spacing w:val="-3"/>
          <w:sz w:val="21"/>
        </w:rPr>
        <w:t>Se</w:t>
      </w:r>
      <w:r>
        <w:rPr>
          <w:color w:val="231F20"/>
          <w:spacing w:val="-22"/>
          <w:sz w:val="21"/>
        </w:rPr>
        <w:t> </w:t>
      </w:r>
      <w:r>
        <w:rPr>
          <w:color w:val="231F20"/>
          <w:spacing w:val="-3"/>
          <w:sz w:val="21"/>
        </w:rPr>
        <w:t>sienta</w:t>
      </w:r>
      <w:r>
        <w:rPr>
          <w:color w:val="231F20"/>
          <w:spacing w:val="-22"/>
          <w:sz w:val="21"/>
        </w:rPr>
        <w:t> </w:t>
      </w:r>
      <w:r>
        <w:rPr>
          <w:color w:val="231F20"/>
          <w:spacing w:val="-3"/>
          <w:sz w:val="21"/>
        </w:rPr>
        <w:t>frente</w:t>
      </w:r>
      <w:r>
        <w:rPr>
          <w:color w:val="231F20"/>
          <w:spacing w:val="-22"/>
          <w:sz w:val="21"/>
        </w:rPr>
        <w:t> </w:t>
      </w:r>
      <w:r>
        <w:rPr>
          <w:color w:val="231F20"/>
          <w:sz w:val="21"/>
        </w:rPr>
        <w:t>a</w:t>
      </w:r>
      <w:r>
        <w:rPr>
          <w:color w:val="231F20"/>
          <w:spacing w:val="-22"/>
          <w:sz w:val="21"/>
        </w:rPr>
        <w:t> </w:t>
      </w:r>
      <w:r>
        <w:rPr>
          <w:color w:val="231F20"/>
          <w:sz w:val="21"/>
        </w:rPr>
        <w:t>mí,</w:t>
      </w:r>
      <w:r>
        <w:rPr>
          <w:color w:val="231F20"/>
          <w:spacing w:val="-22"/>
          <w:sz w:val="21"/>
        </w:rPr>
        <w:t> </w:t>
      </w:r>
      <w:r>
        <w:rPr>
          <w:color w:val="231F20"/>
          <w:sz w:val="21"/>
        </w:rPr>
        <w:t>a</w:t>
      </w:r>
      <w:r>
        <w:rPr>
          <w:color w:val="231F20"/>
          <w:spacing w:val="-22"/>
          <w:sz w:val="21"/>
        </w:rPr>
        <w:t> </w:t>
      </w:r>
      <w:r>
        <w:rPr>
          <w:color w:val="231F20"/>
          <w:sz w:val="21"/>
        </w:rPr>
        <w:t>la</w:t>
      </w:r>
      <w:r>
        <w:rPr>
          <w:color w:val="231F20"/>
          <w:spacing w:val="-22"/>
          <w:sz w:val="21"/>
        </w:rPr>
        <w:t> </w:t>
      </w:r>
      <w:r>
        <w:rPr>
          <w:color w:val="231F20"/>
          <w:spacing w:val="-3"/>
          <w:sz w:val="21"/>
        </w:rPr>
        <w:t>mesa </w:t>
      </w:r>
      <w:r>
        <w:rPr>
          <w:color w:val="231F20"/>
          <w:sz w:val="21"/>
        </w:rPr>
        <w:t>que</w:t>
      </w:r>
      <w:r>
        <w:rPr>
          <w:color w:val="231F20"/>
          <w:spacing w:val="-27"/>
          <w:sz w:val="21"/>
        </w:rPr>
        <w:t> </w:t>
      </w:r>
      <w:r>
        <w:rPr>
          <w:color w:val="231F20"/>
          <w:spacing w:val="-3"/>
          <w:sz w:val="21"/>
        </w:rPr>
        <w:t>está</w:t>
      </w:r>
      <w:r>
        <w:rPr>
          <w:color w:val="231F20"/>
          <w:spacing w:val="-27"/>
          <w:sz w:val="21"/>
        </w:rPr>
        <w:t> </w:t>
      </w:r>
      <w:r>
        <w:rPr>
          <w:color w:val="231F20"/>
          <w:spacing w:val="-3"/>
          <w:sz w:val="21"/>
        </w:rPr>
        <w:t>ante</w:t>
      </w:r>
      <w:r>
        <w:rPr>
          <w:color w:val="231F20"/>
          <w:spacing w:val="-27"/>
          <w:sz w:val="21"/>
        </w:rPr>
        <w:t> </w:t>
      </w:r>
      <w:r>
        <w:rPr>
          <w:color w:val="231F20"/>
          <w:sz w:val="21"/>
        </w:rPr>
        <w:t>el</w:t>
      </w:r>
      <w:r>
        <w:rPr>
          <w:color w:val="231F20"/>
          <w:spacing w:val="-27"/>
          <w:sz w:val="21"/>
        </w:rPr>
        <w:t> </w:t>
      </w:r>
      <w:r>
        <w:rPr>
          <w:color w:val="231F20"/>
          <w:spacing w:val="-3"/>
          <w:sz w:val="21"/>
        </w:rPr>
        <w:t>enorme</w:t>
      </w:r>
      <w:r>
        <w:rPr>
          <w:color w:val="231F20"/>
          <w:spacing w:val="-27"/>
          <w:sz w:val="21"/>
        </w:rPr>
        <w:t> </w:t>
      </w:r>
      <w:r>
        <w:rPr>
          <w:color w:val="231F20"/>
          <w:spacing w:val="-3"/>
          <w:sz w:val="21"/>
        </w:rPr>
        <w:t>espejo</w:t>
      </w:r>
      <w:r>
        <w:rPr>
          <w:color w:val="231F20"/>
          <w:spacing w:val="-27"/>
          <w:sz w:val="21"/>
        </w:rPr>
        <w:t> </w:t>
      </w:r>
      <w:r>
        <w:rPr>
          <w:color w:val="231F20"/>
          <w:sz w:val="21"/>
        </w:rPr>
        <w:t>que</w:t>
      </w:r>
      <w:r>
        <w:rPr>
          <w:color w:val="231F20"/>
          <w:spacing w:val="-27"/>
          <w:sz w:val="21"/>
        </w:rPr>
        <w:t> </w:t>
      </w:r>
      <w:r>
        <w:rPr>
          <w:color w:val="231F20"/>
          <w:spacing w:val="-3"/>
          <w:sz w:val="21"/>
        </w:rPr>
        <w:t>pende</w:t>
      </w:r>
      <w:r>
        <w:rPr>
          <w:color w:val="231F20"/>
          <w:spacing w:val="-27"/>
          <w:sz w:val="21"/>
        </w:rPr>
        <w:t> </w:t>
      </w:r>
      <w:r>
        <w:rPr>
          <w:color w:val="231F20"/>
          <w:sz w:val="21"/>
        </w:rPr>
        <w:t>del</w:t>
      </w:r>
      <w:r>
        <w:rPr>
          <w:color w:val="231F20"/>
          <w:spacing w:val="-27"/>
          <w:sz w:val="21"/>
        </w:rPr>
        <w:t> </w:t>
      </w:r>
      <w:r>
        <w:rPr>
          <w:color w:val="231F20"/>
          <w:spacing w:val="-3"/>
          <w:sz w:val="21"/>
        </w:rPr>
        <w:t>muro</w:t>
      </w:r>
      <w:r>
        <w:rPr>
          <w:color w:val="231F20"/>
          <w:spacing w:val="-27"/>
          <w:sz w:val="21"/>
        </w:rPr>
        <w:t> </w:t>
      </w:r>
      <w:r>
        <w:rPr>
          <w:color w:val="231F20"/>
          <w:sz w:val="21"/>
        </w:rPr>
        <w:t>en</w:t>
      </w:r>
      <w:r>
        <w:rPr>
          <w:color w:val="231F20"/>
          <w:spacing w:val="-27"/>
          <w:sz w:val="21"/>
        </w:rPr>
        <w:t> </w:t>
      </w:r>
      <w:r>
        <w:rPr>
          <w:color w:val="231F20"/>
          <w:sz w:val="21"/>
        </w:rPr>
        <w:t>el</w:t>
      </w:r>
      <w:r>
        <w:rPr>
          <w:color w:val="231F20"/>
          <w:spacing w:val="-27"/>
          <w:sz w:val="21"/>
        </w:rPr>
        <w:t> </w:t>
      </w:r>
      <w:r>
        <w:rPr>
          <w:color w:val="231F20"/>
          <w:spacing w:val="-3"/>
          <w:sz w:val="21"/>
        </w:rPr>
        <w:t>extremo</w:t>
      </w:r>
      <w:r>
        <w:rPr>
          <w:color w:val="231F20"/>
          <w:spacing w:val="-27"/>
          <w:sz w:val="21"/>
        </w:rPr>
        <w:t> </w:t>
      </w:r>
      <w:r>
        <w:rPr>
          <w:color w:val="231F20"/>
          <w:spacing w:val="-3"/>
          <w:sz w:val="21"/>
        </w:rPr>
        <w:t>opues- </w:t>
      </w:r>
      <w:r>
        <w:rPr>
          <w:color w:val="231F20"/>
          <w:sz w:val="21"/>
        </w:rPr>
        <w:t>to</w:t>
      </w:r>
      <w:r>
        <w:rPr>
          <w:color w:val="231F20"/>
          <w:spacing w:val="-17"/>
          <w:sz w:val="21"/>
        </w:rPr>
        <w:t> </w:t>
      </w:r>
      <w:r>
        <w:rPr>
          <w:color w:val="231F20"/>
          <w:sz w:val="21"/>
        </w:rPr>
        <w:t>del</w:t>
      </w:r>
      <w:r>
        <w:rPr>
          <w:color w:val="231F20"/>
          <w:spacing w:val="-17"/>
          <w:sz w:val="21"/>
        </w:rPr>
        <w:t> </w:t>
      </w:r>
      <w:r>
        <w:rPr>
          <w:color w:val="231F20"/>
          <w:spacing w:val="-3"/>
          <w:sz w:val="21"/>
        </w:rPr>
        <w:t>estudio.</w:t>
      </w:r>
      <w:r>
        <w:rPr>
          <w:color w:val="231F20"/>
          <w:spacing w:val="-17"/>
          <w:sz w:val="21"/>
        </w:rPr>
        <w:t> </w:t>
      </w:r>
      <w:r>
        <w:rPr>
          <w:color w:val="231F20"/>
          <w:spacing w:val="-3"/>
          <w:sz w:val="21"/>
        </w:rPr>
        <w:t>Él</w:t>
      </w:r>
      <w:r>
        <w:rPr>
          <w:color w:val="231F20"/>
          <w:spacing w:val="-17"/>
          <w:sz w:val="21"/>
        </w:rPr>
        <w:t> </w:t>
      </w:r>
      <w:r>
        <w:rPr>
          <w:color w:val="231F20"/>
          <w:spacing w:val="-3"/>
          <w:sz w:val="21"/>
        </w:rPr>
        <w:t>también</w:t>
      </w:r>
      <w:r>
        <w:rPr>
          <w:color w:val="231F20"/>
          <w:spacing w:val="-17"/>
          <w:sz w:val="21"/>
        </w:rPr>
        <w:t> </w:t>
      </w:r>
      <w:r>
        <w:rPr>
          <w:color w:val="231F20"/>
          <w:spacing w:val="-3"/>
          <w:sz w:val="21"/>
        </w:rPr>
        <w:t>abre</w:t>
      </w:r>
      <w:r>
        <w:rPr>
          <w:color w:val="231F20"/>
          <w:spacing w:val="-17"/>
          <w:sz w:val="21"/>
        </w:rPr>
        <w:t> </w:t>
      </w:r>
      <w:r>
        <w:rPr>
          <w:color w:val="231F20"/>
          <w:sz w:val="21"/>
        </w:rPr>
        <w:t>su</w:t>
      </w:r>
      <w:r>
        <w:rPr>
          <w:color w:val="231F20"/>
          <w:spacing w:val="-17"/>
          <w:sz w:val="21"/>
        </w:rPr>
        <w:t> </w:t>
      </w:r>
      <w:r>
        <w:rPr>
          <w:color w:val="231F20"/>
          <w:spacing w:val="-3"/>
          <w:sz w:val="21"/>
        </w:rPr>
        <w:t>cuaderno.</w:t>
      </w:r>
      <w:r>
        <w:rPr>
          <w:color w:val="231F20"/>
          <w:spacing w:val="-17"/>
          <w:sz w:val="21"/>
        </w:rPr>
        <w:t> </w:t>
      </w:r>
      <w:r>
        <w:rPr>
          <w:color w:val="231F20"/>
          <w:spacing w:val="-3"/>
          <w:sz w:val="21"/>
        </w:rPr>
        <w:t>Destapa</w:t>
      </w:r>
      <w:r>
        <w:rPr>
          <w:color w:val="231F20"/>
          <w:spacing w:val="-17"/>
          <w:sz w:val="21"/>
        </w:rPr>
        <w:t> </w:t>
      </w:r>
      <w:r>
        <w:rPr>
          <w:color w:val="231F20"/>
          <w:sz w:val="21"/>
        </w:rPr>
        <w:t>la</w:t>
      </w:r>
      <w:r>
        <w:rPr>
          <w:color w:val="231F20"/>
          <w:spacing w:val="-17"/>
          <w:sz w:val="21"/>
        </w:rPr>
        <w:t> </w:t>
      </w:r>
      <w:r>
        <w:rPr>
          <w:color w:val="231F20"/>
          <w:spacing w:val="-3"/>
          <w:sz w:val="21"/>
        </w:rPr>
        <w:t>pluma-fuente</w:t>
      </w:r>
      <w:r>
        <w:rPr>
          <w:color w:val="231F20"/>
          <w:spacing w:val="-17"/>
          <w:sz w:val="21"/>
        </w:rPr>
        <w:t> </w:t>
      </w:r>
      <w:r>
        <w:rPr>
          <w:color w:val="231F20"/>
          <w:sz w:val="21"/>
        </w:rPr>
        <w:t>y me</w:t>
      </w:r>
      <w:r>
        <w:rPr>
          <w:color w:val="231F20"/>
          <w:spacing w:val="-6"/>
          <w:sz w:val="21"/>
        </w:rPr>
        <w:t> </w:t>
      </w:r>
      <w:r>
        <w:rPr>
          <w:color w:val="231F20"/>
          <w:spacing w:val="-3"/>
          <w:sz w:val="21"/>
        </w:rPr>
        <w:t>observa</w:t>
      </w:r>
      <w:r>
        <w:rPr>
          <w:color w:val="231F20"/>
          <w:spacing w:val="-6"/>
          <w:sz w:val="21"/>
        </w:rPr>
        <w:t> </w:t>
      </w:r>
      <w:r>
        <w:rPr>
          <w:color w:val="231F20"/>
          <w:sz w:val="21"/>
        </w:rPr>
        <w:t>con</w:t>
      </w:r>
      <w:r>
        <w:rPr>
          <w:color w:val="231F20"/>
          <w:spacing w:val="-6"/>
          <w:sz w:val="21"/>
        </w:rPr>
        <w:t> </w:t>
      </w:r>
      <w:r>
        <w:rPr>
          <w:color w:val="231F20"/>
          <w:spacing w:val="-3"/>
          <w:sz w:val="21"/>
        </w:rPr>
        <w:t>toda</w:t>
      </w:r>
      <w:r>
        <w:rPr>
          <w:color w:val="231F20"/>
          <w:spacing w:val="-6"/>
          <w:sz w:val="21"/>
        </w:rPr>
        <w:t> </w:t>
      </w:r>
      <w:r>
        <w:rPr>
          <w:color w:val="231F20"/>
          <w:spacing w:val="-3"/>
          <w:sz w:val="21"/>
        </w:rPr>
        <w:t>atención.</w:t>
      </w:r>
      <w:r>
        <w:rPr>
          <w:color w:val="231F20"/>
          <w:spacing w:val="-6"/>
          <w:sz w:val="21"/>
        </w:rPr>
        <w:t> </w:t>
      </w:r>
      <w:r>
        <w:rPr>
          <w:color w:val="231F20"/>
          <w:spacing w:val="-5"/>
          <w:sz w:val="21"/>
        </w:rPr>
        <w:t>No</w:t>
      </w:r>
      <w:r>
        <w:rPr>
          <w:color w:val="231F20"/>
          <w:spacing w:val="-6"/>
          <w:sz w:val="21"/>
        </w:rPr>
        <w:t> </w:t>
      </w:r>
      <w:r>
        <w:rPr>
          <w:color w:val="231F20"/>
          <w:sz w:val="21"/>
        </w:rPr>
        <w:t>se</w:t>
      </w:r>
      <w:r>
        <w:rPr>
          <w:color w:val="231F20"/>
          <w:spacing w:val="-6"/>
          <w:sz w:val="21"/>
        </w:rPr>
        <w:t> </w:t>
      </w:r>
      <w:r>
        <w:rPr>
          <w:color w:val="231F20"/>
          <w:sz w:val="21"/>
        </w:rPr>
        <w:t>le</w:t>
      </w:r>
      <w:r>
        <w:rPr>
          <w:color w:val="231F20"/>
          <w:spacing w:val="-6"/>
          <w:sz w:val="21"/>
        </w:rPr>
        <w:t> </w:t>
      </w:r>
      <w:r>
        <w:rPr>
          <w:color w:val="231F20"/>
          <w:spacing w:val="-3"/>
          <w:sz w:val="21"/>
        </w:rPr>
        <w:t>escapa</w:t>
      </w:r>
      <w:r>
        <w:rPr>
          <w:color w:val="231F20"/>
          <w:spacing w:val="-6"/>
          <w:sz w:val="21"/>
        </w:rPr>
        <w:t> </w:t>
      </w:r>
      <w:r>
        <w:rPr>
          <w:color w:val="231F20"/>
          <w:spacing w:val="-3"/>
          <w:sz w:val="21"/>
        </w:rPr>
        <w:t>ninguno</w:t>
      </w:r>
      <w:r>
        <w:rPr>
          <w:color w:val="231F20"/>
          <w:spacing w:val="-6"/>
          <w:sz w:val="21"/>
        </w:rPr>
        <w:t> </w:t>
      </w:r>
      <w:r>
        <w:rPr>
          <w:color w:val="231F20"/>
          <w:sz w:val="21"/>
        </w:rPr>
        <w:t>de</w:t>
      </w:r>
      <w:r>
        <w:rPr>
          <w:color w:val="231F20"/>
          <w:spacing w:val="-6"/>
          <w:sz w:val="21"/>
        </w:rPr>
        <w:t> </w:t>
      </w:r>
      <w:r>
        <w:rPr>
          <w:color w:val="231F20"/>
          <w:sz w:val="21"/>
        </w:rPr>
        <w:t>mis</w:t>
      </w:r>
      <w:r>
        <w:rPr>
          <w:color w:val="231F20"/>
          <w:spacing w:val="-6"/>
          <w:sz w:val="21"/>
        </w:rPr>
        <w:t> </w:t>
      </w:r>
      <w:r>
        <w:rPr>
          <w:color w:val="231F20"/>
          <w:spacing w:val="-3"/>
          <w:sz w:val="21"/>
        </w:rPr>
        <w:t>movi- mientos. </w:t>
      </w:r>
      <w:r>
        <w:rPr>
          <w:color w:val="231F20"/>
          <w:spacing w:val="-4"/>
          <w:sz w:val="21"/>
        </w:rPr>
        <w:t>Me </w:t>
      </w:r>
      <w:r>
        <w:rPr>
          <w:color w:val="231F20"/>
          <w:spacing w:val="-3"/>
          <w:sz w:val="21"/>
        </w:rPr>
        <w:t>mira mientras hace, automáticamente, anotaciones </w:t>
      </w:r>
      <w:r>
        <w:rPr>
          <w:color w:val="231F20"/>
          <w:sz w:val="21"/>
        </w:rPr>
        <w:t>en </w:t>
      </w:r>
      <w:r>
        <w:rPr>
          <w:color w:val="231F20"/>
          <w:spacing w:val="-3"/>
          <w:sz w:val="21"/>
        </w:rPr>
        <w:t>su cuaderno</w:t>
      </w:r>
      <w:r>
        <w:rPr>
          <w:color w:val="231F20"/>
          <w:spacing w:val="-19"/>
          <w:sz w:val="21"/>
        </w:rPr>
        <w:t> </w:t>
      </w:r>
      <w:r>
        <w:rPr>
          <w:color w:val="231F20"/>
          <w:spacing w:val="-3"/>
          <w:sz w:val="21"/>
        </w:rPr>
        <w:t>negro,</w:t>
      </w:r>
      <w:r>
        <w:rPr>
          <w:color w:val="231F20"/>
          <w:spacing w:val="-19"/>
          <w:sz w:val="21"/>
        </w:rPr>
        <w:t> </w:t>
      </w:r>
      <w:r>
        <w:rPr>
          <w:color w:val="231F20"/>
          <w:spacing w:val="-3"/>
          <w:sz w:val="21"/>
        </w:rPr>
        <w:t>como</w:t>
      </w:r>
      <w:r>
        <w:rPr>
          <w:color w:val="231F20"/>
          <w:spacing w:val="-19"/>
          <w:sz w:val="21"/>
        </w:rPr>
        <w:t> </w:t>
      </w:r>
      <w:r>
        <w:rPr>
          <w:color w:val="231F20"/>
          <w:sz w:val="21"/>
        </w:rPr>
        <w:t>el</w:t>
      </w:r>
      <w:r>
        <w:rPr>
          <w:color w:val="231F20"/>
          <w:spacing w:val="-19"/>
          <w:sz w:val="21"/>
        </w:rPr>
        <w:t> </w:t>
      </w:r>
      <w:r>
        <w:rPr>
          <w:color w:val="231F20"/>
          <w:spacing w:val="-3"/>
          <w:sz w:val="21"/>
        </w:rPr>
        <w:t>mío.</w:t>
      </w:r>
      <w:r>
        <w:rPr>
          <w:color w:val="231F20"/>
          <w:spacing w:val="-19"/>
          <w:sz w:val="21"/>
        </w:rPr>
        <w:t> </w:t>
      </w:r>
      <w:r>
        <w:rPr>
          <w:color w:val="231F20"/>
          <w:spacing w:val="-3"/>
          <w:sz w:val="21"/>
        </w:rPr>
        <w:t>Aunque</w:t>
      </w:r>
      <w:r>
        <w:rPr>
          <w:color w:val="231F20"/>
          <w:spacing w:val="-19"/>
          <w:sz w:val="21"/>
        </w:rPr>
        <w:t> </w:t>
      </w:r>
      <w:r>
        <w:rPr>
          <w:color w:val="231F20"/>
          <w:sz w:val="21"/>
        </w:rPr>
        <w:t>va</w:t>
      </w:r>
      <w:r>
        <w:rPr>
          <w:color w:val="231F20"/>
          <w:spacing w:val="-19"/>
          <w:sz w:val="21"/>
        </w:rPr>
        <w:t> </w:t>
      </w:r>
      <w:r>
        <w:rPr>
          <w:color w:val="231F20"/>
          <w:spacing w:val="-3"/>
          <w:sz w:val="21"/>
        </w:rPr>
        <w:t>vestido</w:t>
      </w:r>
      <w:r>
        <w:rPr>
          <w:color w:val="231F20"/>
          <w:spacing w:val="-19"/>
          <w:sz w:val="21"/>
        </w:rPr>
        <w:t> </w:t>
      </w:r>
      <w:r>
        <w:rPr>
          <w:color w:val="231F20"/>
          <w:spacing w:val="-3"/>
          <w:sz w:val="21"/>
        </w:rPr>
        <w:t>como</w:t>
      </w:r>
      <w:r>
        <w:rPr>
          <w:color w:val="231F20"/>
          <w:spacing w:val="-19"/>
          <w:sz w:val="21"/>
        </w:rPr>
        <w:t> </w:t>
      </w:r>
      <w:r>
        <w:rPr>
          <w:color w:val="231F20"/>
          <w:sz w:val="21"/>
        </w:rPr>
        <w:t>yo</w:t>
      </w:r>
      <w:r>
        <w:rPr>
          <w:color w:val="231F20"/>
          <w:spacing w:val="-19"/>
          <w:sz w:val="21"/>
        </w:rPr>
        <w:t> </w:t>
      </w:r>
      <w:r>
        <w:rPr>
          <w:color w:val="231F20"/>
          <w:sz w:val="21"/>
        </w:rPr>
        <w:t>y</w:t>
      </w:r>
      <w:r>
        <w:rPr>
          <w:color w:val="231F20"/>
          <w:spacing w:val="-19"/>
          <w:sz w:val="21"/>
        </w:rPr>
        <w:t> </w:t>
      </w:r>
      <w:r>
        <w:rPr>
          <w:color w:val="231F20"/>
          <w:spacing w:val="-3"/>
          <w:sz w:val="21"/>
        </w:rPr>
        <w:t>lleva</w:t>
      </w:r>
      <w:r>
        <w:rPr>
          <w:color w:val="231F20"/>
          <w:spacing w:val="-19"/>
          <w:sz w:val="21"/>
        </w:rPr>
        <w:t> </w:t>
      </w:r>
      <w:r>
        <w:rPr>
          <w:color w:val="231F20"/>
          <w:spacing w:val="-3"/>
          <w:sz w:val="21"/>
        </w:rPr>
        <w:t>unos anteojos</w:t>
      </w:r>
      <w:r>
        <w:rPr>
          <w:color w:val="231F20"/>
          <w:spacing w:val="-12"/>
          <w:sz w:val="21"/>
        </w:rPr>
        <w:t> </w:t>
      </w:r>
      <w:r>
        <w:rPr>
          <w:color w:val="231F20"/>
          <w:spacing w:val="-3"/>
          <w:sz w:val="21"/>
        </w:rPr>
        <w:t>iguales</w:t>
      </w:r>
      <w:r>
        <w:rPr>
          <w:color w:val="231F20"/>
          <w:spacing w:val="-12"/>
          <w:sz w:val="21"/>
        </w:rPr>
        <w:t> </w:t>
      </w:r>
      <w:r>
        <w:rPr>
          <w:color w:val="231F20"/>
          <w:sz w:val="21"/>
        </w:rPr>
        <w:t>a</w:t>
      </w:r>
      <w:r>
        <w:rPr>
          <w:color w:val="231F20"/>
          <w:spacing w:val="-12"/>
          <w:sz w:val="21"/>
        </w:rPr>
        <w:t> </w:t>
      </w:r>
      <w:r>
        <w:rPr>
          <w:color w:val="231F20"/>
          <w:sz w:val="21"/>
        </w:rPr>
        <w:t>los</w:t>
      </w:r>
      <w:r>
        <w:rPr>
          <w:color w:val="231F20"/>
          <w:spacing w:val="-12"/>
          <w:sz w:val="21"/>
        </w:rPr>
        <w:t> </w:t>
      </w:r>
      <w:r>
        <w:rPr>
          <w:color w:val="231F20"/>
          <w:spacing w:val="-3"/>
          <w:sz w:val="21"/>
        </w:rPr>
        <w:t>míos,</w:t>
      </w:r>
      <w:r>
        <w:rPr>
          <w:color w:val="231F20"/>
          <w:spacing w:val="-12"/>
          <w:sz w:val="21"/>
        </w:rPr>
        <w:t> </w:t>
      </w:r>
      <w:r>
        <w:rPr>
          <w:color w:val="231F20"/>
          <w:sz w:val="21"/>
        </w:rPr>
        <w:t>no</w:t>
      </w:r>
      <w:r>
        <w:rPr>
          <w:color w:val="231F20"/>
          <w:spacing w:val="-12"/>
          <w:sz w:val="21"/>
        </w:rPr>
        <w:t> </w:t>
      </w:r>
      <w:r>
        <w:rPr>
          <w:color w:val="231F20"/>
          <w:spacing w:val="-3"/>
          <w:sz w:val="21"/>
        </w:rPr>
        <w:t>puedo</w:t>
      </w:r>
      <w:r>
        <w:rPr>
          <w:color w:val="231F20"/>
          <w:spacing w:val="-12"/>
          <w:sz w:val="21"/>
        </w:rPr>
        <w:t> </w:t>
      </w:r>
      <w:r>
        <w:rPr>
          <w:color w:val="231F20"/>
          <w:spacing w:val="-3"/>
          <w:sz w:val="21"/>
        </w:rPr>
        <w:t>decir</w:t>
      </w:r>
      <w:r>
        <w:rPr>
          <w:color w:val="231F20"/>
          <w:spacing w:val="-12"/>
          <w:sz w:val="21"/>
        </w:rPr>
        <w:t> </w:t>
      </w:r>
      <w:r>
        <w:rPr>
          <w:color w:val="231F20"/>
          <w:sz w:val="21"/>
        </w:rPr>
        <w:t>que</w:t>
      </w:r>
      <w:r>
        <w:rPr>
          <w:color w:val="231F20"/>
          <w:spacing w:val="-12"/>
          <w:sz w:val="21"/>
        </w:rPr>
        <w:t> </w:t>
      </w:r>
      <w:r>
        <w:rPr>
          <w:color w:val="231F20"/>
          <w:sz w:val="21"/>
        </w:rPr>
        <w:t>se</w:t>
      </w:r>
      <w:r>
        <w:rPr>
          <w:color w:val="231F20"/>
          <w:spacing w:val="-12"/>
          <w:sz w:val="21"/>
        </w:rPr>
        <w:t> </w:t>
      </w:r>
      <w:r>
        <w:rPr>
          <w:color w:val="231F20"/>
          <w:sz w:val="21"/>
        </w:rPr>
        <w:t>me</w:t>
      </w:r>
      <w:r>
        <w:rPr>
          <w:color w:val="231F20"/>
          <w:spacing w:val="-12"/>
          <w:sz w:val="21"/>
        </w:rPr>
        <w:t> </w:t>
      </w:r>
      <w:r>
        <w:rPr>
          <w:color w:val="231F20"/>
          <w:spacing w:val="-3"/>
          <w:sz w:val="21"/>
        </w:rPr>
        <w:t>parezca</w:t>
      </w:r>
      <w:r>
        <w:rPr>
          <w:color w:val="231F20"/>
          <w:spacing w:val="-12"/>
          <w:sz w:val="21"/>
        </w:rPr>
        <w:t> </w:t>
      </w:r>
      <w:r>
        <w:rPr>
          <w:color w:val="231F20"/>
          <w:sz w:val="21"/>
        </w:rPr>
        <w:t>en</w:t>
      </w:r>
      <w:r>
        <w:rPr>
          <w:color w:val="231F20"/>
          <w:spacing w:val="-12"/>
          <w:sz w:val="21"/>
        </w:rPr>
        <w:t> </w:t>
      </w:r>
      <w:r>
        <w:rPr>
          <w:color w:val="231F20"/>
          <w:spacing w:val="-3"/>
          <w:sz w:val="21"/>
        </w:rPr>
        <w:t>nada </w:t>
      </w:r>
      <w:r>
        <w:rPr>
          <w:color w:val="231F20"/>
          <w:sz w:val="21"/>
        </w:rPr>
        <w:t>más</w:t>
      </w:r>
      <w:r>
        <w:rPr>
          <w:color w:val="231F20"/>
          <w:spacing w:val="-31"/>
          <w:sz w:val="21"/>
        </w:rPr>
        <w:t> </w:t>
      </w:r>
      <w:r>
        <w:rPr>
          <w:color w:val="231F20"/>
          <w:sz w:val="21"/>
        </w:rPr>
        <w:t>que</w:t>
      </w:r>
      <w:r>
        <w:rPr>
          <w:color w:val="231F20"/>
          <w:spacing w:val="-31"/>
          <w:sz w:val="21"/>
        </w:rPr>
        <w:t> </w:t>
      </w:r>
      <w:r>
        <w:rPr>
          <w:color w:val="231F20"/>
          <w:sz w:val="21"/>
        </w:rPr>
        <w:t>en</w:t>
      </w:r>
      <w:r>
        <w:rPr>
          <w:color w:val="231F20"/>
          <w:spacing w:val="-31"/>
          <w:sz w:val="21"/>
        </w:rPr>
        <w:t> </w:t>
      </w:r>
      <w:r>
        <w:rPr>
          <w:color w:val="231F20"/>
          <w:sz w:val="21"/>
        </w:rPr>
        <w:t>las</w:t>
      </w:r>
      <w:r>
        <w:rPr>
          <w:color w:val="231F20"/>
          <w:spacing w:val="-31"/>
          <w:sz w:val="21"/>
        </w:rPr>
        <w:t> </w:t>
      </w:r>
      <w:r>
        <w:rPr>
          <w:color w:val="231F20"/>
          <w:spacing w:val="-3"/>
          <w:sz w:val="21"/>
        </w:rPr>
        <w:t>costumbres,</w:t>
      </w:r>
      <w:r>
        <w:rPr>
          <w:color w:val="231F20"/>
          <w:spacing w:val="-31"/>
          <w:sz w:val="21"/>
        </w:rPr>
        <w:t> </w:t>
      </w:r>
      <w:r>
        <w:rPr>
          <w:color w:val="231F20"/>
          <w:sz w:val="21"/>
        </w:rPr>
        <w:t>los</w:t>
      </w:r>
      <w:r>
        <w:rPr>
          <w:color w:val="231F20"/>
          <w:spacing w:val="-31"/>
          <w:sz w:val="21"/>
        </w:rPr>
        <w:t> </w:t>
      </w:r>
      <w:r>
        <w:rPr>
          <w:color w:val="231F20"/>
          <w:spacing w:val="-3"/>
          <w:sz w:val="21"/>
        </w:rPr>
        <w:t>hábitos,</w:t>
      </w:r>
      <w:r>
        <w:rPr>
          <w:color w:val="231F20"/>
          <w:spacing w:val="-31"/>
          <w:sz w:val="21"/>
        </w:rPr>
        <w:t> </w:t>
      </w:r>
      <w:r>
        <w:rPr>
          <w:color w:val="231F20"/>
          <w:sz w:val="21"/>
        </w:rPr>
        <w:t>los</w:t>
      </w:r>
      <w:r>
        <w:rPr>
          <w:color w:val="231F20"/>
          <w:spacing w:val="-31"/>
          <w:sz w:val="21"/>
        </w:rPr>
        <w:t> </w:t>
      </w:r>
      <w:r>
        <w:rPr>
          <w:color w:val="231F20"/>
          <w:spacing w:val="-3"/>
          <w:sz w:val="21"/>
        </w:rPr>
        <w:t>actos</w:t>
      </w:r>
      <w:r>
        <w:rPr>
          <w:color w:val="231F20"/>
          <w:spacing w:val="-31"/>
          <w:sz w:val="21"/>
        </w:rPr>
        <w:t> </w:t>
      </w:r>
      <w:r>
        <w:rPr>
          <w:color w:val="231F20"/>
          <w:sz w:val="21"/>
        </w:rPr>
        <w:t>de</w:t>
      </w:r>
      <w:r>
        <w:rPr>
          <w:color w:val="231F20"/>
          <w:spacing w:val="-31"/>
          <w:sz w:val="21"/>
        </w:rPr>
        <w:t> </w:t>
      </w:r>
      <w:r>
        <w:rPr>
          <w:color w:val="231F20"/>
          <w:sz w:val="21"/>
        </w:rPr>
        <w:t>la</w:t>
      </w:r>
      <w:r>
        <w:rPr>
          <w:color w:val="231F20"/>
          <w:spacing w:val="-31"/>
          <w:sz w:val="21"/>
        </w:rPr>
        <w:t> </w:t>
      </w:r>
      <w:r>
        <w:rPr>
          <w:color w:val="231F20"/>
          <w:spacing w:val="-3"/>
          <w:sz w:val="21"/>
        </w:rPr>
        <w:t>conducta</w:t>
      </w:r>
      <w:r>
        <w:rPr>
          <w:color w:val="231F20"/>
          <w:spacing w:val="-31"/>
          <w:sz w:val="21"/>
        </w:rPr>
        <w:t> </w:t>
      </w:r>
      <w:r>
        <w:rPr>
          <w:color w:val="231F20"/>
          <w:spacing w:val="-3"/>
          <w:sz w:val="21"/>
        </w:rPr>
        <w:t>involun- taria,</w:t>
      </w:r>
      <w:r>
        <w:rPr>
          <w:color w:val="231F20"/>
          <w:spacing w:val="-29"/>
          <w:sz w:val="21"/>
        </w:rPr>
        <w:t> </w:t>
      </w:r>
      <w:r>
        <w:rPr>
          <w:color w:val="231F20"/>
          <w:sz w:val="21"/>
        </w:rPr>
        <w:t>los</w:t>
      </w:r>
      <w:r>
        <w:rPr>
          <w:color w:val="231F20"/>
          <w:spacing w:val="-29"/>
          <w:sz w:val="21"/>
        </w:rPr>
        <w:t> </w:t>
      </w:r>
      <w:r>
        <w:rPr>
          <w:color w:val="231F20"/>
          <w:spacing w:val="-3"/>
          <w:sz w:val="21"/>
        </w:rPr>
        <w:t>reflejos</w:t>
      </w:r>
      <w:r>
        <w:rPr>
          <w:color w:val="231F20"/>
          <w:spacing w:val="-29"/>
          <w:sz w:val="21"/>
        </w:rPr>
        <w:t> </w:t>
      </w:r>
      <w:r>
        <w:rPr>
          <w:color w:val="231F20"/>
          <w:spacing w:val="-3"/>
          <w:sz w:val="21"/>
        </w:rPr>
        <w:t>condicionados,</w:t>
      </w:r>
      <w:r>
        <w:rPr>
          <w:color w:val="231F20"/>
          <w:spacing w:val="-29"/>
          <w:sz w:val="21"/>
        </w:rPr>
        <w:t> </w:t>
      </w:r>
      <w:r>
        <w:rPr>
          <w:color w:val="231F20"/>
          <w:sz w:val="21"/>
        </w:rPr>
        <w:t>los</w:t>
      </w:r>
      <w:r>
        <w:rPr>
          <w:color w:val="231F20"/>
          <w:spacing w:val="-29"/>
          <w:sz w:val="21"/>
        </w:rPr>
        <w:t> </w:t>
      </w:r>
      <w:r>
        <w:rPr>
          <w:color w:val="231F20"/>
          <w:spacing w:val="-3"/>
          <w:sz w:val="21"/>
        </w:rPr>
        <w:t>tics.</w:t>
      </w:r>
      <w:r>
        <w:rPr>
          <w:color w:val="231F20"/>
          <w:spacing w:val="-29"/>
          <w:sz w:val="21"/>
        </w:rPr>
        <w:t> </w:t>
      </w:r>
      <w:r>
        <w:rPr>
          <w:color w:val="231F20"/>
          <w:spacing w:val="-3"/>
          <w:sz w:val="21"/>
        </w:rPr>
        <w:t>El</w:t>
      </w:r>
      <w:r>
        <w:rPr>
          <w:color w:val="231F20"/>
          <w:spacing w:val="-29"/>
          <w:sz w:val="21"/>
        </w:rPr>
        <w:t> </w:t>
      </w:r>
      <w:r>
        <w:rPr>
          <w:color w:val="231F20"/>
          <w:spacing w:val="-3"/>
          <w:sz w:val="21"/>
        </w:rPr>
        <w:t>escriba,</w:t>
      </w:r>
      <w:r>
        <w:rPr>
          <w:color w:val="231F20"/>
          <w:spacing w:val="-29"/>
          <w:sz w:val="21"/>
        </w:rPr>
        <w:t> </w:t>
      </w:r>
      <w:r>
        <w:rPr>
          <w:color w:val="231F20"/>
          <w:spacing w:val="-3"/>
          <w:sz w:val="21"/>
        </w:rPr>
        <w:t>como</w:t>
      </w:r>
      <w:r>
        <w:rPr>
          <w:color w:val="231F20"/>
          <w:spacing w:val="-29"/>
          <w:sz w:val="21"/>
        </w:rPr>
        <w:t> </w:t>
      </w:r>
      <w:r>
        <w:rPr>
          <w:color w:val="231F20"/>
          <w:spacing w:val="-3"/>
          <w:sz w:val="21"/>
        </w:rPr>
        <w:t>yo,</w:t>
      </w:r>
      <w:r>
        <w:rPr>
          <w:color w:val="231F20"/>
          <w:spacing w:val="-29"/>
          <w:sz w:val="21"/>
        </w:rPr>
        <w:t> </w:t>
      </w:r>
      <w:r>
        <w:rPr>
          <w:color w:val="231F20"/>
          <w:sz w:val="21"/>
        </w:rPr>
        <w:t>se</w:t>
      </w:r>
      <w:r>
        <w:rPr>
          <w:color w:val="231F20"/>
          <w:spacing w:val="-29"/>
          <w:sz w:val="21"/>
        </w:rPr>
        <w:t> </w:t>
      </w:r>
      <w:r>
        <w:rPr>
          <w:color w:val="231F20"/>
          <w:spacing w:val="-3"/>
          <w:sz w:val="21"/>
        </w:rPr>
        <w:t>pone</w:t>
      </w:r>
      <w:r>
        <w:rPr>
          <w:color w:val="231F20"/>
          <w:spacing w:val="-29"/>
          <w:sz w:val="21"/>
        </w:rPr>
        <w:t> </w:t>
      </w:r>
      <w:r>
        <w:rPr>
          <w:color w:val="231F20"/>
          <w:spacing w:val="-3"/>
          <w:sz w:val="21"/>
        </w:rPr>
        <w:t>de </w:t>
      </w:r>
      <w:r>
        <w:rPr>
          <w:color w:val="231F20"/>
          <w:sz w:val="21"/>
        </w:rPr>
        <w:t>pie</w:t>
      </w:r>
      <w:r>
        <w:rPr>
          <w:color w:val="231F20"/>
          <w:spacing w:val="-13"/>
          <w:sz w:val="21"/>
        </w:rPr>
        <w:t> </w:t>
      </w:r>
      <w:r>
        <w:rPr>
          <w:color w:val="231F20"/>
          <w:spacing w:val="-3"/>
          <w:sz w:val="21"/>
        </w:rPr>
        <w:t>después</w:t>
      </w:r>
      <w:r>
        <w:rPr>
          <w:color w:val="231F20"/>
          <w:spacing w:val="-13"/>
          <w:sz w:val="21"/>
        </w:rPr>
        <w:t> </w:t>
      </w:r>
      <w:r>
        <w:rPr>
          <w:color w:val="231F20"/>
          <w:sz w:val="21"/>
        </w:rPr>
        <w:t>de</w:t>
      </w:r>
      <w:r>
        <w:rPr>
          <w:color w:val="231F20"/>
          <w:spacing w:val="-13"/>
          <w:sz w:val="21"/>
        </w:rPr>
        <w:t> </w:t>
      </w:r>
      <w:r>
        <w:rPr>
          <w:color w:val="231F20"/>
          <w:spacing w:val="-3"/>
          <w:sz w:val="21"/>
        </w:rPr>
        <w:t>haber</w:t>
      </w:r>
      <w:r>
        <w:rPr>
          <w:color w:val="231F20"/>
          <w:spacing w:val="-13"/>
          <w:sz w:val="21"/>
        </w:rPr>
        <w:t> </w:t>
      </w:r>
      <w:r>
        <w:rPr>
          <w:color w:val="231F20"/>
          <w:spacing w:val="-3"/>
          <w:sz w:val="21"/>
        </w:rPr>
        <w:t>hilvanado</w:t>
      </w:r>
      <w:r>
        <w:rPr>
          <w:color w:val="231F20"/>
          <w:spacing w:val="-13"/>
          <w:sz w:val="21"/>
        </w:rPr>
        <w:t> </w:t>
      </w:r>
      <w:r>
        <w:rPr>
          <w:color w:val="231F20"/>
          <w:spacing w:val="-3"/>
          <w:sz w:val="21"/>
        </w:rPr>
        <w:t>unas</w:t>
      </w:r>
      <w:r>
        <w:rPr>
          <w:color w:val="231F20"/>
          <w:spacing w:val="-13"/>
          <w:sz w:val="21"/>
        </w:rPr>
        <w:t> </w:t>
      </w:r>
      <w:r>
        <w:rPr>
          <w:color w:val="231F20"/>
          <w:spacing w:val="-3"/>
          <w:sz w:val="21"/>
        </w:rPr>
        <w:t>líneas;</w:t>
      </w:r>
      <w:r>
        <w:rPr>
          <w:color w:val="231F20"/>
          <w:spacing w:val="-13"/>
          <w:sz w:val="21"/>
        </w:rPr>
        <w:t> </w:t>
      </w:r>
      <w:r>
        <w:rPr>
          <w:color w:val="231F20"/>
          <w:spacing w:val="-3"/>
          <w:sz w:val="21"/>
        </w:rPr>
        <w:t>enciende</w:t>
      </w:r>
      <w:r>
        <w:rPr>
          <w:color w:val="231F20"/>
          <w:spacing w:val="-13"/>
          <w:sz w:val="21"/>
        </w:rPr>
        <w:t> </w:t>
      </w:r>
      <w:r>
        <w:rPr>
          <w:color w:val="231F20"/>
          <w:sz w:val="21"/>
        </w:rPr>
        <w:t>un</w:t>
      </w:r>
      <w:r>
        <w:rPr>
          <w:color w:val="231F20"/>
          <w:spacing w:val="-13"/>
          <w:sz w:val="21"/>
        </w:rPr>
        <w:t> </w:t>
      </w:r>
      <w:r>
        <w:rPr>
          <w:color w:val="231F20"/>
          <w:spacing w:val="-3"/>
          <w:sz w:val="21"/>
        </w:rPr>
        <w:t>cigarrillo</w:t>
      </w:r>
      <w:r>
        <w:rPr>
          <w:color w:val="231F20"/>
          <w:spacing w:val="-13"/>
          <w:sz w:val="21"/>
        </w:rPr>
        <w:t> </w:t>
      </w:r>
      <w:r>
        <w:rPr>
          <w:color w:val="231F20"/>
          <w:spacing w:val="-3"/>
          <w:sz w:val="21"/>
        </w:rPr>
        <w:t>que consume</w:t>
      </w:r>
      <w:r>
        <w:rPr>
          <w:color w:val="231F20"/>
          <w:spacing w:val="-9"/>
          <w:sz w:val="21"/>
        </w:rPr>
        <w:t> </w:t>
      </w:r>
      <w:r>
        <w:rPr>
          <w:color w:val="231F20"/>
          <w:spacing w:val="-3"/>
          <w:sz w:val="21"/>
        </w:rPr>
        <w:t>nerviosamente</w:t>
      </w:r>
      <w:r>
        <w:rPr>
          <w:color w:val="231F20"/>
          <w:spacing w:val="-9"/>
          <w:sz w:val="21"/>
        </w:rPr>
        <w:t> </w:t>
      </w:r>
      <w:r>
        <w:rPr>
          <w:color w:val="231F20"/>
          <w:spacing w:val="-3"/>
          <w:sz w:val="21"/>
        </w:rPr>
        <w:t>mientras</w:t>
      </w:r>
      <w:r>
        <w:rPr>
          <w:color w:val="231F20"/>
          <w:spacing w:val="-9"/>
          <w:sz w:val="21"/>
        </w:rPr>
        <w:t> </w:t>
      </w:r>
      <w:r>
        <w:rPr>
          <w:color w:val="231F20"/>
          <w:spacing w:val="-3"/>
          <w:sz w:val="21"/>
        </w:rPr>
        <w:t>pasea</w:t>
      </w:r>
      <w:r>
        <w:rPr>
          <w:color w:val="231F20"/>
          <w:spacing w:val="-9"/>
          <w:sz w:val="21"/>
        </w:rPr>
        <w:t> </w:t>
      </w:r>
      <w:r>
        <w:rPr>
          <w:color w:val="231F20"/>
          <w:sz w:val="21"/>
        </w:rPr>
        <w:t>en</w:t>
      </w:r>
      <w:r>
        <w:rPr>
          <w:color w:val="231F20"/>
          <w:spacing w:val="-9"/>
          <w:sz w:val="21"/>
        </w:rPr>
        <w:t> </w:t>
      </w:r>
      <w:r>
        <w:rPr>
          <w:color w:val="231F20"/>
          <w:spacing w:val="-3"/>
          <w:sz w:val="21"/>
        </w:rPr>
        <w:t>torno</w:t>
      </w:r>
      <w:r>
        <w:rPr>
          <w:color w:val="231F20"/>
          <w:spacing w:val="-9"/>
          <w:sz w:val="21"/>
        </w:rPr>
        <w:t> </w:t>
      </w:r>
      <w:r>
        <w:rPr>
          <w:color w:val="231F20"/>
          <w:sz w:val="21"/>
        </w:rPr>
        <w:t>a</w:t>
      </w:r>
      <w:r>
        <w:rPr>
          <w:color w:val="231F20"/>
          <w:spacing w:val="-9"/>
          <w:sz w:val="21"/>
        </w:rPr>
        <w:t> </w:t>
      </w:r>
      <w:r>
        <w:rPr>
          <w:color w:val="231F20"/>
          <w:sz w:val="21"/>
        </w:rPr>
        <w:t>la</w:t>
      </w:r>
      <w:r>
        <w:rPr>
          <w:color w:val="231F20"/>
          <w:spacing w:val="-9"/>
          <w:sz w:val="21"/>
        </w:rPr>
        <w:t> </w:t>
      </w:r>
      <w:r>
        <w:rPr>
          <w:color w:val="231F20"/>
          <w:spacing w:val="-3"/>
          <w:sz w:val="21"/>
        </w:rPr>
        <w:t>mesa</w:t>
      </w:r>
      <w:r>
        <w:rPr>
          <w:color w:val="231F20"/>
          <w:spacing w:val="-9"/>
          <w:sz w:val="21"/>
        </w:rPr>
        <w:t> </w:t>
      </w:r>
      <w:r>
        <w:rPr>
          <w:color w:val="231F20"/>
          <w:sz w:val="21"/>
        </w:rPr>
        <w:t>de</w:t>
      </w:r>
      <w:r>
        <w:rPr>
          <w:color w:val="231F20"/>
          <w:spacing w:val="-9"/>
          <w:sz w:val="21"/>
        </w:rPr>
        <w:t> </w:t>
      </w:r>
      <w:r>
        <w:rPr>
          <w:color w:val="231F20"/>
          <w:spacing w:val="-3"/>
          <w:sz w:val="21"/>
        </w:rPr>
        <w:t>trabajo; luego</w:t>
      </w:r>
      <w:r>
        <w:rPr>
          <w:color w:val="231F20"/>
          <w:spacing w:val="-6"/>
          <w:sz w:val="21"/>
        </w:rPr>
        <w:t> </w:t>
      </w:r>
      <w:r>
        <w:rPr>
          <w:color w:val="231F20"/>
          <w:sz w:val="21"/>
        </w:rPr>
        <w:t>se</w:t>
      </w:r>
      <w:r>
        <w:rPr>
          <w:color w:val="231F20"/>
          <w:spacing w:val="-6"/>
          <w:sz w:val="21"/>
        </w:rPr>
        <w:t> </w:t>
      </w:r>
      <w:r>
        <w:rPr>
          <w:color w:val="231F20"/>
          <w:spacing w:val="-3"/>
          <w:sz w:val="21"/>
        </w:rPr>
        <w:t>sienta</w:t>
      </w:r>
      <w:r>
        <w:rPr>
          <w:color w:val="231F20"/>
          <w:spacing w:val="-6"/>
          <w:sz w:val="21"/>
        </w:rPr>
        <w:t> </w:t>
      </w:r>
      <w:r>
        <w:rPr>
          <w:color w:val="231F20"/>
          <w:spacing w:val="-3"/>
          <w:sz w:val="21"/>
        </w:rPr>
        <w:t>otra</w:t>
      </w:r>
      <w:r>
        <w:rPr>
          <w:color w:val="231F20"/>
          <w:spacing w:val="-6"/>
          <w:sz w:val="21"/>
        </w:rPr>
        <w:t> </w:t>
      </w:r>
      <w:r>
        <w:rPr>
          <w:color w:val="231F20"/>
          <w:spacing w:val="-2"/>
          <w:sz w:val="21"/>
        </w:rPr>
        <w:t>vez</w:t>
      </w:r>
      <w:r>
        <w:rPr>
          <w:color w:val="231F20"/>
          <w:spacing w:val="-6"/>
          <w:sz w:val="21"/>
        </w:rPr>
        <w:t> </w:t>
      </w:r>
      <w:r>
        <w:rPr>
          <w:color w:val="231F20"/>
          <w:spacing w:val="-3"/>
          <w:sz w:val="21"/>
        </w:rPr>
        <w:t>ante</w:t>
      </w:r>
      <w:r>
        <w:rPr>
          <w:color w:val="231F20"/>
          <w:spacing w:val="-6"/>
          <w:sz w:val="21"/>
        </w:rPr>
        <w:t> </w:t>
      </w:r>
      <w:r>
        <w:rPr>
          <w:color w:val="231F20"/>
          <w:sz w:val="21"/>
        </w:rPr>
        <w:t>el</w:t>
      </w:r>
      <w:r>
        <w:rPr>
          <w:color w:val="231F20"/>
          <w:spacing w:val="-6"/>
          <w:sz w:val="21"/>
        </w:rPr>
        <w:t> </w:t>
      </w:r>
      <w:r>
        <w:rPr>
          <w:color w:val="231F20"/>
          <w:spacing w:val="-3"/>
          <w:sz w:val="21"/>
        </w:rPr>
        <w:t>cuaderno</w:t>
      </w:r>
      <w:r>
        <w:rPr>
          <w:color w:val="231F20"/>
          <w:spacing w:val="-6"/>
          <w:sz w:val="21"/>
        </w:rPr>
        <w:t> </w:t>
      </w:r>
      <w:r>
        <w:rPr>
          <w:color w:val="231F20"/>
          <w:sz w:val="21"/>
        </w:rPr>
        <w:t>y</w:t>
      </w:r>
      <w:r>
        <w:rPr>
          <w:color w:val="231F20"/>
          <w:spacing w:val="-6"/>
          <w:sz w:val="21"/>
        </w:rPr>
        <w:t> </w:t>
      </w:r>
      <w:r>
        <w:rPr>
          <w:color w:val="231F20"/>
          <w:spacing w:val="-3"/>
          <w:sz w:val="21"/>
        </w:rPr>
        <w:t>reanuda</w:t>
      </w:r>
      <w:r>
        <w:rPr>
          <w:color w:val="231F20"/>
          <w:spacing w:val="-6"/>
          <w:sz w:val="21"/>
        </w:rPr>
        <w:t> </w:t>
      </w:r>
      <w:r>
        <w:rPr>
          <w:color w:val="231F20"/>
          <w:sz w:val="21"/>
        </w:rPr>
        <w:t>su</w:t>
      </w:r>
      <w:r>
        <w:rPr>
          <w:color w:val="231F20"/>
          <w:spacing w:val="-6"/>
          <w:sz w:val="21"/>
        </w:rPr>
        <w:t> </w:t>
      </w:r>
      <w:r>
        <w:rPr>
          <w:color w:val="231F20"/>
          <w:spacing w:val="-3"/>
          <w:sz w:val="21"/>
        </w:rPr>
        <w:t>tarea.</w:t>
      </w:r>
      <w:r>
        <w:rPr>
          <w:color w:val="231F20"/>
          <w:spacing w:val="-6"/>
          <w:sz w:val="21"/>
        </w:rPr>
        <w:t> </w:t>
      </w:r>
      <w:r>
        <w:rPr>
          <w:color w:val="231F20"/>
          <w:sz w:val="21"/>
        </w:rPr>
        <w:t>Ha</w:t>
      </w:r>
      <w:r>
        <w:rPr>
          <w:color w:val="231F20"/>
          <w:spacing w:val="-6"/>
          <w:sz w:val="21"/>
        </w:rPr>
        <w:t> </w:t>
      </w:r>
      <w:r>
        <w:rPr>
          <w:color w:val="231F20"/>
          <w:spacing w:val="-3"/>
          <w:sz w:val="21"/>
        </w:rPr>
        <w:t>cons- truido</w:t>
      </w:r>
      <w:r>
        <w:rPr>
          <w:color w:val="231F20"/>
          <w:spacing w:val="-26"/>
          <w:sz w:val="21"/>
        </w:rPr>
        <w:t> </w:t>
      </w:r>
      <w:r>
        <w:rPr>
          <w:color w:val="231F20"/>
          <w:spacing w:val="-3"/>
          <w:sz w:val="21"/>
        </w:rPr>
        <w:t>alguna</w:t>
      </w:r>
      <w:r>
        <w:rPr>
          <w:color w:val="231F20"/>
          <w:spacing w:val="-26"/>
          <w:sz w:val="21"/>
        </w:rPr>
        <w:t> </w:t>
      </w:r>
      <w:r>
        <w:rPr>
          <w:color w:val="231F20"/>
          <w:spacing w:val="-3"/>
          <w:sz w:val="21"/>
        </w:rPr>
        <w:t>conjetura</w:t>
      </w:r>
      <w:r>
        <w:rPr>
          <w:color w:val="231F20"/>
          <w:spacing w:val="-26"/>
          <w:sz w:val="21"/>
        </w:rPr>
        <w:t> </w:t>
      </w:r>
      <w:r>
        <w:rPr>
          <w:color w:val="231F20"/>
          <w:spacing w:val="-3"/>
          <w:sz w:val="21"/>
        </w:rPr>
        <w:t>acerca</w:t>
      </w:r>
      <w:r>
        <w:rPr>
          <w:color w:val="231F20"/>
          <w:spacing w:val="-26"/>
          <w:sz w:val="21"/>
        </w:rPr>
        <w:t> </w:t>
      </w:r>
      <w:r>
        <w:rPr>
          <w:color w:val="231F20"/>
          <w:sz w:val="21"/>
        </w:rPr>
        <w:t>de</w:t>
      </w:r>
      <w:r>
        <w:rPr>
          <w:color w:val="231F20"/>
          <w:spacing w:val="-26"/>
          <w:sz w:val="21"/>
        </w:rPr>
        <w:t> </w:t>
      </w:r>
      <w:r>
        <w:rPr>
          <w:color w:val="231F20"/>
          <w:sz w:val="21"/>
        </w:rPr>
        <w:t>mí;</w:t>
      </w:r>
      <w:r>
        <w:rPr>
          <w:color w:val="231F20"/>
          <w:spacing w:val="-26"/>
          <w:sz w:val="21"/>
        </w:rPr>
        <w:t> </w:t>
      </w:r>
      <w:r>
        <w:rPr>
          <w:color w:val="231F20"/>
          <w:spacing w:val="-3"/>
          <w:sz w:val="21"/>
        </w:rPr>
        <w:t>soy</w:t>
      </w:r>
      <w:r>
        <w:rPr>
          <w:color w:val="231F20"/>
          <w:spacing w:val="-26"/>
          <w:sz w:val="21"/>
        </w:rPr>
        <w:t> </w:t>
      </w:r>
      <w:r>
        <w:rPr>
          <w:color w:val="231F20"/>
          <w:sz w:val="21"/>
        </w:rPr>
        <w:t>el</w:t>
      </w:r>
      <w:r>
        <w:rPr>
          <w:color w:val="231F20"/>
          <w:spacing w:val="-26"/>
          <w:sz w:val="21"/>
        </w:rPr>
        <w:t> </w:t>
      </w:r>
      <w:r>
        <w:rPr>
          <w:color w:val="231F20"/>
          <w:spacing w:val="-3"/>
          <w:sz w:val="21"/>
        </w:rPr>
        <w:t>tema</w:t>
      </w:r>
      <w:r>
        <w:rPr>
          <w:color w:val="231F20"/>
          <w:spacing w:val="-26"/>
          <w:sz w:val="21"/>
        </w:rPr>
        <w:t> </w:t>
      </w:r>
      <w:r>
        <w:rPr>
          <w:color w:val="231F20"/>
          <w:sz w:val="21"/>
        </w:rPr>
        <w:t>de</w:t>
      </w:r>
      <w:r>
        <w:rPr>
          <w:color w:val="231F20"/>
          <w:spacing w:val="-26"/>
          <w:sz w:val="21"/>
        </w:rPr>
        <w:t> </w:t>
      </w:r>
      <w:r>
        <w:rPr>
          <w:color w:val="231F20"/>
          <w:sz w:val="21"/>
        </w:rPr>
        <w:t>su</w:t>
      </w:r>
      <w:r>
        <w:rPr>
          <w:color w:val="231F20"/>
          <w:spacing w:val="-26"/>
          <w:sz w:val="21"/>
        </w:rPr>
        <w:t> </w:t>
      </w:r>
      <w:r>
        <w:rPr>
          <w:color w:val="231F20"/>
          <w:spacing w:val="-3"/>
          <w:sz w:val="21"/>
        </w:rPr>
        <w:t>composición.</w:t>
      </w:r>
      <w:r>
        <w:rPr>
          <w:color w:val="231F20"/>
          <w:spacing w:val="-3"/>
          <w:position w:val="7"/>
          <w:sz w:val="12"/>
        </w:rPr>
        <w:t>24</w:t>
      </w:r>
    </w:p>
    <w:p>
      <w:pPr>
        <w:pStyle w:val="BodyText"/>
        <w:spacing w:before="8"/>
        <w:rPr>
          <w:sz w:val="24"/>
        </w:rPr>
      </w:pPr>
    </w:p>
    <w:p>
      <w:pPr>
        <w:pStyle w:val="BodyText"/>
        <w:spacing w:line="271" w:lineRule="auto"/>
        <w:ind w:left="1640" w:right="1701" w:firstLine="360"/>
        <w:jc w:val="both"/>
      </w:pPr>
      <w:r>
        <w:rPr>
          <w:color w:val="231F20"/>
          <w:spacing w:val="-4"/>
        </w:rPr>
        <w:t>No</w:t>
      </w:r>
      <w:r>
        <w:rPr>
          <w:color w:val="231F20"/>
          <w:spacing w:val="-13"/>
        </w:rPr>
        <w:t> </w:t>
      </w:r>
      <w:r>
        <w:rPr>
          <w:color w:val="231F20"/>
        </w:rPr>
        <w:t>es</w:t>
      </w:r>
      <w:r>
        <w:rPr>
          <w:color w:val="231F20"/>
          <w:spacing w:val="-13"/>
        </w:rPr>
        <w:t> </w:t>
      </w:r>
      <w:r>
        <w:rPr>
          <w:color w:val="231F20"/>
        </w:rPr>
        <w:t>necesario</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texto</w:t>
      </w:r>
      <w:r>
        <w:rPr>
          <w:color w:val="231F20"/>
          <w:spacing w:val="-13"/>
        </w:rPr>
        <w:t> </w:t>
      </w:r>
      <w:r>
        <w:rPr>
          <w:color w:val="231F20"/>
        </w:rPr>
        <w:t>diga</w:t>
      </w:r>
      <w:r>
        <w:rPr>
          <w:color w:val="231F20"/>
          <w:spacing w:val="-13"/>
        </w:rPr>
        <w:t> </w:t>
      </w:r>
      <w:r>
        <w:rPr>
          <w:color w:val="231F20"/>
        </w:rPr>
        <w:t>“Salvador</w:t>
      </w:r>
      <w:r>
        <w:rPr>
          <w:color w:val="231F20"/>
          <w:spacing w:val="-13"/>
        </w:rPr>
        <w:t> </w:t>
      </w:r>
      <w:r>
        <w:rPr>
          <w:color w:val="231F20"/>
        </w:rPr>
        <w:t>Elizondo”</w:t>
      </w:r>
      <w:r>
        <w:rPr>
          <w:color w:val="231F20"/>
          <w:spacing w:val="-13"/>
        </w:rPr>
        <w:t> </w:t>
      </w:r>
      <w:r>
        <w:rPr>
          <w:color w:val="231F20"/>
        </w:rPr>
        <w:t>para</w:t>
      </w:r>
      <w:r>
        <w:rPr>
          <w:color w:val="231F20"/>
          <w:spacing w:val="-13"/>
        </w:rPr>
        <w:t> </w:t>
      </w:r>
      <w:r>
        <w:rPr>
          <w:color w:val="231F20"/>
        </w:rPr>
        <w:t>re- conocer su figura en la de este escriba. Sus manías, sus hábitos</w:t>
      </w:r>
      <w:r>
        <w:rPr>
          <w:color w:val="231F20"/>
          <w:spacing w:val="-17"/>
        </w:rPr>
        <w:t> </w:t>
      </w:r>
      <w:r>
        <w:rPr>
          <w:color w:val="231F20"/>
        </w:rPr>
        <w:t>lo delatan:</w:t>
      </w:r>
      <w:r>
        <w:rPr>
          <w:color w:val="231F20"/>
          <w:spacing w:val="-41"/>
        </w:rPr>
        <w:t> </w:t>
      </w:r>
      <w:r>
        <w:rPr>
          <w:color w:val="231F20"/>
        </w:rPr>
        <w:t>la</w:t>
      </w:r>
      <w:r>
        <w:rPr>
          <w:color w:val="231F20"/>
          <w:spacing w:val="-41"/>
        </w:rPr>
        <w:t> </w:t>
      </w:r>
      <w:r>
        <w:rPr>
          <w:color w:val="231F20"/>
        </w:rPr>
        <w:t>pluma</w:t>
      </w:r>
      <w:r>
        <w:rPr>
          <w:color w:val="231F20"/>
          <w:spacing w:val="-41"/>
        </w:rPr>
        <w:t> </w:t>
      </w:r>
      <w:r>
        <w:rPr>
          <w:color w:val="231F20"/>
        </w:rPr>
        <w:t>fuente,</w:t>
      </w:r>
      <w:r>
        <w:rPr>
          <w:color w:val="231F20"/>
          <w:spacing w:val="-41"/>
        </w:rPr>
        <w:t> </w:t>
      </w:r>
      <w:r>
        <w:rPr>
          <w:color w:val="231F20"/>
        </w:rPr>
        <w:t>los</w:t>
      </w:r>
      <w:r>
        <w:rPr>
          <w:color w:val="231F20"/>
          <w:spacing w:val="-41"/>
        </w:rPr>
        <w:t> </w:t>
      </w:r>
      <w:r>
        <w:rPr>
          <w:color w:val="231F20"/>
        </w:rPr>
        <w:t>anteojos,</w:t>
      </w:r>
      <w:r>
        <w:rPr>
          <w:color w:val="231F20"/>
          <w:spacing w:val="-41"/>
        </w:rPr>
        <w:t> </w:t>
      </w:r>
      <w:r>
        <w:rPr>
          <w:color w:val="231F20"/>
        </w:rPr>
        <w:t>el</w:t>
      </w:r>
      <w:r>
        <w:rPr>
          <w:color w:val="231F20"/>
          <w:spacing w:val="-41"/>
        </w:rPr>
        <w:t> </w:t>
      </w:r>
      <w:r>
        <w:rPr>
          <w:color w:val="231F20"/>
        </w:rPr>
        <w:t>cigarrillo</w:t>
      </w:r>
      <w:r>
        <w:rPr>
          <w:color w:val="231F20"/>
          <w:spacing w:val="-41"/>
        </w:rPr>
        <w:t> </w:t>
      </w:r>
      <w:r>
        <w:rPr>
          <w:color w:val="231F20"/>
        </w:rPr>
        <w:t>son</w:t>
      </w:r>
      <w:r>
        <w:rPr>
          <w:color w:val="231F20"/>
          <w:spacing w:val="-41"/>
        </w:rPr>
        <w:t> </w:t>
      </w:r>
      <w:r>
        <w:rPr>
          <w:color w:val="231F20"/>
        </w:rPr>
        <w:t>sus</w:t>
      </w:r>
      <w:r>
        <w:rPr>
          <w:color w:val="231F20"/>
          <w:spacing w:val="-41"/>
        </w:rPr>
        <w:t> </w:t>
      </w:r>
      <w:r>
        <w:rPr>
          <w:color w:val="231F20"/>
        </w:rPr>
        <w:t>distintivos. Este</w:t>
      </w:r>
      <w:r>
        <w:rPr>
          <w:color w:val="231F20"/>
          <w:spacing w:val="-14"/>
        </w:rPr>
        <w:t> </w:t>
      </w:r>
      <w:r>
        <w:rPr>
          <w:color w:val="231F20"/>
        </w:rPr>
        <w:t>giro</w:t>
      </w:r>
      <w:r>
        <w:rPr>
          <w:color w:val="231F20"/>
          <w:spacing w:val="-14"/>
        </w:rPr>
        <w:t> </w:t>
      </w:r>
      <w:r>
        <w:rPr>
          <w:color w:val="231F20"/>
        </w:rPr>
        <w:t>se</w:t>
      </w:r>
      <w:r>
        <w:rPr>
          <w:color w:val="231F20"/>
          <w:spacing w:val="-14"/>
        </w:rPr>
        <w:t> </w:t>
      </w:r>
      <w:r>
        <w:rPr>
          <w:color w:val="231F20"/>
        </w:rPr>
        <w:t>marca</w:t>
      </w:r>
      <w:r>
        <w:rPr>
          <w:color w:val="231F20"/>
          <w:spacing w:val="-14"/>
        </w:rPr>
        <w:t> </w:t>
      </w:r>
      <w:r>
        <w:rPr>
          <w:color w:val="231F20"/>
        </w:rPr>
        <w:t>también</w:t>
      </w:r>
      <w:r>
        <w:rPr>
          <w:color w:val="231F20"/>
          <w:spacing w:val="-14"/>
        </w:rPr>
        <w:t> </w:t>
      </w:r>
      <w:r>
        <w:rPr>
          <w:color w:val="231F20"/>
        </w:rPr>
        <w:t>en</w:t>
      </w:r>
      <w:r>
        <w:rPr>
          <w:color w:val="231F20"/>
          <w:spacing w:val="-14"/>
        </w:rPr>
        <w:t> </w:t>
      </w:r>
      <w:r>
        <w:rPr>
          <w:i/>
          <w:color w:val="231F20"/>
        </w:rPr>
        <w:t>Camera</w:t>
      </w:r>
      <w:r>
        <w:rPr>
          <w:i/>
          <w:color w:val="231F20"/>
          <w:spacing w:val="-14"/>
        </w:rPr>
        <w:t> </w:t>
      </w:r>
      <w:r>
        <w:rPr>
          <w:i/>
          <w:color w:val="231F20"/>
        </w:rPr>
        <w:t>lucida</w:t>
      </w:r>
      <w:r>
        <w:rPr>
          <w:i/>
          <w:color w:val="231F20"/>
          <w:spacing w:val="-14"/>
        </w:rPr>
        <w:t> </w:t>
      </w:r>
      <w:r>
        <w:rPr>
          <w:color w:val="231F20"/>
        </w:rPr>
        <w:t>en</w:t>
      </w:r>
      <w:r>
        <w:rPr>
          <w:color w:val="231F20"/>
          <w:spacing w:val="-14"/>
        </w:rPr>
        <w:t> </w:t>
      </w:r>
      <w:r>
        <w:rPr>
          <w:color w:val="231F20"/>
        </w:rPr>
        <w:t>varios</w:t>
      </w:r>
      <w:r>
        <w:rPr>
          <w:color w:val="231F20"/>
          <w:spacing w:val="-14"/>
        </w:rPr>
        <w:t> </w:t>
      </w:r>
      <w:r>
        <w:rPr>
          <w:color w:val="231F20"/>
        </w:rPr>
        <w:t>elementos, uno</w:t>
      </w:r>
      <w:r>
        <w:rPr>
          <w:color w:val="231F20"/>
          <w:spacing w:val="-7"/>
        </w:rPr>
        <w:t> </w:t>
      </w:r>
      <w:r>
        <w:rPr>
          <w:color w:val="231F20"/>
        </w:rPr>
        <w:t>de</w:t>
      </w:r>
      <w:r>
        <w:rPr>
          <w:color w:val="231F20"/>
          <w:spacing w:val="-7"/>
        </w:rPr>
        <w:t> </w:t>
      </w:r>
      <w:r>
        <w:rPr>
          <w:color w:val="231F20"/>
        </w:rPr>
        <w:t>ellos</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acento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otorga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voz</w:t>
      </w:r>
      <w:r>
        <w:rPr>
          <w:color w:val="231F20"/>
          <w:spacing w:val="-7"/>
        </w:rPr>
        <w:t> </w:t>
      </w:r>
      <w:r>
        <w:rPr>
          <w:color w:val="231F20"/>
        </w:rPr>
        <w:t>del</w:t>
      </w:r>
      <w:r>
        <w:rPr>
          <w:color w:val="231F20"/>
          <w:spacing w:val="-7"/>
        </w:rPr>
        <w:t> </w:t>
      </w:r>
      <w:r>
        <w:rPr>
          <w:color w:val="231F20"/>
          <w:spacing w:val="-6"/>
        </w:rPr>
        <w:t>“yo”</w:t>
      </w:r>
      <w:r>
        <w:rPr>
          <w:color w:val="231F20"/>
          <w:spacing w:val="-7"/>
        </w:rPr>
        <w:t> </w:t>
      </w:r>
      <w:r>
        <w:rPr>
          <w:color w:val="231F20"/>
        </w:rPr>
        <w:t>con</w:t>
      </w:r>
      <w:r>
        <w:rPr>
          <w:color w:val="231F20"/>
          <w:spacing w:val="-7"/>
        </w:rPr>
        <w:t> </w:t>
      </w:r>
      <w:r>
        <w:rPr>
          <w:color w:val="231F20"/>
        </w:rPr>
        <w:t>claras notas</w:t>
      </w:r>
      <w:r>
        <w:rPr>
          <w:color w:val="231F20"/>
          <w:spacing w:val="-24"/>
        </w:rPr>
        <w:t> </w:t>
      </w:r>
      <w:r>
        <w:rPr>
          <w:color w:val="231F20"/>
        </w:rPr>
        <w:t>que</w:t>
      </w:r>
      <w:r>
        <w:rPr>
          <w:color w:val="231F20"/>
          <w:spacing w:val="-24"/>
        </w:rPr>
        <w:t> </w:t>
      </w:r>
      <w:r>
        <w:rPr>
          <w:color w:val="231F20"/>
        </w:rPr>
        <w:t>remiten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figura</w:t>
      </w:r>
      <w:r>
        <w:rPr>
          <w:color w:val="231F20"/>
          <w:spacing w:val="-24"/>
        </w:rPr>
        <w:t> </w:t>
      </w:r>
      <w:r>
        <w:rPr>
          <w:color w:val="231F20"/>
        </w:rPr>
        <w:t>del</w:t>
      </w:r>
      <w:r>
        <w:rPr>
          <w:color w:val="231F20"/>
          <w:spacing w:val="-24"/>
        </w:rPr>
        <w:t> </w:t>
      </w:r>
      <w:r>
        <w:rPr>
          <w:color w:val="231F20"/>
          <w:spacing w:val="-3"/>
        </w:rPr>
        <w:t>autor,</w:t>
      </w:r>
      <w:r>
        <w:rPr>
          <w:color w:val="231F20"/>
          <w:spacing w:val="-24"/>
        </w:rPr>
        <w:t> </w:t>
      </w:r>
      <w:r>
        <w:rPr>
          <w:color w:val="231F20"/>
        </w:rPr>
        <w:t>a</w:t>
      </w:r>
      <w:r>
        <w:rPr>
          <w:color w:val="231F20"/>
          <w:spacing w:val="-24"/>
        </w:rPr>
        <w:t> </w:t>
      </w:r>
      <w:r>
        <w:rPr>
          <w:color w:val="231F20"/>
        </w:rPr>
        <w:t>sus</w:t>
      </w:r>
      <w:r>
        <w:rPr>
          <w:color w:val="231F20"/>
          <w:spacing w:val="-24"/>
        </w:rPr>
        <w:t> </w:t>
      </w:r>
      <w:r>
        <w:rPr>
          <w:color w:val="231F20"/>
        </w:rPr>
        <w:t>rituales</w:t>
      </w:r>
      <w:r>
        <w:rPr>
          <w:color w:val="231F20"/>
          <w:spacing w:val="-24"/>
        </w:rPr>
        <w:t> </w:t>
      </w:r>
      <w:r>
        <w:rPr>
          <w:color w:val="231F20"/>
        </w:rPr>
        <w:t>de</w:t>
      </w:r>
      <w:r>
        <w:rPr>
          <w:color w:val="231F20"/>
          <w:spacing w:val="-24"/>
        </w:rPr>
        <w:t> </w:t>
      </w:r>
      <w:r>
        <w:rPr>
          <w:color w:val="231F20"/>
        </w:rPr>
        <w:t>escritura,</w:t>
      </w:r>
      <w:r>
        <w:rPr>
          <w:color w:val="231F20"/>
          <w:spacing w:val="-24"/>
        </w:rPr>
        <w:t> </w:t>
      </w:r>
      <w:r>
        <w:rPr>
          <w:color w:val="231F20"/>
        </w:rPr>
        <w:t>sus actividades</w:t>
      </w:r>
      <w:r>
        <w:rPr>
          <w:color w:val="231F20"/>
          <w:spacing w:val="-31"/>
        </w:rPr>
        <w:t> </w:t>
      </w:r>
      <w:r>
        <w:rPr>
          <w:color w:val="231F20"/>
        </w:rPr>
        <w:t>académicas,</w:t>
      </w:r>
      <w:r>
        <w:rPr>
          <w:color w:val="231F20"/>
          <w:spacing w:val="-31"/>
        </w:rPr>
        <w:t> </w:t>
      </w:r>
      <w:r>
        <w:rPr>
          <w:color w:val="231F20"/>
        </w:rPr>
        <w:t>sus</w:t>
      </w:r>
      <w:r>
        <w:rPr>
          <w:color w:val="231F20"/>
          <w:spacing w:val="-31"/>
        </w:rPr>
        <w:t> </w:t>
      </w:r>
      <w:r>
        <w:rPr>
          <w:color w:val="231F20"/>
        </w:rPr>
        <w:t>lecturas,</w:t>
      </w:r>
      <w:r>
        <w:rPr>
          <w:color w:val="231F20"/>
          <w:spacing w:val="-31"/>
        </w:rPr>
        <w:t> </w:t>
      </w:r>
      <w:r>
        <w:rPr>
          <w:color w:val="231F20"/>
        </w:rPr>
        <w:t>sus</w:t>
      </w:r>
      <w:r>
        <w:rPr>
          <w:color w:val="231F20"/>
          <w:spacing w:val="-31"/>
        </w:rPr>
        <w:t> </w:t>
      </w:r>
      <w:r>
        <w:rPr>
          <w:color w:val="231F20"/>
        </w:rPr>
        <w:t>recuerdos.</w:t>
      </w:r>
      <w:r>
        <w:rPr>
          <w:color w:val="231F20"/>
          <w:spacing w:val="-31"/>
        </w:rPr>
        <w:t> </w:t>
      </w:r>
      <w:r>
        <w:rPr>
          <w:color w:val="231F20"/>
        </w:rPr>
        <w:t>La</w:t>
      </w:r>
      <w:r>
        <w:rPr>
          <w:color w:val="231F20"/>
          <w:spacing w:val="-31"/>
        </w:rPr>
        <w:t> </w:t>
      </w:r>
      <w:r>
        <w:rPr>
          <w:color w:val="231F20"/>
        </w:rPr>
        <w:t>clave</w:t>
      </w:r>
      <w:r>
        <w:rPr>
          <w:color w:val="231F20"/>
          <w:spacing w:val="-31"/>
        </w:rPr>
        <w:t> </w:t>
      </w:r>
      <w:r>
        <w:rPr>
          <w:color w:val="231F20"/>
        </w:rPr>
        <w:t>de</w:t>
      </w:r>
      <w:r>
        <w:rPr>
          <w:color w:val="231F20"/>
          <w:spacing w:val="-31"/>
        </w:rPr>
        <w:t> </w:t>
      </w:r>
      <w:r>
        <w:rPr>
          <w:color w:val="231F20"/>
        </w:rPr>
        <w:t>este libro</w:t>
      </w:r>
      <w:r>
        <w:rPr>
          <w:color w:val="231F20"/>
          <w:spacing w:val="-22"/>
        </w:rPr>
        <w:t> </w:t>
      </w:r>
      <w:r>
        <w:rPr>
          <w:color w:val="231F20"/>
        </w:rPr>
        <w:t>está</w:t>
      </w:r>
      <w:r>
        <w:rPr>
          <w:color w:val="231F20"/>
          <w:spacing w:val="-22"/>
        </w:rPr>
        <w:t> </w:t>
      </w:r>
      <w:r>
        <w:rPr>
          <w:color w:val="231F20"/>
        </w:rPr>
        <w:t>precisamente</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título,</w:t>
      </w:r>
      <w:r>
        <w:rPr>
          <w:color w:val="231F20"/>
          <w:spacing w:val="-22"/>
        </w:rPr>
        <w:t> </w:t>
      </w:r>
      <w:r>
        <w:rPr>
          <w:color w:val="231F20"/>
        </w:rPr>
        <w:t>nombre</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aparato</w:t>
      </w:r>
      <w:r>
        <w:rPr>
          <w:color w:val="231F20"/>
          <w:spacing w:val="-22"/>
        </w:rPr>
        <w:t> </w:t>
      </w:r>
      <w:r>
        <w:rPr>
          <w:color w:val="231F20"/>
        </w:rPr>
        <w:t>conocido como</w:t>
      </w:r>
      <w:r>
        <w:rPr>
          <w:color w:val="231F20"/>
          <w:spacing w:val="-15"/>
        </w:rPr>
        <w:t> </w:t>
      </w:r>
      <w:r>
        <w:rPr>
          <w:color w:val="231F20"/>
        </w:rPr>
        <w:t>“cámara</w:t>
      </w:r>
      <w:r>
        <w:rPr>
          <w:color w:val="231F20"/>
          <w:spacing w:val="-15"/>
        </w:rPr>
        <w:t> </w:t>
      </w:r>
      <w:r>
        <w:rPr>
          <w:color w:val="231F20"/>
          <w:spacing w:val="-3"/>
        </w:rPr>
        <w:t>clara”,</w:t>
      </w:r>
      <w:r>
        <w:rPr>
          <w:color w:val="231F20"/>
          <w:spacing w:val="-15"/>
        </w:rPr>
        <w:t> </w:t>
      </w:r>
      <w:r>
        <w:rPr>
          <w:color w:val="231F20"/>
        </w:rPr>
        <w:t>el</w:t>
      </w:r>
      <w:r>
        <w:rPr>
          <w:color w:val="231F20"/>
          <w:spacing w:val="-15"/>
        </w:rPr>
        <w:t> </w:t>
      </w:r>
      <w:r>
        <w:rPr>
          <w:color w:val="231F20"/>
        </w:rPr>
        <w:t>cual</w:t>
      </w:r>
      <w:r>
        <w:rPr>
          <w:color w:val="231F20"/>
          <w:spacing w:val="-15"/>
        </w:rPr>
        <w:t> </w:t>
      </w:r>
      <w:r>
        <w:rPr>
          <w:color w:val="231F20"/>
        </w:rPr>
        <w:t>es</w:t>
      </w:r>
      <w:r>
        <w:rPr>
          <w:color w:val="231F20"/>
          <w:spacing w:val="-15"/>
        </w:rPr>
        <w:t> </w:t>
      </w:r>
      <w:r>
        <w:rPr>
          <w:color w:val="231F20"/>
        </w:rPr>
        <w:t>utilizado</w:t>
      </w:r>
      <w:r>
        <w:rPr>
          <w:color w:val="231F20"/>
          <w:spacing w:val="-15"/>
        </w:rPr>
        <w:t> </w:t>
      </w:r>
      <w:r>
        <w:rPr>
          <w:color w:val="231F20"/>
        </w:rPr>
        <w:t>por</w:t>
      </w:r>
      <w:r>
        <w:rPr>
          <w:color w:val="231F20"/>
          <w:spacing w:val="-15"/>
        </w:rPr>
        <w:t> </w:t>
      </w:r>
      <w:r>
        <w:rPr>
          <w:color w:val="231F20"/>
        </w:rPr>
        <w:t>pintores</w:t>
      </w:r>
      <w:r>
        <w:rPr>
          <w:color w:val="231F20"/>
          <w:spacing w:val="-15"/>
        </w:rPr>
        <w:t> </w:t>
      </w:r>
      <w:r>
        <w:rPr>
          <w:color w:val="231F20"/>
        </w:rPr>
        <w:t>y</w:t>
      </w:r>
      <w:r>
        <w:rPr>
          <w:color w:val="231F20"/>
          <w:spacing w:val="-15"/>
        </w:rPr>
        <w:t> </w:t>
      </w:r>
      <w:r>
        <w:rPr>
          <w:color w:val="231F20"/>
        </w:rPr>
        <w:t>dibujantes, formado por un juego de prismas que proyectan la imagen de un modelo</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sirva</w:t>
      </w:r>
      <w:r>
        <w:rPr>
          <w:color w:val="231F20"/>
          <w:spacing w:val="-5"/>
        </w:rPr>
        <w:t> </w:t>
      </w:r>
      <w:r>
        <w:rPr>
          <w:color w:val="231F20"/>
        </w:rPr>
        <w:t>como</w:t>
      </w:r>
      <w:r>
        <w:rPr>
          <w:color w:val="231F20"/>
          <w:spacing w:val="-5"/>
        </w:rPr>
        <w:t> </w:t>
      </w:r>
      <w:r>
        <w:rPr>
          <w:color w:val="231F20"/>
        </w:rPr>
        <w:t>guía</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dibujante.</w:t>
      </w:r>
      <w:r>
        <w:rPr>
          <w:color w:val="231F20"/>
          <w:spacing w:val="-5"/>
        </w:rPr>
        <w:t> </w:t>
      </w:r>
      <w:r>
        <w:rPr>
          <w:color w:val="231F20"/>
        </w:rPr>
        <w:t>En</w:t>
      </w:r>
      <w:r>
        <w:rPr>
          <w:color w:val="231F20"/>
          <w:spacing w:val="-5"/>
        </w:rPr>
        <w:t> </w:t>
      </w:r>
      <w:r>
        <w:rPr>
          <w:color w:val="231F20"/>
          <w:spacing w:val="-4"/>
        </w:rPr>
        <w:t>“Aparato”, </w:t>
      </w:r>
      <w:r>
        <w:rPr>
          <w:color w:val="231F20"/>
        </w:rPr>
        <w:t>Elizondo describe este instrumento y lo utiliza para construir</w:t>
      </w:r>
      <w:r>
        <w:rPr>
          <w:color w:val="231F20"/>
          <w:spacing w:val="12"/>
        </w:rPr>
        <w:t> </w:t>
      </w:r>
      <w:r>
        <w:rPr>
          <w:color w:val="231F20"/>
        </w:rPr>
        <w:t>una</w:t>
      </w:r>
    </w:p>
    <w:p>
      <w:pPr>
        <w:pStyle w:val="BodyText"/>
        <w:rPr>
          <w:sz w:val="22"/>
        </w:rPr>
      </w:pPr>
    </w:p>
    <w:p>
      <w:pPr>
        <w:spacing w:line="278" w:lineRule="auto" w:before="163"/>
        <w:ind w:left="1640" w:right="1701" w:firstLine="360"/>
        <w:jc w:val="both"/>
        <w:rPr>
          <w:sz w:val="18"/>
        </w:rPr>
      </w:pPr>
      <w:r>
        <w:rPr>
          <w:color w:val="231F20"/>
          <w:position w:val="6"/>
          <w:sz w:val="10"/>
        </w:rPr>
        <w:t>24</w:t>
      </w:r>
      <w:r>
        <w:rPr>
          <w:color w:val="231F20"/>
          <w:spacing w:val="6"/>
          <w:position w:val="6"/>
          <w:sz w:val="10"/>
        </w:rPr>
        <w:t> </w:t>
      </w:r>
      <w:r>
        <w:rPr>
          <w:color w:val="231F20"/>
          <w:sz w:val="18"/>
        </w:rPr>
        <w:t>“El</w:t>
      </w:r>
      <w:r>
        <w:rPr>
          <w:color w:val="231F20"/>
          <w:spacing w:val="-14"/>
          <w:sz w:val="18"/>
        </w:rPr>
        <w:t> </w:t>
      </w:r>
      <w:r>
        <w:rPr>
          <w:color w:val="231F20"/>
          <w:sz w:val="18"/>
        </w:rPr>
        <w:t>escriba”,</w:t>
      </w:r>
      <w:r>
        <w:rPr>
          <w:color w:val="231F20"/>
          <w:spacing w:val="-14"/>
          <w:sz w:val="18"/>
        </w:rPr>
        <w:t> </w:t>
      </w:r>
      <w:r>
        <w:rPr>
          <w:i/>
          <w:color w:val="231F20"/>
          <w:sz w:val="18"/>
        </w:rPr>
        <w:t>Vida</w:t>
      </w:r>
      <w:r>
        <w:rPr>
          <w:i/>
          <w:color w:val="231F20"/>
          <w:spacing w:val="-14"/>
          <w:sz w:val="18"/>
        </w:rPr>
        <w:t> </w:t>
      </w:r>
      <w:r>
        <w:rPr>
          <w:i/>
          <w:color w:val="231F20"/>
          <w:sz w:val="18"/>
        </w:rPr>
        <w:t>literaria</w:t>
      </w:r>
      <w:r>
        <w:rPr>
          <w:color w:val="231F20"/>
          <w:sz w:val="18"/>
        </w:rPr>
        <w:t>,</w:t>
      </w:r>
      <w:r>
        <w:rPr>
          <w:color w:val="231F20"/>
          <w:spacing w:val="-14"/>
          <w:sz w:val="18"/>
        </w:rPr>
        <w:t> </w:t>
      </w:r>
      <w:r>
        <w:rPr>
          <w:color w:val="231F20"/>
          <w:sz w:val="18"/>
        </w:rPr>
        <w:t>1973,</w:t>
      </w:r>
      <w:r>
        <w:rPr>
          <w:color w:val="231F20"/>
          <w:spacing w:val="-14"/>
          <w:sz w:val="18"/>
        </w:rPr>
        <w:t> </w:t>
      </w:r>
      <w:r>
        <w:rPr>
          <w:color w:val="231F20"/>
          <w:sz w:val="18"/>
        </w:rPr>
        <w:t>núm.</w:t>
      </w:r>
      <w:r>
        <w:rPr>
          <w:color w:val="231F20"/>
          <w:spacing w:val="-14"/>
          <w:sz w:val="18"/>
        </w:rPr>
        <w:t> </w:t>
      </w:r>
      <w:r>
        <w:rPr>
          <w:color w:val="231F20"/>
          <w:sz w:val="18"/>
        </w:rPr>
        <w:t>1,</w:t>
      </w:r>
      <w:r>
        <w:rPr>
          <w:color w:val="231F20"/>
          <w:spacing w:val="-14"/>
          <w:sz w:val="18"/>
        </w:rPr>
        <w:t> </w:t>
      </w:r>
      <w:r>
        <w:rPr>
          <w:color w:val="231F20"/>
          <w:sz w:val="18"/>
        </w:rPr>
        <w:t>p.</w:t>
      </w:r>
      <w:r>
        <w:rPr>
          <w:color w:val="231F20"/>
          <w:spacing w:val="-14"/>
          <w:sz w:val="18"/>
        </w:rPr>
        <w:t> </w:t>
      </w:r>
      <w:r>
        <w:rPr>
          <w:color w:val="231F20"/>
          <w:sz w:val="18"/>
        </w:rPr>
        <w:t>9.</w:t>
      </w:r>
      <w:r>
        <w:rPr>
          <w:color w:val="231F20"/>
          <w:spacing w:val="-14"/>
          <w:sz w:val="18"/>
        </w:rPr>
        <w:t> </w:t>
      </w:r>
      <w:r>
        <w:rPr>
          <w:color w:val="231F20"/>
          <w:sz w:val="18"/>
        </w:rPr>
        <w:t>Este</w:t>
      </w:r>
      <w:r>
        <w:rPr>
          <w:color w:val="231F20"/>
          <w:spacing w:val="-14"/>
          <w:sz w:val="18"/>
        </w:rPr>
        <w:t> </w:t>
      </w:r>
      <w:r>
        <w:rPr>
          <w:color w:val="231F20"/>
          <w:sz w:val="18"/>
        </w:rPr>
        <w:t>texto</w:t>
      </w:r>
      <w:r>
        <w:rPr>
          <w:color w:val="231F20"/>
          <w:spacing w:val="-14"/>
          <w:sz w:val="18"/>
        </w:rPr>
        <w:t> </w:t>
      </w:r>
      <w:r>
        <w:rPr>
          <w:color w:val="231F20"/>
          <w:sz w:val="18"/>
        </w:rPr>
        <w:t>será</w:t>
      </w:r>
      <w:r>
        <w:rPr>
          <w:color w:val="231F20"/>
          <w:spacing w:val="-14"/>
          <w:sz w:val="18"/>
        </w:rPr>
        <w:t> </w:t>
      </w:r>
      <w:r>
        <w:rPr>
          <w:color w:val="231F20"/>
          <w:sz w:val="18"/>
        </w:rPr>
        <w:t>recuperado,</w:t>
      </w:r>
      <w:r>
        <w:rPr>
          <w:color w:val="231F20"/>
          <w:spacing w:val="-14"/>
          <w:sz w:val="18"/>
        </w:rPr>
        <w:t> </w:t>
      </w:r>
      <w:r>
        <w:rPr>
          <w:color w:val="231F20"/>
          <w:sz w:val="18"/>
        </w:rPr>
        <w:t>con </w:t>
      </w:r>
      <w:r>
        <w:rPr>
          <w:color w:val="231F20"/>
          <w:w w:val="95"/>
          <w:sz w:val="18"/>
        </w:rPr>
        <w:t>mínimos cambios, en </w:t>
      </w:r>
      <w:r>
        <w:rPr>
          <w:i/>
          <w:color w:val="231F20"/>
          <w:w w:val="95"/>
          <w:sz w:val="18"/>
        </w:rPr>
        <w:t>Antología personal</w:t>
      </w:r>
      <w:r>
        <w:rPr>
          <w:color w:val="231F20"/>
          <w:w w:val="95"/>
          <w:sz w:val="18"/>
        </w:rPr>
        <w:t>, Fondo de Cultura Económica, México, 1974.</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294    </w:t>
      </w:r>
      <w:r>
        <w:rPr>
          <w:color w:val="231F20"/>
          <w:sz w:val="14"/>
        </w:rPr>
        <w:t>CLAUDIA L. GUTIÉRREZ PIÑA</w:t>
      </w:r>
    </w:p>
    <w:p>
      <w:pPr>
        <w:pStyle w:val="BodyText"/>
        <w:rPr>
          <w:sz w:val="20"/>
        </w:rPr>
      </w:pPr>
    </w:p>
    <w:p>
      <w:pPr>
        <w:pStyle w:val="BodyText"/>
        <w:spacing w:line="271" w:lineRule="auto"/>
        <w:ind w:left="1703" w:right="1636"/>
        <w:jc w:val="both"/>
        <w:rPr>
          <w:sz w:val="13"/>
        </w:rPr>
      </w:pPr>
      <w:r>
        <w:rPr/>
        <w:drawing>
          <wp:anchor distT="0" distB="0" distL="0" distR="0" allowOverlap="1" layoutInCell="1" locked="0" behindDoc="0" simplePos="0" relativeHeight="16000">
            <wp:simplePos x="0" y="0"/>
            <wp:positionH relativeFrom="page">
              <wp:posOffset>17462</wp:posOffset>
            </wp:positionH>
            <wp:positionV relativeFrom="paragraph">
              <wp:posOffset>2918687</wp:posOffset>
            </wp:positionV>
            <wp:extent cx="155575" cy="155575"/>
            <wp:effectExtent l="0" t="0" r="0" b="0"/>
            <wp:wrapNone/>
            <wp:docPr id="1311" name="image3.png" descr=""/>
            <wp:cNvGraphicFramePr>
              <a:graphicFrameLocks noChangeAspect="1"/>
            </wp:cNvGraphicFramePr>
            <a:graphic>
              <a:graphicData uri="http://schemas.openxmlformats.org/drawingml/2006/picture">
                <pic:pic>
                  <pic:nvPicPr>
                    <pic:cNvPr id="13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024">
            <wp:simplePos x="0" y="0"/>
            <wp:positionH relativeFrom="page">
              <wp:posOffset>5760361</wp:posOffset>
            </wp:positionH>
            <wp:positionV relativeFrom="paragraph">
              <wp:posOffset>2918687</wp:posOffset>
            </wp:positionV>
            <wp:extent cx="155575" cy="155575"/>
            <wp:effectExtent l="0" t="0" r="0" b="0"/>
            <wp:wrapNone/>
            <wp:docPr id="1313" name="image3.png" descr=""/>
            <wp:cNvGraphicFramePr>
              <a:graphicFrameLocks noChangeAspect="1"/>
            </wp:cNvGraphicFramePr>
            <a:graphic>
              <a:graphicData uri="http://schemas.openxmlformats.org/drawingml/2006/picture">
                <pic:pic>
                  <pic:nvPicPr>
                    <pic:cNvPr id="13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analogía</w:t>
      </w:r>
      <w:r>
        <w:rPr>
          <w:color w:val="231F20"/>
          <w:spacing w:val="-14"/>
        </w:rPr>
        <w:t> </w:t>
      </w:r>
      <w:r>
        <w:rPr>
          <w:color w:val="231F20"/>
        </w:rPr>
        <w:t>que</w:t>
      </w:r>
      <w:r>
        <w:rPr>
          <w:color w:val="231F20"/>
          <w:spacing w:val="-14"/>
        </w:rPr>
        <w:t> </w:t>
      </w:r>
      <w:r>
        <w:rPr>
          <w:color w:val="231F20"/>
        </w:rPr>
        <w:t>confiere</w:t>
      </w:r>
      <w:r>
        <w:rPr>
          <w:color w:val="231F20"/>
          <w:spacing w:val="-14"/>
        </w:rPr>
        <w:t> </w:t>
      </w:r>
      <w:r>
        <w:rPr>
          <w:color w:val="231F20"/>
        </w:rPr>
        <w:t>su</w:t>
      </w:r>
      <w:r>
        <w:rPr>
          <w:color w:val="231F20"/>
          <w:spacing w:val="-14"/>
        </w:rPr>
        <w:t> </w:t>
      </w:r>
      <w:r>
        <w:rPr>
          <w:color w:val="231F20"/>
        </w:rPr>
        <w:t>funcionamiento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mente</w:t>
      </w:r>
      <w:r>
        <w:rPr>
          <w:color w:val="231F20"/>
          <w:spacing w:val="-14"/>
        </w:rPr>
        <w:t> </w:t>
      </w:r>
      <w:r>
        <w:rPr>
          <w:color w:val="231F20"/>
        </w:rPr>
        <w:t>y</w:t>
      </w:r>
      <w:r>
        <w:rPr>
          <w:color w:val="231F20"/>
          <w:spacing w:val="-14"/>
        </w:rPr>
        <w:t> </w:t>
      </w:r>
      <w:r>
        <w:rPr>
          <w:color w:val="231F20"/>
        </w:rPr>
        <w:t>al</w:t>
      </w:r>
      <w:r>
        <w:rPr>
          <w:color w:val="231F20"/>
          <w:spacing w:val="-14"/>
        </w:rPr>
        <w:t> </w:t>
      </w:r>
      <w:r>
        <w:rPr>
          <w:color w:val="231F20"/>
        </w:rPr>
        <w:t>ojo</w:t>
      </w:r>
      <w:r>
        <w:rPr>
          <w:color w:val="231F20"/>
          <w:spacing w:val="-14"/>
        </w:rPr>
        <w:t> </w:t>
      </w:r>
      <w:r>
        <w:rPr>
          <w:color w:val="231F20"/>
        </w:rPr>
        <w:t>del</w:t>
      </w:r>
      <w:r>
        <w:rPr>
          <w:color w:val="231F20"/>
          <w:spacing w:val="-14"/>
        </w:rPr>
        <w:t> </w:t>
      </w:r>
      <w:r>
        <w:rPr>
          <w:color w:val="231F20"/>
        </w:rPr>
        <w:t>es- critor, de modo que la cámara clara funcione como “</w:t>
      </w:r>
      <w:r>
        <w:rPr>
          <w:i/>
          <w:color w:val="231F20"/>
        </w:rPr>
        <w:t>figura </w:t>
      </w:r>
      <w:r>
        <w:rPr>
          <w:color w:val="231F20"/>
        </w:rPr>
        <w:t>de un instrumento</w:t>
      </w:r>
      <w:r>
        <w:rPr>
          <w:color w:val="231F20"/>
          <w:spacing w:val="-8"/>
        </w:rPr>
        <w:t> </w:t>
      </w:r>
      <w:r>
        <w:rPr>
          <w:color w:val="231F20"/>
        </w:rPr>
        <w:t>crítico”,</w:t>
      </w:r>
      <w:r>
        <w:rPr>
          <w:color w:val="231F20"/>
          <w:position w:val="8"/>
          <w:sz w:val="13"/>
        </w:rPr>
        <w:t>25</w:t>
      </w:r>
      <w:r>
        <w:rPr>
          <w:color w:val="231F20"/>
          <w:spacing w:val="16"/>
          <w:position w:val="8"/>
          <w:sz w:val="13"/>
        </w:rPr>
        <w:t> </w:t>
      </w:r>
      <w:r>
        <w:rPr>
          <w:color w:val="231F20"/>
        </w:rPr>
        <w:t>es</w:t>
      </w:r>
      <w:r>
        <w:rPr>
          <w:color w:val="231F20"/>
          <w:spacing w:val="-8"/>
        </w:rPr>
        <w:t> </w:t>
      </w:r>
      <w:r>
        <w:rPr>
          <w:color w:val="231F20"/>
          <w:spacing w:val="-3"/>
        </w:rPr>
        <w:t>decir,</w:t>
      </w:r>
      <w:r>
        <w:rPr>
          <w:color w:val="231F20"/>
          <w:spacing w:val="-8"/>
        </w:rPr>
        <w:t> </w:t>
      </w:r>
      <w:r>
        <w:rPr>
          <w:color w:val="231F20"/>
        </w:rPr>
        <w:t>la</w:t>
      </w:r>
      <w:r>
        <w:rPr>
          <w:color w:val="231F20"/>
          <w:spacing w:val="-8"/>
        </w:rPr>
        <w:t> </w:t>
      </w:r>
      <w:r>
        <w:rPr>
          <w:color w:val="231F20"/>
        </w:rPr>
        <w:t>mente</w:t>
      </w:r>
      <w:r>
        <w:rPr>
          <w:color w:val="231F20"/>
          <w:spacing w:val="-8"/>
        </w:rPr>
        <w:t> </w:t>
      </w:r>
      <w:r>
        <w:rPr>
          <w:color w:val="231F20"/>
        </w:rPr>
        <w:t>del</w:t>
      </w:r>
      <w:r>
        <w:rPr>
          <w:color w:val="231F20"/>
          <w:spacing w:val="-8"/>
        </w:rPr>
        <w:t> </w:t>
      </w:r>
      <w:r>
        <w:rPr>
          <w:color w:val="231F20"/>
        </w:rPr>
        <w:t>escritor.</w:t>
      </w:r>
      <w:r>
        <w:rPr>
          <w:color w:val="231F20"/>
          <w:spacing w:val="-8"/>
        </w:rPr>
        <w:t> </w:t>
      </w:r>
      <w:r>
        <w:rPr>
          <w:color w:val="231F20"/>
        </w:rPr>
        <w:t>El</w:t>
      </w:r>
      <w:r>
        <w:rPr>
          <w:color w:val="231F20"/>
          <w:spacing w:val="-8"/>
        </w:rPr>
        <w:t> </w:t>
      </w:r>
      <w:r>
        <w:rPr>
          <w:color w:val="231F20"/>
        </w:rPr>
        <w:t>problema, como</w:t>
      </w:r>
      <w:r>
        <w:rPr>
          <w:color w:val="231F20"/>
          <w:spacing w:val="-10"/>
        </w:rPr>
        <w:t> </w:t>
      </w:r>
      <w:r>
        <w:rPr>
          <w:color w:val="231F20"/>
        </w:rPr>
        <w:t>lo</w:t>
      </w:r>
      <w:r>
        <w:rPr>
          <w:color w:val="231F20"/>
          <w:spacing w:val="-10"/>
        </w:rPr>
        <w:t> </w:t>
      </w:r>
      <w:r>
        <w:rPr>
          <w:color w:val="231F20"/>
        </w:rPr>
        <w:t>ha</w:t>
      </w:r>
      <w:r>
        <w:rPr>
          <w:color w:val="231F20"/>
          <w:spacing w:val="-10"/>
        </w:rPr>
        <w:t> </w:t>
      </w:r>
      <w:r>
        <w:rPr>
          <w:color w:val="231F20"/>
        </w:rPr>
        <w:t>señalado</w:t>
      </w:r>
      <w:r>
        <w:rPr>
          <w:color w:val="231F20"/>
          <w:spacing w:val="-10"/>
        </w:rPr>
        <w:t> </w:t>
      </w:r>
      <w:r>
        <w:rPr>
          <w:color w:val="231F20"/>
        </w:rPr>
        <w:t>Luz</w:t>
      </w:r>
      <w:r>
        <w:rPr>
          <w:color w:val="231F20"/>
          <w:spacing w:val="-10"/>
        </w:rPr>
        <w:t> </w:t>
      </w:r>
      <w:r>
        <w:rPr>
          <w:color w:val="231F20"/>
        </w:rPr>
        <w:t>Elena</w:t>
      </w:r>
      <w:r>
        <w:rPr>
          <w:color w:val="231F20"/>
          <w:spacing w:val="-10"/>
        </w:rPr>
        <w:t> </w:t>
      </w:r>
      <w:r>
        <w:rPr>
          <w:color w:val="231F20"/>
        </w:rPr>
        <w:t>Gutiérrez</w:t>
      </w:r>
      <w:r>
        <w:rPr>
          <w:color w:val="231F20"/>
          <w:spacing w:val="-10"/>
        </w:rPr>
        <w:t> </w:t>
      </w:r>
      <w:r>
        <w:rPr>
          <w:color w:val="231F20"/>
        </w:rPr>
        <w:t>de</w:t>
      </w:r>
      <w:r>
        <w:rPr>
          <w:color w:val="231F20"/>
          <w:spacing w:val="-13"/>
        </w:rPr>
        <w:t> </w:t>
      </w:r>
      <w:r>
        <w:rPr>
          <w:color w:val="231F20"/>
          <w:spacing w:val="-3"/>
        </w:rPr>
        <w:t>Velasco,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sentido de </w:t>
      </w:r>
      <w:r>
        <w:rPr>
          <w:color w:val="231F20"/>
          <w:spacing w:val="-4"/>
        </w:rPr>
        <w:t>“modelo” </w:t>
      </w:r>
      <w:r>
        <w:rPr>
          <w:color w:val="231F20"/>
        </w:rPr>
        <w:t>que funciona a lo largo de este libro, ¿qué objetos</w:t>
      </w:r>
      <w:r>
        <w:rPr>
          <w:color w:val="231F20"/>
          <w:spacing w:val="-16"/>
        </w:rPr>
        <w:t> </w:t>
      </w:r>
      <w:r>
        <w:rPr>
          <w:color w:val="231F20"/>
        </w:rPr>
        <w:t>se toman para ser filtrados por la cámara clara? A decir de la</w:t>
      </w:r>
      <w:r>
        <w:rPr>
          <w:color w:val="231F20"/>
          <w:spacing w:val="-22"/>
        </w:rPr>
        <w:t> </w:t>
      </w:r>
      <w:r>
        <w:rPr>
          <w:color w:val="231F20"/>
        </w:rPr>
        <w:t>autora, </w:t>
      </w:r>
      <w:r>
        <w:rPr>
          <w:color w:val="231F20"/>
          <w:w w:val="95"/>
        </w:rPr>
        <w:t>en</w:t>
      </w:r>
      <w:r>
        <w:rPr>
          <w:color w:val="231F20"/>
          <w:spacing w:val="-7"/>
          <w:w w:val="95"/>
        </w:rPr>
        <w:t> </w:t>
      </w:r>
      <w:r>
        <w:rPr>
          <w:i/>
          <w:color w:val="231F20"/>
          <w:w w:val="95"/>
        </w:rPr>
        <w:t>Camera</w:t>
      </w:r>
      <w:r>
        <w:rPr>
          <w:i/>
          <w:color w:val="231F20"/>
          <w:spacing w:val="-7"/>
          <w:w w:val="95"/>
        </w:rPr>
        <w:t> </w:t>
      </w:r>
      <w:r>
        <w:rPr>
          <w:i/>
          <w:color w:val="231F20"/>
          <w:w w:val="95"/>
        </w:rPr>
        <w:t>lucida</w:t>
      </w:r>
      <w:r>
        <w:rPr>
          <w:i/>
          <w:color w:val="231F20"/>
          <w:spacing w:val="-7"/>
          <w:w w:val="95"/>
        </w:rPr>
        <w:t> </w:t>
      </w:r>
      <w:r>
        <w:rPr>
          <w:color w:val="231F20"/>
          <w:w w:val="95"/>
        </w:rPr>
        <w:t>Elizondo</w:t>
      </w:r>
      <w:r>
        <w:rPr>
          <w:color w:val="231F20"/>
          <w:spacing w:val="-7"/>
          <w:w w:val="95"/>
        </w:rPr>
        <w:t> </w:t>
      </w:r>
      <w:r>
        <w:rPr>
          <w:color w:val="231F20"/>
          <w:spacing w:val="-3"/>
          <w:w w:val="95"/>
        </w:rPr>
        <w:t>“acude</w:t>
      </w:r>
      <w:r>
        <w:rPr>
          <w:color w:val="231F20"/>
          <w:spacing w:val="-7"/>
          <w:w w:val="95"/>
        </w:rPr>
        <w:t> </w:t>
      </w:r>
      <w:r>
        <w:rPr>
          <w:color w:val="231F20"/>
          <w:w w:val="95"/>
        </w:rPr>
        <w:t>al</w:t>
      </w:r>
      <w:r>
        <w:rPr>
          <w:color w:val="231F20"/>
          <w:spacing w:val="-7"/>
          <w:w w:val="95"/>
        </w:rPr>
        <w:t> </w:t>
      </w:r>
      <w:r>
        <w:rPr>
          <w:color w:val="231F20"/>
          <w:w w:val="95"/>
        </w:rPr>
        <w:t>artefacto</w:t>
      </w:r>
      <w:r>
        <w:rPr>
          <w:color w:val="231F20"/>
          <w:spacing w:val="-7"/>
          <w:w w:val="95"/>
        </w:rPr>
        <w:t> </w:t>
      </w:r>
      <w:r>
        <w:rPr>
          <w:color w:val="231F20"/>
          <w:w w:val="95"/>
        </w:rPr>
        <w:t>para</w:t>
      </w:r>
      <w:r>
        <w:rPr>
          <w:color w:val="231F20"/>
          <w:spacing w:val="-7"/>
          <w:w w:val="95"/>
        </w:rPr>
        <w:t> </w:t>
      </w:r>
      <w:r>
        <w:rPr>
          <w:color w:val="231F20"/>
          <w:w w:val="95"/>
        </w:rPr>
        <w:t>reflexionar</w:t>
      </w:r>
      <w:r>
        <w:rPr>
          <w:color w:val="231F20"/>
          <w:spacing w:val="-7"/>
          <w:w w:val="95"/>
        </w:rPr>
        <w:t> </w:t>
      </w:r>
      <w:r>
        <w:rPr>
          <w:color w:val="231F20"/>
          <w:w w:val="95"/>
        </w:rPr>
        <w:t>sobre </w:t>
      </w:r>
      <w:r>
        <w:rPr>
          <w:color w:val="231F20"/>
        </w:rPr>
        <w:t>otros</w:t>
      </w:r>
      <w:r>
        <w:rPr>
          <w:color w:val="231F20"/>
          <w:spacing w:val="-21"/>
        </w:rPr>
        <w:t> </w:t>
      </w:r>
      <w:r>
        <w:rPr>
          <w:color w:val="231F20"/>
        </w:rPr>
        <w:t>textos,</w:t>
      </w:r>
      <w:r>
        <w:rPr>
          <w:color w:val="231F20"/>
          <w:spacing w:val="-21"/>
        </w:rPr>
        <w:t> </w:t>
      </w:r>
      <w:r>
        <w:rPr>
          <w:color w:val="231F20"/>
        </w:rPr>
        <w:t>otras</w:t>
      </w:r>
      <w:r>
        <w:rPr>
          <w:color w:val="231F20"/>
          <w:spacing w:val="-21"/>
        </w:rPr>
        <w:t> </w:t>
      </w:r>
      <w:r>
        <w:rPr>
          <w:color w:val="231F20"/>
        </w:rPr>
        <w:t>escrituras”.</w:t>
      </w:r>
      <w:r>
        <w:rPr>
          <w:color w:val="231F20"/>
          <w:position w:val="8"/>
          <w:sz w:val="13"/>
        </w:rPr>
        <w:t>26</w:t>
      </w:r>
      <w:r>
        <w:rPr>
          <w:color w:val="231F20"/>
          <w:spacing w:val="4"/>
          <w:position w:val="8"/>
          <w:sz w:val="13"/>
        </w:rPr>
        <w:t> </w:t>
      </w:r>
      <w:r>
        <w:rPr>
          <w:color w:val="231F20"/>
        </w:rPr>
        <w:t>En</w:t>
      </w:r>
      <w:r>
        <w:rPr>
          <w:color w:val="231F20"/>
          <w:spacing w:val="-21"/>
        </w:rPr>
        <w:t> </w:t>
      </w:r>
      <w:r>
        <w:rPr>
          <w:color w:val="231F20"/>
        </w:rPr>
        <w:t>efecto,</w:t>
      </w:r>
      <w:r>
        <w:rPr>
          <w:color w:val="231F20"/>
          <w:spacing w:val="-21"/>
        </w:rPr>
        <w:t> </w:t>
      </w:r>
      <w:r>
        <w:rPr>
          <w:color w:val="231F20"/>
        </w:rPr>
        <w:t>uno</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distintivos</w:t>
      </w:r>
      <w:r>
        <w:rPr>
          <w:color w:val="231F20"/>
          <w:spacing w:val="-21"/>
        </w:rPr>
        <w:t> </w:t>
      </w:r>
      <w:r>
        <w:rPr>
          <w:color w:val="231F20"/>
        </w:rPr>
        <w:t>del libro</w:t>
      </w:r>
      <w:r>
        <w:rPr>
          <w:color w:val="231F20"/>
          <w:spacing w:val="-28"/>
        </w:rPr>
        <w:t> </w:t>
      </w:r>
      <w:r>
        <w:rPr>
          <w:color w:val="231F20"/>
        </w:rPr>
        <w:t>es</w:t>
      </w:r>
      <w:r>
        <w:rPr>
          <w:color w:val="231F20"/>
          <w:spacing w:val="-28"/>
        </w:rPr>
        <w:t> </w:t>
      </w:r>
      <w:r>
        <w:rPr>
          <w:color w:val="231F20"/>
        </w:rPr>
        <w:t>su</w:t>
      </w:r>
      <w:r>
        <w:rPr>
          <w:color w:val="231F20"/>
          <w:spacing w:val="-28"/>
        </w:rPr>
        <w:t> </w:t>
      </w:r>
      <w:r>
        <w:rPr>
          <w:color w:val="231F20"/>
        </w:rPr>
        <w:t>compleja</w:t>
      </w:r>
      <w:r>
        <w:rPr>
          <w:color w:val="231F20"/>
          <w:spacing w:val="-28"/>
        </w:rPr>
        <w:t> </w:t>
      </w:r>
      <w:r>
        <w:rPr>
          <w:color w:val="231F20"/>
        </w:rPr>
        <w:t>red</w:t>
      </w:r>
      <w:r>
        <w:rPr>
          <w:color w:val="231F20"/>
          <w:spacing w:val="-28"/>
        </w:rPr>
        <w:t> </w:t>
      </w:r>
      <w:r>
        <w:rPr>
          <w:color w:val="231F20"/>
        </w:rPr>
        <w:t>de</w:t>
      </w:r>
      <w:r>
        <w:rPr>
          <w:color w:val="231F20"/>
          <w:spacing w:val="-28"/>
        </w:rPr>
        <w:t> </w:t>
      </w:r>
      <w:r>
        <w:rPr>
          <w:color w:val="231F20"/>
        </w:rPr>
        <w:t>intertextos,</w:t>
      </w:r>
      <w:r>
        <w:rPr>
          <w:color w:val="231F20"/>
          <w:spacing w:val="-28"/>
        </w:rPr>
        <w:t> </w:t>
      </w:r>
      <w:r>
        <w:rPr>
          <w:color w:val="231F20"/>
        </w:rPr>
        <w:t>entre</w:t>
      </w:r>
      <w:r>
        <w:rPr>
          <w:color w:val="231F20"/>
          <w:spacing w:val="-28"/>
        </w:rPr>
        <w:t> </w:t>
      </w:r>
      <w:r>
        <w:rPr>
          <w:color w:val="231F20"/>
        </w:rPr>
        <w:t>los</w:t>
      </w:r>
      <w:r>
        <w:rPr>
          <w:color w:val="231F20"/>
          <w:spacing w:val="-28"/>
        </w:rPr>
        <w:t> </w:t>
      </w:r>
      <w:r>
        <w:rPr>
          <w:color w:val="231F20"/>
        </w:rPr>
        <w:t>que</w:t>
      </w:r>
      <w:r>
        <w:rPr>
          <w:color w:val="231F20"/>
          <w:spacing w:val="-28"/>
        </w:rPr>
        <w:t> </w:t>
      </w:r>
      <w:r>
        <w:rPr>
          <w:color w:val="231F20"/>
        </w:rPr>
        <w:t>destacan</w:t>
      </w:r>
      <w:r>
        <w:rPr>
          <w:color w:val="231F20"/>
          <w:spacing w:val="-28"/>
        </w:rPr>
        <w:t> </w:t>
      </w:r>
      <w:r>
        <w:rPr>
          <w:color w:val="231F20"/>
        </w:rPr>
        <w:t>la</w:t>
      </w:r>
      <w:r>
        <w:rPr>
          <w:color w:val="231F20"/>
          <w:spacing w:val="-28"/>
        </w:rPr>
        <w:t> </w:t>
      </w:r>
      <w:r>
        <w:rPr>
          <w:color w:val="231F20"/>
        </w:rPr>
        <w:t>obra de Mallarmé, </w:t>
      </w:r>
      <w:r>
        <w:rPr>
          <w:color w:val="231F20"/>
          <w:spacing w:val="-3"/>
        </w:rPr>
        <w:t>Joyce </w:t>
      </w:r>
      <w:r>
        <w:rPr>
          <w:color w:val="231F20"/>
          <w:spacing w:val="-10"/>
        </w:rPr>
        <w:t>y, </w:t>
      </w:r>
      <w:r>
        <w:rPr>
          <w:color w:val="231F20"/>
        </w:rPr>
        <w:t>de manera muy acentuada, </w:t>
      </w:r>
      <w:r>
        <w:rPr>
          <w:color w:val="231F20"/>
          <w:spacing w:val="-3"/>
        </w:rPr>
        <w:t>Paul </w:t>
      </w:r>
      <w:r>
        <w:rPr>
          <w:color w:val="231F20"/>
          <w:spacing w:val="-6"/>
        </w:rPr>
        <w:t>Valéry. </w:t>
      </w:r>
      <w:r>
        <w:rPr>
          <w:color w:val="231F20"/>
        </w:rPr>
        <w:t>De los señalamientos de Gutiérrez de </w:t>
      </w:r>
      <w:r>
        <w:rPr>
          <w:color w:val="231F20"/>
          <w:spacing w:val="-3"/>
        </w:rPr>
        <w:t>Velasco, </w:t>
      </w:r>
      <w:r>
        <w:rPr>
          <w:color w:val="231F20"/>
        </w:rPr>
        <w:t>me interesa rescatar</w:t>
      </w:r>
      <w:r>
        <w:rPr>
          <w:color w:val="231F20"/>
          <w:spacing w:val="-39"/>
        </w:rPr>
        <w:t> </w:t>
      </w:r>
      <w:r>
        <w:rPr>
          <w:color w:val="231F20"/>
        </w:rPr>
        <w:t>el que</w:t>
      </w:r>
      <w:r>
        <w:rPr>
          <w:color w:val="231F20"/>
          <w:spacing w:val="-17"/>
        </w:rPr>
        <w:t> </w:t>
      </w:r>
      <w:r>
        <w:rPr>
          <w:color w:val="231F20"/>
        </w:rPr>
        <w:t>elabora</w:t>
      </w:r>
      <w:r>
        <w:rPr>
          <w:color w:val="231F20"/>
          <w:spacing w:val="-17"/>
        </w:rPr>
        <w:t> </w:t>
      </w:r>
      <w:r>
        <w:rPr>
          <w:color w:val="231F20"/>
        </w:rPr>
        <w:t>sobre</w:t>
      </w:r>
      <w:r>
        <w:rPr>
          <w:color w:val="231F20"/>
          <w:spacing w:val="-17"/>
        </w:rPr>
        <w:t> </w:t>
      </w:r>
      <w:r>
        <w:rPr>
          <w:color w:val="231F20"/>
        </w:rPr>
        <w:t>el</w:t>
      </w:r>
      <w:r>
        <w:rPr>
          <w:color w:val="231F20"/>
          <w:spacing w:val="-17"/>
        </w:rPr>
        <w:t> </w:t>
      </w:r>
      <w:r>
        <w:rPr>
          <w:color w:val="231F20"/>
        </w:rPr>
        <w:t>texto</w:t>
      </w:r>
      <w:r>
        <w:rPr>
          <w:color w:val="231F20"/>
          <w:spacing w:val="-17"/>
        </w:rPr>
        <w:t> </w:t>
      </w:r>
      <w:r>
        <w:rPr>
          <w:color w:val="231F20"/>
        </w:rPr>
        <w:t>inaugural</w:t>
      </w:r>
      <w:r>
        <w:rPr>
          <w:color w:val="231F20"/>
          <w:spacing w:val="-17"/>
        </w:rPr>
        <w:t> </w:t>
      </w:r>
      <w:r>
        <w:rPr>
          <w:color w:val="231F20"/>
        </w:rPr>
        <w:t>del</w:t>
      </w:r>
      <w:r>
        <w:rPr>
          <w:color w:val="231F20"/>
          <w:spacing w:val="-17"/>
        </w:rPr>
        <w:t> </w:t>
      </w:r>
      <w:r>
        <w:rPr>
          <w:color w:val="231F20"/>
        </w:rPr>
        <w:t>libro,</w:t>
      </w:r>
      <w:r>
        <w:rPr>
          <w:color w:val="231F20"/>
          <w:spacing w:val="-17"/>
        </w:rPr>
        <w:t> </w:t>
      </w:r>
      <w:r>
        <w:rPr>
          <w:color w:val="231F20"/>
        </w:rPr>
        <w:t>“Log”,</w:t>
      </w:r>
      <w:r>
        <w:rPr>
          <w:color w:val="231F20"/>
          <w:spacing w:val="-17"/>
        </w:rPr>
        <w:t> </w:t>
      </w:r>
      <w:r>
        <w:rPr>
          <w:color w:val="231F20"/>
        </w:rPr>
        <w:t>construido</w:t>
      </w:r>
      <w:r>
        <w:rPr>
          <w:color w:val="231F20"/>
          <w:spacing w:val="-17"/>
        </w:rPr>
        <w:t> </w:t>
      </w:r>
      <w:r>
        <w:rPr>
          <w:color w:val="231F20"/>
        </w:rPr>
        <w:t>en relación</w:t>
      </w:r>
      <w:r>
        <w:rPr>
          <w:color w:val="231F20"/>
          <w:spacing w:val="-35"/>
        </w:rPr>
        <w:t> </w:t>
      </w:r>
      <w:r>
        <w:rPr>
          <w:color w:val="231F20"/>
        </w:rPr>
        <w:t>con</w:t>
      </w:r>
      <w:r>
        <w:rPr>
          <w:color w:val="231F20"/>
          <w:spacing w:val="-35"/>
        </w:rPr>
        <w:t> </w:t>
      </w:r>
      <w:r>
        <w:rPr>
          <w:color w:val="231F20"/>
        </w:rPr>
        <w:t>el</w:t>
      </w:r>
      <w:r>
        <w:rPr>
          <w:color w:val="231F20"/>
          <w:spacing w:val="-35"/>
        </w:rPr>
        <w:t> </w:t>
      </w:r>
      <w:r>
        <w:rPr>
          <w:i/>
          <w:color w:val="231F20"/>
        </w:rPr>
        <w:t>Robinson</w:t>
      </w:r>
      <w:r>
        <w:rPr>
          <w:i/>
          <w:color w:val="231F20"/>
          <w:spacing w:val="-35"/>
        </w:rPr>
        <w:t> </w:t>
      </w:r>
      <w:r>
        <w:rPr>
          <w:i/>
          <w:color w:val="231F20"/>
        </w:rPr>
        <w:t>Crusoe</w:t>
      </w:r>
      <w:r>
        <w:rPr>
          <w:i/>
          <w:color w:val="231F20"/>
          <w:spacing w:val="-35"/>
        </w:rPr>
        <w:t> </w:t>
      </w:r>
      <w:r>
        <w:rPr>
          <w:color w:val="231F20"/>
        </w:rPr>
        <w:t>de</w:t>
      </w:r>
      <w:r>
        <w:rPr>
          <w:color w:val="231F20"/>
          <w:spacing w:val="-35"/>
        </w:rPr>
        <w:t> </w:t>
      </w:r>
      <w:r>
        <w:rPr>
          <w:color w:val="231F20"/>
        </w:rPr>
        <w:t>Daniel</w:t>
      </w:r>
      <w:r>
        <w:rPr>
          <w:color w:val="231F20"/>
          <w:spacing w:val="-35"/>
        </w:rPr>
        <w:t> </w:t>
      </w:r>
      <w:r>
        <w:rPr>
          <w:color w:val="231F20"/>
        </w:rPr>
        <w:t>Defoe,</w:t>
      </w:r>
      <w:r>
        <w:rPr>
          <w:color w:val="231F20"/>
          <w:spacing w:val="-35"/>
        </w:rPr>
        <w:t> </w:t>
      </w:r>
      <w:r>
        <w:rPr>
          <w:color w:val="231F20"/>
        </w:rPr>
        <w:t>ya</w:t>
      </w:r>
      <w:r>
        <w:rPr>
          <w:color w:val="231F20"/>
          <w:spacing w:val="-35"/>
        </w:rPr>
        <w:t> </w:t>
      </w:r>
      <w:r>
        <w:rPr>
          <w:color w:val="231F20"/>
        </w:rPr>
        <w:t>que</w:t>
      </w:r>
      <w:r>
        <w:rPr>
          <w:color w:val="231F20"/>
          <w:spacing w:val="-35"/>
        </w:rPr>
        <w:t> </w:t>
      </w:r>
      <w:r>
        <w:rPr>
          <w:color w:val="231F20"/>
        </w:rPr>
        <w:t>me</w:t>
      </w:r>
      <w:r>
        <w:rPr>
          <w:color w:val="231F20"/>
          <w:spacing w:val="-35"/>
        </w:rPr>
        <w:t> </w:t>
      </w:r>
      <w:r>
        <w:rPr>
          <w:color w:val="231F20"/>
        </w:rPr>
        <w:t>permite hacer</w:t>
      </w:r>
      <w:r>
        <w:rPr>
          <w:color w:val="231F20"/>
          <w:spacing w:val="-17"/>
        </w:rPr>
        <w:t> </w:t>
      </w:r>
      <w:r>
        <w:rPr>
          <w:color w:val="231F20"/>
        </w:rPr>
        <w:t>la</w:t>
      </w:r>
      <w:r>
        <w:rPr>
          <w:color w:val="231F20"/>
          <w:spacing w:val="-17"/>
        </w:rPr>
        <w:t> </w:t>
      </w:r>
      <w:r>
        <w:rPr>
          <w:color w:val="231F20"/>
        </w:rPr>
        <w:t>conexión</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simbiosis</w:t>
      </w:r>
      <w:r>
        <w:rPr>
          <w:color w:val="231F20"/>
          <w:spacing w:val="-17"/>
        </w:rPr>
        <w:t> </w:t>
      </w:r>
      <w:r>
        <w:rPr>
          <w:color w:val="231F20"/>
        </w:rPr>
        <w:t>que</w:t>
      </w:r>
      <w:r>
        <w:rPr>
          <w:color w:val="231F20"/>
          <w:spacing w:val="-17"/>
        </w:rPr>
        <w:t> </w:t>
      </w:r>
      <w:r>
        <w:rPr>
          <w:color w:val="231F20"/>
        </w:rPr>
        <w:t>he</w:t>
      </w:r>
      <w:r>
        <w:rPr>
          <w:color w:val="231F20"/>
          <w:spacing w:val="-17"/>
        </w:rPr>
        <w:t> </w:t>
      </w:r>
      <w:r>
        <w:rPr>
          <w:color w:val="231F20"/>
        </w:rPr>
        <w:t>anotado</w:t>
      </w:r>
      <w:r>
        <w:rPr>
          <w:color w:val="231F20"/>
          <w:spacing w:val="-17"/>
        </w:rPr>
        <w:t> </w:t>
      </w:r>
      <w:r>
        <w:rPr>
          <w:color w:val="231F20"/>
        </w:rPr>
        <w:t>entre</w:t>
      </w:r>
      <w:r>
        <w:rPr>
          <w:color w:val="231F20"/>
          <w:spacing w:val="-17"/>
        </w:rPr>
        <w:t> </w:t>
      </w:r>
      <w:r>
        <w:rPr>
          <w:color w:val="231F20"/>
        </w:rPr>
        <w:t>Elizondo</w:t>
      </w:r>
      <w:r>
        <w:rPr>
          <w:color w:val="231F20"/>
          <w:spacing w:val="-17"/>
        </w:rPr>
        <w:t> </w:t>
      </w:r>
      <w:r>
        <w:rPr>
          <w:color w:val="231F20"/>
        </w:rPr>
        <w:t>y el</w:t>
      </w:r>
      <w:r>
        <w:rPr>
          <w:color w:val="231F20"/>
          <w:spacing w:val="-23"/>
        </w:rPr>
        <w:t> </w:t>
      </w:r>
      <w:r>
        <w:rPr>
          <w:color w:val="231F20"/>
        </w:rPr>
        <w:t>escriba:</w:t>
      </w:r>
      <w:r>
        <w:rPr>
          <w:color w:val="231F20"/>
          <w:spacing w:val="-23"/>
        </w:rPr>
        <w:t> </w:t>
      </w:r>
      <w:r>
        <w:rPr>
          <w:color w:val="231F20"/>
        </w:rPr>
        <w:t>“En</w:t>
      </w:r>
      <w:r>
        <w:rPr>
          <w:color w:val="231F20"/>
          <w:spacing w:val="-23"/>
        </w:rPr>
        <w:t> </w:t>
      </w:r>
      <w:r>
        <w:rPr>
          <w:color w:val="231F20"/>
        </w:rPr>
        <w:t>‘Log’</w:t>
      </w:r>
      <w:r>
        <w:rPr>
          <w:color w:val="231F20"/>
          <w:spacing w:val="-23"/>
        </w:rPr>
        <w:t> </w:t>
      </w:r>
      <w:r>
        <w:rPr>
          <w:color w:val="231F20"/>
        </w:rPr>
        <w:t>se</w:t>
      </w:r>
      <w:r>
        <w:rPr>
          <w:color w:val="231F20"/>
          <w:spacing w:val="-23"/>
        </w:rPr>
        <w:t> </w:t>
      </w:r>
      <w:r>
        <w:rPr>
          <w:color w:val="231F20"/>
        </w:rPr>
        <w:t>funden</w:t>
      </w:r>
      <w:r>
        <w:rPr>
          <w:color w:val="231F20"/>
          <w:spacing w:val="-23"/>
        </w:rPr>
        <w:t> </w:t>
      </w:r>
      <w:r>
        <w:rPr>
          <w:color w:val="231F20"/>
        </w:rPr>
        <w:t>las</w:t>
      </w:r>
      <w:r>
        <w:rPr>
          <w:color w:val="231F20"/>
          <w:spacing w:val="-23"/>
        </w:rPr>
        <w:t> </w:t>
      </w:r>
      <w:r>
        <w:rPr>
          <w:color w:val="231F20"/>
        </w:rPr>
        <w:t>entidades</w:t>
      </w:r>
      <w:r>
        <w:rPr>
          <w:color w:val="231F20"/>
          <w:spacing w:val="-23"/>
        </w:rPr>
        <w:t> </w:t>
      </w:r>
      <w:r>
        <w:rPr>
          <w:color w:val="231F20"/>
        </w:rPr>
        <w:t>del</w:t>
      </w:r>
      <w:r>
        <w:rPr>
          <w:color w:val="231F20"/>
          <w:spacing w:val="-23"/>
        </w:rPr>
        <w:t> </w:t>
      </w:r>
      <w:r>
        <w:rPr>
          <w:color w:val="231F20"/>
        </w:rPr>
        <w:t>escritor,</w:t>
      </w:r>
      <w:r>
        <w:rPr>
          <w:color w:val="231F20"/>
          <w:spacing w:val="-23"/>
        </w:rPr>
        <w:t> </w:t>
      </w:r>
      <w:r>
        <w:rPr>
          <w:color w:val="231F20"/>
        </w:rPr>
        <w:t>el</w:t>
      </w:r>
      <w:r>
        <w:rPr>
          <w:color w:val="231F20"/>
          <w:spacing w:val="-23"/>
        </w:rPr>
        <w:t> </w:t>
      </w:r>
      <w:r>
        <w:rPr>
          <w:color w:val="231F20"/>
          <w:spacing w:val="-3"/>
        </w:rPr>
        <w:t>autor,</w:t>
      </w:r>
      <w:r>
        <w:rPr>
          <w:color w:val="231F20"/>
          <w:spacing w:val="-23"/>
        </w:rPr>
        <w:t> </w:t>
      </w:r>
      <w:r>
        <w:rPr>
          <w:color w:val="231F20"/>
        </w:rPr>
        <w:t>el narrador</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personaje,</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intención</w:t>
      </w:r>
      <w:r>
        <w:rPr>
          <w:color w:val="231F20"/>
          <w:spacing w:val="-21"/>
        </w:rPr>
        <w:t> </w:t>
      </w:r>
      <w:r>
        <w:rPr>
          <w:color w:val="231F20"/>
        </w:rPr>
        <w:t>de</w:t>
      </w:r>
      <w:r>
        <w:rPr>
          <w:color w:val="231F20"/>
          <w:spacing w:val="-21"/>
        </w:rPr>
        <w:t> </w:t>
      </w:r>
      <w:r>
        <w:rPr>
          <w:color w:val="231F20"/>
        </w:rPr>
        <w:t>volver</w:t>
      </w:r>
      <w:r>
        <w:rPr>
          <w:color w:val="231F20"/>
          <w:spacing w:val="-21"/>
        </w:rPr>
        <w:t> </w:t>
      </w:r>
      <w:r>
        <w:rPr>
          <w:color w:val="231F20"/>
        </w:rPr>
        <w:t>a</w:t>
      </w:r>
      <w:r>
        <w:rPr>
          <w:color w:val="231F20"/>
          <w:spacing w:val="-21"/>
        </w:rPr>
        <w:t> </w:t>
      </w:r>
      <w:r>
        <w:rPr>
          <w:color w:val="231F20"/>
        </w:rPr>
        <w:t>Elizondo</w:t>
      </w:r>
      <w:r>
        <w:rPr>
          <w:color w:val="231F20"/>
          <w:spacing w:val="-21"/>
        </w:rPr>
        <w:t> </w:t>
      </w:r>
      <w:r>
        <w:rPr>
          <w:color w:val="231F20"/>
        </w:rPr>
        <w:t>sobre sí</w:t>
      </w:r>
      <w:r>
        <w:rPr>
          <w:color w:val="231F20"/>
          <w:spacing w:val="-29"/>
        </w:rPr>
        <w:t> </w:t>
      </w:r>
      <w:r>
        <w:rPr>
          <w:color w:val="231F20"/>
        </w:rPr>
        <w:t>mismo,</w:t>
      </w:r>
      <w:r>
        <w:rPr>
          <w:color w:val="231F20"/>
          <w:spacing w:val="-29"/>
        </w:rPr>
        <w:t> </w:t>
      </w:r>
      <w:r>
        <w:rPr>
          <w:color w:val="231F20"/>
        </w:rPr>
        <w:t>de</w:t>
      </w:r>
      <w:r>
        <w:rPr>
          <w:color w:val="231F20"/>
          <w:spacing w:val="-29"/>
        </w:rPr>
        <w:t> </w:t>
      </w:r>
      <w:r>
        <w:rPr>
          <w:color w:val="231F20"/>
        </w:rPr>
        <w:t>convertirse</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propio</w:t>
      </w:r>
      <w:r>
        <w:rPr>
          <w:color w:val="231F20"/>
          <w:spacing w:val="-29"/>
        </w:rPr>
        <w:t> </w:t>
      </w:r>
      <w:r>
        <w:rPr>
          <w:color w:val="231F20"/>
        </w:rPr>
        <w:t>modelo</w:t>
      </w:r>
      <w:r>
        <w:rPr>
          <w:color w:val="231F20"/>
          <w:spacing w:val="-29"/>
        </w:rPr>
        <w:t> </w:t>
      </w:r>
      <w:r>
        <w:rPr>
          <w:color w:val="231F20"/>
        </w:rPr>
        <w:t>de</w:t>
      </w:r>
      <w:r>
        <w:rPr>
          <w:color w:val="231F20"/>
          <w:spacing w:val="-29"/>
        </w:rPr>
        <w:t> </w:t>
      </w:r>
      <w:r>
        <w:rPr>
          <w:color w:val="231F20"/>
        </w:rPr>
        <w:t>observación”.</w:t>
      </w:r>
      <w:r>
        <w:rPr>
          <w:color w:val="231F20"/>
          <w:position w:val="8"/>
          <w:sz w:val="13"/>
        </w:rPr>
        <w:t>27</w:t>
      </w:r>
    </w:p>
    <w:p>
      <w:pPr>
        <w:pStyle w:val="BodyText"/>
        <w:spacing w:line="271" w:lineRule="auto" w:before="2"/>
        <w:ind w:left="1703" w:right="1637" w:firstLine="360"/>
        <w:jc w:val="both"/>
      </w:pPr>
      <w:r>
        <w:rPr>
          <w:color w:val="231F20"/>
        </w:rPr>
        <w:t>Aunque</w:t>
      </w:r>
      <w:r>
        <w:rPr>
          <w:color w:val="231F20"/>
          <w:spacing w:val="-10"/>
        </w:rPr>
        <w:t> </w:t>
      </w:r>
      <w:r>
        <w:rPr>
          <w:color w:val="231F20"/>
        </w:rPr>
        <w:t>Gutiérrez</w:t>
      </w:r>
      <w:r>
        <w:rPr>
          <w:color w:val="231F20"/>
          <w:spacing w:val="-10"/>
        </w:rPr>
        <w:t> </w:t>
      </w:r>
      <w:r>
        <w:rPr>
          <w:color w:val="231F20"/>
        </w:rPr>
        <w:t>de</w:t>
      </w:r>
      <w:r>
        <w:rPr>
          <w:color w:val="231F20"/>
          <w:spacing w:val="-12"/>
        </w:rPr>
        <w:t> </w:t>
      </w:r>
      <w:r>
        <w:rPr>
          <w:color w:val="231F20"/>
          <w:spacing w:val="-4"/>
        </w:rPr>
        <w:t>Velasco</w:t>
      </w:r>
      <w:r>
        <w:rPr>
          <w:color w:val="231F20"/>
          <w:spacing w:val="-10"/>
        </w:rPr>
        <w:t> </w:t>
      </w:r>
      <w:r>
        <w:rPr>
          <w:color w:val="231F20"/>
        </w:rPr>
        <w:t>confiere</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artículo</w:t>
      </w:r>
      <w:r>
        <w:rPr>
          <w:color w:val="231F20"/>
          <w:spacing w:val="-10"/>
        </w:rPr>
        <w:t> </w:t>
      </w:r>
      <w:r>
        <w:rPr>
          <w:color w:val="231F20"/>
        </w:rPr>
        <w:t>la</w:t>
      </w:r>
      <w:r>
        <w:rPr>
          <w:color w:val="231F20"/>
          <w:spacing w:val="-10"/>
        </w:rPr>
        <w:t> </w:t>
      </w:r>
      <w:r>
        <w:rPr>
          <w:color w:val="231F20"/>
        </w:rPr>
        <w:t>centra- lidad</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identificación</w:t>
      </w:r>
      <w:r>
        <w:rPr>
          <w:color w:val="231F20"/>
          <w:spacing w:val="-12"/>
        </w:rPr>
        <w:t> </w:t>
      </w:r>
      <w:r>
        <w:rPr>
          <w:color w:val="231F20"/>
        </w:rPr>
        <w:t>y</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red</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libro</w:t>
      </w:r>
      <w:r>
        <w:rPr>
          <w:color w:val="231F20"/>
          <w:spacing w:val="-12"/>
        </w:rPr>
        <w:t> </w:t>
      </w:r>
      <w:r>
        <w:rPr>
          <w:color w:val="231F20"/>
        </w:rPr>
        <w:t>teje</w:t>
      </w:r>
      <w:r>
        <w:rPr>
          <w:color w:val="231F20"/>
          <w:spacing w:val="-12"/>
        </w:rPr>
        <w:t> </w:t>
      </w:r>
      <w:r>
        <w:rPr>
          <w:color w:val="231F20"/>
        </w:rPr>
        <w:t>con</w:t>
      </w:r>
      <w:r>
        <w:rPr>
          <w:color w:val="231F20"/>
          <w:spacing w:val="-12"/>
        </w:rPr>
        <w:t> </w:t>
      </w:r>
      <w:r>
        <w:rPr>
          <w:color w:val="231F20"/>
        </w:rPr>
        <w:t>sus intertextos,</w:t>
      </w:r>
      <w:r>
        <w:rPr>
          <w:color w:val="231F20"/>
          <w:spacing w:val="-14"/>
        </w:rPr>
        <w:t> </w:t>
      </w:r>
      <w:r>
        <w:rPr>
          <w:color w:val="231F20"/>
        </w:rPr>
        <w:t>su</w:t>
      </w:r>
      <w:r>
        <w:rPr>
          <w:color w:val="231F20"/>
          <w:spacing w:val="-14"/>
        </w:rPr>
        <w:t> </w:t>
      </w:r>
      <w:r>
        <w:rPr>
          <w:color w:val="231F20"/>
        </w:rPr>
        <w:t>señalamiento</w:t>
      </w:r>
      <w:r>
        <w:rPr>
          <w:color w:val="231F20"/>
          <w:spacing w:val="-14"/>
        </w:rPr>
        <w:t> </w:t>
      </w:r>
      <w:r>
        <w:rPr>
          <w:color w:val="231F20"/>
        </w:rPr>
        <w:t>respecto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intención</w:t>
      </w:r>
      <w:r>
        <w:rPr>
          <w:color w:val="231F20"/>
          <w:spacing w:val="-14"/>
        </w:rPr>
        <w:t> </w:t>
      </w:r>
      <w:r>
        <w:rPr>
          <w:color w:val="231F20"/>
        </w:rPr>
        <w:t>de</w:t>
      </w:r>
      <w:r>
        <w:rPr>
          <w:color w:val="231F20"/>
          <w:spacing w:val="-14"/>
        </w:rPr>
        <w:t> </w:t>
      </w:r>
      <w:r>
        <w:rPr>
          <w:color w:val="231F20"/>
        </w:rPr>
        <w:t>Elizondo</w:t>
      </w:r>
      <w:r>
        <w:rPr>
          <w:color w:val="231F20"/>
          <w:spacing w:val="-14"/>
        </w:rPr>
        <w:t> </w:t>
      </w:r>
      <w:r>
        <w:rPr>
          <w:color w:val="231F20"/>
        </w:rPr>
        <w:t>de volver</w:t>
      </w:r>
      <w:r>
        <w:rPr>
          <w:color w:val="231F20"/>
          <w:spacing w:val="-15"/>
        </w:rPr>
        <w:t> </w:t>
      </w:r>
      <w:r>
        <w:rPr>
          <w:color w:val="231F20"/>
        </w:rPr>
        <w:t>sobre</w:t>
      </w:r>
      <w:r>
        <w:rPr>
          <w:color w:val="231F20"/>
          <w:spacing w:val="-15"/>
        </w:rPr>
        <w:t> </w:t>
      </w:r>
      <w:r>
        <w:rPr>
          <w:color w:val="231F20"/>
        </w:rPr>
        <w:t>sí,</w:t>
      </w:r>
      <w:r>
        <w:rPr>
          <w:color w:val="231F20"/>
          <w:spacing w:val="-15"/>
        </w:rPr>
        <w:t> </w:t>
      </w:r>
      <w:r>
        <w:rPr>
          <w:color w:val="231F20"/>
        </w:rPr>
        <w:t>de</w:t>
      </w:r>
      <w:r>
        <w:rPr>
          <w:color w:val="231F20"/>
          <w:spacing w:val="-15"/>
        </w:rPr>
        <w:t> </w:t>
      </w:r>
      <w:r>
        <w:rPr>
          <w:color w:val="231F20"/>
        </w:rPr>
        <w:t>convertirse</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propio</w:t>
      </w:r>
      <w:r>
        <w:rPr>
          <w:color w:val="231F20"/>
          <w:spacing w:val="-15"/>
        </w:rPr>
        <w:t> </w:t>
      </w:r>
      <w:r>
        <w:rPr>
          <w:color w:val="231F20"/>
        </w:rPr>
        <w:t>modelo,</w:t>
      </w:r>
      <w:r>
        <w:rPr>
          <w:color w:val="231F20"/>
          <w:spacing w:val="-15"/>
        </w:rPr>
        <w:t> </w:t>
      </w:r>
      <w:r>
        <w:rPr>
          <w:color w:val="231F20"/>
        </w:rPr>
        <w:t>me</w:t>
      </w:r>
      <w:r>
        <w:rPr>
          <w:color w:val="231F20"/>
          <w:spacing w:val="-15"/>
        </w:rPr>
        <w:t> </w:t>
      </w:r>
      <w:r>
        <w:rPr>
          <w:color w:val="231F20"/>
        </w:rPr>
        <w:t>da</w:t>
      </w:r>
      <w:r>
        <w:rPr>
          <w:color w:val="231F20"/>
          <w:spacing w:val="-15"/>
        </w:rPr>
        <w:t> </w:t>
      </w:r>
      <w:r>
        <w:rPr>
          <w:color w:val="231F20"/>
        </w:rPr>
        <w:t>pie</w:t>
      </w:r>
      <w:r>
        <w:rPr>
          <w:color w:val="231F20"/>
          <w:spacing w:val="-15"/>
        </w:rPr>
        <w:t> </w:t>
      </w:r>
      <w:r>
        <w:rPr>
          <w:color w:val="231F20"/>
        </w:rPr>
        <w:t>para marcar</w:t>
      </w:r>
      <w:r>
        <w:rPr>
          <w:color w:val="231F20"/>
          <w:spacing w:val="-9"/>
        </w:rPr>
        <w:t> </w:t>
      </w:r>
      <w:r>
        <w:rPr>
          <w:color w:val="231F20"/>
        </w:rPr>
        <w:t>la</w:t>
      </w:r>
      <w:r>
        <w:rPr>
          <w:color w:val="231F20"/>
          <w:spacing w:val="-9"/>
        </w:rPr>
        <w:t> </w:t>
      </w:r>
      <w:r>
        <w:rPr>
          <w:color w:val="231F20"/>
        </w:rPr>
        <w:t>continuidad</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autor</w:t>
      </w:r>
      <w:r>
        <w:rPr>
          <w:color w:val="231F20"/>
          <w:spacing w:val="-9"/>
        </w:rPr>
        <w:t> </w:t>
      </w:r>
      <w:r>
        <w:rPr>
          <w:color w:val="231F20"/>
        </w:rPr>
        <w:t>da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imbricación</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figura con</w:t>
      </w:r>
      <w:r>
        <w:rPr>
          <w:color w:val="231F20"/>
          <w:spacing w:val="-24"/>
        </w:rPr>
        <w:t> </w:t>
      </w:r>
      <w:r>
        <w:rPr>
          <w:color w:val="231F20"/>
        </w:rPr>
        <w:t>la</w:t>
      </w:r>
      <w:r>
        <w:rPr>
          <w:color w:val="231F20"/>
          <w:spacing w:val="-24"/>
        </w:rPr>
        <w:t> </w:t>
      </w:r>
      <w:r>
        <w:rPr>
          <w:color w:val="231F20"/>
        </w:rPr>
        <w:t>del</w:t>
      </w:r>
      <w:r>
        <w:rPr>
          <w:color w:val="231F20"/>
          <w:spacing w:val="-24"/>
        </w:rPr>
        <w:t> </w:t>
      </w:r>
      <w:r>
        <w:rPr>
          <w:color w:val="231F20"/>
        </w:rPr>
        <w:t>escriba.</w:t>
      </w:r>
      <w:r>
        <w:rPr>
          <w:color w:val="231F20"/>
          <w:spacing w:val="-24"/>
        </w:rPr>
        <w:t> </w:t>
      </w:r>
      <w:r>
        <w:rPr>
          <w:color w:val="231F20"/>
        </w:rPr>
        <w:t>Si,</w:t>
      </w:r>
      <w:r>
        <w:rPr>
          <w:color w:val="231F20"/>
          <w:spacing w:val="-24"/>
        </w:rPr>
        <w:t> </w:t>
      </w:r>
      <w:r>
        <w:rPr>
          <w:color w:val="231F20"/>
        </w:rPr>
        <w:t>en</w:t>
      </w:r>
      <w:r>
        <w:rPr>
          <w:color w:val="231F20"/>
          <w:spacing w:val="-24"/>
        </w:rPr>
        <w:t> </w:t>
      </w:r>
      <w:r>
        <w:rPr>
          <w:color w:val="231F20"/>
        </w:rPr>
        <w:t>efecto,</w:t>
      </w:r>
      <w:r>
        <w:rPr>
          <w:color w:val="231F20"/>
          <w:spacing w:val="-24"/>
        </w:rPr>
        <w:t> </w:t>
      </w:r>
      <w:r>
        <w:rPr>
          <w:color w:val="231F20"/>
        </w:rPr>
        <w:t>los</w:t>
      </w:r>
      <w:r>
        <w:rPr>
          <w:color w:val="231F20"/>
          <w:spacing w:val="-24"/>
        </w:rPr>
        <w:t> </w:t>
      </w:r>
      <w:r>
        <w:rPr>
          <w:color w:val="231F20"/>
        </w:rPr>
        <w:t>textos</w:t>
      </w:r>
      <w:r>
        <w:rPr>
          <w:color w:val="231F20"/>
          <w:spacing w:val="-24"/>
        </w:rPr>
        <w:t> </w:t>
      </w:r>
      <w:r>
        <w:rPr>
          <w:color w:val="231F20"/>
        </w:rPr>
        <w:t>de</w:t>
      </w:r>
      <w:r>
        <w:rPr>
          <w:color w:val="231F20"/>
          <w:spacing w:val="-23"/>
        </w:rPr>
        <w:t> </w:t>
      </w:r>
      <w:r>
        <w:rPr>
          <w:i/>
          <w:color w:val="231F20"/>
        </w:rPr>
        <w:t>Camera</w:t>
      </w:r>
      <w:r>
        <w:rPr>
          <w:i/>
          <w:color w:val="231F20"/>
          <w:spacing w:val="-24"/>
        </w:rPr>
        <w:t> </w:t>
      </w:r>
      <w:r>
        <w:rPr>
          <w:i/>
          <w:color w:val="231F20"/>
        </w:rPr>
        <w:t>lucida</w:t>
      </w:r>
      <w:r>
        <w:rPr>
          <w:i/>
          <w:color w:val="231F20"/>
          <w:spacing w:val="-24"/>
        </w:rPr>
        <w:t> </w:t>
      </w:r>
      <w:r>
        <w:rPr>
          <w:color w:val="231F20"/>
        </w:rPr>
        <w:t>funcio- nan</w:t>
      </w:r>
      <w:r>
        <w:rPr>
          <w:color w:val="231F20"/>
          <w:spacing w:val="-6"/>
        </w:rPr>
        <w:t> </w:t>
      </w:r>
      <w:r>
        <w:rPr>
          <w:color w:val="231F20"/>
        </w:rPr>
        <w:t>como</w:t>
      </w:r>
      <w:r>
        <w:rPr>
          <w:color w:val="231F20"/>
          <w:spacing w:val="-6"/>
        </w:rPr>
        <w:t> </w:t>
      </w:r>
      <w:r>
        <w:rPr>
          <w:color w:val="231F20"/>
        </w:rPr>
        <w:t>ejercicios</w:t>
      </w:r>
      <w:r>
        <w:rPr>
          <w:color w:val="231F20"/>
          <w:spacing w:val="-6"/>
        </w:rPr>
        <w:t> </w:t>
      </w:r>
      <w:r>
        <w:rPr>
          <w:color w:val="231F20"/>
        </w:rPr>
        <w:t>del</w:t>
      </w:r>
      <w:r>
        <w:rPr>
          <w:color w:val="231F20"/>
          <w:spacing w:val="-6"/>
        </w:rPr>
        <w:t> </w:t>
      </w:r>
      <w:r>
        <w:rPr>
          <w:color w:val="231F20"/>
        </w:rPr>
        <w:t>escritor</w:t>
      </w:r>
      <w:r>
        <w:rPr>
          <w:color w:val="231F20"/>
          <w:spacing w:val="-6"/>
        </w:rPr>
        <w:t> </w:t>
      </w:r>
      <w:r>
        <w:rPr>
          <w:color w:val="231F20"/>
        </w:rPr>
        <w:t>donde</w:t>
      </w:r>
      <w:r>
        <w:rPr>
          <w:color w:val="231F20"/>
          <w:spacing w:val="-6"/>
        </w:rPr>
        <w:t> </w:t>
      </w:r>
      <w:r>
        <w:rPr>
          <w:color w:val="231F20"/>
        </w:rPr>
        <w:t>éste</w:t>
      </w:r>
      <w:r>
        <w:rPr>
          <w:color w:val="231F20"/>
          <w:spacing w:val="-6"/>
        </w:rPr>
        <w:t> </w:t>
      </w:r>
      <w:r>
        <w:rPr>
          <w:color w:val="231F20"/>
        </w:rPr>
        <w:t>antepone</w:t>
      </w:r>
      <w:r>
        <w:rPr>
          <w:color w:val="231F20"/>
          <w:spacing w:val="-6"/>
        </w:rPr>
        <w:t> </w:t>
      </w:r>
      <w:r>
        <w:rPr>
          <w:color w:val="231F20"/>
        </w:rPr>
        <w:t>un</w:t>
      </w:r>
      <w:r>
        <w:rPr>
          <w:color w:val="231F20"/>
          <w:spacing w:val="-6"/>
        </w:rPr>
        <w:t> </w:t>
      </w:r>
      <w:r>
        <w:rPr>
          <w:color w:val="231F20"/>
          <w:spacing w:val="-4"/>
        </w:rPr>
        <w:t>“modelo” </w:t>
      </w:r>
      <w:r>
        <w:rPr>
          <w:color w:val="231F20"/>
        </w:rPr>
        <w:t>para</w:t>
      </w:r>
      <w:r>
        <w:rPr>
          <w:color w:val="231F20"/>
          <w:spacing w:val="-5"/>
        </w:rPr>
        <w:t> </w:t>
      </w:r>
      <w:r>
        <w:rPr>
          <w:color w:val="231F20"/>
        </w:rPr>
        <w:t>filtrarlo</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ojo</w:t>
      </w:r>
      <w:r>
        <w:rPr>
          <w:color w:val="231F20"/>
          <w:spacing w:val="-5"/>
        </w:rPr>
        <w:t> </w:t>
      </w:r>
      <w:r>
        <w:rPr>
          <w:color w:val="231F20"/>
        </w:rPr>
        <w:t>y</w:t>
      </w:r>
      <w:r>
        <w:rPr>
          <w:color w:val="231F20"/>
          <w:spacing w:val="-5"/>
        </w:rPr>
        <w:t> </w:t>
      </w:r>
      <w:r>
        <w:rPr>
          <w:color w:val="231F20"/>
        </w:rPr>
        <w:t>su</w:t>
      </w:r>
      <w:r>
        <w:rPr>
          <w:color w:val="231F20"/>
          <w:spacing w:val="-5"/>
        </w:rPr>
        <w:t> </w:t>
      </w:r>
      <w:r>
        <w:rPr>
          <w:color w:val="231F20"/>
        </w:rPr>
        <w:t>mente</w:t>
      </w:r>
      <w:r>
        <w:rPr>
          <w:color w:val="231F20"/>
          <w:spacing w:val="-5"/>
        </w:rPr>
        <w:t> </w:t>
      </w:r>
      <w:r>
        <w:rPr>
          <w:color w:val="231F20"/>
        </w:rPr>
        <w:t>como</w:t>
      </w:r>
      <w:r>
        <w:rPr>
          <w:color w:val="231F20"/>
          <w:spacing w:val="-5"/>
        </w:rPr>
        <w:t> </w:t>
      </w:r>
      <w:r>
        <w:rPr>
          <w:color w:val="231F20"/>
        </w:rPr>
        <w:t>instrumentos</w:t>
      </w:r>
      <w:r>
        <w:rPr>
          <w:color w:val="231F20"/>
          <w:spacing w:val="-5"/>
        </w:rPr>
        <w:t> </w:t>
      </w:r>
      <w:r>
        <w:rPr>
          <w:color w:val="231F20"/>
        </w:rPr>
        <w:t>crí- ticos,</w:t>
      </w:r>
      <w:r>
        <w:rPr>
          <w:color w:val="231F20"/>
          <w:spacing w:val="-24"/>
        </w:rPr>
        <w:t> </w:t>
      </w:r>
      <w:r>
        <w:rPr>
          <w:color w:val="231F20"/>
        </w:rPr>
        <w:t>antes</w:t>
      </w:r>
      <w:r>
        <w:rPr>
          <w:color w:val="231F20"/>
          <w:spacing w:val="-24"/>
        </w:rPr>
        <w:t> </w:t>
      </w:r>
      <w:r>
        <w:rPr>
          <w:color w:val="231F20"/>
        </w:rPr>
        <w:t>coloca</w:t>
      </w:r>
      <w:r>
        <w:rPr>
          <w:color w:val="231F20"/>
          <w:spacing w:val="-24"/>
        </w:rPr>
        <w:t> </w:t>
      </w:r>
      <w:r>
        <w:rPr>
          <w:color w:val="231F20"/>
        </w:rPr>
        <w:t>su</w:t>
      </w:r>
      <w:r>
        <w:rPr>
          <w:color w:val="231F20"/>
          <w:spacing w:val="-24"/>
        </w:rPr>
        <w:t> </w:t>
      </w:r>
      <w:r>
        <w:rPr>
          <w:color w:val="231F20"/>
        </w:rPr>
        <w:t>propia</w:t>
      </w:r>
      <w:r>
        <w:rPr>
          <w:color w:val="231F20"/>
          <w:spacing w:val="-24"/>
        </w:rPr>
        <w:t> </w:t>
      </w:r>
      <w:r>
        <w:rPr>
          <w:color w:val="231F20"/>
        </w:rPr>
        <w:t>figura:</w:t>
      </w:r>
      <w:r>
        <w:rPr>
          <w:color w:val="231F20"/>
          <w:spacing w:val="-24"/>
        </w:rPr>
        <w:t> </w:t>
      </w:r>
      <w:r>
        <w:rPr>
          <w:color w:val="231F20"/>
        </w:rPr>
        <w:t>“El</w:t>
      </w:r>
      <w:r>
        <w:rPr>
          <w:color w:val="231F20"/>
          <w:spacing w:val="-26"/>
        </w:rPr>
        <w:t> </w:t>
      </w:r>
      <w:r>
        <w:rPr>
          <w:color w:val="231F20"/>
          <w:spacing w:val="-11"/>
        </w:rPr>
        <w:t>Yo</w:t>
      </w:r>
      <w:r>
        <w:rPr>
          <w:color w:val="231F20"/>
          <w:spacing w:val="-24"/>
        </w:rPr>
        <w:t> </w:t>
      </w:r>
      <w:r>
        <w:rPr>
          <w:color w:val="231F20"/>
        </w:rPr>
        <w:t>se</w:t>
      </w:r>
      <w:r>
        <w:rPr>
          <w:color w:val="231F20"/>
          <w:spacing w:val="-24"/>
        </w:rPr>
        <w:t> </w:t>
      </w:r>
      <w:r>
        <w:rPr>
          <w:color w:val="231F20"/>
        </w:rPr>
        <w:t>pone</w:t>
      </w:r>
      <w:r>
        <w:rPr>
          <w:color w:val="231F20"/>
          <w:spacing w:val="-24"/>
        </w:rPr>
        <w:t> </w:t>
      </w:r>
      <w:r>
        <w:rPr>
          <w:color w:val="231F20"/>
        </w:rPr>
        <w:t>ante</w:t>
      </w:r>
      <w:r>
        <w:rPr>
          <w:color w:val="231F20"/>
          <w:spacing w:val="-24"/>
        </w:rPr>
        <w:t> </w:t>
      </w:r>
      <w:r>
        <w:rPr>
          <w:color w:val="231F20"/>
        </w:rPr>
        <w:t>el</w:t>
      </w:r>
      <w:r>
        <w:rPr>
          <w:color w:val="231F20"/>
          <w:spacing w:val="-24"/>
        </w:rPr>
        <w:t> </w:t>
      </w:r>
      <w:r>
        <w:rPr>
          <w:color w:val="231F20"/>
        </w:rPr>
        <w:t>espejo”.</w:t>
      </w:r>
      <w:r>
        <w:rPr>
          <w:color w:val="231F20"/>
          <w:position w:val="8"/>
          <w:sz w:val="13"/>
        </w:rPr>
        <w:t>28 </w:t>
      </w:r>
      <w:r>
        <w:rPr>
          <w:color w:val="231F20"/>
          <w:spacing w:val="-4"/>
        </w:rPr>
        <w:t>No</w:t>
      </w:r>
      <w:r>
        <w:rPr>
          <w:color w:val="231F20"/>
          <w:spacing w:val="-27"/>
        </w:rPr>
        <w:t> </w:t>
      </w:r>
      <w:r>
        <w:rPr>
          <w:color w:val="231F20"/>
        </w:rPr>
        <w:t>es</w:t>
      </w:r>
      <w:r>
        <w:rPr>
          <w:color w:val="231F20"/>
          <w:spacing w:val="-27"/>
        </w:rPr>
        <w:t> </w:t>
      </w:r>
      <w:r>
        <w:rPr>
          <w:color w:val="231F20"/>
        </w:rPr>
        <w:t>gratuito</w:t>
      </w:r>
      <w:r>
        <w:rPr>
          <w:color w:val="231F20"/>
          <w:spacing w:val="-27"/>
        </w:rPr>
        <w:t> </w:t>
      </w:r>
      <w:r>
        <w:rPr>
          <w:color w:val="231F20"/>
        </w:rPr>
        <w:t>por</w:t>
      </w:r>
      <w:r>
        <w:rPr>
          <w:color w:val="231F20"/>
          <w:spacing w:val="-27"/>
        </w:rPr>
        <w:t> </w:t>
      </w:r>
      <w:r>
        <w:rPr>
          <w:color w:val="231F20"/>
        </w:rPr>
        <w:t>ello</w:t>
      </w:r>
      <w:r>
        <w:rPr>
          <w:color w:val="231F20"/>
          <w:spacing w:val="-27"/>
        </w:rPr>
        <w:t> </w:t>
      </w:r>
      <w:r>
        <w:rPr>
          <w:color w:val="231F20"/>
        </w:rPr>
        <w:t>que</w:t>
      </w:r>
      <w:r>
        <w:rPr>
          <w:color w:val="231F20"/>
          <w:spacing w:val="-27"/>
        </w:rPr>
        <w:t> </w:t>
      </w:r>
      <w:r>
        <w:rPr>
          <w:color w:val="231F20"/>
        </w:rPr>
        <w:t>“Log”</w:t>
      </w:r>
      <w:r>
        <w:rPr>
          <w:color w:val="231F20"/>
          <w:spacing w:val="-27"/>
        </w:rPr>
        <w:t> </w:t>
      </w:r>
      <w:r>
        <w:rPr>
          <w:color w:val="231F20"/>
        </w:rPr>
        <w:t>sea</w:t>
      </w:r>
      <w:r>
        <w:rPr>
          <w:color w:val="231F20"/>
          <w:spacing w:val="-27"/>
        </w:rPr>
        <w:t> </w:t>
      </w:r>
      <w:r>
        <w:rPr>
          <w:color w:val="231F20"/>
        </w:rPr>
        <w:t>el</w:t>
      </w:r>
      <w:r>
        <w:rPr>
          <w:color w:val="231F20"/>
          <w:spacing w:val="-27"/>
        </w:rPr>
        <w:t> </w:t>
      </w:r>
      <w:r>
        <w:rPr>
          <w:color w:val="231F20"/>
        </w:rPr>
        <w:t>texto</w:t>
      </w:r>
      <w:r>
        <w:rPr>
          <w:color w:val="231F20"/>
          <w:spacing w:val="-27"/>
        </w:rPr>
        <w:t> </w:t>
      </w:r>
      <w:r>
        <w:rPr>
          <w:color w:val="231F20"/>
        </w:rPr>
        <w:t>que</w:t>
      </w:r>
      <w:r>
        <w:rPr>
          <w:color w:val="231F20"/>
          <w:spacing w:val="-27"/>
        </w:rPr>
        <w:t> </w:t>
      </w:r>
      <w:r>
        <w:rPr>
          <w:color w:val="231F20"/>
        </w:rPr>
        <w:t>abre</w:t>
      </w:r>
      <w:r>
        <w:rPr>
          <w:color w:val="231F20"/>
          <w:spacing w:val="-27"/>
        </w:rPr>
        <w:t> </w:t>
      </w:r>
      <w:r>
        <w:rPr>
          <w:color w:val="231F20"/>
        </w:rPr>
        <w:t>el</w:t>
      </w:r>
      <w:r>
        <w:rPr>
          <w:color w:val="231F20"/>
          <w:spacing w:val="-27"/>
        </w:rPr>
        <w:t> </w:t>
      </w:r>
      <w:r>
        <w:rPr>
          <w:color w:val="231F20"/>
        </w:rPr>
        <w:t>libro,</w:t>
      </w:r>
      <w:r>
        <w:rPr>
          <w:color w:val="231F20"/>
          <w:spacing w:val="-27"/>
        </w:rPr>
        <w:t> </w:t>
      </w:r>
      <w:r>
        <w:rPr>
          <w:color w:val="231F20"/>
        </w:rPr>
        <w:t>como</w:t>
      </w:r>
    </w:p>
    <w:p>
      <w:pPr>
        <w:pStyle w:val="BodyText"/>
        <w:rPr>
          <w:sz w:val="22"/>
        </w:rPr>
      </w:pPr>
    </w:p>
    <w:p>
      <w:pPr>
        <w:pStyle w:val="BodyText"/>
        <w:spacing w:before="9"/>
        <w:rPr>
          <w:sz w:val="29"/>
        </w:rPr>
      </w:pPr>
    </w:p>
    <w:p>
      <w:pPr>
        <w:spacing w:before="1"/>
        <w:ind w:left="2063" w:right="2265" w:firstLine="0"/>
        <w:jc w:val="left"/>
        <w:rPr>
          <w:sz w:val="18"/>
        </w:rPr>
      </w:pPr>
      <w:r>
        <w:rPr>
          <w:color w:val="231F20"/>
          <w:position w:val="6"/>
          <w:sz w:val="10"/>
        </w:rPr>
        <w:t>25 </w:t>
      </w:r>
      <w:r>
        <w:rPr>
          <w:color w:val="231F20"/>
          <w:sz w:val="18"/>
        </w:rPr>
        <w:t>“Aparato”, en </w:t>
      </w:r>
      <w:r>
        <w:rPr>
          <w:i/>
          <w:color w:val="231F20"/>
          <w:sz w:val="18"/>
        </w:rPr>
        <w:t>Camera lucida</w:t>
      </w:r>
      <w:r>
        <w:rPr>
          <w:color w:val="231F20"/>
          <w:sz w:val="18"/>
        </w:rPr>
        <w:t>, </w:t>
      </w:r>
      <w:r>
        <w:rPr>
          <w:i/>
          <w:color w:val="231F20"/>
          <w:sz w:val="18"/>
        </w:rPr>
        <w:t>op. cit.</w:t>
      </w:r>
      <w:r>
        <w:rPr>
          <w:color w:val="231F20"/>
          <w:sz w:val="18"/>
        </w:rPr>
        <w:t>, p. 74.</w:t>
      </w:r>
    </w:p>
    <w:p>
      <w:pPr>
        <w:spacing w:before="33"/>
        <w:ind w:left="2063" w:right="0" w:firstLine="0"/>
        <w:jc w:val="left"/>
        <w:rPr>
          <w:sz w:val="18"/>
        </w:rPr>
      </w:pPr>
      <w:r>
        <w:rPr>
          <w:color w:val="231F20"/>
          <w:w w:val="95"/>
          <w:position w:val="6"/>
          <w:sz w:val="10"/>
        </w:rPr>
        <w:t>26 </w:t>
      </w:r>
      <w:r>
        <w:rPr>
          <w:color w:val="231F20"/>
          <w:w w:val="95"/>
          <w:sz w:val="18"/>
        </w:rPr>
        <w:t>“El paso a la textualidad en </w:t>
      </w:r>
      <w:r>
        <w:rPr>
          <w:i/>
          <w:color w:val="231F20"/>
          <w:w w:val="95"/>
          <w:sz w:val="18"/>
        </w:rPr>
        <w:t>Camera lucida</w:t>
      </w:r>
      <w:r>
        <w:rPr>
          <w:color w:val="231F20"/>
          <w:w w:val="95"/>
          <w:sz w:val="18"/>
        </w:rPr>
        <w:t>”, </w:t>
      </w:r>
      <w:r>
        <w:rPr>
          <w:i/>
          <w:color w:val="231F20"/>
          <w:w w:val="95"/>
          <w:sz w:val="18"/>
        </w:rPr>
        <w:t>Revista Iberoamericana</w:t>
      </w:r>
      <w:r>
        <w:rPr>
          <w:color w:val="231F20"/>
          <w:w w:val="95"/>
          <w:sz w:val="18"/>
        </w:rPr>
        <w:t>, 1990, núm.</w:t>
      </w:r>
    </w:p>
    <w:p>
      <w:pPr>
        <w:spacing w:before="33"/>
        <w:ind w:left="1703" w:right="0" w:firstLine="0"/>
        <w:jc w:val="both"/>
        <w:rPr>
          <w:sz w:val="18"/>
        </w:rPr>
      </w:pPr>
      <w:r>
        <w:rPr>
          <w:color w:val="231F20"/>
          <w:sz w:val="18"/>
        </w:rPr>
        <w:t>150, p. 238.</w:t>
      </w:r>
    </w:p>
    <w:p>
      <w:pPr>
        <w:spacing w:before="33"/>
        <w:ind w:left="2063" w:right="2265" w:firstLine="0"/>
        <w:jc w:val="left"/>
        <w:rPr>
          <w:sz w:val="18"/>
        </w:rPr>
      </w:pPr>
      <w:r>
        <w:rPr>
          <w:color w:val="231F20"/>
          <w:position w:val="6"/>
          <w:sz w:val="10"/>
        </w:rPr>
        <w:t>27  </w:t>
      </w:r>
      <w:r>
        <w:rPr>
          <w:i/>
          <w:color w:val="231F20"/>
          <w:sz w:val="18"/>
        </w:rPr>
        <w:t>Ibid</w:t>
      </w:r>
      <w:r>
        <w:rPr>
          <w:color w:val="231F20"/>
          <w:sz w:val="18"/>
        </w:rPr>
        <w:t>., p. 242.</w:t>
      </w:r>
    </w:p>
    <w:p>
      <w:pPr>
        <w:spacing w:before="33"/>
        <w:ind w:left="2063" w:right="2265" w:firstLine="0"/>
        <w:jc w:val="left"/>
        <w:rPr>
          <w:sz w:val="18"/>
        </w:rPr>
      </w:pPr>
      <w:r>
        <w:rPr>
          <w:color w:val="231F20"/>
          <w:position w:val="6"/>
          <w:sz w:val="10"/>
        </w:rPr>
        <w:t>28 </w:t>
      </w:r>
      <w:r>
        <w:rPr>
          <w:color w:val="231F20"/>
          <w:sz w:val="18"/>
        </w:rPr>
        <w:t>“El mal de Teste”, en </w:t>
      </w:r>
      <w:r>
        <w:rPr>
          <w:i/>
          <w:color w:val="231F20"/>
          <w:sz w:val="18"/>
        </w:rPr>
        <w:t>Camera lucida</w:t>
      </w:r>
      <w:r>
        <w:rPr>
          <w:color w:val="231F20"/>
          <w:sz w:val="18"/>
        </w:rPr>
        <w:t>, </w:t>
      </w:r>
      <w:r>
        <w:rPr>
          <w:i/>
          <w:color w:val="231F20"/>
          <w:sz w:val="18"/>
        </w:rPr>
        <w:t>op. cit</w:t>
      </w:r>
      <w:r>
        <w:rPr>
          <w:color w:val="231F20"/>
          <w:sz w:val="18"/>
        </w:rPr>
        <w:t>., p. 82.</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295</w:t>
      </w:r>
    </w:p>
    <w:p>
      <w:pPr>
        <w:pStyle w:val="BodyText"/>
        <w:rPr>
          <w:sz w:val="20"/>
        </w:rPr>
      </w:pPr>
    </w:p>
    <w:p>
      <w:pPr>
        <w:pStyle w:val="BodyText"/>
        <w:spacing w:line="271" w:lineRule="auto"/>
        <w:ind w:left="1640" w:right="1701"/>
        <w:jc w:val="both"/>
      </w:pPr>
      <w:r>
        <w:rPr>
          <w:color w:val="231F20"/>
        </w:rPr>
        <w:t>tampoco</w:t>
      </w:r>
      <w:r>
        <w:rPr>
          <w:color w:val="231F20"/>
          <w:spacing w:val="-20"/>
        </w:rPr>
        <w:t> </w:t>
      </w:r>
      <w:r>
        <w:rPr>
          <w:color w:val="231F20"/>
        </w:rPr>
        <w:t>lo</w:t>
      </w:r>
      <w:r>
        <w:rPr>
          <w:color w:val="231F20"/>
          <w:spacing w:val="-20"/>
        </w:rPr>
        <w:t> </w:t>
      </w:r>
      <w:r>
        <w:rPr>
          <w:color w:val="231F20"/>
        </w:rPr>
        <w:t>es</w:t>
      </w:r>
      <w:r>
        <w:rPr>
          <w:color w:val="231F20"/>
          <w:spacing w:val="-20"/>
        </w:rPr>
        <w:t> </w:t>
      </w:r>
      <w:r>
        <w:rPr>
          <w:color w:val="231F20"/>
        </w:rPr>
        <w:t>que</w:t>
      </w:r>
      <w:r>
        <w:rPr>
          <w:color w:val="231F20"/>
          <w:spacing w:val="-20"/>
        </w:rPr>
        <w:t> </w:t>
      </w:r>
      <w:r>
        <w:rPr>
          <w:color w:val="231F20"/>
        </w:rPr>
        <w:t>ahí</w:t>
      </w:r>
      <w:r>
        <w:rPr>
          <w:color w:val="231F20"/>
          <w:spacing w:val="-20"/>
        </w:rPr>
        <w:t> </w:t>
      </w:r>
      <w:r>
        <w:rPr>
          <w:color w:val="231F20"/>
        </w:rPr>
        <w:t>se</w:t>
      </w:r>
      <w:r>
        <w:rPr>
          <w:color w:val="231F20"/>
          <w:spacing w:val="-20"/>
        </w:rPr>
        <w:t> </w:t>
      </w:r>
      <w:r>
        <w:rPr>
          <w:color w:val="231F20"/>
        </w:rPr>
        <w:t>encuentre</w:t>
      </w:r>
      <w:r>
        <w:rPr>
          <w:color w:val="231F20"/>
          <w:spacing w:val="-20"/>
        </w:rPr>
        <w:t> </w:t>
      </w:r>
      <w:r>
        <w:rPr>
          <w:color w:val="231F20"/>
        </w:rPr>
        <w:t>tematizada</w:t>
      </w:r>
      <w:r>
        <w:rPr>
          <w:color w:val="231F20"/>
          <w:spacing w:val="-20"/>
        </w:rPr>
        <w:t> </w:t>
      </w:r>
      <w:r>
        <w:rPr>
          <w:color w:val="231F20"/>
        </w:rPr>
        <w:t>la</w:t>
      </w:r>
      <w:r>
        <w:rPr>
          <w:color w:val="231F20"/>
          <w:spacing w:val="-20"/>
        </w:rPr>
        <w:t> </w:t>
      </w:r>
      <w:r>
        <w:rPr>
          <w:color w:val="231F20"/>
        </w:rPr>
        <w:t>“mortecina</w:t>
      </w:r>
      <w:r>
        <w:rPr>
          <w:color w:val="231F20"/>
          <w:spacing w:val="-20"/>
        </w:rPr>
        <w:t> </w:t>
      </w:r>
      <w:r>
        <w:rPr>
          <w:color w:val="231F20"/>
        </w:rPr>
        <w:t>esteri- lidad” en que se había sumido la producción del </w:t>
      </w:r>
      <w:r>
        <w:rPr>
          <w:color w:val="231F20"/>
          <w:spacing w:val="-3"/>
        </w:rPr>
        <w:t>autor. </w:t>
      </w:r>
      <w:r>
        <w:rPr>
          <w:color w:val="231F20"/>
        </w:rPr>
        <w:t>De hecho, “Log”</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rPr>
        <w:t>espacio</w:t>
      </w:r>
      <w:r>
        <w:rPr>
          <w:color w:val="231F20"/>
          <w:spacing w:val="-23"/>
        </w:rPr>
        <w:t> </w:t>
      </w:r>
      <w:r>
        <w:rPr>
          <w:color w:val="231F20"/>
        </w:rPr>
        <w:t>donde</w:t>
      </w:r>
      <w:r>
        <w:rPr>
          <w:color w:val="231F20"/>
          <w:spacing w:val="-23"/>
        </w:rPr>
        <w:t> </w:t>
      </w:r>
      <w:r>
        <w:rPr>
          <w:color w:val="231F20"/>
        </w:rPr>
        <w:t>Elizondo</w:t>
      </w:r>
      <w:r>
        <w:rPr>
          <w:color w:val="231F20"/>
          <w:spacing w:val="-23"/>
        </w:rPr>
        <w:t> </w:t>
      </w:r>
      <w:r>
        <w:rPr>
          <w:color w:val="231F20"/>
        </w:rPr>
        <w:t>resuelve</w:t>
      </w:r>
      <w:r>
        <w:rPr>
          <w:color w:val="231F20"/>
          <w:spacing w:val="-23"/>
        </w:rPr>
        <w:t> </w:t>
      </w:r>
      <w:r>
        <w:rPr>
          <w:color w:val="231F20"/>
        </w:rPr>
        <w:t>su</w:t>
      </w:r>
      <w:r>
        <w:rPr>
          <w:color w:val="231F20"/>
          <w:spacing w:val="-23"/>
        </w:rPr>
        <w:t> </w:t>
      </w:r>
      <w:r>
        <w:rPr>
          <w:color w:val="231F20"/>
        </w:rPr>
        <w:t>silencio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mejor manera</w:t>
      </w:r>
      <w:r>
        <w:rPr>
          <w:color w:val="231F20"/>
          <w:spacing w:val="-25"/>
        </w:rPr>
        <w:t> </w:t>
      </w:r>
      <w:r>
        <w:rPr>
          <w:color w:val="231F20"/>
        </w:rPr>
        <w:t>posible:</w:t>
      </w:r>
      <w:r>
        <w:rPr>
          <w:color w:val="231F20"/>
          <w:spacing w:val="-25"/>
        </w:rPr>
        <w:t> </w:t>
      </w:r>
      <w:r>
        <w:rPr>
          <w:color w:val="231F20"/>
        </w:rPr>
        <w:t>haciendo</w:t>
      </w:r>
      <w:r>
        <w:rPr>
          <w:color w:val="231F20"/>
          <w:spacing w:val="-25"/>
        </w:rPr>
        <w:t> </w:t>
      </w:r>
      <w:r>
        <w:rPr>
          <w:color w:val="231F20"/>
        </w:rPr>
        <w:t>de</w:t>
      </w:r>
      <w:r>
        <w:rPr>
          <w:color w:val="231F20"/>
          <w:spacing w:val="-25"/>
        </w:rPr>
        <w:t> </w:t>
      </w:r>
      <w:r>
        <w:rPr>
          <w:color w:val="231F20"/>
        </w:rPr>
        <w:t>él</w:t>
      </w:r>
      <w:r>
        <w:rPr>
          <w:color w:val="231F20"/>
          <w:spacing w:val="-25"/>
        </w:rPr>
        <w:t> </w:t>
      </w:r>
      <w:r>
        <w:rPr>
          <w:color w:val="231F20"/>
        </w:rPr>
        <w:t>su</w:t>
      </w:r>
      <w:r>
        <w:rPr>
          <w:color w:val="231F20"/>
          <w:spacing w:val="-25"/>
        </w:rPr>
        <w:t> </w:t>
      </w:r>
      <w:r>
        <w:rPr>
          <w:color w:val="231F20"/>
        </w:rPr>
        <w:t>tema</w:t>
      </w:r>
      <w:r>
        <w:rPr>
          <w:color w:val="231F20"/>
          <w:spacing w:val="-25"/>
        </w:rPr>
        <w:t> </w:t>
      </w:r>
      <w:r>
        <w:rPr>
          <w:color w:val="231F20"/>
        </w:rPr>
        <w:t>y</w:t>
      </w:r>
      <w:r>
        <w:rPr>
          <w:color w:val="231F20"/>
          <w:spacing w:val="-25"/>
        </w:rPr>
        <w:t> </w:t>
      </w:r>
      <w:r>
        <w:rPr>
          <w:color w:val="231F20"/>
        </w:rPr>
        <w:t>su</w:t>
      </w:r>
      <w:r>
        <w:rPr>
          <w:color w:val="231F20"/>
          <w:spacing w:val="-25"/>
        </w:rPr>
        <w:t> </w:t>
      </w:r>
      <w:r>
        <w:rPr>
          <w:color w:val="231F20"/>
          <w:spacing w:val="-3"/>
        </w:rPr>
        <w:t>motor.</w:t>
      </w:r>
      <w:r>
        <w:rPr>
          <w:color w:val="231F20"/>
          <w:spacing w:val="-25"/>
        </w:rPr>
        <w:t> </w:t>
      </w:r>
      <w:r>
        <w:rPr>
          <w:color w:val="231F20"/>
        </w:rPr>
        <w:t>Este</w:t>
      </w:r>
      <w:r>
        <w:rPr>
          <w:color w:val="231F20"/>
          <w:spacing w:val="-25"/>
        </w:rPr>
        <w:t> </w:t>
      </w:r>
      <w:r>
        <w:rPr>
          <w:color w:val="231F20"/>
        </w:rPr>
        <w:t>texto,</w:t>
      </w:r>
      <w:r>
        <w:rPr>
          <w:color w:val="231F20"/>
          <w:spacing w:val="-25"/>
        </w:rPr>
        <w:t> </w:t>
      </w:r>
      <w:r>
        <w:rPr>
          <w:color w:val="231F20"/>
        </w:rPr>
        <w:t>como en</w:t>
      </w:r>
      <w:r>
        <w:rPr>
          <w:color w:val="231F20"/>
          <w:spacing w:val="-10"/>
        </w:rPr>
        <w:t> </w:t>
      </w:r>
      <w:r>
        <w:rPr>
          <w:color w:val="231F20"/>
        </w:rPr>
        <w:t>general</w:t>
      </w:r>
      <w:r>
        <w:rPr>
          <w:color w:val="231F20"/>
          <w:spacing w:val="-10"/>
        </w:rPr>
        <w:t> </w:t>
      </w:r>
      <w:r>
        <w:rPr>
          <w:color w:val="231F20"/>
        </w:rPr>
        <w:t>sucede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libro,</w:t>
      </w:r>
      <w:r>
        <w:rPr>
          <w:color w:val="231F20"/>
          <w:spacing w:val="-10"/>
        </w:rPr>
        <w:t> </w:t>
      </w:r>
      <w:r>
        <w:rPr>
          <w:color w:val="231F20"/>
        </w:rPr>
        <w:t>hace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relación</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escritor</w:t>
      </w:r>
      <w:r>
        <w:rPr>
          <w:color w:val="231F20"/>
          <w:spacing w:val="-10"/>
        </w:rPr>
        <w:t> </w:t>
      </w:r>
      <w:r>
        <w:rPr>
          <w:color w:val="231F20"/>
        </w:rPr>
        <w:t>y la</w:t>
      </w:r>
      <w:r>
        <w:rPr>
          <w:color w:val="231F20"/>
          <w:spacing w:val="-12"/>
        </w:rPr>
        <w:t> </w:t>
      </w:r>
      <w:r>
        <w:rPr>
          <w:color w:val="231F20"/>
        </w:rPr>
        <w:t>página</w:t>
      </w:r>
      <w:r>
        <w:rPr>
          <w:color w:val="231F20"/>
          <w:spacing w:val="-12"/>
        </w:rPr>
        <w:t> </w:t>
      </w:r>
      <w:r>
        <w:rPr>
          <w:color w:val="231F20"/>
        </w:rPr>
        <w:t>en</w:t>
      </w:r>
      <w:r>
        <w:rPr>
          <w:color w:val="231F20"/>
          <w:spacing w:val="-12"/>
        </w:rPr>
        <w:t> </w:t>
      </w:r>
      <w:r>
        <w:rPr>
          <w:color w:val="231F20"/>
        </w:rPr>
        <w:t>blanco</w:t>
      </w:r>
      <w:r>
        <w:rPr>
          <w:color w:val="231F20"/>
          <w:spacing w:val="-12"/>
        </w:rPr>
        <w:t> </w:t>
      </w:r>
      <w:r>
        <w:rPr>
          <w:color w:val="231F20"/>
        </w:rPr>
        <w:t>su</w:t>
      </w:r>
      <w:r>
        <w:rPr>
          <w:color w:val="231F20"/>
          <w:spacing w:val="-12"/>
        </w:rPr>
        <w:t> </w:t>
      </w:r>
      <w:r>
        <w:rPr>
          <w:i/>
          <w:color w:val="231F20"/>
        </w:rPr>
        <w:t>leitmotiv</w:t>
      </w:r>
      <w:r>
        <w:rPr>
          <w:color w:val="231F20"/>
        </w:rPr>
        <w:t>.</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especie</w:t>
      </w:r>
      <w:r>
        <w:rPr>
          <w:color w:val="231F20"/>
          <w:spacing w:val="-12"/>
        </w:rPr>
        <w:t> </w:t>
      </w:r>
      <w:r>
        <w:rPr>
          <w:color w:val="231F20"/>
        </w:rPr>
        <w:t>de</w:t>
      </w:r>
      <w:r>
        <w:rPr>
          <w:color w:val="231F20"/>
          <w:spacing w:val="-12"/>
        </w:rPr>
        <w:t> </w:t>
      </w:r>
      <w:r>
        <w:rPr>
          <w:color w:val="231F20"/>
        </w:rPr>
        <w:t>revés</w:t>
      </w:r>
      <w:r>
        <w:rPr>
          <w:color w:val="231F20"/>
          <w:spacing w:val="-12"/>
        </w:rPr>
        <w:t> </w:t>
      </w:r>
      <w:r>
        <w:rPr>
          <w:color w:val="231F20"/>
        </w:rPr>
        <w:t>convierte a</w:t>
      </w:r>
      <w:r>
        <w:rPr>
          <w:color w:val="231F20"/>
          <w:spacing w:val="-28"/>
        </w:rPr>
        <w:t> </w:t>
      </w:r>
      <w:r>
        <w:rPr>
          <w:color w:val="231F20"/>
        </w:rPr>
        <w:t>la</w:t>
      </w:r>
      <w:r>
        <w:rPr>
          <w:color w:val="231F20"/>
          <w:spacing w:val="-28"/>
        </w:rPr>
        <w:t> </w:t>
      </w:r>
      <w:r>
        <w:rPr>
          <w:color w:val="231F20"/>
        </w:rPr>
        <w:t>enfermedad</w:t>
      </w:r>
      <w:r>
        <w:rPr>
          <w:color w:val="231F20"/>
          <w:spacing w:val="-28"/>
        </w:rPr>
        <w:t> </w:t>
      </w:r>
      <w:r>
        <w:rPr>
          <w:color w:val="231F20"/>
        </w:rPr>
        <w:t>en</w:t>
      </w:r>
      <w:r>
        <w:rPr>
          <w:color w:val="231F20"/>
          <w:spacing w:val="-28"/>
        </w:rPr>
        <w:t> </w:t>
      </w:r>
      <w:r>
        <w:rPr>
          <w:color w:val="231F20"/>
        </w:rPr>
        <w:t>su</w:t>
      </w:r>
      <w:r>
        <w:rPr>
          <w:color w:val="231F20"/>
          <w:spacing w:val="-28"/>
        </w:rPr>
        <w:t> </w:t>
      </w:r>
      <w:r>
        <w:rPr>
          <w:color w:val="231F20"/>
        </w:rPr>
        <w:t>propia</w:t>
      </w:r>
      <w:r>
        <w:rPr>
          <w:color w:val="231F20"/>
          <w:spacing w:val="-28"/>
        </w:rPr>
        <w:t> </w:t>
      </w:r>
      <w:r>
        <w:rPr>
          <w:color w:val="231F20"/>
        </w:rPr>
        <w:t>cura.</w:t>
      </w:r>
      <w:r>
        <w:rPr>
          <w:color w:val="231F20"/>
          <w:spacing w:val="-28"/>
        </w:rPr>
        <w:t> </w:t>
      </w:r>
      <w:r>
        <w:rPr>
          <w:color w:val="231F20"/>
          <w:spacing w:val="-5"/>
        </w:rPr>
        <w:t>Por</w:t>
      </w:r>
      <w:r>
        <w:rPr>
          <w:color w:val="231F20"/>
          <w:spacing w:val="-28"/>
        </w:rPr>
        <w:t> </w:t>
      </w:r>
      <w:r>
        <w:rPr>
          <w:color w:val="231F20"/>
        </w:rPr>
        <w:t>ello,</w:t>
      </w:r>
      <w:r>
        <w:rPr>
          <w:color w:val="231F20"/>
          <w:spacing w:val="-28"/>
        </w:rPr>
        <w:t> </w:t>
      </w:r>
      <w:r>
        <w:rPr>
          <w:color w:val="231F20"/>
        </w:rPr>
        <w:t>hace</w:t>
      </w:r>
      <w:r>
        <w:rPr>
          <w:color w:val="231F20"/>
          <w:spacing w:val="-28"/>
        </w:rPr>
        <w:t> </w:t>
      </w:r>
      <w:r>
        <w:rPr>
          <w:color w:val="231F20"/>
        </w:rPr>
        <w:t>una</w:t>
      </w:r>
      <w:r>
        <w:rPr>
          <w:color w:val="231F20"/>
          <w:spacing w:val="-28"/>
        </w:rPr>
        <w:t> </w:t>
      </w:r>
      <w:r>
        <w:rPr>
          <w:color w:val="231F20"/>
        </w:rPr>
        <w:t>aclaración</w:t>
      </w:r>
      <w:r>
        <w:rPr>
          <w:color w:val="231F20"/>
          <w:spacing w:val="-28"/>
        </w:rPr>
        <w:t> </w:t>
      </w:r>
      <w:r>
        <w:rPr>
          <w:color w:val="231F20"/>
        </w:rPr>
        <w:t>en</w:t>
      </w:r>
      <w:r>
        <w:rPr>
          <w:color w:val="231F20"/>
          <w:spacing w:val="-28"/>
        </w:rPr>
        <w:t> </w:t>
      </w:r>
      <w:r>
        <w:rPr>
          <w:color w:val="231F20"/>
        </w:rPr>
        <w:t>la que</w:t>
      </w:r>
      <w:r>
        <w:rPr>
          <w:color w:val="231F20"/>
          <w:spacing w:val="-21"/>
        </w:rPr>
        <w:t> </w:t>
      </w:r>
      <w:r>
        <w:rPr>
          <w:color w:val="231F20"/>
        </w:rPr>
        <w:t>no</w:t>
      </w:r>
      <w:r>
        <w:rPr>
          <w:color w:val="231F20"/>
          <w:spacing w:val="-21"/>
        </w:rPr>
        <w:t> </w:t>
      </w:r>
      <w:r>
        <w:rPr>
          <w:color w:val="231F20"/>
        </w:rPr>
        <w:t>puede</w:t>
      </w:r>
      <w:r>
        <w:rPr>
          <w:color w:val="231F20"/>
          <w:spacing w:val="-21"/>
        </w:rPr>
        <w:t> </w:t>
      </w:r>
      <w:r>
        <w:rPr>
          <w:color w:val="231F20"/>
        </w:rPr>
        <w:t>dejar</w:t>
      </w:r>
      <w:r>
        <w:rPr>
          <w:color w:val="231F20"/>
          <w:spacing w:val="-21"/>
        </w:rPr>
        <w:t> </w:t>
      </w:r>
      <w:r>
        <w:rPr>
          <w:color w:val="231F20"/>
        </w:rPr>
        <w:t>de</w:t>
      </w:r>
      <w:r>
        <w:rPr>
          <w:color w:val="231F20"/>
          <w:spacing w:val="-21"/>
        </w:rPr>
        <w:t> </w:t>
      </w:r>
      <w:r>
        <w:rPr>
          <w:color w:val="231F20"/>
        </w:rPr>
        <w:t>percibirse</w:t>
      </w:r>
      <w:r>
        <w:rPr>
          <w:color w:val="231F20"/>
          <w:spacing w:val="-21"/>
        </w:rPr>
        <w:t> </w:t>
      </w:r>
      <w:r>
        <w:rPr>
          <w:color w:val="231F20"/>
        </w:rPr>
        <w:t>un</w:t>
      </w:r>
      <w:r>
        <w:rPr>
          <w:color w:val="231F20"/>
          <w:spacing w:val="-21"/>
        </w:rPr>
        <w:t> </w:t>
      </w:r>
      <w:r>
        <w:rPr>
          <w:color w:val="231F20"/>
        </w:rPr>
        <w:t>tono</w:t>
      </w:r>
      <w:r>
        <w:rPr>
          <w:color w:val="231F20"/>
          <w:spacing w:val="-21"/>
        </w:rPr>
        <w:t> </w:t>
      </w:r>
      <w:r>
        <w:rPr>
          <w:color w:val="231F20"/>
        </w:rPr>
        <w:t>confesional:</w:t>
      </w:r>
    </w:p>
    <w:p>
      <w:pPr>
        <w:pStyle w:val="BodyText"/>
        <w:spacing w:before="10"/>
        <w:rPr>
          <w:sz w:val="27"/>
        </w:rPr>
      </w:pPr>
    </w:p>
    <w:p>
      <w:pPr>
        <w:spacing w:line="297" w:lineRule="auto" w:before="0"/>
        <w:ind w:left="2000" w:right="1701" w:firstLine="0"/>
        <w:jc w:val="both"/>
        <w:rPr>
          <w:sz w:val="12"/>
        </w:rPr>
      </w:pPr>
      <w:r>
        <w:rPr/>
        <w:drawing>
          <wp:anchor distT="0" distB="0" distL="0" distR="0" allowOverlap="1" layoutInCell="1" locked="0" behindDoc="0" simplePos="0" relativeHeight="16048">
            <wp:simplePos x="0" y="0"/>
            <wp:positionH relativeFrom="page">
              <wp:posOffset>17462</wp:posOffset>
            </wp:positionH>
            <wp:positionV relativeFrom="paragraph">
              <wp:posOffset>1192331</wp:posOffset>
            </wp:positionV>
            <wp:extent cx="155575" cy="155575"/>
            <wp:effectExtent l="0" t="0" r="0" b="0"/>
            <wp:wrapNone/>
            <wp:docPr id="1315" name="image3.png" descr=""/>
            <wp:cNvGraphicFramePr>
              <a:graphicFrameLocks noChangeAspect="1"/>
            </wp:cNvGraphicFramePr>
            <a:graphic>
              <a:graphicData uri="http://schemas.openxmlformats.org/drawingml/2006/picture">
                <pic:pic>
                  <pic:nvPicPr>
                    <pic:cNvPr id="13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072">
            <wp:simplePos x="0" y="0"/>
            <wp:positionH relativeFrom="page">
              <wp:posOffset>5760361</wp:posOffset>
            </wp:positionH>
            <wp:positionV relativeFrom="paragraph">
              <wp:posOffset>1192331</wp:posOffset>
            </wp:positionV>
            <wp:extent cx="155575" cy="155575"/>
            <wp:effectExtent l="0" t="0" r="0" b="0"/>
            <wp:wrapNone/>
            <wp:docPr id="1317" name="image3.png" descr=""/>
            <wp:cNvGraphicFramePr>
              <a:graphicFrameLocks noChangeAspect="1"/>
            </wp:cNvGraphicFramePr>
            <a:graphic>
              <a:graphicData uri="http://schemas.openxmlformats.org/drawingml/2006/picture">
                <pic:pic>
                  <pic:nvPicPr>
                    <pic:cNvPr id="13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Aun</w:t>
      </w:r>
      <w:r>
        <w:rPr>
          <w:color w:val="231F20"/>
          <w:spacing w:val="-32"/>
          <w:sz w:val="21"/>
        </w:rPr>
        <w:t> </w:t>
      </w:r>
      <w:r>
        <w:rPr>
          <w:color w:val="231F20"/>
          <w:sz w:val="21"/>
        </w:rPr>
        <w:t>a</w:t>
      </w:r>
      <w:r>
        <w:rPr>
          <w:color w:val="231F20"/>
          <w:spacing w:val="-32"/>
          <w:sz w:val="21"/>
        </w:rPr>
        <w:t> </w:t>
      </w:r>
      <w:r>
        <w:rPr>
          <w:color w:val="231F20"/>
          <w:sz w:val="21"/>
        </w:rPr>
        <w:t>riesgo</w:t>
      </w:r>
      <w:r>
        <w:rPr>
          <w:color w:val="231F20"/>
          <w:spacing w:val="-32"/>
          <w:sz w:val="21"/>
        </w:rPr>
        <w:t> </w:t>
      </w:r>
      <w:r>
        <w:rPr>
          <w:color w:val="231F20"/>
          <w:sz w:val="21"/>
        </w:rPr>
        <w:t>de</w:t>
      </w:r>
      <w:r>
        <w:rPr>
          <w:color w:val="231F20"/>
          <w:spacing w:val="-32"/>
          <w:sz w:val="21"/>
        </w:rPr>
        <w:t> </w:t>
      </w:r>
      <w:r>
        <w:rPr>
          <w:color w:val="231F20"/>
          <w:sz w:val="21"/>
        </w:rPr>
        <w:t>cometer</w:t>
      </w:r>
      <w:r>
        <w:rPr>
          <w:color w:val="231F20"/>
          <w:spacing w:val="-32"/>
          <w:sz w:val="21"/>
        </w:rPr>
        <w:t> </w:t>
      </w:r>
      <w:r>
        <w:rPr>
          <w:color w:val="231F20"/>
          <w:sz w:val="21"/>
        </w:rPr>
        <w:t>un</w:t>
      </w:r>
      <w:r>
        <w:rPr>
          <w:color w:val="231F20"/>
          <w:spacing w:val="-32"/>
          <w:sz w:val="21"/>
        </w:rPr>
        <w:t> </w:t>
      </w:r>
      <w:r>
        <w:rPr>
          <w:color w:val="231F20"/>
          <w:sz w:val="21"/>
        </w:rPr>
        <w:t>grave</w:t>
      </w:r>
      <w:r>
        <w:rPr>
          <w:color w:val="231F20"/>
          <w:spacing w:val="-32"/>
          <w:sz w:val="21"/>
        </w:rPr>
        <w:t> </w:t>
      </w:r>
      <w:r>
        <w:rPr>
          <w:color w:val="231F20"/>
          <w:sz w:val="21"/>
        </w:rPr>
        <w:t>error</w:t>
      </w:r>
      <w:r>
        <w:rPr>
          <w:color w:val="231F20"/>
          <w:spacing w:val="-32"/>
          <w:sz w:val="21"/>
        </w:rPr>
        <w:t> </w:t>
      </w:r>
      <w:r>
        <w:rPr>
          <w:color w:val="231F20"/>
          <w:sz w:val="21"/>
        </w:rPr>
        <w:t>literario,</w:t>
      </w:r>
      <w:r>
        <w:rPr>
          <w:color w:val="231F20"/>
          <w:spacing w:val="-32"/>
          <w:sz w:val="21"/>
        </w:rPr>
        <w:t> </w:t>
      </w:r>
      <w:r>
        <w:rPr>
          <w:color w:val="231F20"/>
          <w:sz w:val="21"/>
        </w:rPr>
        <w:t>debo</w:t>
      </w:r>
      <w:r>
        <w:rPr>
          <w:color w:val="231F20"/>
          <w:spacing w:val="-32"/>
          <w:sz w:val="21"/>
        </w:rPr>
        <w:t> </w:t>
      </w:r>
      <w:r>
        <w:rPr>
          <w:color w:val="231F20"/>
          <w:sz w:val="21"/>
        </w:rPr>
        <w:t>romper</w:t>
      </w:r>
      <w:r>
        <w:rPr>
          <w:color w:val="231F20"/>
          <w:spacing w:val="-32"/>
          <w:sz w:val="21"/>
        </w:rPr>
        <w:t> </w:t>
      </w:r>
      <w:r>
        <w:rPr>
          <w:color w:val="231F20"/>
          <w:sz w:val="21"/>
        </w:rPr>
        <w:t>las</w:t>
      </w:r>
      <w:r>
        <w:rPr>
          <w:color w:val="231F20"/>
          <w:spacing w:val="-32"/>
          <w:sz w:val="21"/>
        </w:rPr>
        <w:t> </w:t>
      </w:r>
      <w:r>
        <w:rPr>
          <w:color w:val="231F20"/>
          <w:sz w:val="21"/>
        </w:rPr>
        <w:t>reglas y comenzar este escrito por lo que, en cierto modo, es su final. </w:t>
      </w:r>
      <w:r>
        <w:rPr>
          <w:color w:val="231F20"/>
          <w:spacing w:val="-4"/>
          <w:sz w:val="21"/>
        </w:rPr>
        <w:t>No </w:t>
      </w:r>
      <w:r>
        <w:rPr>
          <w:color w:val="231F20"/>
          <w:sz w:val="21"/>
        </w:rPr>
        <w:t>dudo</w:t>
      </w:r>
      <w:r>
        <w:rPr>
          <w:color w:val="231F20"/>
          <w:spacing w:val="-27"/>
          <w:sz w:val="21"/>
        </w:rPr>
        <w:t> </w:t>
      </w:r>
      <w:r>
        <w:rPr>
          <w:color w:val="231F20"/>
          <w:sz w:val="21"/>
        </w:rPr>
        <w:t>de</w:t>
      </w:r>
      <w:r>
        <w:rPr>
          <w:color w:val="231F20"/>
          <w:spacing w:val="-27"/>
          <w:sz w:val="21"/>
        </w:rPr>
        <w:t> </w:t>
      </w:r>
      <w:r>
        <w:rPr>
          <w:color w:val="231F20"/>
          <w:sz w:val="21"/>
        </w:rPr>
        <w:t>que</w:t>
      </w:r>
      <w:r>
        <w:rPr>
          <w:color w:val="231F20"/>
          <w:spacing w:val="-27"/>
          <w:sz w:val="21"/>
        </w:rPr>
        <w:t> </w:t>
      </w:r>
      <w:r>
        <w:rPr>
          <w:color w:val="231F20"/>
          <w:sz w:val="21"/>
        </w:rPr>
        <w:t>este</w:t>
      </w:r>
      <w:r>
        <w:rPr>
          <w:color w:val="231F20"/>
          <w:spacing w:val="-27"/>
          <w:sz w:val="21"/>
        </w:rPr>
        <w:t> </w:t>
      </w:r>
      <w:r>
        <w:rPr>
          <w:color w:val="231F20"/>
          <w:sz w:val="21"/>
        </w:rPr>
        <w:t>procedimiento</w:t>
      </w:r>
      <w:r>
        <w:rPr>
          <w:color w:val="231F20"/>
          <w:spacing w:val="-27"/>
          <w:sz w:val="21"/>
        </w:rPr>
        <w:t> </w:t>
      </w:r>
      <w:r>
        <w:rPr>
          <w:color w:val="231F20"/>
          <w:sz w:val="21"/>
        </w:rPr>
        <w:t>pueda</w:t>
      </w:r>
      <w:r>
        <w:rPr>
          <w:color w:val="231F20"/>
          <w:spacing w:val="-27"/>
          <w:sz w:val="21"/>
        </w:rPr>
        <w:t> </w:t>
      </w:r>
      <w:r>
        <w:rPr>
          <w:color w:val="231F20"/>
          <w:sz w:val="21"/>
        </w:rPr>
        <w:t>arrojar</w:t>
      </w:r>
      <w:r>
        <w:rPr>
          <w:color w:val="231F20"/>
          <w:spacing w:val="-27"/>
          <w:sz w:val="21"/>
        </w:rPr>
        <w:t> </w:t>
      </w:r>
      <w:r>
        <w:rPr>
          <w:color w:val="231F20"/>
          <w:sz w:val="21"/>
        </w:rPr>
        <w:t>una</w:t>
      </w:r>
      <w:r>
        <w:rPr>
          <w:color w:val="231F20"/>
          <w:spacing w:val="-27"/>
          <w:sz w:val="21"/>
        </w:rPr>
        <w:t> </w:t>
      </w:r>
      <w:r>
        <w:rPr>
          <w:color w:val="231F20"/>
          <w:sz w:val="21"/>
        </w:rPr>
        <w:t>luz</w:t>
      </w:r>
      <w:r>
        <w:rPr>
          <w:color w:val="231F20"/>
          <w:spacing w:val="-27"/>
          <w:sz w:val="21"/>
        </w:rPr>
        <w:t> </w:t>
      </w:r>
      <w:r>
        <w:rPr>
          <w:color w:val="231F20"/>
          <w:sz w:val="21"/>
        </w:rPr>
        <w:t>incierta</w:t>
      </w:r>
      <w:r>
        <w:rPr>
          <w:color w:val="231F20"/>
          <w:spacing w:val="-27"/>
          <w:sz w:val="21"/>
        </w:rPr>
        <w:t> </w:t>
      </w:r>
      <w:r>
        <w:rPr>
          <w:color w:val="231F20"/>
          <w:sz w:val="21"/>
        </w:rPr>
        <w:t>sobre</w:t>
      </w:r>
      <w:r>
        <w:rPr>
          <w:color w:val="231F20"/>
          <w:spacing w:val="-27"/>
          <w:sz w:val="21"/>
        </w:rPr>
        <w:t> </w:t>
      </w:r>
      <w:r>
        <w:rPr>
          <w:color w:val="231F20"/>
          <w:sz w:val="21"/>
        </w:rPr>
        <w:t>su </w:t>
      </w:r>
      <w:r>
        <w:rPr>
          <w:color w:val="231F20"/>
          <w:w w:val="95"/>
          <w:sz w:val="21"/>
        </w:rPr>
        <w:t>verdadero significado, pero pecaría de ser tal vez demasiado</w:t>
      </w:r>
      <w:r>
        <w:rPr>
          <w:color w:val="231F20"/>
          <w:spacing w:val="-26"/>
          <w:w w:val="95"/>
          <w:sz w:val="21"/>
        </w:rPr>
        <w:t> </w:t>
      </w:r>
      <w:r>
        <w:rPr>
          <w:color w:val="231F20"/>
          <w:w w:val="95"/>
          <w:sz w:val="21"/>
        </w:rPr>
        <w:t>novelesco </w:t>
      </w:r>
      <w:r>
        <w:rPr>
          <w:color w:val="231F20"/>
          <w:sz w:val="21"/>
        </w:rPr>
        <w:t>si</w:t>
      </w:r>
      <w:r>
        <w:rPr>
          <w:color w:val="231F20"/>
          <w:spacing w:val="-16"/>
          <w:sz w:val="21"/>
        </w:rPr>
        <w:t> </w:t>
      </w:r>
      <w:r>
        <w:rPr>
          <w:color w:val="231F20"/>
          <w:sz w:val="21"/>
        </w:rPr>
        <w:t>no</w:t>
      </w:r>
      <w:r>
        <w:rPr>
          <w:color w:val="231F20"/>
          <w:spacing w:val="-16"/>
          <w:sz w:val="21"/>
        </w:rPr>
        <w:t> </w:t>
      </w:r>
      <w:r>
        <w:rPr>
          <w:color w:val="231F20"/>
          <w:sz w:val="21"/>
        </w:rPr>
        <w:t>consignara</w:t>
      </w:r>
      <w:r>
        <w:rPr>
          <w:color w:val="231F20"/>
          <w:spacing w:val="-16"/>
          <w:sz w:val="21"/>
        </w:rPr>
        <w:t> </w:t>
      </w:r>
      <w:r>
        <w:rPr>
          <w:color w:val="231F20"/>
          <w:sz w:val="21"/>
        </w:rPr>
        <w:t>de</w:t>
      </w:r>
      <w:r>
        <w:rPr>
          <w:color w:val="231F20"/>
          <w:spacing w:val="-16"/>
          <w:sz w:val="21"/>
        </w:rPr>
        <w:t> </w:t>
      </w:r>
      <w:r>
        <w:rPr>
          <w:color w:val="231F20"/>
          <w:sz w:val="21"/>
        </w:rPr>
        <w:t>antemano</w:t>
      </w:r>
      <w:r>
        <w:rPr>
          <w:color w:val="231F20"/>
          <w:spacing w:val="-16"/>
          <w:sz w:val="21"/>
        </w:rPr>
        <w:t> </w:t>
      </w:r>
      <w:r>
        <w:rPr>
          <w:color w:val="231F20"/>
          <w:sz w:val="21"/>
        </w:rPr>
        <w:t>que</w:t>
      </w:r>
      <w:r>
        <w:rPr>
          <w:color w:val="231F20"/>
          <w:spacing w:val="-16"/>
          <w:sz w:val="21"/>
        </w:rPr>
        <w:t> </w:t>
      </w:r>
      <w:r>
        <w:rPr>
          <w:color w:val="231F20"/>
          <w:sz w:val="21"/>
        </w:rPr>
        <w:t>la</w:t>
      </w:r>
      <w:r>
        <w:rPr>
          <w:color w:val="231F20"/>
          <w:spacing w:val="-16"/>
          <w:sz w:val="21"/>
        </w:rPr>
        <w:t> </w:t>
      </w:r>
      <w:r>
        <w:rPr>
          <w:color w:val="231F20"/>
          <w:sz w:val="21"/>
        </w:rPr>
        <w:t>facultad</w:t>
      </w:r>
      <w:r>
        <w:rPr>
          <w:color w:val="231F20"/>
          <w:spacing w:val="-16"/>
          <w:sz w:val="21"/>
        </w:rPr>
        <w:t> </w:t>
      </w:r>
      <w:r>
        <w:rPr>
          <w:color w:val="231F20"/>
          <w:sz w:val="21"/>
        </w:rPr>
        <w:t>de</w:t>
      </w:r>
      <w:r>
        <w:rPr>
          <w:color w:val="231F20"/>
          <w:spacing w:val="-16"/>
          <w:sz w:val="21"/>
        </w:rPr>
        <w:t> </w:t>
      </w:r>
      <w:r>
        <w:rPr>
          <w:color w:val="231F20"/>
          <w:sz w:val="21"/>
        </w:rPr>
        <w:t>escribir</w:t>
      </w:r>
      <w:r>
        <w:rPr>
          <w:color w:val="231F20"/>
          <w:spacing w:val="-16"/>
          <w:sz w:val="21"/>
        </w:rPr>
        <w:t> </w:t>
      </w:r>
      <w:r>
        <w:rPr>
          <w:color w:val="231F20"/>
          <w:sz w:val="21"/>
        </w:rPr>
        <w:t>recobrada</w:t>
      </w:r>
      <w:r>
        <w:rPr>
          <w:color w:val="231F20"/>
          <w:spacing w:val="-16"/>
          <w:sz w:val="21"/>
        </w:rPr>
        <w:t> </w:t>
      </w:r>
      <w:r>
        <w:rPr>
          <w:color w:val="231F20"/>
          <w:sz w:val="21"/>
        </w:rPr>
        <w:t>es el</w:t>
      </w:r>
      <w:r>
        <w:rPr>
          <w:color w:val="231F20"/>
          <w:spacing w:val="-11"/>
          <w:sz w:val="21"/>
        </w:rPr>
        <w:t> </w:t>
      </w:r>
      <w:r>
        <w:rPr>
          <w:color w:val="231F20"/>
          <w:sz w:val="21"/>
        </w:rPr>
        <w:t>resultado</w:t>
      </w:r>
      <w:r>
        <w:rPr>
          <w:color w:val="231F20"/>
          <w:spacing w:val="-11"/>
          <w:sz w:val="21"/>
        </w:rPr>
        <w:t> </w:t>
      </w:r>
      <w:r>
        <w:rPr>
          <w:color w:val="231F20"/>
          <w:sz w:val="21"/>
        </w:rPr>
        <w:t>de</w:t>
      </w:r>
      <w:r>
        <w:rPr>
          <w:color w:val="231F20"/>
          <w:spacing w:val="-11"/>
          <w:sz w:val="21"/>
        </w:rPr>
        <w:t> </w:t>
      </w:r>
      <w:r>
        <w:rPr>
          <w:color w:val="231F20"/>
          <w:sz w:val="21"/>
        </w:rPr>
        <w:t>una</w:t>
      </w:r>
      <w:r>
        <w:rPr>
          <w:color w:val="231F20"/>
          <w:spacing w:val="-11"/>
          <w:sz w:val="21"/>
        </w:rPr>
        <w:t> </w:t>
      </w:r>
      <w:r>
        <w:rPr>
          <w:color w:val="231F20"/>
          <w:sz w:val="21"/>
        </w:rPr>
        <w:t>lenta</w:t>
      </w:r>
      <w:r>
        <w:rPr>
          <w:color w:val="231F20"/>
          <w:spacing w:val="-11"/>
          <w:sz w:val="21"/>
        </w:rPr>
        <w:t> </w:t>
      </w:r>
      <w:r>
        <w:rPr>
          <w:color w:val="231F20"/>
          <w:sz w:val="21"/>
        </w:rPr>
        <w:t>cura</w:t>
      </w:r>
      <w:r>
        <w:rPr>
          <w:color w:val="231F20"/>
          <w:spacing w:val="-11"/>
          <w:sz w:val="21"/>
        </w:rPr>
        <w:t> </w:t>
      </w:r>
      <w:r>
        <w:rPr>
          <w:color w:val="231F20"/>
          <w:sz w:val="21"/>
        </w:rPr>
        <w:t>proseguida</w:t>
      </w:r>
      <w:r>
        <w:rPr>
          <w:color w:val="231F20"/>
          <w:spacing w:val="-11"/>
          <w:sz w:val="21"/>
        </w:rPr>
        <w:t> </w:t>
      </w:r>
      <w:r>
        <w:rPr>
          <w:color w:val="231F20"/>
          <w:sz w:val="21"/>
        </w:rPr>
        <w:t>a</w:t>
      </w:r>
      <w:r>
        <w:rPr>
          <w:color w:val="231F20"/>
          <w:spacing w:val="-11"/>
          <w:sz w:val="21"/>
        </w:rPr>
        <w:t> </w:t>
      </w:r>
      <w:r>
        <w:rPr>
          <w:color w:val="231F20"/>
          <w:sz w:val="21"/>
        </w:rPr>
        <w:t>lo</w:t>
      </w:r>
      <w:r>
        <w:rPr>
          <w:color w:val="231F20"/>
          <w:spacing w:val="-11"/>
          <w:sz w:val="21"/>
        </w:rPr>
        <w:t> </w:t>
      </w:r>
      <w:r>
        <w:rPr>
          <w:color w:val="231F20"/>
          <w:sz w:val="21"/>
        </w:rPr>
        <w:t>largo</w:t>
      </w:r>
      <w:r>
        <w:rPr>
          <w:color w:val="231F20"/>
          <w:spacing w:val="-11"/>
          <w:sz w:val="21"/>
        </w:rPr>
        <w:t> </w:t>
      </w:r>
      <w:r>
        <w:rPr>
          <w:color w:val="231F20"/>
          <w:sz w:val="21"/>
        </w:rPr>
        <w:t>de</w:t>
      </w:r>
      <w:r>
        <w:rPr>
          <w:color w:val="231F20"/>
          <w:spacing w:val="-11"/>
          <w:sz w:val="21"/>
        </w:rPr>
        <w:t> </w:t>
      </w:r>
      <w:r>
        <w:rPr>
          <w:color w:val="231F20"/>
          <w:sz w:val="21"/>
        </w:rPr>
        <w:t>varios</w:t>
      </w:r>
      <w:r>
        <w:rPr>
          <w:color w:val="231F20"/>
          <w:spacing w:val="-11"/>
          <w:sz w:val="21"/>
        </w:rPr>
        <w:t> </w:t>
      </w:r>
      <w:r>
        <w:rPr>
          <w:color w:val="231F20"/>
          <w:sz w:val="21"/>
        </w:rPr>
        <w:t>años</w:t>
      </w:r>
      <w:r>
        <w:rPr>
          <w:color w:val="231F20"/>
          <w:spacing w:val="-11"/>
          <w:sz w:val="21"/>
        </w:rPr>
        <w:t> </w:t>
      </w:r>
      <w:r>
        <w:rPr>
          <w:color w:val="231F20"/>
          <w:sz w:val="21"/>
        </w:rPr>
        <w:t>de mortecina</w:t>
      </w:r>
      <w:r>
        <w:rPr>
          <w:color w:val="231F20"/>
          <w:spacing w:val="-34"/>
          <w:sz w:val="21"/>
        </w:rPr>
        <w:t> </w:t>
      </w:r>
      <w:r>
        <w:rPr>
          <w:color w:val="231F20"/>
          <w:sz w:val="21"/>
        </w:rPr>
        <w:t>esterilidad.</w:t>
      </w:r>
      <w:r>
        <w:rPr>
          <w:color w:val="231F20"/>
          <w:spacing w:val="-34"/>
          <w:sz w:val="21"/>
        </w:rPr>
        <w:t> </w:t>
      </w:r>
      <w:r>
        <w:rPr>
          <w:color w:val="231F20"/>
          <w:sz w:val="21"/>
        </w:rPr>
        <w:t>La</w:t>
      </w:r>
      <w:r>
        <w:rPr>
          <w:color w:val="231F20"/>
          <w:spacing w:val="-34"/>
          <w:sz w:val="21"/>
        </w:rPr>
        <w:t> </w:t>
      </w:r>
      <w:r>
        <w:rPr>
          <w:color w:val="231F20"/>
          <w:sz w:val="21"/>
        </w:rPr>
        <w:t>disciplina</w:t>
      </w:r>
      <w:r>
        <w:rPr>
          <w:color w:val="231F20"/>
          <w:spacing w:val="-34"/>
          <w:sz w:val="21"/>
        </w:rPr>
        <w:t> </w:t>
      </w:r>
      <w:r>
        <w:rPr>
          <w:color w:val="231F20"/>
          <w:sz w:val="21"/>
        </w:rPr>
        <w:t>no</w:t>
      </w:r>
      <w:r>
        <w:rPr>
          <w:color w:val="231F20"/>
          <w:spacing w:val="-34"/>
          <w:sz w:val="21"/>
        </w:rPr>
        <w:t> </w:t>
      </w:r>
      <w:r>
        <w:rPr>
          <w:color w:val="231F20"/>
          <w:sz w:val="21"/>
        </w:rPr>
        <w:t>es</w:t>
      </w:r>
      <w:r>
        <w:rPr>
          <w:color w:val="231F20"/>
          <w:spacing w:val="-34"/>
          <w:sz w:val="21"/>
        </w:rPr>
        <w:t> </w:t>
      </w:r>
      <w:r>
        <w:rPr>
          <w:color w:val="231F20"/>
          <w:sz w:val="21"/>
        </w:rPr>
        <w:t>dolorosa</w:t>
      </w:r>
      <w:r>
        <w:rPr>
          <w:color w:val="231F20"/>
          <w:spacing w:val="-34"/>
          <w:sz w:val="21"/>
        </w:rPr>
        <w:t> </w:t>
      </w:r>
      <w:r>
        <w:rPr>
          <w:color w:val="231F20"/>
          <w:sz w:val="21"/>
        </w:rPr>
        <w:t>o</w:t>
      </w:r>
      <w:r>
        <w:rPr>
          <w:color w:val="231F20"/>
          <w:spacing w:val="-34"/>
          <w:sz w:val="21"/>
        </w:rPr>
        <w:t> </w:t>
      </w:r>
      <w:r>
        <w:rPr>
          <w:color w:val="231F20"/>
          <w:sz w:val="21"/>
        </w:rPr>
        <w:t>complicada;</w:t>
      </w:r>
      <w:r>
        <w:rPr>
          <w:color w:val="231F20"/>
          <w:spacing w:val="-34"/>
          <w:sz w:val="21"/>
        </w:rPr>
        <w:t> </w:t>
      </w:r>
      <w:r>
        <w:rPr>
          <w:color w:val="231F20"/>
          <w:sz w:val="21"/>
        </w:rPr>
        <w:t>es</w:t>
      </w:r>
      <w:r>
        <w:rPr>
          <w:color w:val="231F20"/>
          <w:spacing w:val="-34"/>
          <w:sz w:val="21"/>
        </w:rPr>
        <w:t> </w:t>
      </w:r>
      <w:r>
        <w:rPr>
          <w:color w:val="231F20"/>
          <w:sz w:val="21"/>
        </w:rPr>
        <w:t>ar- dua</w:t>
      </w:r>
      <w:r>
        <w:rPr>
          <w:color w:val="231F20"/>
          <w:spacing w:val="-26"/>
          <w:sz w:val="21"/>
        </w:rPr>
        <w:t> </w:t>
      </w:r>
      <w:r>
        <w:rPr>
          <w:color w:val="231F20"/>
          <w:sz w:val="21"/>
        </w:rPr>
        <w:t>y</w:t>
      </w:r>
      <w:r>
        <w:rPr>
          <w:color w:val="231F20"/>
          <w:spacing w:val="-26"/>
          <w:sz w:val="21"/>
        </w:rPr>
        <w:t> </w:t>
      </w:r>
      <w:r>
        <w:rPr>
          <w:color w:val="231F20"/>
          <w:sz w:val="21"/>
        </w:rPr>
        <w:t>fastidiosa:</w:t>
      </w:r>
      <w:r>
        <w:rPr>
          <w:color w:val="231F20"/>
          <w:spacing w:val="-26"/>
          <w:sz w:val="21"/>
        </w:rPr>
        <w:t> </w:t>
      </w:r>
      <w:r>
        <w:rPr>
          <w:color w:val="231F20"/>
          <w:sz w:val="21"/>
        </w:rPr>
        <w:t>consiste</w:t>
      </w:r>
      <w:r>
        <w:rPr>
          <w:color w:val="231F20"/>
          <w:spacing w:val="-26"/>
          <w:sz w:val="21"/>
        </w:rPr>
        <w:t> </w:t>
      </w:r>
      <w:r>
        <w:rPr>
          <w:color w:val="231F20"/>
          <w:sz w:val="21"/>
        </w:rPr>
        <w:t>en</w:t>
      </w:r>
      <w:r>
        <w:rPr>
          <w:color w:val="231F20"/>
          <w:spacing w:val="-26"/>
          <w:sz w:val="21"/>
        </w:rPr>
        <w:t> </w:t>
      </w:r>
      <w:r>
        <w:rPr>
          <w:color w:val="231F20"/>
          <w:sz w:val="21"/>
        </w:rPr>
        <w:t>la</w:t>
      </w:r>
      <w:r>
        <w:rPr>
          <w:color w:val="231F20"/>
          <w:spacing w:val="-26"/>
          <w:sz w:val="21"/>
        </w:rPr>
        <w:t> </w:t>
      </w:r>
      <w:r>
        <w:rPr>
          <w:color w:val="231F20"/>
          <w:sz w:val="21"/>
        </w:rPr>
        <w:t>disección,</w:t>
      </w:r>
      <w:r>
        <w:rPr>
          <w:color w:val="231F20"/>
          <w:spacing w:val="-26"/>
          <w:sz w:val="21"/>
        </w:rPr>
        <w:t> </w:t>
      </w:r>
      <w:r>
        <w:rPr>
          <w:color w:val="231F20"/>
          <w:sz w:val="21"/>
        </w:rPr>
        <w:t>por</w:t>
      </w:r>
      <w:r>
        <w:rPr>
          <w:color w:val="231F20"/>
          <w:spacing w:val="-26"/>
          <w:sz w:val="21"/>
        </w:rPr>
        <w:t> </w:t>
      </w:r>
      <w:r>
        <w:rPr>
          <w:color w:val="231F20"/>
          <w:sz w:val="21"/>
        </w:rPr>
        <w:t>la</w:t>
      </w:r>
      <w:r>
        <w:rPr>
          <w:color w:val="231F20"/>
          <w:spacing w:val="-26"/>
          <w:sz w:val="21"/>
        </w:rPr>
        <w:t> </w:t>
      </w:r>
      <w:r>
        <w:rPr>
          <w:color w:val="231F20"/>
          <w:sz w:val="21"/>
        </w:rPr>
        <w:t>atención</w:t>
      </w:r>
      <w:r>
        <w:rPr>
          <w:color w:val="231F20"/>
          <w:spacing w:val="-26"/>
          <w:sz w:val="21"/>
        </w:rPr>
        <w:t> </w:t>
      </w:r>
      <w:r>
        <w:rPr>
          <w:color w:val="231F20"/>
          <w:sz w:val="21"/>
        </w:rPr>
        <w:t>y</w:t>
      </w:r>
      <w:r>
        <w:rPr>
          <w:color w:val="231F20"/>
          <w:spacing w:val="-26"/>
          <w:sz w:val="21"/>
        </w:rPr>
        <w:t> </w:t>
      </w:r>
      <w:r>
        <w:rPr>
          <w:color w:val="231F20"/>
          <w:sz w:val="21"/>
        </w:rPr>
        <w:t>la</w:t>
      </w:r>
      <w:r>
        <w:rPr>
          <w:color w:val="231F20"/>
          <w:spacing w:val="-26"/>
          <w:sz w:val="21"/>
        </w:rPr>
        <w:t> </w:t>
      </w:r>
      <w:r>
        <w:rPr>
          <w:color w:val="231F20"/>
          <w:sz w:val="21"/>
        </w:rPr>
        <w:t>escritura, de</w:t>
      </w:r>
      <w:r>
        <w:rPr>
          <w:color w:val="231F20"/>
          <w:spacing w:val="-25"/>
          <w:sz w:val="21"/>
        </w:rPr>
        <w:t> </w:t>
      </w:r>
      <w:r>
        <w:rPr>
          <w:color w:val="231F20"/>
          <w:sz w:val="21"/>
        </w:rPr>
        <w:t>la</w:t>
      </w:r>
      <w:r>
        <w:rPr>
          <w:color w:val="231F20"/>
          <w:spacing w:val="-25"/>
          <w:sz w:val="21"/>
        </w:rPr>
        <w:t> </w:t>
      </w:r>
      <w:r>
        <w:rPr>
          <w:color w:val="231F20"/>
          <w:sz w:val="21"/>
        </w:rPr>
        <w:t>obsesión</w:t>
      </w:r>
      <w:r>
        <w:rPr>
          <w:color w:val="231F20"/>
          <w:spacing w:val="-25"/>
          <w:sz w:val="21"/>
        </w:rPr>
        <w:t> </w:t>
      </w:r>
      <w:r>
        <w:rPr>
          <w:color w:val="231F20"/>
          <w:sz w:val="21"/>
        </w:rPr>
        <w:t>inolvidable</w:t>
      </w:r>
      <w:r>
        <w:rPr>
          <w:color w:val="231F20"/>
          <w:spacing w:val="-25"/>
          <w:sz w:val="21"/>
        </w:rPr>
        <w:t> </w:t>
      </w:r>
      <w:r>
        <w:rPr>
          <w:color w:val="231F20"/>
          <w:sz w:val="21"/>
        </w:rPr>
        <w:t>o</w:t>
      </w:r>
      <w:r>
        <w:rPr>
          <w:color w:val="231F20"/>
          <w:spacing w:val="-25"/>
          <w:sz w:val="21"/>
        </w:rPr>
        <w:t> </w:t>
      </w:r>
      <w:r>
        <w:rPr>
          <w:color w:val="231F20"/>
          <w:sz w:val="21"/>
        </w:rPr>
        <w:t>de</w:t>
      </w:r>
      <w:r>
        <w:rPr>
          <w:color w:val="231F20"/>
          <w:spacing w:val="-25"/>
          <w:sz w:val="21"/>
        </w:rPr>
        <w:t> </w:t>
      </w:r>
      <w:r>
        <w:rPr>
          <w:color w:val="231F20"/>
          <w:sz w:val="21"/>
        </w:rPr>
        <w:t>la</w:t>
      </w:r>
      <w:r>
        <w:rPr>
          <w:color w:val="231F20"/>
          <w:spacing w:val="-25"/>
          <w:sz w:val="21"/>
        </w:rPr>
        <w:t> </w:t>
      </w:r>
      <w:r>
        <w:rPr>
          <w:color w:val="231F20"/>
          <w:sz w:val="21"/>
        </w:rPr>
        <w:t>idea</w:t>
      </w:r>
      <w:r>
        <w:rPr>
          <w:color w:val="231F20"/>
          <w:spacing w:val="-25"/>
          <w:sz w:val="21"/>
        </w:rPr>
        <w:t> </w:t>
      </w:r>
      <w:r>
        <w:rPr>
          <w:color w:val="231F20"/>
          <w:sz w:val="21"/>
        </w:rPr>
        <w:t>fija.</w:t>
      </w:r>
      <w:r>
        <w:rPr>
          <w:color w:val="231F20"/>
          <w:position w:val="7"/>
          <w:sz w:val="12"/>
        </w:rPr>
        <w:t>29</w:t>
      </w:r>
    </w:p>
    <w:p>
      <w:pPr>
        <w:pStyle w:val="BodyText"/>
        <w:spacing w:before="8"/>
        <w:rPr>
          <w:sz w:val="24"/>
        </w:rPr>
      </w:pPr>
    </w:p>
    <w:p>
      <w:pPr>
        <w:pStyle w:val="BodyText"/>
        <w:spacing w:line="271" w:lineRule="auto"/>
        <w:ind w:left="1640" w:right="1701" w:firstLine="360"/>
        <w:jc w:val="both"/>
      </w:pPr>
      <w:r>
        <w:rPr>
          <w:color w:val="231F20"/>
        </w:rPr>
        <w:t>En</w:t>
      </w:r>
      <w:r>
        <w:rPr>
          <w:color w:val="231F20"/>
          <w:spacing w:val="-31"/>
        </w:rPr>
        <w:t> </w:t>
      </w:r>
      <w:r>
        <w:rPr>
          <w:color w:val="231F20"/>
        </w:rPr>
        <w:t>este</w:t>
      </w:r>
      <w:r>
        <w:rPr>
          <w:color w:val="231F20"/>
          <w:spacing w:val="-31"/>
        </w:rPr>
        <w:t> </w:t>
      </w:r>
      <w:r>
        <w:rPr>
          <w:color w:val="231F20"/>
        </w:rPr>
        <w:t>caso,</w:t>
      </w:r>
      <w:r>
        <w:rPr>
          <w:color w:val="231F20"/>
          <w:spacing w:val="-31"/>
        </w:rPr>
        <w:t> </w:t>
      </w:r>
      <w:r>
        <w:rPr>
          <w:color w:val="231F20"/>
        </w:rPr>
        <w:t>la</w:t>
      </w:r>
      <w:r>
        <w:rPr>
          <w:color w:val="231F20"/>
          <w:spacing w:val="-31"/>
        </w:rPr>
        <w:t> </w:t>
      </w:r>
      <w:r>
        <w:rPr>
          <w:color w:val="231F20"/>
        </w:rPr>
        <w:t>“obsesión</w:t>
      </w:r>
      <w:r>
        <w:rPr>
          <w:color w:val="231F20"/>
          <w:spacing w:val="-31"/>
        </w:rPr>
        <w:t> </w:t>
      </w:r>
      <w:r>
        <w:rPr>
          <w:color w:val="231F20"/>
        </w:rPr>
        <w:t>inolvidable”</w:t>
      </w:r>
      <w:r>
        <w:rPr>
          <w:color w:val="231F20"/>
          <w:spacing w:val="-31"/>
        </w:rPr>
        <w:t> </w:t>
      </w:r>
      <w:r>
        <w:rPr>
          <w:color w:val="231F20"/>
        </w:rPr>
        <w:t>se</w:t>
      </w:r>
      <w:r>
        <w:rPr>
          <w:color w:val="231F20"/>
          <w:spacing w:val="-31"/>
        </w:rPr>
        <w:t> </w:t>
      </w:r>
      <w:r>
        <w:rPr>
          <w:color w:val="231F20"/>
        </w:rPr>
        <w:t>manifiesta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figura de</w:t>
      </w:r>
      <w:r>
        <w:rPr>
          <w:color w:val="231F20"/>
          <w:spacing w:val="-29"/>
        </w:rPr>
        <w:t> </w:t>
      </w:r>
      <w:r>
        <w:rPr>
          <w:color w:val="231F20"/>
        </w:rPr>
        <w:t>Robinson</w:t>
      </w:r>
      <w:r>
        <w:rPr>
          <w:color w:val="231F20"/>
          <w:spacing w:val="-29"/>
        </w:rPr>
        <w:t> </w:t>
      </w:r>
      <w:r>
        <w:rPr>
          <w:color w:val="231F20"/>
        </w:rPr>
        <w:t>Crusoe,</w:t>
      </w:r>
      <w:r>
        <w:rPr>
          <w:color w:val="231F20"/>
          <w:spacing w:val="-29"/>
        </w:rPr>
        <w:t> </w:t>
      </w:r>
      <w:r>
        <w:rPr>
          <w:color w:val="231F20"/>
        </w:rPr>
        <w:t>a</w:t>
      </w:r>
      <w:r>
        <w:rPr>
          <w:color w:val="231F20"/>
          <w:spacing w:val="-29"/>
        </w:rPr>
        <w:t> </w:t>
      </w:r>
      <w:r>
        <w:rPr>
          <w:color w:val="231F20"/>
        </w:rPr>
        <w:t>partir</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cual</w:t>
      </w:r>
      <w:r>
        <w:rPr>
          <w:color w:val="231F20"/>
          <w:spacing w:val="-29"/>
        </w:rPr>
        <w:t> </w:t>
      </w:r>
      <w:r>
        <w:rPr>
          <w:color w:val="231F20"/>
        </w:rPr>
        <w:t>Elizondo</w:t>
      </w:r>
      <w:r>
        <w:rPr>
          <w:color w:val="231F20"/>
          <w:spacing w:val="-29"/>
        </w:rPr>
        <w:t> </w:t>
      </w:r>
      <w:r>
        <w:rPr>
          <w:color w:val="231F20"/>
        </w:rPr>
        <w:t>funde</w:t>
      </w:r>
      <w:r>
        <w:rPr>
          <w:color w:val="231F20"/>
          <w:spacing w:val="-29"/>
        </w:rPr>
        <w:t> </w:t>
      </w:r>
      <w:r>
        <w:rPr>
          <w:color w:val="231F20"/>
        </w:rPr>
        <w:t>la</w:t>
      </w:r>
      <w:r>
        <w:rPr>
          <w:color w:val="231F20"/>
          <w:spacing w:val="-29"/>
        </w:rPr>
        <w:t> </w:t>
      </w:r>
      <w:r>
        <w:rPr>
          <w:color w:val="231F20"/>
        </w:rPr>
        <w:t>imagen</w:t>
      </w:r>
      <w:r>
        <w:rPr>
          <w:color w:val="231F20"/>
          <w:spacing w:val="-29"/>
        </w:rPr>
        <w:t> </w:t>
      </w:r>
      <w:r>
        <w:rPr>
          <w:color w:val="231F20"/>
        </w:rPr>
        <w:t>del habitante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isla</w:t>
      </w:r>
      <w:r>
        <w:rPr>
          <w:color w:val="231F20"/>
          <w:spacing w:val="-32"/>
        </w:rPr>
        <w:t> </w:t>
      </w:r>
      <w:r>
        <w:rPr>
          <w:color w:val="231F20"/>
        </w:rPr>
        <w:t>desierta</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del</w:t>
      </w:r>
      <w:r>
        <w:rPr>
          <w:color w:val="231F20"/>
          <w:spacing w:val="-32"/>
        </w:rPr>
        <w:t> </w:t>
      </w:r>
      <w:r>
        <w:rPr>
          <w:color w:val="231F20"/>
        </w:rPr>
        <w:t>escriba</w:t>
      </w:r>
      <w:r>
        <w:rPr>
          <w:color w:val="231F20"/>
          <w:spacing w:val="-32"/>
        </w:rPr>
        <w:t> </w:t>
      </w:r>
      <w:r>
        <w:rPr>
          <w:color w:val="231F20"/>
        </w:rPr>
        <w:t>que</w:t>
      </w:r>
      <w:r>
        <w:rPr>
          <w:color w:val="231F20"/>
          <w:spacing w:val="-32"/>
        </w:rPr>
        <w:t> </w:t>
      </w:r>
      <w:r>
        <w:rPr>
          <w:color w:val="231F20"/>
        </w:rPr>
        <w:t>escribe</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única preocupación</w:t>
      </w:r>
      <w:r>
        <w:rPr>
          <w:color w:val="231F20"/>
          <w:spacing w:val="-31"/>
        </w:rPr>
        <w:t> </w:t>
      </w:r>
      <w:r>
        <w:rPr>
          <w:color w:val="231F20"/>
        </w:rPr>
        <w:t>de</w:t>
      </w:r>
      <w:r>
        <w:rPr>
          <w:color w:val="231F20"/>
          <w:spacing w:val="-31"/>
        </w:rPr>
        <w:t> </w:t>
      </w:r>
      <w:r>
        <w:rPr>
          <w:color w:val="231F20"/>
        </w:rPr>
        <w:t>colmar</w:t>
      </w:r>
      <w:r>
        <w:rPr>
          <w:color w:val="231F20"/>
          <w:spacing w:val="-31"/>
        </w:rPr>
        <w:t> </w:t>
      </w:r>
      <w:r>
        <w:rPr>
          <w:color w:val="231F20"/>
        </w:rPr>
        <w:t>la</w:t>
      </w:r>
      <w:r>
        <w:rPr>
          <w:color w:val="231F20"/>
          <w:spacing w:val="-31"/>
        </w:rPr>
        <w:t> </w:t>
      </w:r>
      <w:r>
        <w:rPr>
          <w:color w:val="231F20"/>
        </w:rPr>
        <w:t>página</w:t>
      </w:r>
      <w:r>
        <w:rPr>
          <w:color w:val="231F20"/>
          <w:spacing w:val="-31"/>
        </w:rPr>
        <w:t> </w:t>
      </w:r>
      <w:r>
        <w:rPr>
          <w:color w:val="231F20"/>
        </w:rPr>
        <w:t>virgen.</w:t>
      </w:r>
      <w:r>
        <w:rPr>
          <w:color w:val="231F20"/>
          <w:spacing w:val="-31"/>
        </w:rPr>
        <w:t> </w:t>
      </w:r>
      <w:r>
        <w:rPr>
          <w:color w:val="231F20"/>
        </w:rPr>
        <w:t>En</w:t>
      </w:r>
      <w:r>
        <w:rPr>
          <w:color w:val="231F20"/>
          <w:spacing w:val="-31"/>
        </w:rPr>
        <w:t> </w:t>
      </w:r>
      <w:r>
        <w:rPr>
          <w:color w:val="231F20"/>
        </w:rPr>
        <w:t>esta</w:t>
      </w:r>
      <w:r>
        <w:rPr>
          <w:color w:val="231F20"/>
          <w:spacing w:val="-31"/>
        </w:rPr>
        <w:t> </w:t>
      </w:r>
      <w:r>
        <w:rPr>
          <w:color w:val="231F20"/>
        </w:rPr>
        <w:t>relación,</w:t>
      </w:r>
      <w:r>
        <w:rPr>
          <w:color w:val="231F20"/>
          <w:spacing w:val="-31"/>
        </w:rPr>
        <w:t> </w:t>
      </w:r>
      <w:r>
        <w:rPr>
          <w:color w:val="231F20"/>
        </w:rPr>
        <w:t>Elizondo fusiona</w:t>
      </w:r>
      <w:r>
        <w:rPr>
          <w:color w:val="231F20"/>
          <w:spacing w:val="-20"/>
        </w:rPr>
        <w:t> </w:t>
      </w:r>
      <w:r>
        <w:rPr>
          <w:color w:val="231F20"/>
        </w:rPr>
        <w:t>su</w:t>
      </w:r>
      <w:r>
        <w:rPr>
          <w:color w:val="231F20"/>
          <w:spacing w:val="-20"/>
        </w:rPr>
        <w:t> </w:t>
      </w:r>
      <w:r>
        <w:rPr>
          <w:color w:val="231F20"/>
        </w:rPr>
        <w:t>propia</w:t>
      </w:r>
      <w:r>
        <w:rPr>
          <w:color w:val="231F20"/>
          <w:spacing w:val="-20"/>
        </w:rPr>
        <w:t> </w:t>
      </w:r>
      <w:r>
        <w:rPr>
          <w:color w:val="231F20"/>
        </w:rPr>
        <w:t>imagen</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de</w:t>
      </w:r>
      <w:r>
        <w:rPr>
          <w:color w:val="231F20"/>
          <w:spacing w:val="-20"/>
        </w:rPr>
        <w:t> </w:t>
      </w:r>
      <w:r>
        <w:rPr>
          <w:color w:val="231F20"/>
        </w:rPr>
        <w:t>Crusoe,</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texto</w:t>
      </w:r>
      <w:r>
        <w:rPr>
          <w:color w:val="231F20"/>
          <w:spacing w:val="-20"/>
        </w:rPr>
        <w:t> </w:t>
      </w:r>
      <w:r>
        <w:rPr>
          <w:color w:val="231F20"/>
        </w:rPr>
        <w:t>se</w:t>
      </w:r>
      <w:r>
        <w:rPr>
          <w:color w:val="231F20"/>
          <w:spacing w:val="-20"/>
        </w:rPr>
        <w:t> </w:t>
      </w:r>
      <w:r>
        <w:rPr>
          <w:color w:val="231F20"/>
        </w:rPr>
        <w:t>lee</w:t>
      </w:r>
      <w:r>
        <w:rPr>
          <w:color w:val="231F20"/>
          <w:spacing w:val="-20"/>
        </w:rPr>
        <w:t> </w:t>
      </w:r>
      <w:r>
        <w:rPr>
          <w:color w:val="231F20"/>
        </w:rPr>
        <w:t>en</w:t>
      </w:r>
      <w:r>
        <w:rPr>
          <w:color w:val="231F20"/>
          <w:spacing w:val="-20"/>
        </w:rPr>
        <w:t> </w:t>
      </w:r>
      <w:r>
        <w:rPr>
          <w:color w:val="231F20"/>
        </w:rPr>
        <w:t>clave de</w:t>
      </w:r>
      <w:r>
        <w:rPr>
          <w:color w:val="231F20"/>
          <w:spacing w:val="-21"/>
        </w:rPr>
        <w:t> </w:t>
      </w:r>
      <w:r>
        <w:rPr>
          <w:color w:val="231F20"/>
        </w:rPr>
        <w:t>la</w:t>
      </w:r>
      <w:r>
        <w:rPr>
          <w:color w:val="231F20"/>
          <w:spacing w:val="-21"/>
        </w:rPr>
        <w:t> </w:t>
      </w:r>
      <w:r>
        <w:rPr>
          <w:color w:val="231F20"/>
        </w:rPr>
        <w:t>ficcionalización</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propio</w:t>
      </w:r>
      <w:r>
        <w:rPr>
          <w:color w:val="231F20"/>
          <w:spacing w:val="-21"/>
        </w:rPr>
        <w:t> </w:t>
      </w:r>
      <w:r>
        <w:rPr>
          <w:color w:val="231F20"/>
        </w:rPr>
        <w:t>proceso:</w:t>
      </w:r>
      <w:r>
        <w:rPr>
          <w:color w:val="231F20"/>
          <w:spacing w:val="-21"/>
        </w:rPr>
        <w:t> </w:t>
      </w:r>
      <w:r>
        <w:rPr>
          <w:color w:val="231F20"/>
          <w:spacing w:val="-3"/>
        </w:rPr>
        <w:t>“Pero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isla</w:t>
      </w:r>
      <w:r>
        <w:rPr>
          <w:color w:val="231F20"/>
          <w:spacing w:val="-21"/>
        </w:rPr>
        <w:t> </w:t>
      </w:r>
      <w:r>
        <w:rPr>
          <w:color w:val="231F20"/>
        </w:rPr>
        <w:t>desierta</w:t>
      </w:r>
    </w:p>
    <w:p>
      <w:pPr>
        <w:pStyle w:val="BodyText"/>
        <w:spacing w:line="271" w:lineRule="auto" w:before="2"/>
        <w:ind w:left="1640" w:right="1701"/>
        <w:jc w:val="both"/>
      </w:pPr>
      <w:r>
        <w:rPr>
          <w:color w:val="231F20"/>
        </w:rPr>
        <w:t>¿cómo</w:t>
      </w:r>
      <w:r>
        <w:rPr>
          <w:color w:val="231F20"/>
          <w:spacing w:val="-29"/>
        </w:rPr>
        <w:t> </w:t>
      </w:r>
      <w:r>
        <w:rPr>
          <w:color w:val="231F20"/>
        </w:rPr>
        <w:t>podríamos</w:t>
      </w:r>
      <w:r>
        <w:rPr>
          <w:color w:val="231F20"/>
          <w:spacing w:val="-29"/>
        </w:rPr>
        <w:t> </w:t>
      </w:r>
      <w:r>
        <w:rPr>
          <w:color w:val="231F20"/>
        </w:rPr>
        <w:t>distinguir</w:t>
      </w:r>
      <w:r>
        <w:rPr>
          <w:color w:val="231F20"/>
          <w:spacing w:val="-29"/>
        </w:rPr>
        <w:t> </w:t>
      </w:r>
      <w:r>
        <w:rPr>
          <w:color w:val="231F20"/>
        </w:rPr>
        <w:t>al</w:t>
      </w:r>
      <w:r>
        <w:rPr>
          <w:color w:val="231F20"/>
          <w:spacing w:val="-29"/>
        </w:rPr>
        <w:t> </w:t>
      </w:r>
      <w:r>
        <w:rPr>
          <w:color w:val="231F20"/>
        </w:rPr>
        <w:t>autor</w:t>
      </w:r>
      <w:r>
        <w:rPr>
          <w:color w:val="231F20"/>
          <w:spacing w:val="-29"/>
        </w:rPr>
        <w:t> </w:t>
      </w:r>
      <w:r>
        <w:rPr>
          <w:color w:val="231F20"/>
        </w:rPr>
        <w:t>del</w:t>
      </w:r>
      <w:r>
        <w:rPr>
          <w:color w:val="231F20"/>
          <w:spacing w:val="-29"/>
        </w:rPr>
        <w:t> </w:t>
      </w:r>
      <w:r>
        <w:rPr>
          <w:color w:val="231F20"/>
        </w:rPr>
        <w:t>personaje?</w:t>
      </w:r>
      <w:r>
        <w:rPr>
          <w:color w:val="231F20"/>
          <w:spacing w:val="-29"/>
        </w:rPr>
        <w:t> </w:t>
      </w:r>
      <w:r>
        <w:rPr>
          <w:color w:val="231F20"/>
        </w:rPr>
        <w:t>¿qué</w:t>
      </w:r>
      <w:r>
        <w:rPr>
          <w:color w:val="231F20"/>
          <w:spacing w:val="-29"/>
        </w:rPr>
        <w:t> </w:t>
      </w:r>
      <w:r>
        <w:rPr>
          <w:color w:val="231F20"/>
        </w:rPr>
        <w:t>podríamos </w:t>
      </w:r>
      <w:r>
        <w:rPr>
          <w:color w:val="231F20"/>
          <w:spacing w:val="-3"/>
        </w:rPr>
        <w:t>decir, </w:t>
      </w:r>
      <w:r>
        <w:rPr>
          <w:color w:val="231F20"/>
        </w:rPr>
        <w:t>allí en la isla, que tratara de otra cosa que no fuera yo mis- mo?”</w:t>
      </w:r>
      <w:r>
        <w:rPr>
          <w:color w:val="231F20"/>
          <w:position w:val="8"/>
          <w:sz w:val="13"/>
        </w:rPr>
        <w:t>30</w:t>
      </w:r>
      <w:r>
        <w:rPr>
          <w:color w:val="231F20"/>
          <w:spacing w:val="7"/>
          <w:position w:val="8"/>
          <w:sz w:val="13"/>
        </w:rPr>
        <w:t> </w:t>
      </w:r>
      <w:r>
        <w:rPr>
          <w:i/>
          <w:color w:val="231F20"/>
        </w:rPr>
        <w:t>Camera</w:t>
      </w:r>
      <w:r>
        <w:rPr>
          <w:i/>
          <w:color w:val="231F20"/>
          <w:spacing w:val="-18"/>
        </w:rPr>
        <w:t> </w:t>
      </w:r>
      <w:r>
        <w:rPr>
          <w:i/>
          <w:color w:val="231F20"/>
        </w:rPr>
        <w:t>lucida</w:t>
      </w:r>
      <w:r>
        <w:rPr>
          <w:i/>
          <w:color w:val="231F20"/>
          <w:spacing w:val="-18"/>
        </w:rPr>
        <w:t> </w:t>
      </w:r>
      <w:r>
        <w:rPr>
          <w:color w:val="231F20"/>
        </w:rPr>
        <w:t>es,</w:t>
      </w:r>
      <w:r>
        <w:rPr>
          <w:color w:val="231F20"/>
          <w:spacing w:val="-18"/>
        </w:rPr>
        <w:t> </w:t>
      </w:r>
      <w:r>
        <w:rPr>
          <w:color w:val="231F20"/>
        </w:rPr>
        <w:t>en</w:t>
      </w:r>
      <w:r>
        <w:rPr>
          <w:color w:val="231F20"/>
          <w:spacing w:val="-18"/>
        </w:rPr>
        <w:t> </w:t>
      </w:r>
      <w:r>
        <w:rPr>
          <w:color w:val="231F20"/>
        </w:rPr>
        <w:t>cierta</w:t>
      </w:r>
      <w:r>
        <w:rPr>
          <w:color w:val="231F20"/>
          <w:spacing w:val="-18"/>
        </w:rPr>
        <w:t> </w:t>
      </w:r>
      <w:r>
        <w:rPr>
          <w:color w:val="231F20"/>
        </w:rPr>
        <w:t>forma,</w:t>
      </w:r>
      <w:r>
        <w:rPr>
          <w:color w:val="231F20"/>
          <w:spacing w:val="-18"/>
        </w:rPr>
        <w:t> </w:t>
      </w:r>
      <w:r>
        <w:rPr>
          <w:color w:val="231F20"/>
        </w:rPr>
        <w:t>el</w:t>
      </w:r>
      <w:r>
        <w:rPr>
          <w:color w:val="231F20"/>
          <w:spacing w:val="-18"/>
        </w:rPr>
        <w:t> </w:t>
      </w:r>
      <w:r>
        <w:rPr>
          <w:color w:val="231F20"/>
        </w:rPr>
        <w:t>desarrollo</w:t>
      </w:r>
      <w:r>
        <w:rPr>
          <w:color w:val="231F20"/>
          <w:spacing w:val="-18"/>
        </w:rPr>
        <w:t> </w:t>
      </w:r>
      <w:r>
        <w:rPr>
          <w:color w:val="231F20"/>
        </w:rPr>
        <w:t>de</w:t>
      </w:r>
      <w:r>
        <w:rPr>
          <w:color w:val="231F20"/>
          <w:spacing w:val="-18"/>
        </w:rPr>
        <w:t> </w:t>
      </w:r>
      <w:r>
        <w:rPr>
          <w:color w:val="231F20"/>
        </w:rPr>
        <w:t>esta</w:t>
      </w:r>
      <w:r>
        <w:rPr>
          <w:color w:val="231F20"/>
          <w:spacing w:val="-18"/>
        </w:rPr>
        <w:t> </w:t>
      </w:r>
      <w:r>
        <w:rPr>
          <w:color w:val="231F20"/>
        </w:rPr>
        <w:t>pre- gunta</w:t>
      </w:r>
      <w:r>
        <w:rPr>
          <w:color w:val="231F20"/>
          <w:spacing w:val="-17"/>
        </w:rPr>
        <w:t> </w:t>
      </w:r>
      <w:r>
        <w:rPr>
          <w:color w:val="231F20"/>
        </w:rPr>
        <w:t>retórica.</w:t>
      </w:r>
      <w:r>
        <w:rPr>
          <w:color w:val="231F20"/>
          <w:spacing w:val="-24"/>
        </w:rPr>
        <w:t> </w:t>
      </w:r>
      <w:r>
        <w:rPr>
          <w:color w:val="231F20"/>
          <w:spacing w:val="-7"/>
        </w:rPr>
        <w:t>Todo</w:t>
      </w:r>
      <w:r>
        <w:rPr>
          <w:color w:val="231F20"/>
          <w:spacing w:val="-17"/>
        </w:rPr>
        <w:t> </w:t>
      </w:r>
      <w:r>
        <w:rPr>
          <w:color w:val="231F20"/>
        </w:rPr>
        <w:t>el</w:t>
      </w:r>
      <w:r>
        <w:rPr>
          <w:color w:val="231F20"/>
          <w:spacing w:val="-17"/>
        </w:rPr>
        <w:t> </w:t>
      </w:r>
      <w:r>
        <w:rPr>
          <w:color w:val="231F20"/>
        </w:rPr>
        <w:t>libro</w:t>
      </w:r>
      <w:r>
        <w:rPr>
          <w:color w:val="231F20"/>
          <w:spacing w:val="-17"/>
        </w:rPr>
        <w:t> </w:t>
      </w:r>
      <w:r>
        <w:rPr>
          <w:color w:val="231F20"/>
          <w:spacing w:val="-5"/>
        </w:rPr>
        <w:t>“trata”</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y</w:t>
      </w:r>
      <w:r>
        <w:rPr>
          <w:color w:val="231F20"/>
          <w:spacing w:val="-17"/>
        </w:rPr>
        <w:t> </w:t>
      </w:r>
      <w:r>
        <w:rPr>
          <w:color w:val="231F20"/>
        </w:rPr>
        <w:t>otra</w:t>
      </w:r>
      <w:r>
        <w:rPr>
          <w:color w:val="231F20"/>
          <w:spacing w:val="-17"/>
        </w:rPr>
        <w:t> </w:t>
      </w:r>
      <w:r>
        <w:rPr>
          <w:color w:val="231F20"/>
        </w:rPr>
        <w:t>forma</w:t>
      </w:r>
      <w:r>
        <w:rPr>
          <w:color w:val="231F20"/>
          <w:spacing w:val="-17"/>
        </w:rPr>
        <w:t> </w:t>
      </w:r>
      <w:r>
        <w:rPr>
          <w:color w:val="231F20"/>
        </w:rPr>
        <w:t>de</w:t>
      </w:r>
      <w:r>
        <w:rPr>
          <w:color w:val="231F20"/>
          <w:spacing w:val="-17"/>
        </w:rPr>
        <w:t> </w:t>
      </w:r>
      <w:r>
        <w:rPr>
          <w:color w:val="231F20"/>
        </w:rPr>
        <w:t>Salvador Elizondo: del modo en el que las escrituras de otros se filtran</w:t>
      </w:r>
      <w:r>
        <w:rPr>
          <w:color w:val="231F20"/>
          <w:spacing w:val="15"/>
        </w:rPr>
        <w:t> </w:t>
      </w:r>
      <w:r>
        <w:rPr>
          <w:color w:val="231F20"/>
        </w:rPr>
        <w:t>por</w:t>
      </w:r>
    </w:p>
    <w:p>
      <w:pPr>
        <w:pStyle w:val="BodyText"/>
        <w:rPr>
          <w:sz w:val="22"/>
        </w:rPr>
      </w:pPr>
    </w:p>
    <w:p>
      <w:pPr>
        <w:spacing w:before="163"/>
        <w:ind w:left="2000" w:right="0" w:firstLine="0"/>
        <w:jc w:val="both"/>
        <w:rPr>
          <w:sz w:val="18"/>
        </w:rPr>
      </w:pPr>
      <w:r>
        <w:rPr>
          <w:color w:val="231F20"/>
          <w:position w:val="6"/>
          <w:sz w:val="10"/>
        </w:rPr>
        <w:t>29 </w:t>
      </w:r>
      <w:r>
        <w:rPr>
          <w:color w:val="231F20"/>
          <w:sz w:val="18"/>
        </w:rPr>
        <w:t>“Log”, en </w:t>
      </w:r>
      <w:r>
        <w:rPr>
          <w:i/>
          <w:color w:val="231F20"/>
          <w:sz w:val="18"/>
        </w:rPr>
        <w:t>ibid.</w:t>
      </w:r>
      <w:r>
        <w:rPr>
          <w:color w:val="231F20"/>
          <w:sz w:val="18"/>
        </w:rPr>
        <w:t>, p. 11.</w:t>
      </w:r>
    </w:p>
    <w:p>
      <w:pPr>
        <w:spacing w:before="33"/>
        <w:ind w:left="2000" w:right="0" w:firstLine="0"/>
        <w:jc w:val="both"/>
        <w:rPr>
          <w:sz w:val="18"/>
        </w:rPr>
      </w:pPr>
      <w:r>
        <w:rPr>
          <w:color w:val="231F20"/>
          <w:position w:val="6"/>
          <w:sz w:val="10"/>
        </w:rPr>
        <w:t>30  </w:t>
      </w:r>
      <w:r>
        <w:rPr>
          <w:i/>
          <w:color w:val="231F20"/>
          <w:sz w:val="18"/>
        </w:rPr>
        <w:t>Ibid.</w:t>
      </w:r>
      <w:r>
        <w:rPr>
          <w:color w:val="231F20"/>
          <w:sz w:val="18"/>
        </w:rPr>
        <w:t>, p. 17.</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296    </w:t>
      </w:r>
      <w:r>
        <w:rPr>
          <w:color w:val="231F20"/>
          <w:sz w:val="14"/>
        </w:rPr>
        <w:t>CLAUDIA L. GUTIÉRREZ PIÑA</w:t>
      </w:r>
    </w:p>
    <w:p>
      <w:pPr>
        <w:pStyle w:val="BodyText"/>
        <w:rPr>
          <w:sz w:val="20"/>
        </w:rPr>
      </w:pPr>
    </w:p>
    <w:p>
      <w:pPr>
        <w:pStyle w:val="BodyText"/>
        <w:spacing w:line="271" w:lineRule="auto"/>
        <w:ind w:left="1703" w:right="1637"/>
        <w:jc w:val="both"/>
      </w:pPr>
      <w:r>
        <w:rPr/>
        <w:drawing>
          <wp:anchor distT="0" distB="0" distL="0" distR="0" allowOverlap="1" layoutInCell="1" locked="0" behindDoc="0" simplePos="0" relativeHeight="16096">
            <wp:simplePos x="0" y="0"/>
            <wp:positionH relativeFrom="page">
              <wp:posOffset>17462</wp:posOffset>
            </wp:positionH>
            <wp:positionV relativeFrom="paragraph">
              <wp:posOffset>2918687</wp:posOffset>
            </wp:positionV>
            <wp:extent cx="155575" cy="155575"/>
            <wp:effectExtent l="0" t="0" r="0" b="0"/>
            <wp:wrapNone/>
            <wp:docPr id="1319" name="image3.png" descr=""/>
            <wp:cNvGraphicFramePr>
              <a:graphicFrameLocks noChangeAspect="1"/>
            </wp:cNvGraphicFramePr>
            <a:graphic>
              <a:graphicData uri="http://schemas.openxmlformats.org/drawingml/2006/picture">
                <pic:pic>
                  <pic:nvPicPr>
                    <pic:cNvPr id="132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120">
            <wp:simplePos x="0" y="0"/>
            <wp:positionH relativeFrom="page">
              <wp:posOffset>5760361</wp:posOffset>
            </wp:positionH>
            <wp:positionV relativeFrom="paragraph">
              <wp:posOffset>2918687</wp:posOffset>
            </wp:positionV>
            <wp:extent cx="155575" cy="155575"/>
            <wp:effectExtent l="0" t="0" r="0" b="0"/>
            <wp:wrapNone/>
            <wp:docPr id="1321" name="image3.png" descr=""/>
            <wp:cNvGraphicFramePr>
              <a:graphicFrameLocks noChangeAspect="1"/>
            </wp:cNvGraphicFramePr>
            <a:graphic>
              <a:graphicData uri="http://schemas.openxmlformats.org/drawingml/2006/picture">
                <pic:pic>
                  <pic:nvPicPr>
                    <pic:cNvPr id="132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su</w:t>
      </w:r>
      <w:r>
        <w:rPr>
          <w:color w:val="231F20"/>
          <w:spacing w:val="-8"/>
        </w:rPr>
        <w:t> </w:t>
      </w:r>
      <w:r>
        <w:rPr>
          <w:color w:val="231F20"/>
        </w:rPr>
        <w:t>mirada</w:t>
      </w:r>
      <w:r>
        <w:rPr>
          <w:color w:val="231F20"/>
          <w:spacing w:val="-8"/>
        </w:rPr>
        <w:t> </w:t>
      </w:r>
      <w:r>
        <w:rPr>
          <w:color w:val="231F20"/>
        </w:rPr>
        <w:t>o</w:t>
      </w:r>
      <w:r>
        <w:rPr>
          <w:color w:val="231F20"/>
          <w:spacing w:val="-8"/>
        </w:rPr>
        <w:t> </w:t>
      </w:r>
      <w:r>
        <w:rPr>
          <w:color w:val="231F20"/>
        </w:rPr>
        <w:t>bien,</w:t>
      </w:r>
      <w:r>
        <w:rPr>
          <w:color w:val="231F20"/>
          <w:spacing w:val="-8"/>
        </w:rPr>
        <w:t> </w:t>
      </w:r>
      <w:r>
        <w:rPr>
          <w:color w:val="231F20"/>
        </w:rPr>
        <w:t>el</w:t>
      </w:r>
      <w:r>
        <w:rPr>
          <w:color w:val="231F20"/>
          <w:spacing w:val="-8"/>
        </w:rPr>
        <w:t> </w:t>
      </w:r>
      <w:r>
        <w:rPr>
          <w:color w:val="231F20"/>
        </w:rPr>
        <w:t>modo</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esas</w:t>
      </w:r>
      <w:r>
        <w:rPr>
          <w:color w:val="231F20"/>
          <w:spacing w:val="-8"/>
        </w:rPr>
        <w:t> </w:t>
      </w:r>
      <w:r>
        <w:rPr>
          <w:color w:val="231F20"/>
        </w:rPr>
        <w:t>otras</w:t>
      </w:r>
      <w:r>
        <w:rPr>
          <w:color w:val="231F20"/>
          <w:spacing w:val="-8"/>
        </w:rPr>
        <w:t> </w:t>
      </w:r>
      <w:r>
        <w:rPr>
          <w:color w:val="231F20"/>
        </w:rPr>
        <w:t>escrituras</w:t>
      </w:r>
      <w:r>
        <w:rPr>
          <w:color w:val="231F20"/>
          <w:spacing w:val="-8"/>
        </w:rPr>
        <w:t> </w:t>
      </w:r>
      <w:r>
        <w:rPr>
          <w:color w:val="231F20"/>
        </w:rPr>
        <w:t>lo</w:t>
      </w:r>
      <w:r>
        <w:rPr>
          <w:color w:val="231F20"/>
          <w:spacing w:val="-8"/>
        </w:rPr>
        <w:t> </w:t>
      </w:r>
      <w:r>
        <w:rPr>
          <w:color w:val="231F20"/>
        </w:rPr>
        <w:t>filtran,</w:t>
      </w:r>
      <w:r>
        <w:rPr>
          <w:color w:val="231F20"/>
          <w:spacing w:val="-8"/>
        </w:rPr>
        <w:t> </w:t>
      </w:r>
      <w:r>
        <w:rPr>
          <w:color w:val="231F20"/>
        </w:rPr>
        <w:t>lo escriben</w:t>
      </w:r>
      <w:r>
        <w:rPr>
          <w:color w:val="231F20"/>
          <w:spacing w:val="-21"/>
        </w:rPr>
        <w:t> </w:t>
      </w:r>
      <w:r>
        <w:rPr>
          <w:color w:val="231F20"/>
        </w:rPr>
        <w:t>también.</w:t>
      </w:r>
      <w:r>
        <w:rPr>
          <w:color w:val="231F20"/>
          <w:spacing w:val="-21"/>
        </w:rPr>
        <w:t> </w:t>
      </w:r>
      <w:r>
        <w:rPr>
          <w:color w:val="231F20"/>
          <w:spacing w:val="-5"/>
        </w:rPr>
        <w:t>Por</w:t>
      </w:r>
      <w:r>
        <w:rPr>
          <w:color w:val="231F20"/>
          <w:spacing w:val="-21"/>
        </w:rPr>
        <w:t> </w:t>
      </w:r>
      <w:r>
        <w:rPr>
          <w:color w:val="231F20"/>
        </w:rPr>
        <w:t>ello,</w:t>
      </w:r>
      <w:r>
        <w:rPr>
          <w:color w:val="231F20"/>
          <w:spacing w:val="-21"/>
        </w:rPr>
        <w:t> </w:t>
      </w:r>
      <w:r>
        <w:rPr>
          <w:color w:val="231F20"/>
        </w:rPr>
        <w:t>cuando</w:t>
      </w:r>
      <w:r>
        <w:rPr>
          <w:color w:val="231F20"/>
          <w:spacing w:val="-21"/>
        </w:rPr>
        <w:t> </w:t>
      </w:r>
      <w:r>
        <w:rPr>
          <w:color w:val="231F20"/>
        </w:rPr>
        <w:t>habló</w:t>
      </w:r>
      <w:r>
        <w:rPr>
          <w:color w:val="231F20"/>
          <w:spacing w:val="-21"/>
        </w:rPr>
        <w:t> </w:t>
      </w:r>
      <w:r>
        <w:rPr>
          <w:color w:val="231F20"/>
        </w:rPr>
        <w:t>de</w:t>
      </w:r>
      <w:r>
        <w:rPr>
          <w:color w:val="231F20"/>
          <w:spacing w:val="-21"/>
        </w:rPr>
        <w:t> </w:t>
      </w:r>
      <w:r>
        <w:rPr>
          <w:color w:val="231F20"/>
        </w:rPr>
        <w:t>este</w:t>
      </w:r>
      <w:r>
        <w:rPr>
          <w:color w:val="231F20"/>
          <w:spacing w:val="-21"/>
        </w:rPr>
        <w:t> </w:t>
      </w:r>
      <w:r>
        <w:rPr>
          <w:color w:val="231F20"/>
        </w:rPr>
        <w:t>libro</w:t>
      </w:r>
      <w:r>
        <w:rPr>
          <w:color w:val="231F20"/>
          <w:spacing w:val="-21"/>
        </w:rPr>
        <w:t> </w:t>
      </w:r>
      <w:r>
        <w:rPr>
          <w:color w:val="231F20"/>
        </w:rPr>
        <w:t>en</w:t>
      </w:r>
      <w:r>
        <w:rPr>
          <w:color w:val="231F20"/>
          <w:spacing w:val="-21"/>
        </w:rPr>
        <w:t> </w:t>
      </w:r>
      <w:r>
        <w:rPr>
          <w:color w:val="231F20"/>
        </w:rPr>
        <w:t>entrevista, es</w:t>
      </w:r>
      <w:r>
        <w:rPr>
          <w:color w:val="231F20"/>
          <w:spacing w:val="-35"/>
        </w:rPr>
        <w:t> </w:t>
      </w:r>
      <w:r>
        <w:rPr>
          <w:color w:val="231F20"/>
        </w:rPr>
        <w:t>significativo</w:t>
      </w:r>
      <w:r>
        <w:rPr>
          <w:color w:val="231F20"/>
          <w:spacing w:val="-35"/>
        </w:rPr>
        <w:t> </w:t>
      </w:r>
      <w:r>
        <w:rPr>
          <w:color w:val="231F20"/>
        </w:rPr>
        <w:t>el</w:t>
      </w:r>
      <w:r>
        <w:rPr>
          <w:color w:val="231F20"/>
          <w:spacing w:val="-35"/>
        </w:rPr>
        <w:t> </w:t>
      </w:r>
      <w:r>
        <w:rPr>
          <w:color w:val="231F20"/>
        </w:rPr>
        <w:t>modo</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rPr>
        <w:t>antepone</w:t>
      </w:r>
      <w:r>
        <w:rPr>
          <w:color w:val="231F20"/>
          <w:spacing w:val="-35"/>
        </w:rPr>
        <w:t> </w:t>
      </w:r>
      <w:r>
        <w:rPr>
          <w:color w:val="231F20"/>
        </w:rPr>
        <w:t>la</w:t>
      </w:r>
      <w:r>
        <w:rPr>
          <w:color w:val="231F20"/>
          <w:spacing w:val="-35"/>
        </w:rPr>
        <w:t> </w:t>
      </w:r>
      <w:r>
        <w:rPr>
          <w:color w:val="231F20"/>
        </w:rPr>
        <w:t>idea</w:t>
      </w:r>
      <w:r>
        <w:rPr>
          <w:color w:val="231F20"/>
          <w:spacing w:val="-35"/>
        </w:rPr>
        <w:t> </w:t>
      </w:r>
      <w:r>
        <w:rPr>
          <w:color w:val="231F20"/>
        </w:rPr>
        <w:t>de</w:t>
      </w:r>
      <w:r>
        <w:rPr>
          <w:color w:val="231F20"/>
          <w:spacing w:val="-35"/>
        </w:rPr>
        <w:t> </w:t>
      </w:r>
      <w:r>
        <w:rPr>
          <w:color w:val="231F20"/>
        </w:rPr>
        <w:t>cómo</w:t>
      </w:r>
      <w:r>
        <w:rPr>
          <w:color w:val="231F20"/>
          <w:spacing w:val="-35"/>
        </w:rPr>
        <w:t> </w:t>
      </w:r>
      <w:r>
        <w:rPr>
          <w:color w:val="231F20"/>
          <w:spacing w:val="-4"/>
        </w:rPr>
        <w:t>“se</w:t>
      </w:r>
      <w:r>
        <w:rPr>
          <w:color w:val="231F20"/>
          <w:spacing w:val="-35"/>
        </w:rPr>
        <w:t> </w:t>
      </w:r>
      <w:r>
        <w:rPr>
          <w:color w:val="231F20"/>
        </w:rPr>
        <w:t>constru- </w:t>
      </w:r>
      <w:r>
        <w:rPr>
          <w:color w:val="231F20"/>
          <w:spacing w:val="-3"/>
        </w:rPr>
        <w:t>ye”</w:t>
      </w:r>
      <w:r>
        <w:rPr>
          <w:color w:val="231F20"/>
          <w:spacing w:val="-36"/>
        </w:rPr>
        <w:t> </w:t>
      </w:r>
      <w:r>
        <w:rPr>
          <w:color w:val="231F20"/>
        </w:rPr>
        <w:t>en</w:t>
      </w:r>
      <w:r>
        <w:rPr>
          <w:color w:val="231F20"/>
          <w:spacing w:val="-36"/>
        </w:rPr>
        <w:t> </w:t>
      </w:r>
      <w:r>
        <w:rPr>
          <w:color w:val="231F20"/>
        </w:rPr>
        <w:t>estos</w:t>
      </w:r>
      <w:r>
        <w:rPr>
          <w:color w:val="231F20"/>
          <w:spacing w:val="-36"/>
        </w:rPr>
        <w:t> </w:t>
      </w:r>
      <w:r>
        <w:rPr>
          <w:color w:val="231F20"/>
        </w:rPr>
        <w:t>textos.</w:t>
      </w:r>
      <w:r>
        <w:rPr>
          <w:color w:val="231F20"/>
          <w:spacing w:val="-36"/>
        </w:rPr>
        <w:t> </w:t>
      </w:r>
      <w:r>
        <w:rPr>
          <w:color w:val="231F20"/>
          <w:spacing w:val="-5"/>
        </w:rPr>
        <w:t>Por</w:t>
      </w:r>
      <w:r>
        <w:rPr>
          <w:color w:val="231F20"/>
          <w:spacing w:val="-36"/>
        </w:rPr>
        <w:t> </w:t>
      </w:r>
      <w:r>
        <w:rPr>
          <w:color w:val="231F20"/>
        </w:rPr>
        <w:t>ejemplo,</w:t>
      </w:r>
      <w:r>
        <w:rPr>
          <w:color w:val="231F20"/>
          <w:spacing w:val="-36"/>
        </w:rPr>
        <w:t> </w:t>
      </w:r>
      <w:r>
        <w:rPr>
          <w:color w:val="231F20"/>
        </w:rPr>
        <w:t>al</w:t>
      </w:r>
      <w:r>
        <w:rPr>
          <w:color w:val="231F20"/>
          <w:spacing w:val="-36"/>
        </w:rPr>
        <w:t> </w:t>
      </w:r>
      <w:r>
        <w:rPr>
          <w:color w:val="231F20"/>
        </w:rPr>
        <w:t>referir</w:t>
      </w:r>
      <w:r>
        <w:rPr>
          <w:color w:val="231F20"/>
          <w:spacing w:val="-36"/>
        </w:rPr>
        <w:t> </w:t>
      </w:r>
      <w:r>
        <w:rPr>
          <w:color w:val="231F20"/>
        </w:rPr>
        <w:t>a</w:t>
      </w:r>
      <w:r>
        <w:rPr>
          <w:color w:val="231F20"/>
          <w:spacing w:val="-36"/>
        </w:rPr>
        <w:t> </w:t>
      </w:r>
      <w:r>
        <w:rPr>
          <w:color w:val="231F20"/>
        </w:rPr>
        <w:t>“Vocaciones</w:t>
      </w:r>
      <w:r>
        <w:rPr>
          <w:color w:val="231F20"/>
          <w:spacing w:val="-36"/>
        </w:rPr>
        <w:t> </w:t>
      </w:r>
      <w:r>
        <w:rPr>
          <w:color w:val="231F20"/>
        </w:rPr>
        <w:t>frustradas”, señala</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texto</w:t>
      </w:r>
      <w:r>
        <w:rPr>
          <w:color w:val="231F20"/>
          <w:spacing w:val="-23"/>
        </w:rPr>
        <w:t> </w:t>
      </w:r>
      <w:r>
        <w:rPr>
          <w:color w:val="231F20"/>
        </w:rPr>
        <w:t>surge</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idea</w:t>
      </w:r>
      <w:r>
        <w:rPr>
          <w:color w:val="231F20"/>
          <w:spacing w:val="-23"/>
        </w:rPr>
        <w:t> </w:t>
      </w:r>
      <w:r>
        <w:rPr>
          <w:color w:val="231F20"/>
        </w:rPr>
        <w:t>de</w:t>
      </w:r>
      <w:r>
        <w:rPr>
          <w:color w:val="231F20"/>
          <w:spacing w:val="-23"/>
        </w:rPr>
        <w:t> </w:t>
      </w:r>
      <w:r>
        <w:rPr>
          <w:color w:val="231F20"/>
        </w:rPr>
        <w:t>responder</w:t>
      </w:r>
      <w:r>
        <w:rPr>
          <w:color w:val="231F20"/>
          <w:spacing w:val="-23"/>
        </w:rPr>
        <w:t> </w:t>
      </w:r>
      <w:r>
        <w:rPr>
          <w:color w:val="231F20"/>
        </w:rPr>
        <w:t>“¿qué</w:t>
      </w:r>
      <w:r>
        <w:rPr>
          <w:color w:val="231F20"/>
          <w:spacing w:val="-23"/>
        </w:rPr>
        <w:t> </w:t>
      </w:r>
      <w:r>
        <w:rPr>
          <w:color w:val="231F20"/>
        </w:rPr>
        <w:t>es</w:t>
      </w:r>
      <w:r>
        <w:rPr>
          <w:color w:val="231F20"/>
          <w:spacing w:val="-23"/>
        </w:rPr>
        <w:t> </w:t>
      </w:r>
      <w:r>
        <w:rPr>
          <w:color w:val="231F20"/>
        </w:rPr>
        <w:t>lo</w:t>
      </w:r>
      <w:r>
        <w:rPr>
          <w:color w:val="231F20"/>
          <w:spacing w:val="-23"/>
        </w:rPr>
        <w:t> </w:t>
      </w:r>
      <w:r>
        <w:rPr>
          <w:color w:val="231F20"/>
        </w:rPr>
        <w:t>que</w:t>
      </w:r>
      <w:r>
        <w:rPr>
          <w:color w:val="231F20"/>
          <w:spacing w:val="-24"/>
        </w:rPr>
        <w:t> </w:t>
      </w:r>
      <w:r>
        <w:rPr>
          <w:i/>
          <w:color w:val="231F20"/>
        </w:rPr>
        <w:t>me </w:t>
      </w:r>
      <w:r>
        <w:rPr>
          <w:color w:val="231F20"/>
        </w:rPr>
        <w:t>hubiera</w:t>
      </w:r>
      <w:r>
        <w:rPr>
          <w:color w:val="231F20"/>
          <w:spacing w:val="-17"/>
        </w:rPr>
        <w:t> </w:t>
      </w:r>
      <w:r>
        <w:rPr>
          <w:color w:val="231F20"/>
        </w:rPr>
        <w:t>gustado</w:t>
      </w:r>
      <w:r>
        <w:rPr>
          <w:color w:val="231F20"/>
          <w:spacing w:val="-17"/>
        </w:rPr>
        <w:t> </w:t>
      </w:r>
      <w:r>
        <w:rPr>
          <w:color w:val="231F20"/>
        </w:rPr>
        <w:t>ser?</w:t>
      </w:r>
      <w:r>
        <w:rPr>
          <w:color w:val="231F20"/>
          <w:spacing w:val="-24"/>
        </w:rPr>
        <w:t> </w:t>
      </w:r>
      <w:r>
        <w:rPr>
          <w:color w:val="231F20"/>
          <w:spacing w:val="-6"/>
        </w:rPr>
        <w:t>Tenor</w:t>
      </w:r>
      <w:r>
        <w:rPr>
          <w:color w:val="231F20"/>
          <w:spacing w:val="-17"/>
        </w:rPr>
        <w:t> </w:t>
      </w:r>
      <w:r>
        <w:rPr>
          <w:color w:val="231F20"/>
        </w:rPr>
        <w:t>de</w:t>
      </w:r>
      <w:r>
        <w:rPr>
          <w:color w:val="231F20"/>
          <w:spacing w:val="-17"/>
        </w:rPr>
        <w:t> </w:t>
      </w:r>
      <w:r>
        <w:rPr>
          <w:color w:val="231F20"/>
        </w:rPr>
        <w:t>ópera</w:t>
      </w:r>
      <w:r>
        <w:rPr>
          <w:color w:val="231F20"/>
          <w:spacing w:val="-17"/>
        </w:rPr>
        <w:t> </w:t>
      </w:r>
      <w:r>
        <w:rPr>
          <w:color w:val="231F20"/>
        </w:rPr>
        <w:t>o</w:t>
      </w:r>
      <w:r>
        <w:rPr>
          <w:color w:val="231F20"/>
          <w:spacing w:val="-17"/>
        </w:rPr>
        <w:t> </w:t>
      </w:r>
      <w:r>
        <w:rPr>
          <w:color w:val="231F20"/>
        </w:rPr>
        <w:t>torero.</w:t>
      </w:r>
      <w:r>
        <w:rPr>
          <w:color w:val="231F20"/>
          <w:spacing w:val="-17"/>
        </w:rPr>
        <w:t> </w:t>
      </w:r>
      <w:r>
        <w:rPr>
          <w:color w:val="231F20"/>
        </w:rPr>
        <w:t>Entonces</w:t>
      </w:r>
      <w:r>
        <w:rPr>
          <w:color w:val="231F20"/>
          <w:spacing w:val="-17"/>
        </w:rPr>
        <w:t> </w:t>
      </w:r>
      <w:r>
        <w:rPr>
          <w:color w:val="231F20"/>
        </w:rPr>
        <w:t>me</w:t>
      </w:r>
      <w:r>
        <w:rPr>
          <w:color w:val="231F20"/>
          <w:spacing w:val="-17"/>
        </w:rPr>
        <w:t> </w:t>
      </w:r>
      <w:r>
        <w:rPr>
          <w:color w:val="231F20"/>
        </w:rPr>
        <w:t>detengo en la ópera </w:t>
      </w:r>
      <w:r>
        <w:rPr>
          <w:i/>
          <w:color w:val="231F20"/>
        </w:rPr>
        <w:t>Carmen </w:t>
      </w:r>
      <w:r>
        <w:rPr>
          <w:color w:val="231F20"/>
        </w:rPr>
        <w:t>para </w:t>
      </w:r>
      <w:r>
        <w:rPr>
          <w:i/>
          <w:color w:val="231F20"/>
        </w:rPr>
        <w:t>pintarme </w:t>
      </w:r>
      <w:r>
        <w:rPr>
          <w:color w:val="231F20"/>
        </w:rPr>
        <w:t>simultáneamente como tenor</w:t>
      </w:r>
      <w:r>
        <w:rPr>
          <w:color w:val="231F20"/>
          <w:spacing w:val="-39"/>
        </w:rPr>
        <w:t> </w:t>
      </w:r>
      <w:r>
        <w:rPr>
          <w:color w:val="231F20"/>
        </w:rPr>
        <w:t>y </w:t>
      </w:r>
      <w:r>
        <w:rPr>
          <w:color w:val="231F20"/>
          <w:spacing w:val="-3"/>
        </w:rPr>
        <w:t>torero”,</w:t>
      </w:r>
      <w:r>
        <w:rPr>
          <w:color w:val="231F20"/>
          <w:spacing w:val="-9"/>
        </w:rPr>
        <w:t> </w:t>
      </w:r>
      <w:r>
        <w:rPr>
          <w:color w:val="231F20"/>
        </w:rPr>
        <w:t>o</w:t>
      </w:r>
      <w:r>
        <w:rPr>
          <w:color w:val="231F20"/>
          <w:spacing w:val="-9"/>
        </w:rPr>
        <w:t> </w:t>
      </w:r>
      <w:r>
        <w:rPr>
          <w:color w:val="231F20"/>
        </w:rPr>
        <w:t>bien,</w:t>
      </w:r>
      <w:r>
        <w:rPr>
          <w:color w:val="231F20"/>
          <w:spacing w:val="-9"/>
        </w:rPr>
        <w:t> </w:t>
      </w:r>
      <w:r>
        <w:rPr>
          <w:color w:val="231F20"/>
        </w:rPr>
        <w:t>hay</w:t>
      </w:r>
      <w:r>
        <w:rPr>
          <w:color w:val="231F20"/>
          <w:spacing w:val="-9"/>
        </w:rPr>
        <w:t> </w:t>
      </w:r>
      <w:r>
        <w:rPr>
          <w:color w:val="231F20"/>
        </w:rPr>
        <w:t>otro</w:t>
      </w:r>
      <w:r>
        <w:rPr>
          <w:color w:val="231F20"/>
          <w:spacing w:val="-9"/>
        </w:rPr>
        <w:t> </w:t>
      </w:r>
      <w:r>
        <w:rPr>
          <w:color w:val="231F20"/>
        </w:rPr>
        <w:t>momento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señala,</w:t>
      </w:r>
      <w:r>
        <w:rPr>
          <w:color w:val="231F20"/>
          <w:spacing w:val="-9"/>
        </w:rPr>
        <w:t> </w:t>
      </w:r>
      <w:r>
        <w:rPr>
          <w:color w:val="231F20"/>
        </w:rPr>
        <w:t>“</w:t>
      </w:r>
      <w:r>
        <w:rPr>
          <w:i/>
          <w:color w:val="231F20"/>
        </w:rPr>
        <w:t>me</w:t>
      </w:r>
      <w:r>
        <w:rPr>
          <w:i/>
          <w:color w:val="231F20"/>
          <w:spacing w:val="-9"/>
        </w:rPr>
        <w:t> </w:t>
      </w:r>
      <w:r>
        <w:rPr>
          <w:i/>
          <w:color w:val="231F20"/>
        </w:rPr>
        <w:t>dibujo</w:t>
      </w:r>
      <w:r>
        <w:rPr>
          <w:i/>
          <w:color w:val="231F20"/>
          <w:spacing w:val="-9"/>
        </w:rPr>
        <w:t> </w:t>
      </w:r>
      <w:r>
        <w:rPr>
          <w:color w:val="231F20"/>
        </w:rPr>
        <w:t>en La</w:t>
      </w:r>
      <w:r>
        <w:rPr>
          <w:color w:val="231F20"/>
          <w:spacing w:val="-30"/>
        </w:rPr>
        <w:t> </w:t>
      </w:r>
      <w:r>
        <w:rPr>
          <w:color w:val="231F20"/>
        </w:rPr>
        <w:t>Legión</w:t>
      </w:r>
      <w:r>
        <w:rPr>
          <w:color w:val="231F20"/>
          <w:spacing w:val="-30"/>
        </w:rPr>
        <w:t> </w:t>
      </w:r>
      <w:r>
        <w:rPr>
          <w:color w:val="231F20"/>
        </w:rPr>
        <w:t>Extranjera”.</w:t>
      </w:r>
      <w:r>
        <w:rPr>
          <w:color w:val="231F20"/>
          <w:position w:val="8"/>
          <w:sz w:val="13"/>
        </w:rPr>
        <w:t>31</w:t>
      </w:r>
      <w:r>
        <w:rPr>
          <w:color w:val="231F20"/>
          <w:spacing w:val="-4"/>
          <w:position w:val="8"/>
          <w:sz w:val="13"/>
        </w:rPr>
        <w:t> </w:t>
      </w:r>
      <w:r>
        <w:rPr>
          <w:color w:val="231F20"/>
        </w:rPr>
        <w:t>Este</w:t>
      </w:r>
      <w:r>
        <w:rPr>
          <w:color w:val="231F20"/>
          <w:spacing w:val="-30"/>
        </w:rPr>
        <w:t> </w:t>
      </w:r>
      <w:r>
        <w:rPr>
          <w:color w:val="231F20"/>
        </w:rPr>
        <w:t>ponerse</w:t>
      </w:r>
      <w:r>
        <w:rPr>
          <w:color w:val="231F20"/>
          <w:spacing w:val="-30"/>
        </w:rPr>
        <w:t> </w:t>
      </w:r>
      <w:r>
        <w:rPr>
          <w:color w:val="231F20"/>
        </w:rPr>
        <w:t>a</w:t>
      </w:r>
      <w:r>
        <w:rPr>
          <w:color w:val="231F20"/>
          <w:spacing w:val="-30"/>
        </w:rPr>
        <w:t> </w:t>
      </w:r>
      <w:r>
        <w:rPr>
          <w:color w:val="231F20"/>
        </w:rPr>
        <w:t>sí</w:t>
      </w:r>
      <w:r>
        <w:rPr>
          <w:color w:val="231F20"/>
          <w:spacing w:val="-30"/>
        </w:rPr>
        <w:t> </w:t>
      </w:r>
      <w:r>
        <w:rPr>
          <w:color w:val="231F20"/>
        </w:rPr>
        <w:t>mismo</w:t>
      </w:r>
      <w:r>
        <w:rPr>
          <w:color w:val="231F20"/>
          <w:spacing w:val="-30"/>
        </w:rPr>
        <w:t> </w:t>
      </w:r>
      <w:r>
        <w:rPr>
          <w:color w:val="231F20"/>
        </w:rPr>
        <w:t>como</w:t>
      </w:r>
      <w:r>
        <w:rPr>
          <w:color w:val="231F20"/>
          <w:spacing w:val="-30"/>
        </w:rPr>
        <w:t> </w:t>
      </w:r>
      <w:r>
        <w:rPr>
          <w:color w:val="231F20"/>
        </w:rPr>
        <w:t>modelo</w:t>
      </w:r>
      <w:r>
        <w:rPr>
          <w:color w:val="231F20"/>
          <w:spacing w:val="-30"/>
        </w:rPr>
        <w:t> </w:t>
      </w:r>
      <w:r>
        <w:rPr>
          <w:color w:val="231F20"/>
        </w:rPr>
        <w:t>ante la cámara clara es el sentido experimental que, a decir del </w:t>
      </w:r>
      <w:r>
        <w:rPr>
          <w:color w:val="231F20"/>
          <w:spacing w:val="-3"/>
        </w:rPr>
        <w:t>autor, </w:t>
      </w:r>
      <w:r>
        <w:rPr>
          <w:color w:val="231F20"/>
        </w:rPr>
        <w:t>atraviesa</w:t>
      </w:r>
      <w:r>
        <w:rPr>
          <w:color w:val="231F20"/>
          <w:spacing w:val="-12"/>
        </w:rPr>
        <w:t> </w:t>
      </w:r>
      <w:r>
        <w:rPr>
          <w:color w:val="231F20"/>
        </w:rPr>
        <w:t>su</w:t>
      </w:r>
      <w:r>
        <w:rPr>
          <w:color w:val="231F20"/>
          <w:spacing w:val="-12"/>
        </w:rPr>
        <w:t> </w:t>
      </w:r>
      <w:r>
        <w:rPr>
          <w:color w:val="231F20"/>
        </w:rPr>
        <w:t>libro:</w:t>
      </w:r>
      <w:r>
        <w:rPr>
          <w:color w:val="231F20"/>
          <w:spacing w:val="-12"/>
        </w:rPr>
        <w:t> </w:t>
      </w:r>
      <w:r>
        <w:rPr>
          <w:color w:val="231F20"/>
        </w:rPr>
        <w:t>“En</w:t>
      </w:r>
      <w:r>
        <w:rPr>
          <w:color w:val="231F20"/>
          <w:spacing w:val="-12"/>
        </w:rPr>
        <w:t> </w:t>
      </w:r>
      <w:r>
        <w:rPr>
          <w:i/>
          <w:color w:val="231F20"/>
        </w:rPr>
        <w:t>Camera</w:t>
      </w:r>
      <w:r>
        <w:rPr>
          <w:i/>
          <w:color w:val="231F20"/>
          <w:spacing w:val="-12"/>
        </w:rPr>
        <w:t> </w:t>
      </w:r>
      <w:r>
        <w:rPr>
          <w:i/>
          <w:color w:val="231F20"/>
        </w:rPr>
        <w:t>lucida</w:t>
      </w:r>
      <w:r>
        <w:rPr>
          <w:i/>
          <w:color w:val="231F20"/>
          <w:spacing w:val="-12"/>
        </w:rPr>
        <w:t> </w:t>
      </w:r>
      <w:r>
        <w:rPr>
          <w:color w:val="231F20"/>
        </w:rPr>
        <w:t>también</w:t>
      </w:r>
      <w:r>
        <w:rPr>
          <w:color w:val="231F20"/>
          <w:spacing w:val="-12"/>
        </w:rPr>
        <w:t> </w:t>
      </w:r>
      <w:r>
        <w:rPr>
          <w:color w:val="231F20"/>
        </w:rPr>
        <w:t>me</w:t>
      </w:r>
      <w:r>
        <w:rPr>
          <w:color w:val="231F20"/>
          <w:spacing w:val="-12"/>
        </w:rPr>
        <w:t> </w:t>
      </w:r>
      <w:r>
        <w:rPr>
          <w:color w:val="231F20"/>
        </w:rPr>
        <w:t>dije:</w:t>
      </w:r>
      <w:r>
        <w:rPr>
          <w:color w:val="231F20"/>
          <w:spacing w:val="-12"/>
        </w:rPr>
        <w:t> </w:t>
      </w:r>
      <w:r>
        <w:rPr>
          <w:color w:val="231F20"/>
        </w:rPr>
        <w:t>‘[...]</w:t>
      </w:r>
      <w:r>
        <w:rPr>
          <w:color w:val="231F20"/>
          <w:spacing w:val="-14"/>
        </w:rPr>
        <w:t> </w:t>
      </w:r>
      <w:r>
        <w:rPr>
          <w:color w:val="231F20"/>
          <w:spacing w:val="-9"/>
        </w:rPr>
        <w:t>Voy</w:t>
      </w:r>
      <w:r>
        <w:rPr>
          <w:color w:val="231F20"/>
          <w:spacing w:val="-12"/>
        </w:rPr>
        <w:t> </w:t>
      </w:r>
      <w:r>
        <w:rPr>
          <w:color w:val="231F20"/>
        </w:rPr>
        <w:t>a experimentar</w:t>
      </w:r>
      <w:r>
        <w:rPr>
          <w:color w:val="231F20"/>
          <w:spacing w:val="-19"/>
        </w:rPr>
        <w:t> </w:t>
      </w:r>
      <w:r>
        <w:rPr>
          <w:color w:val="231F20"/>
        </w:rPr>
        <w:t>narrando</w:t>
      </w:r>
      <w:r>
        <w:rPr>
          <w:color w:val="231F20"/>
          <w:spacing w:val="-19"/>
        </w:rPr>
        <w:t> </w:t>
      </w:r>
      <w:r>
        <w:rPr>
          <w:color w:val="231F20"/>
        </w:rPr>
        <w:t>una</w:t>
      </w:r>
      <w:r>
        <w:rPr>
          <w:color w:val="231F20"/>
          <w:spacing w:val="-19"/>
        </w:rPr>
        <w:t> </w:t>
      </w:r>
      <w:r>
        <w:rPr>
          <w:color w:val="231F20"/>
        </w:rPr>
        <w:t>cosa</w:t>
      </w:r>
      <w:r>
        <w:rPr>
          <w:color w:val="231F20"/>
          <w:spacing w:val="-19"/>
        </w:rPr>
        <w:t> </w:t>
      </w:r>
      <w:r>
        <w:rPr>
          <w:color w:val="231F20"/>
        </w:rPr>
        <w:t>real,</w:t>
      </w:r>
      <w:r>
        <w:rPr>
          <w:color w:val="231F20"/>
          <w:spacing w:val="-19"/>
        </w:rPr>
        <w:t> </w:t>
      </w:r>
      <w:r>
        <w:rPr>
          <w:color w:val="231F20"/>
        </w:rPr>
        <w:t>algo</w:t>
      </w:r>
      <w:r>
        <w:rPr>
          <w:color w:val="231F20"/>
          <w:spacing w:val="-19"/>
        </w:rPr>
        <w:t> </w:t>
      </w:r>
      <w:r>
        <w:rPr>
          <w:color w:val="231F20"/>
        </w:rPr>
        <w:t>verdadero’.</w:t>
      </w:r>
      <w:r>
        <w:rPr>
          <w:color w:val="231F20"/>
          <w:spacing w:val="-20"/>
        </w:rPr>
        <w:t> </w:t>
      </w:r>
      <w:r>
        <w:rPr>
          <w:color w:val="231F20"/>
        </w:rPr>
        <w:t>Y</w:t>
      </w:r>
      <w:r>
        <w:rPr>
          <w:color w:val="231F20"/>
          <w:spacing w:val="-19"/>
        </w:rPr>
        <w:t> </w:t>
      </w:r>
      <w:r>
        <w:rPr>
          <w:color w:val="231F20"/>
        </w:rPr>
        <w:t>para</w:t>
      </w:r>
      <w:r>
        <w:rPr>
          <w:color w:val="231F20"/>
          <w:spacing w:val="-19"/>
        </w:rPr>
        <w:t> </w:t>
      </w:r>
      <w:r>
        <w:rPr>
          <w:color w:val="231F20"/>
        </w:rPr>
        <w:t>mí</w:t>
      </w:r>
      <w:r>
        <w:rPr>
          <w:color w:val="231F20"/>
          <w:spacing w:val="-19"/>
        </w:rPr>
        <w:t> </w:t>
      </w:r>
      <w:r>
        <w:rPr>
          <w:color w:val="231F20"/>
        </w:rPr>
        <w:t>lo único</w:t>
      </w:r>
      <w:r>
        <w:rPr>
          <w:color w:val="231F20"/>
          <w:spacing w:val="-5"/>
        </w:rPr>
        <w:t> </w:t>
      </w:r>
      <w:r>
        <w:rPr>
          <w:color w:val="231F20"/>
        </w:rPr>
        <w:t>real</w:t>
      </w:r>
      <w:r>
        <w:rPr>
          <w:color w:val="231F20"/>
          <w:spacing w:val="-5"/>
        </w:rPr>
        <w:t> </w:t>
      </w:r>
      <w:r>
        <w:rPr>
          <w:color w:val="231F20"/>
        </w:rPr>
        <w:t>es</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relaciona</w:t>
      </w:r>
      <w:r>
        <w:rPr>
          <w:color w:val="231F20"/>
          <w:spacing w:val="-5"/>
        </w:rPr>
        <w:t> </w:t>
      </w:r>
      <w:r>
        <w:rPr>
          <w:color w:val="231F20"/>
        </w:rPr>
        <w:t>conmigo,</w:t>
      </w:r>
      <w:r>
        <w:rPr>
          <w:color w:val="231F20"/>
          <w:spacing w:val="-5"/>
        </w:rPr>
        <w:t> </w:t>
      </w:r>
      <w:r>
        <w:rPr>
          <w:color w:val="231F20"/>
        </w:rPr>
        <w:t>lo</w:t>
      </w:r>
      <w:r>
        <w:rPr>
          <w:color w:val="231F20"/>
          <w:spacing w:val="-5"/>
        </w:rPr>
        <w:t> </w:t>
      </w:r>
      <w:r>
        <w:rPr>
          <w:color w:val="231F20"/>
        </w:rPr>
        <w:t>demás</w:t>
      </w:r>
      <w:r>
        <w:rPr>
          <w:color w:val="231F20"/>
          <w:spacing w:val="-5"/>
        </w:rPr>
        <w:t> </w:t>
      </w:r>
      <w:r>
        <w:rPr>
          <w:color w:val="231F20"/>
        </w:rPr>
        <w:t>es</w:t>
      </w:r>
      <w:r>
        <w:rPr>
          <w:color w:val="231F20"/>
          <w:spacing w:val="-5"/>
        </w:rPr>
        <w:t> </w:t>
      </w:r>
      <w:r>
        <w:rPr>
          <w:color w:val="231F20"/>
        </w:rPr>
        <w:t>dudoso,</w:t>
      </w:r>
      <w:r>
        <w:rPr>
          <w:color w:val="231F20"/>
          <w:spacing w:val="-5"/>
        </w:rPr>
        <w:t> </w:t>
      </w:r>
      <w:r>
        <w:rPr>
          <w:color w:val="231F20"/>
        </w:rPr>
        <w:t>no existe”.</w:t>
      </w:r>
      <w:r>
        <w:rPr>
          <w:color w:val="231F20"/>
          <w:position w:val="8"/>
          <w:sz w:val="13"/>
        </w:rPr>
        <w:t>32</w:t>
      </w:r>
      <w:r>
        <w:rPr>
          <w:color w:val="231F20"/>
          <w:spacing w:val="-1"/>
          <w:position w:val="8"/>
          <w:sz w:val="13"/>
        </w:rPr>
        <w:t> </w:t>
      </w:r>
      <w:r>
        <w:rPr>
          <w:color w:val="231F20"/>
        </w:rPr>
        <w:t>De</w:t>
      </w:r>
      <w:r>
        <w:rPr>
          <w:color w:val="231F20"/>
          <w:spacing w:val="-27"/>
        </w:rPr>
        <w:t> </w:t>
      </w:r>
      <w:r>
        <w:rPr>
          <w:color w:val="231F20"/>
        </w:rPr>
        <w:t>ahí</w:t>
      </w:r>
      <w:r>
        <w:rPr>
          <w:color w:val="231F20"/>
          <w:spacing w:val="-27"/>
        </w:rPr>
        <w:t> </w:t>
      </w:r>
      <w:r>
        <w:rPr>
          <w:color w:val="231F20"/>
        </w:rPr>
        <w:t>que</w:t>
      </w:r>
      <w:r>
        <w:rPr>
          <w:color w:val="231F20"/>
          <w:spacing w:val="-27"/>
        </w:rPr>
        <w:t> </w:t>
      </w:r>
      <w:r>
        <w:rPr>
          <w:color w:val="231F20"/>
        </w:rPr>
        <w:t>las</w:t>
      </w:r>
      <w:r>
        <w:rPr>
          <w:color w:val="231F20"/>
          <w:spacing w:val="-27"/>
        </w:rPr>
        <w:t> </w:t>
      </w:r>
      <w:r>
        <w:rPr>
          <w:color w:val="231F20"/>
        </w:rPr>
        <w:t>infiltraciones</w:t>
      </w:r>
      <w:r>
        <w:rPr>
          <w:color w:val="231F20"/>
          <w:spacing w:val="-27"/>
        </w:rPr>
        <w:t> </w:t>
      </w:r>
      <w:r>
        <w:rPr>
          <w:color w:val="231F20"/>
        </w:rPr>
        <w:t>autobiográficas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pleno sentido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palabra,</w:t>
      </w:r>
      <w:r>
        <w:rPr>
          <w:color w:val="231F20"/>
          <w:spacing w:val="-18"/>
        </w:rPr>
        <w:t> </w:t>
      </w:r>
      <w:r>
        <w:rPr>
          <w:color w:val="231F20"/>
        </w:rPr>
        <w:t>como</w:t>
      </w:r>
      <w:r>
        <w:rPr>
          <w:color w:val="231F20"/>
          <w:spacing w:val="-18"/>
        </w:rPr>
        <w:t> </w:t>
      </w:r>
      <w:r>
        <w:rPr>
          <w:color w:val="231F20"/>
        </w:rPr>
        <w:t>escritura</w:t>
      </w:r>
      <w:r>
        <w:rPr>
          <w:color w:val="231F20"/>
          <w:spacing w:val="-18"/>
        </w:rPr>
        <w:t> </w:t>
      </w:r>
      <w:r>
        <w:rPr>
          <w:color w:val="231F20"/>
        </w:rPr>
        <w:t>autoconsciente</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trayec- toria</w:t>
      </w:r>
      <w:r>
        <w:rPr>
          <w:color w:val="231F20"/>
          <w:spacing w:val="-31"/>
        </w:rPr>
        <w:t> </w:t>
      </w:r>
      <w:r>
        <w:rPr>
          <w:color w:val="231F20"/>
        </w:rPr>
        <w:t>vital—</w:t>
      </w:r>
      <w:r>
        <w:rPr>
          <w:color w:val="231F20"/>
          <w:spacing w:val="-31"/>
        </w:rPr>
        <w:t> </w:t>
      </w:r>
      <w:r>
        <w:rPr>
          <w:color w:val="231F20"/>
        </w:rPr>
        <w:t>se</w:t>
      </w:r>
      <w:r>
        <w:rPr>
          <w:color w:val="231F20"/>
          <w:spacing w:val="-31"/>
        </w:rPr>
        <w:t> </w:t>
      </w:r>
      <w:r>
        <w:rPr>
          <w:color w:val="231F20"/>
        </w:rPr>
        <w:t>manifiesten</w:t>
      </w:r>
      <w:r>
        <w:rPr>
          <w:color w:val="231F20"/>
          <w:spacing w:val="-31"/>
        </w:rPr>
        <w:t> </w:t>
      </w:r>
      <w:r>
        <w:rPr>
          <w:color w:val="231F20"/>
        </w:rPr>
        <w:t>de</w:t>
      </w:r>
      <w:r>
        <w:rPr>
          <w:color w:val="231F20"/>
          <w:spacing w:val="-31"/>
        </w:rPr>
        <w:t> </w:t>
      </w:r>
      <w:r>
        <w:rPr>
          <w:color w:val="231F20"/>
        </w:rPr>
        <w:t>manera</w:t>
      </w:r>
      <w:r>
        <w:rPr>
          <w:color w:val="231F20"/>
          <w:spacing w:val="-31"/>
        </w:rPr>
        <w:t> </w:t>
      </w:r>
      <w:r>
        <w:rPr>
          <w:color w:val="231F20"/>
        </w:rPr>
        <w:t>cada</w:t>
      </w:r>
      <w:r>
        <w:rPr>
          <w:color w:val="231F20"/>
          <w:spacing w:val="-31"/>
        </w:rPr>
        <w:t> </w:t>
      </w:r>
      <w:r>
        <w:rPr>
          <w:color w:val="231F20"/>
        </w:rPr>
        <w:t>vez</w:t>
      </w:r>
      <w:r>
        <w:rPr>
          <w:color w:val="231F20"/>
          <w:spacing w:val="-31"/>
        </w:rPr>
        <w:t> </w:t>
      </w:r>
      <w:r>
        <w:rPr>
          <w:color w:val="231F20"/>
        </w:rPr>
        <w:t>más</w:t>
      </w:r>
      <w:r>
        <w:rPr>
          <w:color w:val="231F20"/>
          <w:spacing w:val="-31"/>
        </w:rPr>
        <w:t> </w:t>
      </w:r>
      <w:r>
        <w:rPr>
          <w:color w:val="231F20"/>
        </w:rPr>
        <w:t>acentuada.</w:t>
      </w:r>
      <w:r>
        <w:rPr>
          <w:color w:val="231F20"/>
          <w:spacing w:val="-31"/>
        </w:rPr>
        <w:t> </w:t>
      </w:r>
      <w:r>
        <w:rPr>
          <w:color w:val="231F20"/>
        </w:rPr>
        <w:t>“Ein Heldenleben”</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más</w:t>
      </w:r>
      <w:r>
        <w:rPr>
          <w:color w:val="231F20"/>
          <w:spacing w:val="-24"/>
        </w:rPr>
        <w:t> </w:t>
      </w:r>
      <w:r>
        <w:rPr>
          <w:color w:val="231F20"/>
        </w:rPr>
        <w:t>claro</w:t>
      </w:r>
      <w:r>
        <w:rPr>
          <w:color w:val="231F20"/>
          <w:spacing w:val="-24"/>
        </w:rPr>
        <w:t> </w:t>
      </w:r>
      <w:r>
        <w:rPr>
          <w:color w:val="231F20"/>
        </w:rPr>
        <w:t>indicador</w:t>
      </w:r>
      <w:r>
        <w:rPr>
          <w:color w:val="231F20"/>
          <w:spacing w:val="-24"/>
        </w:rPr>
        <w:t> </w:t>
      </w:r>
      <w:r>
        <w:rPr>
          <w:color w:val="231F20"/>
        </w:rPr>
        <w:t>de</w:t>
      </w:r>
      <w:r>
        <w:rPr>
          <w:color w:val="231F20"/>
          <w:spacing w:val="-24"/>
        </w:rPr>
        <w:t> </w:t>
      </w:r>
      <w:r>
        <w:rPr>
          <w:color w:val="231F20"/>
        </w:rPr>
        <w:t>ello,</w:t>
      </w:r>
      <w:r>
        <w:rPr>
          <w:color w:val="231F20"/>
          <w:spacing w:val="-24"/>
        </w:rPr>
        <w:t> </w:t>
      </w:r>
      <w:r>
        <w:rPr>
          <w:color w:val="231F20"/>
        </w:rPr>
        <w:t>texto</w:t>
      </w:r>
      <w:r>
        <w:rPr>
          <w:color w:val="231F20"/>
          <w:spacing w:val="-24"/>
        </w:rPr>
        <w:t> </w:t>
      </w:r>
      <w:r>
        <w:rPr>
          <w:color w:val="231F20"/>
        </w:rPr>
        <w:t>en</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autor recupera</w:t>
      </w:r>
      <w:r>
        <w:rPr>
          <w:color w:val="231F20"/>
          <w:spacing w:val="-17"/>
        </w:rPr>
        <w:t> </w:t>
      </w:r>
      <w:r>
        <w:rPr>
          <w:color w:val="231F20"/>
        </w:rPr>
        <w:t>el</w:t>
      </w:r>
      <w:r>
        <w:rPr>
          <w:color w:val="231F20"/>
          <w:spacing w:val="-17"/>
        </w:rPr>
        <w:t> </w:t>
      </w:r>
      <w:r>
        <w:rPr>
          <w:color w:val="231F20"/>
        </w:rPr>
        <w:t>recuerdo</w:t>
      </w:r>
      <w:r>
        <w:rPr>
          <w:color w:val="231F20"/>
          <w:spacing w:val="-17"/>
        </w:rPr>
        <w:t> </w:t>
      </w:r>
      <w:r>
        <w:rPr>
          <w:color w:val="231F20"/>
        </w:rPr>
        <w:t>de</w:t>
      </w:r>
      <w:r>
        <w:rPr>
          <w:color w:val="231F20"/>
          <w:spacing w:val="-17"/>
        </w:rPr>
        <w:t> </w:t>
      </w:r>
      <w:r>
        <w:rPr>
          <w:color w:val="231F20"/>
        </w:rPr>
        <w:t>infancia</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paso</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Colegio</w:t>
      </w:r>
      <w:r>
        <w:rPr>
          <w:color w:val="231F20"/>
          <w:spacing w:val="-17"/>
        </w:rPr>
        <w:t> </w:t>
      </w:r>
      <w:r>
        <w:rPr>
          <w:color w:val="231F20"/>
        </w:rPr>
        <w:t>Alemán. En</w:t>
      </w:r>
      <w:r>
        <w:rPr>
          <w:color w:val="231F20"/>
          <w:spacing w:val="-7"/>
        </w:rPr>
        <w:t> </w:t>
      </w:r>
      <w:r>
        <w:rPr>
          <w:color w:val="231F20"/>
        </w:rPr>
        <w:t>“Ein</w:t>
      </w:r>
      <w:r>
        <w:rPr>
          <w:color w:val="231F20"/>
          <w:spacing w:val="-7"/>
        </w:rPr>
        <w:t> </w:t>
      </w:r>
      <w:r>
        <w:rPr>
          <w:color w:val="231F20"/>
        </w:rPr>
        <w:t>Heldenleben”</w:t>
      </w:r>
      <w:r>
        <w:rPr>
          <w:color w:val="231F20"/>
          <w:spacing w:val="-7"/>
        </w:rPr>
        <w:t> </w:t>
      </w:r>
      <w:r>
        <w:rPr>
          <w:color w:val="231F20"/>
        </w:rPr>
        <w:t>confluyen</w:t>
      </w:r>
      <w:r>
        <w:rPr>
          <w:color w:val="231F20"/>
          <w:spacing w:val="-7"/>
        </w:rPr>
        <w:t> </w:t>
      </w:r>
      <w:r>
        <w:rPr>
          <w:color w:val="231F20"/>
        </w:rPr>
        <w:t>las</w:t>
      </w:r>
      <w:r>
        <w:rPr>
          <w:color w:val="231F20"/>
          <w:spacing w:val="-7"/>
        </w:rPr>
        <w:t> </w:t>
      </w:r>
      <w:r>
        <w:rPr>
          <w:color w:val="231F20"/>
        </w:rPr>
        <w:t>aristas</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regreso</w:t>
      </w:r>
      <w:r>
        <w:rPr>
          <w:color w:val="231F20"/>
          <w:spacing w:val="-7"/>
        </w:rPr>
        <w:t> </w:t>
      </w:r>
      <w:r>
        <w:rPr>
          <w:color w:val="231F20"/>
        </w:rPr>
        <w:t>al origen</w:t>
      </w:r>
      <w:r>
        <w:rPr>
          <w:color w:val="231F20"/>
          <w:spacing w:val="-13"/>
        </w:rPr>
        <w:t> </w:t>
      </w:r>
      <w:r>
        <w:rPr>
          <w:color w:val="231F20"/>
        </w:rPr>
        <w:t>significa:</w:t>
      </w:r>
      <w:r>
        <w:rPr>
          <w:color w:val="231F20"/>
          <w:spacing w:val="-13"/>
        </w:rPr>
        <w:t> </w:t>
      </w:r>
      <w:r>
        <w:rPr>
          <w:color w:val="231F20"/>
        </w:rPr>
        <w:t>escritura</w:t>
      </w:r>
      <w:r>
        <w:rPr>
          <w:color w:val="231F20"/>
          <w:spacing w:val="-13"/>
        </w:rPr>
        <w:t> </w:t>
      </w:r>
      <w:r>
        <w:rPr>
          <w:color w:val="231F20"/>
        </w:rPr>
        <w:t>que</w:t>
      </w:r>
      <w:r>
        <w:rPr>
          <w:color w:val="231F20"/>
          <w:spacing w:val="-13"/>
        </w:rPr>
        <w:t> </w:t>
      </w:r>
      <w:r>
        <w:rPr>
          <w:color w:val="231F20"/>
        </w:rPr>
        <w:t>retorna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identidad</w:t>
      </w:r>
      <w:r>
        <w:rPr>
          <w:color w:val="231F20"/>
          <w:spacing w:val="-13"/>
        </w:rPr>
        <w:t> </w:t>
      </w:r>
      <w:r>
        <w:rPr>
          <w:color w:val="231F20"/>
        </w:rPr>
        <w:t>de</w:t>
      </w:r>
      <w:r>
        <w:rPr>
          <w:color w:val="231F20"/>
          <w:spacing w:val="-13"/>
        </w:rPr>
        <w:t> </w:t>
      </w:r>
      <w:r>
        <w:rPr>
          <w:color w:val="231F20"/>
        </w:rPr>
        <w:t>quien</w:t>
      </w:r>
      <w:r>
        <w:rPr>
          <w:color w:val="231F20"/>
          <w:spacing w:val="-13"/>
        </w:rPr>
        <w:t> </w:t>
      </w:r>
      <w:r>
        <w:rPr>
          <w:color w:val="231F20"/>
        </w:rPr>
        <w:t>la</w:t>
      </w:r>
      <w:r>
        <w:rPr>
          <w:color w:val="231F20"/>
          <w:spacing w:val="-13"/>
        </w:rPr>
        <w:t> </w:t>
      </w:r>
      <w:r>
        <w:rPr>
          <w:color w:val="231F20"/>
        </w:rPr>
        <w:t>es- cribe</w:t>
      </w:r>
      <w:r>
        <w:rPr>
          <w:color w:val="231F20"/>
          <w:spacing w:val="-9"/>
        </w:rPr>
        <w:t> </w:t>
      </w:r>
      <w:r>
        <w:rPr>
          <w:color w:val="231F20"/>
        </w:rPr>
        <w:t>(el</w:t>
      </w:r>
      <w:r>
        <w:rPr>
          <w:color w:val="231F20"/>
          <w:spacing w:val="-9"/>
        </w:rPr>
        <w:t> </w:t>
      </w:r>
      <w:r>
        <w:rPr>
          <w:color w:val="231F20"/>
        </w:rPr>
        <w:t>autor)</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retorno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experiencia</w:t>
      </w:r>
      <w:r>
        <w:rPr>
          <w:color w:val="231F20"/>
          <w:spacing w:val="-9"/>
        </w:rPr>
        <w:t> </w:t>
      </w:r>
      <w:r>
        <w:rPr>
          <w:color w:val="231F20"/>
        </w:rPr>
        <w:t>infantil</w:t>
      </w:r>
      <w:r>
        <w:rPr>
          <w:color w:val="231F20"/>
          <w:spacing w:val="-9"/>
        </w:rPr>
        <w:t> </w:t>
      </w:r>
      <w:r>
        <w:rPr>
          <w:color w:val="231F20"/>
        </w:rPr>
        <w:t>como</w:t>
      </w:r>
      <w:r>
        <w:rPr>
          <w:color w:val="231F20"/>
          <w:spacing w:val="-9"/>
        </w:rPr>
        <w:t> </w:t>
      </w:r>
      <w:r>
        <w:rPr>
          <w:color w:val="231F20"/>
        </w:rPr>
        <w:t>mito</w:t>
      </w:r>
      <w:r>
        <w:rPr>
          <w:color w:val="231F20"/>
          <w:spacing w:val="-9"/>
        </w:rPr>
        <w:t> </w:t>
      </w:r>
      <w:r>
        <w:rPr>
          <w:color w:val="231F20"/>
        </w:rPr>
        <w:t>del </w:t>
      </w:r>
      <w:r>
        <w:rPr>
          <w:color w:val="231F20"/>
          <w:w w:val="95"/>
        </w:rPr>
        <w:t>comienzo.</w:t>
      </w:r>
      <w:r>
        <w:rPr>
          <w:color w:val="231F20"/>
          <w:spacing w:val="-6"/>
          <w:w w:val="95"/>
        </w:rPr>
        <w:t> </w:t>
      </w:r>
      <w:r>
        <w:rPr>
          <w:color w:val="231F20"/>
          <w:w w:val="95"/>
        </w:rPr>
        <w:t>Esta</w:t>
      </w:r>
      <w:r>
        <w:rPr>
          <w:color w:val="231F20"/>
          <w:spacing w:val="-6"/>
          <w:w w:val="95"/>
        </w:rPr>
        <w:t> </w:t>
      </w:r>
      <w:r>
        <w:rPr>
          <w:color w:val="231F20"/>
          <w:w w:val="95"/>
        </w:rPr>
        <w:t>combinación</w:t>
      </w:r>
      <w:r>
        <w:rPr>
          <w:color w:val="231F20"/>
          <w:spacing w:val="-6"/>
          <w:w w:val="95"/>
        </w:rPr>
        <w:t> </w:t>
      </w:r>
      <w:r>
        <w:rPr>
          <w:color w:val="231F20"/>
          <w:w w:val="95"/>
        </w:rPr>
        <w:t>que</w:t>
      </w:r>
      <w:r>
        <w:rPr>
          <w:color w:val="231F20"/>
          <w:spacing w:val="-6"/>
          <w:w w:val="95"/>
        </w:rPr>
        <w:t> </w:t>
      </w:r>
      <w:r>
        <w:rPr>
          <w:color w:val="231F20"/>
          <w:w w:val="95"/>
        </w:rPr>
        <w:t>encuentra</w:t>
      </w:r>
      <w:r>
        <w:rPr>
          <w:color w:val="231F20"/>
          <w:spacing w:val="-6"/>
          <w:w w:val="95"/>
        </w:rPr>
        <w:t> </w:t>
      </w:r>
      <w:r>
        <w:rPr>
          <w:color w:val="231F20"/>
          <w:w w:val="95"/>
        </w:rPr>
        <w:t>cabida</w:t>
      </w:r>
      <w:r>
        <w:rPr>
          <w:color w:val="231F20"/>
          <w:spacing w:val="-6"/>
          <w:w w:val="95"/>
        </w:rPr>
        <w:t> </w:t>
      </w:r>
      <w:r>
        <w:rPr>
          <w:color w:val="231F20"/>
          <w:w w:val="95"/>
        </w:rPr>
        <w:t>en</w:t>
      </w:r>
      <w:r>
        <w:rPr>
          <w:color w:val="231F20"/>
          <w:spacing w:val="-6"/>
          <w:w w:val="95"/>
        </w:rPr>
        <w:t> </w:t>
      </w:r>
      <w:r>
        <w:rPr>
          <w:i/>
          <w:color w:val="231F20"/>
          <w:w w:val="95"/>
        </w:rPr>
        <w:t>Camera</w:t>
      </w:r>
      <w:r>
        <w:rPr>
          <w:i/>
          <w:color w:val="231F20"/>
          <w:spacing w:val="-6"/>
          <w:w w:val="95"/>
        </w:rPr>
        <w:t> </w:t>
      </w:r>
      <w:r>
        <w:rPr>
          <w:i/>
          <w:color w:val="231F20"/>
          <w:w w:val="95"/>
        </w:rPr>
        <w:t>lucida </w:t>
      </w:r>
      <w:r>
        <w:rPr>
          <w:color w:val="231F20"/>
        </w:rPr>
        <w:t>es también el preámbulo de un “experimento” aún mayor para el escriba-Salvador</w:t>
      </w:r>
      <w:r>
        <w:rPr>
          <w:color w:val="231F20"/>
          <w:spacing w:val="-35"/>
        </w:rPr>
        <w:t> </w:t>
      </w:r>
      <w:r>
        <w:rPr>
          <w:color w:val="231F20"/>
        </w:rPr>
        <w:t>Elizondo</w:t>
      </w:r>
      <w:r>
        <w:rPr>
          <w:color w:val="231F20"/>
          <w:spacing w:val="-35"/>
        </w:rPr>
        <w:t> </w:t>
      </w:r>
      <w:r>
        <w:rPr>
          <w:color w:val="231F20"/>
        </w:rPr>
        <w:t>y</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que</w:t>
      </w:r>
      <w:r>
        <w:rPr>
          <w:color w:val="231F20"/>
          <w:spacing w:val="-35"/>
        </w:rPr>
        <w:t> </w:t>
      </w:r>
      <w:r>
        <w:rPr>
          <w:color w:val="231F20"/>
        </w:rPr>
        <w:t>dará</w:t>
      </w:r>
      <w:r>
        <w:rPr>
          <w:color w:val="231F20"/>
          <w:spacing w:val="-35"/>
        </w:rPr>
        <w:t> </w:t>
      </w:r>
      <w:r>
        <w:rPr>
          <w:color w:val="231F20"/>
        </w:rPr>
        <w:t>cierre</w:t>
      </w:r>
      <w:r>
        <w:rPr>
          <w:color w:val="231F20"/>
          <w:spacing w:val="-35"/>
        </w:rPr>
        <w:t> </w:t>
      </w:r>
      <w:r>
        <w:rPr>
          <w:color w:val="231F20"/>
        </w:rPr>
        <w:t>a</w:t>
      </w:r>
      <w:r>
        <w:rPr>
          <w:color w:val="231F20"/>
          <w:spacing w:val="-35"/>
        </w:rPr>
        <w:t> </w:t>
      </w:r>
      <w:r>
        <w:rPr>
          <w:color w:val="231F20"/>
        </w:rPr>
        <w:t>su</w:t>
      </w:r>
      <w:r>
        <w:rPr>
          <w:color w:val="231F20"/>
          <w:spacing w:val="-35"/>
        </w:rPr>
        <w:t> </w:t>
      </w:r>
      <w:r>
        <w:rPr>
          <w:color w:val="231F20"/>
        </w:rPr>
        <w:t>travesía.</w:t>
      </w:r>
    </w:p>
    <w:p>
      <w:pPr>
        <w:pStyle w:val="BodyText"/>
        <w:rPr>
          <w:sz w:val="22"/>
        </w:rPr>
      </w:pPr>
    </w:p>
    <w:p>
      <w:pPr>
        <w:pStyle w:val="BodyText"/>
        <w:spacing w:before="2"/>
        <w:rPr>
          <w:sz w:val="31"/>
        </w:rPr>
      </w:pPr>
    </w:p>
    <w:p>
      <w:pPr>
        <w:spacing w:before="0"/>
        <w:ind w:left="1483" w:right="1420" w:firstLine="0"/>
        <w:jc w:val="center"/>
        <w:rPr>
          <w:sz w:val="22"/>
        </w:rPr>
      </w:pPr>
      <w:r>
        <w:rPr>
          <w:i/>
          <w:color w:val="231F20"/>
          <w:w w:val="120"/>
          <w:sz w:val="22"/>
        </w:rPr>
        <w:t>E</w:t>
      </w:r>
      <w:r>
        <w:rPr>
          <w:i/>
          <w:color w:val="231F20"/>
          <w:w w:val="120"/>
          <w:sz w:val="17"/>
        </w:rPr>
        <w:t>lsinorE</w:t>
      </w:r>
      <w:r>
        <w:rPr>
          <w:color w:val="231F20"/>
          <w:w w:val="120"/>
          <w:sz w:val="22"/>
        </w:rPr>
        <w:t>: el final del viaje</w:t>
      </w:r>
    </w:p>
    <w:p>
      <w:pPr>
        <w:pStyle w:val="BodyText"/>
        <w:spacing w:before="4"/>
        <w:rPr>
          <w:sz w:val="29"/>
        </w:rPr>
      </w:pPr>
    </w:p>
    <w:p>
      <w:pPr>
        <w:pStyle w:val="BodyText"/>
        <w:spacing w:line="271" w:lineRule="auto"/>
        <w:ind w:left="1703" w:right="1637"/>
        <w:jc w:val="both"/>
      </w:pPr>
      <w:r>
        <w:rPr>
          <w:i/>
          <w:color w:val="231F20"/>
        </w:rPr>
        <w:t>Elsinore:</w:t>
      </w:r>
      <w:r>
        <w:rPr>
          <w:i/>
          <w:color w:val="231F20"/>
          <w:spacing w:val="-25"/>
        </w:rPr>
        <w:t> </w:t>
      </w:r>
      <w:r>
        <w:rPr>
          <w:i/>
          <w:color w:val="231F20"/>
        </w:rPr>
        <w:t>un</w:t>
      </w:r>
      <w:r>
        <w:rPr>
          <w:i/>
          <w:color w:val="231F20"/>
          <w:spacing w:val="-25"/>
        </w:rPr>
        <w:t> </w:t>
      </w:r>
      <w:r>
        <w:rPr>
          <w:i/>
          <w:color w:val="231F20"/>
        </w:rPr>
        <w:t>cuaderno</w:t>
      </w:r>
      <w:r>
        <w:rPr>
          <w:i/>
          <w:color w:val="231F20"/>
          <w:spacing w:val="-25"/>
        </w:rPr>
        <w:t> </w:t>
      </w:r>
      <w:r>
        <w:rPr>
          <w:color w:val="231F20"/>
        </w:rPr>
        <w:t>(1988),</w:t>
      </w:r>
      <w:r>
        <w:rPr>
          <w:color w:val="231F20"/>
          <w:spacing w:val="-25"/>
        </w:rPr>
        <w:t> </w:t>
      </w:r>
      <w:r>
        <w:rPr>
          <w:color w:val="231F20"/>
        </w:rPr>
        <w:t>última</w:t>
      </w:r>
      <w:r>
        <w:rPr>
          <w:color w:val="231F20"/>
          <w:spacing w:val="-25"/>
        </w:rPr>
        <w:t> </w:t>
      </w:r>
      <w:r>
        <w:rPr>
          <w:color w:val="231F20"/>
        </w:rPr>
        <w:t>novela</w:t>
      </w:r>
      <w:r>
        <w:rPr>
          <w:color w:val="231F20"/>
          <w:spacing w:val="-25"/>
        </w:rPr>
        <w:t> </w:t>
      </w:r>
      <w:r>
        <w:rPr>
          <w:color w:val="231F20"/>
        </w:rPr>
        <w:t>del</w:t>
      </w:r>
      <w:r>
        <w:rPr>
          <w:color w:val="231F20"/>
          <w:spacing w:val="-25"/>
        </w:rPr>
        <w:t> </w:t>
      </w:r>
      <w:r>
        <w:rPr>
          <w:color w:val="231F20"/>
          <w:spacing w:val="-3"/>
        </w:rPr>
        <w:t>autor,</w:t>
      </w:r>
      <w:r>
        <w:rPr>
          <w:color w:val="231F20"/>
          <w:spacing w:val="-25"/>
        </w:rPr>
        <w:t> </w:t>
      </w:r>
      <w:r>
        <w:rPr>
          <w:color w:val="231F20"/>
        </w:rPr>
        <w:t>ha</w:t>
      </w:r>
      <w:r>
        <w:rPr>
          <w:color w:val="231F20"/>
          <w:spacing w:val="-25"/>
        </w:rPr>
        <w:t> </w:t>
      </w:r>
      <w:r>
        <w:rPr>
          <w:color w:val="231F20"/>
        </w:rPr>
        <w:t>sido</w:t>
      </w:r>
      <w:r>
        <w:rPr>
          <w:color w:val="231F20"/>
          <w:spacing w:val="-25"/>
        </w:rPr>
        <w:t> </w:t>
      </w:r>
      <w:r>
        <w:rPr>
          <w:color w:val="231F20"/>
        </w:rPr>
        <w:t>leída como</w:t>
      </w:r>
      <w:r>
        <w:rPr>
          <w:color w:val="231F20"/>
          <w:spacing w:val="-28"/>
        </w:rPr>
        <w:t> </w:t>
      </w:r>
      <w:r>
        <w:rPr>
          <w:color w:val="231F20"/>
        </w:rPr>
        <w:t>un</w:t>
      </w:r>
      <w:r>
        <w:rPr>
          <w:color w:val="231F20"/>
          <w:spacing w:val="-28"/>
        </w:rPr>
        <w:t> </w:t>
      </w:r>
      <w:r>
        <w:rPr>
          <w:color w:val="231F20"/>
        </w:rPr>
        <w:t>ejercicio</w:t>
      </w:r>
      <w:r>
        <w:rPr>
          <w:color w:val="231F20"/>
          <w:spacing w:val="-28"/>
        </w:rPr>
        <w:t> </w:t>
      </w:r>
      <w:r>
        <w:rPr>
          <w:color w:val="231F20"/>
        </w:rPr>
        <w:t>de</w:t>
      </w:r>
      <w:r>
        <w:rPr>
          <w:color w:val="231F20"/>
          <w:spacing w:val="-28"/>
        </w:rPr>
        <w:t> </w:t>
      </w:r>
      <w:r>
        <w:rPr>
          <w:color w:val="231F20"/>
        </w:rPr>
        <w:t>desplazamiento</w:t>
      </w:r>
      <w:r>
        <w:rPr>
          <w:color w:val="231F20"/>
          <w:spacing w:val="-28"/>
        </w:rPr>
        <w:t> </w:t>
      </w:r>
      <w:r>
        <w:rPr>
          <w:color w:val="231F20"/>
        </w:rPr>
        <w:t>del</w:t>
      </w:r>
      <w:r>
        <w:rPr>
          <w:color w:val="231F20"/>
          <w:spacing w:val="-28"/>
        </w:rPr>
        <w:t> </w:t>
      </w:r>
      <w:r>
        <w:rPr>
          <w:color w:val="231F20"/>
        </w:rPr>
        <w:t>camino</w:t>
      </w:r>
      <w:r>
        <w:rPr>
          <w:color w:val="231F20"/>
          <w:spacing w:val="-28"/>
        </w:rPr>
        <w:t> </w:t>
      </w:r>
      <w:r>
        <w:rPr>
          <w:color w:val="231F20"/>
        </w:rPr>
        <w:t>literario</w:t>
      </w:r>
      <w:r>
        <w:rPr>
          <w:color w:val="231F20"/>
          <w:spacing w:val="-28"/>
        </w:rPr>
        <w:t> </w:t>
      </w:r>
      <w:r>
        <w:rPr>
          <w:color w:val="231F20"/>
        </w:rPr>
        <w:t>perfilado.</w:t>
      </w:r>
    </w:p>
    <w:p>
      <w:pPr>
        <w:pStyle w:val="BodyText"/>
        <w:rPr>
          <w:sz w:val="22"/>
        </w:rPr>
      </w:pPr>
    </w:p>
    <w:p>
      <w:pPr>
        <w:spacing w:before="163"/>
        <w:ind w:left="2063" w:right="2265" w:firstLine="0"/>
        <w:jc w:val="left"/>
        <w:rPr>
          <w:sz w:val="18"/>
        </w:rPr>
      </w:pPr>
      <w:r>
        <w:rPr>
          <w:color w:val="231F20"/>
          <w:position w:val="6"/>
          <w:sz w:val="10"/>
        </w:rPr>
        <w:t>31 </w:t>
      </w:r>
      <w:r>
        <w:rPr>
          <w:color w:val="231F20"/>
          <w:sz w:val="18"/>
        </w:rPr>
        <w:t>En Toledo, entrevista citada, p. 64 (las cursivas son mías).</w:t>
      </w:r>
    </w:p>
    <w:p>
      <w:pPr>
        <w:spacing w:before="33"/>
        <w:ind w:left="2063" w:right="2265" w:firstLine="0"/>
        <w:jc w:val="left"/>
        <w:rPr>
          <w:i/>
          <w:sz w:val="18"/>
        </w:rPr>
      </w:pPr>
      <w:r>
        <w:rPr>
          <w:color w:val="231F20"/>
          <w:position w:val="6"/>
          <w:sz w:val="10"/>
        </w:rPr>
        <w:t>32 </w:t>
      </w:r>
      <w:r>
        <w:rPr>
          <w:i/>
          <w:color w:val="231F20"/>
          <w:sz w:val="18"/>
        </w:rPr>
        <w:t>Id.</w:t>
      </w:r>
    </w:p>
    <w:p>
      <w:pPr>
        <w:spacing w:after="0"/>
        <w:jc w:val="left"/>
        <w:rPr>
          <w:sz w:val="18"/>
        </w:rPr>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297</w:t>
      </w:r>
    </w:p>
    <w:p>
      <w:pPr>
        <w:pStyle w:val="BodyText"/>
        <w:rPr>
          <w:sz w:val="20"/>
        </w:rPr>
      </w:pPr>
    </w:p>
    <w:p>
      <w:pPr>
        <w:pStyle w:val="BodyText"/>
        <w:spacing w:line="271" w:lineRule="auto"/>
        <w:ind w:left="1640" w:right="1701"/>
        <w:jc w:val="both"/>
        <w:rPr>
          <w:sz w:val="13"/>
        </w:rPr>
      </w:pPr>
      <w:r>
        <w:rPr>
          <w:color w:val="231F20"/>
        </w:rPr>
        <w:t>Sobre</w:t>
      </w:r>
      <w:r>
        <w:rPr>
          <w:color w:val="231F20"/>
          <w:spacing w:val="-10"/>
        </w:rPr>
        <w:t> </w:t>
      </w:r>
      <w:r>
        <w:rPr>
          <w:color w:val="231F20"/>
        </w:rPr>
        <w:t>ella</w:t>
      </w:r>
      <w:r>
        <w:rPr>
          <w:color w:val="231F20"/>
          <w:spacing w:val="-10"/>
        </w:rPr>
        <w:t> </w:t>
      </w:r>
      <w:r>
        <w:rPr>
          <w:color w:val="231F20"/>
        </w:rPr>
        <w:t>se</w:t>
      </w:r>
      <w:r>
        <w:rPr>
          <w:color w:val="231F20"/>
          <w:spacing w:val="-10"/>
        </w:rPr>
        <w:t> </w:t>
      </w:r>
      <w:r>
        <w:rPr>
          <w:color w:val="231F20"/>
        </w:rPr>
        <w:t>apunta</w:t>
      </w:r>
      <w:r>
        <w:rPr>
          <w:color w:val="231F20"/>
          <w:spacing w:val="-10"/>
        </w:rPr>
        <w:t> </w:t>
      </w:r>
      <w:r>
        <w:rPr>
          <w:color w:val="231F20"/>
        </w:rPr>
        <w:t>casi</w:t>
      </w:r>
      <w:r>
        <w:rPr>
          <w:color w:val="231F20"/>
          <w:spacing w:val="-10"/>
        </w:rPr>
        <w:t> </w:t>
      </w:r>
      <w:r>
        <w:rPr>
          <w:color w:val="231F20"/>
        </w:rPr>
        <w:t>unánimemente</w:t>
      </w:r>
      <w:r>
        <w:rPr>
          <w:color w:val="231F20"/>
          <w:spacing w:val="-10"/>
        </w:rPr>
        <w:t> </w:t>
      </w:r>
      <w:r>
        <w:rPr>
          <w:color w:val="231F20"/>
        </w:rPr>
        <w:t>la</w:t>
      </w:r>
      <w:r>
        <w:rPr>
          <w:color w:val="231F20"/>
          <w:spacing w:val="-10"/>
        </w:rPr>
        <w:t> </w:t>
      </w:r>
      <w:r>
        <w:rPr>
          <w:color w:val="231F20"/>
        </w:rPr>
        <w:t>escisión</w:t>
      </w:r>
      <w:r>
        <w:rPr>
          <w:color w:val="231F20"/>
          <w:spacing w:val="-10"/>
        </w:rPr>
        <w:t> </w:t>
      </w:r>
      <w:r>
        <w:rPr>
          <w:color w:val="231F20"/>
        </w:rPr>
        <w:t>que</w:t>
      </w:r>
      <w:r>
        <w:rPr>
          <w:color w:val="231F20"/>
          <w:spacing w:val="-10"/>
        </w:rPr>
        <w:t> </w:t>
      </w:r>
      <w:r>
        <w:rPr>
          <w:color w:val="231F20"/>
        </w:rPr>
        <w:t>representa respecto al estilo que Elizondo desarrolló en la mayor parte de su obra, o bien como un regreso a sus primeros textos de índole</w:t>
      </w:r>
      <w:r>
        <w:rPr>
          <w:color w:val="231F20"/>
          <w:spacing w:val="-11"/>
        </w:rPr>
        <w:t> </w:t>
      </w:r>
      <w:r>
        <w:rPr>
          <w:color w:val="231F20"/>
        </w:rPr>
        <w:t>más cercana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narrativa</w:t>
      </w:r>
      <w:r>
        <w:rPr>
          <w:color w:val="231F20"/>
          <w:spacing w:val="-15"/>
        </w:rPr>
        <w:t> </w:t>
      </w:r>
      <w:r>
        <w:rPr>
          <w:color w:val="231F20"/>
        </w:rPr>
        <w:t>de</w:t>
      </w:r>
      <w:r>
        <w:rPr>
          <w:color w:val="231F20"/>
          <w:spacing w:val="-15"/>
        </w:rPr>
        <w:t> </w:t>
      </w:r>
      <w:r>
        <w:rPr>
          <w:color w:val="231F20"/>
        </w:rPr>
        <w:t>argumento.</w:t>
      </w:r>
      <w:r>
        <w:rPr>
          <w:color w:val="231F20"/>
          <w:spacing w:val="-15"/>
        </w:rPr>
        <w:t> </w:t>
      </w:r>
      <w:r>
        <w:rPr>
          <w:color w:val="231F20"/>
        </w:rPr>
        <w:t>De</w:t>
      </w:r>
      <w:r>
        <w:rPr>
          <w:color w:val="231F20"/>
          <w:spacing w:val="-15"/>
        </w:rPr>
        <w:t> </w:t>
      </w:r>
      <w:r>
        <w:rPr>
          <w:color w:val="231F20"/>
        </w:rPr>
        <w:t>hecho,</w:t>
      </w:r>
      <w:r>
        <w:rPr>
          <w:color w:val="231F20"/>
          <w:spacing w:val="-15"/>
        </w:rPr>
        <w:t> </w:t>
      </w:r>
      <w:r>
        <w:rPr>
          <w:color w:val="231F20"/>
        </w:rPr>
        <w:t>el</w:t>
      </w:r>
      <w:r>
        <w:rPr>
          <w:color w:val="231F20"/>
          <w:spacing w:val="-15"/>
        </w:rPr>
        <w:t> </w:t>
      </w:r>
      <w:r>
        <w:rPr>
          <w:color w:val="231F20"/>
        </w:rPr>
        <w:t>propio</w:t>
      </w:r>
      <w:r>
        <w:rPr>
          <w:color w:val="231F20"/>
          <w:spacing w:val="-15"/>
        </w:rPr>
        <w:t> </w:t>
      </w:r>
      <w:r>
        <w:rPr>
          <w:color w:val="231F20"/>
        </w:rPr>
        <w:t>Elizondo, en</w:t>
      </w:r>
      <w:r>
        <w:rPr>
          <w:color w:val="231F20"/>
          <w:spacing w:val="-13"/>
        </w:rPr>
        <w:t> </w:t>
      </w:r>
      <w:r>
        <w:rPr>
          <w:color w:val="231F20"/>
        </w:rPr>
        <w:t>entrevista</w:t>
      </w:r>
      <w:r>
        <w:rPr>
          <w:color w:val="231F20"/>
          <w:spacing w:val="-13"/>
        </w:rPr>
        <w:t> </w:t>
      </w:r>
      <w:r>
        <w:rPr>
          <w:color w:val="231F20"/>
        </w:rPr>
        <w:t>con</w:t>
      </w:r>
      <w:r>
        <w:rPr>
          <w:color w:val="231F20"/>
          <w:spacing w:val="-13"/>
        </w:rPr>
        <w:t> </w:t>
      </w:r>
      <w:r>
        <w:rPr>
          <w:color w:val="231F20"/>
        </w:rPr>
        <w:t>Rolando</w:t>
      </w:r>
      <w:r>
        <w:rPr>
          <w:color w:val="231F20"/>
          <w:spacing w:val="-13"/>
        </w:rPr>
        <w:t> </w:t>
      </w:r>
      <w:r>
        <w:rPr>
          <w:color w:val="231F20"/>
        </w:rPr>
        <w:t>Romero,</w:t>
      </w:r>
      <w:r>
        <w:rPr>
          <w:color w:val="231F20"/>
          <w:spacing w:val="-13"/>
        </w:rPr>
        <w:t> </w:t>
      </w:r>
      <w:r>
        <w:rPr>
          <w:color w:val="231F20"/>
        </w:rPr>
        <w:t>un</w:t>
      </w:r>
      <w:r>
        <w:rPr>
          <w:color w:val="231F20"/>
          <w:spacing w:val="-13"/>
        </w:rPr>
        <w:t> </w:t>
      </w:r>
      <w:r>
        <w:rPr>
          <w:color w:val="231F20"/>
        </w:rPr>
        <w:t>año</w:t>
      </w:r>
      <w:r>
        <w:rPr>
          <w:color w:val="231F20"/>
          <w:spacing w:val="-13"/>
        </w:rPr>
        <w:t> </w:t>
      </w:r>
      <w:r>
        <w:rPr>
          <w:color w:val="231F20"/>
        </w:rPr>
        <w:t>después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aparición de</w:t>
      </w:r>
      <w:r>
        <w:rPr>
          <w:color w:val="231F20"/>
          <w:spacing w:val="-10"/>
        </w:rPr>
        <w:t> </w:t>
      </w:r>
      <w:r>
        <w:rPr>
          <w:i/>
          <w:color w:val="231F20"/>
        </w:rPr>
        <w:t>Elsinore</w:t>
      </w:r>
      <w:r>
        <w:rPr>
          <w:i/>
          <w:color w:val="231F20"/>
          <w:spacing w:val="-10"/>
        </w:rPr>
        <w:t> </w:t>
      </w:r>
      <w:r>
        <w:rPr>
          <w:color w:val="231F20"/>
        </w:rPr>
        <w:t>señaló</w:t>
      </w:r>
      <w:r>
        <w:rPr>
          <w:color w:val="231F20"/>
          <w:spacing w:val="-10"/>
        </w:rPr>
        <w:t> </w:t>
      </w:r>
      <w:r>
        <w:rPr>
          <w:color w:val="231F20"/>
        </w:rPr>
        <w:t>haber</w:t>
      </w:r>
      <w:r>
        <w:rPr>
          <w:color w:val="231F20"/>
          <w:spacing w:val="-10"/>
        </w:rPr>
        <w:t> </w:t>
      </w:r>
      <w:r>
        <w:rPr>
          <w:color w:val="231F20"/>
        </w:rPr>
        <w:t>emprendido</w:t>
      </w:r>
      <w:r>
        <w:rPr>
          <w:color w:val="231F20"/>
          <w:spacing w:val="-10"/>
        </w:rPr>
        <w:t> </w:t>
      </w:r>
      <w:r>
        <w:rPr>
          <w:color w:val="231F20"/>
        </w:rPr>
        <w:t>con</w:t>
      </w:r>
      <w:r>
        <w:rPr>
          <w:color w:val="231F20"/>
          <w:spacing w:val="-10"/>
        </w:rPr>
        <w:t> </w:t>
      </w:r>
      <w:r>
        <w:rPr>
          <w:color w:val="231F20"/>
        </w:rPr>
        <w:t>ella</w:t>
      </w:r>
      <w:r>
        <w:rPr>
          <w:color w:val="231F20"/>
          <w:spacing w:val="-10"/>
        </w:rPr>
        <w:t> </w:t>
      </w:r>
      <w:r>
        <w:rPr>
          <w:color w:val="231F20"/>
        </w:rPr>
        <w:t>una</w:t>
      </w:r>
      <w:r>
        <w:rPr>
          <w:color w:val="231F20"/>
          <w:spacing w:val="-10"/>
        </w:rPr>
        <w:t> </w:t>
      </w:r>
      <w:r>
        <w:rPr>
          <w:color w:val="231F20"/>
        </w:rPr>
        <w:t>vuelta</w:t>
      </w:r>
      <w:r>
        <w:rPr>
          <w:color w:val="231F20"/>
          <w:spacing w:val="-10"/>
        </w:rPr>
        <w:t> </w:t>
      </w:r>
      <w:r>
        <w:rPr>
          <w:color w:val="231F20"/>
        </w:rPr>
        <w:t>al</w:t>
      </w:r>
      <w:r>
        <w:rPr>
          <w:color w:val="231F20"/>
          <w:spacing w:val="-10"/>
        </w:rPr>
        <w:t> </w:t>
      </w:r>
      <w:r>
        <w:rPr>
          <w:color w:val="231F20"/>
          <w:spacing w:val="-3"/>
        </w:rPr>
        <w:t>“relato </w:t>
      </w:r>
      <w:r>
        <w:rPr>
          <w:color w:val="231F20"/>
        </w:rPr>
        <w:t>lineal”.</w:t>
      </w:r>
      <w:r>
        <w:rPr>
          <w:color w:val="231F20"/>
          <w:position w:val="8"/>
          <w:sz w:val="13"/>
        </w:rPr>
        <w:t>33</w:t>
      </w:r>
    </w:p>
    <w:p>
      <w:pPr>
        <w:pStyle w:val="BodyText"/>
        <w:spacing w:line="271" w:lineRule="auto" w:before="2"/>
        <w:ind w:left="1640" w:right="1701" w:firstLine="360"/>
        <w:jc w:val="both"/>
      </w:pPr>
      <w:r>
        <w:rPr/>
        <w:drawing>
          <wp:anchor distT="0" distB="0" distL="0" distR="0" allowOverlap="1" layoutInCell="1" locked="0" behindDoc="0" simplePos="0" relativeHeight="16144">
            <wp:simplePos x="0" y="0"/>
            <wp:positionH relativeFrom="page">
              <wp:posOffset>17462</wp:posOffset>
            </wp:positionH>
            <wp:positionV relativeFrom="paragraph">
              <wp:posOffset>1586457</wp:posOffset>
            </wp:positionV>
            <wp:extent cx="155575" cy="155575"/>
            <wp:effectExtent l="0" t="0" r="0" b="0"/>
            <wp:wrapNone/>
            <wp:docPr id="1323" name="image3.png" descr=""/>
            <wp:cNvGraphicFramePr>
              <a:graphicFrameLocks noChangeAspect="1"/>
            </wp:cNvGraphicFramePr>
            <a:graphic>
              <a:graphicData uri="http://schemas.openxmlformats.org/drawingml/2006/picture">
                <pic:pic>
                  <pic:nvPicPr>
                    <pic:cNvPr id="132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168">
            <wp:simplePos x="0" y="0"/>
            <wp:positionH relativeFrom="page">
              <wp:posOffset>5760361</wp:posOffset>
            </wp:positionH>
            <wp:positionV relativeFrom="paragraph">
              <wp:posOffset>1586457</wp:posOffset>
            </wp:positionV>
            <wp:extent cx="155575" cy="155575"/>
            <wp:effectExtent l="0" t="0" r="0" b="0"/>
            <wp:wrapNone/>
            <wp:docPr id="1325" name="image3.png" descr=""/>
            <wp:cNvGraphicFramePr>
              <a:graphicFrameLocks noChangeAspect="1"/>
            </wp:cNvGraphicFramePr>
            <a:graphic>
              <a:graphicData uri="http://schemas.openxmlformats.org/drawingml/2006/picture">
                <pic:pic>
                  <pic:nvPicPr>
                    <pic:cNvPr id="132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Si</w:t>
      </w:r>
      <w:r>
        <w:rPr>
          <w:color w:val="231F20"/>
          <w:spacing w:val="-10"/>
        </w:rPr>
        <w:t> </w:t>
      </w:r>
      <w:r>
        <w:rPr>
          <w:color w:val="231F20"/>
        </w:rPr>
        <w:t>bien</w:t>
      </w:r>
      <w:r>
        <w:rPr>
          <w:color w:val="231F20"/>
          <w:spacing w:val="-10"/>
        </w:rPr>
        <w:t> </w:t>
      </w:r>
      <w:r>
        <w:rPr>
          <w:color w:val="231F20"/>
        </w:rPr>
        <w:t>es</w:t>
      </w:r>
      <w:r>
        <w:rPr>
          <w:color w:val="231F20"/>
          <w:spacing w:val="-10"/>
        </w:rPr>
        <w:t> </w:t>
      </w:r>
      <w:r>
        <w:rPr>
          <w:color w:val="231F20"/>
        </w:rPr>
        <w:t>cierto</w:t>
      </w:r>
      <w:r>
        <w:rPr>
          <w:color w:val="231F20"/>
          <w:spacing w:val="-10"/>
        </w:rPr>
        <w:t> </w:t>
      </w:r>
      <w:r>
        <w:rPr>
          <w:color w:val="231F20"/>
        </w:rPr>
        <w:t>que</w:t>
      </w:r>
      <w:r>
        <w:rPr>
          <w:color w:val="231F20"/>
          <w:spacing w:val="-10"/>
        </w:rPr>
        <w:t> </w:t>
      </w:r>
      <w:r>
        <w:rPr>
          <w:color w:val="231F20"/>
        </w:rPr>
        <w:t>hay</w:t>
      </w:r>
      <w:r>
        <w:rPr>
          <w:color w:val="231F20"/>
          <w:spacing w:val="-10"/>
        </w:rPr>
        <w:t> </w:t>
      </w:r>
      <w:r>
        <w:rPr>
          <w:color w:val="231F20"/>
        </w:rPr>
        <w:t>un</w:t>
      </w:r>
      <w:r>
        <w:rPr>
          <w:color w:val="231F20"/>
          <w:spacing w:val="-10"/>
        </w:rPr>
        <w:t> </w:t>
      </w:r>
      <w:r>
        <w:rPr>
          <w:color w:val="231F20"/>
        </w:rPr>
        <w:t>cierto</w:t>
      </w:r>
      <w:r>
        <w:rPr>
          <w:color w:val="231F20"/>
          <w:spacing w:val="-10"/>
        </w:rPr>
        <w:t> </w:t>
      </w:r>
      <w:r>
        <w:rPr>
          <w:color w:val="231F20"/>
        </w:rPr>
        <w:t>giro</w:t>
      </w:r>
      <w:r>
        <w:rPr>
          <w:color w:val="231F20"/>
          <w:spacing w:val="-10"/>
        </w:rPr>
        <w:t> </w:t>
      </w:r>
      <w:r>
        <w:rPr>
          <w:color w:val="231F20"/>
        </w:rPr>
        <w:t>de</w:t>
      </w:r>
      <w:r>
        <w:rPr>
          <w:color w:val="231F20"/>
          <w:spacing w:val="-10"/>
        </w:rPr>
        <w:t> </w:t>
      </w:r>
      <w:r>
        <w:rPr>
          <w:color w:val="231F20"/>
        </w:rPr>
        <w:t>estilo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traduce principalmente en la presencia de un definido hilo narrativo,</w:t>
      </w:r>
      <w:r>
        <w:rPr>
          <w:color w:val="231F20"/>
          <w:spacing w:val="-33"/>
        </w:rPr>
        <w:t> </w:t>
      </w:r>
      <w:r>
        <w:rPr>
          <w:color w:val="231F20"/>
        </w:rPr>
        <w:t>tam- bién</w:t>
      </w:r>
      <w:r>
        <w:rPr>
          <w:color w:val="231F20"/>
          <w:spacing w:val="-34"/>
        </w:rPr>
        <w:t> </w:t>
      </w:r>
      <w:r>
        <w:rPr>
          <w:color w:val="231F20"/>
        </w:rPr>
        <w:t>es</w:t>
      </w:r>
      <w:r>
        <w:rPr>
          <w:color w:val="231F20"/>
          <w:spacing w:val="-34"/>
        </w:rPr>
        <w:t> </w:t>
      </w:r>
      <w:r>
        <w:rPr>
          <w:color w:val="231F20"/>
        </w:rPr>
        <w:t>innegable</w:t>
      </w:r>
      <w:r>
        <w:rPr>
          <w:color w:val="231F20"/>
          <w:spacing w:val="-34"/>
        </w:rPr>
        <w:t> </w:t>
      </w:r>
      <w:r>
        <w:rPr>
          <w:color w:val="231F20"/>
        </w:rPr>
        <w:t>la</w:t>
      </w:r>
      <w:r>
        <w:rPr>
          <w:color w:val="231F20"/>
          <w:spacing w:val="-34"/>
        </w:rPr>
        <w:t> </w:t>
      </w:r>
      <w:r>
        <w:rPr>
          <w:color w:val="231F20"/>
        </w:rPr>
        <w:t>presencia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grandes</w:t>
      </w:r>
      <w:r>
        <w:rPr>
          <w:color w:val="231F20"/>
          <w:spacing w:val="-34"/>
        </w:rPr>
        <w:t> </w:t>
      </w:r>
      <w:r>
        <w:rPr>
          <w:color w:val="231F20"/>
        </w:rPr>
        <w:t>constantes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escritu- ra</w:t>
      </w:r>
      <w:r>
        <w:rPr>
          <w:color w:val="231F20"/>
          <w:spacing w:val="-28"/>
        </w:rPr>
        <w:t> </w:t>
      </w:r>
      <w:r>
        <w:rPr>
          <w:color w:val="231F20"/>
        </w:rPr>
        <w:t>elizondiana.</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texto</w:t>
      </w:r>
      <w:r>
        <w:rPr>
          <w:color w:val="231F20"/>
          <w:spacing w:val="-28"/>
        </w:rPr>
        <w:t> </w:t>
      </w:r>
      <w:r>
        <w:rPr>
          <w:color w:val="231F20"/>
        </w:rPr>
        <w:t>se</w:t>
      </w:r>
      <w:r>
        <w:rPr>
          <w:color w:val="231F20"/>
          <w:spacing w:val="-28"/>
        </w:rPr>
        <w:t> </w:t>
      </w:r>
      <w:r>
        <w:rPr>
          <w:color w:val="231F20"/>
        </w:rPr>
        <w:t>concentran</w:t>
      </w:r>
      <w:r>
        <w:rPr>
          <w:color w:val="231F20"/>
          <w:spacing w:val="-28"/>
        </w:rPr>
        <w:t> </w:t>
      </w:r>
      <w:r>
        <w:rPr>
          <w:color w:val="231F20"/>
        </w:rPr>
        <w:t>la</w:t>
      </w:r>
      <w:r>
        <w:rPr>
          <w:color w:val="231F20"/>
          <w:spacing w:val="-28"/>
        </w:rPr>
        <w:t> </w:t>
      </w:r>
      <w:r>
        <w:rPr>
          <w:color w:val="231F20"/>
        </w:rPr>
        <w:t>conciencia</w:t>
      </w:r>
      <w:r>
        <w:rPr>
          <w:color w:val="231F20"/>
          <w:spacing w:val="-28"/>
        </w:rPr>
        <w:t> </w:t>
      </w:r>
      <w:r>
        <w:rPr>
          <w:color w:val="231F20"/>
        </w:rPr>
        <w:t>actuante</w:t>
      </w:r>
      <w:r>
        <w:rPr>
          <w:color w:val="231F20"/>
          <w:spacing w:val="-28"/>
        </w:rPr>
        <w:t> </w:t>
      </w:r>
      <w:r>
        <w:rPr>
          <w:color w:val="231F20"/>
        </w:rPr>
        <w:t>de la</w:t>
      </w:r>
      <w:r>
        <w:rPr>
          <w:color w:val="231F20"/>
          <w:spacing w:val="-25"/>
        </w:rPr>
        <w:t> </w:t>
      </w:r>
      <w:r>
        <w:rPr>
          <w:color w:val="231F20"/>
        </w:rPr>
        <w:t>escritura,</w:t>
      </w:r>
      <w:r>
        <w:rPr>
          <w:color w:val="231F20"/>
          <w:spacing w:val="-25"/>
        </w:rPr>
        <w:t> </w:t>
      </w:r>
      <w:r>
        <w:rPr>
          <w:color w:val="231F20"/>
        </w:rPr>
        <w:t>las</w:t>
      </w:r>
      <w:r>
        <w:rPr>
          <w:color w:val="231F20"/>
          <w:spacing w:val="-25"/>
        </w:rPr>
        <w:t> </w:t>
      </w:r>
      <w:r>
        <w:rPr>
          <w:color w:val="231F20"/>
        </w:rPr>
        <w:t>rémoras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memoria,</w:t>
      </w:r>
      <w:r>
        <w:rPr>
          <w:color w:val="231F20"/>
          <w:spacing w:val="-25"/>
        </w:rPr>
        <w:t> </w:t>
      </w:r>
      <w:r>
        <w:rPr>
          <w:color w:val="231F20"/>
        </w:rPr>
        <w:t>el</w:t>
      </w:r>
      <w:r>
        <w:rPr>
          <w:color w:val="231F20"/>
          <w:spacing w:val="-25"/>
        </w:rPr>
        <w:t> </w:t>
      </w:r>
      <w:r>
        <w:rPr>
          <w:color w:val="231F20"/>
        </w:rPr>
        <w:t>sueño</w:t>
      </w:r>
      <w:r>
        <w:rPr>
          <w:color w:val="231F20"/>
          <w:spacing w:val="-25"/>
        </w:rPr>
        <w:t> </w:t>
      </w:r>
      <w:r>
        <w:rPr>
          <w:color w:val="231F20"/>
        </w:rPr>
        <w:t>dentro</w:t>
      </w:r>
      <w:r>
        <w:rPr>
          <w:color w:val="231F20"/>
          <w:spacing w:val="-25"/>
        </w:rPr>
        <w:t> </w:t>
      </w:r>
      <w:r>
        <w:rPr>
          <w:color w:val="231F20"/>
        </w:rPr>
        <w:t>del</w:t>
      </w:r>
      <w:r>
        <w:rPr>
          <w:color w:val="231F20"/>
          <w:spacing w:val="-25"/>
        </w:rPr>
        <w:t> </w:t>
      </w:r>
      <w:r>
        <w:rPr>
          <w:color w:val="231F20"/>
        </w:rPr>
        <w:t>sueño,</w:t>
      </w:r>
      <w:r>
        <w:rPr>
          <w:color w:val="231F20"/>
          <w:spacing w:val="-25"/>
        </w:rPr>
        <w:t> </w:t>
      </w:r>
      <w:r>
        <w:rPr>
          <w:color w:val="231F20"/>
        </w:rPr>
        <w:t>la construcción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imagen</w:t>
      </w:r>
      <w:r>
        <w:rPr>
          <w:color w:val="231F20"/>
          <w:spacing w:val="-23"/>
        </w:rPr>
        <w:t> </w:t>
      </w:r>
      <w:r>
        <w:rPr>
          <w:color w:val="231F20"/>
        </w:rPr>
        <w:t>en</w:t>
      </w:r>
      <w:r>
        <w:rPr>
          <w:color w:val="231F20"/>
          <w:spacing w:val="-23"/>
        </w:rPr>
        <w:t> </w:t>
      </w:r>
      <w:r>
        <w:rPr>
          <w:color w:val="231F20"/>
        </w:rPr>
        <w:t>relación</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fotografía</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cine,</w:t>
      </w:r>
      <w:r>
        <w:rPr>
          <w:color w:val="231F20"/>
          <w:spacing w:val="-23"/>
        </w:rPr>
        <w:t> </w:t>
      </w:r>
      <w:r>
        <w:rPr>
          <w:color w:val="231F20"/>
        </w:rPr>
        <w:t>así como</w:t>
      </w:r>
      <w:r>
        <w:rPr>
          <w:color w:val="231F20"/>
          <w:spacing w:val="-27"/>
        </w:rPr>
        <w:t> </w:t>
      </w:r>
      <w:r>
        <w:rPr>
          <w:color w:val="231F20"/>
        </w:rPr>
        <w:t>una</w:t>
      </w:r>
      <w:r>
        <w:rPr>
          <w:color w:val="231F20"/>
          <w:spacing w:val="-27"/>
        </w:rPr>
        <w:t> </w:t>
      </w:r>
      <w:r>
        <w:rPr>
          <w:color w:val="231F20"/>
        </w:rPr>
        <w:t>laboriosidad</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manejo</w:t>
      </w:r>
      <w:r>
        <w:rPr>
          <w:color w:val="231F20"/>
          <w:spacing w:val="-27"/>
        </w:rPr>
        <w:t> </w:t>
      </w:r>
      <w:r>
        <w:rPr>
          <w:color w:val="231F20"/>
        </w:rPr>
        <w:t>del</w:t>
      </w:r>
      <w:r>
        <w:rPr>
          <w:color w:val="231F20"/>
          <w:spacing w:val="-27"/>
        </w:rPr>
        <w:t> </w:t>
      </w:r>
      <w:r>
        <w:rPr>
          <w:color w:val="231F20"/>
        </w:rPr>
        <w:t>lenguaje.</w:t>
      </w:r>
      <w:r>
        <w:rPr>
          <w:color w:val="231F20"/>
          <w:spacing w:val="-27"/>
        </w:rPr>
        <w:t> </w:t>
      </w:r>
      <w:r>
        <w:rPr>
          <w:color w:val="231F20"/>
        </w:rPr>
        <w:t>La</w:t>
      </w:r>
      <w:r>
        <w:rPr>
          <w:color w:val="231F20"/>
          <w:spacing w:val="-27"/>
        </w:rPr>
        <w:t> </w:t>
      </w:r>
      <w:r>
        <w:rPr>
          <w:color w:val="231F20"/>
        </w:rPr>
        <w:t>innovación,</w:t>
      </w:r>
      <w:r>
        <w:rPr>
          <w:color w:val="231F20"/>
          <w:spacing w:val="-27"/>
        </w:rPr>
        <w:t> </w:t>
      </w:r>
      <w:r>
        <w:rPr>
          <w:color w:val="231F20"/>
        </w:rPr>
        <w:t>en </w:t>
      </w:r>
      <w:r>
        <w:rPr>
          <w:color w:val="231F20"/>
          <w:w w:val="95"/>
        </w:rPr>
        <w:t>este</w:t>
      </w:r>
      <w:r>
        <w:rPr>
          <w:color w:val="231F20"/>
          <w:spacing w:val="-12"/>
          <w:w w:val="95"/>
        </w:rPr>
        <w:t> </w:t>
      </w:r>
      <w:r>
        <w:rPr>
          <w:color w:val="231F20"/>
          <w:w w:val="95"/>
        </w:rPr>
        <w:t>caso,</w:t>
      </w:r>
      <w:r>
        <w:rPr>
          <w:color w:val="231F20"/>
          <w:spacing w:val="-12"/>
          <w:w w:val="95"/>
        </w:rPr>
        <w:t> </w:t>
      </w:r>
      <w:r>
        <w:rPr>
          <w:color w:val="231F20"/>
          <w:w w:val="95"/>
        </w:rPr>
        <w:t>radica</w:t>
      </w:r>
      <w:r>
        <w:rPr>
          <w:color w:val="231F20"/>
          <w:spacing w:val="-12"/>
          <w:w w:val="95"/>
        </w:rPr>
        <w:t> </w:t>
      </w:r>
      <w:r>
        <w:rPr>
          <w:color w:val="231F20"/>
          <w:w w:val="95"/>
        </w:rPr>
        <w:t>en</w:t>
      </w:r>
      <w:r>
        <w:rPr>
          <w:color w:val="231F20"/>
          <w:spacing w:val="-12"/>
          <w:w w:val="95"/>
        </w:rPr>
        <w:t> </w:t>
      </w:r>
      <w:r>
        <w:rPr>
          <w:color w:val="231F20"/>
          <w:w w:val="95"/>
        </w:rPr>
        <w:t>hacer</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experiencia</w:t>
      </w:r>
      <w:r>
        <w:rPr>
          <w:color w:val="231F20"/>
          <w:spacing w:val="-12"/>
          <w:w w:val="95"/>
        </w:rPr>
        <w:t> </w:t>
      </w:r>
      <w:r>
        <w:rPr>
          <w:color w:val="231F20"/>
          <w:w w:val="95"/>
        </w:rPr>
        <w:t>autobiográfica</w:t>
      </w:r>
      <w:r>
        <w:rPr>
          <w:color w:val="231F20"/>
          <w:spacing w:val="-12"/>
          <w:w w:val="95"/>
        </w:rPr>
        <w:t> </w:t>
      </w:r>
      <w:r>
        <w:rPr>
          <w:color w:val="231F20"/>
          <w:w w:val="95"/>
        </w:rPr>
        <w:t>fuente</w:t>
      </w:r>
      <w:r>
        <w:rPr>
          <w:color w:val="231F20"/>
          <w:spacing w:val="-12"/>
          <w:w w:val="95"/>
        </w:rPr>
        <w:t> </w:t>
      </w:r>
      <w:r>
        <w:rPr>
          <w:color w:val="231F20"/>
          <w:w w:val="95"/>
        </w:rPr>
        <w:t>total del</w:t>
      </w:r>
      <w:r>
        <w:rPr>
          <w:color w:val="231F20"/>
          <w:spacing w:val="-15"/>
          <w:w w:val="95"/>
        </w:rPr>
        <w:t> </w:t>
      </w:r>
      <w:r>
        <w:rPr>
          <w:color w:val="231F20"/>
          <w:w w:val="95"/>
        </w:rPr>
        <w:t>relato.</w:t>
      </w:r>
      <w:r>
        <w:rPr>
          <w:color w:val="231F20"/>
          <w:spacing w:val="-15"/>
          <w:w w:val="95"/>
        </w:rPr>
        <w:t> </w:t>
      </w:r>
      <w:r>
        <w:rPr>
          <w:i/>
          <w:color w:val="231F20"/>
          <w:w w:val="95"/>
        </w:rPr>
        <w:t>Elsinore</w:t>
      </w:r>
      <w:r>
        <w:rPr>
          <w:i/>
          <w:color w:val="231F20"/>
          <w:spacing w:val="-15"/>
          <w:w w:val="95"/>
        </w:rPr>
        <w:t> </w:t>
      </w:r>
      <w:r>
        <w:rPr>
          <w:color w:val="231F20"/>
          <w:w w:val="95"/>
        </w:rPr>
        <w:t>reelabora</w:t>
      </w:r>
      <w:r>
        <w:rPr>
          <w:color w:val="231F20"/>
          <w:spacing w:val="-15"/>
          <w:w w:val="95"/>
        </w:rPr>
        <w:t> </w:t>
      </w:r>
      <w:r>
        <w:rPr>
          <w:color w:val="231F20"/>
          <w:w w:val="95"/>
        </w:rPr>
        <w:t>la</w:t>
      </w:r>
      <w:r>
        <w:rPr>
          <w:color w:val="231F20"/>
          <w:spacing w:val="-15"/>
          <w:w w:val="95"/>
        </w:rPr>
        <w:t> </w:t>
      </w:r>
      <w:r>
        <w:rPr>
          <w:color w:val="231F20"/>
          <w:w w:val="95"/>
        </w:rPr>
        <w:t>experiencia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estancia</w:t>
      </w:r>
      <w:r>
        <w:rPr>
          <w:color w:val="231F20"/>
          <w:spacing w:val="-15"/>
          <w:w w:val="95"/>
        </w:rPr>
        <w:t> </w:t>
      </w:r>
      <w:r>
        <w:rPr>
          <w:color w:val="231F20"/>
          <w:w w:val="95"/>
        </w:rPr>
        <w:t>de</w:t>
      </w:r>
      <w:r>
        <w:rPr>
          <w:color w:val="231F20"/>
          <w:spacing w:val="-15"/>
          <w:w w:val="95"/>
        </w:rPr>
        <w:t> </w:t>
      </w:r>
      <w:r>
        <w:rPr>
          <w:color w:val="231F20"/>
          <w:w w:val="95"/>
        </w:rPr>
        <w:t>Elizondo </w:t>
      </w:r>
      <w:r>
        <w:rPr>
          <w:color w:val="231F20"/>
        </w:rPr>
        <w:t>en</w:t>
      </w:r>
      <w:r>
        <w:rPr>
          <w:color w:val="231F20"/>
          <w:spacing w:val="-9"/>
        </w:rPr>
        <w:t> </w:t>
      </w:r>
      <w:r>
        <w:rPr>
          <w:color w:val="231F20"/>
        </w:rPr>
        <w:t>California,</w:t>
      </w:r>
      <w:r>
        <w:rPr>
          <w:color w:val="231F20"/>
          <w:spacing w:val="-9"/>
        </w:rPr>
        <w:t> </w:t>
      </w:r>
      <w:r>
        <w:rPr>
          <w:color w:val="231F20"/>
        </w:rPr>
        <w:t>como</w:t>
      </w:r>
      <w:r>
        <w:rPr>
          <w:color w:val="231F20"/>
          <w:spacing w:val="-9"/>
        </w:rPr>
        <w:t> </w:t>
      </w:r>
      <w:r>
        <w:rPr>
          <w:color w:val="231F20"/>
        </w:rPr>
        <w:t>alumno</w:t>
      </w:r>
      <w:r>
        <w:rPr>
          <w:color w:val="231F20"/>
          <w:spacing w:val="-9"/>
        </w:rPr>
        <w:t> </w:t>
      </w:r>
      <w:r>
        <w:rPr>
          <w:color w:val="231F20"/>
        </w:rPr>
        <w:t>de</w:t>
      </w:r>
      <w:r>
        <w:rPr>
          <w:color w:val="231F20"/>
          <w:spacing w:val="-9"/>
        </w:rPr>
        <w:t> </w:t>
      </w:r>
      <w:r>
        <w:rPr>
          <w:color w:val="231F20"/>
        </w:rPr>
        <w:t>Elsinore</w:t>
      </w:r>
      <w:r>
        <w:rPr>
          <w:color w:val="231F20"/>
          <w:spacing w:val="-9"/>
        </w:rPr>
        <w:t> </w:t>
      </w:r>
      <w:r>
        <w:rPr>
          <w:color w:val="231F20"/>
        </w:rPr>
        <w:t>Navy</w:t>
      </w:r>
      <w:r>
        <w:rPr>
          <w:color w:val="231F20"/>
          <w:spacing w:val="-9"/>
        </w:rPr>
        <w:t> </w:t>
      </w:r>
      <w:r>
        <w:rPr>
          <w:color w:val="231F20"/>
        </w:rPr>
        <w:t>and</w:t>
      </w:r>
      <w:r>
        <w:rPr>
          <w:color w:val="231F20"/>
          <w:spacing w:val="-9"/>
        </w:rPr>
        <w:t> </w:t>
      </w:r>
      <w:r>
        <w:rPr>
          <w:color w:val="231F20"/>
        </w:rPr>
        <w:t>Militar</w:t>
      </w:r>
      <w:r>
        <w:rPr>
          <w:color w:val="231F20"/>
          <w:spacing w:val="-9"/>
        </w:rPr>
        <w:t> </w:t>
      </w:r>
      <w:r>
        <w:rPr>
          <w:color w:val="231F20"/>
        </w:rPr>
        <w:t>School, lugar</w:t>
      </w:r>
      <w:r>
        <w:rPr>
          <w:color w:val="231F20"/>
          <w:spacing w:val="-33"/>
        </w:rPr>
        <w:t> </w:t>
      </w:r>
      <w:r>
        <w:rPr>
          <w:color w:val="231F20"/>
        </w:rPr>
        <w:t>al</w:t>
      </w:r>
      <w:r>
        <w:rPr>
          <w:color w:val="231F20"/>
          <w:spacing w:val="-33"/>
        </w:rPr>
        <w:t> </w:t>
      </w:r>
      <w:r>
        <w:rPr>
          <w:color w:val="231F20"/>
        </w:rPr>
        <w:t>que</w:t>
      </w:r>
      <w:r>
        <w:rPr>
          <w:color w:val="231F20"/>
          <w:spacing w:val="-33"/>
        </w:rPr>
        <w:t> </w:t>
      </w:r>
      <w:r>
        <w:rPr>
          <w:color w:val="231F20"/>
        </w:rPr>
        <w:t>fue</w:t>
      </w:r>
      <w:r>
        <w:rPr>
          <w:color w:val="231F20"/>
          <w:spacing w:val="-33"/>
        </w:rPr>
        <w:t> </w:t>
      </w:r>
      <w:r>
        <w:rPr>
          <w:color w:val="231F20"/>
        </w:rPr>
        <w:t>enviado</w:t>
      </w:r>
      <w:r>
        <w:rPr>
          <w:color w:val="231F20"/>
          <w:spacing w:val="-33"/>
        </w:rPr>
        <w:t> </w:t>
      </w:r>
      <w:r>
        <w:rPr>
          <w:color w:val="231F20"/>
        </w:rPr>
        <w:t>cuando</w:t>
      </w:r>
      <w:r>
        <w:rPr>
          <w:color w:val="231F20"/>
          <w:spacing w:val="-33"/>
        </w:rPr>
        <w:t> </w:t>
      </w:r>
      <w:r>
        <w:rPr>
          <w:color w:val="231F20"/>
        </w:rPr>
        <w:t>los</w:t>
      </w:r>
      <w:r>
        <w:rPr>
          <w:color w:val="231F20"/>
          <w:spacing w:val="-33"/>
        </w:rPr>
        <w:t> </w:t>
      </w:r>
      <w:r>
        <w:rPr>
          <w:color w:val="231F20"/>
        </w:rPr>
        <w:t>Estados</w:t>
      </w:r>
      <w:r>
        <w:rPr>
          <w:color w:val="231F20"/>
          <w:spacing w:val="-33"/>
        </w:rPr>
        <w:t> </w:t>
      </w:r>
      <w:r>
        <w:rPr>
          <w:color w:val="231F20"/>
        </w:rPr>
        <w:t>Unidos</w:t>
      </w:r>
      <w:r>
        <w:rPr>
          <w:color w:val="231F20"/>
          <w:spacing w:val="-33"/>
        </w:rPr>
        <w:t> </w:t>
      </w:r>
      <w:r>
        <w:rPr>
          <w:color w:val="231F20"/>
        </w:rPr>
        <w:t>vivía</w:t>
      </w:r>
      <w:r>
        <w:rPr>
          <w:color w:val="231F20"/>
          <w:spacing w:val="-33"/>
        </w:rPr>
        <w:t> </w:t>
      </w:r>
      <w:r>
        <w:rPr>
          <w:color w:val="231F20"/>
        </w:rPr>
        <w:t>los</w:t>
      </w:r>
      <w:r>
        <w:rPr>
          <w:color w:val="231F20"/>
          <w:spacing w:val="-33"/>
        </w:rPr>
        <w:t> </w:t>
      </w:r>
      <w:r>
        <w:rPr>
          <w:color w:val="231F20"/>
        </w:rPr>
        <w:t>últimos momentos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segunda</w:t>
      </w:r>
      <w:r>
        <w:rPr>
          <w:color w:val="231F20"/>
          <w:spacing w:val="-22"/>
        </w:rPr>
        <w:t> </w:t>
      </w:r>
      <w:r>
        <w:rPr>
          <w:color w:val="231F20"/>
        </w:rPr>
        <w:t>Guerra</w:t>
      </w:r>
      <w:r>
        <w:rPr>
          <w:color w:val="231F20"/>
          <w:spacing w:val="-22"/>
        </w:rPr>
        <w:t> </w:t>
      </w:r>
      <w:r>
        <w:rPr>
          <w:color w:val="231F20"/>
        </w:rPr>
        <w:t>Mundial.</w:t>
      </w:r>
    </w:p>
    <w:p>
      <w:pPr>
        <w:pStyle w:val="BodyText"/>
        <w:spacing w:line="271" w:lineRule="auto" w:before="2"/>
        <w:ind w:left="1640" w:right="1701" w:firstLine="360"/>
        <w:jc w:val="both"/>
      </w:pPr>
      <w:r>
        <w:rPr>
          <w:color w:val="231F20"/>
        </w:rPr>
        <w:t>La</w:t>
      </w:r>
      <w:r>
        <w:rPr>
          <w:color w:val="231F20"/>
          <w:spacing w:val="-18"/>
        </w:rPr>
        <w:t> </w:t>
      </w:r>
      <w:r>
        <w:rPr>
          <w:color w:val="231F20"/>
        </w:rPr>
        <w:t>escritura</w:t>
      </w:r>
      <w:r>
        <w:rPr>
          <w:color w:val="231F20"/>
          <w:spacing w:val="-18"/>
        </w:rPr>
        <w:t> </w:t>
      </w:r>
      <w:r>
        <w:rPr>
          <w:color w:val="231F20"/>
        </w:rPr>
        <w:t>de</w:t>
      </w:r>
      <w:r>
        <w:rPr>
          <w:color w:val="231F20"/>
          <w:spacing w:val="-18"/>
        </w:rPr>
        <w:t> </w:t>
      </w:r>
      <w:r>
        <w:rPr>
          <w:color w:val="231F20"/>
        </w:rPr>
        <w:t>esta</w:t>
      </w:r>
      <w:r>
        <w:rPr>
          <w:color w:val="231F20"/>
          <w:spacing w:val="-18"/>
        </w:rPr>
        <w:t> </w:t>
      </w:r>
      <w:r>
        <w:rPr>
          <w:color w:val="231F20"/>
        </w:rPr>
        <w:t>novela</w:t>
      </w:r>
      <w:r>
        <w:rPr>
          <w:color w:val="231F20"/>
          <w:spacing w:val="-18"/>
        </w:rPr>
        <w:t> </w:t>
      </w:r>
      <w:r>
        <w:rPr>
          <w:color w:val="231F20"/>
        </w:rPr>
        <w:t>está</w:t>
      </w:r>
      <w:r>
        <w:rPr>
          <w:color w:val="231F20"/>
          <w:spacing w:val="-18"/>
        </w:rPr>
        <w:t> </w:t>
      </w:r>
      <w:r>
        <w:rPr>
          <w:color w:val="231F20"/>
        </w:rPr>
        <w:t>marcada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recuperación</w:t>
      </w:r>
      <w:r>
        <w:rPr>
          <w:color w:val="231F20"/>
          <w:spacing w:val="-18"/>
        </w:rPr>
        <w:t> </w:t>
      </w:r>
      <w:r>
        <w:rPr>
          <w:color w:val="231F20"/>
        </w:rPr>
        <w:t>de la</w:t>
      </w:r>
      <w:r>
        <w:rPr>
          <w:color w:val="231F20"/>
          <w:spacing w:val="-29"/>
        </w:rPr>
        <w:t> </w:t>
      </w:r>
      <w:r>
        <w:rPr>
          <w:color w:val="231F20"/>
        </w:rPr>
        <w:t>experiencia</w:t>
      </w:r>
      <w:r>
        <w:rPr>
          <w:color w:val="231F20"/>
          <w:spacing w:val="-29"/>
        </w:rPr>
        <w:t> </w:t>
      </w:r>
      <w:r>
        <w:rPr>
          <w:color w:val="231F20"/>
        </w:rPr>
        <w:t>vital</w:t>
      </w:r>
      <w:r>
        <w:rPr>
          <w:color w:val="231F20"/>
          <w:spacing w:val="-29"/>
        </w:rPr>
        <w:t> </w:t>
      </w:r>
      <w:r>
        <w:rPr>
          <w:color w:val="231F20"/>
        </w:rPr>
        <w:t>del</w:t>
      </w:r>
      <w:r>
        <w:rPr>
          <w:color w:val="231F20"/>
          <w:spacing w:val="-29"/>
        </w:rPr>
        <w:t> </w:t>
      </w:r>
      <w:r>
        <w:rPr>
          <w:color w:val="231F20"/>
          <w:spacing w:val="-3"/>
        </w:rPr>
        <w:t>autor,</w:t>
      </w:r>
      <w:r>
        <w:rPr>
          <w:color w:val="231F20"/>
          <w:spacing w:val="-29"/>
        </w:rPr>
        <w:t> </w:t>
      </w:r>
      <w:r>
        <w:rPr>
          <w:color w:val="231F20"/>
        </w:rPr>
        <w:t>que</w:t>
      </w:r>
      <w:r>
        <w:rPr>
          <w:color w:val="231F20"/>
          <w:spacing w:val="-29"/>
        </w:rPr>
        <w:t> </w:t>
      </w:r>
      <w:r>
        <w:rPr>
          <w:color w:val="231F20"/>
        </w:rPr>
        <w:t>tiene</w:t>
      </w:r>
      <w:r>
        <w:rPr>
          <w:color w:val="231F20"/>
          <w:spacing w:val="-29"/>
        </w:rPr>
        <w:t> </w:t>
      </w:r>
      <w:r>
        <w:rPr>
          <w:color w:val="231F20"/>
        </w:rPr>
        <w:t>un</w:t>
      </w:r>
      <w:r>
        <w:rPr>
          <w:color w:val="231F20"/>
          <w:spacing w:val="-29"/>
        </w:rPr>
        <w:t> </w:t>
      </w:r>
      <w:r>
        <w:rPr>
          <w:color w:val="231F20"/>
        </w:rPr>
        <w:t>claro</w:t>
      </w:r>
      <w:r>
        <w:rPr>
          <w:color w:val="231F20"/>
          <w:spacing w:val="-29"/>
        </w:rPr>
        <w:t> </w:t>
      </w:r>
      <w:r>
        <w:rPr>
          <w:color w:val="231F20"/>
        </w:rPr>
        <w:t>paralelo</w:t>
      </w:r>
      <w:r>
        <w:rPr>
          <w:color w:val="231F20"/>
          <w:spacing w:val="-29"/>
        </w:rPr>
        <w:t> </w:t>
      </w:r>
      <w:r>
        <w:rPr>
          <w:color w:val="231F20"/>
        </w:rPr>
        <w:t>con</w:t>
      </w:r>
      <w:r>
        <w:rPr>
          <w:color w:val="231F20"/>
          <w:spacing w:val="-29"/>
        </w:rPr>
        <w:t> </w:t>
      </w:r>
      <w:r>
        <w:rPr>
          <w:color w:val="231F20"/>
        </w:rPr>
        <w:t>sus</w:t>
      </w:r>
      <w:r>
        <w:rPr>
          <w:color w:val="231F20"/>
          <w:spacing w:val="-29"/>
        </w:rPr>
        <w:t> </w:t>
      </w:r>
      <w:r>
        <w:rPr>
          <w:color w:val="231F20"/>
        </w:rPr>
        <w:t>cua- dernos</w:t>
      </w:r>
      <w:r>
        <w:rPr>
          <w:color w:val="231F20"/>
          <w:spacing w:val="-37"/>
        </w:rPr>
        <w:t> </w:t>
      </w:r>
      <w:r>
        <w:rPr>
          <w:color w:val="231F20"/>
        </w:rPr>
        <w:t>de</w:t>
      </w:r>
      <w:r>
        <w:rPr>
          <w:color w:val="231F20"/>
          <w:spacing w:val="-37"/>
        </w:rPr>
        <w:t> </w:t>
      </w:r>
      <w:r>
        <w:rPr>
          <w:color w:val="231F20"/>
        </w:rPr>
        <w:t>escritura</w:t>
      </w:r>
      <w:r>
        <w:rPr>
          <w:color w:val="231F20"/>
          <w:spacing w:val="-37"/>
        </w:rPr>
        <w:t> </w:t>
      </w:r>
      <w:r>
        <w:rPr>
          <w:color w:val="231F20"/>
        </w:rPr>
        <w:t>personal.</w:t>
      </w:r>
      <w:r>
        <w:rPr>
          <w:color w:val="231F20"/>
          <w:spacing w:val="-37"/>
        </w:rPr>
        <w:t> </w:t>
      </w:r>
      <w:r>
        <w:rPr>
          <w:color w:val="231F20"/>
        </w:rPr>
        <w:t>El</w:t>
      </w:r>
      <w:r>
        <w:rPr>
          <w:color w:val="231F20"/>
          <w:spacing w:val="-37"/>
        </w:rPr>
        <w:t> </w:t>
      </w:r>
      <w:r>
        <w:rPr>
          <w:color w:val="231F20"/>
        </w:rPr>
        <w:t>asalto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recuerdos</w:t>
      </w:r>
      <w:r>
        <w:rPr>
          <w:color w:val="231F20"/>
          <w:spacing w:val="-37"/>
        </w:rPr>
        <w:t> </w:t>
      </w:r>
      <w:r>
        <w:rPr>
          <w:color w:val="231F20"/>
        </w:rPr>
        <w:t>de</w:t>
      </w:r>
      <w:r>
        <w:rPr>
          <w:color w:val="231F20"/>
          <w:spacing w:val="-37"/>
        </w:rPr>
        <w:t> </w:t>
      </w:r>
      <w:r>
        <w:rPr>
          <w:color w:val="231F20"/>
        </w:rPr>
        <w:t>su</w:t>
      </w:r>
      <w:r>
        <w:rPr>
          <w:color w:val="231F20"/>
          <w:spacing w:val="-37"/>
        </w:rPr>
        <w:t> </w:t>
      </w:r>
      <w:r>
        <w:rPr>
          <w:color w:val="231F20"/>
        </w:rPr>
        <w:t>época</w:t>
      </w:r>
      <w:r>
        <w:rPr>
          <w:color w:val="231F20"/>
          <w:spacing w:val="-37"/>
        </w:rPr>
        <w:t> </w:t>
      </w:r>
      <w:r>
        <w:rPr>
          <w:color w:val="231F20"/>
        </w:rPr>
        <w:t>en Elsinore</w:t>
      </w:r>
      <w:r>
        <w:rPr>
          <w:color w:val="231F20"/>
          <w:spacing w:val="-29"/>
        </w:rPr>
        <w:t> </w:t>
      </w:r>
      <w:r>
        <w:rPr>
          <w:color w:val="231F20"/>
        </w:rPr>
        <w:t>aparece</w:t>
      </w:r>
      <w:r>
        <w:rPr>
          <w:color w:val="231F20"/>
          <w:spacing w:val="-29"/>
        </w:rPr>
        <w:t> </w:t>
      </w:r>
      <w:r>
        <w:rPr>
          <w:color w:val="231F20"/>
        </w:rPr>
        <w:t>por</w:t>
      </w:r>
      <w:r>
        <w:rPr>
          <w:color w:val="231F20"/>
          <w:spacing w:val="-29"/>
        </w:rPr>
        <w:t> </w:t>
      </w:r>
      <w:r>
        <w:rPr>
          <w:color w:val="231F20"/>
        </w:rPr>
        <w:t>primera</w:t>
      </w:r>
      <w:r>
        <w:rPr>
          <w:color w:val="231F20"/>
          <w:spacing w:val="-29"/>
        </w:rPr>
        <w:t> </w:t>
      </w:r>
      <w:r>
        <w:rPr>
          <w:color w:val="231F20"/>
        </w:rPr>
        <w:t>vez</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páginas</w:t>
      </w:r>
      <w:r>
        <w:rPr>
          <w:color w:val="231F20"/>
          <w:spacing w:val="-29"/>
        </w:rPr>
        <w:t> </w:t>
      </w:r>
      <w:r>
        <w:rPr>
          <w:color w:val="231F20"/>
        </w:rPr>
        <w:t>del</w:t>
      </w:r>
      <w:r>
        <w:rPr>
          <w:color w:val="231F20"/>
          <w:spacing w:val="-29"/>
        </w:rPr>
        <w:t> </w:t>
      </w:r>
      <w:r>
        <w:rPr>
          <w:i/>
          <w:color w:val="231F20"/>
        </w:rPr>
        <w:t>Diario</w:t>
      </w:r>
      <w:r>
        <w:rPr>
          <w:color w:val="231F20"/>
        </w:rPr>
        <w:t>,</w:t>
      </w:r>
      <w:r>
        <w:rPr>
          <w:color w:val="231F20"/>
          <w:spacing w:val="-29"/>
        </w:rPr>
        <w:t> </w:t>
      </w:r>
      <w:r>
        <w:rPr>
          <w:color w:val="231F20"/>
        </w:rPr>
        <w:t>en</w:t>
      </w:r>
      <w:r>
        <w:rPr>
          <w:color w:val="231F20"/>
          <w:spacing w:val="-29"/>
        </w:rPr>
        <w:t> </w:t>
      </w:r>
      <w:r>
        <w:rPr>
          <w:color w:val="231F20"/>
        </w:rPr>
        <w:t>1978,</w:t>
      </w:r>
    </w:p>
    <w:p>
      <w:pPr>
        <w:pStyle w:val="BodyText"/>
        <w:rPr>
          <w:sz w:val="22"/>
        </w:rPr>
      </w:pPr>
    </w:p>
    <w:p>
      <w:pPr>
        <w:pStyle w:val="BodyText"/>
        <w:spacing w:before="9"/>
        <w:rPr>
          <w:sz w:val="29"/>
        </w:rPr>
      </w:pPr>
    </w:p>
    <w:p>
      <w:pPr>
        <w:spacing w:line="278" w:lineRule="auto" w:before="1"/>
        <w:ind w:left="1640" w:right="1701" w:firstLine="360"/>
        <w:jc w:val="both"/>
        <w:rPr>
          <w:sz w:val="18"/>
        </w:rPr>
      </w:pPr>
      <w:r>
        <w:rPr>
          <w:color w:val="231F20"/>
          <w:position w:val="6"/>
          <w:sz w:val="10"/>
        </w:rPr>
        <w:t>33</w:t>
      </w:r>
      <w:r>
        <w:rPr>
          <w:color w:val="231F20"/>
          <w:spacing w:val="2"/>
          <w:position w:val="6"/>
          <w:sz w:val="10"/>
        </w:rPr>
        <w:t> </w:t>
      </w:r>
      <w:r>
        <w:rPr>
          <w:color w:val="231F20"/>
          <w:sz w:val="18"/>
        </w:rPr>
        <w:t>En</w:t>
      </w:r>
      <w:r>
        <w:rPr>
          <w:color w:val="231F20"/>
          <w:spacing w:val="-18"/>
          <w:sz w:val="18"/>
        </w:rPr>
        <w:t> </w:t>
      </w:r>
      <w:r>
        <w:rPr>
          <w:color w:val="231F20"/>
          <w:sz w:val="18"/>
        </w:rPr>
        <w:t>esta</w:t>
      </w:r>
      <w:r>
        <w:rPr>
          <w:color w:val="231F20"/>
          <w:spacing w:val="-18"/>
          <w:sz w:val="18"/>
        </w:rPr>
        <w:t> </w:t>
      </w:r>
      <w:r>
        <w:rPr>
          <w:color w:val="231F20"/>
          <w:sz w:val="18"/>
        </w:rPr>
        <w:t>declaración</w:t>
      </w:r>
      <w:r>
        <w:rPr>
          <w:color w:val="231F20"/>
          <w:spacing w:val="-18"/>
          <w:sz w:val="18"/>
        </w:rPr>
        <w:t> </w:t>
      </w:r>
      <w:r>
        <w:rPr>
          <w:color w:val="231F20"/>
          <w:sz w:val="18"/>
        </w:rPr>
        <w:t>señala,</w:t>
      </w:r>
      <w:r>
        <w:rPr>
          <w:color w:val="231F20"/>
          <w:spacing w:val="-18"/>
          <w:sz w:val="18"/>
        </w:rPr>
        <w:t> </w:t>
      </w:r>
      <w:r>
        <w:rPr>
          <w:color w:val="231F20"/>
          <w:sz w:val="18"/>
        </w:rPr>
        <w:t>a</w:t>
      </w:r>
      <w:r>
        <w:rPr>
          <w:color w:val="231F20"/>
          <w:spacing w:val="-18"/>
          <w:sz w:val="18"/>
        </w:rPr>
        <w:t> </w:t>
      </w:r>
      <w:r>
        <w:rPr>
          <w:color w:val="231F20"/>
          <w:sz w:val="18"/>
        </w:rPr>
        <w:t>propósito</w:t>
      </w:r>
      <w:r>
        <w:rPr>
          <w:color w:val="231F20"/>
          <w:spacing w:val="-18"/>
          <w:sz w:val="18"/>
        </w:rPr>
        <w:t> </w:t>
      </w:r>
      <w:r>
        <w:rPr>
          <w:color w:val="231F20"/>
          <w:sz w:val="18"/>
        </w:rPr>
        <w:t>de</w:t>
      </w:r>
      <w:r>
        <w:rPr>
          <w:color w:val="231F20"/>
          <w:spacing w:val="-18"/>
          <w:sz w:val="18"/>
        </w:rPr>
        <w:t> </w:t>
      </w:r>
      <w:r>
        <w:rPr>
          <w:color w:val="231F20"/>
          <w:sz w:val="18"/>
        </w:rPr>
        <w:t>su</w:t>
      </w:r>
      <w:r>
        <w:rPr>
          <w:color w:val="231F20"/>
          <w:spacing w:val="-18"/>
          <w:sz w:val="18"/>
        </w:rPr>
        <w:t> </w:t>
      </w:r>
      <w:r>
        <w:rPr>
          <w:color w:val="231F20"/>
          <w:sz w:val="18"/>
        </w:rPr>
        <w:t>estancia</w:t>
      </w:r>
      <w:r>
        <w:rPr>
          <w:color w:val="231F20"/>
          <w:spacing w:val="-18"/>
          <w:sz w:val="18"/>
        </w:rPr>
        <w:t> </w:t>
      </w:r>
      <w:r>
        <w:rPr>
          <w:color w:val="231F20"/>
          <w:sz w:val="18"/>
        </w:rPr>
        <w:t>en</w:t>
      </w:r>
      <w:r>
        <w:rPr>
          <w:color w:val="231F20"/>
          <w:spacing w:val="-18"/>
          <w:sz w:val="18"/>
        </w:rPr>
        <w:t> </w:t>
      </w:r>
      <w:r>
        <w:rPr>
          <w:color w:val="231F20"/>
          <w:sz w:val="18"/>
        </w:rPr>
        <w:t>California</w:t>
      </w:r>
      <w:r>
        <w:rPr>
          <w:color w:val="231F20"/>
          <w:spacing w:val="-18"/>
          <w:sz w:val="18"/>
        </w:rPr>
        <w:t> </w:t>
      </w:r>
      <w:r>
        <w:rPr>
          <w:color w:val="231F20"/>
          <w:sz w:val="18"/>
        </w:rPr>
        <w:t>como</w:t>
      </w:r>
      <w:r>
        <w:rPr>
          <w:color w:val="231F20"/>
          <w:spacing w:val="-18"/>
          <w:sz w:val="18"/>
        </w:rPr>
        <w:t> </w:t>
      </w:r>
      <w:r>
        <w:rPr>
          <w:color w:val="231F20"/>
          <w:sz w:val="18"/>
        </w:rPr>
        <w:t>mate- ria</w:t>
      </w:r>
      <w:r>
        <w:rPr>
          <w:color w:val="231F20"/>
          <w:spacing w:val="-19"/>
          <w:sz w:val="18"/>
        </w:rPr>
        <w:t> </w:t>
      </w:r>
      <w:r>
        <w:rPr>
          <w:color w:val="231F20"/>
          <w:sz w:val="18"/>
        </w:rPr>
        <w:t>de</w:t>
      </w:r>
      <w:r>
        <w:rPr>
          <w:color w:val="231F20"/>
          <w:spacing w:val="-19"/>
          <w:sz w:val="18"/>
        </w:rPr>
        <w:t> </w:t>
      </w:r>
      <w:r>
        <w:rPr>
          <w:color w:val="231F20"/>
          <w:sz w:val="18"/>
        </w:rPr>
        <w:t>su</w:t>
      </w:r>
      <w:r>
        <w:rPr>
          <w:color w:val="231F20"/>
          <w:spacing w:val="-19"/>
          <w:sz w:val="18"/>
        </w:rPr>
        <w:t> </w:t>
      </w:r>
      <w:r>
        <w:rPr>
          <w:color w:val="231F20"/>
          <w:sz w:val="18"/>
        </w:rPr>
        <w:t>relato:</w:t>
      </w:r>
      <w:r>
        <w:rPr>
          <w:color w:val="231F20"/>
          <w:spacing w:val="-19"/>
          <w:sz w:val="18"/>
        </w:rPr>
        <w:t> </w:t>
      </w:r>
      <w:r>
        <w:rPr>
          <w:color w:val="231F20"/>
          <w:sz w:val="18"/>
        </w:rPr>
        <w:t>“Estuve</w:t>
      </w:r>
      <w:r>
        <w:rPr>
          <w:color w:val="231F20"/>
          <w:spacing w:val="-19"/>
          <w:sz w:val="18"/>
        </w:rPr>
        <w:t> </w:t>
      </w:r>
      <w:r>
        <w:rPr>
          <w:color w:val="231F20"/>
          <w:sz w:val="18"/>
        </w:rPr>
        <w:t>en</w:t>
      </w:r>
      <w:r>
        <w:rPr>
          <w:color w:val="231F20"/>
          <w:spacing w:val="-19"/>
          <w:sz w:val="18"/>
        </w:rPr>
        <w:t> </w:t>
      </w:r>
      <w:r>
        <w:rPr>
          <w:color w:val="231F20"/>
          <w:sz w:val="18"/>
        </w:rPr>
        <w:t>Los</w:t>
      </w:r>
      <w:r>
        <w:rPr>
          <w:color w:val="231F20"/>
          <w:spacing w:val="-19"/>
          <w:sz w:val="18"/>
        </w:rPr>
        <w:t> </w:t>
      </w:r>
      <w:r>
        <w:rPr>
          <w:color w:val="231F20"/>
          <w:sz w:val="18"/>
        </w:rPr>
        <w:t>Ángeles</w:t>
      </w:r>
      <w:r>
        <w:rPr>
          <w:color w:val="231F20"/>
          <w:spacing w:val="-19"/>
          <w:sz w:val="18"/>
        </w:rPr>
        <w:t> </w:t>
      </w:r>
      <w:r>
        <w:rPr>
          <w:color w:val="231F20"/>
          <w:sz w:val="18"/>
        </w:rPr>
        <w:t>porque</w:t>
      </w:r>
      <w:r>
        <w:rPr>
          <w:color w:val="231F20"/>
          <w:spacing w:val="-19"/>
          <w:sz w:val="18"/>
        </w:rPr>
        <w:t> </w:t>
      </w:r>
      <w:r>
        <w:rPr>
          <w:color w:val="231F20"/>
          <w:sz w:val="18"/>
        </w:rPr>
        <w:t>en</w:t>
      </w:r>
      <w:r>
        <w:rPr>
          <w:color w:val="231F20"/>
          <w:spacing w:val="-19"/>
          <w:sz w:val="18"/>
        </w:rPr>
        <w:t> </w:t>
      </w:r>
      <w:r>
        <w:rPr>
          <w:color w:val="231F20"/>
          <w:sz w:val="18"/>
        </w:rPr>
        <w:t>esa</w:t>
      </w:r>
      <w:r>
        <w:rPr>
          <w:color w:val="231F20"/>
          <w:spacing w:val="-19"/>
          <w:sz w:val="18"/>
        </w:rPr>
        <w:t> </w:t>
      </w:r>
      <w:r>
        <w:rPr>
          <w:color w:val="231F20"/>
          <w:sz w:val="18"/>
        </w:rPr>
        <w:t>época</w:t>
      </w:r>
      <w:r>
        <w:rPr>
          <w:color w:val="231F20"/>
          <w:spacing w:val="-19"/>
          <w:sz w:val="18"/>
        </w:rPr>
        <w:t> </w:t>
      </w:r>
      <w:r>
        <w:rPr>
          <w:color w:val="231F20"/>
          <w:sz w:val="18"/>
        </w:rPr>
        <w:t>todos</w:t>
      </w:r>
      <w:r>
        <w:rPr>
          <w:color w:val="231F20"/>
          <w:spacing w:val="-19"/>
          <w:sz w:val="18"/>
        </w:rPr>
        <w:t> </w:t>
      </w:r>
      <w:r>
        <w:rPr>
          <w:color w:val="231F20"/>
          <w:sz w:val="18"/>
        </w:rPr>
        <w:t>los</w:t>
      </w:r>
      <w:r>
        <w:rPr>
          <w:color w:val="231F20"/>
          <w:spacing w:val="-19"/>
          <w:sz w:val="18"/>
        </w:rPr>
        <w:t> </w:t>
      </w:r>
      <w:r>
        <w:rPr>
          <w:color w:val="231F20"/>
          <w:sz w:val="18"/>
        </w:rPr>
        <w:t>mexicanos</w:t>
      </w:r>
      <w:r>
        <w:rPr>
          <w:color w:val="231F20"/>
          <w:spacing w:val="-19"/>
          <w:sz w:val="18"/>
        </w:rPr>
        <w:t> </w:t>
      </w:r>
      <w:r>
        <w:rPr>
          <w:color w:val="231F20"/>
          <w:sz w:val="18"/>
        </w:rPr>
        <w:t>de</w:t>
      </w:r>
      <w:r>
        <w:rPr>
          <w:color w:val="231F20"/>
          <w:spacing w:val="-19"/>
          <w:sz w:val="18"/>
        </w:rPr>
        <w:t> </w:t>
      </w:r>
      <w:r>
        <w:rPr>
          <w:color w:val="231F20"/>
          <w:sz w:val="18"/>
        </w:rPr>
        <w:t>la clase</w:t>
      </w:r>
      <w:r>
        <w:rPr>
          <w:color w:val="231F20"/>
          <w:spacing w:val="-26"/>
          <w:sz w:val="18"/>
        </w:rPr>
        <w:t> </w:t>
      </w:r>
      <w:r>
        <w:rPr>
          <w:color w:val="231F20"/>
          <w:sz w:val="18"/>
        </w:rPr>
        <w:t>media</w:t>
      </w:r>
      <w:r>
        <w:rPr>
          <w:color w:val="231F20"/>
          <w:spacing w:val="-26"/>
          <w:sz w:val="18"/>
        </w:rPr>
        <w:t> </w:t>
      </w:r>
      <w:r>
        <w:rPr>
          <w:color w:val="231F20"/>
          <w:sz w:val="18"/>
        </w:rPr>
        <w:t>alta,</w:t>
      </w:r>
      <w:r>
        <w:rPr>
          <w:color w:val="231F20"/>
          <w:spacing w:val="-26"/>
          <w:sz w:val="18"/>
        </w:rPr>
        <w:t> </w:t>
      </w:r>
      <w:r>
        <w:rPr>
          <w:color w:val="231F20"/>
          <w:sz w:val="18"/>
        </w:rPr>
        <w:t>venida</w:t>
      </w:r>
      <w:r>
        <w:rPr>
          <w:color w:val="231F20"/>
          <w:spacing w:val="-26"/>
          <w:sz w:val="18"/>
        </w:rPr>
        <w:t> </w:t>
      </w:r>
      <w:r>
        <w:rPr>
          <w:color w:val="231F20"/>
          <w:sz w:val="18"/>
        </w:rPr>
        <w:t>a</w:t>
      </w:r>
      <w:r>
        <w:rPr>
          <w:color w:val="231F20"/>
          <w:spacing w:val="-26"/>
          <w:sz w:val="18"/>
        </w:rPr>
        <w:t> </w:t>
      </w:r>
      <w:r>
        <w:rPr>
          <w:color w:val="231F20"/>
          <w:sz w:val="18"/>
        </w:rPr>
        <w:t>menos</w:t>
      </w:r>
      <w:r>
        <w:rPr>
          <w:color w:val="231F20"/>
          <w:spacing w:val="-26"/>
          <w:sz w:val="18"/>
        </w:rPr>
        <w:t> </w:t>
      </w:r>
      <w:r>
        <w:rPr>
          <w:color w:val="231F20"/>
          <w:sz w:val="18"/>
        </w:rPr>
        <w:t>por</w:t>
      </w:r>
      <w:r>
        <w:rPr>
          <w:color w:val="231F20"/>
          <w:spacing w:val="-26"/>
          <w:sz w:val="18"/>
        </w:rPr>
        <w:t> </w:t>
      </w:r>
      <w:r>
        <w:rPr>
          <w:color w:val="231F20"/>
          <w:sz w:val="18"/>
        </w:rPr>
        <w:t>la</w:t>
      </w:r>
      <w:r>
        <w:rPr>
          <w:color w:val="231F20"/>
          <w:spacing w:val="-26"/>
          <w:sz w:val="18"/>
        </w:rPr>
        <w:t> </w:t>
      </w:r>
      <w:r>
        <w:rPr>
          <w:color w:val="231F20"/>
          <w:sz w:val="18"/>
        </w:rPr>
        <w:t>Revolución,</w:t>
      </w:r>
      <w:r>
        <w:rPr>
          <w:color w:val="231F20"/>
          <w:spacing w:val="-26"/>
          <w:sz w:val="18"/>
        </w:rPr>
        <w:t> </w:t>
      </w:r>
      <w:r>
        <w:rPr>
          <w:color w:val="231F20"/>
          <w:sz w:val="18"/>
        </w:rPr>
        <w:t>teníamos</w:t>
      </w:r>
      <w:r>
        <w:rPr>
          <w:color w:val="231F20"/>
          <w:spacing w:val="-26"/>
          <w:sz w:val="18"/>
        </w:rPr>
        <w:t> </w:t>
      </w:r>
      <w:r>
        <w:rPr>
          <w:color w:val="231F20"/>
          <w:sz w:val="18"/>
        </w:rPr>
        <w:t>allí</w:t>
      </w:r>
      <w:r>
        <w:rPr>
          <w:color w:val="231F20"/>
          <w:spacing w:val="-26"/>
          <w:sz w:val="18"/>
        </w:rPr>
        <w:t> </w:t>
      </w:r>
      <w:r>
        <w:rPr>
          <w:color w:val="231F20"/>
          <w:sz w:val="18"/>
        </w:rPr>
        <w:t>algún</w:t>
      </w:r>
      <w:r>
        <w:rPr>
          <w:color w:val="231F20"/>
          <w:spacing w:val="-26"/>
          <w:sz w:val="18"/>
        </w:rPr>
        <w:t> </w:t>
      </w:r>
      <w:r>
        <w:rPr>
          <w:color w:val="231F20"/>
          <w:sz w:val="18"/>
        </w:rPr>
        <w:t>pariente,</w:t>
      </w:r>
      <w:r>
        <w:rPr>
          <w:color w:val="231F20"/>
          <w:spacing w:val="-26"/>
          <w:sz w:val="18"/>
        </w:rPr>
        <w:t> </w:t>
      </w:r>
      <w:r>
        <w:rPr>
          <w:color w:val="231F20"/>
          <w:sz w:val="18"/>
        </w:rPr>
        <w:t>una</w:t>
      </w:r>
      <w:r>
        <w:rPr>
          <w:color w:val="231F20"/>
          <w:spacing w:val="-26"/>
          <w:sz w:val="18"/>
        </w:rPr>
        <w:t> </w:t>
      </w:r>
      <w:r>
        <w:rPr>
          <w:color w:val="231F20"/>
          <w:sz w:val="18"/>
        </w:rPr>
        <w:t>tía o</w:t>
      </w:r>
      <w:r>
        <w:rPr>
          <w:color w:val="231F20"/>
          <w:spacing w:val="-17"/>
          <w:sz w:val="18"/>
        </w:rPr>
        <w:t> </w:t>
      </w:r>
      <w:r>
        <w:rPr>
          <w:color w:val="231F20"/>
          <w:sz w:val="18"/>
        </w:rPr>
        <w:t>alguien</w:t>
      </w:r>
      <w:r>
        <w:rPr>
          <w:color w:val="231F20"/>
          <w:spacing w:val="-17"/>
          <w:sz w:val="18"/>
        </w:rPr>
        <w:t> </w:t>
      </w:r>
      <w:r>
        <w:rPr>
          <w:color w:val="231F20"/>
          <w:sz w:val="18"/>
        </w:rPr>
        <w:t>de</w:t>
      </w:r>
      <w:r>
        <w:rPr>
          <w:color w:val="231F20"/>
          <w:spacing w:val="-17"/>
          <w:sz w:val="18"/>
        </w:rPr>
        <w:t> </w:t>
      </w:r>
      <w:r>
        <w:rPr>
          <w:color w:val="231F20"/>
          <w:sz w:val="18"/>
        </w:rPr>
        <w:t>esos</w:t>
      </w:r>
      <w:r>
        <w:rPr>
          <w:color w:val="231F20"/>
          <w:spacing w:val="-17"/>
          <w:sz w:val="18"/>
        </w:rPr>
        <w:t> </w:t>
      </w:r>
      <w:r>
        <w:rPr>
          <w:color w:val="231F20"/>
          <w:sz w:val="18"/>
        </w:rPr>
        <w:t>que</w:t>
      </w:r>
      <w:r>
        <w:rPr>
          <w:color w:val="231F20"/>
          <w:spacing w:val="-17"/>
          <w:sz w:val="18"/>
        </w:rPr>
        <w:t> </w:t>
      </w:r>
      <w:r>
        <w:rPr>
          <w:color w:val="231F20"/>
          <w:sz w:val="18"/>
        </w:rPr>
        <w:t>se</w:t>
      </w:r>
      <w:r>
        <w:rPr>
          <w:color w:val="231F20"/>
          <w:spacing w:val="-17"/>
          <w:sz w:val="18"/>
        </w:rPr>
        <w:t> </w:t>
      </w:r>
      <w:r>
        <w:rPr>
          <w:color w:val="231F20"/>
          <w:sz w:val="18"/>
        </w:rPr>
        <w:t>habían</w:t>
      </w:r>
      <w:r>
        <w:rPr>
          <w:color w:val="231F20"/>
          <w:spacing w:val="-17"/>
          <w:sz w:val="18"/>
        </w:rPr>
        <w:t> </w:t>
      </w:r>
      <w:r>
        <w:rPr>
          <w:color w:val="231F20"/>
          <w:sz w:val="18"/>
        </w:rPr>
        <w:t>ido</w:t>
      </w:r>
      <w:r>
        <w:rPr>
          <w:color w:val="231F20"/>
          <w:spacing w:val="-17"/>
          <w:sz w:val="18"/>
        </w:rPr>
        <w:t> </w:t>
      </w:r>
      <w:r>
        <w:rPr>
          <w:color w:val="231F20"/>
          <w:sz w:val="18"/>
        </w:rPr>
        <w:t>por</w:t>
      </w:r>
      <w:r>
        <w:rPr>
          <w:color w:val="231F20"/>
          <w:spacing w:val="-17"/>
          <w:sz w:val="18"/>
        </w:rPr>
        <w:t> </w:t>
      </w:r>
      <w:r>
        <w:rPr>
          <w:color w:val="231F20"/>
          <w:sz w:val="18"/>
        </w:rPr>
        <w:t>dicha</w:t>
      </w:r>
      <w:r>
        <w:rPr>
          <w:color w:val="231F20"/>
          <w:spacing w:val="-17"/>
          <w:sz w:val="18"/>
        </w:rPr>
        <w:t> </w:t>
      </w:r>
      <w:r>
        <w:rPr>
          <w:color w:val="231F20"/>
          <w:sz w:val="18"/>
        </w:rPr>
        <w:t>causa.</w:t>
      </w:r>
      <w:r>
        <w:rPr>
          <w:color w:val="231F20"/>
          <w:spacing w:val="-17"/>
          <w:sz w:val="18"/>
        </w:rPr>
        <w:t> </w:t>
      </w:r>
      <w:r>
        <w:rPr>
          <w:color w:val="231F20"/>
          <w:sz w:val="18"/>
        </w:rPr>
        <w:t>Entonces,</w:t>
      </w:r>
      <w:r>
        <w:rPr>
          <w:color w:val="231F20"/>
          <w:spacing w:val="-17"/>
          <w:sz w:val="18"/>
        </w:rPr>
        <w:t> </w:t>
      </w:r>
      <w:r>
        <w:rPr>
          <w:color w:val="231F20"/>
          <w:sz w:val="18"/>
        </w:rPr>
        <w:t>mi</w:t>
      </w:r>
      <w:r>
        <w:rPr>
          <w:color w:val="231F20"/>
          <w:spacing w:val="-17"/>
          <w:sz w:val="18"/>
        </w:rPr>
        <w:t> </w:t>
      </w:r>
      <w:r>
        <w:rPr>
          <w:color w:val="231F20"/>
          <w:sz w:val="18"/>
        </w:rPr>
        <w:t>padre</w:t>
      </w:r>
      <w:r>
        <w:rPr>
          <w:color w:val="231F20"/>
          <w:spacing w:val="-17"/>
          <w:sz w:val="18"/>
        </w:rPr>
        <w:t> </w:t>
      </w:r>
      <w:r>
        <w:rPr>
          <w:color w:val="231F20"/>
          <w:sz w:val="18"/>
        </w:rPr>
        <w:t>tenía</w:t>
      </w:r>
      <w:r>
        <w:rPr>
          <w:color w:val="231F20"/>
          <w:spacing w:val="-17"/>
          <w:sz w:val="18"/>
        </w:rPr>
        <w:t> </w:t>
      </w:r>
      <w:r>
        <w:rPr>
          <w:color w:val="231F20"/>
          <w:sz w:val="18"/>
        </w:rPr>
        <w:t>negocios de</w:t>
      </w:r>
      <w:r>
        <w:rPr>
          <w:color w:val="231F20"/>
          <w:spacing w:val="-17"/>
          <w:sz w:val="18"/>
        </w:rPr>
        <w:t> </w:t>
      </w:r>
      <w:r>
        <w:rPr>
          <w:color w:val="231F20"/>
          <w:sz w:val="18"/>
        </w:rPr>
        <w:t>cine,</w:t>
      </w:r>
      <w:r>
        <w:rPr>
          <w:color w:val="231F20"/>
          <w:spacing w:val="-17"/>
          <w:sz w:val="18"/>
        </w:rPr>
        <w:t> </w:t>
      </w:r>
      <w:r>
        <w:rPr>
          <w:color w:val="231F20"/>
          <w:sz w:val="18"/>
        </w:rPr>
        <w:t>era</w:t>
      </w:r>
      <w:r>
        <w:rPr>
          <w:color w:val="231F20"/>
          <w:spacing w:val="-17"/>
          <w:sz w:val="18"/>
        </w:rPr>
        <w:t> </w:t>
      </w:r>
      <w:r>
        <w:rPr>
          <w:color w:val="231F20"/>
          <w:sz w:val="18"/>
        </w:rPr>
        <w:t>productor</w:t>
      </w:r>
      <w:r>
        <w:rPr>
          <w:color w:val="231F20"/>
          <w:spacing w:val="-17"/>
          <w:sz w:val="18"/>
        </w:rPr>
        <w:t> </w:t>
      </w:r>
      <w:r>
        <w:rPr>
          <w:color w:val="231F20"/>
          <w:sz w:val="18"/>
        </w:rPr>
        <w:t>de</w:t>
      </w:r>
      <w:r>
        <w:rPr>
          <w:color w:val="231F20"/>
          <w:spacing w:val="-17"/>
          <w:sz w:val="18"/>
        </w:rPr>
        <w:t> </w:t>
      </w:r>
      <w:r>
        <w:rPr>
          <w:color w:val="231F20"/>
          <w:sz w:val="18"/>
        </w:rPr>
        <w:t>películas</w:t>
      </w:r>
      <w:r>
        <w:rPr>
          <w:color w:val="231F20"/>
          <w:spacing w:val="-17"/>
          <w:sz w:val="18"/>
        </w:rPr>
        <w:t> </w:t>
      </w:r>
      <w:r>
        <w:rPr>
          <w:color w:val="231F20"/>
          <w:sz w:val="18"/>
        </w:rPr>
        <w:t>aquí</w:t>
      </w:r>
      <w:r>
        <w:rPr>
          <w:color w:val="231F20"/>
          <w:spacing w:val="-17"/>
          <w:sz w:val="18"/>
        </w:rPr>
        <w:t> </w:t>
      </w:r>
      <w:r>
        <w:rPr>
          <w:color w:val="231F20"/>
          <w:sz w:val="18"/>
        </w:rPr>
        <w:t>en</w:t>
      </w:r>
      <w:r>
        <w:rPr>
          <w:color w:val="231F20"/>
          <w:spacing w:val="-17"/>
          <w:sz w:val="18"/>
        </w:rPr>
        <w:t> </w:t>
      </w:r>
      <w:r>
        <w:rPr>
          <w:color w:val="231F20"/>
          <w:sz w:val="18"/>
        </w:rPr>
        <w:t>México</w:t>
      </w:r>
      <w:r>
        <w:rPr>
          <w:color w:val="231F20"/>
          <w:spacing w:val="-17"/>
          <w:sz w:val="18"/>
        </w:rPr>
        <w:t> </w:t>
      </w:r>
      <w:r>
        <w:rPr>
          <w:color w:val="231F20"/>
          <w:sz w:val="18"/>
        </w:rPr>
        <w:t>y</w:t>
      </w:r>
      <w:r>
        <w:rPr>
          <w:color w:val="231F20"/>
          <w:spacing w:val="-17"/>
          <w:sz w:val="18"/>
        </w:rPr>
        <w:t> </w:t>
      </w:r>
      <w:r>
        <w:rPr>
          <w:color w:val="231F20"/>
          <w:sz w:val="18"/>
        </w:rPr>
        <w:t>por</w:t>
      </w:r>
      <w:r>
        <w:rPr>
          <w:color w:val="231F20"/>
          <w:spacing w:val="-17"/>
          <w:sz w:val="18"/>
        </w:rPr>
        <w:t> </w:t>
      </w:r>
      <w:r>
        <w:rPr>
          <w:color w:val="231F20"/>
          <w:sz w:val="18"/>
        </w:rPr>
        <w:t>ese</w:t>
      </w:r>
      <w:r>
        <w:rPr>
          <w:color w:val="231F20"/>
          <w:spacing w:val="-17"/>
          <w:sz w:val="18"/>
        </w:rPr>
        <w:t> </w:t>
      </w:r>
      <w:r>
        <w:rPr>
          <w:color w:val="231F20"/>
          <w:sz w:val="18"/>
        </w:rPr>
        <w:t>motivo</w:t>
      </w:r>
      <w:r>
        <w:rPr>
          <w:color w:val="231F20"/>
          <w:spacing w:val="-17"/>
          <w:sz w:val="18"/>
        </w:rPr>
        <w:t> </w:t>
      </w:r>
      <w:r>
        <w:rPr>
          <w:color w:val="231F20"/>
          <w:sz w:val="18"/>
        </w:rPr>
        <w:t>tenía</w:t>
      </w:r>
      <w:r>
        <w:rPr>
          <w:color w:val="231F20"/>
          <w:spacing w:val="-17"/>
          <w:sz w:val="18"/>
        </w:rPr>
        <w:t> </w:t>
      </w:r>
      <w:r>
        <w:rPr>
          <w:color w:val="231F20"/>
          <w:sz w:val="18"/>
        </w:rPr>
        <w:t>muchos</w:t>
      </w:r>
      <w:r>
        <w:rPr>
          <w:color w:val="231F20"/>
          <w:spacing w:val="-17"/>
          <w:sz w:val="18"/>
        </w:rPr>
        <w:t> </w:t>
      </w:r>
      <w:r>
        <w:rPr>
          <w:color w:val="231F20"/>
          <w:sz w:val="18"/>
        </w:rPr>
        <w:t>con- tactos,</w:t>
      </w:r>
      <w:r>
        <w:rPr>
          <w:color w:val="231F20"/>
          <w:spacing w:val="-23"/>
          <w:sz w:val="18"/>
        </w:rPr>
        <w:t> </w:t>
      </w:r>
      <w:r>
        <w:rPr>
          <w:color w:val="231F20"/>
          <w:sz w:val="18"/>
        </w:rPr>
        <w:t>en</w:t>
      </w:r>
      <w:r>
        <w:rPr>
          <w:color w:val="231F20"/>
          <w:spacing w:val="-23"/>
          <w:sz w:val="18"/>
        </w:rPr>
        <w:t> </w:t>
      </w:r>
      <w:r>
        <w:rPr>
          <w:color w:val="231F20"/>
          <w:sz w:val="18"/>
        </w:rPr>
        <w:t>Los</w:t>
      </w:r>
      <w:r>
        <w:rPr>
          <w:color w:val="231F20"/>
          <w:spacing w:val="-23"/>
          <w:sz w:val="18"/>
        </w:rPr>
        <w:t> </w:t>
      </w:r>
      <w:r>
        <w:rPr>
          <w:color w:val="231F20"/>
          <w:sz w:val="18"/>
        </w:rPr>
        <w:t>Ángeles,</w:t>
      </w:r>
      <w:r>
        <w:rPr>
          <w:color w:val="231F20"/>
          <w:spacing w:val="-23"/>
          <w:sz w:val="18"/>
        </w:rPr>
        <w:t> </w:t>
      </w:r>
      <w:r>
        <w:rPr>
          <w:color w:val="231F20"/>
          <w:sz w:val="18"/>
        </w:rPr>
        <w:t>sobre</w:t>
      </w:r>
      <w:r>
        <w:rPr>
          <w:color w:val="231F20"/>
          <w:spacing w:val="-23"/>
          <w:sz w:val="18"/>
        </w:rPr>
        <w:t> </w:t>
      </w:r>
      <w:r>
        <w:rPr>
          <w:color w:val="231F20"/>
          <w:sz w:val="18"/>
        </w:rPr>
        <w:t>todo.</w:t>
      </w:r>
      <w:r>
        <w:rPr>
          <w:color w:val="231F20"/>
          <w:spacing w:val="-23"/>
          <w:sz w:val="18"/>
        </w:rPr>
        <w:t> </w:t>
      </w:r>
      <w:r>
        <w:rPr>
          <w:color w:val="231F20"/>
          <w:spacing w:val="-3"/>
          <w:sz w:val="18"/>
        </w:rPr>
        <w:t>Me</w:t>
      </w:r>
      <w:r>
        <w:rPr>
          <w:color w:val="231F20"/>
          <w:spacing w:val="-23"/>
          <w:sz w:val="18"/>
        </w:rPr>
        <w:t> </w:t>
      </w:r>
      <w:r>
        <w:rPr>
          <w:color w:val="231F20"/>
          <w:sz w:val="18"/>
        </w:rPr>
        <w:t>mandaron</w:t>
      </w:r>
      <w:r>
        <w:rPr>
          <w:color w:val="231F20"/>
          <w:spacing w:val="-23"/>
          <w:sz w:val="18"/>
        </w:rPr>
        <w:t> </w:t>
      </w:r>
      <w:r>
        <w:rPr>
          <w:color w:val="231F20"/>
          <w:sz w:val="18"/>
        </w:rPr>
        <w:t>a</w:t>
      </w:r>
      <w:r>
        <w:rPr>
          <w:color w:val="231F20"/>
          <w:spacing w:val="-23"/>
          <w:sz w:val="18"/>
        </w:rPr>
        <w:t> </w:t>
      </w:r>
      <w:r>
        <w:rPr>
          <w:color w:val="231F20"/>
          <w:sz w:val="18"/>
        </w:rPr>
        <w:t>una</w:t>
      </w:r>
      <w:r>
        <w:rPr>
          <w:color w:val="231F20"/>
          <w:spacing w:val="-23"/>
          <w:sz w:val="18"/>
        </w:rPr>
        <w:t> </w:t>
      </w:r>
      <w:r>
        <w:rPr>
          <w:color w:val="231F20"/>
          <w:sz w:val="18"/>
        </w:rPr>
        <w:t>escuela</w:t>
      </w:r>
      <w:r>
        <w:rPr>
          <w:color w:val="231F20"/>
          <w:spacing w:val="-23"/>
          <w:sz w:val="18"/>
        </w:rPr>
        <w:t> </w:t>
      </w:r>
      <w:r>
        <w:rPr>
          <w:color w:val="231F20"/>
          <w:sz w:val="18"/>
        </w:rPr>
        <w:t>que</w:t>
      </w:r>
      <w:r>
        <w:rPr>
          <w:color w:val="231F20"/>
          <w:spacing w:val="-23"/>
          <w:sz w:val="18"/>
        </w:rPr>
        <w:t> </w:t>
      </w:r>
      <w:r>
        <w:rPr>
          <w:color w:val="231F20"/>
          <w:sz w:val="18"/>
        </w:rPr>
        <w:t>creo</w:t>
      </w:r>
      <w:r>
        <w:rPr>
          <w:color w:val="231F20"/>
          <w:spacing w:val="-23"/>
          <w:sz w:val="18"/>
        </w:rPr>
        <w:t> </w:t>
      </w:r>
      <w:r>
        <w:rPr>
          <w:color w:val="231F20"/>
          <w:sz w:val="18"/>
        </w:rPr>
        <w:t>todavía</w:t>
      </w:r>
      <w:r>
        <w:rPr>
          <w:color w:val="231F20"/>
          <w:spacing w:val="-23"/>
          <w:sz w:val="18"/>
        </w:rPr>
        <w:t> </w:t>
      </w:r>
      <w:r>
        <w:rPr>
          <w:color w:val="231F20"/>
          <w:sz w:val="18"/>
        </w:rPr>
        <w:t>existe, está</w:t>
      </w:r>
      <w:r>
        <w:rPr>
          <w:color w:val="231F20"/>
          <w:spacing w:val="-17"/>
          <w:sz w:val="18"/>
        </w:rPr>
        <w:t> </w:t>
      </w:r>
      <w:r>
        <w:rPr>
          <w:color w:val="231F20"/>
          <w:sz w:val="18"/>
        </w:rPr>
        <w:t>en</w:t>
      </w:r>
      <w:r>
        <w:rPr>
          <w:color w:val="231F20"/>
          <w:spacing w:val="-17"/>
          <w:sz w:val="18"/>
        </w:rPr>
        <w:t> </w:t>
      </w:r>
      <w:r>
        <w:rPr>
          <w:color w:val="231F20"/>
          <w:sz w:val="18"/>
        </w:rPr>
        <w:t>Lake</w:t>
      </w:r>
      <w:r>
        <w:rPr>
          <w:color w:val="231F20"/>
          <w:spacing w:val="-17"/>
          <w:sz w:val="18"/>
        </w:rPr>
        <w:t> </w:t>
      </w:r>
      <w:r>
        <w:rPr>
          <w:color w:val="231F20"/>
          <w:sz w:val="18"/>
        </w:rPr>
        <w:t>Elsinore,</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condado</w:t>
      </w:r>
      <w:r>
        <w:rPr>
          <w:color w:val="231F20"/>
          <w:spacing w:val="-17"/>
          <w:sz w:val="18"/>
        </w:rPr>
        <w:t> </w:t>
      </w:r>
      <w:r>
        <w:rPr>
          <w:color w:val="231F20"/>
          <w:sz w:val="18"/>
        </w:rPr>
        <w:t>de</w:t>
      </w:r>
      <w:r>
        <w:rPr>
          <w:color w:val="231F20"/>
          <w:spacing w:val="-17"/>
          <w:sz w:val="18"/>
        </w:rPr>
        <w:t> </w:t>
      </w:r>
      <w:r>
        <w:rPr>
          <w:color w:val="231F20"/>
          <w:sz w:val="18"/>
        </w:rPr>
        <w:t>Riverside.</w:t>
      </w:r>
      <w:r>
        <w:rPr>
          <w:color w:val="231F20"/>
          <w:spacing w:val="-17"/>
          <w:sz w:val="18"/>
        </w:rPr>
        <w:t> </w:t>
      </w:r>
      <w:r>
        <w:rPr>
          <w:color w:val="231F20"/>
          <w:sz w:val="18"/>
        </w:rPr>
        <w:t>Mi</w:t>
      </w:r>
      <w:r>
        <w:rPr>
          <w:color w:val="231F20"/>
          <w:spacing w:val="-17"/>
          <w:sz w:val="18"/>
        </w:rPr>
        <w:t> </w:t>
      </w:r>
      <w:r>
        <w:rPr>
          <w:color w:val="231F20"/>
          <w:sz w:val="18"/>
        </w:rPr>
        <w:t>tía</w:t>
      </w:r>
      <w:r>
        <w:rPr>
          <w:color w:val="231F20"/>
          <w:spacing w:val="-17"/>
          <w:sz w:val="18"/>
        </w:rPr>
        <w:t> </w:t>
      </w:r>
      <w:r>
        <w:rPr>
          <w:color w:val="231F20"/>
          <w:sz w:val="18"/>
        </w:rPr>
        <w:t>que</w:t>
      </w:r>
      <w:r>
        <w:rPr>
          <w:color w:val="231F20"/>
          <w:spacing w:val="-17"/>
          <w:sz w:val="18"/>
        </w:rPr>
        <w:t> </w:t>
      </w:r>
      <w:r>
        <w:rPr>
          <w:color w:val="231F20"/>
          <w:sz w:val="18"/>
        </w:rPr>
        <w:t>era</w:t>
      </w:r>
      <w:r>
        <w:rPr>
          <w:color w:val="231F20"/>
          <w:spacing w:val="-17"/>
          <w:sz w:val="18"/>
        </w:rPr>
        <w:t> </w:t>
      </w:r>
      <w:r>
        <w:rPr>
          <w:color w:val="231F20"/>
          <w:sz w:val="18"/>
        </w:rPr>
        <w:t>mi</w:t>
      </w:r>
      <w:r>
        <w:rPr>
          <w:color w:val="231F20"/>
          <w:spacing w:val="-17"/>
          <w:sz w:val="18"/>
        </w:rPr>
        <w:t> </w:t>
      </w:r>
      <w:r>
        <w:rPr>
          <w:color w:val="231F20"/>
          <w:sz w:val="18"/>
        </w:rPr>
        <w:t>tutriz</w:t>
      </w:r>
      <w:r>
        <w:rPr>
          <w:color w:val="231F20"/>
          <w:spacing w:val="-17"/>
          <w:sz w:val="18"/>
        </w:rPr>
        <w:t> </w:t>
      </w:r>
      <w:r>
        <w:rPr>
          <w:color w:val="231F20"/>
          <w:sz w:val="18"/>
        </w:rPr>
        <w:t>vivía</w:t>
      </w:r>
      <w:r>
        <w:rPr>
          <w:color w:val="231F20"/>
          <w:spacing w:val="-17"/>
          <w:sz w:val="18"/>
        </w:rPr>
        <w:t> </w:t>
      </w:r>
      <w:r>
        <w:rPr>
          <w:color w:val="231F20"/>
          <w:sz w:val="18"/>
        </w:rPr>
        <w:t>en</w:t>
      </w:r>
      <w:r>
        <w:rPr>
          <w:color w:val="231F20"/>
          <w:spacing w:val="-17"/>
          <w:sz w:val="18"/>
        </w:rPr>
        <w:t> </w:t>
      </w:r>
      <w:r>
        <w:rPr>
          <w:color w:val="231F20"/>
          <w:sz w:val="18"/>
        </w:rPr>
        <w:t>Los Ángeles,</w:t>
      </w:r>
      <w:r>
        <w:rPr>
          <w:color w:val="231F20"/>
          <w:spacing w:val="-10"/>
          <w:sz w:val="18"/>
        </w:rPr>
        <w:t> </w:t>
      </w:r>
      <w:r>
        <w:rPr>
          <w:color w:val="231F20"/>
          <w:sz w:val="18"/>
        </w:rPr>
        <w:t>y</w:t>
      </w:r>
      <w:r>
        <w:rPr>
          <w:color w:val="231F20"/>
          <w:spacing w:val="-10"/>
          <w:sz w:val="18"/>
        </w:rPr>
        <w:t> </w:t>
      </w:r>
      <w:r>
        <w:rPr>
          <w:color w:val="231F20"/>
          <w:sz w:val="18"/>
        </w:rPr>
        <w:t>conocí</w:t>
      </w:r>
      <w:r>
        <w:rPr>
          <w:color w:val="231F20"/>
          <w:spacing w:val="-10"/>
          <w:sz w:val="18"/>
        </w:rPr>
        <w:t> </w:t>
      </w:r>
      <w:r>
        <w:rPr>
          <w:color w:val="231F20"/>
          <w:sz w:val="18"/>
        </w:rPr>
        <w:t>muy</w:t>
      </w:r>
      <w:r>
        <w:rPr>
          <w:color w:val="231F20"/>
          <w:spacing w:val="-10"/>
          <w:sz w:val="18"/>
        </w:rPr>
        <w:t> </w:t>
      </w:r>
      <w:r>
        <w:rPr>
          <w:color w:val="231F20"/>
          <w:sz w:val="18"/>
        </w:rPr>
        <w:t>bien</w:t>
      </w:r>
      <w:r>
        <w:rPr>
          <w:color w:val="231F20"/>
          <w:spacing w:val="-10"/>
          <w:sz w:val="18"/>
        </w:rPr>
        <w:t> </w:t>
      </w:r>
      <w:r>
        <w:rPr>
          <w:color w:val="231F20"/>
          <w:sz w:val="18"/>
        </w:rPr>
        <w:t>la</w:t>
      </w:r>
      <w:r>
        <w:rPr>
          <w:color w:val="231F20"/>
          <w:spacing w:val="-10"/>
          <w:sz w:val="18"/>
        </w:rPr>
        <w:t> </w:t>
      </w:r>
      <w:r>
        <w:rPr>
          <w:color w:val="231F20"/>
          <w:sz w:val="18"/>
        </w:rPr>
        <w:t>ciudad</w:t>
      </w:r>
      <w:r>
        <w:rPr>
          <w:color w:val="231F20"/>
          <w:spacing w:val="-10"/>
          <w:sz w:val="18"/>
        </w:rPr>
        <w:t> </w:t>
      </w:r>
      <w:r>
        <w:rPr>
          <w:color w:val="231F20"/>
          <w:sz w:val="18"/>
        </w:rPr>
        <w:t>en</w:t>
      </w:r>
      <w:r>
        <w:rPr>
          <w:color w:val="231F20"/>
          <w:spacing w:val="-10"/>
          <w:sz w:val="18"/>
        </w:rPr>
        <w:t> </w:t>
      </w:r>
      <w:r>
        <w:rPr>
          <w:color w:val="231F20"/>
          <w:sz w:val="18"/>
        </w:rPr>
        <w:t>la</w:t>
      </w:r>
      <w:r>
        <w:rPr>
          <w:color w:val="231F20"/>
          <w:spacing w:val="-10"/>
          <w:sz w:val="18"/>
        </w:rPr>
        <w:t> </w:t>
      </w:r>
      <w:r>
        <w:rPr>
          <w:color w:val="231F20"/>
          <w:sz w:val="18"/>
        </w:rPr>
        <w:t>época</w:t>
      </w:r>
      <w:r>
        <w:rPr>
          <w:color w:val="231F20"/>
          <w:spacing w:val="-10"/>
          <w:sz w:val="18"/>
        </w:rPr>
        <w:t> </w:t>
      </w:r>
      <w:r>
        <w:rPr>
          <w:color w:val="231F20"/>
          <w:sz w:val="18"/>
        </w:rPr>
        <w:t>de</w:t>
      </w:r>
      <w:r>
        <w:rPr>
          <w:color w:val="231F20"/>
          <w:spacing w:val="-10"/>
          <w:sz w:val="18"/>
        </w:rPr>
        <w:t> </w:t>
      </w:r>
      <w:r>
        <w:rPr>
          <w:color w:val="231F20"/>
          <w:sz w:val="18"/>
        </w:rPr>
        <w:t>guerra.</w:t>
      </w:r>
      <w:r>
        <w:rPr>
          <w:color w:val="231F20"/>
          <w:spacing w:val="-10"/>
          <w:sz w:val="18"/>
        </w:rPr>
        <w:t> </w:t>
      </w:r>
      <w:r>
        <w:rPr>
          <w:color w:val="231F20"/>
          <w:sz w:val="18"/>
        </w:rPr>
        <w:t>Ahora</w:t>
      </w:r>
      <w:r>
        <w:rPr>
          <w:color w:val="231F20"/>
          <w:spacing w:val="-10"/>
          <w:sz w:val="18"/>
        </w:rPr>
        <w:t> </w:t>
      </w:r>
      <w:r>
        <w:rPr>
          <w:color w:val="231F20"/>
          <w:sz w:val="18"/>
        </w:rPr>
        <w:t>estoy</w:t>
      </w:r>
      <w:r>
        <w:rPr>
          <w:color w:val="231F20"/>
          <w:spacing w:val="-10"/>
          <w:sz w:val="18"/>
        </w:rPr>
        <w:t> </w:t>
      </w:r>
      <w:r>
        <w:rPr>
          <w:color w:val="231F20"/>
          <w:sz w:val="18"/>
        </w:rPr>
        <w:t>escribiendo sobre</w:t>
      </w:r>
      <w:r>
        <w:rPr>
          <w:color w:val="231F20"/>
          <w:spacing w:val="-21"/>
          <w:sz w:val="18"/>
        </w:rPr>
        <w:t> </w:t>
      </w:r>
      <w:r>
        <w:rPr>
          <w:color w:val="231F20"/>
          <w:sz w:val="18"/>
        </w:rPr>
        <w:t>eso</w:t>
      </w:r>
      <w:r>
        <w:rPr>
          <w:color w:val="231F20"/>
          <w:spacing w:val="-21"/>
          <w:sz w:val="18"/>
        </w:rPr>
        <w:t> </w:t>
      </w:r>
      <w:r>
        <w:rPr>
          <w:color w:val="231F20"/>
          <w:sz w:val="18"/>
        </w:rPr>
        <w:t>porque</w:t>
      </w:r>
      <w:r>
        <w:rPr>
          <w:color w:val="231F20"/>
          <w:spacing w:val="-21"/>
          <w:sz w:val="18"/>
        </w:rPr>
        <w:t> </w:t>
      </w:r>
      <w:r>
        <w:rPr>
          <w:color w:val="231F20"/>
          <w:sz w:val="18"/>
        </w:rPr>
        <w:t>he</w:t>
      </w:r>
      <w:r>
        <w:rPr>
          <w:color w:val="231F20"/>
          <w:spacing w:val="-21"/>
          <w:sz w:val="18"/>
        </w:rPr>
        <w:t> </w:t>
      </w:r>
      <w:r>
        <w:rPr>
          <w:color w:val="231F20"/>
          <w:sz w:val="18"/>
        </w:rPr>
        <w:t>tenido</w:t>
      </w:r>
      <w:r>
        <w:rPr>
          <w:color w:val="231F20"/>
          <w:spacing w:val="-21"/>
          <w:sz w:val="18"/>
        </w:rPr>
        <w:t> </w:t>
      </w:r>
      <w:r>
        <w:rPr>
          <w:color w:val="231F20"/>
          <w:sz w:val="18"/>
        </w:rPr>
        <w:t>que</w:t>
      </w:r>
      <w:r>
        <w:rPr>
          <w:color w:val="231F20"/>
          <w:spacing w:val="-21"/>
          <w:sz w:val="18"/>
        </w:rPr>
        <w:t> </w:t>
      </w:r>
      <w:r>
        <w:rPr>
          <w:color w:val="231F20"/>
          <w:sz w:val="18"/>
        </w:rPr>
        <w:t>volver</w:t>
      </w:r>
      <w:r>
        <w:rPr>
          <w:color w:val="231F20"/>
          <w:spacing w:val="-21"/>
          <w:sz w:val="18"/>
        </w:rPr>
        <w:t> </w:t>
      </w:r>
      <w:r>
        <w:rPr>
          <w:color w:val="231F20"/>
          <w:sz w:val="18"/>
        </w:rPr>
        <w:t>al</w:t>
      </w:r>
      <w:r>
        <w:rPr>
          <w:color w:val="231F20"/>
          <w:spacing w:val="-21"/>
          <w:sz w:val="18"/>
        </w:rPr>
        <w:t> </w:t>
      </w:r>
      <w:r>
        <w:rPr>
          <w:color w:val="231F20"/>
          <w:sz w:val="18"/>
        </w:rPr>
        <w:t>relato</w:t>
      </w:r>
      <w:r>
        <w:rPr>
          <w:color w:val="231F20"/>
          <w:spacing w:val="-21"/>
          <w:sz w:val="18"/>
        </w:rPr>
        <w:t> </w:t>
      </w:r>
      <w:r>
        <w:rPr>
          <w:color w:val="231F20"/>
          <w:sz w:val="18"/>
        </w:rPr>
        <w:t>lineal”</w:t>
      </w:r>
      <w:r>
        <w:rPr>
          <w:color w:val="231F20"/>
          <w:spacing w:val="-21"/>
          <w:sz w:val="18"/>
        </w:rPr>
        <w:t> </w:t>
      </w:r>
      <w:r>
        <w:rPr>
          <w:color w:val="231F20"/>
          <w:sz w:val="18"/>
        </w:rPr>
        <w:t>(“Salvador</w:t>
      </w:r>
      <w:r>
        <w:rPr>
          <w:color w:val="231F20"/>
          <w:spacing w:val="-21"/>
          <w:sz w:val="18"/>
        </w:rPr>
        <w:t> </w:t>
      </w:r>
      <w:r>
        <w:rPr>
          <w:color w:val="231F20"/>
          <w:sz w:val="18"/>
        </w:rPr>
        <w:t>Elizondo:</w:t>
      </w:r>
      <w:r>
        <w:rPr>
          <w:color w:val="231F20"/>
          <w:spacing w:val="-21"/>
          <w:sz w:val="18"/>
        </w:rPr>
        <w:t> </w:t>
      </w:r>
      <w:r>
        <w:rPr>
          <w:color w:val="231F20"/>
          <w:sz w:val="18"/>
        </w:rPr>
        <w:t>escritura</w:t>
      </w:r>
      <w:r>
        <w:rPr>
          <w:color w:val="231F20"/>
          <w:spacing w:val="-21"/>
          <w:sz w:val="18"/>
        </w:rPr>
        <w:t> </w:t>
      </w:r>
      <w:r>
        <w:rPr>
          <w:color w:val="231F20"/>
          <w:sz w:val="18"/>
        </w:rPr>
        <w:t>y ausencia</w:t>
      </w:r>
      <w:r>
        <w:rPr>
          <w:color w:val="231F20"/>
          <w:spacing w:val="-20"/>
          <w:sz w:val="18"/>
        </w:rPr>
        <w:t> </w:t>
      </w:r>
      <w:r>
        <w:rPr>
          <w:color w:val="231F20"/>
          <w:sz w:val="18"/>
        </w:rPr>
        <w:t>del</w:t>
      </w:r>
      <w:r>
        <w:rPr>
          <w:color w:val="231F20"/>
          <w:spacing w:val="-20"/>
          <w:sz w:val="18"/>
        </w:rPr>
        <w:t> </w:t>
      </w:r>
      <w:r>
        <w:rPr>
          <w:color w:val="231F20"/>
          <w:sz w:val="18"/>
        </w:rPr>
        <w:t>lector”,</w:t>
      </w:r>
      <w:r>
        <w:rPr>
          <w:color w:val="231F20"/>
          <w:spacing w:val="-20"/>
          <w:sz w:val="18"/>
        </w:rPr>
        <w:t> </w:t>
      </w:r>
      <w:r>
        <w:rPr>
          <w:i/>
          <w:color w:val="231F20"/>
          <w:sz w:val="18"/>
        </w:rPr>
        <w:t>La</w:t>
      </w:r>
      <w:r>
        <w:rPr>
          <w:i/>
          <w:color w:val="231F20"/>
          <w:spacing w:val="-20"/>
          <w:sz w:val="18"/>
        </w:rPr>
        <w:t> </w:t>
      </w:r>
      <w:r>
        <w:rPr>
          <w:i/>
          <w:color w:val="231F20"/>
          <w:spacing w:val="-3"/>
          <w:sz w:val="18"/>
        </w:rPr>
        <w:t>Palabra</w:t>
      </w:r>
      <w:r>
        <w:rPr>
          <w:i/>
          <w:color w:val="231F20"/>
          <w:spacing w:val="-20"/>
          <w:sz w:val="18"/>
        </w:rPr>
        <w:t> </w:t>
      </w:r>
      <w:r>
        <w:rPr>
          <w:i/>
          <w:color w:val="231F20"/>
          <w:sz w:val="18"/>
        </w:rPr>
        <w:t>y</w:t>
      </w:r>
      <w:r>
        <w:rPr>
          <w:i/>
          <w:color w:val="231F20"/>
          <w:spacing w:val="-20"/>
          <w:sz w:val="18"/>
        </w:rPr>
        <w:t> </w:t>
      </w:r>
      <w:r>
        <w:rPr>
          <w:i/>
          <w:color w:val="231F20"/>
          <w:sz w:val="18"/>
        </w:rPr>
        <w:t>el</w:t>
      </w:r>
      <w:r>
        <w:rPr>
          <w:i/>
          <w:color w:val="231F20"/>
          <w:spacing w:val="-20"/>
          <w:sz w:val="18"/>
        </w:rPr>
        <w:t> </w:t>
      </w:r>
      <w:r>
        <w:rPr>
          <w:i/>
          <w:color w:val="231F20"/>
          <w:sz w:val="18"/>
        </w:rPr>
        <w:t>Hombre</w:t>
      </w:r>
      <w:r>
        <w:rPr>
          <w:color w:val="231F20"/>
          <w:sz w:val="18"/>
        </w:rPr>
        <w:t>,</w:t>
      </w:r>
      <w:r>
        <w:rPr>
          <w:color w:val="231F20"/>
          <w:spacing w:val="-20"/>
          <w:sz w:val="18"/>
        </w:rPr>
        <w:t> </w:t>
      </w:r>
      <w:r>
        <w:rPr>
          <w:color w:val="231F20"/>
          <w:sz w:val="18"/>
        </w:rPr>
        <w:t>1989,</w:t>
      </w:r>
      <w:r>
        <w:rPr>
          <w:color w:val="231F20"/>
          <w:spacing w:val="-20"/>
          <w:sz w:val="18"/>
        </w:rPr>
        <w:t> </w:t>
      </w:r>
      <w:r>
        <w:rPr>
          <w:color w:val="231F20"/>
          <w:sz w:val="18"/>
        </w:rPr>
        <w:t>núm.</w:t>
      </w:r>
      <w:r>
        <w:rPr>
          <w:color w:val="231F20"/>
          <w:spacing w:val="-20"/>
          <w:sz w:val="18"/>
        </w:rPr>
        <w:t> </w:t>
      </w:r>
      <w:r>
        <w:rPr>
          <w:color w:val="231F20"/>
          <w:sz w:val="18"/>
        </w:rPr>
        <w:t>71,</w:t>
      </w:r>
      <w:r>
        <w:rPr>
          <w:color w:val="231F20"/>
          <w:spacing w:val="-20"/>
          <w:sz w:val="18"/>
        </w:rPr>
        <w:t> </w:t>
      </w:r>
      <w:r>
        <w:rPr>
          <w:color w:val="231F20"/>
          <w:sz w:val="18"/>
        </w:rPr>
        <w:t>p.</w:t>
      </w:r>
      <w:r>
        <w:rPr>
          <w:color w:val="231F20"/>
          <w:spacing w:val="-20"/>
          <w:sz w:val="18"/>
        </w:rPr>
        <w:t> </w:t>
      </w:r>
      <w:r>
        <w:rPr>
          <w:color w:val="231F20"/>
          <w:sz w:val="18"/>
        </w:rPr>
        <w:t>123).</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298    </w:t>
      </w:r>
      <w:r>
        <w:rPr>
          <w:color w:val="231F20"/>
          <w:sz w:val="14"/>
        </w:rPr>
        <w:t>CLAUDIA L. GUTIÉRREZ PIÑA</w:t>
      </w:r>
    </w:p>
    <w:p>
      <w:pPr>
        <w:pStyle w:val="BodyText"/>
        <w:rPr>
          <w:sz w:val="20"/>
        </w:rPr>
      </w:pPr>
    </w:p>
    <w:p>
      <w:pPr>
        <w:pStyle w:val="BodyText"/>
        <w:spacing w:line="271" w:lineRule="auto"/>
        <w:ind w:left="1703" w:right="1637"/>
        <w:jc w:val="both"/>
      </w:pPr>
      <w:r>
        <w:rPr/>
        <w:drawing>
          <wp:anchor distT="0" distB="0" distL="0" distR="0" allowOverlap="1" layoutInCell="1" locked="0" behindDoc="0" simplePos="0" relativeHeight="16192">
            <wp:simplePos x="0" y="0"/>
            <wp:positionH relativeFrom="page">
              <wp:posOffset>17462</wp:posOffset>
            </wp:positionH>
            <wp:positionV relativeFrom="paragraph">
              <wp:posOffset>2918687</wp:posOffset>
            </wp:positionV>
            <wp:extent cx="154019" cy="154019"/>
            <wp:effectExtent l="0" t="0" r="0" b="0"/>
            <wp:wrapTopAndBottom/>
            <wp:docPr id="1327" name="image3.png" descr=""/>
            <wp:cNvGraphicFramePr>
              <a:graphicFrameLocks noChangeAspect="1"/>
            </wp:cNvGraphicFramePr>
            <a:graphic>
              <a:graphicData uri="http://schemas.openxmlformats.org/drawingml/2006/picture">
                <pic:pic>
                  <pic:nvPicPr>
                    <pic:cNvPr id="1328"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6216">
            <wp:simplePos x="0" y="0"/>
            <wp:positionH relativeFrom="page">
              <wp:posOffset>5760361</wp:posOffset>
            </wp:positionH>
            <wp:positionV relativeFrom="paragraph">
              <wp:posOffset>2918687</wp:posOffset>
            </wp:positionV>
            <wp:extent cx="154019" cy="154019"/>
            <wp:effectExtent l="0" t="0" r="0" b="0"/>
            <wp:wrapTopAndBottom/>
            <wp:docPr id="1329" name="image3.png" descr=""/>
            <wp:cNvGraphicFramePr>
              <a:graphicFrameLocks noChangeAspect="1"/>
            </wp:cNvGraphicFramePr>
            <a:graphic>
              <a:graphicData uri="http://schemas.openxmlformats.org/drawingml/2006/picture">
                <pic:pic>
                  <pic:nvPicPr>
                    <pic:cNvPr id="1330" name="image3.png"/>
                    <pic:cNvPicPr/>
                  </pic:nvPicPr>
                  <pic:blipFill>
                    <a:blip r:embed="rId7" cstate="print"/>
                    <a:stretch>
                      <a:fillRect/>
                    </a:stretch>
                  </pic:blipFill>
                  <pic:spPr>
                    <a:xfrm>
                      <a:off x="0" y="0"/>
                      <a:ext cx="154019" cy="154019"/>
                    </a:xfrm>
                    <a:prstGeom prst="rect">
                      <a:avLst/>
                    </a:prstGeom>
                  </pic:spPr>
                </pic:pic>
              </a:graphicData>
            </a:graphic>
          </wp:anchor>
        </w:drawing>
      </w:r>
      <w:r>
        <w:rPr>
          <w:color w:val="231F20"/>
        </w:rPr>
        <w:t>cuando se cumplen 32 años de la aventura que vive con su amigo </w:t>
      </w:r>
      <w:r>
        <w:rPr>
          <w:color w:val="231F20"/>
          <w:spacing w:val="-3"/>
        </w:rPr>
        <w:t>Fred</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será</w:t>
      </w:r>
      <w:r>
        <w:rPr>
          <w:color w:val="231F20"/>
          <w:spacing w:val="-31"/>
        </w:rPr>
        <w:t> </w:t>
      </w:r>
      <w:r>
        <w:rPr>
          <w:color w:val="231F20"/>
        </w:rPr>
        <w:t>uno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momentos</w:t>
      </w:r>
      <w:r>
        <w:rPr>
          <w:color w:val="231F20"/>
          <w:spacing w:val="-31"/>
        </w:rPr>
        <w:t> </w:t>
      </w:r>
      <w:r>
        <w:rPr>
          <w:color w:val="231F20"/>
        </w:rPr>
        <w:t>más</w:t>
      </w:r>
      <w:r>
        <w:rPr>
          <w:color w:val="231F20"/>
          <w:spacing w:val="-31"/>
        </w:rPr>
        <w:t> </w:t>
      </w:r>
      <w:r>
        <w:rPr>
          <w:color w:val="231F20"/>
        </w:rPr>
        <w:t>significativos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novela. De</w:t>
      </w:r>
      <w:r>
        <w:rPr>
          <w:color w:val="231F20"/>
          <w:spacing w:val="-34"/>
        </w:rPr>
        <w:t> </w:t>
      </w:r>
      <w:r>
        <w:rPr>
          <w:color w:val="231F20"/>
        </w:rPr>
        <w:t>igual</w:t>
      </w:r>
      <w:r>
        <w:rPr>
          <w:color w:val="231F20"/>
          <w:spacing w:val="-34"/>
        </w:rPr>
        <w:t> </w:t>
      </w:r>
      <w:r>
        <w:rPr>
          <w:color w:val="231F20"/>
        </w:rPr>
        <w:t>forma,</w:t>
      </w:r>
      <w:r>
        <w:rPr>
          <w:color w:val="231F20"/>
          <w:spacing w:val="-34"/>
        </w:rPr>
        <w:t> </w:t>
      </w:r>
      <w:r>
        <w:rPr>
          <w:color w:val="231F20"/>
        </w:rPr>
        <w:t>sus</w:t>
      </w:r>
      <w:r>
        <w:rPr>
          <w:color w:val="231F20"/>
          <w:spacing w:val="-34"/>
        </w:rPr>
        <w:t> </w:t>
      </w:r>
      <w:r>
        <w:rPr>
          <w:i/>
          <w:color w:val="231F20"/>
        </w:rPr>
        <w:t>Noctuarios</w:t>
      </w:r>
      <w:r>
        <w:rPr>
          <w:i/>
          <w:color w:val="231F20"/>
          <w:spacing w:val="-34"/>
        </w:rPr>
        <w:t> </w:t>
      </w:r>
      <w:r>
        <w:rPr>
          <w:color w:val="231F20"/>
        </w:rPr>
        <w:t>(2010)</w:t>
      </w:r>
      <w:r>
        <w:rPr>
          <w:color w:val="231F20"/>
          <w:spacing w:val="-34"/>
        </w:rPr>
        <w:t> </w:t>
      </w:r>
      <w:r>
        <w:rPr>
          <w:color w:val="231F20"/>
        </w:rPr>
        <w:t>ofrecen</w:t>
      </w:r>
      <w:r>
        <w:rPr>
          <w:color w:val="231F20"/>
          <w:spacing w:val="-34"/>
        </w:rPr>
        <w:t> </w:t>
      </w:r>
      <w:r>
        <w:rPr>
          <w:color w:val="231F20"/>
        </w:rPr>
        <w:t>el</w:t>
      </w:r>
      <w:r>
        <w:rPr>
          <w:color w:val="231F20"/>
          <w:spacing w:val="-34"/>
        </w:rPr>
        <w:t> </w:t>
      </w:r>
      <w:r>
        <w:rPr>
          <w:color w:val="231F20"/>
        </w:rPr>
        <w:t>registro</w:t>
      </w:r>
      <w:r>
        <w:rPr>
          <w:color w:val="231F20"/>
          <w:spacing w:val="-34"/>
        </w:rPr>
        <w:t> </w:t>
      </w:r>
      <w:r>
        <w:rPr>
          <w:color w:val="231F20"/>
        </w:rPr>
        <w:t>de</w:t>
      </w:r>
      <w:r>
        <w:rPr>
          <w:color w:val="231F20"/>
          <w:spacing w:val="-34"/>
        </w:rPr>
        <w:t> </w:t>
      </w:r>
      <w:r>
        <w:rPr>
          <w:color w:val="231F20"/>
        </w:rPr>
        <w:t>cómo</w:t>
      </w:r>
      <w:r>
        <w:rPr>
          <w:color w:val="231F20"/>
          <w:spacing w:val="-34"/>
        </w:rPr>
        <w:t> </w:t>
      </w:r>
      <w:r>
        <w:rPr>
          <w:color w:val="231F20"/>
        </w:rPr>
        <w:t>se fue</w:t>
      </w:r>
      <w:r>
        <w:rPr>
          <w:color w:val="231F20"/>
          <w:spacing w:val="-32"/>
        </w:rPr>
        <w:t> </w:t>
      </w:r>
      <w:r>
        <w:rPr>
          <w:color w:val="231F20"/>
        </w:rPr>
        <w:t>gestando</w:t>
      </w:r>
      <w:r>
        <w:rPr>
          <w:color w:val="231F20"/>
          <w:spacing w:val="-32"/>
        </w:rPr>
        <w:t> </w:t>
      </w:r>
      <w:r>
        <w:rPr>
          <w:color w:val="231F20"/>
        </w:rPr>
        <w:t>la</w:t>
      </w:r>
      <w:r>
        <w:rPr>
          <w:color w:val="231F20"/>
          <w:spacing w:val="-32"/>
        </w:rPr>
        <w:t> </w:t>
      </w:r>
      <w:r>
        <w:rPr>
          <w:color w:val="231F20"/>
        </w:rPr>
        <w:t>novela</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rPr>
        <w:t>ejercicio</w:t>
      </w:r>
      <w:r>
        <w:rPr>
          <w:color w:val="231F20"/>
          <w:spacing w:val="-32"/>
        </w:rPr>
        <w:t> </w:t>
      </w:r>
      <w:r>
        <w:rPr>
          <w:color w:val="231F20"/>
        </w:rPr>
        <w:t>íntimo</w:t>
      </w:r>
      <w:r>
        <w:rPr>
          <w:color w:val="231F20"/>
          <w:spacing w:val="-32"/>
        </w:rPr>
        <w:t> </w:t>
      </w:r>
      <w:r>
        <w:rPr>
          <w:color w:val="231F20"/>
        </w:rPr>
        <w:t>de</w:t>
      </w:r>
      <w:r>
        <w:rPr>
          <w:color w:val="231F20"/>
          <w:spacing w:val="-32"/>
        </w:rPr>
        <w:t> </w:t>
      </w:r>
      <w:r>
        <w:rPr>
          <w:color w:val="231F20"/>
        </w:rPr>
        <w:t>recuperación</w:t>
      </w:r>
      <w:r>
        <w:rPr>
          <w:color w:val="231F20"/>
          <w:spacing w:val="-32"/>
        </w:rPr>
        <w:t> </w:t>
      </w:r>
      <w:r>
        <w:rPr>
          <w:color w:val="231F20"/>
        </w:rPr>
        <w:t>del</w:t>
      </w:r>
      <w:r>
        <w:rPr>
          <w:color w:val="231F20"/>
          <w:spacing w:val="-32"/>
        </w:rPr>
        <w:t> </w:t>
      </w:r>
      <w:r>
        <w:rPr>
          <w:color w:val="231F20"/>
        </w:rPr>
        <w:t>pa- sado.</w:t>
      </w:r>
      <w:r>
        <w:rPr>
          <w:color w:val="231F20"/>
          <w:spacing w:val="-19"/>
        </w:rPr>
        <w:t> </w:t>
      </w:r>
      <w:r>
        <w:rPr>
          <w:color w:val="231F20"/>
          <w:spacing w:val="-4"/>
        </w:rPr>
        <w:t>Pero</w:t>
      </w:r>
      <w:r>
        <w:rPr>
          <w:color w:val="231F20"/>
          <w:spacing w:val="-19"/>
        </w:rPr>
        <w:t> </w:t>
      </w:r>
      <w:r>
        <w:rPr>
          <w:color w:val="231F20"/>
        </w:rPr>
        <w:t>la</w:t>
      </w:r>
      <w:r>
        <w:rPr>
          <w:color w:val="231F20"/>
          <w:spacing w:val="-19"/>
        </w:rPr>
        <w:t> </w:t>
      </w:r>
      <w:r>
        <w:rPr>
          <w:color w:val="231F20"/>
        </w:rPr>
        <w:t>relación</w:t>
      </w:r>
      <w:r>
        <w:rPr>
          <w:color w:val="231F20"/>
          <w:spacing w:val="-19"/>
        </w:rPr>
        <w:t> </w:t>
      </w:r>
      <w:r>
        <w:rPr>
          <w:color w:val="231F20"/>
        </w:rPr>
        <w:t>más</w:t>
      </w:r>
      <w:r>
        <w:rPr>
          <w:color w:val="231F20"/>
          <w:spacing w:val="-19"/>
        </w:rPr>
        <w:t> </w:t>
      </w:r>
      <w:r>
        <w:rPr>
          <w:color w:val="231F20"/>
        </w:rPr>
        <w:t>importante</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que</w:t>
      </w:r>
      <w:r>
        <w:rPr>
          <w:color w:val="231F20"/>
          <w:spacing w:val="-19"/>
        </w:rPr>
        <w:t> </w:t>
      </w:r>
      <w:r>
        <w:rPr>
          <w:color w:val="231F20"/>
        </w:rPr>
        <w:t>establece</w:t>
      </w:r>
      <w:r>
        <w:rPr>
          <w:color w:val="231F20"/>
          <w:spacing w:val="-19"/>
        </w:rPr>
        <w:t> </w:t>
      </w:r>
      <w:r>
        <w:rPr>
          <w:color w:val="231F20"/>
        </w:rPr>
        <w:t>con</w:t>
      </w:r>
      <w:r>
        <w:rPr>
          <w:color w:val="231F20"/>
          <w:spacing w:val="-19"/>
        </w:rPr>
        <w:t> </w:t>
      </w:r>
      <w:r>
        <w:rPr>
          <w:color w:val="231F20"/>
        </w:rPr>
        <w:t>lo</w:t>
      </w:r>
      <w:r>
        <w:rPr>
          <w:color w:val="231F20"/>
          <w:spacing w:val="-19"/>
        </w:rPr>
        <w:t> </w:t>
      </w:r>
      <w:r>
        <w:rPr>
          <w:color w:val="231F20"/>
        </w:rPr>
        <w:t>que podemos</w:t>
      </w:r>
      <w:r>
        <w:rPr>
          <w:color w:val="231F20"/>
          <w:spacing w:val="-21"/>
        </w:rPr>
        <w:t> </w:t>
      </w:r>
      <w:r>
        <w:rPr>
          <w:color w:val="231F20"/>
        </w:rPr>
        <w:t>considerar</w:t>
      </w:r>
      <w:r>
        <w:rPr>
          <w:color w:val="231F20"/>
          <w:spacing w:val="-21"/>
        </w:rPr>
        <w:t> </w:t>
      </w:r>
      <w:r>
        <w:rPr>
          <w:color w:val="231F20"/>
        </w:rPr>
        <w:t>su</w:t>
      </w:r>
      <w:r>
        <w:rPr>
          <w:color w:val="231F20"/>
          <w:spacing w:val="-21"/>
        </w:rPr>
        <w:t> </w:t>
      </w:r>
      <w:r>
        <w:rPr>
          <w:color w:val="231F20"/>
        </w:rPr>
        <w:t>primer</w:t>
      </w:r>
      <w:r>
        <w:rPr>
          <w:color w:val="231F20"/>
          <w:spacing w:val="-21"/>
        </w:rPr>
        <w:t> </w:t>
      </w:r>
      <w:r>
        <w:rPr>
          <w:color w:val="231F20"/>
        </w:rPr>
        <w:t>cuaderno</w:t>
      </w:r>
      <w:r>
        <w:rPr>
          <w:color w:val="231F20"/>
          <w:spacing w:val="-21"/>
        </w:rPr>
        <w:t> </w:t>
      </w:r>
      <w:r>
        <w:rPr>
          <w:color w:val="231F20"/>
        </w:rPr>
        <w:t>de</w:t>
      </w:r>
      <w:r>
        <w:rPr>
          <w:color w:val="231F20"/>
          <w:spacing w:val="-21"/>
        </w:rPr>
        <w:t> </w:t>
      </w:r>
      <w:r>
        <w:rPr>
          <w:color w:val="231F20"/>
        </w:rPr>
        <w:t>escritura.</w:t>
      </w:r>
      <w:r>
        <w:rPr>
          <w:color w:val="231F20"/>
          <w:spacing w:val="-21"/>
        </w:rPr>
        <w:t> </w:t>
      </w:r>
      <w:r>
        <w:rPr>
          <w:color w:val="231F20"/>
        </w:rPr>
        <w:t>Precisamente en</w:t>
      </w:r>
      <w:r>
        <w:rPr>
          <w:color w:val="231F20"/>
          <w:spacing w:val="-18"/>
        </w:rPr>
        <w:t> </w:t>
      </w:r>
      <w:r>
        <w:rPr>
          <w:color w:val="231F20"/>
        </w:rPr>
        <w:t>1945,</w:t>
      </w:r>
      <w:r>
        <w:rPr>
          <w:color w:val="231F20"/>
          <w:spacing w:val="-18"/>
        </w:rPr>
        <w:t> </w:t>
      </w:r>
      <w:r>
        <w:rPr>
          <w:color w:val="231F20"/>
        </w:rPr>
        <w:t>a</w:t>
      </w:r>
      <w:r>
        <w:rPr>
          <w:color w:val="231F20"/>
          <w:spacing w:val="-18"/>
        </w:rPr>
        <w:t> </w:t>
      </w:r>
      <w:r>
        <w:rPr>
          <w:color w:val="231F20"/>
        </w:rPr>
        <w:t>sus</w:t>
      </w:r>
      <w:r>
        <w:rPr>
          <w:color w:val="231F20"/>
          <w:spacing w:val="-18"/>
        </w:rPr>
        <w:t> </w:t>
      </w:r>
      <w:r>
        <w:rPr>
          <w:color w:val="231F20"/>
        </w:rPr>
        <w:t>12</w:t>
      </w:r>
      <w:r>
        <w:rPr>
          <w:color w:val="231F20"/>
          <w:spacing w:val="-18"/>
        </w:rPr>
        <w:t> </w:t>
      </w:r>
      <w:r>
        <w:rPr>
          <w:color w:val="231F20"/>
        </w:rPr>
        <w:t>años,</w:t>
      </w:r>
      <w:r>
        <w:rPr>
          <w:color w:val="231F20"/>
          <w:spacing w:val="-18"/>
        </w:rPr>
        <w:t> </w:t>
      </w:r>
      <w:r>
        <w:rPr>
          <w:color w:val="231F20"/>
        </w:rPr>
        <w:t>y</w:t>
      </w:r>
      <w:r>
        <w:rPr>
          <w:color w:val="231F20"/>
          <w:spacing w:val="-18"/>
        </w:rPr>
        <w:t> </w:t>
      </w:r>
      <w:r>
        <w:rPr>
          <w:color w:val="231F20"/>
        </w:rPr>
        <w:t>mientras</w:t>
      </w:r>
      <w:r>
        <w:rPr>
          <w:color w:val="231F20"/>
          <w:spacing w:val="-18"/>
        </w:rPr>
        <w:t> </w:t>
      </w:r>
      <w:r>
        <w:rPr>
          <w:color w:val="231F20"/>
        </w:rPr>
        <w:t>se</w:t>
      </w:r>
      <w:r>
        <w:rPr>
          <w:color w:val="231F20"/>
          <w:spacing w:val="-18"/>
        </w:rPr>
        <w:t> </w:t>
      </w:r>
      <w:r>
        <w:rPr>
          <w:color w:val="231F20"/>
        </w:rPr>
        <w:t>encuentra</w:t>
      </w:r>
      <w:r>
        <w:rPr>
          <w:color w:val="231F20"/>
          <w:spacing w:val="-18"/>
        </w:rPr>
        <w:t> </w:t>
      </w:r>
      <w:r>
        <w:rPr>
          <w:color w:val="231F20"/>
        </w:rPr>
        <w:t>interno</w:t>
      </w:r>
      <w:r>
        <w:rPr>
          <w:color w:val="231F20"/>
          <w:spacing w:val="-18"/>
        </w:rPr>
        <w:t> </w:t>
      </w:r>
      <w:r>
        <w:rPr>
          <w:color w:val="231F20"/>
        </w:rPr>
        <w:t>en</w:t>
      </w:r>
      <w:r>
        <w:rPr>
          <w:color w:val="231F20"/>
          <w:spacing w:val="-18"/>
        </w:rPr>
        <w:t> </w:t>
      </w:r>
      <w:r>
        <w:rPr>
          <w:color w:val="231F20"/>
        </w:rPr>
        <w:t>Elsinore, Elizondo</w:t>
      </w:r>
      <w:r>
        <w:rPr>
          <w:color w:val="231F20"/>
          <w:spacing w:val="-20"/>
        </w:rPr>
        <w:t> </w:t>
      </w:r>
      <w:r>
        <w:rPr>
          <w:color w:val="231F20"/>
        </w:rPr>
        <w:t>comienza</w:t>
      </w:r>
      <w:r>
        <w:rPr>
          <w:color w:val="231F20"/>
          <w:spacing w:val="-20"/>
        </w:rPr>
        <w:t> </w:t>
      </w:r>
      <w:r>
        <w:rPr>
          <w:color w:val="231F20"/>
        </w:rPr>
        <w:t>a</w:t>
      </w:r>
      <w:r>
        <w:rPr>
          <w:color w:val="231F20"/>
          <w:spacing w:val="-20"/>
        </w:rPr>
        <w:t> </w:t>
      </w:r>
      <w:r>
        <w:rPr>
          <w:color w:val="231F20"/>
        </w:rPr>
        <w:t>escribir</w:t>
      </w:r>
      <w:r>
        <w:rPr>
          <w:color w:val="231F20"/>
          <w:spacing w:val="-20"/>
        </w:rPr>
        <w:t> </w:t>
      </w:r>
      <w:r>
        <w:rPr>
          <w:color w:val="231F20"/>
        </w:rPr>
        <w:t>el</w:t>
      </w:r>
      <w:r>
        <w:rPr>
          <w:color w:val="231F20"/>
          <w:spacing w:val="-20"/>
        </w:rPr>
        <w:t> </w:t>
      </w:r>
      <w:r>
        <w:rPr>
          <w:color w:val="231F20"/>
        </w:rPr>
        <w:t>diario</w:t>
      </w:r>
      <w:r>
        <w:rPr>
          <w:color w:val="231F20"/>
          <w:spacing w:val="-20"/>
        </w:rPr>
        <w:t> </w:t>
      </w:r>
      <w:r>
        <w:rPr>
          <w:color w:val="231F20"/>
        </w:rPr>
        <w:t>que</w:t>
      </w:r>
      <w:r>
        <w:rPr>
          <w:color w:val="231F20"/>
          <w:spacing w:val="-20"/>
        </w:rPr>
        <w:t> </w:t>
      </w:r>
      <w:r>
        <w:rPr>
          <w:color w:val="231F20"/>
        </w:rPr>
        <w:t>lo</w:t>
      </w:r>
      <w:r>
        <w:rPr>
          <w:color w:val="231F20"/>
          <w:spacing w:val="-20"/>
        </w:rPr>
        <w:t> </w:t>
      </w:r>
      <w:r>
        <w:rPr>
          <w:color w:val="231F20"/>
        </w:rPr>
        <w:t>acompañará</w:t>
      </w:r>
      <w:r>
        <w:rPr>
          <w:color w:val="231F20"/>
          <w:spacing w:val="-20"/>
        </w:rPr>
        <w:t> </w:t>
      </w:r>
      <w:r>
        <w:rPr>
          <w:color w:val="231F20"/>
        </w:rPr>
        <w:t>a</w:t>
      </w:r>
      <w:r>
        <w:rPr>
          <w:color w:val="231F20"/>
          <w:spacing w:val="-20"/>
        </w:rPr>
        <w:t> </w:t>
      </w:r>
      <w:r>
        <w:rPr>
          <w:color w:val="231F20"/>
        </w:rPr>
        <w:t>lo</w:t>
      </w:r>
      <w:r>
        <w:rPr>
          <w:color w:val="231F20"/>
          <w:spacing w:val="-20"/>
        </w:rPr>
        <w:t> </w:t>
      </w:r>
      <w:r>
        <w:rPr>
          <w:color w:val="231F20"/>
        </w:rPr>
        <w:t>largo de</w:t>
      </w:r>
      <w:r>
        <w:rPr>
          <w:color w:val="231F20"/>
          <w:spacing w:val="-16"/>
        </w:rPr>
        <w:t> </w:t>
      </w:r>
      <w:r>
        <w:rPr>
          <w:color w:val="231F20"/>
        </w:rPr>
        <w:t>toda</w:t>
      </w:r>
      <w:r>
        <w:rPr>
          <w:color w:val="231F20"/>
          <w:spacing w:val="-16"/>
        </w:rPr>
        <w:t> </w:t>
      </w:r>
      <w:r>
        <w:rPr>
          <w:color w:val="231F20"/>
        </w:rPr>
        <w:t>su</w:t>
      </w:r>
      <w:r>
        <w:rPr>
          <w:color w:val="231F20"/>
          <w:spacing w:val="-16"/>
        </w:rPr>
        <w:t> </w:t>
      </w:r>
      <w:r>
        <w:rPr>
          <w:color w:val="231F20"/>
        </w:rPr>
        <w:t>vida.</w:t>
      </w:r>
      <w:r>
        <w:rPr>
          <w:color w:val="231F20"/>
          <w:spacing w:val="-16"/>
        </w:rPr>
        <w:t> </w:t>
      </w:r>
      <w:r>
        <w:rPr>
          <w:color w:val="231F20"/>
        </w:rPr>
        <w:t>El</w:t>
      </w:r>
      <w:r>
        <w:rPr>
          <w:color w:val="231F20"/>
          <w:spacing w:val="-16"/>
        </w:rPr>
        <w:t> </w:t>
      </w:r>
      <w:r>
        <w:rPr>
          <w:color w:val="231F20"/>
        </w:rPr>
        <w:t>título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novela</w:t>
      </w:r>
      <w:r>
        <w:rPr>
          <w:color w:val="231F20"/>
          <w:spacing w:val="-16"/>
        </w:rPr>
        <w:t> </w:t>
      </w:r>
      <w:r>
        <w:rPr>
          <w:color w:val="231F20"/>
        </w:rPr>
        <w:t>apela</w:t>
      </w:r>
      <w:r>
        <w:rPr>
          <w:color w:val="231F20"/>
          <w:spacing w:val="-16"/>
        </w:rPr>
        <w:t> </w:t>
      </w:r>
      <w:r>
        <w:rPr>
          <w:color w:val="231F20"/>
        </w:rPr>
        <w:t>precisamente</w:t>
      </w:r>
      <w:r>
        <w:rPr>
          <w:color w:val="231F20"/>
          <w:spacing w:val="-16"/>
        </w:rPr>
        <w:t> </w:t>
      </w:r>
      <w:r>
        <w:rPr>
          <w:color w:val="231F20"/>
        </w:rPr>
        <w:t>a</w:t>
      </w:r>
      <w:r>
        <w:rPr>
          <w:color w:val="231F20"/>
          <w:spacing w:val="-16"/>
        </w:rPr>
        <w:t> </w:t>
      </w:r>
      <w:r>
        <w:rPr>
          <w:color w:val="231F20"/>
        </w:rPr>
        <w:t>ese</w:t>
      </w:r>
      <w:r>
        <w:rPr>
          <w:color w:val="231F20"/>
          <w:spacing w:val="-16"/>
        </w:rPr>
        <w:t> </w:t>
      </w:r>
      <w:r>
        <w:rPr>
          <w:color w:val="231F20"/>
        </w:rPr>
        <w:t>cua- derno,</w:t>
      </w:r>
      <w:r>
        <w:rPr>
          <w:color w:val="231F20"/>
          <w:spacing w:val="-18"/>
        </w:rPr>
        <w:t> </w:t>
      </w:r>
      <w:r>
        <w:rPr>
          <w:color w:val="231F20"/>
        </w:rPr>
        <w:t>primer</w:t>
      </w:r>
      <w:r>
        <w:rPr>
          <w:color w:val="231F20"/>
          <w:spacing w:val="-18"/>
        </w:rPr>
        <w:t> </w:t>
      </w:r>
      <w:r>
        <w:rPr>
          <w:color w:val="231F20"/>
        </w:rPr>
        <w:t>registro</w:t>
      </w:r>
      <w:r>
        <w:rPr>
          <w:color w:val="231F20"/>
          <w:spacing w:val="-18"/>
        </w:rPr>
        <w:t> </w:t>
      </w:r>
      <w:r>
        <w:rPr>
          <w:color w:val="231F20"/>
        </w:rPr>
        <w:t>mediante</w:t>
      </w:r>
      <w:r>
        <w:rPr>
          <w:color w:val="231F20"/>
          <w:spacing w:val="-18"/>
        </w:rPr>
        <w:t> </w:t>
      </w:r>
      <w:r>
        <w:rPr>
          <w:color w:val="231F20"/>
        </w:rPr>
        <w:t>la</w:t>
      </w:r>
      <w:r>
        <w:rPr>
          <w:color w:val="231F20"/>
          <w:spacing w:val="-18"/>
        </w:rPr>
        <w:t> </w:t>
      </w:r>
      <w:r>
        <w:rPr>
          <w:color w:val="231F20"/>
        </w:rPr>
        <w:t>escritura</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experiencia</w:t>
      </w:r>
      <w:r>
        <w:rPr>
          <w:color w:val="231F20"/>
          <w:spacing w:val="-18"/>
        </w:rPr>
        <w:t> </w:t>
      </w:r>
      <w:r>
        <w:rPr>
          <w:color w:val="231F20"/>
        </w:rPr>
        <w:t>vital. De</w:t>
      </w:r>
      <w:r>
        <w:rPr>
          <w:color w:val="231F20"/>
          <w:spacing w:val="-35"/>
        </w:rPr>
        <w:t> </w:t>
      </w:r>
      <w:r>
        <w:rPr>
          <w:color w:val="231F20"/>
        </w:rPr>
        <w:t>manera</w:t>
      </w:r>
      <w:r>
        <w:rPr>
          <w:color w:val="231F20"/>
          <w:spacing w:val="-35"/>
        </w:rPr>
        <w:t> </w:t>
      </w:r>
      <w:r>
        <w:rPr>
          <w:color w:val="231F20"/>
        </w:rPr>
        <w:t>puntual,</w:t>
      </w:r>
      <w:r>
        <w:rPr>
          <w:color w:val="231F20"/>
          <w:spacing w:val="-35"/>
        </w:rPr>
        <w:t> </w:t>
      </w:r>
      <w:r>
        <w:rPr>
          <w:color w:val="231F20"/>
        </w:rPr>
        <w:t>con</w:t>
      </w:r>
      <w:r>
        <w:rPr>
          <w:color w:val="231F20"/>
          <w:spacing w:val="-35"/>
        </w:rPr>
        <w:t> </w:t>
      </w:r>
      <w:r>
        <w:rPr>
          <w:i/>
          <w:color w:val="231F20"/>
        </w:rPr>
        <w:t>Elsinore</w:t>
      </w:r>
      <w:r>
        <w:rPr>
          <w:i/>
          <w:color w:val="231F20"/>
          <w:spacing w:val="-35"/>
        </w:rPr>
        <w:t> </w:t>
      </w:r>
      <w:r>
        <w:rPr>
          <w:color w:val="231F20"/>
        </w:rPr>
        <w:t>Elizondo</w:t>
      </w:r>
      <w:r>
        <w:rPr>
          <w:color w:val="231F20"/>
          <w:spacing w:val="-35"/>
        </w:rPr>
        <w:t> </w:t>
      </w:r>
      <w:r>
        <w:rPr>
          <w:color w:val="231F20"/>
        </w:rPr>
        <w:t>regresa</w:t>
      </w:r>
      <w:r>
        <w:rPr>
          <w:color w:val="231F20"/>
          <w:spacing w:val="-35"/>
        </w:rPr>
        <w:t> </w:t>
      </w:r>
      <w:r>
        <w:rPr>
          <w:color w:val="231F20"/>
        </w:rPr>
        <w:t>al</w:t>
      </w:r>
      <w:r>
        <w:rPr>
          <w:color w:val="231F20"/>
          <w:spacing w:val="-35"/>
        </w:rPr>
        <w:t> </w:t>
      </w:r>
      <w:r>
        <w:rPr>
          <w:color w:val="231F20"/>
        </w:rPr>
        <w:t>origen</w:t>
      </w:r>
      <w:r>
        <w:rPr>
          <w:color w:val="231F20"/>
          <w:spacing w:val="-35"/>
        </w:rPr>
        <w:t> </w:t>
      </w:r>
      <w:r>
        <w:rPr>
          <w:color w:val="231F20"/>
        </w:rPr>
        <w:t>de</w:t>
      </w:r>
      <w:r>
        <w:rPr>
          <w:color w:val="231F20"/>
          <w:spacing w:val="-35"/>
        </w:rPr>
        <w:t> </w:t>
      </w:r>
      <w:r>
        <w:rPr>
          <w:color w:val="231F20"/>
        </w:rPr>
        <w:t>su</w:t>
      </w:r>
      <w:r>
        <w:rPr>
          <w:color w:val="231F20"/>
          <w:spacing w:val="-35"/>
        </w:rPr>
        <w:t> </w:t>
      </w:r>
      <w:r>
        <w:rPr>
          <w:color w:val="231F20"/>
        </w:rPr>
        <w:t>es- critura</w:t>
      </w:r>
      <w:r>
        <w:rPr>
          <w:color w:val="231F20"/>
          <w:spacing w:val="-31"/>
        </w:rPr>
        <w:t> </w:t>
      </w:r>
      <w:r>
        <w:rPr>
          <w:color w:val="231F20"/>
        </w:rPr>
        <w:t>y</w:t>
      </w:r>
      <w:r>
        <w:rPr>
          <w:color w:val="231F20"/>
          <w:spacing w:val="-31"/>
        </w:rPr>
        <w:t> </w:t>
      </w:r>
      <w:r>
        <w:rPr>
          <w:color w:val="231F20"/>
        </w:rPr>
        <w:t>también</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fase</w:t>
      </w:r>
      <w:r>
        <w:rPr>
          <w:color w:val="231F20"/>
          <w:spacing w:val="-31"/>
        </w:rPr>
        <w:t> </w:t>
      </w:r>
      <w:r>
        <w:rPr>
          <w:color w:val="231F20"/>
        </w:rPr>
        <w:t>de</w:t>
      </w:r>
      <w:r>
        <w:rPr>
          <w:color w:val="231F20"/>
          <w:spacing w:val="-31"/>
        </w:rPr>
        <w:t> </w:t>
      </w:r>
      <w:r>
        <w:rPr>
          <w:color w:val="231F20"/>
        </w:rPr>
        <w:t>formación</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personalidad.</w:t>
      </w:r>
      <w:r>
        <w:rPr>
          <w:color w:val="231F20"/>
          <w:spacing w:val="-31"/>
        </w:rPr>
        <w:t> </w:t>
      </w:r>
      <w:r>
        <w:rPr>
          <w:color w:val="231F20"/>
        </w:rPr>
        <w:t>Ambos elementos</w:t>
      </w:r>
      <w:r>
        <w:rPr>
          <w:color w:val="231F20"/>
          <w:spacing w:val="-40"/>
        </w:rPr>
        <w:t> </w:t>
      </w:r>
      <w:r>
        <w:rPr>
          <w:color w:val="231F20"/>
        </w:rPr>
        <w:t>se</w:t>
      </w:r>
      <w:r>
        <w:rPr>
          <w:color w:val="231F20"/>
          <w:spacing w:val="-40"/>
        </w:rPr>
        <w:t> </w:t>
      </w:r>
      <w:r>
        <w:rPr>
          <w:color w:val="231F20"/>
        </w:rPr>
        <w:t>hermanan</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configuración</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novela:</w:t>
      </w:r>
      <w:r>
        <w:rPr>
          <w:color w:val="231F20"/>
          <w:spacing w:val="-40"/>
        </w:rPr>
        <w:t> </w:t>
      </w:r>
      <w:r>
        <w:rPr>
          <w:color w:val="231F20"/>
        </w:rPr>
        <w:t>es</w:t>
      </w:r>
      <w:r>
        <w:rPr>
          <w:color w:val="231F20"/>
          <w:spacing w:val="-40"/>
        </w:rPr>
        <w:t> </w:t>
      </w:r>
      <w:r>
        <w:rPr>
          <w:color w:val="231F20"/>
        </w:rPr>
        <w:t>la</w:t>
      </w:r>
      <w:r>
        <w:rPr>
          <w:color w:val="231F20"/>
          <w:spacing w:val="-40"/>
        </w:rPr>
        <w:t> </w:t>
      </w:r>
      <w:r>
        <w:rPr>
          <w:color w:val="231F20"/>
        </w:rPr>
        <w:t>historia de</w:t>
      </w:r>
      <w:r>
        <w:rPr>
          <w:color w:val="231F20"/>
          <w:spacing w:val="-41"/>
        </w:rPr>
        <w:t> </w:t>
      </w:r>
      <w:r>
        <w:rPr>
          <w:color w:val="231F20"/>
        </w:rPr>
        <w:t>iniciación</w:t>
      </w:r>
      <w:r>
        <w:rPr>
          <w:color w:val="231F20"/>
          <w:spacing w:val="-41"/>
        </w:rPr>
        <w:t> </w:t>
      </w:r>
      <w:r>
        <w:rPr>
          <w:color w:val="231F20"/>
        </w:rPr>
        <w:t>de</w:t>
      </w:r>
      <w:r>
        <w:rPr>
          <w:color w:val="231F20"/>
          <w:spacing w:val="-41"/>
        </w:rPr>
        <w:t> </w:t>
      </w:r>
      <w:r>
        <w:rPr>
          <w:color w:val="231F20"/>
        </w:rPr>
        <w:t>Sal,</w:t>
      </w:r>
      <w:r>
        <w:rPr>
          <w:color w:val="231F20"/>
          <w:spacing w:val="-41"/>
        </w:rPr>
        <w:t> </w:t>
      </w:r>
      <w:r>
        <w:rPr>
          <w:color w:val="231F20"/>
        </w:rPr>
        <w:t>personaje</w:t>
      </w:r>
      <w:r>
        <w:rPr>
          <w:color w:val="231F20"/>
          <w:spacing w:val="-41"/>
        </w:rPr>
        <w:t> </w:t>
      </w:r>
      <w:r>
        <w:rPr>
          <w:color w:val="231F20"/>
        </w:rPr>
        <w:t>adolescente,</w:t>
      </w:r>
      <w:r>
        <w:rPr>
          <w:color w:val="231F20"/>
          <w:spacing w:val="-41"/>
        </w:rPr>
        <w:t> </w:t>
      </w:r>
      <w:r>
        <w:rPr>
          <w:color w:val="231F20"/>
        </w:rPr>
        <w:t>recuperado</w:t>
      </w:r>
      <w:r>
        <w:rPr>
          <w:color w:val="231F20"/>
          <w:spacing w:val="-41"/>
        </w:rPr>
        <w:t> </w:t>
      </w:r>
      <w:r>
        <w:rPr>
          <w:color w:val="231F20"/>
        </w:rPr>
        <w:t>por</w:t>
      </w:r>
      <w:r>
        <w:rPr>
          <w:color w:val="231F20"/>
          <w:spacing w:val="-41"/>
        </w:rPr>
        <w:t> </w:t>
      </w:r>
      <w:r>
        <w:rPr>
          <w:color w:val="231F20"/>
        </w:rPr>
        <w:t>el</w:t>
      </w:r>
      <w:r>
        <w:rPr>
          <w:color w:val="231F20"/>
          <w:spacing w:val="-41"/>
        </w:rPr>
        <w:t> </w:t>
      </w:r>
      <w:r>
        <w:rPr>
          <w:color w:val="231F20"/>
        </w:rPr>
        <w:t>escriba sumido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ejercicio</w:t>
      </w:r>
      <w:r>
        <w:rPr>
          <w:color w:val="231F20"/>
          <w:spacing w:val="-35"/>
        </w:rPr>
        <w:t> </w:t>
      </w:r>
      <w:r>
        <w:rPr>
          <w:color w:val="231F20"/>
        </w:rPr>
        <w:t>de</w:t>
      </w:r>
      <w:r>
        <w:rPr>
          <w:color w:val="231F20"/>
          <w:spacing w:val="-35"/>
        </w:rPr>
        <w:t> </w:t>
      </w:r>
      <w:r>
        <w:rPr>
          <w:color w:val="231F20"/>
        </w:rPr>
        <w:t>reescribir</w:t>
      </w:r>
      <w:r>
        <w:rPr>
          <w:color w:val="231F20"/>
          <w:spacing w:val="-35"/>
        </w:rPr>
        <w:t> </w:t>
      </w:r>
      <w:r>
        <w:rPr>
          <w:color w:val="231F20"/>
        </w:rPr>
        <w:t>la</w:t>
      </w:r>
      <w:r>
        <w:rPr>
          <w:color w:val="231F20"/>
          <w:spacing w:val="-35"/>
        </w:rPr>
        <w:t> </w:t>
      </w:r>
      <w:r>
        <w:rPr>
          <w:color w:val="231F20"/>
        </w:rPr>
        <w:t>experiencia</w:t>
      </w:r>
      <w:r>
        <w:rPr>
          <w:color w:val="231F20"/>
          <w:spacing w:val="-35"/>
        </w:rPr>
        <w:t> </w:t>
      </w:r>
      <w:r>
        <w:rPr>
          <w:color w:val="231F20"/>
        </w:rPr>
        <w:t>del</w:t>
      </w:r>
      <w:r>
        <w:rPr>
          <w:color w:val="231F20"/>
          <w:spacing w:val="-35"/>
        </w:rPr>
        <w:t> </w:t>
      </w:r>
      <w:r>
        <w:rPr>
          <w:color w:val="231F20"/>
        </w:rPr>
        <w:t>pasado.</w:t>
      </w:r>
    </w:p>
    <w:p>
      <w:pPr>
        <w:pStyle w:val="BodyText"/>
        <w:spacing w:before="11"/>
        <w:rPr>
          <w:sz w:val="20"/>
        </w:rPr>
      </w:pPr>
    </w:p>
    <w:p>
      <w:pPr>
        <w:spacing w:before="0"/>
        <w:ind w:left="1483" w:right="1420" w:firstLine="0"/>
        <w:jc w:val="center"/>
        <w:rPr>
          <w:sz w:val="22"/>
        </w:rPr>
      </w:pPr>
      <w:r>
        <w:rPr>
          <w:i/>
          <w:color w:val="231F20"/>
          <w:w w:val="95"/>
          <w:sz w:val="22"/>
        </w:rPr>
        <w:t>La primera página de </w:t>
      </w:r>
      <w:r>
        <w:rPr>
          <w:color w:val="231F20"/>
          <w:w w:val="95"/>
          <w:sz w:val="22"/>
        </w:rPr>
        <w:t>Elsinore</w:t>
      </w:r>
    </w:p>
    <w:p>
      <w:pPr>
        <w:pStyle w:val="BodyText"/>
        <w:spacing w:before="4"/>
        <w:rPr>
          <w:sz w:val="29"/>
        </w:rPr>
      </w:pPr>
    </w:p>
    <w:p>
      <w:pPr>
        <w:pStyle w:val="BodyText"/>
        <w:spacing w:line="271" w:lineRule="auto"/>
        <w:ind w:left="1703" w:right="1636"/>
        <w:jc w:val="both"/>
      </w:pPr>
      <w:r>
        <w:rPr>
          <w:color w:val="231F20"/>
        </w:rPr>
        <w:t>El</w:t>
      </w:r>
      <w:r>
        <w:rPr>
          <w:color w:val="231F20"/>
          <w:spacing w:val="-29"/>
        </w:rPr>
        <w:t> </w:t>
      </w:r>
      <w:r>
        <w:rPr>
          <w:color w:val="231F20"/>
        </w:rPr>
        <w:t>acto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escritura,</w:t>
      </w:r>
      <w:r>
        <w:rPr>
          <w:color w:val="231F20"/>
          <w:spacing w:val="-29"/>
        </w:rPr>
        <w:t> </w:t>
      </w:r>
      <w:r>
        <w:rPr>
          <w:color w:val="231F20"/>
        </w:rPr>
        <w:t>como</w:t>
      </w:r>
      <w:r>
        <w:rPr>
          <w:color w:val="231F20"/>
          <w:spacing w:val="-29"/>
        </w:rPr>
        <w:t> </w:t>
      </w:r>
      <w:r>
        <w:rPr>
          <w:color w:val="231F20"/>
        </w:rPr>
        <w:t>materia</w:t>
      </w:r>
      <w:r>
        <w:rPr>
          <w:color w:val="231F20"/>
          <w:spacing w:val="-29"/>
        </w:rPr>
        <w:t> </w:t>
      </w:r>
      <w:r>
        <w:rPr>
          <w:color w:val="231F20"/>
        </w:rPr>
        <w:t>medular</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obra</w:t>
      </w:r>
      <w:r>
        <w:rPr>
          <w:color w:val="231F20"/>
          <w:spacing w:val="-29"/>
        </w:rPr>
        <w:t> </w:t>
      </w:r>
      <w:r>
        <w:rPr>
          <w:color w:val="231F20"/>
        </w:rPr>
        <w:t>elizondiana, reaparece</w:t>
      </w:r>
      <w:r>
        <w:rPr>
          <w:color w:val="231F20"/>
          <w:spacing w:val="-26"/>
        </w:rPr>
        <w:t> </w:t>
      </w:r>
      <w:r>
        <w:rPr>
          <w:color w:val="231F20"/>
        </w:rPr>
        <w:t>en</w:t>
      </w:r>
      <w:r>
        <w:rPr>
          <w:color w:val="231F20"/>
          <w:spacing w:val="-26"/>
        </w:rPr>
        <w:t> </w:t>
      </w:r>
      <w:r>
        <w:rPr>
          <w:i/>
          <w:color w:val="231F20"/>
        </w:rPr>
        <w:t>Elsinore</w:t>
      </w:r>
      <w:r>
        <w:rPr>
          <w:i/>
          <w:color w:val="231F20"/>
          <w:spacing w:val="-26"/>
        </w:rPr>
        <w:t> </w:t>
      </w:r>
      <w:r>
        <w:rPr>
          <w:color w:val="231F20"/>
        </w:rPr>
        <w:t>con</w:t>
      </w:r>
      <w:r>
        <w:rPr>
          <w:color w:val="231F20"/>
          <w:spacing w:val="-26"/>
        </w:rPr>
        <w:t> </w:t>
      </w:r>
      <w:r>
        <w:rPr>
          <w:color w:val="231F20"/>
        </w:rPr>
        <w:t>el</w:t>
      </w:r>
      <w:r>
        <w:rPr>
          <w:color w:val="231F20"/>
          <w:spacing w:val="-26"/>
        </w:rPr>
        <w:t> </w:t>
      </w:r>
      <w:r>
        <w:rPr>
          <w:color w:val="231F20"/>
        </w:rPr>
        <w:t>motivo</w:t>
      </w:r>
      <w:r>
        <w:rPr>
          <w:color w:val="231F20"/>
          <w:spacing w:val="-26"/>
        </w:rPr>
        <w:t> </w:t>
      </w:r>
      <w:r>
        <w:rPr>
          <w:color w:val="231F20"/>
        </w:rPr>
        <w:t>del</w:t>
      </w:r>
      <w:r>
        <w:rPr>
          <w:color w:val="231F20"/>
          <w:spacing w:val="-26"/>
        </w:rPr>
        <w:t> </w:t>
      </w:r>
      <w:r>
        <w:rPr>
          <w:color w:val="231F20"/>
        </w:rPr>
        <w:t>escriba</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ve</w:t>
      </w:r>
      <w:r>
        <w:rPr>
          <w:color w:val="231F20"/>
          <w:spacing w:val="-26"/>
        </w:rPr>
        <w:t> </w:t>
      </w:r>
      <w:r>
        <w:rPr>
          <w:color w:val="231F20"/>
        </w:rPr>
        <w:t>escribir,</w:t>
      </w:r>
      <w:r>
        <w:rPr>
          <w:color w:val="231F20"/>
          <w:spacing w:val="-26"/>
        </w:rPr>
        <w:t> </w:t>
      </w:r>
      <w:r>
        <w:rPr>
          <w:color w:val="231F20"/>
        </w:rPr>
        <w:t>la conciencia</w:t>
      </w:r>
      <w:r>
        <w:rPr>
          <w:color w:val="231F20"/>
          <w:spacing w:val="-16"/>
        </w:rPr>
        <w:t> </w:t>
      </w:r>
      <w:r>
        <w:rPr>
          <w:color w:val="231F20"/>
        </w:rPr>
        <w:t>actuante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escritura</w:t>
      </w:r>
      <w:r>
        <w:rPr>
          <w:color w:val="231F20"/>
          <w:spacing w:val="-16"/>
        </w:rPr>
        <w:t> </w:t>
      </w:r>
      <w:r>
        <w:rPr>
          <w:color w:val="231F20"/>
        </w:rPr>
        <w:t>como</w:t>
      </w:r>
      <w:r>
        <w:rPr>
          <w:color w:val="231F20"/>
          <w:spacing w:val="-16"/>
        </w:rPr>
        <w:t> </w:t>
      </w:r>
      <w:r>
        <w:rPr>
          <w:color w:val="231F20"/>
        </w:rPr>
        <w:t>imagen</w:t>
      </w:r>
      <w:r>
        <w:rPr>
          <w:color w:val="231F20"/>
          <w:spacing w:val="-16"/>
        </w:rPr>
        <w:t> </w:t>
      </w:r>
      <w:r>
        <w:rPr>
          <w:color w:val="231F20"/>
        </w:rPr>
        <w:t>inaugural:</w:t>
      </w:r>
      <w:r>
        <w:rPr>
          <w:color w:val="231F20"/>
          <w:spacing w:val="-16"/>
        </w:rPr>
        <w:t> </w:t>
      </w:r>
      <w:r>
        <w:rPr>
          <w:color w:val="231F20"/>
        </w:rPr>
        <w:t>“Estoy soñando</w:t>
      </w:r>
      <w:r>
        <w:rPr>
          <w:color w:val="231F20"/>
          <w:spacing w:val="-38"/>
        </w:rPr>
        <w:t> </w:t>
      </w:r>
      <w:r>
        <w:rPr>
          <w:color w:val="231F20"/>
        </w:rPr>
        <w:t>que</w:t>
      </w:r>
      <w:r>
        <w:rPr>
          <w:color w:val="231F20"/>
          <w:spacing w:val="-38"/>
        </w:rPr>
        <w:t> </w:t>
      </w:r>
      <w:r>
        <w:rPr>
          <w:color w:val="231F20"/>
        </w:rPr>
        <w:t>escribo</w:t>
      </w:r>
      <w:r>
        <w:rPr>
          <w:color w:val="231F20"/>
          <w:spacing w:val="-38"/>
        </w:rPr>
        <w:t> </w:t>
      </w:r>
      <w:r>
        <w:rPr>
          <w:color w:val="231F20"/>
        </w:rPr>
        <w:t>este</w:t>
      </w:r>
      <w:r>
        <w:rPr>
          <w:color w:val="231F20"/>
          <w:spacing w:val="-38"/>
        </w:rPr>
        <w:t> </w:t>
      </w:r>
      <w:r>
        <w:rPr>
          <w:color w:val="231F20"/>
        </w:rPr>
        <w:t>relato.</w:t>
      </w:r>
      <w:r>
        <w:rPr>
          <w:color w:val="231F20"/>
          <w:spacing w:val="-38"/>
        </w:rPr>
        <w:t> </w:t>
      </w:r>
      <w:r>
        <w:rPr>
          <w:color w:val="231F20"/>
        </w:rPr>
        <w:t>Las</w:t>
      </w:r>
      <w:r>
        <w:rPr>
          <w:color w:val="231F20"/>
          <w:spacing w:val="-38"/>
        </w:rPr>
        <w:t> </w:t>
      </w:r>
      <w:r>
        <w:rPr>
          <w:color w:val="231F20"/>
        </w:rPr>
        <w:t>imágenes</w:t>
      </w:r>
      <w:r>
        <w:rPr>
          <w:color w:val="231F20"/>
          <w:spacing w:val="-38"/>
        </w:rPr>
        <w:t> </w:t>
      </w:r>
      <w:r>
        <w:rPr>
          <w:color w:val="231F20"/>
        </w:rPr>
        <w:t>se</w:t>
      </w:r>
      <w:r>
        <w:rPr>
          <w:color w:val="231F20"/>
          <w:spacing w:val="-38"/>
        </w:rPr>
        <w:t> </w:t>
      </w:r>
      <w:r>
        <w:rPr>
          <w:color w:val="231F20"/>
        </w:rPr>
        <w:t>suceden</w:t>
      </w:r>
      <w:r>
        <w:rPr>
          <w:color w:val="231F20"/>
          <w:spacing w:val="-38"/>
        </w:rPr>
        <w:t> </w:t>
      </w:r>
      <w:r>
        <w:rPr>
          <w:color w:val="231F20"/>
        </w:rPr>
        <w:t>y</w:t>
      </w:r>
      <w:r>
        <w:rPr>
          <w:color w:val="231F20"/>
          <w:spacing w:val="-38"/>
        </w:rPr>
        <w:t> </w:t>
      </w:r>
      <w:r>
        <w:rPr>
          <w:color w:val="231F20"/>
        </w:rPr>
        <w:t>giran</w:t>
      </w:r>
      <w:r>
        <w:rPr>
          <w:color w:val="231F20"/>
          <w:spacing w:val="-38"/>
        </w:rPr>
        <w:t> </w:t>
      </w:r>
      <w:r>
        <w:rPr>
          <w:color w:val="231F20"/>
        </w:rPr>
        <w:t>a</w:t>
      </w:r>
      <w:r>
        <w:rPr>
          <w:color w:val="231F20"/>
          <w:spacing w:val="-38"/>
        </w:rPr>
        <w:t> </w:t>
      </w:r>
      <w:r>
        <w:rPr>
          <w:color w:val="231F20"/>
        </w:rPr>
        <w:t>mi alrededor</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rPr>
        <w:t>torbellino</w:t>
      </w:r>
      <w:r>
        <w:rPr>
          <w:color w:val="231F20"/>
          <w:spacing w:val="-35"/>
        </w:rPr>
        <w:t> </w:t>
      </w:r>
      <w:r>
        <w:rPr>
          <w:color w:val="231F20"/>
        </w:rPr>
        <w:t>vertiginoso.</w:t>
      </w:r>
      <w:r>
        <w:rPr>
          <w:color w:val="231F20"/>
          <w:spacing w:val="-35"/>
        </w:rPr>
        <w:t> </w:t>
      </w:r>
      <w:r>
        <w:rPr>
          <w:color w:val="231F20"/>
          <w:spacing w:val="-3"/>
        </w:rPr>
        <w:t>Me</w:t>
      </w:r>
      <w:r>
        <w:rPr>
          <w:color w:val="231F20"/>
          <w:spacing w:val="-35"/>
        </w:rPr>
        <w:t> </w:t>
      </w:r>
      <w:r>
        <w:rPr>
          <w:color w:val="231F20"/>
        </w:rPr>
        <w:t>veo</w:t>
      </w:r>
      <w:r>
        <w:rPr>
          <w:color w:val="231F20"/>
          <w:spacing w:val="-35"/>
        </w:rPr>
        <w:t> </w:t>
      </w:r>
      <w:r>
        <w:rPr>
          <w:color w:val="231F20"/>
        </w:rPr>
        <w:t>escribiendo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cua- derno</w:t>
      </w:r>
      <w:r>
        <w:rPr>
          <w:color w:val="231F20"/>
          <w:spacing w:val="-12"/>
        </w:rPr>
        <w:t> </w:t>
      </w:r>
      <w:r>
        <w:rPr>
          <w:color w:val="231F20"/>
        </w:rPr>
        <w:t>como</w:t>
      </w:r>
      <w:r>
        <w:rPr>
          <w:color w:val="231F20"/>
          <w:spacing w:val="-12"/>
        </w:rPr>
        <w:t> </w:t>
      </w:r>
      <w:r>
        <w:rPr>
          <w:color w:val="231F20"/>
        </w:rPr>
        <w:t>si</w:t>
      </w:r>
      <w:r>
        <w:rPr>
          <w:color w:val="231F20"/>
          <w:spacing w:val="-12"/>
        </w:rPr>
        <w:t> </w:t>
      </w:r>
      <w:r>
        <w:rPr>
          <w:color w:val="231F20"/>
        </w:rPr>
        <w:t>estuviera</w:t>
      </w:r>
      <w:r>
        <w:rPr>
          <w:color w:val="231F20"/>
          <w:spacing w:val="-12"/>
        </w:rPr>
        <w:t> </w:t>
      </w:r>
      <w:r>
        <w:rPr>
          <w:color w:val="231F20"/>
        </w:rPr>
        <w:t>encerrado</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paréntesis</w:t>
      </w:r>
      <w:r>
        <w:rPr>
          <w:color w:val="231F20"/>
          <w:spacing w:val="-12"/>
        </w:rPr>
        <w:t> </w:t>
      </w:r>
      <w:r>
        <w:rPr>
          <w:color w:val="231F20"/>
        </w:rPr>
        <w:t>dentro</w:t>
      </w:r>
      <w:r>
        <w:rPr>
          <w:color w:val="231F20"/>
          <w:spacing w:val="-12"/>
        </w:rPr>
        <w:t> </w:t>
      </w:r>
      <w:r>
        <w:rPr>
          <w:color w:val="231F20"/>
        </w:rPr>
        <w:t>del</w:t>
      </w:r>
      <w:r>
        <w:rPr>
          <w:color w:val="231F20"/>
          <w:spacing w:val="-12"/>
        </w:rPr>
        <w:t> </w:t>
      </w:r>
      <w:r>
        <w:rPr>
          <w:color w:val="231F20"/>
        </w:rPr>
        <w:t>sue- </w:t>
      </w:r>
      <w:r>
        <w:rPr>
          <w:color w:val="231F20"/>
          <w:spacing w:val="-4"/>
        </w:rPr>
        <w:t>ño”</w:t>
      </w:r>
      <w:r>
        <w:rPr>
          <w:color w:val="231F20"/>
          <w:spacing w:val="-28"/>
        </w:rPr>
        <w:t> </w:t>
      </w:r>
      <w:r>
        <w:rPr>
          <w:color w:val="231F20"/>
        </w:rPr>
        <w:t>(p.</w:t>
      </w:r>
      <w:r>
        <w:rPr>
          <w:color w:val="231F20"/>
          <w:spacing w:val="-28"/>
        </w:rPr>
        <w:t> </w:t>
      </w:r>
      <w:r>
        <w:rPr>
          <w:color w:val="231F20"/>
        </w:rPr>
        <w:t>9).</w:t>
      </w:r>
      <w:r>
        <w:rPr>
          <w:color w:val="231F20"/>
          <w:spacing w:val="-28"/>
        </w:rPr>
        <w:t> </w:t>
      </w:r>
      <w:r>
        <w:rPr>
          <w:color w:val="231F20"/>
        </w:rPr>
        <w:t>El</w:t>
      </w:r>
      <w:r>
        <w:rPr>
          <w:color w:val="231F20"/>
          <w:spacing w:val="-28"/>
        </w:rPr>
        <w:t> </w:t>
      </w:r>
      <w:r>
        <w:rPr>
          <w:color w:val="231F20"/>
        </w:rPr>
        <w:t>inicio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novela</w:t>
      </w:r>
      <w:r>
        <w:rPr>
          <w:color w:val="231F20"/>
          <w:spacing w:val="-28"/>
        </w:rPr>
        <w:t> </w:t>
      </w:r>
      <w:r>
        <w:rPr>
          <w:color w:val="231F20"/>
        </w:rPr>
        <w:t>establece</w:t>
      </w:r>
      <w:r>
        <w:rPr>
          <w:color w:val="231F20"/>
          <w:spacing w:val="-28"/>
        </w:rPr>
        <w:t> </w:t>
      </w:r>
      <w:r>
        <w:rPr>
          <w:color w:val="231F20"/>
        </w:rPr>
        <w:t>la</w:t>
      </w:r>
      <w:r>
        <w:rPr>
          <w:color w:val="231F20"/>
          <w:spacing w:val="-28"/>
        </w:rPr>
        <w:t> </w:t>
      </w:r>
      <w:r>
        <w:rPr>
          <w:color w:val="231F20"/>
        </w:rPr>
        <w:t>lógica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enunciación a</w:t>
      </w:r>
      <w:r>
        <w:rPr>
          <w:color w:val="231F20"/>
          <w:spacing w:val="-19"/>
        </w:rPr>
        <w:t> </w:t>
      </w:r>
      <w:r>
        <w:rPr>
          <w:color w:val="231F20"/>
        </w:rPr>
        <w:t>la</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subordinará</w:t>
      </w:r>
      <w:r>
        <w:rPr>
          <w:color w:val="231F20"/>
          <w:spacing w:val="-19"/>
        </w:rPr>
        <w:t> </w:t>
      </w:r>
      <w:r>
        <w:rPr>
          <w:color w:val="231F20"/>
        </w:rPr>
        <w:t>la</w:t>
      </w:r>
      <w:r>
        <w:rPr>
          <w:color w:val="231F20"/>
          <w:spacing w:val="-19"/>
        </w:rPr>
        <w:t> </w:t>
      </w:r>
      <w:r>
        <w:rPr>
          <w:color w:val="231F20"/>
        </w:rPr>
        <w:t>lógica</w:t>
      </w:r>
      <w:r>
        <w:rPr>
          <w:color w:val="231F20"/>
          <w:spacing w:val="-19"/>
        </w:rPr>
        <w:t> </w:t>
      </w:r>
      <w:r>
        <w:rPr>
          <w:color w:val="231F20"/>
        </w:rPr>
        <w:t>del</w:t>
      </w:r>
      <w:r>
        <w:rPr>
          <w:color w:val="231F20"/>
          <w:spacing w:val="-19"/>
        </w:rPr>
        <w:t> </w:t>
      </w:r>
      <w:r>
        <w:rPr>
          <w:color w:val="231F20"/>
        </w:rPr>
        <w:t>relato.</w:t>
      </w:r>
      <w:r>
        <w:rPr>
          <w:color w:val="231F20"/>
          <w:spacing w:val="-19"/>
        </w:rPr>
        <w:t> </w:t>
      </w:r>
      <w:r>
        <w:rPr>
          <w:color w:val="231F20"/>
        </w:rPr>
        <w:t>El</w:t>
      </w:r>
      <w:r>
        <w:rPr>
          <w:color w:val="231F20"/>
          <w:spacing w:val="-19"/>
        </w:rPr>
        <w:t> </w:t>
      </w:r>
      <w:r>
        <w:rPr>
          <w:color w:val="231F20"/>
        </w:rPr>
        <w:t>narrador</w:t>
      </w:r>
      <w:r>
        <w:rPr>
          <w:color w:val="231F20"/>
          <w:spacing w:val="-19"/>
        </w:rPr>
        <w:t> </w:t>
      </w:r>
      <w:r>
        <w:rPr>
          <w:color w:val="231F20"/>
        </w:rPr>
        <w:t>se</w:t>
      </w:r>
      <w:r>
        <w:rPr>
          <w:color w:val="231F20"/>
          <w:spacing w:val="-19"/>
        </w:rPr>
        <w:t> </w:t>
      </w:r>
      <w:r>
        <w:rPr>
          <w:color w:val="231F20"/>
        </w:rPr>
        <w:t>configura como</w:t>
      </w:r>
      <w:r>
        <w:rPr>
          <w:color w:val="231F20"/>
          <w:spacing w:val="-14"/>
        </w:rPr>
        <w:t> </w:t>
      </w:r>
      <w:r>
        <w:rPr>
          <w:color w:val="231F20"/>
        </w:rPr>
        <w:t>imagen</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sujeto</w:t>
      </w:r>
      <w:r>
        <w:rPr>
          <w:color w:val="231F20"/>
          <w:spacing w:val="-14"/>
        </w:rPr>
        <w:t> </w:t>
      </w:r>
      <w:r>
        <w:rPr>
          <w:color w:val="231F20"/>
        </w:rPr>
        <w:t>escriba-soñante</w:t>
      </w:r>
      <w:r>
        <w:rPr>
          <w:color w:val="231F20"/>
          <w:spacing w:val="-14"/>
        </w:rPr>
        <w:t> </w:t>
      </w:r>
      <w:r>
        <w:rPr>
          <w:color w:val="231F20"/>
        </w:rPr>
        <w:t>sumido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evocación del</w:t>
      </w:r>
      <w:r>
        <w:rPr>
          <w:color w:val="231F20"/>
          <w:spacing w:val="-39"/>
        </w:rPr>
        <w:t> </w:t>
      </w:r>
      <w:r>
        <w:rPr>
          <w:color w:val="231F20"/>
        </w:rPr>
        <w:t>pasado,</w:t>
      </w:r>
      <w:r>
        <w:rPr>
          <w:color w:val="231F20"/>
          <w:spacing w:val="-39"/>
        </w:rPr>
        <w:t> </w:t>
      </w:r>
      <w:r>
        <w:rPr>
          <w:color w:val="231F20"/>
        </w:rPr>
        <w:t>quien</w:t>
      </w:r>
      <w:r>
        <w:rPr>
          <w:color w:val="231F20"/>
          <w:spacing w:val="-39"/>
        </w:rPr>
        <w:t> </w:t>
      </w:r>
      <w:r>
        <w:rPr>
          <w:color w:val="231F20"/>
        </w:rPr>
        <w:t>vuelca</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escritura</w:t>
      </w:r>
      <w:r>
        <w:rPr>
          <w:color w:val="231F20"/>
          <w:spacing w:val="-39"/>
        </w:rPr>
        <w:t> </w:t>
      </w:r>
      <w:r>
        <w:rPr>
          <w:color w:val="231F20"/>
        </w:rPr>
        <w:t>el</w:t>
      </w:r>
      <w:r>
        <w:rPr>
          <w:color w:val="231F20"/>
          <w:spacing w:val="-39"/>
        </w:rPr>
        <w:t> </w:t>
      </w:r>
      <w:r>
        <w:rPr>
          <w:color w:val="231F20"/>
        </w:rPr>
        <w:t>contenido</w:t>
      </w:r>
      <w:r>
        <w:rPr>
          <w:color w:val="231F20"/>
          <w:spacing w:val="-39"/>
        </w:rPr>
        <w:t> </w:t>
      </w:r>
      <w:r>
        <w:rPr>
          <w:color w:val="231F20"/>
        </w:rPr>
        <w:t>de</w:t>
      </w:r>
      <w:r>
        <w:rPr>
          <w:color w:val="231F20"/>
          <w:spacing w:val="-39"/>
        </w:rPr>
        <w:t> </w:t>
      </w:r>
      <w:r>
        <w:rPr>
          <w:color w:val="231F20"/>
        </w:rPr>
        <w:t>sus</w:t>
      </w:r>
      <w:r>
        <w:rPr>
          <w:color w:val="231F20"/>
          <w:spacing w:val="-39"/>
        </w:rPr>
        <w:t> </w:t>
      </w:r>
      <w:r>
        <w:rPr>
          <w:color w:val="231F20"/>
        </w:rPr>
        <w:t>recuerdos. Así,</w:t>
      </w:r>
      <w:r>
        <w:rPr>
          <w:color w:val="231F20"/>
          <w:spacing w:val="-27"/>
        </w:rPr>
        <w:t> </w:t>
      </w:r>
      <w:r>
        <w:rPr>
          <w:color w:val="231F20"/>
        </w:rPr>
        <w:t>la</w:t>
      </w:r>
      <w:r>
        <w:rPr>
          <w:color w:val="231F20"/>
          <w:spacing w:val="-27"/>
        </w:rPr>
        <w:t> </w:t>
      </w:r>
      <w:r>
        <w:rPr>
          <w:color w:val="231F20"/>
        </w:rPr>
        <w:t>lógica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enunciación</w:t>
      </w:r>
      <w:r>
        <w:rPr>
          <w:color w:val="231F20"/>
          <w:spacing w:val="-27"/>
        </w:rPr>
        <w:t> </w:t>
      </w:r>
      <w:r>
        <w:rPr>
          <w:color w:val="231F20"/>
        </w:rPr>
        <w:t>se</w:t>
      </w:r>
      <w:r>
        <w:rPr>
          <w:color w:val="231F20"/>
          <w:spacing w:val="-27"/>
        </w:rPr>
        <w:t> </w:t>
      </w:r>
      <w:r>
        <w:rPr>
          <w:color w:val="231F20"/>
        </w:rPr>
        <w:t>desprende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configuración</w:t>
      </w:r>
      <w:r>
        <w:rPr>
          <w:color w:val="231F20"/>
          <w:spacing w:val="-27"/>
        </w:rPr>
        <w:t> </w:t>
      </w:r>
      <w:r>
        <w:rPr>
          <w:color w:val="231F20"/>
        </w:rPr>
        <w:t>del relato</w:t>
      </w:r>
      <w:r>
        <w:rPr>
          <w:color w:val="231F20"/>
          <w:spacing w:val="-28"/>
        </w:rPr>
        <w:t> </w:t>
      </w:r>
      <w:r>
        <w:rPr>
          <w:color w:val="231F20"/>
        </w:rPr>
        <w:t>por</w:t>
      </w:r>
      <w:r>
        <w:rPr>
          <w:color w:val="231F20"/>
          <w:spacing w:val="-28"/>
        </w:rPr>
        <w:t> </w:t>
      </w:r>
      <w:r>
        <w:rPr>
          <w:color w:val="231F20"/>
        </w:rPr>
        <w:t>medio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lógica</w:t>
      </w:r>
      <w:r>
        <w:rPr>
          <w:color w:val="231F20"/>
          <w:spacing w:val="-28"/>
        </w:rPr>
        <w:t> </w:t>
      </w:r>
      <w:r>
        <w:rPr>
          <w:color w:val="231F20"/>
        </w:rPr>
        <w:t>del</w:t>
      </w:r>
      <w:r>
        <w:rPr>
          <w:color w:val="231F20"/>
          <w:spacing w:val="-28"/>
        </w:rPr>
        <w:t> </w:t>
      </w:r>
      <w:r>
        <w:rPr>
          <w:color w:val="231F20"/>
        </w:rPr>
        <w:t>recuerdo,</w:t>
      </w:r>
      <w:r>
        <w:rPr>
          <w:color w:val="231F20"/>
          <w:spacing w:val="-28"/>
        </w:rPr>
        <w:t> </w:t>
      </w:r>
      <w:r>
        <w:rPr>
          <w:color w:val="231F20"/>
        </w:rPr>
        <w:t>donde</w:t>
      </w:r>
      <w:r>
        <w:rPr>
          <w:color w:val="231F20"/>
          <w:spacing w:val="-28"/>
        </w:rPr>
        <w:t> </w:t>
      </w:r>
      <w:r>
        <w:rPr>
          <w:color w:val="231F20"/>
        </w:rPr>
        <w:t>el</w:t>
      </w:r>
      <w:r>
        <w:rPr>
          <w:color w:val="231F20"/>
          <w:spacing w:val="-28"/>
        </w:rPr>
        <w:t> </w:t>
      </w:r>
      <w:r>
        <w:rPr>
          <w:color w:val="231F20"/>
        </w:rPr>
        <w:t>mundo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me- moria</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sueño</w:t>
      </w:r>
      <w:r>
        <w:rPr>
          <w:color w:val="231F20"/>
          <w:spacing w:val="-13"/>
        </w:rPr>
        <w:t> </w:t>
      </w:r>
      <w:r>
        <w:rPr>
          <w:color w:val="231F20"/>
        </w:rPr>
        <w:t>se</w:t>
      </w:r>
      <w:r>
        <w:rPr>
          <w:color w:val="231F20"/>
          <w:spacing w:val="-13"/>
        </w:rPr>
        <w:t> </w:t>
      </w:r>
      <w:r>
        <w:rPr>
          <w:color w:val="231F20"/>
        </w:rPr>
        <w:t>presentan</w:t>
      </w:r>
      <w:r>
        <w:rPr>
          <w:color w:val="231F20"/>
          <w:spacing w:val="-13"/>
        </w:rPr>
        <w:t> </w:t>
      </w:r>
      <w:r>
        <w:rPr>
          <w:color w:val="231F20"/>
        </w:rPr>
        <w:t>como</w:t>
      </w:r>
      <w:r>
        <w:rPr>
          <w:color w:val="231F20"/>
          <w:spacing w:val="-13"/>
        </w:rPr>
        <w:t> </w:t>
      </w:r>
      <w:r>
        <w:rPr>
          <w:color w:val="231F20"/>
        </w:rPr>
        <w:t>formas</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mismo</w:t>
      </w:r>
      <w:r>
        <w:rPr>
          <w:color w:val="231F20"/>
          <w:spacing w:val="-13"/>
        </w:rPr>
        <w:t> </w:t>
      </w:r>
      <w:r>
        <w:rPr>
          <w:color w:val="231F20"/>
        </w:rPr>
        <w:t>universo, el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vida</w:t>
      </w:r>
      <w:r>
        <w:rPr>
          <w:color w:val="231F20"/>
          <w:spacing w:val="-25"/>
        </w:rPr>
        <w:t> </w:t>
      </w:r>
      <w:r>
        <w:rPr>
          <w:color w:val="231F20"/>
        </w:rPr>
        <w:t>interior.</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289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299</w:t>
      </w:r>
    </w:p>
    <w:p>
      <w:pPr>
        <w:pStyle w:val="BodyText"/>
        <w:rPr>
          <w:sz w:val="20"/>
        </w:rPr>
      </w:pPr>
    </w:p>
    <w:p>
      <w:pPr>
        <w:pStyle w:val="BodyText"/>
        <w:spacing w:line="271" w:lineRule="auto"/>
        <w:ind w:left="1640" w:right="1700" w:firstLine="360"/>
        <w:jc w:val="both"/>
        <w:rPr>
          <w:sz w:val="13"/>
        </w:rPr>
      </w:pPr>
      <w:r>
        <w:rPr/>
        <w:drawing>
          <wp:anchor distT="0" distB="0" distL="0" distR="0" allowOverlap="1" layoutInCell="1" locked="0" behindDoc="0" simplePos="0" relativeHeight="16240">
            <wp:simplePos x="0" y="0"/>
            <wp:positionH relativeFrom="page">
              <wp:posOffset>17462</wp:posOffset>
            </wp:positionH>
            <wp:positionV relativeFrom="paragraph">
              <wp:posOffset>2918687</wp:posOffset>
            </wp:positionV>
            <wp:extent cx="155575" cy="155575"/>
            <wp:effectExtent l="0" t="0" r="0" b="0"/>
            <wp:wrapNone/>
            <wp:docPr id="1331" name="image3.png" descr=""/>
            <wp:cNvGraphicFramePr>
              <a:graphicFrameLocks noChangeAspect="1"/>
            </wp:cNvGraphicFramePr>
            <a:graphic>
              <a:graphicData uri="http://schemas.openxmlformats.org/drawingml/2006/picture">
                <pic:pic>
                  <pic:nvPicPr>
                    <pic:cNvPr id="133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264">
            <wp:simplePos x="0" y="0"/>
            <wp:positionH relativeFrom="page">
              <wp:posOffset>5760361</wp:posOffset>
            </wp:positionH>
            <wp:positionV relativeFrom="paragraph">
              <wp:posOffset>2918687</wp:posOffset>
            </wp:positionV>
            <wp:extent cx="155575" cy="155575"/>
            <wp:effectExtent l="0" t="0" r="0" b="0"/>
            <wp:wrapNone/>
            <wp:docPr id="1333" name="image3.png" descr=""/>
            <wp:cNvGraphicFramePr>
              <a:graphicFrameLocks noChangeAspect="1"/>
            </wp:cNvGraphicFramePr>
            <a:graphic>
              <a:graphicData uri="http://schemas.openxmlformats.org/drawingml/2006/picture">
                <pic:pic>
                  <pic:nvPicPr>
                    <pic:cNvPr id="133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del</w:t>
      </w:r>
      <w:r>
        <w:rPr>
          <w:color w:val="231F20"/>
          <w:spacing w:val="-27"/>
        </w:rPr>
        <w:t> </w:t>
      </w:r>
      <w:r>
        <w:rPr>
          <w:color w:val="231F20"/>
        </w:rPr>
        <w:t>narrador</w:t>
      </w:r>
      <w:r>
        <w:rPr>
          <w:color w:val="231F20"/>
          <w:spacing w:val="-27"/>
        </w:rPr>
        <w:t> </w:t>
      </w:r>
      <w:r>
        <w:rPr>
          <w:color w:val="231F20"/>
        </w:rPr>
        <w:t>(escriba</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ve</w:t>
      </w:r>
      <w:r>
        <w:rPr>
          <w:color w:val="231F20"/>
          <w:spacing w:val="-27"/>
        </w:rPr>
        <w:t> </w:t>
      </w:r>
      <w:r>
        <w:rPr>
          <w:color w:val="231F20"/>
        </w:rPr>
        <w:t>escribir)</w:t>
      </w:r>
      <w:r>
        <w:rPr>
          <w:color w:val="231F20"/>
          <w:spacing w:val="-27"/>
        </w:rPr>
        <w:t> </w:t>
      </w:r>
      <w:r>
        <w:rPr>
          <w:color w:val="231F20"/>
        </w:rPr>
        <w:t>se</w:t>
      </w:r>
      <w:r>
        <w:rPr>
          <w:color w:val="231F20"/>
          <w:spacing w:val="-27"/>
        </w:rPr>
        <w:t> </w:t>
      </w:r>
      <w:r>
        <w:rPr>
          <w:color w:val="231F20"/>
        </w:rPr>
        <w:t>vuelca el</w:t>
      </w:r>
      <w:r>
        <w:rPr>
          <w:color w:val="231F20"/>
          <w:spacing w:val="-16"/>
        </w:rPr>
        <w:t> </w:t>
      </w:r>
      <w:r>
        <w:rPr>
          <w:color w:val="231F20"/>
        </w:rPr>
        <w:t>contenido</w:t>
      </w:r>
      <w:r>
        <w:rPr>
          <w:color w:val="231F20"/>
          <w:spacing w:val="-16"/>
        </w:rPr>
        <w:t> </w:t>
      </w:r>
      <w:r>
        <w:rPr>
          <w:color w:val="231F20"/>
        </w:rPr>
        <w:t>de</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está</w:t>
      </w:r>
      <w:r>
        <w:rPr>
          <w:color w:val="231F20"/>
          <w:spacing w:val="-16"/>
        </w:rPr>
        <w:t> </w:t>
      </w:r>
      <w:r>
        <w:rPr>
          <w:color w:val="231F20"/>
        </w:rPr>
        <w:t>inscrito</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memoria,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manifesta- ción</w:t>
      </w:r>
      <w:r>
        <w:rPr>
          <w:color w:val="231F20"/>
          <w:spacing w:val="-13"/>
        </w:rPr>
        <w:t> </w:t>
      </w:r>
      <w:r>
        <w:rPr>
          <w:color w:val="231F20"/>
        </w:rPr>
        <w:t>del</w:t>
      </w:r>
      <w:r>
        <w:rPr>
          <w:color w:val="231F20"/>
          <w:spacing w:val="-13"/>
        </w:rPr>
        <w:t> </w:t>
      </w:r>
      <w:r>
        <w:rPr>
          <w:color w:val="231F20"/>
        </w:rPr>
        <w:t>recuerdo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presenta</w:t>
      </w:r>
      <w:r>
        <w:rPr>
          <w:color w:val="231F20"/>
          <w:spacing w:val="-13"/>
        </w:rPr>
        <w:t> </w:t>
      </w:r>
      <w:r>
        <w:rPr>
          <w:color w:val="231F20"/>
        </w:rPr>
        <w:t>ante</w:t>
      </w:r>
      <w:r>
        <w:rPr>
          <w:color w:val="231F20"/>
          <w:spacing w:val="-13"/>
        </w:rPr>
        <w:t> </w:t>
      </w:r>
      <w:r>
        <w:rPr>
          <w:color w:val="231F20"/>
        </w:rPr>
        <w:t>él</w:t>
      </w:r>
      <w:r>
        <w:rPr>
          <w:color w:val="231F20"/>
          <w:spacing w:val="-13"/>
        </w:rPr>
        <w:t> </w:t>
      </w:r>
      <w:r>
        <w:rPr>
          <w:color w:val="231F20"/>
        </w:rPr>
        <w:t>como</w:t>
      </w:r>
      <w:r>
        <w:rPr>
          <w:color w:val="231F20"/>
          <w:spacing w:val="-13"/>
        </w:rPr>
        <w:t> </w:t>
      </w:r>
      <w:r>
        <w:rPr>
          <w:color w:val="231F20"/>
        </w:rPr>
        <w:t>imágenes</w:t>
      </w:r>
      <w:r>
        <w:rPr>
          <w:color w:val="231F20"/>
          <w:spacing w:val="-13"/>
        </w:rPr>
        <w:t> </w:t>
      </w:r>
      <w:r>
        <w:rPr>
          <w:color w:val="231F20"/>
        </w:rPr>
        <w:t>que</w:t>
      </w:r>
      <w:r>
        <w:rPr>
          <w:color w:val="231F20"/>
          <w:spacing w:val="-13"/>
        </w:rPr>
        <w:t> </w:t>
      </w:r>
      <w:r>
        <w:rPr>
          <w:color w:val="231F20"/>
        </w:rPr>
        <w:t>giran </w:t>
      </w:r>
      <w:r>
        <w:rPr>
          <w:color w:val="231F20"/>
          <w:spacing w:val="-4"/>
        </w:rPr>
        <w:t>“en </w:t>
      </w:r>
      <w:r>
        <w:rPr>
          <w:color w:val="231F20"/>
        </w:rPr>
        <w:t>un torbellino vertiginoso” (p. 9) y que reproduce la cuestión icónica de la </w:t>
      </w:r>
      <w:r>
        <w:rPr>
          <w:i/>
          <w:color w:val="231F20"/>
        </w:rPr>
        <w:t>imagen­recuerdo </w:t>
      </w:r>
      <w:r>
        <w:rPr>
          <w:color w:val="231F20"/>
        </w:rPr>
        <w:t>bergsoniana. La noción de la ima- gen-recuerdo</w:t>
      </w:r>
      <w:r>
        <w:rPr>
          <w:color w:val="231F20"/>
          <w:spacing w:val="-16"/>
        </w:rPr>
        <w:t> </w:t>
      </w:r>
      <w:r>
        <w:rPr>
          <w:color w:val="231F20"/>
        </w:rPr>
        <w:t>es</w:t>
      </w:r>
      <w:r>
        <w:rPr>
          <w:color w:val="231F20"/>
          <w:spacing w:val="-16"/>
        </w:rPr>
        <w:t> </w:t>
      </w:r>
      <w:r>
        <w:rPr>
          <w:color w:val="231F20"/>
        </w:rPr>
        <w:t>explicada</w:t>
      </w:r>
      <w:r>
        <w:rPr>
          <w:color w:val="231F20"/>
          <w:spacing w:val="-16"/>
        </w:rPr>
        <w:t> </w:t>
      </w:r>
      <w:r>
        <w:rPr>
          <w:color w:val="231F20"/>
        </w:rPr>
        <w:t>por</w:t>
      </w:r>
      <w:r>
        <w:rPr>
          <w:color w:val="231F20"/>
          <w:spacing w:val="-16"/>
        </w:rPr>
        <w:t> </w:t>
      </w:r>
      <w:r>
        <w:rPr>
          <w:color w:val="231F20"/>
        </w:rPr>
        <w:t>Henri</w:t>
      </w:r>
      <w:r>
        <w:rPr>
          <w:color w:val="231F20"/>
          <w:spacing w:val="-16"/>
        </w:rPr>
        <w:t> </w:t>
      </w:r>
      <w:r>
        <w:rPr>
          <w:color w:val="231F20"/>
        </w:rPr>
        <w:t>Bergson</w:t>
      </w:r>
      <w:r>
        <w:rPr>
          <w:color w:val="231F20"/>
          <w:spacing w:val="-16"/>
        </w:rPr>
        <w:t> </w:t>
      </w:r>
      <w:r>
        <w:rPr>
          <w:color w:val="231F20"/>
        </w:rPr>
        <w:t>en</w:t>
      </w:r>
      <w:r>
        <w:rPr>
          <w:color w:val="231F20"/>
          <w:spacing w:val="-16"/>
        </w:rPr>
        <w:t> </w:t>
      </w:r>
      <w:r>
        <w:rPr>
          <w:color w:val="231F20"/>
        </w:rPr>
        <w:t>sus</w:t>
      </w:r>
      <w:r>
        <w:rPr>
          <w:color w:val="231F20"/>
          <w:spacing w:val="-16"/>
        </w:rPr>
        <w:t> </w:t>
      </w:r>
      <w:r>
        <w:rPr>
          <w:color w:val="231F20"/>
        </w:rPr>
        <w:t>trabajos</w:t>
      </w:r>
      <w:r>
        <w:rPr>
          <w:color w:val="231F20"/>
          <w:spacing w:val="-16"/>
        </w:rPr>
        <w:t> </w:t>
      </w:r>
      <w:r>
        <w:rPr>
          <w:color w:val="231F20"/>
        </w:rPr>
        <w:t>sobre la</w:t>
      </w:r>
      <w:r>
        <w:rPr>
          <w:color w:val="231F20"/>
          <w:spacing w:val="-15"/>
        </w:rPr>
        <w:t> </w:t>
      </w:r>
      <w:r>
        <w:rPr>
          <w:color w:val="231F20"/>
        </w:rPr>
        <w:t>materia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memoria;</w:t>
      </w:r>
      <w:r>
        <w:rPr>
          <w:color w:val="231F20"/>
          <w:spacing w:val="-15"/>
        </w:rPr>
        <w:t> </w:t>
      </w:r>
      <w:r>
        <w:rPr>
          <w:color w:val="231F20"/>
        </w:rPr>
        <w:t>a</w:t>
      </w:r>
      <w:r>
        <w:rPr>
          <w:color w:val="231F20"/>
          <w:spacing w:val="-15"/>
        </w:rPr>
        <w:t> </w:t>
      </w:r>
      <w:r>
        <w:rPr>
          <w:color w:val="231F20"/>
        </w:rPr>
        <w:t>decir</w:t>
      </w:r>
      <w:r>
        <w:rPr>
          <w:color w:val="231F20"/>
          <w:spacing w:val="-15"/>
        </w:rPr>
        <w:t> </w:t>
      </w:r>
      <w:r>
        <w:rPr>
          <w:color w:val="231F20"/>
        </w:rPr>
        <w:t>del</w:t>
      </w:r>
      <w:r>
        <w:rPr>
          <w:color w:val="231F20"/>
          <w:spacing w:val="-15"/>
        </w:rPr>
        <w:t> </w:t>
      </w:r>
      <w:r>
        <w:rPr>
          <w:color w:val="231F20"/>
        </w:rPr>
        <w:t>filósofo</w:t>
      </w:r>
      <w:r>
        <w:rPr>
          <w:color w:val="231F20"/>
          <w:spacing w:val="-15"/>
        </w:rPr>
        <w:t> </w:t>
      </w:r>
      <w:r>
        <w:rPr>
          <w:color w:val="231F20"/>
        </w:rPr>
        <w:t>francés</w:t>
      </w:r>
      <w:r>
        <w:rPr>
          <w:color w:val="231F20"/>
          <w:spacing w:val="-15"/>
        </w:rPr>
        <w:t> </w:t>
      </w:r>
      <w:r>
        <w:rPr>
          <w:color w:val="231F20"/>
          <w:spacing w:val="-5"/>
        </w:rPr>
        <w:t>“un</w:t>
      </w:r>
      <w:r>
        <w:rPr>
          <w:color w:val="231F20"/>
          <w:spacing w:val="-15"/>
        </w:rPr>
        <w:t> </w:t>
      </w:r>
      <w:r>
        <w:rPr>
          <w:color w:val="231F20"/>
        </w:rPr>
        <w:t>recuerdo, a</w:t>
      </w:r>
      <w:r>
        <w:rPr>
          <w:color w:val="231F20"/>
          <w:spacing w:val="-13"/>
        </w:rPr>
        <w:t> </w:t>
      </w:r>
      <w:r>
        <w:rPr>
          <w:color w:val="231F20"/>
        </w:rPr>
        <w:t>medida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actualiza,</w:t>
      </w:r>
      <w:r>
        <w:rPr>
          <w:color w:val="231F20"/>
          <w:spacing w:val="-13"/>
        </w:rPr>
        <w:t> </w:t>
      </w:r>
      <w:r>
        <w:rPr>
          <w:color w:val="231F20"/>
        </w:rPr>
        <w:t>tiende</w:t>
      </w:r>
      <w:r>
        <w:rPr>
          <w:color w:val="231F20"/>
          <w:spacing w:val="-13"/>
        </w:rPr>
        <w:t> </w:t>
      </w:r>
      <w:r>
        <w:rPr>
          <w:color w:val="231F20"/>
        </w:rPr>
        <w:t>a</w:t>
      </w:r>
      <w:r>
        <w:rPr>
          <w:color w:val="231F20"/>
          <w:spacing w:val="-13"/>
        </w:rPr>
        <w:t> </w:t>
      </w:r>
      <w:r>
        <w:rPr>
          <w:color w:val="231F20"/>
        </w:rPr>
        <w:t>vivir</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imagen”.</w:t>
      </w:r>
      <w:r>
        <w:rPr>
          <w:color w:val="231F20"/>
          <w:position w:val="8"/>
          <w:sz w:val="13"/>
        </w:rPr>
        <w:t>34</w:t>
      </w:r>
      <w:r>
        <w:rPr>
          <w:color w:val="231F20"/>
          <w:spacing w:val="12"/>
          <w:position w:val="8"/>
          <w:sz w:val="13"/>
        </w:rPr>
        <w:t> </w:t>
      </w:r>
      <w:r>
        <w:rPr>
          <w:color w:val="231F20"/>
        </w:rPr>
        <w:t>La</w:t>
      </w:r>
      <w:r>
        <w:rPr>
          <w:color w:val="231F20"/>
          <w:spacing w:val="-13"/>
        </w:rPr>
        <w:t> </w:t>
      </w:r>
      <w:r>
        <w:rPr>
          <w:color w:val="231F20"/>
        </w:rPr>
        <w:t>ima- gen</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recuerda</w:t>
      </w:r>
      <w:r>
        <w:rPr>
          <w:color w:val="231F20"/>
          <w:spacing w:val="-17"/>
        </w:rPr>
        <w:t> </w:t>
      </w:r>
      <w:r>
        <w:rPr>
          <w:color w:val="231F20"/>
        </w:rPr>
        <w:t>tiene</w:t>
      </w:r>
      <w:r>
        <w:rPr>
          <w:color w:val="231F20"/>
          <w:spacing w:val="-17"/>
        </w:rPr>
        <w:t> </w:t>
      </w:r>
      <w:r>
        <w:rPr>
          <w:color w:val="231F20"/>
        </w:rPr>
        <w:t>un</w:t>
      </w:r>
      <w:r>
        <w:rPr>
          <w:color w:val="231F20"/>
          <w:spacing w:val="-17"/>
        </w:rPr>
        <w:t> </w:t>
      </w:r>
      <w:r>
        <w:rPr>
          <w:color w:val="231F20"/>
        </w:rPr>
        <w:t>matiz</w:t>
      </w:r>
      <w:r>
        <w:rPr>
          <w:color w:val="231F20"/>
          <w:spacing w:val="-17"/>
        </w:rPr>
        <w:t> </w:t>
      </w:r>
      <w:r>
        <w:rPr>
          <w:color w:val="231F20"/>
        </w:rPr>
        <w:t>de</w:t>
      </w:r>
      <w:r>
        <w:rPr>
          <w:color w:val="231F20"/>
          <w:spacing w:val="-17"/>
        </w:rPr>
        <w:t> </w:t>
      </w:r>
      <w:r>
        <w:rPr>
          <w:color w:val="231F20"/>
        </w:rPr>
        <w:t>experiencia</w:t>
      </w:r>
      <w:r>
        <w:rPr>
          <w:color w:val="231F20"/>
          <w:spacing w:val="-17"/>
        </w:rPr>
        <w:t> </w:t>
      </w:r>
      <w:r>
        <w:rPr>
          <w:color w:val="231F20"/>
        </w:rPr>
        <w:t>individual</w:t>
      </w:r>
      <w:r>
        <w:rPr>
          <w:color w:val="231F20"/>
          <w:spacing w:val="-17"/>
        </w:rPr>
        <w:t> </w:t>
      </w:r>
      <w:r>
        <w:rPr>
          <w:color w:val="231F20"/>
        </w:rPr>
        <w:t>que</w:t>
      </w:r>
      <w:r>
        <w:rPr>
          <w:color w:val="231F20"/>
          <w:spacing w:val="-17"/>
        </w:rPr>
        <w:t> </w:t>
      </w:r>
      <w:r>
        <w:rPr>
          <w:color w:val="231F20"/>
        </w:rPr>
        <w:t>la distingue de otro tipo de imágenes, de ahí la forma mixta en que </w:t>
      </w:r>
      <w:r>
        <w:rPr>
          <w:color w:val="231F20"/>
          <w:w w:val="95"/>
        </w:rPr>
        <w:t>conceptualiza</w:t>
      </w:r>
      <w:r>
        <w:rPr>
          <w:color w:val="231F20"/>
          <w:spacing w:val="-18"/>
          <w:w w:val="95"/>
        </w:rPr>
        <w:t> </w:t>
      </w:r>
      <w:r>
        <w:rPr>
          <w:color w:val="231F20"/>
          <w:w w:val="95"/>
        </w:rPr>
        <w:t>Bergson</w:t>
      </w:r>
      <w:r>
        <w:rPr>
          <w:color w:val="231F20"/>
          <w:spacing w:val="-18"/>
          <w:w w:val="95"/>
        </w:rPr>
        <w:t> </w:t>
      </w:r>
      <w:r>
        <w:rPr>
          <w:i/>
          <w:color w:val="231F20"/>
          <w:w w:val="95"/>
        </w:rPr>
        <w:t>recuerdo­imagen</w:t>
      </w:r>
      <w:r>
        <w:rPr>
          <w:color w:val="231F20"/>
          <w:w w:val="95"/>
        </w:rPr>
        <w:t>,</w:t>
      </w:r>
      <w:r>
        <w:rPr>
          <w:color w:val="231F20"/>
          <w:spacing w:val="-18"/>
          <w:w w:val="95"/>
        </w:rPr>
        <w:t> </w:t>
      </w:r>
      <w:r>
        <w:rPr>
          <w:color w:val="231F20"/>
          <w:w w:val="95"/>
        </w:rPr>
        <w:t>antes</w:t>
      </w:r>
      <w:r>
        <w:rPr>
          <w:color w:val="231F20"/>
          <w:spacing w:val="-18"/>
          <w:w w:val="95"/>
        </w:rPr>
        <w:t> </w:t>
      </w:r>
      <w:r>
        <w:rPr>
          <w:color w:val="231F20"/>
          <w:w w:val="95"/>
        </w:rPr>
        <w:t>de</w:t>
      </w:r>
      <w:r>
        <w:rPr>
          <w:color w:val="231F20"/>
          <w:spacing w:val="-18"/>
          <w:w w:val="95"/>
        </w:rPr>
        <w:t> </w:t>
      </w:r>
      <w:r>
        <w:rPr>
          <w:color w:val="231F20"/>
          <w:w w:val="95"/>
        </w:rPr>
        <w:t>ser</w:t>
      </w:r>
      <w:r>
        <w:rPr>
          <w:color w:val="231F20"/>
          <w:spacing w:val="-18"/>
          <w:w w:val="95"/>
        </w:rPr>
        <w:t> </w:t>
      </w:r>
      <w:r>
        <w:rPr>
          <w:color w:val="231F20"/>
          <w:w w:val="95"/>
        </w:rPr>
        <w:t>pura</w:t>
      </w:r>
      <w:r>
        <w:rPr>
          <w:color w:val="231F20"/>
          <w:spacing w:val="-18"/>
          <w:w w:val="95"/>
        </w:rPr>
        <w:t> </w:t>
      </w:r>
      <w:r>
        <w:rPr>
          <w:color w:val="231F20"/>
          <w:w w:val="95"/>
        </w:rPr>
        <w:t>imagen.</w:t>
      </w:r>
      <w:r>
        <w:rPr>
          <w:color w:val="231F20"/>
          <w:spacing w:val="-18"/>
          <w:w w:val="95"/>
        </w:rPr>
        <w:t> </w:t>
      </w:r>
      <w:r>
        <w:rPr>
          <w:color w:val="231F20"/>
          <w:w w:val="95"/>
        </w:rPr>
        <w:t>Al </w:t>
      </w:r>
      <w:r>
        <w:rPr>
          <w:color w:val="231F20"/>
        </w:rPr>
        <w:t>respecto,</w:t>
      </w:r>
      <w:r>
        <w:rPr>
          <w:color w:val="231F20"/>
          <w:spacing w:val="-10"/>
        </w:rPr>
        <w:t> </w:t>
      </w:r>
      <w:r>
        <w:rPr>
          <w:color w:val="231F20"/>
        </w:rPr>
        <w:t>Ricœur</w:t>
      </w:r>
      <w:r>
        <w:rPr>
          <w:color w:val="231F20"/>
          <w:spacing w:val="-10"/>
        </w:rPr>
        <w:t> </w:t>
      </w:r>
      <w:r>
        <w:rPr>
          <w:color w:val="231F20"/>
        </w:rPr>
        <w:t>observa</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rememoración</w:t>
      </w:r>
      <w:r>
        <w:rPr>
          <w:color w:val="231F20"/>
          <w:spacing w:val="-10"/>
        </w:rPr>
        <w:t> </w:t>
      </w:r>
      <w:r>
        <w:rPr>
          <w:color w:val="231F20"/>
        </w:rPr>
        <w:t>coloca</w:t>
      </w:r>
      <w:r>
        <w:rPr>
          <w:color w:val="231F20"/>
          <w:spacing w:val="-10"/>
        </w:rPr>
        <w:t> </w:t>
      </w:r>
      <w:r>
        <w:rPr>
          <w:color w:val="231F20"/>
        </w:rPr>
        <w:t>al</w:t>
      </w:r>
      <w:r>
        <w:rPr>
          <w:color w:val="231F20"/>
          <w:spacing w:val="-10"/>
        </w:rPr>
        <w:t> </w:t>
      </w:r>
      <w:r>
        <w:rPr>
          <w:color w:val="231F20"/>
        </w:rPr>
        <w:t>recuerdo en</w:t>
      </w:r>
      <w:r>
        <w:rPr>
          <w:color w:val="231F20"/>
          <w:spacing w:val="-19"/>
        </w:rPr>
        <w:t> </w:t>
      </w:r>
      <w:r>
        <w:rPr>
          <w:color w:val="231F20"/>
          <w:spacing w:val="-5"/>
        </w:rPr>
        <w:t>“un</w:t>
      </w:r>
      <w:r>
        <w:rPr>
          <w:color w:val="231F20"/>
          <w:spacing w:val="-19"/>
        </w:rPr>
        <w:t> </w:t>
      </w:r>
      <w:r>
        <w:rPr>
          <w:color w:val="231F20"/>
        </w:rPr>
        <w:t>área</w:t>
      </w:r>
      <w:r>
        <w:rPr>
          <w:color w:val="231F20"/>
          <w:spacing w:val="-19"/>
        </w:rPr>
        <w:t> </w:t>
      </w:r>
      <w:r>
        <w:rPr>
          <w:color w:val="231F20"/>
        </w:rPr>
        <w:t>de</w:t>
      </w:r>
      <w:r>
        <w:rPr>
          <w:color w:val="231F20"/>
          <w:spacing w:val="-19"/>
        </w:rPr>
        <w:t> </w:t>
      </w:r>
      <w:r>
        <w:rPr>
          <w:color w:val="231F20"/>
        </w:rPr>
        <w:t>presencia</w:t>
      </w:r>
      <w:r>
        <w:rPr>
          <w:color w:val="231F20"/>
          <w:spacing w:val="-19"/>
        </w:rPr>
        <w:t> </w:t>
      </w:r>
      <w:r>
        <w:rPr>
          <w:color w:val="231F20"/>
        </w:rPr>
        <w:t>semejante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percepción”,</w:t>
      </w:r>
      <w:r>
        <w:rPr>
          <w:color w:val="231F20"/>
          <w:position w:val="8"/>
          <w:sz w:val="13"/>
        </w:rPr>
        <w:t>35</w:t>
      </w:r>
      <w:r>
        <w:rPr>
          <w:color w:val="231F20"/>
          <w:spacing w:val="7"/>
          <w:position w:val="8"/>
          <w:sz w:val="13"/>
        </w:rPr>
        <w:t> </w:t>
      </w:r>
      <w:r>
        <w:rPr>
          <w:color w:val="231F20"/>
        </w:rPr>
        <w:t>y</w:t>
      </w:r>
      <w:r>
        <w:rPr>
          <w:color w:val="231F20"/>
          <w:spacing w:val="-19"/>
        </w:rPr>
        <w:t> </w:t>
      </w:r>
      <w:r>
        <w:rPr>
          <w:color w:val="231F20"/>
        </w:rPr>
        <w:t>evoca la</w:t>
      </w:r>
      <w:r>
        <w:rPr>
          <w:color w:val="231F20"/>
          <w:spacing w:val="-32"/>
        </w:rPr>
        <w:t> </w:t>
      </w:r>
      <w:r>
        <w:rPr>
          <w:i/>
          <w:color w:val="231F20"/>
        </w:rPr>
        <w:t>opsis</w:t>
      </w:r>
      <w:r>
        <w:rPr>
          <w:i/>
          <w:color w:val="231F20"/>
          <w:spacing w:val="-32"/>
        </w:rPr>
        <w:t> </w:t>
      </w:r>
      <w:r>
        <w:rPr>
          <w:color w:val="231F20"/>
        </w:rPr>
        <w:t>aristotélica</w:t>
      </w:r>
      <w:r>
        <w:rPr>
          <w:color w:val="231F20"/>
          <w:spacing w:val="-32"/>
        </w:rPr>
        <w:t> </w:t>
      </w:r>
      <w:r>
        <w:rPr>
          <w:color w:val="231F20"/>
        </w:rPr>
        <w:t>que</w:t>
      </w:r>
      <w:r>
        <w:rPr>
          <w:color w:val="231F20"/>
          <w:spacing w:val="-32"/>
        </w:rPr>
        <w:t> </w:t>
      </w:r>
      <w:r>
        <w:rPr>
          <w:color w:val="231F20"/>
        </w:rPr>
        <w:t>consiste</w:t>
      </w:r>
      <w:r>
        <w:rPr>
          <w:color w:val="231F20"/>
          <w:spacing w:val="-32"/>
        </w:rPr>
        <w:t> </w:t>
      </w:r>
      <w:r>
        <w:rPr>
          <w:color w:val="231F20"/>
        </w:rPr>
        <w:t>en</w:t>
      </w:r>
      <w:r>
        <w:rPr>
          <w:color w:val="231F20"/>
          <w:spacing w:val="-32"/>
        </w:rPr>
        <w:t> </w:t>
      </w:r>
      <w:r>
        <w:rPr>
          <w:color w:val="231F20"/>
          <w:spacing w:val="-3"/>
        </w:rPr>
        <w:t>“poner</w:t>
      </w:r>
      <w:r>
        <w:rPr>
          <w:color w:val="231F20"/>
          <w:spacing w:val="-32"/>
        </w:rPr>
        <w:t> </w:t>
      </w:r>
      <w:r>
        <w:rPr>
          <w:color w:val="231F20"/>
        </w:rPr>
        <w:t>ante</w:t>
      </w:r>
      <w:r>
        <w:rPr>
          <w:color w:val="231F20"/>
          <w:spacing w:val="-32"/>
        </w:rPr>
        <w:t> </w:t>
      </w:r>
      <w:r>
        <w:rPr>
          <w:color w:val="231F20"/>
        </w:rPr>
        <w:t>los</w:t>
      </w:r>
      <w:r>
        <w:rPr>
          <w:color w:val="231F20"/>
          <w:spacing w:val="-32"/>
        </w:rPr>
        <w:t> </w:t>
      </w:r>
      <w:r>
        <w:rPr>
          <w:color w:val="231F20"/>
        </w:rPr>
        <w:t>ojos”,</w:t>
      </w:r>
      <w:r>
        <w:rPr>
          <w:color w:val="231F20"/>
          <w:spacing w:val="-32"/>
        </w:rPr>
        <w:t> </w:t>
      </w:r>
      <w:r>
        <w:rPr>
          <w:color w:val="231F20"/>
        </w:rPr>
        <w:t>en</w:t>
      </w:r>
      <w:r>
        <w:rPr>
          <w:color w:val="231F20"/>
          <w:spacing w:val="-32"/>
        </w:rPr>
        <w:t> </w:t>
      </w:r>
      <w:r>
        <w:rPr>
          <w:color w:val="231F20"/>
        </w:rPr>
        <w:t>mostrar, hacer </w:t>
      </w:r>
      <w:r>
        <w:rPr>
          <w:color w:val="231F20"/>
          <w:spacing w:val="-4"/>
        </w:rPr>
        <w:t>ver. Pero </w:t>
      </w:r>
      <w:r>
        <w:rPr>
          <w:color w:val="231F20"/>
        </w:rPr>
        <w:t>el recuerdo, convertido en imagen es percibido no como</w:t>
      </w:r>
      <w:r>
        <w:rPr>
          <w:color w:val="231F20"/>
          <w:spacing w:val="-22"/>
        </w:rPr>
        <w:t> </w:t>
      </w:r>
      <w:r>
        <w:rPr>
          <w:color w:val="231F20"/>
        </w:rPr>
        <w:t>imagen</w:t>
      </w:r>
      <w:r>
        <w:rPr>
          <w:color w:val="231F20"/>
          <w:spacing w:val="-22"/>
        </w:rPr>
        <w:t> </w:t>
      </w:r>
      <w:r>
        <w:rPr>
          <w:color w:val="231F20"/>
        </w:rPr>
        <w:t>estática</w:t>
      </w:r>
      <w:r>
        <w:rPr>
          <w:color w:val="231F20"/>
          <w:spacing w:val="-22"/>
        </w:rPr>
        <w:t> </w:t>
      </w:r>
      <w:r>
        <w:rPr>
          <w:color w:val="231F20"/>
        </w:rPr>
        <w:t>sino</w:t>
      </w:r>
      <w:r>
        <w:rPr>
          <w:color w:val="231F20"/>
          <w:spacing w:val="-22"/>
        </w:rPr>
        <w:t> </w:t>
      </w:r>
      <w:r>
        <w:rPr>
          <w:color w:val="231F20"/>
        </w:rPr>
        <w:t>en</w:t>
      </w:r>
      <w:r>
        <w:rPr>
          <w:color w:val="231F20"/>
          <w:spacing w:val="-22"/>
        </w:rPr>
        <w:t> </w:t>
      </w:r>
      <w:r>
        <w:rPr>
          <w:color w:val="231F20"/>
        </w:rPr>
        <w:t>movimiento:</w:t>
      </w:r>
      <w:r>
        <w:rPr>
          <w:color w:val="231F20"/>
          <w:spacing w:val="-22"/>
        </w:rPr>
        <w:t> </w:t>
      </w:r>
      <w:r>
        <w:rPr>
          <w:color w:val="231F20"/>
        </w:rPr>
        <w:t>“Esencialmente</w:t>
      </w:r>
      <w:r>
        <w:rPr>
          <w:color w:val="231F20"/>
          <w:spacing w:val="-22"/>
        </w:rPr>
        <w:t> </w:t>
      </w:r>
      <w:r>
        <w:rPr>
          <w:color w:val="231F20"/>
        </w:rPr>
        <w:t>virtual, el</w:t>
      </w:r>
      <w:r>
        <w:rPr>
          <w:color w:val="231F20"/>
          <w:spacing w:val="-9"/>
        </w:rPr>
        <w:t> </w:t>
      </w:r>
      <w:r>
        <w:rPr>
          <w:color w:val="231F20"/>
        </w:rPr>
        <w:t>pasado</w:t>
      </w:r>
      <w:r>
        <w:rPr>
          <w:color w:val="231F20"/>
          <w:spacing w:val="-9"/>
        </w:rPr>
        <w:t> </w:t>
      </w:r>
      <w:r>
        <w:rPr>
          <w:color w:val="231F20"/>
        </w:rPr>
        <w:t>no</w:t>
      </w:r>
      <w:r>
        <w:rPr>
          <w:color w:val="231F20"/>
          <w:spacing w:val="-9"/>
        </w:rPr>
        <w:t> </w:t>
      </w:r>
      <w:r>
        <w:rPr>
          <w:color w:val="231F20"/>
        </w:rPr>
        <w:t>puede</w:t>
      </w:r>
      <w:r>
        <w:rPr>
          <w:color w:val="231F20"/>
          <w:spacing w:val="-9"/>
        </w:rPr>
        <w:t> </w:t>
      </w:r>
      <w:r>
        <w:rPr>
          <w:color w:val="231F20"/>
        </w:rPr>
        <w:t>ser</w:t>
      </w:r>
      <w:r>
        <w:rPr>
          <w:color w:val="231F20"/>
          <w:spacing w:val="-9"/>
        </w:rPr>
        <w:t> </w:t>
      </w:r>
      <w:r>
        <w:rPr>
          <w:color w:val="231F20"/>
        </w:rPr>
        <w:t>captado</w:t>
      </w:r>
      <w:r>
        <w:rPr>
          <w:color w:val="231F20"/>
          <w:spacing w:val="-9"/>
        </w:rPr>
        <w:t> </w:t>
      </w:r>
      <w:r>
        <w:rPr>
          <w:color w:val="231F20"/>
        </w:rPr>
        <w:t>por</w:t>
      </w:r>
      <w:r>
        <w:rPr>
          <w:color w:val="231F20"/>
          <w:spacing w:val="-9"/>
        </w:rPr>
        <w:t> </w:t>
      </w:r>
      <w:r>
        <w:rPr>
          <w:color w:val="231F20"/>
        </w:rPr>
        <w:t>nosotros</w:t>
      </w:r>
      <w:r>
        <w:rPr>
          <w:color w:val="231F20"/>
          <w:spacing w:val="-9"/>
        </w:rPr>
        <w:t> </w:t>
      </w:r>
      <w:r>
        <w:rPr>
          <w:color w:val="231F20"/>
        </w:rPr>
        <w:t>como</w:t>
      </w:r>
      <w:r>
        <w:rPr>
          <w:color w:val="231F20"/>
          <w:spacing w:val="-9"/>
        </w:rPr>
        <w:t> </w:t>
      </w:r>
      <w:r>
        <w:rPr>
          <w:color w:val="231F20"/>
        </w:rPr>
        <w:t>pasado</w:t>
      </w:r>
      <w:r>
        <w:rPr>
          <w:color w:val="231F20"/>
          <w:spacing w:val="-9"/>
        </w:rPr>
        <w:t> </w:t>
      </w:r>
      <w:r>
        <w:rPr>
          <w:color w:val="231F20"/>
        </w:rPr>
        <w:t>a</w:t>
      </w:r>
      <w:r>
        <w:rPr>
          <w:color w:val="231F20"/>
          <w:spacing w:val="-9"/>
        </w:rPr>
        <w:t> </w:t>
      </w:r>
      <w:r>
        <w:rPr>
          <w:color w:val="231F20"/>
        </w:rPr>
        <w:t>no</w:t>
      </w:r>
      <w:r>
        <w:rPr>
          <w:color w:val="231F20"/>
          <w:spacing w:val="-9"/>
        </w:rPr>
        <w:t> </w:t>
      </w:r>
      <w:r>
        <w:rPr>
          <w:color w:val="231F20"/>
        </w:rPr>
        <w:t>ser que</w:t>
      </w:r>
      <w:r>
        <w:rPr>
          <w:color w:val="231F20"/>
          <w:spacing w:val="-23"/>
        </w:rPr>
        <w:t> </w:t>
      </w:r>
      <w:r>
        <w:rPr>
          <w:color w:val="231F20"/>
        </w:rPr>
        <w:t>sigamos</w:t>
      </w:r>
      <w:r>
        <w:rPr>
          <w:color w:val="231F20"/>
          <w:spacing w:val="-23"/>
        </w:rPr>
        <w:t> </w:t>
      </w:r>
      <w:r>
        <w:rPr>
          <w:color w:val="231F20"/>
        </w:rPr>
        <w:t>y</w:t>
      </w:r>
      <w:r>
        <w:rPr>
          <w:color w:val="231F20"/>
          <w:spacing w:val="-23"/>
        </w:rPr>
        <w:t> </w:t>
      </w:r>
      <w:r>
        <w:rPr>
          <w:color w:val="231F20"/>
        </w:rPr>
        <w:t>adoptemos</w:t>
      </w:r>
      <w:r>
        <w:rPr>
          <w:color w:val="231F20"/>
          <w:spacing w:val="-23"/>
        </w:rPr>
        <w:t> </w:t>
      </w:r>
      <w:r>
        <w:rPr>
          <w:color w:val="231F20"/>
        </w:rPr>
        <w:t>el</w:t>
      </w:r>
      <w:r>
        <w:rPr>
          <w:color w:val="231F20"/>
          <w:spacing w:val="-23"/>
        </w:rPr>
        <w:t> </w:t>
      </w:r>
      <w:r>
        <w:rPr>
          <w:color w:val="231F20"/>
        </w:rPr>
        <w:t>movimiento</w:t>
      </w:r>
      <w:r>
        <w:rPr>
          <w:color w:val="231F20"/>
          <w:spacing w:val="-23"/>
        </w:rPr>
        <w:t> </w:t>
      </w:r>
      <w:r>
        <w:rPr>
          <w:color w:val="231F20"/>
        </w:rPr>
        <w:t>mediante</w:t>
      </w:r>
      <w:r>
        <w:rPr>
          <w:color w:val="231F20"/>
          <w:spacing w:val="-23"/>
        </w:rPr>
        <w:t> </w:t>
      </w:r>
      <w:r>
        <w:rPr>
          <w:color w:val="231F20"/>
        </w:rPr>
        <w:t>el</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abre</w:t>
      </w:r>
      <w:r>
        <w:rPr>
          <w:color w:val="231F20"/>
          <w:spacing w:val="-23"/>
        </w:rPr>
        <w:t> </w:t>
      </w:r>
      <w:r>
        <w:rPr>
          <w:color w:val="231F20"/>
        </w:rPr>
        <w:t>en imagen</w:t>
      </w:r>
      <w:r>
        <w:rPr>
          <w:color w:val="231F20"/>
          <w:spacing w:val="-32"/>
        </w:rPr>
        <w:t> </w:t>
      </w:r>
      <w:r>
        <w:rPr>
          <w:color w:val="231F20"/>
        </w:rPr>
        <w:t>presente,</w:t>
      </w:r>
      <w:r>
        <w:rPr>
          <w:color w:val="231F20"/>
          <w:spacing w:val="-32"/>
        </w:rPr>
        <w:t> </w:t>
      </w:r>
      <w:r>
        <w:rPr>
          <w:color w:val="231F20"/>
        </w:rPr>
        <w:t>emergiendo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tinieblas</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luz”.</w:t>
      </w:r>
      <w:r>
        <w:rPr>
          <w:color w:val="231F20"/>
          <w:position w:val="8"/>
          <w:sz w:val="13"/>
        </w:rPr>
        <w:t>36</w:t>
      </w:r>
    </w:p>
    <w:p>
      <w:pPr>
        <w:pStyle w:val="BodyText"/>
        <w:spacing w:line="271" w:lineRule="auto" w:before="2"/>
        <w:ind w:left="1640" w:right="1701" w:firstLine="360"/>
        <w:jc w:val="both"/>
      </w:pPr>
      <w:r>
        <w:rPr>
          <w:color w:val="231F20"/>
          <w:w w:val="95"/>
        </w:rPr>
        <w:t>El</w:t>
      </w:r>
      <w:r>
        <w:rPr>
          <w:color w:val="231F20"/>
          <w:spacing w:val="-14"/>
          <w:w w:val="95"/>
        </w:rPr>
        <w:t> </w:t>
      </w:r>
      <w:r>
        <w:rPr>
          <w:color w:val="231F20"/>
          <w:w w:val="95"/>
        </w:rPr>
        <w:t>acto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rememoración</w:t>
      </w:r>
      <w:r>
        <w:rPr>
          <w:color w:val="231F20"/>
          <w:spacing w:val="-14"/>
          <w:w w:val="95"/>
        </w:rPr>
        <w:t> </w:t>
      </w:r>
      <w:r>
        <w:rPr>
          <w:color w:val="231F20"/>
          <w:w w:val="95"/>
        </w:rPr>
        <w:t>en</w:t>
      </w:r>
      <w:r>
        <w:rPr>
          <w:color w:val="231F20"/>
          <w:spacing w:val="-14"/>
          <w:w w:val="95"/>
        </w:rPr>
        <w:t> </w:t>
      </w:r>
      <w:r>
        <w:rPr>
          <w:i/>
          <w:color w:val="231F20"/>
          <w:w w:val="95"/>
        </w:rPr>
        <w:t>Elsinore</w:t>
      </w:r>
      <w:r>
        <w:rPr>
          <w:i/>
          <w:color w:val="231F20"/>
          <w:spacing w:val="-14"/>
          <w:w w:val="95"/>
        </w:rPr>
        <w:t> </w:t>
      </w:r>
      <w:r>
        <w:rPr>
          <w:color w:val="231F20"/>
          <w:w w:val="95"/>
        </w:rPr>
        <w:t>manifiesta</w:t>
      </w:r>
      <w:r>
        <w:rPr>
          <w:color w:val="231F20"/>
          <w:spacing w:val="-14"/>
          <w:w w:val="95"/>
        </w:rPr>
        <w:t> </w:t>
      </w:r>
      <w:r>
        <w:rPr>
          <w:color w:val="231F20"/>
          <w:w w:val="95"/>
        </w:rPr>
        <w:t>esta</w:t>
      </w:r>
      <w:r>
        <w:rPr>
          <w:color w:val="231F20"/>
          <w:spacing w:val="-14"/>
          <w:w w:val="95"/>
        </w:rPr>
        <w:t> </w:t>
      </w:r>
      <w:r>
        <w:rPr>
          <w:color w:val="231F20"/>
          <w:w w:val="95"/>
        </w:rPr>
        <w:t>reelabora- </w:t>
      </w:r>
      <w:r>
        <w:rPr>
          <w:color w:val="231F20"/>
        </w:rPr>
        <w:t>ción</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experiencia</w:t>
      </w:r>
      <w:r>
        <w:rPr>
          <w:color w:val="231F20"/>
          <w:spacing w:val="-38"/>
        </w:rPr>
        <w:t> </w:t>
      </w:r>
      <w:r>
        <w:rPr>
          <w:color w:val="231F20"/>
        </w:rPr>
        <w:t>del</w:t>
      </w:r>
      <w:r>
        <w:rPr>
          <w:color w:val="231F20"/>
          <w:spacing w:val="-38"/>
        </w:rPr>
        <w:t> </w:t>
      </w:r>
      <w:r>
        <w:rPr>
          <w:color w:val="231F20"/>
        </w:rPr>
        <w:t>pasado</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rPr>
        <w:t>“presentificación”</w:t>
      </w:r>
      <w:r>
        <w:rPr>
          <w:color w:val="231F20"/>
          <w:spacing w:val="-38"/>
        </w:rPr>
        <w:t> </w:t>
      </w:r>
      <w:r>
        <w:rPr>
          <w:color w:val="231F20"/>
        </w:rPr>
        <w:t>del</w:t>
      </w:r>
      <w:r>
        <w:rPr>
          <w:color w:val="231F20"/>
          <w:spacing w:val="-38"/>
        </w:rPr>
        <w:t> </w:t>
      </w:r>
      <w:r>
        <w:rPr>
          <w:color w:val="231F20"/>
        </w:rPr>
        <w:t>recuerdo en</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imágenes</w:t>
      </w:r>
      <w:r>
        <w:rPr>
          <w:color w:val="231F20"/>
          <w:spacing w:val="-12"/>
        </w:rPr>
        <w:t> </w:t>
      </w:r>
      <w:r>
        <w:rPr>
          <w:color w:val="231F20"/>
        </w:rPr>
        <w:t>que</w:t>
      </w:r>
      <w:r>
        <w:rPr>
          <w:color w:val="231F20"/>
          <w:spacing w:val="-12"/>
        </w:rPr>
        <w:t> </w:t>
      </w:r>
      <w:r>
        <w:rPr>
          <w:color w:val="231F20"/>
        </w:rPr>
        <w:t>han</w:t>
      </w:r>
      <w:r>
        <w:rPr>
          <w:color w:val="231F20"/>
          <w:spacing w:val="-12"/>
        </w:rPr>
        <w:t> </w:t>
      </w:r>
      <w:r>
        <w:rPr>
          <w:color w:val="231F20"/>
        </w:rPr>
        <w:t>quedado</w:t>
      </w:r>
      <w:r>
        <w:rPr>
          <w:color w:val="231F20"/>
          <w:spacing w:val="-12"/>
        </w:rPr>
        <w:t> </w:t>
      </w:r>
      <w:r>
        <w:rPr>
          <w:color w:val="231F20"/>
        </w:rPr>
        <w:t>como</w:t>
      </w:r>
      <w:r>
        <w:rPr>
          <w:color w:val="231F20"/>
          <w:spacing w:val="-12"/>
        </w:rPr>
        <w:t> </w:t>
      </w:r>
      <w:r>
        <w:rPr>
          <w:color w:val="231F20"/>
        </w:rPr>
        <w:t>huellas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memo- ria,</w:t>
      </w:r>
      <w:r>
        <w:rPr>
          <w:color w:val="231F20"/>
          <w:spacing w:val="-30"/>
        </w:rPr>
        <w:t> </w:t>
      </w:r>
      <w:r>
        <w:rPr>
          <w:color w:val="231F20"/>
        </w:rPr>
        <w:t>pero</w:t>
      </w:r>
      <w:r>
        <w:rPr>
          <w:color w:val="231F20"/>
          <w:spacing w:val="-30"/>
        </w:rPr>
        <w:t> </w:t>
      </w:r>
      <w:r>
        <w:rPr>
          <w:color w:val="231F20"/>
        </w:rPr>
        <w:t>añade</w:t>
      </w:r>
      <w:r>
        <w:rPr>
          <w:color w:val="231F20"/>
          <w:spacing w:val="-30"/>
        </w:rPr>
        <w:t> </w:t>
      </w:r>
      <w:r>
        <w:rPr>
          <w:color w:val="231F20"/>
        </w:rPr>
        <w:t>otro</w:t>
      </w:r>
      <w:r>
        <w:rPr>
          <w:color w:val="231F20"/>
          <w:spacing w:val="-30"/>
        </w:rPr>
        <w:t> </w:t>
      </w:r>
      <w:r>
        <w:rPr>
          <w:color w:val="231F20"/>
        </w:rPr>
        <w:t>elemento,</w:t>
      </w:r>
      <w:r>
        <w:rPr>
          <w:color w:val="231F20"/>
          <w:spacing w:val="-30"/>
        </w:rPr>
        <w:t> </w:t>
      </w:r>
      <w:r>
        <w:rPr>
          <w:color w:val="231F20"/>
        </w:rPr>
        <w:t>los</w:t>
      </w:r>
      <w:r>
        <w:rPr>
          <w:color w:val="231F20"/>
          <w:spacing w:val="-30"/>
        </w:rPr>
        <w:t> </w:t>
      </w:r>
      <w:r>
        <w:rPr>
          <w:color w:val="231F20"/>
        </w:rPr>
        <w:t>recuerdos</w:t>
      </w:r>
      <w:r>
        <w:rPr>
          <w:color w:val="231F20"/>
          <w:spacing w:val="-30"/>
        </w:rPr>
        <w:t> </w:t>
      </w:r>
      <w:r>
        <w:rPr>
          <w:color w:val="231F20"/>
        </w:rPr>
        <w:t>no</w:t>
      </w:r>
      <w:r>
        <w:rPr>
          <w:color w:val="231F20"/>
          <w:spacing w:val="-30"/>
        </w:rPr>
        <w:t> </w:t>
      </w:r>
      <w:r>
        <w:rPr>
          <w:color w:val="231F20"/>
        </w:rPr>
        <w:t>sólo</w:t>
      </w:r>
      <w:r>
        <w:rPr>
          <w:color w:val="231F20"/>
          <w:spacing w:val="-30"/>
        </w:rPr>
        <w:t> </w:t>
      </w:r>
      <w:r>
        <w:rPr>
          <w:color w:val="231F20"/>
        </w:rPr>
        <w:t>son</w:t>
      </w:r>
      <w:r>
        <w:rPr>
          <w:color w:val="231F20"/>
          <w:spacing w:val="-30"/>
        </w:rPr>
        <w:t> </w:t>
      </w:r>
      <w:r>
        <w:rPr>
          <w:color w:val="231F20"/>
        </w:rPr>
        <w:t>imágenes</w:t>
      </w:r>
      <w:r>
        <w:rPr>
          <w:color w:val="231F20"/>
          <w:spacing w:val="-30"/>
        </w:rPr>
        <w:t> </w:t>
      </w:r>
      <w:r>
        <w:rPr>
          <w:color w:val="231F20"/>
        </w:rPr>
        <w:t>en movimiento,</w:t>
      </w:r>
      <w:r>
        <w:rPr>
          <w:color w:val="231F20"/>
          <w:spacing w:val="-17"/>
        </w:rPr>
        <w:t> </w:t>
      </w:r>
      <w:r>
        <w:rPr>
          <w:color w:val="231F20"/>
        </w:rPr>
        <w:t>sino</w:t>
      </w:r>
      <w:r>
        <w:rPr>
          <w:color w:val="231F20"/>
          <w:spacing w:val="-17"/>
        </w:rPr>
        <w:t> </w:t>
      </w:r>
      <w:r>
        <w:rPr>
          <w:color w:val="231F20"/>
        </w:rPr>
        <w:t>imágenes</w:t>
      </w:r>
      <w:r>
        <w:rPr>
          <w:color w:val="231F20"/>
          <w:spacing w:val="-17"/>
        </w:rPr>
        <w:t> </w:t>
      </w:r>
      <w:r>
        <w:rPr>
          <w:color w:val="231F20"/>
        </w:rPr>
        <w:t>sensoriales</w:t>
      </w:r>
      <w:r>
        <w:rPr>
          <w:color w:val="231F20"/>
          <w:spacing w:val="-17"/>
        </w:rPr>
        <w:t> </w:t>
      </w:r>
      <w:r>
        <w:rPr>
          <w:color w:val="231F20"/>
        </w:rPr>
        <w:t>que</w:t>
      </w:r>
      <w:r>
        <w:rPr>
          <w:color w:val="231F20"/>
          <w:spacing w:val="-17"/>
        </w:rPr>
        <w:t> </w:t>
      </w:r>
      <w:r>
        <w:rPr>
          <w:color w:val="231F20"/>
        </w:rPr>
        <w:t>“circulan,</w:t>
      </w:r>
      <w:r>
        <w:rPr>
          <w:color w:val="231F20"/>
          <w:spacing w:val="-17"/>
        </w:rPr>
        <w:t> </w:t>
      </w:r>
      <w:r>
        <w:rPr>
          <w:color w:val="231F20"/>
        </w:rPr>
        <w:t>hablan,</w:t>
      </w:r>
      <w:r>
        <w:rPr>
          <w:color w:val="231F20"/>
          <w:spacing w:val="-17"/>
        </w:rPr>
        <w:t> </w:t>
      </w:r>
      <w:r>
        <w:rPr>
          <w:color w:val="231F20"/>
        </w:rPr>
        <w:t>ges- </w:t>
      </w:r>
      <w:r>
        <w:rPr>
          <w:color w:val="231F20"/>
          <w:spacing w:val="-3"/>
        </w:rPr>
        <w:t>ticulan”</w:t>
      </w:r>
      <w:r>
        <w:rPr>
          <w:color w:val="231F20"/>
          <w:spacing w:val="-16"/>
        </w:rPr>
        <w:t> </w:t>
      </w:r>
      <w:r>
        <w:rPr>
          <w:color w:val="231F20"/>
        </w:rPr>
        <w:t>para</w:t>
      </w:r>
      <w:r>
        <w:rPr>
          <w:color w:val="231F20"/>
          <w:spacing w:val="-16"/>
        </w:rPr>
        <w:t> </w:t>
      </w:r>
      <w:r>
        <w:rPr>
          <w:color w:val="231F20"/>
        </w:rPr>
        <w:t>quedar</w:t>
      </w:r>
      <w:r>
        <w:rPr>
          <w:color w:val="231F20"/>
          <w:spacing w:val="-16"/>
        </w:rPr>
        <w:t> </w:t>
      </w:r>
      <w:r>
        <w:rPr>
          <w:color w:val="231F20"/>
        </w:rPr>
        <w:t>luego</w:t>
      </w:r>
      <w:r>
        <w:rPr>
          <w:color w:val="231F20"/>
          <w:spacing w:val="-16"/>
        </w:rPr>
        <w:t> </w:t>
      </w:r>
      <w:r>
        <w:rPr>
          <w:color w:val="231F20"/>
        </w:rPr>
        <w:t>“quietas</w:t>
      </w:r>
      <w:r>
        <w:rPr>
          <w:color w:val="231F20"/>
          <w:spacing w:val="-16"/>
        </w:rPr>
        <w:t> </w:t>
      </w:r>
      <w:r>
        <w:rPr>
          <w:color w:val="231F20"/>
        </w:rPr>
        <w:t>como</w:t>
      </w:r>
      <w:r>
        <w:rPr>
          <w:color w:val="231F20"/>
          <w:spacing w:val="-16"/>
        </w:rPr>
        <w:t> </w:t>
      </w:r>
      <w:r>
        <w:rPr>
          <w:color w:val="231F20"/>
        </w:rPr>
        <w:t>fotografías”,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perpe- tuación</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propio</w:t>
      </w:r>
      <w:r>
        <w:rPr>
          <w:color w:val="231F20"/>
          <w:spacing w:val="-15"/>
        </w:rPr>
        <w:t> </w:t>
      </w:r>
      <w:r>
        <w:rPr>
          <w:color w:val="231F20"/>
        </w:rPr>
        <w:t>instante.</w:t>
      </w:r>
    </w:p>
    <w:p>
      <w:pPr>
        <w:pStyle w:val="BodyText"/>
        <w:rPr>
          <w:sz w:val="22"/>
        </w:rPr>
      </w:pPr>
    </w:p>
    <w:p>
      <w:pPr>
        <w:pStyle w:val="BodyText"/>
        <w:rPr>
          <w:sz w:val="22"/>
        </w:rPr>
      </w:pPr>
    </w:p>
    <w:p>
      <w:pPr>
        <w:spacing w:line="278" w:lineRule="auto" w:before="150"/>
        <w:ind w:left="1640" w:right="1701" w:firstLine="360"/>
        <w:jc w:val="both"/>
        <w:rPr>
          <w:sz w:val="18"/>
        </w:rPr>
      </w:pPr>
      <w:r>
        <w:rPr>
          <w:color w:val="231F20"/>
          <w:position w:val="6"/>
          <w:sz w:val="10"/>
        </w:rPr>
        <w:t>34</w:t>
      </w:r>
      <w:r>
        <w:rPr>
          <w:color w:val="231F20"/>
          <w:spacing w:val="-2"/>
          <w:position w:val="6"/>
          <w:sz w:val="10"/>
        </w:rPr>
        <w:t> </w:t>
      </w:r>
      <w:r>
        <w:rPr>
          <w:i/>
          <w:color w:val="231F20"/>
          <w:sz w:val="18"/>
        </w:rPr>
        <w:t>Materia</w:t>
      </w:r>
      <w:r>
        <w:rPr>
          <w:i/>
          <w:color w:val="231F20"/>
          <w:spacing w:val="-22"/>
          <w:sz w:val="18"/>
        </w:rPr>
        <w:t> </w:t>
      </w:r>
      <w:r>
        <w:rPr>
          <w:i/>
          <w:color w:val="231F20"/>
          <w:sz w:val="18"/>
        </w:rPr>
        <w:t>y</w:t>
      </w:r>
      <w:r>
        <w:rPr>
          <w:i/>
          <w:color w:val="231F20"/>
          <w:spacing w:val="-22"/>
          <w:sz w:val="18"/>
        </w:rPr>
        <w:t> </w:t>
      </w:r>
      <w:r>
        <w:rPr>
          <w:i/>
          <w:color w:val="231F20"/>
          <w:sz w:val="18"/>
        </w:rPr>
        <w:t>memoria.</w:t>
      </w:r>
      <w:r>
        <w:rPr>
          <w:i/>
          <w:color w:val="231F20"/>
          <w:spacing w:val="-22"/>
          <w:sz w:val="18"/>
        </w:rPr>
        <w:t> </w:t>
      </w:r>
      <w:r>
        <w:rPr>
          <w:i/>
          <w:color w:val="231F20"/>
          <w:sz w:val="18"/>
        </w:rPr>
        <w:t>Ensayo</w:t>
      </w:r>
      <w:r>
        <w:rPr>
          <w:i/>
          <w:color w:val="231F20"/>
          <w:spacing w:val="-22"/>
          <w:sz w:val="18"/>
        </w:rPr>
        <w:t> </w:t>
      </w:r>
      <w:r>
        <w:rPr>
          <w:i/>
          <w:color w:val="231F20"/>
          <w:sz w:val="18"/>
        </w:rPr>
        <w:t>sobre</w:t>
      </w:r>
      <w:r>
        <w:rPr>
          <w:i/>
          <w:color w:val="231F20"/>
          <w:spacing w:val="-22"/>
          <w:sz w:val="18"/>
        </w:rPr>
        <w:t> </w:t>
      </w:r>
      <w:r>
        <w:rPr>
          <w:i/>
          <w:color w:val="231F20"/>
          <w:sz w:val="18"/>
        </w:rPr>
        <w:t>la</w:t>
      </w:r>
      <w:r>
        <w:rPr>
          <w:i/>
          <w:color w:val="231F20"/>
          <w:spacing w:val="-22"/>
          <w:sz w:val="18"/>
        </w:rPr>
        <w:t> </w:t>
      </w:r>
      <w:r>
        <w:rPr>
          <w:i/>
          <w:color w:val="231F20"/>
          <w:sz w:val="18"/>
        </w:rPr>
        <w:t>relación</w:t>
      </w:r>
      <w:r>
        <w:rPr>
          <w:i/>
          <w:color w:val="231F20"/>
          <w:spacing w:val="-22"/>
          <w:sz w:val="18"/>
        </w:rPr>
        <w:t> </w:t>
      </w:r>
      <w:r>
        <w:rPr>
          <w:i/>
          <w:color w:val="231F20"/>
          <w:sz w:val="18"/>
        </w:rPr>
        <w:t>del</w:t>
      </w:r>
      <w:r>
        <w:rPr>
          <w:i/>
          <w:color w:val="231F20"/>
          <w:spacing w:val="-22"/>
          <w:sz w:val="18"/>
        </w:rPr>
        <w:t> </w:t>
      </w:r>
      <w:r>
        <w:rPr>
          <w:i/>
          <w:color w:val="231F20"/>
          <w:sz w:val="18"/>
        </w:rPr>
        <w:t>cuerpo</w:t>
      </w:r>
      <w:r>
        <w:rPr>
          <w:i/>
          <w:color w:val="231F20"/>
          <w:spacing w:val="-22"/>
          <w:sz w:val="18"/>
        </w:rPr>
        <w:t> </w:t>
      </w:r>
      <w:r>
        <w:rPr>
          <w:i/>
          <w:color w:val="231F20"/>
          <w:sz w:val="18"/>
        </w:rPr>
        <w:t>con</w:t>
      </w:r>
      <w:r>
        <w:rPr>
          <w:i/>
          <w:color w:val="231F20"/>
          <w:spacing w:val="-22"/>
          <w:sz w:val="18"/>
        </w:rPr>
        <w:t> </w:t>
      </w:r>
      <w:r>
        <w:rPr>
          <w:i/>
          <w:color w:val="231F20"/>
          <w:sz w:val="18"/>
        </w:rPr>
        <w:t>el</w:t>
      </w:r>
      <w:r>
        <w:rPr>
          <w:i/>
          <w:color w:val="231F20"/>
          <w:spacing w:val="-22"/>
          <w:sz w:val="18"/>
        </w:rPr>
        <w:t> </w:t>
      </w:r>
      <w:r>
        <w:rPr>
          <w:i/>
          <w:color w:val="231F20"/>
          <w:sz w:val="18"/>
        </w:rPr>
        <w:t>espíritu</w:t>
      </w:r>
      <w:r>
        <w:rPr>
          <w:color w:val="231F20"/>
          <w:sz w:val="18"/>
        </w:rPr>
        <w:t>,</w:t>
      </w:r>
      <w:r>
        <w:rPr>
          <w:color w:val="231F20"/>
          <w:spacing w:val="-22"/>
          <w:sz w:val="18"/>
        </w:rPr>
        <w:t> </w:t>
      </w:r>
      <w:r>
        <w:rPr>
          <w:color w:val="231F20"/>
          <w:sz w:val="18"/>
        </w:rPr>
        <w:t>trad.</w:t>
      </w:r>
      <w:r>
        <w:rPr>
          <w:color w:val="231F20"/>
          <w:spacing w:val="-22"/>
          <w:sz w:val="18"/>
        </w:rPr>
        <w:t> </w:t>
      </w:r>
      <w:r>
        <w:rPr>
          <w:color w:val="231F20"/>
          <w:sz w:val="18"/>
        </w:rPr>
        <w:t>de Pablo</w:t>
      </w:r>
      <w:r>
        <w:rPr>
          <w:color w:val="231F20"/>
          <w:spacing w:val="-21"/>
          <w:sz w:val="18"/>
        </w:rPr>
        <w:t> </w:t>
      </w:r>
      <w:r>
        <w:rPr>
          <w:color w:val="231F20"/>
          <w:sz w:val="18"/>
        </w:rPr>
        <w:t>Ires,</w:t>
      </w:r>
      <w:r>
        <w:rPr>
          <w:color w:val="231F20"/>
          <w:spacing w:val="-21"/>
          <w:sz w:val="18"/>
        </w:rPr>
        <w:t> </w:t>
      </w:r>
      <w:r>
        <w:rPr>
          <w:color w:val="231F20"/>
          <w:sz w:val="18"/>
        </w:rPr>
        <w:t>Cactus,</w:t>
      </w:r>
      <w:r>
        <w:rPr>
          <w:color w:val="231F20"/>
          <w:spacing w:val="-21"/>
          <w:sz w:val="18"/>
        </w:rPr>
        <w:t> </w:t>
      </w:r>
      <w:r>
        <w:rPr>
          <w:color w:val="231F20"/>
          <w:sz w:val="18"/>
        </w:rPr>
        <w:t>Buenos</w:t>
      </w:r>
      <w:r>
        <w:rPr>
          <w:color w:val="231F20"/>
          <w:spacing w:val="-21"/>
          <w:sz w:val="18"/>
        </w:rPr>
        <w:t> </w:t>
      </w:r>
      <w:r>
        <w:rPr>
          <w:color w:val="231F20"/>
          <w:sz w:val="18"/>
        </w:rPr>
        <w:t>Aires,</w:t>
      </w:r>
      <w:r>
        <w:rPr>
          <w:color w:val="231F20"/>
          <w:spacing w:val="-21"/>
          <w:sz w:val="18"/>
        </w:rPr>
        <w:t> </w:t>
      </w:r>
      <w:r>
        <w:rPr>
          <w:color w:val="231F20"/>
          <w:sz w:val="18"/>
        </w:rPr>
        <w:t>2006,</w:t>
      </w:r>
      <w:r>
        <w:rPr>
          <w:color w:val="231F20"/>
          <w:spacing w:val="-21"/>
          <w:sz w:val="18"/>
        </w:rPr>
        <w:t> </w:t>
      </w:r>
      <w:r>
        <w:rPr>
          <w:color w:val="231F20"/>
          <w:sz w:val="18"/>
        </w:rPr>
        <w:t>p.</w:t>
      </w:r>
      <w:r>
        <w:rPr>
          <w:color w:val="231F20"/>
          <w:spacing w:val="-21"/>
          <w:sz w:val="18"/>
        </w:rPr>
        <w:t> </w:t>
      </w:r>
      <w:r>
        <w:rPr>
          <w:color w:val="231F20"/>
          <w:sz w:val="18"/>
        </w:rPr>
        <w:t>147.</w:t>
      </w:r>
    </w:p>
    <w:p>
      <w:pPr>
        <w:spacing w:line="278" w:lineRule="auto" w:before="1"/>
        <w:ind w:left="1640" w:right="1702" w:firstLine="360"/>
        <w:jc w:val="both"/>
        <w:rPr>
          <w:sz w:val="18"/>
        </w:rPr>
      </w:pPr>
      <w:r>
        <w:rPr>
          <w:color w:val="231F20"/>
          <w:position w:val="6"/>
          <w:sz w:val="10"/>
        </w:rPr>
        <w:t>35 </w:t>
      </w:r>
      <w:r>
        <w:rPr>
          <w:i/>
          <w:color w:val="231F20"/>
          <w:sz w:val="18"/>
        </w:rPr>
        <w:t>La memoria, la historia, el olvido</w:t>
      </w:r>
      <w:r>
        <w:rPr>
          <w:color w:val="231F20"/>
          <w:sz w:val="18"/>
        </w:rPr>
        <w:t>, trad. de Agustín Neira, Fondo de Cultura Económica, Buenos Aires, 2004, p. 76.</w:t>
      </w:r>
    </w:p>
    <w:p>
      <w:pPr>
        <w:spacing w:line="278" w:lineRule="auto" w:before="1"/>
        <w:ind w:left="1640" w:right="1701" w:firstLine="360"/>
        <w:jc w:val="both"/>
        <w:rPr>
          <w:sz w:val="18"/>
        </w:rPr>
      </w:pPr>
      <w:r>
        <w:rPr>
          <w:color w:val="231F20"/>
          <w:position w:val="6"/>
          <w:sz w:val="10"/>
        </w:rPr>
        <w:t>36 </w:t>
      </w:r>
      <w:r>
        <w:rPr>
          <w:color w:val="231F20"/>
          <w:sz w:val="18"/>
        </w:rPr>
        <w:t>Henri</w:t>
      </w:r>
      <w:r>
        <w:rPr>
          <w:color w:val="231F20"/>
          <w:spacing w:val="-20"/>
          <w:sz w:val="18"/>
        </w:rPr>
        <w:t> </w:t>
      </w:r>
      <w:r>
        <w:rPr>
          <w:color w:val="231F20"/>
          <w:sz w:val="18"/>
        </w:rPr>
        <w:t>Bergson,</w:t>
      </w:r>
      <w:r>
        <w:rPr>
          <w:color w:val="231F20"/>
          <w:spacing w:val="-20"/>
          <w:sz w:val="18"/>
        </w:rPr>
        <w:t> </w:t>
      </w:r>
      <w:r>
        <w:rPr>
          <w:i/>
          <w:color w:val="231F20"/>
          <w:sz w:val="18"/>
        </w:rPr>
        <w:t>Memoria</w:t>
      </w:r>
      <w:r>
        <w:rPr>
          <w:i/>
          <w:color w:val="231F20"/>
          <w:spacing w:val="-20"/>
          <w:sz w:val="18"/>
        </w:rPr>
        <w:t> </w:t>
      </w:r>
      <w:r>
        <w:rPr>
          <w:i/>
          <w:color w:val="231F20"/>
          <w:sz w:val="18"/>
        </w:rPr>
        <w:t>y</w:t>
      </w:r>
      <w:r>
        <w:rPr>
          <w:i/>
          <w:color w:val="231F20"/>
          <w:spacing w:val="-20"/>
          <w:sz w:val="18"/>
        </w:rPr>
        <w:t> </w:t>
      </w:r>
      <w:r>
        <w:rPr>
          <w:i/>
          <w:color w:val="231F20"/>
          <w:sz w:val="18"/>
        </w:rPr>
        <w:t>vida</w:t>
      </w:r>
      <w:r>
        <w:rPr>
          <w:color w:val="231F20"/>
          <w:sz w:val="18"/>
        </w:rPr>
        <w:t>,</w:t>
      </w:r>
      <w:r>
        <w:rPr>
          <w:color w:val="231F20"/>
          <w:spacing w:val="-20"/>
          <w:sz w:val="18"/>
        </w:rPr>
        <w:t> </w:t>
      </w:r>
      <w:r>
        <w:rPr>
          <w:color w:val="231F20"/>
          <w:sz w:val="18"/>
        </w:rPr>
        <w:t>sel.</w:t>
      </w:r>
      <w:r>
        <w:rPr>
          <w:color w:val="231F20"/>
          <w:spacing w:val="-20"/>
          <w:sz w:val="18"/>
        </w:rPr>
        <w:t> </w:t>
      </w:r>
      <w:r>
        <w:rPr>
          <w:color w:val="231F20"/>
          <w:sz w:val="18"/>
        </w:rPr>
        <w:t>de</w:t>
      </w:r>
      <w:r>
        <w:rPr>
          <w:color w:val="231F20"/>
          <w:spacing w:val="-20"/>
          <w:sz w:val="18"/>
        </w:rPr>
        <w:t> </w:t>
      </w:r>
      <w:r>
        <w:rPr>
          <w:color w:val="231F20"/>
          <w:sz w:val="18"/>
        </w:rPr>
        <w:t>Gilles</w:t>
      </w:r>
      <w:r>
        <w:rPr>
          <w:color w:val="231F20"/>
          <w:spacing w:val="-20"/>
          <w:sz w:val="18"/>
        </w:rPr>
        <w:t> </w:t>
      </w:r>
      <w:r>
        <w:rPr>
          <w:color w:val="231F20"/>
          <w:sz w:val="18"/>
        </w:rPr>
        <w:t>Deleuze,</w:t>
      </w:r>
      <w:r>
        <w:rPr>
          <w:color w:val="231F20"/>
          <w:spacing w:val="-20"/>
          <w:sz w:val="18"/>
        </w:rPr>
        <w:t> </w:t>
      </w:r>
      <w:r>
        <w:rPr>
          <w:color w:val="231F20"/>
          <w:sz w:val="18"/>
        </w:rPr>
        <w:t>trad.</w:t>
      </w:r>
      <w:r>
        <w:rPr>
          <w:color w:val="231F20"/>
          <w:spacing w:val="-20"/>
          <w:sz w:val="18"/>
        </w:rPr>
        <w:t> </w:t>
      </w:r>
      <w:r>
        <w:rPr>
          <w:color w:val="231F20"/>
          <w:sz w:val="18"/>
        </w:rPr>
        <w:t>de</w:t>
      </w:r>
      <w:r>
        <w:rPr>
          <w:color w:val="231F20"/>
          <w:spacing w:val="-20"/>
          <w:sz w:val="18"/>
        </w:rPr>
        <w:t> </w:t>
      </w:r>
      <w:r>
        <w:rPr>
          <w:color w:val="231F20"/>
          <w:sz w:val="18"/>
        </w:rPr>
        <w:t>Mauro</w:t>
      </w:r>
      <w:r>
        <w:rPr>
          <w:color w:val="231F20"/>
          <w:spacing w:val="-20"/>
          <w:sz w:val="18"/>
        </w:rPr>
        <w:t> </w:t>
      </w:r>
      <w:r>
        <w:rPr>
          <w:color w:val="231F20"/>
          <w:sz w:val="18"/>
        </w:rPr>
        <w:t>Armiño, Altaya,</w:t>
      </w:r>
      <w:r>
        <w:rPr>
          <w:color w:val="231F20"/>
          <w:spacing w:val="-25"/>
          <w:sz w:val="18"/>
        </w:rPr>
        <w:t> </w:t>
      </w:r>
      <w:r>
        <w:rPr>
          <w:color w:val="231F20"/>
          <w:sz w:val="18"/>
        </w:rPr>
        <w:t>Barcelona,</w:t>
      </w:r>
      <w:r>
        <w:rPr>
          <w:color w:val="231F20"/>
          <w:spacing w:val="-25"/>
          <w:sz w:val="18"/>
        </w:rPr>
        <w:t> </w:t>
      </w:r>
      <w:r>
        <w:rPr>
          <w:color w:val="231F20"/>
          <w:sz w:val="18"/>
        </w:rPr>
        <w:t>1995,</w:t>
      </w:r>
      <w:r>
        <w:rPr>
          <w:color w:val="231F20"/>
          <w:spacing w:val="-25"/>
          <w:sz w:val="18"/>
        </w:rPr>
        <w:t> </w:t>
      </w:r>
      <w:r>
        <w:rPr>
          <w:color w:val="231F20"/>
          <w:sz w:val="18"/>
        </w:rPr>
        <w:t>p.</w:t>
      </w:r>
      <w:r>
        <w:rPr>
          <w:color w:val="231F20"/>
          <w:spacing w:val="-25"/>
          <w:sz w:val="18"/>
        </w:rPr>
        <w:t> </w:t>
      </w:r>
      <w:r>
        <w:rPr>
          <w:color w:val="231F20"/>
          <w:sz w:val="18"/>
        </w:rPr>
        <w:t>49.</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300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6" w:firstLine="360"/>
        <w:jc w:val="both"/>
      </w:pPr>
      <w:r>
        <w:rPr>
          <w:color w:val="231F20"/>
        </w:rPr>
        <w:t>En</w:t>
      </w:r>
      <w:r>
        <w:rPr>
          <w:color w:val="231F20"/>
          <w:spacing w:val="-30"/>
        </w:rPr>
        <w:t> </w:t>
      </w:r>
      <w:r>
        <w:rPr>
          <w:i/>
          <w:color w:val="231F20"/>
        </w:rPr>
        <w:t>Elsinore</w:t>
      </w:r>
      <w:r>
        <w:rPr>
          <w:color w:val="231F20"/>
        </w:rPr>
        <w:t>,</w:t>
      </w:r>
      <w:r>
        <w:rPr>
          <w:color w:val="231F20"/>
          <w:spacing w:val="-30"/>
        </w:rPr>
        <w:t> </w:t>
      </w:r>
      <w:r>
        <w:rPr>
          <w:color w:val="231F20"/>
        </w:rPr>
        <w:t>la</w:t>
      </w:r>
      <w:r>
        <w:rPr>
          <w:color w:val="231F20"/>
          <w:spacing w:val="-30"/>
        </w:rPr>
        <w:t> </w:t>
      </w:r>
      <w:r>
        <w:rPr>
          <w:color w:val="231F20"/>
        </w:rPr>
        <w:t>evocación</w:t>
      </w:r>
      <w:r>
        <w:rPr>
          <w:color w:val="231F20"/>
          <w:spacing w:val="-30"/>
        </w:rPr>
        <w:t> </w:t>
      </w:r>
      <w:r>
        <w:rPr>
          <w:color w:val="231F20"/>
        </w:rPr>
        <w:t>del</w:t>
      </w:r>
      <w:r>
        <w:rPr>
          <w:color w:val="231F20"/>
          <w:spacing w:val="-30"/>
        </w:rPr>
        <w:t> </w:t>
      </w:r>
      <w:r>
        <w:rPr>
          <w:color w:val="231F20"/>
        </w:rPr>
        <w:t>pasado</w:t>
      </w:r>
      <w:r>
        <w:rPr>
          <w:color w:val="231F20"/>
          <w:spacing w:val="-30"/>
        </w:rPr>
        <w:t> </w:t>
      </w:r>
      <w:r>
        <w:rPr>
          <w:color w:val="231F20"/>
        </w:rPr>
        <w:t>se</w:t>
      </w:r>
      <w:r>
        <w:rPr>
          <w:color w:val="231F20"/>
          <w:spacing w:val="-30"/>
        </w:rPr>
        <w:t> </w:t>
      </w:r>
      <w:r>
        <w:rPr>
          <w:color w:val="231F20"/>
        </w:rPr>
        <w:t>suma</w:t>
      </w:r>
      <w:r>
        <w:rPr>
          <w:color w:val="231F20"/>
          <w:spacing w:val="-30"/>
        </w:rPr>
        <w:t> </w:t>
      </w:r>
      <w:r>
        <w:rPr>
          <w:color w:val="231F20"/>
        </w:rPr>
        <w:t>al</w:t>
      </w:r>
      <w:r>
        <w:rPr>
          <w:color w:val="231F20"/>
          <w:spacing w:val="-30"/>
        </w:rPr>
        <w:t> </w:t>
      </w:r>
      <w:r>
        <w:rPr>
          <w:color w:val="231F20"/>
        </w:rPr>
        <w:t>recuerdo</w:t>
      </w:r>
      <w:r>
        <w:rPr>
          <w:color w:val="231F20"/>
          <w:spacing w:val="-30"/>
        </w:rPr>
        <w:t> </w:t>
      </w:r>
      <w:r>
        <w:rPr>
          <w:color w:val="231F20"/>
        </w:rPr>
        <w:t>en</w:t>
      </w:r>
      <w:r>
        <w:rPr>
          <w:color w:val="231F20"/>
          <w:spacing w:val="-30"/>
        </w:rPr>
        <w:t> </w:t>
      </w:r>
      <w:r>
        <w:rPr>
          <w:color w:val="231F20"/>
        </w:rPr>
        <w:t>esta concreción</w:t>
      </w:r>
      <w:r>
        <w:rPr>
          <w:color w:val="231F20"/>
          <w:spacing w:val="-12"/>
        </w:rPr>
        <w:t> </w:t>
      </w:r>
      <w:r>
        <w:rPr>
          <w:color w:val="231F20"/>
        </w:rPr>
        <w:t>sensorial.</w:t>
      </w:r>
      <w:r>
        <w:rPr>
          <w:color w:val="231F20"/>
          <w:spacing w:val="-12"/>
        </w:rPr>
        <w:t> </w:t>
      </w:r>
      <w:r>
        <w:rPr>
          <w:color w:val="231F20"/>
        </w:rPr>
        <w:t>El</w:t>
      </w:r>
      <w:r>
        <w:rPr>
          <w:color w:val="231F20"/>
          <w:spacing w:val="-12"/>
        </w:rPr>
        <w:t> </w:t>
      </w:r>
      <w:r>
        <w:rPr>
          <w:color w:val="231F20"/>
        </w:rPr>
        <w:t>recuerdo</w:t>
      </w:r>
      <w:r>
        <w:rPr>
          <w:color w:val="231F20"/>
          <w:spacing w:val="-12"/>
        </w:rPr>
        <w:t> </w:t>
      </w:r>
      <w:r>
        <w:rPr>
          <w:color w:val="231F20"/>
        </w:rPr>
        <w:t>se</w:t>
      </w:r>
      <w:r>
        <w:rPr>
          <w:color w:val="231F20"/>
          <w:spacing w:val="-12"/>
        </w:rPr>
        <w:t> </w:t>
      </w:r>
      <w:r>
        <w:rPr>
          <w:color w:val="231F20"/>
        </w:rPr>
        <w:t>manifiesta</w:t>
      </w:r>
      <w:r>
        <w:rPr>
          <w:color w:val="231F20"/>
          <w:spacing w:val="-12"/>
        </w:rPr>
        <w:t> </w:t>
      </w:r>
      <w:r>
        <w:rPr>
          <w:color w:val="231F20"/>
        </w:rPr>
        <w:t>no</w:t>
      </w:r>
      <w:r>
        <w:rPr>
          <w:color w:val="231F20"/>
          <w:spacing w:val="-12"/>
        </w:rPr>
        <w:t> </w:t>
      </w:r>
      <w:r>
        <w:rPr>
          <w:color w:val="231F20"/>
        </w:rPr>
        <w:t>sólo</w:t>
      </w:r>
      <w:r>
        <w:rPr>
          <w:color w:val="231F20"/>
          <w:spacing w:val="-12"/>
        </w:rPr>
        <w:t> </w:t>
      </w:r>
      <w:r>
        <w:rPr>
          <w:color w:val="231F20"/>
        </w:rPr>
        <w:t>como</w:t>
      </w:r>
      <w:r>
        <w:rPr>
          <w:color w:val="231F20"/>
          <w:spacing w:val="-12"/>
        </w:rPr>
        <w:t> </w:t>
      </w:r>
      <w:r>
        <w:rPr>
          <w:color w:val="231F20"/>
        </w:rPr>
        <w:t>ima- gen,</w:t>
      </w:r>
      <w:r>
        <w:rPr>
          <w:color w:val="231F20"/>
          <w:spacing w:val="-36"/>
        </w:rPr>
        <w:t> </w:t>
      </w:r>
      <w:r>
        <w:rPr>
          <w:color w:val="231F20"/>
        </w:rPr>
        <w:t>sino</w:t>
      </w:r>
      <w:r>
        <w:rPr>
          <w:color w:val="231F20"/>
          <w:spacing w:val="-36"/>
        </w:rPr>
        <w:t> </w:t>
      </w:r>
      <w:r>
        <w:rPr>
          <w:color w:val="231F20"/>
        </w:rPr>
        <w:t>también</w:t>
      </w:r>
      <w:r>
        <w:rPr>
          <w:color w:val="231F20"/>
          <w:spacing w:val="-36"/>
        </w:rPr>
        <w:t> </w:t>
      </w:r>
      <w:r>
        <w:rPr>
          <w:color w:val="231F20"/>
        </w:rPr>
        <w:t>como</w:t>
      </w:r>
      <w:r>
        <w:rPr>
          <w:color w:val="231F20"/>
          <w:spacing w:val="-36"/>
        </w:rPr>
        <w:t> </w:t>
      </w:r>
      <w:r>
        <w:rPr>
          <w:color w:val="231F20"/>
        </w:rPr>
        <w:t>voz:</w:t>
      </w:r>
      <w:r>
        <w:rPr>
          <w:color w:val="231F20"/>
          <w:spacing w:val="-36"/>
        </w:rPr>
        <w:t> </w:t>
      </w:r>
      <w:r>
        <w:rPr>
          <w:color w:val="231F20"/>
        </w:rPr>
        <w:t>de</w:t>
      </w:r>
      <w:r>
        <w:rPr>
          <w:color w:val="231F20"/>
          <w:spacing w:val="-36"/>
        </w:rPr>
        <w:t> </w:t>
      </w:r>
      <w:r>
        <w:rPr>
          <w:color w:val="231F20"/>
        </w:rPr>
        <w:t>ahí</w:t>
      </w:r>
      <w:r>
        <w:rPr>
          <w:color w:val="231F20"/>
          <w:spacing w:val="-36"/>
        </w:rPr>
        <w:t> </w:t>
      </w:r>
      <w:r>
        <w:rPr>
          <w:color w:val="231F20"/>
        </w:rPr>
        <w:t>la</w:t>
      </w:r>
      <w:r>
        <w:rPr>
          <w:color w:val="231F20"/>
          <w:spacing w:val="-36"/>
        </w:rPr>
        <w:t> </w:t>
      </w:r>
      <w:r>
        <w:rPr>
          <w:color w:val="231F20"/>
        </w:rPr>
        <w:t>reiteración</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verbos</w:t>
      </w:r>
      <w:r>
        <w:rPr>
          <w:color w:val="231F20"/>
          <w:spacing w:val="-36"/>
        </w:rPr>
        <w:t> </w:t>
      </w:r>
      <w:r>
        <w:rPr>
          <w:color w:val="231F20"/>
          <w:spacing w:val="-4"/>
        </w:rPr>
        <w:t>“veo”, </w:t>
      </w:r>
      <w:r>
        <w:rPr>
          <w:color w:val="231F20"/>
          <w:spacing w:val="-3"/>
        </w:rPr>
        <w:t>“escucho”,</w:t>
      </w:r>
      <w:r>
        <w:rPr>
          <w:color w:val="231F20"/>
          <w:spacing w:val="-22"/>
        </w:rPr>
        <w:t> </w:t>
      </w:r>
      <w:r>
        <w:rPr>
          <w:color w:val="231F20"/>
          <w:spacing w:val="-4"/>
        </w:rPr>
        <w:t>“oigo”</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primeras</w:t>
      </w:r>
      <w:r>
        <w:rPr>
          <w:color w:val="231F20"/>
          <w:spacing w:val="-22"/>
        </w:rPr>
        <w:t> </w:t>
      </w:r>
      <w:r>
        <w:rPr>
          <w:color w:val="231F20"/>
        </w:rPr>
        <w:t>líneas</w:t>
      </w:r>
      <w:r>
        <w:rPr>
          <w:color w:val="231F20"/>
          <w:spacing w:val="-22"/>
        </w:rPr>
        <w:t> </w:t>
      </w:r>
      <w:r>
        <w:rPr>
          <w:color w:val="231F20"/>
        </w:rPr>
        <w:t>del</w:t>
      </w:r>
      <w:r>
        <w:rPr>
          <w:color w:val="231F20"/>
          <w:spacing w:val="-22"/>
        </w:rPr>
        <w:t> </w:t>
      </w:r>
      <w:r>
        <w:rPr>
          <w:color w:val="231F20"/>
        </w:rPr>
        <w:t>texto.</w:t>
      </w:r>
      <w:r>
        <w:rPr>
          <w:color w:val="231F20"/>
          <w:spacing w:val="-22"/>
        </w:rPr>
        <w:t> </w:t>
      </w:r>
      <w:r>
        <w:rPr>
          <w:color w:val="231F20"/>
        </w:rPr>
        <w:t>El</w:t>
      </w:r>
      <w:r>
        <w:rPr>
          <w:color w:val="231F20"/>
          <w:spacing w:val="-22"/>
        </w:rPr>
        <w:t> </w:t>
      </w:r>
      <w:r>
        <w:rPr>
          <w:color w:val="231F20"/>
        </w:rPr>
        <w:t>efecto</w:t>
      </w:r>
      <w:r>
        <w:rPr>
          <w:color w:val="231F20"/>
          <w:spacing w:val="-22"/>
        </w:rPr>
        <w:t> </w:t>
      </w:r>
      <w:r>
        <w:rPr>
          <w:color w:val="231F20"/>
        </w:rPr>
        <w:t>logrado en</w:t>
      </w:r>
      <w:r>
        <w:rPr>
          <w:color w:val="231F20"/>
          <w:spacing w:val="-28"/>
        </w:rPr>
        <w:t> </w:t>
      </w:r>
      <w:r>
        <w:rPr>
          <w:color w:val="231F20"/>
        </w:rPr>
        <w:t>este</w:t>
      </w:r>
      <w:r>
        <w:rPr>
          <w:color w:val="231F20"/>
          <w:spacing w:val="-28"/>
        </w:rPr>
        <w:t> </w:t>
      </w:r>
      <w:r>
        <w:rPr>
          <w:color w:val="231F20"/>
        </w:rPr>
        <w:t>doble</w:t>
      </w:r>
      <w:r>
        <w:rPr>
          <w:color w:val="231F20"/>
          <w:spacing w:val="-28"/>
        </w:rPr>
        <w:t> </w:t>
      </w:r>
      <w:r>
        <w:rPr>
          <w:color w:val="231F20"/>
        </w:rPr>
        <w:t>nivel</w:t>
      </w:r>
      <w:r>
        <w:rPr>
          <w:color w:val="231F20"/>
          <w:spacing w:val="-28"/>
        </w:rPr>
        <w:t> </w:t>
      </w:r>
      <w:r>
        <w:rPr>
          <w:color w:val="231F20"/>
        </w:rPr>
        <w:t>de</w:t>
      </w:r>
      <w:r>
        <w:rPr>
          <w:color w:val="231F20"/>
          <w:spacing w:val="-28"/>
        </w:rPr>
        <w:t> </w:t>
      </w:r>
      <w:r>
        <w:rPr>
          <w:color w:val="231F20"/>
        </w:rPr>
        <w:t>percepción</w:t>
      </w:r>
      <w:r>
        <w:rPr>
          <w:color w:val="231F20"/>
          <w:spacing w:val="-28"/>
        </w:rPr>
        <w:t> </w:t>
      </w:r>
      <w:r>
        <w:rPr>
          <w:color w:val="231F20"/>
        </w:rPr>
        <w:t>es</w:t>
      </w:r>
      <w:r>
        <w:rPr>
          <w:color w:val="231F20"/>
          <w:spacing w:val="-28"/>
        </w:rPr>
        <w:t> </w:t>
      </w:r>
      <w:r>
        <w:rPr>
          <w:color w:val="231F20"/>
        </w:rPr>
        <w:t>más</w:t>
      </w:r>
      <w:r>
        <w:rPr>
          <w:color w:val="231F20"/>
          <w:spacing w:val="-28"/>
        </w:rPr>
        <w:t> </w:t>
      </w:r>
      <w:r>
        <w:rPr>
          <w:color w:val="231F20"/>
        </w:rPr>
        <w:t>cinematográfico</w:t>
      </w:r>
      <w:r>
        <w:rPr>
          <w:color w:val="231F20"/>
          <w:spacing w:val="-28"/>
        </w:rPr>
        <w:t> </w:t>
      </w:r>
      <w:r>
        <w:rPr>
          <w:color w:val="231F20"/>
        </w:rPr>
        <w:t>que</w:t>
      </w:r>
      <w:r>
        <w:rPr>
          <w:color w:val="231F20"/>
          <w:spacing w:val="-28"/>
        </w:rPr>
        <w:t> </w:t>
      </w:r>
      <w:r>
        <w:rPr>
          <w:color w:val="231F20"/>
        </w:rPr>
        <w:t>mera- </w:t>
      </w:r>
      <w:r>
        <w:rPr>
          <w:color w:val="231F20"/>
          <w:w w:val="95"/>
        </w:rPr>
        <w:t>mente</w:t>
      </w:r>
      <w:r>
        <w:rPr>
          <w:color w:val="231F20"/>
          <w:spacing w:val="4"/>
          <w:w w:val="95"/>
        </w:rPr>
        <w:t> </w:t>
      </w:r>
      <w:r>
        <w:rPr>
          <w:color w:val="231F20"/>
          <w:w w:val="95"/>
        </w:rPr>
        <w:t>visual.</w:t>
      </w:r>
    </w:p>
    <w:p>
      <w:pPr>
        <w:pStyle w:val="BodyText"/>
        <w:spacing w:line="271" w:lineRule="auto" w:before="2"/>
        <w:ind w:left="1703" w:right="1637" w:firstLine="360"/>
        <w:jc w:val="both"/>
      </w:pPr>
      <w:r>
        <w:rPr/>
        <w:drawing>
          <wp:anchor distT="0" distB="0" distL="0" distR="0" allowOverlap="1" layoutInCell="1" locked="0" behindDoc="0" simplePos="0" relativeHeight="16288">
            <wp:simplePos x="0" y="0"/>
            <wp:positionH relativeFrom="page">
              <wp:posOffset>17462</wp:posOffset>
            </wp:positionH>
            <wp:positionV relativeFrom="paragraph">
              <wp:posOffset>1776957</wp:posOffset>
            </wp:positionV>
            <wp:extent cx="155575" cy="155575"/>
            <wp:effectExtent l="0" t="0" r="0" b="0"/>
            <wp:wrapNone/>
            <wp:docPr id="1337" name="image3.png" descr=""/>
            <wp:cNvGraphicFramePr>
              <a:graphicFrameLocks noChangeAspect="1"/>
            </wp:cNvGraphicFramePr>
            <a:graphic>
              <a:graphicData uri="http://schemas.openxmlformats.org/drawingml/2006/picture">
                <pic:pic>
                  <pic:nvPicPr>
                    <pic:cNvPr id="133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312">
            <wp:simplePos x="0" y="0"/>
            <wp:positionH relativeFrom="page">
              <wp:posOffset>5760361</wp:posOffset>
            </wp:positionH>
            <wp:positionV relativeFrom="paragraph">
              <wp:posOffset>1776957</wp:posOffset>
            </wp:positionV>
            <wp:extent cx="155575" cy="155575"/>
            <wp:effectExtent l="0" t="0" r="0" b="0"/>
            <wp:wrapNone/>
            <wp:docPr id="1339" name="image3.png" descr=""/>
            <wp:cNvGraphicFramePr>
              <a:graphicFrameLocks noChangeAspect="1"/>
            </wp:cNvGraphicFramePr>
            <a:graphic>
              <a:graphicData uri="http://schemas.openxmlformats.org/drawingml/2006/picture">
                <pic:pic>
                  <pic:nvPicPr>
                    <pic:cNvPr id="134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41"/>
        </w:rPr>
        <w:t> </w:t>
      </w:r>
      <w:r>
        <w:rPr>
          <w:color w:val="231F20"/>
        </w:rPr>
        <w:t>narrador</w:t>
      </w:r>
      <w:r>
        <w:rPr>
          <w:color w:val="231F20"/>
          <w:spacing w:val="-41"/>
        </w:rPr>
        <w:t> </w:t>
      </w:r>
      <w:r>
        <w:rPr>
          <w:color w:val="231F20"/>
        </w:rPr>
        <w:t>de</w:t>
      </w:r>
      <w:r>
        <w:rPr>
          <w:color w:val="231F20"/>
          <w:spacing w:val="-41"/>
        </w:rPr>
        <w:t> </w:t>
      </w:r>
      <w:r>
        <w:rPr>
          <w:i/>
          <w:color w:val="231F20"/>
        </w:rPr>
        <w:t>Elsinore</w:t>
      </w:r>
      <w:r>
        <w:rPr>
          <w:color w:val="231F20"/>
        </w:rPr>
        <w:t>,</w:t>
      </w:r>
      <w:r>
        <w:rPr>
          <w:color w:val="231F20"/>
          <w:spacing w:val="-41"/>
        </w:rPr>
        <w:t> </w:t>
      </w:r>
      <w:r>
        <w:rPr>
          <w:color w:val="231F20"/>
        </w:rPr>
        <w:t>sumido</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experiencia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evocación del</w:t>
      </w:r>
      <w:r>
        <w:rPr>
          <w:color w:val="231F20"/>
          <w:spacing w:val="-33"/>
        </w:rPr>
        <w:t> </w:t>
      </w:r>
      <w:r>
        <w:rPr>
          <w:color w:val="231F20"/>
        </w:rPr>
        <w:t>pasado,</w:t>
      </w:r>
      <w:r>
        <w:rPr>
          <w:color w:val="231F20"/>
          <w:spacing w:val="-33"/>
        </w:rPr>
        <w:t> </w:t>
      </w:r>
      <w:r>
        <w:rPr>
          <w:color w:val="231F20"/>
        </w:rPr>
        <w:t>se</w:t>
      </w:r>
      <w:r>
        <w:rPr>
          <w:color w:val="231F20"/>
          <w:spacing w:val="-33"/>
        </w:rPr>
        <w:t> </w:t>
      </w:r>
      <w:r>
        <w:rPr>
          <w:color w:val="231F20"/>
        </w:rPr>
        <w:t>sitúa</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momento</w:t>
      </w:r>
      <w:r>
        <w:rPr>
          <w:color w:val="231F20"/>
          <w:spacing w:val="-33"/>
        </w:rPr>
        <w:t> </w:t>
      </w:r>
      <w:r>
        <w:rPr>
          <w:color w:val="231F20"/>
        </w:rPr>
        <w:t>al</w:t>
      </w:r>
      <w:r>
        <w:rPr>
          <w:color w:val="231F20"/>
          <w:spacing w:val="-33"/>
        </w:rPr>
        <w:t> </w:t>
      </w:r>
      <w:r>
        <w:rPr>
          <w:color w:val="231F20"/>
        </w:rPr>
        <w:t>que</w:t>
      </w:r>
      <w:r>
        <w:rPr>
          <w:color w:val="231F20"/>
          <w:spacing w:val="-33"/>
        </w:rPr>
        <w:t> </w:t>
      </w:r>
      <w:r>
        <w:rPr>
          <w:color w:val="231F20"/>
        </w:rPr>
        <w:t>alude</w:t>
      </w:r>
      <w:r>
        <w:rPr>
          <w:color w:val="231F20"/>
          <w:spacing w:val="-33"/>
        </w:rPr>
        <w:t> </w:t>
      </w:r>
      <w:r>
        <w:rPr>
          <w:color w:val="231F20"/>
        </w:rPr>
        <w:t>Bergson</w:t>
      </w:r>
      <w:r>
        <w:rPr>
          <w:color w:val="231F20"/>
          <w:spacing w:val="-33"/>
        </w:rPr>
        <w:t> </w:t>
      </w:r>
      <w:r>
        <w:rPr>
          <w:color w:val="231F20"/>
        </w:rPr>
        <w:t>de</w:t>
      </w:r>
      <w:r>
        <w:rPr>
          <w:color w:val="231F20"/>
          <w:spacing w:val="-33"/>
        </w:rPr>
        <w:t> </w:t>
      </w:r>
      <w:r>
        <w:rPr>
          <w:color w:val="231F20"/>
        </w:rPr>
        <w:t>emergen- cia</w:t>
      </w:r>
      <w:r>
        <w:rPr>
          <w:color w:val="231F20"/>
          <w:spacing w:val="-24"/>
        </w:rPr>
        <w:t> </w:t>
      </w:r>
      <w:r>
        <w:rPr>
          <w:color w:val="231F20"/>
        </w:rPr>
        <w:t>del</w:t>
      </w:r>
      <w:r>
        <w:rPr>
          <w:color w:val="231F20"/>
          <w:spacing w:val="-24"/>
        </w:rPr>
        <w:t> </w:t>
      </w:r>
      <w:r>
        <w:rPr>
          <w:color w:val="231F20"/>
        </w:rPr>
        <w:t>recuerdo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tinieblas</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luz;</w:t>
      </w:r>
      <w:r>
        <w:rPr>
          <w:color w:val="231F20"/>
          <w:spacing w:val="-24"/>
        </w:rPr>
        <w:t> </w:t>
      </w:r>
      <w:r>
        <w:rPr>
          <w:color w:val="231F20"/>
        </w:rPr>
        <w:t>en</w:t>
      </w:r>
      <w:r>
        <w:rPr>
          <w:color w:val="231F20"/>
          <w:spacing w:val="-24"/>
        </w:rPr>
        <w:t> </w:t>
      </w:r>
      <w:r>
        <w:rPr>
          <w:color w:val="231F20"/>
        </w:rPr>
        <w:t>este</w:t>
      </w:r>
      <w:r>
        <w:rPr>
          <w:color w:val="231F20"/>
          <w:spacing w:val="-24"/>
        </w:rPr>
        <w:t> </w:t>
      </w:r>
      <w:r>
        <w:rPr>
          <w:color w:val="231F20"/>
        </w:rPr>
        <w:t>caso</w:t>
      </w:r>
      <w:r>
        <w:rPr>
          <w:color w:val="231F20"/>
          <w:spacing w:val="-24"/>
        </w:rPr>
        <w:t> </w:t>
      </w:r>
      <w:r>
        <w:rPr>
          <w:color w:val="231F20"/>
        </w:rPr>
        <w:t>del</w:t>
      </w:r>
      <w:r>
        <w:rPr>
          <w:color w:val="231F20"/>
          <w:spacing w:val="-24"/>
        </w:rPr>
        <w:t> </w:t>
      </w:r>
      <w:r>
        <w:rPr>
          <w:color w:val="231F20"/>
        </w:rPr>
        <w:t>sueño:</w:t>
      </w:r>
      <w:r>
        <w:rPr>
          <w:color w:val="231F20"/>
          <w:spacing w:val="-24"/>
        </w:rPr>
        <w:t> </w:t>
      </w:r>
      <w:r>
        <w:rPr>
          <w:color w:val="231F20"/>
        </w:rPr>
        <w:t>“Las palabras</w:t>
      </w:r>
      <w:r>
        <w:rPr>
          <w:color w:val="231F20"/>
          <w:spacing w:val="-37"/>
        </w:rPr>
        <w:t> </w:t>
      </w:r>
      <w:r>
        <w:rPr>
          <w:color w:val="231F20"/>
        </w:rPr>
        <w:t>que</w:t>
      </w:r>
      <w:r>
        <w:rPr>
          <w:color w:val="231F20"/>
          <w:spacing w:val="-37"/>
        </w:rPr>
        <w:t> </w:t>
      </w:r>
      <w:r>
        <w:rPr>
          <w:color w:val="231F20"/>
        </w:rPr>
        <w:t>escucho</w:t>
      </w:r>
      <w:r>
        <w:rPr>
          <w:color w:val="231F20"/>
          <w:spacing w:val="-37"/>
        </w:rPr>
        <w:t> </w:t>
      </w:r>
      <w:r>
        <w:rPr>
          <w:color w:val="231F20"/>
        </w:rPr>
        <w:t>mientras</w:t>
      </w:r>
      <w:r>
        <w:rPr>
          <w:color w:val="231F20"/>
          <w:spacing w:val="-37"/>
        </w:rPr>
        <w:t> </w:t>
      </w:r>
      <w:r>
        <w:rPr>
          <w:color w:val="231F20"/>
        </w:rPr>
        <w:t>sueño</w:t>
      </w:r>
      <w:r>
        <w:rPr>
          <w:color w:val="231F20"/>
          <w:spacing w:val="-37"/>
        </w:rPr>
        <w:t> </w:t>
      </w:r>
      <w:r>
        <w:rPr>
          <w:color w:val="231F20"/>
        </w:rPr>
        <w:t>que</w:t>
      </w:r>
      <w:r>
        <w:rPr>
          <w:color w:val="231F20"/>
          <w:spacing w:val="-37"/>
        </w:rPr>
        <w:t> </w:t>
      </w:r>
      <w:r>
        <w:rPr>
          <w:color w:val="231F20"/>
        </w:rPr>
        <w:t>escribo</w:t>
      </w:r>
      <w:r>
        <w:rPr>
          <w:color w:val="231F20"/>
          <w:spacing w:val="-37"/>
        </w:rPr>
        <w:t> </w:t>
      </w:r>
      <w:r>
        <w:rPr>
          <w:color w:val="231F20"/>
        </w:rPr>
        <w:t>parecen</w:t>
      </w:r>
      <w:r>
        <w:rPr>
          <w:color w:val="231F20"/>
          <w:spacing w:val="-37"/>
        </w:rPr>
        <w:t> </w:t>
      </w:r>
      <w:r>
        <w:rPr>
          <w:color w:val="231F20"/>
        </w:rPr>
        <w:t>venir</w:t>
      </w:r>
      <w:r>
        <w:rPr>
          <w:color w:val="231F20"/>
          <w:spacing w:val="-37"/>
        </w:rPr>
        <w:t> </w:t>
      </w:r>
      <w:r>
        <w:rPr>
          <w:color w:val="231F20"/>
        </w:rPr>
        <w:t>de</w:t>
      </w:r>
      <w:r>
        <w:rPr>
          <w:color w:val="231F20"/>
          <w:spacing w:val="-37"/>
        </w:rPr>
        <w:t> </w:t>
      </w:r>
      <w:r>
        <w:rPr>
          <w:color w:val="231F20"/>
        </w:rPr>
        <w:t>un más</w:t>
      </w:r>
      <w:r>
        <w:rPr>
          <w:color w:val="231F20"/>
          <w:spacing w:val="-12"/>
        </w:rPr>
        <w:t> </w:t>
      </w:r>
      <w:r>
        <w:rPr>
          <w:color w:val="231F20"/>
        </w:rPr>
        <w:t>allá,</w:t>
      </w:r>
      <w:r>
        <w:rPr>
          <w:color w:val="231F20"/>
          <w:spacing w:val="-12"/>
        </w:rPr>
        <w:t> </w:t>
      </w:r>
      <w:r>
        <w:rPr>
          <w:color w:val="231F20"/>
        </w:rPr>
        <w:t>desde</w:t>
      </w:r>
      <w:r>
        <w:rPr>
          <w:color w:val="231F20"/>
          <w:spacing w:val="-12"/>
        </w:rPr>
        <w:t> </w:t>
      </w:r>
      <w:r>
        <w:rPr>
          <w:color w:val="231F20"/>
        </w:rPr>
        <w:t>una</w:t>
      </w:r>
      <w:r>
        <w:rPr>
          <w:color w:val="231F20"/>
          <w:spacing w:val="-12"/>
        </w:rPr>
        <w:t> </w:t>
      </w:r>
      <w:r>
        <w:rPr>
          <w:color w:val="231F20"/>
        </w:rPr>
        <w:t>vigilia</w:t>
      </w:r>
      <w:r>
        <w:rPr>
          <w:color w:val="231F20"/>
          <w:spacing w:val="-12"/>
        </w:rPr>
        <w:t> </w:t>
      </w:r>
      <w:r>
        <w:rPr>
          <w:color w:val="231F20"/>
        </w:rPr>
        <w:t>remota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tiempo</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espacio”</w:t>
      </w:r>
      <w:r>
        <w:rPr>
          <w:color w:val="231F20"/>
          <w:spacing w:val="-12"/>
        </w:rPr>
        <w:t> </w:t>
      </w:r>
      <w:r>
        <w:rPr>
          <w:color w:val="231F20"/>
        </w:rPr>
        <w:t>(p. 9).</w:t>
      </w:r>
      <w:r>
        <w:rPr>
          <w:color w:val="231F20"/>
          <w:spacing w:val="-26"/>
        </w:rPr>
        <w:t> </w:t>
      </w:r>
      <w:r>
        <w:rPr>
          <w:color w:val="231F20"/>
        </w:rPr>
        <w:t>La</w:t>
      </w:r>
      <w:r>
        <w:rPr>
          <w:color w:val="231F20"/>
          <w:spacing w:val="-26"/>
        </w:rPr>
        <w:t> </w:t>
      </w:r>
      <w:r>
        <w:rPr>
          <w:color w:val="231F20"/>
        </w:rPr>
        <w:t>relación</w:t>
      </w:r>
      <w:r>
        <w:rPr>
          <w:color w:val="231F20"/>
          <w:spacing w:val="-26"/>
        </w:rPr>
        <w:t> </w:t>
      </w:r>
      <w:r>
        <w:rPr>
          <w:color w:val="231F20"/>
        </w:rPr>
        <w:t>vigilia-sueño</w:t>
      </w:r>
      <w:r>
        <w:rPr>
          <w:color w:val="231F20"/>
          <w:spacing w:val="-26"/>
        </w:rPr>
        <w:t> </w:t>
      </w:r>
      <w:r>
        <w:rPr>
          <w:color w:val="231F20"/>
        </w:rPr>
        <w:t>impone</w:t>
      </w:r>
      <w:r>
        <w:rPr>
          <w:color w:val="231F20"/>
          <w:spacing w:val="-26"/>
        </w:rPr>
        <w:t> </w:t>
      </w:r>
      <w:r>
        <w:rPr>
          <w:color w:val="231F20"/>
        </w:rPr>
        <w:t>la</w:t>
      </w:r>
      <w:r>
        <w:rPr>
          <w:color w:val="231F20"/>
          <w:spacing w:val="-26"/>
        </w:rPr>
        <w:t> </w:t>
      </w:r>
      <w:r>
        <w:rPr>
          <w:color w:val="231F20"/>
        </w:rPr>
        <w:t>condición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materia</w:t>
      </w:r>
      <w:r>
        <w:rPr>
          <w:color w:val="231F20"/>
          <w:spacing w:val="-26"/>
        </w:rPr>
        <w:t> </w:t>
      </w:r>
      <w:r>
        <w:rPr>
          <w:color w:val="231F20"/>
        </w:rPr>
        <w:t>de</w:t>
      </w:r>
      <w:r>
        <w:rPr>
          <w:color w:val="231F20"/>
          <w:spacing w:val="-26"/>
        </w:rPr>
        <w:t> </w:t>
      </w:r>
      <w:r>
        <w:rPr>
          <w:color w:val="231F20"/>
        </w:rPr>
        <w:t>la escritura:</w:t>
      </w:r>
      <w:r>
        <w:rPr>
          <w:color w:val="231F20"/>
          <w:spacing w:val="-31"/>
        </w:rPr>
        <w:t> </w:t>
      </w:r>
      <w:r>
        <w:rPr>
          <w:color w:val="231F20"/>
        </w:rPr>
        <w:t>las</w:t>
      </w:r>
      <w:r>
        <w:rPr>
          <w:color w:val="231F20"/>
          <w:spacing w:val="-31"/>
        </w:rPr>
        <w:t> </w:t>
      </w:r>
      <w:r>
        <w:rPr>
          <w:color w:val="231F20"/>
        </w:rPr>
        <w:t>imágenes</w:t>
      </w:r>
      <w:r>
        <w:rPr>
          <w:color w:val="231F20"/>
          <w:spacing w:val="-31"/>
        </w:rPr>
        <w:t> </w:t>
      </w:r>
      <w:r>
        <w:rPr>
          <w:color w:val="231F20"/>
        </w:rPr>
        <w:t>provienen</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pasado</w:t>
      </w:r>
      <w:r>
        <w:rPr>
          <w:color w:val="231F20"/>
          <w:spacing w:val="-31"/>
        </w:rPr>
        <w:t> </w:t>
      </w:r>
      <w:r>
        <w:rPr>
          <w:color w:val="231F20"/>
        </w:rPr>
        <w:t>perteneciente</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vi- gilia,</w:t>
      </w:r>
      <w:r>
        <w:rPr>
          <w:color w:val="231F20"/>
          <w:spacing w:val="-30"/>
        </w:rPr>
        <w:t> </w:t>
      </w:r>
      <w:r>
        <w:rPr>
          <w:color w:val="231F20"/>
        </w:rPr>
        <w:t>estado</w:t>
      </w:r>
      <w:r>
        <w:rPr>
          <w:color w:val="231F20"/>
          <w:spacing w:val="-30"/>
        </w:rPr>
        <w:t> </w:t>
      </w:r>
      <w:r>
        <w:rPr>
          <w:color w:val="231F20"/>
        </w:rPr>
        <w:t>donde</w:t>
      </w:r>
      <w:r>
        <w:rPr>
          <w:color w:val="231F20"/>
          <w:spacing w:val="-30"/>
        </w:rPr>
        <w:t> </w:t>
      </w:r>
      <w:r>
        <w:rPr>
          <w:color w:val="231F20"/>
        </w:rPr>
        <w:t>las</w:t>
      </w:r>
      <w:r>
        <w:rPr>
          <w:color w:val="231F20"/>
          <w:spacing w:val="-30"/>
        </w:rPr>
        <w:t> </w:t>
      </w:r>
      <w:r>
        <w:rPr>
          <w:color w:val="231F20"/>
        </w:rPr>
        <w:t>facultades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sentidos</w:t>
      </w:r>
      <w:r>
        <w:rPr>
          <w:color w:val="231F20"/>
          <w:spacing w:val="-30"/>
        </w:rPr>
        <w:t> </w:t>
      </w:r>
      <w:r>
        <w:rPr>
          <w:color w:val="231F20"/>
        </w:rPr>
        <w:t>están</w:t>
      </w:r>
      <w:r>
        <w:rPr>
          <w:color w:val="231F20"/>
          <w:spacing w:val="-30"/>
        </w:rPr>
        <w:t> </w:t>
      </w:r>
      <w:r>
        <w:rPr>
          <w:color w:val="231F20"/>
        </w:rPr>
        <w:t>vertidas</w:t>
      </w:r>
      <w:r>
        <w:rPr>
          <w:color w:val="231F20"/>
          <w:spacing w:val="-30"/>
        </w:rPr>
        <w:t> </w:t>
      </w:r>
      <w:r>
        <w:rPr>
          <w:color w:val="231F20"/>
        </w:rPr>
        <w:t>hacia el</w:t>
      </w:r>
      <w:r>
        <w:rPr>
          <w:color w:val="231F20"/>
          <w:spacing w:val="-22"/>
        </w:rPr>
        <w:t> </w:t>
      </w:r>
      <w:r>
        <w:rPr>
          <w:color w:val="231F20"/>
        </w:rPr>
        <w:t>exterior,</w:t>
      </w:r>
      <w:r>
        <w:rPr>
          <w:color w:val="231F20"/>
          <w:spacing w:val="-22"/>
        </w:rPr>
        <w:t> </w:t>
      </w:r>
      <w:r>
        <w:rPr>
          <w:color w:val="231F20"/>
        </w:rPr>
        <w:t>pero</w:t>
      </w:r>
      <w:r>
        <w:rPr>
          <w:color w:val="231F20"/>
          <w:spacing w:val="-22"/>
        </w:rPr>
        <w:t> </w:t>
      </w:r>
      <w:r>
        <w:rPr>
          <w:color w:val="231F20"/>
        </w:rPr>
        <w:t>transfiguradas</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experiencia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vida</w:t>
      </w:r>
      <w:r>
        <w:rPr>
          <w:color w:val="231F20"/>
          <w:spacing w:val="-22"/>
        </w:rPr>
        <w:t> </w:t>
      </w:r>
      <w:r>
        <w:rPr>
          <w:color w:val="231F20"/>
        </w:rPr>
        <w:t>interior en</w:t>
      </w:r>
      <w:r>
        <w:rPr>
          <w:color w:val="231F20"/>
          <w:spacing w:val="-36"/>
        </w:rPr>
        <w:t> </w:t>
      </w:r>
      <w:r>
        <w:rPr>
          <w:color w:val="231F20"/>
        </w:rPr>
        <w:t>una</w:t>
      </w:r>
      <w:r>
        <w:rPr>
          <w:color w:val="231F20"/>
          <w:spacing w:val="-36"/>
        </w:rPr>
        <w:t> </w:t>
      </w:r>
      <w:r>
        <w:rPr>
          <w:color w:val="231F20"/>
        </w:rPr>
        <w:t>doble</w:t>
      </w:r>
      <w:r>
        <w:rPr>
          <w:color w:val="231F20"/>
          <w:spacing w:val="-36"/>
        </w:rPr>
        <w:t> </w:t>
      </w:r>
      <w:r>
        <w:rPr>
          <w:color w:val="231F20"/>
        </w:rPr>
        <w:t>operación:</w:t>
      </w:r>
      <w:r>
        <w:rPr>
          <w:color w:val="231F20"/>
          <w:spacing w:val="-36"/>
        </w:rPr>
        <w:t> </w:t>
      </w:r>
      <w:r>
        <w:rPr>
          <w:color w:val="231F20"/>
        </w:rPr>
        <w:t>la</w:t>
      </w:r>
      <w:r>
        <w:rPr>
          <w:color w:val="231F20"/>
          <w:spacing w:val="-36"/>
        </w:rPr>
        <w:t> </w:t>
      </w:r>
      <w:r>
        <w:rPr>
          <w:color w:val="231F20"/>
        </w:rPr>
        <w:t>del</w:t>
      </w:r>
      <w:r>
        <w:rPr>
          <w:color w:val="231F20"/>
          <w:spacing w:val="-36"/>
        </w:rPr>
        <w:t> </w:t>
      </w:r>
      <w:r>
        <w:rPr>
          <w:color w:val="231F20"/>
        </w:rPr>
        <w:t>sueño</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escritura.</w:t>
      </w:r>
      <w:r>
        <w:rPr>
          <w:color w:val="231F20"/>
          <w:spacing w:val="-36"/>
        </w:rPr>
        <w:t> </w:t>
      </w:r>
      <w:r>
        <w:rPr>
          <w:color w:val="231F20"/>
        </w:rPr>
        <w:t>Son</w:t>
      </w:r>
      <w:r>
        <w:rPr>
          <w:color w:val="231F20"/>
          <w:spacing w:val="-36"/>
        </w:rPr>
        <w:t> </w:t>
      </w:r>
      <w:r>
        <w:rPr>
          <w:color w:val="231F20"/>
        </w:rPr>
        <w:t>“apariciones” del</w:t>
      </w:r>
      <w:r>
        <w:rPr>
          <w:color w:val="231F20"/>
          <w:spacing w:val="-5"/>
        </w:rPr>
        <w:t> </w:t>
      </w:r>
      <w:r>
        <w:rPr>
          <w:color w:val="231F20"/>
        </w:rPr>
        <w:t>recuerdo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sueño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spacing w:val="-4"/>
        </w:rPr>
        <w:t>“proyectan”,</w:t>
      </w:r>
      <w:r>
        <w:rPr>
          <w:color w:val="231F20"/>
          <w:spacing w:val="-5"/>
        </w:rPr>
        <w:t> </w:t>
      </w:r>
      <w:r>
        <w:rPr>
          <w:color w:val="231F20"/>
        </w:rPr>
        <w:t>a</w:t>
      </w:r>
      <w:r>
        <w:rPr>
          <w:color w:val="231F20"/>
          <w:spacing w:val="-5"/>
        </w:rPr>
        <w:t> </w:t>
      </w:r>
      <w:r>
        <w:rPr>
          <w:color w:val="231F20"/>
        </w:rPr>
        <w:t>modo</w:t>
      </w:r>
      <w:r>
        <w:rPr>
          <w:color w:val="231F20"/>
          <w:spacing w:val="-5"/>
        </w:rPr>
        <w:t> </w:t>
      </w:r>
      <w:r>
        <w:rPr>
          <w:color w:val="231F20"/>
        </w:rPr>
        <w:t>de</w:t>
      </w:r>
      <w:r>
        <w:rPr>
          <w:color w:val="231F20"/>
          <w:spacing w:val="-5"/>
        </w:rPr>
        <w:t> </w:t>
      </w:r>
      <w:r>
        <w:rPr>
          <w:color w:val="231F20"/>
        </w:rPr>
        <w:t>cinemató- grafo,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página</w:t>
      </w:r>
      <w:r>
        <w:rPr>
          <w:color w:val="231F20"/>
          <w:spacing w:val="-32"/>
        </w:rPr>
        <w:t> </w:t>
      </w:r>
      <w:r>
        <w:rPr>
          <w:color w:val="231F20"/>
        </w:rPr>
        <w:t>del</w:t>
      </w:r>
      <w:r>
        <w:rPr>
          <w:color w:val="231F20"/>
          <w:spacing w:val="-32"/>
        </w:rPr>
        <w:t> </w:t>
      </w:r>
      <w:r>
        <w:rPr>
          <w:color w:val="231F20"/>
        </w:rPr>
        <w:t>cuaderno</w:t>
      </w:r>
      <w:r>
        <w:rPr>
          <w:color w:val="231F20"/>
          <w:spacing w:val="-32"/>
        </w:rPr>
        <w:t> </w:t>
      </w:r>
      <w:r>
        <w:rPr>
          <w:color w:val="231F20"/>
        </w:rPr>
        <w:t>donde</w:t>
      </w:r>
      <w:r>
        <w:rPr>
          <w:color w:val="231F20"/>
          <w:spacing w:val="-32"/>
        </w:rPr>
        <w:t> </w:t>
      </w:r>
      <w:r>
        <w:rPr>
          <w:color w:val="231F20"/>
        </w:rPr>
        <w:t>son</w:t>
      </w:r>
      <w:r>
        <w:rPr>
          <w:color w:val="231F20"/>
          <w:spacing w:val="-32"/>
        </w:rPr>
        <w:t> </w:t>
      </w:r>
      <w:r>
        <w:rPr>
          <w:color w:val="231F20"/>
        </w:rPr>
        <w:t>escritas:</w:t>
      </w:r>
      <w:r>
        <w:rPr>
          <w:color w:val="231F20"/>
          <w:spacing w:val="-32"/>
        </w:rPr>
        <w:t> </w:t>
      </w:r>
      <w:r>
        <w:rPr>
          <w:color w:val="231F20"/>
        </w:rPr>
        <w:t>“Sobre</w:t>
      </w:r>
      <w:r>
        <w:rPr>
          <w:color w:val="231F20"/>
          <w:spacing w:val="-32"/>
        </w:rPr>
        <w:t> </w:t>
      </w:r>
      <w:r>
        <w:rPr>
          <w:color w:val="231F20"/>
        </w:rPr>
        <w:t>la</w:t>
      </w:r>
      <w:r>
        <w:rPr>
          <w:color w:val="231F20"/>
          <w:spacing w:val="-32"/>
        </w:rPr>
        <w:t> </w:t>
      </w:r>
      <w:r>
        <w:rPr>
          <w:color w:val="231F20"/>
        </w:rPr>
        <w:t>página del</w:t>
      </w:r>
      <w:r>
        <w:rPr>
          <w:color w:val="231F20"/>
          <w:spacing w:val="-26"/>
        </w:rPr>
        <w:t> </w:t>
      </w:r>
      <w:r>
        <w:rPr>
          <w:color w:val="231F20"/>
        </w:rPr>
        <w:t>cuaderno</w:t>
      </w:r>
      <w:r>
        <w:rPr>
          <w:color w:val="231F20"/>
          <w:spacing w:val="-26"/>
        </w:rPr>
        <w:t> </w:t>
      </w:r>
      <w:r>
        <w:rPr>
          <w:color w:val="231F20"/>
        </w:rPr>
        <w:t>en</w:t>
      </w:r>
      <w:r>
        <w:rPr>
          <w:color w:val="231F20"/>
          <w:spacing w:val="-26"/>
        </w:rPr>
        <w:t> </w:t>
      </w:r>
      <w:r>
        <w:rPr>
          <w:color w:val="231F20"/>
        </w:rPr>
        <w:t>que</w:t>
      </w:r>
      <w:r>
        <w:rPr>
          <w:color w:val="231F20"/>
          <w:spacing w:val="-26"/>
        </w:rPr>
        <w:t> </w:t>
      </w:r>
      <w:r>
        <w:rPr>
          <w:color w:val="231F20"/>
        </w:rPr>
        <w:t>escribo</w:t>
      </w:r>
      <w:r>
        <w:rPr>
          <w:color w:val="231F20"/>
          <w:spacing w:val="-26"/>
        </w:rPr>
        <w:t> </w:t>
      </w:r>
      <w:r>
        <w:rPr>
          <w:color w:val="231F20"/>
        </w:rPr>
        <w:t>el</w:t>
      </w:r>
      <w:r>
        <w:rPr>
          <w:color w:val="231F20"/>
          <w:spacing w:val="-26"/>
        </w:rPr>
        <w:t> </w:t>
      </w:r>
      <w:r>
        <w:rPr>
          <w:color w:val="231F20"/>
        </w:rPr>
        <w:t>sueño</w:t>
      </w:r>
      <w:r>
        <w:rPr>
          <w:color w:val="231F20"/>
          <w:spacing w:val="-26"/>
        </w:rPr>
        <w:t> </w:t>
      </w:r>
      <w:r>
        <w:rPr>
          <w:color w:val="231F20"/>
        </w:rPr>
        <w:t>proyecta,</w:t>
      </w:r>
      <w:r>
        <w:rPr>
          <w:color w:val="231F20"/>
          <w:spacing w:val="-26"/>
        </w:rPr>
        <w:t> </w:t>
      </w:r>
      <w:r>
        <w:rPr>
          <w:color w:val="231F20"/>
        </w:rPr>
        <w:t>difusas</w:t>
      </w:r>
      <w:r>
        <w:rPr>
          <w:color w:val="231F20"/>
          <w:spacing w:val="-26"/>
        </w:rPr>
        <w:t> </w:t>
      </w:r>
      <w:r>
        <w:rPr>
          <w:color w:val="231F20"/>
        </w:rPr>
        <w:t>e</w:t>
      </w:r>
      <w:r>
        <w:rPr>
          <w:color w:val="231F20"/>
          <w:spacing w:val="-26"/>
        </w:rPr>
        <w:t> </w:t>
      </w:r>
      <w:r>
        <w:rPr>
          <w:color w:val="231F20"/>
        </w:rPr>
        <w:t>imprecisas, las</w:t>
      </w:r>
      <w:r>
        <w:rPr>
          <w:color w:val="231F20"/>
          <w:spacing w:val="-20"/>
        </w:rPr>
        <w:t> </w:t>
      </w:r>
      <w:r>
        <w:rPr>
          <w:color w:val="231F20"/>
        </w:rPr>
        <w:t>imágenes</w:t>
      </w:r>
      <w:r>
        <w:rPr>
          <w:color w:val="231F20"/>
          <w:spacing w:val="-20"/>
        </w:rPr>
        <w:t> </w:t>
      </w:r>
      <w:r>
        <w:rPr>
          <w:color w:val="231F20"/>
        </w:rPr>
        <w:t>que</w:t>
      </w:r>
      <w:r>
        <w:rPr>
          <w:color w:val="231F20"/>
          <w:spacing w:val="-20"/>
        </w:rPr>
        <w:t> </w:t>
      </w:r>
      <w:r>
        <w:rPr>
          <w:color w:val="231F20"/>
        </w:rPr>
        <w:t>guardan</w:t>
      </w:r>
      <w:r>
        <w:rPr>
          <w:color w:val="231F20"/>
          <w:spacing w:val="-20"/>
        </w:rPr>
        <w:t> </w:t>
      </w:r>
      <w:r>
        <w:rPr>
          <w:color w:val="231F20"/>
        </w:rPr>
        <w:t>todavía</w:t>
      </w:r>
      <w:r>
        <w:rPr>
          <w:color w:val="231F20"/>
          <w:spacing w:val="-20"/>
        </w:rPr>
        <w:t> </w:t>
      </w:r>
      <w:r>
        <w:rPr>
          <w:color w:val="231F20"/>
        </w:rPr>
        <w:t>el</w:t>
      </w:r>
      <w:r>
        <w:rPr>
          <w:color w:val="231F20"/>
          <w:spacing w:val="-20"/>
        </w:rPr>
        <w:t> </w:t>
      </w:r>
      <w:r>
        <w:rPr>
          <w:color w:val="231F20"/>
        </w:rPr>
        <w:t>torpor</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laxitud</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propio sueño</w:t>
      </w:r>
      <w:r>
        <w:rPr>
          <w:color w:val="231F20"/>
          <w:spacing w:val="-24"/>
        </w:rPr>
        <w:t> </w:t>
      </w:r>
      <w:r>
        <w:rPr>
          <w:color w:val="231F20"/>
        </w:rPr>
        <w:t>de</w:t>
      </w:r>
      <w:r>
        <w:rPr>
          <w:color w:val="231F20"/>
          <w:spacing w:val="-24"/>
        </w:rPr>
        <w:t> </w:t>
      </w:r>
      <w:r>
        <w:rPr>
          <w:color w:val="231F20"/>
        </w:rPr>
        <w:t>olvido”</w:t>
      </w:r>
      <w:r>
        <w:rPr>
          <w:color w:val="231F20"/>
          <w:spacing w:val="-24"/>
        </w:rPr>
        <w:t> </w:t>
      </w:r>
      <w:r>
        <w:rPr>
          <w:color w:val="231F20"/>
        </w:rPr>
        <w:t>(pp.</w:t>
      </w:r>
      <w:r>
        <w:rPr>
          <w:color w:val="231F20"/>
          <w:spacing w:val="-24"/>
        </w:rPr>
        <w:t> </w:t>
      </w:r>
      <w:r>
        <w:rPr>
          <w:color w:val="231F20"/>
        </w:rPr>
        <w:t>9-10).</w:t>
      </w:r>
    </w:p>
    <w:p>
      <w:pPr>
        <w:pStyle w:val="BodyText"/>
        <w:spacing w:line="271" w:lineRule="auto" w:before="2"/>
        <w:ind w:left="1703" w:right="1637" w:firstLine="360"/>
        <w:jc w:val="both"/>
      </w:pPr>
      <w:r>
        <w:rPr>
          <w:color w:val="231F20"/>
        </w:rPr>
        <w:t>Si</w:t>
      </w:r>
      <w:r>
        <w:rPr>
          <w:color w:val="231F20"/>
          <w:spacing w:val="-23"/>
        </w:rPr>
        <w:t> </w:t>
      </w:r>
      <w:r>
        <w:rPr>
          <w:color w:val="231F20"/>
        </w:rPr>
        <w:t>partimos</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lógica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memoria,</w:t>
      </w:r>
      <w:r>
        <w:rPr>
          <w:color w:val="231F20"/>
          <w:spacing w:val="-23"/>
        </w:rPr>
        <w:t> </w:t>
      </w:r>
      <w:r>
        <w:rPr>
          <w:color w:val="231F20"/>
        </w:rPr>
        <w:t>la</w:t>
      </w:r>
      <w:r>
        <w:rPr>
          <w:color w:val="231F20"/>
          <w:spacing w:val="-23"/>
        </w:rPr>
        <w:t> </w:t>
      </w:r>
      <w:r>
        <w:rPr>
          <w:color w:val="231F20"/>
        </w:rPr>
        <w:t>evocación</w:t>
      </w:r>
      <w:r>
        <w:rPr>
          <w:color w:val="231F20"/>
          <w:spacing w:val="-23"/>
        </w:rPr>
        <w:t> </w:t>
      </w:r>
      <w:r>
        <w:rPr>
          <w:color w:val="231F20"/>
        </w:rPr>
        <w:t>del</w:t>
      </w:r>
      <w:r>
        <w:rPr>
          <w:color w:val="231F20"/>
          <w:spacing w:val="-23"/>
        </w:rPr>
        <w:t> </w:t>
      </w:r>
      <w:r>
        <w:rPr>
          <w:color w:val="231F20"/>
        </w:rPr>
        <w:t>pasa- do</w:t>
      </w:r>
      <w:r>
        <w:rPr>
          <w:color w:val="231F20"/>
          <w:spacing w:val="-16"/>
        </w:rPr>
        <w:t> </w:t>
      </w:r>
      <w:r>
        <w:rPr>
          <w:color w:val="231F20"/>
        </w:rPr>
        <w:t>y</w:t>
      </w:r>
      <w:r>
        <w:rPr>
          <w:color w:val="231F20"/>
          <w:spacing w:val="-16"/>
        </w:rPr>
        <w:t> </w:t>
      </w:r>
      <w:r>
        <w:rPr>
          <w:color w:val="231F20"/>
        </w:rPr>
        <w:t>su</w:t>
      </w:r>
      <w:r>
        <w:rPr>
          <w:color w:val="231F20"/>
          <w:spacing w:val="-16"/>
        </w:rPr>
        <w:t> </w:t>
      </w:r>
      <w:r>
        <w:rPr>
          <w:color w:val="231F20"/>
        </w:rPr>
        <w:t>recuperación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acto</w:t>
      </w:r>
      <w:r>
        <w:rPr>
          <w:color w:val="231F20"/>
          <w:spacing w:val="-16"/>
        </w:rPr>
        <w:t> </w:t>
      </w:r>
      <w:r>
        <w:rPr>
          <w:color w:val="231F20"/>
        </w:rPr>
        <w:t>escritural,</w:t>
      </w:r>
      <w:r>
        <w:rPr>
          <w:color w:val="231F20"/>
          <w:spacing w:val="-16"/>
        </w:rPr>
        <w:t> </w:t>
      </w:r>
      <w:r>
        <w:rPr>
          <w:color w:val="231F20"/>
        </w:rPr>
        <w:t>los</w:t>
      </w:r>
      <w:r>
        <w:rPr>
          <w:color w:val="231F20"/>
          <w:spacing w:val="-16"/>
        </w:rPr>
        <w:t> </w:t>
      </w:r>
      <w:r>
        <w:rPr>
          <w:color w:val="231F20"/>
        </w:rPr>
        <w:t>recursos</w:t>
      </w:r>
      <w:r>
        <w:rPr>
          <w:color w:val="231F20"/>
          <w:spacing w:val="-16"/>
        </w:rPr>
        <w:t> </w:t>
      </w:r>
      <w:r>
        <w:rPr>
          <w:color w:val="231F20"/>
        </w:rPr>
        <w:t>estilísticos</w:t>
      </w:r>
      <w:r>
        <w:rPr>
          <w:color w:val="231F20"/>
          <w:spacing w:val="-16"/>
        </w:rPr>
        <w:t> </w:t>
      </w:r>
      <w:r>
        <w:rPr>
          <w:color w:val="231F20"/>
        </w:rPr>
        <w:t>y estructurales</w:t>
      </w:r>
      <w:r>
        <w:rPr>
          <w:color w:val="231F20"/>
          <w:spacing w:val="-28"/>
        </w:rPr>
        <w:t> </w:t>
      </w:r>
      <w:r>
        <w:rPr>
          <w:color w:val="231F20"/>
        </w:rPr>
        <w:t>de</w:t>
      </w:r>
      <w:r>
        <w:rPr>
          <w:color w:val="231F20"/>
          <w:spacing w:val="-28"/>
        </w:rPr>
        <w:t> </w:t>
      </w:r>
      <w:r>
        <w:rPr>
          <w:i/>
          <w:color w:val="231F20"/>
        </w:rPr>
        <w:t>Elsinore</w:t>
      </w:r>
      <w:r>
        <w:rPr>
          <w:i/>
          <w:color w:val="231F20"/>
          <w:spacing w:val="-28"/>
        </w:rPr>
        <w:t> </w:t>
      </w:r>
      <w:r>
        <w:rPr>
          <w:color w:val="231F20"/>
        </w:rPr>
        <w:t>adquieren</w:t>
      </w:r>
      <w:r>
        <w:rPr>
          <w:color w:val="231F20"/>
          <w:spacing w:val="-28"/>
        </w:rPr>
        <w:t> </w:t>
      </w:r>
      <w:r>
        <w:rPr>
          <w:color w:val="231F20"/>
        </w:rPr>
        <w:t>plena</w:t>
      </w:r>
      <w:r>
        <w:rPr>
          <w:color w:val="231F20"/>
          <w:spacing w:val="-28"/>
        </w:rPr>
        <w:t> </w:t>
      </w:r>
      <w:r>
        <w:rPr>
          <w:color w:val="231F20"/>
        </w:rPr>
        <w:t>significación</w:t>
      </w:r>
      <w:r>
        <w:rPr>
          <w:color w:val="231F20"/>
          <w:spacing w:val="-28"/>
        </w:rPr>
        <w:t> </w:t>
      </w:r>
      <w:r>
        <w:rPr>
          <w:color w:val="231F20"/>
        </w:rPr>
        <w:t>en</w:t>
      </w:r>
      <w:r>
        <w:rPr>
          <w:color w:val="231F20"/>
          <w:spacing w:val="-28"/>
        </w:rPr>
        <w:t> </w:t>
      </w:r>
      <w:r>
        <w:rPr>
          <w:color w:val="231F20"/>
        </w:rPr>
        <w:t>tanto</w:t>
      </w:r>
      <w:r>
        <w:rPr>
          <w:color w:val="231F20"/>
          <w:spacing w:val="-28"/>
        </w:rPr>
        <w:t> </w:t>
      </w:r>
      <w:r>
        <w:rPr>
          <w:color w:val="231F20"/>
        </w:rPr>
        <w:t>que intensifican</w:t>
      </w:r>
      <w:r>
        <w:rPr>
          <w:color w:val="231F20"/>
          <w:spacing w:val="-20"/>
        </w:rPr>
        <w:t> </w:t>
      </w:r>
      <w:r>
        <w:rPr>
          <w:color w:val="231F20"/>
        </w:rPr>
        <w:t>la</w:t>
      </w:r>
      <w:r>
        <w:rPr>
          <w:color w:val="231F20"/>
          <w:spacing w:val="-20"/>
        </w:rPr>
        <w:t> </w:t>
      </w:r>
      <w:r>
        <w:rPr>
          <w:color w:val="231F20"/>
        </w:rPr>
        <w:t>función</w:t>
      </w:r>
      <w:r>
        <w:rPr>
          <w:color w:val="231F20"/>
          <w:spacing w:val="-20"/>
        </w:rPr>
        <w:t> </w:t>
      </w:r>
      <w:r>
        <w:rPr>
          <w:color w:val="231F20"/>
        </w:rPr>
        <w:t>que</w:t>
      </w:r>
      <w:r>
        <w:rPr>
          <w:color w:val="231F20"/>
          <w:spacing w:val="-20"/>
        </w:rPr>
        <w:t> </w:t>
      </w:r>
      <w:r>
        <w:rPr>
          <w:color w:val="231F20"/>
        </w:rPr>
        <w:t>en</w:t>
      </w:r>
      <w:r>
        <w:rPr>
          <w:color w:val="231F20"/>
          <w:spacing w:val="-20"/>
        </w:rPr>
        <w:t> </w:t>
      </w:r>
      <w:r>
        <w:rPr>
          <w:color w:val="231F20"/>
        </w:rPr>
        <w:t>ella</w:t>
      </w:r>
      <w:r>
        <w:rPr>
          <w:color w:val="231F20"/>
          <w:spacing w:val="-20"/>
        </w:rPr>
        <w:t> </w:t>
      </w:r>
      <w:r>
        <w:rPr>
          <w:color w:val="231F20"/>
        </w:rPr>
        <w:t>cumple</w:t>
      </w:r>
      <w:r>
        <w:rPr>
          <w:color w:val="231F20"/>
          <w:spacing w:val="-20"/>
        </w:rPr>
        <w:t> </w:t>
      </w:r>
      <w:r>
        <w:rPr>
          <w:color w:val="231F20"/>
        </w:rPr>
        <w:t>la</w:t>
      </w:r>
      <w:r>
        <w:rPr>
          <w:color w:val="231F20"/>
          <w:spacing w:val="-20"/>
        </w:rPr>
        <w:t> </w:t>
      </w:r>
      <w:r>
        <w:rPr>
          <w:color w:val="231F20"/>
        </w:rPr>
        <w:t>creación</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espacio autobiográfico.</w:t>
      </w:r>
    </w:p>
    <w:p>
      <w:pPr>
        <w:pStyle w:val="BodyText"/>
        <w:spacing w:line="271" w:lineRule="auto" w:before="2"/>
        <w:ind w:left="1703" w:right="1637" w:firstLine="360"/>
        <w:jc w:val="both"/>
      </w:pPr>
      <w:r>
        <w:rPr>
          <w:color w:val="231F20"/>
        </w:rPr>
        <w:t>La obra de Salvador Elizondo se caracteriza por una marcada tendencia</w:t>
      </w:r>
      <w:r>
        <w:rPr>
          <w:color w:val="231F20"/>
          <w:spacing w:val="-19"/>
        </w:rPr>
        <w:t> </w:t>
      </w:r>
      <w:r>
        <w:rPr>
          <w:color w:val="231F20"/>
        </w:rPr>
        <w:t>a</w:t>
      </w:r>
      <w:r>
        <w:rPr>
          <w:color w:val="231F20"/>
          <w:spacing w:val="-19"/>
        </w:rPr>
        <w:t> </w:t>
      </w:r>
      <w:r>
        <w:rPr>
          <w:color w:val="231F20"/>
        </w:rPr>
        <w:t>diluir</w:t>
      </w:r>
      <w:r>
        <w:rPr>
          <w:color w:val="231F20"/>
          <w:spacing w:val="-19"/>
        </w:rPr>
        <w:t> </w:t>
      </w:r>
      <w:r>
        <w:rPr>
          <w:color w:val="231F20"/>
        </w:rPr>
        <w:t>las</w:t>
      </w:r>
      <w:r>
        <w:rPr>
          <w:color w:val="231F20"/>
          <w:spacing w:val="-19"/>
        </w:rPr>
        <w:t> </w:t>
      </w:r>
      <w:r>
        <w:rPr>
          <w:color w:val="231F20"/>
        </w:rPr>
        <w:t>fronteras</w:t>
      </w:r>
      <w:r>
        <w:rPr>
          <w:color w:val="231F20"/>
          <w:spacing w:val="-19"/>
        </w:rPr>
        <w:t> </w:t>
      </w:r>
      <w:r>
        <w:rPr>
          <w:color w:val="231F20"/>
        </w:rPr>
        <w:t>genéricas,</w:t>
      </w:r>
      <w:r>
        <w:rPr>
          <w:color w:val="231F20"/>
          <w:spacing w:val="-19"/>
        </w:rPr>
        <w:t> </w:t>
      </w:r>
      <w:r>
        <w:rPr>
          <w:color w:val="231F20"/>
        </w:rPr>
        <w:t>y</w:t>
      </w:r>
      <w:r>
        <w:rPr>
          <w:color w:val="231F20"/>
          <w:spacing w:val="-19"/>
        </w:rPr>
        <w:t> </w:t>
      </w:r>
      <w:r>
        <w:rPr>
          <w:i/>
          <w:color w:val="231F20"/>
        </w:rPr>
        <w:t>Elsinore</w:t>
      </w:r>
      <w:r>
        <w:rPr>
          <w:i/>
          <w:color w:val="231F20"/>
          <w:spacing w:val="-19"/>
        </w:rPr>
        <w:t> </w:t>
      </w:r>
      <w:r>
        <w:rPr>
          <w:color w:val="231F20"/>
        </w:rPr>
        <w:t>no</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excep- ción.</w:t>
      </w:r>
      <w:r>
        <w:rPr>
          <w:color w:val="231F20"/>
          <w:spacing w:val="-19"/>
        </w:rPr>
        <w:t> </w:t>
      </w:r>
      <w:r>
        <w:rPr>
          <w:color w:val="231F20"/>
        </w:rPr>
        <w:t>El</w:t>
      </w:r>
      <w:r>
        <w:rPr>
          <w:color w:val="231F20"/>
          <w:spacing w:val="-19"/>
        </w:rPr>
        <w:t> </w:t>
      </w:r>
      <w:r>
        <w:rPr>
          <w:color w:val="231F20"/>
        </w:rPr>
        <w:t>juego</w:t>
      </w:r>
      <w:r>
        <w:rPr>
          <w:color w:val="231F20"/>
          <w:spacing w:val="-19"/>
        </w:rPr>
        <w:t> </w:t>
      </w:r>
      <w:r>
        <w:rPr>
          <w:color w:val="231F20"/>
        </w:rPr>
        <w:t>de</w:t>
      </w:r>
      <w:r>
        <w:rPr>
          <w:color w:val="231F20"/>
          <w:spacing w:val="-19"/>
        </w:rPr>
        <w:t> </w:t>
      </w:r>
      <w:r>
        <w:rPr>
          <w:color w:val="231F20"/>
        </w:rPr>
        <w:t>cruce</w:t>
      </w:r>
      <w:r>
        <w:rPr>
          <w:color w:val="231F20"/>
          <w:spacing w:val="-19"/>
        </w:rPr>
        <w:t> </w:t>
      </w:r>
      <w:r>
        <w:rPr>
          <w:color w:val="231F20"/>
        </w:rPr>
        <w:t>de</w:t>
      </w:r>
      <w:r>
        <w:rPr>
          <w:color w:val="231F20"/>
          <w:spacing w:val="-19"/>
        </w:rPr>
        <w:t> </w:t>
      </w:r>
      <w:r>
        <w:rPr>
          <w:color w:val="231F20"/>
        </w:rPr>
        <w:t>“fronteras”</w:t>
      </w:r>
      <w:r>
        <w:rPr>
          <w:color w:val="231F20"/>
          <w:spacing w:val="-19"/>
        </w:rPr>
        <w:t> </w:t>
      </w:r>
      <w:r>
        <w:rPr>
          <w:color w:val="231F20"/>
        </w:rPr>
        <w:t>se</w:t>
      </w:r>
      <w:r>
        <w:rPr>
          <w:color w:val="231F20"/>
          <w:spacing w:val="-19"/>
        </w:rPr>
        <w:t> </w:t>
      </w:r>
      <w:r>
        <w:rPr>
          <w:color w:val="231F20"/>
        </w:rPr>
        <w:t>presenta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texto</w:t>
      </w:r>
      <w:r>
        <w:rPr>
          <w:color w:val="231F20"/>
          <w:spacing w:val="-19"/>
        </w:rPr>
        <w:t> </w:t>
      </w:r>
      <w:r>
        <w:rPr>
          <w:color w:val="231F20"/>
        </w:rPr>
        <w:t>en</w:t>
      </w:r>
      <w:r>
        <w:rPr>
          <w:color w:val="231F20"/>
          <w:spacing w:val="-19"/>
        </w:rPr>
        <w:t> </w:t>
      </w:r>
      <w:r>
        <w:rPr>
          <w:color w:val="231F20"/>
        </w:rPr>
        <w:t>dis- tintos niveles. Retomo, de inicio, el que establece con la</w:t>
      </w:r>
      <w:r>
        <w:rPr>
          <w:color w:val="231F20"/>
          <w:spacing w:val="-9"/>
        </w:rPr>
        <w:t> </w:t>
      </w:r>
      <w:r>
        <w:rPr>
          <w:color w:val="231F20"/>
        </w:rPr>
        <w:t>escritura autobiográfica.</w:t>
      </w:r>
    </w:p>
    <w:p>
      <w:pPr>
        <w:pStyle w:val="BodyText"/>
        <w:spacing w:line="271" w:lineRule="auto" w:before="2"/>
        <w:ind w:left="1703" w:right="1637" w:firstLine="360"/>
        <w:jc w:val="both"/>
      </w:pPr>
      <w:r>
        <w:rPr>
          <w:color w:val="231F20"/>
        </w:rPr>
        <w:t>La</w:t>
      </w:r>
      <w:r>
        <w:rPr>
          <w:color w:val="231F20"/>
          <w:spacing w:val="-26"/>
        </w:rPr>
        <w:t> </w:t>
      </w:r>
      <w:r>
        <w:rPr>
          <w:color w:val="231F20"/>
        </w:rPr>
        <w:t>presencia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marca</w:t>
      </w:r>
      <w:r>
        <w:rPr>
          <w:color w:val="231F20"/>
          <w:spacing w:val="-26"/>
        </w:rPr>
        <w:t> </w:t>
      </w:r>
      <w:r>
        <w:rPr>
          <w:color w:val="231F20"/>
        </w:rPr>
        <w:t>autobiográfica</w:t>
      </w:r>
      <w:r>
        <w:rPr>
          <w:color w:val="231F20"/>
          <w:spacing w:val="-26"/>
        </w:rPr>
        <w:t> </w:t>
      </w:r>
      <w:r>
        <w:rPr>
          <w:color w:val="231F20"/>
        </w:rPr>
        <w:t>en</w:t>
      </w:r>
      <w:r>
        <w:rPr>
          <w:color w:val="231F20"/>
          <w:spacing w:val="-26"/>
        </w:rPr>
        <w:t> </w:t>
      </w:r>
      <w:r>
        <w:rPr>
          <w:i/>
          <w:color w:val="231F20"/>
        </w:rPr>
        <w:t>Elsinore</w:t>
      </w:r>
      <w:r>
        <w:rPr>
          <w:i/>
          <w:color w:val="231F20"/>
          <w:spacing w:val="-26"/>
        </w:rPr>
        <w:t> </w:t>
      </w:r>
      <w:r>
        <w:rPr>
          <w:color w:val="231F20"/>
        </w:rPr>
        <w:t>es</w:t>
      </w:r>
      <w:r>
        <w:rPr>
          <w:color w:val="231F20"/>
          <w:spacing w:val="-26"/>
        </w:rPr>
        <w:t> </w:t>
      </w:r>
      <w:r>
        <w:rPr>
          <w:color w:val="231F20"/>
        </w:rPr>
        <w:t>evidente para</w:t>
      </w:r>
      <w:r>
        <w:rPr>
          <w:color w:val="231F20"/>
          <w:spacing w:val="-38"/>
        </w:rPr>
        <w:t> </w:t>
      </w:r>
      <w:r>
        <w:rPr>
          <w:color w:val="231F20"/>
        </w:rPr>
        <w:t>quien</w:t>
      </w:r>
      <w:r>
        <w:rPr>
          <w:color w:val="231F20"/>
          <w:spacing w:val="-38"/>
        </w:rPr>
        <w:t> </w:t>
      </w:r>
      <w:r>
        <w:rPr>
          <w:color w:val="231F20"/>
        </w:rPr>
        <w:t>conozca</w:t>
      </w:r>
      <w:r>
        <w:rPr>
          <w:color w:val="231F20"/>
          <w:spacing w:val="-38"/>
        </w:rPr>
        <w:t> </w:t>
      </w:r>
      <w:r>
        <w:rPr>
          <w:color w:val="231F20"/>
        </w:rPr>
        <w:t>un</w:t>
      </w:r>
      <w:r>
        <w:rPr>
          <w:color w:val="231F20"/>
          <w:spacing w:val="-38"/>
        </w:rPr>
        <w:t> </w:t>
      </w:r>
      <w:r>
        <w:rPr>
          <w:color w:val="231F20"/>
        </w:rPr>
        <w:t>poco</w:t>
      </w:r>
      <w:r>
        <w:rPr>
          <w:color w:val="231F20"/>
          <w:spacing w:val="-38"/>
        </w:rPr>
        <w:t> </w:t>
      </w:r>
      <w:r>
        <w:rPr>
          <w:color w:val="231F20"/>
        </w:rPr>
        <w:t>sobre</w:t>
      </w:r>
      <w:r>
        <w:rPr>
          <w:color w:val="231F20"/>
          <w:spacing w:val="-38"/>
        </w:rPr>
        <w:t> </w:t>
      </w:r>
      <w:r>
        <w:rPr>
          <w:color w:val="231F20"/>
        </w:rPr>
        <w:t>la</w:t>
      </w:r>
      <w:r>
        <w:rPr>
          <w:color w:val="231F20"/>
          <w:spacing w:val="-38"/>
        </w:rPr>
        <w:t> </w:t>
      </w:r>
      <w:r>
        <w:rPr>
          <w:color w:val="231F20"/>
        </w:rPr>
        <w:t>vida</w:t>
      </w:r>
      <w:r>
        <w:rPr>
          <w:color w:val="231F20"/>
          <w:spacing w:val="-38"/>
        </w:rPr>
        <w:t> </w:t>
      </w:r>
      <w:r>
        <w:rPr>
          <w:color w:val="231F20"/>
        </w:rPr>
        <w:t>de</w:t>
      </w:r>
      <w:r>
        <w:rPr>
          <w:color w:val="231F20"/>
          <w:spacing w:val="-38"/>
        </w:rPr>
        <w:t> </w:t>
      </w:r>
      <w:r>
        <w:rPr>
          <w:color w:val="231F20"/>
        </w:rPr>
        <w:t>Elizondo.</w:t>
      </w:r>
      <w:r>
        <w:rPr>
          <w:color w:val="231F20"/>
          <w:spacing w:val="-38"/>
        </w:rPr>
        <w:t> </w:t>
      </w:r>
      <w:r>
        <w:rPr>
          <w:color w:val="231F20"/>
        </w:rPr>
        <w:t>La</w:t>
      </w:r>
      <w:r>
        <w:rPr>
          <w:color w:val="231F20"/>
          <w:spacing w:val="-38"/>
        </w:rPr>
        <w:t> </w:t>
      </w:r>
      <w:r>
        <w:rPr>
          <w:color w:val="231F20"/>
        </w:rPr>
        <w:t>estadía,</w:t>
      </w:r>
      <w:r>
        <w:rPr>
          <w:color w:val="231F20"/>
          <w:spacing w:val="-38"/>
        </w:rPr>
        <w:t> </w:t>
      </w:r>
      <w:r>
        <w:rPr>
          <w:color w:val="231F20"/>
        </w:rPr>
        <w:t>du-</w:t>
      </w:r>
    </w:p>
    <w:p>
      <w:pPr>
        <w:spacing w:after="0" w:line="271" w:lineRule="auto"/>
        <w:jc w:val="both"/>
        <w:sectPr>
          <w:footerReference w:type="default" r:id="rId78"/>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301</w:t>
      </w:r>
    </w:p>
    <w:p>
      <w:pPr>
        <w:pStyle w:val="BodyText"/>
        <w:rPr>
          <w:sz w:val="20"/>
        </w:rPr>
      </w:pPr>
    </w:p>
    <w:p>
      <w:pPr>
        <w:pStyle w:val="BodyText"/>
        <w:spacing w:line="271" w:lineRule="auto"/>
        <w:ind w:left="1640" w:right="1701"/>
        <w:jc w:val="both"/>
      </w:pPr>
      <w:r>
        <w:rPr>
          <w:color w:val="231F20"/>
        </w:rPr>
        <w:t>rante</w:t>
      </w:r>
      <w:r>
        <w:rPr>
          <w:color w:val="231F20"/>
          <w:spacing w:val="-24"/>
        </w:rPr>
        <w:t> </w:t>
      </w:r>
      <w:r>
        <w:rPr>
          <w:color w:val="231F20"/>
        </w:rPr>
        <w:t>su</w:t>
      </w:r>
      <w:r>
        <w:rPr>
          <w:color w:val="231F20"/>
          <w:spacing w:val="-24"/>
        </w:rPr>
        <w:t> </w:t>
      </w:r>
      <w:r>
        <w:rPr>
          <w:color w:val="231F20"/>
        </w:rPr>
        <w:t>infancia,</w:t>
      </w:r>
      <w:r>
        <w:rPr>
          <w:color w:val="231F20"/>
          <w:spacing w:val="-24"/>
        </w:rPr>
        <w:t> </w:t>
      </w:r>
      <w:r>
        <w:rPr>
          <w:color w:val="231F20"/>
        </w:rPr>
        <w:t>en</w:t>
      </w:r>
      <w:r>
        <w:rPr>
          <w:color w:val="231F20"/>
          <w:spacing w:val="-24"/>
        </w:rPr>
        <w:t> </w:t>
      </w:r>
      <w:r>
        <w:rPr>
          <w:color w:val="231F20"/>
        </w:rPr>
        <w:t>una</w:t>
      </w:r>
      <w:r>
        <w:rPr>
          <w:color w:val="231F20"/>
          <w:spacing w:val="-24"/>
        </w:rPr>
        <w:t> </w:t>
      </w:r>
      <w:r>
        <w:rPr>
          <w:color w:val="231F20"/>
        </w:rPr>
        <w:t>escuela</w:t>
      </w:r>
      <w:r>
        <w:rPr>
          <w:color w:val="231F20"/>
          <w:spacing w:val="-24"/>
        </w:rPr>
        <w:t> </w:t>
      </w:r>
      <w:r>
        <w:rPr>
          <w:color w:val="231F20"/>
        </w:rPr>
        <w:t>militar</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Estados</w:t>
      </w:r>
      <w:r>
        <w:rPr>
          <w:color w:val="231F20"/>
          <w:spacing w:val="-24"/>
        </w:rPr>
        <w:t> </w:t>
      </w:r>
      <w:r>
        <w:rPr>
          <w:color w:val="231F20"/>
        </w:rPr>
        <w:t>Unidos</w:t>
      </w:r>
      <w:r>
        <w:rPr>
          <w:color w:val="231F20"/>
          <w:spacing w:val="-24"/>
        </w:rPr>
        <w:t> </w:t>
      </w:r>
      <w:r>
        <w:rPr>
          <w:color w:val="231F20"/>
        </w:rPr>
        <w:t>entre 1945</w:t>
      </w:r>
      <w:r>
        <w:rPr>
          <w:color w:val="231F20"/>
          <w:spacing w:val="-27"/>
        </w:rPr>
        <w:t> </w:t>
      </w:r>
      <w:r>
        <w:rPr>
          <w:color w:val="231F20"/>
        </w:rPr>
        <w:t>y</w:t>
      </w:r>
      <w:r>
        <w:rPr>
          <w:color w:val="231F20"/>
          <w:spacing w:val="-27"/>
        </w:rPr>
        <w:t> </w:t>
      </w:r>
      <w:r>
        <w:rPr>
          <w:color w:val="231F20"/>
        </w:rPr>
        <w:t>1947</w:t>
      </w:r>
      <w:r>
        <w:rPr>
          <w:color w:val="231F20"/>
          <w:spacing w:val="-27"/>
        </w:rPr>
        <w:t> </w:t>
      </w:r>
      <w:r>
        <w:rPr>
          <w:color w:val="231F20"/>
        </w:rPr>
        <w:t>fue</w:t>
      </w:r>
      <w:r>
        <w:rPr>
          <w:color w:val="231F20"/>
          <w:spacing w:val="-27"/>
        </w:rPr>
        <w:t> </w:t>
      </w:r>
      <w:r>
        <w:rPr>
          <w:color w:val="231F20"/>
        </w:rPr>
        <w:t>referida</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rPr>
        <w:t>autor</w:t>
      </w:r>
      <w:r>
        <w:rPr>
          <w:color w:val="231F20"/>
          <w:spacing w:val="-27"/>
        </w:rPr>
        <w:t> </w:t>
      </w:r>
      <w:r>
        <w:rPr>
          <w:color w:val="231F20"/>
        </w:rPr>
        <w:t>en</w:t>
      </w:r>
      <w:r>
        <w:rPr>
          <w:color w:val="231F20"/>
          <w:spacing w:val="-27"/>
        </w:rPr>
        <w:t> </w:t>
      </w:r>
      <w:r>
        <w:rPr>
          <w:color w:val="231F20"/>
        </w:rPr>
        <w:t>entrevistas,</w:t>
      </w:r>
      <w:r>
        <w:rPr>
          <w:color w:val="231F20"/>
          <w:spacing w:val="-27"/>
        </w:rPr>
        <w:t> </w:t>
      </w:r>
      <w:r>
        <w:rPr>
          <w:color w:val="231F20"/>
        </w:rPr>
        <w:t>y</w:t>
      </w:r>
      <w:r>
        <w:rPr>
          <w:color w:val="231F20"/>
          <w:spacing w:val="-27"/>
        </w:rPr>
        <w:t> </w:t>
      </w:r>
      <w:r>
        <w:rPr>
          <w:color w:val="231F20"/>
        </w:rPr>
        <w:t>aparece,</w:t>
      </w:r>
      <w:r>
        <w:rPr>
          <w:color w:val="231F20"/>
          <w:spacing w:val="-27"/>
        </w:rPr>
        <w:t> </w:t>
      </w:r>
      <w:r>
        <w:rPr>
          <w:color w:val="231F20"/>
        </w:rPr>
        <w:t>como ya</w:t>
      </w:r>
      <w:r>
        <w:rPr>
          <w:color w:val="231F20"/>
          <w:spacing w:val="-15"/>
        </w:rPr>
        <w:t> </w:t>
      </w:r>
      <w:r>
        <w:rPr>
          <w:color w:val="231F20"/>
        </w:rPr>
        <w:t>he</w:t>
      </w:r>
      <w:r>
        <w:rPr>
          <w:color w:val="231F20"/>
          <w:spacing w:val="-15"/>
        </w:rPr>
        <w:t> </w:t>
      </w:r>
      <w:r>
        <w:rPr>
          <w:color w:val="231F20"/>
        </w:rPr>
        <w:t>anotado,</w:t>
      </w:r>
      <w:r>
        <w:rPr>
          <w:color w:val="231F20"/>
          <w:spacing w:val="-15"/>
        </w:rPr>
        <w:t> </w:t>
      </w:r>
      <w:r>
        <w:rPr>
          <w:color w:val="231F20"/>
        </w:rPr>
        <w:t>en</w:t>
      </w:r>
      <w:r>
        <w:rPr>
          <w:color w:val="231F20"/>
          <w:spacing w:val="-15"/>
        </w:rPr>
        <w:t> </w:t>
      </w:r>
      <w:r>
        <w:rPr>
          <w:color w:val="231F20"/>
        </w:rPr>
        <w:t>su</w:t>
      </w:r>
      <w:r>
        <w:rPr>
          <w:color w:val="231F20"/>
          <w:spacing w:val="-15"/>
        </w:rPr>
        <w:t> </w:t>
      </w:r>
      <w:r>
        <w:rPr>
          <w:i/>
          <w:color w:val="231F20"/>
        </w:rPr>
        <w:t>Diario</w:t>
      </w:r>
      <w:r>
        <w:rPr>
          <w:color w:val="231F20"/>
        </w:rPr>
        <w:t>.</w:t>
      </w:r>
      <w:r>
        <w:rPr>
          <w:color w:val="231F20"/>
          <w:spacing w:val="-15"/>
        </w:rPr>
        <w:t> </w:t>
      </w:r>
      <w:r>
        <w:rPr>
          <w:color w:val="231F20"/>
        </w:rPr>
        <w:t>Sin</w:t>
      </w:r>
      <w:r>
        <w:rPr>
          <w:color w:val="231F20"/>
          <w:spacing w:val="-15"/>
        </w:rPr>
        <w:t> </w:t>
      </w:r>
      <w:r>
        <w:rPr>
          <w:color w:val="231F20"/>
        </w:rPr>
        <w:t>embargo,</w:t>
      </w:r>
      <w:r>
        <w:rPr>
          <w:color w:val="231F20"/>
          <w:spacing w:val="-15"/>
        </w:rPr>
        <w:t> </w:t>
      </w:r>
      <w:r>
        <w:rPr>
          <w:color w:val="231F20"/>
        </w:rPr>
        <w:t>independientemente</w:t>
      </w:r>
      <w:r>
        <w:rPr>
          <w:color w:val="231F20"/>
          <w:spacing w:val="-15"/>
        </w:rPr>
        <w:t> </w:t>
      </w:r>
      <w:r>
        <w:rPr>
          <w:color w:val="231F20"/>
        </w:rPr>
        <w:t>del conocimiento</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lector</w:t>
      </w:r>
      <w:r>
        <w:rPr>
          <w:color w:val="231F20"/>
          <w:spacing w:val="-35"/>
        </w:rPr>
        <w:t> </w:t>
      </w:r>
      <w:r>
        <w:rPr>
          <w:color w:val="231F20"/>
        </w:rPr>
        <w:t>pueda</w:t>
      </w:r>
      <w:r>
        <w:rPr>
          <w:color w:val="231F20"/>
          <w:spacing w:val="-35"/>
        </w:rPr>
        <w:t> </w:t>
      </w:r>
      <w:r>
        <w:rPr>
          <w:color w:val="231F20"/>
        </w:rPr>
        <w:t>tener</w:t>
      </w:r>
      <w:r>
        <w:rPr>
          <w:color w:val="231F20"/>
          <w:spacing w:val="-35"/>
        </w:rPr>
        <w:t> </w:t>
      </w:r>
      <w:r>
        <w:rPr>
          <w:color w:val="231F20"/>
        </w:rPr>
        <w:t>sobre</w:t>
      </w:r>
      <w:r>
        <w:rPr>
          <w:color w:val="231F20"/>
          <w:spacing w:val="-35"/>
        </w:rPr>
        <w:t> </w:t>
      </w:r>
      <w:r>
        <w:rPr>
          <w:color w:val="231F20"/>
        </w:rPr>
        <w:t>estos</w:t>
      </w:r>
      <w:r>
        <w:rPr>
          <w:color w:val="231F20"/>
          <w:spacing w:val="-35"/>
        </w:rPr>
        <w:t> </w:t>
      </w:r>
      <w:r>
        <w:rPr>
          <w:color w:val="231F20"/>
        </w:rPr>
        <w:t>testimonios,</w:t>
      </w:r>
      <w:r>
        <w:rPr>
          <w:color w:val="231F20"/>
          <w:spacing w:val="-35"/>
        </w:rPr>
        <w:t> </w:t>
      </w:r>
      <w:r>
        <w:rPr>
          <w:i/>
          <w:color w:val="231F20"/>
        </w:rPr>
        <w:t>Elsi­ </w:t>
      </w:r>
      <w:r>
        <w:rPr>
          <w:i/>
          <w:color w:val="231F20"/>
        </w:rPr>
        <w:t>nore</w:t>
      </w:r>
      <w:r>
        <w:rPr>
          <w:i/>
          <w:color w:val="231F20"/>
          <w:spacing w:val="-25"/>
        </w:rPr>
        <w:t> </w:t>
      </w:r>
      <w:r>
        <w:rPr>
          <w:color w:val="231F20"/>
        </w:rPr>
        <w:t>establece</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interior</w:t>
      </w:r>
      <w:r>
        <w:rPr>
          <w:color w:val="231F20"/>
          <w:spacing w:val="-25"/>
        </w:rPr>
        <w:t> </w:t>
      </w:r>
      <w:r>
        <w:rPr>
          <w:color w:val="231F20"/>
        </w:rPr>
        <w:t>una</w:t>
      </w:r>
      <w:r>
        <w:rPr>
          <w:color w:val="231F20"/>
          <w:spacing w:val="-25"/>
        </w:rPr>
        <w:t> </w:t>
      </w:r>
      <w:r>
        <w:rPr>
          <w:color w:val="231F20"/>
        </w:rPr>
        <w:t>correspondencia</w:t>
      </w:r>
      <w:r>
        <w:rPr>
          <w:color w:val="231F20"/>
          <w:spacing w:val="-25"/>
        </w:rPr>
        <w:t> </w:t>
      </w:r>
      <w:r>
        <w:rPr>
          <w:color w:val="231F20"/>
        </w:rPr>
        <w:t>entre</w:t>
      </w:r>
      <w:r>
        <w:rPr>
          <w:color w:val="231F20"/>
          <w:spacing w:val="-25"/>
        </w:rPr>
        <w:t> </w:t>
      </w:r>
      <w:r>
        <w:rPr>
          <w:color w:val="231F20"/>
        </w:rPr>
        <w:t>el</w:t>
      </w:r>
      <w:r>
        <w:rPr>
          <w:color w:val="231F20"/>
          <w:spacing w:val="-25"/>
        </w:rPr>
        <w:t> </w:t>
      </w:r>
      <w:r>
        <w:rPr>
          <w:color w:val="231F20"/>
        </w:rPr>
        <w:t>personaje Sal</w:t>
      </w:r>
      <w:r>
        <w:rPr>
          <w:color w:val="231F20"/>
          <w:spacing w:val="-25"/>
        </w:rPr>
        <w:t> </w:t>
      </w:r>
      <w:r>
        <w:rPr>
          <w:color w:val="231F20"/>
        </w:rPr>
        <w:t>(evidente</w:t>
      </w:r>
      <w:r>
        <w:rPr>
          <w:color w:val="231F20"/>
          <w:spacing w:val="-25"/>
        </w:rPr>
        <w:t> </w:t>
      </w:r>
      <w:r>
        <w:rPr>
          <w:color w:val="231F20"/>
        </w:rPr>
        <w:t>diminutivo</w:t>
      </w:r>
      <w:r>
        <w:rPr>
          <w:color w:val="231F20"/>
          <w:spacing w:val="-25"/>
        </w:rPr>
        <w:t> </w:t>
      </w:r>
      <w:r>
        <w:rPr>
          <w:color w:val="231F20"/>
        </w:rPr>
        <w:t>de</w:t>
      </w:r>
      <w:r>
        <w:rPr>
          <w:color w:val="231F20"/>
          <w:spacing w:val="-25"/>
        </w:rPr>
        <w:t> </w:t>
      </w:r>
      <w:r>
        <w:rPr>
          <w:color w:val="231F20"/>
        </w:rPr>
        <w:t>Salvador)</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identidad</w:t>
      </w:r>
      <w:r>
        <w:rPr>
          <w:color w:val="231F20"/>
          <w:spacing w:val="-25"/>
        </w:rPr>
        <w:t> </w:t>
      </w:r>
      <w:r>
        <w:rPr>
          <w:color w:val="231F20"/>
        </w:rPr>
        <w:t>del</w:t>
      </w:r>
      <w:r>
        <w:rPr>
          <w:color w:val="231F20"/>
          <w:spacing w:val="-25"/>
        </w:rPr>
        <w:t> </w:t>
      </w:r>
      <w:r>
        <w:rPr>
          <w:color w:val="231F20"/>
          <w:spacing w:val="-3"/>
        </w:rPr>
        <w:t>autor.</w:t>
      </w:r>
    </w:p>
    <w:p>
      <w:pPr>
        <w:pStyle w:val="BodyText"/>
        <w:spacing w:line="271" w:lineRule="auto" w:before="2"/>
        <w:ind w:left="1640" w:right="1701" w:firstLine="360"/>
        <w:jc w:val="both"/>
      </w:pPr>
      <w:r>
        <w:rPr/>
        <w:drawing>
          <wp:anchor distT="0" distB="0" distL="0" distR="0" allowOverlap="1" layoutInCell="1" locked="0" behindDoc="0" simplePos="0" relativeHeight="16336">
            <wp:simplePos x="0" y="0"/>
            <wp:positionH relativeFrom="page">
              <wp:posOffset>17462</wp:posOffset>
            </wp:positionH>
            <wp:positionV relativeFrom="paragraph">
              <wp:posOffset>1776957</wp:posOffset>
            </wp:positionV>
            <wp:extent cx="155575" cy="155575"/>
            <wp:effectExtent l="0" t="0" r="0" b="0"/>
            <wp:wrapNone/>
            <wp:docPr id="1343" name="image3.png" descr=""/>
            <wp:cNvGraphicFramePr>
              <a:graphicFrameLocks noChangeAspect="1"/>
            </wp:cNvGraphicFramePr>
            <a:graphic>
              <a:graphicData uri="http://schemas.openxmlformats.org/drawingml/2006/picture">
                <pic:pic>
                  <pic:nvPicPr>
                    <pic:cNvPr id="13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360">
            <wp:simplePos x="0" y="0"/>
            <wp:positionH relativeFrom="page">
              <wp:posOffset>5760361</wp:posOffset>
            </wp:positionH>
            <wp:positionV relativeFrom="paragraph">
              <wp:posOffset>1776957</wp:posOffset>
            </wp:positionV>
            <wp:extent cx="155575" cy="155575"/>
            <wp:effectExtent l="0" t="0" r="0" b="0"/>
            <wp:wrapNone/>
            <wp:docPr id="1345" name="image3.png" descr=""/>
            <wp:cNvGraphicFramePr>
              <a:graphicFrameLocks noChangeAspect="1"/>
            </wp:cNvGraphicFramePr>
            <a:graphic>
              <a:graphicData uri="http://schemas.openxmlformats.org/drawingml/2006/picture">
                <pic:pic>
                  <pic:nvPicPr>
                    <pic:cNvPr id="13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Sin</w:t>
      </w:r>
      <w:r>
        <w:rPr>
          <w:color w:val="231F20"/>
          <w:spacing w:val="-15"/>
        </w:rPr>
        <w:t> </w:t>
      </w:r>
      <w:r>
        <w:rPr>
          <w:color w:val="231F20"/>
        </w:rPr>
        <w:t>embargo,</w:t>
      </w:r>
      <w:r>
        <w:rPr>
          <w:color w:val="231F20"/>
          <w:spacing w:val="-15"/>
        </w:rPr>
        <w:t> </w:t>
      </w:r>
      <w:r>
        <w:rPr>
          <w:color w:val="231F20"/>
        </w:rPr>
        <w:t>hay</w:t>
      </w:r>
      <w:r>
        <w:rPr>
          <w:color w:val="231F20"/>
          <w:spacing w:val="-15"/>
        </w:rPr>
        <w:t> </w:t>
      </w:r>
      <w:r>
        <w:rPr>
          <w:color w:val="231F20"/>
        </w:rPr>
        <w:t>que</w:t>
      </w:r>
      <w:r>
        <w:rPr>
          <w:color w:val="231F20"/>
          <w:spacing w:val="-15"/>
        </w:rPr>
        <w:t> </w:t>
      </w:r>
      <w:r>
        <w:rPr>
          <w:color w:val="231F20"/>
        </w:rPr>
        <w:t>tener</w:t>
      </w:r>
      <w:r>
        <w:rPr>
          <w:color w:val="231F20"/>
          <w:spacing w:val="-15"/>
        </w:rPr>
        <w:t> </w:t>
      </w:r>
      <w:r>
        <w:rPr>
          <w:color w:val="231F20"/>
        </w:rPr>
        <w:t>en</w:t>
      </w:r>
      <w:r>
        <w:rPr>
          <w:color w:val="231F20"/>
          <w:spacing w:val="-15"/>
        </w:rPr>
        <w:t> </w:t>
      </w:r>
      <w:r>
        <w:rPr>
          <w:color w:val="231F20"/>
        </w:rPr>
        <w:t>cuenta</w:t>
      </w:r>
      <w:r>
        <w:rPr>
          <w:color w:val="231F20"/>
          <w:spacing w:val="-15"/>
        </w:rPr>
        <w:t> </w:t>
      </w:r>
      <w:r>
        <w:rPr>
          <w:color w:val="231F20"/>
        </w:rPr>
        <w:t>el</w:t>
      </w:r>
      <w:r>
        <w:rPr>
          <w:color w:val="231F20"/>
          <w:spacing w:val="-15"/>
        </w:rPr>
        <w:t> </w:t>
      </w:r>
      <w:r>
        <w:rPr>
          <w:color w:val="231F20"/>
        </w:rPr>
        <w:t>motivo</w:t>
      </w:r>
      <w:r>
        <w:rPr>
          <w:color w:val="231F20"/>
          <w:spacing w:val="-15"/>
        </w:rPr>
        <w:t> </w:t>
      </w:r>
      <w:r>
        <w:rPr>
          <w:color w:val="231F20"/>
        </w:rPr>
        <w:t>del</w:t>
      </w:r>
      <w:r>
        <w:rPr>
          <w:color w:val="231F20"/>
          <w:spacing w:val="-15"/>
        </w:rPr>
        <w:t> </w:t>
      </w:r>
      <w:r>
        <w:rPr>
          <w:color w:val="231F20"/>
        </w:rPr>
        <w:t>escriba.</w:t>
      </w:r>
      <w:r>
        <w:rPr>
          <w:color w:val="231F20"/>
          <w:spacing w:val="-15"/>
        </w:rPr>
        <w:t> </w:t>
      </w:r>
      <w:r>
        <w:rPr>
          <w:color w:val="231F20"/>
        </w:rPr>
        <w:t>La presencia de esta figura como conciencia actuante de la escritura otorga</w:t>
      </w:r>
      <w:r>
        <w:rPr>
          <w:color w:val="231F20"/>
          <w:spacing w:val="-35"/>
        </w:rPr>
        <w:t> </w:t>
      </w:r>
      <w:r>
        <w:rPr>
          <w:color w:val="231F20"/>
        </w:rPr>
        <w:t>a</w:t>
      </w:r>
      <w:r>
        <w:rPr>
          <w:color w:val="231F20"/>
          <w:spacing w:val="-35"/>
        </w:rPr>
        <w:t> </w:t>
      </w:r>
      <w:r>
        <w:rPr>
          <w:i/>
          <w:color w:val="231F20"/>
        </w:rPr>
        <w:t>Elsinore</w:t>
      </w:r>
      <w:r>
        <w:rPr>
          <w:i/>
          <w:color w:val="231F20"/>
          <w:spacing w:val="-35"/>
        </w:rPr>
        <w:t> </w:t>
      </w:r>
      <w:r>
        <w:rPr>
          <w:color w:val="231F20"/>
        </w:rPr>
        <w:t>su</w:t>
      </w:r>
      <w:r>
        <w:rPr>
          <w:color w:val="231F20"/>
          <w:spacing w:val="-35"/>
        </w:rPr>
        <w:t> </w:t>
      </w:r>
      <w:r>
        <w:rPr>
          <w:color w:val="231F20"/>
        </w:rPr>
        <w:t>particularidad</w:t>
      </w:r>
      <w:r>
        <w:rPr>
          <w:color w:val="231F20"/>
          <w:spacing w:val="-35"/>
        </w:rPr>
        <w:t> </w:t>
      </w:r>
      <w:r>
        <w:rPr>
          <w:color w:val="231F20"/>
        </w:rPr>
        <w:t>respecto</w:t>
      </w:r>
      <w:r>
        <w:rPr>
          <w:color w:val="231F20"/>
          <w:spacing w:val="-35"/>
        </w:rPr>
        <w:t> </w:t>
      </w:r>
      <w:r>
        <w:rPr>
          <w:color w:val="231F20"/>
        </w:rPr>
        <w:t>al</w:t>
      </w:r>
      <w:r>
        <w:rPr>
          <w:color w:val="231F20"/>
          <w:spacing w:val="-35"/>
        </w:rPr>
        <w:t> </w:t>
      </w:r>
      <w:r>
        <w:rPr>
          <w:color w:val="231F20"/>
        </w:rPr>
        <w:t>modo</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articu- la</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interior</w:t>
      </w:r>
      <w:r>
        <w:rPr>
          <w:color w:val="231F20"/>
          <w:spacing w:val="-22"/>
        </w:rPr>
        <w:t> </w:t>
      </w:r>
      <w:r>
        <w:rPr>
          <w:color w:val="231F20"/>
        </w:rPr>
        <w:t>el</w:t>
      </w:r>
      <w:r>
        <w:rPr>
          <w:color w:val="231F20"/>
          <w:spacing w:val="-22"/>
        </w:rPr>
        <w:t> </w:t>
      </w:r>
      <w:r>
        <w:rPr>
          <w:color w:val="231F20"/>
        </w:rPr>
        <w:t>espacio</w:t>
      </w:r>
      <w:r>
        <w:rPr>
          <w:color w:val="231F20"/>
          <w:spacing w:val="-22"/>
        </w:rPr>
        <w:t> </w:t>
      </w:r>
      <w:r>
        <w:rPr>
          <w:color w:val="231F20"/>
        </w:rPr>
        <w:t>autobiográfico</w:t>
      </w:r>
      <w:r>
        <w:rPr>
          <w:color w:val="231F20"/>
          <w:spacing w:val="-22"/>
        </w:rPr>
        <w:t> </w:t>
      </w:r>
      <w:r>
        <w:rPr>
          <w:color w:val="231F20"/>
        </w:rPr>
        <w:t>porque</w:t>
      </w:r>
      <w:r>
        <w:rPr>
          <w:color w:val="231F20"/>
          <w:spacing w:val="-22"/>
        </w:rPr>
        <w:t> </w:t>
      </w:r>
      <w:r>
        <w:rPr>
          <w:color w:val="231F20"/>
        </w:rPr>
        <w:t>hace</w:t>
      </w:r>
      <w:r>
        <w:rPr>
          <w:color w:val="231F20"/>
          <w:spacing w:val="-22"/>
        </w:rPr>
        <w:t> </w:t>
      </w:r>
      <w:r>
        <w:rPr>
          <w:color w:val="231F20"/>
        </w:rPr>
        <w:t>del</w:t>
      </w:r>
      <w:r>
        <w:rPr>
          <w:color w:val="231F20"/>
          <w:spacing w:val="-22"/>
        </w:rPr>
        <w:t> </w:t>
      </w:r>
      <w:r>
        <w:rPr>
          <w:color w:val="231F20"/>
        </w:rPr>
        <w:t>acto</w:t>
      </w:r>
      <w:r>
        <w:rPr>
          <w:color w:val="231F20"/>
          <w:spacing w:val="-22"/>
        </w:rPr>
        <w:t> </w:t>
      </w:r>
      <w:r>
        <w:rPr>
          <w:color w:val="231F20"/>
        </w:rPr>
        <w:t>de</w:t>
      </w:r>
      <w:r>
        <w:rPr>
          <w:color w:val="231F20"/>
          <w:spacing w:val="-22"/>
        </w:rPr>
        <w:t> </w:t>
      </w:r>
      <w:r>
        <w:rPr>
          <w:color w:val="231F20"/>
        </w:rPr>
        <w:t>la escritura,</w:t>
      </w:r>
      <w:r>
        <w:rPr>
          <w:color w:val="231F20"/>
          <w:spacing w:val="-11"/>
        </w:rPr>
        <w:t> </w:t>
      </w:r>
      <w:r>
        <w:rPr>
          <w:color w:val="231F20"/>
        </w:rPr>
        <w:t>como</w:t>
      </w:r>
      <w:r>
        <w:rPr>
          <w:color w:val="231F20"/>
          <w:spacing w:val="-11"/>
        </w:rPr>
        <w:t> </w:t>
      </w:r>
      <w:r>
        <w:rPr>
          <w:color w:val="231F20"/>
        </w:rPr>
        <w:t>concreción</w:t>
      </w:r>
      <w:r>
        <w:rPr>
          <w:color w:val="231F20"/>
          <w:spacing w:val="-11"/>
        </w:rPr>
        <w:t> </w:t>
      </w:r>
      <w:r>
        <w:rPr>
          <w:color w:val="231F20"/>
        </w:rPr>
        <w:t>del</w:t>
      </w:r>
      <w:r>
        <w:rPr>
          <w:color w:val="231F20"/>
          <w:spacing w:val="-11"/>
        </w:rPr>
        <w:t> </w:t>
      </w:r>
      <w:r>
        <w:rPr>
          <w:color w:val="231F20"/>
        </w:rPr>
        <w:t>pasado</w:t>
      </w:r>
      <w:r>
        <w:rPr>
          <w:color w:val="231F20"/>
          <w:spacing w:val="-11"/>
        </w:rPr>
        <w:t> </w:t>
      </w:r>
      <w:r>
        <w:rPr>
          <w:color w:val="231F20"/>
        </w:rPr>
        <w:t>recuperado,</w:t>
      </w:r>
      <w:r>
        <w:rPr>
          <w:color w:val="231F20"/>
          <w:spacing w:val="-11"/>
        </w:rPr>
        <w:t> </w:t>
      </w:r>
      <w:r>
        <w:rPr>
          <w:color w:val="231F20"/>
        </w:rPr>
        <w:t>un</w:t>
      </w:r>
      <w:r>
        <w:rPr>
          <w:color w:val="231F20"/>
          <w:spacing w:val="-11"/>
        </w:rPr>
        <w:t> </w:t>
      </w:r>
      <w:r>
        <w:rPr>
          <w:color w:val="231F20"/>
        </w:rPr>
        <w:t>juego</w:t>
      </w:r>
      <w:r>
        <w:rPr>
          <w:color w:val="231F20"/>
          <w:spacing w:val="-11"/>
        </w:rPr>
        <w:t> </w:t>
      </w:r>
      <w:r>
        <w:rPr>
          <w:color w:val="231F20"/>
        </w:rPr>
        <w:t>de</w:t>
      </w:r>
      <w:r>
        <w:rPr>
          <w:color w:val="231F20"/>
          <w:spacing w:val="-11"/>
        </w:rPr>
        <w:t> </w:t>
      </w:r>
      <w:r>
        <w:rPr>
          <w:color w:val="231F20"/>
        </w:rPr>
        <w:t>re- fracción.</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punto</w:t>
      </w:r>
      <w:r>
        <w:rPr>
          <w:color w:val="231F20"/>
          <w:spacing w:val="-8"/>
        </w:rPr>
        <w:t> </w:t>
      </w:r>
      <w:r>
        <w:rPr>
          <w:color w:val="231F20"/>
        </w:rPr>
        <w:t>la</w:t>
      </w:r>
      <w:r>
        <w:rPr>
          <w:color w:val="231F20"/>
          <w:spacing w:val="-8"/>
        </w:rPr>
        <w:t> </w:t>
      </w:r>
      <w:r>
        <w:rPr>
          <w:color w:val="231F20"/>
        </w:rPr>
        <w:t>novela</w:t>
      </w:r>
      <w:r>
        <w:rPr>
          <w:color w:val="231F20"/>
          <w:spacing w:val="-8"/>
        </w:rPr>
        <w:t> </w:t>
      </w:r>
      <w:r>
        <w:rPr>
          <w:color w:val="231F20"/>
        </w:rPr>
        <w:t>se</w:t>
      </w:r>
      <w:r>
        <w:rPr>
          <w:color w:val="231F20"/>
          <w:spacing w:val="-8"/>
        </w:rPr>
        <w:t> </w:t>
      </w:r>
      <w:r>
        <w:rPr>
          <w:color w:val="231F20"/>
        </w:rPr>
        <w:t>posiciona</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puesta</w:t>
      </w:r>
      <w:r>
        <w:rPr>
          <w:color w:val="231F20"/>
          <w:spacing w:val="-8"/>
        </w:rPr>
        <w:t> </w:t>
      </w:r>
      <w:r>
        <w:rPr>
          <w:color w:val="231F20"/>
        </w:rPr>
        <w:t>en abismo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escritura</w:t>
      </w:r>
      <w:r>
        <w:rPr>
          <w:color w:val="231F20"/>
          <w:spacing w:val="-17"/>
        </w:rPr>
        <w:t> </w:t>
      </w:r>
      <w:r>
        <w:rPr>
          <w:color w:val="231F20"/>
        </w:rPr>
        <w:t>autobiográfica:</w:t>
      </w:r>
      <w:r>
        <w:rPr>
          <w:color w:val="231F20"/>
          <w:spacing w:val="-17"/>
        </w:rPr>
        <w:t> </w:t>
      </w:r>
      <w:r>
        <w:rPr>
          <w:color w:val="231F20"/>
        </w:rPr>
        <w:t>la</w:t>
      </w:r>
      <w:r>
        <w:rPr>
          <w:color w:val="231F20"/>
          <w:spacing w:val="-17"/>
        </w:rPr>
        <w:t> </w:t>
      </w:r>
      <w:r>
        <w:rPr>
          <w:color w:val="231F20"/>
          <w:spacing w:val="-3"/>
        </w:rPr>
        <w:t>“presentifica”.</w:t>
      </w:r>
      <w:r>
        <w:rPr>
          <w:color w:val="231F20"/>
          <w:spacing w:val="-17"/>
        </w:rPr>
        <w:t> </w:t>
      </w:r>
      <w:r>
        <w:rPr>
          <w:color w:val="231F20"/>
        </w:rPr>
        <w:t>Así</w:t>
      </w:r>
      <w:r>
        <w:rPr>
          <w:color w:val="231F20"/>
          <w:spacing w:val="-17"/>
        </w:rPr>
        <w:t> </w:t>
      </w:r>
      <w:r>
        <w:rPr>
          <w:color w:val="231F20"/>
        </w:rPr>
        <w:t>el</w:t>
      </w:r>
      <w:r>
        <w:rPr>
          <w:color w:val="231F20"/>
          <w:spacing w:val="-17"/>
        </w:rPr>
        <w:t> </w:t>
      </w:r>
      <w:r>
        <w:rPr>
          <w:color w:val="231F20"/>
        </w:rPr>
        <w:t>texto se</w:t>
      </w:r>
      <w:r>
        <w:rPr>
          <w:color w:val="231F20"/>
          <w:spacing w:val="-16"/>
        </w:rPr>
        <w:t> </w:t>
      </w:r>
      <w:r>
        <w:rPr>
          <w:color w:val="231F20"/>
        </w:rPr>
        <w:t>deslinda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crónica</w:t>
      </w:r>
      <w:r>
        <w:rPr>
          <w:color w:val="231F20"/>
          <w:spacing w:val="-16"/>
        </w:rPr>
        <w:t> </w:t>
      </w:r>
      <w:r>
        <w:rPr>
          <w:color w:val="231F20"/>
        </w:rPr>
        <w:t>personal</w:t>
      </w:r>
      <w:r>
        <w:rPr>
          <w:color w:val="231F20"/>
          <w:spacing w:val="-16"/>
        </w:rPr>
        <w:t> </w:t>
      </w:r>
      <w:r>
        <w:rPr>
          <w:color w:val="231F20"/>
        </w:rPr>
        <w:t>y</w:t>
      </w:r>
      <w:r>
        <w:rPr>
          <w:color w:val="231F20"/>
          <w:spacing w:val="-16"/>
        </w:rPr>
        <w:t> </w:t>
      </w:r>
      <w:r>
        <w:rPr>
          <w:color w:val="231F20"/>
        </w:rPr>
        <w:t>hace</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contenido</w:t>
      </w:r>
      <w:r>
        <w:rPr>
          <w:color w:val="231F20"/>
          <w:spacing w:val="-16"/>
        </w:rPr>
        <w:t> </w:t>
      </w:r>
      <w:r>
        <w:rPr>
          <w:color w:val="231F20"/>
        </w:rPr>
        <w:t>una</w:t>
      </w:r>
      <w:r>
        <w:rPr>
          <w:color w:val="231F20"/>
          <w:spacing w:val="-16"/>
        </w:rPr>
        <w:t> </w:t>
      </w:r>
      <w:r>
        <w:rPr>
          <w:color w:val="231F20"/>
        </w:rPr>
        <w:t>cons- trucción</w:t>
      </w:r>
      <w:r>
        <w:rPr>
          <w:color w:val="231F20"/>
          <w:spacing w:val="-15"/>
        </w:rPr>
        <w:t> </w:t>
      </w:r>
      <w:r>
        <w:rPr>
          <w:color w:val="231F20"/>
        </w:rPr>
        <w:t>literaria,</w:t>
      </w:r>
      <w:r>
        <w:rPr>
          <w:color w:val="231F20"/>
          <w:spacing w:val="-15"/>
        </w:rPr>
        <w:t> </w:t>
      </w:r>
      <w:r>
        <w:rPr>
          <w:color w:val="231F20"/>
        </w:rPr>
        <w:t>creación</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espacio</w:t>
      </w:r>
      <w:r>
        <w:rPr>
          <w:color w:val="231F20"/>
          <w:spacing w:val="-15"/>
        </w:rPr>
        <w:t> </w:t>
      </w:r>
      <w:r>
        <w:rPr>
          <w:color w:val="231F20"/>
        </w:rPr>
        <w:t>estético</w:t>
      </w:r>
      <w:r>
        <w:rPr>
          <w:color w:val="231F20"/>
          <w:spacing w:val="-15"/>
        </w:rPr>
        <w:t> </w:t>
      </w:r>
      <w:r>
        <w:rPr>
          <w:color w:val="231F20"/>
        </w:rPr>
        <w:t>entre</w:t>
      </w:r>
      <w:r>
        <w:rPr>
          <w:color w:val="231F20"/>
          <w:spacing w:val="-15"/>
        </w:rPr>
        <w:t> </w:t>
      </w:r>
      <w:r>
        <w:rPr>
          <w:color w:val="231F20"/>
        </w:rPr>
        <w:t>el</w:t>
      </w:r>
      <w:r>
        <w:rPr>
          <w:color w:val="231F20"/>
          <w:spacing w:val="-15"/>
        </w:rPr>
        <w:t> </w:t>
      </w:r>
      <w:r>
        <w:rPr>
          <w:color w:val="231F20"/>
        </w:rPr>
        <w:t>escritor</w:t>
      </w:r>
      <w:r>
        <w:rPr>
          <w:color w:val="231F20"/>
          <w:spacing w:val="-15"/>
        </w:rPr>
        <w:t> </w:t>
      </w:r>
      <w:r>
        <w:rPr>
          <w:color w:val="231F20"/>
        </w:rPr>
        <w:t>y su</w:t>
      </w:r>
      <w:r>
        <w:rPr>
          <w:color w:val="231F20"/>
          <w:spacing w:val="-17"/>
        </w:rPr>
        <w:t> </w:t>
      </w:r>
      <w:r>
        <w:rPr>
          <w:color w:val="231F20"/>
        </w:rPr>
        <w:t>representación.</w:t>
      </w:r>
      <w:r>
        <w:rPr>
          <w:color w:val="231F20"/>
          <w:spacing w:val="-17"/>
        </w:rPr>
        <w:t> </w:t>
      </w:r>
      <w:r>
        <w:rPr>
          <w:color w:val="231F20"/>
        </w:rPr>
        <w:t>El</w:t>
      </w:r>
      <w:r>
        <w:rPr>
          <w:color w:val="231F20"/>
          <w:spacing w:val="-17"/>
        </w:rPr>
        <w:t> </w:t>
      </w:r>
      <w:r>
        <w:rPr>
          <w:color w:val="231F20"/>
        </w:rPr>
        <w:t>relato</w:t>
      </w:r>
      <w:r>
        <w:rPr>
          <w:color w:val="231F20"/>
          <w:spacing w:val="-17"/>
        </w:rPr>
        <w:t> </w:t>
      </w:r>
      <w:r>
        <w:rPr>
          <w:color w:val="231F20"/>
        </w:rPr>
        <w:t>sobre</w:t>
      </w:r>
      <w:r>
        <w:rPr>
          <w:color w:val="231F20"/>
          <w:spacing w:val="-17"/>
        </w:rPr>
        <w:t> </w:t>
      </w:r>
      <w:r>
        <w:rPr>
          <w:color w:val="231F20"/>
        </w:rPr>
        <w:t>Sal,</w:t>
      </w:r>
      <w:r>
        <w:rPr>
          <w:color w:val="231F20"/>
          <w:spacing w:val="-17"/>
        </w:rPr>
        <w:t> </w:t>
      </w:r>
      <w:r>
        <w:rPr>
          <w:color w:val="231F20"/>
        </w:rPr>
        <w:t>entonces,</w:t>
      </w:r>
      <w:r>
        <w:rPr>
          <w:color w:val="231F20"/>
          <w:spacing w:val="-17"/>
        </w:rPr>
        <w:t> </w:t>
      </w:r>
      <w:r>
        <w:rPr>
          <w:color w:val="231F20"/>
        </w:rPr>
        <w:t>se</w:t>
      </w:r>
      <w:r>
        <w:rPr>
          <w:color w:val="231F20"/>
          <w:spacing w:val="-17"/>
        </w:rPr>
        <w:t> </w:t>
      </w:r>
      <w:r>
        <w:rPr>
          <w:color w:val="231F20"/>
        </w:rPr>
        <w:t>configura</w:t>
      </w:r>
      <w:r>
        <w:rPr>
          <w:color w:val="231F20"/>
          <w:spacing w:val="-17"/>
        </w:rPr>
        <w:t> </w:t>
      </w:r>
      <w:r>
        <w:rPr>
          <w:color w:val="231F20"/>
        </w:rPr>
        <w:t>como “la</w:t>
      </w:r>
      <w:r>
        <w:rPr>
          <w:color w:val="231F20"/>
          <w:spacing w:val="-6"/>
        </w:rPr>
        <w:t> </w:t>
      </w:r>
      <w:r>
        <w:rPr>
          <w:color w:val="231F20"/>
        </w:rPr>
        <w:t>concreción”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escritura</w:t>
      </w:r>
      <w:r>
        <w:rPr>
          <w:color w:val="231F20"/>
          <w:spacing w:val="-6"/>
        </w:rPr>
        <w:t> </w:t>
      </w:r>
      <w:r>
        <w:rPr>
          <w:color w:val="231F20"/>
        </w:rPr>
        <w:t>del</w:t>
      </w:r>
      <w:r>
        <w:rPr>
          <w:color w:val="231F20"/>
          <w:spacing w:val="-6"/>
        </w:rPr>
        <w:t> </w:t>
      </w:r>
      <w:r>
        <w:rPr>
          <w:color w:val="231F20"/>
        </w:rPr>
        <w:t>que</w:t>
      </w:r>
      <w:r>
        <w:rPr>
          <w:color w:val="231F20"/>
          <w:spacing w:val="-6"/>
        </w:rPr>
        <w:t> </w:t>
      </w:r>
      <w:r>
        <w:rPr>
          <w:color w:val="231F20"/>
        </w:rPr>
        <w:t>sueña</w:t>
      </w:r>
      <w:r>
        <w:rPr>
          <w:color w:val="231F20"/>
          <w:spacing w:val="-6"/>
        </w:rPr>
        <w:t> </w:t>
      </w:r>
      <w:r>
        <w:rPr>
          <w:color w:val="231F20"/>
        </w:rPr>
        <w:t>estar</w:t>
      </w:r>
      <w:r>
        <w:rPr>
          <w:color w:val="231F20"/>
          <w:spacing w:val="-6"/>
        </w:rPr>
        <w:t> </w:t>
      </w:r>
      <w:r>
        <w:rPr>
          <w:color w:val="231F20"/>
        </w:rPr>
        <w:t>escribiendo</w:t>
      </w:r>
      <w:r>
        <w:rPr>
          <w:color w:val="231F20"/>
          <w:spacing w:val="-6"/>
        </w:rPr>
        <w:t> </w:t>
      </w:r>
      <w:r>
        <w:rPr>
          <w:color w:val="231F20"/>
        </w:rPr>
        <w:t>sus recuerdos.</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sentido,</w:t>
      </w:r>
      <w:r>
        <w:rPr>
          <w:color w:val="231F20"/>
          <w:spacing w:val="-20"/>
        </w:rPr>
        <w:t> </w:t>
      </w:r>
      <w:r>
        <w:rPr>
          <w:color w:val="231F20"/>
        </w:rPr>
        <w:t>la</w:t>
      </w:r>
      <w:r>
        <w:rPr>
          <w:color w:val="231F20"/>
          <w:spacing w:val="-20"/>
        </w:rPr>
        <w:t> </w:t>
      </w:r>
      <w:r>
        <w:rPr>
          <w:color w:val="231F20"/>
        </w:rPr>
        <w:t>novela</w:t>
      </w:r>
      <w:r>
        <w:rPr>
          <w:color w:val="231F20"/>
          <w:spacing w:val="-20"/>
        </w:rPr>
        <w:t> </w:t>
      </w:r>
      <w:r>
        <w:rPr>
          <w:color w:val="231F20"/>
        </w:rPr>
        <w:t>literaturiza</w:t>
      </w:r>
      <w:r>
        <w:rPr>
          <w:color w:val="231F20"/>
          <w:spacing w:val="-20"/>
        </w:rPr>
        <w:t> </w:t>
      </w:r>
      <w:r>
        <w:rPr>
          <w:color w:val="231F20"/>
        </w:rPr>
        <w:t>el</w:t>
      </w:r>
      <w:r>
        <w:rPr>
          <w:color w:val="231F20"/>
          <w:spacing w:val="-20"/>
        </w:rPr>
        <w:t> </w:t>
      </w:r>
      <w:r>
        <w:rPr>
          <w:color w:val="231F20"/>
        </w:rPr>
        <w:t>proceso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re- </w:t>
      </w:r>
      <w:r>
        <w:rPr>
          <w:color w:val="231F20"/>
          <w:w w:val="95"/>
        </w:rPr>
        <w:t>presentación</w:t>
      </w:r>
      <w:r>
        <w:rPr>
          <w:color w:val="231F20"/>
          <w:spacing w:val="-16"/>
          <w:w w:val="95"/>
        </w:rPr>
        <w:t> </w:t>
      </w:r>
      <w:r>
        <w:rPr>
          <w:i/>
          <w:color w:val="231F20"/>
          <w:w w:val="95"/>
        </w:rPr>
        <w:t>auto­bio­gráfica</w:t>
      </w:r>
      <w:r>
        <w:rPr>
          <w:color w:val="231F20"/>
          <w:w w:val="95"/>
        </w:rPr>
        <w:t>,</w:t>
      </w:r>
      <w:r>
        <w:rPr>
          <w:color w:val="231F20"/>
          <w:spacing w:val="-16"/>
          <w:w w:val="95"/>
        </w:rPr>
        <w:t> </w:t>
      </w:r>
      <w:r>
        <w:rPr>
          <w:color w:val="231F20"/>
          <w:w w:val="95"/>
        </w:rPr>
        <w:t>pone</w:t>
      </w:r>
      <w:r>
        <w:rPr>
          <w:color w:val="231F20"/>
          <w:spacing w:val="-16"/>
          <w:w w:val="95"/>
        </w:rPr>
        <w:t> </w:t>
      </w:r>
      <w:r>
        <w:rPr>
          <w:color w:val="231F20"/>
          <w:w w:val="95"/>
        </w:rPr>
        <w:t>en</w:t>
      </w:r>
      <w:r>
        <w:rPr>
          <w:color w:val="231F20"/>
          <w:spacing w:val="-16"/>
          <w:w w:val="95"/>
        </w:rPr>
        <w:t> </w:t>
      </w:r>
      <w:r>
        <w:rPr>
          <w:color w:val="231F20"/>
          <w:w w:val="95"/>
        </w:rPr>
        <w:t>escena</w:t>
      </w:r>
      <w:r>
        <w:rPr>
          <w:color w:val="231F20"/>
          <w:spacing w:val="-16"/>
          <w:w w:val="95"/>
        </w:rPr>
        <w:t> </w:t>
      </w:r>
      <w:r>
        <w:rPr>
          <w:color w:val="231F20"/>
          <w:w w:val="95"/>
        </w:rPr>
        <w:t>la</w:t>
      </w:r>
      <w:r>
        <w:rPr>
          <w:color w:val="231F20"/>
          <w:spacing w:val="-16"/>
          <w:w w:val="95"/>
        </w:rPr>
        <w:t> </w:t>
      </w:r>
      <w:r>
        <w:rPr>
          <w:color w:val="231F20"/>
          <w:w w:val="95"/>
        </w:rPr>
        <w:t>práctica</w:t>
      </w:r>
      <w:r>
        <w:rPr>
          <w:color w:val="231F20"/>
          <w:spacing w:val="-16"/>
          <w:w w:val="95"/>
        </w:rPr>
        <w:t> </w:t>
      </w:r>
      <w:r>
        <w:rPr>
          <w:color w:val="231F20"/>
          <w:w w:val="95"/>
        </w:rPr>
        <w:t>escritural</w:t>
      </w:r>
      <w:r>
        <w:rPr>
          <w:color w:val="231F20"/>
          <w:spacing w:val="-16"/>
          <w:w w:val="95"/>
        </w:rPr>
        <w:t> </w:t>
      </w:r>
      <w:r>
        <w:rPr>
          <w:color w:val="231F20"/>
          <w:w w:val="95"/>
        </w:rPr>
        <w:t>de </w:t>
      </w:r>
      <w:r>
        <w:rPr>
          <w:color w:val="231F20"/>
        </w:rPr>
        <w:t>la</w:t>
      </w:r>
      <w:r>
        <w:rPr>
          <w:color w:val="231F20"/>
          <w:spacing w:val="-29"/>
        </w:rPr>
        <w:t> </w:t>
      </w:r>
      <w:r>
        <w:rPr>
          <w:color w:val="231F20"/>
        </w:rPr>
        <w:t>experiencia</w:t>
      </w:r>
      <w:r>
        <w:rPr>
          <w:color w:val="231F20"/>
          <w:spacing w:val="-29"/>
        </w:rPr>
        <w:t> </w:t>
      </w:r>
      <w:r>
        <w:rPr>
          <w:color w:val="231F20"/>
        </w:rPr>
        <w:t>vital</w:t>
      </w:r>
      <w:r>
        <w:rPr>
          <w:color w:val="231F20"/>
          <w:spacing w:val="-29"/>
        </w:rPr>
        <w:t> </w:t>
      </w:r>
      <w:r>
        <w:rPr>
          <w:color w:val="231F20"/>
        </w:rPr>
        <w:t>del</w:t>
      </w:r>
      <w:r>
        <w:rPr>
          <w:color w:val="231F20"/>
          <w:spacing w:val="-29"/>
        </w:rPr>
        <w:t> </w:t>
      </w:r>
      <w:r>
        <w:rPr>
          <w:color w:val="231F20"/>
          <w:spacing w:val="-5"/>
        </w:rPr>
        <w:t>“yo”,</w:t>
      </w:r>
      <w:r>
        <w:rPr>
          <w:color w:val="231F20"/>
          <w:spacing w:val="-29"/>
        </w:rPr>
        <w:t> </w:t>
      </w:r>
      <w:r>
        <w:rPr>
          <w:color w:val="231F20"/>
        </w:rPr>
        <w:t>y</w:t>
      </w:r>
      <w:r>
        <w:rPr>
          <w:color w:val="231F20"/>
          <w:spacing w:val="-29"/>
        </w:rPr>
        <w:t> </w:t>
      </w:r>
      <w:r>
        <w:rPr>
          <w:color w:val="231F20"/>
        </w:rPr>
        <w:t>hace</w:t>
      </w:r>
      <w:r>
        <w:rPr>
          <w:color w:val="231F20"/>
          <w:spacing w:val="-29"/>
        </w:rPr>
        <w:t> </w:t>
      </w:r>
      <w:r>
        <w:rPr>
          <w:color w:val="231F20"/>
        </w:rPr>
        <w:t>evidente</w:t>
      </w:r>
      <w:r>
        <w:rPr>
          <w:color w:val="231F20"/>
          <w:spacing w:val="-29"/>
        </w:rPr>
        <w:t> </w:t>
      </w:r>
      <w:r>
        <w:rPr>
          <w:color w:val="231F20"/>
        </w:rPr>
        <w:t>el</w:t>
      </w:r>
      <w:r>
        <w:rPr>
          <w:color w:val="231F20"/>
          <w:spacing w:val="-29"/>
        </w:rPr>
        <w:t> </w:t>
      </w:r>
      <w:r>
        <w:rPr>
          <w:color w:val="231F20"/>
        </w:rPr>
        <w:t>trinomio</w:t>
      </w:r>
      <w:r>
        <w:rPr>
          <w:color w:val="231F20"/>
          <w:spacing w:val="-29"/>
        </w:rPr>
        <w:t> </w:t>
      </w:r>
      <w:r>
        <w:rPr>
          <w:color w:val="231F20"/>
        </w:rPr>
        <w:t>conceptual, marcado</w:t>
      </w:r>
      <w:r>
        <w:rPr>
          <w:color w:val="231F20"/>
          <w:spacing w:val="-20"/>
        </w:rPr>
        <w:t> </w:t>
      </w:r>
      <w:r>
        <w:rPr>
          <w:color w:val="231F20"/>
        </w:rPr>
        <w:t>por</w:t>
      </w:r>
      <w:r>
        <w:rPr>
          <w:color w:val="231F20"/>
          <w:spacing w:val="-20"/>
        </w:rPr>
        <w:t> </w:t>
      </w:r>
      <w:r>
        <w:rPr>
          <w:color w:val="231F20"/>
        </w:rPr>
        <w:t>James</w:t>
      </w:r>
      <w:r>
        <w:rPr>
          <w:color w:val="231F20"/>
          <w:spacing w:val="-20"/>
        </w:rPr>
        <w:t> </w:t>
      </w:r>
      <w:r>
        <w:rPr>
          <w:color w:val="231F20"/>
          <w:spacing w:val="-4"/>
        </w:rPr>
        <w:t>Olney,</w:t>
      </w:r>
      <w:r>
        <w:rPr>
          <w:color w:val="231F20"/>
          <w:spacing w:val="-20"/>
        </w:rPr>
        <w:t> </w:t>
      </w:r>
      <w:r>
        <w:rPr>
          <w:color w:val="231F20"/>
        </w:rPr>
        <w:t>que</w:t>
      </w:r>
      <w:r>
        <w:rPr>
          <w:color w:val="231F20"/>
          <w:spacing w:val="-20"/>
        </w:rPr>
        <w:t> </w:t>
      </w:r>
      <w:r>
        <w:rPr>
          <w:color w:val="231F20"/>
        </w:rPr>
        <w:t>encierra</w:t>
      </w:r>
      <w:r>
        <w:rPr>
          <w:color w:val="231F20"/>
          <w:spacing w:val="-20"/>
        </w:rPr>
        <w:t> </w:t>
      </w:r>
      <w:r>
        <w:rPr>
          <w:color w:val="231F20"/>
        </w:rPr>
        <w:t>el</w:t>
      </w:r>
      <w:r>
        <w:rPr>
          <w:color w:val="231F20"/>
          <w:spacing w:val="-20"/>
        </w:rPr>
        <w:t> </w:t>
      </w:r>
      <w:r>
        <w:rPr>
          <w:color w:val="231F20"/>
        </w:rPr>
        <w:t>término:</w:t>
      </w:r>
      <w:r>
        <w:rPr>
          <w:color w:val="231F20"/>
          <w:spacing w:val="-20"/>
        </w:rPr>
        <w:t> </w:t>
      </w:r>
      <w:r>
        <w:rPr>
          <w:color w:val="231F20"/>
        </w:rPr>
        <w:t>el</w:t>
      </w:r>
      <w:r>
        <w:rPr>
          <w:color w:val="231F20"/>
          <w:spacing w:val="-21"/>
        </w:rPr>
        <w:t> </w:t>
      </w:r>
      <w:r>
        <w:rPr>
          <w:i/>
          <w:color w:val="231F20"/>
        </w:rPr>
        <w:t>auto</w:t>
      </w:r>
      <w:r>
        <w:rPr>
          <w:color w:val="231F20"/>
        </w:rPr>
        <w:t>,</w:t>
      </w:r>
      <w:r>
        <w:rPr>
          <w:color w:val="231F20"/>
          <w:spacing w:val="-20"/>
        </w:rPr>
        <w:t> </w:t>
      </w:r>
      <w:r>
        <w:rPr>
          <w:color w:val="231F20"/>
        </w:rPr>
        <w:t>como</w:t>
      </w:r>
      <w:r>
        <w:rPr>
          <w:color w:val="231F20"/>
          <w:spacing w:val="-20"/>
        </w:rPr>
        <w:t> </w:t>
      </w:r>
      <w:r>
        <w:rPr>
          <w:color w:val="231F20"/>
        </w:rPr>
        <w:t>el yo</w:t>
      </w:r>
      <w:r>
        <w:rPr>
          <w:color w:val="231F20"/>
          <w:spacing w:val="-27"/>
        </w:rPr>
        <w:t> </w:t>
      </w:r>
      <w:r>
        <w:rPr>
          <w:color w:val="231F20"/>
        </w:rPr>
        <w:t>consciente</w:t>
      </w:r>
      <w:r>
        <w:rPr>
          <w:color w:val="231F20"/>
          <w:spacing w:val="-27"/>
        </w:rPr>
        <w:t> </w:t>
      </w:r>
      <w:r>
        <w:rPr>
          <w:color w:val="231F20"/>
        </w:rPr>
        <w:t>de</w:t>
      </w:r>
      <w:r>
        <w:rPr>
          <w:color w:val="231F20"/>
          <w:spacing w:val="-27"/>
        </w:rPr>
        <w:t> </w:t>
      </w:r>
      <w:r>
        <w:rPr>
          <w:color w:val="231F20"/>
        </w:rPr>
        <w:t>sí</w:t>
      </w:r>
      <w:r>
        <w:rPr>
          <w:color w:val="231F20"/>
          <w:spacing w:val="-27"/>
        </w:rPr>
        <w:t> </w:t>
      </w:r>
      <w:r>
        <w:rPr>
          <w:color w:val="231F20"/>
        </w:rPr>
        <w:t>mismo;</w:t>
      </w:r>
      <w:r>
        <w:rPr>
          <w:color w:val="231F20"/>
          <w:spacing w:val="-27"/>
        </w:rPr>
        <w:t> </w:t>
      </w:r>
      <w:r>
        <w:rPr>
          <w:i/>
          <w:color w:val="231F20"/>
        </w:rPr>
        <w:t>bio</w:t>
      </w:r>
      <w:r>
        <w:rPr>
          <w:color w:val="231F20"/>
        </w:rPr>
        <w:t>,</w:t>
      </w:r>
      <w:r>
        <w:rPr>
          <w:color w:val="231F20"/>
          <w:spacing w:val="-27"/>
        </w:rPr>
        <w:t> </w:t>
      </w:r>
      <w:r>
        <w:rPr>
          <w:color w:val="231F20"/>
        </w:rPr>
        <w:t>como</w:t>
      </w:r>
      <w:r>
        <w:rPr>
          <w:color w:val="231F20"/>
          <w:spacing w:val="-27"/>
        </w:rPr>
        <w:t> </w:t>
      </w:r>
      <w:r>
        <w:rPr>
          <w:color w:val="231F20"/>
        </w:rPr>
        <w:t>la</w:t>
      </w:r>
      <w:r>
        <w:rPr>
          <w:color w:val="231F20"/>
          <w:spacing w:val="-27"/>
        </w:rPr>
        <w:t> </w:t>
      </w:r>
      <w:r>
        <w:rPr>
          <w:color w:val="231F20"/>
        </w:rPr>
        <w:t>trayectoria</w:t>
      </w:r>
      <w:r>
        <w:rPr>
          <w:color w:val="231F20"/>
          <w:spacing w:val="-27"/>
        </w:rPr>
        <w:t> </w:t>
      </w:r>
      <w:r>
        <w:rPr>
          <w:color w:val="231F20"/>
        </w:rPr>
        <w:t>vital,</w:t>
      </w:r>
      <w:r>
        <w:rPr>
          <w:color w:val="231F20"/>
          <w:spacing w:val="-27"/>
        </w:rPr>
        <w:t> </w:t>
      </w:r>
      <w:r>
        <w:rPr>
          <w:color w:val="231F20"/>
        </w:rPr>
        <w:t>y</w:t>
      </w:r>
      <w:r>
        <w:rPr>
          <w:color w:val="231F20"/>
          <w:spacing w:val="-27"/>
        </w:rPr>
        <w:t> </w:t>
      </w:r>
      <w:r>
        <w:rPr>
          <w:i/>
          <w:color w:val="231F20"/>
        </w:rPr>
        <w:t>graphos</w:t>
      </w:r>
      <w:r>
        <w:rPr>
          <w:color w:val="231F20"/>
        </w:rPr>
        <w:t>, como</w:t>
      </w:r>
      <w:r>
        <w:rPr>
          <w:color w:val="231F20"/>
          <w:spacing w:val="-10"/>
        </w:rPr>
        <w:t> </w:t>
      </w:r>
      <w:r>
        <w:rPr>
          <w:color w:val="231F20"/>
        </w:rPr>
        <w:t>la</w:t>
      </w:r>
      <w:r>
        <w:rPr>
          <w:color w:val="231F20"/>
          <w:spacing w:val="-10"/>
        </w:rPr>
        <w:t> </w:t>
      </w:r>
      <w:r>
        <w:rPr>
          <w:color w:val="231F20"/>
        </w:rPr>
        <w:t>actividad</w:t>
      </w:r>
      <w:r>
        <w:rPr>
          <w:color w:val="231F20"/>
          <w:spacing w:val="-10"/>
        </w:rPr>
        <w:t> </w:t>
      </w:r>
      <w:r>
        <w:rPr>
          <w:color w:val="231F20"/>
        </w:rPr>
        <w:t>escritural</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sume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recuperación</w:t>
      </w:r>
      <w:r>
        <w:rPr>
          <w:color w:val="231F20"/>
          <w:spacing w:val="-10"/>
        </w:rPr>
        <w:t> </w:t>
      </w:r>
      <w:r>
        <w:rPr>
          <w:color w:val="231F20"/>
        </w:rPr>
        <w:t>de</w:t>
      </w:r>
      <w:r>
        <w:rPr>
          <w:color w:val="231F20"/>
          <w:spacing w:val="-10"/>
        </w:rPr>
        <w:t> </w:t>
      </w:r>
      <w:r>
        <w:rPr>
          <w:color w:val="231F20"/>
        </w:rPr>
        <w:t>esa relación</w:t>
      </w:r>
      <w:r>
        <w:rPr>
          <w:color w:val="231F20"/>
          <w:spacing w:val="-19"/>
        </w:rPr>
        <w:t> </w:t>
      </w:r>
      <w:r>
        <w:rPr>
          <w:color w:val="231F20"/>
        </w:rPr>
        <w:t>entre</w:t>
      </w:r>
      <w:r>
        <w:rPr>
          <w:color w:val="231F20"/>
          <w:spacing w:val="-19"/>
        </w:rPr>
        <w:t> </w:t>
      </w:r>
      <w:r>
        <w:rPr>
          <w:color w:val="231F20"/>
        </w:rPr>
        <w:t>el</w:t>
      </w:r>
      <w:r>
        <w:rPr>
          <w:color w:val="231F20"/>
          <w:spacing w:val="-19"/>
        </w:rPr>
        <w:t> </w:t>
      </w:r>
      <w:r>
        <w:rPr>
          <w:color w:val="231F20"/>
        </w:rPr>
        <w:t>yo</w:t>
      </w:r>
      <w:r>
        <w:rPr>
          <w:color w:val="231F20"/>
          <w:spacing w:val="-19"/>
        </w:rPr>
        <w:t> </w:t>
      </w:r>
      <w:r>
        <w:rPr>
          <w:color w:val="231F20"/>
        </w:rPr>
        <w:t>y</w:t>
      </w:r>
      <w:r>
        <w:rPr>
          <w:color w:val="231F20"/>
          <w:spacing w:val="-19"/>
        </w:rPr>
        <w:t> </w:t>
      </w:r>
      <w:r>
        <w:rPr>
          <w:color w:val="231F20"/>
        </w:rPr>
        <w:t>su</w:t>
      </w:r>
      <w:r>
        <w:rPr>
          <w:color w:val="231F20"/>
          <w:spacing w:val="-19"/>
        </w:rPr>
        <w:t> </w:t>
      </w:r>
      <w:r>
        <w:rPr>
          <w:color w:val="231F20"/>
        </w:rPr>
        <w:t>existencia,</w:t>
      </w:r>
      <w:r>
        <w:rPr>
          <w:color w:val="231F20"/>
          <w:spacing w:val="-19"/>
        </w:rPr>
        <w:t> </w:t>
      </w:r>
      <w:r>
        <w:rPr>
          <w:color w:val="231F20"/>
        </w:rPr>
        <w:t>entre</w:t>
      </w:r>
      <w:r>
        <w:rPr>
          <w:color w:val="231F20"/>
          <w:spacing w:val="-19"/>
        </w:rPr>
        <w:t> </w:t>
      </w:r>
      <w:r>
        <w:rPr>
          <w:color w:val="231F20"/>
        </w:rPr>
        <w:t>la</w:t>
      </w:r>
      <w:r>
        <w:rPr>
          <w:color w:val="231F20"/>
          <w:spacing w:val="-19"/>
        </w:rPr>
        <w:t> </w:t>
      </w:r>
      <w:r>
        <w:rPr>
          <w:color w:val="231F20"/>
        </w:rPr>
        <w:t>identidad</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vida.</w:t>
      </w:r>
      <w:r>
        <w:rPr>
          <w:color w:val="231F20"/>
          <w:position w:val="8"/>
          <w:sz w:val="13"/>
        </w:rPr>
        <w:t>37</w:t>
      </w:r>
      <w:r>
        <w:rPr>
          <w:color w:val="231F20"/>
          <w:spacing w:val="5"/>
          <w:position w:val="8"/>
          <w:sz w:val="13"/>
        </w:rPr>
        <w:t> </w:t>
      </w:r>
      <w:r>
        <w:rPr>
          <w:color w:val="231F20"/>
        </w:rPr>
        <w:t>En otras</w:t>
      </w:r>
      <w:r>
        <w:rPr>
          <w:color w:val="231F20"/>
          <w:spacing w:val="-29"/>
        </w:rPr>
        <w:t> </w:t>
      </w:r>
      <w:r>
        <w:rPr>
          <w:color w:val="231F20"/>
        </w:rPr>
        <w:t>palabras,</w:t>
      </w:r>
      <w:r>
        <w:rPr>
          <w:color w:val="231F20"/>
          <w:spacing w:val="-29"/>
        </w:rPr>
        <w:t> </w:t>
      </w:r>
      <w:r>
        <w:rPr>
          <w:i/>
          <w:color w:val="231F20"/>
        </w:rPr>
        <w:t>Elsinore</w:t>
      </w:r>
      <w:r>
        <w:rPr>
          <w:i/>
          <w:color w:val="231F20"/>
          <w:spacing w:val="-29"/>
        </w:rPr>
        <w:t> </w:t>
      </w:r>
      <w:r>
        <w:rPr>
          <w:color w:val="231F20"/>
        </w:rPr>
        <w:t>tematiza</w:t>
      </w:r>
      <w:r>
        <w:rPr>
          <w:color w:val="231F20"/>
          <w:spacing w:val="-29"/>
        </w:rPr>
        <w:t> </w:t>
      </w:r>
      <w:r>
        <w:rPr>
          <w:color w:val="231F20"/>
        </w:rPr>
        <w:t>la</w:t>
      </w:r>
      <w:r>
        <w:rPr>
          <w:color w:val="231F20"/>
          <w:spacing w:val="-29"/>
        </w:rPr>
        <w:t> </w:t>
      </w:r>
      <w:r>
        <w:rPr>
          <w:color w:val="231F20"/>
        </w:rPr>
        <w:t>escritura</w:t>
      </w:r>
      <w:r>
        <w:rPr>
          <w:color w:val="231F20"/>
          <w:spacing w:val="-29"/>
        </w:rPr>
        <w:t> </w:t>
      </w:r>
      <w:r>
        <w:rPr>
          <w:color w:val="231F20"/>
        </w:rPr>
        <w:t>autobiográfica</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sig- nificado</w:t>
      </w:r>
      <w:r>
        <w:rPr>
          <w:color w:val="231F20"/>
          <w:spacing w:val="-31"/>
        </w:rPr>
        <w:t> </w:t>
      </w:r>
      <w:r>
        <w:rPr>
          <w:color w:val="231F20"/>
        </w:rPr>
        <w:t>de</w:t>
      </w:r>
      <w:r>
        <w:rPr>
          <w:color w:val="231F20"/>
          <w:spacing w:val="-31"/>
        </w:rPr>
        <w:t> </w:t>
      </w:r>
      <w:r>
        <w:rPr>
          <w:color w:val="231F20"/>
        </w:rPr>
        <w:t>esa</w:t>
      </w:r>
      <w:r>
        <w:rPr>
          <w:color w:val="231F20"/>
          <w:spacing w:val="-31"/>
        </w:rPr>
        <w:t> </w:t>
      </w:r>
      <w:r>
        <w:rPr>
          <w:color w:val="231F20"/>
        </w:rPr>
        <w:t>práctica</w:t>
      </w:r>
      <w:r>
        <w:rPr>
          <w:color w:val="231F20"/>
          <w:spacing w:val="-31"/>
        </w:rPr>
        <w:t> </w:t>
      </w:r>
      <w:r>
        <w:rPr>
          <w:color w:val="231F20"/>
        </w:rPr>
        <w:t>escritural</w:t>
      </w:r>
      <w:r>
        <w:rPr>
          <w:color w:val="231F20"/>
          <w:spacing w:val="-31"/>
        </w:rPr>
        <w:t> </w:t>
      </w:r>
      <w:r>
        <w:rPr>
          <w:color w:val="231F20"/>
        </w:rPr>
        <w:t>deviene,</w:t>
      </w:r>
      <w:r>
        <w:rPr>
          <w:color w:val="231F20"/>
          <w:spacing w:val="-31"/>
        </w:rPr>
        <w:t> </w:t>
      </w:r>
      <w:r>
        <w:rPr>
          <w:color w:val="231F20"/>
        </w:rPr>
        <w:t>a</w:t>
      </w:r>
      <w:r>
        <w:rPr>
          <w:color w:val="231F20"/>
          <w:spacing w:val="-31"/>
        </w:rPr>
        <w:t> </w:t>
      </w:r>
      <w:r>
        <w:rPr>
          <w:color w:val="231F20"/>
        </w:rPr>
        <w:t>su</w:t>
      </w:r>
      <w:r>
        <w:rPr>
          <w:color w:val="231F20"/>
          <w:spacing w:val="-31"/>
        </w:rPr>
        <w:t> </w:t>
      </w:r>
      <w:r>
        <w:rPr>
          <w:color w:val="231F20"/>
        </w:rPr>
        <w:t>vez,</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significado último del</w:t>
      </w:r>
      <w:r>
        <w:rPr>
          <w:color w:val="231F20"/>
          <w:spacing w:val="-40"/>
        </w:rPr>
        <w:t> </w:t>
      </w:r>
      <w:r>
        <w:rPr>
          <w:color w:val="231F20"/>
        </w:rPr>
        <w:t>texto.</w:t>
      </w:r>
    </w:p>
    <w:p>
      <w:pPr>
        <w:pStyle w:val="BodyText"/>
        <w:spacing w:line="271" w:lineRule="auto" w:before="2"/>
        <w:ind w:left="1640" w:right="1701" w:firstLine="360"/>
        <w:jc w:val="both"/>
      </w:pPr>
      <w:r>
        <w:rPr>
          <w:color w:val="231F20"/>
        </w:rPr>
        <w:t>De</w:t>
      </w:r>
      <w:r>
        <w:rPr>
          <w:color w:val="231F20"/>
          <w:spacing w:val="-5"/>
        </w:rPr>
        <w:t> </w:t>
      </w:r>
      <w:r>
        <w:rPr>
          <w:color w:val="231F20"/>
        </w:rPr>
        <w:t>ahí</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pacto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lector</w:t>
      </w:r>
      <w:r>
        <w:rPr>
          <w:color w:val="231F20"/>
          <w:spacing w:val="-5"/>
        </w:rPr>
        <w:t> </w:t>
      </w:r>
      <w:r>
        <w:rPr>
          <w:color w:val="231F20"/>
        </w:rPr>
        <w:t>establece</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texto</w:t>
      </w:r>
      <w:r>
        <w:rPr>
          <w:color w:val="231F20"/>
          <w:spacing w:val="-5"/>
        </w:rPr>
        <w:t> </w:t>
      </w:r>
      <w:r>
        <w:rPr>
          <w:color w:val="231F20"/>
        </w:rPr>
        <w:t>fluctúe entre</w:t>
      </w:r>
      <w:r>
        <w:rPr>
          <w:color w:val="231F20"/>
          <w:spacing w:val="-6"/>
        </w:rPr>
        <w:t> </w:t>
      </w:r>
      <w:r>
        <w:rPr>
          <w:color w:val="231F20"/>
        </w:rPr>
        <w:t>el</w:t>
      </w:r>
      <w:r>
        <w:rPr>
          <w:color w:val="231F20"/>
          <w:spacing w:val="-6"/>
        </w:rPr>
        <w:t> </w:t>
      </w:r>
      <w:r>
        <w:rPr>
          <w:color w:val="231F20"/>
        </w:rPr>
        <w:t>reconocimiento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identidad</w:t>
      </w:r>
      <w:r>
        <w:rPr>
          <w:color w:val="231F20"/>
          <w:spacing w:val="-6"/>
        </w:rPr>
        <w:t> </w:t>
      </w:r>
      <w:r>
        <w:rPr>
          <w:color w:val="231F20"/>
        </w:rPr>
        <w:t>del</w:t>
      </w:r>
      <w:r>
        <w:rPr>
          <w:color w:val="231F20"/>
          <w:spacing w:val="-6"/>
        </w:rPr>
        <w:t> </w:t>
      </w:r>
      <w:r>
        <w:rPr>
          <w:color w:val="231F20"/>
        </w:rPr>
        <w:t>autor</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evidencia</w:t>
      </w:r>
      <w:r>
        <w:rPr>
          <w:color w:val="231F20"/>
          <w:spacing w:val="-6"/>
        </w:rPr>
        <w:t> </w:t>
      </w:r>
      <w:r>
        <w:rPr>
          <w:color w:val="231F20"/>
        </w:rPr>
        <w:t>de la construcción de la ficción. Aunque lo que se esté poniendo </w:t>
      </w:r>
      <w:r>
        <w:rPr>
          <w:color w:val="231F20"/>
          <w:spacing w:val="20"/>
        </w:rPr>
        <w:t> </w:t>
      </w:r>
      <w:r>
        <w:rPr>
          <w:color w:val="231F20"/>
        </w:rPr>
        <w:t>en</w:t>
      </w:r>
    </w:p>
    <w:p>
      <w:pPr>
        <w:pStyle w:val="BodyText"/>
        <w:rPr>
          <w:sz w:val="22"/>
        </w:rPr>
      </w:pPr>
    </w:p>
    <w:p>
      <w:pPr>
        <w:spacing w:before="163"/>
        <w:ind w:left="2000" w:right="0" w:firstLine="0"/>
        <w:jc w:val="left"/>
        <w:rPr>
          <w:sz w:val="18"/>
        </w:rPr>
      </w:pPr>
      <w:r>
        <w:rPr>
          <w:color w:val="231F20"/>
          <w:position w:val="6"/>
          <w:sz w:val="10"/>
        </w:rPr>
        <w:t>37 </w:t>
      </w:r>
      <w:r>
        <w:rPr>
          <w:color w:val="231F20"/>
          <w:sz w:val="18"/>
        </w:rPr>
        <w:t>Véase James Olney, “Algunas versiones de la memoria / Algunas versiones del</w:t>
      </w:r>
    </w:p>
    <w:p>
      <w:pPr>
        <w:spacing w:before="33"/>
        <w:ind w:left="1640" w:right="0" w:firstLine="0"/>
        <w:jc w:val="both"/>
        <w:rPr>
          <w:sz w:val="18"/>
        </w:rPr>
      </w:pPr>
      <w:r>
        <w:rPr>
          <w:i/>
          <w:color w:val="231F20"/>
          <w:sz w:val="18"/>
        </w:rPr>
        <w:t>bios</w:t>
      </w:r>
      <w:r>
        <w:rPr>
          <w:color w:val="231F20"/>
          <w:sz w:val="18"/>
        </w:rPr>
        <w:t>: la ontología de la autobiografía”, </w:t>
      </w:r>
      <w:r>
        <w:rPr>
          <w:i/>
          <w:color w:val="231F20"/>
          <w:sz w:val="18"/>
        </w:rPr>
        <w:t>Suplementos Anthropos</w:t>
      </w:r>
      <w:r>
        <w:rPr>
          <w:color w:val="231F20"/>
          <w:sz w:val="18"/>
        </w:rPr>
        <w:t>, 1991, núm. 29, p. 34.</w:t>
      </w:r>
    </w:p>
    <w:p>
      <w:pPr>
        <w:spacing w:after="0"/>
        <w:jc w:val="both"/>
        <w:rPr>
          <w:sz w:val="18"/>
        </w:rPr>
        <w:sectPr>
          <w:footerReference w:type="default" r:id="rId79"/>
          <w:pgSz w:w="9350" w:h="13320"/>
          <w:pgMar w:footer="223" w:header="0" w:top="420" w:bottom="420" w:left="0" w:right="0"/>
          <w:pgNumType w:start="301"/>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302    </w:t>
      </w:r>
      <w:r>
        <w:rPr>
          <w:color w:val="231F20"/>
          <w:sz w:val="14"/>
        </w:rPr>
        <w:t>CLAUDIA L. GUTIÉRREZ PIÑA</w:t>
      </w:r>
    </w:p>
    <w:p>
      <w:pPr>
        <w:pStyle w:val="BodyText"/>
        <w:rPr>
          <w:sz w:val="20"/>
        </w:rPr>
      </w:pPr>
    </w:p>
    <w:p>
      <w:pPr>
        <w:pStyle w:val="BodyText"/>
        <w:spacing w:line="271" w:lineRule="auto"/>
        <w:ind w:left="1703" w:right="1637"/>
        <w:jc w:val="both"/>
      </w:pPr>
      <w:r>
        <w:rPr>
          <w:color w:val="231F20"/>
        </w:rPr>
        <w:t>juego como materia narrativa sea de naturaleza autobiográfica,</w:t>
      </w:r>
      <w:r>
        <w:rPr>
          <w:color w:val="231F20"/>
          <w:spacing w:val="-8"/>
        </w:rPr>
        <w:t> </w:t>
      </w:r>
      <w:r>
        <w:rPr>
          <w:color w:val="231F20"/>
        </w:rPr>
        <w:t>lo que</w:t>
      </w:r>
      <w:r>
        <w:rPr>
          <w:color w:val="231F20"/>
          <w:spacing w:val="-14"/>
        </w:rPr>
        <w:t> </w:t>
      </w:r>
      <w:r>
        <w:rPr>
          <w:color w:val="231F20"/>
        </w:rPr>
        <w:t>queda</w:t>
      </w:r>
      <w:r>
        <w:rPr>
          <w:color w:val="231F20"/>
          <w:spacing w:val="-14"/>
        </w:rPr>
        <w:t> </w:t>
      </w:r>
      <w:r>
        <w:rPr>
          <w:color w:val="231F20"/>
        </w:rPr>
        <w:t>en</w:t>
      </w:r>
      <w:r>
        <w:rPr>
          <w:color w:val="231F20"/>
          <w:spacing w:val="-14"/>
        </w:rPr>
        <w:t> </w:t>
      </w:r>
      <w:r>
        <w:rPr>
          <w:color w:val="231F20"/>
        </w:rPr>
        <w:t>primer</w:t>
      </w:r>
      <w:r>
        <w:rPr>
          <w:color w:val="231F20"/>
          <w:spacing w:val="-14"/>
        </w:rPr>
        <w:t> </w:t>
      </w:r>
      <w:r>
        <w:rPr>
          <w:color w:val="231F20"/>
        </w:rPr>
        <w:t>plano</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ficcionalización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escritura</w:t>
      </w:r>
      <w:r>
        <w:rPr>
          <w:color w:val="231F20"/>
          <w:spacing w:val="-14"/>
        </w:rPr>
        <w:t> </w:t>
      </w:r>
      <w:r>
        <w:rPr>
          <w:color w:val="231F20"/>
        </w:rPr>
        <w:t>au- tobiográfica.</w:t>
      </w:r>
      <w:r>
        <w:rPr>
          <w:color w:val="231F20"/>
          <w:spacing w:val="-29"/>
        </w:rPr>
        <w:t> </w:t>
      </w:r>
      <w:r>
        <w:rPr>
          <w:color w:val="231F20"/>
        </w:rPr>
        <w:t>Al</w:t>
      </w:r>
      <w:r>
        <w:rPr>
          <w:color w:val="231F20"/>
          <w:spacing w:val="-29"/>
        </w:rPr>
        <w:t> </w:t>
      </w:r>
      <w:r>
        <w:rPr>
          <w:color w:val="231F20"/>
        </w:rPr>
        <w:t>final,</w:t>
      </w:r>
      <w:r>
        <w:rPr>
          <w:color w:val="231F20"/>
          <w:spacing w:val="-29"/>
        </w:rPr>
        <w:t> </w:t>
      </w:r>
      <w:r>
        <w:rPr>
          <w:color w:val="231F20"/>
        </w:rPr>
        <w:t>la</w:t>
      </w:r>
      <w:r>
        <w:rPr>
          <w:color w:val="231F20"/>
          <w:spacing w:val="-29"/>
        </w:rPr>
        <w:t> </w:t>
      </w:r>
      <w:r>
        <w:rPr>
          <w:color w:val="231F20"/>
        </w:rPr>
        <w:t>novela</w:t>
      </w:r>
      <w:r>
        <w:rPr>
          <w:color w:val="231F20"/>
          <w:spacing w:val="-29"/>
        </w:rPr>
        <w:t> </w:t>
      </w:r>
      <w:r>
        <w:rPr>
          <w:color w:val="231F20"/>
        </w:rPr>
        <w:t>condensa</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rPr>
        <w:t>rasgo</w:t>
      </w:r>
      <w:r>
        <w:rPr>
          <w:color w:val="231F20"/>
          <w:spacing w:val="-29"/>
        </w:rPr>
        <w:t> </w:t>
      </w:r>
      <w:r>
        <w:rPr>
          <w:color w:val="231F20"/>
        </w:rPr>
        <w:t>obsesivo de</w:t>
      </w:r>
      <w:r>
        <w:rPr>
          <w:color w:val="231F20"/>
          <w:spacing w:val="-22"/>
        </w:rPr>
        <w:t> </w:t>
      </w:r>
      <w:r>
        <w:rPr>
          <w:color w:val="231F20"/>
        </w:rPr>
        <w:t>la</w:t>
      </w:r>
      <w:r>
        <w:rPr>
          <w:color w:val="231F20"/>
          <w:spacing w:val="-22"/>
        </w:rPr>
        <w:t> </w:t>
      </w:r>
      <w:r>
        <w:rPr>
          <w:color w:val="231F20"/>
        </w:rPr>
        <w:t>escritura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obra</w:t>
      </w:r>
      <w:r>
        <w:rPr>
          <w:color w:val="231F20"/>
          <w:spacing w:val="-22"/>
        </w:rPr>
        <w:t> </w:t>
      </w:r>
      <w:r>
        <w:rPr>
          <w:color w:val="231F20"/>
        </w:rPr>
        <w:t>de</w:t>
      </w:r>
      <w:r>
        <w:rPr>
          <w:color w:val="231F20"/>
          <w:spacing w:val="-22"/>
        </w:rPr>
        <w:t> </w:t>
      </w:r>
      <w:r>
        <w:rPr>
          <w:color w:val="231F20"/>
        </w:rPr>
        <w:t>Elizondo,</w:t>
      </w:r>
      <w:r>
        <w:rPr>
          <w:color w:val="231F20"/>
          <w:spacing w:val="-22"/>
        </w:rPr>
        <w:t> </w:t>
      </w:r>
      <w:r>
        <w:rPr>
          <w:color w:val="231F20"/>
        </w:rPr>
        <w:t>porque,</w:t>
      </w:r>
      <w:r>
        <w:rPr>
          <w:color w:val="231F20"/>
          <w:spacing w:val="-22"/>
        </w:rPr>
        <w:t> </w:t>
      </w:r>
      <w:r>
        <w:rPr>
          <w:color w:val="231F20"/>
        </w:rPr>
        <w:t>como</w:t>
      </w:r>
      <w:r>
        <w:rPr>
          <w:color w:val="231F20"/>
          <w:spacing w:val="-22"/>
        </w:rPr>
        <w:t> </w:t>
      </w:r>
      <w:r>
        <w:rPr>
          <w:color w:val="231F20"/>
        </w:rPr>
        <w:t>en</w:t>
      </w:r>
      <w:r>
        <w:rPr>
          <w:color w:val="231F20"/>
          <w:spacing w:val="-22"/>
        </w:rPr>
        <w:t> </w:t>
      </w:r>
      <w:r>
        <w:rPr>
          <w:color w:val="231F20"/>
        </w:rPr>
        <w:t>otros</w:t>
      </w:r>
      <w:r>
        <w:rPr>
          <w:color w:val="231F20"/>
          <w:spacing w:val="-22"/>
        </w:rPr>
        <w:t> </w:t>
      </w:r>
      <w:r>
        <w:rPr>
          <w:color w:val="231F20"/>
        </w:rPr>
        <w:t>textos, su</w:t>
      </w:r>
      <w:r>
        <w:rPr>
          <w:color w:val="231F20"/>
          <w:spacing w:val="-5"/>
        </w:rPr>
        <w:t> </w:t>
      </w:r>
      <w:r>
        <w:rPr>
          <w:color w:val="231F20"/>
        </w:rPr>
        <w:t>sentido</w:t>
      </w:r>
      <w:r>
        <w:rPr>
          <w:color w:val="231F20"/>
          <w:spacing w:val="-5"/>
        </w:rPr>
        <w:t> </w:t>
      </w:r>
      <w:r>
        <w:rPr>
          <w:color w:val="231F20"/>
        </w:rPr>
        <w:t>radica</w:t>
      </w:r>
      <w:r>
        <w:rPr>
          <w:color w:val="231F20"/>
          <w:spacing w:val="-5"/>
        </w:rPr>
        <w:t> </w:t>
      </w:r>
      <w:r>
        <w:rPr>
          <w:color w:val="231F20"/>
        </w:rPr>
        <w:t>en</w:t>
      </w:r>
      <w:r>
        <w:rPr>
          <w:color w:val="231F20"/>
          <w:spacing w:val="-5"/>
        </w:rPr>
        <w:t> </w:t>
      </w:r>
      <w:r>
        <w:rPr>
          <w:color w:val="231F20"/>
        </w:rPr>
        <w:t>cómo</w:t>
      </w:r>
      <w:r>
        <w:rPr>
          <w:color w:val="231F20"/>
          <w:spacing w:val="-5"/>
        </w:rPr>
        <w:t> </w:t>
      </w:r>
      <w:r>
        <w:rPr>
          <w:color w:val="231F20"/>
        </w:rPr>
        <w:t>la</w:t>
      </w:r>
      <w:r>
        <w:rPr>
          <w:color w:val="231F20"/>
          <w:spacing w:val="-5"/>
        </w:rPr>
        <w:t> </w:t>
      </w:r>
      <w:r>
        <w:rPr>
          <w:color w:val="231F20"/>
        </w:rPr>
        <w:t>escritura</w:t>
      </w:r>
      <w:r>
        <w:rPr>
          <w:color w:val="231F20"/>
          <w:spacing w:val="-5"/>
        </w:rPr>
        <w:t> </w:t>
      </w:r>
      <w:r>
        <w:rPr>
          <w:color w:val="231F20"/>
        </w:rPr>
        <w:t>se</w:t>
      </w:r>
      <w:r>
        <w:rPr>
          <w:color w:val="231F20"/>
          <w:spacing w:val="-5"/>
        </w:rPr>
        <w:t> </w:t>
      </w:r>
      <w:r>
        <w:rPr>
          <w:color w:val="231F20"/>
        </w:rPr>
        <w:t>concreta;</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caso,</w:t>
      </w:r>
      <w:r>
        <w:rPr>
          <w:color w:val="231F20"/>
          <w:spacing w:val="-5"/>
        </w:rPr>
        <w:t> </w:t>
      </w:r>
      <w:r>
        <w:rPr>
          <w:color w:val="231F20"/>
        </w:rPr>
        <w:t>la </w:t>
      </w:r>
      <w:r>
        <w:rPr>
          <w:color w:val="231F20"/>
          <w:w w:val="95"/>
        </w:rPr>
        <w:t>escritura</w:t>
      </w:r>
      <w:r>
        <w:rPr>
          <w:color w:val="231F20"/>
          <w:spacing w:val="-2"/>
          <w:w w:val="95"/>
        </w:rPr>
        <w:t> </w:t>
      </w:r>
      <w:r>
        <w:rPr>
          <w:color w:val="231F20"/>
          <w:w w:val="95"/>
        </w:rPr>
        <w:t>autobiográfica.</w:t>
      </w:r>
    </w:p>
    <w:p>
      <w:pPr>
        <w:pStyle w:val="BodyText"/>
        <w:spacing w:line="271" w:lineRule="auto" w:before="2"/>
        <w:ind w:left="1703" w:right="1637" w:firstLine="360"/>
        <w:jc w:val="both"/>
      </w:pPr>
      <w:r>
        <w:rPr/>
        <w:drawing>
          <wp:anchor distT="0" distB="0" distL="0" distR="0" allowOverlap="1" layoutInCell="1" locked="0" behindDoc="0" simplePos="0" relativeHeight="16384">
            <wp:simplePos x="0" y="0"/>
            <wp:positionH relativeFrom="page">
              <wp:posOffset>17462</wp:posOffset>
            </wp:positionH>
            <wp:positionV relativeFrom="paragraph">
              <wp:posOffset>1776957</wp:posOffset>
            </wp:positionV>
            <wp:extent cx="155575" cy="155575"/>
            <wp:effectExtent l="0" t="0" r="0" b="0"/>
            <wp:wrapNone/>
            <wp:docPr id="1347" name="image3.png" descr=""/>
            <wp:cNvGraphicFramePr>
              <a:graphicFrameLocks noChangeAspect="1"/>
            </wp:cNvGraphicFramePr>
            <a:graphic>
              <a:graphicData uri="http://schemas.openxmlformats.org/drawingml/2006/picture">
                <pic:pic>
                  <pic:nvPicPr>
                    <pic:cNvPr id="13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408">
            <wp:simplePos x="0" y="0"/>
            <wp:positionH relativeFrom="page">
              <wp:posOffset>5760361</wp:posOffset>
            </wp:positionH>
            <wp:positionV relativeFrom="paragraph">
              <wp:posOffset>1776957</wp:posOffset>
            </wp:positionV>
            <wp:extent cx="155575" cy="155575"/>
            <wp:effectExtent l="0" t="0" r="0" b="0"/>
            <wp:wrapNone/>
            <wp:docPr id="1349" name="image3.png" descr=""/>
            <wp:cNvGraphicFramePr>
              <a:graphicFrameLocks noChangeAspect="1"/>
            </wp:cNvGraphicFramePr>
            <a:graphic>
              <a:graphicData uri="http://schemas.openxmlformats.org/drawingml/2006/picture">
                <pic:pic>
                  <pic:nvPicPr>
                    <pic:cNvPr id="13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4"/>
        </w:rPr>
        <w:t>No</w:t>
      </w:r>
      <w:r>
        <w:rPr>
          <w:color w:val="231F20"/>
          <w:spacing w:val="-16"/>
        </w:rPr>
        <w:t> </w:t>
      </w:r>
      <w:r>
        <w:rPr>
          <w:color w:val="231F20"/>
        </w:rPr>
        <w:t>es</w:t>
      </w:r>
      <w:r>
        <w:rPr>
          <w:color w:val="231F20"/>
          <w:spacing w:val="-16"/>
        </w:rPr>
        <w:t> </w:t>
      </w:r>
      <w:r>
        <w:rPr>
          <w:color w:val="231F20"/>
        </w:rPr>
        <w:t>raro,</w:t>
      </w:r>
      <w:r>
        <w:rPr>
          <w:color w:val="231F20"/>
          <w:spacing w:val="-16"/>
        </w:rPr>
        <w:t> </w:t>
      </w:r>
      <w:r>
        <w:rPr>
          <w:color w:val="231F20"/>
        </w:rPr>
        <w:t>entonces,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nivel</w:t>
      </w:r>
      <w:r>
        <w:rPr>
          <w:color w:val="231F20"/>
          <w:spacing w:val="-16"/>
        </w:rPr>
        <w:t> </w:t>
      </w:r>
      <w:r>
        <w:rPr>
          <w:color w:val="231F20"/>
        </w:rPr>
        <w:t>formal,</w:t>
      </w:r>
      <w:r>
        <w:rPr>
          <w:color w:val="231F20"/>
          <w:spacing w:val="-16"/>
        </w:rPr>
        <w:t> </w:t>
      </w:r>
      <w:r>
        <w:rPr>
          <w:color w:val="231F20"/>
        </w:rPr>
        <w:t>el</w:t>
      </w:r>
      <w:r>
        <w:rPr>
          <w:color w:val="231F20"/>
          <w:spacing w:val="-16"/>
        </w:rPr>
        <w:t> </w:t>
      </w:r>
      <w:r>
        <w:rPr>
          <w:color w:val="231F20"/>
        </w:rPr>
        <w:t>relato</w:t>
      </w:r>
      <w:r>
        <w:rPr>
          <w:color w:val="231F20"/>
          <w:spacing w:val="-16"/>
        </w:rPr>
        <w:t> </w:t>
      </w:r>
      <w:r>
        <w:rPr>
          <w:color w:val="231F20"/>
        </w:rPr>
        <w:t>sobre</w:t>
      </w:r>
      <w:r>
        <w:rPr>
          <w:color w:val="231F20"/>
          <w:spacing w:val="-16"/>
        </w:rPr>
        <w:t> </w:t>
      </w:r>
      <w:r>
        <w:rPr>
          <w:color w:val="231F20"/>
        </w:rPr>
        <w:t>Sal retome</w:t>
      </w:r>
      <w:r>
        <w:rPr>
          <w:color w:val="231F20"/>
          <w:spacing w:val="-28"/>
        </w:rPr>
        <w:t> </w:t>
      </w:r>
      <w:r>
        <w:rPr>
          <w:color w:val="231F20"/>
        </w:rPr>
        <w:t>la</w:t>
      </w:r>
      <w:r>
        <w:rPr>
          <w:color w:val="231F20"/>
          <w:spacing w:val="-28"/>
        </w:rPr>
        <w:t> </w:t>
      </w:r>
      <w:r>
        <w:rPr>
          <w:color w:val="231F20"/>
        </w:rPr>
        <w:t>estructura</w:t>
      </w:r>
      <w:r>
        <w:rPr>
          <w:color w:val="231F20"/>
          <w:spacing w:val="-28"/>
        </w:rPr>
        <w:t> </w:t>
      </w:r>
      <w:r>
        <w:rPr>
          <w:color w:val="231F20"/>
        </w:rPr>
        <w:t>tradicional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autobiografía.</w:t>
      </w:r>
      <w:r>
        <w:rPr>
          <w:color w:val="231F20"/>
          <w:spacing w:val="-28"/>
        </w:rPr>
        <w:t> </w:t>
      </w:r>
      <w:r>
        <w:rPr>
          <w:color w:val="231F20"/>
        </w:rPr>
        <w:t>La</w:t>
      </w:r>
      <w:r>
        <w:rPr>
          <w:color w:val="231F20"/>
          <w:spacing w:val="-28"/>
        </w:rPr>
        <w:t> </w:t>
      </w:r>
      <w:r>
        <w:rPr>
          <w:color w:val="231F20"/>
        </w:rPr>
        <w:t>presentación del</w:t>
      </w:r>
      <w:r>
        <w:rPr>
          <w:color w:val="231F20"/>
          <w:spacing w:val="-28"/>
        </w:rPr>
        <w:t> </w:t>
      </w:r>
      <w:r>
        <w:rPr>
          <w:color w:val="231F20"/>
        </w:rPr>
        <w:t>relato</w:t>
      </w:r>
      <w:r>
        <w:rPr>
          <w:color w:val="231F20"/>
          <w:spacing w:val="-28"/>
        </w:rPr>
        <w:t> </w:t>
      </w:r>
      <w:r>
        <w:rPr>
          <w:color w:val="231F20"/>
        </w:rPr>
        <w:t>en</w:t>
      </w:r>
      <w:r>
        <w:rPr>
          <w:color w:val="231F20"/>
          <w:spacing w:val="-28"/>
        </w:rPr>
        <w:t> </w:t>
      </w:r>
      <w:r>
        <w:rPr>
          <w:color w:val="231F20"/>
        </w:rPr>
        <w:t>primera</w:t>
      </w:r>
      <w:r>
        <w:rPr>
          <w:color w:val="231F20"/>
          <w:spacing w:val="-28"/>
        </w:rPr>
        <w:t> </w:t>
      </w:r>
      <w:r>
        <w:rPr>
          <w:color w:val="231F20"/>
        </w:rPr>
        <w:t>persona,</w:t>
      </w:r>
      <w:r>
        <w:rPr>
          <w:color w:val="231F20"/>
          <w:spacing w:val="-28"/>
        </w:rPr>
        <w:t> </w:t>
      </w:r>
      <w:r>
        <w:rPr>
          <w:color w:val="231F20"/>
        </w:rPr>
        <w:t>la</w:t>
      </w:r>
      <w:r>
        <w:rPr>
          <w:color w:val="231F20"/>
          <w:spacing w:val="-28"/>
        </w:rPr>
        <w:t> </w:t>
      </w:r>
      <w:r>
        <w:rPr>
          <w:color w:val="231F20"/>
        </w:rPr>
        <w:t>correspondencia</w:t>
      </w:r>
      <w:r>
        <w:rPr>
          <w:color w:val="231F20"/>
          <w:spacing w:val="-28"/>
        </w:rPr>
        <w:t> </w:t>
      </w:r>
      <w:r>
        <w:rPr>
          <w:color w:val="231F20"/>
        </w:rPr>
        <w:t>antes</w:t>
      </w:r>
      <w:r>
        <w:rPr>
          <w:color w:val="231F20"/>
          <w:spacing w:val="-28"/>
        </w:rPr>
        <w:t> </w:t>
      </w:r>
      <w:r>
        <w:rPr>
          <w:color w:val="231F20"/>
        </w:rPr>
        <w:t>mencionada entre</w:t>
      </w:r>
      <w:r>
        <w:rPr>
          <w:color w:val="231F20"/>
          <w:spacing w:val="-33"/>
        </w:rPr>
        <w:t> </w:t>
      </w:r>
      <w:r>
        <w:rPr>
          <w:color w:val="231F20"/>
        </w:rPr>
        <w:t>la</w:t>
      </w:r>
      <w:r>
        <w:rPr>
          <w:color w:val="231F20"/>
          <w:spacing w:val="-33"/>
        </w:rPr>
        <w:t> </w:t>
      </w:r>
      <w:r>
        <w:rPr>
          <w:color w:val="231F20"/>
        </w:rPr>
        <w:t>identidad</w:t>
      </w:r>
      <w:r>
        <w:rPr>
          <w:color w:val="231F20"/>
          <w:spacing w:val="-33"/>
        </w:rPr>
        <w:t> </w:t>
      </w:r>
      <w:r>
        <w:rPr>
          <w:color w:val="231F20"/>
        </w:rPr>
        <w:t>del</w:t>
      </w:r>
      <w:r>
        <w:rPr>
          <w:color w:val="231F20"/>
          <w:spacing w:val="-33"/>
        </w:rPr>
        <w:t> </w:t>
      </w:r>
      <w:r>
        <w:rPr>
          <w:color w:val="231F20"/>
        </w:rPr>
        <w:t>autor</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personaje</w:t>
      </w:r>
      <w:r>
        <w:rPr>
          <w:color w:val="231F20"/>
          <w:spacing w:val="-33"/>
        </w:rPr>
        <w:t> </w:t>
      </w:r>
      <w:r>
        <w:rPr>
          <w:color w:val="231F20"/>
        </w:rPr>
        <w:t>(Salvador-Sal),</w:t>
      </w:r>
      <w:r>
        <w:rPr>
          <w:color w:val="231F20"/>
          <w:spacing w:val="-33"/>
        </w:rPr>
        <w:t> </w:t>
      </w:r>
      <w:r>
        <w:rPr>
          <w:color w:val="231F20"/>
        </w:rPr>
        <w:t>recupera</w:t>
      </w:r>
      <w:r>
        <w:rPr>
          <w:color w:val="231F20"/>
          <w:spacing w:val="-33"/>
        </w:rPr>
        <w:t> </w:t>
      </w:r>
      <w:r>
        <w:rPr>
          <w:color w:val="231F20"/>
        </w:rPr>
        <w:t>el tema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génesis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personalidad.</w:t>
      </w:r>
      <w:r>
        <w:rPr>
          <w:color w:val="231F20"/>
          <w:spacing w:val="-9"/>
        </w:rPr>
        <w:t> </w:t>
      </w:r>
      <w:r>
        <w:rPr>
          <w:color w:val="231F20"/>
        </w:rPr>
        <w:t>El</w:t>
      </w:r>
      <w:r>
        <w:rPr>
          <w:color w:val="231F20"/>
          <w:spacing w:val="-9"/>
        </w:rPr>
        <w:t> </w:t>
      </w:r>
      <w:r>
        <w:rPr>
          <w:color w:val="231F20"/>
        </w:rPr>
        <w:t>hecho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presencia</w:t>
      </w:r>
      <w:r>
        <w:rPr>
          <w:color w:val="231F20"/>
          <w:spacing w:val="-9"/>
        </w:rPr>
        <w:t> </w:t>
      </w:r>
      <w:r>
        <w:rPr>
          <w:color w:val="231F20"/>
        </w:rPr>
        <w:t>del nombre</w:t>
      </w:r>
      <w:r>
        <w:rPr>
          <w:color w:val="231F20"/>
          <w:spacing w:val="-13"/>
        </w:rPr>
        <w:t> </w:t>
      </w:r>
      <w:r>
        <w:rPr>
          <w:color w:val="231F20"/>
        </w:rPr>
        <w:t>en</w:t>
      </w:r>
      <w:r>
        <w:rPr>
          <w:color w:val="231F20"/>
          <w:spacing w:val="-13"/>
        </w:rPr>
        <w:t> </w:t>
      </w:r>
      <w:r>
        <w:rPr>
          <w:color w:val="231F20"/>
        </w:rPr>
        <w:t>diminutivo</w:t>
      </w:r>
      <w:r>
        <w:rPr>
          <w:color w:val="231F20"/>
          <w:spacing w:val="-13"/>
        </w:rPr>
        <w:t> </w:t>
      </w:r>
      <w:r>
        <w:rPr>
          <w:color w:val="231F20"/>
        </w:rPr>
        <w:t>alude</w:t>
      </w:r>
      <w:r>
        <w:rPr>
          <w:color w:val="231F20"/>
          <w:spacing w:val="-13"/>
        </w:rPr>
        <w:t> </w:t>
      </w:r>
      <w:r>
        <w:rPr>
          <w:color w:val="231F20"/>
        </w:rPr>
        <w:t>desde</w:t>
      </w:r>
      <w:r>
        <w:rPr>
          <w:color w:val="231F20"/>
          <w:spacing w:val="-13"/>
        </w:rPr>
        <w:t> </w:t>
      </w:r>
      <w:r>
        <w:rPr>
          <w:color w:val="231F20"/>
        </w:rPr>
        <w:t>la</w:t>
      </w:r>
      <w:r>
        <w:rPr>
          <w:color w:val="231F20"/>
          <w:spacing w:val="-13"/>
        </w:rPr>
        <w:t> </w:t>
      </w:r>
      <w:r>
        <w:rPr>
          <w:color w:val="231F20"/>
        </w:rPr>
        <w:t>cuestión</w:t>
      </w:r>
      <w:r>
        <w:rPr>
          <w:color w:val="231F20"/>
          <w:spacing w:val="-13"/>
        </w:rPr>
        <w:t> </w:t>
      </w:r>
      <w:r>
        <w:rPr>
          <w:color w:val="231F20"/>
        </w:rPr>
        <w:t>tipográfica</w:t>
      </w:r>
      <w:r>
        <w:rPr>
          <w:color w:val="231F20"/>
          <w:spacing w:val="-13"/>
        </w:rPr>
        <w:t> </w:t>
      </w:r>
      <w:r>
        <w:rPr>
          <w:color w:val="231F20"/>
        </w:rPr>
        <w:t>al</w:t>
      </w:r>
      <w:r>
        <w:rPr>
          <w:color w:val="231F20"/>
          <w:spacing w:val="-13"/>
        </w:rPr>
        <w:t> </w:t>
      </w:r>
      <w:r>
        <w:rPr>
          <w:color w:val="231F20"/>
        </w:rPr>
        <w:t>hecho de</w:t>
      </w:r>
      <w:r>
        <w:rPr>
          <w:color w:val="231F20"/>
          <w:spacing w:val="-26"/>
        </w:rPr>
        <w:t> </w:t>
      </w:r>
      <w:r>
        <w:rPr>
          <w:color w:val="231F20"/>
        </w:rPr>
        <w:t>una</w:t>
      </w:r>
      <w:r>
        <w:rPr>
          <w:color w:val="231F20"/>
          <w:spacing w:val="-26"/>
        </w:rPr>
        <w:t> </w:t>
      </w:r>
      <w:r>
        <w:rPr>
          <w:color w:val="231F20"/>
        </w:rPr>
        <w:t>identidad</w:t>
      </w:r>
      <w:r>
        <w:rPr>
          <w:color w:val="231F20"/>
          <w:spacing w:val="-26"/>
        </w:rPr>
        <w:t> </w:t>
      </w:r>
      <w:r>
        <w:rPr>
          <w:color w:val="231F20"/>
        </w:rPr>
        <w:t>en</w:t>
      </w:r>
      <w:r>
        <w:rPr>
          <w:color w:val="231F20"/>
          <w:spacing w:val="-26"/>
        </w:rPr>
        <w:t> </w:t>
      </w:r>
      <w:r>
        <w:rPr>
          <w:color w:val="231F20"/>
        </w:rPr>
        <w:t>formación,</w:t>
      </w:r>
      <w:r>
        <w:rPr>
          <w:color w:val="231F20"/>
          <w:spacing w:val="-26"/>
        </w:rPr>
        <w:t> </w:t>
      </w:r>
      <w:r>
        <w:rPr>
          <w:color w:val="231F20"/>
        </w:rPr>
        <w:t>un</w:t>
      </w:r>
      <w:r>
        <w:rPr>
          <w:color w:val="231F20"/>
          <w:spacing w:val="-26"/>
        </w:rPr>
        <w:t> </w:t>
      </w:r>
      <w:r>
        <w:rPr>
          <w:color w:val="231F20"/>
        </w:rPr>
        <w:t>“Salvador”</w:t>
      </w:r>
      <w:r>
        <w:rPr>
          <w:color w:val="231F20"/>
          <w:spacing w:val="-26"/>
        </w:rPr>
        <w:t> </w:t>
      </w:r>
      <w:r>
        <w:rPr>
          <w:color w:val="231F20"/>
        </w:rPr>
        <w:t>en</w:t>
      </w:r>
      <w:r>
        <w:rPr>
          <w:color w:val="231F20"/>
          <w:spacing w:val="-26"/>
        </w:rPr>
        <w:t> </w:t>
      </w:r>
      <w:r>
        <w:rPr>
          <w:color w:val="231F20"/>
        </w:rPr>
        <w:t>gestación;</w:t>
      </w:r>
      <w:r>
        <w:rPr>
          <w:color w:val="231F20"/>
          <w:spacing w:val="-26"/>
        </w:rPr>
        <w:t> </w:t>
      </w:r>
      <w:r>
        <w:rPr>
          <w:color w:val="231F20"/>
        </w:rPr>
        <w:t>por</w:t>
      </w:r>
      <w:r>
        <w:rPr>
          <w:color w:val="231F20"/>
          <w:spacing w:val="-26"/>
        </w:rPr>
        <w:t> </w:t>
      </w:r>
      <w:r>
        <w:rPr>
          <w:color w:val="231F20"/>
        </w:rPr>
        <w:t>ello </w:t>
      </w:r>
      <w:r>
        <w:rPr>
          <w:color w:val="231F20"/>
          <w:w w:val="95"/>
        </w:rPr>
        <w:t>se</w:t>
      </w:r>
      <w:r>
        <w:rPr>
          <w:color w:val="231F20"/>
          <w:spacing w:val="-13"/>
          <w:w w:val="95"/>
        </w:rPr>
        <w:t> </w:t>
      </w:r>
      <w:r>
        <w:rPr>
          <w:color w:val="231F20"/>
          <w:w w:val="95"/>
        </w:rPr>
        <w:t>recupera</w:t>
      </w:r>
      <w:r>
        <w:rPr>
          <w:color w:val="231F20"/>
          <w:spacing w:val="-13"/>
          <w:w w:val="95"/>
        </w:rPr>
        <w:t> </w:t>
      </w:r>
      <w:r>
        <w:rPr>
          <w:color w:val="231F20"/>
          <w:w w:val="95"/>
        </w:rPr>
        <w:t>la</w:t>
      </w:r>
      <w:r>
        <w:rPr>
          <w:color w:val="231F20"/>
          <w:spacing w:val="-13"/>
          <w:w w:val="95"/>
        </w:rPr>
        <w:t> </w:t>
      </w:r>
      <w:r>
        <w:rPr>
          <w:color w:val="231F20"/>
          <w:w w:val="95"/>
        </w:rPr>
        <w:t>experiencia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infancia.</w:t>
      </w:r>
      <w:r>
        <w:rPr>
          <w:color w:val="231F20"/>
          <w:spacing w:val="-13"/>
          <w:w w:val="95"/>
        </w:rPr>
        <w:t> </w:t>
      </w:r>
      <w:r>
        <w:rPr>
          <w:color w:val="231F20"/>
          <w:w w:val="95"/>
        </w:rPr>
        <w:t>Si</w:t>
      </w:r>
      <w:r>
        <w:rPr>
          <w:color w:val="231F20"/>
          <w:spacing w:val="-13"/>
          <w:w w:val="95"/>
        </w:rPr>
        <w:t> </w:t>
      </w:r>
      <w:r>
        <w:rPr>
          <w:color w:val="231F20"/>
          <w:w w:val="95"/>
        </w:rPr>
        <w:t>la</w:t>
      </w:r>
      <w:r>
        <w:rPr>
          <w:color w:val="231F20"/>
          <w:spacing w:val="-13"/>
          <w:w w:val="95"/>
        </w:rPr>
        <w:t> </w:t>
      </w:r>
      <w:r>
        <w:rPr>
          <w:color w:val="231F20"/>
          <w:w w:val="95"/>
        </w:rPr>
        <w:t>escritura</w:t>
      </w:r>
      <w:r>
        <w:rPr>
          <w:color w:val="231F20"/>
          <w:spacing w:val="-13"/>
          <w:w w:val="95"/>
        </w:rPr>
        <w:t> </w:t>
      </w:r>
      <w:r>
        <w:rPr>
          <w:color w:val="231F20"/>
          <w:w w:val="95"/>
        </w:rPr>
        <w:t>autobiográfica </w:t>
      </w:r>
      <w:r>
        <w:rPr>
          <w:color w:val="231F20"/>
        </w:rPr>
        <w:t>parte</w:t>
      </w:r>
      <w:r>
        <w:rPr>
          <w:color w:val="231F20"/>
          <w:spacing w:val="-23"/>
        </w:rPr>
        <w:t> </w:t>
      </w:r>
      <w:r>
        <w:rPr>
          <w:color w:val="231F20"/>
        </w:rPr>
        <w:t>del</w:t>
      </w:r>
      <w:r>
        <w:rPr>
          <w:color w:val="231F20"/>
          <w:spacing w:val="-23"/>
        </w:rPr>
        <w:t> </w:t>
      </w:r>
      <w:r>
        <w:rPr>
          <w:color w:val="231F20"/>
        </w:rPr>
        <w:t>yo</w:t>
      </w:r>
      <w:r>
        <w:rPr>
          <w:color w:val="231F20"/>
          <w:spacing w:val="-23"/>
        </w:rPr>
        <w:t> </w:t>
      </w:r>
      <w:r>
        <w:rPr>
          <w:color w:val="231F20"/>
        </w:rPr>
        <w:t>en</w:t>
      </w:r>
      <w:r>
        <w:rPr>
          <w:color w:val="231F20"/>
          <w:spacing w:val="-23"/>
        </w:rPr>
        <w:t> </w:t>
      </w:r>
      <w:r>
        <w:rPr>
          <w:color w:val="231F20"/>
        </w:rPr>
        <w:t>tanto</w:t>
      </w:r>
      <w:r>
        <w:rPr>
          <w:color w:val="231F20"/>
          <w:spacing w:val="-23"/>
        </w:rPr>
        <w:t> </w:t>
      </w:r>
      <w:r>
        <w:rPr>
          <w:color w:val="231F20"/>
        </w:rPr>
        <w:t>objeto</w:t>
      </w:r>
      <w:r>
        <w:rPr>
          <w:color w:val="231F20"/>
          <w:spacing w:val="-23"/>
        </w:rPr>
        <w:t> </w:t>
      </w:r>
      <w:r>
        <w:rPr>
          <w:color w:val="231F20"/>
        </w:rPr>
        <w:t>hermenéutico,</w:t>
      </w:r>
      <w:r>
        <w:rPr>
          <w:color w:val="231F20"/>
          <w:spacing w:val="-23"/>
        </w:rPr>
        <w:t> </w:t>
      </w:r>
      <w:r>
        <w:rPr>
          <w:color w:val="231F20"/>
        </w:rPr>
        <w:t>éste</w:t>
      </w:r>
      <w:r>
        <w:rPr>
          <w:color w:val="231F20"/>
          <w:spacing w:val="-23"/>
        </w:rPr>
        <w:t> </w:t>
      </w:r>
      <w:r>
        <w:rPr>
          <w:color w:val="231F20"/>
        </w:rPr>
        <w:t>debe</w:t>
      </w:r>
      <w:r>
        <w:rPr>
          <w:color w:val="231F20"/>
          <w:spacing w:val="-23"/>
        </w:rPr>
        <w:t> </w:t>
      </w:r>
      <w:r>
        <w:rPr>
          <w:color w:val="231F20"/>
        </w:rPr>
        <w:t>ser</w:t>
      </w:r>
      <w:r>
        <w:rPr>
          <w:color w:val="231F20"/>
          <w:spacing w:val="-23"/>
        </w:rPr>
        <w:t> </w:t>
      </w:r>
      <w:r>
        <w:rPr>
          <w:color w:val="231F20"/>
        </w:rPr>
        <w:t>interrogado a</w:t>
      </w:r>
      <w:r>
        <w:rPr>
          <w:color w:val="231F20"/>
          <w:spacing w:val="-19"/>
        </w:rPr>
        <w:t> </w:t>
      </w:r>
      <w:r>
        <w:rPr>
          <w:color w:val="231F20"/>
        </w:rPr>
        <w:t>partir</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lo</w:t>
      </w:r>
      <w:r>
        <w:rPr>
          <w:color w:val="231F20"/>
          <w:spacing w:val="-19"/>
        </w:rPr>
        <w:t> </w:t>
      </w:r>
      <w:r>
        <w:rPr>
          <w:color w:val="231F20"/>
        </w:rPr>
        <w:t>constituye,</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fase</w:t>
      </w:r>
      <w:r>
        <w:rPr>
          <w:color w:val="231F20"/>
          <w:spacing w:val="-19"/>
        </w:rPr>
        <w:t> </w:t>
      </w:r>
      <w:r>
        <w:rPr>
          <w:color w:val="231F20"/>
        </w:rPr>
        <w:t>formativa</w:t>
      </w:r>
      <w:r>
        <w:rPr>
          <w:color w:val="231F20"/>
          <w:spacing w:val="-19"/>
        </w:rPr>
        <w:t> </w:t>
      </w:r>
      <w:r>
        <w:rPr>
          <w:color w:val="231F20"/>
        </w:rPr>
        <w:t>por</w:t>
      </w:r>
      <w:r>
        <w:rPr>
          <w:color w:val="231F20"/>
          <w:spacing w:val="-19"/>
        </w:rPr>
        <w:t> </w:t>
      </w:r>
      <w:r>
        <w:rPr>
          <w:color w:val="231F20"/>
        </w:rPr>
        <w:t>antonomasia </w:t>
      </w:r>
      <w:r>
        <w:rPr>
          <w:color w:val="231F20"/>
          <w:w w:val="95"/>
        </w:rPr>
        <w:t>es la</w:t>
      </w:r>
      <w:r>
        <w:rPr>
          <w:color w:val="231F20"/>
          <w:spacing w:val="-16"/>
          <w:w w:val="95"/>
        </w:rPr>
        <w:t> </w:t>
      </w:r>
      <w:r>
        <w:rPr>
          <w:color w:val="231F20"/>
          <w:w w:val="95"/>
        </w:rPr>
        <w:t>infancia.</w:t>
      </w:r>
    </w:p>
    <w:p>
      <w:pPr>
        <w:pStyle w:val="BodyText"/>
        <w:spacing w:line="271" w:lineRule="auto" w:before="2"/>
        <w:ind w:left="1703" w:right="1636" w:firstLine="360"/>
        <w:jc w:val="both"/>
      </w:pPr>
      <w:r>
        <w:rPr>
          <w:color w:val="231F20"/>
        </w:rPr>
        <w:t>Como</w:t>
      </w:r>
      <w:r>
        <w:rPr>
          <w:color w:val="231F20"/>
          <w:spacing w:val="-16"/>
        </w:rPr>
        <w:t> </w:t>
      </w:r>
      <w:r>
        <w:rPr>
          <w:color w:val="231F20"/>
        </w:rPr>
        <w:t>he</w:t>
      </w:r>
      <w:r>
        <w:rPr>
          <w:color w:val="231F20"/>
          <w:spacing w:val="-16"/>
        </w:rPr>
        <w:t> </w:t>
      </w:r>
      <w:r>
        <w:rPr>
          <w:color w:val="231F20"/>
        </w:rPr>
        <w:t>señalado,</w:t>
      </w:r>
      <w:r>
        <w:rPr>
          <w:color w:val="231F20"/>
          <w:spacing w:val="-16"/>
        </w:rPr>
        <w:t> </w:t>
      </w:r>
      <w:r>
        <w:rPr>
          <w:color w:val="231F20"/>
        </w:rPr>
        <w:t>la</w:t>
      </w:r>
      <w:r>
        <w:rPr>
          <w:color w:val="231F20"/>
          <w:spacing w:val="-16"/>
        </w:rPr>
        <w:t> </w:t>
      </w:r>
      <w:r>
        <w:rPr>
          <w:color w:val="231F20"/>
        </w:rPr>
        <w:t>puesta</w:t>
      </w:r>
      <w:r>
        <w:rPr>
          <w:color w:val="231F20"/>
          <w:spacing w:val="-16"/>
        </w:rPr>
        <w:t> </w:t>
      </w:r>
      <w:r>
        <w:rPr>
          <w:color w:val="231F20"/>
        </w:rPr>
        <w:t>en</w:t>
      </w:r>
      <w:r>
        <w:rPr>
          <w:color w:val="231F20"/>
          <w:spacing w:val="-16"/>
        </w:rPr>
        <w:t> </w:t>
      </w:r>
      <w:r>
        <w:rPr>
          <w:color w:val="231F20"/>
        </w:rPr>
        <w:t>abismo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escritura</w:t>
      </w:r>
      <w:r>
        <w:rPr>
          <w:color w:val="231F20"/>
          <w:spacing w:val="-16"/>
        </w:rPr>
        <w:t> </w:t>
      </w:r>
      <w:r>
        <w:rPr>
          <w:color w:val="231F20"/>
        </w:rPr>
        <w:t>autobio- gráfica</w:t>
      </w:r>
      <w:r>
        <w:rPr>
          <w:color w:val="231F20"/>
          <w:spacing w:val="-37"/>
        </w:rPr>
        <w:t> </w:t>
      </w:r>
      <w:r>
        <w:rPr>
          <w:color w:val="231F20"/>
        </w:rPr>
        <w:t>en</w:t>
      </w:r>
      <w:r>
        <w:rPr>
          <w:color w:val="231F20"/>
          <w:spacing w:val="-37"/>
        </w:rPr>
        <w:t> </w:t>
      </w:r>
      <w:r>
        <w:rPr>
          <w:i/>
          <w:color w:val="231F20"/>
        </w:rPr>
        <w:t>Elsinore</w:t>
      </w:r>
      <w:r>
        <w:rPr>
          <w:i/>
          <w:color w:val="231F20"/>
          <w:spacing w:val="-37"/>
        </w:rPr>
        <w:t> </w:t>
      </w:r>
      <w:r>
        <w:rPr>
          <w:color w:val="231F20"/>
        </w:rPr>
        <w:t>pone</w:t>
      </w:r>
      <w:r>
        <w:rPr>
          <w:color w:val="231F20"/>
          <w:spacing w:val="-37"/>
        </w:rPr>
        <w:t> </w:t>
      </w:r>
      <w:r>
        <w:rPr>
          <w:color w:val="231F20"/>
        </w:rPr>
        <w:t>en</w:t>
      </w:r>
      <w:r>
        <w:rPr>
          <w:color w:val="231F20"/>
          <w:spacing w:val="-37"/>
        </w:rPr>
        <w:t> </w:t>
      </w:r>
      <w:r>
        <w:rPr>
          <w:color w:val="231F20"/>
        </w:rPr>
        <w:t>escena</w:t>
      </w:r>
      <w:r>
        <w:rPr>
          <w:color w:val="231F20"/>
          <w:spacing w:val="-37"/>
        </w:rPr>
        <w:t> </w:t>
      </w:r>
      <w:r>
        <w:rPr>
          <w:color w:val="231F20"/>
        </w:rPr>
        <w:t>la</w:t>
      </w:r>
      <w:r>
        <w:rPr>
          <w:color w:val="231F20"/>
          <w:spacing w:val="-37"/>
        </w:rPr>
        <w:t> </w:t>
      </w:r>
      <w:r>
        <w:rPr>
          <w:color w:val="231F20"/>
        </w:rPr>
        <w:t>motivación</w:t>
      </w:r>
      <w:r>
        <w:rPr>
          <w:color w:val="231F20"/>
          <w:spacing w:val="-37"/>
        </w:rPr>
        <w:t> </w:t>
      </w:r>
      <w:r>
        <w:rPr>
          <w:color w:val="231F20"/>
        </w:rPr>
        <w:t>íntima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recupe- ración</w:t>
      </w:r>
      <w:r>
        <w:rPr>
          <w:color w:val="231F20"/>
          <w:spacing w:val="-17"/>
        </w:rPr>
        <w:t> </w:t>
      </w:r>
      <w:r>
        <w:rPr>
          <w:color w:val="231F20"/>
        </w:rPr>
        <w:t>del</w:t>
      </w:r>
      <w:r>
        <w:rPr>
          <w:color w:val="231F20"/>
          <w:spacing w:val="-17"/>
        </w:rPr>
        <w:t> </w:t>
      </w:r>
      <w:r>
        <w:rPr>
          <w:color w:val="231F20"/>
        </w:rPr>
        <w:t>yo</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intento</w:t>
      </w:r>
      <w:r>
        <w:rPr>
          <w:color w:val="231F20"/>
          <w:spacing w:val="-17"/>
        </w:rPr>
        <w:t> </w:t>
      </w:r>
      <w:r>
        <w:rPr>
          <w:color w:val="231F20"/>
        </w:rPr>
        <w:t>por</w:t>
      </w:r>
      <w:r>
        <w:rPr>
          <w:color w:val="231F20"/>
          <w:spacing w:val="-17"/>
        </w:rPr>
        <w:t> </w:t>
      </w:r>
      <w:r>
        <w:rPr>
          <w:color w:val="231F20"/>
        </w:rPr>
        <w:t>establecer</w:t>
      </w:r>
      <w:r>
        <w:rPr>
          <w:color w:val="231F20"/>
          <w:spacing w:val="-17"/>
        </w:rPr>
        <w:t> </w:t>
      </w:r>
      <w:r>
        <w:rPr>
          <w:color w:val="231F20"/>
        </w:rPr>
        <w:t>un</w:t>
      </w:r>
      <w:r>
        <w:rPr>
          <w:color w:val="231F20"/>
          <w:spacing w:val="-17"/>
        </w:rPr>
        <w:t> </w:t>
      </w:r>
      <w:r>
        <w:rPr>
          <w:color w:val="231F20"/>
        </w:rPr>
        <w:t>puente</w:t>
      </w:r>
      <w:r>
        <w:rPr>
          <w:color w:val="231F20"/>
          <w:spacing w:val="-17"/>
        </w:rPr>
        <w:t> </w:t>
      </w:r>
      <w:r>
        <w:rPr>
          <w:color w:val="231F20"/>
        </w:rPr>
        <w:t>entre</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y</w:t>
      </w:r>
      <w:r>
        <w:rPr>
          <w:color w:val="231F20"/>
          <w:spacing w:val="-17"/>
        </w:rPr>
        <w:t> </w:t>
      </w:r>
      <w:r>
        <w:rPr>
          <w:color w:val="231F20"/>
        </w:rPr>
        <w:t>su grafía.</w:t>
      </w:r>
      <w:r>
        <w:rPr>
          <w:color w:val="231F20"/>
          <w:spacing w:val="-20"/>
        </w:rPr>
        <w:t> </w:t>
      </w:r>
      <w:r>
        <w:rPr>
          <w:color w:val="231F20"/>
        </w:rPr>
        <w:t>Jean-Philippe</w:t>
      </w:r>
      <w:r>
        <w:rPr>
          <w:color w:val="231F20"/>
          <w:spacing w:val="-20"/>
        </w:rPr>
        <w:t> </w:t>
      </w:r>
      <w:r>
        <w:rPr>
          <w:color w:val="231F20"/>
        </w:rPr>
        <w:t>Miraux</w:t>
      </w:r>
      <w:r>
        <w:rPr>
          <w:color w:val="231F20"/>
          <w:spacing w:val="-20"/>
        </w:rPr>
        <w:t> </w:t>
      </w:r>
      <w:r>
        <w:rPr>
          <w:color w:val="231F20"/>
        </w:rPr>
        <w:t>señala:</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orilla</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otra</w:t>
      </w:r>
      <w:r>
        <w:rPr>
          <w:color w:val="231F20"/>
          <w:spacing w:val="-20"/>
        </w:rPr>
        <w:t> </w:t>
      </w:r>
      <w:r>
        <w:rPr>
          <w:color w:val="231F20"/>
        </w:rPr>
        <w:t>—de</w:t>
      </w:r>
      <w:r>
        <w:rPr>
          <w:color w:val="231F20"/>
          <w:spacing w:val="-20"/>
        </w:rPr>
        <w:t> </w:t>
      </w:r>
      <w:r>
        <w:rPr>
          <w:color w:val="231F20"/>
        </w:rPr>
        <w:t>la existencia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escritura,</w:t>
      </w:r>
      <w:r>
        <w:rPr>
          <w:color w:val="231F20"/>
          <w:spacing w:val="-26"/>
        </w:rPr>
        <w:t> </w:t>
      </w:r>
      <w:r>
        <w:rPr>
          <w:color w:val="231F20"/>
        </w:rPr>
        <w:t>del</w:t>
      </w:r>
      <w:r>
        <w:rPr>
          <w:color w:val="231F20"/>
          <w:spacing w:val="-26"/>
        </w:rPr>
        <w:t> </w:t>
      </w:r>
      <w:r>
        <w:rPr>
          <w:color w:val="231F20"/>
        </w:rPr>
        <w:t>pasado</w:t>
      </w:r>
      <w:r>
        <w:rPr>
          <w:color w:val="231F20"/>
          <w:spacing w:val="-26"/>
        </w:rPr>
        <w:t> </w:t>
      </w:r>
      <w:r>
        <w:rPr>
          <w:color w:val="231F20"/>
        </w:rPr>
        <w:t>al</w:t>
      </w:r>
      <w:r>
        <w:rPr>
          <w:color w:val="231F20"/>
          <w:spacing w:val="-26"/>
        </w:rPr>
        <w:t> </w:t>
      </w:r>
      <w:r>
        <w:rPr>
          <w:color w:val="231F20"/>
        </w:rPr>
        <w:t>presente,</w:t>
      </w:r>
      <w:r>
        <w:rPr>
          <w:color w:val="231F20"/>
          <w:spacing w:val="-26"/>
        </w:rPr>
        <w:t> </w:t>
      </w:r>
      <w:r>
        <w:rPr>
          <w:color w:val="231F20"/>
        </w:rPr>
        <w:t>de</w:t>
      </w:r>
      <w:r>
        <w:rPr>
          <w:color w:val="231F20"/>
          <w:spacing w:val="-26"/>
        </w:rPr>
        <w:t> </w:t>
      </w:r>
      <w:r>
        <w:rPr>
          <w:color w:val="231F20"/>
        </w:rPr>
        <w:t>lo</w:t>
      </w:r>
      <w:r>
        <w:rPr>
          <w:color w:val="231F20"/>
          <w:spacing w:val="-26"/>
        </w:rPr>
        <w:t> </w:t>
      </w:r>
      <w:r>
        <w:rPr>
          <w:color w:val="231F20"/>
        </w:rPr>
        <w:t>vivido</w:t>
      </w:r>
      <w:r>
        <w:rPr>
          <w:color w:val="231F20"/>
          <w:spacing w:val="-26"/>
        </w:rPr>
        <w:t> </w:t>
      </w:r>
      <w:r>
        <w:rPr>
          <w:color w:val="231F20"/>
        </w:rPr>
        <w:t>al</w:t>
      </w:r>
      <w:r>
        <w:rPr>
          <w:color w:val="231F20"/>
          <w:spacing w:val="-26"/>
        </w:rPr>
        <w:t> </w:t>
      </w:r>
      <w:r>
        <w:rPr>
          <w:color w:val="231F20"/>
        </w:rPr>
        <w:t>relato de</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el</w:t>
      </w:r>
      <w:r>
        <w:rPr>
          <w:color w:val="231F20"/>
          <w:spacing w:val="-16"/>
        </w:rPr>
        <w:t> </w:t>
      </w:r>
      <w:r>
        <w:rPr>
          <w:color w:val="231F20"/>
        </w:rPr>
        <w:t>escritor</w:t>
      </w:r>
      <w:r>
        <w:rPr>
          <w:color w:val="231F20"/>
          <w:spacing w:val="-16"/>
        </w:rPr>
        <w:t> </w:t>
      </w:r>
      <w:r>
        <w:rPr>
          <w:color w:val="231F20"/>
        </w:rPr>
        <w:t>traza</w:t>
      </w:r>
      <w:r>
        <w:rPr>
          <w:color w:val="231F20"/>
          <w:spacing w:val="-16"/>
        </w:rPr>
        <w:t> </w:t>
      </w:r>
      <w:r>
        <w:rPr>
          <w:color w:val="231F20"/>
        </w:rPr>
        <w:t>el</w:t>
      </w:r>
      <w:r>
        <w:rPr>
          <w:color w:val="231F20"/>
          <w:spacing w:val="-16"/>
        </w:rPr>
        <w:t> </w:t>
      </w:r>
      <w:r>
        <w:rPr>
          <w:color w:val="231F20"/>
        </w:rPr>
        <w:t>camino</w:t>
      </w:r>
      <w:r>
        <w:rPr>
          <w:color w:val="231F20"/>
          <w:spacing w:val="-16"/>
        </w:rPr>
        <w:t> </w:t>
      </w:r>
      <w:r>
        <w:rPr>
          <w:color w:val="231F20"/>
        </w:rPr>
        <w:t>que</w:t>
      </w:r>
      <w:r>
        <w:rPr>
          <w:color w:val="231F20"/>
          <w:spacing w:val="-16"/>
        </w:rPr>
        <w:t> </w:t>
      </w:r>
      <w:r>
        <w:rPr>
          <w:color w:val="231F20"/>
        </w:rPr>
        <w:t>une</w:t>
      </w:r>
      <w:r>
        <w:rPr>
          <w:color w:val="231F20"/>
          <w:spacing w:val="-16"/>
        </w:rPr>
        <w:t> </w:t>
      </w:r>
      <w:r>
        <w:rPr>
          <w:color w:val="231F20"/>
        </w:rPr>
        <w:t>los</w:t>
      </w:r>
      <w:r>
        <w:rPr>
          <w:color w:val="231F20"/>
          <w:spacing w:val="-16"/>
        </w:rPr>
        <w:t> </w:t>
      </w:r>
      <w:r>
        <w:rPr>
          <w:color w:val="231F20"/>
        </w:rPr>
        <w:t>dos</w:t>
      </w:r>
      <w:r>
        <w:rPr>
          <w:color w:val="231F20"/>
          <w:spacing w:val="-16"/>
        </w:rPr>
        <w:t> </w:t>
      </w:r>
      <w:r>
        <w:rPr>
          <w:color w:val="231F20"/>
        </w:rPr>
        <w:t>puntos,</w:t>
      </w:r>
      <w:r>
        <w:rPr>
          <w:color w:val="231F20"/>
          <w:spacing w:val="-16"/>
        </w:rPr>
        <w:t> </w:t>
      </w:r>
      <w:r>
        <w:rPr>
          <w:color w:val="231F20"/>
        </w:rPr>
        <w:t>dos </w:t>
      </w:r>
      <w:r>
        <w:rPr>
          <w:color w:val="231F20"/>
          <w:w w:val="95"/>
        </w:rPr>
        <w:t>instantes,</w:t>
      </w:r>
      <w:r>
        <w:rPr>
          <w:color w:val="231F20"/>
          <w:spacing w:val="-24"/>
          <w:w w:val="95"/>
        </w:rPr>
        <w:t> </w:t>
      </w:r>
      <w:r>
        <w:rPr>
          <w:color w:val="231F20"/>
          <w:w w:val="95"/>
        </w:rPr>
        <w:t>dos</w:t>
      </w:r>
      <w:r>
        <w:rPr>
          <w:color w:val="231F20"/>
          <w:spacing w:val="-24"/>
          <w:w w:val="95"/>
        </w:rPr>
        <w:t> </w:t>
      </w:r>
      <w:r>
        <w:rPr>
          <w:color w:val="231F20"/>
          <w:w w:val="95"/>
        </w:rPr>
        <w:t>lugares,</w:t>
      </w:r>
      <w:r>
        <w:rPr>
          <w:color w:val="231F20"/>
          <w:spacing w:val="-24"/>
          <w:w w:val="95"/>
        </w:rPr>
        <w:t> </w:t>
      </w:r>
      <w:r>
        <w:rPr>
          <w:color w:val="231F20"/>
          <w:w w:val="95"/>
        </w:rPr>
        <w:t>dos</w:t>
      </w:r>
      <w:r>
        <w:rPr>
          <w:color w:val="231F20"/>
          <w:spacing w:val="-24"/>
          <w:w w:val="95"/>
        </w:rPr>
        <w:t> </w:t>
      </w:r>
      <w:r>
        <w:rPr>
          <w:color w:val="231F20"/>
          <w:w w:val="95"/>
        </w:rPr>
        <w:t>seres,</w:t>
      </w:r>
      <w:r>
        <w:rPr>
          <w:color w:val="231F20"/>
          <w:spacing w:val="-24"/>
          <w:w w:val="95"/>
        </w:rPr>
        <w:t> </w:t>
      </w:r>
      <w:r>
        <w:rPr>
          <w:color w:val="231F20"/>
          <w:w w:val="95"/>
        </w:rPr>
        <w:t>dos</w:t>
      </w:r>
      <w:r>
        <w:rPr>
          <w:color w:val="231F20"/>
          <w:spacing w:val="-24"/>
          <w:w w:val="95"/>
        </w:rPr>
        <w:t> </w:t>
      </w:r>
      <w:r>
        <w:rPr>
          <w:color w:val="231F20"/>
          <w:w w:val="95"/>
        </w:rPr>
        <w:t>universos,</w:t>
      </w:r>
      <w:r>
        <w:rPr>
          <w:color w:val="231F20"/>
          <w:spacing w:val="-24"/>
          <w:w w:val="95"/>
        </w:rPr>
        <w:t> </w:t>
      </w:r>
      <w:r>
        <w:rPr>
          <w:color w:val="231F20"/>
          <w:w w:val="95"/>
        </w:rPr>
        <w:t>dos</w:t>
      </w:r>
      <w:r>
        <w:rPr>
          <w:color w:val="231F20"/>
          <w:spacing w:val="-24"/>
          <w:w w:val="95"/>
        </w:rPr>
        <w:t> </w:t>
      </w:r>
      <w:r>
        <w:rPr>
          <w:color w:val="231F20"/>
          <w:w w:val="95"/>
        </w:rPr>
        <w:t>manifestaciones</w:t>
      </w:r>
      <w:r>
        <w:rPr>
          <w:color w:val="231F20"/>
          <w:spacing w:val="-24"/>
          <w:w w:val="95"/>
        </w:rPr>
        <w:t> </w:t>
      </w:r>
      <w:r>
        <w:rPr>
          <w:color w:val="231F20"/>
          <w:w w:val="95"/>
        </w:rPr>
        <w:t>de </w:t>
      </w:r>
      <w:r>
        <w:rPr>
          <w:color w:val="231F20"/>
        </w:rPr>
        <w:t>la</w:t>
      </w:r>
      <w:r>
        <w:rPr>
          <w:color w:val="231F20"/>
          <w:spacing w:val="-15"/>
        </w:rPr>
        <w:t> </w:t>
      </w:r>
      <w:r>
        <w:rPr>
          <w:color w:val="231F20"/>
        </w:rPr>
        <w:t>presencia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mundo”.</w:t>
      </w:r>
      <w:r>
        <w:rPr>
          <w:color w:val="231F20"/>
          <w:position w:val="8"/>
          <w:sz w:val="13"/>
        </w:rPr>
        <w:t>38</w:t>
      </w:r>
      <w:r>
        <w:rPr>
          <w:color w:val="231F20"/>
          <w:spacing w:val="10"/>
          <w:position w:val="8"/>
          <w:sz w:val="13"/>
        </w:rPr>
        <w:t> </w:t>
      </w:r>
      <w:r>
        <w:rPr>
          <w:color w:val="231F20"/>
        </w:rPr>
        <w:t>Esta</w:t>
      </w:r>
      <w:r>
        <w:rPr>
          <w:color w:val="231F20"/>
          <w:spacing w:val="-15"/>
        </w:rPr>
        <w:t> </w:t>
      </w:r>
      <w:r>
        <w:rPr>
          <w:color w:val="231F20"/>
        </w:rPr>
        <w:t>situación</w:t>
      </w:r>
      <w:r>
        <w:rPr>
          <w:color w:val="231F20"/>
          <w:spacing w:val="-15"/>
        </w:rPr>
        <w:t> </w:t>
      </w:r>
      <w:r>
        <w:rPr>
          <w:color w:val="231F20"/>
        </w:rPr>
        <w:t>lleva</w:t>
      </w:r>
      <w:r>
        <w:rPr>
          <w:color w:val="231F20"/>
          <w:spacing w:val="-15"/>
        </w:rPr>
        <w:t> </w:t>
      </w:r>
      <w:r>
        <w:rPr>
          <w:color w:val="231F20"/>
        </w:rPr>
        <w:t>al</w:t>
      </w:r>
      <w:r>
        <w:rPr>
          <w:color w:val="231F20"/>
          <w:spacing w:val="-15"/>
        </w:rPr>
        <w:t> </w:t>
      </w:r>
      <w:r>
        <w:rPr>
          <w:color w:val="231F20"/>
        </w:rPr>
        <w:t>reconocimiento de</w:t>
      </w:r>
      <w:r>
        <w:rPr>
          <w:color w:val="231F20"/>
          <w:spacing w:val="-39"/>
        </w:rPr>
        <w:t> </w:t>
      </w:r>
      <w:r>
        <w:rPr>
          <w:color w:val="231F20"/>
        </w:rPr>
        <w:t>la</w:t>
      </w:r>
      <w:r>
        <w:rPr>
          <w:color w:val="231F20"/>
          <w:spacing w:val="-39"/>
        </w:rPr>
        <w:t> </w:t>
      </w:r>
      <w:r>
        <w:rPr>
          <w:color w:val="231F20"/>
        </w:rPr>
        <w:t>que</w:t>
      </w:r>
      <w:r>
        <w:rPr>
          <w:color w:val="231F20"/>
          <w:spacing w:val="-39"/>
        </w:rPr>
        <w:t> </w:t>
      </w:r>
      <w:r>
        <w:rPr>
          <w:color w:val="231F20"/>
        </w:rPr>
        <w:t>es</w:t>
      </w:r>
      <w:r>
        <w:rPr>
          <w:color w:val="231F20"/>
          <w:spacing w:val="-39"/>
        </w:rPr>
        <w:t> </w:t>
      </w:r>
      <w:r>
        <w:rPr>
          <w:color w:val="231F20"/>
        </w:rPr>
        <w:t>característica</w:t>
      </w:r>
      <w:r>
        <w:rPr>
          <w:color w:val="231F20"/>
          <w:spacing w:val="-39"/>
        </w:rPr>
        <w:t> </w:t>
      </w:r>
      <w:r>
        <w:rPr>
          <w:color w:val="231F20"/>
        </w:rPr>
        <w:t>fundamental</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escritura</w:t>
      </w:r>
      <w:r>
        <w:rPr>
          <w:color w:val="231F20"/>
          <w:spacing w:val="-39"/>
        </w:rPr>
        <w:t> </w:t>
      </w:r>
      <w:r>
        <w:rPr>
          <w:color w:val="231F20"/>
        </w:rPr>
        <w:t>autobiográfica: la</w:t>
      </w:r>
      <w:r>
        <w:rPr>
          <w:color w:val="231F20"/>
          <w:spacing w:val="-9"/>
        </w:rPr>
        <w:t> </w:t>
      </w:r>
      <w:r>
        <w:rPr>
          <w:color w:val="231F20"/>
        </w:rPr>
        <w:t>distancia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establece</w:t>
      </w:r>
      <w:r>
        <w:rPr>
          <w:color w:val="231F20"/>
          <w:spacing w:val="-9"/>
        </w:rPr>
        <w:t> </w:t>
      </w:r>
      <w:r>
        <w:rPr>
          <w:color w:val="231F20"/>
        </w:rPr>
        <w:t>entre</w:t>
      </w:r>
      <w:r>
        <w:rPr>
          <w:color w:val="231F20"/>
          <w:spacing w:val="-9"/>
        </w:rPr>
        <w:t> </w:t>
      </w:r>
      <w:r>
        <w:rPr>
          <w:color w:val="231F20"/>
        </w:rPr>
        <w:t>el</w:t>
      </w:r>
      <w:r>
        <w:rPr>
          <w:color w:val="231F20"/>
          <w:spacing w:val="-9"/>
        </w:rPr>
        <w:t> </w:t>
      </w:r>
      <w:r>
        <w:rPr>
          <w:color w:val="231F20"/>
        </w:rPr>
        <w:t>momento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enunciación</w:t>
      </w:r>
      <w:r>
        <w:rPr>
          <w:color w:val="231F20"/>
          <w:spacing w:val="-9"/>
        </w:rPr>
        <w:t> </w:t>
      </w:r>
      <w:r>
        <w:rPr>
          <w:color w:val="231F20"/>
        </w:rPr>
        <w:t>y el</w:t>
      </w:r>
      <w:r>
        <w:rPr>
          <w:color w:val="231F20"/>
          <w:spacing w:val="-26"/>
        </w:rPr>
        <w:t> </w:t>
      </w:r>
      <w:r>
        <w:rPr>
          <w:color w:val="231F20"/>
        </w:rPr>
        <w:t>enunciado.</w:t>
      </w:r>
      <w:r>
        <w:rPr>
          <w:color w:val="231F20"/>
          <w:spacing w:val="-26"/>
        </w:rPr>
        <w:t> </w:t>
      </w:r>
      <w:r>
        <w:rPr>
          <w:color w:val="231F20"/>
        </w:rPr>
        <w:t>Las</w:t>
      </w:r>
      <w:r>
        <w:rPr>
          <w:color w:val="231F20"/>
          <w:spacing w:val="-26"/>
        </w:rPr>
        <w:t> </w:t>
      </w:r>
      <w:r>
        <w:rPr>
          <w:color w:val="231F20"/>
        </w:rPr>
        <w:t>marcas</w:t>
      </w:r>
      <w:r>
        <w:rPr>
          <w:color w:val="231F20"/>
          <w:spacing w:val="-26"/>
        </w:rPr>
        <w:t> </w:t>
      </w:r>
      <w:r>
        <w:rPr>
          <w:color w:val="231F20"/>
        </w:rPr>
        <w:t>textuales</w:t>
      </w:r>
      <w:r>
        <w:rPr>
          <w:color w:val="231F20"/>
          <w:spacing w:val="-26"/>
        </w:rPr>
        <w:t> </w:t>
      </w:r>
      <w:r>
        <w:rPr>
          <w:color w:val="231F20"/>
        </w:rPr>
        <w:t>en</w:t>
      </w:r>
      <w:r>
        <w:rPr>
          <w:color w:val="231F20"/>
          <w:spacing w:val="-26"/>
        </w:rPr>
        <w:t> </w:t>
      </w:r>
      <w:r>
        <w:rPr>
          <w:i/>
          <w:color w:val="231F20"/>
        </w:rPr>
        <w:t>Elsinore</w:t>
      </w:r>
      <w:r>
        <w:rPr>
          <w:i/>
          <w:color w:val="231F20"/>
          <w:spacing w:val="-26"/>
        </w:rPr>
        <w:t> </w:t>
      </w:r>
      <w:r>
        <w:rPr>
          <w:color w:val="231F20"/>
        </w:rPr>
        <w:t>establecen</w:t>
      </w:r>
      <w:r>
        <w:rPr>
          <w:color w:val="231F20"/>
          <w:spacing w:val="-26"/>
        </w:rPr>
        <w:t> </w:t>
      </w:r>
      <w:r>
        <w:rPr>
          <w:color w:val="231F20"/>
        </w:rPr>
        <w:t>la</w:t>
      </w:r>
      <w:r>
        <w:rPr>
          <w:color w:val="231F20"/>
          <w:spacing w:val="-26"/>
        </w:rPr>
        <w:t> </w:t>
      </w:r>
      <w:r>
        <w:rPr>
          <w:color w:val="231F20"/>
        </w:rPr>
        <w:t>distan- cia entre el yo narrado y el yo escribiente, o bien, en palabras de Miraux, entre las dos manifestaciones de la presencia del yo en</w:t>
      </w:r>
      <w:r>
        <w:rPr>
          <w:color w:val="231F20"/>
          <w:spacing w:val="-35"/>
        </w:rPr>
        <w:t> </w:t>
      </w:r>
      <w:r>
        <w:rPr>
          <w:color w:val="231F20"/>
        </w:rPr>
        <w:t>el</w:t>
      </w:r>
    </w:p>
    <w:p>
      <w:pPr>
        <w:pStyle w:val="BodyText"/>
        <w:rPr>
          <w:sz w:val="22"/>
        </w:rPr>
      </w:pPr>
    </w:p>
    <w:p>
      <w:pPr>
        <w:spacing w:line="278" w:lineRule="auto" w:before="163"/>
        <w:ind w:left="1703" w:right="1638" w:firstLine="360"/>
        <w:jc w:val="both"/>
        <w:rPr>
          <w:sz w:val="18"/>
        </w:rPr>
      </w:pPr>
      <w:r>
        <w:rPr>
          <w:color w:val="231F20"/>
          <w:position w:val="6"/>
          <w:sz w:val="10"/>
        </w:rPr>
        <w:t>38</w:t>
      </w:r>
      <w:r>
        <w:rPr>
          <w:color w:val="231F20"/>
          <w:spacing w:val="2"/>
          <w:position w:val="6"/>
          <w:sz w:val="10"/>
        </w:rPr>
        <w:t> </w:t>
      </w:r>
      <w:r>
        <w:rPr>
          <w:i/>
          <w:color w:val="231F20"/>
          <w:sz w:val="18"/>
        </w:rPr>
        <w:t>La</w:t>
      </w:r>
      <w:r>
        <w:rPr>
          <w:i/>
          <w:color w:val="231F20"/>
          <w:spacing w:val="-18"/>
          <w:sz w:val="18"/>
        </w:rPr>
        <w:t> </w:t>
      </w:r>
      <w:r>
        <w:rPr>
          <w:i/>
          <w:color w:val="231F20"/>
          <w:sz w:val="18"/>
        </w:rPr>
        <w:t>autobiografía.</w:t>
      </w:r>
      <w:r>
        <w:rPr>
          <w:i/>
          <w:color w:val="231F20"/>
          <w:spacing w:val="-18"/>
          <w:sz w:val="18"/>
        </w:rPr>
        <w:t> </w:t>
      </w:r>
      <w:r>
        <w:rPr>
          <w:i/>
          <w:color w:val="231F20"/>
          <w:sz w:val="18"/>
        </w:rPr>
        <w:t>Las</w:t>
      </w:r>
      <w:r>
        <w:rPr>
          <w:i/>
          <w:color w:val="231F20"/>
          <w:spacing w:val="-18"/>
          <w:sz w:val="18"/>
        </w:rPr>
        <w:t> </w:t>
      </w:r>
      <w:r>
        <w:rPr>
          <w:i/>
          <w:color w:val="231F20"/>
          <w:sz w:val="18"/>
        </w:rPr>
        <w:t>escrituras</w:t>
      </w:r>
      <w:r>
        <w:rPr>
          <w:i/>
          <w:color w:val="231F20"/>
          <w:spacing w:val="-18"/>
          <w:sz w:val="18"/>
        </w:rPr>
        <w:t> </w:t>
      </w:r>
      <w:r>
        <w:rPr>
          <w:i/>
          <w:color w:val="231F20"/>
          <w:sz w:val="18"/>
        </w:rPr>
        <w:t>del</w:t>
      </w:r>
      <w:r>
        <w:rPr>
          <w:i/>
          <w:color w:val="231F20"/>
          <w:spacing w:val="-18"/>
          <w:sz w:val="18"/>
        </w:rPr>
        <w:t> </w:t>
      </w:r>
      <w:r>
        <w:rPr>
          <w:i/>
          <w:color w:val="231F20"/>
          <w:sz w:val="18"/>
        </w:rPr>
        <w:t>yo</w:t>
      </w:r>
      <w:r>
        <w:rPr>
          <w:color w:val="231F20"/>
          <w:sz w:val="18"/>
        </w:rPr>
        <w:t>,</w:t>
      </w:r>
      <w:r>
        <w:rPr>
          <w:color w:val="231F20"/>
          <w:spacing w:val="-18"/>
          <w:sz w:val="18"/>
        </w:rPr>
        <w:t> </w:t>
      </w:r>
      <w:r>
        <w:rPr>
          <w:color w:val="231F20"/>
          <w:sz w:val="18"/>
        </w:rPr>
        <w:t>trad.</w:t>
      </w:r>
      <w:r>
        <w:rPr>
          <w:color w:val="231F20"/>
          <w:spacing w:val="-18"/>
          <w:sz w:val="18"/>
        </w:rPr>
        <w:t> </w:t>
      </w:r>
      <w:r>
        <w:rPr>
          <w:color w:val="231F20"/>
          <w:sz w:val="18"/>
        </w:rPr>
        <w:t>de</w:t>
      </w:r>
      <w:r>
        <w:rPr>
          <w:color w:val="231F20"/>
          <w:spacing w:val="-18"/>
          <w:sz w:val="18"/>
        </w:rPr>
        <w:t> </w:t>
      </w:r>
      <w:r>
        <w:rPr>
          <w:color w:val="231F20"/>
          <w:sz w:val="18"/>
        </w:rPr>
        <w:t>Heber</w:t>
      </w:r>
      <w:r>
        <w:rPr>
          <w:color w:val="231F20"/>
          <w:spacing w:val="-18"/>
          <w:sz w:val="18"/>
        </w:rPr>
        <w:t> </w:t>
      </w:r>
      <w:r>
        <w:rPr>
          <w:color w:val="231F20"/>
          <w:sz w:val="18"/>
        </w:rPr>
        <w:t>Cardoso,</w:t>
      </w:r>
      <w:r>
        <w:rPr>
          <w:color w:val="231F20"/>
          <w:spacing w:val="-18"/>
          <w:sz w:val="18"/>
        </w:rPr>
        <w:t> </w:t>
      </w:r>
      <w:r>
        <w:rPr>
          <w:color w:val="231F20"/>
          <w:sz w:val="18"/>
        </w:rPr>
        <w:t>Nueva</w:t>
      </w:r>
      <w:r>
        <w:rPr>
          <w:color w:val="231F20"/>
          <w:spacing w:val="-19"/>
          <w:sz w:val="18"/>
        </w:rPr>
        <w:t> </w:t>
      </w:r>
      <w:r>
        <w:rPr>
          <w:color w:val="231F20"/>
          <w:sz w:val="18"/>
        </w:rPr>
        <w:t>Visión, Buenos</w:t>
      </w:r>
      <w:r>
        <w:rPr>
          <w:color w:val="231F20"/>
          <w:spacing w:val="-20"/>
          <w:sz w:val="18"/>
        </w:rPr>
        <w:t> </w:t>
      </w:r>
      <w:r>
        <w:rPr>
          <w:color w:val="231F20"/>
          <w:sz w:val="18"/>
        </w:rPr>
        <w:t>Aires,</w:t>
      </w:r>
      <w:r>
        <w:rPr>
          <w:color w:val="231F20"/>
          <w:spacing w:val="-20"/>
          <w:sz w:val="18"/>
        </w:rPr>
        <w:t> </w:t>
      </w:r>
      <w:r>
        <w:rPr>
          <w:color w:val="231F20"/>
          <w:sz w:val="18"/>
        </w:rPr>
        <w:t>2005,</w:t>
      </w:r>
      <w:r>
        <w:rPr>
          <w:color w:val="231F20"/>
          <w:spacing w:val="-20"/>
          <w:sz w:val="18"/>
        </w:rPr>
        <w:t> </w:t>
      </w:r>
      <w:r>
        <w:rPr>
          <w:color w:val="231F20"/>
          <w:sz w:val="18"/>
        </w:rPr>
        <w:t>p.</w:t>
      </w:r>
      <w:r>
        <w:rPr>
          <w:color w:val="231F20"/>
          <w:spacing w:val="-20"/>
          <w:sz w:val="18"/>
        </w:rPr>
        <w:t> </w:t>
      </w:r>
      <w:r>
        <w:rPr>
          <w:color w:val="231F20"/>
          <w:sz w:val="18"/>
        </w:rPr>
        <w:t>33.</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303</w:t>
      </w:r>
    </w:p>
    <w:p>
      <w:pPr>
        <w:pStyle w:val="BodyText"/>
        <w:rPr>
          <w:sz w:val="20"/>
        </w:rPr>
      </w:pPr>
    </w:p>
    <w:p>
      <w:pPr>
        <w:pStyle w:val="BodyText"/>
        <w:spacing w:line="271" w:lineRule="auto"/>
        <w:ind w:left="1640" w:right="1701"/>
        <w:jc w:val="both"/>
      </w:pPr>
      <w:r>
        <w:rPr>
          <w:color w:val="231F20"/>
        </w:rPr>
        <w:t>mundo.</w:t>
      </w:r>
      <w:r>
        <w:rPr>
          <w:color w:val="231F20"/>
          <w:spacing w:val="-7"/>
        </w:rPr>
        <w:t> </w:t>
      </w:r>
      <w:r>
        <w:rPr>
          <w:color w:val="231F20"/>
        </w:rPr>
        <w:t>Entre</w:t>
      </w:r>
      <w:r>
        <w:rPr>
          <w:color w:val="231F20"/>
          <w:spacing w:val="-7"/>
        </w:rPr>
        <w:t> </w:t>
      </w:r>
      <w:r>
        <w:rPr>
          <w:color w:val="231F20"/>
        </w:rPr>
        <w:t>una</w:t>
      </w:r>
      <w:r>
        <w:rPr>
          <w:color w:val="231F20"/>
          <w:spacing w:val="-7"/>
        </w:rPr>
        <w:t> </w:t>
      </w:r>
      <w:r>
        <w:rPr>
          <w:color w:val="231F20"/>
        </w:rPr>
        <w:t>y</w:t>
      </w:r>
      <w:r>
        <w:rPr>
          <w:color w:val="231F20"/>
          <w:spacing w:val="-7"/>
        </w:rPr>
        <w:t> </w:t>
      </w:r>
      <w:r>
        <w:rPr>
          <w:color w:val="231F20"/>
        </w:rPr>
        <w:t>otra,</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media</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tiempo,</w:t>
      </w:r>
      <w:r>
        <w:rPr>
          <w:color w:val="231F20"/>
          <w:spacing w:val="-7"/>
        </w:rPr>
        <w:t> </w:t>
      </w:r>
      <w:r>
        <w:rPr>
          <w:color w:val="231F20"/>
          <w:spacing w:val="-4"/>
        </w:rPr>
        <w:t>“una</w:t>
      </w:r>
      <w:r>
        <w:rPr>
          <w:color w:val="231F20"/>
          <w:spacing w:val="-7"/>
        </w:rPr>
        <w:t> </w:t>
      </w:r>
      <w:r>
        <w:rPr>
          <w:color w:val="231F20"/>
        </w:rPr>
        <w:t>perspec- tiva</w:t>
      </w:r>
      <w:r>
        <w:rPr>
          <w:color w:val="231F20"/>
          <w:spacing w:val="-24"/>
        </w:rPr>
        <w:t> </w:t>
      </w:r>
      <w:r>
        <w:rPr>
          <w:color w:val="231F20"/>
        </w:rPr>
        <w:t>más</w:t>
      </w:r>
      <w:r>
        <w:rPr>
          <w:color w:val="231F20"/>
          <w:spacing w:val="-24"/>
        </w:rPr>
        <w:t> </w:t>
      </w:r>
      <w:r>
        <w:rPr>
          <w:color w:val="231F20"/>
        </w:rPr>
        <w:t>bien</w:t>
      </w:r>
      <w:r>
        <w:rPr>
          <w:color w:val="231F20"/>
          <w:spacing w:val="-24"/>
        </w:rPr>
        <w:t> </w:t>
      </w:r>
      <w:r>
        <w:rPr>
          <w:color w:val="231F20"/>
        </w:rPr>
        <w:t>amarga</w:t>
      </w:r>
      <w:r>
        <w:rPr>
          <w:color w:val="231F20"/>
          <w:spacing w:val="-24"/>
        </w:rPr>
        <w:t> </w:t>
      </w:r>
      <w:r>
        <w:rPr>
          <w:color w:val="231F20"/>
        </w:rPr>
        <w:t>de</w:t>
      </w:r>
      <w:r>
        <w:rPr>
          <w:color w:val="231F20"/>
          <w:spacing w:val="-24"/>
        </w:rPr>
        <w:t> </w:t>
      </w:r>
      <w:r>
        <w:rPr>
          <w:color w:val="231F20"/>
        </w:rPr>
        <w:t>casi</w:t>
      </w:r>
      <w:r>
        <w:rPr>
          <w:color w:val="231F20"/>
          <w:spacing w:val="-24"/>
        </w:rPr>
        <w:t> </w:t>
      </w:r>
      <w:r>
        <w:rPr>
          <w:color w:val="231F20"/>
        </w:rPr>
        <w:t>medio</w:t>
      </w:r>
      <w:r>
        <w:rPr>
          <w:color w:val="231F20"/>
          <w:spacing w:val="-24"/>
        </w:rPr>
        <w:t> </w:t>
      </w:r>
      <w:r>
        <w:rPr>
          <w:color w:val="231F20"/>
        </w:rPr>
        <w:t>siglo”</w:t>
      </w:r>
      <w:r>
        <w:rPr>
          <w:color w:val="231F20"/>
          <w:spacing w:val="-24"/>
        </w:rPr>
        <w:t> </w:t>
      </w:r>
      <w:r>
        <w:rPr>
          <w:color w:val="231F20"/>
        </w:rPr>
        <w:t>(p.</w:t>
      </w:r>
      <w:r>
        <w:rPr>
          <w:color w:val="231F20"/>
          <w:spacing w:val="-24"/>
        </w:rPr>
        <w:t> </w:t>
      </w:r>
      <w:r>
        <w:rPr>
          <w:color w:val="231F20"/>
        </w:rPr>
        <w:t>41),</w:t>
      </w:r>
      <w:r>
        <w:rPr>
          <w:color w:val="231F20"/>
          <w:spacing w:val="-24"/>
        </w:rPr>
        <w:t> </w:t>
      </w:r>
      <w:r>
        <w:rPr>
          <w:color w:val="231F20"/>
        </w:rPr>
        <w:t>según</w:t>
      </w:r>
      <w:r>
        <w:rPr>
          <w:color w:val="231F20"/>
          <w:spacing w:val="-24"/>
        </w:rPr>
        <w:t> </w:t>
      </w:r>
      <w:r>
        <w:rPr>
          <w:color w:val="231F20"/>
        </w:rPr>
        <w:t>explicita</w:t>
      </w:r>
      <w:r>
        <w:rPr>
          <w:color w:val="231F20"/>
          <w:spacing w:val="-24"/>
        </w:rPr>
        <w:t> </w:t>
      </w:r>
      <w:r>
        <w:rPr>
          <w:color w:val="231F20"/>
        </w:rPr>
        <w:t>el narrador.</w:t>
      </w:r>
      <w:r>
        <w:rPr>
          <w:color w:val="231F20"/>
          <w:spacing w:val="-13"/>
        </w:rPr>
        <w:t> </w:t>
      </w:r>
      <w:r>
        <w:rPr>
          <w:color w:val="231F20"/>
        </w:rPr>
        <w:t>La</w:t>
      </w:r>
      <w:r>
        <w:rPr>
          <w:color w:val="231F20"/>
          <w:spacing w:val="-13"/>
        </w:rPr>
        <w:t> </w:t>
      </w:r>
      <w:r>
        <w:rPr>
          <w:color w:val="231F20"/>
        </w:rPr>
        <w:t>presencia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deícticos</w:t>
      </w:r>
      <w:r>
        <w:rPr>
          <w:color w:val="231F20"/>
          <w:spacing w:val="-13"/>
        </w:rPr>
        <w:t> </w:t>
      </w:r>
      <w:r>
        <w:rPr>
          <w:color w:val="231F20"/>
        </w:rPr>
        <w:t>como</w:t>
      </w:r>
      <w:r>
        <w:rPr>
          <w:color w:val="231F20"/>
          <w:spacing w:val="-13"/>
        </w:rPr>
        <w:t> </w:t>
      </w:r>
      <w:r>
        <w:rPr>
          <w:color w:val="231F20"/>
          <w:spacing w:val="-4"/>
        </w:rPr>
        <w:t>“ahora”,</w:t>
      </w:r>
      <w:r>
        <w:rPr>
          <w:color w:val="231F20"/>
          <w:spacing w:val="-13"/>
        </w:rPr>
        <w:t> </w:t>
      </w:r>
      <w:r>
        <w:rPr>
          <w:color w:val="231F20"/>
          <w:spacing w:val="-3"/>
        </w:rPr>
        <w:t>“entonces”</w:t>
      </w:r>
      <w:r>
        <w:rPr>
          <w:color w:val="231F20"/>
          <w:spacing w:val="-13"/>
        </w:rPr>
        <w:t> </w:t>
      </w:r>
      <w:r>
        <w:rPr>
          <w:color w:val="231F20"/>
        </w:rPr>
        <w:t>y </w:t>
      </w:r>
      <w:r>
        <w:rPr>
          <w:color w:val="231F20"/>
          <w:spacing w:val="-4"/>
        </w:rPr>
        <w:t>“todavía”</w:t>
      </w:r>
      <w:r>
        <w:rPr>
          <w:color w:val="231F20"/>
          <w:spacing w:val="-38"/>
        </w:rPr>
        <w:t> </w:t>
      </w:r>
      <w:r>
        <w:rPr>
          <w:color w:val="231F20"/>
        </w:rPr>
        <w:t>establece,</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interior</w:t>
      </w:r>
      <w:r>
        <w:rPr>
          <w:color w:val="231F20"/>
          <w:spacing w:val="-38"/>
        </w:rPr>
        <w:t> </w:t>
      </w:r>
      <w:r>
        <w:rPr>
          <w:color w:val="231F20"/>
        </w:rPr>
        <w:t>del</w:t>
      </w:r>
      <w:r>
        <w:rPr>
          <w:color w:val="231F20"/>
          <w:spacing w:val="-38"/>
        </w:rPr>
        <w:t> </w:t>
      </w:r>
      <w:r>
        <w:rPr>
          <w:color w:val="231F20"/>
        </w:rPr>
        <w:t>relato,</w:t>
      </w:r>
      <w:r>
        <w:rPr>
          <w:color w:val="231F20"/>
          <w:spacing w:val="-38"/>
        </w:rPr>
        <w:t> </w:t>
      </w:r>
      <w:r>
        <w:rPr>
          <w:color w:val="231F20"/>
        </w:rPr>
        <w:t>la</w:t>
      </w:r>
      <w:r>
        <w:rPr>
          <w:color w:val="231F20"/>
          <w:spacing w:val="-38"/>
        </w:rPr>
        <w:t> </w:t>
      </w:r>
      <w:r>
        <w:rPr>
          <w:color w:val="231F20"/>
        </w:rPr>
        <w:t>visión</w:t>
      </w:r>
      <w:r>
        <w:rPr>
          <w:color w:val="231F20"/>
          <w:spacing w:val="-38"/>
        </w:rPr>
        <w:t> </w:t>
      </w:r>
      <w:r>
        <w:rPr>
          <w:color w:val="231F20"/>
        </w:rPr>
        <w:t>retrospectiva</w:t>
      </w:r>
      <w:r>
        <w:rPr>
          <w:color w:val="231F20"/>
          <w:spacing w:val="-38"/>
        </w:rPr>
        <w:t> </w:t>
      </w:r>
      <w:r>
        <w:rPr>
          <w:color w:val="231F20"/>
        </w:rPr>
        <w:t>de </w:t>
      </w:r>
      <w:r>
        <w:rPr>
          <w:color w:val="231F20"/>
          <w:w w:val="95"/>
        </w:rPr>
        <w:t>la escritura</w:t>
      </w:r>
      <w:r>
        <w:rPr>
          <w:color w:val="231F20"/>
          <w:spacing w:val="-8"/>
          <w:w w:val="95"/>
        </w:rPr>
        <w:t> </w:t>
      </w:r>
      <w:r>
        <w:rPr>
          <w:color w:val="231F20"/>
          <w:w w:val="95"/>
        </w:rPr>
        <w:t>autobiográfica.</w:t>
      </w:r>
    </w:p>
    <w:p>
      <w:pPr>
        <w:pStyle w:val="BodyText"/>
        <w:spacing w:line="271" w:lineRule="auto" w:before="2"/>
        <w:ind w:left="1640" w:right="1701" w:firstLine="360"/>
        <w:jc w:val="both"/>
      </w:pPr>
      <w:r>
        <w:rPr/>
        <w:drawing>
          <wp:anchor distT="0" distB="0" distL="0" distR="0" allowOverlap="1" layoutInCell="1" locked="0" behindDoc="0" simplePos="0" relativeHeight="16432">
            <wp:simplePos x="0" y="0"/>
            <wp:positionH relativeFrom="page">
              <wp:posOffset>17462</wp:posOffset>
            </wp:positionH>
            <wp:positionV relativeFrom="paragraph">
              <wp:posOffset>1967457</wp:posOffset>
            </wp:positionV>
            <wp:extent cx="155575" cy="155575"/>
            <wp:effectExtent l="0" t="0" r="0" b="0"/>
            <wp:wrapNone/>
            <wp:docPr id="1351" name="image3.png" descr=""/>
            <wp:cNvGraphicFramePr>
              <a:graphicFrameLocks noChangeAspect="1"/>
            </wp:cNvGraphicFramePr>
            <a:graphic>
              <a:graphicData uri="http://schemas.openxmlformats.org/drawingml/2006/picture">
                <pic:pic>
                  <pic:nvPicPr>
                    <pic:cNvPr id="135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456">
            <wp:simplePos x="0" y="0"/>
            <wp:positionH relativeFrom="page">
              <wp:posOffset>5760361</wp:posOffset>
            </wp:positionH>
            <wp:positionV relativeFrom="paragraph">
              <wp:posOffset>1967457</wp:posOffset>
            </wp:positionV>
            <wp:extent cx="155575" cy="155575"/>
            <wp:effectExtent l="0" t="0" r="0" b="0"/>
            <wp:wrapNone/>
            <wp:docPr id="1353" name="image3.png" descr=""/>
            <wp:cNvGraphicFramePr>
              <a:graphicFrameLocks noChangeAspect="1"/>
            </wp:cNvGraphicFramePr>
            <a:graphic>
              <a:graphicData uri="http://schemas.openxmlformats.org/drawingml/2006/picture">
                <pic:pic>
                  <pic:nvPicPr>
                    <pic:cNvPr id="135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Entre el </w:t>
      </w:r>
      <w:r>
        <w:rPr>
          <w:color w:val="231F20"/>
          <w:spacing w:val="-5"/>
        </w:rPr>
        <w:t>“ahora” </w:t>
      </w:r>
      <w:r>
        <w:rPr>
          <w:color w:val="231F20"/>
        </w:rPr>
        <w:t>y el “entonces”, lo que se pone en juego es</w:t>
      </w:r>
      <w:r>
        <w:rPr>
          <w:color w:val="231F20"/>
          <w:spacing w:val="-37"/>
        </w:rPr>
        <w:t> </w:t>
      </w:r>
      <w:r>
        <w:rPr>
          <w:color w:val="231F20"/>
        </w:rPr>
        <w:t>la motivación íntima del escritor de recuperación del origen de sí mismo,</w:t>
      </w:r>
      <w:r>
        <w:rPr>
          <w:color w:val="231F20"/>
          <w:spacing w:val="-9"/>
        </w:rPr>
        <w:t> </w:t>
      </w:r>
      <w:r>
        <w:rPr>
          <w:color w:val="231F20"/>
        </w:rPr>
        <w:t>del</w:t>
      </w:r>
      <w:r>
        <w:rPr>
          <w:color w:val="231F20"/>
          <w:spacing w:val="-9"/>
        </w:rPr>
        <w:t> </w:t>
      </w:r>
      <w:r>
        <w:rPr>
          <w:color w:val="231F20"/>
        </w:rPr>
        <w:t>momento</w:t>
      </w:r>
      <w:r>
        <w:rPr>
          <w:color w:val="231F20"/>
          <w:spacing w:val="-9"/>
        </w:rPr>
        <w:t> </w:t>
      </w:r>
      <w:r>
        <w:rPr>
          <w:color w:val="231F20"/>
        </w:rPr>
        <w:t>esencial</w:t>
      </w:r>
      <w:r>
        <w:rPr>
          <w:color w:val="231F20"/>
          <w:spacing w:val="-9"/>
        </w:rPr>
        <w:t> </w:t>
      </w:r>
      <w:r>
        <w:rPr>
          <w:color w:val="231F20"/>
        </w:rPr>
        <w:t>que</w:t>
      </w:r>
      <w:r>
        <w:rPr>
          <w:color w:val="231F20"/>
          <w:spacing w:val="-9"/>
        </w:rPr>
        <w:t> </w:t>
      </w:r>
      <w:r>
        <w:rPr>
          <w:color w:val="231F20"/>
        </w:rPr>
        <w:t>determina</w:t>
      </w:r>
      <w:r>
        <w:rPr>
          <w:color w:val="231F20"/>
          <w:spacing w:val="-9"/>
        </w:rPr>
        <w:t> </w:t>
      </w:r>
      <w:r>
        <w:rPr>
          <w:color w:val="231F20"/>
        </w:rPr>
        <w:t>su</w:t>
      </w:r>
      <w:r>
        <w:rPr>
          <w:color w:val="231F20"/>
          <w:spacing w:val="-9"/>
        </w:rPr>
        <w:t> </w:t>
      </w:r>
      <w:r>
        <w:rPr>
          <w:color w:val="231F20"/>
        </w:rPr>
        <w:t>constitución.</w:t>
      </w:r>
      <w:r>
        <w:rPr>
          <w:color w:val="231F20"/>
          <w:spacing w:val="-9"/>
        </w:rPr>
        <w:t> </w:t>
      </w:r>
      <w:r>
        <w:rPr>
          <w:color w:val="231F20"/>
        </w:rPr>
        <w:t>Este intento</w:t>
      </w:r>
      <w:r>
        <w:rPr>
          <w:color w:val="231F20"/>
          <w:spacing w:val="-8"/>
        </w:rPr>
        <w:t> </w:t>
      </w:r>
      <w:r>
        <w:rPr>
          <w:color w:val="231F20"/>
        </w:rPr>
        <w:t>de</w:t>
      </w:r>
      <w:r>
        <w:rPr>
          <w:color w:val="231F20"/>
          <w:spacing w:val="-8"/>
        </w:rPr>
        <w:t> </w:t>
      </w:r>
      <w:r>
        <w:rPr>
          <w:color w:val="231F20"/>
        </w:rPr>
        <w:t>recuperación</w:t>
      </w:r>
      <w:r>
        <w:rPr>
          <w:color w:val="231F20"/>
          <w:spacing w:val="-8"/>
        </w:rPr>
        <w:t> </w:t>
      </w:r>
      <w:r>
        <w:rPr>
          <w:color w:val="231F20"/>
        </w:rPr>
        <w:t>del</w:t>
      </w:r>
      <w:r>
        <w:rPr>
          <w:color w:val="231F20"/>
          <w:spacing w:val="-8"/>
        </w:rPr>
        <w:t> </w:t>
      </w:r>
      <w:r>
        <w:rPr>
          <w:color w:val="231F20"/>
        </w:rPr>
        <w:t>origen</w:t>
      </w:r>
      <w:r>
        <w:rPr>
          <w:color w:val="231F20"/>
          <w:spacing w:val="-8"/>
        </w:rPr>
        <w:t> </w:t>
      </w:r>
      <w:r>
        <w:rPr>
          <w:color w:val="231F20"/>
        </w:rPr>
        <w:t>supone</w:t>
      </w:r>
      <w:r>
        <w:rPr>
          <w:color w:val="231F20"/>
          <w:spacing w:val="-8"/>
        </w:rPr>
        <w:t> </w:t>
      </w:r>
      <w:r>
        <w:rPr>
          <w:color w:val="231F20"/>
        </w:rPr>
        <w:t>una</w:t>
      </w:r>
      <w:r>
        <w:rPr>
          <w:color w:val="231F20"/>
          <w:spacing w:val="-8"/>
        </w:rPr>
        <w:t> </w:t>
      </w:r>
      <w:r>
        <w:rPr>
          <w:color w:val="231F20"/>
        </w:rPr>
        <w:t>operación</w:t>
      </w:r>
      <w:r>
        <w:rPr>
          <w:color w:val="231F20"/>
          <w:spacing w:val="-8"/>
        </w:rPr>
        <w:t> </w:t>
      </w:r>
      <w:r>
        <w:rPr>
          <w:color w:val="231F20"/>
        </w:rPr>
        <w:t>de</w:t>
      </w:r>
      <w:r>
        <w:rPr>
          <w:color w:val="231F20"/>
          <w:spacing w:val="-8"/>
        </w:rPr>
        <w:t> </w:t>
      </w:r>
      <w:r>
        <w:rPr>
          <w:color w:val="231F20"/>
        </w:rPr>
        <w:t>selec- ción</w:t>
      </w:r>
      <w:r>
        <w:rPr>
          <w:color w:val="231F20"/>
          <w:spacing w:val="-4"/>
        </w:rPr>
        <w:t> </w:t>
      </w:r>
      <w:r>
        <w:rPr>
          <w:color w:val="231F20"/>
        </w:rPr>
        <w:t>del</w:t>
      </w:r>
      <w:r>
        <w:rPr>
          <w:color w:val="231F20"/>
          <w:spacing w:val="-4"/>
        </w:rPr>
        <w:t> </w:t>
      </w:r>
      <w:r>
        <w:rPr>
          <w:color w:val="231F20"/>
        </w:rPr>
        <w:t>recuerdo: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de</w:t>
      </w:r>
      <w:r>
        <w:rPr>
          <w:color w:val="231F20"/>
          <w:spacing w:val="-4"/>
        </w:rPr>
        <w:t> </w:t>
      </w:r>
      <w:r>
        <w:rPr>
          <w:color w:val="231F20"/>
        </w:rPr>
        <w:t>interno</w:t>
      </w:r>
      <w:r>
        <w:rPr>
          <w:color w:val="231F20"/>
          <w:spacing w:val="-4"/>
        </w:rPr>
        <w:t> </w:t>
      </w:r>
      <w:r>
        <w:rPr>
          <w:color w:val="231F20"/>
        </w:rPr>
        <w:t>pongo</w:t>
      </w:r>
      <w:r>
        <w:rPr>
          <w:color w:val="231F20"/>
          <w:spacing w:val="-4"/>
        </w:rPr>
        <w:t> </w:t>
      </w:r>
      <w:r>
        <w:rPr>
          <w:color w:val="231F20"/>
        </w:rPr>
        <w:t>solamente</w:t>
      </w:r>
      <w:r>
        <w:rPr>
          <w:color w:val="231F20"/>
          <w:spacing w:val="-4"/>
        </w:rPr>
        <w:t> </w:t>
      </w:r>
      <w:r>
        <w:rPr>
          <w:color w:val="231F20"/>
        </w:rPr>
        <w:t>lo</w:t>
      </w:r>
      <w:r>
        <w:rPr>
          <w:color w:val="231F20"/>
          <w:spacing w:val="-4"/>
        </w:rPr>
        <w:t> </w:t>
      </w:r>
      <w:r>
        <w:rPr>
          <w:color w:val="231F20"/>
        </w:rPr>
        <w:t>más memorable. Seguí el precepto de Gracián. Hablé primero con los vivos”</w:t>
      </w:r>
      <w:r>
        <w:rPr>
          <w:color w:val="231F20"/>
          <w:spacing w:val="-9"/>
        </w:rPr>
        <w:t> </w:t>
      </w:r>
      <w:r>
        <w:rPr>
          <w:color w:val="231F20"/>
        </w:rPr>
        <w:t>(p.</w:t>
      </w:r>
      <w:r>
        <w:rPr>
          <w:color w:val="231F20"/>
          <w:spacing w:val="-9"/>
        </w:rPr>
        <w:t> </w:t>
      </w:r>
      <w:r>
        <w:rPr>
          <w:color w:val="231F20"/>
        </w:rPr>
        <w:t>25),</w:t>
      </w:r>
      <w:r>
        <w:rPr>
          <w:color w:val="231F20"/>
          <w:spacing w:val="-9"/>
        </w:rPr>
        <w:t> </w:t>
      </w:r>
      <w:r>
        <w:rPr>
          <w:color w:val="231F20"/>
        </w:rPr>
        <w:t>dice</w:t>
      </w:r>
      <w:r>
        <w:rPr>
          <w:color w:val="231F20"/>
          <w:spacing w:val="-9"/>
        </w:rPr>
        <w:t> </w:t>
      </w:r>
      <w:r>
        <w:rPr>
          <w:color w:val="231F20"/>
        </w:rPr>
        <w:t>el</w:t>
      </w:r>
      <w:r>
        <w:rPr>
          <w:color w:val="231F20"/>
          <w:spacing w:val="-9"/>
        </w:rPr>
        <w:t> </w:t>
      </w:r>
      <w:r>
        <w:rPr>
          <w:color w:val="231F20"/>
        </w:rPr>
        <w:t>narrador.</w:t>
      </w:r>
      <w:r>
        <w:rPr>
          <w:color w:val="231F20"/>
          <w:spacing w:val="-9"/>
        </w:rPr>
        <w:t> </w:t>
      </w:r>
      <w:r>
        <w:rPr>
          <w:color w:val="231F20"/>
        </w:rPr>
        <w:t>Esta</w:t>
      </w:r>
      <w:r>
        <w:rPr>
          <w:color w:val="231F20"/>
          <w:spacing w:val="-9"/>
        </w:rPr>
        <w:t> </w:t>
      </w:r>
      <w:r>
        <w:rPr>
          <w:color w:val="231F20"/>
        </w:rPr>
        <w:t>cita</w:t>
      </w:r>
      <w:r>
        <w:rPr>
          <w:color w:val="231F20"/>
          <w:spacing w:val="-9"/>
        </w:rPr>
        <w:t> </w:t>
      </w:r>
      <w:r>
        <w:rPr>
          <w:color w:val="231F20"/>
        </w:rPr>
        <w:t>adquiere</w:t>
      </w:r>
      <w:r>
        <w:rPr>
          <w:color w:val="231F20"/>
          <w:spacing w:val="-9"/>
        </w:rPr>
        <w:t> </w:t>
      </w:r>
      <w:r>
        <w:rPr>
          <w:color w:val="231F20"/>
        </w:rPr>
        <w:t>pleno</w:t>
      </w:r>
      <w:r>
        <w:rPr>
          <w:color w:val="231F20"/>
          <w:spacing w:val="-9"/>
        </w:rPr>
        <w:t> </w:t>
      </w:r>
      <w:r>
        <w:rPr>
          <w:color w:val="231F20"/>
        </w:rPr>
        <w:t>sentido</w:t>
      </w:r>
      <w:r>
        <w:rPr>
          <w:color w:val="231F20"/>
          <w:spacing w:val="-9"/>
        </w:rPr>
        <w:t> </w:t>
      </w:r>
      <w:r>
        <w:rPr>
          <w:color w:val="231F20"/>
        </w:rPr>
        <w:t>al recuperar</w:t>
      </w:r>
      <w:r>
        <w:rPr>
          <w:color w:val="231F20"/>
          <w:spacing w:val="-21"/>
        </w:rPr>
        <w:t> </w:t>
      </w:r>
      <w:r>
        <w:rPr>
          <w:color w:val="231F20"/>
        </w:rPr>
        <w:t>las</w:t>
      </w:r>
      <w:r>
        <w:rPr>
          <w:color w:val="231F20"/>
          <w:spacing w:val="-21"/>
        </w:rPr>
        <w:t> </w:t>
      </w:r>
      <w:r>
        <w:rPr>
          <w:color w:val="231F20"/>
        </w:rPr>
        <w:t>declaraciones</w:t>
      </w:r>
      <w:r>
        <w:rPr>
          <w:color w:val="231F20"/>
          <w:spacing w:val="-21"/>
        </w:rPr>
        <w:t> </w:t>
      </w:r>
      <w:r>
        <w:rPr>
          <w:color w:val="231F20"/>
        </w:rPr>
        <w:t>de</w:t>
      </w:r>
      <w:r>
        <w:rPr>
          <w:color w:val="231F20"/>
          <w:spacing w:val="-21"/>
        </w:rPr>
        <w:t> </w:t>
      </w:r>
      <w:r>
        <w:rPr>
          <w:color w:val="231F20"/>
        </w:rPr>
        <w:t>Elizondo</w:t>
      </w:r>
      <w:r>
        <w:rPr>
          <w:color w:val="231F20"/>
          <w:spacing w:val="-21"/>
        </w:rPr>
        <w:t> </w:t>
      </w:r>
      <w:r>
        <w:rPr>
          <w:color w:val="231F20"/>
        </w:rPr>
        <w:t>sobre</w:t>
      </w:r>
      <w:r>
        <w:rPr>
          <w:color w:val="231F20"/>
          <w:spacing w:val="-21"/>
        </w:rPr>
        <w:t> </w:t>
      </w:r>
      <w:r>
        <w:rPr>
          <w:color w:val="231F20"/>
        </w:rPr>
        <w:t>la</w:t>
      </w:r>
      <w:r>
        <w:rPr>
          <w:color w:val="231F20"/>
          <w:spacing w:val="-21"/>
        </w:rPr>
        <w:t> </w:t>
      </w:r>
      <w:r>
        <w:rPr>
          <w:color w:val="231F20"/>
        </w:rPr>
        <w:t>importancia</w:t>
      </w:r>
      <w:r>
        <w:rPr>
          <w:color w:val="231F20"/>
          <w:spacing w:val="-21"/>
        </w:rPr>
        <w:t> </w:t>
      </w:r>
      <w:r>
        <w:rPr>
          <w:color w:val="231F20"/>
        </w:rPr>
        <w:t>de</w:t>
      </w:r>
      <w:r>
        <w:rPr>
          <w:color w:val="231F20"/>
          <w:spacing w:val="-21"/>
        </w:rPr>
        <w:t> </w:t>
      </w:r>
      <w:r>
        <w:rPr>
          <w:color w:val="231F20"/>
        </w:rPr>
        <w:t>los preceptos</w:t>
      </w:r>
      <w:r>
        <w:rPr>
          <w:color w:val="231F20"/>
          <w:spacing w:val="-14"/>
        </w:rPr>
        <w:t> </w:t>
      </w:r>
      <w:r>
        <w:rPr>
          <w:color w:val="231F20"/>
        </w:rPr>
        <w:t>de</w:t>
      </w:r>
      <w:r>
        <w:rPr>
          <w:color w:val="231F20"/>
          <w:spacing w:val="-14"/>
        </w:rPr>
        <w:t> </w:t>
      </w:r>
      <w:r>
        <w:rPr>
          <w:color w:val="231F20"/>
        </w:rPr>
        <w:t>Gracián</w:t>
      </w:r>
      <w:r>
        <w:rPr>
          <w:color w:val="231F20"/>
          <w:spacing w:val="-14"/>
        </w:rPr>
        <w:t> </w:t>
      </w:r>
      <w:r>
        <w:rPr>
          <w:color w:val="231F20"/>
        </w:rPr>
        <w:t>antes</w:t>
      </w:r>
      <w:r>
        <w:rPr>
          <w:color w:val="231F20"/>
          <w:spacing w:val="-14"/>
        </w:rPr>
        <w:t> </w:t>
      </w:r>
      <w:r>
        <w:rPr>
          <w:color w:val="231F20"/>
        </w:rPr>
        <w:t>referidos:</w:t>
      </w:r>
      <w:r>
        <w:rPr>
          <w:color w:val="231F20"/>
          <w:spacing w:val="-14"/>
        </w:rPr>
        <w:t> </w:t>
      </w:r>
      <w:r>
        <w:rPr>
          <w:color w:val="231F20"/>
        </w:rPr>
        <w:t>“Debo</w:t>
      </w:r>
      <w:r>
        <w:rPr>
          <w:color w:val="231F20"/>
          <w:spacing w:val="-14"/>
        </w:rPr>
        <w:t> </w:t>
      </w:r>
      <w:r>
        <w:rPr>
          <w:color w:val="231F20"/>
        </w:rPr>
        <w:t>a</w:t>
      </w:r>
      <w:r>
        <w:rPr>
          <w:color w:val="231F20"/>
          <w:spacing w:val="-14"/>
        </w:rPr>
        <w:t> </w:t>
      </w:r>
      <w:r>
        <w:rPr>
          <w:color w:val="231F20"/>
        </w:rPr>
        <w:t>mi</w:t>
      </w:r>
      <w:r>
        <w:rPr>
          <w:color w:val="231F20"/>
          <w:spacing w:val="-14"/>
        </w:rPr>
        <w:t> </w:t>
      </w:r>
      <w:r>
        <w:rPr>
          <w:color w:val="231F20"/>
        </w:rPr>
        <w:t>madre</w:t>
      </w:r>
      <w:r>
        <w:rPr>
          <w:color w:val="231F20"/>
          <w:spacing w:val="-14"/>
        </w:rPr>
        <w:t> </w:t>
      </w:r>
      <w:r>
        <w:rPr>
          <w:color w:val="231F20"/>
        </w:rPr>
        <w:t>el</w:t>
      </w:r>
      <w:r>
        <w:rPr>
          <w:color w:val="231F20"/>
          <w:spacing w:val="-14"/>
        </w:rPr>
        <w:t> </w:t>
      </w:r>
      <w:r>
        <w:rPr>
          <w:color w:val="231F20"/>
        </w:rPr>
        <w:t>conoci- miento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agudeza</w:t>
      </w:r>
      <w:r>
        <w:rPr>
          <w:color w:val="231F20"/>
          <w:spacing w:val="-9"/>
        </w:rPr>
        <w:t> </w:t>
      </w:r>
      <w:r>
        <w:rPr>
          <w:color w:val="231F20"/>
        </w:rPr>
        <w:t>de</w:t>
      </w:r>
      <w:r>
        <w:rPr>
          <w:color w:val="231F20"/>
          <w:spacing w:val="-9"/>
        </w:rPr>
        <w:t> </w:t>
      </w:r>
      <w:r>
        <w:rPr>
          <w:color w:val="231F20"/>
        </w:rPr>
        <w:t>Gracián</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he</w:t>
      </w:r>
      <w:r>
        <w:rPr>
          <w:color w:val="231F20"/>
          <w:spacing w:val="-9"/>
        </w:rPr>
        <w:t> </w:t>
      </w:r>
      <w:r>
        <w:rPr>
          <w:color w:val="231F20"/>
        </w:rPr>
        <w:t>tratado</w:t>
      </w:r>
      <w:r>
        <w:rPr>
          <w:color w:val="231F20"/>
          <w:spacing w:val="-9"/>
        </w:rPr>
        <w:t> </w:t>
      </w:r>
      <w:r>
        <w:rPr>
          <w:color w:val="231F20"/>
        </w:rPr>
        <w:t>de</w:t>
      </w:r>
      <w:r>
        <w:rPr>
          <w:color w:val="231F20"/>
          <w:spacing w:val="-9"/>
        </w:rPr>
        <w:t> </w:t>
      </w:r>
      <w:r>
        <w:rPr>
          <w:color w:val="231F20"/>
        </w:rPr>
        <w:t>atenerme desde</w:t>
      </w:r>
      <w:r>
        <w:rPr>
          <w:color w:val="231F20"/>
          <w:spacing w:val="-26"/>
        </w:rPr>
        <w:t> </w:t>
      </w:r>
      <w:r>
        <w:rPr>
          <w:color w:val="231F20"/>
        </w:rPr>
        <w:t>que</w:t>
      </w:r>
      <w:r>
        <w:rPr>
          <w:color w:val="231F20"/>
          <w:spacing w:val="-26"/>
        </w:rPr>
        <w:t> </w:t>
      </w:r>
      <w:r>
        <w:rPr>
          <w:color w:val="231F20"/>
        </w:rPr>
        <w:t>era</w:t>
      </w:r>
      <w:r>
        <w:rPr>
          <w:color w:val="231F20"/>
          <w:spacing w:val="-26"/>
        </w:rPr>
        <w:t> </w:t>
      </w:r>
      <w:r>
        <w:rPr>
          <w:color w:val="231F20"/>
        </w:rPr>
        <w:t>yo</w:t>
      </w:r>
      <w:r>
        <w:rPr>
          <w:color w:val="231F20"/>
          <w:spacing w:val="-26"/>
        </w:rPr>
        <w:t> </w:t>
      </w:r>
      <w:r>
        <w:rPr>
          <w:color w:val="231F20"/>
        </w:rPr>
        <w:t>muy</w:t>
      </w:r>
      <w:r>
        <w:rPr>
          <w:color w:val="231F20"/>
          <w:spacing w:val="-26"/>
        </w:rPr>
        <w:t> </w:t>
      </w:r>
      <w:r>
        <w:rPr>
          <w:color w:val="231F20"/>
        </w:rPr>
        <w:t>chico:</w:t>
      </w:r>
      <w:r>
        <w:rPr>
          <w:color w:val="231F20"/>
          <w:spacing w:val="-26"/>
        </w:rPr>
        <w:t> </w:t>
      </w:r>
      <w:r>
        <w:rPr>
          <w:color w:val="231F20"/>
        </w:rPr>
        <w:t>dividir</w:t>
      </w:r>
      <w:r>
        <w:rPr>
          <w:color w:val="231F20"/>
          <w:spacing w:val="-26"/>
        </w:rPr>
        <w:t> </w:t>
      </w:r>
      <w:r>
        <w:rPr>
          <w:color w:val="231F20"/>
        </w:rPr>
        <w:t>la</w:t>
      </w:r>
      <w:r>
        <w:rPr>
          <w:color w:val="231F20"/>
          <w:spacing w:val="-26"/>
        </w:rPr>
        <w:t> </w:t>
      </w:r>
      <w:r>
        <w:rPr>
          <w:color w:val="231F20"/>
        </w:rPr>
        <w:t>vida</w:t>
      </w:r>
      <w:r>
        <w:rPr>
          <w:color w:val="231F20"/>
          <w:spacing w:val="-26"/>
        </w:rPr>
        <w:t> </w:t>
      </w:r>
      <w:r>
        <w:rPr>
          <w:color w:val="231F20"/>
        </w:rPr>
        <w:t>en</w:t>
      </w:r>
      <w:r>
        <w:rPr>
          <w:color w:val="231F20"/>
          <w:spacing w:val="-26"/>
        </w:rPr>
        <w:t> </w:t>
      </w:r>
      <w:r>
        <w:rPr>
          <w:color w:val="231F20"/>
        </w:rPr>
        <w:t>tres</w:t>
      </w:r>
      <w:r>
        <w:rPr>
          <w:color w:val="231F20"/>
          <w:spacing w:val="-26"/>
        </w:rPr>
        <w:t> </w:t>
      </w:r>
      <w:r>
        <w:rPr>
          <w:color w:val="231F20"/>
        </w:rPr>
        <w:t>etapas;</w:t>
      </w:r>
      <w:r>
        <w:rPr>
          <w:color w:val="231F20"/>
          <w:spacing w:val="-26"/>
        </w:rPr>
        <w:t> </w:t>
      </w:r>
      <w:r>
        <w:rPr>
          <w:color w:val="231F20"/>
        </w:rPr>
        <w:t>la</w:t>
      </w:r>
      <w:r>
        <w:rPr>
          <w:color w:val="231F20"/>
          <w:spacing w:val="-26"/>
        </w:rPr>
        <w:t> </w:t>
      </w:r>
      <w:r>
        <w:rPr>
          <w:color w:val="231F20"/>
        </w:rPr>
        <w:t>primera para</w:t>
      </w:r>
      <w:r>
        <w:rPr>
          <w:color w:val="231F20"/>
          <w:spacing w:val="-13"/>
        </w:rPr>
        <w:t> </w:t>
      </w:r>
      <w:r>
        <w:rPr>
          <w:color w:val="231F20"/>
        </w:rPr>
        <w:t>hablar</w:t>
      </w:r>
      <w:r>
        <w:rPr>
          <w:color w:val="231F20"/>
          <w:spacing w:val="-13"/>
        </w:rPr>
        <w:t> </w:t>
      </w:r>
      <w:r>
        <w:rPr>
          <w:color w:val="231F20"/>
        </w:rPr>
        <w:t>con</w:t>
      </w:r>
      <w:r>
        <w:rPr>
          <w:color w:val="231F20"/>
          <w:spacing w:val="-13"/>
        </w:rPr>
        <w:t> </w:t>
      </w:r>
      <w:r>
        <w:rPr>
          <w:color w:val="231F20"/>
        </w:rPr>
        <w:t>los</w:t>
      </w:r>
      <w:r>
        <w:rPr>
          <w:color w:val="231F20"/>
          <w:spacing w:val="-13"/>
        </w:rPr>
        <w:t> </w:t>
      </w:r>
      <w:r>
        <w:rPr>
          <w:color w:val="231F20"/>
        </w:rPr>
        <w:t>muertos</w:t>
      </w:r>
      <w:r>
        <w:rPr>
          <w:color w:val="231F20"/>
          <w:spacing w:val="-13"/>
        </w:rPr>
        <w:t> </w:t>
      </w:r>
      <w:r>
        <w:rPr>
          <w:color w:val="231F20"/>
        </w:rPr>
        <w:t>—a</w:t>
      </w:r>
      <w:r>
        <w:rPr>
          <w:color w:val="231F20"/>
          <w:spacing w:val="-13"/>
        </w:rPr>
        <w:t> </w:t>
      </w:r>
      <w:r>
        <w:rPr>
          <w:color w:val="231F20"/>
        </w:rPr>
        <w:t>leer—;</w:t>
      </w:r>
      <w:r>
        <w:rPr>
          <w:color w:val="231F20"/>
          <w:spacing w:val="-13"/>
        </w:rPr>
        <w:t> </w:t>
      </w:r>
      <w:r>
        <w:rPr>
          <w:color w:val="231F20"/>
        </w:rPr>
        <w:t>la</w:t>
      </w:r>
      <w:r>
        <w:rPr>
          <w:color w:val="231F20"/>
          <w:spacing w:val="-13"/>
        </w:rPr>
        <w:t> </w:t>
      </w:r>
      <w:r>
        <w:rPr>
          <w:color w:val="231F20"/>
        </w:rPr>
        <w:t>segunda</w:t>
      </w:r>
      <w:r>
        <w:rPr>
          <w:color w:val="231F20"/>
          <w:spacing w:val="-13"/>
        </w:rPr>
        <w:t> </w:t>
      </w:r>
      <w:r>
        <w:rPr>
          <w:color w:val="231F20"/>
        </w:rPr>
        <w:t>para</w:t>
      </w:r>
      <w:r>
        <w:rPr>
          <w:color w:val="231F20"/>
          <w:spacing w:val="-13"/>
        </w:rPr>
        <w:t> </w:t>
      </w:r>
      <w:r>
        <w:rPr>
          <w:color w:val="231F20"/>
        </w:rPr>
        <w:t>hablar</w:t>
      </w:r>
      <w:r>
        <w:rPr>
          <w:color w:val="231F20"/>
          <w:spacing w:val="-13"/>
        </w:rPr>
        <w:t> </w:t>
      </w:r>
      <w:r>
        <w:rPr>
          <w:color w:val="231F20"/>
        </w:rPr>
        <w:t>con los</w:t>
      </w:r>
      <w:r>
        <w:rPr>
          <w:color w:val="231F20"/>
          <w:spacing w:val="-33"/>
        </w:rPr>
        <w:t> </w:t>
      </w:r>
      <w:r>
        <w:rPr>
          <w:color w:val="231F20"/>
        </w:rPr>
        <w:t>vivos</w:t>
      </w:r>
      <w:r>
        <w:rPr>
          <w:color w:val="231F20"/>
          <w:spacing w:val="-33"/>
        </w:rPr>
        <w:t> </w:t>
      </w:r>
      <w:r>
        <w:rPr>
          <w:color w:val="231F20"/>
        </w:rPr>
        <w:t>—viajar,</w:t>
      </w:r>
      <w:r>
        <w:rPr>
          <w:color w:val="231F20"/>
          <w:spacing w:val="-33"/>
        </w:rPr>
        <w:t> </w:t>
      </w:r>
      <w:r>
        <w:rPr>
          <w:color w:val="231F20"/>
          <w:spacing w:val="-3"/>
        </w:rPr>
        <w:t>amar,</w:t>
      </w:r>
      <w:r>
        <w:rPr>
          <w:color w:val="231F20"/>
          <w:spacing w:val="-33"/>
        </w:rPr>
        <w:t> </w:t>
      </w:r>
      <w:r>
        <w:rPr>
          <w:color w:val="231F20"/>
        </w:rPr>
        <w:t>conversar,</w:t>
      </w:r>
      <w:r>
        <w:rPr>
          <w:color w:val="231F20"/>
          <w:spacing w:val="-33"/>
        </w:rPr>
        <w:t> </w:t>
      </w:r>
      <w:r>
        <w:rPr>
          <w:color w:val="231F20"/>
        </w:rPr>
        <w:t>escribir—;</w:t>
      </w:r>
      <w:r>
        <w:rPr>
          <w:color w:val="231F20"/>
          <w:spacing w:val="-33"/>
        </w:rPr>
        <w:t> </w:t>
      </w:r>
      <w:r>
        <w:rPr>
          <w:color w:val="231F20"/>
        </w:rPr>
        <w:t>la</w:t>
      </w:r>
      <w:r>
        <w:rPr>
          <w:color w:val="231F20"/>
          <w:spacing w:val="-33"/>
        </w:rPr>
        <w:t> </w:t>
      </w:r>
      <w:r>
        <w:rPr>
          <w:color w:val="231F20"/>
        </w:rPr>
        <w:t>tercera</w:t>
      </w:r>
      <w:r>
        <w:rPr>
          <w:color w:val="231F20"/>
          <w:spacing w:val="-33"/>
        </w:rPr>
        <w:t> </w:t>
      </w:r>
      <w:r>
        <w:rPr>
          <w:color w:val="231F20"/>
        </w:rPr>
        <w:t>para</w:t>
      </w:r>
      <w:r>
        <w:rPr>
          <w:color w:val="231F20"/>
          <w:spacing w:val="-33"/>
        </w:rPr>
        <w:t> </w:t>
      </w:r>
      <w:r>
        <w:rPr>
          <w:color w:val="231F20"/>
        </w:rPr>
        <w:t>hablar con uno mismo”.</w:t>
      </w:r>
      <w:r>
        <w:rPr>
          <w:color w:val="231F20"/>
          <w:position w:val="8"/>
          <w:sz w:val="13"/>
        </w:rPr>
        <w:t>39 </w:t>
      </w:r>
      <w:r>
        <w:rPr>
          <w:color w:val="231F20"/>
        </w:rPr>
        <w:t>Esta selección de “lo más memorable” supone la recuperación de los momentos que vierten luz sobre la forma- ción</w:t>
      </w:r>
      <w:r>
        <w:rPr>
          <w:color w:val="231F20"/>
          <w:spacing w:val="-19"/>
        </w:rPr>
        <w:t> </w:t>
      </w:r>
      <w:r>
        <w:rPr>
          <w:color w:val="231F20"/>
        </w:rPr>
        <w:t>del</w:t>
      </w:r>
      <w:r>
        <w:rPr>
          <w:color w:val="231F20"/>
          <w:spacing w:val="-19"/>
        </w:rPr>
        <w:t> </w:t>
      </w:r>
      <w:r>
        <w:rPr>
          <w:color w:val="231F20"/>
        </w:rPr>
        <w:t>individuo.</w:t>
      </w:r>
      <w:r>
        <w:rPr>
          <w:color w:val="231F20"/>
          <w:spacing w:val="-19"/>
        </w:rPr>
        <w:t> </w:t>
      </w:r>
      <w:r>
        <w:rPr>
          <w:color w:val="231F20"/>
        </w:rPr>
        <w:t>En</w:t>
      </w:r>
      <w:r>
        <w:rPr>
          <w:color w:val="231F20"/>
          <w:spacing w:val="-19"/>
        </w:rPr>
        <w:t> </w:t>
      </w:r>
      <w:r>
        <w:rPr>
          <w:i/>
          <w:color w:val="231F20"/>
        </w:rPr>
        <w:t>Elsinore</w:t>
      </w:r>
      <w:r>
        <w:rPr>
          <w:color w:val="231F20"/>
        </w:rPr>
        <w:t>,</w:t>
      </w:r>
      <w:r>
        <w:rPr>
          <w:color w:val="231F20"/>
          <w:spacing w:val="-19"/>
        </w:rPr>
        <w:t> </w:t>
      </w:r>
      <w:r>
        <w:rPr>
          <w:color w:val="231F20"/>
        </w:rPr>
        <w:t>la</w:t>
      </w:r>
      <w:r>
        <w:rPr>
          <w:color w:val="231F20"/>
          <w:spacing w:val="-19"/>
        </w:rPr>
        <w:t> </w:t>
      </w:r>
      <w:r>
        <w:rPr>
          <w:color w:val="231F20"/>
        </w:rPr>
        <w:t>memorabilidad</w:t>
      </w:r>
      <w:r>
        <w:rPr>
          <w:color w:val="231F20"/>
          <w:spacing w:val="-19"/>
        </w:rPr>
        <w:t> </w:t>
      </w:r>
      <w:r>
        <w:rPr>
          <w:color w:val="231F20"/>
        </w:rPr>
        <w:t>parece</w:t>
      </w:r>
      <w:r>
        <w:rPr>
          <w:color w:val="231F20"/>
          <w:spacing w:val="-19"/>
        </w:rPr>
        <w:t> </w:t>
      </w:r>
      <w:r>
        <w:rPr>
          <w:color w:val="231F20"/>
        </w:rPr>
        <w:t>recaer</w:t>
      </w:r>
      <w:r>
        <w:rPr>
          <w:color w:val="231F20"/>
          <w:spacing w:val="-19"/>
        </w:rPr>
        <w:t> </w:t>
      </w:r>
      <w:r>
        <w:rPr>
          <w:color w:val="231F20"/>
        </w:rPr>
        <w:t>en lo que constituye la visión dominante del texto: la escenificación del</w:t>
      </w:r>
      <w:r>
        <w:rPr>
          <w:color w:val="231F20"/>
          <w:spacing w:val="-30"/>
        </w:rPr>
        <w:t> </w:t>
      </w:r>
      <w:r>
        <w:rPr>
          <w:color w:val="231F20"/>
        </w:rPr>
        <w:t>yo</w:t>
      </w:r>
      <w:r>
        <w:rPr>
          <w:color w:val="231F20"/>
          <w:spacing w:val="-30"/>
        </w:rPr>
        <w:t> </w:t>
      </w:r>
      <w:r>
        <w:rPr>
          <w:color w:val="231F20"/>
        </w:rPr>
        <w:t>que</w:t>
      </w:r>
      <w:r>
        <w:rPr>
          <w:color w:val="231F20"/>
          <w:spacing w:val="-30"/>
        </w:rPr>
        <w:t> </w:t>
      </w:r>
      <w:r>
        <w:rPr>
          <w:color w:val="231F20"/>
        </w:rPr>
        <w:t>aprende</w:t>
      </w:r>
      <w:r>
        <w:rPr>
          <w:color w:val="231F20"/>
          <w:spacing w:val="-30"/>
        </w:rPr>
        <w:t> </w:t>
      </w:r>
      <w:r>
        <w:rPr>
          <w:color w:val="231F20"/>
        </w:rPr>
        <w:t>a</w:t>
      </w:r>
      <w:r>
        <w:rPr>
          <w:color w:val="231F20"/>
          <w:spacing w:val="-30"/>
        </w:rPr>
        <w:t> </w:t>
      </w:r>
      <w:r>
        <w:rPr>
          <w:color w:val="231F20"/>
        </w:rPr>
        <w:t>reconocerse</w:t>
      </w:r>
      <w:r>
        <w:rPr>
          <w:color w:val="231F20"/>
          <w:spacing w:val="-30"/>
        </w:rPr>
        <w:t> </w:t>
      </w:r>
      <w:r>
        <w:rPr>
          <w:color w:val="231F20"/>
        </w:rPr>
        <w:t>frente</w:t>
      </w:r>
      <w:r>
        <w:rPr>
          <w:color w:val="231F20"/>
          <w:spacing w:val="-30"/>
        </w:rPr>
        <w:t> </w:t>
      </w:r>
      <w:r>
        <w:rPr>
          <w:color w:val="231F20"/>
        </w:rPr>
        <w:t>al</w:t>
      </w:r>
      <w:r>
        <w:rPr>
          <w:color w:val="231F20"/>
          <w:spacing w:val="-30"/>
        </w:rPr>
        <w:t> </w:t>
      </w:r>
      <w:r>
        <w:rPr>
          <w:color w:val="231F20"/>
        </w:rPr>
        <w:t>deseo:</w:t>
      </w:r>
    </w:p>
    <w:p>
      <w:pPr>
        <w:pStyle w:val="BodyText"/>
        <w:spacing w:before="10"/>
        <w:rPr>
          <w:sz w:val="27"/>
        </w:rPr>
      </w:pPr>
    </w:p>
    <w:p>
      <w:pPr>
        <w:spacing w:line="297" w:lineRule="auto" w:before="0"/>
        <w:ind w:left="2000" w:right="1701" w:firstLine="0"/>
        <w:jc w:val="both"/>
        <w:rPr>
          <w:sz w:val="21"/>
        </w:rPr>
      </w:pPr>
      <w:r>
        <w:rPr>
          <w:color w:val="231F20"/>
          <w:spacing w:val="-3"/>
          <w:sz w:val="21"/>
        </w:rPr>
        <w:t>Una</w:t>
      </w:r>
      <w:r>
        <w:rPr>
          <w:color w:val="231F20"/>
          <w:spacing w:val="-18"/>
          <w:sz w:val="21"/>
        </w:rPr>
        <w:t> </w:t>
      </w:r>
      <w:r>
        <w:rPr>
          <w:color w:val="231F20"/>
          <w:sz w:val="21"/>
        </w:rPr>
        <w:t>leyenda</w:t>
      </w:r>
      <w:r>
        <w:rPr>
          <w:color w:val="231F20"/>
          <w:spacing w:val="-18"/>
          <w:sz w:val="21"/>
        </w:rPr>
        <w:t> </w:t>
      </w:r>
      <w:r>
        <w:rPr>
          <w:color w:val="231F20"/>
          <w:sz w:val="21"/>
        </w:rPr>
        <w:t>paradisiaca</w:t>
      </w:r>
      <w:r>
        <w:rPr>
          <w:color w:val="231F20"/>
          <w:spacing w:val="-18"/>
          <w:sz w:val="21"/>
        </w:rPr>
        <w:t> </w:t>
      </w:r>
      <w:r>
        <w:rPr>
          <w:color w:val="231F20"/>
          <w:sz w:val="21"/>
        </w:rPr>
        <w:t>penetraría</w:t>
      </w:r>
      <w:r>
        <w:rPr>
          <w:color w:val="231F20"/>
          <w:spacing w:val="-18"/>
          <w:sz w:val="21"/>
        </w:rPr>
        <w:t> </w:t>
      </w:r>
      <w:r>
        <w:rPr>
          <w:color w:val="231F20"/>
          <w:sz w:val="21"/>
        </w:rPr>
        <w:t>la</w:t>
      </w:r>
      <w:r>
        <w:rPr>
          <w:color w:val="231F20"/>
          <w:spacing w:val="-18"/>
          <w:sz w:val="21"/>
        </w:rPr>
        <w:t> </w:t>
      </w:r>
      <w:r>
        <w:rPr>
          <w:color w:val="231F20"/>
          <w:sz w:val="21"/>
        </w:rPr>
        <w:t>imaginación</w:t>
      </w:r>
      <w:r>
        <w:rPr>
          <w:color w:val="231F20"/>
          <w:spacing w:val="-18"/>
          <w:sz w:val="21"/>
        </w:rPr>
        <w:t> </w:t>
      </w:r>
      <w:r>
        <w:rPr>
          <w:color w:val="231F20"/>
          <w:sz w:val="21"/>
        </w:rPr>
        <w:t>y</w:t>
      </w:r>
      <w:r>
        <w:rPr>
          <w:color w:val="231F20"/>
          <w:spacing w:val="-18"/>
          <w:sz w:val="21"/>
        </w:rPr>
        <w:t> </w:t>
      </w:r>
      <w:r>
        <w:rPr>
          <w:color w:val="231F20"/>
          <w:sz w:val="21"/>
        </w:rPr>
        <w:t>el</w:t>
      </w:r>
      <w:r>
        <w:rPr>
          <w:color w:val="231F20"/>
          <w:spacing w:val="-18"/>
          <w:sz w:val="21"/>
        </w:rPr>
        <w:t> </w:t>
      </w:r>
      <w:r>
        <w:rPr>
          <w:color w:val="231F20"/>
          <w:sz w:val="21"/>
        </w:rPr>
        <w:t>sueño,</w:t>
      </w:r>
      <w:r>
        <w:rPr>
          <w:color w:val="231F20"/>
          <w:spacing w:val="-18"/>
          <w:sz w:val="21"/>
        </w:rPr>
        <w:t> </w:t>
      </w:r>
      <w:r>
        <w:rPr>
          <w:color w:val="231F20"/>
          <w:sz w:val="21"/>
        </w:rPr>
        <w:t>se</w:t>
      </w:r>
      <w:r>
        <w:rPr>
          <w:color w:val="231F20"/>
          <w:spacing w:val="-18"/>
          <w:sz w:val="21"/>
        </w:rPr>
        <w:t> </w:t>
      </w:r>
      <w:r>
        <w:rPr>
          <w:color w:val="231F20"/>
          <w:sz w:val="21"/>
        </w:rPr>
        <w:t>pro- longaría</w:t>
      </w:r>
      <w:r>
        <w:rPr>
          <w:color w:val="231F20"/>
          <w:spacing w:val="-16"/>
          <w:sz w:val="21"/>
        </w:rPr>
        <w:t> </w:t>
      </w:r>
      <w:r>
        <w:rPr>
          <w:color w:val="231F20"/>
          <w:sz w:val="21"/>
        </w:rPr>
        <w:t>a</w:t>
      </w:r>
      <w:r>
        <w:rPr>
          <w:color w:val="231F20"/>
          <w:spacing w:val="-16"/>
          <w:sz w:val="21"/>
        </w:rPr>
        <w:t> </w:t>
      </w:r>
      <w:r>
        <w:rPr>
          <w:color w:val="231F20"/>
          <w:sz w:val="21"/>
        </w:rPr>
        <w:t>lo</w:t>
      </w:r>
      <w:r>
        <w:rPr>
          <w:color w:val="231F20"/>
          <w:spacing w:val="-16"/>
          <w:sz w:val="21"/>
        </w:rPr>
        <w:t> </w:t>
      </w:r>
      <w:r>
        <w:rPr>
          <w:color w:val="231F20"/>
          <w:sz w:val="21"/>
        </w:rPr>
        <w:t>largo</w:t>
      </w:r>
      <w:r>
        <w:rPr>
          <w:color w:val="231F20"/>
          <w:spacing w:val="-16"/>
          <w:sz w:val="21"/>
        </w:rPr>
        <w:t> </w:t>
      </w:r>
      <w:r>
        <w:rPr>
          <w:color w:val="231F20"/>
          <w:sz w:val="21"/>
        </w:rPr>
        <w:t>de</w:t>
      </w:r>
      <w:r>
        <w:rPr>
          <w:color w:val="231F20"/>
          <w:spacing w:val="-16"/>
          <w:sz w:val="21"/>
        </w:rPr>
        <w:t> </w:t>
      </w:r>
      <w:r>
        <w:rPr>
          <w:color w:val="231F20"/>
          <w:sz w:val="21"/>
        </w:rPr>
        <w:t>los</w:t>
      </w:r>
      <w:r>
        <w:rPr>
          <w:color w:val="231F20"/>
          <w:spacing w:val="-16"/>
          <w:sz w:val="21"/>
        </w:rPr>
        <w:t> </w:t>
      </w:r>
      <w:r>
        <w:rPr>
          <w:color w:val="231F20"/>
          <w:sz w:val="21"/>
        </w:rPr>
        <w:t>meses</w:t>
      </w:r>
      <w:r>
        <w:rPr>
          <w:color w:val="231F20"/>
          <w:spacing w:val="-16"/>
          <w:sz w:val="21"/>
        </w:rPr>
        <w:t> </w:t>
      </w:r>
      <w:r>
        <w:rPr>
          <w:color w:val="231F20"/>
          <w:sz w:val="21"/>
        </w:rPr>
        <w:t>y</w:t>
      </w:r>
      <w:r>
        <w:rPr>
          <w:color w:val="231F20"/>
          <w:spacing w:val="-16"/>
          <w:sz w:val="21"/>
        </w:rPr>
        <w:t> </w:t>
      </w:r>
      <w:r>
        <w:rPr>
          <w:color w:val="231F20"/>
          <w:sz w:val="21"/>
        </w:rPr>
        <w:t>de</w:t>
      </w:r>
      <w:r>
        <w:rPr>
          <w:color w:val="231F20"/>
          <w:spacing w:val="-16"/>
          <w:sz w:val="21"/>
        </w:rPr>
        <w:t> </w:t>
      </w:r>
      <w:r>
        <w:rPr>
          <w:color w:val="231F20"/>
          <w:sz w:val="21"/>
        </w:rPr>
        <w:t>los</w:t>
      </w:r>
      <w:r>
        <w:rPr>
          <w:color w:val="231F20"/>
          <w:spacing w:val="-16"/>
          <w:sz w:val="21"/>
        </w:rPr>
        <w:t> </w:t>
      </w:r>
      <w:r>
        <w:rPr>
          <w:color w:val="231F20"/>
          <w:sz w:val="21"/>
        </w:rPr>
        <w:t>años</w:t>
      </w:r>
      <w:r>
        <w:rPr>
          <w:color w:val="231F20"/>
          <w:spacing w:val="-16"/>
          <w:sz w:val="21"/>
        </w:rPr>
        <w:t> </w:t>
      </w:r>
      <w:r>
        <w:rPr>
          <w:color w:val="231F20"/>
          <w:sz w:val="21"/>
        </w:rPr>
        <w:t>en</w:t>
      </w:r>
      <w:r>
        <w:rPr>
          <w:color w:val="231F20"/>
          <w:spacing w:val="-16"/>
          <w:sz w:val="21"/>
        </w:rPr>
        <w:t> </w:t>
      </w:r>
      <w:r>
        <w:rPr>
          <w:color w:val="231F20"/>
          <w:sz w:val="21"/>
        </w:rPr>
        <w:t>otro</w:t>
      </w:r>
      <w:r>
        <w:rPr>
          <w:color w:val="231F20"/>
          <w:spacing w:val="-16"/>
          <w:sz w:val="21"/>
        </w:rPr>
        <w:t> </w:t>
      </w:r>
      <w:r>
        <w:rPr>
          <w:color w:val="231F20"/>
          <w:sz w:val="21"/>
        </w:rPr>
        <w:t>sueño</w:t>
      </w:r>
      <w:r>
        <w:rPr>
          <w:color w:val="231F20"/>
          <w:spacing w:val="-16"/>
          <w:sz w:val="21"/>
        </w:rPr>
        <w:t> </w:t>
      </w:r>
      <w:r>
        <w:rPr>
          <w:color w:val="231F20"/>
          <w:sz w:val="21"/>
        </w:rPr>
        <w:t>y</w:t>
      </w:r>
      <w:r>
        <w:rPr>
          <w:color w:val="231F20"/>
          <w:spacing w:val="-16"/>
          <w:sz w:val="21"/>
        </w:rPr>
        <w:t> </w:t>
      </w:r>
      <w:r>
        <w:rPr>
          <w:color w:val="231F20"/>
          <w:sz w:val="21"/>
        </w:rPr>
        <w:t>éste</w:t>
      </w:r>
      <w:r>
        <w:rPr>
          <w:color w:val="231F20"/>
          <w:spacing w:val="-16"/>
          <w:sz w:val="21"/>
        </w:rPr>
        <w:t> </w:t>
      </w:r>
      <w:r>
        <w:rPr>
          <w:color w:val="231F20"/>
          <w:sz w:val="21"/>
        </w:rPr>
        <w:t>a</w:t>
      </w:r>
      <w:r>
        <w:rPr>
          <w:color w:val="231F20"/>
          <w:spacing w:val="-16"/>
          <w:sz w:val="21"/>
        </w:rPr>
        <w:t> </w:t>
      </w:r>
      <w:r>
        <w:rPr>
          <w:color w:val="231F20"/>
          <w:sz w:val="21"/>
        </w:rPr>
        <w:t>su vez</w:t>
      </w:r>
      <w:r>
        <w:rPr>
          <w:color w:val="231F20"/>
          <w:spacing w:val="-27"/>
          <w:sz w:val="21"/>
        </w:rPr>
        <w:t> </w:t>
      </w:r>
      <w:r>
        <w:rPr>
          <w:color w:val="231F20"/>
          <w:sz w:val="21"/>
        </w:rPr>
        <w:t>se</w:t>
      </w:r>
      <w:r>
        <w:rPr>
          <w:color w:val="231F20"/>
          <w:spacing w:val="-27"/>
          <w:sz w:val="21"/>
        </w:rPr>
        <w:t> </w:t>
      </w:r>
      <w:r>
        <w:rPr>
          <w:color w:val="231F20"/>
          <w:sz w:val="21"/>
        </w:rPr>
        <w:t>mezclaría</w:t>
      </w:r>
      <w:r>
        <w:rPr>
          <w:color w:val="231F20"/>
          <w:spacing w:val="-27"/>
          <w:sz w:val="21"/>
        </w:rPr>
        <w:t> </w:t>
      </w:r>
      <w:r>
        <w:rPr>
          <w:color w:val="231F20"/>
          <w:sz w:val="21"/>
        </w:rPr>
        <w:t>con</w:t>
      </w:r>
      <w:r>
        <w:rPr>
          <w:color w:val="231F20"/>
          <w:spacing w:val="-27"/>
          <w:sz w:val="21"/>
        </w:rPr>
        <w:t> </w:t>
      </w:r>
      <w:r>
        <w:rPr>
          <w:color w:val="231F20"/>
          <w:sz w:val="21"/>
        </w:rPr>
        <w:t>otros</w:t>
      </w:r>
      <w:r>
        <w:rPr>
          <w:color w:val="231F20"/>
          <w:spacing w:val="-27"/>
          <w:sz w:val="21"/>
        </w:rPr>
        <w:t> </w:t>
      </w:r>
      <w:r>
        <w:rPr>
          <w:color w:val="231F20"/>
          <w:sz w:val="21"/>
        </w:rPr>
        <w:t>y</w:t>
      </w:r>
      <w:r>
        <w:rPr>
          <w:color w:val="231F20"/>
          <w:spacing w:val="-27"/>
          <w:sz w:val="21"/>
        </w:rPr>
        <w:t> </w:t>
      </w:r>
      <w:r>
        <w:rPr>
          <w:color w:val="231F20"/>
          <w:sz w:val="21"/>
        </w:rPr>
        <w:t>así</w:t>
      </w:r>
      <w:r>
        <w:rPr>
          <w:color w:val="231F20"/>
          <w:spacing w:val="-27"/>
          <w:sz w:val="21"/>
        </w:rPr>
        <w:t> </w:t>
      </w:r>
      <w:r>
        <w:rPr>
          <w:color w:val="231F20"/>
          <w:sz w:val="21"/>
        </w:rPr>
        <w:t>sucesivamente</w:t>
      </w:r>
      <w:r>
        <w:rPr>
          <w:color w:val="231F20"/>
          <w:spacing w:val="-27"/>
          <w:sz w:val="21"/>
        </w:rPr>
        <w:t> </w:t>
      </w:r>
      <w:r>
        <w:rPr>
          <w:color w:val="231F20"/>
          <w:sz w:val="21"/>
        </w:rPr>
        <w:t>hasta</w:t>
      </w:r>
      <w:r>
        <w:rPr>
          <w:color w:val="231F20"/>
          <w:spacing w:val="-27"/>
          <w:sz w:val="21"/>
        </w:rPr>
        <w:t> </w:t>
      </w:r>
      <w:r>
        <w:rPr>
          <w:color w:val="231F20"/>
          <w:sz w:val="21"/>
        </w:rPr>
        <w:t>que</w:t>
      </w:r>
      <w:r>
        <w:rPr>
          <w:color w:val="231F20"/>
          <w:spacing w:val="-27"/>
          <w:sz w:val="21"/>
        </w:rPr>
        <w:t> </w:t>
      </w:r>
      <w:r>
        <w:rPr>
          <w:color w:val="231F20"/>
          <w:sz w:val="21"/>
        </w:rPr>
        <w:t>la</w:t>
      </w:r>
      <w:r>
        <w:rPr>
          <w:color w:val="231F20"/>
          <w:spacing w:val="-27"/>
          <w:sz w:val="21"/>
        </w:rPr>
        <w:t> </w:t>
      </w:r>
      <w:r>
        <w:rPr>
          <w:color w:val="231F20"/>
          <w:sz w:val="21"/>
        </w:rPr>
        <w:t>vida</w:t>
      </w:r>
      <w:r>
        <w:rPr>
          <w:color w:val="231F20"/>
          <w:spacing w:val="-27"/>
          <w:sz w:val="21"/>
        </w:rPr>
        <w:t> </w:t>
      </w:r>
      <w:r>
        <w:rPr>
          <w:color w:val="231F20"/>
          <w:sz w:val="21"/>
        </w:rPr>
        <w:t>entera quedaba</w:t>
      </w:r>
      <w:r>
        <w:rPr>
          <w:color w:val="231F20"/>
          <w:spacing w:val="-24"/>
          <w:sz w:val="21"/>
        </w:rPr>
        <w:t> </w:t>
      </w:r>
      <w:r>
        <w:rPr>
          <w:color w:val="231F20"/>
          <w:sz w:val="21"/>
        </w:rPr>
        <w:t>rodeada</w:t>
      </w:r>
      <w:r>
        <w:rPr>
          <w:color w:val="231F20"/>
          <w:spacing w:val="-24"/>
          <w:sz w:val="21"/>
        </w:rPr>
        <w:t> </w:t>
      </w:r>
      <w:r>
        <w:rPr>
          <w:color w:val="231F20"/>
          <w:sz w:val="21"/>
        </w:rPr>
        <w:t>de</w:t>
      </w:r>
      <w:r>
        <w:rPr>
          <w:color w:val="231F20"/>
          <w:spacing w:val="-24"/>
          <w:sz w:val="21"/>
        </w:rPr>
        <w:t> </w:t>
      </w:r>
      <w:r>
        <w:rPr>
          <w:color w:val="231F20"/>
          <w:sz w:val="21"/>
        </w:rPr>
        <w:t>sueños,</w:t>
      </w:r>
      <w:r>
        <w:rPr>
          <w:color w:val="231F20"/>
          <w:spacing w:val="-24"/>
          <w:sz w:val="21"/>
        </w:rPr>
        <w:t> </w:t>
      </w:r>
      <w:r>
        <w:rPr>
          <w:color w:val="231F20"/>
          <w:sz w:val="21"/>
        </w:rPr>
        <w:t>aprisionando</w:t>
      </w:r>
      <w:r>
        <w:rPr>
          <w:color w:val="231F20"/>
          <w:spacing w:val="-24"/>
          <w:sz w:val="21"/>
        </w:rPr>
        <w:t> </w:t>
      </w:r>
      <w:r>
        <w:rPr>
          <w:color w:val="231F20"/>
          <w:sz w:val="21"/>
        </w:rPr>
        <w:t>en</w:t>
      </w:r>
      <w:r>
        <w:rPr>
          <w:color w:val="231F20"/>
          <w:spacing w:val="-24"/>
          <w:sz w:val="21"/>
        </w:rPr>
        <w:t> </w:t>
      </w:r>
      <w:r>
        <w:rPr>
          <w:color w:val="231F20"/>
          <w:sz w:val="21"/>
        </w:rPr>
        <w:t>su</w:t>
      </w:r>
      <w:r>
        <w:rPr>
          <w:color w:val="231F20"/>
          <w:spacing w:val="-24"/>
          <w:sz w:val="21"/>
        </w:rPr>
        <w:t> </w:t>
      </w:r>
      <w:r>
        <w:rPr>
          <w:color w:val="231F20"/>
          <w:sz w:val="21"/>
        </w:rPr>
        <w:t>centro</w:t>
      </w:r>
      <w:r>
        <w:rPr>
          <w:color w:val="231F20"/>
          <w:spacing w:val="-24"/>
          <w:sz w:val="21"/>
        </w:rPr>
        <w:t> </w:t>
      </w:r>
      <w:r>
        <w:rPr>
          <w:color w:val="231F20"/>
          <w:sz w:val="21"/>
        </w:rPr>
        <w:t>un</w:t>
      </w:r>
      <w:r>
        <w:rPr>
          <w:color w:val="231F20"/>
          <w:spacing w:val="-24"/>
          <w:sz w:val="21"/>
        </w:rPr>
        <w:t> </w:t>
      </w:r>
      <w:r>
        <w:rPr>
          <w:color w:val="231F20"/>
          <w:sz w:val="21"/>
        </w:rPr>
        <w:t>sueño</w:t>
      </w:r>
      <w:r>
        <w:rPr>
          <w:color w:val="231F20"/>
          <w:spacing w:val="-24"/>
          <w:sz w:val="21"/>
        </w:rPr>
        <w:t> </w:t>
      </w:r>
      <w:r>
        <w:rPr>
          <w:color w:val="231F20"/>
          <w:sz w:val="21"/>
        </w:rPr>
        <w:t>único que</w:t>
      </w:r>
      <w:r>
        <w:rPr>
          <w:color w:val="231F20"/>
          <w:spacing w:val="-7"/>
          <w:sz w:val="21"/>
        </w:rPr>
        <w:t> </w:t>
      </w:r>
      <w:r>
        <w:rPr>
          <w:color w:val="231F20"/>
          <w:sz w:val="21"/>
        </w:rPr>
        <w:t>ahora</w:t>
      </w:r>
      <w:r>
        <w:rPr>
          <w:color w:val="231F20"/>
          <w:spacing w:val="-7"/>
          <w:sz w:val="21"/>
        </w:rPr>
        <w:t> </w:t>
      </w:r>
      <w:r>
        <w:rPr>
          <w:color w:val="231F20"/>
          <w:sz w:val="21"/>
        </w:rPr>
        <w:t>que</w:t>
      </w:r>
      <w:r>
        <w:rPr>
          <w:color w:val="231F20"/>
          <w:spacing w:val="-7"/>
          <w:sz w:val="21"/>
        </w:rPr>
        <w:t> </w:t>
      </w:r>
      <w:r>
        <w:rPr>
          <w:color w:val="231F20"/>
          <w:sz w:val="21"/>
        </w:rPr>
        <w:t>lo</w:t>
      </w:r>
      <w:r>
        <w:rPr>
          <w:color w:val="231F20"/>
          <w:spacing w:val="-7"/>
          <w:sz w:val="21"/>
        </w:rPr>
        <w:t> </w:t>
      </w:r>
      <w:r>
        <w:rPr>
          <w:color w:val="231F20"/>
          <w:sz w:val="21"/>
        </w:rPr>
        <w:t>estoy</w:t>
      </w:r>
      <w:r>
        <w:rPr>
          <w:color w:val="231F20"/>
          <w:spacing w:val="-7"/>
          <w:sz w:val="21"/>
        </w:rPr>
        <w:t> </w:t>
      </w:r>
      <w:r>
        <w:rPr>
          <w:color w:val="231F20"/>
          <w:sz w:val="21"/>
        </w:rPr>
        <w:t>soñando</w:t>
      </w:r>
      <w:r>
        <w:rPr>
          <w:color w:val="231F20"/>
          <w:spacing w:val="-7"/>
          <w:sz w:val="21"/>
        </w:rPr>
        <w:t> </w:t>
      </w:r>
      <w:r>
        <w:rPr>
          <w:color w:val="231F20"/>
          <w:sz w:val="21"/>
        </w:rPr>
        <w:t>otra</w:t>
      </w:r>
      <w:r>
        <w:rPr>
          <w:color w:val="231F20"/>
          <w:spacing w:val="-7"/>
          <w:sz w:val="21"/>
        </w:rPr>
        <w:t> </w:t>
      </w:r>
      <w:r>
        <w:rPr>
          <w:color w:val="231F20"/>
          <w:sz w:val="21"/>
        </w:rPr>
        <w:t>vez</w:t>
      </w:r>
      <w:r>
        <w:rPr>
          <w:color w:val="231F20"/>
          <w:spacing w:val="-7"/>
          <w:sz w:val="21"/>
        </w:rPr>
        <w:t> </w:t>
      </w:r>
      <w:r>
        <w:rPr>
          <w:color w:val="231F20"/>
          <w:sz w:val="21"/>
        </w:rPr>
        <w:t>por</w:t>
      </w:r>
      <w:r>
        <w:rPr>
          <w:color w:val="231F20"/>
          <w:spacing w:val="-7"/>
          <w:sz w:val="21"/>
        </w:rPr>
        <w:t> </w:t>
      </w:r>
      <w:r>
        <w:rPr>
          <w:color w:val="231F20"/>
          <w:sz w:val="21"/>
        </w:rPr>
        <w:t>escrito</w:t>
      </w:r>
      <w:r>
        <w:rPr>
          <w:color w:val="231F20"/>
          <w:spacing w:val="-7"/>
          <w:sz w:val="21"/>
        </w:rPr>
        <w:t> </w:t>
      </w:r>
      <w:r>
        <w:rPr>
          <w:color w:val="231F20"/>
          <w:sz w:val="21"/>
        </w:rPr>
        <w:t>abarca</w:t>
      </w:r>
      <w:r>
        <w:rPr>
          <w:color w:val="231F20"/>
          <w:spacing w:val="-7"/>
          <w:sz w:val="21"/>
        </w:rPr>
        <w:t> </w:t>
      </w:r>
      <w:r>
        <w:rPr>
          <w:color w:val="231F20"/>
          <w:sz w:val="21"/>
        </w:rPr>
        <w:t>a</w:t>
      </w:r>
      <w:r>
        <w:rPr>
          <w:color w:val="231F20"/>
          <w:spacing w:val="-7"/>
          <w:sz w:val="21"/>
        </w:rPr>
        <w:t> </w:t>
      </w:r>
      <w:r>
        <w:rPr>
          <w:color w:val="231F20"/>
          <w:sz w:val="21"/>
        </w:rPr>
        <w:t>todos</w:t>
      </w:r>
      <w:r>
        <w:rPr>
          <w:color w:val="231F20"/>
          <w:spacing w:val="-7"/>
          <w:sz w:val="21"/>
        </w:rPr>
        <w:t> </w:t>
      </w:r>
      <w:r>
        <w:rPr>
          <w:color w:val="231F20"/>
          <w:sz w:val="21"/>
        </w:rPr>
        <w:t>y en el que todos se confunden en una sola imagen: la del Deseo (pp. 15-16).</w:t>
      </w:r>
    </w:p>
    <w:p>
      <w:pPr>
        <w:pStyle w:val="BodyText"/>
        <w:spacing w:before="4"/>
        <w:rPr>
          <w:sz w:val="29"/>
        </w:rPr>
      </w:pPr>
    </w:p>
    <w:p>
      <w:pPr>
        <w:spacing w:before="0"/>
        <w:ind w:left="2000" w:right="0" w:firstLine="0"/>
        <w:jc w:val="both"/>
        <w:rPr>
          <w:sz w:val="18"/>
        </w:rPr>
      </w:pPr>
      <w:r>
        <w:rPr>
          <w:color w:val="231F20"/>
          <w:w w:val="95"/>
          <w:position w:val="6"/>
          <w:sz w:val="10"/>
        </w:rPr>
        <w:t>39 </w:t>
      </w:r>
      <w:r>
        <w:rPr>
          <w:i/>
          <w:color w:val="231F20"/>
          <w:w w:val="95"/>
          <w:sz w:val="18"/>
        </w:rPr>
        <w:t>Autobiografía precoz</w:t>
      </w:r>
      <w:r>
        <w:rPr>
          <w:color w:val="231F20"/>
          <w:w w:val="95"/>
          <w:sz w:val="18"/>
        </w:rPr>
        <w:t>, Aldvs, México, 2000, p. 10.</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304    </w:t>
      </w:r>
      <w:r>
        <w:rPr>
          <w:color w:val="231F20"/>
          <w:sz w:val="14"/>
        </w:rPr>
        <w:t>CLAUDIA L. GUTIÉRREZ PIÑA</w:t>
      </w:r>
    </w:p>
    <w:p>
      <w:pPr>
        <w:pStyle w:val="BodyText"/>
        <w:rPr>
          <w:sz w:val="20"/>
        </w:rPr>
      </w:pPr>
    </w:p>
    <w:p>
      <w:pPr>
        <w:pStyle w:val="BodyText"/>
        <w:spacing w:line="271" w:lineRule="auto"/>
        <w:ind w:left="1703" w:right="1637" w:firstLine="360"/>
        <w:jc w:val="both"/>
      </w:pPr>
      <w:r>
        <w:rPr>
          <w:color w:val="231F20"/>
        </w:rPr>
        <w:t>Esta</w:t>
      </w:r>
      <w:r>
        <w:rPr>
          <w:color w:val="231F20"/>
          <w:spacing w:val="-11"/>
        </w:rPr>
        <w:t> </w:t>
      </w:r>
      <w:r>
        <w:rPr>
          <w:color w:val="231F20"/>
        </w:rPr>
        <w:t>cita</w:t>
      </w:r>
      <w:r>
        <w:rPr>
          <w:color w:val="231F20"/>
          <w:spacing w:val="-11"/>
        </w:rPr>
        <w:t> </w:t>
      </w:r>
      <w:r>
        <w:rPr>
          <w:color w:val="231F20"/>
        </w:rPr>
        <w:t>encierra</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narrador</w:t>
      </w:r>
      <w:r>
        <w:rPr>
          <w:color w:val="231F20"/>
          <w:spacing w:val="-11"/>
        </w:rPr>
        <w:t> </w:t>
      </w:r>
      <w:r>
        <w:rPr>
          <w:color w:val="231F20"/>
        </w:rPr>
        <w:t>otorga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recupe- ración del pasado como experiencia que determina su</w:t>
      </w:r>
      <w:r>
        <w:rPr>
          <w:color w:val="231F20"/>
          <w:spacing w:val="-39"/>
        </w:rPr>
        <w:t> </w:t>
      </w:r>
      <w:r>
        <w:rPr>
          <w:color w:val="231F20"/>
        </w:rPr>
        <w:t>experiencia vital.</w:t>
      </w:r>
      <w:r>
        <w:rPr>
          <w:color w:val="231F20"/>
          <w:spacing w:val="-16"/>
        </w:rPr>
        <w:t> </w:t>
      </w:r>
      <w:r>
        <w:rPr>
          <w:color w:val="231F20"/>
        </w:rPr>
        <w:t>Recupera</w:t>
      </w:r>
      <w:r>
        <w:rPr>
          <w:color w:val="231F20"/>
          <w:spacing w:val="-16"/>
        </w:rPr>
        <w:t> </w:t>
      </w:r>
      <w:r>
        <w:rPr>
          <w:color w:val="231F20"/>
        </w:rPr>
        <w:t>el</w:t>
      </w:r>
      <w:r>
        <w:rPr>
          <w:color w:val="231F20"/>
          <w:spacing w:val="-16"/>
        </w:rPr>
        <w:t> </w:t>
      </w:r>
      <w:r>
        <w:rPr>
          <w:color w:val="231F20"/>
        </w:rPr>
        <w:t>cruce</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umbral,</w:t>
      </w:r>
      <w:r>
        <w:rPr>
          <w:color w:val="231F20"/>
          <w:spacing w:val="-16"/>
        </w:rPr>
        <w:t> </w:t>
      </w:r>
      <w:r>
        <w:rPr>
          <w:color w:val="231F20"/>
        </w:rPr>
        <w:t>escenifica</w:t>
      </w:r>
      <w:r>
        <w:rPr>
          <w:color w:val="231F20"/>
          <w:spacing w:val="-16"/>
        </w:rPr>
        <w:t> </w:t>
      </w:r>
      <w:r>
        <w:rPr>
          <w:color w:val="231F20"/>
        </w:rPr>
        <w:t>el</w:t>
      </w:r>
      <w:r>
        <w:rPr>
          <w:color w:val="231F20"/>
          <w:spacing w:val="-16"/>
        </w:rPr>
        <w:t> </w:t>
      </w:r>
      <w:r>
        <w:rPr>
          <w:color w:val="231F20"/>
        </w:rPr>
        <w:t>pasaje</w:t>
      </w:r>
      <w:r>
        <w:rPr>
          <w:color w:val="231F20"/>
          <w:spacing w:val="-16"/>
        </w:rPr>
        <w:t> </w:t>
      </w:r>
      <w:r>
        <w:rPr>
          <w:color w:val="231F20"/>
        </w:rPr>
        <w:t>del</w:t>
      </w:r>
      <w:r>
        <w:rPr>
          <w:color w:val="231F20"/>
          <w:spacing w:val="-16"/>
        </w:rPr>
        <w:t> </w:t>
      </w:r>
      <w:r>
        <w:rPr>
          <w:color w:val="231F20"/>
        </w:rPr>
        <w:t>yo</w:t>
      </w:r>
      <w:r>
        <w:rPr>
          <w:color w:val="231F20"/>
          <w:spacing w:val="-16"/>
        </w:rPr>
        <w:t> </w:t>
      </w:r>
      <w:r>
        <w:rPr>
          <w:color w:val="231F20"/>
        </w:rPr>
        <w:t>al mundo.</w:t>
      </w:r>
      <w:r>
        <w:rPr>
          <w:color w:val="231F20"/>
          <w:spacing w:val="-18"/>
        </w:rPr>
        <w:t> </w:t>
      </w:r>
      <w:r>
        <w:rPr>
          <w:color w:val="231F20"/>
        </w:rPr>
        <w:t>En</w:t>
      </w:r>
      <w:r>
        <w:rPr>
          <w:color w:val="231F20"/>
          <w:spacing w:val="-18"/>
        </w:rPr>
        <w:t> </w:t>
      </w:r>
      <w:r>
        <w:rPr>
          <w:color w:val="231F20"/>
        </w:rPr>
        <w:t>este</w:t>
      </w:r>
      <w:r>
        <w:rPr>
          <w:color w:val="231F20"/>
          <w:spacing w:val="-18"/>
        </w:rPr>
        <w:t> </w:t>
      </w:r>
      <w:r>
        <w:rPr>
          <w:color w:val="231F20"/>
        </w:rPr>
        <w:t>nivel</w:t>
      </w:r>
      <w:r>
        <w:rPr>
          <w:color w:val="231F20"/>
          <w:spacing w:val="-18"/>
        </w:rPr>
        <w:t> </w:t>
      </w:r>
      <w:r>
        <w:rPr>
          <w:color w:val="231F20"/>
        </w:rPr>
        <w:t>participa</w:t>
      </w:r>
      <w:r>
        <w:rPr>
          <w:color w:val="231F20"/>
          <w:spacing w:val="-18"/>
        </w:rPr>
        <w:t> </w:t>
      </w:r>
      <w:r>
        <w:rPr>
          <w:color w:val="231F20"/>
        </w:rPr>
        <w:t>también,</w:t>
      </w:r>
      <w:r>
        <w:rPr>
          <w:color w:val="231F20"/>
          <w:spacing w:val="-18"/>
        </w:rPr>
        <w:t> </w:t>
      </w:r>
      <w:r>
        <w:rPr>
          <w:color w:val="231F20"/>
        </w:rPr>
        <w:t>como</w:t>
      </w:r>
      <w:r>
        <w:rPr>
          <w:color w:val="231F20"/>
          <w:spacing w:val="-18"/>
        </w:rPr>
        <w:t> </w:t>
      </w:r>
      <w:r>
        <w:rPr>
          <w:color w:val="231F20"/>
        </w:rPr>
        <w:t>había</w:t>
      </w:r>
      <w:r>
        <w:rPr>
          <w:color w:val="231F20"/>
          <w:spacing w:val="-18"/>
        </w:rPr>
        <w:t> </w:t>
      </w:r>
      <w:r>
        <w:rPr>
          <w:color w:val="231F20"/>
        </w:rPr>
        <w:t>anotado</w:t>
      </w:r>
      <w:r>
        <w:rPr>
          <w:color w:val="231F20"/>
          <w:spacing w:val="-18"/>
        </w:rPr>
        <w:t> </w:t>
      </w:r>
      <w:r>
        <w:rPr>
          <w:color w:val="231F20"/>
        </w:rPr>
        <w:t>antes, el</w:t>
      </w:r>
      <w:r>
        <w:rPr>
          <w:color w:val="231F20"/>
          <w:spacing w:val="-30"/>
        </w:rPr>
        <w:t> </w:t>
      </w:r>
      <w:r>
        <w:rPr>
          <w:color w:val="231F20"/>
        </w:rPr>
        <w:t>franqueo</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frontera,</w:t>
      </w:r>
      <w:r>
        <w:rPr>
          <w:color w:val="231F20"/>
          <w:spacing w:val="-30"/>
        </w:rPr>
        <w:t> </w:t>
      </w:r>
      <w:r>
        <w:rPr>
          <w:color w:val="231F20"/>
        </w:rPr>
        <w:t>ahora</w:t>
      </w:r>
      <w:r>
        <w:rPr>
          <w:color w:val="231F20"/>
          <w:spacing w:val="-30"/>
        </w:rPr>
        <w:t> </w:t>
      </w:r>
      <w:r>
        <w:rPr>
          <w:color w:val="231F20"/>
        </w:rPr>
        <w:t>sensible,</w:t>
      </w:r>
      <w:r>
        <w:rPr>
          <w:color w:val="231F20"/>
          <w:spacing w:val="-30"/>
        </w:rPr>
        <w:t> </w:t>
      </w:r>
      <w:r>
        <w:rPr>
          <w:color w:val="231F20"/>
        </w:rPr>
        <w:t>la</w:t>
      </w:r>
      <w:r>
        <w:rPr>
          <w:color w:val="231F20"/>
          <w:spacing w:val="-30"/>
        </w:rPr>
        <w:t> </w:t>
      </w:r>
      <w:r>
        <w:rPr>
          <w:color w:val="231F20"/>
        </w:rPr>
        <w:t>que</w:t>
      </w:r>
      <w:r>
        <w:rPr>
          <w:color w:val="231F20"/>
          <w:spacing w:val="-30"/>
        </w:rPr>
        <w:t> </w:t>
      </w:r>
      <w:r>
        <w:rPr>
          <w:color w:val="231F20"/>
        </w:rPr>
        <w:t>separa</w:t>
      </w:r>
      <w:r>
        <w:rPr>
          <w:color w:val="231F20"/>
          <w:spacing w:val="-30"/>
        </w:rPr>
        <w:t> </w:t>
      </w:r>
      <w:r>
        <w:rPr>
          <w:color w:val="231F20"/>
        </w:rPr>
        <w:t>la</w:t>
      </w:r>
      <w:r>
        <w:rPr>
          <w:color w:val="231F20"/>
          <w:spacing w:val="-30"/>
        </w:rPr>
        <w:t> </w:t>
      </w:r>
      <w:r>
        <w:rPr>
          <w:color w:val="231F20"/>
        </w:rPr>
        <w:t>interiori- dad</w:t>
      </w:r>
      <w:r>
        <w:rPr>
          <w:color w:val="231F20"/>
          <w:spacing w:val="-31"/>
        </w:rPr>
        <w:t> </w:t>
      </w:r>
      <w:r>
        <w:rPr>
          <w:color w:val="231F20"/>
        </w:rPr>
        <w:t>del</w:t>
      </w:r>
      <w:r>
        <w:rPr>
          <w:color w:val="231F20"/>
          <w:spacing w:val="-31"/>
        </w:rPr>
        <w:t> </w:t>
      </w:r>
      <w:r>
        <w:rPr>
          <w:color w:val="231F20"/>
        </w:rPr>
        <w:t>yo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exterioridad</w:t>
      </w:r>
      <w:r>
        <w:rPr>
          <w:color w:val="231F20"/>
          <w:spacing w:val="-31"/>
        </w:rPr>
        <w:t> </w:t>
      </w:r>
      <w:r>
        <w:rPr>
          <w:color w:val="231F20"/>
        </w:rPr>
        <w:t>del</w:t>
      </w:r>
      <w:r>
        <w:rPr>
          <w:color w:val="231F20"/>
          <w:spacing w:val="-31"/>
        </w:rPr>
        <w:t> </w:t>
      </w:r>
      <w:r>
        <w:rPr>
          <w:color w:val="231F20"/>
        </w:rPr>
        <w:t>mundo.</w:t>
      </w:r>
      <w:r>
        <w:rPr>
          <w:color w:val="231F20"/>
          <w:spacing w:val="-31"/>
        </w:rPr>
        <w:t> </w:t>
      </w:r>
      <w:r>
        <w:rPr>
          <w:color w:val="231F20"/>
        </w:rPr>
        <w:t>La</w:t>
      </w:r>
      <w:r>
        <w:rPr>
          <w:color w:val="231F20"/>
          <w:spacing w:val="-31"/>
        </w:rPr>
        <w:t> </w:t>
      </w:r>
      <w:r>
        <w:rPr>
          <w:color w:val="231F20"/>
        </w:rPr>
        <w:t>escritura</w:t>
      </w:r>
      <w:r>
        <w:rPr>
          <w:color w:val="231F20"/>
          <w:spacing w:val="-31"/>
        </w:rPr>
        <w:t> </w:t>
      </w:r>
      <w:r>
        <w:rPr>
          <w:color w:val="231F20"/>
        </w:rPr>
        <w:t>autobiográfica, puesta</w:t>
      </w:r>
      <w:r>
        <w:rPr>
          <w:color w:val="231F20"/>
          <w:spacing w:val="-19"/>
        </w:rPr>
        <w:t> </w:t>
      </w:r>
      <w:r>
        <w:rPr>
          <w:color w:val="231F20"/>
        </w:rPr>
        <w:t>en</w:t>
      </w:r>
      <w:r>
        <w:rPr>
          <w:color w:val="231F20"/>
          <w:spacing w:val="-19"/>
        </w:rPr>
        <w:t> </w:t>
      </w:r>
      <w:r>
        <w:rPr>
          <w:color w:val="231F20"/>
        </w:rPr>
        <w:t>abismo,</w:t>
      </w:r>
      <w:r>
        <w:rPr>
          <w:color w:val="231F20"/>
          <w:spacing w:val="-19"/>
        </w:rPr>
        <w:t> </w:t>
      </w:r>
      <w:r>
        <w:rPr>
          <w:color w:val="231F20"/>
        </w:rPr>
        <w:t>se</w:t>
      </w:r>
      <w:r>
        <w:rPr>
          <w:color w:val="231F20"/>
          <w:spacing w:val="-19"/>
        </w:rPr>
        <w:t> </w:t>
      </w:r>
      <w:r>
        <w:rPr>
          <w:color w:val="231F20"/>
        </w:rPr>
        <w:t>evidencia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recuperación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experiencia del</w:t>
      </w:r>
      <w:r>
        <w:rPr>
          <w:color w:val="231F20"/>
          <w:spacing w:val="-36"/>
        </w:rPr>
        <w:t> </w:t>
      </w:r>
      <w:r>
        <w:rPr>
          <w:color w:val="231F20"/>
        </w:rPr>
        <w:t>yo</w:t>
      </w:r>
      <w:r>
        <w:rPr>
          <w:color w:val="231F20"/>
          <w:spacing w:val="-36"/>
        </w:rPr>
        <w:t> </w:t>
      </w:r>
      <w:r>
        <w:rPr>
          <w:color w:val="231F20"/>
        </w:rPr>
        <w:t>que</w:t>
      </w:r>
      <w:r>
        <w:rPr>
          <w:color w:val="231F20"/>
          <w:spacing w:val="-36"/>
        </w:rPr>
        <w:t> </w:t>
      </w:r>
      <w:r>
        <w:rPr>
          <w:color w:val="231F20"/>
        </w:rPr>
        <w:t>aprende</w:t>
      </w:r>
      <w:r>
        <w:rPr>
          <w:color w:val="231F20"/>
          <w:spacing w:val="-36"/>
        </w:rPr>
        <w:t> </w:t>
      </w:r>
      <w:r>
        <w:rPr>
          <w:color w:val="231F20"/>
        </w:rPr>
        <w:t>a</w:t>
      </w:r>
      <w:r>
        <w:rPr>
          <w:color w:val="231F20"/>
          <w:spacing w:val="-36"/>
        </w:rPr>
        <w:t> </w:t>
      </w:r>
      <w:r>
        <w:rPr>
          <w:color w:val="231F20"/>
        </w:rPr>
        <w:t>reconocerse</w:t>
      </w:r>
      <w:r>
        <w:rPr>
          <w:color w:val="231F20"/>
          <w:spacing w:val="-36"/>
        </w:rPr>
        <w:t> </w:t>
      </w:r>
      <w:r>
        <w:rPr>
          <w:color w:val="231F20"/>
        </w:rPr>
        <w:t>frente</w:t>
      </w:r>
      <w:r>
        <w:rPr>
          <w:color w:val="231F20"/>
          <w:spacing w:val="-36"/>
        </w:rPr>
        <w:t> </w:t>
      </w:r>
      <w:r>
        <w:rPr>
          <w:color w:val="231F20"/>
        </w:rPr>
        <w:t>al</w:t>
      </w:r>
      <w:r>
        <w:rPr>
          <w:color w:val="231F20"/>
          <w:spacing w:val="-36"/>
        </w:rPr>
        <w:t> </w:t>
      </w:r>
      <w:r>
        <w:rPr>
          <w:color w:val="231F20"/>
        </w:rPr>
        <w:t>deseo:</w:t>
      </w:r>
      <w:r>
        <w:rPr>
          <w:color w:val="231F20"/>
          <w:spacing w:val="-36"/>
        </w:rPr>
        <w:t> </w:t>
      </w:r>
      <w:r>
        <w:rPr>
          <w:color w:val="231F20"/>
        </w:rPr>
        <w:t>deseo</w:t>
      </w:r>
      <w:r>
        <w:rPr>
          <w:color w:val="231F20"/>
          <w:spacing w:val="-36"/>
        </w:rPr>
        <w:t> </w:t>
      </w:r>
      <w:r>
        <w:rPr>
          <w:color w:val="231F20"/>
        </w:rPr>
        <w:t>de</w:t>
      </w:r>
      <w:r>
        <w:rPr>
          <w:color w:val="231F20"/>
          <w:spacing w:val="-36"/>
        </w:rPr>
        <w:t> </w:t>
      </w:r>
      <w:r>
        <w:rPr>
          <w:color w:val="231F20"/>
        </w:rPr>
        <w:t>amar</w:t>
      </w:r>
      <w:r>
        <w:rPr>
          <w:color w:val="231F20"/>
          <w:spacing w:val="-36"/>
        </w:rPr>
        <w:t> </w:t>
      </w:r>
      <w:r>
        <w:rPr>
          <w:color w:val="231F20"/>
        </w:rPr>
        <w:t>(mrs. Simpson),</w:t>
      </w:r>
      <w:r>
        <w:rPr>
          <w:color w:val="231F20"/>
          <w:spacing w:val="-34"/>
        </w:rPr>
        <w:t> </w:t>
      </w:r>
      <w:r>
        <w:rPr>
          <w:color w:val="231F20"/>
        </w:rPr>
        <w:t>deseo</w:t>
      </w:r>
      <w:r>
        <w:rPr>
          <w:color w:val="231F20"/>
          <w:spacing w:val="-34"/>
        </w:rPr>
        <w:t> </w:t>
      </w:r>
      <w:r>
        <w:rPr>
          <w:color w:val="231F20"/>
        </w:rPr>
        <w:t>de</w:t>
      </w:r>
      <w:r>
        <w:rPr>
          <w:color w:val="231F20"/>
          <w:spacing w:val="-34"/>
        </w:rPr>
        <w:t> </w:t>
      </w:r>
      <w:r>
        <w:rPr>
          <w:color w:val="231F20"/>
        </w:rPr>
        <w:t>aventura</w:t>
      </w:r>
      <w:r>
        <w:rPr>
          <w:color w:val="231F20"/>
          <w:spacing w:val="-34"/>
        </w:rPr>
        <w:t> </w:t>
      </w:r>
      <w:r>
        <w:rPr>
          <w:color w:val="231F20"/>
        </w:rPr>
        <w:t>(escape</w:t>
      </w:r>
      <w:r>
        <w:rPr>
          <w:color w:val="231F20"/>
          <w:spacing w:val="-34"/>
        </w:rPr>
        <w:t> </w:t>
      </w:r>
      <w:r>
        <w:rPr>
          <w:color w:val="231F20"/>
        </w:rPr>
        <w:t>de</w:t>
      </w:r>
      <w:r>
        <w:rPr>
          <w:color w:val="231F20"/>
          <w:spacing w:val="-34"/>
        </w:rPr>
        <w:t> </w:t>
      </w:r>
      <w:r>
        <w:rPr>
          <w:color w:val="231F20"/>
        </w:rPr>
        <w:t>enms)</w:t>
      </w:r>
      <w:r>
        <w:rPr>
          <w:color w:val="231F20"/>
          <w:spacing w:val="-34"/>
        </w:rPr>
        <w:t> </w:t>
      </w:r>
      <w:r>
        <w:rPr>
          <w:color w:val="231F20"/>
        </w:rPr>
        <w:t>y</w:t>
      </w:r>
      <w:r>
        <w:rPr>
          <w:color w:val="231F20"/>
          <w:spacing w:val="-34"/>
        </w:rPr>
        <w:t> </w:t>
      </w:r>
      <w:r>
        <w:rPr>
          <w:color w:val="231F20"/>
        </w:rPr>
        <w:t>deseo</w:t>
      </w:r>
      <w:r>
        <w:rPr>
          <w:color w:val="231F20"/>
          <w:spacing w:val="-34"/>
        </w:rPr>
        <w:t> </w:t>
      </w:r>
      <w:r>
        <w:rPr>
          <w:color w:val="231F20"/>
        </w:rPr>
        <w:t>de</w:t>
      </w:r>
      <w:r>
        <w:rPr>
          <w:color w:val="231F20"/>
          <w:spacing w:val="-34"/>
        </w:rPr>
        <w:t> </w:t>
      </w:r>
      <w:r>
        <w:rPr>
          <w:color w:val="231F20"/>
        </w:rPr>
        <w:t>comunica- ción</w:t>
      </w:r>
      <w:r>
        <w:rPr>
          <w:color w:val="231F20"/>
          <w:spacing w:val="-31"/>
        </w:rPr>
        <w:t> </w:t>
      </w:r>
      <w:r>
        <w:rPr>
          <w:color w:val="231F20"/>
        </w:rPr>
        <w:t>(Fred).</w:t>
      </w:r>
      <w:r>
        <w:rPr>
          <w:color w:val="231F20"/>
          <w:spacing w:val="-31"/>
        </w:rPr>
        <w:t> </w:t>
      </w:r>
      <w:r>
        <w:rPr>
          <w:color w:val="231F20"/>
        </w:rPr>
        <w:t>En</w:t>
      </w:r>
      <w:r>
        <w:rPr>
          <w:color w:val="231F20"/>
          <w:spacing w:val="-31"/>
        </w:rPr>
        <w:t> </w:t>
      </w:r>
      <w:r>
        <w:rPr>
          <w:color w:val="231F20"/>
        </w:rPr>
        <w:t>otras</w:t>
      </w:r>
      <w:r>
        <w:rPr>
          <w:color w:val="231F20"/>
          <w:spacing w:val="-31"/>
        </w:rPr>
        <w:t> </w:t>
      </w:r>
      <w:r>
        <w:rPr>
          <w:color w:val="231F20"/>
        </w:rPr>
        <w:t>palabras,</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rPr>
        <w:t>recuperación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imagen</w:t>
      </w:r>
      <w:r>
        <w:rPr>
          <w:color w:val="231F20"/>
          <w:spacing w:val="-31"/>
        </w:rPr>
        <w:t> </w:t>
      </w:r>
      <w:r>
        <w:rPr>
          <w:color w:val="231F20"/>
        </w:rPr>
        <w:t>del</w:t>
      </w:r>
      <w:r>
        <w:rPr>
          <w:color w:val="231F20"/>
          <w:spacing w:val="-31"/>
        </w:rPr>
        <w:t> </w:t>
      </w:r>
      <w:r>
        <w:rPr>
          <w:color w:val="231F20"/>
        </w:rPr>
        <w:t>yo en</w:t>
      </w:r>
      <w:r>
        <w:rPr>
          <w:color w:val="231F20"/>
          <w:spacing w:val="-28"/>
        </w:rPr>
        <w:t> </w:t>
      </w:r>
      <w:r>
        <w:rPr>
          <w:color w:val="231F20"/>
        </w:rPr>
        <w:t>su</w:t>
      </w:r>
      <w:r>
        <w:rPr>
          <w:color w:val="231F20"/>
          <w:spacing w:val="-28"/>
        </w:rPr>
        <w:t> </w:t>
      </w:r>
      <w:r>
        <w:rPr>
          <w:color w:val="231F20"/>
        </w:rPr>
        <w:t>despertar</w:t>
      </w:r>
      <w:r>
        <w:rPr>
          <w:color w:val="231F20"/>
          <w:spacing w:val="-28"/>
        </w:rPr>
        <w:t> </w:t>
      </w:r>
      <w:r>
        <w:rPr>
          <w:color w:val="231F20"/>
        </w:rPr>
        <w:t>como</w:t>
      </w:r>
      <w:r>
        <w:rPr>
          <w:color w:val="231F20"/>
          <w:spacing w:val="-28"/>
        </w:rPr>
        <w:t> </w:t>
      </w:r>
      <w:r>
        <w:rPr>
          <w:color w:val="231F20"/>
        </w:rPr>
        <w:t>sujeto</w:t>
      </w:r>
      <w:r>
        <w:rPr>
          <w:color w:val="231F20"/>
          <w:spacing w:val="-28"/>
        </w:rPr>
        <w:t> </w:t>
      </w:r>
      <w:r>
        <w:rPr>
          <w:color w:val="231F20"/>
        </w:rPr>
        <w:t>deseante.</w:t>
      </w:r>
    </w:p>
    <w:p>
      <w:pPr>
        <w:pStyle w:val="BodyText"/>
        <w:rPr>
          <w:sz w:val="22"/>
        </w:rPr>
      </w:pPr>
    </w:p>
    <w:p>
      <w:pPr>
        <w:pStyle w:val="BodyText"/>
        <w:spacing w:before="2"/>
        <w:rPr>
          <w:sz w:val="31"/>
        </w:rPr>
      </w:pPr>
    </w:p>
    <w:p>
      <w:pPr>
        <w:spacing w:before="0"/>
        <w:ind w:left="1483" w:right="1420" w:firstLine="0"/>
        <w:jc w:val="center"/>
        <w:rPr>
          <w:i/>
          <w:sz w:val="22"/>
        </w:rPr>
      </w:pPr>
      <w:r>
        <w:rPr>
          <w:i/>
          <w:color w:val="231F20"/>
          <w:w w:val="95"/>
          <w:sz w:val="22"/>
        </w:rPr>
        <w:t>El yo y el mundo</w:t>
      </w:r>
    </w:p>
    <w:p>
      <w:pPr>
        <w:pStyle w:val="BodyText"/>
        <w:spacing w:before="4"/>
        <w:rPr>
          <w:i/>
          <w:sz w:val="29"/>
        </w:rPr>
      </w:pPr>
    </w:p>
    <w:p>
      <w:pPr>
        <w:pStyle w:val="BodyText"/>
        <w:spacing w:line="271" w:lineRule="auto"/>
        <w:ind w:left="1703" w:right="1637"/>
        <w:jc w:val="both"/>
      </w:pPr>
      <w:r>
        <w:rPr/>
        <w:drawing>
          <wp:anchor distT="0" distB="0" distL="0" distR="0" allowOverlap="1" layoutInCell="1" locked="0" behindDoc="0" simplePos="0" relativeHeight="16480">
            <wp:simplePos x="0" y="0"/>
            <wp:positionH relativeFrom="page">
              <wp:posOffset>17462</wp:posOffset>
            </wp:positionH>
            <wp:positionV relativeFrom="paragraph">
              <wp:posOffset>61187</wp:posOffset>
            </wp:positionV>
            <wp:extent cx="155575" cy="155575"/>
            <wp:effectExtent l="0" t="0" r="0" b="0"/>
            <wp:wrapNone/>
            <wp:docPr id="1355" name="image3.png" descr=""/>
            <wp:cNvGraphicFramePr>
              <a:graphicFrameLocks noChangeAspect="1"/>
            </wp:cNvGraphicFramePr>
            <a:graphic>
              <a:graphicData uri="http://schemas.openxmlformats.org/drawingml/2006/picture">
                <pic:pic>
                  <pic:nvPicPr>
                    <pic:cNvPr id="13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504">
            <wp:simplePos x="0" y="0"/>
            <wp:positionH relativeFrom="page">
              <wp:posOffset>5760361</wp:posOffset>
            </wp:positionH>
            <wp:positionV relativeFrom="paragraph">
              <wp:posOffset>61187</wp:posOffset>
            </wp:positionV>
            <wp:extent cx="155575" cy="155575"/>
            <wp:effectExtent l="0" t="0" r="0" b="0"/>
            <wp:wrapNone/>
            <wp:docPr id="1357" name="image3.png" descr=""/>
            <wp:cNvGraphicFramePr>
              <a:graphicFrameLocks noChangeAspect="1"/>
            </wp:cNvGraphicFramePr>
            <a:graphic>
              <a:graphicData uri="http://schemas.openxmlformats.org/drawingml/2006/picture">
                <pic:pic>
                  <pic:nvPicPr>
                    <pic:cNvPr id="13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38"/>
        </w:rPr>
        <w:t> </w:t>
      </w:r>
      <w:r>
        <w:rPr>
          <w:color w:val="231F20"/>
        </w:rPr>
        <w:t>particularidad</w:t>
      </w:r>
      <w:r>
        <w:rPr>
          <w:color w:val="231F20"/>
          <w:spacing w:val="-38"/>
        </w:rPr>
        <w:t> </w:t>
      </w:r>
      <w:r>
        <w:rPr>
          <w:color w:val="231F20"/>
        </w:rPr>
        <w:t>de</w:t>
      </w:r>
      <w:r>
        <w:rPr>
          <w:color w:val="231F20"/>
          <w:spacing w:val="-38"/>
        </w:rPr>
        <w:t> </w:t>
      </w:r>
      <w:r>
        <w:rPr>
          <w:i/>
          <w:color w:val="231F20"/>
        </w:rPr>
        <w:t>Elsinore</w:t>
      </w:r>
      <w:r>
        <w:rPr>
          <w:i/>
          <w:color w:val="231F20"/>
          <w:spacing w:val="-38"/>
        </w:rPr>
        <w:t> </w:t>
      </w:r>
      <w:r>
        <w:rPr>
          <w:color w:val="231F20"/>
        </w:rPr>
        <w:t>no</w:t>
      </w:r>
      <w:r>
        <w:rPr>
          <w:color w:val="231F20"/>
          <w:spacing w:val="-38"/>
        </w:rPr>
        <w:t> </w:t>
      </w:r>
      <w:r>
        <w:rPr>
          <w:color w:val="231F20"/>
        </w:rPr>
        <w:t>sólo</w:t>
      </w:r>
      <w:r>
        <w:rPr>
          <w:color w:val="231F20"/>
          <w:spacing w:val="-38"/>
        </w:rPr>
        <w:t> </w:t>
      </w:r>
      <w:r>
        <w:rPr>
          <w:color w:val="231F20"/>
        </w:rPr>
        <w:t>se</w:t>
      </w:r>
      <w:r>
        <w:rPr>
          <w:color w:val="231F20"/>
          <w:spacing w:val="-38"/>
        </w:rPr>
        <w:t> </w:t>
      </w:r>
      <w:r>
        <w:rPr>
          <w:color w:val="231F20"/>
        </w:rPr>
        <w:t>alberga</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tan</w:t>
      </w:r>
      <w:r>
        <w:rPr>
          <w:color w:val="231F20"/>
          <w:spacing w:val="-38"/>
        </w:rPr>
        <w:t> </w:t>
      </w:r>
      <w:r>
        <w:rPr>
          <w:color w:val="231F20"/>
        </w:rPr>
        <w:t>mencionado retorno a la narrativa de argumento: también en la presencia de</w:t>
      </w:r>
      <w:r>
        <w:rPr>
          <w:color w:val="231F20"/>
          <w:spacing w:val="-28"/>
        </w:rPr>
        <w:t> </w:t>
      </w:r>
      <w:r>
        <w:rPr>
          <w:color w:val="231F20"/>
        </w:rPr>
        <w:t>la marca</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referente</w:t>
      </w:r>
      <w:r>
        <w:rPr>
          <w:color w:val="231F20"/>
          <w:spacing w:val="-17"/>
        </w:rPr>
        <w:t> </w:t>
      </w:r>
      <w:r>
        <w:rPr>
          <w:color w:val="231F20"/>
        </w:rPr>
        <w:t>histórico</w:t>
      </w:r>
      <w:r>
        <w:rPr>
          <w:color w:val="231F20"/>
          <w:spacing w:val="-17"/>
        </w:rPr>
        <w:t> </w:t>
      </w:r>
      <w:r>
        <w:rPr>
          <w:color w:val="231F20"/>
        </w:rPr>
        <w:t>que</w:t>
      </w:r>
      <w:r>
        <w:rPr>
          <w:color w:val="231F20"/>
          <w:spacing w:val="-17"/>
        </w:rPr>
        <w:t> </w:t>
      </w:r>
      <w:r>
        <w:rPr>
          <w:color w:val="231F20"/>
        </w:rPr>
        <w:t>funciona</w:t>
      </w:r>
      <w:r>
        <w:rPr>
          <w:color w:val="231F20"/>
          <w:spacing w:val="-17"/>
        </w:rPr>
        <w:t> </w:t>
      </w:r>
      <w:r>
        <w:rPr>
          <w:color w:val="231F20"/>
        </w:rPr>
        <w:t>como</w:t>
      </w:r>
      <w:r>
        <w:rPr>
          <w:color w:val="231F20"/>
          <w:spacing w:val="-17"/>
        </w:rPr>
        <w:t> </w:t>
      </w:r>
      <w:r>
        <w:rPr>
          <w:color w:val="231F20"/>
        </w:rPr>
        <w:t>sistema</w:t>
      </w:r>
      <w:r>
        <w:rPr>
          <w:color w:val="231F20"/>
          <w:spacing w:val="-17"/>
        </w:rPr>
        <w:t> </w:t>
      </w:r>
      <w:r>
        <w:rPr>
          <w:color w:val="231F20"/>
        </w:rPr>
        <w:t>signifi- cante</w:t>
      </w:r>
      <w:r>
        <w:rPr>
          <w:color w:val="231F20"/>
          <w:spacing w:val="-38"/>
        </w:rPr>
        <w:t> </w:t>
      </w:r>
      <w:r>
        <w:rPr>
          <w:color w:val="231F20"/>
        </w:rPr>
        <w:t>del</w:t>
      </w:r>
      <w:r>
        <w:rPr>
          <w:color w:val="231F20"/>
          <w:spacing w:val="-38"/>
        </w:rPr>
        <w:t> </w:t>
      </w:r>
      <w:r>
        <w:rPr>
          <w:color w:val="231F20"/>
        </w:rPr>
        <w:t>texto.</w:t>
      </w:r>
      <w:r>
        <w:rPr>
          <w:color w:val="231F20"/>
          <w:spacing w:val="-38"/>
        </w:rPr>
        <w:t> </w:t>
      </w:r>
      <w:r>
        <w:rPr>
          <w:color w:val="231F20"/>
        </w:rPr>
        <w:t>Si</w:t>
      </w:r>
      <w:r>
        <w:rPr>
          <w:color w:val="231F20"/>
          <w:spacing w:val="-38"/>
        </w:rPr>
        <w:t> </w:t>
      </w:r>
      <w:r>
        <w:rPr>
          <w:color w:val="231F20"/>
        </w:rPr>
        <w:t>bien</w:t>
      </w:r>
      <w:r>
        <w:rPr>
          <w:color w:val="231F20"/>
          <w:spacing w:val="-38"/>
        </w:rPr>
        <w:t> </w:t>
      </w:r>
      <w:r>
        <w:rPr>
          <w:color w:val="231F20"/>
        </w:rPr>
        <w:t>Elizondo</w:t>
      </w:r>
      <w:r>
        <w:rPr>
          <w:color w:val="231F20"/>
          <w:spacing w:val="-38"/>
        </w:rPr>
        <w:t> </w:t>
      </w:r>
      <w:r>
        <w:rPr>
          <w:color w:val="231F20"/>
        </w:rPr>
        <w:t>se</w:t>
      </w:r>
      <w:r>
        <w:rPr>
          <w:color w:val="231F20"/>
          <w:spacing w:val="-38"/>
        </w:rPr>
        <w:t> </w:t>
      </w:r>
      <w:r>
        <w:rPr>
          <w:color w:val="231F20"/>
        </w:rPr>
        <w:t>caracterizó</w:t>
      </w:r>
      <w:r>
        <w:rPr>
          <w:color w:val="231F20"/>
          <w:spacing w:val="-38"/>
        </w:rPr>
        <w:t> </w:t>
      </w:r>
      <w:r>
        <w:rPr>
          <w:color w:val="231F20"/>
        </w:rPr>
        <w:t>por</w:t>
      </w:r>
      <w:r>
        <w:rPr>
          <w:color w:val="231F20"/>
          <w:spacing w:val="-38"/>
        </w:rPr>
        <w:t> </w:t>
      </w:r>
      <w:r>
        <w:rPr>
          <w:color w:val="231F20"/>
        </w:rPr>
        <w:t>eludir</w:t>
      </w:r>
      <w:r>
        <w:rPr>
          <w:color w:val="231F20"/>
          <w:spacing w:val="-38"/>
        </w:rPr>
        <w:t> </w:t>
      </w:r>
      <w:r>
        <w:rPr>
          <w:color w:val="231F20"/>
        </w:rPr>
        <w:t>la</w:t>
      </w:r>
      <w:r>
        <w:rPr>
          <w:color w:val="231F20"/>
          <w:spacing w:val="-38"/>
        </w:rPr>
        <w:t> </w:t>
      </w:r>
      <w:r>
        <w:rPr>
          <w:color w:val="231F20"/>
        </w:rPr>
        <w:t>presencia explícita</w:t>
      </w:r>
      <w:r>
        <w:rPr>
          <w:color w:val="231F20"/>
          <w:spacing w:val="-28"/>
        </w:rPr>
        <w:t> </w:t>
      </w:r>
      <w:r>
        <w:rPr>
          <w:color w:val="231F20"/>
        </w:rPr>
        <w:t>de</w:t>
      </w:r>
      <w:r>
        <w:rPr>
          <w:color w:val="231F20"/>
          <w:spacing w:val="-28"/>
        </w:rPr>
        <w:t> </w:t>
      </w:r>
      <w:r>
        <w:rPr>
          <w:color w:val="231F20"/>
        </w:rPr>
        <w:t>marcas</w:t>
      </w:r>
      <w:r>
        <w:rPr>
          <w:color w:val="231F20"/>
          <w:spacing w:val="-28"/>
        </w:rPr>
        <w:t> </w:t>
      </w:r>
      <w:r>
        <w:rPr>
          <w:color w:val="231F20"/>
        </w:rPr>
        <w:t>históricas,</w:t>
      </w:r>
      <w:r>
        <w:rPr>
          <w:color w:val="231F20"/>
          <w:spacing w:val="-28"/>
        </w:rPr>
        <w:t> </w:t>
      </w:r>
      <w:r>
        <w:rPr>
          <w:i/>
          <w:color w:val="231F20"/>
        </w:rPr>
        <w:t>Elsinore</w:t>
      </w:r>
      <w:r>
        <w:rPr>
          <w:i/>
          <w:color w:val="231F20"/>
          <w:spacing w:val="-28"/>
        </w:rPr>
        <w:t> </w:t>
      </w:r>
      <w:r>
        <w:rPr>
          <w:color w:val="231F20"/>
        </w:rPr>
        <w:t>no</w:t>
      </w:r>
      <w:r>
        <w:rPr>
          <w:color w:val="231F20"/>
          <w:spacing w:val="-28"/>
        </w:rPr>
        <w:t> </w:t>
      </w:r>
      <w:r>
        <w:rPr>
          <w:color w:val="231F20"/>
        </w:rPr>
        <w:t>sólo</w:t>
      </w:r>
      <w:r>
        <w:rPr>
          <w:color w:val="231F20"/>
          <w:spacing w:val="-28"/>
        </w:rPr>
        <w:t> </w:t>
      </w:r>
      <w:r>
        <w:rPr>
          <w:color w:val="231F20"/>
        </w:rPr>
        <w:t>no</w:t>
      </w:r>
      <w:r>
        <w:rPr>
          <w:color w:val="231F20"/>
          <w:spacing w:val="-28"/>
        </w:rPr>
        <w:t> </w:t>
      </w:r>
      <w:r>
        <w:rPr>
          <w:color w:val="231F20"/>
        </w:rPr>
        <w:t>lo</w:t>
      </w:r>
      <w:r>
        <w:rPr>
          <w:color w:val="231F20"/>
          <w:spacing w:val="-28"/>
        </w:rPr>
        <w:t> </w:t>
      </w:r>
      <w:r>
        <w:rPr>
          <w:color w:val="231F20"/>
        </w:rPr>
        <w:t>elude,</w:t>
      </w:r>
      <w:r>
        <w:rPr>
          <w:color w:val="231F20"/>
          <w:spacing w:val="-28"/>
        </w:rPr>
        <w:t> </w:t>
      </w:r>
      <w:r>
        <w:rPr>
          <w:color w:val="231F20"/>
        </w:rPr>
        <w:t>sino</w:t>
      </w:r>
      <w:r>
        <w:rPr>
          <w:color w:val="231F20"/>
          <w:spacing w:val="-28"/>
        </w:rPr>
        <w:t> </w:t>
      </w:r>
      <w:r>
        <w:rPr>
          <w:color w:val="231F20"/>
        </w:rPr>
        <w:t>que lo</w:t>
      </w:r>
      <w:r>
        <w:rPr>
          <w:color w:val="231F20"/>
          <w:spacing w:val="-22"/>
        </w:rPr>
        <w:t> </w:t>
      </w:r>
      <w:r>
        <w:rPr>
          <w:color w:val="231F20"/>
        </w:rPr>
        <w:t>hace</w:t>
      </w:r>
      <w:r>
        <w:rPr>
          <w:color w:val="231F20"/>
          <w:spacing w:val="-22"/>
        </w:rPr>
        <w:t> </w:t>
      </w:r>
      <w:r>
        <w:rPr>
          <w:color w:val="231F20"/>
        </w:rPr>
        <w:t>partícipe</w:t>
      </w:r>
      <w:r>
        <w:rPr>
          <w:color w:val="231F20"/>
          <w:spacing w:val="-22"/>
        </w:rPr>
        <w:t> </w:t>
      </w:r>
      <w:r>
        <w:rPr>
          <w:color w:val="231F20"/>
        </w:rPr>
        <w:t>fundamental,</w:t>
      </w:r>
      <w:r>
        <w:rPr>
          <w:color w:val="231F20"/>
          <w:spacing w:val="-22"/>
        </w:rPr>
        <w:t> </w:t>
      </w:r>
      <w:r>
        <w:rPr>
          <w:color w:val="231F20"/>
        </w:rPr>
        <w:t>característica</w:t>
      </w:r>
      <w:r>
        <w:rPr>
          <w:color w:val="231F20"/>
          <w:spacing w:val="-22"/>
        </w:rPr>
        <w:t> </w:t>
      </w:r>
      <w:r>
        <w:rPr>
          <w:color w:val="231F20"/>
        </w:rPr>
        <w:t>que</w:t>
      </w:r>
      <w:r>
        <w:rPr>
          <w:color w:val="231F20"/>
          <w:spacing w:val="-22"/>
        </w:rPr>
        <w:t> </w:t>
      </w:r>
      <w:r>
        <w:rPr>
          <w:color w:val="231F20"/>
        </w:rPr>
        <w:t>comparte</w:t>
      </w:r>
      <w:r>
        <w:rPr>
          <w:color w:val="231F20"/>
          <w:spacing w:val="-22"/>
        </w:rPr>
        <w:t> </w:t>
      </w:r>
      <w:r>
        <w:rPr>
          <w:color w:val="231F20"/>
        </w:rPr>
        <w:t>también con</w:t>
      </w:r>
      <w:r>
        <w:rPr>
          <w:color w:val="231F20"/>
          <w:spacing w:val="-27"/>
        </w:rPr>
        <w:t> </w:t>
      </w:r>
      <w:r>
        <w:rPr>
          <w:color w:val="231F20"/>
        </w:rPr>
        <w:t>los</w:t>
      </w:r>
      <w:r>
        <w:rPr>
          <w:color w:val="231F20"/>
          <w:spacing w:val="-27"/>
        </w:rPr>
        <w:t> </w:t>
      </w:r>
      <w:r>
        <w:rPr>
          <w:color w:val="231F20"/>
        </w:rPr>
        <w:t>otros</w:t>
      </w:r>
      <w:r>
        <w:rPr>
          <w:color w:val="231F20"/>
          <w:spacing w:val="-27"/>
        </w:rPr>
        <w:t> </w:t>
      </w:r>
      <w:r>
        <w:rPr>
          <w:color w:val="231F20"/>
        </w:rPr>
        <w:t>textos</w:t>
      </w:r>
      <w:r>
        <w:rPr>
          <w:color w:val="231F20"/>
          <w:spacing w:val="-27"/>
        </w:rPr>
        <w:t> </w:t>
      </w:r>
      <w:r>
        <w:rPr>
          <w:color w:val="231F20"/>
        </w:rPr>
        <w:t>de</w:t>
      </w:r>
      <w:r>
        <w:rPr>
          <w:color w:val="231F20"/>
          <w:spacing w:val="-27"/>
        </w:rPr>
        <w:t> </w:t>
      </w:r>
      <w:r>
        <w:rPr>
          <w:color w:val="231F20"/>
        </w:rPr>
        <w:t>vínculo</w:t>
      </w:r>
      <w:r>
        <w:rPr>
          <w:color w:val="231F20"/>
          <w:spacing w:val="-27"/>
        </w:rPr>
        <w:t> </w:t>
      </w:r>
      <w:r>
        <w:rPr>
          <w:color w:val="231F20"/>
        </w:rPr>
        <w:t>autobiográfico:</w:t>
      </w:r>
      <w:r>
        <w:rPr>
          <w:color w:val="231F20"/>
          <w:spacing w:val="-27"/>
        </w:rPr>
        <w:t> </w:t>
      </w:r>
      <w:r>
        <w:rPr>
          <w:color w:val="231F20"/>
        </w:rPr>
        <w:t>“Ein</w:t>
      </w:r>
      <w:r>
        <w:rPr>
          <w:color w:val="231F20"/>
          <w:spacing w:val="-27"/>
        </w:rPr>
        <w:t> </w:t>
      </w:r>
      <w:r>
        <w:rPr>
          <w:color w:val="231F20"/>
        </w:rPr>
        <w:t>Heldenleben”</w:t>
      </w:r>
      <w:r>
        <w:rPr>
          <w:color w:val="231F20"/>
          <w:spacing w:val="-27"/>
        </w:rPr>
        <w:t> </w:t>
      </w:r>
      <w:r>
        <w:rPr>
          <w:color w:val="231F20"/>
        </w:rPr>
        <w:t>y </w:t>
      </w:r>
      <w:r>
        <w:rPr>
          <w:i/>
          <w:color w:val="231F20"/>
        </w:rPr>
        <w:t>Salvador</w:t>
      </w:r>
      <w:r>
        <w:rPr>
          <w:i/>
          <w:color w:val="231F20"/>
          <w:spacing w:val="-21"/>
        </w:rPr>
        <w:t> </w:t>
      </w:r>
      <w:r>
        <w:rPr>
          <w:i/>
          <w:color w:val="231F20"/>
        </w:rPr>
        <w:t>Elizondo</w:t>
      </w:r>
      <w:r>
        <w:rPr>
          <w:color w:val="231F20"/>
        </w:rPr>
        <w:t>.</w:t>
      </w:r>
      <w:r>
        <w:rPr>
          <w:color w:val="231F20"/>
          <w:spacing w:val="-21"/>
        </w:rPr>
        <w:t> </w:t>
      </w:r>
      <w:r>
        <w:rPr>
          <w:color w:val="231F20"/>
        </w:rPr>
        <w:t>La</w:t>
      </w:r>
      <w:r>
        <w:rPr>
          <w:color w:val="231F20"/>
          <w:spacing w:val="-21"/>
        </w:rPr>
        <w:t> </w:t>
      </w:r>
      <w:r>
        <w:rPr>
          <w:color w:val="231F20"/>
        </w:rPr>
        <w:t>recuperación</w:t>
      </w:r>
      <w:r>
        <w:rPr>
          <w:color w:val="231F20"/>
          <w:spacing w:val="-21"/>
        </w:rPr>
        <w:t> </w:t>
      </w:r>
      <w:r>
        <w:rPr>
          <w:color w:val="231F20"/>
        </w:rPr>
        <w:t>de</w:t>
      </w:r>
      <w:r>
        <w:rPr>
          <w:color w:val="231F20"/>
          <w:spacing w:val="-21"/>
        </w:rPr>
        <w:t> </w:t>
      </w:r>
      <w:r>
        <w:rPr>
          <w:color w:val="231F20"/>
        </w:rPr>
        <w:t>estos</w:t>
      </w:r>
      <w:r>
        <w:rPr>
          <w:color w:val="231F20"/>
          <w:spacing w:val="-21"/>
        </w:rPr>
        <w:t> </w:t>
      </w:r>
      <w:r>
        <w:rPr>
          <w:color w:val="231F20"/>
        </w:rPr>
        <w:t>dos</w:t>
      </w:r>
      <w:r>
        <w:rPr>
          <w:color w:val="231F20"/>
          <w:spacing w:val="-21"/>
        </w:rPr>
        <w:t> </w:t>
      </w:r>
      <w:r>
        <w:rPr>
          <w:color w:val="231F20"/>
        </w:rPr>
        <w:t>textos</w:t>
      </w:r>
      <w:r>
        <w:rPr>
          <w:color w:val="231F20"/>
          <w:spacing w:val="-21"/>
        </w:rPr>
        <w:t> </w:t>
      </w:r>
      <w:r>
        <w:rPr>
          <w:color w:val="231F20"/>
        </w:rPr>
        <w:t>me</w:t>
      </w:r>
      <w:r>
        <w:rPr>
          <w:color w:val="231F20"/>
          <w:spacing w:val="-21"/>
        </w:rPr>
        <w:t> </w:t>
      </w:r>
      <w:r>
        <w:rPr>
          <w:color w:val="231F20"/>
        </w:rPr>
        <w:t>permite ahora establecer un puente entre la presencia del espacio</w:t>
      </w:r>
      <w:r>
        <w:rPr>
          <w:color w:val="231F20"/>
          <w:spacing w:val="-22"/>
        </w:rPr>
        <w:t> </w:t>
      </w:r>
      <w:r>
        <w:rPr>
          <w:color w:val="231F20"/>
        </w:rPr>
        <w:t>autobio- gráfico</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relación</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spacing w:val="-6"/>
        </w:rPr>
        <w:t>“yo”</w:t>
      </w:r>
      <w:r>
        <w:rPr>
          <w:color w:val="231F20"/>
          <w:spacing w:val="-23"/>
        </w:rPr>
        <w:t> </w:t>
      </w:r>
      <w:r>
        <w:rPr>
          <w:color w:val="231F20"/>
        </w:rPr>
        <w:t>establece</w:t>
      </w:r>
      <w:r>
        <w:rPr>
          <w:color w:val="231F20"/>
          <w:spacing w:val="-23"/>
        </w:rPr>
        <w:t> </w:t>
      </w:r>
      <w:r>
        <w:rPr>
          <w:color w:val="231F20"/>
        </w:rPr>
        <w:t>con</w:t>
      </w:r>
      <w:r>
        <w:rPr>
          <w:color w:val="231F20"/>
          <w:spacing w:val="-23"/>
        </w:rPr>
        <w:t> </w:t>
      </w:r>
      <w:r>
        <w:rPr>
          <w:color w:val="231F20"/>
        </w:rPr>
        <w:t>una</w:t>
      </w:r>
      <w:r>
        <w:rPr>
          <w:color w:val="231F20"/>
          <w:spacing w:val="-23"/>
        </w:rPr>
        <w:t> </w:t>
      </w:r>
      <w:r>
        <w:rPr>
          <w:color w:val="231F20"/>
        </w:rPr>
        <w:t>realidad</w:t>
      </w:r>
      <w:r>
        <w:rPr>
          <w:color w:val="231F20"/>
          <w:spacing w:val="-23"/>
        </w:rPr>
        <w:t> </w:t>
      </w:r>
      <w:r>
        <w:rPr>
          <w:color w:val="231F20"/>
        </w:rPr>
        <w:t>histórica </w:t>
      </w:r>
      <w:r>
        <w:rPr>
          <w:color w:val="231F20"/>
          <w:w w:val="95"/>
        </w:rPr>
        <w:t>específica: la segunda Guerra</w:t>
      </w:r>
      <w:r>
        <w:rPr>
          <w:color w:val="231F20"/>
          <w:spacing w:val="1"/>
          <w:w w:val="95"/>
        </w:rPr>
        <w:t> </w:t>
      </w:r>
      <w:r>
        <w:rPr>
          <w:color w:val="231F20"/>
          <w:w w:val="95"/>
        </w:rPr>
        <w:t>Mundial.</w:t>
      </w:r>
    </w:p>
    <w:p>
      <w:pPr>
        <w:pStyle w:val="BodyText"/>
        <w:spacing w:line="271" w:lineRule="auto" w:before="2"/>
        <w:ind w:left="1703" w:right="1639" w:firstLine="360"/>
        <w:jc w:val="both"/>
      </w:pPr>
      <w:r>
        <w:rPr>
          <w:color w:val="231F20"/>
          <w:w w:val="95"/>
        </w:rPr>
        <w:t>La autobiografía </w:t>
      </w:r>
      <w:r>
        <w:rPr>
          <w:i/>
          <w:color w:val="231F20"/>
          <w:w w:val="95"/>
        </w:rPr>
        <w:t>Salvador Elizondo </w:t>
      </w:r>
      <w:r>
        <w:rPr>
          <w:color w:val="231F20"/>
          <w:w w:val="95"/>
        </w:rPr>
        <w:t>abre con el recuerdo infantil </w:t>
      </w:r>
      <w:r>
        <w:rPr>
          <w:color w:val="231F20"/>
        </w:rPr>
        <w:t>de</w:t>
      </w:r>
      <w:r>
        <w:rPr>
          <w:color w:val="231F20"/>
          <w:spacing w:val="-38"/>
        </w:rPr>
        <w:t> </w:t>
      </w:r>
      <w:r>
        <w:rPr>
          <w:color w:val="231F20"/>
        </w:rPr>
        <w:t>la</w:t>
      </w:r>
      <w:r>
        <w:rPr>
          <w:color w:val="231F20"/>
          <w:spacing w:val="-38"/>
        </w:rPr>
        <w:t> </w:t>
      </w:r>
      <w:r>
        <w:rPr>
          <w:color w:val="231F20"/>
        </w:rPr>
        <w:t>Alemania</w:t>
      </w:r>
      <w:r>
        <w:rPr>
          <w:color w:val="231F20"/>
          <w:spacing w:val="-38"/>
        </w:rPr>
        <w:t> </w:t>
      </w:r>
      <w:r>
        <w:rPr>
          <w:color w:val="231F20"/>
        </w:rPr>
        <w:t>nazi</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su</w:t>
      </w:r>
      <w:r>
        <w:rPr>
          <w:color w:val="231F20"/>
          <w:spacing w:val="-38"/>
        </w:rPr>
        <w:t> </w:t>
      </w:r>
      <w:r>
        <w:rPr>
          <w:color w:val="231F20"/>
        </w:rPr>
        <w:t>regreso</w:t>
      </w:r>
      <w:r>
        <w:rPr>
          <w:color w:val="231F20"/>
          <w:spacing w:val="-38"/>
        </w:rPr>
        <w:t> </w:t>
      </w:r>
      <w:r>
        <w:rPr>
          <w:color w:val="231F20"/>
        </w:rPr>
        <w:t>a</w:t>
      </w:r>
      <w:r>
        <w:rPr>
          <w:color w:val="231F20"/>
          <w:spacing w:val="-38"/>
        </w:rPr>
        <w:t> </w:t>
      </w:r>
      <w:r>
        <w:rPr>
          <w:color w:val="231F20"/>
        </w:rPr>
        <w:t>México</w:t>
      </w:r>
      <w:r>
        <w:rPr>
          <w:color w:val="231F20"/>
          <w:spacing w:val="-38"/>
        </w:rPr>
        <w:t> </w:t>
      </w:r>
      <w:r>
        <w:rPr>
          <w:color w:val="231F20"/>
        </w:rPr>
        <w:t>donde</w:t>
      </w:r>
      <w:r>
        <w:rPr>
          <w:color w:val="231F20"/>
          <w:spacing w:val="-38"/>
        </w:rPr>
        <w:t> </w:t>
      </w:r>
      <w:r>
        <w:rPr>
          <w:color w:val="231F20"/>
        </w:rPr>
        <w:t>los</w:t>
      </w:r>
      <w:r>
        <w:rPr>
          <w:color w:val="231F20"/>
          <w:spacing w:val="-38"/>
        </w:rPr>
        <w:t> </w:t>
      </w:r>
      <w:r>
        <w:rPr>
          <w:color w:val="231F20"/>
        </w:rPr>
        <w:t>adultos</w:t>
      </w:r>
      <w:r>
        <w:rPr>
          <w:color w:val="231F20"/>
          <w:spacing w:val="-38"/>
        </w:rPr>
        <w:t> </w:t>
      </w:r>
      <w:r>
        <w:rPr>
          <w:color w:val="231F20"/>
        </w:rPr>
        <w:t>habla- ban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guerra</w:t>
      </w:r>
      <w:r>
        <w:rPr>
          <w:color w:val="231F20"/>
          <w:spacing w:val="-17"/>
        </w:rPr>
        <w:t> </w:t>
      </w:r>
      <w:r>
        <w:rPr>
          <w:color w:val="231F20"/>
          <w:spacing w:val="-3"/>
        </w:rPr>
        <w:t>“como</w:t>
      </w:r>
      <w:r>
        <w:rPr>
          <w:color w:val="231F20"/>
          <w:spacing w:val="-17"/>
        </w:rPr>
        <w:t> </w:t>
      </w:r>
      <w:r>
        <w:rPr>
          <w:color w:val="231F20"/>
        </w:rPr>
        <w:t>una</w:t>
      </w:r>
      <w:r>
        <w:rPr>
          <w:color w:val="231F20"/>
          <w:spacing w:val="-17"/>
        </w:rPr>
        <w:t> </w:t>
      </w:r>
      <w:r>
        <w:rPr>
          <w:color w:val="231F20"/>
        </w:rPr>
        <w:t>novedad</w:t>
      </w:r>
      <w:r>
        <w:rPr>
          <w:color w:val="231F20"/>
          <w:spacing w:val="-17"/>
        </w:rPr>
        <w:t> </w:t>
      </w:r>
      <w:r>
        <w:rPr>
          <w:color w:val="231F20"/>
        </w:rPr>
        <w:t>gozosa”.</w:t>
      </w:r>
      <w:r>
        <w:rPr>
          <w:color w:val="231F20"/>
          <w:position w:val="8"/>
          <w:sz w:val="13"/>
        </w:rPr>
        <w:t>40</w:t>
      </w:r>
      <w:r>
        <w:rPr>
          <w:color w:val="231F20"/>
          <w:spacing w:val="9"/>
          <w:position w:val="8"/>
          <w:sz w:val="13"/>
        </w:rPr>
        <w:t> </w:t>
      </w:r>
      <w:r>
        <w:rPr>
          <w:color w:val="231F20"/>
        </w:rPr>
        <w:t>“Ein</w:t>
      </w:r>
      <w:r>
        <w:rPr>
          <w:color w:val="231F20"/>
          <w:spacing w:val="-17"/>
        </w:rPr>
        <w:t> </w:t>
      </w:r>
      <w:r>
        <w:rPr>
          <w:color w:val="231F20"/>
        </w:rPr>
        <w:t>Heldenleben” </w:t>
      </w:r>
      <w:r>
        <w:rPr>
          <w:color w:val="231F20"/>
          <w:w w:val="95"/>
        </w:rPr>
        <w:t>retoma</w:t>
      </w:r>
      <w:r>
        <w:rPr>
          <w:color w:val="231F20"/>
          <w:spacing w:val="-10"/>
          <w:w w:val="95"/>
        </w:rPr>
        <w:t> </w:t>
      </w:r>
      <w:r>
        <w:rPr>
          <w:color w:val="231F20"/>
          <w:w w:val="95"/>
        </w:rPr>
        <w:t>su</w:t>
      </w:r>
      <w:r>
        <w:rPr>
          <w:color w:val="231F20"/>
          <w:spacing w:val="-10"/>
          <w:w w:val="95"/>
        </w:rPr>
        <w:t> </w:t>
      </w:r>
      <w:r>
        <w:rPr>
          <w:color w:val="231F20"/>
          <w:w w:val="95"/>
        </w:rPr>
        <w:t>experiencia</w:t>
      </w:r>
      <w:r>
        <w:rPr>
          <w:color w:val="231F20"/>
          <w:spacing w:val="-10"/>
          <w:w w:val="95"/>
        </w:rPr>
        <w:t> </w:t>
      </w:r>
      <w:r>
        <w:rPr>
          <w:color w:val="231F20"/>
          <w:w w:val="95"/>
        </w:rPr>
        <w:t>en</w:t>
      </w:r>
      <w:r>
        <w:rPr>
          <w:color w:val="231F20"/>
          <w:spacing w:val="-10"/>
          <w:w w:val="95"/>
        </w:rPr>
        <w:t> </w:t>
      </w:r>
      <w:r>
        <w:rPr>
          <w:color w:val="231F20"/>
          <w:w w:val="95"/>
        </w:rPr>
        <w:t>México</w:t>
      </w:r>
      <w:r>
        <w:rPr>
          <w:color w:val="231F20"/>
          <w:spacing w:val="-10"/>
          <w:w w:val="95"/>
        </w:rPr>
        <w:t> </w:t>
      </w:r>
      <w:r>
        <w:rPr>
          <w:color w:val="231F20"/>
          <w:w w:val="95"/>
        </w:rPr>
        <w:t>dentro</w:t>
      </w:r>
      <w:r>
        <w:rPr>
          <w:color w:val="231F20"/>
          <w:spacing w:val="-10"/>
          <w:w w:val="95"/>
        </w:rPr>
        <w:t> </w:t>
      </w:r>
      <w:r>
        <w:rPr>
          <w:color w:val="231F20"/>
          <w:w w:val="95"/>
        </w:rPr>
        <w:t>del</w:t>
      </w:r>
      <w:r>
        <w:rPr>
          <w:color w:val="231F20"/>
          <w:spacing w:val="-10"/>
          <w:w w:val="95"/>
        </w:rPr>
        <w:t> </w:t>
      </w:r>
      <w:r>
        <w:rPr>
          <w:color w:val="231F20"/>
          <w:w w:val="95"/>
        </w:rPr>
        <w:t>Colegio</w:t>
      </w:r>
      <w:r>
        <w:rPr>
          <w:color w:val="231F20"/>
          <w:spacing w:val="-10"/>
          <w:w w:val="95"/>
        </w:rPr>
        <w:t> </w:t>
      </w:r>
      <w:r>
        <w:rPr>
          <w:color w:val="231F20"/>
          <w:w w:val="95"/>
        </w:rPr>
        <w:t>Alemán</w:t>
      </w:r>
      <w:r>
        <w:rPr>
          <w:color w:val="231F20"/>
          <w:spacing w:val="-10"/>
          <w:w w:val="95"/>
        </w:rPr>
        <w:t> </w:t>
      </w:r>
      <w:r>
        <w:rPr>
          <w:color w:val="231F20"/>
          <w:w w:val="95"/>
        </w:rPr>
        <w:t>Alexan- </w:t>
      </w:r>
      <w:r>
        <w:rPr>
          <w:color w:val="231F20"/>
        </w:rPr>
        <w:t>der</w:t>
      </w:r>
      <w:r>
        <w:rPr>
          <w:color w:val="231F20"/>
          <w:spacing w:val="-19"/>
        </w:rPr>
        <w:t> </w:t>
      </w:r>
      <w:r>
        <w:rPr>
          <w:color w:val="231F20"/>
          <w:spacing w:val="-8"/>
        </w:rPr>
        <w:t>Von</w:t>
      </w:r>
      <w:r>
        <w:rPr>
          <w:color w:val="231F20"/>
          <w:spacing w:val="-17"/>
        </w:rPr>
        <w:t> </w:t>
      </w:r>
      <w:r>
        <w:rPr>
          <w:color w:val="231F20"/>
        </w:rPr>
        <w:t>Humboldt,</w:t>
      </w:r>
      <w:r>
        <w:rPr>
          <w:color w:val="231F20"/>
          <w:spacing w:val="-17"/>
        </w:rPr>
        <w:t> </w:t>
      </w:r>
      <w:r>
        <w:rPr>
          <w:color w:val="231F20"/>
        </w:rPr>
        <w:t>donde</w:t>
      </w:r>
      <w:r>
        <w:rPr>
          <w:color w:val="231F20"/>
          <w:spacing w:val="-17"/>
        </w:rPr>
        <w:t> </w:t>
      </w:r>
      <w:r>
        <w:rPr>
          <w:color w:val="231F20"/>
        </w:rPr>
        <w:t>satiriza</w:t>
      </w:r>
      <w:r>
        <w:rPr>
          <w:color w:val="231F20"/>
          <w:spacing w:val="-17"/>
        </w:rPr>
        <w:t> </w:t>
      </w:r>
      <w:r>
        <w:rPr>
          <w:color w:val="231F20"/>
        </w:rPr>
        <w:t>las</w:t>
      </w:r>
      <w:r>
        <w:rPr>
          <w:color w:val="231F20"/>
          <w:spacing w:val="-17"/>
        </w:rPr>
        <w:t> </w:t>
      </w:r>
      <w:r>
        <w:rPr>
          <w:color w:val="231F20"/>
        </w:rPr>
        <w:t>manifestaciones</w:t>
      </w:r>
      <w:r>
        <w:rPr>
          <w:color w:val="231F20"/>
          <w:spacing w:val="-17"/>
        </w:rPr>
        <w:t> </w:t>
      </w:r>
      <w:r>
        <w:rPr>
          <w:color w:val="231F20"/>
        </w:rPr>
        <w:t>violentas</w:t>
      </w:r>
      <w:r>
        <w:rPr>
          <w:color w:val="231F20"/>
          <w:spacing w:val="-17"/>
        </w:rPr>
        <w:t> </w:t>
      </w:r>
      <w:r>
        <w:rPr>
          <w:color w:val="231F20"/>
        </w:rPr>
        <w:t>de</w:t>
      </w:r>
    </w:p>
    <w:p>
      <w:pPr>
        <w:pStyle w:val="BodyText"/>
        <w:spacing w:before="11"/>
        <w:rPr>
          <w:sz w:val="30"/>
        </w:rPr>
      </w:pPr>
    </w:p>
    <w:p>
      <w:pPr>
        <w:spacing w:before="0"/>
        <w:ind w:left="2063" w:right="2265" w:firstLine="0"/>
        <w:jc w:val="left"/>
        <w:rPr>
          <w:sz w:val="18"/>
        </w:rPr>
      </w:pPr>
      <w:r>
        <w:rPr>
          <w:color w:val="231F20"/>
          <w:w w:val="95"/>
          <w:position w:val="6"/>
          <w:sz w:val="10"/>
        </w:rPr>
        <w:t>40  </w:t>
      </w:r>
      <w:r>
        <w:rPr>
          <w:i/>
          <w:color w:val="231F20"/>
          <w:w w:val="95"/>
          <w:sz w:val="18"/>
        </w:rPr>
        <w:t>Salvador Elizondo</w:t>
      </w:r>
      <w:r>
        <w:rPr>
          <w:color w:val="231F20"/>
          <w:w w:val="95"/>
          <w:sz w:val="18"/>
        </w:rPr>
        <w:t>, Empresas Editoriales, México, 1966, pp. 16-17.</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305</w:t>
      </w:r>
    </w:p>
    <w:p>
      <w:pPr>
        <w:pStyle w:val="BodyText"/>
        <w:rPr>
          <w:sz w:val="20"/>
        </w:rPr>
      </w:pPr>
    </w:p>
    <w:p>
      <w:pPr>
        <w:pStyle w:val="BodyText"/>
        <w:spacing w:line="271" w:lineRule="auto"/>
        <w:ind w:left="1640" w:right="1701"/>
        <w:jc w:val="both"/>
      </w:pPr>
      <w:r>
        <w:rPr>
          <w:color w:val="231F20"/>
        </w:rPr>
        <w:t>la</w:t>
      </w:r>
      <w:r>
        <w:rPr>
          <w:color w:val="231F20"/>
          <w:spacing w:val="-30"/>
        </w:rPr>
        <w:t> </w:t>
      </w:r>
      <w:r>
        <w:rPr>
          <w:color w:val="231F20"/>
        </w:rPr>
        <w:t>guerra,</w:t>
      </w:r>
      <w:r>
        <w:rPr>
          <w:color w:val="231F20"/>
          <w:spacing w:val="-30"/>
        </w:rPr>
        <w:t> </w:t>
      </w:r>
      <w:r>
        <w:rPr>
          <w:color w:val="231F20"/>
        </w:rPr>
        <w:t>alegorizadas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dinámica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cotidianidad</w:t>
      </w:r>
      <w:r>
        <w:rPr>
          <w:color w:val="231F20"/>
          <w:spacing w:val="-30"/>
        </w:rPr>
        <w:t> </w:t>
      </w:r>
      <w:r>
        <w:rPr>
          <w:color w:val="231F20"/>
        </w:rPr>
        <w:t>del</w:t>
      </w:r>
      <w:r>
        <w:rPr>
          <w:color w:val="231F20"/>
          <w:spacing w:val="-30"/>
        </w:rPr>
        <w:t> </w:t>
      </w:r>
      <w:r>
        <w:rPr>
          <w:color w:val="231F20"/>
        </w:rPr>
        <w:t>colegio. </w:t>
      </w:r>
      <w:r>
        <w:rPr>
          <w:color w:val="231F20"/>
          <w:spacing w:val="-5"/>
        </w:rPr>
        <w:t>Por</w:t>
      </w:r>
      <w:r>
        <w:rPr>
          <w:color w:val="231F20"/>
          <w:spacing w:val="-19"/>
        </w:rPr>
        <w:t> </w:t>
      </w:r>
      <w:r>
        <w:rPr>
          <w:color w:val="231F20"/>
        </w:rPr>
        <w:t>su</w:t>
      </w:r>
      <w:r>
        <w:rPr>
          <w:color w:val="231F20"/>
          <w:spacing w:val="-19"/>
        </w:rPr>
        <w:t> </w:t>
      </w:r>
      <w:r>
        <w:rPr>
          <w:color w:val="231F20"/>
        </w:rPr>
        <w:t>parte,</w:t>
      </w:r>
      <w:r>
        <w:rPr>
          <w:color w:val="231F20"/>
          <w:spacing w:val="-20"/>
        </w:rPr>
        <w:t> </w:t>
      </w:r>
      <w:r>
        <w:rPr>
          <w:i/>
          <w:color w:val="231F20"/>
        </w:rPr>
        <w:t>Elsinore</w:t>
      </w:r>
      <w:r>
        <w:rPr>
          <w:i/>
          <w:color w:val="231F20"/>
          <w:spacing w:val="-19"/>
        </w:rPr>
        <w:t> </w:t>
      </w:r>
      <w:r>
        <w:rPr>
          <w:color w:val="231F20"/>
        </w:rPr>
        <w:t>recrea</w:t>
      </w:r>
      <w:r>
        <w:rPr>
          <w:color w:val="231F20"/>
          <w:spacing w:val="-19"/>
        </w:rPr>
        <w:t> </w:t>
      </w:r>
      <w:r>
        <w:rPr>
          <w:color w:val="231F20"/>
        </w:rPr>
        <w:t>el</w:t>
      </w:r>
      <w:r>
        <w:rPr>
          <w:color w:val="231F20"/>
          <w:spacing w:val="-19"/>
        </w:rPr>
        <w:t> </w:t>
      </w:r>
      <w:r>
        <w:rPr>
          <w:color w:val="231F20"/>
        </w:rPr>
        <w:t>contexto</w:t>
      </w:r>
      <w:r>
        <w:rPr>
          <w:color w:val="231F20"/>
          <w:spacing w:val="-19"/>
        </w:rPr>
        <w:t> </w:t>
      </w:r>
      <w:r>
        <w:rPr>
          <w:color w:val="231F20"/>
        </w:rPr>
        <w:t>social</w:t>
      </w:r>
      <w:r>
        <w:rPr>
          <w:color w:val="231F20"/>
          <w:spacing w:val="-19"/>
        </w:rPr>
        <w:t> </w:t>
      </w:r>
      <w:r>
        <w:rPr>
          <w:color w:val="231F20"/>
        </w:rPr>
        <w:t>norteamericano</w:t>
      </w:r>
      <w:r>
        <w:rPr>
          <w:color w:val="231F20"/>
          <w:spacing w:val="-19"/>
        </w:rPr>
        <w:t> </w:t>
      </w:r>
      <w:r>
        <w:rPr>
          <w:color w:val="231F20"/>
        </w:rPr>
        <w:t>a</w:t>
      </w:r>
      <w:r>
        <w:rPr>
          <w:color w:val="231F20"/>
          <w:spacing w:val="-19"/>
        </w:rPr>
        <w:t> </w:t>
      </w:r>
      <w:r>
        <w:rPr>
          <w:color w:val="231F20"/>
        </w:rPr>
        <w:t>fi- nales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segunda</w:t>
      </w:r>
      <w:r>
        <w:rPr>
          <w:color w:val="231F20"/>
          <w:spacing w:val="-27"/>
        </w:rPr>
        <w:t> </w:t>
      </w:r>
      <w:r>
        <w:rPr>
          <w:color w:val="231F20"/>
        </w:rPr>
        <w:t>Guerra</w:t>
      </w:r>
      <w:r>
        <w:rPr>
          <w:color w:val="231F20"/>
          <w:spacing w:val="-27"/>
        </w:rPr>
        <w:t> </w:t>
      </w:r>
      <w:r>
        <w:rPr>
          <w:color w:val="231F20"/>
        </w:rPr>
        <w:t>Mundial.</w:t>
      </w:r>
      <w:r>
        <w:rPr>
          <w:color w:val="231F20"/>
          <w:spacing w:val="-27"/>
        </w:rPr>
        <w:t> </w:t>
      </w:r>
      <w:r>
        <w:rPr>
          <w:color w:val="231F20"/>
        </w:rPr>
        <w:t>Esta</w:t>
      </w:r>
      <w:r>
        <w:rPr>
          <w:color w:val="231F20"/>
          <w:spacing w:val="-27"/>
        </w:rPr>
        <w:t> </w:t>
      </w:r>
      <w:r>
        <w:rPr>
          <w:color w:val="231F20"/>
        </w:rPr>
        <w:t>coincidencia</w:t>
      </w:r>
      <w:r>
        <w:rPr>
          <w:color w:val="231F20"/>
          <w:spacing w:val="-27"/>
        </w:rPr>
        <w:t> </w:t>
      </w:r>
      <w:r>
        <w:rPr>
          <w:color w:val="231F20"/>
        </w:rPr>
        <w:t>no</w:t>
      </w:r>
      <w:r>
        <w:rPr>
          <w:color w:val="231F20"/>
          <w:spacing w:val="-27"/>
        </w:rPr>
        <w:t> </w:t>
      </w:r>
      <w:r>
        <w:rPr>
          <w:color w:val="231F20"/>
        </w:rPr>
        <w:t>puede</w:t>
      </w:r>
      <w:r>
        <w:rPr>
          <w:color w:val="231F20"/>
          <w:spacing w:val="-27"/>
        </w:rPr>
        <w:t> </w:t>
      </w:r>
      <w:r>
        <w:rPr>
          <w:color w:val="231F20"/>
        </w:rPr>
        <w:t>ser infundada.</w:t>
      </w:r>
      <w:r>
        <w:rPr>
          <w:color w:val="231F20"/>
          <w:spacing w:val="-15"/>
        </w:rPr>
        <w:t> </w:t>
      </w:r>
      <w:r>
        <w:rPr>
          <w:color w:val="231F20"/>
        </w:rPr>
        <w:t>La</w:t>
      </w:r>
      <w:r>
        <w:rPr>
          <w:color w:val="231F20"/>
          <w:spacing w:val="-15"/>
        </w:rPr>
        <w:t> </w:t>
      </w:r>
      <w:r>
        <w:rPr>
          <w:color w:val="231F20"/>
        </w:rPr>
        <w:t>línea</w:t>
      </w:r>
      <w:r>
        <w:rPr>
          <w:color w:val="231F20"/>
          <w:spacing w:val="-15"/>
        </w:rPr>
        <w:t> </w:t>
      </w:r>
      <w:r>
        <w:rPr>
          <w:color w:val="231F20"/>
        </w:rPr>
        <w:t>comunicante</w:t>
      </w:r>
      <w:r>
        <w:rPr>
          <w:color w:val="231F20"/>
          <w:spacing w:val="-15"/>
        </w:rPr>
        <w:t> </w:t>
      </w:r>
      <w:r>
        <w:rPr>
          <w:color w:val="231F20"/>
        </w:rPr>
        <w:t>que</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textos</w:t>
      </w:r>
      <w:r>
        <w:rPr>
          <w:color w:val="231F20"/>
          <w:spacing w:val="-15"/>
        </w:rPr>
        <w:t> </w:t>
      </w:r>
      <w:r>
        <w:rPr>
          <w:color w:val="231F20"/>
        </w:rPr>
        <w:t>autobiográfi- cos</w:t>
      </w:r>
      <w:r>
        <w:rPr>
          <w:color w:val="231F20"/>
          <w:spacing w:val="-16"/>
        </w:rPr>
        <w:t> </w:t>
      </w:r>
      <w:r>
        <w:rPr>
          <w:color w:val="231F20"/>
        </w:rPr>
        <w:t>traza</w:t>
      </w:r>
      <w:r>
        <w:rPr>
          <w:color w:val="231F20"/>
          <w:spacing w:val="-16"/>
        </w:rPr>
        <w:t> </w:t>
      </w:r>
      <w:r>
        <w:rPr>
          <w:color w:val="231F20"/>
        </w:rPr>
        <w:t>el</w:t>
      </w:r>
      <w:r>
        <w:rPr>
          <w:color w:val="231F20"/>
          <w:spacing w:val="-16"/>
        </w:rPr>
        <w:t> </w:t>
      </w:r>
      <w:r>
        <w:rPr>
          <w:color w:val="231F20"/>
        </w:rPr>
        <w:t>mismo</w:t>
      </w:r>
      <w:r>
        <w:rPr>
          <w:color w:val="231F20"/>
          <w:spacing w:val="-16"/>
        </w:rPr>
        <w:t> </w:t>
      </w:r>
      <w:r>
        <w:rPr>
          <w:color w:val="231F20"/>
        </w:rPr>
        <w:t>referente</w:t>
      </w:r>
      <w:r>
        <w:rPr>
          <w:color w:val="231F20"/>
          <w:spacing w:val="-16"/>
        </w:rPr>
        <w:t> </w:t>
      </w:r>
      <w:r>
        <w:rPr>
          <w:color w:val="231F20"/>
        </w:rPr>
        <w:t>histórico</w:t>
      </w:r>
      <w:r>
        <w:rPr>
          <w:color w:val="231F20"/>
          <w:spacing w:val="-16"/>
        </w:rPr>
        <w:t> </w:t>
      </w:r>
      <w:r>
        <w:rPr>
          <w:color w:val="231F20"/>
        </w:rPr>
        <w:t>subraya</w:t>
      </w:r>
      <w:r>
        <w:rPr>
          <w:color w:val="231F20"/>
          <w:spacing w:val="-16"/>
        </w:rPr>
        <w:t> </w:t>
      </w:r>
      <w:r>
        <w:rPr>
          <w:color w:val="231F20"/>
        </w:rPr>
        <w:t>una</w:t>
      </w:r>
      <w:r>
        <w:rPr>
          <w:color w:val="231F20"/>
          <w:spacing w:val="-16"/>
        </w:rPr>
        <w:t> </w:t>
      </w:r>
      <w:r>
        <w:rPr>
          <w:color w:val="231F20"/>
        </w:rPr>
        <w:t>relación</w:t>
      </w:r>
      <w:r>
        <w:rPr>
          <w:color w:val="231F20"/>
          <w:spacing w:val="-16"/>
        </w:rPr>
        <w:t> </w:t>
      </w:r>
      <w:r>
        <w:rPr>
          <w:color w:val="231F20"/>
        </w:rPr>
        <w:t>entre</w:t>
      </w:r>
      <w:r>
        <w:rPr>
          <w:color w:val="231F20"/>
          <w:spacing w:val="-16"/>
        </w:rPr>
        <w:t> </w:t>
      </w:r>
      <w:r>
        <w:rPr>
          <w:color w:val="231F20"/>
        </w:rPr>
        <w:t>el espacio</w:t>
      </w:r>
      <w:r>
        <w:rPr>
          <w:color w:val="231F20"/>
          <w:spacing w:val="-20"/>
        </w:rPr>
        <w:t> </w:t>
      </w:r>
      <w:r>
        <w:rPr>
          <w:color w:val="231F20"/>
        </w:rPr>
        <w:t>autobiográfico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obra</w:t>
      </w:r>
      <w:r>
        <w:rPr>
          <w:color w:val="231F20"/>
          <w:spacing w:val="-20"/>
        </w:rPr>
        <w:t> </w:t>
      </w:r>
      <w:r>
        <w:rPr>
          <w:color w:val="231F20"/>
        </w:rPr>
        <w:t>elizondiana</w:t>
      </w:r>
      <w:r>
        <w:rPr>
          <w:color w:val="231F20"/>
          <w:spacing w:val="-20"/>
        </w:rPr>
        <w:t> </w:t>
      </w:r>
      <w:r>
        <w:rPr>
          <w:color w:val="231F20"/>
        </w:rPr>
        <w:t>y</w:t>
      </w:r>
      <w:r>
        <w:rPr>
          <w:color w:val="231F20"/>
          <w:spacing w:val="-20"/>
        </w:rPr>
        <w:t> </w:t>
      </w:r>
      <w:r>
        <w:rPr>
          <w:color w:val="231F20"/>
        </w:rPr>
        <w:t>una</w:t>
      </w:r>
      <w:r>
        <w:rPr>
          <w:color w:val="231F20"/>
          <w:spacing w:val="-20"/>
        </w:rPr>
        <w:t> </w:t>
      </w:r>
      <w:r>
        <w:rPr>
          <w:color w:val="231F20"/>
        </w:rPr>
        <w:t>lectura</w:t>
      </w:r>
      <w:r>
        <w:rPr>
          <w:color w:val="231F20"/>
          <w:spacing w:val="-20"/>
        </w:rPr>
        <w:t> </w:t>
      </w:r>
      <w:r>
        <w:rPr>
          <w:color w:val="231F20"/>
        </w:rPr>
        <w:t>sobre</w:t>
      </w:r>
      <w:r>
        <w:rPr>
          <w:color w:val="231F20"/>
          <w:spacing w:val="-20"/>
        </w:rPr>
        <w:t> </w:t>
      </w:r>
      <w:r>
        <w:rPr>
          <w:color w:val="231F20"/>
        </w:rPr>
        <w:t>la historia.</w:t>
      </w:r>
      <w:r>
        <w:rPr>
          <w:color w:val="231F20"/>
          <w:spacing w:val="-32"/>
        </w:rPr>
        <w:t> </w:t>
      </w:r>
      <w:r>
        <w:rPr>
          <w:color w:val="231F20"/>
        </w:rPr>
        <w:t>En</w:t>
      </w:r>
      <w:r>
        <w:rPr>
          <w:color w:val="231F20"/>
          <w:spacing w:val="-32"/>
        </w:rPr>
        <w:t> </w:t>
      </w:r>
      <w:r>
        <w:rPr>
          <w:color w:val="231F20"/>
        </w:rPr>
        <w:t>otras</w:t>
      </w:r>
      <w:r>
        <w:rPr>
          <w:color w:val="231F20"/>
          <w:spacing w:val="-32"/>
        </w:rPr>
        <w:t> </w:t>
      </w:r>
      <w:r>
        <w:rPr>
          <w:color w:val="231F20"/>
        </w:rPr>
        <w:t>palabras,</w:t>
      </w:r>
      <w:r>
        <w:rPr>
          <w:color w:val="231F20"/>
          <w:spacing w:val="-32"/>
        </w:rPr>
        <w:t> </w:t>
      </w:r>
      <w:r>
        <w:rPr>
          <w:color w:val="231F20"/>
        </w:rPr>
        <w:t>hablaríamos</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rPr>
        <w:t>relación</w:t>
      </w:r>
      <w:r>
        <w:rPr>
          <w:color w:val="231F20"/>
          <w:spacing w:val="-32"/>
        </w:rPr>
        <w:t> </w:t>
      </w:r>
      <w:r>
        <w:rPr>
          <w:color w:val="231F20"/>
        </w:rPr>
        <w:t>entre</w:t>
      </w:r>
      <w:r>
        <w:rPr>
          <w:color w:val="231F20"/>
          <w:spacing w:val="-32"/>
        </w:rPr>
        <w:t> </w:t>
      </w:r>
      <w:r>
        <w:rPr>
          <w:color w:val="231F20"/>
        </w:rPr>
        <w:t>la</w:t>
      </w:r>
      <w:r>
        <w:rPr>
          <w:color w:val="231F20"/>
          <w:spacing w:val="-32"/>
        </w:rPr>
        <w:t> </w:t>
      </w:r>
      <w:r>
        <w:rPr>
          <w:color w:val="231F20"/>
        </w:rPr>
        <w:t>inte- rioridad</w:t>
      </w:r>
      <w:r>
        <w:rPr>
          <w:color w:val="231F20"/>
          <w:spacing w:val="-21"/>
        </w:rPr>
        <w:t> </w:t>
      </w:r>
      <w:r>
        <w:rPr>
          <w:color w:val="231F20"/>
        </w:rPr>
        <w:t>del</w:t>
      </w:r>
      <w:r>
        <w:rPr>
          <w:color w:val="231F20"/>
          <w:spacing w:val="-21"/>
        </w:rPr>
        <w:t> </w:t>
      </w:r>
      <w:r>
        <w:rPr>
          <w:color w:val="231F20"/>
        </w:rPr>
        <w:t>yo</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exterioridad</w:t>
      </w:r>
      <w:r>
        <w:rPr>
          <w:color w:val="231F20"/>
          <w:spacing w:val="-21"/>
        </w:rPr>
        <w:t> </w:t>
      </w:r>
      <w:r>
        <w:rPr>
          <w:color w:val="231F20"/>
        </w:rPr>
        <w:t>del</w:t>
      </w:r>
      <w:r>
        <w:rPr>
          <w:color w:val="231F20"/>
          <w:spacing w:val="-21"/>
        </w:rPr>
        <w:t> </w:t>
      </w:r>
      <w:r>
        <w:rPr>
          <w:color w:val="231F20"/>
        </w:rPr>
        <w:t>mundo,</w:t>
      </w:r>
      <w:r>
        <w:rPr>
          <w:color w:val="231F20"/>
          <w:spacing w:val="-21"/>
        </w:rPr>
        <w:t> </w:t>
      </w:r>
      <w:r>
        <w:rPr>
          <w:color w:val="231F20"/>
        </w:rPr>
        <w:t>que,</w:t>
      </w:r>
      <w:r>
        <w:rPr>
          <w:color w:val="231F20"/>
          <w:spacing w:val="-21"/>
        </w:rPr>
        <w:t> </w:t>
      </w:r>
      <w:r>
        <w:rPr>
          <w:color w:val="231F20"/>
        </w:rPr>
        <w:t>como</w:t>
      </w:r>
      <w:r>
        <w:rPr>
          <w:color w:val="231F20"/>
          <w:spacing w:val="-21"/>
        </w:rPr>
        <w:t> </w:t>
      </w:r>
      <w:r>
        <w:rPr>
          <w:color w:val="231F20"/>
        </w:rPr>
        <w:t>he</w:t>
      </w:r>
      <w:r>
        <w:rPr>
          <w:color w:val="231F20"/>
          <w:spacing w:val="-21"/>
        </w:rPr>
        <w:t> </w:t>
      </w:r>
      <w:r>
        <w:rPr>
          <w:color w:val="231F20"/>
        </w:rPr>
        <w:t>señalado, en</w:t>
      </w:r>
      <w:r>
        <w:rPr>
          <w:color w:val="231F20"/>
          <w:spacing w:val="-36"/>
        </w:rPr>
        <w:t> </w:t>
      </w:r>
      <w:r>
        <w:rPr>
          <w:i/>
          <w:color w:val="231F20"/>
        </w:rPr>
        <w:t>Elsinore</w:t>
      </w:r>
      <w:r>
        <w:rPr>
          <w:i/>
          <w:color w:val="231F20"/>
          <w:spacing w:val="-36"/>
        </w:rPr>
        <w:t> </w:t>
      </w:r>
      <w:r>
        <w:rPr>
          <w:color w:val="231F20"/>
        </w:rPr>
        <w:t>se</w:t>
      </w:r>
      <w:r>
        <w:rPr>
          <w:color w:val="231F20"/>
          <w:spacing w:val="-36"/>
        </w:rPr>
        <w:t> </w:t>
      </w:r>
      <w:r>
        <w:rPr>
          <w:color w:val="231F20"/>
        </w:rPr>
        <w:t>configura</w:t>
      </w:r>
      <w:r>
        <w:rPr>
          <w:color w:val="231F20"/>
          <w:spacing w:val="-36"/>
        </w:rPr>
        <w:t> </w:t>
      </w:r>
      <w:r>
        <w:rPr>
          <w:color w:val="231F20"/>
        </w:rPr>
        <w:t>como</w:t>
      </w:r>
      <w:r>
        <w:rPr>
          <w:color w:val="231F20"/>
          <w:spacing w:val="-36"/>
        </w:rPr>
        <w:t> </w:t>
      </w:r>
      <w:r>
        <w:rPr>
          <w:color w:val="231F20"/>
        </w:rPr>
        <w:t>eje</w:t>
      </w:r>
      <w:r>
        <w:rPr>
          <w:color w:val="231F20"/>
          <w:spacing w:val="-36"/>
        </w:rPr>
        <w:t> </w:t>
      </w:r>
      <w:r>
        <w:rPr>
          <w:color w:val="231F20"/>
        </w:rPr>
        <w:t>constructor</w:t>
      </w:r>
      <w:r>
        <w:rPr>
          <w:color w:val="231F20"/>
          <w:spacing w:val="-36"/>
        </w:rPr>
        <w:t> </w:t>
      </w:r>
      <w:r>
        <w:rPr>
          <w:color w:val="231F20"/>
        </w:rPr>
        <w:t>de</w:t>
      </w:r>
      <w:r>
        <w:rPr>
          <w:color w:val="231F20"/>
          <w:spacing w:val="-36"/>
        </w:rPr>
        <w:t> </w:t>
      </w:r>
      <w:r>
        <w:rPr>
          <w:color w:val="231F20"/>
        </w:rPr>
        <w:t>sentido.</w:t>
      </w:r>
    </w:p>
    <w:p>
      <w:pPr>
        <w:pStyle w:val="BodyText"/>
        <w:spacing w:line="271" w:lineRule="auto" w:before="2"/>
        <w:ind w:left="1640" w:right="1701" w:firstLine="360"/>
        <w:jc w:val="both"/>
      </w:pPr>
      <w:r>
        <w:rPr/>
        <w:drawing>
          <wp:anchor distT="0" distB="0" distL="0" distR="0" allowOverlap="1" layoutInCell="1" locked="0" behindDoc="0" simplePos="0" relativeHeight="16528">
            <wp:simplePos x="0" y="0"/>
            <wp:positionH relativeFrom="page">
              <wp:posOffset>17462</wp:posOffset>
            </wp:positionH>
            <wp:positionV relativeFrom="paragraph">
              <wp:posOffset>1205457</wp:posOffset>
            </wp:positionV>
            <wp:extent cx="155575" cy="155575"/>
            <wp:effectExtent l="0" t="0" r="0" b="0"/>
            <wp:wrapNone/>
            <wp:docPr id="1359" name="image3.png" descr=""/>
            <wp:cNvGraphicFramePr>
              <a:graphicFrameLocks noChangeAspect="1"/>
            </wp:cNvGraphicFramePr>
            <a:graphic>
              <a:graphicData uri="http://schemas.openxmlformats.org/drawingml/2006/picture">
                <pic:pic>
                  <pic:nvPicPr>
                    <pic:cNvPr id="13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552">
            <wp:simplePos x="0" y="0"/>
            <wp:positionH relativeFrom="page">
              <wp:posOffset>5760361</wp:posOffset>
            </wp:positionH>
            <wp:positionV relativeFrom="paragraph">
              <wp:posOffset>1205457</wp:posOffset>
            </wp:positionV>
            <wp:extent cx="155575" cy="155575"/>
            <wp:effectExtent l="0" t="0" r="0" b="0"/>
            <wp:wrapNone/>
            <wp:docPr id="1361" name="image3.png" descr=""/>
            <wp:cNvGraphicFramePr>
              <a:graphicFrameLocks noChangeAspect="1"/>
            </wp:cNvGraphicFramePr>
            <a:graphic>
              <a:graphicData uri="http://schemas.openxmlformats.org/drawingml/2006/picture">
                <pic:pic>
                  <pic:nvPicPr>
                    <pic:cNvPr id="13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23"/>
        </w:rPr>
        <w:t> </w:t>
      </w:r>
      <w:r>
        <w:rPr>
          <w:color w:val="231F20"/>
        </w:rPr>
        <w:t>presencia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guerra</w:t>
      </w:r>
      <w:r>
        <w:rPr>
          <w:color w:val="231F20"/>
          <w:spacing w:val="-23"/>
        </w:rPr>
        <w:t> </w:t>
      </w:r>
      <w:r>
        <w:rPr>
          <w:color w:val="231F20"/>
        </w:rPr>
        <w:t>se</w:t>
      </w:r>
      <w:r>
        <w:rPr>
          <w:color w:val="231F20"/>
          <w:spacing w:val="-23"/>
        </w:rPr>
        <w:t> </w:t>
      </w:r>
      <w:r>
        <w:rPr>
          <w:color w:val="231F20"/>
        </w:rPr>
        <w:t>perfila</w:t>
      </w:r>
      <w:r>
        <w:rPr>
          <w:color w:val="231F20"/>
          <w:spacing w:val="-23"/>
        </w:rPr>
        <w:t> </w:t>
      </w:r>
      <w:r>
        <w:rPr>
          <w:color w:val="231F20"/>
        </w:rPr>
        <w:t>en</w:t>
      </w:r>
      <w:r>
        <w:rPr>
          <w:color w:val="231F20"/>
          <w:spacing w:val="-24"/>
        </w:rPr>
        <w:t> </w:t>
      </w:r>
      <w:r>
        <w:rPr>
          <w:i/>
          <w:color w:val="231F20"/>
        </w:rPr>
        <w:t>Elsinore</w:t>
      </w:r>
      <w:r>
        <w:rPr>
          <w:i/>
          <w:color w:val="231F20"/>
          <w:spacing w:val="-23"/>
        </w:rPr>
        <w:t> </w:t>
      </w:r>
      <w:r>
        <w:rPr>
          <w:color w:val="231F20"/>
        </w:rPr>
        <w:t>como</w:t>
      </w:r>
      <w:r>
        <w:rPr>
          <w:color w:val="231F20"/>
          <w:spacing w:val="-23"/>
        </w:rPr>
        <w:t> </w:t>
      </w:r>
      <w:r>
        <w:rPr>
          <w:color w:val="231F20"/>
        </w:rPr>
        <w:t>una</w:t>
      </w:r>
      <w:r>
        <w:rPr>
          <w:color w:val="231F20"/>
          <w:spacing w:val="-23"/>
        </w:rPr>
        <w:t> </w:t>
      </w:r>
      <w:r>
        <w:rPr>
          <w:color w:val="231F20"/>
          <w:spacing w:val="-3"/>
        </w:rPr>
        <w:t>“som- </w:t>
      </w:r>
      <w:r>
        <w:rPr>
          <w:color w:val="231F20"/>
          <w:spacing w:val="-5"/>
        </w:rPr>
        <w:t>bra”</w:t>
      </w:r>
      <w:r>
        <w:rPr>
          <w:color w:val="231F20"/>
          <w:spacing w:val="-33"/>
        </w:rPr>
        <w:t> </w:t>
      </w:r>
      <w:r>
        <w:rPr>
          <w:color w:val="231F20"/>
        </w:rPr>
        <w:t>que</w:t>
      </w:r>
      <w:r>
        <w:rPr>
          <w:color w:val="231F20"/>
          <w:spacing w:val="-33"/>
        </w:rPr>
        <w:t> </w:t>
      </w:r>
      <w:r>
        <w:rPr>
          <w:color w:val="231F20"/>
        </w:rPr>
        <w:t>extiende</w:t>
      </w:r>
      <w:r>
        <w:rPr>
          <w:color w:val="231F20"/>
          <w:spacing w:val="-33"/>
        </w:rPr>
        <w:t> </w:t>
      </w:r>
      <w:r>
        <w:rPr>
          <w:color w:val="231F20"/>
        </w:rPr>
        <w:t>sus</w:t>
      </w:r>
      <w:r>
        <w:rPr>
          <w:color w:val="231F20"/>
          <w:spacing w:val="-33"/>
        </w:rPr>
        <w:t> </w:t>
      </w:r>
      <w:r>
        <w:rPr>
          <w:color w:val="231F20"/>
        </w:rPr>
        <w:t>alcances</w:t>
      </w:r>
      <w:r>
        <w:rPr>
          <w:color w:val="231F20"/>
          <w:spacing w:val="-33"/>
        </w:rPr>
        <w:t> </w:t>
      </w:r>
      <w:r>
        <w:rPr>
          <w:color w:val="231F20"/>
        </w:rPr>
        <w:t>desde</w:t>
      </w:r>
      <w:r>
        <w:rPr>
          <w:color w:val="231F20"/>
          <w:spacing w:val="-33"/>
        </w:rPr>
        <w:t> </w:t>
      </w:r>
      <w:r>
        <w:rPr>
          <w:color w:val="231F20"/>
        </w:rPr>
        <w:t>el</w:t>
      </w:r>
      <w:r>
        <w:rPr>
          <w:color w:val="231F20"/>
          <w:spacing w:val="-33"/>
        </w:rPr>
        <w:t> </w:t>
      </w:r>
      <w:r>
        <w:rPr>
          <w:color w:val="231F20"/>
        </w:rPr>
        <w:t>mundo</w:t>
      </w:r>
      <w:r>
        <w:rPr>
          <w:color w:val="231F20"/>
          <w:spacing w:val="-33"/>
        </w:rPr>
        <w:t> </w:t>
      </w:r>
      <w:r>
        <w:rPr>
          <w:color w:val="231F20"/>
        </w:rPr>
        <w:t>exterior</w:t>
      </w:r>
      <w:r>
        <w:rPr>
          <w:color w:val="231F20"/>
          <w:spacing w:val="-33"/>
        </w:rPr>
        <w:t> </w:t>
      </w:r>
      <w:r>
        <w:rPr>
          <w:color w:val="231F20"/>
        </w:rPr>
        <w:t>hasta</w:t>
      </w:r>
      <w:r>
        <w:rPr>
          <w:color w:val="231F20"/>
          <w:spacing w:val="-33"/>
        </w:rPr>
        <w:t> </w:t>
      </w:r>
      <w:r>
        <w:rPr>
          <w:color w:val="231F20"/>
        </w:rPr>
        <w:t>el</w:t>
      </w:r>
      <w:r>
        <w:rPr>
          <w:color w:val="231F20"/>
          <w:spacing w:val="-33"/>
        </w:rPr>
        <w:t> </w:t>
      </w:r>
      <w:r>
        <w:rPr>
          <w:color w:val="231F20"/>
        </w:rPr>
        <w:t>mun- do</w:t>
      </w:r>
      <w:r>
        <w:rPr>
          <w:color w:val="231F20"/>
          <w:spacing w:val="-33"/>
        </w:rPr>
        <w:t> </w:t>
      </w:r>
      <w:r>
        <w:rPr>
          <w:color w:val="231F20"/>
        </w:rPr>
        <w:t>subjetivo.</w:t>
      </w:r>
      <w:r>
        <w:rPr>
          <w:color w:val="231F20"/>
          <w:spacing w:val="-33"/>
        </w:rPr>
        <w:t> </w:t>
      </w:r>
      <w:r>
        <w:rPr>
          <w:color w:val="231F20"/>
        </w:rPr>
        <w:t>Accede</w:t>
      </w:r>
      <w:r>
        <w:rPr>
          <w:color w:val="231F20"/>
          <w:spacing w:val="-33"/>
        </w:rPr>
        <w:t> </w:t>
      </w:r>
      <w:r>
        <w:rPr>
          <w:color w:val="231F20"/>
        </w:rPr>
        <w:t>al</w:t>
      </w:r>
      <w:r>
        <w:rPr>
          <w:color w:val="231F20"/>
          <w:spacing w:val="-33"/>
        </w:rPr>
        <w:t> </w:t>
      </w:r>
      <w:r>
        <w:rPr>
          <w:color w:val="231F20"/>
        </w:rPr>
        <w:t>mundo</w:t>
      </w:r>
      <w:r>
        <w:rPr>
          <w:color w:val="231F20"/>
          <w:spacing w:val="-33"/>
        </w:rPr>
        <w:t> </w:t>
      </w:r>
      <w:r>
        <w:rPr>
          <w:color w:val="231F20"/>
        </w:rPr>
        <w:t>de</w:t>
      </w:r>
      <w:r>
        <w:rPr>
          <w:color w:val="231F20"/>
          <w:spacing w:val="-33"/>
        </w:rPr>
        <w:t> </w:t>
      </w:r>
      <w:r>
        <w:rPr>
          <w:color w:val="231F20"/>
        </w:rPr>
        <w:t>Sal</w:t>
      </w:r>
      <w:r>
        <w:rPr>
          <w:color w:val="231F20"/>
          <w:spacing w:val="-33"/>
        </w:rPr>
        <w:t> </w:t>
      </w:r>
      <w:r>
        <w:rPr>
          <w:color w:val="231F20"/>
        </w:rPr>
        <w:t>primero</w:t>
      </w:r>
      <w:r>
        <w:rPr>
          <w:color w:val="231F20"/>
          <w:spacing w:val="-33"/>
        </w:rPr>
        <w:t> </w:t>
      </w:r>
      <w:r>
        <w:rPr>
          <w:color w:val="231F20"/>
        </w:rPr>
        <w:t>como</w:t>
      </w:r>
      <w:r>
        <w:rPr>
          <w:color w:val="231F20"/>
          <w:spacing w:val="-33"/>
        </w:rPr>
        <w:t> </w:t>
      </w:r>
      <w:r>
        <w:rPr>
          <w:color w:val="231F20"/>
        </w:rPr>
        <w:t>una</w:t>
      </w:r>
      <w:r>
        <w:rPr>
          <w:color w:val="231F20"/>
          <w:spacing w:val="-33"/>
        </w:rPr>
        <w:t> </w:t>
      </w:r>
      <w:r>
        <w:rPr>
          <w:color w:val="231F20"/>
        </w:rPr>
        <w:t>visión,</w:t>
      </w:r>
      <w:r>
        <w:rPr>
          <w:color w:val="231F20"/>
          <w:spacing w:val="-33"/>
        </w:rPr>
        <w:t> </w:t>
      </w:r>
      <w:r>
        <w:rPr>
          <w:color w:val="231F20"/>
        </w:rPr>
        <w:t>para luego irse incorporando poco a poco en la profundidad de la vida interior.</w:t>
      </w:r>
      <w:r>
        <w:rPr>
          <w:color w:val="231F20"/>
          <w:spacing w:val="-20"/>
        </w:rPr>
        <w:t> </w:t>
      </w:r>
      <w:r>
        <w:rPr>
          <w:color w:val="231F20"/>
        </w:rPr>
        <w:t>La</w:t>
      </w:r>
      <w:r>
        <w:rPr>
          <w:color w:val="231F20"/>
          <w:spacing w:val="-20"/>
        </w:rPr>
        <w:t> </w:t>
      </w:r>
      <w:r>
        <w:rPr>
          <w:color w:val="231F20"/>
        </w:rPr>
        <w:t>primera</w:t>
      </w:r>
      <w:r>
        <w:rPr>
          <w:color w:val="231F20"/>
          <w:spacing w:val="-20"/>
        </w:rPr>
        <w:t> </w:t>
      </w:r>
      <w:r>
        <w:rPr>
          <w:color w:val="231F20"/>
        </w:rPr>
        <w:t>imagen</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Sal</w:t>
      </w:r>
      <w:r>
        <w:rPr>
          <w:color w:val="231F20"/>
          <w:spacing w:val="-20"/>
        </w:rPr>
        <w:t> </w:t>
      </w:r>
      <w:r>
        <w:rPr>
          <w:color w:val="231F20"/>
        </w:rPr>
        <w:t>se</w:t>
      </w:r>
      <w:r>
        <w:rPr>
          <w:color w:val="231F20"/>
          <w:spacing w:val="-20"/>
        </w:rPr>
        <w:t> </w:t>
      </w:r>
      <w:r>
        <w:rPr>
          <w:color w:val="231F20"/>
        </w:rPr>
        <w:t>encuentra</w:t>
      </w:r>
      <w:r>
        <w:rPr>
          <w:color w:val="231F20"/>
          <w:spacing w:val="-20"/>
        </w:rPr>
        <w:t> </w:t>
      </w:r>
      <w:r>
        <w:rPr>
          <w:color w:val="231F20"/>
        </w:rPr>
        <w:t>a</w:t>
      </w:r>
      <w:r>
        <w:rPr>
          <w:color w:val="231F20"/>
          <w:spacing w:val="-20"/>
        </w:rPr>
        <w:t> </w:t>
      </w:r>
      <w:r>
        <w:rPr>
          <w:color w:val="231F20"/>
        </w:rPr>
        <w:t>su</w:t>
      </w:r>
      <w:r>
        <w:rPr>
          <w:color w:val="231F20"/>
          <w:spacing w:val="-20"/>
        </w:rPr>
        <w:t> </w:t>
      </w:r>
      <w:r>
        <w:rPr>
          <w:color w:val="231F20"/>
        </w:rPr>
        <w:t>llegada al</w:t>
      </w:r>
      <w:r>
        <w:rPr>
          <w:color w:val="231F20"/>
          <w:spacing w:val="-15"/>
        </w:rPr>
        <w:t> </w:t>
      </w:r>
      <w:r>
        <w:rPr>
          <w:color w:val="231F20"/>
        </w:rPr>
        <w:t>aeropuerto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Ángeles</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espacio</w:t>
      </w:r>
      <w:r>
        <w:rPr>
          <w:color w:val="231F20"/>
          <w:spacing w:val="-15"/>
        </w:rPr>
        <w:t> </w:t>
      </w:r>
      <w:r>
        <w:rPr>
          <w:color w:val="231F20"/>
        </w:rPr>
        <w:t>“repleto</w:t>
      </w:r>
      <w:r>
        <w:rPr>
          <w:color w:val="231F20"/>
          <w:spacing w:val="-15"/>
        </w:rPr>
        <w:t> </w:t>
      </w:r>
      <w:r>
        <w:rPr>
          <w:color w:val="231F20"/>
        </w:rPr>
        <w:t>de</w:t>
      </w:r>
      <w:r>
        <w:rPr>
          <w:color w:val="231F20"/>
          <w:spacing w:val="-15"/>
        </w:rPr>
        <w:t> </w:t>
      </w:r>
      <w:r>
        <w:rPr>
          <w:color w:val="231F20"/>
        </w:rPr>
        <w:t>solda- dos</w:t>
      </w:r>
      <w:r>
        <w:rPr>
          <w:color w:val="231F20"/>
          <w:spacing w:val="-24"/>
        </w:rPr>
        <w:t> </w:t>
      </w:r>
      <w:r>
        <w:rPr>
          <w:color w:val="231F20"/>
        </w:rPr>
        <w:t>y</w:t>
      </w:r>
      <w:r>
        <w:rPr>
          <w:color w:val="231F20"/>
          <w:spacing w:val="-24"/>
        </w:rPr>
        <w:t> </w:t>
      </w:r>
      <w:r>
        <w:rPr>
          <w:color w:val="231F20"/>
        </w:rPr>
        <w:t>marineros,</w:t>
      </w:r>
      <w:r>
        <w:rPr>
          <w:color w:val="231F20"/>
          <w:spacing w:val="-24"/>
        </w:rPr>
        <w:t> </w:t>
      </w:r>
      <w:r>
        <w:rPr>
          <w:color w:val="231F20"/>
        </w:rPr>
        <w:t>sanos</w:t>
      </w:r>
      <w:r>
        <w:rPr>
          <w:color w:val="231F20"/>
          <w:spacing w:val="-24"/>
        </w:rPr>
        <w:t> </w:t>
      </w:r>
      <w:r>
        <w:rPr>
          <w:color w:val="231F20"/>
        </w:rPr>
        <w:t>y</w:t>
      </w:r>
      <w:r>
        <w:rPr>
          <w:color w:val="231F20"/>
          <w:spacing w:val="-24"/>
        </w:rPr>
        <w:t> </w:t>
      </w:r>
      <w:r>
        <w:rPr>
          <w:color w:val="231F20"/>
        </w:rPr>
        <w:t>heridos”</w:t>
      </w:r>
      <w:r>
        <w:rPr>
          <w:color w:val="231F20"/>
          <w:spacing w:val="-24"/>
        </w:rPr>
        <w:t> </w:t>
      </w:r>
      <w:r>
        <w:rPr>
          <w:color w:val="231F20"/>
        </w:rPr>
        <w:t>(p.</w:t>
      </w:r>
      <w:r>
        <w:rPr>
          <w:color w:val="231F20"/>
          <w:spacing w:val="-24"/>
        </w:rPr>
        <w:t> </w:t>
      </w:r>
      <w:r>
        <w:rPr>
          <w:color w:val="231F20"/>
        </w:rPr>
        <w:t>10)</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paredes</w:t>
      </w:r>
      <w:r>
        <w:rPr>
          <w:color w:val="231F20"/>
          <w:spacing w:val="-24"/>
        </w:rPr>
        <w:t> </w:t>
      </w:r>
      <w:r>
        <w:rPr>
          <w:color w:val="231F20"/>
        </w:rPr>
        <w:t>tapizadas</w:t>
      </w:r>
      <w:r>
        <w:rPr>
          <w:color w:val="231F20"/>
          <w:spacing w:val="-24"/>
        </w:rPr>
        <w:t> </w:t>
      </w:r>
      <w:r>
        <w:rPr>
          <w:color w:val="231F20"/>
        </w:rPr>
        <w:t>con carteles</w:t>
      </w:r>
      <w:r>
        <w:rPr>
          <w:color w:val="231F20"/>
          <w:spacing w:val="-12"/>
        </w:rPr>
        <w:t> </w:t>
      </w:r>
      <w:r>
        <w:rPr>
          <w:color w:val="231F20"/>
        </w:rPr>
        <w:t>de</w:t>
      </w:r>
      <w:r>
        <w:rPr>
          <w:color w:val="231F20"/>
          <w:spacing w:val="-12"/>
        </w:rPr>
        <w:t> </w:t>
      </w:r>
      <w:r>
        <w:rPr>
          <w:color w:val="231F20"/>
        </w:rPr>
        <w:t>propaganda</w:t>
      </w:r>
      <w:r>
        <w:rPr>
          <w:color w:val="231F20"/>
          <w:spacing w:val="-12"/>
        </w:rPr>
        <w:t> </w:t>
      </w:r>
      <w:r>
        <w:rPr>
          <w:color w:val="231F20"/>
        </w:rPr>
        <w:t>de</w:t>
      </w:r>
      <w:r>
        <w:rPr>
          <w:color w:val="231F20"/>
          <w:spacing w:val="-12"/>
        </w:rPr>
        <w:t> </w:t>
      </w:r>
      <w:r>
        <w:rPr>
          <w:color w:val="231F20"/>
        </w:rPr>
        <w:t>guerra.</w:t>
      </w:r>
      <w:r>
        <w:rPr>
          <w:color w:val="231F20"/>
          <w:spacing w:val="-12"/>
        </w:rPr>
        <w:t> </w:t>
      </w:r>
      <w:r>
        <w:rPr>
          <w:color w:val="231F20"/>
        </w:rPr>
        <w:t>Escenario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prolonga</w:t>
      </w:r>
      <w:r>
        <w:rPr>
          <w:color w:val="231F20"/>
          <w:spacing w:val="-12"/>
        </w:rPr>
        <w:t> </w:t>
      </w:r>
      <w:r>
        <w:rPr>
          <w:color w:val="231F20"/>
        </w:rPr>
        <w:t>hacia el</w:t>
      </w:r>
      <w:r>
        <w:rPr>
          <w:color w:val="231F20"/>
          <w:spacing w:val="-15"/>
        </w:rPr>
        <w:t> </w:t>
      </w:r>
      <w:r>
        <w:rPr>
          <w:color w:val="231F20"/>
        </w:rPr>
        <w:t>exterior,</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calles,</w:t>
      </w:r>
      <w:r>
        <w:rPr>
          <w:color w:val="231F20"/>
          <w:spacing w:val="-15"/>
        </w:rPr>
        <w:t> </w:t>
      </w:r>
      <w:r>
        <w:rPr>
          <w:color w:val="231F20"/>
        </w:rPr>
        <w:t>“vimos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camino</w:t>
      </w:r>
      <w:r>
        <w:rPr>
          <w:color w:val="231F20"/>
          <w:spacing w:val="-15"/>
        </w:rPr>
        <w:t> </w:t>
      </w:r>
      <w:r>
        <w:rPr>
          <w:color w:val="231F20"/>
        </w:rPr>
        <w:t>muchos</w:t>
      </w:r>
      <w:r>
        <w:rPr>
          <w:color w:val="231F20"/>
          <w:spacing w:val="-15"/>
        </w:rPr>
        <w:t> </w:t>
      </w:r>
      <w:r>
        <w:rPr>
          <w:color w:val="231F20"/>
        </w:rPr>
        <w:t>heridos</w:t>
      </w:r>
      <w:r>
        <w:rPr>
          <w:color w:val="231F20"/>
          <w:spacing w:val="-15"/>
        </w:rPr>
        <w:t> </w:t>
      </w:r>
      <w:r>
        <w:rPr>
          <w:color w:val="231F20"/>
        </w:rPr>
        <w:t>que reposaban,</w:t>
      </w:r>
      <w:r>
        <w:rPr>
          <w:color w:val="231F20"/>
          <w:spacing w:val="-37"/>
        </w:rPr>
        <w:t> </w:t>
      </w:r>
      <w:r>
        <w:rPr>
          <w:color w:val="231F20"/>
        </w:rPr>
        <w:t>convalecientes,</w:t>
      </w:r>
      <w:r>
        <w:rPr>
          <w:color w:val="231F20"/>
          <w:spacing w:val="-37"/>
        </w:rPr>
        <w:t> </w:t>
      </w:r>
      <w:r>
        <w:rPr>
          <w:color w:val="231F20"/>
        </w:rPr>
        <w:t>al</w:t>
      </w:r>
      <w:r>
        <w:rPr>
          <w:color w:val="231F20"/>
          <w:spacing w:val="-37"/>
        </w:rPr>
        <w:t> </w:t>
      </w:r>
      <w:r>
        <w:rPr>
          <w:color w:val="231F20"/>
        </w:rPr>
        <w:t>sol</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tarde,</w:t>
      </w:r>
      <w:r>
        <w:rPr>
          <w:color w:val="231F20"/>
          <w:spacing w:val="-37"/>
        </w:rPr>
        <w:t> </w:t>
      </w:r>
      <w:r>
        <w:rPr>
          <w:color w:val="231F20"/>
        </w:rPr>
        <w:t>tendidos</w:t>
      </w:r>
      <w:r>
        <w:rPr>
          <w:color w:val="231F20"/>
          <w:spacing w:val="-37"/>
        </w:rPr>
        <w:t> </w:t>
      </w:r>
      <w:r>
        <w:rPr>
          <w:color w:val="231F20"/>
        </w:rPr>
        <w:t>en</w:t>
      </w:r>
      <w:r>
        <w:rPr>
          <w:color w:val="231F20"/>
          <w:spacing w:val="-37"/>
        </w:rPr>
        <w:t> </w:t>
      </w:r>
      <w:r>
        <w:rPr>
          <w:color w:val="231F20"/>
        </w:rPr>
        <w:t>sus</w:t>
      </w:r>
      <w:r>
        <w:rPr>
          <w:color w:val="231F20"/>
          <w:spacing w:val="-37"/>
        </w:rPr>
        <w:t> </w:t>
      </w:r>
      <w:r>
        <w:rPr>
          <w:color w:val="231F20"/>
        </w:rPr>
        <w:t>camillas o</w:t>
      </w:r>
      <w:r>
        <w:rPr>
          <w:color w:val="231F20"/>
          <w:spacing w:val="-14"/>
        </w:rPr>
        <w:t> </w:t>
      </w:r>
      <w:r>
        <w:rPr>
          <w:color w:val="231F20"/>
        </w:rPr>
        <w:t>inmóviles</w:t>
      </w:r>
      <w:r>
        <w:rPr>
          <w:color w:val="231F20"/>
          <w:spacing w:val="-14"/>
        </w:rPr>
        <w:t> </w:t>
      </w:r>
      <w:r>
        <w:rPr>
          <w:color w:val="231F20"/>
        </w:rPr>
        <w:t>en</w:t>
      </w:r>
      <w:r>
        <w:rPr>
          <w:color w:val="231F20"/>
          <w:spacing w:val="-14"/>
        </w:rPr>
        <w:t> </w:t>
      </w:r>
      <w:r>
        <w:rPr>
          <w:color w:val="231F20"/>
        </w:rPr>
        <w:t>sus</w:t>
      </w:r>
      <w:r>
        <w:rPr>
          <w:color w:val="231F20"/>
          <w:spacing w:val="-14"/>
        </w:rPr>
        <w:t> </w:t>
      </w:r>
      <w:r>
        <w:rPr>
          <w:color w:val="231F20"/>
        </w:rPr>
        <w:t>sillas</w:t>
      </w:r>
      <w:r>
        <w:rPr>
          <w:color w:val="231F20"/>
          <w:spacing w:val="-14"/>
        </w:rPr>
        <w:t> </w:t>
      </w:r>
      <w:r>
        <w:rPr>
          <w:color w:val="231F20"/>
        </w:rPr>
        <w:t>de</w:t>
      </w:r>
      <w:r>
        <w:rPr>
          <w:color w:val="231F20"/>
          <w:spacing w:val="-14"/>
        </w:rPr>
        <w:t> </w:t>
      </w:r>
      <w:r>
        <w:rPr>
          <w:color w:val="231F20"/>
        </w:rPr>
        <w:t>ruedas</w:t>
      </w:r>
      <w:r>
        <w:rPr>
          <w:color w:val="231F20"/>
          <w:spacing w:val="-14"/>
        </w:rPr>
        <w:t> </w:t>
      </w:r>
      <w:r>
        <w:rPr>
          <w:color w:val="231F20"/>
        </w:rPr>
        <w:t>y</w:t>
      </w:r>
      <w:r>
        <w:rPr>
          <w:color w:val="231F20"/>
          <w:spacing w:val="-14"/>
        </w:rPr>
        <w:t> </w:t>
      </w:r>
      <w:r>
        <w:rPr>
          <w:color w:val="231F20"/>
        </w:rPr>
        <w:t>cubiertos</w:t>
      </w:r>
      <w:r>
        <w:rPr>
          <w:color w:val="231F20"/>
          <w:spacing w:val="-14"/>
        </w:rPr>
        <w:t> </w:t>
      </w:r>
      <w:r>
        <w:rPr>
          <w:color w:val="231F20"/>
        </w:rPr>
        <w:t>de</w:t>
      </w:r>
      <w:r>
        <w:rPr>
          <w:color w:val="231F20"/>
          <w:spacing w:val="-14"/>
        </w:rPr>
        <w:t> </w:t>
      </w:r>
      <w:r>
        <w:rPr>
          <w:color w:val="231F20"/>
        </w:rPr>
        <w:t>escayolas</w:t>
      </w:r>
      <w:r>
        <w:rPr>
          <w:color w:val="231F20"/>
          <w:spacing w:val="-14"/>
        </w:rPr>
        <w:t> </w:t>
      </w:r>
      <w:r>
        <w:rPr>
          <w:color w:val="231F20"/>
        </w:rPr>
        <w:t>y</w:t>
      </w:r>
      <w:r>
        <w:rPr>
          <w:color w:val="231F20"/>
          <w:spacing w:val="-14"/>
        </w:rPr>
        <w:t> </w:t>
      </w:r>
      <w:r>
        <w:rPr>
          <w:color w:val="231F20"/>
        </w:rPr>
        <w:t>acce- sorios</w:t>
      </w:r>
      <w:r>
        <w:rPr>
          <w:color w:val="231F20"/>
          <w:spacing w:val="-17"/>
        </w:rPr>
        <w:t> </w:t>
      </w:r>
      <w:r>
        <w:rPr>
          <w:color w:val="231F20"/>
        </w:rPr>
        <w:t>médicos”</w:t>
      </w:r>
      <w:r>
        <w:rPr>
          <w:color w:val="231F20"/>
          <w:spacing w:val="-17"/>
        </w:rPr>
        <w:t> </w:t>
      </w:r>
      <w:r>
        <w:rPr>
          <w:color w:val="231F20"/>
        </w:rPr>
        <w:t>(p.</w:t>
      </w:r>
      <w:r>
        <w:rPr>
          <w:color w:val="231F20"/>
          <w:spacing w:val="-17"/>
        </w:rPr>
        <w:t> </w:t>
      </w:r>
      <w:r>
        <w:rPr>
          <w:color w:val="231F20"/>
        </w:rPr>
        <w:t>12),</w:t>
      </w:r>
      <w:r>
        <w:rPr>
          <w:color w:val="231F20"/>
          <w:spacing w:val="-17"/>
        </w:rPr>
        <w:t> </w:t>
      </w:r>
      <w:r>
        <w:rPr>
          <w:color w:val="231F20"/>
        </w:rPr>
        <w:t>para</w:t>
      </w:r>
      <w:r>
        <w:rPr>
          <w:color w:val="231F20"/>
          <w:spacing w:val="-17"/>
        </w:rPr>
        <w:t> </w:t>
      </w:r>
      <w:r>
        <w:rPr>
          <w:color w:val="231F20"/>
        </w:rPr>
        <w:t>después</w:t>
      </w:r>
      <w:r>
        <w:rPr>
          <w:color w:val="231F20"/>
          <w:spacing w:val="-17"/>
        </w:rPr>
        <w:t> </w:t>
      </w:r>
      <w:r>
        <w:rPr>
          <w:color w:val="231F20"/>
        </w:rPr>
        <w:t>hacer</w:t>
      </w:r>
      <w:r>
        <w:rPr>
          <w:color w:val="231F20"/>
          <w:spacing w:val="-17"/>
        </w:rPr>
        <w:t> </w:t>
      </w:r>
      <w:r>
        <w:rPr>
          <w:color w:val="231F20"/>
        </w:rPr>
        <w:t>presencia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espacio íntimo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hogares:</w:t>
      </w:r>
      <w:r>
        <w:rPr>
          <w:color w:val="231F20"/>
          <w:spacing w:val="-26"/>
        </w:rPr>
        <w:t> </w:t>
      </w:r>
      <w:r>
        <w:rPr>
          <w:color w:val="231F20"/>
        </w:rPr>
        <w:t>“Muchas</w:t>
      </w:r>
      <w:r>
        <w:rPr>
          <w:color w:val="231F20"/>
          <w:spacing w:val="-26"/>
        </w:rPr>
        <w:t> </w:t>
      </w:r>
      <w:r>
        <w:rPr>
          <w:color w:val="231F20"/>
        </w:rPr>
        <w:t>casas</w:t>
      </w:r>
      <w:r>
        <w:rPr>
          <w:color w:val="231F20"/>
          <w:spacing w:val="-26"/>
        </w:rPr>
        <w:t> </w:t>
      </w:r>
      <w:r>
        <w:rPr>
          <w:color w:val="231F20"/>
        </w:rPr>
        <w:t>ostentaban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vidriera</w:t>
      </w:r>
      <w:r>
        <w:rPr>
          <w:color w:val="231F20"/>
          <w:spacing w:val="-26"/>
        </w:rPr>
        <w:t> </w:t>
      </w:r>
      <w:r>
        <w:rPr>
          <w:color w:val="231F20"/>
        </w:rPr>
        <w:t>de</w:t>
      </w:r>
      <w:r>
        <w:rPr>
          <w:color w:val="231F20"/>
          <w:spacing w:val="-26"/>
        </w:rPr>
        <w:t> </w:t>
      </w:r>
      <w:r>
        <w:rPr>
          <w:color w:val="231F20"/>
        </w:rPr>
        <w:t>la puerta</w:t>
      </w:r>
      <w:r>
        <w:rPr>
          <w:color w:val="231F20"/>
          <w:spacing w:val="-20"/>
        </w:rPr>
        <w:t> </w:t>
      </w:r>
      <w:r>
        <w:rPr>
          <w:color w:val="231F20"/>
        </w:rPr>
        <w:t>principal</w:t>
      </w:r>
      <w:r>
        <w:rPr>
          <w:color w:val="231F20"/>
          <w:spacing w:val="-20"/>
        </w:rPr>
        <w:t> </w:t>
      </w:r>
      <w:r>
        <w:rPr>
          <w:color w:val="231F20"/>
        </w:rPr>
        <w:t>o</w:t>
      </w:r>
      <w:r>
        <w:rPr>
          <w:color w:val="231F20"/>
          <w:spacing w:val="-20"/>
        </w:rPr>
        <w:t> </w:t>
      </w:r>
      <w:r>
        <w:rPr>
          <w:color w:val="231F20"/>
        </w:rPr>
        <w:t>en</w:t>
      </w:r>
      <w:r>
        <w:rPr>
          <w:color w:val="231F20"/>
          <w:spacing w:val="-20"/>
        </w:rPr>
        <w:t> </w:t>
      </w:r>
      <w:r>
        <w:rPr>
          <w:color w:val="231F20"/>
        </w:rPr>
        <w:t>alguna</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ventanas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fachada</w:t>
      </w:r>
      <w:r>
        <w:rPr>
          <w:color w:val="231F20"/>
          <w:spacing w:val="-20"/>
        </w:rPr>
        <w:t> </w:t>
      </w:r>
      <w:r>
        <w:rPr>
          <w:color w:val="231F20"/>
        </w:rPr>
        <w:t>pendones de</w:t>
      </w:r>
      <w:r>
        <w:rPr>
          <w:color w:val="231F20"/>
          <w:spacing w:val="-21"/>
        </w:rPr>
        <w:t> </w:t>
      </w:r>
      <w:r>
        <w:rPr>
          <w:color w:val="231F20"/>
        </w:rPr>
        <w:t>seda</w:t>
      </w:r>
      <w:r>
        <w:rPr>
          <w:color w:val="231F20"/>
          <w:spacing w:val="-21"/>
        </w:rPr>
        <w:t> </w:t>
      </w:r>
      <w:r>
        <w:rPr>
          <w:color w:val="231F20"/>
        </w:rPr>
        <w:t>blanca</w:t>
      </w:r>
      <w:r>
        <w:rPr>
          <w:color w:val="231F20"/>
          <w:spacing w:val="-21"/>
        </w:rPr>
        <w:t> </w:t>
      </w:r>
      <w:r>
        <w:rPr>
          <w:color w:val="231F20"/>
        </w:rPr>
        <w:t>con</w:t>
      </w:r>
      <w:r>
        <w:rPr>
          <w:color w:val="231F20"/>
          <w:spacing w:val="-21"/>
        </w:rPr>
        <w:t> </w:t>
      </w:r>
      <w:r>
        <w:rPr>
          <w:color w:val="231F20"/>
        </w:rPr>
        <w:t>flecos</w:t>
      </w:r>
      <w:r>
        <w:rPr>
          <w:color w:val="231F20"/>
          <w:spacing w:val="-21"/>
        </w:rPr>
        <w:t> </w:t>
      </w:r>
      <w:r>
        <w:rPr>
          <w:color w:val="231F20"/>
        </w:rPr>
        <w:t>dorados</w:t>
      </w:r>
      <w:r>
        <w:rPr>
          <w:color w:val="231F20"/>
          <w:spacing w:val="-21"/>
        </w:rPr>
        <w:t> </w:t>
      </w:r>
      <w:r>
        <w:rPr>
          <w:color w:val="231F20"/>
        </w:rPr>
        <w:t>y</w:t>
      </w:r>
      <w:r>
        <w:rPr>
          <w:color w:val="231F20"/>
          <w:spacing w:val="-21"/>
        </w:rPr>
        <w:t> </w:t>
      </w:r>
      <w:r>
        <w:rPr>
          <w:color w:val="231F20"/>
        </w:rPr>
        <w:t>estrellas;</w:t>
      </w:r>
      <w:r>
        <w:rPr>
          <w:color w:val="231F20"/>
          <w:spacing w:val="-21"/>
        </w:rPr>
        <w:t> </w:t>
      </w:r>
      <w:r>
        <w:rPr>
          <w:color w:val="231F20"/>
        </w:rPr>
        <w:t>estrellas</w:t>
      </w:r>
      <w:r>
        <w:rPr>
          <w:color w:val="231F20"/>
          <w:spacing w:val="-21"/>
        </w:rPr>
        <w:t> </w:t>
      </w:r>
      <w:r>
        <w:rPr>
          <w:color w:val="231F20"/>
        </w:rPr>
        <w:t>doradas</w:t>
      </w:r>
      <w:r>
        <w:rPr>
          <w:color w:val="231F20"/>
          <w:spacing w:val="-21"/>
        </w:rPr>
        <w:t> </w:t>
      </w:r>
      <w:r>
        <w:rPr>
          <w:color w:val="231F20"/>
        </w:rPr>
        <w:t>para los</w:t>
      </w:r>
      <w:r>
        <w:rPr>
          <w:color w:val="231F20"/>
          <w:spacing w:val="-15"/>
        </w:rPr>
        <w:t> </w:t>
      </w:r>
      <w:r>
        <w:rPr>
          <w:color w:val="231F20"/>
        </w:rPr>
        <w:t>hombres</w:t>
      </w:r>
      <w:r>
        <w:rPr>
          <w:color w:val="231F20"/>
          <w:spacing w:val="-15"/>
        </w:rPr>
        <w:t> </w:t>
      </w:r>
      <w:r>
        <w:rPr>
          <w:color w:val="231F20"/>
        </w:rPr>
        <w:t>que</w:t>
      </w:r>
      <w:r>
        <w:rPr>
          <w:color w:val="231F20"/>
          <w:spacing w:val="-15"/>
        </w:rPr>
        <w:t> </w:t>
      </w:r>
      <w:r>
        <w:rPr>
          <w:color w:val="231F20"/>
        </w:rPr>
        <w:t>estaban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frente;</w:t>
      </w:r>
      <w:r>
        <w:rPr>
          <w:color w:val="231F20"/>
          <w:spacing w:val="-15"/>
        </w:rPr>
        <w:t> </w:t>
      </w:r>
      <w:r>
        <w:rPr>
          <w:color w:val="231F20"/>
        </w:rPr>
        <w:t>estrellas</w:t>
      </w:r>
      <w:r>
        <w:rPr>
          <w:color w:val="231F20"/>
          <w:spacing w:val="-15"/>
        </w:rPr>
        <w:t> </w:t>
      </w:r>
      <w:r>
        <w:rPr>
          <w:color w:val="231F20"/>
        </w:rPr>
        <w:t>doradas</w:t>
      </w:r>
      <w:r>
        <w:rPr>
          <w:color w:val="231F20"/>
          <w:spacing w:val="-15"/>
        </w:rPr>
        <w:t> </w:t>
      </w:r>
      <w:r>
        <w:rPr>
          <w:color w:val="231F20"/>
        </w:rPr>
        <w:t>para</w:t>
      </w:r>
      <w:r>
        <w:rPr>
          <w:color w:val="231F20"/>
          <w:spacing w:val="-15"/>
        </w:rPr>
        <w:t> </w:t>
      </w:r>
      <w:r>
        <w:rPr>
          <w:color w:val="231F20"/>
        </w:rPr>
        <w:t>los</w:t>
      </w:r>
      <w:r>
        <w:rPr>
          <w:color w:val="231F20"/>
          <w:spacing w:val="-15"/>
        </w:rPr>
        <w:t> </w:t>
      </w:r>
      <w:r>
        <w:rPr>
          <w:color w:val="231F20"/>
        </w:rPr>
        <w:t>que ya</w:t>
      </w:r>
      <w:r>
        <w:rPr>
          <w:color w:val="231F20"/>
          <w:spacing w:val="-29"/>
        </w:rPr>
        <w:t> </w:t>
      </w:r>
      <w:r>
        <w:rPr>
          <w:color w:val="231F20"/>
        </w:rPr>
        <w:t>habían</w:t>
      </w:r>
      <w:r>
        <w:rPr>
          <w:color w:val="231F20"/>
          <w:spacing w:val="-29"/>
        </w:rPr>
        <w:t> </w:t>
      </w:r>
      <w:r>
        <w:rPr>
          <w:color w:val="231F20"/>
        </w:rPr>
        <w:t>caído”</w:t>
      </w:r>
      <w:r>
        <w:rPr>
          <w:color w:val="231F20"/>
          <w:spacing w:val="-29"/>
        </w:rPr>
        <w:t> </w:t>
      </w:r>
      <w:r>
        <w:rPr>
          <w:color w:val="231F20"/>
        </w:rPr>
        <w:t>(p.</w:t>
      </w:r>
      <w:r>
        <w:rPr>
          <w:color w:val="231F20"/>
          <w:spacing w:val="-29"/>
        </w:rPr>
        <w:t> </w:t>
      </w:r>
      <w:r>
        <w:rPr>
          <w:color w:val="231F20"/>
        </w:rPr>
        <w:t>12).</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seguimiento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sombra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guerra en</w:t>
      </w:r>
      <w:r>
        <w:rPr>
          <w:color w:val="231F20"/>
          <w:spacing w:val="-33"/>
        </w:rPr>
        <w:t> </w:t>
      </w:r>
      <w:r>
        <w:rPr>
          <w:color w:val="231F20"/>
        </w:rPr>
        <w:t>la</w:t>
      </w:r>
      <w:r>
        <w:rPr>
          <w:color w:val="231F20"/>
          <w:spacing w:val="-33"/>
        </w:rPr>
        <w:t> </w:t>
      </w:r>
      <w:r>
        <w:rPr>
          <w:color w:val="231F20"/>
        </w:rPr>
        <w:t>ciudad</w:t>
      </w:r>
      <w:r>
        <w:rPr>
          <w:color w:val="231F20"/>
          <w:spacing w:val="-33"/>
        </w:rPr>
        <w:t> </w:t>
      </w:r>
      <w:r>
        <w:rPr>
          <w:color w:val="231F20"/>
        </w:rPr>
        <w:t>hay</w:t>
      </w:r>
      <w:r>
        <w:rPr>
          <w:color w:val="231F20"/>
          <w:spacing w:val="-33"/>
        </w:rPr>
        <w:t> </w:t>
      </w:r>
      <w:r>
        <w:rPr>
          <w:color w:val="231F20"/>
        </w:rPr>
        <w:t>un</w:t>
      </w:r>
      <w:r>
        <w:rPr>
          <w:color w:val="231F20"/>
          <w:spacing w:val="-33"/>
        </w:rPr>
        <w:t> </w:t>
      </w:r>
      <w:r>
        <w:rPr>
          <w:color w:val="231F20"/>
        </w:rPr>
        <w:t>efecto</w:t>
      </w:r>
      <w:r>
        <w:rPr>
          <w:color w:val="231F20"/>
          <w:spacing w:val="-33"/>
        </w:rPr>
        <w:t> </w:t>
      </w:r>
      <w:r>
        <w:rPr>
          <w:color w:val="231F20"/>
        </w:rPr>
        <w:t>cinematográfico</w:t>
      </w:r>
      <w:r>
        <w:rPr>
          <w:color w:val="231F20"/>
          <w:spacing w:val="-33"/>
        </w:rPr>
        <w:t> </w:t>
      </w:r>
      <w:r>
        <w:rPr>
          <w:color w:val="231F20"/>
        </w:rPr>
        <w:t>de</w:t>
      </w:r>
      <w:r>
        <w:rPr>
          <w:color w:val="231F20"/>
          <w:spacing w:val="-33"/>
        </w:rPr>
        <w:t> </w:t>
      </w:r>
      <w:r>
        <w:rPr>
          <w:color w:val="231F20"/>
        </w:rPr>
        <w:t>movimiento</w:t>
      </w:r>
      <w:r>
        <w:rPr>
          <w:color w:val="231F20"/>
          <w:spacing w:val="-33"/>
        </w:rPr>
        <w:t> </w:t>
      </w:r>
      <w:r>
        <w:rPr>
          <w:color w:val="231F20"/>
        </w:rPr>
        <w:t>largo</w:t>
      </w:r>
      <w:r>
        <w:rPr>
          <w:color w:val="231F20"/>
          <w:spacing w:val="-33"/>
        </w:rPr>
        <w:t> </w:t>
      </w:r>
      <w:r>
        <w:rPr>
          <w:color w:val="231F20"/>
        </w:rPr>
        <w:t>que sigue</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ve</w:t>
      </w:r>
      <w:r>
        <w:rPr>
          <w:color w:val="231F20"/>
          <w:spacing w:val="-31"/>
        </w:rPr>
        <w:t> </w:t>
      </w:r>
      <w:r>
        <w:rPr>
          <w:color w:val="231F20"/>
        </w:rPr>
        <w:t>el</w:t>
      </w:r>
      <w:r>
        <w:rPr>
          <w:color w:val="231F20"/>
          <w:spacing w:val="-31"/>
        </w:rPr>
        <w:t> </w:t>
      </w:r>
      <w:r>
        <w:rPr>
          <w:color w:val="231F20"/>
        </w:rPr>
        <w:t>personaje,</w:t>
      </w:r>
      <w:r>
        <w:rPr>
          <w:color w:val="231F20"/>
          <w:spacing w:val="-31"/>
        </w:rPr>
        <w:t> </w:t>
      </w:r>
      <w:r>
        <w:rPr>
          <w:color w:val="231F20"/>
        </w:rPr>
        <w:t>para</w:t>
      </w:r>
      <w:r>
        <w:rPr>
          <w:color w:val="231F20"/>
          <w:spacing w:val="-31"/>
        </w:rPr>
        <w:t> </w:t>
      </w:r>
      <w:r>
        <w:rPr>
          <w:color w:val="231F20"/>
        </w:rPr>
        <w:t>descansar</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imagen</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estre- llas,</w:t>
      </w:r>
      <w:r>
        <w:rPr>
          <w:color w:val="231F20"/>
          <w:spacing w:val="-21"/>
        </w:rPr>
        <w:t> </w:t>
      </w:r>
      <w:r>
        <w:rPr>
          <w:color w:val="231F20"/>
        </w:rPr>
        <w:t>como</w:t>
      </w:r>
      <w:r>
        <w:rPr>
          <w:color w:val="231F20"/>
          <w:spacing w:val="-21"/>
        </w:rPr>
        <w:t> </w:t>
      </w:r>
      <w:r>
        <w:rPr>
          <w:color w:val="231F20"/>
        </w:rPr>
        <w:t>símbolo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inminencia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guerra</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marca</w:t>
      </w:r>
      <w:r>
        <w:rPr>
          <w:color w:val="231F20"/>
          <w:spacing w:val="-21"/>
        </w:rPr>
        <w:t> </w:t>
      </w:r>
      <w:r>
        <w:rPr>
          <w:color w:val="231F20"/>
        </w:rPr>
        <w:t>en</w:t>
      </w:r>
      <w:r>
        <w:rPr>
          <w:color w:val="231F20"/>
          <w:spacing w:val="-21"/>
        </w:rPr>
        <w:t> </w:t>
      </w:r>
      <w:r>
        <w:rPr>
          <w:color w:val="231F20"/>
        </w:rPr>
        <w:t>el espacio</w:t>
      </w:r>
      <w:r>
        <w:rPr>
          <w:color w:val="231F20"/>
          <w:spacing w:val="-29"/>
        </w:rPr>
        <w:t> </w:t>
      </w:r>
      <w:r>
        <w:rPr>
          <w:color w:val="231F20"/>
        </w:rPr>
        <w:t>íntimo:</w:t>
      </w:r>
      <w:r>
        <w:rPr>
          <w:color w:val="231F20"/>
          <w:spacing w:val="-29"/>
        </w:rPr>
        <w:t> </w:t>
      </w:r>
      <w:r>
        <w:rPr>
          <w:color w:val="231F20"/>
          <w:spacing w:val="-4"/>
        </w:rPr>
        <w:t>“por</w:t>
      </w:r>
      <w:r>
        <w:rPr>
          <w:color w:val="231F20"/>
          <w:spacing w:val="-29"/>
        </w:rPr>
        <w:t> </w:t>
      </w:r>
      <w:r>
        <w:rPr>
          <w:color w:val="231F20"/>
        </w:rPr>
        <w:t>primera</w:t>
      </w:r>
      <w:r>
        <w:rPr>
          <w:color w:val="231F20"/>
          <w:spacing w:val="-29"/>
        </w:rPr>
        <w:t> </w:t>
      </w:r>
      <w:r>
        <w:rPr>
          <w:color w:val="231F20"/>
          <w:spacing w:val="-3"/>
        </w:rPr>
        <w:t>vez”,</w:t>
      </w:r>
      <w:r>
        <w:rPr>
          <w:color w:val="231F20"/>
          <w:spacing w:val="-29"/>
        </w:rPr>
        <w:t> </w:t>
      </w:r>
      <w:r>
        <w:rPr>
          <w:color w:val="231F20"/>
        </w:rPr>
        <w:t>dice</w:t>
      </w:r>
      <w:r>
        <w:rPr>
          <w:color w:val="231F20"/>
          <w:spacing w:val="-29"/>
        </w:rPr>
        <w:t> </w:t>
      </w:r>
      <w:r>
        <w:rPr>
          <w:color w:val="231F20"/>
        </w:rPr>
        <w:t>el</w:t>
      </w:r>
      <w:r>
        <w:rPr>
          <w:color w:val="231F20"/>
          <w:spacing w:val="-29"/>
        </w:rPr>
        <w:t> </w:t>
      </w:r>
      <w:r>
        <w:rPr>
          <w:color w:val="231F20"/>
        </w:rPr>
        <w:t>narrador,</w:t>
      </w:r>
      <w:r>
        <w:rPr>
          <w:color w:val="231F20"/>
          <w:spacing w:val="-29"/>
        </w:rPr>
        <w:t> </w:t>
      </w:r>
      <w:r>
        <w:rPr>
          <w:color w:val="231F20"/>
          <w:spacing w:val="-5"/>
        </w:rPr>
        <w:t>“me</w:t>
      </w:r>
      <w:r>
        <w:rPr>
          <w:color w:val="231F20"/>
          <w:spacing w:val="-29"/>
        </w:rPr>
        <w:t> </w:t>
      </w:r>
      <w:r>
        <w:rPr>
          <w:color w:val="231F20"/>
        </w:rPr>
        <w:t>di</w:t>
      </w:r>
      <w:r>
        <w:rPr>
          <w:color w:val="231F20"/>
          <w:spacing w:val="-29"/>
        </w:rPr>
        <w:t> </w:t>
      </w:r>
      <w:r>
        <w:rPr>
          <w:color w:val="231F20"/>
        </w:rPr>
        <w:t>cuenta</w:t>
      </w:r>
      <w:r>
        <w:rPr>
          <w:color w:val="231F20"/>
          <w:spacing w:val="-29"/>
        </w:rPr>
        <w:t> </w:t>
      </w:r>
      <w:r>
        <w:rPr>
          <w:color w:val="231F20"/>
        </w:rPr>
        <w:t>de que</w:t>
      </w:r>
      <w:r>
        <w:rPr>
          <w:color w:val="231F20"/>
          <w:spacing w:val="-20"/>
        </w:rPr>
        <w:t> </w:t>
      </w:r>
      <w:r>
        <w:rPr>
          <w:color w:val="231F20"/>
        </w:rPr>
        <w:t>de</w:t>
      </w:r>
      <w:r>
        <w:rPr>
          <w:color w:val="231F20"/>
          <w:spacing w:val="-20"/>
        </w:rPr>
        <w:t> </w:t>
      </w:r>
      <w:r>
        <w:rPr>
          <w:color w:val="231F20"/>
        </w:rPr>
        <w:t>veras</w:t>
      </w:r>
      <w:r>
        <w:rPr>
          <w:color w:val="231F20"/>
          <w:spacing w:val="-20"/>
        </w:rPr>
        <w:t> </w:t>
      </w:r>
      <w:r>
        <w:rPr>
          <w:color w:val="231F20"/>
        </w:rPr>
        <w:t>vivía</w:t>
      </w:r>
      <w:r>
        <w:rPr>
          <w:color w:val="231F20"/>
          <w:spacing w:val="-20"/>
        </w:rPr>
        <w:t> </w:t>
      </w:r>
      <w:r>
        <w:rPr>
          <w:color w:val="231F20"/>
        </w:rPr>
        <w:t>yo</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país</w:t>
      </w:r>
      <w:r>
        <w:rPr>
          <w:color w:val="231F20"/>
          <w:spacing w:val="-20"/>
        </w:rPr>
        <w:t> </w:t>
      </w:r>
      <w:r>
        <w:rPr>
          <w:color w:val="231F20"/>
        </w:rPr>
        <w:t>en</w:t>
      </w:r>
      <w:r>
        <w:rPr>
          <w:color w:val="231F20"/>
          <w:spacing w:val="-20"/>
        </w:rPr>
        <w:t> </w:t>
      </w:r>
      <w:r>
        <w:rPr>
          <w:color w:val="231F20"/>
          <w:spacing w:val="-3"/>
        </w:rPr>
        <w:t>guerra”</w:t>
      </w:r>
      <w:r>
        <w:rPr>
          <w:color w:val="231F20"/>
          <w:spacing w:val="-20"/>
        </w:rPr>
        <w:t> </w:t>
      </w:r>
      <w:r>
        <w:rPr>
          <w:color w:val="231F20"/>
        </w:rPr>
        <w:t>(p.</w:t>
      </w:r>
      <w:r>
        <w:rPr>
          <w:color w:val="231F20"/>
          <w:spacing w:val="-20"/>
        </w:rPr>
        <w:t> </w:t>
      </w:r>
      <w:r>
        <w:rPr>
          <w:color w:val="231F20"/>
        </w:rPr>
        <w:t>12).</w:t>
      </w:r>
    </w:p>
    <w:p>
      <w:pPr>
        <w:pStyle w:val="BodyText"/>
        <w:spacing w:line="271" w:lineRule="auto" w:before="2"/>
        <w:ind w:left="1640" w:right="1701" w:firstLine="360"/>
        <w:jc w:val="both"/>
      </w:pPr>
      <w:r>
        <w:rPr>
          <w:color w:val="231F20"/>
        </w:rPr>
        <w:t>El</w:t>
      </w:r>
      <w:r>
        <w:rPr>
          <w:color w:val="231F20"/>
          <w:spacing w:val="-22"/>
        </w:rPr>
        <w:t> </w:t>
      </w:r>
      <w:r>
        <w:rPr>
          <w:color w:val="231F20"/>
        </w:rPr>
        <w:t>primer</w:t>
      </w:r>
      <w:r>
        <w:rPr>
          <w:color w:val="231F20"/>
          <w:spacing w:val="-22"/>
        </w:rPr>
        <w:t> </w:t>
      </w:r>
      <w:r>
        <w:rPr>
          <w:color w:val="231F20"/>
        </w:rPr>
        <w:t>fragmento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cinco</w:t>
      </w:r>
      <w:r>
        <w:rPr>
          <w:color w:val="231F20"/>
          <w:spacing w:val="-22"/>
        </w:rPr>
        <w:t> </w:t>
      </w:r>
      <w:r>
        <w:rPr>
          <w:color w:val="231F20"/>
        </w:rPr>
        <w:t>que</w:t>
      </w:r>
      <w:r>
        <w:rPr>
          <w:color w:val="231F20"/>
          <w:spacing w:val="-22"/>
        </w:rPr>
        <w:t> </w:t>
      </w:r>
      <w:r>
        <w:rPr>
          <w:color w:val="231F20"/>
        </w:rPr>
        <w:t>conforman</w:t>
      </w:r>
      <w:r>
        <w:rPr>
          <w:color w:val="231F20"/>
          <w:spacing w:val="-22"/>
        </w:rPr>
        <w:t> </w:t>
      </w:r>
      <w:r>
        <w:rPr>
          <w:color w:val="231F20"/>
        </w:rPr>
        <w:t>el</w:t>
      </w:r>
      <w:r>
        <w:rPr>
          <w:color w:val="231F20"/>
          <w:spacing w:val="-22"/>
        </w:rPr>
        <w:t> </w:t>
      </w:r>
      <w:r>
        <w:rPr>
          <w:color w:val="231F20"/>
        </w:rPr>
        <w:t>texto</w:t>
      </w:r>
      <w:r>
        <w:rPr>
          <w:color w:val="231F20"/>
          <w:spacing w:val="-22"/>
        </w:rPr>
        <w:t> </w:t>
      </w:r>
      <w:r>
        <w:rPr>
          <w:color w:val="231F20"/>
        </w:rPr>
        <w:t>dibuja una</w:t>
      </w:r>
      <w:r>
        <w:rPr>
          <w:color w:val="231F20"/>
          <w:spacing w:val="-31"/>
        </w:rPr>
        <w:t> </w:t>
      </w:r>
      <w:r>
        <w:rPr>
          <w:color w:val="231F20"/>
        </w:rPr>
        <w:t>especie</w:t>
      </w:r>
      <w:r>
        <w:rPr>
          <w:color w:val="231F20"/>
          <w:spacing w:val="-31"/>
        </w:rPr>
        <w:t> </w:t>
      </w:r>
      <w:r>
        <w:rPr>
          <w:color w:val="231F20"/>
        </w:rPr>
        <w:t>de</w:t>
      </w:r>
      <w:r>
        <w:rPr>
          <w:color w:val="231F20"/>
          <w:spacing w:val="-31"/>
        </w:rPr>
        <w:t> </w:t>
      </w:r>
      <w:r>
        <w:rPr>
          <w:color w:val="231F20"/>
        </w:rPr>
        <w:t>cartografía,</w:t>
      </w:r>
      <w:r>
        <w:rPr>
          <w:color w:val="231F20"/>
          <w:spacing w:val="-31"/>
        </w:rPr>
        <w:t> </w:t>
      </w:r>
      <w:r>
        <w:rPr>
          <w:color w:val="231F20"/>
        </w:rPr>
        <w:t>una</w:t>
      </w:r>
      <w:r>
        <w:rPr>
          <w:color w:val="231F20"/>
          <w:spacing w:val="-31"/>
        </w:rPr>
        <w:t> </w:t>
      </w:r>
      <w:r>
        <w:rPr>
          <w:color w:val="231F20"/>
        </w:rPr>
        <w:t>construcción</w:t>
      </w:r>
      <w:r>
        <w:rPr>
          <w:color w:val="231F20"/>
          <w:spacing w:val="-31"/>
        </w:rPr>
        <w:t> </w:t>
      </w:r>
      <w:r>
        <w:rPr>
          <w:color w:val="231F20"/>
        </w:rPr>
        <w:t>del</w:t>
      </w:r>
      <w:r>
        <w:rPr>
          <w:color w:val="231F20"/>
          <w:spacing w:val="-31"/>
        </w:rPr>
        <w:t> </w:t>
      </w:r>
      <w:r>
        <w:rPr>
          <w:color w:val="231F20"/>
        </w:rPr>
        <w:t>mundo</w:t>
      </w:r>
      <w:r>
        <w:rPr>
          <w:color w:val="231F20"/>
          <w:spacing w:val="-31"/>
        </w:rPr>
        <w:t> </w:t>
      </w:r>
      <w:r>
        <w:rPr>
          <w:color w:val="231F20"/>
        </w:rPr>
        <w:t>circundante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spacing w:before="53"/>
        <w:ind w:left="1703" w:right="0" w:firstLine="0"/>
        <w:jc w:val="both"/>
        <w:rPr>
          <w:sz w:val="14"/>
        </w:rPr>
      </w:pPr>
      <w:r>
        <w:rPr>
          <w:color w:val="231F20"/>
          <w:sz w:val="22"/>
        </w:rPr>
        <w:t>306    </w:t>
      </w:r>
      <w:r>
        <w:rPr>
          <w:color w:val="231F20"/>
          <w:sz w:val="14"/>
        </w:rPr>
        <w:t>CLAUDIA L. GUTIÉRREZ PIÑA</w:t>
      </w:r>
    </w:p>
    <w:p>
      <w:pPr>
        <w:pStyle w:val="BodyText"/>
        <w:rPr>
          <w:sz w:val="20"/>
        </w:rPr>
      </w:pPr>
    </w:p>
    <w:p>
      <w:pPr>
        <w:pStyle w:val="BodyText"/>
        <w:spacing w:line="271" w:lineRule="auto"/>
        <w:ind w:left="1703" w:right="1637"/>
        <w:jc w:val="both"/>
      </w:pPr>
      <w:r>
        <w:rPr/>
        <w:drawing>
          <wp:anchor distT="0" distB="0" distL="0" distR="0" allowOverlap="1" layoutInCell="1" locked="0" behindDoc="0" simplePos="0" relativeHeight="16576">
            <wp:simplePos x="0" y="0"/>
            <wp:positionH relativeFrom="page">
              <wp:posOffset>17462</wp:posOffset>
            </wp:positionH>
            <wp:positionV relativeFrom="paragraph">
              <wp:posOffset>2918687</wp:posOffset>
            </wp:positionV>
            <wp:extent cx="155575" cy="155575"/>
            <wp:effectExtent l="0" t="0" r="0" b="0"/>
            <wp:wrapNone/>
            <wp:docPr id="1363" name="image3.png" descr=""/>
            <wp:cNvGraphicFramePr>
              <a:graphicFrameLocks noChangeAspect="1"/>
            </wp:cNvGraphicFramePr>
            <a:graphic>
              <a:graphicData uri="http://schemas.openxmlformats.org/drawingml/2006/picture">
                <pic:pic>
                  <pic:nvPicPr>
                    <pic:cNvPr id="13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600">
            <wp:simplePos x="0" y="0"/>
            <wp:positionH relativeFrom="page">
              <wp:posOffset>5760361</wp:posOffset>
            </wp:positionH>
            <wp:positionV relativeFrom="paragraph">
              <wp:posOffset>2918687</wp:posOffset>
            </wp:positionV>
            <wp:extent cx="155575" cy="155575"/>
            <wp:effectExtent l="0" t="0" r="0" b="0"/>
            <wp:wrapNone/>
            <wp:docPr id="1365" name="image3.png" descr=""/>
            <wp:cNvGraphicFramePr>
              <a:graphicFrameLocks noChangeAspect="1"/>
            </wp:cNvGraphicFramePr>
            <a:graphic>
              <a:graphicData uri="http://schemas.openxmlformats.org/drawingml/2006/picture">
                <pic:pic>
                  <pic:nvPicPr>
                    <pic:cNvPr id="13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desenvuelve</w:t>
      </w:r>
      <w:r>
        <w:rPr>
          <w:color w:val="231F20"/>
          <w:spacing w:val="-34"/>
        </w:rPr>
        <w:t> </w:t>
      </w:r>
      <w:r>
        <w:rPr>
          <w:color w:val="231F20"/>
        </w:rPr>
        <w:t>el</w:t>
      </w:r>
      <w:r>
        <w:rPr>
          <w:color w:val="231F20"/>
          <w:spacing w:val="-34"/>
        </w:rPr>
        <w:t> </w:t>
      </w:r>
      <w:r>
        <w:rPr>
          <w:color w:val="231F20"/>
        </w:rPr>
        <w:t>yo:</w:t>
      </w:r>
      <w:r>
        <w:rPr>
          <w:color w:val="231F20"/>
          <w:spacing w:val="-34"/>
        </w:rPr>
        <w:t> </w:t>
      </w:r>
      <w:r>
        <w:rPr>
          <w:color w:val="231F20"/>
          <w:spacing w:val="-3"/>
        </w:rPr>
        <w:t>“Fuera</w:t>
      </w:r>
      <w:r>
        <w:rPr>
          <w:color w:val="231F20"/>
          <w:spacing w:val="-34"/>
        </w:rPr>
        <w:t> </w:t>
      </w:r>
      <w:r>
        <w:rPr>
          <w:color w:val="231F20"/>
        </w:rPr>
        <w:t>del</w:t>
      </w:r>
      <w:r>
        <w:rPr>
          <w:color w:val="231F20"/>
          <w:spacing w:val="-34"/>
        </w:rPr>
        <w:t> </w:t>
      </w:r>
      <w:r>
        <w:rPr>
          <w:color w:val="231F20"/>
        </w:rPr>
        <w:t>sueño,</w:t>
      </w:r>
      <w:r>
        <w:rPr>
          <w:color w:val="231F20"/>
          <w:spacing w:val="-34"/>
        </w:rPr>
        <w:t> </w:t>
      </w:r>
      <w:r>
        <w:rPr>
          <w:color w:val="231F20"/>
        </w:rPr>
        <w:t>sobre</w:t>
      </w:r>
      <w:r>
        <w:rPr>
          <w:color w:val="231F20"/>
          <w:spacing w:val="-34"/>
        </w:rPr>
        <w:t> </w:t>
      </w:r>
      <w:r>
        <w:rPr>
          <w:color w:val="231F20"/>
        </w:rPr>
        <w:t>el</w:t>
      </w:r>
      <w:r>
        <w:rPr>
          <w:color w:val="231F20"/>
          <w:spacing w:val="-34"/>
        </w:rPr>
        <w:t> </w:t>
      </w:r>
      <w:r>
        <w:rPr>
          <w:color w:val="231F20"/>
        </w:rPr>
        <w:t>mapa,</w:t>
      </w:r>
      <w:r>
        <w:rPr>
          <w:color w:val="231F20"/>
          <w:spacing w:val="-34"/>
        </w:rPr>
        <w:t> </w:t>
      </w:r>
      <w:r>
        <w:rPr>
          <w:color w:val="231F20"/>
        </w:rPr>
        <w:t>el</w:t>
      </w:r>
      <w:r>
        <w:rPr>
          <w:color w:val="231F20"/>
          <w:spacing w:val="-34"/>
        </w:rPr>
        <w:t> </w:t>
      </w:r>
      <w:r>
        <w:rPr>
          <w:color w:val="231F20"/>
        </w:rPr>
        <w:t>Lago </w:t>
      </w:r>
      <w:r>
        <w:rPr>
          <w:color w:val="231F20"/>
          <w:spacing w:val="-3"/>
        </w:rPr>
        <w:t>Elsinore</w:t>
      </w:r>
      <w:r>
        <w:rPr>
          <w:color w:val="231F20"/>
          <w:spacing w:val="-32"/>
        </w:rPr>
        <w:t> </w:t>
      </w:r>
      <w:r>
        <w:rPr>
          <w:color w:val="231F20"/>
        </w:rPr>
        <w:t>se</w:t>
      </w:r>
      <w:r>
        <w:rPr>
          <w:color w:val="231F20"/>
          <w:spacing w:val="-32"/>
        </w:rPr>
        <w:t> </w:t>
      </w:r>
      <w:r>
        <w:rPr>
          <w:color w:val="231F20"/>
        </w:rPr>
        <w:t>extendía</w:t>
      </w:r>
      <w:r>
        <w:rPr>
          <w:color w:val="231F20"/>
          <w:spacing w:val="-32"/>
        </w:rPr>
        <w:t> </w:t>
      </w:r>
      <w:r>
        <w:rPr>
          <w:color w:val="231F20"/>
        </w:rPr>
        <w:t>de</w:t>
      </w:r>
      <w:r>
        <w:rPr>
          <w:color w:val="231F20"/>
          <w:spacing w:val="-32"/>
        </w:rPr>
        <w:t> </w:t>
      </w:r>
      <w:r>
        <w:rPr>
          <w:color w:val="231F20"/>
        </w:rPr>
        <w:t>este</w:t>
      </w:r>
      <w:r>
        <w:rPr>
          <w:color w:val="231F20"/>
          <w:spacing w:val="-32"/>
        </w:rPr>
        <w:t> </w:t>
      </w:r>
      <w:r>
        <w:rPr>
          <w:color w:val="231F20"/>
        </w:rPr>
        <w:t>a</w:t>
      </w:r>
      <w:r>
        <w:rPr>
          <w:color w:val="231F20"/>
          <w:spacing w:val="-32"/>
        </w:rPr>
        <w:t> </w:t>
      </w:r>
      <w:r>
        <w:rPr>
          <w:color w:val="231F20"/>
        </w:rPr>
        <w:t>oeste</w:t>
      </w:r>
      <w:r>
        <w:rPr>
          <w:color w:val="231F20"/>
          <w:spacing w:val="-32"/>
        </w:rPr>
        <w:t> </w:t>
      </w:r>
      <w:r>
        <w:rPr>
          <w:color w:val="231F20"/>
        </w:rPr>
        <w:t>a</w:t>
      </w:r>
      <w:r>
        <w:rPr>
          <w:color w:val="231F20"/>
          <w:spacing w:val="-32"/>
        </w:rPr>
        <w:t> </w:t>
      </w:r>
      <w:r>
        <w:rPr>
          <w:color w:val="231F20"/>
        </w:rPr>
        <w:t>lo</w:t>
      </w:r>
      <w:r>
        <w:rPr>
          <w:color w:val="231F20"/>
          <w:spacing w:val="-32"/>
        </w:rPr>
        <w:t> </w:t>
      </w:r>
      <w:r>
        <w:rPr>
          <w:color w:val="231F20"/>
        </w:rPr>
        <w:t>largo</w:t>
      </w:r>
      <w:r>
        <w:rPr>
          <w:color w:val="231F20"/>
          <w:spacing w:val="-32"/>
        </w:rPr>
        <w:t> </w:t>
      </w:r>
      <w:r>
        <w:rPr>
          <w:color w:val="231F20"/>
        </w:rPr>
        <w:t>de</w:t>
      </w:r>
      <w:r>
        <w:rPr>
          <w:color w:val="231F20"/>
          <w:spacing w:val="-32"/>
        </w:rPr>
        <w:t> </w:t>
      </w:r>
      <w:r>
        <w:rPr>
          <w:color w:val="231F20"/>
        </w:rPr>
        <w:t>seis</w:t>
      </w:r>
      <w:r>
        <w:rPr>
          <w:color w:val="231F20"/>
          <w:spacing w:val="-32"/>
        </w:rPr>
        <w:t> </w:t>
      </w:r>
      <w:r>
        <w:rPr>
          <w:color w:val="231F20"/>
        </w:rPr>
        <w:t>o</w:t>
      </w:r>
      <w:r>
        <w:rPr>
          <w:color w:val="231F20"/>
          <w:spacing w:val="-32"/>
        </w:rPr>
        <w:t> </w:t>
      </w:r>
      <w:r>
        <w:rPr>
          <w:color w:val="231F20"/>
        </w:rPr>
        <w:t>siete</w:t>
      </w:r>
      <w:r>
        <w:rPr>
          <w:color w:val="231F20"/>
          <w:spacing w:val="-32"/>
        </w:rPr>
        <w:t> </w:t>
      </w:r>
      <w:r>
        <w:rPr>
          <w:color w:val="231F20"/>
          <w:spacing w:val="-3"/>
        </w:rPr>
        <w:t>millas”</w:t>
      </w:r>
      <w:r>
        <w:rPr>
          <w:color w:val="231F20"/>
          <w:spacing w:val="-32"/>
        </w:rPr>
        <w:t> </w:t>
      </w:r>
      <w:r>
        <w:rPr>
          <w:color w:val="231F20"/>
          <w:spacing w:val="-3"/>
        </w:rPr>
        <w:t>(p. </w:t>
      </w:r>
      <w:r>
        <w:rPr>
          <w:color w:val="231F20"/>
        </w:rPr>
        <w:t>16).</w:t>
      </w:r>
      <w:r>
        <w:rPr>
          <w:color w:val="231F20"/>
          <w:spacing w:val="-18"/>
        </w:rPr>
        <w:t> </w:t>
      </w:r>
      <w:r>
        <w:rPr>
          <w:color w:val="231F20"/>
          <w:spacing w:val="-3"/>
        </w:rPr>
        <w:t>El</w:t>
      </w:r>
      <w:r>
        <w:rPr>
          <w:color w:val="231F20"/>
          <w:spacing w:val="-18"/>
        </w:rPr>
        <w:t> </w:t>
      </w:r>
      <w:r>
        <w:rPr>
          <w:color w:val="231F20"/>
        </w:rPr>
        <w:t>dibujo</w:t>
      </w:r>
      <w:r>
        <w:rPr>
          <w:color w:val="231F20"/>
          <w:spacing w:val="-18"/>
        </w:rPr>
        <w:t> </w:t>
      </w:r>
      <w:r>
        <w:rPr>
          <w:color w:val="231F20"/>
        </w:rPr>
        <w:t>del</w:t>
      </w:r>
      <w:r>
        <w:rPr>
          <w:color w:val="231F20"/>
          <w:spacing w:val="-18"/>
        </w:rPr>
        <w:t> </w:t>
      </w:r>
      <w:r>
        <w:rPr>
          <w:color w:val="231F20"/>
        </w:rPr>
        <w:t>mapa</w:t>
      </w:r>
      <w:r>
        <w:rPr>
          <w:color w:val="231F20"/>
          <w:spacing w:val="-18"/>
        </w:rPr>
        <w:t> </w:t>
      </w:r>
      <w:r>
        <w:rPr>
          <w:color w:val="231F20"/>
        </w:rPr>
        <w:t>se</w:t>
      </w:r>
      <w:r>
        <w:rPr>
          <w:color w:val="231F20"/>
          <w:spacing w:val="-18"/>
        </w:rPr>
        <w:t> </w:t>
      </w:r>
      <w:r>
        <w:rPr>
          <w:color w:val="231F20"/>
        </w:rPr>
        <w:t>convierte</w:t>
      </w:r>
      <w:r>
        <w:rPr>
          <w:color w:val="231F20"/>
          <w:spacing w:val="-18"/>
        </w:rPr>
        <w:t> </w:t>
      </w:r>
      <w:r>
        <w:rPr>
          <w:color w:val="231F20"/>
        </w:rPr>
        <w:t>poco</w:t>
      </w:r>
      <w:r>
        <w:rPr>
          <w:color w:val="231F20"/>
          <w:spacing w:val="-18"/>
        </w:rPr>
        <w:t> </w:t>
      </w:r>
      <w:r>
        <w:rPr>
          <w:color w:val="231F20"/>
        </w:rPr>
        <w:t>a</w:t>
      </w:r>
      <w:r>
        <w:rPr>
          <w:color w:val="231F20"/>
          <w:spacing w:val="-18"/>
        </w:rPr>
        <w:t> </w:t>
      </w:r>
      <w:r>
        <w:rPr>
          <w:color w:val="231F20"/>
        </w:rPr>
        <w:t>poco</w:t>
      </w:r>
      <w:r>
        <w:rPr>
          <w:color w:val="231F20"/>
          <w:spacing w:val="-18"/>
        </w:rPr>
        <w:t> </w:t>
      </w:r>
      <w:r>
        <w:rPr>
          <w:color w:val="231F20"/>
        </w:rPr>
        <w:t>en</w:t>
      </w:r>
      <w:r>
        <w:rPr>
          <w:color w:val="231F20"/>
          <w:spacing w:val="-18"/>
        </w:rPr>
        <w:t> </w:t>
      </w:r>
      <w:r>
        <w:rPr>
          <w:color w:val="231F20"/>
        </w:rPr>
        <w:t>una</w:t>
      </w:r>
      <w:r>
        <w:rPr>
          <w:color w:val="231F20"/>
          <w:spacing w:val="-18"/>
        </w:rPr>
        <w:t> </w:t>
      </w:r>
      <w:r>
        <w:rPr>
          <w:color w:val="231F20"/>
        </w:rPr>
        <w:t>cartografía social.</w:t>
      </w:r>
      <w:r>
        <w:rPr>
          <w:color w:val="231F20"/>
          <w:spacing w:val="-12"/>
        </w:rPr>
        <w:t> </w:t>
      </w:r>
      <w:r>
        <w:rPr>
          <w:color w:val="231F20"/>
        </w:rPr>
        <w:t>Este</w:t>
      </w:r>
      <w:r>
        <w:rPr>
          <w:color w:val="231F20"/>
          <w:spacing w:val="-12"/>
        </w:rPr>
        <w:t> </w:t>
      </w:r>
      <w:r>
        <w:rPr>
          <w:color w:val="231F20"/>
        </w:rPr>
        <w:t>primer</w:t>
      </w:r>
      <w:r>
        <w:rPr>
          <w:color w:val="231F20"/>
          <w:spacing w:val="-12"/>
        </w:rPr>
        <w:t> </w:t>
      </w:r>
      <w:r>
        <w:rPr>
          <w:color w:val="231F20"/>
        </w:rPr>
        <w:t>fragmento</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spacing w:val="-3"/>
        </w:rPr>
        <w:t>guarda</w:t>
      </w:r>
      <w:r>
        <w:rPr>
          <w:color w:val="231F20"/>
          <w:spacing w:val="-12"/>
        </w:rPr>
        <w:t> </w:t>
      </w:r>
      <w:r>
        <w:rPr>
          <w:color w:val="231F20"/>
        </w:rPr>
        <w:t>una</w:t>
      </w:r>
      <w:r>
        <w:rPr>
          <w:color w:val="231F20"/>
          <w:spacing w:val="-12"/>
        </w:rPr>
        <w:t> </w:t>
      </w:r>
      <w:r>
        <w:rPr>
          <w:color w:val="231F20"/>
        </w:rPr>
        <w:t>mayor</w:t>
      </w:r>
      <w:r>
        <w:rPr>
          <w:color w:val="231F20"/>
          <w:spacing w:val="-12"/>
        </w:rPr>
        <w:t> </w:t>
      </w:r>
      <w:r>
        <w:rPr>
          <w:color w:val="231F20"/>
        </w:rPr>
        <w:t>carga</w:t>
      </w:r>
      <w:r>
        <w:rPr>
          <w:color w:val="231F20"/>
          <w:spacing w:val="-12"/>
        </w:rPr>
        <w:t> </w:t>
      </w:r>
      <w:r>
        <w:rPr>
          <w:color w:val="231F20"/>
        </w:rPr>
        <w:t>de lo</w:t>
      </w:r>
      <w:r>
        <w:rPr>
          <w:color w:val="231F20"/>
          <w:spacing w:val="-11"/>
        </w:rPr>
        <w:t> </w:t>
      </w:r>
      <w:r>
        <w:rPr>
          <w:color w:val="231F20"/>
        </w:rPr>
        <w:t>que</w:t>
      </w:r>
      <w:r>
        <w:rPr>
          <w:color w:val="231F20"/>
          <w:spacing w:val="-11"/>
        </w:rPr>
        <w:t> </w:t>
      </w:r>
      <w:r>
        <w:rPr>
          <w:color w:val="231F20"/>
          <w:spacing w:val="-4"/>
        </w:rPr>
        <w:t>Juan</w:t>
      </w:r>
      <w:r>
        <w:rPr>
          <w:color w:val="231F20"/>
          <w:spacing w:val="-11"/>
        </w:rPr>
        <w:t> </w:t>
      </w:r>
      <w:r>
        <w:rPr>
          <w:color w:val="231F20"/>
        </w:rPr>
        <w:t>Malpartida</w:t>
      </w:r>
      <w:r>
        <w:rPr>
          <w:color w:val="231F20"/>
          <w:spacing w:val="-11"/>
        </w:rPr>
        <w:t> </w:t>
      </w:r>
      <w:r>
        <w:rPr>
          <w:color w:val="231F20"/>
        </w:rPr>
        <w:t>ha</w:t>
      </w:r>
      <w:r>
        <w:rPr>
          <w:color w:val="231F20"/>
          <w:spacing w:val="-11"/>
        </w:rPr>
        <w:t> </w:t>
      </w:r>
      <w:r>
        <w:rPr>
          <w:color w:val="231F20"/>
        </w:rPr>
        <w:t>señalado</w:t>
      </w:r>
      <w:r>
        <w:rPr>
          <w:color w:val="231F20"/>
          <w:spacing w:val="-11"/>
        </w:rPr>
        <w:t> </w:t>
      </w:r>
      <w:r>
        <w:rPr>
          <w:color w:val="231F20"/>
        </w:rPr>
        <w:t>en</w:t>
      </w:r>
      <w:r>
        <w:rPr>
          <w:color w:val="231F20"/>
          <w:spacing w:val="-11"/>
        </w:rPr>
        <w:t> </w:t>
      </w:r>
      <w:r>
        <w:rPr>
          <w:i/>
          <w:color w:val="231F20"/>
          <w:spacing w:val="-3"/>
        </w:rPr>
        <w:t>Elsinore</w:t>
      </w:r>
      <w:r>
        <w:rPr>
          <w:i/>
          <w:color w:val="231F20"/>
          <w:spacing w:val="-11"/>
        </w:rPr>
        <w:t> </w:t>
      </w:r>
      <w:r>
        <w:rPr>
          <w:color w:val="231F20"/>
        </w:rPr>
        <w:t>como</w:t>
      </w:r>
      <w:r>
        <w:rPr>
          <w:color w:val="231F20"/>
          <w:spacing w:val="-11"/>
        </w:rPr>
        <w:t> </w:t>
      </w:r>
      <w:r>
        <w:rPr>
          <w:color w:val="231F20"/>
        </w:rPr>
        <w:t>un</w:t>
      </w:r>
      <w:r>
        <w:rPr>
          <w:color w:val="231F20"/>
          <w:spacing w:val="-11"/>
        </w:rPr>
        <w:t> </w:t>
      </w:r>
      <w:r>
        <w:rPr>
          <w:color w:val="231F20"/>
          <w:spacing w:val="-4"/>
        </w:rPr>
        <w:t>“realismo </w:t>
      </w:r>
      <w:r>
        <w:rPr>
          <w:color w:val="231F20"/>
          <w:spacing w:val="-3"/>
          <w:w w:val="95"/>
        </w:rPr>
        <w:t>deliberado”.</w:t>
      </w:r>
      <w:r>
        <w:rPr>
          <w:color w:val="231F20"/>
          <w:spacing w:val="-3"/>
          <w:w w:val="95"/>
          <w:position w:val="8"/>
          <w:sz w:val="13"/>
        </w:rPr>
        <w:t>41</w:t>
      </w:r>
      <w:r>
        <w:rPr>
          <w:color w:val="231F20"/>
          <w:spacing w:val="6"/>
          <w:w w:val="95"/>
          <w:position w:val="8"/>
          <w:sz w:val="13"/>
        </w:rPr>
        <w:t> </w:t>
      </w:r>
      <w:r>
        <w:rPr>
          <w:color w:val="231F20"/>
          <w:spacing w:val="-3"/>
          <w:w w:val="95"/>
        </w:rPr>
        <w:t>El</w:t>
      </w:r>
      <w:r>
        <w:rPr>
          <w:color w:val="231F20"/>
          <w:spacing w:val="-18"/>
          <w:w w:val="95"/>
        </w:rPr>
        <w:t> </w:t>
      </w:r>
      <w:r>
        <w:rPr>
          <w:color w:val="231F20"/>
          <w:w w:val="95"/>
        </w:rPr>
        <w:t>lago</w:t>
      </w:r>
      <w:r>
        <w:rPr>
          <w:color w:val="231F20"/>
          <w:spacing w:val="-18"/>
          <w:w w:val="95"/>
        </w:rPr>
        <w:t> </w:t>
      </w:r>
      <w:r>
        <w:rPr>
          <w:color w:val="231F20"/>
          <w:spacing w:val="-3"/>
          <w:w w:val="95"/>
        </w:rPr>
        <w:t>Elsinore</w:t>
      </w:r>
      <w:r>
        <w:rPr>
          <w:color w:val="231F20"/>
          <w:spacing w:val="-18"/>
          <w:w w:val="95"/>
        </w:rPr>
        <w:t> </w:t>
      </w:r>
      <w:r>
        <w:rPr>
          <w:color w:val="231F20"/>
          <w:w w:val="95"/>
        </w:rPr>
        <w:t>se</w:t>
      </w:r>
      <w:r>
        <w:rPr>
          <w:color w:val="231F20"/>
          <w:spacing w:val="-18"/>
          <w:w w:val="95"/>
        </w:rPr>
        <w:t> </w:t>
      </w:r>
      <w:r>
        <w:rPr>
          <w:color w:val="231F20"/>
          <w:w w:val="95"/>
        </w:rPr>
        <w:t>configura</w:t>
      </w:r>
      <w:r>
        <w:rPr>
          <w:color w:val="231F20"/>
          <w:spacing w:val="-18"/>
          <w:w w:val="95"/>
        </w:rPr>
        <w:t> </w:t>
      </w:r>
      <w:r>
        <w:rPr>
          <w:color w:val="231F20"/>
          <w:w w:val="95"/>
        </w:rPr>
        <w:t>como</w:t>
      </w:r>
      <w:r>
        <w:rPr>
          <w:color w:val="231F20"/>
          <w:spacing w:val="-18"/>
          <w:w w:val="95"/>
        </w:rPr>
        <w:t> </w:t>
      </w:r>
      <w:r>
        <w:rPr>
          <w:color w:val="231F20"/>
          <w:w w:val="95"/>
        </w:rPr>
        <w:t>microespacio</w:t>
      </w:r>
      <w:r>
        <w:rPr>
          <w:color w:val="231F20"/>
          <w:spacing w:val="-18"/>
          <w:w w:val="95"/>
        </w:rPr>
        <w:t> </w:t>
      </w:r>
      <w:r>
        <w:rPr>
          <w:color w:val="231F20"/>
          <w:w w:val="95"/>
        </w:rPr>
        <w:t>que</w:t>
      </w:r>
      <w:r>
        <w:rPr>
          <w:color w:val="231F20"/>
          <w:spacing w:val="-18"/>
          <w:w w:val="95"/>
        </w:rPr>
        <w:t> </w:t>
      </w:r>
      <w:r>
        <w:rPr>
          <w:color w:val="231F20"/>
          <w:spacing w:val="-2"/>
          <w:w w:val="95"/>
        </w:rPr>
        <w:t>re- </w:t>
      </w:r>
      <w:r>
        <w:rPr>
          <w:color w:val="231F20"/>
          <w:w w:val="95"/>
        </w:rPr>
        <w:t>presenta</w:t>
      </w:r>
      <w:r>
        <w:rPr>
          <w:color w:val="231F20"/>
          <w:spacing w:val="-15"/>
          <w:w w:val="95"/>
        </w:rPr>
        <w:t> </w:t>
      </w:r>
      <w:r>
        <w:rPr>
          <w:color w:val="231F20"/>
          <w:w w:val="95"/>
        </w:rPr>
        <w:t>el</w:t>
      </w:r>
      <w:r>
        <w:rPr>
          <w:color w:val="231F20"/>
          <w:spacing w:val="-15"/>
          <w:w w:val="95"/>
        </w:rPr>
        <w:t> </w:t>
      </w:r>
      <w:r>
        <w:rPr>
          <w:color w:val="231F20"/>
          <w:w w:val="95"/>
        </w:rPr>
        <w:t>macroespacio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sociedad</w:t>
      </w:r>
      <w:r>
        <w:rPr>
          <w:color w:val="231F20"/>
          <w:spacing w:val="-15"/>
          <w:w w:val="95"/>
        </w:rPr>
        <w:t> </w:t>
      </w:r>
      <w:r>
        <w:rPr>
          <w:color w:val="231F20"/>
          <w:w w:val="95"/>
        </w:rPr>
        <w:t>norteamericana,</w:t>
      </w:r>
      <w:r>
        <w:rPr>
          <w:color w:val="231F20"/>
          <w:spacing w:val="-15"/>
          <w:w w:val="95"/>
        </w:rPr>
        <w:t> </w:t>
      </w:r>
      <w:r>
        <w:rPr>
          <w:color w:val="231F20"/>
          <w:w w:val="95"/>
        </w:rPr>
        <w:t>en</w:t>
      </w:r>
      <w:r>
        <w:rPr>
          <w:color w:val="231F20"/>
          <w:spacing w:val="-15"/>
          <w:w w:val="95"/>
        </w:rPr>
        <w:t> </w:t>
      </w:r>
      <w:r>
        <w:rPr>
          <w:color w:val="231F20"/>
          <w:w w:val="95"/>
        </w:rPr>
        <w:t>él</w:t>
      </w:r>
      <w:r>
        <w:rPr>
          <w:color w:val="231F20"/>
          <w:spacing w:val="-15"/>
          <w:w w:val="95"/>
        </w:rPr>
        <w:t> </w:t>
      </w:r>
      <w:r>
        <w:rPr>
          <w:color w:val="231F20"/>
          <w:w w:val="95"/>
        </w:rPr>
        <w:t>se</w:t>
      </w:r>
      <w:r>
        <w:rPr>
          <w:color w:val="231F20"/>
          <w:spacing w:val="-15"/>
          <w:w w:val="95"/>
        </w:rPr>
        <w:t> </w:t>
      </w:r>
      <w:r>
        <w:rPr>
          <w:color w:val="231F20"/>
          <w:spacing w:val="-2"/>
          <w:w w:val="95"/>
        </w:rPr>
        <w:t>filtra </w:t>
      </w:r>
      <w:r>
        <w:rPr>
          <w:color w:val="231F20"/>
        </w:rPr>
        <w:t>la</w:t>
      </w:r>
      <w:r>
        <w:rPr>
          <w:color w:val="231F20"/>
          <w:spacing w:val="-31"/>
        </w:rPr>
        <w:t> </w:t>
      </w:r>
      <w:r>
        <w:rPr>
          <w:color w:val="231F20"/>
        </w:rPr>
        <w:t>conformación</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sociedad</w:t>
      </w:r>
      <w:r>
        <w:rPr>
          <w:color w:val="231F20"/>
          <w:spacing w:val="-31"/>
        </w:rPr>
        <w:t> </w:t>
      </w:r>
      <w:r>
        <w:rPr>
          <w:color w:val="231F20"/>
          <w:spacing w:val="-2"/>
        </w:rPr>
        <w:t>regida</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spacing w:val="-3"/>
        </w:rPr>
        <w:t>orden</w:t>
      </w:r>
      <w:r>
        <w:rPr>
          <w:color w:val="231F20"/>
          <w:spacing w:val="-31"/>
        </w:rPr>
        <w:t> </w:t>
      </w:r>
      <w:r>
        <w:rPr>
          <w:color w:val="231F20"/>
        </w:rPr>
        <w:t>militar</w:t>
      </w:r>
      <w:r>
        <w:rPr>
          <w:color w:val="231F20"/>
          <w:spacing w:val="-31"/>
        </w:rPr>
        <w:t> </w:t>
      </w:r>
      <w:r>
        <w:rPr>
          <w:color w:val="231F20"/>
        </w:rPr>
        <w:t>y</w:t>
      </w:r>
      <w:r>
        <w:rPr>
          <w:color w:val="231F20"/>
          <w:spacing w:val="-31"/>
        </w:rPr>
        <w:t> </w:t>
      </w:r>
      <w:r>
        <w:rPr>
          <w:color w:val="231F20"/>
        </w:rPr>
        <w:t>econó- mico,</w:t>
      </w:r>
      <w:r>
        <w:rPr>
          <w:color w:val="231F20"/>
          <w:spacing w:val="-37"/>
        </w:rPr>
        <w:t> </w:t>
      </w:r>
      <w:r>
        <w:rPr>
          <w:color w:val="231F20"/>
        </w:rPr>
        <w:t>encarnado</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figura</w:t>
      </w:r>
      <w:r>
        <w:rPr>
          <w:color w:val="231F20"/>
          <w:spacing w:val="-37"/>
        </w:rPr>
        <w:t> </w:t>
      </w:r>
      <w:r>
        <w:rPr>
          <w:color w:val="231F20"/>
        </w:rPr>
        <w:t>del</w:t>
      </w:r>
      <w:r>
        <w:rPr>
          <w:color w:val="231F20"/>
          <w:spacing w:val="-37"/>
        </w:rPr>
        <w:t> </w:t>
      </w:r>
      <w:r>
        <w:rPr>
          <w:color w:val="231F20"/>
        </w:rPr>
        <w:t>coronel</w:t>
      </w:r>
      <w:r>
        <w:rPr>
          <w:color w:val="231F20"/>
          <w:spacing w:val="-37"/>
        </w:rPr>
        <w:t> </w:t>
      </w:r>
      <w:r>
        <w:rPr>
          <w:color w:val="231F20"/>
          <w:spacing w:val="-5"/>
        </w:rPr>
        <w:t>Hunter,</w:t>
      </w:r>
      <w:r>
        <w:rPr>
          <w:color w:val="231F20"/>
          <w:spacing w:val="-37"/>
        </w:rPr>
        <w:t> </w:t>
      </w:r>
      <w:r>
        <w:rPr>
          <w:color w:val="231F20"/>
        </w:rPr>
        <w:t>quien</w:t>
      </w:r>
      <w:r>
        <w:rPr>
          <w:color w:val="231F20"/>
          <w:spacing w:val="-37"/>
        </w:rPr>
        <w:t> </w:t>
      </w:r>
      <w:r>
        <w:rPr>
          <w:color w:val="231F20"/>
        </w:rPr>
        <w:t>es</w:t>
      </w:r>
      <w:r>
        <w:rPr>
          <w:color w:val="231F20"/>
          <w:spacing w:val="-37"/>
        </w:rPr>
        <w:t> </w:t>
      </w:r>
      <w:r>
        <w:rPr>
          <w:color w:val="231F20"/>
        </w:rPr>
        <w:t>descrito</w:t>
      </w:r>
      <w:r>
        <w:rPr>
          <w:color w:val="231F20"/>
          <w:spacing w:val="-37"/>
        </w:rPr>
        <w:t> </w:t>
      </w:r>
      <w:r>
        <w:rPr>
          <w:color w:val="231F20"/>
          <w:spacing w:val="-2"/>
        </w:rPr>
        <w:t>por </w:t>
      </w:r>
      <w:r>
        <w:rPr>
          <w:color w:val="231F20"/>
        </w:rPr>
        <w:t>el</w:t>
      </w:r>
      <w:r>
        <w:rPr>
          <w:color w:val="231F20"/>
          <w:spacing w:val="-20"/>
        </w:rPr>
        <w:t> </w:t>
      </w:r>
      <w:r>
        <w:rPr>
          <w:color w:val="231F20"/>
        </w:rPr>
        <w:t>narrador</w:t>
      </w:r>
      <w:r>
        <w:rPr>
          <w:color w:val="231F20"/>
          <w:spacing w:val="-20"/>
        </w:rPr>
        <w:t> </w:t>
      </w:r>
      <w:r>
        <w:rPr>
          <w:color w:val="231F20"/>
        </w:rPr>
        <w:t>como</w:t>
      </w:r>
      <w:r>
        <w:rPr>
          <w:color w:val="231F20"/>
          <w:spacing w:val="-20"/>
        </w:rPr>
        <w:t> </w:t>
      </w:r>
      <w:r>
        <w:rPr>
          <w:color w:val="231F20"/>
        </w:rPr>
        <w:t>ecónomo</w:t>
      </w:r>
      <w:r>
        <w:rPr>
          <w:color w:val="231F20"/>
          <w:spacing w:val="-20"/>
        </w:rPr>
        <w:t> </w:t>
      </w:r>
      <w:r>
        <w:rPr>
          <w:color w:val="231F20"/>
        </w:rPr>
        <w:t>perspicaz,</w:t>
      </w:r>
      <w:r>
        <w:rPr>
          <w:color w:val="231F20"/>
          <w:spacing w:val="-20"/>
        </w:rPr>
        <w:t> </w:t>
      </w:r>
      <w:r>
        <w:rPr>
          <w:color w:val="231F20"/>
        </w:rPr>
        <w:t>a</w:t>
      </w:r>
      <w:r>
        <w:rPr>
          <w:color w:val="231F20"/>
          <w:spacing w:val="-20"/>
        </w:rPr>
        <w:t> </w:t>
      </w:r>
      <w:r>
        <w:rPr>
          <w:color w:val="231F20"/>
        </w:rPr>
        <w:t>quien</w:t>
      </w:r>
      <w:r>
        <w:rPr>
          <w:color w:val="231F20"/>
          <w:spacing w:val="-20"/>
        </w:rPr>
        <w:t> </w:t>
      </w:r>
      <w:r>
        <w:rPr>
          <w:color w:val="231F20"/>
          <w:spacing w:val="-6"/>
        </w:rPr>
        <w:t>“no</w:t>
      </w:r>
      <w:r>
        <w:rPr>
          <w:color w:val="231F20"/>
          <w:spacing w:val="-20"/>
        </w:rPr>
        <w:t> </w:t>
      </w:r>
      <w:r>
        <w:rPr>
          <w:color w:val="231F20"/>
        </w:rPr>
        <w:t>le</w:t>
      </w:r>
      <w:r>
        <w:rPr>
          <w:color w:val="231F20"/>
          <w:spacing w:val="-20"/>
        </w:rPr>
        <w:t> </w:t>
      </w:r>
      <w:r>
        <w:rPr>
          <w:color w:val="231F20"/>
        </w:rPr>
        <w:t>fue</w:t>
      </w:r>
      <w:r>
        <w:rPr>
          <w:color w:val="231F20"/>
          <w:spacing w:val="-20"/>
        </w:rPr>
        <w:t> </w:t>
      </w:r>
      <w:r>
        <w:rPr>
          <w:color w:val="231F20"/>
        </w:rPr>
        <w:t>muy</w:t>
      </w:r>
      <w:r>
        <w:rPr>
          <w:color w:val="231F20"/>
          <w:spacing w:val="-20"/>
        </w:rPr>
        <w:t> </w:t>
      </w:r>
      <w:r>
        <w:rPr>
          <w:color w:val="231F20"/>
        </w:rPr>
        <w:t>difícil </w:t>
      </w:r>
      <w:r>
        <w:rPr>
          <w:color w:val="231F20"/>
          <w:w w:val="95"/>
        </w:rPr>
        <w:t>hacer</w:t>
      </w:r>
      <w:r>
        <w:rPr>
          <w:color w:val="231F20"/>
          <w:spacing w:val="-20"/>
          <w:w w:val="95"/>
        </w:rPr>
        <w:t> </w:t>
      </w:r>
      <w:r>
        <w:rPr>
          <w:color w:val="231F20"/>
          <w:w w:val="95"/>
        </w:rPr>
        <w:t>fructificar</w:t>
      </w:r>
      <w:r>
        <w:rPr>
          <w:color w:val="231F20"/>
          <w:spacing w:val="-20"/>
          <w:w w:val="95"/>
        </w:rPr>
        <w:t> </w:t>
      </w:r>
      <w:r>
        <w:rPr>
          <w:color w:val="231F20"/>
          <w:w w:val="95"/>
        </w:rPr>
        <w:t>sus</w:t>
      </w:r>
      <w:r>
        <w:rPr>
          <w:color w:val="231F20"/>
          <w:spacing w:val="-20"/>
          <w:w w:val="95"/>
        </w:rPr>
        <w:t> </w:t>
      </w:r>
      <w:r>
        <w:rPr>
          <w:color w:val="231F20"/>
          <w:w w:val="95"/>
        </w:rPr>
        <w:t>dominios</w:t>
      </w:r>
      <w:r>
        <w:rPr>
          <w:color w:val="231F20"/>
          <w:spacing w:val="-20"/>
          <w:w w:val="95"/>
        </w:rPr>
        <w:t> </w:t>
      </w:r>
      <w:r>
        <w:rPr>
          <w:color w:val="231F20"/>
          <w:w w:val="95"/>
        </w:rPr>
        <w:t>desolados</w:t>
      </w:r>
      <w:r>
        <w:rPr>
          <w:color w:val="231F20"/>
          <w:spacing w:val="-20"/>
          <w:w w:val="95"/>
        </w:rPr>
        <w:t> </w:t>
      </w:r>
      <w:r>
        <w:rPr>
          <w:color w:val="231F20"/>
          <w:w w:val="95"/>
        </w:rPr>
        <w:t>por</w:t>
      </w:r>
      <w:r>
        <w:rPr>
          <w:color w:val="231F20"/>
          <w:spacing w:val="-20"/>
          <w:w w:val="95"/>
        </w:rPr>
        <w:t> </w:t>
      </w:r>
      <w:r>
        <w:rPr>
          <w:color w:val="231F20"/>
          <w:w w:val="95"/>
        </w:rPr>
        <w:t>la</w:t>
      </w:r>
      <w:r>
        <w:rPr>
          <w:color w:val="231F20"/>
          <w:spacing w:val="-20"/>
          <w:w w:val="95"/>
        </w:rPr>
        <w:t> </w:t>
      </w:r>
      <w:r>
        <w:rPr>
          <w:color w:val="231F20"/>
          <w:w w:val="95"/>
        </w:rPr>
        <w:t>depresión</w:t>
      </w:r>
      <w:r>
        <w:rPr>
          <w:color w:val="231F20"/>
          <w:spacing w:val="-20"/>
          <w:w w:val="95"/>
        </w:rPr>
        <w:t> </w:t>
      </w:r>
      <w:r>
        <w:rPr>
          <w:color w:val="231F20"/>
          <w:w w:val="95"/>
        </w:rPr>
        <w:t>convirtiendo </w:t>
      </w:r>
      <w:r>
        <w:rPr>
          <w:color w:val="231F20"/>
        </w:rPr>
        <w:t>la</w:t>
      </w:r>
      <w:r>
        <w:rPr>
          <w:color w:val="231F20"/>
          <w:spacing w:val="-19"/>
        </w:rPr>
        <w:t> </w:t>
      </w:r>
      <w:r>
        <w:rPr>
          <w:color w:val="231F20"/>
        </w:rPr>
        <w:t>cuenca</w:t>
      </w:r>
      <w:r>
        <w:rPr>
          <w:color w:val="231F20"/>
          <w:spacing w:val="-19"/>
        </w:rPr>
        <w:t> </w:t>
      </w:r>
      <w:r>
        <w:rPr>
          <w:color w:val="231F20"/>
        </w:rPr>
        <w:t>abandonada</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turismo</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emporio</w:t>
      </w:r>
      <w:r>
        <w:rPr>
          <w:color w:val="231F20"/>
          <w:spacing w:val="-19"/>
        </w:rPr>
        <w:t> </w:t>
      </w:r>
      <w:r>
        <w:rPr>
          <w:color w:val="231F20"/>
        </w:rPr>
        <w:t>agropecuario</w:t>
      </w:r>
      <w:r>
        <w:rPr>
          <w:color w:val="231F20"/>
          <w:spacing w:val="-19"/>
        </w:rPr>
        <w:t> </w:t>
      </w:r>
      <w:r>
        <w:rPr>
          <w:color w:val="231F20"/>
        </w:rPr>
        <w:t>y satisfacer</w:t>
      </w:r>
      <w:r>
        <w:rPr>
          <w:color w:val="231F20"/>
          <w:spacing w:val="-40"/>
        </w:rPr>
        <w:t> </w:t>
      </w:r>
      <w:r>
        <w:rPr>
          <w:color w:val="231F20"/>
        </w:rPr>
        <w:t>al</w:t>
      </w:r>
      <w:r>
        <w:rPr>
          <w:color w:val="231F20"/>
          <w:spacing w:val="-40"/>
        </w:rPr>
        <w:t> </w:t>
      </w:r>
      <w:r>
        <w:rPr>
          <w:color w:val="231F20"/>
        </w:rPr>
        <w:t>mismo</w:t>
      </w:r>
      <w:r>
        <w:rPr>
          <w:color w:val="231F20"/>
          <w:spacing w:val="-40"/>
        </w:rPr>
        <w:t> </w:t>
      </w:r>
      <w:r>
        <w:rPr>
          <w:color w:val="231F20"/>
        </w:rPr>
        <w:t>tiempo</w:t>
      </w:r>
      <w:r>
        <w:rPr>
          <w:color w:val="231F20"/>
          <w:spacing w:val="-40"/>
        </w:rPr>
        <w:t> </w:t>
      </w:r>
      <w:r>
        <w:rPr>
          <w:color w:val="231F20"/>
        </w:rPr>
        <w:t>una</w:t>
      </w:r>
      <w:r>
        <w:rPr>
          <w:color w:val="231F20"/>
          <w:spacing w:val="-40"/>
        </w:rPr>
        <w:t> </w:t>
      </w:r>
      <w:r>
        <w:rPr>
          <w:color w:val="231F20"/>
        </w:rPr>
        <w:t>vocación</w:t>
      </w:r>
      <w:r>
        <w:rPr>
          <w:color w:val="231F20"/>
          <w:spacing w:val="-40"/>
        </w:rPr>
        <w:t> </w:t>
      </w:r>
      <w:r>
        <w:rPr>
          <w:color w:val="231F20"/>
        </w:rPr>
        <w:t>militar</w:t>
      </w:r>
      <w:r>
        <w:rPr>
          <w:color w:val="231F20"/>
          <w:spacing w:val="-40"/>
        </w:rPr>
        <w:t> </w:t>
      </w:r>
      <w:r>
        <w:rPr>
          <w:color w:val="231F20"/>
          <w:spacing w:val="-4"/>
        </w:rPr>
        <w:t>frustrada”</w:t>
      </w:r>
      <w:r>
        <w:rPr>
          <w:color w:val="231F20"/>
          <w:spacing w:val="-40"/>
        </w:rPr>
        <w:t> </w:t>
      </w:r>
      <w:r>
        <w:rPr>
          <w:color w:val="231F20"/>
          <w:spacing w:val="-3"/>
        </w:rPr>
        <w:t>(p.</w:t>
      </w:r>
      <w:r>
        <w:rPr>
          <w:color w:val="231F20"/>
          <w:spacing w:val="-40"/>
        </w:rPr>
        <w:t> </w:t>
      </w:r>
      <w:r>
        <w:rPr>
          <w:color w:val="231F20"/>
        </w:rPr>
        <w:t>17).</w:t>
      </w:r>
      <w:r>
        <w:rPr>
          <w:color w:val="231F20"/>
          <w:spacing w:val="-40"/>
        </w:rPr>
        <w:t> </w:t>
      </w:r>
      <w:r>
        <w:rPr>
          <w:color w:val="231F20"/>
        </w:rPr>
        <w:t>En la</w:t>
      </w:r>
      <w:r>
        <w:rPr>
          <w:color w:val="231F20"/>
          <w:spacing w:val="-10"/>
        </w:rPr>
        <w:t> </w:t>
      </w:r>
      <w:r>
        <w:rPr>
          <w:color w:val="231F20"/>
        </w:rPr>
        <w:t>organización</w:t>
      </w:r>
      <w:r>
        <w:rPr>
          <w:color w:val="231F20"/>
          <w:spacing w:val="-10"/>
        </w:rPr>
        <w:t> </w:t>
      </w:r>
      <w:r>
        <w:rPr>
          <w:color w:val="231F20"/>
        </w:rPr>
        <w:t>del</w:t>
      </w:r>
      <w:r>
        <w:rPr>
          <w:color w:val="231F20"/>
          <w:spacing w:val="-10"/>
        </w:rPr>
        <w:t> </w:t>
      </w:r>
      <w:r>
        <w:rPr>
          <w:color w:val="231F20"/>
          <w:spacing w:val="-5"/>
        </w:rPr>
        <w:t>“emporio”</w:t>
      </w:r>
      <w:r>
        <w:rPr>
          <w:color w:val="231F20"/>
          <w:spacing w:val="-10"/>
        </w:rPr>
        <w:t> </w:t>
      </w:r>
      <w:r>
        <w:rPr>
          <w:color w:val="231F20"/>
        </w:rPr>
        <w:t>del</w:t>
      </w:r>
      <w:r>
        <w:rPr>
          <w:color w:val="231F20"/>
          <w:spacing w:val="-10"/>
        </w:rPr>
        <w:t> </w:t>
      </w:r>
      <w:r>
        <w:rPr>
          <w:color w:val="231F20"/>
        </w:rPr>
        <w:t>coronel</w:t>
      </w:r>
      <w:r>
        <w:rPr>
          <w:color w:val="231F20"/>
          <w:spacing w:val="-10"/>
        </w:rPr>
        <w:t> </w:t>
      </w:r>
      <w:r>
        <w:rPr>
          <w:color w:val="231F20"/>
          <w:spacing w:val="-3"/>
        </w:rPr>
        <w:t>Hunter</w:t>
      </w:r>
      <w:r>
        <w:rPr>
          <w:color w:val="231F20"/>
          <w:spacing w:val="-10"/>
        </w:rPr>
        <w:t> </w:t>
      </w:r>
      <w:r>
        <w:rPr>
          <w:color w:val="231F20"/>
        </w:rPr>
        <w:t>se</w:t>
      </w:r>
      <w:r>
        <w:rPr>
          <w:color w:val="231F20"/>
          <w:spacing w:val="-10"/>
        </w:rPr>
        <w:t> </w:t>
      </w:r>
      <w:r>
        <w:rPr>
          <w:color w:val="231F20"/>
        </w:rPr>
        <w:t>filtran</w:t>
      </w:r>
      <w:r>
        <w:rPr>
          <w:color w:val="231F20"/>
          <w:spacing w:val="-10"/>
        </w:rPr>
        <w:t> </w:t>
      </w:r>
      <w:r>
        <w:rPr>
          <w:color w:val="231F20"/>
        </w:rPr>
        <w:t>las</w:t>
      </w:r>
      <w:r>
        <w:rPr>
          <w:color w:val="231F20"/>
          <w:spacing w:val="-10"/>
        </w:rPr>
        <w:t> </w:t>
      </w:r>
      <w:r>
        <w:rPr>
          <w:color w:val="231F20"/>
        </w:rPr>
        <w:t>his- torias</w:t>
      </w:r>
      <w:r>
        <w:rPr>
          <w:color w:val="231F20"/>
          <w:spacing w:val="-28"/>
        </w:rPr>
        <w:t> </w:t>
      </w:r>
      <w:r>
        <w:rPr>
          <w:color w:val="231F20"/>
        </w:rPr>
        <w:t>personales</w:t>
      </w:r>
      <w:r>
        <w:rPr>
          <w:color w:val="231F20"/>
          <w:spacing w:val="-28"/>
        </w:rPr>
        <w:t> </w:t>
      </w:r>
      <w:r>
        <w:rPr>
          <w:color w:val="231F20"/>
        </w:rPr>
        <w:t>de</w:t>
      </w:r>
      <w:r>
        <w:rPr>
          <w:color w:val="231F20"/>
          <w:spacing w:val="-28"/>
        </w:rPr>
        <w:t> </w:t>
      </w:r>
      <w:r>
        <w:rPr>
          <w:color w:val="231F20"/>
        </w:rPr>
        <w:t>sus</w:t>
      </w:r>
      <w:r>
        <w:rPr>
          <w:color w:val="231F20"/>
          <w:spacing w:val="-28"/>
        </w:rPr>
        <w:t> </w:t>
      </w:r>
      <w:r>
        <w:rPr>
          <w:color w:val="231F20"/>
        </w:rPr>
        <w:t>habitantes,</w:t>
      </w:r>
      <w:r>
        <w:rPr>
          <w:color w:val="231F20"/>
          <w:spacing w:val="-28"/>
        </w:rPr>
        <w:t> </w:t>
      </w:r>
      <w:r>
        <w:rPr>
          <w:color w:val="231F20"/>
        </w:rPr>
        <w:t>quienes</w:t>
      </w:r>
      <w:r>
        <w:rPr>
          <w:color w:val="231F20"/>
          <w:spacing w:val="-28"/>
        </w:rPr>
        <w:t> </w:t>
      </w:r>
      <w:r>
        <w:rPr>
          <w:color w:val="231F20"/>
        </w:rPr>
        <w:t>directa</w:t>
      </w:r>
      <w:r>
        <w:rPr>
          <w:color w:val="231F20"/>
          <w:spacing w:val="-28"/>
        </w:rPr>
        <w:t> </w:t>
      </w:r>
      <w:r>
        <w:rPr>
          <w:color w:val="231F20"/>
        </w:rPr>
        <w:t>o</w:t>
      </w:r>
      <w:r>
        <w:rPr>
          <w:color w:val="231F20"/>
          <w:spacing w:val="-28"/>
        </w:rPr>
        <w:t> </w:t>
      </w:r>
      <w:r>
        <w:rPr>
          <w:color w:val="231F20"/>
          <w:spacing w:val="-3"/>
        </w:rPr>
        <w:t>indirectamente </w:t>
      </w:r>
      <w:r>
        <w:rPr>
          <w:color w:val="231F20"/>
          <w:w w:val="95"/>
        </w:rPr>
        <w:t>están</w:t>
      </w:r>
      <w:r>
        <w:rPr>
          <w:color w:val="231F20"/>
          <w:spacing w:val="-11"/>
          <w:w w:val="95"/>
        </w:rPr>
        <w:t> </w:t>
      </w:r>
      <w:r>
        <w:rPr>
          <w:color w:val="231F20"/>
          <w:w w:val="95"/>
        </w:rPr>
        <w:t>marcados</w:t>
      </w:r>
      <w:r>
        <w:rPr>
          <w:color w:val="231F20"/>
          <w:spacing w:val="-11"/>
          <w:w w:val="95"/>
        </w:rPr>
        <w:t> </w:t>
      </w:r>
      <w:r>
        <w:rPr>
          <w:color w:val="231F20"/>
          <w:w w:val="95"/>
        </w:rPr>
        <w:t>por</w:t>
      </w:r>
      <w:r>
        <w:rPr>
          <w:color w:val="231F20"/>
          <w:spacing w:val="-11"/>
          <w:w w:val="95"/>
        </w:rPr>
        <w:t> </w:t>
      </w:r>
      <w:r>
        <w:rPr>
          <w:color w:val="231F20"/>
          <w:w w:val="95"/>
        </w:rPr>
        <w:t>la</w:t>
      </w:r>
      <w:r>
        <w:rPr>
          <w:color w:val="231F20"/>
          <w:spacing w:val="-11"/>
          <w:w w:val="95"/>
        </w:rPr>
        <w:t> </w:t>
      </w:r>
      <w:r>
        <w:rPr>
          <w:color w:val="231F20"/>
          <w:w w:val="95"/>
        </w:rPr>
        <w:t>sombra</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guerra:</w:t>
      </w:r>
      <w:r>
        <w:rPr>
          <w:color w:val="231F20"/>
          <w:spacing w:val="-11"/>
          <w:w w:val="95"/>
        </w:rPr>
        <w:t> </w:t>
      </w:r>
      <w:r>
        <w:rPr>
          <w:color w:val="231F20"/>
          <w:w w:val="95"/>
        </w:rPr>
        <w:t>viudas,</w:t>
      </w:r>
      <w:r>
        <w:rPr>
          <w:color w:val="231F20"/>
          <w:spacing w:val="-11"/>
          <w:w w:val="95"/>
        </w:rPr>
        <w:t> </w:t>
      </w:r>
      <w:r>
        <w:rPr>
          <w:color w:val="231F20"/>
          <w:w w:val="95"/>
        </w:rPr>
        <w:t>lisiados,</w:t>
      </w:r>
      <w:r>
        <w:rPr>
          <w:color w:val="231F20"/>
          <w:spacing w:val="-11"/>
          <w:w w:val="95"/>
        </w:rPr>
        <w:t> </w:t>
      </w:r>
      <w:r>
        <w:rPr>
          <w:color w:val="231F20"/>
          <w:spacing w:val="-3"/>
          <w:w w:val="95"/>
        </w:rPr>
        <w:t>excomba- </w:t>
      </w:r>
      <w:r>
        <w:rPr>
          <w:color w:val="231F20"/>
        </w:rPr>
        <w:t>tientes,</w:t>
      </w:r>
      <w:r>
        <w:rPr>
          <w:color w:val="231F20"/>
          <w:spacing w:val="-32"/>
        </w:rPr>
        <w:t> </w:t>
      </w:r>
      <w:r>
        <w:rPr>
          <w:color w:val="231F20"/>
        </w:rPr>
        <w:t>migrantes</w:t>
      </w:r>
      <w:r>
        <w:rPr>
          <w:color w:val="231F20"/>
          <w:spacing w:val="-32"/>
        </w:rPr>
        <w:t> </w:t>
      </w:r>
      <w:r>
        <w:rPr>
          <w:color w:val="231F20"/>
        </w:rPr>
        <w:t>de</w:t>
      </w:r>
      <w:r>
        <w:rPr>
          <w:color w:val="231F20"/>
          <w:spacing w:val="-32"/>
        </w:rPr>
        <w:t> </w:t>
      </w:r>
      <w:r>
        <w:rPr>
          <w:color w:val="231F20"/>
        </w:rPr>
        <w:t>guerra,</w:t>
      </w:r>
      <w:r>
        <w:rPr>
          <w:color w:val="231F20"/>
          <w:spacing w:val="-32"/>
        </w:rPr>
        <w:t> </w:t>
      </w:r>
      <w:r>
        <w:rPr>
          <w:color w:val="231F20"/>
        </w:rPr>
        <w:t>madres</w:t>
      </w:r>
      <w:r>
        <w:rPr>
          <w:color w:val="231F20"/>
          <w:spacing w:val="-32"/>
        </w:rPr>
        <w:t> </w:t>
      </w:r>
      <w:r>
        <w:rPr>
          <w:color w:val="231F20"/>
        </w:rPr>
        <w:t>y</w:t>
      </w:r>
      <w:r>
        <w:rPr>
          <w:color w:val="231F20"/>
          <w:spacing w:val="-32"/>
        </w:rPr>
        <w:t> </w:t>
      </w:r>
      <w:r>
        <w:rPr>
          <w:color w:val="231F20"/>
        </w:rPr>
        <w:t>hermanos</w:t>
      </w:r>
      <w:r>
        <w:rPr>
          <w:color w:val="231F20"/>
          <w:spacing w:val="-32"/>
        </w:rPr>
        <w:t> </w:t>
      </w:r>
      <w:r>
        <w:rPr>
          <w:color w:val="231F20"/>
        </w:rPr>
        <w:t>de</w:t>
      </w:r>
      <w:r>
        <w:rPr>
          <w:color w:val="231F20"/>
          <w:spacing w:val="-32"/>
        </w:rPr>
        <w:t> </w:t>
      </w:r>
      <w:r>
        <w:rPr>
          <w:color w:val="231F20"/>
        </w:rPr>
        <w:t>soldados</w:t>
      </w:r>
      <w:r>
        <w:rPr>
          <w:color w:val="231F20"/>
          <w:spacing w:val="-32"/>
        </w:rPr>
        <w:t> </w:t>
      </w:r>
      <w:r>
        <w:rPr>
          <w:color w:val="231F20"/>
        </w:rPr>
        <w:t>caídos, </w:t>
      </w:r>
      <w:r>
        <w:rPr>
          <w:color w:val="231F20"/>
          <w:w w:val="95"/>
        </w:rPr>
        <w:t>braceros. </w:t>
      </w:r>
      <w:r>
        <w:rPr>
          <w:color w:val="231F20"/>
          <w:spacing w:val="-8"/>
          <w:w w:val="95"/>
        </w:rPr>
        <w:t>Todos </w:t>
      </w:r>
      <w:r>
        <w:rPr>
          <w:color w:val="231F20"/>
          <w:w w:val="95"/>
        </w:rPr>
        <w:t>ellos, dice el </w:t>
      </w:r>
      <w:r>
        <w:rPr>
          <w:color w:val="231F20"/>
          <w:spacing w:val="-4"/>
          <w:w w:val="95"/>
        </w:rPr>
        <w:t>narrador, “acusaban </w:t>
      </w:r>
      <w:r>
        <w:rPr>
          <w:color w:val="231F20"/>
          <w:w w:val="95"/>
        </w:rPr>
        <w:t>alguna </w:t>
      </w:r>
      <w:r>
        <w:rPr>
          <w:color w:val="231F20"/>
          <w:spacing w:val="-3"/>
          <w:w w:val="95"/>
        </w:rPr>
        <w:t>irregularidad </w:t>
      </w:r>
      <w:r>
        <w:rPr>
          <w:color w:val="231F20"/>
        </w:rPr>
        <w:t>vital</w:t>
      </w:r>
      <w:r>
        <w:rPr>
          <w:color w:val="231F20"/>
          <w:spacing w:val="-34"/>
        </w:rPr>
        <w:t> </w:t>
      </w:r>
      <w:r>
        <w:rPr>
          <w:color w:val="231F20"/>
        </w:rPr>
        <w:t>indefinible,</w:t>
      </w:r>
      <w:r>
        <w:rPr>
          <w:color w:val="231F20"/>
          <w:spacing w:val="-34"/>
        </w:rPr>
        <w:t> </w:t>
      </w:r>
      <w:r>
        <w:rPr>
          <w:color w:val="231F20"/>
        </w:rPr>
        <w:t>de</w:t>
      </w:r>
      <w:r>
        <w:rPr>
          <w:color w:val="231F20"/>
          <w:spacing w:val="-34"/>
        </w:rPr>
        <w:t> </w:t>
      </w:r>
      <w:r>
        <w:rPr>
          <w:color w:val="231F20"/>
        </w:rPr>
        <w:t>edad,</w:t>
      </w:r>
      <w:r>
        <w:rPr>
          <w:color w:val="231F20"/>
          <w:spacing w:val="-34"/>
        </w:rPr>
        <w:t> </w:t>
      </w:r>
      <w:r>
        <w:rPr>
          <w:color w:val="231F20"/>
        </w:rPr>
        <w:t>de</w:t>
      </w:r>
      <w:r>
        <w:rPr>
          <w:color w:val="231F20"/>
          <w:spacing w:val="-34"/>
        </w:rPr>
        <w:t> </w:t>
      </w:r>
      <w:r>
        <w:rPr>
          <w:color w:val="231F20"/>
        </w:rPr>
        <w:t>nacionalidad,</w:t>
      </w:r>
      <w:r>
        <w:rPr>
          <w:color w:val="231F20"/>
          <w:spacing w:val="-34"/>
        </w:rPr>
        <w:t> </w:t>
      </w:r>
      <w:r>
        <w:rPr>
          <w:color w:val="231F20"/>
        </w:rPr>
        <w:t>de</w:t>
      </w:r>
      <w:r>
        <w:rPr>
          <w:color w:val="231F20"/>
          <w:spacing w:val="-34"/>
        </w:rPr>
        <w:t> </w:t>
      </w:r>
      <w:r>
        <w:rPr>
          <w:color w:val="231F20"/>
          <w:spacing w:val="-4"/>
        </w:rPr>
        <w:t>condición”</w:t>
      </w:r>
      <w:r>
        <w:rPr>
          <w:color w:val="231F20"/>
          <w:spacing w:val="-34"/>
        </w:rPr>
        <w:t> </w:t>
      </w:r>
      <w:r>
        <w:rPr>
          <w:color w:val="231F20"/>
          <w:spacing w:val="-3"/>
        </w:rPr>
        <w:t>(p.</w:t>
      </w:r>
      <w:r>
        <w:rPr>
          <w:color w:val="231F20"/>
          <w:spacing w:val="-34"/>
        </w:rPr>
        <w:t> </w:t>
      </w:r>
      <w:r>
        <w:rPr>
          <w:color w:val="231F20"/>
        </w:rPr>
        <w:t>20).</w:t>
      </w:r>
    </w:p>
    <w:p>
      <w:pPr>
        <w:pStyle w:val="BodyText"/>
        <w:spacing w:line="271" w:lineRule="auto" w:before="2"/>
        <w:ind w:left="1703" w:right="1637" w:firstLine="360"/>
        <w:jc w:val="both"/>
        <w:rPr>
          <w:sz w:val="13"/>
        </w:rPr>
      </w:pPr>
      <w:r>
        <w:rPr>
          <w:color w:val="231F20"/>
        </w:rPr>
        <w:t>La</w:t>
      </w:r>
      <w:r>
        <w:rPr>
          <w:color w:val="231F20"/>
          <w:spacing w:val="-33"/>
        </w:rPr>
        <w:t> </w:t>
      </w:r>
      <w:r>
        <w:rPr>
          <w:color w:val="231F20"/>
        </w:rPr>
        <w:t>función</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rPr>
        <w:t>primer</w:t>
      </w:r>
      <w:r>
        <w:rPr>
          <w:color w:val="231F20"/>
          <w:spacing w:val="-33"/>
        </w:rPr>
        <w:t> </w:t>
      </w:r>
      <w:r>
        <w:rPr>
          <w:color w:val="231F20"/>
        </w:rPr>
        <w:t>fragmento,</w:t>
      </w:r>
      <w:r>
        <w:rPr>
          <w:color w:val="231F20"/>
          <w:spacing w:val="-33"/>
        </w:rPr>
        <w:t> </w:t>
      </w:r>
      <w:r>
        <w:rPr>
          <w:color w:val="231F20"/>
        </w:rPr>
        <w:t>al</w:t>
      </w:r>
      <w:r>
        <w:rPr>
          <w:color w:val="231F20"/>
          <w:spacing w:val="-33"/>
        </w:rPr>
        <w:t> </w:t>
      </w:r>
      <w:r>
        <w:rPr>
          <w:color w:val="231F20"/>
        </w:rPr>
        <w:t>configurar</w:t>
      </w:r>
      <w:r>
        <w:rPr>
          <w:color w:val="231F20"/>
          <w:spacing w:val="-33"/>
        </w:rPr>
        <w:t> </w:t>
      </w:r>
      <w:r>
        <w:rPr>
          <w:color w:val="231F20"/>
        </w:rPr>
        <w:t>la</w:t>
      </w:r>
      <w:r>
        <w:rPr>
          <w:color w:val="231F20"/>
          <w:spacing w:val="-33"/>
        </w:rPr>
        <w:t> </w:t>
      </w:r>
      <w:r>
        <w:rPr>
          <w:color w:val="231F20"/>
        </w:rPr>
        <w:t>cartografía social</w:t>
      </w:r>
      <w:r>
        <w:rPr>
          <w:color w:val="231F20"/>
          <w:spacing w:val="-29"/>
        </w:rPr>
        <w:t> </w:t>
      </w:r>
      <w:r>
        <w:rPr>
          <w:color w:val="231F20"/>
        </w:rPr>
        <w:t>en</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desarrolla</w:t>
      </w:r>
      <w:r>
        <w:rPr>
          <w:color w:val="231F20"/>
          <w:spacing w:val="-29"/>
        </w:rPr>
        <w:t> </w:t>
      </w:r>
      <w:r>
        <w:rPr>
          <w:color w:val="231F20"/>
        </w:rPr>
        <w:t>el</w:t>
      </w:r>
      <w:r>
        <w:rPr>
          <w:color w:val="231F20"/>
          <w:spacing w:val="-29"/>
        </w:rPr>
        <w:t> </w:t>
      </w:r>
      <w:r>
        <w:rPr>
          <w:color w:val="231F20"/>
        </w:rPr>
        <w:t>personaje,</w:t>
      </w:r>
      <w:r>
        <w:rPr>
          <w:color w:val="231F20"/>
          <w:spacing w:val="-29"/>
        </w:rPr>
        <w:t> </w:t>
      </w:r>
      <w:r>
        <w:rPr>
          <w:color w:val="231F20"/>
        </w:rPr>
        <w:t>cumple</w:t>
      </w:r>
      <w:r>
        <w:rPr>
          <w:color w:val="231F20"/>
          <w:spacing w:val="-29"/>
        </w:rPr>
        <w:t> </w:t>
      </w:r>
      <w:r>
        <w:rPr>
          <w:color w:val="231F20"/>
        </w:rPr>
        <w:t>el</w:t>
      </w:r>
      <w:r>
        <w:rPr>
          <w:color w:val="231F20"/>
          <w:spacing w:val="-29"/>
        </w:rPr>
        <w:t> </w:t>
      </w:r>
      <w:r>
        <w:rPr>
          <w:color w:val="231F20"/>
        </w:rPr>
        <w:t>papel</w:t>
      </w:r>
      <w:r>
        <w:rPr>
          <w:color w:val="231F20"/>
          <w:spacing w:val="-29"/>
        </w:rPr>
        <w:t> </w:t>
      </w:r>
      <w:r>
        <w:rPr>
          <w:color w:val="231F20"/>
        </w:rPr>
        <w:t>de</w:t>
      </w:r>
      <w:r>
        <w:rPr>
          <w:color w:val="231F20"/>
          <w:spacing w:val="-29"/>
        </w:rPr>
        <w:t> </w:t>
      </w:r>
      <w:r>
        <w:rPr>
          <w:color w:val="231F20"/>
        </w:rPr>
        <w:t>marcar</w:t>
      </w:r>
      <w:r>
        <w:rPr>
          <w:color w:val="231F20"/>
          <w:spacing w:val="-29"/>
        </w:rPr>
        <w:t> </w:t>
      </w:r>
      <w:r>
        <w:rPr>
          <w:color w:val="231F20"/>
        </w:rPr>
        <w:t>el reconocimiento</w:t>
      </w:r>
      <w:r>
        <w:rPr>
          <w:color w:val="231F20"/>
          <w:spacing w:val="-18"/>
        </w:rPr>
        <w:t> </w:t>
      </w:r>
      <w:r>
        <w:rPr>
          <w:color w:val="231F20"/>
        </w:rPr>
        <w:t>de</w:t>
      </w:r>
      <w:r>
        <w:rPr>
          <w:color w:val="231F20"/>
          <w:spacing w:val="-18"/>
        </w:rPr>
        <w:t> </w:t>
      </w:r>
      <w:r>
        <w:rPr>
          <w:color w:val="231F20"/>
        </w:rPr>
        <w:t>esa</w:t>
      </w:r>
      <w:r>
        <w:rPr>
          <w:color w:val="231F20"/>
          <w:spacing w:val="-18"/>
        </w:rPr>
        <w:t> </w:t>
      </w:r>
      <w:r>
        <w:rPr>
          <w:color w:val="231F20"/>
        </w:rPr>
        <w:t>“irregularidad</w:t>
      </w:r>
      <w:r>
        <w:rPr>
          <w:color w:val="231F20"/>
          <w:spacing w:val="-18"/>
        </w:rPr>
        <w:t> </w:t>
      </w:r>
      <w:r>
        <w:rPr>
          <w:color w:val="231F20"/>
        </w:rPr>
        <w:t>vital</w:t>
      </w:r>
      <w:r>
        <w:rPr>
          <w:color w:val="231F20"/>
          <w:spacing w:val="-18"/>
        </w:rPr>
        <w:t> </w:t>
      </w:r>
      <w:r>
        <w:rPr>
          <w:color w:val="231F20"/>
        </w:rPr>
        <w:t>indefinible”</w:t>
      </w:r>
      <w:r>
        <w:rPr>
          <w:color w:val="231F20"/>
          <w:spacing w:val="-18"/>
        </w:rPr>
        <w:t> </w:t>
      </w:r>
      <w:r>
        <w:rPr>
          <w:color w:val="231F20"/>
        </w:rPr>
        <w:t>del</w:t>
      </w:r>
      <w:r>
        <w:rPr>
          <w:color w:val="231F20"/>
          <w:spacing w:val="-18"/>
        </w:rPr>
        <w:t> </w:t>
      </w:r>
      <w:r>
        <w:rPr>
          <w:color w:val="231F20"/>
        </w:rPr>
        <w:t>hombre determinado</w:t>
      </w:r>
      <w:r>
        <w:rPr>
          <w:color w:val="231F20"/>
          <w:spacing w:val="-15"/>
        </w:rPr>
        <w:t> </w:t>
      </w:r>
      <w:r>
        <w:rPr>
          <w:color w:val="231F20"/>
        </w:rPr>
        <w:t>por</w:t>
      </w:r>
      <w:r>
        <w:rPr>
          <w:color w:val="231F20"/>
          <w:spacing w:val="-15"/>
        </w:rPr>
        <w:t> </w:t>
      </w:r>
      <w:r>
        <w:rPr>
          <w:color w:val="231F20"/>
        </w:rPr>
        <w:t>su</w:t>
      </w:r>
      <w:r>
        <w:rPr>
          <w:color w:val="231F20"/>
          <w:spacing w:val="-15"/>
        </w:rPr>
        <w:t> </w:t>
      </w:r>
      <w:r>
        <w:rPr>
          <w:color w:val="231F20"/>
        </w:rPr>
        <w:t>realidad</w:t>
      </w:r>
      <w:r>
        <w:rPr>
          <w:color w:val="231F20"/>
          <w:spacing w:val="-15"/>
        </w:rPr>
        <w:t> </w:t>
      </w:r>
      <w:r>
        <w:rPr>
          <w:color w:val="231F20"/>
        </w:rPr>
        <w:t>exterior.</w:t>
      </w:r>
      <w:r>
        <w:rPr>
          <w:color w:val="231F20"/>
          <w:spacing w:val="-15"/>
        </w:rPr>
        <w:t> </w:t>
      </w:r>
      <w:r>
        <w:rPr>
          <w:color w:val="231F20"/>
        </w:rPr>
        <w:t>El</w:t>
      </w:r>
      <w:r>
        <w:rPr>
          <w:color w:val="231F20"/>
          <w:spacing w:val="-15"/>
        </w:rPr>
        <w:t> </w:t>
      </w:r>
      <w:r>
        <w:rPr>
          <w:color w:val="231F20"/>
        </w:rPr>
        <w:t>modo</w:t>
      </w:r>
      <w:r>
        <w:rPr>
          <w:color w:val="231F20"/>
          <w:spacing w:val="-15"/>
        </w:rPr>
        <w:t> </w:t>
      </w:r>
      <w:r>
        <w:rPr>
          <w:color w:val="231F20"/>
        </w:rPr>
        <w:t>de</w:t>
      </w:r>
      <w:r>
        <w:rPr>
          <w:color w:val="231F20"/>
          <w:spacing w:val="-15"/>
        </w:rPr>
        <w:t> </w:t>
      </w:r>
      <w:r>
        <w:rPr>
          <w:color w:val="231F20"/>
        </w:rPr>
        <w:t>presentación</w:t>
      </w:r>
      <w:r>
        <w:rPr>
          <w:color w:val="231F20"/>
          <w:spacing w:val="-15"/>
        </w:rPr>
        <w:t> </w:t>
      </w:r>
      <w:r>
        <w:rPr>
          <w:color w:val="231F20"/>
        </w:rPr>
        <w:t>que el</w:t>
      </w:r>
      <w:r>
        <w:rPr>
          <w:color w:val="231F20"/>
          <w:spacing w:val="-40"/>
        </w:rPr>
        <w:t> </w:t>
      </w:r>
      <w:r>
        <w:rPr>
          <w:color w:val="231F20"/>
        </w:rPr>
        <w:t>narrador</w:t>
      </w:r>
      <w:r>
        <w:rPr>
          <w:color w:val="231F20"/>
          <w:spacing w:val="-40"/>
        </w:rPr>
        <w:t> </w:t>
      </w:r>
      <w:r>
        <w:rPr>
          <w:color w:val="231F20"/>
        </w:rPr>
        <w:t>hace</w:t>
      </w:r>
      <w:r>
        <w:rPr>
          <w:color w:val="231F20"/>
          <w:spacing w:val="-40"/>
        </w:rPr>
        <w:t> </w:t>
      </w:r>
      <w:r>
        <w:rPr>
          <w:color w:val="231F20"/>
        </w:rPr>
        <w:t>de</w:t>
      </w:r>
      <w:r>
        <w:rPr>
          <w:color w:val="231F20"/>
          <w:spacing w:val="-40"/>
        </w:rPr>
        <w:t> </w:t>
      </w:r>
      <w:r>
        <w:rPr>
          <w:color w:val="231F20"/>
        </w:rPr>
        <w:t>esa</w:t>
      </w:r>
      <w:r>
        <w:rPr>
          <w:color w:val="231F20"/>
          <w:spacing w:val="-40"/>
        </w:rPr>
        <w:t> </w:t>
      </w:r>
      <w:r>
        <w:rPr>
          <w:color w:val="231F20"/>
        </w:rPr>
        <w:t>exterioridad</w:t>
      </w:r>
      <w:r>
        <w:rPr>
          <w:color w:val="231F20"/>
          <w:spacing w:val="-40"/>
        </w:rPr>
        <w:t> </w:t>
      </w:r>
      <w:r>
        <w:rPr>
          <w:color w:val="231F20"/>
        </w:rPr>
        <w:t>del</w:t>
      </w:r>
      <w:r>
        <w:rPr>
          <w:color w:val="231F20"/>
          <w:spacing w:val="-40"/>
        </w:rPr>
        <w:t> </w:t>
      </w:r>
      <w:r>
        <w:rPr>
          <w:color w:val="231F20"/>
        </w:rPr>
        <w:t>mundo</w:t>
      </w:r>
      <w:r>
        <w:rPr>
          <w:color w:val="231F20"/>
          <w:spacing w:val="-40"/>
        </w:rPr>
        <w:t> </w:t>
      </w:r>
      <w:r>
        <w:rPr>
          <w:color w:val="231F20"/>
        </w:rPr>
        <w:t>evita</w:t>
      </w:r>
      <w:r>
        <w:rPr>
          <w:color w:val="231F20"/>
          <w:spacing w:val="-40"/>
        </w:rPr>
        <w:t> </w:t>
      </w:r>
      <w:r>
        <w:rPr>
          <w:color w:val="231F20"/>
        </w:rPr>
        <w:t>dar</w:t>
      </w:r>
      <w:r>
        <w:rPr>
          <w:color w:val="231F20"/>
          <w:spacing w:val="-40"/>
        </w:rPr>
        <w:t> </w:t>
      </w:r>
      <w:r>
        <w:rPr>
          <w:color w:val="231F20"/>
        </w:rPr>
        <w:t>calificativos, no hay un juicio de </w:t>
      </w:r>
      <w:r>
        <w:rPr>
          <w:color w:val="231F20"/>
          <w:spacing w:val="-3"/>
        </w:rPr>
        <w:t>valor, </w:t>
      </w:r>
      <w:r>
        <w:rPr>
          <w:color w:val="231F20"/>
        </w:rPr>
        <w:t>ni un manejo del discurso que permita reconocer</w:t>
      </w:r>
      <w:r>
        <w:rPr>
          <w:color w:val="231F20"/>
          <w:spacing w:val="-40"/>
        </w:rPr>
        <w:t> </w:t>
      </w:r>
      <w:r>
        <w:rPr>
          <w:color w:val="231F20"/>
        </w:rPr>
        <w:t>la</w:t>
      </w:r>
      <w:r>
        <w:rPr>
          <w:color w:val="231F20"/>
          <w:spacing w:val="-40"/>
        </w:rPr>
        <w:t> </w:t>
      </w:r>
      <w:r>
        <w:rPr>
          <w:color w:val="231F20"/>
        </w:rPr>
        <w:t>presencia</w:t>
      </w:r>
      <w:r>
        <w:rPr>
          <w:color w:val="231F20"/>
          <w:spacing w:val="-40"/>
        </w:rPr>
        <w:t> </w:t>
      </w:r>
      <w:r>
        <w:rPr>
          <w:color w:val="231F20"/>
        </w:rPr>
        <w:t>directa</w:t>
      </w:r>
      <w:r>
        <w:rPr>
          <w:color w:val="231F20"/>
          <w:spacing w:val="-40"/>
        </w:rPr>
        <w:t> </w:t>
      </w:r>
      <w:r>
        <w:rPr>
          <w:color w:val="231F20"/>
        </w:rPr>
        <w:t>de</w:t>
      </w:r>
      <w:r>
        <w:rPr>
          <w:color w:val="231F20"/>
          <w:spacing w:val="-40"/>
        </w:rPr>
        <w:t> </w:t>
      </w:r>
      <w:r>
        <w:rPr>
          <w:color w:val="231F20"/>
        </w:rPr>
        <w:t>una</w:t>
      </w:r>
      <w:r>
        <w:rPr>
          <w:color w:val="231F20"/>
          <w:spacing w:val="-40"/>
        </w:rPr>
        <w:t> </w:t>
      </w:r>
      <w:r>
        <w:rPr>
          <w:color w:val="231F20"/>
        </w:rPr>
        <w:t>visión</w:t>
      </w:r>
      <w:r>
        <w:rPr>
          <w:color w:val="231F20"/>
          <w:spacing w:val="-40"/>
        </w:rPr>
        <w:t> </w:t>
      </w:r>
      <w:r>
        <w:rPr>
          <w:color w:val="231F20"/>
        </w:rPr>
        <w:t>crítica</w:t>
      </w:r>
      <w:r>
        <w:rPr>
          <w:color w:val="231F20"/>
          <w:spacing w:val="-40"/>
        </w:rPr>
        <w:t> </w:t>
      </w:r>
      <w:r>
        <w:rPr>
          <w:color w:val="231F20"/>
        </w:rPr>
        <w:t>de</w:t>
      </w:r>
      <w:r>
        <w:rPr>
          <w:color w:val="231F20"/>
          <w:spacing w:val="-40"/>
        </w:rPr>
        <w:t> </w:t>
      </w:r>
      <w:r>
        <w:rPr>
          <w:color w:val="231F20"/>
        </w:rPr>
        <w:t>esa</w:t>
      </w:r>
      <w:r>
        <w:rPr>
          <w:color w:val="231F20"/>
          <w:spacing w:val="-40"/>
        </w:rPr>
        <w:t> </w:t>
      </w:r>
      <w:r>
        <w:rPr>
          <w:color w:val="231F20"/>
        </w:rPr>
        <w:t>realidad.</w:t>
      </w:r>
      <w:r>
        <w:rPr>
          <w:color w:val="231F20"/>
          <w:spacing w:val="-40"/>
        </w:rPr>
        <w:t> </w:t>
      </w:r>
      <w:r>
        <w:rPr>
          <w:color w:val="231F20"/>
        </w:rPr>
        <w:t>La sensación</w:t>
      </w:r>
      <w:r>
        <w:rPr>
          <w:color w:val="231F20"/>
          <w:spacing w:val="-35"/>
        </w:rPr>
        <w:t> </w:t>
      </w:r>
      <w:r>
        <w:rPr>
          <w:color w:val="231F20"/>
        </w:rPr>
        <w:t>es</w:t>
      </w:r>
      <w:r>
        <w:rPr>
          <w:color w:val="231F20"/>
          <w:spacing w:val="-35"/>
        </w:rPr>
        <w:t> </w:t>
      </w:r>
      <w:r>
        <w:rPr>
          <w:color w:val="231F20"/>
        </w:rPr>
        <w:t>como</w:t>
      </w:r>
      <w:r>
        <w:rPr>
          <w:color w:val="231F20"/>
          <w:spacing w:val="-35"/>
        </w:rPr>
        <w:t> </w:t>
      </w:r>
      <w:r>
        <w:rPr>
          <w:color w:val="231F20"/>
        </w:rPr>
        <w:t>la</w:t>
      </w:r>
      <w:r>
        <w:rPr>
          <w:color w:val="231F20"/>
          <w:spacing w:val="-35"/>
        </w:rPr>
        <w:t> </w:t>
      </w:r>
      <w:r>
        <w:rPr>
          <w:color w:val="231F20"/>
        </w:rPr>
        <w:t>analogía</w:t>
      </w:r>
      <w:r>
        <w:rPr>
          <w:color w:val="231F20"/>
          <w:spacing w:val="-35"/>
        </w:rPr>
        <w:t> </w:t>
      </w:r>
      <w:r>
        <w:rPr>
          <w:color w:val="231F20"/>
        </w:rPr>
        <w:t>que</w:t>
      </w:r>
      <w:r>
        <w:rPr>
          <w:color w:val="231F20"/>
          <w:spacing w:val="-35"/>
        </w:rPr>
        <w:t> </w:t>
      </w:r>
      <w:r>
        <w:rPr>
          <w:color w:val="231F20"/>
        </w:rPr>
        <w:t>Elizondo</w:t>
      </w:r>
      <w:r>
        <w:rPr>
          <w:color w:val="231F20"/>
          <w:spacing w:val="-35"/>
        </w:rPr>
        <w:t> </w:t>
      </w:r>
      <w:r>
        <w:rPr>
          <w:color w:val="231F20"/>
        </w:rPr>
        <w:t>hace</w:t>
      </w:r>
      <w:r>
        <w:rPr>
          <w:color w:val="231F20"/>
          <w:spacing w:val="-35"/>
        </w:rPr>
        <w:t> </w:t>
      </w:r>
      <w:r>
        <w:rPr>
          <w:color w:val="231F20"/>
        </w:rPr>
        <w:t>en</w:t>
      </w:r>
      <w:r>
        <w:rPr>
          <w:color w:val="231F20"/>
          <w:spacing w:val="-35"/>
        </w:rPr>
        <w:t> </w:t>
      </w:r>
      <w:r>
        <w:rPr>
          <w:color w:val="231F20"/>
        </w:rPr>
        <w:t>su</w:t>
      </w:r>
      <w:r>
        <w:rPr>
          <w:color w:val="231F20"/>
          <w:spacing w:val="-35"/>
        </w:rPr>
        <w:t> </w:t>
      </w:r>
      <w:r>
        <w:rPr>
          <w:color w:val="231F20"/>
        </w:rPr>
        <w:t>autobiografía con</w:t>
      </w:r>
      <w:r>
        <w:rPr>
          <w:color w:val="231F20"/>
          <w:spacing w:val="-27"/>
        </w:rPr>
        <w:t> </w:t>
      </w:r>
      <w:r>
        <w:rPr>
          <w:color w:val="231F20"/>
        </w:rPr>
        <w:t>el</w:t>
      </w:r>
      <w:r>
        <w:rPr>
          <w:color w:val="231F20"/>
          <w:spacing w:val="-27"/>
        </w:rPr>
        <w:t> </w:t>
      </w:r>
      <w:r>
        <w:rPr>
          <w:color w:val="231F20"/>
        </w:rPr>
        <w:t>grabado</w:t>
      </w:r>
      <w:r>
        <w:rPr>
          <w:color w:val="231F20"/>
          <w:spacing w:val="-27"/>
        </w:rPr>
        <w:t> </w:t>
      </w:r>
      <w:r>
        <w:rPr>
          <w:color w:val="231F20"/>
        </w:rPr>
        <w:t>de</w:t>
      </w:r>
      <w:r>
        <w:rPr>
          <w:color w:val="231F20"/>
          <w:spacing w:val="-27"/>
        </w:rPr>
        <w:t> </w:t>
      </w:r>
      <w:r>
        <w:rPr>
          <w:color w:val="231F20"/>
        </w:rPr>
        <w:t>Durero:</w:t>
      </w:r>
      <w:r>
        <w:rPr>
          <w:color w:val="231F20"/>
          <w:spacing w:val="-27"/>
        </w:rPr>
        <w:t> </w:t>
      </w:r>
      <w:r>
        <w:rPr>
          <w:color w:val="231F20"/>
        </w:rPr>
        <w:t>“la</w:t>
      </w:r>
      <w:r>
        <w:rPr>
          <w:color w:val="231F20"/>
          <w:spacing w:val="-27"/>
        </w:rPr>
        <w:t> </w:t>
      </w:r>
      <w:r>
        <w:rPr>
          <w:color w:val="231F20"/>
        </w:rPr>
        <w:t>sensación</w:t>
      </w:r>
      <w:r>
        <w:rPr>
          <w:color w:val="231F20"/>
          <w:spacing w:val="-27"/>
        </w:rPr>
        <w:t> </w:t>
      </w:r>
      <w:r>
        <w:rPr>
          <w:color w:val="231F20"/>
        </w:rPr>
        <w:t>de</w:t>
      </w:r>
      <w:r>
        <w:rPr>
          <w:color w:val="231F20"/>
          <w:spacing w:val="-27"/>
        </w:rPr>
        <w:t> </w:t>
      </w:r>
      <w:r>
        <w:rPr>
          <w:color w:val="231F20"/>
        </w:rPr>
        <w:t>conocer</w:t>
      </w:r>
      <w:r>
        <w:rPr>
          <w:color w:val="231F20"/>
          <w:spacing w:val="-27"/>
        </w:rPr>
        <w:t> </w:t>
      </w:r>
      <w:r>
        <w:rPr>
          <w:color w:val="231F20"/>
        </w:rPr>
        <w:t>la</w:t>
      </w:r>
      <w:r>
        <w:rPr>
          <w:color w:val="231F20"/>
          <w:spacing w:val="-27"/>
        </w:rPr>
        <w:t> </w:t>
      </w:r>
      <w:r>
        <w:rPr>
          <w:color w:val="231F20"/>
        </w:rPr>
        <w:t>realidad,</w:t>
      </w:r>
      <w:r>
        <w:rPr>
          <w:color w:val="231F20"/>
          <w:spacing w:val="-27"/>
        </w:rPr>
        <w:t> </w:t>
      </w:r>
      <w:r>
        <w:rPr>
          <w:color w:val="231F20"/>
        </w:rPr>
        <w:t>pero </w:t>
      </w:r>
      <w:r>
        <w:rPr>
          <w:color w:val="231F20"/>
          <w:w w:val="95"/>
        </w:rPr>
        <w:t>no su</w:t>
      </w:r>
      <w:r>
        <w:rPr>
          <w:color w:val="231F20"/>
          <w:spacing w:val="-8"/>
          <w:w w:val="95"/>
        </w:rPr>
        <w:t> </w:t>
      </w:r>
      <w:r>
        <w:rPr>
          <w:color w:val="231F20"/>
          <w:w w:val="95"/>
        </w:rPr>
        <w:t>significado”.</w:t>
      </w:r>
      <w:r>
        <w:rPr>
          <w:color w:val="231F20"/>
          <w:w w:val="95"/>
          <w:position w:val="8"/>
          <w:sz w:val="13"/>
        </w:rPr>
        <w:t>42</w:t>
      </w:r>
    </w:p>
    <w:p>
      <w:pPr>
        <w:pStyle w:val="BodyText"/>
        <w:rPr>
          <w:sz w:val="24"/>
        </w:rPr>
      </w:pPr>
    </w:p>
    <w:p>
      <w:pPr>
        <w:spacing w:line="278" w:lineRule="auto" w:before="200"/>
        <w:ind w:left="1703" w:right="1638" w:firstLine="360"/>
        <w:jc w:val="both"/>
        <w:rPr>
          <w:sz w:val="18"/>
        </w:rPr>
      </w:pPr>
      <w:r>
        <w:rPr>
          <w:color w:val="231F20"/>
          <w:position w:val="6"/>
          <w:sz w:val="10"/>
        </w:rPr>
        <w:t>41</w:t>
      </w:r>
      <w:r>
        <w:rPr>
          <w:color w:val="231F20"/>
          <w:spacing w:val="-8"/>
          <w:position w:val="6"/>
          <w:sz w:val="10"/>
        </w:rPr>
        <w:t> </w:t>
      </w:r>
      <w:r>
        <w:rPr>
          <w:color w:val="231F20"/>
          <w:sz w:val="18"/>
        </w:rPr>
        <w:t>Juan</w:t>
      </w:r>
      <w:r>
        <w:rPr>
          <w:color w:val="231F20"/>
          <w:spacing w:val="-28"/>
          <w:sz w:val="18"/>
        </w:rPr>
        <w:t> </w:t>
      </w:r>
      <w:r>
        <w:rPr>
          <w:color w:val="231F20"/>
          <w:sz w:val="18"/>
        </w:rPr>
        <w:t>Malpartida,</w:t>
      </w:r>
      <w:r>
        <w:rPr>
          <w:color w:val="231F20"/>
          <w:spacing w:val="-28"/>
          <w:sz w:val="18"/>
        </w:rPr>
        <w:t> </w:t>
      </w:r>
      <w:r>
        <w:rPr>
          <w:color w:val="231F20"/>
          <w:sz w:val="18"/>
        </w:rPr>
        <w:t>“Salvador</w:t>
      </w:r>
      <w:r>
        <w:rPr>
          <w:color w:val="231F20"/>
          <w:spacing w:val="-28"/>
          <w:sz w:val="18"/>
        </w:rPr>
        <w:t> </w:t>
      </w:r>
      <w:r>
        <w:rPr>
          <w:color w:val="231F20"/>
          <w:sz w:val="18"/>
        </w:rPr>
        <w:t>Elizondo,</w:t>
      </w:r>
      <w:r>
        <w:rPr>
          <w:color w:val="231F20"/>
          <w:spacing w:val="-28"/>
          <w:sz w:val="18"/>
        </w:rPr>
        <w:t> </w:t>
      </w:r>
      <w:r>
        <w:rPr>
          <w:color w:val="231F20"/>
          <w:sz w:val="18"/>
        </w:rPr>
        <w:t>el</w:t>
      </w:r>
      <w:r>
        <w:rPr>
          <w:color w:val="231F20"/>
          <w:spacing w:val="-28"/>
          <w:sz w:val="18"/>
        </w:rPr>
        <w:t> </w:t>
      </w:r>
      <w:r>
        <w:rPr>
          <w:color w:val="231F20"/>
          <w:sz w:val="18"/>
        </w:rPr>
        <w:t>grafógrafo”,</w:t>
      </w:r>
      <w:r>
        <w:rPr>
          <w:color w:val="231F20"/>
          <w:spacing w:val="-28"/>
          <w:sz w:val="18"/>
        </w:rPr>
        <w:t> </w:t>
      </w:r>
      <w:r>
        <w:rPr>
          <w:color w:val="231F20"/>
          <w:sz w:val="18"/>
        </w:rPr>
        <w:t>en</w:t>
      </w:r>
      <w:r>
        <w:rPr>
          <w:color w:val="231F20"/>
          <w:spacing w:val="-28"/>
          <w:sz w:val="18"/>
        </w:rPr>
        <w:t> </w:t>
      </w:r>
      <w:r>
        <w:rPr>
          <w:color w:val="231F20"/>
          <w:sz w:val="18"/>
        </w:rPr>
        <w:t>Salvador</w:t>
      </w:r>
      <w:r>
        <w:rPr>
          <w:color w:val="231F20"/>
          <w:spacing w:val="-28"/>
          <w:sz w:val="18"/>
        </w:rPr>
        <w:t> </w:t>
      </w:r>
      <w:r>
        <w:rPr>
          <w:color w:val="231F20"/>
          <w:sz w:val="18"/>
        </w:rPr>
        <w:t>Elizondo,</w:t>
      </w:r>
      <w:r>
        <w:rPr>
          <w:color w:val="231F20"/>
          <w:spacing w:val="-28"/>
          <w:sz w:val="18"/>
        </w:rPr>
        <w:t> </w:t>
      </w:r>
      <w:r>
        <w:rPr>
          <w:i/>
          <w:color w:val="231F20"/>
          <w:sz w:val="18"/>
        </w:rPr>
        <w:t>Na­ </w:t>
      </w:r>
      <w:r>
        <w:rPr>
          <w:i/>
          <w:color w:val="231F20"/>
          <w:w w:val="95"/>
          <w:sz w:val="18"/>
        </w:rPr>
        <w:t>rrativa</w:t>
      </w:r>
      <w:r>
        <w:rPr>
          <w:i/>
          <w:color w:val="231F20"/>
          <w:spacing w:val="-8"/>
          <w:w w:val="95"/>
          <w:sz w:val="18"/>
        </w:rPr>
        <w:t> </w:t>
      </w:r>
      <w:r>
        <w:rPr>
          <w:i/>
          <w:color w:val="231F20"/>
          <w:w w:val="95"/>
          <w:sz w:val="18"/>
        </w:rPr>
        <w:t>completa</w:t>
      </w:r>
      <w:r>
        <w:rPr>
          <w:color w:val="231F20"/>
          <w:w w:val="95"/>
          <w:sz w:val="18"/>
        </w:rPr>
        <w:t>,</w:t>
      </w:r>
      <w:r>
        <w:rPr>
          <w:color w:val="231F20"/>
          <w:spacing w:val="-8"/>
          <w:w w:val="95"/>
          <w:sz w:val="18"/>
        </w:rPr>
        <w:t> </w:t>
      </w:r>
      <w:r>
        <w:rPr>
          <w:color w:val="231F20"/>
          <w:w w:val="95"/>
          <w:sz w:val="18"/>
        </w:rPr>
        <w:t>Alfaguara,</w:t>
      </w:r>
      <w:r>
        <w:rPr>
          <w:color w:val="231F20"/>
          <w:spacing w:val="-8"/>
          <w:w w:val="95"/>
          <w:sz w:val="18"/>
        </w:rPr>
        <w:t> </w:t>
      </w:r>
      <w:r>
        <w:rPr>
          <w:color w:val="231F20"/>
          <w:w w:val="95"/>
          <w:sz w:val="18"/>
        </w:rPr>
        <w:t>México,</w:t>
      </w:r>
      <w:r>
        <w:rPr>
          <w:color w:val="231F20"/>
          <w:spacing w:val="-8"/>
          <w:w w:val="95"/>
          <w:sz w:val="18"/>
        </w:rPr>
        <w:t> </w:t>
      </w:r>
      <w:r>
        <w:rPr>
          <w:color w:val="231F20"/>
          <w:w w:val="95"/>
          <w:sz w:val="18"/>
        </w:rPr>
        <w:t>1999,</w:t>
      </w:r>
      <w:r>
        <w:rPr>
          <w:color w:val="231F20"/>
          <w:spacing w:val="-8"/>
          <w:w w:val="95"/>
          <w:sz w:val="18"/>
        </w:rPr>
        <w:t> </w:t>
      </w:r>
      <w:r>
        <w:rPr>
          <w:color w:val="231F20"/>
          <w:w w:val="95"/>
          <w:sz w:val="18"/>
        </w:rPr>
        <w:t>p.</w:t>
      </w:r>
      <w:r>
        <w:rPr>
          <w:color w:val="231F20"/>
          <w:spacing w:val="-8"/>
          <w:w w:val="95"/>
          <w:sz w:val="18"/>
        </w:rPr>
        <w:t> </w:t>
      </w:r>
      <w:r>
        <w:rPr>
          <w:color w:val="231F20"/>
          <w:w w:val="95"/>
          <w:sz w:val="18"/>
        </w:rPr>
        <w:t>11.</w:t>
      </w:r>
    </w:p>
    <w:p>
      <w:pPr>
        <w:spacing w:before="1"/>
        <w:ind w:left="2063" w:right="2265" w:firstLine="0"/>
        <w:jc w:val="left"/>
        <w:rPr>
          <w:sz w:val="18"/>
        </w:rPr>
      </w:pPr>
      <w:r>
        <w:rPr>
          <w:color w:val="231F20"/>
          <w:position w:val="6"/>
          <w:sz w:val="10"/>
        </w:rPr>
        <w:t>42 </w:t>
      </w:r>
      <w:r>
        <w:rPr>
          <w:i/>
          <w:color w:val="231F20"/>
          <w:sz w:val="18"/>
        </w:rPr>
        <w:t>Salvador Elizondo</w:t>
      </w:r>
      <w:r>
        <w:rPr>
          <w:color w:val="231F20"/>
          <w:sz w:val="18"/>
        </w:rPr>
        <w:t>, </w:t>
      </w:r>
      <w:r>
        <w:rPr>
          <w:i/>
          <w:color w:val="231F20"/>
          <w:sz w:val="18"/>
        </w:rPr>
        <w:t>op. cit.</w:t>
      </w:r>
      <w:r>
        <w:rPr>
          <w:color w:val="231F20"/>
          <w:sz w:val="18"/>
        </w:rPr>
        <w:t>, p. 18.</w:t>
      </w:r>
    </w:p>
    <w:p>
      <w:pPr>
        <w:spacing w:after="0"/>
        <w:jc w:val="left"/>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2000" w:right="0" w:firstLine="289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307</w:t>
      </w:r>
    </w:p>
    <w:p>
      <w:pPr>
        <w:pStyle w:val="BodyText"/>
        <w:rPr>
          <w:sz w:val="20"/>
        </w:rPr>
      </w:pPr>
    </w:p>
    <w:p>
      <w:pPr>
        <w:pStyle w:val="BodyText"/>
        <w:spacing w:line="271" w:lineRule="auto"/>
        <w:ind w:left="1640" w:right="1701" w:firstLine="360"/>
        <w:jc w:val="both"/>
      </w:pPr>
      <w:r>
        <w:rPr>
          <w:color w:val="231F20"/>
        </w:rPr>
        <w:t>La lectura de la historia, del mundo exterior, que se filtra en </w:t>
      </w:r>
      <w:r>
        <w:rPr>
          <w:i/>
          <w:color w:val="231F20"/>
        </w:rPr>
        <w:t>Elsinore</w:t>
      </w:r>
      <w:r>
        <w:rPr>
          <w:i/>
          <w:color w:val="231F20"/>
          <w:spacing w:val="-30"/>
        </w:rPr>
        <w:t> </w:t>
      </w:r>
      <w:r>
        <w:rPr>
          <w:color w:val="231F20"/>
        </w:rPr>
        <w:t>debe</w:t>
      </w:r>
      <w:r>
        <w:rPr>
          <w:color w:val="231F20"/>
          <w:spacing w:val="-30"/>
        </w:rPr>
        <w:t> </w:t>
      </w:r>
      <w:r>
        <w:rPr>
          <w:color w:val="231F20"/>
        </w:rPr>
        <w:t>de</w:t>
      </w:r>
      <w:r>
        <w:rPr>
          <w:color w:val="231F20"/>
          <w:spacing w:val="-30"/>
        </w:rPr>
        <w:t> </w:t>
      </w:r>
      <w:r>
        <w:rPr>
          <w:color w:val="231F20"/>
        </w:rPr>
        <w:t>seguirse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significado</w:t>
      </w:r>
      <w:r>
        <w:rPr>
          <w:color w:val="231F20"/>
          <w:spacing w:val="-30"/>
        </w:rPr>
        <w:t> </w:t>
      </w:r>
      <w:r>
        <w:rPr>
          <w:color w:val="231F20"/>
        </w:rPr>
        <w:t>que</w:t>
      </w:r>
      <w:r>
        <w:rPr>
          <w:color w:val="231F20"/>
          <w:spacing w:val="-30"/>
        </w:rPr>
        <w:t> </w:t>
      </w:r>
      <w:r>
        <w:rPr>
          <w:color w:val="231F20"/>
        </w:rPr>
        <w:t>adquiere</w:t>
      </w:r>
      <w:r>
        <w:rPr>
          <w:color w:val="231F20"/>
          <w:spacing w:val="-30"/>
        </w:rPr>
        <w:t> </w:t>
      </w:r>
      <w:r>
        <w:rPr>
          <w:color w:val="231F20"/>
        </w:rPr>
        <w:t>la</w:t>
      </w:r>
      <w:r>
        <w:rPr>
          <w:color w:val="231F20"/>
          <w:spacing w:val="-30"/>
        </w:rPr>
        <w:t> </w:t>
      </w:r>
      <w:r>
        <w:rPr>
          <w:color w:val="231F20"/>
        </w:rPr>
        <w:t>paulatina introspección</w:t>
      </w:r>
      <w:r>
        <w:rPr>
          <w:color w:val="231F20"/>
          <w:spacing w:val="-25"/>
        </w:rPr>
        <w:t> </w:t>
      </w:r>
      <w:r>
        <w:rPr>
          <w:color w:val="231F20"/>
        </w:rPr>
        <w:t>del</w:t>
      </w:r>
      <w:r>
        <w:rPr>
          <w:color w:val="231F20"/>
          <w:spacing w:val="-25"/>
        </w:rPr>
        <w:t> </w:t>
      </w:r>
      <w:r>
        <w:rPr>
          <w:color w:val="231F20"/>
        </w:rPr>
        <w:t>personaje</w:t>
      </w:r>
      <w:r>
        <w:rPr>
          <w:color w:val="231F20"/>
          <w:spacing w:val="-25"/>
        </w:rPr>
        <w:t> </w:t>
      </w:r>
      <w:r>
        <w:rPr>
          <w:color w:val="231F20"/>
        </w:rPr>
        <w:t>hacia</w:t>
      </w:r>
      <w:r>
        <w:rPr>
          <w:color w:val="231F20"/>
          <w:spacing w:val="-25"/>
        </w:rPr>
        <w:t> </w:t>
      </w:r>
      <w:r>
        <w:rPr>
          <w:color w:val="231F20"/>
        </w:rPr>
        <w:t>el</w:t>
      </w:r>
      <w:r>
        <w:rPr>
          <w:color w:val="231F20"/>
          <w:spacing w:val="-25"/>
        </w:rPr>
        <w:t> </w:t>
      </w:r>
      <w:r>
        <w:rPr>
          <w:color w:val="231F20"/>
        </w:rPr>
        <w:t>espacio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vida</w:t>
      </w:r>
      <w:r>
        <w:rPr>
          <w:color w:val="231F20"/>
          <w:spacing w:val="-25"/>
        </w:rPr>
        <w:t> </w:t>
      </w:r>
      <w:r>
        <w:rPr>
          <w:color w:val="231F20"/>
        </w:rPr>
        <w:t>interior,</w:t>
      </w:r>
      <w:r>
        <w:rPr>
          <w:color w:val="231F20"/>
          <w:spacing w:val="-25"/>
        </w:rPr>
        <w:t> </w:t>
      </w:r>
      <w:r>
        <w:rPr>
          <w:color w:val="231F20"/>
        </w:rPr>
        <w:t>en</w:t>
      </w:r>
      <w:r>
        <w:rPr>
          <w:color w:val="231F20"/>
          <w:spacing w:val="-25"/>
        </w:rPr>
        <w:t> </w:t>
      </w:r>
      <w:r>
        <w:rPr>
          <w:color w:val="231F20"/>
        </w:rPr>
        <w:t>el privilegio</w:t>
      </w:r>
      <w:r>
        <w:rPr>
          <w:color w:val="231F20"/>
          <w:spacing w:val="-21"/>
        </w:rPr>
        <w:t> </w:t>
      </w:r>
      <w:r>
        <w:rPr>
          <w:color w:val="231F20"/>
        </w:rPr>
        <w:t>que</w:t>
      </w:r>
      <w:r>
        <w:rPr>
          <w:color w:val="231F20"/>
          <w:spacing w:val="-21"/>
        </w:rPr>
        <w:t> </w:t>
      </w:r>
      <w:r>
        <w:rPr>
          <w:color w:val="231F20"/>
        </w:rPr>
        <w:t>poco</w:t>
      </w:r>
      <w:r>
        <w:rPr>
          <w:color w:val="231F20"/>
          <w:spacing w:val="-21"/>
        </w:rPr>
        <w:t> </w:t>
      </w:r>
      <w:r>
        <w:rPr>
          <w:color w:val="231F20"/>
        </w:rPr>
        <w:t>a</w:t>
      </w:r>
      <w:r>
        <w:rPr>
          <w:color w:val="231F20"/>
          <w:spacing w:val="-21"/>
        </w:rPr>
        <w:t> </w:t>
      </w:r>
      <w:r>
        <w:rPr>
          <w:color w:val="231F20"/>
        </w:rPr>
        <w:t>poco</w:t>
      </w:r>
      <w:r>
        <w:rPr>
          <w:color w:val="231F20"/>
          <w:spacing w:val="-21"/>
        </w:rPr>
        <w:t> </w:t>
      </w:r>
      <w:r>
        <w:rPr>
          <w:color w:val="231F20"/>
        </w:rPr>
        <w:t>va</w:t>
      </w:r>
      <w:r>
        <w:rPr>
          <w:color w:val="231F20"/>
          <w:spacing w:val="-21"/>
        </w:rPr>
        <w:t> </w:t>
      </w:r>
      <w:r>
        <w:rPr>
          <w:color w:val="231F20"/>
        </w:rPr>
        <w:t>ganando</w:t>
      </w:r>
      <w:r>
        <w:rPr>
          <w:color w:val="231F20"/>
          <w:spacing w:val="-21"/>
        </w:rPr>
        <w:t> </w:t>
      </w:r>
      <w:r>
        <w:rPr>
          <w:color w:val="231F20"/>
        </w:rPr>
        <w:t>el</w:t>
      </w:r>
      <w:r>
        <w:rPr>
          <w:color w:val="231F20"/>
          <w:spacing w:val="-21"/>
        </w:rPr>
        <w:t> </w:t>
      </w:r>
      <w:r>
        <w:rPr>
          <w:color w:val="231F20"/>
        </w:rPr>
        <w:t>mundo</w:t>
      </w:r>
      <w:r>
        <w:rPr>
          <w:color w:val="231F20"/>
          <w:spacing w:val="-21"/>
        </w:rPr>
        <w:t> </w:t>
      </w:r>
      <w:r>
        <w:rPr>
          <w:color w:val="231F20"/>
        </w:rPr>
        <w:t>secreto</w:t>
      </w:r>
      <w:r>
        <w:rPr>
          <w:color w:val="231F20"/>
          <w:spacing w:val="-21"/>
        </w:rPr>
        <w:t> </w:t>
      </w:r>
      <w:r>
        <w:rPr>
          <w:color w:val="231F20"/>
        </w:rPr>
        <w:t>del</w:t>
      </w:r>
      <w:r>
        <w:rPr>
          <w:color w:val="231F20"/>
          <w:spacing w:val="-21"/>
        </w:rPr>
        <w:t> </w:t>
      </w:r>
      <w:r>
        <w:rPr>
          <w:color w:val="231F20"/>
        </w:rPr>
        <w:t>“sueño único”</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concreta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imagen</w:t>
      </w:r>
      <w:r>
        <w:rPr>
          <w:color w:val="231F20"/>
          <w:spacing w:val="-18"/>
        </w:rPr>
        <w:t> </w:t>
      </w:r>
      <w:r>
        <w:rPr>
          <w:color w:val="231F20"/>
        </w:rPr>
        <w:t>del</w:t>
      </w:r>
      <w:r>
        <w:rPr>
          <w:color w:val="231F20"/>
          <w:spacing w:val="-18"/>
        </w:rPr>
        <w:t> </w:t>
      </w:r>
      <w:r>
        <w:rPr>
          <w:color w:val="231F20"/>
        </w:rPr>
        <w:t>deseo</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rPr>
        <w:t>va</w:t>
      </w:r>
      <w:r>
        <w:rPr>
          <w:color w:val="231F20"/>
          <w:spacing w:val="-18"/>
        </w:rPr>
        <w:t> </w:t>
      </w:r>
      <w:r>
        <w:rPr>
          <w:color w:val="231F20"/>
        </w:rPr>
        <w:t>desdibujan- do</w:t>
      </w:r>
      <w:r>
        <w:rPr>
          <w:color w:val="231F20"/>
          <w:spacing w:val="-16"/>
        </w:rPr>
        <w:t> </w:t>
      </w:r>
      <w:r>
        <w:rPr>
          <w:color w:val="231F20"/>
        </w:rPr>
        <w:t>la</w:t>
      </w:r>
      <w:r>
        <w:rPr>
          <w:color w:val="231F20"/>
          <w:spacing w:val="-16"/>
        </w:rPr>
        <w:t> </w:t>
      </w:r>
      <w:r>
        <w:rPr>
          <w:color w:val="231F20"/>
        </w:rPr>
        <w:t>realidad</w:t>
      </w:r>
      <w:r>
        <w:rPr>
          <w:color w:val="231F20"/>
          <w:spacing w:val="-16"/>
        </w:rPr>
        <w:t> </w:t>
      </w:r>
      <w:r>
        <w:rPr>
          <w:color w:val="231F20"/>
        </w:rPr>
        <w:t>exterior.</w:t>
      </w:r>
      <w:r>
        <w:rPr>
          <w:color w:val="231F20"/>
          <w:spacing w:val="-16"/>
        </w:rPr>
        <w:t> </w:t>
      </w:r>
      <w:r>
        <w:rPr>
          <w:color w:val="231F20"/>
        </w:rPr>
        <w:t>Del</w:t>
      </w:r>
      <w:r>
        <w:rPr>
          <w:color w:val="231F20"/>
          <w:spacing w:val="-16"/>
        </w:rPr>
        <w:t> </w:t>
      </w:r>
      <w:r>
        <w:rPr>
          <w:color w:val="231F20"/>
        </w:rPr>
        <w:t>segundo</w:t>
      </w:r>
      <w:r>
        <w:rPr>
          <w:color w:val="231F20"/>
          <w:spacing w:val="-16"/>
        </w:rPr>
        <w:t> </w:t>
      </w:r>
      <w:r>
        <w:rPr>
          <w:color w:val="231F20"/>
        </w:rPr>
        <w:t>fragmento</w:t>
      </w:r>
      <w:r>
        <w:rPr>
          <w:color w:val="231F20"/>
          <w:spacing w:val="-16"/>
        </w:rPr>
        <w:t> </w:t>
      </w:r>
      <w:r>
        <w:rPr>
          <w:color w:val="231F20"/>
        </w:rPr>
        <w:t>al</w:t>
      </w:r>
      <w:r>
        <w:rPr>
          <w:color w:val="231F20"/>
          <w:spacing w:val="-16"/>
        </w:rPr>
        <w:t> </w:t>
      </w:r>
      <w:r>
        <w:rPr>
          <w:color w:val="231F20"/>
        </w:rPr>
        <w:t>último,</w:t>
      </w:r>
      <w:r>
        <w:rPr>
          <w:color w:val="231F20"/>
          <w:spacing w:val="-16"/>
        </w:rPr>
        <w:t> </w:t>
      </w:r>
      <w:r>
        <w:rPr>
          <w:color w:val="231F20"/>
        </w:rPr>
        <w:t>el</w:t>
      </w:r>
      <w:r>
        <w:rPr>
          <w:color w:val="231F20"/>
          <w:spacing w:val="-16"/>
        </w:rPr>
        <w:t> </w:t>
      </w:r>
      <w:r>
        <w:rPr>
          <w:color w:val="231F20"/>
        </w:rPr>
        <w:t>mundo interior</w:t>
      </w:r>
      <w:r>
        <w:rPr>
          <w:color w:val="231F20"/>
          <w:spacing w:val="-26"/>
        </w:rPr>
        <w:t> </w:t>
      </w:r>
      <w:r>
        <w:rPr>
          <w:color w:val="231F20"/>
        </w:rPr>
        <w:t>de</w:t>
      </w:r>
      <w:r>
        <w:rPr>
          <w:color w:val="231F20"/>
          <w:spacing w:val="-26"/>
        </w:rPr>
        <w:t> </w:t>
      </w:r>
      <w:r>
        <w:rPr>
          <w:color w:val="231F20"/>
        </w:rPr>
        <w:t>Sal</w:t>
      </w:r>
      <w:r>
        <w:rPr>
          <w:color w:val="231F20"/>
          <w:spacing w:val="-26"/>
        </w:rPr>
        <w:t> </w:t>
      </w:r>
      <w:r>
        <w:rPr>
          <w:color w:val="231F20"/>
        </w:rPr>
        <w:t>se</w:t>
      </w:r>
      <w:r>
        <w:rPr>
          <w:color w:val="231F20"/>
          <w:spacing w:val="-26"/>
        </w:rPr>
        <w:t> </w:t>
      </w:r>
      <w:r>
        <w:rPr>
          <w:color w:val="231F20"/>
        </w:rPr>
        <w:t>despliega</w:t>
      </w:r>
      <w:r>
        <w:rPr>
          <w:color w:val="231F20"/>
          <w:spacing w:val="-26"/>
        </w:rPr>
        <w:t> </w:t>
      </w:r>
      <w:r>
        <w:rPr>
          <w:color w:val="231F20"/>
        </w:rPr>
        <w:t>poco</w:t>
      </w:r>
      <w:r>
        <w:rPr>
          <w:color w:val="231F20"/>
          <w:spacing w:val="-26"/>
        </w:rPr>
        <w:t> </w:t>
      </w:r>
      <w:r>
        <w:rPr>
          <w:color w:val="231F20"/>
        </w:rPr>
        <w:t>a</w:t>
      </w:r>
      <w:r>
        <w:rPr>
          <w:color w:val="231F20"/>
          <w:spacing w:val="-26"/>
        </w:rPr>
        <w:t> </w:t>
      </w:r>
      <w:r>
        <w:rPr>
          <w:color w:val="231F20"/>
        </w:rPr>
        <w:t>poco,</w:t>
      </w:r>
      <w:r>
        <w:rPr>
          <w:color w:val="231F20"/>
          <w:spacing w:val="-26"/>
        </w:rPr>
        <w:t> </w:t>
      </w:r>
      <w:r>
        <w:rPr>
          <w:color w:val="231F20"/>
        </w:rPr>
        <w:t>hasta</w:t>
      </w:r>
      <w:r>
        <w:rPr>
          <w:color w:val="231F20"/>
          <w:spacing w:val="-26"/>
        </w:rPr>
        <w:t> </w:t>
      </w:r>
      <w:r>
        <w:rPr>
          <w:color w:val="231F20"/>
        </w:rPr>
        <w:t>sobreponerse</w:t>
      </w:r>
      <w:r>
        <w:rPr>
          <w:color w:val="231F20"/>
          <w:spacing w:val="-26"/>
        </w:rPr>
        <w:t> </w:t>
      </w:r>
      <w:r>
        <w:rPr>
          <w:color w:val="231F20"/>
        </w:rPr>
        <w:t>sobre</w:t>
      </w:r>
      <w:r>
        <w:rPr>
          <w:color w:val="231F20"/>
          <w:spacing w:val="-26"/>
        </w:rPr>
        <w:t> </w:t>
      </w:r>
      <w:r>
        <w:rPr>
          <w:color w:val="231F20"/>
        </w:rPr>
        <w:t>el mundo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realidad.</w:t>
      </w:r>
    </w:p>
    <w:p>
      <w:pPr>
        <w:pStyle w:val="BodyText"/>
        <w:spacing w:line="271" w:lineRule="auto" w:before="2"/>
        <w:ind w:left="1640" w:right="1701" w:firstLine="360"/>
        <w:jc w:val="both"/>
      </w:pPr>
      <w:r>
        <w:rPr/>
        <w:drawing>
          <wp:anchor distT="0" distB="0" distL="0" distR="0" allowOverlap="1" layoutInCell="1" locked="0" behindDoc="0" simplePos="0" relativeHeight="16624">
            <wp:simplePos x="0" y="0"/>
            <wp:positionH relativeFrom="page">
              <wp:posOffset>17462</wp:posOffset>
            </wp:positionH>
            <wp:positionV relativeFrom="paragraph">
              <wp:posOffset>1395957</wp:posOffset>
            </wp:positionV>
            <wp:extent cx="155575" cy="155575"/>
            <wp:effectExtent l="0" t="0" r="0" b="0"/>
            <wp:wrapNone/>
            <wp:docPr id="1367" name="image3.png" descr=""/>
            <wp:cNvGraphicFramePr>
              <a:graphicFrameLocks noChangeAspect="1"/>
            </wp:cNvGraphicFramePr>
            <a:graphic>
              <a:graphicData uri="http://schemas.openxmlformats.org/drawingml/2006/picture">
                <pic:pic>
                  <pic:nvPicPr>
                    <pic:cNvPr id="136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648">
            <wp:simplePos x="0" y="0"/>
            <wp:positionH relativeFrom="page">
              <wp:posOffset>5760361</wp:posOffset>
            </wp:positionH>
            <wp:positionV relativeFrom="paragraph">
              <wp:posOffset>1395957</wp:posOffset>
            </wp:positionV>
            <wp:extent cx="155575" cy="155575"/>
            <wp:effectExtent l="0" t="0" r="0" b="0"/>
            <wp:wrapNone/>
            <wp:docPr id="1369" name="image3.png" descr=""/>
            <wp:cNvGraphicFramePr>
              <a:graphicFrameLocks noChangeAspect="1"/>
            </wp:cNvGraphicFramePr>
            <a:graphic>
              <a:graphicData uri="http://schemas.openxmlformats.org/drawingml/2006/picture">
                <pic:pic>
                  <pic:nvPicPr>
                    <pic:cNvPr id="137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 privilegio concedido a la vida del mundo interior de Sal,</w:t>
      </w:r>
      <w:r>
        <w:rPr>
          <w:color w:val="231F20"/>
          <w:spacing w:val="-32"/>
        </w:rPr>
        <w:t> </w:t>
      </w:r>
      <w:r>
        <w:rPr>
          <w:color w:val="231F20"/>
        </w:rPr>
        <w:t>el secreto</w:t>
      </w:r>
      <w:r>
        <w:rPr>
          <w:color w:val="231F20"/>
          <w:spacing w:val="-31"/>
        </w:rPr>
        <w:t> </w:t>
      </w:r>
      <w:r>
        <w:rPr>
          <w:color w:val="231F20"/>
        </w:rPr>
        <w:t>amor</w:t>
      </w:r>
      <w:r>
        <w:rPr>
          <w:color w:val="231F20"/>
          <w:spacing w:val="-31"/>
        </w:rPr>
        <w:t> </w:t>
      </w:r>
      <w:r>
        <w:rPr>
          <w:color w:val="231F20"/>
        </w:rPr>
        <w:t>profesado</w:t>
      </w:r>
      <w:r>
        <w:rPr>
          <w:color w:val="231F20"/>
          <w:spacing w:val="-31"/>
        </w:rPr>
        <w:t> </w:t>
      </w:r>
      <w:r>
        <w:rPr>
          <w:color w:val="231F20"/>
        </w:rPr>
        <w:t>a</w:t>
      </w:r>
      <w:r>
        <w:rPr>
          <w:color w:val="231F20"/>
          <w:spacing w:val="-31"/>
        </w:rPr>
        <w:t> </w:t>
      </w:r>
      <w:r>
        <w:rPr>
          <w:color w:val="231F20"/>
        </w:rPr>
        <w:t>mrs.</w:t>
      </w:r>
      <w:r>
        <w:rPr>
          <w:color w:val="231F20"/>
          <w:spacing w:val="-31"/>
        </w:rPr>
        <w:t> </w:t>
      </w:r>
      <w:r>
        <w:rPr>
          <w:color w:val="231F20"/>
        </w:rPr>
        <w:t>Simpson,</w:t>
      </w:r>
      <w:r>
        <w:rPr>
          <w:color w:val="231F20"/>
          <w:spacing w:val="-31"/>
        </w:rPr>
        <w:t> </w:t>
      </w:r>
      <w:r>
        <w:rPr>
          <w:color w:val="231F20"/>
        </w:rPr>
        <w:t>la</w:t>
      </w:r>
      <w:r>
        <w:rPr>
          <w:color w:val="231F20"/>
          <w:spacing w:val="-31"/>
        </w:rPr>
        <w:t> </w:t>
      </w:r>
      <w:r>
        <w:rPr>
          <w:color w:val="231F20"/>
        </w:rPr>
        <w:t>aventura</w:t>
      </w:r>
      <w:r>
        <w:rPr>
          <w:color w:val="231F20"/>
          <w:spacing w:val="-31"/>
        </w:rPr>
        <w:t> </w:t>
      </w:r>
      <w:r>
        <w:rPr>
          <w:color w:val="231F20"/>
        </w:rPr>
        <w:t>casi</w:t>
      </w:r>
      <w:r>
        <w:rPr>
          <w:color w:val="231F20"/>
          <w:spacing w:val="-31"/>
        </w:rPr>
        <w:t> </w:t>
      </w:r>
      <w:r>
        <w:rPr>
          <w:color w:val="231F20"/>
        </w:rPr>
        <w:t>mítica</w:t>
      </w:r>
      <w:r>
        <w:rPr>
          <w:color w:val="231F20"/>
          <w:spacing w:val="-31"/>
        </w:rPr>
        <w:t> </w:t>
      </w:r>
      <w:r>
        <w:rPr>
          <w:color w:val="231F20"/>
        </w:rPr>
        <w:t>de</w:t>
      </w:r>
      <w:r>
        <w:rPr>
          <w:color w:val="231F20"/>
          <w:spacing w:val="-31"/>
        </w:rPr>
        <w:t> </w:t>
      </w:r>
      <w:r>
        <w:rPr>
          <w:color w:val="231F20"/>
        </w:rPr>
        <w:t>su escape</w:t>
      </w:r>
      <w:r>
        <w:rPr>
          <w:color w:val="231F20"/>
          <w:spacing w:val="-33"/>
        </w:rPr>
        <w:t> </w:t>
      </w:r>
      <w:r>
        <w:rPr>
          <w:color w:val="231F20"/>
        </w:rPr>
        <w:t>de</w:t>
      </w:r>
      <w:r>
        <w:rPr>
          <w:color w:val="231F20"/>
          <w:spacing w:val="-33"/>
        </w:rPr>
        <w:t> </w:t>
      </w:r>
      <w:r>
        <w:rPr>
          <w:color w:val="231F20"/>
        </w:rPr>
        <w:t>enms,</w:t>
      </w:r>
      <w:r>
        <w:rPr>
          <w:color w:val="231F20"/>
          <w:spacing w:val="-33"/>
        </w:rPr>
        <w:t> </w:t>
      </w:r>
      <w:r>
        <w:rPr>
          <w:color w:val="231F20"/>
        </w:rPr>
        <w:t>el</w:t>
      </w:r>
      <w:r>
        <w:rPr>
          <w:color w:val="231F20"/>
          <w:spacing w:val="-33"/>
        </w:rPr>
        <w:t> </w:t>
      </w:r>
      <w:r>
        <w:rPr>
          <w:color w:val="231F20"/>
        </w:rPr>
        <w:t>deseo</w:t>
      </w:r>
      <w:r>
        <w:rPr>
          <w:color w:val="231F20"/>
          <w:spacing w:val="-33"/>
        </w:rPr>
        <w:t> </w:t>
      </w:r>
      <w:r>
        <w:rPr>
          <w:color w:val="231F20"/>
        </w:rPr>
        <w:t>de</w:t>
      </w:r>
      <w:r>
        <w:rPr>
          <w:color w:val="231F20"/>
          <w:spacing w:val="-33"/>
        </w:rPr>
        <w:t> </w:t>
      </w:r>
      <w:r>
        <w:rPr>
          <w:color w:val="231F20"/>
        </w:rPr>
        <w:t>comunicación</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spacing w:val="-9"/>
        </w:rPr>
        <w:t>“BF,</w:t>
      </w:r>
      <w:r>
        <w:rPr>
          <w:color w:val="231F20"/>
          <w:spacing w:val="-33"/>
        </w:rPr>
        <w:t> </w:t>
      </w:r>
      <w:r>
        <w:rPr>
          <w:color w:val="231F20"/>
        </w:rPr>
        <w:t>mejor</w:t>
      </w:r>
      <w:r>
        <w:rPr>
          <w:color w:val="231F20"/>
          <w:spacing w:val="-33"/>
        </w:rPr>
        <w:t> </w:t>
      </w:r>
      <w:r>
        <w:rPr>
          <w:color w:val="231F20"/>
        </w:rPr>
        <w:t>amigo” </w:t>
      </w:r>
      <w:r>
        <w:rPr>
          <w:color w:val="231F20"/>
          <w:spacing w:val="-3"/>
        </w:rPr>
        <w:t>Fred, </w:t>
      </w:r>
      <w:r>
        <w:rPr>
          <w:color w:val="231F20"/>
        </w:rPr>
        <w:t>llevan implícito el posicionamiento que el sujeto en forma- ción</w:t>
      </w:r>
      <w:r>
        <w:rPr>
          <w:color w:val="231F20"/>
          <w:spacing w:val="-18"/>
        </w:rPr>
        <w:t> </w:t>
      </w:r>
      <w:r>
        <w:rPr>
          <w:color w:val="231F20"/>
        </w:rPr>
        <w:t>comienza</w:t>
      </w:r>
      <w:r>
        <w:rPr>
          <w:color w:val="231F20"/>
          <w:spacing w:val="-18"/>
        </w:rPr>
        <w:t> </w:t>
      </w:r>
      <w:r>
        <w:rPr>
          <w:color w:val="231F20"/>
        </w:rPr>
        <w:t>a</w:t>
      </w:r>
      <w:r>
        <w:rPr>
          <w:color w:val="231F20"/>
          <w:spacing w:val="-18"/>
        </w:rPr>
        <w:t> </w:t>
      </w:r>
      <w:r>
        <w:rPr>
          <w:color w:val="231F20"/>
        </w:rPr>
        <w:t>adquirir</w:t>
      </w:r>
      <w:r>
        <w:rPr>
          <w:color w:val="231F20"/>
          <w:spacing w:val="-18"/>
        </w:rPr>
        <w:t> </w:t>
      </w:r>
      <w:r>
        <w:rPr>
          <w:color w:val="231F20"/>
        </w:rPr>
        <w:t>frente</w:t>
      </w:r>
      <w:r>
        <w:rPr>
          <w:color w:val="231F20"/>
          <w:spacing w:val="-18"/>
        </w:rPr>
        <w:t> </w:t>
      </w:r>
      <w:r>
        <w:rPr>
          <w:color w:val="231F20"/>
        </w:rPr>
        <w:t>al</w:t>
      </w:r>
      <w:r>
        <w:rPr>
          <w:color w:val="231F20"/>
          <w:spacing w:val="-18"/>
        </w:rPr>
        <w:t> </w:t>
      </w:r>
      <w:r>
        <w:rPr>
          <w:color w:val="231F20"/>
        </w:rPr>
        <w:t>mundo</w:t>
      </w:r>
      <w:r>
        <w:rPr>
          <w:color w:val="231F20"/>
          <w:spacing w:val="-18"/>
        </w:rPr>
        <w:t> </w:t>
      </w:r>
      <w:r>
        <w:rPr>
          <w:color w:val="231F20"/>
        </w:rPr>
        <w:t>exterior:</w:t>
      </w:r>
      <w:r>
        <w:rPr>
          <w:color w:val="231F20"/>
          <w:spacing w:val="-18"/>
        </w:rPr>
        <w:t> </w:t>
      </w:r>
      <w:r>
        <w:rPr>
          <w:color w:val="231F20"/>
        </w:rPr>
        <w:t>el</w:t>
      </w:r>
      <w:r>
        <w:rPr>
          <w:color w:val="231F20"/>
          <w:spacing w:val="-18"/>
        </w:rPr>
        <w:t> </w:t>
      </w:r>
      <w:r>
        <w:rPr>
          <w:color w:val="231F20"/>
        </w:rPr>
        <w:t>solipsismo,</w:t>
      </w:r>
      <w:r>
        <w:rPr>
          <w:color w:val="231F20"/>
          <w:spacing w:val="-18"/>
        </w:rPr>
        <w:t> </w:t>
      </w:r>
      <w:r>
        <w:rPr>
          <w:color w:val="231F20"/>
        </w:rPr>
        <w:t>la vida</w:t>
      </w:r>
      <w:r>
        <w:rPr>
          <w:color w:val="231F20"/>
          <w:spacing w:val="-11"/>
        </w:rPr>
        <w:t> </w:t>
      </w:r>
      <w:r>
        <w:rPr>
          <w:color w:val="231F20"/>
        </w:rPr>
        <w:t>del</w:t>
      </w:r>
      <w:r>
        <w:rPr>
          <w:color w:val="231F20"/>
          <w:spacing w:val="-11"/>
        </w:rPr>
        <w:t> </w:t>
      </w:r>
      <w:r>
        <w:rPr>
          <w:color w:val="231F20"/>
        </w:rPr>
        <w:t>sueño,</w:t>
      </w:r>
      <w:r>
        <w:rPr>
          <w:color w:val="231F20"/>
          <w:spacing w:val="-11"/>
        </w:rPr>
        <w:t> </w:t>
      </w:r>
      <w:r>
        <w:rPr>
          <w:color w:val="231F20"/>
        </w:rPr>
        <w:t>aun</w:t>
      </w:r>
      <w:r>
        <w:rPr>
          <w:color w:val="231F20"/>
          <w:spacing w:val="-11"/>
        </w:rPr>
        <w:t> </w:t>
      </w:r>
      <w:r>
        <w:rPr>
          <w:color w:val="231F20"/>
        </w:rPr>
        <w:t>cuando</w:t>
      </w:r>
      <w:r>
        <w:rPr>
          <w:color w:val="231F20"/>
          <w:spacing w:val="-11"/>
        </w:rPr>
        <w:t> </w:t>
      </w:r>
      <w:r>
        <w:rPr>
          <w:color w:val="231F20"/>
        </w:rPr>
        <w:t>la</w:t>
      </w:r>
      <w:r>
        <w:rPr>
          <w:color w:val="231F20"/>
          <w:spacing w:val="-11"/>
        </w:rPr>
        <w:t> </w:t>
      </w:r>
      <w:r>
        <w:rPr>
          <w:color w:val="231F20"/>
        </w:rPr>
        <w:t>sombra</w:t>
      </w:r>
      <w:r>
        <w:rPr>
          <w:color w:val="231F20"/>
          <w:spacing w:val="-11"/>
        </w:rPr>
        <w:t> </w:t>
      </w:r>
      <w:r>
        <w:rPr>
          <w:color w:val="231F20"/>
        </w:rPr>
        <w:t>del</w:t>
      </w:r>
      <w:r>
        <w:rPr>
          <w:color w:val="231F20"/>
          <w:spacing w:val="-11"/>
        </w:rPr>
        <w:t> </w:t>
      </w:r>
      <w:r>
        <w:rPr>
          <w:color w:val="231F20"/>
        </w:rPr>
        <w:t>mundo</w:t>
      </w:r>
      <w:r>
        <w:rPr>
          <w:color w:val="231F20"/>
          <w:spacing w:val="-11"/>
        </w:rPr>
        <w:t> </w:t>
      </w:r>
      <w:r>
        <w:rPr>
          <w:color w:val="231F20"/>
        </w:rPr>
        <w:t>exterior</w:t>
      </w:r>
      <w:r>
        <w:rPr>
          <w:color w:val="231F20"/>
          <w:spacing w:val="-11"/>
        </w:rPr>
        <w:t> </w:t>
      </w:r>
      <w:r>
        <w:rPr>
          <w:color w:val="231F20"/>
        </w:rPr>
        <w:t>lo</w:t>
      </w:r>
      <w:r>
        <w:rPr>
          <w:color w:val="231F20"/>
          <w:spacing w:val="-11"/>
        </w:rPr>
        <w:t> </w:t>
      </w:r>
      <w:r>
        <w:rPr>
          <w:color w:val="231F20"/>
        </w:rPr>
        <w:t>alcan- ce</w:t>
      </w:r>
      <w:r>
        <w:rPr>
          <w:color w:val="231F20"/>
          <w:spacing w:val="-8"/>
        </w:rPr>
        <w:t> </w:t>
      </w:r>
      <w:r>
        <w:rPr>
          <w:color w:val="231F20"/>
        </w:rPr>
        <w:t>por</w:t>
      </w:r>
      <w:r>
        <w:rPr>
          <w:color w:val="231F20"/>
          <w:spacing w:val="-8"/>
        </w:rPr>
        <w:t> </w:t>
      </w:r>
      <w:r>
        <w:rPr>
          <w:color w:val="231F20"/>
        </w:rPr>
        <w:t>momentos.</w:t>
      </w:r>
      <w:r>
        <w:rPr>
          <w:color w:val="231F20"/>
          <w:spacing w:val="-8"/>
        </w:rPr>
        <w:t> </w:t>
      </w:r>
      <w:r>
        <w:rPr>
          <w:color w:val="231F20"/>
          <w:spacing w:val="-5"/>
        </w:rPr>
        <w:t>Por</w:t>
      </w:r>
      <w:r>
        <w:rPr>
          <w:color w:val="231F20"/>
          <w:spacing w:val="-8"/>
        </w:rPr>
        <w:t> </w:t>
      </w:r>
      <w:r>
        <w:rPr>
          <w:color w:val="231F20"/>
        </w:rPr>
        <w:t>ello,</w:t>
      </w:r>
      <w:r>
        <w:rPr>
          <w:color w:val="231F20"/>
          <w:spacing w:val="-8"/>
        </w:rPr>
        <w:t> </w:t>
      </w:r>
      <w:r>
        <w:rPr>
          <w:color w:val="231F20"/>
        </w:rPr>
        <w:t>la</w:t>
      </w:r>
      <w:r>
        <w:rPr>
          <w:color w:val="231F20"/>
          <w:spacing w:val="-8"/>
        </w:rPr>
        <w:t> </w:t>
      </w:r>
      <w:r>
        <w:rPr>
          <w:color w:val="231F20"/>
        </w:rPr>
        <w:t>imagen</w:t>
      </w:r>
      <w:r>
        <w:rPr>
          <w:color w:val="231F20"/>
          <w:spacing w:val="-8"/>
        </w:rPr>
        <w:t> </w:t>
      </w:r>
      <w:r>
        <w:rPr>
          <w:color w:val="231F20"/>
        </w:rPr>
        <w:t>del</w:t>
      </w:r>
      <w:r>
        <w:rPr>
          <w:color w:val="231F20"/>
          <w:spacing w:val="-8"/>
        </w:rPr>
        <w:t> </w:t>
      </w:r>
      <w:r>
        <w:rPr>
          <w:color w:val="231F20"/>
        </w:rPr>
        <w:t>asesinato</w:t>
      </w:r>
      <w:r>
        <w:rPr>
          <w:color w:val="231F20"/>
          <w:spacing w:val="-8"/>
        </w:rPr>
        <w:t> </w:t>
      </w:r>
      <w:r>
        <w:rPr>
          <w:color w:val="231F20"/>
        </w:rPr>
        <w:t>del</w:t>
      </w:r>
      <w:r>
        <w:rPr>
          <w:color w:val="231F20"/>
          <w:spacing w:val="-11"/>
        </w:rPr>
        <w:t> </w:t>
      </w:r>
      <w:r>
        <w:rPr>
          <w:color w:val="231F20"/>
          <w:spacing w:val="-5"/>
        </w:rPr>
        <w:t>Yuca</w:t>
      </w:r>
      <w:r>
        <w:rPr>
          <w:color w:val="231F20"/>
          <w:spacing w:val="-8"/>
        </w:rPr>
        <w:t> </w:t>
      </w:r>
      <w:r>
        <w:rPr>
          <w:color w:val="231F20"/>
        </w:rPr>
        <w:t>como parte del desenlace funciona como contraparte de la aventura tan profundamente</w:t>
      </w:r>
      <w:r>
        <w:rPr>
          <w:color w:val="231F20"/>
          <w:spacing w:val="-13"/>
        </w:rPr>
        <w:t> </w:t>
      </w:r>
      <w:r>
        <w:rPr>
          <w:color w:val="231F20"/>
        </w:rPr>
        <w:t>literaria,</w:t>
      </w:r>
      <w:r>
        <w:rPr>
          <w:color w:val="231F20"/>
          <w:spacing w:val="-13"/>
        </w:rPr>
        <w:t> </w:t>
      </w:r>
      <w:r>
        <w:rPr>
          <w:color w:val="231F20"/>
          <w:spacing w:val="-3"/>
        </w:rPr>
        <w:t>“como</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libro</w:t>
      </w:r>
      <w:r>
        <w:rPr>
          <w:color w:val="231F20"/>
          <w:spacing w:val="-13"/>
        </w:rPr>
        <w:t> </w:t>
      </w:r>
      <w:r>
        <w:rPr>
          <w:color w:val="231F20"/>
        </w:rPr>
        <w:t>de</w:t>
      </w:r>
      <w:r>
        <w:rPr>
          <w:color w:val="231F20"/>
          <w:spacing w:val="-13"/>
        </w:rPr>
        <w:t> </w:t>
      </w:r>
      <w:r>
        <w:rPr>
          <w:color w:val="231F20"/>
        </w:rPr>
        <w:t>Conrad”,</w:t>
      </w:r>
      <w:r>
        <w:rPr>
          <w:color w:val="231F20"/>
          <w:spacing w:val="-13"/>
        </w:rPr>
        <w:t> </w:t>
      </w:r>
      <w:r>
        <w:rPr>
          <w:color w:val="231F20"/>
        </w:rPr>
        <w:t>del</w:t>
      </w:r>
      <w:r>
        <w:rPr>
          <w:color w:val="231F20"/>
          <w:spacing w:val="-13"/>
        </w:rPr>
        <w:t> </w:t>
      </w:r>
      <w:r>
        <w:rPr>
          <w:color w:val="231F20"/>
        </w:rPr>
        <w:t>escape de</w:t>
      </w:r>
      <w:r>
        <w:rPr>
          <w:color w:val="231F20"/>
          <w:spacing w:val="-7"/>
        </w:rPr>
        <w:t> </w:t>
      </w:r>
      <w:r>
        <w:rPr>
          <w:color w:val="231F20"/>
        </w:rPr>
        <w:t>enms.</w:t>
      </w:r>
      <w:r>
        <w:rPr>
          <w:color w:val="231F20"/>
          <w:spacing w:val="-7"/>
        </w:rPr>
        <w:t> </w:t>
      </w:r>
      <w:r>
        <w:rPr>
          <w:color w:val="231F20"/>
        </w:rPr>
        <w:t>Entre</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del</w:t>
      </w:r>
      <w:r>
        <w:rPr>
          <w:color w:val="231F20"/>
          <w:spacing w:val="-7"/>
        </w:rPr>
        <w:t> </w:t>
      </w:r>
      <w:r>
        <w:rPr>
          <w:color w:val="231F20"/>
        </w:rPr>
        <w:t>mundo</w:t>
      </w:r>
      <w:r>
        <w:rPr>
          <w:color w:val="231F20"/>
          <w:spacing w:val="-7"/>
        </w:rPr>
        <w:t> </w:t>
      </w:r>
      <w:r>
        <w:rPr>
          <w:color w:val="231F20"/>
        </w:rPr>
        <w:t>interior</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del</w:t>
      </w:r>
      <w:r>
        <w:rPr>
          <w:color w:val="231F20"/>
          <w:spacing w:val="-7"/>
        </w:rPr>
        <w:t> </w:t>
      </w:r>
      <w:r>
        <w:rPr>
          <w:color w:val="231F20"/>
        </w:rPr>
        <w:t>exterior,</w:t>
      </w:r>
      <w:r>
        <w:rPr>
          <w:color w:val="231F20"/>
          <w:spacing w:val="-7"/>
        </w:rPr>
        <w:t> </w:t>
      </w:r>
      <w:r>
        <w:rPr>
          <w:color w:val="231F20"/>
        </w:rPr>
        <w:t>se</w:t>
      </w:r>
      <w:r>
        <w:rPr>
          <w:color w:val="231F20"/>
          <w:spacing w:val="-7"/>
        </w:rPr>
        <w:t> </w:t>
      </w:r>
      <w:r>
        <w:rPr>
          <w:color w:val="231F20"/>
        </w:rPr>
        <w:t>opta por la primera. La elección primordial en el proceso formativo</w:t>
      </w:r>
      <w:r>
        <w:rPr>
          <w:color w:val="231F20"/>
          <w:spacing w:val="-23"/>
        </w:rPr>
        <w:t> </w:t>
      </w:r>
      <w:r>
        <w:rPr>
          <w:color w:val="231F20"/>
        </w:rPr>
        <w:t>de Sal,</w:t>
      </w:r>
      <w:r>
        <w:rPr>
          <w:color w:val="231F20"/>
          <w:spacing w:val="-18"/>
        </w:rPr>
        <w:t> </w:t>
      </w:r>
      <w:r>
        <w:rPr>
          <w:color w:val="231F20"/>
        </w:rPr>
        <w:t>la</w:t>
      </w:r>
      <w:r>
        <w:rPr>
          <w:color w:val="231F20"/>
          <w:spacing w:val="-18"/>
        </w:rPr>
        <w:t> </w:t>
      </w:r>
      <w:r>
        <w:rPr>
          <w:color w:val="231F20"/>
        </w:rPr>
        <w:t>recuperación</w:t>
      </w:r>
      <w:r>
        <w:rPr>
          <w:color w:val="231F20"/>
          <w:spacing w:val="-18"/>
        </w:rPr>
        <w:t> </w:t>
      </w:r>
      <w:r>
        <w:rPr>
          <w:color w:val="231F20"/>
        </w:rPr>
        <w:t>del</w:t>
      </w:r>
      <w:r>
        <w:rPr>
          <w:color w:val="231F20"/>
          <w:spacing w:val="-18"/>
        </w:rPr>
        <w:t> </w:t>
      </w:r>
      <w:r>
        <w:rPr>
          <w:color w:val="231F20"/>
        </w:rPr>
        <w:t>momento</w:t>
      </w:r>
      <w:r>
        <w:rPr>
          <w:color w:val="231F20"/>
          <w:spacing w:val="-18"/>
        </w:rPr>
        <w:t> </w:t>
      </w:r>
      <w:r>
        <w:rPr>
          <w:color w:val="231F20"/>
        </w:rPr>
        <w:t>que</w:t>
      </w:r>
      <w:r>
        <w:rPr>
          <w:color w:val="231F20"/>
          <w:spacing w:val="-18"/>
        </w:rPr>
        <w:t> </w:t>
      </w:r>
      <w:r>
        <w:rPr>
          <w:color w:val="231F20"/>
        </w:rPr>
        <w:t>vierte</w:t>
      </w:r>
      <w:r>
        <w:rPr>
          <w:color w:val="231F20"/>
          <w:spacing w:val="-18"/>
        </w:rPr>
        <w:t> </w:t>
      </w:r>
      <w:r>
        <w:rPr>
          <w:color w:val="231F20"/>
        </w:rPr>
        <w:t>luz</w:t>
      </w:r>
      <w:r>
        <w:rPr>
          <w:color w:val="231F20"/>
          <w:spacing w:val="-18"/>
        </w:rPr>
        <w:t> </w:t>
      </w:r>
      <w:r>
        <w:rPr>
          <w:color w:val="231F20"/>
        </w:rPr>
        <w:t>sobre</w:t>
      </w:r>
      <w:r>
        <w:rPr>
          <w:color w:val="231F20"/>
          <w:spacing w:val="-18"/>
        </w:rPr>
        <w:t> </w:t>
      </w:r>
      <w:r>
        <w:rPr>
          <w:color w:val="231F20"/>
        </w:rPr>
        <w:t>la</w:t>
      </w:r>
      <w:r>
        <w:rPr>
          <w:color w:val="231F20"/>
          <w:spacing w:val="-18"/>
        </w:rPr>
        <w:t> </w:t>
      </w:r>
      <w:r>
        <w:rPr>
          <w:color w:val="231F20"/>
        </w:rPr>
        <w:t>formación del</w:t>
      </w:r>
      <w:r>
        <w:rPr>
          <w:color w:val="231F20"/>
          <w:spacing w:val="-14"/>
        </w:rPr>
        <w:t> </w:t>
      </w:r>
      <w:r>
        <w:rPr>
          <w:color w:val="231F20"/>
        </w:rPr>
        <w:t>individuo,</w:t>
      </w:r>
      <w:r>
        <w:rPr>
          <w:color w:val="231F20"/>
          <w:spacing w:val="-14"/>
        </w:rPr>
        <w:t> </w:t>
      </w:r>
      <w:r>
        <w:rPr>
          <w:color w:val="231F20"/>
        </w:rPr>
        <w:t>es</w:t>
      </w:r>
      <w:r>
        <w:rPr>
          <w:color w:val="231F20"/>
          <w:spacing w:val="-14"/>
        </w:rPr>
        <w:t> </w:t>
      </w:r>
      <w:r>
        <w:rPr>
          <w:color w:val="231F20"/>
        </w:rPr>
        <w:t>ésa.</w:t>
      </w:r>
      <w:r>
        <w:rPr>
          <w:color w:val="231F20"/>
          <w:spacing w:val="-14"/>
        </w:rPr>
        <w:t> </w:t>
      </w:r>
      <w:r>
        <w:rPr>
          <w:color w:val="231F20"/>
        </w:rPr>
        <w:t>El</w:t>
      </w:r>
      <w:r>
        <w:rPr>
          <w:color w:val="231F20"/>
          <w:spacing w:val="-14"/>
        </w:rPr>
        <w:t> </w:t>
      </w:r>
      <w:r>
        <w:rPr>
          <w:color w:val="231F20"/>
        </w:rPr>
        <w:t>yo</w:t>
      </w:r>
      <w:r>
        <w:rPr>
          <w:color w:val="231F20"/>
          <w:spacing w:val="-14"/>
        </w:rPr>
        <w:t> </w:t>
      </w:r>
      <w:r>
        <w:rPr>
          <w:color w:val="231F20"/>
        </w:rPr>
        <w:t>aprende</w:t>
      </w:r>
      <w:r>
        <w:rPr>
          <w:color w:val="231F20"/>
          <w:spacing w:val="-14"/>
        </w:rPr>
        <w:t> </w:t>
      </w:r>
      <w:r>
        <w:rPr>
          <w:color w:val="231F20"/>
        </w:rPr>
        <w:t>a</w:t>
      </w:r>
      <w:r>
        <w:rPr>
          <w:color w:val="231F20"/>
          <w:spacing w:val="-14"/>
        </w:rPr>
        <w:t> </w:t>
      </w:r>
      <w:r>
        <w:rPr>
          <w:color w:val="231F20"/>
        </w:rPr>
        <w:t>reconocerse</w:t>
      </w:r>
      <w:r>
        <w:rPr>
          <w:color w:val="231F20"/>
          <w:spacing w:val="-14"/>
        </w:rPr>
        <w:t> </w:t>
      </w:r>
      <w:r>
        <w:rPr>
          <w:color w:val="231F20"/>
        </w:rPr>
        <w:t>frente</w:t>
      </w:r>
      <w:r>
        <w:rPr>
          <w:color w:val="231F20"/>
          <w:spacing w:val="-14"/>
        </w:rPr>
        <w:t> </w:t>
      </w:r>
      <w:r>
        <w:rPr>
          <w:color w:val="231F20"/>
        </w:rPr>
        <w:t>al</w:t>
      </w:r>
      <w:r>
        <w:rPr>
          <w:color w:val="231F20"/>
          <w:spacing w:val="-14"/>
        </w:rPr>
        <w:t> </w:t>
      </w:r>
      <w:r>
        <w:rPr>
          <w:color w:val="231F20"/>
        </w:rPr>
        <w:t>deseo</w:t>
      </w:r>
      <w:r>
        <w:rPr>
          <w:color w:val="231F20"/>
          <w:spacing w:val="-14"/>
        </w:rPr>
        <w:t> </w:t>
      </w:r>
      <w:r>
        <w:rPr>
          <w:color w:val="231F20"/>
        </w:rPr>
        <w:t>y al</w:t>
      </w:r>
      <w:r>
        <w:rPr>
          <w:color w:val="231F20"/>
          <w:spacing w:val="-13"/>
        </w:rPr>
        <w:t> </w:t>
      </w:r>
      <w:r>
        <w:rPr>
          <w:color w:val="231F20"/>
        </w:rPr>
        <w:t>mundo.</w:t>
      </w:r>
      <w:r>
        <w:rPr>
          <w:color w:val="231F20"/>
          <w:spacing w:val="-13"/>
        </w:rPr>
        <w:t> </w:t>
      </w:r>
      <w:r>
        <w:rPr>
          <w:color w:val="231F20"/>
        </w:rPr>
        <w:t>Ahí</w:t>
      </w:r>
      <w:r>
        <w:rPr>
          <w:color w:val="231F20"/>
          <w:spacing w:val="-13"/>
        </w:rPr>
        <w:t> </w:t>
      </w:r>
      <w:r>
        <w:rPr>
          <w:color w:val="231F20"/>
        </w:rPr>
        <w:t>se</w:t>
      </w:r>
      <w:r>
        <w:rPr>
          <w:color w:val="231F20"/>
          <w:spacing w:val="-13"/>
        </w:rPr>
        <w:t> </w:t>
      </w:r>
      <w:r>
        <w:rPr>
          <w:color w:val="231F20"/>
        </w:rPr>
        <w:t>define</w:t>
      </w:r>
      <w:r>
        <w:rPr>
          <w:color w:val="231F20"/>
          <w:spacing w:val="-13"/>
        </w:rPr>
        <w:t> </w:t>
      </w:r>
      <w:r>
        <w:rPr>
          <w:color w:val="231F20"/>
        </w:rPr>
        <w:t>también</w:t>
      </w:r>
      <w:r>
        <w:rPr>
          <w:color w:val="231F20"/>
          <w:spacing w:val="-13"/>
        </w:rPr>
        <w:t> </w:t>
      </w:r>
      <w:r>
        <w:rPr>
          <w:color w:val="231F20"/>
        </w:rPr>
        <w:t>la</w:t>
      </w:r>
      <w:r>
        <w:rPr>
          <w:color w:val="231F20"/>
          <w:spacing w:val="-13"/>
        </w:rPr>
        <w:t> </w:t>
      </w:r>
      <w:r>
        <w:rPr>
          <w:color w:val="231F20"/>
        </w:rPr>
        <w:t>senda</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emprenderá</w:t>
      </w:r>
      <w:r>
        <w:rPr>
          <w:color w:val="231F20"/>
          <w:spacing w:val="-13"/>
        </w:rPr>
        <w:t> </w:t>
      </w:r>
      <w:r>
        <w:rPr>
          <w:color w:val="231F20"/>
        </w:rPr>
        <w:t>el camino</w:t>
      </w:r>
      <w:r>
        <w:rPr>
          <w:color w:val="231F20"/>
          <w:spacing w:val="-27"/>
        </w:rPr>
        <w:t> </w:t>
      </w:r>
      <w:r>
        <w:rPr>
          <w:color w:val="231F20"/>
        </w:rPr>
        <w:t>para</w:t>
      </w:r>
      <w:r>
        <w:rPr>
          <w:color w:val="231F20"/>
          <w:spacing w:val="-27"/>
        </w:rPr>
        <w:t> </w:t>
      </w:r>
      <w:r>
        <w:rPr>
          <w:color w:val="231F20"/>
        </w:rPr>
        <w:t>afrontarlo:</w:t>
      </w:r>
      <w:r>
        <w:rPr>
          <w:color w:val="231F20"/>
          <w:spacing w:val="-27"/>
        </w:rPr>
        <w:t> </w:t>
      </w:r>
      <w:r>
        <w:rPr>
          <w:color w:val="231F20"/>
        </w:rPr>
        <w:t>el</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veleidad</w:t>
      </w:r>
      <w:r>
        <w:rPr>
          <w:color w:val="231F20"/>
          <w:spacing w:val="-27"/>
        </w:rPr>
        <w:t> </w:t>
      </w:r>
      <w:r>
        <w:rPr>
          <w:color w:val="231F20"/>
        </w:rPr>
        <w:t>del</w:t>
      </w:r>
      <w:r>
        <w:rPr>
          <w:color w:val="231F20"/>
          <w:spacing w:val="-27"/>
        </w:rPr>
        <w:t> </w:t>
      </w:r>
      <w:r>
        <w:rPr>
          <w:color w:val="231F20"/>
        </w:rPr>
        <w:t>sueño.</w:t>
      </w:r>
    </w:p>
    <w:p>
      <w:pPr>
        <w:pStyle w:val="BodyText"/>
        <w:spacing w:line="271" w:lineRule="auto" w:before="2"/>
        <w:ind w:left="1640" w:right="1701" w:firstLine="360"/>
        <w:jc w:val="both"/>
      </w:pPr>
      <w:r>
        <w:rPr>
          <w:color w:val="231F20"/>
          <w:spacing w:val="-3"/>
        </w:rPr>
        <w:t>Definido</w:t>
      </w:r>
      <w:r>
        <w:rPr>
          <w:color w:val="231F20"/>
          <w:spacing w:val="-43"/>
        </w:rPr>
        <w:t> </w:t>
      </w:r>
      <w:r>
        <w:rPr>
          <w:color w:val="231F20"/>
        </w:rPr>
        <w:t>el</w:t>
      </w:r>
      <w:r>
        <w:rPr>
          <w:color w:val="231F20"/>
          <w:spacing w:val="-43"/>
        </w:rPr>
        <w:t> </w:t>
      </w:r>
      <w:r>
        <w:rPr>
          <w:color w:val="231F20"/>
          <w:spacing w:val="-3"/>
        </w:rPr>
        <w:t>espacio</w:t>
      </w:r>
      <w:r>
        <w:rPr>
          <w:color w:val="231F20"/>
          <w:spacing w:val="-43"/>
        </w:rPr>
        <w:t> </w:t>
      </w:r>
      <w:r>
        <w:rPr>
          <w:color w:val="231F20"/>
        </w:rPr>
        <w:t>que</w:t>
      </w:r>
      <w:r>
        <w:rPr>
          <w:color w:val="231F20"/>
          <w:spacing w:val="-43"/>
        </w:rPr>
        <w:t> </w:t>
      </w:r>
      <w:r>
        <w:rPr>
          <w:color w:val="231F20"/>
          <w:spacing w:val="-3"/>
        </w:rPr>
        <w:t>significa</w:t>
      </w:r>
      <w:r>
        <w:rPr>
          <w:color w:val="231F20"/>
          <w:spacing w:val="-43"/>
        </w:rPr>
        <w:t> </w:t>
      </w:r>
      <w:r>
        <w:rPr>
          <w:color w:val="231F20"/>
        </w:rPr>
        <w:t>la</w:t>
      </w:r>
      <w:r>
        <w:rPr>
          <w:color w:val="231F20"/>
          <w:spacing w:val="-43"/>
        </w:rPr>
        <w:t> </w:t>
      </w:r>
      <w:r>
        <w:rPr>
          <w:color w:val="231F20"/>
          <w:spacing w:val="-3"/>
        </w:rPr>
        <w:t>trayectoria</w:t>
      </w:r>
      <w:r>
        <w:rPr>
          <w:color w:val="231F20"/>
          <w:spacing w:val="-43"/>
        </w:rPr>
        <w:t> </w:t>
      </w:r>
      <w:r>
        <w:rPr>
          <w:color w:val="231F20"/>
        </w:rPr>
        <w:t>del</w:t>
      </w:r>
      <w:r>
        <w:rPr>
          <w:color w:val="231F20"/>
          <w:spacing w:val="-43"/>
        </w:rPr>
        <w:t> </w:t>
      </w:r>
      <w:r>
        <w:rPr>
          <w:color w:val="231F20"/>
          <w:spacing w:val="-3"/>
        </w:rPr>
        <w:t>escriba,</w:t>
      </w:r>
      <w:r>
        <w:rPr>
          <w:color w:val="231F20"/>
          <w:spacing w:val="-43"/>
        </w:rPr>
        <w:t> </w:t>
      </w:r>
      <w:r>
        <w:rPr>
          <w:color w:val="231F20"/>
        </w:rPr>
        <w:t>el</w:t>
      </w:r>
      <w:r>
        <w:rPr>
          <w:color w:val="231F20"/>
          <w:spacing w:val="-43"/>
        </w:rPr>
        <w:t> </w:t>
      </w:r>
      <w:r>
        <w:rPr>
          <w:color w:val="231F20"/>
          <w:spacing w:val="-3"/>
        </w:rPr>
        <w:t>puen- </w:t>
      </w:r>
      <w:r>
        <w:rPr>
          <w:color w:val="231F20"/>
        </w:rPr>
        <w:t>te</w:t>
      </w:r>
      <w:r>
        <w:rPr>
          <w:color w:val="231F20"/>
          <w:spacing w:val="-29"/>
        </w:rPr>
        <w:t> </w:t>
      </w:r>
      <w:r>
        <w:rPr>
          <w:color w:val="231F20"/>
        </w:rPr>
        <w:t>que</w:t>
      </w:r>
      <w:r>
        <w:rPr>
          <w:color w:val="231F20"/>
          <w:spacing w:val="-29"/>
        </w:rPr>
        <w:t> </w:t>
      </w:r>
      <w:r>
        <w:rPr>
          <w:color w:val="231F20"/>
        </w:rPr>
        <w:t>une</w:t>
      </w:r>
      <w:r>
        <w:rPr>
          <w:color w:val="231F20"/>
          <w:spacing w:val="-29"/>
        </w:rPr>
        <w:t> </w:t>
      </w:r>
      <w:r>
        <w:rPr>
          <w:color w:val="231F20"/>
        </w:rPr>
        <w:t>el</w:t>
      </w:r>
      <w:r>
        <w:rPr>
          <w:color w:val="231F20"/>
          <w:spacing w:val="-29"/>
        </w:rPr>
        <w:t> </w:t>
      </w:r>
      <w:r>
        <w:rPr>
          <w:color w:val="231F20"/>
          <w:spacing w:val="-5"/>
        </w:rPr>
        <w:t>“entonces”</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spacing w:val="-7"/>
        </w:rPr>
        <w:t>“ahora”</w:t>
      </w:r>
      <w:r>
        <w:rPr>
          <w:color w:val="231F20"/>
          <w:spacing w:val="-29"/>
        </w:rPr>
        <w:t> </w:t>
      </w:r>
      <w:r>
        <w:rPr>
          <w:color w:val="231F20"/>
          <w:spacing w:val="-3"/>
        </w:rPr>
        <w:t>como</w:t>
      </w:r>
      <w:r>
        <w:rPr>
          <w:color w:val="231F20"/>
          <w:spacing w:val="-29"/>
        </w:rPr>
        <w:t> </w:t>
      </w:r>
      <w:r>
        <w:rPr>
          <w:color w:val="231F20"/>
          <w:spacing w:val="-3"/>
        </w:rPr>
        <w:t>motivación</w:t>
      </w:r>
      <w:r>
        <w:rPr>
          <w:color w:val="231F20"/>
          <w:spacing w:val="-29"/>
        </w:rPr>
        <w:t> </w:t>
      </w:r>
      <w:r>
        <w:rPr>
          <w:color w:val="231F20"/>
        </w:rPr>
        <w:t>del</w:t>
      </w:r>
      <w:r>
        <w:rPr>
          <w:color w:val="231F20"/>
          <w:spacing w:val="-29"/>
        </w:rPr>
        <w:t> </w:t>
      </w:r>
      <w:r>
        <w:rPr>
          <w:color w:val="231F20"/>
          <w:spacing w:val="-4"/>
        </w:rPr>
        <w:t>ejercicio </w:t>
      </w:r>
      <w:r>
        <w:rPr>
          <w:color w:val="231F20"/>
          <w:spacing w:val="-3"/>
        </w:rPr>
        <w:t>autobiográfico</w:t>
      </w:r>
      <w:r>
        <w:rPr>
          <w:color w:val="231F20"/>
          <w:spacing w:val="-27"/>
        </w:rPr>
        <w:t> </w:t>
      </w:r>
      <w:r>
        <w:rPr>
          <w:color w:val="231F20"/>
          <w:spacing w:val="-3"/>
        </w:rPr>
        <w:t>queda</w:t>
      </w:r>
      <w:r>
        <w:rPr>
          <w:color w:val="231F20"/>
          <w:spacing w:val="-27"/>
        </w:rPr>
        <w:t> </w:t>
      </w:r>
      <w:r>
        <w:rPr>
          <w:color w:val="231F20"/>
          <w:spacing w:val="-3"/>
        </w:rPr>
        <w:t>consumado.</w:t>
      </w:r>
      <w:r>
        <w:rPr>
          <w:color w:val="231F20"/>
          <w:spacing w:val="-27"/>
        </w:rPr>
        <w:t> </w:t>
      </w:r>
      <w:r>
        <w:rPr>
          <w:color w:val="231F20"/>
        </w:rPr>
        <w:t>De</w:t>
      </w:r>
      <w:r>
        <w:rPr>
          <w:color w:val="231F20"/>
          <w:spacing w:val="-27"/>
        </w:rPr>
        <w:t> </w:t>
      </w:r>
      <w:r>
        <w:rPr>
          <w:color w:val="231F20"/>
        </w:rPr>
        <w:t>ahí</w:t>
      </w:r>
      <w:r>
        <w:rPr>
          <w:color w:val="231F20"/>
          <w:spacing w:val="-27"/>
        </w:rPr>
        <w:t> </w:t>
      </w:r>
      <w:r>
        <w:rPr>
          <w:color w:val="231F20"/>
        </w:rPr>
        <w:t>las</w:t>
      </w:r>
      <w:r>
        <w:rPr>
          <w:color w:val="231F20"/>
          <w:spacing w:val="-27"/>
        </w:rPr>
        <w:t> </w:t>
      </w:r>
      <w:r>
        <w:rPr>
          <w:color w:val="231F20"/>
          <w:spacing w:val="-3"/>
        </w:rPr>
        <w:t>palabras</w:t>
      </w:r>
      <w:r>
        <w:rPr>
          <w:color w:val="231F20"/>
          <w:spacing w:val="-27"/>
        </w:rPr>
        <w:t> </w:t>
      </w:r>
      <w:r>
        <w:rPr>
          <w:color w:val="231F20"/>
          <w:spacing w:val="-3"/>
        </w:rPr>
        <w:t>finales,</w:t>
      </w:r>
      <w:r>
        <w:rPr>
          <w:color w:val="231F20"/>
          <w:spacing w:val="-27"/>
        </w:rPr>
        <w:t> </w:t>
      </w:r>
      <w:r>
        <w:rPr>
          <w:color w:val="231F20"/>
        </w:rPr>
        <w:t>que</w:t>
      </w:r>
      <w:r>
        <w:rPr>
          <w:color w:val="231F20"/>
          <w:spacing w:val="-27"/>
        </w:rPr>
        <w:t> </w:t>
      </w:r>
      <w:r>
        <w:rPr>
          <w:color w:val="231F20"/>
        </w:rPr>
        <w:t>se- rán</w:t>
      </w:r>
      <w:r>
        <w:rPr>
          <w:color w:val="231F20"/>
          <w:spacing w:val="-19"/>
        </w:rPr>
        <w:t> </w:t>
      </w:r>
      <w:r>
        <w:rPr>
          <w:color w:val="231F20"/>
          <w:spacing w:val="-3"/>
        </w:rPr>
        <w:t>también</w:t>
      </w:r>
      <w:r>
        <w:rPr>
          <w:color w:val="231F20"/>
          <w:spacing w:val="-19"/>
        </w:rPr>
        <w:t> </w:t>
      </w:r>
      <w:r>
        <w:rPr>
          <w:color w:val="231F20"/>
        </w:rPr>
        <w:t>el</w:t>
      </w:r>
      <w:r>
        <w:rPr>
          <w:color w:val="231F20"/>
          <w:spacing w:val="-19"/>
        </w:rPr>
        <w:t> </w:t>
      </w:r>
      <w:r>
        <w:rPr>
          <w:color w:val="231F20"/>
          <w:spacing w:val="-3"/>
        </w:rPr>
        <w:t>cierre</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spacing w:val="-3"/>
        </w:rPr>
        <w:t>autor</w:t>
      </w:r>
      <w:r>
        <w:rPr>
          <w:color w:val="231F20"/>
          <w:spacing w:val="-19"/>
        </w:rPr>
        <w:t> </w:t>
      </w:r>
      <w:r>
        <w:rPr>
          <w:color w:val="231F20"/>
          <w:spacing w:val="-3"/>
        </w:rPr>
        <w:t>otorga</w:t>
      </w:r>
      <w:r>
        <w:rPr>
          <w:color w:val="231F20"/>
          <w:spacing w:val="-19"/>
        </w:rPr>
        <w:t> </w:t>
      </w:r>
      <w:r>
        <w:rPr>
          <w:color w:val="231F20"/>
        </w:rPr>
        <w:t>a</w:t>
      </w:r>
      <w:r>
        <w:rPr>
          <w:color w:val="231F20"/>
          <w:spacing w:val="-19"/>
        </w:rPr>
        <w:t> </w:t>
      </w:r>
      <w:r>
        <w:rPr>
          <w:color w:val="231F20"/>
        </w:rPr>
        <w:t>su</w:t>
      </w:r>
      <w:r>
        <w:rPr>
          <w:color w:val="231F20"/>
          <w:spacing w:val="-19"/>
        </w:rPr>
        <w:t> </w:t>
      </w:r>
      <w:r>
        <w:rPr>
          <w:color w:val="231F20"/>
          <w:spacing w:val="-3"/>
        </w:rPr>
        <w:t>obra:</w:t>
      </w:r>
      <w:r>
        <w:rPr>
          <w:color w:val="231F20"/>
          <w:spacing w:val="-19"/>
        </w:rPr>
        <w:t> </w:t>
      </w:r>
      <w:r>
        <w:rPr>
          <w:color w:val="231F20"/>
          <w:spacing w:val="-6"/>
        </w:rPr>
        <w:t>“Ahora</w:t>
      </w:r>
      <w:r>
        <w:rPr>
          <w:color w:val="231F20"/>
          <w:spacing w:val="-19"/>
        </w:rPr>
        <w:t> </w:t>
      </w:r>
      <w:r>
        <w:rPr>
          <w:color w:val="231F20"/>
        </w:rPr>
        <w:t>me</w:t>
      </w:r>
      <w:r>
        <w:rPr>
          <w:color w:val="231F20"/>
          <w:spacing w:val="-19"/>
        </w:rPr>
        <w:t> </w:t>
      </w:r>
      <w:r>
        <w:rPr>
          <w:color w:val="231F20"/>
          <w:spacing w:val="-4"/>
        </w:rPr>
        <w:t>parece </w:t>
      </w:r>
      <w:r>
        <w:rPr>
          <w:color w:val="231F20"/>
        </w:rPr>
        <w:t>un</w:t>
      </w:r>
      <w:r>
        <w:rPr>
          <w:color w:val="231F20"/>
          <w:spacing w:val="-29"/>
        </w:rPr>
        <w:t> </w:t>
      </w:r>
      <w:r>
        <w:rPr>
          <w:color w:val="231F20"/>
          <w:spacing w:val="-3"/>
        </w:rPr>
        <w:t>sueño</w:t>
      </w:r>
      <w:r>
        <w:rPr>
          <w:color w:val="231F20"/>
          <w:spacing w:val="-29"/>
        </w:rPr>
        <w:t> </w:t>
      </w:r>
      <w:r>
        <w:rPr>
          <w:color w:val="231F20"/>
          <w:spacing w:val="-3"/>
        </w:rPr>
        <w:t>agotado,</w:t>
      </w:r>
      <w:r>
        <w:rPr>
          <w:color w:val="231F20"/>
          <w:spacing w:val="-29"/>
        </w:rPr>
        <w:t> </w:t>
      </w:r>
      <w:r>
        <w:rPr>
          <w:color w:val="231F20"/>
          <w:spacing w:val="-3"/>
        </w:rPr>
        <w:t>igual</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spacing w:val="-3"/>
        </w:rPr>
        <w:t>memoria,</w:t>
      </w:r>
      <w:r>
        <w:rPr>
          <w:color w:val="231F20"/>
          <w:spacing w:val="-29"/>
        </w:rPr>
        <w:t> </w:t>
      </w:r>
      <w:r>
        <w:rPr>
          <w:color w:val="231F20"/>
        </w:rPr>
        <w:t>la</w:t>
      </w:r>
      <w:r>
        <w:rPr>
          <w:color w:val="231F20"/>
          <w:spacing w:val="-29"/>
        </w:rPr>
        <w:t> </w:t>
      </w:r>
      <w:r>
        <w:rPr>
          <w:color w:val="231F20"/>
          <w:spacing w:val="-3"/>
        </w:rPr>
        <w:t>escritura,</w:t>
      </w:r>
      <w:r>
        <w:rPr>
          <w:color w:val="231F20"/>
          <w:spacing w:val="-29"/>
        </w:rPr>
        <w:t> </w:t>
      </w:r>
      <w:r>
        <w:rPr>
          <w:color w:val="231F20"/>
        </w:rPr>
        <w:t>la</w:t>
      </w:r>
      <w:r>
        <w:rPr>
          <w:color w:val="231F20"/>
          <w:spacing w:val="-29"/>
        </w:rPr>
        <w:t> </w:t>
      </w:r>
      <w:r>
        <w:rPr>
          <w:color w:val="231F20"/>
          <w:spacing w:val="-3"/>
        </w:rPr>
        <w:t>inspiración,</w:t>
      </w:r>
      <w:r>
        <w:rPr>
          <w:color w:val="231F20"/>
          <w:spacing w:val="-29"/>
        </w:rPr>
        <w:t> </w:t>
      </w:r>
      <w:r>
        <w:rPr>
          <w:color w:val="231F20"/>
          <w:spacing w:val="-3"/>
        </w:rPr>
        <w:t>la tinta</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spacing w:val="-4"/>
        </w:rPr>
        <w:t>cuaderno”</w:t>
      </w:r>
      <w:r>
        <w:rPr>
          <w:color w:val="231F20"/>
          <w:spacing w:val="-18"/>
        </w:rPr>
        <w:t> </w:t>
      </w:r>
      <w:r>
        <w:rPr>
          <w:color w:val="231F20"/>
          <w:spacing w:val="-3"/>
        </w:rPr>
        <w:t>(p.</w:t>
      </w:r>
      <w:r>
        <w:rPr>
          <w:color w:val="231F20"/>
          <w:spacing w:val="-18"/>
        </w:rPr>
        <w:t> </w:t>
      </w:r>
      <w:r>
        <w:rPr>
          <w:color w:val="231F20"/>
          <w:spacing w:val="-3"/>
        </w:rPr>
        <w:t>82).</w:t>
      </w:r>
    </w:p>
    <w:p>
      <w:pPr>
        <w:pStyle w:val="BodyText"/>
        <w:spacing w:line="271" w:lineRule="auto" w:before="2"/>
        <w:ind w:left="1640" w:right="1701" w:firstLine="360"/>
        <w:jc w:val="both"/>
        <w:rPr>
          <w:i/>
        </w:rPr>
      </w:pPr>
      <w:r>
        <w:rPr>
          <w:color w:val="231F20"/>
        </w:rPr>
        <w:t>Después</w:t>
      </w:r>
      <w:r>
        <w:rPr>
          <w:color w:val="231F20"/>
          <w:spacing w:val="-15"/>
        </w:rPr>
        <w:t> </w:t>
      </w:r>
      <w:r>
        <w:rPr>
          <w:color w:val="231F20"/>
        </w:rPr>
        <w:t>de</w:t>
      </w:r>
      <w:r>
        <w:rPr>
          <w:color w:val="231F20"/>
          <w:spacing w:val="-15"/>
        </w:rPr>
        <w:t> </w:t>
      </w:r>
      <w:r>
        <w:rPr>
          <w:color w:val="231F20"/>
        </w:rPr>
        <w:t>esta</w:t>
      </w:r>
      <w:r>
        <w:rPr>
          <w:color w:val="231F20"/>
          <w:spacing w:val="-15"/>
        </w:rPr>
        <w:t> </w:t>
      </w:r>
      <w:r>
        <w:rPr>
          <w:color w:val="231F20"/>
        </w:rPr>
        <w:t>novela</w:t>
      </w:r>
      <w:r>
        <w:rPr>
          <w:color w:val="231F20"/>
          <w:spacing w:val="-15"/>
        </w:rPr>
        <w:t> </w:t>
      </w:r>
      <w:r>
        <w:rPr>
          <w:color w:val="231F20"/>
        </w:rPr>
        <w:t>no</w:t>
      </w:r>
      <w:r>
        <w:rPr>
          <w:color w:val="231F20"/>
          <w:spacing w:val="-15"/>
        </w:rPr>
        <w:t> </w:t>
      </w:r>
      <w:r>
        <w:rPr>
          <w:color w:val="231F20"/>
        </w:rPr>
        <w:t>aparecerá</w:t>
      </w:r>
      <w:r>
        <w:rPr>
          <w:color w:val="231F20"/>
          <w:spacing w:val="-15"/>
        </w:rPr>
        <w:t> </w:t>
      </w:r>
      <w:r>
        <w:rPr>
          <w:color w:val="231F20"/>
        </w:rPr>
        <w:t>otro</w:t>
      </w:r>
      <w:r>
        <w:rPr>
          <w:color w:val="231F20"/>
          <w:spacing w:val="-15"/>
        </w:rPr>
        <w:t> </w:t>
      </w:r>
      <w:r>
        <w:rPr>
          <w:color w:val="231F20"/>
        </w:rPr>
        <w:t>libro</w:t>
      </w:r>
      <w:r>
        <w:rPr>
          <w:color w:val="231F20"/>
          <w:spacing w:val="-15"/>
        </w:rPr>
        <w:t> </w:t>
      </w:r>
      <w:r>
        <w:rPr>
          <w:color w:val="231F20"/>
        </w:rPr>
        <w:t>de</w:t>
      </w:r>
      <w:r>
        <w:rPr>
          <w:color w:val="231F20"/>
          <w:spacing w:val="-15"/>
        </w:rPr>
        <w:t> </w:t>
      </w:r>
      <w:r>
        <w:rPr>
          <w:color w:val="231F20"/>
        </w:rPr>
        <w:t>ficciones</w:t>
      </w:r>
      <w:r>
        <w:rPr>
          <w:color w:val="231F20"/>
          <w:spacing w:val="-15"/>
        </w:rPr>
        <w:t> </w:t>
      </w:r>
      <w:r>
        <w:rPr>
          <w:color w:val="231F20"/>
        </w:rPr>
        <w:t>del </w:t>
      </w:r>
      <w:r>
        <w:rPr>
          <w:color w:val="231F20"/>
          <w:spacing w:val="-3"/>
        </w:rPr>
        <w:t>autor.</w:t>
      </w:r>
      <w:r>
        <w:rPr>
          <w:color w:val="231F20"/>
          <w:spacing w:val="-36"/>
        </w:rPr>
        <w:t> </w:t>
      </w:r>
      <w:r>
        <w:rPr>
          <w:color w:val="231F20"/>
        </w:rPr>
        <w:t>Se</w:t>
      </w:r>
      <w:r>
        <w:rPr>
          <w:color w:val="231F20"/>
          <w:spacing w:val="-36"/>
        </w:rPr>
        <w:t> </w:t>
      </w:r>
      <w:r>
        <w:rPr>
          <w:color w:val="231F20"/>
        </w:rPr>
        <w:t>dedicará</w:t>
      </w:r>
      <w:r>
        <w:rPr>
          <w:color w:val="231F20"/>
          <w:spacing w:val="-36"/>
        </w:rPr>
        <w:t> </w:t>
      </w:r>
      <w:r>
        <w:rPr>
          <w:color w:val="231F20"/>
        </w:rPr>
        <w:t>a</w:t>
      </w:r>
      <w:r>
        <w:rPr>
          <w:color w:val="231F20"/>
          <w:spacing w:val="-36"/>
        </w:rPr>
        <w:t> </w:t>
      </w:r>
      <w:r>
        <w:rPr>
          <w:color w:val="231F20"/>
        </w:rPr>
        <w:t>escribir</w:t>
      </w:r>
      <w:r>
        <w:rPr>
          <w:color w:val="231F20"/>
          <w:spacing w:val="-36"/>
        </w:rPr>
        <w:t> </w:t>
      </w:r>
      <w:r>
        <w:rPr>
          <w:color w:val="231F20"/>
        </w:rPr>
        <w:t>en</w:t>
      </w:r>
      <w:r>
        <w:rPr>
          <w:color w:val="231F20"/>
          <w:spacing w:val="-36"/>
        </w:rPr>
        <w:t> </w:t>
      </w:r>
      <w:r>
        <w:rPr>
          <w:color w:val="231F20"/>
        </w:rPr>
        <w:t>sus</w:t>
      </w:r>
      <w:r>
        <w:rPr>
          <w:color w:val="231F20"/>
          <w:spacing w:val="-36"/>
        </w:rPr>
        <w:t> </w:t>
      </w:r>
      <w:r>
        <w:rPr>
          <w:color w:val="231F20"/>
        </w:rPr>
        <w:t>cuadernos</w:t>
      </w:r>
      <w:r>
        <w:rPr>
          <w:color w:val="231F20"/>
          <w:spacing w:val="-36"/>
        </w:rPr>
        <w:t> </w:t>
      </w:r>
      <w:r>
        <w:rPr>
          <w:color w:val="231F20"/>
        </w:rPr>
        <w:t>personales</w:t>
      </w:r>
      <w:r>
        <w:rPr>
          <w:color w:val="231F20"/>
          <w:spacing w:val="-36"/>
        </w:rPr>
        <w:t> </w:t>
      </w:r>
      <w:r>
        <w:rPr>
          <w:color w:val="231F20"/>
        </w:rPr>
        <w:t>y</w:t>
      </w:r>
      <w:r>
        <w:rPr>
          <w:color w:val="231F20"/>
          <w:spacing w:val="-36"/>
        </w:rPr>
        <w:t> </w:t>
      </w:r>
      <w:r>
        <w:rPr>
          <w:color w:val="231F20"/>
        </w:rPr>
        <w:t>a</w:t>
      </w:r>
      <w:r>
        <w:rPr>
          <w:color w:val="231F20"/>
          <w:spacing w:val="-36"/>
        </w:rPr>
        <w:t> </w:t>
      </w:r>
      <w:r>
        <w:rPr>
          <w:color w:val="231F20"/>
        </w:rPr>
        <w:t>recopilar en</w:t>
      </w:r>
      <w:r>
        <w:rPr>
          <w:color w:val="231F20"/>
          <w:spacing w:val="-21"/>
        </w:rPr>
        <w:t> </w:t>
      </w:r>
      <w:r>
        <w:rPr>
          <w:color w:val="231F20"/>
        </w:rPr>
        <w:t>gran</w:t>
      </w:r>
      <w:r>
        <w:rPr>
          <w:color w:val="231F20"/>
          <w:spacing w:val="-21"/>
        </w:rPr>
        <w:t> </w:t>
      </w:r>
      <w:r>
        <w:rPr>
          <w:color w:val="231F20"/>
        </w:rPr>
        <w:t>parte</w:t>
      </w:r>
      <w:r>
        <w:rPr>
          <w:color w:val="231F20"/>
          <w:spacing w:val="-21"/>
        </w:rPr>
        <w:t> </w:t>
      </w:r>
      <w:r>
        <w:rPr>
          <w:color w:val="231F20"/>
        </w:rPr>
        <w:t>el</w:t>
      </w:r>
      <w:r>
        <w:rPr>
          <w:color w:val="231F20"/>
          <w:spacing w:val="-21"/>
        </w:rPr>
        <w:t> </w:t>
      </w:r>
      <w:r>
        <w:rPr>
          <w:color w:val="231F20"/>
        </w:rPr>
        <w:t>producto</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trabajo</w:t>
      </w:r>
      <w:r>
        <w:rPr>
          <w:color w:val="231F20"/>
          <w:spacing w:val="-21"/>
        </w:rPr>
        <w:t> </w:t>
      </w:r>
      <w:r>
        <w:rPr>
          <w:color w:val="231F20"/>
        </w:rPr>
        <w:t>ensayístico</w:t>
      </w:r>
      <w:r>
        <w:rPr>
          <w:color w:val="231F20"/>
          <w:spacing w:val="-21"/>
        </w:rPr>
        <w:t> </w:t>
      </w:r>
      <w:r>
        <w:rPr>
          <w:color w:val="231F20"/>
        </w:rPr>
        <w:t>y</w:t>
      </w:r>
      <w:r>
        <w:rPr>
          <w:color w:val="231F20"/>
          <w:spacing w:val="-21"/>
        </w:rPr>
        <w:t> </w:t>
      </w:r>
      <w:r>
        <w:rPr>
          <w:color w:val="231F20"/>
        </w:rPr>
        <w:t>como</w:t>
      </w:r>
      <w:r>
        <w:rPr>
          <w:color w:val="231F20"/>
          <w:spacing w:val="-21"/>
        </w:rPr>
        <w:t> </w:t>
      </w:r>
      <w:r>
        <w:rPr>
          <w:color w:val="231F20"/>
        </w:rPr>
        <w:t>articulis- </w:t>
      </w:r>
      <w:r>
        <w:rPr>
          <w:color w:val="231F20"/>
          <w:w w:val="95"/>
        </w:rPr>
        <w:t>ta.</w:t>
      </w:r>
      <w:r>
        <w:rPr>
          <w:color w:val="231F20"/>
          <w:spacing w:val="-16"/>
          <w:w w:val="95"/>
        </w:rPr>
        <w:t> </w:t>
      </w:r>
      <w:r>
        <w:rPr>
          <w:color w:val="231F20"/>
          <w:w w:val="95"/>
        </w:rPr>
        <w:t>Así</w:t>
      </w:r>
      <w:r>
        <w:rPr>
          <w:color w:val="231F20"/>
          <w:spacing w:val="-16"/>
          <w:w w:val="95"/>
        </w:rPr>
        <w:t> </w:t>
      </w:r>
      <w:r>
        <w:rPr>
          <w:color w:val="231F20"/>
          <w:w w:val="95"/>
        </w:rPr>
        <w:t>se</w:t>
      </w:r>
      <w:r>
        <w:rPr>
          <w:color w:val="231F20"/>
          <w:spacing w:val="-16"/>
          <w:w w:val="95"/>
        </w:rPr>
        <w:t> </w:t>
      </w:r>
      <w:r>
        <w:rPr>
          <w:color w:val="231F20"/>
          <w:w w:val="95"/>
        </w:rPr>
        <w:t>suman</w:t>
      </w:r>
      <w:r>
        <w:rPr>
          <w:color w:val="231F20"/>
          <w:spacing w:val="-16"/>
          <w:w w:val="95"/>
        </w:rPr>
        <w:t> </w:t>
      </w:r>
      <w:r>
        <w:rPr>
          <w:color w:val="231F20"/>
          <w:w w:val="95"/>
        </w:rPr>
        <w:t>a</w:t>
      </w:r>
      <w:r>
        <w:rPr>
          <w:color w:val="231F20"/>
          <w:spacing w:val="-16"/>
          <w:w w:val="95"/>
        </w:rPr>
        <w:t> </w:t>
      </w:r>
      <w:r>
        <w:rPr>
          <w:color w:val="231F20"/>
          <w:w w:val="95"/>
        </w:rPr>
        <w:t>su</w:t>
      </w:r>
      <w:r>
        <w:rPr>
          <w:color w:val="231F20"/>
          <w:spacing w:val="-16"/>
          <w:w w:val="95"/>
        </w:rPr>
        <w:t> </w:t>
      </w:r>
      <w:r>
        <w:rPr>
          <w:color w:val="231F20"/>
          <w:w w:val="95"/>
        </w:rPr>
        <w:t>obra</w:t>
      </w:r>
      <w:r>
        <w:rPr>
          <w:color w:val="231F20"/>
          <w:spacing w:val="-16"/>
          <w:w w:val="95"/>
        </w:rPr>
        <w:t> </w:t>
      </w:r>
      <w:r>
        <w:rPr>
          <w:color w:val="231F20"/>
          <w:w w:val="95"/>
        </w:rPr>
        <w:t>los</w:t>
      </w:r>
      <w:r>
        <w:rPr>
          <w:color w:val="231F20"/>
          <w:spacing w:val="-16"/>
          <w:w w:val="95"/>
        </w:rPr>
        <w:t> </w:t>
      </w:r>
      <w:r>
        <w:rPr>
          <w:color w:val="231F20"/>
          <w:w w:val="95"/>
        </w:rPr>
        <w:t>libros</w:t>
      </w:r>
      <w:r>
        <w:rPr>
          <w:color w:val="231F20"/>
          <w:spacing w:val="-16"/>
          <w:w w:val="95"/>
        </w:rPr>
        <w:t> </w:t>
      </w:r>
      <w:r>
        <w:rPr>
          <w:i/>
          <w:color w:val="231F20"/>
          <w:spacing w:val="-5"/>
          <w:w w:val="95"/>
        </w:rPr>
        <w:t>Teoría</w:t>
      </w:r>
      <w:r>
        <w:rPr>
          <w:i/>
          <w:color w:val="231F20"/>
          <w:spacing w:val="-16"/>
          <w:w w:val="95"/>
        </w:rPr>
        <w:t> </w:t>
      </w:r>
      <w:r>
        <w:rPr>
          <w:i/>
          <w:color w:val="231F20"/>
          <w:w w:val="95"/>
        </w:rPr>
        <w:t>del</w:t>
      </w:r>
      <w:r>
        <w:rPr>
          <w:i/>
          <w:color w:val="231F20"/>
          <w:spacing w:val="-16"/>
          <w:w w:val="95"/>
        </w:rPr>
        <w:t> </w:t>
      </w:r>
      <w:r>
        <w:rPr>
          <w:i/>
          <w:color w:val="231F20"/>
          <w:w w:val="95"/>
        </w:rPr>
        <w:t>infierno</w:t>
      </w:r>
      <w:r>
        <w:rPr>
          <w:i/>
          <w:color w:val="231F20"/>
          <w:spacing w:val="-16"/>
          <w:w w:val="95"/>
        </w:rPr>
        <w:t> </w:t>
      </w:r>
      <w:r>
        <w:rPr>
          <w:i/>
          <w:color w:val="231F20"/>
          <w:w w:val="95"/>
        </w:rPr>
        <w:t>y</w:t>
      </w:r>
      <w:r>
        <w:rPr>
          <w:i/>
          <w:color w:val="231F20"/>
          <w:spacing w:val="-16"/>
          <w:w w:val="95"/>
        </w:rPr>
        <w:t> </w:t>
      </w:r>
      <w:r>
        <w:rPr>
          <w:i/>
          <w:color w:val="231F20"/>
          <w:w w:val="95"/>
        </w:rPr>
        <w:t>otros</w:t>
      </w:r>
      <w:r>
        <w:rPr>
          <w:i/>
          <w:color w:val="231F20"/>
          <w:spacing w:val="-16"/>
          <w:w w:val="95"/>
        </w:rPr>
        <w:t> </w:t>
      </w:r>
      <w:r>
        <w:rPr>
          <w:i/>
          <w:color w:val="231F20"/>
          <w:w w:val="95"/>
        </w:rPr>
        <w:t>ensayos</w:t>
      </w:r>
    </w:p>
    <w:p>
      <w:pPr>
        <w:spacing w:after="0" w:line="271" w:lineRule="auto"/>
        <w:jc w:val="both"/>
        <w:sectPr>
          <w:pgSz w:w="935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5"/>
        </w:rPr>
      </w:pPr>
    </w:p>
    <w:p>
      <w:pPr>
        <w:spacing w:before="53"/>
        <w:ind w:left="1703" w:right="0" w:firstLine="0"/>
        <w:jc w:val="both"/>
        <w:rPr>
          <w:sz w:val="14"/>
        </w:rPr>
      </w:pPr>
      <w:r>
        <w:rPr>
          <w:color w:val="231F20"/>
          <w:sz w:val="22"/>
        </w:rPr>
        <w:t>308    </w:t>
      </w:r>
      <w:r>
        <w:rPr>
          <w:color w:val="231F20"/>
          <w:sz w:val="14"/>
        </w:rPr>
        <w:t>CLAUDIA L. GUTIÉRREZ PIÑA</w:t>
      </w:r>
    </w:p>
    <w:p>
      <w:pPr>
        <w:pStyle w:val="BodyText"/>
        <w:rPr>
          <w:sz w:val="20"/>
        </w:rPr>
      </w:pPr>
    </w:p>
    <w:p>
      <w:pPr>
        <w:pStyle w:val="BodyText"/>
        <w:spacing w:line="271" w:lineRule="auto"/>
        <w:ind w:left="1703" w:right="1637"/>
        <w:jc w:val="both"/>
      </w:pPr>
      <w:r>
        <w:rPr>
          <w:color w:val="231F20"/>
          <w:w w:val="95"/>
        </w:rPr>
        <w:t>(1992),</w:t>
      </w:r>
      <w:r>
        <w:rPr>
          <w:color w:val="231F20"/>
          <w:spacing w:val="-12"/>
          <w:w w:val="95"/>
        </w:rPr>
        <w:t> </w:t>
      </w:r>
      <w:r>
        <w:rPr>
          <w:i/>
          <w:color w:val="231F20"/>
          <w:w w:val="95"/>
        </w:rPr>
        <w:t>Estanquillo</w:t>
      </w:r>
      <w:r>
        <w:rPr>
          <w:i/>
          <w:color w:val="231F20"/>
          <w:spacing w:val="-12"/>
          <w:w w:val="95"/>
        </w:rPr>
        <w:t> </w:t>
      </w:r>
      <w:r>
        <w:rPr>
          <w:color w:val="231F20"/>
          <w:w w:val="95"/>
        </w:rPr>
        <w:t>(1993)</w:t>
      </w:r>
      <w:r>
        <w:rPr>
          <w:color w:val="231F20"/>
          <w:spacing w:val="-12"/>
          <w:w w:val="95"/>
        </w:rPr>
        <w:t> </w:t>
      </w:r>
      <w:r>
        <w:rPr>
          <w:color w:val="231F20"/>
          <w:w w:val="95"/>
        </w:rPr>
        <w:t>y</w:t>
      </w:r>
      <w:r>
        <w:rPr>
          <w:color w:val="231F20"/>
          <w:spacing w:val="-12"/>
          <w:w w:val="95"/>
        </w:rPr>
        <w:t> </w:t>
      </w:r>
      <w:r>
        <w:rPr>
          <w:i/>
          <w:color w:val="231F20"/>
          <w:spacing w:val="-3"/>
          <w:w w:val="95"/>
        </w:rPr>
        <w:t>Pasado</w:t>
      </w:r>
      <w:r>
        <w:rPr>
          <w:i/>
          <w:color w:val="231F20"/>
          <w:spacing w:val="-12"/>
          <w:w w:val="95"/>
        </w:rPr>
        <w:t> </w:t>
      </w:r>
      <w:r>
        <w:rPr>
          <w:i/>
          <w:color w:val="231F20"/>
          <w:w w:val="95"/>
        </w:rPr>
        <w:t>anterior</w:t>
      </w:r>
      <w:r>
        <w:rPr>
          <w:i/>
          <w:color w:val="231F20"/>
          <w:spacing w:val="-12"/>
          <w:w w:val="95"/>
        </w:rPr>
        <w:t> </w:t>
      </w:r>
      <w:r>
        <w:rPr>
          <w:color w:val="231F20"/>
          <w:w w:val="95"/>
        </w:rPr>
        <w:t>(2007).</w:t>
      </w:r>
      <w:r>
        <w:rPr>
          <w:color w:val="231F20"/>
          <w:spacing w:val="-12"/>
          <w:w w:val="95"/>
        </w:rPr>
        <w:t> </w:t>
      </w:r>
      <w:r>
        <w:rPr>
          <w:color w:val="231F20"/>
          <w:w w:val="95"/>
        </w:rPr>
        <w:t>Con</w:t>
      </w:r>
      <w:r>
        <w:rPr>
          <w:color w:val="231F20"/>
          <w:spacing w:val="-12"/>
          <w:w w:val="95"/>
        </w:rPr>
        <w:t> </w:t>
      </w:r>
      <w:r>
        <w:rPr>
          <w:color w:val="231F20"/>
          <w:w w:val="95"/>
        </w:rPr>
        <w:t>este</w:t>
      </w:r>
      <w:r>
        <w:rPr>
          <w:color w:val="231F20"/>
          <w:spacing w:val="-12"/>
          <w:w w:val="95"/>
        </w:rPr>
        <w:t> </w:t>
      </w:r>
      <w:r>
        <w:rPr>
          <w:color w:val="231F20"/>
          <w:w w:val="95"/>
        </w:rPr>
        <w:t>último </w:t>
      </w:r>
      <w:r>
        <w:rPr>
          <w:color w:val="231F20"/>
        </w:rPr>
        <w:t>se</w:t>
      </w:r>
      <w:r>
        <w:rPr>
          <w:color w:val="231F20"/>
          <w:spacing w:val="-21"/>
        </w:rPr>
        <w:t> </w:t>
      </w:r>
      <w:r>
        <w:rPr>
          <w:color w:val="231F20"/>
        </w:rPr>
        <w:t>da</w:t>
      </w:r>
      <w:r>
        <w:rPr>
          <w:color w:val="231F20"/>
          <w:spacing w:val="-21"/>
        </w:rPr>
        <w:t> </w:t>
      </w:r>
      <w:r>
        <w:rPr>
          <w:color w:val="231F20"/>
        </w:rPr>
        <w:t>cierre</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publicaciones</w:t>
      </w:r>
      <w:r>
        <w:rPr>
          <w:color w:val="231F20"/>
          <w:spacing w:val="-21"/>
        </w:rPr>
        <w:t> </w:t>
      </w:r>
      <w:r>
        <w:rPr>
          <w:color w:val="231F20"/>
        </w:rPr>
        <w:t>que</w:t>
      </w:r>
      <w:r>
        <w:rPr>
          <w:color w:val="231F20"/>
          <w:spacing w:val="-21"/>
        </w:rPr>
        <w:t> </w:t>
      </w:r>
      <w:r>
        <w:rPr>
          <w:color w:val="231F20"/>
        </w:rPr>
        <w:t>Salvador</w:t>
      </w:r>
      <w:r>
        <w:rPr>
          <w:color w:val="231F20"/>
          <w:spacing w:val="-21"/>
        </w:rPr>
        <w:t> </w:t>
      </w:r>
      <w:r>
        <w:rPr>
          <w:color w:val="231F20"/>
        </w:rPr>
        <w:t>Elizondo</w:t>
      </w:r>
      <w:r>
        <w:rPr>
          <w:color w:val="231F20"/>
          <w:spacing w:val="-21"/>
        </w:rPr>
        <w:t> </w:t>
      </w:r>
      <w:r>
        <w:rPr>
          <w:color w:val="231F20"/>
        </w:rPr>
        <w:t>preparó</w:t>
      </w:r>
      <w:r>
        <w:rPr>
          <w:color w:val="231F20"/>
          <w:spacing w:val="-21"/>
        </w:rPr>
        <w:t> </w:t>
      </w:r>
      <w:r>
        <w:rPr>
          <w:color w:val="231F20"/>
        </w:rPr>
        <w:t>para su</w:t>
      </w:r>
      <w:r>
        <w:rPr>
          <w:color w:val="231F20"/>
          <w:spacing w:val="-21"/>
        </w:rPr>
        <w:t> </w:t>
      </w:r>
      <w:r>
        <w:rPr>
          <w:color w:val="231F20"/>
        </w:rPr>
        <w:t>edición.</w:t>
      </w:r>
      <w:r>
        <w:rPr>
          <w:color w:val="231F20"/>
          <w:spacing w:val="-21"/>
        </w:rPr>
        <w:t> </w:t>
      </w:r>
      <w:r>
        <w:rPr>
          <w:color w:val="231F20"/>
        </w:rPr>
        <w:t>Después</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muerte,</w:t>
      </w:r>
      <w:r>
        <w:rPr>
          <w:color w:val="231F20"/>
          <w:spacing w:val="-21"/>
        </w:rPr>
        <w:t> </w:t>
      </w:r>
      <w:r>
        <w:rPr>
          <w:color w:val="231F20"/>
        </w:rPr>
        <w:t>Paulina</w:t>
      </w:r>
      <w:r>
        <w:rPr>
          <w:color w:val="231F20"/>
          <w:spacing w:val="-21"/>
        </w:rPr>
        <w:t> </w:t>
      </w:r>
      <w:r>
        <w:rPr>
          <w:color w:val="231F20"/>
        </w:rPr>
        <w:t>Lavista</w:t>
      </w:r>
      <w:r>
        <w:rPr>
          <w:color w:val="231F20"/>
          <w:spacing w:val="-21"/>
        </w:rPr>
        <w:t> </w:t>
      </w:r>
      <w:r>
        <w:rPr>
          <w:color w:val="231F20"/>
        </w:rPr>
        <w:t>da</w:t>
      </w:r>
      <w:r>
        <w:rPr>
          <w:color w:val="231F20"/>
          <w:spacing w:val="-21"/>
        </w:rPr>
        <w:t> </w:t>
      </w:r>
      <w:r>
        <w:rPr>
          <w:color w:val="231F20"/>
        </w:rPr>
        <w:t>a</w:t>
      </w:r>
      <w:r>
        <w:rPr>
          <w:color w:val="231F20"/>
          <w:spacing w:val="-21"/>
        </w:rPr>
        <w:t> </w:t>
      </w:r>
      <w:r>
        <w:rPr>
          <w:color w:val="231F20"/>
        </w:rPr>
        <w:t>conocer</w:t>
      </w:r>
      <w:r>
        <w:rPr>
          <w:color w:val="231F20"/>
          <w:spacing w:val="-21"/>
        </w:rPr>
        <w:t> </w:t>
      </w:r>
      <w:r>
        <w:rPr>
          <w:color w:val="231F20"/>
        </w:rPr>
        <w:t>uno de</w:t>
      </w:r>
      <w:r>
        <w:rPr>
          <w:color w:val="231F20"/>
          <w:spacing w:val="-19"/>
        </w:rPr>
        <w:t> </w:t>
      </w:r>
      <w:r>
        <w:rPr>
          <w:color w:val="231F20"/>
        </w:rPr>
        <w:t>los</w:t>
      </w:r>
      <w:r>
        <w:rPr>
          <w:color w:val="231F20"/>
          <w:spacing w:val="-19"/>
        </w:rPr>
        <w:t> </w:t>
      </w:r>
      <w:r>
        <w:rPr>
          <w:color w:val="231F20"/>
        </w:rPr>
        <w:t>cinco</w:t>
      </w:r>
      <w:r>
        <w:rPr>
          <w:color w:val="231F20"/>
          <w:spacing w:val="-19"/>
        </w:rPr>
        <w:t> </w:t>
      </w:r>
      <w:r>
        <w:rPr>
          <w:color w:val="231F20"/>
        </w:rPr>
        <w:t>cuadernos</w:t>
      </w:r>
      <w:r>
        <w:rPr>
          <w:color w:val="231F20"/>
          <w:spacing w:val="-19"/>
        </w:rPr>
        <w:t> </w:t>
      </w:r>
      <w:r>
        <w:rPr>
          <w:color w:val="231F20"/>
        </w:rPr>
        <w:t>escritos</w:t>
      </w:r>
      <w:r>
        <w:rPr>
          <w:color w:val="231F20"/>
          <w:spacing w:val="-19"/>
        </w:rPr>
        <w:t> </w:t>
      </w:r>
      <w:r>
        <w:rPr>
          <w:color w:val="231F20"/>
        </w:rPr>
        <w:t>entre</w:t>
      </w:r>
      <w:r>
        <w:rPr>
          <w:color w:val="231F20"/>
          <w:spacing w:val="-19"/>
        </w:rPr>
        <w:t> </w:t>
      </w:r>
      <w:r>
        <w:rPr>
          <w:color w:val="231F20"/>
        </w:rPr>
        <w:t>1986</w:t>
      </w:r>
      <w:r>
        <w:rPr>
          <w:color w:val="231F20"/>
          <w:spacing w:val="-19"/>
        </w:rPr>
        <w:t> </w:t>
      </w:r>
      <w:r>
        <w:rPr>
          <w:color w:val="231F20"/>
        </w:rPr>
        <w:t>y</w:t>
      </w:r>
      <w:r>
        <w:rPr>
          <w:color w:val="231F20"/>
          <w:spacing w:val="-19"/>
        </w:rPr>
        <w:t> </w:t>
      </w:r>
      <w:r>
        <w:rPr>
          <w:color w:val="231F20"/>
        </w:rPr>
        <w:t>1997</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escri- tor</w:t>
      </w:r>
      <w:r>
        <w:rPr>
          <w:color w:val="231F20"/>
          <w:spacing w:val="-36"/>
        </w:rPr>
        <w:t> </w:t>
      </w:r>
      <w:r>
        <w:rPr>
          <w:color w:val="231F20"/>
        </w:rPr>
        <w:t>dedicó</w:t>
      </w:r>
      <w:r>
        <w:rPr>
          <w:color w:val="231F20"/>
          <w:spacing w:val="-36"/>
        </w:rPr>
        <w:t> </w:t>
      </w:r>
      <w:r>
        <w:rPr>
          <w:color w:val="231F20"/>
        </w:rPr>
        <w:t>sus</w:t>
      </w:r>
      <w:r>
        <w:rPr>
          <w:color w:val="231F20"/>
          <w:spacing w:val="-36"/>
        </w:rPr>
        <w:t> </w:t>
      </w:r>
      <w:r>
        <w:rPr>
          <w:color w:val="231F20"/>
        </w:rPr>
        <w:t>últimos</w:t>
      </w:r>
      <w:r>
        <w:rPr>
          <w:color w:val="231F20"/>
          <w:spacing w:val="-36"/>
        </w:rPr>
        <w:t> </w:t>
      </w:r>
      <w:r>
        <w:rPr>
          <w:color w:val="231F20"/>
        </w:rPr>
        <w:t>años,</w:t>
      </w:r>
      <w:r>
        <w:rPr>
          <w:color w:val="231F20"/>
          <w:spacing w:val="-36"/>
        </w:rPr>
        <w:t> </w:t>
      </w:r>
      <w:r>
        <w:rPr>
          <w:color w:val="231F20"/>
        </w:rPr>
        <w:t>los</w:t>
      </w:r>
      <w:r>
        <w:rPr>
          <w:color w:val="231F20"/>
          <w:spacing w:val="-36"/>
        </w:rPr>
        <w:t> </w:t>
      </w:r>
      <w:r>
        <w:rPr>
          <w:i/>
          <w:color w:val="231F20"/>
        </w:rPr>
        <w:t>Noctuarios</w:t>
      </w:r>
      <w:r>
        <w:rPr>
          <w:color w:val="231F20"/>
        </w:rPr>
        <w:t>,</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cuales</w:t>
      </w:r>
      <w:r>
        <w:rPr>
          <w:color w:val="231F20"/>
          <w:spacing w:val="-36"/>
        </w:rPr>
        <w:t> </w:t>
      </w:r>
      <w:r>
        <w:rPr>
          <w:color w:val="231F20"/>
        </w:rPr>
        <w:t>Elizondo</w:t>
      </w:r>
      <w:r>
        <w:rPr>
          <w:color w:val="231F20"/>
          <w:spacing w:val="-36"/>
        </w:rPr>
        <w:t> </w:t>
      </w:r>
      <w:r>
        <w:rPr>
          <w:color w:val="231F20"/>
        </w:rPr>
        <w:t>se dedicó</w:t>
      </w:r>
      <w:r>
        <w:rPr>
          <w:color w:val="231F20"/>
          <w:spacing w:val="-11"/>
        </w:rPr>
        <w:t> </w:t>
      </w:r>
      <w:r>
        <w:rPr>
          <w:color w:val="231F20"/>
        </w:rPr>
        <w:t>a</w:t>
      </w:r>
      <w:r>
        <w:rPr>
          <w:color w:val="231F20"/>
          <w:spacing w:val="-11"/>
        </w:rPr>
        <w:t> </w:t>
      </w:r>
      <w:r>
        <w:rPr>
          <w:color w:val="231F20"/>
        </w:rPr>
        <w:t>consignar,</w:t>
      </w:r>
      <w:r>
        <w:rPr>
          <w:color w:val="231F20"/>
          <w:spacing w:val="-11"/>
        </w:rPr>
        <w:t> </w:t>
      </w:r>
      <w:r>
        <w:rPr>
          <w:color w:val="231F20"/>
        </w:rPr>
        <w:t>como</w:t>
      </w:r>
      <w:r>
        <w:rPr>
          <w:color w:val="231F20"/>
          <w:spacing w:val="-11"/>
        </w:rPr>
        <w:t> </w:t>
      </w:r>
      <w:r>
        <w:rPr>
          <w:color w:val="231F20"/>
        </w:rPr>
        <w:t>uno</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últimos</w:t>
      </w:r>
      <w:r>
        <w:rPr>
          <w:color w:val="231F20"/>
          <w:spacing w:val="-11"/>
        </w:rPr>
        <w:t> </w:t>
      </w:r>
      <w:r>
        <w:rPr>
          <w:color w:val="231F20"/>
        </w:rPr>
        <w:t>experimentos,</w:t>
      </w:r>
      <w:r>
        <w:rPr>
          <w:color w:val="231F20"/>
          <w:spacing w:val="-11"/>
        </w:rPr>
        <w:t> </w:t>
      </w:r>
      <w:r>
        <w:rPr>
          <w:color w:val="231F20"/>
        </w:rPr>
        <w:t>lo</w:t>
      </w:r>
      <w:r>
        <w:rPr>
          <w:color w:val="231F20"/>
          <w:spacing w:val="-11"/>
        </w:rPr>
        <w:t> </w:t>
      </w:r>
      <w:r>
        <w:rPr>
          <w:color w:val="231F20"/>
        </w:rPr>
        <w:t>que viene</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mente</w:t>
      </w:r>
      <w:r>
        <w:rPr>
          <w:color w:val="231F20"/>
          <w:spacing w:val="-22"/>
        </w:rPr>
        <w:t> </w:t>
      </w:r>
      <w:r>
        <w:rPr>
          <w:color w:val="231F20"/>
        </w:rPr>
        <w:t>durante</w:t>
      </w:r>
      <w:r>
        <w:rPr>
          <w:color w:val="231F20"/>
          <w:spacing w:val="-22"/>
        </w:rPr>
        <w:t> </w:t>
      </w:r>
      <w:r>
        <w:rPr>
          <w:color w:val="231F20"/>
        </w:rPr>
        <w:t>la</w:t>
      </w:r>
      <w:r>
        <w:rPr>
          <w:color w:val="231F20"/>
          <w:spacing w:val="-22"/>
        </w:rPr>
        <w:t> </w:t>
      </w:r>
      <w:r>
        <w:rPr>
          <w:color w:val="231F20"/>
        </w:rPr>
        <w:t>noche</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madrugada,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desvelo.</w:t>
      </w:r>
    </w:p>
    <w:p>
      <w:pPr>
        <w:pStyle w:val="BodyText"/>
        <w:spacing w:line="271" w:lineRule="auto" w:before="2"/>
        <w:ind w:left="1703" w:right="1637" w:firstLine="360"/>
        <w:jc w:val="both"/>
      </w:pPr>
      <w:r>
        <w:rPr>
          <w:color w:val="231F20"/>
          <w:w w:val="95"/>
        </w:rPr>
        <w:t>La</w:t>
      </w:r>
      <w:r>
        <w:rPr>
          <w:color w:val="231F20"/>
          <w:spacing w:val="-10"/>
          <w:w w:val="95"/>
        </w:rPr>
        <w:t> </w:t>
      </w:r>
      <w:r>
        <w:rPr>
          <w:color w:val="231F20"/>
          <w:w w:val="95"/>
        </w:rPr>
        <w:t>escritura</w:t>
      </w:r>
      <w:r>
        <w:rPr>
          <w:color w:val="231F20"/>
          <w:spacing w:val="-10"/>
          <w:w w:val="95"/>
        </w:rPr>
        <w:t> </w:t>
      </w:r>
      <w:r>
        <w:rPr>
          <w:color w:val="231F20"/>
          <w:w w:val="95"/>
        </w:rPr>
        <w:t>del</w:t>
      </w:r>
      <w:r>
        <w:rPr>
          <w:color w:val="231F20"/>
          <w:spacing w:val="-10"/>
          <w:w w:val="95"/>
        </w:rPr>
        <w:t> </w:t>
      </w:r>
      <w:r>
        <w:rPr>
          <w:color w:val="231F20"/>
          <w:w w:val="95"/>
        </w:rPr>
        <w:t>primero</w:t>
      </w:r>
      <w:r>
        <w:rPr>
          <w:color w:val="231F20"/>
          <w:spacing w:val="-10"/>
          <w:w w:val="95"/>
        </w:rPr>
        <w:t> </w:t>
      </w:r>
      <w:r>
        <w:rPr>
          <w:color w:val="231F20"/>
          <w:w w:val="95"/>
        </w:rPr>
        <w:t>de</w:t>
      </w:r>
      <w:r>
        <w:rPr>
          <w:color w:val="231F20"/>
          <w:spacing w:val="-10"/>
          <w:w w:val="95"/>
        </w:rPr>
        <w:t> </w:t>
      </w:r>
      <w:r>
        <w:rPr>
          <w:color w:val="231F20"/>
          <w:w w:val="95"/>
        </w:rPr>
        <w:t>estos</w:t>
      </w:r>
      <w:r>
        <w:rPr>
          <w:color w:val="231F20"/>
          <w:spacing w:val="-10"/>
          <w:w w:val="95"/>
        </w:rPr>
        <w:t> </w:t>
      </w:r>
      <w:r>
        <w:rPr>
          <w:color w:val="231F20"/>
          <w:w w:val="95"/>
        </w:rPr>
        <w:t>cuadernos</w:t>
      </w:r>
      <w:r>
        <w:rPr>
          <w:color w:val="231F20"/>
          <w:spacing w:val="-10"/>
          <w:w w:val="95"/>
        </w:rPr>
        <w:t> </w:t>
      </w:r>
      <w:r>
        <w:rPr>
          <w:color w:val="231F20"/>
          <w:w w:val="95"/>
        </w:rPr>
        <w:t>registra,</w:t>
      </w:r>
      <w:r>
        <w:rPr>
          <w:color w:val="231F20"/>
          <w:spacing w:val="-10"/>
          <w:w w:val="95"/>
        </w:rPr>
        <w:t> </w:t>
      </w:r>
      <w:r>
        <w:rPr>
          <w:color w:val="231F20"/>
          <w:w w:val="95"/>
        </w:rPr>
        <w:t>según</w:t>
      </w:r>
      <w:r>
        <w:rPr>
          <w:color w:val="231F20"/>
          <w:spacing w:val="-10"/>
          <w:w w:val="95"/>
        </w:rPr>
        <w:t> </w:t>
      </w:r>
      <w:r>
        <w:rPr>
          <w:color w:val="231F20"/>
          <w:w w:val="95"/>
        </w:rPr>
        <w:t>señalé </w:t>
      </w:r>
      <w:r>
        <w:rPr>
          <w:color w:val="231F20"/>
        </w:rPr>
        <w:t>al</w:t>
      </w:r>
      <w:r>
        <w:rPr>
          <w:color w:val="231F20"/>
          <w:spacing w:val="-42"/>
        </w:rPr>
        <w:t> </w:t>
      </w:r>
      <w:r>
        <w:rPr>
          <w:color w:val="231F20"/>
        </w:rPr>
        <w:t>inicio</w:t>
      </w:r>
      <w:r>
        <w:rPr>
          <w:color w:val="231F20"/>
          <w:spacing w:val="-42"/>
        </w:rPr>
        <w:t> </w:t>
      </w:r>
      <w:r>
        <w:rPr>
          <w:color w:val="231F20"/>
        </w:rPr>
        <w:t>de</w:t>
      </w:r>
      <w:r>
        <w:rPr>
          <w:color w:val="231F20"/>
          <w:spacing w:val="-42"/>
        </w:rPr>
        <w:t> </w:t>
      </w:r>
      <w:r>
        <w:rPr>
          <w:color w:val="231F20"/>
        </w:rPr>
        <w:t>este</w:t>
      </w:r>
      <w:r>
        <w:rPr>
          <w:color w:val="231F20"/>
          <w:spacing w:val="-42"/>
        </w:rPr>
        <w:t> </w:t>
      </w:r>
      <w:r>
        <w:rPr>
          <w:color w:val="231F20"/>
        </w:rPr>
        <w:t>apartado,</w:t>
      </w:r>
      <w:r>
        <w:rPr>
          <w:color w:val="231F20"/>
          <w:spacing w:val="-42"/>
        </w:rPr>
        <w:t> </w:t>
      </w:r>
      <w:r>
        <w:rPr>
          <w:color w:val="231F20"/>
        </w:rPr>
        <w:t>cómo</w:t>
      </w:r>
      <w:r>
        <w:rPr>
          <w:color w:val="231F20"/>
          <w:spacing w:val="-42"/>
        </w:rPr>
        <w:t> </w:t>
      </w:r>
      <w:r>
        <w:rPr>
          <w:i/>
          <w:color w:val="231F20"/>
        </w:rPr>
        <w:t>Elsinore</w:t>
      </w:r>
      <w:r>
        <w:rPr>
          <w:i/>
          <w:color w:val="231F20"/>
          <w:spacing w:val="-42"/>
        </w:rPr>
        <w:t> </w:t>
      </w:r>
      <w:r>
        <w:rPr>
          <w:color w:val="231F20"/>
        </w:rPr>
        <w:t>se</w:t>
      </w:r>
      <w:r>
        <w:rPr>
          <w:color w:val="231F20"/>
          <w:spacing w:val="-42"/>
        </w:rPr>
        <w:t> </w:t>
      </w:r>
      <w:r>
        <w:rPr>
          <w:color w:val="231F20"/>
        </w:rPr>
        <w:t>va</w:t>
      </w:r>
      <w:r>
        <w:rPr>
          <w:color w:val="231F20"/>
          <w:spacing w:val="-42"/>
        </w:rPr>
        <w:t> </w:t>
      </w:r>
      <w:r>
        <w:rPr>
          <w:color w:val="231F20"/>
        </w:rPr>
        <w:t>gestando</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ejercicio del</w:t>
      </w:r>
      <w:r>
        <w:rPr>
          <w:color w:val="231F20"/>
          <w:spacing w:val="-19"/>
        </w:rPr>
        <w:t> </w:t>
      </w:r>
      <w:r>
        <w:rPr>
          <w:color w:val="231F20"/>
        </w:rPr>
        <w:t>escritor</w:t>
      </w:r>
      <w:r>
        <w:rPr>
          <w:color w:val="231F20"/>
          <w:spacing w:val="-19"/>
        </w:rPr>
        <w:t> </w:t>
      </w:r>
      <w:r>
        <w:rPr>
          <w:color w:val="231F20"/>
        </w:rPr>
        <w:t>por</w:t>
      </w:r>
      <w:r>
        <w:rPr>
          <w:color w:val="231F20"/>
          <w:spacing w:val="-19"/>
        </w:rPr>
        <w:t> </w:t>
      </w:r>
      <w:r>
        <w:rPr>
          <w:color w:val="231F20"/>
        </w:rPr>
        <w:t>recuperar</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su</w:t>
      </w:r>
      <w:r>
        <w:rPr>
          <w:color w:val="231F20"/>
          <w:spacing w:val="-19"/>
        </w:rPr>
        <w:t> </w:t>
      </w:r>
      <w:r>
        <w:rPr>
          <w:color w:val="231F20"/>
        </w:rPr>
        <w:t>pasado.</w:t>
      </w:r>
      <w:r>
        <w:rPr>
          <w:color w:val="231F20"/>
          <w:spacing w:val="-19"/>
        </w:rPr>
        <w:t> </w:t>
      </w:r>
      <w:r>
        <w:rPr>
          <w:color w:val="231F20"/>
        </w:rPr>
        <w:t>En</w:t>
      </w:r>
      <w:r>
        <w:rPr>
          <w:color w:val="231F20"/>
          <w:spacing w:val="-19"/>
        </w:rPr>
        <w:t> </w:t>
      </w:r>
      <w:r>
        <w:rPr>
          <w:color w:val="231F20"/>
        </w:rPr>
        <w:t>esta</w:t>
      </w:r>
      <w:r>
        <w:rPr>
          <w:color w:val="231F20"/>
          <w:spacing w:val="-19"/>
        </w:rPr>
        <w:t> </w:t>
      </w:r>
      <w:r>
        <w:rPr>
          <w:color w:val="231F20"/>
        </w:rPr>
        <w:t>mirada</w:t>
      </w:r>
      <w:r>
        <w:rPr>
          <w:color w:val="231F20"/>
          <w:spacing w:val="-19"/>
        </w:rPr>
        <w:t> </w:t>
      </w:r>
      <w:r>
        <w:rPr>
          <w:color w:val="231F20"/>
        </w:rPr>
        <w:t>retros- pectiva</w:t>
      </w:r>
      <w:r>
        <w:rPr>
          <w:color w:val="231F20"/>
          <w:spacing w:val="-29"/>
        </w:rPr>
        <w:t> </w:t>
      </w:r>
      <w:r>
        <w:rPr>
          <w:color w:val="231F20"/>
        </w:rPr>
        <w:t>queda</w:t>
      </w:r>
      <w:r>
        <w:rPr>
          <w:color w:val="231F20"/>
          <w:spacing w:val="-29"/>
        </w:rPr>
        <w:t> </w:t>
      </w:r>
      <w:r>
        <w:rPr>
          <w:color w:val="231F20"/>
        </w:rPr>
        <w:t>involucrada</w:t>
      </w:r>
      <w:r>
        <w:rPr>
          <w:color w:val="231F20"/>
          <w:spacing w:val="-29"/>
        </w:rPr>
        <w:t> </w:t>
      </w:r>
      <w:r>
        <w:rPr>
          <w:color w:val="231F20"/>
        </w:rPr>
        <w:t>también</w:t>
      </w:r>
      <w:r>
        <w:rPr>
          <w:color w:val="231F20"/>
          <w:spacing w:val="-29"/>
        </w:rPr>
        <w:t> </w:t>
      </w:r>
      <w:r>
        <w:rPr>
          <w:color w:val="231F20"/>
        </w:rPr>
        <w:t>su</w:t>
      </w:r>
      <w:r>
        <w:rPr>
          <w:color w:val="231F20"/>
          <w:spacing w:val="-29"/>
        </w:rPr>
        <w:t> </w:t>
      </w:r>
      <w:r>
        <w:rPr>
          <w:color w:val="231F20"/>
        </w:rPr>
        <w:t>trayectoria</w:t>
      </w:r>
      <w:r>
        <w:rPr>
          <w:color w:val="231F20"/>
          <w:spacing w:val="-29"/>
        </w:rPr>
        <w:t> </w:t>
      </w:r>
      <w:r>
        <w:rPr>
          <w:color w:val="231F20"/>
        </w:rPr>
        <w:t>literaria,</w:t>
      </w:r>
      <w:r>
        <w:rPr>
          <w:color w:val="231F20"/>
          <w:spacing w:val="-29"/>
        </w:rPr>
        <w:t> </w:t>
      </w:r>
      <w:r>
        <w:rPr>
          <w:color w:val="231F20"/>
        </w:rPr>
        <w:t>la</w:t>
      </w:r>
      <w:r>
        <w:rPr>
          <w:color w:val="231F20"/>
          <w:spacing w:val="-29"/>
        </w:rPr>
        <w:t> </w:t>
      </w:r>
      <w:r>
        <w:rPr>
          <w:color w:val="231F20"/>
        </w:rPr>
        <w:t>cual</w:t>
      </w:r>
      <w:r>
        <w:rPr>
          <w:color w:val="231F20"/>
          <w:spacing w:val="-29"/>
        </w:rPr>
        <w:t> </w:t>
      </w:r>
      <w:r>
        <w:rPr>
          <w:color w:val="231F20"/>
        </w:rPr>
        <w:t>es resumida</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rPr>
        <w:t>notas:</w:t>
      </w:r>
    </w:p>
    <w:p>
      <w:pPr>
        <w:pStyle w:val="BodyText"/>
        <w:spacing w:before="10"/>
        <w:rPr>
          <w:sz w:val="27"/>
        </w:rPr>
      </w:pPr>
    </w:p>
    <w:p>
      <w:pPr>
        <w:spacing w:line="297" w:lineRule="auto" w:before="0"/>
        <w:ind w:left="2063" w:right="1637" w:firstLine="0"/>
        <w:jc w:val="both"/>
        <w:rPr>
          <w:sz w:val="12"/>
        </w:rPr>
      </w:pPr>
      <w:r>
        <w:rPr/>
        <w:drawing>
          <wp:anchor distT="0" distB="0" distL="0" distR="0" allowOverlap="1" layoutInCell="1" locked="0" behindDoc="0" simplePos="0" relativeHeight="16672">
            <wp:simplePos x="0" y="0"/>
            <wp:positionH relativeFrom="page">
              <wp:posOffset>17462</wp:posOffset>
            </wp:positionH>
            <wp:positionV relativeFrom="paragraph">
              <wp:posOffset>430331</wp:posOffset>
            </wp:positionV>
            <wp:extent cx="155575" cy="155575"/>
            <wp:effectExtent l="0" t="0" r="0" b="0"/>
            <wp:wrapNone/>
            <wp:docPr id="1371" name="image3.png" descr=""/>
            <wp:cNvGraphicFramePr>
              <a:graphicFrameLocks noChangeAspect="1"/>
            </wp:cNvGraphicFramePr>
            <a:graphic>
              <a:graphicData uri="http://schemas.openxmlformats.org/drawingml/2006/picture">
                <pic:pic>
                  <pic:nvPicPr>
                    <pic:cNvPr id="137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696">
            <wp:simplePos x="0" y="0"/>
            <wp:positionH relativeFrom="page">
              <wp:posOffset>5760361</wp:posOffset>
            </wp:positionH>
            <wp:positionV relativeFrom="paragraph">
              <wp:posOffset>430331</wp:posOffset>
            </wp:positionV>
            <wp:extent cx="155575" cy="155575"/>
            <wp:effectExtent l="0" t="0" r="0" b="0"/>
            <wp:wrapNone/>
            <wp:docPr id="1373" name="image3.png" descr=""/>
            <wp:cNvGraphicFramePr>
              <a:graphicFrameLocks noChangeAspect="1"/>
            </wp:cNvGraphicFramePr>
            <a:graphic>
              <a:graphicData uri="http://schemas.openxmlformats.org/drawingml/2006/picture">
                <pic:pic>
                  <pic:nvPicPr>
                    <pic:cNvPr id="137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1"/>
        </w:rPr>
        <w:t>Habías</w:t>
      </w:r>
      <w:r>
        <w:rPr>
          <w:color w:val="231F20"/>
          <w:spacing w:val="-4"/>
          <w:sz w:val="21"/>
        </w:rPr>
        <w:t> </w:t>
      </w:r>
      <w:r>
        <w:rPr>
          <w:color w:val="231F20"/>
          <w:sz w:val="21"/>
        </w:rPr>
        <w:t>soñado</w:t>
      </w:r>
      <w:r>
        <w:rPr>
          <w:color w:val="231F20"/>
          <w:spacing w:val="-4"/>
          <w:sz w:val="21"/>
        </w:rPr>
        <w:t> </w:t>
      </w:r>
      <w:r>
        <w:rPr>
          <w:color w:val="231F20"/>
          <w:sz w:val="21"/>
        </w:rPr>
        <w:t>ser</w:t>
      </w:r>
      <w:r>
        <w:rPr>
          <w:color w:val="231F20"/>
          <w:spacing w:val="-4"/>
          <w:sz w:val="21"/>
        </w:rPr>
        <w:t> </w:t>
      </w:r>
      <w:r>
        <w:rPr>
          <w:color w:val="231F20"/>
          <w:sz w:val="21"/>
        </w:rPr>
        <w:t>¿...?</w:t>
      </w:r>
      <w:r>
        <w:rPr>
          <w:color w:val="231F20"/>
          <w:spacing w:val="-4"/>
          <w:sz w:val="21"/>
        </w:rPr>
        <w:t> </w:t>
      </w:r>
      <w:r>
        <w:rPr>
          <w:color w:val="231F20"/>
          <w:sz w:val="21"/>
        </w:rPr>
        <w:t>Quién</w:t>
      </w:r>
      <w:r>
        <w:rPr>
          <w:color w:val="231F20"/>
          <w:spacing w:val="-4"/>
          <w:sz w:val="21"/>
        </w:rPr>
        <w:t> </w:t>
      </w:r>
      <w:r>
        <w:rPr>
          <w:color w:val="231F20"/>
          <w:sz w:val="21"/>
        </w:rPr>
        <w:t>entre</w:t>
      </w:r>
      <w:r>
        <w:rPr>
          <w:color w:val="231F20"/>
          <w:spacing w:val="-4"/>
          <w:sz w:val="21"/>
        </w:rPr>
        <w:t> </w:t>
      </w:r>
      <w:r>
        <w:rPr>
          <w:color w:val="231F20"/>
          <w:sz w:val="21"/>
        </w:rPr>
        <w:t>tantísimos</w:t>
      </w:r>
      <w:r>
        <w:rPr>
          <w:color w:val="231F20"/>
          <w:spacing w:val="-4"/>
          <w:sz w:val="21"/>
        </w:rPr>
        <w:t> </w:t>
      </w:r>
      <w:r>
        <w:rPr>
          <w:color w:val="231F20"/>
          <w:sz w:val="21"/>
        </w:rPr>
        <w:t>que</w:t>
      </w:r>
      <w:r>
        <w:rPr>
          <w:color w:val="231F20"/>
          <w:spacing w:val="-4"/>
          <w:sz w:val="21"/>
        </w:rPr>
        <w:t> </w:t>
      </w:r>
      <w:r>
        <w:rPr>
          <w:color w:val="231F20"/>
          <w:sz w:val="21"/>
        </w:rPr>
        <w:t>te</w:t>
      </w:r>
      <w:r>
        <w:rPr>
          <w:color w:val="231F20"/>
          <w:spacing w:val="-4"/>
          <w:sz w:val="21"/>
        </w:rPr>
        <w:t> </w:t>
      </w:r>
      <w:r>
        <w:rPr>
          <w:color w:val="231F20"/>
          <w:sz w:val="21"/>
        </w:rPr>
        <w:t>habías</w:t>
      </w:r>
      <w:r>
        <w:rPr>
          <w:color w:val="231F20"/>
          <w:spacing w:val="-4"/>
          <w:sz w:val="21"/>
        </w:rPr>
        <w:t> </w:t>
      </w:r>
      <w:r>
        <w:rPr>
          <w:color w:val="231F20"/>
          <w:sz w:val="21"/>
        </w:rPr>
        <w:t>soñado ser:</w:t>
      </w:r>
      <w:r>
        <w:rPr>
          <w:color w:val="231F20"/>
          <w:spacing w:val="-23"/>
          <w:sz w:val="21"/>
        </w:rPr>
        <w:t> </w:t>
      </w:r>
      <w:r>
        <w:rPr>
          <w:color w:val="231F20"/>
          <w:sz w:val="21"/>
        </w:rPr>
        <w:t>en</w:t>
      </w:r>
      <w:r>
        <w:rPr>
          <w:color w:val="231F20"/>
          <w:spacing w:val="-23"/>
          <w:sz w:val="21"/>
        </w:rPr>
        <w:t> </w:t>
      </w:r>
      <w:r>
        <w:rPr>
          <w:color w:val="231F20"/>
          <w:sz w:val="21"/>
        </w:rPr>
        <w:t>tu</w:t>
      </w:r>
      <w:r>
        <w:rPr>
          <w:color w:val="231F20"/>
          <w:spacing w:val="-23"/>
          <w:sz w:val="21"/>
        </w:rPr>
        <w:t> </w:t>
      </w:r>
      <w:r>
        <w:rPr>
          <w:color w:val="231F20"/>
          <w:sz w:val="21"/>
        </w:rPr>
        <w:t>novela</w:t>
      </w:r>
      <w:r>
        <w:rPr>
          <w:color w:val="231F20"/>
          <w:spacing w:val="-23"/>
          <w:sz w:val="21"/>
        </w:rPr>
        <w:t> </w:t>
      </w:r>
      <w:r>
        <w:rPr>
          <w:color w:val="231F20"/>
          <w:sz w:val="21"/>
        </w:rPr>
        <w:t>policiaca,</w:t>
      </w:r>
      <w:r>
        <w:rPr>
          <w:color w:val="231F20"/>
          <w:spacing w:val="-23"/>
          <w:sz w:val="21"/>
        </w:rPr>
        <w:t> </w:t>
      </w:r>
      <w:r>
        <w:rPr>
          <w:color w:val="231F20"/>
          <w:sz w:val="21"/>
        </w:rPr>
        <w:t>el</w:t>
      </w:r>
      <w:r>
        <w:rPr>
          <w:color w:val="231F20"/>
          <w:spacing w:val="-23"/>
          <w:sz w:val="21"/>
        </w:rPr>
        <w:t> </w:t>
      </w:r>
      <w:r>
        <w:rPr>
          <w:color w:val="231F20"/>
          <w:sz w:val="21"/>
        </w:rPr>
        <w:t>asesino;</w:t>
      </w:r>
      <w:r>
        <w:rPr>
          <w:color w:val="231F20"/>
          <w:spacing w:val="-23"/>
          <w:sz w:val="21"/>
        </w:rPr>
        <w:t> </w:t>
      </w:r>
      <w:r>
        <w:rPr>
          <w:color w:val="231F20"/>
          <w:sz w:val="21"/>
        </w:rPr>
        <w:t>en</w:t>
      </w:r>
      <w:r>
        <w:rPr>
          <w:color w:val="231F20"/>
          <w:spacing w:val="-23"/>
          <w:sz w:val="21"/>
        </w:rPr>
        <w:t> </w:t>
      </w:r>
      <w:r>
        <w:rPr>
          <w:color w:val="231F20"/>
          <w:sz w:val="21"/>
        </w:rPr>
        <w:t>tu</w:t>
      </w:r>
      <w:r>
        <w:rPr>
          <w:color w:val="231F20"/>
          <w:spacing w:val="-23"/>
          <w:sz w:val="21"/>
        </w:rPr>
        <w:t> </w:t>
      </w:r>
      <w:r>
        <w:rPr>
          <w:color w:val="231F20"/>
          <w:sz w:val="21"/>
        </w:rPr>
        <w:t>delirio</w:t>
      </w:r>
      <w:r>
        <w:rPr>
          <w:color w:val="231F20"/>
          <w:spacing w:val="-23"/>
          <w:sz w:val="21"/>
        </w:rPr>
        <w:t> </w:t>
      </w:r>
      <w:r>
        <w:rPr>
          <w:color w:val="231F20"/>
          <w:sz w:val="21"/>
        </w:rPr>
        <w:t>de</w:t>
      </w:r>
      <w:r>
        <w:rPr>
          <w:color w:val="231F20"/>
          <w:spacing w:val="-23"/>
          <w:sz w:val="21"/>
        </w:rPr>
        <w:t> </w:t>
      </w:r>
      <w:r>
        <w:rPr>
          <w:color w:val="231F20"/>
          <w:sz w:val="21"/>
        </w:rPr>
        <w:t>quirófano,</w:t>
      </w:r>
      <w:r>
        <w:rPr>
          <w:color w:val="231F20"/>
          <w:spacing w:val="-23"/>
          <w:sz w:val="21"/>
        </w:rPr>
        <w:t> </w:t>
      </w:r>
      <w:r>
        <w:rPr>
          <w:color w:val="231F20"/>
          <w:sz w:val="21"/>
        </w:rPr>
        <w:t>el</w:t>
      </w:r>
      <w:r>
        <w:rPr>
          <w:color w:val="231F20"/>
          <w:spacing w:val="-23"/>
          <w:sz w:val="21"/>
        </w:rPr>
        <w:t> </w:t>
      </w:r>
      <w:r>
        <w:rPr>
          <w:color w:val="231F20"/>
          <w:sz w:val="21"/>
        </w:rPr>
        <w:t>del cuchillo;</w:t>
      </w:r>
      <w:r>
        <w:rPr>
          <w:color w:val="231F20"/>
          <w:spacing w:val="-34"/>
          <w:sz w:val="21"/>
        </w:rPr>
        <w:t> </w:t>
      </w:r>
      <w:r>
        <w:rPr>
          <w:color w:val="231F20"/>
          <w:sz w:val="21"/>
        </w:rPr>
        <w:t>en</w:t>
      </w:r>
      <w:r>
        <w:rPr>
          <w:color w:val="231F20"/>
          <w:spacing w:val="-34"/>
          <w:sz w:val="21"/>
        </w:rPr>
        <w:t> </w:t>
      </w:r>
      <w:r>
        <w:rPr>
          <w:color w:val="231F20"/>
          <w:sz w:val="21"/>
        </w:rPr>
        <w:t>tu</w:t>
      </w:r>
      <w:r>
        <w:rPr>
          <w:color w:val="231F20"/>
          <w:spacing w:val="-34"/>
          <w:sz w:val="21"/>
        </w:rPr>
        <w:t> </w:t>
      </w:r>
      <w:r>
        <w:rPr>
          <w:color w:val="231F20"/>
          <w:sz w:val="21"/>
        </w:rPr>
        <w:t>otro</w:t>
      </w:r>
      <w:r>
        <w:rPr>
          <w:color w:val="231F20"/>
          <w:spacing w:val="-34"/>
          <w:sz w:val="21"/>
        </w:rPr>
        <w:t> </w:t>
      </w:r>
      <w:r>
        <w:rPr>
          <w:color w:val="231F20"/>
          <w:sz w:val="21"/>
        </w:rPr>
        <w:t>libro</w:t>
      </w:r>
      <w:r>
        <w:rPr>
          <w:color w:val="231F20"/>
          <w:spacing w:val="-34"/>
          <w:sz w:val="21"/>
        </w:rPr>
        <w:t> </w:t>
      </w:r>
      <w:r>
        <w:rPr>
          <w:color w:val="231F20"/>
          <w:sz w:val="21"/>
        </w:rPr>
        <w:t>(dicho</w:t>
      </w:r>
      <w:r>
        <w:rPr>
          <w:color w:val="231F20"/>
          <w:spacing w:val="-34"/>
          <w:sz w:val="21"/>
        </w:rPr>
        <w:t> </w:t>
      </w:r>
      <w:r>
        <w:rPr>
          <w:color w:val="231F20"/>
          <w:sz w:val="21"/>
        </w:rPr>
        <w:t>sea</w:t>
      </w:r>
      <w:r>
        <w:rPr>
          <w:color w:val="231F20"/>
          <w:spacing w:val="-34"/>
          <w:sz w:val="21"/>
        </w:rPr>
        <w:t> </w:t>
      </w:r>
      <w:r>
        <w:rPr>
          <w:color w:val="231F20"/>
          <w:sz w:val="21"/>
        </w:rPr>
        <w:t>entre</w:t>
      </w:r>
      <w:r>
        <w:rPr>
          <w:color w:val="231F20"/>
          <w:spacing w:val="-34"/>
          <w:sz w:val="21"/>
        </w:rPr>
        <w:t> </w:t>
      </w:r>
      <w:r>
        <w:rPr>
          <w:color w:val="231F20"/>
          <w:sz w:val="21"/>
        </w:rPr>
        <w:t>paréntesis,</w:t>
      </w:r>
      <w:r>
        <w:rPr>
          <w:color w:val="231F20"/>
          <w:spacing w:val="-34"/>
          <w:sz w:val="21"/>
        </w:rPr>
        <w:t> </w:t>
      </w:r>
      <w:r>
        <w:rPr>
          <w:color w:val="231F20"/>
          <w:sz w:val="21"/>
        </w:rPr>
        <w:t>malogrado),</w:t>
      </w:r>
      <w:r>
        <w:rPr>
          <w:color w:val="231F20"/>
          <w:spacing w:val="-34"/>
          <w:sz w:val="21"/>
        </w:rPr>
        <w:t> </w:t>
      </w:r>
      <w:r>
        <w:rPr>
          <w:color w:val="231F20"/>
          <w:sz w:val="21"/>
        </w:rPr>
        <w:t>el</w:t>
      </w:r>
      <w:r>
        <w:rPr>
          <w:color w:val="231F20"/>
          <w:spacing w:val="-34"/>
          <w:sz w:val="21"/>
        </w:rPr>
        <w:t> </w:t>
      </w:r>
      <w:r>
        <w:rPr>
          <w:color w:val="231F20"/>
          <w:sz w:val="21"/>
        </w:rPr>
        <w:t>jefe incógnito</w:t>
      </w:r>
      <w:r>
        <w:rPr>
          <w:color w:val="231F20"/>
          <w:spacing w:val="-21"/>
          <w:sz w:val="21"/>
        </w:rPr>
        <w:t> </w:t>
      </w:r>
      <w:r>
        <w:rPr>
          <w:color w:val="231F20"/>
          <w:sz w:val="21"/>
        </w:rPr>
        <w:t>de</w:t>
      </w:r>
      <w:r>
        <w:rPr>
          <w:color w:val="231F20"/>
          <w:spacing w:val="-21"/>
          <w:sz w:val="21"/>
        </w:rPr>
        <w:t> </w:t>
      </w:r>
      <w:r>
        <w:rPr>
          <w:color w:val="231F20"/>
          <w:sz w:val="21"/>
        </w:rPr>
        <w:t>una</w:t>
      </w:r>
      <w:r>
        <w:rPr>
          <w:color w:val="231F20"/>
          <w:spacing w:val="-21"/>
          <w:sz w:val="21"/>
        </w:rPr>
        <w:t> </w:t>
      </w:r>
      <w:r>
        <w:rPr>
          <w:color w:val="231F20"/>
          <w:sz w:val="21"/>
        </w:rPr>
        <w:t>sociedad</w:t>
      </w:r>
      <w:r>
        <w:rPr>
          <w:color w:val="231F20"/>
          <w:spacing w:val="-21"/>
          <w:sz w:val="21"/>
        </w:rPr>
        <w:t> </w:t>
      </w:r>
      <w:r>
        <w:rPr>
          <w:color w:val="231F20"/>
          <w:sz w:val="21"/>
        </w:rPr>
        <w:t>secreta</w:t>
      </w:r>
      <w:r>
        <w:rPr>
          <w:color w:val="231F20"/>
          <w:spacing w:val="-21"/>
          <w:sz w:val="21"/>
        </w:rPr>
        <w:t> </w:t>
      </w:r>
      <w:r>
        <w:rPr>
          <w:color w:val="231F20"/>
          <w:sz w:val="21"/>
        </w:rPr>
        <w:t>dizque</w:t>
      </w:r>
      <w:r>
        <w:rPr>
          <w:color w:val="231F20"/>
          <w:spacing w:val="-21"/>
          <w:sz w:val="21"/>
        </w:rPr>
        <w:t> </w:t>
      </w:r>
      <w:r>
        <w:rPr>
          <w:color w:val="231F20"/>
          <w:sz w:val="21"/>
        </w:rPr>
        <w:t>mitad</w:t>
      </w:r>
      <w:r>
        <w:rPr>
          <w:color w:val="231F20"/>
          <w:spacing w:val="-21"/>
          <w:sz w:val="21"/>
        </w:rPr>
        <w:t> </w:t>
      </w:r>
      <w:r>
        <w:rPr>
          <w:color w:val="231F20"/>
          <w:sz w:val="21"/>
        </w:rPr>
        <w:t>técnica</w:t>
      </w:r>
      <w:r>
        <w:rPr>
          <w:color w:val="231F20"/>
          <w:spacing w:val="-21"/>
          <w:sz w:val="21"/>
        </w:rPr>
        <w:t> </w:t>
      </w:r>
      <w:r>
        <w:rPr>
          <w:color w:val="231F20"/>
          <w:sz w:val="21"/>
        </w:rPr>
        <w:t>y</w:t>
      </w:r>
      <w:r>
        <w:rPr>
          <w:color w:val="231F20"/>
          <w:spacing w:val="-21"/>
          <w:sz w:val="21"/>
        </w:rPr>
        <w:t> </w:t>
      </w:r>
      <w:r>
        <w:rPr>
          <w:color w:val="231F20"/>
          <w:sz w:val="21"/>
        </w:rPr>
        <w:t>mitad</w:t>
      </w:r>
      <w:r>
        <w:rPr>
          <w:color w:val="231F20"/>
          <w:spacing w:val="-21"/>
          <w:sz w:val="21"/>
        </w:rPr>
        <w:t> </w:t>
      </w:r>
      <w:r>
        <w:rPr>
          <w:color w:val="231F20"/>
          <w:sz w:val="21"/>
        </w:rPr>
        <w:t>mági- ca.</w:t>
      </w:r>
      <w:r>
        <w:rPr>
          <w:color w:val="231F20"/>
          <w:spacing w:val="-26"/>
          <w:sz w:val="21"/>
        </w:rPr>
        <w:t> </w:t>
      </w:r>
      <w:r>
        <w:rPr>
          <w:color w:val="231F20"/>
          <w:sz w:val="21"/>
        </w:rPr>
        <w:t>Optaste,</w:t>
      </w:r>
      <w:r>
        <w:rPr>
          <w:color w:val="231F20"/>
          <w:spacing w:val="-26"/>
          <w:sz w:val="21"/>
        </w:rPr>
        <w:t> </w:t>
      </w:r>
      <w:r>
        <w:rPr>
          <w:color w:val="231F20"/>
          <w:sz w:val="21"/>
        </w:rPr>
        <w:t>veladamente,</w:t>
      </w:r>
      <w:r>
        <w:rPr>
          <w:color w:val="231F20"/>
          <w:spacing w:val="-26"/>
          <w:sz w:val="21"/>
        </w:rPr>
        <w:t> </w:t>
      </w:r>
      <w:r>
        <w:rPr>
          <w:color w:val="231F20"/>
          <w:sz w:val="21"/>
        </w:rPr>
        <w:t>por</w:t>
      </w:r>
      <w:r>
        <w:rPr>
          <w:color w:val="231F20"/>
          <w:spacing w:val="-26"/>
          <w:sz w:val="21"/>
        </w:rPr>
        <w:t> </w:t>
      </w:r>
      <w:r>
        <w:rPr>
          <w:color w:val="231F20"/>
          <w:sz w:val="21"/>
        </w:rPr>
        <w:t>un</w:t>
      </w:r>
      <w:r>
        <w:rPr>
          <w:color w:val="231F20"/>
          <w:spacing w:val="-26"/>
          <w:sz w:val="21"/>
        </w:rPr>
        <w:t> </w:t>
      </w:r>
      <w:r>
        <w:rPr>
          <w:color w:val="231F20"/>
          <w:sz w:val="21"/>
        </w:rPr>
        <w:t>Robinson</w:t>
      </w:r>
      <w:r>
        <w:rPr>
          <w:color w:val="231F20"/>
          <w:spacing w:val="-26"/>
          <w:sz w:val="21"/>
        </w:rPr>
        <w:t> </w:t>
      </w:r>
      <w:r>
        <w:rPr>
          <w:color w:val="231F20"/>
          <w:sz w:val="21"/>
        </w:rPr>
        <w:t>Crusoe</w:t>
      </w:r>
      <w:r>
        <w:rPr>
          <w:color w:val="231F20"/>
          <w:spacing w:val="-26"/>
          <w:sz w:val="21"/>
        </w:rPr>
        <w:t> </w:t>
      </w:r>
      <w:r>
        <w:rPr>
          <w:color w:val="231F20"/>
          <w:sz w:val="21"/>
        </w:rPr>
        <w:t>más</w:t>
      </w:r>
      <w:r>
        <w:rPr>
          <w:color w:val="231F20"/>
          <w:spacing w:val="-26"/>
          <w:sz w:val="21"/>
        </w:rPr>
        <w:t> </w:t>
      </w:r>
      <w:r>
        <w:rPr>
          <w:color w:val="231F20"/>
          <w:sz w:val="21"/>
        </w:rPr>
        <w:t>o</w:t>
      </w:r>
      <w:r>
        <w:rPr>
          <w:color w:val="231F20"/>
          <w:spacing w:val="-26"/>
          <w:sz w:val="21"/>
        </w:rPr>
        <w:t> </w:t>
      </w:r>
      <w:r>
        <w:rPr>
          <w:color w:val="231F20"/>
          <w:sz w:val="21"/>
        </w:rPr>
        <w:t>un</w:t>
      </w:r>
      <w:r>
        <w:rPr>
          <w:color w:val="231F20"/>
          <w:spacing w:val="-26"/>
          <w:sz w:val="21"/>
        </w:rPr>
        <w:t> </w:t>
      </w:r>
      <w:r>
        <w:rPr>
          <w:color w:val="231F20"/>
          <w:sz w:val="21"/>
        </w:rPr>
        <w:t>poco</w:t>
      </w:r>
      <w:r>
        <w:rPr>
          <w:color w:val="231F20"/>
          <w:spacing w:val="-26"/>
          <w:sz w:val="21"/>
        </w:rPr>
        <w:t> </w:t>
      </w:r>
      <w:r>
        <w:rPr>
          <w:color w:val="231F20"/>
          <w:sz w:val="21"/>
        </w:rPr>
        <w:t>más intelectual,</w:t>
      </w:r>
      <w:r>
        <w:rPr>
          <w:color w:val="231F20"/>
          <w:spacing w:val="-35"/>
          <w:sz w:val="21"/>
        </w:rPr>
        <w:t> </w:t>
      </w:r>
      <w:r>
        <w:rPr>
          <w:color w:val="231F20"/>
          <w:sz w:val="21"/>
        </w:rPr>
        <w:t>por</w:t>
      </w:r>
      <w:r>
        <w:rPr>
          <w:color w:val="231F20"/>
          <w:spacing w:val="-35"/>
          <w:sz w:val="21"/>
        </w:rPr>
        <w:t> </w:t>
      </w:r>
      <w:r>
        <w:rPr>
          <w:color w:val="231F20"/>
          <w:sz w:val="21"/>
        </w:rPr>
        <w:t>así</w:t>
      </w:r>
      <w:r>
        <w:rPr>
          <w:color w:val="231F20"/>
          <w:spacing w:val="-35"/>
          <w:sz w:val="21"/>
        </w:rPr>
        <w:t> </w:t>
      </w:r>
      <w:r>
        <w:rPr>
          <w:color w:val="231F20"/>
          <w:sz w:val="21"/>
        </w:rPr>
        <w:t>decirlo,</w:t>
      </w:r>
      <w:r>
        <w:rPr>
          <w:color w:val="231F20"/>
          <w:spacing w:val="-35"/>
          <w:sz w:val="21"/>
        </w:rPr>
        <w:t> </w:t>
      </w:r>
      <w:r>
        <w:rPr>
          <w:color w:val="231F20"/>
          <w:sz w:val="21"/>
        </w:rPr>
        <w:t>un</w:t>
      </w:r>
      <w:r>
        <w:rPr>
          <w:color w:val="231F20"/>
          <w:spacing w:val="-35"/>
          <w:sz w:val="21"/>
        </w:rPr>
        <w:t> </w:t>
      </w:r>
      <w:r>
        <w:rPr>
          <w:color w:val="231F20"/>
          <w:sz w:val="21"/>
        </w:rPr>
        <w:t>Robinson</w:t>
      </w:r>
      <w:r>
        <w:rPr>
          <w:color w:val="231F20"/>
          <w:spacing w:val="-35"/>
          <w:sz w:val="21"/>
        </w:rPr>
        <w:t> </w:t>
      </w:r>
      <w:r>
        <w:rPr>
          <w:color w:val="231F20"/>
          <w:sz w:val="21"/>
        </w:rPr>
        <w:t>Crusoe</w:t>
      </w:r>
      <w:r>
        <w:rPr>
          <w:color w:val="231F20"/>
          <w:spacing w:val="-35"/>
          <w:sz w:val="21"/>
        </w:rPr>
        <w:t> </w:t>
      </w:r>
      <w:r>
        <w:rPr>
          <w:color w:val="231F20"/>
          <w:sz w:val="21"/>
        </w:rPr>
        <w:t>amalgamado</w:t>
      </w:r>
      <w:r>
        <w:rPr>
          <w:color w:val="231F20"/>
          <w:spacing w:val="-35"/>
          <w:sz w:val="21"/>
        </w:rPr>
        <w:t> </w:t>
      </w:r>
      <w:r>
        <w:rPr>
          <w:color w:val="231F20"/>
          <w:sz w:val="21"/>
        </w:rPr>
        <w:t>a</w:t>
      </w:r>
      <w:r>
        <w:rPr>
          <w:color w:val="231F20"/>
          <w:spacing w:val="-35"/>
          <w:sz w:val="21"/>
        </w:rPr>
        <w:t> </w:t>
      </w:r>
      <w:r>
        <w:rPr>
          <w:color w:val="231F20"/>
          <w:sz w:val="21"/>
        </w:rPr>
        <w:t>Mallar- mé</w:t>
      </w:r>
      <w:r>
        <w:rPr>
          <w:color w:val="231F20"/>
          <w:spacing w:val="-30"/>
          <w:sz w:val="21"/>
        </w:rPr>
        <w:t> </w:t>
      </w:r>
      <w:r>
        <w:rPr>
          <w:color w:val="231F20"/>
          <w:sz w:val="21"/>
        </w:rPr>
        <w:t>o</w:t>
      </w:r>
      <w:r>
        <w:rPr>
          <w:color w:val="231F20"/>
          <w:spacing w:val="-30"/>
          <w:sz w:val="21"/>
        </w:rPr>
        <w:t> </w:t>
      </w:r>
      <w:r>
        <w:rPr>
          <w:color w:val="231F20"/>
          <w:sz w:val="21"/>
        </w:rPr>
        <w:t>a</w:t>
      </w:r>
      <w:r>
        <w:rPr>
          <w:color w:val="231F20"/>
          <w:spacing w:val="-32"/>
          <w:sz w:val="21"/>
        </w:rPr>
        <w:t> </w:t>
      </w:r>
      <w:r>
        <w:rPr>
          <w:color w:val="231F20"/>
          <w:spacing w:val="-5"/>
          <w:sz w:val="21"/>
        </w:rPr>
        <w:t>Valéry.</w:t>
      </w:r>
      <w:r>
        <w:rPr>
          <w:color w:val="231F20"/>
          <w:spacing w:val="-32"/>
          <w:sz w:val="21"/>
        </w:rPr>
        <w:t> </w:t>
      </w:r>
      <w:r>
        <w:rPr>
          <w:color w:val="231F20"/>
          <w:sz w:val="21"/>
        </w:rPr>
        <w:t>Y</w:t>
      </w:r>
      <w:r>
        <w:rPr>
          <w:color w:val="231F20"/>
          <w:spacing w:val="-30"/>
          <w:sz w:val="21"/>
        </w:rPr>
        <w:t> </w:t>
      </w:r>
      <w:r>
        <w:rPr>
          <w:color w:val="231F20"/>
          <w:sz w:val="21"/>
        </w:rPr>
        <w:t>después</w:t>
      </w:r>
      <w:r>
        <w:rPr>
          <w:color w:val="231F20"/>
          <w:spacing w:val="-30"/>
          <w:sz w:val="21"/>
        </w:rPr>
        <w:t> </w:t>
      </w:r>
      <w:r>
        <w:rPr>
          <w:color w:val="231F20"/>
          <w:sz w:val="21"/>
        </w:rPr>
        <w:t>de</w:t>
      </w:r>
      <w:r>
        <w:rPr>
          <w:color w:val="231F20"/>
          <w:spacing w:val="-30"/>
          <w:sz w:val="21"/>
        </w:rPr>
        <w:t> </w:t>
      </w:r>
      <w:r>
        <w:rPr>
          <w:color w:val="231F20"/>
          <w:sz w:val="21"/>
        </w:rPr>
        <w:t>veinte</w:t>
      </w:r>
      <w:r>
        <w:rPr>
          <w:color w:val="231F20"/>
          <w:spacing w:val="-30"/>
          <w:sz w:val="21"/>
        </w:rPr>
        <w:t> </w:t>
      </w:r>
      <w:r>
        <w:rPr>
          <w:color w:val="231F20"/>
          <w:sz w:val="21"/>
        </w:rPr>
        <w:t>años</w:t>
      </w:r>
      <w:r>
        <w:rPr>
          <w:color w:val="231F20"/>
          <w:spacing w:val="-30"/>
          <w:sz w:val="21"/>
        </w:rPr>
        <w:t> </w:t>
      </w:r>
      <w:r>
        <w:rPr>
          <w:color w:val="231F20"/>
          <w:sz w:val="21"/>
        </w:rPr>
        <w:t>de</w:t>
      </w:r>
      <w:r>
        <w:rPr>
          <w:color w:val="231F20"/>
          <w:spacing w:val="-30"/>
          <w:sz w:val="21"/>
        </w:rPr>
        <w:t> </w:t>
      </w:r>
      <w:r>
        <w:rPr>
          <w:color w:val="231F20"/>
          <w:sz w:val="21"/>
        </w:rPr>
        <w:t>andar</w:t>
      </w:r>
      <w:r>
        <w:rPr>
          <w:color w:val="231F20"/>
          <w:spacing w:val="-30"/>
          <w:sz w:val="21"/>
        </w:rPr>
        <w:t> </w:t>
      </w:r>
      <w:r>
        <w:rPr>
          <w:color w:val="231F20"/>
          <w:sz w:val="21"/>
        </w:rPr>
        <w:t>trasegando</w:t>
      </w:r>
      <w:r>
        <w:rPr>
          <w:color w:val="231F20"/>
          <w:spacing w:val="-30"/>
          <w:sz w:val="21"/>
        </w:rPr>
        <w:t> </w:t>
      </w:r>
      <w:r>
        <w:rPr>
          <w:color w:val="231F20"/>
          <w:sz w:val="21"/>
        </w:rPr>
        <w:t>la</w:t>
      </w:r>
      <w:r>
        <w:rPr>
          <w:color w:val="231F20"/>
          <w:spacing w:val="-30"/>
          <w:sz w:val="21"/>
        </w:rPr>
        <w:t> </w:t>
      </w:r>
      <w:r>
        <w:rPr>
          <w:color w:val="231F20"/>
          <w:sz w:val="21"/>
        </w:rPr>
        <w:t>literatu- ra</w:t>
      </w:r>
      <w:r>
        <w:rPr>
          <w:color w:val="231F20"/>
          <w:spacing w:val="-19"/>
          <w:sz w:val="21"/>
        </w:rPr>
        <w:t> </w:t>
      </w:r>
      <w:r>
        <w:rPr>
          <w:color w:val="231F20"/>
          <w:sz w:val="21"/>
        </w:rPr>
        <w:t>en</w:t>
      </w:r>
      <w:r>
        <w:rPr>
          <w:color w:val="231F20"/>
          <w:spacing w:val="-19"/>
          <w:sz w:val="21"/>
        </w:rPr>
        <w:t> </w:t>
      </w:r>
      <w:r>
        <w:rPr>
          <w:color w:val="231F20"/>
          <w:sz w:val="21"/>
        </w:rPr>
        <w:t>aras</w:t>
      </w:r>
      <w:r>
        <w:rPr>
          <w:color w:val="231F20"/>
          <w:spacing w:val="-19"/>
          <w:sz w:val="21"/>
        </w:rPr>
        <w:t> </w:t>
      </w:r>
      <w:r>
        <w:rPr>
          <w:color w:val="231F20"/>
          <w:sz w:val="21"/>
        </w:rPr>
        <w:t>dizque</w:t>
      </w:r>
      <w:r>
        <w:rPr>
          <w:color w:val="231F20"/>
          <w:spacing w:val="-19"/>
          <w:sz w:val="21"/>
        </w:rPr>
        <w:t> </w:t>
      </w:r>
      <w:r>
        <w:rPr>
          <w:color w:val="231F20"/>
          <w:sz w:val="21"/>
        </w:rPr>
        <w:t>de</w:t>
      </w:r>
      <w:r>
        <w:rPr>
          <w:color w:val="231F20"/>
          <w:spacing w:val="-19"/>
          <w:sz w:val="21"/>
        </w:rPr>
        <w:t> </w:t>
      </w:r>
      <w:r>
        <w:rPr>
          <w:color w:val="231F20"/>
          <w:sz w:val="21"/>
        </w:rPr>
        <w:t>la</w:t>
      </w:r>
      <w:r>
        <w:rPr>
          <w:color w:val="231F20"/>
          <w:spacing w:val="-19"/>
          <w:sz w:val="21"/>
        </w:rPr>
        <w:t> </w:t>
      </w:r>
      <w:r>
        <w:rPr>
          <w:color w:val="231F20"/>
          <w:sz w:val="21"/>
        </w:rPr>
        <w:t>geometría</w:t>
      </w:r>
      <w:r>
        <w:rPr>
          <w:color w:val="231F20"/>
          <w:spacing w:val="-19"/>
          <w:sz w:val="21"/>
        </w:rPr>
        <w:t> </w:t>
      </w:r>
      <w:r>
        <w:rPr>
          <w:color w:val="231F20"/>
          <w:sz w:val="21"/>
        </w:rPr>
        <w:t>no</w:t>
      </w:r>
      <w:r>
        <w:rPr>
          <w:color w:val="231F20"/>
          <w:spacing w:val="-19"/>
          <w:sz w:val="21"/>
        </w:rPr>
        <w:t> </w:t>
      </w:r>
      <w:r>
        <w:rPr>
          <w:color w:val="231F20"/>
          <w:sz w:val="21"/>
        </w:rPr>
        <w:t>entiendes</w:t>
      </w:r>
      <w:r>
        <w:rPr>
          <w:color w:val="231F20"/>
          <w:spacing w:val="-19"/>
          <w:sz w:val="21"/>
        </w:rPr>
        <w:t> </w:t>
      </w:r>
      <w:r>
        <w:rPr>
          <w:color w:val="231F20"/>
          <w:sz w:val="21"/>
        </w:rPr>
        <w:t>nada</w:t>
      </w:r>
      <w:r>
        <w:rPr>
          <w:color w:val="231F20"/>
          <w:spacing w:val="-19"/>
          <w:sz w:val="21"/>
        </w:rPr>
        <w:t> </w:t>
      </w:r>
      <w:r>
        <w:rPr>
          <w:color w:val="231F20"/>
          <w:sz w:val="21"/>
        </w:rPr>
        <w:t>y</w:t>
      </w:r>
      <w:r>
        <w:rPr>
          <w:color w:val="231F20"/>
          <w:spacing w:val="-19"/>
          <w:sz w:val="21"/>
        </w:rPr>
        <w:t> </w:t>
      </w:r>
      <w:r>
        <w:rPr>
          <w:color w:val="231F20"/>
          <w:sz w:val="21"/>
        </w:rPr>
        <w:t>no</w:t>
      </w:r>
      <w:r>
        <w:rPr>
          <w:color w:val="231F20"/>
          <w:spacing w:val="-19"/>
          <w:sz w:val="21"/>
        </w:rPr>
        <w:t> </w:t>
      </w:r>
      <w:r>
        <w:rPr>
          <w:color w:val="231F20"/>
          <w:sz w:val="21"/>
        </w:rPr>
        <w:t>te</w:t>
      </w:r>
      <w:r>
        <w:rPr>
          <w:color w:val="231F20"/>
          <w:spacing w:val="-19"/>
          <w:sz w:val="21"/>
        </w:rPr>
        <w:t> </w:t>
      </w:r>
      <w:r>
        <w:rPr>
          <w:color w:val="231F20"/>
          <w:sz w:val="21"/>
        </w:rPr>
        <w:t>queda</w:t>
      </w:r>
      <w:r>
        <w:rPr>
          <w:color w:val="231F20"/>
          <w:spacing w:val="-19"/>
          <w:sz w:val="21"/>
        </w:rPr>
        <w:t> </w:t>
      </w:r>
      <w:r>
        <w:rPr>
          <w:color w:val="231F20"/>
          <w:sz w:val="21"/>
        </w:rPr>
        <w:t>más remedio</w:t>
      </w:r>
      <w:r>
        <w:rPr>
          <w:color w:val="231F20"/>
          <w:spacing w:val="-17"/>
          <w:sz w:val="21"/>
        </w:rPr>
        <w:t> </w:t>
      </w:r>
      <w:r>
        <w:rPr>
          <w:color w:val="231F20"/>
          <w:sz w:val="21"/>
        </w:rPr>
        <w:t>que</w:t>
      </w:r>
      <w:r>
        <w:rPr>
          <w:color w:val="231F20"/>
          <w:spacing w:val="-17"/>
          <w:sz w:val="21"/>
        </w:rPr>
        <w:t> </w:t>
      </w:r>
      <w:r>
        <w:rPr>
          <w:color w:val="231F20"/>
          <w:sz w:val="21"/>
        </w:rPr>
        <w:t>ser</w:t>
      </w:r>
      <w:r>
        <w:rPr>
          <w:color w:val="231F20"/>
          <w:spacing w:val="-17"/>
          <w:sz w:val="21"/>
        </w:rPr>
        <w:t> </w:t>
      </w:r>
      <w:r>
        <w:rPr>
          <w:color w:val="231F20"/>
          <w:sz w:val="21"/>
        </w:rPr>
        <w:t>tu</w:t>
      </w:r>
      <w:r>
        <w:rPr>
          <w:color w:val="231F20"/>
          <w:spacing w:val="-17"/>
          <w:sz w:val="21"/>
        </w:rPr>
        <w:t> </w:t>
      </w:r>
      <w:r>
        <w:rPr>
          <w:color w:val="231F20"/>
          <w:sz w:val="21"/>
        </w:rPr>
        <w:t>propio</w:t>
      </w:r>
      <w:r>
        <w:rPr>
          <w:color w:val="231F20"/>
          <w:spacing w:val="-17"/>
          <w:sz w:val="21"/>
        </w:rPr>
        <w:t> </w:t>
      </w:r>
      <w:r>
        <w:rPr>
          <w:color w:val="231F20"/>
          <w:sz w:val="21"/>
        </w:rPr>
        <w:t>interlocutor,</w:t>
      </w:r>
      <w:r>
        <w:rPr>
          <w:color w:val="231F20"/>
          <w:spacing w:val="-17"/>
          <w:sz w:val="21"/>
        </w:rPr>
        <w:t> </w:t>
      </w:r>
      <w:r>
        <w:rPr>
          <w:color w:val="231F20"/>
          <w:sz w:val="21"/>
        </w:rPr>
        <w:t>tu</w:t>
      </w:r>
      <w:r>
        <w:rPr>
          <w:color w:val="231F20"/>
          <w:spacing w:val="-17"/>
          <w:sz w:val="21"/>
        </w:rPr>
        <w:t> </w:t>
      </w:r>
      <w:r>
        <w:rPr>
          <w:color w:val="231F20"/>
          <w:sz w:val="21"/>
        </w:rPr>
        <w:t>propio</w:t>
      </w:r>
      <w:r>
        <w:rPr>
          <w:color w:val="231F20"/>
          <w:spacing w:val="-20"/>
          <w:sz w:val="21"/>
        </w:rPr>
        <w:t> </w:t>
      </w:r>
      <w:r>
        <w:rPr>
          <w:color w:val="231F20"/>
          <w:sz w:val="21"/>
        </w:rPr>
        <w:t>Viernes.</w:t>
      </w:r>
      <w:r>
        <w:rPr>
          <w:color w:val="231F20"/>
          <w:position w:val="7"/>
          <w:sz w:val="12"/>
        </w:rPr>
        <w:t>43</w:t>
      </w:r>
    </w:p>
    <w:p>
      <w:pPr>
        <w:pStyle w:val="BodyText"/>
        <w:spacing w:before="8"/>
        <w:rPr>
          <w:sz w:val="24"/>
        </w:rPr>
      </w:pPr>
    </w:p>
    <w:p>
      <w:pPr>
        <w:pStyle w:val="BodyText"/>
        <w:spacing w:line="271" w:lineRule="auto"/>
        <w:ind w:left="1703" w:right="1637" w:firstLine="360"/>
        <w:jc w:val="both"/>
      </w:pPr>
      <w:r>
        <w:rPr>
          <w:i/>
          <w:color w:val="231F20"/>
        </w:rPr>
        <w:t>Elsinore</w:t>
      </w:r>
      <w:r>
        <w:rPr>
          <w:i/>
          <w:color w:val="231F20"/>
          <w:spacing w:val="-19"/>
        </w:rPr>
        <w:t> </w:t>
      </w:r>
      <w:r>
        <w:rPr>
          <w:color w:val="231F20"/>
        </w:rPr>
        <w:t>es</w:t>
      </w:r>
      <w:r>
        <w:rPr>
          <w:color w:val="231F20"/>
          <w:spacing w:val="-19"/>
        </w:rPr>
        <w:t> </w:t>
      </w:r>
      <w:r>
        <w:rPr>
          <w:color w:val="231F20"/>
        </w:rPr>
        <w:t>en</w:t>
      </w:r>
      <w:r>
        <w:rPr>
          <w:color w:val="231F20"/>
          <w:spacing w:val="-19"/>
        </w:rPr>
        <w:t> </w:t>
      </w:r>
      <w:r>
        <w:rPr>
          <w:color w:val="231F20"/>
        </w:rPr>
        <w:t>gran</w:t>
      </w:r>
      <w:r>
        <w:rPr>
          <w:color w:val="231F20"/>
          <w:spacing w:val="-19"/>
        </w:rPr>
        <w:t> </w:t>
      </w:r>
      <w:r>
        <w:rPr>
          <w:color w:val="231F20"/>
        </w:rPr>
        <w:t>medida</w:t>
      </w:r>
      <w:r>
        <w:rPr>
          <w:color w:val="231F20"/>
          <w:spacing w:val="-19"/>
        </w:rPr>
        <w:t> </w:t>
      </w:r>
      <w:r>
        <w:rPr>
          <w:color w:val="231F20"/>
        </w:rPr>
        <w:t>producto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interlocución</w:t>
      </w:r>
      <w:r>
        <w:rPr>
          <w:color w:val="231F20"/>
          <w:spacing w:val="-19"/>
        </w:rPr>
        <w:t> </w:t>
      </w:r>
      <w:r>
        <w:rPr>
          <w:color w:val="231F20"/>
        </w:rPr>
        <w:t>de</w:t>
      </w:r>
      <w:r>
        <w:rPr>
          <w:color w:val="231F20"/>
          <w:spacing w:val="-19"/>
        </w:rPr>
        <w:t> </w:t>
      </w:r>
      <w:r>
        <w:rPr>
          <w:color w:val="231F20"/>
        </w:rPr>
        <w:t>Eli- zondo</w:t>
      </w:r>
      <w:r>
        <w:rPr>
          <w:color w:val="231F20"/>
          <w:spacing w:val="-5"/>
        </w:rPr>
        <w:t> </w:t>
      </w:r>
      <w:r>
        <w:rPr>
          <w:color w:val="231F20"/>
        </w:rPr>
        <w:t>consigo</w:t>
      </w:r>
      <w:r>
        <w:rPr>
          <w:color w:val="231F20"/>
          <w:spacing w:val="-5"/>
        </w:rPr>
        <w:t> </w:t>
      </w:r>
      <w:r>
        <w:rPr>
          <w:color w:val="231F20"/>
        </w:rPr>
        <w:t>mismo</w:t>
      </w:r>
      <w:r>
        <w:rPr>
          <w:color w:val="231F20"/>
          <w:spacing w:val="-5"/>
        </w:rPr>
        <w:t> </w:t>
      </w:r>
      <w:r>
        <w:rPr>
          <w:color w:val="231F20"/>
        </w:rPr>
        <w:t>y</w:t>
      </w:r>
      <w:r>
        <w:rPr>
          <w:color w:val="231F20"/>
          <w:spacing w:val="-5"/>
        </w:rPr>
        <w:t> </w:t>
      </w:r>
      <w:r>
        <w:rPr>
          <w:color w:val="231F20"/>
        </w:rPr>
        <w:t>con</w:t>
      </w:r>
      <w:r>
        <w:rPr>
          <w:color w:val="231F20"/>
          <w:spacing w:val="-5"/>
        </w:rPr>
        <w:t> </w:t>
      </w:r>
      <w:r>
        <w:rPr>
          <w:color w:val="231F20"/>
        </w:rPr>
        <w:t>esta</w:t>
      </w:r>
      <w:r>
        <w:rPr>
          <w:color w:val="231F20"/>
          <w:spacing w:val="-5"/>
        </w:rPr>
        <w:t> </w:t>
      </w:r>
      <w:r>
        <w:rPr>
          <w:color w:val="231F20"/>
        </w:rPr>
        <w:t>novela</w:t>
      </w:r>
      <w:r>
        <w:rPr>
          <w:color w:val="231F20"/>
          <w:spacing w:val="-5"/>
        </w:rPr>
        <w:t> </w:t>
      </w:r>
      <w:r>
        <w:rPr>
          <w:color w:val="231F20"/>
        </w:rPr>
        <w:t>da</w:t>
      </w:r>
      <w:r>
        <w:rPr>
          <w:color w:val="231F20"/>
          <w:spacing w:val="-5"/>
        </w:rPr>
        <w:t> </w:t>
      </w:r>
      <w:r>
        <w:rPr>
          <w:color w:val="231F20"/>
        </w:rPr>
        <w:t>un</w:t>
      </w:r>
      <w:r>
        <w:rPr>
          <w:color w:val="231F20"/>
          <w:spacing w:val="-5"/>
        </w:rPr>
        <w:t> </w:t>
      </w:r>
      <w:r>
        <w:rPr>
          <w:color w:val="231F20"/>
        </w:rPr>
        <w:t>cierre</w:t>
      </w:r>
      <w:r>
        <w:rPr>
          <w:color w:val="231F20"/>
          <w:spacing w:val="-5"/>
        </w:rPr>
        <w:t> </w:t>
      </w:r>
      <w:r>
        <w:rPr>
          <w:color w:val="231F20"/>
        </w:rPr>
        <w:t>perfecto</w:t>
      </w:r>
      <w:r>
        <w:rPr>
          <w:color w:val="231F20"/>
          <w:spacing w:val="-5"/>
        </w:rPr>
        <w:t> </w:t>
      </w:r>
      <w:r>
        <w:rPr>
          <w:color w:val="231F20"/>
        </w:rPr>
        <w:t>a</w:t>
      </w:r>
      <w:r>
        <w:rPr>
          <w:color w:val="231F20"/>
          <w:spacing w:val="-5"/>
        </w:rPr>
        <w:t> </w:t>
      </w:r>
      <w:r>
        <w:rPr>
          <w:color w:val="231F20"/>
        </w:rPr>
        <w:t>su obra.</w:t>
      </w:r>
      <w:r>
        <w:rPr>
          <w:color w:val="231F20"/>
          <w:spacing w:val="-23"/>
        </w:rPr>
        <w:t> </w:t>
      </w:r>
      <w:r>
        <w:rPr>
          <w:color w:val="231F20"/>
          <w:spacing w:val="-6"/>
        </w:rPr>
        <w:t>Traza</w:t>
      </w:r>
      <w:r>
        <w:rPr>
          <w:color w:val="231F20"/>
          <w:spacing w:val="-16"/>
        </w:rPr>
        <w:t> </w:t>
      </w:r>
      <w:r>
        <w:rPr>
          <w:color w:val="231F20"/>
        </w:rPr>
        <w:t>con</w:t>
      </w:r>
      <w:r>
        <w:rPr>
          <w:color w:val="231F20"/>
          <w:spacing w:val="-16"/>
        </w:rPr>
        <w:t> </w:t>
      </w:r>
      <w:r>
        <w:rPr>
          <w:color w:val="231F20"/>
        </w:rPr>
        <w:t>ella</w:t>
      </w:r>
      <w:r>
        <w:rPr>
          <w:color w:val="231F20"/>
          <w:spacing w:val="-16"/>
        </w:rPr>
        <w:t> </w:t>
      </w:r>
      <w:r>
        <w:rPr>
          <w:color w:val="231F20"/>
        </w:rPr>
        <w:t>el</w:t>
      </w:r>
      <w:r>
        <w:rPr>
          <w:color w:val="231F20"/>
          <w:spacing w:val="-16"/>
        </w:rPr>
        <w:t> </w:t>
      </w:r>
      <w:r>
        <w:rPr>
          <w:color w:val="231F20"/>
        </w:rPr>
        <w:t>final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trayectoria</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proyecto</w:t>
      </w:r>
      <w:r>
        <w:rPr>
          <w:color w:val="231F20"/>
          <w:spacing w:val="-16"/>
        </w:rPr>
        <w:t> </w:t>
      </w:r>
      <w:r>
        <w:rPr>
          <w:color w:val="231F20"/>
        </w:rPr>
        <w:t>como</w:t>
      </w:r>
      <w:r>
        <w:rPr>
          <w:color w:val="231F20"/>
          <w:spacing w:val="-16"/>
        </w:rPr>
        <w:t> </w:t>
      </w:r>
      <w:r>
        <w:rPr>
          <w:color w:val="231F20"/>
        </w:rPr>
        <w:t>si fuera</w:t>
      </w:r>
      <w:r>
        <w:rPr>
          <w:color w:val="231F20"/>
          <w:spacing w:val="-21"/>
        </w:rPr>
        <w:t> </w:t>
      </w:r>
      <w:r>
        <w:rPr>
          <w:color w:val="231F20"/>
        </w:rPr>
        <w:t>la</w:t>
      </w:r>
      <w:r>
        <w:rPr>
          <w:color w:val="231F20"/>
          <w:spacing w:val="-21"/>
        </w:rPr>
        <w:t> </w:t>
      </w:r>
      <w:r>
        <w:rPr>
          <w:color w:val="231F20"/>
        </w:rPr>
        <w:t>consumación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travesía</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navegante</w:t>
      </w:r>
      <w:r>
        <w:rPr>
          <w:color w:val="231F20"/>
          <w:spacing w:val="-21"/>
        </w:rPr>
        <w:t> </w:t>
      </w:r>
      <w:r>
        <w:rPr>
          <w:color w:val="231F20"/>
        </w:rPr>
        <w:t>que</w:t>
      </w:r>
      <w:r>
        <w:rPr>
          <w:color w:val="231F20"/>
          <w:spacing w:val="-21"/>
        </w:rPr>
        <w:t> </w:t>
      </w:r>
      <w:r>
        <w:rPr>
          <w:color w:val="231F20"/>
        </w:rPr>
        <w:t>hace</w:t>
      </w:r>
      <w:r>
        <w:rPr>
          <w:color w:val="231F20"/>
          <w:spacing w:val="-21"/>
        </w:rPr>
        <w:t> </w:t>
      </w:r>
      <w:r>
        <w:rPr>
          <w:color w:val="231F20"/>
        </w:rPr>
        <w:t>retor- nar</w:t>
      </w:r>
      <w:r>
        <w:rPr>
          <w:color w:val="231F20"/>
          <w:spacing w:val="-15"/>
        </w:rPr>
        <w:t> </w:t>
      </w:r>
      <w:r>
        <w:rPr>
          <w:color w:val="231F20"/>
        </w:rPr>
        <w:t>la</w:t>
      </w:r>
      <w:r>
        <w:rPr>
          <w:color w:val="231F20"/>
          <w:spacing w:val="-15"/>
        </w:rPr>
        <w:t> </w:t>
      </w:r>
      <w:r>
        <w:rPr>
          <w:color w:val="231F20"/>
        </w:rPr>
        <w:t>embarcación</w:t>
      </w:r>
      <w:r>
        <w:rPr>
          <w:color w:val="231F20"/>
          <w:spacing w:val="-15"/>
        </w:rPr>
        <w:t> </w:t>
      </w:r>
      <w:r>
        <w:rPr>
          <w:color w:val="231F20"/>
        </w:rPr>
        <w:t>al</w:t>
      </w:r>
      <w:r>
        <w:rPr>
          <w:color w:val="231F20"/>
          <w:spacing w:val="-15"/>
        </w:rPr>
        <w:t> </w:t>
      </w:r>
      <w:r>
        <w:rPr>
          <w:color w:val="231F20"/>
        </w:rPr>
        <w:t>punto</w:t>
      </w:r>
      <w:r>
        <w:rPr>
          <w:color w:val="231F20"/>
          <w:spacing w:val="-15"/>
        </w:rPr>
        <w:t> </w:t>
      </w:r>
      <w:r>
        <w:rPr>
          <w:color w:val="231F20"/>
        </w:rPr>
        <w:t>de</w:t>
      </w:r>
      <w:r>
        <w:rPr>
          <w:color w:val="231F20"/>
          <w:spacing w:val="-15"/>
        </w:rPr>
        <w:t> </w:t>
      </w:r>
      <w:r>
        <w:rPr>
          <w:color w:val="231F20"/>
        </w:rPr>
        <w:t>partida.</w:t>
      </w:r>
      <w:r>
        <w:rPr>
          <w:color w:val="231F20"/>
          <w:spacing w:val="-15"/>
        </w:rPr>
        <w:t> </w:t>
      </w:r>
      <w:r>
        <w:rPr>
          <w:color w:val="231F20"/>
        </w:rPr>
        <w:t>En</w:t>
      </w:r>
      <w:r>
        <w:rPr>
          <w:color w:val="231F20"/>
          <w:spacing w:val="-15"/>
        </w:rPr>
        <w:t> </w:t>
      </w:r>
      <w:r>
        <w:rPr>
          <w:color w:val="231F20"/>
        </w:rPr>
        <w:t>esta</w:t>
      </w:r>
      <w:r>
        <w:rPr>
          <w:color w:val="231F20"/>
          <w:spacing w:val="-15"/>
        </w:rPr>
        <w:t> </w:t>
      </w:r>
      <w:r>
        <w:rPr>
          <w:color w:val="231F20"/>
        </w:rPr>
        <w:t>alegoría,</w:t>
      </w:r>
      <w:r>
        <w:rPr>
          <w:color w:val="231F20"/>
          <w:spacing w:val="-15"/>
        </w:rPr>
        <w:t> </w:t>
      </w:r>
      <w:r>
        <w:rPr>
          <w:color w:val="231F20"/>
        </w:rPr>
        <w:t>el</w:t>
      </w:r>
      <w:r>
        <w:rPr>
          <w:color w:val="231F20"/>
          <w:spacing w:val="-15"/>
        </w:rPr>
        <w:t> </w:t>
      </w:r>
      <w:r>
        <w:rPr>
          <w:color w:val="231F20"/>
        </w:rPr>
        <w:t>escriba, en</w:t>
      </w:r>
      <w:r>
        <w:rPr>
          <w:color w:val="231F20"/>
          <w:spacing w:val="-38"/>
        </w:rPr>
        <w:t> </w:t>
      </w:r>
      <w:r>
        <w:rPr>
          <w:color w:val="231F20"/>
        </w:rPr>
        <w:t>su</w:t>
      </w:r>
      <w:r>
        <w:rPr>
          <w:color w:val="231F20"/>
          <w:spacing w:val="-38"/>
        </w:rPr>
        <w:t> </w:t>
      </w:r>
      <w:r>
        <w:rPr>
          <w:color w:val="231F20"/>
        </w:rPr>
        <w:t>papel</w:t>
      </w:r>
      <w:r>
        <w:rPr>
          <w:color w:val="231F20"/>
          <w:spacing w:val="-38"/>
        </w:rPr>
        <w:t> </w:t>
      </w:r>
      <w:r>
        <w:rPr>
          <w:color w:val="231F20"/>
        </w:rPr>
        <w:t>de</w:t>
      </w:r>
      <w:r>
        <w:rPr>
          <w:color w:val="231F20"/>
          <w:spacing w:val="-38"/>
        </w:rPr>
        <w:t> </w:t>
      </w:r>
      <w:r>
        <w:rPr>
          <w:color w:val="231F20"/>
        </w:rPr>
        <w:t>Ulises</w:t>
      </w:r>
      <w:r>
        <w:rPr>
          <w:color w:val="231F20"/>
          <w:spacing w:val="-38"/>
        </w:rPr>
        <w:t> </w:t>
      </w:r>
      <w:r>
        <w:rPr>
          <w:color w:val="231F20"/>
        </w:rPr>
        <w:t>que</w:t>
      </w:r>
      <w:r>
        <w:rPr>
          <w:color w:val="231F20"/>
          <w:spacing w:val="-38"/>
        </w:rPr>
        <w:t> </w:t>
      </w:r>
      <w:r>
        <w:rPr>
          <w:color w:val="231F20"/>
        </w:rPr>
        <w:t>regresa</w:t>
      </w:r>
      <w:r>
        <w:rPr>
          <w:color w:val="231F20"/>
          <w:spacing w:val="-38"/>
        </w:rPr>
        <w:t> </w:t>
      </w:r>
      <w:r>
        <w:rPr>
          <w:color w:val="231F20"/>
        </w:rPr>
        <w:t>a</w:t>
      </w:r>
      <w:r>
        <w:rPr>
          <w:color w:val="231F20"/>
          <w:spacing w:val="-38"/>
        </w:rPr>
        <w:t> </w:t>
      </w:r>
      <w:r>
        <w:rPr>
          <w:color w:val="231F20"/>
        </w:rPr>
        <w:t>Ítaca,</w:t>
      </w:r>
      <w:r>
        <w:rPr>
          <w:color w:val="231F20"/>
          <w:spacing w:val="-38"/>
        </w:rPr>
        <w:t> </w:t>
      </w:r>
      <w:r>
        <w:rPr>
          <w:color w:val="231F20"/>
        </w:rPr>
        <w:t>lleva</w:t>
      </w:r>
      <w:r>
        <w:rPr>
          <w:color w:val="231F20"/>
          <w:spacing w:val="-38"/>
        </w:rPr>
        <w:t> </w:t>
      </w:r>
      <w:r>
        <w:rPr>
          <w:color w:val="231F20"/>
        </w:rPr>
        <w:t>consigo</w:t>
      </w:r>
      <w:r>
        <w:rPr>
          <w:color w:val="231F20"/>
          <w:spacing w:val="-38"/>
        </w:rPr>
        <w:t> </w:t>
      </w:r>
      <w:r>
        <w:rPr>
          <w:color w:val="231F20"/>
        </w:rPr>
        <w:t>la</w:t>
      </w:r>
      <w:r>
        <w:rPr>
          <w:color w:val="231F20"/>
          <w:spacing w:val="-38"/>
        </w:rPr>
        <w:t> </w:t>
      </w:r>
      <w:r>
        <w:rPr>
          <w:color w:val="231F20"/>
        </w:rPr>
        <w:t>experiencia, los</w:t>
      </w:r>
      <w:r>
        <w:rPr>
          <w:color w:val="231F20"/>
          <w:spacing w:val="-28"/>
        </w:rPr>
        <w:t> </w:t>
      </w:r>
      <w:r>
        <w:rPr>
          <w:color w:val="231F20"/>
        </w:rPr>
        <w:t>logros</w:t>
      </w:r>
      <w:r>
        <w:rPr>
          <w:color w:val="231F20"/>
          <w:spacing w:val="-28"/>
        </w:rPr>
        <w:t> </w:t>
      </w:r>
      <w:r>
        <w:rPr>
          <w:color w:val="231F20"/>
        </w:rPr>
        <w:t>y</w:t>
      </w:r>
      <w:r>
        <w:rPr>
          <w:color w:val="231F20"/>
          <w:spacing w:val="-28"/>
        </w:rPr>
        <w:t> </w:t>
      </w:r>
      <w:r>
        <w:rPr>
          <w:color w:val="231F20"/>
        </w:rPr>
        <w:t>fracasos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fueron</w:t>
      </w:r>
      <w:r>
        <w:rPr>
          <w:color w:val="231F20"/>
          <w:spacing w:val="-28"/>
        </w:rPr>
        <w:t> </w:t>
      </w:r>
      <w:r>
        <w:rPr>
          <w:color w:val="231F20"/>
        </w:rPr>
        <w:t>sumando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aventura.</w:t>
      </w:r>
    </w:p>
    <w:p>
      <w:pPr>
        <w:pStyle w:val="BodyText"/>
        <w:rPr>
          <w:sz w:val="22"/>
        </w:rPr>
      </w:pPr>
    </w:p>
    <w:p>
      <w:pPr>
        <w:pStyle w:val="BodyText"/>
        <w:rPr>
          <w:sz w:val="22"/>
        </w:rPr>
      </w:pPr>
    </w:p>
    <w:p>
      <w:pPr>
        <w:spacing w:before="150"/>
        <w:ind w:left="2063" w:right="0" w:firstLine="0"/>
        <w:jc w:val="both"/>
        <w:rPr>
          <w:sz w:val="18"/>
        </w:rPr>
      </w:pPr>
      <w:r>
        <w:rPr>
          <w:color w:val="231F20"/>
          <w:position w:val="6"/>
          <w:sz w:val="10"/>
        </w:rPr>
        <w:t>43 </w:t>
      </w:r>
      <w:r>
        <w:rPr>
          <w:i/>
          <w:color w:val="231F20"/>
          <w:sz w:val="18"/>
        </w:rPr>
        <w:t>Noctuarios</w:t>
      </w:r>
      <w:r>
        <w:rPr>
          <w:color w:val="231F20"/>
          <w:sz w:val="18"/>
        </w:rPr>
        <w:t>, en </w:t>
      </w:r>
      <w:r>
        <w:rPr>
          <w:i/>
          <w:color w:val="231F20"/>
          <w:sz w:val="18"/>
        </w:rPr>
        <w:t>El mar de iguanas</w:t>
      </w:r>
      <w:r>
        <w:rPr>
          <w:color w:val="231F20"/>
          <w:sz w:val="18"/>
        </w:rPr>
        <w:t>, Atalanta, Girona, 2010, p. 199.</w:t>
      </w:r>
    </w:p>
    <w:p>
      <w:pPr>
        <w:spacing w:after="0"/>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line="460" w:lineRule="auto" w:before="53"/>
        <w:ind w:left="3466" w:right="1701" w:firstLine="1431"/>
        <w:jc w:val="left"/>
        <w:rPr>
          <w:sz w:val="22"/>
        </w:rPr>
      </w:pPr>
      <w:r>
        <w:rPr>
          <w:color w:val="231F20"/>
          <w:w w:val="105"/>
          <w:sz w:val="14"/>
        </w:rPr>
        <w:t>III.</w:t>
      </w:r>
      <w:r>
        <w:rPr>
          <w:color w:val="231F20"/>
          <w:spacing w:val="-20"/>
          <w:w w:val="105"/>
          <w:sz w:val="14"/>
        </w:rPr>
        <w:t> </w:t>
      </w:r>
      <w:r>
        <w:rPr>
          <w:color w:val="231F20"/>
          <w:w w:val="105"/>
          <w:sz w:val="14"/>
        </w:rPr>
        <w:t>DESPUÉS</w:t>
      </w:r>
      <w:r>
        <w:rPr>
          <w:color w:val="231F20"/>
          <w:spacing w:val="-20"/>
          <w:w w:val="105"/>
          <w:sz w:val="14"/>
        </w:rPr>
        <w:t> </w:t>
      </w:r>
      <w:r>
        <w:rPr>
          <w:color w:val="231F20"/>
          <w:w w:val="105"/>
          <w:sz w:val="14"/>
        </w:rPr>
        <w:t>DE</w:t>
      </w:r>
      <w:r>
        <w:rPr>
          <w:color w:val="231F20"/>
          <w:spacing w:val="-20"/>
          <w:w w:val="105"/>
          <w:sz w:val="14"/>
        </w:rPr>
        <w:t> </w:t>
      </w:r>
      <w:r>
        <w:rPr>
          <w:i/>
          <w:color w:val="231F20"/>
          <w:w w:val="105"/>
          <w:sz w:val="14"/>
        </w:rPr>
        <w:t>EL</w:t>
      </w:r>
      <w:r>
        <w:rPr>
          <w:i/>
          <w:color w:val="231F20"/>
          <w:spacing w:val="-20"/>
          <w:w w:val="105"/>
          <w:sz w:val="14"/>
        </w:rPr>
        <w:t> </w:t>
      </w:r>
      <w:r>
        <w:rPr>
          <w:i/>
          <w:color w:val="231F20"/>
          <w:w w:val="105"/>
          <w:sz w:val="14"/>
        </w:rPr>
        <w:t>GRAFÓGRAFO</w:t>
        <w:tab/>
      </w:r>
      <w:r>
        <w:rPr>
          <w:color w:val="231F20"/>
          <w:w w:val="95"/>
          <w:sz w:val="22"/>
        </w:rPr>
        <w:t>309 </w:t>
      </w:r>
      <w:r>
        <w:rPr>
          <w:color w:val="231F20"/>
          <w:w w:val="105"/>
          <w:sz w:val="22"/>
        </w:rPr>
        <w:t>La  escritura </w:t>
      </w:r>
      <w:r>
        <w:rPr>
          <w:color w:val="231F20"/>
          <w:spacing w:val="13"/>
          <w:w w:val="105"/>
          <w:sz w:val="22"/>
        </w:rPr>
        <w:t> </w:t>
      </w:r>
      <w:r>
        <w:rPr>
          <w:color w:val="231F20"/>
          <w:w w:val="105"/>
          <w:sz w:val="22"/>
        </w:rPr>
        <w:t>elizondiana</w:t>
      </w:r>
    </w:p>
    <w:p>
      <w:pPr>
        <w:pStyle w:val="BodyText"/>
        <w:spacing w:line="271" w:lineRule="auto" w:before="113"/>
        <w:ind w:left="1640" w:right="1701"/>
        <w:jc w:val="both"/>
      </w:pPr>
      <w:r>
        <w:rPr>
          <w:color w:val="231F20"/>
        </w:rPr>
        <w:t>El</w:t>
      </w:r>
      <w:r>
        <w:rPr>
          <w:color w:val="231F20"/>
          <w:spacing w:val="-12"/>
        </w:rPr>
        <w:t> </w:t>
      </w:r>
      <w:r>
        <w:rPr>
          <w:color w:val="231F20"/>
        </w:rPr>
        <w:t>recorrido</w:t>
      </w:r>
      <w:r>
        <w:rPr>
          <w:color w:val="231F20"/>
          <w:spacing w:val="-12"/>
        </w:rPr>
        <w:t> </w:t>
      </w:r>
      <w:r>
        <w:rPr>
          <w:color w:val="231F20"/>
        </w:rPr>
        <w:t>realizado</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obra</w:t>
      </w:r>
      <w:r>
        <w:rPr>
          <w:color w:val="231F20"/>
          <w:spacing w:val="-12"/>
        </w:rPr>
        <w:t> </w:t>
      </w:r>
      <w:r>
        <w:rPr>
          <w:color w:val="231F20"/>
        </w:rPr>
        <w:t>de</w:t>
      </w:r>
      <w:r>
        <w:rPr>
          <w:color w:val="231F20"/>
          <w:spacing w:val="-12"/>
        </w:rPr>
        <w:t> </w:t>
      </w:r>
      <w:r>
        <w:rPr>
          <w:color w:val="231F20"/>
        </w:rPr>
        <w:t>Salvador</w:t>
      </w:r>
      <w:r>
        <w:rPr>
          <w:color w:val="231F20"/>
          <w:spacing w:val="-12"/>
        </w:rPr>
        <w:t> </w:t>
      </w:r>
      <w:r>
        <w:rPr>
          <w:color w:val="231F20"/>
        </w:rPr>
        <w:t>Elizondo</w:t>
      </w:r>
      <w:r>
        <w:rPr>
          <w:color w:val="231F20"/>
          <w:spacing w:val="-12"/>
        </w:rPr>
        <w:t> </w:t>
      </w:r>
      <w:r>
        <w:rPr>
          <w:color w:val="231F20"/>
        </w:rPr>
        <w:t>de- muestra</w:t>
      </w:r>
      <w:r>
        <w:rPr>
          <w:color w:val="231F20"/>
          <w:spacing w:val="-33"/>
        </w:rPr>
        <w:t> </w:t>
      </w:r>
      <w:r>
        <w:rPr>
          <w:color w:val="231F20"/>
        </w:rPr>
        <w:t>la</w:t>
      </w:r>
      <w:r>
        <w:rPr>
          <w:color w:val="231F20"/>
          <w:spacing w:val="-33"/>
        </w:rPr>
        <w:t> </w:t>
      </w:r>
      <w:r>
        <w:rPr>
          <w:color w:val="231F20"/>
        </w:rPr>
        <w:t>fidelidad</w:t>
      </w:r>
      <w:r>
        <w:rPr>
          <w:color w:val="231F20"/>
          <w:spacing w:val="-33"/>
        </w:rPr>
        <w:t> </w:t>
      </w:r>
      <w:r>
        <w:rPr>
          <w:color w:val="231F20"/>
        </w:rPr>
        <w:t>y</w:t>
      </w:r>
      <w:r>
        <w:rPr>
          <w:color w:val="231F20"/>
          <w:spacing w:val="-33"/>
        </w:rPr>
        <w:t> </w:t>
      </w:r>
      <w:r>
        <w:rPr>
          <w:color w:val="231F20"/>
        </w:rPr>
        <w:t>compromiso</w:t>
      </w:r>
      <w:r>
        <w:rPr>
          <w:color w:val="231F20"/>
          <w:spacing w:val="-33"/>
        </w:rPr>
        <w:t> </w:t>
      </w:r>
      <w:r>
        <w:rPr>
          <w:color w:val="231F20"/>
        </w:rPr>
        <w:t>que</w:t>
      </w:r>
      <w:r>
        <w:rPr>
          <w:color w:val="231F20"/>
          <w:spacing w:val="-33"/>
        </w:rPr>
        <w:t> </w:t>
      </w:r>
      <w:r>
        <w:rPr>
          <w:color w:val="231F20"/>
        </w:rPr>
        <w:t>guardó</w:t>
      </w:r>
      <w:r>
        <w:rPr>
          <w:color w:val="231F20"/>
          <w:spacing w:val="-33"/>
        </w:rPr>
        <w:t> </w:t>
      </w:r>
      <w:r>
        <w:rPr>
          <w:color w:val="231F20"/>
        </w:rPr>
        <w:t>con</w:t>
      </w:r>
      <w:r>
        <w:rPr>
          <w:color w:val="231F20"/>
          <w:spacing w:val="-33"/>
        </w:rPr>
        <w:t> </w:t>
      </w:r>
      <w:r>
        <w:rPr>
          <w:color w:val="231F20"/>
        </w:rPr>
        <w:t>sus</w:t>
      </w:r>
      <w:r>
        <w:rPr>
          <w:color w:val="231F20"/>
          <w:spacing w:val="-33"/>
        </w:rPr>
        <w:t> </w:t>
      </w:r>
      <w:r>
        <w:rPr>
          <w:color w:val="231F20"/>
        </w:rPr>
        <w:t>convicciones estéticas</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largo</w:t>
      </w:r>
      <w:r>
        <w:rPr>
          <w:color w:val="231F20"/>
          <w:spacing w:val="-5"/>
        </w:rPr>
        <w:t> </w:t>
      </w:r>
      <w:r>
        <w:rPr>
          <w:color w:val="231F20"/>
        </w:rPr>
        <w:t>de</w:t>
      </w:r>
      <w:r>
        <w:rPr>
          <w:color w:val="231F20"/>
          <w:spacing w:val="-5"/>
        </w:rPr>
        <w:t> </w:t>
      </w:r>
      <w:r>
        <w:rPr>
          <w:color w:val="231F20"/>
        </w:rPr>
        <w:t>toda</w:t>
      </w:r>
      <w:r>
        <w:rPr>
          <w:color w:val="231F20"/>
          <w:spacing w:val="-5"/>
        </w:rPr>
        <w:t> </w:t>
      </w:r>
      <w:r>
        <w:rPr>
          <w:color w:val="231F20"/>
        </w:rPr>
        <w:t>su</w:t>
      </w:r>
      <w:r>
        <w:rPr>
          <w:color w:val="231F20"/>
          <w:spacing w:val="-5"/>
        </w:rPr>
        <w:t> </w:t>
      </w:r>
      <w:r>
        <w:rPr>
          <w:color w:val="231F20"/>
        </w:rPr>
        <w:t>vida.</w:t>
      </w:r>
      <w:r>
        <w:rPr>
          <w:color w:val="231F20"/>
          <w:spacing w:val="-5"/>
        </w:rPr>
        <w:t> </w:t>
      </w:r>
      <w:r>
        <w:rPr>
          <w:color w:val="231F20"/>
        </w:rPr>
        <w:t>Desde</w:t>
      </w:r>
      <w:r>
        <w:rPr>
          <w:color w:val="231F20"/>
          <w:spacing w:val="-5"/>
        </w:rPr>
        <w:t> </w:t>
      </w:r>
      <w:r>
        <w:rPr>
          <w:color w:val="231F20"/>
        </w:rPr>
        <w:t>las</w:t>
      </w:r>
      <w:r>
        <w:rPr>
          <w:color w:val="231F20"/>
          <w:spacing w:val="-5"/>
        </w:rPr>
        <w:t> </w:t>
      </w:r>
      <w:r>
        <w:rPr>
          <w:color w:val="231F20"/>
        </w:rPr>
        <w:t>primeras</w:t>
      </w:r>
      <w:r>
        <w:rPr>
          <w:color w:val="231F20"/>
          <w:spacing w:val="-5"/>
        </w:rPr>
        <w:t> </w:t>
      </w:r>
      <w:r>
        <w:rPr>
          <w:color w:val="231F20"/>
        </w:rPr>
        <w:t>páginas</w:t>
      </w:r>
      <w:r>
        <w:rPr>
          <w:color w:val="231F20"/>
          <w:spacing w:val="-5"/>
        </w:rPr>
        <w:t> </w:t>
      </w:r>
      <w:r>
        <w:rPr>
          <w:color w:val="231F20"/>
        </w:rPr>
        <w:t>de su</w:t>
      </w:r>
      <w:r>
        <w:rPr>
          <w:color w:val="231F20"/>
          <w:spacing w:val="-26"/>
        </w:rPr>
        <w:t> </w:t>
      </w:r>
      <w:r>
        <w:rPr>
          <w:i/>
          <w:color w:val="231F20"/>
        </w:rPr>
        <w:t>Diario</w:t>
      </w:r>
      <w:r>
        <w:rPr>
          <w:color w:val="231F20"/>
        </w:rPr>
        <w:t>,</w:t>
      </w:r>
      <w:r>
        <w:rPr>
          <w:color w:val="231F20"/>
          <w:spacing w:val="-26"/>
        </w:rPr>
        <w:t> </w:t>
      </w:r>
      <w:r>
        <w:rPr>
          <w:color w:val="231F20"/>
        </w:rPr>
        <w:t>el</w:t>
      </w:r>
      <w:r>
        <w:rPr>
          <w:color w:val="231F20"/>
          <w:spacing w:val="-26"/>
        </w:rPr>
        <w:t> </w:t>
      </w:r>
      <w:r>
        <w:rPr>
          <w:color w:val="231F20"/>
        </w:rPr>
        <w:t>niño-adolescente</w:t>
      </w:r>
      <w:r>
        <w:rPr>
          <w:color w:val="231F20"/>
          <w:spacing w:val="-26"/>
        </w:rPr>
        <w:t> </w:t>
      </w:r>
      <w:r>
        <w:rPr>
          <w:color w:val="231F20"/>
        </w:rPr>
        <w:t>muestra</w:t>
      </w:r>
      <w:r>
        <w:rPr>
          <w:color w:val="231F20"/>
          <w:spacing w:val="-26"/>
        </w:rPr>
        <w:t> </w:t>
      </w:r>
      <w:r>
        <w:rPr>
          <w:color w:val="231F20"/>
        </w:rPr>
        <w:t>el</w:t>
      </w:r>
      <w:r>
        <w:rPr>
          <w:color w:val="231F20"/>
          <w:spacing w:val="-26"/>
        </w:rPr>
        <w:t> </w:t>
      </w:r>
      <w:r>
        <w:rPr>
          <w:color w:val="231F20"/>
        </w:rPr>
        <w:t>perfil</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personalidad que</w:t>
      </w:r>
      <w:r>
        <w:rPr>
          <w:color w:val="231F20"/>
          <w:spacing w:val="-31"/>
        </w:rPr>
        <w:t> </w:t>
      </w:r>
      <w:r>
        <w:rPr>
          <w:color w:val="231F20"/>
        </w:rPr>
        <w:t>signaría</w:t>
      </w:r>
      <w:r>
        <w:rPr>
          <w:color w:val="231F20"/>
          <w:spacing w:val="-31"/>
        </w:rPr>
        <w:t> </w:t>
      </w:r>
      <w:r>
        <w:rPr>
          <w:color w:val="231F20"/>
        </w:rPr>
        <w:t>los</w:t>
      </w:r>
      <w:r>
        <w:rPr>
          <w:color w:val="231F20"/>
          <w:spacing w:val="-31"/>
        </w:rPr>
        <w:t> </w:t>
      </w:r>
      <w:r>
        <w:rPr>
          <w:color w:val="231F20"/>
        </w:rPr>
        <w:t>grandes</w:t>
      </w:r>
      <w:r>
        <w:rPr>
          <w:color w:val="231F20"/>
          <w:spacing w:val="-31"/>
        </w:rPr>
        <w:t> </w:t>
      </w:r>
      <w:r>
        <w:rPr>
          <w:color w:val="231F20"/>
        </w:rPr>
        <w:t>afanes</w:t>
      </w:r>
      <w:r>
        <w:rPr>
          <w:color w:val="231F20"/>
          <w:spacing w:val="-31"/>
        </w:rPr>
        <w:t> </w:t>
      </w:r>
      <w:r>
        <w:rPr>
          <w:color w:val="231F20"/>
        </w:rPr>
        <w:t>del</w:t>
      </w:r>
      <w:r>
        <w:rPr>
          <w:color w:val="231F20"/>
          <w:spacing w:val="-31"/>
        </w:rPr>
        <w:t> </w:t>
      </w:r>
      <w:r>
        <w:rPr>
          <w:color w:val="231F20"/>
        </w:rPr>
        <w:t>artista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convertiría.</w:t>
      </w:r>
      <w:r>
        <w:rPr>
          <w:color w:val="231F20"/>
          <w:spacing w:val="-31"/>
        </w:rPr>
        <w:t> </w:t>
      </w:r>
      <w:r>
        <w:rPr>
          <w:color w:val="231F20"/>
          <w:spacing w:val="-3"/>
        </w:rPr>
        <w:t>Su </w:t>
      </w:r>
      <w:r>
        <w:rPr>
          <w:color w:val="231F20"/>
        </w:rPr>
        <w:t>temprana</w:t>
      </w:r>
      <w:r>
        <w:rPr>
          <w:color w:val="231F20"/>
          <w:spacing w:val="-29"/>
        </w:rPr>
        <w:t> </w:t>
      </w:r>
      <w:r>
        <w:rPr>
          <w:color w:val="231F20"/>
        </w:rPr>
        <w:t>y</w:t>
      </w:r>
      <w:r>
        <w:rPr>
          <w:color w:val="231F20"/>
          <w:spacing w:val="-29"/>
        </w:rPr>
        <w:t> </w:t>
      </w:r>
      <w:r>
        <w:rPr>
          <w:color w:val="231F20"/>
        </w:rPr>
        <w:t>ávida</w:t>
      </w:r>
      <w:r>
        <w:rPr>
          <w:color w:val="231F20"/>
          <w:spacing w:val="-29"/>
        </w:rPr>
        <w:t> </w:t>
      </w:r>
      <w:r>
        <w:rPr>
          <w:color w:val="231F20"/>
        </w:rPr>
        <w:t>necesidad</w:t>
      </w:r>
      <w:r>
        <w:rPr>
          <w:color w:val="231F20"/>
          <w:spacing w:val="-29"/>
        </w:rPr>
        <w:t> </w:t>
      </w:r>
      <w:r>
        <w:rPr>
          <w:color w:val="231F20"/>
        </w:rPr>
        <w:t>de</w:t>
      </w:r>
      <w:r>
        <w:rPr>
          <w:color w:val="231F20"/>
          <w:spacing w:val="-29"/>
        </w:rPr>
        <w:t> </w:t>
      </w:r>
      <w:r>
        <w:rPr>
          <w:i/>
          <w:color w:val="231F20"/>
        </w:rPr>
        <w:t>conocer</w:t>
      </w:r>
      <w:r>
        <w:rPr>
          <w:i/>
          <w:color w:val="231F20"/>
          <w:spacing w:val="-29"/>
        </w:rPr>
        <w:t> </w:t>
      </w:r>
      <w:r>
        <w:rPr>
          <w:i/>
          <w:color w:val="231F20"/>
        </w:rPr>
        <w:t>para</w:t>
      </w:r>
      <w:r>
        <w:rPr>
          <w:i/>
          <w:color w:val="231F20"/>
          <w:spacing w:val="-29"/>
        </w:rPr>
        <w:t> </w:t>
      </w:r>
      <w:r>
        <w:rPr>
          <w:i/>
          <w:color w:val="231F20"/>
        </w:rPr>
        <w:t>comprender</w:t>
      </w:r>
      <w:r>
        <w:rPr>
          <w:i/>
          <w:color w:val="231F20"/>
          <w:spacing w:val="-29"/>
        </w:rPr>
        <w:t> </w:t>
      </w:r>
      <w:r>
        <w:rPr>
          <w:color w:val="231F20"/>
        </w:rPr>
        <w:t>encuentra su</w:t>
      </w:r>
      <w:r>
        <w:rPr>
          <w:color w:val="231F20"/>
          <w:spacing w:val="-4"/>
        </w:rPr>
        <w:t> </w:t>
      </w:r>
      <w:r>
        <w:rPr>
          <w:color w:val="231F20"/>
        </w:rPr>
        <w:t>destino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formulación</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proyecto</w:t>
      </w:r>
      <w:r>
        <w:rPr>
          <w:color w:val="231F20"/>
          <w:spacing w:val="-4"/>
        </w:rPr>
        <w:t> </w:t>
      </w:r>
      <w:r>
        <w:rPr>
          <w:color w:val="231F20"/>
        </w:rPr>
        <w:t>literario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funda en la idea de que toda posibilidad de conocimiento —del mundo y del individuo— se reduce al sometimiento de una búsqueda sin </w:t>
      </w:r>
      <w:r>
        <w:rPr>
          <w:color w:val="231F20"/>
          <w:w w:val="95"/>
        </w:rPr>
        <w:t>paradero</w:t>
      </w:r>
      <w:r>
        <w:rPr>
          <w:color w:val="231F20"/>
          <w:spacing w:val="8"/>
          <w:w w:val="95"/>
        </w:rPr>
        <w:t> </w:t>
      </w:r>
      <w:r>
        <w:rPr>
          <w:color w:val="231F20"/>
          <w:w w:val="95"/>
        </w:rPr>
        <w:t>definitivo.</w:t>
      </w:r>
    </w:p>
    <w:p>
      <w:pPr>
        <w:pStyle w:val="BodyText"/>
        <w:spacing w:line="271" w:lineRule="auto" w:before="2"/>
        <w:ind w:left="1640" w:right="1700" w:firstLine="360"/>
        <w:jc w:val="both"/>
      </w:pPr>
      <w:r>
        <w:rPr/>
        <w:drawing>
          <wp:anchor distT="0" distB="0" distL="0" distR="0" allowOverlap="1" layoutInCell="1" locked="0" behindDoc="0" simplePos="0" relativeHeight="16720">
            <wp:simplePos x="0" y="0"/>
            <wp:positionH relativeFrom="page">
              <wp:posOffset>17462</wp:posOffset>
            </wp:positionH>
            <wp:positionV relativeFrom="paragraph">
              <wp:posOffset>638561</wp:posOffset>
            </wp:positionV>
            <wp:extent cx="155575" cy="155575"/>
            <wp:effectExtent l="0" t="0" r="0" b="0"/>
            <wp:wrapNone/>
            <wp:docPr id="1375" name="image3.png" descr=""/>
            <wp:cNvGraphicFramePr>
              <a:graphicFrameLocks noChangeAspect="1"/>
            </wp:cNvGraphicFramePr>
            <a:graphic>
              <a:graphicData uri="http://schemas.openxmlformats.org/drawingml/2006/picture">
                <pic:pic>
                  <pic:nvPicPr>
                    <pic:cNvPr id="13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744">
            <wp:simplePos x="0" y="0"/>
            <wp:positionH relativeFrom="page">
              <wp:posOffset>5760361</wp:posOffset>
            </wp:positionH>
            <wp:positionV relativeFrom="paragraph">
              <wp:posOffset>638561</wp:posOffset>
            </wp:positionV>
            <wp:extent cx="155575" cy="155575"/>
            <wp:effectExtent l="0" t="0" r="0" b="0"/>
            <wp:wrapNone/>
            <wp:docPr id="1377" name="image3.png" descr=""/>
            <wp:cNvGraphicFramePr>
              <a:graphicFrameLocks noChangeAspect="1"/>
            </wp:cNvGraphicFramePr>
            <a:graphic>
              <a:graphicData uri="http://schemas.openxmlformats.org/drawingml/2006/picture">
                <pic:pic>
                  <pic:nvPicPr>
                    <pic:cNvPr id="13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Salvador</w:t>
      </w:r>
      <w:r>
        <w:rPr>
          <w:color w:val="231F20"/>
          <w:spacing w:val="-10"/>
        </w:rPr>
        <w:t> </w:t>
      </w:r>
      <w:r>
        <w:rPr>
          <w:color w:val="231F20"/>
        </w:rPr>
        <w:t>Elizondo</w:t>
      </w:r>
      <w:r>
        <w:rPr>
          <w:color w:val="231F20"/>
          <w:spacing w:val="-10"/>
        </w:rPr>
        <w:t> </w:t>
      </w:r>
      <w:r>
        <w:rPr>
          <w:color w:val="231F20"/>
        </w:rPr>
        <w:t>muestra</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escritura</w:t>
      </w:r>
      <w:r>
        <w:rPr>
          <w:color w:val="231F20"/>
          <w:spacing w:val="-10"/>
        </w:rPr>
        <w:t> </w:t>
      </w:r>
      <w:r>
        <w:rPr>
          <w:color w:val="231F20"/>
        </w:rPr>
        <w:t>que</w:t>
      </w:r>
      <w:r>
        <w:rPr>
          <w:color w:val="231F20"/>
          <w:spacing w:val="-10"/>
        </w:rPr>
        <w:t> </w:t>
      </w:r>
      <w:r>
        <w:rPr>
          <w:color w:val="231F20"/>
        </w:rPr>
        <w:t>toda</w:t>
      </w:r>
      <w:r>
        <w:rPr>
          <w:color w:val="231F20"/>
          <w:spacing w:val="-10"/>
        </w:rPr>
        <w:t> </w:t>
      </w:r>
      <w:r>
        <w:rPr>
          <w:color w:val="231F20"/>
        </w:rPr>
        <w:t>aspiración humana</w:t>
      </w:r>
      <w:r>
        <w:rPr>
          <w:color w:val="231F20"/>
          <w:spacing w:val="-10"/>
        </w:rPr>
        <w:t> </w:t>
      </w:r>
      <w:r>
        <w:rPr>
          <w:color w:val="231F20"/>
        </w:rPr>
        <w:t>por</w:t>
      </w:r>
      <w:r>
        <w:rPr>
          <w:color w:val="231F20"/>
          <w:spacing w:val="-10"/>
        </w:rPr>
        <w:t> </w:t>
      </w:r>
      <w:r>
        <w:rPr>
          <w:color w:val="231F20"/>
        </w:rPr>
        <w:t>aprehender</w:t>
      </w:r>
      <w:r>
        <w:rPr>
          <w:color w:val="231F20"/>
          <w:spacing w:val="-10"/>
        </w:rPr>
        <w:t> </w:t>
      </w:r>
      <w:r>
        <w:rPr>
          <w:color w:val="231F20"/>
        </w:rPr>
        <w:t>y</w:t>
      </w:r>
      <w:r>
        <w:rPr>
          <w:color w:val="231F20"/>
          <w:spacing w:val="-10"/>
        </w:rPr>
        <w:t> </w:t>
      </w:r>
      <w:r>
        <w:rPr>
          <w:color w:val="231F20"/>
        </w:rPr>
        <w:t>significar</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está</w:t>
      </w:r>
      <w:r>
        <w:rPr>
          <w:color w:val="231F20"/>
          <w:spacing w:val="-10"/>
        </w:rPr>
        <w:t> </w:t>
      </w:r>
      <w:r>
        <w:rPr>
          <w:color w:val="231F20"/>
        </w:rPr>
        <w:t>siempre</w:t>
      </w:r>
      <w:r>
        <w:rPr>
          <w:color w:val="231F20"/>
          <w:spacing w:val="-10"/>
        </w:rPr>
        <w:t> </w:t>
      </w:r>
      <w:r>
        <w:rPr>
          <w:color w:val="231F20"/>
        </w:rPr>
        <w:t>deter- minada por el poder de la palabra. </w:t>
      </w:r>
      <w:r>
        <w:rPr>
          <w:color w:val="231F20"/>
          <w:spacing w:val="-3"/>
        </w:rPr>
        <w:t>Para </w:t>
      </w:r>
      <w:r>
        <w:rPr>
          <w:color w:val="231F20"/>
        </w:rPr>
        <w:t>que el mundo pueda ser comprendido,</w:t>
      </w:r>
      <w:r>
        <w:rPr>
          <w:color w:val="231F20"/>
          <w:spacing w:val="-19"/>
        </w:rPr>
        <w:t> </w:t>
      </w:r>
      <w:r>
        <w:rPr>
          <w:color w:val="231F20"/>
        </w:rPr>
        <w:t>ya</w:t>
      </w:r>
      <w:r>
        <w:rPr>
          <w:color w:val="231F20"/>
          <w:spacing w:val="-19"/>
        </w:rPr>
        <w:t> </w:t>
      </w:r>
      <w:r>
        <w:rPr>
          <w:color w:val="231F20"/>
        </w:rPr>
        <w:t>sea</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manifieste</w:t>
      </w:r>
      <w:r>
        <w:rPr>
          <w:color w:val="231F20"/>
          <w:spacing w:val="-19"/>
        </w:rPr>
        <w:t> </w:t>
      </w:r>
      <w:r>
        <w:rPr>
          <w:color w:val="231F20"/>
        </w:rPr>
        <w:t>en</w:t>
      </w:r>
      <w:r>
        <w:rPr>
          <w:color w:val="231F20"/>
          <w:spacing w:val="-19"/>
        </w:rPr>
        <w:t> </w:t>
      </w:r>
      <w:r>
        <w:rPr>
          <w:color w:val="231F20"/>
        </w:rPr>
        <w:t>forma</w:t>
      </w:r>
      <w:r>
        <w:rPr>
          <w:color w:val="231F20"/>
          <w:spacing w:val="-19"/>
        </w:rPr>
        <w:t> </w:t>
      </w:r>
      <w:r>
        <w:rPr>
          <w:color w:val="231F20"/>
        </w:rPr>
        <w:t>de</w:t>
      </w:r>
      <w:r>
        <w:rPr>
          <w:color w:val="231F20"/>
          <w:spacing w:val="-19"/>
        </w:rPr>
        <w:t> </w:t>
      </w:r>
      <w:r>
        <w:rPr>
          <w:color w:val="231F20"/>
        </w:rPr>
        <w:t>realidad</w:t>
      </w:r>
      <w:r>
        <w:rPr>
          <w:color w:val="231F20"/>
          <w:spacing w:val="-19"/>
        </w:rPr>
        <w:t> </w:t>
      </w:r>
      <w:r>
        <w:rPr>
          <w:color w:val="231F20"/>
        </w:rPr>
        <w:t>mental o</w:t>
      </w:r>
      <w:r>
        <w:rPr>
          <w:color w:val="231F20"/>
          <w:spacing w:val="-12"/>
        </w:rPr>
        <w:t> </w:t>
      </w:r>
      <w:r>
        <w:rPr>
          <w:color w:val="231F20"/>
        </w:rPr>
        <w:t>realidad</w:t>
      </w:r>
      <w:r>
        <w:rPr>
          <w:color w:val="231F20"/>
          <w:spacing w:val="-12"/>
        </w:rPr>
        <w:t> </w:t>
      </w:r>
      <w:r>
        <w:rPr>
          <w:color w:val="231F20"/>
        </w:rPr>
        <w:t>factual,</w:t>
      </w:r>
      <w:r>
        <w:rPr>
          <w:color w:val="231F20"/>
          <w:spacing w:val="-12"/>
        </w:rPr>
        <w:t> </w:t>
      </w:r>
      <w:r>
        <w:rPr>
          <w:color w:val="231F20"/>
        </w:rPr>
        <w:t>es</w:t>
      </w:r>
      <w:r>
        <w:rPr>
          <w:color w:val="231F20"/>
          <w:spacing w:val="-12"/>
        </w:rPr>
        <w:t> </w:t>
      </w:r>
      <w:r>
        <w:rPr>
          <w:color w:val="231F20"/>
        </w:rPr>
        <w:t>necesario</w:t>
      </w:r>
      <w:r>
        <w:rPr>
          <w:color w:val="231F20"/>
          <w:spacing w:val="-12"/>
        </w:rPr>
        <w:t> </w:t>
      </w:r>
      <w:r>
        <w:rPr>
          <w:color w:val="231F20"/>
        </w:rPr>
        <w:t>filtrarlo</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lenguaje,</w:t>
      </w:r>
      <w:r>
        <w:rPr>
          <w:color w:val="231F20"/>
          <w:spacing w:val="-12"/>
        </w:rPr>
        <w:t> </w:t>
      </w:r>
      <w:r>
        <w:rPr>
          <w:color w:val="231F20"/>
        </w:rPr>
        <w:t>y</w:t>
      </w:r>
      <w:r>
        <w:rPr>
          <w:color w:val="231F20"/>
          <w:spacing w:val="-12"/>
        </w:rPr>
        <w:t> </w:t>
      </w:r>
      <w:r>
        <w:rPr>
          <w:color w:val="231F20"/>
        </w:rPr>
        <w:t>éste,</w:t>
      </w:r>
      <w:r>
        <w:rPr>
          <w:color w:val="231F20"/>
          <w:spacing w:val="-12"/>
        </w:rPr>
        <w:t> </w:t>
      </w:r>
      <w:r>
        <w:rPr>
          <w:color w:val="231F20"/>
        </w:rPr>
        <w:t>a</w:t>
      </w:r>
      <w:r>
        <w:rPr>
          <w:color w:val="231F20"/>
          <w:spacing w:val="-12"/>
        </w:rPr>
        <w:t> </w:t>
      </w:r>
      <w:r>
        <w:rPr>
          <w:color w:val="231F20"/>
        </w:rPr>
        <w:t>su vez,</w:t>
      </w:r>
      <w:r>
        <w:rPr>
          <w:color w:val="231F20"/>
          <w:spacing w:val="-15"/>
        </w:rPr>
        <w:t> </w:t>
      </w:r>
      <w:r>
        <w:rPr>
          <w:color w:val="231F20"/>
        </w:rPr>
        <w:t>para</w:t>
      </w:r>
      <w:r>
        <w:rPr>
          <w:color w:val="231F20"/>
          <w:spacing w:val="-15"/>
        </w:rPr>
        <w:t> </w:t>
      </w:r>
      <w:r>
        <w:rPr>
          <w:color w:val="231F20"/>
        </w:rPr>
        <w:t>hacerlo</w:t>
      </w:r>
      <w:r>
        <w:rPr>
          <w:color w:val="231F20"/>
          <w:spacing w:val="-15"/>
        </w:rPr>
        <w:t> </w:t>
      </w:r>
      <w:r>
        <w:rPr>
          <w:color w:val="231F20"/>
        </w:rPr>
        <w:t>objetivo</w:t>
      </w:r>
      <w:r>
        <w:rPr>
          <w:color w:val="231F20"/>
          <w:spacing w:val="-15"/>
        </w:rPr>
        <w:t> </w:t>
      </w:r>
      <w:r>
        <w:rPr>
          <w:color w:val="231F20"/>
        </w:rPr>
        <w:t>y</w:t>
      </w:r>
      <w:r>
        <w:rPr>
          <w:color w:val="231F20"/>
          <w:spacing w:val="-15"/>
        </w:rPr>
        <w:t> </w:t>
      </w:r>
      <w:r>
        <w:rPr>
          <w:color w:val="231F20"/>
        </w:rPr>
        <w:t>perdurable,</w:t>
      </w:r>
      <w:r>
        <w:rPr>
          <w:color w:val="231F20"/>
          <w:spacing w:val="-15"/>
        </w:rPr>
        <w:t> </w:t>
      </w:r>
      <w:r>
        <w:rPr>
          <w:color w:val="231F20"/>
        </w:rPr>
        <w:t>necesita</w:t>
      </w:r>
      <w:r>
        <w:rPr>
          <w:color w:val="231F20"/>
          <w:spacing w:val="-15"/>
        </w:rPr>
        <w:t> </w:t>
      </w:r>
      <w:r>
        <w:rPr>
          <w:color w:val="231F20"/>
        </w:rPr>
        <w:t>pasar</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único recurso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contamos:</w:t>
      </w:r>
      <w:r>
        <w:rPr>
          <w:color w:val="231F20"/>
          <w:spacing w:val="-16"/>
        </w:rPr>
        <w:t> </w:t>
      </w:r>
      <w:r>
        <w:rPr>
          <w:color w:val="231F20"/>
        </w:rPr>
        <w:t>la</w:t>
      </w:r>
      <w:r>
        <w:rPr>
          <w:color w:val="231F20"/>
          <w:spacing w:val="-16"/>
        </w:rPr>
        <w:t> </w:t>
      </w:r>
      <w:r>
        <w:rPr>
          <w:color w:val="231F20"/>
        </w:rPr>
        <w:t>escritura.</w:t>
      </w:r>
      <w:r>
        <w:rPr>
          <w:color w:val="231F20"/>
          <w:spacing w:val="-16"/>
        </w:rPr>
        <w:t> </w:t>
      </w:r>
      <w:r>
        <w:rPr>
          <w:color w:val="231F20"/>
        </w:rPr>
        <w:t>De</w:t>
      </w:r>
      <w:r>
        <w:rPr>
          <w:color w:val="231F20"/>
          <w:spacing w:val="-16"/>
        </w:rPr>
        <w:t> </w:t>
      </w:r>
      <w:r>
        <w:rPr>
          <w:color w:val="231F20"/>
        </w:rPr>
        <w:t>ahí</w:t>
      </w:r>
      <w:r>
        <w:rPr>
          <w:color w:val="231F20"/>
          <w:spacing w:val="-16"/>
        </w:rPr>
        <w:t> </w:t>
      </w:r>
      <w:r>
        <w:rPr>
          <w:color w:val="231F20"/>
        </w:rPr>
        <w:t>la</w:t>
      </w:r>
      <w:r>
        <w:rPr>
          <w:color w:val="231F20"/>
          <w:spacing w:val="-16"/>
        </w:rPr>
        <w:t> </w:t>
      </w:r>
      <w:r>
        <w:rPr>
          <w:color w:val="231F20"/>
        </w:rPr>
        <w:t>centralidad</w:t>
      </w:r>
      <w:r>
        <w:rPr>
          <w:color w:val="231F20"/>
          <w:spacing w:val="-16"/>
        </w:rPr>
        <w:t> </w:t>
      </w:r>
      <w:r>
        <w:rPr>
          <w:color w:val="231F20"/>
        </w:rPr>
        <w:t>que el</w:t>
      </w:r>
      <w:r>
        <w:rPr>
          <w:color w:val="231F20"/>
          <w:spacing w:val="-33"/>
        </w:rPr>
        <w:t> </w:t>
      </w:r>
      <w:r>
        <w:rPr>
          <w:color w:val="231F20"/>
        </w:rPr>
        <w:t>autor</w:t>
      </w:r>
      <w:r>
        <w:rPr>
          <w:color w:val="231F20"/>
          <w:spacing w:val="-33"/>
        </w:rPr>
        <w:t> </w:t>
      </w:r>
      <w:r>
        <w:rPr>
          <w:color w:val="231F20"/>
        </w:rPr>
        <w:t>confiere</w:t>
      </w:r>
      <w:r>
        <w:rPr>
          <w:color w:val="231F20"/>
          <w:spacing w:val="-33"/>
        </w:rPr>
        <w:t> </w:t>
      </w:r>
      <w:r>
        <w:rPr>
          <w:color w:val="231F20"/>
        </w:rPr>
        <w:t>a</w:t>
      </w:r>
      <w:r>
        <w:rPr>
          <w:color w:val="231F20"/>
          <w:spacing w:val="-33"/>
        </w:rPr>
        <w:t> </w:t>
      </w:r>
      <w:r>
        <w:rPr>
          <w:color w:val="231F20"/>
        </w:rPr>
        <w:t>esta</w:t>
      </w:r>
      <w:r>
        <w:rPr>
          <w:color w:val="231F20"/>
          <w:spacing w:val="-33"/>
        </w:rPr>
        <w:t> </w:t>
      </w:r>
      <w:r>
        <w:rPr>
          <w:color w:val="231F20"/>
        </w:rPr>
        <w:t>operación</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proyecto</w:t>
      </w:r>
      <w:r>
        <w:rPr>
          <w:color w:val="231F20"/>
          <w:spacing w:val="-33"/>
        </w:rPr>
        <w:t> </w:t>
      </w:r>
      <w:r>
        <w:rPr>
          <w:color w:val="231F20"/>
        </w:rPr>
        <w:t>literario.</w:t>
      </w:r>
      <w:r>
        <w:rPr>
          <w:color w:val="231F20"/>
          <w:spacing w:val="-33"/>
        </w:rPr>
        <w:t> </w:t>
      </w:r>
      <w:r>
        <w:rPr>
          <w:color w:val="231F20"/>
        </w:rPr>
        <w:t>Sin</w:t>
      </w:r>
      <w:r>
        <w:rPr>
          <w:color w:val="231F20"/>
          <w:spacing w:val="-33"/>
        </w:rPr>
        <w:t> </w:t>
      </w:r>
      <w:r>
        <w:rPr>
          <w:color w:val="231F20"/>
        </w:rPr>
        <w:t>embar- go,</w:t>
      </w:r>
      <w:r>
        <w:rPr>
          <w:color w:val="231F20"/>
          <w:spacing w:val="-40"/>
        </w:rPr>
        <w:t> </w:t>
      </w:r>
      <w:r>
        <w:rPr>
          <w:color w:val="231F20"/>
        </w:rPr>
        <w:t>Elizondo</w:t>
      </w:r>
      <w:r>
        <w:rPr>
          <w:color w:val="231F20"/>
          <w:spacing w:val="-40"/>
        </w:rPr>
        <w:t> </w:t>
      </w:r>
      <w:r>
        <w:rPr>
          <w:color w:val="231F20"/>
        </w:rPr>
        <w:t>reconoce</w:t>
      </w:r>
      <w:r>
        <w:rPr>
          <w:color w:val="231F20"/>
          <w:spacing w:val="-40"/>
        </w:rPr>
        <w:t> </w:t>
      </w:r>
      <w:r>
        <w:rPr>
          <w:color w:val="231F20"/>
        </w:rPr>
        <w:t>también</w:t>
      </w:r>
      <w:r>
        <w:rPr>
          <w:color w:val="231F20"/>
          <w:spacing w:val="-40"/>
        </w:rPr>
        <w:t> </w:t>
      </w:r>
      <w:r>
        <w:rPr>
          <w:color w:val="231F20"/>
        </w:rPr>
        <w:t>que</w:t>
      </w:r>
      <w:r>
        <w:rPr>
          <w:color w:val="231F20"/>
          <w:spacing w:val="-40"/>
        </w:rPr>
        <w:t> </w:t>
      </w:r>
      <w:r>
        <w:rPr>
          <w:color w:val="231F20"/>
        </w:rPr>
        <w:t>dicho</w:t>
      </w:r>
      <w:r>
        <w:rPr>
          <w:color w:val="231F20"/>
          <w:spacing w:val="-40"/>
        </w:rPr>
        <w:t> </w:t>
      </w:r>
      <w:r>
        <w:rPr>
          <w:color w:val="231F20"/>
        </w:rPr>
        <w:t>juego</w:t>
      </w:r>
      <w:r>
        <w:rPr>
          <w:color w:val="231F20"/>
          <w:spacing w:val="-40"/>
        </w:rPr>
        <w:t> </w:t>
      </w:r>
      <w:r>
        <w:rPr>
          <w:color w:val="231F20"/>
        </w:rPr>
        <w:t>de</w:t>
      </w:r>
      <w:r>
        <w:rPr>
          <w:color w:val="231F20"/>
          <w:spacing w:val="-40"/>
        </w:rPr>
        <w:t> </w:t>
      </w:r>
      <w:r>
        <w:rPr>
          <w:color w:val="231F20"/>
        </w:rPr>
        <w:t>correspondencias es</w:t>
      </w:r>
      <w:r>
        <w:rPr>
          <w:color w:val="231F20"/>
          <w:spacing w:val="-26"/>
        </w:rPr>
        <w:t> </w:t>
      </w:r>
      <w:r>
        <w:rPr>
          <w:color w:val="231F20"/>
        </w:rPr>
        <w:t>sólo</w:t>
      </w:r>
      <w:r>
        <w:rPr>
          <w:color w:val="231F20"/>
          <w:spacing w:val="-26"/>
        </w:rPr>
        <w:t> </w:t>
      </w:r>
      <w:r>
        <w:rPr>
          <w:color w:val="231F20"/>
        </w:rPr>
        <w:t>presumible,</w:t>
      </w:r>
      <w:r>
        <w:rPr>
          <w:color w:val="231F20"/>
          <w:spacing w:val="-26"/>
        </w:rPr>
        <w:t> </w:t>
      </w:r>
      <w:r>
        <w:rPr>
          <w:color w:val="231F20"/>
        </w:rPr>
        <w:t>porque</w:t>
      </w:r>
      <w:r>
        <w:rPr>
          <w:color w:val="231F20"/>
          <w:spacing w:val="-26"/>
        </w:rPr>
        <w:t> </w:t>
      </w:r>
      <w:r>
        <w:rPr>
          <w:color w:val="231F20"/>
        </w:rPr>
        <w:t>los</w:t>
      </w:r>
      <w:r>
        <w:rPr>
          <w:color w:val="231F20"/>
          <w:spacing w:val="-26"/>
        </w:rPr>
        <w:t> </w:t>
      </w:r>
      <w:r>
        <w:rPr>
          <w:color w:val="231F20"/>
        </w:rPr>
        <w:t>traslados</w:t>
      </w:r>
      <w:r>
        <w:rPr>
          <w:color w:val="231F20"/>
          <w:spacing w:val="-26"/>
        </w:rPr>
        <w:t> </w:t>
      </w:r>
      <w:r>
        <w:rPr>
          <w:color w:val="231F20"/>
        </w:rPr>
        <w:t>que</w:t>
      </w:r>
      <w:r>
        <w:rPr>
          <w:color w:val="231F20"/>
          <w:spacing w:val="-26"/>
        </w:rPr>
        <w:t> </w:t>
      </w:r>
      <w:r>
        <w:rPr>
          <w:color w:val="231F20"/>
        </w:rPr>
        <w:t>median</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rPr>
        <w:t>proceso complejo,</w:t>
      </w:r>
      <w:r>
        <w:rPr>
          <w:color w:val="231F20"/>
          <w:spacing w:val="-38"/>
        </w:rPr>
        <w:t> </w:t>
      </w:r>
      <w:r>
        <w:rPr>
          <w:color w:val="231F20"/>
        </w:rPr>
        <w:t>antes</w:t>
      </w:r>
      <w:r>
        <w:rPr>
          <w:color w:val="231F20"/>
          <w:spacing w:val="-38"/>
        </w:rPr>
        <w:t> </w:t>
      </w:r>
      <w:r>
        <w:rPr>
          <w:color w:val="231F20"/>
        </w:rPr>
        <w:t>que</w:t>
      </w:r>
      <w:r>
        <w:rPr>
          <w:color w:val="231F20"/>
          <w:spacing w:val="-38"/>
        </w:rPr>
        <w:t> </w:t>
      </w:r>
      <w:r>
        <w:rPr>
          <w:color w:val="231F20"/>
        </w:rPr>
        <w:t>en</w:t>
      </w:r>
      <w:r>
        <w:rPr>
          <w:color w:val="231F20"/>
          <w:spacing w:val="-38"/>
        </w:rPr>
        <w:t> </w:t>
      </w:r>
      <w:r>
        <w:rPr>
          <w:color w:val="231F20"/>
        </w:rPr>
        <w:t>realizaciones,</w:t>
      </w:r>
      <w:r>
        <w:rPr>
          <w:color w:val="231F20"/>
          <w:spacing w:val="-38"/>
        </w:rPr>
        <w:t> </w:t>
      </w:r>
      <w:r>
        <w:rPr>
          <w:color w:val="231F20"/>
        </w:rPr>
        <w:t>derivan</w:t>
      </w:r>
      <w:r>
        <w:rPr>
          <w:color w:val="231F20"/>
          <w:spacing w:val="-38"/>
        </w:rPr>
        <w:t> </w:t>
      </w:r>
      <w:r>
        <w:rPr>
          <w:color w:val="231F20"/>
        </w:rPr>
        <w:t>en</w:t>
      </w:r>
      <w:r>
        <w:rPr>
          <w:color w:val="231F20"/>
          <w:spacing w:val="-38"/>
        </w:rPr>
        <w:t> </w:t>
      </w:r>
      <w:r>
        <w:rPr>
          <w:color w:val="231F20"/>
        </w:rPr>
        <w:t>meras</w:t>
      </w:r>
      <w:r>
        <w:rPr>
          <w:color w:val="231F20"/>
          <w:spacing w:val="-38"/>
        </w:rPr>
        <w:t> </w:t>
      </w:r>
      <w:r>
        <w:rPr>
          <w:color w:val="231F20"/>
        </w:rPr>
        <w:t>tentativas</w:t>
      </w:r>
      <w:r>
        <w:rPr>
          <w:color w:val="231F20"/>
          <w:spacing w:val="-38"/>
        </w:rPr>
        <w:t> </w:t>
      </w:r>
      <w:r>
        <w:rPr>
          <w:color w:val="231F20"/>
        </w:rPr>
        <w:t>de- bido</w:t>
      </w:r>
      <w:r>
        <w:rPr>
          <w:color w:val="231F20"/>
          <w:spacing w:val="-41"/>
        </w:rPr>
        <w:t> </w:t>
      </w:r>
      <w:r>
        <w:rPr>
          <w:color w:val="231F20"/>
        </w:rPr>
        <w:t>a</w:t>
      </w:r>
      <w:r>
        <w:rPr>
          <w:color w:val="231F20"/>
          <w:spacing w:val="-41"/>
        </w:rPr>
        <w:t> </w:t>
      </w:r>
      <w:r>
        <w:rPr>
          <w:color w:val="231F20"/>
        </w:rPr>
        <w:t>las</w:t>
      </w:r>
      <w:r>
        <w:rPr>
          <w:color w:val="231F20"/>
          <w:spacing w:val="-41"/>
        </w:rPr>
        <w:t> </w:t>
      </w:r>
      <w:r>
        <w:rPr>
          <w:color w:val="231F20"/>
        </w:rPr>
        <w:t>limitaciones</w:t>
      </w:r>
      <w:r>
        <w:rPr>
          <w:color w:val="231F20"/>
          <w:spacing w:val="-41"/>
        </w:rPr>
        <w:t> </w:t>
      </w:r>
      <w:r>
        <w:rPr>
          <w:color w:val="231F20"/>
        </w:rPr>
        <w:t>propias</w:t>
      </w:r>
      <w:r>
        <w:rPr>
          <w:color w:val="231F20"/>
          <w:spacing w:val="-41"/>
        </w:rPr>
        <w:t> </w:t>
      </w:r>
      <w:r>
        <w:rPr>
          <w:color w:val="231F20"/>
        </w:rPr>
        <w:t>del</w:t>
      </w:r>
      <w:r>
        <w:rPr>
          <w:color w:val="231F20"/>
          <w:spacing w:val="-41"/>
        </w:rPr>
        <w:t> </w:t>
      </w:r>
      <w:r>
        <w:rPr>
          <w:color w:val="231F20"/>
        </w:rPr>
        <w:t>lenguaje.</w:t>
      </w:r>
      <w:r>
        <w:rPr>
          <w:color w:val="231F20"/>
          <w:spacing w:val="-41"/>
        </w:rPr>
        <w:t> </w:t>
      </w:r>
      <w:r>
        <w:rPr>
          <w:color w:val="231F20"/>
          <w:spacing w:val="-3"/>
        </w:rPr>
        <w:t>Pensar</w:t>
      </w:r>
      <w:r>
        <w:rPr>
          <w:color w:val="231F20"/>
          <w:spacing w:val="-41"/>
        </w:rPr>
        <w:t> </w:t>
      </w:r>
      <w:r>
        <w:rPr>
          <w:color w:val="231F20"/>
        </w:rPr>
        <w:t>nuestra</w:t>
      </w:r>
      <w:r>
        <w:rPr>
          <w:color w:val="231F20"/>
          <w:spacing w:val="-41"/>
        </w:rPr>
        <w:t> </w:t>
      </w:r>
      <w:r>
        <w:rPr>
          <w:color w:val="231F20"/>
        </w:rPr>
        <w:t>condición desde</w:t>
      </w:r>
      <w:r>
        <w:rPr>
          <w:color w:val="231F20"/>
          <w:spacing w:val="-25"/>
        </w:rPr>
        <w:t> </w:t>
      </w:r>
      <w:r>
        <w:rPr>
          <w:color w:val="231F20"/>
        </w:rPr>
        <w:t>esta</w:t>
      </w:r>
      <w:r>
        <w:rPr>
          <w:color w:val="231F20"/>
          <w:spacing w:val="-25"/>
        </w:rPr>
        <w:t> </w:t>
      </w:r>
      <w:r>
        <w:rPr>
          <w:color w:val="231F20"/>
        </w:rPr>
        <w:t>perspectiva</w:t>
      </w:r>
      <w:r>
        <w:rPr>
          <w:color w:val="231F20"/>
          <w:spacing w:val="-25"/>
        </w:rPr>
        <w:t> </w:t>
      </w:r>
      <w:r>
        <w:rPr>
          <w:color w:val="231F20"/>
        </w:rPr>
        <w:t>implica</w:t>
      </w:r>
      <w:r>
        <w:rPr>
          <w:color w:val="231F20"/>
          <w:spacing w:val="-25"/>
        </w:rPr>
        <w:t> </w:t>
      </w:r>
      <w:r>
        <w:rPr>
          <w:color w:val="231F20"/>
        </w:rPr>
        <w:t>asumirnos</w:t>
      </w:r>
      <w:r>
        <w:rPr>
          <w:color w:val="231F20"/>
          <w:spacing w:val="-25"/>
        </w:rPr>
        <w:t> </w:t>
      </w:r>
      <w:r>
        <w:rPr>
          <w:color w:val="231F20"/>
        </w:rPr>
        <w:t>como</w:t>
      </w:r>
      <w:r>
        <w:rPr>
          <w:color w:val="231F20"/>
          <w:spacing w:val="-25"/>
        </w:rPr>
        <w:t> </w:t>
      </w:r>
      <w:r>
        <w:rPr>
          <w:color w:val="231F20"/>
        </w:rPr>
        <w:t>seres</w:t>
      </w:r>
      <w:r>
        <w:rPr>
          <w:color w:val="231F20"/>
          <w:spacing w:val="-25"/>
        </w:rPr>
        <w:t> </w:t>
      </w:r>
      <w:r>
        <w:rPr>
          <w:color w:val="231F20"/>
        </w:rPr>
        <w:t>determinados por</w:t>
      </w:r>
      <w:r>
        <w:rPr>
          <w:color w:val="231F20"/>
          <w:spacing w:val="-26"/>
        </w:rPr>
        <w:t> </w:t>
      </w:r>
      <w:r>
        <w:rPr>
          <w:color w:val="231F20"/>
        </w:rPr>
        <w:t>el</w:t>
      </w:r>
      <w:r>
        <w:rPr>
          <w:color w:val="231F20"/>
          <w:spacing w:val="-26"/>
        </w:rPr>
        <w:t> </w:t>
      </w:r>
      <w:r>
        <w:rPr>
          <w:color w:val="231F20"/>
        </w:rPr>
        <w:t>deseo</w:t>
      </w:r>
      <w:r>
        <w:rPr>
          <w:color w:val="231F20"/>
          <w:spacing w:val="-26"/>
        </w:rPr>
        <w:t> </w:t>
      </w:r>
      <w:r>
        <w:rPr>
          <w:color w:val="231F20"/>
        </w:rPr>
        <w:t>de</w:t>
      </w:r>
      <w:r>
        <w:rPr>
          <w:color w:val="231F20"/>
          <w:spacing w:val="-26"/>
        </w:rPr>
        <w:t> </w:t>
      </w:r>
      <w:r>
        <w:rPr>
          <w:color w:val="231F20"/>
        </w:rPr>
        <w:t>asir</w:t>
      </w:r>
      <w:r>
        <w:rPr>
          <w:color w:val="231F20"/>
          <w:spacing w:val="-26"/>
        </w:rPr>
        <w:t> </w:t>
      </w:r>
      <w:r>
        <w:rPr>
          <w:color w:val="231F20"/>
        </w:rPr>
        <w:t>nuestra</w:t>
      </w:r>
      <w:r>
        <w:rPr>
          <w:color w:val="231F20"/>
          <w:spacing w:val="-26"/>
        </w:rPr>
        <w:t> </w:t>
      </w:r>
      <w:r>
        <w:rPr>
          <w:color w:val="231F20"/>
        </w:rPr>
        <w:t>realidad</w:t>
      </w:r>
      <w:r>
        <w:rPr>
          <w:color w:val="231F20"/>
          <w:spacing w:val="-26"/>
        </w:rPr>
        <w:t> </w:t>
      </w:r>
      <w:r>
        <w:rPr>
          <w:color w:val="231F20"/>
        </w:rPr>
        <w:t>y</w:t>
      </w:r>
      <w:r>
        <w:rPr>
          <w:color w:val="231F20"/>
          <w:spacing w:val="-26"/>
        </w:rPr>
        <w:t> </w:t>
      </w:r>
      <w:r>
        <w:rPr>
          <w:color w:val="231F20"/>
        </w:rPr>
        <w:t>por</w:t>
      </w:r>
      <w:r>
        <w:rPr>
          <w:color w:val="231F20"/>
          <w:spacing w:val="-26"/>
        </w:rPr>
        <w:t> </w:t>
      </w:r>
      <w:r>
        <w:rPr>
          <w:color w:val="231F20"/>
        </w:rPr>
        <w:t>la</w:t>
      </w:r>
      <w:r>
        <w:rPr>
          <w:color w:val="231F20"/>
          <w:spacing w:val="-26"/>
        </w:rPr>
        <w:t> </w:t>
      </w:r>
      <w:r>
        <w:rPr>
          <w:color w:val="231F20"/>
        </w:rPr>
        <w:t>insalvable</w:t>
      </w:r>
      <w:r>
        <w:rPr>
          <w:color w:val="231F20"/>
          <w:spacing w:val="-26"/>
        </w:rPr>
        <w:t> </w:t>
      </w:r>
      <w:r>
        <w:rPr>
          <w:color w:val="231F20"/>
        </w:rPr>
        <w:t>distancia</w:t>
      </w:r>
      <w:r>
        <w:rPr>
          <w:color w:val="231F20"/>
          <w:spacing w:val="-26"/>
        </w:rPr>
        <w:t> </w:t>
      </w:r>
      <w:r>
        <w:rPr>
          <w:color w:val="231F20"/>
        </w:rPr>
        <w:t>que existe</w:t>
      </w:r>
      <w:r>
        <w:rPr>
          <w:color w:val="231F20"/>
          <w:spacing w:val="-34"/>
        </w:rPr>
        <w:t> </w:t>
      </w:r>
      <w:r>
        <w:rPr>
          <w:color w:val="231F20"/>
        </w:rPr>
        <w:t>entre</w:t>
      </w:r>
      <w:r>
        <w:rPr>
          <w:color w:val="231F20"/>
          <w:spacing w:val="-34"/>
        </w:rPr>
        <w:t> </w:t>
      </w:r>
      <w:r>
        <w:rPr>
          <w:color w:val="231F20"/>
        </w:rPr>
        <w:t>éste</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recursos</w:t>
      </w:r>
      <w:r>
        <w:rPr>
          <w:color w:val="231F20"/>
          <w:spacing w:val="-34"/>
        </w:rPr>
        <w:t> </w:t>
      </w:r>
      <w:r>
        <w:rPr>
          <w:color w:val="231F20"/>
        </w:rPr>
        <w:t>con</w:t>
      </w:r>
      <w:r>
        <w:rPr>
          <w:color w:val="231F20"/>
          <w:spacing w:val="-34"/>
        </w:rPr>
        <w:t> </w:t>
      </w:r>
      <w:r>
        <w:rPr>
          <w:color w:val="231F20"/>
        </w:rPr>
        <w:t>que</w:t>
      </w:r>
      <w:r>
        <w:rPr>
          <w:color w:val="231F20"/>
          <w:spacing w:val="-34"/>
        </w:rPr>
        <w:t> </w:t>
      </w:r>
      <w:r>
        <w:rPr>
          <w:color w:val="231F20"/>
        </w:rPr>
        <w:t>contamos</w:t>
      </w:r>
      <w:r>
        <w:rPr>
          <w:color w:val="231F20"/>
          <w:spacing w:val="-34"/>
        </w:rPr>
        <w:t> </w:t>
      </w:r>
      <w:r>
        <w:rPr>
          <w:color w:val="231F20"/>
        </w:rPr>
        <w:t>para</w:t>
      </w:r>
      <w:r>
        <w:rPr>
          <w:color w:val="231F20"/>
          <w:spacing w:val="-34"/>
        </w:rPr>
        <w:t> </w:t>
      </w:r>
      <w:r>
        <w:rPr>
          <w:color w:val="231F20"/>
        </w:rPr>
        <w:t>realizarlo.</w:t>
      </w:r>
      <w:r>
        <w:rPr>
          <w:color w:val="231F20"/>
          <w:spacing w:val="-34"/>
        </w:rPr>
        <w:t> </w:t>
      </w:r>
      <w:r>
        <w:rPr>
          <w:color w:val="231F20"/>
        </w:rPr>
        <w:t>Sal- vador</w:t>
      </w:r>
      <w:r>
        <w:rPr>
          <w:color w:val="231F20"/>
          <w:spacing w:val="-26"/>
        </w:rPr>
        <w:t> </w:t>
      </w:r>
      <w:r>
        <w:rPr>
          <w:color w:val="231F20"/>
        </w:rPr>
        <w:t>Elizondo</w:t>
      </w:r>
      <w:r>
        <w:rPr>
          <w:color w:val="231F20"/>
          <w:spacing w:val="-26"/>
        </w:rPr>
        <w:t> </w:t>
      </w:r>
      <w:r>
        <w:rPr>
          <w:color w:val="231F20"/>
        </w:rPr>
        <w:t>asume</w:t>
      </w:r>
      <w:r>
        <w:rPr>
          <w:color w:val="231F20"/>
          <w:spacing w:val="-26"/>
        </w:rPr>
        <w:t> </w:t>
      </w:r>
      <w:r>
        <w:rPr>
          <w:color w:val="231F20"/>
        </w:rPr>
        <w:t>dicha</w:t>
      </w:r>
      <w:r>
        <w:rPr>
          <w:color w:val="231F20"/>
          <w:spacing w:val="-26"/>
        </w:rPr>
        <w:t> </w:t>
      </w:r>
      <w:r>
        <w:rPr>
          <w:color w:val="231F20"/>
        </w:rPr>
        <w:t>condición</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convierte</w:t>
      </w:r>
      <w:r>
        <w:rPr>
          <w:color w:val="231F20"/>
          <w:spacing w:val="-26"/>
        </w:rPr>
        <w:t> </w:t>
      </w:r>
      <w:r>
        <w:rPr>
          <w:color w:val="231F20"/>
        </w:rPr>
        <w:t>en</w:t>
      </w:r>
      <w:r>
        <w:rPr>
          <w:color w:val="231F20"/>
          <w:spacing w:val="-26"/>
        </w:rPr>
        <w:t> </w:t>
      </w:r>
      <w:r>
        <w:rPr>
          <w:color w:val="231F20"/>
        </w:rPr>
        <w:t>medio</w:t>
      </w:r>
      <w:r>
        <w:rPr>
          <w:color w:val="231F20"/>
          <w:spacing w:val="-26"/>
        </w:rPr>
        <w:t> </w:t>
      </w:r>
      <w:r>
        <w:rPr>
          <w:color w:val="231F20"/>
        </w:rPr>
        <w:t>y</w:t>
      </w:r>
      <w:r>
        <w:rPr>
          <w:color w:val="231F20"/>
          <w:spacing w:val="-26"/>
        </w:rPr>
        <w:t> </w:t>
      </w:r>
      <w:r>
        <w:rPr>
          <w:color w:val="231F20"/>
        </w:rPr>
        <w:t>fin de</w:t>
      </w:r>
      <w:r>
        <w:rPr>
          <w:color w:val="231F20"/>
          <w:spacing w:val="-32"/>
        </w:rPr>
        <w:t> </w:t>
      </w:r>
      <w:r>
        <w:rPr>
          <w:color w:val="231F20"/>
        </w:rPr>
        <w:t>su</w:t>
      </w:r>
      <w:r>
        <w:rPr>
          <w:color w:val="231F20"/>
          <w:spacing w:val="-32"/>
        </w:rPr>
        <w:t> </w:t>
      </w:r>
      <w:r>
        <w:rPr>
          <w:color w:val="231F20"/>
        </w:rPr>
        <w:t>quehacer</w:t>
      </w:r>
      <w:r>
        <w:rPr>
          <w:color w:val="231F20"/>
          <w:spacing w:val="-32"/>
        </w:rPr>
        <w:t> </w:t>
      </w:r>
      <w:r>
        <w:rPr>
          <w:color w:val="231F20"/>
        </w:rPr>
        <w:t>literario.</w:t>
      </w:r>
    </w:p>
    <w:p>
      <w:pPr>
        <w:pStyle w:val="BodyText"/>
        <w:spacing w:line="271" w:lineRule="auto" w:before="2"/>
        <w:ind w:left="1640" w:right="1701" w:firstLine="360"/>
        <w:jc w:val="both"/>
      </w:pPr>
      <w:r>
        <w:rPr>
          <w:color w:val="231F20"/>
        </w:rPr>
        <w:t>De</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llamamos</w:t>
      </w:r>
      <w:r>
        <w:rPr>
          <w:color w:val="231F20"/>
          <w:spacing w:val="-36"/>
        </w:rPr>
        <w:t> </w:t>
      </w:r>
      <w:r>
        <w:rPr>
          <w:color w:val="231F20"/>
        </w:rPr>
        <w:t>mundo</w:t>
      </w:r>
      <w:r>
        <w:rPr>
          <w:color w:val="231F20"/>
          <w:spacing w:val="-36"/>
        </w:rPr>
        <w:t> </w:t>
      </w:r>
      <w:r>
        <w:rPr>
          <w:color w:val="231F20"/>
        </w:rPr>
        <w:t>o</w:t>
      </w:r>
      <w:r>
        <w:rPr>
          <w:color w:val="231F20"/>
          <w:spacing w:val="-36"/>
        </w:rPr>
        <w:t> </w:t>
      </w:r>
      <w:r>
        <w:rPr>
          <w:color w:val="231F20"/>
        </w:rPr>
        <w:t>realidad,</w:t>
      </w:r>
      <w:r>
        <w:rPr>
          <w:color w:val="231F20"/>
          <w:spacing w:val="-36"/>
        </w:rPr>
        <w:t> </w:t>
      </w:r>
      <w:r>
        <w:rPr>
          <w:color w:val="231F20"/>
        </w:rPr>
        <w:t>el</w:t>
      </w:r>
      <w:r>
        <w:rPr>
          <w:color w:val="231F20"/>
          <w:spacing w:val="-36"/>
        </w:rPr>
        <w:t> </w:t>
      </w:r>
      <w:r>
        <w:rPr>
          <w:color w:val="231F20"/>
        </w:rPr>
        <w:t>autor</w:t>
      </w:r>
      <w:r>
        <w:rPr>
          <w:color w:val="231F20"/>
          <w:spacing w:val="-36"/>
        </w:rPr>
        <w:t> </w:t>
      </w:r>
      <w:r>
        <w:rPr>
          <w:color w:val="231F20"/>
        </w:rPr>
        <w:t>privilegia</w:t>
      </w:r>
      <w:r>
        <w:rPr>
          <w:color w:val="231F20"/>
          <w:spacing w:val="-36"/>
        </w:rPr>
        <w:t> </w:t>
      </w:r>
      <w:r>
        <w:rPr>
          <w:color w:val="231F20"/>
        </w:rPr>
        <w:t>aquello que</w:t>
      </w:r>
      <w:r>
        <w:rPr>
          <w:color w:val="231F20"/>
          <w:spacing w:val="-7"/>
        </w:rPr>
        <w:t> </w:t>
      </w:r>
      <w:r>
        <w:rPr>
          <w:color w:val="231F20"/>
        </w:rPr>
        <w:t>se</w:t>
      </w:r>
      <w:r>
        <w:rPr>
          <w:color w:val="231F20"/>
          <w:spacing w:val="-7"/>
        </w:rPr>
        <w:t> </w:t>
      </w:r>
      <w:r>
        <w:rPr>
          <w:color w:val="231F20"/>
        </w:rPr>
        <w:t>manifiesta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universo</w:t>
      </w:r>
      <w:r>
        <w:rPr>
          <w:color w:val="231F20"/>
          <w:spacing w:val="-7"/>
        </w:rPr>
        <w:t> </w:t>
      </w:r>
      <w:r>
        <w:rPr>
          <w:color w:val="231F20"/>
        </w:rPr>
        <w:t>interior</w:t>
      </w:r>
      <w:r>
        <w:rPr>
          <w:color w:val="231F20"/>
          <w:spacing w:val="-7"/>
        </w:rPr>
        <w:t> </w:t>
      </w:r>
      <w:r>
        <w:rPr>
          <w:color w:val="231F20"/>
        </w:rPr>
        <w:t>no</w:t>
      </w:r>
      <w:r>
        <w:rPr>
          <w:color w:val="231F20"/>
          <w:spacing w:val="-7"/>
        </w:rPr>
        <w:t> </w:t>
      </w:r>
      <w:r>
        <w:rPr>
          <w:color w:val="231F20"/>
        </w:rPr>
        <w:t>por</w:t>
      </w:r>
      <w:r>
        <w:rPr>
          <w:color w:val="231F20"/>
          <w:spacing w:val="-7"/>
        </w:rPr>
        <w:t> </w:t>
      </w:r>
      <w:r>
        <w:rPr>
          <w:color w:val="231F20"/>
        </w:rPr>
        <w:t>una</w:t>
      </w:r>
      <w:r>
        <w:rPr>
          <w:color w:val="231F20"/>
          <w:spacing w:val="-7"/>
        </w:rPr>
        <w:t> </w:t>
      </w:r>
      <w:r>
        <w:rPr>
          <w:color w:val="231F20"/>
        </w:rPr>
        <w:t>simple</w:t>
      </w:r>
      <w:r>
        <w:rPr>
          <w:color w:val="231F20"/>
          <w:spacing w:val="-7"/>
        </w:rPr>
        <w:t> </w:t>
      </w:r>
      <w:r>
        <w:rPr>
          <w:color w:val="231F20"/>
        </w:rPr>
        <w:t>actitud intimista</w:t>
      </w:r>
      <w:r>
        <w:rPr>
          <w:color w:val="231F20"/>
          <w:spacing w:val="-28"/>
        </w:rPr>
        <w:t> </w:t>
      </w:r>
      <w:r>
        <w:rPr>
          <w:color w:val="231F20"/>
        </w:rPr>
        <w:t>—como</w:t>
      </w:r>
      <w:r>
        <w:rPr>
          <w:color w:val="231F20"/>
          <w:spacing w:val="-28"/>
        </w:rPr>
        <w:t> </w:t>
      </w:r>
      <w:r>
        <w:rPr>
          <w:color w:val="231F20"/>
        </w:rPr>
        <w:t>algunos</w:t>
      </w:r>
      <w:r>
        <w:rPr>
          <w:color w:val="231F20"/>
          <w:spacing w:val="-28"/>
        </w:rPr>
        <w:t> </w:t>
      </w:r>
      <w:r>
        <w:rPr>
          <w:color w:val="231F20"/>
        </w:rPr>
        <w:t>críticos</w:t>
      </w:r>
      <w:r>
        <w:rPr>
          <w:color w:val="231F20"/>
          <w:spacing w:val="-28"/>
        </w:rPr>
        <w:t> </w:t>
      </w:r>
      <w:r>
        <w:rPr>
          <w:color w:val="231F20"/>
        </w:rPr>
        <w:t>lo</w:t>
      </w:r>
      <w:r>
        <w:rPr>
          <w:color w:val="231F20"/>
          <w:spacing w:val="-28"/>
        </w:rPr>
        <w:t> </w:t>
      </w:r>
      <w:r>
        <w:rPr>
          <w:color w:val="231F20"/>
        </w:rPr>
        <w:t>han</w:t>
      </w:r>
      <w:r>
        <w:rPr>
          <w:color w:val="231F20"/>
          <w:spacing w:val="-28"/>
        </w:rPr>
        <w:t> </w:t>
      </w:r>
      <w:r>
        <w:rPr>
          <w:color w:val="231F20"/>
        </w:rPr>
        <w:t>señalado—</w:t>
      </w:r>
      <w:r>
        <w:rPr>
          <w:color w:val="231F20"/>
          <w:spacing w:val="-28"/>
        </w:rPr>
        <w:t> </w:t>
      </w:r>
      <w:r>
        <w:rPr>
          <w:color w:val="231F20"/>
        </w:rPr>
        <w:t>sino</w:t>
      </w:r>
      <w:r>
        <w:rPr>
          <w:color w:val="231F20"/>
          <w:spacing w:val="-28"/>
        </w:rPr>
        <w:t> </w:t>
      </w:r>
      <w:r>
        <w:rPr>
          <w:color w:val="231F20"/>
        </w:rPr>
        <w:t>por</w:t>
      </w:r>
      <w:r>
        <w:rPr>
          <w:color w:val="231F20"/>
          <w:spacing w:val="-28"/>
        </w:rPr>
        <w:t> </w:t>
      </w:r>
      <w:r>
        <w:rPr>
          <w:color w:val="231F20"/>
        </w:rPr>
        <w:t>consi- derarlo</w:t>
      </w:r>
      <w:r>
        <w:rPr>
          <w:color w:val="231F20"/>
          <w:spacing w:val="-32"/>
        </w:rPr>
        <w:t> </w:t>
      </w:r>
      <w:r>
        <w:rPr>
          <w:color w:val="231F20"/>
        </w:rPr>
        <w:t>como</w:t>
      </w:r>
      <w:r>
        <w:rPr>
          <w:color w:val="231F20"/>
          <w:spacing w:val="-32"/>
        </w:rPr>
        <w:t> </w:t>
      </w:r>
      <w:r>
        <w:rPr>
          <w:color w:val="231F20"/>
        </w:rPr>
        <w:t>lo</w:t>
      </w:r>
      <w:r>
        <w:rPr>
          <w:color w:val="231F20"/>
          <w:spacing w:val="-32"/>
        </w:rPr>
        <w:t> </w:t>
      </w:r>
      <w:r>
        <w:rPr>
          <w:color w:val="231F20"/>
        </w:rPr>
        <w:t>más</w:t>
      </w:r>
      <w:r>
        <w:rPr>
          <w:color w:val="231F20"/>
          <w:spacing w:val="-32"/>
        </w:rPr>
        <w:t> </w:t>
      </w:r>
      <w:r>
        <w:rPr>
          <w:color w:val="231F20"/>
        </w:rPr>
        <w:t>cercano</w:t>
      </w:r>
      <w:r>
        <w:rPr>
          <w:color w:val="231F20"/>
          <w:spacing w:val="-32"/>
        </w:rPr>
        <w:t> </w:t>
      </w:r>
      <w:r>
        <w:rPr>
          <w:color w:val="231F20"/>
        </w:rPr>
        <w:t>a</w:t>
      </w:r>
      <w:r>
        <w:rPr>
          <w:color w:val="231F20"/>
          <w:spacing w:val="-32"/>
        </w:rPr>
        <w:t> </w:t>
      </w:r>
      <w:r>
        <w:rPr>
          <w:color w:val="231F20"/>
        </w:rPr>
        <w:t>algo</w:t>
      </w:r>
      <w:r>
        <w:rPr>
          <w:color w:val="231F20"/>
          <w:spacing w:val="-32"/>
        </w:rPr>
        <w:t> </w:t>
      </w:r>
      <w:r>
        <w:rPr>
          <w:color w:val="231F20"/>
        </w:rPr>
        <w:t>fehaciente.</w:t>
      </w:r>
      <w:r>
        <w:rPr>
          <w:color w:val="231F20"/>
          <w:spacing w:val="-32"/>
        </w:rPr>
        <w:t> </w:t>
      </w:r>
      <w:r>
        <w:rPr>
          <w:color w:val="231F20"/>
        </w:rPr>
        <w:t>Esto,</w:t>
      </w:r>
      <w:r>
        <w:rPr>
          <w:color w:val="231F20"/>
          <w:spacing w:val="-32"/>
        </w:rPr>
        <w:t> </w:t>
      </w:r>
      <w:r>
        <w:rPr>
          <w:color w:val="231F20"/>
        </w:rPr>
        <w:t>porque</w:t>
      </w:r>
      <w:r>
        <w:rPr>
          <w:color w:val="231F20"/>
          <w:spacing w:val="-32"/>
        </w:rPr>
        <w:t> </w:t>
      </w:r>
      <w:r>
        <w:rPr>
          <w:color w:val="231F20"/>
        </w:rPr>
        <w:t>el</w:t>
      </w:r>
      <w:r>
        <w:rPr>
          <w:color w:val="231F20"/>
          <w:spacing w:val="-32"/>
        </w:rPr>
        <w:t> </w:t>
      </w:r>
      <w:r>
        <w:rPr>
          <w:color w:val="231F20"/>
        </w:rPr>
        <w:t>único</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310</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jc w:val="right"/>
      </w:pPr>
      <w:r>
        <w:rPr/>
        <w:drawing>
          <wp:anchor distT="0" distB="0" distL="0" distR="0" allowOverlap="1" layoutInCell="1" locked="0" behindDoc="0" simplePos="0" relativeHeight="16768">
            <wp:simplePos x="0" y="0"/>
            <wp:positionH relativeFrom="page">
              <wp:posOffset>17462</wp:posOffset>
            </wp:positionH>
            <wp:positionV relativeFrom="paragraph">
              <wp:posOffset>2918687</wp:posOffset>
            </wp:positionV>
            <wp:extent cx="155575" cy="155575"/>
            <wp:effectExtent l="0" t="0" r="0" b="0"/>
            <wp:wrapNone/>
            <wp:docPr id="1381" name="image3.png" descr=""/>
            <wp:cNvGraphicFramePr>
              <a:graphicFrameLocks noChangeAspect="1"/>
            </wp:cNvGraphicFramePr>
            <a:graphic>
              <a:graphicData uri="http://schemas.openxmlformats.org/drawingml/2006/picture">
                <pic:pic>
                  <pic:nvPicPr>
                    <pic:cNvPr id="138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792">
            <wp:simplePos x="0" y="0"/>
            <wp:positionH relativeFrom="page">
              <wp:posOffset>5760361</wp:posOffset>
            </wp:positionH>
            <wp:positionV relativeFrom="paragraph">
              <wp:posOffset>2918687</wp:posOffset>
            </wp:positionV>
            <wp:extent cx="155575" cy="155575"/>
            <wp:effectExtent l="0" t="0" r="0" b="0"/>
            <wp:wrapNone/>
            <wp:docPr id="1383" name="image3.png" descr=""/>
            <wp:cNvGraphicFramePr>
              <a:graphicFrameLocks noChangeAspect="1"/>
            </wp:cNvGraphicFramePr>
            <a:graphic>
              <a:graphicData uri="http://schemas.openxmlformats.org/drawingml/2006/picture">
                <pic:pic>
                  <pic:nvPicPr>
                    <pic:cNvPr id="138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que</w:t>
      </w:r>
      <w:r>
        <w:rPr>
          <w:color w:val="231F20"/>
          <w:spacing w:val="-22"/>
        </w:rPr>
        <w:t> </w:t>
      </w:r>
      <w:r>
        <w:rPr>
          <w:color w:val="231F20"/>
        </w:rPr>
        <w:t>puede</w:t>
      </w:r>
      <w:r>
        <w:rPr>
          <w:color w:val="231F20"/>
          <w:spacing w:val="-22"/>
        </w:rPr>
        <w:t> </w:t>
      </w:r>
      <w:r>
        <w:rPr>
          <w:color w:val="231F20"/>
        </w:rPr>
        <w:t>dar</w:t>
      </w:r>
      <w:r>
        <w:rPr>
          <w:color w:val="231F20"/>
          <w:spacing w:val="-22"/>
        </w:rPr>
        <w:t> </w:t>
      </w:r>
      <w:r>
        <w:rPr>
          <w:color w:val="231F20"/>
        </w:rPr>
        <w:t>cuenta</w:t>
      </w:r>
      <w:r>
        <w:rPr>
          <w:color w:val="231F20"/>
          <w:spacing w:val="-22"/>
        </w:rPr>
        <w:t> </w:t>
      </w:r>
      <w:r>
        <w:rPr>
          <w:color w:val="231F20"/>
        </w:rPr>
        <w:t>de</w:t>
      </w:r>
      <w:r>
        <w:rPr>
          <w:color w:val="231F20"/>
          <w:spacing w:val="-22"/>
        </w:rPr>
        <w:t> </w:t>
      </w:r>
      <w:r>
        <w:rPr>
          <w:color w:val="231F20"/>
        </w:rPr>
        <w:t>dicho</w:t>
      </w:r>
      <w:r>
        <w:rPr>
          <w:color w:val="231F20"/>
          <w:spacing w:val="-22"/>
        </w:rPr>
        <w:t> </w:t>
      </w:r>
      <w:r>
        <w:rPr>
          <w:color w:val="231F20"/>
        </w:rPr>
        <w:t>universo</w:t>
      </w:r>
      <w:r>
        <w:rPr>
          <w:color w:val="231F20"/>
          <w:spacing w:val="-22"/>
        </w:rPr>
        <w:t> </w:t>
      </w:r>
      <w:r>
        <w:rPr>
          <w:color w:val="231F20"/>
        </w:rPr>
        <w:t>es</w:t>
      </w:r>
      <w:r>
        <w:rPr>
          <w:color w:val="231F20"/>
          <w:spacing w:val="-22"/>
        </w:rPr>
        <w:t> </w:t>
      </w:r>
      <w:r>
        <w:rPr>
          <w:color w:val="231F20"/>
        </w:rPr>
        <w:t>quien</w:t>
      </w:r>
      <w:r>
        <w:rPr>
          <w:color w:val="231F20"/>
          <w:spacing w:val="-22"/>
        </w:rPr>
        <w:t> </w:t>
      </w:r>
      <w:r>
        <w:rPr>
          <w:color w:val="231F20"/>
        </w:rPr>
        <w:t>lo</w:t>
      </w:r>
      <w:r>
        <w:rPr>
          <w:color w:val="231F20"/>
          <w:spacing w:val="-22"/>
        </w:rPr>
        <w:t> </w:t>
      </w:r>
      <w:r>
        <w:rPr>
          <w:color w:val="231F20"/>
        </w:rPr>
        <w:t>experimenta,</w:t>
      </w:r>
      <w:r>
        <w:rPr>
          <w:color w:val="231F20"/>
          <w:spacing w:val="-22"/>
        </w:rPr>
        <w:t> </w:t>
      </w:r>
      <w:r>
        <w:rPr>
          <w:color w:val="231F20"/>
        </w:rPr>
        <w:t>es</w:t>
      </w:r>
      <w:r>
        <w:rPr>
          <w:color w:val="231F20"/>
          <w:spacing w:val="-2"/>
          <w:w w:val="86"/>
        </w:rPr>
        <w:t> </w:t>
      </w:r>
      <w:r>
        <w:rPr>
          <w:color w:val="231F20"/>
          <w:spacing w:val="-4"/>
        </w:rPr>
        <w:t>decir,</w:t>
      </w:r>
      <w:r>
        <w:rPr>
          <w:color w:val="231F20"/>
          <w:spacing w:val="-18"/>
        </w:rPr>
        <w:t> </w:t>
      </w:r>
      <w:r>
        <w:rPr>
          <w:color w:val="231F20"/>
        </w:rPr>
        <w:t>el</w:t>
      </w:r>
      <w:r>
        <w:rPr>
          <w:color w:val="231F20"/>
          <w:spacing w:val="-18"/>
        </w:rPr>
        <w:t> </w:t>
      </w:r>
      <w:r>
        <w:rPr>
          <w:color w:val="231F20"/>
          <w:spacing w:val="-3"/>
        </w:rPr>
        <w:t>yo.</w:t>
      </w:r>
      <w:r>
        <w:rPr>
          <w:color w:val="231F20"/>
          <w:spacing w:val="-18"/>
        </w:rPr>
        <w:t> </w:t>
      </w:r>
      <w:r>
        <w:rPr>
          <w:color w:val="231F20"/>
        </w:rPr>
        <w:t>La</w:t>
      </w:r>
      <w:r>
        <w:rPr>
          <w:color w:val="231F20"/>
          <w:spacing w:val="-18"/>
        </w:rPr>
        <w:t> </w:t>
      </w:r>
      <w:r>
        <w:rPr>
          <w:color w:val="231F20"/>
        </w:rPr>
        <w:t>apuesta</w:t>
      </w:r>
      <w:r>
        <w:rPr>
          <w:color w:val="231F20"/>
          <w:spacing w:val="-18"/>
        </w:rPr>
        <w:t> </w:t>
      </w:r>
      <w:r>
        <w:rPr>
          <w:color w:val="231F20"/>
        </w:rPr>
        <w:t>del</w:t>
      </w:r>
      <w:r>
        <w:rPr>
          <w:color w:val="231F20"/>
          <w:spacing w:val="-18"/>
        </w:rPr>
        <w:t> </w:t>
      </w:r>
      <w:r>
        <w:rPr>
          <w:color w:val="231F20"/>
        </w:rPr>
        <w:t>escritor</w:t>
      </w:r>
      <w:r>
        <w:rPr>
          <w:color w:val="231F20"/>
          <w:spacing w:val="-18"/>
        </w:rPr>
        <w:t> </w:t>
      </w:r>
      <w:r>
        <w:rPr>
          <w:color w:val="231F20"/>
        </w:rPr>
        <w:t>radica,</w:t>
      </w:r>
      <w:r>
        <w:rPr>
          <w:color w:val="231F20"/>
          <w:spacing w:val="-18"/>
        </w:rPr>
        <w:t> </w:t>
      </w:r>
      <w:r>
        <w:rPr>
          <w:color w:val="231F20"/>
        </w:rPr>
        <w:t>entonces,</w:t>
      </w:r>
      <w:r>
        <w:rPr>
          <w:color w:val="231F20"/>
          <w:spacing w:val="-18"/>
        </w:rPr>
        <w:t> </w:t>
      </w:r>
      <w:r>
        <w:rPr>
          <w:color w:val="231F20"/>
        </w:rPr>
        <w:t>en</w:t>
      </w:r>
      <w:r>
        <w:rPr>
          <w:color w:val="231F20"/>
          <w:spacing w:val="-18"/>
        </w:rPr>
        <w:t> </w:t>
      </w:r>
      <w:r>
        <w:rPr>
          <w:color w:val="231F20"/>
        </w:rPr>
        <w:t>afrontar</w:t>
      </w:r>
      <w:r>
        <w:rPr>
          <w:color w:val="231F20"/>
          <w:spacing w:val="-18"/>
        </w:rPr>
        <w:t> </w:t>
      </w:r>
      <w:r>
        <w:rPr>
          <w:color w:val="231F20"/>
          <w:spacing w:val="-2"/>
        </w:rPr>
        <w:t>las</w:t>
      </w:r>
      <w:r>
        <w:rPr>
          <w:color w:val="231F20"/>
          <w:spacing w:val="-2"/>
          <w:w w:val="87"/>
        </w:rPr>
        <w:t> </w:t>
      </w:r>
      <w:r>
        <w:rPr>
          <w:color w:val="231F20"/>
        </w:rPr>
        <w:t>condiciones</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le</w:t>
      </w:r>
      <w:r>
        <w:rPr>
          <w:color w:val="231F20"/>
          <w:spacing w:val="-33"/>
        </w:rPr>
        <w:t> </w:t>
      </w:r>
      <w:r>
        <w:rPr>
          <w:color w:val="231F20"/>
        </w:rPr>
        <w:t>imponen</w:t>
      </w:r>
      <w:r>
        <w:rPr>
          <w:color w:val="231F20"/>
          <w:spacing w:val="-33"/>
        </w:rPr>
        <w:t> </w:t>
      </w:r>
      <w:r>
        <w:rPr>
          <w:color w:val="231F20"/>
        </w:rPr>
        <w:t>para</w:t>
      </w:r>
      <w:r>
        <w:rPr>
          <w:color w:val="231F20"/>
          <w:spacing w:val="-33"/>
        </w:rPr>
        <w:t> </w:t>
      </w:r>
      <w:r>
        <w:rPr>
          <w:color w:val="231F20"/>
        </w:rPr>
        <w:t>tratar</w:t>
      </w:r>
      <w:r>
        <w:rPr>
          <w:color w:val="231F20"/>
          <w:spacing w:val="-33"/>
        </w:rPr>
        <w:t> </w:t>
      </w:r>
      <w:r>
        <w:rPr>
          <w:color w:val="231F20"/>
        </w:rPr>
        <w:t>de</w:t>
      </w:r>
      <w:r>
        <w:rPr>
          <w:color w:val="231F20"/>
          <w:spacing w:val="-33"/>
        </w:rPr>
        <w:t> </w:t>
      </w:r>
      <w:r>
        <w:rPr>
          <w:color w:val="231F20"/>
        </w:rPr>
        <w:t>salvar</w:t>
      </w:r>
      <w:r>
        <w:rPr>
          <w:color w:val="231F20"/>
          <w:spacing w:val="-33"/>
        </w:rPr>
        <w:t> </w:t>
      </w:r>
      <w:r>
        <w:rPr>
          <w:color w:val="231F20"/>
        </w:rPr>
        <w:t>la</w:t>
      </w:r>
      <w:r>
        <w:rPr>
          <w:color w:val="231F20"/>
          <w:spacing w:val="-33"/>
        </w:rPr>
        <w:t> </w:t>
      </w:r>
      <w:r>
        <w:rPr>
          <w:color w:val="231F20"/>
        </w:rPr>
        <w:t>distancia</w:t>
      </w:r>
      <w:r>
        <w:rPr>
          <w:color w:val="231F20"/>
          <w:spacing w:val="-33"/>
        </w:rPr>
        <w:t> </w:t>
      </w:r>
      <w:r>
        <w:rPr>
          <w:color w:val="231F20"/>
        </w:rPr>
        <w:t>entre</w:t>
      </w:r>
      <w:r>
        <w:rPr>
          <w:color w:val="231F20"/>
          <w:w w:val="89"/>
        </w:rPr>
        <w:t> </w:t>
      </w:r>
      <w:r>
        <w:rPr>
          <w:color w:val="231F20"/>
        </w:rPr>
        <w:t>el</w:t>
      </w:r>
      <w:r>
        <w:rPr>
          <w:color w:val="231F20"/>
          <w:spacing w:val="-23"/>
        </w:rPr>
        <w:t> </w:t>
      </w:r>
      <w:r>
        <w:rPr>
          <w:color w:val="231F20"/>
        </w:rPr>
        <w:t>mundo</w:t>
      </w:r>
      <w:r>
        <w:rPr>
          <w:color w:val="231F20"/>
          <w:spacing w:val="-23"/>
        </w:rPr>
        <w:t> </w:t>
      </w:r>
      <w:r>
        <w:rPr>
          <w:color w:val="231F20"/>
        </w:rPr>
        <w:t>interior</w:t>
      </w:r>
      <w:r>
        <w:rPr>
          <w:color w:val="231F20"/>
          <w:spacing w:val="-23"/>
        </w:rPr>
        <w:t> </w:t>
      </w:r>
      <w:r>
        <w:rPr>
          <w:color w:val="231F20"/>
        </w:rPr>
        <w:t>y</w:t>
      </w:r>
      <w:r>
        <w:rPr>
          <w:color w:val="231F20"/>
          <w:spacing w:val="-23"/>
        </w:rPr>
        <w:t> </w:t>
      </w:r>
      <w:r>
        <w:rPr>
          <w:color w:val="231F20"/>
        </w:rPr>
        <w:t>su</w:t>
      </w:r>
      <w:r>
        <w:rPr>
          <w:color w:val="231F20"/>
          <w:spacing w:val="-23"/>
        </w:rPr>
        <w:t> </w:t>
      </w:r>
      <w:r>
        <w:rPr>
          <w:color w:val="231F20"/>
        </w:rPr>
        <w:t>realización</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palabra,</w:t>
      </w:r>
      <w:r>
        <w:rPr>
          <w:color w:val="231F20"/>
          <w:spacing w:val="-23"/>
        </w:rPr>
        <w:t> </w:t>
      </w:r>
      <w:r>
        <w:rPr>
          <w:color w:val="231F20"/>
        </w:rPr>
        <w:t>o</w:t>
      </w:r>
      <w:r>
        <w:rPr>
          <w:color w:val="231F20"/>
          <w:spacing w:val="-23"/>
        </w:rPr>
        <w:t> </w:t>
      </w:r>
      <w:r>
        <w:rPr>
          <w:color w:val="231F20"/>
        </w:rPr>
        <w:t>sea,</w:t>
      </w:r>
      <w:r>
        <w:rPr>
          <w:color w:val="231F20"/>
          <w:spacing w:val="-23"/>
        </w:rPr>
        <w:t> </w:t>
      </w:r>
      <w:r>
        <w:rPr>
          <w:color w:val="231F20"/>
        </w:rPr>
        <w:t>entre</w:t>
      </w:r>
      <w:r>
        <w:rPr>
          <w:color w:val="231F20"/>
          <w:spacing w:val="-23"/>
        </w:rPr>
        <w:t> </w:t>
      </w:r>
      <w:r>
        <w:rPr>
          <w:color w:val="231F20"/>
          <w:spacing w:val="-2"/>
        </w:rPr>
        <w:t>hombre</w:t>
      </w:r>
      <w:r>
        <w:rPr>
          <w:color w:val="231F20"/>
          <w:w w:val="89"/>
        </w:rPr>
        <w:t> </w:t>
      </w:r>
      <w:r>
        <w:rPr>
          <w:color w:val="231F20"/>
        </w:rPr>
        <w:t>y</w:t>
      </w:r>
      <w:r>
        <w:rPr>
          <w:color w:val="231F20"/>
          <w:spacing w:val="-42"/>
        </w:rPr>
        <w:t> </w:t>
      </w:r>
      <w:r>
        <w:rPr>
          <w:color w:val="231F20"/>
        </w:rPr>
        <w:t>lenguaje.</w:t>
      </w:r>
      <w:r>
        <w:rPr>
          <w:color w:val="231F20"/>
          <w:spacing w:val="-42"/>
        </w:rPr>
        <w:t> </w:t>
      </w:r>
      <w:r>
        <w:rPr>
          <w:color w:val="231F20"/>
        </w:rPr>
        <w:t>Al</w:t>
      </w:r>
      <w:r>
        <w:rPr>
          <w:color w:val="231F20"/>
          <w:spacing w:val="-42"/>
        </w:rPr>
        <w:t> </w:t>
      </w:r>
      <w:r>
        <w:rPr>
          <w:color w:val="231F20"/>
        </w:rPr>
        <w:t>ser</w:t>
      </w:r>
      <w:r>
        <w:rPr>
          <w:color w:val="231F20"/>
          <w:spacing w:val="-42"/>
        </w:rPr>
        <w:t> </w:t>
      </w:r>
      <w:r>
        <w:rPr>
          <w:color w:val="231F20"/>
        </w:rPr>
        <w:t>la</w:t>
      </w:r>
      <w:r>
        <w:rPr>
          <w:color w:val="231F20"/>
          <w:spacing w:val="-42"/>
        </w:rPr>
        <w:t> </w:t>
      </w:r>
      <w:r>
        <w:rPr>
          <w:color w:val="231F20"/>
        </w:rPr>
        <w:t>escritura</w:t>
      </w:r>
      <w:r>
        <w:rPr>
          <w:color w:val="231F20"/>
          <w:spacing w:val="-42"/>
        </w:rPr>
        <w:t> </w:t>
      </w:r>
      <w:r>
        <w:rPr>
          <w:color w:val="231F20"/>
        </w:rPr>
        <w:t>el</w:t>
      </w:r>
      <w:r>
        <w:rPr>
          <w:color w:val="231F20"/>
          <w:spacing w:val="-42"/>
        </w:rPr>
        <w:t> </w:t>
      </w:r>
      <w:r>
        <w:rPr>
          <w:color w:val="231F20"/>
        </w:rPr>
        <w:t>único</w:t>
      </w:r>
      <w:r>
        <w:rPr>
          <w:color w:val="231F20"/>
          <w:spacing w:val="-42"/>
        </w:rPr>
        <w:t> </w:t>
      </w:r>
      <w:r>
        <w:rPr>
          <w:color w:val="231F20"/>
        </w:rPr>
        <w:t>medio</w:t>
      </w:r>
      <w:r>
        <w:rPr>
          <w:color w:val="231F20"/>
          <w:spacing w:val="-42"/>
        </w:rPr>
        <w:t> </w:t>
      </w:r>
      <w:r>
        <w:rPr>
          <w:color w:val="231F20"/>
        </w:rPr>
        <w:t>—según</w:t>
      </w:r>
      <w:r>
        <w:rPr>
          <w:color w:val="231F20"/>
          <w:spacing w:val="-42"/>
        </w:rPr>
        <w:t> </w:t>
      </w:r>
      <w:r>
        <w:rPr>
          <w:color w:val="231F20"/>
          <w:spacing w:val="-3"/>
        </w:rPr>
        <w:t>Elizondo—</w:t>
      </w:r>
      <w:r>
        <w:rPr>
          <w:color w:val="231F20"/>
          <w:spacing w:val="-42"/>
        </w:rPr>
        <w:t> </w:t>
      </w:r>
      <w:r>
        <w:rPr>
          <w:color w:val="231F20"/>
          <w:spacing w:val="-2"/>
        </w:rPr>
        <w:t>con</w:t>
      </w:r>
      <w:r>
        <w:rPr>
          <w:color w:val="231F20"/>
          <w:spacing w:val="-2"/>
          <w:w w:val="97"/>
        </w:rPr>
        <w:t> </w:t>
      </w:r>
      <w:r>
        <w:rPr>
          <w:color w:val="231F20"/>
        </w:rPr>
        <w:t>el</w:t>
      </w:r>
      <w:r>
        <w:rPr>
          <w:color w:val="231F20"/>
          <w:spacing w:val="-35"/>
        </w:rPr>
        <w:t> </w:t>
      </w:r>
      <w:r>
        <w:rPr>
          <w:color w:val="231F20"/>
        </w:rPr>
        <w:t>que</w:t>
      </w:r>
      <w:r>
        <w:rPr>
          <w:color w:val="231F20"/>
          <w:spacing w:val="-35"/>
        </w:rPr>
        <w:t> </w:t>
      </w:r>
      <w:r>
        <w:rPr>
          <w:color w:val="231F20"/>
        </w:rPr>
        <w:t>contamos</w:t>
      </w:r>
      <w:r>
        <w:rPr>
          <w:color w:val="231F20"/>
          <w:spacing w:val="-35"/>
        </w:rPr>
        <w:t> </w:t>
      </w:r>
      <w:r>
        <w:rPr>
          <w:color w:val="231F20"/>
        </w:rPr>
        <w:t>para</w:t>
      </w:r>
      <w:r>
        <w:rPr>
          <w:color w:val="231F20"/>
          <w:spacing w:val="-35"/>
        </w:rPr>
        <w:t> </w:t>
      </w:r>
      <w:r>
        <w:rPr>
          <w:color w:val="231F20"/>
        </w:rPr>
        <w:t>dar</w:t>
      </w:r>
      <w:r>
        <w:rPr>
          <w:color w:val="231F20"/>
          <w:spacing w:val="-35"/>
        </w:rPr>
        <w:t> </w:t>
      </w:r>
      <w:r>
        <w:rPr>
          <w:color w:val="231F20"/>
        </w:rPr>
        <w:t>constancia</w:t>
      </w:r>
      <w:r>
        <w:rPr>
          <w:color w:val="231F20"/>
          <w:spacing w:val="-35"/>
        </w:rPr>
        <w:t> </w:t>
      </w:r>
      <w:r>
        <w:rPr>
          <w:color w:val="231F20"/>
        </w:rPr>
        <w:t>de</w:t>
      </w:r>
      <w:r>
        <w:rPr>
          <w:color w:val="231F20"/>
          <w:spacing w:val="-35"/>
        </w:rPr>
        <w:t> </w:t>
      </w:r>
      <w:r>
        <w:rPr>
          <w:color w:val="231F20"/>
        </w:rPr>
        <w:t>nuestro</w:t>
      </w:r>
      <w:r>
        <w:rPr>
          <w:color w:val="231F20"/>
          <w:spacing w:val="-35"/>
        </w:rPr>
        <w:t> </w:t>
      </w:r>
      <w:r>
        <w:rPr>
          <w:color w:val="231F20"/>
          <w:spacing w:val="-5"/>
        </w:rPr>
        <w:t>ser,</w:t>
      </w:r>
      <w:r>
        <w:rPr>
          <w:color w:val="231F20"/>
          <w:spacing w:val="-35"/>
        </w:rPr>
        <w:t> </w:t>
      </w:r>
      <w:r>
        <w:rPr>
          <w:color w:val="231F20"/>
        </w:rPr>
        <w:t>no</w:t>
      </w:r>
      <w:r>
        <w:rPr>
          <w:color w:val="231F20"/>
          <w:spacing w:val="-35"/>
        </w:rPr>
        <w:t> </w:t>
      </w:r>
      <w:r>
        <w:rPr>
          <w:color w:val="231F20"/>
        </w:rPr>
        <w:t>es</w:t>
      </w:r>
      <w:r>
        <w:rPr>
          <w:color w:val="231F20"/>
          <w:spacing w:val="-35"/>
        </w:rPr>
        <w:t> </w:t>
      </w:r>
      <w:r>
        <w:rPr>
          <w:color w:val="231F20"/>
        </w:rPr>
        <w:t>extraño</w:t>
      </w:r>
      <w:r>
        <w:rPr>
          <w:color w:val="231F20"/>
          <w:spacing w:val="-35"/>
        </w:rPr>
        <w:t> </w:t>
      </w:r>
      <w:r>
        <w:rPr>
          <w:color w:val="231F20"/>
          <w:spacing w:val="-2"/>
        </w:rPr>
        <w:t>que</w:t>
      </w:r>
      <w:r>
        <w:rPr>
          <w:color w:val="231F20"/>
          <w:spacing w:val="-2"/>
          <w:w w:val="97"/>
        </w:rPr>
        <w:t> </w:t>
      </w:r>
      <w:r>
        <w:rPr>
          <w:color w:val="231F20"/>
        </w:rPr>
        <w:t>termine</w:t>
      </w:r>
      <w:r>
        <w:rPr>
          <w:color w:val="231F20"/>
          <w:spacing w:val="-40"/>
        </w:rPr>
        <w:t> </w:t>
      </w:r>
      <w:r>
        <w:rPr>
          <w:color w:val="231F20"/>
        </w:rPr>
        <w:t>por</w:t>
      </w:r>
      <w:r>
        <w:rPr>
          <w:color w:val="231F20"/>
          <w:spacing w:val="-40"/>
        </w:rPr>
        <w:t> </w:t>
      </w:r>
      <w:r>
        <w:rPr>
          <w:color w:val="231F20"/>
        </w:rPr>
        <w:t>convertirla</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núcleo</w:t>
      </w:r>
      <w:r>
        <w:rPr>
          <w:color w:val="231F20"/>
          <w:spacing w:val="-40"/>
        </w:rPr>
        <w:t> </w:t>
      </w:r>
      <w:r>
        <w:rPr>
          <w:color w:val="231F20"/>
        </w:rPr>
        <w:t>de</w:t>
      </w:r>
      <w:r>
        <w:rPr>
          <w:color w:val="231F20"/>
          <w:spacing w:val="-40"/>
        </w:rPr>
        <w:t> </w:t>
      </w:r>
      <w:r>
        <w:rPr>
          <w:color w:val="231F20"/>
        </w:rPr>
        <w:t>su</w:t>
      </w:r>
      <w:r>
        <w:rPr>
          <w:color w:val="231F20"/>
          <w:spacing w:val="-40"/>
        </w:rPr>
        <w:t> </w:t>
      </w:r>
      <w:r>
        <w:rPr>
          <w:color w:val="231F20"/>
        </w:rPr>
        <w:t>reflexión,</w:t>
      </w:r>
      <w:r>
        <w:rPr>
          <w:color w:val="231F20"/>
          <w:spacing w:val="-40"/>
        </w:rPr>
        <w:t> </w:t>
      </w:r>
      <w:r>
        <w:rPr>
          <w:color w:val="231F20"/>
        </w:rPr>
        <w:t>el</w:t>
      </w:r>
      <w:r>
        <w:rPr>
          <w:color w:val="231F20"/>
          <w:spacing w:val="-40"/>
        </w:rPr>
        <w:t> </w:t>
      </w:r>
      <w:r>
        <w:rPr>
          <w:color w:val="231F20"/>
        </w:rPr>
        <w:t>cual</w:t>
      </w:r>
      <w:r>
        <w:rPr>
          <w:color w:val="231F20"/>
          <w:spacing w:val="-40"/>
        </w:rPr>
        <w:t> </w:t>
      </w:r>
      <w:r>
        <w:rPr>
          <w:color w:val="231F20"/>
        </w:rPr>
        <w:t>se</w:t>
      </w:r>
      <w:r>
        <w:rPr>
          <w:color w:val="231F20"/>
          <w:spacing w:val="-40"/>
        </w:rPr>
        <w:t> </w:t>
      </w:r>
      <w:r>
        <w:rPr>
          <w:color w:val="231F20"/>
        </w:rPr>
        <w:t>traduce</w:t>
      </w:r>
      <w:r>
        <w:rPr>
          <w:color w:val="231F20"/>
          <w:spacing w:val="-2"/>
          <w:w w:val="97"/>
        </w:rPr>
        <w:t> </w:t>
      </w:r>
      <w:r>
        <w:rPr>
          <w:color w:val="231F20"/>
        </w:rPr>
        <w:t>en</w:t>
      </w:r>
      <w:r>
        <w:rPr>
          <w:color w:val="231F20"/>
          <w:spacing w:val="-11"/>
        </w:rPr>
        <w:t> </w:t>
      </w:r>
      <w:r>
        <w:rPr>
          <w:color w:val="231F20"/>
        </w:rPr>
        <w:t>la</w:t>
      </w:r>
      <w:r>
        <w:rPr>
          <w:color w:val="231F20"/>
          <w:spacing w:val="-11"/>
        </w:rPr>
        <w:t> </w:t>
      </w:r>
      <w:r>
        <w:rPr>
          <w:color w:val="231F20"/>
        </w:rPr>
        <w:t>búsqueda</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autor</w:t>
      </w:r>
      <w:r>
        <w:rPr>
          <w:color w:val="231F20"/>
          <w:spacing w:val="-11"/>
        </w:rPr>
        <w:t> </w:t>
      </w:r>
      <w:r>
        <w:rPr>
          <w:color w:val="231F20"/>
        </w:rPr>
        <w:t>llamó</w:t>
      </w:r>
      <w:r>
        <w:rPr>
          <w:color w:val="231F20"/>
          <w:spacing w:val="-11"/>
        </w:rPr>
        <w:t> </w:t>
      </w:r>
      <w:r>
        <w:rPr>
          <w:color w:val="231F20"/>
        </w:rPr>
        <w:t>la</w:t>
      </w:r>
      <w:r>
        <w:rPr>
          <w:color w:val="231F20"/>
          <w:spacing w:val="-11"/>
        </w:rPr>
        <w:t> </w:t>
      </w:r>
      <w:r>
        <w:rPr>
          <w:color w:val="231F20"/>
        </w:rPr>
        <w:t>escritura</w:t>
      </w:r>
      <w:r>
        <w:rPr>
          <w:color w:val="231F20"/>
          <w:spacing w:val="-11"/>
        </w:rPr>
        <w:t> </w:t>
      </w:r>
      <w:r>
        <w:rPr>
          <w:color w:val="231F20"/>
        </w:rPr>
        <w:t>pura,</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se</w:t>
      </w:r>
      <w:r>
        <w:rPr>
          <w:color w:val="231F20"/>
          <w:spacing w:val="-2"/>
          <w:w w:val="86"/>
        </w:rPr>
        <w:t> </w:t>
      </w:r>
      <w:r>
        <w:rPr>
          <w:color w:val="231F20"/>
        </w:rPr>
        <w:t>entiende como aquella que está comprometida sólo con</w:t>
      </w:r>
      <w:r>
        <w:rPr>
          <w:color w:val="231F20"/>
          <w:spacing w:val="-19"/>
        </w:rPr>
        <w:t> </w:t>
      </w:r>
      <w:r>
        <w:rPr>
          <w:color w:val="231F20"/>
        </w:rPr>
        <w:t>su</w:t>
      </w:r>
      <w:r>
        <w:rPr>
          <w:color w:val="231F20"/>
          <w:spacing w:val="-3"/>
        </w:rPr>
        <w:t> propia</w:t>
      </w:r>
      <w:r>
        <w:rPr>
          <w:color w:val="231F20"/>
          <w:spacing w:val="-2"/>
          <w:w w:val="96"/>
        </w:rPr>
        <w:t> </w:t>
      </w:r>
      <w:r>
        <w:rPr>
          <w:color w:val="231F20"/>
          <w:w w:val="95"/>
        </w:rPr>
        <w:t>naturaleza,</w:t>
      </w:r>
      <w:r>
        <w:rPr>
          <w:color w:val="231F20"/>
          <w:spacing w:val="-7"/>
          <w:w w:val="95"/>
        </w:rPr>
        <w:t> </w:t>
      </w:r>
      <w:r>
        <w:rPr>
          <w:color w:val="231F20"/>
          <w:w w:val="95"/>
        </w:rPr>
        <w:t>es</w:t>
      </w:r>
      <w:r>
        <w:rPr>
          <w:color w:val="231F20"/>
          <w:spacing w:val="-7"/>
          <w:w w:val="95"/>
        </w:rPr>
        <w:t> </w:t>
      </w:r>
      <w:r>
        <w:rPr>
          <w:color w:val="231F20"/>
          <w:spacing w:val="-4"/>
          <w:w w:val="95"/>
        </w:rPr>
        <w:t>decir,</w:t>
      </w:r>
      <w:r>
        <w:rPr>
          <w:color w:val="231F20"/>
          <w:spacing w:val="-7"/>
          <w:w w:val="95"/>
        </w:rPr>
        <w:t> </w:t>
      </w:r>
      <w:r>
        <w:rPr>
          <w:color w:val="231F20"/>
          <w:w w:val="95"/>
        </w:rPr>
        <w:t>que</w:t>
      </w:r>
      <w:r>
        <w:rPr>
          <w:color w:val="231F20"/>
          <w:spacing w:val="-7"/>
          <w:w w:val="95"/>
        </w:rPr>
        <w:t> </w:t>
      </w:r>
      <w:r>
        <w:rPr>
          <w:color w:val="231F20"/>
          <w:w w:val="95"/>
        </w:rPr>
        <w:t>busca</w:t>
      </w:r>
      <w:r>
        <w:rPr>
          <w:color w:val="231F20"/>
          <w:spacing w:val="-7"/>
          <w:w w:val="95"/>
        </w:rPr>
        <w:t> </w:t>
      </w:r>
      <w:r>
        <w:rPr>
          <w:color w:val="231F20"/>
          <w:spacing w:val="-3"/>
          <w:w w:val="95"/>
        </w:rPr>
        <w:t>representarse</w:t>
      </w:r>
      <w:r>
        <w:rPr>
          <w:color w:val="231F20"/>
          <w:spacing w:val="-7"/>
          <w:w w:val="95"/>
        </w:rPr>
        <w:t> </w:t>
      </w:r>
      <w:r>
        <w:rPr>
          <w:color w:val="231F20"/>
          <w:w w:val="95"/>
        </w:rPr>
        <w:t>y</w:t>
      </w:r>
      <w:r>
        <w:rPr>
          <w:color w:val="231F20"/>
          <w:spacing w:val="-7"/>
          <w:w w:val="95"/>
        </w:rPr>
        <w:t> </w:t>
      </w:r>
      <w:r>
        <w:rPr>
          <w:color w:val="231F20"/>
          <w:w w:val="95"/>
        </w:rPr>
        <w:t>significarse</w:t>
      </w:r>
      <w:r>
        <w:rPr>
          <w:color w:val="231F20"/>
          <w:spacing w:val="-7"/>
          <w:w w:val="95"/>
        </w:rPr>
        <w:t> </w:t>
      </w:r>
      <w:r>
        <w:rPr>
          <w:color w:val="231F20"/>
          <w:w w:val="95"/>
        </w:rPr>
        <w:t>a</w:t>
      </w:r>
      <w:r>
        <w:rPr>
          <w:color w:val="231F20"/>
          <w:spacing w:val="-7"/>
          <w:w w:val="95"/>
        </w:rPr>
        <w:t> </w:t>
      </w:r>
      <w:r>
        <w:rPr>
          <w:color w:val="231F20"/>
          <w:w w:val="95"/>
        </w:rPr>
        <w:t>sí</w:t>
      </w:r>
      <w:r>
        <w:rPr>
          <w:color w:val="231F20"/>
          <w:spacing w:val="-7"/>
          <w:w w:val="95"/>
        </w:rPr>
        <w:t> </w:t>
      </w:r>
      <w:r>
        <w:rPr>
          <w:color w:val="231F20"/>
          <w:w w:val="95"/>
        </w:rPr>
        <w:t>misma</w:t>
      </w:r>
      <w:r>
        <w:rPr>
          <w:color w:val="231F20"/>
          <w:spacing w:val="-2"/>
          <w:w w:val="95"/>
        </w:rPr>
        <w:t> </w:t>
      </w:r>
      <w:r>
        <w:rPr>
          <w:color w:val="231F20"/>
        </w:rPr>
        <w:t>mediante</w:t>
      </w:r>
      <w:r>
        <w:rPr>
          <w:color w:val="231F20"/>
          <w:spacing w:val="-29"/>
        </w:rPr>
        <w:t> </w:t>
      </w:r>
      <w:r>
        <w:rPr>
          <w:color w:val="231F20"/>
        </w:rPr>
        <w:t>un</w:t>
      </w:r>
      <w:r>
        <w:rPr>
          <w:color w:val="231F20"/>
          <w:spacing w:val="-29"/>
        </w:rPr>
        <w:t> </w:t>
      </w:r>
      <w:r>
        <w:rPr>
          <w:color w:val="231F20"/>
        </w:rPr>
        <w:t>ejercicio</w:t>
      </w:r>
      <w:r>
        <w:rPr>
          <w:color w:val="231F20"/>
          <w:spacing w:val="-29"/>
        </w:rPr>
        <w:t> </w:t>
      </w:r>
      <w:r>
        <w:rPr>
          <w:color w:val="231F20"/>
        </w:rPr>
        <w:t>crítico,</w:t>
      </w:r>
      <w:r>
        <w:rPr>
          <w:color w:val="231F20"/>
          <w:spacing w:val="-29"/>
        </w:rPr>
        <w:t> </w:t>
      </w:r>
      <w:r>
        <w:rPr>
          <w:color w:val="231F20"/>
        </w:rPr>
        <w:t>capaz</w:t>
      </w:r>
      <w:r>
        <w:rPr>
          <w:color w:val="231F20"/>
          <w:spacing w:val="-29"/>
        </w:rPr>
        <w:t> </w:t>
      </w:r>
      <w:r>
        <w:rPr>
          <w:color w:val="231F20"/>
        </w:rPr>
        <w:t>de</w:t>
      </w:r>
      <w:r>
        <w:rPr>
          <w:color w:val="231F20"/>
          <w:spacing w:val="-29"/>
        </w:rPr>
        <w:t> </w:t>
      </w:r>
      <w:r>
        <w:rPr>
          <w:color w:val="231F20"/>
          <w:spacing w:val="-2"/>
        </w:rPr>
        <w:t>reconocer</w:t>
      </w:r>
      <w:r>
        <w:rPr>
          <w:color w:val="231F20"/>
          <w:spacing w:val="-29"/>
        </w:rPr>
        <w:t> </w:t>
      </w:r>
      <w:r>
        <w:rPr>
          <w:color w:val="231F20"/>
        </w:rPr>
        <w:t>el</w:t>
      </w:r>
      <w:r>
        <w:rPr>
          <w:color w:val="231F20"/>
          <w:spacing w:val="-29"/>
        </w:rPr>
        <w:t> </w:t>
      </w:r>
      <w:r>
        <w:rPr>
          <w:color w:val="231F20"/>
        </w:rPr>
        <w:t>sentido</w:t>
      </w:r>
      <w:r>
        <w:rPr>
          <w:color w:val="231F20"/>
          <w:spacing w:val="-29"/>
        </w:rPr>
        <w:t> </w:t>
      </w:r>
      <w:r>
        <w:rPr>
          <w:color w:val="231F20"/>
        </w:rPr>
        <w:t>trascen-</w:t>
      </w:r>
      <w:r>
        <w:rPr>
          <w:color w:val="231F20"/>
          <w:w w:val="96"/>
        </w:rPr>
        <w:t> </w:t>
      </w:r>
      <w:r>
        <w:rPr>
          <w:color w:val="231F20"/>
        </w:rPr>
        <w:t>dental implícito en su hacer: que el espíritu del</w:t>
      </w:r>
      <w:r>
        <w:rPr>
          <w:color w:val="231F20"/>
          <w:spacing w:val="12"/>
        </w:rPr>
        <w:t> </w:t>
      </w:r>
      <w:r>
        <w:rPr>
          <w:color w:val="231F20"/>
          <w:spacing w:val="-2"/>
        </w:rPr>
        <w:t>hombre</w:t>
      </w:r>
      <w:r>
        <w:rPr>
          <w:color w:val="231F20"/>
          <w:spacing w:val="1"/>
        </w:rPr>
        <w:t> </w:t>
      </w:r>
      <w:r>
        <w:rPr>
          <w:color w:val="231F20"/>
        </w:rPr>
        <w:t>—pensa-</w:t>
      </w:r>
      <w:r>
        <w:rPr>
          <w:color w:val="231F20"/>
          <w:w w:val="96"/>
        </w:rPr>
        <w:t> </w:t>
      </w:r>
      <w:r>
        <w:rPr>
          <w:color w:val="231F20"/>
          <w:w w:val="95"/>
        </w:rPr>
        <w:t>miento, memoria, sueño, imaginación— consta y</w:t>
      </w:r>
      <w:r>
        <w:rPr>
          <w:color w:val="231F20"/>
          <w:spacing w:val="-31"/>
          <w:w w:val="95"/>
        </w:rPr>
        <w:t> </w:t>
      </w:r>
      <w:r>
        <w:rPr>
          <w:color w:val="231F20"/>
          <w:spacing w:val="-3"/>
          <w:w w:val="95"/>
        </w:rPr>
        <w:t>perdura,</w:t>
      </w:r>
      <w:r>
        <w:rPr>
          <w:color w:val="231F20"/>
          <w:spacing w:val="-6"/>
          <w:w w:val="95"/>
        </w:rPr>
        <w:t> </w:t>
      </w:r>
      <w:r>
        <w:rPr>
          <w:color w:val="231F20"/>
          <w:w w:val="95"/>
        </w:rPr>
        <w:t>trasciende</w:t>
      </w:r>
      <w:r>
        <w:rPr>
          <w:color w:val="231F20"/>
          <w:spacing w:val="-2"/>
          <w:w w:val="94"/>
        </w:rPr>
        <w:t> </w:t>
      </w:r>
      <w:r>
        <w:rPr>
          <w:color w:val="231F20"/>
        </w:rPr>
        <w:t>su</w:t>
      </w:r>
      <w:r>
        <w:rPr>
          <w:color w:val="231F20"/>
          <w:spacing w:val="-12"/>
        </w:rPr>
        <w:t> </w:t>
      </w:r>
      <w:r>
        <w:rPr>
          <w:color w:val="231F20"/>
        </w:rPr>
        <w:t>condición</w:t>
      </w:r>
      <w:r>
        <w:rPr>
          <w:color w:val="231F20"/>
          <w:spacing w:val="-12"/>
        </w:rPr>
        <w:t> </w:t>
      </w:r>
      <w:r>
        <w:rPr>
          <w:color w:val="231F20"/>
        </w:rPr>
        <w:t>finita,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palabra</w:t>
      </w:r>
      <w:r>
        <w:rPr>
          <w:color w:val="231F20"/>
          <w:spacing w:val="-12"/>
        </w:rPr>
        <w:t> </w:t>
      </w:r>
      <w:r>
        <w:rPr>
          <w:color w:val="231F20"/>
        </w:rPr>
        <w:t>escrita</w:t>
      </w:r>
      <w:r>
        <w:rPr>
          <w:color w:val="231F20"/>
          <w:spacing w:val="-12"/>
        </w:rPr>
        <w:t> </w:t>
      </w:r>
      <w:r>
        <w:rPr>
          <w:color w:val="231F20"/>
        </w:rPr>
        <w:t>sobre</w:t>
      </w:r>
      <w:r>
        <w:rPr>
          <w:color w:val="231F20"/>
          <w:spacing w:val="-12"/>
        </w:rPr>
        <w:t> </w:t>
      </w:r>
      <w:r>
        <w:rPr>
          <w:color w:val="231F20"/>
        </w:rPr>
        <w:t>el</w:t>
      </w:r>
      <w:r>
        <w:rPr>
          <w:color w:val="231F20"/>
          <w:spacing w:val="-12"/>
        </w:rPr>
        <w:t> </w:t>
      </w:r>
      <w:r>
        <w:rPr>
          <w:color w:val="231F20"/>
        </w:rPr>
        <w:t>papel.</w:t>
      </w:r>
      <w:r>
        <w:rPr>
          <w:color w:val="231F20"/>
          <w:spacing w:val="-12"/>
        </w:rPr>
        <w:t> </w:t>
      </w:r>
      <w:r>
        <w:rPr>
          <w:color w:val="231F20"/>
          <w:spacing w:val="-6"/>
        </w:rPr>
        <w:t>Por</w:t>
      </w:r>
      <w:r>
        <w:rPr>
          <w:color w:val="231F20"/>
          <w:spacing w:val="-12"/>
        </w:rPr>
        <w:t> </w:t>
      </w:r>
      <w:r>
        <w:rPr>
          <w:color w:val="231F20"/>
        </w:rPr>
        <w:t>ello,</w:t>
      </w:r>
      <w:r>
        <w:rPr>
          <w:color w:val="231F20"/>
          <w:spacing w:val="-12"/>
        </w:rPr>
        <w:t> </w:t>
      </w:r>
      <w:r>
        <w:rPr>
          <w:color w:val="231F20"/>
        </w:rPr>
        <w:t>la</w:t>
      </w:r>
      <w:r>
        <w:rPr>
          <w:color w:val="231F20"/>
          <w:spacing w:val="-2"/>
          <w:w w:val="90"/>
        </w:rPr>
        <w:t> </w:t>
      </w:r>
      <w:r>
        <w:rPr>
          <w:color w:val="231F20"/>
          <w:w w:val="95"/>
        </w:rPr>
        <w:t>escritura</w:t>
      </w:r>
      <w:r>
        <w:rPr>
          <w:color w:val="231F20"/>
          <w:spacing w:val="-9"/>
          <w:w w:val="95"/>
        </w:rPr>
        <w:t> </w:t>
      </w:r>
      <w:r>
        <w:rPr>
          <w:color w:val="231F20"/>
          <w:w w:val="95"/>
        </w:rPr>
        <w:t>ensimismada</w:t>
      </w:r>
      <w:r>
        <w:rPr>
          <w:color w:val="231F20"/>
          <w:spacing w:val="-9"/>
          <w:w w:val="95"/>
        </w:rPr>
        <w:t> </w:t>
      </w:r>
      <w:r>
        <w:rPr>
          <w:color w:val="231F20"/>
          <w:w w:val="95"/>
        </w:rPr>
        <w:t>de</w:t>
      </w:r>
      <w:r>
        <w:rPr>
          <w:color w:val="231F20"/>
          <w:spacing w:val="-9"/>
          <w:w w:val="95"/>
        </w:rPr>
        <w:t> </w:t>
      </w:r>
      <w:r>
        <w:rPr>
          <w:color w:val="231F20"/>
          <w:spacing w:val="-3"/>
          <w:w w:val="95"/>
        </w:rPr>
        <w:t>Elizondo</w:t>
      </w:r>
      <w:r>
        <w:rPr>
          <w:color w:val="231F20"/>
          <w:spacing w:val="-9"/>
          <w:w w:val="95"/>
        </w:rPr>
        <w:t> </w:t>
      </w:r>
      <w:r>
        <w:rPr>
          <w:color w:val="231F20"/>
          <w:w w:val="95"/>
        </w:rPr>
        <w:t>debe</w:t>
      </w:r>
      <w:r>
        <w:rPr>
          <w:color w:val="231F20"/>
          <w:spacing w:val="-9"/>
          <w:w w:val="95"/>
        </w:rPr>
        <w:t> </w:t>
      </w:r>
      <w:r>
        <w:rPr>
          <w:color w:val="231F20"/>
          <w:w w:val="95"/>
        </w:rPr>
        <w:t>ser</w:t>
      </w:r>
      <w:r>
        <w:rPr>
          <w:color w:val="231F20"/>
          <w:spacing w:val="-9"/>
          <w:w w:val="95"/>
        </w:rPr>
        <w:t> </w:t>
      </w:r>
      <w:r>
        <w:rPr>
          <w:color w:val="231F20"/>
          <w:w w:val="95"/>
        </w:rPr>
        <w:t>entendida</w:t>
      </w:r>
      <w:r>
        <w:rPr>
          <w:color w:val="231F20"/>
          <w:spacing w:val="-9"/>
          <w:w w:val="95"/>
        </w:rPr>
        <w:t> </w:t>
      </w:r>
      <w:r>
        <w:rPr>
          <w:color w:val="231F20"/>
          <w:w w:val="95"/>
        </w:rPr>
        <w:t>sin</w:t>
      </w:r>
      <w:r>
        <w:rPr>
          <w:color w:val="231F20"/>
          <w:spacing w:val="-9"/>
          <w:w w:val="95"/>
        </w:rPr>
        <w:t> </w:t>
      </w:r>
      <w:r>
        <w:rPr>
          <w:color w:val="231F20"/>
          <w:w w:val="95"/>
        </w:rPr>
        <w:t>obviar</w:t>
      </w:r>
      <w:r>
        <w:rPr>
          <w:color w:val="231F20"/>
          <w:spacing w:val="-9"/>
          <w:w w:val="95"/>
        </w:rPr>
        <w:t> </w:t>
      </w:r>
      <w:r>
        <w:rPr>
          <w:color w:val="231F20"/>
          <w:w w:val="95"/>
        </w:rPr>
        <w:t>esta</w:t>
      </w:r>
      <w:r>
        <w:rPr>
          <w:color w:val="231F20"/>
          <w:spacing w:val="-2"/>
          <w:w w:val="91"/>
        </w:rPr>
        <w:t> </w:t>
      </w:r>
      <w:r>
        <w:rPr>
          <w:color w:val="231F20"/>
          <w:w w:val="95"/>
        </w:rPr>
        <w:t>condición</w:t>
      </w:r>
      <w:r>
        <w:rPr>
          <w:color w:val="231F20"/>
          <w:spacing w:val="-10"/>
          <w:w w:val="95"/>
        </w:rPr>
        <w:t> </w:t>
      </w:r>
      <w:r>
        <w:rPr>
          <w:color w:val="231F20"/>
          <w:w w:val="95"/>
        </w:rPr>
        <w:t>que</w:t>
      </w:r>
      <w:r>
        <w:rPr>
          <w:color w:val="231F20"/>
          <w:spacing w:val="-10"/>
          <w:w w:val="95"/>
        </w:rPr>
        <w:t> </w:t>
      </w:r>
      <w:r>
        <w:rPr>
          <w:color w:val="231F20"/>
          <w:w w:val="95"/>
        </w:rPr>
        <w:t>funda</w:t>
      </w:r>
      <w:r>
        <w:rPr>
          <w:color w:val="231F20"/>
          <w:spacing w:val="-10"/>
          <w:w w:val="95"/>
        </w:rPr>
        <w:t> </w:t>
      </w:r>
      <w:r>
        <w:rPr>
          <w:color w:val="231F20"/>
          <w:w w:val="95"/>
        </w:rPr>
        <w:t>sus</w:t>
      </w:r>
      <w:r>
        <w:rPr>
          <w:color w:val="231F20"/>
          <w:spacing w:val="-10"/>
          <w:w w:val="95"/>
        </w:rPr>
        <w:t> </w:t>
      </w:r>
      <w:r>
        <w:rPr>
          <w:color w:val="231F20"/>
          <w:w w:val="95"/>
        </w:rPr>
        <w:t>raíces</w:t>
      </w:r>
      <w:r>
        <w:rPr>
          <w:color w:val="231F20"/>
          <w:spacing w:val="-10"/>
          <w:w w:val="95"/>
        </w:rPr>
        <w:t> </w:t>
      </w:r>
      <w:r>
        <w:rPr>
          <w:color w:val="231F20"/>
          <w:w w:val="95"/>
        </w:rPr>
        <w:t>y</w:t>
      </w:r>
      <w:r>
        <w:rPr>
          <w:color w:val="231F20"/>
          <w:spacing w:val="-10"/>
          <w:w w:val="95"/>
        </w:rPr>
        <w:t> </w:t>
      </w:r>
      <w:r>
        <w:rPr>
          <w:color w:val="231F20"/>
          <w:w w:val="95"/>
        </w:rPr>
        <w:t>cala</w:t>
      </w:r>
      <w:r>
        <w:rPr>
          <w:color w:val="231F20"/>
          <w:spacing w:val="-10"/>
          <w:w w:val="95"/>
        </w:rPr>
        <w:t> </w:t>
      </w:r>
      <w:r>
        <w:rPr>
          <w:color w:val="231F20"/>
          <w:w w:val="95"/>
        </w:rPr>
        <w:t>en</w:t>
      </w:r>
      <w:r>
        <w:rPr>
          <w:color w:val="231F20"/>
          <w:spacing w:val="-10"/>
          <w:w w:val="95"/>
        </w:rPr>
        <w:t> </w:t>
      </w:r>
      <w:r>
        <w:rPr>
          <w:color w:val="231F20"/>
          <w:w w:val="95"/>
        </w:rPr>
        <w:t>las</w:t>
      </w:r>
      <w:r>
        <w:rPr>
          <w:color w:val="231F20"/>
          <w:spacing w:val="-10"/>
          <w:w w:val="95"/>
        </w:rPr>
        <w:t> </w:t>
      </w:r>
      <w:r>
        <w:rPr>
          <w:color w:val="231F20"/>
          <w:w w:val="95"/>
        </w:rPr>
        <w:t>preocupaciones</w:t>
      </w:r>
      <w:r>
        <w:rPr>
          <w:color w:val="231F20"/>
          <w:spacing w:val="-10"/>
          <w:w w:val="95"/>
        </w:rPr>
        <w:t> </w:t>
      </w:r>
      <w:r>
        <w:rPr>
          <w:color w:val="231F20"/>
          <w:w w:val="95"/>
        </w:rPr>
        <w:t>humanas</w:t>
      </w:r>
      <w:r>
        <w:rPr>
          <w:color w:val="231F20"/>
          <w:spacing w:val="-2"/>
          <w:w w:val="97"/>
        </w:rPr>
        <w:t> </w:t>
      </w:r>
      <w:r>
        <w:rPr>
          <w:color w:val="231F20"/>
        </w:rPr>
        <w:t>más</w:t>
      </w:r>
      <w:r>
        <w:rPr>
          <w:color w:val="231F20"/>
          <w:spacing w:val="-16"/>
        </w:rPr>
        <w:t> </w:t>
      </w:r>
      <w:r>
        <w:rPr>
          <w:color w:val="231F20"/>
        </w:rPr>
        <w:t>profundas.</w:t>
      </w:r>
      <w:r>
        <w:rPr>
          <w:color w:val="231F20"/>
          <w:spacing w:val="-16"/>
        </w:rPr>
        <w:t> </w:t>
      </w:r>
      <w:r>
        <w:rPr>
          <w:color w:val="231F20"/>
        </w:rPr>
        <w:t>La</w:t>
      </w:r>
      <w:r>
        <w:rPr>
          <w:color w:val="231F20"/>
          <w:spacing w:val="-16"/>
        </w:rPr>
        <w:t> </w:t>
      </w:r>
      <w:r>
        <w:rPr>
          <w:color w:val="231F20"/>
        </w:rPr>
        <w:t>propuesta</w:t>
      </w:r>
      <w:r>
        <w:rPr>
          <w:color w:val="231F20"/>
          <w:spacing w:val="-16"/>
        </w:rPr>
        <w:t> </w:t>
      </w:r>
      <w:r>
        <w:rPr>
          <w:color w:val="231F20"/>
        </w:rPr>
        <w:t>estética</w:t>
      </w:r>
      <w:r>
        <w:rPr>
          <w:color w:val="231F20"/>
          <w:spacing w:val="-16"/>
        </w:rPr>
        <w:t> </w:t>
      </w:r>
      <w:r>
        <w:rPr>
          <w:color w:val="231F20"/>
        </w:rPr>
        <w:t>elizondiana</w:t>
      </w:r>
      <w:r>
        <w:rPr>
          <w:color w:val="231F20"/>
          <w:spacing w:val="-16"/>
        </w:rPr>
        <w:t> </w:t>
      </w:r>
      <w:r>
        <w:rPr>
          <w:color w:val="231F20"/>
        </w:rPr>
        <w:t>es,</w:t>
      </w:r>
      <w:r>
        <w:rPr>
          <w:color w:val="231F20"/>
          <w:spacing w:val="-16"/>
        </w:rPr>
        <w:t> </w:t>
      </w:r>
      <w:r>
        <w:rPr>
          <w:color w:val="231F20"/>
        </w:rPr>
        <w:t>sin</w:t>
      </w:r>
      <w:r>
        <w:rPr>
          <w:color w:val="231F20"/>
          <w:spacing w:val="-16"/>
        </w:rPr>
        <w:t> </w:t>
      </w:r>
      <w:r>
        <w:rPr>
          <w:color w:val="231F20"/>
        </w:rPr>
        <w:t>duda,</w:t>
      </w:r>
      <w:r>
        <w:rPr>
          <w:color w:val="231F20"/>
          <w:spacing w:val="-16"/>
        </w:rPr>
        <w:t> </w:t>
      </w:r>
      <w:r>
        <w:rPr>
          <w:color w:val="231F20"/>
          <w:spacing w:val="-2"/>
        </w:rPr>
        <w:t>una</w:t>
      </w:r>
      <w:r>
        <w:rPr>
          <w:color w:val="231F20"/>
          <w:spacing w:val="-2"/>
          <w:w w:val="99"/>
        </w:rPr>
        <w:t> </w:t>
      </w:r>
      <w:r>
        <w:rPr>
          <w:color w:val="231F20"/>
        </w:rPr>
        <w:t>impecable</w:t>
      </w:r>
      <w:r>
        <w:rPr>
          <w:color w:val="231F20"/>
          <w:spacing w:val="-22"/>
        </w:rPr>
        <w:t> </w:t>
      </w:r>
      <w:r>
        <w:rPr>
          <w:color w:val="231F20"/>
        </w:rPr>
        <w:t>realización</w:t>
      </w:r>
      <w:r>
        <w:rPr>
          <w:color w:val="231F20"/>
          <w:spacing w:val="-22"/>
        </w:rPr>
        <w:t> </w:t>
      </w:r>
      <w:r>
        <w:rPr>
          <w:color w:val="231F20"/>
        </w:rPr>
        <w:t>intelectual,</w:t>
      </w:r>
      <w:r>
        <w:rPr>
          <w:color w:val="231F20"/>
          <w:spacing w:val="-22"/>
        </w:rPr>
        <w:t> </w:t>
      </w:r>
      <w:r>
        <w:rPr>
          <w:color w:val="231F20"/>
        </w:rPr>
        <w:t>pero</w:t>
      </w:r>
      <w:r>
        <w:rPr>
          <w:color w:val="231F20"/>
          <w:spacing w:val="-22"/>
        </w:rPr>
        <w:t> </w:t>
      </w:r>
      <w:r>
        <w:rPr>
          <w:color w:val="231F20"/>
        </w:rPr>
        <w:t>ante</w:t>
      </w:r>
      <w:r>
        <w:rPr>
          <w:color w:val="231F20"/>
          <w:spacing w:val="-22"/>
        </w:rPr>
        <w:t> </w:t>
      </w:r>
      <w:r>
        <w:rPr>
          <w:color w:val="231F20"/>
        </w:rPr>
        <w:t>todo</w:t>
      </w:r>
      <w:r>
        <w:rPr>
          <w:color w:val="231F20"/>
          <w:spacing w:val="-22"/>
        </w:rPr>
        <w:t> </w:t>
      </w:r>
      <w:r>
        <w:rPr>
          <w:color w:val="231F20"/>
        </w:rPr>
        <w:t>es</w:t>
      </w:r>
      <w:r>
        <w:rPr>
          <w:color w:val="231F20"/>
          <w:spacing w:val="-22"/>
        </w:rPr>
        <w:t> </w:t>
      </w:r>
      <w:r>
        <w:rPr>
          <w:color w:val="231F20"/>
        </w:rPr>
        <w:t>una</w:t>
      </w:r>
      <w:r>
        <w:rPr>
          <w:color w:val="231F20"/>
          <w:spacing w:val="-22"/>
        </w:rPr>
        <w:t> </w:t>
      </w:r>
      <w:r>
        <w:rPr>
          <w:color w:val="231F20"/>
        </w:rPr>
        <w:t>manifesta-</w:t>
      </w:r>
      <w:r>
        <w:rPr>
          <w:color w:val="231F20"/>
          <w:w w:val="96"/>
        </w:rPr>
        <w:t> </w:t>
      </w:r>
      <w:r>
        <w:rPr>
          <w:color w:val="231F20"/>
        </w:rPr>
        <w:t>ción</w:t>
      </w:r>
      <w:r>
        <w:rPr>
          <w:color w:val="231F20"/>
          <w:spacing w:val="-27"/>
        </w:rPr>
        <w:t> </w:t>
      </w:r>
      <w:r>
        <w:rPr>
          <w:color w:val="231F20"/>
        </w:rPr>
        <w:t>poética</w:t>
      </w:r>
      <w:r>
        <w:rPr>
          <w:color w:val="231F20"/>
          <w:spacing w:val="-27"/>
        </w:rPr>
        <w:t> </w:t>
      </w:r>
      <w:r>
        <w:rPr>
          <w:color w:val="231F20"/>
        </w:rPr>
        <w:t>plena.</w:t>
      </w:r>
      <w:r>
        <w:rPr>
          <w:color w:val="231F20"/>
          <w:spacing w:val="-32"/>
        </w:rPr>
        <w:t> </w:t>
      </w:r>
      <w:r>
        <w:rPr>
          <w:color w:val="231F20"/>
          <w:spacing w:val="-9"/>
        </w:rPr>
        <w:t>Toda</w:t>
      </w:r>
      <w:r>
        <w:rPr>
          <w:color w:val="231F20"/>
          <w:spacing w:val="-27"/>
        </w:rPr>
        <w:t> </w:t>
      </w:r>
      <w:r>
        <w:rPr>
          <w:color w:val="231F20"/>
        </w:rPr>
        <w:t>su</w:t>
      </w:r>
      <w:r>
        <w:rPr>
          <w:color w:val="231F20"/>
          <w:spacing w:val="-27"/>
        </w:rPr>
        <w:t> </w:t>
      </w:r>
      <w:r>
        <w:rPr>
          <w:color w:val="231F20"/>
        </w:rPr>
        <w:t>voluntad</w:t>
      </w:r>
      <w:r>
        <w:rPr>
          <w:color w:val="231F20"/>
          <w:spacing w:val="-27"/>
        </w:rPr>
        <w:t> </w:t>
      </w:r>
      <w:r>
        <w:rPr>
          <w:color w:val="231F20"/>
        </w:rPr>
        <w:t>se</w:t>
      </w:r>
      <w:r>
        <w:rPr>
          <w:color w:val="231F20"/>
          <w:spacing w:val="-27"/>
        </w:rPr>
        <w:t> </w:t>
      </w:r>
      <w:r>
        <w:rPr>
          <w:color w:val="231F20"/>
        </w:rPr>
        <w:t>concentra</w:t>
      </w:r>
      <w:r>
        <w:rPr>
          <w:color w:val="231F20"/>
          <w:spacing w:val="-27"/>
        </w:rPr>
        <w:t> </w:t>
      </w:r>
      <w:r>
        <w:rPr>
          <w:color w:val="231F20"/>
        </w:rPr>
        <w:t>en</w:t>
      </w:r>
      <w:r>
        <w:rPr>
          <w:color w:val="231F20"/>
          <w:spacing w:val="-27"/>
        </w:rPr>
        <w:t> </w:t>
      </w:r>
      <w:r>
        <w:rPr>
          <w:color w:val="231F20"/>
        </w:rPr>
        <w:t>poner</w:t>
      </w:r>
      <w:r>
        <w:rPr>
          <w:color w:val="231F20"/>
          <w:spacing w:val="-27"/>
        </w:rPr>
        <w:t> </w:t>
      </w:r>
      <w:r>
        <w:rPr>
          <w:color w:val="231F20"/>
        </w:rPr>
        <w:t>a</w:t>
      </w:r>
      <w:r>
        <w:rPr>
          <w:color w:val="231F20"/>
          <w:spacing w:val="-27"/>
        </w:rPr>
        <w:t> </w:t>
      </w:r>
      <w:r>
        <w:rPr>
          <w:color w:val="231F20"/>
        </w:rPr>
        <w:t>prueba</w:t>
      </w:r>
      <w:r>
        <w:rPr>
          <w:color w:val="231F20"/>
          <w:spacing w:val="-2"/>
          <w:w w:val="95"/>
        </w:rPr>
        <w:t> </w:t>
      </w:r>
      <w:r>
        <w:rPr>
          <w:color w:val="231F20"/>
        </w:rPr>
        <w:t>la</w:t>
      </w:r>
      <w:r>
        <w:rPr>
          <w:color w:val="231F20"/>
          <w:spacing w:val="-28"/>
        </w:rPr>
        <w:t> </w:t>
      </w:r>
      <w:r>
        <w:rPr>
          <w:color w:val="231F20"/>
        </w:rPr>
        <w:t>palabra</w:t>
      </w:r>
      <w:r>
        <w:rPr>
          <w:color w:val="231F20"/>
          <w:spacing w:val="-28"/>
        </w:rPr>
        <w:t> </w:t>
      </w:r>
      <w:r>
        <w:rPr>
          <w:color w:val="231F20"/>
        </w:rPr>
        <w:t>para</w:t>
      </w:r>
      <w:r>
        <w:rPr>
          <w:color w:val="231F20"/>
          <w:spacing w:val="-28"/>
        </w:rPr>
        <w:t> </w:t>
      </w:r>
      <w:r>
        <w:rPr>
          <w:color w:val="231F20"/>
        </w:rPr>
        <w:t>tratar</w:t>
      </w:r>
      <w:r>
        <w:rPr>
          <w:color w:val="231F20"/>
          <w:spacing w:val="-28"/>
        </w:rPr>
        <w:t> </w:t>
      </w:r>
      <w:r>
        <w:rPr>
          <w:color w:val="231F20"/>
        </w:rPr>
        <w:t>de</w:t>
      </w:r>
      <w:r>
        <w:rPr>
          <w:color w:val="231F20"/>
          <w:spacing w:val="-28"/>
        </w:rPr>
        <w:t> </w:t>
      </w:r>
      <w:r>
        <w:rPr>
          <w:color w:val="231F20"/>
        </w:rPr>
        <w:t>aminorar</w:t>
      </w:r>
      <w:r>
        <w:rPr>
          <w:color w:val="231F20"/>
          <w:spacing w:val="-28"/>
        </w:rPr>
        <w:t> </w:t>
      </w:r>
      <w:r>
        <w:rPr>
          <w:color w:val="231F20"/>
        </w:rPr>
        <w:t>la</w:t>
      </w:r>
      <w:r>
        <w:rPr>
          <w:color w:val="231F20"/>
          <w:spacing w:val="-28"/>
        </w:rPr>
        <w:t> </w:t>
      </w:r>
      <w:r>
        <w:rPr>
          <w:color w:val="231F20"/>
        </w:rPr>
        <w:t>escisión</w:t>
      </w:r>
      <w:r>
        <w:rPr>
          <w:color w:val="231F20"/>
          <w:spacing w:val="-28"/>
        </w:rPr>
        <w:t> </w:t>
      </w:r>
      <w:r>
        <w:rPr>
          <w:color w:val="231F20"/>
        </w:rPr>
        <w:t>hombre-lenguaje:</w:t>
      </w:r>
      <w:r>
        <w:rPr>
          <w:color w:val="231F20"/>
          <w:spacing w:val="-28"/>
        </w:rPr>
        <w:t> </w:t>
      </w:r>
      <w:r>
        <w:rPr>
          <w:color w:val="231F20"/>
        </w:rPr>
        <w:t>fun-</w:t>
      </w:r>
      <w:r>
        <w:rPr>
          <w:color w:val="231F20"/>
          <w:w w:val="96"/>
        </w:rPr>
        <w:t> </w:t>
      </w:r>
      <w:r>
        <w:rPr>
          <w:color w:val="231F20"/>
          <w:w w:val="95"/>
        </w:rPr>
        <w:t>ción</w:t>
      </w:r>
      <w:r>
        <w:rPr>
          <w:color w:val="231F20"/>
          <w:spacing w:val="-16"/>
          <w:w w:val="95"/>
        </w:rPr>
        <w:t> </w:t>
      </w:r>
      <w:r>
        <w:rPr>
          <w:color w:val="231F20"/>
          <w:w w:val="95"/>
        </w:rPr>
        <w:t>esencial</w:t>
      </w:r>
      <w:r>
        <w:rPr>
          <w:color w:val="231F20"/>
          <w:spacing w:val="-16"/>
          <w:w w:val="95"/>
        </w:rPr>
        <w:t> </w:t>
      </w:r>
      <w:r>
        <w:rPr>
          <w:color w:val="231F20"/>
          <w:w w:val="95"/>
        </w:rPr>
        <w:t>del</w:t>
      </w:r>
      <w:r>
        <w:rPr>
          <w:color w:val="231F20"/>
          <w:spacing w:val="-16"/>
          <w:w w:val="95"/>
        </w:rPr>
        <w:t> </w:t>
      </w:r>
      <w:r>
        <w:rPr>
          <w:color w:val="231F20"/>
          <w:w w:val="95"/>
        </w:rPr>
        <w:t>ejercicio</w:t>
      </w:r>
      <w:r>
        <w:rPr>
          <w:color w:val="231F20"/>
          <w:spacing w:val="-16"/>
          <w:w w:val="95"/>
        </w:rPr>
        <w:t> </w:t>
      </w:r>
      <w:r>
        <w:rPr>
          <w:color w:val="231F20"/>
          <w:spacing w:val="-3"/>
          <w:w w:val="95"/>
        </w:rPr>
        <w:t>poético.</w:t>
      </w:r>
      <w:r>
        <w:rPr>
          <w:color w:val="231F20"/>
          <w:spacing w:val="-16"/>
          <w:w w:val="95"/>
        </w:rPr>
        <w:t> </w:t>
      </w:r>
      <w:r>
        <w:rPr>
          <w:color w:val="231F20"/>
          <w:spacing w:val="-3"/>
          <w:w w:val="95"/>
        </w:rPr>
        <w:t>Aunque</w:t>
      </w:r>
      <w:r>
        <w:rPr>
          <w:color w:val="231F20"/>
          <w:spacing w:val="-16"/>
          <w:w w:val="95"/>
        </w:rPr>
        <w:t> </w:t>
      </w:r>
      <w:r>
        <w:rPr>
          <w:color w:val="231F20"/>
          <w:w w:val="95"/>
        </w:rPr>
        <w:t>dicha</w:t>
      </w:r>
      <w:r>
        <w:rPr>
          <w:color w:val="231F20"/>
          <w:spacing w:val="-16"/>
          <w:w w:val="95"/>
        </w:rPr>
        <w:t> </w:t>
      </w:r>
      <w:r>
        <w:rPr>
          <w:color w:val="231F20"/>
          <w:w w:val="95"/>
        </w:rPr>
        <w:t>voluntad</w:t>
      </w:r>
      <w:r>
        <w:rPr>
          <w:color w:val="231F20"/>
          <w:spacing w:val="-16"/>
          <w:w w:val="95"/>
        </w:rPr>
        <w:t> </w:t>
      </w:r>
      <w:r>
        <w:rPr>
          <w:color w:val="231F20"/>
          <w:w w:val="95"/>
        </w:rPr>
        <w:t>tiene</w:t>
      </w:r>
      <w:r>
        <w:rPr>
          <w:color w:val="231F20"/>
          <w:spacing w:val="-16"/>
          <w:w w:val="95"/>
        </w:rPr>
        <w:t> </w:t>
      </w:r>
      <w:r>
        <w:rPr>
          <w:color w:val="231F20"/>
          <w:w w:val="95"/>
        </w:rPr>
        <w:t>como</w:t>
      </w:r>
      <w:r>
        <w:rPr>
          <w:color w:val="231F20"/>
          <w:spacing w:val="-2"/>
          <w:w w:val="97"/>
        </w:rPr>
        <w:t> </w:t>
      </w:r>
      <w:r>
        <w:rPr>
          <w:color w:val="231F20"/>
          <w:spacing w:val="-2"/>
        </w:rPr>
        <w:t>resultado</w:t>
      </w:r>
      <w:r>
        <w:rPr>
          <w:color w:val="231F20"/>
          <w:spacing w:val="-25"/>
        </w:rPr>
        <w:t> </w:t>
      </w:r>
      <w:r>
        <w:rPr>
          <w:color w:val="231F20"/>
        </w:rPr>
        <w:t>el</w:t>
      </w:r>
      <w:r>
        <w:rPr>
          <w:color w:val="231F20"/>
          <w:spacing w:val="-25"/>
        </w:rPr>
        <w:t> </w:t>
      </w:r>
      <w:r>
        <w:rPr>
          <w:color w:val="231F20"/>
        </w:rPr>
        <w:t>reconocimiento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condición</w:t>
      </w:r>
      <w:r>
        <w:rPr>
          <w:color w:val="231F20"/>
          <w:spacing w:val="-25"/>
        </w:rPr>
        <w:t> </w:t>
      </w:r>
      <w:r>
        <w:rPr>
          <w:color w:val="231F20"/>
        </w:rPr>
        <w:t>insalvable</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esci-</w:t>
      </w:r>
      <w:r>
        <w:rPr>
          <w:color w:val="231F20"/>
          <w:w w:val="96"/>
        </w:rPr>
        <w:t> </w:t>
      </w:r>
      <w:r>
        <w:rPr>
          <w:color w:val="231F20"/>
        </w:rPr>
        <w:t>sión,</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justifica</w:t>
      </w:r>
      <w:r>
        <w:rPr>
          <w:color w:val="231F20"/>
          <w:spacing w:val="-29"/>
        </w:rPr>
        <w:t> </w:t>
      </w:r>
      <w:r>
        <w:rPr>
          <w:color w:val="231F20"/>
        </w:rPr>
        <w:t>su</w:t>
      </w:r>
      <w:r>
        <w:rPr>
          <w:color w:val="231F20"/>
          <w:spacing w:val="-29"/>
        </w:rPr>
        <w:t> </w:t>
      </w:r>
      <w:r>
        <w:rPr>
          <w:color w:val="231F20"/>
        </w:rPr>
        <w:t>sentido</w:t>
      </w:r>
      <w:r>
        <w:rPr>
          <w:color w:val="231F20"/>
          <w:spacing w:val="-29"/>
        </w:rPr>
        <w:t> </w:t>
      </w:r>
      <w:r>
        <w:rPr>
          <w:color w:val="231F20"/>
        </w:rPr>
        <w:t>es</w:t>
      </w:r>
      <w:r>
        <w:rPr>
          <w:color w:val="231F20"/>
          <w:spacing w:val="-29"/>
        </w:rPr>
        <w:t> </w:t>
      </w:r>
      <w:r>
        <w:rPr>
          <w:color w:val="231F20"/>
        </w:rPr>
        <w:t>la</w:t>
      </w:r>
      <w:r>
        <w:rPr>
          <w:color w:val="231F20"/>
          <w:spacing w:val="-29"/>
        </w:rPr>
        <w:t> </w:t>
      </w:r>
      <w:r>
        <w:rPr>
          <w:color w:val="231F20"/>
        </w:rPr>
        <w:t>búsqueda</w:t>
      </w:r>
      <w:r>
        <w:rPr>
          <w:color w:val="231F20"/>
          <w:spacing w:val="-29"/>
        </w:rPr>
        <w:t> </w:t>
      </w:r>
      <w:r>
        <w:rPr>
          <w:color w:val="231F20"/>
        </w:rPr>
        <w:t>en</w:t>
      </w:r>
      <w:r>
        <w:rPr>
          <w:color w:val="231F20"/>
          <w:spacing w:val="-29"/>
        </w:rPr>
        <w:t> </w:t>
      </w:r>
      <w:r>
        <w:rPr>
          <w:color w:val="231F20"/>
        </w:rPr>
        <w:t>sí</w:t>
      </w:r>
      <w:r>
        <w:rPr>
          <w:color w:val="231F20"/>
          <w:spacing w:val="-29"/>
        </w:rPr>
        <w:t> </w:t>
      </w:r>
      <w:r>
        <w:rPr>
          <w:color w:val="231F20"/>
        </w:rPr>
        <w:t>y</w:t>
      </w:r>
      <w:r>
        <w:rPr>
          <w:color w:val="231F20"/>
          <w:spacing w:val="-29"/>
        </w:rPr>
        <w:t> </w:t>
      </w:r>
      <w:r>
        <w:rPr>
          <w:color w:val="231F20"/>
        </w:rPr>
        <w:t>no</w:t>
      </w:r>
      <w:r>
        <w:rPr>
          <w:color w:val="231F20"/>
          <w:spacing w:val="-29"/>
        </w:rPr>
        <w:t> </w:t>
      </w:r>
      <w:r>
        <w:rPr>
          <w:color w:val="231F20"/>
        </w:rPr>
        <w:t>su</w:t>
      </w:r>
      <w:r>
        <w:rPr>
          <w:color w:val="231F20"/>
          <w:spacing w:val="-29"/>
        </w:rPr>
        <w:t> </w:t>
      </w:r>
      <w:r>
        <w:rPr>
          <w:color w:val="231F20"/>
          <w:spacing w:val="-3"/>
        </w:rPr>
        <w:t>paradero.</w:t>
      </w:r>
      <w:r>
        <w:rPr>
          <w:color w:val="231F20"/>
        </w:rPr>
        <w:t> De</w:t>
      </w:r>
      <w:r>
        <w:rPr>
          <w:color w:val="231F20"/>
          <w:spacing w:val="-8"/>
        </w:rPr>
        <w:t> </w:t>
      </w:r>
      <w:r>
        <w:rPr>
          <w:color w:val="231F20"/>
        </w:rPr>
        <w:t>lo</w:t>
      </w:r>
      <w:r>
        <w:rPr>
          <w:color w:val="231F20"/>
          <w:spacing w:val="-8"/>
        </w:rPr>
        <w:t> </w:t>
      </w:r>
      <w:r>
        <w:rPr>
          <w:color w:val="231F20"/>
        </w:rPr>
        <w:t>anterior</w:t>
      </w:r>
      <w:r>
        <w:rPr>
          <w:color w:val="231F20"/>
          <w:spacing w:val="-8"/>
        </w:rPr>
        <w:t> </w:t>
      </w:r>
      <w:r>
        <w:rPr>
          <w:color w:val="231F20"/>
        </w:rPr>
        <w:t>deriva</w:t>
      </w:r>
      <w:r>
        <w:rPr>
          <w:color w:val="231F20"/>
          <w:spacing w:val="-8"/>
        </w:rPr>
        <w:t> </w:t>
      </w:r>
      <w:r>
        <w:rPr>
          <w:color w:val="231F20"/>
        </w:rPr>
        <w:t>la</w:t>
      </w:r>
      <w:r>
        <w:rPr>
          <w:color w:val="231F20"/>
          <w:spacing w:val="-8"/>
        </w:rPr>
        <w:t> </w:t>
      </w:r>
      <w:r>
        <w:rPr>
          <w:color w:val="231F20"/>
        </w:rPr>
        <w:t>importancia</w:t>
      </w:r>
      <w:r>
        <w:rPr>
          <w:color w:val="231F20"/>
          <w:spacing w:val="-8"/>
        </w:rPr>
        <w:t> </w:t>
      </w:r>
      <w:r>
        <w:rPr>
          <w:color w:val="231F20"/>
        </w:rPr>
        <w:t>del</w:t>
      </w:r>
      <w:r>
        <w:rPr>
          <w:color w:val="231F20"/>
          <w:spacing w:val="-8"/>
        </w:rPr>
        <w:t> </w:t>
      </w:r>
      <w:r>
        <w:rPr>
          <w:color w:val="231F20"/>
        </w:rPr>
        <w:t>principio</w:t>
      </w:r>
      <w:r>
        <w:rPr>
          <w:color w:val="231F20"/>
          <w:spacing w:val="-8"/>
        </w:rPr>
        <w:t> </w:t>
      </w:r>
      <w:r>
        <w:rPr>
          <w:color w:val="231F20"/>
        </w:rPr>
        <w:t>de</w:t>
      </w:r>
      <w:r>
        <w:rPr>
          <w:color w:val="231F20"/>
          <w:spacing w:val="-8"/>
        </w:rPr>
        <w:t> </w:t>
      </w:r>
      <w:r>
        <w:rPr>
          <w:color w:val="231F20"/>
        </w:rPr>
        <w:t>variación</w:t>
      </w:r>
      <w:r>
        <w:rPr>
          <w:color w:val="231F20"/>
          <w:w w:val="95"/>
        </w:rPr>
        <w:t> </w:t>
      </w:r>
      <w:r>
        <w:rPr>
          <w:color w:val="231F20"/>
        </w:rPr>
        <w:t>enunciado</w:t>
      </w:r>
      <w:r>
        <w:rPr>
          <w:color w:val="231F20"/>
          <w:spacing w:val="-18"/>
        </w:rPr>
        <w:t> </w:t>
      </w:r>
      <w:r>
        <w:rPr>
          <w:color w:val="231F20"/>
        </w:rPr>
        <w:t>a</w:t>
      </w:r>
      <w:r>
        <w:rPr>
          <w:color w:val="231F20"/>
          <w:spacing w:val="-18"/>
        </w:rPr>
        <w:t> </w:t>
      </w:r>
      <w:r>
        <w:rPr>
          <w:color w:val="231F20"/>
        </w:rPr>
        <w:t>lo</w:t>
      </w:r>
      <w:r>
        <w:rPr>
          <w:color w:val="231F20"/>
          <w:spacing w:val="-18"/>
        </w:rPr>
        <w:t> </w:t>
      </w:r>
      <w:r>
        <w:rPr>
          <w:color w:val="231F20"/>
        </w:rPr>
        <w:t>largo</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rPr>
        <w:t>libro</w:t>
      </w:r>
      <w:r>
        <w:rPr>
          <w:color w:val="231F20"/>
          <w:spacing w:val="-18"/>
        </w:rPr>
        <w:t> </w:t>
      </w:r>
      <w:r>
        <w:rPr>
          <w:color w:val="231F20"/>
        </w:rPr>
        <w:t>como</w:t>
      </w:r>
      <w:r>
        <w:rPr>
          <w:color w:val="231F20"/>
          <w:spacing w:val="-18"/>
        </w:rPr>
        <w:t> </w:t>
      </w:r>
      <w:r>
        <w:rPr>
          <w:color w:val="231F20"/>
        </w:rPr>
        <w:t>fundamental</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proyecto</w:t>
      </w:r>
      <w:r>
        <w:rPr>
          <w:color w:val="231F20"/>
          <w:w w:val="95"/>
        </w:rPr>
        <w:t> </w:t>
      </w:r>
      <w:r>
        <w:rPr>
          <w:color w:val="231F20"/>
        </w:rPr>
        <w:t>literario</w:t>
      </w:r>
      <w:r>
        <w:rPr>
          <w:color w:val="231F20"/>
          <w:spacing w:val="-9"/>
        </w:rPr>
        <w:t> </w:t>
      </w:r>
      <w:r>
        <w:rPr>
          <w:color w:val="231F20"/>
        </w:rPr>
        <w:t>del</w:t>
      </w:r>
      <w:r>
        <w:rPr>
          <w:color w:val="231F20"/>
          <w:spacing w:val="-9"/>
        </w:rPr>
        <w:t> </w:t>
      </w:r>
      <w:r>
        <w:rPr>
          <w:color w:val="231F20"/>
          <w:spacing w:val="-3"/>
        </w:rPr>
        <w:t>autor.</w:t>
      </w:r>
      <w:r>
        <w:rPr>
          <w:color w:val="231F20"/>
          <w:spacing w:val="-9"/>
        </w:rPr>
        <w:t> </w:t>
      </w:r>
      <w:r>
        <w:rPr>
          <w:color w:val="231F20"/>
        </w:rPr>
        <w:t>Se</w:t>
      </w:r>
      <w:r>
        <w:rPr>
          <w:color w:val="231F20"/>
          <w:spacing w:val="-9"/>
        </w:rPr>
        <w:t> </w:t>
      </w:r>
      <w:r>
        <w:rPr>
          <w:color w:val="231F20"/>
        </w:rPr>
        <w:t>trata</w:t>
      </w:r>
      <w:r>
        <w:rPr>
          <w:color w:val="231F20"/>
          <w:spacing w:val="-9"/>
        </w:rPr>
        <w:t> </w:t>
      </w:r>
      <w:r>
        <w:rPr>
          <w:color w:val="231F20"/>
        </w:rPr>
        <w:t>de</w:t>
      </w:r>
      <w:r>
        <w:rPr>
          <w:color w:val="231F20"/>
          <w:spacing w:val="-9"/>
        </w:rPr>
        <w:t> </w:t>
      </w:r>
      <w:r>
        <w:rPr>
          <w:color w:val="231F20"/>
        </w:rPr>
        <w:t>mantener</w:t>
      </w:r>
      <w:r>
        <w:rPr>
          <w:color w:val="231F20"/>
          <w:spacing w:val="-9"/>
        </w:rPr>
        <w:t> </w:t>
      </w:r>
      <w:r>
        <w:rPr>
          <w:color w:val="231F20"/>
        </w:rPr>
        <w:t>activo</w:t>
      </w:r>
      <w:r>
        <w:rPr>
          <w:color w:val="231F20"/>
          <w:spacing w:val="-9"/>
        </w:rPr>
        <w:t> </w:t>
      </w:r>
      <w:r>
        <w:rPr>
          <w:color w:val="231F20"/>
        </w:rPr>
        <w:t>el</w:t>
      </w:r>
      <w:r>
        <w:rPr>
          <w:color w:val="231F20"/>
          <w:spacing w:val="-9"/>
        </w:rPr>
        <w:t> </w:t>
      </w:r>
      <w:r>
        <w:rPr>
          <w:color w:val="231F20"/>
        </w:rPr>
        <w:t>sentido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bús-</w:t>
      </w:r>
      <w:r>
        <w:rPr>
          <w:color w:val="231F20"/>
          <w:w w:val="96"/>
        </w:rPr>
        <w:t> </w:t>
      </w:r>
      <w:r>
        <w:rPr>
          <w:color w:val="231F20"/>
        </w:rPr>
        <w:t>queda,</w:t>
      </w:r>
      <w:r>
        <w:rPr>
          <w:color w:val="231F20"/>
          <w:spacing w:val="-22"/>
        </w:rPr>
        <w:t> </w:t>
      </w:r>
      <w:r>
        <w:rPr>
          <w:color w:val="231F20"/>
        </w:rPr>
        <w:t>manifiesta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movilización</w:t>
      </w:r>
      <w:r>
        <w:rPr>
          <w:color w:val="231F20"/>
          <w:spacing w:val="-22"/>
        </w:rPr>
        <w:t> </w:t>
      </w:r>
      <w:r>
        <w:rPr>
          <w:color w:val="231F20"/>
        </w:rPr>
        <w:t>del</w:t>
      </w:r>
      <w:r>
        <w:rPr>
          <w:color w:val="231F20"/>
          <w:spacing w:val="-22"/>
        </w:rPr>
        <w:t> </w:t>
      </w:r>
      <w:r>
        <w:rPr>
          <w:color w:val="231F20"/>
        </w:rPr>
        <w:t>lenguaje,</w:t>
      </w:r>
      <w:r>
        <w:rPr>
          <w:color w:val="231F20"/>
          <w:spacing w:val="-22"/>
        </w:rPr>
        <w:t> </w:t>
      </w:r>
      <w:r>
        <w:rPr>
          <w:color w:val="231F20"/>
        </w:rPr>
        <w:t>hacerlo</w:t>
      </w:r>
      <w:r>
        <w:rPr>
          <w:color w:val="231F20"/>
          <w:spacing w:val="-22"/>
        </w:rPr>
        <w:t> </w:t>
      </w:r>
      <w:r>
        <w:rPr>
          <w:color w:val="231F20"/>
          <w:spacing w:val="-3"/>
        </w:rPr>
        <w:t>rotar,</w:t>
      </w:r>
      <w:r>
        <w:rPr>
          <w:color w:val="231F20"/>
          <w:spacing w:val="-22"/>
        </w:rPr>
        <w:t> </w:t>
      </w:r>
      <w:r>
        <w:rPr>
          <w:color w:val="231F20"/>
        </w:rPr>
        <w:t>vi-</w:t>
      </w:r>
      <w:r>
        <w:rPr>
          <w:color w:val="231F20"/>
          <w:w w:val="96"/>
        </w:rPr>
        <w:t> </w:t>
      </w:r>
      <w:r>
        <w:rPr>
          <w:color w:val="231F20"/>
          <w:w w:val="95"/>
        </w:rPr>
        <w:t>vificarlo</w:t>
      </w:r>
      <w:r>
        <w:rPr>
          <w:color w:val="231F20"/>
          <w:spacing w:val="-10"/>
          <w:w w:val="95"/>
        </w:rPr>
        <w:t> </w:t>
      </w:r>
      <w:r>
        <w:rPr>
          <w:color w:val="231F20"/>
          <w:w w:val="95"/>
        </w:rPr>
        <w:t>(que</w:t>
      </w:r>
      <w:r>
        <w:rPr>
          <w:color w:val="231F20"/>
          <w:spacing w:val="-10"/>
          <w:w w:val="95"/>
        </w:rPr>
        <w:t> </w:t>
      </w:r>
      <w:r>
        <w:rPr>
          <w:color w:val="231F20"/>
          <w:w w:val="95"/>
        </w:rPr>
        <w:t>no</w:t>
      </w:r>
      <w:r>
        <w:rPr>
          <w:color w:val="231F20"/>
          <w:spacing w:val="-10"/>
          <w:w w:val="95"/>
        </w:rPr>
        <w:t> </w:t>
      </w:r>
      <w:r>
        <w:rPr>
          <w:color w:val="231F20"/>
          <w:w w:val="95"/>
        </w:rPr>
        <w:t>es</w:t>
      </w:r>
      <w:r>
        <w:rPr>
          <w:color w:val="231F20"/>
          <w:spacing w:val="-10"/>
          <w:w w:val="95"/>
        </w:rPr>
        <w:t> </w:t>
      </w:r>
      <w:r>
        <w:rPr>
          <w:color w:val="231F20"/>
          <w:w w:val="95"/>
        </w:rPr>
        <w:t>otra</w:t>
      </w:r>
      <w:r>
        <w:rPr>
          <w:color w:val="231F20"/>
          <w:spacing w:val="-10"/>
          <w:w w:val="95"/>
        </w:rPr>
        <w:t> </w:t>
      </w:r>
      <w:r>
        <w:rPr>
          <w:color w:val="231F20"/>
          <w:w w:val="95"/>
        </w:rPr>
        <w:t>cosa</w:t>
      </w:r>
      <w:r>
        <w:rPr>
          <w:color w:val="231F20"/>
          <w:spacing w:val="-10"/>
          <w:w w:val="95"/>
        </w:rPr>
        <w:t> </w:t>
      </w:r>
      <w:r>
        <w:rPr>
          <w:color w:val="231F20"/>
          <w:w w:val="95"/>
        </w:rPr>
        <w:t>que</w:t>
      </w:r>
      <w:r>
        <w:rPr>
          <w:color w:val="231F20"/>
          <w:spacing w:val="-10"/>
          <w:w w:val="95"/>
        </w:rPr>
        <w:t> </w:t>
      </w:r>
      <w:r>
        <w:rPr>
          <w:color w:val="231F20"/>
          <w:w w:val="95"/>
        </w:rPr>
        <w:t>vivificarnos)</w:t>
      </w:r>
      <w:r>
        <w:rPr>
          <w:color w:val="231F20"/>
          <w:spacing w:val="-10"/>
          <w:w w:val="95"/>
        </w:rPr>
        <w:t> </w:t>
      </w:r>
      <w:r>
        <w:rPr>
          <w:color w:val="231F20"/>
          <w:w w:val="95"/>
        </w:rPr>
        <w:t>en</w:t>
      </w:r>
      <w:r>
        <w:rPr>
          <w:color w:val="231F20"/>
          <w:spacing w:val="-10"/>
          <w:w w:val="95"/>
        </w:rPr>
        <w:t> </w:t>
      </w:r>
      <w:r>
        <w:rPr>
          <w:color w:val="231F20"/>
          <w:w w:val="95"/>
        </w:rPr>
        <w:t>tantas</w:t>
      </w:r>
      <w:r>
        <w:rPr>
          <w:color w:val="231F20"/>
          <w:spacing w:val="-10"/>
          <w:w w:val="95"/>
        </w:rPr>
        <w:t> </w:t>
      </w:r>
      <w:r>
        <w:rPr>
          <w:color w:val="231F20"/>
          <w:w w:val="95"/>
        </w:rPr>
        <w:t>realizaciones</w:t>
      </w:r>
      <w:r>
        <w:rPr>
          <w:color w:val="231F20"/>
          <w:w w:val="91"/>
        </w:rPr>
        <w:t> </w:t>
      </w:r>
      <w:r>
        <w:rPr>
          <w:color w:val="231F20"/>
        </w:rPr>
        <w:t>como</w:t>
      </w:r>
      <w:r>
        <w:rPr>
          <w:color w:val="231F20"/>
          <w:spacing w:val="-32"/>
        </w:rPr>
        <w:t> </w:t>
      </w:r>
      <w:r>
        <w:rPr>
          <w:color w:val="231F20"/>
        </w:rPr>
        <w:t>sea</w:t>
      </w:r>
      <w:r>
        <w:rPr>
          <w:color w:val="231F20"/>
          <w:spacing w:val="-32"/>
        </w:rPr>
        <w:t> </w:t>
      </w:r>
      <w:r>
        <w:rPr>
          <w:color w:val="231F20"/>
        </w:rPr>
        <w:t>posible.</w:t>
      </w:r>
      <w:r>
        <w:rPr>
          <w:color w:val="231F20"/>
          <w:spacing w:val="-32"/>
        </w:rPr>
        <w:t> </w:t>
      </w:r>
      <w:r>
        <w:rPr>
          <w:color w:val="231F20"/>
        </w:rPr>
        <w:t>El</w:t>
      </w:r>
      <w:r>
        <w:rPr>
          <w:color w:val="231F20"/>
          <w:spacing w:val="-32"/>
        </w:rPr>
        <w:t> </w:t>
      </w:r>
      <w:r>
        <w:rPr>
          <w:color w:val="231F20"/>
        </w:rPr>
        <w:t>ejercicio</w:t>
      </w:r>
      <w:r>
        <w:rPr>
          <w:color w:val="231F20"/>
          <w:spacing w:val="-32"/>
        </w:rPr>
        <w:t> </w:t>
      </w:r>
      <w:r>
        <w:rPr>
          <w:color w:val="231F20"/>
        </w:rPr>
        <w:t>literario</w:t>
      </w:r>
      <w:r>
        <w:rPr>
          <w:color w:val="231F20"/>
          <w:spacing w:val="-32"/>
        </w:rPr>
        <w:t> </w:t>
      </w:r>
      <w:r>
        <w:rPr>
          <w:color w:val="231F20"/>
        </w:rPr>
        <w:t>de</w:t>
      </w:r>
      <w:r>
        <w:rPr>
          <w:color w:val="231F20"/>
          <w:spacing w:val="-32"/>
        </w:rPr>
        <w:t> </w:t>
      </w:r>
      <w:r>
        <w:rPr>
          <w:color w:val="231F20"/>
        </w:rPr>
        <w:t>Salvador</w:t>
      </w:r>
      <w:r>
        <w:rPr>
          <w:color w:val="231F20"/>
          <w:spacing w:val="-32"/>
        </w:rPr>
        <w:t> </w:t>
      </w:r>
      <w:r>
        <w:rPr>
          <w:color w:val="231F20"/>
        </w:rPr>
        <w:t>Elizondo</w:t>
      </w:r>
      <w:r>
        <w:rPr>
          <w:color w:val="231F20"/>
          <w:spacing w:val="-32"/>
        </w:rPr>
        <w:t> </w:t>
      </w:r>
      <w:r>
        <w:rPr>
          <w:color w:val="231F20"/>
        </w:rPr>
        <w:t>por</w:t>
      </w:r>
      <w:r>
        <w:rPr>
          <w:color w:val="231F20"/>
          <w:spacing w:val="-32"/>
        </w:rPr>
        <w:t> </w:t>
      </w:r>
      <w:r>
        <w:rPr>
          <w:color w:val="231F20"/>
        </w:rPr>
        <w:t>eso</w:t>
      </w:r>
      <w:r>
        <w:rPr>
          <w:color w:val="231F20"/>
          <w:w w:val="90"/>
        </w:rPr>
        <w:t> </w:t>
      </w:r>
      <w:r>
        <w:rPr>
          <w:color w:val="231F20"/>
        </w:rPr>
        <w:t>es</w:t>
      </w:r>
      <w:r>
        <w:rPr>
          <w:color w:val="231F20"/>
          <w:spacing w:val="-5"/>
        </w:rPr>
        <w:t> </w:t>
      </w:r>
      <w:r>
        <w:rPr>
          <w:color w:val="231F20"/>
        </w:rPr>
        <w:t>experimental,</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somete</w:t>
      </w:r>
      <w:r>
        <w:rPr>
          <w:color w:val="231F20"/>
          <w:spacing w:val="-5"/>
        </w:rPr>
        <w:t> </w:t>
      </w:r>
      <w:r>
        <w:rPr>
          <w:color w:val="231F20"/>
        </w:rPr>
        <w:t>a</w:t>
      </w:r>
      <w:r>
        <w:rPr>
          <w:color w:val="231F20"/>
          <w:spacing w:val="-5"/>
        </w:rPr>
        <w:t> </w:t>
      </w:r>
      <w:r>
        <w:rPr>
          <w:color w:val="231F20"/>
        </w:rPr>
        <w:t>prueba</w:t>
      </w:r>
      <w:r>
        <w:rPr>
          <w:color w:val="231F20"/>
          <w:spacing w:val="-5"/>
        </w:rPr>
        <w:t> </w:t>
      </w:r>
      <w:r>
        <w:rPr>
          <w:color w:val="231F20"/>
        </w:rPr>
        <w:t>todo</w:t>
      </w:r>
      <w:r>
        <w:rPr>
          <w:color w:val="231F20"/>
          <w:spacing w:val="-5"/>
        </w:rPr>
        <w:t> </w:t>
      </w:r>
      <w:r>
        <w:rPr>
          <w:color w:val="231F20"/>
        </w:rPr>
        <w:t>aquello</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el</w:t>
      </w:r>
    </w:p>
    <w:p>
      <w:pPr>
        <w:pStyle w:val="BodyText"/>
        <w:spacing w:before="2"/>
        <w:ind w:left="1703" w:right="2265"/>
      </w:pPr>
      <w:r>
        <w:rPr>
          <w:color w:val="231F20"/>
        </w:rPr>
        <w:t>lenguaje construye al hombre: palabra, discurso, texto.</w:t>
      </w:r>
    </w:p>
    <w:p>
      <w:pPr>
        <w:pStyle w:val="BodyText"/>
        <w:spacing w:line="271" w:lineRule="auto" w:before="35"/>
        <w:ind w:left="1703" w:right="1639" w:firstLine="360"/>
        <w:jc w:val="right"/>
      </w:pPr>
      <w:r>
        <w:rPr>
          <w:color w:val="231F20"/>
          <w:spacing w:val="-3"/>
        </w:rPr>
        <w:t>Para</w:t>
      </w:r>
      <w:r>
        <w:rPr>
          <w:color w:val="231F20"/>
          <w:spacing w:val="-26"/>
        </w:rPr>
        <w:t> </w:t>
      </w:r>
      <w:r>
        <w:rPr>
          <w:color w:val="231F20"/>
        </w:rPr>
        <w:t>llegar</w:t>
      </w:r>
      <w:r>
        <w:rPr>
          <w:color w:val="231F20"/>
          <w:spacing w:val="-26"/>
        </w:rPr>
        <w:t> </w:t>
      </w:r>
      <w:r>
        <w:rPr>
          <w:color w:val="231F20"/>
        </w:rPr>
        <w:t>a</w:t>
      </w:r>
      <w:r>
        <w:rPr>
          <w:color w:val="231F20"/>
          <w:spacing w:val="-26"/>
        </w:rPr>
        <w:t> </w:t>
      </w:r>
      <w:r>
        <w:rPr>
          <w:color w:val="231F20"/>
        </w:rPr>
        <w:t>este</w:t>
      </w:r>
      <w:r>
        <w:rPr>
          <w:color w:val="231F20"/>
          <w:spacing w:val="-26"/>
        </w:rPr>
        <w:t> </w:t>
      </w:r>
      <w:r>
        <w:rPr>
          <w:color w:val="231F20"/>
        </w:rPr>
        <w:t>punto,</w:t>
      </w:r>
      <w:r>
        <w:rPr>
          <w:color w:val="231F20"/>
          <w:spacing w:val="-26"/>
        </w:rPr>
        <w:t> </w:t>
      </w:r>
      <w:r>
        <w:rPr>
          <w:color w:val="231F20"/>
        </w:rPr>
        <w:t>Elizondo</w:t>
      </w:r>
      <w:r>
        <w:rPr>
          <w:color w:val="231F20"/>
          <w:spacing w:val="-26"/>
        </w:rPr>
        <w:t> </w:t>
      </w:r>
      <w:r>
        <w:rPr>
          <w:color w:val="231F20"/>
        </w:rPr>
        <w:t>debió</w:t>
      </w:r>
      <w:r>
        <w:rPr>
          <w:color w:val="231F20"/>
          <w:spacing w:val="-26"/>
        </w:rPr>
        <w:t> </w:t>
      </w:r>
      <w:r>
        <w:rPr>
          <w:color w:val="231F20"/>
        </w:rPr>
        <w:t>transitar</w:t>
      </w:r>
      <w:r>
        <w:rPr>
          <w:color w:val="231F20"/>
          <w:spacing w:val="-26"/>
        </w:rPr>
        <w:t> </w:t>
      </w:r>
      <w:r>
        <w:rPr>
          <w:color w:val="231F20"/>
        </w:rPr>
        <w:t>por</w:t>
      </w:r>
      <w:r>
        <w:rPr>
          <w:color w:val="231F20"/>
          <w:spacing w:val="-26"/>
        </w:rPr>
        <w:t> </w:t>
      </w:r>
      <w:r>
        <w:rPr>
          <w:color w:val="231F20"/>
        </w:rPr>
        <w:t>un</w:t>
      </w:r>
      <w:r>
        <w:rPr>
          <w:color w:val="231F20"/>
          <w:spacing w:val="-26"/>
        </w:rPr>
        <w:t> </w:t>
      </w:r>
      <w:r>
        <w:rPr>
          <w:color w:val="231F20"/>
        </w:rPr>
        <w:t>proceso</w:t>
      </w:r>
      <w:r>
        <w:rPr>
          <w:color w:val="231F20"/>
          <w:w w:val="91"/>
        </w:rPr>
        <w:t> </w:t>
      </w:r>
      <w:r>
        <w:rPr>
          <w:color w:val="231F20"/>
        </w:rPr>
        <w:t>artístico</w:t>
      </w:r>
      <w:r>
        <w:rPr>
          <w:color w:val="231F20"/>
          <w:spacing w:val="-34"/>
        </w:rPr>
        <w:t> </w:t>
      </w:r>
      <w:r>
        <w:rPr>
          <w:color w:val="231F20"/>
        </w:rPr>
        <w:t>y</w:t>
      </w:r>
      <w:r>
        <w:rPr>
          <w:color w:val="231F20"/>
          <w:spacing w:val="-34"/>
        </w:rPr>
        <w:t> </w:t>
      </w:r>
      <w:r>
        <w:rPr>
          <w:color w:val="231F20"/>
        </w:rPr>
        <w:t>vital</w:t>
      </w:r>
      <w:r>
        <w:rPr>
          <w:color w:val="231F20"/>
          <w:spacing w:val="-34"/>
        </w:rPr>
        <w:t> </w:t>
      </w:r>
      <w:r>
        <w:rPr>
          <w:color w:val="231F20"/>
        </w:rPr>
        <w:t>que</w:t>
      </w:r>
      <w:r>
        <w:rPr>
          <w:color w:val="231F20"/>
          <w:spacing w:val="-34"/>
        </w:rPr>
        <w:t> </w:t>
      </w:r>
      <w:r>
        <w:rPr>
          <w:color w:val="231F20"/>
        </w:rPr>
        <w:t>aquí</w:t>
      </w:r>
      <w:r>
        <w:rPr>
          <w:color w:val="231F20"/>
          <w:spacing w:val="-34"/>
        </w:rPr>
        <w:t> </w:t>
      </w:r>
      <w:r>
        <w:rPr>
          <w:color w:val="231F20"/>
        </w:rPr>
        <w:t>he</w:t>
      </w:r>
      <w:r>
        <w:rPr>
          <w:color w:val="231F20"/>
          <w:spacing w:val="-34"/>
        </w:rPr>
        <w:t> </w:t>
      </w:r>
      <w:r>
        <w:rPr>
          <w:color w:val="231F20"/>
        </w:rPr>
        <w:t>tratado</w:t>
      </w:r>
      <w:r>
        <w:rPr>
          <w:color w:val="231F20"/>
          <w:spacing w:val="-34"/>
        </w:rPr>
        <w:t> </w:t>
      </w:r>
      <w:r>
        <w:rPr>
          <w:color w:val="231F20"/>
        </w:rPr>
        <w:t>de</w:t>
      </w:r>
      <w:r>
        <w:rPr>
          <w:color w:val="231F20"/>
          <w:spacing w:val="-34"/>
        </w:rPr>
        <w:t> </w:t>
      </w:r>
      <w:r>
        <w:rPr>
          <w:color w:val="231F20"/>
        </w:rPr>
        <w:t>hacer</w:t>
      </w:r>
      <w:r>
        <w:rPr>
          <w:color w:val="231F20"/>
          <w:spacing w:val="-34"/>
        </w:rPr>
        <w:t> </w:t>
      </w:r>
      <w:r>
        <w:rPr>
          <w:color w:val="231F20"/>
        </w:rPr>
        <w:t>evidente.</w:t>
      </w:r>
      <w:r>
        <w:rPr>
          <w:color w:val="231F20"/>
          <w:spacing w:val="-34"/>
        </w:rPr>
        <w:t> </w:t>
      </w:r>
      <w:r>
        <w:rPr>
          <w:color w:val="231F20"/>
        </w:rPr>
        <w:t>El</w:t>
      </w:r>
      <w:r>
        <w:rPr>
          <w:color w:val="231F20"/>
          <w:spacing w:val="-34"/>
        </w:rPr>
        <w:t> </w:t>
      </w:r>
      <w:r>
        <w:rPr>
          <w:color w:val="231F20"/>
        </w:rPr>
        <w:t>seguimiento</w:t>
      </w:r>
    </w:p>
    <w:p>
      <w:pPr>
        <w:spacing w:after="0" w:line="271" w:lineRule="auto"/>
        <w:jc w:val="right"/>
        <w:sectPr>
          <w:footerReference w:type="default" r:id="rId80"/>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311</w:t>
      </w:r>
    </w:p>
    <w:p>
      <w:pPr>
        <w:pStyle w:val="BodyText"/>
        <w:rPr>
          <w:sz w:val="20"/>
        </w:rPr>
      </w:pPr>
    </w:p>
    <w:p>
      <w:pPr>
        <w:pStyle w:val="BodyText"/>
        <w:spacing w:line="271" w:lineRule="auto"/>
        <w:ind w:left="1640" w:right="1695"/>
      </w:pPr>
      <w:r>
        <w:rPr>
          <w:color w:val="231F20"/>
        </w:rPr>
        <w:t>de</w:t>
      </w:r>
      <w:r>
        <w:rPr>
          <w:color w:val="231F20"/>
          <w:spacing w:val="-35"/>
        </w:rPr>
        <w:t> </w:t>
      </w:r>
      <w:r>
        <w:rPr>
          <w:color w:val="231F20"/>
        </w:rPr>
        <w:t>la</w:t>
      </w:r>
      <w:r>
        <w:rPr>
          <w:color w:val="231F20"/>
          <w:spacing w:val="-35"/>
        </w:rPr>
        <w:t> </w:t>
      </w:r>
      <w:r>
        <w:rPr>
          <w:color w:val="231F20"/>
        </w:rPr>
        <w:t>trayectoria</w:t>
      </w:r>
      <w:r>
        <w:rPr>
          <w:color w:val="231F20"/>
          <w:spacing w:val="-35"/>
        </w:rPr>
        <w:t> </w:t>
      </w:r>
      <w:r>
        <w:rPr>
          <w:color w:val="231F20"/>
        </w:rPr>
        <w:t>del</w:t>
      </w:r>
      <w:r>
        <w:rPr>
          <w:color w:val="231F20"/>
          <w:spacing w:val="-35"/>
        </w:rPr>
        <w:t> </w:t>
      </w:r>
      <w:r>
        <w:rPr>
          <w:color w:val="231F20"/>
        </w:rPr>
        <w:t>escritor</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análisis</w:t>
      </w:r>
      <w:r>
        <w:rPr>
          <w:color w:val="231F20"/>
          <w:spacing w:val="-35"/>
        </w:rPr>
        <w:t> </w:t>
      </w:r>
      <w:r>
        <w:rPr>
          <w:color w:val="231F20"/>
        </w:rPr>
        <w:t>realizado</w:t>
      </w:r>
      <w:r>
        <w:rPr>
          <w:color w:val="231F20"/>
          <w:spacing w:val="-35"/>
        </w:rPr>
        <w:t> </w:t>
      </w:r>
      <w:r>
        <w:rPr>
          <w:color w:val="231F20"/>
        </w:rPr>
        <w:t>me</w:t>
      </w:r>
      <w:r>
        <w:rPr>
          <w:color w:val="231F20"/>
          <w:spacing w:val="-35"/>
        </w:rPr>
        <w:t> </w:t>
      </w:r>
      <w:r>
        <w:rPr>
          <w:color w:val="231F20"/>
        </w:rPr>
        <w:t>permite</w:t>
      </w:r>
      <w:r>
        <w:rPr>
          <w:color w:val="231F20"/>
          <w:spacing w:val="-35"/>
        </w:rPr>
        <w:t> </w:t>
      </w:r>
      <w:r>
        <w:rPr>
          <w:color w:val="231F20"/>
        </w:rPr>
        <w:t>propo- ner</w:t>
      </w:r>
      <w:r>
        <w:rPr>
          <w:color w:val="231F20"/>
          <w:spacing w:val="-38"/>
        </w:rPr>
        <w:t> </w:t>
      </w:r>
      <w:r>
        <w:rPr>
          <w:color w:val="231F20"/>
        </w:rPr>
        <w:t>los</w:t>
      </w:r>
      <w:r>
        <w:rPr>
          <w:color w:val="231F20"/>
          <w:spacing w:val="-38"/>
        </w:rPr>
        <w:t> </w:t>
      </w:r>
      <w:r>
        <w:rPr>
          <w:color w:val="231F20"/>
        </w:rPr>
        <w:t>momentos</w:t>
      </w:r>
      <w:r>
        <w:rPr>
          <w:color w:val="231F20"/>
          <w:spacing w:val="-38"/>
        </w:rPr>
        <w:t> </w:t>
      </w:r>
      <w:r>
        <w:rPr>
          <w:color w:val="231F20"/>
        </w:rPr>
        <w:t>más</w:t>
      </w:r>
      <w:r>
        <w:rPr>
          <w:color w:val="231F20"/>
          <w:spacing w:val="-38"/>
        </w:rPr>
        <w:t> </w:t>
      </w:r>
      <w:r>
        <w:rPr>
          <w:color w:val="231F20"/>
        </w:rPr>
        <w:t>significativos</w:t>
      </w:r>
      <w:r>
        <w:rPr>
          <w:color w:val="231F20"/>
          <w:spacing w:val="-38"/>
        </w:rPr>
        <w:t> </w:t>
      </w:r>
      <w:r>
        <w:rPr>
          <w:color w:val="231F20"/>
        </w:rPr>
        <w:t>de</w:t>
      </w:r>
      <w:r>
        <w:rPr>
          <w:color w:val="231F20"/>
          <w:spacing w:val="-38"/>
        </w:rPr>
        <w:t> </w:t>
      </w:r>
      <w:r>
        <w:rPr>
          <w:color w:val="231F20"/>
        </w:rPr>
        <w:t>este</w:t>
      </w:r>
      <w:r>
        <w:rPr>
          <w:color w:val="231F20"/>
          <w:spacing w:val="-38"/>
        </w:rPr>
        <w:t> </w:t>
      </w:r>
      <w:r>
        <w:rPr>
          <w:color w:val="231F20"/>
        </w:rPr>
        <w:t>proceso.</w:t>
      </w:r>
    </w:p>
    <w:p>
      <w:pPr>
        <w:pStyle w:val="BodyText"/>
        <w:spacing w:line="271" w:lineRule="auto" w:before="2"/>
        <w:ind w:left="1640" w:right="1701" w:firstLine="360"/>
        <w:jc w:val="both"/>
      </w:pPr>
      <w:r>
        <w:rPr>
          <w:color w:val="231F20"/>
        </w:rPr>
        <w:t>A</w:t>
      </w:r>
      <w:r>
        <w:rPr>
          <w:color w:val="231F20"/>
          <w:spacing w:val="-17"/>
        </w:rPr>
        <w:t> </w:t>
      </w:r>
      <w:r>
        <w:rPr>
          <w:color w:val="231F20"/>
        </w:rPr>
        <w:t>pesar</w:t>
      </w:r>
      <w:r>
        <w:rPr>
          <w:color w:val="231F20"/>
          <w:spacing w:val="-17"/>
        </w:rPr>
        <w:t> </w:t>
      </w:r>
      <w:r>
        <w:rPr>
          <w:color w:val="231F20"/>
        </w:rPr>
        <w:t>de</w:t>
      </w:r>
      <w:r>
        <w:rPr>
          <w:color w:val="231F20"/>
          <w:spacing w:val="-17"/>
        </w:rPr>
        <w:t> </w:t>
      </w:r>
      <w:r>
        <w:rPr>
          <w:color w:val="231F20"/>
        </w:rPr>
        <w:t>que</w:t>
      </w:r>
      <w:r>
        <w:rPr>
          <w:color w:val="231F20"/>
          <w:spacing w:val="-18"/>
        </w:rPr>
        <w:t> </w:t>
      </w:r>
      <w:r>
        <w:rPr>
          <w:i/>
          <w:color w:val="231F20"/>
        </w:rPr>
        <w:t>Poemas</w:t>
      </w:r>
      <w:r>
        <w:rPr>
          <w:i/>
          <w:color w:val="231F20"/>
          <w:spacing w:val="-17"/>
        </w:rPr>
        <w:t> </w:t>
      </w:r>
      <w:r>
        <w:rPr>
          <w:color w:val="231F20"/>
        </w:rPr>
        <w:t>(1960)</w:t>
      </w:r>
      <w:r>
        <w:rPr>
          <w:color w:val="231F20"/>
          <w:spacing w:val="-17"/>
        </w:rPr>
        <w:t> </w:t>
      </w:r>
      <w:r>
        <w:rPr>
          <w:color w:val="231F20"/>
        </w:rPr>
        <w:t>se</w:t>
      </w:r>
      <w:r>
        <w:rPr>
          <w:color w:val="231F20"/>
          <w:spacing w:val="-17"/>
        </w:rPr>
        <w:t> </w:t>
      </w:r>
      <w:r>
        <w:rPr>
          <w:color w:val="231F20"/>
        </w:rPr>
        <w:t>encuentra</w:t>
      </w:r>
      <w:r>
        <w:rPr>
          <w:color w:val="231F20"/>
          <w:spacing w:val="-17"/>
        </w:rPr>
        <w:t> </w:t>
      </w:r>
      <w:r>
        <w:rPr>
          <w:color w:val="231F20"/>
        </w:rPr>
        <w:t>hasta</w:t>
      </w:r>
      <w:r>
        <w:rPr>
          <w:color w:val="231F20"/>
          <w:spacing w:val="-17"/>
        </w:rPr>
        <w:t> </w:t>
      </w:r>
      <w:r>
        <w:rPr>
          <w:color w:val="231F20"/>
        </w:rPr>
        <w:t>hoy</w:t>
      </w:r>
      <w:r>
        <w:rPr>
          <w:color w:val="231F20"/>
          <w:spacing w:val="-17"/>
        </w:rPr>
        <w:t> </w:t>
      </w:r>
      <w:r>
        <w:rPr>
          <w:color w:val="231F20"/>
        </w:rPr>
        <w:t>desdibu- jado en la crítica de la obra elizondiana, es un espacio importante porque</w:t>
      </w:r>
      <w:r>
        <w:rPr>
          <w:color w:val="231F20"/>
          <w:spacing w:val="-28"/>
        </w:rPr>
        <w:t> </w:t>
      </w:r>
      <w:r>
        <w:rPr>
          <w:color w:val="231F20"/>
        </w:rPr>
        <w:t>en</w:t>
      </w:r>
      <w:r>
        <w:rPr>
          <w:color w:val="231F20"/>
          <w:spacing w:val="-28"/>
        </w:rPr>
        <w:t> </w:t>
      </w:r>
      <w:r>
        <w:rPr>
          <w:color w:val="231F20"/>
        </w:rPr>
        <w:t>él</w:t>
      </w:r>
      <w:r>
        <w:rPr>
          <w:color w:val="231F20"/>
          <w:spacing w:val="-28"/>
        </w:rPr>
        <w:t> </w:t>
      </w:r>
      <w:r>
        <w:rPr>
          <w:color w:val="231F20"/>
        </w:rPr>
        <w:t>se</w:t>
      </w:r>
      <w:r>
        <w:rPr>
          <w:color w:val="231F20"/>
          <w:spacing w:val="-28"/>
        </w:rPr>
        <w:t> </w:t>
      </w:r>
      <w:r>
        <w:rPr>
          <w:color w:val="231F20"/>
        </w:rPr>
        <w:t>cimientan</w:t>
      </w:r>
      <w:r>
        <w:rPr>
          <w:color w:val="231F20"/>
          <w:spacing w:val="-28"/>
        </w:rPr>
        <w:t> </w:t>
      </w:r>
      <w:r>
        <w:rPr>
          <w:color w:val="231F20"/>
        </w:rPr>
        <w:t>las</w:t>
      </w:r>
      <w:r>
        <w:rPr>
          <w:color w:val="231F20"/>
          <w:spacing w:val="-28"/>
        </w:rPr>
        <w:t> </w:t>
      </w:r>
      <w:r>
        <w:rPr>
          <w:color w:val="231F20"/>
        </w:rPr>
        <w:t>grandes</w:t>
      </w:r>
      <w:r>
        <w:rPr>
          <w:color w:val="231F20"/>
          <w:spacing w:val="-28"/>
        </w:rPr>
        <w:t> </w:t>
      </w:r>
      <w:r>
        <w:rPr>
          <w:color w:val="231F20"/>
        </w:rPr>
        <w:t>obsesiones</w:t>
      </w:r>
      <w:r>
        <w:rPr>
          <w:color w:val="231F20"/>
          <w:spacing w:val="-28"/>
        </w:rPr>
        <w:t> </w:t>
      </w:r>
      <w:r>
        <w:rPr>
          <w:color w:val="231F20"/>
        </w:rPr>
        <w:t>(todas</w:t>
      </w:r>
      <w:r>
        <w:rPr>
          <w:color w:val="231F20"/>
          <w:spacing w:val="-28"/>
        </w:rPr>
        <w:t> </w:t>
      </w:r>
      <w:r>
        <w:rPr>
          <w:color w:val="231F20"/>
        </w:rPr>
        <w:t>concernien- tes al mundo interior) que el escritor desarrollará en su obra. Así, </w:t>
      </w:r>
      <w:r>
        <w:rPr>
          <w:i/>
          <w:color w:val="231F20"/>
        </w:rPr>
        <w:t>Poemas</w:t>
      </w:r>
      <w:r>
        <w:rPr>
          <w:color w:val="231F20"/>
        </w:rPr>
        <w:t>,</w:t>
      </w:r>
      <w:r>
        <w:rPr>
          <w:color w:val="231F20"/>
          <w:spacing w:val="-28"/>
        </w:rPr>
        <w:t> </w:t>
      </w:r>
      <w:r>
        <w:rPr>
          <w:color w:val="231F20"/>
        </w:rPr>
        <w:t>en</w:t>
      </w:r>
      <w:r>
        <w:rPr>
          <w:color w:val="231F20"/>
          <w:spacing w:val="-28"/>
        </w:rPr>
        <w:t> </w:t>
      </w:r>
      <w:r>
        <w:rPr>
          <w:color w:val="231F20"/>
        </w:rPr>
        <w:t>su</w:t>
      </w:r>
      <w:r>
        <w:rPr>
          <w:color w:val="231F20"/>
          <w:spacing w:val="-28"/>
        </w:rPr>
        <w:t> </w:t>
      </w:r>
      <w:r>
        <w:rPr>
          <w:color w:val="231F20"/>
        </w:rPr>
        <w:t>condición</w:t>
      </w:r>
      <w:r>
        <w:rPr>
          <w:color w:val="231F20"/>
          <w:spacing w:val="-28"/>
        </w:rPr>
        <w:t> </w:t>
      </w:r>
      <w:r>
        <w:rPr>
          <w:color w:val="231F20"/>
        </w:rPr>
        <w:t>de</w:t>
      </w:r>
      <w:r>
        <w:rPr>
          <w:color w:val="231F20"/>
          <w:spacing w:val="-28"/>
        </w:rPr>
        <w:t> </w:t>
      </w:r>
      <w:r>
        <w:rPr>
          <w:color w:val="231F20"/>
        </w:rPr>
        <w:t>“libro</w:t>
      </w:r>
      <w:r>
        <w:rPr>
          <w:color w:val="231F20"/>
          <w:spacing w:val="-28"/>
        </w:rPr>
        <w:t> </w:t>
      </w:r>
      <w:r>
        <w:rPr>
          <w:color w:val="231F20"/>
        </w:rPr>
        <w:t>pródigo”,</w:t>
      </w:r>
      <w:r>
        <w:rPr>
          <w:color w:val="231F20"/>
          <w:spacing w:val="-28"/>
        </w:rPr>
        <w:t> </w:t>
      </w:r>
      <w:r>
        <w:rPr>
          <w:color w:val="231F20"/>
        </w:rPr>
        <w:t>como</w:t>
      </w:r>
      <w:r>
        <w:rPr>
          <w:color w:val="231F20"/>
          <w:spacing w:val="-28"/>
        </w:rPr>
        <w:t> </w:t>
      </w:r>
      <w:r>
        <w:rPr>
          <w:color w:val="231F20"/>
        </w:rPr>
        <w:t>lo</w:t>
      </w:r>
      <w:r>
        <w:rPr>
          <w:color w:val="231F20"/>
          <w:spacing w:val="-28"/>
        </w:rPr>
        <w:t> </w:t>
      </w:r>
      <w:r>
        <w:rPr>
          <w:color w:val="231F20"/>
        </w:rPr>
        <w:t>llamó</w:t>
      </w:r>
      <w:r>
        <w:rPr>
          <w:color w:val="231F20"/>
          <w:spacing w:val="-28"/>
        </w:rPr>
        <w:t> </w:t>
      </w:r>
      <w:r>
        <w:rPr>
          <w:color w:val="231F20"/>
        </w:rPr>
        <w:t>su</w:t>
      </w:r>
      <w:r>
        <w:rPr>
          <w:color w:val="231F20"/>
          <w:spacing w:val="-28"/>
        </w:rPr>
        <w:t> </w:t>
      </w:r>
      <w:r>
        <w:rPr>
          <w:color w:val="231F20"/>
          <w:spacing w:val="-3"/>
        </w:rPr>
        <w:t>autor, </w:t>
      </w:r>
      <w:r>
        <w:rPr>
          <w:color w:val="231F20"/>
        </w:rPr>
        <w:t>funda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obra</w:t>
      </w:r>
      <w:r>
        <w:rPr>
          <w:color w:val="231F20"/>
          <w:spacing w:val="-15"/>
        </w:rPr>
        <w:t> </w:t>
      </w:r>
      <w:r>
        <w:rPr>
          <w:color w:val="231F20"/>
        </w:rPr>
        <w:t>elizondiana</w:t>
      </w:r>
      <w:r>
        <w:rPr>
          <w:color w:val="231F20"/>
          <w:spacing w:val="-15"/>
        </w:rPr>
        <w:t> </w:t>
      </w:r>
      <w:r>
        <w:rPr>
          <w:color w:val="231F20"/>
        </w:rPr>
        <w:t>la</w:t>
      </w:r>
      <w:r>
        <w:rPr>
          <w:color w:val="231F20"/>
          <w:spacing w:val="-15"/>
        </w:rPr>
        <w:t> </w:t>
      </w:r>
      <w:r>
        <w:rPr>
          <w:color w:val="231F20"/>
        </w:rPr>
        <w:t>disposición</w:t>
      </w:r>
      <w:r>
        <w:rPr>
          <w:color w:val="231F20"/>
          <w:spacing w:val="-15"/>
        </w:rPr>
        <w:t> </w:t>
      </w:r>
      <w:r>
        <w:rPr>
          <w:color w:val="231F20"/>
        </w:rPr>
        <w:t>por</w:t>
      </w:r>
      <w:r>
        <w:rPr>
          <w:color w:val="231F20"/>
          <w:spacing w:val="-15"/>
        </w:rPr>
        <w:t> </w:t>
      </w:r>
      <w:r>
        <w:rPr>
          <w:color w:val="231F20"/>
        </w:rPr>
        <w:t>reflexionar</w:t>
      </w:r>
      <w:r>
        <w:rPr>
          <w:color w:val="231F20"/>
          <w:spacing w:val="-15"/>
        </w:rPr>
        <w:t> </w:t>
      </w:r>
      <w:r>
        <w:rPr>
          <w:color w:val="231F20"/>
        </w:rPr>
        <w:t>sobre</w:t>
      </w:r>
      <w:r>
        <w:rPr>
          <w:color w:val="231F20"/>
          <w:spacing w:val="-15"/>
        </w:rPr>
        <w:t> </w:t>
      </w:r>
      <w:r>
        <w:rPr>
          <w:color w:val="231F20"/>
        </w:rPr>
        <w:t>la naturaleza y la lógica del sueño, del recuerdo y de la</w:t>
      </w:r>
      <w:r>
        <w:rPr>
          <w:color w:val="231F20"/>
          <w:spacing w:val="-19"/>
        </w:rPr>
        <w:t> </w:t>
      </w:r>
      <w:r>
        <w:rPr>
          <w:color w:val="231F20"/>
        </w:rPr>
        <w:t>imaginación como</w:t>
      </w:r>
      <w:r>
        <w:rPr>
          <w:color w:val="231F20"/>
          <w:spacing w:val="-35"/>
        </w:rPr>
        <w:t> </w:t>
      </w:r>
      <w:r>
        <w:rPr>
          <w:color w:val="231F20"/>
        </w:rPr>
        <w:t>realidades</w:t>
      </w:r>
      <w:r>
        <w:rPr>
          <w:color w:val="231F20"/>
          <w:spacing w:val="-35"/>
        </w:rPr>
        <w:t> </w:t>
      </w:r>
      <w:r>
        <w:rPr>
          <w:color w:val="231F20"/>
        </w:rPr>
        <w:t>que</w:t>
      </w:r>
      <w:r>
        <w:rPr>
          <w:color w:val="231F20"/>
          <w:spacing w:val="-35"/>
        </w:rPr>
        <w:t> </w:t>
      </w:r>
      <w:r>
        <w:rPr>
          <w:color w:val="231F20"/>
        </w:rPr>
        <w:t>nos</w:t>
      </w:r>
      <w:r>
        <w:rPr>
          <w:color w:val="231F20"/>
          <w:spacing w:val="-35"/>
        </w:rPr>
        <w:t> </w:t>
      </w:r>
      <w:r>
        <w:rPr>
          <w:color w:val="231F20"/>
        </w:rPr>
        <w:t>habitan,</w:t>
      </w:r>
      <w:r>
        <w:rPr>
          <w:color w:val="231F20"/>
          <w:spacing w:val="-35"/>
        </w:rPr>
        <w:t> </w:t>
      </w:r>
      <w:r>
        <w:rPr>
          <w:color w:val="231F20"/>
        </w:rPr>
        <w:t>así</w:t>
      </w:r>
      <w:r>
        <w:rPr>
          <w:color w:val="231F20"/>
          <w:spacing w:val="-35"/>
        </w:rPr>
        <w:t> </w:t>
      </w:r>
      <w:r>
        <w:rPr>
          <w:color w:val="231F20"/>
        </w:rPr>
        <w:t>también</w:t>
      </w:r>
      <w:r>
        <w:rPr>
          <w:color w:val="231F20"/>
          <w:spacing w:val="-35"/>
        </w:rPr>
        <w:t> </w:t>
      </w:r>
      <w:r>
        <w:rPr>
          <w:color w:val="231F20"/>
        </w:rPr>
        <w:t>instaura</w:t>
      </w:r>
      <w:r>
        <w:rPr>
          <w:color w:val="231F20"/>
          <w:spacing w:val="-35"/>
        </w:rPr>
        <w:t> </w:t>
      </w:r>
      <w:r>
        <w:rPr>
          <w:color w:val="231F20"/>
        </w:rPr>
        <w:t>en</w:t>
      </w:r>
      <w:r>
        <w:rPr>
          <w:color w:val="231F20"/>
          <w:spacing w:val="-35"/>
        </w:rPr>
        <w:t> </w:t>
      </w:r>
      <w:r>
        <w:rPr>
          <w:color w:val="231F20"/>
        </w:rPr>
        <w:t>sus</w:t>
      </w:r>
      <w:r>
        <w:rPr>
          <w:color w:val="231F20"/>
          <w:spacing w:val="-35"/>
        </w:rPr>
        <w:t> </w:t>
      </w:r>
      <w:r>
        <w:rPr>
          <w:color w:val="231F20"/>
        </w:rPr>
        <w:t>páginas la</w:t>
      </w:r>
      <w:r>
        <w:rPr>
          <w:color w:val="231F20"/>
          <w:spacing w:val="-10"/>
        </w:rPr>
        <w:t> </w:t>
      </w:r>
      <w:r>
        <w:rPr>
          <w:color w:val="231F20"/>
        </w:rPr>
        <w:t>presencia</w:t>
      </w:r>
      <w:r>
        <w:rPr>
          <w:color w:val="231F20"/>
          <w:spacing w:val="-10"/>
        </w:rPr>
        <w:t> </w:t>
      </w:r>
      <w:r>
        <w:rPr>
          <w:color w:val="231F20"/>
        </w:rPr>
        <w:t>de</w:t>
      </w:r>
      <w:r>
        <w:rPr>
          <w:color w:val="231F20"/>
          <w:spacing w:val="-10"/>
        </w:rPr>
        <w:t> </w:t>
      </w:r>
      <w:r>
        <w:rPr>
          <w:color w:val="231F20"/>
        </w:rPr>
        <w:t>temas,</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muerte</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tiempo,</w:t>
      </w:r>
      <w:r>
        <w:rPr>
          <w:color w:val="231F20"/>
          <w:spacing w:val="-10"/>
        </w:rPr>
        <w:t> </w:t>
      </w:r>
      <w:r>
        <w:rPr>
          <w:color w:val="231F20"/>
        </w:rPr>
        <w:t>y</w:t>
      </w:r>
      <w:r>
        <w:rPr>
          <w:color w:val="231F20"/>
          <w:spacing w:val="-10"/>
        </w:rPr>
        <w:t> </w:t>
      </w:r>
      <w:r>
        <w:rPr>
          <w:color w:val="231F20"/>
        </w:rPr>
        <w:t>símbolos</w:t>
      </w:r>
      <w:r>
        <w:rPr>
          <w:color w:val="231F20"/>
          <w:spacing w:val="-10"/>
        </w:rPr>
        <w:t> </w:t>
      </w:r>
      <w:r>
        <w:rPr>
          <w:color w:val="231F20"/>
        </w:rPr>
        <w:t>que serán</w:t>
      </w:r>
      <w:r>
        <w:rPr>
          <w:color w:val="231F20"/>
          <w:spacing w:val="-35"/>
        </w:rPr>
        <w:t> </w:t>
      </w:r>
      <w:r>
        <w:rPr>
          <w:color w:val="231F20"/>
        </w:rPr>
        <w:t>entrañables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poética</w:t>
      </w:r>
      <w:r>
        <w:rPr>
          <w:color w:val="231F20"/>
          <w:spacing w:val="-35"/>
        </w:rPr>
        <w:t> </w:t>
      </w:r>
      <w:r>
        <w:rPr>
          <w:color w:val="231F20"/>
        </w:rPr>
        <w:t>del</w:t>
      </w:r>
      <w:r>
        <w:rPr>
          <w:color w:val="231F20"/>
          <w:spacing w:val="-35"/>
        </w:rPr>
        <w:t> </w:t>
      </w:r>
      <w:r>
        <w:rPr>
          <w:color w:val="231F20"/>
        </w:rPr>
        <w:t>escritor,</w:t>
      </w:r>
      <w:r>
        <w:rPr>
          <w:color w:val="231F20"/>
          <w:spacing w:val="-35"/>
        </w:rPr>
        <w:t> </w:t>
      </w:r>
      <w:r>
        <w:rPr>
          <w:color w:val="231F20"/>
        </w:rPr>
        <w:t>caso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rosa</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espejo. </w:t>
      </w:r>
      <w:r>
        <w:rPr>
          <w:i/>
          <w:color w:val="231F20"/>
        </w:rPr>
        <w:t>Poemas</w:t>
      </w:r>
      <w:r>
        <w:rPr>
          <w:color w:val="231F20"/>
        </w:rPr>
        <w:t>,</w:t>
      </w:r>
      <w:r>
        <w:rPr>
          <w:color w:val="231F20"/>
          <w:spacing w:val="-31"/>
        </w:rPr>
        <w:t> </w:t>
      </w:r>
      <w:r>
        <w:rPr>
          <w:color w:val="231F20"/>
        </w:rPr>
        <w:t>además,</w:t>
      </w:r>
      <w:r>
        <w:rPr>
          <w:color w:val="231F20"/>
          <w:spacing w:val="-31"/>
        </w:rPr>
        <w:t> </w:t>
      </w:r>
      <w:r>
        <w:rPr>
          <w:color w:val="231F20"/>
        </w:rPr>
        <w:t>representa</w:t>
      </w:r>
      <w:r>
        <w:rPr>
          <w:color w:val="231F20"/>
          <w:spacing w:val="-31"/>
        </w:rPr>
        <w:t> </w:t>
      </w:r>
      <w:r>
        <w:rPr>
          <w:color w:val="231F20"/>
        </w:rPr>
        <w:t>el</w:t>
      </w:r>
      <w:r>
        <w:rPr>
          <w:color w:val="231F20"/>
          <w:spacing w:val="-31"/>
        </w:rPr>
        <w:t> </w:t>
      </w:r>
      <w:r>
        <w:rPr>
          <w:color w:val="231F20"/>
        </w:rPr>
        <w:t>espacio</w:t>
      </w:r>
      <w:r>
        <w:rPr>
          <w:color w:val="231F20"/>
          <w:spacing w:val="-31"/>
        </w:rPr>
        <w:t> </w:t>
      </w:r>
      <w:r>
        <w:rPr>
          <w:color w:val="231F20"/>
        </w:rPr>
        <w:t>que</w:t>
      </w:r>
      <w:r>
        <w:rPr>
          <w:color w:val="231F20"/>
          <w:spacing w:val="-31"/>
        </w:rPr>
        <w:t> </w:t>
      </w:r>
      <w:r>
        <w:rPr>
          <w:color w:val="231F20"/>
        </w:rPr>
        <w:t>da</w:t>
      </w:r>
      <w:r>
        <w:rPr>
          <w:color w:val="231F20"/>
          <w:spacing w:val="-31"/>
        </w:rPr>
        <w:t> </w:t>
      </w:r>
      <w:r>
        <w:rPr>
          <w:color w:val="231F20"/>
        </w:rPr>
        <w:t>fe</w:t>
      </w:r>
      <w:r>
        <w:rPr>
          <w:color w:val="231F20"/>
          <w:spacing w:val="-31"/>
        </w:rPr>
        <w:t> </w:t>
      </w:r>
      <w:r>
        <w:rPr>
          <w:color w:val="231F20"/>
        </w:rPr>
        <w:t>sobre</w:t>
      </w:r>
      <w:r>
        <w:rPr>
          <w:color w:val="231F20"/>
          <w:spacing w:val="-31"/>
        </w:rPr>
        <w:t> </w:t>
      </w:r>
      <w:r>
        <w:rPr>
          <w:color w:val="231F20"/>
        </w:rPr>
        <w:t>la</w:t>
      </w:r>
      <w:r>
        <w:rPr>
          <w:color w:val="231F20"/>
          <w:spacing w:val="-31"/>
        </w:rPr>
        <w:t> </w:t>
      </w:r>
      <w:r>
        <w:rPr>
          <w:color w:val="231F20"/>
        </w:rPr>
        <w:t>convicción poética</w:t>
      </w:r>
      <w:r>
        <w:rPr>
          <w:color w:val="231F20"/>
          <w:spacing w:val="-10"/>
        </w:rPr>
        <w:t> </w:t>
      </w:r>
      <w:r>
        <w:rPr>
          <w:color w:val="231F20"/>
        </w:rPr>
        <w:t>del</w:t>
      </w:r>
      <w:r>
        <w:rPr>
          <w:color w:val="231F20"/>
          <w:spacing w:val="-10"/>
        </w:rPr>
        <w:t> </w:t>
      </w:r>
      <w:r>
        <w:rPr>
          <w:color w:val="231F20"/>
        </w:rPr>
        <w:t>autor</w:t>
      </w:r>
      <w:r>
        <w:rPr>
          <w:color w:val="231F20"/>
          <w:spacing w:val="-10"/>
        </w:rPr>
        <w:t> </w:t>
      </w:r>
      <w:r>
        <w:rPr>
          <w:color w:val="231F20"/>
        </w:rPr>
        <w:t>cuya</w:t>
      </w:r>
      <w:r>
        <w:rPr>
          <w:color w:val="231F20"/>
          <w:spacing w:val="-10"/>
        </w:rPr>
        <w:t> </w:t>
      </w:r>
      <w:r>
        <w:rPr>
          <w:color w:val="231F20"/>
        </w:rPr>
        <w:t>continuidad,</w:t>
      </w:r>
      <w:r>
        <w:rPr>
          <w:color w:val="231F20"/>
          <w:spacing w:val="-10"/>
        </w:rPr>
        <w:t> </w:t>
      </w:r>
      <w:r>
        <w:rPr>
          <w:color w:val="231F20"/>
        </w:rPr>
        <w:t>más</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poesía</w:t>
      </w:r>
      <w:r>
        <w:rPr>
          <w:color w:val="231F20"/>
          <w:spacing w:val="-10"/>
        </w:rPr>
        <w:t> </w:t>
      </w:r>
      <w:r>
        <w:rPr>
          <w:color w:val="231F20"/>
        </w:rPr>
        <w:t>como</w:t>
      </w:r>
      <w:r>
        <w:rPr>
          <w:color w:val="231F20"/>
          <w:spacing w:val="-10"/>
        </w:rPr>
        <w:t> </w:t>
      </w:r>
      <w:r>
        <w:rPr>
          <w:color w:val="231F20"/>
        </w:rPr>
        <w:t>tal, será</w:t>
      </w:r>
      <w:r>
        <w:rPr>
          <w:color w:val="231F20"/>
          <w:spacing w:val="-32"/>
        </w:rPr>
        <w:t> </w:t>
      </w:r>
      <w:r>
        <w:rPr>
          <w:color w:val="231F20"/>
        </w:rPr>
        <w:t>abrazada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ejercicio</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rPr>
        <w:t>prosa.</w:t>
      </w:r>
    </w:p>
    <w:p>
      <w:pPr>
        <w:pStyle w:val="BodyText"/>
        <w:spacing w:line="271" w:lineRule="auto" w:before="2"/>
        <w:ind w:left="1640" w:right="1701" w:firstLine="360"/>
        <w:jc w:val="both"/>
      </w:pPr>
      <w:r>
        <w:rPr/>
        <w:drawing>
          <wp:anchor distT="0" distB="0" distL="0" distR="0" allowOverlap="1" layoutInCell="1" locked="0" behindDoc="0" simplePos="0" relativeHeight="16816">
            <wp:simplePos x="0" y="0"/>
            <wp:positionH relativeFrom="page">
              <wp:posOffset>17462</wp:posOffset>
            </wp:positionH>
            <wp:positionV relativeFrom="paragraph">
              <wp:posOffset>62457</wp:posOffset>
            </wp:positionV>
            <wp:extent cx="155575" cy="155575"/>
            <wp:effectExtent l="0" t="0" r="0" b="0"/>
            <wp:wrapNone/>
            <wp:docPr id="1387" name="image3.png" descr=""/>
            <wp:cNvGraphicFramePr>
              <a:graphicFrameLocks noChangeAspect="1"/>
            </wp:cNvGraphicFramePr>
            <a:graphic>
              <a:graphicData uri="http://schemas.openxmlformats.org/drawingml/2006/picture">
                <pic:pic>
                  <pic:nvPicPr>
                    <pic:cNvPr id="13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840">
            <wp:simplePos x="0" y="0"/>
            <wp:positionH relativeFrom="page">
              <wp:posOffset>5760361</wp:posOffset>
            </wp:positionH>
            <wp:positionV relativeFrom="paragraph">
              <wp:posOffset>62457</wp:posOffset>
            </wp:positionV>
            <wp:extent cx="155575" cy="155575"/>
            <wp:effectExtent l="0" t="0" r="0" b="0"/>
            <wp:wrapNone/>
            <wp:docPr id="1389" name="image3.png" descr=""/>
            <wp:cNvGraphicFramePr>
              <a:graphicFrameLocks noChangeAspect="1"/>
            </wp:cNvGraphicFramePr>
            <a:graphic>
              <a:graphicData uri="http://schemas.openxmlformats.org/drawingml/2006/picture">
                <pic:pic>
                  <pic:nvPicPr>
                    <pic:cNvPr id="13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A</w:t>
      </w:r>
      <w:r>
        <w:rPr>
          <w:color w:val="231F20"/>
          <w:spacing w:val="-30"/>
        </w:rPr>
        <w:t> </w:t>
      </w:r>
      <w:r>
        <w:rPr>
          <w:color w:val="231F20"/>
        </w:rPr>
        <w:t>raíz</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publicación</w:t>
      </w:r>
      <w:r>
        <w:rPr>
          <w:color w:val="231F20"/>
          <w:spacing w:val="-30"/>
        </w:rPr>
        <w:t> </w:t>
      </w:r>
      <w:r>
        <w:rPr>
          <w:color w:val="231F20"/>
        </w:rPr>
        <w:t>de</w:t>
      </w:r>
      <w:r>
        <w:rPr>
          <w:color w:val="231F20"/>
          <w:spacing w:val="-30"/>
        </w:rPr>
        <w:t> </w:t>
      </w:r>
      <w:r>
        <w:rPr>
          <w:i/>
          <w:color w:val="231F20"/>
        </w:rPr>
        <w:t>Poemas</w:t>
      </w:r>
      <w:r>
        <w:rPr>
          <w:color w:val="231F20"/>
        </w:rPr>
        <w:t>,</w:t>
      </w:r>
      <w:r>
        <w:rPr>
          <w:color w:val="231F20"/>
          <w:spacing w:val="-30"/>
        </w:rPr>
        <w:t> </w:t>
      </w:r>
      <w:r>
        <w:rPr>
          <w:color w:val="231F20"/>
        </w:rPr>
        <w:t>Elizondo</w:t>
      </w:r>
      <w:r>
        <w:rPr>
          <w:color w:val="231F20"/>
          <w:spacing w:val="-30"/>
        </w:rPr>
        <w:t> </w:t>
      </w:r>
      <w:r>
        <w:rPr>
          <w:color w:val="231F20"/>
        </w:rPr>
        <w:t>se</w:t>
      </w:r>
      <w:r>
        <w:rPr>
          <w:color w:val="231F20"/>
          <w:spacing w:val="-30"/>
        </w:rPr>
        <w:t> </w:t>
      </w:r>
      <w:r>
        <w:rPr>
          <w:color w:val="231F20"/>
        </w:rPr>
        <w:t>sume</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rPr>
        <w:t>pro- ceso</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que</w:t>
      </w:r>
      <w:r>
        <w:rPr>
          <w:color w:val="231F20"/>
          <w:spacing w:val="-40"/>
        </w:rPr>
        <w:t> </w:t>
      </w:r>
      <w:r>
        <w:rPr>
          <w:color w:val="231F20"/>
        </w:rPr>
        <w:t>consuma</w:t>
      </w:r>
      <w:r>
        <w:rPr>
          <w:color w:val="231F20"/>
          <w:spacing w:val="-40"/>
        </w:rPr>
        <w:t> </w:t>
      </w:r>
      <w:r>
        <w:rPr>
          <w:color w:val="231F20"/>
        </w:rPr>
        <w:t>los</w:t>
      </w:r>
      <w:r>
        <w:rPr>
          <w:color w:val="231F20"/>
          <w:spacing w:val="-40"/>
        </w:rPr>
        <w:t> </w:t>
      </w:r>
      <w:r>
        <w:rPr>
          <w:color w:val="231F20"/>
        </w:rPr>
        <w:t>rasgos</w:t>
      </w:r>
      <w:r>
        <w:rPr>
          <w:color w:val="231F20"/>
          <w:spacing w:val="-40"/>
        </w:rPr>
        <w:t> </w:t>
      </w:r>
      <w:r>
        <w:rPr>
          <w:color w:val="231F20"/>
        </w:rPr>
        <w:t>estilísticos</w:t>
      </w:r>
      <w:r>
        <w:rPr>
          <w:color w:val="231F20"/>
          <w:spacing w:val="-40"/>
        </w:rPr>
        <w:t> </w:t>
      </w:r>
      <w:r>
        <w:rPr>
          <w:color w:val="231F20"/>
        </w:rPr>
        <w:t>de</w:t>
      </w:r>
      <w:r>
        <w:rPr>
          <w:color w:val="231F20"/>
          <w:spacing w:val="-40"/>
        </w:rPr>
        <w:t> </w:t>
      </w:r>
      <w:r>
        <w:rPr>
          <w:color w:val="231F20"/>
        </w:rPr>
        <w:t>su</w:t>
      </w:r>
      <w:r>
        <w:rPr>
          <w:color w:val="231F20"/>
          <w:spacing w:val="-40"/>
        </w:rPr>
        <w:t> </w:t>
      </w:r>
      <w:r>
        <w:rPr>
          <w:color w:val="231F20"/>
        </w:rPr>
        <w:t>prosa,</w:t>
      </w:r>
      <w:r>
        <w:rPr>
          <w:color w:val="231F20"/>
          <w:spacing w:val="-40"/>
        </w:rPr>
        <w:t> </w:t>
      </w:r>
      <w:r>
        <w:rPr>
          <w:color w:val="231F20"/>
        </w:rPr>
        <w:t>los</w:t>
      </w:r>
      <w:r>
        <w:rPr>
          <w:color w:val="231F20"/>
          <w:spacing w:val="-40"/>
        </w:rPr>
        <w:t> </w:t>
      </w:r>
      <w:r>
        <w:rPr>
          <w:color w:val="231F20"/>
        </w:rPr>
        <w:t>cuales</w:t>
      </w:r>
      <w:r>
        <w:rPr>
          <w:color w:val="231F20"/>
          <w:spacing w:val="-40"/>
        </w:rPr>
        <w:t> </w:t>
      </w:r>
      <w:r>
        <w:rPr>
          <w:color w:val="231F20"/>
        </w:rPr>
        <w:t>lo acompañarán</w:t>
      </w:r>
      <w:r>
        <w:rPr>
          <w:color w:val="231F20"/>
          <w:spacing w:val="-30"/>
        </w:rPr>
        <w:t> </w:t>
      </w:r>
      <w:r>
        <w:rPr>
          <w:color w:val="231F20"/>
        </w:rPr>
        <w:t>en</w:t>
      </w:r>
      <w:r>
        <w:rPr>
          <w:color w:val="231F20"/>
          <w:spacing w:val="-30"/>
        </w:rPr>
        <w:t> </w:t>
      </w:r>
      <w:r>
        <w:rPr>
          <w:color w:val="231F20"/>
        </w:rPr>
        <w:t>su</w:t>
      </w:r>
      <w:r>
        <w:rPr>
          <w:color w:val="231F20"/>
          <w:spacing w:val="-30"/>
        </w:rPr>
        <w:t> </w:t>
      </w:r>
      <w:r>
        <w:rPr>
          <w:color w:val="231F20"/>
        </w:rPr>
        <w:t>carrera,</w:t>
      </w:r>
      <w:r>
        <w:rPr>
          <w:color w:val="231F20"/>
          <w:spacing w:val="-30"/>
        </w:rPr>
        <w:t> </w:t>
      </w:r>
      <w:r>
        <w:rPr>
          <w:color w:val="231F20"/>
        </w:rPr>
        <w:t>principalmente</w:t>
      </w:r>
      <w:r>
        <w:rPr>
          <w:color w:val="231F20"/>
          <w:spacing w:val="-30"/>
        </w:rPr>
        <w:t> </w:t>
      </w:r>
      <w:r>
        <w:rPr>
          <w:color w:val="231F20"/>
        </w:rPr>
        <w:t>el</w:t>
      </w:r>
      <w:r>
        <w:rPr>
          <w:color w:val="231F20"/>
          <w:spacing w:val="-30"/>
        </w:rPr>
        <w:t> </w:t>
      </w:r>
      <w:r>
        <w:rPr>
          <w:color w:val="231F20"/>
        </w:rPr>
        <w:t>que</w:t>
      </w:r>
      <w:r>
        <w:rPr>
          <w:color w:val="231F20"/>
          <w:spacing w:val="-30"/>
        </w:rPr>
        <w:t> </w:t>
      </w:r>
      <w:r>
        <w:rPr>
          <w:color w:val="231F20"/>
        </w:rPr>
        <w:t>concierne</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dis- posición</w:t>
      </w:r>
      <w:r>
        <w:rPr>
          <w:color w:val="231F20"/>
          <w:spacing w:val="-26"/>
        </w:rPr>
        <w:t> </w:t>
      </w:r>
      <w:r>
        <w:rPr>
          <w:color w:val="231F20"/>
        </w:rPr>
        <w:t>de</w:t>
      </w:r>
      <w:r>
        <w:rPr>
          <w:color w:val="231F20"/>
          <w:spacing w:val="-26"/>
        </w:rPr>
        <w:t> </w:t>
      </w:r>
      <w:r>
        <w:rPr>
          <w:color w:val="231F20"/>
        </w:rPr>
        <w:t>experimentar</w:t>
      </w:r>
      <w:r>
        <w:rPr>
          <w:color w:val="231F20"/>
          <w:spacing w:val="-26"/>
        </w:rPr>
        <w:t> </w:t>
      </w:r>
      <w:r>
        <w:rPr>
          <w:color w:val="231F20"/>
        </w:rPr>
        <w:t>con</w:t>
      </w:r>
      <w:r>
        <w:rPr>
          <w:color w:val="231F20"/>
          <w:spacing w:val="-26"/>
        </w:rPr>
        <w:t> </w:t>
      </w:r>
      <w:r>
        <w:rPr>
          <w:color w:val="231F20"/>
        </w:rPr>
        <w:t>las</w:t>
      </w:r>
      <w:r>
        <w:rPr>
          <w:color w:val="231F20"/>
          <w:spacing w:val="-26"/>
        </w:rPr>
        <w:t> </w:t>
      </w:r>
      <w:r>
        <w:rPr>
          <w:color w:val="231F20"/>
        </w:rPr>
        <w:t>estructuras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narración</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los </w:t>
      </w:r>
      <w:r>
        <w:rPr>
          <w:color w:val="231F20"/>
          <w:w w:val="95"/>
        </w:rPr>
        <w:t>sistemas</w:t>
      </w:r>
      <w:r>
        <w:rPr>
          <w:color w:val="231F20"/>
          <w:spacing w:val="-17"/>
          <w:w w:val="95"/>
        </w:rPr>
        <w:t> </w:t>
      </w:r>
      <w:r>
        <w:rPr>
          <w:color w:val="231F20"/>
          <w:w w:val="95"/>
        </w:rPr>
        <w:t>discursivos.</w:t>
      </w:r>
      <w:r>
        <w:rPr>
          <w:color w:val="231F20"/>
          <w:spacing w:val="-17"/>
          <w:w w:val="95"/>
        </w:rPr>
        <w:t> </w:t>
      </w:r>
      <w:r>
        <w:rPr>
          <w:color w:val="231F20"/>
          <w:w w:val="95"/>
        </w:rPr>
        <w:t>La</w:t>
      </w:r>
      <w:r>
        <w:rPr>
          <w:color w:val="231F20"/>
          <w:spacing w:val="-17"/>
          <w:w w:val="95"/>
        </w:rPr>
        <w:t> </w:t>
      </w:r>
      <w:r>
        <w:rPr>
          <w:color w:val="231F20"/>
          <w:w w:val="95"/>
        </w:rPr>
        <w:t>culminación</w:t>
      </w:r>
      <w:r>
        <w:rPr>
          <w:color w:val="231F20"/>
          <w:spacing w:val="-17"/>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w w:val="95"/>
        </w:rPr>
        <w:t>proceso,</w:t>
      </w:r>
      <w:r>
        <w:rPr>
          <w:color w:val="231F20"/>
          <w:spacing w:val="-17"/>
          <w:w w:val="95"/>
        </w:rPr>
        <w:t> </w:t>
      </w:r>
      <w:r>
        <w:rPr>
          <w:color w:val="231F20"/>
          <w:w w:val="95"/>
        </w:rPr>
        <w:t>en</w:t>
      </w:r>
      <w:r>
        <w:rPr>
          <w:color w:val="231F20"/>
          <w:spacing w:val="-17"/>
          <w:w w:val="95"/>
        </w:rPr>
        <w:t> </w:t>
      </w:r>
      <w:r>
        <w:rPr>
          <w:color w:val="231F20"/>
          <w:w w:val="95"/>
        </w:rPr>
        <w:t>definitiva,</w:t>
      </w:r>
      <w:r>
        <w:rPr>
          <w:color w:val="231F20"/>
          <w:spacing w:val="-17"/>
          <w:w w:val="95"/>
        </w:rPr>
        <w:t> </w:t>
      </w:r>
      <w:r>
        <w:rPr>
          <w:color w:val="231F20"/>
          <w:w w:val="95"/>
        </w:rPr>
        <w:t>se </w:t>
      </w:r>
      <w:r>
        <w:rPr>
          <w:color w:val="231F20"/>
        </w:rPr>
        <w:t>presenta</w:t>
      </w:r>
      <w:r>
        <w:rPr>
          <w:color w:val="231F20"/>
          <w:spacing w:val="-29"/>
        </w:rPr>
        <w:t> </w:t>
      </w:r>
      <w:r>
        <w:rPr>
          <w:color w:val="231F20"/>
        </w:rPr>
        <w:t>con</w:t>
      </w:r>
      <w:r>
        <w:rPr>
          <w:color w:val="231F20"/>
          <w:spacing w:val="-29"/>
        </w:rPr>
        <w:t> </w:t>
      </w:r>
      <w:r>
        <w:rPr>
          <w:i/>
          <w:color w:val="231F20"/>
        </w:rPr>
        <w:t>Farabeuf</w:t>
      </w:r>
      <w:r>
        <w:rPr>
          <w:i/>
          <w:color w:val="231F20"/>
          <w:spacing w:val="-29"/>
        </w:rPr>
        <w:t> </w:t>
      </w:r>
      <w:r>
        <w:rPr>
          <w:i/>
          <w:color w:val="231F20"/>
        </w:rPr>
        <w:t>o</w:t>
      </w:r>
      <w:r>
        <w:rPr>
          <w:i/>
          <w:color w:val="231F20"/>
          <w:spacing w:val="-29"/>
        </w:rPr>
        <w:t> </w:t>
      </w:r>
      <w:r>
        <w:rPr>
          <w:i/>
          <w:color w:val="231F20"/>
        </w:rPr>
        <w:t>la</w:t>
      </w:r>
      <w:r>
        <w:rPr>
          <w:i/>
          <w:color w:val="231F20"/>
          <w:spacing w:val="-29"/>
        </w:rPr>
        <w:t> </w:t>
      </w:r>
      <w:r>
        <w:rPr>
          <w:i/>
          <w:color w:val="231F20"/>
        </w:rPr>
        <w:t>crónica</w:t>
      </w:r>
      <w:r>
        <w:rPr>
          <w:i/>
          <w:color w:val="231F20"/>
          <w:spacing w:val="-29"/>
        </w:rPr>
        <w:t> </w:t>
      </w:r>
      <w:r>
        <w:rPr>
          <w:i/>
          <w:color w:val="231F20"/>
        </w:rPr>
        <w:t>de</w:t>
      </w:r>
      <w:r>
        <w:rPr>
          <w:i/>
          <w:color w:val="231F20"/>
          <w:spacing w:val="-29"/>
        </w:rPr>
        <w:t> </w:t>
      </w:r>
      <w:r>
        <w:rPr>
          <w:i/>
          <w:color w:val="231F20"/>
        </w:rPr>
        <w:t>un</w:t>
      </w:r>
      <w:r>
        <w:rPr>
          <w:i/>
          <w:color w:val="231F20"/>
          <w:spacing w:val="-29"/>
        </w:rPr>
        <w:t> </w:t>
      </w:r>
      <w:r>
        <w:rPr>
          <w:i/>
          <w:color w:val="231F20"/>
        </w:rPr>
        <w:t>instante</w:t>
      </w:r>
      <w:r>
        <w:rPr>
          <w:i/>
          <w:color w:val="231F20"/>
          <w:spacing w:val="-29"/>
        </w:rPr>
        <w:t> </w:t>
      </w:r>
      <w:r>
        <w:rPr>
          <w:color w:val="231F20"/>
        </w:rPr>
        <w:t>(1965).</w:t>
      </w:r>
      <w:r>
        <w:rPr>
          <w:color w:val="231F20"/>
          <w:spacing w:val="-29"/>
        </w:rPr>
        <w:t> </w:t>
      </w:r>
      <w:r>
        <w:rPr>
          <w:color w:val="231F20"/>
        </w:rPr>
        <w:t>Si</w:t>
      </w:r>
      <w:r>
        <w:rPr>
          <w:color w:val="231F20"/>
          <w:spacing w:val="-29"/>
        </w:rPr>
        <w:t> </w:t>
      </w:r>
      <w:r>
        <w:rPr>
          <w:color w:val="231F20"/>
        </w:rPr>
        <w:t>bien</w:t>
      </w:r>
      <w:r>
        <w:rPr>
          <w:color w:val="231F20"/>
          <w:spacing w:val="-29"/>
        </w:rPr>
        <w:t> </w:t>
      </w:r>
      <w:r>
        <w:rPr>
          <w:color w:val="231F20"/>
        </w:rPr>
        <w:t>los </w:t>
      </w:r>
      <w:r>
        <w:rPr>
          <w:color w:val="231F20"/>
          <w:w w:val="95"/>
        </w:rPr>
        <w:t>textos</w:t>
      </w:r>
      <w:r>
        <w:rPr>
          <w:color w:val="231F20"/>
          <w:spacing w:val="-8"/>
          <w:w w:val="95"/>
        </w:rPr>
        <w:t> </w:t>
      </w:r>
      <w:r>
        <w:rPr>
          <w:color w:val="231F20"/>
          <w:w w:val="95"/>
        </w:rPr>
        <w:t>narrativos</w:t>
      </w:r>
      <w:r>
        <w:rPr>
          <w:color w:val="231F20"/>
          <w:spacing w:val="-8"/>
          <w:w w:val="95"/>
        </w:rPr>
        <w:t> </w:t>
      </w:r>
      <w:r>
        <w:rPr>
          <w:color w:val="231F20"/>
          <w:w w:val="95"/>
        </w:rPr>
        <w:t>que</w:t>
      </w:r>
      <w:r>
        <w:rPr>
          <w:color w:val="231F20"/>
          <w:spacing w:val="-8"/>
          <w:w w:val="95"/>
        </w:rPr>
        <w:t> </w:t>
      </w:r>
      <w:r>
        <w:rPr>
          <w:color w:val="231F20"/>
          <w:w w:val="95"/>
        </w:rPr>
        <w:t>preceden</w:t>
      </w:r>
      <w:r>
        <w:rPr>
          <w:color w:val="231F20"/>
          <w:spacing w:val="-8"/>
          <w:w w:val="95"/>
        </w:rPr>
        <w:t> </w:t>
      </w:r>
      <w:r>
        <w:rPr>
          <w:color w:val="231F20"/>
          <w:w w:val="95"/>
        </w:rPr>
        <w:t>a</w:t>
      </w:r>
      <w:r>
        <w:rPr>
          <w:color w:val="231F20"/>
          <w:spacing w:val="-8"/>
          <w:w w:val="95"/>
        </w:rPr>
        <w:t> </w:t>
      </w:r>
      <w:r>
        <w:rPr>
          <w:i/>
          <w:color w:val="231F20"/>
          <w:w w:val="95"/>
        </w:rPr>
        <w:t>Farabeuf</w:t>
      </w:r>
      <w:r>
        <w:rPr>
          <w:i/>
          <w:color w:val="231F20"/>
          <w:spacing w:val="-8"/>
          <w:w w:val="95"/>
        </w:rPr>
        <w:t> </w:t>
      </w:r>
      <w:r>
        <w:rPr>
          <w:color w:val="231F20"/>
          <w:spacing w:val="-3"/>
          <w:w w:val="95"/>
        </w:rPr>
        <w:t>(“Sila”,</w:t>
      </w:r>
      <w:r>
        <w:rPr>
          <w:color w:val="231F20"/>
          <w:spacing w:val="-8"/>
          <w:w w:val="95"/>
        </w:rPr>
        <w:t> </w:t>
      </w:r>
      <w:r>
        <w:rPr>
          <w:color w:val="231F20"/>
          <w:w w:val="95"/>
        </w:rPr>
        <w:t>“Puente</w:t>
      </w:r>
      <w:r>
        <w:rPr>
          <w:color w:val="231F20"/>
          <w:spacing w:val="-8"/>
          <w:w w:val="95"/>
        </w:rPr>
        <w:t> </w:t>
      </w:r>
      <w:r>
        <w:rPr>
          <w:color w:val="231F20"/>
          <w:w w:val="95"/>
        </w:rPr>
        <w:t>de</w:t>
      </w:r>
      <w:r>
        <w:rPr>
          <w:color w:val="231F20"/>
          <w:spacing w:val="-8"/>
          <w:w w:val="95"/>
        </w:rPr>
        <w:t> </w:t>
      </w:r>
      <w:r>
        <w:rPr>
          <w:color w:val="231F20"/>
          <w:spacing w:val="-3"/>
          <w:w w:val="95"/>
        </w:rPr>
        <w:t>piedra” </w:t>
      </w:r>
      <w:r>
        <w:rPr>
          <w:color w:val="231F20"/>
        </w:rPr>
        <w:t>y</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playa”)</w:t>
      </w:r>
      <w:r>
        <w:rPr>
          <w:color w:val="231F20"/>
          <w:spacing w:val="-22"/>
        </w:rPr>
        <w:t> </w:t>
      </w:r>
      <w:r>
        <w:rPr>
          <w:color w:val="231F20"/>
        </w:rPr>
        <w:t>muestran</w:t>
      </w:r>
      <w:r>
        <w:rPr>
          <w:color w:val="231F20"/>
          <w:spacing w:val="-22"/>
        </w:rPr>
        <w:t> </w:t>
      </w:r>
      <w:r>
        <w:rPr>
          <w:color w:val="231F20"/>
        </w:rPr>
        <w:t>ya</w:t>
      </w:r>
      <w:r>
        <w:rPr>
          <w:color w:val="231F20"/>
          <w:spacing w:val="-22"/>
        </w:rPr>
        <w:t> </w:t>
      </w:r>
      <w:r>
        <w:rPr>
          <w:color w:val="231F20"/>
        </w:rPr>
        <w:t>rasgos</w:t>
      </w:r>
      <w:r>
        <w:rPr>
          <w:color w:val="231F20"/>
          <w:spacing w:val="-22"/>
        </w:rPr>
        <w:t> </w:t>
      </w:r>
      <w:r>
        <w:rPr>
          <w:color w:val="231F20"/>
        </w:rPr>
        <w:t>definitorios,</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rPr>
        <w:t>reducción anecdótica,</w:t>
      </w:r>
      <w:r>
        <w:rPr>
          <w:color w:val="231F20"/>
          <w:spacing w:val="-31"/>
        </w:rPr>
        <w:t> </w:t>
      </w:r>
      <w:r>
        <w:rPr>
          <w:color w:val="231F20"/>
        </w:rPr>
        <w:t>la</w:t>
      </w:r>
      <w:r>
        <w:rPr>
          <w:color w:val="231F20"/>
          <w:spacing w:val="-31"/>
        </w:rPr>
        <w:t> </w:t>
      </w:r>
      <w:r>
        <w:rPr>
          <w:color w:val="231F20"/>
        </w:rPr>
        <w:t>importancia</w:t>
      </w:r>
      <w:r>
        <w:rPr>
          <w:color w:val="231F20"/>
          <w:spacing w:val="-31"/>
        </w:rPr>
        <w:t> </w:t>
      </w:r>
      <w:r>
        <w:rPr>
          <w:color w:val="231F20"/>
        </w:rPr>
        <w:t>otorgada</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construcción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imagen</w:t>
      </w:r>
      <w:r>
        <w:rPr>
          <w:color w:val="231F20"/>
          <w:spacing w:val="-31"/>
        </w:rPr>
        <w:t> </w:t>
      </w:r>
      <w:r>
        <w:rPr>
          <w:color w:val="231F20"/>
        </w:rPr>
        <w:t>y la</w:t>
      </w:r>
      <w:r>
        <w:rPr>
          <w:color w:val="231F20"/>
          <w:spacing w:val="-39"/>
        </w:rPr>
        <w:t> </w:t>
      </w:r>
      <w:r>
        <w:rPr>
          <w:color w:val="231F20"/>
        </w:rPr>
        <w:t>implicación</w:t>
      </w:r>
      <w:r>
        <w:rPr>
          <w:color w:val="231F20"/>
          <w:spacing w:val="-39"/>
        </w:rPr>
        <w:t> </w:t>
      </w:r>
      <w:r>
        <w:rPr>
          <w:color w:val="231F20"/>
        </w:rPr>
        <w:t>de</w:t>
      </w:r>
      <w:r>
        <w:rPr>
          <w:color w:val="231F20"/>
          <w:spacing w:val="-39"/>
        </w:rPr>
        <w:t> </w:t>
      </w:r>
      <w:r>
        <w:rPr>
          <w:color w:val="231F20"/>
        </w:rPr>
        <w:t>recursos</w:t>
      </w:r>
      <w:r>
        <w:rPr>
          <w:color w:val="231F20"/>
          <w:spacing w:val="-39"/>
        </w:rPr>
        <w:t> </w:t>
      </w:r>
      <w:r>
        <w:rPr>
          <w:color w:val="231F20"/>
        </w:rPr>
        <w:t>cinematográficos,</w:t>
      </w:r>
      <w:r>
        <w:rPr>
          <w:color w:val="231F20"/>
          <w:spacing w:val="-39"/>
        </w:rPr>
        <w:t> </w:t>
      </w:r>
      <w:r>
        <w:rPr>
          <w:color w:val="231F20"/>
        </w:rPr>
        <w:t>Elizondo,</w:t>
      </w:r>
      <w:r>
        <w:rPr>
          <w:color w:val="231F20"/>
          <w:spacing w:val="-39"/>
        </w:rPr>
        <w:t> </w:t>
      </w:r>
      <w:r>
        <w:rPr>
          <w:color w:val="231F20"/>
        </w:rPr>
        <w:t>como</w:t>
      </w:r>
      <w:r>
        <w:rPr>
          <w:color w:val="231F20"/>
          <w:spacing w:val="-39"/>
        </w:rPr>
        <w:t> </w:t>
      </w:r>
      <w:r>
        <w:rPr>
          <w:color w:val="231F20"/>
        </w:rPr>
        <w:t>el</w:t>
      </w:r>
      <w:r>
        <w:rPr>
          <w:color w:val="231F20"/>
          <w:spacing w:val="-39"/>
        </w:rPr>
        <w:t> </w:t>
      </w:r>
      <w:r>
        <w:rPr>
          <w:color w:val="231F20"/>
        </w:rPr>
        <w:t>gran artífice</w:t>
      </w:r>
      <w:r>
        <w:rPr>
          <w:color w:val="231F20"/>
          <w:spacing w:val="-35"/>
        </w:rPr>
        <w:t> </w:t>
      </w:r>
      <w:r>
        <w:rPr>
          <w:color w:val="231F20"/>
        </w:rPr>
        <w:t>de</w:t>
      </w:r>
      <w:r>
        <w:rPr>
          <w:color w:val="231F20"/>
          <w:spacing w:val="-35"/>
        </w:rPr>
        <w:t> </w:t>
      </w:r>
      <w:r>
        <w:rPr>
          <w:color w:val="231F20"/>
        </w:rPr>
        <w:t>formas,</w:t>
      </w:r>
      <w:r>
        <w:rPr>
          <w:color w:val="231F20"/>
          <w:spacing w:val="-35"/>
        </w:rPr>
        <w:t> </w:t>
      </w:r>
      <w:r>
        <w:rPr>
          <w:color w:val="231F20"/>
        </w:rPr>
        <w:t>surge</w:t>
      </w:r>
      <w:r>
        <w:rPr>
          <w:color w:val="231F20"/>
          <w:spacing w:val="-35"/>
        </w:rPr>
        <w:t> </w:t>
      </w:r>
      <w:r>
        <w:rPr>
          <w:color w:val="231F20"/>
        </w:rPr>
        <w:t>en</w:t>
      </w:r>
      <w:r>
        <w:rPr>
          <w:color w:val="231F20"/>
          <w:spacing w:val="-35"/>
        </w:rPr>
        <w:t> </w:t>
      </w:r>
      <w:r>
        <w:rPr>
          <w:color w:val="231F20"/>
        </w:rPr>
        <w:t>ésta,</w:t>
      </w:r>
      <w:r>
        <w:rPr>
          <w:color w:val="231F20"/>
          <w:spacing w:val="-35"/>
        </w:rPr>
        <w:t> </w:t>
      </w:r>
      <w:r>
        <w:rPr>
          <w:color w:val="231F20"/>
        </w:rPr>
        <w:t>su</w:t>
      </w:r>
      <w:r>
        <w:rPr>
          <w:color w:val="231F20"/>
          <w:spacing w:val="-35"/>
        </w:rPr>
        <w:t> </w:t>
      </w:r>
      <w:r>
        <w:rPr>
          <w:color w:val="231F20"/>
        </w:rPr>
        <w:t>primera</w:t>
      </w:r>
      <w:r>
        <w:rPr>
          <w:color w:val="231F20"/>
          <w:spacing w:val="-35"/>
        </w:rPr>
        <w:t> </w:t>
      </w:r>
      <w:r>
        <w:rPr>
          <w:color w:val="231F20"/>
        </w:rPr>
        <w:t>novela.</w:t>
      </w:r>
      <w:r>
        <w:rPr>
          <w:color w:val="231F20"/>
          <w:spacing w:val="-35"/>
        </w:rPr>
        <w:t> </w:t>
      </w:r>
      <w:r>
        <w:rPr>
          <w:color w:val="231F20"/>
        </w:rPr>
        <w:t>Particularmente, </w:t>
      </w:r>
      <w:r>
        <w:rPr>
          <w:i/>
          <w:color w:val="231F20"/>
        </w:rPr>
        <w:t>Farabeuf</w:t>
      </w:r>
      <w:r>
        <w:rPr>
          <w:i/>
          <w:color w:val="231F20"/>
          <w:spacing w:val="-17"/>
        </w:rPr>
        <w:t> </w:t>
      </w:r>
      <w:r>
        <w:rPr>
          <w:color w:val="231F20"/>
        </w:rPr>
        <w:t>constituye</w:t>
      </w:r>
      <w:r>
        <w:rPr>
          <w:color w:val="231F20"/>
          <w:spacing w:val="-17"/>
        </w:rPr>
        <w:t> </w:t>
      </w:r>
      <w:r>
        <w:rPr>
          <w:color w:val="231F20"/>
        </w:rPr>
        <w:t>el</w:t>
      </w:r>
      <w:r>
        <w:rPr>
          <w:color w:val="231F20"/>
          <w:spacing w:val="-17"/>
        </w:rPr>
        <w:t> </w:t>
      </w:r>
      <w:r>
        <w:rPr>
          <w:color w:val="231F20"/>
        </w:rPr>
        <w:t>momento</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símbolo</w:t>
      </w:r>
      <w:r>
        <w:rPr>
          <w:color w:val="231F20"/>
          <w:spacing w:val="-17"/>
        </w:rPr>
        <w:t> </w:t>
      </w:r>
      <w:r>
        <w:rPr>
          <w:color w:val="231F20"/>
        </w:rPr>
        <w:t>del</w:t>
      </w:r>
      <w:r>
        <w:rPr>
          <w:color w:val="231F20"/>
          <w:spacing w:val="-17"/>
        </w:rPr>
        <w:t> </w:t>
      </w:r>
      <w:r>
        <w:rPr>
          <w:color w:val="231F20"/>
        </w:rPr>
        <w:t>espejo,</w:t>
      </w:r>
      <w:r>
        <w:rPr>
          <w:color w:val="231F20"/>
          <w:spacing w:val="-17"/>
        </w:rPr>
        <w:t> </w:t>
      </w:r>
      <w:r>
        <w:rPr>
          <w:color w:val="231F20"/>
        </w:rPr>
        <w:t>pre- sente</w:t>
      </w:r>
      <w:r>
        <w:rPr>
          <w:color w:val="231F20"/>
          <w:spacing w:val="-23"/>
        </w:rPr>
        <w:t> </w:t>
      </w:r>
      <w:r>
        <w:rPr>
          <w:color w:val="231F20"/>
        </w:rPr>
        <w:t>desde</w:t>
      </w:r>
      <w:r>
        <w:rPr>
          <w:color w:val="231F20"/>
          <w:spacing w:val="-23"/>
        </w:rPr>
        <w:t> </w:t>
      </w:r>
      <w:r>
        <w:rPr>
          <w:i/>
          <w:color w:val="231F20"/>
        </w:rPr>
        <w:t>Poemas</w:t>
      </w:r>
      <w:r>
        <w:rPr>
          <w:color w:val="231F20"/>
        </w:rPr>
        <w:t>,</w:t>
      </w:r>
      <w:r>
        <w:rPr>
          <w:color w:val="231F20"/>
          <w:spacing w:val="-23"/>
        </w:rPr>
        <w:t> </w:t>
      </w:r>
      <w:r>
        <w:rPr>
          <w:color w:val="231F20"/>
        </w:rPr>
        <w:t>se</w:t>
      </w:r>
      <w:r>
        <w:rPr>
          <w:color w:val="231F20"/>
          <w:spacing w:val="-23"/>
        </w:rPr>
        <w:t> </w:t>
      </w:r>
      <w:r>
        <w:rPr>
          <w:color w:val="231F20"/>
        </w:rPr>
        <w:t>transforma</w:t>
      </w:r>
      <w:r>
        <w:rPr>
          <w:color w:val="231F20"/>
          <w:spacing w:val="-23"/>
        </w:rPr>
        <w:t> </w:t>
      </w:r>
      <w:r>
        <w:rPr>
          <w:color w:val="231F20"/>
        </w:rPr>
        <w:t>en</w:t>
      </w:r>
      <w:r>
        <w:rPr>
          <w:color w:val="231F20"/>
          <w:spacing w:val="-23"/>
        </w:rPr>
        <w:t> </w:t>
      </w:r>
      <w:r>
        <w:rPr>
          <w:color w:val="231F20"/>
        </w:rPr>
        <w:t>principio</w:t>
      </w:r>
      <w:r>
        <w:rPr>
          <w:color w:val="231F20"/>
          <w:spacing w:val="-23"/>
        </w:rPr>
        <w:t> </w:t>
      </w:r>
      <w:r>
        <w:rPr>
          <w:color w:val="231F20"/>
        </w:rPr>
        <w:t>de</w:t>
      </w:r>
      <w:r>
        <w:rPr>
          <w:color w:val="231F20"/>
          <w:spacing w:val="-23"/>
        </w:rPr>
        <w:t> </w:t>
      </w:r>
      <w:r>
        <w:rPr>
          <w:color w:val="231F20"/>
        </w:rPr>
        <w:t>construcción</w:t>
      </w:r>
      <w:r>
        <w:rPr>
          <w:color w:val="231F20"/>
          <w:spacing w:val="-23"/>
        </w:rPr>
        <w:t> </w:t>
      </w:r>
      <w:r>
        <w:rPr>
          <w:color w:val="231F20"/>
        </w:rPr>
        <w:t>del texto</w:t>
      </w:r>
      <w:r>
        <w:rPr>
          <w:color w:val="231F20"/>
          <w:spacing w:val="-13"/>
        </w:rPr>
        <w:t> </w:t>
      </w:r>
      <w:r>
        <w:rPr>
          <w:color w:val="231F20"/>
        </w:rPr>
        <w:t>(construcción</w:t>
      </w:r>
      <w:r>
        <w:rPr>
          <w:color w:val="231F20"/>
          <w:spacing w:val="-13"/>
        </w:rPr>
        <w:t> </w:t>
      </w:r>
      <w:r>
        <w:rPr>
          <w:color w:val="231F20"/>
        </w:rPr>
        <w:t>especular)</w:t>
      </w:r>
      <w:r>
        <w:rPr>
          <w:color w:val="231F20"/>
          <w:spacing w:val="-13"/>
        </w:rPr>
        <w:t> </w:t>
      </w:r>
      <w:r>
        <w:rPr>
          <w:color w:val="231F20"/>
        </w:rPr>
        <w:t>que</w:t>
      </w:r>
      <w:r>
        <w:rPr>
          <w:color w:val="231F20"/>
          <w:spacing w:val="-13"/>
        </w:rPr>
        <w:t> </w:t>
      </w:r>
      <w:r>
        <w:rPr>
          <w:color w:val="231F20"/>
        </w:rPr>
        <w:t>será</w:t>
      </w:r>
      <w:r>
        <w:rPr>
          <w:color w:val="231F20"/>
          <w:spacing w:val="-13"/>
        </w:rPr>
        <w:t> </w:t>
      </w:r>
      <w:r>
        <w:rPr>
          <w:color w:val="231F20"/>
        </w:rPr>
        <w:t>recurrente</w:t>
      </w:r>
      <w:r>
        <w:rPr>
          <w:color w:val="231F20"/>
          <w:spacing w:val="-13"/>
        </w:rPr>
        <w:t> </w:t>
      </w:r>
      <w:r>
        <w:rPr>
          <w:color w:val="231F20"/>
        </w:rPr>
        <w:t>en</w:t>
      </w:r>
      <w:r>
        <w:rPr>
          <w:color w:val="231F20"/>
          <w:spacing w:val="-13"/>
        </w:rPr>
        <w:t> </w:t>
      </w:r>
      <w:r>
        <w:rPr>
          <w:color w:val="231F20"/>
        </w:rPr>
        <w:t>gran</w:t>
      </w:r>
      <w:r>
        <w:rPr>
          <w:color w:val="231F20"/>
          <w:spacing w:val="-13"/>
        </w:rPr>
        <w:t> </w:t>
      </w:r>
      <w:r>
        <w:rPr>
          <w:color w:val="231F20"/>
        </w:rPr>
        <w:t>parte</w:t>
      </w:r>
      <w:r>
        <w:rPr>
          <w:color w:val="231F20"/>
          <w:spacing w:val="-13"/>
        </w:rPr>
        <w:t> </w:t>
      </w:r>
      <w:r>
        <w:rPr>
          <w:color w:val="231F20"/>
        </w:rPr>
        <w:t>de su producción posterior. De igual forma, en esta novela se</w:t>
      </w:r>
      <w:r>
        <w:rPr>
          <w:color w:val="231F20"/>
          <w:spacing w:val="-19"/>
        </w:rPr>
        <w:t> </w:t>
      </w:r>
      <w:r>
        <w:rPr>
          <w:color w:val="231F20"/>
        </w:rPr>
        <w:t>realiza por primera vez, como estrategia de escritura, la incorporación</w:t>
      </w:r>
      <w:r>
        <w:rPr>
          <w:color w:val="231F20"/>
          <w:spacing w:val="-34"/>
        </w:rPr>
        <w:t> </w:t>
      </w:r>
      <w:r>
        <w:rPr>
          <w:color w:val="231F20"/>
        </w:rPr>
        <w:t>de recursos</w:t>
      </w:r>
      <w:r>
        <w:rPr>
          <w:color w:val="231F20"/>
          <w:spacing w:val="-35"/>
        </w:rPr>
        <w:t> </w:t>
      </w:r>
      <w:r>
        <w:rPr>
          <w:color w:val="231F20"/>
        </w:rPr>
        <w:t>que</w:t>
      </w:r>
      <w:r>
        <w:rPr>
          <w:color w:val="231F20"/>
          <w:spacing w:val="-35"/>
        </w:rPr>
        <w:t> </w:t>
      </w:r>
      <w:r>
        <w:rPr>
          <w:color w:val="231F20"/>
        </w:rPr>
        <w:t>son</w:t>
      </w:r>
      <w:r>
        <w:rPr>
          <w:color w:val="231F20"/>
          <w:spacing w:val="-35"/>
        </w:rPr>
        <w:t> </w:t>
      </w:r>
      <w:r>
        <w:rPr>
          <w:color w:val="231F20"/>
        </w:rPr>
        <w:t>propios</w:t>
      </w:r>
      <w:r>
        <w:rPr>
          <w:color w:val="231F20"/>
          <w:spacing w:val="-35"/>
        </w:rPr>
        <w:t> </w:t>
      </w:r>
      <w:r>
        <w:rPr>
          <w:color w:val="231F20"/>
        </w:rPr>
        <w:t>de</w:t>
      </w:r>
      <w:r>
        <w:rPr>
          <w:color w:val="231F20"/>
          <w:spacing w:val="-35"/>
        </w:rPr>
        <w:t> </w:t>
      </w:r>
      <w:r>
        <w:rPr>
          <w:color w:val="231F20"/>
        </w:rPr>
        <w:t>otros</w:t>
      </w:r>
      <w:r>
        <w:rPr>
          <w:color w:val="231F20"/>
          <w:spacing w:val="-35"/>
        </w:rPr>
        <w:t> </w:t>
      </w:r>
      <w:r>
        <w:rPr>
          <w:color w:val="231F20"/>
        </w:rPr>
        <w:t>registros</w:t>
      </w:r>
      <w:r>
        <w:rPr>
          <w:color w:val="231F20"/>
          <w:spacing w:val="-35"/>
        </w:rPr>
        <w:t> </w:t>
      </w:r>
      <w:r>
        <w:rPr>
          <w:color w:val="231F20"/>
        </w:rPr>
        <w:t>discursivos,</w:t>
      </w:r>
      <w:r>
        <w:rPr>
          <w:color w:val="231F20"/>
          <w:spacing w:val="-35"/>
        </w:rPr>
        <w:t> </w:t>
      </w:r>
      <w:r>
        <w:rPr>
          <w:color w:val="231F20"/>
        </w:rPr>
        <w:t>tales</w:t>
      </w:r>
      <w:r>
        <w:rPr>
          <w:color w:val="231F20"/>
          <w:spacing w:val="-35"/>
        </w:rPr>
        <w:t> </w:t>
      </w:r>
      <w:r>
        <w:rPr>
          <w:color w:val="231F20"/>
        </w:rPr>
        <w:t>como</w:t>
      </w:r>
      <w:r>
        <w:rPr>
          <w:color w:val="231F20"/>
          <w:spacing w:val="-35"/>
        </w:rPr>
        <w:t> </w:t>
      </w:r>
      <w:r>
        <w:rPr>
          <w:color w:val="231F20"/>
        </w:rPr>
        <w:t>el </w:t>
      </w:r>
      <w:r>
        <w:rPr>
          <w:color w:val="231F20"/>
          <w:w w:val="95"/>
        </w:rPr>
        <w:t>médico, filosófico, histórico y</w:t>
      </w:r>
      <w:r>
        <w:rPr>
          <w:color w:val="231F20"/>
          <w:spacing w:val="-10"/>
          <w:w w:val="95"/>
        </w:rPr>
        <w:t> </w:t>
      </w:r>
      <w:r>
        <w:rPr>
          <w:color w:val="231F20"/>
          <w:w w:val="95"/>
        </w:rPr>
        <w:t>artístico.</w:t>
      </w:r>
    </w:p>
    <w:p>
      <w:pPr>
        <w:spacing w:after="0" w:line="271" w:lineRule="auto"/>
        <w:jc w:val="both"/>
        <w:sectPr>
          <w:footerReference w:type="default" r:id="rId81"/>
          <w:pgSz w:w="9350" w:h="13320"/>
          <w:pgMar w:footer="223" w:header="0" w:top="420" w:bottom="420" w:left="0" w:right="0"/>
          <w:pgNumType w:start="311"/>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312</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7" w:firstLine="360"/>
        <w:jc w:val="both"/>
      </w:pPr>
      <w:r>
        <w:rPr>
          <w:color w:val="231F20"/>
        </w:rPr>
        <w:t>El</w:t>
      </w:r>
      <w:r>
        <w:rPr>
          <w:color w:val="231F20"/>
          <w:spacing w:val="-16"/>
        </w:rPr>
        <w:t> </w:t>
      </w:r>
      <w:r>
        <w:rPr>
          <w:color w:val="231F20"/>
        </w:rPr>
        <w:t>éxito</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autor</w:t>
      </w:r>
      <w:r>
        <w:rPr>
          <w:color w:val="231F20"/>
          <w:spacing w:val="-16"/>
        </w:rPr>
        <w:t> </w:t>
      </w:r>
      <w:r>
        <w:rPr>
          <w:color w:val="231F20"/>
        </w:rPr>
        <w:t>adquirió</w:t>
      </w:r>
      <w:r>
        <w:rPr>
          <w:color w:val="231F20"/>
          <w:spacing w:val="-16"/>
        </w:rPr>
        <w:t> </w:t>
      </w:r>
      <w:r>
        <w:rPr>
          <w:color w:val="231F20"/>
        </w:rPr>
        <w:t>con</w:t>
      </w:r>
      <w:r>
        <w:rPr>
          <w:color w:val="231F20"/>
          <w:spacing w:val="-16"/>
        </w:rPr>
        <w:t> </w:t>
      </w:r>
      <w:r>
        <w:rPr>
          <w:i/>
          <w:color w:val="231F20"/>
        </w:rPr>
        <w:t>Farabeuf</w:t>
      </w:r>
      <w:r>
        <w:rPr>
          <w:i/>
          <w:color w:val="231F20"/>
          <w:spacing w:val="-16"/>
        </w:rPr>
        <w:t> </w:t>
      </w:r>
      <w:r>
        <w:rPr>
          <w:color w:val="231F20"/>
        </w:rPr>
        <w:t>le</w:t>
      </w:r>
      <w:r>
        <w:rPr>
          <w:color w:val="231F20"/>
          <w:spacing w:val="-16"/>
        </w:rPr>
        <w:t> </w:t>
      </w:r>
      <w:r>
        <w:rPr>
          <w:color w:val="231F20"/>
        </w:rPr>
        <w:t>proporcionó</w:t>
      </w:r>
      <w:r>
        <w:rPr>
          <w:color w:val="231F20"/>
          <w:spacing w:val="-16"/>
        </w:rPr>
        <w:t> </w:t>
      </w:r>
      <w:r>
        <w:rPr>
          <w:color w:val="231F20"/>
        </w:rPr>
        <w:t>una plena</w:t>
      </w:r>
      <w:r>
        <w:rPr>
          <w:color w:val="231F20"/>
          <w:spacing w:val="-15"/>
        </w:rPr>
        <w:t> </w:t>
      </w:r>
      <w:r>
        <w:rPr>
          <w:color w:val="231F20"/>
        </w:rPr>
        <w:t>seguridad</w:t>
      </w:r>
      <w:r>
        <w:rPr>
          <w:color w:val="231F20"/>
          <w:spacing w:val="-15"/>
        </w:rPr>
        <w:t> </w:t>
      </w:r>
      <w:r>
        <w:rPr>
          <w:color w:val="231F20"/>
        </w:rPr>
        <w:t>para</w:t>
      </w:r>
      <w:r>
        <w:rPr>
          <w:color w:val="231F20"/>
          <w:spacing w:val="-15"/>
        </w:rPr>
        <w:t> </w:t>
      </w:r>
      <w:r>
        <w:rPr>
          <w:color w:val="231F20"/>
        </w:rPr>
        <w:t>aventurarse</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experimentación</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rPr>
        <w:t>es- tructuras</w:t>
      </w:r>
      <w:r>
        <w:rPr>
          <w:color w:val="231F20"/>
          <w:spacing w:val="-35"/>
        </w:rPr>
        <w:t> </w:t>
      </w:r>
      <w:r>
        <w:rPr>
          <w:color w:val="231F20"/>
        </w:rPr>
        <w:t>literarias,</w:t>
      </w:r>
      <w:r>
        <w:rPr>
          <w:color w:val="231F20"/>
          <w:spacing w:val="-35"/>
        </w:rPr>
        <w:t> </w:t>
      </w:r>
      <w:r>
        <w:rPr>
          <w:color w:val="231F20"/>
        </w:rPr>
        <w:t>actitud</w:t>
      </w:r>
      <w:r>
        <w:rPr>
          <w:color w:val="231F20"/>
          <w:spacing w:val="-35"/>
        </w:rPr>
        <w:t> </w:t>
      </w:r>
      <w:r>
        <w:rPr>
          <w:color w:val="231F20"/>
        </w:rPr>
        <w:t>que</w:t>
      </w:r>
      <w:r>
        <w:rPr>
          <w:color w:val="231F20"/>
          <w:spacing w:val="-35"/>
        </w:rPr>
        <w:t> </w:t>
      </w:r>
      <w:r>
        <w:rPr>
          <w:color w:val="231F20"/>
        </w:rPr>
        <w:t>desembocará</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creación</w:t>
      </w:r>
      <w:r>
        <w:rPr>
          <w:color w:val="231F20"/>
          <w:spacing w:val="-35"/>
        </w:rPr>
        <w:t> </w:t>
      </w:r>
      <w:r>
        <w:rPr>
          <w:color w:val="231F20"/>
        </w:rPr>
        <w:t>de</w:t>
      </w:r>
      <w:r>
        <w:rPr>
          <w:color w:val="231F20"/>
          <w:spacing w:val="-35"/>
        </w:rPr>
        <w:t> </w:t>
      </w:r>
      <w:r>
        <w:rPr>
          <w:color w:val="231F20"/>
        </w:rPr>
        <w:t>uno</w:t>
      </w:r>
      <w:r>
        <w:rPr>
          <w:color w:val="231F20"/>
          <w:spacing w:val="-35"/>
        </w:rPr>
        <w:t> </w:t>
      </w:r>
      <w:r>
        <w:rPr>
          <w:color w:val="231F20"/>
        </w:rPr>
        <w:t>de los</w:t>
      </w:r>
      <w:r>
        <w:rPr>
          <w:color w:val="231F20"/>
          <w:spacing w:val="-25"/>
        </w:rPr>
        <w:t> </w:t>
      </w:r>
      <w:r>
        <w:rPr>
          <w:color w:val="231F20"/>
        </w:rPr>
        <w:t>textos</w:t>
      </w:r>
      <w:r>
        <w:rPr>
          <w:color w:val="231F20"/>
          <w:spacing w:val="-25"/>
        </w:rPr>
        <w:t> </w:t>
      </w:r>
      <w:r>
        <w:rPr>
          <w:color w:val="231F20"/>
        </w:rPr>
        <w:t>más</w:t>
      </w:r>
      <w:r>
        <w:rPr>
          <w:color w:val="231F20"/>
          <w:spacing w:val="-25"/>
        </w:rPr>
        <w:t> </w:t>
      </w:r>
      <w:r>
        <w:rPr>
          <w:color w:val="231F20"/>
        </w:rPr>
        <w:t>importantes</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obra,</w:t>
      </w:r>
      <w:r>
        <w:rPr>
          <w:color w:val="231F20"/>
          <w:spacing w:val="-25"/>
        </w:rPr>
        <w:t> </w:t>
      </w:r>
      <w:r>
        <w:rPr>
          <w:color w:val="231F20"/>
        </w:rPr>
        <w:t>por</w:t>
      </w:r>
      <w:r>
        <w:rPr>
          <w:color w:val="231F20"/>
          <w:spacing w:val="-25"/>
        </w:rPr>
        <w:t> </w:t>
      </w:r>
      <w:r>
        <w:rPr>
          <w:color w:val="231F20"/>
        </w:rPr>
        <w:t>las</w:t>
      </w:r>
      <w:r>
        <w:rPr>
          <w:color w:val="231F20"/>
          <w:spacing w:val="-25"/>
        </w:rPr>
        <w:t> </w:t>
      </w:r>
      <w:r>
        <w:rPr>
          <w:color w:val="231F20"/>
        </w:rPr>
        <w:t>implicaciones</w:t>
      </w:r>
      <w:r>
        <w:rPr>
          <w:color w:val="231F20"/>
          <w:spacing w:val="-25"/>
        </w:rPr>
        <w:t> </w:t>
      </w:r>
      <w:r>
        <w:rPr>
          <w:color w:val="231F20"/>
        </w:rPr>
        <w:t>que</w:t>
      </w:r>
      <w:r>
        <w:rPr>
          <w:color w:val="231F20"/>
          <w:spacing w:val="-25"/>
        </w:rPr>
        <w:t> </w:t>
      </w:r>
      <w:r>
        <w:rPr>
          <w:color w:val="231F20"/>
        </w:rPr>
        <w:t>tie- ne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desarrollo</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proyecto</w:t>
      </w:r>
      <w:r>
        <w:rPr>
          <w:color w:val="231F20"/>
          <w:spacing w:val="-23"/>
        </w:rPr>
        <w:t> </w:t>
      </w:r>
      <w:r>
        <w:rPr>
          <w:color w:val="231F20"/>
        </w:rPr>
        <w:t>literario.</w:t>
      </w:r>
      <w:r>
        <w:rPr>
          <w:color w:val="231F20"/>
          <w:spacing w:val="-23"/>
        </w:rPr>
        <w:t> </w:t>
      </w:r>
      <w:r>
        <w:rPr>
          <w:color w:val="231F20"/>
          <w:spacing w:val="-3"/>
        </w:rPr>
        <w:t>Me</w:t>
      </w:r>
      <w:r>
        <w:rPr>
          <w:color w:val="231F20"/>
          <w:spacing w:val="-23"/>
        </w:rPr>
        <w:t> </w:t>
      </w:r>
      <w:r>
        <w:rPr>
          <w:color w:val="231F20"/>
        </w:rPr>
        <w:t>refiero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historia según</w:t>
      </w:r>
      <w:r>
        <w:rPr>
          <w:color w:val="231F20"/>
          <w:spacing w:val="-31"/>
        </w:rPr>
        <w:t> </w:t>
      </w:r>
      <w:r>
        <w:rPr>
          <w:color w:val="231F20"/>
          <w:spacing w:val="-4"/>
        </w:rPr>
        <w:t>Pao</w:t>
      </w:r>
      <w:r>
        <w:rPr>
          <w:color w:val="231F20"/>
          <w:spacing w:val="-31"/>
        </w:rPr>
        <w:t> </w:t>
      </w:r>
      <w:r>
        <w:rPr>
          <w:color w:val="231F20"/>
        </w:rPr>
        <w:t>Cheng”,</w:t>
      </w:r>
      <w:r>
        <w:rPr>
          <w:color w:val="231F20"/>
          <w:spacing w:val="-31"/>
        </w:rPr>
        <w:t> </w:t>
      </w:r>
      <w:r>
        <w:rPr>
          <w:color w:val="231F20"/>
        </w:rPr>
        <w:t>publicado</w:t>
      </w:r>
      <w:r>
        <w:rPr>
          <w:color w:val="231F20"/>
          <w:spacing w:val="-31"/>
        </w:rPr>
        <w:t> </w:t>
      </w:r>
      <w:r>
        <w:rPr>
          <w:color w:val="231F20"/>
        </w:rPr>
        <w:t>en</w:t>
      </w:r>
      <w:r>
        <w:rPr>
          <w:color w:val="231F20"/>
          <w:spacing w:val="-32"/>
        </w:rPr>
        <w:t> </w:t>
      </w:r>
      <w:r>
        <w:rPr>
          <w:i/>
          <w:color w:val="231F20"/>
          <w:spacing w:val="-3"/>
        </w:rPr>
        <w:t>Narda</w:t>
      </w:r>
      <w:r>
        <w:rPr>
          <w:i/>
          <w:color w:val="231F20"/>
          <w:spacing w:val="-31"/>
        </w:rPr>
        <w:t> </w:t>
      </w:r>
      <w:r>
        <w:rPr>
          <w:i/>
          <w:color w:val="231F20"/>
        </w:rPr>
        <w:t>o</w:t>
      </w:r>
      <w:r>
        <w:rPr>
          <w:i/>
          <w:color w:val="231F20"/>
          <w:spacing w:val="-31"/>
        </w:rPr>
        <w:t> </w:t>
      </w:r>
      <w:r>
        <w:rPr>
          <w:i/>
          <w:color w:val="231F20"/>
        </w:rPr>
        <w:t>el</w:t>
      </w:r>
      <w:r>
        <w:rPr>
          <w:i/>
          <w:color w:val="231F20"/>
          <w:spacing w:val="-31"/>
        </w:rPr>
        <w:t> </w:t>
      </w:r>
      <w:r>
        <w:rPr>
          <w:i/>
          <w:color w:val="231F20"/>
        </w:rPr>
        <w:t>verano</w:t>
      </w:r>
      <w:r>
        <w:rPr>
          <w:i/>
          <w:color w:val="231F20"/>
          <w:spacing w:val="-31"/>
        </w:rPr>
        <w:t> </w:t>
      </w:r>
      <w:r>
        <w:rPr>
          <w:color w:val="231F20"/>
        </w:rPr>
        <w:t>(1966),</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cual se</w:t>
      </w:r>
      <w:r>
        <w:rPr>
          <w:color w:val="231F20"/>
          <w:spacing w:val="-33"/>
        </w:rPr>
        <w:t> </w:t>
      </w:r>
      <w:r>
        <w:rPr>
          <w:color w:val="231F20"/>
        </w:rPr>
        <w:t>formula</w:t>
      </w:r>
      <w:r>
        <w:rPr>
          <w:color w:val="231F20"/>
          <w:spacing w:val="-33"/>
        </w:rPr>
        <w:t> </w:t>
      </w:r>
      <w:r>
        <w:rPr>
          <w:color w:val="231F20"/>
        </w:rPr>
        <w:t>uno</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rPr>
        <w:t>recursos</w:t>
      </w:r>
      <w:r>
        <w:rPr>
          <w:color w:val="231F20"/>
          <w:spacing w:val="-33"/>
        </w:rPr>
        <w:t> </w:t>
      </w:r>
      <w:r>
        <w:rPr>
          <w:color w:val="231F20"/>
        </w:rPr>
        <w:t>más</w:t>
      </w:r>
      <w:r>
        <w:rPr>
          <w:color w:val="231F20"/>
          <w:spacing w:val="-33"/>
        </w:rPr>
        <w:t> </w:t>
      </w:r>
      <w:r>
        <w:rPr>
          <w:color w:val="231F20"/>
        </w:rPr>
        <w:t>significativos:</w:t>
      </w:r>
      <w:r>
        <w:rPr>
          <w:color w:val="231F20"/>
          <w:spacing w:val="-33"/>
        </w:rPr>
        <w:t> </w:t>
      </w:r>
      <w:r>
        <w:rPr>
          <w:color w:val="231F20"/>
        </w:rPr>
        <w:t>la</w:t>
      </w:r>
      <w:r>
        <w:rPr>
          <w:color w:val="231F20"/>
          <w:spacing w:val="-33"/>
        </w:rPr>
        <w:t> </w:t>
      </w:r>
      <w:r>
        <w:rPr>
          <w:color w:val="231F20"/>
        </w:rPr>
        <w:t>figura</w:t>
      </w:r>
      <w:r>
        <w:rPr>
          <w:color w:val="231F20"/>
          <w:spacing w:val="-33"/>
        </w:rPr>
        <w:t> </w:t>
      </w:r>
      <w:r>
        <w:rPr>
          <w:color w:val="231F20"/>
        </w:rPr>
        <w:t>del</w:t>
      </w:r>
      <w:r>
        <w:rPr>
          <w:color w:val="231F20"/>
          <w:spacing w:val="-33"/>
        </w:rPr>
        <w:t> </w:t>
      </w:r>
      <w:r>
        <w:rPr>
          <w:color w:val="231F20"/>
        </w:rPr>
        <w:t>escri- ba,</w:t>
      </w:r>
      <w:r>
        <w:rPr>
          <w:color w:val="231F20"/>
          <w:spacing w:val="-25"/>
        </w:rPr>
        <w:t> </w:t>
      </w:r>
      <w:r>
        <w:rPr>
          <w:color w:val="231F20"/>
        </w:rPr>
        <w:t>derivada</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rPr>
        <w:t>juego</w:t>
      </w:r>
      <w:r>
        <w:rPr>
          <w:color w:val="231F20"/>
          <w:spacing w:val="-25"/>
        </w:rPr>
        <w:t> </w:t>
      </w:r>
      <w:r>
        <w:rPr>
          <w:color w:val="231F20"/>
        </w:rPr>
        <w:t>metaficcional</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filósofo</w:t>
      </w:r>
      <w:r>
        <w:rPr>
          <w:color w:val="231F20"/>
          <w:spacing w:val="-25"/>
        </w:rPr>
        <w:t> </w:t>
      </w:r>
      <w:r>
        <w:rPr>
          <w:color w:val="231F20"/>
          <w:spacing w:val="-4"/>
        </w:rPr>
        <w:t>Pao</w:t>
      </w:r>
      <w:r>
        <w:rPr>
          <w:color w:val="231F20"/>
          <w:spacing w:val="-25"/>
        </w:rPr>
        <w:t> </w:t>
      </w:r>
      <w:r>
        <w:rPr>
          <w:color w:val="231F20"/>
        </w:rPr>
        <w:t>Cheng resulta ser el imaginante-imaginado, el escritor que se escribe.</w:t>
      </w:r>
      <w:r>
        <w:rPr>
          <w:color w:val="231F20"/>
          <w:spacing w:val="-34"/>
        </w:rPr>
        <w:t> </w:t>
      </w:r>
      <w:r>
        <w:rPr>
          <w:color w:val="231F20"/>
        </w:rPr>
        <w:t>En este</w:t>
      </w:r>
      <w:r>
        <w:rPr>
          <w:color w:val="231F20"/>
          <w:spacing w:val="-31"/>
        </w:rPr>
        <w:t> </w:t>
      </w:r>
      <w:r>
        <w:rPr>
          <w:color w:val="231F20"/>
        </w:rPr>
        <w:t>texto</w:t>
      </w:r>
      <w:r>
        <w:rPr>
          <w:color w:val="231F20"/>
          <w:spacing w:val="-31"/>
        </w:rPr>
        <w:t> </w:t>
      </w:r>
      <w:r>
        <w:rPr>
          <w:color w:val="231F20"/>
        </w:rPr>
        <w:t>la</w:t>
      </w:r>
      <w:r>
        <w:rPr>
          <w:color w:val="231F20"/>
          <w:spacing w:val="-31"/>
        </w:rPr>
        <w:t> </w:t>
      </w:r>
      <w:r>
        <w:rPr>
          <w:color w:val="231F20"/>
        </w:rPr>
        <w:t>construcción</w:t>
      </w:r>
      <w:r>
        <w:rPr>
          <w:color w:val="231F20"/>
          <w:spacing w:val="-31"/>
        </w:rPr>
        <w:t> </w:t>
      </w:r>
      <w:r>
        <w:rPr>
          <w:color w:val="231F20"/>
        </w:rPr>
        <w:t>especular</w:t>
      </w:r>
      <w:r>
        <w:rPr>
          <w:color w:val="231F20"/>
          <w:spacing w:val="-31"/>
        </w:rPr>
        <w:t> </w:t>
      </w:r>
      <w:r>
        <w:rPr>
          <w:color w:val="231F20"/>
        </w:rPr>
        <w:t>es</w:t>
      </w:r>
      <w:r>
        <w:rPr>
          <w:color w:val="231F20"/>
          <w:spacing w:val="-31"/>
        </w:rPr>
        <w:t> </w:t>
      </w:r>
      <w:r>
        <w:rPr>
          <w:color w:val="231F20"/>
        </w:rPr>
        <w:t>llevada</w:t>
      </w:r>
      <w:r>
        <w:rPr>
          <w:color w:val="231F20"/>
          <w:spacing w:val="-31"/>
        </w:rPr>
        <w:t> </w:t>
      </w:r>
      <w:r>
        <w:rPr>
          <w:color w:val="231F20"/>
        </w:rPr>
        <w:t>puntualmente</w:t>
      </w:r>
      <w:r>
        <w:rPr>
          <w:color w:val="231F20"/>
          <w:spacing w:val="-31"/>
        </w:rPr>
        <w:t> </w:t>
      </w:r>
      <w:r>
        <w:rPr>
          <w:color w:val="231F20"/>
        </w:rPr>
        <w:t>al</w:t>
      </w:r>
      <w:r>
        <w:rPr>
          <w:color w:val="231F20"/>
          <w:spacing w:val="-31"/>
        </w:rPr>
        <w:t> </w:t>
      </w:r>
      <w:r>
        <w:rPr>
          <w:color w:val="231F20"/>
        </w:rPr>
        <w:t>nivel de</w:t>
      </w:r>
      <w:r>
        <w:rPr>
          <w:color w:val="231F20"/>
          <w:spacing w:val="-38"/>
        </w:rPr>
        <w:t> </w:t>
      </w:r>
      <w:r>
        <w:rPr>
          <w:color w:val="231F20"/>
        </w:rPr>
        <w:t>la</w:t>
      </w:r>
      <w:r>
        <w:rPr>
          <w:color w:val="231F20"/>
          <w:spacing w:val="-38"/>
        </w:rPr>
        <w:t> </w:t>
      </w:r>
      <w:r>
        <w:rPr>
          <w:color w:val="231F20"/>
        </w:rPr>
        <w:t>reflexión</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escritura</w:t>
      </w:r>
      <w:r>
        <w:rPr>
          <w:color w:val="231F20"/>
          <w:spacing w:val="-38"/>
        </w:rPr>
        <w:t> </w:t>
      </w:r>
      <w:r>
        <w:rPr>
          <w:color w:val="231F20"/>
        </w:rPr>
        <w:t>y</w:t>
      </w:r>
      <w:r>
        <w:rPr>
          <w:color w:val="231F20"/>
          <w:spacing w:val="-38"/>
        </w:rPr>
        <w:t> </w:t>
      </w:r>
      <w:r>
        <w:rPr>
          <w:color w:val="231F20"/>
        </w:rPr>
        <w:t>dicho</w:t>
      </w:r>
      <w:r>
        <w:rPr>
          <w:color w:val="231F20"/>
          <w:spacing w:val="-38"/>
        </w:rPr>
        <w:t> </w:t>
      </w:r>
      <w:r>
        <w:rPr>
          <w:color w:val="231F20"/>
        </w:rPr>
        <w:t>“hallazgo”</w:t>
      </w:r>
      <w:r>
        <w:rPr>
          <w:color w:val="231F20"/>
          <w:spacing w:val="-38"/>
        </w:rPr>
        <w:t> </w:t>
      </w:r>
      <w:r>
        <w:rPr>
          <w:color w:val="231F20"/>
        </w:rPr>
        <w:t>será</w:t>
      </w:r>
      <w:r>
        <w:rPr>
          <w:color w:val="231F20"/>
          <w:spacing w:val="-38"/>
        </w:rPr>
        <w:t> </w:t>
      </w:r>
      <w:r>
        <w:rPr>
          <w:color w:val="231F20"/>
        </w:rPr>
        <w:t>determinante</w:t>
      </w:r>
      <w:r>
        <w:rPr>
          <w:color w:val="231F20"/>
          <w:spacing w:val="-38"/>
        </w:rPr>
        <w:t> </w:t>
      </w:r>
      <w:r>
        <w:rPr>
          <w:color w:val="231F20"/>
        </w:rPr>
        <w:t>en la</w:t>
      </w:r>
      <w:r>
        <w:rPr>
          <w:color w:val="231F20"/>
          <w:spacing w:val="-15"/>
        </w:rPr>
        <w:t> </w:t>
      </w:r>
      <w:r>
        <w:rPr>
          <w:color w:val="231F20"/>
        </w:rPr>
        <w:t>obra</w:t>
      </w:r>
      <w:r>
        <w:rPr>
          <w:color w:val="231F20"/>
          <w:spacing w:val="-15"/>
        </w:rPr>
        <w:t> </w:t>
      </w:r>
      <w:r>
        <w:rPr>
          <w:color w:val="231F20"/>
        </w:rPr>
        <w:t>del</w:t>
      </w:r>
      <w:r>
        <w:rPr>
          <w:color w:val="231F20"/>
          <w:spacing w:val="-15"/>
        </w:rPr>
        <w:t> </w:t>
      </w:r>
      <w:r>
        <w:rPr>
          <w:color w:val="231F20"/>
          <w:spacing w:val="-3"/>
        </w:rPr>
        <w:t>autor.</w:t>
      </w:r>
    </w:p>
    <w:p>
      <w:pPr>
        <w:pStyle w:val="BodyText"/>
        <w:spacing w:line="271" w:lineRule="auto" w:before="2"/>
        <w:ind w:left="1703" w:right="1637" w:firstLine="360"/>
        <w:jc w:val="both"/>
      </w:pPr>
      <w:r>
        <w:rPr/>
        <w:drawing>
          <wp:anchor distT="0" distB="0" distL="0" distR="0" allowOverlap="1" layoutInCell="1" locked="0" behindDoc="0" simplePos="0" relativeHeight="16864">
            <wp:simplePos x="0" y="0"/>
            <wp:positionH relativeFrom="page">
              <wp:posOffset>17462</wp:posOffset>
            </wp:positionH>
            <wp:positionV relativeFrom="paragraph">
              <wp:posOffset>633957</wp:posOffset>
            </wp:positionV>
            <wp:extent cx="155575" cy="155575"/>
            <wp:effectExtent l="0" t="0" r="0" b="0"/>
            <wp:wrapNone/>
            <wp:docPr id="1391" name="image3.png" descr=""/>
            <wp:cNvGraphicFramePr>
              <a:graphicFrameLocks noChangeAspect="1"/>
            </wp:cNvGraphicFramePr>
            <a:graphic>
              <a:graphicData uri="http://schemas.openxmlformats.org/drawingml/2006/picture">
                <pic:pic>
                  <pic:nvPicPr>
                    <pic:cNvPr id="13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888">
            <wp:simplePos x="0" y="0"/>
            <wp:positionH relativeFrom="page">
              <wp:posOffset>5760361</wp:posOffset>
            </wp:positionH>
            <wp:positionV relativeFrom="paragraph">
              <wp:posOffset>633957</wp:posOffset>
            </wp:positionV>
            <wp:extent cx="155575" cy="155575"/>
            <wp:effectExtent l="0" t="0" r="0" b="0"/>
            <wp:wrapNone/>
            <wp:docPr id="1393" name="image3.png" descr=""/>
            <wp:cNvGraphicFramePr>
              <a:graphicFrameLocks noChangeAspect="1"/>
            </wp:cNvGraphicFramePr>
            <a:graphic>
              <a:graphicData uri="http://schemas.openxmlformats.org/drawingml/2006/picture">
                <pic:pic>
                  <pic:nvPicPr>
                    <pic:cNvPr id="13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La</w:t>
      </w:r>
      <w:r>
        <w:rPr>
          <w:color w:val="231F20"/>
          <w:spacing w:val="-38"/>
        </w:rPr>
        <w:t> </w:t>
      </w:r>
      <w:r>
        <w:rPr>
          <w:color w:val="231F20"/>
        </w:rPr>
        <w:t>experimentación</w:t>
      </w:r>
      <w:r>
        <w:rPr>
          <w:color w:val="231F20"/>
          <w:spacing w:val="-38"/>
        </w:rPr>
        <w:t> </w:t>
      </w:r>
      <w:r>
        <w:rPr>
          <w:color w:val="231F20"/>
        </w:rPr>
        <w:t>con</w:t>
      </w:r>
      <w:r>
        <w:rPr>
          <w:color w:val="231F20"/>
          <w:spacing w:val="-38"/>
        </w:rPr>
        <w:t> </w:t>
      </w:r>
      <w:r>
        <w:rPr>
          <w:color w:val="231F20"/>
        </w:rPr>
        <w:t>las</w:t>
      </w:r>
      <w:r>
        <w:rPr>
          <w:color w:val="231F20"/>
          <w:spacing w:val="-38"/>
        </w:rPr>
        <w:t> </w:t>
      </w:r>
      <w:r>
        <w:rPr>
          <w:color w:val="231F20"/>
        </w:rPr>
        <w:t>formas</w:t>
      </w:r>
      <w:r>
        <w:rPr>
          <w:color w:val="231F20"/>
          <w:spacing w:val="-38"/>
        </w:rPr>
        <w:t> </w:t>
      </w:r>
      <w:r>
        <w:rPr>
          <w:color w:val="231F20"/>
        </w:rPr>
        <w:t>narrativas</w:t>
      </w:r>
      <w:r>
        <w:rPr>
          <w:color w:val="231F20"/>
          <w:spacing w:val="-38"/>
        </w:rPr>
        <w:t> </w:t>
      </w:r>
      <w:r>
        <w:rPr>
          <w:color w:val="231F20"/>
        </w:rPr>
        <w:t>define</w:t>
      </w:r>
      <w:r>
        <w:rPr>
          <w:color w:val="231F20"/>
          <w:spacing w:val="-38"/>
        </w:rPr>
        <w:t> </w:t>
      </w:r>
      <w:r>
        <w:rPr>
          <w:color w:val="231F20"/>
        </w:rPr>
        <w:t>en</w:t>
      </w:r>
      <w:r>
        <w:rPr>
          <w:color w:val="231F20"/>
          <w:spacing w:val="-38"/>
        </w:rPr>
        <w:t> </w:t>
      </w:r>
      <w:r>
        <w:rPr>
          <w:color w:val="231F20"/>
        </w:rPr>
        <w:t>gran</w:t>
      </w:r>
      <w:r>
        <w:rPr>
          <w:color w:val="231F20"/>
          <w:spacing w:val="-38"/>
        </w:rPr>
        <w:t> </w:t>
      </w:r>
      <w:r>
        <w:rPr>
          <w:color w:val="231F20"/>
        </w:rPr>
        <w:t>me- dida</w:t>
      </w:r>
      <w:r>
        <w:rPr>
          <w:color w:val="231F20"/>
          <w:spacing w:val="-20"/>
        </w:rPr>
        <w:t> </w:t>
      </w:r>
      <w:r>
        <w:rPr>
          <w:color w:val="231F20"/>
        </w:rPr>
        <w:t>los</w:t>
      </w:r>
      <w:r>
        <w:rPr>
          <w:color w:val="231F20"/>
          <w:spacing w:val="-20"/>
        </w:rPr>
        <w:t> </w:t>
      </w:r>
      <w:r>
        <w:rPr>
          <w:color w:val="231F20"/>
        </w:rPr>
        <w:t>libros</w:t>
      </w:r>
      <w:r>
        <w:rPr>
          <w:color w:val="231F20"/>
          <w:spacing w:val="-20"/>
        </w:rPr>
        <w:t> </w:t>
      </w:r>
      <w:r>
        <w:rPr>
          <w:color w:val="231F20"/>
        </w:rPr>
        <w:t>subsecuentes:</w:t>
      </w:r>
      <w:r>
        <w:rPr>
          <w:color w:val="231F20"/>
          <w:spacing w:val="-20"/>
        </w:rPr>
        <w:t> </w:t>
      </w:r>
      <w:r>
        <w:rPr>
          <w:i/>
          <w:color w:val="231F20"/>
          <w:spacing w:val="-3"/>
        </w:rPr>
        <w:t>El</w:t>
      </w:r>
      <w:r>
        <w:rPr>
          <w:i/>
          <w:color w:val="231F20"/>
          <w:spacing w:val="-20"/>
        </w:rPr>
        <w:t> </w:t>
      </w:r>
      <w:r>
        <w:rPr>
          <w:i/>
          <w:color w:val="231F20"/>
        </w:rPr>
        <w:t>hipogeo</w:t>
      </w:r>
      <w:r>
        <w:rPr>
          <w:i/>
          <w:color w:val="231F20"/>
          <w:spacing w:val="-20"/>
        </w:rPr>
        <w:t> </w:t>
      </w:r>
      <w:r>
        <w:rPr>
          <w:i/>
          <w:color w:val="231F20"/>
        </w:rPr>
        <w:t>secreto</w:t>
      </w:r>
      <w:r>
        <w:rPr>
          <w:i/>
          <w:color w:val="231F20"/>
          <w:spacing w:val="-20"/>
        </w:rPr>
        <w:t> </w:t>
      </w:r>
      <w:r>
        <w:rPr>
          <w:color w:val="231F20"/>
        </w:rPr>
        <w:t>(1968)</w:t>
      </w:r>
      <w:r>
        <w:rPr>
          <w:color w:val="231F20"/>
          <w:spacing w:val="-20"/>
        </w:rPr>
        <w:t> </w:t>
      </w:r>
      <w:r>
        <w:rPr>
          <w:color w:val="231F20"/>
        </w:rPr>
        <w:t>y</w:t>
      </w:r>
      <w:r>
        <w:rPr>
          <w:color w:val="231F20"/>
          <w:spacing w:val="-20"/>
        </w:rPr>
        <w:t> </w:t>
      </w:r>
      <w:r>
        <w:rPr>
          <w:i/>
          <w:color w:val="231F20"/>
          <w:spacing w:val="-3"/>
        </w:rPr>
        <w:t>El</w:t>
      </w:r>
      <w:r>
        <w:rPr>
          <w:i/>
          <w:color w:val="231F20"/>
          <w:spacing w:val="-20"/>
        </w:rPr>
        <w:t> </w:t>
      </w:r>
      <w:r>
        <w:rPr>
          <w:i/>
          <w:color w:val="231F20"/>
        </w:rPr>
        <w:t>retrato </w:t>
      </w:r>
      <w:r>
        <w:rPr>
          <w:i/>
          <w:color w:val="231F20"/>
        </w:rPr>
        <w:t>de</w:t>
      </w:r>
      <w:r>
        <w:rPr>
          <w:i/>
          <w:color w:val="231F20"/>
          <w:spacing w:val="-16"/>
        </w:rPr>
        <w:t> </w:t>
      </w:r>
      <w:r>
        <w:rPr>
          <w:i/>
          <w:color w:val="231F20"/>
        </w:rPr>
        <w:t>Zoe</w:t>
      </w:r>
      <w:r>
        <w:rPr>
          <w:i/>
          <w:color w:val="231F20"/>
          <w:spacing w:val="-16"/>
        </w:rPr>
        <w:t> </w:t>
      </w:r>
      <w:r>
        <w:rPr>
          <w:i/>
          <w:color w:val="231F20"/>
        </w:rPr>
        <w:t>y</w:t>
      </w:r>
      <w:r>
        <w:rPr>
          <w:i/>
          <w:color w:val="231F20"/>
          <w:spacing w:val="-16"/>
        </w:rPr>
        <w:t> </w:t>
      </w:r>
      <w:r>
        <w:rPr>
          <w:i/>
          <w:color w:val="231F20"/>
        </w:rPr>
        <w:t>otras</w:t>
      </w:r>
      <w:r>
        <w:rPr>
          <w:i/>
          <w:color w:val="231F20"/>
          <w:spacing w:val="-16"/>
        </w:rPr>
        <w:t> </w:t>
      </w:r>
      <w:r>
        <w:rPr>
          <w:i/>
          <w:color w:val="231F20"/>
        </w:rPr>
        <w:t>mentiras</w:t>
      </w:r>
      <w:r>
        <w:rPr>
          <w:i/>
          <w:color w:val="231F20"/>
          <w:spacing w:val="-16"/>
        </w:rPr>
        <w:t> </w:t>
      </w:r>
      <w:r>
        <w:rPr>
          <w:color w:val="231F20"/>
        </w:rPr>
        <w:t>(1969),</w:t>
      </w:r>
      <w:r>
        <w:rPr>
          <w:color w:val="231F20"/>
          <w:spacing w:val="-16"/>
        </w:rPr>
        <w:t> </w:t>
      </w:r>
      <w:r>
        <w:rPr>
          <w:color w:val="231F20"/>
        </w:rPr>
        <w:t>los</w:t>
      </w:r>
      <w:r>
        <w:rPr>
          <w:color w:val="231F20"/>
          <w:spacing w:val="-16"/>
        </w:rPr>
        <w:t> </w:t>
      </w:r>
      <w:r>
        <w:rPr>
          <w:color w:val="231F20"/>
        </w:rPr>
        <w:t>cuales</w:t>
      </w:r>
      <w:r>
        <w:rPr>
          <w:color w:val="231F20"/>
          <w:spacing w:val="-16"/>
        </w:rPr>
        <w:t> </w:t>
      </w:r>
      <w:r>
        <w:rPr>
          <w:color w:val="231F20"/>
        </w:rPr>
        <w:t>están</w:t>
      </w:r>
      <w:r>
        <w:rPr>
          <w:color w:val="231F20"/>
          <w:spacing w:val="-16"/>
        </w:rPr>
        <w:t> </w:t>
      </w:r>
      <w:r>
        <w:rPr>
          <w:color w:val="231F20"/>
        </w:rPr>
        <w:t>ligados</w:t>
      </w:r>
      <w:r>
        <w:rPr>
          <w:color w:val="231F20"/>
          <w:spacing w:val="-16"/>
        </w:rPr>
        <w:t> </w:t>
      </w:r>
      <w:r>
        <w:rPr>
          <w:color w:val="231F20"/>
        </w:rPr>
        <w:t>por</w:t>
      </w:r>
      <w:r>
        <w:rPr>
          <w:color w:val="231F20"/>
          <w:spacing w:val="-16"/>
        </w:rPr>
        <w:t> </w:t>
      </w:r>
      <w:r>
        <w:rPr>
          <w:color w:val="231F20"/>
        </w:rPr>
        <w:t>ser</w:t>
      </w:r>
      <w:r>
        <w:rPr>
          <w:color w:val="231F20"/>
          <w:spacing w:val="-16"/>
        </w:rPr>
        <w:t> </w:t>
      </w:r>
      <w:r>
        <w:rPr>
          <w:color w:val="231F20"/>
        </w:rPr>
        <w:t>una especie de laboratorio donde el autor ensaya formas y recursos</w:t>
      </w:r>
      <w:r>
        <w:rPr>
          <w:color w:val="231F20"/>
          <w:spacing w:val="-40"/>
        </w:rPr>
        <w:t> </w:t>
      </w:r>
      <w:r>
        <w:rPr>
          <w:color w:val="231F20"/>
        </w:rPr>
        <w:t>en el</w:t>
      </w:r>
      <w:r>
        <w:rPr>
          <w:color w:val="231F20"/>
          <w:spacing w:val="-14"/>
        </w:rPr>
        <w:t> </w:t>
      </w:r>
      <w:r>
        <w:rPr>
          <w:color w:val="231F20"/>
        </w:rPr>
        <w:t>género</w:t>
      </w:r>
      <w:r>
        <w:rPr>
          <w:color w:val="231F20"/>
          <w:spacing w:val="-14"/>
        </w:rPr>
        <w:t> </w:t>
      </w:r>
      <w:r>
        <w:rPr>
          <w:color w:val="231F20"/>
        </w:rPr>
        <w:t>novela</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relato</w:t>
      </w:r>
      <w:r>
        <w:rPr>
          <w:color w:val="231F20"/>
          <w:spacing w:val="-14"/>
        </w:rPr>
        <w:t> </w:t>
      </w:r>
      <w:r>
        <w:rPr>
          <w:color w:val="231F20"/>
        </w:rPr>
        <w:t>corto.</w:t>
      </w:r>
      <w:r>
        <w:rPr>
          <w:color w:val="231F20"/>
          <w:spacing w:val="-14"/>
        </w:rPr>
        <w:t> </w:t>
      </w:r>
      <w:r>
        <w:rPr>
          <w:color w:val="231F20"/>
        </w:rPr>
        <w:t>En</w:t>
      </w:r>
      <w:r>
        <w:rPr>
          <w:color w:val="231F20"/>
          <w:spacing w:val="-14"/>
        </w:rPr>
        <w:t> </w:t>
      </w:r>
      <w:r>
        <w:rPr>
          <w:color w:val="231F20"/>
        </w:rPr>
        <w:t>estos</w:t>
      </w:r>
      <w:r>
        <w:rPr>
          <w:color w:val="231F20"/>
          <w:spacing w:val="-14"/>
        </w:rPr>
        <w:t> </w:t>
      </w:r>
      <w:r>
        <w:rPr>
          <w:color w:val="231F20"/>
        </w:rPr>
        <w:t>libros</w:t>
      </w:r>
      <w:r>
        <w:rPr>
          <w:color w:val="231F20"/>
          <w:spacing w:val="-14"/>
        </w:rPr>
        <w:t> </w:t>
      </w:r>
      <w:r>
        <w:rPr>
          <w:color w:val="231F20"/>
        </w:rPr>
        <w:t>se</w:t>
      </w:r>
      <w:r>
        <w:rPr>
          <w:color w:val="231F20"/>
          <w:spacing w:val="-14"/>
        </w:rPr>
        <w:t> </w:t>
      </w:r>
      <w:r>
        <w:rPr>
          <w:color w:val="231F20"/>
        </w:rPr>
        <w:t>acentúa</w:t>
      </w:r>
      <w:r>
        <w:rPr>
          <w:color w:val="231F20"/>
          <w:spacing w:val="-14"/>
        </w:rPr>
        <w:t> </w:t>
      </w:r>
      <w:r>
        <w:rPr>
          <w:color w:val="231F20"/>
        </w:rPr>
        <w:t>una actitud</w:t>
      </w:r>
      <w:r>
        <w:rPr>
          <w:color w:val="231F20"/>
          <w:spacing w:val="-29"/>
        </w:rPr>
        <w:t> </w:t>
      </w:r>
      <w:r>
        <w:rPr>
          <w:color w:val="231F20"/>
        </w:rPr>
        <w:t>lúdica</w:t>
      </w:r>
      <w:r>
        <w:rPr>
          <w:color w:val="231F20"/>
          <w:spacing w:val="-29"/>
        </w:rPr>
        <w:t> </w:t>
      </w:r>
      <w:r>
        <w:rPr>
          <w:color w:val="231F20"/>
        </w:rPr>
        <w:t>promovida</w:t>
      </w:r>
      <w:r>
        <w:rPr>
          <w:color w:val="231F20"/>
          <w:spacing w:val="-29"/>
        </w:rPr>
        <w:t> </w:t>
      </w:r>
      <w:r>
        <w:rPr>
          <w:color w:val="231F20"/>
        </w:rPr>
        <w:t>sobre</w:t>
      </w:r>
      <w:r>
        <w:rPr>
          <w:color w:val="231F20"/>
          <w:spacing w:val="-29"/>
        </w:rPr>
        <w:t> </w:t>
      </w:r>
      <w:r>
        <w:rPr>
          <w:color w:val="231F20"/>
        </w:rPr>
        <w:t>la</w:t>
      </w:r>
      <w:r>
        <w:rPr>
          <w:color w:val="231F20"/>
          <w:spacing w:val="-29"/>
        </w:rPr>
        <w:t> </w:t>
      </w:r>
      <w:r>
        <w:rPr>
          <w:color w:val="231F20"/>
        </w:rPr>
        <w:t>estructura</w:t>
      </w:r>
      <w:r>
        <w:rPr>
          <w:color w:val="231F20"/>
          <w:spacing w:val="-29"/>
        </w:rPr>
        <w:t> </w:t>
      </w:r>
      <w:r>
        <w:rPr>
          <w:color w:val="231F20"/>
        </w:rPr>
        <w:t>textual.</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caso</w:t>
      </w:r>
      <w:r>
        <w:rPr>
          <w:color w:val="231F20"/>
          <w:spacing w:val="-29"/>
        </w:rPr>
        <w:t> </w:t>
      </w:r>
      <w:r>
        <w:rPr>
          <w:color w:val="231F20"/>
        </w:rPr>
        <w:t>de</w:t>
      </w:r>
      <w:r>
        <w:rPr>
          <w:color w:val="231F20"/>
          <w:spacing w:val="-29"/>
        </w:rPr>
        <w:t> </w:t>
      </w:r>
      <w:r>
        <w:rPr>
          <w:i/>
          <w:color w:val="231F20"/>
          <w:spacing w:val="-5"/>
        </w:rPr>
        <w:t>El </w:t>
      </w:r>
      <w:r>
        <w:rPr>
          <w:i/>
          <w:color w:val="231F20"/>
          <w:w w:val="95"/>
        </w:rPr>
        <w:t>hipogeo</w:t>
      </w:r>
      <w:r>
        <w:rPr>
          <w:i/>
          <w:color w:val="231F20"/>
          <w:spacing w:val="-7"/>
          <w:w w:val="95"/>
        </w:rPr>
        <w:t> </w:t>
      </w:r>
      <w:r>
        <w:rPr>
          <w:i/>
          <w:color w:val="231F20"/>
          <w:w w:val="95"/>
        </w:rPr>
        <w:t>secreto</w:t>
      </w:r>
      <w:r>
        <w:rPr>
          <w:color w:val="231F20"/>
          <w:w w:val="95"/>
        </w:rPr>
        <w:t>,</w:t>
      </w:r>
      <w:r>
        <w:rPr>
          <w:color w:val="231F20"/>
          <w:spacing w:val="-7"/>
          <w:w w:val="95"/>
        </w:rPr>
        <w:t> </w:t>
      </w:r>
      <w:r>
        <w:rPr>
          <w:color w:val="231F20"/>
          <w:w w:val="95"/>
        </w:rPr>
        <w:t>el</w:t>
      </w:r>
      <w:r>
        <w:rPr>
          <w:color w:val="231F20"/>
          <w:spacing w:val="-7"/>
          <w:w w:val="95"/>
        </w:rPr>
        <w:t> </w:t>
      </w:r>
      <w:r>
        <w:rPr>
          <w:color w:val="231F20"/>
          <w:w w:val="95"/>
        </w:rPr>
        <w:t>autor</w:t>
      </w:r>
      <w:r>
        <w:rPr>
          <w:color w:val="231F20"/>
          <w:spacing w:val="-7"/>
          <w:w w:val="95"/>
        </w:rPr>
        <w:t> </w:t>
      </w:r>
      <w:r>
        <w:rPr>
          <w:color w:val="231F20"/>
          <w:w w:val="95"/>
        </w:rPr>
        <w:t>incluye</w:t>
      </w:r>
      <w:r>
        <w:rPr>
          <w:color w:val="231F20"/>
          <w:spacing w:val="-7"/>
          <w:w w:val="95"/>
        </w:rPr>
        <w:t> </w:t>
      </w:r>
      <w:r>
        <w:rPr>
          <w:color w:val="231F20"/>
          <w:w w:val="95"/>
        </w:rPr>
        <w:t>una</w:t>
      </w:r>
      <w:r>
        <w:rPr>
          <w:color w:val="231F20"/>
          <w:spacing w:val="-7"/>
          <w:w w:val="95"/>
        </w:rPr>
        <w:t> </w:t>
      </w:r>
      <w:r>
        <w:rPr>
          <w:color w:val="231F20"/>
          <w:w w:val="95"/>
        </w:rPr>
        <w:t>serie</w:t>
      </w:r>
      <w:r>
        <w:rPr>
          <w:color w:val="231F20"/>
          <w:spacing w:val="-7"/>
          <w:w w:val="95"/>
        </w:rPr>
        <w:t> </w:t>
      </w:r>
      <w:r>
        <w:rPr>
          <w:color w:val="231F20"/>
          <w:w w:val="95"/>
        </w:rPr>
        <w:t>intrincada</w:t>
      </w:r>
      <w:r>
        <w:rPr>
          <w:color w:val="231F20"/>
          <w:spacing w:val="-7"/>
          <w:w w:val="95"/>
        </w:rPr>
        <w:t> </w:t>
      </w:r>
      <w:r>
        <w:rPr>
          <w:color w:val="231F20"/>
          <w:w w:val="95"/>
        </w:rPr>
        <w:t>de</w:t>
      </w:r>
      <w:r>
        <w:rPr>
          <w:color w:val="231F20"/>
          <w:spacing w:val="-7"/>
          <w:w w:val="95"/>
        </w:rPr>
        <w:t> </w:t>
      </w:r>
      <w:r>
        <w:rPr>
          <w:color w:val="231F20"/>
          <w:w w:val="95"/>
        </w:rPr>
        <w:t>juegos</w:t>
      </w:r>
      <w:r>
        <w:rPr>
          <w:color w:val="231F20"/>
          <w:spacing w:val="-7"/>
          <w:w w:val="95"/>
        </w:rPr>
        <w:t> </w:t>
      </w:r>
      <w:r>
        <w:rPr>
          <w:color w:val="231F20"/>
          <w:w w:val="95"/>
        </w:rPr>
        <w:t>meta- </w:t>
      </w:r>
      <w:r>
        <w:rPr>
          <w:color w:val="231F20"/>
        </w:rPr>
        <w:t>ficcionales</w:t>
      </w:r>
      <w:r>
        <w:rPr>
          <w:color w:val="231F20"/>
          <w:spacing w:val="-35"/>
        </w:rPr>
        <w:t> </w:t>
      </w:r>
      <w:r>
        <w:rPr>
          <w:color w:val="231F20"/>
        </w:rPr>
        <w:t>y</w:t>
      </w:r>
      <w:r>
        <w:rPr>
          <w:color w:val="231F20"/>
          <w:spacing w:val="-35"/>
        </w:rPr>
        <w:t> </w:t>
      </w:r>
      <w:r>
        <w:rPr>
          <w:color w:val="231F20"/>
        </w:rPr>
        <w:t>metatextuales</w:t>
      </w:r>
      <w:r>
        <w:rPr>
          <w:color w:val="231F20"/>
          <w:spacing w:val="-35"/>
        </w:rPr>
        <w:t> </w:t>
      </w:r>
      <w:r>
        <w:rPr>
          <w:color w:val="231F20"/>
        </w:rPr>
        <w:t>que</w:t>
      </w:r>
      <w:r>
        <w:rPr>
          <w:color w:val="231F20"/>
          <w:spacing w:val="-35"/>
        </w:rPr>
        <w:t> </w:t>
      </w:r>
      <w:r>
        <w:rPr>
          <w:color w:val="231F20"/>
        </w:rPr>
        <w:t>derivan</w:t>
      </w:r>
      <w:r>
        <w:rPr>
          <w:color w:val="231F20"/>
          <w:spacing w:val="-35"/>
        </w:rPr>
        <w:t> </w:t>
      </w:r>
      <w:r>
        <w:rPr>
          <w:color w:val="231F20"/>
        </w:rPr>
        <w:t>en</w:t>
      </w:r>
      <w:r>
        <w:rPr>
          <w:color w:val="231F20"/>
          <w:spacing w:val="-35"/>
        </w:rPr>
        <w:t> </w:t>
      </w:r>
      <w:r>
        <w:rPr>
          <w:color w:val="231F20"/>
        </w:rPr>
        <w:t>formas</w:t>
      </w:r>
      <w:r>
        <w:rPr>
          <w:color w:val="231F20"/>
          <w:spacing w:val="-35"/>
        </w:rPr>
        <w:t> </w:t>
      </w:r>
      <w:r>
        <w:rPr>
          <w:color w:val="231F20"/>
        </w:rPr>
        <w:t>imposibles,</w:t>
      </w:r>
      <w:r>
        <w:rPr>
          <w:color w:val="231F20"/>
          <w:spacing w:val="-35"/>
        </w:rPr>
        <w:t> </w:t>
      </w:r>
      <w:r>
        <w:rPr>
          <w:color w:val="231F20"/>
        </w:rPr>
        <w:t>como la</w:t>
      </w:r>
      <w:r>
        <w:rPr>
          <w:color w:val="231F20"/>
          <w:spacing w:val="-31"/>
        </w:rPr>
        <w:t> </w:t>
      </w:r>
      <w:r>
        <w:rPr>
          <w:color w:val="231F20"/>
        </w:rPr>
        <w:t>botella</w:t>
      </w:r>
      <w:r>
        <w:rPr>
          <w:color w:val="231F20"/>
          <w:spacing w:val="-31"/>
        </w:rPr>
        <w:t> </w:t>
      </w:r>
      <w:r>
        <w:rPr>
          <w:color w:val="231F20"/>
        </w:rPr>
        <w:t>de</w:t>
      </w:r>
      <w:r>
        <w:rPr>
          <w:color w:val="231F20"/>
          <w:spacing w:val="-31"/>
        </w:rPr>
        <w:t> </w:t>
      </w:r>
      <w:r>
        <w:rPr>
          <w:color w:val="231F20"/>
        </w:rPr>
        <w:t>Klein</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banda</w:t>
      </w:r>
      <w:r>
        <w:rPr>
          <w:color w:val="231F20"/>
          <w:spacing w:val="-31"/>
        </w:rPr>
        <w:t> </w:t>
      </w:r>
      <w:r>
        <w:rPr>
          <w:color w:val="231F20"/>
        </w:rPr>
        <w:t>de</w:t>
      </w:r>
      <w:r>
        <w:rPr>
          <w:color w:val="231F20"/>
          <w:spacing w:val="-31"/>
        </w:rPr>
        <w:t> </w:t>
      </w:r>
      <w:r>
        <w:rPr>
          <w:color w:val="231F20"/>
        </w:rPr>
        <w:t>Möbius,</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rPr>
        <w:t>fungen</w:t>
      </w:r>
      <w:r>
        <w:rPr>
          <w:color w:val="231F20"/>
          <w:spacing w:val="-31"/>
        </w:rPr>
        <w:t> </w:t>
      </w:r>
      <w:r>
        <w:rPr>
          <w:color w:val="231F20"/>
        </w:rPr>
        <w:t>como</w:t>
      </w:r>
      <w:r>
        <w:rPr>
          <w:color w:val="231F20"/>
          <w:spacing w:val="-31"/>
        </w:rPr>
        <w:t> </w:t>
      </w:r>
      <w:r>
        <w:rPr>
          <w:color w:val="231F20"/>
        </w:rPr>
        <w:t>ale- gorías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estructura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novela:</w:t>
      </w:r>
      <w:r>
        <w:rPr>
          <w:color w:val="231F20"/>
          <w:spacing w:val="-28"/>
        </w:rPr>
        <w:t> </w:t>
      </w:r>
      <w:r>
        <w:rPr>
          <w:color w:val="231F20"/>
        </w:rPr>
        <w:t>una</w:t>
      </w:r>
      <w:r>
        <w:rPr>
          <w:color w:val="231F20"/>
          <w:spacing w:val="-28"/>
        </w:rPr>
        <w:t> </w:t>
      </w:r>
      <w:r>
        <w:rPr>
          <w:color w:val="231F20"/>
        </w:rPr>
        <w:t>novela</w:t>
      </w:r>
      <w:r>
        <w:rPr>
          <w:color w:val="231F20"/>
          <w:spacing w:val="-28"/>
        </w:rPr>
        <w:t> </w:t>
      </w:r>
      <w:r>
        <w:rPr>
          <w:color w:val="231F20"/>
        </w:rPr>
        <w:t>que</w:t>
      </w:r>
      <w:r>
        <w:rPr>
          <w:color w:val="231F20"/>
          <w:spacing w:val="-28"/>
        </w:rPr>
        <w:t> </w:t>
      </w:r>
      <w:r>
        <w:rPr>
          <w:color w:val="231F20"/>
        </w:rPr>
        <w:t>se</w:t>
      </w:r>
      <w:r>
        <w:rPr>
          <w:color w:val="231F20"/>
          <w:spacing w:val="-28"/>
        </w:rPr>
        <w:t> </w:t>
      </w:r>
      <w:r>
        <w:rPr>
          <w:i/>
          <w:color w:val="231F20"/>
        </w:rPr>
        <w:t>está</w:t>
      </w:r>
      <w:r>
        <w:rPr>
          <w:i/>
          <w:color w:val="231F20"/>
          <w:spacing w:val="-28"/>
        </w:rPr>
        <w:t> </w:t>
      </w:r>
      <w:r>
        <w:rPr>
          <w:color w:val="231F20"/>
        </w:rPr>
        <w:t>haciendo. Dicho</w:t>
      </w:r>
      <w:r>
        <w:rPr>
          <w:color w:val="231F20"/>
          <w:spacing w:val="-36"/>
        </w:rPr>
        <w:t> </w:t>
      </w:r>
      <w:r>
        <w:rPr>
          <w:color w:val="231F20"/>
        </w:rPr>
        <w:t>recurso</w:t>
      </w:r>
      <w:r>
        <w:rPr>
          <w:color w:val="231F20"/>
          <w:spacing w:val="-36"/>
        </w:rPr>
        <w:t> </w:t>
      </w:r>
      <w:r>
        <w:rPr>
          <w:color w:val="231F20"/>
        </w:rPr>
        <w:t>autorreferencial</w:t>
      </w:r>
      <w:r>
        <w:rPr>
          <w:color w:val="231F20"/>
          <w:spacing w:val="-36"/>
        </w:rPr>
        <w:t> </w:t>
      </w:r>
      <w:r>
        <w:rPr>
          <w:color w:val="231F20"/>
        </w:rPr>
        <w:t>deriva</w:t>
      </w:r>
      <w:r>
        <w:rPr>
          <w:color w:val="231F20"/>
          <w:spacing w:val="-36"/>
        </w:rPr>
        <w:t> </w:t>
      </w:r>
      <w:r>
        <w:rPr>
          <w:color w:val="231F20"/>
        </w:rPr>
        <w:t>en</w:t>
      </w:r>
      <w:r>
        <w:rPr>
          <w:color w:val="231F20"/>
          <w:spacing w:val="-36"/>
        </w:rPr>
        <w:t> </w:t>
      </w:r>
      <w:r>
        <w:rPr>
          <w:color w:val="231F20"/>
        </w:rPr>
        <w:t>un</w:t>
      </w:r>
      <w:r>
        <w:rPr>
          <w:color w:val="231F20"/>
          <w:spacing w:val="-36"/>
        </w:rPr>
        <w:t> </w:t>
      </w:r>
      <w:r>
        <w:rPr>
          <w:color w:val="231F20"/>
        </w:rPr>
        <w:t>efecto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escritura</w:t>
      </w:r>
      <w:r>
        <w:rPr>
          <w:color w:val="231F20"/>
          <w:spacing w:val="-36"/>
        </w:rPr>
        <w:t> </w:t>
      </w:r>
      <w:r>
        <w:rPr>
          <w:color w:val="231F20"/>
        </w:rPr>
        <w:t>que revierte</w:t>
      </w:r>
      <w:r>
        <w:rPr>
          <w:color w:val="231F20"/>
          <w:spacing w:val="-30"/>
        </w:rPr>
        <w:t> </w:t>
      </w:r>
      <w:r>
        <w:rPr>
          <w:color w:val="231F20"/>
        </w:rPr>
        <w:t>sobre</w:t>
      </w:r>
      <w:r>
        <w:rPr>
          <w:color w:val="231F20"/>
          <w:spacing w:val="-30"/>
        </w:rPr>
        <w:t> </w:t>
      </w:r>
      <w:r>
        <w:rPr>
          <w:color w:val="231F20"/>
        </w:rPr>
        <w:t>sí</w:t>
      </w:r>
      <w:r>
        <w:rPr>
          <w:color w:val="231F20"/>
          <w:spacing w:val="-30"/>
        </w:rPr>
        <w:t> </w:t>
      </w:r>
      <w:r>
        <w:rPr>
          <w:color w:val="231F20"/>
        </w:rPr>
        <w:t>y</w:t>
      </w:r>
      <w:r>
        <w:rPr>
          <w:color w:val="231F20"/>
          <w:spacing w:val="-30"/>
        </w:rPr>
        <w:t> </w:t>
      </w:r>
      <w:r>
        <w:rPr>
          <w:color w:val="231F20"/>
        </w:rPr>
        <w:t>sobre</w:t>
      </w:r>
      <w:r>
        <w:rPr>
          <w:color w:val="231F20"/>
          <w:spacing w:val="-30"/>
        </w:rPr>
        <w:t> </w:t>
      </w:r>
      <w:r>
        <w:rPr>
          <w:color w:val="231F20"/>
        </w:rPr>
        <w:t>la</w:t>
      </w:r>
      <w:r>
        <w:rPr>
          <w:color w:val="231F20"/>
          <w:spacing w:val="-30"/>
        </w:rPr>
        <w:t> </w:t>
      </w:r>
      <w:r>
        <w:rPr>
          <w:color w:val="231F20"/>
        </w:rPr>
        <w:t>mente</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gesta,</w:t>
      </w:r>
      <w:r>
        <w:rPr>
          <w:color w:val="231F20"/>
          <w:spacing w:val="-30"/>
        </w:rPr>
        <w:t> </w:t>
      </w:r>
      <w:r>
        <w:rPr>
          <w:color w:val="231F20"/>
        </w:rPr>
        <w:t>su</w:t>
      </w:r>
      <w:r>
        <w:rPr>
          <w:color w:val="231F20"/>
          <w:spacing w:val="-30"/>
        </w:rPr>
        <w:t> </w:t>
      </w:r>
      <w:r>
        <w:rPr>
          <w:color w:val="231F20"/>
        </w:rPr>
        <w:t>“hacedor”,</w:t>
      </w:r>
      <w:r>
        <w:rPr>
          <w:color w:val="231F20"/>
          <w:spacing w:val="-30"/>
        </w:rPr>
        <w:t> </w:t>
      </w:r>
      <w:r>
        <w:rPr>
          <w:color w:val="231F20"/>
        </w:rPr>
        <w:t>el</w:t>
      </w:r>
      <w:r>
        <w:rPr>
          <w:color w:val="231F20"/>
          <w:spacing w:val="-30"/>
        </w:rPr>
        <w:t> </w:t>
      </w:r>
      <w:r>
        <w:rPr>
          <w:color w:val="231F20"/>
        </w:rPr>
        <w:t>narra- dor-autor,</w:t>
      </w:r>
      <w:r>
        <w:rPr>
          <w:color w:val="231F20"/>
          <w:spacing w:val="-9"/>
        </w:rPr>
        <w:t> </w:t>
      </w:r>
      <w:r>
        <w:rPr>
          <w:color w:val="231F20"/>
        </w:rPr>
        <w:t>quien</w:t>
      </w:r>
      <w:r>
        <w:rPr>
          <w:color w:val="231F20"/>
          <w:spacing w:val="-9"/>
        </w:rPr>
        <w:t> </w:t>
      </w:r>
      <w:r>
        <w:rPr>
          <w:color w:val="231F20"/>
        </w:rPr>
        <w:t>está</w:t>
      </w:r>
      <w:r>
        <w:rPr>
          <w:color w:val="231F20"/>
          <w:spacing w:val="-9"/>
        </w:rPr>
        <w:t> </w:t>
      </w:r>
      <w:r>
        <w:rPr>
          <w:color w:val="231F20"/>
        </w:rPr>
        <w:t>consciente</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escritura.</w:t>
      </w:r>
      <w:r>
        <w:rPr>
          <w:color w:val="231F20"/>
          <w:spacing w:val="-9"/>
        </w:rPr>
        <w:t> </w:t>
      </w:r>
      <w:r>
        <w:rPr>
          <w:color w:val="231F20"/>
        </w:rPr>
        <w:t>De</w:t>
      </w:r>
      <w:r>
        <w:rPr>
          <w:color w:val="231F20"/>
          <w:spacing w:val="-9"/>
        </w:rPr>
        <w:t> </w:t>
      </w:r>
      <w:r>
        <w:rPr>
          <w:color w:val="231F20"/>
        </w:rPr>
        <w:t>ahí </w:t>
      </w:r>
      <w:r>
        <w:rPr>
          <w:color w:val="231F20"/>
          <w:w w:val="95"/>
        </w:rPr>
        <w:t>la</w:t>
      </w:r>
      <w:r>
        <w:rPr>
          <w:color w:val="231F20"/>
          <w:spacing w:val="-18"/>
          <w:w w:val="95"/>
        </w:rPr>
        <w:t> </w:t>
      </w:r>
      <w:r>
        <w:rPr>
          <w:color w:val="231F20"/>
          <w:w w:val="95"/>
        </w:rPr>
        <w:t>relevancia</w:t>
      </w:r>
      <w:r>
        <w:rPr>
          <w:color w:val="231F20"/>
          <w:spacing w:val="-18"/>
          <w:w w:val="95"/>
        </w:rPr>
        <w:t> </w:t>
      </w:r>
      <w:r>
        <w:rPr>
          <w:color w:val="231F20"/>
          <w:w w:val="95"/>
        </w:rPr>
        <w:t>de</w:t>
      </w:r>
      <w:r>
        <w:rPr>
          <w:color w:val="231F20"/>
          <w:spacing w:val="-18"/>
          <w:w w:val="95"/>
        </w:rPr>
        <w:t> </w:t>
      </w:r>
      <w:r>
        <w:rPr>
          <w:i/>
          <w:color w:val="231F20"/>
          <w:spacing w:val="-3"/>
          <w:w w:val="95"/>
        </w:rPr>
        <w:t>El</w:t>
      </w:r>
      <w:r>
        <w:rPr>
          <w:i/>
          <w:color w:val="231F20"/>
          <w:spacing w:val="-18"/>
          <w:w w:val="95"/>
        </w:rPr>
        <w:t> </w:t>
      </w:r>
      <w:r>
        <w:rPr>
          <w:i/>
          <w:color w:val="231F20"/>
          <w:w w:val="95"/>
        </w:rPr>
        <w:t>hipogeo</w:t>
      </w:r>
      <w:r>
        <w:rPr>
          <w:i/>
          <w:color w:val="231F20"/>
          <w:spacing w:val="-18"/>
          <w:w w:val="95"/>
        </w:rPr>
        <w:t> </w:t>
      </w:r>
      <w:r>
        <w:rPr>
          <w:i/>
          <w:color w:val="231F20"/>
          <w:w w:val="95"/>
        </w:rPr>
        <w:t>secreto</w:t>
      </w:r>
      <w:r>
        <w:rPr>
          <w:i/>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proyecto</w:t>
      </w:r>
      <w:r>
        <w:rPr>
          <w:color w:val="231F20"/>
          <w:spacing w:val="-18"/>
          <w:w w:val="95"/>
        </w:rPr>
        <w:t> </w:t>
      </w:r>
      <w:r>
        <w:rPr>
          <w:color w:val="231F20"/>
          <w:w w:val="95"/>
        </w:rPr>
        <w:t>literario</w:t>
      </w:r>
      <w:r>
        <w:rPr>
          <w:color w:val="231F20"/>
          <w:spacing w:val="-18"/>
          <w:w w:val="95"/>
        </w:rPr>
        <w:t> </w:t>
      </w:r>
      <w:r>
        <w:rPr>
          <w:color w:val="231F20"/>
          <w:w w:val="95"/>
        </w:rPr>
        <w:t>de</w:t>
      </w:r>
      <w:r>
        <w:rPr>
          <w:color w:val="231F20"/>
          <w:spacing w:val="-18"/>
          <w:w w:val="95"/>
        </w:rPr>
        <w:t> </w:t>
      </w:r>
      <w:r>
        <w:rPr>
          <w:color w:val="231F20"/>
          <w:w w:val="95"/>
        </w:rPr>
        <w:t>Salvador </w:t>
      </w:r>
      <w:r>
        <w:rPr>
          <w:color w:val="231F20"/>
        </w:rPr>
        <w:t>Elizondo,</w:t>
      </w:r>
      <w:r>
        <w:rPr>
          <w:color w:val="231F20"/>
          <w:spacing w:val="-39"/>
        </w:rPr>
        <w:t> </w:t>
      </w:r>
      <w:r>
        <w:rPr>
          <w:color w:val="231F20"/>
        </w:rPr>
        <w:t>ya</w:t>
      </w:r>
      <w:r>
        <w:rPr>
          <w:color w:val="231F20"/>
          <w:spacing w:val="-39"/>
        </w:rPr>
        <w:t> </w:t>
      </w:r>
      <w:r>
        <w:rPr>
          <w:color w:val="231F20"/>
        </w:rPr>
        <w:t>que</w:t>
      </w:r>
      <w:r>
        <w:rPr>
          <w:color w:val="231F20"/>
          <w:spacing w:val="-39"/>
        </w:rPr>
        <w:t> </w:t>
      </w:r>
      <w:r>
        <w:rPr>
          <w:color w:val="231F20"/>
        </w:rPr>
        <w:t>en</w:t>
      </w:r>
      <w:r>
        <w:rPr>
          <w:color w:val="231F20"/>
          <w:spacing w:val="-39"/>
        </w:rPr>
        <w:t> </w:t>
      </w:r>
      <w:r>
        <w:rPr>
          <w:color w:val="231F20"/>
        </w:rPr>
        <w:t>esta</w:t>
      </w:r>
      <w:r>
        <w:rPr>
          <w:color w:val="231F20"/>
          <w:spacing w:val="-39"/>
        </w:rPr>
        <w:t> </w:t>
      </w:r>
      <w:r>
        <w:rPr>
          <w:color w:val="231F20"/>
        </w:rPr>
        <w:t>novela</w:t>
      </w:r>
      <w:r>
        <w:rPr>
          <w:color w:val="231F20"/>
          <w:spacing w:val="-39"/>
        </w:rPr>
        <w:t> </w:t>
      </w:r>
      <w:r>
        <w:rPr>
          <w:color w:val="231F20"/>
        </w:rPr>
        <w:t>se</w:t>
      </w:r>
      <w:r>
        <w:rPr>
          <w:color w:val="231F20"/>
          <w:spacing w:val="-39"/>
        </w:rPr>
        <w:t> </w:t>
      </w:r>
      <w:r>
        <w:rPr>
          <w:color w:val="231F20"/>
        </w:rPr>
        <w:t>acentúa</w:t>
      </w:r>
      <w:r>
        <w:rPr>
          <w:color w:val="231F20"/>
          <w:spacing w:val="-39"/>
        </w:rPr>
        <w:t> </w:t>
      </w:r>
      <w:r>
        <w:rPr>
          <w:color w:val="231F20"/>
        </w:rPr>
        <w:t>la</w:t>
      </w:r>
      <w:r>
        <w:rPr>
          <w:color w:val="231F20"/>
          <w:spacing w:val="-39"/>
        </w:rPr>
        <w:t> </w:t>
      </w:r>
      <w:r>
        <w:rPr>
          <w:color w:val="231F20"/>
        </w:rPr>
        <w:t>disposición</w:t>
      </w:r>
      <w:r>
        <w:rPr>
          <w:color w:val="231F20"/>
          <w:spacing w:val="-39"/>
        </w:rPr>
        <w:t> </w:t>
      </w:r>
      <w:r>
        <w:rPr>
          <w:color w:val="231F20"/>
        </w:rPr>
        <w:t>por</w:t>
      </w:r>
      <w:r>
        <w:rPr>
          <w:color w:val="231F20"/>
          <w:spacing w:val="-39"/>
        </w:rPr>
        <w:t> </w:t>
      </w:r>
      <w:r>
        <w:rPr>
          <w:color w:val="231F20"/>
        </w:rPr>
        <w:t>elaborar formas</w:t>
      </w:r>
      <w:r>
        <w:rPr>
          <w:color w:val="231F20"/>
          <w:spacing w:val="-35"/>
        </w:rPr>
        <w:t> </w:t>
      </w:r>
      <w:r>
        <w:rPr>
          <w:color w:val="231F20"/>
        </w:rPr>
        <w:t>textuales</w:t>
      </w:r>
      <w:r>
        <w:rPr>
          <w:color w:val="231F20"/>
          <w:spacing w:val="-35"/>
        </w:rPr>
        <w:t> </w:t>
      </w:r>
      <w:r>
        <w:rPr>
          <w:color w:val="231F20"/>
        </w:rPr>
        <w:t>que</w:t>
      </w:r>
      <w:r>
        <w:rPr>
          <w:color w:val="231F20"/>
          <w:spacing w:val="-35"/>
        </w:rPr>
        <w:t> </w:t>
      </w:r>
      <w:r>
        <w:rPr>
          <w:color w:val="231F20"/>
        </w:rPr>
        <w:t>reproduzcan</w:t>
      </w:r>
      <w:r>
        <w:rPr>
          <w:color w:val="231F20"/>
          <w:spacing w:val="-35"/>
        </w:rPr>
        <w:t> </w:t>
      </w:r>
      <w:r>
        <w:rPr>
          <w:color w:val="231F20"/>
        </w:rPr>
        <w:t>la</w:t>
      </w:r>
      <w:r>
        <w:rPr>
          <w:color w:val="231F20"/>
          <w:spacing w:val="-35"/>
        </w:rPr>
        <w:t> </w:t>
      </w:r>
      <w:r>
        <w:rPr>
          <w:color w:val="231F20"/>
        </w:rPr>
        <w:t>imposibilidad,</w:t>
      </w:r>
      <w:r>
        <w:rPr>
          <w:color w:val="231F20"/>
          <w:spacing w:val="-35"/>
        </w:rPr>
        <w:t> </w:t>
      </w:r>
      <w:r>
        <w:rPr>
          <w:color w:val="231F20"/>
        </w:rPr>
        <w:t>referida</w:t>
      </w:r>
      <w:r>
        <w:rPr>
          <w:color w:val="231F20"/>
          <w:spacing w:val="-35"/>
        </w:rPr>
        <w:t> </w:t>
      </w:r>
      <w:r>
        <w:rPr>
          <w:color w:val="231F20"/>
        </w:rPr>
        <w:t>al</w:t>
      </w:r>
      <w:r>
        <w:rPr>
          <w:color w:val="231F20"/>
          <w:spacing w:val="-35"/>
        </w:rPr>
        <w:t> </w:t>
      </w:r>
      <w:r>
        <w:rPr>
          <w:color w:val="231F20"/>
        </w:rPr>
        <w:t>inicio de</w:t>
      </w:r>
      <w:r>
        <w:rPr>
          <w:color w:val="231F20"/>
          <w:spacing w:val="-33"/>
        </w:rPr>
        <w:t> </w:t>
      </w:r>
      <w:r>
        <w:rPr>
          <w:color w:val="231F20"/>
        </w:rPr>
        <w:t>este</w:t>
      </w:r>
      <w:r>
        <w:rPr>
          <w:color w:val="231F20"/>
          <w:spacing w:val="-33"/>
        </w:rPr>
        <w:t> </w:t>
      </w:r>
      <w:r>
        <w:rPr>
          <w:color w:val="231F20"/>
        </w:rPr>
        <w:t>apartado,</w:t>
      </w:r>
      <w:r>
        <w:rPr>
          <w:color w:val="231F20"/>
          <w:spacing w:val="-33"/>
        </w:rPr>
        <w:t> </w:t>
      </w:r>
      <w:r>
        <w:rPr>
          <w:color w:val="231F20"/>
        </w:rPr>
        <w:t>que</w:t>
      </w:r>
      <w:r>
        <w:rPr>
          <w:color w:val="231F20"/>
          <w:spacing w:val="-33"/>
        </w:rPr>
        <w:t> </w:t>
      </w:r>
      <w:r>
        <w:rPr>
          <w:color w:val="231F20"/>
        </w:rPr>
        <w:t>signa</w:t>
      </w:r>
      <w:r>
        <w:rPr>
          <w:color w:val="231F20"/>
          <w:spacing w:val="-33"/>
        </w:rPr>
        <w:t> </w:t>
      </w:r>
      <w:r>
        <w:rPr>
          <w:color w:val="231F20"/>
        </w:rPr>
        <w:t>los</w:t>
      </w:r>
      <w:r>
        <w:rPr>
          <w:color w:val="231F20"/>
          <w:spacing w:val="-33"/>
        </w:rPr>
        <w:t> </w:t>
      </w:r>
      <w:r>
        <w:rPr>
          <w:color w:val="231F20"/>
        </w:rPr>
        <w:t>intentos</w:t>
      </w:r>
      <w:r>
        <w:rPr>
          <w:color w:val="231F20"/>
          <w:spacing w:val="-33"/>
        </w:rPr>
        <w:t> </w:t>
      </w:r>
      <w:r>
        <w:rPr>
          <w:color w:val="231F20"/>
        </w:rPr>
        <w:t>de</w:t>
      </w:r>
      <w:r>
        <w:rPr>
          <w:color w:val="231F20"/>
          <w:spacing w:val="-33"/>
        </w:rPr>
        <w:t> </w:t>
      </w:r>
      <w:r>
        <w:rPr>
          <w:color w:val="231F20"/>
        </w:rPr>
        <w:t>hacer</w:t>
      </w:r>
      <w:r>
        <w:rPr>
          <w:color w:val="231F20"/>
          <w:spacing w:val="-33"/>
        </w:rPr>
        <w:t> </w:t>
      </w:r>
      <w:r>
        <w:rPr>
          <w:color w:val="231F20"/>
        </w:rPr>
        <w:t>coincidir</w:t>
      </w:r>
      <w:r>
        <w:rPr>
          <w:color w:val="231F20"/>
          <w:spacing w:val="-33"/>
        </w:rPr>
        <w:t> </w:t>
      </w:r>
      <w:r>
        <w:rPr>
          <w:color w:val="231F20"/>
        </w:rPr>
        <w:t>el</w:t>
      </w:r>
      <w:r>
        <w:rPr>
          <w:color w:val="231F20"/>
          <w:spacing w:val="-33"/>
        </w:rPr>
        <w:t> </w:t>
      </w:r>
      <w:r>
        <w:rPr>
          <w:color w:val="231F20"/>
        </w:rPr>
        <w:t>universo que</w:t>
      </w:r>
      <w:r>
        <w:rPr>
          <w:color w:val="231F20"/>
          <w:spacing w:val="-25"/>
        </w:rPr>
        <w:t> </w:t>
      </w:r>
      <w:r>
        <w:rPr>
          <w:color w:val="231F20"/>
        </w:rPr>
        <w:t>germina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mente</w:t>
      </w:r>
      <w:r>
        <w:rPr>
          <w:color w:val="231F20"/>
          <w:spacing w:val="-25"/>
        </w:rPr>
        <w:t> </w:t>
      </w:r>
      <w:r>
        <w:rPr>
          <w:color w:val="231F20"/>
        </w:rPr>
        <w:t>y</w:t>
      </w:r>
      <w:r>
        <w:rPr>
          <w:color w:val="231F20"/>
          <w:spacing w:val="-25"/>
        </w:rPr>
        <w:t> </w:t>
      </w:r>
      <w:r>
        <w:rPr>
          <w:color w:val="231F20"/>
        </w:rPr>
        <w:t>su</w:t>
      </w:r>
      <w:r>
        <w:rPr>
          <w:color w:val="231F20"/>
          <w:spacing w:val="-25"/>
        </w:rPr>
        <w:t> </w:t>
      </w:r>
      <w:r>
        <w:rPr>
          <w:color w:val="231F20"/>
        </w:rPr>
        <w:t>realización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palabra</w:t>
      </w:r>
      <w:r>
        <w:rPr>
          <w:color w:val="231F20"/>
          <w:spacing w:val="-25"/>
        </w:rPr>
        <w:t> </w:t>
      </w:r>
      <w:r>
        <w:rPr>
          <w:color w:val="231F20"/>
        </w:rPr>
        <w:t>escrita.</w:t>
      </w:r>
    </w:p>
    <w:p>
      <w:pPr>
        <w:pStyle w:val="BodyText"/>
        <w:spacing w:line="271" w:lineRule="auto" w:before="2"/>
        <w:ind w:left="1703" w:right="1638" w:firstLine="360"/>
        <w:jc w:val="both"/>
      </w:pPr>
      <w:r>
        <w:rPr>
          <w:color w:val="231F20"/>
        </w:rPr>
        <w:t>De</w:t>
      </w:r>
      <w:r>
        <w:rPr>
          <w:color w:val="231F20"/>
          <w:spacing w:val="-21"/>
        </w:rPr>
        <w:t> </w:t>
      </w:r>
      <w:r>
        <w:rPr>
          <w:color w:val="231F20"/>
        </w:rPr>
        <w:t>igual</w:t>
      </w:r>
      <w:r>
        <w:rPr>
          <w:color w:val="231F20"/>
          <w:spacing w:val="-21"/>
        </w:rPr>
        <w:t> </w:t>
      </w:r>
      <w:r>
        <w:rPr>
          <w:color w:val="231F20"/>
        </w:rPr>
        <w:t>forma,</w:t>
      </w:r>
      <w:r>
        <w:rPr>
          <w:color w:val="231F20"/>
          <w:spacing w:val="-21"/>
        </w:rPr>
        <w:t> </w:t>
      </w:r>
      <w:r>
        <w:rPr>
          <w:i/>
          <w:color w:val="231F20"/>
          <w:spacing w:val="-3"/>
        </w:rPr>
        <w:t>El</w:t>
      </w:r>
      <w:r>
        <w:rPr>
          <w:i/>
          <w:color w:val="231F20"/>
          <w:spacing w:val="-21"/>
        </w:rPr>
        <w:t> </w:t>
      </w:r>
      <w:r>
        <w:rPr>
          <w:i/>
          <w:color w:val="231F20"/>
        </w:rPr>
        <w:t>retrato</w:t>
      </w:r>
      <w:r>
        <w:rPr>
          <w:i/>
          <w:color w:val="231F20"/>
          <w:spacing w:val="-21"/>
        </w:rPr>
        <w:t> </w:t>
      </w:r>
      <w:r>
        <w:rPr>
          <w:i/>
          <w:color w:val="231F20"/>
        </w:rPr>
        <w:t>de</w:t>
      </w:r>
      <w:r>
        <w:rPr>
          <w:i/>
          <w:color w:val="231F20"/>
          <w:spacing w:val="-21"/>
        </w:rPr>
        <w:t> </w:t>
      </w:r>
      <w:r>
        <w:rPr>
          <w:i/>
          <w:color w:val="231F20"/>
        </w:rPr>
        <w:t>Zoe</w:t>
      </w:r>
      <w:r>
        <w:rPr>
          <w:i/>
          <w:color w:val="231F20"/>
          <w:spacing w:val="-21"/>
        </w:rPr>
        <w:t> </w:t>
      </w:r>
      <w:r>
        <w:rPr>
          <w:i/>
          <w:color w:val="231F20"/>
        </w:rPr>
        <w:t>y</w:t>
      </w:r>
      <w:r>
        <w:rPr>
          <w:i/>
          <w:color w:val="231F20"/>
          <w:spacing w:val="-21"/>
        </w:rPr>
        <w:t> </w:t>
      </w:r>
      <w:r>
        <w:rPr>
          <w:i/>
          <w:color w:val="231F20"/>
        </w:rPr>
        <w:t>otras</w:t>
      </w:r>
      <w:r>
        <w:rPr>
          <w:i/>
          <w:color w:val="231F20"/>
          <w:spacing w:val="-21"/>
        </w:rPr>
        <w:t> </w:t>
      </w:r>
      <w:r>
        <w:rPr>
          <w:i/>
          <w:color w:val="231F20"/>
        </w:rPr>
        <w:t>mentiras</w:t>
      </w:r>
      <w:r>
        <w:rPr>
          <w:i/>
          <w:color w:val="231F20"/>
          <w:spacing w:val="-21"/>
        </w:rPr>
        <w:t> </w:t>
      </w:r>
      <w:r>
        <w:rPr>
          <w:color w:val="231F20"/>
        </w:rPr>
        <w:t>manifiesta</w:t>
      </w:r>
      <w:r>
        <w:rPr>
          <w:color w:val="231F20"/>
          <w:spacing w:val="-21"/>
        </w:rPr>
        <w:t> </w:t>
      </w:r>
      <w:r>
        <w:rPr>
          <w:color w:val="231F20"/>
        </w:rPr>
        <w:t>la acentuación</w:t>
      </w:r>
      <w:r>
        <w:rPr>
          <w:color w:val="231F20"/>
          <w:spacing w:val="-21"/>
        </w:rPr>
        <w:t> </w:t>
      </w:r>
      <w:r>
        <w:rPr>
          <w:color w:val="231F20"/>
        </w:rPr>
        <w:t>de</w:t>
      </w:r>
      <w:r>
        <w:rPr>
          <w:color w:val="231F20"/>
          <w:spacing w:val="-21"/>
        </w:rPr>
        <w:t> </w:t>
      </w:r>
      <w:r>
        <w:rPr>
          <w:color w:val="231F20"/>
        </w:rPr>
        <w:t>otro</w:t>
      </w:r>
      <w:r>
        <w:rPr>
          <w:color w:val="231F20"/>
          <w:spacing w:val="-21"/>
        </w:rPr>
        <w:t> </w:t>
      </w:r>
      <w:r>
        <w:rPr>
          <w:color w:val="231F20"/>
        </w:rPr>
        <w:t>recurso</w:t>
      </w:r>
      <w:r>
        <w:rPr>
          <w:color w:val="231F20"/>
          <w:spacing w:val="-21"/>
        </w:rPr>
        <w:t> </w:t>
      </w:r>
      <w:r>
        <w:rPr>
          <w:color w:val="231F20"/>
        </w:rPr>
        <w:t>elizondiano</w:t>
      </w:r>
      <w:r>
        <w:rPr>
          <w:color w:val="231F20"/>
          <w:spacing w:val="-21"/>
        </w:rPr>
        <w:t> </w:t>
      </w:r>
      <w:r>
        <w:rPr>
          <w:color w:val="231F20"/>
        </w:rPr>
        <w:t>al</w:t>
      </w:r>
      <w:r>
        <w:rPr>
          <w:color w:val="231F20"/>
          <w:spacing w:val="-21"/>
        </w:rPr>
        <w:t> </w:t>
      </w:r>
      <w:r>
        <w:rPr>
          <w:color w:val="231F20"/>
        </w:rPr>
        <w:t>mostrar</w:t>
      </w:r>
      <w:r>
        <w:rPr>
          <w:color w:val="231F20"/>
          <w:spacing w:val="-21"/>
        </w:rPr>
        <w:t> </w:t>
      </w:r>
      <w:r>
        <w:rPr>
          <w:color w:val="231F20"/>
        </w:rPr>
        <w:t>una</w:t>
      </w:r>
      <w:r>
        <w:rPr>
          <w:color w:val="231F20"/>
          <w:spacing w:val="-21"/>
        </w:rPr>
        <w:t> </w:t>
      </w:r>
      <w:r>
        <w:rPr>
          <w:color w:val="231F20"/>
        </w:rPr>
        <w:t>marcada</w:t>
      </w:r>
      <w:r>
        <w:rPr>
          <w:color w:val="231F20"/>
          <w:spacing w:val="-21"/>
        </w:rPr>
        <w:t> </w:t>
      </w:r>
      <w:r>
        <w:rPr>
          <w:color w:val="231F20"/>
        </w:rPr>
        <w:t>in- tención</w:t>
      </w:r>
      <w:r>
        <w:rPr>
          <w:color w:val="231F20"/>
          <w:spacing w:val="-15"/>
        </w:rPr>
        <w:t> </w:t>
      </w:r>
      <w:r>
        <w:rPr>
          <w:color w:val="231F20"/>
        </w:rPr>
        <w:t>de</w:t>
      </w:r>
      <w:r>
        <w:rPr>
          <w:color w:val="231F20"/>
          <w:spacing w:val="-15"/>
        </w:rPr>
        <w:t> </w:t>
      </w:r>
      <w:r>
        <w:rPr>
          <w:color w:val="231F20"/>
        </w:rPr>
        <w:t>volcar</w:t>
      </w:r>
      <w:r>
        <w:rPr>
          <w:color w:val="231F20"/>
          <w:spacing w:val="-15"/>
        </w:rPr>
        <w:t> </w:t>
      </w:r>
      <w:r>
        <w:rPr>
          <w:color w:val="231F20"/>
        </w:rPr>
        <w:t>el</w:t>
      </w:r>
      <w:r>
        <w:rPr>
          <w:color w:val="231F20"/>
          <w:spacing w:val="-15"/>
        </w:rPr>
        <w:t> </w:t>
      </w:r>
      <w:r>
        <w:rPr>
          <w:color w:val="231F20"/>
        </w:rPr>
        <w:t>relato</w:t>
      </w:r>
      <w:r>
        <w:rPr>
          <w:color w:val="231F20"/>
          <w:spacing w:val="-15"/>
        </w:rPr>
        <w:t> </w:t>
      </w:r>
      <w:r>
        <w:rPr>
          <w:color w:val="231F20"/>
        </w:rPr>
        <w:t>hacia</w:t>
      </w:r>
      <w:r>
        <w:rPr>
          <w:color w:val="231F20"/>
          <w:spacing w:val="-15"/>
        </w:rPr>
        <w:t> </w:t>
      </w:r>
      <w:r>
        <w:rPr>
          <w:color w:val="231F20"/>
        </w:rPr>
        <w:t>la</w:t>
      </w:r>
      <w:r>
        <w:rPr>
          <w:color w:val="231F20"/>
          <w:spacing w:val="-15"/>
        </w:rPr>
        <w:t> </w:t>
      </w:r>
      <w:r>
        <w:rPr>
          <w:color w:val="231F20"/>
        </w:rPr>
        <w:t>hibridez.</w:t>
      </w:r>
      <w:r>
        <w:rPr>
          <w:color w:val="231F20"/>
          <w:spacing w:val="-15"/>
        </w:rPr>
        <w:t> </w:t>
      </w:r>
      <w:r>
        <w:rPr>
          <w:color w:val="231F20"/>
        </w:rPr>
        <w:t>Los</w:t>
      </w:r>
      <w:r>
        <w:rPr>
          <w:color w:val="231F20"/>
          <w:spacing w:val="-15"/>
        </w:rPr>
        <w:t> </w:t>
      </w:r>
      <w:r>
        <w:rPr>
          <w:color w:val="231F20"/>
        </w:rPr>
        <w:t>textos</w:t>
      </w:r>
      <w:r>
        <w:rPr>
          <w:color w:val="231F20"/>
          <w:spacing w:val="-15"/>
        </w:rPr>
        <w:t> </w:t>
      </w:r>
      <w:r>
        <w:rPr>
          <w:color w:val="231F20"/>
        </w:rPr>
        <w:t>que</w:t>
      </w:r>
      <w:r>
        <w:rPr>
          <w:color w:val="231F20"/>
          <w:spacing w:val="-15"/>
        </w:rPr>
        <w:t> </w:t>
      </w:r>
      <w:r>
        <w:rPr>
          <w:color w:val="231F20"/>
        </w:rPr>
        <w:t>confor-</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418" w:val="left" w:leader="none"/>
        </w:tabs>
        <w:spacing w:before="53"/>
        <w:ind w:left="0" w:right="1701" w:firstLine="0"/>
        <w:jc w:val="righ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pacing w:val="-1"/>
          <w:w w:val="95"/>
          <w:sz w:val="22"/>
        </w:rPr>
        <w:t>313</w:t>
      </w:r>
    </w:p>
    <w:p>
      <w:pPr>
        <w:pStyle w:val="BodyText"/>
        <w:rPr>
          <w:sz w:val="20"/>
        </w:rPr>
      </w:pPr>
    </w:p>
    <w:p>
      <w:pPr>
        <w:pStyle w:val="BodyText"/>
        <w:spacing w:line="271" w:lineRule="auto"/>
        <w:ind w:left="1640" w:right="1701"/>
        <w:jc w:val="both"/>
      </w:pPr>
      <w:r>
        <w:rPr>
          <w:color w:val="231F20"/>
        </w:rPr>
        <w:t>man</w:t>
      </w:r>
      <w:r>
        <w:rPr>
          <w:color w:val="231F20"/>
          <w:spacing w:val="-26"/>
        </w:rPr>
        <w:t> </w:t>
      </w:r>
      <w:r>
        <w:rPr>
          <w:color w:val="231F20"/>
        </w:rPr>
        <w:t>este</w:t>
      </w:r>
      <w:r>
        <w:rPr>
          <w:color w:val="231F20"/>
          <w:spacing w:val="-26"/>
        </w:rPr>
        <w:t> </w:t>
      </w:r>
      <w:r>
        <w:rPr>
          <w:color w:val="231F20"/>
        </w:rPr>
        <w:t>libro</w:t>
      </w:r>
      <w:r>
        <w:rPr>
          <w:color w:val="231F20"/>
          <w:spacing w:val="-26"/>
        </w:rPr>
        <w:t> </w:t>
      </w:r>
      <w:r>
        <w:rPr>
          <w:color w:val="231F20"/>
        </w:rPr>
        <w:t>tienden</w:t>
      </w:r>
      <w:r>
        <w:rPr>
          <w:color w:val="231F20"/>
          <w:spacing w:val="-26"/>
        </w:rPr>
        <w:t> </w:t>
      </w:r>
      <w:r>
        <w:rPr>
          <w:color w:val="231F20"/>
        </w:rPr>
        <w:t>ya</w:t>
      </w:r>
      <w:r>
        <w:rPr>
          <w:color w:val="231F20"/>
          <w:spacing w:val="-26"/>
        </w:rPr>
        <w:t> </w:t>
      </w:r>
      <w:r>
        <w:rPr>
          <w:color w:val="231F20"/>
        </w:rPr>
        <w:t>no</w:t>
      </w:r>
      <w:r>
        <w:rPr>
          <w:color w:val="231F20"/>
          <w:spacing w:val="-26"/>
        </w:rPr>
        <w:t> </w:t>
      </w:r>
      <w:r>
        <w:rPr>
          <w:color w:val="231F20"/>
        </w:rPr>
        <w:t>sólo</w:t>
      </w:r>
      <w:r>
        <w:rPr>
          <w:color w:val="231F20"/>
          <w:spacing w:val="-26"/>
        </w:rPr>
        <w:t> </w:t>
      </w:r>
      <w:r>
        <w:rPr>
          <w:color w:val="231F20"/>
        </w:rPr>
        <w:t>a</w:t>
      </w:r>
      <w:r>
        <w:rPr>
          <w:color w:val="231F20"/>
          <w:spacing w:val="-26"/>
        </w:rPr>
        <w:t> </w:t>
      </w:r>
      <w:r>
        <w:rPr>
          <w:color w:val="231F20"/>
        </w:rPr>
        <w:t>mezclar</w:t>
      </w:r>
      <w:r>
        <w:rPr>
          <w:color w:val="231F20"/>
          <w:spacing w:val="-26"/>
        </w:rPr>
        <w:t> </w:t>
      </w:r>
      <w:r>
        <w:rPr>
          <w:color w:val="231F20"/>
        </w:rPr>
        <w:t>el</w:t>
      </w:r>
      <w:r>
        <w:rPr>
          <w:color w:val="231F20"/>
          <w:spacing w:val="-26"/>
        </w:rPr>
        <w:t> </w:t>
      </w:r>
      <w:r>
        <w:rPr>
          <w:color w:val="231F20"/>
        </w:rPr>
        <w:t>discurso</w:t>
      </w:r>
      <w:r>
        <w:rPr>
          <w:color w:val="231F20"/>
          <w:spacing w:val="-26"/>
        </w:rPr>
        <w:t> </w:t>
      </w:r>
      <w:r>
        <w:rPr>
          <w:color w:val="231F20"/>
        </w:rPr>
        <w:t>narrativo</w:t>
      </w:r>
      <w:r>
        <w:rPr>
          <w:color w:val="231F20"/>
          <w:spacing w:val="-26"/>
        </w:rPr>
        <w:t> </w:t>
      </w:r>
      <w:r>
        <w:rPr>
          <w:color w:val="231F20"/>
        </w:rPr>
        <w:t>con recursos</w:t>
      </w:r>
      <w:r>
        <w:rPr>
          <w:color w:val="231F20"/>
          <w:spacing w:val="-22"/>
        </w:rPr>
        <w:t> </w:t>
      </w:r>
      <w:r>
        <w:rPr>
          <w:color w:val="231F20"/>
        </w:rPr>
        <w:t>propios</w:t>
      </w:r>
      <w:r>
        <w:rPr>
          <w:color w:val="231F20"/>
          <w:spacing w:val="-22"/>
        </w:rPr>
        <w:t> </w:t>
      </w:r>
      <w:r>
        <w:rPr>
          <w:color w:val="231F20"/>
        </w:rPr>
        <w:t>de</w:t>
      </w:r>
      <w:r>
        <w:rPr>
          <w:color w:val="231F20"/>
          <w:spacing w:val="-22"/>
        </w:rPr>
        <w:t> </w:t>
      </w:r>
      <w:r>
        <w:rPr>
          <w:color w:val="231F20"/>
        </w:rPr>
        <w:t>otros</w:t>
      </w:r>
      <w:r>
        <w:rPr>
          <w:color w:val="231F20"/>
          <w:spacing w:val="-22"/>
        </w:rPr>
        <w:t> </w:t>
      </w:r>
      <w:r>
        <w:rPr>
          <w:color w:val="231F20"/>
        </w:rPr>
        <w:t>modelos,</w:t>
      </w:r>
      <w:r>
        <w:rPr>
          <w:color w:val="231F20"/>
          <w:spacing w:val="-22"/>
        </w:rPr>
        <w:t> </w:t>
      </w:r>
      <w:r>
        <w:rPr>
          <w:color w:val="231F20"/>
        </w:rPr>
        <w:t>sino</w:t>
      </w:r>
      <w:r>
        <w:rPr>
          <w:color w:val="231F20"/>
          <w:spacing w:val="-22"/>
        </w:rPr>
        <w:t> </w:t>
      </w:r>
      <w:r>
        <w:rPr>
          <w:color w:val="231F20"/>
        </w:rPr>
        <w:t>que</w:t>
      </w:r>
      <w:r>
        <w:rPr>
          <w:color w:val="231F20"/>
          <w:spacing w:val="-22"/>
        </w:rPr>
        <w:t> </w:t>
      </w:r>
      <w:r>
        <w:rPr>
          <w:color w:val="231F20"/>
        </w:rPr>
        <w:t>parodian</w:t>
      </w:r>
      <w:r>
        <w:rPr>
          <w:color w:val="231F20"/>
          <w:spacing w:val="-22"/>
        </w:rPr>
        <w:t> </w:t>
      </w:r>
      <w:r>
        <w:rPr>
          <w:color w:val="231F20"/>
        </w:rPr>
        <w:t>sus</w:t>
      </w:r>
      <w:r>
        <w:rPr>
          <w:color w:val="231F20"/>
          <w:spacing w:val="-22"/>
        </w:rPr>
        <w:t> </w:t>
      </w:r>
      <w:r>
        <w:rPr>
          <w:color w:val="231F20"/>
        </w:rPr>
        <w:t>formas</w:t>
      </w:r>
      <w:r>
        <w:rPr>
          <w:color w:val="231F20"/>
          <w:spacing w:val="-22"/>
        </w:rPr>
        <w:t> </w:t>
      </w:r>
      <w:r>
        <w:rPr>
          <w:color w:val="231F20"/>
        </w:rPr>
        <w:t>de </w:t>
      </w:r>
      <w:r>
        <w:rPr>
          <w:color w:val="231F20"/>
          <w:w w:val="95"/>
        </w:rPr>
        <w:t>construcción,</w:t>
      </w:r>
      <w:r>
        <w:rPr>
          <w:color w:val="231F20"/>
          <w:spacing w:val="-11"/>
          <w:w w:val="95"/>
        </w:rPr>
        <w:t> </w:t>
      </w:r>
      <w:r>
        <w:rPr>
          <w:color w:val="231F20"/>
          <w:w w:val="95"/>
        </w:rPr>
        <w:t>como</w:t>
      </w:r>
      <w:r>
        <w:rPr>
          <w:color w:val="231F20"/>
          <w:spacing w:val="-11"/>
          <w:w w:val="95"/>
        </w:rPr>
        <w:t> </w:t>
      </w:r>
      <w:r>
        <w:rPr>
          <w:color w:val="231F20"/>
          <w:w w:val="95"/>
        </w:rPr>
        <w:t>la</w:t>
      </w:r>
      <w:r>
        <w:rPr>
          <w:color w:val="231F20"/>
          <w:spacing w:val="-11"/>
          <w:w w:val="95"/>
        </w:rPr>
        <w:t> </w:t>
      </w:r>
      <w:r>
        <w:rPr>
          <w:color w:val="231F20"/>
          <w:w w:val="95"/>
        </w:rPr>
        <w:t>especulación</w:t>
      </w:r>
      <w:r>
        <w:rPr>
          <w:color w:val="231F20"/>
          <w:spacing w:val="-11"/>
          <w:w w:val="95"/>
        </w:rPr>
        <w:t> </w:t>
      </w:r>
      <w:r>
        <w:rPr>
          <w:color w:val="231F20"/>
          <w:w w:val="95"/>
        </w:rPr>
        <w:t>filosófica</w:t>
      </w:r>
      <w:r>
        <w:rPr>
          <w:color w:val="231F20"/>
          <w:spacing w:val="-11"/>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investigación</w:t>
      </w:r>
      <w:r>
        <w:rPr>
          <w:color w:val="231F20"/>
          <w:spacing w:val="-11"/>
          <w:w w:val="95"/>
        </w:rPr>
        <w:t> </w:t>
      </w:r>
      <w:r>
        <w:rPr>
          <w:color w:val="231F20"/>
          <w:w w:val="95"/>
        </w:rPr>
        <w:t>cien- </w:t>
      </w:r>
      <w:r>
        <w:rPr>
          <w:color w:val="231F20"/>
        </w:rPr>
        <w:t>tífica.</w:t>
      </w:r>
      <w:r>
        <w:rPr>
          <w:color w:val="231F20"/>
          <w:spacing w:val="-33"/>
        </w:rPr>
        <w:t> </w:t>
      </w:r>
      <w:r>
        <w:rPr>
          <w:color w:val="231F20"/>
        </w:rPr>
        <w:t>La</w:t>
      </w:r>
      <w:r>
        <w:rPr>
          <w:color w:val="231F20"/>
          <w:spacing w:val="-33"/>
        </w:rPr>
        <w:t> </w:t>
      </w:r>
      <w:r>
        <w:rPr>
          <w:color w:val="231F20"/>
        </w:rPr>
        <w:t>intención</w:t>
      </w:r>
      <w:r>
        <w:rPr>
          <w:color w:val="231F20"/>
          <w:spacing w:val="-33"/>
        </w:rPr>
        <w:t> </w:t>
      </w:r>
      <w:r>
        <w:rPr>
          <w:color w:val="231F20"/>
        </w:rPr>
        <w:t>parece</w:t>
      </w:r>
      <w:r>
        <w:rPr>
          <w:color w:val="231F20"/>
          <w:spacing w:val="-33"/>
        </w:rPr>
        <w:t> </w:t>
      </w:r>
      <w:r>
        <w:rPr>
          <w:color w:val="231F20"/>
        </w:rPr>
        <w:t>ser</w:t>
      </w:r>
      <w:r>
        <w:rPr>
          <w:color w:val="231F20"/>
          <w:spacing w:val="-33"/>
        </w:rPr>
        <w:t> </w:t>
      </w:r>
      <w:r>
        <w:rPr>
          <w:color w:val="231F20"/>
        </w:rPr>
        <w:t>la</w:t>
      </w:r>
      <w:r>
        <w:rPr>
          <w:color w:val="231F20"/>
          <w:spacing w:val="-33"/>
        </w:rPr>
        <w:t> </w:t>
      </w:r>
      <w:r>
        <w:rPr>
          <w:color w:val="231F20"/>
        </w:rPr>
        <w:t>de</w:t>
      </w:r>
      <w:r>
        <w:rPr>
          <w:color w:val="231F20"/>
          <w:spacing w:val="-33"/>
        </w:rPr>
        <w:t> </w:t>
      </w:r>
      <w:r>
        <w:rPr>
          <w:color w:val="231F20"/>
        </w:rPr>
        <w:t>someter</w:t>
      </w:r>
      <w:r>
        <w:rPr>
          <w:color w:val="231F20"/>
          <w:spacing w:val="-33"/>
        </w:rPr>
        <w:t> </w:t>
      </w:r>
      <w:r>
        <w:rPr>
          <w:color w:val="231F20"/>
        </w:rPr>
        <w:t>el</w:t>
      </w:r>
      <w:r>
        <w:rPr>
          <w:color w:val="231F20"/>
          <w:spacing w:val="-33"/>
        </w:rPr>
        <w:t> </w:t>
      </w:r>
      <w:r>
        <w:rPr>
          <w:color w:val="231F20"/>
        </w:rPr>
        <w:t>discurso</w:t>
      </w:r>
      <w:r>
        <w:rPr>
          <w:color w:val="231F20"/>
          <w:spacing w:val="-33"/>
        </w:rPr>
        <w:t> </w:t>
      </w:r>
      <w:r>
        <w:rPr>
          <w:color w:val="231F20"/>
        </w:rPr>
        <w:t>literario</w:t>
      </w:r>
      <w:r>
        <w:rPr>
          <w:color w:val="231F20"/>
          <w:spacing w:val="-33"/>
        </w:rPr>
        <w:t> </w:t>
      </w:r>
      <w:r>
        <w:rPr>
          <w:color w:val="231F20"/>
        </w:rPr>
        <w:t>a</w:t>
      </w:r>
      <w:r>
        <w:rPr>
          <w:color w:val="231F20"/>
          <w:spacing w:val="-33"/>
        </w:rPr>
        <w:t> </w:t>
      </w:r>
      <w:r>
        <w:rPr>
          <w:color w:val="231F20"/>
        </w:rPr>
        <w:t>una apertura</w:t>
      </w:r>
      <w:r>
        <w:rPr>
          <w:color w:val="231F20"/>
          <w:spacing w:val="-23"/>
        </w:rPr>
        <w:t> </w:t>
      </w:r>
      <w:r>
        <w:rPr>
          <w:color w:val="231F20"/>
        </w:rPr>
        <w:t>mayor</w:t>
      </w:r>
      <w:r>
        <w:rPr>
          <w:color w:val="231F20"/>
          <w:spacing w:val="-23"/>
        </w:rPr>
        <w:t> </w:t>
      </w:r>
      <w:r>
        <w:rPr>
          <w:color w:val="231F20"/>
        </w:rPr>
        <w:t>que</w:t>
      </w:r>
      <w:r>
        <w:rPr>
          <w:color w:val="231F20"/>
          <w:spacing w:val="-23"/>
        </w:rPr>
        <w:t> </w:t>
      </w:r>
      <w:r>
        <w:rPr>
          <w:color w:val="231F20"/>
        </w:rPr>
        <w:t>permita</w:t>
      </w:r>
      <w:r>
        <w:rPr>
          <w:color w:val="231F20"/>
          <w:spacing w:val="-23"/>
        </w:rPr>
        <w:t> </w:t>
      </w:r>
      <w:r>
        <w:rPr>
          <w:color w:val="231F20"/>
        </w:rPr>
        <w:t>no</w:t>
      </w:r>
      <w:r>
        <w:rPr>
          <w:color w:val="231F20"/>
          <w:spacing w:val="-23"/>
        </w:rPr>
        <w:t> </w:t>
      </w:r>
      <w:r>
        <w:rPr>
          <w:color w:val="231F20"/>
        </w:rPr>
        <w:t>sólo</w:t>
      </w:r>
      <w:r>
        <w:rPr>
          <w:color w:val="231F20"/>
          <w:spacing w:val="-23"/>
        </w:rPr>
        <w:t> </w:t>
      </w:r>
      <w:r>
        <w:rPr>
          <w:color w:val="231F20"/>
        </w:rPr>
        <w:t>incluir</w:t>
      </w:r>
      <w:r>
        <w:rPr>
          <w:color w:val="231F20"/>
          <w:spacing w:val="-23"/>
        </w:rPr>
        <w:t> </w:t>
      </w:r>
      <w:r>
        <w:rPr>
          <w:color w:val="231F20"/>
        </w:rPr>
        <w:t>otros</w:t>
      </w:r>
      <w:r>
        <w:rPr>
          <w:color w:val="231F20"/>
          <w:spacing w:val="-23"/>
        </w:rPr>
        <w:t> </w:t>
      </w:r>
      <w:r>
        <w:rPr>
          <w:color w:val="231F20"/>
        </w:rPr>
        <w:t>sistemas</w:t>
      </w:r>
      <w:r>
        <w:rPr>
          <w:color w:val="231F20"/>
          <w:spacing w:val="-23"/>
        </w:rPr>
        <w:t> </w:t>
      </w:r>
      <w:r>
        <w:rPr>
          <w:color w:val="231F20"/>
        </w:rPr>
        <w:t>construc- tores</w:t>
      </w:r>
      <w:r>
        <w:rPr>
          <w:color w:val="231F20"/>
          <w:spacing w:val="-29"/>
        </w:rPr>
        <w:t> </w:t>
      </w:r>
      <w:r>
        <w:rPr>
          <w:color w:val="231F20"/>
        </w:rPr>
        <w:t>de</w:t>
      </w:r>
      <w:r>
        <w:rPr>
          <w:color w:val="231F20"/>
          <w:spacing w:val="-29"/>
        </w:rPr>
        <w:t> </w:t>
      </w:r>
      <w:r>
        <w:rPr>
          <w:color w:val="231F20"/>
        </w:rPr>
        <w:t>conocimiento,</w:t>
      </w:r>
      <w:r>
        <w:rPr>
          <w:color w:val="231F20"/>
          <w:spacing w:val="-29"/>
        </w:rPr>
        <w:t> </w:t>
      </w:r>
      <w:r>
        <w:rPr>
          <w:color w:val="231F20"/>
        </w:rPr>
        <w:t>sino</w:t>
      </w:r>
      <w:r>
        <w:rPr>
          <w:color w:val="231F20"/>
          <w:spacing w:val="-29"/>
        </w:rPr>
        <w:t> </w:t>
      </w:r>
      <w:r>
        <w:rPr>
          <w:color w:val="231F20"/>
        </w:rPr>
        <w:t>también</w:t>
      </w:r>
      <w:r>
        <w:rPr>
          <w:color w:val="231F20"/>
          <w:spacing w:val="-29"/>
        </w:rPr>
        <w:t> </w:t>
      </w:r>
      <w:r>
        <w:rPr>
          <w:color w:val="231F20"/>
        </w:rPr>
        <w:t>cuestionarlos.</w:t>
      </w:r>
      <w:r>
        <w:rPr>
          <w:color w:val="231F20"/>
          <w:spacing w:val="-29"/>
        </w:rPr>
        <w:t> </w:t>
      </w:r>
      <w:r>
        <w:rPr>
          <w:color w:val="231F20"/>
        </w:rPr>
        <w:t>Estos</w:t>
      </w:r>
      <w:r>
        <w:rPr>
          <w:color w:val="231F20"/>
          <w:spacing w:val="-29"/>
        </w:rPr>
        <w:t> </w:t>
      </w:r>
      <w:r>
        <w:rPr>
          <w:color w:val="231F20"/>
        </w:rPr>
        <w:t>elementos se</w:t>
      </w:r>
      <w:r>
        <w:rPr>
          <w:color w:val="231F20"/>
          <w:spacing w:val="-36"/>
        </w:rPr>
        <w:t> </w:t>
      </w:r>
      <w:r>
        <w:rPr>
          <w:color w:val="231F20"/>
        </w:rPr>
        <w:t>perfilan</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configuración</w:t>
      </w:r>
      <w:r>
        <w:rPr>
          <w:color w:val="231F20"/>
          <w:spacing w:val="-36"/>
        </w:rPr>
        <w:t> </w:t>
      </w:r>
      <w:r>
        <w:rPr>
          <w:color w:val="231F20"/>
        </w:rPr>
        <w:t>de</w:t>
      </w:r>
      <w:r>
        <w:rPr>
          <w:color w:val="231F20"/>
          <w:spacing w:val="-36"/>
        </w:rPr>
        <w:t> </w:t>
      </w:r>
      <w:r>
        <w:rPr>
          <w:i/>
          <w:color w:val="231F20"/>
          <w:spacing w:val="-3"/>
        </w:rPr>
        <w:t>El</w:t>
      </w:r>
      <w:r>
        <w:rPr>
          <w:i/>
          <w:color w:val="231F20"/>
          <w:spacing w:val="-36"/>
        </w:rPr>
        <w:t> </w:t>
      </w:r>
      <w:r>
        <w:rPr>
          <w:i/>
          <w:color w:val="231F20"/>
        </w:rPr>
        <w:t>grafógrafo</w:t>
      </w:r>
      <w:r>
        <w:rPr>
          <w:color w:val="231F20"/>
        </w:rPr>
        <w:t>,</w:t>
      </w:r>
      <w:r>
        <w:rPr>
          <w:color w:val="231F20"/>
          <w:spacing w:val="-36"/>
        </w:rPr>
        <w:t> </w:t>
      </w:r>
      <w:r>
        <w:rPr>
          <w:color w:val="231F20"/>
        </w:rPr>
        <w:t>libro</w:t>
      </w:r>
      <w:r>
        <w:rPr>
          <w:color w:val="231F20"/>
          <w:spacing w:val="-36"/>
        </w:rPr>
        <w:t> </w:t>
      </w:r>
      <w:r>
        <w:rPr>
          <w:color w:val="231F20"/>
        </w:rPr>
        <w:t>culminante</w:t>
      </w:r>
      <w:r>
        <w:rPr>
          <w:color w:val="231F20"/>
          <w:spacing w:val="-36"/>
        </w:rPr>
        <w:t> </w:t>
      </w:r>
      <w:r>
        <w:rPr>
          <w:color w:val="231F20"/>
        </w:rPr>
        <w:t>en</w:t>
      </w:r>
      <w:r>
        <w:rPr>
          <w:color w:val="231F20"/>
          <w:spacing w:val="-36"/>
        </w:rPr>
        <w:t> </w:t>
      </w:r>
      <w:r>
        <w:rPr>
          <w:color w:val="231F20"/>
        </w:rPr>
        <w:t>el </w:t>
      </w:r>
      <w:r>
        <w:rPr>
          <w:color w:val="231F20"/>
          <w:w w:val="95"/>
        </w:rPr>
        <w:t>proyecto literario del</w:t>
      </w:r>
      <w:r>
        <w:rPr>
          <w:color w:val="231F20"/>
          <w:spacing w:val="-6"/>
          <w:w w:val="95"/>
        </w:rPr>
        <w:t> </w:t>
      </w:r>
      <w:r>
        <w:rPr>
          <w:color w:val="231F20"/>
          <w:w w:val="95"/>
        </w:rPr>
        <w:t>escritor.</w:t>
      </w:r>
    </w:p>
    <w:p>
      <w:pPr>
        <w:pStyle w:val="BodyText"/>
        <w:spacing w:line="271" w:lineRule="auto" w:before="2"/>
        <w:ind w:left="1640" w:right="1700" w:firstLine="360"/>
        <w:jc w:val="right"/>
      </w:pPr>
      <w:r>
        <w:rPr/>
        <w:drawing>
          <wp:anchor distT="0" distB="0" distL="0" distR="0" allowOverlap="1" layoutInCell="1" locked="0" behindDoc="0" simplePos="0" relativeHeight="16912">
            <wp:simplePos x="0" y="0"/>
            <wp:positionH relativeFrom="page">
              <wp:posOffset>17462</wp:posOffset>
            </wp:positionH>
            <wp:positionV relativeFrom="paragraph">
              <wp:posOffset>1395957</wp:posOffset>
            </wp:positionV>
            <wp:extent cx="155575" cy="155575"/>
            <wp:effectExtent l="0" t="0" r="0" b="0"/>
            <wp:wrapNone/>
            <wp:docPr id="1395" name="image3.png" descr=""/>
            <wp:cNvGraphicFramePr>
              <a:graphicFrameLocks noChangeAspect="1"/>
            </wp:cNvGraphicFramePr>
            <a:graphic>
              <a:graphicData uri="http://schemas.openxmlformats.org/drawingml/2006/picture">
                <pic:pic>
                  <pic:nvPicPr>
                    <pic:cNvPr id="139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936">
            <wp:simplePos x="0" y="0"/>
            <wp:positionH relativeFrom="page">
              <wp:posOffset>5760361</wp:posOffset>
            </wp:positionH>
            <wp:positionV relativeFrom="paragraph">
              <wp:posOffset>1395957</wp:posOffset>
            </wp:positionV>
            <wp:extent cx="155575" cy="155575"/>
            <wp:effectExtent l="0" t="0" r="0" b="0"/>
            <wp:wrapNone/>
            <wp:docPr id="1397" name="image3.png" descr=""/>
            <wp:cNvGraphicFramePr>
              <a:graphicFrameLocks noChangeAspect="1"/>
            </wp:cNvGraphicFramePr>
            <a:graphic>
              <a:graphicData uri="http://schemas.openxmlformats.org/drawingml/2006/picture">
                <pic:pic>
                  <pic:nvPicPr>
                    <pic:cNvPr id="139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Según</w:t>
      </w:r>
      <w:r>
        <w:rPr>
          <w:color w:val="231F20"/>
          <w:spacing w:val="-28"/>
        </w:rPr>
        <w:t> </w:t>
      </w:r>
      <w:r>
        <w:rPr>
          <w:color w:val="231F20"/>
        </w:rPr>
        <w:t>propuse,</w:t>
      </w:r>
      <w:r>
        <w:rPr>
          <w:color w:val="231F20"/>
          <w:spacing w:val="-28"/>
        </w:rPr>
        <w:t> </w:t>
      </w:r>
      <w:r>
        <w:rPr>
          <w:i/>
          <w:color w:val="231F20"/>
          <w:spacing w:val="-3"/>
        </w:rPr>
        <w:t>El</w:t>
      </w:r>
      <w:r>
        <w:rPr>
          <w:i/>
          <w:color w:val="231F20"/>
          <w:spacing w:val="-28"/>
        </w:rPr>
        <w:t> </w:t>
      </w:r>
      <w:r>
        <w:rPr>
          <w:i/>
          <w:color w:val="231F20"/>
        </w:rPr>
        <w:t>grafógrafo</w:t>
      </w:r>
      <w:r>
        <w:rPr>
          <w:i/>
          <w:color w:val="231F20"/>
          <w:spacing w:val="-28"/>
        </w:rPr>
        <w:t> </w:t>
      </w:r>
      <w:r>
        <w:rPr>
          <w:color w:val="231F20"/>
        </w:rPr>
        <w:t>es</w:t>
      </w:r>
      <w:r>
        <w:rPr>
          <w:color w:val="231F20"/>
          <w:spacing w:val="-28"/>
        </w:rPr>
        <w:t> </w:t>
      </w:r>
      <w:r>
        <w:rPr>
          <w:color w:val="231F20"/>
        </w:rPr>
        <w:t>el</w:t>
      </w:r>
      <w:r>
        <w:rPr>
          <w:color w:val="231F20"/>
          <w:spacing w:val="-28"/>
        </w:rPr>
        <w:t> </w:t>
      </w:r>
      <w:r>
        <w:rPr>
          <w:color w:val="231F20"/>
        </w:rPr>
        <w:t>espacio</w:t>
      </w:r>
      <w:r>
        <w:rPr>
          <w:color w:val="231F20"/>
          <w:spacing w:val="-28"/>
        </w:rPr>
        <w:t> </w:t>
      </w:r>
      <w:r>
        <w:rPr>
          <w:color w:val="231F20"/>
        </w:rPr>
        <w:t>donde</w:t>
      </w:r>
      <w:r>
        <w:rPr>
          <w:color w:val="231F20"/>
          <w:spacing w:val="-28"/>
        </w:rPr>
        <w:t> </w:t>
      </w:r>
      <w:r>
        <w:rPr>
          <w:color w:val="231F20"/>
        </w:rPr>
        <w:t>los</w:t>
      </w:r>
      <w:r>
        <w:rPr>
          <w:color w:val="231F20"/>
          <w:spacing w:val="-28"/>
        </w:rPr>
        <w:t> </w:t>
      </w:r>
      <w:r>
        <w:rPr>
          <w:color w:val="231F20"/>
        </w:rPr>
        <w:t>elementos</w:t>
      </w:r>
      <w:r>
        <w:rPr>
          <w:color w:val="231F20"/>
          <w:w w:val="95"/>
        </w:rPr>
        <w:t> </w:t>
      </w:r>
      <w:r>
        <w:rPr>
          <w:color w:val="231F20"/>
        </w:rPr>
        <w:t>que</w:t>
      </w:r>
      <w:r>
        <w:rPr>
          <w:color w:val="231F20"/>
          <w:spacing w:val="-36"/>
        </w:rPr>
        <w:t> </w:t>
      </w:r>
      <w:r>
        <w:rPr>
          <w:color w:val="231F20"/>
        </w:rPr>
        <w:t>definen</w:t>
      </w:r>
      <w:r>
        <w:rPr>
          <w:color w:val="231F20"/>
          <w:spacing w:val="-36"/>
        </w:rPr>
        <w:t> </w:t>
      </w:r>
      <w:r>
        <w:rPr>
          <w:color w:val="231F20"/>
        </w:rPr>
        <w:t>la</w:t>
      </w:r>
      <w:r>
        <w:rPr>
          <w:color w:val="231F20"/>
          <w:spacing w:val="-36"/>
        </w:rPr>
        <w:t> </w:t>
      </w:r>
      <w:r>
        <w:rPr>
          <w:color w:val="231F20"/>
        </w:rPr>
        <w:t>obra</w:t>
      </w:r>
      <w:r>
        <w:rPr>
          <w:color w:val="231F20"/>
          <w:spacing w:val="-36"/>
        </w:rPr>
        <w:t> </w:t>
      </w:r>
      <w:r>
        <w:rPr>
          <w:color w:val="231F20"/>
        </w:rPr>
        <w:t>elizondiana</w:t>
      </w:r>
      <w:r>
        <w:rPr>
          <w:color w:val="231F20"/>
          <w:spacing w:val="-36"/>
        </w:rPr>
        <w:t> </w:t>
      </w:r>
      <w:r>
        <w:rPr>
          <w:color w:val="231F20"/>
        </w:rPr>
        <w:t>encuentran</w:t>
      </w:r>
      <w:r>
        <w:rPr>
          <w:color w:val="231F20"/>
          <w:spacing w:val="-36"/>
        </w:rPr>
        <w:t> </w:t>
      </w:r>
      <w:r>
        <w:rPr>
          <w:color w:val="231F20"/>
        </w:rPr>
        <w:t>cabida</w:t>
      </w:r>
      <w:r>
        <w:rPr>
          <w:color w:val="231F20"/>
          <w:spacing w:val="-36"/>
        </w:rPr>
        <w:t> </w:t>
      </w:r>
      <w:r>
        <w:rPr>
          <w:color w:val="231F20"/>
        </w:rPr>
        <w:t>y</w:t>
      </w:r>
      <w:r>
        <w:rPr>
          <w:color w:val="231F20"/>
          <w:spacing w:val="-36"/>
        </w:rPr>
        <w:t> </w:t>
      </w:r>
      <w:r>
        <w:rPr>
          <w:color w:val="231F20"/>
        </w:rPr>
        <w:t>son</w:t>
      </w:r>
      <w:r>
        <w:rPr>
          <w:color w:val="231F20"/>
          <w:spacing w:val="-36"/>
        </w:rPr>
        <w:t> </w:t>
      </w:r>
      <w:r>
        <w:rPr>
          <w:color w:val="231F20"/>
        </w:rPr>
        <w:t>orquestados</w:t>
      </w:r>
      <w:r>
        <w:rPr>
          <w:color w:val="231F20"/>
          <w:w w:val="95"/>
        </w:rPr>
        <w:t> </w:t>
      </w:r>
      <w:r>
        <w:rPr>
          <w:color w:val="231F20"/>
        </w:rPr>
        <w:t>en función de lo que termina por establecerse como</w:t>
      </w:r>
      <w:r>
        <w:rPr>
          <w:color w:val="231F20"/>
          <w:spacing w:val="6"/>
        </w:rPr>
        <w:t> </w:t>
      </w:r>
      <w:r>
        <w:rPr>
          <w:color w:val="231F20"/>
        </w:rPr>
        <w:t>su</w:t>
      </w:r>
      <w:r>
        <w:rPr>
          <w:color w:val="231F20"/>
          <w:spacing w:val="7"/>
        </w:rPr>
        <w:t> </w:t>
      </w:r>
      <w:r>
        <w:rPr>
          <w:color w:val="231F20"/>
        </w:rPr>
        <w:t>búsqueda</w:t>
      </w:r>
      <w:r>
        <w:rPr>
          <w:color w:val="231F20"/>
          <w:w w:val="96"/>
        </w:rPr>
        <w:t> </w:t>
      </w:r>
      <w:r>
        <w:rPr>
          <w:color w:val="231F20"/>
        </w:rPr>
        <w:t>esencial:</w:t>
      </w:r>
      <w:r>
        <w:rPr>
          <w:color w:val="231F20"/>
          <w:spacing w:val="-27"/>
        </w:rPr>
        <w:t> </w:t>
      </w:r>
      <w:r>
        <w:rPr>
          <w:color w:val="231F20"/>
        </w:rPr>
        <w:t>la</w:t>
      </w:r>
      <w:r>
        <w:rPr>
          <w:color w:val="231F20"/>
          <w:spacing w:val="-27"/>
        </w:rPr>
        <w:t> </w:t>
      </w:r>
      <w:r>
        <w:rPr>
          <w:color w:val="231F20"/>
        </w:rPr>
        <w:t>escritura</w:t>
      </w:r>
      <w:r>
        <w:rPr>
          <w:color w:val="231F20"/>
          <w:spacing w:val="-27"/>
        </w:rPr>
        <w:t> </w:t>
      </w:r>
      <w:r>
        <w:rPr>
          <w:color w:val="231F20"/>
        </w:rPr>
        <w:t>pura;</w:t>
      </w:r>
      <w:r>
        <w:rPr>
          <w:color w:val="231F20"/>
          <w:spacing w:val="-27"/>
        </w:rPr>
        <w:t> </w:t>
      </w:r>
      <w:r>
        <w:rPr>
          <w:color w:val="231F20"/>
        </w:rPr>
        <w:t>por</w:t>
      </w:r>
      <w:r>
        <w:rPr>
          <w:color w:val="231F20"/>
          <w:spacing w:val="-27"/>
        </w:rPr>
        <w:t> </w:t>
      </w:r>
      <w:r>
        <w:rPr>
          <w:color w:val="231F20"/>
        </w:rPr>
        <w:t>ello,</w:t>
      </w:r>
      <w:r>
        <w:rPr>
          <w:color w:val="231F20"/>
          <w:spacing w:val="-27"/>
        </w:rPr>
        <w:t> </w:t>
      </w:r>
      <w:r>
        <w:rPr>
          <w:color w:val="231F20"/>
        </w:rPr>
        <w:t>la</w:t>
      </w:r>
      <w:r>
        <w:rPr>
          <w:color w:val="231F20"/>
          <w:spacing w:val="-27"/>
        </w:rPr>
        <w:t> </w:t>
      </w:r>
      <w:r>
        <w:rPr>
          <w:color w:val="231F20"/>
        </w:rPr>
        <w:t>dominante</w:t>
      </w:r>
      <w:r>
        <w:rPr>
          <w:color w:val="231F20"/>
          <w:spacing w:val="-27"/>
        </w:rPr>
        <w:t> </w:t>
      </w:r>
      <w:r>
        <w:rPr>
          <w:color w:val="231F20"/>
        </w:rPr>
        <w:t>de</w:t>
      </w:r>
      <w:r>
        <w:rPr>
          <w:color w:val="231F20"/>
          <w:spacing w:val="-27"/>
        </w:rPr>
        <w:t> </w:t>
      </w:r>
      <w:r>
        <w:rPr>
          <w:color w:val="231F20"/>
        </w:rPr>
        <w:t>este</w:t>
      </w:r>
      <w:r>
        <w:rPr>
          <w:color w:val="231F20"/>
          <w:spacing w:val="-27"/>
        </w:rPr>
        <w:t> </w:t>
      </w:r>
      <w:r>
        <w:rPr>
          <w:color w:val="231F20"/>
        </w:rPr>
        <w:t>libro,</w:t>
      </w:r>
      <w:r>
        <w:rPr>
          <w:color w:val="231F20"/>
          <w:spacing w:val="-27"/>
        </w:rPr>
        <w:t> </w:t>
      </w:r>
      <w:r>
        <w:rPr>
          <w:color w:val="231F20"/>
        </w:rPr>
        <w:t>como</w:t>
      </w:r>
      <w:r>
        <w:rPr>
          <w:color w:val="231F20"/>
          <w:w w:val="97"/>
        </w:rPr>
        <w:t> </w:t>
      </w:r>
      <w:r>
        <w:rPr>
          <w:color w:val="231F20"/>
        </w:rPr>
        <w:t>su</w:t>
      </w:r>
      <w:r>
        <w:rPr>
          <w:color w:val="231F20"/>
          <w:spacing w:val="-29"/>
        </w:rPr>
        <w:t> </w:t>
      </w:r>
      <w:r>
        <w:rPr>
          <w:color w:val="231F20"/>
        </w:rPr>
        <w:t>nombre</w:t>
      </w:r>
      <w:r>
        <w:rPr>
          <w:color w:val="231F20"/>
          <w:spacing w:val="-29"/>
        </w:rPr>
        <w:t> </w:t>
      </w:r>
      <w:r>
        <w:rPr>
          <w:color w:val="231F20"/>
        </w:rPr>
        <w:t>lo</w:t>
      </w:r>
      <w:r>
        <w:rPr>
          <w:color w:val="231F20"/>
          <w:spacing w:val="-29"/>
        </w:rPr>
        <w:t> </w:t>
      </w:r>
      <w:r>
        <w:rPr>
          <w:color w:val="231F20"/>
        </w:rPr>
        <w:t>indica,</w:t>
      </w:r>
      <w:r>
        <w:rPr>
          <w:color w:val="231F20"/>
          <w:spacing w:val="-29"/>
        </w:rPr>
        <w:t> </w:t>
      </w:r>
      <w:r>
        <w:rPr>
          <w:color w:val="231F20"/>
        </w:rPr>
        <w:t>es</w:t>
      </w:r>
      <w:r>
        <w:rPr>
          <w:color w:val="231F20"/>
          <w:spacing w:val="-29"/>
        </w:rPr>
        <w:t> </w:t>
      </w:r>
      <w:r>
        <w:rPr>
          <w:color w:val="231F20"/>
        </w:rPr>
        <w:t>la</w:t>
      </w:r>
      <w:r>
        <w:rPr>
          <w:color w:val="231F20"/>
          <w:spacing w:val="-29"/>
        </w:rPr>
        <w:t> </w:t>
      </w:r>
      <w:r>
        <w:rPr>
          <w:color w:val="231F20"/>
        </w:rPr>
        <w:t>escritura</w:t>
      </w:r>
      <w:r>
        <w:rPr>
          <w:color w:val="231F20"/>
          <w:spacing w:val="-29"/>
        </w:rPr>
        <w:t> </w:t>
      </w:r>
      <w:r>
        <w:rPr>
          <w:color w:val="231F20"/>
        </w:rPr>
        <w:t>autorreflexiva.</w:t>
      </w:r>
      <w:r>
        <w:rPr>
          <w:color w:val="231F20"/>
          <w:spacing w:val="-29"/>
        </w:rPr>
        <w:t> </w:t>
      </w:r>
      <w:r>
        <w:rPr>
          <w:color w:val="231F20"/>
        </w:rPr>
        <w:t>Del</w:t>
      </w:r>
      <w:r>
        <w:rPr>
          <w:color w:val="231F20"/>
          <w:spacing w:val="-29"/>
        </w:rPr>
        <w:t> </w:t>
      </w:r>
      <w:r>
        <w:rPr>
          <w:color w:val="231F20"/>
        </w:rPr>
        <w:t>análisis</w:t>
      </w:r>
      <w:r>
        <w:rPr>
          <w:color w:val="231F20"/>
          <w:spacing w:val="-29"/>
        </w:rPr>
        <w:t> </w:t>
      </w:r>
      <w:r>
        <w:rPr>
          <w:color w:val="231F20"/>
        </w:rPr>
        <w:t>reali-</w:t>
      </w:r>
      <w:r>
        <w:rPr>
          <w:color w:val="231F20"/>
          <w:w w:val="96"/>
        </w:rPr>
        <w:t> </w:t>
      </w:r>
      <w:r>
        <w:rPr>
          <w:color w:val="231F20"/>
        </w:rPr>
        <w:t>zado</w:t>
      </w:r>
      <w:r>
        <w:rPr>
          <w:color w:val="231F20"/>
          <w:spacing w:val="-31"/>
        </w:rPr>
        <w:t> </w:t>
      </w:r>
      <w:r>
        <w:rPr>
          <w:color w:val="231F20"/>
        </w:rPr>
        <w:t>se</w:t>
      </w:r>
      <w:r>
        <w:rPr>
          <w:color w:val="231F20"/>
          <w:spacing w:val="-31"/>
        </w:rPr>
        <w:t> </w:t>
      </w:r>
      <w:r>
        <w:rPr>
          <w:color w:val="231F20"/>
        </w:rPr>
        <w:t>desprendió</w:t>
      </w:r>
      <w:r>
        <w:rPr>
          <w:color w:val="231F20"/>
          <w:spacing w:val="-31"/>
        </w:rPr>
        <w:t> </w:t>
      </w:r>
      <w:r>
        <w:rPr>
          <w:color w:val="231F20"/>
        </w:rPr>
        <w:t>el</w:t>
      </w:r>
      <w:r>
        <w:rPr>
          <w:color w:val="231F20"/>
          <w:spacing w:val="-31"/>
        </w:rPr>
        <w:t> </w:t>
      </w:r>
      <w:r>
        <w:rPr>
          <w:color w:val="231F20"/>
        </w:rPr>
        <w:t>reconocimiento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ejes</w:t>
      </w:r>
      <w:r>
        <w:rPr>
          <w:color w:val="231F20"/>
          <w:spacing w:val="-31"/>
        </w:rPr>
        <w:t> </w:t>
      </w:r>
      <w:r>
        <w:rPr>
          <w:color w:val="231F20"/>
        </w:rPr>
        <w:t>que</w:t>
      </w:r>
      <w:r>
        <w:rPr>
          <w:color w:val="231F20"/>
          <w:spacing w:val="-31"/>
        </w:rPr>
        <w:t> </w:t>
      </w:r>
      <w:r>
        <w:rPr>
          <w:color w:val="231F20"/>
        </w:rPr>
        <w:t>movilizan</w:t>
      </w:r>
      <w:r>
        <w:rPr>
          <w:color w:val="231F20"/>
          <w:spacing w:val="-31"/>
        </w:rPr>
        <w:t> </w:t>
      </w:r>
      <w:r>
        <w:rPr>
          <w:color w:val="231F20"/>
        </w:rPr>
        <w:t>el</w:t>
      </w:r>
      <w:r>
        <w:rPr>
          <w:color w:val="231F20"/>
          <w:spacing w:val="-31"/>
        </w:rPr>
        <w:t> </w:t>
      </w:r>
      <w:r>
        <w:rPr>
          <w:color w:val="231F20"/>
        </w:rPr>
        <w:t>li-</w:t>
      </w:r>
      <w:r>
        <w:rPr>
          <w:color w:val="231F20"/>
          <w:w w:val="96"/>
        </w:rPr>
        <w:t> </w:t>
      </w:r>
      <w:r>
        <w:rPr>
          <w:color w:val="231F20"/>
        </w:rPr>
        <w:t>bro,</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cuales</w:t>
      </w:r>
      <w:r>
        <w:rPr>
          <w:color w:val="231F20"/>
          <w:spacing w:val="-26"/>
        </w:rPr>
        <w:t> </w:t>
      </w:r>
      <w:r>
        <w:rPr>
          <w:color w:val="231F20"/>
        </w:rPr>
        <w:t>se</w:t>
      </w:r>
      <w:r>
        <w:rPr>
          <w:color w:val="231F20"/>
          <w:spacing w:val="-26"/>
        </w:rPr>
        <w:t> </w:t>
      </w:r>
      <w:r>
        <w:rPr>
          <w:color w:val="231F20"/>
        </w:rPr>
        <w:t>condensa</w:t>
      </w:r>
      <w:r>
        <w:rPr>
          <w:color w:val="231F20"/>
          <w:spacing w:val="-26"/>
        </w:rPr>
        <w:t> </w:t>
      </w:r>
      <w:r>
        <w:rPr>
          <w:color w:val="231F20"/>
        </w:rPr>
        <w:t>la</w:t>
      </w:r>
      <w:r>
        <w:rPr>
          <w:color w:val="231F20"/>
          <w:spacing w:val="-26"/>
        </w:rPr>
        <w:t> </w:t>
      </w:r>
      <w:r>
        <w:rPr>
          <w:color w:val="231F20"/>
        </w:rPr>
        <w:t>visión</w:t>
      </w:r>
      <w:r>
        <w:rPr>
          <w:color w:val="231F20"/>
          <w:spacing w:val="-26"/>
        </w:rPr>
        <w:t> </w:t>
      </w:r>
      <w:r>
        <w:rPr>
          <w:color w:val="231F20"/>
        </w:rPr>
        <w:t>del</w:t>
      </w:r>
      <w:r>
        <w:rPr>
          <w:color w:val="231F20"/>
          <w:spacing w:val="-26"/>
        </w:rPr>
        <w:t> </w:t>
      </w:r>
      <w:r>
        <w:rPr>
          <w:color w:val="231F20"/>
        </w:rPr>
        <w:t>autor</w:t>
      </w:r>
      <w:r>
        <w:rPr>
          <w:color w:val="231F20"/>
          <w:spacing w:val="-26"/>
        </w:rPr>
        <w:t> </w:t>
      </w:r>
      <w:r>
        <w:rPr>
          <w:color w:val="231F20"/>
        </w:rPr>
        <w:t>que</w:t>
      </w:r>
      <w:r>
        <w:rPr>
          <w:color w:val="231F20"/>
          <w:spacing w:val="-26"/>
        </w:rPr>
        <w:t> </w:t>
      </w:r>
      <w:r>
        <w:rPr>
          <w:color w:val="231F20"/>
        </w:rPr>
        <w:t>articula</w:t>
      </w:r>
      <w:r>
        <w:rPr>
          <w:color w:val="231F20"/>
          <w:spacing w:val="-26"/>
        </w:rPr>
        <w:t> </w:t>
      </w:r>
      <w:r>
        <w:rPr>
          <w:color w:val="231F20"/>
        </w:rPr>
        <w:t>toda</w:t>
      </w:r>
      <w:r>
        <w:rPr>
          <w:color w:val="231F20"/>
          <w:spacing w:val="-26"/>
        </w:rPr>
        <w:t> </w:t>
      </w:r>
      <w:r>
        <w:rPr>
          <w:color w:val="231F20"/>
        </w:rPr>
        <w:t>su</w:t>
      </w:r>
      <w:r>
        <w:rPr>
          <w:color w:val="231F20"/>
          <w:w w:val="93"/>
        </w:rPr>
        <w:t> </w:t>
      </w:r>
      <w:r>
        <w:rPr>
          <w:color w:val="231F20"/>
        </w:rPr>
        <w:t>obra,</w:t>
      </w:r>
      <w:r>
        <w:rPr>
          <w:color w:val="231F20"/>
          <w:spacing w:val="-36"/>
        </w:rPr>
        <w:t> </w:t>
      </w:r>
      <w:r>
        <w:rPr>
          <w:color w:val="231F20"/>
        </w:rPr>
        <w:t>y</w:t>
      </w:r>
      <w:r>
        <w:rPr>
          <w:color w:val="231F20"/>
          <w:spacing w:val="-36"/>
        </w:rPr>
        <w:t> </w:t>
      </w:r>
      <w:r>
        <w:rPr>
          <w:color w:val="231F20"/>
        </w:rPr>
        <w:t>que</w:t>
      </w:r>
      <w:r>
        <w:rPr>
          <w:color w:val="231F20"/>
          <w:spacing w:val="-36"/>
        </w:rPr>
        <w:t> </w:t>
      </w:r>
      <w:r>
        <w:rPr>
          <w:color w:val="231F20"/>
        </w:rPr>
        <w:t>son</w:t>
      </w:r>
      <w:r>
        <w:rPr>
          <w:color w:val="231F20"/>
          <w:spacing w:val="-36"/>
        </w:rPr>
        <w:t> </w:t>
      </w:r>
      <w:r>
        <w:rPr>
          <w:color w:val="231F20"/>
        </w:rPr>
        <w:t>abreviados</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grafógrafo”,</w:t>
      </w:r>
      <w:r>
        <w:rPr>
          <w:color w:val="231F20"/>
          <w:spacing w:val="-36"/>
        </w:rPr>
        <w:t> </w:t>
      </w:r>
      <w:r>
        <w:rPr>
          <w:color w:val="231F20"/>
        </w:rPr>
        <w:t>texto</w:t>
      </w:r>
      <w:r>
        <w:rPr>
          <w:color w:val="231F20"/>
          <w:spacing w:val="-36"/>
        </w:rPr>
        <w:t> </w:t>
      </w:r>
      <w:r>
        <w:rPr>
          <w:color w:val="231F20"/>
        </w:rPr>
        <w:t>que</w:t>
      </w:r>
      <w:r>
        <w:rPr>
          <w:color w:val="231F20"/>
          <w:spacing w:val="-36"/>
        </w:rPr>
        <w:t> </w:t>
      </w:r>
      <w:r>
        <w:rPr>
          <w:color w:val="231F20"/>
        </w:rPr>
        <w:t>abre</w:t>
      </w:r>
      <w:r>
        <w:rPr>
          <w:color w:val="231F20"/>
          <w:spacing w:val="-36"/>
        </w:rPr>
        <w:t> </w:t>
      </w:r>
      <w:r>
        <w:rPr>
          <w:color w:val="231F20"/>
        </w:rPr>
        <w:t>el</w:t>
      </w:r>
      <w:r>
        <w:rPr>
          <w:color w:val="231F20"/>
          <w:spacing w:val="-36"/>
        </w:rPr>
        <w:t> </w:t>
      </w:r>
      <w:r>
        <w:rPr>
          <w:color w:val="231F20"/>
        </w:rPr>
        <w:t>libro. En</w:t>
      </w:r>
      <w:r>
        <w:rPr>
          <w:color w:val="231F20"/>
          <w:spacing w:val="-38"/>
        </w:rPr>
        <w:t> </w:t>
      </w:r>
      <w:r>
        <w:rPr>
          <w:color w:val="231F20"/>
        </w:rPr>
        <w:t>las</w:t>
      </w:r>
      <w:r>
        <w:rPr>
          <w:color w:val="231F20"/>
          <w:spacing w:val="-38"/>
        </w:rPr>
        <w:t> </w:t>
      </w:r>
      <w:r>
        <w:rPr>
          <w:color w:val="231F20"/>
        </w:rPr>
        <w:t>pocas</w:t>
      </w:r>
      <w:r>
        <w:rPr>
          <w:color w:val="231F20"/>
          <w:spacing w:val="-38"/>
        </w:rPr>
        <w:t> </w:t>
      </w:r>
      <w:r>
        <w:rPr>
          <w:color w:val="231F20"/>
        </w:rPr>
        <w:t>líneas</w:t>
      </w:r>
      <w:r>
        <w:rPr>
          <w:color w:val="231F20"/>
          <w:spacing w:val="-38"/>
        </w:rPr>
        <w:t> </w:t>
      </w:r>
      <w:r>
        <w:rPr>
          <w:color w:val="231F20"/>
        </w:rPr>
        <w:t>que</w:t>
      </w:r>
      <w:r>
        <w:rPr>
          <w:color w:val="231F20"/>
          <w:spacing w:val="-38"/>
        </w:rPr>
        <w:t> </w:t>
      </w:r>
      <w:r>
        <w:rPr>
          <w:color w:val="231F20"/>
        </w:rPr>
        <w:t>configuran</w:t>
      </w:r>
      <w:r>
        <w:rPr>
          <w:color w:val="231F20"/>
          <w:spacing w:val="-38"/>
        </w:rPr>
        <w:t> </w:t>
      </w:r>
      <w:r>
        <w:rPr>
          <w:color w:val="231F20"/>
        </w:rPr>
        <w:t>“El</w:t>
      </w:r>
      <w:r>
        <w:rPr>
          <w:color w:val="231F20"/>
          <w:spacing w:val="-38"/>
        </w:rPr>
        <w:t> </w:t>
      </w:r>
      <w:r>
        <w:rPr>
          <w:color w:val="231F20"/>
        </w:rPr>
        <w:t>grafógrafo”</w:t>
      </w:r>
      <w:r>
        <w:rPr>
          <w:color w:val="231F20"/>
          <w:spacing w:val="-38"/>
        </w:rPr>
        <w:t> </w:t>
      </w:r>
      <w:r>
        <w:rPr>
          <w:color w:val="231F20"/>
        </w:rPr>
        <w:t>se</w:t>
      </w:r>
      <w:r>
        <w:rPr>
          <w:color w:val="231F20"/>
          <w:spacing w:val="-38"/>
        </w:rPr>
        <w:t> </w:t>
      </w:r>
      <w:r>
        <w:rPr>
          <w:color w:val="231F20"/>
        </w:rPr>
        <w:t>manifiestan</w:t>
      </w:r>
      <w:r>
        <w:rPr>
          <w:color w:val="231F20"/>
          <w:spacing w:val="-38"/>
        </w:rPr>
        <w:t> </w:t>
      </w:r>
      <w:r>
        <w:rPr>
          <w:color w:val="231F20"/>
        </w:rPr>
        <w:t>las</w:t>
      </w:r>
      <w:r>
        <w:rPr>
          <w:color w:val="231F20"/>
          <w:w w:val="87"/>
        </w:rPr>
        <w:t> </w:t>
      </w:r>
      <w:r>
        <w:rPr>
          <w:color w:val="231F20"/>
        </w:rPr>
        <w:t>realidades</w:t>
      </w:r>
      <w:r>
        <w:rPr>
          <w:color w:val="231F20"/>
          <w:spacing w:val="-21"/>
        </w:rPr>
        <w:t> </w:t>
      </w:r>
      <w:r>
        <w:rPr>
          <w:color w:val="231F20"/>
        </w:rPr>
        <w:t>mentales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memoria,</w:t>
      </w:r>
      <w:r>
        <w:rPr>
          <w:color w:val="231F20"/>
          <w:spacing w:val="-21"/>
        </w:rPr>
        <w:t> </w:t>
      </w:r>
      <w:r>
        <w:rPr>
          <w:color w:val="231F20"/>
        </w:rPr>
        <w:t>la</w:t>
      </w:r>
      <w:r>
        <w:rPr>
          <w:color w:val="231F20"/>
          <w:spacing w:val="-21"/>
        </w:rPr>
        <w:t> </w:t>
      </w:r>
      <w:r>
        <w:rPr>
          <w:color w:val="231F20"/>
        </w:rPr>
        <w:t>imaginación</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percepción,</w:t>
      </w:r>
      <w:r>
        <w:rPr>
          <w:color w:val="231F20"/>
          <w:w w:val="95"/>
        </w:rPr>
        <w:t> </w:t>
      </w:r>
      <w:r>
        <w:rPr>
          <w:color w:val="231F20"/>
        </w:rPr>
        <w:t>a</w:t>
      </w:r>
      <w:r>
        <w:rPr>
          <w:color w:val="231F20"/>
          <w:spacing w:val="-11"/>
        </w:rPr>
        <w:t> </w:t>
      </w:r>
      <w:r>
        <w:rPr>
          <w:color w:val="231F20"/>
        </w:rPr>
        <w:t>las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suma</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páginas</w:t>
      </w:r>
      <w:r>
        <w:rPr>
          <w:color w:val="231F20"/>
          <w:spacing w:val="-11"/>
        </w:rPr>
        <w:t> </w:t>
      </w:r>
      <w:r>
        <w:rPr>
          <w:color w:val="231F20"/>
        </w:rPr>
        <w:t>del</w:t>
      </w:r>
      <w:r>
        <w:rPr>
          <w:color w:val="231F20"/>
          <w:spacing w:val="-11"/>
        </w:rPr>
        <w:t> </w:t>
      </w:r>
      <w:r>
        <w:rPr>
          <w:color w:val="231F20"/>
        </w:rPr>
        <w:t>libro</w:t>
      </w:r>
      <w:r>
        <w:rPr>
          <w:color w:val="231F20"/>
          <w:spacing w:val="-11"/>
        </w:rPr>
        <w:t> </w:t>
      </w:r>
      <w:r>
        <w:rPr>
          <w:color w:val="231F20"/>
        </w:rPr>
        <w:t>el</w:t>
      </w:r>
      <w:r>
        <w:rPr>
          <w:color w:val="231F20"/>
          <w:spacing w:val="-11"/>
        </w:rPr>
        <w:t> </w:t>
      </w:r>
      <w:r>
        <w:rPr>
          <w:color w:val="231F20"/>
        </w:rPr>
        <w:t>sueño,</w:t>
      </w:r>
      <w:r>
        <w:rPr>
          <w:color w:val="231F20"/>
          <w:spacing w:val="-11"/>
        </w:rPr>
        <w:t> </w:t>
      </w:r>
      <w:r>
        <w:rPr>
          <w:color w:val="231F20"/>
        </w:rPr>
        <w:t>como</w:t>
      </w:r>
      <w:r>
        <w:rPr>
          <w:color w:val="231F20"/>
          <w:w w:val="97"/>
        </w:rPr>
        <w:t> </w:t>
      </w:r>
      <w:r>
        <w:rPr>
          <w:color w:val="231F20"/>
        </w:rPr>
        <w:t>motivos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subordinan</w:t>
      </w:r>
      <w:r>
        <w:rPr>
          <w:color w:val="231F20"/>
          <w:spacing w:val="-7"/>
        </w:rPr>
        <w:t> </w:t>
      </w:r>
      <w:r>
        <w:rPr>
          <w:color w:val="231F20"/>
        </w:rPr>
        <w:t>al</w:t>
      </w:r>
      <w:r>
        <w:rPr>
          <w:color w:val="231F20"/>
          <w:spacing w:val="-7"/>
        </w:rPr>
        <w:t> </w:t>
      </w:r>
      <w:r>
        <w:rPr>
          <w:color w:val="231F20"/>
        </w:rPr>
        <w:t>gran</w:t>
      </w:r>
      <w:r>
        <w:rPr>
          <w:color w:val="231F20"/>
          <w:spacing w:val="-7"/>
        </w:rPr>
        <w:t> </w:t>
      </w:r>
      <w:r>
        <w:rPr>
          <w:color w:val="231F20"/>
        </w:rPr>
        <w:t>tema</w:t>
      </w:r>
      <w:r>
        <w:rPr>
          <w:color w:val="231F20"/>
          <w:spacing w:val="-7"/>
        </w:rPr>
        <w:t> </w:t>
      </w:r>
      <w:r>
        <w:rPr>
          <w:color w:val="231F20"/>
        </w:rPr>
        <w:t>del</w:t>
      </w:r>
      <w:r>
        <w:rPr>
          <w:color w:val="231F20"/>
          <w:spacing w:val="-7"/>
        </w:rPr>
        <w:t> </w:t>
      </w:r>
      <w:r>
        <w:rPr>
          <w:color w:val="231F20"/>
        </w:rPr>
        <w:t>libro:</w:t>
      </w:r>
      <w:r>
        <w:rPr>
          <w:color w:val="231F20"/>
          <w:spacing w:val="-7"/>
        </w:rPr>
        <w:t> </w:t>
      </w:r>
      <w:r>
        <w:rPr>
          <w:color w:val="231F20"/>
        </w:rPr>
        <w:t>la</w:t>
      </w:r>
      <w:r>
        <w:rPr>
          <w:color w:val="231F20"/>
          <w:spacing w:val="-7"/>
        </w:rPr>
        <w:t> </w:t>
      </w:r>
      <w:r>
        <w:rPr>
          <w:color w:val="231F20"/>
        </w:rPr>
        <w:t>escritura,</w:t>
      </w:r>
      <w:r>
        <w:rPr>
          <w:color w:val="231F20"/>
          <w:spacing w:val="-7"/>
        </w:rPr>
        <w:t> </w:t>
      </w:r>
      <w:r>
        <w:rPr>
          <w:color w:val="231F20"/>
        </w:rPr>
        <w:t>con</w:t>
      </w:r>
      <w:r>
        <w:rPr>
          <w:color w:val="231F20"/>
          <w:w w:val="97"/>
        </w:rPr>
        <w:t> </w:t>
      </w:r>
      <w:r>
        <w:rPr>
          <w:color w:val="231F20"/>
        </w:rPr>
        <w:t>el</w:t>
      </w:r>
      <w:r>
        <w:rPr>
          <w:color w:val="231F20"/>
          <w:spacing w:val="-22"/>
        </w:rPr>
        <w:t> </w:t>
      </w:r>
      <w:r>
        <w:rPr>
          <w:color w:val="231F20"/>
        </w:rPr>
        <w:t>valor</w:t>
      </w:r>
      <w:r>
        <w:rPr>
          <w:color w:val="231F20"/>
          <w:spacing w:val="-22"/>
        </w:rPr>
        <w:t> </w:t>
      </w:r>
      <w:r>
        <w:rPr>
          <w:color w:val="231F20"/>
        </w:rPr>
        <w:t>que</w:t>
      </w:r>
      <w:r>
        <w:rPr>
          <w:color w:val="231F20"/>
          <w:spacing w:val="-22"/>
        </w:rPr>
        <w:t> </w:t>
      </w:r>
      <w:r>
        <w:rPr>
          <w:color w:val="231F20"/>
        </w:rPr>
        <w:t>Elizondo</w:t>
      </w:r>
      <w:r>
        <w:rPr>
          <w:color w:val="231F20"/>
          <w:spacing w:val="-22"/>
        </w:rPr>
        <w:t> </w:t>
      </w:r>
      <w:r>
        <w:rPr>
          <w:color w:val="231F20"/>
        </w:rPr>
        <w:t>le</w:t>
      </w:r>
      <w:r>
        <w:rPr>
          <w:color w:val="231F20"/>
          <w:spacing w:val="-22"/>
        </w:rPr>
        <w:t> </w:t>
      </w:r>
      <w:r>
        <w:rPr>
          <w:color w:val="231F20"/>
        </w:rPr>
        <w:t>confiere,</w:t>
      </w:r>
      <w:r>
        <w:rPr>
          <w:color w:val="231F20"/>
          <w:spacing w:val="-22"/>
        </w:rPr>
        <w:t> </w:t>
      </w:r>
      <w:r>
        <w:rPr>
          <w:color w:val="231F20"/>
        </w:rPr>
        <w:t>como</w:t>
      </w:r>
      <w:r>
        <w:rPr>
          <w:color w:val="231F20"/>
          <w:spacing w:val="-22"/>
        </w:rPr>
        <w:t> </w:t>
      </w:r>
      <w:r>
        <w:rPr>
          <w:color w:val="231F20"/>
        </w:rPr>
        <w:t>producto</w:t>
      </w:r>
      <w:r>
        <w:rPr>
          <w:color w:val="231F20"/>
          <w:spacing w:val="-22"/>
        </w:rPr>
        <w:t> </w:t>
      </w:r>
      <w:r>
        <w:rPr>
          <w:color w:val="231F20"/>
        </w:rPr>
        <w:t>del</w:t>
      </w:r>
      <w:r>
        <w:rPr>
          <w:color w:val="231F20"/>
          <w:spacing w:val="-22"/>
        </w:rPr>
        <w:t> </w:t>
      </w:r>
      <w:r>
        <w:rPr>
          <w:color w:val="231F20"/>
        </w:rPr>
        <w:t>“fenómeno</w:t>
      </w:r>
      <w:r>
        <w:rPr>
          <w:color w:val="231F20"/>
          <w:spacing w:val="-22"/>
        </w:rPr>
        <w:t> </w:t>
      </w:r>
      <w:r>
        <w:rPr>
          <w:color w:val="231F20"/>
        </w:rPr>
        <w:t>de</w:t>
      </w:r>
      <w:r>
        <w:rPr>
          <w:color w:val="231F20"/>
          <w:w w:val="95"/>
        </w:rPr>
        <w:t> </w:t>
      </w:r>
      <w:r>
        <w:rPr>
          <w:color w:val="231F20"/>
        </w:rPr>
        <w:t>traslación”</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texto</w:t>
      </w:r>
      <w:r>
        <w:rPr>
          <w:color w:val="231F20"/>
          <w:spacing w:val="-32"/>
        </w:rPr>
        <w:t> </w:t>
      </w:r>
      <w:r>
        <w:rPr>
          <w:color w:val="231F20"/>
        </w:rPr>
        <w:t>original,</w:t>
      </w:r>
      <w:r>
        <w:rPr>
          <w:color w:val="231F20"/>
          <w:spacing w:val="-32"/>
        </w:rPr>
        <w:t> </w:t>
      </w:r>
      <w:r>
        <w:rPr>
          <w:color w:val="231F20"/>
        </w:rPr>
        <w:t>cuyo</w:t>
      </w:r>
      <w:r>
        <w:rPr>
          <w:color w:val="231F20"/>
          <w:spacing w:val="-32"/>
        </w:rPr>
        <w:t> </w:t>
      </w:r>
      <w:r>
        <w:rPr>
          <w:color w:val="231F20"/>
        </w:rPr>
        <w:t>recinto</w:t>
      </w:r>
      <w:r>
        <w:rPr>
          <w:color w:val="231F20"/>
          <w:spacing w:val="-32"/>
        </w:rPr>
        <w:t> </w:t>
      </w:r>
      <w:r>
        <w:rPr>
          <w:color w:val="231F20"/>
        </w:rPr>
        <w:t>es</w:t>
      </w:r>
      <w:r>
        <w:rPr>
          <w:color w:val="231F20"/>
          <w:spacing w:val="-32"/>
        </w:rPr>
        <w:t> </w:t>
      </w:r>
      <w:r>
        <w:rPr>
          <w:color w:val="231F20"/>
        </w:rPr>
        <w:t>la</w:t>
      </w:r>
      <w:r>
        <w:rPr>
          <w:color w:val="231F20"/>
          <w:spacing w:val="-32"/>
        </w:rPr>
        <w:t> </w:t>
      </w:r>
      <w:r>
        <w:rPr>
          <w:color w:val="231F20"/>
        </w:rPr>
        <w:t>mente</w:t>
      </w:r>
      <w:r>
        <w:rPr>
          <w:color w:val="231F20"/>
          <w:spacing w:val="-32"/>
        </w:rPr>
        <w:t> </w:t>
      </w:r>
      <w:r>
        <w:rPr>
          <w:color w:val="231F20"/>
        </w:rPr>
        <w:t>del</w:t>
      </w:r>
      <w:r>
        <w:rPr>
          <w:color w:val="231F20"/>
          <w:spacing w:val="-32"/>
        </w:rPr>
        <w:t> </w:t>
      </w:r>
      <w:r>
        <w:rPr>
          <w:color w:val="231F20"/>
        </w:rPr>
        <w:t>escritor. El</w:t>
      </w:r>
      <w:r>
        <w:rPr>
          <w:color w:val="231F20"/>
          <w:spacing w:val="-14"/>
        </w:rPr>
        <w:t> </w:t>
      </w:r>
      <w:r>
        <w:rPr>
          <w:color w:val="231F20"/>
        </w:rPr>
        <w:t>modo</w:t>
      </w:r>
      <w:r>
        <w:rPr>
          <w:color w:val="231F20"/>
          <w:spacing w:val="-14"/>
        </w:rPr>
        <w:t> </w:t>
      </w:r>
      <w:r>
        <w:rPr>
          <w:color w:val="231F20"/>
        </w:rPr>
        <w:t>de</w:t>
      </w:r>
      <w:r>
        <w:rPr>
          <w:color w:val="231F20"/>
          <w:spacing w:val="-14"/>
        </w:rPr>
        <w:t> </w:t>
      </w:r>
      <w:r>
        <w:rPr>
          <w:color w:val="231F20"/>
        </w:rPr>
        <w:t>representación</w:t>
      </w:r>
      <w:r>
        <w:rPr>
          <w:color w:val="231F20"/>
          <w:spacing w:val="-14"/>
        </w:rPr>
        <w:t> </w:t>
      </w:r>
      <w:r>
        <w:rPr>
          <w:color w:val="231F20"/>
        </w:rPr>
        <w:t>de</w:t>
      </w:r>
      <w:r>
        <w:rPr>
          <w:color w:val="231F20"/>
          <w:spacing w:val="-14"/>
        </w:rPr>
        <w:t> </w:t>
      </w:r>
      <w:r>
        <w:rPr>
          <w:color w:val="231F20"/>
        </w:rPr>
        <w:t>dicho</w:t>
      </w:r>
      <w:r>
        <w:rPr>
          <w:color w:val="231F20"/>
          <w:spacing w:val="-14"/>
        </w:rPr>
        <w:t> </w:t>
      </w:r>
      <w:r>
        <w:rPr>
          <w:color w:val="231F20"/>
        </w:rPr>
        <w:t>fenómeno</w:t>
      </w:r>
      <w:r>
        <w:rPr>
          <w:color w:val="231F20"/>
          <w:spacing w:val="-14"/>
        </w:rPr>
        <w:t> </w:t>
      </w:r>
      <w:r>
        <w:rPr>
          <w:color w:val="231F20"/>
        </w:rPr>
        <w:t>de</w:t>
      </w:r>
      <w:r>
        <w:rPr>
          <w:color w:val="231F20"/>
          <w:spacing w:val="-14"/>
        </w:rPr>
        <w:t> </w:t>
      </w:r>
      <w:r>
        <w:rPr>
          <w:color w:val="231F20"/>
        </w:rPr>
        <w:t>traslación</w:t>
      </w:r>
      <w:r>
        <w:rPr>
          <w:color w:val="231F20"/>
          <w:spacing w:val="-14"/>
        </w:rPr>
        <w:t> </w:t>
      </w:r>
      <w:r>
        <w:rPr>
          <w:color w:val="231F20"/>
        </w:rPr>
        <w:t>se</w:t>
      </w:r>
      <w:r>
        <w:rPr>
          <w:color w:val="231F20"/>
          <w:w w:val="86"/>
        </w:rPr>
        <w:t> </w:t>
      </w:r>
      <w:r>
        <w:rPr>
          <w:color w:val="231F20"/>
        </w:rPr>
        <w:t>sujeta</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hallazgos</w:t>
      </w:r>
      <w:r>
        <w:rPr>
          <w:color w:val="231F20"/>
          <w:spacing w:val="-24"/>
        </w:rPr>
        <w:t> </w:t>
      </w:r>
      <w:r>
        <w:rPr>
          <w:color w:val="231F20"/>
        </w:rPr>
        <w:t>literarios</w:t>
      </w:r>
      <w:r>
        <w:rPr>
          <w:color w:val="231F20"/>
          <w:spacing w:val="-24"/>
        </w:rPr>
        <w:t> </w:t>
      </w:r>
      <w:r>
        <w:rPr>
          <w:color w:val="231F20"/>
        </w:rPr>
        <w:t>que</w:t>
      </w:r>
      <w:r>
        <w:rPr>
          <w:color w:val="231F20"/>
          <w:spacing w:val="-24"/>
        </w:rPr>
        <w:t> </w:t>
      </w:r>
      <w:r>
        <w:rPr>
          <w:color w:val="231F20"/>
        </w:rPr>
        <w:t>Elizondo</w:t>
      </w:r>
      <w:r>
        <w:rPr>
          <w:color w:val="231F20"/>
          <w:spacing w:val="-24"/>
        </w:rPr>
        <w:t> </w:t>
      </w:r>
      <w:r>
        <w:rPr>
          <w:color w:val="231F20"/>
        </w:rPr>
        <w:t>fue</w:t>
      </w:r>
      <w:r>
        <w:rPr>
          <w:color w:val="231F20"/>
          <w:spacing w:val="-24"/>
        </w:rPr>
        <w:t> </w:t>
      </w:r>
      <w:r>
        <w:rPr>
          <w:color w:val="231F20"/>
        </w:rPr>
        <w:t>sumando</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rPr>
        <w:t>tra-</w:t>
      </w:r>
      <w:r>
        <w:rPr>
          <w:color w:val="231F20"/>
          <w:w w:val="96"/>
        </w:rPr>
        <w:t> </w:t>
      </w:r>
      <w:r>
        <w:rPr>
          <w:color w:val="231F20"/>
        </w:rPr>
        <w:t>yectoria</w:t>
      </w:r>
      <w:r>
        <w:rPr>
          <w:color w:val="231F20"/>
          <w:spacing w:val="-18"/>
        </w:rPr>
        <w:t> </w:t>
      </w:r>
      <w:r>
        <w:rPr>
          <w:color w:val="231F20"/>
        </w:rPr>
        <w:t>artística</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rPr>
        <w:t>terminan</w:t>
      </w:r>
      <w:r>
        <w:rPr>
          <w:color w:val="231F20"/>
          <w:spacing w:val="-18"/>
        </w:rPr>
        <w:t> </w:t>
      </w:r>
      <w:r>
        <w:rPr>
          <w:color w:val="231F20"/>
        </w:rPr>
        <w:t>por</w:t>
      </w:r>
      <w:r>
        <w:rPr>
          <w:color w:val="231F20"/>
          <w:spacing w:val="-18"/>
        </w:rPr>
        <w:t> </w:t>
      </w:r>
      <w:r>
        <w:rPr>
          <w:color w:val="231F20"/>
        </w:rPr>
        <w:t>constituirse</w:t>
      </w:r>
      <w:r>
        <w:rPr>
          <w:color w:val="231F20"/>
          <w:spacing w:val="-18"/>
        </w:rPr>
        <w:t> </w:t>
      </w:r>
      <w:r>
        <w:rPr>
          <w:color w:val="231F20"/>
        </w:rPr>
        <w:t>casi</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método</w:t>
      </w:r>
      <w:r>
        <w:rPr>
          <w:color w:val="231F20"/>
          <w:w w:val="99"/>
        </w:rPr>
        <w:t> </w:t>
      </w:r>
      <w:r>
        <w:rPr>
          <w:color w:val="231F20"/>
        </w:rPr>
        <w:t>de escritura. Entre ellos se encuentran, principalmente,</w:t>
      </w:r>
      <w:r>
        <w:rPr>
          <w:color w:val="231F20"/>
          <w:spacing w:val="29"/>
        </w:rPr>
        <w:t> </w:t>
      </w:r>
      <w:r>
        <w:rPr>
          <w:color w:val="231F20"/>
        </w:rPr>
        <w:t>el</w:t>
      </w:r>
      <w:r>
        <w:rPr>
          <w:color w:val="231F20"/>
          <w:spacing w:val="4"/>
        </w:rPr>
        <w:t> </w:t>
      </w:r>
      <w:r>
        <w:rPr>
          <w:color w:val="231F20"/>
        </w:rPr>
        <w:t>trabajo</w:t>
      </w:r>
      <w:r>
        <w:rPr>
          <w:color w:val="231F20"/>
          <w:w w:val="96"/>
        </w:rPr>
        <w:t> </w:t>
      </w:r>
      <w:r>
        <w:rPr>
          <w:color w:val="231F20"/>
        </w:rPr>
        <w:t>que</w:t>
      </w:r>
      <w:r>
        <w:rPr>
          <w:color w:val="231F20"/>
          <w:spacing w:val="-24"/>
        </w:rPr>
        <w:t> </w:t>
      </w:r>
      <w:r>
        <w:rPr>
          <w:color w:val="231F20"/>
        </w:rPr>
        <w:t>el</w:t>
      </w:r>
      <w:r>
        <w:rPr>
          <w:color w:val="231F20"/>
          <w:spacing w:val="-24"/>
        </w:rPr>
        <w:t> </w:t>
      </w:r>
      <w:r>
        <w:rPr>
          <w:color w:val="231F20"/>
        </w:rPr>
        <w:t>escritor</w:t>
      </w:r>
      <w:r>
        <w:rPr>
          <w:color w:val="231F20"/>
          <w:spacing w:val="-24"/>
        </w:rPr>
        <w:t> </w:t>
      </w:r>
      <w:r>
        <w:rPr>
          <w:color w:val="231F20"/>
        </w:rPr>
        <w:t>realiza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construcción</w:t>
      </w:r>
      <w:r>
        <w:rPr>
          <w:color w:val="231F20"/>
          <w:spacing w:val="-24"/>
        </w:rPr>
        <w:t> </w:t>
      </w:r>
      <w:r>
        <w:rPr>
          <w:color w:val="231F20"/>
        </w:rPr>
        <w:t>de</w:t>
      </w:r>
      <w:r>
        <w:rPr>
          <w:color w:val="231F20"/>
          <w:spacing w:val="-24"/>
        </w:rPr>
        <w:t> </w:t>
      </w:r>
      <w:r>
        <w:rPr>
          <w:color w:val="231F20"/>
        </w:rPr>
        <w:t>imágenes.</w:t>
      </w:r>
      <w:r>
        <w:rPr>
          <w:color w:val="231F20"/>
          <w:spacing w:val="-24"/>
        </w:rPr>
        <w:t> </w:t>
      </w:r>
      <w:r>
        <w:rPr>
          <w:color w:val="231F20"/>
        </w:rPr>
        <w:t>La</w:t>
      </w:r>
      <w:r>
        <w:rPr>
          <w:color w:val="231F20"/>
          <w:spacing w:val="-24"/>
        </w:rPr>
        <w:t> </w:t>
      </w:r>
      <w:r>
        <w:rPr>
          <w:color w:val="231F20"/>
        </w:rPr>
        <w:t>importan-</w:t>
      </w:r>
      <w:r>
        <w:rPr>
          <w:color w:val="231F20"/>
          <w:w w:val="96"/>
        </w:rPr>
        <w:t> </w:t>
      </w:r>
      <w:r>
        <w:rPr>
          <w:color w:val="231F20"/>
        </w:rPr>
        <w:t>cia</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recurso</w:t>
      </w:r>
      <w:r>
        <w:rPr>
          <w:color w:val="231F20"/>
          <w:spacing w:val="-22"/>
        </w:rPr>
        <w:t> </w:t>
      </w:r>
      <w:r>
        <w:rPr>
          <w:color w:val="231F20"/>
        </w:rPr>
        <w:t>radica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hecho</w:t>
      </w:r>
      <w:r>
        <w:rPr>
          <w:color w:val="231F20"/>
          <w:spacing w:val="-22"/>
        </w:rPr>
        <w:t> </w:t>
      </w:r>
      <w:r>
        <w:rPr>
          <w:color w:val="231F20"/>
        </w:rPr>
        <w:t>de</w:t>
      </w:r>
      <w:r>
        <w:rPr>
          <w:color w:val="231F20"/>
          <w:spacing w:val="-22"/>
        </w:rPr>
        <w:t> </w:t>
      </w:r>
      <w:r>
        <w:rPr>
          <w:color w:val="231F20"/>
        </w:rPr>
        <w:t>que</w:t>
      </w:r>
      <w:r>
        <w:rPr>
          <w:color w:val="231F20"/>
          <w:spacing w:val="-22"/>
        </w:rPr>
        <w:t> </w:t>
      </w:r>
      <w:r>
        <w:rPr>
          <w:color w:val="231F20"/>
        </w:rPr>
        <w:t>toda</w:t>
      </w:r>
      <w:r>
        <w:rPr>
          <w:color w:val="231F20"/>
          <w:spacing w:val="-22"/>
        </w:rPr>
        <w:t> </w:t>
      </w:r>
      <w:r>
        <w:rPr>
          <w:color w:val="231F20"/>
        </w:rPr>
        <w:t>realidad</w:t>
      </w:r>
      <w:r>
        <w:rPr>
          <w:color w:val="231F20"/>
          <w:spacing w:val="-22"/>
        </w:rPr>
        <w:t> </w:t>
      </w:r>
      <w:r>
        <w:rPr>
          <w:color w:val="231F20"/>
        </w:rPr>
        <w:t>mental</w:t>
      </w:r>
      <w:r>
        <w:rPr>
          <w:color w:val="231F20"/>
          <w:spacing w:val="-22"/>
        </w:rPr>
        <w:t> </w:t>
      </w:r>
      <w:r>
        <w:rPr>
          <w:color w:val="231F20"/>
        </w:rPr>
        <w:t>se</w:t>
      </w:r>
      <w:r>
        <w:rPr>
          <w:color w:val="231F20"/>
          <w:w w:val="86"/>
        </w:rPr>
        <w:t> </w:t>
      </w:r>
      <w:r>
        <w:rPr>
          <w:color w:val="231F20"/>
        </w:rPr>
        <w:t>manifiesta</w:t>
      </w:r>
      <w:r>
        <w:rPr>
          <w:color w:val="231F20"/>
          <w:spacing w:val="-23"/>
        </w:rPr>
        <w:t> </w:t>
      </w:r>
      <w:r>
        <w:rPr>
          <w:color w:val="231F20"/>
        </w:rPr>
        <w:t>en</w:t>
      </w:r>
      <w:r>
        <w:rPr>
          <w:color w:val="231F20"/>
          <w:spacing w:val="-23"/>
        </w:rPr>
        <w:t> </w:t>
      </w:r>
      <w:r>
        <w:rPr>
          <w:color w:val="231F20"/>
        </w:rPr>
        <w:t>imágenes.</w:t>
      </w:r>
      <w:r>
        <w:rPr>
          <w:color w:val="231F20"/>
          <w:spacing w:val="-23"/>
        </w:rPr>
        <w:t> </w:t>
      </w:r>
      <w:r>
        <w:rPr>
          <w:color w:val="231F20"/>
          <w:spacing w:val="-4"/>
        </w:rPr>
        <w:t>Pero</w:t>
      </w:r>
      <w:r>
        <w:rPr>
          <w:color w:val="231F20"/>
          <w:spacing w:val="-23"/>
        </w:rPr>
        <w:t> </w:t>
      </w:r>
      <w:r>
        <w:rPr>
          <w:color w:val="231F20"/>
        </w:rPr>
        <w:t>Elizondo</w:t>
      </w:r>
      <w:r>
        <w:rPr>
          <w:color w:val="231F20"/>
          <w:spacing w:val="-23"/>
        </w:rPr>
        <w:t> </w:t>
      </w:r>
      <w:r>
        <w:rPr>
          <w:color w:val="231F20"/>
        </w:rPr>
        <w:t>busca</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imagen,</w:t>
      </w:r>
      <w:r>
        <w:rPr>
          <w:color w:val="231F20"/>
          <w:spacing w:val="-23"/>
        </w:rPr>
        <w:t> </w:t>
      </w:r>
      <w:r>
        <w:rPr>
          <w:color w:val="231F20"/>
        </w:rPr>
        <w:t>la</w:t>
      </w:r>
      <w:r>
        <w:rPr>
          <w:color w:val="231F20"/>
          <w:spacing w:val="-23"/>
        </w:rPr>
        <w:t> </w:t>
      </w:r>
      <w:r>
        <w:rPr>
          <w:color w:val="231F20"/>
        </w:rPr>
        <w:t>cual</w:t>
      </w:r>
      <w:r>
        <w:rPr>
          <w:color w:val="231F20"/>
          <w:w w:val="93"/>
        </w:rPr>
        <w:t> </w:t>
      </w:r>
      <w:r>
        <w:rPr>
          <w:color w:val="231F20"/>
        </w:rPr>
        <w:t>tiende</w:t>
      </w:r>
      <w:r>
        <w:rPr>
          <w:color w:val="231F20"/>
          <w:spacing w:val="-30"/>
        </w:rPr>
        <w:t> </w:t>
      </w:r>
      <w:r>
        <w:rPr>
          <w:color w:val="231F20"/>
        </w:rPr>
        <w:t>a</w:t>
      </w:r>
      <w:r>
        <w:rPr>
          <w:color w:val="231F20"/>
          <w:spacing w:val="-30"/>
        </w:rPr>
        <w:t> </w:t>
      </w:r>
      <w:r>
        <w:rPr>
          <w:color w:val="231F20"/>
        </w:rPr>
        <w:t>pensarse</w:t>
      </w:r>
      <w:r>
        <w:rPr>
          <w:color w:val="231F20"/>
          <w:spacing w:val="-30"/>
        </w:rPr>
        <w:t> </w:t>
      </w:r>
      <w:r>
        <w:rPr>
          <w:color w:val="231F20"/>
        </w:rPr>
        <w:t>como</w:t>
      </w:r>
      <w:r>
        <w:rPr>
          <w:color w:val="231F20"/>
          <w:spacing w:val="-30"/>
        </w:rPr>
        <w:t> </w:t>
      </w:r>
      <w:r>
        <w:rPr>
          <w:color w:val="231F20"/>
        </w:rPr>
        <w:t>algo</w:t>
      </w:r>
      <w:r>
        <w:rPr>
          <w:color w:val="231F20"/>
          <w:spacing w:val="-30"/>
        </w:rPr>
        <w:t> </w:t>
      </w:r>
      <w:r>
        <w:rPr>
          <w:color w:val="231F20"/>
        </w:rPr>
        <w:t>estático,</w:t>
      </w:r>
      <w:r>
        <w:rPr>
          <w:color w:val="231F20"/>
          <w:spacing w:val="-30"/>
        </w:rPr>
        <w:t> </w:t>
      </w:r>
      <w:r>
        <w:rPr>
          <w:color w:val="231F20"/>
        </w:rPr>
        <w:t>se</w:t>
      </w:r>
      <w:r>
        <w:rPr>
          <w:color w:val="231F20"/>
          <w:spacing w:val="-30"/>
        </w:rPr>
        <w:t> </w:t>
      </w:r>
      <w:r>
        <w:rPr>
          <w:color w:val="231F20"/>
        </w:rPr>
        <w:t>convierta</w:t>
      </w:r>
      <w:r>
        <w:rPr>
          <w:color w:val="231F20"/>
          <w:spacing w:val="-30"/>
        </w:rPr>
        <w:t> </w:t>
      </w:r>
      <w:r>
        <w:rPr>
          <w:color w:val="231F20"/>
        </w:rPr>
        <w:t>en</w:t>
      </w:r>
      <w:r>
        <w:rPr>
          <w:color w:val="231F20"/>
          <w:spacing w:val="-30"/>
        </w:rPr>
        <w:t> </w:t>
      </w:r>
      <w:r>
        <w:rPr>
          <w:color w:val="231F20"/>
        </w:rPr>
        <w:t>algo</w:t>
      </w:r>
      <w:r>
        <w:rPr>
          <w:color w:val="231F20"/>
          <w:spacing w:val="-30"/>
        </w:rPr>
        <w:t> </w:t>
      </w:r>
      <w:r>
        <w:rPr>
          <w:color w:val="231F20"/>
        </w:rPr>
        <w:t>vivificado</w:t>
      </w:r>
      <w:r>
        <w:rPr>
          <w:color w:val="231F20"/>
          <w:w w:val="91"/>
        </w:rPr>
        <w:t> </w:t>
      </w:r>
      <w:r>
        <w:rPr>
          <w:color w:val="231F20"/>
        </w:rPr>
        <w:t>por</w:t>
      </w:r>
      <w:r>
        <w:rPr>
          <w:color w:val="231F20"/>
          <w:spacing w:val="-36"/>
        </w:rPr>
        <w:t> </w:t>
      </w:r>
      <w:r>
        <w:rPr>
          <w:color w:val="231F20"/>
        </w:rPr>
        <w:t>su</w:t>
      </w:r>
      <w:r>
        <w:rPr>
          <w:color w:val="231F20"/>
          <w:spacing w:val="-36"/>
        </w:rPr>
        <w:t> </w:t>
      </w:r>
      <w:r>
        <w:rPr>
          <w:color w:val="231F20"/>
        </w:rPr>
        <w:t>movimiento,</w:t>
      </w:r>
      <w:r>
        <w:rPr>
          <w:color w:val="231F20"/>
          <w:spacing w:val="-36"/>
        </w:rPr>
        <w:t> </w:t>
      </w:r>
      <w:r>
        <w:rPr>
          <w:color w:val="231F20"/>
        </w:rPr>
        <w:t>tal</w:t>
      </w:r>
      <w:r>
        <w:rPr>
          <w:color w:val="231F20"/>
          <w:spacing w:val="-36"/>
        </w:rPr>
        <w:t> </w:t>
      </w:r>
      <w:r>
        <w:rPr>
          <w:color w:val="231F20"/>
        </w:rPr>
        <w:t>como</w:t>
      </w:r>
      <w:r>
        <w:rPr>
          <w:color w:val="231F20"/>
          <w:spacing w:val="-36"/>
        </w:rPr>
        <w:t> </w:t>
      </w:r>
      <w:r>
        <w:rPr>
          <w:color w:val="231F20"/>
        </w:rPr>
        <w:t>se</w:t>
      </w:r>
      <w:r>
        <w:rPr>
          <w:color w:val="231F20"/>
          <w:spacing w:val="-36"/>
        </w:rPr>
        <w:t> </w:t>
      </w:r>
      <w:r>
        <w:rPr>
          <w:color w:val="231F20"/>
        </w:rPr>
        <w:t>manifiestan</w:t>
      </w:r>
      <w:r>
        <w:rPr>
          <w:color w:val="231F20"/>
          <w:spacing w:val="-36"/>
        </w:rPr>
        <w:t> </w:t>
      </w:r>
      <w:r>
        <w:rPr>
          <w:color w:val="231F20"/>
        </w:rPr>
        <w:t>las</w:t>
      </w:r>
      <w:r>
        <w:rPr>
          <w:color w:val="231F20"/>
          <w:spacing w:val="-36"/>
        </w:rPr>
        <w:t> </w:t>
      </w:r>
      <w:r>
        <w:rPr>
          <w:color w:val="231F20"/>
        </w:rPr>
        <w:t>realidades</w:t>
      </w:r>
      <w:r>
        <w:rPr>
          <w:color w:val="231F20"/>
          <w:spacing w:val="-36"/>
        </w:rPr>
        <w:t> </w:t>
      </w:r>
      <w:r>
        <w:rPr>
          <w:color w:val="231F20"/>
        </w:rPr>
        <w:t>interiores.</w:t>
      </w:r>
      <w:r>
        <w:rPr>
          <w:color w:val="231F20"/>
          <w:w w:val="89"/>
        </w:rPr>
        <w:t> </w:t>
      </w:r>
      <w:r>
        <w:rPr>
          <w:color w:val="231F20"/>
        </w:rPr>
        <w:t>De</w:t>
      </w:r>
      <w:r>
        <w:rPr>
          <w:color w:val="231F20"/>
          <w:spacing w:val="-20"/>
        </w:rPr>
        <w:t> </w:t>
      </w:r>
      <w:r>
        <w:rPr>
          <w:color w:val="231F20"/>
        </w:rPr>
        <w:t>ahí</w:t>
      </w:r>
      <w:r>
        <w:rPr>
          <w:color w:val="231F20"/>
          <w:spacing w:val="-20"/>
        </w:rPr>
        <w:t> </w:t>
      </w:r>
      <w:r>
        <w:rPr>
          <w:color w:val="231F20"/>
        </w:rPr>
        <w:t>la</w:t>
      </w:r>
      <w:r>
        <w:rPr>
          <w:color w:val="231F20"/>
          <w:spacing w:val="-20"/>
        </w:rPr>
        <w:t> </w:t>
      </w:r>
      <w:r>
        <w:rPr>
          <w:color w:val="231F20"/>
        </w:rPr>
        <w:t>relevancia</w:t>
      </w:r>
      <w:r>
        <w:rPr>
          <w:color w:val="231F20"/>
          <w:spacing w:val="-20"/>
        </w:rPr>
        <w:t> </w:t>
      </w:r>
      <w:r>
        <w:rPr>
          <w:color w:val="231F20"/>
        </w:rPr>
        <w:t>que</w:t>
      </w:r>
      <w:r>
        <w:rPr>
          <w:color w:val="231F20"/>
          <w:spacing w:val="-20"/>
        </w:rPr>
        <w:t> </w:t>
      </w:r>
      <w:r>
        <w:rPr>
          <w:color w:val="231F20"/>
        </w:rPr>
        <w:t>adquiere</w:t>
      </w:r>
      <w:r>
        <w:rPr>
          <w:color w:val="231F20"/>
          <w:spacing w:val="-20"/>
        </w:rPr>
        <w:t> </w:t>
      </w:r>
      <w:r>
        <w:rPr>
          <w:color w:val="231F20"/>
        </w:rPr>
        <w:t>la</w:t>
      </w:r>
      <w:r>
        <w:rPr>
          <w:color w:val="231F20"/>
          <w:spacing w:val="-20"/>
        </w:rPr>
        <w:t> </w:t>
      </w:r>
      <w:r>
        <w:rPr>
          <w:color w:val="231F20"/>
        </w:rPr>
        <w:t>puesta</w:t>
      </w:r>
      <w:r>
        <w:rPr>
          <w:color w:val="231F20"/>
          <w:spacing w:val="-20"/>
        </w:rPr>
        <w:t> </w:t>
      </w:r>
      <w:r>
        <w:rPr>
          <w:color w:val="231F20"/>
        </w:rPr>
        <w:t>en</w:t>
      </w:r>
      <w:r>
        <w:rPr>
          <w:color w:val="231F20"/>
          <w:spacing w:val="-20"/>
        </w:rPr>
        <w:t> </w:t>
      </w:r>
      <w:r>
        <w:rPr>
          <w:color w:val="231F20"/>
        </w:rPr>
        <w:t>juego</w:t>
      </w:r>
      <w:r>
        <w:rPr>
          <w:color w:val="231F20"/>
          <w:spacing w:val="-20"/>
        </w:rPr>
        <w:t> </w:t>
      </w:r>
      <w:r>
        <w:rPr>
          <w:color w:val="231F20"/>
        </w:rPr>
        <w:t>del</w:t>
      </w:r>
      <w:r>
        <w:rPr>
          <w:color w:val="231F20"/>
          <w:spacing w:val="-20"/>
        </w:rPr>
        <w:t> </w:t>
      </w:r>
      <w:r>
        <w:rPr>
          <w:color w:val="231F20"/>
        </w:rPr>
        <w:t>binomio</w:t>
      </w:r>
      <w:r>
        <w:rPr>
          <w:color w:val="231F20"/>
          <w:spacing w:val="-20"/>
        </w:rPr>
        <w:t> </w:t>
      </w:r>
      <w:r>
        <w:rPr>
          <w:color w:val="231F20"/>
        </w:rPr>
        <w:t>fi-</w:t>
      </w:r>
      <w:r>
        <w:rPr>
          <w:color w:val="231F20"/>
          <w:w w:val="96"/>
        </w:rPr>
        <w:t> </w:t>
      </w:r>
      <w:r>
        <w:rPr>
          <w:color w:val="231F20"/>
          <w:w w:val="95"/>
        </w:rPr>
        <w:t>jeza-movimiento, como estrategia de escritura elizondiana que</w:t>
      </w:r>
      <w:r>
        <w:rPr>
          <w:color w:val="231F20"/>
          <w:spacing w:val="-25"/>
          <w:w w:val="95"/>
        </w:rPr>
        <w:t> </w:t>
      </w:r>
      <w:r>
        <w:rPr>
          <w:color w:val="231F20"/>
          <w:w w:val="95"/>
        </w:rPr>
        <w:t>busca</w:t>
      </w:r>
    </w:p>
    <w:p>
      <w:pPr>
        <w:spacing w:after="0" w:line="271" w:lineRule="auto"/>
        <w:jc w:val="right"/>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314</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5"/>
      </w:pPr>
      <w:r>
        <w:rPr>
          <w:color w:val="231F20"/>
        </w:rPr>
        <w:t>contrarrestar</w:t>
      </w:r>
      <w:r>
        <w:rPr>
          <w:color w:val="231F20"/>
          <w:spacing w:val="-23"/>
        </w:rPr>
        <w:t> </w:t>
      </w:r>
      <w:r>
        <w:rPr>
          <w:color w:val="231F20"/>
        </w:rPr>
        <w:t>las</w:t>
      </w:r>
      <w:r>
        <w:rPr>
          <w:color w:val="231F20"/>
          <w:spacing w:val="-23"/>
        </w:rPr>
        <w:t> </w:t>
      </w:r>
      <w:r>
        <w:rPr>
          <w:color w:val="231F20"/>
        </w:rPr>
        <w:t>limitantes</w:t>
      </w:r>
      <w:r>
        <w:rPr>
          <w:color w:val="231F20"/>
          <w:spacing w:val="-23"/>
        </w:rPr>
        <w:t> </w:t>
      </w:r>
      <w:r>
        <w:rPr>
          <w:color w:val="231F20"/>
        </w:rPr>
        <w:t>representativas</w:t>
      </w:r>
      <w:r>
        <w:rPr>
          <w:color w:val="231F20"/>
          <w:spacing w:val="-23"/>
        </w:rPr>
        <w:t> </w:t>
      </w:r>
      <w:r>
        <w:rPr>
          <w:color w:val="231F20"/>
        </w:rPr>
        <w:t>del</w:t>
      </w:r>
      <w:r>
        <w:rPr>
          <w:color w:val="231F20"/>
          <w:spacing w:val="-23"/>
        </w:rPr>
        <w:t> </w:t>
      </w:r>
      <w:r>
        <w:rPr>
          <w:color w:val="231F20"/>
        </w:rPr>
        <w:t>lenguaje</w:t>
      </w:r>
      <w:r>
        <w:rPr>
          <w:color w:val="231F20"/>
          <w:spacing w:val="-23"/>
        </w:rPr>
        <w:t> </w:t>
      </w:r>
      <w:r>
        <w:rPr>
          <w:color w:val="231F20"/>
        </w:rPr>
        <w:t>y</w:t>
      </w:r>
      <w:r>
        <w:rPr>
          <w:color w:val="231F20"/>
          <w:spacing w:val="-23"/>
        </w:rPr>
        <w:t> </w:t>
      </w:r>
      <w:r>
        <w:rPr>
          <w:color w:val="231F20"/>
        </w:rPr>
        <w:t>del</w:t>
      </w:r>
      <w:r>
        <w:rPr>
          <w:color w:val="231F20"/>
          <w:spacing w:val="-23"/>
        </w:rPr>
        <w:t> </w:t>
      </w:r>
      <w:r>
        <w:rPr>
          <w:color w:val="231F20"/>
        </w:rPr>
        <w:t>signo. En</w:t>
      </w:r>
      <w:r>
        <w:rPr>
          <w:color w:val="231F20"/>
          <w:spacing w:val="-29"/>
        </w:rPr>
        <w:t> </w:t>
      </w:r>
      <w:r>
        <w:rPr>
          <w:color w:val="231F20"/>
        </w:rPr>
        <w:t>este</w:t>
      </w:r>
      <w:r>
        <w:rPr>
          <w:color w:val="231F20"/>
          <w:spacing w:val="-29"/>
        </w:rPr>
        <w:t> </w:t>
      </w:r>
      <w:r>
        <w:rPr>
          <w:color w:val="231F20"/>
        </w:rPr>
        <w:t>aspecto</w:t>
      </w:r>
      <w:r>
        <w:rPr>
          <w:color w:val="231F20"/>
          <w:spacing w:val="-29"/>
        </w:rPr>
        <w:t> </w:t>
      </w:r>
      <w:r>
        <w:rPr>
          <w:color w:val="231F20"/>
        </w:rPr>
        <w:t>participa</w:t>
      </w:r>
      <w:r>
        <w:rPr>
          <w:color w:val="231F20"/>
          <w:spacing w:val="-29"/>
        </w:rPr>
        <w:t> </w:t>
      </w:r>
      <w:r>
        <w:rPr>
          <w:color w:val="231F20"/>
        </w:rPr>
        <w:t>el</w:t>
      </w:r>
      <w:r>
        <w:rPr>
          <w:color w:val="231F20"/>
          <w:spacing w:val="-29"/>
        </w:rPr>
        <w:t> </w:t>
      </w:r>
      <w:r>
        <w:rPr>
          <w:color w:val="231F20"/>
        </w:rPr>
        <w:t>principio</w:t>
      </w:r>
      <w:r>
        <w:rPr>
          <w:color w:val="231F20"/>
          <w:spacing w:val="-29"/>
        </w:rPr>
        <w:t> </w:t>
      </w:r>
      <w:r>
        <w:rPr>
          <w:color w:val="231F20"/>
        </w:rPr>
        <w:t>del</w:t>
      </w:r>
      <w:r>
        <w:rPr>
          <w:color w:val="231F20"/>
          <w:spacing w:val="-29"/>
        </w:rPr>
        <w:t> </w:t>
      </w:r>
      <w:r>
        <w:rPr>
          <w:color w:val="231F20"/>
        </w:rPr>
        <w:t>ideograma.</w:t>
      </w:r>
    </w:p>
    <w:p>
      <w:pPr>
        <w:pStyle w:val="BodyText"/>
        <w:spacing w:line="271" w:lineRule="auto" w:before="2"/>
        <w:ind w:left="1703" w:right="1637" w:firstLine="360"/>
        <w:jc w:val="both"/>
      </w:pPr>
      <w:r>
        <w:rPr>
          <w:color w:val="231F20"/>
        </w:rPr>
        <w:t>A</w:t>
      </w:r>
      <w:r>
        <w:rPr>
          <w:color w:val="231F20"/>
          <w:spacing w:val="-36"/>
        </w:rPr>
        <w:t> </w:t>
      </w:r>
      <w:r>
        <w:rPr>
          <w:color w:val="231F20"/>
        </w:rPr>
        <w:t>propósito,</w:t>
      </w:r>
      <w:r>
        <w:rPr>
          <w:color w:val="231F20"/>
          <w:spacing w:val="-36"/>
        </w:rPr>
        <w:t> </w:t>
      </w:r>
      <w:r>
        <w:rPr>
          <w:color w:val="231F20"/>
        </w:rPr>
        <w:t>cabe</w:t>
      </w:r>
      <w:r>
        <w:rPr>
          <w:color w:val="231F20"/>
          <w:spacing w:val="-36"/>
        </w:rPr>
        <w:t> </w:t>
      </w:r>
      <w:r>
        <w:rPr>
          <w:color w:val="231F20"/>
        </w:rPr>
        <w:t>resaltar</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rPr>
        <w:t>crítica</w:t>
      </w:r>
      <w:r>
        <w:rPr>
          <w:color w:val="231F20"/>
          <w:spacing w:val="-36"/>
        </w:rPr>
        <w:t> </w:t>
      </w:r>
      <w:r>
        <w:rPr>
          <w:color w:val="231F20"/>
        </w:rPr>
        <w:t>ha</w:t>
      </w:r>
      <w:r>
        <w:rPr>
          <w:color w:val="231F20"/>
          <w:spacing w:val="-36"/>
        </w:rPr>
        <w:t> </w:t>
      </w:r>
      <w:r>
        <w:rPr>
          <w:color w:val="231F20"/>
        </w:rPr>
        <w:t>tratado</w:t>
      </w:r>
      <w:r>
        <w:rPr>
          <w:color w:val="231F20"/>
          <w:spacing w:val="-36"/>
        </w:rPr>
        <w:t> </w:t>
      </w:r>
      <w:r>
        <w:rPr>
          <w:color w:val="231F20"/>
        </w:rPr>
        <w:t>las</w:t>
      </w:r>
      <w:r>
        <w:rPr>
          <w:color w:val="231F20"/>
          <w:spacing w:val="-36"/>
        </w:rPr>
        <w:t> </w:t>
      </w:r>
      <w:r>
        <w:rPr>
          <w:color w:val="231F20"/>
        </w:rPr>
        <w:t>implicacio- nes</w:t>
      </w:r>
      <w:r>
        <w:rPr>
          <w:color w:val="231F20"/>
          <w:spacing w:val="-28"/>
        </w:rPr>
        <w:t> </w:t>
      </w:r>
      <w:r>
        <w:rPr>
          <w:color w:val="231F20"/>
        </w:rPr>
        <w:t>del</w:t>
      </w:r>
      <w:r>
        <w:rPr>
          <w:color w:val="231F20"/>
          <w:spacing w:val="-28"/>
        </w:rPr>
        <w:t> </w:t>
      </w:r>
      <w:r>
        <w:rPr>
          <w:color w:val="231F20"/>
        </w:rPr>
        <w:t>ideograma</w:t>
      </w:r>
      <w:r>
        <w:rPr>
          <w:color w:val="231F20"/>
          <w:spacing w:val="-28"/>
        </w:rPr>
        <w:t> </w:t>
      </w:r>
      <w:r>
        <w:rPr>
          <w:color w:val="231F20"/>
        </w:rPr>
        <w:t>chino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obra</w:t>
      </w:r>
      <w:r>
        <w:rPr>
          <w:color w:val="231F20"/>
          <w:spacing w:val="-28"/>
        </w:rPr>
        <w:t> </w:t>
      </w:r>
      <w:r>
        <w:rPr>
          <w:color w:val="231F20"/>
        </w:rPr>
        <w:t>de</w:t>
      </w:r>
      <w:r>
        <w:rPr>
          <w:color w:val="231F20"/>
          <w:spacing w:val="-28"/>
        </w:rPr>
        <w:t> </w:t>
      </w:r>
      <w:r>
        <w:rPr>
          <w:color w:val="231F20"/>
        </w:rPr>
        <w:t>Elizondo</w:t>
      </w:r>
      <w:r>
        <w:rPr>
          <w:color w:val="231F20"/>
          <w:spacing w:val="-28"/>
        </w:rPr>
        <w:t> </w:t>
      </w:r>
      <w:r>
        <w:rPr>
          <w:color w:val="231F20"/>
        </w:rPr>
        <w:t>casi</w:t>
      </w:r>
      <w:r>
        <w:rPr>
          <w:color w:val="231F20"/>
          <w:spacing w:val="-28"/>
        </w:rPr>
        <w:t> </w:t>
      </w:r>
      <w:r>
        <w:rPr>
          <w:color w:val="231F20"/>
        </w:rPr>
        <w:t>exclusivamente en</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concierne</w:t>
      </w:r>
      <w:r>
        <w:rPr>
          <w:color w:val="231F20"/>
          <w:spacing w:val="-23"/>
        </w:rPr>
        <w:t> </w:t>
      </w:r>
      <w:r>
        <w:rPr>
          <w:color w:val="231F20"/>
        </w:rPr>
        <w:t>a</w:t>
      </w:r>
      <w:r>
        <w:rPr>
          <w:color w:val="231F20"/>
          <w:spacing w:val="-23"/>
        </w:rPr>
        <w:t> </w:t>
      </w:r>
      <w:r>
        <w:rPr>
          <w:i/>
          <w:color w:val="231F20"/>
        </w:rPr>
        <w:t>Farabeuf</w:t>
      </w:r>
      <w:r>
        <w:rPr>
          <w:i/>
          <w:color w:val="231F20"/>
          <w:spacing w:val="-23"/>
        </w:rPr>
        <w:t> </w:t>
      </w:r>
      <w:r>
        <w:rPr>
          <w:color w:val="231F20"/>
        </w:rPr>
        <w:t>cuando</w:t>
      </w:r>
      <w:r>
        <w:rPr>
          <w:color w:val="231F20"/>
          <w:spacing w:val="-23"/>
        </w:rPr>
        <w:t> </w:t>
      </w:r>
      <w:r>
        <w:rPr>
          <w:color w:val="231F20"/>
        </w:rPr>
        <w:t>sus</w:t>
      </w:r>
      <w:r>
        <w:rPr>
          <w:color w:val="231F20"/>
          <w:spacing w:val="-23"/>
        </w:rPr>
        <w:t> </w:t>
      </w:r>
      <w:r>
        <w:rPr>
          <w:color w:val="231F20"/>
        </w:rPr>
        <w:t>alcances</w:t>
      </w:r>
      <w:r>
        <w:rPr>
          <w:color w:val="231F20"/>
          <w:spacing w:val="-23"/>
        </w:rPr>
        <w:t> </w:t>
      </w:r>
      <w:r>
        <w:rPr>
          <w:color w:val="231F20"/>
        </w:rPr>
        <w:t>son</w:t>
      </w:r>
      <w:r>
        <w:rPr>
          <w:color w:val="231F20"/>
          <w:spacing w:val="-23"/>
        </w:rPr>
        <w:t> </w:t>
      </w:r>
      <w:r>
        <w:rPr>
          <w:color w:val="231F20"/>
        </w:rPr>
        <w:t>mucho</w:t>
      </w:r>
      <w:r>
        <w:rPr>
          <w:color w:val="231F20"/>
          <w:spacing w:val="-23"/>
        </w:rPr>
        <w:t> </w:t>
      </w:r>
      <w:r>
        <w:rPr>
          <w:color w:val="231F20"/>
        </w:rPr>
        <w:t>ma- yores.</w:t>
      </w:r>
      <w:r>
        <w:rPr>
          <w:color w:val="231F20"/>
          <w:spacing w:val="-35"/>
        </w:rPr>
        <w:t> </w:t>
      </w:r>
      <w:r>
        <w:rPr>
          <w:color w:val="231F20"/>
        </w:rPr>
        <w:t>Hay</w:t>
      </w:r>
      <w:r>
        <w:rPr>
          <w:color w:val="231F20"/>
          <w:spacing w:val="-35"/>
        </w:rPr>
        <w:t> </w:t>
      </w:r>
      <w:r>
        <w:rPr>
          <w:color w:val="231F20"/>
        </w:rPr>
        <w:t>que</w:t>
      </w:r>
      <w:r>
        <w:rPr>
          <w:color w:val="231F20"/>
          <w:spacing w:val="-35"/>
        </w:rPr>
        <w:t> </w:t>
      </w:r>
      <w:r>
        <w:rPr>
          <w:color w:val="231F20"/>
        </w:rPr>
        <w:t>recordar</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fascinación</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escritura</w:t>
      </w:r>
      <w:r>
        <w:rPr>
          <w:color w:val="231F20"/>
          <w:spacing w:val="-35"/>
        </w:rPr>
        <w:t> </w:t>
      </w:r>
      <w:r>
        <w:rPr>
          <w:color w:val="231F20"/>
        </w:rPr>
        <w:t>china</w:t>
      </w:r>
      <w:r>
        <w:rPr>
          <w:color w:val="231F20"/>
          <w:spacing w:val="-35"/>
        </w:rPr>
        <w:t> </w:t>
      </w:r>
      <w:r>
        <w:rPr>
          <w:color w:val="231F20"/>
        </w:rPr>
        <w:t>pro- vocó</w:t>
      </w:r>
      <w:r>
        <w:rPr>
          <w:color w:val="231F20"/>
          <w:spacing w:val="-37"/>
        </w:rPr>
        <w:t> </w:t>
      </w:r>
      <w:r>
        <w:rPr>
          <w:color w:val="231F20"/>
        </w:rPr>
        <w:t>en</w:t>
      </w:r>
      <w:r>
        <w:rPr>
          <w:color w:val="231F20"/>
          <w:spacing w:val="-37"/>
        </w:rPr>
        <w:t> </w:t>
      </w:r>
      <w:r>
        <w:rPr>
          <w:color w:val="231F20"/>
        </w:rPr>
        <w:t>Elizondo</w:t>
      </w:r>
      <w:r>
        <w:rPr>
          <w:color w:val="231F20"/>
          <w:spacing w:val="-37"/>
        </w:rPr>
        <w:t> </w:t>
      </w:r>
      <w:r>
        <w:rPr>
          <w:color w:val="231F20"/>
        </w:rPr>
        <w:t>deriva</w:t>
      </w:r>
      <w:r>
        <w:rPr>
          <w:color w:val="231F20"/>
          <w:spacing w:val="-37"/>
        </w:rPr>
        <w:t> </w:t>
      </w:r>
      <w:r>
        <w:rPr>
          <w:color w:val="231F20"/>
        </w:rPr>
        <w:t>del</w:t>
      </w:r>
      <w:r>
        <w:rPr>
          <w:color w:val="231F20"/>
          <w:spacing w:val="-37"/>
        </w:rPr>
        <w:t> </w:t>
      </w:r>
      <w:r>
        <w:rPr>
          <w:color w:val="231F20"/>
        </w:rPr>
        <w:t>sentido</w:t>
      </w:r>
      <w:r>
        <w:rPr>
          <w:color w:val="231F20"/>
          <w:spacing w:val="-37"/>
        </w:rPr>
        <w:t> </w:t>
      </w:r>
      <w:r>
        <w:rPr>
          <w:color w:val="231F20"/>
        </w:rPr>
        <w:t>de</w:t>
      </w:r>
      <w:r>
        <w:rPr>
          <w:color w:val="231F20"/>
          <w:spacing w:val="-37"/>
        </w:rPr>
        <w:t> </w:t>
      </w:r>
      <w:r>
        <w:rPr>
          <w:color w:val="231F20"/>
        </w:rPr>
        <w:t>plasticidad</w:t>
      </w:r>
      <w:r>
        <w:rPr>
          <w:color w:val="231F20"/>
          <w:spacing w:val="-37"/>
        </w:rPr>
        <w:t> </w:t>
      </w:r>
      <w:r>
        <w:rPr>
          <w:color w:val="231F20"/>
        </w:rPr>
        <w:t>y</w:t>
      </w:r>
      <w:r>
        <w:rPr>
          <w:color w:val="231F20"/>
          <w:spacing w:val="-37"/>
        </w:rPr>
        <w:t> </w:t>
      </w:r>
      <w:r>
        <w:rPr>
          <w:color w:val="231F20"/>
        </w:rPr>
        <w:t>movimiento</w:t>
      </w:r>
      <w:r>
        <w:rPr>
          <w:color w:val="231F20"/>
          <w:spacing w:val="-37"/>
        </w:rPr>
        <w:t> </w:t>
      </w:r>
      <w:r>
        <w:rPr>
          <w:color w:val="231F20"/>
        </w:rPr>
        <w:t>que guarda</w:t>
      </w:r>
      <w:r>
        <w:rPr>
          <w:color w:val="231F20"/>
          <w:spacing w:val="-37"/>
        </w:rPr>
        <w:t> </w:t>
      </w:r>
      <w:r>
        <w:rPr>
          <w:color w:val="231F20"/>
        </w:rPr>
        <w:t>el</w:t>
      </w:r>
      <w:r>
        <w:rPr>
          <w:color w:val="231F20"/>
          <w:spacing w:val="-37"/>
        </w:rPr>
        <w:t> </w:t>
      </w:r>
      <w:r>
        <w:rPr>
          <w:color w:val="231F20"/>
        </w:rPr>
        <w:t>ideograma,</w:t>
      </w:r>
      <w:r>
        <w:rPr>
          <w:color w:val="231F20"/>
          <w:spacing w:val="-37"/>
        </w:rPr>
        <w:t> </w:t>
      </w:r>
      <w:r>
        <w:rPr>
          <w:color w:val="231F20"/>
        </w:rPr>
        <w:t>es</w:t>
      </w:r>
      <w:r>
        <w:rPr>
          <w:color w:val="231F20"/>
          <w:spacing w:val="-37"/>
        </w:rPr>
        <w:t> </w:t>
      </w:r>
      <w:r>
        <w:rPr>
          <w:color w:val="231F20"/>
          <w:spacing w:val="-3"/>
        </w:rPr>
        <w:t>decir,</w:t>
      </w:r>
      <w:r>
        <w:rPr>
          <w:color w:val="231F20"/>
          <w:spacing w:val="-37"/>
        </w:rPr>
        <w:t> </w:t>
      </w:r>
      <w:r>
        <w:rPr>
          <w:color w:val="231F20"/>
        </w:rPr>
        <w:t>su</w:t>
      </w:r>
      <w:r>
        <w:rPr>
          <w:color w:val="231F20"/>
          <w:spacing w:val="-37"/>
        </w:rPr>
        <w:t> </w:t>
      </w:r>
      <w:r>
        <w:rPr>
          <w:color w:val="231F20"/>
        </w:rPr>
        <w:t>capacidad</w:t>
      </w:r>
      <w:r>
        <w:rPr>
          <w:color w:val="231F20"/>
          <w:spacing w:val="-37"/>
        </w:rPr>
        <w:t> </w:t>
      </w:r>
      <w:r>
        <w:rPr>
          <w:color w:val="231F20"/>
        </w:rPr>
        <w:t>de</w:t>
      </w:r>
      <w:r>
        <w:rPr>
          <w:color w:val="231F20"/>
          <w:spacing w:val="-37"/>
        </w:rPr>
        <w:t> </w:t>
      </w:r>
      <w:r>
        <w:rPr>
          <w:color w:val="231F20"/>
        </w:rPr>
        <w:t>sintetizar</w:t>
      </w:r>
      <w:r>
        <w:rPr>
          <w:color w:val="231F20"/>
          <w:spacing w:val="-37"/>
        </w:rPr>
        <w:t> </w:t>
      </w:r>
      <w:r>
        <w:rPr>
          <w:color w:val="231F20"/>
        </w:rPr>
        <w:t>la</w:t>
      </w:r>
      <w:r>
        <w:rPr>
          <w:color w:val="231F20"/>
          <w:spacing w:val="-37"/>
        </w:rPr>
        <w:t> </w:t>
      </w:r>
      <w:r>
        <w:rPr>
          <w:color w:val="231F20"/>
        </w:rPr>
        <w:t>escritura</w:t>
      </w:r>
      <w:r>
        <w:rPr>
          <w:color w:val="231F20"/>
          <w:spacing w:val="-37"/>
        </w:rPr>
        <w:t> </w:t>
      </w:r>
      <w:r>
        <w:rPr>
          <w:color w:val="231F20"/>
        </w:rPr>
        <w:t>y el</w:t>
      </w:r>
      <w:r>
        <w:rPr>
          <w:color w:val="231F20"/>
          <w:spacing w:val="-32"/>
        </w:rPr>
        <w:t> </w:t>
      </w:r>
      <w:r>
        <w:rPr>
          <w:color w:val="231F20"/>
        </w:rPr>
        <w:t>trazo</w:t>
      </w:r>
      <w:r>
        <w:rPr>
          <w:color w:val="231F20"/>
          <w:spacing w:val="-32"/>
        </w:rPr>
        <w:t> </w:t>
      </w:r>
      <w:r>
        <w:rPr>
          <w:color w:val="231F20"/>
        </w:rPr>
        <w:t>pictórico,</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deriva</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construcción</w:t>
      </w:r>
      <w:r>
        <w:rPr>
          <w:color w:val="231F20"/>
          <w:spacing w:val="-32"/>
        </w:rPr>
        <w:t> </w:t>
      </w:r>
      <w:r>
        <w:rPr>
          <w:color w:val="231F20"/>
        </w:rPr>
        <w:t>de</w:t>
      </w:r>
      <w:r>
        <w:rPr>
          <w:color w:val="231F20"/>
          <w:spacing w:val="-32"/>
        </w:rPr>
        <w:t> </w:t>
      </w:r>
      <w:r>
        <w:rPr>
          <w:color w:val="231F20"/>
        </w:rPr>
        <w:t>imágenes</w:t>
      </w:r>
      <w:r>
        <w:rPr>
          <w:color w:val="231F20"/>
          <w:spacing w:val="-32"/>
        </w:rPr>
        <w:t> </w:t>
      </w:r>
      <w:r>
        <w:rPr>
          <w:color w:val="231F20"/>
        </w:rPr>
        <w:t>vivas o,</w:t>
      </w:r>
      <w:r>
        <w:rPr>
          <w:color w:val="231F20"/>
          <w:spacing w:val="-24"/>
        </w:rPr>
        <w:t> </w:t>
      </w:r>
      <w:r>
        <w:rPr>
          <w:color w:val="231F20"/>
        </w:rPr>
        <w:t>en</w:t>
      </w:r>
      <w:r>
        <w:rPr>
          <w:color w:val="231F20"/>
          <w:spacing w:val="-24"/>
        </w:rPr>
        <w:t> </w:t>
      </w:r>
      <w:r>
        <w:rPr>
          <w:color w:val="231F20"/>
        </w:rPr>
        <w:t>palabras</w:t>
      </w:r>
      <w:r>
        <w:rPr>
          <w:color w:val="231F20"/>
          <w:spacing w:val="-24"/>
        </w:rPr>
        <w:t> </w:t>
      </w:r>
      <w:r>
        <w:rPr>
          <w:color w:val="231F20"/>
        </w:rPr>
        <w:t>de</w:t>
      </w:r>
      <w:r>
        <w:rPr>
          <w:color w:val="231F20"/>
          <w:spacing w:val="-24"/>
        </w:rPr>
        <w:t> </w:t>
      </w:r>
      <w:r>
        <w:rPr>
          <w:color w:val="231F20"/>
        </w:rPr>
        <w:t>Fenollosa,</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“poesía</w:t>
      </w:r>
      <w:r>
        <w:rPr>
          <w:color w:val="231F20"/>
          <w:spacing w:val="-24"/>
        </w:rPr>
        <w:t> </w:t>
      </w:r>
      <w:r>
        <w:rPr>
          <w:color w:val="231F20"/>
        </w:rPr>
        <w:t>dramática”.</w:t>
      </w:r>
      <w:r>
        <w:rPr>
          <w:color w:val="231F20"/>
          <w:spacing w:val="-24"/>
        </w:rPr>
        <w:t> </w:t>
      </w:r>
      <w:r>
        <w:rPr>
          <w:color w:val="231F20"/>
        </w:rPr>
        <w:t>La</w:t>
      </w:r>
      <w:r>
        <w:rPr>
          <w:color w:val="231F20"/>
          <w:spacing w:val="-24"/>
        </w:rPr>
        <w:t> </w:t>
      </w:r>
      <w:r>
        <w:rPr>
          <w:color w:val="231F20"/>
        </w:rPr>
        <w:t>escritura china,</w:t>
      </w:r>
      <w:r>
        <w:rPr>
          <w:color w:val="231F20"/>
          <w:spacing w:val="-35"/>
        </w:rPr>
        <w:t> </w:t>
      </w:r>
      <w:r>
        <w:rPr>
          <w:color w:val="231F20"/>
        </w:rPr>
        <w:t>estudiada</w:t>
      </w:r>
      <w:r>
        <w:rPr>
          <w:color w:val="231F20"/>
          <w:spacing w:val="-35"/>
        </w:rPr>
        <w:t> </w:t>
      </w:r>
      <w:r>
        <w:rPr>
          <w:color w:val="231F20"/>
        </w:rPr>
        <w:t>y</w:t>
      </w:r>
      <w:r>
        <w:rPr>
          <w:color w:val="231F20"/>
          <w:spacing w:val="-35"/>
        </w:rPr>
        <w:t> </w:t>
      </w:r>
      <w:r>
        <w:rPr>
          <w:color w:val="231F20"/>
        </w:rPr>
        <w:t>practicada</w:t>
      </w:r>
      <w:r>
        <w:rPr>
          <w:color w:val="231F20"/>
          <w:spacing w:val="-35"/>
        </w:rPr>
        <w:t> </w:t>
      </w:r>
      <w:r>
        <w:rPr>
          <w:color w:val="231F20"/>
        </w:rPr>
        <w:t>por</w:t>
      </w:r>
      <w:r>
        <w:rPr>
          <w:color w:val="231F20"/>
          <w:spacing w:val="-35"/>
        </w:rPr>
        <w:t> </w:t>
      </w:r>
      <w:r>
        <w:rPr>
          <w:color w:val="231F20"/>
        </w:rPr>
        <w:t>Elizondo,</w:t>
      </w:r>
      <w:r>
        <w:rPr>
          <w:color w:val="231F20"/>
          <w:spacing w:val="-35"/>
        </w:rPr>
        <w:t> </w:t>
      </w:r>
      <w:r>
        <w:rPr>
          <w:color w:val="231F20"/>
        </w:rPr>
        <w:t>tiene</w:t>
      </w:r>
      <w:r>
        <w:rPr>
          <w:color w:val="231F20"/>
          <w:spacing w:val="-35"/>
        </w:rPr>
        <w:t> </w:t>
      </w:r>
      <w:r>
        <w:rPr>
          <w:color w:val="231F20"/>
        </w:rPr>
        <w:t>una</w:t>
      </w:r>
      <w:r>
        <w:rPr>
          <w:color w:val="231F20"/>
          <w:spacing w:val="-35"/>
        </w:rPr>
        <w:t> </w:t>
      </w:r>
      <w:r>
        <w:rPr>
          <w:color w:val="231F20"/>
        </w:rPr>
        <w:t>esencia</w:t>
      </w:r>
      <w:r>
        <w:rPr>
          <w:color w:val="231F20"/>
          <w:spacing w:val="-35"/>
        </w:rPr>
        <w:t> </w:t>
      </w:r>
      <w:r>
        <w:rPr>
          <w:color w:val="231F20"/>
        </w:rPr>
        <w:t>poética o</w:t>
      </w:r>
      <w:r>
        <w:rPr>
          <w:color w:val="231F20"/>
          <w:spacing w:val="-22"/>
        </w:rPr>
        <w:t> </w:t>
      </w:r>
      <w:r>
        <w:rPr>
          <w:color w:val="231F20"/>
        </w:rPr>
        <w:t>metafórica</w:t>
      </w:r>
      <w:r>
        <w:rPr>
          <w:color w:val="231F20"/>
          <w:spacing w:val="-22"/>
        </w:rPr>
        <w:t> </w:t>
      </w:r>
      <w:r>
        <w:rPr>
          <w:color w:val="231F20"/>
        </w:rPr>
        <w:t>que</w:t>
      </w:r>
      <w:r>
        <w:rPr>
          <w:color w:val="231F20"/>
          <w:spacing w:val="-22"/>
        </w:rPr>
        <w:t> </w:t>
      </w:r>
      <w:r>
        <w:rPr>
          <w:color w:val="231F20"/>
        </w:rPr>
        <w:t>permite,</w:t>
      </w:r>
      <w:r>
        <w:rPr>
          <w:color w:val="231F20"/>
          <w:spacing w:val="-22"/>
        </w:rPr>
        <w:t> </w:t>
      </w:r>
      <w:r>
        <w:rPr>
          <w:color w:val="231F20"/>
        </w:rPr>
        <w:t>a</w:t>
      </w:r>
      <w:r>
        <w:rPr>
          <w:color w:val="231F20"/>
          <w:spacing w:val="-22"/>
        </w:rPr>
        <w:t> </w:t>
      </w:r>
      <w:r>
        <w:rPr>
          <w:color w:val="231F20"/>
        </w:rPr>
        <w:t>consideración</w:t>
      </w:r>
      <w:r>
        <w:rPr>
          <w:color w:val="231F20"/>
          <w:spacing w:val="-22"/>
        </w:rPr>
        <w:t> </w:t>
      </w:r>
      <w:r>
        <w:rPr>
          <w:color w:val="231F20"/>
        </w:rPr>
        <w:t>del</w:t>
      </w:r>
      <w:r>
        <w:rPr>
          <w:color w:val="231F20"/>
          <w:spacing w:val="-22"/>
        </w:rPr>
        <w:t> </w:t>
      </w:r>
      <w:r>
        <w:rPr>
          <w:color w:val="231F20"/>
          <w:spacing w:val="-3"/>
        </w:rPr>
        <w:t>autor,</w:t>
      </w:r>
      <w:r>
        <w:rPr>
          <w:color w:val="231F20"/>
          <w:spacing w:val="-22"/>
        </w:rPr>
        <w:t> </w:t>
      </w:r>
      <w:r>
        <w:rPr>
          <w:color w:val="231F20"/>
        </w:rPr>
        <w:t>hacer</w:t>
      </w:r>
      <w:r>
        <w:rPr>
          <w:color w:val="231F20"/>
          <w:spacing w:val="-22"/>
        </w:rPr>
        <w:t> </w:t>
      </w:r>
      <w:r>
        <w:rPr>
          <w:color w:val="231F20"/>
        </w:rPr>
        <w:t>coincidir la</w:t>
      </w:r>
      <w:r>
        <w:rPr>
          <w:color w:val="231F20"/>
          <w:spacing w:val="-16"/>
        </w:rPr>
        <w:t> </w:t>
      </w:r>
      <w:r>
        <w:rPr>
          <w:color w:val="231F20"/>
        </w:rPr>
        <w:t>vida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idea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operación</w:t>
      </w:r>
      <w:r>
        <w:rPr>
          <w:color w:val="231F20"/>
          <w:spacing w:val="-16"/>
        </w:rPr>
        <w:t> </w:t>
      </w:r>
      <w:r>
        <w:rPr>
          <w:color w:val="231F20"/>
        </w:rPr>
        <w:t>escritural,</w:t>
      </w:r>
      <w:r>
        <w:rPr>
          <w:color w:val="231F20"/>
          <w:spacing w:val="-16"/>
        </w:rPr>
        <w:t> </w:t>
      </w:r>
      <w:r>
        <w:rPr>
          <w:color w:val="231F20"/>
        </w:rPr>
        <w:t>mucho</w:t>
      </w:r>
      <w:r>
        <w:rPr>
          <w:color w:val="231F20"/>
          <w:spacing w:val="-16"/>
        </w:rPr>
        <w:t> </w:t>
      </w:r>
      <w:r>
        <w:rPr>
          <w:color w:val="231F20"/>
        </w:rPr>
        <w:t>más</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es- critura</w:t>
      </w:r>
      <w:r>
        <w:rPr>
          <w:color w:val="231F20"/>
          <w:spacing w:val="-24"/>
        </w:rPr>
        <w:t> </w:t>
      </w:r>
      <w:r>
        <w:rPr>
          <w:color w:val="231F20"/>
        </w:rPr>
        <w:t>fonética.</w:t>
      </w:r>
      <w:r>
        <w:rPr>
          <w:color w:val="231F20"/>
          <w:spacing w:val="-24"/>
        </w:rPr>
        <w:t> </w:t>
      </w:r>
      <w:r>
        <w:rPr>
          <w:color w:val="231F20"/>
          <w:spacing w:val="-5"/>
        </w:rPr>
        <w:t>Por</w:t>
      </w:r>
      <w:r>
        <w:rPr>
          <w:color w:val="231F20"/>
          <w:spacing w:val="-24"/>
        </w:rPr>
        <w:t> </w:t>
      </w:r>
      <w:r>
        <w:rPr>
          <w:color w:val="231F20"/>
        </w:rPr>
        <w:t>ello</w:t>
      </w:r>
      <w:r>
        <w:rPr>
          <w:color w:val="231F20"/>
          <w:spacing w:val="-24"/>
        </w:rPr>
        <w:t> </w:t>
      </w:r>
      <w:r>
        <w:rPr>
          <w:color w:val="231F20"/>
        </w:rPr>
        <w:t>la</w:t>
      </w:r>
      <w:r>
        <w:rPr>
          <w:color w:val="231F20"/>
          <w:spacing w:val="-24"/>
        </w:rPr>
        <w:t> </w:t>
      </w:r>
      <w:r>
        <w:rPr>
          <w:color w:val="231F20"/>
        </w:rPr>
        <w:t>importancia</w:t>
      </w:r>
      <w:r>
        <w:rPr>
          <w:color w:val="231F20"/>
          <w:spacing w:val="-24"/>
        </w:rPr>
        <w:t> </w:t>
      </w:r>
      <w:r>
        <w:rPr>
          <w:color w:val="231F20"/>
        </w:rPr>
        <w:t>que</w:t>
      </w:r>
      <w:r>
        <w:rPr>
          <w:color w:val="231F20"/>
          <w:spacing w:val="-24"/>
        </w:rPr>
        <w:t> </w:t>
      </w:r>
      <w:r>
        <w:rPr>
          <w:color w:val="231F20"/>
        </w:rPr>
        <w:t>le</w:t>
      </w:r>
      <w:r>
        <w:rPr>
          <w:color w:val="231F20"/>
          <w:spacing w:val="-24"/>
        </w:rPr>
        <w:t> </w:t>
      </w:r>
      <w:r>
        <w:rPr>
          <w:color w:val="231F20"/>
        </w:rPr>
        <w:t>concede.</w:t>
      </w:r>
    </w:p>
    <w:p>
      <w:pPr>
        <w:pStyle w:val="BodyText"/>
        <w:spacing w:line="271" w:lineRule="auto" w:before="2"/>
        <w:ind w:left="1703" w:right="1637" w:firstLine="360"/>
        <w:jc w:val="both"/>
      </w:pPr>
      <w:r>
        <w:rPr/>
        <w:drawing>
          <wp:anchor distT="0" distB="0" distL="0" distR="0" allowOverlap="1" layoutInCell="1" locked="0" behindDoc="0" simplePos="0" relativeHeight="16960">
            <wp:simplePos x="0" y="0"/>
            <wp:positionH relativeFrom="page">
              <wp:posOffset>17462</wp:posOffset>
            </wp:positionH>
            <wp:positionV relativeFrom="paragraph">
              <wp:posOffset>252957</wp:posOffset>
            </wp:positionV>
            <wp:extent cx="155575" cy="155575"/>
            <wp:effectExtent l="0" t="0" r="0" b="0"/>
            <wp:wrapNone/>
            <wp:docPr id="1399" name="image3.png" descr=""/>
            <wp:cNvGraphicFramePr>
              <a:graphicFrameLocks noChangeAspect="1"/>
            </wp:cNvGraphicFramePr>
            <a:graphic>
              <a:graphicData uri="http://schemas.openxmlformats.org/drawingml/2006/picture">
                <pic:pic>
                  <pic:nvPicPr>
                    <pic:cNvPr id="140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984">
            <wp:simplePos x="0" y="0"/>
            <wp:positionH relativeFrom="page">
              <wp:posOffset>5760361</wp:posOffset>
            </wp:positionH>
            <wp:positionV relativeFrom="paragraph">
              <wp:posOffset>252957</wp:posOffset>
            </wp:positionV>
            <wp:extent cx="155575" cy="155575"/>
            <wp:effectExtent l="0" t="0" r="0" b="0"/>
            <wp:wrapNone/>
            <wp:docPr id="1401" name="image3.png" descr=""/>
            <wp:cNvGraphicFramePr>
              <a:graphicFrameLocks noChangeAspect="1"/>
            </wp:cNvGraphicFramePr>
            <a:graphic>
              <a:graphicData uri="http://schemas.openxmlformats.org/drawingml/2006/picture">
                <pic:pic>
                  <pic:nvPicPr>
                    <pic:cNvPr id="140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El</w:t>
      </w:r>
      <w:r>
        <w:rPr>
          <w:color w:val="231F20"/>
          <w:spacing w:val="-35"/>
        </w:rPr>
        <w:t> </w:t>
      </w:r>
      <w:r>
        <w:rPr>
          <w:color w:val="231F20"/>
        </w:rPr>
        <w:t>ideograma</w:t>
      </w:r>
      <w:r>
        <w:rPr>
          <w:color w:val="231F20"/>
          <w:spacing w:val="-35"/>
        </w:rPr>
        <w:t> </w:t>
      </w:r>
      <w:r>
        <w:rPr>
          <w:color w:val="231F20"/>
        </w:rPr>
        <w:t>conjuga</w:t>
      </w:r>
      <w:r>
        <w:rPr>
          <w:color w:val="231F20"/>
          <w:spacing w:val="-35"/>
        </w:rPr>
        <w:t> </w:t>
      </w:r>
      <w:r>
        <w:rPr>
          <w:color w:val="231F20"/>
        </w:rPr>
        <w:t>una</w:t>
      </w:r>
      <w:r>
        <w:rPr>
          <w:color w:val="231F20"/>
          <w:spacing w:val="-35"/>
        </w:rPr>
        <w:t> </w:t>
      </w:r>
      <w:r>
        <w:rPr>
          <w:color w:val="231F20"/>
        </w:rPr>
        <w:t>capacidad</w:t>
      </w:r>
      <w:r>
        <w:rPr>
          <w:color w:val="231F20"/>
          <w:spacing w:val="-35"/>
        </w:rPr>
        <w:t> </w:t>
      </w:r>
      <w:r>
        <w:rPr>
          <w:color w:val="231F20"/>
        </w:rPr>
        <w:t>de</w:t>
      </w:r>
      <w:r>
        <w:rPr>
          <w:color w:val="231F20"/>
          <w:spacing w:val="-35"/>
        </w:rPr>
        <w:t> </w:t>
      </w:r>
      <w:r>
        <w:rPr>
          <w:color w:val="231F20"/>
        </w:rPr>
        <w:t>representación</w:t>
      </w:r>
      <w:r>
        <w:rPr>
          <w:color w:val="231F20"/>
          <w:spacing w:val="-35"/>
        </w:rPr>
        <w:t> </w:t>
      </w:r>
      <w:r>
        <w:rPr>
          <w:color w:val="231F20"/>
        </w:rPr>
        <w:t>sintética en</w:t>
      </w:r>
      <w:r>
        <w:rPr>
          <w:color w:val="231F20"/>
          <w:spacing w:val="-23"/>
        </w:rPr>
        <w:t> </w:t>
      </w:r>
      <w:r>
        <w:rPr>
          <w:color w:val="231F20"/>
        </w:rPr>
        <w:t>su</w:t>
      </w:r>
      <w:r>
        <w:rPr>
          <w:color w:val="231F20"/>
          <w:spacing w:val="-23"/>
        </w:rPr>
        <w:t> </w:t>
      </w:r>
      <w:r>
        <w:rPr>
          <w:color w:val="231F20"/>
        </w:rPr>
        <w:t>trazo,</w:t>
      </w:r>
      <w:r>
        <w:rPr>
          <w:color w:val="231F20"/>
          <w:spacing w:val="-23"/>
        </w:rPr>
        <w:t> </w:t>
      </w:r>
      <w:r>
        <w:rPr>
          <w:color w:val="231F20"/>
        </w:rPr>
        <w:t>porque</w:t>
      </w:r>
      <w:r>
        <w:rPr>
          <w:color w:val="231F20"/>
          <w:spacing w:val="-23"/>
        </w:rPr>
        <w:t> </w:t>
      </w:r>
      <w:r>
        <w:rPr>
          <w:color w:val="231F20"/>
        </w:rPr>
        <w:t>su</w:t>
      </w:r>
      <w:r>
        <w:rPr>
          <w:color w:val="231F20"/>
          <w:spacing w:val="-23"/>
        </w:rPr>
        <w:t> </w:t>
      </w:r>
      <w:r>
        <w:rPr>
          <w:color w:val="231F20"/>
        </w:rPr>
        <w:t>significado</w:t>
      </w:r>
      <w:r>
        <w:rPr>
          <w:color w:val="231F20"/>
          <w:spacing w:val="-23"/>
        </w:rPr>
        <w:t> </w:t>
      </w:r>
      <w:r>
        <w:rPr>
          <w:color w:val="231F20"/>
        </w:rPr>
        <w:t>se</w:t>
      </w:r>
      <w:r>
        <w:rPr>
          <w:color w:val="231F20"/>
          <w:spacing w:val="-23"/>
        </w:rPr>
        <w:t> </w:t>
      </w:r>
      <w:r>
        <w:rPr>
          <w:color w:val="231F20"/>
        </w:rPr>
        <w:t>desata</w:t>
      </w:r>
      <w:r>
        <w:rPr>
          <w:color w:val="231F20"/>
          <w:spacing w:val="-23"/>
        </w:rPr>
        <w:t> </w:t>
      </w:r>
      <w:r>
        <w:rPr>
          <w:color w:val="231F20"/>
        </w:rPr>
        <w:t>al</w:t>
      </w:r>
      <w:r>
        <w:rPr>
          <w:color w:val="231F20"/>
          <w:spacing w:val="-25"/>
        </w:rPr>
        <w:t> </w:t>
      </w:r>
      <w:r>
        <w:rPr>
          <w:color w:val="231F20"/>
        </w:rPr>
        <w:t>combinar</w:t>
      </w:r>
      <w:r>
        <w:rPr>
          <w:color w:val="231F20"/>
          <w:spacing w:val="-23"/>
        </w:rPr>
        <w:t> </w:t>
      </w:r>
      <w:r>
        <w:rPr>
          <w:color w:val="231F20"/>
        </w:rPr>
        <w:t>los</w:t>
      </w:r>
      <w:r>
        <w:rPr>
          <w:color w:val="231F20"/>
          <w:spacing w:val="-23"/>
        </w:rPr>
        <w:t> </w:t>
      </w:r>
      <w:r>
        <w:rPr>
          <w:color w:val="231F20"/>
        </w:rPr>
        <w:t>elemen- tos</w:t>
      </w:r>
      <w:r>
        <w:rPr>
          <w:color w:val="231F20"/>
          <w:spacing w:val="-16"/>
        </w:rPr>
        <w:t> </w:t>
      </w:r>
      <w:r>
        <w:rPr>
          <w:color w:val="231F20"/>
        </w:rPr>
        <w:t>que</w:t>
      </w:r>
      <w:r>
        <w:rPr>
          <w:color w:val="231F20"/>
          <w:spacing w:val="-16"/>
        </w:rPr>
        <w:t> </w:t>
      </w:r>
      <w:r>
        <w:rPr>
          <w:color w:val="231F20"/>
        </w:rPr>
        <w:t>perviven</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composición</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solo</w:t>
      </w:r>
      <w:r>
        <w:rPr>
          <w:color w:val="231F20"/>
          <w:spacing w:val="-16"/>
        </w:rPr>
        <w:t> </w:t>
      </w:r>
      <w:r>
        <w:rPr>
          <w:color w:val="231F20"/>
        </w:rPr>
        <w:t>signo.</w:t>
      </w:r>
      <w:r>
        <w:rPr>
          <w:color w:val="231F20"/>
          <w:spacing w:val="-16"/>
        </w:rPr>
        <w:t> </w:t>
      </w:r>
      <w:r>
        <w:rPr>
          <w:color w:val="231F20"/>
        </w:rPr>
        <w:t>La</w:t>
      </w:r>
      <w:r>
        <w:rPr>
          <w:color w:val="231F20"/>
          <w:spacing w:val="-16"/>
        </w:rPr>
        <w:t> </w:t>
      </w:r>
      <w:r>
        <w:rPr>
          <w:color w:val="231F20"/>
        </w:rPr>
        <w:t>apuesta</w:t>
      </w:r>
      <w:r>
        <w:rPr>
          <w:color w:val="231F20"/>
          <w:spacing w:val="-16"/>
        </w:rPr>
        <w:t> </w:t>
      </w:r>
      <w:r>
        <w:rPr>
          <w:color w:val="231F20"/>
        </w:rPr>
        <w:t>de Elizondo</w:t>
      </w:r>
      <w:r>
        <w:rPr>
          <w:color w:val="231F20"/>
          <w:spacing w:val="-16"/>
        </w:rPr>
        <w:t> </w:t>
      </w:r>
      <w:r>
        <w:rPr>
          <w:color w:val="231F20"/>
        </w:rPr>
        <w:t>es</w:t>
      </w:r>
      <w:r>
        <w:rPr>
          <w:color w:val="231F20"/>
          <w:spacing w:val="-16"/>
        </w:rPr>
        <w:t> </w:t>
      </w:r>
      <w:r>
        <w:rPr>
          <w:color w:val="231F20"/>
        </w:rPr>
        <w:t>emular</w:t>
      </w:r>
      <w:r>
        <w:rPr>
          <w:color w:val="231F20"/>
          <w:spacing w:val="-16"/>
        </w:rPr>
        <w:t> </w:t>
      </w:r>
      <w:r>
        <w:rPr>
          <w:color w:val="231F20"/>
        </w:rPr>
        <w:t>este</w:t>
      </w:r>
      <w:r>
        <w:rPr>
          <w:color w:val="231F20"/>
          <w:spacing w:val="-16"/>
        </w:rPr>
        <w:t> </w:t>
      </w:r>
      <w:r>
        <w:rPr>
          <w:color w:val="231F20"/>
        </w:rPr>
        <w:t>principio,</w:t>
      </w:r>
      <w:r>
        <w:rPr>
          <w:color w:val="231F20"/>
          <w:spacing w:val="-16"/>
        </w:rPr>
        <w:t> </w:t>
      </w:r>
      <w:r>
        <w:rPr>
          <w:color w:val="231F20"/>
        </w:rPr>
        <w:t>adaptado</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condiciones</w:t>
      </w:r>
      <w:r>
        <w:rPr>
          <w:color w:val="231F20"/>
          <w:spacing w:val="-16"/>
        </w:rPr>
        <w:t> </w:t>
      </w:r>
      <w:r>
        <w:rPr>
          <w:color w:val="231F20"/>
        </w:rPr>
        <w:t>de</w:t>
      </w:r>
      <w:r>
        <w:rPr>
          <w:color w:val="231F20"/>
          <w:spacing w:val="-16"/>
        </w:rPr>
        <w:t> </w:t>
      </w:r>
      <w:r>
        <w:rPr>
          <w:color w:val="231F20"/>
        </w:rPr>
        <w:t>la </w:t>
      </w:r>
      <w:r>
        <w:rPr>
          <w:color w:val="231F20"/>
          <w:w w:val="95"/>
        </w:rPr>
        <w:t>escritura</w:t>
      </w:r>
      <w:r>
        <w:rPr>
          <w:color w:val="231F20"/>
          <w:spacing w:val="-7"/>
          <w:w w:val="95"/>
        </w:rPr>
        <w:t> </w:t>
      </w:r>
      <w:r>
        <w:rPr>
          <w:color w:val="231F20"/>
          <w:w w:val="95"/>
        </w:rPr>
        <w:t>alfabética.</w:t>
      </w:r>
      <w:r>
        <w:rPr>
          <w:color w:val="231F20"/>
          <w:spacing w:val="-7"/>
          <w:w w:val="95"/>
        </w:rPr>
        <w:t> </w:t>
      </w:r>
      <w:r>
        <w:rPr>
          <w:color w:val="231F20"/>
          <w:w w:val="95"/>
        </w:rPr>
        <w:t>Los</w:t>
      </w:r>
      <w:r>
        <w:rPr>
          <w:color w:val="231F20"/>
          <w:spacing w:val="-7"/>
          <w:w w:val="95"/>
        </w:rPr>
        <w:t> </w:t>
      </w:r>
      <w:r>
        <w:rPr>
          <w:color w:val="231F20"/>
          <w:w w:val="95"/>
        </w:rPr>
        <w:t>textos</w:t>
      </w:r>
      <w:r>
        <w:rPr>
          <w:color w:val="231F20"/>
          <w:spacing w:val="-7"/>
          <w:w w:val="95"/>
        </w:rPr>
        <w:t> </w:t>
      </w:r>
      <w:r>
        <w:rPr>
          <w:color w:val="231F20"/>
          <w:w w:val="95"/>
        </w:rPr>
        <w:t>de</w:t>
      </w:r>
      <w:r>
        <w:rPr>
          <w:color w:val="231F20"/>
          <w:spacing w:val="-7"/>
          <w:w w:val="95"/>
        </w:rPr>
        <w:t> </w:t>
      </w:r>
      <w:r>
        <w:rPr>
          <w:i/>
          <w:color w:val="231F20"/>
          <w:spacing w:val="-3"/>
          <w:w w:val="95"/>
        </w:rPr>
        <w:t>El</w:t>
      </w:r>
      <w:r>
        <w:rPr>
          <w:i/>
          <w:color w:val="231F20"/>
          <w:spacing w:val="-7"/>
          <w:w w:val="95"/>
        </w:rPr>
        <w:t> </w:t>
      </w:r>
      <w:r>
        <w:rPr>
          <w:i/>
          <w:color w:val="231F20"/>
          <w:w w:val="95"/>
        </w:rPr>
        <w:t>grafógrafo</w:t>
      </w:r>
      <w:r>
        <w:rPr>
          <w:i/>
          <w:color w:val="231F20"/>
          <w:spacing w:val="-7"/>
          <w:w w:val="95"/>
        </w:rPr>
        <w:t> </w:t>
      </w:r>
      <w:r>
        <w:rPr>
          <w:color w:val="231F20"/>
          <w:w w:val="95"/>
        </w:rPr>
        <w:t>promueven,</w:t>
      </w:r>
      <w:r>
        <w:rPr>
          <w:color w:val="231F20"/>
          <w:spacing w:val="-7"/>
          <w:w w:val="95"/>
        </w:rPr>
        <w:t> </w:t>
      </w:r>
      <w:r>
        <w:rPr>
          <w:color w:val="231F20"/>
          <w:w w:val="95"/>
        </w:rPr>
        <w:t>unas</w:t>
      </w:r>
      <w:r>
        <w:rPr>
          <w:color w:val="231F20"/>
          <w:spacing w:val="-7"/>
          <w:w w:val="95"/>
        </w:rPr>
        <w:t> </w:t>
      </w:r>
      <w:r>
        <w:rPr>
          <w:color w:val="231F20"/>
          <w:w w:val="95"/>
        </w:rPr>
        <w:t>ve- </w:t>
      </w:r>
      <w:r>
        <w:rPr>
          <w:color w:val="231F20"/>
        </w:rPr>
        <w:t>ces,</w:t>
      </w:r>
      <w:r>
        <w:rPr>
          <w:color w:val="231F20"/>
          <w:spacing w:val="-28"/>
        </w:rPr>
        <w:t> </w:t>
      </w:r>
      <w:r>
        <w:rPr>
          <w:color w:val="231F20"/>
        </w:rPr>
        <w:t>la</w:t>
      </w:r>
      <w:r>
        <w:rPr>
          <w:color w:val="231F20"/>
          <w:spacing w:val="-28"/>
        </w:rPr>
        <w:t> </w:t>
      </w:r>
      <w:r>
        <w:rPr>
          <w:color w:val="231F20"/>
        </w:rPr>
        <w:t>economía</w:t>
      </w:r>
      <w:r>
        <w:rPr>
          <w:color w:val="231F20"/>
          <w:spacing w:val="-28"/>
        </w:rPr>
        <w:t> </w:t>
      </w:r>
      <w:r>
        <w:rPr>
          <w:color w:val="231F20"/>
        </w:rPr>
        <w:t>y</w:t>
      </w:r>
      <w:r>
        <w:rPr>
          <w:color w:val="231F20"/>
          <w:spacing w:val="-28"/>
        </w:rPr>
        <w:t> </w:t>
      </w:r>
      <w:r>
        <w:rPr>
          <w:color w:val="231F20"/>
        </w:rPr>
        <w:t>síntesis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uso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palabra,</w:t>
      </w:r>
      <w:r>
        <w:rPr>
          <w:color w:val="231F20"/>
          <w:spacing w:val="-28"/>
        </w:rPr>
        <w:t> </w:t>
      </w:r>
      <w:r>
        <w:rPr>
          <w:color w:val="231F20"/>
        </w:rPr>
        <w:t>que</w:t>
      </w:r>
      <w:r>
        <w:rPr>
          <w:color w:val="231F20"/>
          <w:spacing w:val="-28"/>
        </w:rPr>
        <w:t> </w:t>
      </w:r>
      <w:r>
        <w:rPr>
          <w:color w:val="231F20"/>
        </w:rPr>
        <w:t>genera</w:t>
      </w:r>
      <w:r>
        <w:rPr>
          <w:color w:val="231F20"/>
          <w:spacing w:val="-28"/>
        </w:rPr>
        <w:t> </w:t>
      </w:r>
      <w:r>
        <w:rPr>
          <w:color w:val="231F20"/>
        </w:rPr>
        <w:t>imáge- nes</w:t>
      </w:r>
      <w:r>
        <w:rPr>
          <w:color w:val="231F20"/>
          <w:spacing w:val="-21"/>
        </w:rPr>
        <w:t> </w:t>
      </w:r>
      <w:r>
        <w:rPr>
          <w:color w:val="231F20"/>
        </w:rPr>
        <w:t>capaces</w:t>
      </w:r>
      <w:r>
        <w:rPr>
          <w:color w:val="231F20"/>
          <w:spacing w:val="-21"/>
        </w:rPr>
        <w:t> </w:t>
      </w:r>
      <w:r>
        <w:rPr>
          <w:color w:val="231F20"/>
        </w:rPr>
        <w:t>de</w:t>
      </w:r>
      <w:r>
        <w:rPr>
          <w:color w:val="231F20"/>
          <w:spacing w:val="-21"/>
        </w:rPr>
        <w:t> </w:t>
      </w:r>
      <w:r>
        <w:rPr>
          <w:color w:val="231F20"/>
        </w:rPr>
        <w:t>desplegar</w:t>
      </w:r>
      <w:r>
        <w:rPr>
          <w:color w:val="231F20"/>
          <w:spacing w:val="-21"/>
        </w:rPr>
        <w:t> </w:t>
      </w:r>
      <w:r>
        <w:rPr>
          <w:color w:val="231F20"/>
        </w:rPr>
        <w:t>una</w:t>
      </w:r>
      <w:r>
        <w:rPr>
          <w:color w:val="231F20"/>
          <w:spacing w:val="-21"/>
        </w:rPr>
        <w:t> </w:t>
      </w:r>
      <w:r>
        <w:rPr>
          <w:color w:val="231F20"/>
        </w:rPr>
        <w:t>carga</w:t>
      </w:r>
      <w:r>
        <w:rPr>
          <w:color w:val="231F20"/>
          <w:spacing w:val="-21"/>
        </w:rPr>
        <w:t> </w:t>
      </w:r>
      <w:r>
        <w:rPr>
          <w:color w:val="231F20"/>
        </w:rPr>
        <w:t>cuantiosa</w:t>
      </w:r>
      <w:r>
        <w:rPr>
          <w:color w:val="231F20"/>
          <w:spacing w:val="-21"/>
        </w:rPr>
        <w:t> </w:t>
      </w:r>
      <w:r>
        <w:rPr>
          <w:color w:val="231F20"/>
        </w:rPr>
        <w:t>de</w:t>
      </w:r>
      <w:r>
        <w:rPr>
          <w:color w:val="231F20"/>
          <w:spacing w:val="-21"/>
        </w:rPr>
        <w:t> </w:t>
      </w:r>
      <w:r>
        <w:rPr>
          <w:color w:val="231F20"/>
        </w:rPr>
        <w:t>sentido;</w:t>
      </w:r>
      <w:r>
        <w:rPr>
          <w:color w:val="231F20"/>
          <w:spacing w:val="-21"/>
        </w:rPr>
        <w:t> </w:t>
      </w:r>
      <w:r>
        <w:rPr>
          <w:i/>
          <w:color w:val="231F20"/>
        </w:rPr>
        <w:t>multum</w:t>
      </w:r>
      <w:r>
        <w:rPr>
          <w:i/>
          <w:color w:val="231F20"/>
          <w:spacing w:val="-21"/>
        </w:rPr>
        <w:t> </w:t>
      </w:r>
      <w:r>
        <w:rPr>
          <w:i/>
          <w:color w:val="231F20"/>
        </w:rPr>
        <w:t>in </w:t>
      </w:r>
      <w:r>
        <w:rPr>
          <w:i/>
          <w:color w:val="231F20"/>
        </w:rPr>
        <w:t>parvo</w:t>
      </w:r>
      <w:r>
        <w:rPr>
          <w:color w:val="231F20"/>
        </w:rPr>
        <w:t>,</w:t>
      </w:r>
      <w:r>
        <w:rPr>
          <w:color w:val="231F20"/>
          <w:spacing w:val="-37"/>
        </w:rPr>
        <w:t> </w:t>
      </w:r>
      <w:r>
        <w:rPr>
          <w:color w:val="231F20"/>
        </w:rPr>
        <w:t>como</w:t>
      </w:r>
      <w:r>
        <w:rPr>
          <w:color w:val="231F20"/>
          <w:spacing w:val="-37"/>
        </w:rPr>
        <w:t> </w:t>
      </w:r>
      <w:r>
        <w:rPr>
          <w:color w:val="231F20"/>
        </w:rPr>
        <w:t>sucede</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ideograma.</w:t>
      </w:r>
      <w:r>
        <w:rPr>
          <w:color w:val="231F20"/>
          <w:spacing w:val="-37"/>
        </w:rPr>
        <w:t> </w:t>
      </w:r>
      <w:r>
        <w:rPr>
          <w:color w:val="231F20"/>
        </w:rPr>
        <w:t>Otras</w:t>
      </w:r>
      <w:r>
        <w:rPr>
          <w:color w:val="231F20"/>
          <w:spacing w:val="-37"/>
        </w:rPr>
        <w:t> </w:t>
      </w:r>
      <w:r>
        <w:rPr>
          <w:color w:val="231F20"/>
        </w:rPr>
        <w:t>veces,</w:t>
      </w:r>
      <w:r>
        <w:rPr>
          <w:color w:val="231F20"/>
          <w:spacing w:val="-37"/>
        </w:rPr>
        <w:t> </w:t>
      </w:r>
      <w:r>
        <w:rPr>
          <w:color w:val="231F20"/>
        </w:rPr>
        <w:t>el</w:t>
      </w:r>
      <w:r>
        <w:rPr>
          <w:color w:val="231F20"/>
          <w:spacing w:val="-37"/>
        </w:rPr>
        <w:t> </w:t>
      </w:r>
      <w:r>
        <w:rPr>
          <w:color w:val="231F20"/>
        </w:rPr>
        <w:t>movimiento</w:t>
      </w:r>
      <w:r>
        <w:rPr>
          <w:color w:val="231F20"/>
          <w:spacing w:val="-37"/>
        </w:rPr>
        <w:t> </w:t>
      </w:r>
      <w:r>
        <w:rPr>
          <w:color w:val="231F20"/>
        </w:rPr>
        <w:t>es inverso,</w:t>
      </w:r>
      <w:r>
        <w:rPr>
          <w:color w:val="231F20"/>
          <w:spacing w:val="-23"/>
        </w:rPr>
        <w:t> </w:t>
      </w:r>
      <w:r>
        <w:rPr>
          <w:color w:val="231F20"/>
        </w:rPr>
        <w:t>una</w:t>
      </w:r>
      <w:r>
        <w:rPr>
          <w:color w:val="231F20"/>
          <w:spacing w:val="-23"/>
        </w:rPr>
        <w:t> </w:t>
      </w:r>
      <w:r>
        <w:rPr>
          <w:color w:val="231F20"/>
        </w:rPr>
        <w:t>sola</w:t>
      </w:r>
      <w:r>
        <w:rPr>
          <w:color w:val="231F20"/>
          <w:spacing w:val="-23"/>
        </w:rPr>
        <w:t> </w:t>
      </w:r>
      <w:r>
        <w:rPr>
          <w:color w:val="231F20"/>
        </w:rPr>
        <w:t>palabra,</w:t>
      </w:r>
      <w:r>
        <w:rPr>
          <w:color w:val="231F20"/>
          <w:spacing w:val="-23"/>
        </w:rPr>
        <w:t> </w:t>
      </w:r>
      <w:r>
        <w:rPr>
          <w:color w:val="231F20"/>
        </w:rPr>
        <w:t>imagen</w:t>
      </w:r>
      <w:r>
        <w:rPr>
          <w:color w:val="231F20"/>
          <w:spacing w:val="-23"/>
        </w:rPr>
        <w:t> </w:t>
      </w:r>
      <w:r>
        <w:rPr>
          <w:color w:val="231F20"/>
        </w:rPr>
        <w:t>o</w:t>
      </w:r>
      <w:r>
        <w:rPr>
          <w:color w:val="231F20"/>
          <w:spacing w:val="-23"/>
        </w:rPr>
        <w:t> </w:t>
      </w:r>
      <w:r>
        <w:rPr>
          <w:color w:val="231F20"/>
        </w:rPr>
        <w:t>idea</w:t>
      </w:r>
      <w:r>
        <w:rPr>
          <w:color w:val="231F20"/>
          <w:spacing w:val="-23"/>
        </w:rPr>
        <w:t> </w:t>
      </w:r>
      <w:r>
        <w:rPr>
          <w:color w:val="231F20"/>
        </w:rPr>
        <w:t>es</w:t>
      </w:r>
      <w:r>
        <w:rPr>
          <w:color w:val="231F20"/>
          <w:spacing w:val="-23"/>
        </w:rPr>
        <w:t> </w:t>
      </w:r>
      <w:r>
        <w:rPr>
          <w:color w:val="231F20"/>
        </w:rPr>
        <w:t>sometida</w:t>
      </w:r>
      <w:r>
        <w:rPr>
          <w:color w:val="231F20"/>
          <w:spacing w:val="-23"/>
        </w:rPr>
        <w:t> </w:t>
      </w:r>
      <w:r>
        <w:rPr>
          <w:color w:val="231F20"/>
        </w:rPr>
        <w:t>a</w:t>
      </w:r>
      <w:r>
        <w:rPr>
          <w:color w:val="231F20"/>
          <w:spacing w:val="-23"/>
        </w:rPr>
        <w:t> </w:t>
      </w:r>
      <w:r>
        <w:rPr>
          <w:color w:val="231F20"/>
        </w:rPr>
        <w:t>un</w:t>
      </w:r>
      <w:r>
        <w:rPr>
          <w:color w:val="231F20"/>
          <w:spacing w:val="-23"/>
        </w:rPr>
        <w:t> </w:t>
      </w:r>
      <w:r>
        <w:rPr>
          <w:color w:val="231F20"/>
        </w:rPr>
        <w:t>desarrollo exhaustivo;</w:t>
      </w:r>
      <w:r>
        <w:rPr>
          <w:color w:val="231F20"/>
          <w:spacing w:val="-13"/>
        </w:rPr>
        <w:t> </w:t>
      </w:r>
      <w:r>
        <w:rPr>
          <w:color w:val="231F20"/>
        </w:rPr>
        <w:t>ambas</w:t>
      </w:r>
      <w:r>
        <w:rPr>
          <w:color w:val="231F20"/>
          <w:spacing w:val="-13"/>
        </w:rPr>
        <w:t> </w:t>
      </w:r>
      <w:r>
        <w:rPr>
          <w:color w:val="231F20"/>
        </w:rPr>
        <w:t>estrategias</w:t>
      </w:r>
      <w:r>
        <w:rPr>
          <w:color w:val="231F20"/>
          <w:spacing w:val="-13"/>
        </w:rPr>
        <w:t> </w:t>
      </w:r>
      <w:r>
        <w:rPr>
          <w:color w:val="231F20"/>
        </w:rPr>
        <w:t>redundan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búsqueda</w:t>
      </w:r>
      <w:r>
        <w:rPr>
          <w:color w:val="231F20"/>
          <w:spacing w:val="-13"/>
        </w:rPr>
        <w:t> </w:t>
      </w:r>
      <w:r>
        <w:rPr>
          <w:color w:val="231F20"/>
        </w:rPr>
        <w:t>de</w:t>
      </w:r>
      <w:r>
        <w:rPr>
          <w:color w:val="231F20"/>
          <w:spacing w:val="-13"/>
        </w:rPr>
        <w:t> </w:t>
      </w:r>
      <w:r>
        <w:rPr>
          <w:color w:val="231F20"/>
        </w:rPr>
        <w:t>ampliar </w:t>
      </w:r>
      <w:r>
        <w:rPr>
          <w:color w:val="231F20"/>
          <w:w w:val="95"/>
        </w:rPr>
        <w:t>las</w:t>
      </w:r>
      <w:r>
        <w:rPr>
          <w:color w:val="231F20"/>
          <w:spacing w:val="-10"/>
          <w:w w:val="95"/>
        </w:rPr>
        <w:t> </w:t>
      </w:r>
      <w:r>
        <w:rPr>
          <w:color w:val="231F20"/>
          <w:w w:val="95"/>
        </w:rPr>
        <w:t>posibilidades</w:t>
      </w:r>
      <w:r>
        <w:rPr>
          <w:color w:val="231F20"/>
          <w:spacing w:val="-10"/>
          <w:w w:val="95"/>
        </w:rPr>
        <w:t> </w:t>
      </w:r>
      <w:r>
        <w:rPr>
          <w:color w:val="231F20"/>
          <w:w w:val="95"/>
        </w:rPr>
        <w:t>representativas</w:t>
      </w:r>
      <w:r>
        <w:rPr>
          <w:color w:val="231F20"/>
          <w:spacing w:val="-10"/>
          <w:w w:val="95"/>
        </w:rPr>
        <w:t> </w:t>
      </w:r>
      <w:r>
        <w:rPr>
          <w:color w:val="231F20"/>
          <w:w w:val="95"/>
        </w:rPr>
        <w:t>del</w:t>
      </w:r>
      <w:r>
        <w:rPr>
          <w:color w:val="231F20"/>
          <w:spacing w:val="-10"/>
          <w:w w:val="95"/>
        </w:rPr>
        <w:t> </w:t>
      </w:r>
      <w:r>
        <w:rPr>
          <w:color w:val="231F20"/>
          <w:w w:val="95"/>
        </w:rPr>
        <w:t>lenguaje,</w:t>
      </w:r>
      <w:r>
        <w:rPr>
          <w:color w:val="231F20"/>
          <w:spacing w:val="-10"/>
          <w:w w:val="95"/>
        </w:rPr>
        <w:t> </w:t>
      </w:r>
      <w:r>
        <w:rPr>
          <w:color w:val="231F20"/>
          <w:w w:val="95"/>
        </w:rPr>
        <w:t>la</w:t>
      </w:r>
      <w:r>
        <w:rPr>
          <w:color w:val="231F20"/>
          <w:spacing w:val="-10"/>
          <w:w w:val="95"/>
        </w:rPr>
        <w:t> </w:t>
      </w:r>
      <w:r>
        <w:rPr>
          <w:color w:val="231F20"/>
          <w:w w:val="95"/>
        </w:rPr>
        <w:t>cual</w:t>
      </w:r>
      <w:r>
        <w:rPr>
          <w:color w:val="231F20"/>
          <w:spacing w:val="-10"/>
          <w:w w:val="95"/>
        </w:rPr>
        <w:t> </w:t>
      </w:r>
      <w:r>
        <w:rPr>
          <w:color w:val="231F20"/>
          <w:w w:val="95"/>
        </w:rPr>
        <w:t>deviene,</w:t>
      </w:r>
      <w:r>
        <w:rPr>
          <w:color w:val="231F20"/>
          <w:spacing w:val="-10"/>
          <w:w w:val="95"/>
        </w:rPr>
        <w:t> </w:t>
      </w:r>
      <w:r>
        <w:rPr>
          <w:color w:val="231F20"/>
          <w:w w:val="95"/>
        </w:rPr>
        <w:t>por</w:t>
      </w:r>
      <w:r>
        <w:rPr>
          <w:color w:val="231F20"/>
          <w:spacing w:val="-10"/>
          <w:w w:val="95"/>
        </w:rPr>
        <w:t> </w:t>
      </w:r>
      <w:r>
        <w:rPr>
          <w:color w:val="231F20"/>
          <w:w w:val="95"/>
        </w:rPr>
        <w:t>su- </w:t>
      </w:r>
      <w:r>
        <w:rPr>
          <w:color w:val="231F20"/>
        </w:rPr>
        <w:t>puesto,</w:t>
      </w:r>
      <w:r>
        <w:rPr>
          <w:color w:val="231F20"/>
          <w:spacing w:val="-26"/>
        </w:rPr>
        <w:t> </w:t>
      </w:r>
      <w:r>
        <w:rPr>
          <w:color w:val="231F20"/>
        </w:rPr>
        <w:t>en</w:t>
      </w:r>
      <w:r>
        <w:rPr>
          <w:color w:val="231F20"/>
          <w:spacing w:val="-26"/>
        </w:rPr>
        <w:t> </w:t>
      </w:r>
      <w:r>
        <w:rPr>
          <w:color w:val="231F20"/>
        </w:rPr>
        <w:t>ejercicio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función</w:t>
      </w:r>
      <w:r>
        <w:rPr>
          <w:color w:val="231F20"/>
          <w:spacing w:val="-26"/>
        </w:rPr>
        <w:t> </w:t>
      </w:r>
      <w:r>
        <w:rPr>
          <w:color w:val="231F20"/>
        </w:rPr>
        <w:t>poética.</w:t>
      </w:r>
    </w:p>
    <w:p>
      <w:pPr>
        <w:pStyle w:val="BodyText"/>
        <w:spacing w:line="271" w:lineRule="auto" w:before="2"/>
        <w:ind w:left="1703" w:right="1637" w:firstLine="360"/>
        <w:jc w:val="both"/>
      </w:pPr>
      <w:r>
        <w:rPr>
          <w:i/>
          <w:color w:val="231F20"/>
          <w:spacing w:val="-3"/>
          <w:w w:val="95"/>
        </w:rPr>
        <w:t>El</w:t>
      </w:r>
      <w:r>
        <w:rPr>
          <w:i/>
          <w:color w:val="231F20"/>
          <w:spacing w:val="-16"/>
          <w:w w:val="95"/>
        </w:rPr>
        <w:t> </w:t>
      </w:r>
      <w:r>
        <w:rPr>
          <w:i/>
          <w:color w:val="231F20"/>
          <w:w w:val="95"/>
        </w:rPr>
        <w:t>grafógrafo</w:t>
      </w:r>
      <w:r>
        <w:rPr>
          <w:i/>
          <w:color w:val="231F20"/>
          <w:spacing w:val="-16"/>
          <w:w w:val="95"/>
        </w:rPr>
        <w:t> </w:t>
      </w:r>
      <w:r>
        <w:rPr>
          <w:color w:val="231F20"/>
          <w:w w:val="95"/>
        </w:rPr>
        <w:t>es</w:t>
      </w:r>
      <w:r>
        <w:rPr>
          <w:color w:val="231F20"/>
          <w:spacing w:val="-16"/>
          <w:w w:val="95"/>
        </w:rPr>
        <w:t> </w:t>
      </w:r>
      <w:r>
        <w:rPr>
          <w:color w:val="231F20"/>
          <w:w w:val="95"/>
        </w:rPr>
        <w:t>ante</w:t>
      </w:r>
      <w:r>
        <w:rPr>
          <w:color w:val="231F20"/>
          <w:spacing w:val="-16"/>
          <w:w w:val="95"/>
        </w:rPr>
        <w:t> </w:t>
      </w:r>
      <w:r>
        <w:rPr>
          <w:color w:val="231F20"/>
          <w:w w:val="95"/>
        </w:rPr>
        <w:t>todo</w:t>
      </w:r>
      <w:r>
        <w:rPr>
          <w:color w:val="231F20"/>
          <w:spacing w:val="-16"/>
          <w:w w:val="95"/>
        </w:rPr>
        <w:t> </w:t>
      </w:r>
      <w:r>
        <w:rPr>
          <w:color w:val="231F20"/>
          <w:w w:val="95"/>
        </w:rPr>
        <w:t>manifestación</w:t>
      </w:r>
      <w:r>
        <w:rPr>
          <w:color w:val="231F20"/>
          <w:spacing w:val="-16"/>
          <w:w w:val="95"/>
        </w:rPr>
        <w:t> </w:t>
      </w:r>
      <w:r>
        <w:rPr>
          <w:color w:val="231F20"/>
          <w:w w:val="95"/>
        </w:rPr>
        <w:t>del</w:t>
      </w:r>
      <w:r>
        <w:rPr>
          <w:color w:val="231F20"/>
          <w:spacing w:val="-16"/>
          <w:w w:val="95"/>
        </w:rPr>
        <w:t> </w:t>
      </w:r>
      <w:r>
        <w:rPr>
          <w:color w:val="231F20"/>
          <w:w w:val="95"/>
        </w:rPr>
        <w:t>privilegio</w:t>
      </w:r>
      <w:r>
        <w:rPr>
          <w:color w:val="231F20"/>
          <w:spacing w:val="-16"/>
          <w:w w:val="95"/>
        </w:rPr>
        <w:t> </w:t>
      </w:r>
      <w:r>
        <w:rPr>
          <w:color w:val="231F20"/>
          <w:w w:val="95"/>
        </w:rPr>
        <w:t>que</w:t>
      </w:r>
      <w:r>
        <w:rPr>
          <w:color w:val="231F20"/>
          <w:spacing w:val="-16"/>
          <w:w w:val="95"/>
        </w:rPr>
        <w:t> </w:t>
      </w:r>
      <w:r>
        <w:rPr>
          <w:color w:val="231F20"/>
          <w:w w:val="95"/>
        </w:rPr>
        <w:t>otorga </w:t>
      </w:r>
      <w:r>
        <w:rPr>
          <w:color w:val="231F20"/>
        </w:rPr>
        <w:t>el</w:t>
      </w:r>
      <w:r>
        <w:rPr>
          <w:color w:val="231F20"/>
          <w:spacing w:val="-16"/>
        </w:rPr>
        <w:t> </w:t>
      </w:r>
      <w:r>
        <w:rPr>
          <w:color w:val="231F20"/>
        </w:rPr>
        <w:t>discurso</w:t>
      </w:r>
      <w:r>
        <w:rPr>
          <w:color w:val="231F20"/>
          <w:spacing w:val="-16"/>
        </w:rPr>
        <w:t> </w:t>
      </w:r>
      <w:r>
        <w:rPr>
          <w:color w:val="231F20"/>
        </w:rPr>
        <w:t>literario</w:t>
      </w:r>
      <w:r>
        <w:rPr>
          <w:color w:val="231F20"/>
          <w:spacing w:val="-16"/>
        </w:rPr>
        <w:t> </w:t>
      </w:r>
      <w:r>
        <w:rPr>
          <w:color w:val="231F20"/>
        </w:rPr>
        <w:t>para</w:t>
      </w:r>
      <w:r>
        <w:rPr>
          <w:color w:val="231F20"/>
          <w:spacing w:val="-16"/>
        </w:rPr>
        <w:t> </w:t>
      </w:r>
      <w:r>
        <w:rPr>
          <w:color w:val="231F20"/>
        </w:rPr>
        <w:t>someter</w:t>
      </w:r>
      <w:r>
        <w:rPr>
          <w:color w:val="231F20"/>
          <w:spacing w:val="-16"/>
        </w:rPr>
        <w:t> </w:t>
      </w:r>
      <w:r>
        <w:rPr>
          <w:color w:val="231F20"/>
        </w:rPr>
        <w:t>la</w:t>
      </w:r>
      <w:r>
        <w:rPr>
          <w:color w:val="231F20"/>
          <w:spacing w:val="-16"/>
        </w:rPr>
        <w:t> </w:t>
      </w:r>
      <w:r>
        <w:rPr>
          <w:color w:val="231F20"/>
        </w:rPr>
        <w:t>palabra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voluntad</w:t>
      </w:r>
      <w:r>
        <w:rPr>
          <w:color w:val="231F20"/>
          <w:spacing w:val="-16"/>
        </w:rPr>
        <w:t> </w:t>
      </w:r>
      <w:r>
        <w:rPr>
          <w:color w:val="231F20"/>
        </w:rPr>
        <w:t>del</w:t>
      </w:r>
      <w:r>
        <w:rPr>
          <w:color w:val="231F20"/>
          <w:spacing w:val="-16"/>
        </w:rPr>
        <w:t> </w:t>
      </w:r>
      <w:r>
        <w:rPr>
          <w:color w:val="231F20"/>
        </w:rPr>
        <w:t>artista como</w:t>
      </w:r>
      <w:r>
        <w:rPr>
          <w:color w:val="231F20"/>
          <w:spacing w:val="-21"/>
        </w:rPr>
        <w:t> </w:t>
      </w:r>
      <w:r>
        <w:rPr>
          <w:color w:val="231F20"/>
        </w:rPr>
        <w:t>hacedor</w:t>
      </w:r>
      <w:r>
        <w:rPr>
          <w:color w:val="231F20"/>
          <w:spacing w:val="-21"/>
        </w:rPr>
        <w:t> </w:t>
      </w:r>
      <w:r>
        <w:rPr>
          <w:color w:val="231F20"/>
        </w:rPr>
        <w:t>de</w:t>
      </w:r>
      <w:r>
        <w:rPr>
          <w:color w:val="231F20"/>
          <w:spacing w:val="-21"/>
        </w:rPr>
        <w:t> </w:t>
      </w:r>
      <w:r>
        <w:rPr>
          <w:color w:val="231F20"/>
        </w:rPr>
        <w:t>nuevas</w:t>
      </w:r>
      <w:r>
        <w:rPr>
          <w:color w:val="231F20"/>
          <w:spacing w:val="-21"/>
        </w:rPr>
        <w:t> </w:t>
      </w:r>
      <w:r>
        <w:rPr>
          <w:color w:val="231F20"/>
        </w:rPr>
        <w:t>realidades.</w:t>
      </w:r>
      <w:r>
        <w:rPr>
          <w:color w:val="231F20"/>
          <w:spacing w:val="-21"/>
        </w:rPr>
        <w:t> </w:t>
      </w:r>
      <w:r>
        <w:rPr>
          <w:color w:val="231F20"/>
        </w:rPr>
        <w:t>Entre</w:t>
      </w:r>
      <w:r>
        <w:rPr>
          <w:color w:val="231F20"/>
          <w:spacing w:val="-21"/>
        </w:rPr>
        <w:t> </w:t>
      </w:r>
      <w:r>
        <w:rPr>
          <w:color w:val="231F20"/>
        </w:rPr>
        <w:t>sus</w:t>
      </w:r>
      <w:r>
        <w:rPr>
          <w:color w:val="231F20"/>
          <w:spacing w:val="-21"/>
        </w:rPr>
        <w:t> </w:t>
      </w:r>
      <w:r>
        <w:rPr>
          <w:color w:val="231F20"/>
        </w:rPr>
        <w:t>páginas</w:t>
      </w:r>
      <w:r>
        <w:rPr>
          <w:color w:val="231F20"/>
          <w:spacing w:val="-21"/>
        </w:rPr>
        <w:t> </w:t>
      </w:r>
      <w:r>
        <w:rPr>
          <w:color w:val="231F20"/>
        </w:rPr>
        <w:t>se</w:t>
      </w:r>
      <w:r>
        <w:rPr>
          <w:color w:val="231F20"/>
          <w:spacing w:val="-21"/>
        </w:rPr>
        <w:t> </w:t>
      </w:r>
      <w:r>
        <w:rPr>
          <w:color w:val="231F20"/>
        </w:rPr>
        <w:t>encuentra implícita una reflexión metapoética que también es tematizada</w:t>
      </w:r>
      <w:r>
        <w:rPr>
          <w:color w:val="231F20"/>
          <w:spacing w:val="-30"/>
        </w:rPr>
        <w:t> </w:t>
      </w:r>
      <w:r>
        <w:rPr>
          <w:color w:val="231F20"/>
        </w:rPr>
        <w:t>en uno</w:t>
      </w:r>
      <w:r>
        <w:rPr>
          <w:color w:val="231F20"/>
          <w:spacing w:val="-30"/>
        </w:rPr>
        <w:t> </w:t>
      </w:r>
      <w:r>
        <w:rPr>
          <w:color w:val="231F20"/>
        </w:rPr>
        <w:t>de</w:t>
      </w:r>
      <w:r>
        <w:rPr>
          <w:color w:val="231F20"/>
          <w:spacing w:val="-30"/>
        </w:rPr>
        <w:t> </w:t>
      </w:r>
      <w:r>
        <w:rPr>
          <w:color w:val="231F20"/>
        </w:rPr>
        <w:t>sus</w:t>
      </w:r>
      <w:r>
        <w:rPr>
          <w:color w:val="231F20"/>
          <w:spacing w:val="-30"/>
        </w:rPr>
        <w:t> </w:t>
      </w:r>
      <w:r>
        <w:rPr>
          <w:color w:val="231F20"/>
        </w:rPr>
        <w:t>textos:</w:t>
      </w:r>
      <w:r>
        <w:rPr>
          <w:color w:val="231F20"/>
          <w:spacing w:val="-30"/>
        </w:rPr>
        <w:t> </w:t>
      </w:r>
      <w:r>
        <w:rPr>
          <w:color w:val="231F20"/>
        </w:rPr>
        <w:t>“Diálogo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puente”,</w:t>
      </w:r>
      <w:r>
        <w:rPr>
          <w:color w:val="231F20"/>
          <w:spacing w:val="-30"/>
        </w:rPr>
        <w:t> </w:t>
      </w:r>
      <w:r>
        <w:rPr>
          <w:color w:val="231F20"/>
        </w:rPr>
        <w:t>el</w:t>
      </w:r>
      <w:r>
        <w:rPr>
          <w:color w:val="231F20"/>
          <w:spacing w:val="-30"/>
        </w:rPr>
        <w:t> </w:t>
      </w:r>
      <w:r>
        <w:rPr>
          <w:color w:val="231F20"/>
        </w:rPr>
        <w:t>cual</w:t>
      </w:r>
      <w:r>
        <w:rPr>
          <w:color w:val="231F20"/>
          <w:spacing w:val="-30"/>
        </w:rPr>
        <w:t> </w:t>
      </w:r>
      <w:r>
        <w:rPr>
          <w:color w:val="231F20"/>
        </w:rPr>
        <w:t>se</w:t>
      </w:r>
      <w:r>
        <w:rPr>
          <w:color w:val="231F20"/>
          <w:spacing w:val="-30"/>
        </w:rPr>
        <w:t> </w:t>
      </w:r>
      <w:r>
        <w:rPr>
          <w:color w:val="231F20"/>
        </w:rPr>
        <w:t>revela</w:t>
      </w:r>
      <w:r>
        <w:rPr>
          <w:color w:val="231F20"/>
          <w:spacing w:val="-30"/>
        </w:rPr>
        <w:t> </w:t>
      </w:r>
      <w:r>
        <w:rPr>
          <w:color w:val="231F20"/>
        </w:rPr>
        <w:t>como</w:t>
      </w:r>
      <w:r>
        <w:rPr>
          <w:color w:val="231F20"/>
          <w:spacing w:val="-30"/>
        </w:rPr>
        <w:t> </w:t>
      </w:r>
      <w:r>
        <w:rPr>
          <w:color w:val="231F20"/>
        </w:rPr>
        <w:t>rea- lización</w:t>
      </w:r>
      <w:r>
        <w:rPr>
          <w:color w:val="231F20"/>
          <w:spacing w:val="-23"/>
        </w:rPr>
        <w:t> </w:t>
      </w:r>
      <w:r>
        <w:rPr>
          <w:color w:val="231F20"/>
        </w:rPr>
        <w:t>y</w:t>
      </w:r>
      <w:r>
        <w:rPr>
          <w:color w:val="231F20"/>
          <w:spacing w:val="-23"/>
        </w:rPr>
        <w:t> </w:t>
      </w:r>
      <w:r>
        <w:rPr>
          <w:color w:val="231F20"/>
        </w:rPr>
        <w:t>demostración</w:t>
      </w:r>
      <w:r>
        <w:rPr>
          <w:color w:val="231F20"/>
          <w:spacing w:val="-23"/>
        </w:rPr>
        <w:t> </w:t>
      </w:r>
      <w:r>
        <w:rPr>
          <w:color w:val="231F20"/>
        </w:rPr>
        <w:t>del</w:t>
      </w:r>
      <w:r>
        <w:rPr>
          <w:color w:val="231F20"/>
          <w:spacing w:val="-23"/>
        </w:rPr>
        <w:t> </w:t>
      </w:r>
      <w:r>
        <w:rPr>
          <w:color w:val="231F20"/>
        </w:rPr>
        <w:t>lenguaje</w:t>
      </w:r>
      <w:r>
        <w:rPr>
          <w:color w:val="231F20"/>
          <w:spacing w:val="-23"/>
        </w:rPr>
        <w:t> </w:t>
      </w:r>
      <w:r>
        <w:rPr>
          <w:color w:val="231F20"/>
        </w:rPr>
        <w:t>en</w:t>
      </w:r>
      <w:r>
        <w:rPr>
          <w:color w:val="231F20"/>
          <w:spacing w:val="-23"/>
        </w:rPr>
        <w:t> </w:t>
      </w:r>
      <w:r>
        <w:rPr>
          <w:color w:val="231F20"/>
        </w:rPr>
        <w:t>ejercicio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función</w:t>
      </w:r>
      <w:r>
        <w:rPr>
          <w:color w:val="231F20"/>
          <w:spacing w:val="-23"/>
        </w:rPr>
        <w:t> </w:t>
      </w:r>
      <w:r>
        <w:rPr>
          <w:color w:val="231F20"/>
        </w:rPr>
        <w:t>poé- tica.</w:t>
      </w:r>
      <w:r>
        <w:rPr>
          <w:color w:val="231F20"/>
          <w:spacing w:val="-18"/>
        </w:rPr>
        <w:t> </w:t>
      </w:r>
      <w:r>
        <w:rPr>
          <w:color w:val="231F20"/>
        </w:rPr>
        <w:t>El</w:t>
      </w:r>
      <w:r>
        <w:rPr>
          <w:color w:val="231F20"/>
          <w:spacing w:val="-18"/>
        </w:rPr>
        <w:t> </w:t>
      </w:r>
      <w:r>
        <w:rPr>
          <w:color w:val="231F20"/>
        </w:rPr>
        <w:t>carácter</w:t>
      </w:r>
      <w:r>
        <w:rPr>
          <w:color w:val="231F20"/>
          <w:spacing w:val="-18"/>
        </w:rPr>
        <w:t> </w:t>
      </w:r>
      <w:r>
        <w:rPr>
          <w:color w:val="231F20"/>
        </w:rPr>
        <w:t>proteico</w:t>
      </w:r>
      <w:r>
        <w:rPr>
          <w:color w:val="231F20"/>
          <w:spacing w:val="-18"/>
        </w:rPr>
        <w:t> </w:t>
      </w:r>
      <w:r>
        <w:rPr>
          <w:color w:val="231F20"/>
        </w:rPr>
        <w:t>del</w:t>
      </w:r>
      <w:r>
        <w:rPr>
          <w:color w:val="231F20"/>
          <w:spacing w:val="-18"/>
        </w:rPr>
        <w:t> </w:t>
      </w:r>
      <w:r>
        <w:rPr>
          <w:color w:val="231F20"/>
        </w:rPr>
        <w:t>símbolo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rosa,</w:t>
      </w:r>
      <w:r>
        <w:rPr>
          <w:color w:val="231F20"/>
          <w:spacing w:val="-18"/>
        </w:rPr>
        <w:t> </w:t>
      </w:r>
      <w:r>
        <w:rPr>
          <w:color w:val="231F20"/>
        </w:rPr>
        <w:t>al</w:t>
      </w:r>
      <w:r>
        <w:rPr>
          <w:color w:val="231F20"/>
          <w:spacing w:val="-18"/>
        </w:rPr>
        <w:t> </w:t>
      </w:r>
      <w:r>
        <w:rPr>
          <w:color w:val="231F20"/>
        </w:rPr>
        <w:t>cual</w:t>
      </w:r>
      <w:r>
        <w:rPr>
          <w:color w:val="231F20"/>
          <w:spacing w:val="-18"/>
        </w:rPr>
        <w:t> </w:t>
      </w:r>
      <w:r>
        <w:rPr>
          <w:color w:val="231F20"/>
        </w:rPr>
        <w:t>Elizondo</w:t>
      </w:r>
      <w:r>
        <w:rPr>
          <w:color w:val="231F20"/>
          <w:spacing w:val="-18"/>
        </w:rPr>
        <w:t> </w:t>
      </w:r>
      <w:r>
        <w:rPr>
          <w:color w:val="231F20"/>
        </w:rPr>
        <w:t>ya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315</w:t>
      </w:r>
    </w:p>
    <w:p>
      <w:pPr>
        <w:pStyle w:val="BodyText"/>
        <w:rPr>
          <w:sz w:val="20"/>
        </w:rPr>
      </w:pPr>
    </w:p>
    <w:p>
      <w:pPr>
        <w:pStyle w:val="BodyText"/>
        <w:spacing w:line="271" w:lineRule="auto"/>
        <w:ind w:left="1640" w:right="1701"/>
        <w:jc w:val="both"/>
      </w:pPr>
      <w:r>
        <w:rPr>
          <w:color w:val="231F20"/>
        </w:rPr>
        <w:t>había</w:t>
      </w:r>
      <w:r>
        <w:rPr>
          <w:color w:val="231F20"/>
          <w:spacing w:val="-23"/>
        </w:rPr>
        <w:t> </w:t>
      </w:r>
      <w:r>
        <w:rPr>
          <w:color w:val="231F20"/>
        </w:rPr>
        <w:t>recurrido</w:t>
      </w:r>
      <w:r>
        <w:rPr>
          <w:color w:val="231F20"/>
          <w:spacing w:val="-23"/>
        </w:rPr>
        <w:t> </w:t>
      </w:r>
      <w:r>
        <w:rPr>
          <w:color w:val="231F20"/>
        </w:rPr>
        <w:t>en</w:t>
      </w:r>
      <w:r>
        <w:rPr>
          <w:color w:val="231F20"/>
          <w:spacing w:val="-23"/>
        </w:rPr>
        <w:t> </w:t>
      </w:r>
      <w:r>
        <w:rPr>
          <w:i/>
          <w:color w:val="231F20"/>
        </w:rPr>
        <w:t>Poemas</w:t>
      </w:r>
      <w:r>
        <w:rPr>
          <w:i/>
          <w:color w:val="231F20"/>
          <w:spacing w:val="-23"/>
        </w:rPr>
        <w:t> </w:t>
      </w:r>
      <w:r>
        <w:rPr>
          <w:color w:val="231F20"/>
        </w:rPr>
        <w:t>y</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poca</w:t>
      </w:r>
      <w:r>
        <w:rPr>
          <w:color w:val="231F20"/>
          <w:spacing w:val="-23"/>
        </w:rPr>
        <w:t> </w:t>
      </w:r>
      <w:r>
        <w:rPr>
          <w:color w:val="231F20"/>
        </w:rPr>
        <w:t>poesía</w:t>
      </w:r>
      <w:r>
        <w:rPr>
          <w:color w:val="231F20"/>
          <w:spacing w:val="-23"/>
        </w:rPr>
        <w:t> </w:t>
      </w:r>
      <w:r>
        <w:rPr>
          <w:color w:val="231F20"/>
        </w:rPr>
        <w:t>que</w:t>
      </w:r>
      <w:r>
        <w:rPr>
          <w:color w:val="231F20"/>
          <w:spacing w:val="-23"/>
        </w:rPr>
        <w:t> </w:t>
      </w:r>
      <w:r>
        <w:rPr>
          <w:color w:val="231F20"/>
        </w:rPr>
        <w:t>publicó</w:t>
      </w:r>
      <w:r>
        <w:rPr>
          <w:color w:val="231F20"/>
          <w:spacing w:val="-23"/>
        </w:rPr>
        <w:t> </w:t>
      </w:r>
      <w:r>
        <w:rPr>
          <w:color w:val="231F20"/>
        </w:rPr>
        <w:t>después, reaparece</w:t>
      </w:r>
      <w:r>
        <w:rPr>
          <w:color w:val="231F20"/>
          <w:spacing w:val="-33"/>
        </w:rPr>
        <w:t> </w:t>
      </w:r>
      <w:r>
        <w:rPr>
          <w:color w:val="231F20"/>
        </w:rPr>
        <w:t>otorgándole</w:t>
      </w:r>
      <w:r>
        <w:rPr>
          <w:color w:val="231F20"/>
          <w:spacing w:val="-33"/>
        </w:rPr>
        <w:t> </w:t>
      </w:r>
      <w:r>
        <w:rPr>
          <w:color w:val="231F20"/>
        </w:rPr>
        <w:t>el</w:t>
      </w:r>
      <w:r>
        <w:rPr>
          <w:color w:val="231F20"/>
          <w:spacing w:val="-33"/>
        </w:rPr>
        <w:t> </w:t>
      </w:r>
      <w:r>
        <w:rPr>
          <w:color w:val="231F20"/>
        </w:rPr>
        <w:t>valor</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esencia</w:t>
      </w:r>
      <w:r>
        <w:rPr>
          <w:color w:val="231F20"/>
          <w:spacing w:val="-33"/>
        </w:rPr>
        <w:t> </w:t>
      </w:r>
      <w:r>
        <w:rPr>
          <w:color w:val="231F20"/>
        </w:rPr>
        <w:t>poética.</w:t>
      </w:r>
      <w:r>
        <w:rPr>
          <w:color w:val="231F20"/>
          <w:spacing w:val="-33"/>
        </w:rPr>
        <w:t> </w:t>
      </w:r>
      <w:r>
        <w:rPr>
          <w:color w:val="231F20"/>
        </w:rPr>
        <w:t>Como</w:t>
      </w:r>
      <w:r>
        <w:rPr>
          <w:color w:val="231F20"/>
          <w:spacing w:val="-33"/>
        </w:rPr>
        <w:t> </w:t>
      </w:r>
      <w:r>
        <w:rPr>
          <w:color w:val="231F20"/>
        </w:rPr>
        <w:t>señalé</w:t>
      </w:r>
      <w:r>
        <w:rPr>
          <w:color w:val="231F20"/>
          <w:spacing w:val="-33"/>
        </w:rPr>
        <w:t> </w:t>
      </w:r>
      <w:r>
        <w:rPr>
          <w:color w:val="231F20"/>
        </w:rPr>
        <w:t>en su</w:t>
      </w:r>
      <w:r>
        <w:rPr>
          <w:color w:val="231F20"/>
          <w:spacing w:val="-34"/>
        </w:rPr>
        <w:t> </w:t>
      </w:r>
      <w:r>
        <w:rPr>
          <w:color w:val="231F20"/>
        </w:rPr>
        <w:t>momento,</w:t>
      </w:r>
      <w:r>
        <w:rPr>
          <w:color w:val="231F20"/>
          <w:spacing w:val="-34"/>
        </w:rPr>
        <w:t> </w:t>
      </w:r>
      <w:r>
        <w:rPr>
          <w:color w:val="231F20"/>
        </w:rPr>
        <w:t>la</w:t>
      </w:r>
      <w:r>
        <w:rPr>
          <w:color w:val="231F20"/>
          <w:spacing w:val="-34"/>
        </w:rPr>
        <w:t> </w:t>
      </w:r>
      <w:r>
        <w:rPr>
          <w:color w:val="231F20"/>
        </w:rPr>
        <w:t>presencia</w:t>
      </w:r>
      <w:r>
        <w:rPr>
          <w:color w:val="231F20"/>
          <w:spacing w:val="-34"/>
        </w:rPr>
        <w:t> </w:t>
      </w:r>
      <w:r>
        <w:rPr>
          <w:color w:val="231F20"/>
        </w:rPr>
        <w:t>de</w:t>
      </w:r>
      <w:r>
        <w:rPr>
          <w:color w:val="231F20"/>
          <w:spacing w:val="-34"/>
        </w:rPr>
        <w:t> </w:t>
      </w:r>
      <w:r>
        <w:rPr>
          <w:color w:val="231F20"/>
        </w:rPr>
        <w:t>“Diálogo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puente”</w:t>
      </w:r>
      <w:r>
        <w:rPr>
          <w:color w:val="231F20"/>
          <w:spacing w:val="-34"/>
        </w:rPr>
        <w:t> </w:t>
      </w:r>
      <w:r>
        <w:rPr>
          <w:color w:val="231F20"/>
        </w:rPr>
        <w:t>en</w:t>
      </w:r>
      <w:r>
        <w:rPr>
          <w:color w:val="231F20"/>
          <w:spacing w:val="-33"/>
        </w:rPr>
        <w:t> </w:t>
      </w:r>
      <w:r>
        <w:rPr>
          <w:i/>
          <w:color w:val="231F20"/>
          <w:spacing w:val="-3"/>
        </w:rPr>
        <w:t>El</w:t>
      </w:r>
      <w:r>
        <w:rPr>
          <w:i/>
          <w:color w:val="231F20"/>
          <w:spacing w:val="-34"/>
        </w:rPr>
        <w:t> </w:t>
      </w:r>
      <w:r>
        <w:rPr>
          <w:i/>
          <w:color w:val="231F20"/>
        </w:rPr>
        <w:t>grafógrafo </w:t>
      </w:r>
      <w:r>
        <w:rPr>
          <w:color w:val="231F20"/>
        </w:rPr>
        <w:t>es</w:t>
      </w:r>
      <w:r>
        <w:rPr>
          <w:color w:val="231F20"/>
          <w:spacing w:val="-8"/>
        </w:rPr>
        <w:t> </w:t>
      </w:r>
      <w:r>
        <w:rPr>
          <w:color w:val="231F20"/>
        </w:rPr>
        <w:t>más</w:t>
      </w:r>
      <w:r>
        <w:rPr>
          <w:color w:val="231F20"/>
          <w:spacing w:val="-8"/>
        </w:rPr>
        <w:t> </w:t>
      </w:r>
      <w:r>
        <w:rPr>
          <w:color w:val="231F20"/>
        </w:rPr>
        <w:t>que</w:t>
      </w:r>
      <w:r>
        <w:rPr>
          <w:color w:val="231F20"/>
          <w:spacing w:val="-8"/>
        </w:rPr>
        <w:t> </w:t>
      </w:r>
      <w:r>
        <w:rPr>
          <w:color w:val="231F20"/>
        </w:rPr>
        <w:t>significativa</w:t>
      </w:r>
      <w:r>
        <w:rPr>
          <w:color w:val="231F20"/>
          <w:spacing w:val="-8"/>
        </w:rPr>
        <w:t> </w:t>
      </w:r>
      <w:r>
        <w:rPr>
          <w:color w:val="231F20"/>
        </w:rPr>
        <w:t>porque</w:t>
      </w:r>
      <w:r>
        <w:rPr>
          <w:color w:val="231F20"/>
          <w:spacing w:val="-8"/>
        </w:rPr>
        <w:t> </w:t>
      </w:r>
      <w:r>
        <w:rPr>
          <w:color w:val="231F20"/>
        </w:rPr>
        <w:t>representa,</w:t>
      </w:r>
      <w:r>
        <w:rPr>
          <w:color w:val="231F20"/>
          <w:spacing w:val="-8"/>
        </w:rPr>
        <w:t> </w:t>
      </w:r>
      <w:r>
        <w:rPr>
          <w:color w:val="231F20"/>
        </w:rPr>
        <w:t>en</w:t>
      </w:r>
      <w:r>
        <w:rPr>
          <w:color w:val="231F20"/>
          <w:spacing w:val="-8"/>
        </w:rPr>
        <w:t> </w:t>
      </w:r>
      <w:r>
        <w:rPr>
          <w:color w:val="231F20"/>
        </w:rPr>
        <w:t>primer</w:t>
      </w:r>
      <w:r>
        <w:rPr>
          <w:color w:val="231F20"/>
          <w:spacing w:val="-8"/>
        </w:rPr>
        <w:t> </w:t>
      </w:r>
      <w:r>
        <w:rPr>
          <w:color w:val="231F20"/>
          <w:spacing w:val="-3"/>
        </w:rPr>
        <w:t>lugar,</w:t>
      </w:r>
      <w:r>
        <w:rPr>
          <w:color w:val="231F20"/>
          <w:spacing w:val="-8"/>
        </w:rPr>
        <w:t> </w:t>
      </w:r>
      <w:r>
        <w:rPr>
          <w:color w:val="231F20"/>
        </w:rPr>
        <w:t>la</w:t>
      </w:r>
      <w:r>
        <w:rPr>
          <w:color w:val="231F20"/>
          <w:spacing w:val="-8"/>
        </w:rPr>
        <w:t> </w:t>
      </w:r>
      <w:r>
        <w:rPr>
          <w:color w:val="231F20"/>
        </w:rPr>
        <w:t>im- portancia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autor</w:t>
      </w:r>
      <w:r>
        <w:rPr>
          <w:color w:val="231F20"/>
          <w:spacing w:val="-8"/>
        </w:rPr>
        <w:t> </w:t>
      </w:r>
      <w:r>
        <w:rPr>
          <w:color w:val="231F20"/>
        </w:rPr>
        <w:t>confirió</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escritura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género</w:t>
      </w:r>
      <w:r>
        <w:rPr>
          <w:color w:val="231F20"/>
          <w:spacing w:val="-8"/>
        </w:rPr>
        <w:t> </w:t>
      </w:r>
      <w:r>
        <w:rPr>
          <w:color w:val="231F20"/>
        </w:rPr>
        <w:t>poesía</w:t>
      </w:r>
      <w:r>
        <w:rPr>
          <w:color w:val="231F20"/>
          <w:spacing w:val="-8"/>
        </w:rPr>
        <w:t> </w:t>
      </w:r>
      <w:r>
        <w:rPr>
          <w:color w:val="231F20"/>
          <w:spacing w:val="-10"/>
        </w:rPr>
        <w:t>y, </w:t>
      </w:r>
      <w:r>
        <w:rPr>
          <w:color w:val="231F20"/>
        </w:rPr>
        <w:t>además,</w:t>
      </w:r>
      <w:r>
        <w:rPr>
          <w:color w:val="231F20"/>
          <w:spacing w:val="-32"/>
        </w:rPr>
        <w:t> </w:t>
      </w:r>
      <w:r>
        <w:rPr>
          <w:color w:val="231F20"/>
        </w:rPr>
        <w:t>porque</w:t>
      </w:r>
      <w:r>
        <w:rPr>
          <w:color w:val="231F20"/>
          <w:spacing w:val="-32"/>
        </w:rPr>
        <w:t> </w:t>
      </w:r>
      <w:r>
        <w:rPr>
          <w:color w:val="231F20"/>
        </w:rPr>
        <w:t>condensa</w:t>
      </w:r>
      <w:r>
        <w:rPr>
          <w:color w:val="231F20"/>
          <w:spacing w:val="-32"/>
        </w:rPr>
        <w:t> </w:t>
      </w:r>
      <w:r>
        <w:rPr>
          <w:color w:val="231F20"/>
        </w:rPr>
        <w:t>la</w:t>
      </w:r>
      <w:r>
        <w:rPr>
          <w:color w:val="231F20"/>
          <w:spacing w:val="-32"/>
        </w:rPr>
        <w:t> </w:t>
      </w:r>
      <w:r>
        <w:rPr>
          <w:color w:val="231F20"/>
        </w:rPr>
        <w:t>visión</w:t>
      </w:r>
      <w:r>
        <w:rPr>
          <w:color w:val="231F20"/>
          <w:spacing w:val="-32"/>
        </w:rPr>
        <w:t> </w:t>
      </w:r>
      <w:r>
        <w:rPr>
          <w:color w:val="231F20"/>
        </w:rPr>
        <w:t>del</w:t>
      </w:r>
      <w:r>
        <w:rPr>
          <w:color w:val="231F20"/>
          <w:spacing w:val="-32"/>
        </w:rPr>
        <w:t> </w:t>
      </w:r>
      <w:r>
        <w:rPr>
          <w:color w:val="231F20"/>
        </w:rPr>
        <w:t>autor</w:t>
      </w:r>
      <w:r>
        <w:rPr>
          <w:color w:val="231F20"/>
          <w:spacing w:val="-32"/>
        </w:rPr>
        <w:t> </w:t>
      </w:r>
      <w:r>
        <w:rPr>
          <w:color w:val="231F20"/>
        </w:rPr>
        <w:t>respecto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actitud</w:t>
      </w:r>
      <w:r>
        <w:rPr>
          <w:color w:val="231F20"/>
          <w:spacing w:val="-32"/>
        </w:rPr>
        <w:t> </w:t>
      </w:r>
      <w:r>
        <w:rPr>
          <w:color w:val="231F20"/>
        </w:rPr>
        <w:t>que guía</w:t>
      </w:r>
      <w:r>
        <w:rPr>
          <w:color w:val="231F20"/>
          <w:spacing w:val="-34"/>
        </w:rPr>
        <w:t> </w:t>
      </w:r>
      <w:r>
        <w:rPr>
          <w:color w:val="231F20"/>
        </w:rPr>
        <w:t>el</w:t>
      </w:r>
      <w:r>
        <w:rPr>
          <w:color w:val="231F20"/>
          <w:spacing w:val="-34"/>
        </w:rPr>
        <w:t> </w:t>
      </w:r>
      <w:r>
        <w:rPr>
          <w:color w:val="231F20"/>
        </w:rPr>
        <w:t>ejercicio</w:t>
      </w:r>
      <w:r>
        <w:rPr>
          <w:color w:val="231F20"/>
          <w:spacing w:val="-34"/>
        </w:rPr>
        <w:t> </w:t>
      </w:r>
      <w:r>
        <w:rPr>
          <w:color w:val="231F20"/>
        </w:rPr>
        <w:t>literario:</w:t>
      </w:r>
      <w:r>
        <w:rPr>
          <w:color w:val="231F20"/>
          <w:spacing w:val="-34"/>
        </w:rPr>
        <w:t> </w:t>
      </w:r>
      <w:r>
        <w:rPr>
          <w:color w:val="231F20"/>
        </w:rPr>
        <w:t>el</w:t>
      </w:r>
      <w:r>
        <w:rPr>
          <w:color w:val="231F20"/>
          <w:spacing w:val="-34"/>
        </w:rPr>
        <w:t> </w:t>
      </w:r>
      <w:r>
        <w:rPr>
          <w:color w:val="231F20"/>
        </w:rPr>
        <w:t>juego</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lenguaje.</w:t>
      </w:r>
    </w:p>
    <w:p>
      <w:pPr>
        <w:pStyle w:val="BodyText"/>
        <w:spacing w:line="271" w:lineRule="auto" w:before="2"/>
        <w:ind w:left="1640" w:right="1702" w:firstLine="360"/>
        <w:jc w:val="both"/>
      </w:pPr>
      <w:r>
        <w:rPr/>
        <w:drawing>
          <wp:anchor distT="0" distB="0" distL="0" distR="0" allowOverlap="1" layoutInCell="1" locked="0" behindDoc="0" simplePos="0" relativeHeight="17008">
            <wp:simplePos x="0" y="0"/>
            <wp:positionH relativeFrom="page">
              <wp:posOffset>17462</wp:posOffset>
            </wp:positionH>
            <wp:positionV relativeFrom="paragraph">
              <wp:posOffset>1586457</wp:posOffset>
            </wp:positionV>
            <wp:extent cx="155575" cy="155575"/>
            <wp:effectExtent l="0" t="0" r="0" b="0"/>
            <wp:wrapNone/>
            <wp:docPr id="1403" name="image3.png" descr=""/>
            <wp:cNvGraphicFramePr>
              <a:graphicFrameLocks noChangeAspect="1"/>
            </wp:cNvGraphicFramePr>
            <a:graphic>
              <a:graphicData uri="http://schemas.openxmlformats.org/drawingml/2006/picture">
                <pic:pic>
                  <pic:nvPicPr>
                    <pic:cNvPr id="140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032">
            <wp:simplePos x="0" y="0"/>
            <wp:positionH relativeFrom="page">
              <wp:posOffset>5760361</wp:posOffset>
            </wp:positionH>
            <wp:positionV relativeFrom="paragraph">
              <wp:posOffset>1586457</wp:posOffset>
            </wp:positionV>
            <wp:extent cx="155575" cy="155575"/>
            <wp:effectExtent l="0" t="0" r="0" b="0"/>
            <wp:wrapNone/>
            <wp:docPr id="1405" name="image3.png" descr=""/>
            <wp:cNvGraphicFramePr>
              <a:graphicFrameLocks noChangeAspect="1"/>
            </wp:cNvGraphicFramePr>
            <a:graphic>
              <a:graphicData uri="http://schemas.openxmlformats.org/drawingml/2006/picture">
                <pic:pic>
                  <pic:nvPicPr>
                    <pic:cNvPr id="140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De</w:t>
      </w:r>
      <w:r>
        <w:rPr>
          <w:color w:val="231F20"/>
          <w:spacing w:val="-34"/>
        </w:rPr>
        <w:t> </w:t>
      </w:r>
      <w:r>
        <w:rPr>
          <w:color w:val="231F20"/>
        </w:rPr>
        <w:t>lo</w:t>
      </w:r>
      <w:r>
        <w:rPr>
          <w:color w:val="231F20"/>
          <w:spacing w:val="-34"/>
        </w:rPr>
        <w:t> </w:t>
      </w:r>
      <w:r>
        <w:rPr>
          <w:color w:val="231F20"/>
        </w:rPr>
        <w:t>anterior</w:t>
      </w:r>
      <w:r>
        <w:rPr>
          <w:color w:val="231F20"/>
          <w:spacing w:val="-34"/>
        </w:rPr>
        <w:t> </w:t>
      </w:r>
      <w:r>
        <w:rPr>
          <w:color w:val="231F20"/>
        </w:rPr>
        <w:t>deriva</w:t>
      </w:r>
      <w:r>
        <w:rPr>
          <w:color w:val="231F20"/>
          <w:spacing w:val="-34"/>
        </w:rPr>
        <w:t> </w:t>
      </w:r>
      <w:r>
        <w:rPr>
          <w:color w:val="231F20"/>
        </w:rPr>
        <w:t>la</w:t>
      </w:r>
      <w:r>
        <w:rPr>
          <w:color w:val="231F20"/>
          <w:spacing w:val="-34"/>
        </w:rPr>
        <w:t> </w:t>
      </w:r>
      <w:r>
        <w:rPr>
          <w:color w:val="231F20"/>
        </w:rPr>
        <w:t>presencia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reflexión</w:t>
      </w:r>
      <w:r>
        <w:rPr>
          <w:color w:val="231F20"/>
          <w:spacing w:val="-34"/>
        </w:rPr>
        <w:t> </w:t>
      </w:r>
      <w:r>
        <w:rPr>
          <w:color w:val="231F20"/>
        </w:rPr>
        <w:t>sobre</w:t>
      </w:r>
      <w:r>
        <w:rPr>
          <w:color w:val="231F20"/>
          <w:spacing w:val="-34"/>
        </w:rPr>
        <w:t> </w:t>
      </w:r>
      <w:r>
        <w:rPr>
          <w:color w:val="231F20"/>
        </w:rPr>
        <w:t>los</w:t>
      </w:r>
      <w:r>
        <w:rPr>
          <w:color w:val="231F20"/>
          <w:spacing w:val="-34"/>
        </w:rPr>
        <w:t> </w:t>
      </w:r>
      <w:r>
        <w:rPr>
          <w:color w:val="231F20"/>
        </w:rPr>
        <w:t>límites del lenguaje como otro elemento esencial para la constitución</w:t>
      </w:r>
      <w:r>
        <w:rPr>
          <w:color w:val="231F20"/>
          <w:spacing w:val="-8"/>
        </w:rPr>
        <w:t> </w:t>
      </w:r>
      <w:r>
        <w:rPr>
          <w:color w:val="231F20"/>
        </w:rPr>
        <w:t>del libro</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obra</w:t>
      </w:r>
      <w:r>
        <w:rPr>
          <w:color w:val="231F20"/>
          <w:spacing w:val="-27"/>
        </w:rPr>
        <w:t> </w:t>
      </w:r>
      <w:r>
        <w:rPr>
          <w:color w:val="231F20"/>
        </w:rPr>
        <w:t>elizondiana.</w:t>
      </w:r>
      <w:r>
        <w:rPr>
          <w:color w:val="231F20"/>
          <w:spacing w:val="-27"/>
        </w:rPr>
        <w:t> </w:t>
      </w:r>
      <w:r>
        <w:rPr>
          <w:color w:val="231F20"/>
        </w:rPr>
        <w:t>“Sistema</w:t>
      </w:r>
      <w:r>
        <w:rPr>
          <w:color w:val="231F20"/>
          <w:spacing w:val="-27"/>
        </w:rPr>
        <w:t> </w:t>
      </w:r>
      <w:r>
        <w:rPr>
          <w:color w:val="231F20"/>
        </w:rPr>
        <w:t>de</w:t>
      </w:r>
      <w:r>
        <w:rPr>
          <w:color w:val="231F20"/>
          <w:spacing w:val="-27"/>
        </w:rPr>
        <w:t> </w:t>
      </w:r>
      <w:r>
        <w:rPr>
          <w:color w:val="231F20"/>
        </w:rPr>
        <w:t>Babel”,</w:t>
      </w:r>
      <w:r>
        <w:rPr>
          <w:color w:val="231F20"/>
          <w:spacing w:val="-27"/>
        </w:rPr>
        <w:t> </w:t>
      </w:r>
      <w:r>
        <w:rPr>
          <w:color w:val="231F20"/>
        </w:rPr>
        <w:t>“El</w:t>
      </w:r>
      <w:r>
        <w:rPr>
          <w:color w:val="231F20"/>
          <w:spacing w:val="-27"/>
        </w:rPr>
        <w:t> </w:t>
      </w:r>
      <w:r>
        <w:rPr>
          <w:color w:val="231F20"/>
        </w:rPr>
        <w:t>objeto”</w:t>
      </w:r>
      <w:r>
        <w:rPr>
          <w:color w:val="231F20"/>
          <w:spacing w:val="-27"/>
        </w:rPr>
        <w:t> </w:t>
      </w:r>
      <w:r>
        <w:rPr>
          <w:color w:val="231F20"/>
        </w:rPr>
        <w:t>y</w:t>
      </w:r>
      <w:r>
        <w:rPr>
          <w:color w:val="231F20"/>
          <w:spacing w:val="-27"/>
        </w:rPr>
        <w:t> </w:t>
      </w:r>
      <w:r>
        <w:rPr>
          <w:color w:val="231F20"/>
          <w:spacing w:val="-5"/>
        </w:rPr>
        <w:t>“Trac- </w:t>
      </w:r>
      <w:r>
        <w:rPr>
          <w:color w:val="231F20"/>
        </w:rPr>
        <w:t>tatus</w:t>
      </w:r>
      <w:r>
        <w:rPr>
          <w:color w:val="231F20"/>
          <w:spacing w:val="-30"/>
        </w:rPr>
        <w:t> </w:t>
      </w:r>
      <w:r>
        <w:rPr>
          <w:color w:val="231F20"/>
        </w:rPr>
        <w:t>rethorico-pictoricus”</w:t>
      </w:r>
      <w:r>
        <w:rPr>
          <w:color w:val="231F20"/>
          <w:spacing w:val="-30"/>
        </w:rPr>
        <w:t> </w:t>
      </w:r>
      <w:r>
        <w:rPr>
          <w:color w:val="231F20"/>
        </w:rPr>
        <w:t>son</w:t>
      </w:r>
      <w:r>
        <w:rPr>
          <w:color w:val="231F20"/>
          <w:spacing w:val="-30"/>
        </w:rPr>
        <w:t> </w:t>
      </w:r>
      <w:r>
        <w:rPr>
          <w:color w:val="231F20"/>
        </w:rPr>
        <w:t>los</w:t>
      </w:r>
      <w:r>
        <w:rPr>
          <w:color w:val="231F20"/>
          <w:spacing w:val="-30"/>
        </w:rPr>
        <w:t> </w:t>
      </w:r>
      <w:r>
        <w:rPr>
          <w:color w:val="231F20"/>
        </w:rPr>
        <w:t>textos</w:t>
      </w:r>
      <w:r>
        <w:rPr>
          <w:color w:val="231F20"/>
          <w:spacing w:val="-30"/>
        </w:rPr>
        <w:t> </w:t>
      </w:r>
      <w:r>
        <w:rPr>
          <w:color w:val="231F20"/>
        </w:rPr>
        <w:t>que</w:t>
      </w:r>
      <w:r>
        <w:rPr>
          <w:color w:val="231F20"/>
          <w:spacing w:val="-30"/>
        </w:rPr>
        <w:t> </w:t>
      </w:r>
      <w:r>
        <w:rPr>
          <w:color w:val="231F20"/>
        </w:rPr>
        <w:t>de</w:t>
      </w:r>
      <w:r>
        <w:rPr>
          <w:color w:val="231F20"/>
          <w:spacing w:val="-30"/>
        </w:rPr>
        <w:t> </w:t>
      </w:r>
      <w:r>
        <w:rPr>
          <w:color w:val="231F20"/>
        </w:rPr>
        <w:t>forma</w:t>
      </w:r>
      <w:r>
        <w:rPr>
          <w:color w:val="231F20"/>
          <w:spacing w:val="-30"/>
        </w:rPr>
        <w:t> </w:t>
      </w:r>
      <w:r>
        <w:rPr>
          <w:color w:val="231F20"/>
        </w:rPr>
        <w:t>más</w:t>
      </w:r>
      <w:r>
        <w:rPr>
          <w:color w:val="231F20"/>
          <w:spacing w:val="-30"/>
        </w:rPr>
        <w:t> </w:t>
      </w:r>
      <w:r>
        <w:rPr>
          <w:color w:val="231F20"/>
        </w:rPr>
        <w:t>explícita incluyen</w:t>
      </w:r>
      <w:r>
        <w:rPr>
          <w:color w:val="231F20"/>
          <w:spacing w:val="-26"/>
        </w:rPr>
        <w:t> </w:t>
      </w:r>
      <w:r>
        <w:rPr>
          <w:color w:val="231F20"/>
        </w:rPr>
        <w:t>esta</w:t>
      </w:r>
      <w:r>
        <w:rPr>
          <w:color w:val="231F20"/>
          <w:spacing w:val="-26"/>
        </w:rPr>
        <w:t> </w:t>
      </w:r>
      <w:r>
        <w:rPr>
          <w:color w:val="231F20"/>
        </w:rPr>
        <w:t>reflexión.</w:t>
      </w:r>
      <w:r>
        <w:rPr>
          <w:color w:val="231F20"/>
          <w:spacing w:val="-26"/>
        </w:rPr>
        <w:t> </w:t>
      </w:r>
      <w:r>
        <w:rPr>
          <w:color w:val="231F20"/>
        </w:rPr>
        <w:t>“Sistema</w:t>
      </w:r>
      <w:r>
        <w:rPr>
          <w:color w:val="231F20"/>
          <w:spacing w:val="-26"/>
        </w:rPr>
        <w:t> </w:t>
      </w:r>
      <w:r>
        <w:rPr>
          <w:color w:val="231F20"/>
        </w:rPr>
        <w:t>de</w:t>
      </w:r>
      <w:r>
        <w:rPr>
          <w:color w:val="231F20"/>
          <w:spacing w:val="-26"/>
        </w:rPr>
        <w:t> </w:t>
      </w:r>
      <w:r>
        <w:rPr>
          <w:color w:val="231F20"/>
        </w:rPr>
        <w:t>Babel”</w:t>
      </w:r>
      <w:r>
        <w:rPr>
          <w:color w:val="231F20"/>
          <w:spacing w:val="-26"/>
        </w:rPr>
        <w:t> </w:t>
      </w:r>
      <w:r>
        <w:rPr>
          <w:color w:val="231F20"/>
        </w:rPr>
        <w:t>se</w:t>
      </w:r>
      <w:r>
        <w:rPr>
          <w:color w:val="231F20"/>
          <w:spacing w:val="-26"/>
        </w:rPr>
        <w:t> </w:t>
      </w:r>
      <w:r>
        <w:rPr>
          <w:color w:val="231F20"/>
        </w:rPr>
        <w:t>instaura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necesi- </w:t>
      </w:r>
      <w:r>
        <w:rPr>
          <w:color w:val="231F20"/>
          <w:w w:val="95"/>
        </w:rPr>
        <w:t>dad</w:t>
      </w:r>
      <w:r>
        <w:rPr>
          <w:color w:val="231F20"/>
          <w:spacing w:val="-11"/>
          <w:w w:val="95"/>
        </w:rPr>
        <w:t> </w:t>
      </w:r>
      <w:r>
        <w:rPr>
          <w:color w:val="231F20"/>
          <w:w w:val="95"/>
        </w:rPr>
        <w:t>de</w:t>
      </w:r>
      <w:r>
        <w:rPr>
          <w:color w:val="231F20"/>
          <w:spacing w:val="-11"/>
          <w:w w:val="95"/>
        </w:rPr>
        <w:t> </w:t>
      </w:r>
      <w:r>
        <w:rPr>
          <w:color w:val="231F20"/>
          <w:w w:val="95"/>
        </w:rPr>
        <w:t>adjudicar</w:t>
      </w:r>
      <w:r>
        <w:rPr>
          <w:color w:val="231F20"/>
          <w:spacing w:val="-11"/>
          <w:w w:val="95"/>
        </w:rPr>
        <w:t> </w:t>
      </w:r>
      <w:r>
        <w:rPr>
          <w:color w:val="231F20"/>
          <w:w w:val="95"/>
        </w:rPr>
        <w:t>nuevos</w:t>
      </w:r>
      <w:r>
        <w:rPr>
          <w:color w:val="231F20"/>
          <w:spacing w:val="-11"/>
          <w:w w:val="95"/>
        </w:rPr>
        <w:t> </w:t>
      </w:r>
      <w:r>
        <w:rPr>
          <w:color w:val="231F20"/>
          <w:w w:val="95"/>
        </w:rPr>
        <w:t>significados</w:t>
      </w:r>
      <w:r>
        <w:rPr>
          <w:color w:val="231F20"/>
          <w:spacing w:val="-11"/>
          <w:w w:val="95"/>
        </w:rPr>
        <w:t> </w:t>
      </w:r>
      <w:r>
        <w:rPr>
          <w:color w:val="231F20"/>
          <w:w w:val="95"/>
        </w:rPr>
        <w:t>al</w:t>
      </w:r>
      <w:r>
        <w:rPr>
          <w:color w:val="231F20"/>
          <w:spacing w:val="-11"/>
          <w:w w:val="95"/>
        </w:rPr>
        <w:t> </w:t>
      </w:r>
      <w:r>
        <w:rPr>
          <w:color w:val="231F20"/>
          <w:w w:val="95"/>
        </w:rPr>
        <w:t>significante,</w:t>
      </w:r>
      <w:r>
        <w:rPr>
          <w:color w:val="231F20"/>
          <w:spacing w:val="-11"/>
          <w:w w:val="95"/>
        </w:rPr>
        <w:t> </w:t>
      </w:r>
      <w:r>
        <w:rPr>
          <w:color w:val="231F20"/>
          <w:w w:val="95"/>
        </w:rPr>
        <w:t>mientras</w:t>
      </w:r>
      <w:r>
        <w:rPr>
          <w:color w:val="231F20"/>
          <w:spacing w:val="-11"/>
          <w:w w:val="95"/>
        </w:rPr>
        <w:t> </w:t>
      </w:r>
      <w:r>
        <w:rPr>
          <w:color w:val="231F20"/>
          <w:w w:val="95"/>
        </w:rPr>
        <w:t>que</w:t>
      </w:r>
      <w:r>
        <w:rPr>
          <w:color w:val="231F20"/>
          <w:spacing w:val="-11"/>
          <w:w w:val="95"/>
        </w:rPr>
        <w:t> </w:t>
      </w:r>
      <w:r>
        <w:rPr>
          <w:color w:val="231F20"/>
          <w:w w:val="95"/>
        </w:rPr>
        <w:t>“El </w:t>
      </w:r>
      <w:r>
        <w:rPr>
          <w:color w:val="231F20"/>
        </w:rPr>
        <w:t>objeto”</w:t>
      </w:r>
      <w:r>
        <w:rPr>
          <w:color w:val="231F20"/>
          <w:spacing w:val="-33"/>
        </w:rPr>
        <w:t> </w:t>
      </w:r>
      <w:r>
        <w:rPr>
          <w:color w:val="231F20"/>
        </w:rPr>
        <w:t>funge</w:t>
      </w:r>
      <w:r>
        <w:rPr>
          <w:color w:val="231F20"/>
          <w:spacing w:val="-33"/>
        </w:rPr>
        <w:t> </w:t>
      </w:r>
      <w:r>
        <w:rPr>
          <w:color w:val="231F20"/>
        </w:rPr>
        <w:t>como</w:t>
      </w:r>
      <w:r>
        <w:rPr>
          <w:color w:val="231F20"/>
          <w:spacing w:val="-33"/>
        </w:rPr>
        <w:t> </w:t>
      </w:r>
      <w:r>
        <w:rPr>
          <w:color w:val="231F20"/>
        </w:rPr>
        <w:t>demostración</w:t>
      </w:r>
      <w:r>
        <w:rPr>
          <w:color w:val="231F20"/>
          <w:spacing w:val="-33"/>
        </w:rPr>
        <w:t> </w:t>
      </w:r>
      <w:r>
        <w:rPr>
          <w:color w:val="231F20"/>
        </w:rPr>
        <w:t>del</w:t>
      </w:r>
      <w:r>
        <w:rPr>
          <w:color w:val="231F20"/>
          <w:spacing w:val="-33"/>
        </w:rPr>
        <w:t> </w:t>
      </w:r>
      <w:r>
        <w:rPr>
          <w:color w:val="231F20"/>
          <w:spacing w:val="-3"/>
        </w:rPr>
        <w:t>“error”</w:t>
      </w:r>
      <w:r>
        <w:rPr>
          <w:color w:val="231F20"/>
          <w:spacing w:val="-33"/>
        </w:rPr>
        <w:t> </w:t>
      </w:r>
      <w:r>
        <w:rPr>
          <w:color w:val="231F20"/>
        </w:rPr>
        <w:t>que</w:t>
      </w:r>
      <w:r>
        <w:rPr>
          <w:color w:val="231F20"/>
          <w:spacing w:val="-33"/>
        </w:rPr>
        <w:t> </w:t>
      </w:r>
      <w:r>
        <w:rPr>
          <w:color w:val="231F20"/>
        </w:rPr>
        <w:t>liga</w:t>
      </w:r>
      <w:r>
        <w:rPr>
          <w:color w:val="231F20"/>
          <w:spacing w:val="-33"/>
        </w:rPr>
        <w:t> </w:t>
      </w:r>
      <w:r>
        <w:rPr>
          <w:color w:val="231F20"/>
        </w:rPr>
        <w:t>el</w:t>
      </w:r>
      <w:r>
        <w:rPr>
          <w:color w:val="231F20"/>
          <w:spacing w:val="-33"/>
        </w:rPr>
        <w:t> </w:t>
      </w:r>
      <w:r>
        <w:rPr>
          <w:color w:val="231F20"/>
        </w:rPr>
        <w:t>significante con</w:t>
      </w:r>
      <w:r>
        <w:rPr>
          <w:color w:val="231F20"/>
          <w:spacing w:val="-22"/>
        </w:rPr>
        <w:t> </w:t>
      </w:r>
      <w:r>
        <w:rPr>
          <w:color w:val="231F20"/>
        </w:rPr>
        <w:t>el</w:t>
      </w:r>
      <w:r>
        <w:rPr>
          <w:color w:val="231F20"/>
          <w:spacing w:val="-22"/>
        </w:rPr>
        <w:t> </w:t>
      </w:r>
      <w:r>
        <w:rPr>
          <w:color w:val="231F20"/>
        </w:rPr>
        <w:t>significado.</w:t>
      </w:r>
      <w:r>
        <w:rPr>
          <w:color w:val="231F20"/>
          <w:spacing w:val="-22"/>
        </w:rPr>
        <w:t> </w:t>
      </w:r>
      <w:r>
        <w:rPr>
          <w:color w:val="231F20"/>
          <w:spacing w:val="-5"/>
        </w:rPr>
        <w:t>Por</w:t>
      </w:r>
      <w:r>
        <w:rPr>
          <w:color w:val="231F20"/>
          <w:spacing w:val="-22"/>
        </w:rPr>
        <w:t> </w:t>
      </w:r>
      <w:r>
        <w:rPr>
          <w:color w:val="231F20"/>
        </w:rPr>
        <w:t>su</w:t>
      </w:r>
      <w:r>
        <w:rPr>
          <w:color w:val="231F20"/>
          <w:spacing w:val="-22"/>
        </w:rPr>
        <w:t> </w:t>
      </w:r>
      <w:r>
        <w:rPr>
          <w:color w:val="231F20"/>
        </w:rPr>
        <w:t>parte</w:t>
      </w:r>
      <w:r>
        <w:rPr>
          <w:color w:val="231F20"/>
          <w:spacing w:val="-22"/>
        </w:rPr>
        <w:t> </w:t>
      </w:r>
      <w:r>
        <w:rPr>
          <w:color w:val="231F20"/>
          <w:spacing w:val="-3"/>
        </w:rPr>
        <w:t>“Tractatus</w:t>
      </w:r>
      <w:r>
        <w:rPr>
          <w:color w:val="231F20"/>
          <w:spacing w:val="-22"/>
        </w:rPr>
        <w:t> </w:t>
      </w:r>
      <w:r>
        <w:rPr>
          <w:color w:val="231F20"/>
        </w:rPr>
        <w:t>rethorico-pictoricus”</w:t>
      </w:r>
      <w:r>
        <w:rPr>
          <w:color w:val="231F20"/>
          <w:spacing w:val="-22"/>
        </w:rPr>
        <w:t> </w:t>
      </w:r>
      <w:r>
        <w:rPr>
          <w:color w:val="231F20"/>
        </w:rPr>
        <w:t>im- pone un trastocamiento, no ya del signo, sino de la estructura del discurso,</w:t>
      </w:r>
      <w:r>
        <w:rPr>
          <w:color w:val="231F20"/>
          <w:spacing w:val="-30"/>
        </w:rPr>
        <w:t> </w:t>
      </w:r>
      <w:r>
        <w:rPr>
          <w:color w:val="231F20"/>
        </w:rPr>
        <w:t>al</w:t>
      </w:r>
      <w:r>
        <w:rPr>
          <w:color w:val="231F20"/>
          <w:spacing w:val="-30"/>
        </w:rPr>
        <w:t> </w:t>
      </w:r>
      <w:r>
        <w:rPr>
          <w:color w:val="231F20"/>
        </w:rPr>
        <w:t>hacer</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rPr>
        <w:t>universo</w:t>
      </w:r>
      <w:r>
        <w:rPr>
          <w:color w:val="231F20"/>
          <w:spacing w:val="-30"/>
        </w:rPr>
        <w:t> </w:t>
      </w:r>
      <w:r>
        <w:rPr>
          <w:color w:val="231F20"/>
        </w:rPr>
        <w:t>poético</w:t>
      </w:r>
      <w:r>
        <w:rPr>
          <w:color w:val="231F20"/>
          <w:spacing w:val="-30"/>
        </w:rPr>
        <w:t> </w:t>
      </w:r>
      <w:r>
        <w:rPr>
          <w:color w:val="231F20"/>
        </w:rPr>
        <w:t>se</w:t>
      </w:r>
      <w:r>
        <w:rPr>
          <w:color w:val="231F20"/>
          <w:spacing w:val="-30"/>
        </w:rPr>
        <w:t> </w:t>
      </w:r>
      <w:r>
        <w:rPr>
          <w:color w:val="231F20"/>
        </w:rPr>
        <w:t>realice</w:t>
      </w:r>
      <w:r>
        <w:rPr>
          <w:color w:val="231F20"/>
          <w:spacing w:val="-30"/>
        </w:rPr>
        <w:t> </w:t>
      </w:r>
      <w:r>
        <w:rPr>
          <w:color w:val="231F20"/>
        </w:rPr>
        <w:t>bajo</w:t>
      </w:r>
      <w:r>
        <w:rPr>
          <w:color w:val="231F20"/>
          <w:spacing w:val="-30"/>
        </w:rPr>
        <w:t> </w:t>
      </w:r>
      <w:r>
        <w:rPr>
          <w:color w:val="231F20"/>
        </w:rPr>
        <w:t>la</w:t>
      </w:r>
      <w:r>
        <w:rPr>
          <w:color w:val="231F20"/>
          <w:spacing w:val="-30"/>
        </w:rPr>
        <w:t> </w:t>
      </w:r>
      <w:r>
        <w:rPr>
          <w:color w:val="231F20"/>
        </w:rPr>
        <w:t>condicio- nante</w:t>
      </w:r>
      <w:r>
        <w:rPr>
          <w:color w:val="231F20"/>
          <w:spacing w:val="-28"/>
        </w:rPr>
        <w:t> </w:t>
      </w:r>
      <w:r>
        <w:rPr>
          <w:color w:val="231F20"/>
        </w:rPr>
        <w:t>de</w:t>
      </w:r>
      <w:r>
        <w:rPr>
          <w:color w:val="231F20"/>
          <w:spacing w:val="-28"/>
        </w:rPr>
        <w:t> </w:t>
      </w:r>
      <w:r>
        <w:rPr>
          <w:color w:val="231F20"/>
        </w:rPr>
        <w:t>formas</w:t>
      </w:r>
      <w:r>
        <w:rPr>
          <w:color w:val="231F20"/>
          <w:spacing w:val="-28"/>
        </w:rPr>
        <w:t> </w:t>
      </w:r>
      <w:r>
        <w:rPr>
          <w:color w:val="231F20"/>
        </w:rPr>
        <w:t>discursivas</w:t>
      </w:r>
      <w:r>
        <w:rPr>
          <w:color w:val="231F20"/>
          <w:spacing w:val="-28"/>
        </w:rPr>
        <w:t> </w:t>
      </w:r>
      <w:r>
        <w:rPr>
          <w:color w:val="231F20"/>
        </w:rPr>
        <w:t>cuyas</w:t>
      </w:r>
      <w:r>
        <w:rPr>
          <w:color w:val="231F20"/>
          <w:spacing w:val="-28"/>
        </w:rPr>
        <w:t> </w:t>
      </w:r>
      <w:r>
        <w:rPr>
          <w:color w:val="231F20"/>
        </w:rPr>
        <w:t>pretensiones</w:t>
      </w:r>
      <w:r>
        <w:rPr>
          <w:color w:val="231F20"/>
          <w:spacing w:val="-28"/>
        </w:rPr>
        <w:t> </w:t>
      </w:r>
      <w:r>
        <w:rPr>
          <w:color w:val="231F20"/>
        </w:rPr>
        <w:t>son</w:t>
      </w:r>
      <w:r>
        <w:rPr>
          <w:color w:val="231F20"/>
          <w:spacing w:val="-28"/>
        </w:rPr>
        <w:t> </w:t>
      </w:r>
      <w:r>
        <w:rPr>
          <w:color w:val="231F20"/>
        </w:rPr>
        <w:t>de</w:t>
      </w:r>
      <w:r>
        <w:rPr>
          <w:color w:val="231F20"/>
          <w:spacing w:val="-28"/>
        </w:rPr>
        <w:t> </w:t>
      </w:r>
      <w:r>
        <w:rPr>
          <w:color w:val="231F20"/>
        </w:rPr>
        <w:t>objetividad</w:t>
      </w:r>
      <w:r>
        <w:rPr>
          <w:color w:val="231F20"/>
          <w:spacing w:val="-28"/>
        </w:rPr>
        <w:t> </w:t>
      </w:r>
      <w:r>
        <w:rPr>
          <w:color w:val="231F20"/>
        </w:rPr>
        <w:t>y verdad.</w:t>
      </w:r>
      <w:r>
        <w:rPr>
          <w:color w:val="231F20"/>
          <w:spacing w:val="-25"/>
        </w:rPr>
        <w:t> </w:t>
      </w:r>
      <w:r>
        <w:rPr>
          <w:color w:val="231F20"/>
        </w:rPr>
        <w:t>En</w:t>
      </w:r>
      <w:r>
        <w:rPr>
          <w:color w:val="231F20"/>
          <w:spacing w:val="-25"/>
        </w:rPr>
        <w:t> </w:t>
      </w:r>
      <w:r>
        <w:rPr>
          <w:color w:val="231F20"/>
        </w:rPr>
        <w:t>todo</w:t>
      </w:r>
      <w:r>
        <w:rPr>
          <w:color w:val="231F20"/>
          <w:spacing w:val="-25"/>
        </w:rPr>
        <w:t> </w:t>
      </w:r>
      <w:r>
        <w:rPr>
          <w:color w:val="231F20"/>
        </w:rPr>
        <w:t>lo</w:t>
      </w:r>
      <w:r>
        <w:rPr>
          <w:color w:val="231F20"/>
          <w:spacing w:val="-25"/>
        </w:rPr>
        <w:t> </w:t>
      </w:r>
      <w:r>
        <w:rPr>
          <w:color w:val="231F20"/>
        </w:rPr>
        <w:t>anterior</w:t>
      </w:r>
      <w:r>
        <w:rPr>
          <w:color w:val="231F20"/>
          <w:spacing w:val="-25"/>
        </w:rPr>
        <w:t> </w:t>
      </w:r>
      <w:r>
        <w:rPr>
          <w:color w:val="231F20"/>
        </w:rPr>
        <w:t>se</w:t>
      </w:r>
      <w:r>
        <w:rPr>
          <w:color w:val="231F20"/>
          <w:spacing w:val="-25"/>
        </w:rPr>
        <w:t> </w:t>
      </w:r>
      <w:r>
        <w:rPr>
          <w:color w:val="231F20"/>
        </w:rPr>
        <w:t>implica</w:t>
      </w:r>
      <w:r>
        <w:rPr>
          <w:color w:val="231F20"/>
          <w:spacing w:val="-25"/>
        </w:rPr>
        <w:t> </w:t>
      </w:r>
      <w:r>
        <w:rPr>
          <w:color w:val="231F20"/>
        </w:rPr>
        <w:t>un</w:t>
      </w:r>
      <w:r>
        <w:rPr>
          <w:color w:val="231F20"/>
          <w:spacing w:val="-25"/>
        </w:rPr>
        <w:t> </w:t>
      </w:r>
      <w:r>
        <w:rPr>
          <w:color w:val="231F20"/>
        </w:rPr>
        <w:t>sentido</w:t>
      </w:r>
      <w:r>
        <w:rPr>
          <w:color w:val="231F20"/>
          <w:spacing w:val="-25"/>
        </w:rPr>
        <w:t> </w:t>
      </w:r>
      <w:r>
        <w:rPr>
          <w:color w:val="231F20"/>
        </w:rPr>
        <w:t>crítico</w:t>
      </w:r>
      <w:r>
        <w:rPr>
          <w:color w:val="231F20"/>
          <w:spacing w:val="-25"/>
        </w:rPr>
        <w:t> </w:t>
      </w:r>
      <w:r>
        <w:rPr>
          <w:color w:val="231F20"/>
        </w:rPr>
        <w:t>que</w:t>
      </w:r>
      <w:r>
        <w:rPr>
          <w:color w:val="231F20"/>
          <w:spacing w:val="-25"/>
        </w:rPr>
        <w:t> </w:t>
      </w:r>
      <w:r>
        <w:rPr>
          <w:color w:val="231F20"/>
        </w:rPr>
        <w:t>atravie- </w:t>
      </w:r>
      <w:r>
        <w:rPr>
          <w:color w:val="231F20"/>
          <w:w w:val="95"/>
        </w:rPr>
        <w:t>sa</w:t>
      </w:r>
      <w:r>
        <w:rPr>
          <w:color w:val="231F20"/>
          <w:spacing w:val="-21"/>
          <w:w w:val="95"/>
        </w:rPr>
        <w:t> </w:t>
      </w:r>
      <w:r>
        <w:rPr>
          <w:color w:val="231F20"/>
          <w:w w:val="95"/>
        </w:rPr>
        <w:t>todo</w:t>
      </w:r>
      <w:r>
        <w:rPr>
          <w:color w:val="231F20"/>
          <w:spacing w:val="-21"/>
          <w:w w:val="95"/>
        </w:rPr>
        <w:t> </w:t>
      </w:r>
      <w:r>
        <w:rPr>
          <w:color w:val="231F20"/>
          <w:w w:val="95"/>
        </w:rPr>
        <w:t>el</w:t>
      </w:r>
      <w:r>
        <w:rPr>
          <w:color w:val="231F20"/>
          <w:spacing w:val="-21"/>
          <w:w w:val="95"/>
        </w:rPr>
        <w:t> </w:t>
      </w:r>
      <w:r>
        <w:rPr>
          <w:color w:val="231F20"/>
          <w:w w:val="95"/>
        </w:rPr>
        <w:t>libro</w:t>
      </w:r>
      <w:r>
        <w:rPr>
          <w:color w:val="231F20"/>
          <w:spacing w:val="-21"/>
          <w:w w:val="95"/>
        </w:rPr>
        <w:t> </w:t>
      </w:r>
      <w:r>
        <w:rPr>
          <w:i/>
          <w:color w:val="231F20"/>
          <w:spacing w:val="-3"/>
          <w:w w:val="95"/>
        </w:rPr>
        <w:t>El</w:t>
      </w:r>
      <w:r>
        <w:rPr>
          <w:i/>
          <w:color w:val="231F20"/>
          <w:spacing w:val="-21"/>
          <w:w w:val="95"/>
        </w:rPr>
        <w:t> </w:t>
      </w:r>
      <w:r>
        <w:rPr>
          <w:i/>
          <w:color w:val="231F20"/>
          <w:w w:val="95"/>
        </w:rPr>
        <w:t>grafógrafo</w:t>
      </w:r>
      <w:r>
        <w:rPr>
          <w:i/>
          <w:color w:val="231F20"/>
          <w:spacing w:val="-21"/>
          <w:w w:val="95"/>
        </w:rPr>
        <w:t> </w:t>
      </w:r>
      <w:r>
        <w:rPr>
          <w:color w:val="231F20"/>
          <w:w w:val="95"/>
        </w:rPr>
        <w:t>respecto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capacidad</w:t>
      </w:r>
      <w:r>
        <w:rPr>
          <w:color w:val="231F20"/>
          <w:spacing w:val="-21"/>
          <w:w w:val="95"/>
        </w:rPr>
        <w:t> </w:t>
      </w:r>
      <w:r>
        <w:rPr>
          <w:color w:val="231F20"/>
          <w:w w:val="95"/>
        </w:rPr>
        <w:t>representativa</w:t>
      </w:r>
      <w:r>
        <w:rPr>
          <w:color w:val="231F20"/>
          <w:spacing w:val="-21"/>
          <w:w w:val="95"/>
        </w:rPr>
        <w:t> </w:t>
      </w:r>
      <w:r>
        <w:rPr>
          <w:color w:val="231F20"/>
          <w:w w:val="95"/>
        </w:rPr>
        <w:t>del </w:t>
      </w:r>
      <w:r>
        <w:rPr>
          <w:color w:val="231F20"/>
        </w:rPr>
        <w:t>lenguaje,</w:t>
      </w:r>
      <w:r>
        <w:rPr>
          <w:color w:val="231F20"/>
          <w:spacing w:val="-14"/>
        </w:rPr>
        <w:t> </w:t>
      </w:r>
      <w:r>
        <w:rPr>
          <w:color w:val="231F20"/>
        </w:rPr>
        <w:t>pero</w:t>
      </w:r>
      <w:r>
        <w:rPr>
          <w:color w:val="231F20"/>
          <w:spacing w:val="-14"/>
        </w:rPr>
        <w:t> </w:t>
      </w:r>
      <w:r>
        <w:rPr>
          <w:color w:val="231F20"/>
        </w:rPr>
        <w:t>también</w:t>
      </w:r>
      <w:r>
        <w:rPr>
          <w:color w:val="231F20"/>
          <w:spacing w:val="-14"/>
        </w:rPr>
        <w:t> </w:t>
      </w:r>
      <w:r>
        <w:rPr>
          <w:color w:val="231F20"/>
        </w:rPr>
        <w:t>respecto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posibilidad</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construcción de</w:t>
      </w:r>
      <w:r>
        <w:rPr>
          <w:color w:val="231F20"/>
          <w:spacing w:val="-22"/>
        </w:rPr>
        <w:t> </w:t>
      </w:r>
      <w:r>
        <w:rPr>
          <w:color w:val="231F20"/>
        </w:rPr>
        <w:t>conocimiento</w:t>
      </w:r>
      <w:r>
        <w:rPr>
          <w:color w:val="231F20"/>
          <w:spacing w:val="-22"/>
        </w:rPr>
        <w:t> </w:t>
      </w:r>
      <w:r>
        <w:rPr>
          <w:color w:val="231F20"/>
        </w:rPr>
        <w:t>sobre</w:t>
      </w:r>
      <w:r>
        <w:rPr>
          <w:color w:val="231F20"/>
          <w:spacing w:val="-22"/>
        </w:rPr>
        <w:t> </w:t>
      </w:r>
      <w:r>
        <w:rPr>
          <w:color w:val="231F20"/>
        </w:rPr>
        <w:t>el</w:t>
      </w:r>
      <w:r>
        <w:rPr>
          <w:color w:val="231F20"/>
          <w:spacing w:val="-22"/>
        </w:rPr>
        <w:t> </w:t>
      </w:r>
      <w:r>
        <w:rPr>
          <w:color w:val="231F20"/>
        </w:rPr>
        <w:t>mundo.</w:t>
      </w:r>
    </w:p>
    <w:p>
      <w:pPr>
        <w:pStyle w:val="BodyText"/>
        <w:spacing w:line="271" w:lineRule="auto" w:before="2"/>
        <w:ind w:left="1640" w:right="1701" w:firstLine="360"/>
        <w:jc w:val="both"/>
      </w:pPr>
      <w:r>
        <w:rPr>
          <w:color w:val="231F20"/>
        </w:rPr>
        <w:t>A este juego de imposibilidades se suma el deseo del autor</w:t>
      </w:r>
      <w:r>
        <w:rPr>
          <w:color w:val="231F20"/>
          <w:spacing w:val="-38"/>
        </w:rPr>
        <w:t> </w:t>
      </w:r>
      <w:r>
        <w:rPr>
          <w:color w:val="231F20"/>
        </w:rPr>
        <w:t>de asir</w:t>
      </w:r>
      <w:r>
        <w:rPr>
          <w:color w:val="231F20"/>
          <w:spacing w:val="-10"/>
        </w:rPr>
        <w:t> </w:t>
      </w:r>
      <w:r>
        <w:rPr>
          <w:color w:val="231F20"/>
        </w:rPr>
        <w:t>o</w:t>
      </w:r>
      <w:r>
        <w:rPr>
          <w:color w:val="231F20"/>
          <w:spacing w:val="-10"/>
        </w:rPr>
        <w:t> </w:t>
      </w:r>
      <w:r>
        <w:rPr>
          <w:color w:val="231F20"/>
        </w:rPr>
        <w:t>contener</w:t>
      </w:r>
      <w:r>
        <w:rPr>
          <w:color w:val="231F20"/>
          <w:spacing w:val="-10"/>
        </w:rPr>
        <w:t> </w:t>
      </w:r>
      <w:r>
        <w:rPr>
          <w:color w:val="231F20"/>
        </w:rPr>
        <w:t>el</w:t>
      </w:r>
      <w:r>
        <w:rPr>
          <w:color w:val="231F20"/>
          <w:spacing w:val="-10"/>
        </w:rPr>
        <w:t> </w:t>
      </w:r>
      <w:r>
        <w:rPr>
          <w:color w:val="231F20"/>
        </w:rPr>
        <w:t>flujo</w:t>
      </w:r>
      <w:r>
        <w:rPr>
          <w:color w:val="231F20"/>
          <w:spacing w:val="-10"/>
        </w:rPr>
        <w:t> </w:t>
      </w:r>
      <w:r>
        <w:rPr>
          <w:color w:val="231F20"/>
        </w:rPr>
        <w:t>del</w:t>
      </w:r>
      <w:r>
        <w:rPr>
          <w:color w:val="231F20"/>
          <w:spacing w:val="-10"/>
        </w:rPr>
        <w:t> </w:t>
      </w:r>
      <w:r>
        <w:rPr>
          <w:color w:val="231F20"/>
        </w:rPr>
        <w:t>tiempo</w:t>
      </w:r>
      <w:r>
        <w:rPr>
          <w:color w:val="231F20"/>
          <w:spacing w:val="-10"/>
        </w:rPr>
        <w:t> </w:t>
      </w:r>
      <w:r>
        <w:rPr>
          <w:color w:val="231F20"/>
        </w:rPr>
        <w:t>por</w:t>
      </w:r>
      <w:r>
        <w:rPr>
          <w:color w:val="231F20"/>
          <w:spacing w:val="-10"/>
        </w:rPr>
        <w:t> </w:t>
      </w:r>
      <w:r>
        <w:rPr>
          <w:color w:val="231F20"/>
        </w:rPr>
        <w:t>medio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escritura.</w:t>
      </w:r>
      <w:r>
        <w:rPr>
          <w:color w:val="231F20"/>
          <w:spacing w:val="-10"/>
        </w:rPr>
        <w:t> </w:t>
      </w:r>
      <w:r>
        <w:rPr>
          <w:color w:val="231F20"/>
        </w:rPr>
        <w:t>La</w:t>
      </w:r>
      <w:r>
        <w:rPr>
          <w:color w:val="231F20"/>
          <w:spacing w:val="-10"/>
        </w:rPr>
        <w:t> </w:t>
      </w:r>
      <w:r>
        <w:rPr>
          <w:color w:val="231F20"/>
        </w:rPr>
        <w:t>re- flexión</w:t>
      </w:r>
      <w:r>
        <w:rPr>
          <w:color w:val="231F20"/>
          <w:spacing w:val="-9"/>
        </w:rPr>
        <w:t> </w:t>
      </w:r>
      <w:r>
        <w:rPr>
          <w:color w:val="231F20"/>
        </w:rPr>
        <w:t>sobre</w:t>
      </w:r>
      <w:r>
        <w:rPr>
          <w:color w:val="231F20"/>
          <w:spacing w:val="-9"/>
        </w:rPr>
        <w:t> </w:t>
      </w:r>
      <w:r>
        <w:rPr>
          <w:color w:val="231F20"/>
        </w:rPr>
        <w:t>nuestra</w:t>
      </w:r>
      <w:r>
        <w:rPr>
          <w:color w:val="231F20"/>
          <w:spacing w:val="-9"/>
        </w:rPr>
        <w:t> </w:t>
      </w:r>
      <w:r>
        <w:rPr>
          <w:color w:val="231F20"/>
        </w:rPr>
        <w:t>naturaleza</w:t>
      </w:r>
      <w:r>
        <w:rPr>
          <w:color w:val="231F20"/>
          <w:spacing w:val="-9"/>
        </w:rPr>
        <w:t> </w:t>
      </w:r>
      <w:r>
        <w:rPr>
          <w:color w:val="231F20"/>
        </w:rPr>
        <w:t>temporal</w:t>
      </w:r>
      <w:r>
        <w:rPr>
          <w:color w:val="231F20"/>
          <w:spacing w:val="-9"/>
        </w:rPr>
        <w:t> </w:t>
      </w:r>
      <w:r>
        <w:rPr>
          <w:color w:val="231F20"/>
        </w:rPr>
        <w:t>sentó</w:t>
      </w:r>
      <w:r>
        <w:rPr>
          <w:color w:val="231F20"/>
          <w:spacing w:val="-9"/>
        </w:rPr>
        <w:t> </w:t>
      </w:r>
      <w:r>
        <w:rPr>
          <w:color w:val="231F20"/>
        </w:rPr>
        <w:t>bases</w:t>
      </w:r>
      <w:r>
        <w:rPr>
          <w:color w:val="231F20"/>
          <w:spacing w:val="-9"/>
        </w:rPr>
        <w:t> </w:t>
      </w:r>
      <w:r>
        <w:rPr>
          <w:color w:val="231F20"/>
        </w:rPr>
        <w:t>en</w:t>
      </w:r>
      <w:r>
        <w:rPr>
          <w:color w:val="231F20"/>
          <w:spacing w:val="-9"/>
        </w:rPr>
        <w:t> </w:t>
      </w:r>
      <w:r>
        <w:rPr>
          <w:color w:val="231F20"/>
        </w:rPr>
        <w:t>Elizondo desde</w:t>
      </w:r>
      <w:r>
        <w:rPr>
          <w:color w:val="231F20"/>
          <w:spacing w:val="-8"/>
        </w:rPr>
        <w:t> </w:t>
      </w:r>
      <w:r>
        <w:rPr>
          <w:color w:val="231F20"/>
        </w:rPr>
        <w:t>sus</w:t>
      </w:r>
      <w:r>
        <w:rPr>
          <w:color w:val="231F20"/>
          <w:spacing w:val="-8"/>
        </w:rPr>
        <w:t> </w:t>
      </w:r>
      <w:r>
        <w:rPr>
          <w:color w:val="231F20"/>
        </w:rPr>
        <w:t>primeros</w:t>
      </w:r>
      <w:r>
        <w:rPr>
          <w:color w:val="231F20"/>
          <w:spacing w:val="-8"/>
        </w:rPr>
        <w:t> </w:t>
      </w:r>
      <w:r>
        <w:rPr>
          <w:color w:val="231F20"/>
        </w:rPr>
        <w:t>impulsos</w:t>
      </w:r>
      <w:r>
        <w:rPr>
          <w:color w:val="231F20"/>
          <w:spacing w:val="-8"/>
        </w:rPr>
        <w:t> </w:t>
      </w:r>
      <w:r>
        <w:rPr>
          <w:color w:val="231F20"/>
        </w:rPr>
        <w:t>artísticos.</w:t>
      </w:r>
      <w:r>
        <w:rPr>
          <w:color w:val="231F20"/>
          <w:spacing w:val="-8"/>
        </w:rPr>
        <w:t> </w:t>
      </w:r>
      <w:r>
        <w:rPr>
          <w:color w:val="231F20"/>
          <w:spacing w:val="-5"/>
        </w:rPr>
        <w:t>Por</w:t>
      </w:r>
      <w:r>
        <w:rPr>
          <w:color w:val="231F20"/>
          <w:spacing w:val="-8"/>
        </w:rPr>
        <w:t> </w:t>
      </w:r>
      <w:r>
        <w:rPr>
          <w:color w:val="231F20"/>
        </w:rPr>
        <w:t>ello,</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extraño</w:t>
      </w:r>
      <w:r>
        <w:rPr>
          <w:color w:val="231F20"/>
          <w:spacing w:val="-8"/>
        </w:rPr>
        <w:t> </w:t>
      </w:r>
      <w:r>
        <w:rPr>
          <w:color w:val="231F20"/>
        </w:rPr>
        <w:t>que </w:t>
      </w:r>
      <w:r>
        <w:rPr>
          <w:i/>
          <w:color w:val="231F20"/>
          <w:spacing w:val="-3"/>
        </w:rPr>
        <w:t>El</w:t>
      </w:r>
      <w:r>
        <w:rPr>
          <w:i/>
          <w:color w:val="231F20"/>
          <w:spacing w:val="-24"/>
        </w:rPr>
        <w:t> </w:t>
      </w:r>
      <w:r>
        <w:rPr>
          <w:i/>
          <w:color w:val="231F20"/>
        </w:rPr>
        <w:t>grafógrafo</w:t>
      </w:r>
      <w:r>
        <w:rPr>
          <w:i/>
          <w:color w:val="231F20"/>
          <w:spacing w:val="-24"/>
        </w:rPr>
        <w:t> </w:t>
      </w:r>
      <w:r>
        <w:rPr>
          <w:color w:val="231F20"/>
        </w:rPr>
        <w:t>dedique</w:t>
      </w:r>
      <w:r>
        <w:rPr>
          <w:color w:val="231F20"/>
          <w:spacing w:val="-24"/>
        </w:rPr>
        <w:t> </w:t>
      </w:r>
      <w:r>
        <w:rPr>
          <w:color w:val="231F20"/>
        </w:rPr>
        <w:t>un</w:t>
      </w:r>
      <w:r>
        <w:rPr>
          <w:color w:val="231F20"/>
          <w:spacing w:val="-24"/>
        </w:rPr>
        <w:t> </w:t>
      </w:r>
      <w:r>
        <w:rPr>
          <w:color w:val="231F20"/>
        </w:rPr>
        <w:t>espacio</w:t>
      </w:r>
      <w:r>
        <w:rPr>
          <w:color w:val="231F20"/>
          <w:spacing w:val="-24"/>
        </w:rPr>
        <w:t> </w:t>
      </w:r>
      <w:r>
        <w:rPr>
          <w:color w:val="231F20"/>
        </w:rPr>
        <w:t>considerable</w:t>
      </w:r>
      <w:r>
        <w:rPr>
          <w:color w:val="231F20"/>
          <w:spacing w:val="-24"/>
        </w:rPr>
        <w:t> </w:t>
      </w:r>
      <w:r>
        <w:rPr>
          <w:color w:val="231F20"/>
        </w:rPr>
        <w:t>a</w:t>
      </w:r>
      <w:r>
        <w:rPr>
          <w:color w:val="231F20"/>
          <w:spacing w:val="-24"/>
        </w:rPr>
        <w:t> </w:t>
      </w:r>
      <w:r>
        <w:rPr>
          <w:color w:val="231F20"/>
        </w:rPr>
        <w:t>este</w:t>
      </w:r>
      <w:r>
        <w:rPr>
          <w:color w:val="231F20"/>
          <w:spacing w:val="-24"/>
        </w:rPr>
        <w:t> </w:t>
      </w:r>
      <w:r>
        <w:rPr>
          <w:color w:val="231F20"/>
        </w:rPr>
        <w:t>tema</w:t>
      </w:r>
      <w:r>
        <w:rPr>
          <w:color w:val="231F20"/>
          <w:spacing w:val="-24"/>
        </w:rPr>
        <w:t> </w:t>
      </w:r>
      <w:r>
        <w:rPr>
          <w:color w:val="231F20"/>
        </w:rPr>
        <w:t>entre</w:t>
      </w:r>
      <w:r>
        <w:rPr>
          <w:color w:val="231F20"/>
          <w:spacing w:val="-24"/>
        </w:rPr>
        <w:t> </w:t>
      </w:r>
      <w:r>
        <w:rPr>
          <w:color w:val="231F20"/>
        </w:rPr>
        <w:t>sus páginas en lo que llamé la construcción de un círculo del tiempo. “Futuro imperfecto”, “Presente de infinitivo” y “Pasado</w:t>
      </w:r>
      <w:r>
        <w:rPr>
          <w:color w:val="231F20"/>
          <w:spacing w:val="-19"/>
        </w:rPr>
        <w:t> </w:t>
      </w:r>
      <w:r>
        <w:rPr>
          <w:color w:val="231F20"/>
        </w:rPr>
        <w:t>anterior” suscitan</w:t>
      </w:r>
      <w:r>
        <w:rPr>
          <w:color w:val="231F20"/>
          <w:spacing w:val="-8"/>
        </w:rPr>
        <w:t> </w:t>
      </w:r>
      <w:r>
        <w:rPr>
          <w:color w:val="231F20"/>
        </w:rPr>
        <w:t>la</w:t>
      </w:r>
      <w:r>
        <w:rPr>
          <w:color w:val="231F20"/>
          <w:spacing w:val="-8"/>
        </w:rPr>
        <w:t> </w:t>
      </w:r>
      <w:r>
        <w:rPr>
          <w:color w:val="231F20"/>
        </w:rPr>
        <w:t>“presentificación”</w:t>
      </w:r>
      <w:r>
        <w:rPr>
          <w:color w:val="231F20"/>
          <w:spacing w:val="-8"/>
        </w:rPr>
        <w:t> </w:t>
      </w:r>
      <w:r>
        <w:rPr>
          <w:color w:val="231F20"/>
        </w:rPr>
        <w:t>del</w:t>
      </w:r>
      <w:r>
        <w:rPr>
          <w:color w:val="231F20"/>
          <w:spacing w:val="-8"/>
        </w:rPr>
        <w:t> </w:t>
      </w:r>
      <w:r>
        <w:rPr>
          <w:color w:val="231F20"/>
        </w:rPr>
        <w:t>tiempo</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dimensión</w:t>
      </w:r>
      <w:r>
        <w:rPr>
          <w:color w:val="231F20"/>
          <w:spacing w:val="-8"/>
        </w:rPr>
        <w:t> </w:t>
      </w:r>
      <w:r>
        <w:rPr>
          <w:color w:val="231F20"/>
        </w:rPr>
        <w:t>ab- soluta</w:t>
      </w:r>
      <w:r>
        <w:rPr>
          <w:color w:val="231F20"/>
          <w:spacing w:val="-12"/>
        </w:rPr>
        <w:t> </w:t>
      </w:r>
      <w:r>
        <w:rPr>
          <w:color w:val="231F20"/>
        </w:rPr>
        <w:t>que</w:t>
      </w:r>
      <w:r>
        <w:rPr>
          <w:color w:val="231F20"/>
          <w:spacing w:val="-12"/>
        </w:rPr>
        <w:t> </w:t>
      </w:r>
      <w:r>
        <w:rPr>
          <w:color w:val="231F20"/>
        </w:rPr>
        <w:t>contiene</w:t>
      </w:r>
      <w:r>
        <w:rPr>
          <w:color w:val="231F20"/>
          <w:spacing w:val="-12"/>
        </w:rPr>
        <w:t> </w:t>
      </w:r>
      <w:r>
        <w:rPr>
          <w:color w:val="231F20"/>
        </w:rPr>
        <w:t>sus</w:t>
      </w:r>
      <w:r>
        <w:rPr>
          <w:color w:val="231F20"/>
          <w:spacing w:val="-12"/>
        </w:rPr>
        <w:t> </w:t>
      </w:r>
      <w:r>
        <w:rPr>
          <w:color w:val="231F20"/>
        </w:rPr>
        <w:t>tres</w:t>
      </w:r>
      <w:r>
        <w:rPr>
          <w:color w:val="231F20"/>
          <w:spacing w:val="-12"/>
        </w:rPr>
        <w:t> </w:t>
      </w:r>
      <w:r>
        <w:rPr>
          <w:color w:val="231F20"/>
        </w:rPr>
        <w:t>modos</w:t>
      </w:r>
      <w:r>
        <w:rPr>
          <w:color w:val="231F20"/>
          <w:spacing w:val="-12"/>
        </w:rPr>
        <w:t> </w:t>
      </w:r>
      <w:r>
        <w:rPr>
          <w:color w:val="231F20"/>
        </w:rPr>
        <w:t>posibles,</w:t>
      </w:r>
      <w:r>
        <w:rPr>
          <w:color w:val="231F20"/>
          <w:spacing w:val="-12"/>
        </w:rPr>
        <w:t> </w:t>
      </w:r>
      <w:r>
        <w:rPr>
          <w:color w:val="231F20"/>
        </w:rPr>
        <w:t>unas</w:t>
      </w:r>
      <w:r>
        <w:rPr>
          <w:color w:val="231F20"/>
          <w:spacing w:val="-12"/>
        </w:rPr>
        <w:t> </w:t>
      </w:r>
      <w:r>
        <w:rPr>
          <w:color w:val="231F20"/>
        </w:rPr>
        <w:t>veces</w:t>
      </w:r>
      <w:r>
        <w:rPr>
          <w:color w:val="231F20"/>
          <w:spacing w:val="-12"/>
        </w:rPr>
        <w:t> </w:t>
      </w:r>
      <w:r>
        <w:rPr>
          <w:color w:val="231F20"/>
        </w:rPr>
        <w:t>encarnado en</w:t>
      </w:r>
      <w:r>
        <w:rPr>
          <w:color w:val="231F20"/>
          <w:spacing w:val="-22"/>
        </w:rPr>
        <w:t> </w:t>
      </w:r>
      <w:r>
        <w:rPr>
          <w:color w:val="231F20"/>
        </w:rPr>
        <w:t>un</w:t>
      </w:r>
      <w:r>
        <w:rPr>
          <w:color w:val="231F20"/>
          <w:spacing w:val="-22"/>
        </w:rPr>
        <w:t> </w:t>
      </w:r>
      <w:r>
        <w:rPr>
          <w:color w:val="231F20"/>
        </w:rPr>
        <w:t>personaje</w:t>
      </w:r>
      <w:r>
        <w:rPr>
          <w:color w:val="231F20"/>
          <w:spacing w:val="-22"/>
        </w:rPr>
        <w:t> </w:t>
      </w:r>
      <w:r>
        <w:rPr>
          <w:color w:val="231F20"/>
        </w:rPr>
        <w:t>(Enoch</w:t>
      </w:r>
      <w:r>
        <w:rPr>
          <w:color w:val="231F20"/>
          <w:spacing w:val="-22"/>
        </w:rPr>
        <w:t> </w:t>
      </w:r>
      <w:r>
        <w:rPr>
          <w:color w:val="231F20"/>
        </w:rPr>
        <w:t>Soames</w:t>
      </w:r>
      <w:r>
        <w:rPr>
          <w:color w:val="231F20"/>
          <w:spacing w:val="-22"/>
        </w:rPr>
        <w:t> </w:t>
      </w:r>
      <w:r>
        <w:rPr>
          <w:color w:val="231F20"/>
        </w:rPr>
        <w:t>y</w:t>
      </w:r>
      <w:r>
        <w:rPr>
          <w:color w:val="231F20"/>
          <w:spacing w:val="-22"/>
        </w:rPr>
        <w:t> </w:t>
      </w:r>
      <w:r>
        <w:rPr>
          <w:color w:val="231F20"/>
          <w:spacing w:val="-5"/>
        </w:rPr>
        <w:t>mr.</w:t>
      </w:r>
      <w:r>
        <w:rPr>
          <w:color w:val="231F20"/>
          <w:spacing w:val="-25"/>
        </w:rPr>
        <w:t> </w:t>
      </w:r>
      <w:r>
        <w:rPr>
          <w:color w:val="231F20"/>
          <w:spacing w:val="-3"/>
        </w:rPr>
        <w:t>Vorbei),</w:t>
      </w:r>
      <w:r>
        <w:rPr>
          <w:color w:val="231F20"/>
          <w:spacing w:val="-22"/>
        </w:rPr>
        <w:t> </w:t>
      </w:r>
      <w:r>
        <w:rPr>
          <w:color w:val="231F20"/>
        </w:rPr>
        <w:t>y</w:t>
      </w:r>
      <w:r>
        <w:rPr>
          <w:color w:val="231F20"/>
          <w:spacing w:val="-22"/>
        </w:rPr>
        <w:t> </w:t>
      </w:r>
      <w:r>
        <w:rPr>
          <w:color w:val="231F20"/>
        </w:rPr>
        <w:t>otras,</w:t>
      </w:r>
      <w:r>
        <w:rPr>
          <w:color w:val="231F20"/>
          <w:spacing w:val="-22"/>
        </w:rPr>
        <w:t> </w:t>
      </w:r>
      <w:r>
        <w:rPr>
          <w:color w:val="231F20"/>
        </w:rPr>
        <w:t>por</w:t>
      </w:r>
      <w:r>
        <w:rPr>
          <w:color w:val="231F20"/>
          <w:spacing w:val="-22"/>
        </w:rPr>
        <w:t> </w:t>
      </w:r>
      <w:r>
        <w:rPr>
          <w:color w:val="231F20"/>
        </w:rPr>
        <w:t>efecto</w:t>
      </w:r>
      <w:r>
        <w:rPr>
          <w:color w:val="231F20"/>
          <w:spacing w:val="-22"/>
        </w:rPr>
        <w:t> </w:t>
      </w:r>
      <w:r>
        <w:rPr>
          <w:color w:val="231F20"/>
        </w:rPr>
        <w:t>de simultaneidad</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tiempos.</w:t>
      </w:r>
      <w:r>
        <w:rPr>
          <w:color w:val="231F20"/>
          <w:spacing w:val="-6"/>
        </w:rPr>
        <w:t> </w:t>
      </w:r>
      <w:r>
        <w:rPr>
          <w:color w:val="231F20"/>
        </w:rPr>
        <w:t>En</w:t>
      </w:r>
      <w:r>
        <w:rPr>
          <w:color w:val="231F20"/>
          <w:spacing w:val="-6"/>
        </w:rPr>
        <w:t> </w:t>
      </w:r>
      <w:r>
        <w:rPr>
          <w:color w:val="231F20"/>
        </w:rPr>
        <w:t>estos</w:t>
      </w:r>
      <w:r>
        <w:rPr>
          <w:color w:val="231F20"/>
          <w:spacing w:val="-6"/>
        </w:rPr>
        <w:t> </w:t>
      </w:r>
      <w:r>
        <w:rPr>
          <w:color w:val="231F20"/>
        </w:rPr>
        <w:t>textos,</w:t>
      </w:r>
      <w:r>
        <w:rPr>
          <w:color w:val="231F20"/>
          <w:spacing w:val="-6"/>
        </w:rPr>
        <w:t> </w:t>
      </w:r>
      <w:r>
        <w:rPr>
          <w:color w:val="231F20"/>
        </w:rPr>
        <w:t>el</w:t>
      </w:r>
      <w:r>
        <w:rPr>
          <w:color w:val="231F20"/>
          <w:spacing w:val="-6"/>
        </w:rPr>
        <w:t> </w:t>
      </w:r>
      <w:r>
        <w:rPr>
          <w:color w:val="231F20"/>
        </w:rPr>
        <w:t>autor</w:t>
      </w:r>
      <w:r>
        <w:rPr>
          <w:color w:val="231F20"/>
          <w:spacing w:val="-6"/>
        </w:rPr>
        <w:t> </w:t>
      </w:r>
      <w:r>
        <w:rPr>
          <w:color w:val="231F20"/>
        </w:rPr>
        <w:t>realiza</w:t>
      </w:r>
      <w:r>
        <w:rPr>
          <w:color w:val="231F20"/>
          <w:spacing w:val="-6"/>
        </w:rPr>
        <w:t> </w:t>
      </w:r>
      <w:r>
        <w:rPr>
          <w:color w:val="231F20"/>
        </w:rPr>
        <w:t>una</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316</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5"/>
      </w:pPr>
      <w:r>
        <w:rPr>
          <w:color w:val="231F20"/>
        </w:rPr>
        <w:t>constante</w:t>
      </w:r>
      <w:r>
        <w:rPr>
          <w:color w:val="231F20"/>
          <w:spacing w:val="-14"/>
        </w:rPr>
        <w:t> </w:t>
      </w:r>
      <w:r>
        <w:rPr>
          <w:color w:val="231F20"/>
        </w:rPr>
        <w:t>transgresión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sentido</w:t>
      </w:r>
      <w:r>
        <w:rPr>
          <w:color w:val="231F20"/>
          <w:spacing w:val="-14"/>
        </w:rPr>
        <w:t> </w:t>
      </w:r>
      <w:r>
        <w:rPr>
          <w:color w:val="231F20"/>
        </w:rPr>
        <w:t>de</w:t>
      </w:r>
      <w:r>
        <w:rPr>
          <w:color w:val="231F20"/>
          <w:spacing w:val="-14"/>
        </w:rPr>
        <w:t> </w:t>
      </w:r>
      <w:r>
        <w:rPr>
          <w:color w:val="231F20"/>
        </w:rPr>
        <w:t>fluir</w:t>
      </w:r>
      <w:r>
        <w:rPr>
          <w:color w:val="231F20"/>
          <w:spacing w:val="-14"/>
        </w:rPr>
        <w:t> </w:t>
      </w:r>
      <w:r>
        <w:rPr>
          <w:color w:val="231F20"/>
        </w:rPr>
        <w:t>temporal</w:t>
      </w:r>
      <w:r>
        <w:rPr>
          <w:color w:val="231F20"/>
          <w:spacing w:val="-14"/>
        </w:rPr>
        <w:t> </w:t>
      </w:r>
      <w:r>
        <w:rPr>
          <w:color w:val="231F20"/>
        </w:rPr>
        <w:t>bajo</w:t>
      </w:r>
      <w:r>
        <w:rPr>
          <w:color w:val="231F20"/>
          <w:spacing w:val="-14"/>
        </w:rPr>
        <w:t> </w:t>
      </w:r>
      <w:r>
        <w:rPr>
          <w:color w:val="231F20"/>
        </w:rPr>
        <w:t>la</w:t>
      </w:r>
      <w:r>
        <w:rPr>
          <w:color w:val="231F20"/>
          <w:spacing w:val="-14"/>
        </w:rPr>
        <w:t> </w:t>
      </w:r>
      <w:r>
        <w:rPr>
          <w:color w:val="231F20"/>
        </w:rPr>
        <w:t>tenta- </w:t>
      </w:r>
      <w:r>
        <w:rPr>
          <w:color w:val="231F20"/>
          <w:w w:val="95"/>
        </w:rPr>
        <w:t>tiva</w:t>
      </w:r>
      <w:r>
        <w:rPr>
          <w:color w:val="231F20"/>
          <w:spacing w:val="-17"/>
          <w:w w:val="95"/>
        </w:rPr>
        <w:t> </w:t>
      </w:r>
      <w:r>
        <w:rPr>
          <w:color w:val="231F20"/>
          <w:w w:val="95"/>
        </w:rPr>
        <w:t>de</w:t>
      </w:r>
      <w:r>
        <w:rPr>
          <w:color w:val="231F20"/>
          <w:spacing w:val="-17"/>
          <w:w w:val="95"/>
        </w:rPr>
        <w:t> </w:t>
      </w:r>
      <w:r>
        <w:rPr>
          <w:color w:val="231F20"/>
          <w:w w:val="95"/>
        </w:rPr>
        <w:t>hacerlo</w:t>
      </w:r>
      <w:r>
        <w:rPr>
          <w:color w:val="231F20"/>
          <w:spacing w:val="-17"/>
          <w:w w:val="95"/>
        </w:rPr>
        <w:t> </w:t>
      </w:r>
      <w:r>
        <w:rPr>
          <w:color w:val="231F20"/>
          <w:w w:val="95"/>
        </w:rPr>
        <w:t>“visible”.</w:t>
      </w:r>
    </w:p>
    <w:p>
      <w:pPr>
        <w:pStyle w:val="BodyText"/>
        <w:spacing w:line="271" w:lineRule="auto" w:before="2"/>
        <w:ind w:left="1703" w:right="1637" w:firstLine="360"/>
        <w:jc w:val="both"/>
      </w:pPr>
      <w:r>
        <w:rPr>
          <w:color w:val="231F20"/>
        </w:rPr>
        <w:t>Los</w:t>
      </w:r>
      <w:r>
        <w:rPr>
          <w:color w:val="231F20"/>
          <w:spacing w:val="-35"/>
        </w:rPr>
        <w:t> </w:t>
      </w:r>
      <w:r>
        <w:rPr>
          <w:color w:val="231F20"/>
        </w:rPr>
        <w:t>elementos</w:t>
      </w:r>
      <w:r>
        <w:rPr>
          <w:color w:val="231F20"/>
          <w:spacing w:val="-35"/>
        </w:rPr>
        <w:t> </w:t>
      </w:r>
      <w:r>
        <w:rPr>
          <w:color w:val="231F20"/>
        </w:rPr>
        <w:t>hasta</w:t>
      </w:r>
      <w:r>
        <w:rPr>
          <w:color w:val="231F20"/>
          <w:spacing w:val="-35"/>
        </w:rPr>
        <w:t> </w:t>
      </w:r>
      <w:r>
        <w:rPr>
          <w:color w:val="231F20"/>
        </w:rPr>
        <w:t>aquí</w:t>
      </w:r>
      <w:r>
        <w:rPr>
          <w:color w:val="231F20"/>
          <w:spacing w:val="-35"/>
        </w:rPr>
        <w:t> </w:t>
      </w:r>
      <w:r>
        <w:rPr>
          <w:color w:val="231F20"/>
        </w:rPr>
        <w:t>mencionados:</w:t>
      </w:r>
      <w:r>
        <w:rPr>
          <w:color w:val="231F20"/>
          <w:spacing w:val="-35"/>
        </w:rPr>
        <w:t> </w:t>
      </w:r>
      <w:r>
        <w:rPr>
          <w:color w:val="231F20"/>
        </w:rPr>
        <w:t>las</w:t>
      </w:r>
      <w:r>
        <w:rPr>
          <w:color w:val="231F20"/>
          <w:spacing w:val="-35"/>
        </w:rPr>
        <w:t> </w:t>
      </w:r>
      <w:r>
        <w:rPr>
          <w:color w:val="231F20"/>
        </w:rPr>
        <w:t>realidades</w:t>
      </w:r>
      <w:r>
        <w:rPr>
          <w:color w:val="231F20"/>
          <w:spacing w:val="-35"/>
        </w:rPr>
        <w:t> </w:t>
      </w:r>
      <w:r>
        <w:rPr>
          <w:color w:val="231F20"/>
        </w:rPr>
        <w:t>mentales, recuerdo,</w:t>
      </w:r>
      <w:r>
        <w:rPr>
          <w:color w:val="231F20"/>
          <w:spacing w:val="-20"/>
        </w:rPr>
        <w:t> </w:t>
      </w:r>
      <w:r>
        <w:rPr>
          <w:color w:val="231F20"/>
        </w:rPr>
        <w:t>sueño,</w:t>
      </w:r>
      <w:r>
        <w:rPr>
          <w:color w:val="231F20"/>
          <w:spacing w:val="-20"/>
        </w:rPr>
        <w:t> </w:t>
      </w:r>
      <w:r>
        <w:rPr>
          <w:color w:val="231F20"/>
        </w:rPr>
        <w:t>imaginación,</w:t>
      </w:r>
      <w:r>
        <w:rPr>
          <w:color w:val="231F20"/>
          <w:spacing w:val="-20"/>
        </w:rPr>
        <w:t> </w:t>
      </w:r>
      <w:r>
        <w:rPr>
          <w:color w:val="231F20"/>
        </w:rPr>
        <w:t>en</w:t>
      </w:r>
      <w:r>
        <w:rPr>
          <w:color w:val="231F20"/>
          <w:spacing w:val="-20"/>
        </w:rPr>
        <w:t> </w:t>
      </w:r>
      <w:r>
        <w:rPr>
          <w:color w:val="231F20"/>
        </w:rPr>
        <w:t>calidad</w:t>
      </w:r>
      <w:r>
        <w:rPr>
          <w:color w:val="231F20"/>
          <w:spacing w:val="-20"/>
        </w:rPr>
        <w:t> </w:t>
      </w:r>
      <w:r>
        <w:rPr>
          <w:color w:val="231F20"/>
        </w:rPr>
        <w:t>de</w:t>
      </w:r>
      <w:r>
        <w:rPr>
          <w:color w:val="231F20"/>
          <w:spacing w:val="-20"/>
        </w:rPr>
        <w:t> </w:t>
      </w:r>
      <w:r>
        <w:rPr>
          <w:color w:val="231F20"/>
        </w:rPr>
        <w:t>motivos</w:t>
      </w:r>
      <w:r>
        <w:rPr>
          <w:color w:val="231F20"/>
          <w:spacing w:val="-21"/>
        </w:rPr>
        <w:t> </w:t>
      </w:r>
      <w:r>
        <w:rPr>
          <w:color w:val="231F20"/>
        </w:rPr>
        <w:t>de</w:t>
      </w:r>
      <w:r>
        <w:rPr>
          <w:color w:val="231F20"/>
          <w:spacing w:val="-20"/>
        </w:rPr>
        <w:t> </w:t>
      </w:r>
      <w:r>
        <w:rPr>
          <w:color w:val="231F20"/>
        </w:rPr>
        <w:t>la</w:t>
      </w:r>
      <w:r>
        <w:rPr>
          <w:color w:val="231F20"/>
          <w:spacing w:val="-20"/>
        </w:rPr>
        <w:t> </w:t>
      </w:r>
      <w:r>
        <w:rPr>
          <w:color w:val="231F20"/>
        </w:rPr>
        <w:t>escritura elizondiana;</w:t>
      </w:r>
      <w:r>
        <w:rPr>
          <w:color w:val="231F20"/>
          <w:spacing w:val="-17"/>
        </w:rPr>
        <w:t> </w:t>
      </w:r>
      <w:r>
        <w:rPr>
          <w:color w:val="231F20"/>
        </w:rPr>
        <w:t>la</w:t>
      </w:r>
      <w:r>
        <w:rPr>
          <w:color w:val="231F20"/>
          <w:spacing w:val="-17"/>
        </w:rPr>
        <w:t> </w:t>
      </w:r>
      <w:r>
        <w:rPr>
          <w:color w:val="231F20"/>
        </w:rPr>
        <w:t>reflexión</w:t>
      </w:r>
      <w:r>
        <w:rPr>
          <w:color w:val="231F20"/>
          <w:spacing w:val="-17"/>
        </w:rPr>
        <w:t> </w:t>
      </w:r>
      <w:r>
        <w:rPr>
          <w:color w:val="231F20"/>
        </w:rPr>
        <w:t>metapoética,</w:t>
      </w:r>
      <w:r>
        <w:rPr>
          <w:color w:val="231F20"/>
          <w:spacing w:val="-17"/>
        </w:rPr>
        <w:t> </w:t>
      </w:r>
      <w:r>
        <w:rPr>
          <w:color w:val="231F20"/>
        </w:rPr>
        <w:t>la</w:t>
      </w:r>
      <w:r>
        <w:rPr>
          <w:color w:val="231F20"/>
          <w:spacing w:val="-17"/>
        </w:rPr>
        <w:t> </w:t>
      </w:r>
      <w:r>
        <w:rPr>
          <w:color w:val="231F20"/>
        </w:rPr>
        <w:t>reflexión</w:t>
      </w:r>
      <w:r>
        <w:rPr>
          <w:color w:val="231F20"/>
          <w:spacing w:val="-17"/>
        </w:rPr>
        <w:t> </w:t>
      </w:r>
      <w:r>
        <w:rPr>
          <w:color w:val="231F20"/>
        </w:rPr>
        <w:t>sobre</w:t>
      </w:r>
      <w:r>
        <w:rPr>
          <w:color w:val="231F20"/>
          <w:spacing w:val="-17"/>
        </w:rPr>
        <w:t> </w:t>
      </w:r>
      <w:r>
        <w:rPr>
          <w:color w:val="231F20"/>
        </w:rPr>
        <w:t>los</w:t>
      </w:r>
      <w:r>
        <w:rPr>
          <w:color w:val="231F20"/>
          <w:spacing w:val="-17"/>
        </w:rPr>
        <w:t> </w:t>
      </w:r>
      <w:r>
        <w:rPr>
          <w:color w:val="231F20"/>
        </w:rPr>
        <w:t>límites del lenguaje y sobre el tiempo, como temas recurrentes; así</w:t>
      </w:r>
      <w:r>
        <w:rPr>
          <w:color w:val="231F20"/>
          <w:spacing w:val="-13"/>
        </w:rPr>
        <w:t> </w:t>
      </w:r>
      <w:r>
        <w:rPr>
          <w:color w:val="231F20"/>
        </w:rPr>
        <w:t>como el</w:t>
      </w:r>
      <w:r>
        <w:rPr>
          <w:color w:val="231F20"/>
          <w:spacing w:val="-13"/>
        </w:rPr>
        <w:t> </w:t>
      </w:r>
      <w:r>
        <w:rPr>
          <w:color w:val="231F20"/>
        </w:rPr>
        <w:t>trabajo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construcción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imagen,</w:t>
      </w:r>
      <w:r>
        <w:rPr>
          <w:color w:val="231F20"/>
          <w:spacing w:val="-13"/>
        </w:rPr>
        <w:t> </w:t>
      </w:r>
      <w:r>
        <w:rPr>
          <w:color w:val="231F20"/>
        </w:rPr>
        <w:t>el</w:t>
      </w:r>
      <w:r>
        <w:rPr>
          <w:color w:val="231F20"/>
          <w:spacing w:val="-13"/>
        </w:rPr>
        <w:t> </w:t>
      </w:r>
      <w:r>
        <w:rPr>
          <w:color w:val="231F20"/>
        </w:rPr>
        <w:t>binomio</w:t>
      </w:r>
      <w:r>
        <w:rPr>
          <w:color w:val="231F20"/>
          <w:spacing w:val="-13"/>
        </w:rPr>
        <w:t> </w:t>
      </w:r>
      <w:r>
        <w:rPr>
          <w:color w:val="231F20"/>
        </w:rPr>
        <w:t>fijeza-movi- miento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principio</w:t>
      </w:r>
      <w:r>
        <w:rPr>
          <w:color w:val="231F20"/>
          <w:spacing w:val="-15"/>
        </w:rPr>
        <w:t> </w:t>
      </w:r>
      <w:r>
        <w:rPr>
          <w:color w:val="231F20"/>
        </w:rPr>
        <w:t>del</w:t>
      </w:r>
      <w:r>
        <w:rPr>
          <w:color w:val="231F20"/>
          <w:spacing w:val="-15"/>
        </w:rPr>
        <w:t> </w:t>
      </w:r>
      <w:r>
        <w:rPr>
          <w:color w:val="231F20"/>
        </w:rPr>
        <w:t>ideograma</w:t>
      </w:r>
      <w:r>
        <w:rPr>
          <w:color w:val="231F20"/>
          <w:spacing w:val="-15"/>
        </w:rPr>
        <w:t> </w:t>
      </w:r>
      <w:r>
        <w:rPr>
          <w:color w:val="231F20"/>
        </w:rPr>
        <w:t>como</w:t>
      </w:r>
      <w:r>
        <w:rPr>
          <w:color w:val="231F20"/>
          <w:spacing w:val="-15"/>
        </w:rPr>
        <w:t> </w:t>
      </w:r>
      <w:r>
        <w:rPr>
          <w:color w:val="231F20"/>
        </w:rPr>
        <w:t>recurso,</w:t>
      </w:r>
      <w:r>
        <w:rPr>
          <w:color w:val="231F20"/>
          <w:spacing w:val="-15"/>
        </w:rPr>
        <w:t> </w:t>
      </w:r>
      <w:r>
        <w:rPr>
          <w:color w:val="231F20"/>
        </w:rPr>
        <w:t>se</w:t>
      </w:r>
      <w:r>
        <w:rPr>
          <w:color w:val="231F20"/>
          <w:spacing w:val="-15"/>
        </w:rPr>
        <w:t> </w:t>
      </w:r>
      <w:r>
        <w:rPr>
          <w:color w:val="231F20"/>
        </w:rPr>
        <w:t>subordinan</w:t>
      </w:r>
      <w:r>
        <w:rPr>
          <w:color w:val="231F20"/>
          <w:spacing w:val="-15"/>
        </w:rPr>
        <w:t> </w:t>
      </w:r>
      <w:r>
        <w:rPr>
          <w:color w:val="231F20"/>
        </w:rPr>
        <w:t>a la</w:t>
      </w:r>
      <w:r>
        <w:rPr>
          <w:color w:val="231F20"/>
          <w:spacing w:val="-36"/>
        </w:rPr>
        <w:t> </w:t>
      </w:r>
      <w:r>
        <w:rPr>
          <w:color w:val="231F20"/>
        </w:rPr>
        <w:t>dominante</w:t>
      </w:r>
      <w:r>
        <w:rPr>
          <w:color w:val="231F20"/>
          <w:spacing w:val="-36"/>
        </w:rPr>
        <w:t> </w:t>
      </w:r>
      <w:r>
        <w:rPr>
          <w:color w:val="231F20"/>
        </w:rPr>
        <w:t>del</w:t>
      </w:r>
      <w:r>
        <w:rPr>
          <w:color w:val="231F20"/>
          <w:spacing w:val="-36"/>
        </w:rPr>
        <w:t> </w:t>
      </w:r>
      <w:r>
        <w:rPr>
          <w:color w:val="231F20"/>
        </w:rPr>
        <w:t>texto:</w:t>
      </w:r>
      <w:r>
        <w:rPr>
          <w:color w:val="231F20"/>
          <w:spacing w:val="-36"/>
        </w:rPr>
        <w:t> </w:t>
      </w:r>
      <w:r>
        <w:rPr>
          <w:color w:val="231F20"/>
        </w:rPr>
        <w:t>la</w:t>
      </w:r>
      <w:r>
        <w:rPr>
          <w:color w:val="231F20"/>
          <w:spacing w:val="-36"/>
        </w:rPr>
        <w:t> </w:t>
      </w:r>
      <w:r>
        <w:rPr>
          <w:color w:val="231F20"/>
        </w:rPr>
        <w:t>escritura</w:t>
      </w:r>
      <w:r>
        <w:rPr>
          <w:color w:val="231F20"/>
          <w:spacing w:val="-36"/>
        </w:rPr>
        <w:t> </w:t>
      </w:r>
      <w:r>
        <w:rPr>
          <w:color w:val="231F20"/>
        </w:rPr>
        <w:t>autorreflexiva.</w:t>
      </w:r>
    </w:p>
    <w:p>
      <w:pPr>
        <w:pStyle w:val="BodyText"/>
        <w:spacing w:line="271" w:lineRule="auto" w:before="2"/>
        <w:ind w:left="1703" w:right="1637" w:firstLine="360"/>
        <w:jc w:val="both"/>
      </w:pPr>
      <w:r>
        <w:rPr/>
        <w:drawing>
          <wp:anchor distT="0" distB="0" distL="0" distR="0" allowOverlap="1" layoutInCell="1" locked="0" behindDoc="0" simplePos="0" relativeHeight="17056">
            <wp:simplePos x="0" y="0"/>
            <wp:positionH relativeFrom="page">
              <wp:posOffset>17462</wp:posOffset>
            </wp:positionH>
            <wp:positionV relativeFrom="paragraph">
              <wp:posOffset>1205457</wp:posOffset>
            </wp:positionV>
            <wp:extent cx="155575" cy="155575"/>
            <wp:effectExtent l="0" t="0" r="0" b="0"/>
            <wp:wrapNone/>
            <wp:docPr id="1407" name="image3.png" descr=""/>
            <wp:cNvGraphicFramePr>
              <a:graphicFrameLocks noChangeAspect="1"/>
            </wp:cNvGraphicFramePr>
            <a:graphic>
              <a:graphicData uri="http://schemas.openxmlformats.org/drawingml/2006/picture">
                <pic:pic>
                  <pic:nvPicPr>
                    <pic:cNvPr id="140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080">
            <wp:simplePos x="0" y="0"/>
            <wp:positionH relativeFrom="page">
              <wp:posOffset>5760361</wp:posOffset>
            </wp:positionH>
            <wp:positionV relativeFrom="paragraph">
              <wp:posOffset>1205457</wp:posOffset>
            </wp:positionV>
            <wp:extent cx="155575" cy="155575"/>
            <wp:effectExtent l="0" t="0" r="0" b="0"/>
            <wp:wrapNone/>
            <wp:docPr id="1409" name="image3.png" descr=""/>
            <wp:cNvGraphicFramePr>
              <a:graphicFrameLocks noChangeAspect="1"/>
            </wp:cNvGraphicFramePr>
            <a:graphic>
              <a:graphicData uri="http://schemas.openxmlformats.org/drawingml/2006/picture">
                <pic:pic>
                  <pic:nvPicPr>
                    <pic:cNvPr id="141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Existe</w:t>
      </w:r>
      <w:r>
        <w:rPr>
          <w:color w:val="231F20"/>
          <w:spacing w:val="-8"/>
        </w:rPr>
        <w:t> </w:t>
      </w:r>
      <w:r>
        <w:rPr>
          <w:color w:val="231F20"/>
        </w:rPr>
        <w:t>como</w:t>
      </w:r>
      <w:r>
        <w:rPr>
          <w:color w:val="231F20"/>
          <w:spacing w:val="-8"/>
        </w:rPr>
        <w:t> </w:t>
      </w:r>
      <w:r>
        <w:rPr>
          <w:color w:val="231F20"/>
        </w:rPr>
        <w:t>dominante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composición</w:t>
      </w:r>
      <w:r>
        <w:rPr>
          <w:color w:val="231F20"/>
          <w:spacing w:val="-8"/>
        </w:rPr>
        <w:t> </w:t>
      </w:r>
      <w:r>
        <w:rPr>
          <w:color w:val="231F20"/>
        </w:rPr>
        <w:t>de</w:t>
      </w:r>
      <w:r>
        <w:rPr>
          <w:color w:val="231F20"/>
          <w:spacing w:val="-8"/>
        </w:rPr>
        <w:t> </w:t>
      </w:r>
      <w:r>
        <w:rPr>
          <w:i/>
          <w:color w:val="231F20"/>
          <w:spacing w:val="-3"/>
        </w:rPr>
        <w:t>El</w:t>
      </w:r>
      <w:r>
        <w:rPr>
          <w:i/>
          <w:color w:val="231F20"/>
          <w:spacing w:val="-8"/>
        </w:rPr>
        <w:t> </w:t>
      </w:r>
      <w:r>
        <w:rPr>
          <w:i/>
          <w:color w:val="231F20"/>
        </w:rPr>
        <w:t>grafógrafo</w:t>
      </w:r>
      <w:r>
        <w:rPr>
          <w:i/>
          <w:color w:val="231F20"/>
          <w:spacing w:val="-8"/>
        </w:rPr>
        <w:t> </w:t>
      </w:r>
      <w:r>
        <w:rPr>
          <w:color w:val="231F20"/>
        </w:rPr>
        <w:t>la reiteración</w:t>
      </w:r>
      <w:r>
        <w:rPr>
          <w:color w:val="231F20"/>
          <w:spacing w:val="-39"/>
        </w:rPr>
        <w:t> </w:t>
      </w:r>
      <w:r>
        <w:rPr>
          <w:color w:val="231F20"/>
        </w:rPr>
        <w:t>obsesiva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escritura</w:t>
      </w:r>
      <w:r>
        <w:rPr>
          <w:color w:val="231F20"/>
          <w:spacing w:val="-39"/>
        </w:rPr>
        <w:t> </w:t>
      </w:r>
      <w:r>
        <w:rPr>
          <w:color w:val="231F20"/>
        </w:rPr>
        <w:t>sobre</w:t>
      </w:r>
      <w:r>
        <w:rPr>
          <w:color w:val="231F20"/>
          <w:spacing w:val="-39"/>
        </w:rPr>
        <w:t> </w:t>
      </w:r>
      <w:r>
        <w:rPr>
          <w:color w:val="231F20"/>
        </w:rPr>
        <w:t>la</w:t>
      </w:r>
      <w:r>
        <w:rPr>
          <w:color w:val="231F20"/>
          <w:spacing w:val="-39"/>
        </w:rPr>
        <w:t> </w:t>
      </w:r>
      <w:r>
        <w:rPr>
          <w:color w:val="231F20"/>
        </w:rPr>
        <w:t>escritura,</w:t>
      </w:r>
      <w:r>
        <w:rPr>
          <w:color w:val="231F20"/>
          <w:spacing w:val="-39"/>
        </w:rPr>
        <w:t> </w:t>
      </w:r>
      <w:r>
        <w:rPr>
          <w:color w:val="231F20"/>
        </w:rPr>
        <w:t>pero</w:t>
      </w:r>
      <w:r>
        <w:rPr>
          <w:color w:val="231F20"/>
          <w:spacing w:val="-39"/>
        </w:rPr>
        <w:t> </w:t>
      </w:r>
      <w:r>
        <w:rPr>
          <w:color w:val="231F20"/>
        </w:rPr>
        <w:t>manifiesta siempre</w:t>
      </w:r>
      <w:r>
        <w:rPr>
          <w:color w:val="231F20"/>
          <w:spacing w:val="-16"/>
        </w:rPr>
        <w:t> </w:t>
      </w:r>
      <w:r>
        <w:rPr>
          <w:color w:val="231F20"/>
        </w:rPr>
        <w:t>con</w:t>
      </w:r>
      <w:r>
        <w:rPr>
          <w:color w:val="231F20"/>
          <w:spacing w:val="-16"/>
        </w:rPr>
        <w:t> </w:t>
      </w:r>
      <w:r>
        <w:rPr>
          <w:color w:val="231F20"/>
        </w:rPr>
        <w:t>variantes,</w:t>
      </w:r>
      <w:r>
        <w:rPr>
          <w:color w:val="231F20"/>
          <w:spacing w:val="-16"/>
        </w:rPr>
        <w:t> </w:t>
      </w:r>
      <w:r>
        <w:rPr>
          <w:color w:val="231F20"/>
        </w:rPr>
        <w:t>de</w:t>
      </w:r>
      <w:r>
        <w:rPr>
          <w:color w:val="231F20"/>
          <w:spacing w:val="-16"/>
        </w:rPr>
        <w:t> </w:t>
      </w:r>
      <w:r>
        <w:rPr>
          <w:color w:val="231F20"/>
        </w:rPr>
        <w:t>acuerdo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unidad</w:t>
      </w:r>
      <w:r>
        <w:rPr>
          <w:color w:val="231F20"/>
          <w:spacing w:val="-16"/>
        </w:rPr>
        <w:t> </w:t>
      </w:r>
      <w:r>
        <w:rPr>
          <w:color w:val="231F20"/>
        </w:rPr>
        <w:t>de</w:t>
      </w:r>
      <w:r>
        <w:rPr>
          <w:color w:val="231F20"/>
          <w:spacing w:val="-16"/>
        </w:rPr>
        <w:t> </w:t>
      </w:r>
      <w:r>
        <w:rPr>
          <w:color w:val="231F20"/>
        </w:rPr>
        <w:t>sentido</w:t>
      </w:r>
      <w:r>
        <w:rPr>
          <w:color w:val="231F20"/>
          <w:spacing w:val="-16"/>
        </w:rPr>
        <w:t> </w:t>
      </w:r>
      <w:r>
        <w:rPr>
          <w:color w:val="231F20"/>
        </w:rPr>
        <w:t>que</w:t>
      </w:r>
      <w:r>
        <w:rPr>
          <w:color w:val="231F20"/>
          <w:spacing w:val="-16"/>
        </w:rPr>
        <w:t> </w:t>
      </w:r>
      <w:r>
        <w:rPr>
          <w:color w:val="231F20"/>
        </w:rPr>
        <w:t>deter- mina</w:t>
      </w:r>
      <w:r>
        <w:rPr>
          <w:color w:val="231F20"/>
          <w:spacing w:val="-24"/>
        </w:rPr>
        <w:t> </w:t>
      </w:r>
      <w:r>
        <w:rPr>
          <w:color w:val="231F20"/>
        </w:rPr>
        <w:t>cada</w:t>
      </w:r>
      <w:r>
        <w:rPr>
          <w:color w:val="231F20"/>
          <w:spacing w:val="-24"/>
        </w:rPr>
        <w:t> </w:t>
      </w:r>
      <w:r>
        <w:rPr>
          <w:color w:val="231F20"/>
        </w:rPr>
        <w:t>texto.</w:t>
      </w:r>
      <w:r>
        <w:rPr>
          <w:color w:val="231F20"/>
          <w:spacing w:val="-24"/>
        </w:rPr>
        <w:t> </w:t>
      </w:r>
      <w:r>
        <w:rPr>
          <w:color w:val="231F20"/>
        </w:rPr>
        <w:t>“El</w:t>
      </w:r>
      <w:r>
        <w:rPr>
          <w:color w:val="231F20"/>
          <w:spacing w:val="-24"/>
        </w:rPr>
        <w:t> </w:t>
      </w:r>
      <w:r>
        <w:rPr>
          <w:color w:val="231F20"/>
        </w:rPr>
        <w:t>grafógrafo”</w:t>
      </w:r>
      <w:r>
        <w:rPr>
          <w:color w:val="231F20"/>
          <w:spacing w:val="-24"/>
        </w:rPr>
        <w:t> </w:t>
      </w:r>
      <w:r>
        <w:rPr>
          <w:color w:val="231F20"/>
        </w:rPr>
        <w:t>y</w:t>
      </w:r>
      <w:r>
        <w:rPr>
          <w:color w:val="231F20"/>
          <w:spacing w:val="-24"/>
        </w:rPr>
        <w:t> </w:t>
      </w:r>
      <w:r>
        <w:rPr>
          <w:color w:val="231F20"/>
        </w:rPr>
        <w:t>“Mnemothreptos”</w:t>
      </w:r>
      <w:r>
        <w:rPr>
          <w:color w:val="231F20"/>
          <w:spacing w:val="-24"/>
        </w:rPr>
        <w:t> </w:t>
      </w:r>
      <w:r>
        <w:rPr>
          <w:color w:val="231F20"/>
        </w:rPr>
        <w:t>son</w:t>
      </w:r>
      <w:r>
        <w:rPr>
          <w:color w:val="231F20"/>
          <w:spacing w:val="-24"/>
        </w:rPr>
        <w:t> </w:t>
      </w:r>
      <w:r>
        <w:rPr>
          <w:color w:val="231F20"/>
        </w:rPr>
        <w:t>los</w:t>
      </w:r>
      <w:r>
        <w:rPr>
          <w:color w:val="231F20"/>
          <w:spacing w:val="-24"/>
        </w:rPr>
        <w:t> </w:t>
      </w:r>
      <w:r>
        <w:rPr>
          <w:color w:val="231F20"/>
        </w:rPr>
        <w:t>textos que demuestran de manera más acentuada este principio de</w:t>
      </w:r>
      <w:r>
        <w:rPr>
          <w:color w:val="231F20"/>
          <w:spacing w:val="-38"/>
        </w:rPr>
        <w:t> </w:t>
      </w:r>
      <w:r>
        <w:rPr>
          <w:color w:val="231F20"/>
        </w:rPr>
        <w:t>varia- ción,</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sostienen</w:t>
      </w:r>
      <w:r>
        <w:rPr>
          <w:color w:val="231F20"/>
          <w:spacing w:val="-22"/>
        </w:rPr>
        <w:t> </w:t>
      </w:r>
      <w:r>
        <w:rPr>
          <w:color w:val="231F20"/>
        </w:rPr>
        <w:t>por</w:t>
      </w:r>
      <w:r>
        <w:rPr>
          <w:color w:val="231F20"/>
          <w:spacing w:val="-22"/>
        </w:rPr>
        <w:t> </w:t>
      </w:r>
      <w:r>
        <w:rPr>
          <w:color w:val="231F20"/>
        </w:rPr>
        <w:t>completo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intención</w:t>
      </w:r>
      <w:r>
        <w:rPr>
          <w:color w:val="231F20"/>
          <w:spacing w:val="-22"/>
        </w:rPr>
        <w:t> </w:t>
      </w:r>
      <w:r>
        <w:rPr>
          <w:color w:val="231F20"/>
        </w:rPr>
        <w:t>de</w:t>
      </w:r>
      <w:r>
        <w:rPr>
          <w:color w:val="231F20"/>
          <w:spacing w:val="-22"/>
        </w:rPr>
        <w:t> </w:t>
      </w:r>
      <w:r>
        <w:rPr>
          <w:i/>
          <w:color w:val="231F20"/>
        </w:rPr>
        <w:t>mostrar</w:t>
      </w:r>
      <w:r>
        <w:rPr>
          <w:i/>
          <w:color w:val="231F20"/>
          <w:spacing w:val="-22"/>
        </w:rPr>
        <w:t> </w:t>
      </w:r>
      <w:r>
        <w:rPr>
          <w:color w:val="231F20"/>
        </w:rPr>
        <w:t>el movimiento de la escritura, sometiendo una construcción</w:t>
      </w:r>
      <w:r>
        <w:rPr>
          <w:color w:val="231F20"/>
          <w:spacing w:val="-16"/>
        </w:rPr>
        <w:t> </w:t>
      </w:r>
      <w:r>
        <w:rPr>
          <w:color w:val="231F20"/>
        </w:rPr>
        <w:t>primor- dial</w:t>
      </w:r>
      <w:r>
        <w:rPr>
          <w:color w:val="231F20"/>
          <w:spacing w:val="-40"/>
        </w:rPr>
        <w:t> </w:t>
      </w:r>
      <w:r>
        <w:rPr>
          <w:color w:val="231F20"/>
        </w:rPr>
        <w:t>a</w:t>
      </w:r>
      <w:r>
        <w:rPr>
          <w:color w:val="231F20"/>
          <w:spacing w:val="-40"/>
        </w:rPr>
        <w:t> </w:t>
      </w:r>
      <w:r>
        <w:rPr>
          <w:color w:val="231F20"/>
        </w:rPr>
        <w:t>múltiples</w:t>
      </w:r>
      <w:r>
        <w:rPr>
          <w:color w:val="231F20"/>
          <w:spacing w:val="-40"/>
        </w:rPr>
        <w:t> </w:t>
      </w:r>
      <w:r>
        <w:rPr>
          <w:color w:val="231F20"/>
        </w:rPr>
        <w:t>realizaciones.</w:t>
      </w:r>
      <w:r>
        <w:rPr>
          <w:color w:val="231F20"/>
          <w:spacing w:val="-40"/>
        </w:rPr>
        <w:t> </w:t>
      </w:r>
      <w:r>
        <w:rPr>
          <w:color w:val="231F20"/>
        </w:rPr>
        <w:t>Sin</w:t>
      </w:r>
      <w:r>
        <w:rPr>
          <w:color w:val="231F20"/>
          <w:spacing w:val="-40"/>
        </w:rPr>
        <w:t> </w:t>
      </w:r>
      <w:r>
        <w:rPr>
          <w:color w:val="231F20"/>
        </w:rPr>
        <w:t>embargo,</w:t>
      </w:r>
      <w:r>
        <w:rPr>
          <w:color w:val="231F20"/>
          <w:spacing w:val="-40"/>
        </w:rPr>
        <w:t> </w:t>
      </w:r>
      <w:r>
        <w:rPr>
          <w:color w:val="231F20"/>
        </w:rPr>
        <w:t>el</w:t>
      </w:r>
      <w:r>
        <w:rPr>
          <w:color w:val="231F20"/>
          <w:spacing w:val="-40"/>
        </w:rPr>
        <w:t> </w:t>
      </w:r>
      <w:r>
        <w:rPr>
          <w:color w:val="231F20"/>
        </w:rPr>
        <w:t>sentido</w:t>
      </w:r>
      <w:r>
        <w:rPr>
          <w:color w:val="231F20"/>
          <w:spacing w:val="-40"/>
        </w:rPr>
        <w:t> </w:t>
      </w:r>
      <w:r>
        <w:rPr>
          <w:color w:val="231F20"/>
        </w:rPr>
        <w:t>de</w:t>
      </w:r>
      <w:r>
        <w:rPr>
          <w:color w:val="231F20"/>
          <w:spacing w:val="-40"/>
        </w:rPr>
        <w:t> </w:t>
      </w:r>
      <w:r>
        <w:rPr>
          <w:color w:val="231F20"/>
        </w:rPr>
        <w:t>variación</w:t>
      </w:r>
      <w:r>
        <w:rPr>
          <w:color w:val="231F20"/>
          <w:spacing w:val="-40"/>
        </w:rPr>
        <w:t> </w:t>
      </w:r>
      <w:r>
        <w:rPr>
          <w:color w:val="231F20"/>
        </w:rPr>
        <w:t>es condicionante</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constitución</w:t>
      </w:r>
      <w:r>
        <w:rPr>
          <w:color w:val="231F20"/>
          <w:spacing w:val="-26"/>
        </w:rPr>
        <w:t> </w:t>
      </w:r>
      <w:r>
        <w:rPr>
          <w:color w:val="231F20"/>
        </w:rPr>
        <w:t>total</w:t>
      </w:r>
      <w:r>
        <w:rPr>
          <w:color w:val="231F20"/>
          <w:spacing w:val="-26"/>
        </w:rPr>
        <w:t> </w:t>
      </w:r>
      <w:r>
        <w:rPr>
          <w:color w:val="231F20"/>
        </w:rPr>
        <w:t>del</w:t>
      </w:r>
      <w:r>
        <w:rPr>
          <w:color w:val="231F20"/>
          <w:spacing w:val="-26"/>
        </w:rPr>
        <w:t> </w:t>
      </w:r>
      <w:r>
        <w:rPr>
          <w:color w:val="231F20"/>
        </w:rPr>
        <w:t>libro,</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manifiesta en cada uno de sus niveles: en los motivos y temas reiterados, así como</w:t>
      </w:r>
      <w:r>
        <w:rPr>
          <w:color w:val="231F20"/>
          <w:spacing w:val="-26"/>
        </w:rPr>
        <w:t> </w:t>
      </w:r>
      <w:r>
        <w:rPr>
          <w:color w:val="231F20"/>
        </w:rPr>
        <w:t>en</w:t>
      </w:r>
      <w:r>
        <w:rPr>
          <w:color w:val="231F20"/>
          <w:spacing w:val="-26"/>
        </w:rPr>
        <w:t> </w:t>
      </w:r>
      <w:r>
        <w:rPr>
          <w:color w:val="231F20"/>
        </w:rPr>
        <w:t>sus</w:t>
      </w:r>
      <w:r>
        <w:rPr>
          <w:color w:val="231F20"/>
          <w:spacing w:val="-26"/>
        </w:rPr>
        <w:t> </w:t>
      </w:r>
      <w:r>
        <w:rPr>
          <w:color w:val="231F20"/>
        </w:rPr>
        <w:t>recursos.</w:t>
      </w:r>
      <w:r>
        <w:rPr>
          <w:color w:val="231F20"/>
          <w:spacing w:val="-26"/>
        </w:rPr>
        <w:t> </w:t>
      </w:r>
      <w:r>
        <w:rPr>
          <w:color w:val="231F20"/>
        </w:rPr>
        <w:t>Ahora</w:t>
      </w:r>
      <w:r>
        <w:rPr>
          <w:color w:val="231F20"/>
          <w:spacing w:val="-26"/>
        </w:rPr>
        <w:t> </w:t>
      </w:r>
      <w:r>
        <w:rPr>
          <w:color w:val="231F20"/>
        </w:rPr>
        <w:t>es</w:t>
      </w:r>
      <w:r>
        <w:rPr>
          <w:color w:val="231F20"/>
          <w:spacing w:val="-26"/>
        </w:rPr>
        <w:t> </w:t>
      </w:r>
      <w:r>
        <w:rPr>
          <w:color w:val="231F20"/>
        </w:rPr>
        <w:t>momento</w:t>
      </w:r>
      <w:r>
        <w:rPr>
          <w:color w:val="231F20"/>
          <w:spacing w:val="-26"/>
        </w:rPr>
        <w:t> </w:t>
      </w:r>
      <w:r>
        <w:rPr>
          <w:color w:val="231F20"/>
        </w:rPr>
        <w:t>de</w:t>
      </w:r>
      <w:r>
        <w:rPr>
          <w:color w:val="231F20"/>
          <w:spacing w:val="-26"/>
        </w:rPr>
        <w:t> </w:t>
      </w:r>
      <w:r>
        <w:rPr>
          <w:color w:val="231F20"/>
        </w:rPr>
        <w:t>resaltar</w:t>
      </w:r>
      <w:r>
        <w:rPr>
          <w:color w:val="231F20"/>
          <w:spacing w:val="-26"/>
        </w:rPr>
        <w:t> </w:t>
      </w:r>
      <w:r>
        <w:rPr>
          <w:color w:val="231F20"/>
        </w:rPr>
        <w:t>el</w:t>
      </w:r>
      <w:r>
        <w:rPr>
          <w:color w:val="231F20"/>
          <w:spacing w:val="-26"/>
        </w:rPr>
        <w:t> </w:t>
      </w:r>
      <w:r>
        <w:rPr>
          <w:color w:val="231F20"/>
        </w:rPr>
        <w:t>modo</w:t>
      </w:r>
      <w:r>
        <w:rPr>
          <w:color w:val="231F20"/>
          <w:spacing w:val="-26"/>
        </w:rPr>
        <w:t> </w:t>
      </w:r>
      <w:r>
        <w:rPr>
          <w:color w:val="231F20"/>
        </w:rPr>
        <w:t>en</w:t>
      </w:r>
      <w:r>
        <w:rPr>
          <w:color w:val="231F20"/>
          <w:spacing w:val="-26"/>
        </w:rPr>
        <w:t> </w:t>
      </w:r>
      <w:r>
        <w:rPr>
          <w:color w:val="231F20"/>
        </w:rPr>
        <w:t>que el</w:t>
      </w:r>
      <w:r>
        <w:rPr>
          <w:color w:val="231F20"/>
          <w:spacing w:val="-14"/>
        </w:rPr>
        <w:t> </w:t>
      </w:r>
      <w:r>
        <w:rPr>
          <w:color w:val="231F20"/>
        </w:rPr>
        <w:t>principio</w:t>
      </w:r>
      <w:r>
        <w:rPr>
          <w:color w:val="231F20"/>
          <w:spacing w:val="-14"/>
        </w:rPr>
        <w:t> </w:t>
      </w:r>
      <w:r>
        <w:rPr>
          <w:color w:val="231F20"/>
        </w:rPr>
        <w:t>de</w:t>
      </w:r>
      <w:r>
        <w:rPr>
          <w:color w:val="231F20"/>
          <w:spacing w:val="-13"/>
        </w:rPr>
        <w:t> </w:t>
      </w:r>
      <w:r>
        <w:rPr>
          <w:color w:val="231F20"/>
        </w:rPr>
        <w:t>variación</w:t>
      </w:r>
      <w:r>
        <w:rPr>
          <w:color w:val="231F20"/>
          <w:spacing w:val="-14"/>
        </w:rPr>
        <w:t> </w:t>
      </w:r>
      <w:r>
        <w:rPr>
          <w:color w:val="231F20"/>
        </w:rPr>
        <w:t>se</w:t>
      </w:r>
      <w:r>
        <w:rPr>
          <w:color w:val="231F20"/>
          <w:spacing w:val="-13"/>
        </w:rPr>
        <w:t> </w:t>
      </w:r>
      <w:r>
        <w:rPr>
          <w:color w:val="231F20"/>
        </w:rPr>
        <w:t>manifiesta</w:t>
      </w:r>
      <w:r>
        <w:rPr>
          <w:color w:val="231F20"/>
          <w:spacing w:val="-14"/>
        </w:rPr>
        <w:t> </w:t>
      </w:r>
      <w:r>
        <w:rPr>
          <w:color w:val="231F20"/>
        </w:rPr>
        <w:t>en</w:t>
      </w:r>
      <w:r>
        <w:rPr>
          <w:color w:val="231F20"/>
          <w:spacing w:val="-14"/>
        </w:rPr>
        <w:t> </w:t>
      </w:r>
      <w:r>
        <w:rPr>
          <w:color w:val="231F20"/>
        </w:rPr>
        <w:t>los</w:t>
      </w:r>
      <w:r>
        <w:rPr>
          <w:color w:val="231F20"/>
          <w:spacing w:val="-13"/>
        </w:rPr>
        <w:t> </w:t>
      </w:r>
      <w:r>
        <w:rPr>
          <w:color w:val="231F20"/>
        </w:rPr>
        <w:t>aspectos</w:t>
      </w:r>
      <w:r>
        <w:rPr>
          <w:color w:val="231F20"/>
          <w:spacing w:val="-14"/>
        </w:rPr>
        <w:t> </w:t>
      </w:r>
      <w:r>
        <w:rPr>
          <w:color w:val="231F20"/>
        </w:rPr>
        <w:t>de</w:t>
      </w:r>
      <w:r>
        <w:rPr>
          <w:color w:val="231F20"/>
          <w:spacing w:val="-13"/>
        </w:rPr>
        <w:t> </w:t>
      </w:r>
      <w:r>
        <w:rPr>
          <w:color w:val="231F20"/>
        </w:rPr>
        <w:t>construc- </w:t>
      </w:r>
      <w:r>
        <w:rPr>
          <w:color w:val="231F20"/>
          <w:w w:val="95"/>
        </w:rPr>
        <w:t>ción discursiva del</w:t>
      </w:r>
      <w:r>
        <w:rPr>
          <w:color w:val="231F20"/>
          <w:spacing w:val="-9"/>
          <w:w w:val="95"/>
        </w:rPr>
        <w:t> </w:t>
      </w:r>
      <w:r>
        <w:rPr>
          <w:color w:val="231F20"/>
          <w:w w:val="95"/>
        </w:rPr>
        <w:t>libro.</w:t>
      </w:r>
    </w:p>
    <w:p>
      <w:pPr>
        <w:pStyle w:val="BodyText"/>
        <w:spacing w:line="271" w:lineRule="auto" w:before="2"/>
        <w:ind w:left="1703" w:right="1637" w:firstLine="360"/>
        <w:jc w:val="both"/>
      </w:pPr>
      <w:r>
        <w:rPr>
          <w:color w:val="231F20"/>
        </w:rPr>
        <w:t>Sin</w:t>
      </w:r>
      <w:r>
        <w:rPr>
          <w:color w:val="231F20"/>
          <w:spacing w:val="-9"/>
        </w:rPr>
        <w:t> </w:t>
      </w:r>
      <w:r>
        <w:rPr>
          <w:color w:val="231F20"/>
        </w:rPr>
        <w:t>lugar</w:t>
      </w:r>
      <w:r>
        <w:rPr>
          <w:color w:val="231F20"/>
          <w:spacing w:val="-9"/>
        </w:rPr>
        <w:t> </w:t>
      </w:r>
      <w:r>
        <w:rPr>
          <w:color w:val="231F20"/>
        </w:rPr>
        <w:t>a</w:t>
      </w:r>
      <w:r>
        <w:rPr>
          <w:color w:val="231F20"/>
          <w:spacing w:val="-9"/>
        </w:rPr>
        <w:t> </w:t>
      </w:r>
      <w:r>
        <w:rPr>
          <w:color w:val="231F20"/>
        </w:rPr>
        <w:t>duda,</w:t>
      </w:r>
      <w:r>
        <w:rPr>
          <w:color w:val="231F20"/>
          <w:spacing w:val="-9"/>
        </w:rPr>
        <w:t> </w:t>
      </w:r>
      <w:r>
        <w:rPr>
          <w:color w:val="231F20"/>
        </w:rPr>
        <w:t>la</w:t>
      </w:r>
      <w:r>
        <w:rPr>
          <w:color w:val="231F20"/>
          <w:spacing w:val="-9"/>
        </w:rPr>
        <w:t> </w:t>
      </w:r>
      <w:r>
        <w:rPr>
          <w:color w:val="231F20"/>
        </w:rPr>
        <w:t>principal</w:t>
      </w:r>
      <w:r>
        <w:rPr>
          <w:color w:val="231F20"/>
          <w:spacing w:val="-9"/>
        </w:rPr>
        <w:t> </w:t>
      </w:r>
      <w:r>
        <w:rPr>
          <w:color w:val="231F20"/>
        </w:rPr>
        <w:t>estrategia</w:t>
      </w:r>
      <w:r>
        <w:rPr>
          <w:color w:val="231F20"/>
          <w:spacing w:val="-9"/>
        </w:rPr>
        <w:t> </w:t>
      </w:r>
      <w:r>
        <w:rPr>
          <w:color w:val="231F20"/>
        </w:rPr>
        <w:t>de</w:t>
      </w:r>
      <w:r>
        <w:rPr>
          <w:color w:val="231F20"/>
          <w:spacing w:val="-9"/>
        </w:rPr>
        <w:t> </w:t>
      </w:r>
      <w:r>
        <w:rPr>
          <w:color w:val="231F20"/>
        </w:rPr>
        <w:t>escritura</w:t>
      </w:r>
      <w:r>
        <w:rPr>
          <w:color w:val="231F20"/>
          <w:spacing w:val="-9"/>
        </w:rPr>
        <w:t> </w:t>
      </w:r>
      <w:r>
        <w:rPr>
          <w:color w:val="231F20"/>
        </w:rPr>
        <w:t>de</w:t>
      </w:r>
      <w:r>
        <w:rPr>
          <w:color w:val="231F20"/>
          <w:spacing w:val="-9"/>
        </w:rPr>
        <w:t> </w:t>
      </w:r>
      <w:r>
        <w:rPr>
          <w:color w:val="231F20"/>
        </w:rPr>
        <w:t>Elizon- do</w:t>
      </w:r>
      <w:r>
        <w:rPr>
          <w:color w:val="231F20"/>
          <w:spacing w:val="-23"/>
        </w:rPr>
        <w:t> </w:t>
      </w:r>
      <w:r>
        <w:rPr>
          <w:color w:val="231F20"/>
        </w:rPr>
        <w:t>radica</w:t>
      </w:r>
      <w:r>
        <w:rPr>
          <w:color w:val="231F20"/>
          <w:spacing w:val="-23"/>
        </w:rPr>
        <w:t> </w:t>
      </w:r>
      <w:r>
        <w:rPr>
          <w:color w:val="231F20"/>
        </w:rPr>
        <w:t>en</w:t>
      </w:r>
      <w:r>
        <w:rPr>
          <w:color w:val="231F20"/>
          <w:spacing w:val="-23"/>
        </w:rPr>
        <w:t> </w:t>
      </w:r>
      <w:r>
        <w:rPr>
          <w:color w:val="231F20"/>
        </w:rPr>
        <w:t>incorporar</w:t>
      </w:r>
      <w:r>
        <w:rPr>
          <w:color w:val="231F20"/>
          <w:spacing w:val="-23"/>
        </w:rPr>
        <w:t> </w:t>
      </w:r>
      <w:r>
        <w:rPr>
          <w:color w:val="231F20"/>
        </w:rPr>
        <w:t>recursos</w:t>
      </w:r>
      <w:r>
        <w:rPr>
          <w:color w:val="231F20"/>
          <w:spacing w:val="-23"/>
        </w:rPr>
        <w:t> </w:t>
      </w:r>
      <w:r>
        <w:rPr>
          <w:color w:val="231F20"/>
        </w:rPr>
        <w:t>pertenecientes</w:t>
      </w:r>
      <w:r>
        <w:rPr>
          <w:color w:val="231F20"/>
          <w:spacing w:val="-23"/>
        </w:rPr>
        <w:t> </w:t>
      </w:r>
      <w:r>
        <w:rPr>
          <w:color w:val="231F20"/>
        </w:rPr>
        <w:t>a</w:t>
      </w:r>
      <w:r>
        <w:rPr>
          <w:color w:val="231F20"/>
          <w:spacing w:val="-23"/>
        </w:rPr>
        <w:t> </w:t>
      </w:r>
      <w:r>
        <w:rPr>
          <w:color w:val="231F20"/>
        </w:rPr>
        <w:t>sistemas</w:t>
      </w:r>
      <w:r>
        <w:rPr>
          <w:color w:val="231F20"/>
          <w:spacing w:val="-23"/>
        </w:rPr>
        <w:t> </w:t>
      </w:r>
      <w:r>
        <w:rPr>
          <w:color w:val="231F20"/>
        </w:rPr>
        <w:t>ajenos</w:t>
      </w:r>
      <w:r>
        <w:rPr>
          <w:color w:val="231F20"/>
          <w:spacing w:val="-23"/>
        </w:rPr>
        <w:t> </w:t>
      </w:r>
      <w:r>
        <w:rPr>
          <w:color w:val="231F20"/>
        </w:rPr>
        <w:t>al ámbito estrictamente literario (fotografía, pintura, cine, filosofía, ciencia y otros códigos culturales), cuya finalidad radica en</w:t>
      </w:r>
      <w:r>
        <w:rPr>
          <w:color w:val="231F20"/>
          <w:spacing w:val="-18"/>
        </w:rPr>
        <w:t> </w:t>
      </w:r>
      <w:r>
        <w:rPr>
          <w:color w:val="231F20"/>
        </w:rPr>
        <w:t>hacer evidentes</w:t>
      </w:r>
      <w:r>
        <w:rPr>
          <w:color w:val="231F20"/>
          <w:spacing w:val="-11"/>
        </w:rPr>
        <w:t> </w:t>
      </w:r>
      <w:r>
        <w:rPr>
          <w:color w:val="231F20"/>
        </w:rPr>
        <w:t>los</w:t>
      </w:r>
      <w:r>
        <w:rPr>
          <w:color w:val="231F20"/>
          <w:spacing w:val="-11"/>
        </w:rPr>
        <w:t> </w:t>
      </w:r>
      <w:r>
        <w:rPr>
          <w:color w:val="231F20"/>
        </w:rPr>
        <w:t>modos</w:t>
      </w:r>
      <w:r>
        <w:rPr>
          <w:color w:val="231F20"/>
          <w:spacing w:val="-11"/>
        </w:rPr>
        <w:t> </w:t>
      </w:r>
      <w:r>
        <w:rPr>
          <w:color w:val="231F20"/>
        </w:rPr>
        <w:t>posibles</w:t>
      </w:r>
      <w:r>
        <w:rPr>
          <w:color w:val="231F20"/>
          <w:spacing w:val="-11"/>
        </w:rPr>
        <w:t> </w:t>
      </w:r>
      <w:r>
        <w:rPr>
          <w:color w:val="231F20"/>
        </w:rPr>
        <w:t>de</w:t>
      </w:r>
      <w:r>
        <w:rPr>
          <w:color w:val="231F20"/>
          <w:spacing w:val="-11"/>
        </w:rPr>
        <w:t> </w:t>
      </w:r>
      <w:r>
        <w:rPr>
          <w:color w:val="231F20"/>
        </w:rPr>
        <w:t>representación</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misma</w:t>
      </w:r>
      <w:r>
        <w:rPr>
          <w:color w:val="231F20"/>
          <w:spacing w:val="-11"/>
        </w:rPr>
        <w:t> </w:t>
      </w:r>
      <w:r>
        <w:rPr>
          <w:color w:val="231F20"/>
        </w:rPr>
        <w:t>rea- lidad.</w:t>
      </w:r>
      <w:r>
        <w:rPr>
          <w:color w:val="231F20"/>
          <w:spacing w:val="-9"/>
        </w:rPr>
        <w:t> </w:t>
      </w:r>
      <w:r>
        <w:rPr>
          <w:color w:val="231F20"/>
        </w:rPr>
        <w:t>Los</w:t>
      </w:r>
      <w:r>
        <w:rPr>
          <w:color w:val="231F20"/>
          <w:spacing w:val="-9"/>
        </w:rPr>
        <w:t> </w:t>
      </w:r>
      <w:r>
        <w:rPr>
          <w:color w:val="231F20"/>
        </w:rPr>
        <w:t>casos</w:t>
      </w:r>
      <w:r>
        <w:rPr>
          <w:color w:val="231F20"/>
          <w:spacing w:val="-9"/>
        </w:rPr>
        <w:t> </w:t>
      </w:r>
      <w:r>
        <w:rPr>
          <w:color w:val="231F20"/>
        </w:rPr>
        <w:t>más</w:t>
      </w:r>
      <w:r>
        <w:rPr>
          <w:color w:val="231F20"/>
          <w:spacing w:val="-9"/>
        </w:rPr>
        <w:t> </w:t>
      </w:r>
      <w:r>
        <w:rPr>
          <w:color w:val="231F20"/>
        </w:rPr>
        <w:t>emblemáticos</w:t>
      </w:r>
      <w:r>
        <w:rPr>
          <w:color w:val="231F20"/>
          <w:spacing w:val="-9"/>
        </w:rPr>
        <w:t> </w:t>
      </w:r>
      <w:r>
        <w:rPr>
          <w:color w:val="231F20"/>
        </w:rPr>
        <w:t>son</w:t>
      </w:r>
      <w:r>
        <w:rPr>
          <w:color w:val="231F20"/>
          <w:spacing w:val="-9"/>
        </w:rPr>
        <w:t> </w:t>
      </w:r>
      <w:r>
        <w:rPr>
          <w:color w:val="231F20"/>
          <w:spacing w:val="-3"/>
        </w:rPr>
        <w:t>“Ambystoma</w:t>
      </w:r>
      <w:r>
        <w:rPr>
          <w:color w:val="231F20"/>
          <w:spacing w:val="-9"/>
        </w:rPr>
        <w:t> </w:t>
      </w:r>
      <w:r>
        <w:rPr>
          <w:color w:val="231F20"/>
        </w:rPr>
        <w:t>trigrinum”</w:t>
      </w:r>
      <w:r>
        <w:rPr>
          <w:color w:val="231F20"/>
          <w:spacing w:val="-9"/>
        </w:rPr>
        <w:t> </w:t>
      </w:r>
      <w:r>
        <w:rPr>
          <w:color w:val="231F20"/>
        </w:rPr>
        <w:t>y </w:t>
      </w:r>
      <w:r>
        <w:rPr>
          <w:color w:val="231F20"/>
          <w:spacing w:val="-3"/>
        </w:rPr>
        <w:t>“Tractatus</w:t>
      </w:r>
      <w:r>
        <w:rPr>
          <w:color w:val="231F20"/>
          <w:spacing w:val="-14"/>
        </w:rPr>
        <w:t> </w:t>
      </w:r>
      <w:r>
        <w:rPr>
          <w:color w:val="231F20"/>
        </w:rPr>
        <w:t>rethorico-pictoricus”,</w:t>
      </w:r>
      <w:r>
        <w:rPr>
          <w:color w:val="231F20"/>
          <w:spacing w:val="-14"/>
        </w:rPr>
        <w:t> </w:t>
      </w:r>
      <w:r>
        <w:rPr>
          <w:color w:val="231F20"/>
        </w:rPr>
        <w:t>textos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valen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transfor- mación del tono discursivo al emular modos de construcción</w:t>
      </w:r>
      <w:r>
        <w:rPr>
          <w:color w:val="231F20"/>
          <w:spacing w:val="-28"/>
        </w:rPr>
        <w:t> </w:t>
      </w:r>
      <w:r>
        <w:rPr>
          <w:color w:val="231F20"/>
        </w:rPr>
        <w:t>pro- pios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ciencia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filosofía,</w:t>
      </w:r>
      <w:r>
        <w:rPr>
          <w:color w:val="231F20"/>
          <w:spacing w:val="-10"/>
        </w:rPr>
        <w:t> </w:t>
      </w:r>
      <w:r>
        <w:rPr>
          <w:color w:val="231F20"/>
        </w:rPr>
        <w:t>especialmente.</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ejercicio</w:t>
      </w:r>
      <w:r>
        <w:rPr>
          <w:color w:val="231F20"/>
          <w:spacing w:val="-10"/>
        </w:rPr>
        <w:t> </w:t>
      </w:r>
      <w:r>
        <w:rPr>
          <w:color w:val="231F20"/>
        </w:rPr>
        <w:t>se revela,</w:t>
      </w:r>
      <w:r>
        <w:rPr>
          <w:color w:val="231F20"/>
          <w:spacing w:val="-20"/>
        </w:rPr>
        <w:t> </w:t>
      </w:r>
      <w:r>
        <w:rPr>
          <w:color w:val="231F20"/>
        </w:rPr>
        <w:t>en</w:t>
      </w:r>
      <w:r>
        <w:rPr>
          <w:color w:val="231F20"/>
          <w:spacing w:val="-20"/>
        </w:rPr>
        <w:t> </w:t>
      </w:r>
      <w:r>
        <w:rPr>
          <w:color w:val="231F20"/>
        </w:rPr>
        <w:t>principio,</w:t>
      </w:r>
      <w:r>
        <w:rPr>
          <w:color w:val="231F20"/>
          <w:spacing w:val="-20"/>
        </w:rPr>
        <w:t> </w:t>
      </w:r>
      <w:r>
        <w:rPr>
          <w:color w:val="231F20"/>
        </w:rPr>
        <w:t>la</w:t>
      </w:r>
      <w:r>
        <w:rPr>
          <w:color w:val="231F20"/>
          <w:spacing w:val="-20"/>
        </w:rPr>
        <w:t> </w:t>
      </w:r>
      <w:r>
        <w:rPr>
          <w:color w:val="231F20"/>
        </w:rPr>
        <w:t>capacidad</w:t>
      </w:r>
      <w:r>
        <w:rPr>
          <w:color w:val="231F20"/>
          <w:spacing w:val="-20"/>
        </w:rPr>
        <w:t> </w:t>
      </w:r>
      <w:r>
        <w:rPr>
          <w:color w:val="231F20"/>
        </w:rPr>
        <w:t>del</w:t>
      </w:r>
      <w:r>
        <w:rPr>
          <w:color w:val="231F20"/>
          <w:spacing w:val="-20"/>
        </w:rPr>
        <w:t> </w:t>
      </w:r>
      <w:r>
        <w:rPr>
          <w:color w:val="231F20"/>
        </w:rPr>
        <w:t>texto</w:t>
      </w:r>
      <w:r>
        <w:rPr>
          <w:color w:val="231F20"/>
          <w:spacing w:val="-20"/>
        </w:rPr>
        <w:t> </w:t>
      </w:r>
      <w:r>
        <w:rPr>
          <w:color w:val="231F20"/>
        </w:rPr>
        <w:t>literario</w:t>
      </w:r>
      <w:r>
        <w:rPr>
          <w:color w:val="231F20"/>
          <w:spacing w:val="-20"/>
        </w:rPr>
        <w:t> </w:t>
      </w:r>
      <w:r>
        <w:rPr>
          <w:color w:val="231F20"/>
        </w:rPr>
        <w:t>para</w:t>
      </w:r>
      <w:r>
        <w:rPr>
          <w:color w:val="231F20"/>
          <w:spacing w:val="-20"/>
        </w:rPr>
        <w:t> </w:t>
      </w:r>
      <w:r>
        <w:rPr>
          <w:color w:val="231F20"/>
        </w:rPr>
        <w:t>interactuar con</w:t>
      </w:r>
      <w:r>
        <w:rPr>
          <w:color w:val="231F20"/>
          <w:spacing w:val="-11"/>
        </w:rPr>
        <w:t> </w:t>
      </w:r>
      <w:r>
        <w:rPr>
          <w:color w:val="231F20"/>
        </w:rPr>
        <w:t>cualquier</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registro</w:t>
      </w:r>
      <w:r>
        <w:rPr>
          <w:color w:val="231F20"/>
          <w:spacing w:val="-11"/>
        </w:rPr>
        <w:t> </w:t>
      </w:r>
      <w:r>
        <w:rPr>
          <w:color w:val="231F20"/>
        </w:rPr>
        <w:t>y</w:t>
      </w:r>
      <w:r>
        <w:rPr>
          <w:color w:val="231F20"/>
          <w:spacing w:val="-11"/>
        </w:rPr>
        <w:t> </w:t>
      </w:r>
      <w:r>
        <w:rPr>
          <w:color w:val="231F20"/>
        </w:rPr>
        <w:t>con</w:t>
      </w:r>
      <w:r>
        <w:rPr>
          <w:color w:val="231F20"/>
          <w:spacing w:val="-11"/>
        </w:rPr>
        <w:t> </w:t>
      </w:r>
      <w:r>
        <w:rPr>
          <w:color w:val="231F20"/>
        </w:rPr>
        <w:t>ello</w:t>
      </w:r>
      <w:r>
        <w:rPr>
          <w:color w:val="231F20"/>
          <w:spacing w:val="-11"/>
        </w:rPr>
        <w:t> </w:t>
      </w:r>
      <w:r>
        <w:rPr>
          <w:color w:val="231F20"/>
        </w:rPr>
        <w:t>superar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autor</w:t>
      </w:r>
      <w:r>
        <w:rPr>
          <w:color w:val="231F20"/>
          <w:spacing w:val="-11"/>
        </w:rPr>
        <w:t> </w:t>
      </w:r>
      <w:r>
        <w:rPr>
          <w:color w:val="231F20"/>
        </w:rPr>
        <w:t>de-</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317</w:t>
      </w:r>
    </w:p>
    <w:p>
      <w:pPr>
        <w:pStyle w:val="BodyText"/>
        <w:rPr>
          <w:sz w:val="20"/>
        </w:rPr>
      </w:pPr>
    </w:p>
    <w:p>
      <w:pPr>
        <w:pStyle w:val="BodyText"/>
        <w:spacing w:line="271" w:lineRule="auto"/>
        <w:ind w:left="1640" w:right="1701"/>
        <w:jc w:val="both"/>
      </w:pPr>
      <w:r>
        <w:rPr>
          <w:color w:val="231F20"/>
        </w:rPr>
        <w:t>nomina</w:t>
      </w:r>
      <w:r>
        <w:rPr>
          <w:color w:val="231F20"/>
          <w:spacing w:val="-11"/>
        </w:rPr>
        <w:t> </w:t>
      </w:r>
      <w:r>
        <w:rPr>
          <w:color w:val="231F20"/>
        </w:rPr>
        <w:t>el</w:t>
      </w:r>
      <w:r>
        <w:rPr>
          <w:color w:val="231F20"/>
          <w:spacing w:val="-11"/>
        </w:rPr>
        <w:t> </w:t>
      </w:r>
      <w:r>
        <w:rPr>
          <w:color w:val="231F20"/>
        </w:rPr>
        <w:t>paralelismo</w:t>
      </w:r>
      <w:r>
        <w:rPr>
          <w:color w:val="231F20"/>
          <w:spacing w:val="-11"/>
        </w:rPr>
        <w:t> </w:t>
      </w:r>
      <w:r>
        <w:rPr>
          <w:color w:val="231F20"/>
        </w:rPr>
        <w:t>primario</w:t>
      </w:r>
      <w:r>
        <w:rPr>
          <w:color w:val="231F20"/>
          <w:spacing w:val="-11"/>
        </w:rPr>
        <w:t> </w:t>
      </w:r>
      <w:r>
        <w:rPr>
          <w:color w:val="231F20"/>
        </w:rPr>
        <w:t>entre</w:t>
      </w:r>
      <w:r>
        <w:rPr>
          <w:color w:val="231F20"/>
          <w:spacing w:val="-11"/>
        </w:rPr>
        <w:t> </w:t>
      </w:r>
      <w:r>
        <w:rPr>
          <w:color w:val="231F20"/>
        </w:rPr>
        <w:t>significante</w:t>
      </w:r>
      <w:r>
        <w:rPr>
          <w:color w:val="231F20"/>
          <w:spacing w:val="-11"/>
        </w:rPr>
        <w:t> </w:t>
      </w:r>
      <w:r>
        <w:rPr>
          <w:color w:val="231F20"/>
        </w:rPr>
        <w:t>y</w:t>
      </w:r>
      <w:r>
        <w:rPr>
          <w:color w:val="231F20"/>
          <w:spacing w:val="-11"/>
        </w:rPr>
        <w:t> </w:t>
      </w:r>
      <w:r>
        <w:rPr>
          <w:color w:val="231F20"/>
        </w:rPr>
        <w:t>significado,</w:t>
      </w:r>
      <w:r>
        <w:rPr>
          <w:color w:val="231F20"/>
          <w:spacing w:val="-11"/>
        </w:rPr>
        <w:t> </w:t>
      </w:r>
      <w:r>
        <w:rPr>
          <w:color w:val="231F20"/>
        </w:rPr>
        <w:t>lo cual</w:t>
      </w:r>
      <w:r>
        <w:rPr>
          <w:color w:val="231F20"/>
          <w:spacing w:val="-14"/>
        </w:rPr>
        <w:t> </w:t>
      </w:r>
      <w:r>
        <w:rPr>
          <w:color w:val="231F20"/>
        </w:rPr>
        <w:t>no</w:t>
      </w:r>
      <w:r>
        <w:rPr>
          <w:color w:val="231F20"/>
          <w:spacing w:val="-14"/>
        </w:rPr>
        <w:t> </w:t>
      </w:r>
      <w:r>
        <w:rPr>
          <w:color w:val="231F20"/>
        </w:rPr>
        <w:t>es</w:t>
      </w:r>
      <w:r>
        <w:rPr>
          <w:color w:val="231F20"/>
          <w:spacing w:val="-14"/>
        </w:rPr>
        <w:t> </w:t>
      </w:r>
      <w:r>
        <w:rPr>
          <w:color w:val="231F20"/>
        </w:rPr>
        <w:t>más</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función</w:t>
      </w:r>
      <w:r>
        <w:rPr>
          <w:color w:val="231F20"/>
          <w:spacing w:val="-14"/>
        </w:rPr>
        <w:t> </w:t>
      </w:r>
      <w:r>
        <w:rPr>
          <w:color w:val="231F20"/>
        </w:rPr>
        <w:t>poética</w:t>
      </w:r>
      <w:r>
        <w:rPr>
          <w:color w:val="231F20"/>
          <w:spacing w:val="-14"/>
        </w:rPr>
        <w:t> </w:t>
      </w:r>
      <w:r>
        <w:rPr>
          <w:color w:val="231F20"/>
        </w:rPr>
        <w:t>del</w:t>
      </w:r>
      <w:r>
        <w:rPr>
          <w:color w:val="231F20"/>
          <w:spacing w:val="-14"/>
        </w:rPr>
        <w:t> </w:t>
      </w:r>
      <w:r>
        <w:rPr>
          <w:color w:val="231F20"/>
        </w:rPr>
        <w:t>lenguaje</w:t>
      </w:r>
      <w:r>
        <w:rPr>
          <w:color w:val="231F20"/>
          <w:spacing w:val="-14"/>
        </w:rPr>
        <w:t> </w:t>
      </w:r>
      <w:r>
        <w:rPr>
          <w:color w:val="231F20"/>
        </w:rPr>
        <w:t>puesta</w:t>
      </w:r>
      <w:r>
        <w:rPr>
          <w:color w:val="231F20"/>
          <w:spacing w:val="-14"/>
        </w:rPr>
        <w:t> </w:t>
      </w:r>
      <w:r>
        <w:rPr>
          <w:color w:val="231F20"/>
        </w:rPr>
        <w:t>en</w:t>
      </w:r>
      <w:r>
        <w:rPr>
          <w:color w:val="231F20"/>
          <w:spacing w:val="-14"/>
        </w:rPr>
        <w:t> </w:t>
      </w:r>
      <w:r>
        <w:rPr>
          <w:color w:val="231F20"/>
        </w:rPr>
        <w:t>juego. </w:t>
      </w:r>
      <w:r>
        <w:rPr>
          <w:color w:val="231F20"/>
          <w:spacing w:val="-4"/>
        </w:rPr>
        <w:t>Pero </w:t>
      </w:r>
      <w:r>
        <w:rPr>
          <w:color w:val="231F20"/>
        </w:rPr>
        <w:t>lo más importante de estas operaciones es que se relacionan con</w:t>
      </w:r>
      <w:r>
        <w:rPr>
          <w:color w:val="231F20"/>
          <w:spacing w:val="-5"/>
        </w:rPr>
        <w:t> </w:t>
      </w:r>
      <w:r>
        <w:rPr>
          <w:color w:val="231F20"/>
        </w:rPr>
        <w:t>aquello</w:t>
      </w:r>
      <w:r>
        <w:rPr>
          <w:color w:val="231F20"/>
          <w:spacing w:val="-5"/>
        </w:rPr>
        <w:t> </w:t>
      </w:r>
      <w:r>
        <w:rPr>
          <w:color w:val="231F20"/>
        </w:rPr>
        <w:t>que</w:t>
      </w:r>
      <w:r>
        <w:rPr>
          <w:color w:val="231F20"/>
          <w:spacing w:val="-5"/>
        </w:rPr>
        <w:t> </w:t>
      </w:r>
      <w:r>
        <w:rPr>
          <w:color w:val="231F20"/>
        </w:rPr>
        <w:t>he</w:t>
      </w:r>
      <w:r>
        <w:rPr>
          <w:color w:val="231F20"/>
          <w:spacing w:val="-5"/>
        </w:rPr>
        <w:t> </w:t>
      </w:r>
      <w:r>
        <w:rPr>
          <w:color w:val="231F20"/>
        </w:rPr>
        <w:t>mencionado</w:t>
      </w:r>
      <w:r>
        <w:rPr>
          <w:color w:val="231F20"/>
          <w:spacing w:val="-5"/>
        </w:rPr>
        <w:t> </w:t>
      </w:r>
      <w:r>
        <w:rPr>
          <w:color w:val="231F20"/>
        </w:rPr>
        <w:t>al</w:t>
      </w:r>
      <w:r>
        <w:rPr>
          <w:color w:val="231F20"/>
          <w:spacing w:val="-5"/>
        </w:rPr>
        <w:t> </w:t>
      </w:r>
      <w:r>
        <w:rPr>
          <w:color w:val="231F20"/>
        </w:rPr>
        <w:t>inicio</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apartado</w:t>
      </w:r>
      <w:r>
        <w:rPr>
          <w:color w:val="231F20"/>
          <w:spacing w:val="-5"/>
        </w:rPr>
        <w:t> </w:t>
      </w:r>
      <w:r>
        <w:rPr>
          <w:color w:val="231F20"/>
        </w:rPr>
        <w:t>como</w:t>
      </w:r>
      <w:r>
        <w:rPr>
          <w:color w:val="231F20"/>
          <w:spacing w:val="-5"/>
        </w:rPr>
        <w:t> </w:t>
      </w:r>
      <w:r>
        <w:rPr>
          <w:color w:val="231F20"/>
        </w:rPr>
        <w:t>la búsqueda</w:t>
      </w:r>
      <w:r>
        <w:rPr>
          <w:color w:val="231F20"/>
          <w:spacing w:val="-15"/>
        </w:rPr>
        <w:t> </w:t>
      </w:r>
      <w:r>
        <w:rPr>
          <w:color w:val="231F20"/>
        </w:rPr>
        <w:t>de</w:t>
      </w:r>
      <w:r>
        <w:rPr>
          <w:color w:val="231F20"/>
          <w:spacing w:val="-15"/>
        </w:rPr>
        <w:t> </w:t>
      </w:r>
      <w:r>
        <w:rPr>
          <w:color w:val="231F20"/>
        </w:rPr>
        <w:t>formular</w:t>
      </w:r>
      <w:r>
        <w:rPr>
          <w:color w:val="231F20"/>
          <w:spacing w:val="-15"/>
        </w:rPr>
        <w:t> </w:t>
      </w:r>
      <w:r>
        <w:rPr>
          <w:color w:val="231F20"/>
        </w:rPr>
        <w:t>un</w:t>
      </w:r>
      <w:r>
        <w:rPr>
          <w:color w:val="231F20"/>
          <w:spacing w:val="-15"/>
        </w:rPr>
        <w:t> </w:t>
      </w:r>
      <w:r>
        <w:rPr>
          <w:color w:val="231F20"/>
        </w:rPr>
        <w:t>conocimiento</w:t>
      </w:r>
      <w:r>
        <w:rPr>
          <w:color w:val="231F20"/>
          <w:spacing w:val="-15"/>
        </w:rPr>
        <w:t> </w:t>
      </w:r>
      <w:r>
        <w:rPr>
          <w:color w:val="231F20"/>
        </w:rPr>
        <w:t>sobre</w:t>
      </w:r>
      <w:r>
        <w:rPr>
          <w:color w:val="231F20"/>
          <w:spacing w:val="-15"/>
        </w:rPr>
        <w:t> </w:t>
      </w:r>
      <w:r>
        <w:rPr>
          <w:color w:val="231F20"/>
        </w:rPr>
        <w:t>el</w:t>
      </w:r>
      <w:r>
        <w:rPr>
          <w:color w:val="231F20"/>
          <w:spacing w:val="-15"/>
        </w:rPr>
        <w:t> </w:t>
      </w:r>
      <w:r>
        <w:rPr>
          <w:color w:val="231F20"/>
        </w:rPr>
        <w:t>mundo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indivi- duo.</w:t>
      </w:r>
      <w:r>
        <w:rPr>
          <w:color w:val="231F20"/>
          <w:spacing w:val="-29"/>
        </w:rPr>
        <w:t> </w:t>
      </w:r>
      <w:r>
        <w:rPr>
          <w:color w:val="231F20"/>
        </w:rPr>
        <w:t>Al</w:t>
      </w:r>
      <w:r>
        <w:rPr>
          <w:color w:val="231F20"/>
          <w:spacing w:val="-29"/>
        </w:rPr>
        <w:t> </w:t>
      </w:r>
      <w:r>
        <w:rPr>
          <w:color w:val="231F20"/>
        </w:rPr>
        <w:t>someter</w:t>
      </w:r>
      <w:r>
        <w:rPr>
          <w:color w:val="231F20"/>
          <w:spacing w:val="-29"/>
        </w:rPr>
        <w:t> </w:t>
      </w:r>
      <w:r>
        <w:rPr>
          <w:color w:val="231F20"/>
        </w:rPr>
        <w:t>la</w:t>
      </w:r>
      <w:r>
        <w:rPr>
          <w:color w:val="231F20"/>
          <w:spacing w:val="-29"/>
        </w:rPr>
        <w:t> </w:t>
      </w:r>
      <w:r>
        <w:rPr>
          <w:color w:val="231F20"/>
        </w:rPr>
        <w:t>noción</w:t>
      </w:r>
      <w:r>
        <w:rPr>
          <w:color w:val="231F20"/>
          <w:spacing w:val="-29"/>
        </w:rPr>
        <w:t> </w:t>
      </w:r>
      <w:r>
        <w:rPr>
          <w:color w:val="231F20"/>
        </w:rPr>
        <w:t>de</w:t>
      </w:r>
      <w:r>
        <w:rPr>
          <w:color w:val="231F20"/>
          <w:spacing w:val="-29"/>
        </w:rPr>
        <w:t> </w:t>
      </w:r>
      <w:r>
        <w:rPr>
          <w:color w:val="231F20"/>
        </w:rPr>
        <w:t>realidad</w:t>
      </w:r>
      <w:r>
        <w:rPr>
          <w:color w:val="231F20"/>
          <w:spacing w:val="-29"/>
        </w:rPr>
        <w:t> </w:t>
      </w:r>
      <w:r>
        <w:rPr>
          <w:color w:val="231F20"/>
        </w:rPr>
        <w:t>en</w:t>
      </w:r>
      <w:r>
        <w:rPr>
          <w:color w:val="231F20"/>
          <w:spacing w:val="-29"/>
        </w:rPr>
        <w:t> </w:t>
      </w:r>
      <w:r>
        <w:rPr>
          <w:color w:val="231F20"/>
        </w:rPr>
        <w:t>cualquiera</w:t>
      </w:r>
      <w:r>
        <w:rPr>
          <w:color w:val="231F20"/>
          <w:spacing w:val="-29"/>
        </w:rPr>
        <w:t> </w:t>
      </w:r>
      <w:r>
        <w:rPr>
          <w:color w:val="231F20"/>
        </w:rPr>
        <w:t>de</w:t>
      </w:r>
      <w:r>
        <w:rPr>
          <w:color w:val="231F20"/>
          <w:spacing w:val="-29"/>
        </w:rPr>
        <w:t> </w:t>
      </w:r>
      <w:r>
        <w:rPr>
          <w:color w:val="231F20"/>
        </w:rPr>
        <w:t>sus</w:t>
      </w:r>
      <w:r>
        <w:rPr>
          <w:color w:val="231F20"/>
          <w:spacing w:val="-29"/>
        </w:rPr>
        <w:t> </w:t>
      </w:r>
      <w:r>
        <w:rPr>
          <w:color w:val="231F20"/>
        </w:rPr>
        <w:t>formas,</w:t>
      </w:r>
      <w:r>
        <w:rPr>
          <w:color w:val="231F20"/>
          <w:spacing w:val="-29"/>
        </w:rPr>
        <w:t> </w:t>
      </w:r>
      <w:r>
        <w:rPr>
          <w:color w:val="231F20"/>
        </w:rPr>
        <w:t>al </w:t>
      </w:r>
      <w:r>
        <w:rPr>
          <w:color w:val="231F20"/>
          <w:w w:val="95"/>
        </w:rPr>
        <w:t>juego</w:t>
      </w:r>
      <w:r>
        <w:rPr>
          <w:color w:val="231F20"/>
          <w:spacing w:val="-8"/>
          <w:w w:val="95"/>
        </w:rPr>
        <w:t> </w:t>
      </w:r>
      <w:r>
        <w:rPr>
          <w:color w:val="231F20"/>
          <w:w w:val="95"/>
        </w:rPr>
        <w:t>de</w:t>
      </w:r>
      <w:r>
        <w:rPr>
          <w:color w:val="231F20"/>
          <w:spacing w:val="-8"/>
          <w:w w:val="95"/>
        </w:rPr>
        <w:t> </w:t>
      </w:r>
      <w:r>
        <w:rPr>
          <w:color w:val="231F20"/>
          <w:w w:val="95"/>
        </w:rPr>
        <w:t>realizaciones</w:t>
      </w:r>
      <w:r>
        <w:rPr>
          <w:color w:val="231F20"/>
          <w:spacing w:val="-8"/>
          <w:w w:val="95"/>
        </w:rPr>
        <w:t> </w:t>
      </w:r>
      <w:r>
        <w:rPr>
          <w:color w:val="231F20"/>
          <w:w w:val="95"/>
        </w:rPr>
        <w:t>discursivas</w:t>
      </w:r>
      <w:r>
        <w:rPr>
          <w:color w:val="231F20"/>
          <w:spacing w:val="-8"/>
          <w:w w:val="95"/>
        </w:rPr>
        <w:t> </w:t>
      </w:r>
      <w:r>
        <w:rPr>
          <w:color w:val="231F20"/>
          <w:w w:val="95"/>
        </w:rPr>
        <w:t>plurales,</w:t>
      </w:r>
      <w:r>
        <w:rPr>
          <w:color w:val="231F20"/>
          <w:spacing w:val="-8"/>
          <w:w w:val="95"/>
        </w:rPr>
        <w:t> </w:t>
      </w:r>
      <w:r>
        <w:rPr>
          <w:color w:val="231F20"/>
          <w:w w:val="95"/>
        </w:rPr>
        <w:t>se</w:t>
      </w:r>
      <w:r>
        <w:rPr>
          <w:color w:val="231F20"/>
          <w:spacing w:val="-8"/>
          <w:w w:val="95"/>
        </w:rPr>
        <w:t> </w:t>
      </w:r>
      <w:r>
        <w:rPr>
          <w:color w:val="231F20"/>
          <w:w w:val="95"/>
        </w:rPr>
        <w:t>revela</w:t>
      </w:r>
      <w:r>
        <w:rPr>
          <w:color w:val="231F20"/>
          <w:spacing w:val="-8"/>
          <w:w w:val="95"/>
        </w:rPr>
        <w:t> </w:t>
      </w:r>
      <w:r>
        <w:rPr>
          <w:color w:val="231F20"/>
          <w:w w:val="95"/>
        </w:rPr>
        <w:t>la</w:t>
      </w:r>
      <w:r>
        <w:rPr>
          <w:color w:val="231F20"/>
          <w:spacing w:val="-8"/>
          <w:w w:val="95"/>
        </w:rPr>
        <w:t> </w:t>
      </w:r>
      <w:r>
        <w:rPr>
          <w:color w:val="231F20"/>
          <w:w w:val="95"/>
        </w:rPr>
        <w:t>imposibilidad </w:t>
      </w:r>
      <w:r>
        <w:rPr>
          <w:color w:val="231F20"/>
        </w:rPr>
        <w:t>de</w:t>
      </w:r>
      <w:r>
        <w:rPr>
          <w:color w:val="231F20"/>
          <w:spacing w:val="-28"/>
        </w:rPr>
        <w:t> </w:t>
      </w:r>
      <w:r>
        <w:rPr>
          <w:color w:val="231F20"/>
        </w:rPr>
        <w:t>llegar</w:t>
      </w:r>
      <w:r>
        <w:rPr>
          <w:color w:val="231F20"/>
          <w:spacing w:val="-28"/>
        </w:rPr>
        <w:t> </w:t>
      </w:r>
      <w:r>
        <w:rPr>
          <w:color w:val="231F20"/>
        </w:rPr>
        <w:t>a</w:t>
      </w:r>
      <w:r>
        <w:rPr>
          <w:color w:val="231F20"/>
          <w:spacing w:val="-28"/>
        </w:rPr>
        <w:t> </w:t>
      </w:r>
      <w:r>
        <w:rPr>
          <w:color w:val="231F20"/>
        </w:rPr>
        <w:t>una</w:t>
      </w:r>
      <w:r>
        <w:rPr>
          <w:color w:val="231F20"/>
          <w:spacing w:val="-28"/>
        </w:rPr>
        <w:t> </w:t>
      </w:r>
      <w:r>
        <w:rPr>
          <w:color w:val="231F20"/>
        </w:rPr>
        <w:t>que</w:t>
      </w:r>
      <w:r>
        <w:rPr>
          <w:color w:val="231F20"/>
          <w:spacing w:val="-28"/>
        </w:rPr>
        <w:t> </w:t>
      </w:r>
      <w:r>
        <w:rPr>
          <w:color w:val="231F20"/>
        </w:rPr>
        <w:t>sea</w:t>
      </w:r>
      <w:r>
        <w:rPr>
          <w:color w:val="231F20"/>
          <w:spacing w:val="-28"/>
        </w:rPr>
        <w:t> </w:t>
      </w:r>
      <w:r>
        <w:rPr>
          <w:color w:val="231F20"/>
        </w:rPr>
        <w:t>definitiva.</w:t>
      </w:r>
    </w:p>
    <w:p>
      <w:pPr>
        <w:pStyle w:val="BodyText"/>
        <w:spacing w:line="271" w:lineRule="auto" w:before="2"/>
        <w:ind w:left="1640" w:right="1701" w:firstLine="360"/>
        <w:jc w:val="both"/>
      </w:pPr>
      <w:r>
        <w:rPr/>
        <w:drawing>
          <wp:anchor distT="0" distB="0" distL="0" distR="0" allowOverlap="1" layoutInCell="1" locked="0" behindDoc="0" simplePos="0" relativeHeight="17104">
            <wp:simplePos x="0" y="0"/>
            <wp:positionH relativeFrom="page">
              <wp:posOffset>17462</wp:posOffset>
            </wp:positionH>
            <wp:positionV relativeFrom="paragraph">
              <wp:posOffset>1395957</wp:posOffset>
            </wp:positionV>
            <wp:extent cx="155575" cy="155575"/>
            <wp:effectExtent l="0" t="0" r="0" b="0"/>
            <wp:wrapNone/>
            <wp:docPr id="1411" name="image3.png" descr=""/>
            <wp:cNvGraphicFramePr>
              <a:graphicFrameLocks noChangeAspect="1"/>
            </wp:cNvGraphicFramePr>
            <a:graphic>
              <a:graphicData uri="http://schemas.openxmlformats.org/drawingml/2006/picture">
                <pic:pic>
                  <pic:nvPicPr>
                    <pic:cNvPr id="141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128">
            <wp:simplePos x="0" y="0"/>
            <wp:positionH relativeFrom="page">
              <wp:posOffset>5760361</wp:posOffset>
            </wp:positionH>
            <wp:positionV relativeFrom="paragraph">
              <wp:posOffset>1395957</wp:posOffset>
            </wp:positionV>
            <wp:extent cx="155575" cy="155575"/>
            <wp:effectExtent l="0" t="0" r="0" b="0"/>
            <wp:wrapNone/>
            <wp:docPr id="1413" name="image3.png" descr=""/>
            <wp:cNvGraphicFramePr>
              <a:graphicFrameLocks noChangeAspect="1"/>
            </wp:cNvGraphicFramePr>
            <a:graphic>
              <a:graphicData uri="http://schemas.openxmlformats.org/drawingml/2006/picture">
                <pic:pic>
                  <pic:nvPicPr>
                    <pic:cNvPr id="141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Líneas</w:t>
      </w:r>
      <w:r>
        <w:rPr>
          <w:color w:val="231F20"/>
          <w:spacing w:val="-25"/>
        </w:rPr>
        <w:t> </w:t>
      </w:r>
      <w:r>
        <w:rPr>
          <w:color w:val="231F20"/>
        </w:rPr>
        <w:t>arriba</w:t>
      </w:r>
      <w:r>
        <w:rPr>
          <w:color w:val="231F20"/>
          <w:spacing w:val="-25"/>
        </w:rPr>
        <w:t> </w:t>
      </w:r>
      <w:r>
        <w:rPr>
          <w:color w:val="231F20"/>
        </w:rPr>
        <w:t>anticipé</w:t>
      </w:r>
      <w:r>
        <w:rPr>
          <w:color w:val="231F20"/>
          <w:spacing w:val="-25"/>
        </w:rPr>
        <w:t> </w:t>
      </w:r>
      <w:r>
        <w:rPr>
          <w:color w:val="231F20"/>
        </w:rPr>
        <w:t>las</w:t>
      </w:r>
      <w:r>
        <w:rPr>
          <w:color w:val="231F20"/>
          <w:spacing w:val="-25"/>
        </w:rPr>
        <w:t> </w:t>
      </w:r>
      <w:r>
        <w:rPr>
          <w:color w:val="231F20"/>
        </w:rPr>
        <w:t>implicaciones</w:t>
      </w:r>
      <w:r>
        <w:rPr>
          <w:color w:val="231F20"/>
          <w:spacing w:val="-25"/>
        </w:rPr>
        <w:t> </w:t>
      </w:r>
      <w:r>
        <w:rPr>
          <w:color w:val="231F20"/>
        </w:rPr>
        <w:t>de</w:t>
      </w:r>
      <w:r>
        <w:rPr>
          <w:color w:val="231F20"/>
          <w:spacing w:val="-25"/>
        </w:rPr>
        <w:t> </w:t>
      </w:r>
      <w:r>
        <w:rPr>
          <w:color w:val="231F20"/>
        </w:rPr>
        <w:t>orden</w:t>
      </w:r>
      <w:r>
        <w:rPr>
          <w:color w:val="231F20"/>
          <w:spacing w:val="-25"/>
        </w:rPr>
        <w:t> </w:t>
      </w:r>
      <w:r>
        <w:rPr>
          <w:color w:val="231F20"/>
        </w:rPr>
        <w:t>epistemológi- co</w:t>
      </w:r>
      <w:r>
        <w:rPr>
          <w:color w:val="231F20"/>
          <w:spacing w:val="-29"/>
        </w:rPr>
        <w:t> </w:t>
      </w:r>
      <w:r>
        <w:rPr>
          <w:color w:val="231F20"/>
        </w:rPr>
        <w:t>que</w:t>
      </w:r>
      <w:r>
        <w:rPr>
          <w:color w:val="231F20"/>
          <w:spacing w:val="-29"/>
        </w:rPr>
        <w:t> </w:t>
      </w:r>
      <w:r>
        <w:rPr>
          <w:color w:val="231F20"/>
        </w:rPr>
        <w:t>acarrea</w:t>
      </w:r>
      <w:r>
        <w:rPr>
          <w:color w:val="231F20"/>
          <w:spacing w:val="-29"/>
        </w:rPr>
        <w:t> </w:t>
      </w:r>
      <w:r>
        <w:rPr>
          <w:color w:val="231F20"/>
        </w:rPr>
        <w:t>la</w:t>
      </w:r>
      <w:r>
        <w:rPr>
          <w:color w:val="231F20"/>
          <w:spacing w:val="-29"/>
        </w:rPr>
        <w:t> </w:t>
      </w:r>
      <w:r>
        <w:rPr>
          <w:color w:val="231F20"/>
        </w:rPr>
        <w:t>pluralidad</w:t>
      </w:r>
      <w:r>
        <w:rPr>
          <w:color w:val="231F20"/>
          <w:spacing w:val="-29"/>
        </w:rPr>
        <w:t> </w:t>
      </w:r>
      <w:r>
        <w:rPr>
          <w:color w:val="231F20"/>
        </w:rPr>
        <w:t>discursiva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prosa</w:t>
      </w:r>
      <w:r>
        <w:rPr>
          <w:color w:val="231F20"/>
          <w:spacing w:val="-29"/>
        </w:rPr>
        <w:t> </w:t>
      </w:r>
      <w:r>
        <w:rPr>
          <w:color w:val="231F20"/>
        </w:rPr>
        <w:t>elizondiana.</w:t>
      </w:r>
      <w:r>
        <w:rPr>
          <w:color w:val="231F20"/>
          <w:spacing w:val="-29"/>
        </w:rPr>
        <w:t> </w:t>
      </w:r>
      <w:r>
        <w:rPr>
          <w:color w:val="231F20"/>
          <w:spacing w:val="-3"/>
        </w:rPr>
        <w:t>Pare- </w:t>
      </w:r>
      <w:r>
        <w:rPr>
          <w:color w:val="231F20"/>
        </w:rPr>
        <w:t>ciera</w:t>
      </w:r>
      <w:r>
        <w:rPr>
          <w:color w:val="231F20"/>
          <w:spacing w:val="-30"/>
        </w:rPr>
        <w:t> </w:t>
      </w:r>
      <w:r>
        <w:rPr>
          <w:color w:val="231F20"/>
        </w:rPr>
        <w:t>que</w:t>
      </w:r>
      <w:r>
        <w:rPr>
          <w:color w:val="231F20"/>
          <w:spacing w:val="-30"/>
        </w:rPr>
        <w:t> </w:t>
      </w:r>
      <w:r>
        <w:rPr>
          <w:color w:val="231F20"/>
        </w:rPr>
        <w:t>al</w:t>
      </w:r>
      <w:r>
        <w:rPr>
          <w:color w:val="231F20"/>
          <w:spacing w:val="-30"/>
        </w:rPr>
        <w:t> </w:t>
      </w:r>
      <w:r>
        <w:rPr>
          <w:color w:val="231F20"/>
        </w:rPr>
        <w:t>hacer</w:t>
      </w:r>
      <w:r>
        <w:rPr>
          <w:color w:val="231F20"/>
          <w:spacing w:val="-30"/>
        </w:rPr>
        <w:t> </w:t>
      </w:r>
      <w:r>
        <w:rPr>
          <w:color w:val="231F20"/>
        </w:rPr>
        <w:t>partícipes</w:t>
      </w:r>
      <w:r>
        <w:rPr>
          <w:color w:val="231F20"/>
          <w:spacing w:val="-30"/>
        </w:rPr>
        <w:t> </w:t>
      </w:r>
      <w:r>
        <w:rPr>
          <w:color w:val="231F20"/>
        </w:rPr>
        <w:t>múltiples</w:t>
      </w:r>
      <w:r>
        <w:rPr>
          <w:color w:val="231F20"/>
          <w:spacing w:val="-30"/>
        </w:rPr>
        <w:t> </w:t>
      </w:r>
      <w:r>
        <w:rPr>
          <w:color w:val="231F20"/>
        </w:rPr>
        <w:t>modos</w:t>
      </w:r>
      <w:r>
        <w:rPr>
          <w:color w:val="231F20"/>
          <w:spacing w:val="-30"/>
        </w:rPr>
        <w:t> </w:t>
      </w:r>
      <w:r>
        <w:rPr>
          <w:color w:val="231F20"/>
        </w:rPr>
        <w:t>discursivos,</w:t>
      </w:r>
      <w:r>
        <w:rPr>
          <w:color w:val="231F20"/>
          <w:spacing w:val="-30"/>
        </w:rPr>
        <w:t> </w:t>
      </w:r>
      <w:r>
        <w:rPr>
          <w:color w:val="231F20"/>
        </w:rPr>
        <w:t>se</w:t>
      </w:r>
      <w:r>
        <w:rPr>
          <w:color w:val="231F20"/>
          <w:spacing w:val="-30"/>
        </w:rPr>
        <w:t> </w:t>
      </w:r>
      <w:r>
        <w:rPr>
          <w:color w:val="231F20"/>
        </w:rPr>
        <w:t>plantea una</w:t>
      </w:r>
      <w:r>
        <w:rPr>
          <w:color w:val="231F20"/>
          <w:spacing w:val="-6"/>
        </w:rPr>
        <w:t> </w:t>
      </w:r>
      <w:r>
        <w:rPr>
          <w:color w:val="231F20"/>
        </w:rPr>
        <w:t>interrogante</w:t>
      </w:r>
      <w:r>
        <w:rPr>
          <w:color w:val="231F20"/>
          <w:spacing w:val="-6"/>
        </w:rPr>
        <w:t> </w:t>
      </w:r>
      <w:r>
        <w:rPr>
          <w:color w:val="231F20"/>
        </w:rPr>
        <w:t>sobre</w:t>
      </w:r>
      <w:r>
        <w:rPr>
          <w:color w:val="231F20"/>
          <w:spacing w:val="-6"/>
        </w:rPr>
        <w:t> </w:t>
      </w:r>
      <w:r>
        <w:rPr>
          <w:color w:val="231F20"/>
        </w:rPr>
        <w:t>sus</w:t>
      </w:r>
      <w:r>
        <w:rPr>
          <w:color w:val="231F20"/>
          <w:spacing w:val="-6"/>
        </w:rPr>
        <w:t> </w:t>
      </w:r>
      <w:r>
        <w:rPr>
          <w:color w:val="231F20"/>
        </w:rPr>
        <w:t>posibilidades</w:t>
      </w:r>
      <w:r>
        <w:rPr>
          <w:color w:val="231F20"/>
          <w:spacing w:val="-6"/>
        </w:rPr>
        <w:t> </w:t>
      </w:r>
      <w:r>
        <w:rPr>
          <w:color w:val="231F20"/>
        </w:rPr>
        <w:t>para</w:t>
      </w:r>
      <w:r>
        <w:rPr>
          <w:color w:val="231F20"/>
          <w:spacing w:val="-6"/>
        </w:rPr>
        <w:t> </w:t>
      </w:r>
      <w:r>
        <w:rPr>
          <w:color w:val="231F20"/>
        </w:rPr>
        <w:t>construir</w:t>
      </w:r>
      <w:r>
        <w:rPr>
          <w:color w:val="231F20"/>
          <w:spacing w:val="-6"/>
        </w:rPr>
        <w:t> </w:t>
      </w:r>
      <w:r>
        <w:rPr>
          <w:color w:val="231F20"/>
        </w:rPr>
        <w:t>un</w:t>
      </w:r>
      <w:r>
        <w:rPr>
          <w:color w:val="231F20"/>
          <w:spacing w:val="-6"/>
        </w:rPr>
        <w:t> </w:t>
      </w:r>
      <w:r>
        <w:rPr>
          <w:color w:val="231F20"/>
        </w:rPr>
        <w:t>conoci- miento</w:t>
      </w:r>
      <w:r>
        <w:rPr>
          <w:color w:val="231F20"/>
          <w:spacing w:val="-29"/>
        </w:rPr>
        <w:t> </w:t>
      </w:r>
      <w:r>
        <w:rPr>
          <w:color w:val="231F20"/>
        </w:rPr>
        <w:t>sobre</w:t>
      </w:r>
      <w:r>
        <w:rPr>
          <w:color w:val="231F20"/>
          <w:spacing w:val="-29"/>
        </w:rPr>
        <w:t> </w:t>
      </w:r>
      <w:r>
        <w:rPr>
          <w:color w:val="231F20"/>
        </w:rPr>
        <w:t>nuestra</w:t>
      </w:r>
      <w:r>
        <w:rPr>
          <w:color w:val="231F20"/>
          <w:spacing w:val="-29"/>
        </w:rPr>
        <w:t> </w:t>
      </w:r>
      <w:r>
        <w:rPr>
          <w:color w:val="231F20"/>
        </w:rPr>
        <w:t>realidad.</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incorporación,</w:t>
      </w:r>
      <w:r>
        <w:rPr>
          <w:color w:val="231F20"/>
          <w:spacing w:val="-29"/>
        </w:rPr>
        <w:t> </w:t>
      </w:r>
      <w:r>
        <w:rPr>
          <w:color w:val="231F20"/>
        </w:rPr>
        <w:t>con</w:t>
      </w:r>
      <w:r>
        <w:rPr>
          <w:color w:val="231F20"/>
          <w:spacing w:val="-29"/>
        </w:rPr>
        <w:t> </w:t>
      </w:r>
      <w:r>
        <w:rPr>
          <w:color w:val="231F20"/>
        </w:rPr>
        <w:t>claros</w:t>
      </w:r>
      <w:r>
        <w:rPr>
          <w:color w:val="231F20"/>
          <w:spacing w:val="-29"/>
        </w:rPr>
        <w:t> </w:t>
      </w:r>
      <w:r>
        <w:rPr>
          <w:color w:val="231F20"/>
        </w:rPr>
        <w:t>tintes paródicos,</w:t>
      </w:r>
      <w:r>
        <w:rPr>
          <w:color w:val="231F20"/>
          <w:spacing w:val="-27"/>
        </w:rPr>
        <w:t> </w:t>
      </w:r>
      <w:r>
        <w:rPr>
          <w:color w:val="231F20"/>
        </w:rPr>
        <w:t>de</w:t>
      </w:r>
      <w:r>
        <w:rPr>
          <w:color w:val="231F20"/>
          <w:spacing w:val="-27"/>
        </w:rPr>
        <w:t> </w:t>
      </w:r>
      <w:r>
        <w:rPr>
          <w:color w:val="231F20"/>
        </w:rPr>
        <w:t>modelos</w:t>
      </w:r>
      <w:r>
        <w:rPr>
          <w:color w:val="231F20"/>
          <w:spacing w:val="-27"/>
        </w:rPr>
        <w:t> </w:t>
      </w:r>
      <w:r>
        <w:rPr>
          <w:color w:val="231F20"/>
        </w:rPr>
        <w:t>pertenecientes</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ciencia</w:t>
      </w:r>
      <w:r>
        <w:rPr>
          <w:color w:val="231F20"/>
          <w:spacing w:val="-27"/>
        </w:rPr>
        <w:t> </w:t>
      </w:r>
      <w:r>
        <w:rPr>
          <w:color w:val="231F20"/>
        </w:rPr>
        <w:t>y</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filosofía,</w:t>
      </w:r>
      <w:r>
        <w:rPr>
          <w:color w:val="231F20"/>
          <w:spacing w:val="-27"/>
        </w:rPr>
        <w:t> </w:t>
      </w:r>
      <w:r>
        <w:rPr>
          <w:color w:val="231F20"/>
        </w:rPr>
        <w:t>és- tos</w:t>
      </w:r>
      <w:r>
        <w:rPr>
          <w:color w:val="231F20"/>
          <w:spacing w:val="-18"/>
        </w:rPr>
        <w:t> </w:t>
      </w:r>
      <w:r>
        <w:rPr>
          <w:color w:val="231F20"/>
        </w:rPr>
        <w:t>se</w:t>
      </w:r>
      <w:r>
        <w:rPr>
          <w:color w:val="231F20"/>
          <w:spacing w:val="-18"/>
        </w:rPr>
        <w:t> </w:t>
      </w:r>
      <w:r>
        <w:rPr>
          <w:color w:val="231F20"/>
        </w:rPr>
        <w:t>ven</w:t>
      </w:r>
      <w:r>
        <w:rPr>
          <w:color w:val="231F20"/>
          <w:spacing w:val="-18"/>
        </w:rPr>
        <w:t> </w:t>
      </w:r>
      <w:r>
        <w:rPr>
          <w:color w:val="231F20"/>
        </w:rPr>
        <w:t>sometidos</w:t>
      </w:r>
      <w:r>
        <w:rPr>
          <w:color w:val="231F20"/>
          <w:spacing w:val="-18"/>
        </w:rPr>
        <w:t> </w:t>
      </w:r>
      <w:r>
        <w:rPr>
          <w:color w:val="231F20"/>
        </w:rPr>
        <w:t>al</w:t>
      </w:r>
      <w:r>
        <w:rPr>
          <w:color w:val="231F20"/>
          <w:spacing w:val="-18"/>
        </w:rPr>
        <w:t> </w:t>
      </w:r>
      <w:r>
        <w:rPr>
          <w:color w:val="231F20"/>
        </w:rPr>
        <w:t>cuestionamiento</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rPr>
        <w:t>alcances.</w:t>
      </w:r>
      <w:r>
        <w:rPr>
          <w:color w:val="231F20"/>
          <w:spacing w:val="-18"/>
        </w:rPr>
        <w:t> </w:t>
      </w:r>
      <w:r>
        <w:rPr>
          <w:color w:val="231F20"/>
          <w:spacing w:val="-5"/>
        </w:rPr>
        <w:t>Por</w:t>
      </w:r>
      <w:r>
        <w:rPr>
          <w:color w:val="231F20"/>
          <w:spacing w:val="-18"/>
        </w:rPr>
        <w:t> </w:t>
      </w:r>
      <w:r>
        <w:rPr>
          <w:color w:val="231F20"/>
        </w:rPr>
        <w:t>ello</w:t>
      </w:r>
      <w:r>
        <w:rPr>
          <w:color w:val="231F20"/>
          <w:spacing w:val="-18"/>
        </w:rPr>
        <w:t> </w:t>
      </w:r>
      <w:r>
        <w:rPr>
          <w:color w:val="231F20"/>
        </w:rPr>
        <w:t>la prosa</w:t>
      </w:r>
      <w:r>
        <w:rPr>
          <w:color w:val="231F20"/>
          <w:spacing w:val="-27"/>
        </w:rPr>
        <w:t> </w:t>
      </w:r>
      <w:r>
        <w:rPr>
          <w:color w:val="231F20"/>
        </w:rPr>
        <w:t>elizondiana</w:t>
      </w:r>
      <w:r>
        <w:rPr>
          <w:color w:val="231F20"/>
          <w:spacing w:val="-27"/>
        </w:rPr>
        <w:t> </w:t>
      </w:r>
      <w:r>
        <w:rPr>
          <w:color w:val="231F20"/>
        </w:rPr>
        <w:t>se</w:t>
      </w:r>
      <w:r>
        <w:rPr>
          <w:color w:val="231F20"/>
          <w:spacing w:val="-27"/>
        </w:rPr>
        <w:t> </w:t>
      </w:r>
      <w:r>
        <w:rPr>
          <w:color w:val="231F20"/>
        </w:rPr>
        <w:t>convierte</w:t>
      </w:r>
      <w:r>
        <w:rPr>
          <w:color w:val="231F20"/>
          <w:spacing w:val="-27"/>
        </w:rPr>
        <w:t> </w:t>
      </w:r>
      <w:r>
        <w:rPr>
          <w:color w:val="231F20"/>
        </w:rPr>
        <w:t>en</w:t>
      </w:r>
      <w:r>
        <w:rPr>
          <w:color w:val="231F20"/>
          <w:spacing w:val="-27"/>
        </w:rPr>
        <w:t> </w:t>
      </w:r>
      <w:r>
        <w:rPr>
          <w:color w:val="231F20"/>
        </w:rPr>
        <w:t>escritura</w:t>
      </w:r>
      <w:r>
        <w:rPr>
          <w:color w:val="231F20"/>
          <w:spacing w:val="-27"/>
        </w:rPr>
        <w:t> </w:t>
      </w:r>
      <w:r>
        <w:rPr>
          <w:color w:val="231F20"/>
        </w:rPr>
        <w:t>híbrida,</w:t>
      </w:r>
      <w:r>
        <w:rPr>
          <w:color w:val="231F20"/>
          <w:spacing w:val="-27"/>
        </w:rPr>
        <w:t> </w:t>
      </w:r>
      <w:r>
        <w:rPr>
          <w:color w:val="231F20"/>
        </w:rPr>
        <w:t>transformadora, porque</w:t>
      </w:r>
      <w:r>
        <w:rPr>
          <w:color w:val="231F20"/>
          <w:spacing w:val="-14"/>
        </w:rPr>
        <w:t> </w:t>
      </w:r>
      <w:r>
        <w:rPr>
          <w:color w:val="231F20"/>
        </w:rPr>
        <w:t>sólo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multiplicidad,</w:t>
      </w:r>
      <w:r>
        <w:rPr>
          <w:color w:val="231F20"/>
          <w:spacing w:val="-14"/>
        </w:rPr>
        <w:t> </w:t>
      </w:r>
      <w:r>
        <w:rPr>
          <w:color w:val="231F20"/>
        </w:rPr>
        <w:t>la</w:t>
      </w:r>
      <w:r>
        <w:rPr>
          <w:color w:val="231F20"/>
          <w:spacing w:val="-14"/>
        </w:rPr>
        <w:t> </w:t>
      </w:r>
      <w:r>
        <w:rPr>
          <w:color w:val="231F20"/>
        </w:rPr>
        <w:t>cual</w:t>
      </w:r>
      <w:r>
        <w:rPr>
          <w:color w:val="231F20"/>
          <w:spacing w:val="-14"/>
        </w:rPr>
        <w:t> </w:t>
      </w:r>
      <w:r>
        <w:rPr>
          <w:color w:val="231F20"/>
        </w:rPr>
        <w:t>implica</w:t>
      </w:r>
      <w:r>
        <w:rPr>
          <w:color w:val="231F20"/>
          <w:spacing w:val="-14"/>
        </w:rPr>
        <w:t> </w:t>
      </w:r>
      <w:r>
        <w:rPr>
          <w:color w:val="231F20"/>
        </w:rPr>
        <w:t>la</w:t>
      </w:r>
      <w:r>
        <w:rPr>
          <w:color w:val="231F20"/>
          <w:spacing w:val="-14"/>
        </w:rPr>
        <w:t> </w:t>
      </w:r>
      <w:r>
        <w:rPr>
          <w:color w:val="231F20"/>
        </w:rPr>
        <w:t>no</w:t>
      </w:r>
      <w:r>
        <w:rPr>
          <w:color w:val="231F20"/>
          <w:spacing w:val="-14"/>
        </w:rPr>
        <w:t> </w:t>
      </w:r>
      <w:r>
        <w:rPr>
          <w:color w:val="231F20"/>
        </w:rPr>
        <w:t>definitividad, se acerca más a un sentido absoluto que es irrealizable fuera de</w:t>
      </w:r>
      <w:r>
        <w:rPr>
          <w:color w:val="231F20"/>
          <w:spacing w:val="-28"/>
        </w:rPr>
        <w:t> </w:t>
      </w:r>
      <w:r>
        <w:rPr>
          <w:color w:val="231F20"/>
        </w:rPr>
        <w:t>la </w:t>
      </w:r>
      <w:r>
        <w:rPr>
          <w:color w:val="231F20"/>
          <w:w w:val="95"/>
        </w:rPr>
        <w:t>libertad del ejercicio</w:t>
      </w:r>
      <w:r>
        <w:rPr>
          <w:color w:val="231F20"/>
          <w:spacing w:val="4"/>
          <w:w w:val="95"/>
        </w:rPr>
        <w:t> </w:t>
      </w:r>
      <w:r>
        <w:rPr>
          <w:color w:val="231F20"/>
          <w:w w:val="95"/>
        </w:rPr>
        <w:t>poético.</w:t>
      </w:r>
    </w:p>
    <w:p>
      <w:pPr>
        <w:pStyle w:val="BodyText"/>
        <w:spacing w:line="271" w:lineRule="auto" w:before="2"/>
        <w:ind w:left="1640" w:right="1701" w:firstLine="360"/>
        <w:jc w:val="both"/>
      </w:pPr>
      <w:r>
        <w:rPr>
          <w:color w:val="231F20"/>
          <w:spacing w:val="-5"/>
        </w:rPr>
        <w:t>Por</w:t>
      </w:r>
      <w:r>
        <w:rPr>
          <w:color w:val="231F20"/>
          <w:spacing w:val="-7"/>
        </w:rPr>
        <w:t> </w:t>
      </w:r>
      <w:r>
        <w:rPr>
          <w:color w:val="231F20"/>
        </w:rPr>
        <w:t>eso</w:t>
      </w:r>
      <w:r>
        <w:rPr>
          <w:color w:val="231F20"/>
          <w:spacing w:val="-7"/>
        </w:rPr>
        <w:t> </w:t>
      </w:r>
      <w:r>
        <w:rPr>
          <w:color w:val="231F20"/>
        </w:rPr>
        <w:t>la</w:t>
      </w:r>
      <w:r>
        <w:rPr>
          <w:color w:val="231F20"/>
          <w:spacing w:val="-7"/>
        </w:rPr>
        <w:t> </w:t>
      </w:r>
      <w:r>
        <w:rPr>
          <w:color w:val="231F20"/>
        </w:rPr>
        <w:t>forma</w:t>
      </w:r>
      <w:r>
        <w:rPr>
          <w:color w:val="231F20"/>
          <w:spacing w:val="-7"/>
        </w:rPr>
        <w:t> </w:t>
      </w:r>
      <w:r>
        <w:rPr>
          <w:color w:val="231F20"/>
        </w:rPr>
        <w:t>imposible</w:t>
      </w:r>
      <w:r>
        <w:rPr>
          <w:color w:val="231F20"/>
          <w:spacing w:val="-7"/>
        </w:rPr>
        <w:t> </w:t>
      </w:r>
      <w:r>
        <w:rPr>
          <w:color w:val="231F20"/>
        </w:rPr>
        <w:t>termina</w:t>
      </w:r>
      <w:r>
        <w:rPr>
          <w:color w:val="231F20"/>
          <w:spacing w:val="-7"/>
        </w:rPr>
        <w:t> </w:t>
      </w:r>
      <w:r>
        <w:rPr>
          <w:color w:val="231F20"/>
        </w:rPr>
        <w:t>por</w:t>
      </w:r>
      <w:r>
        <w:rPr>
          <w:color w:val="231F20"/>
          <w:spacing w:val="-7"/>
        </w:rPr>
        <w:t> </w:t>
      </w:r>
      <w:r>
        <w:rPr>
          <w:color w:val="231F20"/>
        </w:rPr>
        <w:t>participar</w:t>
      </w:r>
      <w:r>
        <w:rPr>
          <w:color w:val="231F20"/>
          <w:spacing w:val="-7"/>
        </w:rPr>
        <w:t> </w:t>
      </w:r>
      <w:r>
        <w:rPr>
          <w:color w:val="231F20"/>
        </w:rPr>
        <w:t>como</w:t>
      </w:r>
      <w:r>
        <w:rPr>
          <w:color w:val="231F20"/>
          <w:spacing w:val="-7"/>
        </w:rPr>
        <w:t> </w:t>
      </w:r>
      <w:r>
        <w:rPr>
          <w:color w:val="231F20"/>
        </w:rPr>
        <w:t>totali- zadora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idea</w:t>
      </w:r>
      <w:r>
        <w:rPr>
          <w:color w:val="231F20"/>
          <w:spacing w:val="-14"/>
        </w:rPr>
        <w:t> </w:t>
      </w:r>
      <w:r>
        <w:rPr>
          <w:color w:val="231F20"/>
        </w:rPr>
        <w:t>del</w:t>
      </w:r>
      <w:r>
        <w:rPr>
          <w:color w:val="231F20"/>
          <w:spacing w:val="-14"/>
        </w:rPr>
        <w:t> </w:t>
      </w:r>
      <w:r>
        <w:rPr>
          <w:color w:val="231F20"/>
        </w:rPr>
        <w:t>proyecto</w:t>
      </w:r>
      <w:r>
        <w:rPr>
          <w:color w:val="231F20"/>
          <w:spacing w:val="-14"/>
        </w:rPr>
        <w:t> </w:t>
      </w:r>
      <w:r>
        <w:rPr>
          <w:color w:val="231F20"/>
        </w:rPr>
        <w:t>literario</w:t>
      </w:r>
      <w:r>
        <w:rPr>
          <w:color w:val="231F20"/>
          <w:spacing w:val="-14"/>
        </w:rPr>
        <w:t> </w:t>
      </w:r>
      <w:r>
        <w:rPr>
          <w:color w:val="231F20"/>
        </w:rPr>
        <w:t>de</w:t>
      </w:r>
      <w:r>
        <w:rPr>
          <w:color w:val="231F20"/>
          <w:spacing w:val="-14"/>
        </w:rPr>
        <w:t> </w:t>
      </w:r>
      <w:r>
        <w:rPr>
          <w:color w:val="231F20"/>
        </w:rPr>
        <w:t>Elizondo.</w:t>
      </w:r>
      <w:r>
        <w:rPr>
          <w:color w:val="231F20"/>
          <w:spacing w:val="-14"/>
        </w:rPr>
        <w:t> </w:t>
      </w:r>
      <w:r>
        <w:rPr>
          <w:color w:val="231F20"/>
        </w:rPr>
        <w:t>Si</w:t>
      </w:r>
      <w:r>
        <w:rPr>
          <w:color w:val="231F20"/>
          <w:spacing w:val="-14"/>
        </w:rPr>
        <w:t> </w:t>
      </w:r>
      <w:r>
        <w:rPr>
          <w:color w:val="231F20"/>
        </w:rPr>
        <w:t>se</w:t>
      </w:r>
      <w:r>
        <w:rPr>
          <w:color w:val="231F20"/>
          <w:spacing w:val="-14"/>
        </w:rPr>
        <w:t> </w:t>
      </w:r>
      <w:r>
        <w:rPr>
          <w:color w:val="231F20"/>
        </w:rPr>
        <w:t>piensa</w:t>
      </w:r>
      <w:r>
        <w:rPr>
          <w:color w:val="231F20"/>
          <w:spacing w:val="-14"/>
        </w:rPr>
        <w:t> </w:t>
      </w:r>
      <w:r>
        <w:rPr>
          <w:color w:val="231F20"/>
        </w:rPr>
        <w:t>su escritura</w:t>
      </w:r>
      <w:r>
        <w:rPr>
          <w:color w:val="231F20"/>
          <w:spacing w:val="-13"/>
        </w:rPr>
        <w:t> </w:t>
      </w:r>
      <w:r>
        <w:rPr>
          <w:color w:val="231F20"/>
        </w:rPr>
        <w:t>como</w:t>
      </w:r>
      <w:r>
        <w:rPr>
          <w:color w:val="231F20"/>
          <w:spacing w:val="-13"/>
        </w:rPr>
        <w:t> </w:t>
      </w:r>
      <w:r>
        <w:rPr>
          <w:color w:val="231F20"/>
        </w:rPr>
        <w:t>guiada</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sentido</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búsqueda</w:t>
      </w:r>
      <w:r>
        <w:rPr>
          <w:color w:val="231F20"/>
          <w:spacing w:val="-13"/>
        </w:rPr>
        <w:t> </w:t>
      </w:r>
      <w:r>
        <w:rPr>
          <w:color w:val="231F20"/>
        </w:rPr>
        <w:t>que</w:t>
      </w:r>
      <w:r>
        <w:rPr>
          <w:color w:val="231F20"/>
          <w:spacing w:val="-13"/>
        </w:rPr>
        <w:t> </w:t>
      </w:r>
      <w:r>
        <w:rPr>
          <w:color w:val="231F20"/>
        </w:rPr>
        <w:t>fijó</w:t>
      </w:r>
      <w:r>
        <w:rPr>
          <w:color w:val="231F20"/>
          <w:spacing w:val="-13"/>
        </w:rPr>
        <w:t> </w:t>
      </w:r>
      <w:r>
        <w:rPr>
          <w:color w:val="231F20"/>
        </w:rPr>
        <w:t>des- de</w:t>
      </w:r>
      <w:r>
        <w:rPr>
          <w:color w:val="231F20"/>
          <w:spacing w:val="-15"/>
        </w:rPr>
        <w:t> </w:t>
      </w:r>
      <w:r>
        <w:rPr>
          <w:color w:val="231F20"/>
        </w:rPr>
        <w:t>los</w:t>
      </w:r>
      <w:r>
        <w:rPr>
          <w:color w:val="231F20"/>
          <w:spacing w:val="-15"/>
        </w:rPr>
        <w:t> </w:t>
      </w:r>
      <w:r>
        <w:rPr>
          <w:color w:val="231F20"/>
        </w:rPr>
        <w:t>momentos</w:t>
      </w:r>
      <w:r>
        <w:rPr>
          <w:color w:val="231F20"/>
          <w:spacing w:val="-15"/>
        </w:rPr>
        <w:t> </w:t>
      </w:r>
      <w:r>
        <w:rPr>
          <w:color w:val="231F20"/>
        </w:rPr>
        <w:t>más</w:t>
      </w:r>
      <w:r>
        <w:rPr>
          <w:color w:val="231F20"/>
          <w:spacing w:val="-15"/>
        </w:rPr>
        <w:t> </w:t>
      </w:r>
      <w:r>
        <w:rPr>
          <w:color w:val="231F20"/>
        </w:rPr>
        <w:t>tempranos</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trabajo:</w:t>
      </w:r>
      <w:r>
        <w:rPr>
          <w:color w:val="231F20"/>
          <w:spacing w:val="-15"/>
        </w:rPr>
        <w:t> </w:t>
      </w:r>
      <w:r>
        <w:rPr>
          <w:color w:val="231F20"/>
        </w:rPr>
        <w:t>eliminar</w:t>
      </w:r>
      <w:r>
        <w:rPr>
          <w:color w:val="231F20"/>
          <w:spacing w:val="-15"/>
        </w:rPr>
        <w:t> </w:t>
      </w:r>
      <w:r>
        <w:rPr>
          <w:color w:val="231F20"/>
        </w:rPr>
        <w:t>la</w:t>
      </w:r>
      <w:r>
        <w:rPr>
          <w:color w:val="231F20"/>
          <w:spacing w:val="-15"/>
        </w:rPr>
        <w:t> </w:t>
      </w:r>
      <w:r>
        <w:rPr>
          <w:color w:val="231F20"/>
        </w:rPr>
        <w:t>escisión entre</w:t>
      </w:r>
      <w:r>
        <w:rPr>
          <w:color w:val="231F20"/>
          <w:spacing w:val="-11"/>
        </w:rPr>
        <w:t> </w:t>
      </w:r>
      <w:r>
        <w:rPr>
          <w:color w:val="231F20"/>
        </w:rPr>
        <w:t>el</w:t>
      </w:r>
      <w:r>
        <w:rPr>
          <w:color w:val="231F20"/>
          <w:spacing w:val="-11"/>
        </w:rPr>
        <w:t> </w:t>
      </w:r>
      <w:r>
        <w:rPr>
          <w:color w:val="231F20"/>
        </w:rPr>
        <w:t>mundo</w:t>
      </w:r>
      <w:r>
        <w:rPr>
          <w:color w:val="231F20"/>
          <w:spacing w:val="-11"/>
        </w:rPr>
        <w:t> </w:t>
      </w:r>
      <w:r>
        <w:rPr>
          <w:color w:val="231F20"/>
        </w:rPr>
        <w:t>interior</w:t>
      </w:r>
      <w:r>
        <w:rPr>
          <w:color w:val="231F20"/>
          <w:spacing w:val="-11"/>
        </w:rPr>
        <w:t> </w:t>
      </w:r>
      <w:r>
        <w:rPr>
          <w:color w:val="231F20"/>
        </w:rPr>
        <w:t>y</w:t>
      </w:r>
      <w:r>
        <w:rPr>
          <w:color w:val="231F20"/>
          <w:spacing w:val="-11"/>
        </w:rPr>
        <w:t> </w:t>
      </w:r>
      <w:r>
        <w:rPr>
          <w:color w:val="231F20"/>
        </w:rPr>
        <w:t>su</w:t>
      </w:r>
      <w:r>
        <w:rPr>
          <w:color w:val="231F20"/>
          <w:spacing w:val="-11"/>
        </w:rPr>
        <w:t> </w:t>
      </w:r>
      <w:r>
        <w:rPr>
          <w:color w:val="231F20"/>
        </w:rPr>
        <w:t>representación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escritura,</w:t>
      </w:r>
      <w:r>
        <w:rPr>
          <w:color w:val="231F20"/>
          <w:spacing w:val="-11"/>
        </w:rPr>
        <w:t> </w:t>
      </w:r>
      <w:r>
        <w:rPr>
          <w:color w:val="231F20"/>
        </w:rPr>
        <w:t>es</w:t>
      </w:r>
      <w:r>
        <w:rPr>
          <w:color w:val="231F20"/>
          <w:spacing w:val="-11"/>
        </w:rPr>
        <w:t> </w:t>
      </w:r>
      <w:r>
        <w:rPr>
          <w:color w:val="231F20"/>
        </w:rPr>
        <w:t>claro cómo</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correr</w:t>
      </w:r>
      <w:r>
        <w:rPr>
          <w:color w:val="231F20"/>
          <w:spacing w:val="-21"/>
        </w:rPr>
        <w:t> </w:t>
      </w:r>
      <w:r>
        <w:rPr>
          <w:color w:val="231F20"/>
        </w:rPr>
        <w:t>del</w:t>
      </w:r>
      <w:r>
        <w:rPr>
          <w:color w:val="231F20"/>
          <w:spacing w:val="-21"/>
        </w:rPr>
        <w:t> </w:t>
      </w:r>
      <w:r>
        <w:rPr>
          <w:color w:val="231F20"/>
        </w:rPr>
        <w:t>tiempo</w:t>
      </w:r>
      <w:r>
        <w:rPr>
          <w:color w:val="231F20"/>
          <w:spacing w:val="-21"/>
        </w:rPr>
        <w:t> </w:t>
      </w:r>
      <w:r>
        <w:rPr>
          <w:color w:val="231F20"/>
        </w:rPr>
        <w:t>la</w:t>
      </w:r>
      <w:r>
        <w:rPr>
          <w:color w:val="231F20"/>
          <w:spacing w:val="-21"/>
        </w:rPr>
        <w:t> </w:t>
      </w:r>
      <w:r>
        <w:rPr>
          <w:color w:val="231F20"/>
        </w:rPr>
        <w:t>obra</w:t>
      </w:r>
      <w:r>
        <w:rPr>
          <w:color w:val="231F20"/>
          <w:spacing w:val="-21"/>
        </w:rPr>
        <w:t> </w:t>
      </w:r>
      <w:r>
        <w:rPr>
          <w:color w:val="231F20"/>
        </w:rPr>
        <w:t>elizondiana</w:t>
      </w:r>
      <w:r>
        <w:rPr>
          <w:color w:val="231F20"/>
          <w:spacing w:val="-21"/>
        </w:rPr>
        <w:t> </w:t>
      </w:r>
      <w:r>
        <w:rPr>
          <w:color w:val="231F20"/>
        </w:rPr>
        <w:t>fue</w:t>
      </w:r>
      <w:r>
        <w:rPr>
          <w:color w:val="231F20"/>
          <w:spacing w:val="-21"/>
        </w:rPr>
        <w:t> </w:t>
      </w:r>
      <w:r>
        <w:rPr>
          <w:color w:val="231F20"/>
        </w:rPr>
        <w:t>incorporando </w:t>
      </w:r>
      <w:r>
        <w:rPr>
          <w:color w:val="231F20"/>
          <w:spacing w:val="-3"/>
        </w:rPr>
        <w:t>“formas”</w:t>
      </w:r>
      <w:r>
        <w:rPr>
          <w:color w:val="231F20"/>
          <w:spacing w:val="-22"/>
        </w:rPr>
        <w:t> </w:t>
      </w:r>
      <w:r>
        <w:rPr>
          <w:color w:val="231F20"/>
        </w:rPr>
        <w:t>que</w:t>
      </w:r>
      <w:r>
        <w:rPr>
          <w:color w:val="231F20"/>
          <w:spacing w:val="-22"/>
        </w:rPr>
        <w:t> </w:t>
      </w:r>
      <w:r>
        <w:rPr>
          <w:color w:val="231F20"/>
        </w:rPr>
        <w:t>representan</w:t>
      </w:r>
      <w:r>
        <w:rPr>
          <w:color w:val="231F20"/>
          <w:spacing w:val="-22"/>
        </w:rPr>
        <w:t> </w:t>
      </w:r>
      <w:r>
        <w:rPr>
          <w:color w:val="231F20"/>
        </w:rPr>
        <w:t>su</w:t>
      </w:r>
      <w:r>
        <w:rPr>
          <w:color w:val="231F20"/>
          <w:spacing w:val="-22"/>
        </w:rPr>
        <w:t> </w:t>
      </w:r>
      <w:r>
        <w:rPr>
          <w:color w:val="231F20"/>
        </w:rPr>
        <w:t>imposibilidad.</w:t>
      </w:r>
      <w:r>
        <w:rPr>
          <w:color w:val="231F20"/>
          <w:spacing w:val="-22"/>
        </w:rPr>
        <w:t> </w:t>
      </w:r>
      <w:r>
        <w:rPr>
          <w:color w:val="231F20"/>
        </w:rPr>
        <w:t>Piénsese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banda</w:t>
      </w:r>
      <w:r>
        <w:rPr>
          <w:color w:val="231F20"/>
          <w:spacing w:val="-22"/>
        </w:rPr>
        <w:t> </w:t>
      </w:r>
      <w:r>
        <w:rPr>
          <w:color w:val="231F20"/>
        </w:rPr>
        <w:t>de Möbius</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botella</w:t>
      </w:r>
      <w:r>
        <w:rPr>
          <w:color w:val="231F20"/>
          <w:spacing w:val="-26"/>
        </w:rPr>
        <w:t> </w:t>
      </w:r>
      <w:r>
        <w:rPr>
          <w:color w:val="231F20"/>
        </w:rPr>
        <w:t>de</w:t>
      </w:r>
      <w:r>
        <w:rPr>
          <w:color w:val="231F20"/>
          <w:spacing w:val="-26"/>
        </w:rPr>
        <w:t> </w:t>
      </w:r>
      <w:r>
        <w:rPr>
          <w:color w:val="231F20"/>
        </w:rPr>
        <w:t>Klein</w:t>
      </w:r>
      <w:r>
        <w:rPr>
          <w:color w:val="231F20"/>
          <w:spacing w:val="-26"/>
        </w:rPr>
        <w:t> </w:t>
      </w:r>
      <w:r>
        <w:rPr>
          <w:color w:val="231F20"/>
        </w:rPr>
        <w:t>de</w:t>
      </w:r>
      <w:r>
        <w:rPr>
          <w:color w:val="231F20"/>
          <w:spacing w:val="-26"/>
        </w:rPr>
        <w:t> </w:t>
      </w:r>
      <w:r>
        <w:rPr>
          <w:i/>
          <w:color w:val="231F20"/>
          <w:spacing w:val="-3"/>
        </w:rPr>
        <w:t>El</w:t>
      </w:r>
      <w:r>
        <w:rPr>
          <w:i/>
          <w:color w:val="231F20"/>
          <w:spacing w:val="-26"/>
        </w:rPr>
        <w:t> </w:t>
      </w:r>
      <w:r>
        <w:rPr>
          <w:i/>
          <w:color w:val="231F20"/>
        </w:rPr>
        <w:t>hipogeo</w:t>
      </w:r>
      <w:r>
        <w:rPr>
          <w:i/>
          <w:color w:val="231F20"/>
          <w:spacing w:val="-26"/>
        </w:rPr>
        <w:t> </w:t>
      </w:r>
      <w:r>
        <w:rPr>
          <w:i/>
          <w:color w:val="231F20"/>
        </w:rPr>
        <w:t>secreto</w:t>
      </w:r>
      <w:r>
        <w:rPr>
          <w:color w:val="231F20"/>
        </w:rPr>
        <w:t>,</w:t>
      </w:r>
      <w:r>
        <w:rPr>
          <w:color w:val="231F20"/>
          <w:spacing w:val="-26"/>
        </w:rPr>
        <w:t> </w:t>
      </w:r>
      <w:r>
        <w:rPr>
          <w:color w:val="231F20"/>
        </w:rPr>
        <w:t>o</w:t>
      </w:r>
      <w:r>
        <w:rPr>
          <w:color w:val="231F20"/>
          <w:spacing w:val="-26"/>
        </w:rPr>
        <w:t> </w:t>
      </w:r>
      <w:r>
        <w:rPr>
          <w:color w:val="231F20"/>
        </w:rPr>
        <w:t>bien</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cubo </w:t>
      </w:r>
      <w:r>
        <w:rPr>
          <w:color w:val="231F20"/>
          <w:w w:val="95"/>
        </w:rPr>
        <w:t>imposible</w:t>
      </w:r>
      <w:r>
        <w:rPr>
          <w:color w:val="231F20"/>
          <w:spacing w:val="-8"/>
          <w:w w:val="95"/>
        </w:rPr>
        <w:t> </w:t>
      </w:r>
      <w:r>
        <w:rPr>
          <w:color w:val="231F20"/>
          <w:w w:val="95"/>
        </w:rPr>
        <w:t>de</w:t>
      </w:r>
      <w:r>
        <w:rPr>
          <w:color w:val="231F20"/>
          <w:spacing w:val="-8"/>
          <w:w w:val="95"/>
        </w:rPr>
        <w:t> </w:t>
      </w:r>
      <w:r>
        <w:rPr>
          <w:i/>
          <w:color w:val="231F20"/>
          <w:spacing w:val="-3"/>
          <w:w w:val="95"/>
        </w:rPr>
        <w:t>El</w:t>
      </w:r>
      <w:r>
        <w:rPr>
          <w:i/>
          <w:color w:val="231F20"/>
          <w:spacing w:val="-8"/>
          <w:w w:val="95"/>
        </w:rPr>
        <w:t> </w:t>
      </w:r>
      <w:r>
        <w:rPr>
          <w:i/>
          <w:color w:val="231F20"/>
          <w:w w:val="95"/>
        </w:rPr>
        <w:t>grafógrafo</w:t>
      </w:r>
      <w:r>
        <w:rPr>
          <w:color w:val="231F20"/>
          <w:w w:val="95"/>
        </w:rPr>
        <w:t>,</w:t>
      </w:r>
      <w:r>
        <w:rPr>
          <w:color w:val="231F20"/>
          <w:spacing w:val="-8"/>
          <w:w w:val="95"/>
        </w:rPr>
        <w:t> </w:t>
      </w:r>
      <w:r>
        <w:rPr>
          <w:color w:val="231F20"/>
          <w:w w:val="95"/>
        </w:rPr>
        <w:t>las</w:t>
      </w:r>
      <w:r>
        <w:rPr>
          <w:color w:val="231F20"/>
          <w:spacing w:val="-8"/>
          <w:w w:val="95"/>
        </w:rPr>
        <w:t> </w:t>
      </w:r>
      <w:r>
        <w:rPr>
          <w:color w:val="231F20"/>
          <w:w w:val="95"/>
        </w:rPr>
        <w:t>cuales</w:t>
      </w:r>
      <w:r>
        <w:rPr>
          <w:color w:val="231F20"/>
          <w:spacing w:val="-8"/>
          <w:w w:val="95"/>
        </w:rPr>
        <w:t> </w:t>
      </w:r>
      <w:r>
        <w:rPr>
          <w:color w:val="231F20"/>
          <w:w w:val="95"/>
        </w:rPr>
        <w:t>aluden</w:t>
      </w:r>
      <w:r>
        <w:rPr>
          <w:color w:val="231F20"/>
          <w:spacing w:val="-8"/>
          <w:w w:val="95"/>
        </w:rPr>
        <w:t> </w:t>
      </w:r>
      <w:r>
        <w:rPr>
          <w:color w:val="231F20"/>
          <w:w w:val="95"/>
        </w:rPr>
        <w:t>al</w:t>
      </w:r>
      <w:r>
        <w:rPr>
          <w:color w:val="231F20"/>
          <w:spacing w:val="-8"/>
          <w:w w:val="95"/>
        </w:rPr>
        <w:t> </w:t>
      </w:r>
      <w:r>
        <w:rPr>
          <w:color w:val="231F20"/>
          <w:w w:val="95"/>
        </w:rPr>
        <w:t>carácter</w:t>
      </w:r>
      <w:r>
        <w:rPr>
          <w:color w:val="231F20"/>
          <w:spacing w:val="-8"/>
          <w:w w:val="95"/>
        </w:rPr>
        <w:t> </w:t>
      </w:r>
      <w:r>
        <w:rPr>
          <w:color w:val="231F20"/>
          <w:w w:val="95"/>
        </w:rPr>
        <w:t>de</w:t>
      </w:r>
      <w:r>
        <w:rPr>
          <w:color w:val="231F20"/>
          <w:spacing w:val="-8"/>
          <w:w w:val="95"/>
        </w:rPr>
        <w:t> </w:t>
      </w:r>
      <w:r>
        <w:rPr>
          <w:color w:val="231F20"/>
          <w:w w:val="95"/>
        </w:rPr>
        <w:t>imposibi- </w:t>
      </w:r>
      <w:r>
        <w:rPr>
          <w:color w:val="231F20"/>
        </w:rPr>
        <w:t>lidad</w:t>
      </w:r>
      <w:r>
        <w:rPr>
          <w:color w:val="231F20"/>
          <w:spacing w:val="-15"/>
        </w:rPr>
        <w:t> </w:t>
      </w:r>
      <w:r>
        <w:rPr>
          <w:color w:val="231F20"/>
        </w:rPr>
        <w:t>con</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escritor</w:t>
      </w:r>
      <w:r>
        <w:rPr>
          <w:color w:val="231F20"/>
          <w:spacing w:val="-15"/>
        </w:rPr>
        <w:t> </w:t>
      </w:r>
      <w:r>
        <w:rPr>
          <w:color w:val="231F20"/>
        </w:rPr>
        <w:t>se</w:t>
      </w:r>
      <w:r>
        <w:rPr>
          <w:color w:val="231F20"/>
          <w:spacing w:val="-15"/>
        </w:rPr>
        <w:t> </w:t>
      </w:r>
      <w:r>
        <w:rPr>
          <w:color w:val="231F20"/>
        </w:rPr>
        <w:t>enfrenta</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tarea.</w:t>
      </w:r>
      <w:r>
        <w:rPr>
          <w:color w:val="231F20"/>
          <w:spacing w:val="-15"/>
        </w:rPr>
        <w:t> </w:t>
      </w:r>
      <w:r>
        <w:rPr>
          <w:color w:val="231F20"/>
          <w:spacing w:val="-5"/>
        </w:rPr>
        <w:t>Por</w:t>
      </w:r>
      <w:r>
        <w:rPr>
          <w:color w:val="231F20"/>
          <w:spacing w:val="-15"/>
        </w:rPr>
        <w:t> </w:t>
      </w:r>
      <w:r>
        <w:rPr>
          <w:color w:val="231F20"/>
        </w:rPr>
        <w:t>ello,</w:t>
      </w:r>
      <w:r>
        <w:rPr>
          <w:color w:val="231F20"/>
          <w:spacing w:val="-15"/>
        </w:rPr>
        <w:t> </w:t>
      </w:r>
      <w:r>
        <w:rPr>
          <w:color w:val="231F20"/>
        </w:rPr>
        <w:t>a</w:t>
      </w:r>
      <w:r>
        <w:rPr>
          <w:color w:val="231F20"/>
          <w:spacing w:val="-15"/>
        </w:rPr>
        <w:t> </w:t>
      </w:r>
      <w:r>
        <w:rPr>
          <w:color w:val="231F20"/>
        </w:rPr>
        <w:t>decir</w:t>
      </w:r>
      <w:r>
        <w:rPr>
          <w:color w:val="231F20"/>
          <w:spacing w:val="-15"/>
        </w:rPr>
        <w:t> </w:t>
      </w:r>
      <w:r>
        <w:rPr>
          <w:color w:val="231F20"/>
        </w:rPr>
        <w:t>del propio</w:t>
      </w:r>
      <w:r>
        <w:rPr>
          <w:color w:val="231F20"/>
          <w:spacing w:val="-34"/>
        </w:rPr>
        <w:t> </w:t>
      </w:r>
      <w:r>
        <w:rPr>
          <w:color w:val="231F20"/>
        </w:rPr>
        <w:t>Elizondo,</w:t>
      </w:r>
      <w:r>
        <w:rPr>
          <w:color w:val="231F20"/>
          <w:spacing w:val="-34"/>
        </w:rPr>
        <w:t> </w:t>
      </w:r>
      <w:r>
        <w:rPr>
          <w:color w:val="231F20"/>
        </w:rPr>
        <w:t>su</w:t>
      </w:r>
      <w:r>
        <w:rPr>
          <w:color w:val="231F20"/>
          <w:spacing w:val="-34"/>
        </w:rPr>
        <w:t> </w:t>
      </w:r>
      <w:r>
        <w:rPr>
          <w:color w:val="231F20"/>
        </w:rPr>
        <w:t>obra</w:t>
      </w:r>
      <w:r>
        <w:rPr>
          <w:color w:val="231F20"/>
          <w:spacing w:val="-34"/>
        </w:rPr>
        <w:t> </w:t>
      </w:r>
      <w:r>
        <w:rPr>
          <w:color w:val="231F20"/>
        </w:rPr>
        <w:t>se</w:t>
      </w:r>
      <w:r>
        <w:rPr>
          <w:color w:val="231F20"/>
          <w:spacing w:val="-34"/>
        </w:rPr>
        <w:t> </w:t>
      </w:r>
      <w:r>
        <w:rPr>
          <w:color w:val="231F20"/>
        </w:rPr>
        <w:t>representa</w:t>
      </w:r>
      <w:r>
        <w:rPr>
          <w:color w:val="231F20"/>
          <w:spacing w:val="-34"/>
        </w:rPr>
        <w:t> </w:t>
      </w:r>
      <w:r>
        <w:rPr>
          <w:color w:val="231F20"/>
        </w:rPr>
        <w:t>a</w:t>
      </w:r>
      <w:r>
        <w:rPr>
          <w:color w:val="231F20"/>
          <w:spacing w:val="-34"/>
        </w:rPr>
        <w:t> </w:t>
      </w:r>
      <w:r>
        <w:rPr>
          <w:color w:val="231F20"/>
        </w:rPr>
        <w:t>sí</w:t>
      </w:r>
      <w:r>
        <w:rPr>
          <w:color w:val="231F20"/>
          <w:spacing w:val="-34"/>
        </w:rPr>
        <w:t> </w:t>
      </w:r>
      <w:r>
        <w:rPr>
          <w:color w:val="231F20"/>
        </w:rPr>
        <w:t>misma</w:t>
      </w:r>
      <w:r>
        <w:rPr>
          <w:color w:val="231F20"/>
          <w:spacing w:val="-34"/>
        </w:rPr>
        <w:t> </w:t>
      </w:r>
      <w:r>
        <w:rPr>
          <w:color w:val="231F20"/>
        </w:rPr>
        <w:t>como</w:t>
      </w:r>
      <w:r>
        <w:rPr>
          <w:color w:val="231F20"/>
          <w:spacing w:val="-34"/>
        </w:rPr>
        <w:t> </w:t>
      </w:r>
      <w:r>
        <w:rPr>
          <w:color w:val="231F20"/>
        </w:rPr>
        <w:t>una</w:t>
      </w:r>
      <w:r>
        <w:rPr>
          <w:color w:val="231F20"/>
          <w:spacing w:val="-34"/>
        </w:rPr>
        <w:t> </w:t>
      </w:r>
      <w:r>
        <w:rPr>
          <w:color w:val="231F20"/>
        </w:rPr>
        <w:t>escritura que</w:t>
      </w:r>
      <w:r>
        <w:rPr>
          <w:color w:val="231F20"/>
          <w:spacing w:val="-17"/>
        </w:rPr>
        <w:t> </w:t>
      </w:r>
      <w:r>
        <w:rPr>
          <w:color w:val="231F20"/>
        </w:rPr>
        <w:t>apunta</w:t>
      </w:r>
      <w:r>
        <w:rPr>
          <w:color w:val="231F20"/>
          <w:spacing w:val="-17"/>
        </w:rPr>
        <w:t> </w:t>
      </w:r>
      <w:r>
        <w:rPr>
          <w:color w:val="231F20"/>
        </w:rPr>
        <w:t>a</w:t>
      </w:r>
      <w:r>
        <w:rPr>
          <w:color w:val="231F20"/>
          <w:spacing w:val="-17"/>
        </w:rPr>
        <w:t> </w:t>
      </w:r>
      <w:r>
        <w:rPr>
          <w:color w:val="231F20"/>
        </w:rPr>
        <w:t>formas</w:t>
      </w:r>
      <w:r>
        <w:rPr>
          <w:color w:val="231F20"/>
          <w:spacing w:val="-17"/>
        </w:rPr>
        <w:t> </w:t>
      </w:r>
      <w:r>
        <w:rPr>
          <w:color w:val="231F20"/>
        </w:rPr>
        <w:t>imposibles.</w:t>
      </w:r>
      <w:r>
        <w:rPr>
          <w:color w:val="231F20"/>
          <w:spacing w:val="-17"/>
        </w:rPr>
        <w:t> </w:t>
      </w:r>
      <w:r>
        <w:rPr>
          <w:color w:val="231F20"/>
          <w:spacing w:val="-4"/>
        </w:rPr>
        <w:t>No</w:t>
      </w:r>
      <w:r>
        <w:rPr>
          <w:color w:val="231F20"/>
          <w:spacing w:val="-17"/>
        </w:rPr>
        <w:t> </w:t>
      </w:r>
      <w:r>
        <w:rPr>
          <w:color w:val="231F20"/>
        </w:rPr>
        <w:t>obstante,</w:t>
      </w:r>
      <w:r>
        <w:rPr>
          <w:color w:val="231F20"/>
          <w:spacing w:val="-17"/>
        </w:rPr>
        <w:t> </w:t>
      </w:r>
      <w:r>
        <w:rPr>
          <w:color w:val="231F20"/>
        </w:rPr>
        <w:t>como</w:t>
      </w:r>
      <w:r>
        <w:rPr>
          <w:color w:val="231F20"/>
          <w:spacing w:val="-17"/>
        </w:rPr>
        <w:t> </w:t>
      </w:r>
      <w:r>
        <w:rPr>
          <w:color w:val="231F20"/>
        </w:rPr>
        <w:t>he</w:t>
      </w:r>
      <w:r>
        <w:rPr>
          <w:color w:val="231F20"/>
          <w:spacing w:val="-17"/>
        </w:rPr>
        <w:t> </w:t>
      </w:r>
      <w:r>
        <w:rPr>
          <w:color w:val="231F20"/>
        </w:rPr>
        <w:t>señalado</w:t>
      </w:r>
      <w:r>
        <w:rPr>
          <w:color w:val="231F20"/>
          <w:spacing w:val="-17"/>
        </w:rPr>
        <w:t> </w:t>
      </w:r>
      <w:r>
        <w:rPr>
          <w:color w:val="231F20"/>
        </w:rPr>
        <w:t>en este</w:t>
      </w:r>
      <w:r>
        <w:rPr>
          <w:color w:val="231F20"/>
          <w:spacing w:val="-6"/>
        </w:rPr>
        <w:t> </w:t>
      </w:r>
      <w:r>
        <w:rPr>
          <w:color w:val="231F20"/>
        </w:rPr>
        <w:t>trabajo,</w:t>
      </w:r>
      <w:r>
        <w:rPr>
          <w:color w:val="231F20"/>
          <w:spacing w:val="-6"/>
        </w:rPr>
        <w:t> </w:t>
      </w:r>
      <w:r>
        <w:rPr>
          <w:color w:val="231F20"/>
        </w:rPr>
        <w:t>aunque</w:t>
      </w:r>
      <w:r>
        <w:rPr>
          <w:color w:val="231F20"/>
          <w:spacing w:val="-6"/>
        </w:rPr>
        <w:t> </w:t>
      </w:r>
      <w:r>
        <w:rPr>
          <w:color w:val="231F20"/>
        </w:rPr>
        <w:t>la</w:t>
      </w:r>
      <w:r>
        <w:rPr>
          <w:color w:val="231F20"/>
          <w:spacing w:val="-6"/>
        </w:rPr>
        <w:t> </w:t>
      </w:r>
      <w:r>
        <w:rPr>
          <w:color w:val="231F20"/>
        </w:rPr>
        <w:t>pretensión</w:t>
      </w:r>
      <w:r>
        <w:rPr>
          <w:color w:val="231F20"/>
          <w:spacing w:val="-6"/>
        </w:rPr>
        <w:t> </w:t>
      </w:r>
      <w:r>
        <w:rPr>
          <w:color w:val="231F20"/>
        </w:rPr>
        <w:t>que</w:t>
      </w:r>
      <w:r>
        <w:rPr>
          <w:color w:val="231F20"/>
          <w:spacing w:val="-6"/>
        </w:rPr>
        <w:t> </w:t>
      </w:r>
      <w:r>
        <w:rPr>
          <w:color w:val="231F20"/>
        </w:rPr>
        <w:t>rige</w:t>
      </w:r>
      <w:r>
        <w:rPr>
          <w:color w:val="231F20"/>
          <w:spacing w:val="-6"/>
        </w:rPr>
        <w:t> </w:t>
      </w:r>
      <w:r>
        <w:rPr>
          <w:color w:val="231F20"/>
        </w:rPr>
        <w:t>su</w:t>
      </w:r>
      <w:r>
        <w:rPr>
          <w:color w:val="231F20"/>
          <w:spacing w:val="-6"/>
        </w:rPr>
        <w:t> </w:t>
      </w:r>
      <w:r>
        <w:rPr>
          <w:color w:val="231F20"/>
        </w:rPr>
        <w:t>quehacer</w:t>
      </w:r>
      <w:r>
        <w:rPr>
          <w:color w:val="231F20"/>
          <w:spacing w:val="-6"/>
        </w:rPr>
        <w:t> </w:t>
      </w:r>
      <w:r>
        <w:rPr>
          <w:color w:val="231F20"/>
        </w:rPr>
        <w:t>literario</w:t>
      </w:r>
      <w:r>
        <w:rPr>
          <w:color w:val="231F20"/>
          <w:spacing w:val="-6"/>
        </w:rPr>
        <w:t> </w:t>
      </w:r>
      <w:r>
        <w:rPr>
          <w:color w:val="231F20"/>
        </w:rPr>
        <w:t>se sepa</w:t>
      </w:r>
      <w:r>
        <w:rPr>
          <w:color w:val="231F20"/>
          <w:spacing w:val="-28"/>
        </w:rPr>
        <w:t> </w:t>
      </w:r>
      <w:r>
        <w:rPr>
          <w:color w:val="231F20"/>
        </w:rPr>
        <w:t>de</w:t>
      </w:r>
      <w:r>
        <w:rPr>
          <w:color w:val="231F20"/>
          <w:spacing w:val="-28"/>
        </w:rPr>
        <w:t> </w:t>
      </w:r>
      <w:r>
        <w:rPr>
          <w:color w:val="231F20"/>
        </w:rPr>
        <w:t>antemano</w:t>
      </w:r>
      <w:r>
        <w:rPr>
          <w:color w:val="231F20"/>
          <w:spacing w:val="-28"/>
        </w:rPr>
        <w:t> </w:t>
      </w:r>
      <w:r>
        <w:rPr>
          <w:color w:val="231F20"/>
        </w:rPr>
        <w:t>como</w:t>
      </w:r>
      <w:r>
        <w:rPr>
          <w:color w:val="231F20"/>
          <w:spacing w:val="-28"/>
        </w:rPr>
        <w:t> </w:t>
      </w:r>
      <w:r>
        <w:rPr>
          <w:color w:val="231F20"/>
        </w:rPr>
        <w:t>algo</w:t>
      </w:r>
      <w:r>
        <w:rPr>
          <w:color w:val="231F20"/>
          <w:spacing w:val="-28"/>
        </w:rPr>
        <w:t> </w:t>
      </w:r>
      <w:r>
        <w:rPr>
          <w:color w:val="231F20"/>
        </w:rPr>
        <w:t>irrealizable,</w:t>
      </w:r>
      <w:r>
        <w:rPr>
          <w:color w:val="231F20"/>
          <w:spacing w:val="-28"/>
        </w:rPr>
        <w:t> </w:t>
      </w:r>
      <w:r>
        <w:rPr>
          <w:color w:val="231F20"/>
        </w:rPr>
        <w:t>los</w:t>
      </w:r>
      <w:r>
        <w:rPr>
          <w:color w:val="231F20"/>
          <w:spacing w:val="-28"/>
        </w:rPr>
        <w:t> </w:t>
      </w:r>
      <w:r>
        <w:rPr>
          <w:color w:val="231F20"/>
        </w:rPr>
        <w:t>acechos</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escritor</w:t>
      </w:r>
    </w:p>
    <w:p>
      <w:pPr>
        <w:spacing w:after="0" w:line="271" w:lineRule="auto"/>
        <w:jc w:val="both"/>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318</w:t>
        <w:tab/>
      </w:r>
      <w:r>
        <w:rPr>
          <w:color w:val="231F20"/>
          <w:sz w:val="14"/>
        </w:rPr>
        <w:t>CLAUDIA L. GUTIÉRREZ</w:t>
      </w:r>
      <w:r>
        <w:rPr>
          <w:color w:val="231F20"/>
          <w:spacing w:val="-8"/>
          <w:sz w:val="14"/>
        </w:rPr>
        <w:t> </w:t>
      </w:r>
      <w:r>
        <w:rPr>
          <w:color w:val="231F20"/>
          <w:sz w:val="14"/>
        </w:rPr>
        <w:t>PIÑA</w:t>
      </w:r>
    </w:p>
    <w:p>
      <w:pPr>
        <w:pStyle w:val="BodyText"/>
        <w:rPr>
          <w:sz w:val="20"/>
        </w:rPr>
      </w:pPr>
    </w:p>
    <w:p>
      <w:pPr>
        <w:pStyle w:val="BodyText"/>
        <w:spacing w:line="271" w:lineRule="auto"/>
        <w:ind w:left="1703" w:right="1634"/>
      </w:pPr>
      <w:r>
        <w:rPr>
          <w:color w:val="231F20"/>
        </w:rPr>
        <w:t>realiza</w:t>
      </w:r>
      <w:r>
        <w:rPr>
          <w:color w:val="231F20"/>
          <w:spacing w:val="-19"/>
        </w:rPr>
        <w:t> </w:t>
      </w:r>
      <w:r>
        <w:rPr>
          <w:color w:val="231F20"/>
        </w:rPr>
        <w:t>sabiéndose</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búsqueda</w:t>
      </w:r>
      <w:r>
        <w:rPr>
          <w:color w:val="231F20"/>
          <w:spacing w:val="-19"/>
        </w:rPr>
        <w:t> </w:t>
      </w:r>
      <w:r>
        <w:rPr>
          <w:color w:val="231F20"/>
        </w:rPr>
        <w:t>sin</w:t>
      </w:r>
      <w:r>
        <w:rPr>
          <w:color w:val="231F20"/>
          <w:spacing w:val="-19"/>
        </w:rPr>
        <w:t> </w:t>
      </w:r>
      <w:r>
        <w:rPr>
          <w:color w:val="231F20"/>
        </w:rPr>
        <w:t>paradero</w:t>
      </w:r>
      <w:r>
        <w:rPr>
          <w:color w:val="231F20"/>
          <w:spacing w:val="-19"/>
        </w:rPr>
        <w:t> </w:t>
      </w:r>
      <w:r>
        <w:rPr>
          <w:color w:val="231F20"/>
        </w:rPr>
        <w:t>son,</w:t>
      </w:r>
      <w:r>
        <w:rPr>
          <w:color w:val="231F20"/>
          <w:spacing w:val="-19"/>
        </w:rPr>
        <w:t> </w:t>
      </w:r>
      <w:r>
        <w:rPr>
          <w:color w:val="231F20"/>
        </w:rPr>
        <w:t>en</w:t>
      </w:r>
      <w:r>
        <w:rPr>
          <w:color w:val="231F20"/>
          <w:spacing w:val="-19"/>
        </w:rPr>
        <w:t> </w:t>
      </w:r>
      <w:r>
        <w:rPr>
          <w:color w:val="231F20"/>
        </w:rPr>
        <w:t>sí,</w:t>
      </w:r>
      <w:r>
        <w:rPr>
          <w:color w:val="231F20"/>
          <w:spacing w:val="-19"/>
        </w:rPr>
        <w:t> </w:t>
      </w:r>
      <w:r>
        <w:rPr>
          <w:color w:val="231F20"/>
        </w:rPr>
        <w:t>la</w:t>
      </w:r>
      <w:r>
        <w:rPr>
          <w:color w:val="231F20"/>
          <w:spacing w:val="-19"/>
        </w:rPr>
        <w:t> </w:t>
      </w:r>
      <w:r>
        <w:rPr>
          <w:color w:val="231F20"/>
        </w:rPr>
        <w:t>reali- </w:t>
      </w:r>
      <w:r>
        <w:rPr>
          <w:color w:val="231F20"/>
          <w:w w:val="95"/>
        </w:rPr>
        <w:t>zación de esa</w:t>
      </w:r>
      <w:r>
        <w:rPr>
          <w:color w:val="231F20"/>
          <w:spacing w:val="3"/>
          <w:w w:val="95"/>
        </w:rPr>
        <w:t> </w:t>
      </w:r>
      <w:r>
        <w:rPr>
          <w:color w:val="231F20"/>
          <w:w w:val="95"/>
        </w:rPr>
        <w:t>imposibilidad.</w:t>
      </w:r>
    </w:p>
    <w:p>
      <w:pPr>
        <w:pStyle w:val="BodyText"/>
        <w:spacing w:line="271" w:lineRule="auto" w:before="2"/>
        <w:ind w:left="1703" w:right="1637" w:firstLine="360"/>
        <w:jc w:val="both"/>
      </w:pPr>
      <w:r>
        <w:rPr>
          <w:color w:val="231F20"/>
        </w:rPr>
        <w:t>La escritura ensimismada de Elizondo es una reflexión</w:t>
      </w:r>
      <w:r>
        <w:rPr>
          <w:color w:val="231F20"/>
          <w:spacing w:val="-32"/>
        </w:rPr>
        <w:t> </w:t>
      </w:r>
      <w:r>
        <w:rPr>
          <w:color w:val="231F20"/>
        </w:rPr>
        <w:t>crítica sobre</w:t>
      </w:r>
      <w:r>
        <w:rPr>
          <w:color w:val="231F20"/>
          <w:spacing w:val="-36"/>
        </w:rPr>
        <w:t> </w:t>
      </w:r>
      <w:r>
        <w:rPr>
          <w:color w:val="231F20"/>
        </w:rPr>
        <w:t>la</w:t>
      </w:r>
      <w:r>
        <w:rPr>
          <w:color w:val="231F20"/>
          <w:spacing w:val="-36"/>
        </w:rPr>
        <w:t> </w:t>
      </w:r>
      <w:r>
        <w:rPr>
          <w:color w:val="231F20"/>
        </w:rPr>
        <w:t>posibilidad</w:t>
      </w:r>
      <w:r>
        <w:rPr>
          <w:color w:val="231F20"/>
          <w:spacing w:val="-36"/>
        </w:rPr>
        <w:t> </w:t>
      </w:r>
      <w:r>
        <w:rPr>
          <w:color w:val="231F20"/>
        </w:rPr>
        <w:t>de</w:t>
      </w:r>
      <w:r>
        <w:rPr>
          <w:color w:val="231F20"/>
          <w:spacing w:val="-36"/>
        </w:rPr>
        <w:t> </w:t>
      </w:r>
      <w:r>
        <w:rPr>
          <w:color w:val="231F20"/>
        </w:rPr>
        <w:t>decirnos,</w:t>
      </w:r>
      <w:r>
        <w:rPr>
          <w:color w:val="231F20"/>
          <w:spacing w:val="-36"/>
        </w:rPr>
        <w:t> </w:t>
      </w:r>
      <w:r>
        <w:rPr>
          <w:color w:val="231F20"/>
        </w:rPr>
        <w:t>sobre</w:t>
      </w:r>
      <w:r>
        <w:rPr>
          <w:color w:val="231F20"/>
          <w:spacing w:val="-36"/>
        </w:rPr>
        <w:t> </w:t>
      </w:r>
      <w:r>
        <w:rPr>
          <w:color w:val="231F20"/>
        </w:rPr>
        <w:t>la</w:t>
      </w:r>
      <w:r>
        <w:rPr>
          <w:color w:val="231F20"/>
          <w:spacing w:val="-36"/>
        </w:rPr>
        <w:t> </w:t>
      </w:r>
      <w:r>
        <w:rPr>
          <w:color w:val="231F20"/>
        </w:rPr>
        <w:t>distancia</w:t>
      </w:r>
      <w:r>
        <w:rPr>
          <w:color w:val="231F20"/>
          <w:spacing w:val="-36"/>
        </w:rPr>
        <w:t> </w:t>
      </w:r>
      <w:r>
        <w:rPr>
          <w:color w:val="231F20"/>
        </w:rPr>
        <w:t>insalvable</w:t>
      </w:r>
      <w:r>
        <w:rPr>
          <w:color w:val="231F20"/>
          <w:spacing w:val="-36"/>
        </w:rPr>
        <w:t> </w:t>
      </w:r>
      <w:r>
        <w:rPr>
          <w:color w:val="231F20"/>
        </w:rPr>
        <w:t>entre</w:t>
      </w:r>
      <w:r>
        <w:rPr>
          <w:color w:val="231F20"/>
          <w:spacing w:val="-36"/>
        </w:rPr>
        <w:t> </w:t>
      </w:r>
      <w:r>
        <w:rPr>
          <w:color w:val="231F20"/>
        </w:rPr>
        <w:t>el hombre</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lenguaje,</w:t>
      </w:r>
      <w:r>
        <w:rPr>
          <w:color w:val="231F20"/>
          <w:spacing w:val="-24"/>
        </w:rPr>
        <w:t> </w:t>
      </w:r>
      <w:r>
        <w:rPr>
          <w:color w:val="231F20"/>
        </w:rPr>
        <w:t>pero</w:t>
      </w:r>
      <w:r>
        <w:rPr>
          <w:color w:val="231F20"/>
          <w:spacing w:val="-24"/>
        </w:rPr>
        <w:t> </w:t>
      </w:r>
      <w:r>
        <w:rPr>
          <w:color w:val="231F20"/>
        </w:rPr>
        <w:t>es</w:t>
      </w:r>
      <w:r>
        <w:rPr>
          <w:color w:val="231F20"/>
          <w:spacing w:val="-24"/>
        </w:rPr>
        <w:t> </w:t>
      </w:r>
      <w:r>
        <w:rPr>
          <w:color w:val="231F20"/>
        </w:rPr>
        <w:t>constancia</w:t>
      </w:r>
      <w:r>
        <w:rPr>
          <w:color w:val="231F20"/>
          <w:spacing w:val="-24"/>
        </w:rPr>
        <w:t> </w:t>
      </w:r>
      <w:r>
        <w:rPr>
          <w:color w:val="231F20"/>
        </w:rPr>
        <w:t>también</w:t>
      </w:r>
      <w:r>
        <w:rPr>
          <w:color w:val="231F20"/>
          <w:spacing w:val="-24"/>
        </w:rPr>
        <w:t> </w:t>
      </w:r>
      <w:r>
        <w:rPr>
          <w:color w:val="231F20"/>
        </w:rPr>
        <w:t>de</w:t>
      </w:r>
      <w:r>
        <w:rPr>
          <w:color w:val="231F20"/>
          <w:spacing w:val="-24"/>
        </w:rPr>
        <w:t> </w:t>
      </w:r>
      <w:r>
        <w:rPr>
          <w:color w:val="231F20"/>
        </w:rPr>
        <w:t>que</w:t>
      </w:r>
      <w:r>
        <w:rPr>
          <w:color w:val="231F20"/>
          <w:spacing w:val="-24"/>
        </w:rPr>
        <w:t> </w:t>
      </w:r>
      <w:r>
        <w:rPr>
          <w:color w:val="231F20"/>
        </w:rPr>
        <w:t>lo</w:t>
      </w:r>
      <w:r>
        <w:rPr>
          <w:color w:val="231F20"/>
          <w:spacing w:val="-24"/>
        </w:rPr>
        <w:t> </w:t>
      </w:r>
      <w:r>
        <w:rPr>
          <w:color w:val="231F20"/>
        </w:rPr>
        <w:t>más</w:t>
      </w:r>
      <w:r>
        <w:rPr>
          <w:color w:val="231F20"/>
          <w:spacing w:val="-24"/>
        </w:rPr>
        <w:t> </w:t>
      </w:r>
      <w:r>
        <w:rPr>
          <w:color w:val="231F20"/>
        </w:rPr>
        <w:t>cer- cano</w:t>
      </w:r>
      <w:r>
        <w:rPr>
          <w:color w:val="231F20"/>
          <w:spacing w:val="-31"/>
        </w:rPr>
        <w:t> </w:t>
      </w:r>
      <w:r>
        <w:rPr>
          <w:color w:val="231F20"/>
        </w:rPr>
        <w:t>a</w:t>
      </w:r>
      <w:r>
        <w:rPr>
          <w:color w:val="231F20"/>
          <w:spacing w:val="-31"/>
        </w:rPr>
        <w:t> </w:t>
      </w:r>
      <w:r>
        <w:rPr>
          <w:color w:val="231F20"/>
        </w:rPr>
        <w:t>salvar</w:t>
      </w:r>
      <w:r>
        <w:rPr>
          <w:color w:val="231F20"/>
          <w:spacing w:val="-31"/>
        </w:rPr>
        <w:t> </w:t>
      </w:r>
      <w:r>
        <w:rPr>
          <w:color w:val="231F20"/>
        </w:rPr>
        <w:t>esa</w:t>
      </w:r>
      <w:r>
        <w:rPr>
          <w:color w:val="231F20"/>
          <w:spacing w:val="-31"/>
        </w:rPr>
        <w:t> </w:t>
      </w:r>
      <w:r>
        <w:rPr>
          <w:color w:val="231F20"/>
        </w:rPr>
        <w:t>distancia</w:t>
      </w:r>
      <w:r>
        <w:rPr>
          <w:color w:val="231F20"/>
          <w:spacing w:val="-31"/>
        </w:rPr>
        <w:t> </w:t>
      </w:r>
      <w:r>
        <w:rPr>
          <w:color w:val="231F20"/>
        </w:rPr>
        <w:t>reside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palabra</w:t>
      </w:r>
      <w:r>
        <w:rPr>
          <w:color w:val="231F20"/>
          <w:spacing w:val="-31"/>
        </w:rPr>
        <w:t> </w:t>
      </w:r>
      <w:r>
        <w:rPr>
          <w:color w:val="231F20"/>
        </w:rPr>
        <w:t>poética.</w:t>
      </w:r>
      <w:r>
        <w:rPr>
          <w:color w:val="231F20"/>
          <w:spacing w:val="-31"/>
        </w:rPr>
        <w:t> </w:t>
      </w:r>
      <w:r>
        <w:rPr>
          <w:color w:val="231F20"/>
        </w:rPr>
        <w:t>Con</w:t>
      </w:r>
      <w:r>
        <w:rPr>
          <w:color w:val="231F20"/>
          <w:spacing w:val="-31"/>
        </w:rPr>
        <w:t> </w:t>
      </w:r>
      <w:r>
        <w:rPr>
          <w:color w:val="231F20"/>
        </w:rPr>
        <w:t>esta</w:t>
      </w:r>
      <w:r>
        <w:rPr>
          <w:color w:val="231F20"/>
          <w:spacing w:val="-31"/>
        </w:rPr>
        <w:t> </w:t>
      </w:r>
      <w:r>
        <w:rPr>
          <w:color w:val="231F20"/>
        </w:rPr>
        <w:t>con- vicción,</w:t>
      </w:r>
      <w:r>
        <w:rPr>
          <w:color w:val="231F20"/>
          <w:spacing w:val="-28"/>
        </w:rPr>
        <w:t> </w:t>
      </w:r>
      <w:r>
        <w:rPr>
          <w:i/>
          <w:color w:val="231F20"/>
          <w:spacing w:val="-3"/>
        </w:rPr>
        <w:t>El</w:t>
      </w:r>
      <w:r>
        <w:rPr>
          <w:i/>
          <w:color w:val="231F20"/>
          <w:spacing w:val="-28"/>
        </w:rPr>
        <w:t> </w:t>
      </w:r>
      <w:r>
        <w:rPr>
          <w:i/>
          <w:color w:val="231F20"/>
        </w:rPr>
        <w:t>grafógrafo</w:t>
      </w:r>
      <w:r>
        <w:rPr>
          <w:i/>
          <w:color w:val="231F20"/>
          <w:spacing w:val="-28"/>
        </w:rPr>
        <w:t> </w:t>
      </w:r>
      <w:r>
        <w:rPr>
          <w:color w:val="231F20"/>
        </w:rPr>
        <w:t>se</w:t>
      </w:r>
      <w:r>
        <w:rPr>
          <w:color w:val="231F20"/>
          <w:spacing w:val="-28"/>
        </w:rPr>
        <w:t> </w:t>
      </w:r>
      <w:r>
        <w:rPr>
          <w:color w:val="231F20"/>
        </w:rPr>
        <w:t>formula</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movimiento</w:t>
      </w:r>
      <w:r>
        <w:rPr>
          <w:color w:val="231F20"/>
          <w:spacing w:val="-28"/>
        </w:rPr>
        <w:t> </w:t>
      </w:r>
      <w:r>
        <w:rPr>
          <w:color w:val="231F20"/>
        </w:rPr>
        <w:t>que</w:t>
      </w:r>
      <w:r>
        <w:rPr>
          <w:color w:val="231F20"/>
          <w:spacing w:val="-28"/>
        </w:rPr>
        <w:t> </w:t>
      </w:r>
      <w:r>
        <w:rPr>
          <w:color w:val="231F20"/>
        </w:rPr>
        <w:t>transforma el</w:t>
      </w:r>
      <w:r>
        <w:rPr>
          <w:color w:val="231F20"/>
          <w:spacing w:val="-31"/>
        </w:rPr>
        <w:t> </w:t>
      </w:r>
      <w:r>
        <w:rPr>
          <w:color w:val="231F20"/>
        </w:rPr>
        <w:t>sentido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búsqueda</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movimiento</w:t>
      </w:r>
      <w:r>
        <w:rPr>
          <w:color w:val="231F20"/>
          <w:spacing w:val="-31"/>
        </w:rPr>
        <w:t> </w:t>
      </w:r>
      <w:r>
        <w:rPr>
          <w:color w:val="231F20"/>
        </w:rPr>
        <w:t>circular,</w:t>
      </w:r>
      <w:r>
        <w:rPr>
          <w:color w:val="231F20"/>
          <w:spacing w:val="-31"/>
        </w:rPr>
        <w:t> </w:t>
      </w:r>
      <w:r>
        <w:rPr>
          <w:color w:val="231F20"/>
        </w:rPr>
        <w:t>un</w:t>
      </w:r>
      <w:r>
        <w:rPr>
          <w:color w:val="231F20"/>
          <w:spacing w:val="-31"/>
        </w:rPr>
        <w:t> </w:t>
      </w:r>
      <w:r>
        <w:rPr>
          <w:color w:val="231F20"/>
        </w:rPr>
        <w:t>girar</w:t>
      </w:r>
      <w:r>
        <w:rPr>
          <w:color w:val="231F20"/>
          <w:spacing w:val="-31"/>
        </w:rPr>
        <w:t> </w:t>
      </w:r>
      <w:r>
        <w:rPr>
          <w:color w:val="231F20"/>
        </w:rPr>
        <w:t>alrede- </w:t>
      </w:r>
      <w:r>
        <w:rPr>
          <w:color w:val="231F20"/>
          <w:w w:val="95"/>
        </w:rPr>
        <w:t>dor</w:t>
      </w:r>
      <w:r>
        <w:rPr>
          <w:color w:val="231F20"/>
          <w:spacing w:val="-7"/>
          <w:w w:val="95"/>
        </w:rPr>
        <w:t> </w:t>
      </w:r>
      <w:r>
        <w:rPr>
          <w:color w:val="231F20"/>
          <w:w w:val="95"/>
        </w:rPr>
        <w:t>de</w:t>
      </w:r>
      <w:r>
        <w:rPr>
          <w:color w:val="231F20"/>
          <w:spacing w:val="-7"/>
          <w:w w:val="95"/>
        </w:rPr>
        <w:t> </w:t>
      </w:r>
      <w:r>
        <w:rPr>
          <w:color w:val="231F20"/>
          <w:w w:val="95"/>
        </w:rPr>
        <w:t>su</w:t>
      </w:r>
      <w:r>
        <w:rPr>
          <w:color w:val="231F20"/>
          <w:spacing w:val="-7"/>
          <w:w w:val="95"/>
        </w:rPr>
        <w:t> </w:t>
      </w:r>
      <w:r>
        <w:rPr>
          <w:color w:val="231F20"/>
          <w:w w:val="95"/>
        </w:rPr>
        <w:t>núcleo</w:t>
      </w:r>
      <w:r>
        <w:rPr>
          <w:color w:val="231F20"/>
          <w:spacing w:val="-7"/>
          <w:w w:val="95"/>
        </w:rPr>
        <w:t> </w:t>
      </w:r>
      <w:r>
        <w:rPr>
          <w:color w:val="231F20"/>
          <w:w w:val="95"/>
        </w:rPr>
        <w:t>generador,</w:t>
      </w:r>
      <w:r>
        <w:rPr>
          <w:color w:val="231F20"/>
          <w:spacing w:val="-7"/>
          <w:w w:val="95"/>
        </w:rPr>
        <w:t> </w:t>
      </w:r>
      <w:r>
        <w:rPr>
          <w:color w:val="231F20"/>
          <w:w w:val="95"/>
        </w:rPr>
        <w:t>“espiral</w:t>
      </w:r>
      <w:r>
        <w:rPr>
          <w:color w:val="231F20"/>
          <w:spacing w:val="-7"/>
          <w:w w:val="95"/>
        </w:rPr>
        <w:t> </w:t>
      </w:r>
      <w:r>
        <w:rPr>
          <w:color w:val="231F20"/>
          <w:w w:val="95"/>
        </w:rPr>
        <w:t>mareante”,</w:t>
      </w:r>
      <w:r>
        <w:rPr>
          <w:color w:val="231F20"/>
          <w:spacing w:val="-7"/>
          <w:w w:val="95"/>
        </w:rPr>
        <w:t> </w:t>
      </w:r>
      <w:r>
        <w:rPr>
          <w:color w:val="231F20"/>
          <w:w w:val="95"/>
        </w:rPr>
        <w:t>“signos</w:t>
      </w:r>
      <w:r>
        <w:rPr>
          <w:color w:val="231F20"/>
          <w:spacing w:val="-7"/>
          <w:w w:val="95"/>
        </w:rPr>
        <w:t> </w:t>
      </w:r>
      <w:r>
        <w:rPr>
          <w:color w:val="231F20"/>
          <w:w w:val="95"/>
        </w:rPr>
        <w:t>en</w:t>
      </w:r>
      <w:r>
        <w:rPr>
          <w:color w:val="231F20"/>
          <w:spacing w:val="-7"/>
          <w:w w:val="95"/>
        </w:rPr>
        <w:t> </w:t>
      </w:r>
      <w:r>
        <w:rPr>
          <w:color w:val="231F20"/>
          <w:w w:val="95"/>
        </w:rPr>
        <w:t>rotación”. </w:t>
      </w:r>
      <w:r>
        <w:rPr>
          <w:color w:val="231F20"/>
        </w:rPr>
        <w:t>Espejo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dinámica</w:t>
      </w:r>
      <w:r>
        <w:rPr>
          <w:color w:val="231F20"/>
          <w:spacing w:val="-11"/>
        </w:rPr>
        <w:t> </w:t>
      </w:r>
      <w:r>
        <w:rPr>
          <w:color w:val="231F20"/>
        </w:rPr>
        <w:t>general</w:t>
      </w:r>
      <w:r>
        <w:rPr>
          <w:color w:val="231F20"/>
          <w:spacing w:val="-11"/>
        </w:rPr>
        <w:t> </w:t>
      </w:r>
      <w:r>
        <w:rPr>
          <w:color w:val="231F20"/>
        </w:rPr>
        <w:t>que</w:t>
      </w:r>
      <w:r>
        <w:rPr>
          <w:color w:val="231F20"/>
          <w:spacing w:val="-11"/>
        </w:rPr>
        <w:t> </w:t>
      </w:r>
      <w:r>
        <w:rPr>
          <w:color w:val="231F20"/>
        </w:rPr>
        <w:t>encierra</w:t>
      </w:r>
      <w:r>
        <w:rPr>
          <w:color w:val="231F20"/>
          <w:spacing w:val="-11"/>
        </w:rPr>
        <w:t> </w:t>
      </w:r>
      <w:r>
        <w:rPr>
          <w:color w:val="231F20"/>
        </w:rPr>
        <w:t>la</w:t>
      </w:r>
      <w:r>
        <w:rPr>
          <w:color w:val="231F20"/>
          <w:spacing w:val="-11"/>
        </w:rPr>
        <w:t> </w:t>
      </w:r>
      <w:r>
        <w:rPr>
          <w:color w:val="231F20"/>
        </w:rPr>
        <w:t>obra</w:t>
      </w:r>
      <w:r>
        <w:rPr>
          <w:color w:val="231F20"/>
          <w:spacing w:val="-11"/>
        </w:rPr>
        <w:t> </w:t>
      </w:r>
      <w:r>
        <w:rPr>
          <w:color w:val="231F20"/>
        </w:rPr>
        <w:t>elizondiana.</w:t>
      </w:r>
      <w:r>
        <w:rPr>
          <w:color w:val="231F20"/>
          <w:spacing w:val="-11"/>
        </w:rPr>
        <w:t> </w:t>
      </w:r>
      <w:r>
        <w:rPr>
          <w:color w:val="231F20"/>
          <w:spacing w:val="-3"/>
        </w:rPr>
        <w:t>Su </w:t>
      </w:r>
      <w:r>
        <w:rPr>
          <w:color w:val="231F20"/>
        </w:rPr>
        <w:t>punto</w:t>
      </w:r>
      <w:r>
        <w:rPr>
          <w:color w:val="231F20"/>
          <w:spacing w:val="-10"/>
        </w:rPr>
        <w:t> </w:t>
      </w:r>
      <w:r>
        <w:rPr>
          <w:color w:val="231F20"/>
        </w:rPr>
        <w:t>de</w:t>
      </w:r>
      <w:r>
        <w:rPr>
          <w:color w:val="231F20"/>
          <w:spacing w:val="-10"/>
        </w:rPr>
        <w:t> </w:t>
      </w:r>
      <w:r>
        <w:rPr>
          <w:color w:val="231F20"/>
        </w:rPr>
        <w:t>partida</w:t>
      </w:r>
      <w:r>
        <w:rPr>
          <w:color w:val="231F20"/>
          <w:spacing w:val="-10"/>
        </w:rPr>
        <w:t> </w:t>
      </w:r>
      <w:r>
        <w:rPr>
          <w:color w:val="231F20"/>
        </w:rPr>
        <w:t>es</w:t>
      </w:r>
      <w:r>
        <w:rPr>
          <w:color w:val="231F20"/>
          <w:spacing w:val="-10"/>
        </w:rPr>
        <w:t> </w:t>
      </w:r>
      <w:r>
        <w:rPr>
          <w:color w:val="231F20"/>
        </w:rPr>
        <w:t>también</w:t>
      </w:r>
      <w:r>
        <w:rPr>
          <w:color w:val="231F20"/>
          <w:spacing w:val="-10"/>
        </w:rPr>
        <w:t> </w:t>
      </w:r>
      <w:r>
        <w:rPr>
          <w:color w:val="231F20"/>
        </w:rPr>
        <w:t>su</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arribo.</w:t>
      </w:r>
    </w:p>
    <w:p>
      <w:pPr>
        <w:pStyle w:val="BodyText"/>
        <w:spacing w:line="271" w:lineRule="auto" w:before="2"/>
        <w:ind w:left="1703" w:right="1637" w:firstLine="360"/>
        <w:jc w:val="both"/>
        <w:rPr>
          <w:sz w:val="13"/>
        </w:rPr>
      </w:pPr>
      <w:r>
        <w:rPr/>
        <w:drawing>
          <wp:anchor distT="0" distB="0" distL="0" distR="0" allowOverlap="1" layoutInCell="1" locked="0" behindDoc="0" simplePos="0" relativeHeight="17152">
            <wp:simplePos x="0" y="0"/>
            <wp:positionH relativeFrom="page">
              <wp:posOffset>17462</wp:posOffset>
            </wp:positionH>
            <wp:positionV relativeFrom="paragraph">
              <wp:posOffset>824457</wp:posOffset>
            </wp:positionV>
            <wp:extent cx="155575" cy="155575"/>
            <wp:effectExtent l="0" t="0" r="0" b="0"/>
            <wp:wrapNone/>
            <wp:docPr id="1415" name="image3.png" descr=""/>
            <wp:cNvGraphicFramePr>
              <a:graphicFrameLocks noChangeAspect="1"/>
            </wp:cNvGraphicFramePr>
            <a:graphic>
              <a:graphicData uri="http://schemas.openxmlformats.org/drawingml/2006/picture">
                <pic:pic>
                  <pic:nvPicPr>
                    <pic:cNvPr id="141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176">
            <wp:simplePos x="0" y="0"/>
            <wp:positionH relativeFrom="page">
              <wp:posOffset>5760361</wp:posOffset>
            </wp:positionH>
            <wp:positionV relativeFrom="paragraph">
              <wp:posOffset>824457</wp:posOffset>
            </wp:positionV>
            <wp:extent cx="155575" cy="155575"/>
            <wp:effectExtent l="0" t="0" r="0" b="0"/>
            <wp:wrapNone/>
            <wp:docPr id="1417" name="image3.png" descr=""/>
            <wp:cNvGraphicFramePr>
              <a:graphicFrameLocks noChangeAspect="1"/>
            </wp:cNvGraphicFramePr>
            <a:graphic>
              <a:graphicData uri="http://schemas.openxmlformats.org/drawingml/2006/picture">
                <pic:pic>
                  <pic:nvPicPr>
                    <pic:cNvPr id="141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rPr>
        <w:t>En</w:t>
      </w:r>
      <w:r>
        <w:rPr>
          <w:color w:val="231F20"/>
          <w:spacing w:val="-29"/>
        </w:rPr>
        <w:t> </w:t>
      </w:r>
      <w:r>
        <w:rPr>
          <w:color w:val="231F20"/>
        </w:rPr>
        <w:t>la</w:t>
      </w:r>
      <w:r>
        <w:rPr>
          <w:color w:val="231F20"/>
          <w:spacing w:val="-29"/>
        </w:rPr>
        <w:t> </w:t>
      </w:r>
      <w:r>
        <w:rPr>
          <w:color w:val="231F20"/>
        </w:rPr>
        <w:t>obra</w:t>
      </w:r>
      <w:r>
        <w:rPr>
          <w:color w:val="231F20"/>
          <w:spacing w:val="-29"/>
        </w:rPr>
        <w:t> </w:t>
      </w:r>
      <w:r>
        <w:rPr>
          <w:color w:val="231F20"/>
        </w:rPr>
        <w:t>de</w:t>
      </w:r>
      <w:r>
        <w:rPr>
          <w:color w:val="231F20"/>
          <w:spacing w:val="-29"/>
        </w:rPr>
        <w:t> </w:t>
      </w:r>
      <w:r>
        <w:rPr>
          <w:color w:val="231F20"/>
        </w:rPr>
        <w:t>Salvador</w:t>
      </w:r>
      <w:r>
        <w:rPr>
          <w:color w:val="231F20"/>
          <w:spacing w:val="-29"/>
        </w:rPr>
        <w:t> </w:t>
      </w:r>
      <w:r>
        <w:rPr>
          <w:color w:val="231F20"/>
        </w:rPr>
        <w:t>Elizondo</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queda</w:t>
      </w:r>
      <w:r>
        <w:rPr>
          <w:color w:val="231F20"/>
          <w:spacing w:val="-29"/>
        </w:rPr>
        <w:t> </w:t>
      </w:r>
      <w:r>
        <w:rPr>
          <w:color w:val="231F20"/>
        </w:rPr>
        <w:t>en</w:t>
      </w:r>
      <w:r>
        <w:rPr>
          <w:color w:val="231F20"/>
          <w:spacing w:val="-29"/>
        </w:rPr>
        <w:t> </w:t>
      </w:r>
      <w:r>
        <w:rPr>
          <w:color w:val="231F20"/>
        </w:rPr>
        <w:t>juego</w:t>
      </w:r>
      <w:r>
        <w:rPr>
          <w:color w:val="231F20"/>
          <w:spacing w:val="-29"/>
        </w:rPr>
        <w:t> </w:t>
      </w:r>
      <w:r>
        <w:rPr>
          <w:color w:val="231F20"/>
        </w:rPr>
        <w:t>es</w:t>
      </w:r>
      <w:r>
        <w:rPr>
          <w:color w:val="231F20"/>
          <w:spacing w:val="-29"/>
        </w:rPr>
        <w:t> </w:t>
      </w:r>
      <w:r>
        <w:rPr>
          <w:color w:val="231F20"/>
        </w:rPr>
        <w:t>la</w:t>
      </w:r>
      <w:r>
        <w:rPr>
          <w:color w:val="231F20"/>
          <w:spacing w:val="-29"/>
        </w:rPr>
        <w:t> </w:t>
      </w:r>
      <w:r>
        <w:rPr>
          <w:color w:val="231F20"/>
        </w:rPr>
        <w:t>ima- gen</w:t>
      </w:r>
      <w:r>
        <w:rPr>
          <w:color w:val="231F20"/>
          <w:spacing w:val="-11"/>
        </w:rPr>
        <w:t> </w:t>
      </w:r>
      <w:r>
        <w:rPr>
          <w:color w:val="231F20"/>
        </w:rPr>
        <w:t>del</w:t>
      </w:r>
      <w:r>
        <w:rPr>
          <w:color w:val="231F20"/>
          <w:spacing w:val="-11"/>
        </w:rPr>
        <w:t> </w:t>
      </w:r>
      <w:r>
        <w:rPr>
          <w:color w:val="231F20"/>
        </w:rPr>
        <w:t>hombre,</w:t>
      </w:r>
      <w:r>
        <w:rPr>
          <w:color w:val="231F20"/>
          <w:spacing w:val="-11"/>
        </w:rPr>
        <w:t> </w:t>
      </w:r>
      <w:r>
        <w:rPr>
          <w:color w:val="231F20"/>
        </w:rPr>
        <w:t>y</w:t>
      </w:r>
      <w:r>
        <w:rPr>
          <w:color w:val="231F20"/>
          <w:spacing w:val="-11"/>
        </w:rPr>
        <w:t> </w:t>
      </w:r>
      <w:r>
        <w:rPr>
          <w:color w:val="231F20"/>
        </w:rPr>
        <w:t>como</w:t>
      </w:r>
      <w:r>
        <w:rPr>
          <w:color w:val="231F20"/>
          <w:spacing w:val="-11"/>
        </w:rPr>
        <w:t> </w:t>
      </w:r>
      <w:r>
        <w:rPr>
          <w:color w:val="231F20"/>
        </w:rPr>
        <w:t>de</w:t>
      </w:r>
      <w:r>
        <w:rPr>
          <w:color w:val="231F20"/>
          <w:spacing w:val="-11"/>
        </w:rPr>
        <w:t> </w:t>
      </w:r>
      <w:r>
        <w:rPr>
          <w:color w:val="231F20"/>
        </w:rPr>
        <w:t>ella</w:t>
      </w:r>
      <w:r>
        <w:rPr>
          <w:color w:val="231F20"/>
          <w:spacing w:val="-11"/>
        </w:rPr>
        <w:t> </w:t>
      </w:r>
      <w:r>
        <w:rPr>
          <w:color w:val="231F20"/>
        </w:rPr>
        <w:t>la</w:t>
      </w:r>
      <w:r>
        <w:rPr>
          <w:color w:val="231F20"/>
          <w:spacing w:val="-11"/>
        </w:rPr>
        <w:t> </w:t>
      </w:r>
      <w:r>
        <w:rPr>
          <w:color w:val="231F20"/>
        </w:rPr>
        <w:t>única</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certera</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del</w:t>
      </w:r>
      <w:r>
        <w:rPr>
          <w:color w:val="231F20"/>
          <w:spacing w:val="-11"/>
        </w:rPr>
        <w:t> </w:t>
      </w:r>
      <w:r>
        <w:rPr>
          <w:color w:val="231F20"/>
        </w:rPr>
        <w:t>yo, el</w:t>
      </w:r>
      <w:r>
        <w:rPr>
          <w:color w:val="231F20"/>
          <w:spacing w:val="-34"/>
        </w:rPr>
        <w:t> </w:t>
      </w:r>
      <w:r>
        <w:rPr>
          <w:color w:val="231F20"/>
        </w:rPr>
        <w:t>giro</w:t>
      </w:r>
      <w:r>
        <w:rPr>
          <w:color w:val="231F20"/>
          <w:spacing w:val="-34"/>
        </w:rPr>
        <w:t> </w:t>
      </w:r>
      <w:r>
        <w:rPr>
          <w:color w:val="231F20"/>
        </w:rPr>
        <w:t>autobiográfico</w:t>
      </w:r>
      <w:r>
        <w:rPr>
          <w:color w:val="231F20"/>
          <w:spacing w:val="-34"/>
        </w:rPr>
        <w:t> </w:t>
      </w:r>
      <w:r>
        <w:rPr>
          <w:color w:val="231F20"/>
        </w:rPr>
        <w:t>se</w:t>
      </w:r>
      <w:r>
        <w:rPr>
          <w:color w:val="231F20"/>
          <w:spacing w:val="-34"/>
        </w:rPr>
        <w:t> </w:t>
      </w:r>
      <w:r>
        <w:rPr>
          <w:color w:val="231F20"/>
        </w:rPr>
        <w:t>vuelve</w:t>
      </w:r>
      <w:r>
        <w:rPr>
          <w:color w:val="231F20"/>
          <w:spacing w:val="-34"/>
        </w:rPr>
        <w:t> </w:t>
      </w:r>
      <w:r>
        <w:rPr>
          <w:color w:val="231F20"/>
        </w:rPr>
        <w:t>algo</w:t>
      </w:r>
      <w:r>
        <w:rPr>
          <w:color w:val="231F20"/>
          <w:spacing w:val="-34"/>
        </w:rPr>
        <w:t> </w:t>
      </w:r>
      <w:r>
        <w:rPr>
          <w:color w:val="231F20"/>
        </w:rPr>
        <w:t>inevitable</w:t>
      </w:r>
      <w:r>
        <w:rPr>
          <w:color w:val="231F20"/>
          <w:spacing w:val="-34"/>
        </w:rPr>
        <w:t> </w:t>
      </w:r>
      <w:r>
        <w:rPr>
          <w:color w:val="231F20"/>
        </w:rPr>
        <w:t>en</w:t>
      </w:r>
      <w:r>
        <w:rPr>
          <w:color w:val="231F20"/>
          <w:spacing w:val="-34"/>
        </w:rPr>
        <w:t> </w:t>
      </w:r>
      <w:r>
        <w:rPr>
          <w:color w:val="231F20"/>
        </w:rPr>
        <w:t>sus</w:t>
      </w:r>
      <w:r>
        <w:rPr>
          <w:color w:val="231F20"/>
          <w:spacing w:val="-34"/>
        </w:rPr>
        <w:t> </w:t>
      </w:r>
      <w:r>
        <w:rPr>
          <w:color w:val="231F20"/>
        </w:rPr>
        <w:t>últimos</w:t>
      </w:r>
      <w:r>
        <w:rPr>
          <w:color w:val="231F20"/>
          <w:spacing w:val="-34"/>
        </w:rPr>
        <w:t> </w:t>
      </w:r>
      <w:r>
        <w:rPr>
          <w:color w:val="231F20"/>
        </w:rPr>
        <w:t>libros. </w:t>
      </w:r>
      <w:r>
        <w:rPr>
          <w:color w:val="231F20"/>
          <w:spacing w:val="-5"/>
        </w:rPr>
        <w:t>Por</w:t>
      </w:r>
      <w:r>
        <w:rPr>
          <w:color w:val="231F20"/>
          <w:spacing w:val="-27"/>
        </w:rPr>
        <w:t> </w:t>
      </w:r>
      <w:r>
        <w:rPr>
          <w:color w:val="231F20"/>
        </w:rPr>
        <w:t>ello,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último</w:t>
      </w:r>
      <w:r>
        <w:rPr>
          <w:color w:val="231F20"/>
          <w:spacing w:val="-27"/>
        </w:rPr>
        <w:t> </w:t>
      </w:r>
      <w:r>
        <w:rPr>
          <w:color w:val="231F20"/>
        </w:rPr>
        <w:t>momento</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obra,</w:t>
      </w:r>
      <w:r>
        <w:rPr>
          <w:color w:val="231F20"/>
          <w:spacing w:val="-26"/>
        </w:rPr>
        <w:t> </w:t>
      </w:r>
      <w:r>
        <w:rPr>
          <w:i/>
          <w:color w:val="231F20"/>
        </w:rPr>
        <w:t>Elsinore:</w:t>
      </w:r>
      <w:r>
        <w:rPr>
          <w:i/>
          <w:color w:val="231F20"/>
          <w:spacing w:val="-27"/>
        </w:rPr>
        <w:t> </w:t>
      </w:r>
      <w:r>
        <w:rPr>
          <w:i/>
          <w:color w:val="231F20"/>
        </w:rPr>
        <w:t>un</w:t>
      </w:r>
      <w:r>
        <w:rPr>
          <w:i/>
          <w:color w:val="231F20"/>
          <w:spacing w:val="-27"/>
        </w:rPr>
        <w:t> </w:t>
      </w:r>
      <w:r>
        <w:rPr>
          <w:i/>
          <w:color w:val="231F20"/>
        </w:rPr>
        <w:t>cuaderno</w:t>
      </w:r>
      <w:r>
        <w:rPr>
          <w:color w:val="231F20"/>
        </w:rPr>
        <w:t>,</w:t>
      </w:r>
      <w:r>
        <w:rPr>
          <w:color w:val="231F20"/>
          <w:spacing w:val="-27"/>
        </w:rPr>
        <w:t> </w:t>
      </w:r>
      <w:r>
        <w:rPr>
          <w:color w:val="231F20"/>
        </w:rPr>
        <w:t>el sentido</w:t>
      </w:r>
      <w:r>
        <w:rPr>
          <w:color w:val="231F20"/>
          <w:spacing w:val="-10"/>
        </w:rPr>
        <w:t> </w:t>
      </w:r>
      <w:r>
        <w:rPr>
          <w:color w:val="231F20"/>
        </w:rPr>
        <w:t>de</w:t>
      </w:r>
      <w:r>
        <w:rPr>
          <w:color w:val="231F20"/>
          <w:spacing w:val="-10"/>
        </w:rPr>
        <w:t> </w:t>
      </w:r>
      <w:r>
        <w:rPr>
          <w:color w:val="231F20"/>
        </w:rPr>
        <w:t>unidad</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proyecto</w:t>
      </w:r>
      <w:r>
        <w:rPr>
          <w:color w:val="231F20"/>
          <w:spacing w:val="-10"/>
        </w:rPr>
        <w:t> </w:t>
      </w:r>
      <w:r>
        <w:rPr>
          <w:color w:val="231F20"/>
        </w:rPr>
        <w:t>literario</w:t>
      </w:r>
      <w:r>
        <w:rPr>
          <w:color w:val="231F20"/>
          <w:spacing w:val="-10"/>
        </w:rPr>
        <w:t> </w:t>
      </w:r>
      <w:r>
        <w:rPr>
          <w:color w:val="231F20"/>
        </w:rPr>
        <w:t>se</w:t>
      </w:r>
      <w:r>
        <w:rPr>
          <w:color w:val="231F20"/>
          <w:spacing w:val="-10"/>
        </w:rPr>
        <w:t> </w:t>
      </w:r>
      <w:r>
        <w:rPr>
          <w:color w:val="231F20"/>
        </w:rPr>
        <w:t>completa</w:t>
      </w:r>
      <w:r>
        <w:rPr>
          <w:color w:val="231F20"/>
          <w:spacing w:val="-10"/>
        </w:rPr>
        <w:t> </w:t>
      </w:r>
      <w:r>
        <w:rPr>
          <w:color w:val="231F20"/>
        </w:rPr>
        <w:t>al</w:t>
      </w:r>
      <w:r>
        <w:rPr>
          <w:color w:val="231F20"/>
          <w:spacing w:val="-10"/>
        </w:rPr>
        <w:t> </w:t>
      </w:r>
      <w:r>
        <w:rPr>
          <w:color w:val="231F20"/>
        </w:rPr>
        <w:t>tender</w:t>
      </w:r>
      <w:r>
        <w:rPr>
          <w:color w:val="231F20"/>
          <w:spacing w:val="-10"/>
        </w:rPr>
        <w:t> </w:t>
      </w:r>
      <w:r>
        <w:rPr>
          <w:color w:val="231F20"/>
        </w:rPr>
        <w:t>un puente</w:t>
      </w:r>
      <w:r>
        <w:rPr>
          <w:color w:val="231F20"/>
          <w:spacing w:val="-25"/>
        </w:rPr>
        <w:t> </w:t>
      </w:r>
      <w:r>
        <w:rPr>
          <w:color w:val="231F20"/>
        </w:rPr>
        <w:t>final</w:t>
      </w:r>
      <w:r>
        <w:rPr>
          <w:color w:val="231F20"/>
          <w:spacing w:val="-25"/>
        </w:rPr>
        <w:t> </w:t>
      </w:r>
      <w:r>
        <w:rPr>
          <w:color w:val="231F20"/>
        </w:rPr>
        <w:t>con</w:t>
      </w:r>
      <w:r>
        <w:rPr>
          <w:color w:val="231F20"/>
          <w:spacing w:val="-25"/>
        </w:rPr>
        <w:t> </w:t>
      </w:r>
      <w:r>
        <w:rPr>
          <w:color w:val="231F20"/>
        </w:rPr>
        <w:t>aquello</w:t>
      </w:r>
      <w:r>
        <w:rPr>
          <w:color w:val="231F20"/>
          <w:spacing w:val="-25"/>
        </w:rPr>
        <w:t> </w:t>
      </w:r>
      <w:r>
        <w:rPr>
          <w:color w:val="231F20"/>
        </w:rPr>
        <w:t>que</w:t>
      </w:r>
      <w:r>
        <w:rPr>
          <w:color w:val="231F20"/>
          <w:spacing w:val="-25"/>
        </w:rPr>
        <w:t> </w:t>
      </w:r>
      <w:r>
        <w:rPr>
          <w:color w:val="231F20"/>
        </w:rPr>
        <w:t>lo</w:t>
      </w:r>
      <w:r>
        <w:rPr>
          <w:color w:val="231F20"/>
          <w:spacing w:val="-25"/>
        </w:rPr>
        <w:t> </w:t>
      </w:r>
      <w:r>
        <w:rPr>
          <w:color w:val="231F20"/>
        </w:rPr>
        <w:t>sostiene</w:t>
      </w:r>
      <w:r>
        <w:rPr>
          <w:color w:val="231F20"/>
          <w:spacing w:val="-25"/>
        </w:rPr>
        <w:t> </w:t>
      </w:r>
      <w:r>
        <w:rPr>
          <w:color w:val="231F20"/>
        </w:rPr>
        <w:t>—y</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literatura</w:t>
      </w:r>
      <w:r>
        <w:rPr>
          <w:color w:val="231F20"/>
          <w:spacing w:val="-25"/>
        </w:rPr>
        <w:t> </w:t>
      </w:r>
      <w:r>
        <w:rPr>
          <w:color w:val="231F20"/>
        </w:rPr>
        <w:t>en</w:t>
      </w:r>
      <w:r>
        <w:rPr>
          <w:color w:val="231F20"/>
          <w:spacing w:val="-25"/>
        </w:rPr>
        <w:t> </w:t>
      </w:r>
      <w:r>
        <w:rPr>
          <w:color w:val="231F20"/>
        </w:rPr>
        <w:t>sí—:</w:t>
      </w:r>
      <w:r>
        <w:rPr>
          <w:color w:val="231F20"/>
          <w:spacing w:val="-25"/>
        </w:rPr>
        <w:t> </w:t>
      </w:r>
      <w:r>
        <w:rPr>
          <w:color w:val="231F20"/>
        </w:rPr>
        <w:t>la relación</w:t>
      </w:r>
      <w:r>
        <w:rPr>
          <w:color w:val="231F20"/>
          <w:spacing w:val="-23"/>
        </w:rPr>
        <w:t> </w:t>
      </w:r>
      <w:r>
        <w:rPr>
          <w:color w:val="231F20"/>
        </w:rPr>
        <w:t>entre</w:t>
      </w:r>
      <w:r>
        <w:rPr>
          <w:color w:val="231F20"/>
          <w:spacing w:val="-23"/>
        </w:rPr>
        <w:t> </w:t>
      </w:r>
      <w:r>
        <w:rPr>
          <w:color w:val="231F20"/>
        </w:rPr>
        <w:t>el</w:t>
      </w:r>
      <w:r>
        <w:rPr>
          <w:color w:val="231F20"/>
          <w:spacing w:val="-23"/>
        </w:rPr>
        <w:t> </w:t>
      </w:r>
      <w:r>
        <w:rPr>
          <w:color w:val="231F20"/>
        </w:rPr>
        <w:t>hombre</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grafía,</w:t>
      </w:r>
      <w:r>
        <w:rPr>
          <w:color w:val="231F20"/>
          <w:spacing w:val="-23"/>
        </w:rPr>
        <w:t> </w:t>
      </w:r>
      <w:r>
        <w:rPr>
          <w:color w:val="231F20"/>
        </w:rPr>
        <w:t>entre</w:t>
      </w:r>
      <w:r>
        <w:rPr>
          <w:color w:val="231F20"/>
          <w:spacing w:val="-23"/>
        </w:rPr>
        <w:t> </w:t>
      </w:r>
      <w:r>
        <w:rPr>
          <w:color w:val="231F20"/>
        </w:rPr>
        <w:t>vida</w:t>
      </w:r>
      <w:r>
        <w:rPr>
          <w:color w:val="231F20"/>
          <w:spacing w:val="-23"/>
        </w:rPr>
        <w:t> </w:t>
      </w:r>
      <w:r>
        <w:rPr>
          <w:color w:val="231F20"/>
        </w:rPr>
        <w:t>y</w:t>
      </w:r>
      <w:r>
        <w:rPr>
          <w:color w:val="231F20"/>
          <w:spacing w:val="-23"/>
        </w:rPr>
        <w:t> </w:t>
      </w:r>
      <w:r>
        <w:rPr>
          <w:color w:val="231F20"/>
        </w:rPr>
        <w:t>escritura.</w:t>
      </w:r>
      <w:r>
        <w:rPr>
          <w:color w:val="231F20"/>
          <w:spacing w:val="-23"/>
        </w:rPr>
        <w:t> </w:t>
      </w:r>
      <w:r>
        <w:rPr>
          <w:color w:val="231F20"/>
        </w:rPr>
        <w:t>El</w:t>
      </w:r>
      <w:r>
        <w:rPr>
          <w:color w:val="231F20"/>
          <w:spacing w:val="-23"/>
        </w:rPr>
        <w:t> </w:t>
      </w:r>
      <w:r>
        <w:rPr>
          <w:color w:val="231F20"/>
        </w:rPr>
        <w:t>vuelco autobiográfico</w:t>
      </w:r>
      <w:r>
        <w:rPr>
          <w:color w:val="231F20"/>
          <w:spacing w:val="-38"/>
        </w:rPr>
        <w:t> </w:t>
      </w:r>
      <w:r>
        <w:rPr>
          <w:color w:val="231F20"/>
        </w:rPr>
        <w:t>que</w:t>
      </w:r>
      <w:r>
        <w:rPr>
          <w:color w:val="231F20"/>
          <w:spacing w:val="-38"/>
        </w:rPr>
        <w:t> </w:t>
      </w:r>
      <w:r>
        <w:rPr>
          <w:color w:val="231F20"/>
        </w:rPr>
        <w:t>toma</w:t>
      </w:r>
      <w:r>
        <w:rPr>
          <w:color w:val="231F20"/>
          <w:spacing w:val="-38"/>
        </w:rPr>
        <w:t> </w:t>
      </w:r>
      <w:r>
        <w:rPr>
          <w:color w:val="231F20"/>
        </w:rPr>
        <w:t>la</w:t>
      </w:r>
      <w:r>
        <w:rPr>
          <w:color w:val="231F20"/>
          <w:spacing w:val="-38"/>
        </w:rPr>
        <w:t> </w:t>
      </w:r>
      <w:r>
        <w:rPr>
          <w:color w:val="231F20"/>
        </w:rPr>
        <w:t>obra</w:t>
      </w:r>
      <w:r>
        <w:rPr>
          <w:color w:val="231F20"/>
          <w:spacing w:val="-38"/>
        </w:rPr>
        <w:t> </w:t>
      </w:r>
      <w:r>
        <w:rPr>
          <w:color w:val="231F20"/>
        </w:rPr>
        <w:t>de</w:t>
      </w:r>
      <w:r>
        <w:rPr>
          <w:color w:val="231F20"/>
          <w:spacing w:val="-38"/>
        </w:rPr>
        <w:t> </w:t>
      </w:r>
      <w:r>
        <w:rPr>
          <w:color w:val="231F20"/>
        </w:rPr>
        <w:t>Salvador</w:t>
      </w:r>
      <w:r>
        <w:rPr>
          <w:color w:val="231F20"/>
          <w:spacing w:val="-38"/>
        </w:rPr>
        <w:t> </w:t>
      </w:r>
      <w:r>
        <w:rPr>
          <w:color w:val="231F20"/>
        </w:rPr>
        <w:t>Elizondo</w:t>
      </w:r>
      <w:r>
        <w:rPr>
          <w:color w:val="231F20"/>
          <w:spacing w:val="-38"/>
        </w:rPr>
        <w:t> </w:t>
      </w:r>
      <w:r>
        <w:rPr>
          <w:color w:val="231F20"/>
        </w:rPr>
        <w:t>en</w:t>
      </w:r>
      <w:r>
        <w:rPr>
          <w:color w:val="231F20"/>
          <w:spacing w:val="-38"/>
        </w:rPr>
        <w:t> </w:t>
      </w:r>
      <w:r>
        <w:rPr>
          <w:color w:val="231F20"/>
        </w:rPr>
        <w:t>este</w:t>
      </w:r>
      <w:r>
        <w:rPr>
          <w:color w:val="231F20"/>
          <w:spacing w:val="-38"/>
        </w:rPr>
        <w:t> </w:t>
      </w:r>
      <w:r>
        <w:rPr>
          <w:color w:val="231F20"/>
        </w:rPr>
        <w:t>cierre</w:t>
      </w:r>
      <w:r>
        <w:rPr>
          <w:color w:val="231F20"/>
          <w:position w:val="8"/>
          <w:sz w:val="13"/>
        </w:rPr>
        <w:t>44</w:t>
      </w:r>
    </w:p>
    <w:p>
      <w:pPr>
        <w:pStyle w:val="BodyText"/>
        <w:rPr>
          <w:sz w:val="24"/>
        </w:rPr>
      </w:pPr>
    </w:p>
    <w:p>
      <w:pPr>
        <w:pStyle w:val="BodyText"/>
        <w:spacing w:before="9"/>
        <w:rPr>
          <w:sz w:val="27"/>
        </w:rPr>
      </w:pPr>
    </w:p>
    <w:p>
      <w:pPr>
        <w:spacing w:line="278" w:lineRule="auto" w:before="1"/>
        <w:ind w:left="1703" w:right="1637" w:firstLine="360"/>
        <w:jc w:val="both"/>
        <w:rPr>
          <w:sz w:val="18"/>
        </w:rPr>
      </w:pPr>
      <w:r>
        <w:rPr>
          <w:color w:val="231F20"/>
          <w:position w:val="6"/>
          <w:sz w:val="10"/>
        </w:rPr>
        <w:t>44</w:t>
      </w:r>
      <w:r>
        <w:rPr>
          <w:color w:val="231F20"/>
          <w:spacing w:val="-6"/>
          <w:position w:val="6"/>
          <w:sz w:val="10"/>
        </w:rPr>
        <w:t> </w:t>
      </w:r>
      <w:r>
        <w:rPr>
          <w:color w:val="231F20"/>
          <w:sz w:val="18"/>
        </w:rPr>
        <w:t>Según</w:t>
      </w:r>
      <w:r>
        <w:rPr>
          <w:color w:val="231F20"/>
          <w:spacing w:val="-26"/>
          <w:sz w:val="18"/>
        </w:rPr>
        <w:t> </w:t>
      </w:r>
      <w:r>
        <w:rPr>
          <w:color w:val="231F20"/>
          <w:sz w:val="18"/>
        </w:rPr>
        <w:t>declaraciones</w:t>
      </w:r>
      <w:r>
        <w:rPr>
          <w:color w:val="231F20"/>
          <w:spacing w:val="-26"/>
          <w:sz w:val="18"/>
        </w:rPr>
        <w:t> </w:t>
      </w:r>
      <w:r>
        <w:rPr>
          <w:color w:val="231F20"/>
          <w:sz w:val="18"/>
        </w:rPr>
        <w:t>de</w:t>
      </w:r>
      <w:r>
        <w:rPr>
          <w:color w:val="231F20"/>
          <w:spacing w:val="-26"/>
          <w:sz w:val="18"/>
        </w:rPr>
        <w:t> </w:t>
      </w:r>
      <w:r>
        <w:rPr>
          <w:color w:val="231F20"/>
          <w:sz w:val="18"/>
        </w:rPr>
        <w:t>Paulina</w:t>
      </w:r>
      <w:r>
        <w:rPr>
          <w:color w:val="231F20"/>
          <w:spacing w:val="-26"/>
          <w:sz w:val="18"/>
        </w:rPr>
        <w:t> </w:t>
      </w:r>
      <w:r>
        <w:rPr>
          <w:color w:val="231F20"/>
          <w:sz w:val="18"/>
        </w:rPr>
        <w:t>Lavista</w:t>
      </w:r>
      <w:r>
        <w:rPr>
          <w:color w:val="231F20"/>
          <w:spacing w:val="-26"/>
          <w:sz w:val="18"/>
        </w:rPr>
        <w:t> </w:t>
      </w:r>
      <w:r>
        <w:rPr>
          <w:color w:val="231F20"/>
          <w:sz w:val="18"/>
        </w:rPr>
        <w:t>en</w:t>
      </w:r>
      <w:r>
        <w:rPr>
          <w:color w:val="231F20"/>
          <w:spacing w:val="-26"/>
          <w:sz w:val="18"/>
        </w:rPr>
        <w:t> </w:t>
      </w:r>
      <w:r>
        <w:rPr>
          <w:color w:val="231F20"/>
          <w:sz w:val="18"/>
        </w:rPr>
        <w:t>comunicación</w:t>
      </w:r>
      <w:r>
        <w:rPr>
          <w:color w:val="231F20"/>
          <w:spacing w:val="-26"/>
          <w:sz w:val="18"/>
        </w:rPr>
        <w:t> </w:t>
      </w:r>
      <w:r>
        <w:rPr>
          <w:color w:val="231F20"/>
          <w:sz w:val="18"/>
        </w:rPr>
        <w:t>personal,</w:t>
      </w:r>
      <w:r>
        <w:rPr>
          <w:color w:val="231F20"/>
          <w:spacing w:val="-26"/>
          <w:sz w:val="18"/>
        </w:rPr>
        <w:t> </w:t>
      </w:r>
      <w:r>
        <w:rPr>
          <w:color w:val="231F20"/>
          <w:sz w:val="18"/>
        </w:rPr>
        <w:t>quedaron</w:t>
      </w:r>
      <w:r>
        <w:rPr>
          <w:color w:val="231F20"/>
          <w:spacing w:val="-26"/>
          <w:sz w:val="18"/>
        </w:rPr>
        <w:t> </w:t>
      </w:r>
      <w:r>
        <w:rPr>
          <w:color w:val="231F20"/>
          <w:sz w:val="18"/>
        </w:rPr>
        <w:t>en el</w:t>
      </w:r>
      <w:r>
        <w:rPr>
          <w:color w:val="231F20"/>
          <w:spacing w:val="-25"/>
          <w:sz w:val="18"/>
        </w:rPr>
        <w:t> </w:t>
      </w:r>
      <w:r>
        <w:rPr>
          <w:color w:val="231F20"/>
          <w:sz w:val="18"/>
        </w:rPr>
        <w:t>tintero</w:t>
      </w:r>
      <w:r>
        <w:rPr>
          <w:color w:val="231F20"/>
          <w:spacing w:val="-25"/>
          <w:sz w:val="18"/>
        </w:rPr>
        <w:t> </w:t>
      </w:r>
      <w:r>
        <w:rPr>
          <w:color w:val="231F20"/>
          <w:sz w:val="18"/>
        </w:rPr>
        <w:t>del</w:t>
      </w:r>
      <w:r>
        <w:rPr>
          <w:color w:val="231F20"/>
          <w:spacing w:val="-25"/>
          <w:sz w:val="18"/>
        </w:rPr>
        <w:t> </w:t>
      </w:r>
      <w:r>
        <w:rPr>
          <w:color w:val="231F20"/>
          <w:sz w:val="18"/>
        </w:rPr>
        <w:t>escritor</w:t>
      </w:r>
      <w:r>
        <w:rPr>
          <w:color w:val="231F20"/>
          <w:spacing w:val="-25"/>
          <w:sz w:val="18"/>
        </w:rPr>
        <w:t> </w:t>
      </w:r>
      <w:r>
        <w:rPr>
          <w:color w:val="231F20"/>
          <w:sz w:val="18"/>
        </w:rPr>
        <w:t>dos</w:t>
      </w:r>
      <w:r>
        <w:rPr>
          <w:color w:val="231F20"/>
          <w:spacing w:val="-25"/>
          <w:sz w:val="18"/>
        </w:rPr>
        <w:t> </w:t>
      </w:r>
      <w:r>
        <w:rPr>
          <w:color w:val="231F20"/>
          <w:sz w:val="18"/>
        </w:rPr>
        <w:t>novelas</w:t>
      </w:r>
      <w:r>
        <w:rPr>
          <w:color w:val="231F20"/>
          <w:spacing w:val="-25"/>
          <w:sz w:val="18"/>
        </w:rPr>
        <w:t> </w:t>
      </w:r>
      <w:r>
        <w:rPr>
          <w:color w:val="231F20"/>
          <w:sz w:val="18"/>
        </w:rPr>
        <w:t>con</w:t>
      </w:r>
      <w:r>
        <w:rPr>
          <w:color w:val="231F20"/>
          <w:spacing w:val="-25"/>
          <w:sz w:val="18"/>
        </w:rPr>
        <w:t> </w:t>
      </w:r>
      <w:r>
        <w:rPr>
          <w:color w:val="231F20"/>
          <w:sz w:val="18"/>
        </w:rPr>
        <w:t>las</w:t>
      </w:r>
      <w:r>
        <w:rPr>
          <w:color w:val="231F20"/>
          <w:spacing w:val="-25"/>
          <w:sz w:val="18"/>
        </w:rPr>
        <w:t> </w:t>
      </w:r>
      <w:r>
        <w:rPr>
          <w:color w:val="231F20"/>
          <w:sz w:val="18"/>
        </w:rPr>
        <w:t>que</w:t>
      </w:r>
      <w:r>
        <w:rPr>
          <w:color w:val="231F20"/>
          <w:spacing w:val="-25"/>
          <w:sz w:val="18"/>
        </w:rPr>
        <w:t> </w:t>
      </w:r>
      <w:r>
        <w:rPr>
          <w:color w:val="231F20"/>
          <w:sz w:val="18"/>
        </w:rPr>
        <w:t>deseaba</w:t>
      </w:r>
      <w:r>
        <w:rPr>
          <w:color w:val="231F20"/>
          <w:spacing w:val="-25"/>
          <w:sz w:val="18"/>
        </w:rPr>
        <w:t> </w:t>
      </w:r>
      <w:r>
        <w:rPr>
          <w:color w:val="231F20"/>
          <w:sz w:val="18"/>
        </w:rPr>
        <w:t>completar</w:t>
      </w:r>
      <w:r>
        <w:rPr>
          <w:color w:val="231F20"/>
          <w:spacing w:val="-25"/>
          <w:sz w:val="18"/>
        </w:rPr>
        <w:t> </w:t>
      </w:r>
      <w:r>
        <w:rPr>
          <w:color w:val="231F20"/>
          <w:sz w:val="18"/>
        </w:rPr>
        <w:t>un</w:t>
      </w:r>
      <w:r>
        <w:rPr>
          <w:color w:val="231F20"/>
          <w:spacing w:val="-25"/>
          <w:sz w:val="18"/>
        </w:rPr>
        <w:t> </w:t>
      </w:r>
      <w:r>
        <w:rPr>
          <w:color w:val="231F20"/>
          <w:sz w:val="18"/>
        </w:rPr>
        <w:t>ciclo</w:t>
      </w:r>
      <w:r>
        <w:rPr>
          <w:color w:val="231F20"/>
          <w:spacing w:val="-25"/>
          <w:sz w:val="18"/>
        </w:rPr>
        <w:t> </w:t>
      </w:r>
      <w:r>
        <w:rPr>
          <w:color w:val="231F20"/>
          <w:sz w:val="18"/>
        </w:rPr>
        <w:t>de</w:t>
      </w:r>
      <w:r>
        <w:rPr>
          <w:color w:val="231F20"/>
          <w:spacing w:val="-25"/>
          <w:sz w:val="18"/>
        </w:rPr>
        <w:t> </w:t>
      </w:r>
      <w:r>
        <w:rPr>
          <w:color w:val="231F20"/>
          <w:sz w:val="18"/>
        </w:rPr>
        <w:t>ficciones</w:t>
      </w:r>
      <w:r>
        <w:rPr>
          <w:color w:val="231F20"/>
          <w:spacing w:val="-25"/>
          <w:sz w:val="18"/>
        </w:rPr>
        <w:t> </w:t>
      </w:r>
      <w:r>
        <w:rPr>
          <w:color w:val="231F20"/>
          <w:sz w:val="18"/>
        </w:rPr>
        <w:t>de vena</w:t>
      </w:r>
      <w:r>
        <w:rPr>
          <w:color w:val="231F20"/>
          <w:spacing w:val="-24"/>
          <w:sz w:val="18"/>
        </w:rPr>
        <w:t> </w:t>
      </w:r>
      <w:r>
        <w:rPr>
          <w:color w:val="231F20"/>
          <w:sz w:val="18"/>
        </w:rPr>
        <w:t>autobiográfica:</w:t>
      </w:r>
      <w:r>
        <w:rPr>
          <w:color w:val="231F20"/>
          <w:spacing w:val="-24"/>
          <w:sz w:val="18"/>
        </w:rPr>
        <w:t> </w:t>
      </w:r>
      <w:r>
        <w:rPr>
          <w:color w:val="231F20"/>
          <w:sz w:val="18"/>
        </w:rPr>
        <w:t>una</w:t>
      </w:r>
      <w:r>
        <w:rPr>
          <w:color w:val="231F20"/>
          <w:spacing w:val="-24"/>
          <w:sz w:val="18"/>
        </w:rPr>
        <w:t> </w:t>
      </w:r>
      <w:r>
        <w:rPr>
          <w:color w:val="231F20"/>
          <w:sz w:val="18"/>
        </w:rPr>
        <w:t>referente</w:t>
      </w:r>
      <w:r>
        <w:rPr>
          <w:color w:val="231F20"/>
          <w:spacing w:val="-24"/>
          <w:sz w:val="18"/>
        </w:rPr>
        <w:t> </w:t>
      </w:r>
      <w:r>
        <w:rPr>
          <w:color w:val="231F20"/>
          <w:sz w:val="18"/>
        </w:rPr>
        <w:t>a</w:t>
      </w:r>
      <w:r>
        <w:rPr>
          <w:color w:val="231F20"/>
          <w:spacing w:val="-24"/>
          <w:sz w:val="18"/>
        </w:rPr>
        <w:t> </w:t>
      </w:r>
      <w:r>
        <w:rPr>
          <w:color w:val="231F20"/>
          <w:sz w:val="18"/>
        </w:rPr>
        <w:t>su</w:t>
      </w:r>
      <w:r>
        <w:rPr>
          <w:color w:val="231F20"/>
          <w:spacing w:val="-24"/>
          <w:sz w:val="18"/>
        </w:rPr>
        <w:t> </w:t>
      </w:r>
      <w:r>
        <w:rPr>
          <w:color w:val="231F20"/>
          <w:sz w:val="18"/>
        </w:rPr>
        <w:t>infancia</w:t>
      </w:r>
      <w:r>
        <w:rPr>
          <w:color w:val="231F20"/>
          <w:spacing w:val="-24"/>
          <w:sz w:val="18"/>
        </w:rPr>
        <w:t> </w:t>
      </w:r>
      <w:r>
        <w:rPr>
          <w:color w:val="231F20"/>
          <w:sz w:val="18"/>
        </w:rPr>
        <w:t>vivida</w:t>
      </w:r>
      <w:r>
        <w:rPr>
          <w:color w:val="231F20"/>
          <w:spacing w:val="-24"/>
          <w:sz w:val="18"/>
        </w:rPr>
        <w:t> </w:t>
      </w:r>
      <w:r>
        <w:rPr>
          <w:color w:val="231F20"/>
          <w:sz w:val="18"/>
        </w:rPr>
        <w:t>en</w:t>
      </w:r>
      <w:r>
        <w:rPr>
          <w:color w:val="231F20"/>
          <w:spacing w:val="-24"/>
          <w:sz w:val="18"/>
        </w:rPr>
        <w:t> </w:t>
      </w:r>
      <w:r>
        <w:rPr>
          <w:color w:val="231F20"/>
          <w:sz w:val="18"/>
        </w:rPr>
        <w:t>los</w:t>
      </w:r>
      <w:r>
        <w:rPr>
          <w:color w:val="231F20"/>
          <w:spacing w:val="-24"/>
          <w:sz w:val="18"/>
        </w:rPr>
        <w:t> </w:t>
      </w:r>
      <w:r>
        <w:rPr>
          <w:color w:val="231F20"/>
          <w:sz w:val="18"/>
        </w:rPr>
        <w:t>estudios</w:t>
      </w:r>
      <w:r>
        <w:rPr>
          <w:color w:val="231F20"/>
          <w:spacing w:val="-24"/>
          <w:sz w:val="18"/>
        </w:rPr>
        <w:t> </w:t>
      </w:r>
      <w:r>
        <w:rPr>
          <w:color w:val="231F20"/>
          <w:sz w:val="18"/>
        </w:rPr>
        <w:t>clasa</w:t>
      </w:r>
      <w:r>
        <w:rPr>
          <w:color w:val="231F20"/>
          <w:spacing w:val="-24"/>
          <w:sz w:val="18"/>
        </w:rPr>
        <w:t> </w:t>
      </w:r>
      <w:r>
        <w:rPr>
          <w:color w:val="231F20"/>
          <w:sz w:val="18"/>
        </w:rPr>
        <w:t>(Cinemato- gráfica</w:t>
      </w:r>
      <w:r>
        <w:rPr>
          <w:color w:val="231F20"/>
          <w:spacing w:val="-20"/>
          <w:sz w:val="18"/>
        </w:rPr>
        <w:t> </w:t>
      </w:r>
      <w:r>
        <w:rPr>
          <w:color w:val="231F20"/>
          <w:sz w:val="18"/>
        </w:rPr>
        <w:t>Latinoamericana</w:t>
      </w:r>
      <w:r>
        <w:rPr>
          <w:color w:val="231F20"/>
          <w:spacing w:val="-20"/>
          <w:sz w:val="18"/>
        </w:rPr>
        <w:t> </w:t>
      </w:r>
      <w:r>
        <w:rPr>
          <w:color w:val="231F20"/>
          <w:sz w:val="18"/>
        </w:rPr>
        <w:t>S.</w:t>
      </w:r>
      <w:r>
        <w:rPr>
          <w:color w:val="231F20"/>
          <w:spacing w:val="-20"/>
          <w:sz w:val="18"/>
        </w:rPr>
        <w:t> </w:t>
      </w:r>
      <w:r>
        <w:rPr>
          <w:color w:val="231F20"/>
          <w:sz w:val="18"/>
        </w:rPr>
        <w:t>A.),</w:t>
      </w:r>
      <w:r>
        <w:rPr>
          <w:color w:val="231F20"/>
          <w:spacing w:val="-20"/>
          <w:sz w:val="18"/>
        </w:rPr>
        <w:t> </w:t>
      </w:r>
      <w:r>
        <w:rPr>
          <w:color w:val="231F20"/>
          <w:sz w:val="18"/>
        </w:rPr>
        <w:t>donde</w:t>
      </w:r>
      <w:r>
        <w:rPr>
          <w:color w:val="231F20"/>
          <w:spacing w:val="-20"/>
          <w:sz w:val="18"/>
        </w:rPr>
        <w:t> </w:t>
      </w:r>
      <w:r>
        <w:rPr>
          <w:color w:val="231F20"/>
          <w:sz w:val="18"/>
        </w:rPr>
        <w:t>trabajaba</w:t>
      </w:r>
      <w:r>
        <w:rPr>
          <w:color w:val="231F20"/>
          <w:spacing w:val="-20"/>
          <w:sz w:val="18"/>
        </w:rPr>
        <w:t> </w:t>
      </w:r>
      <w:r>
        <w:rPr>
          <w:color w:val="231F20"/>
          <w:sz w:val="18"/>
        </w:rPr>
        <w:t>su</w:t>
      </w:r>
      <w:r>
        <w:rPr>
          <w:color w:val="231F20"/>
          <w:spacing w:val="-20"/>
          <w:sz w:val="18"/>
        </w:rPr>
        <w:t> </w:t>
      </w:r>
      <w:r>
        <w:rPr>
          <w:color w:val="231F20"/>
          <w:sz w:val="18"/>
        </w:rPr>
        <w:t>padre,</w:t>
      </w:r>
      <w:r>
        <w:rPr>
          <w:color w:val="231F20"/>
          <w:spacing w:val="-20"/>
          <w:sz w:val="18"/>
        </w:rPr>
        <w:t> </w:t>
      </w:r>
      <w:r>
        <w:rPr>
          <w:color w:val="231F20"/>
          <w:sz w:val="18"/>
        </w:rPr>
        <w:t>y</w:t>
      </w:r>
      <w:r>
        <w:rPr>
          <w:color w:val="231F20"/>
          <w:spacing w:val="-20"/>
          <w:sz w:val="18"/>
        </w:rPr>
        <w:t> </w:t>
      </w:r>
      <w:r>
        <w:rPr>
          <w:color w:val="231F20"/>
          <w:sz w:val="18"/>
        </w:rPr>
        <w:t>la</w:t>
      </w:r>
      <w:r>
        <w:rPr>
          <w:color w:val="231F20"/>
          <w:spacing w:val="-20"/>
          <w:sz w:val="18"/>
        </w:rPr>
        <w:t> </w:t>
      </w:r>
      <w:r>
        <w:rPr>
          <w:color w:val="231F20"/>
          <w:sz w:val="18"/>
        </w:rPr>
        <w:t>otra</w:t>
      </w:r>
      <w:r>
        <w:rPr>
          <w:color w:val="231F20"/>
          <w:spacing w:val="-20"/>
          <w:sz w:val="18"/>
        </w:rPr>
        <w:t> </w:t>
      </w:r>
      <w:r>
        <w:rPr>
          <w:color w:val="231F20"/>
          <w:sz w:val="18"/>
        </w:rPr>
        <w:t>sobre</w:t>
      </w:r>
      <w:r>
        <w:rPr>
          <w:color w:val="231F20"/>
          <w:spacing w:val="-20"/>
          <w:sz w:val="18"/>
        </w:rPr>
        <w:t> </w:t>
      </w:r>
      <w:r>
        <w:rPr>
          <w:color w:val="231F20"/>
          <w:sz w:val="18"/>
        </w:rPr>
        <w:t>su</w:t>
      </w:r>
      <w:r>
        <w:rPr>
          <w:color w:val="231F20"/>
          <w:spacing w:val="-20"/>
          <w:sz w:val="18"/>
        </w:rPr>
        <w:t> </w:t>
      </w:r>
      <w:r>
        <w:rPr>
          <w:color w:val="231F20"/>
          <w:sz w:val="18"/>
        </w:rPr>
        <w:t>estancia</w:t>
      </w:r>
      <w:r>
        <w:rPr>
          <w:color w:val="231F20"/>
          <w:spacing w:val="-20"/>
          <w:sz w:val="18"/>
        </w:rPr>
        <w:t> </w:t>
      </w:r>
      <w:r>
        <w:rPr>
          <w:color w:val="231F20"/>
          <w:sz w:val="18"/>
        </w:rPr>
        <w:t>en Europa,</w:t>
      </w:r>
      <w:r>
        <w:rPr>
          <w:color w:val="231F20"/>
          <w:spacing w:val="-14"/>
          <w:sz w:val="18"/>
        </w:rPr>
        <w:t> </w:t>
      </w:r>
      <w:r>
        <w:rPr>
          <w:color w:val="231F20"/>
          <w:sz w:val="18"/>
        </w:rPr>
        <w:t>cuando</w:t>
      </w:r>
      <w:r>
        <w:rPr>
          <w:color w:val="231F20"/>
          <w:spacing w:val="-14"/>
          <w:sz w:val="18"/>
        </w:rPr>
        <w:t> </w:t>
      </w:r>
      <w:r>
        <w:rPr>
          <w:color w:val="231F20"/>
          <w:sz w:val="18"/>
        </w:rPr>
        <w:t>buscaba</w:t>
      </w:r>
      <w:r>
        <w:rPr>
          <w:color w:val="231F20"/>
          <w:spacing w:val="-14"/>
          <w:sz w:val="18"/>
        </w:rPr>
        <w:t> </w:t>
      </w:r>
      <w:r>
        <w:rPr>
          <w:color w:val="231F20"/>
          <w:sz w:val="18"/>
        </w:rPr>
        <w:t>definir</w:t>
      </w:r>
      <w:r>
        <w:rPr>
          <w:color w:val="231F20"/>
          <w:spacing w:val="-14"/>
          <w:sz w:val="18"/>
        </w:rPr>
        <w:t> </w:t>
      </w:r>
      <w:r>
        <w:rPr>
          <w:color w:val="231F20"/>
          <w:sz w:val="18"/>
        </w:rPr>
        <w:t>su</w:t>
      </w:r>
      <w:r>
        <w:rPr>
          <w:color w:val="231F20"/>
          <w:spacing w:val="-14"/>
          <w:sz w:val="18"/>
        </w:rPr>
        <w:t> </w:t>
      </w:r>
      <w:r>
        <w:rPr>
          <w:color w:val="231F20"/>
          <w:sz w:val="18"/>
        </w:rPr>
        <w:t>vocación</w:t>
      </w:r>
      <w:r>
        <w:rPr>
          <w:color w:val="231F20"/>
          <w:spacing w:val="-14"/>
          <w:sz w:val="18"/>
        </w:rPr>
        <w:t> </w:t>
      </w:r>
      <w:r>
        <w:rPr>
          <w:color w:val="231F20"/>
          <w:sz w:val="18"/>
        </w:rPr>
        <w:t>artística.</w:t>
      </w:r>
      <w:r>
        <w:rPr>
          <w:color w:val="231F20"/>
          <w:spacing w:val="-14"/>
          <w:sz w:val="18"/>
        </w:rPr>
        <w:t> </w:t>
      </w:r>
      <w:r>
        <w:rPr>
          <w:color w:val="231F20"/>
          <w:sz w:val="18"/>
        </w:rPr>
        <w:t>A</w:t>
      </w:r>
      <w:r>
        <w:rPr>
          <w:color w:val="231F20"/>
          <w:spacing w:val="-14"/>
          <w:sz w:val="18"/>
        </w:rPr>
        <w:t> </w:t>
      </w:r>
      <w:r>
        <w:rPr>
          <w:color w:val="231F20"/>
          <w:sz w:val="18"/>
        </w:rPr>
        <w:t>propósito</w:t>
      </w:r>
      <w:r>
        <w:rPr>
          <w:color w:val="231F20"/>
          <w:spacing w:val="-14"/>
          <w:sz w:val="18"/>
        </w:rPr>
        <w:t> </w:t>
      </w:r>
      <w:r>
        <w:rPr>
          <w:color w:val="231F20"/>
          <w:sz w:val="18"/>
        </w:rPr>
        <w:t>de</w:t>
      </w:r>
      <w:r>
        <w:rPr>
          <w:color w:val="231F20"/>
          <w:spacing w:val="-14"/>
          <w:sz w:val="18"/>
        </w:rPr>
        <w:t> </w:t>
      </w:r>
      <w:r>
        <w:rPr>
          <w:color w:val="231F20"/>
          <w:sz w:val="18"/>
        </w:rPr>
        <w:t>estos</w:t>
      </w:r>
      <w:r>
        <w:rPr>
          <w:color w:val="231F20"/>
          <w:spacing w:val="-14"/>
          <w:sz w:val="18"/>
        </w:rPr>
        <w:t> </w:t>
      </w:r>
      <w:r>
        <w:rPr>
          <w:color w:val="231F20"/>
          <w:sz w:val="18"/>
        </w:rPr>
        <w:t>proyectos, sólo de la primera hay una breve nota en su </w:t>
      </w:r>
      <w:r>
        <w:rPr>
          <w:i/>
          <w:color w:val="231F20"/>
          <w:sz w:val="18"/>
        </w:rPr>
        <w:t>Diario </w:t>
      </w:r>
      <w:r>
        <w:rPr>
          <w:color w:val="231F20"/>
          <w:sz w:val="18"/>
        </w:rPr>
        <w:t>fechada en 1982, donde refiere sobre</w:t>
      </w:r>
      <w:r>
        <w:rPr>
          <w:color w:val="231F20"/>
          <w:spacing w:val="-22"/>
          <w:sz w:val="18"/>
        </w:rPr>
        <w:t> </w:t>
      </w:r>
      <w:r>
        <w:rPr>
          <w:color w:val="231F20"/>
          <w:spacing w:val="-3"/>
          <w:sz w:val="18"/>
        </w:rPr>
        <w:t>“esa</w:t>
      </w:r>
      <w:r>
        <w:rPr>
          <w:color w:val="231F20"/>
          <w:spacing w:val="-22"/>
          <w:sz w:val="18"/>
        </w:rPr>
        <w:t> </w:t>
      </w:r>
      <w:r>
        <w:rPr>
          <w:color w:val="231F20"/>
          <w:sz w:val="18"/>
        </w:rPr>
        <w:t>novela</w:t>
      </w:r>
      <w:r>
        <w:rPr>
          <w:color w:val="231F20"/>
          <w:spacing w:val="-22"/>
          <w:sz w:val="18"/>
        </w:rPr>
        <w:t> </w:t>
      </w:r>
      <w:r>
        <w:rPr>
          <w:color w:val="231F20"/>
          <w:sz w:val="18"/>
        </w:rPr>
        <w:t>que</w:t>
      </w:r>
      <w:r>
        <w:rPr>
          <w:color w:val="231F20"/>
          <w:spacing w:val="-22"/>
          <w:sz w:val="18"/>
        </w:rPr>
        <w:t> </w:t>
      </w:r>
      <w:r>
        <w:rPr>
          <w:color w:val="231F20"/>
          <w:sz w:val="18"/>
        </w:rPr>
        <w:t>siempre</w:t>
      </w:r>
      <w:r>
        <w:rPr>
          <w:color w:val="231F20"/>
          <w:spacing w:val="-22"/>
          <w:sz w:val="18"/>
        </w:rPr>
        <w:t> </w:t>
      </w:r>
      <w:r>
        <w:rPr>
          <w:color w:val="231F20"/>
          <w:sz w:val="18"/>
        </w:rPr>
        <w:t>he</w:t>
      </w:r>
      <w:r>
        <w:rPr>
          <w:color w:val="231F20"/>
          <w:spacing w:val="-22"/>
          <w:sz w:val="18"/>
        </w:rPr>
        <w:t> </w:t>
      </w:r>
      <w:r>
        <w:rPr>
          <w:color w:val="231F20"/>
          <w:sz w:val="18"/>
        </w:rPr>
        <w:t>querido</w:t>
      </w:r>
      <w:r>
        <w:rPr>
          <w:color w:val="231F20"/>
          <w:spacing w:val="-22"/>
          <w:sz w:val="18"/>
        </w:rPr>
        <w:t> </w:t>
      </w:r>
      <w:r>
        <w:rPr>
          <w:color w:val="231F20"/>
          <w:sz w:val="18"/>
        </w:rPr>
        <w:t>escribir</w:t>
      </w:r>
      <w:r>
        <w:rPr>
          <w:color w:val="231F20"/>
          <w:spacing w:val="-22"/>
          <w:sz w:val="18"/>
        </w:rPr>
        <w:t> </w:t>
      </w:r>
      <w:r>
        <w:rPr>
          <w:color w:val="231F20"/>
          <w:sz w:val="18"/>
        </w:rPr>
        <w:t>y</w:t>
      </w:r>
      <w:r>
        <w:rPr>
          <w:color w:val="231F20"/>
          <w:spacing w:val="-22"/>
          <w:sz w:val="18"/>
        </w:rPr>
        <w:t> </w:t>
      </w:r>
      <w:r>
        <w:rPr>
          <w:color w:val="231F20"/>
          <w:sz w:val="18"/>
        </w:rPr>
        <w:t>que</w:t>
      </w:r>
      <w:r>
        <w:rPr>
          <w:color w:val="231F20"/>
          <w:spacing w:val="-22"/>
          <w:sz w:val="18"/>
        </w:rPr>
        <w:t> </w:t>
      </w:r>
      <w:r>
        <w:rPr>
          <w:color w:val="231F20"/>
          <w:sz w:val="18"/>
        </w:rPr>
        <w:t>se</w:t>
      </w:r>
      <w:r>
        <w:rPr>
          <w:color w:val="231F20"/>
          <w:spacing w:val="-22"/>
          <w:sz w:val="18"/>
        </w:rPr>
        <w:t> </w:t>
      </w:r>
      <w:r>
        <w:rPr>
          <w:color w:val="231F20"/>
          <w:sz w:val="18"/>
        </w:rPr>
        <w:t>llamaría</w:t>
      </w:r>
      <w:r>
        <w:rPr>
          <w:color w:val="231F20"/>
          <w:spacing w:val="-21"/>
          <w:sz w:val="18"/>
        </w:rPr>
        <w:t> </w:t>
      </w:r>
      <w:r>
        <w:rPr>
          <w:i/>
          <w:color w:val="231F20"/>
          <w:sz w:val="18"/>
        </w:rPr>
        <w:t>Ejido</w:t>
      </w:r>
      <w:r>
        <w:rPr>
          <w:i/>
          <w:color w:val="231F20"/>
          <w:spacing w:val="-22"/>
          <w:sz w:val="18"/>
        </w:rPr>
        <w:t> </w:t>
      </w:r>
      <w:r>
        <w:rPr>
          <w:i/>
          <w:color w:val="231F20"/>
          <w:sz w:val="18"/>
        </w:rPr>
        <w:t>43</w:t>
      </w:r>
      <w:r>
        <w:rPr>
          <w:color w:val="231F20"/>
          <w:sz w:val="18"/>
        </w:rPr>
        <w:t>”</w:t>
      </w:r>
      <w:r>
        <w:rPr>
          <w:color w:val="231F20"/>
          <w:spacing w:val="-22"/>
          <w:sz w:val="18"/>
        </w:rPr>
        <w:t> </w:t>
      </w:r>
      <w:r>
        <w:rPr>
          <w:color w:val="231F20"/>
          <w:sz w:val="18"/>
        </w:rPr>
        <w:t>(“Diarios 1981-1982”,</w:t>
      </w:r>
      <w:r>
        <w:rPr>
          <w:color w:val="231F20"/>
          <w:spacing w:val="-20"/>
          <w:sz w:val="18"/>
        </w:rPr>
        <w:t> </w:t>
      </w:r>
      <w:r>
        <w:rPr>
          <w:color w:val="231F20"/>
          <w:sz w:val="18"/>
        </w:rPr>
        <w:t>ed.</w:t>
      </w:r>
      <w:r>
        <w:rPr>
          <w:color w:val="231F20"/>
          <w:spacing w:val="-20"/>
          <w:sz w:val="18"/>
        </w:rPr>
        <w:t> </w:t>
      </w:r>
      <w:r>
        <w:rPr>
          <w:color w:val="231F20"/>
          <w:sz w:val="18"/>
        </w:rPr>
        <w:t>cit.,</w:t>
      </w:r>
      <w:r>
        <w:rPr>
          <w:color w:val="231F20"/>
          <w:spacing w:val="-20"/>
          <w:sz w:val="18"/>
        </w:rPr>
        <w:t> </w:t>
      </w:r>
      <w:r>
        <w:rPr>
          <w:color w:val="231F20"/>
          <w:sz w:val="18"/>
        </w:rPr>
        <w:t>núm.</w:t>
      </w:r>
      <w:r>
        <w:rPr>
          <w:color w:val="231F20"/>
          <w:spacing w:val="-20"/>
          <w:sz w:val="18"/>
        </w:rPr>
        <w:t> </w:t>
      </w:r>
      <w:r>
        <w:rPr>
          <w:color w:val="231F20"/>
          <w:sz w:val="18"/>
        </w:rPr>
        <w:t>118,</w:t>
      </w:r>
      <w:r>
        <w:rPr>
          <w:color w:val="231F20"/>
          <w:spacing w:val="-20"/>
          <w:sz w:val="18"/>
        </w:rPr>
        <w:t> </w:t>
      </w:r>
      <w:r>
        <w:rPr>
          <w:color w:val="231F20"/>
          <w:sz w:val="18"/>
        </w:rPr>
        <w:t>p.</w:t>
      </w:r>
      <w:r>
        <w:rPr>
          <w:color w:val="231F20"/>
          <w:spacing w:val="-20"/>
          <w:sz w:val="18"/>
        </w:rPr>
        <w:t> </w:t>
      </w:r>
      <w:r>
        <w:rPr>
          <w:color w:val="231F20"/>
          <w:sz w:val="18"/>
        </w:rPr>
        <w:t>55).</w:t>
      </w:r>
      <w:r>
        <w:rPr>
          <w:color w:val="231F20"/>
          <w:spacing w:val="-20"/>
          <w:sz w:val="18"/>
        </w:rPr>
        <w:t> </w:t>
      </w:r>
      <w:r>
        <w:rPr>
          <w:color w:val="231F20"/>
          <w:sz w:val="18"/>
        </w:rPr>
        <w:t>La</w:t>
      </w:r>
      <w:r>
        <w:rPr>
          <w:color w:val="231F20"/>
          <w:spacing w:val="-20"/>
          <w:sz w:val="18"/>
        </w:rPr>
        <w:t> </w:t>
      </w:r>
      <w:r>
        <w:rPr>
          <w:color w:val="231F20"/>
          <w:sz w:val="18"/>
        </w:rPr>
        <w:t>nota</w:t>
      </w:r>
      <w:r>
        <w:rPr>
          <w:color w:val="231F20"/>
          <w:spacing w:val="-20"/>
          <w:sz w:val="18"/>
        </w:rPr>
        <w:t> </w:t>
      </w:r>
      <w:r>
        <w:rPr>
          <w:color w:val="231F20"/>
          <w:sz w:val="18"/>
        </w:rPr>
        <w:t>aclaratoria</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edición</w:t>
      </w:r>
      <w:r>
        <w:rPr>
          <w:color w:val="231F20"/>
          <w:spacing w:val="-20"/>
          <w:sz w:val="18"/>
        </w:rPr>
        <w:t> </w:t>
      </w:r>
      <w:r>
        <w:rPr>
          <w:color w:val="231F20"/>
          <w:sz w:val="18"/>
        </w:rPr>
        <w:t>así</w:t>
      </w:r>
      <w:r>
        <w:rPr>
          <w:color w:val="231F20"/>
          <w:spacing w:val="-20"/>
          <w:sz w:val="18"/>
        </w:rPr>
        <w:t> </w:t>
      </w:r>
      <w:r>
        <w:rPr>
          <w:color w:val="231F20"/>
          <w:sz w:val="18"/>
        </w:rPr>
        <w:t>lo</w:t>
      </w:r>
      <w:r>
        <w:rPr>
          <w:color w:val="231F20"/>
          <w:spacing w:val="-20"/>
          <w:sz w:val="18"/>
        </w:rPr>
        <w:t> </w:t>
      </w:r>
      <w:r>
        <w:rPr>
          <w:color w:val="231F20"/>
          <w:sz w:val="18"/>
        </w:rPr>
        <w:t>confirma: </w:t>
      </w:r>
      <w:r>
        <w:rPr>
          <w:color w:val="231F20"/>
          <w:spacing w:val="-3"/>
          <w:sz w:val="18"/>
        </w:rPr>
        <w:t>“se</w:t>
      </w:r>
      <w:r>
        <w:rPr>
          <w:color w:val="231F20"/>
          <w:spacing w:val="-12"/>
          <w:sz w:val="18"/>
        </w:rPr>
        <w:t> </w:t>
      </w:r>
      <w:r>
        <w:rPr>
          <w:color w:val="231F20"/>
          <w:sz w:val="18"/>
        </w:rPr>
        <w:t>refiere</w:t>
      </w:r>
      <w:r>
        <w:rPr>
          <w:color w:val="231F20"/>
          <w:spacing w:val="-12"/>
          <w:sz w:val="18"/>
        </w:rPr>
        <w:t> </w:t>
      </w:r>
      <w:r>
        <w:rPr>
          <w:color w:val="231F20"/>
          <w:sz w:val="18"/>
        </w:rPr>
        <w:t>a</w:t>
      </w:r>
      <w:r>
        <w:rPr>
          <w:color w:val="231F20"/>
          <w:spacing w:val="-12"/>
          <w:sz w:val="18"/>
        </w:rPr>
        <w:t> </w:t>
      </w:r>
      <w:r>
        <w:rPr>
          <w:color w:val="231F20"/>
          <w:sz w:val="18"/>
        </w:rPr>
        <w:t>los</w:t>
      </w:r>
      <w:r>
        <w:rPr>
          <w:color w:val="231F20"/>
          <w:spacing w:val="-12"/>
          <w:sz w:val="18"/>
        </w:rPr>
        <w:t> </w:t>
      </w:r>
      <w:r>
        <w:rPr>
          <w:color w:val="231F20"/>
          <w:sz w:val="18"/>
        </w:rPr>
        <w:t>estudios</w:t>
      </w:r>
      <w:r>
        <w:rPr>
          <w:color w:val="231F20"/>
          <w:spacing w:val="-12"/>
          <w:sz w:val="18"/>
        </w:rPr>
        <w:t> </w:t>
      </w:r>
      <w:r>
        <w:rPr>
          <w:color w:val="231F20"/>
          <w:sz w:val="18"/>
        </w:rPr>
        <w:t>de</w:t>
      </w:r>
      <w:r>
        <w:rPr>
          <w:color w:val="231F20"/>
          <w:spacing w:val="-12"/>
          <w:sz w:val="18"/>
        </w:rPr>
        <w:t> </w:t>
      </w:r>
      <w:r>
        <w:rPr>
          <w:color w:val="231F20"/>
          <w:sz w:val="18"/>
        </w:rPr>
        <w:t>cine</w:t>
      </w:r>
      <w:r>
        <w:rPr>
          <w:color w:val="231F20"/>
          <w:spacing w:val="-12"/>
          <w:sz w:val="18"/>
        </w:rPr>
        <w:t> </w:t>
      </w:r>
      <w:r>
        <w:rPr>
          <w:color w:val="231F20"/>
          <w:sz w:val="18"/>
        </w:rPr>
        <w:t>clasa</w:t>
      </w:r>
      <w:r>
        <w:rPr>
          <w:color w:val="231F20"/>
          <w:spacing w:val="-12"/>
          <w:sz w:val="18"/>
        </w:rPr>
        <w:t> </w:t>
      </w:r>
      <w:r>
        <w:rPr>
          <w:color w:val="231F20"/>
          <w:sz w:val="18"/>
        </w:rPr>
        <w:t>que</w:t>
      </w:r>
      <w:r>
        <w:rPr>
          <w:color w:val="231F20"/>
          <w:spacing w:val="-12"/>
          <w:sz w:val="18"/>
        </w:rPr>
        <w:t> </w:t>
      </w:r>
      <w:r>
        <w:rPr>
          <w:color w:val="231F20"/>
          <w:sz w:val="18"/>
        </w:rPr>
        <w:t>dirigía</w:t>
      </w:r>
      <w:r>
        <w:rPr>
          <w:color w:val="231F20"/>
          <w:spacing w:val="-12"/>
          <w:sz w:val="18"/>
        </w:rPr>
        <w:t> </w:t>
      </w:r>
      <w:r>
        <w:rPr>
          <w:color w:val="231F20"/>
          <w:sz w:val="18"/>
        </w:rPr>
        <w:t>su</w:t>
      </w:r>
      <w:r>
        <w:rPr>
          <w:color w:val="231F20"/>
          <w:spacing w:val="-12"/>
          <w:sz w:val="18"/>
        </w:rPr>
        <w:t> </w:t>
      </w:r>
      <w:r>
        <w:rPr>
          <w:color w:val="231F20"/>
          <w:sz w:val="18"/>
        </w:rPr>
        <w:t>padre”</w:t>
      </w:r>
      <w:r>
        <w:rPr>
          <w:color w:val="231F20"/>
          <w:spacing w:val="-12"/>
          <w:sz w:val="18"/>
        </w:rPr>
        <w:t> </w:t>
      </w:r>
      <w:r>
        <w:rPr>
          <w:color w:val="231F20"/>
          <w:sz w:val="18"/>
        </w:rPr>
        <w:t>(</w:t>
      </w:r>
      <w:r>
        <w:rPr>
          <w:i/>
          <w:color w:val="231F20"/>
          <w:sz w:val="18"/>
        </w:rPr>
        <w:t>id</w:t>
      </w:r>
      <w:r>
        <w:rPr>
          <w:color w:val="231F20"/>
          <w:sz w:val="18"/>
        </w:rPr>
        <w:t>.).</w:t>
      </w:r>
      <w:r>
        <w:rPr>
          <w:color w:val="231F20"/>
          <w:spacing w:val="-12"/>
          <w:sz w:val="18"/>
        </w:rPr>
        <w:t> </w:t>
      </w:r>
      <w:r>
        <w:rPr>
          <w:color w:val="231F20"/>
          <w:sz w:val="18"/>
        </w:rPr>
        <w:t>La</w:t>
      </w:r>
      <w:r>
        <w:rPr>
          <w:color w:val="231F20"/>
          <w:spacing w:val="-12"/>
          <w:sz w:val="18"/>
        </w:rPr>
        <w:t> </w:t>
      </w:r>
      <w:r>
        <w:rPr>
          <w:color w:val="231F20"/>
          <w:sz w:val="18"/>
        </w:rPr>
        <w:t>relación</w:t>
      </w:r>
      <w:r>
        <w:rPr>
          <w:color w:val="231F20"/>
          <w:spacing w:val="-12"/>
          <w:sz w:val="18"/>
        </w:rPr>
        <w:t> </w:t>
      </w:r>
      <w:r>
        <w:rPr>
          <w:color w:val="231F20"/>
          <w:sz w:val="18"/>
        </w:rPr>
        <w:t>vital</w:t>
      </w:r>
      <w:r>
        <w:rPr>
          <w:color w:val="231F20"/>
          <w:spacing w:val="-12"/>
          <w:sz w:val="18"/>
        </w:rPr>
        <w:t> </w:t>
      </w:r>
      <w:r>
        <w:rPr>
          <w:color w:val="231F20"/>
          <w:sz w:val="18"/>
        </w:rPr>
        <w:t>que Elizondo</w:t>
      </w:r>
      <w:r>
        <w:rPr>
          <w:color w:val="231F20"/>
          <w:spacing w:val="-25"/>
          <w:sz w:val="18"/>
        </w:rPr>
        <w:t> </w:t>
      </w:r>
      <w:r>
        <w:rPr>
          <w:color w:val="231F20"/>
          <w:sz w:val="18"/>
        </w:rPr>
        <w:t>estableció</w:t>
      </w:r>
      <w:r>
        <w:rPr>
          <w:color w:val="231F20"/>
          <w:spacing w:val="-25"/>
          <w:sz w:val="18"/>
        </w:rPr>
        <w:t> </w:t>
      </w:r>
      <w:r>
        <w:rPr>
          <w:color w:val="231F20"/>
          <w:sz w:val="18"/>
        </w:rPr>
        <w:t>con</w:t>
      </w:r>
      <w:r>
        <w:rPr>
          <w:color w:val="231F20"/>
          <w:spacing w:val="-25"/>
          <w:sz w:val="18"/>
        </w:rPr>
        <w:t> </w:t>
      </w:r>
      <w:r>
        <w:rPr>
          <w:color w:val="231F20"/>
          <w:sz w:val="18"/>
        </w:rPr>
        <w:t>su</w:t>
      </w:r>
      <w:r>
        <w:rPr>
          <w:color w:val="231F20"/>
          <w:spacing w:val="-25"/>
          <w:sz w:val="18"/>
        </w:rPr>
        <w:t> </w:t>
      </w:r>
      <w:r>
        <w:rPr>
          <w:color w:val="231F20"/>
          <w:sz w:val="18"/>
        </w:rPr>
        <w:t>escritura</w:t>
      </w:r>
      <w:r>
        <w:rPr>
          <w:color w:val="231F20"/>
          <w:spacing w:val="-25"/>
          <w:sz w:val="18"/>
        </w:rPr>
        <w:t> </w:t>
      </w:r>
      <w:r>
        <w:rPr>
          <w:color w:val="231F20"/>
          <w:sz w:val="18"/>
        </w:rPr>
        <w:t>consta</w:t>
      </w:r>
      <w:r>
        <w:rPr>
          <w:color w:val="231F20"/>
          <w:spacing w:val="-25"/>
          <w:sz w:val="18"/>
        </w:rPr>
        <w:t> </w:t>
      </w:r>
      <w:r>
        <w:rPr>
          <w:color w:val="231F20"/>
          <w:sz w:val="18"/>
        </w:rPr>
        <w:t>además</w:t>
      </w:r>
      <w:r>
        <w:rPr>
          <w:color w:val="231F20"/>
          <w:spacing w:val="-25"/>
          <w:sz w:val="18"/>
        </w:rPr>
        <w:t> </w:t>
      </w:r>
      <w:r>
        <w:rPr>
          <w:color w:val="231F20"/>
          <w:sz w:val="18"/>
        </w:rPr>
        <w:t>en</w:t>
      </w:r>
      <w:r>
        <w:rPr>
          <w:color w:val="231F20"/>
          <w:spacing w:val="-25"/>
          <w:sz w:val="18"/>
        </w:rPr>
        <w:t> </w:t>
      </w:r>
      <w:r>
        <w:rPr>
          <w:color w:val="231F20"/>
          <w:sz w:val="18"/>
        </w:rPr>
        <w:t>el</w:t>
      </w:r>
      <w:r>
        <w:rPr>
          <w:color w:val="231F20"/>
          <w:spacing w:val="-25"/>
          <w:sz w:val="18"/>
        </w:rPr>
        <w:t> </w:t>
      </w:r>
      <w:r>
        <w:rPr>
          <w:color w:val="231F20"/>
          <w:sz w:val="18"/>
        </w:rPr>
        <w:t>nutrido</w:t>
      </w:r>
      <w:r>
        <w:rPr>
          <w:color w:val="231F20"/>
          <w:spacing w:val="-25"/>
          <w:sz w:val="18"/>
        </w:rPr>
        <w:t> </w:t>
      </w:r>
      <w:r>
        <w:rPr>
          <w:color w:val="231F20"/>
          <w:sz w:val="18"/>
        </w:rPr>
        <w:t>cuerpo</w:t>
      </w:r>
      <w:r>
        <w:rPr>
          <w:color w:val="231F20"/>
          <w:spacing w:val="-25"/>
          <w:sz w:val="18"/>
        </w:rPr>
        <w:t> </w:t>
      </w:r>
      <w:r>
        <w:rPr>
          <w:color w:val="231F20"/>
          <w:sz w:val="18"/>
        </w:rPr>
        <w:t>que</w:t>
      </w:r>
      <w:r>
        <w:rPr>
          <w:color w:val="231F20"/>
          <w:spacing w:val="-25"/>
          <w:sz w:val="18"/>
        </w:rPr>
        <w:t> </w:t>
      </w:r>
      <w:r>
        <w:rPr>
          <w:color w:val="231F20"/>
          <w:sz w:val="18"/>
        </w:rPr>
        <w:t>forman</w:t>
      </w:r>
      <w:r>
        <w:rPr>
          <w:color w:val="231F20"/>
          <w:spacing w:val="-25"/>
          <w:sz w:val="18"/>
        </w:rPr>
        <w:t> </w:t>
      </w:r>
      <w:r>
        <w:rPr>
          <w:color w:val="231F20"/>
          <w:sz w:val="18"/>
        </w:rPr>
        <w:t>sus cuadernos</w:t>
      </w:r>
      <w:r>
        <w:rPr>
          <w:color w:val="231F20"/>
          <w:spacing w:val="-25"/>
          <w:sz w:val="18"/>
        </w:rPr>
        <w:t> </w:t>
      </w:r>
      <w:r>
        <w:rPr>
          <w:color w:val="231F20"/>
          <w:sz w:val="18"/>
        </w:rPr>
        <w:t>íntimos.</w:t>
      </w:r>
      <w:r>
        <w:rPr>
          <w:color w:val="231F20"/>
          <w:spacing w:val="-25"/>
          <w:sz w:val="18"/>
        </w:rPr>
        <w:t> </w:t>
      </w:r>
      <w:r>
        <w:rPr>
          <w:color w:val="231F20"/>
          <w:spacing w:val="-3"/>
          <w:sz w:val="18"/>
        </w:rPr>
        <w:t>Su</w:t>
      </w:r>
      <w:r>
        <w:rPr>
          <w:color w:val="231F20"/>
          <w:spacing w:val="-25"/>
          <w:sz w:val="18"/>
        </w:rPr>
        <w:t> </w:t>
      </w:r>
      <w:r>
        <w:rPr>
          <w:i/>
          <w:color w:val="231F20"/>
          <w:sz w:val="18"/>
        </w:rPr>
        <w:t>Diario</w:t>
      </w:r>
      <w:r>
        <w:rPr>
          <w:i/>
          <w:color w:val="231F20"/>
          <w:spacing w:val="-25"/>
          <w:sz w:val="18"/>
        </w:rPr>
        <w:t> </w:t>
      </w:r>
      <w:r>
        <w:rPr>
          <w:color w:val="231F20"/>
          <w:sz w:val="18"/>
        </w:rPr>
        <w:t>se</w:t>
      </w:r>
      <w:r>
        <w:rPr>
          <w:color w:val="231F20"/>
          <w:spacing w:val="-25"/>
          <w:sz w:val="18"/>
        </w:rPr>
        <w:t> </w:t>
      </w:r>
      <w:r>
        <w:rPr>
          <w:color w:val="231F20"/>
          <w:sz w:val="18"/>
        </w:rPr>
        <w:t>conforma</w:t>
      </w:r>
      <w:r>
        <w:rPr>
          <w:color w:val="231F20"/>
          <w:spacing w:val="-25"/>
          <w:sz w:val="18"/>
        </w:rPr>
        <w:t> </w:t>
      </w:r>
      <w:r>
        <w:rPr>
          <w:color w:val="231F20"/>
          <w:sz w:val="18"/>
        </w:rPr>
        <w:t>por</w:t>
      </w:r>
      <w:r>
        <w:rPr>
          <w:color w:val="231F20"/>
          <w:spacing w:val="-25"/>
          <w:sz w:val="18"/>
        </w:rPr>
        <w:t> </w:t>
      </w:r>
      <w:r>
        <w:rPr>
          <w:color w:val="231F20"/>
          <w:sz w:val="18"/>
        </w:rPr>
        <w:t>más</w:t>
      </w:r>
      <w:r>
        <w:rPr>
          <w:color w:val="231F20"/>
          <w:spacing w:val="-25"/>
          <w:sz w:val="18"/>
        </w:rPr>
        <w:t> </w:t>
      </w:r>
      <w:r>
        <w:rPr>
          <w:color w:val="231F20"/>
          <w:sz w:val="18"/>
        </w:rPr>
        <w:t>de</w:t>
      </w:r>
      <w:r>
        <w:rPr>
          <w:color w:val="231F20"/>
          <w:spacing w:val="-25"/>
          <w:sz w:val="18"/>
        </w:rPr>
        <w:t> </w:t>
      </w:r>
      <w:r>
        <w:rPr>
          <w:color w:val="231F20"/>
          <w:sz w:val="18"/>
        </w:rPr>
        <w:t>91</w:t>
      </w:r>
      <w:r>
        <w:rPr>
          <w:color w:val="231F20"/>
          <w:spacing w:val="-25"/>
          <w:sz w:val="18"/>
        </w:rPr>
        <w:t> </w:t>
      </w:r>
      <w:r>
        <w:rPr>
          <w:color w:val="231F20"/>
          <w:sz w:val="18"/>
        </w:rPr>
        <w:t>cuadernos</w:t>
      </w:r>
      <w:r>
        <w:rPr>
          <w:color w:val="231F20"/>
          <w:spacing w:val="-25"/>
          <w:sz w:val="18"/>
        </w:rPr>
        <w:t> </w:t>
      </w:r>
      <w:r>
        <w:rPr>
          <w:color w:val="231F20"/>
          <w:sz w:val="18"/>
        </w:rPr>
        <w:t>(aproximadamente 30</w:t>
      </w:r>
      <w:r>
        <w:rPr>
          <w:color w:val="231F20"/>
          <w:spacing w:val="-33"/>
          <w:sz w:val="18"/>
        </w:rPr>
        <w:t> </w:t>
      </w:r>
      <w:r>
        <w:rPr>
          <w:color w:val="231F20"/>
          <w:sz w:val="18"/>
        </w:rPr>
        <w:t>mil</w:t>
      </w:r>
      <w:r>
        <w:rPr>
          <w:color w:val="231F20"/>
          <w:spacing w:val="-33"/>
          <w:sz w:val="18"/>
        </w:rPr>
        <w:t> </w:t>
      </w:r>
      <w:r>
        <w:rPr>
          <w:color w:val="231F20"/>
          <w:sz w:val="18"/>
        </w:rPr>
        <w:t>páginas),</w:t>
      </w:r>
      <w:r>
        <w:rPr>
          <w:color w:val="231F20"/>
          <w:spacing w:val="-33"/>
          <w:sz w:val="18"/>
        </w:rPr>
        <w:t> </w:t>
      </w:r>
      <w:r>
        <w:rPr>
          <w:color w:val="231F20"/>
          <w:sz w:val="18"/>
        </w:rPr>
        <w:t>además</w:t>
      </w:r>
      <w:r>
        <w:rPr>
          <w:color w:val="231F20"/>
          <w:spacing w:val="-33"/>
          <w:sz w:val="18"/>
        </w:rPr>
        <w:t> </w:t>
      </w:r>
      <w:r>
        <w:rPr>
          <w:color w:val="231F20"/>
          <w:sz w:val="18"/>
        </w:rPr>
        <w:t>de</w:t>
      </w:r>
      <w:r>
        <w:rPr>
          <w:color w:val="231F20"/>
          <w:spacing w:val="-33"/>
          <w:sz w:val="18"/>
        </w:rPr>
        <w:t> </w:t>
      </w:r>
      <w:r>
        <w:rPr>
          <w:color w:val="231F20"/>
          <w:sz w:val="18"/>
        </w:rPr>
        <w:t>los</w:t>
      </w:r>
      <w:r>
        <w:rPr>
          <w:color w:val="231F20"/>
          <w:spacing w:val="-33"/>
          <w:sz w:val="18"/>
        </w:rPr>
        <w:t> </w:t>
      </w:r>
      <w:r>
        <w:rPr>
          <w:color w:val="231F20"/>
          <w:sz w:val="18"/>
        </w:rPr>
        <w:t>cinco</w:t>
      </w:r>
      <w:r>
        <w:rPr>
          <w:color w:val="231F20"/>
          <w:spacing w:val="-33"/>
          <w:sz w:val="18"/>
        </w:rPr>
        <w:t> </w:t>
      </w:r>
      <w:r>
        <w:rPr>
          <w:color w:val="231F20"/>
          <w:sz w:val="18"/>
        </w:rPr>
        <w:t>que</w:t>
      </w:r>
      <w:r>
        <w:rPr>
          <w:color w:val="231F20"/>
          <w:spacing w:val="-33"/>
          <w:sz w:val="18"/>
        </w:rPr>
        <w:t> </w:t>
      </w:r>
      <w:r>
        <w:rPr>
          <w:color w:val="231F20"/>
          <w:sz w:val="18"/>
        </w:rPr>
        <w:t>corresponden</w:t>
      </w:r>
      <w:r>
        <w:rPr>
          <w:color w:val="231F20"/>
          <w:spacing w:val="-33"/>
          <w:sz w:val="18"/>
        </w:rPr>
        <w:t> </w:t>
      </w:r>
      <w:r>
        <w:rPr>
          <w:color w:val="231F20"/>
          <w:sz w:val="18"/>
        </w:rPr>
        <w:t>a</w:t>
      </w:r>
      <w:r>
        <w:rPr>
          <w:color w:val="231F20"/>
          <w:spacing w:val="-33"/>
          <w:sz w:val="18"/>
        </w:rPr>
        <w:t> </w:t>
      </w:r>
      <w:r>
        <w:rPr>
          <w:color w:val="231F20"/>
          <w:sz w:val="18"/>
        </w:rPr>
        <w:t>los</w:t>
      </w:r>
      <w:r>
        <w:rPr>
          <w:color w:val="231F20"/>
          <w:spacing w:val="-33"/>
          <w:sz w:val="18"/>
        </w:rPr>
        <w:t> </w:t>
      </w:r>
      <w:r>
        <w:rPr>
          <w:i/>
          <w:color w:val="231F20"/>
          <w:sz w:val="18"/>
        </w:rPr>
        <w:t>Noctuarios</w:t>
      </w:r>
      <w:r>
        <w:rPr>
          <w:color w:val="231F20"/>
          <w:sz w:val="18"/>
        </w:rPr>
        <w:t>.</w:t>
      </w:r>
      <w:r>
        <w:rPr>
          <w:color w:val="231F20"/>
          <w:spacing w:val="-33"/>
          <w:sz w:val="18"/>
        </w:rPr>
        <w:t> </w:t>
      </w:r>
      <w:r>
        <w:rPr>
          <w:color w:val="231F20"/>
          <w:sz w:val="18"/>
        </w:rPr>
        <w:t>Aunque</w:t>
      </w:r>
      <w:r>
        <w:rPr>
          <w:color w:val="231F20"/>
          <w:spacing w:val="-33"/>
          <w:sz w:val="18"/>
        </w:rPr>
        <w:t> </w:t>
      </w:r>
      <w:r>
        <w:rPr>
          <w:color w:val="231F20"/>
          <w:sz w:val="18"/>
        </w:rPr>
        <w:t>de</w:t>
      </w:r>
      <w:r>
        <w:rPr>
          <w:color w:val="231F20"/>
          <w:spacing w:val="-33"/>
          <w:sz w:val="18"/>
        </w:rPr>
        <w:t> </w:t>
      </w:r>
      <w:r>
        <w:rPr>
          <w:color w:val="231F20"/>
          <w:sz w:val="18"/>
        </w:rPr>
        <w:t>ellos se</w:t>
      </w:r>
      <w:r>
        <w:rPr>
          <w:color w:val="231F20"/>
          <w:spacing w:val="-20"/>
          <w:sz w:val="18"/>
        </w:rPr>
        <w:t> </w:t>
      </w:r>
      <w:r>
        <w:rPr>
          <w:color w:val="231F20"/>
          <w:sz w:val="18"/>
        </w:rPr>
        <w:t>conoce</w:t>
      </w:r>
      <w:r>
        <w:rPr>
          <w:color w:val="231F20"/>
          <w:spacing w:val="-20"/>
          <w:sz w:val="18"/>
        </w:rPr>
        <w:t> </w:t>
      </w:r>
      <w:r>
        <w:rPr>
          <w:color w:val="231F20"/>
          <w:sz w:val="18"/>
        </w:rPr>
        <w:t>hoy</w:t>
      </w:r>
      <w:r>
        <w:rPr>
          <w:color w:val="231F20"/>
          <w:spacing w:val="-20"/>
          <w:sz w:val="18"/>
        </w:rPr>
        <w:t> </w:t>
      </w:r>
      <w:r>
        <w:rPr>
          <w:color w:val="231F20"/>
          <w:sz w:val="18"/>
        </w:rPr>
        <w:t>sólo</w:t>
      </w:r>
      <w:r>
        <w:rPr>
          <w:color w:val="231F20"/>
          <w:spacing w:val="-20"/>
          <w:sz w:val="18"/>
        </w:rPr>
        <w:t> </w:t>
      </w:r>
      <w:r>
        <w:rPr>
          <w:color w:val="231F20"/>
          <w:sz w:val="18"/>
        </w:rPr>
        <w:t>una</w:t>
      </w:r>
      <w:r>
        <w:rPr>
          <w:color w:val="231F20"/>
          <w:spacing w:val="-20"/>
          <w:sz w:val="18"/>
        </w:rPr>
        <w:t> </w:t>
      </w:r>
      <w:r>
        <w:rPr>
          <w:color w:val="231F20"/>
          <w:sz w:val="18"/>
        </w:rPr>
        <w:t>mínima</w:t>
      </w:r>
      <w:r>
        <w:rPr>
          <w:color w:val="231F20"/>
          <w:spacing w:val="-20"/>
          <w:sz w:val="18"/>
        </w:rPr>
        <w:t> </w:t>
      </w:r>
      <w:r>
        <w:rPr>
          <w:color w:val="231F20"/>
          <w:sz w:val="18"/>
        </w:rPr>
        <w:t>parte,</w:t>
      </w:r>
      <w:r>
        <w:rPr>
          <w:color w:val="231F20"/>
          <w:spacing w:val="-20"/>
          <w:sz w:val="18"/>
        </w:rPr>
        <w:t> </w:t>
      </w:r>
      <w:r>
        <w:rPr>
          <w:color w:val="231F20"/>
          <w:sz w:val="18"/>
        </w:rPr>
        <w:t>Paulina</w:t>
      </w:r>
      <w:r>
        <w:rPr>
          <w:color w:val="231F20"/>
          <w:spacing w:val="-20"/>
          <w:sz w:val="18"/>
        </w:rPr>
        <w:t> </w:t>
      </w:r>
      <w:r>
        <w:rPr>
          <w:color w:val="231F20"/>
          <w:sz w:val="18"/>
        </w:rPr>
        <w:t>Lavista,</w:t>
      </w:r>
      <w:r>
        <w:rPr>
          <w:color w:val="231F20"/>
          <w:spacing w:val="-20"/>
          <w:sz w:val="18"/>
        </w:rPr>
        <w:t> </w:t>
      </w:r>
      <w:r>
        <w:rPr>
          <w:color w:val="231F20"/>
          <w:sz w:val="18"/>
        </w:rPr>
        <w:t>viuda</w:t>
      </w:r>
      <w:r>
        <w:rPr>
          <w:color w:val="231F20"/>
          <w:spacing w:val="-20"/>
          <w:sz w:val="18"/>
        </w:rPr>
        <w:t> </w:t>
      </w:r>
      <w:r>
        <w:rPr>
          <w:color w:val="231F20"/>
          <w:sz w:val="18"/>
        </w:rPr>
        <w:t>del</w:t>
      </w:r>
      <w:r>
        <w:rPr>
          <w:color w:val="231F20"/>
          <w:spacing w:val="-20"/>
          <w:sz w:val="18"/>
        </w:rPr>
        <w:t> </w:t>
      </w:r>
      <w:r>
        <w:rPr>
          <w:color w:val="231F20"/>
          <w:sz w:val="18"/>
        </w:rPr>
        <w:t>escritor,</w:t>
      </w:r>
      <w:r>
        <w:rPr>
          <w:color w:val="231F20"/>
          <w:spacing w:val="-20"/>
          <w:sz w:val="18"/>
        </w:rPr>
        <w:t> </w:t>
      </w:r>
      <w:r>
        <w:rPr>
          <w:color w:val="231F20"/>
          <w:sz w:val="18"/>
        </w:rPr>
        <w:t>ha</w:t>
      </w:r>
      <w:r>
        <w:rPr>
          <w:color w:val="231F20"/>
          <w:spacing w:val="-20"/>
          <w:sz w:val="18"/>
        </w:rPr>
        <w:t> </w:t>
      </w:r>
      <w:r>
        <w:rPr>
          <w:color w:val="231F20"/>
          <w:sz w:val="18"/>
        </w:rPr>
        <w:t>anunciado la</w:t>
      </w:r>
      <w:r>
        <w:rPr>
          <w:color w:val="231F20"/>
          <w:spacing w:val="-31"/>
          <w:sz w:val="18"/>
        </w:rPr>
        <w:t> </w:t>
      </w:r>
      <w:r>
        <w:rPr>
          <w:color w:val="231F20"/>
          <w:sz w:val="18"/>
        </w:rPr>
        <w:t>próxima</w:t>
      </w:r>
      <w:r>
        <w:rPr>
          <w:color w:val="231F20"/>
          <w:spacing w:val="-31"/>
          <w:sz w:val="18"/>
        </w:rPr>
        <w:t> </w:t>
      </w:r>
      <w:r>
        <w:rPr>
          <w:color w:val="231F20"/>
          <w:sz w:val="18"/>
        </w:rPr>
        <w:t>publicación</w:t>
      </w:r>
      <w:r>
        <w:rPr>
          <w:color w:val="231F20"/>
          <w:spacing w:val="-31"/>
          <w:sz w:val="18"/>
        </w:rPr>
        <w:t> </w:t>
      </w:r>
      <w:r>
        <w:rPr>
          <w:color w:val="231F20"/>
          <w:sz w:val="18"/>
        </w:rPr>
        <w:t>íntegra</w:t>
      </w:r>
      <w:r>
        <w:rPr>
          <w:color w:val="231F20"/>
          <w:spacing w:val="-31"/>
          <w:sz w:val="18"/>
        </w:rPr>
        <w:t> </w:t>
      </w:r>
      <w:r>
        <w:rPr>
          <w:color w:val="231F20"/>
          <w:sz w:val="18"/>
        </w:rPr>
        <w:t>de</w:t>
      </w:r>
      <w:r>
        <w:rPr>
          <w:color w:val="231F20"/>
          <w:spacing w:val="-31"/>
          <w:sz w:val="18"/>
        </w:rPr>
        <w:t> </w:t>
      </w:r>
      <w:r>
        <w:rPr>
          <w:color w:val="231F20"/>
          <w:sz w:val="18"/>
        </w:rPr>
        <w:t>al</w:t>
      </w:r>
      <w:r>
        <w:rPr>
          <w:color w:val="231F20"/>
          <w:spacing w:val="-31"/>
          <w:sz w:val="18"/>
        </w:rPr>
        <w:t> </w:t>
      </w:r>
      <w:r>
        <w:rPr>
          <w:color w:val="231F20"/>
          <w:sz w:val="18"/>
        </w:rPr>
        <w:t>menos</w:t>
      </w:r>
      <w:r>
        <w:rPr>
          <w:color w:val="231F20"/>
          <w:spacing w:val="-31"/>
          <w:sz w:val="18"/>
        </w:rPr>
        <w:t> </w:t>
      </w:r>
      <w:r>
        <w:rPr>
          <w:color w:val="231F20"/>
          <w:sz w:val="18"/>
        </w:rPr>
        <w:t>algunos</w:t>
      </w:r>
      <w:r>
        <w:rPr>
          <w:color w:val="231F20"/>
          <w:spacing w:val="-31"/>
          <w:sz w:val="18"/>
        </w:rPr>
        <w:t> </w:t>
      </w:r>
      <w:r>
        <w:rPr>
          <w:color w:val="231F20"/>
          <w:sz w:val="18"/>
        </w:rPr>
        <w:t>de</w:t>
      </w:r>
      <w:r>
        <w:rPr>
          <w:color w:val="231F20"/>
          <w:spacing w:val="-31"/>
          <w:sz w:val="18"/>
        </w:rPr>
        <w:t> </w:t>
      </w:r>
      <w:r>
        <w:rPr>
          <w:color w:val="231F20"/>
          <w:sz w:val="18"/>
        </w:rPr>
        <w:t>estos</w:t>
      </w:r>
      <w:r>
        <w:rPr>
          <w:color w:val="231F20"/>
          <w:spacing w:val="-31"/>
          <w:sz w:val="18"/>
        </w:rPr>
        <w:t> </w:t>
      </w:r>
      <w:r>
        <w:rPr>
          <w:color w:val="231F20"/>
          <w:sz w:val="18"/>
        </w:rPr>
        <w:t>cuadernos,</w:t>
      </w:r>
      <w:r>
        <w:rPr>
          <w:color w:val="231F20"/>
          <w:spacing w:val="-31"/>
          <w:sz w:val="18"/>
        </w:rPr>
        <w:t> </w:t>
      </w:r>
      <w:r>
        <w:rPr>
          <w:color w:val="231F20"/>
          <w:sz w:val="18"/>
        </w:rPr>
        <w:t>promesa</w:t>
      </w:r>
      <w:r>
        <w:rPr>
          <w:color w:val="231F20"/>
          <w:spacing w:val="-31"/>
          <w:sz w:val="18"/>
        </w:rPr>
        <w:t> </w:t>
      </w:r>
      <w:r>
        <w:rPr>
          <w:color w:val="231F20"/>
          <w:sz w:val="18"/>
        </w:rPr>
        <w:t>valiosa para</w:t>
      </w:r>
      <w:r>
        <w:rPr>
          <w:color w:val="231F20"/>
          <w:spacing w:val="-21"/>
          <w:sz w:val="18"/>
        </w:rPr>
        <w:t> </w:t>
      </w:r>
      <w:r>
        <w:rPr>
          <w:color w:val="231F20"/>
          <w:sz w:val="18"/>
        </w:rPr>
        <w:t>el</w:t>
      </w:r>
      <w:r>
        <w:rPr>
          <w:color w:val="231F20"/>
          <w:spacing w:val="-21"/>
          <w:sz w:val="18"/>
        </w:rPr>
        <w:t> </w:t>
      </w:r>
      <w:r>
        <w:rPr>
          <w:color w:val="231F20"/>
          <w:sz w:val="18"/>
        </w:rPr>
        <w:t>estudio</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obra</w:t>
      </w:r>
      <w:r>
        <w:rPr>
          <w:color w:val="231F20"/>
          <w:spacing w:val="-21"/>
          <w:sz w:val="18"/>
        </w:rPr>
        <w:t> </w:t>
      </w:r>
      <w:r>
        <w:rPr>
          <w:color w:val="231F20"/>
          <w:sz w:val="18"/>
        </w:rPr>
        <w:t>de</w:t>
      </w:r>
      <w:r>
        <w:rPr>
          <w:color w:val="231F20"/>
          <w:spacing w:val="-21"/>
          <w:sz w:val="18"/>
        </w:rPr>
        <w:t> </w:t>
      </w:r>
      <w:r>
        <w:rPr>
          <w:color w:val="231F20"/>
          <w:sz w:val="18"/>
        </w:rPr>
        <w:t>Salvador</w:t>
      </w:r>
      <w:r>
        <w:rPr>
          <w:color w:val="231F20"/>
          <w:spacing w:val="-21"/>
          <w:sz w:val="18"/>
        </w:rPr>
        <w:t> </w:t>
      </w:r>
      <w:r>
        <w:rPr>
          <w:color w:val="231F20"/>
          <w:sz w:val="18"/>
        </w:rPr>
        <w:t>Elizondo.</w:t>
      </w:r>
    </w:p>
    <w:p>
      <w:pPr>
        <w:spacing w:after="0" w:line="278" w:lineRule="auto"/>
        <w:jc w:val="both"/>
        <w:rPr>
          <w:sz w:val="18"/>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1640" w:right="0" w:firstLine="3257"/>
        <w:jc w:val="left"/>
        <w:rPr>
          <w:sz w:val="22"/>
        </w:rPr>
      </w:pPr>
      <w:r>
        <w:rPr>
          <w:color w:val="231F20"/>
          <w:sz w:val="14"/>
        </w:rPr>
        <w:t>III. DESPUÉS DE</w:t>
      </w:r>
      <w:r>
        <w:rPr>
          <w:color w:val="231F20"/>
          <w:spacing w:val="-13"/>
          <w:sz w:val="14"/>
        </w:rPr>
        <w:t> </w:t>
      </w:r>
      <w:r>
        <w:rPr>
          <w:i/>
          <w:color w:val="231F20"/>
          <w:sz w:val="14"/>
        </w:rPr>
        <w:t>EL</w:t>
      </w:r>
      <w:r>
        <w:rPr>
          <w:i/>
          <w:color w:val="231F20"/>
          <w:spacing w:val="-4"/>
          <w:sz w:val="14"/>
        </w:rPr>
        <w:t> </w:t>
      </w:r>
      <w:r>
        <w:rPr>
          <w:i/>
          <w:color w:val="231F20"/>
          <w:sz w:val="14"/>
        </w:rPr>
        <w:t>GRAFÓGRAFO</w:t>
        <w:tab/>
      </w:r>
      <w:r>
        <w:rPr>
          <w:color w:val="231F20"/>
          <w:sz w:val="22"/>
        </w:rPr>
        <w:t>319</w:t>
      </w:r>
    </w:p>
    <w:p>
      <w:pPr>
        <w:pStyle w:val="BodyText"/>
        <w:rPr>
          <w:sz w:val="20"/>
        </w:rPr>
      </w:pPr>
    </w:p>
    <w:p>
      <w:pPr>
        <w:pStyle w:val="BodyText"/>
        <w:spacing w:line="271" w:lineRule="auto"/>
        <w:ind w:left="1640" w:right="1624"/>
      </w:pPr>
      <w:r>
        <w:rPr>
          <w:color w:val="231F20"/>
        </w:rPr>
        <w:t>es</w:t>
      </w:r>
      <w:r>
        <w:rPr>
          <w:color w:val="231F20"/>
          <w:spacing w:val="-13"/>
        </w:rPr>
        <w:t> </w:t>
      </w:r>
      <w:r>
        <w:rPr>
          <w:color w:val="231F20"/>
        </w:rPr>
        <w:t>también</w:t>
      </w:r>
      <w:r>
        <w:rPr>
          <w:color w:val="231F20"/>
          <w:spacing w:val="-13"/>
        </w:rPr>
        <w:t> </w:t>
      </w:r>
      <w:r>
        <w:rPr>
          <w:color w:val="231F20"/>
        </w:rPr>
        <w:t>una</w:t>
      </w:r>
      <w:r>
        <w:rPr>
          <w:color w:val="231F20"/>
          <w:spacing w:val="-13"/>
        </w:rPr>
        <w:t> </w:t>
      </w:r>
      <w:r>
        <w:rPr>
          <w:color w:val="231F20"/>
        </w:rPr>
        <w:t>proyección</w:t>
      </w:r>
      <w:r>
        <w:rPr>
          <w:color w:val="231F20"/>
          <w:spacing w:val="-13"/>
        </w:rPr>
        <w:t> </w:t>
      </w:r>
      <w:r>
        <w:rPr>
          <w:color w:val="231F20"/>
        </w:rPr>
        <w:t>del</w:t>
      </w:r>
      <w:r>
        <w:rPr>
          <w:color w:val="231F20"/>
          <w:spacing w:val="-13"/>
        </w:rPr>
        <w:t> </w:t>
      </w:r>
      <w:r>
        <w:rPr>
          <w:color w:val="231F20"/>
        </w:rPr>
        <w:t>vínculo</w:t>
      </w:r>
      <w:r>
        <w:rPr>
          <w:color w:val="231F20"/>
          <w:spacing w:val="-13"/>
        </w:rPr>
        <w:t> </w:t>
      </w:r>
      <w:r>
        <w:rPr>
          <w:color w:val="231F20"/>
        </w:rPr>
        <w:t>que</w:t>
      </w:r>
      <w:r>
        <w:rPr>
          <w:color w:val="231F20"/>
          <w:spacing w:val="-13"/>
        </w:rPr>
        <w:t> </w:t>
      </w:r>
      <w:r>
        <w:rPr>
          <w:color w:val="231F20"/>
        </w:rPr>
        <w:t>entabló</w:t>
      </w:r>
      <w:r>
        <w:rPr>
          <w:color w:val="231F20"/>
          <w:spacing w:val="-13"/>
        </w:rPr>
        <w:t> </w:t>
      </w:r>
      <w:r>
        <w:rPr>
          <w:color w:val="231F20"/>
        </w:rPr>
        <w:t>con</w:t>
      </w:r>
      <w:r>
        <w:rPr>
          <w:color w:val="231F20"/>
          <w:spacing w:val="-13"/>
        </w:rPr>
        <w:t> </w:t>
      </w:r>
      <w:r>
        <w:rPr>
          <w:color w:val="231F20"/>
        </w:rPr>
        <w:t>su</w:t>
      </w:r>
      <w:r>
        <w:rPr>
          <w:color w:val="231F20"/>
          <w:spacing w:val="-13"/>
        </w:rPr>
        <w:t> </w:t>
      </w:r>
      <w:r>
        <w:rPr>
          <w:color w:val="231F20"/>
        </w:rPr>
        <w:t>obra,</w:t>
      </w:r>
      <w:r>
        <w:rPr>
          <w:color w:val="231F20"/>
          <w:spacing w:val="-13"/>
        </w:rPr>
        <w:t> </w:t>
      </w:r>
      <w:r>
        <w:rPr>
          <w:color w:val="231F20"/>
        </w:rPr>
        <w:t>un vínculo</w:t>
      </w:r>
      <w:r>
        <w:rPr>
          <w:color w:val="231F20"/>
          <w:spacing w:val="-23"/>
        </w:rPr>
        <w:t> </w:t>
      </w:r>
      <w:r>
        <w:rPr>
          <w:color w:val="231F20"/>
        </w:rPr>
        <w:t>que</w:t>
      </w:r>
      <w:r>
        <w:rPr>
          <w:color w:val="231F20"/>
          <w:spacing w:val="-23"/>
        </w:rPr>
        <w:t> </w:t>
      </w:r>
      <w:r>
        <w:rPr>
          <w:color w:val="231F20"/>
        </w:rPr>
        <w:t>hizo</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proyecto</w:t>
      </w:r>
      <w:r>
        <w:rPr>
          <w:color w:val="231F20"/>
          <w:spacing w:val="-23"/>
        </w:rPr>
        <w:t> </w:t>
      </w:r>
      <w:r>
        <w:rPr>
          <w:color w:val="231F20"/>
        </w:rPr>
        <w:t>literario</w:t>
      </w:r>
      <w:r>
        <w:rPr>
          <w:color w:val="231F20"/>
          <w:spacing w:val="-23"/>
        </w:rPr>
        <w:t> </w:t>
      </w:r>
      <w:r>
        <w:rPr>
          <w:color w:val="231F20"/>
        </w:rPr>
        <w:t>un</w:t>
      </w:r>
      <w:r>
        <w:rPr>
          <w:color w:val="231F20"/>
          <w:spacing w:val="-23"/>
        </w:rPr>
        <w:t> </w:t>
      </w:r>
      <w:r>
        <w:rPr>
          <w:color w:val="231F20"/>
        </w:rPr>
        <w:t>proyecto</w:t>
      </w:r>
      <w:r>
        <w:rPr>
          <w:color w:val="231F20"/>
          <w:spacing w:val="-23"/>
        </w:rPr>
        <w:t> </w:t>
      </w:r>
      <w:r>
        <w:rPr>
          <w:color w:val="231F20"/>
        </w:rPr>
        <w:t>de</w:t>
      </w:r>
      <w:r>
        <w:rPr>
          <w:color w:val="231F20"/>
          <w:spacing w:val="-23"/>
        </w:rPr>
        <w:t> </w:t>
      </w:r>
      <w:r>
        <w:rPr>
          <w:color w:val="231F20"/>
        </w:rPr>
        <w:t>vida.</w:t>
      </w:r>
    </w:p>
    <w:p>
      <w:pPr>
        <w:pStyle w:val="BodyText"/>
        <w:spacing w:line="271" w:lineRule="auto" w:before="2"/>
        <w:ind w:left="1640" w:right="1701" w:firstLine="360"/>
        <w:jc w:val="both"/>
      </w:pPr>
      <w:r>
        <w:rPr>
          <w:color w:val="231F20"/>
        </w:rPr>
        <w:t>La</w:t>
      </w:r>
      <w:r>
        <w:rPr>
          <w:color w:val="231F20"/>
          <w:spacing w:val="-7"/>
        </w:rPr>
        <w:t> </w:t>
      </w:r>
      <w:r>
        <w:rPr>
          <w:color w:val="231F20"/>
        </w:rPr>
        <w:t>obra</w:t>
      </w:r>
      <w:r>
        <w:rPr>
          <w:color w:val="231F20"/>
          <w:spacing w:val="-7"/>
        </w:rPr>
        <w:t> </w:t>
      </w:r>
      <w:r>
        <w:rPr>
          <w:color w:val="231F20"/>
        </w:rPr>
        <w:t>de</w:t>
      </w:r>
      <w:r>
        <w:rPr>
          <w:color w:val="231F20"/>
          <w:spacing w:val="-7"/>
        </w:rPr>
        <w:t> </w:t>
      </w:r>
      <w:r>
        <w:rPr>
          <w:color w:val="231F20"/>
        </w:rPr>
        <w:t>Salvador</w:t>
      </w:r>
      <w:r>
        <w:rPr>
          <w:color w:val="231F20"/>
          <w:spacing w:val="-7"/>
        </w:rPr>
        <w:t> </w:t>
      </w:r>
      <w:r>
        <w:rPr>
          <w:color w:val="231F20"/>
        </w:rPr>
        <w:t>Elizondo</w:t>
      </w:r>
      <w:r>
        <w:rPr>
          <w:color w:val="231F20"/>
          <w:spacing w:val="-7"/>
        </w:rPr>
        <w:t> </w:t>
      </w:r>
      <w:r>
        <w:rPr>
          <w:color w:val="231F20"/>
        </w:rPr>
        <w:t>es,</w:t>
      </w:r>
      <w:r>
        <w:rPr>
          <w:color w:val="231F20"/>
          <w:spacing w:val="-7"/>
        </w:rPr>
        <w:t> </w:t>
      </w:r>
      <w:r>
        <w:rPr>
          <w:color w:val="231F20"/>
        </w:rPr>
        <w:t>sin</w:t>
      </w:r>
      <w:r>
        <w:rPr>
          <w:color w:val="231F20"/>
          <w:spacing w:val="-7"/>
        </w:rPr>
        <w:t> </w:t>
      </w:r>
      <w:r>
        <w:rPr>
          <w:color w:val="231F20"/>
        </w:rPr>
        <w:t>lugar</w:t>
      </w:r>
      <w:r>
        <w:rPr>
          <w:color w:val="231F20"/>
          <w:spacing w:val="-7"/>
        </w:rPr>
        <w:t> </w:t>
      </w:r>
      <w:r>
        <w:rPr>
          <w:color w:val="231F20"/>
        </w:rPr>
        <w:t>a</w:t>
      </w:r>
      <w:r>
        <w:rPr>
          <w:color w:val="231F20"/>
          <w:spacing w:val="-7"/>
        </w:rPr>
        <w:t> </w:t>
      </w:r>
      <w:r>
        <w:rPr>
          <w:color w:val="231F20"/>
        </w:rPr>
        <w:t>dudas,</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 proyectos</w:t>
      </w:r>
      <w:r>
        <w:rPr>
          <w:color w:val="231F20"/>
          <w:spacing w:val="-20"/>
        </w:rPr>
        <w:t> </w:t>
      </w:r>
      <w:r>
        <w:rPr>
          <w:color w:val="231F20"/>
        </w:rPr>
        <w:t>más</w:t>
      </w:r>
      <w:r>
        <w:rPr>
          <w:color w:val="231F20"/>
          <w:spacing w:val="-20"/>
        </w:rPr>
        <w:t> </w:t>
      </w:r>
      <w:r>
        <w:rPr>
          <w:color w:val="231F20"/>
        </w:rPr>
        <w:t>ambiciosos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literatura</w:t>
      </w:r>
      <w:r>
        <w:rPr>
          <w:color w:val="231F20"/>
          <w:spacing w:val="-20"/>
        </w:rPr>
        <w:t> </w:t>
      </w:r>
      <w:r>
        <w:rPr>
          <w:color w:val="231F20"/>
        </w:rPr>
        <w:t>mexicana.</w:t>
      </w:r>
      <w:r>
        <w:rPr>
          <w:color w:val="231F20"/>
          <w:spacing w:val="-20"/>
        </w:rPr>
        <w:t> </w:t>
      </w:r>
      <w:r>
        <w:rPr>
          <w:color w:val="231F20"/>
          <w:spacing w:val="-3"/>
        </w:rPr>
        <w:t>Su</w:t>
      </w:r>
      <w:r>
        <w:rPr>
          <w:color w:val="231F20"/>
          <w:spacing w:val="-20"/>
        </w:rPr>
        <w:t> </w:t>
      </w:r>
      <w:r>
        <w:rPr>
          <w:color w:val="231F20"/>
        </w:rPr>
        <w:t>aguda</w:t>
      </w:r>
      <w:r>
        <w:rPr>
          <w:color w:val="231F20"/>
          <w:spacing w:val="-20"/>
        </w:rPr>
        <w:t> </w:t>
      </w:r>
      <w:r>
        <w:rPr>
          <w:color w:val="231F20"/>
        </w:rPr>
        <w:t>inte- ligencia</w:t>
      </w:r>
      <w:r>
        <w:rPr>
          <w:color w:val="231F20"/>
          <w:spacing w:val="-26"/>
        </w:rPr>
        <w:t> </w:t>
      </w:r>
      <w:r>
        <w:rPr>
          <w:color w:val="231F20"/>
        </w:rPr>
        <w:t>lo</w:t>
      </w:r>
      <w:r>
        <w:rPr>
          <w:color w:val="231F20"/>
          <w:spacing w:val="-26"/>
        </w:rPr>
        <w:t> </w:t>
      </w:r>
      <w:r>
        <w:rPr>
          <w:color w:val="231F20"/>
        </w:rPr>
        <w:t>convierte</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artífice</w:t>
      </w:r>
      <w:r>
        <w:rPr>
          <w:color w:val="231F20"/>
          <w:spacing w:val="-26"/>
        </w:rPr>
        <w:t> </w:t>
      </w:r>
      <w:r>
        <w:rPr>
          <w:color w:val="231F20"/>
        </w:rPr>
        <w:t>de</w:t>
      </w:r>
      <w:r>
        <w:rPr>
          <w:color w:val="231F20"/>
          <w:spacing w:val="-26"/>
        </w:rPr>
        <w:t> </w:t>
      </w:r>
      <w:r>
        <w:rPr>
          <w:color w:val="231F20"/>
        </w:rPr>
        <w:t>formas</w:t>
      </w:r>
      <w:r>
        <w:rPr>
          <w:color w:val="231F20"/>
          <w:spacing w:val="-26"/>
        </w:rPr>
        <w:t> </w:t>
      </w:r>
      <w:r>
        <w:rPr>
          <w:color w:val="231F20"/>
        </w:rPr>
        <w:t>que,</w:t>
      </w:r>
      <w:r>
        <w:rPr>
          <w:color w:val="231F20"/>
          <w:spacing w:val="-26"/>
        </w:rPr>
        <w:t> </w:t>
      </w:r>
      <w:r>
        <w:rPr>
          <w:color w:val="231F20"/>
        </w:rPr>
        <w:t>cuando</w:t>
      </w:r>
      <w:r>
        <w:rPr>
          <w:color w:val="231F20"/>
          <w:spacing w:val="-26"/>
        </w:rPr>
        <w:t> </w:t>
      </w:r>
      <w:r>
        <w:rPr>
          <w:color w:val="231F20"/>
        </w:rPr>
        <w:t>revelan</w:t>
      </w:r>
      <w:r>
        <w:rPr>
          <w:color w:val="231F20"/>
          <w:spacing w:val="-26"/>
        </w:rPr>
        <w:t> </w:t>
      </w:r>
      <w:r>
        <w:rPr>
          <w:color w:val="231F20"/>
        </w:rPr>
        <w:t>su sentido,</w:t>
      </w:r>
      <w:r>
        <w:rPr>
          <w:color w:val="231F20"/>
          <w:spacing w:val="-26"/>
        </w:rPr>
        <w:t> </w:t>
      </w:r>
      <w:r>
        <w:rPr>
          <w:color w:val="231F20"/>
        </w:rPr>
        <w:t>son</w:t>
      </w:r>
      <w:r>
        <w:rPr>
          <w:color w:val="231F20"/>
          <w:spacing w:val="-26"/>
        </w:rPr>
        <w:t> </w:t>
      </w:r>
      <w:r>
        <w:rPr>
          <w:color w:val="231F20"/>
        </w:rPr>
        <w:t>iluminaciones</w:t>
      </w:r>
      <w:r>
        <w:rPr>
          <w:color w:val="231F20"/>
          <w:spacing w:val="-26"/>
        </w:rPr>
        <w:t> </w:t>
      </w:r>
      <w:r>
        <w:rPr>
          <w:color w:val="231F20"/>
        </w:rPr>
        <w:t>poéticas</w:t>
      </w:r>
      <w:r>
        <w:rPr>
          <w:color w:val="231F20"/>
          <w:spacing w:val="-26"/>
        </w:rPr>
        <w:t> </w:t>
      </w:r>
      <w:r>
        <w:rPr>
          <w:color w:val="231F20"/>
        </w:rPr>
        <w:t>de</w:t>
      </w:r>
      <w:r>
        <w:rPr>
          <w:color w:val="231F20"/>
          <w:spacing w:val="-26"/>
        </w:rPr>
        <w:t> </w:t>
      </w:r>
      <w:r>
        <w:rPr>
          <w:color w:val="231F20"/>
        </w:rPr>
        <w:t>aquel</w:t>
      </w:r>
      <w:r>
        <w:rPr>
          <w:color w:val="231F20"/>
          <w:spacing w:val="-26"/>
        </w:rPr>
        <w:t> </w:t>
      </w:r>
      <w:r>
        <w:rPr>
          <w:color w:val="231F20"/>
        </w:rPr>
        <w:t>mundo</w:t>
      </w:r>
      <w:r>
        <w:rPr>
          <w:color w:val="231F20"/>
          <w:spacing w:val="-26"/>
        </w:rPr>
        <w:t> </w:t>
      </w:r>
      <w:r>
        <w:rPr>
          <w:color w:val="231F20"/>
        </w:rPr>
        <w:t>que</w:t>
      </w:r>
      <w:r>
        <w:rPr>
          <w:color w:val="231F20"/>
          <w:spacing w:val="-26"/>
        </w:rPr>
        <w:t> </w:t>
      </w:r>
      <w:r>
        <w:rPr>
          <w:color w:val="231F20"/>
        </w:rPr>
        <w:t>nos</w:t>
      </w:r>
      <w:r>
        <w:rPr>
          <w:color w:val="231F20"/>
          <w:spacing w:val="-26"/>
        </w:rPr>
        <w:t> </w:t>
      </w:r>
      <w:r>
        <w:rPr>
          <w:color w:val="231F20"/>
        </w:rPr>
        <w:t>habita, el</w:t>
      </w:r>
      <w:r>
        <w:rPr>
          <w:color w:val="231F20"/>
          <w:spacing w:val="-24"/>
        </w:rPr>
        <w:t> </w:t>
      </w:r>
      <w:r>
        <w:rPr>
          <w:color w:val="231F20"/>
        </w:rPr>
        <w:t>que</w:t>
      </w:r>
      <w:r>
        <w:rPr>
          <w:color w:val="231F20"/>
          <w:spacing w:val="-24"/>
        </w:rPr>
        <w:t> </w:t>
      </w:r>
      <w:r>
        <w:rPr>
          <w:color w:val="231F20"/>
        </w:rPr>
        <w:t>está</w:t>
      </w:r>
      <w:r>
        <w:rPr>
          <w:color w:val="231F20"/>
          <w:spacing w:val="-24"/>
        </w:rPr>
        <w:t> </w:t>
      </w:r>
      <w:r>
        <w:rPr>
          <w:color w:val="231F20"/>
        </w:rPr>
        <w:t>detrás</w:t>
      </w:r>
      <w:r>
        <w:rPr>
          <w:color w:val="231F20"/>
          <w:spacing w:val="-24"/>
        </w:rPr>
        <w:t> </w:t>
      </w:r>
      <w:r>
        <w:rPr>
          <w:color w:val="231F20"/>
        </w:rPr>
        <w:t>de</w:t>
      </w:r>
      <w:r>
        <w:rPr>
          <w:color w:val="231F20"/>
          <w:spacing w:val="-24"/>
        </w:rPr>
        <w:t> </w:t>
      </w:r>
      <w:r>
        <w:rPr>
          <w:color w:val="231F20"/>
        </w:rPr>
        <w:t>nuestros</w:t>
      </w:r>
      <w:r>
        <w:rPr>
          <w:color w:val="231F20"/>
          <w:spacing w:val="-24"/>
        </w:rPr>
        <w:t> </w:t>
      </w:r>
      <w:r>
        <w:rPr>
          <w:color w:val="231F20"/>
        </w:rPr>
        <w:t>párpados.</w:t>
      </w:r>
      <w:r>
        <w:rPr>
          <w:color w:val="231F20"/>
          <w:spacing w:val="-24"/>
        </w:rPr>
        <w:t> </w:t>
      </w:r>
      <w:r>
        <w:rPr>
          <w:color w:val="231F20"/>
        </w:rPr>
        <w:t>El</w:t>
      </w:r>
      <w:r>
        <w:rPr>
          <w:color w:val="231F20"/>
          <w:spacing w:val="-24"/>
        </w:rPr>
        <w:t> </w:t>
      </w:r>
      <w:r>
        <w:rPr>
          <w:color w:val="231F20"/>
        </w:rPr>
        <w:t>que</w:t>
      </w:r>
      <w:r>
        <w:rPr>
          <w:color w:val="231F20"/>
          <w:spacing w:val="-24"/>
        </w:rPr>
        <w:t> </w:t>
      </w:r>
      <w:r>
        <w:rPr>
          <w:color w:val="231F20"/>
        </w:rPr>
        <w:t>vale</w:t>
      </w:r>
      <w:r>
        <w:rPr>
          <w:color w:val="231F20"/>
          <w:spacing w:val="-24"/>
        </w:rPr>
        <w:t> </w:t>
      </w:r>
      <w:r>
        <w:rPr>
          <w:color w:val="231F20"/>
        </w:rPr>
        <w:t>la</w:t>
      </w:r>
      <w:r>
        <w:rPr>
          <w:color w:val="231F20"/>
          <w:spacing w:val="-24"/>
        </w:rPr>
        <w:t> </w:t>
      </w:r>
      <w:r>
        <w:rPr>
          <w:color w:val="231F20"/>
        </w:rPr>
        <w:t>pena.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drawing>
          <wp:anchor distT="0" distB="0" distL="0" distR="0" allowOverlap="1" layoutInCell="1" locked="0" behindDoc="0" simplePos="0" relativeHeight="17200">
            <wp:simplePos x="0" y="0"/>
            <wp:positionH relativeFrom="page">
              <wp:posOffset>17462</wp:posOffset>
            </wp:positionH>
            <wp:positionV relativeFrom="paragraph">
              <wp:posOffset>126342</wp:posOffset>
            </wp:positionV>
            <wp:extent cx="154019" cy="154019"/>
            <wp:effectExtent l="0" t="0" r="0" b="0"/>
            <wp:wrapTopAndBottom/>
            <wp:docPr id="1419" name="image3.png" descr=""/>
            <wp:cNvGraphicFramePr>
              <a:graphicFrameLocks noChangeAspect="1"/>
            </wp:cNvGraphicFramePr>
            <a:graphic>
              <a:graphicData uri="http://schemas.openxmlformats.org/drawingml/2006/picture">
                <pic:pic>
                  <pic:nvPicPr>
                    <pic:cNvPr id="1420" name="image3.png"/>
                    <pic:cNvPicPr/>
                  </pic:nvPicPr>
                  <pic:blipFill>
                    <a:blip r:embed="rId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7224">
            <wp:simplePos x="0" y="0"/>
            <wp:positionH relativeFrom="page">
              <wp:posOffset>5760361</wp:posOffset>
            </wp:positionH>
            <wp:positionV relativeFrom="paragraph">
              <wp:posOffset>126342</wp:posOffset>
            </wp:positionV>
            <wp:extent cx="154019" cy="154019"/>
            <wp:effectExtent l="0" t="0" r="0" b="0"/>
            <wp:wrapTopAndBottom/>
            <wp:docPr id="1421" name="image3.png" descr=""/>
            <wp:cNvGraphicFramePr>
              <a:graphicFrameLocks noChangeAspect="1"/>
            </wp:cNvGraphicFramePr>
            <a:graphic>
              <a:graphicData uri="http://schemas.openxmlformats.org/drawingml/2006/picture">
                <pic:pic>
                  <pic:nvPicPr>
                    <pic:cNvPr id="1422" name="image3.png"/>
                    <pic:cNvPicPr/>
                  </pic:nvPicPr>
                  <pic:blipFill>
                    <a:blip r:embed="rId7" cstate="print"/>
                    <a:stretch>
                      <a:fillRect/>
                    </a:stretch>
                  </pic:blipFill>
                  <pic:spPr>
                    <a:xfrm>
                      <a:off x="0" y="0"/>
                      <a:ext cx="154019" cy="154019"/>
                    </a:xfrm>
                    <a:prstGeom prst="rect">
                      <a:avLst/>
                    </a:prstGeom>
                  </pic:spPr>
                </pic:pic>
              </a:graphicData>
            </a:graphic>
          </wp:anchor>
        </w:drawing>
      </w:r>
    </w:p>
    <w:p>
      <w:pPr>
        <w:spacing w:after="0"/>
        <w:rPr>
          <w:sz w:val="13"/>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1425" name="image3.png" descr=""/>
            <wp:cNvGraphicFramePr>
              <a:graphicFrameLocks noChangeAspect="1"/>
            </wp:cNvGraphicFramePr>
            <a:graphic>
              <a:graphicData uri="http://schemas.openxmlformats.org/drawingml/2006/picture">
                <pic:pic>
                  <pic:nvPicPr>
                    <pic:cNvPr id="1426"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427" name="image3.png" descr=""/>
            <wp:cNvGraphicFramePr>
              <a:graphicFrameLocks noChangeAspect="1"/>
            </wp:cNvGraphicFramePr>
            <a:graphic>
              <a:graphicData uri="http://schemas.openxmlformats.org/drawingml/2006/picture">
                <pic:pic>
                  <pic:nvPicPr>
                    <pic:cNvPr id="1428"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footerReference w:type="default" r:id="rId82"/>
          <w:pgSz w:w="9350" w:h="13320"/>
          <w:pgMar w:footer="0" w:head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spacing w:before="51"/>
        <w:ind w:left="1483" w:right="1541"/>
        <w:jc w:val="center"/>
      </w:pPr>
      <w:r>
        <w:rPr>
          <w:color w:val="231F20"/>
        </w:rPr>
        <w:t>BIBLIOGRAFÍA DEL AUTOR</w:t>
      </w:r>
    </w:p>
    <w:p>
      <w:pPr>
        <w:pStyle w:val="BodyText"/>
        <w:spacing w:before="11"/>
        <w:rPr>
          <w:sz w:val="29"/>
        </w:rPr>
      </w:pPr>
    </w:p>
    <w:p>
      <w:pPr>
        <w:spacing w:line="285" w:lineRule="auto" w:before="0"/>
        <w:ind w:left="2000" w:right="1701" w:hanging="360"/>
        <w:jc w:val="both"/>
        <w:rPr>
          <w:sz w:val="22"/>
        </w:rPr>
      </w:pPr>
      <w:r>
        <w:rPr>
          <w:color w:val="231F20"/>
          <w:w w:val="95"/>
          <w:sz w:val="22"/>
        </w:rPr>
        <w:t>Elizondo,</w:t>
      </w:r>
      <w:r>
        <w:rPr>
          <w:color w:val="231F20"/>
          <w:spacing w:val="-6"/>
          <w:w w:val="95"/>
          <w:sz w:val="22"/>
        </w:rPr>
        <w:t> </w:t>
      </w:r>
      <w:r>
        <w:rPr>
          <w:color w:val="231F20"/>
          <w:spacing w:val="-3"/>
          <w:w w:val="95"/>
          <w:sz w:val="22"/>
        </w:rPr>
        <w:t>Salvador,</w:t>
      </w:r>
      <w:r>
        <w:rPr>
          <w:color w:val="231F20"/>
          <w:spacing w:val="-6"/>
          <w:w w:val="95"/>
          <w:sz w:val="22"/>
        </w:rPr>
        <w:t> </w:t>
      </w:r>
      <w:r>
        <w:rPr>
          <w:color w:val="231F20"/>
          <w:w w:val="95"/>
          <w:sz w:val="22"/>
        </w:rPr>
        <w:t>“Mañana</w:t>
      </w:r>
      <w:r>
        <w:rPr>
          <w:color w:val="231F20"/>
          <w:spacing w:val="-6"/>
          <w:w w:val="95"/>
          <w:sz w:val="22"/>
        </w:rPr>
        <w:t> </w:t>
      </w:r>
      <w:r>
        <w:rPr>
          <w:color w:val="231F20"/>
          <w:w w:val="95"/>
          <w:sz w:val="22"/>
        </w:rPr>
        <w:t>será</w:t>
      </w:r>
      <w:r>
        <w:rPr>
          <w:color w:val="231F20"/>
          <w:spacing w:val="-6"/>
          <w:w w:val="95"/>
          <w:sz w:val="22"/>
        </w:rPr>
        <w:t> </w:t>
      </w:r>
      <w:r>
        <w:rPr>
          <w:color w:val="231F20"/>
          <w:w w:val="95"/>
          <w:sz w:val="22"/>
        </w:rPr>
        <w:t>otro</w:t>
      </w:r>
      <w:r>
        <w:rPr>
          <w:color w:val="231F20"/>
          <w:spacing w:val="-6"/>
          <w:w w:val="95"/>
          <w:sz w:val="22"/>
        </w:rPr>
        <w:t> </w:t>
      </w:r>
      <w:r>
        <w:rPr>
          <w:color w:val="231F20"/>
          <w:spacing w:val="-4"/>
          <w:w w:val="95"/>
          <w:sz w:val="22"/>
        </w:rPr>
        <w:t>día”,</w:t>
      </w:r>
      <w:r>
        <w:rPr>
          <w:color w:val="231F20"/>
          <w:spacing w:val="-7"/>
          <w:w w:val="95"/>
          <w:sz w:val="22"/>
        </w:rPr>
        <w:t> </w:t>
      </w:r>
      <w:r>
        <w:rPr>
          <w:i/>
          <w:color w:val="231F20"/>
          <w:w w:val="95"/>
          <w:sz w:val="22"/>
        </w:rPr>
        <w:t>Letras</w:t>
      </w:r>
      <w:r>
        <w:rPr>
          <w:i/>
          <w:color w:val="231F20"/>
          <w:spacing w:val="-6"/>
          <w:w w:val="95"/>
          <w:sz w:val="22"/>
        </w:rPr>
        <w:t> </w:t>
      </w:r>
      <w:r>
        <w:rPr>
          <w:i/>
          <w:color w:val="231F20"/>
          <w:w w:val="95"/>
          <w:sz w:val="22"/>
        </w:rPr>
        <w:t>Potosinas.</w:t>
      </w:r>
      <w:r>
        <w:rPr>
          <w:i/>
          <w:color w:val="231F20"/>
          <w:spacing w:val="-15"/>
          <w:w w:val="95"/>
          <w:sz w:val="22"/>
        </w:rPr>
        <w:t> </w:t>
      </w:r>
      <w:r>
        <w:rPr>
          <w:i/>
          <w:color w:val="231F20"/>
          <w:spacing w:val="-4"/>
          <w:w w:val="95"/>
          <w:sz w:val="22"/>
        </w:rPr>
        <w:t>Vocero</w:t>
      </w:r>
      <w:r>
        <w:rPr>
          <w:i/>
          <w:color w:val="231F20"/>
          <w:spacing w:val="-6"/>
          <w:w w:val="95"/>
          <w:sz w:val="22"/>
        </w:rPr>
        <w:t> </w:t>
      </w:r>
      <w:r>
        <w:rPr>
          <w:i/>
          <w:color w:val="231F20"/>
          <w:w w:val="95"/>
          <w:sz w:val="22"/>
        </w:rPr>
        <w:t>de </w:t>
      </w:r>
      <w:r>
        <w:rPr>
          <w:i/>
          <w:color w:val="231F20"/>
          <w:sz w:val="22"/>
        </w:rPr>
        <w:t>Cultura</w:t>
      </w:r>
      <w:r>
        <w:rPr>
          <w:color w:val="231F20"/>
          <w:sz w:val="22"/>
        </w:rPr>
        <w:t>,</w:t>
      </w:r>
      <w:r>
        <w:rPr>
          <w:color w:val="231F20"/>
          <w:spacing w:val="-8"/>
          <w:sz w:val="22"/>
        </w:rPr>
        <w:t> </w:t>
      </w:r>
      <w:r>
        <w:rPr>
          <w:color w:val="231F20"/>
          <w:sz w:val="22"/>
        </w:rPr>
        <w:t>1952,</w:t>
      </w:r>
      <w:r>
        <w:rPr>
          <w:color w:val="231F20"/>
          <w:spacing w:val="-8"/>
          <w:sz w:val="22"/>
        </w:rPr>
        <w:t> </w:t>
      </w:r>
      <w:r>
        <w:rPr>
          <w:color w:val="231F20"/>
          <w:sz w:val="22"/>
        </w:rPr>
        <w:t>núm.</w:t>
      </w:r>
      <w:r>
        <w:rPr>
          <w:color w:val="231F20"/>
          <w:spacing w:val="-8"/>
          <w:sz w:val="22"/>
        </w:rPr>
        <w:t> </w:t>
      </w:r>
      <w:r>
        <w:rPr>
          <w:color w:val="231F20"/>
          <w:sz w:val="22"/>
        </w:rPr>
        <w:t>104,</w:t>
      </w:r>
      <w:r>
        <w:rPr>
          <w:color w:val="231F20"/>
          <w:spacing w:val="-8"/>
          <w:sz w:val="22"/>
        </w:rPr>
        <w:t> </w:t>
      </w:r>
      <w:r>
        <w:rPr>
          <w:color w:val="231F20"/>
          <w:sz w:val="22"/>
        </w:rPr>
        <w:t>pp.</w:t>
      </w:r>
      <w:r>
        <w:rPr>
          <w:color w:val="231F20"/>
          <w:spacing w:val="-8"/>
          <w:sz w:val="22"/>
        </w:rPr>
        <w:t> </w:t>
      </w:r>
      <w:r>
        <w:rPr>
          <w:color w:val="231F20"/>
          <w:sz w:val="22"/>
        </w:rPr>
        <w:t>10-11.</w:t>
      </w:r>
    </w:p>
    <w:p>
      <w:pPr>
        <w:spacing w:before="0"/>
        <w:ind w:left="1640" w:right="0" w:firstLine="0"/>
        <w:jc w:val="left"/>
        <w:rPr>
          <w:sz w:val="22"/>
        </w:rPr>
      </w:pPr>
      <w:r>
        <w:rPr>
          <w:color w:val="231F20"/>
          <w:sz w:val="22"/>
        </w:rPr>
        <w:t>——, “El amor varado en primavera”, </w:t>
      </w:r>
      <w:r>
        <w:rPr>
          <w:i/>
          <w:color w:val="231F20"/>
          <w:sz w:val="22"/>
        </w:rPr>
        <w:t>Medio Siglo</w:t>
      </w:r>
      <w:r>
        <w:rPr>
          <w:color w:val="231F20"/>
          <w:sz w:val="22"/>
        </w:rPr>
        <w:t>, 1953, núm. 1, pp.</w:t>
      </w:r>
    </w:p>
    <w:p>
      <w:pPr>
        <w:spacing w:before="47"/>
        <w:ind w:left="2000" w:right="2265" w:firstLine="0"/>
        <w:jc w:val="left"/>
        <w:rPr>
          <w:sz w:val="22"/>
        </w:rPr>
      </w:pPr>
      <w:r>
        <w:rPr>
          <w:color w:val="231F20"/>
          <w:sz w:val="22"/>
        </w:rPr>
        <w:t>97-98.</w:t>
      </w:r>
    </w:p>
    <w:p>
      <w:pPr>
        <w:spacing w:before="47"/>
        <w:ind w:left="1640" w:right="0" w:firstLine="0"/>
        <w:jc w:val="left"/>
        <w:rPr>
          <w:sz w:val="22"/>
        </w:rPr>
      </w:pPr>
      <w:r>
        <w:rPr>
          <w:color w:val="231F20"/>
          <w:sz w:val="22"/>
        </w:rPr>
        <w:t>——, “Ideas sobre la pintura”, </w:t>
      </w:r>
      <w:r>
        <w:rPr>
          <w:i/>
          <w:color w:val="231F20"/>
          <w:sz w:val="22"/>
        </w:rPr>
        <w:t>Medio Siglo</w:t>
      </w:r>
      <w:r>
        <w:rPr>
          <w:color w:val="231F20"/>
          <w:sz w:val="22"/>
        </w:rPr>
        <w:t>, 1953, núm. 3, pp. 115-117.</w:t>
      </w:r>
    </w:p>
    <w:p>
      <w:pPr>
        <w:spacing w:line="285" w:lineRule="auto" w:before="47"/>
        <w:ind w:left="2000" w:right="1701" w:hanging="360"/>
        <w:jc w:val="both"/>
        <w:rPr>
          <w:sz w:val="22"/>
        </w:rPr>
      </w:pPr>
      <w:r>
        <w:rPr>
          <w:color w:val="231F20"/>
          <w:sz w:val="22"/>
        </w:rPr>
        <w:t>——</w:t>
      </w:r>
      <w:r>
        <w:rPr>
          <w:color w:val="231F20"/>
          <w:spacing w:val="-27"/>
          <w:sz w:val="22"/>
        </w:rPr>
        <w:t> </w:t>
      </w:r>
      <w:r>
        <w:rPr>
          <w:color w:val="231F20"/>
          <w:sz w:val="22"/>
        </w:rPr>
        <w:t>y</w:t>
      </w:r>
      <w:r>
        <w:rPr>
          <w:color w:val="231F20"/>
          <w:spacing w:val="-29"/>
          <w:sz w:val="22"/>
        </w:rPr>
        <w:t> </w:t>
      </w:r>
      <w:r>
        <w:rPr>
          <w:color w:val="231F20"/>
          <w:sz w:val="22"/>
        </w:rPr>
        <w:t>Víctor</w:t>
      </w:r>
      <w:r>
        <w:rPr>
          <w:color w:val="231F20"/>
          <w:spacing w:val="-27"/>
          <w:sz w:val="22"/>
        </w:rPr>
        <w:t> </w:t>
      </w:r>
      <w:r>
        <w:rPr>
          <w:color w:val="231F20"/>
          <w:sz w:val="22"/>
        </w:rPr>
        <w:t>Flores</w:t>
      </w:r>
      <w:r>
        <w:rPr>
          <w:color w:val="231F20"/>
          <w:spacing w:val="-27"/>
          <w:sz w:val="22"/>
        </w:rPr>
        <w:t> </w:t>
      </w:r>
      <w:r>
        <w:rPr>
          <w:color w:val="231F20"/>
          <w:sz w:val="22"/>
        </w:rPr>
        <w:t>Olea,</w:t>
      </w:r>
      <w:r>
        <w:rPr>
          <w:color w:val="231F20"/>
          <w:spacing w:val="-27"/>
          <w:sz w:val="22"/>
        </w:rPr>
        <w:t> </w:t>
      </w:r>
      <w:r>
        <w:rPr>
          <w:color w:val="231F20"/>
          <w:sz w:val="22"/>
        </w:rPr>
        <w:t>“La</w:t>
      </w:r>
      <w:r>
        <w:rPr>
          <w:color w:val="231F20"/>
          <w:spacing w:val="-27"/>
          <w:sz w:val="22"/>
        </w:rPr>
        <w:t> </w:t>
      </w:r>
      <w:r>
        <w:rPr>
          <w:color w:val="231F20"/>
          <w:sz w:val="22"/>
        </w:rPr>
        <w:t>idea</w:t>
      </w:r>
      <w:r>
        <w:rPr>
          <w:color w:val="231F20"/>
          <w:spacing w:val="-27"/>
          <w:sz w:val="22"/>
        </w:rPr>
        <w:t> </w:t>
      </w:r>
      <w:r>
        <w:rPr>
          <w:color w:val="231F20"/>
          <w:sz w:val="22"/>
        </w:rPr>
        <w:t>del</w:t>
      </w:r>
      <w:r>
        <w:rPr>
          <w:color w:val="231F20"/>
          <w:spacing w:val="-27"/>
          <w:sz w:val="22"/>
        </w:rPr>
        <w:t> </w:t>
      </w:r>
      <w:r>
        <w:rPr>
          <w:color w:val="231F20"/>
          <w:sz w:val="22"/>
        </w:rPr>
        <w:t>hombre</w:t>
      </w:r>
      <w:r>
        <w:rPr>
          <w:color w:val="231F20"/>
          <w:spacing w:val="-27"/>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z w:val="22"/>
        </w:rPr>
        <w:t>novela</w:t>
      </w:r>
      <w:r>
        <w:rPr>
          <w:color w:val="231F20"/>
          <w:spacing w:val="-27"/>
          <w:sz w:val="22"/>
        </w:rPr>
        <w:t> </w:t>
      </w:r>
      <w:r>
        <w:rPr>
          <w:color w:val="231F20"/>
          <w:sz w:val="22"/>
        </w:rPr>
        <w:t>contempo- </w:t>
      </w:r>
      <w:r>
        <w:rPr>
          <w:color w:val="231F20"/>
          <w:spacing w:val="-3"/>
          <w:sz w:val="22"/>
        </w:rPr>
        <w:t>ránea”,</w:t>
      </w:r>
      <w:r>
        <w:rPr>
          <w:color w:val="231F20"/>
          <w:spacing w:val="-18"/>
          <w:sz w:val="22"/>
        </w:rPr>
        <w:t> </w:t>
      </w:r>
      <w:r>
        <w:rPr>
          <w:i/>
          <w:color w:val="231F20"/>
          <w:sz w:val="22"/>
        </w:rPr>
        <w:t>Medio</w:t>
      </w:r>
      <w:r>
        <w:rPr>
          <w:i/>
          <w:color w:val="231F20"/>
          <w:spacing w:val="-18"/>
          <w:sz w:val="22"/>
        </w:rPr>
        <w:t> </w:t>
      </w:r>
      <w:r>
        <w:rPr>
          <w:i/>
          <w:color w:val="231F20"/>
          <w:sz w:val="22"/>
        </w:rPr>
        <w:t>Siglo</w:t>
      </w:r>
      <w:r>
        <w:rPr>
          <w:color w:val="231F20"/>
          <w:sz w:val="22"/>
        </w:rPr>
        <w:t>,</w:t>
      </w:r>
      <w:r>
        <w:rPr>
          <w:color w:val="231F20"/>
          <w:spacing w:val="-18"/>
          <w:sz w:val="22"/>
        </w:rPr>
        <w:t> </w:t>
      </w:r>
      <w:r>
        <w:rPr>
          <w:color w:val="231F20"/>
          <w:sz w:val="22"/>
        </w:rPr>
        <w:t>1953,</w:t>
      </w:r>
      <w:r>
        <w:rPr>
          <w:color w:val="231F20"/>
          <w:spacing w:val="-18"/>
          <w:sz w:val="22"/>
        </w:rPr>
        <w:t> </w:t>
      </w:r>
      <w:r>
        <w:rPr>
          <w:color w:val="231F20"/>
          <w:sz w:val="22"/>
        </w:rPr>
        <w:t>núm.</w:t>
      </w:r>
      <w:r>
        <w:rPr>
          <w:color w:val="231F20"/>
          <w:spacing w:val="-18"/>
          <w:sz w:val="22"/>
        </w:rPr>
        <w:t> </w:t>
      </w:r>
      <w:r>
        <w:rPr>
          <w:color w:val="231F20"/>
          <w:sz w:val="22"/>
        </w:rPr>
        <w:t>4,</w:t>
      </w:r>
      <w:r>
        <w:rPr>
          <w:color w:val="231F20"/>
          <w:spacing w:val="-18"/>
          <w:sz w:val="22"/>
        </w:rPr>
        <w:t> </w:t>
      </w:r>
      <w:r>
        <w:rPr>
          <w:color w:val="231F20"/>
          <w:sz w:val="22"/>
        </w:rPr>
        <w:t>pp.</w:t>
      </w:r>
      <w:r>
        <w:rPr>
          <w:color w:val="231F20"/>
          <w:spacing w:val="-18"/>
          <w:sz w:val="22"/>
        </w:rPr>
        <w:t> </w:t>
      </w:r>
      <w:r>
        <w:rPr>
          <w:color w:val="231F20"/>
          <w:sz w:val="22"/>
        </w:rPr>
        <w:t>7-21.</w:t>
      </w:r>
    </w:p>
    <w:p>
      <w:pPr>
        <w:spacing w:before="0"/>
        <w:ind w:left="1640" w:right="0" w:firstLine="0"/>
        <w:jc w:val="left"/>
        <w:rPr>
          <w:sz w:val="22"/>
        </w:rPr>
      </w:pPr>
      <w:r>
        <w:rPr>
          <w:color w:val="231F20"/>
          <w:sz w:val="22"/>
        </w:rPr>
        <w:t>——, “En torno al </w:t>
      </w:r>
      <w:r>
        <w:rPr>
          <w:i/>
          <w:color w:val="231F20"/>
          <w:sz w:val="22"/>
        </w:rPr>
        <w:t>Ulysses </w:t>
      </w:r>
      <w:r>
        <w:rPr>
          <w:color w:val="231F20"/>
          <w:sz w:val="22"/>
        </w:rPr>
        <w:t>de Joyce”, </w:t>
      </w:r>
      <w:r>
        <w:rPr>
          <w:i/>
          <w:color w:val="231F20"/>
          <w:sz w:val="22"/>
        </w:rPr>
        <w:t>Estaciones</w:t>
      </w:r>
      <w:r>
        <w:rPr>
          <w:color w:val="231F20"/>
          <w:sz w:val="22"/>
        </w:rPr>
        <w:t>, 1959, núm. 13, pp.</w:t>
      </w:r>
    </w:p>
    <w:p>
      <w:pPr>
        <w:spacing w:before="47"/>
        <w:ind w:left="2000" w:right="2265" w:firstLine="0"/>
        <w:jc w:val="left"/>
        <w:rPr>
          <w:sz w:val="22"/>
        </w:rPr>
      </w:pPr>
      <w:r>
        <w:rPr>
          <w:color w:val="231F20"/>
          <w:sz w:val="22"/>
        </w:rPr>
        <w:t>98-111.</w:t>
      </w:r>
    </w:p>
    <w:p>
      <w:pPr>
        <w:spacing w:before="47"/>
        <w:ind w:left="1640" w:right="0" w:firstLine="0"/>
        <w:jc w:val="left"/>
        <w:rPr>
          <w:sz w:val="22"/>
        </w:rPr>
      </w:pPr>
      <w:r>
        <w:rPr>
          <w:color w:val="231F20"/>
          <w:sz w:val="22"/>
        </w:rPr>
        <w:t>——, “Réquiem de junio”, </w:t>
      </w:r>
      <w:r>
        <w:rPr>
          <w:i/>
          <w:color w:val="231F20"/>
          <w:sz w:val="22"/>
        </w:rPr>
        <w:t>Estaciones</w:t>
      </w:r>
      <w:r>
        <w:rPr>
          <w:color w:val="231F20"/>
          <w:sz w:val="22"/>
        </w:rPr>
        <w:t>, 1959, núm. 14, pp. 232-239.</w:t>
      </w:r>
    </w:p>
    <w:p>
      <w:pPr>
        <w:spacing w:before="47"/>
        <w:ind w:left="1640" w:right="2265" w:firstLine="0"/>
        <w:jc w:val="left"/>
        <w:rPr>
          <w:sz w:val="22"/>
        </w:rPr>
      </w:pPr>
      <w:r>
        <w:rPr>
          <w:color w:val="231F20"/>
          <w:sz w:val="22"/>
        </w:rPr>
        <w:t>——, </w:t>
      </w:r>
      <w:r>
        <w:rPr>
          <w:i/>
          <w:color w:val="231F20"/>
          <w:sz w:val="22"/>
        </w:rPr>
        <w:t>Poemas</w:t>
      </w:r>
      <w:r>
        <w:rPr>
          <w:color w:val="231F20"/>
          <w:sz w:val="22"/>
        </w:rPr>
        <w:t>, edición de autor, México, 1960.</w:t>
      </w:r>
    </w:p>
    <w:p>
      <w:pPr>
        <w:spacing w:line="285" w:lineRule="auto" w:before="47"/>
        <w:ind w:left="2000" w:right="1701" w:hanging="360"/>
        <w:jc w:val="both"/>
        <w:rPr>
          <w:sz w:val="22"/>
        </w:rPr>
      </w:pPr>
      <w:r>
        <w:rPr/>
        <w:drawing>
          <wp:anchor distT="0" distB="0" distL="0" distR="0" allowOverlap="1" layoutInCell="1" locked="0" behindDoc="0" simplePos="0" relativeHeight="17248">
            <wp:simplePos x="0" y="0"/>
            <wp:positionH relativeFrom="page">
              <wp:posOffset>17462</wp:posOffset>
            </wp:positionH>
            <wp:positionV relativeFrom="paragraph">
              <wp:posOffset>85104</wp:posOffset>
            </wp:positionV>
            <wp:extent cx="155575" cy="155575"/>
            <wp:effectExtent l="0" t="0" r="0" b="0"/>
            <wp:wrapNone/>
            <wp:docPr id="1431" name="image3.png" descr=""/>
            <wp:cNvGraphicFramePr>
              <a:graphicFrameLocks noChangeAspect="1"/>
            </wp:cNvGraphicFramePr>
            <a:graphic>
              <a:graphicData uri="http://schemas.openxmlformats.org/drawingml/2006/picture">
                <pic:pic>
                  <pic:nvPicPr>
                    <pic:cNvPr id="143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272">
            <wp:simplePos x="0" y="0"/>
            <wp:positionH relativeFrom="page">
              <wp:posOffset>5760361</wp:posOffset>
            </wp:positionH>
            <wp:positionV relativeFrom="paragraph">
              <wp:posOffset>85104</wp:posOffset>
            </wp:positionV>
            <wp:extent cx="155575" cy="155575"/>
            <wp:effectExtent l="0" t="0" r="0" b="0"/>
            <wp:wrapNone/>
            <wp:docPr id="1433" name="image3.png" descr=""/>
            <wp:cNvGraphicFramePr>
              <a:graphicFrameLocks noChangeAspect="1"/>
            </wp:cNvGraphicFramePr>
            <a:graphic>
              <a:graphicData uri="http://schemas.openxmlformats.org/drawingml/2006/picture">
                <pic:pic>
                  <pic:nvPicPr>
                    <pic:cNvPr id="143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w:t>
      </w:r>
      <w:r>
        <w:rPr>
          <w:color w:val="231F20"/>
          <w:spacing w:val="-9"/>
          <w:sz w:val="22"/>
        </w:rPr>
        <w:t> </w:t>
      </w:r>
      <w:r>
        <w:rPr>
          <w:color w:val="231F20"/>
          <w:sz w:val="22"/>
        </w:rPr>
        <w:t>“Il</w:t>
      </w:r>
      <w:r>
        <w:rPr>
          <w:color w:val="231F20"/>
          <w:spacing w:val="-9"/>
          <w:sz w:val="22"/>
        </w:rPr>
        <w:t> </w:t>
      </w:r>
      <w:r>
        <w:rPr>
          <w:color w:val="231F20"/>
          <w:sz w:val="22"/>
        </w:rPr>
        <w:t>Miglior</w:t>
      </w:r>
      <w:r>
        <w:rPr>
          <w:color w:val="231F20"/>
          <w:spacing w:val="-9"/>
          <w:sz w:val="22"/>
        </w:rPr>
        <w:t> </w:t>
      </w:r>
      <w:r>
        <w:rPr>
          <w:color w:val="231F20"/>
          <w:sz w:val="22"/>
        </w:rPr>
        <w:t>Fabbro:</w:t>
      </w:r>
      <w:r>
        <w:rPr>
          <w:color w:val="231F20"/>
          <w:spacing w:val="-9"/>
          <w:sz w:val="22"/>
        </w:rPr>
        <w:t> </w:t>
      </w:r>
      <w:r>
        <w:rPr>
          <w:color w:val="231F20"/>
          <w:sz w:val="22"/>
        </w:rPr>
        <w:t>la</w:t>
      </w:r>
      <w:r>
        <w:rPr>
          <w:color w:val="231F20"/>
          <w:spacing w:val="-9"/>
          <w:sz w:val="22"/>
        </w:rPr>
        <w:t> </w:t>
      </w:r>
      <w:r>
        <w:rPr>
          <w:color w:val="231F20"/>
          <w:sz w:val="22"/>
        </w:rPr>
        <w:t>poesía</w:t>
      </w:r>
      <w:r>
        <w:rPr>
          <w:color w:val="231F20"/>
          <w:spacing w:val="-9"/>
          <w:sz w:val="22"/>
        </w:rPr>
        <w:t> </w:t>
      </w:r>
      <w:r>
        <w:rPr>
          <w:color w:val="231F20"/>
          <w:sz w:val="22"/>
        </w:rPr>
        <w:t>de</w:t>
      </w:r>
      <w:r>
        <w:rPr>
          <w:color w:val="231F20"/>
          <w:spacing w:val="-9"/>
          <w:sz w:val="22"/>
        </w:rPr>
        <w:t> </w:t>
      </w:r>
      <w:r>
        <w:rPr>
          <w:color w:val="231F20"/>
          <w:sz w:val="22"/>
        </w:rPr>
        <w:t>Ezra</w:t>
      </w:r>
      <w:r>
        <w:rPr>
          <w:color w:val="231F20"/>
          <w:spacing w:val="-9"/>
          <w:sz w:val="22"/>
        </w:rPr>
        <w:t> </w:t>
      </w:r>
      <w:r>
        <w:rPr>
          <w:color w:val="231F20"/>
          <w:spacing w:val="-3"/>
          <w:sz w:val="22"/>
        </w:rPr>
        <w:t>Pound</w:t>
      </w:r>
      <w:r>
        <w:rPr>
          <w:color w:val="231F20"/>
          <w:spacing w:val="-9"/>
          <w:sz w:val="22"/>
        </w:rPr>
        <w:t> </w:t>
      </w:r>
      <w:r>
        <w:rPr>
          <w:color w:val="231F20"/>
          <w:sz w:val="22"/>
        </w:rPr>
        <w:t>anterior</w:t>
      </w:r>
      <w:r>
        <w:rPr>
          <w:color w:val="231F20"/>
          <w:spacing w:val="-9"/>
          <w:sz w:val="22"/>
        </w:rPr>
        <w:t> </w:t>
      </w:r>
      <w:r>
        <w:rPr>
          <w:color w:val="231F20"/>
          <w:sz w:val="22"/>
        </w:rPr>
        <w:t>a</w:t>
      </w:r>
      <w:r>
        <w:rPr>
          <w:color w:val="231F20"/>
          <w:spacing w:val="-9"/>
          <w:sz w:val="22"/>
        </w:rPr>
        <w:t> </w:t>
      </w:r>
      <w:r>
        <w:rPr>
          <w:color w:val="231F20"/>
          <w:sz w:val="22"/>
        </w:rPr>
        <w:t>los</w:t>
      </w:r>
      <w:r>
        <w:rPr>
          <w:color w:val="231F20"/>
          <w:spacing w:val="-10"/>
          <w:sz w:val="22"/>
        </w:rPr>
        <w:t> </w:t>
      </w:r>
      <w:r>
        <w:rPr>
          <w:i/>
          <w:color w:val="231F20"/>
          <w:sz w:val="22"/>
        </w:rPr>
        <w:t>Can­ </w:t>
      </w:r>
      <w:r>
        <w:rPr>
          <w:i/>
          <w:color w:val="231F20"/>
          <w:sz w:val="22"/>
        </w:rPr>
        <w:t>tos</w:t>
      </w:r>
      <w:r>
        <w:rPr>
          <w:color w:val="231F20"/>
          <w:sz w:val="22"/>
        </w:rPr>
        <w:t>”,</w:t>
      </w:r>
      <w:r>
        <w:rPr>
          <w:color w:val="231F20"/>
          <w:spacing w:val="-33"/>
          <w:sz w:val="22"/>
        </w:rPr>
        <w:t> </w:t>
      </w:r>
      <w:r>
        <w:rPr>
          <w:i/>
          <w:color w:val="231F20"/>
          <w:sz w:val="22"/>
        </w:rPr>
        <w:t>Estaciones</w:t>
      </w:r>
      <w:r>
        <w:rPr>
          <w:color w:val="231F20"/>
          <w:sz w:val="22"/>
        </w:rPr>
        <w:t>,</w:t>
      </w:r>
      <w:r>
        <w:rPr>
          <w:color w:val="231F20"/>
          <w:spacing w:val="-33"/>
          <w:sz w:val="22"/>
        </w:rPr>
        <w:t> </w:t>
      </w:r>
      <w:r>
        <w:rPr>
          <w:color w:val="231F20"/>
          <w:sz w:val="22"/>
        </w:rPr>
        <w:t>1960,</w:t>
      </w:r>
      <w:r>
        <w:rPr>
          <w:color w:val="231F20"/>
          <w:spacing w:val="-33"/>
          <w:sz w:val="22"/>
        </w:rPr>
        <w:t> </w:t>
      </w:r>
      <w:r>
        <w:rPr>
          <w:color w:val="231F20"/>
          <w:sz w:val="22"/>
        </w:rPr>
        <w:t>núm.</w:t>
      </w:r>
      <w:r>
        <w:rPr>
          <w:color w:val="231F20"/>
          <w:spacing w:val="-33"/>
          <w:sz w:val="22"/>
        </w:rPr>
        <w:t> </w:t>
      </w:r>
      <w:r>
        <w:rPr>
          <w:color w:val="231F20"/>
          <w:sz w:val="22"/>
        </w:rPr>
        <w:t>19,</w:t>
      </w:r>
      <w:r>
        <w:rPr>
          <w:color w:val="231F20"/>
          <w:spacing w:val="-33"/>
          <w:sz w:val="22"/>
        </w:rPr>
        <w:t> </w:t>
      </w:r>
      <w:r>
        <w:rPr>
          <w:color w:val="231F20"/>
          <w:sz w:val="22"/>
        </w:rPr>
        <w:t>pp.</w:t>
      </w:r>
      <w:r>
        <w:rPr>
          <w:color w:val="231F20"/>
          <w:spacing w:val="-33"/>
          <w:sz w:val="22"/>
        </w:rPr>
        <w:t> </w:t>
      </w:r>
      <w:r>
        <w:rPr>
          <w:color w:val="231F20"/>
          <w:sz w:val="22"/>
        </w:rPr>
        <w:t>3-16.</w:t>
      </w:r>
    </w:p>
    <w:p>
      <w:pPr>
        <w:spacing w:line="285" w:lineRule="auto" w:before="0"/>
        <w:ind w:left="2000" w:right="1701" w:hanging="360"/>
        <w:jc w:val="both"/>
        <w:rPr>
          <w:sz w:val="22"/>
        </w:rPr>
      </w:pPr>
      <w:r>
        <w:rPr>
          <w:color w:val="231F20"/>
          <w:sz w:val="22"/>
        </w:rPr>
        <w:t>——,</w:t>
      </w:r>
      <w:r>
        <w:rPr>
          <w:color w:val="231F20"/>
          <w:spacing w:val="-22"/>
          <w:sz w:val="22"/>
        </w:rPr>
        <w:t> </w:t>
      </w:r>
      <w:r>
        <w:rPr>
          <w:color w:val="231F20"/>
          <w:sz w:val="22"/>
        </w:rPr>
        <w:t>“Diálogo</w:t>
      </w:r>
      <w:r>
        <w:rPr>
          <w:color w:val="231F20"/>
          <w:spacing w:val="-22"/>
          <w:sz w:val="22"/>
        </w:rPr>
        <w:t> </w:t>
      </w:r>
      <w:r>
        <w:rPr>
          <w:color w:val="231F20"/>
          <w:sz w:val="22"/>
        </w:rPr>
        <w:t>en</w:t>
      </w:r>
      <w:r>
        <w:rPr>
          <w:color w:val="231F20"/>
          <w:spacing w:val="-22"/>
          <w:sz w:val="22"/>
        </w:rPr>
        <w:t> </w:t>
      </w:r>
      <w:r>
        <w:rPr>
          <w:color w:val="231F20"/>
          <w:sz w:val="22"/>
        </w:rPr>
        <w:t>el</w:t>
      </w:r>
      <w:r>
        <w:rPr>
          <w:color w:val="231F20"/>
          <w:spacing w:val="-22"/>
          <w:sz w:val="22"/>
        </w:rPr>
        <w:t> </w:t>
      </w:r>
      <w:r>
        <w:rPr>
          <w:color w:val="231F20"/>
          <w:sz w:val="22"/>
        </w:rPr>
        <w:t>puente”,</w:t>
      </w:r>
      <w:r>
        <w:rPr>
          <w:color w:val="231F20"/>
          <w:spacing w:val="-22"/>
          <w:sz w:val="22"/>
        </w:rPr>
        <w:t> </w:t>
      </w:r>
      <w:r>
        <w:rPr>
          <w:color w:val="231F20"/>
          <w:sz w:val="22"/>
        </w:rPr>
        <w:t>en</w:t>
      </w:r>
      <w:r>
        <w:rPr>
          <w:color w:val="231F20"/>
          <w:spacing w:val="-22"/>
          <w:sz w:val="22"/>
        </w:rPr>
        <w:t> </w:t>
      </w:r>
      <w:r>
        <w:rPr>
          <w:i/>
          <w:color w:val="231F20"/>
          <w:sz w:val="22"/>
        </w:rPr>
        <w:t>Anuario</w:t>
      </w:r>
      <w:r>
        <w:rPr>
          <w:i/>
          <w:color w:val="231F20"/>
          <w:spacing w:val="-22"/>
          <w:sz w:val="22"/>
        </w:rPr>
        <w:t> </w:t>
      </w:r>
      <w:r>
        <w:rPr>
          <w:i/>
          <w:color w:val="231F20"/>
          <w:sz w:val="22"/>
        </w:rPr>
        <w:t>de</w:t>
      </w:r>
      <w:r>
        <w:rPr>
          <w:i/>
          <w:color w:val="231F20"/>
          <w:spacing w:val="-22"/>
          <w:sz w:val="22"/>
        </w:rPr>
        <w:t> </w:t>
      </w:r>
      <w:r>
        <w:rPr>
          <w:i/>
          <w:color w:val="231F20"/>
          <w:sz w:val="22"/>
        </w:rPr>
        <w:t>la</w:t>
      </w:r>
      <w:r>
        <w:rPr>
          <w:i/>
          <w:color w:val="231F20"/>
          <w:spacing w:val="-22"/>
          <w:sz w:val="22"/>
        </w:rPr>
        <w:t> </w:t>
      </w:r>
      <w:r>
        <w:rPr>
          <w:i/>
          <w:color w:val="231F20"/>
          <w:sz w:val="22"/>
        </w:rPr>
        <w:t>poesía</w:t>
      </w:r>
      <w:r>
        <w:rPr>
          <w:i/>
          <w:color w:val="231F20"/>
          <w:spacing w:val="-22"/>
          <w:sz w:val="22"/>
        </w:rPr>
        <w:t> </w:t>
      </w:r>
      <w:r>
        <w:rPr>
          <w:i/>
          <w:color w:val="231F20"/>
          <w:sz w:val="22"/>
        </w:rPr>
        <w:t>mexicana</w:t>
      </w:r>
      <w:r>
        <w:rPr>
          <w:i/>
          <w:color w:val="231F20"/>
          <w:spacing w:val="-22"/>
          <w:sz w:val="22"/>
        </w:rPr>
        <w:t> </w:t>
      </w:r>
      <w:r>
        <w:rPr>
          <w:i/>
          <w:color w:val="231F20"/>
          <w:sz w:val="22"/>
        </w:rPr>
        <w:t>1960</w:t>
      </w:r>
      <w:r>
        <w:rPr>
          <w:color w:val="231F20"/>
          <w:sz w:val="22"/>
        </w:rPr>
        <w:t>, Instituto</w:t>
      </w:r>
      <w:r>
        <w:rPr>
          <w:color w:val="231F20"/>
          <w:spacing w:val="-24"/>
          <w:sz w:val="22"/>
        </w:rPr>
        <w:t> </w:t>
      </w:r>
      <w:r>
        <w:rPr>
          <w:color w:val="231F20"/>
          <w:sz w:val="22"/>
        </w:rPr>
        <w:t>Nacional</w:t>
      </w:r>
      <w:r>
        <w:rPr>
          <w:color w:val="231F20"/>
          <w:spacing w:val="-24"/>
          <w:sz w:val="22"/>
        </w:rPr>
        <w:t> </w:t>
      </w:r>
      <w:r>
        <w:rPr>
          <w:color w:val="231F20"/>
          <w:sz w:val="22"/>
        </w:rPr>
        <w:t>de</w:t>
      </w:r>
      <w:r>
        <w:rPr>
          <w:color w:val="231F20"/>
          <w:spacing w:val="-24"/>
          <w:sz w:val="22"/>
        </w:rPr>
        <w:t> </w:t>
      </w:r>
      <w:r>
        <w:rPr>
          <w:color w:val="231F20"/>
          <w:sz w:val="22"/>
        </w:rPr>
        <w:t>Bellas</w:t>
      </w:r>
      <w:r>
        <w:rPr>
          <w:color w:val="231F20"/>
          <w:spacing w:val="-24"/>
          <w:sz w:val="22"/>
        </w:rPr>
        <w:t> </w:t>
      </w:r>
      <w:r>
        <w:rPr>
          <w:color w:val="231F20"/>
          <w:sz w:val="22"/>
        </w:rPr>
        <w:t>Artes,</w:t>
      </w:r>
      <w:r>
        <w:rPr>
          <w:color w:val="231F20"/>
          <w:spacing w:val="-24"/>
          <w:sz w:val="22"/>
        </w:rPr>
        <w:t> </w:t>
      </w:r>
      <w:r>
        <w:rPr>
          <w:color w:val="231F20"/>
          <w:sz w:val="22"/>
        </w:rPr>
        <w:t>México,</w:t>
      </w:r>
      <w:r>
        <w:rPr>
          <w:color w:val="231F20"/>
          <w:spacing w:val="-24"/>
          <w:sz w:val="22"/>
        </w:rPr>
        <w:t> </w:t>
      </w:r>
      <w:r>
        <w:rPr>
          <w:color w:val="231F20"/>
          <w:sz w:val="22"/>
        </w:rPr>
        <w:t>1961,</w:t>
      </w:r>
      <w:r>
        <w:rPr>
          <w:color w:val="231F20"/>
          <w:spacing w:val="-24"/>
          <w:sz w:val="22"/>
        </w:rPr>
        <w:t> </w:t>
      </w:r>
      <w:r>
        <w:rPr>
          <w:color w:val="231F20"/>
          <w:sz w:val="22"/>
        </w:rPr>
        <w:t>pp.</w:t>
      </w:r>
      <w:r>
        <w:rPr>
          <w:color w:val="231F20"/>
          <w:spacing w:val="-24"/>
          <w:sz w:val="22"/>
        </w:rPr>
        <w:t> </w:t>
      </w:r>
      <w:r>
        <w:rPr>
          <w:color w:val="231F20"/>
          <w:sz w:val="22"/>
        </w:rPr>
        <w:t>50-51.</w:t>
      </w:r>
    </w:p>
    <w:p>
      <w:pPr>
        <w:spacing w:line="285" w:lineRule="auto" w:before="0"/>
        <w:ind w:left="2000" w:right="1702" w:hanging="360"/>
        <w:jc w:val="both"/>
        <w:rPr>
          <w:sz w:val="22"/>
        </w:rPr>
      </w:pPr>
      <w:r>
        <w:rPr>
          <w:color w:val="231F20"/>
          <w:sz w:val="22"/>
        </w:rPr>
        <w:t>——,</w:t>
      </w:r>
      <w:r>
        <w:rPr>
          <w:color w:val="231F20"/>
          <w:spacing w:val="-41"/>
          <w:sz w:val="22"/>
        </w:rPr>
        <w:t> </w:t>
      </w:r>
      <w:r>
        <w:rPr>
          <w:color w:val="231F20"/>
          <w:sz w:val="22"/>
        </w:rPr>
        <w:t>“Moral</w:t>
      </w:r>
      <w:r>
        <w:rPr>
          <w:color w:val="231F20"/>
          <w:spacing w:val="-41"/>
          <w:sz w:val="22"/>
        </w:rPr>
        <w:t> </w:t>
      </w:r>
      <w:r>
        <w:rPr>
          <w:color w:val="231F20"/>
          <w:sz w:val="22"/>
        </w:rPr>
        <w:t>sexual</w:t>
      </w:r>
      <w:r>
        <w:rPr>
          <w:color w:val="231F20"/>
          <w:spacing w:val="-41"/>
          <w:sz w:val="22"/>
        </w:rPr>
        <w:t> </w:t>
      </w:r>
      <w:r>
        <w:rPr>
          <w:color w:val="231F20"/>
          <w:sz w:val="22"/>
        </w:rPr>
        <w:t>y</w:t>
      </w:r>
      <w:r>
        <w:rPr>
          <w:color w:val="231F20"/>
          <w:spacing w:val="-41"/>
          <w:sz w:val="22"/>
        </w:rPr>
        <w:t> </w:t>
      </w:r>
      <w:r>
        <w:rPr>
          <w:color w:val="231F20"/>
          <w:sz w:val="22"/>
        </w:rPr>
        <w:t>moraleja</w:t>
      </w:r>
      <w:r>
        <w:rPr>
          <w:color w:val="231F20"/>
          <w:spacing w:val="-41"/>
          <w:sz w:val="22"/>
        </w:rPr>
        <w:t> </w:t>
      </w:r>
      <w:r>
        <w:rPr>
          <w:color w:val="231F20"/>
          <w:sz w:val="22"/>
        </w:rPr>
        <w:t>en</w:t>
      </w:r>
      <w:r>
        <w:rPr>
          <w:color w:val="231F20"/>
          <w:spacing w:val="-41"/>
          <w:sz w:val="22"/>
        </w:rPr>
        <w:t> </w:t>
      </w:r>
      <w:r>
        <w:rPr>
          <w:color w:val="231F20"/>
          <w:sz w:val="22"/>
        </w:rPr>
        <w:t>el</w:t>
      </w:r>
      <w:r>
        <w:rPr>
          <w:color w:val="231F20"/>
          <w:spacing w:val="-41"/>
          <w:sz w:val="22"/>
        </w:rPr>
        <w:t> </w:t>
      </w:r>
      <w:r>
        <w:rPr>
          <w:color w:val="231F20"/>
          <w:sz w:val="22"/>
        </w:rPr>
        <w:t>cine</w:t>
      </w:r>
      <w:r>
        <w:rPr>
          <w:color w:val="231F20"/>
          <w:spacing w:val="-41"/>
          <w:sz w:val="22"/>
        </w:rPr>
        <w:t> </w:t>
      </w:r>
      <w:r>
        <w:rPr>
          <w:color w:val="231F20"/>
          <w:sz w:val="22"/>
        </w:rPr>
        <w:t>mexicano”,</w:t>
      </w:r>
      <w:r>
        <w:rPr>
          <w:color w:val="231F20"/>
          <w:spacing w:val="-41"/>
          <w:sz w:val="22"/>
        </w:rPr>
        <w:t> </w:t>
      </w:r>
      <w:r>
        <w:rPr>
          <w:i/>
          <w:color w:val="231F20"/>
          <w:sz w:val="22"/>
        </w:rPr>
        <w:t>Nuevo</w:t>
      </w:r>
      <w:r>
        <w:rPr>
          <w:i/>
          <w:color w:val="231F20"/>
          <w:spacing w:val="-41"/>
          <w:sz w:val="22"/>
        </w:rPr>
        <w:t> </w:t>
      </w:r>
      <w:r>
        <w:rPr>
          <w:i/>
          <w:color w:val="231F20"/>
          <w:sz w:val="22"/>
        </w:rPr>
        <w:t>Cine</w:t>
      </w:r>
      <w:r>
        <w:rPr>
          <w:color w:val="231F20"/>
          <w:sz w:val="22"/>
        </w:rPr>
        <w:t>,</w:t>
      </w:r>
      <w:r>
        <w:rPr>
          <w:color w:val="231F20"/>
          <w:spacing w:val="-41"/>
          <w:sz w:val="22"/>
        </w:rPr>
        <w:t> </w:t>
      </w:r>
      <w:r>
        <w:rPr>
          <w:color w:val="231F20"/>
          <w:sz w:val="22"/>
        </w:rPr>
        <w:t>1961, núm. 1, pp. 4-8,</w:t>
      </w:r>
      <w:r>
        <w:rPr>
          <w:color w:val="231F20"/>
          <w:spacing w:val="3"/>
          <w:sz w:val="22"/>
        </w:rPr>
        <w:t> </w:t>
      </w:r>
      <w:r>
        <w:rPr>
          <w:color w:val="231F20"/>
          <w:sz w:val="22"/>
        </w:rPr>
        <w:t>10-11.</w:t>
      </w:r>
    </w:p>
    <w:p>
      <w:pPr>
        <w:spacing w:line="285" w:lineRule="auto" w:before="0"/>
        <w:ind w:left="2000" w:right="1701" w:hanging="360"/>
        <w:jc w:val="both"/>
        <w:rPr>
          <w:sz w:val="22"/>
        </w:rPr>
      </w:pPr>
      <w:r>
        <w:rPr>
          <w:color w:val="231F20"/>
          <w:sz w:val="22"/>
        </w:rPr>
        <w:t>——,</w:t>
      </w:r>
      <w:r>
        <w:rPr>
          <w:color w:val="231F20"/>
          <w:spacing w:val="-33"/>
          <w:sz w:val="22"/>
        </w:rPr>
        <w:t> </w:t>
      </w:r>
      <w:r>
        <w:rPr>
          <w:color w:val="231F20"/>
          <w:sz w:val="22"/>
        </w:rPr>
        <w:t>“Georges</w:t>
      </w:r>
      <w:r>
        <w:rPr>
          <w:color w:val="231F20"/>
          <w:spacing w:val="-33"/>
          <w:sz w:val="22"/>
        </w:rPr>
        <w:t> </w:t>
      </w:r>
      <w:r>
        <w:rPr>
          <w:color w:val="231F20"/>
          <w:sz w:val="22"/>
        </w:rPr>
        <w:t>Bataille:</w:t>
      </w:r>
      <w:r>
        <w:rPr>
          <w:color w:val="231F20"/>
          <w:spacing w:val="-33"/>
          <w:sz w:val="22"/>
        </w:rPr>
        <w:t> </w:t>
      </w:r>
      <w:r>
        <w:rPr>
          <w:color w:val="231F20"/>
          <w:sz w:val="22"/>
        </w:rPr>
        <w:t>la</w:t>
      </w:r>
      <w:r>
        <w:rPr>
          <w:color w:val="231F20"/>
          <w:spacing w:val="-33"/>
          <w:sz w:val="22"/>
        </w:rPr>
        <w:t> </w:t>
      </w:r>
      <w:r>
        <w:rPr>
          <w:color w:val="231F20"/>
          <w:sz w:val="22"/>
        </w:rPr>
        <w:t>experiencia</w:t>
      </w:r>
      <w:r>
        <w:rPr>
          <w:color w:val="231F20"/>
          <w:spacing w:val="-33"/>
          <w:sz w:val="22"/>
        </w:rPr>
        <w:t> </w:t>
      </w:r>
      <w:r>
        <w:rPr>
          <w:color w:val="231F20"/>
          <w:sz w:val="22"/>
        </w:rPr>
        <w:t>interior</w:t>
      </w:r>
      <w:r>
        <w:rPr>
          <w:color w:val="231F20"/>
          <w:spacing w:val="-33"/>
          <w:sz w:val="22"/>
        </w:rPr>
        <w:t> </w:t>
      </w:r>
      <w:r>
        <w:rPr>
          <w:color w:val="231F20"/>
          <w:sz w:val="22"/>
        </w:rPr>
        <w:t>y</w:t>
      </w:r>
      <w:r>
        <w:rPr>
          <w:color w:val="231F20"/>
          <w:spacing w:val="-33"/>
          <w:sz w:val="22"/>
        </w:rPr>
        <w:t> </w:t>
      </w:r>
      <w:r>
        <w:rPr>
          <w:color w:val="231F20"/>
          <w:sz w:val="22"/>
        </w:rPr>
        <w:t>el</w:t>
      </w:r>
      <w:r>
        <w:rPr>
          <w:color w:val="231F20"/>
          <w:spacing w:val="-33"/>
          <w:sz w:val="22"/>
        </w:rPr>
        <w:t> </w:t>
      </w:r>
      <w:r>
        <w:rPr>
          <w:color w:val="231F20"/>
          <w:sz w:val="22"/>
        </w:rPr>
        <w:t>erotismo”,</w:t>
      </w:r>
      <w:r>
        <w:rPr>
          <w:color w:val="231F20"/>
          <w:spacing w:val="-33"/>
          <w:sz w:val="22"/>
        </w:rPr>
        <w:t> </w:t>
      </w:r>
      <w:r>
        <w:rPr>
          <w:i/>
          <w:color w:val="231F20"/>
          <w:sz w:val="22"/>
        </w:rPr>
        <w:t>El</w:t>
      </w:r>
      <w:r>
        <w:rPr>
          <w:i/>
          <w:color w:val="231F20"/>
          <w:spacing w:val="-33"/>
          <w:sz w:val="22"/>
        </w:rPr>
        <w:t> </w:t>
      </w:r>
      <w:r>
        <w:rPr>
          <w:i/>
          <w:color w:val="231F20"/>
          <w:sz w:val="22"/>
        </w:rPr>
        <w:t>Gallo </w:t>
      </w:r>
      <w:r>
        <w:rPr>
          <w:i/>
          <w:color w:val="231F20"/>
          <w:sz w:val="22"/>
        </w:rPr>
        <w:t>Ilustrado</w:t>
      </w:r>
      <w:r>
        <w:rPr>
          <w:color w:val="231F20"/>
          <w:sz w:val="22"/>
        </w:rPr>
        <w:t>,</w:t>
      </w:r>
      <w:r>
        <w:rPr>
          <w:color w:val="231F20"/>
          <w:spacing w:val="-12"/>
          <w:sz w:val="22"/>
        </w:rPr>
        <w:t> </w:t>
      </w:r>
      <w:r>
        <w:rPr>
          <w:color w:val="231F20"/>
          <w:sz w:val="22"/>
        </w:rPr>
        <w:t>suplemento</w:t>
      </w:r>
      <w:r>
        <w:rPr>
          <w:color w:val="231F20"/>
          <w:spacing w:val="-12"/>
          <w:sz w:val="22"/>
        </w:rPr>
        <w:t> </w:t>
      </w:r>
      <w:r>
        <w:rPr>
          <w:color w:val="231F20"/>
          <w:sz w:val="22"/>
        </w:rPr>
        <w:t>de</w:t>
      </w:r>
      <w:r>
        <w:rPr>
          <w:color w:val="231F20"/>
          <w:spacing w:val="-12"/>
          <w:sz w:val="22"/>
        </w:rPr>
        <w:t> </w:t>
      </w:r>
      <w:r>
        <w:rPr>
          <w:i/>
          <w:color w:val="231F20"/>
          <w:sz w:val="22"/>
        </w:rPr>
        <w:t>El</w:t>
      </w:r>
      <w:r>
        <w:rPr>
          <w:i/>
          <w:color w:val="231F20"/>
          <w:spacing w:val="-12"/>
          <w:sz w:val="22"/>
        </w:rPr>
        <w:t> </w:t>
      </w:r>
      <w:r>
        <w:rPr>
          <w:i/>
          <w:color w:val="231F20"/>
          <w:sz w:val="22"/>
        </w:rPr>
        <w:t>Día</w:t>
      </w:r>
      <w:r>
        <w:rPr>
          <w:color w:val="231F20"/>
          <w:sz w:val="22"/>
        </w:rPr>
        <w:t>,</w:t>
      </w:r>
      <w:r>
        <w:rPr>
          <w:color w:val="231F20"/>
          <w:spacing w:val="-12"/>
          <w:sz w:val="22"/>
        </w:rPr>
        <w:t> </w:t>
      </w:r>
      <w:r>
        <w:rPr>
          <w:color w:val="231F20"/>
          <w:sz w:val="22"/>
        </w:rPr>
        <w:t>23</w:t>
      </w:r>
      <w:r>
        <w:rPr>
          <w:color w:val="231F20"/>
          <w:spacing w:val="-12"/>
          <w:sz w:val="22"/>
        </w:rPr>
        <w:t> </w:t>
      </w:r>
      <w:r>
        <w:rPr>
          <w:color w:val="231F20"/>
          <w:sz w:val="22"/>
        </w:rPr>
        <w:t>de</w:t>
      </w:r>
      <w:r>
        <w:rPr>
          <w:color w:val="231F20"/>
          <w:spacing w:val="-12"/>
          <w:sz w:val="22"/>
        </w:rPr>
        <w:t> </w:t>
      </w:r>
      <w:r>
        <w:rPr>
          <w:color w:val="231F20"/>
          <w:sz w:val="22"/>
        </w:rPr>
        <w:t>septiembre</w:t>
      </w:r>
      <w:r>
        <w:rPr>
          <w:color w:val="231F20"/>
          <w:spacing w:val="-12"/>
          <w:sz w:val="22"/>
        </w:rPr>
        <w:t> </w:t>
      </w:r>
      <w:r>
        <w:rPr>
          <w:color w:val="231F20"/>
          <w:sz w:val="22"/>
        </w:rPr>
        <w:t>de</w:t>
      </w:r>
      <w:r>
        <w:rPr>
          <w:color w:val="231F20"/>
          <w:spacing w:val="-12"/>
          <w:sz w:val="22"/>
        </w:rPr>
        <w:t> </w:t>
      </w:r>
      <w:r>
        <w:rPr>
          <w:color w:val="231F20"/>
          <w:sz w:val="22"/>
        </w:rPr>
        <w:t>1962,</w:t>
      </w:r>
      <w:r>
        <w:rPr>
          <w:color w:val="231F20"/>
          <w:spacing w:val="-12"/>
          <w:sz w:val="22"/>
        </w:rPr>
        <w:t> </w:t>
      </w:r>
      <w:r>
        <w:rPr>
          <w:color w:val="231F20"/>
          <w:sz w:val="22"/>
        </w:rPr>
        <w:t>núm. 13, p.</w:t>
      </w:r>
      <w:r>
        <w:rPr>
          <w:color w:val="231F20"/>
          <w:spacing w:val="-3"/>
          <w:sz w:val="22"/>
        </w:rPr>
        <w:t> </w:t>
      </w:r>
      <w:r>
        <w:rPr>
          <w:color w:val="231F20"/>
          <w:sz w:val="22"/>
        </w:rPr>
        <w:t>4.</w:t>
      </w:r>
    </w:p>
    <w:p>
      <w:pPr>
        <w:spacing w:line="285" w:lineRule="auto" w:before="0"/>
        <w:ind w:left="2000" w:right="1701" w:hanging="360"/>
        <w:jc w:val="both"/>
        <w:rPr>
          <w:sz w:val="22"/>
        </w:rPr>
      </w:pPr>
      <w:r>
        <w:rPr>
          <w:color w:val="231F20"/>
          <w:sz w:val="22"/>
        </w:rPr>
        <w:t>——,</w:t>
      </w:r>
      <w:r>
        <w:rPr>
          <w:color w:val="231F20"/>
          <w:spacing w:val="-5"/>
          <w:sz w:val="22"/>
        </w:rPr>
        <w:t> </w:t>
      </w:r>
      <w:r>
        <w:rPr>
          <w:color w:val="231F20"/>
          <w:sz w:val="22"/>
        </w:rPr>
        <w:t>“La</w:t>
      </w:r>
      <w:r>
        <w:rPr>
          <w:color w:val="231F20"/>
          <w:spacing w:val="-5"/>
          <w:sz w:val="22"/>
        </w:rPr>
        <w:t> </w:t>
      </w:r>
      <w:r>
        <w:rPr>
          <w:color w:val="231F20"/>
          <w:sz w:val="22"/>
        </w:rPr>
        <w:t>primera</w:t>
      </w:r>
      <w:r>
        <w:rPr>
          <w:color w:val="231F20"/>
          <w:spacing w:val="-5"/>
          <w:sz w:val="22"/>
        </w:rPr>
        <w:t> </w:t>
      </w:r>
      <w:r>
        <w:rPr>
          <w:color w:val="231F20"/>
          <w:sz w:val="22"/>
        </w:rPr>
        <w:t>página</w:t>
      </w:r>
      <w:r>
        <w:rPr>
          <w:color w:val="231F20"/>
          <w:spacing w:val="-5"/>
          <w:sz w:val="22"/>
        </w:rPr>
        <w:t> </w:t>
      </w:r>
      <w:r>
        <w:rPr>
          <w:color w:val="231F20"/>
          <w:sz w:val="22"/>
        </w:rPr>
        <w:t>de</w:t>
      </w:r>
      <w:r>
        <w:rPr>
          <w:color w:val="231F20"/>
          <w:spacing w:val="-5"/>
          <w:sz w:val="22"/>
        </w:rPr>
        <w:t> </w:t>
      </w:r>
      <w:r>
        <w:rPr>
          <w:i/>
          <w:color w:val="231F20"/>
          <w:sz w:val="22"/>
        </w:rPr>
        <w:t>Finnegans</w:t>
      </w:r>
      <w:r>
        <w:rPr>
          <w:i/>
          <w:color w:val="231F20"/>
          <w:spacing w:val="-14"/>
          <w:sz w:val="22"/>
        </w:rPr>
        <w:t> </w:t>
      </w:r>
      <w:r>
        <w:rPr>
          <w:i/>
          <w:color w:val="231F20"/>
          <w:spacing w:val="-4"/>
          <w:sz w:val="22"/>
        </w:rPr>
        <w:t>Wake</w:t>
      </w:r>
      <w:r>
        <w:rPr>
          <w:color w:val="231F20"/>
          <w:spacing w:val="-4"/>
          <w:sz w:val="22"/>
        </w:rPr>
        <w:t>”,</w:t>
      </w:r>
      <w:r>
        <w:rPr>
          <w:color w:val="231F20"/>
          <w:spacing w:val="-5"/>
          <w:sz w:val="22"/>
        </w:rPr>
        <w:t> </w:t>
      </w:r>
      <w:r>
        <w:rPr>
          <w:i/>
          <w:color w:val="231F20"/>
          <w:sz w:val="22"/>
        </w:rPr>
        <w:t>S.nob</w:t>
      </w:r>
      <w:r>
        <w:rPr>
          <w:color w:val="231F20"/>
          <w:sz w:val="22"/>
        </w:rPr>
        <w:t>,</w:t>
      </w:r>
      <w:r>
        <w:rPr>
          <w:color w:val="231F20"/>
          <w:spacing w:val="-5"/>
          <w:sz w:val="22"/>
        </w:rPr>
        <w:t> </w:t>
      </w:r>
      <w:r>
        <w:rPr>
          <w:color w:val="231F20"/>
          <w:sz w:val="22"/>
        </w:rPr>
        <w:t>1962,</w:t>
      </w:r>
      <w:r>
        <w:rPr>
          <w:color w:val="231F20"/>
          <w:spacing w:val="-5"/>
          <w:sz w:val="22"/>
        </w:rPr>
        <w:t> </w:t>
      </w:r>
      <w:r>
        <w:rPr>
          <w:color w:val="231F20"/>
          <w:sz w:val="22"/>
        </w:rPr>
        <w:t>núm.</w:t>
      </w:r>
      <w:r>
        <w:rPr>
          <w:color w:val="231F20"/>
          <w:spacing w:val="-5"/>
          <w:sz w:val="22"/>
        </w:rPr>
        <w:t> </w:t>
      </w:r>
      <w:r>
        <w:rPr>
          <w:color w:val="231F20"/>
          <w:sz w:val="22"/>
        </w:rPr>
        <w:t>1, pp.</w:t>
      </w:r>
      <w:r>
        <w:rPr>
          <w:color w:val="231F20"/>
          <w:spacing w:val="-4"/>
          <w:sz w:val="22"/>
        </w:rPr>
        <w:t> </w:t>
      </w:r>
      <w:r>
        <w:rPr>
          <w:color w:val="231F20"/>
          <w:sz w:val="22"/>
        </w:rPr>
        <w:t>14-16.</w:t>
      </w:r>
    </w:p>
    <w:p>
      <w:pPr>
        <w:spacing w:line="285" w:lineRule="auto" w:before="0"/>
        <w:ind w:left="1999" w:right="1701" w:hanging="360"/>
        <w:jc w:val="both"/>
        <w:rPr>
          <w:sz w:val="22"/>
        </w:rPr>
      </w:pPr>
      <w:r>
        <w:rPr>
          <w:color w:val="231F20"/>
          <w:sz w:val="22"/>
        </w:rPr>
        <w:t>——,</w:t>
      </w:r>
      <w:r>
        <w:rPr>
          <w:color w:val="231F20"/>
          <w:spacing w:val="-15"/>
          <w:sz w:val="22"/>
        </w:rPr>
        <w:t> </w:t>
      </w:r>
      <w:r>
        <w:rPr>
          <w:color w:val="231F20"/>
          <w:sz w:val="22"/>
        </w:rPr>
        <w:t>“Donde</w:t>
      </w:r>
      <w:r>
        <w:rPr>
          <w:color w:val="231F20"/>
          <w:spacing w:val="-15"/>
          <w:sz w:val="22"/>
        </w:rPr>
        <w:t> </w:t>
      </w:r>
      <w:r>
        <w:rPr>
          <w:color w:val="231F20"/>
          <w:sz w:val="22"/>
        </w:rPr>
        <w:t>el</w:t>
      </w:r>
      <w:r>
        <w:rPr>
          <w:color w:val="231F20"/>
          <w:spacing w:val="-15"/>
          <w:sz w:val="22"/>
        </w:rPr>
        <w:t> </w:t>
      </w:r>
      <w:r>
        <w:rPr>
          <w:color w:val="231F20"/>
          <w:sz w:val="22"/>
        </w:rPr>
        <w:t>tiempo</w:t>
      </w:r>
      <w:r>
        <w:rPr>
          <w:color w:val="231F20"/>
          <w:spacing w:val="-15"/>
          <w:sz w:val="22"/>
        </w:rPr>
        <w:t> </w:t>
      </w:r>
      <w:r>
        <w:rPr>
          <w:color w:val="231F20"/>
          <w:sz w:val="22"/>
        </w:rPr>
        <w:t>es</w:t>
      </w:r>
      <w:r>
        <w:rPr>
          <w:color w:val="231F20"/>
          <w:spacing w:val="-15"/>
          <w:sz w:val="22"/>
        </w:rPr>
        <w:t> </w:t>
      </w:r>
      <w:r>
        <w:rPr>
          <w:color w:val="231F20"/>
          <w:sz w:val="22"/>
        </w:rPr>
        <w:t>el</w:t>
      </w:r>
      <w:r>
        <w:rPr>
          <w:color w:val="231F20"/>
          <w:spacing w:val="-15"/>
          <w:sz w:val="22"/>
        </w:rPr>
        <w:t> </w:t>
      </w:r>
      <w:r>
        <w:rPr>
          <w:color w:val="231F20"/>
          <w:sz w:val="22"/>
        </w:rPr>
        <w:t>principal</w:t>
      </w:r>
      <w:r>
        <w:rPr>
          <w:color w:val="231F20"/>
          <w:spacing w:val="-15"/>
          <w:sz w:val="22"/>
        </w:rPr>
        <w:t> </w:t>
      </w:r>
      <w:r>
        <w:rPr>
          <w:color w:val="231F20"/>
          <w:sz w:val="22"/>
        </w:rPr>
        <w:t>personaje”,</w:t>
      </w:r>
      <w:r>
        <w:rPr>
          <w:color w:val="231F20"/>
          <w:spacing w:val="-15"/>
          <w:sz w:val="22"/>
        </w:rPr>
        <w:t> </w:t>
      </w:r>
      <w:r>
        <w:rPr>
          <w:i/>
          <w:color w:val="231F20"/>
          <w:sz w:val="22"/>
        </w:rPr>
        <w:t>La</w:t>
      </w:r>
      <w:r>
        <w:rPr>
          <w:i/>
          <w:color w:val="231F20"/>
          <w:spacing w:val="-15"/>
          <w:sz w:val="22"/>
        </w:rPr>
        <w:t> </w:t>
      </w:r>
      <w:r>
        <w:rPr>
          <w:i/>
          <w:color w:val="231F20"/>
          <w:sz w:val="22"/>
        </w:rPr>
        <w:t>Cultura</w:t>
      </w:r>
      <w:r>
        <w:rPr>
          <w:i/>
          <w:color w:val="231F20"/>
          <w:spacing w:val="-15"/>
          <w:sz w:val="22"/>
        </w:rPr>
        <w:t> </w:t>
      </w:r>
      <w:r>
        <w:rPr>
          <w:i/>
          <w:color w:val="231F20"/>
          <w:sz w:val="22"/>
        </w:rPr>
        <w:t>en</w:t>
      </w:r>
      <w:r>
        <w:rPr>
          <w:i/>
          <w:color w:val="231F20"/>
          <w:spacing w:val="-15"/>
          <w:sz w:val="22"/>
        </w:rPr>
        <w:t> </w:t>
      </w:r>
      <w:r>
        <w:rPr>
          <w:i/>
          <w:color w:val="231F20"/>
          <w:sz w:val="22"/>
        </w:rPr>
        <w:t>Mé­ </w:t>
      </w:r>
      <w:r>
        <w:rPr>
          <w:i/>
          <w:color w:val="231F20"/>
          <w:sz w:val="22"/>
        </w:rPr>
        <w:t>xico</w:t>
      </w:r>
      <w:r>
        <w:rPr>
          <w:color w:val="231F20"/>
          <w:sz w:val="22"/>
        </w:rPr>
        <w:t>, suplemento de </w:t>
      </w:r>
      <w:r>
        <w:rPr>
          <w:i/>
          <w:color w:val="231F20"/>
          <w:sz w:val="22"/>
        </w:rPr>
        <w:t>Siempre!</w:t>
      </w:r>
      <w:r>
        <w:rPr>
          <w:color w:val="231F20"/>
          <w:sz w:val="22"/>
        </w:rPr>
        <w:t>, 6 de junio de 1962, núm. 467, p. xviii.</w:t>
      </w:r>
    </w:p>
    <w:p>
      <w:pPr>
        <w:spacing w:line="285" w:lineRule="auto" w:before="0"/>
        <w:ind w:left="1999" w:right="1701" w:hanging="360"/>
        <w:jc w:val="both"/>
        <w:rPr>
          <w:sz w:val="22"/>
        </w:rPr>
      </w:pPr>
      <w:r>
        <w:rPr>
          <w:color w:val="231F20"/>
          <w:sz w:val="22"/>
        </w:rPr>
        <w:t>——,</w:t>
      </w:r>
      <w:r>
        <w:rPr>
          <w:color w:val="231F20"/>
          <w:spacing w:val="-8"/>
          <w:sz w:val="22"/>
        </w:rPr>
        <w:t> </w:t>
      </w:r>
      <w:r>
        <w:rPr>
          <w:color w:val="231F20"/>
          <w:sz w:val="22"/>
        </w:rPr>
        <w:t>“Jules</w:t>
      </w:r>
      <w:r>
        <w:rPr>
          <w:color w:val="231F20"/>
          <w:spacing w:val="-8"/>
          <w:sz w:val="22"/>
        </w:rPr>
        <w:t> </w:t>
      </w:r>
      <w:r>
        <w:rPr>
          <w:color w:val="231F20"/>
          <w:sz w:val="22"/>
        </w:rPr>
        <w:t>et</w:t>
      </w:r>
      <w:r>
        <w:rPr>
          <w:color w:val="231F20"/>
          <w:spacing w:val="-8"/>
          <w:sz w:val="22"/>
        </w:rPr>
        <w:t> </w:t>
      </w:r>
      <w:r>
        <w:rPr>
          <w:color w:val="231F20"/>
          <w:spacing w:val="-5"/>
          <w:sz w:val="22"/>
        </w:rPr>
        <w:t>Jim”,</w:t>
      </w:r>
      <w:r>
        <w:rPr>
          <w:color w:val="231F20"/>
          <w:spacing w:val="-8"/>
          <w:sz w:val="22"/>
        </w:rPr>
        <w:t> </w:t>
      </w:r>
      <w:r>
        <w:rPr>
          <w:i/>
          <w:color w:val="231F20"/>
          <w:sz w:val="22"/>
        </w:rPr>
        <w:t>El</w:t>
      </w:r>
      <w:r>
        <w:rPr>
          <w:i/>
          <w:color w:val="231F20"/>
          <w:spacing w:val="-8"/>
          <w:sz w:val="22"/>
        </w:rPr>
        <w:t> </w:t>
      </w:r>
      <w:r>
        <w:rPr>
          <w:i/>
          <w:color w:val="231F20"/>
          <w:sz w:val="22"/>
        </w:rPr>
        <w:t>Gallo</w:t>
      </w:r>
      <w:r>
        <w:rPr>
          <w:i/>
          <w:color w:val="231F20"/>
          <w:spacing w:val="-8"/>
          <w:sz w:val="22"/>
        </w:rPr>
        <w:t> </w:t>
      </w:r>
      <w:r>
        <w:rPr>
          <w:i/>
          <w:color w:val="231F20"/>
          <w:sz w:val="22"/>
        </w:rPr>
        <w:t>Ilustrado</w:t>
      </w:r>
      <w:r>
        <w:rPr>
          <w:color w:val="231F20"/>
          <w:sz w:val="22"/>
        </w:rPr>
        <w:t>,</w:t>
      </w:r>
      <w:r>
        <w:rPr>
          <w:color w:val="231F20"/>
          <w:spacing w:val="-8"/>
          <w:sz w:val="22"/>
        </w:rPr>
        <w:t> </w:t>
      </w:r>
      <w:r>
        <w:rPr>
          <w:color w:val="231F20"/>
          <w:sz w:val="22"/>
        </w:rPr>
        <w:t>suplemento</w:t>
      </w:r>
      <w:r>
        <w:rPr>
          <w:color w:val="231F20"/>
          <w:spacing w:val="-8"/>
          <w:sz w:val="22"/>
        </w:rPr>
        <w:t> </w:t>
      </w:r>
      <w:r>
        <w:rPr>
          <w:color w:val="231F20"/>
          <w:sz w:val="22"/>
        </w:rPr>
        <w:t>de</w:t>
      </w:r>
      <w:r>
        <w:rPr>
          <w:color w:val="231F20"/>
          <w:spacing w:val="-8"/>
          <w:sz w:val="22"/>
        </w:rPr>
        <w:t> </w:t>
      </w:r>
      <w:r>
        <w:rPr>
          <w:i/>
          <w:color w:val="231F20"/>
          <w:sz w:val="22"/>
        </w:rPr>
        <w:t>El</w:t>
      </w:r>
      <w:r>
        <w:rPr>
          <w:i/>
          <w:color w:val="231F20"/>
          <w:spacing w:val="-8"/>
          <w:sz w:val="22"/>
        </w:rPr>
        <w:t> </w:t>
      </w:r>
      <w:r>
        <w:rPr>
          <w:i/>
          <w:color w:val="231F20"/>
          <w:sz w:val="22"/>
        </w:rPr>
        <w:t>Día</w:t>
      </w:r>
      <w:r>
        <w:rPr>
          <w:color w:val="231F20"/>
          <w:sz w:val="22"/>
        </w:rPr>
        <w:t>,</w:t>
      </w:r>
      <w:r>
        <w:rPr>
          <w:color w:val="231F20"/>
          <w:spacing w:val="-8"/>
          <w:sz w:val="22"/>
        </w:rPr>
        <w:t> </w:t>
      </w:r>
      <w:r>
        <w:rPr>
          <w:color w:val="231F20"/>
          <w:sz w:val="22"/>
        </w:rPr>
        <w:t>25</w:t>
      </w:r>
      <w:r>
        <w:rPr>
          <w:color w:val="231F20"/>
          <w:spacing w:val="-8"/>
          <w:sz w:val="22"/>
        </w:rPr>
        <w:t> </w:t>
      </w:r>
      <w:r>
        <w:rPr>
          <w:color w:val="231F20"/>
          <w:sz w:val="22"/>
        </w:rPr>
        <w:t>de noviembre</w:t>
      </w:r>
      <w:r>
        <w:rPr>
          <w:color w:val="231F20"/>
          <w:spacing w:val="-8"/>
          <w:sz w:val="22"/>
        </w:rPr>
        <w:t> </w:t>
      </w:r>
      <w:r>
        <w:rPr>
          <w:color w:val="231F20"/>
          <w:sz w:val="22"/>
        </w:rPr>
        <w:t>de</w:t>
      </w:r>
      <w:r>
        <w:rPr>
          <w:color w:val="231F20"/>
          <w:spacing w:val="-8"/>
          <w:sz w:val="22"/>
        </w:rPr>
        <w:t> </w:t>
      </w:r>
      <w:r>
        <w:rPr>
          <w:color w:val="231F20"/>
          <w:sz w:val="22"/>
        </w:rPr>
        <w:t>1962,</w:t>
      </w:r>
      <w:r>
        <w:rPr>
          <w:color w:val="231F20"/>
          <w:spacing w:val="-8"/>
          <w:sz w:val="22"/>
        </w:rPr>
        <w:t> </w:t>
      </w:r>
      <w:r>
        <w:rPr>
          <w:color w:val="231F20"/>
          <w:sz w:val="22"/>
        </w:rPr>
        <w:t>núm.</w:t>
      </w:r>
      <w:r>
        <w:rPr>
          <w:color w:val="231F20"/>
          <w:spacing w:val="-8"/>
          <w:sz w:val="22"/>
        </w:rPr>
        <w:t> </w:t>
      </w:r>
      <w:r>
        <w:rPr>
          <w:color w:val="231F20"/>
          <w:sz w:val="22"/>
        </w:rPr>
        <w:t>22,</w:t>
      </w:r>
      <w:r>
        <w:rPr>
          <w:color w:val="231F20"/>
          <w:spacing w:val="-8"/>
          <w:sz w:val="22"/>
        </w:rPr>
        <w:t> </w:t>
      </w:r>
      <w:r>
        <w:rPr>
          <w:color w:val="231F20"/>
          <w:sz w:val="22"/>
        </w:rPr>
        <w:t>p.</w:t>
      </w:r>
      <w:r>
        <w:rPr>
          <w:color w:val="231F20"/>
          <w:spacing w:val="-8"/>
          <w:sz w:val="22"/>
        </w:rPr>
        <w:t> </w:t>
      </w:r>
      <w:r>
        <w:rPr>
          <w:color w:val="231F20"/>
          <w:sz w:val="22"/>
        </w:rPr>
        <w:t>4.</w:t>
      </w:r>
    </w:p>
    <w:p>
      <w:pPr>
        <w:spacing w:line="285" w:lineRule="auto" w:before="0"/>
        <w:ind w:left="1999" w:right="1701" w:hanging="360"/>
        <w:jc w:val="both"/>
        <w:rPr>
          <w:sz w:val="22"/>
        </w:rPr>
      </w:pPr>
      <w:r>
        <w:rPr>
          <w:color w:val="231F20"/>
          <w:sz w:val="22"/>
        </w:rPr>
        <w:t>——,</w:t>
      </w:r>
      <w:r>
        <w:rPr>
          <w:color w:val="231F20"/>
          <w:spacing w:val="-12"/>
          <w:sz w:val="22"/>
        </w:rPr>
        <w:t> </w:t>
      </w:r>
      <w:r>
        <w:rPr>
          <w:color w:val="231F20"/>
          <w:spacing w:val="-3"/>
          <w:sz w:val="22"/>
        </w:rPr>
        <w:t>“Un</w:t>
      </w:r>
      <w:r>
        <w:rPr>
          <w:color w:val="231F20"/>
          <w:spacing w:val="-12"/>
          <w:sz w:val="22"/>
        </w:rPr>
        <w:t> </w:t>
      </w:r>
      <w:r>
        <w:rPr>
          <w:color w:val="231F20"/>
          <w:sz w:val="22"/>
        </w:rPr>
        <w:t>gran</w:t>
      </w:r>
      <w:r>
        <w:rPr>
          <w:color w:val="231F20"/>
          <w:spacing w:val="-12"/>
          <w:sz w:val="22"/>
        </w:rPr>
        <w:t> </w:t>
      </w:r>
      <w:r>
        <w:rPr>
          <w:color w:val="231F20"/>
          <w:sz w:val="22"/>
        </w:rPr>
        <w:t>film</w:t>
      </w:r>
      <w:r>
        <w:rPr>
          <w:color w:val="231F20"/>
          <w:spacing w:val="-12"/>
          <w:sz w:val="22"/>
        </w:rPr>
        <w:t> </w:t>
      </w:r>
      <w:r>
        <w:rPr>
          <w:color w:val="231F20"/>
          <w:sz w:val="22"/>
        </w:rPr>
        <w:t>de</w:t>
      </w:r>
      <w:r>
        <w:rPr>
          <w:color w:val="231F20"/>
          <w:spacing w:val="-14"/>
          <w:sz w:val="22"/>
        </w:rPr>
        <w:t> </w:t>
      </w:r>
      <w:r>
        <w:rPr>
          <w:color w:val="231F20"/>
          <w:spacing w:val="-3"/>
          <w:sz w:val="22"/>
        </w:rPr>
        <w:t>Valerio</w:t>
      </w:r>
      <w:r>
        <w:rPr>
          <w:color w:val="231F20"/>
          <w:spacing w:val="-12"/>
          <w:sz w:val="22"/>
        </w:rPr>
        <w:t> </w:t>
      </w:r>
      <w:r>
        <w:rPr>
          <w:color w:val="231F20"/>
          <w:sz w:val="22"/>
        </w:rPr>
        <w:t>Zurlini”,</w:t>
      </w:r>
      <w:r>
        <w:rPr>
          <w:color w:val="231F20"/>
          <w:spacing w:val="-12"/>
          <w:sz w:val="22"/>
        </w:rPr>
        <w:t> </w:t>
      </w:r>
      <w:r>
        <w:rPr>
          <w:color w:val="231F20"/>
          <w:sz w:val="22"/>
        </w:rPr>
        <w:t>en</w:t>
      </w:r>
      <w:r>
        <w:rPr>
          <w:color w:val="231F20"/>
          <w:spacing w:val="-12"/>
          <w:sz w:val="22"/>
        </w:rPr>
        <w:t> </w:t>
      </w:r>
      <w:r>
        <w:rPr>
          <w:i/>
          <w:color w:val="231F20"/>
          <w:sz w:val="22"/>
        </w:rPr>
        <w:t>El</w:t>
      </w:r>
      <w:r>
        <w:rPr>
          <w:i/>
          <w:color w:val="231F20"/>
          <w:spacing w:val="-12"/>
          <w:sz w:val="22"/>
        </w:rPr>
        <w:t> </w:t>
      </w:r>
      <w:r>
        <w:rPr>
          <w:i/>
          <w:color w:val="231F20"/>
          <w:sz w:val="22"/>
        </w:rPr>
        <w:t>Gallo</w:t>
      </w:r>
      <w:r>
        <w:rPr>
          <w:i/>
          <w:color w:val="231F20"/>
          <w:spacing w:val="-12"/>
          <w:sz w:val="22"/>
        </w:rPr>
        <w:t> </w:t>
      </w:r>
      <w:r>
        <w:rPr>
          <w:i/>
          <w:color w:val="231F20"/>
          <w:sz w:val="22"/>
        </w:rPr>
        <w:t>Ilustrado</w:t>
      </w:r>
      <w:r>
        <w:rPr>
          <w:color w:val="231F20"/>
          <w:sz w:val="22"/>
        </w:rPr>
        <w:t>,</w:t>
      </w:r>
      <w:r>
        <w:rPr>
          <w:color w:val="231F20"/>
          <w:spacing w:val="-12"/>
          <w:sz w:val="22"/>
        </w:rPr>
        <w:t> </w:t>
      </w:r>
      <w:r>
        <w:rPr>
          <w:color w:val="231F20"/>
          <w:sz w:val="22"/>
        </w:rPr>
        <w:t>suple- mento</w:t>
      </w:r>
      <w:r>
        <w:rPr>
          <w:color w:val="231F20"/>
          <w:spacing w:val="-8"/>
          <w:sz w:val="22"/>
        </w:rPr>
        <w:t> </w:t>
      </w:r>
      <w:r>
        <w:rPr>
          <w:color w:val="231F20"/>
          <w:sz w:val="22"/>
        </w:rPr>
        <w:t>de</w:t>
      </w:r>
      <w:r>
        <w:rPr>
          <w:color w:val="231F20"/>
          <w:spacing w:val="-8"/>
          <w:sz w:val="22"/>
        </w:rPr>
        <w:t> </w:t>
      </w:r>
      <w:r>
        <w:rPr>
          <w:i/>
          <w:color w:val="231F20"/>
          <w:sz w:val="22"/>
        </w:rPr>
        <w:t>El</w:t>
      </w:r>
      <w:r>
        <w:rPr>
          <w:i/>
          <w:color w:val="231F20"/>
          <w:spacing w:val="-8"/>
          <w:sz w:val="22"/>
        </w:rPr>
        <w:t> </w:t>
      </w:r>
      <w:r>
        <w:rPr>
          <w:i/>
          <w:color w:val="231F20"/>
          <w:sz w:val="22"/>
        </w:rPr>
        <w:t>Día</w:t>
      </w:r>
      <w:r>
        <w:rPr>
          <w:color w:val="231F20"/>
          <w:sz w:val="22"/>
        </w:rPr>
        <w:t>,</w:t>
      </w:r>
      <w:r>
        <w:rPr>
          <w:color w:val="231F20"/>
          <w:spacing w:val="-8"/>
          <w:sz w:val="22"/>
        </w:rPr>
        <w:t> </w:t>
      </w:r>
      <w:r>
        <w:rPr>
          <w:color w:val="231F20"/>
          <w:sz w:val="22"/>
        </w:rPr>
        <w:t>16</w:t>
      </w:r>
      <w:r>
        <w:rPr>
          <w:color w:val="231F20"/>
          <w:spacing w:val="-8"/>
          <w:sz w:val="22"/>
        </w:rPr>
        <w:t> </w:t>
      </w:r>
      <w:r>
        <w:rPr>
          <w:color w:val="231F20"/>
          <w:sz w:val="22"/>
        </w:rPr>
        <w:t>de</w:t>
      </w:r>
      <w:r>
        <w:rPr>
          <w:color w:val="231F20"/>
          <w:spacing w:val="-8"/>
          <w:sz w:val="22"/>
        </w:rPr>
        <w:t> </w:t>
      </w:r>
      <w:r>
        <w:rPr>
          <w:color w:val="231F20"/>
          <w:sz w:val="22"/>
        </w:rPr>
        <w:t>diciembre</w:t>
      </w:r>
      <w:r>
        <w:rPr>
          <w:color w:val="231F20"/>
          <w:spacing w:val="-8"/>
          <w:sz w:val="22"/>
        </w:rPr>
        <w:t> </w:t>
      </w:r>
      <w:r>
        <w:rPr>
          <w:color w:val="231F20"/>
          <w:sz w:val="22"/>
        </w:rPr>
        <w:t>de</w:t>
      </w:r>
      <w:r>
        <w:rPr>
          <w:color w:val="231F20"/>
          <w:spacing w:val="-8"/>
          <w:sz w:val="22"/>
        </w:rPr>
        <w:t> </w:t>
      </w:r>
      <w:r>
        <w:rPr>
          <w:color w:val="231F20"/>
          <w:sz w:val="22"/>
        </w:rPr>
        <w:t>1962,</w:t>
      </w:r>
      <w:r>
        <w:rPr>
          <w:color w:val="231F20"/>
          <w:spacing w:val="-8"/>
          <w:sz w:val="22"/>
        </w:rPr>
        <w:t> </w:t>
      </w:r>
      <w:r>
        <w:rPr>
          <w:color w:val="231F20"/>
          <w:sz w:val="22"/>
        </w:rPr>
        <w:t>núm.</w:t>
      </w:r>
      <w:r>
        <w:rPr>
          <w:color w:val="231F20"/>
          <w:spacing w:val="-8"/>
          <w:sz w:val="22"/>
        </w:rPr>
        <w:t> </w:t>
      </w:r>
      <w:r>
        <w:rPr>
          <w:color w:val="231F20"/>
          <w:sz w:val="22"/>
        </w:rPr>
        <w:t>25,</w:t>
      </w:r>
      <w:r>
        <w:rPr>
          <w:color w:val="231F20"/>
          <w:spacing w:val="-8"/>
          <w:sz w:val="22"/>
        </w:rPr>
        <w:t> </w:t>
      </w:r>
      <w:r>
        <w:rPr>
          <w:color w:val="231F20"/>
          <w:sz w:val="22"/>
        </w:rPr>
        <w:t>p.</w:t>
      </w:r>
      <w:r>
        <w:rPr>
          <w:color w:val="231F20"/>
          <w:spacing w:val="-8"/>
          <w:sz w:val="22"/>
        </w:rPr>
        <w:t> </w:t>
      </w:r>
      <w:r>
        <w:rPr>
          <w:color w:val="231F20"/>
          <w:sz w:val="22"/>
        </w:rPr>
        <w:t>4.</w:t>
      </w:r>
    </w:p>
    <w:p>
      <w:pPr>
        <w:pStyle w:val="BodyText"/>
        <w:spacing w:before="7"/>
        <w:rPr>
          <w:sz w:val="26"/>
        </w:rPr>
      </w:pPr>
    </w:p>
    <w:p>
      <w:pPr>
        <w:spacing w:before="54"/>
        <w:ind w:left="1483" w:right="1544" w:firstLine="0"/>
        <w:jc w:val="center"/>
        <w:rPr>
          <w:sz w:val="22"/>
        </w:rPr>
      </w:pPr>
      <w:r>
        <w:rPr>
          <w:color w:val="231F20"/>
          <w:sz w:val="22"/>
        </w:rPr>
        <w:t>321</w:t>
      </w:r>
    </w:p>
    <w:p>
      <w:pPr>
        <w:spacing w:after="0"/>
        <w:jc w:val="center"/>
        <w:rPr>
          <w:sz w:val="22"/>
        </w:rPr>
        <w:sectPr>
          <w:footerReference w:type="default" r:id="rId83"/>
          <w:pgSz w:w="9350" w:h="13320"/>
          <w:pgMar w:footer="0" w:header="0" w:top="420" w:bottom="140" w:left="0" w:right="0"/>
          <w:pgNumType w:start="321"/>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322</w:t>
        <w:tab/>
      </w:r>
      <w:r>
        <w:rPr>
          <w:color w:val="231F20"/>
          <w:sz w:val="14"/>
        </w:rPr>
        <w:t>CLAUDIA L. GUTIÉRREZ</w:t>
      </w:r>
      <w:r>
        <w:rPr>
          <w:color w:val="231F20"/>
          <w:spacing w:val="-8"/>
          <w:sz w:val="14"/>
        </w:rPr>
        <w:t> </w:t>
      </w:r>
      <w:r>
        <w:rPr>
          <w:color w:val="231F20"/>
          <w:sz w:val="14"/>
        </w:rPr>
        <w:t>PIÑA</w:t>
      </w:r>
    </w:p>
    <w:p>
      <w:pPr>
        <w:pStyle w:val="BodyText"/>
        <w:spacing w:before="2"/>
        <w:rPr>
          <w:sz w:val="20"/>
        </w:rPr>
      </w:pPr>
    </w:p>
    <w:p>
      <w:pPr>
        <w:spacing w:line="285" w:lineRule="auto" w:before="1"/>
        <w:ind w:left="2063" w:right="1624" w:hanging="360"/>
        <w:jc w:val="left"/>
        <w:rPr>
          <w:sz w:val="22"/>
        </w:rPr>
      </w:pPr>
      <w:r>
        <w:rPr>
          <w:color w:val="231F20"/>
          <w:w w:val="95"/>
          <w:sz w:val="22"/>
        </w:rPr>
        <w:t>——,</w:t>
      </w:r>
      <w:r>
        <w:rPr>
          <w:color w:val="231F20"/>
          <w:spacing w:val="-19"/>
          <w:w w:val="95"/>
          <w:sz w:val="22"/>
        </w:rPr>
        <w:t> </w:t>
      </w:r>
      <w:r>
        <w:rPr>
          <w:color w:val="231F20"/>
          <w:spacing w:val="-4"/>
          <w:w w:val="95"/>
          <w:sz w:val="22"/>
        </w:rPr>
        <w:t>“Sila”</w:t>
      </w:r>
      <w:r>
        <w:rPr>
          <w:color w:val="231F20"/>
          <w:spacing w:val="-19"/>
          <w:w w:val="95"/>
          <w:sz w:val="22"/>
        </w:rPr>
        <w:t> </w:t>
      </w:r>
      <w:r>
        <w:rPr>
          <w:color w:val="231F20"/>
          <w:w w:val="95"/>
          <w:sz w:val="22"/>
        </w:rPr>
        <w:t>(con</w:t>
      </w:r>
      <w:r>
        <w:rPr>
          <w:color w:val="231F20"/>
          <w:spacing w:val="-19"/>
          <w:w w:val="95"/>
          <w:sz w:val="22"/>
        </w:rPr>
        <w:t> </w:t>
      </w:r>
      <w:r>
        <w:rPr>
          <w:color w:val="231F20"/>
          <w:w w:val="95"/>
          <w:sz w:val="22"/>
        </w:rPr>
        <w:t>dibujos</w:t>
      </w:r>
      <w:r>
        <w:rPr>
          <w:color w:val="231F20"/>
          <w:spacing w:val="-19"/>
          <w:w w:val="95"/>
          <w:sz w:val="22"/>
        </w:rPr>
        <w:t> </w:t>
      </w:r>
      <w:r>
        <w:rPr>
          <w:color w:val="231F20"/>
          <w:w w:val="95"/>
          <w:sz w:val="22"/>
        </w:rPr>
        <w:t>del</w:t>
      </w:r>
      <w:r>
        <w:rPr>
          <w:color w:val="231F20"/>
          <w:spacing w:val="-19"/>
          <w:w w:val="95"/>
          <w:sz w:val="22"/>
        </w:rPr>
        <w:t> </w:t>
      </w:r>
      <w:r>
        <w:rPr>
          <w:color w:val="231F20"/>
          <w:w w:val="95"/>
          <w:sz w:val="22"/>
        </w:rPr>
        <w:t>autor),</w:t>
      </w:r>
      <w:r>
        <w:rPr>
          <w:color w:val="231F20"/>
          <w:spacing w:val="-20"/>
          <w:w w:val="95"/>
          <w:sz w:val="22"/>
        </w:rPr>
        <w:t> </w:t>
      </w:r>
      <w:r>
        <w:rPr>
          <w:i/>
          <w:color w:val="231F20"/>
          <w:w w:val="95"/>
          <w:sz w:val="22"/>
        </w:rPr>
        <w:t>Revista</w:t>
      </w:r>
      <w:r>
        <w:rPr>
          <w:i/>
          <w:color w:val="231F20"/>
          <w:spacing w:val="-19"/>
          <w:w w:val="95"/>
          <w:sz w:val="22"/>
        </w:rPr>
        <w:t> </w:t>
      </w:r>
      <w:r>
        <w:rPr>
          <w:i/>
          <w:color w:val="231F20"/>
          <w:w w:val="95"/>
          <w:sz w:val="22"/>
        </w:rPr>
        <w:t>de</w:t>
      </w:r>
      <w:r>
        <w:rPr>
          <w:i/>
          <w:color w:val="231F20"/>
          <w:spacing w:val="-19"/>
          <w:w w:val="95"/>
          <w:sz w:val="22"/>
        </w:rPr>
        <w:t> </w:t>
      </w:r>
      <w:r>
        <w:rPr>
          <w:i/>
          <w:color w:val="231F20"/>
          <w:w w:val="95"/>
          <w:sz w:val="22"/>
        </w:rPr>
        <w:t>la</w:t>
      </w:r>
      <w:r>
        <w:rPr>
          <w:i/>
          <w:color w:val="231F20"/>
          <w:spacing w:val="-19"/>
          <w:w w:val="95"/>
          <w:sz w:val="22"/>
        </w:rPr>
        <w:t> </w:t>
      </w:r>
      <w:r>
        <w:rPr>
          <w:i/>
          <w:color w:val="231F20"/>
          <w:w w:val="95"/>
          <w:sz w:val="22"/>
        </w:rPr>
        <w:t>Universidad</w:t>
      </w:r>
      <w:r>
        <w:rPr>
          <w:i/>
          <w:color w:val="231F20"/>
          <w:spacing w:val="-19"/>
          <w:w w:val="95"/>
          <w:sz w:val="22"/>
        </w:rPr>
        <w:t> </w:t>
      </w:r>
      <w:r>
        <w:rPr>
          <w:i/>
          <w:color w:val="231F20"/>
          <w:w w:val="95"/>
          <w:sz w:val="22"/>
        </w:rPr>
        <w:t>de</w:t>
      </w:r>
      <w:r>
        <w:rPr>
          <w:i/>
          <w:color w:val="231F20"/>
          <w:spacing w:val="-19"/>
          <w:w w:val="95"/>
          <w:sz w:val="22"/>
        </w:rPr>
        <w:t> </w:t>
      </w:r>
      <w:r>
        <w:rPr>
          <w:i/>
          <w:color w:val="231F20"/>
          <w:w w:val="95"/>
          <w:sz w:val="22"/>
        </w:rPr>
        <w:t>México</w:t>
      </w:r>
      <w:r>
        <w:rPr>
          <w:color w:val="231F20"/>
          <w:w w:val="95"/>
          <w:sz w:val="22"/>
        </w:rPr>
        <w:t>, </w:t>
      </w:r>
      <w:r>
        <w:rPr>
          <w:color w:val="231F20"/>
          <w:sz w:val="22"/>
        </w:rPr>
        <w:t>1962, núm. 2, pp.</w:t>
      </w:r>
      <w:r>
        <w:rPr>
          <w:color w:val="231F20"/>
          <w:spacing w:val="6"/>
          <w:sz w:val="22"/>
        </w:rPr>
        <w:t> </w:t>
      </w:r>
      <w:r>
        <w:rPr>
          <w:color w:val="231F20"/>
          <w:sz w:val="22"/>
        </w:rPr>
        <w:t>14-16.</w:t>
      </w:r>
    </w:p>
    <w:p>
      <w:pPr>
        <w:spacing w:line="285" w:lineRule="auto" w:before="0"/>
        <w:ind w:left="2063" w:right="1626" w:hanging="360"/>
        <w:jc w:val="left"/>
        <w:rPr>
          <w:sz w:val="22"/>
        </w:rPr>
      </w:pPr>
      <w:r>
        <w:rPr>
          <w:color w:val="231F20"/>
          <w:sz w:val="22"/>
        </w:rPr>
        <w:t>——,</w:t>
      </w:r>
      <w:r>
        <w:rPr>
          <w:color w:val="231F20"/>
          <w:spacing w:val="-18"/>
          <w:sz w:val="22"/>
        </w:rPr>
        <w:t> </w:t>
      </w:r>
      <w:r>
        <w:rPr>
          <w:color w:val="231F20"/>
          <w:sz w:val="22"/>
        </w:rPr>
        <w:t>“Soneto”,</w:t>
      </w:r>
      <w:r>
        <w:rPr>
          <w:color w:val="231F20"/>
          <w:spacing w:val="-18"/>
          <w:sz w:val="22"/>
        </w:rPr>
        <w:t> </w:t>
      </w:r>
      <w:r>
        <w:rPr>
          <w:color w:val="231F20"/>
          <w:sz w:val="22"/>
        </w:rPr>
        <w:t>en</w:t>
      </w:r>
      <w:r>
        <w:rPr>
          <w:color w:val="231F20"/>
          <w:spacing w:val="-18"/>
          <w:sz w:val="22"/>
        </w:rPr>
        <w:t> </w:t>
      </w:r>
      <w:r>
        <w:rPr>
          <w:i/>
          <w:color w:val="231F20"/>
          <w:sz w:val="22"/>
        </w:rPr>
        <w:t>Anuario</w:t>
      </w:r>
      <w:r>
        <w:rPr>
          <w:i/>
          <w:color w:val="231F20"/>
          <w:spacing w:val="-18"/>
          <w:sz w:val="22"/>
        </w:rPr>
        <w:t> </w:t>
      </w:r>
      <w:r>
        <w:rPr>
          <w:i/>
          <w:color w:val="231F20"/>
          <w:sz w:val="22"/>
        </w:rPr>
        <w:t>de</w:t>
      </w:r>
      <w:r>
        <w:rPr>
          <w:i/>
          <w:color w:val="231F20"/>
          <w:spacing w:val="-18"/>
          <w:sz w:val="22"/>
        </w:rPr>
        <w:t> </w:t>
      </w:r>
      <w:r>
        <w:rPr>
          <w:i/>
          <w:color w:val="231F20"/>
          <w:sz w:val="22"/>
        </w:rPr>
        <w:t>la</w:t>
      </w:r>
      <w:r>
        <w:rPr>
          <w:i/>
          <w:color w:val="231F20"/>
          <w:spacing w:val="-18"/>
          <w:sz w:val="22"/>
        </w:rPr>
        <w:t> </w:t>
      </w:r>
      <w:r>
        <w:rPr>
          <w:i/>
          <w:color w:val="231F20"/>
          <w:sz w:val="22"/>
        </w:rPr>
        <w:t>poesía</w:t>
      </w:r>
      <w:r>
        <w:rPr>
          <w:i/>
          <w:color w:val="231F20"/>
          <w:spacing w:val="-18"/>
          <w:sz w:val="22"/>
        </w:rPr>
        <w:t> </w:t>
      </w:r>
      <w:r>
        <w:rPr>
          <w:i/>
          <w:color w:val="231F20"/>
          <w:sz w:val="22"/>
        </w:rPr>
        <w:t>mexicana</w:t>
      </w:r>
      <w:r>
        <w:rPr>
          <w:i/>
          <w:color w:val="231F20"/>
          <w:spacing w:val="-18"/>
          <w:sz w:val="22"/>
        </w:rPr>
        <w:t> </w:t>
      </w:r>
      <w:r>
        <w:rPr>
          <w:i/>
          <w:color w:val="231F20"/>
          <w:sz w:val="22"/>
        </w:rPr>
        <w:t>1961</w:t>
      </w:r>
      <w:r>
        <w:rPr>
          <w:color w:val="231F20"/>
          <w:sz w:val="22"/>
        </w:rPr>
        <w:t>,</w:t>
      </w:r>
      <w:r>
        <w:rPr>
          <w:color w:val="231F20"/>
          <w:spacing w:val="-18"/>
          <w:sz w:val="22"/>
        </w:rPr>
        <w:t> </w:t>
      </w:r>
      <w:r>
        <w:rPr>
          <w:color w:val="231F20"/>
          <w:sz w:val="22"/>
        </w:rPr>
        <w:t>Instituto</w:t>
      </w:r>
      <w:r>
        <w:rPr>
          <w:color w:val="231F20"/>
          <w:spacing w:val="-18"/>
          <w:sz w:val="22"/>
        </w:rPr>
        <w:t> </w:t>
      </w:r>
      <w:r>
        <w:rPr>
          <w:color w:val="231F20"/>
          <w:spacing w:val="-3"/>
          <w:sz w:val="22"/>
        </w:rPr>
        <w:t>Na- </w:t>
      </w:r>
      <w:r>
        <w:rPr>
          <w:color w:val="231F20"/>
          <w:sz w:val="22"/>
        </w:rPr>
        <w:t>cional</w:t>
      </w:r>
      <w:r>
        <w:rPr>
          <w:color w:val="231F20"/>
          <w:spacing w:val="-27"/>
          <w:sz w:val="22"/>
        </w:rPr>
        <w:t> </w:t>
      </w:r>
      <w:r>
        <w:rPr>
          <w:color w:val="231F20"/>
          <w:sz w:val="22"/>
        </w:rPr>
        <w:t>de</w:t>
      </w:r>
      <w:r>
        <w:rPr>
          <w:color w:val="231F20"/>
          <w:spacing w:val="-27"/>
          <w:sz w:val="22"/>
        </w:rPr>
        <w:t> </w:t>
      </w:r>
      <w:r>
        <w:rPr>
          <w:color w:val="231F20"/>
          <w:sz w:val="22"/>
        </w:rPr>
        <w:t>Bellas</w:t>
      </w:r>
      <w:r>
        <w:rPr>
          <w:color w:val="231F20"/>
          <w:spacing w:val="-27"/>
          <w:sz w:val="22"/>
        </w:rPr>
        <w:t> </w:t>
      </w:r>
      <w:r>
        <w:rPr>
          <w:color w:val="231F20"/>
          <w:sz w:val="22"/>
        </w:rPr>
        <w:t>Artes,</w:t>
      </w:r>
      <w:r>
        <w:rPr>
          <w:color w:val="231F20"/>
          <w:spacing w:val="-27"/>
          <w:sz w:val="22"/>
        </w:rPr>
        <w:t> </w:t>
      </w:r>
      <w:r>
        <w:rPr>
          <w:color w:val="231F20"/>
          <w:sz w:val="22"/>
        </w:rPr>
        <w:t>México,</w:t>
      </w:r>
      <w:r>
        <w:rPr>
          <w:color w:val="231F20"/>
          <w:spacing w:val="-27"/>
          <w:sz w:val="22"/>
        </w:rPr>
        <w:t> </w:t>
      </w:r>
      <w:r>
        <w:rPr>
          <w:color w:val="231F20"/>
          <w:sz w:val="22"/>
        </w:rPr>
        <w:t>1962,</w:t>
      </w:r>
      <w:r>
        <w:rPr>
          <w:color w:val="231F20"/>
          <w:spacing w:val="-27"/>
          <w:sz w:val="22"/>
        </w:rPr>
        <w:t> </w:t>
      </w:r>
      <w:r>
        <w:rPr>
          <w:color w:val="231F20"/>
          <w:sz w:val="22"/>
        </w:rPr>
        <w:t>p.</w:t>
      </w:r>
      <w:r>
        <w:rPr>
          <w:color w:val="231F20"/>
          <w:spacing w:val="-27"/>
          <w:sz w:val="22"/>
        </w:rPr>
        <w:t> </w:t>
      </w:r>
      <w:r>
        <w:rPr>
          <w:color w:val="231F20"/>
          <w:sz w:val="22"/>
        </w:rPr>
        <w:t>40.</w:t>
      </w:r>
    </w:p>
    <w:p>
      <w:pPr>
        <w:spacing w:before="0"/>
        <w:ind w:left="1703" w:right="2265" w:firstLine="0"/>
        <w:jc w:val="left"/>
        <w:rPr>
          <w:sz w:val="22"/>
        </w:rPr>
      </w:pPr>
      <w:r>
        <w:rPr>
          <w:color w:val="231F20"/>
          <w:sz w:val="22"/>
        </w:rPr>
        <w:t>——, “Los lobos”, </w:t>
      </w:r>
      <w:r>
        <w:rPr>
          <w:i/>
          <w:color w:val="231F20"/>
          <w:sz w:val="22"/>
        </w:rPr>
        <w:t>S.nob, </w:t>
      </w:r>
      <w:r>
        <w:rPr>
          <w:color w:val="231F20"/>
          <w:sz w:val="22"/>
        </w:rPr>
        <w:t>1962, núm. 1, p. 8.</w:t>
      </w:r>
    </w:p>
    <w:p>
      <w:pPr>
        <w:spacing w:line="285" w:lineRule="auto" w:before="47"/>
        <w:ind w:left="2063" w:right="1624" w:hanging="360"/>
        <w:jc w:val="left"/>
        <w:rPr>
          <w:sz w:val="22"/>
        </w:rPr>
      </w:pPr>
      <w:r>
        <w:rPr>
          <w:color w:val="231F20"/>
          <w:w w:val="95"/>
          <w:sz w:val="22"/>
        </w:rPr>
        <w:t>——,</w:t>
      </w:r>
      <w:r>
        <w:rPr>
          <w:color w:val="231F20"/>
          <w:spacing w:val="-13"/>
          <w:w w:val="95"/>
          <w:sz w:val="22"/>
        </w:rPr>
        <w:t> </w:t>
      </w:r>
      <w:r>
        <w:rPr>
          <w:color w:val="231F20"/>
          <w:w w:val="95"/>
          <w:sz w:val="22"/>
        </w:rPr>
        <w:t>“Palazzo</w:t>
      </w:r>
      <w:r>
        <w:rPr>
          <w:color w:val="231F20"/>
          <w:spacing w:val="-13"/>
          <w:w w:val="95"/>
          <w:sz w:val="22"/>
        </w:rPr>
        <w:t> </w:t>
      </w:r>
      <w:r>
        <w:rPr>
          <w:color w:val="231F20"/>
          <w:spacing w:val="-4"/>
          <w:w w:val="95"/>
          <w:sz w:val="22"/>
        </w:rPr>
        <w:t>Spada”,</w:t>
      </w:r>
      <w:r>
        <w:rPr>
          <w:color w:val="231F20"/>
          <w:spacing w:val="-13"/>
          <w:w w:val="95"/>
          <w:sz w:val="22"/>
        </w:rPr>
        <w:t> </w:t>
      </w:r>
      <w:r>
        <w:rPr>
          <w:color w:val="231F20"/>
          <w:w w:val="95"/>
          <w:sz w:val="22"/>
        </w:rPr>
        <w:t>en</w:t>
      </w:r>
      <w:r>
        <w:rPr>
          <w:color w:val="231F20"/>
          <w:spacing w:val="-13"/>
          <w:w w:val="95"/>
          <w:sz w:val="22"/>
        </w:rPr>
        <w:t> </w:t>
      </w:r>
      <w:r>
        <w:rPr>
          <w:i/>
          <w:color w:val="231F20"/>
          <w:w w:val="95"/>
          <w:sz w:val="22"/>
        </w:rPr>
        <w:t>Anuario</w:t>
      </w:r>
      <w:r>
        <w:rPr>
          <w:i/>
          <w:color w:val="231F20"/>
          <w:spacing w:val="-13"/>
          <w:w w:val="95"/>
          <w:sz w:val="22"/>
        </w:rPr>
        <w:t> </w:t>
      </w:r>
      <w:r>
        <w:rPr>
          <w:i/>
          <w:color w:val="231F20"/>
          <w:w w:val="95"/>
          <w:sz w:val="22"/>
        </w:rPr>
        <w:t>de</w:t>
      </w:r>
      <w:r>
        <w:rPr>
          <w:i/>
          <w:color w:val="231F20"/>
          <w:spacing w:val="-13"/>
          <w:w w:val="95"/>
          <w:sz w:val="22"/>
        </w:rPr>
        <w:t> </w:t>
      </w:r>
      <w:r>
        <w:rPr>
          <w:i/>
          <w:color w:val="231F20"/>
          <w:w w:val="95"/>
          <w:sz w:val="22"/>
        </w:rPr>
        <w:t>la</w:t>
      </w:r>
      <w:r>
        <w:rPr>
          <w:i/>
          <w:color w:val="231F20"/>
          <w:spacing w:val="-13"/>
          <w:w w:val="95"/>
          <w:sz w:val="22"/>
        </w:rPr>
        <w:t> </w:t>
      </w:r>
      <w:r>
        <w:rPr>
          <w:i/>
          <w:color w:val="231F20"/>
          <w:w w:val="95"/>
          <w:sz w:val="22"/>
        </w:rPr>
        <w:t>poesía</w:t>
      </w:r>
      <w:r>
        <w:rPr>
          <w:i/>
          <w:color w:val="231F20"/>
          <w:spacing w:val="-13"/>
          <w:w w:val="95"/>
          <w:sz w:val="22"/>
        </w:rPr>
        <w:t> </w:t>
      </w:r>
      <w:r>
        <w:rPr>
          <w:i/>
          <w:color w:val="231F20"/>
          <w:w w:val="95"/>
          <w:sz w:val="22"/>
        </w:rPr>
        <w:t>mexicana</w:t>
      </w:r>
      <w:r>
        <w:rPr>
          <w:i/>
          <w:color w:val="231F20"/>
          <w:spacing w:val="-13"/>
          <w:w w:val="95"/>
          <w:sz w:val="22"/>
        </w:rPr>
        <w:t> </w:t>
      </w:r>
      <w:r>
        <w:rPr>
          <w:i/>
          <w:color w:val="231F20"/>
          <w:w w:val="95"/>
          <w:sz w:val="22"/>
        </w:rPr>
        <w:t>1962</w:t>
      </w:r>
      <w:r>
        <w:rPr>
          <w:color w:val="231F20"/>
          <w:w w:val="95"/>
          <w:sz w:val="22"/>
        </w:rPr>
        <w:t>,</w:t>
      </w:r>
      <w:r>
        <w:rPr>
          <w:color w:val="231F20"/>
          <w:spacing w:val="-13"/>
          <w:w w:val="95"/>
          <w:sz w:val="22"/>
        </w:rPr>
        <w:t> </w:t>
      </w:r>
      <w:r>
        <w:rPr>
          <w:color w:val="231F20"/>
          <w:w w:val="95"/>
          <w:sz w:val="22"/>
        </w:rPr>
        <w:t>Instituto </w:t>
      </w:r>
      <w:r>
        <w:rPr>
          <w:color w:val="231F20"/>
          <w:sz w:val="22"/>
        </w:rPr>
        <w:t>Nacional</w:t>
      </w:r>
      <w:r>
        <w:rPr>
          <w:color w:val="231F20"/>
          <w:spacing w:val="-27"/>
          <w:sz w:val="22"/>
        </w:rPr>
        <w:t> </w:t>
      </w:r>
      <w:r>
        <w:rPr>
          <w:color w:val="231F20"/>
          <w:sz w:val="22"/>
        </w:rPr>
        <w:t>de</w:t>
      </w:r>
      <w:r>
        <w:rPr>
          <w:color w:val="231F20"/>
          <w:spacing w:val="-27"/>
          <w:sz w:val="22"/>
        </w:rPr>
        <w:t> </w:t>
      </w:r>
      <w:r>
        <w:rPr>
          <w:color w:val="231F20"/>
          <w:sz w:val="22"/>
        </w:rPr>
        <w:t>Bellas</w:t>
      </w:r>
      <w:r>
        <w:rPr>
          <w:color w:val="231F20"/>
          <w:spacing w:val="-27"/>
          <w:sz w:val="22"/>
        </w:rPr>
        <w:t> </w:t>
      </w:r>
      <w:r>
        <w:rPr>
          <w:color w:val="231F20"/>
          <w:sz w:val="22"/>
        </w:rPr>
        <w:t>Artes,</w:t>
      </w:r>
      <w:r>
        <w:rPr>
          <w:color w:val="231F20"/>
          <w:spacing w:val="-27"/>
          <w:sz w:val="22"/>
        </w:rPr>
        <w:t> </w:t>
      </w:r>
      <w:r>
        <w:rPr>
          <w:color w:val="231F20"/>
          <w:sz w:val="22"/>
        </w:rPr>
        <w:t>México,</w:t>
      </w:r>
      <w:r>
        <w:rPr>
          <w:color w:val="231F20"/>
          <w:spacing w:val="-27"/>
          <w:sz w:val="22"/>
        </w:rPr>
        <w:t> </w:t>
      </w:r>
      <w:r>
        <w:rPr>
          <w:color w:val="231F20"/>
          <w:sz w:val="22"/>
        </w:rPr>
        <w:t>1963,</w:t>
      </w:r>
      <w:r>
        <w:rPr>
          <w:color w:val="231F20"/>
          <w:spacing w:val="-27"/>
          <w:sz w:val="22"/>
        </w:rPr>
        <w:t> </w:t>
      </w:r>
      <w:r>
        <w:rPr>
          <w:color w:val="231F20"/>
          <w:sz w:val="22"/>
        </w:rPr>
        <w:t>pp.</w:t>
      </w:r>
      <w:r>
        <w:rPr>
          <w:color w:val="231F20"/>
          <w:spacing w:val="-27"/>
          <w:sz w:val="22"/>
        </w:rPr>
        <w:t> </w:t>
      </w:r>
      <w:r>
        <w:rPr>
          <w:color w:val="231F20"/>
          <w:sz w:val="22"/>
        </w:rPr>
        <w:t>46-47.</w:t>
      </w:r>
    </w:p>
    <w:p>
      <w:pPr>
        <w:spacing w:line="285" w:lineRule="auto" w:before="0"/>
        <w:ind w:left="2063" w:right="1632" w:hanging="360"/>
        <w:jc w:val="left"/>
        <w:rPr>
          <w:sz w:val="22"/>
        </w:rPr>
      </w:pPr>
      <w:r>
        <w:rPr>
          <w:color w:val="231F20"/>
          <w:sz w:val="22"/>
        </w:rPr>
        <w:t>——,</w:t>
      </w:r>
      <w:r>
        <w:rPr>
          <w:color w:val="231F20"/>
          <w:spacing w:val="-39"/>
          <w:sz w:val="22"/>
        </w:rPr>
        <w:t> </w:t>
      </w:r>
      <w:r>
        <w:rPr>
          <w:color w:val="231F20"/>
          <w:sz w:val="22"/>
        </w:rPr>
        <w:t>“Puente</w:t>
      </w:r>
      <w:r>
        <w:rPr>
          <w:color w:val="231F20"/>
          <w:spacing w:val="-39"/>
          <w:sz w:val="22"/>
        </w:rPr>
        <w:t> </w:t>
      </w:r>
      <w:r>
        <w:rPr>
          <w:color w:val="231F20"/>
          <w:sz w:val="22"/>
        </w:rPr>
        <w:t>de</w:t>
      </w:r>
      <w:r>
        <w:rPr>
          <w:color w:val="231F20"/>
          <w:spacing w:val="-39"/>
          <w:sz w:val="22"/>
        </w:rPr>
        <w:t> </w:t>
      </w:r>
      <w:r>
        <w:rPr>
          <w:color w:val="231F20"/>
          <w:sz w:val="22"/>
        </w:rPr>
        <w:t>piedra”,</w:t>
      </w:r>
      <w:r>
        <w:rPr>
          <w:color w:val="231F20"/>
          <w:spacing w:val="-39"/>
          <w:sz w:val="22"/>
        </w:rPr>
        <w:t> </w:t>
      </w:r>
      <w:r>
        <w:rPr>
          <w:i/>
          <w:color w:val="231F20"/>
          <w:sz w:val="22"/>
        </w:rPr>
        <w:t>México</w:t>
      </w:r>
      <w:r>
        <w:rPr>
          <w:i/>
          <w:color w:val="231F20"/>
          <w:spacing w:val="-39"/>
          <w:sz w:val="22"/>
        </w:rPr>
        <w:t> </w:t>
      </w:r>
      <w:r>
        <w:rPr>
          <w:i/>
          <w:color w:val="231F20"/>
          <w:sz w:val="22"/>
        </w:rPr>
        <w:t>en</w:t>
      </w:r>
      <w:r>
        <w:rPr>
          <w:i/>
          <w:color w:val="231F20"/>
          <w:spacing w:val="-39"/>
          <w:sz w:val="22"/>
        </w:rPr>
        <w:t> </w:t>
      </w:r>
      <w:r>
        <w:rPr>
          <w:i/>
          <w:color w:val="231F20"/>
          <w:sz w:val="22"/>
        </w:rPr>
        <w:t>la</w:t>
      </w:r>
      <w:r>
        <w:rPr>
          <w:i/>
          <w:color w:val="231F20"/>
          <w:spacing w:val="-39"/>
          <w:sz w:val="22"/>
        </w:rPr>
        <w:t> </w:t>
      </w:r>
      <w:r>
        <w:rPr>
          <w:i/>
          <w:color w:val="231F20"/>
          <w:sz w:val="22"/>
        </w:rPr>
        <w:t>Cultura</w:t>
      </w:r>
      <w:r>
        <w:rPr>
          <w:color w:val="231F20"/>
          <w:sz w:val="22"/>
        </w:rPr>
        <w:t>,</w:t>
      </w:r>
      <w:r>
        <w:rPr>
          <w:color w:val="231F20"/>
          <w:spacing w:val="-39"/>
          <w:sz w:val="22"/>
        </w:rPr>
        <w:t> </w:t>
      </w:r>
      <w:r>
        <w:rPr>
          <w:color w:val="231F20"/>
          <w:sz w:val="22"/>
        </w:rPr>
        <w:t>suplemento</w:t>
      </w:r>
      <w:r>
        <w:rPr>
          <w:color w:val="231F20"/>
          <w:spacing w:val="-39"/>
          <w:sz w:val="22"/>
        </w:rPr>
        <w:t> </w:t>
      </w:r>
      <w:r>
        <w:rPr>
          <w:color w:val="231F20"/>
          <w:sz w:val="22"/>
        </w:rPr>
        <w:t>de</w:t>
      </w:r>
      <w:r>
        <w:rPr>
          <w:color w:val="231F20"/>
          <w:spacing w:val="-39"/>
          <w:sz w:val="22"/>
        </w:rPr>
        <w:t> </w:t>
      </w:r>
      <w:r>
        <w:rPr>
          <w:i/>
          <w:color w:val="231F20"/>
          <w:sz w:val="22"/>
        </w:rPr>
        <w:t>Noveda­ </w:t>
      </w:r>
      <w:r>
        <w:rPr>
          <w:i/>
          <w:color w:val="231F20"/>
          <w:sz w:val="22"/>
        </w:rPr>
        <w:t>des</w:t>
      </w:r>
      <w:r>
        <w:rPr>
          <w:color w:val="231F20"/>
          <w:sz w:val="22"/>
        </w:rPr>
        <w:t>,</w:t>
      </w:r>
      <w:r>
        <w:rPr>
          <w:color w:val="231F20"/>
          <w:spacing w:val="-12"/>
          <w:sz w:val="22"/>
        </w:rPr>
        <w:t> </w:t>
      </w:r>
      <w:r>
        <w:rPr>
          <w:color w:val="231F20"/>
          <w:sz w:val="22"/>
        </w:rPr>
        <w:t>10</w:t>
      </w:r>
      <w:r>
        <w:rPr>
          <w:color w:val="231F20"/>
          <w:spacing w:val="-12"/>
          <w:sz w:val="22"/>
        </w:rPr>
        <w:t> </w:t>
      </w:r>
      <w:r>
        <w:rPr>
          <w:color w:val="231F20"/>
          <w:sz w:val="22"/>
        </w:rPr>
        <w:t>de</w:t>
      </w:r>
      <w:r>
        <w:rPr>
          <w:color w:val="231F20"/>
          <w:spacing w:val="-12"/>
          <w:sz w:val="22"/>
        </w:rPr>
        <w:t> </w:t>
      </w:r>
      <w:r>
        <w:rPr>
          <w:color w:val="231F20"/>
          <w:sz w:val="22"/>
        </w:rPr>
        <w:t>noviembre</w:t>
      </w:r>
      <w:r>
        <w:rPr>
          <w:color w:val="231F20"/>
          <w:spacing w:val="-12"/>
          <w:sz w:val="22"/>
        </w:rPr>
        <w:t> </w:t>
      </w:r>
      <w:r>
        <w:rPr>
          <w:color w:val="231F20"/>
          <w:sz w:val="22"/>
        </w:rPr>
        <w:t>de</w:t>
      </w:r>
      <w:r>
        <w:rPr>
          <w:color w:val="231F20"/>
          <w:spacing w:val="-12"/>
          <w:sz w:val="22"/>
        </w:rPr>
        <w:t> </w:t>
      </w:r>
      <w:r>
        <w:rPr>
          <w:color w:val="231F20"/>
          <w:sz w:val="22"/>
        </w:rPr>
        <w:t>1963,</w:t>
      </w:r>
      <w:r>
        <w:rPr>
          <w:color w:val="231F20"/>
          <w:spacing w:val="-12"/>
          <w:sz w:val="22"/>
        </w:rPr>
        <w:t> </w:t>
      </w:r>
      <w:r>
        <w:rPr>
          <w:color w:val="231F20"/>
          <w:sz w:val="22"/>
        </w:rPr>
        <w:t>núm.</w:t>
      </w:r>
      <w:r>
        <w:rPr>
          <w:color w:val="231F20"/>
          <w:spacing w:val="-12"/>
          <w:sz w:val="22"/>
        </w:rPr>
        <w:t> </w:t>
      </w:r>
      <w:r>
        <w:rPr>
          <w:color w:val="231F20"/>
          <w:sz w:val="22"/>
        </w:rPr>
        <w:t>764,</w:t>
      </w:r>
      <w:r>
        <w:rPr>
          <w:color w:val="231F20"/>
          <w:spacing w:val="-12"/>
          <w:sz w:val="22"/>
        </w:rPr>
        <w:t> </w:t>
      </w:r>
      <w:r>
        <w:rPr>
          <w:color w:val="231F20"/>
          <w:sz w:val="22"/>
        </w:rPr>
        <w:t>p.</w:t>
      </w:r>
      <w:r>
        <w:rPr>
          <w:color w:val="231F20"/>
          <w:spacing w:val="-12"/>
          <w:sz w:val="22"/>
        </w:rPr>
        <w:t> </w:t>
      </w:r>
      <w:r>
        <w:rPr>
          <w:color w:val="231F20"/>
          <w:sz w:val="22"/>
        </w:rPr>
        <w:t>3.</w:t>
      </w:r>
    </w:p>
    <w:p>
      <w:pPr>
        <w:spacing w:line="285" w:lineRule="auto" w:before="0"/>
        <w:ind w:left="2063" w:right="1624" w:hanging="360"/>
        <w:jc w:val="left"/>
        <w:rPr>
          <w:sz w:val="22"/>
        </w:rPr>
      </w:pPr>
      <w:r>
        <w:rPr>
          <w:color w:val="231F20"/>
          <w:w w:val="95"/>
          <w:sz w:val="22"/>
        </w:rPr>
        <w:t>——,</w:t>
      </w:r>
      <w:r>
        <w:rPr>
          <w:color w:val="231F20"/>
          <w:spacing w:val="-15"/>
          <w:w w:val="95"/>
          <w:sz w:val="22"/>
        </w:rPr>
        <w:t> </w:t>
      </w:r>
      <w:r>
        <w:rPr>
          <w:color w:val="231F20"/>
          <w:w w:val="95"/>
          <w:sz w:val="22"/>
        </w:rPr>
        <w:t>“Invocación</w:t>
      </w:r>
      <w:r>
        <w:rPr>
          <w:color w:val="231F20"/>
          <w:spacing w:val="-15"/>
          <w:w w:val="95"/>
          <w:sz w:val="22"/>
        </w:rPr>
        <w:t> </w:t>
      </w:r>
      <w:r>
        <w:rPr>
          <w:color w:val="231F20"/>
          <w:w w:val="95"/>
          <w:sz w:val="22"/>
        </w:rPr>
        <w:t>y</w:t>
      </w:r>
      <w:r>
        <w:rPr>
          <w:color w:val="231F20"/>
          <w:spacing w:val="-15"/>
          <w:w w:val="95"/>
          <w:sz w:val="22"/>
        </w:rPr>
        <w:t> </w:t>
      </w:r>
      <w:r>
        <w:rPr>
          <w:color w:val="231F20"/>
          <w:w w:val="95"/>
          <w:sz w:val="22"/>
        </w:rPr>
        <w:t>evocación</w:t>
      </w:r>
      <w:r>
        <w:rPr>
          <w:color w:val="231F20"/>
          <w:spacing w:val="-15"/>
          <w:w w:val="95"/>
          <w:sz w:val="22"/>
        </w:rPr>
        <w:t> </w:t>
      </w:r>
      <w:r>
        <w:rPr>
          <w:color w:val="231F20"/>
          <w:w w:val="95"/>
          <w:sz w:val="22"/>
        </w:rPr>
        <w:t>de</w:t>
      </w:r>
      <w:r>
        <w:rPr>
          <w:color w:val="231F20"/>
          <w:spacing w:val="-15"/>
          <w:w w:val="95"/>
          <w:sz w:val="22"/>
        </w:rPr>
        <w:t> </w:t>
      </w:r>
      <w:r>
        <w:rPr>
          <w:color w:val="231F20"/>
          <w:w w:val="95"/>
          <w:sz w:val="22"/>
        </w:rPr>
        <w:t>la</w:t>
      </w:r>
      <w:r>
        <w:rPr>
          <w:color w:val="231F20"/>
          <w:spacing w:val="-15"/>
          <w:w w:val="95"/>
          <w:sz w:val="22"/>
        </w:rPr>
        <w:t> </w:t>
      </w:r>
      <w:r>
        <w:rPr>
          <w:color w:val="231F20"/>
          <w:w w:val="95"/>
          <w:sz w:val="22"/>
        </w:rPr>
        <w:t>infancia”,</w:t>
      </w:r>
      <w:r>
        <w:rPr>
          <w:color w:val="231F20"/>
          <w:spacing w:val="-15"/>
          <w:w w:val="95"/>
          <w:sz w:val="22"/>
        </w:rPr>
        <w:t> </w:t>
      </w:r>
      <w:r>
        <w:rPr>
          <w:i/>
          <w:color w:val="231F20"/>
          <w:w w:val="95"/>
          <w:sz w:val="22"/>
        </w:rPr>
        <w:t>Revista</w:t>
      </w:r>
      <w:r>
        <w:rPr>
          <w:i/>
          <w:color w:val="231F20"/>
          <w:spacing w:val="-15"/>
          <w:w w:val="95"/>
          <w:sz w:val="22"/>
        </w:rPr>
        <w:t> </w:t>
      </w:r>
      <w:r>
        <w:rPr>
          <w:i/>
          <w:color w:val="231F20"/>
          <w:w w:val="95"/>
          <w:sz w:val="22"/>
        </w:rPr>
        <w:t>de</w:t>
      </w:r>
      <w:r>
        <w:rPr>
          <w:i/>
          <w:color w:val="231F20"/>
          <w:spacing w:val="-15"/>
          <w:w w:val="95"/>
          <w:sz w:val="22"/>
        </w:rPr>
        <w:t> </w:t>
      </w:r>
      <w:r>
        <w:rPr>
          <w:i/>
          <w:color w:val="231F20"/>
          <w:w w:val="95"/>
          <w:sz w:val="22"/>
        </w:rPr>
        <w:t>la</w:t>
      </w:r>
      <w:r>
        <w:rPr>
          <w:i/>
          <w:color w:val="231F20"/>
          <w:spacing w:val="-15"/>
          <w:w w:val="95"/>
          <w:sz w:val="22"/>
        </w:rPr>
        <w:t> </w:t>
      </w:r>
      <w:r>
        <w:rPr>
          <w:i/>
          <w:color w:val="231F20"/>
          <w:w w:val="95"/>
          <w:sz w:val="22"/>
        </w:rPr>
        <w:t>Universidad </w:t>
      </w:r>
      <w:r>
        <w:rPr>
          <w:i/>
          <w:color w:val="231F20"/>
          <w:sz w:val="22"/>
        </w:rPr>
        <w:t>de</w:t>
      </w:r>
      <w:r>
        <w:rPr>
          <w:i/>
          <w:color w:val="231F20"/>
          <w:spacing w:val="-15"/>
          <w:sz w:val="22"/>
        </w:rPr>
        <w:t> </w:t>
      </w:r>
      <w:r>
        <w:rPr>
          <w:i/>
          <w:color w:val="231F20"/>
          <w:sz w:val="22"/>
        </w:rPr>
        <w:t>México</w:t>
      </w:r>
      <w:r>
        <w:rPr>
          <w:color w:val="231F20"/>
          <w:sz w:val="22"/>
        </w:rPr>
        <w:t>,</w:t>
      </w:r>
      <w:r>
        <w:rPr>
          <w:color w:val="231F20"/>
          <w:spacing w:val="-15"/>
          <w:sz w:val="22"/>
        </w:rPr>
        <w:t> </w:t>
      </w:r>
      <w:r>
        <w:rPr>
          <w:color w:val="231F20"/>
          <w:sz w:val="22"/>
        </w:rPr>
        <w:t>1963,</w:t>
      </w:r>
      <w:r>
        <w:rPr>
          <w:color w:val="231F20"/>
          <w:spacing w:val="-15"/>
          <w:sz w:val="22"/>
        </w:rPr>
        <w:t> </w:t>
      </w:r>
      <w:r>
        <w:rPr>
          <w:color w:val="231F20"/>
          <w:sz w:val="22"/>
        </w:rPr>
        <w:t>núm.</w:t>
      </w:r>
      <w:r>
        <w:rPr>
          <w:color w:val="231F20"/>
          <w:spacing w:val="-15"/>
          <w:sz w:val="22"/>
        </w:rPr>
        <w:t> </w:t>
      </w:r>
      <w:r>
        <w:rPr>
          <w:color w:val="231F20"/>
          <w:sz w:val="22"/>
        </w:rPr>
        <w:t>11,</w:t>
      </w:r>
      <w:r>
        <w:rPr>
          <w:color w:val="231F20"/>
          <w:spacing w:val="-15"/>
          <w:sz w:val="22"/>
        </w:rPr>
        <w:t> </w:t>
      </w:r>
      <w:r>
        <w:rPr>
          <w:color w:val="231F20"/>
          <w:sz w:val="22"/>
        </w:rPr>
        <w:t>pp.</w:t>
      </w:r>
      <w:r>
        <w:rPr>
          <w:color w:val="231F20"/>
          <w:spacing w:val="-15"/>
          <w:sz w:val="22"/>
        </w:rPr>
        <w:t> </w:t>
      </w:r>
      <w:r>
        <w:rPr>
          <w:color w:val="231F20"/>
          <w:sz w:val="22"/>
        </w:rPr>
        <w:t>21-25.</w:t>
      </w:r>
    </w:p>
    <w:p>
      <w:pPr>
        <w:spacing w:line="285" w:lineRule="auto" w:before="0"/>
        <w:ind w:left="2063" w:right="1636" w:hanging="360"/>
        <w:jc w:val="left"/>
        <w:rPr>
          <w:sz w:val="22"/>
        </w:rPr>
      </w:pPr>
      <w:r>
        <w:rPr>
          <w:color w:val="231F20"/>
          <w:sz w:val="22"/>
        </w:rPr>
        <w:t>——,</w:t>
      </w:r>
      <w:r>
        <w:rPr>
          <w:color w:val="231F20"/>
          <w:spacing w:val="-29"/>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pacing w:val="-3"/>
          <w:sz w:val="22"/>
        </w:rPr>
        <w:t>playa”,</w:t>
      </w:r>
      <w:r>
        <w:rPr>
          <w:color w:val="231F20"/>
          <w:spacing w:val="-29"/>
          <w:sz w:val="22"/>
        </w:rPr>
        <w:t> </w:t>
      </w:r>
      <w:r>
        <w:rPr>
          <w:i/>
          <w:color w:val="231F20"/>
          <w:sz w:val="22"/>
        </w:rPr>
        <w:t>Cuadernos</w:t>
      </w:r>
      <w:r>
        <w:rPr>
          <w:i/>
          <w:color w:val="231F20"/>
          <w:spacing w:val="-29"/>
          <w:sz w:val="22"/>
        </w:rPr>
        <w:t> </w:t>
      </w:r>
      <w:r>
        <w:rPr>
          <w:i/>
          <w:color w:val="231F20"/>
          <w:sz w:val="22"/>
        </w:rPr>
        <w:t>del</w:t>
      </w:r>
      <w:r>
        <w:rPr>
          <w:i/>
          <w:color w:val="231F20"/>
          <w:spacing w:val="-29"/>
          <w:sz w:val="22"/>
        </w:rPr>
        <w:t> </w:t>
      </w:r>
      <w:r>
        <w:rPr>
          <w:i/>
          <w:color w:val="231F20"/>
          <w:sz w:val="22"/>
        </w:rPr>
        <w:t>viento</w:t>
      </w:r>
      <w:r>
        <w:rPr>
          <w:color w:val="231F20"/>
          <w:sz w:val="22"/>
        </w:rPr>
        <w:t>,</w:t>
      </w:r>
      <w:r>
        <w:rPr>
          <w:color w:val="231F20"/>
          <w:spacing w:val="-29"/>
          <w:sz w:val="22"/>
        </w:rPr>
        <w:t> </w:t>
      </w:r>
      <w:r>
        <w:rPr>
          <w:color w:val="231F20"/>
          <w:sz w:val="22"/>
        </w:rPr>
        <w:t>1964,</w:t>
      </w:r>
      <w:r>
        <w:rPr>
          <w:color w:val="231F20"/>
          <w:spacing w:val="-29"/>
          <w:sz w:val="22"/>
        </w:rPr>
        <w:t> </w:t>
      </w:r>
      <w:r>
        <w:rPr>
          <w:color w:val="231F20"/>
          <w:sz w:val="22"/>
        </w:rPr>
        <w:t>núms.</w:t>
      </w:r>
      <w:r>
        <w:rPr>
          <w:color w:val="231F20"/>
          <w:spacing w:val="-29"/>
          <w:sz w:val="22"/>
        </w:rPr>
        <w:t> </w:t>
      </w:r>
      <w:r>
        <w:rPr>
          <w:color w:val="231F20"/>
          <w:sz w:val="22"/>
        </w:rPr>
        <w:t>45-46,</w:t>
      </w:r>
      <w:r>
        <w:rPr>
          <w:color w:val="231F20"/>
          <w:spacing w:val="-29"/>
          <w:sz w:val="22"/>
        </w:rPr>
        <w:t> </w:t>
      </w:r>
      <w:r>
        <w:rPr>
          <w:color w:val="231F20"/>
          <w:sz w:val="22"/>
        </w:rPr>
        <w:t>pp.</w:t>
      </w:r>
      <w:r>
        <w:rPr>
          <w:color w:val="231F20"/>
          <w:spacing w:val="-29"/>
          <w:sz w:val="22"/>
        </w:rPr>
        <w:t> </w:t>
      </w:r>
      <w:r>
        <w:rPr>
          <w:color w:val="231F20"/>
          <w:sz w:val="22"/>
        </w:rPr>
        <w:t>713- 716.</w:t>
      </w:r>
    </w:p>
    <w:p>
      <w:pPr>
        <w:spacing w:before="0"/>
        <w:ind w:left="1703" w:right="0" w:firstLine="0"/>
        <w:jc w:val="left"/>
        <w:rPr>
          <w:sz w:val="22"/>
        </w:rPr>
      </w:pPr>
      <w:r>
        <w:rPr>
          <w:color w:val="231F20"/>
          <w:sz w:val="22"/>
        </w:rPr>
        <w:t>——, “Cuerpo secreto”, </w:t>
      </w:r>
      <w:r>
        <w:rPr>
          <w:i/>
          <w:color w:val="231F20"/>
          <w:sz w:val="22"/>
        </w:rPr>
        <w:t>El Rehilete</w:t>
      </w:r>
      <w:r>
        <w:rPr>
          <w:color w:val="231F20"/>
          <w:sz w:val="22"/>
        </w:rPr>
        <w:t>, 1964, núm. 11, pp. 11-12.</w:t>
      </w:r>
    </w:p>
    <w:p>
      <w:pPr>
        <w:spacing w:line="285" w:lineRule="auto" w:before="47"/>
        <w:ind w:left="2063" w:right="1632" w:hanging="360"/>
        <w:jc w:val="left"/>
        <w:rPr>
          <w:sz w:val="22"/>
        </w:rPr>
      </w:pPr>
      <w:r>
        <w:rPr/>
        <w:drawing>
          <wp:anchor distT="0" distB="0" distL="0" distR="0" allowOverlap="1" layoutInCell="1" locked="0" behindDoc="0" simplePos="0" relativeHeight="17296">
            <wp:simplePos x="0" y="0"/>
            <wp:positionH relativeFrom="page">
              <wp:posOffset>17462</wp:posOffset>
            </wp:positionH>
            <wp:positionV relativeFrom="paragraph">
              <wp:posOffset>280208</wp:posOffset>
            </wp:positionV>
            <wp:extent cx="155575" cy="155575"/>
            <wp:effectExtent l="0" t="0" r="0" b="0"/>
            <wp:wrapNone/>
            <wp:docPr id="1435" name="image3.png" descr=""/>
            <wp:cNvGraphicFramePr>
              <a:graphicFrameLocks noChangeAspect="1"/>
            </wp:cNvGraphicFramePr>
            <a:graphic>
              <a:graphicData uri="http://schemas.openxmlformats.org/drawingml/2006/picture">
                <pic:pic>
                  <pic:nvPicPr>
                    <pic:cNvPr id="143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320">
            <wp:simplePos x="0" y="0"/>
            <wp:positionH relativeFrom="page">
              <wp:posOffset>5760361</wp:posOffset>
            </wp:positionH>
            <wp:positionV relativeFrom="paragraph">
              <wp:posOffset>280208</wp:posOffset>
            </wp:positionV>
            <wp:extent cx="155575" cy="155575"/>
            <wp:effectExtent l="0" t="0" r="0" b="0"/>
            <wp:wrapNone/>
            <wp:docPr id="1437" name="image3.png" descr=""/>
            <wp:cNvGraphicFramePr>
              <a:graphicFrameLocks noChangeAspect="1"/>
            </wp:cNvGraphicFramePr>
            <a:graphic>
              <a:graphicData uri="http://schemas.openxmlformats.org/drawingml/2006/picture">
                <pic:pic>
                  <pic:nvPicPr>
                    <pic:cNvPr id="143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w:t>
      </w:r>
      <w:r>
        <w:rPr>
          <w:color w:val="231F20"/>
          <w:spacing w:val="-32"/>
          <w:sz w:val="22"/>
        </w:rPr>
        <w:t> </w:t>
      </w:r>
      <w:r>
        <w:rPr>
          <w:i/>
          <w:color w:val="231F20"/>
          <w:sz w:val="22"/>
        </w:rPr>
        <w:t>Farabeuf</w:t>
      </w:r>
      <w:r>
        <w:rPr>
          <w:i/>
          <w:color w:val="231F20"/>
          <w:spacing w:val="-32"/>
          <w:sz w:val="22"/>
        </w:rPr>
        <w:t> </w:t>
      </w:r>
      <w:r>
        <w:rPr>
          <w:i/>
          <w:color w:val="231F20"/>
          <w:sz w:val="22"/>
        </w:rPr>
        <w:t>o</w:t>
      </w:r>
      <w:r>
        <w:rPr>
          <w:i/>
          <w:color w:val="231F20"/>
          <w:spacing w:val="-32"/>
          <w:sz w:val="22"/>
        </w:rPr>
        <w:t> </w:t>
      </w:r>
      <w:r>
        <w:rPr>
          <w:i/>
          <w:color w:val="231F20"/>
          <w:sz w:val="22"/>
        </w:rPr>
        <w:t>la</w:t>
      </w:r>
      <w:r>
        <w:rPr>
          <w:i/>
          <w:color w:val="231F20"/>
          <w:spacing w:val="-32"/>
          <w:sz w:val="22"/>
        </w:rPr>
        <w:t> </w:t>
      </w:r>
      <w:r>
        <w:rPr>
          <w:i/>
          <w:color w:val="231F20"/>
          <w:sz w:val="22"/>
        </w:rPr>
        <w:t>crónica</w:t>
      </w:r>
      <w:r>
        <w:rPr>
          <w:i/>
          <w:color w:val="231F20"/>
          <w:spacing w:val="-32"/>
          <w:sz w:val="22"/>
        </w:rPr>
        <w:t> </w:t>
      </w:r>
      <w:r>
        <w:rPr>
          <w:i/>
          <w:color w:val="231F20"/>
          <w:sz w:val="22"/>
        </w:rPr>
        <w:t>de</w:t>
      </w:r>
      <w:r>
        <w:rPr>
          <w:i/>
          <w:color w:val="231F20"/>
          <w:spacing w:val="-32"/>
          <w:sz w:val="22"/>
        </w:rPr>
        <w:t> </w:t>
      </w:r>
      <w:r>
        <w:rPr>
          <w:i/>
          <w:color w:val="231F20"/>
          <w:sz w:val="22"/>
        </w:rPr>
        <w:t>un</w:t>
      </w:r>
      <w:r>
        <w:rPr>
          <w:i/>
          <w:color w:val="231F20"/>
          <w:spacing w:val="-32"/>
          <w:sz w:val="22"/>
        </w:rPr>
        <w:t> </w:t>
      </w:r>
      <w:r>
        <w:rPr>
          <w:i/>
          <w:color w:val="231F20"/>
          <w:sz w:val="22"/>
        </w:rPr>
        <w:t>instante</w:t>
      </w:r>
      <w:r>
        <w:rPr>
          <w:color w:val="231F20"/>
          <w:sz w:val="22"/>
        </w:rPr>
        <w:t>,</w:t>
      </w:r>
      <w:r>
        <w:rPr>
          <w:color w:val="231F20"/>
          <w:spacing w:val="-32"/>
          <w:sz w:val="22"/>
        </w:rPr>
        <w:t> </w:t>
      </w:r>
      <w:r>
        <w:rPr>
          <w:color w:val="231F20"/>
          <w:sz w:val="22"/>
        </w:rPr>
        <w:t>ed.</w:t>
      </w:r>
      <w:r>
        <w:rPr>
          <w:color w:val="231F20"/>
          <w:spacing w:val="-32"/>
          <w:sz w:val="22"/>
        </w:rPr>
        <w:t> </w:t>
      </w:r>
      <w:r>
        <w:rPr>
          <w:color w:val="231F20"/>
          <w:sz w:val="22"/>
        </w:rPr>
        <w:t>de</w:t>
      </w:r>
      <w:r>
        <w:rPr>
          <w:color w:val="231F20"/>
          <w:spacing w:val="-32"/>
          <w:sz w:val="22"/>
        </w:rPr>
        <w:t> </w:t>
      </w:r>
      <w:r>
        <w:rPr>
          <w:color w:val="231F20"/>
          <w:sz w:val="22"/>
        </w:rPr>
        <w:t>Eduardo</w:t>
      </w:r>
      <w:r>
        <w:rPr>
          <w:color w:val="231F20"/>
          <w:spacing w:val="-32"/>
          <w:sz w:val="22"/>
        </w:rPr>
        <w:t> </w:t>
      </w:r>
      <w:r>
        <w:rPr>
          <w:color w:val="231F20"/>
          <w:sz w:val="22"/>
        </w:rPr>
        <w:t>Becerra,</w:t>
      </w:r>
      <w:r>
        <w:rPr>
          <w:color w:val="231F20"/>
          <w:spacing w:val="-32"/>
          <w:sz w:val="22"/>
        </w:rPr>
        <w:t> </w:t>
      </w:r>
      <w:r>
        <w:rPr>
          <w:color w:val="231F20"/>
          <w:sz w:val="22"/>
        </w:rPr>
        <w:t>Cá- tedra,</w:t>
      </w:r>
      <w:r>
        <w:rPr>
          <w:color w:val="231F20"/>
          <w:spacing w:val="-9"/>
          <w:sz w:val="22"/>
        </w:rPr>
        <w:t> </w:t>
      </w:r>
      <w:r>
        <w:rPr>
          <w:color w:val="231F20"/>
          <w:sz w:val="22"/>
        </w:rPr>
        <w:t>Madrid,</w:t>
      </w:r>
      <w:r>
        <w:rPr>
          <w:color w:val="231F20"/>
          <w:spacing w:val="-9"/>
          <w:sz w:val="22"/>
        </w:rPr>
        <w:t> </w:t>
      </w:r>
      <w:r>
        <w:rPr>
          <w:color w:val="231F20"/>
          <w:sz w:val="22"/>
        </w:rPr>
        <w:t>2000</w:t>
      </w:r>
      <w:r>
        <w:rPr>
          <w:color w:val="231F20"/>
          <w:spacing w:val="-9"/>
          <w:sz w:val="22"/>
        </w:rPr>
        <w:t> </w:t>
      </w:r>
      <w:r>
        <w:rPr>
          <w:color w:val="231F20"/>
          <w:sz w:val="22"/>
        </w:rPr>
        <w:t>[1a.</w:t>
      </w:r>
      <w:r>
        <w:rPr>
          <w:color w:val="231F20"/>
          <w:spacing w:val="-9"/>
          <w:sz w:val="22"/>
        </w:rPr>
        <w:t> </w:t>
      </w:r>
      <w:r>
        <w:rPr>
          <w:color w:val="231F20"/>
          <w:sz w:val="22"/>
        </w:rPr>
        <w:t>ed.,</w:t>
      </w:r>
      <w:r>
        <w:rPr>
          <w:color w:val="231F20"/>
          <w:spacing w:val="-9"/>
          <w:sz w:val="22"/>
        </w:rPr>
        <w:t> </w:t>
      </w:r>
      <w:r>
        <w:rPr>
          <w:color w:val="231F20"/>
          <w:sz w:val="22"/>
        </w:rPr>
        <w:t>1965].</w:t>
      </w:r>
    </w:p>
    <w:p>
      <w:pPr>
        <w:spacing w:before="0"/>
        <w:ind w:left="1703" w:right="2265" w:firstLine="0"/>
        <w:jc w:val="left"/>
        <w:rPr>
          <w:sz w:val="22"/>
        </w:rPr>
      </w:pPr>
      <w:r>
        <w:rPr>
          <w:color w:val="231F20"/>
          <w:w w:val="95"/>
          <w:sz w:val="22"/>
        </w:rPr>
        <w:t>——, </w:t>
      </w:r>
      <w:r>
        <w:rPr>
          <w:i/>
          <w:color w:val="231F20"/>
          <w:w w:val="95"/>
          <w:sz w:val="22"/>
        </w:rPr>
        <w:t>Salvador Elizondo</w:t>
      </w:r>
      <w:r>
        <w:rPr>
          <w:color w:val="231F20"/>
          <w:w w:val="95"/>
          <w:sz w:val="22"/>
        </w:rPr>
        <w:t>, Empresas Editoriales, México, 1966.</w:t>
      </w:r>
    </w:p>
    <w:p>
      <w:pPr>
        <w:spacing w:before="47"/>
        <w:ind w:left="1703" w:right="2265" w:firstLine="0"/>
        <w:jc w:val="left"/>
        <w:rPr>
          <w:sz w:val="22"/>
        </w:rPr>
      </w:pPr>
      <w:r>
        <w:rPr>
          <w:color w:val="231F20"/>
          <w:sz w:val="22"/>
        </w:rPr>
        <w:t>——, </w:t>
      </w:r>
      <w:r>
        <w:rPr>
          <w:i/>
          <w:color w:val="231F20"/>
          <w:sz w:val="22"/>
        </w:rPr>
        <w:t>Narda o el verano</w:t>
      </w:r>
      <w:r>
        <w:rPr>
          <w:color w:val="231F20"/>
          <w:sz w:val="22"/>
        </w:rPr>
        <w:t>, Era, México, 1966.</w:t>
      </w:r>
    </w:p>
    <w:p>
      <w:pPr>
        <w:spacing w:line="285" w:lineRule="auto" w:before="47"/>
        <w:ind w:left="2063" w:right="1628" w:hanging="360"/>
        <w:jc w:val="left"/>
        <w:rPr>
          <w:sz w:val="22"/>
        </w:rPr>
      </w:pPr>
      <w:r>
        <w:rPr>
          <w:color w:val="231F20"/>
          <w:sz w:val="22"/>
        </w:rPr>
        <w:t>——,</w:t>
      </w:r>
      <w:r>
        <w:rPr>
          <w:color w:val="231F20"/>
          <w:spacing w:val="-17"/>
          <w:sz w:val="22"/>
        </w:rPr>
        <w:t> </w:t>
      </w:r>
      <w:r>
        <w:rPr>
          <w:i/>
          <w:color w:val="231F20"/>
          <w:spacing w:val="-3"/>
          <w:sz w:val="22"/>
        </w:rPr>
        <w:t>Narda</w:t>
      </w:r>
      <w:r>
        <w:rPr>
          <w:i/>
          <w:color w:val="231F20"/>
          <w:spacing w:val="-17"/>
          <w:sz w:val="22"/>
        </w:rPr>
        <w:t> </w:t>
      </w:r>
      <w:r>
        <w:rPr>
          <w:i/>
          <w:color w:val="231F20"/>
          <w:sz w:val="22"/>
        </w:rPr>
        <w:t>o</w:t>
      </w:r>
      <w:r>
        <w:rPr>
          <w:i/>
          <w:color w:val="231F20"/>
          <w:spacing w:val="-17"/>
          <w:sz w:val="22"/>
        </w:rPr>
        <w:t> </w:t>
      </w:r>
      <w:r>
        <w:rPr>
          <w:i/>
          <w:color w:val="231F20"/>
          <w:sz w:val="22"/>
        </w:rPr>
        <w:t>el</w:t>
      </w:r>
      <w:r>
        <w:rPr>
          <w:i/>
          <w:color w:val="231F20"/>
          <w:spacing w:val="-17"/>
          <w:sz w:val="22"/>
        </w:rPr>
        <w:t> </w:t>
      </w:r>
      <w:r>
        <w:rPr>
          <w:i/>
          <w:color w:val="231F20"/>
          <w:sz w:val="22"/>
        </w:rPr>
        <w:t>verano</w:t>
      </w:r>
      <w:r>
        <w:rPr>
          <w:color w:val="231F20"/>
          <w:sz w:val="22"/>
        </w:rPr>
        <w:t>,</w:t>
      </w:r>
      <w:r>
        <w:rPr>
          <w:color w:val="231F20"/>
          <w:spacing w:val="-17"/>
          <w:sz w:val="22"/>
        </w:rPr>
        <w:t> </w:t>
      </w:r>
      <w:r>
        <w:rPr>
          <w:color w:val="231F20"/>
          <w:sz w:val="22"/>
        </w:rPr>
        <w:t>Fondo</w:t>
      </w:r>
      <w:r>
        <w:rPr>
          <w:color w:val="231F20"/>
          <w:spacing w:val="-17"/>
          <w:sz w:val="22"/>
        </w:rPr>
        <w:t> </w:t>
      </w:r>
      <w:r>
        <w:rPr>
          <w:color w:val="231F20"/>
          <w:sz w:val="22"/>
        </w:rPr>
        <w:t>de</w:t>
      </w:r>
      <w:r>
        <w:rPr>
          <w:color w:val="231F20"/>
          <w:spacing w:val="-17"/>
          <w:sz w:val="22"/>
        </w:rPr>
        <w:t> </w:t>
      </w:r>
      <w:r>
        <w:rPr>
          <w:color w:val="231F20"/>
          <w:sz w:val="22"/>
        </w:rPr>
        <w:t>Cultura</w:t>
      </w:r>
      <w:r>
        <w:rPr>
          <w:color w:val="231F20"/>
          <w:spacing w:val="-17"/>
          <w:sz w:val="22"/>
        </w:rPr>
        <w:t> </w:t>
      </w:r>
      <w:r>
        <w:rPr>
          <w:color w:val="231F20"/>
          <w:sz w:val="22"/>
        </w:rPr>
        <w:t>Económica,</w:t>
      </w:r>
      <w:r>
        <w:rPr>
          <w:color w:val="231F20"/>
          <w:spacing w:val="-17"/>
          <w:sz w:val="22"/>
        </w:rPr>
        <w:t> </w:t>
      </w:r>
      <w:r>
        <w:rPr>
          <w:color w:val="231F20"/>
          <w:sz w:val="22"/>
        </w:rPr>
        <w:t>México,</w:t>
      </w:r>
      <w:r>
        <w:rPr>
          <w:color w:val="231F20"/>
          <w:spacing w:val="-17"/>
          <w:sz w:val="22"/>
        </w:rPr>
        <w:t> </w:t>
      </w:r>
      <w:r>
        <w:rPr>
          <w:color w:val="231F20"/>
          <w:sz w:val="22"/>
        </w:rPr>
        <w:t>2000 [1a. ed.</w:t>
      </w:r>
      <w:r>
        <w:rPr>
          <w:color w:val="231F20"/>
          <w:spacing w:val="-24"/>
          <w:sz w:val="22"/>
        </w:rPr>
        <w:t> </w:t>
      </w:r>
      <w:r>
        <w:rPr>
          <w:color w:val="231F20"/>
          <w:sz w:val="22"/>
        </w:rPr>
        <w:t>1966].</w:t>
      </w:r>
    </w:p>
    <w:p>
      <w:pPr>
        <w:spacing w:line="285" w:lineRule="auto" w:before="0"/>
        <w:ind w:left="2063" w:right="1626" w:hanging="360"/>
        <w:jc w:val="left"/>
        <w:rPr>
          <w:sz w:val="22"/>
        </w:rPr>
      </w:pPr>
      <w:r>
        <w:rPr>
          <w:color w:val="231F20"/>
          <w:sz w:val="22"/>
        </w:rPr>
        <w:t>——,</w:t>
      </w:r>
      <w:r>
        <w:rPr>
          <w:color w:val="231F20"/>
          <w:spacing w:val="-14"/>
          <w:sz w:val="22"/>
        </w:rPr>
        <w:t> </w:t>
      </w:r>
      <w:r>
        <w:rPr>
          <w:color w:val="231F20"/>
          <w:sz w:val="22"/>
        </w:rPr>
        <w:t>“La</w:t>
      </w:r>
      <w:r>
        <w:rPr>
          <w:color w:val="231F20"/>
          <w:spacing w:val="-14"/>
          <w:sz w:val="22"/>
        </w:rPr>
        <w:t> </w:t>
      </w:r>
      <w:r>
        <w:rPr>
          <w:color w:val="231F20"/>
          <w:sz w:val="22"/>
        </w:rPr>
        <w:t>fundación</w:t>
      </w:r>
      <w:r>
        <w:rPr>
          <w:color w:val="231F20"/>
          <w:spacing w:val="-14"/>
          <w:sz w:val="22"/>
        </w:rPr>
        <w:t> </w:t>
      </w:r>
      <w:r>
        <w:rPr>
          <w:color w:val="231F20"/>
          <w:sz w:val="22"/>
        </w:rPr>
        <w:t>de</w:t>
      </w:r>
      <w:r>
        <w:rPr>
          <w:color w:val="231F20"/>
          <w:spacing w:val="-14"/>
          <w:sz w:val="22"/>
        </w:rPr>
        <w:t> </w:t>
      </w:r>
      <w:r>
        <w:rPr>
          <w:color w:val="231F20"/>
          <w:spacing w:val="-4"/>
          <w:sz w:val="22"/>
        </w:rPr>
        <w:t>Roma”,</w:t>
      </w:r>
      <w:r>
        <w:rPr>
          <w:color w:val="231F20"/>
          <w:spacing w:val="-14"/>
          <w:sz w:val="22"/>
        </w:rPr>
        <w:t> </w:t>
      </w:r>
      <w:r>
        <w:rPr>
          <w:i/>
          <w:color w:val="231F20"/>
          <w:sz w:val="22"/>
        </w:rPr>
        <w:t>Revista</w:t>
      </w:r>
      <w:r>
        <w:rPr>
          <w:i/>
          <w:color w:val="231F20"/>
          <w:spacing w:val="-14"/>
          <w:sz w:val="22"/>
        </w:rPr>
        <w:t> </w:t>
      </w:r>
      <w:r>
        <w:rPr>
          <w:i/>
          <w:color w:val="231F20"/>
          <w:sz w:val="22"/>
        </w:rPr>
        <w:t>de</w:t>
      </w:r>
      <w:r>
        <w:rPr>
          <w:i/>
          <w:color w:val="231F20"/>
          <w:spacing w:val="-14"/>
          <w:sz w:val="22"/>
        </w:rPr>
        <w:t> </w:t>
      </w:r>
      <w:r>
        <w:rPr>
          <w:i/>
          <w:color w:val="231F20"/>
          <w:sz w:val="22"/>
        </w:rPr>
        <w:t>la</w:t>
      </w:r>
      <w:r>
        <w:rPr>
          <w:i/>
          <w:color w:val="231F20"/>
          <w:spacing w:val="-14"/>
          <w:sz w:val="22"/>
        </w:rPr>
        <w:t> </w:t>
      </w:r>
      <w:r>
        <w:rPr>
          <w:i/>
          <w:color w:val="231F20"/>
          <w:sz w:val="22"/>
        </w:rPr>
        <w:t>Universidad</w:t>
      </w:r>
      <w:r>
        <w:rPr>
          <w:i/>
          <w:color w:val="231F20"/>
          <w:spacing w:val="-14"/>
          <w:sz w:val="22"/>
        </w:rPr>
        <w:t> </w:t>
      </w:r>
      <w:r>
        <w:rPr>
          <w:i/>
          <w:color w:val="231F20"/>
          <w:sz w:val="22"/>
        </w:rPr>
        <w:t>de</w:t>
      </w:r>
      <w:r>
        <w:rPr>
          <w:i/>
          <w:color w:val="231F20"/>
          <w:spacing w:val="-14"/>
          <w:sz w:val="22"/>
        </w:rPr>
        <w:t> </w:t>
      </w:r>
      <w:r>
        <w:rPr>
          <w:i/>
          <w:color w:val="231F20"/>
          <w:sz w:val="22"/>
        </w:rPr>
        <w:t>México</w:t>
      </w:r>
      <w:r>
        <w:rPr>
          <w:color w:val="231F20"/>
          <w:sz w:val="22"/>
        </w:rPr>
        <w:t>, 1966, núm. 3, pp.</w:t>
      </w:r>
      <w:r>
        <w:rPr>
          <w:color w:val="231F20"/>
          <w:spacing w:val="6"/>
          <w:sz w:val="22"/>
        </w:rPr>
        <w:t> </w:t>
      </w:r>
      <w:r>
        <w:rPr>
          <w:color w:val="231F20"/>
          <w:sz w:val="22"/>
        </w:rPr>
        <w:t>1-2.</w:t>
      </w:r>
    </w:p>
    <w:p>
      <w:pPr>
        <w:spacing w:before="0"/>
        <w:ind w:left="1703" w:right="0" w:firstLine="0"/>
        <w:jc w:val="left"/>
        <w:rPr>
          <w:sz w:val="22"/>
        </w:rPr>
      </w:pPr>
      <w:r>
        <w:rPr>
          <w:color w:val="231F20"/>
          <w:sz w:val="22"/>
        </w:rPr>
        <w:t>——, “La puerta”, </w:t>
      </w:r>
      <w:r>
        <w:rPr>
          <w:i/>
          <w:color w:val="231F20"/>
          <w:sz w:val="22"/>
        </w:rPr>
        <w:t>Revista de Bellas Artes</w:t>
      </w:r>
      <w:r>
        <w:rPr>
          <w:color w:val="231F20"/>
          <w:sz w:val="22"/>
        </w:rPr>
        <w:t>, 1966, núm. 8, pp. 37-40.</w:t>
      </w:r>
    </w:p>
    <w:p>
      <w:pPr>
        <w:spacing w:line="285" w:lineRule="auto" w:before="47"/>
        <w:ind w:left="2063" w:right="1624" w:hanging="360"/>
        <w:jc w:val="left"/>
        <w:rPr>
          <w:sz w:val="22"/>
        </w:rPr>
      </w:pPr>
      <w:r>
        <w:rPr>
          <w:color w:val="231F20"/>
          <w:w w:val="95"/>
          <w:sz w:val="22"/>
        </w:rPr>
        <w:t>——, “Coito”, </w:t>
      </w:r>
      <w:r>
        <w:rPr>
          <w:color w:val="231F20"/>
          <w:spacing w:val="-3"/>
          <w:w w:val="95"/>
          <w:sz w:val="22"/>
        </w:rPr>
        <w:t>“Aniversario”, </w:t>
      </w:r>
      <w:r>
        <w:rPr>
          <w:color w:val="231F20"/>
          <w:spacing w:val="-8"/>
          <w:w w:val="95"/>
          <w:sz w:val="22"/>
        </w:rPr>
        <w:t>“Tú”, </w:t>
      </w:r>
      <w:r>
        <w:rPr>
          <w:color w:val="231F20"/>
          <w:w w:val="95"/>
          <w:sz w:val="22"/>
        </w:rPr>
        <w:t>“Canícula”, </w:t>
      </w:r>
      <w:r>
        <w:rPr>
          <w:i/>
          <w:color w:val="231F20"/>
          <w:spacing w:val="-3"/>
          <w:w w:val="95"/>
          <w:sz w:val="22"/>
        </w:rPr>
        <w:t>Pájaro </w:t>
      </w:r>
      <w:r>
        <w:rPr>
          <w:i/>
          <w:color w:val="231F20"/>
          <w:w w:val="95"/>
          <w:sz w:val="22"/>
        </w:rPr>
        <w:t>Cascabel</w:t>
      </w:r>
      <w:r>
        <w:rPr>
          <w:color w:val="231F20"/>
          <w:w w:val="95"/>
          <w:sz w:val="22"/>
        </w:rPr>
        <w:t>, 1965, </w:t>
      </w:r>
      <w:r>
        <w:rPr>
          <w:color w:val="231F20"/>
          <w:sz w:val="22"/>
        </w:rPr>
        <w:t>núms. 19-20, p. 31.</w:t>
      </w:r>
    </w:p>
    <w:p>
      <w:pPr>
        <w:spacing w:before="0"/>
        <w:ind w:left="1703" w:right="2265" w:firstLine="0"/>
        <w:jc w:val="left"/>
        <w:rPr>
          <w:sz w:val="22"/>
        </w:rPr>
      </w:pPr>
      <w:r>
        <w:rPr>
          <w:color w:val="231F20"/>
          <w:sz w:val="22"/>
        </w:rPr>
        <w:t>——, “Sonetos”, </w:t>
      </w:r>
      <w:r>
        <w:rPr>
          <w:i/>
          <w:color w:val="231F20"/>
          <w:sz w:val="22"/>
        </w:rPr>
        <w:t>Mester</w:t>
      </w:r>
      <w:r>
        <w:rPr>
          <w:color w:val="231F20"/>
          <w:sz w:val="22"/>
        </w:rPr>
        <w:t>, 1966, núm. 11, pp. 3-5.</w:t>
      </w:r>
    </w:p>
    <w:p>
      <w:pPr>
        <w:spacing w:line="285" w:lineRule="auto" w:before="47"/>
        <w:ind w:left="2063" w:right="1624" w:hanging="360"/>
        <w:jc w:val="left"/>
        <w:rPr>
          <w:sz w:val="22"/>
        </w:rPr>
      </w:pPr>
      <w:r>
        <w:rPr>
          <w:color w:val="231F20"/>
          <w:w w:val="95"/>
          <w:sz w:val="22"/>
        </w:rPr>
        <w:t>——, “Salvador Elizondo”, en </w:t>
      </w:r>
      <w:r>
        <w:rPr>
          <w:i/>
          <w:color w:val="231F20"/>
          <w:w w:val="95"/>
          <w:sz w:val="22"/>
        </w:rPr>
        <w:t>Los narradores ante el público</w:t>
      </w:r>
      <w:r>
        <w:rPr>
          <w:color w:val="231F20"/>
          <w:w w:val="95"/>
          <w:sz w:val="22"/>
        </w:rPr>
        <w:t>, Joaquín </w:t>
      </w:r>
      <w:r>
        <w:rPr>
          <w:color w:val="231F20"/>
          <w:sz w:val="22"/>
        </w:rPr>
        <w:t>Mortiz, México, 1967, pp. 155-168.</w:t>
      </w:r>
    </w:p>
    <w:p>
      <w:pPr>
        <w:spacing w:line="285" w:lineRule="auto" w:before="0"/>
        <w:ind w:left="2063" w:right="1634" w:hanging="360"/>
        <w:jc w:val="left"/>
        <w:rPr>
          <w:sz w:val="22"/>
        </w:rPr>
      </w:pPr>
      <w:r>
        <w:rPr>
          <w:color w:val="231F20"/>
          <w:sz w:val="22"/>
        </w:rPr>
        <w:t>——,</w:t>
      </w:r>
      <w:r>
        <w:rPr>
          <w:color w:val="231F20"/>
          <w:spacing w:val="-21"/>
          <w:sz w:val="22"/>
        </w:rPr>
        <w:t> </w:t>
      </w:r>
      <w:r>
        <w:rPr>
          <w:color w:val="231F20"/>
          <w:sz w:val="22"/>
        </w:rPr>
        <w:t>“Los</w:t>
      </w:r>
      <w:r>
        <w:rPr>
          <w:color w:val="231F20"/>
          <w:spacing w:val="-21"/>
          <w:sz w:val="22"/>
        </w:rPr>
        <w:t> </w:t>
      </w:r>
      <w:r>
        <w:rPr>
          <w:color w:val="231F20"/>
          <w:sz w:val="22"/>
        </w:rPr>
        <w:t>sueños</w:t>
      </w:r>
      <w:r>
        <w:rPr>
          <w:color w:val="231F20"/>
          <w:spacing w:val="-21"/>
          <w:sz w:val="22"/>
        </w:rPr>
        <w:t> </w:t>
      </w:r>
      <w:r>
        <w:rPr>
          <w:color w:val="231F20"/>
          <w:sz w:val="22"/>
        </w:rPr>
        <w:t>de</w:t>
      </w:r>
      <w:r>
        <w:rPr>
          <w:color w:val="231F20"/>
          <w:spacing w:val="-21"/>
          <w:sz w:val="22"/>
        </w:rPr>
        <w:t> </w:t>
      </w:r>
      <w:r>
        <w:rPr>
          <w:color w:val="231F20"/>
          <w:sz w:val="22"/>
        </w:rPr>
        <w:t>Felipe</w:t>
      </w:r>
      <w:r>
        <w:rPr>
          <w:color w:val="231F20"/>
          <w:spacing w:val="-21"/>
          <w:sz w:val="22"/>
        </w:rPr>
        <w:t> </w:t>
      </w:r>
      <w:r>
        <w:rPr>
          <w:color w:val="231F20"/>
          <w:sz w:val="22"/>
        </w:rPr>
        <w:t>IV</w:t>
      </w:r>
      <w:r>
        <w:rPr>
          <w:color w:val="231F20"/>
          <w:spacing w:val="-21"/>
          <w:sz w:val="22"/>
        </w:rPr>
        <w:t> </w:t>
      </w:r>
      <w:r>
        <w:rPr>
          <w:color w:val="231F20"/>
          <w:sz w:val="22"/>
        </w:rPr>
        <w:t>o</w:t>
      </w:r>
      <w:r>
        <w:rPr>
          <w:color w:val="231F20"/>
          <w:spacing w:val="-21"/>
          <w:sz w:val="22"/>
        </w:rPr>
        <w:t> </w:t>
      </w:r>
      <w:r>
        <w:rPr>
          <w:color w:val="231F20"/>
          <w:sz w:val="22"/>
        </w:rPr>
        <w:t>los</w:t>
      </w:r>
      <w:r>
        <w:rPr>
          <w:color w:val="231F20"/>
          <w:spacing w:val="-21"/>
          <w:sz w:val="22"/>
        </w:rPr>
        <w:t> </w:t>
      </w:r>
      <w:r>
        <w:rPr>
          <w:color w:val="231F20"/>
          <w:sz w:val="22"/>
        </w:rPr>
        <w:t>putrideros</w:t>
      </w:r>
      <w:r>
        <w:rPr>
          <w:color w:val="231F20"/>
          <w:spacing w:val="-21"/>
          <w:sz w:val="22"/>
        </w:rPr>
        <w:t> </w:t>
      </w:r>
      <w:r>
        <w:rPr>
          <w:color w:val="231F20"/>
          <w:sz w:val="22"/>
        </w:rPr>
        <w:t>ópticos”,</w:t>
      </w:r>
      <w:r>
        <w:rPr>
          <w:color w:val="231F20"/>
          <w:spacing w:val="-21"/>
          <w:sz w:val="22"/>
        </w:rPr>
        <w:t> </w:t>
      </w:r>
      <w:r>
        <w:rPr>
          <w:i/>
          <w:color w:val="231F20"/>
          <w:sz w:val="22"/>
        </w:rPr>
        <w:t>Revista</w:t>
      </w:r>
      <w:r>
        <w:rPr>
          <w:i/>
          <w:color w:val="231F20"/>
          <w:spacing w:val="-21"/>
          <w:sz w:val="22"/>
        </w:rPr>
        <w:t> </w:t>
      </w:r>
      <w:r>
        <w:rPr>
          <w:i/>
          <w:color w:val="231F20"/>
          <w:sz w:val="22"/>
        </w:rPr>
        <w:t>de</w:t>
      </w:r>
      <w:r>
        <w:rPr>
          <w:i/>
          <w:color w:val="231F20"/>
          <w:spacing w:val="-21"/>
          <w:sz w:val="22"/>
        </w:rPr>
        <w:t> </w:t>
      </w:r>
      <w:r>
        <w:rPr>
          <w:i/>
          <w:color w:val="231F20"/>
          <w:sz w:val="22"/>
        </w:rPr>
        <w:t>la </w:t>
      </w:r>
      <w:r>
        <w:rPr>
          <w:i/>
          <w:color w:val="231F20"/>
          <w:sz w:val="22"/>
        </w:rPr>
        <w:t>Universidad</w:t>
      </w:r>
      <w:r>
        <w:rPr>
          <w:i/>
          <w:color w:val="231F20"/>
          <w:spacing w:val="-26"/>
          <w:sz w:val="22"/>
        </w:rPr>
        <w:t> </w:t>
      </w:r>
      <w:r>
        <w:rPr>
          <w:i/>
          <w:color w:val="231F20"/>
          <w:sz w:val="22"/>
        </w:rPr>
        <w:t>de</w:t>
      </w:r>
      <w:r>
        <w:rPr>
          <w:i/>
          <w:color w:val="231F20"/>
          <w:spacing w:val="-26"/>
          <w:sz w:val="22"/>
        </w:rPr>
        <w:t> </w:t>
      </w:r>
      <w:r>
        <w:rPr>
          <w:i/>
          <w:color w:val="231F20"/>
          <w:sz w:val="22"/>
        </w:rPr>
        <w:t>México</w:t>
      </w:r>
      <w:r>
        <w:rPr>
          <w:color w:val="231F20"/>
          <w:sz w:val="22"/>
        </w:rPr>
        <w:t>,</w:t>
      </w:r>
      <w:r>
        <w:rPr>
          <w:color w:val="231F20"/>
          <w:spacing w:val="-26"/>
          <w:sz w:val="22"/>
        </w:rPr>
        <w:t> </w:t>
      </w:r>
      <w:r>
        <w:rPr>
          <w:color w:val="231F20"/>
          <w:sz w:val="22"/>
        </w:rPr>
        <w:t>1967,</w:t>
      </w:r>
      <w:r>
        <w:rPr>
          <w:color w:val="231F20"/>
          <w:spacing w:val="-26"/>
          <w:sz w:val="22"/>
        </w:rPr>
        <w:t> </w:t>
      </w:r>
      <w:r>
        <w:rPr>
          <w:color w:val="231F20"/>
          <w:sz w:val="22"/>
        </w:rPr>
        <w:t>núm.</w:t>
      </w:r>
      <w:r>
        <w:rPr>
          <w:color w:val="231F20"/>
          <w:spacing w:val="-26"/>
          <w:sz w:val="22"/>
        </w:rPr>
        <w:t> </w:t>
      </w:r>
      <w:r>
        <w:rPr>
          <w:color w:val="231F20"/>
          <w:sz w:val="22"/>
        </w:rPr>
        <w:t>10,</w:t>
      </w:r>
      <w:r>
        <w:rPr>
          <w:color w:val="231F20"/>
          <w:spacing w:val="-26"/>
          <w:sz w:val="22"/>
        </w:rPr>
        <w:t> </w:t>
      </w:r>
      <w:r>
        <w:rPr>
          <w:color w:val="231F20"/>
          <w:sz w:val="22"/>
        </w:rPr>
        <w:t>pp.</w:t>
      </w:r>
      <w:r>
        <w:rPr>
          <w:color w:val="231F20"/>
          <w:spacing w:val="-26"/>
          <w:sz w:val="22"/>
        </w:rPr>
        <w:t> </w:t>
      </w:r>
      <w:r>
        <w:rPr>
          <w:color w:val="231F20"/>
          <w:sz w:val="22"/>
        </w:rPr>
        <w:t>13-16.</w:t>
      </w:r>
    </w:p>
    <w:p>
      <w:pPr>
        <w:spacing w:before="0"/>
        <w:ind w:left="1703" w:right="0" w:firstLine="0"/>
        <w:jc w:val="left"/>
        <w:rPr>
          <w:sz w:val="22"/>
        </w:rPr>
      </w:pPr>
      <w:r>
        <w:rPr>
          <w:color w:val="231F20"/>
          <w:sz w:val="22"/>
        </w:rPr>
        <w:t>——, “Teoría del Candingas”, </w:t>
      </w:r>
      <w:r>
        <w:rPr>
          <w:i/>
          <w:color w:val="231F20"/>
          <w:sz w:val="22"/>
        </w:rPr>
        <w:t>América Nuestra</w:t>
      </w:r>
      <w:r>
        <w:rPr>
          <w:color w:val="231F20"/>
          <w:sz w:val="22"/>
        </w:rPr>
        <w:t>, 1967, núm. 4, pp. 13-18.</w:t>
      </w:r>
    </w:p>
    <w:p>
      <w:pPr>
        <w:spacing w:before="47"/>
        <w:ind w:left="1703" w:right="0" w:firstLine="0"/>
        <w:jc w:val="left"/>
        <w:rPr>
          <w:sz w:val="22"/>
        </w:rPr>
      </w:pPr>
      <w:r>
        <w:rPr>
          <w:color w:val="231F20"/>
          <w:sz w:val="22"/>
        </w:rPr>
        <w:t>——, “El ángel azul”, </w:t>
      </w:r>
      <w:r>
        <w:rPr>
          <w:i/>
          <w:color w:val="231F20"/>
          <w:sz w:val="22"/>
        </w:rPr>
        <w:t>Cuadernos del Viento</w:t>
      </w:r>
      <w:r>
        <w:rPr>
          <w:color w:val="231F20"/>
          <w:sz w:val="22"/>
        </w:rPr>
        <w:t>, 1967, núms. 59-60, pp.</w:t>
      </w:r>
    </w:p>
    <w:p>
      <w:pPr>
        <w:spacing w:before="47"/>
        <w:ind w:left="2063" w:right="2265" w:firstLine="0"/>
        <w:jc w:val="left"/>
        <w:rPr>
          <w:sz w:val="22"/>
        </w:rPr>
      </w:pPr>
      <w:r>
        <w:rPr>
          <w:color w:val="231F20"/>
          <w:sz w:val="22"/>
        </w:rPr>
        <w:t>1035-1036.</w:t>
      </w:r>
    </w:p>
    <w:p>
      <w:pPr>
        <w:spacing w:after="0"/>
        <w:jc w:val="left"/>
        <w:rPr>
          <w:sz w:val="22"/>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5276" w:right="0" w:firstLine="0"/>
        <w:jc w:val="left"/>
        <w:rPr>
          <w:sz w:val="22"/>
        </w:rPr>
      </w:pPr>
      <w:r>
        <w:rPr>
          <w:color w:val="231F20"/>
          <w:sz w:val="14"/>
        </w:rPr>
        <w:t>BIBLIOGRAFÍA</w:t>
      </w:r>
      <w:r>
        <w:rPr>
          <w:color w:val="231F20"/>
          <w:spacing w:val="-5"/>
          <w:sz w:val="14"/>
        </w:rPr>
        <w:t> </w:t>
      </w:r>
      <w:r>
        <w:rPr>
          <w:color w:val="231F20"/>
          <w:sz w:val="14"/>
        </w:rPr>
        <w:t>DEL</w:t>
      </w:r>
      <w:r>
        <w:rPr>
          <w:color w:val="231F20"/>
          <w:spacing w:val="-5"/>
          <w:sz w:val="14"/>
        </w:rPr>
        <w:t> </w:t>
      </w:r>
      <w:r>
        <w:rPr>
          <w:color w:val="231F20"/>
          <w:sz w:val="14"/>
        </w:rPr>
        <w:t>AUTOR</w:t>
        <w:tab/>
      </w:r>
      <w:r>
        <w:rPr>
          <w:color w:val="231F20"/>
          <w:sz w:val="22"/>
        </w:rPr>
        <w:t>323</w:t>
      </w:r>
    </w:p>
    <w:p>
      <w:pPr>
        <w:pStyle w:val="BodyText"/>
        <w:spacing w:before="2"/>
        <w:rPr>
          <w:sz w:val="20"/>
        </w:rPr>
      </w:pPr>
    </w:p>
    <w:p>
      <w:pPr>
        <w:spacing w:line="285" w:lineRule="auto" w:before="1"/>
        <w:ind w:left="2000" w:right="1701" w:hanging="360"/>
        <w:jc w:val="both"/>
        <w:rPr>
          <w:sz w:val="22"/>
        </w:rPr>
      </w:pPr>
      <w:r>
        <w:rPr>
          <w:color w:val="231F20"/>
          <w:sz w:val="22"/>
        </w:rPr>
        <w:t>——,</w:t>
      </w:r>
      <w:r>
        <w:rPr>
          <w:color w:val="231F20"/>
          <w:spacing w:val="-19"/>
          <w:sz w:val="22"/>
        </w:rPr>
        <w:t> </w:t>
      </w:r>
      <w:r>
        <w:rPr>
          <w:color w:val="231F20"/>
          <w:spacing w:val="-4"/>
          <w:sz w:val="22"/>
        </w:rPr>
        <w:t>“Teoría</w:t>
      </w:r>
      <w:r>
        <w:rPr>
          <w:color w:val="231F20"/>
          <w:spacing w:val="-19"/>
          <w:sz w:val="22"/>
        </w:rPr>
        <w:t> </w:t>
      </w:r>
      <w:r>
        <w:rPr>
          <w:color w:val="231F20"/>
          <w:sz w:val="22"/>
        </w:rPr>
        <w:t>del</w:t>
      </w:r>
      <w:r>
        <w:rPr>
          <w:color w:val="231F20"/>
          <w:spacing w:val="-19"/>
          <w:sz w:val="22"/>
        </w:rPr>
        <w:t> </w:t>
      </w:r>
      <w:r>
        <w:rPr>
          <w:color w:val="231F20"/>
          <w:sz w:val="22"/>
        </w:rPr>
        <w:t>disfraz:</w:t>
      </w:r>
      <w:r>
        <w:rPr>
          <w:color w:val="231F20"/>
          <w:spacing w:val="-19"/>
          <w:sz w:val="22"/>
        </w:rPr>
        <w:t> </w:t>
      </w:r>
      <w:r>
        <w:rPr>
          <w:color w:val="231F20"/>
          <w:sz w:val="22"/>
        </w:rPr>
        <w:t>una</w:t>
      </w:r>
      <w:r>
        <w:rPr>
          <w:color w:val="231F20"/>
          <w:spacing w:val="-19"/>
          <w:sz w:val="22"/>
        </w:rPr>
        <w:t> </w:t>
      </w:r>
      <w:r>
        <w:rPr>
          <w:color w:val="231F20"/>
          <w:sz w:val="22"/>
        </w:rPr>
        <w:t>investigación</w:t>
      </w:r>
      <w:r>
        <w:rPr>
          <w:color w:val="231F20"/>
          <w:spacing w:val="-19"/>
          <w:sz w:val="22"/>
        </w:rPr>
        <w:t> </w:t>
      </w:r>
      <w:r>
        <w:rPr>
          <w:color w:val="231F20"/>
          <w:sz w:val="22"/>
        </w:rPr>
        <w:t>acerca</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z w:val="22"/>
        </w:rPr>
        <w:t>naturaleza</w:t>
      </w:r>
      <w:r>
        <w:rPr>
          <w:color w:val="231F20"/>
          <w:spacing w:val="-19"/>
          <w:sz w:val="22"/>
        </w:rPr>
        <w:t> </w:t>
      </w:r>
      <w:r>
        <w:rPr>
          <w:color w:val="231F20"/>
          <w:sz w:val="22"/>
        </w:rPr>
        <w:t>in- terior</w:t>
      </w:r>
      <w:r>
        <w:rPr>
          <w:color w:val="231F20"/>
          <w:spacing w:val="-26"/>
          <w:sz w:val="22"/>
        </w:rPr>
        <w:t> </w:t>
      </w:r>
      <w:r>
        <w:rPr>
          <w:color w:val="231F20"/>
          <w:sz w:val="22"/>
        </w:rPr>
        <w:t>de</w:t>
      </w:r>
      <w:r>
        <w:rPr>
          <w:color w:val="231F20"/>
          <w:spacing w:val="-26"/>
          <w:sz w:val="22"/>
        </w:rPr>
        <w:t> </w:t>
      </w:r>
      <w:r>
        <w:rPr>
          <w:color w:val="231F20"/>
          <w:sz w:val="22"/>
        </w:rPr>
        <w:t>la</w:t>
      </w:r>
      <w:r>
        <w:rPr>
          <w:color w:val="231F20"/>
          <w:spacing w:val="-26"/>
          <w:sz w:val="22"/>
        </w:rPr>
        <w:t> </w:t>
      </w:r>
      <w:r>
        <w:rPr>
          <w:color w:val="231F20"/>
          <w:sz w:val="22"/>
        </w:rPr>
        <w:t>realidad”,</w:t>
      </w:r>
      <w:r>
        <w:rPr>
          <w:color w:val="231F20"/>
          <w:spacing w:val="-26"/>
          <w:sz w:val="22"/>
        </w:rPr>
        <w:t> </w:t>
      </w:r>
      <w:r>
        <w:rPr>
          <w:i/>
          <w:color w:val="231F20"/>
          <w:sz w:val="22"/>
        </w:rPr>
        <w:t>El</w:t>
      </w:r>
      <w:r>
        <w:rPr>
          <w:i/>
          <w:color w:val="231F20"/>
          <w:spacing w:val="-26"/>
          <w:sz w:val="22"/>
        </w:rPr>
        <w:t> </w:t>
      </w:r>
      <w:r>
        <w:rPr>
          <w:i/>
          <w:color w:val="231F20"/>
          <w:sz w:val="22"/>
        </w:rPr>
        <w:t>Heraldo</w:t>
      </w:r>
      <w:r>
        <w:rPr>
          <w:i/>
          <w:color w:val="231F20"/>
          <w:spacing w:val="-26"/>
          <w:sz w:val="22"/>
        </w:rPr>
        <w:t> </w:t>
      </w:r>
      <w:r>
        <w:rPr>
          <w:i/>
          <w:color w:val="231F20"/>
          <w:sz w:val="22"/>
        </w:rPr>
        <w:t>de</w:t>
      </w:r>
      <w:r>
        <w:rPr>
          <w:i/>
          <w:color w:val="231F20"/>
          <w:spacing w:val="-26"/>
          <w:sz w:val="22"/>
        </w:rPr>
        <w:t> </w:t>
      </w:r>
      <w:r>
        <w:rPr>
          <w:i/>
          <w:color w:val="231F20"/>
          <w:sz w:val="22"/>
        </w:rPr>
        <w:t>México:</w:t>
      </w:r>
      <w:r>
        <w:rPr>
          <w:i/>
          <w:color w:val="231F20"/>
          <w:spacing w:val="-26"/>
          <w:sz w:val="22"/>
        </w:rPr>
        <w:t> </w:t>
      </w:r>
      <w:r>
        <w:rPr>
          <w:i/>
          <w:color w:val="231F20"/>
          <w:sz w:val="22"/>
        </w:rPr>
        <w:t>Cultural</w:t>
      </w:r>
      <w:r>
        <w:rPr>
          <w:color w:val="231F20"/>
          <w:sz w:val="22"/>
        </w:rPr>
        <w:t>,</w:t>
      </w:r>
      <w:r>
        <w:rPr>
          <w:color w:val="231F20"/>
          <w:spacing w:val="-26"/>
          <w:sz w:val="22"/>
        </w:rPr>
        <w:t> </w:t>
      </w:r>
      <w:r>
        <w:rPr>
          <w:color w:val="231F20"/>
          <w:sz w:val="22"/>
        </w:rPr>
        <w:t>suplemento de</w:t>
      </w:r>
      <w:r>
        <w:rPr>
          <w:color w:val="231F20"/>
          <w:spacing w:val="-21"/>
          <w:sz w:val="22"/>
        </w:rPr>
        <w:t> </w:t>
      </w:r>
      <w:r>
        <w:rPr>
          <w:i/>
          <w:color w:val="231F20"/>
          <w:sz w:val="22"/>
        </w:rPr>
        <w:t>El</w:t>
      </w:r>
      <w:r>
        <w:rPr>
          <w:i/>
          <w:color w:val="231F20"/>
          <w:spacing w:val="-21"/>
          <w:sz w:val="22"/>
        </w:rPr>
        <w:t> </w:t>
      </w:r>
      <w:r>
        <w:rPr>
          <w:i/>
          <w:color w:val="231F20"/>
          <w:sz w:val="22"/>
        </w:rPr>
        <w:t>Heraldo</w:t>
      </w:r>
      <w:r>
        <w:rPr>
          <w:i/>
          <w:color w:val="231F20"/>
          <w:spacing w:val="-21"/>
          <w:sz w:val="22"/>
        </w:rPr>
        <w:t> </w:t>
      </w:r>
      <w:r>
        <w:rPr>
          <w:i/>
          <w:color w:val="231F20"/>
          <w:sz w:val="22"/>
        </w:rPr>
        <w:t>de</w:t>
      </w:r>
      <w:r>
        <w:rPr>
          <w:i/>
          <w:color w:val="231F20"/>
          <w:spacing w:val="-21"/>
          <w:sz w:val="22"/>
        </w:rPr>
        <w:t> </w:t>
      </w:r>
      <w:r>
        <w:rPr>
          <w:i/>
          <w:color w:val="231F20"/>
          <w:sz w:val="22"/>
        </w:rPr>
        <w:t>México</w:t>
      </w:r>
      <w:r>
        <w:rPr>
          <w:color w:val="231F20"/>
          <w:sz w:val="22"/>
        </w:rPr>
        <w:t>,</w:t>
      </w:r>
      <w:r>
        <w:rPr>
          <w:color w:val="231F20"/>
          <w:spacing w:val="-21"/>
          <w:sz w:val="22"/>
        </w:rPr>
        <w:t> </w:t>
      </w:r>
      <w:r>
        <w:rPr>
          <w:color w:val="231F20"/>
          <w:sz w:val="22"/>
        </w:rPr>
        <w:t>3</w:t>
      </w:r>
      <w:r>
        <w:rPr>
          <w:color w:val="231F20"/>
          <w:spacing w:val="-21"/>
          <w:sz w:val="22"/>
        </w:rPr>
        <w:t> </w:t>
      </w:r>
      <w:r>
        <w:rPr>
          <w:color w:val="231F20"/>
          <w:sz w:val="22"/>
        </w:rPr>
        <w:t>de</w:t>
      </w:r>
      <w:r>
        <w:rPr>
          <w:color w:val="231F20"/>
          <w:spacing w:val="-21"/>
          <w:sz w:val="22"/>
        </w:rPr>
        <w:t> </w:t>
      </w:r>
      <w:r>
        <w:rPr>
          <w:color w:val="231F20"/>
          <w:sz w:val="22"/>
        </w:rPr>
        <w:t>septiembre</w:t>
      </w:r>
      <w:r>
        <w:rPr>
          <w:color w:val="231F20"/>
          <w:spacing w:val="-21"/>
          <w:sz w:val="22"/>
        </w:rPr>
        <w:t> </w:t>
      </w:r>
      <w:r>
        <w:rPr>
          <w:color w:val="231F20"/>
          <w:sz w:val="22"/>
        </w:rPr>
        <w:t>de</w:t>
      </w:r>
      <w:r>
        <w:rPr>
          <w:color w:val="231F20"/>
          <w:spacing w:val="-21"/>
          <w:sz w:val="22"/>
        </w:rPr>
        <w:t> </w:t>
      </w:r>
      <w:r>
        <w:rPr>
          <w:color w:val="231F20"/>
          <w:sz w:val="22"/>
        </w:rPr>
        <w:t>1967,</w:t>
      </w:r>
      <w:r>
        <w:rPr>
          <w:color w:val="231F20"/>
          <w:spacing w:val="-21"/>
          <w:sz w:val="22"/>
        </w:rPr>
        <w:t> </w:t>
      </w:r>
      <w:r>
        <w:rPr>
          <w:color w:val="231F20"/>
          <w:sz w:val="22"/>
        </w:rPr>
        <w:t>núm.</w:t>
      </w:r>
      <w:r>
        <w:rPr>
          <w:color w:val="231F20"/>
          <w:spacing w:val="-21"/>
          <w:sz w:val="22"/>
        </w:rPr>
        <w:t> </w:t>
      </w:r>
      <w:r>
        <w:rPr>
          <w:color w:val="231F20"/>
          <w:sz w:val="22"/>
        </w:rPr>
        <w:t>95,</w:t>
      </w:r>
      <w:r>
        <w:rPr>
          <w:color w:val="231F20"/>
          <w:spacing w:val="-21"/>
          <w:sz w:val="22"/>
        </w:rPr>
        <w:t> </w:t>
      </w:r>
      <w:r>
        <w:rPr>
          <w:color w:val="231F20"/>
          <w:sz w:val="22"/>
        </w:rPr>
        <w:t>p.</w:t>
      </w:r>
      <w:r>
        <w:rPr>
          <w:color w:val="231F20"/>
          <w:spacing w:val="-21"/>
          <w:sz w:val="22"/>
        </w:rPr>
        <w:t> </w:t>
      </w:r>
      <w:r>
        <w:rPr>
          <w:color w:val="231F20"/>
          <w:sz w:val="22"/>
        </w:rPr>
        <w:t>10.</w:t>
      </w:r>
    </w:p>
    <w:p>
      <w:pPr>
        <w:spacing w:before="0"/>
        <w:ind w:left="1640" w:right="2265" w:firstLine="0"/>
        <w:jc w:val="left"/>
        <w:rPr>
          <w:sz w:val="22"/>
        </w:rPr>
      </w:pPr>
      <w:r>
        <w:rPr>
          <w:color w:val="231F20"/>
          <w:sz w:val="22"/>
        </w:rPr>
        <w:t>——, “Gula”, </w:t>
      </w:r>
      <w:r>
        <w:rPr>
          <w:i/>
          <w:color w:val="231F20"/>
          <w:sz w:val="22"/>
        </w:rPr>
        <w:t>El Rehilete</w:t>
      </w:r>
      <w:r>
        <w:rPr>
          <w:color w:val="231F20"/>
          <w:sz w:val="22"/>
        </w:rPr>
        <w:t>, 1968, núm. 22, pp. 37-43.</w:t>
      </w:r>
    </w:p>
    <w:p>
      <w:pPr>
        <w:spacing w:line="285" w:lineRule="auto" w:before="47"/>
        <w:ind w:left="2000" w:right="1701" w:hanging="360"/>
        <w:jc w:val="both"/>
        <w:rPr>
          <w:sz w:val="22"/>
        </w:rPr>
      </w:pPr>
      <w:r>
        <w:rPr>
          <w:color w:val="231F20"/>
          <w:sz w:val="22"/>
        </w:rPr>
        <w:t>——,</w:t>
      </w:r>
      <w:r>
        <w:rPr>
          <w:color w:val="231F20"/>
          <w:spacing w:val="-8"/>
          <w:sz w:val="22"/>
        </w:rPr>
        <w:t> </w:t>
      </w:r>
      <w:r>
        <w:rPr>
          <w:color w:val="231F20"/>
          <w:sz w:val="22"/>
        </w:rPr>
        <w:t>“Identidad</w:t>
      </w:r>
      <w:r>
        <w:rPr>
          <w:color w:val="231F20"/>
          <w:spacing w:val="-8"/>
          <w:sz w:val="22"/>
        </w:rPr>
        <w:t> </w:t>
      </w:r>
      <w:r>
        <w:rPr>
          <w:color w:val="231F20"/>
          <w:sz w:val="22"/>
        </w:rPr>
        <w:t>de</w:t>
      </w:r>
      <w:r>
        <w:rPr>
          <w:color w:val="231F20"/>
          <w:spacing w:val="-8"/>
          <w:sz w:val="22"/>
        </w:rPr>
        <w:t> </w:t>
      </w:r>
      <w:r>
        <w:rPr>
          <w:color w:val="231F20"/>
          <w:sz w:val="22"/>
        </w:rPr>
        <w:t>Cirila</w:t>
      </w:r>
      <w:r>
        <w:rPr>
          <w:color w:val="231F20"/>
          <w:spacing w:val="-8"/>
          <w:sz w:val="22"/>
        </w:rPr>
        <w:t> </w:t>
      </w:r>
      <w:r>
        <w:rPr>
          <w:color w:val="231F20"/>
          <w:sz w:val="22"/>
        </w:rPr>
        <w:t>o</w:t>
      </w:r>
      <w:r>
        <w:rPr>
          <w:color w:val="231F20"/>
          <w:spacing w:val="-8"/>
          <w:sz w:val="22"/>
        </w:rPr>
        <w:t> </w:t>
      </w:r>
      <w:r>
        <w:rPr>
          <w:color w:val="231F20"/>
          <w:sz w:val="22"/>
        </w:rPr>
        <w:t>de</w:t>
      </w:r>
      <w:r>
        <w:rPr>
          <w:color w:val="231F20"/>
          <w:spacing w:val="-8"/>
          <w:sz w:val="22"/>
        </w:rPr>
        <w:t> </w:t>
      </w:r>
      <w:r>
        <w:rPr>
          <w:color w:val="231F20"/>
          <w:sz w:val="22"/>
        </w:rPr>
        <w:t>que</w:t>
      </w:r>
      <w:r>
        <w:rPr>
          <w:color w:val="231F20"/>
          <w:spacing w:val="-8"/>
          <w:sz w:val="22"/>
        </w:rPr>
        <w:t> </w:t>
      </w:r>
      <w:r>
        <w:rPr>
          <w:color w:val="231F20"/>
          <w:sz w:val="22"/>
        </w:rPr>
        <w:t>Cirila</w:t>
      </w:r>
      <w:r>
        <w:rPr>
          <w:color w:val="231F20"/>
          <w:spacing w:val="-8"/>
          <w:sz w:val="22"/>
        </w:rPr>
        <w:t> </w:t>
      </w:r>
      <w:r>
        <w:rPr>
          <w:color w:val="231F20"/>
          <w:sz w:val="22"/>
        </w:rPr>
        <w:t>es</w:t>
      </w:r>
      <w:r>
        <w:rPr>
          <w:color w:val="231F20"/>
          <w:spacing w:val="-8"/>
          <w:sz w:val="22"/>
        </w:rPr>
        <w:t> </w:t>
      </w:r>
      <w:r>
        <w:rPr>
          <w:color w:val="231F20"/>
          <w:sz w:val="22"/>
        </w:rPr>
        <w:t>como</w:t>
      </w:r>
      <w:r>
        <w:rPr>
          <w:color w:val="231F20"/>
          <w:spacing w:val="-8"/>
          <w:sz w:val="22"/>
        </w:rPr>
        <w:t> </w:t>
      </w:r>
      <w:r>
        <w:rPr>
          <w:color w:val="231F20"/>
          <w:sz w:val="22"/>
        </w:rPr>
        <w:t>un</w:t>
      </w:r>
      <w:r>
        <w:rPr>
          <w:color w:val="231F20"/>
          <w:spacing w:val="-8"/>
          <w:sz w:val="22"/>
        </w:rPr>
        <w:t> </w:t>
      </w:r>
      <w:r>
        <w:rPr>
          <w:color w:val="231F20"/>
          <w:sz w:val="22"/>
        </w:rPr>
        <w:t>río</w:t>
      </w:r>
      <w:r>
        <w:rPr>
          <w:color w:val="231F20"/>
          <w:spacing w:val="-8"/>
          <w:sz w:val="22"/>
        </w:rPr>
        <w:t> </w:t>
      </w:r>
      <w:r>
        <w:rPr>
          <w:color w:val="231F20"/>
          <w:sz w:val="22"/>
        </w:rPr>
        <w:t>heraclíteo”, </w:t>
      </w:r>
      <w:r>
        <w:rPr>
          <w:i/>
          <w:color w:val="231F20"/>
          <w:sz w:val="22"/>
        </w:rPr>
        <w:t>La</w:t>
      </w:r>
      <w:r>
        <w:rPr>
          <w:i/>
          <w:color w:val="231F20"/>
          <w:spacing w:val="-8"/>
          <w:sz w:val="22"/>
        </w:rPr>
        <w:t> </w:t>
      </w:r>
      <w:r>
        <w:rPr>
          <w:i/>
          <w:color w:val="231F20"/>
          <w:sz w:val="22"/>
        </w:rPr>
        <w:t>Cultura</w:t>
      </w:r>
      <w:r>
        <w:rPr>
          <w:i/>
          <w:color w:val="231F20"/>
          <w:spacing w:val="-8"/>
          <w:sz w:val="22"/>
        </w:rPr>
        <w:t> </w:t>
      </w:r>
      <w:r>
        <w:rPr>
          <w:i/>
          <w:color w:val="231F20"/>
          <w:sz w:val="22"/>
        </w:rPr>
        <w:t>en</w:t>
      </w:r>
      <w:r>
        <w:rPr>
          <w:i/>
          <w:color w:val="231F20"/>
          <w:spacing w:val="-8"/>
          <w:sz w:val="22"/>
        </w:rPr>
        <w:t> </w:t>
      </w:r>
      <w:r>
        <w:rPr>
          <w:i/>
          <w:color w:val="231F20"/>
          <w:sz w:val="22"/>
        </w:rPr>
        <w:t>México</w:t>
      </w:r>
      <w:r>
        <w:rPr>
          <w:color w:val="231F20"/>
          <w:sz w:val="22"/>
        </w:rPr>
        <w:t>,</w:t>
      </w:r>
      <w:r>
        <w:rPr>
          <w:color w:val="231F20"/>
          <w:spacing w:val="-8"/>
          <w:sz w:val="22"/>
        </w:rPr>
        <w:t> </w:t>
      </w:r>
      <w:r>
        <w:rPr>
          <w:color w:val="231F20"/>
          <w:sz w:val="22"/>
        </w:rPr>
        <w:t>suplemento</w:t>
      </w:r>
      <w:r>
        <w:rPr>
          <w:color w:val="231F20"/>
          <w:spacing w:val="-8"/>
          <w:sz w:val="22"/>
        </w:rPr>
        <w:t> </w:t>
      </w:r>
      <w:r>
        <w:rPr>
          <w:color w:val="231F20"/>
          <w:sz w:val="22"/>
        </w:rPr>
        <w:t>de</w:t>
      </w:r>
      <w:r>
        <w:rPr>
          <w:color w:val="231F20"/>
          <w:spacing w:val="-8"/>
          <w:sz w:val="22"/>
        </w:rPr>
        <w:t> </w:t>
      </w:r>
      <w:r>
        <w:rPr>
          <w:i/>
          <w:color w:val="231F20"/>
          <w:sz w:val="22"/>
        </w:rPr>
        <w:t>Siempre!</w:t>
      </w:r>
      <w:r>
        <w:rPr>
          <w:color w:val="231F20"/>
          <w:sz w:val="22"/>
        </w:rPr>
        <w:t>,</w:t>
      </w:r>
      <w:r>
        <w:rPr>
          <w:color w:val="231F20"/>
          <w:spacing w:val="-8"/>
          <w:sz w:val="22"/>
        </w:rPr>
        <w:t> </w:t>
      </w:r>
      <w:r>
        <w:rPr>
          <w:color w:val="231F20"/>
          <w:sz w:val="22"/>
        </w:rPr>
        <w:t>21</w:t>
      </w:r>
      <w:r>
        <w:rPr>
          <w:color w:val="231F20"/>
          <w:spacing w:val="-8"/>
          <w:sz w:val="22"/>
        </w:rPr>
        <w:t> </w:t>
      </w:r>
      <w:r>
        <w:rPr>
          <w:color w:val="231F20"/>
          <w:sz w:val="22"/>
        </w:rPr>
        <w:t>de</w:t>
      </w:r>
      <w:r>
        <w:rPr>
          <w:color w:val="231F20"/>
          <w:spacing w:val="-8"/>
          <w:sz w:val="22"/>
        </w:rPr>
        <w:t> </w:t>
      </w:r>
      <w:r>
        <w:rPr>
          <w:color w:val="231F20"/>
          <w:sz w:val="22"/>
        </w:rPr>
        <w:t>febrero</w:t>
      </w:r>
      <w:r>
        <w:rPr>
          <w:color w:val="231F20"/>
          <w:spacing w:val="-8"/>
          <w:sz w:val="22"/>
        </w:rPr>
        <w:t> </w:t>
      </w:r>
      <w:r>
        <w:rPr>
          <w:color w:val="231F20"/>
          <w:sz w:val="22"/>
        </w:rPr>
        <w:t>de 1968, núm. 314, p.</w:t>
      </w:r>
      <w:r>
        <w:rPr>
          <w:color w:val="231F20"/>
          <w:spacing w:val="5"/>
          <w:sz w:val="22"/>
        </w:rPr>
        <w:t> </w:t>
      </w:r>
      <w:r>
        <w:rPr>
          <w:color w:val="231F20"/>
          <w:sz w:val="22"/>
        </w:rPr>
        <w:t>ix.</w:t>
      </w:r>
    </w:p>
    <w:p>
      <w:pPr>
        <w:spacing w:line="285" w:lineRule="auto" w:before="0"/>
        <w:ind w:left="2000" w:right="1701" w:hanging="360"/>
        <w:jc w:val="both"/>
        <w:rPr>
          <w:sz w:val="22"/>
        </w:rPr>
      </w:pPr>
      <w:r>
        <w:rPr>
          <w:color w:val="231F20"/>
          <w:sz w:val="22"/>
        </w:rPr>
        <w:t>——,</w:t>
      </w:r>
      <w:r>
        <w:rPr>
          <w:color w:val="231F20"/>
          <w:spacing w:val="-21"/>
          <w:sz w:val="22"/>
        </w:rPr>
        <w:t> </w:t>
      </w:r>
      <w:r>
        <w:rPr>
          <w:color w:val="231F20"/>
          <w:sz w:val="22"/>
        </w:rPr>
        <w:t>“De</w:t>
      </w:r>
      <w:r>
        <w:rPr>
          <w:color w:val="231F20"/>
          <w:spacing w:val="-21"/>
          <w:sz w:val="22"/>
        </w:rPr>
        <w:t> </w:t>
      </w:r>
      <w:r>
        <w:rPr>
          <w:color w:val="231F20"/>
          <w:sz w:val="22"/>
        </w:rPr>
        <w:t>cómo</w:t>
      </w:r>
      <w:r>
        <w:rPr>
          <w:color w:val="231F20"/>
          <w:spacing w:val="-21"/>
          <w:sz w:val="22"/>
        </w:rPr>
        <w:t> </w:t>
      </w:r>
      <w:r>
        <w:rPr>
          <w:color w:val="231F20"/>
          <w:sz w:val="22"/>
        </w:rPr>
        <w:t>dinamité</w:t>
      </w:r>
      <w:r>
        <w:rPr>
          <w:color w:val="231F20"/>
          <w:spacing w:val="-21"/>
          <w:sz w:val="22"/>
        </w:rPr>
        <w:t> </w:t>
      </w:r>
      <w:r>
        <w:rPr>
          <w:color w:val="231F20"/>
          <w:sz w:val="22"/>
        </w:rPr>
        <w:t>el</w:t>
      </w:r>
      <w:r>
        <w:rPr>
          <w:color w:val="231F20"/>
          <w:spacing w:val="-21"/>
          <w:sz w:val="22"/>
        </w:rPr>
        <w:t> </w:t>
      </w:r>
      <w:r>
        <w:rPr>
          <w:color w:val="231F20"/>
          <w:sz w:val="22"/>
        </w:rPr>
        <w:t>Colegio</w:t>
      </w:r>
      <w:r>
        <w:rPr>
          <w:color w:val="231F20"/>
          <w:spacing w:val="-21"/>
          <w:sz w:val="22"/>
        </w:rPr>
        <w:t> </w:t>
      </w:r>
      <w:r>
        <w:rPr>
          <w:color w:val="231F20"/>
          <w:sz w:val="22"/>
        </w:rPr>
        <w:t>de</w:t>
      </w:r>
      <w:r>
        <w:rPr>
          <w:color w:val="231F20"/>
          <w:spacing w:val="-21"/>
          <w:sz w:val="22"/>
        </w:rPr>
        <w:t> </w:t>
      </w:r>
      <w:r>
        <w:rPr>
          <w:color w:val="231F20"/>
          <w:sz w:val="22"/>
        </w:rPr>
        <w:t>Señoritas”,</w:t>
      </w:r>
      <w:r>
        <w:rPr>
          <w:color w:val="231F20"/>
          <w:spacing w:val="-21"/>
          <w:sz w:val="22"/>
        </w:rPr>
        <w:t> </w:t>
      </w:r>
      <w:r>
        <w:rPr>
          <w:i/>
          <w:color w:val="231F20"/>
          <w:sz w:val="22"/>
        </w:rPr>
        <w:t>La</w:t>
      </w:r>
      <w:r>
        <w:rPr>
          <w:i/>
          <w:color w:val="231F20"/>
          <w:spacing w:val="-21"/>
          <w:sz w:val="22"/>
        </w:rPr>
        <w:t> </w:t>
      </w:r>
      <w:r>
        <w:rPr>
          <w:i/>
          <w:color w:val="231F20"/>
          <w:sz w:val="22"/>
        </w:rPr>
        <w:t>Cultura</w:t>
      </w:r>
      <w:r>
        <w:rPr>
          <w:i/>
          <w:color w:val="231F20"/>
          <w:spacing w:val="-21"/>
          <w:sz w:val="22"/>
        </w:rPr>
        <w:t> </w:t>
      </w:r>
      <w:r>
        <w:rPr>
          <w:i/>
          <w:color w:val="231F20"/>
          <w:sz w:val="22"/>
        </w:rPr>
        <w:t>en</w:t>
      </w:r>
      <w:r>
        <w:rPr>
          <w:i/>
          <w:color w:val="231F20"/>
          <w:spacing w:val="-21"/>
          <w:sz w:val="22"/>
        </w:rPr>
        <w:t> </w:t>
      </w:r>
      <w:r>
        <w:rPr>
          <w:i/>
          <w:color w:val="231F20"/>
          <w:sz w:val="22"/>
        </w:rPr>
        <w:t>Mé­ </w:t>
      </w:r>
      <w:r>
        <w:rPr>
          <w:i/>
          <w:color w:val="231F20"/>
          <w:sz w:val="22"/>
        </w:rPr>
        <w:t>xico</w:t>
      </w:r>
      <w:r>
        <w:rPr>
          <w:color w:val="231F20"/>
          <w:sz w:val="22"/>
        </w:rPr>
        <w:t>, suplemento de </w:t>
      </w:r>
      <w:r>
        <w:rPr>
          <w:i/>
          <w:color w:val="231F20"/>
          <w:sz w:val="22"/>
        </w:rPr>
        <w:t>Siempre!, </w:t>
      </w:r>
      <w:r>
        <w:rPr>
          <w:color w:val="231F20"/>
          <w:sz w:val="22"/>
        </w:rPr>
        <w:t>21 de febrero de 1968, núm. 314, pp.</w:t>
      </w:r>
      <w:r>
        <w:rPr>
          <w:color w:val="231F20"/>
          <w:spacing w:val="-5"/>
          <w:sz w:val="22"/>
        </w:rPr>
        <w:t> </w:t>
      </w:r>
      <w:r>
        <w:rPr>
          <w:color w:val="231F20"/>
          <w:sz w:val="22"/>
        </w:rPr>
        <w:t>viii-ix.</w:t>
      </w:r>
    </w:p>
    <w:p>
      <w:pPr>
        <w:spacing w:line="285" w:lineRule="auto" w:before="0"/>
        <w:ind w:left="2000" w:right="1701" w:hanging="360"/>
        <w:jc w:val="both"/>
        <w:rPr>
          <w:sz w:val="22"/>
        </w:rPr>
      </w:pPr>
      <w:r>
        <w:rPr>
          <w:color w:val="231F20"/>
          <w:sz w:val="22"/>
        </w:rPr>
        <w:t>——,</w:t>
      </w:r>
      <w:r>
        <w:rPr>
          <w:color w:val="231F20"/>
          <w:spacing w:val="-7"/>
          <w:sz w:val="22"/>
        </w:rPr>
        <w:t> “A. </w:t>
      </w:r>
      <w:r>
        <w:rPr>
          <w:color w:val="231F20"/>
          <w:spacing w:val="-4"/>
          <w:sz w:val="22"/>
        </w:rPr>
        <w:t>H.”,</w:t>
      </w:r>
      <w:r>
        <w:rPr>
          <w:color w:val="231F20"/>
          <w:spacing w:val="-7"/>
          <w:sz w:val="22"/>
        </w:rPr>
        <w:t> </w:t>
      </w:r>
      <w:r>
        <w:rPr>
          <w:i/>
          <w:color w:val="231F20"/>
          <w:sz w:val="22"/>
        </w:rPr>
        <w:t>La</w:t>
      </w:r>
      <w:r>
        <w:rPr>
          <w:i/>
          <w:color w:val="231F20"/>
          <w:spacing w:val="-7"/>
          <w:sz w:val="22"/>
        </w:rPr>
        <w:t> </w:t>
      </w:r>
      <w:r>
        <w:rPr>
          <w:i/>
          <w:color w:val="231F20"/>
          <w:sz w:val="22"/>
        </w:rPr>
        <w:t>Cultura</w:t>
      </w:r>
      <w:r>
        <w:rPr>
          <w:i/>
          <w:color w:val="231F20"/>
          <w:spacing w:val="-7"/>
          <w:sz w:val="22"/>
        </w:rPr>
        <w:t> </w:t>
      </w:r>
      <w:r>
        <w:rPr>
          <w:i/>
          <w:color w:val="231F20"/>
          <w:sz w:val="22"/>
        </w:rPr>
        <w:t>en</w:t>
      </w:r>
      <w:r>
        <w:rPr>
          <w:i/>
          <w:color w:val="231F20"/>
          <w:spacing w:val="-7"/>
          <w:sz w:val="22"/>
        </w:rPr>
        <w:t> </w:t>
      </w:r>
      <w:r>
        <w:rPr>
          <w:i/>
          <w:color w:val="231F20"/>
          <w:sz w:val="22"/>
        </w:rPr>
        <w:t>México</w:t>
      </w:r>
      <w:r>
        <w:rPr>
          <w:color w:val="231F20"/>
          <w:sz w:val="22"/>
        </w:rPr>
        <w:t>,</w:t>
      </w:r>
      <w:r>
        <w:rPr>
          <w:color w:val="231F20"/>
          <w:spacing w:val="-7"/>
          <w:sz w:val="22"/>
        </w:rPr>
        <w:t> </w:t>
      </w:r>
      <w:r>
        <w:rPr>
          <w:color w:val="231F20"/>
          <w:sz w:val="22"/>
        </w:rPr>
        <w:t>suplemento</w:t>
      </w:r>
      <w:r>
        <w:rPr>
          <w:color w:val="231F20"/>
          <w:spacing w:val="-7"/>
          <w:sz w:val="22"/>
        </w:rPr>
        <w:t> </w:t>
      </w:r>
      <w:r>
        <w:rPr>
          <w:color w:val="231F20"/>
          <w:sz w:val="22"/>
        </w:rPr>
        <w:t>de</w:t>
      </w:r>
      <w:r>
        <w:rPr>
          <w:color w:val="231F20"/>
          <w:spacing w:val="-7"/>
          <w:sz w:val="22"/>
        </w:rPr>
        <w:t> </w:t>
      </w:r>
      <w:r>
        <w:rPr>
          <w:i/>
          <w:color w:val="231F20"/>
          <w:sz w:val="22"/>
        </w:rPr>
        <w:t>Siempre!</w:t>
      </w:r>
      <w:r>
        <w:rPr>
          <w:color w:val="231F20"/>
          <w:sz w:val="22"/>
        </w:rPr>
        <w:t>,</w:t>
      </w:r>
      <w:r>
        <w:rPr>
          <w:color w:val="231F20"/>
          <w:spacing w:val="-7"/>
          <w:sz w:val="22"/>
        </w:rPr>
        <w:t> </w:t>
      </w:r>
      <w:r>
        <w:rPr>
          <w:color w:val="231F20"/>
          <w:sz w:val="22"/>
        </w:rPr>
        <w:t>20</w:t>
      </w:r>
      <w:r>
        <w:rPr>
          <w:color w:val="231F20"/>
          <w:spacing w:val="-7"/>
          <w:sz w:val="22"/>
        </w:rPr>
        <w:t> </w:t>
      </w:r>
      <w:r>
        <w:rPr>
          <w:color w:val="231F20"/>
          <w:sz w:val="22"/>
        </w:rPr>
        <w:t>de marzo de 1968, núm. 318, p.</w:t>
      </w:r>
      <w:r>
        <w:rPr>
          <w:color w:val="231F20"/>
          <w:spacing w:val="-28"/>
          <w:sz w:val="22"/>
        </w:rPr>
        <w:t> </w:t>
      </w:r>
      <w:r>
        <w:rPr>
          <w:color w:val="231F20"/>
          <w:sz w:val="22"/>
        </w:rPr>
        <w:t>xii.</w:t>
      </w:r>
    </w:p>
    <w:p>
      <w:pPr>
        <w:spacing w:line="285" w:lineRule="auto" w:before="0"/>
        <w:ind w:left="2000" w:right="1701" w:hanging="360"/>
        <w:jc w:val="both"/>
        <w:rPr>
          <w:sz w:val="22"/>
        </w:rPr>
      </w:pPr>
      <w:r>
        <w:rPr>
          <w:color w:val="231F20"/>
          <w:w w:val="95"/>
          <w:sz w:val="22"/>
        </w:rPr>
        <w:t>——,</w:t>
      </w:r>
      <w:r>
        <w:rPr>
          <w:color w:val="231F20"/>
          <w:spacing w:val="-10"/>
          <w:w w:val="95"/>
          <w:sz w:val="22"/>
        </w:rPr>
        <w:t> </w:t>
      </w:r>
      <w:r>
        <w:rPr>
          <w:color w:val="231F20"/>
          <w:w w:val="95"/>
          <w:sz w:val="22"/>
        </w:rPr>
        <w:t>“Los</w:t>
      </w:r>
      <w:r>
        <w:rPr>
          <w:color w:val="231F20"/>
          <w:spacing w:val="-10"/>
          <w:w w:val="95"/>
          <w:sz w:val="22"/>
        </w:rPr>
        <w:t> </w:t>
      </w:r>
      <w:r>
        <w:rPr>
          <w:color w:val="231F20"/>
          <w:w w:val="95"/>
          <w:sz w:val="22"/>
        </w:rPr>
        <w:t>testigos”,</w:t>
      </w:r>
      <w:r>
        <w:rPr>
          <w:color w:val="231F20"/>
          <w:spacing w:val="-10"/>
          <w:w w:val="95"/>
          <w:sz w:val="22"/>
        </w:rPr>
        <w:t> </w:t>
      </w:r>
      <w:r>
        <w:rPr>
          <w:i/>
          <w:color w:val="231F20"/>
          <w:w w:val="95"/>
          <w:sz w:val="22"/>
        </w:rPr>
        <w:t>La</w:t>
      </w:r>
      <w:r>
        <w:rPr>
          <w:i/>
          <w:color w:val="231F20"/>
          <w:spacing w:val="-10"/>
          <w:w w:val="95"/>
          <w:sz w:val="22"/>
        </w:rPr>
        <w:t> </w:t>
      </w:r>
      <w:r>
        <w:rPr>
          <w:i/>
          <w:color w:val="231F20"/>
          <w:w w:val="95"/>
          <w:sz w:val="22"/>
        </w:rPr>
        <w:t>Cultura</w:t>
      </w:r>
      <w:r>
        <w:rPr>
          <w:i/>
          <w:color w:val="231F20"/>
          <w:spacing w:val="-10"/>
          <w:w w:val="95"/>
          <w:sz w:val="22"/>
        </w:rPr>
        <w:t> </w:t>
      </w:r>
      <w:r>
        <w:rPr>
          <w:i/>
          <w:color w:val="231F20"/>
          <w:w w:val="95"/>
          <w:sz w:val="22"/>
        </w:rPr>
        <w:t>en</w:t>
      </w:r>
      <w:r>
        <w:rPr>
          <w:i/>
          <w:color w:val="231F20"/>
          <w:spacing w:val="-10"/>
          <w:w w:val="95"/>
          <w:sz w:val="22"/>
        </w:rPr>
        <w:t> </w:t>
      </w:r>
      <w:r>
        <w:rPr>
          <w:i/>
          <w:color w:val="231F20"/>
          <w:w w:val="95"/>
          <w:sz w:val="22"/>
        </w:rPr>
        <w:t>México</w:t>
      </w:r>
      <w:r>
        <w:rPr>
          <w:color w:val="231F20"/>
          <w:w w:val="95"/>
          <w:sz w:val="22"/>
        </w:rPr>
        <w:t>,</w:t>
      </w:r>
      <w:r>
        <w:rPr>
          <w:color w:val="231F20"/>
          <w:spacing w:val="-10"/>
          <w:w w:val="95"/>
          <w:sz w:val="22"/>
        </w:rPr>
        <w:t> </w:t>
      </w:r>
      <w:r>
        <w:rPr>
          <w:color w:val="231F20"/>
          <w:w w:val="95"/>
          <w:sz w:val="22"/>
        </w:rPr>
        <w:t>suplemento</w:t>
      </w:r>
      <w:r>
        <w:rPr>
          <w:color w:val="231F20"/>
          <w:spacing w:val="-10"/>
          <w:w w:val="95"/>
          <w:sz w:val="22"/>
        </w:rPr>
        <w:t> </w:t>
      </w:r>
      <w:r>
        <w:rPr>
          <w:color w:val="231F20"/>
          <w:w w:val="95"/>
          <w:sz w:val="22"/>
        </w:rPr>
        <w:t>de</w:t>
      </w:r>
      <w:r>
        <w:rPr>
          <w:color w:val="231F20"/>
          <w:spacing w:val="-10"/>
          <w:w w:val="95"/>
          <w:sz w:val="22"/>
        </w:rPr>
        <w:t> </w:t>
      </w:r>
      <w:r>
        <w:rPr>
          <w:i/>
          <w:color w:val="231F20"/>
          <w:w w:val="95"/>
          <w:sz w:val="22"/>
        </w:rPr>
        <w:t>Siempre!</w:t>
      </w:r>
      <w:r>
        <w:rPr>
          <w:color w:val="231F20"/>
          <w:w w:val="95"/>
          <w:sz w:val="22"/>
        </w:rPr>
        <w:t>,</w:t>
      </w:r>
      <w:r>
        <w:rPr>
          <w:color w:val="231F20"/>
          <w:spacing w:val="-10"/>
          <w:w w:val="95"/>
          <w:sz w:val="22"/>
        </w:rPr>
        <w:t> </w:t>
      </w:r>
      <w:r>
        <w:rPr>
          <w:color w:val="231F20"/>
          <w:w w:val="95"/>
          <w:sz w:val="22"/>
        </w:rPr>
        <w:t>10 </w:t>
      </w:r>
      <w:r>
        <w:rPr>
          <w:color w:val="231F20"/>
          <w:sz w:val="22"/>
        </w:rPr>
        <w:t>de junio de 1968, núm. 334, pp.</w:t>
      </w:r>
      <w:r>
        <w:rPr>
          <w:color w:val="231F20"/>
          <w:spacing w:val="-20"/>
          <w:sz w:val="22"/>
        </w:rPr>
        <w:t> </w:t>
      </w:r>
      <w:r>
        <w:rPr>
          <w:color w:val="231F20"/>
          <w:sz w:val="22"/>
        </w:rPr>
        <w:t>ii-iv.</w:t>
      </w:r>
    </w:p>
    <w:p>
      <w:pPr>
        <w:spacing w:before="0"/>
        <w:ind w:left="1640" w:right="0" w:firstLine="0"/>
        <w:jc w:val="left"/>
        <w:rPr>
          <w:sz w:val="22"/>
        </w:rPr>
      </w:pPr>
      <w:r>
        <w:rPr>
          <w:color w:val="231F20"/>
          <w:sz w:val="22"/>
        </w:rPr>
        <w:t>——, “La forma de la mano”, </w:t>
      </w:r>
      <w:r>
        <w:rPr>
          <w:i/>
          <w:color w:val="231F20"/>
          <w:sz w:val="22"/>
        </w:rPr>
        <w:t>La Pajarita de Papel</w:t>
      </w:r>
      <w:r>
        <w:rPr>
          <w:color w:val="231F20"/>
          <w:sz w:val="22"/>
        </w:rPr>
        <w:t>, 1968, núm. 3, pp.</w:t>
      </w:r>
    </w:p>
    <w:p>
      <w:pPr>
        <w:spacing w:before="47"/>
        <w:ind w:left="2000" w:right="2265" w:firstLine="0"/>
        <w:jc w:val="left"/>
        <w:rPr>
          <w:sz w:val="22"/>
        </w:rPr>
      </w:pPr>
      <w:r>
        <w:rPr/>
        <w:drawing>
          <wp:anchor distT="0" distB="0" distL="0" distR="0" allowOverlap="1" layoutInCell="1" locked="0" behindDoc="0" simplePos="0" relativeHeight="17344">
            <wp:simplePos x="0" y="0"/>
            <wp:positionH relativeFrom="page">
              <wp:posOffset>17462</wp:posOffset>
            </wp:positionH>
            <wp:positionV relativeFrom="paragraph">
              <wp:posOffset>89708</wp:posOffset>
            </wp:positionV>
            <wp:extent cx="155575" cy="155575"/>
            <wp:effectExtent l="0" t="0" r="0" b="0"/>
            <wp:wrapNone/>
            <wp:docPr id="1439" name="image3.png" descr=""/>
            <wp:cNvGraphicFramePr>
              <a:graphicFrameLocks noChangeAspect="1"/>
            </wp:cNvGraphicFramePr>
            <a:graphic>
              <a:graphicData uri="http://schemas.openxmlformats.org/drawingml/2006/picture">
                <pic:pic>
                  <pic:nvPicPr>
                    <pic:cNvPr id="144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368">
            <wp:simplePos x="0" y="0"/>
            <wp:positionH relativeFrom="page">
              <wp:posOffset>5760361</wp:posOffset>
            </wp:positionH>
            <wp:positionV relativeFrom="paragraph">
              <wp:posOffset>89708</wp:posOffset>
            </wp:positionV>
            <wp:extent cx="155575" cy="155575"/>
            <wp:effectExtent l="0" t="0" r="0" b="0"/>
            <wp:wrapNone/>
            <wp:docPr id="1441" name="image3.png" descr=""/>
            <wp:cNvGraphicFramePr>
              <a:graphicFrameLocks noChangeAspect="1"/>
            </wp:cNvGraphicFramePr>
            <a:graphic>
              <a:graphicData uri="http://schemas.openxmlformats.org/drawingml/2006/picture">
                <pic:pic>
                  <pic:nvPicPr>
                    <pic:cNvPr id="144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1-4, 6-8.</w:t>
      </w:r>
    </w:p>
    <w:p>
      <w:pPr>
        <w:spacing w:line="285" w:lineRule="auto" w:before="47"/>
        <w:ind w:left="2000" w:right="1701" w:hanging="360"/>
        <w:jc w:val="both"/>
        <w:rPr>
          <w:sz w:val="22"/>
        </w:rPr>
      </w:pPr>
      <w:r>
        <w:rPr>
          <w:color w:val="231F20"/>
          <w:sz w:val="22"/>
        </w:rPr>
        <w:t>——,</w:t>
      </w:r>
      <w:r>
        <w:rPr>
          <w:color w:val="231F20"/>
          <w:spacing w:val="-18"/>
          <w:sz w:val="22"/>
        </w:rPr>
        <w:t> </w:t>
      </w:r>
      <w:r>
        <w:rPr>
          <w:color w:val="231F20"/>
          <w:sz w:val="22"/>
        </w:rPr>
        <w:t>“El</w:t>
      </w:r>
      <w:r>
        <w:rPr>
          <w:color w:val="231F20"/>
          <w:spacing w:val="-18"/>
          <w:sz w:val="22"/>
        </w:rPr>
        <w:t> </w:t>
      </w:r>
      <w:r>
        <w:rPr>
          <w:color w:val="231F20"/>
          <w:sz w:val="22"/>
        </w:rPr>
        <w:t>retrato</w:t>
      </w:r>
      <w:r>
        <w:rPr>
          <w:color w:val="231F20"/>
          <w:spacing w:val="-18"/>
          <w:sz w:val="22"/>
        </w:rPr>
        <w:t> </w:t>
      </w:r>
      <w:r>
        <w:rPr>
          <w:color w:val="231F20"/>
          <w:sz w:val="22"/>
        </w:rPr>
        <w:t>de</w:t>
      </w:r>
      <w:r>
        <w:rPr>
          <w:color w:val="231F20"/>
          <w:spacing w:val="-18"/>
          <w:sz w:val="22"/>
        </w:rPr>
        <w:t> </w:t>
      </w:r>
      <w:r>
        <w:rPr>
          <w:color w:val="231F20"/>
          <w:sz w:val="22"/>
        </w:rPr>
        <w:t>Zoe”,</w:t>
      </w:r>
      <w:r>
        <w:rPr>
          <w:color w:val="231F20"/>
          <w:spacing w:val="-18"/>
          <w:sz w:val="22"/>
        </w:rPr>
        <w:t> </w:t>
      </w:r>
      <w:r>
        <w:rPr>
          <w:i/>
          <w:color w:val="231F20"/>
          <w:sz w:val="22"/>
        </w:rPr>
        <w:t>Revista</w:t>
      </w:r>
      <w:r>
        <w:rPr>
          <w:i/>
          <w:color w:val="231F20"/>
          <w:spacing w:val="-18"/>
          <w:sz w:val="22"/>
        </w:rPr>
        <w:t> </w:t>
      </w:r>
      <w:r>
        <w:rPr>
          <w:i/>
          <w:color w:val="231F20"/>
          <w:sz w:val="22"/>
        </w:rPr>
        <w:t>de</w:t>
      </w:r>
      <w:r>
        <w:rPr>
          <w:i/>
          <w:color w:val="231F20"/>
          <w:spacing w:val="-18"/>
          <w:sz w:val="22"/>
        </w:rPr>
        <w:t> </w:t>
      </w:r>
      <w:r>
        <w:rPr>
          <w:i/>
          <w:color w:val="231F20"/>
          <w:sz w:val="22"/>
        </w:rPr>
        <w:t>la</w:t>
      </w:r>
      <w:r>
        <w:rPr>
          <w:i/>
          <w:color w:val="231F20"/>
          <w:spacing w:val="-18"/>
          <w:sz w:val="22"/>
        </w:rPr>
        <w:t> </w:t>
      </w:r>
      <w:r>
        <w:rPr>
          <w:i/>
          <w:color w:val="231F20"/>
          <w:sz w:val="22"/>
        </w:rPr>
        <w:t>Universidad</w:t>
      </w:r>
      <w:r>
        <w:rPr>
          <w:i/>
          <w:color w:val="231F20"/>
          <w:spacing w:val="-18"/>
          <w:sz w:val="22"/>
        </w:rPr>
        <w:t> </w:t>
      </w:r>
      <w:r>
        <w:rPr>
          <w:i/>
          <w:color w:val="231F20"/>
          <w:sz w:val="22"/>
        </w:rPr>
        <w:t>de</w:t>
      </w:r>
      <w:r>
        <w:rPr>
          <w:i/>
          <w:color w:val="231F20"/>
          <w:spacing w:val="-18"/>
          <w:sz w:val="22"/>
        </w:rPr>
        <w:t> </w:t>
      </w:r>
      <w:r>
        <w:rPr>
          <w:i/>
          <w:color w:val="231F20"/>
          <w:sz w:val="22"/>
        </w:rPr>
        <w:t>México</w:t>
      </w:r>
      <w:r>
        <w:rPr>
          <w:color w:val="231F20"/>
          <w:sz w:val="22"/>
        </w:rPr>
        <w:t>,</w:t>
      </w:r>
      <w:r>
        <w:rPr>
          <w:color w:val="231F20"/>
          <w:spacing w:val="-18"/>
          <w:sz w:val="22"/>
        </w:rPr>
        <w:t> </w:t>
      </w:r>
      <w:r>
        <w:rPr>
          <w:color w:val="231F20"/>
          <w:sz w:val="22"/>
        </w:rPr>
        <w:t>1968, núm. 8, pp.</w:t>
      </w:r>
      <w:r>
        <w:rPr>
          <w:color w:val="231F20"/>
          <w:spacing w:val="6"/>
          <w:sz w:val="22"/>
        </w:rPr>
        <w:t> </w:t>
      </w:r>
      <w:r>
        <w:rPr>
          <w:color w:val="231F20"/>
          <w:sz w:val="22"/>
        </w:rPr>
        <w:t>13-16.</w:t>
      </w:r>
    </w:p>
    <w:p>
      <w:pPr>
        <w:spacing w:line="285" w:lineRule="auto" w:before="0"/>
        <w:ind w:left="2000" w:right="1701" w:hanging="360"/>
        <w:jc w:val="both"/>
        <w:rPr>
          <w:sz w:val="22"/>
        </w:rPr>
      </w:pPr>
      <w:r>
        <w:rPr>
          <w:color w:val="231F20"/>
          <w:sz w:val="22"/>
        </w:rPr>
        <w:t>——,</w:t>
      </w:r>
      <w:r>
        <w:rPr>
          <w:color w:val="231F20"/>
          <w:spacing w:val="-38"/>
          <w:sz w:val="22"/>
        </w:rPr>
        <w:t> </w:t>
      </w:r>
      <w:r>
        <w:rPr>
          <w:color w:val="231F20"/>
          <w:sz w:val="22"/>
        </w:rPr>
        <w:t>“Grünewalda</w:t>
      </w:r>
      <w:r>
        <w:rPr>
          <w:color w:val="231F20"/>
          <w:spacing w:val="-38"/>
          <w:sz w:val="22"/>
        </w:rPr>
        <w:t> </w:t>
      </w:r>
      <w:r>
        <w:rPr>
          <w:color w:val="231F20"/>
          <w:sz w:val="22"/>
        </w:rPr>
        <w:t>o</w:t>
      </w:r>
      <w:r>
        <w:rPr>
          <w:color w:val="231F20"/>
          <w:spacing w:val="-38"/>
          <w:sz w:val="22"/>
        </w:rPr>
        <w:t> </w:t>
      </w:r>
      <w:r>
        <w:rPr>
          <w:color w:val="231F20"/>
          <w:sz w:val="22"/>
        </w:rPr>
        <w:t>una</w:t>
      </w:r>
      <w:r>
        <w:rPr>
          <w:color w:val="231F20"/>
          <w:spacing w:val="-38"/>
          <w:sz w:val="22"/>
        </w:rPr>
        <w:t> </w:t>
      </w:r>
      <w:r>
        <w:rPr>
          <w:color w:val="231F20"/>
          <w:sz w:val="22"/>
        </w:rPr>
        <w:t>fábula</w:t>
      </w:r>
      <w:r>
        <w:rPr>
          <w:color w:val="231F20"/>
          <w:spacing w:val="-38"/>
          <w:sz w:val="22"/>
        </w:rPr>
        <w:t> </w:t>
      </w:r>
      <w:r>
        <w:rPr>
          <w:color w:val="231F20"/>
          <w:sz w:val="22"/>
        </w:rPr>
        <w:t>del</w:t>
      </w:r>
      <w:r>
        <w:rPr>
          <w:color w:val="231F20"/>
          <w:spacing w:val="-38"/>
          <w:sz w:val="22"/>
        </w:rPr>
        <w:t> </w:t>
      </w:r>
      <w:r>
        <w:rPr>
          <w:color w:val="231F20"/>
          <w:sz w:val="22"/>
        </w:rPr>
        <w:t>infinito”,</w:t>
      </w:r>
      <w:r>
        <w:rPr>
          <w:color w:val="231F20"/>
          <w:spacing w:val="-38"/>
          <w:sz w:val="22"/>
        </w:rPr>
        <w:t> </w:t>
      </w:r>
      <w:r>
        <w:rPr>
          <w:i/>
          <w:color w:val="231F20"/>
          <w:sz w:val="22"/>
        </w:rPr>
        <w:t>Revista</w:t>
      </w:r>
      <w:r>
        <w:rPr>
          <w:i/>
          <w:color w:val="231F20"/>
          <w:spacing w:val="-38"/>
          <w:sz w:val="22"/>
        </w:rPr>
        <w:t> </w:t>
      </w:r>
      <w:r>
        <w:rPr>
          <w:i/>
          <w:color w:val="231F20"/>
          <w:sz w:val="22"/>
        </w:rPr>
        <w:t>de</w:t>
      </w:r>
      <w:r>
        <w:rPr>
          <w:i/>
          <w:color w:val="231F20"/>
          <w:spacing w:val="-38"/>
          <w:sz w:val="22"/>
        </w:rPr>
        <w:t> </w:t>
      </w:r>
      <w:r>
        <w:rPr>
          <w:i/>
          <w:color w:val="231F20"/>
          <w:sz w:val="22"/>
        </w:rPr>
        <w:t>la</w:t>
      </w:r>
      <w:r>
        <w:rPr>
          <w:i/>
          <w:color w:val="231F20"/>
          <w:spacing w:val="-38"/>
          <w:sz w:val="22"/>
        </w:rPr>
        <w:t> </w:t>
      </w:r>
      <w:r>
        <w:rPr>
          <w:i/>
          <w:color w:val="231F20"/>
          <w:sz w:val="22"/>
        </w:rPr>
        <w:t>Universidad </w:t>
      </w:r>
      <w:r>
        <w:rPr>
          <w:i/>
          <w:color w:val="231F20"/>
          <w:sz w:val="22"/>
        </w:rPr>
        <w:t>de</w:t>
      </w:r>
      <w:r>
        <w:rPr>
          <w:i/>
          <w:color w:val="231F20"/>
          <w:spacing w:val="-15"/>
          <w:sz w:val="22"/>
        </w:rPr>
        <w:t> </w:t>
      </w:r>
      <w:r>
        <w:rPr>
          <w:i/>
          <w:color w:val="231F20"/>
          <w:sz w:val="22"/>
        </w:rPr>
        <w:t>México</w:t>
      </w:r>
      <w:r>
        <w:rPr>
          <w:color w:val="231F20"/>
          <w:sz w:val="22"/>
        </w:rPr>
        <w:t>,</w:t>
      </w:r>
      <w:r>
        <w:rPr>
          <w:color w:val="231F20"/>
          <w:spacing w:val="-15"/>
          <w:sz w:val="22"/>
        </w:rPr>
        <w:t> </w:t>
      </w:r>
      <w:r>
        <w:rPr>
          <w:color w:val="231F20"/>
          <w:sz w:val="22"/>
        </w:rPr>
        <w:t>1968,</w:t>
      </w:r>
      <w:r>
        <w:rPr>
          <w:color w:val="231F20"/>
          <w:spacing w:val="-15"/>
          <w:sz w:val="22"/>
        </w:rPr>
        <w:t> </w:t>
      </w:r>
      <w:r>
        <w:rPr>
          <w:color w:val="231F20"/>
          <w:sz w:val="22"/>
        </w:rPr>
        <w:t>núm.</w:t>
      </w:r>
      <w:r>
        <w:rPr>
          <w:color w:val="231F20"/>
          <w:spacing w:val="-15"/>
          <w:sz w:val="22"/>
        </w:rPr>
        <w:t> </w:t>
      </w:r>
      <w:r>
        <w:rPr>
          <w:color w:val="231F20"/>
          <w:sz w:val="22"/>
        </w:rPr>
        <w:t>4,</w:t>
      </w:r>
      <w:r>
        <w:rPr>
          <w:color w:val="231F20"/>
          <w:spacing w:val="-15"/>
          <w:sz w:val="22"/>
        </w:rPr>
        <w:t> </w:t>
      </w:r>
      <w:r>
        <w:rPr>
          <w:color w:val="231F20"/>
          <w:sz w:val="22"/>
        </w:rPr>
        <w:t>pp.</w:t>
      </w:r>
      <w:r>
        <w:rPr>
          <w:color w:val="231F20"/>
          <w:spacing w:val="-15"/>
          <w:sz w:val="22"/>
        </w:rPr>
        <w:t> </w:t>
      </w:r>
      <w:r>
        <w:rPr>
          <w:color w:val="231F20"/>
          <w:sz w:val="22"/>
        </w:rPr>
        <w:t>2-6.</w:t>
      </w:r>
    </w:p>
    <w:p>
      <w:pPr>
        <w:spacing w:before="0"/>
        <w:ind w:left="1640" w:right="2265" w:firstLine="0"/>
        <w:jc w:val="left"/>
        <w:rPr>
          <w:sz w:val="22"/>
        </w:rPr>
      </w:pPr>
      <w:r>
        <w:rPr>
          <w:color w:val="231F20"/>
          <w:w w:val="95"/>
          <w:sz w:val="22"/>
        </w:rPr>
        <w:t>——, </w:t>
      </w:r>
      <w:r>
        <w:rPr>
          <w:i/>
          <w:color w:val="231F20"/>
          <w:w w:val="95"/>
          <w:sz w:val="22"/>
        </w:rPr>
        <w:t>El hipogeo secreto</w:t>
      </w:r>
      <w:r>
        <w:rPr>
          <w:color w:val="231F20"/>
          <w:w w:val="95"/>
          <w:sz w:val="22"/>
        </w:rPr>
        <w:t>, Joaquín Mortiz, México, 1968.</w:t>
      </w:r>
    </w:p>
    <w:p>
      <w:pPr>
        <w:spacing w:line="285" w:lineRule="auto" w:before="47"/>
        <w:ind w:left="2000" w:right="1701" w:hanging="360"/>
        <w:jc w:val="both"/>
        <w:rPr>
          <w:sz w:val="22"/>
        </w:rPr>
      </w:pPr>
      <w:r>
        <w:rPr>
          <w:color w:val="231F20"/>
          <w:sz w:val="22"/>
        </w:rPr>
        <w:t>——,</w:t>
      </w:r>
      <w:r>
        <w:rPr>
          <w:color w:val="231F20"/>
          <w:spacing w:val="-27"/>
          <w:sz w:val="22"/>
        </w:rPr>
        <w:t> </w:t>
      </w:r>
      <w:r>
        <w:rPr>
          <w:i/>
          <w:color w:val="231F20"/>
          <w:sz w:val="22"/>
        </w:rPr>
        <w:t>El</w:t>
      </w:r>
      <w:r>
        <w:rPr>
          <w:i/>
          <w:color w:val="231F20"/>
          <w:spacing w:val="-27"/>
          <w:sz w:val="22"/>
        </w:rPr>
        <w:t> </w:t>
      </w:r>
      <w:r>
        <w:rPr>
          <w:i/>
          <w:color w:val="231F20"/>
          <w:sz w:val="22"/>
        </w:rPr>
        <w:t>retrato</w:t>
      </w:r>
      <w:r>
        <w:rPr>
          <w:i/>
          <w:color w:val="231F20"/>
          <w:spacing w:val="-27"/>
          <w:sz w:val="22"/>
        </w:rPr>
        <w:t> </w:t>
      </w:r>
      <w:r>
        <w:rPr>
          <w:i/>
          <w:color w:val="231F20"/>
          <w:sz w:val="22"/>
        </w:rPr>
        <w:t>de</w:t>
      </w:r>
      <w:r>
        <w:rPr>
          <w:i/>
          <w:color w:val="231F20"/>
          <w:spacing w:val="-27"/>
          <w:sz w:val="22"/>
        </w:rPr>
        <w:t> </w:t>
      </w:r>
      <w:r>
        <w:rPr>
          <w:i/>
          <w:color w:val="231F20"/>
          <w:sz w:val="22"/>
        </w:rPr>
        <w:t>Zoe</w:t>
      </w:r>
      <w:r>
        <w:rPr>
          <w:i/>
          <w:color w:val="231F20"/>
          <w:spacing w:val="-27"/>
          <w:sz w:val="22"/>
        </w:rPr>
        <w:t> </w:t>
      </w:r>
      <w:r>
        <w:rPr>
          <w:i/>
          <w:color w:val="231F20"/>
          <w:sz w:val="22"/>
        </w:rPr>
        <w:t>y</w:t>
      </w:r>
      <w:r>
        <w:rPr>
          <w:i/>
          <w:color w:val="231F20"/>
          <w:spacing w:val="-27"/>
          <w:sz w:val="22"/>
        </w:rPr>
        <w:t> </w:t>
      </w:r>
      <w:r>
        <w:rPr>
          <w:i/>
          <w:color w:val="231F20"/>
          <w:sz w:val="22"/>
        </w:rPr>
        <w:t>otras</w:t>
      </w:r>
      <w:r>
        <w:rPr>
          <w:i/>
          <w:color w:val="231F20"/>
          <w:spacing w:val="-27"/>
          <w:sz w:val="22"/>
        </w:rPr>
        <w:t> </w:t>
      </w:r>
      <w:r>
        <w:rPr>
          <w:i/>
          <w:color w:val="231F20"/>
          <w:sz w:val="22"/>
        </w:rPr>
        <w:t>mentiras</w:t>
      </w:r>
      <w:r>
        <w:rPr>
          <w:color w:val="231F20"/>
          <w:sz w:val="22"/>
        </w:rPr>
        <w:t>,</w:t>
      </w:r>
      <w:r>
        <w:rPr>
          <w:color w:val="231F20"/>
          <w:spacing w:val="-27"/>
          <w:sz w:val="22"/>
        </w:rPr>
        <w:t> </w:t>
      </w:r>
      <w:r>
        <w:rPr>
          <w:color w:val="231F20"/>
          <w:sz w:val="22"/>
        </w:rPr>
        <w:t>Fondo</w:t>
      </w:r>
      <w:r>
        <w:rPr>
          <w:color w:val="231F20"/>
          <w:spacing w:val="-27"/>
          <w:sz w:val="22"/>
        </w:rPr>
        <w:t> </w:t>
      </w:r>
      <w:r>
        <w:rPr>
          <w:color w:val="231F20"/>
          <w:sz w:val="22"/>
        </w:rPr>
        <w:t>de</w:t>
      </w:r>
      <w:r>
        <w:rPr>
          <w:color w:val="231F20"/>
          <w:spacing w:val="-27"/>
          <w:sz w:val="22"/>
        </w:rPr>
        <w:t> </w:t>
      </w:r>
      <w:r>
        <w:rPr>
          <w:color w:val="231F20"/>
          <w:sz w:val="22"/>
        </w:rPr>
        <w:t>Cultura</w:t>
      </w:r>
      <w:r>
        <w:rPr>
          <w:color w:val="231F20"/>
          <w:spacing w:val="-27"/>
          <w:sz w:val="22"/>
        </w:rPr>
        <w:t> </w:t>
      </w:r>
      <w:r>
        <w:rPr>
          <w:color w:val="231F20"/>
          <w:sz w:val="22"/>
        </w:rPr>
        <w:t>Económica, México,</w:t>
      </w:r>
      <w:r>
        <w:rPr>
          <w:color w:val="231F20"/>
          <w:spacing w:val="-17"/>
          <w:sz w:val="22"/>
        </w:rPr>
        <w:t> </w:t>
      </w:r>
      <w:r>
        <w:rPr>
          <w:color w:val="231F20"/>
          <w:sz w:val="22"/>
        </w:rPr>
        <w:t>2000</w:t>
      </w:r>
      <w:r>
        <w:rPr>
          <w:color w:val="231F20"/>
          <w:spacing w:val="-17"/>
          <w:sz w:val="22"/>
        </w:rPr>
        <w:t> </w:t>
      </w:r>
      <w:r>
        <w:rPr>
          <w:color w:val="231F20"/>
          <w:sz w:val="22"/>
        </w:rPr>
        <w:t>[1a.</w:t>
      </w:r>
      <w:r>
        <w:rPr>
          <w:color w:val="231F20"/>
          <w:spacing w:val="-17"/>
          <w:sz w:val="22"/>
        </w:rPr>
        <w:t> </w:t>
      </w:r>
      <w:r>
        <w:rPr>
          <w:color w:val="231F20"/>
          <w:sz w:val="22"/>
        </w:rPr>
        <w:t>ed.,</w:t>
      </w:r>
      <w:r>
        <w:rPr>
          <w:color w:val="231F20"/>
          <w:spacing w:val="-17"/>
          <w:sz w:val="22"/>
        </w:rPr>
        <w:t> </w:t>
      </w:r>
      <w:r>
        <w:rPr>
          <w:color w:val="231F20"/>
          <w:sz w:val="22"/>
        </w:rPr>
        <w:t>1969].</w:t>
      </w:r>
    </w:p>
    <w:p>
      <w:pPr>
        <w:spacing w:line="285" w:lineRule="auto" w:before="0"/>
        <w:ind w:left="2000" w:right="1702" w:hanging="360"/>
        <w:jc w:val="both"/>
        <w:rPr>
          <w:sz w:val="22"/>
        </w:rPr>
      </w:pPr>
      <w:r>
        <w:rPr>
          <w:color w:val="231F20"/>
          <w:sz w:val="22"/>
        </w:rPr>
        <w:t>——,</w:t>
      </w:r>
      <w:r>
        <w:rPr>
          <w:color w:val="231F20"/>
          <w:spacing w:val="-10"/>
          <w:sz w:val="22"/>
        </w:rPr>
        <w:t> </w:t>
      </w:r>
      <w:r>
        <w:rPr>
          <w:i/>
          <w:color w:val="231F20"/>
          <w:sz w:val="22"/>
        </w:rPr>
        <w:t>Cuaderno</w:t>
      </w:r>
      <w:r>
        <w:rPr>
          <w:i/>
          <w:color w:val="231F20"/>
          <w:spacing w:val="-10"/>
          <w:sz w:val="22"/>
        </w:rPr>
        <w:t> </w:t>
      </w:r>
      <w:r>
        <w:rPr>
          <w:i/>
          <w:color w:val="231F20"/>
          <w:sz w:val="22"/>
        </w:rPr>
        <w:t>de</w:t>
      </w:r>
      <w:r>
        <w:rPr>
          <w:i/>
          <w:color w:val="231F20"/>
          <w:spacing w:val="-10"/>
          <w:sz w:val="22"/>
        </w:rPr>
        <w:t> </w:t>
      </w:r>
      <w:r>
        <w:rPr>
          <w:i/>
          <w:color w:val="231F20"/>
          <w:sz w:val="22"/>
        </w:rPr>
        <w:t>escritura</w:t>
      </w:r>
      <w:r>
        <w:rPr>
          <w:color w:val="231F20"/>
          <w:sz w:val="22"/>
        </w:rPr>
        <w:t>,</w:t>
      </w:r>
      <w:r>
        <w:rPr>
          <w:color w:val="231F20"/>
          <w:spacing w:val="-10"/>
          <w:sz w:val="22"/>
        </w:rPr>
        <w:t> </w:t>
      </w:r>
      <w:r>
        <w:rPr>
          <w:color w:val="231F20"/>
          <w:sz w:val="22"/>
        </w:rPr>
        <w:t>Fondo</w:t>
      </w:r>
      <w:r>
        <w:rPr>
          <w:color w:val="231F20"/>
          <w:spacing w:val="-10"/>
          <w:sz w:val="22"/>
        </w:rPr>
        <w:t> </w:t>
      </w:r>
      <w:r>
        <w:rPr>
          <w:color w:val="231F20"/>
          <w:sz w:val="22"/>
        </w:rPr>
        <w:t>de</w:t>
      </w:r>
      <w:r>
        <w:rPr>
          <w:color w:val="231F20"/>
          <w:spacing w:val="-10"/>
          <w:sz w:val="22"/>
        </w:rPr>
        <w:t> </w:t>
      </w:r>
      <w:r>
        <w:rPr>
          <w:color w:val="231F20"/>
          <w:sz w:val="22"/>
        </w:rPr>
        <w:t>Cultura</w:t>
      </w:r>
      <w:r>
        <w:rPr>
          <w:color w:val="231F20"/>
          <w:spacing w:val="-10"/>
          <w:sz w:val="22"/>
        </w:rPr>
        <w:t> </w:t>
      </w:r>
      <w:r>
        <w:rPr>
          <w:color w:val="231F20"/>
          <w:sz w:val="22"/>
        </w:rPr>
        <w:t>Económica,</w:t>
      </w:r>
      <w:r>
        <w:rPr>
          <w:color w:val="231F20"/>
          <w:spacing w:val="-10"/>
          <w:sz w:val="22"/>
        </w:rPr>
        <w:t> </w:t>
      </w:r>
      <w:r>
        <w:rPr>
          <w:color w:val="231F20"/>
          <w:sz w:val="22"/>
        </w:rPr>
        <w:t>México, 2000 [1a. ed.,</w:t>
      </w:r>
      <w:r>
        <w:rPr>
          <w:color w:val="231F20"/>
          <w:spacing w:val="-24"/>
          <w:sz w:val="22"/>
        </w:rPr>
        <w:t> </w:t>
      </w:r>
      <w:r>
        <w:rPr>
          <w:color w:val="231F20"/>
          <w:sz w:val="22"/>
        </w:rPr>
        <w:t>1969].</w:t>
      </w:r>
    </w:p>
    <w:p>
      <w:pPr>
        <w:spacing w:line="285" w:lineRule="auto" w:before="0"/>
        <w:ind w:left="2000" w:right="1701" w:hanging="360"/>
        <w:jc w:val="both"/>
        <w:rPr>
          <w:sz w:val="22"/>
        </w:rPr>
      </w:pPr>
      <w:r>
        <w:rPr>
          <w:color w:val="231F20"/>
          <w:w w:val="95"/>
          <w:sz w:val="22"/>
        </w:rPr>
        <w:t>——,</w:t>
      </w:r>
      <w:r>
        <w:rPr>
          <w:color w:val="231F20"/>
          <w:spacing w:val="-13"/>
          <w:w w:val="95"/>
          <w:sz w:val="22"/>
        </w:rPr>
        <w:t> </w:t>
      </w:r>
      <w:r>
        <w:rPr>
          <w:color w:val="231F20"/>
          <w:w w:val="95"/>
          <w:sz w:val="22"/>
        </w:rPr>
        <w:t>“Julio</w:t>
      </w:r>
      <w:r>
        <w:rPr>
          <w:color w:val="231F20"/>
          <w:spacing w:val="-21"/>
          <w:w w:val="95"/>
          <w:sz w:val="22"/>
        </w:rPr>
        <w:t> </w:t>
      </w:r>
      <w:r>
        <w:rPr>
          <w:color w:val="231F20"/>
          <w:spacing w:val="-5"/>
          <w:w w:val="95"/>
          <w:sz w:val="22"/>
        </w:rPr>
        <w:t>Torri”,</w:t>
      </w:r>
      <w:r>
        <w:rPr>
          <w:color w:val="231F20"/>
          <w:spacing w:val="-13"/>
          <w:w w:val="95"/>
          <w:sz w:val="22"/>
        </w:rPr>
        <w:t> </w:t>
      </w:r>
      <w:r>
        <w:rPr>
          <w:i/>
          <w:color w:val="231F20"/>
          <w:w w:val="95"/>
          <w:sz w:val="22"/>
        </w:rPr>
        <w:t>Recent</w:t>
      </w:r>
      <w:r>
        <w:rPr>
          <w:i/>
          <w:color w:val="231F20"/>
          <w:spacing w:val="-13"/>
          <w:w w:val="95"/>
          <w:sz w:val="22"/>
        </w:rPr>
        <w:t> </w:t>
      </w:r>
      <w:r>
        <w:rPr>
          <w:i/>
          <w:color w:val="231F20"/>
          <w:w w:val="95"/>
          <w:sz w:val="22"/>
        </w:rPr>
        <w:t>Books</w:t>
      </w:r>
      <w:r>
        <w:rPr>
          <w:i/>
          <w:color w:val="231F20"/>
          <w:spacing w:val="-13"/>
          <w:w w:val="95"/>
          <w:sz w:val="22"/>
        </w:rPr>
        <w:t> </w:t>
      </w:r>
      <w:r>
        <w:rPr>
          <w:i/>
          <w:color w:val="231F20"/>
          <w:w w:val="95"/>
          <w:sz w:val="22"/>
        </w:rPr>
        <w:t>in</w:t>
      </w:r>
      <w:r>
        <w:rPr>
          <w:i/>
          <w:color w:val="231F20"/>
          <w:spacing w:val="-13"/>
          <w:w w:val="95"/>
          <w:sz w:val="22"/>
        </w:rPr>
        <w:t> </w:t>
      </w:r>
      <w:r>
        <w:rPr>
          <w:i/>
          <w:color w:val="231F20"/>
          <w:w w:val="95"/>
          <w:sz w:val="22"/>
        </w:rPr>
        <w:t>Mexico.</w:t>
      </w:r>
      <w:r>
        <w:rPr>
          <w:i/>
          <w:color w:val="231F20"/>
          <w:spacing w:val="-13"/>
          <w:w w:val="95"/>
          <w:sz w:val="22"/>
        </w:rPr>
        <w:t> </w:t>
      </w:r>
      <w:r>
        <w:rPr>
          <w:i/>
          <w:color w:val="231F20"/>
          <w:w w:val="95"/>
          <w:sz w:val="22"/>
        </w:rPr>
        <w:t>Bulletin</w:t>
      </w:r>
      <w:r>
        <w:rPr>
          <w:i/>
          <w:color w:val="231F20"/>
          <w:spacing w:val="-13"/>
          <w:w w:val="95"/>
          <w:sz w:val="22"/>
        </w:rPr>
        <w:t> </w:t>
      </w:r>
      <w:r>
        <w:rPr>
          <w:i/>
          <w:color w:val="231F20"/>
          <w:w w:val="95"/>
          <w:sz w:val="22"/>
        </w:rPr>
        <w:t>of</w:t>
      </w:r>
      <w:r>
        <w:rPr>
          <w:i/>
          <w:color w:val="231F20"/>
          <w:spacing w:val="-13"/>
          <w:w w:val="95"/>
          <w:sz w:val="22"/>
        </w:rPr>
        <w:t> </w:t>
      </w:r>
      <w:r>
        <w:rPr>
          <w:i/>
          <w:color w:val="231F20"/>
          <w:w w:val="95"/>
          <w:sz w:val="22"/>
        </w:rPr>
        <w:t>the</w:t>
      </w:r>
      <w:r>
        <w:rPr>
          <w:i/>
          <w:color w:val="231F20"/>
          <w:spacing w:val="-13"/>
          <w:w w:val="95"/>
          <w:sz w:val="22"/>
        </w:rPr>
        <w:t> </w:t>
      </w:r>
      <w:r>
        <w:rPr>
          <w:i/>
          <w:color w:val="231F20"/>
          <w:w w:val="95"/>
          <w:sz w:val="22"/>
        </w:rPr>
        <w:t>Centro</w:t>
      </w:r>
      <w:r>
        <w:rPr>
          <w:i/>
          <w:color w:val="231F20"/>
          <w:spacing w:val="-13"/>
          <w:w w:val="95"/>
          <w:sz w:val="22"/>
        </w:rPr>
        <w:t> </w:t>
      </w:r>
      <w:r>
        <w:rPr>
          <w:i/>
          <w:color w:val="231F20"/>
          <w:w w:val="95"/>
          <w:sz w:val="22"/>
        </w:rPr>
        <w:t>Mexi­ </w:t>
      </w:r>
      <w:r>
        <w:rPr>
          <w:i/>
          <w:color w:val="231F20"/>
          <w:sz w:val="22"/>
        </w:rPr>
        <w:t>cano</w:t>
      </w:r>
      <w:r>
        <w:rPr>
          <w:i/>
          <w:color w:val="231F20"/>
          <w:spacing w:val="-34"/>
          <w:sz w:val="22"/>
        </w:rPr>
        <w:t> </w:t>
      </w:r>
      <w:r>
        <w:rPr>
          <w:i/>
          <w:color w:val="231F20"/>
          <w:sz w:val="22"/>
        </w:rPr>
        <w:t>de</w:t>
      </w:r>
      <w:r>
        <w:rPr>
          <w:i/>
          <w:color w:val="231F20"/>
          <w:spacing w:val="-34"/>
          <w:sz w:val="22"/>
        </w:rPr>
        <w:t> </w:t>
      </w:r>
      <w:r>
        <w:rPr>
          <w:i/>
          <w:color w:val="231F20"/>
          <w:sz w:val="22"/>
        </w:rPr>
        <w:t>Escritores</w:t>
      </w:r>
      <w:r>
        <w:rPr>
          <w:color w:val="231F20"/>
          <w:sz w:val="22"/>
        </w:rPr>
        <w:t>,</w:t>
      </w:r>
      <w:r>
        <w:rPr>
          <w:color w:val="231F20"/>
          <w:spacing w:val="-34"/>
          <w:sz w:val="22"/>
        </w:rPr>
        <w:t> </w:t>
      </w:r>
      <w:r>
        <w:rPr>
          <w:color w:val="231F20"/>
          <w:sz w:val="22"/>
        </w:rPr>
        <w:t>1970,</w:t>
      </w:r>
      <w:r>
        <w:rPr>
          <w:color w:val="231F20"/>
          <w:spacing w:val="-34"/>
          <w:sz w:val="22"/>
        </w:rPr>
        <w:t> </w:t>
      </w:r>
      <w:r>
        <w:rPr>
          <w:color w:val="231F20"/>
          <w:sz w:val="22"/>
        </w:rPr>
        <w:t>núm.</w:t>
      </w:r>
      <w:r>
        <w:rPr>
          <w:color w:val="231F20"/>
          <w:spacing w:val="-34"/>
          <w:sz w:val="22"/>
        </w:rPr>
        <w:t> </w:t>
      </w:r>
      <w:r>
        <w:rPr>
          <w:color w:val="231F20"/>
          <w:sz w:val="22"/>
        </w:rPr>
        <w:t>5,</w:t>
      </w:r>
      <w:r>
        <w:rPr>
          <w:color w:val="231F20"/>
          <w:spacing w:val="-34"/>
          <w:sz w:val="22"/>
        </w:rPr>
        <w:t> </w:t>
      </w:r>
      <w:r>
        <w:rPr>
          <w:color w:val="231F20"/>
          <w:sz w:val="22"/>
        </w:rPr>
        <w:t>p.</w:t>
      </w:r>
      <w:r>
        <w:rPr>
          <w:color w:val="231F20"/>
          <w:spacing w:val="-34"/>
          <w:sz w:val="22"/>
        </w:rPr>
        <w:t> </w:t>
      </w:r>
      <w:r>
        <w:rPr>
          <w:color w:val="231F20"/>
          <w:sz w:val="22"/>
        </w:rPr>
        <w:t>3.</w:t>
      </w:r>
    </w:p>
    <w:p>
      <w:pPr>
        <w:spacing w:before="0"/>
        <w:ind w:left="1640" w:right="0" w:firstLine="0"/>
        <w:jc w:val="left"/>
        <w:rPr>
          <w:sz w:val="22"/>
        </w:rPr>
      </w:pPr>
      <w:r>
        <w:rPr>
          <w:color w:val="231F20"/>
          <w:sz w:val="22"/>
        </w:rPr>
        <w:t>——, “La página en blanco”, </w:t>
      </w:r>
      <w:r>
        <w:rPr>
          <w:i/>
          <w:color w:val="231F20"/>
          <w:sz w:val="22"/>
        </w:rPr>
        <w:t>El Rehilete</w:t>
      </w:r>
      <w:r>
        <w:rPr>
          <w:color w:val="231F20"/>
          <w:sz w:val="22"/>
        </w:rPr>
        <w:t>, 1971, núms. 35-36, pp. 53-55.</w:t>
      </w:r>
    </w:p>
    <w:p>
      <w:pPr>
        <w:spacing w:before="47"/>
        <w:ind w:left="1640" w:right="2265" w:firstLine="0"/>
        <w:jc w:val="left"/>
        <w:rPr>
          <w:sz w:val="22"/>
        </w:rPr>
      </w:pPr>
      <w:r>
        <w:rPr>
          <w:color w:val="231F20"/>
          <w:sz w:val="22"/>
        </w:rPr>
        <w:t>——, “Pasado anterior”, </w:t>
      </w:r>
      <w:r>
        <w:rPr>
          <w:i/>
          <w:color w:val="231F20"/>
          <w:sz w:val="22"/>
        </w:rPr>
        <w:t>Diálogos</w:t>
      </w:r>
      <w:r>
        <w:rPr>
          <w:color w:val="231F20"/>
          <w:sz w:val="22"/>
        </w:rPr>
        <w:t>, 1971, núm. 5, pp. 18-20.</w:t>
      </w:r>
    </w:p>
    <w:p>
      <w:pPr>
        <w:spacing w:before="47"/>
        <w:ind w:left="1640" w:right="0" w:firstLine="0"/>
        <w:jc w:val="left"/>
        <w:rPr>
          <w:sz w:val="22"/>
        </w:rPr>
      </w:pPr>
      <w:r>
        <w:rPr>
          <w:color w:val="231F20"/>
          <w:w w:val="95"/>
          <w:sz w:val="22"/>
        </w:rPr>
        <w:t>——, “Aviso”, </w:t>
      </w:r>
      <w:r>
        <w:rPr>
          <w:i/>
          <w:color w:val="231F20"/>
          <w:w w:val="95"/>
          <w:sz w:val="22"/>
        </w:rPr>
        <w:t>El Cuento: Revista de la Imaginación</w:t>
      </w:r>
      <w:r>
        <w:rPr>
          <w:color w:val="231F20"/>
          <w:w w:val="95"/>
          <w:sz w:val="22"/>
        </w:rPr>
        <w:t>, 1971, núm. 48.</w:t>
      </w:r>
    </w:p>
    <w:p>
      <w:pPr>
        <w:spacing w:before="47"/>
        <w:ind w:left="1640" w:right="2265" w:firstLine="0"/>
        <w:jc w:val="left"/>
        <w:rPr>
          <w:sz w:val="22"/>
        </w:rPr>
      </w:pPr>
      <w:r>
        <w:rPr>
          <w:color w:val="231F20"/>
          <w:sz w:val="22"/>
        </w:rPr>
        <w:t>——, “Mnemothreptos”, </w:t>
      </w:r>
      <w:r>
        <w:rPr>
          <w:i/>
          <w:color w:val="231F20"/>
          <w:sz w:val="22"/>
        </w:rPr>
        <w:t>Plural</w:t>
      </w:r>
      <w:r>
        <w:rPr>
          <w:color w:val="231F20"/>
          <w:sz w:val="22"/>
        </w:rPr>
        <w:t>, 1971, núm. 2.</w:t>
      </w:r>
    </w:p>
    <w:p>
      <w:pPr>
        <w:spacing w:line="285" w:lineRule="auto" w:before="47"/>
        <w:ind w:left="2000" w:right="1701" w:hanging="360"/>
        <w:jc w:val="both"/>
        <w:rPr>
          <w:sz w:val="22"/>
        </w:rPr>
      </w:pPr>
      <w:r>
        <w:rPr>
          <w:color w:val="231F20"/>
          <w:w w:val="95"/>
          <w:sz w:val="22"/>
        </w:rPr>
        <w:t>——,</w:t>
      </w:r>
      <w:r>
        <w:rPr>
          <w:color w:val="231F20"/>
          <w:spacing w:val="-5"/>
          <w:w w:val="95"/>
          <w:sz w:val="22"/>
        </w:rPr>
        <w:t> </w:t>
      </w:r>
      <w:r>
        <w:rPr>
          <w:color w:val="231F20"/>
          <w:w w:val="95"/>
          <w:sz w:val="22"/>
        </w:rPr>
        <w:t>“Escrituras.</w:t>
      </w:r>
      <w:r>
        <w:rPr>
          <w:color w:val="231F20"/>
          <w:spacing w:val="-5"/>
          <w:w w:val="95"/>
          <w:sz w:val="22"/>
        </w:rPr>
        <w:t> </w:t>
      </w:r>
      <w:r>
        <w:rPr>
          <w:color w:val="231F20"/>
          <w:w w:val="95"/>
          <w:sz w:val="22"/>
        </w:rPr>
        <w:t>México</w:t>
      </w:r>
      <w:r>
        <w:rPr>
          <w:color w:val="231F20"/>
          <w:spacing w:val="-5"/>
          <w:w w:val="95"/>
          <w:sz w:val="22"/>
        </w:rPr>
        <w:t> </w:t>
      </w:r>
      <w:r>
        <w:rPr>
          <w:color w:val="231F20"/>
          <w:w w:val="95"/>
          <w:sz w:val="22"/>
        </w:rPr>
        <w:t>1971”,</w:t>
      </w:r>
      <w:r>
        <w:rPr>
          <w:color w:val="231F20"/>
          <w:spacing w:val="-5"/>
          <w:w w:val="95"/>
          <w:sz w:val="22"/>
        </w:rPr>
        <w:t> </w:t>
      </w:r>
      <w:r>
        <w:rPr>
          <w:i/>
          <w:color w:val="231F20"/>
          <w:w w:val="95"/>
          <w:sz w:val="22"/>
        </w:rPr>
        <w:t>La</w:t>
      </w:r>
      <w:r>
        <w:rPr>
          <w:i/>
          <w:color w:val="231F20"/>
          <w:spacing w:val="-5"/>
          <w:w w:val="95"/>
          <w:sz w:val="22"/>
        </w:rPr>
        <w:t> </w:t>
      </w:r>
      <w:r>
        <w:rPr>
          <w:i/>
          <w:color w:val="231F20"/>
          <w:w w:val="95"/>
          <w:sz w:val="22"/>
        </w:rPr>
        <w:t>Gaceta</w:t>
      </w:r>
      <w:r>
        <w:rPr>
          <w:i/>
          <w:color w:val="231F20"/>
          <w:spacing w:val="-5"/>
          <w:w w:val="95"/>
          <w:sz w:val="22"/>
        </w:rPr>
        <w:t> </w:t>
      </w:r>
      <w:r>
        <w:rPr>
          <w:i/>
          <w:color w:val="231F20"/>
          <w:w w:val="95"/>
          <w:sz w:val="22"/>
        </w:rPr>
        <w:t>del</w:t>
      </w:r>
      <w:r>
        <w:rPr>
          <w:i/>
          <w:color w:val="231F20"/>
          <w:spacing w:val="-5"/>
          <w:w w:val="95"/>
          <w:sz w:val="22"/>
        </w:rPr>
        <w:t> </w:t>
      </w:r>
      <w:r>
        <w:rPr>
          <w:i/>
          <w:color w:val="231F20"/>
          <w:w w:val="95"/>
          <w:sz w:val="22"/>
        </w:rPr>
        <w:t>Fondo</w:t>
      </w:r>
      <w:r>
        <w:rPr>
          <w:i/>
          <w:color w:val="231F20"/>
          <w:spacing w:val="-5"/>
          <w:w w:val="95"/>
          <w:sz w:val="22"/>
        </w:rPr>
        <w:t> </w:t>
      </w:r>
      <w:r>
        <w:rPr>
          <w:i/>
          <w:color w:val="231F20"/>
          <w:w w:val="95"/>
          <w:sz w:val="22"/>
        </w:rPr>
        <w:t>de</w:t>
      </w:r>
      <w:r>
        <w:rPr>
          <w:i/>
          <w:color w:val="231F20"/>
          <w:spacing w:val="-5"/>
          <w:w w:val="95"/>
          <w:sz w:val="22"/>
        </w:rPr>
        <w:t> </w:t>
      </w:r>
      <w:r>
        <w:rPr>
          <w:i/>
          <w:color w:val="231F20"/>
          <w:w w:val="95"/>
          <w:sz w:val="22"/>
        </w:rPr>
        <w:t>Cultura</w:t>
      </w:r>
      <w:r>
        <w:rPr>
          <w:i/>
          <w:color w:val="231F20"/>
          <w:spacing w:val="-5"/>
          <w:w w:val="95"/>
          <w:sz w:val="22"/>
        </w:rPr>
        <w:t> </w:t>
      </w:r>
      <w:r>
        <w:rPr>
          <w:i/>
          <w:color w:val="231F20"/>
          <w:w w:val="95"/>
          <w:sz w:val="22"/>
        </w:rPr>
        <w:t>Eco­ </w:t>
      </w:r>
      <w:r>
        <w:rPr>
          <w:i/>
          <w:color w:val="231F20"/>
          <w:sz w:val="22"/>
        </w:rPr>
        <w:t>nómica</w:t>
      </w:r>
      <w:r>
        <w:rPr>
          <w:color w:val="231F20"/>
          <w:sz w:val="22"/>
        </w:rPr>
        <w:t>,</w:t>
      </w:r>
      <w:r>
        <w:rPr>
          <w:color w:val="231F20"/>
          <w:spacing w:val="-15"/>
          <w:sz w:val="22"/>
        </w:rPr>
        <w:t> </w:t>
      </w:r>
      <w:r>
        <w:rPr>
          <w:color w:val="231F20"/>
          <w:sz w:val="22"/>
        </w:rPr>
        <w:t>1971,</w:t>
      </w:r>
      <w:r>
        <w:rPr>
          <w:color w:val="231F20"/>
          <w:spacing w:val="-15"/>
          <w:sz w:val="22"/>
        </w:rPr>
        <w:t> </w:t>
      </w:r>
      <w:r>
        <w:rPr>
          <w:color w:val="231F20"/>
          <w:sz w:val="22"/>
        </w:rPr>
        <w:t>núm.</w:t>
      </w:r>
      <w:r>
        <w:rPr>
          <w:color w:val="231F20"/>
          <w:spacing w:val="-15"/>
          <w:sz w:val="22"/>
        </w:rPr>
        <w:t> </w:t>
      </w:r>
      <w:r>
        <w:rPr>
          <w:color w:val="231F20"/>
          <w:sz w:val="22"/>
        </w:rPr>
        <w:t>5.</w:t>
      </w:r>
    </w:p>
    <w:p>
      <w:pPr>
        <w:spacing w:after="0" w:line="285" w:lineRule="auto"/>
        <w:jc w:val="both"/>
        <w:rPr>
          <w:sz w:val="22"/>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324</w:t>
        <w:tab/>
      </w:r>
      <w:r>
        <w:rPr>
          <w:color w:val="231F20"/>
          <w:sz w:val="14"/>
        </w:rPr>
        <w:t>CLAUDIA L. GUTIÉRREZ</w:t>
      </w:r>
      <w:r>
        <w:rPr>
          <w:color w:val="231F20"/>
          <w:spacing w:val="-8"/>
          <w:sz w:val="14"/>
        </w:rPr>
        <w:t> </w:t>
      </w:r>
      <w:r>
        <w:rPr>
          <w:color w:val="231F20"/>
          <w:sz w:val="14"/>
        </w:rPr>
        <w:t>PIÑA</w:t>
      </w:r>
    </w:p>
    <w:p>
      <w:pPr>
        <w:pStyle w:val="BodyText"/>
        <w:spacing w:before="2"/>
        <w:rPr>
          <w:sz w:val="20"/>
        </w:rPr>
      </w:pPr>
    </w:p>
    <w:p>
      <w:pPr>
        <w:spacing w:before="1"/>
        <w:ind w:left="1703" w:right="0" w:firstLine="0"/>
        <w:jc w:val="left"/>
        <w:rPr>
          <w:sz w:val="22"/>
        </w:rPr>
      </w:pPr>
      <w:r>
        <w:rPr>
          <w:color w:val="231F20"/>
          <w:sz w:val="22"/>
        </w:rPr>
        <w:t>——, “Taller de autocrítica”, </w:t>
      </w:r>
      <w:r>
        <w:rPr>
          <w:i/>
          <w:color w:val="231F20"/>
          <w:sz w:val="22"/>
        </w:rPr>
        <w:t>Plural</w:t>
      </w:r>
      <w:r>
        <w:rPr>
          <w:color w:val="231F20"/>
          <w:sz w:val="22"/>
        </w:rPr>
        <w:t>, 1972, núm. 14, pp. 3-5.</w:t>
      </w:r>
    </w:p>
    <w:p>
      <w:pPr>
        <w:spacing w:line="285" w:lineRule="auto" w:before="47"/>
        <w:ind w:left="2063" w:right="1624" w:hanging="360"/>
        <w:jc w:val="left"/>
        <w:rPr>
          <w:sz w:val="22"/>
        </w:rPr>
      </w:pPr>
      <w:r>
        <w:rPr>
          <w:color w:val="231F20"/>
          <w:sz w:val="22"/>
        </w:rPr>
        <w:t>——,</w:t>
      </w:r>
      <w:r>
        <w:rPr>
          <w:color w:val="231F20"/>
          <w:spacing w:val="-15"/>
          <w:sz w:val="22"/>
        </w:rPr>
        <w:t> </w:t>
      </w:r>
      <w:r>
        <w:rPr>
          <w:color w:val="231F20"/>
          <w:sz w:val="22"/>
        </w:rPr>
        <w:t>“De</w:t>
      </w:r>
      <w:r>
        <w:rPr>
          <w:color w:val="231F20"/>
          <w:spacing w:val="-15"/>
          <w:sz w:val="22"/>
        </w:rPr>
        <w:t> </w:t>
      </w:r>
      <w:r>
        <w:rPr>
          <w:color w:val="231F20"/>
          <w:sz w:val="22"/>
        </w:rPr>
        <w:t>Federico</w:t>
      </w:r>
      <w:r>
        <w:rPr>
          <w:color w:val="231F20"/>
          <w:spacing w:val="-15"/>
          <w:sz w:val="22"/>
        </w:rPr>
        <w:t> </w:t>
      </w:r>
      <w:r>
        <w:rPr>
          <w:color w:val="231F20"/>
          <w:sz w:val="22"/>
        </w:rPr>
        <w:t>Gamboa</w:t>
      </w:r>
      <w:r>
        <w:rPr>
          <w:color w:val="231F20"/>
          <w:spacing w:val="-15"/>
          <w:sz w:val="22"/>
        </w:rPr>
        <w:t> </w:t>
      </w:r>
      <w:r>
        <w:rPr>
          <w:color w:val="231F20"/>
          <w:sz w:val="22"/>
        </w:rPr>
        <w:t>a</w:t>
      </w:r>
      <w:r>
        <w:rPr>
          <w:color w:val="231F20"/>
          <w:spacing w:val="-15"/>
          <w:sz w:val="22"/>
        </w:rPr>
        <w:t> </w:t>
      </w:r>
      <w:r>
        <w:rPr>
          <w:color w:val="231F20"/>
          <w:sz w:val="22"/>
        </w:rPr>
        <w:t>Juan</w:t>
      </w:r>
      <w:r>
        <w:rPr>
          <w:color w:val="231F20"/>
          <w:spacing w:val="-15"/>
          <w:sz w:val="22"/>
        </w:rPr>
        <w:t> </w:t>
      </w:r>
      <w:r>
        <w:rPr>
          <w:color w:val="231F20"/>
          <w:sz w:val="22"/>
        </w:rPr>
        <w:t>Rulfo:</w:t>
      </w:r>
      <w:r>
        <w:rPr>
          <w:color w:val="231F20"/>
          <w:spacing w:val="-15"/>
          <w:sz w:val="22"/>
        </w:rPr>
        <w:t> </w:t>
      </w:r>
      <w:r>
        <w:rPr>
          <w:color w:val="231F20"/>
          <w:sz w:val="22"/>
        </w:rPr>
        <w:t>tiempo,</w:t>
      </w:r>
      <w:r>
        <w:rPr>
          <w:color w:val="231F20"/>
          <w:spacing w:val="-15"/>
          <w:sz w:val="22"/>
        </w:rPr>
        <w:t> </w:t>
      </w:r>
      <w:r>
        <w:rPr>
          <w:color w:val="231F20"/>
          <w:sz w:val="22"/>
        </w:rPr>
        <w:t>obsesión</w:t>
      </w:r>
      <w:r>
        <w:rPr>
          <w:color w:val="231F20"/>
          <w:spacing w:val="-15"/>
          <w:sz w:val="22"/>
        </w:rPr>
        <w:t> </w:t>
      </w:r>
      <w:r>
        <w:rPr>
          <w:color w:val="231F20"/>
          <w:sz w:val="22"/>
        </w:rPr>
        <w:t>de</w:t>
      </w:r>
      <w:r>
        <w:rPr>
          <w:color w:val="231F20"/>
          <w:spacing w:val="-15"/>
          <w:sz w:val="22"/>
        </w:rPr>
        <w:t> </w:t>
      </w:r>
      <w:r>
        <w:rPr>
          <w:color w:val="231F20"/>
          <w:sz w:val="22"/>
        </w:rPr>
        <w:t>las</w:t>
      </w:r>
      <w:r>
        <w:rPr>
          <w:color w:val="231F20"/>
          <w:spacing w:val="-15"/>
          <w:sz w:val="22"/>
        </w:rPr>
        <w:t> </w:t>
      </w:r>
      <w:r>
        <w:rPr>
          <w:color w:val="231F20"/>
          <w:sz w:val="22"/>
        </w:rPr>
        <w:t>le- tras</w:t>
      </w:r>
      <w:r>
        <w:rPr>
          <w:color w:val="231F20"/>
          <w:spacing w:val="-34"/>
          <w:sz w:val="22"/>
        </w:rPr>
        <w:t> </w:t>
      </w:r>
      <w:r>
        <w:rPr>
          <w:color w:val="231F20"/>
          <w:sz w:val="22"/>
        </w:rPr>
        <w:t>mexicanas”,</w:t>
      </w:r>
      <w:r>
        <w:rPr>
          <w:color w:val="231F20"/>
          <w:spacing w:val="-34"/>
          <w:sz w:val="22"/>
        </w:rPr>
        <w:t> </w:t>
      </w:r>
      <w:r>
        <w:rPr>
          <w:i/>
          <w:color w:val="231F20"/>
          <w:sz w:val="22"/>
        </w:rPr>
        <w:t>Excélsior</w:t>
      </w:r>
      <w:r>
        <w:rPr>
          <w:color w:val="231F20"/>
          <w:sz w:val="22"/>
        </w:rPr>
        <w:t>,</w:t>
      </w:r>
      <w:r>
        <w:rPr>
          <w:color w:val="231F20"/>
          <w:spacing w:val="-34"/>
          <w:sz w:val="22"/>
        </w:rPr>
        <w:t> </w:t>
      </w:r>
      <w:r>
        <w:rPr>
          <w:color w:val="231F20"/>
          <w:sz w:val="22"/>
        </w:rPr>
        <w:t>13</w:t>
      </w:r>
      <w:r>
        <w:rPr>
          <w:color w:val="231F20"/>
          <w:spacing w:val="-34"/>
          <w:sz w:val="22"/>
        </w:rPr>
        <w:t> </w:t>
      </w:r>
      <w:r>
        <w:rPr>
          <w:color w:val="231F20"/>
          <w:sz w:val="22"/>
        </w:rPr>
        <w:t>de</w:t>
      </w:r>
      <w:r>
        <w:rPr>
          <w:color w:val="231F20"/>
          <w:spacing w:val="-34"/>
          <w:sz w:val="22"/>
        </w:rPr>
        <w:t> </w:t>
      </w:r>
      <w:r>
        <w:rPr>
          <w:color w:val="231F20"/>
          <w:sz w:val="22"/>
        </w:rPr>
        <w:t>marzo</w:t>
      </w:r>
      <w:r>
        <w:rPr>
          <w:color w:val="231F20"/>
          <w:spacing w:val="-34"/>
          <w:sz w:val="22"/>
        </w:rPr>
        <w:t> </w:t>
      </w:r>
      <w:r>
        <w:rPr>
          <w:color w:val="231F20"/>
          <w:sz w:val="22"/>
        </w:rPr>
        <w:t>de</w:t>
      </w:r>
      <w:r>
        <w:rPr>
          <w:color w:val="231F20"/>
          <w:spacing w:val="-34"/>
          <w:sz w:val="22"/>
        </w:rPr>
        <w:t> </w:t>
      </w:r>
      <w:r>
        <w:rPr>
          <w:color w:val="231F20"/>
          <w:sz w:val="22"/>
        </w:rPr>
        <w:t>1972,</w:t>
      </w:r>
      <w:r>
        <w:rPr>
          <w:color w:val="231F20"/>
          <w:spacing w:val="-34"/>
          <w:sz w:val="22"/>
        </w:rPr>
        <w:t> </w:t>
      </w:r>
      <w:r>
        <w:rPr>
          <w:color w:val="231F20"/>
          <w:sz w:val="22"/>
        </w:rPr>
        <w:t>pp.</w:t>
      </w:r>
      <w:r>
        <w:rPr>
          <w:color w:val="231F20"/>
          <w:spacing w:val="-34"/>
          <w:sz w:val="22"/>
        </w:rPr>
        <w:t> </w:t>
      </w:r>
      <w:r>
        <w:rPr>
          <w:color w:val="231F20"/>
          <w:sz w:val="22"/>
        </w:rPr>
        <w:t>7-8A.</w:t>
      </w:r>
    </w:p>
    <w:p>
      <w:pPr>
        <w:spacing w:before="0"/>
        <w:ind w:left="1703" w:right="2265" w:firstLine="0"/>
        <w:jc w:val="left"/>
        <w:rPr>
          <w:sz w:val="22"/>
        </w:rPr>
      </w:pPr>
      <w:r>
        <w:rPr>
          <w:color w:val="231F20"/>
          <w:w w:val="95"/>
          <w:sz w:val="22"/>
        </w:rPr>
        <w:t>——, </w:t>
      </w:r>
      <w:r>
        <w:rPr>
          <w:i/>
          <w:color w:val="231F20"/>
          <w:w w:val="95"/>
          <w:sz w:val="22"/>
        </w:rPr>
        <w:t>El grafógrafo</w:t>
      </w:r>
      <w:r>
        <w:rPr>
          <w:color w:val="231F20"/>
          <w:w w:val="95"/>
          <w:sz w:val="22"/>
        </w:rPr>
        <w:t>, Joaquín Mortiz, México, 1972.</w:t>
      </w:r>
    </w:p>
    <w:p>
      <w:pPr>
        <w:spacing w:before="47"/>
        <w:ind w:left="1703" w:right="2265" w:firstLine="0"/>
        <w:jc w:val="left"/>
        <w:rPr>
          <w:sz w:val="22"/>
        </w:rPr>
      </w:pPr>
      <w:r>
        <w:rPr>
          <w:color w:val="231F20"/>
          <w:sz w:val="22"/>
        </w:rPr>
        <w:t>——, “El escriba”, </w:t>
      </w:r>
      <w:r>
        <w:rPr>
          <w:i/>
          <w:color w:val="231F20"/>
          <w:sz w:val="22"/>
        </w:rPr>
        <w:t>Vida literaria</w:t>
      </w:r>
      <w:r>
        <w:rPr>
          <w:color w:val="231F20"/>
          <w:sz w:val="22"/>
        </w:rPr>
        <w:t>, 1973, núm. 1, p. 9.</w:t>
      </w:r>
    </w:p>
    <w:p>
      <w:pPr>
        <w:spacing w:line="285" w:lineRule="auto" w:before="47"/>
        <w:ind w:left="2063" w:right="1632" w:hanging="360"/>
        <w:jc w:val="left"/>
        <w:rPr>
          <w:sz w:val="22"/>
        </w:rPr>
      </w:pPr>
      <w:r>
        <w:rPr>
          <w:color w:val="231F20"/>
          <w:sz w:val="22"/>
        </w:rPr>
        <w:t>——,</w:t>
      </w:r>
      <w:r>
        <w:rPr>
          <w:color w:val="231F20"/>
          <w:spacing w:val="-25"/>
          <w:sz w:val="22"/>
        </w:rPr>
        <w:t> </w:t>
      </w:r>
      <w:r>
        <w:rPr>
          <w:i/>
          <w:color w:val="231F20"/>
          <w:sz w:val="22"/>
        </w:rPr>
        <w:t>Contextos</w:t>
      </w:r>
      <w:r>
        <w:rPr>
          <w:color w:val="231F20"/>
          <w:sz w:val="22"/>
        </w:rPr>
        <w:t>,</w:t>
      </w:r>
      <w:r>
        <w:rPr>
          <w:color w:val="231F20"/>
          <w:spacing w:val="-25"/>
          <w:sz w:val="22"/>
        </w:rPr>
        <w:t> </w:t>
      </w:r>
      <w:r>
        <w:rPr>
          <w:color w:val="231F20"/>
          <w:sz w:val="22"/>
        </w:rPr>
        <w:t>Fondo</w:t>
      </w:r>
      <w:r>
        <w:rPr>
          <w:color w:val="231F20"/>
          <w:spacing w:val="-25"/>
          <w:sz w:val="22"/>
        </w:rPr>
        <w:t> </w:t>
      </w:r>
      <w:r>
        <w:rPr>
          <w:color w:val="231F20"/>
          <w:sz w:val="22"/>
        </w:rPr>
        <w:t>de</w:t>
      </w:r>
      <w:r>
        <w:rPr>
          <w:color w:val="231F20"/>
          <w:spacing w:val="-25"/>
          <w:sz w:val="22"/>
        </w:rPr>
        <w:t> </w:t>
      </w:r>
      <w:r>
        <w:rPr>
          <w:color w:val="231F20"/>
          <w:sz w:val="22"/>
        </w:rPr>
        <w:t>Cultura</w:t>
      </w:r>
      <w:r>
        <w:rPr>
          <w:color w:val="231F20"/>
          <w:spacing w:val="-25"/>
          <w:sz w:val="22"/>
        </w:rPr>
        <w:t> </w:t>
      </w:r>
      <w:r>
        <w:rPr>
          <w:color w:val="231F20"/>
          <w:sz w:val="22"/>
        </w:rPr>
        <w:t>Económica,</w:t>
      </w:r>
      <w:r>
        <w:rPr>
          <w:color w:val="231F20"/>
          <w:spacing w:val="-25"/>
          <w:sz w:val="22"/>
        </w:rPr>
        <w:t> </w:t>
      </w:r>
      <w:r>
        <w:rPr>
          <w:color w:val="231F20"/>
          <w:sz w:val="22"/>
        </w:rPr>
        <w:t>México,</w:t>
      </w:r>
      <w:r>
        <w:rPr>
          <w:color w:val="231F20"/>
          <w:spacing w:val="-25"/>
          <w:sz w:val="22"/>
        </w:rPr>
        <w:t> </w:t>
      </w:r>
      <w:r>
        <w:rPr>
          <w:color w:val="231F20"/>
          <w:sz w:val="22"/>
        </w:rPr>
        <w:t>2001</w:t>
      </w:r>
      <w:r>
        <w:rPr>
          <w:color w:val="231F20"/>
          <w:spacing w:val="-25"/>
          <w:sz w:val="22"/>
        </w:rPr>
        <w:t> </w:t>
      </w:r>
      <w:r>
        <w:rPr>
          <w:color w:val="231F20"/>
          <w:sz w:val="22"/>
        </w:rPr>
        <w:t>[1a.</w:t>
      </w:r>
      <w:r>
        <w:rPr>
          <w:color w:val="231F20"/>
          <w:spacing w:val="-25"/>
          <w:sz w:val="22"/>
        </w:rPr>
        <w:t> </w:t>
      </w:r>
      <w:r>
        <w:rPr>
          <w:color w:val="231F20"/>
          <w:sz w:val="22"/>
        </w:rPr>
        <w:t>ed., 1973].</w:t>
      </w:r>
    </w:p>
    <w:p>
      <w:pPr>
        <w:spacing w:before="0"/>
        <w:ind w:left="1703" w:right="0" w:firstLine="0"/>
        <w:jc w:val="left"/>
        <w:rPr>
          <w:sz w:val="22"/>
        </w:rPr>
      </w:pPr>
      <w:r>
        <w:rPr>
          <w:color w:val="231F20"/>
          <w:sz w:val="22"/>
        </w:rPr>
        <w:t>——, </w:t>
      </w:r>
      <w:r>
        <w:rPr>
          <w:i/>
          <w:color w:val="231F20"/>
          <w:sz w:val="22"/>
        </w:rPr>
        <w:t>Museo poético</w:t>
      </w:r>
      <w:r>
        <w:rPr>
          <w:color w:val="231F20"/>
          <w:sz w:val="22"/>
        </w:rPr>
        <w:t>, 2a. ed., Aldvs, México, 2002, p. 33 [1a. ed., 1974].</w:t>
      </w:r>
    </w:p>
    <w:p>
      <w:pPr>
        <w:spacing w:before="47"/>
        <w:ind w:left="1703" w:right="0" w:firstLine="0"/>
        <w:jc w:val="left"/>
        <w:rPr>
          <w:sz w:val="22"/>
        </w:rPr>
      </w:pPr>
      <w:r>
        <w:rPr>
          <w:color w:val="231F20"/>
          <w:w w:val="95"/>
          <w:sz w:val="22"/>
        </w:rPr>
        <w:t>——, </w:t>
      </w:r>
      <w:r>
        <w:rPr>
          <w:i/>
          <w:color w:val="231F20"/>
          <w:w w:val="95"/>
          <w:sz w:val="22"/>
        </w:rPr>
        <w:t>Antología personal</w:t>
      </w:r>
      <w:r>
        <w:rPr>
          <w:color w:val="231F20"/>
          <w:w w:val="95"/>
          <w:sz w:val="22"/>
        </w:rPr>
        <w:t>, 1974, Fondo de Cultura Económica, México.</w:t>
      </w:r>
    </w:p>
    <w:p>
      <w:pPr>
        <w:spacing w:line="285" w:lineRule="auto" w:before="47"/>
        <w:ind w:left="2063" w:right="1628" w:hanging="360"/>
        <w:jc w:val="left"/>
        <w:rPr>
          <w:sz w:val="22"/>
        </w:rPr>
      </w:pPr>
      <w:r>
        <w:rPr>
          <w:color w:val="231F20"/>
          <w:sz w:val="22"/>
        </w:rPr>
        <w:t>——,</w:t>
      </w:r>
      <w:r>
        <w:rPr>
          <w:color w:val="231F20"/>
          <w:spacing w:val="-36"/>
          <w:sz w:val="22"/>
        </w:rPr>
        <w:t> </w:t>
      </w:r>
      <w:r>
        <w:rPr>
          <w:color w:val="231F20"/>
          <w:sz w:val="22"/>
        </w:rPr>
        <w:t>“El</w:t>
      </w:r>
      <w:r>
        <w:rPr>
          <w:color w:val="231F20"/>
          <w:spacing w:val="-36"/>
          <w:sz w:val="22"/>
        </w:rPr>
        <w:t> </w:t>
      </w:r>
      <w:r>
        <w:rPr>
          <w:color w:val="231F20"/>
          <w:sz w:val="22"/>
        </w:rPr>
        <w:t>valor</w:t>
      </w:r>
      <w:r>
        <w:rPr>
          <w:color w:val="231F20"/>
          <w:spacing w:val="-36"/>
          <w:sz w:val="22"/>
        </w:rPr>
        <w:t> </w:t>
      </w:r>
      <w:r>
        <w:rPr>
          <w:color w:val="231F20"/>
          <w:sz w:val="22"/>
        </w:rPr>
        <w:t>textual</w:t>
      </w:r>
      <w:r>
        <w:rPr>
          <w:color w:val="231F20"/>
          <w:spacing w:val="-36"/>
          <w:sz w:val="22"/>
        </w:rPr>
        <w:t> </w:t>
      </w:r>
      <w:r>
        <w:rPr>
          <w:color w:val="231F20"/>
          <w:sz w:val="22"/>
        </w:rPr>
        <w:t>de</w:t>
      </w:r>
      <w:r>
        <w:rPr>
          <w:color w:val="231F20"/>
          <w:spacing w:val="-36"/>
          <w:sz w:val="22"/>
        </w:rPr>
        <w:t> </w:t>
      </w:r>
      <w:r>
        <w:rPr>
          <w:color w:val="231F20"/>
          <w:sz w:val="22"/>
        </w:rPr>
        <w:t>la</w:t>
      </w:r>
      <w:r>
        <w:rPr>
          <w:color w:val="231F20"/>
          <w:spacing w:val="-36"/>
          <w:sz w:val="22"/>
        </w:rPr>
        <w:t> </w:t>
      </w:r>
      <w:r>
        <w:rPr>
          <w:color w:val="231F20"/>
          <w:spacing w:val="-3"/>
          <w:sz w:val="22"/>
        </w:rPr>
        <w:t>forma”,</w:t>
      </w:r>
      <w:r>
        <w:rPr>
          <w:color w:val="231F20"/>
          <w:spacing w:val="-36"/>
          <w:sz w:val="22"/>
        </w:rPr>
        <w:t> </w:t>
      </w:r>
      <w:r>
        <w:rPr>
          <w:i/>
          <w:color w:val="231F20"/>
          <w:sz w:val="22"/>
        </w:rPr>
        <w:t>Diorama</w:t>
      </w:r>
      <w:r>
        <w:rPr>
          <w:i/>
          <w:color w:val="231F20"/>
          <w:spacing w:val="-36"/>
          <w:sz w:val="22"/>
        </w:rPr>
        <w:t> </w:t>
      </w:r>
      <w:r>
        <w:rPr>
          <w:i/>
          <w:color w:val="231F20"/>
          <w:sz w:val="22"/>
        </w:rPr>
        <w:t>de</w:t>
      </w:r>
      <w:r>
        <w:rPr>
          <w:i/>
          <w:color w:val="231F20"/>
          <w:spacing w:val="-36"/>
          <w:sz w:val="22"/>
        </w:rPr>
        <w:t> </w:t>
      </w:r>
      <w:r>
        <w:rPr>
          <w:i/>
          <w:color w:val="231F20"/>
          <w:sz w:val="22"/>
        </w:rPr>
        <w:t>la</w:t>
      </w:r>
      <w:r>
        <w:rPr>
          <w:i/>
          <w:color w:val="231F20"/>
          <w:spacing w:val="-36"/>
          <w:sz w:val="22"/>
        </w:rPr>
        <w:t> </w:t>
      </w:r>
      <w:r>
        <w:rPr>
          <w:i/>
          <w:color w:val="231F20"/>
          <w:sz w:val="22"/>
        </w:rPr>
        <w:t>Cultura</w:t>
      </w:r>
      <w:r>
        <w:rPr>
          <w:color w:val="231F20"/>
          <w:sz w:val="22"/>
        </w:rPr>
        <w:t>,</w:t>
      </w:r>
      <w:r>
        <w:rPr>
          <w:color w:val="231F20"/>
          <w:spacing w:val="-36"/>
          <w:sz w:val="22"/>
        </w:rPr>
        <w:t> </w:t>
      </w:r>
      <w:r>
        <w:rPr>
          <w:color w:val="231F20"/>
          <w:sz w:val="22"/>
        </w:rPr>
        <w:t>suplemento cultural</w:t>
      </w:r>
      <w:r>
        <w:rPr>
          <w:color w:val="231F20"/>
          <w:spacing w:val="-25"/>
          <w:sz w:val="22"/>
        </w:rPr>
        <w:t> </w:t>
      </w:r>
      <w:r>
        <w:rPr>
          <w:color w:val="231F20"/>
          <w:sz w:val="22"/>
        </w:rPr>
        <w:t>de</w:t>
      </w:r>
      <w:r>
        <w:rPr>
          <w:color w:val="231F20"/>
          <w:spacing w:val="-25"/>
          <w:sz w:val="22"/>
        </w:rPr>
        <w:t> </w:t>
      </w:r>
      <w:r>
        <w:rPr>
          <w:i/>
          <w:color w:val="231F20"/>
          <w:sz w:val="22"/>
        </w:rPr>
        <w:t>Excélsior</w:t>
      </w:r>
      <w:r>
        <w:rPr>
          <w:color w:val="231F20"/>
          <w:sz w:val="22"/>
        </w:rPr>
        <w:t>,</w:t>
      </w:r>
      <w:r>
        <w:rPr>
          <w:color w:val="231F20"/>
          <w:spacing w:val="-25"/>
          <w:sz w:val="22"/>
        </w:rPr>
        <w:t> </w:t>
      </w:r>
      <w:r>
        <w:rPr>
          <w:color w:val="231F20"/>
          <w:sz w:val="22"/>
        </w:rPr>
        <w:t>28</w:t>
      </w:r>
      <w:r>
        <w:rPr>
          <w:color w:val="231F20"/>
          <w:spacing w:val="-25"/>
          <w:sz w:val="22"/>
        </w:rPr>
        <w:t> </w:t>
      </w:r>
      <w:r>
        <w:rPr>
          <w:color w:val="231F20"/>
          <w:sz w:val="22"/>
        </w:rPr>
        <w:t>de</w:t>
      </w:r>
      <w:r>
        <w:rPr>
          <w:color w:val="231F20"/>
          <w:spacing w:val="-25"/>
          <w:sz w:val="22"/>
        </w:rPr>
        <w:t> </w:t>
      </w:r>
      <w:r>
        <w:rPr>
          <w:color w:val="231F20"/>
          <w:sz w:val="22"/>
        </w:rPr>
        <w:t>diciembre</w:t>
      </w:r>
      <w:r>
        <w:rPr>
          <w:color w:val="231F20"/>
          <w:spacing w:val="-25"/>
          <w:sz w:val="22"/>
        </w:rPr>
        <w:t> </w:t>
      </w:r>
      <w:r>
        <w:rPr>
          <w:color w:val="231F20"/>
          <w:sz w:val="22"/>
        </w:rPr>
        <w:t>de</w:t>
      </w:r>
      <w:r>
        <w:rPr>
          <w:color w:val="231F20"/>
          <w:spacing w:val="-25"/>
          <w:sz w:val="22"/>
        </w:rPr>
        <w:t> </w:t>
      </w:r>
      <w:r>
        <w:rPr>
          <w:color w:val="231F20"/>
          <w:sz w:val="22"/>
        </w:rPr>
        <w:t>1975,</w:t>
      </w:r>
      <w:r>
        <w:rPr>
          <w:color w:val="231F20"/>
          <w:spacing w:val="-25"/>
          <w:sz w:val="22"/>
        </w:rPr>
        <w:t> </w:t>
      </w:r>
      <w:r>
        <w:rPr>
          <w:color w:val="231F20"/>
          <w:sz w:val="22"/>
        </w:rPr>
        <w:t>p.</w:t>
      </w:r>
      <w:r>
        <w:rPr>
          <w:color w:val="231F20"/>
          <w:spacing w:val="-25"/>
          <w:sz w:val="22"/>
        </w:rPr>
        <w:t> </w:t>
      </w:r>
      <w:r>
        <w:rPr>
          <w:color w:val="231F20"/>
          <w:sz w:val="22"/>
        </w:rPr>
        <w:t>5.</w:t>
      </w:r>
    </w:p>
    <w:p>
      <w:pPr>
        <w:spacing w:before="0"/>
        <w:ind w:left="1703" w:right="0" w:firstLine="0"/>
        <w:jc w:val="left"/>
        <w:rPr>
          <w:sz w:val="22"/>
        </w:rPr>
      </w:pPr>
      <w:r>
        <w:rPr>
          <w:color w:val="231F20"/>
          <w:sz w:val="22"/>
        </w:rPr>
        <w:t>——, “Texto legible y texto visible”, </w:t>
      </w:r>
      <w:r>
        <w:rPr>
          <w:i/>
          <w:color w:val="231F20"/>
          <w:sz w:val="22"/>
        </w:rPr>
        <w:t>Artes visuales</w:t>
      </w:r>
      <w:r>
        <w:rPr>
          <w:color w:val="231F20"/>
          <w:sz w:val="22"/>
        </w:rPr>
        <w:t>, 1975, núm. 6, pp.</w:t>
      </w:r>
    </w:p>
    <w:p>
      <w:pPr>
        <w:spacing w:before="47"/>
        <w:ind w:left="2063" w:right="2265" w:firstLine="0"/>
        <w:jc w:val="left"/>
        <w:rPr>
          <w:sz w:val="22"/>
        </w:rPr>
      </w:pPr>
      <w:r>
        <w:rPr>
          <w:color w:val="231F20"/>
          <w:sz w:val="22"/>
        </w:rPr>
        <w:t>3-25.</w:t>
      </w:r>
    </w:p>
    <w:p>
      <w:pPr>
        <w:spacing w:before="47"/>
        <w:ind w:left="1703" w:right="2265" w:firstLine="0"/>
        <w:jc w:val="left"/>
        <w:rPr>
          <w:sz w:val="22"/>
        </w:rPr>
      </w:pPr>
      <w:r>
        <w:rPr>
          <w:color w:val="231F20"/>
          <w:sz w:val="22"/>
        </w:rPr>
        <w:t>——, “Proyectos”, </w:t>
      </w:r>
      <w:r>
        <w:rPr>
          <w:i/>
          <w:color w:val="231F20"/>
          <w:sz w:val="22"/>
        </w:rPr>
        <w:t>Vuelta</w:t>
      </w:r>
      <w:r>
        <w:rPr>
          <w:color w:val="231F20"/>
          <w:sz w:val="22"/>
        </w:rPr>
        <w:t>, 1977, núm. 12, p. 16.</w:t>
      </w:r>
    </w:p>
    <w:p>
      <w:pPr>
        <w:spacing w:line="285" w:lineRule="auto" w:before="47"/>
        <w:ind w:left="2063" w:right="1546" w:hanging="360"/>
        <w:jc w:val="left"/>
        <w:rPr>
          <w:sz w:val="22"/>
        </w:rPr>
      </w:pPr>
      <w:r>
        <w:rPr/>
        <w:drawing>
          <wp:anchor distT="0" distB="0" distL="0" distR="0" allowOverlap="1" layoutInCell="1" locked="0" behindDoc="0" simplePos="0" relativeHeight="17392">
            <wp:simplePos x="0" y="0"/>
            <wp:positionH relativeFrom="page">
              <wp:posOffset>17462</wp:posOffset>
            </wp:positionH>
            <wp:positionV relativeFrom="paragraph">
              <wp:posOffset>280208</wp:posOffset>
            </wp:positionV>
            <wp:extent cx="155575" cy="155575"/>
            <wp:effectExtent l="0" t="0" r="0" b="0"/>
            <wp:wrapNone/>
            <wp:docPr id="1443" name="image3.png" descr=""/>
            <wp:cNvGraphicFramePr>
              <a:graphicFrameLocks noChangeAspect="1"/>
            </wp:cNvGraphicFramePr>
            <a:graphic>
              <a:graphicData uri="http://schemas.openxmlformats.org/drawingml/2006/picture">
                <pic:pic>
                  <pic:nvPicPr>
                    <pic:cNvPr id="144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416">
            <wp:simplePos x="0" y="0"/>
            <wp:positionH relativeFrom="page">
              <wp:posOffset>5760361</wp:posOffset>
            </wp:positionH>
            <wp:positionV relativeFrom="paragraph">
              <wp:posOffset>280208</wp:posOffset>
            </wp:positionV>
            <wp:extent cx="155575" cy="155575"/>
            <wp:effectExtent l="0" t="0" r="0" b="0"/>
            <wp:wrapNone/>
            <wp:docPr id="1445" name="image3.png" descr=""/>
            <wp:cNvGraphicFramePr>
              <a:graphicFrameLocks noChangeAspect="1"/>
            </wp:cNvGraphicFramePr>
            <a:graphic>
              <a:graphicData uri="http://schemas.openxmlformats.org/drawingml/2006/picture">
                <pic:pic>
                  <pic:nvPicPr>
                    <pic:cNvPr id="144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w:t>
      </w:r>
      <w:r>
        <w:rPr>
          <w:color w:val="231F20"/>
          <w:spacing w:val="-6"/>
          <w:sz w:val="22"/>
        </w:rPr>
        <w:t> “Tres </w:t>
      </w:r>
      <w:r>
        <w:rPr>
          <w:color w:val="231F20"/>
          <w:sz w:val="22"/>
        </w:rPr>
        <w:t>poemas” (“Oda a </w:t>
      </w:r>
      <w:r>
        <w:rPr>
          <w:color w:val="231F20"/>
          <w:spacing w:val="-3"/>
          <w:sz w:val="22"/>
        </w:rPr>
        <w:t>Newton”, </w:t>
      </w:r>
      <w:r>
        <w:rPr>
          <w:color w:val="231F20"/>
          <w:sz w:val="22"/>
        </w:rPr>
        <w:t>“Cántico”, “Bestial”), </w:t>
      </w:r>
      <w:r>
        <w:rPr>
          <w:i/>
          <w:color w:val="231F20"/>
          <w:sz w:val="22"/>
        </w:rPr>
        <w:t>El Za­ </w:t>
      </w:r>
      <w:r>
        <w:rPr>
          <w:i/>
          <w:color w:val="231F20"/>
          <w:sz w:val="22"/>
        </w:rPr>
        <w:t>guán</w:t>
      </w:r>
      <w:r>
        <w:rPr>
          <w:color w:val="231F20"/>
          <w:sz w:val="22"/>
        </w:rPr>
        <w:t>, 1977, núm. 7, p. 87.</w:t>
      </w:r>
    </w:p>
    <w:p>
      <w:pPr>
        <w:spacing w:before="0"/>
        <w:ind w:left="1703" w:right="2265" w:firstLine="0"/>
        <w:jc w:val="left"/>
        <w:rPr>
          <w:sz w:val="22"/>
        </w:rPr>
      </w:pPr>
      <w:r>
        <w:rPr>
          <w:color w:val="231F20"/>
          <w:sz w:val="22"/>
        </w:rPr>
        <w:t>——, “8 poemas”, </w:t>
      </w:r>
      <w:r>
        <w:rPr>
          <w:i/>
          <w:color w:val="231F20"/>
          <w:sz w:val="22"/>
        </w:rPr>
        <w:t>Vuelta</w:t>
      </w:r>
      <w:r>
        <w:rPr>
          <w:color w:val="231F20"/>
          <w:sz w:val="22"/>
        </w:rPr>
        <w:t>, 1978, núm. 21, pp. 4-5.</w:t>
      </w:r>
    </w:p>
    <w:p>
      <w:pPr>
        <w:spacing w:before="47"/>
        <w:ind w:left="1758" w:right="2265" w:firstLine="0"/>
        <w:jc w:val="left"/>
        <w:rPr>
          <w:sz w:val="22"/>
        </w:rPr>
      </w:pPr>
      <w:r>
        <w:rPr>
          <w:color w:val="231F20"/>
          <w:sz w:val="22"/>
        </w:rPr>
        <w:t>——, “Narciso”, </w:t>
      </w:r>
      <w:r>
        <w:rPr>
          <w:i/>
          <w:color w:val="231F20"/>
          <w:sz w:val="22"/>
        </w:rPr>
        <w:t>TorNaviaje</w:t>
      </w:r>
      <w:r>
        <w:rPr>
          <w:color w:val="231F20"/>
          <w:sz w:val="22"/>
        </w:rPr>
        <w:t>, 1979, núm. 1, p. 2.</w:t>
      </w:r>
    </w:p>
    <w:p>
      <w:pPr>
        <w:spacing w:line="285" w:lineRule="auto" w:before="47"/>
        <w:ind w:left="2063" w:right="1624" w:hanging="360"/>
        <w:jc w:val="left"/>
        <w:rPr>
          <w:sz w:val="22"/>
        </w:rPr>
      </w:pPr>
      <w:r>
        <w:rPr>
          <w:color w:val="231F20"/>
          <w:w w:val="95"/>
          <w:sz w:val="22"/>
        </w:rPr>
        <w:t>——,</w:t>
      </w:r>
      <w:r>
        <w:rPr>
          <w:color w:val="231F20"/>
          <w:spacing w:val="-18"/>
          <w:w w:val="95"/>
          <w:sz w:val="22"/>
        </w:rPr>
        <w:t> </w:t>
      </w:r>
      <w:r>
        <w:rPr>
          <w:color w:val="231F20"/>
          <w:w w:val="95"/>
          <w:sz w:val="22"/>
        </w:rPr>
        <w:t>“</w:t>
      </w:r>
      <w:r>
        <w:rPr>
          <w:i/>
          <w:color w:val="231F20"/>
          <w:w w:val="95"/>
          <w:sz w:val="22"/>
        </w:rPr>
        <w:t>Madame</w:t>
      </w:r>
      <w:r>
        <w:rPr>
          <w:i/>
          <w:color w:val="231F20"/>
          <w:spacing w:val="-18"/>
          <w:w w:val="95"/>
          <w:sz w:val="22"/>
        </w:rPr>
        <w:t> </w:t>
      </w:r>
      <w:r>
        <w:rPr>
          <w:i/>
          <w:color w:val="231F20"/>
          <w:w w:val="95"/>
          <w:sz w:val="22"/>
        </w:rPr>
        <w:t>la</w:t>
      </w:r>
      <w:r>
        <w:rPr>
          <w:i/>
          <w:color w:val="231F20"/>
          <w:spacing w:val="-18"/>
          <w:w w:val="95"/>
          <w:sz w:val="22"/>
        </w:rPr>
        <w:t> </w:t>
      </w:r>
      <w:r>
        <w:rPr>
          <w:i/>
          <w:color w:val="231F20"/>
          <w:w w:val="95"/>
          <w:sz w:val="22"/>
        </w:rPr>
        <w:t>marquise</w:t>
      </w:r>
      <w:r>
        <w:rPr>
          <w:i/>
          <w:color w:val="231F20"/>
          <w:spacing w:val="-18"/>
          <w:w w:val="95"/>
          <w:sz w:val="22"/>
        </w:rPr>
        <w:t> </w:t>
      </w:r>
      <w:r>
        <w:rPr>
          <w:i/>
          <w:color w:val="231F20"/>
          <w:w w:val="95"/>
          <w:sz w:val="22"/>
        </w:rPr>
        <w:t>est</w:t>
      </w:r>
      <w:r>
        <w:rPr>
          <w:i/>
          <w:color w:val="231F20"/>
          <w:spacing w:val="-18"/>
          <w:w w:val="95"/>
          <w:sz w:val="22"/>
        </w:rPr>
        <w:t> </w:t>
      </w:r>
      <w:r>
        <w:rPr>
          <w:i/>
          <w:color w:val="231F20"/>
          <w:w w:val="95"/>
          <w:sz w:val="22"/>
        </w:rPr>
        <w:t>arrivée</w:t>
      </w:r>
      <w:r>
        <w:rPr>
          <w:i/>
          <w:color w:val="231F20"/>
          <w:spacing w:val="-18"/>
          <w:w w:val="95"/>
          <w:sz w:val="22"/>
        </w:rPr>
        <w:t> </w:t>
      </w:r>
      <w:r>
        <w:rPr>
          <w:color w:val="231F20"/>
          <w:w w:val="95"/>
          <w:sz w:val="22"/>
        </w:rPr>
        <w:t>o</w:t>
      </w:r>
      <w:r>
        <w:rPr>
          <w:color w:val="231F20"/>
          <w:spacing w:val="-18"/>
          <w:w w:val="95"/>
          <w:sz w:val="22"/>
        </w:rPr>
        <w:t> </w:t>
      </w:r>
      <w:r>
        <w:rPr>
          <w:color w:val="231F20"/>
          <w:w w:val="95"/>
          <w:sz w:val="22"/>
        </w:rPr>
        <w:t>hacia</w:t>
      </w:r>
      <w:r>
        <w:rPr>
          <w:color w:val="231F20"/>
          <w:spacing w:val="-18"/>
          <w:w w:val="95"/>
          <w:sz w:val="22"/>
        </w:rPr>
        <w:t> </w:t>
      </w:r>
      <w:r>
        <w:rPr>
          <w:color w:val="231F20"/>
          <w:w w:val="95"/>
          <w:sz w:val="22"/>
        </w:rPr>
        <w:t>el</w:t>
      </w:r>
      <w:r>
        <w:rPr>
          <w:color w:val="231F20"/>
          <w:spacing w:val="-18"/>
          <w:w w:val="95"/>
          <w:sz w:val="22"/>
        </w:rPr>
        <w:t> </w:t>
      </w:r>
      <w:r>
        <w:rPr>
          <w:color w:val="231F20"/>
          <w:w w:val="95"/>
          <w:sz w:val="22"/>
        </w:rPr>
        <w:t>teatro</w:t>
      </w:r>
      <w:r>
        <w:rPr>
          <w:color w:val="231F20"/>
          <w:spacing w:val="-18"/>
          <w:w w:val="95"/>
          <w:sz w:val="22"/>
        </w:rPr>
        <w:t> </w:t>
      </w:r>
      <w:r>
        <w:rPr>
          <w:color w:val="231F20"/>
          <w:spacing w:val="-3"/>
          <w:w w:val="95"/>
          <w:sz w:val="22"/>
        </w:rPr>
        <w:t>puro”,</w:t>
      </w:r>
      <w:r>
        <w:rPr>
          <w:color w:val="231F20"/>
          <w:spacing w:val="-18"/>
          <w:w w:val="95"/>
          <w:sz w:val="22"/>
        </w:rPr>
        <w:t> </w:t>
      </w:r>
      <w:r>
        <w:rPr>
          <w:i/>
          <w:color w:val="231F20"/>
          <w:w w:val="95"/>
          <w:sz w:val="22"/>
        </w:rPr>
        <w:t>La</w:t>
      </w:r>
      <w:r>
        <w:rPr>
          <w:i/>
          <w:color w:val="231F20"/>
          <w:spacing w:val="-18"/>
          <w:w w:val="95"/>
          <w:sz w:val="22"/>
        </w:rPr>
        <w:t> </w:t>
      </w:r>
      <w:r>
        <w:rPr>
          <w:i/>
          <w:color w:val="231F20"/>
          <w:w w:val="95"/>
          <w:sz w:val="22"/>
        </w:rPr>
        <w:t>Gaceta </w:t>
      </w:r>
      <w:r>
        <w:rPr>
          <w:i/>
          <w:color w:val="231F20"/>
          <w:sz w:val="22"/>
        </w:rPr>
        <w:t>del</w:t>
      </w:r>
      <w:r>
        <w:rPr>
          <w:i/>
          <w:color w:val="231F20"/>
          <w:spacing w:val="-32"/>
          <w:sz w:val="22"/>
        </w:rPr>
        <w:t> </w:t>
      </w:r>
      <w:r>
        <w:rPr>
          <w:i/>
          <w:color w:val="231F20"/>
          <w:sz w:val="22"/>
        </w:rPr>
        <w:t>Fondo</w:t>
      </w:r>
      <w:r>
        <w:rPr>
          <w:i/>
          <w:color w:val="231F20"/>
          <w:spacing w:val="-32"/>
          <w:sz w:val="22"/>
        </w:rPr>
        <w:t> </w:t>
      </w:r>
      <w:r>
        <w:rPr>
          <w:i/>
          <w:color w:val="231F20"/>
          <w:sz w:val="22"/>
        </w:rPr>
        <w:t>de</w:t>
      </w:r>
      <w:r>
        <w:rPr>
          <w:i/>
          <w:color w:val="231F20"/>
          <w:spacing w:val="-32"/>
          <w:sz w:val="22"/>
        </w:rPr>
        <w:t> </w:t>
      </w:r>
      <w:r>
        <w:rPr>
          <w:i/>
          <w:color w:val="231F20"/>
          <w:sz w:val="22"/>
        </w:rPr>
        <w:t>Cultura</w:t>
      </w:r>
      <w:r>
        <w:rPr>
          <w:i/>
          <w:color w:val="231F20"/>
          <w:spacing w:val="-32"/>
          <w:sz w:val="22"/>
        </w:rPr>
        <w:t> </w:t>
      </w:r>
      <w:r>
        <w:rPr>
          <w:i/>
          <w:color w:val="231F20"/>
          <w:sz w:val="22"/>
        </w:rPr>
        <w:t>Económica</w:t>
      </w:r>
      <w:r>
        <w:rPr>
          <w:color w:val="231F20"/>
          <w:sz w:val="22"/>
        </w:rPr>
        <w:t>,</w:t>
      </w:r>
      <w:r>
        <w:rPr>
          <w:color w:val="231F20"/>
          <w:spacing w:val="-32"/>
          <w:sz w:val="22"/>
        </w:rPr>
        <w:t> </w:t>
      </w:r>
      <w:r>
        <w:rPr>
          <w:color w:val="231F20"/>
          <w:sz w:val="22"/>
        </w:rPr>
        <w:t>1979,</w:t>
      </w:r>
      <w:r>
        <w:rPr>
          <w:color w:val="231F20"/>
          <w:spacing w:val="-32"/>
          <w:sz w:val="22"/>
        </w:rPr>
        <w:t> </w:t>
      </w:r>
      <w:r>
        <w:rPr>
          <w:color w:val="231F20"/>
          <w:sz w:val="22"/>
        </w:rPr>
        <w:t>núm.</w:t>
      </w:r>
      <w:r>
        <w:rPr>
          <w:color w:val="231F20"/>
          <w:spacing w:val="-32"/>
          <w:sz w:val="22"/>
        </w:rPr>
        <w:t> </w:t>
      </w:r>
      <w:r>
        <w:rPr>
          <w:color w:val="231F20"/>
          <w:sz w:val="22"/>
        </w:rPr>
        <w:t>100,</w:t>
      </w:r>
      <w:r>
        <w:rPr>
          <w:color w:val="231F20"/>
          <w:spacing w:val="-32"/>
          <w:sz w:val="22"/>
        </w:rPr>
        <w:t> </w:t>
      </w:r>
      <w:r>
        <w:rPr>
          <w:color w:val="231F20"/>
          <w:sz w:val="22"/>
        </w:rPr>
        <w:t>pp.</w:t>
      </w:r>
      <w:r>
        <w:rPr>
          <w:color w:val="231F20"/>
          <w:spacing w:val="-32"/>
          <w:sz w:val="22"/>
        </w:rPr>
        <w:t> </w:t>
      </w:r>
      <w:r>
        <w:rPr>
          <w:color w:val="231F20"/>
          <w:sz w:val="22"/>
        </w:rPr>
        <w:t>6-7.</w:t>
      </w:r>
    </w:p>
    <w:p>
      <w:pPr>
        <w:spacing w:before="0"/>
        <w:ind w:left="1703" w:right="0" w:firstLine="0"/>
        <w:jc w:val="left"/>
        <w:rPr>
          <w:sz w:val="22"/>
        </w:rPr>
      </w:pPr>
      <w:r>
        <w:rPr>
          <w:color w:val="231F20"/>
          <w:sz w:val="22"/>
        </w:rPr>
        <w:t>——, “Dos poemas” (“Estatua”, “Rosa”), </w:t>
      </w:r>
      <w:r>
        <w:rPr>
          <w:i/>
          <w:color w:val="231F20"/>
          <w:sz w:val="22"/>
        </w:rPr>
        <w:t>Diálogos</w:t>
      </w:r>
      <w:r>
        <w:rPr>
          <w:color w:val="231F20"/>
          <w:sz w:val="22"/>
        </w:rPr>
        <w:t>, 1981, núm. 5, p. 40.</w:t>
      </w:r>
    </w:p>
    <w:p>
      <w:pPr>
        <w:spacing w:line="285" w:lineRule="auto" w:before="47"/>
        <w:ind w:left="2063" w:right="1630" w:hanging="360"/>
        <w:jc w:val="left"/>
        <w:rPr>
          <w:sz w:val="22"/>
        </w:rPr>
      </w:pPr>
      <w:r>
        <w:rPr>
          <w:color w:val="231F20"/>
          <w:w w:val="95"/>
          <w:sz w:val="22"/>
        </w:rPr>
        <w:t>——,</w:t>
      </w:r>
      <w:r>
        <w:rPr>
          <w:color w:val="231F20"/>
          <w:spacing w:val="-20"/>
          <w:w w:val="95"/>
          <w:sz w:val="22"/>
        </w:rPr>
        <w:t> </w:t>
      </w:r>
      <w:r>
        <w:rPr>
          <w:i/>
          <w:color w:val="231F20"/>
          <w:w w:val="95"/>
          <w:sz w:val="22"/>
        </w:rPr>
        <w:t>Miscast</w:t>
      </w:r>
      <w:r>
        <w:rPr>
          <w:i/>
          <w:color w:val="231F20"/>
          <w:spacing w:val="-20"/>
          <w:w w:val="95"/>
          <w:sz w:val="22"/>
        </w:rPr>
        <w:t> </w:t>
      </w:r>
      <w:r>
        <w:rPr>
          <w:i/>
          <w:color w:val="231F20"/>
          <w:w w:val="95"/>
          <w:sz w:val="22"/>
        </w:rPr>
        <w:t>o</w:t>
      </w:r>
      <w:r>
        <w:rPr>
          <w:i/>
          <w:color w:val="231F20"/>
          <w:spacing w:val="-20"/>
          <w:w w:val="95"/>
          <w:sz w:val="22"/>
        </w:rPr>
        <w:t> </w:t>
      </w:r>
      <w:r>
        <w:rPr>
          <w:i/>
          <w:color w:val="231F20"/>
          <w:spacing w:val="-3"/>
          <w:w w:val="95"/>
          <w:sz w:val="22"/>
        </w:rPr>
        <w:t>Ha</w:t>
      </w:r>
      <w:r>
        <w:rPr>
          <w:i/>
          <w:color w:val="231F20"/>
          <w:spacing w:val="-20"/>
          <w:w w:val="95"/>
          <w:sz w:val="22"/>
        </w:rPr>
        <w:t> </w:t>
      </w:r>
      <w:r>
        <w:rPr>
          <w:i/>
          <w:color w:val="231F20"/>
          <w:w w:val="95"/>
          <w:sz w:val="22"/>
        </w:rPr>
        <w:t>llegado</w:t>
      </w:r>
      <w:r>
        <w:rPr>
          <w:i/>
          <w:color w:val="231F20"/>
          <w:spacing w:val="-20"/>
          <w:w w:val="95"/>
          <w:sz w:val="22"/>
        </w:rPr>
        <w:t> </w:t>
      </w:r>
      <w:r>
        <w:rPr>
          <w:i/>
          <w:color w:val="231F20"/>
          <w:w w:val="95"/>
          <w:sz w:val="22"/>
        </w:rPr>
        <w:t>la</w:t>
      </w:r>
      <w:r>
        <w:rPr>
          <w:i/>
          <w:color w:val="231F20"/>
          <w:spacing w:val="-20"/>
          <w:w w:val="95"/>
          <w:sz w:val="22"/>
        </w:rPr>
        <w:t> </w:t>
      </w:r>
      <w:r>
        <w:rPr>
          <w:i/>
          <w:color w:val="231F20"/>
          <w:w w:val="95"/>
          <w:sz w:val="22"/>
        </w:rPr>
        <w:t>señora</w:t>
      </w:r>
      <w:r>
        <w:rPr>
          <w:i/>
          <w:color w:val="231F20"/>
          <w:spacing w:val="-20"/>
          <w:w w:val="95"/>
          <w:sz w:val="22"/>
        </w:rPr>
        <w:t> </w:t>
      </w:r>
      <w:r>
        <w:rPr>
          <w:i/>
          <w:color w:val="231F20"/>
          <w:w w:val="95"/>
          <w:sz w:val="22"/>
        </w:rPr>
        <w:t>Marquesa...</w:t>
      </w:r>
      <w:r>
        <w:rPr>
          <w:color w:val="231F20"/>
          <w:w w:val="95"/>
          <w:sz w:val="22"/>
        </w:rPr>
        <w:t>,</w:t>
      </w:r>
      <w:r>
        <w:rPr>
          <w:color w:val="231F20"/>
          <w:spacing w:val="-20"/>
          <w:w w:val="95"/>
          <w:sz w:val="22"/>
        </w:rPr>
        <w:t> </w:t>
      </w:r>
      <w:r>
        <w:rPr>
          <w:color w:val="231F20"/>
          <w:w w:val="95"/>
          <w:sz w:val="22"/>
        </w:rPr>
        <w:t>Fondo</w:t>
      </w:r>
      <w:r>
        <w:rPr>
          <w:color w:val="231F20"/>
          <w:spacing w:val="-20"/>
          <w:w w:val="95"/>
          <w:sz w:val="22"/>
        </w:rPr>
        <w:t> </w:t>
      </w:r>
      <w:r>
        <w:rPr>
          <w:color w:val="231F20"/>
          <w:w w:val="95"/>
          <w:sz w:val="22"/>
        </w:rPr>
        <w:t>de</w:t>
      </w:r>
      <w:r>
        <w:rPr>
          <w:color w:val="231F20"/>
          <w:spacing w:val="-20"/>
          <w:w w:val="95"/>
          <w:sz w:val="22"/>
        </w:rPr>
        <w:t> </w:t>
      </w:r>
      <w:r>
        <w:rPr>
          <w:color w:val="231F20"/>
          <w:w w:val="95"/>
          <w:sz w:val="22"/>
        </w:rPr>
        <w:t>Cultura</w:t>
      </w:r>
      <w:r>
        <w:rPr>
          <w:color w:val="231F20"/>
          <w:spacing w:val="-20"/>
          <w:w w:val="95"/>
          <w:sz w:val="22"/>
        </w:rPr>
        <w:t> </w:t>
      </w:r>
      <w:r>
        <w:rPr>
          <w:color w:val="231F20"/>
          <w:w w:val="95"/>
          <w:sz w:val="22"/>
        </w:rPr>
        <w:t>Eco- </w:t>
      </w:r>
      <w:r>
        <w:rPr>
          <w:color w:val="231F20"/>
          <w:sz w:val="22"/>
        </w:rPr>
        <w:t>nómica,</w:t>
      </w:r>
      <w:r>
        <w:rPr>
          <w:color w:val="231F20"/>
          <w:spacing w:val="-18"/>
          <w:sz w:val="22"/>
        </w:rPr>
        <w:t> </w:t>
      </w:r>
      <w:r>
        <w:rPr>
          <w:color w:val="231F20"/>
          <w:sz w:val="22"/>
        </w:rPr>
        <w:t>México,</w:t>
      </w:r>
      <w:r>
        <w:rPr>
          <w:color w:val="231F20"/>
          <w:spacing w:val="-18"/>
          <w:sz w:val="22"/>
        </w:rPr>
        <w:t> </w:t>
      </w:r>
      <w:r>
        <w:rPr>
          <w:color w:val="231F20"/>
          <w:sz w:val="22"/>
        </w:rPr>
        <w:t>2001</w:t>
      </w:r>
      <w:r>
        <w:rPr>
          <w:color w:val="231F20"/>
          <w:spacing w:val="-18"/>
          <w:sz w:val="22"/>
        </w:rPr>
        <w:t> </w:t>
      </w:r>
      <w:r>
        <w:rPr>
          <w:color w:val="231F20"/>
          <w:sz w:val="22"/>
        </w:rPr>
        <w:t>[1a.</w:t>
      </w:r>
      <w:r>
        <w:rPr>
          <w:color w:val="231F20"/>
          <w:spacing w:val="-18"/>
          <w:sz w:val="22"/>
        </w:rPr>
        <w:t> </w:t>
      </w:r>
      <w:r>
        <w:rPr>
          <w:color w:val="231F20"/>
          <w:sz w:val="22"/>
        </w:rPr>
        <w:t>ed.,</w:t>
      </w:r>
      <w:r>
        <w:rPr>
          <w:color w:val="231F20"/>
          <w:spacing w:val="-18"/>
          <w:sz w:val="22"/>
        </w:rPr>
        <w:t> </w:t>
      </w:r>
      <w:r>
        <w:rPr>
          <w:color w:val="231F20"/>
          <w:sz w:val="22"/>
        </w:rPr>
        <w:t>1981].</w:t>
      </w:r>
    </w:p>
    <w:p>
      <w:pPr>
        <w:spacing w:line="285" w:lineRule="auto" w:before="0"/>
        <w:ind w:left="2063" w:right="1634" w:hanging="360"/>
        <w:jc w:val="left"/>
        <w:rPr>
          <w:sz w:val="22"/>
        </w:rPr>
      </w:pPr>
      <w:r>
        <w:rPr>
          <w:color w:val="231F20"/>
          <w:w w:val="95"/>
          <w:sz w:val="22"/>
        </w:rPr>
        <w:t>——,</w:t>
      </w:r>
      <w:r>
        <w:rPr>
          <w:color w:val="231F20"/>
          <w:spacing w:val="-19"/>
          <w:w w:val="95"/>
          <w:sz w:val="22"/>
        </w:rPr>
        <w:t> </w:t>
      </w:r>
      <w:r>
        <w:rPr>
          <w:i/>
          <w:color w:val="231F20"/>
          <w:w w:val="95"/>
          <w:sz w:val="22"/>
        </w:rPr>
        <w:t>Curriculum</w:t>
      </w:r>
      <w:r>
        <w:rPr>
          <w:i/>
          <w:color w:val="231F20"/>
          <w:spacing w:val="-19"/>
          <w:w w:val="95"/>
          <w:sz w:val="22"/>
        </w:rPr>
        <w:t> </w:t>
      </w:r>
      <w:r>
        <w:rPr>
          <w:i/>
          <w:color w:val="231F20"/>
          <w:w w:val="95"/>
          <w:sz w:val="22"/>
        </w:rPr>
        <w:t>vitae</w:t>
      </w:r>
      <w:r>
        <w:rPr>
          <w:color w:val="231F20"/>
          <w:w w:val="95"/>
          <w:sz w:val="22"/>
        </w:rPr>
        <w:t>,</w:t>
      </w:r>
      <w:r>
        <w:rPr>
          <w:color w:val="231F20"/>
          <w:spacing w:val="-19"/>
          <w:w w:val="95"/>
          <w:sz w:val="22"/>
        </w:rPr>
        <w:t> </w:t>
      </w:r>
      <w:r>
        <w:rPr>
          <w:color w:val="231F20"/>
          <w:w w:val="95"/>
          <w:sz w:val="22"/>
        </w:rPr>
        <w:t>en</w:t>
      </w:r>
      <w:r>
        <w:rPr>
          <w:color w:val="231F20"/>
          <w:spacing w:val="-19"/>
          <w:w w:val="95"/>
          <w:sz w:val="22"/>
        </w:rPr>
        <w:t> </w:t>
      </w:r>
      <w:r>
        <w:rPr>
          <w:i/>
          <w:color w:val="231F20"/>
          <w:w w:val="95"/>
          <w:sz w:val="22"/>
        </w:rPr>
        <w:t>Memorias</w:t>
      </w:r>
      <w:r>
        <w:rPr>
          <w:i/>
          <w:color w:val="231F20"/>
          <w:spacing w:val="-19"/>
          <w:w w:val="95"/>
          <w:sz w:val="22"/>
        </w:rPr>
        <w:t> </w:t>
      </w:r>
      <w:r>
        <w:rPr>
          <w:i/>
          <w:color w:val="231F20"/>
          <w:w w:val="95"/>
          <w:sz w:val="22"/>
        </w:rPr>
        <w:t>de</w:t>
      </w:r>
      <w:r>
        <w:rPr>
          <w:i/>
          <w:color w:val="231F20"/>
          <w:spacing w:val="-19"/>
          <w:w w:val="95"/>
          <w:sz w:val="22"/>
        </w:rPr>
        <w:t> </w:t>
      </w:r>
      <w:r>
        <w:rPr>
          <w:i/>
          <w:color w:val="231F20"/>
          <w:w w:val="95"/>
          <w:sz w:val="22"/>
        </w:rPr>
        <w:t>El</w:t>
      </w:r>
      <w:r>
        <w:rPr>
          <w:i/>
          <w:color w:val="231F20"/>
          <w:spacing w:val="-19"/>
          <w:w w:val="95"/>
          <w:sz w:val="22"/>
        </w:rPr>
        <w:t> </w:t>
      </w:r>
      <w:r>
        <w:rPr>
          <w:i/>
          <w:color w:val="231F20"/>
          <w:w w:val="95"/>
          <w:sz w:val="22"/>
        </w:rPr>
        <w:t>Colegio</w:t>
      </w:r>
      <w:r>
        <w:rPr>
          <w:i/>
          <w:color w:val="231F20"/>
          <w:spacing w:val="-19"/>
          <w:w w:val="95"/>
          <w:sz w:val="22"/>
        </w:rPr>
        <w:t> </w:t>
      </w:r>
      <w:r>
        <w:rPr>
          <w:i/>
          <w:color w:val="231F20"/>
          <w:w w:val="95"/>
          <w:sz w:val="22"/>
        </w:rPr>
        <w:t>Nacional</w:t>
      </w:r>
      <w:r>
        <w:rPr>
          <w:color w:val="231F20"/>
          <w:w w:val="95"/>
          <w:sz w:val="22"/>
        </w:rPr>
        <w:t>,</w:t>
      </w:r>
      <w:r>
        <w:rPr>
          <w:color w:val="231F20"/>
          <w:spacing w:val="-19"/>
          <w:w w:val="95"/>
          <w:sz w:val="22"/>
        </w:rPr>
        <w:t> </w:t>
      </w:r>
      <w:r>
        <w:rPr>
          <w:color w:val="231F20"/>
          <w:w w:val="95"/>
          <w:sz w:val="22"/>
        </w:rPr>
        <w:t>El</w:t>
      </w:r>
      <w:r>
        <w:rPr>
          <w:color w:val="231F20"/>
          <w:spacing w:val="-19"/>
          <w:w w:val="95"/>
          <w:sz w:val="22"/>
        </w:rPr>
        <w:t> </w:t>
      </w:r>
      <w:r>
        <w:rPr>
          <w:color w:val="231F20"/>
          <w:w w:val="95"/>
          <w:sz w:val="22"/>
        </w:rPr>
        <w:t>Colegio </w:t>
      </w:r>
      <w:r>
        <w:rPr>
          <w:color w:val="231F20"/>
          <w:sz w:val="22"/>
        </w:rPr>
        <w:t>Nacional,</w:t>
      </w:r>
      <w:r>
        <w:rPr>
          <w:color w:val="231F20"/>
          <w:spacing w:val="-20"/>
          <w:sz w:val="22"/>
        </w:rPr>
        <w:t> </w:t>
      </w:r>
      <w:r>
        <w:rPr>
          <w:color w:val="231F20"/>
          <w:sz w:val="22"/>
        </w:rPr>
        <w:t>México,</w:t>
      </w:r>
      <w:r>
        <w:rPr>
          <w:color w:val="231F20"/>
          <w:spacing w:val="-20"/>
          <w:sz w:val="22"/>
        </w:rPr>
        <w:t> </w:t>
      </w:r>
      <w:r>
        <w:rPr>
          <w:color w:val="231F20"/>
          <w:sz w:val="22"/>
        </w:rPr>
        <w:t>1983,</w:t>
      </w:r>
      <w:r>
        <w:rPr>
          <w:color w:val="231F20"/>
          <w:spacing w:val="-20"/>
          <w:sz w:val="22"/>
        </w:rPr>
        <w:t> </w:t>
      </w:r>
      <w:r>
        <w:rPr>
          <w:color w:val="231F20"/>
          <w:sz w:val="22"/>
        </w:rPr>
        <w:t>pp.</w:t>
      </w:r>
      <w:r>
        <w:rPr>
          <w:color w:val="231F20"/>
          <w:spacing w:val="-20"/>
          <w:sz w:val="22"/>
        </w:rPr>
        <w:t> </w:t>
      </w:r>
      <w:r>
        <w:rPr>
          <w:color w:val="231F20"/>
          <w:sz w:val="22"/>
        </w:rPr>
        <w:t>130-134.</w:t>
      </w:r>
    </w:p>
    <w:p>
      <w:pPr>
        <w:spacing w:line="285" w:lineRule="auto" w:before="0"/>
        <w:ind w:left="2063" w:right="1633" w:hanging="360"/>
        <w:jc w:val="left"/>
        <w:rPr>
          <w:sz w:val="22"/>
        </w:rPr>
      </w:pPr>
      <w:r>
        <w:rPr>
          <w:color w:val="231F20"/>
          <w:sz w:val="22"/>
        </w:rPr>
        <w:t>——,</w:t>
      </w:r>
      <w:r>
        <w:rPr>
          <w:color w:val="231F20"/>
          <w:spacing w:val="-32"/>
          <w:sz w:val="22"/>
        </w:rPr>
        <w:t> </w:t>
      </w:r>
      <w:r>
        <w:rPr>
          <w:i/>
          <w:color w:val="231F20"/>
          <w:sz w:val="22"/>
        </w:rPr>
        <w:t>Camera</w:t>
      </w:r>
      <w:r>
        <w:rPr>
          <w:i/>
          <w:color w:val="231F20"/>
          <w:spacing w:val="-32"/>
          <w:sz w:val="22"/>
        </w:rPr>
        <w:t> </w:t>
      </w:r>
      <w:r>
        <w:rPr>
          <w:i/>
          <w:color w:val="231F20"/>
          <w:sz w:val="22"/>
        </w:rPr>
        <w:t>lucida</w:t>
      </w:r>
      <w:r>
        <w:rPr>
          <w:color w:val="231F20"/>
          <w:sz w:val="22"/>
        </w:rPr>
        <w:t>,</w:t>
      </w:r>
      <w:r>
        <w:rPr>
          <w:color w:val="231F20"/>
          <w:spacing w:val="-32"/>
          <w:sz w:val="22"/>
        </w:rPr>
        <w:t> </w:t>
      </w:r>
      <w:r>
        <w:rPr>
          <w:color w:val="231F20"/>
          <w:sz w:val="22"/>
        </w:rPr>
        <w:t>Fondo</w:t>
      </w:r>
      <w:r>
        <w:rPr>
          <w:color w:val="231F20"/>
          <w:spacing w:val="-32"/>
          <w:sz w:val="22"/>
        </w:rPr>
        <w:t> </w:t>
      </w:r>
      <w:r>
        <w:rPr>
          <w:color w:val="231F20"/>
          <w:sz w:val="22"/>
        </w:rPr>
        <w:t>de</w:t>
      </w:r>
      <w:r>
        <w:rPr>
          <w:color w:val="231F20"/>
          <w:spacing w:val="-32"/>
          <w:sz w:val="22"/>
        </w:rPr>
        <w:t> </w:t>
      </w:r>
      <w:r>
        <w:rPr>
          <w:color w:val="231F20"/>
          <w:sz w:val="22"/>
        </w:rPr>
        <w:t>Cultura</w:t>
      </w:r>
      <w:r>
        <w:rPr>
          <w:color w:val="231F20"/>
          <w:spacing w:val="-32"/>
          <w:sz w:val="22"/>
        </w:rPr>
        <w:t> </w:t>
      </w:r>
      <w:r>
        <w:rPr>
          <w:color w:val="231F20"/>
          <w:sz w:val="22"/>
        </w:rPr>
        <w:t>Económica,</w:t>
      </w:r>
      <w:r>
        <w:rPr>
          <w:color w:val="231F20"/>
          <w:spacing w:val="-32"/>
          <w:sz w:val="22"/>
        </w:rPr>
        <w:t> </w:t>
      </w:r>
      <w:r>
        <w:rPr>
          <w:color w:val="231F20"/>
          <w:sz w:val="22"/>
        </w:rPr>
        <w:t>México,</w:t>
      </w:r>
      <w:r>
        <w:rPr>
          <w:color w:val="231F20"/>
          <w:spacing w:val="-32"/>
          <w:sz w:val="22"/>
        </w:rPr>
        <w:t> </w:t>
      </w:r>
      <w:r>
        <w:rPr>
          <w:color w:val="231F20"/>
          <w:sz w:val="22"/>
        </w:rPr>
        <w:t>2001</w:t>
      </w:r>
      <w:r>
        <w:rPr>
          <w:color w:val="231F20"/>
          <w:spacing w:val="-32"/>
          <w:sz w:val="22"/>
        </w:rPr>
        <w:t> </w:t>
      </w:r>
      <w:r>
        <w:rPr>
          <w:color w:val="231F20"/>
          <w:sz w:val="22"/>
        </w:rPr>
        <w:t>[1a. ed.,</w:t>
      </w:r>
      <w:r>
        <w:rPr>
          <w:color w:val="231F20"/>
          <w:spacing w:val="-12"/>
          <w:sz w:val="22"/>
        </w:rPr>
        <w:t> </w:t>
      </w:r>
      <w:r>
        <w:rPr>
          <w:color w:val="231F20"/>
          <w:sz w:val="22"/>
        </w:rPr>
        <w:t>1983].</w:t>
      </w:r>
    </w:p>
    <w:p>
      <w:pPr>
        <w:spacing w:line="285" w:lineRule="auto" w:before="0"/>
        <w:ind w:left="2063" w:right="1565" w:hanging="360"/>
        <w:jc w:val="left"/>
        <w:rPr>
          <w:sz w:val="22"/>
        </w:rPr>
      </w:pPr>
      <w:r>
        <w:rPr>
          <w:color w:val="231F20"/>
          <w:sz w:val="22"/>
        </w:rPr>
        <w:t>——, </w:t>
      </w:r>
      <w:r>
        <w:rPr>
          <w:i/>
          <w:color w:val="231F20"/>
          <w:sz w:val="22"/>
        </w:rPr>
        <w:t>Elsinore: un cuaderno</w:t>
      </w:r>
      <w:r>
        <w:rPr>
          <w:color w:val="231F20"/>
          <w:sz w:val="22"/>
        </w:rPr>
        <w:t>, Fondo de Cultura Económica, México, 2001 [1a. ed., 1988].</w:t>
      </w:r>
    </w:p>
    <w:p>
      <w:pPr>
        <w:spacing w:line="285" w:lineRule="auto" w:before="0"/>
        <w:ind w:left="2063" w:right="1637" w:hanging="360"/>
        <w:jc w:val="left"/>
        <w:rPr>
          <w:sz w:val="22"/>
        </w:rPr>
      </w:pPr>
      <w:r>
        <w:rPr>
          <w:color w:val="231F20"/>
          <w:w w:val="95"/>
          <w:sz w:val="22"/>
        </w:rPr>
        <w:t>——,</w:t>
      </w:r>
      <w:r>
        <w:rPr>
          <w:color w:val="231F20"/>
          <w:spacing w:val="-12"/>
          <w:w w:val="95"/>
          <w:sz w:val="22"/>
        </w:rPr>
        <w:t> </w:t>
      </w:r>
      <w:r>
        <w:rPr>
          <w:i/>
          <w:color w:val="231F20"/>
          <w:spacing w:val="-5"/>
          <w:w w:val="95"/>
          <w:sz w:val="22"/>
        </w:rPr>
        <w:t>Teoría</w:t>
      </w:r>
      <w:r>
        <w:rPr>
          <w:i/>
          <w:color w:val="231F20"/>
          <w:spacing w:val="-13"/>
          <w:w w:val="95"/>
          <w:sz w:val="22"/>
        </w:rPr>
        <w:t> </w:t>
      </w:r>
      <w:r>
        <w:rPr>
          <w:i/>
          <w:color w:val="231F20"/>
          <w:w w:val="95"/>
          <w:sz w:val="22"/>
        </w:rPr>
        <w:t>del</w:t>
      </w:r>
      <w:r>
        <w:rPr>
          <w:i/>
          <w:color w:val="231F20"/>
          <w:spacing w:val="-13"/>
          <w:w w:val="95"/>
          <w:sz w:val="22"/>
        </w:rPr>
        <w:t> </w:t>
      </w:r>
      <w:r>
        <w:rPr>
          <w:i/>
          <w:color w:val="231F20"/>
          <w:w w:val="95"/>
          <w:sz w:val="22"/>
        </w:rPr>
        <w:t>infierno</w:t>
      </w:r>
      <w:r>
        <w:rPr>
          <w:i/>
          <w:color w:val="231F20"/>
          <w:spacing w:val="-13"/>
          <w:w w:val="95"/>
          <w:sz w:val="22"/>
        </w:rPr>
        <w:t> </w:t>
      </w:r>
      <w:r>
        <w:rPr>
          <w:i/>
          <w:color w:val="231F20"/>
          <w:w w:val="95"/>
          <w:sz w:val="22"/>
        </w:rPr>
        <w:t>y</w:t>
      </w:r>
      <w:r>
        <w:rPr>
          <w:i/>
          <w:color w:val="231F20"/>
          <w:spacing w:val="-13"/>
          <w:w w:val="95"/>
          <w:sz w:val="22"/>
        </w:rPr>
        <w:t> </w:t>
      </w:r>
      <w:r>
        <w:rPr>
          <w:i/>
          <w:color w:val="231F20"/>
          <w:w w:val="95"/>
          <w:sz w:val="22"/>
        </w:rPr>
        <w:t>otros</w:t>
      </w:r>
      <w:r>
        <w:rPr>
          <w:i/>
          <w:color w:val="231F20"/>
          <w:spacing w:val="-13"/>
          <w:w w:val="95"/>
          <w:sz w:val="22"/>
        </w:rPr>
        <w:t> </w:t>
      </w:r>
      <w:r>
        <w:rPr>
          <w:i/>
          <w:color w:val="231F20"/>
          <w:w w:val="95"/>
          <w:sz w:val="22"/>
        </w:rPr>
        <w:t>ensayos</w:t>
      </w:r>
      <w:r>
        <w:rPr>
          <w:color w:val="231F20"/>
          <w:w w:val="95"/>
          <w:sz w:val="22"/>
        </w:rPr>
        <w:t>,</w:t>
      </w:r>
      <w:r>
        <w:rPr>
          <w:color w:val="231F20"/>
          <w:spacing w:val="-13"/>
          <w:w w:val="95"/>
          <w:sz w:val="22"/>
        </w:rPr>
        <w:t> </w:t>
      </w:r>
      <w:r>
        <w:rPr>
          <w:color w:val="231F20"/>
          <w:w w:val="95"/>
          <w:sz w:val="22"/>
        </w:rPr>
        <w:t>El</w:t>
      </w:r>
      <w:r>
        <w:rPr>
          <w:color w:val="231F20"/>
          <w:spacing w:val="-13"/>
          <w:w w:val="95"/>
          <w:sz w:val="22"/>
        </w:rPr>
        <w:t> </w:t>
      </w:r>
      <w:r>
        <w:rPr>
          <w:color w:val="231F20"/>
          <w:w w:val="95"/>
          <w:sz w:val="22"/>
        </w:rPr>
        <w:t>Colegio</w:t>
      </w:r>
      <w:r>
        <w:rPr>
          <w:color w:val="231F20"/>
          <w:spacing w:val="-13"/>
          <w:w w:val="95"/>
          <w:sz w:val="22"/>
        </w:rPr>
        <w:t> </w:t>
      </w:r>
      <w:r>
        <w:rPr>
          <w:color w:val="231F20"/>
          <w:w w:val="95"/>
          <w:sz w:val="22"/>
        </w:rPr>
        <w:t>Nacional/Ediciones </w:t>
      </w:r>
      <w:r>
        <w:rPr>
          <w:color w:val="231F20"/>
          <w:sz w:val="22"/>
        </w:rPr>
        <w:t>del</w:t>
      </w:r>
      <w:r>
        <w:rPr>
          <w:color w:val="231F20"/>
          <w:spacing w:val="-35"/>
          <w:sz w:val="22"/>
        </w:rPr>
        <w:t> </w:t>
      </w:r>
      <w:r>
        <w:rPr>
          <w:color w:val="231F20"/>
          <w:sz w:val="22"/>
        </w:rPr>
        <w:t>Equilibrista,</w:t>
      </w:r>
      <w:r>
        <w:rPr>
          <w:color w:val="231F20"/>
          <w:spacing w:val="-35"/>
          <w:sz w:val="22"/>
        </w:rPr>
        <w:t> </w:t>
      </w:r>
      <w:r>
        <w:rPr>
          <w:color w:val="231F20"/>
          <w:sz w:val="22"/>
        </w:rPr>
        <w:t>México,</w:t>
      </w:r>
      <w:r>
        <w:rPr>
          <w:color w:val="231F20"/>
          <w:spacing w:val="-35"/>
          <w:sz w:val="22"/>
        </w:rPr>
        <w:t> </w:t>
      </w:r>
      <w:r>
        <w:rPr>
          <w:color w:val="231F20"/>
          <w:sz w:val="22"/>
        </w:rPr>
        <w:t>1992.</w:t>
      </w:r>
    </w:p>
    <w:p>
      <w:pPr>
        <w:spacing w:before="0"/>
        <w:ind w:left="1703" w:right="2265" w:firstLine="0"/>
        <w:jc w:val="left"/>
        <w:rPr>
          <w:sz w:val="22"/>
        </w:rPr>
      </w:pPr>
      <w:r>
        <w:rPr>
          <w:color w:val="231F20"/>
          <w:sz w:val="22"/>
        </w:rPr>
        <w:t>——, “Juan Rulfo”, </w:t>
      </w:r>
      <w:r>
        <w:rPr>
          <w:i/>
          <w:color w:val="231F20"/>
          <w:sz w:val="22"/>
        </w:rPr>
        <w:t>Vuelta</w:t>
      </w:r>
      <w:r>
        <w:rPr>
          <w:color w:val="231F20"/>
          <w:sz w:val="22"/>
        </w:rPr>
        <w:t>, 1993, núm. 203, pp. 7-8.</w:t>
      </w:r>
    </w:p>
    <w:p>
      <w:pPr>
        <w:spacing w:before="47"/>
        <w:ind w:left="1703" w:right="2265" w:firstLine="0"/>
        <w:jc w:val="left"/>
        <w:rPr>
          <w:sz w:val="22"/>
        </w:rPr>
      </w:pPr>
      <w:r>
        <w:rPr>
          <w:color w:val="231F20"/>
          <w:w w:val="95"/>
          <w:sz w:val="22"/>
        </w:rPr>
        <w:t>——, </w:t>
      </w:r>
      <w:r>
        <w:rPr>
          <w:i/>
          <w:color w:val="231F20"/>
          <w:w w:val="95"/>
          <w:sz w:val="22"/>
        </w:rPr>
        <w:t>Narrativa completa</w:t>
      </w:r>
      <w:r>
        <w:rPr>
          <w:color w:val="231F20"/>
          <w:w w:val="95"/>
          <w:sz w:val="22"/>
        </w:rPr>
        <w:t>, Alfaguara, México, 1999.</w:t>
      </w:r>
    </w:p>
    <w:p>
      <w:pPr>
        <w:spacing w:after="0"/>
        <w:jc w:val="left"/>
        <w:rPr>
          <w:sz w:val="22"/>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5276" w:right="0" w:firstLine="0"/>
        <w:jc w:val="left"/>
        <w:rPr>
          <w:sz w:val="22"/>
        </w:rPr>
      </w:pPr>
      <w:r>
        <w:rPr>
          <w:color w:val="231F20"/>
          <w:sz w:val="14"/>
        </w:rPr>
        <w:t>BIBLIOGRAFÍA</w:t>
      </w:r>
      <w:r>
        <w:rPr>
          <w:color w:val="231F20"/>
          <w:spacing w:val="-5"/>
          <w:sz w:val="14"/>
        </w:rPr>
        <w:t> </w:t>
      </w:r>
      <w:r>
        <w:rPr>
          <w:color w:val="231F20"/>
          <w:sz w:val="14"/>
        </w:rPr>
        <w:t>DEL</w:t>
      </w:r>
      <w:r>
        <w:rPr>
          <w:color w:val="231F20"/>
          <w:spacing w:val="-5"/>
          <w:sz w:val="14"/>
        </w:rPr>
        <w:t> </w:t>
      </w:r>
      <w:r>
        <w:rPr>
          <w:color w:val="231F20"/>
          <w:sz w:val="14"/>
        </w:rPr>
        <w:t>AUTOR</w:t>
        <w:tab/>
      </w:r>
      <w:r>
        <w:rPr>
          <w:color w:val="231F20"/>
          <w:sz w:val="22"/>
        </w:rPr>
        <w:t>325</w:t>
      </w:r>
    </w:p>
    <w:p>
      <w:pPr>
        <w:pStyle w:val="BodyText"/>
        <w:spacing w:before="2"/>
        <w:rPr>
          <w:sz w:val="20"/>
        </w:rPr>
      </w:pPr>
    </w:p>
    <w:p>
      <w:pPr>
        <w:spacing w:before="1"/>
        <w:ind w:left="1640" w:right="2265" w:firstLine="0"/>
        <w:jc w:val="left"/>
        <w:rPr>
          <w:sz w:val="22"/>
        </w:rPr>
      </w:pPr>
      <w:r>
        <w:rPr>
          <w:color w:val="231F20"/>
          <w:w w:val="95"/>
          <w:sz w:val="22"/>
        </w:rPr>
        <w:t>——, </w:t>
      </w:r>
      <w:r>
        <w:rPr>
          <w:i/>
          <w:color w:val="231F20"/>
          <w:w w:val="95"/>
          <w:sz w:val="22"/>
        </w:rPr>
        <w:t>Autobiografía precoz</w:t>
      </w:r>
      <w:r>
        <w:rPr>
          <w:color w:val="231F20"/>
          <w:w w:val="95"/>
          <w:sz w:val="22"/>
        </w:rPr>
        <w:t>, Aldvs, México, 2000.</w:t>
      </w:r>
    </w:p>
    <w:p>
      <w:pPr>
        <w:spacing w:line="285" w:lineRule="auto" w:before="47"/>
        <w:ind w:left="2000" w:right="1691" w:hanging="360"/>
        <w:jc w:val="left"/>
        <w:rPr>
          <w:sz w:val="22"/>
        </w:rPr>
      </w:pPr>
      <w:r>
        <w:rPr>
          <w:color w:val="231F20"/>
          <w:sz w:val="22"/>
        </w:rPr>
        <w:t>——,</w:t>
      </w:r>
      <w:r>
        <w:rPr>
          <w:color w:val="231F20"/>
          <w:spacing w:val="-17"/>
          <w:sz w:val="22"/>
        </w:rPr>
        <w:t> </w:t>
      </w:r>
      <w:r>
        <w:rPr>
          <w:i/>
          <w:color w:val="231F20"/>
          <w:sz w:val="22"/>
        </w:rPr>
        <w:t>Escritos</w:t>
      </w:r>
      <w:r>
        <w:rPr>
          <w:i/>
          <w:color w:val="231F20"/>
          <w:spacing w:val="-17"/>
          <w:sz w:val="22"/>
        </w:rPr>
        <w:t> </w:t>
      </w:r>
      <w:r>
        <w:rPr>
          <w:i/>
          <w:color w:val="231F20"/>
          <w:sz w:val="22"/>
        </w:rPr>
        <w:t>mexicanos</w:t>
      </w:r>
      <w:r>
        <w:rPr>
          <w:color w:val="231F20"/>
          <w:sz w:val="22"/>
        </w:rPr>
        <w:t>,</w:t>
      </w:r>
      <w:r>
        <w:rPr>
          <w:color w:val="231F20"/>
          <w:spacing w:val="-17"/>
          <w:sz w:val="22"/>
        </w:rPr>
        <w:t> </w:t>
      </w:r>
      <w:r>
        <w:rPr>
          <w:color w:val="231F20"/>
          <w:sz w:val="22"/>
        </w:rPr>
        <w:t>Instituto</w:t>
      </w:r>
      <w:r>
        <w:rPr>
          <w:color w:val="231F20"/>
          <w:spacing w:val="-17"/>
          <w:sz w:val="22"/>
        </w:rPr>
        <w:t> </w:t>
      </w:r>
      <w:r>
        <w:rPr>
          <w:color w:val="231F20"/>
          <w:sz w:val="22"/>
        </w:rPr>
        <w:t>de</w:t>
      </w:r>
      <w:r>
        <w:rPr>
          <w:color w:val="231F20"/>
          <w:spacing w:val="-17"/>
          <w:sz w:val="22"/>
        </w:rPr>
        <w:t> </w:t>
      </w:r>
      <w:r>
        <w:rPr>
          <w:color w:val="231F20"/>
          <w:sz w:val="22"/>
        </w:rPr>
        <w:t>Seguridad</w:t>
      </w:r>
      <w:r>
        <w:rPr>
          <w:color w:val="231F20"/>
          <w:spacing w:val="-17"/>
          <w:sz w:val="22"/>
        </w:rPr>
        <w:t> </w:t>
      </w:r>
      <w:r>
        <w:rPr>
          <w:color w:val="231F20"/>
          <w:sz w:val="22"/>
        </w:rPr>
        <w:t>y</w:t>
      </w:r>
      <w:r>
        <w:rPr>
          <w:color w:val="231F20"/>
          <w:spacing w:val="-17"/>
          <w:sz w:val="22"/>
        </w:rPr>
        <w:t> </w:t>
      </w:r>
      <w:r>
        <w:rPr>
          <w:color w:val="231F20"/>
          <w:sz w:val="22"/>
        </w:rPr>
        <w:t>Servicios</w:t>
      </w:r>
      <w:r>
        <w:rPr>
          <w:color w:val="231F20"/>
          <w:spacing w:val="-17"/>
          <w:sz w:val="22"/>
        </w:rPr>
        <w:t> </w:t>
      </w:r>
      <w:r>
        <w:rPr>
          <w:color w:val="231F20"/>
          <w:sz w:val="22"/>
        </w:rPr>
        <w:t>Sociales para</w:t>
      </w:r>
      <w:r>
        <w:rPr>
          <w:color w:val="231F20"/>
          <w:spacing w:val="-29"/>
          <w:sz w:val="22"/>
        </w:rPr>
        <w:t> </w:t>
      </w:r>
      <w:r>
        <w:rPr>
          <w:color w:val="231F20"/>
          <w:sz w:val="22"/>
        </w:rPr>
        <w:t>los</w:t>
      </w:r>
      <w:r>
        <w:rPr>
          <w:color w:val="231F20"/>
          <w:spacing w:val="-34"/>
          <w:sz w:val="22"/>
        </w:rPr>
        <w:t> </w:t>
      </w:r>
      <w:r>
        <w:rPr>
          <w:color w:val="231F20"/>
          <w:spacing w:val="-3"/>
          <w:sz w:val="22"/>
        </w:rPr>
        <w:t>Trabajadores</w:t>
      </w:r>
      <w:r>
        <w:rPr>
          <w:color w:val="231F20"/>
          <w:spacing w:val="-29"/>
          <w:sz w:val="22"/>
        </w:rPr>
        <w:t> </w:t>
      </w:r>
      <w:r>
        <w:rPr>
          <w:color w:val="231F20"/>
          <w:sz w:val="22"/>
        </w:rPr>
        <w:t>del</w:t>
      </w:r>
      <w:r>
        <w:rPr>
          <w:color w:val="231F20"/>
          <w:spacing w:val="-29"/>
          <w:sz w:val="22"/>
        </w:rPr>
        <w:t> </w:t>
      </w:r>
      <w:r>
        <w:rPr>
          <w:color w:val="231F20"/>
          <w:sz w:val="22"/>
        </w:rPr>
        <w:t>Estado,</w:t>
      </w:r>
      <w:r>
        <w:rPr>
          <w:color w:val="231F20"/>
          <w:spacing w:val="-29"/>
          <w:sz w:val="22"/>
        </w:rPr>
        <w:t> </w:t>
      </w:r>
      <w:r>
        <w:rPr>
          <w:color w:val="231F20"/>
          <w:sz w:val="22"/>
        </w:rPr>
        <w:t>México,</w:t>
      </w:r>
      <w:r>
        <w:rPr>
          <w:color w:val="231F20"/>
          <w:spacing w:val="-29"/>
          <w:sz w:val="22"/>
        </w:rPr>
        <w:t> </w:t>
      </w:r>
      <w:r>
        <w:rPr>
          <w:color w:val="231F20"/>
          <w:sz w:val="22"/>
        </w:rPr>
        <w:t>2000.</w:t>
      </w:r>
    </w:p>
    <w:p>
      <w:pPr>
        <w:spacing w:line="285" w:lineRule="auto" w:before="0"/>
        <w:ind w:left="2000" w:right="1695" w:hanging="360"/>
        <w:jc w:val="left"/>
        <w:rPr>
          <w:sz w:val="22"/>
        </w:rPr>
      </w:pPr>
      <w:r>
        <w:rPr>
          <w:color w:val="231F20"/>
          <w:sz w:val="22"/>
        </w:rPr>
        <w:t>——,</w:t>
      </w:r>
      <w:r>
        <w:rPr>
          <w:color w:val="231F20"/>
          <w:spacing w:val="-21"/>
          <w:sz w:val="22"/>
        </w:rPr>
        <w:t> </w:t>
      </w:r>
      <w:r>
        <w:rPr>
          <w:color w:val="231F20"/>
          <w:sz w:val="22"/>
        </w:rPr>
        <w:t>“Salvador</w:t>
      </w:r>
      <w:r>
        <w:rPr>
          <w:color w:val="231F20"/>
          <w:spacing w:val="-21"/>
          <w:sz w:val="22"/>
        </w:rPr>
        <w:t> </w:t>
      </w:r>
      <w:r>
        <w:rPr>
          <w:color w:val="231F20"/>
          <w:sz w:val="22"/>
        </w:rPr>
        <w:t>Elizondo.</w:t>
      </w:r>
      <w:r>
        <w:rPr>
          <w:color w:val="231F20"/>
          <w:spacing w:val="-21"/>
          <w:sz w:val="22"/>
        </w:rPr>
        <w:t> </w:t>
      </w:r>
      <w:r>
        <w:rPr>
          <w:color w:val="231F20"/>
          <w:sz w:val="22"/>
        </w:rPr>
        <w:t>De</w:t>
      </w:r>
      <w:r>
        <w:rPr>
          <w:color w:val="231F20"/>
          <w:spacing w:val="-21"/>
          <w:sz w:val="22"/>
        </w:rPr>
        <w:t> </w:t>
      </w:r>
      <w:r>
        <w:rPr>
          <w:color w:val="231F20"/>
          <w:sz w:val="22"/>
        </w:rPr>
        <w:t>su</w:t>
      </w:r>
      <w:r>
        <w:rPr>
          <w:color w:val="231F20"/>
          <w:spacing w:val="-21"/>
          <w:sz w:val="22"/>
        </w:rPr>
        <w:t> </w:t>
      </w:r>
      <w:r>
        <w:rPr>
          <w:color w:val="231F20"/>
          <w:sz w:val="22"/>
        </w:rPr>
        <w:t>diario:</w:t>
      </w:r>
      <w:r>
        <w:rPr>
          <w:color w:val="231F20"/>
          <w:spacing w:val="-21"/>
          <w:sz w:val="22"/>
        </w:rPr>
        <w:t> </w:t>
      </w:r>
      <w:r>
        <w:rPr>
          <w:color w:val="231F20"/>
          <w:sz w:val="22"/>
        </w:rPr>
        <w:t>últimos</w:t>
      </w:r>
      <w:r>
        <w:rPr>
          <w:color w:val="231F20"/>
          <w:spacing w:val="-21"/>
          <w:sz w:val="22"/>
        </w:rPr>
        <w:t> </w:t>
      </w:r>
      <w:r>
        <w:rPr>
          <w:color w:val="231F20"/>
          <w:sz w:val="22"/>
        </w:rPr>
        <w:t>días”,</w:t>
      </w:r>
      <w:r>
        <w:rPr>
          <w:color w:val="231F20"/>
          <w:spacing w:val="-21"/>
          <w:sz w:val="22"/>
        </w:rPr>
        <w:t> </w:t>
      </w:r>
      <w:r>
        <w:rPr>
          <w:i/>
          <w:color w:val="231F20"/>
          <w:sz w:val="22"/>
        </w:rPr>
        <w:t>Proceso</w:t>
      </w:r>
      <w:r>
        <w:rPr>
          <w:color w:val="231F20"/>
          <w:sz w:val="22"/>
        </w:rPr>
        <w:t>,</w:t>
      </w:r>
      <w:r>
        <w:rPr>
          <w:color w:val="231F20"/>
          <w:spacing w:val="-21"/>
          <w:sz w:val="22"/>
        </w:rPr>
        <w:t> </w:t>
      </w:r>
      <w:r>
        <w:rPr>
          <w:color w:val="231F20"/>
          <w:sz w:val="22"/>
        </w:rPr>
        <w:t>2006, núm. 1536, pp.</w:t>
      </w:r>
      <w:r>
        <w:rPr>
          <w:color w:val="231F20"/>
          <w:spacing w:val="6"/>
          <w:sz w:val="22"/>
        </w:rPr>
        <w:t> </w:t>
      </w:r>
      <w:r>
        <w:rPr>
          <w:color w:val="231F20"/>
          <w:sz w:val="22"/>
        </w:rPr>
        <w:t>77-78.</w:t>
      </w:r>
    </w:p>
    <w:p>
      <w:pPr>
        <w:spacing w:before="0"/>
        <w:ind w:left="1640" w:right="0" w:firstLine="0"/>
        <w:jc w:val="left"/>
        <w:rPr>
          <w:sz w:val="22"/>
        </w:rPr>
      </w:pPr>
      <w:r>
        <w:rPr>
          <w:color w:val="231F20"/>
          <w:sz w:val="22"/>
        </w:rPr>
        <w:t>——, </w:t>
      </w:r>
      <w:r>
        <w:rPr>
          <w:i/>
          <w:color w:val="231F20"/>
          <w:sz w:val="22"/>
        </w:rPr>
        <w:t>Pasado anterior</w:t>
      </w:r>
      <w:r>
        <w:rPr>
          <w:color w:val="231F20"/>
          <w:sz w:val="22"/>
        </w:rPr>
        <w:t>, Fondo de Cultura Económica, México, 2007.</w:t>
      </w:r>
    </w:p>
    <w:p>
      <w:pPr>
        <w:spacing w:line="285" w:lineRule="auto" w:before="47"/>
        <w:ind w:left="2000" w:right="1693" w:hanging="360"/>
        <w:jc w:val="left"/>
        <w:rPr>
          <w:sz w:val="22"/>
        </w:rPr>
      </w:pPr>
      <w:r>
        <w:rPr>
          <w:color w:val="231F20"/>
          <w:sz w:val="22"/>
        </w:rPr>
        <w:t>——,</w:t>
      </w:r>
      <w:r>
        <w:rPr>
          <w:color w:val="231F20"/>
          <w:spacing w:val="-19"/>
          <w:sz w:val="22"/>
        </w:rPr>
        <w:t> </w:t>
      </w:r>
      <w:r>
        <w:rPr>
          <w:color w:val="231F20"/>
          <w:sz w:val="22"/>
        </w:rPr>
        <w:t>“Diarios</w:t>
      </w:r>
      <w:r>
        <w:rPr>
          <w:color w:val="231F20"/>
          <w:spacing w:val="-19"/>
          <w:sz w:val="22"/>
        </w:rPr>
        <w:t> </w:t>
      </w:r>
      <w:r>
        <w:rPr>
          <w:color w:val="231F20"/>
          <w:sz w:val="22"/>
        </w:rPr>
        <w:t>(1945-1948)”,</w:t>
      </w:r>
      <w:r>
        <w:rPr>
          <w:color w:val="231F20"/>
          <w:spacing w:val="-19"/>
          <w:sz w:val="22"/>
        </w:rPr>
        <w:t> </w:t>
      </w:r>
      <w:r>
        <w:rPr>
          <w:color w:val="231F20"/>
          <w:spacing w:val="-3"/>
          <w:sz w:val="22"/>
        </w:rPr>
        <w:t>intr.</w:t>
      </w:r>
      <w:r>
        <w:rPr>
          <w:color w:val="231F20"/>
          <w:spacing w:val="-19"/>
          <w:sz w:val="22"/>
        </w:rPr>
        <w:t> </w:t>
      </w:r>
      <w:r>
        <w:rPr>
          <w:color w:val="231F20"/>
          <w:sz w:val="22"/>
        </w:rPr>
        <w:t>y</w:t>
      </w:r>
      <w:r>
        <w:rPr>
          <w:color w:val="231F20"/>
          <w:spacing w:val="-19"/>
          <w:sz w:val="22"/>
        </w:rPr>
        <w:t> </w:t>
      </w:r>
      <w:r>
        <w:rPr>
          <w:color w:val="231F20"/>
          <w:sz w:val="22"/>
        </w:rPr>
        <w:t>sel.</w:t>
      </w:r>
      <w:r>
        <w:rPr>
          <w:color w:val="231F20"/>
          <w:spacing w:val="-19"/>
          <w:sz w:val="22"/>
        </w:rPr>
        <w:t> </w:t>
      </w:r>
      <w:r>
        <w:rPr>
          <w:color w:val="231F20"/>
          <w:sz w:val="22"/>
        </w:rPr>
        <w:t>de</w:t>
      </w:r>
      <w:r>
        <w:rPr>
          <w:color w:val="231F20"/>
          <w:spacing w:val="-19"/>
          <w:sz w:val="22"/>
        </w:rPr>
        <w:t> </w:t>
      </w:r>
      <w:r>
        <w:rPr>
          <w:color w:val="231F20"/>
          <w:sz w:val="22"/>
        </w:rPr>
        <w:t>Paulina</w:t>
      </w:r>
      <w:r>
        <w:rPr>
          <w:color w:val="231F20"/>
          <w:spacing w:val="-19"/>
          <w:sz w:val="22"/>
        </w:rPr>
        <w:t> </w:t>
      </w:r>
      <w:r>
        <w:rPr>
          <w:color w:val="231F20"/>
          <w:sz w:val="22"/>
        </w:rPr>
        <w:t>Lavista,</w:t>
      </w:r>
      <w:r>
        <w:rPr>
          <w:color w:val="231F20"/>
          <w:spacing w:val="-19"/>
          <w:sz w:val="22"/>
        </w:rPr>
        <w:t> </w:t>
      </w:r>
      <w:r>
        <w:rPr>
          <w:i/>
          <w:color w:val="231F20"/>
          <w:sz w:val="22"/>
        </w:rPr>
        <w:t>Letras</w:t>
      </w:r>
      <w:r>
        <w:rPr>
          <w:i/>
          <w:color w:val="231F20"/>
          <w:spacing w:val="-19"/>
          <w:sz w:val="22"/>
        </w:rPr>
        <w:t> </w:t>
      </w:r>
      <w:r>
        <w:rPr>
          <w:i/>
          <w:color w:val="231F20"/>
          <w:sz w:val="22"/>
        </w:rPr>
        <w:t>Li­ </w:t>
      </w:r>
      <w:r>
        <w:rPr>
          <w:i/>
          <w:color w:val="231F20"/>
          <w:sz w:val="22"/>
        </w:rPr>
        <w:t>bres</w:t>
      </w:r>
      <w:r>
        <w:rPr>
          <w:color w:val="231F20"/>
          <w:sz w:val="22"/>
        </w:rPr>
        <w:t>,</w:t>
      </w:r>
      <w:r>
        <w:rPr>
          <w:color w:val="231F20"/>
          <w:spacing w:val="-14"/>
          <w:sz w:val="22"/>
        </w:rPr>
        <w:t> </w:t>
      </w:r>
      <w:r>
        <w:rPr>
          <w:color w:val="231F20"/>
          <w:sz w:val="22"/>
        </w:rPr>
        <w:t>2008,</w:t>
      </w:r>
      <w:r>
        <w:rPr>
          <w:color w:val="231F20"/>
          <w:spacing w:val="-14"/>
          <w:sz w:val="22"/>
        </w:rPr>
        <w:t> </w:t>
      </w:r>
      <w:r>
        <w:rPr>
          <w:color w:val="231F20"/>
          <w:sz w:val="22"/>
        </w:rPr>
        <w:t>núm.</w:t>
      </w:r>
      <w:r>
        <w:rPr>
          <w:color w:val="231F20"/>
          <w:spacing w:val="-14"/>
          <w:sz w:val="22"/>
        </w:rPr>
        <w:t> </w:t>
      </w:r>
      <w:r>
        <w:rPr>
          <w:color w:val="231F20"/>
          <w:sz w:val="22"/>
        </w:rPr>
        <w:t>109,</w:t>
      </w:r>
      <w:r>
        <w:rPr>
          <w:color w:val="231F20"/>
          <w:spacing w:val="-14"/>
          <w:sz w:val="22"/>
        </w:rPr>
        <w:t> </w:t>
      </w:r>
      <w:r>
        <w:rPr>
          <w:color w:val="231F20"/>
          <w:sz w:val="22"/>
        </w:rPr>
        <w:t>pp.</w:t>
      </w:r>
      <w:r>
        <w:rPr>
          <w:color w:val="231F20"/>
          <w:spacing w:val="-14"/>
          <w:sz w:val="22"/>
        </w:rPr>
        <w:t> </w:t>
      </w:r>
      <w:r>
        <w:rPr>
          <w:color w:val="231F20"/>
          <w:sz w:val="22"/>
        </w:rPr>
        <w:t>62-68.</w:t>
      </w:r>
    </w:p>
    <w:p>
      <w:pPr>
        <w:spacing w:line="285" w:lineRule="auto" w:before="0"/>
        <w:ind w:left="2000" w:right="1703" w:hanging="360"/>
        <w:jc w:val="left"/>
        <w:rPr>
          <w:sz w:val="22"/>
        </w:rPr>
      </w:pPr>
      <w:r>
        <w:rPr>
          <w:color w:val="231F20"/>
          <w:sz w:val="22"/>
        </w:rPr>
        <w:t>——, “Diarios (1958-1963)”, intr. y sel. de Paulina Lavista, </w:t>
      </w:r>
      <w:r>
        <w:rPr>
          <w:i/>
          <w:color w:val="231F20"/>
          <w:sz w:val="22"/>
        </w:rPr>
        <w:t>Letras </w:t>
      </w:r>
      <w:r>
        <w:rPr>
          <w:i/>
          <w:color w:val="231F20"/>
          <w:sz w:val="22"/>
        </w:rPr>
        <w:t>Libres</w:t>
      </w:r>
      <w:r>
        <w:rPr>
          <w:color w:val="231F20"/>
          <w:sz w:val="22"/>
        </w:rPr>
        <w:t>, 2008, núm. 112, pp. 54-59.</w:t>
      </w:r>
    </w:p>
    <w:p>
      <w:pPr>
        <w:spacing w:line="285" w:lineRule="auto" w:before="0"/>
        <w:ind w:left="2000" w:right="1624" w:hanging="360"/>
        <w:jc w:val="left"/>
        <w:rPr>
          <w:sz w:val="22"/>
        </w:rPr>
      </w:pPr>
      <w:r>
        <w:rPr>
          <w:color w:val="231F20"/>
          <w:sz w:val="22"/>
        </w:rPr>
        <w:t>——, “Diarios (1966)”, intr. y sel. de Paulina Lavista, </w:t>
      </w:r>
      <w:r>
        <w:rPr>
          <w:i/>
          <w:color w:val="231F20"/>
          <w:sz w:val="22"/>
        </w:rPr>
        <w:t>Letras Libres</w:t>
      </w:r>
      <w:r>
        <w:rPr>
          <w:color w:val="231F20"/>
          <w:sz w:val="22"/>
        </w:rPr>
        <w:t>, 2008, núm. 113, pp. 58-61.</w:t>
      </w:r>
    </w:p>
    <w:p>
      <w:pPr>
        <w:spacing w:line="285" w:lineRule="auto" w:before="0"/>
        <w:ind w:left="2000" w:right="1693" w:hanging="360"/>
        <w:jc w:val="left"/>
        <w:rPr>
          <w:sz w:val="22"/>
        </w:rPr>
      </w:pPr>
      <w:r>
        <w:rPr>
          <w:color w:val="231F20"/>
          <w:sz w:val="22"/>
        </w:rPr>
        <w:t>——,</w:t>
      </w:r>
      <w:r>
        <w:rPr>
          <w:color w:val="231F20"/>
          <w:spacing w:val="-19"/>
          <w:sz w:val="22"/>
        </w:rPr>
        <w:t> </w:t>
      </w:r>
      <w:r>
        <w:rPr>
          <w:color w:val="231F20"/>
          <w:sz w:val="22"/>
        </w:rPr>
        <w:t>“Diarios</w:t>
      </w:r>
      <w:r>
        <w:rPr>
          <w:color w:val="231F20"/>
          <w:spacing w:val="-19"/>
          <w:sz w:val="22"/>
        </w:rPr>
        <w:t> </w:t>
      </w:r>
      <w:r>
        <w:rPr>
          <w:color w:val="231F20"/>
          <w:sz w:val="22"/>
        </w:rPr>
        <w:t>(1967-1971)”,</w:t>
      </w:r>
      <w:r>
        <w:rPr>
          <w:color w:val="231F20"/>
          <w:spacing w:val="-19"/>
          <w:sz w:val="22"/>
        </w:rPr>
        <w:t> </w:t>
      </w:r>
      <w:r>
        <w:rPr>
          <w:color w:val="231F20"/>
          <w:spacing w:val="-3"/>
          <w:sz w:val="22"/>
        </w:rPr>
        <w:t>intr.</w:t>
      </w:r>
      <w:r>
        <w:rPr>
          <w:color w:val="231F20"/>
          <w:spacing w:val="-19"/>
          <w:sz w:val="22"/>
        </w:rPr>
        <w:t> </w:t>
      </w:r>
      <w:r>
        <w:rPr>
          <w:color w:val="231F20"/>
          <w:sz w:val="22"/>
        </w:rPr>
        <w:t>y</w:t>
      </w:r>
      <w:r>
        <w:rPr>
          <w:color w:val="231F20"/>
          <w:spacing w:val="-19"/>
          <w:sz w:val="22"/>
        </w:rPr>
        <w:t> </w:t>
      </w:r>
      <w:r>
        <w:rPr>
          <w:color w:val="231F20"/>
          <w:sz w:val="22"/>
        </w:rPr>
        <w:t>sel.</w:t>
      </w:r>
      <w:r>
        <w:rPr>
          <w:color w:val="231F20"/>
          <w:spacing w:val="-19"/>
          <w:sz w:val="22"/>
        </w:rPr>
        <w:t> </w:t>
      </w:r>
      <w:r>
        <w:rPr>
          <w:color w:val="231F20"/>
          <w:sz w:val="22"/>
        </w:rPr>
        <w:t>de</w:t>
      </w:r>
      <w:r>
        <w:rPr>
          <w:color w:val="231F20"/>
          <w:spacing w:val="-19"/>
          <w:sz w:val="22"/>
        </w:rPr>
        <w:t> </w:t>
      </w:r>
      <w:r>
        <w:rPr>
          <w:color w:val="231F20"/>
          <w:sz w:val="22"/>
        </w:rPr>
        <w:t>Paulina</w:t>
      </w:r>
      <w:r>
        <w:rPr>
          <w:color w:val="231F20"/>
          <w:spacing w:val="-19"/>
          <w:sz w:val="22"/>
        </w:rPr>
        <w:t> </w:t>
      </w:r>
      <w:r>
        <w:rPr>
          <w:color w:val="231F20"/>
          <w:sz w:val="22"/>
        </w:rPr>
        <w:t>Lavista,</w:t>
      </w:r>
      <w:r>
        <w:rPr>
          <w:color w:val="231F20"/>
          <w:spacing w:val="-19"/>
          <w:sz w:val="22"/>
        </w:rPr>
        <w:t> </w:t>
      </w:r>
      <w:r>
        <w:rPr>
          <w:i/>
          <w:color w:val="231F20"/>
          <w:sz w:val="22"/>
        </w:rPr>
        <w:t>Letras</w:t>
      </w:r>
      <w:r>
        <w:rPr>
          <w:i/>
          <w:color w:val="231F20"/>
          <w:spacing w:val="-19"/>
          <w:sz w:val="22"/>
        </w:rPr>
        <w:t> </w:t>
      </w:r>
      <w:r>
        <w:rPr>
          <w:i/>
          <w:color w:val="231F20"/>
          <w:sz w:val="22"/>
        </w:rPr>
        <w:t>Li­ </w:t>
      </w:r>
      <w:r>
        <w:rPr>
          <w:i/>
          <w:color w:val="231F20"/>
          <w:sz w:val="22"/>
        </w:rPr>
        <w:t>bres</w:t>
      </w:r>
      <w:r>
        <w:rPr>
          <w:color w:val="231F20"/>
          <w:sz w:val="22"/>
        </w:rPr>
        <w:t>,</w:t>
      </w:r>
      <w:r>
        <w:rPr>
          <w:color w:val="231F20"/>
          <w:spacing w:val="-14"/>
          <w:sz w:val="22"/>
        </w:rPr>
        <w:t> </w:t>
      </w:r>
      <w:r>
        <w:rPr>
          <w:color w:val="231F20"/>
          <w:sz w:val="22"/>
        </w:rPr>
        <w:t>2008,</w:t>
      </w:r>
      <w:r>
        <w:rPr>
          <w:color w:val="231F20"/>
          <w:spacing w:val="-14"/>
          <w:sz w:val="22"/>
        </w:rPr>
        <w:t> </w:t>
      </w:r>
      <w:r>
        <w:rPr>
          <w:color w:val="231F20"/>
          <w:sz w:val="22"/>
        </w:rPr>
        <w:t>núm.</w:t>
      </w:r>
      <w:r>
        <w:rPr>
          <w:color w:val="231F20"/>
          <w:spacing w:val="-14"/>
          <w:sz w:val="22"/>
        </w:rPr>
        <w:t> </w:t>
      </w:r>
      <w:r>
        <w:rPr>
          <w:color w:val="231F20"/>
          <w:sz w:val="22"/>
        </w:rPr>
        <w:t>115,</w:t>
      </w:r>
      <w:r>
        <w:rPr>
          <w:color w:val="231F20"/>
          <w:spacing w:val="-14"/>
          <w:sz w:val="22"/>
        </w:rPr>
        <w:t> </w:t>
      </w:r>
      <w:r>
        <w:rPr>
          <w:color w:val="231F20"/>
          <w:sz w:val="22"/>
        </w:rPr>
        <w:t>pp.</w:t>
      </w:r>
      <w:r>
        <w:rPr>
          <w:color w:val="231F20"/>
          <w:spacing w:val="-14"/>
          <w:sz w:val="22"/>
        </w:rPr>
        <w:t> </w:t>
      </w:r>
      <w:r>
        <w:rPr>
          <w:color w:val="231F20"/>
          <w:sz w:val="22"/>
        </w:rPr>
        <w:t>46-52.</w:t>
      </w:r>
    </w:p>
    <w:p>
      <w:pPr>
        <w:spacing w:line="285" w:lineRule="auto" w:before="0"/>
        <w:ind w:left="2000" w:right="1703" w:hanging="360"/>
        <w:jc w:val="left"/>
        <w:rPr>
          <w:sz w:val="22"/>
        </w:rPr>
      </w:pPr>
      <w:r>
        <w:rPr/>
        <w:drawing>
          <wp:anchor distT="0" distB="0" distL="0" distR="0" allowOverlap="1" layoutInCell="1" locked="0" behindDoc="0" simplePos="0" relativeHeight="17440">
            <wp:simplePos x="0" y="0"/>
            <wp:positionH relativeFrom="page">
              <wp:posOffset>17462</wp:posOffset>
            </wp:positionH>
            <wp:positionV relativeFrom="paragraph">
              <wp:posOffset>250363</wp:posOffset>
            </wp:positionV>
            <wp:extent cx="155575" cy="155575"/>
            <wp:effectExtent l="0" t="0" r="0" b="0"/>
            <wp:wrapNone/>
            <wp:docPr id="1447" name="image3.png" descr=""/>
            <wp:cNvGraphicFramePr>
              <a:graphicFrameLocks noChangeAspect="1"/>
            </wp:cNvGraphicFramePr>
            <a:graphic>
              <a:graphicData uri="http://schemas.openxmlformats.org/drawingml/2006/picture">
                <pic:pic>
                  <pic:nvPicPr>
                    <pic:cNvPr id="144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464">
            <wp:simplePos x="0" y="0"/>
            <wp:positionH relativeFrom="page">
              <wp:posOffset>5760361</wp:posOffset>
            </wp:positionH>
            <wp:positionV relativeFrom="paragraph">
              <wp:posOffset>250363</wp:posOffset>
            </wp:positionV>
            <wp:extent cx="155575" cy="155575"/>
            <wp:effectExtent l="0" t="0" r="0" b="0"/>
            <wp:wrapNone/>
            <wp:docPr id="1449" name="image3.png" descr=""/>
            <wp:cNvGraphicFramePr>
              <a:graphicFrameLocks noChangeAspect="1"/>
            </wp:cNvGraphicFramePr>
            <a:graphic>
              <a:graphicData uri="http://schemas.openxmlformats.org/drawingml/2006/picture">
                <pic:pic>
                  <pic:nvPicPr>
                    <pic:cNvPr id="145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 “Diarios (1972-1977)”, intr. y sel. de Paulina Lavista, </w:t>
      </w:r>
      <w:r>
        <w:rPr>
          <w:i/>
          <w:color w:val="231F20"/>
          <w:sz w:val="22"/>
        </w:rPr>
        <w:t>Letras </w:t>
      </w:r>
      <w:r>
        <w:rPr>
          <w:i/>
          <w:color w:val="231F20"/>
          <w:sz w:val="22"/>
        </w:rPr>
        <w:t>Libres</w:t>
      </w:r>
      <w:r>
        <w:rPr>
          <w:color w:val="231F20"/>
          <w:sz w:val="22"/>
        </w:rPr>
        <w:t>, 2008, núm. 116, pp. 40-46.</w:t>
      </w:r>
    </w:p>
    <w:p>
      <w:pPr>
        <w:spacing w:line="285" w:lineRule="auto" w:before="0"/>
        <w:ind w:left="2000" w:right="1693" w:hanging="360"/>
        <w:jc w:val="left"/>
        <w:rPr>
          <w:sz w:val="22"/>
        </w:rPr>
      </w:pPr>
      <w:r>
        <w:rPr>
          <w:color w:val="231F20"/>
          <w:sz w:val="22"/>
        </w:rPr>
        <w:t>——,</w:t>
      </w:r>
      <w:r>
        <w:rPr>
          <w:color w:val="231F20"/>
          <w:spacing w:val="-19"/>
          <w:sz w:val="22"/>
        </w:rPr>
        <w:t> </w:t>
      </w:r>
      <w:r>
        <w:rPr>
          <w:color w:val="231F20"/>
          <w:sz w:val="22"/>
        </w:rPr>
        <w:t>“Diarios</w:t>
      </w:r>
      <w:r>
        <w:rPr>
          <w:color w:val="231F20"/>
          <w:spacing w:val="-19"/>
          <w:sz w:val="22"/>
        </w:rPr>
        <w:t> </w:t>
      </w:r>
      <w:r>
        <w:rPr>
          <w:color w:val="231F20"/>
          <w:sz w:val="22"/>
        </w:rPr>
        <w:t>(1980-1981)”,</w:t>
      </w:r>
      <w:r>
        <w:rPr>
          <w:color w:val="231F20"/>
          <w:spacing w:val="-19"/>
          <w:sz w:val="22"/>
        </w:rPr>
        <w:t> </w:t>
      </w:r>
      <w:r>
        <w:rPr>
          <w:color w:val="231F20"/>
          <w:spacing w:val="-3"/>
          <w:sz w:val="22"/>
        </w:rPr>
        <w:t>intr.</w:t>
      </w:r>
      <w:r>
        <w:rPr>
          <w:color w:val="231F20"/>
          <w:spacing w:val="-19"/>
          <w:sz w:val="22"/>
        </w:rPr>
        <w:t> </w:t>
      </w:r>
      <w:r>
        <w:rPr>
          <w:color w:val="231F20"/>
          <w:sz w:val="22"/>
        </w:rPr>
        <w:t>y</w:t>
      </w:r>
      <w:r>
        <w:rPr>
          <w:color w:val="231F20"/>
          <w:spacing w:val="-19"/>
          <w:sz w:val="22"/>
        </w:rPr>
        <w:t> </w:t>
      </w:r>
      <w:r>
        <w:rPr>
          <w:color w:val="231F20"/>
          <w:sz w:val="22"/>
        </w:rPr>
        <w:t>sel.</w:t>
      </w:r>
      <w:r>
        <w:rPr>
          <w:color w:val="231F20"/>
          <w:spacing w:val="-19"/>
          <w:sz w:val="22"/>
        </w:rPr>
        <w:t> </w:t>
      </w:r>
      <w:r>
        <w:rPr>
          <w:color w:val="231F20"/>
          <w:sz w:val="22"/>
        </w:rPr>
        <w:t>de</w:t>
      </w:r>
      <w:r>
        <w:rPr>
          <w:color w:val="231F20"/>
          <w:spacing w:val="-19"/>
          <w:sz w:val="22"/>
        </w:rPr>
        <w:t> </w:t>
      </w:r>
      <w:r>
        <w:rPr>
          <w:color w:val="231F20"/>
          <w:sz w:val="22"/>
        </w:rPr>
        <w:t>Paulina</w:t>
      </w:r>
      <w:r>
        <w:rPr>
          <w:color w:val="231F20"/>
          <w:spacing w:val="-19"/>
          <w:sz w:val="22"/>
        </w:rPr>
        <w:t> </w:t>
      </w:r>
      <w:r>
        <w:rPr>
          <w:color w:val="231F20"/>
          <w:sz w:val="22"/>
        </w:rPr>
        <w:t>Lavista,</w:t>
      </w:r>
      <w:r>
        <w:rPr>
          <w:color w:val="231F20"/>
          <w:spacing w:val="-19"/>
          <w:sz w:val="22"/>
        </w:rPr>
        <w:t> </w:t>
      </w:r>
      <w:r>
        <w:rPr>
          <w:i/>
          <w:color w:val="231F20"/>
          <w:sz w:val="22"/>
        </w:rPr>
        <w:t>Letras</w:t>
      </w:r>
      <w:r>
        <w:rPr>
          <w:i/>
          <w:color w:val="231F20"/>
          <w:spacing w:val="-19"/>
          <w:sz w:val="22"/>
        </w:rPr>
        <w:t> </w:t>
      </w:r>
      <w:r>
        <w:rPr>
          <w:i/>
          <w:color w:val="231F20"/>
          <w:sz w:val="22"/>
        </w:rPr>
        <w:t>Li­ </w:t>
      </w:r>
      <w:r>
        <w:rPr>
          <w:i/>
          <w:color w:val="231F20"/>
          <w:sz w:val="22"/>
        </w:rPr>
        <w:t>bres</w:t>
      </w:r>
      <w:r>
        <w:rPr>
          <w:color w:val="231F20"/>
          <w:sz w:val="22"/>
        </w:rPr>
        <w:t>,</w:t>
      </w:r>
      <w:r>
        <w:rPr>
          <w:color w:val="231F20"/>
          <w:spacing w:val="-14"/>
          <w:sz w:val="22"/>
        </w:rPr>
        <w:t> </w:t>
      </w:r>
      <w:r>
        <w:rPr>
          <w:color w:val="231F20"/>
          <w:sz w:val="22"/>
        </w:rPr>
        <w:t>2008,</w:t>
      </w:r>
      <w:r>
        <w:rPr>
          <w:color w:val="231F20"/>
          <w:spacing w:val="-14"/>
          <w:sz w:val="22"/>
        </w:rPr>
        <w:t> </w:t>
      </w:r>
      <w:r>
        <w:rPr>
          <w:color w:val="231F20"/>
          <w:sz w:val="22"/>
        </w:rPr>
        <w:t>núm.</w:t>
      </w:r>
      <w:r>
        <w:rPr>
          <w:color w:val="231F20"/>
          <w:spacing w:val="-14"/>
          <w:sz w:val="22"/>
        </w:rPr>
        <w:t> </w:t>
      </w:r>
      <w:r>
        <w:rPr>
          <w:color w:val="231F20"/>
          <w:sz w:val="22"/>
        </w:rPr>
        <w:t>118,</w:t>
      </w:r>
      <w:r>
        <w:rPr>
          <w:color w:val="231F20"/>
          <w:spacing w:val="-14"/>
          <w:sz w:val="22"/>
        </w:rPr>
        <w:t> </w:t>
      </w:r>
      <w:r>
        <w:rPr>
          <w:color w:val="231F20"/>
          <w:sz w:val="22"/>
        </w:rPr>
        <w:t>pp.</w:t>
      </w:r>
      <w:r>
        <w:rPr>
          <w:color w:val="231F20"/>
          <w:spacing w:val="-14"/>
          <w:sz w:val="22"/>
        </w:rPr>
        <w:t> </w:t>
      </w:r>
      <w:r>
        <w:rPr>
          <w:color w:val="231F20"/>
          <w:sz w:val="22"/>
        </w:rPr>
        <w:t>52-57.</w:t>
      </w:r>
    </w:p>
    <w:p>
      <w:pPr>
        <w:spacing w:before="0"/>
        <w:ind w:left="1640" w:right="2265" w:firstLine="0"/>
        <w:jc w:val="left"/>
        <w:rPr>
          <w:sz w:val="22"/>
        </w:rPr>
      </w:pPr>
      <w:r>
        <w:rPr>
          <w:color w:val="231F20"/>
          <w:sz w:val="22"/>
        </w:rPr>
        <w:t>——, </w:t>
      </w:r>
      <w:r>
        <w:rPr>
          <w:i/>
          <w:color w:val="231F20"/>
          <w:sz w:val="22"/>
        </w:rPr>
        <w:t>El mar de iguanas</w:t>
      </w:r>
      <w:r>
        <w:rPr>
          <w:color w:val="231F20"/>
          <w:sz w:val="22"/>
        </w:rPr>
        <w:t>, Atalanta, Girona, 2010.</w:t>
      </w:r>
    </w:p>
    <w:p>
      <w:pPr>
        <w:spacing w:line="285" w:lineRule="auto" w:before="47"/>
        <w:ind w:left="2000" w:right="1690" w:hanging="360"/>
        <w:jc w:val="left"/>
        <w:rPr>
          <w:sz w:val="22"/>
        </w:rPr>
      </w:pPr>
      <w:r>
        <w:rPr>
          <w:color w:val="231F20"/>
          <w:sz w:val="22"/>
        </w:rPr>
        <w:t>——,</w:t>
      </w:r>
      <w:r>
        <w:rPr>
          <w:color w:val="231F20"/>
          <w:spacing w:val="-20"/>
          <w:sz w:val="22"/>
        </w:rPr>
        <w:t> </w:t>
      </w:r>
      <w:r>
        <w:rPr>
          <w:i/>
          <w:color w:val="231F20"/>
          <w:sz w:val="22"/>
        </w:rPr>
        <w:t>Contubernio</w:t>
      </w:r>
      <w:r>
        <w:rPr>
          <w:i/>
          <w:color w:val="231F20"/>
          <w:spacing w:val="-20"/>
          <w:sz w:val="22"/>
        </w:rPr>
        <w:t> </w:t>
      </w:r>
      <w:r>
        <w:rPr>
          <w:i/>
          <w:color w:val="231F20"/>
          <w:sz w:val="22"/>
        </w:rPr>
        <w:t>de</w:t>
      </w:r>
      <w:r>
        <w:rPr>
          <w:i/>
          <w:color w:val="231F20"/>
          <w:spacing w:val="-20"/>
          <w:sz w:val="22"/>
        </w:rPr>
        <w:t> </w:t>
      </w:r>
      <w:r>
        <w:rPr>
          <w:i/>
          <w:color w:val="231F20"/>
          <w:sz w:val="22"/>
        </w:rPr>
        <w:t>espejos</w:t>
      </w:r>
      <w:r>
        <w:rPr>
          <w:color w:val="231F20"/>
          <w:sz w:val="22"/>
        </w:rPr>
        <w:t>,</w:t>
      </w:r>
      <w:r>
        <w:rPr>
          <w:color w:val="231F20"/>
          <w:spacing w:val="-20"/>
          <w:sz w:val="22"/>
        </w:rPr>
        <w:t> </w:t>
      </w:r>
      <w:r>
        <w:rPr>
          <w:color w:val="231F20"/>
          <w:sz w:val="22"/>
        </w:rPr>
        <w:t>Fondo</w:t>
      </w:r>
      <w:r>
        <w:rPr>
          <w:color w:val="231F20"/>
          <w:spacing w:val="-20"/>
          <w:sz w:val="22"/>
        </w:rPr>
        <w:t> </w:t>
      </w:r>
      <w:r>
        <w:rPr>
          <w:color w:val="231F20"/>
          <w:sz w:val="22"/>
        </w:rPr>
        <w:t>de</w:t>
      </w:r>
      <w:r>
        <w:rPr>
          <w:color w:val="231F20"/>
          <w:spacing w:val="-20"/>
          <w:sz w:val="22"/>
        </w:rPr>
        <w:t> </w:t>
      </w:r>
      <w:r>
        <w:rPr>
          <w:color w:val="231F20"/>
          <w:sz w:val="22"/>
        </w:rPr>
        <w:t>Cultura</w:t>
      </w:r>
      <w:r>
        <w:rPr>
          <w:color w:val="231F20"/>
          <w:spacing w:val="-20"/>
          <w:sz w:val="22"/>
        </w:rPr>
        <w:t> </w:t>
      </w:r>
      <w:r>
        <w:rPr>
          <w:color w:val="231F20"/>
          <w:sz w:val="22"/>
        </w:rPr>
        <w:t>Económica,</w:t>
      </w:r>
      <w:r>
        <w:rPr>
          <w:color w:val="231F20"/>
          <w:spacing w:val="-20"/>
          <w:sz w:val="22"/>
        </w:rPr>
        <w:t> </w:t>
      </w:r>
      <w:r>
        <w:rPr>
          <w:color w:val="231F20"/>
          <w:sz w:val="22"/>
        </w:rPr>
        <w:t>México, 2012.</w:t>
      </w:r>
    </w:p>
    <w:p>
      <w:pPr>
        <w:spacing w:line="285" w:lineRule="auto" w:before="0"/>
        <w:ind w:left="2000" w:right="1693" w:hanging="360"/>
        <w:jc w:val="left"/>
        <w:rPr>
          <w:sz w:val="22"/>
        </w:rPr>
      </w:pPr>
      <w:r>
        <w:rPr>
          <w:color w:val="231F20"/>
          <w:sz w:val="22"/>
        </w:rPr>
        <w:t>——,</w:t>
      </w:r>
      <w:r>
        <w:rPr>
          <w:color w:val="231F20"/>
          <w:spacing w:val="-12"/>
          <w:sz w:val="22"/>
        </w:rPr>
        <w:t> </w:t>
      </w:r>
      <w:r>
        <w:rPr>
          <w:color w:val="231F20"/>
          <w:sz w:val="22"/>
        </w:rPr>
        <w:t>Carmen</w:t>
      </w:r>
      <w:r>
        <w:rPr>
          <w:color w:val="231F20"/>
          <w:spacing w:val="-12"/>
          <w:sz w:val="22"/>
        </w:rPr>
        <w:t> </w:t>
      </w:r>
      <w:r>
        <w:rPr>
          <w:color w:val="231F20"/>
          <w:sz w:val="22"/>
        </w:rPr>
        <w:t>Parra</w:t>
      </w:r>
      <w:r>
        <w:rPr>
          <w:color w:val="231F20"/>
          <w:spacing w:val="-12"/>
          <w:sz w:val="22"/>
        </w:rPr>
        <w:t> </w:t>
      </w:r>
      <w:r>
        <w:rPr>
          <w:color w:val="231F20"/>
          <w:sz w:val="22"/>
        </w:rPr>
        <w:t>y</w:t>
      </w:r>
      <w:r>
        <w:rPr>
          <w:color w:val="231F20"/>
          <w:spacing w:val="-12"/>
          <w:sz w:val="22"/>
        </w:rPr>
        <w:t> </w:t>
      </w:r>
      <w:r>
        <w:rPr>
          <w:color w:val="231F20"/>
          <w:sz w:val="22"/>
        </w:rPr>
        <w:t>Paolo</w:t>
      </w:r>
      <w:r>
        <w:rPr>
          <w:color w:val="231F20"/>
          <w:spacing w:val="-12"/>
          <w:sz w:val="22"/>
        </w:rPr>
        <w:t> </w:t>
      </w:r>
      <w:r>
        <w:rPr>
          <w:color w:val="231F20"/>
          <w:sz w:val="22"/>
        </w:rPr>
        <w:t>Ortiz</w:t>
      </w:r>
      <w:r>
        <w:rPr>
          <w:color w:val="231F20"/>
          <w:spacing w:val="-12"/>
          <w:sz w:val="22"/>
        </w:rPr>
        <w:t> </w:t>
      </w:r>
      <w:r>
        <w:rPr>
          <w:color w:val="231F20"/>
          <w:sz w:val="22"/>
        </w:rPr>
        <w:t>Monasterio,</w:t>
      </w:r>
      <w:r>
        <w:rPr>
          <w:color w:val="231F20"/>
          <w:spacing w:val="-12"/>
          <w:sz w:val="22"/>
        </w:rPr>
        <w:t> </w:t>
      </w:r>
      <w:r>
        <w:rPr>
          <w:i/>
          <w:color w:val="231F20"/>
          <w:sz w:val="22"/>
        </w:rPr>
        <w:t>Oda</w:t>
      </w:r>
      <w:r>
        <w:rPr>
          <w:i/>
          <w:color w:val="231F20"/>
          <w:spacing w:val="-12"/>
          <w:sz w:val="22"/>
        </w:rPr>
        <w:t> </w:t>
      </w:r>
      <w:r>
        <w:rPr>
          <w:i/>
          <w:color w:val="231F20"/>
          <w:sz w:val="22"/>
        </w:rPr>
        <w:t>a</w:t>
      </w:r>
      <w:r>
        <w:rPr>
          <w:i/>
          <w:color w:val="231F20"/>
          <w:spacing w:val="-12"/>
          <w:sz w:val="22"/>
        </w:rPr>
        <w:t> </w:t>
      </w:r>
      <w:r>
        <w:rPr>
          <w:i/>
          <w:color w:val="231F20"/>
          <w:sz w:val="22"/>
        </w:rPr>
        <w:t>Eiffel</w:t>
      </w:r>
      <w:r>
        <w:rPr>
          <w:color w:val="231F20"/>
          <w:sz w:val="22"/>
        </w:rPr>
        <w:t>,</w:t>
      </w:r>
      <w:r>
        <w:rPr>
          <w:color w:val="231F20"/>
          <w:spacing w:val="-12"/>
          <w:sz w:val="22"/>
        </w:rPr>
        <w:t> </w:t>
      </w:r>
      <w:r>
        <w:rPr>
          <w:color w:val="231F20"/>
          <w:sz w:val="22"/>
        </w:rPr>
        <w:t>Editorial RM, México,</w:t>
      </w:r>
      <w:r>
        <w:rPr>
          <w:color w:val="231F20"/>
          <w:spacing w:val="-44"/>
          <w:sz w:val="22"/>
        </w:rPr>
        <w:t> </w:t>
      </w:r>
      <w:r>
        <w:rPr>
          <w:color w:val="231F20"/>
          <w:sz w:val="22"/>
        </w:rPr>
        <w:t>2008.</w:t>
      </w:r>
    </w:p>
    <w:p>
      <w:pPr>
        <w:spacing w:after="0" w:line="285" w:lineRule="auto"/>
        <w:jc w:val="left"/>
        <w:rPr>
          <w:sz w:val="22"/>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1451" name="image3.png" descr=""/>
            <wp:cNvGraphicFramePr>
              <a:graphicFrameLocks noChangeAspect="1"/>
            </wp:cNvGraphicFramePr>
            <a:graphic>
              <a:graphicData uri="http://schemas.openxmlformats.org/drawingml/2006/picture">
                <pic:pic>
                  <pic:nvPicPr>
                    <pic:cNvPr id="1452"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453" name="image3.png" descr=""/>
            <wp:cNvGraphicFramePr>
              <a:graphicFrameLocks noChangeAspect="1"/>
            </wp:cNvGraphicFramePr>
            <a:graphic>
              <a:graphicData uri="http://schemas.openxmlformats.org/drawingml/2006/picture">
                <pic:pic>
                  <pic:nvPicPr>
                    <pic:cNvPr id="1454"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spacing w:before="51"/>
        <w:ind w:left="1483" w:right="1541"/>
        <w:jc w:val="center"/>
      </w:pPr>
      <w:r>
        <w:rPr>
          <w:color w:val="231F20"/>
          <w:w w:val="95"/>
        </w:rPr>
        <w:t>BIBLIOGRAFÍA GENERAL</w:t>
      </w:r>
    </w:p>
    <w:p>
      <w:pPr>
        <w:pStyle w:val="BodyText"/>
        <w:spacing w:before="11"/>
        <w:rPr>
          <w:sz w:val="29"/>
        </w:rPr>
      </w:pPr>
    </w:p>
    <w:p>
      <w:pPr>
        <w:spacing w:line="285" w:lineRule="auto" w:before="0"/>
        <w:ind w:left="2000" w:right="1701" w:hanging="360"/>
        <w:jc w:val="both"/>
        <w:rPr>
          <w:sz w:val="22"/>
        </w:rPr>
      </w:pPr>
      <w:r>
        <w:rPr>
          <w:color w:val="231F20"/>
          <w:sz w:val="22"/>
        </w:rPr>
        <w:t>Agüera,</w:t>
      </w:r>
      <w:r>
        <w:rPr>
          <w:color w:val="231F20"/>
          <w:spacing w:val="-38"/>
          <w:sz w:val="22"/>
        </w:rPr>
        <w:t> </w:t>
      </w:r>
      <w:r>
        <w:rPr>
          <w:color w:val="231F20"/>
          <w:sz w:val="22"/>
        </w:rPr>
        <w:t>Victorio</w:t>
      </w:r>
      <w:r>
        <w:rPr>
          <w:color w:val="231F20"/>
          <w:spacing w:val="-37"/>
          <w:sz w:val="22"/>
        </w:rPr>
        <w:t> </w:t>
      </w:r>
      <w:r>
        <w:rPr>
          <w:color w:val="231F20"/>
          <w:sz w:val="22"/>
        </w:rPr>
        <w:t>G.,</w:t>
      </w:r>
      <w:r>
        <w:rPr>
          <w:color w:val="231F20"/>
          <w:spacing w:val="-37"/>
          <w:sz w:val="22"/>
        </w:rPr>
        <w:t> </w:t>
      </w:r>
      <w:r>
        <w:rPr>
          <w:color w:val="231F20"/>
          <w:sz w:val="22"/>
        </w:rPr>
        <w:t>“El</w:t>
      </w:r>
      <w:r>
        <w:rPr>
          <w:color w:val="231F20"/>
          <w:spacing w:val="-37"/>
          <w:sz w:val="22"/>
        </w:rPr>
        <w:t> </w:t>
      </w:r>
      <w:r>
        <w:rPr>
          <w:color w:val="231F20"/>
          <w:sz w:val="22"/>
        </w:rPr>
        <w:t>discurso</w:t>
      </w:r>
      <w:r>
        <w:rPr>
          <w:color w:val="231F20"/>
          <w:spacing w:val="-37"/>
          <w:sz w:val="22"/>
        </w:rPr>
        <w:t> </w:t>
      </w:r>
      <w:r>
        <w:rPr>
          <w:color w:val="231F20"/>
          <w:sz w:val="22"/>
        </w:rPr>
        <w:t>grafocéntrico</w:t>
      </w:r>
      <w:r>
        <w:rPr>
          <w:color w:val="231F20"/>
          <w:spacing w:val="-37"/>
          <w:sz w:val="22"/>
        </w:rPr>
        <w:t> </w:t>
      </w:r>
      <w:r>
        <w:rPr>
          <w:color w:val="231F20"/>
          <w:sz w:val="22"/>
        </w:rPr>
        <w:t>en</w:t>
      </w:r>
      <w:r>
        <w:rPr>
          <w:color w:val="231F20"/>
          <w:spacing w:val="-37"/>
          <w:sz w:val="22"/>
        </w:rPr>
        <w:t> </w:t>
      </w:r>
      <w:r>
        <w:rPr>
          <w:i/>
          <w:color w:val="231F20"/>
          <w:sz w:val="22"/>
        </w:rPr>
        <w:t>El</w:t>
      </w:r>
      <w:r>
        <w:rPr>
          <w:i/>
          <w:color w:val="231F20"/>
          <w:spacing w:val="-37"/>
          <w:sz w:val="22"/>
        </w:rPr>
        <w:t> </w:t>
      </w:r>
      <w:r>
        <w:rPr>
          <w:i/>
          <w:color w:val="231F20"/>
          <w:sz w:val="22"/>
        </w:rPr>
        <w:t>grafógrafo</w:t>
      </w:r>
      <w:r>
        <w:rPr>
          <w:i/>
          <w:color w:val="231F20"/>
          <w:spacing w:val="-37"/>
          <w:sz w:val="22"/>
        </w:rPr>
        <w:t> </w:t>
      </w:r>
      <w:r>
        <w:rPr>
          <w:color w:val="231F20"/>
          <w:sz w:val="22"/>
        </w:rPr>
        <w:t>de</w:t>
      </w:r>
      <w:r>
        <w:rPr>
          <w:color w:val="231F20"/>
          <w:spacing w:val="-37"/>
          <w:sz w:val="22"/>
        </w:rPr>
        <w:t> </w:t>
      </w:r>
      <w:r>
        <w:rPr>
          <w:color w:val="231F20"/>
          <w:sz w:val="22"/>
        </w:rPr>
        <w:t>Sal- vador</w:t>
      </w:r>
      <w:r>
        <w:rPr>
          <w:color w:val="231F20"/>
          <w:spacing w:val="-27"/>
          <w:sz w:val="22"/>
        </w:rPr>
        <w:t> </w:t>
      </w:r>
      <w:r>
        <w:rPr>
          <w:color w:val="231F20"/>
          <w:sz w:val="22"/>
        </w:rPr>
        <w:t>Elizondo”,</w:t>
      </w:r>
      <w:r>
        <w:rPr>
          <w:color w:val="231F20"/>
          <w:spacing w:val="-27"/>
          <w:sz w:val="22"/>
        </w:rPr>
        <w:t> </w:t>
      </w:r>
      <w:r>
        <w:rPr>
          <w:i/>
          <w:color w:val="231F20"/>
          <w:sz w:val="22"/>
        </w:rPr>
        <w:t>Hispamérica</w:t>
      </w:r>
      <w:r>
        <w:rPr>
          <w:color w:val="231F20"/>
          <w:sz w:val="22"/>
        </w:rPr>
        <w:t>,</w:t>
      </w:r>
      <w:r>
        <w:rPr>
          <w:color w:val="231F20"/>
          <w:spacing w:val="-27"/>
          <w:sz w:val="22"/>
        </w:rPr>
        <w:t> </w:t>
      </w:r>
      <w:r>
        <w:rPr>
          <w:color w:val="231F20"/>
          <w:sz w:val="22"/>
        </w:rPr>
        <w:t>1981,</w:t>
      </w:r>
      <w:r>
        <w:rPr>
          <w:color w:val="231F20"/>
          <w:spacing w:val="-27"/>
          <w:sz w:val="22"/>
        </w:rPr>
        <w:t> </w:t>
      </w:r>
      <w:r>
        <w:rPr>
          <w:color w:val="231F20"/>
          <w:sz w:val="22"/>
        </w:rPr>
        <w:t>núm.</w:t>
      </w:r>
      <w:r>
        <w:rPr>
          <w:color w:val="231F20"/>
          <w:spacing w:val="-27"/>
          <w:sz w:val="22"/>
        </w:rPr>
        <w:t> </w:t>
      </w:r>
      <w:r>
        <w:rPr>
          <w:color w:val="231F20"/>
          <w:sz w:val="22"/>
        </w:rPr>
        <w:t>29,</w:t>
      </w:r>
      <w:r>
        <w:rPr>
          <w:color w:val="231F20"/>
          <w:spacing w:val="-27"/>
          <w:sz w:val="22"/>
        </w:rPr>
        <w:t> </w:t>
      </w:r>
      <w:r>
        <w:rPr>
          <w:color w:val="231F20"/>
          <w:sz w:val="22"/>
        </w:rPr>
        <w:t>pp.</w:t>
      </w:r>
      <w:r>
        <w:rPr>
          <w:color w:val="231F20"/>
          <w:spacing w:val="-27"/>
          <w:sz w:val="22"/>
        </w:rPr>
        <w:t> </w:t>
      </w:r>
      <w:r>
        <w:rPr>
          <w:color w:val="231F20"/>
          <w:sz w:val="22"/>
        </w:rPr>
        <w:t>15-27.</w:t>
      </w:r>
    </w:p>
    <w:p>
      <w:pPr>
        <w:spacing w:line="285" w:lineRule="auto" w:before="0"/>
        <w:ind w:left="1640" w:right="1703" w:firstLine="0"/>
        <w:jc w:val="right"/>
        <w:rPr>
          <w:sz w:val="22"/>
        </w:rPr>
      </w:pPr>
      <w:r>
        <w:rPr>
          <w:color w:val="231F20"/>
          <w:w w:val="95"/>
          <w:sz w:val="22"/>
        </w:rPr>
        <w:t>Anónimo,</w:t>
      </w:r>
      <w:r>
        <w:rPr>
          <w:color w:val="231F20"/>
          <w:spacing w:val="-26"/>
          <w:w w:val="95"/>
          <w:sz w:val="22"/>
        </w:rPr>
        <w:t> </w:t>
      </w:r>
      <w:r>
        <w:rPr>
          <w:color w:val="231F20"/>
          <w:spacing w:val="-3"/>
          <w:w w:val="95"/>
          <w:sz w:val="22"/>
        </w:rPr>
        <w:t>“</w:t>
      </w:r>
      <w:r>
        <w:rPr>
          <w:i/>
          <w:color w:val="231F20"/>
          <w:spacing w:val="-3"/>
          <w:w w:val="95"/>
          <w:sz w:val="22"/>
        </w:rPr>
        <w:t>El</w:t>
      </w:r>
      <w:r>
        <w:rPr>
          <w:i/>
          <w:color w:val="231F20"/>
          <w:spacing w:val="-26"/>
          <w:w w:val="95"/>
          <w:sz w:val="22"/>
        </w:rPr>
        <w:t> </w:t>
      </w:r>
      <w:r>
        <w:rPr>
          <w:i/>
          <w:color w:val="231F20"/>
          <w:spacing w:val="-3"/>
          <w:w w:val="95"/>
          <w:sz w:val="22"/>
        </w:rPr>
        <w:t>grafógrafo</w:t>
      </w:r>
      <w:r>
        <w:rPr>
          <w:color w:val="231F20"/>
          <w:spacing w:val="-3"/>
          <w:w w:val="95"/>
          <w:sz w:val="22"/>
        </w:rPr>
        <w:t>,</w:t>
      </w:r>
      <w:r>
        <w:rPr>
          <w:color w:val="231F20"/>
          <w:spacing w:val="-26"/>
          <w:w w:val="95"/>
          <w:sz w:val="22"/>
        </w:rPr>
        <w:t> </w:t>
      </w:r>
      <w:r>
        <w:rPr>
          <w:color w:val="231F20"/>
          <w:w w:val="95"/>
          <w:sz w:val="22"/>
        </w:rPr>
        <w:t>de</w:t>
      </w:r>
      <w:r>
        <w:rPr>
          <w:color w:val="231F20"/>
          <w:spacing w:val="-26"/>
          <w:w w:val="95"/>
          <w:sz w:val="22"/>
        </w:rPr>
        <w:t> </w:t>
      </w:r>
      <w:r>
        <w:rPr>
          <w:color w:val="231F20"/>
          <w:spacing w:val="-3"/>
          <w:w w:val="95"/>
          <w:sz w:val="22"/>
        </w:rPr>
        <w:t>Salvador</w:t>
      </w:r>
      <w:r>
        <w:rPr>
          <w:color w:val="231F20"/>
          <w:spacing w:val="-26"/>
          <w:w w:val="95"/>
          <w:sz w:val="22"/>
        </w:rPr>
        <w:t> </w:t>
      </w:r>
      <w:r>
        <w:rPr>
          <w:color w:val="231F20"/>
          <w:spacing w:val="-4"/>
          <w:w w:val="95"/>
          <w:sz w:val="22"/>
        </w:rPr>
        <w:t>Elizondo”,</w:t>
      </w:r>
      <w:r>
        <w:rPr>
          <w:color w:val="231F20"/>
          <w:spacing w:val="-26"/>
          <w:w w:val="95"/>
          <w:sz w:val="22"/>
        </w:rPr>
        <w:t> </w:t>
      </w:r>
      <w:r>
        <w:rPr>
          <w:i/>
          <w:color w:val="231F20"/>
          <w:spacing w:val="-2"/>
          <w:w w:val="95"/>
          <w:sz w:val="22"/>
        </w:rPr>
        <w:t>Recent</w:t>
      </w:r>
      <w:r>
        <w:rPr>
          <w:i/>
          <w:color w:val="231F20"/>
          <w:spacing w:val="-26"/>
          <w:w w:val="95"/>
          <w:sz w:val="22"/>
        </w:rPr>
        <w:t> </w:t>
      </w:r>
      <w:r>
        <w:rPr>
          <w:i/>
          <w:color w:val="231F20"/>
          <w:w w:val="95"/>
          <w:sz w:val="22"/>
        </w:rPr>
        <w:t>Books</w:t>
      </w:r>
      <w:r>
        <w:rPr>
          <w:i/>
          <w:color w:val="231F20"/>
          <w:spacing w:val="-26"/>
          <w:w w:val="95"/>
          <w:sz w:val="22"/>
        </w:rPr>
        <w:t> </w:t>
      </w:r>
      <w:r>
        <w:rPr>
          <w:i/>
          <w:color w:val="231F20"/>
          <w:w w:val="95"/>
          <w:sz w:val="22"/>
        </w:rPr>
        <w:t>in</w:t>
      </w:r>
      <w:r>
        <w:rPr>
          <w:i/>
          <w:color w:val="231F20"/>
          <w:spacing w:val="-26"/>
          <w:w w:val="95"/>
          <w:sz w:val="22"/>
        </w:rPr>
        <w:t> </w:t>
      </w:r>
      <w:r>
        <w:rPr>
          <w:i/>
          <w:color w:val="231F20"/>
          <w:spacing w:val="-3"/>
          <w:w w:val="95"/>
          <w:sz w:val="22"/>
        </w:rPr>
        <w:t>Mexico:</w:t>
      </w:r>
      <w:r>
        <w:rPr>
          <w:i/>
          <w:color w:val="231F20"/>
          <w:spacing w:val="-2"/>
          <w:w w:val="83"/>
          <w:sz w:val="22"/>
        </w:rPr>
        <w:t> </w:t>
      </w:r>
      <w:r>
        <w:rPr>
          <w:i/>
          <w:color w:val="231F20"/>
          <w:w w:val="95"/>
          <w:sz w:val="22"/>
        </w:rPr>
        <w:t>Bulletin</w:t>
      </w:r>
      <w:r>
        <w:rPr>
          <w:i/>
          <w:color w:val="231F20"/>
          <w:spacing w:val="-23"/>
          <w:w w:val="95"/>
          <w:sz w:val="22"/>
        </w:rPr>
        <w:t> </w:t>
      </w:r>
      <w:r>
        <w:rPr>
          <w:i/>
          <w:color w:val="231F20"/>
          <w:w w:val="95"/>
          <w:sz w:val="22"/>
        </w:rPr>
        <w:t>of</w:t>
      </w:r>
      <w:r>
        <w:rPr>
          <w:i/>
          <w:color w:val="231F20"/>
          <w:spacing w:val="-23"/>
          <w:w w:val="95"/>
          <w:sz w:val="22"/>
        </w:rPr>
        <w:t> </w:t>
      </w:r>
      <w:r>
        <w:rPr>
          <w:i/>
          <w:color w:val="231F20"/>
          <w:w w:val="95"/>
          <w:sz w:val="22"/>
        </w:rPr>
        <w:t>the</w:t>
      </w:r>
      <w:r>
        <w:rPr>
          <w:i/>
          <w:color w:val="231F20"/>
          <w:spacing w:val="-23"/>
          <w:w w:val="95"/>
          <w:sz w:val="22"/>
        </w:rPr>
        <w:t> </w:t>
      </w:r>
      <w:r>
        <w:rPr>
          <w:i/>
          <w:color w:val="231F20"/>
          <w:spacing w:val="-2"/>
          <w:w w:val="95"/>
          <w:sz w:val="22"/>
        </w:rPr>
        <w:t>Centro</w:t>
      </w:r>
      <w:r>
        <w:rPr>
          <w:i/>
          <w:color w:val="231F20"/>
          <w:spacing w:val="-23"/>
          <w:w w:val="95"/>
          <w:sz w:val="22"/>
        </w:rPr>
        <w:t> </w:t>
      </w:r>
      <w:r>
        <w:rPr>
          <w:i/>
          <w:color w:val="231F20"/>
          <w:spacing w:val="-3"/>
          <w:w w:val="95"/>
          <w:sz w:val="22"/>
        </w:rPr>
        <w:t>Mexicano</w:t>
      </w:r>
      <w:r>
        <w:rPr>
          <w:i/>
          <w:color w:val="231F20"/>
          <w:spacing w:val="-23"/>
          <w:w w:val="95"/>
          <w:sz w:val="22"/>
        </w:rPr>
        <w:t> </w:t>
      </w:r>
      <w:r>
        <w:rPr>
          <w:i/>
          <w:color w:val="231F20"/>
          <w:w w:val="95"/>
          <w:sz w:val="22"/>
        </w:rPr>
        <w:t>de</w:t>
      </w:r>
      <w:r>
        <w:rPr>
          <w:i/>
          <w:color w:val="231F20"/>
          <w:spacing w:val="-23"/>
          <w:w w:val="95"/>
          <w:sz w:val="22"/>
        </w:rPr>
        <w:t> </w:t>
      </w:r>
      <w:r>
        <w:rPr>
          <w:i/>
          <w:color w:val="231F20"/>
          <w:spacing w:val="-3"/>
          <w:w w:val="95"/>
          <w:sz w:val="22"/>
        </w:rPr>
        <w:t>Escritores</w:t>
      </w:r>
      <w:r>
        <w:rPr>
          <w:color w:val="231F20"/>
          <w:spacing w:val="-3"/>
          <w:w w:val="95"/>
          <w:sz w:val="22"/>
        </w:rPr>
        <w:t>,</w:t>
      </w:r>
      <w:r>
        <w:rPr>
          <w:color w:val="231F20"/>
          <w:spacing w:val="-23"/>
          <w:w w:val="95"/>
          <w:sz w:val="22"/>
        </w:rPr>
        <w:t> </w:t>
      </w:r>
      <w:r>
        <w:rPr>
          <w:color w:val="231F20"/>
          <w:w w:val="95"/>
          <w:sz w:val="22"/>
        </w:rPr>
        <w:t>1973,</w:t>
      </w:r>
      <w:r>
        <w:rPr>
          <w:color w:val="231F20"/>
          <w:spacing w:val="-23"/>
          <w:w w:val="95"/>
          <w:sz w:val="22"/>
        </w:rPr>
        <w:t> </w:t>
      </w:r>
      <w:r>
        <w:rPr>
          <w:color w:val="231F20"/>
          <w:w w:val="95"/>
          <w:sz w:val="22"/>
        </w:rPr>
        <w:t>núm.</w:t>
      </w:r>
      <w:r>
        <w:rPr>
          <w:color w:val="231F20"/>
          <w:spacing w:val="-23"/>
          <w:w w:val="95"/>
          <w:sz w:val="22"/>
        </w:rPr>
        <w:t> </w:t>
      </w:r>
      <w:r>
        <w:rPr>
          <w:color w:val="231F20"/>
          <w:w w:val="95"/>
          <w:sz w:val="22"/>
        </w:rPr>
        <w:t>20,</w:t>
      </w:r>
      <w:r>
        <w:rPr>
          <w:color w:val="231F20"/>
          <w:spacing w:val="-23"/>
          <w:w w:val="95"/>
          <w:sz w:val="22"/>
        </w:rPr>
        <w:t> </w:t>
      </w:r>
      <w:r>
        <w:rPr>
          <w:color w:val="231F20"/>
          <w:spacing w:val="-3"/>
          <w:w w:val="95"/>
          <w:sz w:val="22"/>
        </w:rPr>
        <w:t>pp.</w:t>
      </w:r>
      <w:r>
        <w:rPr>
          <w:color w:val="231F20"/>
          <w:spacing w:val="-23"/>
          <w:w w:val="95"/>
          <w:sz w:val="22"/>
        </w:rPr>
        <w:t> </w:t>
      </w:r>
      <w:r>
        <w:rPr>
          <w:color w:val="231F20"/>
          <w:w w:val="95"/>
          <w:sz w:val="22"/>
        </w:rPr>
        <w:t>3-4.</w:t>
      </w:r>
      <w:r>
        <w:rPr>
          <w:color w:val="231F20"/>
          <w:spacing w:val="-2"/>
          <w:w w:val="99"/>
          <w:sz w:val="22"/>
        </w:rPr>
        <w:t> </w:t>
      </w:r>
      <w:r>
        <w:rPr>
          <w:color w:val="231F20"/>
          <w:spacing w:val="-3"/>
          <w:sz w:val="22"/>
        </w:rPr>
        <w:t>Antebi,</w:t>
      </w:r>
      <w:r>
        <w:rPr>
          <w:color w:val="231F20"/>
          <w:spacing w:val="-18"/>
          <w:sz w:val="22"/>
        </w:rPr>
        <w:t> </w:t>
      </w:r>
      <w:r>
        <w:rPr>
          <w:color w:val="231F20"/>
          <w:spacing w:val="-4"/>
          <w:sz w:val="22"/>
        </w:rPr>
        <w:t>Susan,</w:t>
      </w:r>
      <w:r>
        <w:rPr>
          <w:color w:val="231F20"/>
          <w:spacing w:val="-18"/>
          <w:sz w:val="22"/>
        </w:rPr>
        <w:t> </w:t>
      </w:r>
      <w:r>
        <w:rPr>
          <w:color w:val="231F20"/>
          <w:spacing w:val="-11"/>
          <w:sz w:val="22"/>
        </w:rPr>
        <w:t>“A</w:t>
      </w:r>
      <w:r>
        <w:rPr>
          <w:color w:val="231F20"/>
          <w:spacing w:val="-25"/>
          <w:sz w:val="22"/>
        </w:rPr>
        <w:t> </w:t>
      </w:r>
      <w:r>
        <w:rPr>
          <w:color w:val="231F20"/>
          <w:spacing w:val="-4"/>
          <w:sz w:val="22"/>
        </w:rPr>
        <w:t>Tiger</w:t>
      </w:r>
      <w:r>
        <w:rPr>
          <w:color w:val="231F20"/>
          <w:spacing w:val="-18"/>
          <w:sz w:val="22"/>
        </w:rPr>
        <w:t> </w:t>
      </w:r>
      <w:r>
        <w:rPr>
          <w:color w:val="231F20"/>
          <w:sz w:val="22"/>
        </w:rPr>
        <w:t>in</w:t>
      </w:r>
      <w:r>
        <w:rPr>
          <w:color w:val="231F20"/>
          <w:spacing w:val="-18"/>
          <w:sz w:val="22"/>
        </w:rPr>
        <w:t> </w:t>
      </w:r>
      <w:r>
        <w:rPr>
          <w:color w:val="231F20"/>
          <w:sz w:val="22"/>
        </w:rPr>
        <w:t>the</w:t>
      </w:r>
      <w:r>
        <w:rPr>
          <w:color w:val="231F20"/>
          <w:spacing w:val="-25"/>
          <w:sz w:val="22"/>
        </w:rPr>
        <w:t> </w:t>
      </w:r>
      <w:r>
        <w:rPr>
          <w:color w:val="231F20"/>
          <w:spacing w:val="-8"/>
          <w:sz w:val="22"/>
        </w:rPr>
        <w:t>Tank:</w:t>
      </w:r>
      <w:r>
        <w:rPr>
          <w:color w:val="231F20"/>
          <w:spacing w:val="-18"/>
          <w:sz w:val="22"/>
        </w:rPr>
        <w:t> </w:t>
      </w:r>
      <w:r>
        <w:rPr>
          <w:color w:val="231F20"/>
          <w:sz w:val="22"/>
        </w:rPr>
        <w:t>a</w:t>
      </w:r>
      <w:r>
        <w:rPr>
          <w:color w:val="231F20"/>
          <w:spacing w:val="-18"/>
          <w:sz w:val="22"/>
        </w:rPr>
        <w:t> </w:t>
      </w:r>
      <w:r>
        <w:rPr>
          <w:color w:val="231F20"/>
          <w:spacing w:val="-3"/>
          <w:sz w:val="22"/>
        </w:rPr>
        <w:t>Literary</w:t>
      </w:r>
      <w:r>
        <w:rPr>
          <w:color w:val="231F20"/>
          <w:spacing w:val="-18"/>
          <w:sz w:val="22"/>
        </w:rPr>
        <w:t> </w:t>
      </w:r>
      <w:r>
        <w:rPr>
          <w:color w:val="231F20"/>
          <w:spacing w:val="-3"/>
          <w:sz w:val="22"/>
        </w:rPr>
        <w:t>Genetics</w:t>
      </w:r>
      <w:r>
        <w:rPr>
          <w:color w:val="231F20"/>
          <w:spacing w:val="-18"/>
          <w:sz w:val="22"/>
        </w:rPr>
        <w:t> </w:t>
      </w:r>
      <w:r>
        <w:rPr>
          <w:color w:val="231F20"/>
          <w:sz w:val="22"/>
        </w:rPr>
        <w:t>of</w:t>
      </w:r>
      <w:r>
        <w:rPr>
          <w:color w:val="231F20"/>
          <w:spacing w:val="-18"/>
          <w:sz w:val="22"/>
        </w:rPr>
        <w:t> </w:t>
      </w:r>
      <w:r>
        <w:rPr>
          <w:color w:val="231F20"/>
          <w:sz w:val="22"/>
        </w:rPr>
        <w:t>the</w:t>
      </w:r>
      <w:r>
        <w:rPr>
          <w:color w:val="231F20"/>
          <w:spacing w:val="-18"/>
          <w:sz w:val="22"/>
        </w:rPr>
        <w:t> </w:t>
      </w:r>
      <w:r>
        <w:rPr>
          <w:color w:val="231F20"/>
          <w:spacing w:val="-4"/>
          <w:sz w:val="22"/>
        </w:rPr>
        <w:t>Mexican</w:t>
      </w:r>
      <w:r>
        <w:rPr>
          <w:color w:val="231F20"/>
          <w:spacing w:val="-3"/>
          <w:w w:val="92"/>
          <w:sz w:val="22"/>
        </w:rPr>
        <w:t> </w:t>
      </w:r>
      <w:r>
        <w:rPr>
          <w:color w:val="231F20"/>
          <w:spacing w:val="-3"/>
          <w:sz w:val="22"/>
        </w:rPr>
        <w:t>Axolotl”,</w:t>
      </w:r>
      <w:r>
        <w:rPr>
          <w:color w:val="231F20"/>
          <w:spacing w:val="-37"/>
          <w:sz w:val="22"/>
        </w:rPr>
        <w:t> </w:t>
      </w:r>
      <w:r>
        <w:rPr>
          <w:i/>
          <w:color w:val="231F20"/>
          <w:spacing w:val="-3"/>
          <w:sz w:val="22"/>
        </w:rPr>
        <w:t>Latin</w:t>
      </w:r>
      <w:r>
        <w:rPr>
          <w:i/>
          <w:color w:val="231F20"/>
          <w:spacing w:val="-37"/>
          <w:sz w:val="22"/>
        </w:rPr>
        <w:t> </w:t>
      </w:r>
      <w:r>
        <w:rPr>
          <w:i/>
          <w:color w:val="231F20"/>
          <w:spacing w:val="-4"/>
          <w:sz w:val="22"/>
        </w:rPr>
        <w:t>American</w:t>
      </w:r>
      <w:r>
        <w:rPr>
          <w:i/>
          <w:color w:val="231F20"/>
          <w:spacing w:val="-37"/>
          <w:sz w:val="22"/>
        </w:rPr>
        <w:t> </w:t>
      </w:r>
      <w:r>
        <w:rPr>
          <w:i/>
          <w:color w:val="231F20"/>
          <w:spacing w:val="-4"/>
          <w:sz w:val="22"/>
        </w:rPr>
        <w:t>Literary</w:t>
      </w:r>
      <w:r>
        <w:rPr>
          <w:i/>
          <w:color w:val="231F20"/>
          <w:spacing w:val="-37"/>
          <w:sz w:val="22"/>
        </w:rPr>
        <w:t> </w:t>
      </w:r>
      <w:r>
        <w:rPr>
          <w:i/>
          <w:color w:val="231F20"/>
          <w:spacing w:val="-3"/>
          <w:sz w:val="22"/>
        </w:rPr>
        <w:t>Review</w:t>
      </w:r>
      <w:r>
        <w:rPr>
          <w:color w:val="231F20"/>
          <w:spacing w:val="-3"/>
          <w:sz w:val="22"/>
        </w:rPr>
        <w:t>,</w:t>
      </w:r>
      <w:r>
        <w:rPr>
          <w:color w:val="231F20"/>
          <w:spacing w:val="-37"/>
          <w:sz w:val="22"/>
        </w:rPr>
        <w:t> </w:t>
      </w:r>
      <w:r>
        <w:rPr>
          <w:color w:val="231F20"/>
          <w:spacing w:val="-3"/>
          <w:sz w:val="22"/>
        </w:rPr>
        <w:t>2008,</w:t>
      </w:r>
      <w:r>
        <w:rPr>
          <w:color w:val="231F20"/>
          <w:spacing w:val="-37"/>
          <w:sz w:val="22"/>
        </w:rPr>
        <w:t> </w:t>
      </w:r>
      <w:r>
        <w:rPr>
          <w:color w:val="231F20"/>
          <w:spacing w:val="-3"/>
          <w:sz w:val="22"/>
        </w:rPr>
        <w:t>núm.</w:t>
      </w:r>
      <w:r>
        <w:rPr>
          <w:color w:val="231F20"/>
          <w:spacing w:val="-37"/>
          <w:sz w:val="22"/>
        </w:rPr>
        <w:t> </w:t>
      </w:r>
      <w:r>
        <w:rPr>
          <w:color w:val="231F20"/>
          <w:sz w:val="22"/>
        </w:rPr>
        <w:t>71,</w:t>
      </w:r>
      <w:r>
        <w:rPr>
          <w:color w:val="231F20"/>
          <w:spacing w:val="-37"/>
          <w:sz w:val="22"/>
        </w:rPr>
        <w:t> </w:t>
      </w:r>
      <w:r>
        <w:rPr>
          <w:color w:val="231F20"/>
          <w:spacing w:val="-3"/>
          <w:sz w:val="22"/>
        </w:rPr>
        <w:t>pp.</w:t>
      </w:r>
      <w:r>
        <w:rPr>
          <w:color w:val="231F20"/>
          <w:spacing w:val="-37"/>
          <w:sz w:val="22"/>
        </w:rPr>
        <w:t> </w:t>
      </w:r>
      <w:r>
        <w:rPr>
          <w:color w:val="231F20"/>
          <w:spacing w:val="-3"/>
          <w:sz w:val="22"/>
        </w:rPr>
        <w:t>75-98.</w:t>
      </w:r>
    </w:p>
    <w:p>
      <w:pPr>
        <w:spacing w:line="285" w:lineRule="auto" w:before="0"/>
        <w:ind w:left="2000" w:right="1701" w:hanging="360"/>
        <w:jc w:val="both"/>
        <w:rPr>
          <w:sz w:val="22"/>
        </w:rPr>
      </w:pPr>
      <w:r>
        <w:rPr>
          <w:color w:val="231F20"/>
          <w:w w:val="95"/>
          <w:sz w:val="22"/>
        </w:rPr>
        <w:t>Arana,</w:t>
      </w:r>
      <w:r>
        <w:rPr>
          <w:color w:val="231F20"/>
          <w:spacing w:val="-9"/>
          <w:w w:val="95"/>
          <w:sz w:val="22"/>
        </w:rPr>
        <w:t> </w:t>
      </w:r>
      <w:r>
        <w:rPr>
          <w:color w:val="231F20"/>
          <w:w w:val="95"/>
          <w:sz w:val="22"/>
        </w:rPr>
        <w:t>M.</w:t>
      </w:r>
      <w:r>
        <w:rPr>
          <w:color w:val="231F20"/>
          <w:spacing w:val="-9"/>
          <w:w w:val="95"/>
          <w:sz w:val="22"/>
        </w:rPr>
        <w:t> </w:t>
      </w:r>
      <w:r>
        <w:rPr>
          <w:color w:val="231F20"/>
          <w:w w:val="95"/>
          <w:sz w:val="22"/>
        </w:rPr>
        <w:t>D.,</w:t>
      </w:r>
      <w:r>
        <w:rPr>
          <w:color w:val="231F20"/>
          <w:spacing w:val="-9"/>
          <w:w w:val="95"/>
          <w:sz w:val="22"/>
        </w:rPr>
        <w:t> </w:t>
      </w:r>
      <w:r>
        <w:rPr>
          <w:color w:val="231F20"/>
          <w:w w:val="95"/>
          <w:sz w:val="22"/>
        </w:rPr>
        <w:t>“</w:t>
      </w:r>
      <w:r>
        <w:rPr>
          <w:i/>
          <w:color w:val="231F20"/>
          <w:w w:val="95"/>
          <w:sz w:val="22"/>
        </w:rPr>
        <w:t>El</w:t>
      </w:r>
      <w:r>
        <w:rPr>
          <w:i/>
          <w:color w:val="231F20"/>
          <w:spacing w:val="-9"/>
          <w:w w:val="95"/>
          <w:sz w:val="22"/>
        </w:rPr>
        <w:t> </w:t>
      </w:r>
      <w:r>
        <w:rPr>
          <w:i/>
          <w:color w:val="231F20"/>
          <w:w w:val="95"/>
          <w:sz w:val="22"/>
        </w:rPr>
        <w:t>grafógrafo</w:t>
      </w:r>
      <w:r>
        <w:rPr>
          <w:i/>
          <w:color w:val="231F20"/>
          <w:spacing w:val="-9"/>
          <w:w w:val="95"/>
          <w:sz w:val="22"/>
        </w:rPr>
        <w:t> </w:t>
      </w:r>
      <w:r>
        <w:rPr>
          <w:color w:val="231F20"/>
          <w:w w:val="95"/>
          <w:sz w:val="22"/>
        </w:rPr>
        <w:t>de</w:t>
      </w:r>
      <w:r>
        <w:rPr>
          <w:color w:val="231F20"/>
          <w:spacing w:val="-9"/>
          <w:w w:val="95"/>
          <w:sz w:val="22"/>
        </w:rPr>
        <w:t> </w:t>
      </w:r>
      <w:r>
        <w:rPr>
          <w:color w:val="231F20"/>
          <w:w w:val="95"/>
          <w:sz w:val="22"/>
        </w:rPr>
        <w:t>Salvador</w:t>
      </w:r>
      <w:r>
        <w:rPr>
          <w:color w:val="231F20"/>
          <w:spacing w:val="-9"/>
          <w:w w:val="95"/>
          <w:sz w:val="22"/>
        </w:rPr>
        <w:t> </w:t>
      </w:r>
      <w:r>
        <w:rPr>
          <w:color w:val="231F20"/>
          <w:w w:val="95"/>
          <w:sz w:val="22"/>
        </w:rPr>
        <w:t>Elizondo”,</w:t>
      </w:r>
      <w:r>
        <w:rPr>
          <w:color w:val="231F20"/>
          <w:spacing w:val="-9"/>
          <w:w w:val="95"/>
          <w:sz w:val="22"/>
        </w:rPr>
        <w:t> </w:t>
      </w:r>
      <w:r>
        <w:rPr>
          <w:i/>
          <w:color w:val="231F20"/>
          <w:w w:val="95"/>
          <w:sz w:val="22"/>
        </w:rPr>
        <w:t>El</w:t>
      </w:r>
      <w:r>
        <w:rPr>
          <w:i/>
          <w:color w:val="231F20"/>
          <w:spacing w:val="-9"/>
          <w:w w:val="95"/>
          <w:sz w:val="22"/>
        </w:rPr>
        <w:t> </w:t>
      </w:r>
      <w:r>
        <w:rPr>
          <w:i/>
          <w:color w:val="231F20"/>
          <w:w w:val="95"/>
          <w:sz w:val="22"/>
        </w:rPr>
        <w:t>Gallo</w:t>
      </w:r>
      <w:r>
        <w:rPr>
          <w:i/>
          <w:color w:val="231F20"/>
          <w:spacing w:val="-9"/>
          <w:w w:val="95"/>
          <w:sz w:val="22"/>
        </w:rPr>
        <w:t> </w:t>
      </w:r>
      <w:r>
        <w:rPr>
          <w:i/>
          <w:color w:val="231F20"/>
          <w:w w:val="95"/>
          <w:sz w:val="22"/>
        </w:rPr>
        <w:t>Ilustrado</w:t>
      </w:r>
      <w:r>
        <w:rPr>
          <w:color w:val="231F20"/>
          <w:w w:val="95"/>
          <w:sz w:val="22"/>
        </w:rPr>
        <w:t>, </w:t>
      </w:r>
      <w:r>
        <w:rPr>
          <w:color w:val="231F20"/>
          <w:sz w:val="22"/>
        </w:rPr>
        <w:t>suplemento</w:t>
      </w:r>
      <w:r>
        <w:rPr>
          <w:color w:val="231F20"/>
          <w:spacing w:val="-11"/>
          <w:sz w:val="22"/>
        </w:rPr>
        <w:t> </w:t>
      </w:r>
      <w:r>
        <w:rPr>
          <w:color w:val="231F20"/>
          <w:sz w:val="22"/>
        </w:rPr>
        <w:t>de</w:t>
      </w:r>
      <w:r>
        <w:rPr>
          <w:color w:val="231F20"/>
          <w:spacing w:val="-12"/>
          <w:sz w:val="22"/>
        </w:rPr>
        <w:t> </w:t>
      </w:r>
      <w:r>
        <w:rPr>
          <w:i/>
          <w:color w:val="231F20"/>
          <w:sz w:val="22"/>
        </w:rPr>
        <w:t>El</w:t>
      </w:r>
      <w:r>
        <w:rPr>
          <w:i/>
          <w:color w:val="231F20"/>
          <w:spacing w:val="-11"/>
          <w:sz w:val="22"/>
        </w:rPr>
        <w:t> </w:t>
      </w:r>
      <w:r>
        <w:rPr>
          <w:i/>
          <w:color w:val="231F20"/>
          <w:sz w:val="22"/>
        </w:rPr>
        <w:t>Día</w:t>
      </w:r>
      <w:r>
        <w:rPr>
          <w:color w:val="231F20"/>
          <w:sz w:val="22"/>
        </w:rPr>
        <w:t>,</w:t>
      </w:r>
      <w:r>
        <w:rPr>
          <w:color w:val="231F20"/>
          <w:spacing w:val="-11"/>
          <w:sz w:val="22"/>
        </w:rPr>
        <w:t> </w:t>
      </w:r>
      <w:r>
        <w:rPr>
          <w:color w:val="231F20"/>
          <w:sz w:val="22"/>
        </w:rPr>
        <w:t>14</w:t>
      </w:r>
      <w:r>
        <w:rPr>
          <w:color w:val="231F20"/>
          <w:spacing w:val="-11"/>
          <w:sz w:val="22"/>
        </w:rPr>
        <w:t> </w:t>
      </w:r>
      <w:r>
        <w:rPr>
          <w:color w:val="231F20"/>
          <w:sz w:val="22"/>
        </w:rPr>
        <w:t>de</w:t>
      </w:r>
      <w:r>
        <w:rPr>
          <w:color w:val="231F20"/>
          <w:spacing w:val="-11"/>
          <w:sz w:val="22"/>
        </w:rPr>
        <w:t> </w:t>
      </w:r>
      <w:r>
        <w:rPr>
          <w:color w:val="231F20"/>
          <w:sz w:val="22"/>
        </w:rPr>
        <w:t>enero</w:t>
      </w:r>
      <w:r>
        <w:rPr>
          <w:color w:val="231F20"/>
          <w:spacing w:val="-11"/>
          <w:sz w:val="22"/>
        </w:rPr>
        <w:t> </w:t>
      </w:r>
      <w:r>
        <w:rPr>
          <w:color w:val="231F20"/>
          <w:sz w:val="22"/>
        </w:rPr>
        <w:t>de</w:t>
      </w:r>
      <w:r>
        <w:rPr>
          <w:color w:val="231F20"/>
          <w:spacing w:val="-11"/>
          <w:sz w:val="22"/>
        </w:rPr>
        <w:t> </w:t>
      </w:r>
      <w:r>
        <w:rPr>
          <w:color w:val="231F20"/>
          <w:sz w:val="22"/>
        </w:rPr>
        <w:t>1973,</w:t>
      </w:r>
      <w:r>
        <w:rPr>
          <w:color w:val="231F20"/>
          <w:spacing w:val="-11"/>
          <w:sz w:val="22"/>
        </w:rPr>
        <w:t> </w:t>
      </w:r>
      <w:r>
        <w:rPr>
          <w:color w:val="231F20"/>
          <w:sz w:val="22"/>
        </w:rPr>
        <w:t>pp.</w:t>
      </w:r>
      <w:r>
        <w:rPr>
          <w:color w:val="231F20"/>
          <w:spacing w:val="-11"/>
          <w:sz w:val="22"/>
        </w:rPr>
        <w:t> </w:t>
      </w:r>
      <w:r>
        <w:rPr>
          <w:color w:val="231F20"/>
          <w:sz w:val="22"/>
        </w:rPr>
        <w:t>6-7.</w:t>
      </w:r>
    </w:p>
    <w:p>
      <w:pPr>
        <w:spacing w:before="0"/>
        <w:ind w:left="1640" w:right="0" w:firstLine="0"/>
        <w:jc w:val="left"/>
        <w:rPr>
          <w:sz w:val="22"/>
        </w:rPr>
      </w:pPr>
      <w:r>
        <w:rPr>
          <w:color w:val="231F20"/>
          <w:sz w:val="22"/>
        </w:rPr>
        <w:t>Ariceaga, Alejandro, “Aparato para escribir: la magia de las palabras”,</w:t>
      </w:r>
    </w:p>
    <w:p>
      <w:pPr>
        <w:spacing w:before="47"/>
        <w:ind w:left="2000" w:right="2265" w:firstLine="0"/>
        <w:jc w:val="left"/>
        <w:rPr>
          <w:sz w:val="22"/>
        </w:rPr>
      </w:pPr>
      <w:r>
        <w:rPr>
          <w:i/>
          <w:color w:val="231F20"/>
          <w:sz w:val="22"/>
        </w:rPr>
        <w:t>El Nacional</w:t>
      </w:r>
      <w:r>
        <w:rPr>
          <w:color w:val="231F20"/>
          <w:sz w:val="22"/>
        </w:rPr>
        <w:t>, 15 de septiembre de 1973, p. 11.</w:t>
      </w:r>
    </w:p>
    <w:p>
      <w:pPr>
        <w:spacing w:before="47"/>
        <w:ind w:left="1640" w:right="2265" w:firstLine="0"/>
        <w:jc w:val="left"/>
        <w:rPr>
          <w:sz w:val="22"/>
        </w:rPr>
      </w:pPr>
      <w:r>
        <w:rPr>
          <w:color w:val="231F20"/>
          <w:sz w:val="22"/>
        </w:rPr>
        <w:t>Arreola, Juan José, </w:t>
      </w:r>
      <w:r>
        <w:rPr>
          <w:i/>
          <w:color w:val="231F20"/>
          <w:sz w:val="22"/>
        </w:rPr>
        <w:t>Bestiario</w:t>
      </w:r>
      <w:r>
        <w:rPr>
          <w:color w:val="231F20"/>
          <w:sz w:val="22"/>
        </w:rPr>
        <w:t>, Joaquín Mortiz, México, 2006.</w:t>
      </w:r>
    </w:p>
    <w:p>
      <w:pPr>
        <w:spacing w:line="285" w:lineRule="auto" w:before="47"/>
        <w:ind w:left="2000" w:right="1702" w:hanging="360"/>
        <w:jc w:val="both"/>
        <w:rPr>
          <w:sz w:val="22"/>
        </w:rPr>
      </w:pPr>
      <w:r>
        <w:rPr/>
        <w:drawing>
          <wp:anchor distT="0" distB="0" distL="0" distR="0" allowOverlap="1" layoutInCell="1" locked="0" behindDoc="0" simplePos="0" relativeHeight="17488">
            <wp:simplePos x="0" y="0"/>
            <wp:positionH relativeFrom="page">
              <wp:posOffset>17462</wp:posOffset>
            </wp:positionH>
            <wp:positionV relativeFrom="paragraph">
              <wp:posOffset>85104</wp:posOffset>
            </wp:positionV>
            <wp:extent cx="155575" cy="155575"/>
            <wp:effectExtent l="0" t="0" r="0" b="0"/>
            <wp:wrapNone/>
            <wp:docPr id="1455" name="image3.png" descr=""/>
            <wp:cNvGraphicFramePr>
              <a:graphicFrameLocks noChangeAspect="1"/>
            </wp:cNvGraphicFramePr>
            <a:graphic>
              <a:graphicData uri="http://schemas.openxmlformats.org/drawingml/2006/picture">
                <pic:pic>
                  <pic:nvPicPr>
                    <pic:cNvPr id="145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512">
            <wp:simplePos x="0" y="0"/>
            <wp:positionH relativeFrom="page">
              <wp:posOffset>5760361</wp:posOffset>
            </wp:positionH>
            <wp:positionV relativeFrom="paragraph">
              <wp:posOffset>85104</wp:posOffset>
            </wp:positionV>
            <wp:extent cx="155575" cy="155575"/>
            <wp:effectExtent l="0" t="0" r="0" b="0"/>
            <wp:wrapNone/>
            <wp:docPr id="1457" name="image3.png" descr=""/>
            <wp:cNvGraphicFramePr>
              <a:graphicFrameLocks noChangeAspect="1"/>
            </wp:cNvGraphicFramePr>
            <a:graphic>
              <a:graphicData uri="http://schemas.openxmlformats.org/drawingml/2006/picture">
                <pic:pic>
                  <pic:nvPicPr>
                    <pic:cNvPr id="145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Bajtín,</w:t>
      </w:r>
      <w:r>
        <w:rPr>
          <w:color w:val="231F20"/>
          <w:spacing w:val="-30"/>
          <w:sz w:val="22"/>
        </w:rPr>
        <w:t> </w:t>
      </w:r>
      <w:r>
        <w:rPr>
          <w:color w:val="231F20"/>
          <w:sz w:val="22"/>
        </w:rPr>
        <w:t>Mijaíl,</w:t>
      </w:r>
      <w:r>
        <w:rPr>
          <w:color w:val="231F20"/>
          <w:spacing w:val="-30"/>
          <w:sz w:val="22"/>
        </w:rPr>
        <w:t> </w:t>
      </w:r>
      <w:r>
        <w:rPr>
          <w:i/>
          <w:color w:val="231F20"/>
          <w:sz w:val="22"/>
        </w:rPr>
        <w:t>Estética</w:t>
      </w:r>
      <w:r>
        <w:rPr>
          <w:i/>
          <w:color w:val="231F20"/>
          <w:spacing w:val="-30"/>
          <w:sz w:val="22"/>
        </w:rPr>
        <w:t> </w:t>
      </w:r>
      <w:r>
        <w:rPr>
          <w:i/>
          <w:color w:val="231F20"/>
          <w:sz w:val="22"/>
        </w:rPr>
        <w:t>de</w:t>
      </w:r>
      <w:r>
        <w:rPr>
          <w:i/>
          <w:color w:val="231F20"/>
          <w:spacing w:val="-30"/>
          <w:sz w:val="22"/>
        </w:rPr>
        <w:t> </w:t>
      </w:r>
      <w:r>
        <w:rPr>
          <w:i/>
          <w:color w:val="231F20"/>
          <w:sz w:val="22"/>
        </w:rPr>
        <w:t>la</w:t>
      </w:r>
      <w:r>
        <w:rPr>
          <w:i/>
          <w:color w:val="231F20"/>
          <w:spacing w:val="-30"/>
          <w:sz w:val="22"/>
        </w:rPr>
        <w:t> </w:t>
      </w:r>
      <w:r>
        <w:rPr>
          <w:i/>
          <w:color w:val="231F20"/>
          <w:sz w:val="22"/>
        </w:rPr>
        <w:t>creación</w:t>
      </w:r>
      <w:r>
        <w:rPr>
          <w:i/>
          <w:color w:val="231F20"/>
          <w:spacing w:val="-30"/>
          <w:sz w:val="22"/>
        </w:rPr>
        <w:t> </w:t>
      </w:r>
      <w:r>
        <w:rPr>
          <w:i/>
          <w:color w:val="231F20"/>
          <w:sz w:val="22"/>
        </w:rPr>
        <w:t>verbal</w:t>
      </w:r>
      <w:r>
        <w:rPr>
          <w:color w:val="231F20"/>
          <w:sz w:val="22"/>
        </w:rPr>
        <w:t>,</w:t>
      </w:r>
      <w:r>
        <w:rPr>
          <w:color w:val="231F20"/>
          <w:spacing w:val="-30"/>
          <w:sz w:val="22"/>
        </w:rPr>
        <w:t> </w:t>
      </w:r>
      <w:r>
        <w:rPr>
          <w:color w:val="231F20"/>
          <w:sz w:val="22"/>
        </w:rPr>
        <w:t>trad.</w:t>
      </w:r>
      <w:r>
        <w:rPr>
          <w:color w:val="231F20"/>
          <w:spacing w:val="-30"/>
          <w:sz w:val="22"/>
        </w:rPr>
        <w:t> </w:t>
      </w:r>
      <w:r>
        <w:rPr>
          <w:color w:val="231F20"/>
          <w:sz w:val="22"/>
        </w:rPr>
        <w:t>de</w:t>
      </w:r>
      <w:r>
        <w:rPr>
          <w:color w:val="231F20"/>
          <w:spacing w:val="-33"/>
          <w:sz w:val="22"/>
        </w:rPr>
        <w:t> </w:t>
      </w:r>
      <w:r>
        <w:rPr>
          <w:color w:val="231F20"/>
          <w:spacing w:val="-4"/>
          <w:sz w:val="22"/>
        </w:rPr>
        <w:t>Tatiana</w:t>
      </w:r>
      <w:r>
        <w:rPr>
          <w:color w:val="231F20"/>
          <w:spacing w:val="-30"/>
          <w:sz w:val="22"/>
        </w:rPr>
        <w:t> </w:t>
      </w:r>
      <w:r>
        <w:rPr>
          <w:color w:val="231F20"/>
          <w:sz w:val="22"/>
        </w:rPr>
        <w:t>Bubnova, </w:t>
      </w:r>
      <w:r>
        <w:rPr>
          <w:color w:val="231F20"/>
          <w:w w:val="95"/>
          <w:sz w:val="22"/>
        </w:rPr>
        <w:t>Siglo XXI, México,</w:t>
      </w:r>
      <w:r>
        <w:rPr>
          <w:color w:val="231F20"/>
          <w:spacing w:val="-7"/>
          <w:w w:val="95"/>
          <w:sz w:val="22"/>
        </w:rPr>
        <w:t> </w:t>
      </w:r>
      <w:r>
        <w:rPr>
          <w:color w:val="231F20"/>
          <w:w w:val="95"/>
          <w:sz w:val="22"/>
        </w:rPr>
        <w:t>2003.</w:t>
      </w:r>
    </w:p>
    <w:p>
      <w:pPr>
        <w:spacing w:line="285" w:lineRule="auto" w:before="0"/>
        <w:ind w:left="2000" w:right="1701" w:hanging="360"/>
        <w:jc w:val="both"/>
        <w:rPr>
          <w:sz w:val="22"/>
        </w:rPr>
      </w:pPr>
      <w:r>
        <w:rPr>
          <w:color w:val="231F20"/>
          <w:sz w:val="22"/>
        </w:rPr>
        <w:t>Barthes,</w:t>
      </w:r>
      <w:r>
        <w:rPr>
          <w:color w:val="231F20"/>
          <w:spacing w:val="-26"/>
          <w:sz w:val="22"/>
        </w:rPr>
        <w:t> </w:t>
      </w:r>
      <w:r>
        <w:rPr>
          <w:color w:val="231F20"/>
          <w:sz w:val="22"/>
        </w:rPr>
        <w:t>Roland,</w:t>
      </w:r>
      <w:r>
        <w:rPr>
          <w:color w:val="231F20"/>
          <w:spacing w:val="-26"/>
          <w:sz w:val="22"/>
        </w:rPr>
        <w:t> </w:t>
      </w:r>
      <w:r>
        <w:rPr>
          <w:i/>
          <w:color w:val="231F20"/>
          <w:sz w:val="22"/>
        </w:rPr>
        <w:t>S/Z</w:t>
      </w:r>
      <w:r>
        <w:rPr>
          <w:color w:val="231F20"/>
          <w:sz w:val="22"/>
        </w:rPr>
        <w:t>,</w:t>
      </w:r>
      <w:r>
        <w:rPr>
          <w:color w:val="231F20"/>
          <w:spacing w:val="-26"/>
          <w:sz w:val="22"/>
        </w:rPr>
        <w:t> </w:t>
      </w:r>
      <w:r>
        <w:rPr>
          <w:color w:val="231F20"/>
          <w:sz w:val="22"/>
        </w:rPr>
        <w:t>trad.</w:t>
      </w:r>
      <w:r>
        <w:rPr>
          <w:color w:val="231F20"/>
          <w:spacing w:val="-26"/>
          <w:sz w:val="22"/>
        </w:rPr>
        <w:t> </w:t>
      </w:r>
      <w:r>
        <w:rPr>
          <w:color w:val="231F20"/>
          <w:sz w:val="22"/>
        </w:rPr>
        <w:t>de</w:t>
      </w:r>
      <w:r>
        <w:rPr>
          <w:color w:val="231F20"/>
          <w:spacing w:val="-26"/>
          <w:sz w:val="22"/>
        </w:rPr>
        <w:t> </w:t>
      </w:r>
      <w:r>
        <w:rPr>
          <w:color w:val="231F20"/>
          <w:sz w:val="22"/>
        </w:rPr>
        <w:t>Nicolás</w:t>
      </w:r>
      <w:r>
        <w:rPr>
          <w:color w:val="231F20"/>
          <w:spacing w:val="-26"/>
          <w:sz w:val="22"/>
        </w:rPr>
        <w:t> </w:t>
      </w:r>
      <w:r>
        <w:rPr>
          <w:color w:val="231F20"/>
          <w:sz w:val="22"/>
        </w:rPr>
        <w:t>Rosas,</w:t>
      </w:r>
      <w:r>
        <w:rPr>
          <w:color w:val="231F20"/>
          <w:spacing w:val="-26"/>
          <w:sz w:val="22"/>
        </w:rPr>
        <w:t> </w:t>
      </w:r>
      <w:r>
        <w:rPr>
          <w:color w:val="231F20"/>
          <w:sz w:val="22"/>
        </w:rPr>
        <w:t>Siglo</w:t>
      </w:r>
      <w:r>
        <w:rPr>
          <w:color w:val="231F20"/>
          <w:spacing w:val="-26"/>
          <w:sz w:val="22"/>
        </w:rPr>
        <w:t> </w:t>
      </w:r>
      <w:r>
        <w:rPr>
          <w:color w:val="231F20"/>
          <w:sz w:val="22"/>
        </w:rPr>
        <w:t>XXI,</w:t>
      </w:r>
      <w:r>
        <w:rPr>
          <w:color w:val="231F20"/>
          <w:spacing w:val="-26"/>
          <w:sz w:val="22"/>
        </w:rPr>
        <w:t> </w:t>
      </w:r>
      <w:r>
        <w:rPr>
          <w:color w:val="231F20"/>
          <w:sz w:val="22"/>
        </w:rPr>
        <w:t>México,</w:t>
      </w:r>
      <w:r>
        <w:rPr>
          <w:color w:val="231F20"/>
          <w:spacing w:val="-26"/>
          <w:sz w:val="22"/>
        </w:rPr>
        <w:t> </w:t>
      </w:r>
      <w:r>
        <w:rPr>
          <w:color w:val="231F20"/>
          <w:sz w:val="22"/>
        </w:rPr>
        <w:t>1980 [1a.</w:t>
      </w:r>
      <w:r>
        <w:rPr>
          <w:color w:val="231F20"/>
          <w:spacing w:val="-14"/>
          <w:sz w:val="22"/>
        </w:rPr>
        <w:t> </w:t>
      </w:r>
      <w:r>
        <w:rPr>
          <w:color w:val="231F20"/>
          <w:sz w:val="22"/>
        </w:rPr>
        <w:t>ed.</w:t>
      </w:r>
      <w:r>
        <w:rPr>
          <w:color w:val="231F20"/>
          <w:spacing w:val="-14"/>
          <w:sz w:val="22"/>
        </w:rPr>
        <w:t> </w:t>
      </w:r>
      <w:r>
        <w:rPr>
          <w:color w:val="231F20"/>
          <w:sz w:val="22"/>
        </w:rPr>
        <w:t>en</w:t>
      </w:r>
      <w:r>
        <w:rPr>
          <w:color w:val="231F20"/>
          <w:spacing w:val="-14"/>
          <w:sz w:val="22"/>
        </w:rPr>
        <w:t> </w:t>
      </w:r>
      <w:r>
        <w:rPr>
          <w:color w:val="231F20"/>
          <w:sz w:val="22"/>
        </w:rPr>
        <w:t>francés,</w:t>
      </w:r>
      <w:r>
        <w:rPr>
          <w:color w:val="231F20"/>
          <w:spacing w:val="-14"/>
          <w:sz w:val="22"/>
        </w:rPr>
        <w:t> </w:t>
      </w:r>
      <w:r>
        <w:rPr>
          <w:color w:val="231F20"/>
          <w:sz w:val="22"/>
        </w:rPr>
        <w:t>1970],</w:t>
      </w:r>
      <w:r>
        <w:rPr>
          <w:color w:val="231F20"/>
          <w:spacing w:val="-14"/>
          <w:sz w:val="22"/>
        </w:rPr>
        <w:t> </w:t>
      </w:r>
      <w:r>
        <w:rPr>
          <w:color w:val="231F20"/>
          <w:sz w:val="22"/>
        </w:rPr>
        <w:t>pp.</w:t>
      </w:r>
      <w:r>
        <w:rPr>
          <w:color w:val="231F20"/>
          <w:spacing w:val="-14"/>
          <w:sz w:val="22"/>
        </w:rPr>
        <w:t> </w:t>
      </w:r>
      <w:r>
        <w:rPr>
          <w:color w:val="231F20"/>
          <w:sz w:val="22"/>
        </w:rPr>
        <w:t>134-135.</w:t>
      </w:r>
    </w:p>
    <w:p>
      <w:pPr>
        <w:spacing w:line="285" w:lineRule="auto" w:before="0"/>
        <w:ind w:left="2000" w:right="1701" w:hanging="360"/>
        <w:jc w:val="both"/>
        <w:rPr>
          <w:sz w:val="22"/>
        </w:rPr>
      </w:pPr>
      <w:r>
        <w:rPr>
          <w:color w:val="231F20"/>
          <w:spacing w:val="-3"/>
          <w:sz w:val="22"/>
        </w:rPr>
        <w:t>Bartra,</w:t>
      </w:r>
      <w:r>
        <w:rPr>
          <w:color w:val="231F20"/>
          <w:spacing w:val="-7"/>
          <w:sz w:val="22"/>
        </w:rPr>
        <w:t> </w:t>
      </w:r>
      <w:r>
        <w:rPr>
          <w:color w:val="231F20"/>
          <w:sz w:val="22"/>
        </w:rPr>
        <w:t>Roger</w:t>
      </w:r>
      <w:r>
        <w:rPr>
          <w:color w:val="231F20"/>
          <w:spacing w:val="-7"/>
          <w:sz w:val="22"/>
        </w:rPr>
        <w:t> </w:t>
      </w:r>
      <w:r>
        <w:rPr>
          <w:color w:val="231F20"/>
          <w:sz w:val="22"/>
        </w:rPr>
        <w:t>(antología,</w:t>
      </w:r>
      <w:r>
        <w:rPr>
          <w:color w:val="231F20"/>
          <w:spacing w:val="-7"/>
          <w:sz w:val="22"/>
        </w:rPr>
        <w:t> </w:t>
      </w:r>
      <w:r>
        <w:rPr>
          <w:color w:val="231F20"/>
          <w:spacing w:val="-3"/>
          <w:sz w:val="22"/>
        </w:rPr>
        <w:t>intr.</w:t>
      </w:r>
      <w:r>
        <w:rPr>
          <w:color w:val="231F20"/>
          <w:spacing w:val="-7"/>
          <w:sz w:val="22"/>
        </w:rPr>
        <w:t> </w:t>
      </w:r>
      <w:r>
        <w:rPr>
          <w:color w:val="231F20"/>
          <w:sz w:val="22"/>
        </w:rPr>
        <w:t>y</w:t>
      </w:r>
      <w:r>
        <w:rPr>
          <w:color w:val="231F20"/>
          <w:spacing w:val="-7"/>
          <w:sz w:val="22"/>
        </w:rPr>
        <w:t> </w:t>
      </w:r>
      <w:r>
        <w:rPr>
          <w:color w:val="231F20"/>
          <w:sz w:val="22"/>
        </w:rPr>
        <w:t>notas),</w:t>
      </w:r>
      <w:r>
        <w:rPr>
          <w:color w:val="231F20"/>
          <w:spacing w:val="-7"/>
          <w:sz w:val="22"/>
        </w:rPr>
        <w:t> </w:t>
      </w:r>
      <w:r>
        <w:rPr>
          <w:i/>
          <w:color w:val="231F20"/>
          <w:sz w:val="22"/>
        </w:rPr>
        <w:t>Axolotiada.</w:t>
      </w:r>
      <w:r>
        <w:rPr>
          <w:i/>
          <w:color w:val="231F20"/>
          <w:spacing w:val="-15"/>
          <w:sz w:val="22"/>
        </w:rPr>
        <w:t> </w:t>
      </w:r>
      <w:r>
        <w:rPr>
          <w:i/>
          <w:color w:val="231F20"/>
          <w:sz w:val="22"/>
        </w:rPr>
        <w:t>Vida</w:t>
      </w:r>
      <w:r>
        <w:rPr>
          <w:i/>
          <w:color w:val="231F20"/>
          <w:spacing w:val="-7"/>
          <w:sz w:val="22"/>
        </w:rPr>
        <w:t> </w:t>
      </w:r>
      <w:r>
        <w:rPr>
          <w:i/>
          <w:color w:val="231F20"/>
          <w:sz w:val="22"/>
        </w:rPr>
        <w:t>y</w:t>
      </w:r>
      <w:r>
        <w:rPr>
          <w:i/>
          <w:color w:val="231F20"/>
          <w:spacing w:val="-7"/>
          <w:sz w:val="22"/>
        </w:rPr>
        <w:t> </w:t>
      </w:r>
      <w:r>
        <w:rPr>
          <w:i/>
          <w:color w:val="231F20"/>
          <w:sz w:val="22"/>
        </w:rPr>
        <w:t>mito</w:t>
      </w:r>
      <w:r>
        <w:rPr>
          <w:i/>
          <w:color w:val="231F20"/>
          <w:spacing w:val="-7"/>
          <w:sz w:val="22"/>
        </w:rPr>
        <w:t> </w:t>
      </w:r>
      <w:r>
        <w:rPr>
          <w:i/>
          <w:color w:val="231F20"/>
          <w:sz w:val="22"/>
        </w:rPr>
        <w:t>de</w:t>
      </w:r>
      <w:r>
        <w:rPr>
          <w:i/>
          <w:color w:val="231F20"/>
          <w:spacing w:val="-7"/>
          <w:sz w:val="22"/>
        </w:rPr>
        <w:t> </w:t>
      </w:r>
      <w:r>
        <w:rPr>
          <w:i/>
          <w:color w:val="231F20"/>
          <w:sz w:val="22"/>
        </w:rPr>
        <w:t>un </w:t>
      </w:r>
      <w:r>
        <w:rPr>
          <w:i/>
          <w:color w:val="231F20"/>
          <w:w w:val="95"/>
          <w:sz w:val="22"/>
        </w:rPr>
        <w:t>anfibio</w:t>
      </w:r>
      <w:r>
        <w:rPr>
          <w:i/>
          <w:color w:val="231F20"/>
          <w:spacing w:val="-11"/>
          <w:w w:val="95"/>
          <w:sz w:val="22"/>
        </w:rPr>
        <w:t> </w:t>
      </w:r>
      <w:r>
        <w:rPr>
          <w:i/>
          <w:color w:val="231F20"/>
          <w:w w:val="95"/>
          <w:sz w:val="22"/>
        </w:rPr>
        <w:t>mexicano</w:t>
      </w:r>
      <w:r>
        <w:rPr>
          <w:color w:val="231F20"/>
          <w:w w:val="95"/>
          <w:sz w:val="22"/>
        </w:rPr>
        <w:t>,</w:t>
      </w:r>
      <w:r>
        <w:rPr>
          <w:color w:val="231F20"/>
          <w:spacing w:val="-11"/>
          <w:w w:val="95"/>
          <w:sz w:val="22"/>
        </w:rPr>
        <w:t> </w:t>
      </w:r>
      <w:r>
        <w:rPr>
          <w:color w:val="231F20"/>
          <w:w w:val="95"/>
          <w:sz w:val="22"/>
        </w:rPr>
        <w:t>coord.</w:t>
      </w:r>
      <w:r>
        <w:rPr>
          <w:color w:val="231F20"/>
          <w:spacing w:val="-11"/>
          <w:w w:val="95"/>
          <w:sz w:val="22"/>
        </w:rPr>
        <w:t> </w:t>
      </w:r>
      <w:r>
        <w:rPr>
          <w:color w:val="231F20"/>
          <w:w w:val="95"/>
          <w:sz w:val="22"/>
        </w:rPr>
        <w:t>y</w:t>
      </w:r>
      <w:r>
        <w:rPr>
          <w:color w:val="231F20"/>
          <w:spacing w:val="-11"/>
          <w:w w:val="95"/>
          <w:sz w:val="22"/>
        </w:rPr>
        <w:t> </w:t>
      </w:r>
      <w:r>
        <w:rPr>
          <w:color w:val="231F20"/>
          <w:w w:val="95"/>
          <w:sz w:val="22"/>
        </w:rPr>
        <w:t>ed.</w:t>
      </w:r>
      <w:r>
        <w:rPr>
          <w:color w:val="231F20"/>
          <w:spacing w:val="-11"/>
          <w:w w:val="95"/>
          <w:sz w:val="22"/>
        </w:rPr>
        <w:t> </w:t>
      </w:r>
      <w:r>
        <w:rPr>
          <w:color w:val="231F20"/>
          <w:w w:val="95"/>
          <w:sz w:val="22"/>
        </w:rPr>
        <w:t>de</w:t>
      </w:r>
      <w:r>
        <w:rPr>
          <w:color w:val="231F20"/>
          <w:spacing w:val="-11"/>
          <w:w w:val="95"/>
          <w:sz w:val="22"/>
        </w:rPr>
        <w:t> </w:t>
      </w:r>
      <w:r>
        <w:rPr>
          <w:color w:val="231F20"/>
          <w:w w:val="95"/>
          <w:sz w:val="22"/>
        </w:rPr>
        <w:t>Gerardo</w:t>
      </w:r>
      <w:r>
        <w:rPr>
          <w:color w:val="231F20"/>
          <w:spacing w:val="-15"/>
          <w:w w:val="95"/>
          <w:sz w:val="22"/>
        </w:rPr>
        <w:t> </w:t>
      </w:r>
      <w:r>
        <w:rPr>
          <w:color w:val="231F20"/>
          <w:w w:val="95"/>
          <w:sz w:val="22"/>
        </w:rPr>
        <w:t>Villadelángel</w:t>
      </w:r>
      <w:r>
        <w:rPr>
          <w:color w:val="231F20"/>
          <w:spacing w:val="-15"/>
          <w:w w:val="95"/>
          <w:sz w:val="22"/>
        </w:rPr>
        <w:t> </w:t>
      </w:r>
      <w:r>
        <w:rPr>
          <w:color w:val="231F20"/>
          <w:w w:val="95"/>
          <w:sz w:val="22"/>
        </w:rPr>
        <w:t>Viñas,</w:t>
      </w:r>
      <w:r>
        <w:rPr>
          <w:color w:val="231F20"/>
          <w:spacing w:val="-11"/>
          <w:w w:val="95"/>
          <w:sz w:val="22"/>
        </w:rPr>
        <w:t> </w:t>
      </w:r>
      <w:r>
        <w:rPr>
          <w:color w:val="231F20"/>
          <w:w w:val="95"/>
          <w:sz w:val="22"/>
        </w:rPr>
        <w:t>Fon- </w:t>
      </w:r>
      <w:r>
        <w:rPr>
          <w:color w:val="231F20"/>
          <w:sz w:val="22"/>
        </w:rPr>
        <w:t>do de Cultura Económica/Instituto Nacional de Antropología e Historia,</w:t>
      </w:r>
      <w:r>
        <w:rPr>
          <w:color w:val="231F20"/>
          <w:spacing w:val="-30"/>
          <w:sz w:val="22"/>
        </w:rPr>
        <w:t> </w:t>
      </w:r>
      <w:r>
        <w:rPr>
          <w:color w:val="231F20"/>
          <w:sz w:val="22"/>
        </w:rPr>
        <w:t>México,</w:t>
      </w:r>
      <w:r>
        <w:rPr>
          <w:color w:val="231F20"/>
          <w:spacing w:val="-30"/>
          <w:sz w:val="22"/>
        </w:rPr>
        <w:t> </w:t>
      </w:r>
      <w:r>
        <w:rPr>
          <w:color w:val="231F20"/>
          <w:sz w:val="22"/>
        </w:rPr>
        <w:t>2011.</w:t>
      </w:r>
    </w:p>
    <w:p>
      <w:pPr>
        <w:spacing w:line="285" w:lineRule="auto" w:before="0"/>
        <w:ind w:left="2000" w:right="1701" w:hanging="360"/>
        <w:jc w:val="both"/>
        <w:rPr>
          <w:sz w:val="22"/>
        </w:rPr>
      </w:pPr>
      <w:r>
        <w:rPr>
          <w:color w:val="231F20"/>
          <w:spacing w:val="-4"/>
          <w:w w:val="95"/>
          <w:sz w:val="22"/>
        </w:rPr>
        <w:t>Batis,</w:t>
      </w:r>
      <w:r>
        <w:rPr>
          <w:color w:val="231F20"/>
          <w:spacing w:val="-16"/>
          <w:w w:val="95"/>
          <w:sz w:val="22"/>
        </w:rPr>
        <w:t> </w:t>
      </w:r>
      <w:r>
        <w:rPr>
          <w:color w:val="231F20"/>
          <w:w w:val="95"/>
          <w:sz w:val="22"/>
        </w:rPr>
        <w:t>Huberto,</w:t>
      </w:r>
      <w:r>
        <w:rPr>
          <w:color w:val="231F20"/>
          <w:spacing w:val="-16"/>
          <w:w w:val="95"/>
          <w:sz w:val="22"/>
        </w:rPr>
        <w:t> </w:t>
      </w:r>
      <w:r>
        <w:rPr>
          <w:color w:val="231F20"/>
          <w:w w:val="95"/>
          <w:sz w:val="22"/>
        </w:rPr>
        <w:t>“</w:t>
      </w:r>
      <w:r>
        <w:rPr>
          <w:i/>
          <w:color w:val="231F20"/>
          <w:w w:val="95"/>
          <w:sz w:val="22"/>
        </w:rPr>
        <w:t>Farabeuf</w:t>
      </w:r>
      <w:r>
        <w:rPr>
          <w:i/>
          <w:color w:val="231F20"/>
          <w:spacing w:val="-16"/>
          <w:w w:val="95"/>
          <w:sz w:val="22"/>
        </w:rPr>
        <w:t> </w:t>
      </w:r>
      <w:r>
        <w:rPr>
          <w:i/>
          <w:color w:val="231F20"/>
          <w:w w:val="95"/>
          <w:sz w:val="22"/>
        </w:rPr>
        <w:t>o</w:t>
      </w:r>
      <w:r>
        <w:rPr>
          <w:i/>
          <w:color w:val="231F20"/>
          <w:spacing w:val="-16"/>
          <w:w w:val="95"/>
          <w:sz w:val="22"/>
        </w:rPr>
        <w:t> </w:t>
      </w:r>
      <w:r>
        <w:rPr>
          <w:i/>
          <w:color w:val="231F20"/>
          <w:w w:val="95"/>
          <w:sz w:val="22"/>
        </w:rPr>
        <w:t>la</w:t>
      </w:r>
      <w:r>
        <w:rPr>
          <w:i/>
          <w:color w:val="231F20"/>
          <w:spacing w:val="-16"/>
          <w:w w:val="95"/>
          <w:sz w:val="22"/>
        </w:rPr>
        <w:t> </w:t>
      </w:r>
      <w:r>
        <w:rPr>
          <w:i/>
          <w:color w:val="231F20"/>
          <w:w w:val="95"/>
          <w:sz w:val="22"/>
        </w:rPr>
        <w:t>crónica</w:t>
      </w:r>
      <w:r>
        <w:rPr>
          <w:i/>
          <w:color w:val="231F20"/>
          <w:spacing w:val="-16"/>
          <w:w w:val="95"/>
          <w:sz w:val="22"/>
        </w:rPr>
        <w:t> </w:t>
      </w:r>
      <w:r>
        <w:rPr>
          <w:i/>
          <w:color w:val="231F20"/>
          <w:w w:val="95"/>
          <w:sz w:val="22"/>
        </w:rPr>
        <w:t>de</w:t>
      </w:r>
      <w:r>
        <w:rPr>
          <w:i/>
          <w:color w:val="231F20"/>
          <w:spacing w:val="-16"/>
          <w:w w:val="95"/>
          <w:sz w:val="22"/>
        </w:rPr>
        <w:t> </w:t>
      </w:r>
      <w:r>
        <w:rPr>
          <w:i/>
          <w:color w:val="231F20"/>
          <w:w w:val="95"/>
          <w:sz w:val="22"/>
        </w:rPr>
        <w:t>un</w:t>
      </w:r>
      <w:r>
        <w:rPr>
          <w:i/>
          <w:color w:val="231F20"/>
          <w:spacing w:val="-16"/>
          <w:w w:val="95"/>
          <w:sz w:val="22"/>
        </w:rPr>
        <w:t> </w:t>
      </w:r>
      <w:r>
        <w:rPr>
          <w:i/>
          <w:color w:val="231F20"/>
          <w:w w:val="95"/>
          <w:sz w:val="22"/>
        </w:rPr>
        <w:t>instante</w:t>
      </w:r>
      <w:r>
        <w:rPr>
          <w:i/>
          <w:color w:val="231F20"/>
          <w:spacing w:val="-16"/>
          <w:w w:val="95"/>
          <w:sz w:val="22"/>
        </w:rPr>
        <w:t> </w:t>
      </w:r>
      <w:r>
        <w:rPr>
          <w:color w:val="231F20"/>
          <w:w w:val="95"/>
          <w:sz w:val="22"/>
        </w:rPr>
        <w:t>de</w:t>
      </w:r>
      <w:r>
        <w:rPr>
          <w:color w:val="231F20"/>
          <w:spacing w:val="-16"/>
          <w:w w:val="95"/>
          <w:sz w:val="22"/>
        </w:rPr>
        <w:t> </w:t>
      </w:r>
      <w:r>
        <w:rPr>
          <w:color w:val="231F20"/>
          <w:w w:val="95"/>
          <w:sz w:val="22"/>
        </w:rPr>
        <w:t>Salvador</w:t>
      </w:r>
      <w:r>
        <w:rPr>
          <w:color w:val="231F20"/>
          <w:spacing w:val="-16"/>
          <w:w w:val="95"/>
          <w:sz w:val="22"/>
        </w:rPr>
        <w:t> </w:t>
      </w:r>
      <w:r>
        <w:rPr>
          <w:color w:val="231F20"/>
          <w:w w:val="95"/>
          <w:sz w:val="22"/>
        </w:rPr>
        <w:t>Elizon- </w:t>
      </w:r>
      <w:r>
        <w:rPr>
          <w:color w:val="231F20"/>
          <w:spacing w:val="-3"/>
          <w:sz w:val="22"/>
        </w:rPr>
        <w:t>do”,</w:t>
      </w:r>
      <w:r>
        <w:rPr>
          <w:color w:val="231F20"/>
          <w:spacing w:val="-32"/>
          <w:sz w:val="22"/>
        </w:rPr>
        <w:t> </w:t>
      </w:r>
      <w:r>
        <w:rPr>
          <w:i/>
          <w:color w:val="231F20"/>
          <w:sz w:val="22"/>
        </w:rPr>
        <w:t>La</w:t>
      </w:r>
      <w:r>
        <w:rPr>
          <w:i/>
          <w:color w:val="231F20"/>
          <w:spacing w:val="-32"/>
          <w:sz w:val="22"/>
        </w:rPr>
        <w:t> </w:t>
      </w:r>
      <w:r>
        <w:rPr>
          <w:i/>
          <w:color w:val="231F20"/>
          <w:sz w:val="22"/>
        </w:rPr>
        <w:t>Cultura</w:t>
      </w:r>
      <w:r>
        <w:rPr>
          <w:i/>
          <w:color w:val="231F20"/>
          <w:spacing w:val="-32"/>
          <w:sz w:val="22"/>
        </w:rPr>
        <w:t> </w:t>
      </w:r>
      <w:r>
        <w:rPr>
          <w:i/>
          <w:color w:val="231F20"/>
          <w:sz w:val="22"/>
        </w:rPr>
        <w:t>en</w:t>
      </w:r>
      <w:r>
        <w:rPr>
          <w:i/>
          <w:color w:val="231F20"/>
          <w:spacing w:val="-32"/>
          <w:sz w:val="22"/>
        </w:rPr>
        <w:t> </w:t>
      </w:r>
      <w:r>
        <w:rPr>
          <w:i/>
          <w:color w:val="231F20"/>
          <w:sz w:val="22"/>
        </w:rPr>
        <w:t>México</w:t>
      </w:r>
      <w:r>
        <w:rPr>
          <w:color w:val="231F20"/>
          <w:sz w:val="22"/>
        </w:rPr>
        <w:t>,</w:t>
      </w:r>
      <w:r>
        <w:rPr>
          <w:color w:val="231F20"/>
          <w:spacing w:val="-32"/>
          <w:sz w:val="22"/>
        </w:rPr>
        <w:t> </w:t>
      </w:r>
      <w:r>
        <w:rPr>
          <w:color w:val="231F20"/>
          <w:sz w:val="22"/>
        </w:rPr>
        <w:t>suplemento</w:t>
      </w:r>
      <w:r>
        <w:rPr>
          <w:color w:val="231F20"/>
          <w:spacing w:val="-32"/>
          <w:sz w:val="22"/>
        </w:rPr>
        <w:t> </w:t>
      </w:r>
      <w:r>
        <w:rPr>
          <w:color w:val="231F20"/>
          <w:sz w:val="22"/>
        </w:rPr>
        <w:t>de</w:t>
      </w:r>
      <w:r>
        <w:rPr>
          <w:color w:val="231F20"/>
          <w:spacing w:val="-32"/>
          <w:sz w:val="22"/>
        </w:rPr>
        <w:t> </w:t>
      </w:r>
      <w:r>
        <w:rPr>
          <w:i/>
          <w:color w:val="231F20"/>
          <w:sz w:val="22"/>
        </w:rPr>
        <w:t>Siempre!</w:t>
      </w:r>
      <w:r>
        <w:rPr>
          <w:color w:val="231F20"/>
          <w:sz w:val="22"/>
        </w:rPr>
        <w:t>,</w:t>
      </w:r>
      <w:r>
        <w:rPr>
          <w:color w:val="231F20"/>
          <w:spacing w:val="-32"/>
          <w:sz w:val="22"/>
        </w:rPr>
        <w:t> </w:t>
      </w:r>
      <w:r>
        <w:rPr>
          <w:color w:val="231F20"/>
          <w:sz w:val="22"/>
        </w:rPr>
        <w:t>19</w:t>
      </w:r>
      <w:r>
        <w:rPr>
          <w:color w:val="231F20"/>
          <w:spacing w:val="-32"/>
          <w:sz w:val="22"/>
        </w:rPr>
        <w:t> </w:t>
      </w:r>
      <w:r>
        <w:rPr>
          <w:color w:val="231F20"/>
          <w:sz w:val="22"/>
        </w:rPr>
        <w:t>de</w:t>
      </w:r>
      <w:r>
        <w:rPr>
          <w:color w:val="231F20"/>
          <w:spacing w:val="-32"/>
          <w:sz w:val="22"/>
        </w:rPr>
        <w:t> </w:t>
      </w:r>
      <w:r>
        <w:rPr>
          <w:color w:val="231F20"/>
          <w:sz w:val="22"/>
        </w:rPr>
        <w:t>enero</w:t>
      </w:r>
      <w:r>
        <w:rPr>
          <w:color w:val="231F20"/>
          <w:spacing w:val="-32"/>
          <w:sz w:val="22"/>
        </w:rPr>
        <w:t> </w:t>
      </w:r>
      <w:r>
        <w:rPr>
          <w:color w:val="231F20"/>
          <w:sz w:val="22"/>
        </w:rPr>
        <w:t>de 1966, núm. 656, p.</w:t>
      </w:r>
      <w:r>
        <w:rPr>
          <w:color w:val="231F20"/>
          <w:spacing w:val="-1"/>
          <w:sz w:val="22"/>
        </w:rPr>
        <w:t> </w:t>
      </w:r>
      <w:r>
        <w:rPr>
          <w:color w:val="231F20"/>
          <w:sz w:val="22"/>
        </w:rPr>
        <w:t>vx.</w:t>
      </w:r>
    </w:p>
    <w:p>
      <w:pPr>
        <w:spacing w:line="285" w:lineRule="auto" w:before="0"/>
        <w:ind w:left="2000" w:right="1701" w:hanging="360"/>
        <w:jc w:val="both"/>
        <w:rPr>
          <w:sz w:val="22"/>
        </w:rPr>
      </w:pPr>
      <w:r>
        <w:rPr>
          <w:color w:val="231F20"/>
          <w:sz w:val="22"/>
        </w:rPr>
        <w:t>——,</w:t>
      </w:r>
      <w:r>
        <w:rPr>
          <w:color w:val="231F20"/>
          <w:spacing w:val="-28"/>
          <w:sz w:val="22"/>
        </w:rPr>
        <w:t> </w:t>
      </w:r>
      <w:r>
        <w:rPr>
          <w:color w:val="231F20"/>
          <w:sz w:val="22"/>
        </w:rPr>
        <w:t>“Bello</w:t>
      </w:r>
      <w:r>
        <w:rPr>
          <w:color w:val="231F20"/>
          <w:spacing w:val="-28"/>
          <w:sz w:val="22"/>
        </w:rPr>
        <w:t> </w:t>
      </w:r>
      <w:r>
        <w:rPr>
          <w:color w:val="231F20"/>
          <w:sz w:val="22"/>
        </w:rPr>
        <w:t>ensayo</w:t>
      </w:r>
      <w:r>
        <w:rPr>
          <w:color w:val="231F20"/>
          <w:spacing w:val="-28"/>
          <w:sz w:val="22"/>
        </w:rPr>
        <w:t> </w:t>
      </w:r>
      <w:r>
        <w:rPr>
          <w:color w:val="231F20"/>
          <w:sz w:val="22"/>
        </w:rPr>
        <w:t>en</w:t>
      </w:r>
      <w:r>
        <w:rPr>
          <w:color w:val="231F20"/>
          <w:spacing w:val="-28"/>
          <w:sz w:val="22"/>
        </w:rPr>
        <w:t> </w:t>
      </w:r>
      <w:r>
        <w:rPr>
          <w:color w:val="231F20"/>
          <w:sz w:val="22"/>
        </w:rPr>
        <w:t>que</w:t>
      </w:r>
      <w:r>
        <w:rPr>
          <w:color w:val="231F20"/>
          <w:spacing w:val="-28"/>
          <w:sz w:val="22"/>
        </w:rPr>
        <w:t> </w:t>
      </w:r>
      <w:r>
        <w:rPr>
          <w:color w:val="231F20"/>
          <w:sz w:val="22"/>
        </w:rPr>
        <w:t>cuenta</w:t>
      </w:r>
      <w:r>
        <w:rPr>
          <w:color w:val="231F20"/>
          <w:spacing w:val="-28"/>
          <w:sz w:val="22"/>
        </w:rPr>
        <w:t> </w:t>
      </w:r>
      <w:r>
        <w:rPr>
          <w:color w:val="231F20"/>
          <w:sz w:val="22"/>
        </w:rPr>
        <w:t>su</w:t>
      </w:r>
      <w:r>
        <w:rPr>
          <w:color w:val="231F20"/>
          <w:spacing w:val="-28"/>
          <w:sz w:val="22"/>
        </w:rPr>
        <w:t> </w:t>
      </w:r>
      <w:r>
        <w:rPr>
          <w:color w:val="231F20"/>
          <w:sz w:val="22"/>
        </w:rPr>
        <w:t>vida</w:t>
      </w:r>
      <w:r>
        <w:rPr>
          <w:color w:val="231F20"/>
          <w:spacing w:val="-28"/>
          <w:sz w:val="22"/>
        </w:rPr>
        <w:t> </w:t>
      </w:r>
      <w:r>
        <w:rPr>
          <w:color w:val="231F20"/>
          <w:sz w:val="22"/>
        </w:rPr>
        <w:t>Salvador</w:t>
      </w:r>
      <w:r>
        <w:rPr>
          <w:color w:val="231F20"/>
          <w:spacing w:val="-28"/>
          <w:sz w:val="22"/>
        </w:rPr>
        <w:t> </w:t>
      </w:r>
      <w:r>
        <w:rPr>
          <w:color w:val="231F20"/>
          <w:sz w:val="22"/>
        </w:rPr>
        <w:t>Elizondo”,</w:t>
      </w:r>
      <w:r>
        <w:rPr>
          <w:color w:val="231F20"/>
          <w:spacing w:val="-29"/>
          <w:sz w:val="22"/>
        </w:rPr>
        <w:t> </w:t>
      </w:r>
      <w:r>
        <w:rPr>
          <w:i/>
          <w:color w:val="231F20"/>
          <w:sz w:val="22"/>
        </w:rPr>
        <w:t>Revista </w:t>
      </w:r>
      <w:r>
        <w:rPr>
          <w:i/>
          <w:color w:val="231F20"/>
          <w:sz w:val="22"/>
        </w:rPr>
        <w:t>de</w:t>
      </w:r>
      <w:r>
        <w:rPr>
          <w:i/>
          <w:color w:val="231F20"/>
          <w:spacing w:val="-36"/>
          <w:sz w:val="22"/>
        </w:rPr>
        <w:t> </w:t>
      </w:r>
      <w:r>
        <w:rPr>
          <w:i/>
          <w:color w:val="231F20"/>
          <w:sz w:val="22"/>
        </w:rPr>
        <w:t>la</w:t>
      </w:r>
      <w:r>
        <w:rPr>
          <w:i/>
          <w:color w:val="231F20"/>
          <w:spacing w:val="-36"/>
          <w:sz w:val="22"/>
        </w:rPr>
        <w:t> </w:t>
      </w:r>
      <w:r>
        <w:rPr>
          <w:i/>
          <w:color w:val="231F20"/>
          <w:sz w:val="22"/>
        </w:rPr>
        <w:t>Semana</w:t>
      </w:r>
      <w:r>
        <w:rPr>
          <w:color w:val="231F20"/>
          <w:sz w:val="22"/>
        </w:rPr>
        <w:t>,</w:t>
      </w:r>
      <w:r>
        <w:rPr>
          <w:color w:val="231F20"/>
          <w:spacing w:val="-36"/>
          <w:sz w:val="22"/>
        </w:rPr>
        <w:t> </w:t>
      </w:r>
      <w:r>
        <w:rPr>
          <w:color w:val="231F20"/>
          <w:sz w:val="22"/>
        </w:rPr>
        <w:t>suplemento</w:t>
      </w:r>
      <w:r>
        <w:rPr>
          <w:color w:val="231F20"/>
          <w:spacing w:val="-36"/>
          <w:sz w:val="22"/>
        </w:rPr>
        <w:t> </w:t>
      </w:r>
      <w:r>
        <w:rPr>
          <w:color w:val="231F20"/>
          <w:sz w:val="22"/>
        </w:rPr>
        <w:t>de</w:t>
      </w:r>
      <w:r>
        <w:rPr>
          <w:color w:val="231F20"/>
          <w:spacing w:val="-36"/>
          <w:sz w:val="22"/>
        </w:rPr>
        <w:t> </w:t>
      </w:r>
      <w:r>
        <w:rPr>
          <w:i/>
          <w:color w:val="231F20"/>
          <w:sz w:val="22"/>
        </w:rPr>
        <w:t>El</w:t>
      </w:r>
      <w:r>
        <w:rPr>
          <w:i/>
          <w:color w:val="231F20"/>
          <w:spacing w:val="-36"/>
          <w:sz w:val="22"/>
        </w:rPr>
        <w:t> </w:t>
      </w:r>
      <w:r>
        <w:rPr>
          <w:i/>
          <w:color w:val="231F20"/>
          <w:sz w:val="22"/>
        </w:rPr>
        <w:t>Universal</w:t>
      </w:r>
      <w:r>
        <w:rPr>
          <w:color w:val="231F20"/>
          <w:sz w:val="22"/>
        </w:rPr>
        <w:t>,</w:t>
      </w:r>
      <w:r>
        <w:rPr>
          <w:color w:val="231F20"/>
          <w:spacing w:val="-36"/>
          <w:sz w:val="22"/>
        </w:rPr>
        <w:t> </w:t>
      </w:r>
      <w:r>
        <w:rPr>
          <w:color w:val="231F20"/>
          <w:sz w:val="22"/>
        </w:rPr>
        <w:t>26</w:t>
      </w:r>
      <w:r>
        <w:rPr>
          <w:color w:val="231F20"/>
          <w:spacing w:val="-36"/>
          <w:sz w:val="22"/>
        </w:rPr>
        <w:t> </w:t>
      </w:r>
      <w:r>
        <w:rPr>
          <w:color w:val="231F20"/>
          <w:sz w:val="22"/>
        </w:rPr>
        <w:t>de</w:t>
      </w:r>
      <w:r>
        <w:rPr>
          <w:color w:val="231F20"/>
          <w:spacing w:val="-36"/>
          <w:sz w:val="22"/>
        </w:rPr>
        <w:t> </w:t>
      </w:r>
      <w:r>
        <w:rPr>
          <w:color w:val="231F20"/>
          <w:sz w:val="22"/>
        </w:rPr>
        <w:t>junio</w:t>
      </w:r>
      <w:r>
        <w:rPr>
          <w:color w:val="231F20"/>
          <w:spacing w:val="-36"/>
          <w:sz w:val="22"/>
        </w:rPr>
        <w:t> </w:t>
      </w:r>
      <w:r>
        <w:rPr>
          <w:color w:val="231F20"/>
          <w:sz w:val="22"/>
        </w:rPr>
        <w:t>de</w:t>
      </w:r>
      <w:r>
        <w:rPr>
          <w:color w:val="231F20"/>
          <w:spacing w:val="-36"/>
          <w:sz w:val="22"/>
        </w:rPr>
        <w:t> </w:t>
      </w:r>
      <w:r>
        <w:rPr>
          <w:color w:val="231F20"/>
          <w:sz w:val="22"/>
        </w:rPr>
        <w:t>1966,</w:t>
      </w:r>
      <w:r>
        <w:rPr>
          <w:color w:val="231F20"/>
          <w:spacing w:val="-36"/>
          <w:sz w:val="22"/>
        </w:rPr>
        <w:t> </w:t>
      </w:r>
      <w:r>
        <w:rPr>
          <w:color w:val="231F20"/>
          <w:sz w:val="22"/>
        </w:rPr>
        <w:t>p.</w:t>
      </w:r>
      <w:r>
        <w:rPr>
          <w:color w:val="231F20"/>
          <w:spacing w:val="-36"/>
          <w:sz w:val="22"/>
        </w:rPr>
        <w:t> </w:t>
      </w:r>
      <w:r>
        <w:rPr>
          <w:color w:val="231F20"/>
          <w:sz w:val="22"/>
        </w:rPr>
        <w:t>3.</w:t>
      </w:r>
    </w:p>
    <w:p>
      <w:pPr>
        <w:spacing w:before="0"/>
        <w:ind w:left="1640" w:right="0" w:firstLine="0"/>
        <w:jc w:val="left"/>
        <w:rPr>
          <w:sz w:val="22"/>
        </w:rPr>
      </w:pPr>
      <w:r>
        <w:rPr>
          <w:color w:val="231F20"/>
          <w:w w:val="95"/>
          <w:sz w:val="22"/>
        </w:rPr>
        <w:t>——, “</w:t>
      </w:r>
      <w:r>
        <w:rPr>
          <w:i/>
          <w:color w:val="231F20"/>
          <w:w w:val="95"/>
          <w:sz w:val="22"/>
        </w:rPr>
        <w:t>Salvador Elizondo</w:t>
      </w:r>
      <w:r>
        <w:rPr>
          <w:color w:val="231F20"/>
          <w:w w:val="95"/>
          <w:sz w:val="22"/>
        </w:rPr>
        <w:t>, de SE”, </w:t>
      </w:r>
      <w:r>
        <w:rPr>
          <w:i/>
          <w:color w:val="231F20"/>
          <w:w w:val="95"/>
          <w:sz w:val="22"/>
        </w:rPr>
        <w:t>La Cultura en México</w:t>
      </w:r>
      <w:r>
        <w:rPr>
          <w:color w:val="231F20"/>
          <w:w w:val="95"/>
          <w:sz w:val="22"/>
        </w:rPr>
        <w:t>, suplemento de</w:t>
      </w:r>
    </w:p>
    <w:p>
      <w:pPr>
        <w:spacing w:before="47"/>
        <w:ind w:left="2000" w:right="2265" w:firstLine="0"/>
        <w:jc w:val="left"/>
        <w:rPr>
          <w:sz w:val="22"/>
        </w:rPr>
      </w:pPr>
      <w:r>
        <w:rPr>
          <w:i/>
          <w:color w:val="231F20"/>
          <w:sz w:val="22"/>
        </w:rPr>
        <w:t>Siempre!</w:t>
      </w:r>
      <w:r>
        <w:rPr>
          <w:color w:val="231F20"/>
          <w:sz w:val="22"/>
        </w:rPr>
        <w:t>, núm. 229, 6 de julio de 1966, p. xvi.</w:t>
      </w:r>
    </w:p>
    <w:p>
      <w:pPr>
        <w:spacing w:line="285" w:lineRule="auto" w:before="47"/>
        <w:ind w:left="2000" w:right="1701" w:hanging="360"/>
        <w:jc w:val="both"/>
        <w:rPr>
          <w:sz w:val="22"/>
        </w:rPr>
      </w:pPr>
      <w:r>
        <w:rPr>
          <w:color w:val="231F20"/>
          <w:sz w:val="22"/>
        </w:rPr>
        <w:t>Becerra,</w:t>
      </w:r>
      <w:r>
        <w:rPr>
          <w:color w:val="231F20"/>
          <w:spacing w:val="-10"/>
          <w:sz w:val="22"/>
        </w:rPr>
        <w:t> </w:t>
      </w:r>
      <w:r>
        <w:rPr>
          <w:color w:val="231F20"/>
          <w:sz w:val="22"/>
        </w:rPr>
        <w:t>Eduardo,</w:t>
      </w:r>
      <w:r>
        <w:rPr>
          <w:color w:val="231F20"/>
          <w:spacing w:val="-10"/>
          <w:sz w:val="22"/>
        </w:rPr>
        <w:t> </w:t>
      </w:r>
      <w:r>
        <w:rPr>
          <w:color w:val="231F20"/>
          <w:sz w:val="22"/>
        </w:rPr>
        <w:t>“Introducción”,</w:t>
      </w:r>
      <w:r>
        <w:rPr>
          <w:color w:val="231F20"/>
          <w:spacing w:val="-10"/>
          <w:sz w:val="22"/>
        </w:rPr>
        <w:t> </w:t>
      </w:r>
      <w:r>
        <w:rPr>
          <w:color w:val="231F20"/>
          <w:sz w:val="22"/>
        </w:rPr>
        <w:t>en</w:t>
      </w:r>
      <w:r>
        <w:rPr>
          <w:color w:val="231F20"/>
          <w:spacing w:val="-10"/>
          <w:sz w:val="22"/>
        </w:rPr>
        <w:t> </w:t>
      </w:r>
      <w:r>
        <w:rPr>
          <w:color w:val="231F20"/>
          <w:sz w:val="22"/>
        </w:rPr>
        <w:t>Salvador</w:t>
      </w:r>
      <w:r>
        <w:rPr>
          <w:color w:val="231F20"/>
          <w:spacing w:val="-10"/>
          <w:sz w:val="22"/>
        </w:rPr>
        <w:t> </w:t>
      </w:r>
      <w:r>
        <w:rPr>
          <w:color w:val="231F20"/>
          <w:sz w:val="22"/>
        </w:rPr>
        <w:t>Elizondo,</w:t>
      </w:r>
      <w:r>
        <w:rPr>
          <w:color w:val="231F20"/>
          <w:spacing w:val="-10"/>
          <w:sz w:val="22"/>
        </w:rPr>
        <w:t> </w:t>
      </w:r>
      <w:r>
        <w:rPr>
          <w:i/>
          <w:color w:val="231F20"/>
          <w:sz w:val="22"/>
        </w:rPr>
        <w:t>Farabeuf</w:t>
      </w:r>
      <w:r>
        <w:rPr>
          <w:i/>
          <w:color w:val="231F20"/>
          <w:spacing w:val="-10"/>
          <w:sz w:val="22"/>
        </w:rPr>
        <w:t> </w:t>
      </w:r>
      <w:r>
        <w:rPr>
          <w:i/>
          <w:color w:val="231F20"/>
          <w:sz w:val="22"/>
        </w:rPr>
        <w:t>o </w:t>
      </w:r>
      <w:r>
        <w:rPr>
          <w:i/>
          <w:color w:val="231F20"/>
          <w:sz w:val="22"/>
        </w:rPr>
        <w:t>la</w:t>
      </w:r>
      <w:r>
        <w:rPr>
          <w:i/>
          <w:color w:val="231F20"/>
          <w:spacing w:val="-33"/>
          <w:sz w:val="22"/>
        </w:rPr>
        <w:t> </w:t>
      </w:r>
      <w:r>
        <w:rPr>
          <w:i/>
          <w:color w:val="231F20"/>
          <w:sz w:val="22"/>
        </w:rPr>
        <w:t>crónica</w:t>
      </w:r>
      <w:r>
        <w:rPr>
          <w:i/>
          <w:color w:val="231F20"/>
          <w:spacing w:val="-33"/>
          <w:sz w:val="22"/>
        </w:rPr>
        <w:t> </w:t>
      </w:r>
      <w:r>
        <w:rPr>
          <w:i/>
          <w:color w:val="231F20"/>
          <w:sz w:val="22"/>
        </w:rPr>
        <w:t>de</w:t>
      </w:r>
      <w:r>
        <w:rPr>
          <w:i/>
          <w:color w:val="231F20"/>
          <w:spacing w:val="-33"/>
          <w:sz w:val="22"/>
        </w:rPr>
        <w:t> </w:t>
      </w:r>
      <w:r>
        <w:rPr>
          <w:i/>
          <w:color w:val="231F20"/>
          <w:sz w:val="22"/>
        </w:rPr>
        <w:t>un</w:t>
      </w:r>
      <w:r>
        <w:rPr>
          <w:i/>
          <w:color w:val="231F20"/>
          <w:spacing w:val="-33"/>
          <w:sz w:val="22"/>
        </w:rPr>
        <w:t> </w:t>
      </w:r>
      <w:r>
        <w:rPr>
          <w:i/>
          <w:color w:val="231F20"/>
          <w:sz w:val="22"/>
        </w:rPr>
        <w:t>instante</w:t>
      </w:r>
      <w:r>
        <w:rPr>
          <w:color w:val="231F20"/>
          <w:sz w:val="22"/>
        </w:rPr>
        <w:t>,</w:t>
      </w:r>
      <w:r>
        <w:rPr>
          <w:color w:val="231F20"/>
          <w:spacing w:val="-33"/>
          <w:sz w:val="22"/>
        </w:rPr>
        <w:t> </w:t>
      </w:r>
      <w:r>
        <w:rPr>
          <w:color w:val="231F20"/>
          <w:sz w:val="22"/>
        </w:rPr>
        <w:t>ed.</w:t>
      </w:r>
      <w:r>
        <w:rPr>
          <w:color w:val="231F20"/>
          <w:spacing w:val="-33"/>
          <w:sz w:val="22"/>
        </w:rPr>
        <w:t> </w:t>
      </w:r>
      <w:r>
        <w:rPr>
          <w:color w:val="231F20"/>
          <w:sz w:val="22"/>
        </w:rPr>
        <w:t>de</w:t>
      </w:r>
      <w:r>
        <w:rPr>
          <w:color w:val="231F20"/>
          <w:spacing w:val="-33"/>
          <w:sz w:val="22"/>
        </w:rPr>
        <w:t> </w:t>
      </w:r>
      <w:r>
        <w:rPr>
          <w:color w:val="231F20"/>
          <w:sz w:val="22"/>
        </w:rPr>
        <w:t>Eduardo</w:t>
      </w:r>
      <w:r>
        <w:rPr>
          <w:color w:val="231F20"/>
          <w:spacing w:val="-33"/>
          <w:sz w:val="22"/>
        </w:rPr>
        <w:t> </w:t>
      </w:r>
      <w:r>
        <w:rPr>
          <w:color w:val="231F20"/>
          <w:sz w:val="22"/>
        </w:rPr>
        <w:t>Becerra,</w:t>
      </w:r>
      <w:r>
        <w:rPr>
          <w:color w:val="231F20"/>
          <w:spacing w:val="-33"/>
          <w:sz w:val="22"/>
        </w:rPr>
        <w:t> </w:t>
      </w:r>
      <w:r>
        <w:rPr>
          <w:color w:val="231F20"/>
          <w:sz w:val="22"/>
        </w:rPr>
        <w:t>Cátedra,</w:t>
      </w:r>
      <w:r>
        <w:rPr>
          <w:color w:val="231F20"/>
          <w:spacing w:val="-33"/>
          <w:sz w:val="22"/>
        </w:rPr>
        <w:t> </w:t>
      </w:r>
      <w:r>
        <w:rPr>
          <w:color w:val="231F20"/>
          <w:sz w:val="22"/>
        </w:rPr>
        <w:t>Madrid, 2000, pp.</w:t>
      </w:r>
      <w:r>
        <w:rPr>
          <w:color w:val="231F20"/>
          <w:spacing w:val="-4"/>
          <w:sz w:val="22"/>
        </w:rPr>
        <w:t> </w:t>
      </w:r>
      <w:r>
        <w:rPr>
          <w:color w:val="231F20"/>
          <w:sz w:val="22"/>
        </w:rPr>
        <w:t>13-79.</w:t>
      </w:r>
    </w:p>
    <w:p>
      <w:pPr>
        <w:pStyle w:val="BodyText"/>
        <w:spacing w:before="7"/>
        <w:rPr>
          <w:sz w:val="26"/>
        </w:rPr>
      </w:pPr>
    </w:p>
    <w:p>
      <w:pPr>
        <w:spacing w:before="54"/>
        <w:ind w:left="1483" w:right="1544" w:firstLine="0"/>
        <w:jc w:val="center"/>
        <w:rPr>
          <w:sz w:val="22"/>
        </w:rPr>
      </w:pPr>
      <w:r>
        <w:rPr>
          <w:color w:val="231F20"/>
          <w:sz w:val="22"/>
        </w:rPr>
        <w:t>327</w:t>
      </w:r>
    </w:p>
    <w:p>
      <w:pPr>
        <w:spacing w:after="0"/>
        <w:jc w:val="center"/>
        <w:rPr>
          <w:sz w:val="22"/>
        </w:rPr>
        <w:sectPr>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328</w:t>
        <w:tab/>
      </w:r>
      <w:r>
        <w:rPr>
          <w:color w:val="231F20"/>
          <w:sz w:val="14"/>
        </w:rPr>
        <w:t>CLAUDIA L. GUTIÉRREZ</w:t>
      </w:r>
      <w:r>
        <w:rPr>
          <w:color w:val="231F20"/>
          <w:spacing w:val="-8"/>
          <w:sz w:val="14"/>
        </w:rPr>
        <w:t> </w:t>
      </w:r>
      <w:r>
        <w:rPr>
          <w:color w:val="231F20"/>
          <w:sz w:val="14"/>
        </w:rPr>
        <w:t>PIÑA</w:t>
      </w:r>
    </w:p>
    <w:p>
      <w:pPr>
        <w:pStyle w:val="BodyText"/>
        <w:spacing w:before="2"/>
        <w:rPr>
          <w:sz w:val="20"/>
        </w:rPr>
      </w:pPr>
    </w:p>
    <w:p>
      <w:pPr>
        <w:spacing w:before="1"/>
        <w:ind w:left="1703" w:right="0" w:firstLine="0"/>
        <w:jc w:val="left"/>
        <w:rPr>
          <w:sz w:val="22"/>
        </w:rPr>
      </w:pPr>
      <w:r>
        <w:rPr>
          <w:color w:val="231F20"/>
          <w:sz w:val="22"/>
        </w:rPr>
        <w:t>——, “En memoria de Salvador Elizondo: la escritura de la extinción”,</w:t>
      </w:r>
    </w:p>
    <w:p>
      <w:pPr>
        <w:spacing w:before="47"/>
        <w:ind w:left="1457" w:right="1671" w:firstLine="0"/>
        <w:jc w:val="center"/>
        <w:rPr>
          <w:sz w:val="22"/>
        </w:rPr>
      </w:pPr>
      <w:r>
        <w:rPr>
          <w:i/>
          <w:color w:val="231F20"/>
          <w:w w:val="95"/>
          <w:sz w:val="22"/>
        </w:rPr>
        <w:t>Cuadernos Hispanoamericanos</w:t>
      </w:r>
      <w:r>
        <w:rPr>
          <w:color w:val="231F20"/>
          <w:w w:val="95"/>
          <w:sz w:val="22"/>
        </w:rPr>
        <w:t>, 2007, núm. 679, pp. 57-65.</w:t>
      </w:r>
    </w:p>
    <w:p>
      <w:pPr>
        <w:spacing w:line="285" w:lineRule="auto" w:before="47"/>
        <w:ind w:left="2063" w:right="1638" w:hanging="360"/>
        <w:jc w:val="both"/>
        <w:rPr>
          <w:sz w:val="22"/>
        </w:rPr>
      </w:pPr>
      <w:r>
        <w:rPr>
          <w:color w:val="231F20"/>
          <w:sz w:val="22"/>
        </w:rPr>
        <w:t>Bergson,</w:t>
      </w:r>
      <w:r>
        <w:rPr>
          <w:color w:val="231F20"/>
          <w:spacing w:val="-29"/>
          <w:sz w:val="22"/>
        </w:rPr>
        <w:t> </w:t>
      </w:r>
      <w:r>
        <w:rPr>
          <w:color w:val="231F20"/>
          <w:sz w:val="22"/>
        </w:rPr>
        <w:t>Henri,</w:t>
      </w:r>
      <w:r>
        <w:rPr>
          <w:color w:val="231F20"/>
          <w:spacing w:val="-29"/>
          <w:sz w:val="22"/>
        </w:rPr>
        <w:t> </w:t>
      </w:r>
      <w:r>
        <w:rPr>
          <w:i/>
          <w:color w:val="231F20"/>
          <w:sz w:val="22"/>
        </w:rPr>
        <w:t>Obras</w:t>
      </w:r>
      <w:r>
        <w:rPr>
          <w:i/>
          <w:color w:val="231F20"/>
          <w:spacing w:val="-29"/>
          <w:sz w:val="22"/>
        </w:rPr>
        <w:t> </w:t>
      </w:r>
      <w:r>
        <w:rPr>
          <w:i/>
          <w:color w:val="231F20"/>
          <w:sz w:val="22"/>
        </w:rPr>
        <w:t>escogidas</w:t>
      </w:r>
      <w:r>
        <w:rPr>
          <w:color w:val="231F20"/>
          <w:sz w:val="22"/>
        </w:rPr>
        <w:t>,</w:t>
      </w:r>
      <w:r>
        <w:rPr>
          <w:color w:val="231F20"/>
          <w:spacing w:val="-29"/>
          <w:sz w:val="22"/>
        </w:rPr>
        <w:t> </w:t>
      </w:r>
      <w:r>
        <w:rPr>
          <w:color w:val="231F20"/>
          <w:sz w:val="22"/>
        </w:rPr>
        <w:t>trad.</w:t>
      </w:r>
      <w:r>
        <w:rPr>
          <w:color w:val="231F20"/>
          <w:spacing w:val="-29"/>
          <w:sz w:val="22"/>
        </w:rPr>
        <w:t> </w:t>
      </w:r>
      <w:r>
        <w:rPr>
          <w:color w:val="231F20"/>
          <w:sz w:val="22"/>
        </w:rPr>
        <w:t>de</w:t>
      </w:r>
      <w:r>
        <w:rPr>
          <w:color w:val="231F20"/>
          <w:spacing w:val="-29"/>
          <w:sz w:val="22"/>
        </w:rPr>
        <w:t> </w:t>
      </w:r>
      <w:r>
        <w:rPr>
          <w:color w:val="231F20"/>
          <w:sz w:val="22"/>
        </w:rPr>
        <w:t>José</w:t>
      </w:r>
      <w:r>
        <w:rPr>
          <w:color w:val="231F20"/>
          <w:spacing w:val="-29"/>
          <w:sz w:val="22"/>
        </w:rPr>
        <w:t> </w:t>
      </w:r>
      <w:r>
        <w:rPr>
          <w:color w:val="231F20"/>
          <w:sz w:val="22"/>
        </w:rPr>
        <w:t>Antonio</w:t>
      </w:r>
      <w:r>
        <w:rPr>
          <w:color w:val="231F20"/>
          <w:spacing w:val="-29"/>
          <w:sz w:val="22"/>
        </w:rPr>
        <w:t> </w:t>
      </w:r>
      <w:r>
        <w:rPr>
          <w:color w:val="231F20"/>
          <w:sz w:val="22"/>
        </w:rPr>
        <w:t>Miguez,</w:t>
      </w:r>
      <w:r>
        <w:rPr>
          <w:color w:val="231F20"/>
          <w:spacing w:val="-29"/>
          <w:sz w:val="22"/>
        </w:rPr>
        <w:t> </w:t>
      </w:r>
      <w:r>
        <w:rPr>
          <w:color w:val="231F20"/>
          <w:sz w:val="22"/>
        </w:rPr>
        <w:t>Agui- </w:t>
      </w:r>
      <w:r>
        <w:rPr>
          <w:color w:val="231F20"/>
          <w:spacing w:val="-4"/>
          <w:sz w:val="22"/>
        </w:rPr>
        <w:t>lar,</w:t>
      </w:r>
      <w:r>
        <w:rPr>
          <w:color w:val="231F20"/>
          <w:spacing w:val="-29"/>
          <w:sz w:val="22"/>
        </w:rPr>
        <w:t> </w:t>
      </w:r>
      <w:r>
        <w:rPr>
          <w:color w:val="231F20"/>
          <w:sz w:val="22"/>
        </w:rPr>
        <w:t>México,</w:t>
      </w:r>
      <w:r>
        <w:rPr>
          <w:color w:val="231F20"/>
          <w:spacing w:val="-29"/>
          <w:sz w:val="22"/>
        </w:rPr>
        <w:t> </w:t>
      </w:r>
      <w:r>
        <w:rPr>
          <w:color w:val="231F20"/>
          <w:sz w:val="22"/>
        </w:rPr>
        <w:t>1959.</w:t>
      </w:r>
    </w:p>
    <w:p>
      <w:pPr>
        <w:spacing w:line="285" w:lineRule="auto" w:before="0"/>
        <w:ind w:left="2063" w:right="1638" w:hanging="360"/>
        <w:jc w:val="both"/>
        <w:rPr>
          <w:sz w:val="22"/>
        </w:rPr>
      </w:pPr>
      <w:r>
        <w:rPr>
          <w:color w:val="231F20"/>
          <w:sz w:val="22"/>
        </w:rPr>
        <w:t>——,</w:t>
      </w:r>
      <w:r>
        <w:rPr>
          <w:color w:val="231F20"/>
          <w:spacing w:val="-22"/>
          <w:sz w:val="22"/>
        </w:rPr>
        <w:t> </w:t>
      </w:r>
      <w:r>
        <w:rPr>
          <w:i/>
          <w:color w:val="231F20"/>
          <w:sz w:val="22"/>
        </w:rPr>
        <w:t>Duración</w:t>
      </w:r>
      <w:r>
        <w:rPr>
          <w:i/>
          <w:color w:val="231F20"/>
          <w:spacing w:val="-22"/>
          <w:sz w:val="22"/>
        </w:rPr>
        <w:t> </w:t>
      </w:r>
      <w:r>
        <w:rPr>
          <w:i/>
          <w:color w:val="231F20"/>
          <w:sz w:val="22"/>
        </w:rPr>
        <w:t>y</w:t>
      </w:r>
      <w:r>
        <w:rPr>
          <w:i/>
          <w:color w:val="231F20"/>
          <w:spacing w:val="-22"/>
          <w:sz w:val="22"/>
        </w:rPr>
        <w:t> </w:t>
      </w:r>
      <w:r>
        <w:rPr>
          <w:i/>
          <w:color w:val="231F20"/>
          <w:sz w:val="22"/>
        </w:rPr>
        <w:t>simultaneidad</w:t>
      </w:r>
      <w:r>
        <w:rPr>
          <w:i/>
          <w:color w:val="231F20"/>
          <w:spacing w:val="-22"/>
          <w:sz w:val="22"/>
        </w:rPr>
        <w:t> </w:t>
      </w:r>
      <w:r>
        <w:rPr>
          <w:i/>
          <w:color w:val="231F20"/>
          <w:sz w:val="22"/>
        </w:rPr>
        <w:t>(a</w:t>
      </w:r>
      <w:r>
        <w:rPr>
          <w:i/>
          <w:color w:val="231F20"/>
          <w:spacing w:val="-22"/>
          <w:sz w:val="22"/>
        </w:rPr>
        <w:t> </w:t>
      </w:r>
      <w:r>
        <w:rPr>
          <w:i/>
          <w:color w:val="231F20"/>
          <w:sz w:val="22"/>
        </w:rPr>
        <w:t>propósito</w:t>
      </w:r>
      <w:r>
        <w:rPr>
          <w:i/>
          <w:color w:val="231F20"/>
          <w:spacing w:val="-22"/>
          <w:sz w:val="22"/>
        </w:rPr>
        <w:t> </w:t>
      </w:r>
      <w:r>
        <w:rPr>
          <w:i/>
          <w:color w:val="231F20"/>
          <w:sz w:val="22"/>
        </w:rPr>
        <w:t>de</w:t>
      </w:r>
      <w:r>
        <w:rPr>
          <w:i/>
          <w:color w:val="231F20"/>
          <w:spacing w:val="-22"/>
          <w:sz w:val="22"/>
        </w:rPr>
        <w:t> </w:t>
      </w:r>
      <w:r>
        <w:rPr>
          <w:i/>
          <w:color w:val="231F20"/>
          <w:sz w:val="22"/>
        </w:rPr>
        <w:t>la</w:t>
      </w:r>
      <w:r>
        <w:rPr>
          <w:i/>
          <w:color w:val="231F20"/>
          <w:spacing w:val="-22"/>
          <w:sz w:val="22"/>
        </w:rPr>
        <w:t> </w:t>
      </w:r>
      <w:r>
        <w:rPr>
          <w:i/>
          <w:color w:val="231F20"/>
          <w:sz w:val="22"/>
        </w:rPr>
        <w:t>teoría</w:t>
      </w:r>
      <w:r>
        <w:rPr>
          <w:i/>
          <w:color w:val="231F20"/>
          <w:spacing w:val="-22"/>
          <w:sz w:val="22"/>
        </w:rPr>
        <w:t> </w:t>
      </w:r>
      <w:r>
        <w:rPr>
          <w:i/>
          <w:color w:val="231F20"/>
          <w:sz w:val="22"/>
        </w:rPr>
        <w:t>de</w:t>
      </w:r>
      <w:r>
        <w:rPr>
          <w:i/>
          <w:color w:val="231F20"/>
          <w:spacing w:val="-22"/>
          <w:sz w:val="22"/>
        </w:rPr>
        <w:t> </w:t>
      </w:r>
      <w:r>
        <w:rPr>
          <w:i/>
          <w:color w:val="231F20"/>
          <w:sz w:val="22"/>
        </w:rPr>
        <w:t>Einstein)</w:t>
      </w:r>
      <w:r>
        <w:rPr>
          <w:color w:val="231F20"/>
          <w:sz w:val="22"/>
        </w:rPr>
        <w:t>, trad.</w:t>
      </w:r>
      <w:r>
        <w:rPr>
          <w:color w:val="231F20"/>
          <w:spacing w:val="-23"/>
          <w:sz w:val="22"/>
        </w:rPr>
        <w:t> </w:t>
      </w:r>
      <w:r>
        <w:rPr>
          <w:color w:val="231F20"/>
          <w:sz w:val="22"/>
        </w:rPr>
        <w:t>de</w:t>
      </w:r>
      <w:r>
        <w:rPr>
          <w:color w:val="231F20"/>
          <w:spacing w:val="-23"/>
          <w:sz w:val="22"/>
        </w:rPr>
        <w:t> </w:t>
      </w:r>
      <w:r>
        <w:rPr>
          <w:color w:val="231F20"/>
          <w:sz w:val="22"/>
        </w:rPr>
        <w:t>Jorge</w:t>
      </w:r>
      <w:r>
        <w:rPr>
          <w:color w:val="231F20"/>
          <w:spacing w:val="-23"/>
          <w:sz w:val="22"/>
        </w:rPr>
        <w:t> </w:t>
      </w:r>
      <w:r>
        <w:rPr>
          <w:color w:val="231F20"/>
          <w:sz w:val="22"/>
        </w:rPr>
        <w:t>Martin,</w:t>
      </w:r>
      <w:r>
        <w:rPr>
          <w:color w:val="231F20"/>
          <w:spacing w:val="-23"/>
          <w:sz w:val="22"/>
        </w:rPr>
        <w:t> </w:t>
      </w:r>
      <w:r>
        <w:rPr>
          <w:color w:val="231F20"/>
          <w:sz w:val="22"/>
        </w:rPr>
        <w:t>Del</w:t>
      </w:r>
      <w:r>
        <w:rPr>
          <w:color w:val="231F20"/>
          <w:spacing w:val="-23"/>
          <w:sz w:val="22"/>
        </w:rPr>
        <w:t> </w:t>
      </w:r>
      <w:r>
        <w:rPr>
          <w:color w:val="231F20"/>
          <w:sz w:val="22"/>
        </w:rPr>
        <w:t>Signo,</w:t>
      </w:r>
      <w:r>
        <w:rPr>
          <w:color w:val="231F20"/>
          <w:spacing w:val="-23"/>
          <w:sz w:val="22"/>
        </w:rPr>
        <w:t> </w:t>
      </w:r>
      <w:r>
        <w:rPr>
          <w:color w:val="231F20"/>
          <w:sz w:val="22"/>
        </w:rPr>
        <w:t>Buenos</w:t>
      </w:r>
      <w:r>
        <w:rPr>
          <w:color w:val="231F20"/>
          <w:spacing w:val="-23"/>
          <w:sz w:val="22"/>
        </w:rPr>
        <w:t> </w:t>
      </w:r>
      <w:r>
        <w:rPr>
          <w:color w:val="231F20"/>
          <w:sz w:val="22"/>
        </w:rPr>
        <w:t>Aires,</w:t>
      </w:r>
      <w:r>
        <w:rPr>
          <w:color w:val="231F20"/>
          <w:spacing w:val="-23"/>
          <w:sz w:val="22"/>
        </w:rPr>
        <w:t> </w:t>
      </w:r>
      <w:r>
        <w:rPr>
          <w:color w:val="231F20"/>
          <w:sz w:val="22"/>
        </w:rPr>
        <w:t>2004.</w:t>
      </w:r>
    </w:p>
    <w:p>
      <w:pPr>
        <w:spacing w:line="285" w:lineRule="auto" w:before="0"/>
        <w:ind w:left="2063" w:right="1638" w:hanging="360"/>
        <w:jc w:val="both"/>
        <w:rPr>
          <w:sz w:val="22"/>
        </w:rPr>
      </w:pPr>
      <w:r>
        <w:rPr>
          <w:color w:val="231F20"/>
          <w:w w:val="95"/>
          <w:sz w:val="22"/>
        </w:rPr>
        <w:t>——,</w:t>
      </w:r>
      <w:r>
        <w:rPr>
          <w:color w:val="231F20"/>
          <w:spacing w:val="-36"/>
          <w:w w:val="95"/>
          <w:sz w:val="22"/>
        </w:rPr>
        <w:t> </w:t>
      </w:r>
      <w:r>
        <w:rPr>
          <w:i/>
          <w:color w:val="231F20"/>
          <w:w w:val="95"/>
          <w:sz w:val="22"/>
        </w:rPr>
        <w:t>Materia</w:t>
      </w:r>
      <w:r>
        <w:rPr>
          <w:i/>
          <w:color w:val="231F20"/>
          <w:spacing w:val="-36"/>
          <w:w w:val="95"/>
          <w:sz w:val="22"/>
        </w:rPr>
        <w:t> </w:t>
      </w:r>
      <w:r>
        <w:rPr>
          <w:i/>
          <w:color w:val="231F20"/>
          <w:w w:val="95"/>
          <w:sz w:val="22"/>
        </w:rPr>
        <w:t>y</w:t>
      </w:r>
      <w:r>
        <w:rPr>
          <w:i/>
          <w:color w:val="231F20"/>
          <w:spacing w:val="-36"/>
          <w:w w:val="95"/>
          <w:sz w:val="22"/>
        </w:rPr>
        <w:t> </w:t>
      </w:r>
      <w:r>
        <w:rPr>
          <w:i/>
          <w:color w:val="231F20"/>
          <w:w w:val="95"/>
          <w:sz w:val="22"/>
        </w:rPr>
        <w:t>memoria.</w:t>
      </w:r>
      <w:r>
        <w:rPr>
          <w:i/>
          <w:color w:val="231F20"/>
          <w:spacing w:val="-36"/>
          <w:w w:val="95"/>
          <w:sz w:val="22"/>
        </w:rPr>
        <w:t> </w:t>
      </w:r>
      <w:r>
        <w:rPr>
          <w:i/>
          <w:color w:val="231F20"/>
          <w:w w:val="95"/>
          <w:sz w:val="22"/>
        </w:rPr>
        <w:t>Ensayo</w:t>
      </w:r>
      <w:r>
        <w:rPr>
          <w:i/>
          <w:color w:val="231F20"/>
          <w:spacing w:val="-36"/>
          <w:w w:val="95"/>
          <w:sz w:val="22"/>
        </w:rPr>
        <w:t> </w:t>
      </w:r>
      <w:r>
        <w:rPr>
          <w:i/>
          <w:color w:val="231F20"/>
          <w:w w:val="95"/>
          <w:sz w:val="22"/>
        </w:rPr>
        <w:t>sobre</w:t>
      </w:r>
      <w:r>
        <w:rPr>
          <w:i/>
          <w:color w:val="231F20"/>
          <w:spacing w:val="-36"/>
          <w:w w:val="95"/>
          <w:sz w:val="22"/>
        </w:rPr>
        <w:t> </w:t>
      </w:r>
      <w:r>
        <w:rPr>
          <w:i/>
          <w:color w:val="231F20"/>
          <w:w w:val="95"/>
          <w:sz w:val="22"/>
        </w:rPr>
        <w:t>la</w:t>
      </w:r>
      <w:r>
        <w:rPr>
          <w:i/>
          <w:color w:val="231F20"/>
          <w:spacing w:val="-36"/>
          <w:w w:val="95"/>
          <w:sz w:val="22"/>
        </w:rPr>
        <w:t> </w:t>
      </w:r>
      <w:r>
        <w:rPr>
          <w:i/>
          <w:color w:val="231F20"/>
          <w:w w:val="95"/>
          <w:sz w:val="22"/>
        </w:rPr>
        <w:t>relación</w:t>
      </w:r>
      <w:r>
        <w:rPr>
          <w:i/>
          <w:color w:val="231F20"/>
          <w:spacing w:val="-36"/>
          <w:w w:val="95"/>
          <w:sz w:val="22"/>
        </w:rPr>
        <w:t> </w:t>
      </w:r>
      <w:r>
        <w:rPr>
          <w:i/>
          <w:color w:val="231F20"/>
          <w:w w:val="95"/>
          <w:sz w:val="22"/>
        </w:rPr>
        <w:t>del</w:t>
      </w:r>
      <w:r>
        <w:rPr>
          <w:i/>
          <w:color w:val="231F20"/>
          <w:spacing w:val="-36"/>
          <w:w w:val="95"/>
          <w:sz w:val="22"/>
        </w:rPr>
        <w:t> </w:t>
      </w:r>
      <w:r>
        <w:rPr>
          <w:i/>
          <w:color w:val="231F20"/>
          <w:w w:val="95"/>
          <w:sz w:val="22"/>
        </w:rPr>
        <w:t>cuerpo</w:t>
      </w:r>
      <w:r>
        <w:rPr>
          <w:i/>
          <w:color w:val="231F20"/>
          <w:spacing w:val="-36"/>
          <w:w w:val="95"/>
          <w:sz w:val="22"/>
        </w:rPr>
        <w:t> </w:t>
      </w:r>
      <w:r>
        <w:rPr>
          <w:i/>
          <w:color w:val="231F20"/>
          <w:w w:val="95"/>
          <w:sz w:val="22"/>
        </w:rPr>
        <w:t>con</w:t>
      </w:r>
      <w:r>
        <w:rPr>
          <w:i/>
          <w:color w:val="231F20"/>
          <w:spacing w:val="-36"/>
          <w:w w:val="95"/>
          <w:sz w:val="22"/>
        </w:rPr>
        <w:t> </w:t>
      </w:r>
      <w:r>
        <w:rPr>
          <w:i/>
          <w:color w:val="231F20"/>
          <w:w w:val="95"/>
          <w:sz w:val="22"/>
        </w:rPr>
        <w:t>el</w:t>
      </w:r>
      <w:r>
        <w:rPr>
          <w:i/>
          <w:color w:val="231F20"/>
          <w:spacing w:val="-36"/>
          <w:w w:val="95"/>
          <w:sz w:val="22"/>
        </w:rPr>
        <w:t> </w:t>
      </w:r>
      <w:r>
        <w:rPr>
          <w:i/>
          <w:color w:val="231F20"/>
          <w:w w:val="95"/>
          <w:sz w:val="22"/>
        </w:rPr>
        <w:t>espíri­ </w:t>
      </w:r>
      <w:r>
        <w:rPr>
          <w:i/>
          <w:color w:val="231F20"/>
          <w:sz w:val="22"/>
        </w:rPr>
        <w:t>tu</w:t>
      </w:r>
      <w:r>
        <w:rPr>
          <w:color w:val="231F20"/>
          <w:sz w:val="22"/>
        </w:rPr>
        <w:t>,</w:t>
      </w:r>
      <w:r>
        <w:rPr>
          <w:color w:val="231F20"/>
          <w:spacing w:val="-23"/>
          <w:sz w:val="22"/>
        </w:rPr>
        <w:t> </w:t>
      </w:r>
      <w:r>
        <w:rPr>
          <w:color w:val="231F20"/>
          <w:sz w:val="22"/>
        </w:rPr>
        <w:t>trad.</w:t>
      </w:r>
      <w:r>
        <w:rPr>
          <w:color w:val="231F20"/>
          <w:spacing w:val="-23"/>
          <w:sz w:val="22"/>
        </w:rPr>
        <w:t> </w:t>
      </w:r>
      <w:r>
        <w:rPr>
          <w:color w:val="231F20"/>
          <w:sz w:val="22"/>
        </w:rPr>
        <w:t>de</w:t>
      </w:r>
      <w:r>
        <w:rPr>
          <w:color w:val="231F20"/>
          <w:spacing w:val="-23"/>
          <w:sz w:val="22"/>
        </w:rPr>
        <w:t> </w:t>
      </w:r>
      <w:r>
        <w:rPr>
          <w:color w:val="231F20"/>
          <w:sz w:val="22"/>
        </w:rPr>
        <w:t>Pablo</w:t>
      </w:r>
      <w:r>
        <w:rPr>
          <w:color w:val="231F20"/>
          <w:spacing w:val="-23"/>
          <w:sz w:val="22"/>
        </w:rPr>
        <w:t> </w:t>
      </w:r>
      <w:r>
        <w:rPr>
          <w:color w:val="231F20"/>
          <w:sz w:val="22"/>
        </w:rPr>
        <w:t>Ires,</w:t>
      </w:r>
      <w:r>
        <w:rPr>
          <w:color w:val="231F20"/>
          <w:spacing w:val="-23"/>
          <w:sz w:val="22"/>
        </w:rPr>
        <w:t> </w:t>
      </w:r>
      <w:r>
        <w:rPr>
          <w:color w:val="231F20"/>
          <w:sz w:val="22"/>
        </w:rPr>
        <w:t>Cactus,</w:t>
      </w:r>
      <w:r>
        <w:rPr>
          <w:color w:val="231F20"/>
          <w:spacing w:val="-23"/>
          <w:sz w:val="22"/>
        </w:rPr>
        <w:t> </w:t>
      </w:r>
      <w:r>
        <w:rPr>
          <w:color w:val="231F20"/>
          <w:sz w:val="22"/>
        </w:rPr>
        <w:t>Buenos</w:t>
      </w:r>
      <w:r>
        <w:rPr>
          <w:color w:val="231F20"/>
          <w:spacing w:val="-23"/>
          <w:sz w:val="22"/>
        </w:rPr>
        <w:t> </w:t>
      </w:r>
      <w:r>
        <w:rPr>
          <w:color w:val="231F20"/>
          <w:sz w:val="22"/>
        </w:rPr>
        <w:t>Aires,</w:t>
      </w:r>
      <w:r>
        <w:rPr>
          <w:color w:val="231F20"/>
          <w:spacing w:val="-23"/>
          <w:sz w:val="22"/>
        </w:rPr>
        <w:t> </w:t>
      </w:r>
      <w:r>
        <w:rPr>
          <w:color w:val="231F20"/>
          <w:sz w:val="22"/>
        </w:rPr>
        <w:t>2006.</w:t>
      </w:r>
    </w:p>
    <w:p>
      <w:pPr>
        <w:spacing w:line="285" w:lineRule="auto" w:before="0"/>
        <w:ind w:left="2063" w:right="1637" w:hanging="360"/>
        <w:jc w:val="both"/>
        <w:rPr>
          <w:sz w:val="22"/>
        </w:rPr>
      </w:pPr>
      <w:r>
        <w:rPr>
          <w:color w:val="231F20"/>
          <w:sz w:val="22"/>
        </w:rPr>
        <w:t>——,</w:t>
      </w:r>
      <w:r>
        <w:rPr>
          <w:color w:val="231F20"/>
          <w:spacing w:val="-17"/>
          <w:sz w:val="22"/>
        </w:rPr>
        <w:t> </w:t>
      </w:r>
      <w:r>
        <w:rPr>
          <w:i/>
          <w:color w:val="231F20"/>
          <w:sz w:val="22"/>
        </w:rPr>
        <w:t>Memoria</w:t>
      </w:r>
      <w:r>
        <w:rPr>
          <w:i/>
          <w:color w:val="231F20"/>
          <w:spacing w:val="-17"/>
          <w:sz w:val="22"/>
        </w:rPr>
        <w:t> </w:t>
      </w:r>
      <w:r>
        <w:rPr>
          <w:i/>
          <w:color w:val="231F20"/>
          <w:sz w:val="22"/>
        </w:rPr>
        <w:t>y</w:t>
      </w:r>
      <w:r>
        <w:rPr>
          <w:i/>
          <w:color w:val="231F20"/>
          <w:spacing w:val="-17"/>
          <w:sz w:val="22"/>
        </w:rPr>
        <w:t> </w:t>
      </w:r>
      <w:r>
        <w:rPr>
          <w:i/>
          <w:color w:val="231F20"/>
          <w:sz w:val="22"/>
        </w:rPr>
        <w:t>vida</w:t>
      </w:r>
      <w:r>
        <w:rPr>
          <w:color w:val="231F20"/>
          <w:sz w:val="22"/>
        </w:rPr>
        <w:t>,</w:t>
      </w:r>
      <w:r>
        <w:rPr>
          <w:color w:val="231F20"/>
          <w:spacing w:val="-17"/>
          <w:sz w:val="22"/>
        </w:rPr>
        <w:t> </w:t>
      </w:r>
      <w:r>
        <w:rPr>
          <w:color w:val="231F20"/>
          <w:sz w:val="22"/>
        </w:rPr>
        <w:t>sel.</w:t>
      </w:r>
      <w:r>
        <w:rPr>
          <w:color w:val="231F20"/>
          <w:spacing w:val="-17"/>
          <w:sz w:val="22"/>
        </w:rPr>
        <w:t> </w:t>
      </w:r>
      <w:r>
        <w:rPr>
          <w:color w:val="231F20"/>
          <w:sz w:val="22"/>
        </w:rPr>
        <w:t>de</w:t>
      </w:r>
      <w:r>
        <w:rPr>
          <w:color w:val="231F20"/>
          <w:spacing w:val="-17"/>
          <w:sz w:val="22"/>
        </w:rPr>
        <w:t> </w:t>
      </w:r>
      <w:r>
        <w:rPr>
          <w:color w:val="231F20"/>
          <w:sz w:val="22"/>
        </w:rPr>
        <w:t>Gilles</w:t>
      </w:r>
      <w:r>
        <w:rPr>
          <w:color w:val="231F20"/>
          <w:spacing w:val="-17"/>
          <w:sz w:val="22"/>
        </w:rPr>
        <w:t> </w:t>
      </w:r>
      <w:r>
        <w:rPr>
          <w:color w:val="231F20"/>
          <w:sz w:val="22"/>
        </w:rPr>
        <w:t>Deleuze,</w:t>
      </w:r>
      <w:r>
        <w:rPr>
          <w:color w:val="231F20"/>
          <w:spacing w:val="-17"/>
          <w:sz w:val="22"/>
        </w:rPr>
        <w:t> </w:t>
      </w:r>
      <w:r>
        <w:rPr>
          <w:color w:val="231F20"/>
          <w:sz w:val="22"/>
        </w:rPr>
        <w:t>trad.</w:t>
      </w:r>
      <w:r>
        <w:rPr>
          <w:color w:val="231F20"/>
          <w:spacing w:val="-17"/>
          <w:sz w:val="22"/>
        </w:rPr>
        <w:t> </w:t>
      </w:r>
      <w:r>
        <w:rPr>
          <w:color w:val="231F20"/>
          <w:sz w:val="22"/>
        </w:rPr>
        <w:t>de</w:t>
      </w:r>
      <w:r>
        <w:rPr>
          <w:color w:val="231F20"/>
          <w:spacing w:val="-17"/>
          <w:sz w:val="22"/>
        </w:rPr>
        <w:t> </w:t>
      </w:r>
      <w:r>
        <w:rPr>
          <w:color w:val="231F20"/>
          <w:sz w:val="22"/>
        </w:rPr>
        <w:t>Mauro</w:t>
      </w:r>
      <w:r>
        <w:rPr>
          <w:color w:val="231F20"/>
          <w:spacing w:val="-17"/>
          <w:sz w:val="22"/>
        </w:rPr>
        <w:t> </w:t>
      </w:r>
      <w:r>
        <w:rPr>
          <w:color w:val="231F20"/>
          <w:sz w:val="22"/>
        </w:rPr>
        <w:t>Armiño, </w:t>
      </w:r>
      <w:r>
        <w:rPr>
          <w:color w:val="231F20"/>
          <w:w w:val="95"/>
          <w:sz w:val="22"/>
        </w:rPr>
        <w:t>Altaya, Barcelona,</w:t>
      </w:r>
      <w:r>
        <w:rPr>
          <w:color w:val="231F20"/>
          <w:spacing w:val="-5"/>
          <w:w w:val="95"/>
          <w:sz w:val="22"/>
        </w:rPr>
        <w:t> </w:t>
      </w:r>
      <w:r>
        <w:rPr>
          <w:color w:val="231F20"/>
          <w:w w:val="95"/>
          <w:sz w:val="22"/>
        </w:rPr>
        <w:t>1995.</w:t>
      </w:r>
    </w:p>
    <w:p>
      <w:pPr>
        <w:spacing w:before="0"/>
        <w:ind w:left="1703" w:right="0" w:firstLine="0"/>
        <w:jc w:val="left"/>
        <w:rPr>
          <w:sz w:val="22"/>
        </w:rPr>
      </w:pPr>
      <w:r>
        <w:rPr>
          <w:color w:val="231F20"/>
          <w:w w:val="95"/>
          <w:sz w:val="22"/>
        </w:rPr>
        <w:t>Borges, Jorge Luis, </w:t>
      </w:r>
      <w:r>
        <w:rPr>
          <w:i/>
          <w:color w:val="231F20"/>
          <w:w w:val="95"/>
          <w:sz w:val="22"/>
        </w:rPr>
        <w:t>Otras inquisiciones</w:t>
      </w:r>
      <w:r>
        <w:rPr>
          <w:color w:val="231F20"/>
          <w:w w:val="95"/>
          <w:sz w:val="22"/>
        </w:rPr>
        <w:t>, Emecé, Buenos Aires, 1960.</w:t>
      </w:r>
    </w:p>
    <w:p>
      <w:pPr>
        <w:spacing w:line="285" w:lineRule="auto" w:before="47"/>
        <w:ind w:left="2063" w:right="1638" w:hanging="360"/>
        <w:jc w:val="both"/>
        <w:rPr>
          <w:sz w:val="22"/>
        </w:rPr>
      </w:pPr>
      <w:r>
        <w:rPr>
          <w:color w:val="231F20"/>
          <w:sz w:val="22"/>
        </w:rPr>
        <w:t>——,</w:t>
      </w:r>
      <w:r>
        <w:rPr>
          <w:color w:val="231F20"/>
          <w:spacing w:val="-20"/>
          <w:sz w:val="22"/>
        </w:rPr>
        <w:t> </w:t>
      </w:r>
      <w:r>
        <w:rPr>
          <w:color w:val="231F20"/>
          <w:sz w:val="22"/>
        </w:rPr>
        <w:t>Adolfo</w:t>
      </w:r>
      <w:r>
        <w:rPr>
          <w:color w:val="231F20"/>
          <w:spacing w:val="-20"/>
          <w:sz w:val="22"/>
        </w:rPr>
        <w:t> </w:t>
      </w:r>
      <w:r>
        <w:rPr>
          <w:color w:val="231F20"/>
          <w:sz w:val="22"/>
        </w:rPr>
        <w:t>Bioy</w:t>
      </w:r>
      <w:r>
        <w:rPr>
          <w:color w:val="231F20"/>
          <w:spacing w:val="-20"/>
          <w:sz w:val="22"/>
        </w:rPr>
        <w:t> </w:t>
      </w:r>
      <w:r>
        <w:rPr>
          <w:color w:val="231F20"/>
          <w:sz w:val="22"/>
        </w:rPr>
        <w:t>Casares</w:t>
      </w:r>
      <w:r>
        <w:rPr>
          <w:color w:val="231F20"/>
          <w:spacing w:val="-20"/>
          <w:sz w:val="22"/>
        </w:rPr>
        <w:t> </w:t>
      </w:r>
      <w:r>
        <w:rPr>
          <w:color w:val="231F20"/>
          <w:sz w:val="22"/>
        </w:rPr>
        <w:t>y</w:t>
      </w:r>
      <w:r>
        <w:rPr>
          <w:color w:val="231F20"/>
          <w:spacing w:val="-20"/>
          <w:sz w:val="22"/>
        </w:rPr>
        <w:t> </w:t>
      </w:r>
      <w:r>
        <w:rPr>
          <w:color w:val="231F20"/>
          <w:sz w:val="22"/>
        </w:rPr>
        <w:t>Silvina</w:t>
      </w:r>
      <w:r>
        <w:rPr>
          <w:color w:val="231F20"/>
          <w:spacing w:val="-20"/>
          <w:sz w:val="22"/>
        </w:rPr>
        <w:t> </w:t>
      </w:r>
      <w:r>
        <w:rPr>
          <w:color w:val="231F20"/>
          <w:sz w:val="22"/>
        </w:rPr>
        <w:t>Ocampo,</w:t>
      </w:r>
      <w:r>
        <w:rPr>
          <w:color w:val="231F20"/>
          <w:spacing w:val="-20"/>
          <w:sz w:val="22"/>
        </w:rPr>
        <w:t> </w:t>
      </w:r>
      <w:r>
        <w:rPr>
          <w:i/>
          <w:color w:val="231F20"/>
          <w:sz w:val="22"/>
        </w:rPr>
        <w:t>Antología</w:t>
      </w:r>
      <w:r>
        <w:rPr>
          <w:i/>
          <w:color w:val="231F20"/>
          <w:spacing w:val="-20"/>
          <w:sz w:val="22"/>
        </w:rPr>
        <w:t> </w:t>
      </w:r>
      <w:r>
        <w:rPr>
          <w:i/>
          <w:color w:val="231F20"/>
          <w:sz w:val="22"/>
        </w:rPr>
        <w:t>de</w:t>
      </w:r>
      <w:r>
        <w:rPr>
          <w:i/>
          <w:color w:val="231F20"/>
          <w:spacing w:val="-20"/>
          <w:sz w:val="22"/>
        </w:rPr>
        <w:t> </w:t>
      </w:r>
      <w:r>
        <w:rPr>
          <w:i/>
          <w:color w:val="231F20"/>
          <w:sz w:val="22"/>
        </w:rPr>
        <w:t>literatura </w:t>
      </w:r>
      <w:r>
        <w:rPr>
          <w:i/>
          <w:color w:val="231F20"/>
          <w:w w:val="95"/>
          <w:sz w:val="22"/>
        </w:rPr>
        <w:t>fantástica</w:t>
      </w:r>
      <w:r>
        <w:rPr>
          <w:color w:val="231F20"/>
          <w:w w:val="95"/>
          <w:sz w:val="22"/>
        </w:rPr>
        <w:t>, Edhasa, Barcelona,</w:t>
      </w:r>
      <w:r>
        <w:rPr>
          <w:color w:val="231F20"/>
          <w:spacing w:val="-24"/>
          <w:w w:val="95"/>
          <w:sz w:val="22"/>
        </w:rPr>
        <w:t> </w:t>
      </w:r>
      <w:r>
        <w:rPr>
          <w:color w:val="231F20"/>
          <w:w w:val="95"/>
          <w:sz w:val="22"/>
        </w:rPr>
        <w:t>2008.</w:t>
      </w:r>
    </w:p>
    <w:p>
      <w:pPr>
        <w:spacing w:line="285" w:lineRule="auto" w:before="0"/>
        <w:ind w:left="2063" w:right="1637" w:hanging="360"/>
        <w:jc w:val="both"/>
        <w:rPr>
          <w:sz w:val="22"/>
        </w:rPr>
      </w:pPr>
      <w:r>
        <w:rPr>
          <w:color w:val="231F20"/>
          <w:sz w:val="22"/>
        </w:rPr>
        <w:t>Bruce-Novoa, “Entrevista con Salvador Elizondo”, </w:t>
      </w:r>
      <w:r>
        <w:rPr>
          <w:i/>
          <w:color w:val="231F20"/>
          <w:sz w:val="22"/>
        </w:rPr>
        <w:t>La Palabra y el </w:t>
      </w:r>
      <w:r>
        <w:rPr>
          <w:i/>
          <w:color w:val="231F20"/>
          <w:sz w:val="22"/>
        </w:rPr>
        <w:t>Hombre</w:t>
      </w:r>
      <w:r>
        <w:rPr>
          <w:color w:val="231F20"/>
          <w:sz w:val="22"/>
        </w:rPr>
        <w:t>, 1975, núm. 16, pp. 51-58.</w:t>
      </w:r>
    </w:p>
    <w:p>
      <w:pPr>
        <w:spacing w:line="285" w:lineRule="auto" w:before="0"/>
        <w:ind w:left="2063" w:right="1639" w:hanging="360"/>
        <w:jc w:val="both"/>
        <w:rPr>
          <w:sz w:val="22"/>
        </w:rPr>
      </w:pPr>
      <w:r>
        <w:rPr/>
        <w:drawing>
          <wp:anchor distT="0" distB="0" distL="0" distR="0" allowOverlap="1" layoutInCell="1" locked="0" behindDoc="0" simplePos="0" relativeHeight="17536">
            <wp:simplePos x="0" y="0"/>
            <wp:positionH relativeFrom="page">
              <wp:posOffset>17462</wp:posOffset>
            </wp:positionH>
            <wp:positionV relativeFrom="paragraph">
              <wp:posOffset>59863</wp:posOffset>
            </wp:positionV>
            <wp:extent cx="155575" cy="155575"/>
            <wp:effectExtent l="0" t="0" r="0" b="0"/>
            <wp:wrapNone/>
            <wp:docPr id="1459" name="image3.png" descr=""/>
            <wp:cNvGraphicFramePr>
              <a:graphicFrameLocks noChangeAspect="1"/>
            </wp:cNvGraphicFramePr>
            <a:graphic>
              <a:graphicData uri="http://schemas.openxmlformats.org/drawingml/2006/picture">
                <pic:pic>
                  <pic:nvPicPr>
                    <pic:cNvPr id="146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560">
            <wp:simplePos x="0" y="0"/>
            <wp:positionH relativeFrom="page">
              <wp:posOffset>5760361</wp:posOffset>
            </wp:positionH>
            <wp:positionV relativeFrom="paragraph">
              <wp:posOffset>59863</wp:posOffset>
            </wp:positionV>
            <wp:extent cx="155575" cy="155575"/>
            <wp:effectExtent l="0" t="0" r="0" b="0"/>
            <wp:wrapNone/>
            <wp:docPr id="1461" name="image3.png" descr=""/>
            <wp:cNvGraphicFramePr>
              <a:graphicFrameLocks noChangeAspect="1"/>
            </wp:cNvGraphicFramePr>
            <a:graphic>
              <a:graphicData uri="http://schemas.openxmlformats.org/drawingml/2006/picture">
                <pic:pic>
                  <pic:nvPicPr>
                    <pic:cNvPr id="146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Cabrera, Vicente, “Tortura en cámara lenta: Salvador Elizondo ‘En </w:t>
      </w:r>
      <w:r>
        <w:rPr>
          <w:color w:val="231F20"/>
          <w:w w:val="95"/>
          <w:sz w:val="22"/>
        </w:rPr>
        <w:t>la playa’ y otras historias”, </w:t>
      </w:r>
      <w:r>
        <w:rPr>
          <w:i/>
          <w:color w:val="231F20"/>
          <w:w w:val="95"/>
          <w:sz w:val="22"/>
        </w:rPr>
        <w:t>Revista Interamericana de Bibliografía</w:t>
      </w:r>
      <w:r>
        <w:rPr>
          <w:color w:val="231F20"/>
          <w:w w:val="95"/>
          <w:sz w:val="22"/>
        </w:rPr>
        <w:t>, </w:t>
      </w:r>
      <w:r>
        <w:rPr>
          <w:color w:val="231F20"/>
          <w:sz w:val="22"/>
        </w:rPr>
        <w:t>1990, núm. 3, pp. 394-399.</w:t>
      </w:r>
    </w:p>
    <w:p>
      <w:pPr>
        <w:spacing w:line="285" w:lineRule="auto" w:before="0"/>
        <w:ind w:left="2063" w:right="1638" w:hanging="360"/>
        <w:jc w:val="both"/>
        <w:rPr>
          <w:sz w:val="22"/>
        </w:rPr>
      </w:pPr>
      <w:r>
        <w:rPr>
          <w:color w:val="231F20"/>
          <w:w w:val="95"/>
          <w:sz w:val="22"/>
        </w:rPr>
        <w:t>Campbell,</w:t>
      </w:r>
      <w:r>
        <w:rPr>
          <w:color w:val="231F20"/>
          <w:spacing w:val="-25"/>
          <w:w w:val="95"/>
          <w:sz w:val="22"/>
        </w:rPr>
        <w:t> </w:t>
      </w:r>
      <w:r>
        <w:rPr>
          <w:color w:val="231F20"/>
          <w:w w:val="95"/>
          <w:sz w:val="22"/>
        </w:rPr>
        <w:t>Joseph,</w:t>
      </w:r>
      <w:r>
        <w:rPr>
          <w:color w:val="231F20"/>
          <w:spacing w:val="-25"/>
          <w:w w:val="95"/>
          <w:sz w:val="22"/>
        </w:rPr>
        <w:t> </w:t>
      </w:r>
      <w:r>
        <w:rPr>
          <w:i/>
          <w:color w:val="231F20"/>
          <w:w w:val="95"/>
          <w:sz w:val="22"/>
        </w:rPr>
        <w:t>El</w:t>
      </w:r>
      <w:r>
        <w:rPr>
          <w:i/>
          <w:color w:val="231F20"/>
          <w:spacing w:val="-25"/>
          <w:w w:val="95"/>
          <w:sz w:val="22"/>
        </w:rPr>
        <w:t> </w:t>
      </w:r>
      <w:r>
        <w:rPr>
          <w:i/>
          <w:color w:val="231F20"/>
          <w:w w:val="95"/>
          <w:sz w:val="22"/>
        </w:rPr>
        <w:t>héroe</w:t>
      </w:r>
      <w:r>
        <w:rPr>
          <w:i/>
          <w:color w:val="231F20"/>
          <w:spacing w:val="-25"/>
          <w:w w:val="95"/>
          <w:sz w:val="22"/>
        </w:rPr>
        <w:t> </w:t>
      </w:r>
      <w:r>
        <w:rPr>
          <w:i/>
          <w:color w:val="231F20"/>
          <w:w w:val="95"/>
          <w:sz w:val="22"/>
        </w:rPr>
        <w:t>de</w:t>
      </w:r>
      <w:r>
        <w:rPr>
          <w:i/>
          <w:color w:val="231F20"/>
          <w:spacing w:val="-25"/>
          <w:w w:val="95"/>
          <w:sz w:val="22"/>
        </w:rPr>
        <w:t> </w:t>
      </w:r>
      <w:r>
        <w:rPr>
          <w:i/>
          <w:color w:val="231F20"/>
          <w:w w:val="95"/>
          <w:sz w:val="22"/>
        </w:rPr>
        <w:t>las</w:t>
      </w:r>
      <w:r>
        <w:rPr>
          <w:i/>
          <w:color w:val="231F20"/>
          <w:spacing w:val="-25"/>
          <w:w w:val="95"/>
          <w:sz w:val="22"/>
        </w:rPr>
        <w:t> </w:t>
      </w:r>
      <w:r>
        <w:rPr>
          <w:i/>
          <w:color w:val="231F20"/>
          <w:w w:val="95"/>
          <w:sz w:val="22"/>
        </w:rPr>
        <w:t>mil</w:t>
      </w:r>
      <w:r>
        <w:rPr>
          <w:i/>
          <w:color w:val="231F20"/>
          <w:spacing w:val="-25"/>
          <w:w w:val="95"/>
          <w:sz w:val="22"/>
        </w:rPr>
        <w:t> </w:t>
      </w:r>
      <w:r>
        <w:rPr>
          <w:i/>
          <w:color w:val="231F20"/>
          <w:w w:val="95"/>
          <w:sz w:val="22"/>
        </w:rPr>
        <w:t>caras.</w:t>
      </w:r>
      <w:r>
        <w:rPr>
          <w:i/>
          <w:color w:val="231F20"/>
          <w:spacing w:val="-25"/>
          <w:w w:val="95"/>
          <w:sz w:val="22"/>
        </w:rPr>
        <w:t> </w:t>
      </w:r>
      <w:r>
        <w:rPr>
          <w:i/>
          <w:color w:val="231F20"/>
          <w:w w:val="95"/>
          <w:sz w:val="22"/>
        </w:rPr>
        <w:t>Psicoanálisis</w:t>
      </w:r>
      <w:r>
        <w:rPr>
          <w:i/>
          <w:color w:val="231F20"/>
          <w:spacing w:val="-25"/>
          <w:w w:val="95"/>
          <w:sz w:val="22"/>
        </w:rPr>
        <w:t> </w:t>
      </w:r>
      <w:r>
        <w:rPr>
          <w:i/>
          <w:color w:val="231F20"/>
          <w:w w:val="95"/>
          <w:sz w:val="22"/>
        </w:rPr>
        <w:t>del</w:t>
      </w:r>
      <w:r>
        <w:rPr>
          <w:i/>
          <w:color w:val="231F20"/>
          <w:spacing w:val="-25"/>
          <w:w w:val="95"/>
          <w:sz w:val="22"/>
        </w:rPr>
        <w:t> </w:t>
      </w:r>
      <w:r>
        <w:rPr>
          <w:i/>
          <w:color w:val="231F20"/>
          <w:w w:val="95"/>
          <w:sz w:val="22"/>
        </w:rPr>
        <w:t>mito</w:t>
      </w:r>
      <w:r>
        <w:rPr>
          <w:color w:val="231F20"/>
          <w:w w:val="95"/>
          <w:sz w:val="22"/>
        </w:rPr>
        <w:t>,</w:t>
      </w:r>
      <w:r>
        <w:rPr>
          <w:color w:val="231F20"/>
          <w:spacing w:val="-25"/>
          <w:w w:val="95"/>
          <w:sz w:val="22"/>
        </w:rPr>
        <w:t> </w:t>
      </w:r>
      <w:r>
        <w:rPr>
          <w:color w:val="231F20"/>
          <w:w w:val="95"/>
          <w:sz w:val="22"/>
        </w:rPr>
        <w:t>Fondo </w:t>
      </w:r>
      <w:r>
        <w:rPr>
          <w:color w:val="231F20"/>
          <w:sz w:val="22"/>
        </w:rPr>
        <w:t>de</w:t>
      </w:r>
      <w:r>
        <w:rPr>
          <w:color w:val="231F20"/>
          <w:spacing w:val="-24"/>
          <w:sz w:val="22"/>
        </w:rPr>
        <w:t> </w:t>
      </w:r>
      <w:r>
        <w:rPr>
          <w:color w:val="231F20"/>
          <w:sz w:val="22"/>
        </w:rPr>
        <w:t>Cultura</w:t>
      </w:r>
      <w:r>
        <w:rPr>
          <w:color w:val="231F20"/>
          <w:spacing w:val="-24"/>
          <w:sz w:val="22"/>
        </w:rPr>
        <w:t> </w:t>
      </w:r>
      <w:r>
        <w:rPr>
          <w:color w:val="231F20"/>
          <w:sz w:val="22"/>
        </w:rPr>
        <w:t>Económica,</w:t>
      </w:r>
      <w:r>
        <w:rPr>
          <w:color w:val="231F20"/>
          <w:spacing w:val="-24"/>
          <w:sz w:val="22"/>
        </w:rPr>
        <w:t> </w:t>
      </w:r>
      <w:r>
        <w:rPr>
          <w:color w:val="231F20"/>
          <w:sz w:val="22"/>
        </w:rPr>
        <w:t>México,</w:t>
      </w:r>
      <w:r>
        <w:rPr>
          <w:color w:val="231F20"/>
          <w:spacing w:val="-24"/>
          <w:sz w:val="22"/>
        </w:rPr>
        <w:t> </w:t>
      </w:r>
      <w:r>
        <w:rPr>
          <w:color w:val="231F20"/>
          <w:sz w:val="22"/>
        </w:rPr>
        <w:t>1959.</w:t>
      </w:r>
    </w:p>
    <w:p>
      <w:pPr>
        <w:spacing w:line="285" w:lineRule="auto" w:before="0"/>
        <w:ind w:left="2063" w:right="1638" w:hanging="360"/>
        <w:jc w:val="both"/>
        <w:rPr>
          <w:sz w:val="22"/>
        </w:rPr>
      </w:pPr>
      <w:r>
        <w:rPr>
          <w:color w:val="231F20"/>
          <w:sz w:val="22"/>
        </w:rPr>
        <w:t>Campos,</w:t>
      </w:r>
      <w:r>
        <w:rPr>
          <w:color w:val="231F20"/>
          <w:spacing w:val="-37"/>
          <w:sz w:val="22"/>
        </w:rPr>
        <w:t> </w:t>
      </w:r>
      <w:r>
        <w:rPr>
          <w:color w:val="231F20"/>
          <w:sz w:val="22"/>
        </w:rPr>
        <w:t>Jorge,</w:t>
      </w:r>
      <w:r>
        <w:rPr>
          <w:color w:val="231F20"/>
          <w:spacing w:val="-37"/>
          <w:sz w:val="22"/>
        </w:rPr>
        <w:t> </w:t>
      </w:r>
      <w:r>
        <w:rPr>
          <w:color w:val="231F20"/>
          <w:sz w:val="22"/>
        </w:rPr>
        <w:t>“Narradores</w:t>
      </w:r>
      <w:r>
        <w:rPr>
          <w:color w:val="231F20"/>
          <w:spacing w:val="-37"/>
          <w:sz w:val="22"/>
        </w:rPr>
        <w:t> </w:t>
      </w:r>
      <w:r>
        <w:rPr>
          <w:color w:val="231F20"/>
          <w:sz w:val="22"/>
        </w:rPr>
        <w:t>mejicanos:</w:t>
      </w:r>
      <w:r>
        <w:rPr>
          <w:color w:val="231F20"/>
          <w:spacing w:val="-37"/>
          <w:sz w:val="22"/>
        </w:rPr>
        <w:t> </w:t>
      </w:r>
      <w:r>
        <w:rPr>
          <w:color w:val="231F20"/>
          <w:sz w:val="22"/>
        </w:rPr>
        <w:t>de</w:t>
      </w:r>
      <w:r>
        <w:rPr>
          <w:color w:val="231F20"/>
          <w:spacing w:val="-37"/>
          <w:sz w:val="22"/>
        </w:rPr>
        <w:t> </w:t>
      </w:r>
      <w:r>
        <w:rPr>
          <w:color w:val="231F20"/>
          <w:sz w:val="22"/>
        </w:rPr>
        <w:t>Sergio</w:t>
      </w:r>
      <w:r>
        <w:rPr>
          <w:color w:val="231F20"/>
          <w:spacing w:val="-37"/>
          <w:sz w:val="22"/>
        </w:rPr>
        <w:t> </w:t>
      </w:r>
      <w:r>
        <w:rPr>
          <w:color w:val="231F20"/>
          <w:sz w:val="22"/>
        </w:rPr>
        <w:t>Galindo</w:t>
      </w:r>
      <w:r>
        <w:rPr>
          <w:color w:val="231F20"/>
          <w:spacing w:val="-37"/>
          <w:sz w:val="22"/>
        </w:rPr>
        <w:t> </w:t>
      </w:r>
      <w:r>
        <w:rPr>
          <w:color w:val="231F20"/>
          <w:sz w:val="22"/>
        </w:rPr>
        <w:t>a</w:t>
      </w:r>
      <w:r>
        <w:rPr>
          <w:color w:val="231F20"/>
          <w:spacing w:val="-37"/>
          <w:sz w:val="22"/>
        </w:rPr>
        <w:t> </w:t>
      </w:r>
      <w:r>
        <w:rPr>
          <w:color w:val="231F20"/>
          <w:sz w:val="22"/>
        </w:rPr>
        <w:t>José</w:t>
      </w:r>
      <w:r>
        <w:rPr>
          <w:color w:val="231F20"/>
          <w:spacing w:val="-37"/>
          <w:sz w:val="22"/>
        </w:rPr>
        <w:t> </w:t>
      </w:r>
      <w:r>
        <w:rPr>
          <w:color w:val="231F20"/>
          <w:sz w:val="22"/>
        </w:rPr>
        <w:t>Agus- </w:t>
      </w:r>
      <w:r>
        <w:rPr>
          <w:color w:val="231F20"/>
          <w:spacing w:val="-4"/>
          <w:sz w:val="22"/>
        </w:rPr>
        <w:t>tín”, </w:t>
      </w:r>
      <w:r>
        <w:rPr>
          <w:i/>
          <w:color w:val="231F20"/>
          <w:sz w:val="22"/>
        </w:rPr>
        <w:t>Ínsula</w:t>
      </w:r>
      <w:r>
        <w:rPr>
          <w:color w:val="231F20"/>
          <w:sz w:val="22"/>
        </w:rPr>
        <w:t>, 1969, núm. 26, p.</w:t>
      </w:r>
      <w:r>
        <w:rPr>
          <w:color w:val="231F20"/>
          <w:spacing w:val="-38"/>
          <w:sz w:val="22"/>
        </w:rPr>
        <w:t> </w:t>
      </w:r>
      <w:r>
        <w:rPr>
          <w:color w:val="231F20"/>
          <w:sz w:val="22"/>
        </w:rPr>
        <w:t>11.</w:t>
      </w:r>
    </w:p>
    <w:p>
      <w:pPr>
        <w:spacing w:line="285" w:lineRule="auto" w:before="0"/>
        <w:ind w:left="2063" w:right="1638" w:hanging="360"/>
        <w:jc w:val="both"/>
        <w:rPr>
          <w:sz w:val="22"/>
        </w:rPr>
      </w:pPr>
      <w:r>
        <w:rPr>
          <w:color w:val="231F20"/>
          <w:sz w:val="22"/>
        </w:rPr>
        <w:t>Capetillo,</w:t>
      </w:r>
      <w:r>
        <w:rPr>
          <w:color w:val="231F20"/>
          <w:spacing w:val="-11"/>
          <w:sz w:val="22"/>
        </w:rPr>
        <w:t> </w:t>
      </w:r>
      <w:r>
        <w:rPr>
          <w:color w:val="231F20"/>
          <w:sz w:val="22"/>
        </w:rPr>
        <w:t>Manuel,</w:t>
      </w:r>
      <w:r>
        <w:rPr>
          <w:color w:val="231F20"/>
          <w:spacing w:val="-11"/>
          <w:sz w:val="22"/>
        </w:rPr>
        <w:t> </w:t>
      </w:r>
      <w:r>
        <w:rPr>
          <w:color w:val="231F20"/>
          <w:spacing w:val="-4"/>
          <w:sz w:val="22"/>
        </w:rPr>
        <w:t>“Teoría</w:t>
      </w:r>
      <w:r>
        <w:rPr>
          <w:color w:val="231F20"/>
          <w:spacing w:val="-11"/>
          <w:sz w:val="22"/>
        </w:rPr>
        <w:t> </w:t>
      </w:r>
      <w:r>
        <w:rPr>
          <w:color w:val="231F20"/>
          <w:sz w:val="22"/>
        </w:rPr>
        <w:t>y</w:t>
      </w:r>
      <w:r>
        <w:rPr>
          <w:color w:val="231F20"/>
          <w:spacing w:val="-11"/>
          <w:sz w:val="22"/>
        </w:rPr>
        <w:t> </w:t>
      </w:r>
      <w:r>
        <w:rPr>
          <w:color w:val="231F20"/>
          <w:sz w:val="22"/>
        </w:rPr>
        <w:t>realización</w:t>
      </w:r>
      <w:r>
        <w:rPr>
          <w:color w:val="231F20"/>
          <w:spacing w:val="-11"/>
          <w:sz w:val="22"/>
        </w:rPr>
        <w:t> </w:t>
      </w:r>
      <w:r>
        <w:rPr>
          <w:color w:val="231F20"/>
          <w:sz w:val="22"/>
        </w:rPr>
        <w:t>de</w:t>
      </w:r>
      <w:r>
        <w:rPr>
          <w:color w:val="231F20"/>
          <w:spacing w:val="-11"/>
          <w:sz w:val="22"/>
        </w:rPr>
        <w:t> </w:t>
      </w:r>
      <w:r>
        <w:rPr>
          <w:color w:val="231F20"/>
          <w:sz w:val="22"/>
        </w:rPr>
        <w:t>una</w:t>
      </w:r>
      <w:r>
        <w:rPr>
          <w:color w:val="231F20"/>
          <w:spacing w:val="-11"/>
          <w:sz w:val="22"/>
        </w:rPr>
        <w:t> </w:t>
      </w:r>
      <w:r>
        <w:rPr>
          <w:color w:val="231F20"/>
          <w:sz w:val="22"/>
        </w:rPr>
        <w:t>escritura</w:t>
      </w:r>
      <w:r>
        <w:rPr>
          <w:color w:val="231F20"/>
          <w:spacing w:val="-11"/>
          <w:sz w:val="22"/>
        </w:rPr>
        <w:t> </w:t>
      </w:r>
      <w:r>
        <w:rPr>
          <w:color w:val="231F20"/>
          <w:sz w:val="22"/>
        </w:rPr>
        <w:t>(sobre</w:t>
      </w:r>
      <w:r>
        <w:rPr>
          <w:color w:val="231F20"/>
          <w:spacing w:val="-11"/>
          <w:sz w:val="22"/>
        </w:rPr>
        <w:t> </w:t>
      </w:r>
      <w:r>
        <w:rPr>
          <w:color w:val="231F20"/>
          <w:sz w:val="22"/>
        </w:rPr>
        <w:t>la</w:t>
      </w:r>
      <w:r>
        <w:rPr>
          <w:color w:val="231F20"/>
          <w:spacing w:val="-11"/>
          <w:sz w:val="22"/>
        </w:rPr>
        <w:t> </w:t>
      </w:r>
      <w:r>
        <w:rPr>
          <w:color w:val="231F20"/>
          <w:sz w:val="22"/>
        </w:rPr>
        <w:t>es- </w:t>
      </w:r>
      <w:r>
        <w:rPr>
          <w:color w:val="231F20"/>
          <w:w w:val="95"/>
          <w:sz w:val="22"/>
        </w:rPr>
        <w:t>critura</w:t>
      </w:r>
      <w:r>
        <w:rPr>
          <w:color w:val="231F20"/>
          <w:spacing w:val="-19"/>
          <w:w w:val="95"/>
          <w:sz w:val="22"/>
        </w:rPr>
        <w:t> </w:t>
      </w:r>
      <w:r>
        <w:rPr>
          <w:color w:val="231F20"/>
          <w:w w:val="95"/>
          <w:sz w:val="22"/>
        </w:rPr>
        <w:t>de</w:t>
      </w:r>
      <w:r>
        <w:rPr>
          <w:color w:val="231F20"/>
          <w:spacing w:val="-19"/>
          <w:w w:val="95"/>
          <w:sz w:val="22"/>
        </w:rPr>
        <w:t> </w:t>
      </w:r>
      <w:r>
        <w:rPr>
          <w:color w:val="231F20"/>
          <w:w w:val="95"/>
          <w:sz w:val="22"/>
        </w:rPr>
        <w:t>Salvador</w:t>
      </w:r>
      <w:r>
        <w:rPr>
          <w:color w:val="231F20"/>
          <w:spacing w:val="-19"/>
          <w:w w:val="95"/>
          <w:sz w:val="22"/>
        </w:rPr>
        <w:t> </w:t>
      </w:r>
      <w:r>
        <w:rPr>
          <w:color w:val="231F20"/>
          <w:w w:val="95"/>
          <w:sz w:val="22"/>
        </w:rPr>
        <w:t>Elizondo)”,</w:t>
      </w:r>
      <w:r>
        <w:rPr>
          <w:color w:val="231F20"/>
          <w:spacing w:val="-18"/>
          <w:w w:val="95"/>
          <w:sz w:val="22"/>
        </w:rPr>
        <w:t> </w:t>
      </w:r>
      <w:r>
        <w:rPr>
          <w:i/>
          <w:color w:val="231F20"/>
          <w:w w:val="95"/>
          <w:sz w:val="22"/>
        </w:rPr>
        <w:t>Revista</w:t>
      </w:r>
      <w:r>
        <w:rPr>
          <w:i/>
          <w:color w:val="231F20"/>
          <w:spacing w:val="-19"/>
          <w:w w:val="95"/>
          <w:sz w:val="22"/>
        </w:rPr>
        <w:t> </w:t>
      </w:r>
      <w:r>
        <w:rPr>
          <w:i/>
          <w:color w:val="231F20"/>
          <w:w w:val="95"/>
          <w:sz w:val="22"/>
        </w:rPr>
        <w:t>de</w:t>
      </w:r>
      <w:r>
        <w:rPr>
          <w:i/>
          <w:color w:val="231F20"/>
          <w:spacing w:val="-19"/>
          <w:w w:val="95"/>
          <w:sz w:val="22"/>
        </w:rPr>
        <w:t> </w:t>
      </w:r>
      <w:r>
        <w:rPr>
          <w:i/>
          <w:color w:val="231F20"/>
          <w:w w:val="95"/>
          <w:sz w:val="22"/>
        </w:rPr>
        <w:t>la</w:t>
      </w:r>
      <w:r>
        <w:rPr>
          <w:i/>
          <w:color w:val="231F20"/>
          <w:spacing w:val="-19"/>
          <w:w w:val="95"/>
          <w:sz w:val="22"/>
        </w:rPr>
        <w:t> </w:t>
      </w:r>
      <w:r>
        <w:rPr>
          <w:i/>
          <w:color w:val="231F20"/>
          <w:w w:val="95"/>
          <w:sz w:val="22"/>
        </w:rPr>
        <w:t>Universidad</w:t>
      </w:r>
      <w:r>
        <w:rPr>
          <w:i/>
          <w:color w:val="231F20"/>
          <w:spacing w:val="-19"/>
          <w:w w:val="95"/>
          <w:sz w:val="22"/>
        </w:rPr>
        <w:t> </w:t>
      </w:r>
      <w:r>
        <w:rPr>
          <w:i/>
          <w:color w:val="231F20"/>
          <w:w w:val="95"/>
          <w:sz w:val="22"/>
        </w:rPr>
        <w:t>de</w:t>
      </w:r>
      <w:r>
        <w:rPr>
          <w:i/>
          <w:color w:val="231F20"/>
          <w:spacing w:val="-19"/>
          <w:w w:val="95"/>
          <w:sz w:val="22"/>
        </w:rPr>
        <w:t> </w:t>
      </w:r>
      <w:r>
        <w:rPr>
          <w:i/>
          <w:color w:val="231F20"/>
          <w:w w:val="95"/>
          <w:sz w:val="22"/>
        </w:rPr>
        <w:t>México</w:t>
      </w:r>
      <w:r>
        <w:rPr>
          <w:color w:val="231F20"/>
          <w:w w:val="95"/>
          <w:sz w:val="22"/>
        </w:rPr>
        <w:t>, </w:t>
      </w:r>
      <w:r>
        <w:rPr>
          <w:color w:val="231F20"/>
          <w:sz w:val="22"/>
        </w:rPr>
        <w:t>1973, núm. 28, pp.</w:t>
      </w:r>
      <w:r>
        <w:rPr>
          <w:color w:val="231F20"/>
          <w:spacing w:val="6"/>
          <w:sz w:val="22"/>
        </w:rPr>
        <w:t> </w:t>
      </w:r>
      <w:r>
        <w:rPr>
          <w:color w:val="231F20"/>
          <w:sz w:val="22"/>
        </w:rPr>
        <w:t>38-39.</w:t>
      </w:r>
    </w:p>
    <w:p>
      <w:pPr>
        <w:spacing w:line="285" w:lineRule="auto" w:before="0"/>
        <w:ind w:left="2063" w:right="1638" w:hanging="360"/>
        <w:jc w:val="both"/>
        <w:rPr>
          <w:sz w:val="22"/>
        </w:rPr>
      </w:pPr>
      <w:r>
        <w:rPr>
          <w:color w:val="231F20"/>
          <w:sz w:val="22"/>
        </w:rPr>
        <w:t>Carballo, Emmanuel, “Ficha de lectura”, </w:t>
      </w:r>
      <w:r>
        <w:rPr>
          <w:i/>
          <w:color w:val="231F20"/>
          <w:sz w:val="22"/>
        </w:rPr>
        <w:t>El día</w:t>
      </w:r>
      <w:r>
        <w:rPr>
          <w:color w:val="231F20"/>
          <w:sz w:val="22"/>
        </w:rPr>
        <w:t>, 16 de noviembre</w:t>
      </w:r>
      <w:r>
        <w:rPr>
          <w:color w:val="231F20"/>
          <w:spacing w:val="-31"/>
          <w:sz w:val="22"/>
        </w:rPr>
        <w:t> </w:t>
      </w:r>
      <w:r>
        <w:rPr>
          <w:color w:val="231F20"/>
          <w:sz w:val="22"/>
        </w:rPr>
        <w:t>de 1978, p.</w:t>
      </w:r>
      <w:r>
        <w:rPr>
          <w:color w:val="231F20"/>
          <w:spacing w:val="-3"/>
          <w:sz w:val="22"/>
        </w:rPr>
        <w:t> </w:t>
      </w:r>
      <w:r>
        <w:rPr>
          <w:color w:val="231F20"/>
          <w:sz w:val="22"/>
        </w:rPr>
        <w:t>4.</w:t>
      </w:r>
    </w:p>
    <w:p>
      <w:pPr>
        <w:spacing w:before="0"/>
        <w:ind w:left="1703" w:right="0" w:firstLine="0"/>
        <w:jc w:val="left"/>
        <w:rPr>
          <w:sz w:val="22"/>
        </w:rPr>
      </w:pPr>
      <w:r>
        <w:rPr>
          <w:color w:val="231F20"/>
          <w:sz w:val="22"/>
        </w:rPr>
        <w:t>Castañón, Adolfo, “</w:t>
      </w:r>
      <w:r>
        <w:rPr>
          <w:i/>
          <w:color w:val="231F20"/>
          <w:sz w:val="22"/>
        </w:rPr>
        <w:t>Elsinore</w:t>
      </w:r>
      <w:r>
        <w:rPr>
          <w:color w:val="231F20"/>
          <w:sz w:val="22"/>
        </w:rPr>
        <w:t>”, </w:t>
      </w:r>
      <w:r>
        <w:rPr>
          <w:i/>
          <w:color w:val="231F20"/>
          <w:sz w:val="22"/>
        </w:rPr>
        <w:t>Vuelta</w:t>
      </w:r>
      <w:r>
        <w:rPr>
          <w:color w:val="231F20"/>
          <w:sz w:val="22"/>
        </w:rPr>
        <w:t>, 1989, núm. 146, pp. 45-46.</w:t>
      </w:r>
    </w:p>
    <w:p>
      <w:pPr>
        <w:spacing w:line="285" w:lineRule="auto" w:before="47"/>
        <w:ind w:left="2063" w:right="1637" w:hanging="360"/>
        <w:jc w:val="both"/>
        <w:rPr>
          <w:sz w:val="22"/>
        </w:rPr>
      </w:pPr>
      <w:r>
        <w:rPr>
          <w:color w:val="231F20"/>
          <w:sz w:val="22"/>
        </w:rPr>
        <w:t>——,</w:t>
      </w:r>
      <w:r>
        <w:rPr>
          <w:color w:val="231F20"/>
          <w:spacing w:val="-8"/>
          <w:sz w:val="22"/>
        </w:rPr>
        <w:t> </w:t>
      </w:r>
      <w:r>
        <w:rPr>
          <w:color w:val="231F20"/>
          <w:sz w:val="22"/>
        </w:rPr>
        <w:t>“Las</w:t>
      </w:r>
      <w:r>
        <w:rPr>
          <w:color w:val="231F20"/>
          <w:spacing w:val="-8"/>
          <w:sz w:val="22"/>
        </w:rPr>
        <w:t> </w:t>
      </w:r>
      <w:r>
        <w:rPr>
          <w:color w:val="231F20"/>
          <w:sz w:val="22"/>
        </w:rPr>
        <w:t>ficciones</w:t>
      </w:r>
      <w:r>
        <w:rPr>
          <w:color w:val="231F20"/>
          <w:spacing w:val="-8"/>
          <w:sz w:val="22"/>
        </w:rPr>
        <w:t> </w:t>
      </w:r>
      <w:r>
        <w:rPr>
          <w:color w:val="231F20"/>
          <w:sz w:val="22"/>
        </w:rPr>
        <w:t>de</w:t>
      </w:r>
      <w:r>
        <w:rPr>
          <w:color w:val="231F20"/>
          <w:spacing w:val="-8"/>
          <w:sz w:val="22"/>
        </w:rPr>
        <w:t> </w:t>
      </w:r>
      <w:r>
        <w:rPr>
          <w:color w:val="231F20"/>
          <w:sz w:val="22"/>
        </w:rPr>
        <w:t>Salvador</w:t>
      </w:r>
      <w:r>
        <w:rPr>
          <w:color w:val="231F20"/>
          <w:spacing w:val="-8"/>
          <w:sz w:val="22"/>
        </w:rPr>
        <w:t> </w:t>
      </w:r>
      <w:r>
        <w:rPr>
          <w:color w:val="231F20"/>
          <w:sz w:val="22"/>
        </w:rPr>
        <w:t>Elizondo”,</w:t>
      </w:r>
      <w:r>
        <w:rPr>
          <w:color w:val="231F20"/>
          <w:spacing w:val="-8"/>
          <w:sz w:val="22"/>
        </w:rPr>
        <w:t> </w:t>
      </w:r>
      <w:r>
        <w:rPr>
          <w:i/>
          <w:color w:val="231F20"/>
          <w:spacing w:val="-3"/>
          <w:sz w:val="22"/>
        </w:rPr>
        <w:t>Vuelta</w:t>
      </w:r>
      <w:r>
        <w:rPr>
          <w:color w:val="231F20"/>
          <w:spacing w:val="-3"/>
          <w:sz w:val="22"/>
        </w:rPr>
        <w:t>,</w:t>
      </w:r>
      <w:r>
        <w:rPr>
          <w:color w:val="231F20"/>
          <w:spacing w:val="-8"/>
          <w:sz w:val="22"/>
        </w:rPr>
        <w:t> </w:t>
      </w:r>
      <w:r>
        <w:rPr>
          <w:color w:val="231F20"/>
          <w:sz w:val="22"/>
        </w:rPr>
        <w:t>1991,</w:t>
      </w:r>
      <w:r>
        <w:rPr>
          <w:color w:val="231F20"/>
          <w:spacing w:val="-8"/>
          <w:sz w:val="22"/>
        </w:rPr>
        <w:t> </w:t>
      </w:r>
      <w:r>
        <w:rPr>
          <w:color w:val="231F20"/>
          <w:sz w:val="22"/>
        </w:rPr>
        <w:t>núm.</w:t>
      </w:r>
      <w:r>
        <w:rPr>
          <w:color w:val="231F20"/>
          <w:spacing w:val="-8"/>
          <w:sz w:val="22"/>
        </w:rPr>
        <w:t> </w:t>
      </w:r>
      <w:r>
        <w:rPr>
          <w:color w:val="231F20"/>
          <w:sz w:val="22"/>
        </w:rPr>
        <w:t>176, pp.</w:t>
      </w:r>
      <w:r>
        <w:rPr>
          <w:color w:val="231F20"/>
          <w:spacing w:val="-4"/>
          <w:sz w:val="22"/>
        </w:rPr>
        <w:t> </w:t>
      </w:r>
      <w:r>
        <w:rPr>
          <w:color w:val="231F20"/>
          <w:sz w:val="22"/>
        </w:rPr>
        <w:t>51-54.</w:t>
      </w:r>
    </w:p>
    <w:p>
      <w:pPr>
        <w:spacing w:before="0"/>
        <w:ind w:left="1703" w:right="0" w:firstLine="0"/>
        <w:jc w:val="left"/>
        <w:rPr>
          <w:sz w:val="22"/>
        </w:rPr>
      </w:pPr>
      <w:r>
        <w:rPr>
          <w:color w:val="231F20"/>
          <w:sz w:val="22"/>
        </w:rPr>
        <w:t>——, “Las ficciones de Salvador Elizondo”, en Salvador  Elizondo,</w:t>
      </w:r>
    </w:p>
    <w:p>
      <w:pPr>
        <w:spacing w:before="47"/>
        <w:ind w:left="1402" w:right="1671" w:firstLine="0"/>
        <w:jc w:val="center"/>
        <w:rPr>
          <w:sz w:val="22"/>
        </w:rPr>
      </w:pPr>
      <w:r>
        <w:rPr>
          <w:i/>
          <w:color w:val="231F20"/>
          <w:sz w:val="22"/>
        </w:rPr>
        <w:t>Obras</w:t>
      </w:r>
      <w:r>
        <w:rPr>
          <w:color w:val="231F20"/>
          <w:sz w:val="22"/>
        </w:rPr>
        <w:t>, t. 1, El Colegio Nacional, México, 1994, pp. ix-xx.</w:t>
      </w:r>
    </w:p>
    <w:p>
      <w:pPr>
        <w:spacing w:after="0"/>
        <w:jc w:val="center"/>
        <w:rPr>
          <w:sz w:val="22"/>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1888" w:val="left" w:leader="none"/>
        </w:tabs>
        <w:spacing w:before="53"/>
        <w:ind w:left="0" w:right="1701" w:firstLine="0"/>
        <w:jc w:val="right"/>
        <w:rPr>
          <w:sz w:val="22"/>
        </w:rPr>
      </w:pPr>
      <w:r>
        <w:rPr>
          <w:color w:val="231F20"/>
          <w:sz w:val="14"/>
        </w:rPr>
        <w:t>BIBLIOGRAFÍA</w:t>
      </w:r>
      <w:r>
        <w:rPr>
          <w:color w:val="231F20"/>
          <w:spacing w:val="-10"/>
          <w:sz w:val="14"/>
        </w:rPr>
        <w:t> </w:t>
      </w:r>
      <w:r>
        <w:rPr>
          <w:color w:val="231F20"/>
          <w:sz w:val="14"/>
        </w:rPr>
        <w:t>GENERAL</w:t>
        <w:tab/>
      </w:r>
      <w:r>
        <w:rPr>
          <w:color w:val="231F20"/>
          <w:spacing w:val="-1"/>
          <w:w w:val="95"/>
          <w:sz w:val="22"/>
        </w:rPr>
        <w:t>329</w:t>
      </w:r>
    </w:p>
    <w:p>
      <w:pPr>
        <w:pStyle w:val="BodyText"/>
        <w:spacing w:before="2"/>
        <w:rPr>
          <w:sz w:val="20"/>
        </w:rPr>
      </w:pPr>
    </w:p>
    <w:p>
      <w:pPr>
        <w:spacing w:before="1"/>
        <w:ind w:left="1640" w:right="0" w:firstLine="0"/>
        <w:jc w:val="left"/>
        <w:rPr>
          <w:sz w:val="22"/>
        </w:rPr>
      </w:pPr>
      <w:r>
        <w:rPr>
          <w:color w:val="231F20"/>
          <w:sz w:val="22"/>
        </w:rPr>
        <w:t>——, “Los secretos de la escritura. Entrevista con Salvador Elizondo“,</w:t>
      </w:r>
    </w:p>
    <w:p>
      <w:pPr>
        <w:spacing w:before="47"/>
        <w:ind w:left="2000" w:right="0" w:firstLine="0"/>
        <w:jc w:val="left"/>
        <w:rPr>
          <w:sz w:val="22"/>
        </w:rPr>
      </w:pPr>
      <w:r>
        <w:rPr>
          <w:i/>
          <w:color w:val="231F20"/>
          <w:sz w:val="22"/>
        </w:rPr>
        <w:t>Revista de la Universidad de México</w:t>
      </w:r>
      <w:r>
        <w:rPr>
          <w:color w:val="231F20"/>
          <w:sz w:val="22"/>
        </w:rPr>
        <w:t>, 2006, núm. 26, pp. 58-66.</w:t>
      </w:r>
    </w:p>
    <w:p>
      <w:pPr>
        <w:spacing w:line="285" w:lineRule="auto" w:before="47"/>
        <w:ind w:left="1640" w:right="1701" w:firstLine="0"/>
        <w:jc w:val="right"/>
        <w:rPr>
          <w:sz w:val="22"/>
        </w:rPr>
      </w:pPr>
      <w:r>
        <w:rPr>
          <w:color w:val="231F20"/>
          <w:w w:val="95"/>
          <w:sz w:val="22"/>
        </w:rPr>
        <w:t>Cirlot,</w:t>
      </w:r>
      <w:r>
        <w:rPr>
          <w:color w:val="231F20"/>
          <w:spacing w:val="-21"/>
          <w:w w:val="95"/>
          <w:sz w:val="22"/>
        </w:rPr>
        <w:t> </w:t>
      </w:r>
      <w:r>
        <w:rPr>
          <w:color w:val="231F20"/>
          <w:w w:val="95"/>
          <w:sz w:val="22"/>
        </w:rPr>
        <w:t>Juan-Eduardo,</w:t>
      </w:r>
      <w:r>
        <w:rPr>
          <w:color w:val="231F20"/>
          <w:spacing w:val="-21"/>
          <w:w w:val="95"/>
          <w:sz w:val="22"/>
        </w:rPr>
        <w:t> </w:t>
      </w:r>
      <w:r>
        <w:rPr>
          <w:i/>
          <w:color w:val="231F20"/>
          <w:w w:val="95"/>
          <w:sz w:val="22"/>
        </w:rPr>
        <w:t>Diccionario</w:t>
      </w:r>
      <w:r>
        <w:rPr>
          <w:i/>
          <w:color w:val="231F20"/>
          <w:spacing w:val="-21"/>
          <w:w w:val="95"/>
          <w:sz w:val="22"/>
        </w:rPr>
        <w:t> </w:t>
      </w:r>
      <w:r>
        <w:rPr>
          <w:i/>
          <w:color w:val="231F20"/>
          <w:w w:val="95"/>
          <w:sz w:val="22"/>
        </w:rPr>
        <w:t>de</w:t>
      </w:r>
      <w:r>
        <w:rPr>
          <w:i/>
          <w:color w:val="231F20"/>
          <w:spacing w:val="-21"/>
          <w:w w:val="95"/>
          <w:sz w:val="22"/>
        </w:rPr>
        <w:t> </w:t>
      </w:r>
      <w:r>
        <w:rPr>
          <w:i/>
          <w:color w:val="231F20"/>
          <w:w w:val="95"/>
          <w:sz w:val="22"/>
        </w:rPr>
        <w:t>símbolos</w:t>
      </w:r>
      <w:r>
        <w:rPr>
          <w:color w:val="231F20"/>
          <w:w w:val="95"/>
          <w:sz w:val="22"/>
        </w:rPr>
        <w:t>,</w:t>
      </w:r>
      <w:r>
        <w:rPr>
          <w:color w:val="231F20"/>
          <w:spacing w:val="-21"/>
          <w:w w:val="95"/>
          <w:sz w:val="22"/>
        </w:rPr>
        <w:t> </w:t>
      </w:r>
      <w:r>
        <w:rPr>
          <w:color w:val="231F20"/>
          <w:w w:val="95"/>
          <w:sz w:val="22"/>
        </w:rPr>
        <w:t>Siruela,</w:t>
      </w:r>
      <w:r>
        <w:rPr>
          <w:color w:val="231F20"/>
          <w:spacing w:val="-21"/>
          <w:w w:val="95"/>
          <w:sz w:val="22"/>
        </w:rPr>
        <w:t> </w:t>
      </w:r>
      <w:r>
        <w:rPr>
          <w:color w:val="231F20"/>
          <w:w w:val="95"/>
          <w:sz w:val="22"/>
        </w:rPr>
        <w:t>Barcelona,</w:t>
      </w:r>
      <w:r>
        <w:rPr>
          <w:color w:val="231F20"/>
          <w:spacing w:val="-21"/>
          <w:w w:val="95"/>
          <w:sz w:val="22"/>
        </w:rPr>
        <w:t> </w:t>
      </w:r>
      <w:r>
        <w:rPr>
          <w:color w:val="231F20"/>
          <w:w w:val="95"/>
          <w:sz w:val="22"/>
        </w:rPr>
        <w:t>2001.</w:t>
      </w:r>
      <w:r>
        <w:rPr>
          <w:color w:val="231F20"/>
          <w:sz w:val="22"/>
        </w:rPr>
        <w:t> </w:t>
      </w:r>
      <w:r>
        <w:rPr>
          <w:color w:val="231F20"/>
          <w:w w:val="105"/>
          <w:sz w:val="22"/>
        </w:rPr>
        <w:t>Cluff, </w:t>
      </w:r>
      <w:r>
        <w:rPr>
          <w:color w:val="231F20"/>
          <w:sz w:val="22"/>
        </w:rPr>
        <w:t>Russel M., “La omisión conspicua en Juan Rulfo y </w:t>
      </w:r>
      <w:r>
        <w:rPr>
          <w:color w:val="231F20"/>
          <w:spacing w:val="26"/>
          <w:sz w:val="22"/>
        </w:rPr>
        <w:t> </w:t>
      </w:r>
      <w:r>
        <w:rPr>
          <w:color w:val="231F20"/>
          <w:sz w:val="22"/>
        </w:rPr>
        <w:t>Salvador</w:t>
      </w:r>
    </w:p>
    <w:p>
      <w:pPr>
        <w:spacing w:before="0"/>
        <w:ind w:left="2000" w:right="0" w:firstLine="0"/>
        <w:jc w:val="left"/>
        <w:rPr>
          <w:sz w:val="22"/>
        </w:rPr>
      </w:pPr>
      <w:r>
        <w:rPr>
          <w:color w:val="231F20"/>
          <w:sz w:val="22"/>
        </w:rPr>
        <w:t>Elizondo”, </w:t>
      </w:r>
      <w:r>
        <w:rPr>
          <w:i/>
          <w:color w:val="231F20"/>
          <w:sz w:val="22"/>
        </w:rPr>
        <w:t>La Palabra y el Hombre</w:t>
      </w:r>
      <w:r>
        <w:rPr>
          <w:color w:val="231F20"/>
          <w:sz w:val="22"/>
        </w:rPr>
        <w:t>, 1991, núm. 78, pp. 274-279.</w:t>
      </w:r>
    </w:p>
    <w:p>
      <w:pPr>
        <w:spacing w:line="285" w:lineRule="auto" w:before="47"/>
        <w:ind w:left="2000" w:right="1701" w:hanging="360"/>
        <w:jc w:val="both"/>
        <w:rPr>
          <w:sz w:val="22"/>
        </w:rPr>
      </w:pPr>
      <w:r>
        <w:rPr>
          <w:color w:val="231F20"/>
          <w:sz w:val="22"/>
        </w:rPr>
        <w:t>Colina, José de la, “Salvador Elizondo, de la poesía </w:t>
      </w:r>
      <w:r>
        <w:rPr>
          <w:color w:val="231F20"/>
          <w:spacing w:val="-3"/>
          <w:sz w:val="22"/>
        </w:rPr>
        <w:t>secreta”,</w:t>
      </w:r>
      <w:r>
        <w:rPr>
          <w:color w:val="231F20"/>
          <w:spacing w:val="-33"/>
          <w:sz w:val="22"/>
        </w:rPr>
        <w:t> </w:t>
      </w:r>
      <w:r>
        <w:rPr>
          <w:i/>
          <w:color w:val="231F20"/>
          <w:sz w:val="22"/>
        </w:rPr>
        <w:t>México </w:t>
      </w:r>
      <w:r>
        <w:rPr>
          <w:i/>
          <w:color w:val="231F20"/>
          <w:sz w:val="22"/>
        </w:rPr>
        <w:t>en</w:t>
      </w:r>
      <w:r>
        <w:rPr>
          <w:i/>
          <w:color w:val="231F20"/>
          <w:spacing w:val="-8"/>
          <w:sz w:val="22"/>
        </w:rPr>
        <w:t> </w:t>
      </w:r>
      <w:r>
        <w:rPr>
          <w:i/>
          <w:color w:val="231F20"/>
          <w:sz w:val="22"/>
        </w:rPr>
        <w:t>la</w:t>
      </w:r>
      <w:r>
        <w:rPr>
          <w:i/>
          <w:color w:val="231F20"/>
          <w:spacing w:val="-8"/>
          <w:sz w:val="22"/>
        </w:rPr>
        <w:t> </w:t>
      </w:r>
      <w:r>
        <w:rPr>
          <w:i/>
          <w:color w:val="231F20"/>
          <w:sz w:val="22"/>
        </w:rPr>
        <w:t>Cultura</w:t>
      </w:r>
      <w:r>
        <w:rPr>
          <w:color w:val="231F20"/>
          <w:sz w:val="22"/>
        </w:rPr>
        <w:t>,</w:t>
      </w:r>
      <w:r>
        <w:rPr>
          <w:color w:val="231F20"/>
          <w:spacing w:val="-8"/>
          <w:sz w:val="22"/>
        </w:rPr>
        <w:t> </w:t>
      </w:r>
      <w:r>
        <w:rPr>
          <w:color w:val="231F20"/>
          <w:sz w:val="22"/>
        </w:rPr>
        <w:t>suplemento</w:t>
      </w:r>
      <w:r>
        <w:rPr>
          <w:color w:val="231F20"/>
          <w:spacing w:val="-8"/>
          <w:sz w:val="22"/>
        </w:rPr>
        <w:t> </w:t>
      </w:r>
      <w:r>
        <w:rPr>
          <w:color w:val="231F20"/>
          <w:sz w:val="22"/>
        </w:rPr>
        <w:t>de</w:t>
      </w:r>
      <w:r>
        <w:rPr>
          <w:color w:val="231F20"/>
          <w:spacing w:val="-8"/>
          <w:sz w:val="22"/>
        </w:rPr>
        <w:t> </w:t>
      </w:r>
      <w:r>
        <w:rPr>
          <w:i/>
          <w:color w:val="231F20"/>
          <w:sz w:val="22"/>
        </w:rPr>
        <w:t>Novedades</w:t>
      </w:r>
      <w:r>
        <w:rPr>
          <w:color w:val="231F20"/>
          <w:sz w:val="22"/>
        </w:rPr>
        <w:t>,</w:t>
      </w:r>
      <w:r>
        <w:rPr>
          <w:color w:val="231F20"/>
          <w:spacing w:val="-8"/>
          <w:sz w:val="22"/>
        </w:rPr>
        <w:t> </w:t>
      </w:r>
      <w:r>
        <w:rPr>
          <w:color w:val="231F20"/>
          <w:sz w:val="22"/>
        </w:rPr>
        <w:t>núm.</w:t>
      </w:r>
      <w:r>
        <w:rPr>
          <w:color w:val="231F20"/>
          <w:spacing w:val="-8"/>
          <w:sz w:val="22"/>
        </w:rPr>
        <w:t> </w:t>
      </w:r>
      <w:r>
        <w:rPr>
          <w:color w:val="231F20"/>
          <w:sz w:val="22"/>
        </w:rPr>
        <w:t>577,</w:t>
      </w:r>
      <w:r>
        <w:rPr>
          <w:color w:val="231F20"/>
          <w:spacing w:val="-8"/>
          <w:sz w:val="22"/>
        </w:rPr>
        <w:t> </w:t>
      </w:r>
      <w:r>
        <w:rPr>
          <w:color w:val="231F20"/>
          <w:sz w:val="22"/>
        </w:rPr>
        <w:t>4</w:t>
      </w:r>
      <w:r>
        <w:rPr>
          <w:color w:val="231F20"/>
          <w:spacing w:val="-8"/>
          <w:sz w:val="22"/>
        </w:rPr>
        <w:t> </w:t>
      </w:r>
      <w:r>
        <w:rPr>
          <w:color w:val="231F20"/>
          <w:sz w:val="22"/>
        </w:rPr>
        <w:t>de</w:t>
      </w:r>
      <w:r>
        <w:rPr>
          <w:color w:val="231F20"/>
          <w:spacing w:val="-8"/>
          <w:sz w:val="22"/>
        </w:rPr>
        <w:t> </w:t>
      </w:r>
      <w:r>
        <w:rPr>
          <w:color w:val="231F20"/>
          <w:sz w:val="22"/>
        </w:rPr>
        <w:t>abril</w:t>
      </w:r>
      <w:r>
        <w:rPr>
          <w:color w:val="231F20"/>
          <w:spacing w:val="-8"/>
          <w:sz w:val="22"/>
        </w:rPr>
        <w:t> </w:t>
      </w:r>
      <w:r>
        <w:rPr>
          <w:color w:val="231F20"/>
          <w:sz w:val="22"/>
        </w:rPr>
        <w:t>de 1960, pp. 2 y</w:t>
      </w:r>
      <w:r>
        <w:rPr>
          <w:color w:val="231F20"/>
          <w:spacing w:val="-15"/>
          <w:sz w:val="22"/>
        </w:rPr>
        <w:t> </w:t>
      </w:r>
      <w:r>
        <w:rPr>
          <w:color w:val="231F20"/>
          <w:sz w:val="22"/>
        </w:rPr>
        <w:t>11.</w:t>
      </w:r>
    </w:p>
    <w:p>
      <w:pPr>
        <w:spacing w:line="285" w:lineRule="auto" w:before="0"/>
        <w:ind w:left="2000" w:right="1701" w:hanging="360"/>
        <w:jc w:val="both"/>
        <w:rPr>
          <w:sz w:val="22"/>
        </w:rPr>
      </w:pPr>
      <w:r>
        <w:rPr>
          <w:color w:val="231F20"/>
          <w:sz w:val="22"/>
        </w:rPr>
        <w:t>——, “Villaurrutia: poeta de turno nocturno”, </w:t>
      </w:r>
      <w:r>
        <w:rPr>
          <w:i/>
          <w:color w:val="231F20"/>
          <w:sz w:val="22"/>
        </w:rPr>
        <w:t>Letras Libres</w:t>
      </w:r>
      <w:r>
        <w:rPr>
          <w:color w:val="231F20"/>
          <w:sz w:val="22"/>
        </w:rPr>
        <w:t>, 2003, núm. 51, pp. 34-36.</w:t>
      </w:r>
    </w:p>
    <w:p>
      <w:pPr>
        <w:spacing w:line="285" w:lineRule="auto" w:before="0"/>
        <w:ind w:left="2000" w:right="1701" w:hanging="360"/>
        <w:jc w:val="both"/>
        <w:rPr>
          <w:sz w:val="22"/>
        </w:rPr>
      </w:pPr>
      <w:r>
        <w:rPr>
          <w:color w:val="231F20"/>
          <w:spacing w:val="-3"/>
          <w:sz w:val="22"/>
        </w:rPr>
        <w:t>Cuevas</w:t>
      </w:r>
      <w:r>
        <w:rPr>
          <w:color w:val="231F20"/>
          <w:spacing w:val="-14"/>
          <w:sz w:val="22"/>
        </w:rPr>
        <w:t> </w:t>
      </w:r>
      <w:r>
        <w:rPr>
          <w:color w:val="231F20"/>
          <w:spacing w:val="-3"/>
          <w:sz w:val="22"/>
        </w:rPr>
        <w:t>Velasco,</w:t>
      </w:r>
      <w:r>
        <w:rPr>
          <w:color w:val="231F20"/>
          <w:spacing w:val="-12"/>
          <w:sz w:val="22"/>
        </w:rPr>
        <w:t> </w:t>
      </w:r>
      <w:r>
        <w:rPr>
          <w:color w:val="231F20"/>
          <w:sz w:val="22"/>
        </w:rPr>
        <w:t>Norma</w:t>
      </w:r>
      <w:r>
        <w:rPr>
          <w:color w:val="231F20"/>
          <w:spacing w:val="-12"/>
          <w:sz w:val="22"/>
        </w:rPr>
        <w:t> </w:t>
      </w:r>
      <w:r>
        <w:rPr>
          <w:color w:val="231F20"/>
          <w:sz w:val="22"/>
        </w:rPr>
        <w:t>Angélica,</w:t>
      </w:r>
      <w:r>
        <w:rPr>
          <w:color w:val="231F20"/>
          <w:spacing w:val="-12"/>
          <w:sz w:val="22"/>
        </w:rPr>
        <w:t> </w:t>
      </w:r>
      <w:r>
        <w:rPr>
          <w:i/>
          <w:color w:val="231F20"/>
          <w:sz w:val="22"/>
        </w:rPr>
        <w:t>El</w:t>
      </w:r>
      <w:r>
        <w:rPr>
          <w:i/>
          <w:color w:val="231F20"/>
          <w:spacing w:val="-12"/>
          <w:sz w:val="22"/>
        </w:rPr>
        <w:t> </w:t>
      </w:r>
      <w:r>
        <w:rPr>
          <w:i/>
          <w:color w:val="231F20"/>
          <w:sz w:val="22"/>
        </w:rPr>
        <w:t>espacio</w:t>
      </w:r>
      <w:r>
        <w:rPr>
          <w:i/>
          <w:color w:val="231F20"/>
          <w:spacing w:val="-12"/>
          <w:sz w:val="22"/>
        </w:rPr>
        <w:t> </w:t>
      </w:r>
      <w:r>
        <w:rPr>
          <w:i/>
          <w:color w:val="231F20"/>
          <w:sz w:val="22"/>
        </w:rPr>
        <w:t>poético</w:t>
      </w:r>
      <w:r>
        <w:rPr>
          <w:i/>
          <w:color w:val="231F20"/>
          <w:spacing w:val="-12"/>
          <w:sz w:val="22"/>
        </w:rPr>
        <w:t> </w:t>
      </w:r>
      <w:r>
        <w:rPr>
          <w:i/>
          <w:color w:val="231F20"/>
          <w:sz w:val="22"/>
        </w:rPr>
        <w:t>en</w:t>
      </w:r>
      <w:r>
        <w:rPr>
          <w:i/>
          <w:color w:val="231F20"/>
          <w:spacing w:val="-12"/>
          <w:sz w:val="22"/>
        </w:rPr>
        <w:t> </w:t>
      </w:r>
      <w:r>
        <w:rPr>
          <w:i/>
          <w:color w:val="231F20"/>
          <w:sz w:val="22"/>
        </w:rPr>
        <w:t>la</w:t>
      </w:r>
      <w:r>
        <w:rPr>
          <w:i/>
          <w:color w:val="231F20"/>
          <w:spacing w:val="-12"/>
          <w:sz w:val="22"/>
        </w:rPr>
        <w:t> </w:t>
      </w:r>
      <w:r>
        <w:rPr>
          <w:i/>
          <w:color w:val="231F20"/>
          <w:sz w:val="22"/>
        </w:rPr>
        <w:t>narrativa. </w:t>
      </w:r>
      <w:r>
        <w:rPr>
          <w:i/>
          <w:color w:val="231F20"/>
          <w:w w:val="95"/>
          <w:sz w:val="22"/>
        </w:rPr>
        <w:t>De</w:t>
      </w:r>
      <w:r>
        <w:rPr>
          <w:i/>
          <w:color w:val="231F20"/>
          <w:spacing w:val="-15"/>
          <w:w w:val="95"/>
          <w:sz w:val="22"/>
        </w:rPr>
        <w:t> </w:t>
      </w:r>
      <w:r>
        <w:rPr>
          <w:i/>
          <w:color w:val="231F20"/>
          <w:w w:val="95"/>
          <w:sz w:val="22"/>
        </w:rPr>
        <w:t>los</w:t>
      </w:r>
      <w:r>
        <w:rPr>
          <w:i/>
          <w:color w:val="231F20"/>
          <w:spacing w:val="-15"/>
          <w:w w:val="95"/>
          <w:sz w:val="22"/>
        </w:rPr>
        <w:t> </w:t>
      </w:r>
      <w:r>
        <w:rPr>
          <w:i/>
          <w:color w:val="231F20"/>
          <w:w w:val="95"/>
          <w:sz w:val="22"/>
        </w:rPr>
        <w:t>aportes</w:t>
      </w:r>
      <w:r>
        <w:rPr>
          <w:i/>
          <w:color w:val="231F20"/>
          <w:spacing w:val="-15"/>
          <w:w w:val="95"/>
          <w:sz w:val="22"/>
        </w:rPr>
        <w:t> </w:t>
      </w:r>
      <w:r>
        <w:rPr>
          <w:i/>
          <w:color w:val="231F20"/>
          <w:w w:val="95"/>
          <w:sz w:val="22"/>
        </w:rPr>
        <w:t>de</w:t>
      </w:r>
      <w:r>
        <w:rPr>
          <w:i/>
          <w:color w:val="231F20"/>
          <w:spacing w:val="-15"/>
          <w:w w:val="95"/>
          <w:sz w:val="22"/>
        </w:rPr>
        <w:t> </w:t>
      </w:r>
      <w:r>
        <w:rPr>
          <w:i/>
          <w:color w:val="231F20"/>
          <w:w w:val="95"/>
          <w:sz w:val="22"/>
        </w:rPr>
        <w:t>Maurice</w:t>
      </w:r>
      <w:r>
        <w:rPr>
          <w:i/>
          <w:color w:val="231F20"/>
          <w:spacing w:val="-15"/>
          <w:w w:val="95"/>
          <w:sz w:val="22"/>
        </w:rPr>
        <w:t> </w:t>
      </w:r>
      <w:r>
        <w:rPr>
          <w:i/>
          <w:color w:val="231F20"/>
          <w:w w:val="95"/>
          <w:sz w:val="22"/>
        </w:rPr>
        <w:t>Blanchot</w:t>
      </w:r>
      <w:r>
        <w:rPr>
          <w:i/>
          <w:color w:val="231F20"/>
          <w:spacing w:val="-15"/>
          <w:w w:val="95"/>
          <w:sz w:val="22"/>
        </w:rPr>
        <w:t> </w:t>
      </w:r>
      <w:r>
        <w:rPr>
          <w:i/>
          <w:color w:val="231F20"/>
          <w:w w:val="95"/>
          <w:sz w:val="22"/>
        </w:rPr>
        <w:t>a</w:t>
      </w:r>
      <w:r>
        <w:rPr>
          <w:i/>
          <w:color w:val="231F20"/>
          <w:spacing w:val="-15"/>
          <w:w w:val="95"/>
          <w:sz w:val="22"/>
        </w:rPr>
        <w:t> </w:t>
      </w:r>
      <w:r>
        <w:rPr>
          <w:i/>
          <w:color w:val="231F20"/>
          <w:w w:val="95"/>
          <w:sz w:val="22"/>
        </w:rPr>
        <w:t>la</w:t>
      </w:r>
      <w:r>
        <w:rPr>
          <w:i/>
          <w:color w:val="231F20"/>
          <w:spacing w:val="-15"/>
          <w:w w:val="95"/>
          <w:sz w:val="22"/>
        </w:rPr>
        <w:t> </w:t>
      </w:r>
      <w:r>
        <w:rPr>
          <w:i/>
          <w:color w:val="231F20"/>
          <w:w w:val="95"/>
          <w:sz w:val="22"/>
        </w:rPr>
        <w:t>teoría</w:t>
      </w:r>
      <w:r>
        <w:rPr>
          <w:i/>
          <w:color w:val="231F20"/>
          <w:spacing w:val="-15"/>
          <w:w w:val="95"/>
          <w:sz w:val="22"/>
        </w:rPr>
        <w:t> </w:t>
      </w:r>
      <w:r>
        <w:rPr>
          <w:i/>
          <w:color w:val="231F20"/>
          <w:w w:val="95"/>
          <w:sz w:val="22"/>
        </w:rPr>
        <w:t>literaria</w:t>
      </w:r>
      <w:r>
        <w:rPr>
          <w:i/>
          <w:color w:val="231F20"/>
          <w:spacing w:val="-15"/>
          <w:w w:val="95"/>
          <w:sz w:val="22"/>
        </w:rPr>
        <w:t> </w:t>
      </w:r>
      <w:r>
        <w:rPr>
          <w:i/>
          <w:color w:val="231F20"/>
          <w:w w:val="95"/>
          <w:sz w:val="22"/>
        </w:rPr>
        <w:t>y</w:t>
      </w:r>
      <w:r>
        <w:rPr>
          <w:i/>
          <w:color w:val="231F20"/>
          <w:spacing w:val="-15"/>
          <w:w w:val="95"/>
          <w:sz w:val="22"/>
        </w:rPr>
        <w:t> </w:t>
      </w:r>
      <w:r>
        <w:rPr>
          <w:i/>
          <w:color w:val="231F20"/>
          <w:w w:val="95"/>
          <w:sz w:val="22"/>
        </w:rPr>
        <w:t>de</w:t>
      </w:r>
      <w:r>
        <w:rPr>
          <w:i/>
          <w:color w:val="231F20"/>
          <w:spacing w:val="-15"/>
          <w:w w:val="95"/>
          <w:sz w:val="22"/>
        </w:rPr>
        <w:t> </w:t>
      </w:r>
      <w:r>
        <w:rPr>
          <w:i/>
          <w:color w:val="231F20"/>
          <w:w w:val="95"/>
          <w:sz w:val="22"/>
        </w:rPr>
        <w:t>algunas afinidades</w:t>
      </w:r>
      <w:r>
        <w:rPr>
          <w:i/>
          <w:color w:val="231F20"/>
          <w:spacing w:val="-18"/>
          <w:w w:val="95"/>
          <w:sz w:val="22"/>
        </w:rPr>
        <w:t> </w:t>
      </w:r>
      <w:r>
        <w:rPr>
          <w:i/>
          <w:color w:val="231F20"/>
          <w:w w:val="95"/>
          <w:sz w:val="22"/>
        </w:rPr>
        <w:t>con</w:t>
      </w:r>
      <w:r>
        <w:rPr>
          <w:i/>
          <w:color w:val="231F20"/>
          <w:spacing w:val="-18"/>
          <w:w w:val="95"/>
          <w:sz w:val="22"/>
        </w:rPr>
        <w:t> </w:t>
      </w:r>
      <w:r>
        <w:rPr>
          <w:i/>
          <w:color w:val="231F20"/>
          <w:w w:val="95"/>
          <w:sz w:val="22"/>
        </w:rPr>
        <w:t>la</w:t>
      </w:r>
      <w:r>
        <w:rPr>
          <w:i/>
          <w:color w:val="231F20"/>
          <w:spacing w:val="-18"/>
          <w:w w:val="95"/>
          <w:sz w:val="22"/>
        </w:rPr>
        <w:t> </w:t>
      </w:r>
      <w:r>
        <w:rPr>
          <w:i/>
          <w:color w:val="231F20"/>
          <w:w w:val="95"/>
          <w:sz w:val="22"/>
        </w:rPr>
        <w:t>escritura</w:t>
      </w:r>
      <w:r>
        <w:rPr>
          <w:i/>
          <w:color w:val="231F20"/>
          <w:spacing w:val="-18"/>
          <w:w w:val="95"/>
          <w:sz w:val="22"/>
        </w:rPr>
        <w:t> </w:t>
      </w:r>
      <w:r>
        <w:rPr>
          <w:i/>
          <w:color w:val="231F20"/>
          <w:w w:val="95"/>
          <w:sz w:val="22"/>
        </w:rPr>
        <w:t>de</w:t>
      </w:r>
      <w:r>
        <w:rPr>
          <w:i/>
          <w:color w:val="231F20"/>
          <w:spacing w:val="-18"/>
          <w:w w:val="95"/>
          <w:sz w:val="22"/>
        </w:rPr>
        <w:t> </w:t>
      </w:r>
      <w:r>
        <w:rPr>
          <w:i/>
          <w:color w:val="231F20"/>
          <w:w w:val="95"/>
          <w:sz w:val="22"/>
        </w:rPr>
        <w:t>Salvador</w:t>
      </w:r>
      <w:r>
        <w:rPr>
          <w:i/>
          <w:color w:val="231F20"/>
          <w:spacing w:val="-18"/>
          <w:w w:val="95"/>
          <w:sz w:val="22"/>
        </w:rPr>
        <w:t> </w:t>
      </w:r>
      <w:r>
        <w:rPr>
          <w:i/>
          <w:color w:val="231F20"/>
          <w:w w:val="95"/>
          <w:sz w:val="22"/>
        </w:rPr>
        <w:t>Elizondo</w:t>
      </w:r>
      <w:r>
        <w:rPr>
          <w:color w:val="231F20"/>
          <w:w w:val="95"/>
          <w:sz w:val="22"/>
        </w:rPr>
        <w:t>,</w:t>
      </w:r>
      <w:r>
        <w:rPr>
          <w:color w:val="231F20"/>
          <w:spacing w:val="-18"/>
          <w:w w:val="95"/>
          <w:sz w:val="22"/>
        </w:rPr>
        <w:t> </w:t>
      </w:r>
      <w:r>
        <w:rPr>
          <w:color w:val="231F20"/>
          <w:w w:val="95"/>
          <w:sz w:val="22"/>
        </w:rPr>
        <w:t>tesis</w:t>
      </w:r>
      <w:r>
        <w:rPr>
          <w:color w:val="231F20"/>
          <w:spacing w:val="-18"/>
          <w:w w:val="95"/>
          <w:sz w:val="22"/>
        </w:rPr>
        <w:t> </w:t>
      </w:r>
      <w:r>
        <w:rPr>
          <w:color w:val="231F20"/>
          <w:w w:val="95"/>
          <w:sz w:val="22"/>
        </w:rPr>
        <w:t>doctoral,</w:t>
      </w:r>
      <w:r>
        <w:rPr>
          <w:color w:val="231F20"/>
          <w:spacing w:val="-18"/>
          <w:w w:val="95"/>
          <w:sz w:val="22"/>
        </w:rPr>
        <w:t> </w:t>
      </w:r>
      <w:r>
        <w:rPr>
          <w:color w:val="231F20"/>
          <w:w w:val="95"/>
          <w:sz w:val="22"/>
        </w:rPr>
        <w:t>Uni- versidad Autónoma Metropolitana, México, </w:t>
      </w:r>
      <w:r>
        <w:rPr>
          <w:color w:val="231F20"/>
          <w:spacing w:val="20"/>
          <w:w w:val="95"/>
          <w:sz w:val="22"/>
        </w:rPr>
        <w:t> </w:t>
      </w:r>
      <w:r>
        <w:rPr>
          <w:color w:val="231F20"/>
          <w:w w:val="95"/>
          <w:sz w:val="22"/>
        </w:rPr>
        <w:t>2004.</w:t>
      </w:r>
    </w:p>
    <w:p>
      <w:pPr>
        <w:spacing w:line="285" w:lineRule="auto" w:before="0"/>
        <w:ind w:left="2000" w:right="1701" w:hanging="360"/>
        <w:jc w:val="both"/>
        <w:rPr>
          <w:sz w:val="22"/>
        </w:rPr>
      </w:pPr>
      <w:r>
        <w:rPr/>
        <w:drawing>
          <wp:anchor distT="0" distB="0" distL="0" distR="0" allowOverlap="1" layoutInCell="1" locked="0" behindDoc="0" simplePos="0" relativeHeight="17584">
            <wp:simplePos x="0" y="0"/>
            <wp:positionH relativeFrom="page">
              <wp:posOffset>17462</wp:posOffset>
            </wp:positionH>
            <wp:positionV relativeFrom="paragraph">
              <wp:posOffset>250363</wp:posOffset>
            </wp:positionV>
            <wp:extent cx="155575" cy="155575"/>
            <wp:effectExtent l="0" t="0" r="0" b="0"/>
            <wp:wrapNone/>
            <wp:docPr id="1463" name="image3.png" descr=""/>
            <wp:cNvGraphicFramePr>
              <a:graphicFrameLocks noChangeAspect="1"/>
            </wp:cNvGraphicFramePr>
            <a:graphic>
              <a:graphicData uri="http://schemas.openxmlformats.org/drawingml/2006/picture">
                <pic:pic>
                  <pic:nvPicPr>
                    <pic:cNvPr id="146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608">
            <wp:simplePos x="0" y="0"/>
            <wp:positionH relativeFrom="page">
              <wp:posOffset>5760361</wp:posOffset>
            </wp:positionH>
            <wp:positionV relativeFrom="paragraph">
              <wp:posOffset>250363</wp:posOffset>
            </wp:positionV>
            <wp:extent cx="155575" cy="155575"/>
            <wp:effectExtent l="0" t="0" r="0" b="0"/>
            <wp:wrapNone/>
            <wp:docPr id="1465" name="image3.png" descr=""/>
            <wp:cNvGraphicFramePr>
              <a:graphicFrameLocks noChangeAspect="1"/>
            </wp:cNvGraphicFramePr>
            <a:graphic>
              <a:graphicData uri="http://schemas.openxmlformats.org/drawingml/2006/picture">
                <pic:pic>
                  <pic:nvPicPr>
                    <pic:cNvPr id="146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w w:val="95"/>
          <w:sz w:val="22"/>
        </w:rPr>
        <w:t>Curley,</w:t>
      </w:r>
      <w:r>
        <w:rPr>
          <w:color w:val="231F20"/>
          <w:spacing w:val="-16"/>
          <w:w w:val="95"/>
          <w:sz w:val="22"/>
        </w:rPr>
        <w:t> </w:t>
      </w:r>
      <w:r>
        <w:rPr>
          <w:color w:val="231F20"/>
          <w:w w:val="95"/>
          <w:sz w:val="22"/>
        </w:rPr>
        <w:t>Dermot</w:t>
      </w:r>
      <w:r>
        <w:rPr>
          <w:color w:val="231F20"/>
          <w:spacing w:val="-16"/>
          <w:w w:val="95"/>
          <w:sz w:val="22"/>
        </w:rPr>
        <w:t> </w:t>
      </w:r>
      <w:r>
        <w:rPr>
          <w:color w:val="231F20"/>
          <w:spacing w:val="-11"/>
          <w:w w:val="95"/>
          <w:sz w:val="22"/>
        </w:rPr>
        <w:t>F.,</w:t>
      </w:r>
      <w:r>
        <w:rPr>
          <w:color w:val="231F20"/>
          <w:spacing w:val="-16"/>
          <w:w w:val="95"/>
          <w:sz w:val="22"/>
        </w:rPr>
        <w:t> </w:t>
      </w:r>
      <w:r>
        <w:rPr>
          <w:i/>
          <w:color w:val="231F20"/>
          <w:w w:val="95"/>
          <w:sz w:val="22"/>
        </w:rPr>
        <w:t>En</w:t>
      </w:r>
      <w:r>
        <w:rPr>
          <w:i/>
          <w:color w:val="231F20"/>
          <w:spacing w:val="-16"/>
          <w:w w:val="95"/>
          <w:sz w:val="22"/>
        </w:rPr>
        <w:t> </w:t>
      </w:r>
      <w:r>
        <w:rPr>
          <w:i/>
          <w:color w:val="231F20"/>
          <w:w w:val="95"/>
          <w:sz w:val="22"/>
        </w:rPr>
        <w:t>la</w:t>
      </w:r>
      <w:r>
        <w:rPr>
          <w:i/>
          <w:color w:val="231F20"/>
          <w:spacing w:val="-16"/>
          <w:w w:val="95"/>
          <w:sz w:val="22"/>
        </w:rPr>
        <w:t> </w:t>
      </w:r>
      <w:r>
        <w:rPr>
          <w:i/>
          <w:color w:val="231F20"/>
          <w:w w:val="95"/>
          <w:sz w:val="22"/>
        </w:rPr>
        <w:t>isla</w:t>
      </w:r>
      <w:r>
        <w:rPr>
          <w:i/>
          <w:color w:val="231F20"/>
          <w:spacing w:val="-16"/>
          <w:w w:val="95"/>
          <w:sz w:val="22"/>
        </w:rPr>
        <w:t> </w:t>
      </w:r>
      <w:r>
        <w:rPr>
          <w:i/>
          <w:color w:val="231F20"/>
          <w:w w:val="95"/>
          <w:sz w:val="22"/>
        </w:rPr>
        <w:t>desierta.</w:t>
      </w:r>
      <w:r>
        <w:rPr>
          <w:i/>
          <w:color w:val="231F20"/>
          <w:spacing w:val="-16"/>
          <w:w w:val="95"/>
          <w:sz w:val="22"/>
        </w:rPr>
        <w:t> </w:t>
      </w:r>
      <w:r>
        <w:rPr>
          <w:i/>
          <w:color w:val="231F20"/>
          <w:spacing w:val="-3"/>
          <w:w w:val="95"/>
          <w:sz w:val="22"/>
        </w:rPr>
        <w:t>Una</w:t>
      </w:r>
      <w:r>
        <w:rPr>
          <w:i/>
          <w:color w:val="231F20"/>
          <w:spacing w:val="-16"/>
          <w:w w:val="95"/>
          <w:sz w:val="22"/>
        </w:rPr>
        <w:t> </w:t>
      </w:r>
      <w:r>
        <w:rPr>
          <w:i/>
          <w:color w:val="231F20"/>
          <w:w w:val="95"/>
          <w:sz w:val="22"/>
        </w:rPr>
        <w:t>lectura</w:t>
      </w:r>
      <w:r>
        <w:rPr>
          <w:i/>
          <w:color w:val="231F20"/>
          <w:spacing w:val="-16"/>
          <w:w w:val="95"/>
          <w:sz w:val="22"/>
        </w:rPr>
        <w:t> </w:t>
      </w:r>
      <w:r>
        <w:rPr>
          <w:i/>
          <w:color w:val="231F20"/>
          <w:w w:val="95"/>
          <w:sz w:val="22"/>
        </w:rPr>
        <w:t>de</w:t>
      </w:r>
      <w:r>
        <w:rPr>
          <w:i/>
          <w:color w:val="231F20"/>
          <w:spacing w:val="-16"/>
          <w:w w:val="95"/>
          <w:sz w:val="22"/>
        </w:rPr>
        <w:t> </w:t>
      </w:r>
      <w:r>
        <w:rPr>
          <w:i/>
          <w:color w:val="231F20"/>
          <w:w w:val="95"/>
          <w:sz w:val="22"/>
        </w:rPr>
        <w:t>la</w:t>
      </w:r>
      <w:r>
        <w:rPr>
          <w:i/>
          <w:color w:val="231F20"/>
          <w:spacing w:val="-16"/>
          <w:w w:val="95"/>
          <w:sz w:val="22"/>
        </w:rPr>
        <w:t> </w:t>
      </w:r>
      <w:r>
        <w:rPr>
          <w:i/>
          <w:color w:val="231F20"/>
          <w:w w:val="95"/>
          <w:sz w:val="22"/>
        </w:rPr>
        <w:t>obra</w:t>
      </w:r>
      <w:r>
        <w:rPr>
          <w:i/>
          <w:color w:val="231F20"/>
          <w:spacing w:val="-16"/>
          <w:w w:val="95"/>
          <w:sz w:val="22"/>
        </w:rPr>
        <w:t> </w:t>
      </w:r>
      <w:r>
        <w:rPr>
          <w:i/>
          <w:color w:val="231F20"/>
          <w:w w:val="95"/>
          <w:sz w:val="22"/>
        </w:rPr>
        <w:t>de</w:t>
      </w:r>
      <w:r>
        <w:rPr>
          <w:i/>
          <w:color w:val="231F20"/>
          <w:spacing w:val="-16"/>
          <w:w w:val="95"/>
          <w:sz w:val="22"/>
        </w:rPr>
        <w:t> </w:t>
      </w:r>
      <w:r>
        <w:rPr>
          <w:i/>
          <w:color w:val="231F20"/>
          <w:w w:val="95"/>
          <w:sz w:val="22"/>
        </w:rPr>
        <w:t>Salvador </w:t>
      </w:r>
      <w:r>
        <w:rPr>
          <w:i/>
          <w:color w:val="231F20"/>
          <w:sz w:val="22"/>
        </w:rPr>
        <w:t>Elizondo</w:t>
      </w:r>
      <w:r>
        <w:rPr>
          <w:color w:val="231F20"/>
          <w:sz w:val="22"/>
        </w:rPr>
        <w:t>,</w:t>
      </w:r>
      <w:r>
        <w:rPr>
          <w:color w:val="231F20"/>
          <w:spacing w:val="-29"/>
          <w:sz w:val="22"/>
        </w:rPr>
        <w:t> </w:t>
      </w:r>
      <w:r>
        <w:rPr>
          <w:color w:val="231F20"/>
          <w:sz w:val="22"/>
        </w:rPr>
        <w:t>Fondo</w:t>
      </w:r>
      <w:r>
        <w:rPr>
          <w:color w:val="231F20"/>
          <w:spacing w:val="-29"/>
          <w:sz w:val="22"/>
        </w:rPr>
        <w:t> </w:t>
      </w:r>
      <w:r>
        <w:rPr>
          <w:color w:val="231F20"/>
          <w:sz w:val="22"/>
        </w:rPr>
        <w:t>de</w:t>
      </w:r>
      <w:r>
        <w:rPr>
          <w:color w:val="231F20"/>
          <w:spacing w:val="-29"/>
          <w:sz w:val="22"/>
        </w:rPr>
        <w:t> </w:t>
      </w:r>
      <w:r>
        <w:rPr>
          <w:color w:val="231F20"/>
          <w:sz w:val="22"/>
        </w:rPr>
        <w:t>Cultura</w:t>
      </w:r>
      <w:r>
        <w:rPr>
          <w:color w:val="231F20"/>
          <w:spacing w:val="-29"/>
          <w:sz w:val="22"/>
        </w:rPr>
        <w:t> </w:t>
      </w:r>
      <w:r>
        <w:rPr>
          <w:color w:val="231F20"/>
          <w:sz w:val="22"/>
        </w:rPr>
        <w:t>Económica,</w:t>
      </w:r>
      <w:r>
        <w:rPr>
          <w:color w:val="231F20"/>
          <w:spacing w:val="-29"/>
          <w:sz w:val="22"/>
        </w:rPr>
        <w:t> </w:t>
      </w:r>
      <w:r>
        <w:rPr>
          <w:color w:val="231F20"/>
          <w:sz w:val="22"/>
        </w:rPr>
        <w:t>México,</w:t>
      </w:r>
      <w:r>
        <w:rPr>
          <w:color w:val="231F20"/>
          <w:spacing w:val="-29"/>
          <w:sz w:val="22"/>
        </w:rPr>
        <w:t> </w:t>
      </w:r>
      <w:r>
        <w:rPr>
          <w:color w:val="231F20"/>
          <w:sz w:val="22"/>
        </w:rPr>
        <w:t>1989.</w:t>
      </w:r>
    </w:p>
    <w:p>
      <w:pPr>
        <w:spacing w:line="285" w:lineRule="auto" w:before="0"/>
        <w:ind w:left="2000" w:right="1701" w:hanging="360"/>
        <w:jc w:val="both"/>
        <w:rPr>
          <w:sz w:val="22"/>
        </w:rPr>
      </w:pPr>
      <w:r>
        <w:rPr>
          <w:color w:val="231F20"/>
          <w:w w:val="95"/>
          <w:sz w:val="22"/>
        </w:rPr>
        <w:t>——,</w:t>
      </w:r>
      <w:r>
        <w:rPr>
          <w:color w:val="231F20"/>
          <w:spacing w:val="-21"/>
          <w:w w:val="95"/>
          <w:sz w:val="22"/>
        </w:rPr>
        <w:t> </w:t>
      </w:r>
      <w:r>
        <w:rPr>
          <w:i/>
          <w:color w:val="231F20"/>
          <w:w w:val="95"/>
          <w:sz w:val="22"/>
        </w:rPr>
        <w:t>En</w:t>
      </w:r>
      <w:r>
        <w:rPr>
          <w:i/>
          <w:color w:val="231F20"/>
          <w:spacing w:val="-21"/>
          <w:w w:val="95"/>
          <w:sz w:val="22"/>
        </w:rPr>
        <w:t> </w:t>
      </w:r>
      <w:r>
        <w:rPr>
          <w:i/>
          <w:color w:val="231F20"/>
          <w:w w:val="95"/>
          <w:sz w:val="22"/>
        </w:rPr>
        <w:t>la</w:t>
      </w:r>
      <w:r>
        <w:rPr>
          <w:i/>
          <w:color w:val="231F20"/>
          <w:spacing w:val="-21"/>
          <w:w w:val="95"/>
          <w:sz w:val="22"/>
        </w:rPr>
        <w:t> </w:t>
      </w:r>
      <w:r>
        <w:rPr>
          <w:i/>
          <w:color w:val="231F20"/>
          <w:w w:val="95"/>
          <w:sz w:val="22"/>
        </w:rPr>
        <w:t>isla</w:t>
      </w:r>
      <w:r>
        <w:rPr>
          <w:i/>
          <w:color w:val="231F20"/>
          <w:spacing w:val="-21"/>
          <w:w w:val="95"/>
          <w:sz w:val="22"/>
        </w:rPr>
        <w:t> </w:t>
      </w:r>
      <w:r>
        <w:rPr>
          <w:i/>
          <w:color w:val="231F20"/>
          <w:w w:val="95"/>
          <w:sz w:val="22"/>
        </w:rPr>
        <w:t>desierta.</w:t>
      </w:r>
      <w:r>
        <w:rPr>
          <w:i/>
          <w:color w:val="231F20"/>
          <w:spacing w:val="-21"/>
          <w:w w:val="95"/>
          <w:sz w:val="22"/>
        </w:rPr>
        <w:t> </w:t>
      </w:r>
      <w:r>
        <w:rPr>
          <w:i/>
          <w:color w:val="231F20"/>
          <w:spacing w:val="-3"/>
          <w:w w:val="95"/>
          <w:sz w:val="22"/>
        </w:rPr>
        <w:t>Una</w:t>
      </w:r>
      <w:r>
        <w:rPr>
          <w:i/>
          <w:color w:val="231F20"/>
          <w:spacing w:val="-21"/>
          <w:w w:val="95"/>
          <w:sz w:val="22"/>
        </w:rPr>
        <w:t> </w:t>
      </w:r>
      <w:r>
        <w:rPr>
          <w:i/>
          <w:color w:val="231F20"/>
          <w:w w:val="95"/>
          <w:sz w:val="22"/>
        </w:rPr>
        <w:t>lectura</w:t>
      </w:r>
      <w:r>
        <w:rPr>
          <w:i/>
          <w:color w:val="231F20"/>
          <w:spacing w:val="-21"/>
          <w:w w:val="95"/>
          <w:sz w:val="22"/>
        </w:rPr>
        <w:t> </w:t>
      </w:r>
      <w:r>
        <w:rPr>
          <w:i/>
          <w:color w:val="231F20"/>
          <w:w w:val="95"/>
          <w:sz w:val="22"/>
        </w:rPr>
        <w:t>de</w:t>
      </w:r>
      <w:r>
        <w:rPr>
          <w:i/>
          <w:color w:val="231F20"/>
          <w:spacing w:val="-21"/>
          <w:w w:val="95"/>
          <w:sz w:val="22"/>
        </w:rPr>
        <w:t> </w:t>
      </w:r>
      <w:r>
        <w:rPr>
          <w:i/>
          <w:color w:val="231F20"/>
          <w:w w:val="95"/>
          <w:sz w:val="22"/>
        </w:rPr>
        <w:t>la</w:t>
      </w:r>
      <w:r>
        <w:rPr>
          <w:i/>
          <w:color w:val="231F20"/>
          <w:spacing w:val="-21"/>
          <w:w w:val="95"/>
          <w:sz w:val="22"/>
        </w:rPr>
        <w:t> </w:t>
      </w:r>
      <w:r>
        <w:rPr>
          <w:i/>
          <w:color w:val="231F20"/>
          <w:w w:val="95"/>
          <w:sz w:val="22"/>
        </w:rPr>
        <w:t>obra</w:t>
      </w:r>
      <w:r>
        <w:rPr>
          <w:i/>
          <w:color w:val="231F20"/>
          <w:spacing w:val="-21"/>
          <w:w w:val="95"/>
          <w:sz w:val="22"/>
        </w:rPr>
        <w:t> </w:t>
      </w:r>
      <w:r>
        <w:rPr>
          <w:i/>
          <w:color w:val="231F20"/>
          <w:w w:val="95"/>
          <w:sz w:val="22"/>
        </w:rPr>
        <w:t>de</w:t>
      </w:r>
      <w:r>
        <w:rPr>
          <w:i/>
          <w:color w:val="231F20"/>
          <w:spacing w:val="-21"/>
          <w:w w:val="95"/>
          <w:sz w:val="22"/>
        </w:rPr>
        <w:t> </w:t>
      </w:r>
      <w:r>
        <w:rPr>
          <w:i/>
          <w:color w:val="231F20"/>
          <w:w w:val="95"/>
          <w:sz w:val="22"/>
        </w:rPr>
        <w:t>Salvador</w:t>
      </w:r>
      <w:r>
        <w:rPr>
          <w:i/>
          <w:color w:val="231F20"/>
          <w:spacing w:val="-21"/>
          <w:w w:val="95"/>
          <w:sz w:val="22"/>
        </w:rPr>
        <w:t> </w:t>
      </w:r>
      <w:r>
        <w:rPr>
          <w:i/>
          <w:color w:val="231F20"/>
          <w:w w:val="95"/>
          <w:sz w:val="22"/>
        </w:rPr>
        <w:t>Elizondo</w:t>
      </w:r>
      <w:r>
        <w:rPr>
          <w:color w:val="231F20"/>
          <w:w w:val="95"/>
          <w:sz w:val="22"/>
        </w:rPr>
        <w:t>,</w:t>
      </w:r>
      <w:r>
        <w:rPr>
          <w:color w:val="231F20"/>
          <w:spacing w:val="-21"/>
          <w:w w:val="95"/>
          <w:sz w:val="22"/>
        </w:rPr>
        <w:t> </w:t>
      </w:r>
      <w:r>
        <w:rPr>
          <w:color w:val="231F20"/>
          <w:w w:val="95"/>
          <w:sz w:val="22"/>
        </w:rPr>
        <w:t>2a. </w:t>
      </w:r>
      <w:r>
        <w:rPr>
          <w:color w:val="231F20"/>
          <w:sz w:val="22"/>
        </w:rPr>
        <w:t>ed., Universidad Autónoma Metropolitana-Aldvs, México,</w:t>
      </w:r>
      <w:r>
        <w:rPr>
          <w:color w:val="231F20"/>
          <w:spacing w:val="-22"/>
          <w:sz w:val="22"/>
        </w:rPr>
        <w:t> </w:t>
      </w:r>
      <w:r>
        <w:rPr>
          <w:color w:val="231F20"/>
          <w:sz w:val="22"/>
        </w:rPr>
        <w:t>2008 [1a. ed.</w:t>
      </w:r>
      <w:r>
        <w:rPr>
          <w:color w:val="231F20"/>
          <w:spacing w:val="-24"/>
          <w:sz w:val="22"/>
        </w:rPr>
        <w:t> </w:t>
      </w:r>
      <w:r>
        <w:rPr>
          <w:color w:val="231F20"/>
          <w:sz w:val="22"/>
        </w:rPr>
        <w:t>1989].</w:t>
      </w:r>
    </w:p>
    <w:p>
      <w:pPr>
        <w:spacing w:line="285" w:lineRule="auto" w:before="0"/>
        <w:ind w:left="2000" w:right="1701" w:hanging="360"/>
        <w:jc w:val="both"/>
        <w:rPr>
          <w:sz w:val="22"/>
        </w:rPr>
      </w:pPr>
      <w:r>
        <w:rPr>
          <w:color w:val="231F20"/>
          <w:w w:val="95"/>
          <w:sz w:val="22"/>
        </w:rPr>
        <w:t>Didi-Huberman,</w:t>
      </w:r>
      <w:r>
        <w:rPr>
          <w:color w:val="231F20"/>
          <w:spacing w:val="-18"/>
          <w:w w:val="95"/>
          <w:sz w:val="22"/>
        </w:rPr>
        <w:t> </w:t>
      </w:r>
      <w:r>
        <w:rPr>
          <w:color w:val="231F20"/>
          <w:w w:val="95"/>
          <w:sz w:val="22"/>
        </w:rPr>
        <w:t>Georges,</w:t>
      </w:r>
      <w:r>
        <w:rPr>
          <w:color w:val="231F20"/>
          <w:spacing w:val="-18"/>
          <w:w w:val="95"/>
          <w:sz w:val="22"/>
        </w:rPr>
        <w:t> </w:t>
      </w:r>
      <w:r>
        <w:rPr>
          <w:i/>
          <w:color w:val="231F20"/>
          <w:spacing w:val="-3"/>
          <w:w w:val="95"/>
          <w:sz w:val="22"/>
        </w:rPr>
        <w:t>Ante</w:t>
      </w:r>
      <w:r>
        <w:rPr>
          <w:i/>
          <w:color w:val="231F20"/>
          <w:spacing w:val="-18"/>
          <w:w w:val="95"/>
          <w:sz w:val="22"/>
        </w:rPr>
        <w:t> </w:t>
      </w:r>
      <w:r>
        <w:rPr>
          <w:i/>
          <w:color w:val="231F20"/>
          <w:w w:val="95"/>
          <w:sz w:val="22"/>
        </w:rPr>
        <w:t>el</w:t>
      </w:r>
      <w:r>
        <w:rPr>
          <w:i/>
          <w:color w:val="231F20"/>
          <w:spacing w:val="-18"/>
          <w:w w:val="95"/>
          <w:sz w:val="22"/>
        </w:rPr>
        <w:t> </w:t>
      </w:r>
      <w:r>
        <w:rPr>
          <w:i/>
          <w:color w:val="231F20"/>
          <w:spacing w:val="-3"/>
          <w:w w:val="95"/>
          <w:sz w:val="22"/>
        </w:rPr>
        <w:t>tiempo.</w:t>
      </w:r>
      <w:r>
        <w:rPr>
          <w:i/>
          <w:color w:val="231F20"/>
          <w:spacing w:val="-18"/>
          <w:w w:val="95"/>
          <w:sz w:val="22"/>
        </w:rPr>
        <w:t> </w:t>
      </w:r>
      <w:r>
        <w:rPr>
          <w:i/>
          <w:color w:val="231F20"/>
          <w:spacing w:val="-3"/>
          <w:w w:val="95"/>
          <w:sz w:val="22"/>
        </w:rPr>
        <w:t>Historia</w:t>
      </w:r>
      <w:r>
        <w:rPr>
          <w:i/>
          <w:color w:val="231F20"/>
          <w:spacing w:val="-18"/>
          <w:w w:val="95"/>
          <w:sz w:val="22"/>
        </w:rPr>
        <w:t> </w:t>
      </w:r>
      <w:r>
        <w:rPr>
          <w:i/>
          <w:color w:val="231F20"/>
          <w:w w:val="95"/>
          <w:sz w:val="22"/>
        </w:rPr>
        <w:t>del</w:t>
      </w:r>
      <w:r>
        <w:rPr>
          <w:i/>
          <w:color w:val="231F20"/>
          <w:spacing w:val="-18"/>
          <w:w w:val="95"/>
          <w:sz w:val="22"/>
        </w:rPr>
        <w:t> </w:t>
      </w:r>
      <w:r>
        <w:rPr>
          <w:i/>
          <w:color w:val="231F20"/>
          <w:w w:val="95"/>
          <w:sz w:val="22"/>
        </w:rPr>
        <w:t>arte</w:t>
      </w:r>
      <w:r>
        <w:rPr>
          <w:i/>
          <w:color w:val="231F20"/>
          <w:spacing w:val="-18"/>
          <w:w w:val="95"/>
          <w:sz w:val="22"/>
        </w:rPr>
        <w:t> </w:t>
      </w:r>
      <w:r>
        <w:rPr>
          <w:i/>
          <w:color w:val="231F20"/>
          <w:w w:val="95"/>
          <w:sz w:val="22"/>
        </w:rPr>
        <w:t>y</w:t>
      </w:r>
      <w:r>
        <w:rPr>
          <w:i/>
          <w:color w:val="231F20"/>
          <w:spacing w:val="-18"/>
          <w:w w:val="95"/>
          <w:sz w:val="22"/>
        </w:rPr>
        <w:t> </w:t>
      </w:r>
      <w:r>
        <w:rPr>
          <w:i/>
          <w:color w:val="231F20"/>
          <w:spacing w:val="-3"/>
          <w:w w:val="95"/>
          <w:sz w:val="22"/>
        </w:rPr>
        <w:t>anacronismo </w:t>
      </w:r>
      <w:r>
        <w:rPr>
          <w:i/>
          <w:color w:val="231F20"/>
          <w:sz w:val="22"/>
        </w:rPr>
        <w:t>de</w:t>
      </w:r>
      <w:r>
        <w:rPr>
          <w:i/>
          <w:color w:val="231F20"/>
          <w:spacing w:val="-36"/>
          <w:sz w:val="22"/>
        </w:rPr>
        <w:t> </w:t>
      </w:r>
      <w:r>
        <w:rPr>
          <w:i/>
          <w:color w:val="231F20"/>
          <w:sz w:val="22"/>
        </w:rPr>
        <w:t>las</w:t>
      </w:r>
      <w:r>
        <w:rPr>
          <w:i/>
          <w:color w:val="231F20"/>
          <w:spacing w:val="-36"/>
          <w:sz w:val="22"/>
        </w:rPr>
        <w:t> </w:t>
      </w:r>
      <w:r>
        <w:rPr>
          <w:i/>
          <w:color w:val="231F20"/>
          <w:sz w:val="22"/>
        </w:rPr>
        <w:t>imágenes</w:t>
      </w:r>
      <w:r>
        <w:rPr>
          <w:color w:val="231F20"/>
          <w:sz w:val="22"/>
        </w:rPr>
        <w:t>,</w:t>
      </w:r>
      <w:r>
        <w:rPr>
          <w:color w:val="231F20"/>
          <w:spacing w:val="-36"/>
          <w:sz w:val="22"/>
        </w:rPr>
        <w:t> </w:t>
      </w:r>
      <w:r>
        <w:rPr>
          <w:color w:val="231F20"/>
          <w:sz w:val="22"/>
        </w:rPr>
        <w:t>trad.</w:t>
      </w:r>
      <w:r>
        <w:rPr>
          <w:color w:val="231F20"/>
          <w:spacing w:val="-36"/>
          <w:sz w:val="22"/>
        </w:rPr>
        <w:t> </w:t>
      </w:r>
      <w:r>
        <w:rPr>
          <w:color w:val="231F20"/>
          <w:sz w:val="22"/>
        </w:rPr>
        <w:t>de</w:t>
      </w:r>
      <w:r>
        <w:rPr>
          <w:color w:val="231F20"/>
          <w:spacing w:val="-36"/>
          <w:sz w:val="22"/>
        </w:rPr>
        <w:t> </w:t>
      </w:r>
      <w:r>
        <w:rPr>
          <w:color w:val="231F20"/>
          <w:sz w:val="22"/>
        </w:rPr>
        <w:t>Óscar</w:t>
      </w:r>
      <w:r>
        <w:rPr>
          <w:color w:val="231F20"/>
          <w:spacing w:val="-36"/>
          <w:sz w:val="22"/>
        </w:rPr>
        <w:t> </w:t>
      </w:r>
      <w:r>
        <w:rPr>
          <w:color w:val="231F20"/>
          <w:sz w:val="22"/>
        </w:rPr>
        <w:t>Antonio</w:t>
      </w:r>
      <w:r>
        <w:rPr>
          <w:color w:val="231F20"/>
          <w:spacing w:val="-36"/>
          <w:sz w:val="22"/>
        </w:rPr>
        <w:t> </w:t>
      </w:r>
      <w:r>
        <w:rPr>
          <w:color w:val="231F20"/>
          <w:sz w:val="22"/>
        </w:rPr>
        <w:t>Oviedo</w:t>
      </w:r>
      <w:r>
        <w:rPr>
          <w:color w:val="231F20"/>
          <w:spacing w:val="-36"/>
          <w:sz w:val="22"/>
        </w:rPr>
        <w:t> </w:t>
      </w:r>
      <w:r>
        <w:rPr>
          <w:color w:val="231F20"/>
          <w:spacing w:val="-3"/>
          <w:sz w:val="22"/>
        </w:rPr>
        <w:t>Funes,</w:t>
      </w:r>
      <w:r>
        <w:rPr>
          <w:color w:val="231F20"/>
          <w:spacing w:val="-36"/>
          <w:sz w:val="22"/>
        </w:rPr>
        <w:t> </w:t>
      </w:r>
      <w:r>
        <w:rPr>
          <w:color w:val="231F20"/>
          <w:sz w:val="22"/>
        </w:rPr>
        <w:t>ed.</w:t>
      </w:r>
      <w:r>
        <w:rPr>
          <w:color w:val="231F20"/>
          <w:spacing w:val="-36"/>
          <w:sz w:val="22"/>
        </w:rPr>
        <w:t> </w:t>
      </w:r>
      <w:r>
        <w:rPr>
          <w:color w:val="231F20"/>
          <w:sz w:val="22"/>
        </w:rPr>
        <w:t>de</w:t>
      </w:r>
      <w:r>
        <w:rPr>
          <w:color w:val="231F20"/>
          <w:spacing w:val="-36"/>
          <w:sz w:val="22"/>
        </w:rPr>
        <w:t> </w:t>
      </w:r>
      <w:r>
        <w:rPr>
          <w:color w:val="231F20"/>
          <w:spacing w:val="-3"/>
          <w:sz w:val="22"/>
        </w:rPr>
        <w:t>Adria- </w:t>
      </w:r>
      <w:r>
        <w:rPr>
          <w:color w:val="231F20"/>
          <w:sz w:val="22"/>
        </w:rPr>
        <w:t>na</w:t>
      </w:r>
      <w:r>
        <w:rPr>
          <w:color w:val="231F20"/>
          <w:spacing w:val="-23"/>
          <w:sz w:val="22"/>
        </w:rPr>
        <w:t> </w:t>
      </w:r>
      <w:r>
        <w:rPr>
          <w:color w:val="231F20"/>
          <w:spacing w:val="-3"/>
          <w:sz w:val="22"/>
        </w:rPr>
        <w:t>Hidalgo,</w:t>
      </w:r>
      <w:r>
        <w:rPr>
          <w:color w:val="231F20"/>
          <w:spacing w:val="-23"/>
          <w:sz w:val="22"/>
        </w:rPr>
        <w:t> </w:t>
      </w:r>
      <w:r>
        <w:rPr>
          <w:color w:val="231F20"/>
          <w:spacing w:val="-3"/>
          <w:sz w:val="22"/>
        </w:rPr>
        <w:t>Buenos</w:t>
      </w:r>
      <w:r>
        <w:rPr>
          <w:color w:val="231F20"/>
          <w:spacing w:val="-23"/>
          <w:sz w:val="22"/>
        </w:rPr>
        <w:t> </w:t>
      </w:r>
      <w:r>
        <w:rPr>
          <w:color w:val="231F20"/>
          <w:spacing w:val="-2"/>
          <w:sz w:val="22"/>
        </w:rPr>
        <w:t>Aires,</w:t>
      </w:r>
      <w:r>
        <w:rPr>
          <w:color w:val="231F20"/>
          <w:spacing w:val="-23"/>
          <w:sz w:val="22"/>
        </w:rPr>
        <w:t> </w:t>
      </w:r>
      <w:r>
        <w:rPr>
          <w:color w:val="231F20"/>
          <w:sz w:val="22"/>
        </w:rPr>
        <w:t>2006,</w:t>
      </w:r>
      <w:r>
        <w:rPr>
          <w:color w:val="231F20"/>
          <w:spacing w:val="-23"/>
          <w:sz w:val="22"/>
        </w:rPr>
        <w:t> </w:t>
      </w:r>
      <w:r>
        <w:rPr>
          <w:color w:val="231F20"/>
          <w:spacing w:val="-3"/>
          <w:sz w:val="22"/>
        </w:rPr>
        <w:t>p.</w:t>
      </w:r>
      <w:r>
        <w:rPr>
          <w:color w:val="231F20"/>
          <w:spacing w:val="-23"/>
          <w:sz w:val="22"/>
        </w:rPr>
        <w:t> </w:t>
      </w:r>
      <w:r>
        <w:rPr>
          <w:color w:val="231F20"/>
          <w:sz w:val="22"/>
        </w:rPr>
        <w:t>19</w:t>
      </w:r>
      <w:r>
        <w:rPr>
          <w:color w:val="231F20"/>
          <w:spacing w:val="-23"/>
          <w:sz w:val="22"/>
        </w:rPr>
        <w:t> </w:t>
      </w:r>
      <w:r>
        <w:rPr>
          <w:color w:val="231F20"/>
          <w:sz w:val="22"/>
        </w:rPr>
        <w:t>[1a.</w:t>
      </w:r>
      <w:r>
        <w:rPr>
          <w:color w:val="231F20"/>
          <w:spacing w:val="-23"/>
          <w:sz w:val="22"/>
        </w:rPr>
        <w:t> </w:t>
      </w:r>
      <w:r>
        <w:rPr>
          <w:color w:val="231F20"/>
          <w:sz w:val="22"/>
        </w:rPr>
        <w:t>ed.</w:t>
      </w:r>
      <w:r>
        <w:rPr>
          <w:color w:val="231F20"/>
          <w:spacing w:val="-23"/>
          <w:sz w:val="22"/>
        </w:rPr>
        <w:t> </w:t>
      </w:r>
      <w:r>
        <w:rPr>
          <w:color w:val="231F20"/>
          <w:sz w:val="22"/>
        </w:rPr>
        <w:t>en</w:t>
      </w:r>
      <w:r>
        <w:rPr>
          <w:color w:val="231F20"/>
          <w:spacing w:val="-23"/>
          <w:sz w:val="22"/>
        </w:rPr>
        <w:t> </w:t>
      </w:r>
      <w:r>
        <w:rPr>
          <w:color w:val="231F20"/>
          <w:sz w:val="22"/>
        </w:rPr>
        <w:t>francés,</w:t>
      </w:r>
      <w:r>
        <w:rPr>
          <w:color w:val="231F20"/>
          <w:spacing w:val="-23"/>
          <w:sz w:val="22"/>
        </w:rPr>
        <w:t> </w:t>
      </w:r>
      <w:r>
        <w:rPr>
          <w:color w:val="231F20"/>
          <w:spacing w:val="-2"/>
          <w:sz w:val="22"/>
        </w:rPr>
        <w:t>2000].</w:t>
      </w:r>
    </w:p>
    <w:p>
      <w:pPr>
        <w:spacing w:line="285" w:lineRule="auto" w:before="0"/>
        <w:ind w:left="1640" w:right="1701" w:hanging="92"/>
        <w:jc w:val="center"/>
        <w:rPr>
          <w:sz w:val="22"/>
        </w:rPr>
      </w:pPr>
      <w:r>
        <w:rPr>
          <w:color w:val="231F20"/>
          <w:sz w:val="22"/>
        </w:rPr>
        <w:t>Donne,</w:t>
      </w:r>
      <w:r>
        <w:rPr>
          <w:color w:val="231F20"/>
          <w:spacing w:val="-28"/>
          <w:sz w:val="22"/>
        </w:rPr>
        <w:t> </w:t>
      </w:r>
      <w:r>
        <w:rPr>
          <w:color w:val="231F20"/>
          <w:sz w:val="22"/>
        </w:rPr>
        <w:t>John,</w:t>
      </w:r>
      <w:r>
        <w:rPr>
          <w:color w:val="231F20"/>
          <w:spacing w:val="-28"/>
          <w:sz w:val="22"/>
        </w:rPr>
        <w:t> </w:t>
      </w:r>
      <w:r>
        <w:rPr>
          <w:i/>
          <w:color w:val="231F20"/>
          <w:sz w:val="22"/>
        </w:rPr>
        <w:t>Selected</w:t>
      </w:r>
      <w:r>
        <w:rPr>
          <w:i/>
          <w:color w:val="231F20"/>
          <w:spacing w:val="-28"/>
          <w:sz w:val="22"/>
        </w:rPr>
        <w:t> </w:t>
      </w:r>
      <w:r>
        <w:rPr>
          <w:i/>
          <w:color w:val="231F20"/>
          <w:sz w:val="22"/>
        </w:rPr>
        <w:t>poetry</w:t>
      </w:r>
      <w:r>
        <w:rPr>
          <w:color w:val="231F20"/>
          <w:sz w:val="22"/>
        </w:rPr>
        <w:t>,</w:t>
      </w:r>
      <w:r>
        <w:rPr>
          <w:color w:val="231F20"/>
          <w:spacing w:val="-28"/>
          <w:sz w:val="22"/>
        </w:rPr>
        <w:t> </w:t>
      </w:r>
      <w:r>
        <w:rPr>
          <w:color w:val="231F20"/>
          <w:sz w:val="22"/>
        </w:rPr>
        <w:t>Oxford</w:t>
      </w:r>
      <w:r>
        <w:rPr>
          <w:color w:val="231F20"/>
          <w:spacing w:val="-28"/>
          <w:sz w:val="22"/>
        </w:rPr>
        <w:t> </w:t>
      </w:r>
      <w:r>
        <w:rPr>
          <w:color w:val="231F20"/>
          <w:sz w:val="22"/>
        </w:rPr>
        <w:t>University</w:t>
      </w:r>
      <w:r>
        <w:rPr>
          <w:color w:val="231F20"/>
          <w:spacing w:val="-28"/>
          <w:sz w:val="22"/>
        </w:rPr>
        <w:t> </w:t>
      </w:r>
      <w:r>
        <w:rPr>
          <w:color w:val="231F20"/>
          <w:sz w:val="22"/>
        </w:rPr>
        <w:t>Press,</w:t>
      </w:r>
      <w:r>
        <w:rPr>
          <w:color w:val="231F20"/>
          <w:spacing w:val="-28"/>
          <w:sz w:val="22"/>
        </w:rPr>
        <w:t> </w:t>
      </w:r>
      <w:r>
        <w:rPr>
          <w:color w:val="231F20"/>
          <w:sz w:val="22"/>
        </w:rPr>
        <w:t>Oxford,</w:t>
      </w:r>
      <w:r>
        <w:rPr>
          <w:color w:val="231F20"/>
          <w:spacing w:val="-28"/>
          <w:sz w:val="22"/>
        </w:rPr>
        <w:t> </w:t>
      </w:r>
      <w:r>
        <w:rPr>
          <w:color w:val="231F20"/>
          <w:sz w:val="22"/>
        </w:rPr>
        <w:t>1996. Eisenstein, Sergei, </w:t>
      </w:r>
      <w:r>
        <w:rPr>
          <w:i/>
          <w:color w:val="231F20"/>
          <w:sz w:val="22"/>
        </w:rPr>
        <w:t>El sentido del cine</w:t>
      </w:r>
      <w:r>
        <w:rPr>
          <w:color w:val="231F20"/>
          <w:sz w:val="22"/>
        </w:rPr>
        <w:t>, trad. de Norah Lacoste,</w:t>
      </w:r>
      <w:r>
        <w:rPr>
          <w:color w:val="231F20"/>
          <w:spacing w:val="-9"/>
          <w:sz w:val="22"/>
        </w:rPr>
        <w:t> </w:t>
      </w:r>
      <w:r>
        <w:rPr>
          <w:color w:val="231F20"/>
          <w:sz w:val="22"/>
        </w:rPr>
        <w:t>Siglo</w:t>
      </w:r>
    </w:p>
    <w:p>
      <w:pPr>
        <w:spacing w:before="0"/>
        <w:ind w:left="2000" w:right="2265" w:firstLine="0"/>
        <w:jc w:val="left"/>
        <w:rPr>
          <w:sz w:val="22"/>
        </w:rPr>
      </w:pPr>
      <w:r>
        <w:rPr>
          <w:color w:val="231F20"/>
          <w:w w:val="95"/>
          <w:sz w:val="22"/>
        </w:rPr>
        <w:t>XXI, México, 2006.</w:t>
      </w:r>
    </w:p>
    <w:p>
      <w:pPr>
        <w:spacing w:line="285" w:lineRule="auto" w:before="47"/>
        <w:ind w:left="1640" w:right="1701" w:firstLine="0"/>
        <w:jc w:val="right"/>
        <w:rPr>
          <w:i/>
          <w:sz w:val="22"/>
        </w:rPr>
      </w:pPr>
      <w:r>
        <w:rPr>
          <w:color w:val="231F20"/>
          <w:w w:val="95"/>
          <w:sz w:val="22"/>
        </w:rPr>
        <w:t>Espejo,</w:t>
      </w:r>
      <w:r>
        <w:rPr>
          <w:color w:val="231F20"/>
          <w:spacing w:val="-33"/>
          <w:w w:val="95"/>
          <w:sz w:val="22"/>
        </w:rPr>
        <w:t> </w:t>
      </w:r>
      <w:r>
        <w:rPr>
          <w:color w:val="231F20"/>
          <w:w w:val="95"/>
          <w:sz w:val="22"/>
        </w:rPr>
        <w:t>Beatriz,</w:t>
      </w:r>
      <w:r>
        <w:rPr>
          <w:color w:val="231F20"/>
          <w:spacing w:val="-33"/>
          <w:w w:val="95"/>
          <w:sz w:val="22"/>
        </w:rPr>
        <w:t> </w:t>
      </w:r>
      <w:r>
        <w:rPr>
          <w:i/>
          <w:color w:val="231F20"/>
          <w:w w:val="95"/>
          <w:sz w:val="22"/>
        </w:rPr>
        <w:t>Julio</w:t>
      </w:r>
      <w:r>
        <w:rPr>
          <w:i/>
          <w:color w:val="231F20"/>
          <w:spacing w:val="-39"/>
          <w:w w:val="95"/>
          <w:sz w:val="22"/>
        </w:rPr>
        <w:t> </w:t>
      </w:r>
      <w:r>
        <w:rPr>
          <w:i/>
          <w:color w:val="231F20"/>
          <w:spacing w:val="-5"/>
          <w:w w:val="95"/>
          <w:sz w:val="22"/>
        </w:rPr>
        <w:t>Torri.</w:t>
      </w:r>
      <w:r>
        <w:rPr>
          <w:i/>
          <w:color w:val="231F20"/>
          <w:spacing w:val="-39"/>
          <w:w w:val="95"/>
          <w:sz w:val="22"/>
        </w:rPr>
        <w:t> </w:t>
      </w:r>
      <w:r>
        <w:rPr>
          <w:i/>
          <w:color w:val="231F20"/>
          <w:spacing w:val="-3"/>
          <w:w w:val="95"/>
          <w:sz w:val="22"/>
        </w:rPr>
        <w:t>Voyerista</w:t>
      </w:r>
      <w:r>
        <w:rPr>
          <w:i/>
          <w:color w:val="231F20"/>
          <w:spacing w:val="-33"/>
          <w:w w:val="95"/>
          <w:sz w:val="22"/>
        </w:rPr>
        <w:t> </w:t>
      </w:r>
      <w:r>
        <w:rPr>
          <w:i/>
          <w:color w:val="231F20"/>
          <w:w w:val="95"/>
          <w:sz w:val="22"/>
        </w:rPr>
        <w:t>desencantado</w:t>
      </w:r>
      <w:r>
        <w:rPr>
          <w:color w:val="231F20"/>
          <w:w w:val="95"/>
          <w:sz w:val="22"/>
        </w:rPr>
        <w:t>,</w:t>
      </w:r>
      <w:r>
        <w:rPr>
          <w:color w:val="231F20"/>
          <w:spacing w:val="-33"/>
          <w:w w:val="95"/>
          <w:sz w:val="22"/>
        </w:rPr>
        <w:t> </w:t>
      </w:r>
      <w:r>
        <w:rPr>
          <w:color w:val="231F20"/>
          <w:w w:val="95"/>
          <w:sz w:val="22"/>
        </w:rPr>
        <w:t>Diana,</w:t>
      </w:r>
      <w:r>
        <w:rPr>
          <w:color w:val="231F20"/>
          <w:spacing w:val="-33"/>
          <w:w w:val="95"/>
          <w:sz w:val="22"/>
        </w:rPr>
        <w:t> </w:t>
      </w:r>
      <w:r>
        <w:rPr>
          <w:color w:val="231F20"/>
          <w:w w:val="95"/>
          <w:sz w:val="22"/>
        </w:rPr>
        <w:t>México,</w:t>
      </w:r>
      <w:r>
        <w:rPr>
          <w:color w:val="231F20"/>
          <w:spacing w:val="-33"/>
          <w:w w:val="95"/>
          <w:sz w:val="22"/>
        </w:rPr>
        <w:t> </w:t>
      </w:r>
      <w:r>
        <w:rPr>
          <w:color w:val="231F20"/>
          <w:w w:val="95"/>
          <w:sz w:val="22"/>
        </w:rPr>
        <w:t>1991.</w:t>
      </w:r>
      <w:r>
        <w:rPr>
          <w:color w:val="231F20"/>
          <w:sz w:val="22"/>
        </w:rPr>
        <w:t> </w:t>
      </w:r>
      <w:r>
        <w:rPr>
          <w:color w:val="231F20"/>
          <w:w w:val="95"/>
          <w:sz w:val="22"/>
        </w:rPr>
        <w:t>Fenollosa,</w:t>
      </w:r>
      <w:r>
        <w:rPr>
          <w:color w:val="231F20"/>
          <w:spacing w:val="-9"/>
          <w:w w:val="95"/>
          <w:sz w:val="22"/>
        </w:rPr>
        <w:t> </w:t>
      </w:r>
      <w:r>
        <w:rPr>
          <w:color w:val="231F20"/>
          <w:w w:val="95"/>
          <w:sz w:val="22"/>
        </w:rPr>
        <w:t>Ernest,</w:t>
      </w:r>
      <w:r>
        <w:rPr>
          <w:color w:val="231F20"/>
          <w:spacing w:val="-9"/>
          <w:w w:val="95"/>
          <w:sz w:val="22"/>
        </w:rPr>
        <w:t> </w:t>
      </w:r>
      <w:r>
        <w:rPr>
          <w:i/>
          <w:color w:val="231F20"/>
          <w:w w:val="95"/>
          <w:sz w:val="22"/>
        </w:rPr>
        <w:t>Los</w:t>
      </w:r>
      <w:r>
        <w:rPr>
          <w:i/>
          <w:color w:val="231F20"/>
          <w:spacing w:val="-9"/>
          <w:w w:val="95"/>
          <w:sz w:val="22"/>
        </w:rPr>
        <w:t> </w:t>
      </w:r>
      <w:r>
        <w:rPr>
          <w:i/>
          <w:color w:val="231F20"/>
          <w:w w:val="95"/>
          <w:sz w:val="22"/>
        </w:rPr>
        <w:t>caracteres</w:t>
      </w:r>
      <w:r>
        <w:rPr>
          <w:i/>
          <w:color w:val="231F20"/>
          <w:spacing w:val="-9"/>
          <w:w w:val="95"/>
          <w:sz w:val="22"/>
        </w:rPr>
        <w:t> </w:t>
      </w:r>
      <w:r>
        <w:rPr>
          <w:i/>
          <w:color w:val="231F20"/>
          <w:w w:val="95"/>
          <w:sz w:val="22"/>
        </w:rPr>
        <w:t>de</w:t>
      </w:r>
      <w:r>
        <w:rPr>
          <w:i/>
          <w:color w:val="231F20"/>
          <w:spacing w:val="-9"/>
          <w:w w:val="95"/>
          <w:sz w:val="22"/>
        </w:rPr>
        <w:t> </w:t>
      </w:r>
      <w:r>
        <w:rPr>
          <w:i/>
          <w:color w:val="231F20"/>
          <w:w w:val="95"/>
          <w:sz w:val="22"/>
        </w:rPr>
        <w:t>la</w:t>
      </w:r>
      <w:r>
        <w:rPr>
          <w:i/>
          <w:color w:val="231F20"/>
          <w:spacing w:val="-9"/>
          <w:w w:val="95"/>
          <w:sz w:val="22"/>
        </w:rPr>
        <w:t> </w:t>
      </w:r>
      <w:r>
        <w:rPr>
          <w:i/>
          <w:color w:val="231F20"/>
          <w:w w:val="95"/>
          <w:sz w:val="22"/>
        </w:rPr>
        <w:t>escritura</w:t>
      </w:r>
      <w:r>
        <w:rPr>
          <w:i/>
          <w:color w:val="231F20"/>
          <w:spacing w:val="-9"/>
          <w:w w:val="95"/>
          <w:sz w:val="22"/>
        </w:rPr>
        <w:t> </w:t>
      </w:r>
      <w:r>
        <w:rPr>
          <w:i/>
          <w:color w:val="231F20"/>
          <w:w w:val="95"/>
          <w:sz w:val="22"/>
        </w:rPr>
        <w:t>china</w:t>
      </w:r>
      <w:r>
        <w:rPr>
          <w:i/>
          <w:color w:val="231F20"/>
          <w:spacing w:val="-9"/>
          <w:w w:val="95"/>
          <w:sz w:val="22"/>
        </w:rPr>
        <w:t> </w:t>
      </w:r>
      <w:r>
        <w:rPr>
          <w:i/>
          <w:color w:val="231F20"/>
          <w:w w:val="95"/>
          <w:sz w:val="22"/>
        </w:rPr>
        <w:t>como</w:t>
      </w:r>
      <w:r>
        <w:rPr>
          <w:i/>
          <w:color w:val="231F20"/>
          <w:spacing w:val="-9"/>
          <w:w w:val="95"/>
          <w:sz w:val="22"/>
        </w:rPr>
        <w:t> </w:t>
      </w:r>
      <w:r>
        <w:rPr>
          <w:i/>
          <w:color w:val="231F20"/>
          <w:w w:val="95"/>
          <w:sz w:val="22"/>
        </w:rPr>
        <w:t>medio</w:t>
      </w:r>
      <w:r>
        <w:rPr>
          <w:i/>
          <w:color w:val="231F20"/>
          <w:spacing w:val="-9"/>
          <w:w w:val="95"/>
          <w:sz w:val="22"/>
        </w:rPr>
        <w:t> </w:t>
      </w:r>
      <w:r>
        <w:rPr>
          <w:i/>
          <w:color w:val="231F20"/>
          <w:w w:val="95"/>
          <w:sz w:val="22"/>
        </w:rPr>
        <w:t>poé­</w:t>
      </w:r>
      <w:r>
        <w:rPr>
          <w:i/>
          <w:color w:val="231F20"/>
          <w:w w:val="96"/>
          <w:sz w:val="22"/>
        </w:rPr>
        <w:t> </w:t>
      </w:r>
      <w:r>
        <w:rPr>
          <w:i/>
          <w:color w:val="231F20"/>
          <w:sz w:val="22"/>
        </w:rPr>
        <w:t>tico</w:t>
      </w:r>
      <w:r>
        <w:rPr>
          <w:color w:val="231F20"/>
          <w:sz w:val="22"/>
        </w:rPr>
        <w:t>,</w:t>
      </w:r>
      <w:r>
        <w:rPr>
          <w:color w:val="231F20"/>
          <w:spacing w:val="-15"/>
          <w:sz w:val="22"/>
        </w:rPr>
        <w:t> </w:t>
      </w:r>
      <w:r>
        <w:rPr>
          <w:color w:val="231F20"/>
          <w:sz w:val="22"/>
        </w:rPr>
        <w:t>ed.</w:t>
      </w:r>
      <w:r>
        <w:rPr>
          <w:color w:val="231F20"/>
          <w:spacing w:val="-15"/>
          <w:sz w:val="22"/>
        </w:rPr>
        <w:t> </w:t>
      </w:r>
      <w:r>
        <w:rPr>
          <w:color w:val="231F20"/>
          <w:sz w:val="22"/>
        </w:rPr>
        <w:t>y</w:t>
      </w:r>
      <w:r>
        <w:rPr>
          <w:color w:val="231F20"/>
          <w:spacing w:val="-15"/>
          <w:sz w:val="22"/>
        </w:rPr>
        <w:t> </w:t>
      </w:r>
      <w:r>
        <w:rPr>
          <w:color w:val="231F20"/>
          <w:sz w:val="22"/>
        </w:rPr>
        <w:t>notas</w:t>
      </w:r>
      <w:r>
        <w:rPr>
          <w:color w:val="231F20"/>
          <w:spacing w:val="-15"/>
          <w:sz w:val="22"/>
        </w:rPr>
        <w:t> </w:t>
      </w:r>
      <w:r>
        <w:rPr>
          <w:color w:val="231F20"/>
          <w:sz w:val="22"/>
        </w:rPr>
        <w:t>de</w:t>
      </w:r>
      <w:r>
        <w:rPr>
          <w:color w:val="231F20"/>
          <w:spacing w:val="-15"/>
          <w:sz w:val="22"/>
        </w:rPr>
        <w:t> </w:t>
      </w:r>
      <w:r>
        <w:rPr>
          <w:color w:val="231F20"/>
          <w:sz w:val="22"/>
        </w:rPr>
        <w:t>Ezra</w:t>
      </w:r>
      <w:r>
        <w:rPr>
          <w:color w:val="231F20"/>
          <w:spacing w:val="-15"/>
          <w:sz w:val="22"/>
        </w:rPr>
        <w:t> </w:t>
      </w:r>
      <w:r>
        <w:rPr>
          <w:color w:val="231F20"/>
          <w:sz w:val="22"/>
        </w:rPr>
        <w:t>Pound,</w:t>
      </w:r>
      <w:r>
        <w:rPr>
          <w:color w:val="231F20"/>
          <w:spacing w:val="-15"/>
          <w:sz w:val="22"/>
        </w:rPr>
        <w:t> </w:t>
      </w:r>
      <w:r>
        <w:rPr>
          <w:color w:val="231F20"/>
          <w:spacing w:val="-3"/>
          <w:sz w:val="22"/>
        </w:rPr>
        <w:t>intr.</w:t>
      </w:r>
      <w:r>
        <w:rPr>
          <w:color w:val="231F20"/>
          <w:spacing w:val="-15"/>
          <w:sz w:val="22"/>
        </w:rPr>
        <w:t> </w:t>
      </w:r>
      <w:r>
        <w:rPr>
          <w:color w:val="231F20"/>
          <w:sz w:val="22"/>
        </w:rPr>
        <w:t>y</w:t>
      </w:r>
      <w:r>
        <w:rPr>
          <w:color w:val="231F20"/>
          <w:spacing w:val="-15"/>
          <w:sz w:val="22"/>
        </w:rPr>
        <w:t> </w:t>
      </w:r>
      <w:r>
        <w:rPr>
          <w:color w:val="231F20"/>
          <w:sz w:val="22"/>
        </w:rPr>
        <w:t>trad.</w:t>
      </w:r>
      <w:r>
        <w:rPr>
          <w:color w:val="231F20"/>
          <w:spacing w:val="-15"/>
          <w:sz w:val="22"/>
        </w:rPr>
        <w:t> </w:t>
      </w:r>
      <w:r>
        <w:rPr>
          <w:color w:val="231F20"/>
          <w:sz w:val="22"/>
        </w:rPr>
        <w:t>de</w:t>
      </w:r>
      <w:r>
        <w:rPr>
          <w:color w:val="231F20"/>
          <w:spacing w:val="-15"/>
          <w:sz w:val="22"/>
        </w:rPr>
        <w:t> </w:t>
      </w:r>
      <w:r>
        <w:rPr>
          <w:color w:val="231F20"/>
          <w:sz w:val="22"/>
        </w:rPr>
        <w:t>Salvador</w:t>
      </w:r>
      <w:r>
        <w:rPr>
          <w:color w:val="231F20"/>
          <w:spacing w:val="-15"/>
          <w:sz w:val="22"/>
        </w:rPr>
        <w:t> </w:t>
      </w:r>
      <w:r>
        <w:rPr>
          <w:color w:val="231F20"/>
          <w:sz w:val="22"/>
        </w:rPr>
        <w:t>Elizondo,</w:t>
      </w:r>
      <w:r>
        <w:rPr>
          <w:color w:val="231F20"/>
          <w:w w:val="100"/>
          <w:sz w:val="22"/>
        </w:rPr>
        <w:t> </w:t>
      </w:r>
      <w:r>
        <w:rPr>
          <w:color w:val="231F20"/>
          <w:sz w:val="22"/>
        </w:rPr>
        <w:t>Universidad</w:t>
      </w:r>
      <w:r>
        <w:rPr>
          <w:color w:val="231F20"/>
          <w:spacing w:val="-29"/>
          <w:sz w:val="22"/>
        </w:rPr>
        <w:t> </w:t>
      </w:r>
      <w:r>
        <w:rPr>
          <w:color w:val="231F20"/>
          <w:sz w:val="22"/>
        </w:rPr>
        <w:t>Autónoma</w:t>
      </w:r>
      <w:r>
        <w:rPr>
          <w:color w:val="231F20"/>
          <w:spacing w:val="-29"/>
          <w:sz w:val="22"/>
        </w:rPr>
        <w:t> </w:t>
      </w:r>
      <w:r>
        <w:rPr>
          <w:color w:val="231F20"/>
          <w:sz w:val="22"/>
        </w:rPr>
        <w:t>Metropolitana,</w:t>
      </w:r>
      <w:r>
        <w:rPr>
          <w:color w:val="231F20"/>
          <w:spacing w:val="-29"/>
          <w:sz w:val="22"/>
        </w:rPr>
        <w:t> </w:t>
      </w:r>
      <w:r>
        <w:rPr>
          <w:color w:val="231F20"/>
          <w:sz w:val="22"/>
        </w:rPr>
        <w:t>México,</w:t>
      </w:r>
      <w:r>
        <w:rPr>
          <w:color w:val="231F20"/>
          <w:spacing w:val="-29"/>
          <w:sz w:val="22"/>
        </w:rPr>
        <w:t> </w:t>
      </w:r>
      <w:r>
        <w:rPr>
          <w:color w:val="231F20"/>
          <w:sz w:val="22"/>
        </w:rPr>
        <w:t>2007</w:t>
      </w:r>
      <w:r>
        <w:rPr>
          <w:color w:val="231F20"/>
          <w:spacing w:val="-29"/>
          <w:sz w:val="22"/>
        </w:rPr>
        <w:t> </w:t>
      </w:r>
      <w:r>
        <w:rPr>
          <w:color w:val="231F20"/>
          <w:sz w:val="22"/>
        </w:rPr>
        <w:t>(</w:t>
      </w:r>
      <w:r>
        <w:rPr>
          <w:i/>
          <w:color w:val="231F20"/>
          <w:sz w:val="22"/>
        </w:rPr>
        <w:t>Molinos</w:t>
      </w:r>
      <w:r>
        <w:rPr>
          <w:i/>
          <w:color w:val="231F20"/>
          <w:spacing w:val="-29"/>
          <w:sz w:val="22"/>
        </w:rPr>
        <w:t> </w:t>
      </w:r>
      <w:r>
        <w:rPr>
          <w:i/>
          <w:color w:val="231F20"/>
          <w:sz w:val="22"/>
        </w:rPr>
        <w:t>de</w:t>
      </w:r>
    </w:p>
    <w:p>
      <w:pPr>
        <w:spacing w:before="0"/>
        <w:ind w:left="2000" w:right="2265" w:firstLine="0"/>
        <w:jc w:val="left"/>
        <w:rPr>
          <w:sz w:val="22"/>
        </w:rPr>
      </w:pPr>
      <w:r>
        <w:rPr>
          <w:i/>
          <w:color w:val="231F20"/>
          <w:w w:val="95"/>
          <w:sz w:val="22"/>
        </w:rPr>
        <w:t>Viento</w:t>
      </w:r>
      <w:r>
        <w:rPr>
          <w:color w:val="231F20"/>
          <w:w w:val="95"/>
          <w:sz w:val="22"/>
        </w:rPr>
        <w:t>, 1).</w:t>
      </w:r>
    </w:p>
    <w:p>
      <w:pPr>
        <w:spacing w:line="285" w:lineRule="auto" w:before="47"/>
        <w:ind w:left="2000" w:right="1701" w:hanging="360"/>
        <w:jc w:val="both"/>
        <w:rPr>
          <w:sz w:val="22"/>
        </w:rPr>
      </w:pPr>
      <w:r>
        <w:rPr>
          <w:color w:val="231F20"/>
          <w:spacing w:val="-4"/>
          <w:sz w:val="22"/>
        </w:rPr>
        <w:t>Filer,</w:t>
      </w:r>
      <w:r>
        <w:rPr>
          <w:color w:val="231F20"/>
          <w:spacing w:val="-35"/>
          <w:sz w:val="22"/>
        </w:rPr>
        <w:t> </w:t>
      </w:r>
      <w:r>
        <w:rPr>
          <w:color w:val="231F20"/>
          <w:sz w:val="22"/>
        </w:rPr>
        <w:t>Malva</w:t>
      </w:r>
      <w:r>
        <w:rPr>
          <w:color w:val="231F20"/>
          <w:spacing w:val="-35"/>
          <w:sz w:val="22"/>
        </w:rPr>
        <w:t> </w:t>
      </w:r>
      <w:r>
        <w:rPr>
          <w:color w:val="231F20"/>
          <w:sz w:val="22"/>
        </w:rPr>
        <w:t>E.,</w:t>
      </w:r>
      <w:r>
        <w:rPr>
          <w:color w:val="231F20"/>
          <w:spacing w:val="-35"/>
          <w:sz w:val="22"/>
        </w:rPr>
        <w:t> </w:t>
      </w:r>
      <w:r>
        <w:rPr>
          <w:color w:val="231F20"/>
          <w:sz w:val="22"/>
        </w:rPr>
        <w:t>“</w:t>
      </w:r>
      <w:r>
        <w:rPr>
          <w:i/>
          <w:color w:val="231F20"/>
          <w:sz w:val="22"/>
        </w:rPr>
        <w:t>El</w:t>
      </w:r>
      <w:r>
        <w:rPr>
          <w:i/>
          <w:color w:val="231F20"/>
          <w:spacing w:val="-35"/>
          <w:sz w:val="22"/>
        </w:rPr>
        <w:t> </w:t>
      </w:r>
      <w:r>
        <w:rPr>
          <w:i/>
          <w:color w:val="231F20"/>
          <w:sz w:val="22"/>
        </w:rPr>
        <w:t>hipogeo</w:t>
      </w:r>
      <w:r>
        <w:rPr>
          <w:i/>
          <w:color w:val="231F20"/>
          <w:spacing w:val="-35"/>
          <w:sz w:val="22"/>
        </w:rPr>
        <w:t> </w:t>
      </w:r>
      <w:r>
        <w:rPr>
          <w:i/>
          <w:color w:val="231F20"/>
          <w:sz w:val="22"/>
        </w:rPr>
        <w:t>secreto</w:t>
      </w:r>
      <w:r>
        <w:rPr>
          <w:i/>
          <w:color w:val="231F20"/>
          <w:spacing w:val="-35"/>
          <w:sz w:val="22"/>
        </w:rPr>
        <w:t> </w:t>
      </w:r>
      <w:r>
        <w:rPr>
          <w:color w:val="231F20"/>
          <w:sz w:val="22"/>
        </w:rPr>
        <w:t>de</w:t>
      </w:r>
      <w:r>
        <w:rPr>
          <w:color w:val="231F20"/>
          <w:spacing w:val="-35"/>
          <w:sz w:val="22"/>
        </w:rPr>
        <w:t> </w:t>
      </w:r>
      <w:r>
        <w:rPr>
          <w:color w:val="231F20"/>
          <w:sz w:val="22"/>
        </w:rPr>
        <w:t>Salvador</w:t>
      </w:r>
      <w:r>
        <w:rPr>
          <w:color w:val="231F20"/>
          <w:spacing w:val="-35"/>
          <w:sz w:val="22"/>
        </w:rPr>
        <w:t> </w:t>
      </w:r>
      <w:r>
        <w:rPr>
          <w:color w:val="231F20"/>
          <w:sz w:val="22"/>
        </w:rPr>
        <w:t>Elizondo.</w:t>
      </w:r>
      <w:r>
        <w:rPr>
          <w:color w:val="231F20"/>
          <w:spacing w:val="-35"/>
          <w:sz w:val="22"/>
        </w:rPr>
        <w:t> </w:t>
      </w:r>
      <w:r>
        <w:rPr>
          <w:color w:val="231F20"/>
          <w:sz w:val="22"/>
        </w:rPr>
        <w:t>El</w:t>
      </w:r>
      <w:r>
        <w:rPr>
          <w:color w:val="231F20"/>
          <w:spacing w:val="-35"/>
          <w:sz w:val="22"/>
        </w:rPr>
        <w:t> </w:t>
      </w:r>
      <w:r>
        <w:rPr>
          <w:color w:val="231F20"/>
          <w:sz w:val="22"/>
        </w:rPr>
        <w:t>texto</w:t>
      </w:r>
      <w:r>
        <w:rPr>
          <w:color w:val="231F20"/>
          <w:spacing w:val="-35"/>
          <w:sz w:val="22"/>
        </w:rPr>
        <w:t> </w:t>
      </w:r>
      <w:r>
        <w:rPr>
          <w:color w:val="231F20"/>
          <w:sz w:val="22"/>
        </w:rPr>
        <w:t>y</w:t>
      </w:r>
      <w:r>
        <w:rPr>
          <w:color w:val="231F20"/>
          <w:spacing w:val="-35"/>
          <w:sz w:val="22"/>
        </w:rPr>
        <w:t> </w:t>
      </w:r>
      <w:r>
        <w:rPr>
          <w:color w:val="231F20"/>
          <w:sz w:val="22"/>
        </w:rPr>
        <w:t>sus claves”,</w:t>
      </w:r>
      <w:r>
        <w:rPr>
          <w:color w:val="231F20"/>
          <w:spacing w:val="-36"/>
          <w:sz w:val="22"/>
        </w:rPr>
        <w:t> </w:t>
      </w:r>
      <w:r>
        <w:rPr>
          <w:color w:val="231F20"/>
          <w:sz w:val="22"/>
        </w:rPr>
        <w:t>en</w:t>
      </w:r>
      <w:r>
        <w:rPr>
          <w:color w:val="231F20"/>
          <w:spacing w:val="-36"/>
          <w:sz w:val="22"/>
        </w:rPr>
        <w:t> </w:t>
      </w:r>
      <w:r>
        <w:rPr>
          <w:color w:val="231F20"/>
          <w:sz w:val="22"/>
        </w:rPr>
        <w:t>Merlín</w:t>
      </w:r>
      <w:r>
        <w:rPr>
          <w:color w:val="231F20"/>
          <w:spacing w:val="-36"/>
          <w:sz w:val="22"/>
        </w:rPr>
        <w:t> </w:t>
      </w:r>
      <w:r>
        <w:rPr>
          <w:color w:val="231F20"/>
          <w:sz w:val="22"/>
        </w:rPr>
        <w:t>E.</w:t>
      </w:r>
      <w:r>
        <w:rPr>
          <w:color w:val="231F20"/>
          <w:spacing w:val="-36"/>
          <w:sz w:val="22"/>
        </w:rPr>
        <w:t> </w:t>
      </w:r>
      <w:r>
        <w:rPr>
          <w:color w:val="231F20"/>
          <w:sz w:val="22"/>
        </w:rPr>
        <w:t>Forster</w:t>
      </w:r>
      <w:r>
        <w:rPr>
          <w:color w:val="231F20"/>
          <w:spacing w:val="-36"/>
          <w:sz w:val="22"/>
        </w:rPr>
        <w:t> </w:t>
      </w:r>
      <w:r>
        <w:rPr>
          <w:color w:val="231F20"/>
          <w:sz w:val="22"/>
        </w:rPr>
        <w:t>y</w:t>
      </w:r>
      <w:r>
        <w:rPr>
          <w:color w:val="231F20"/>
          <w:spacing w:val="-36"/>
          <w:sz w:val="22"/>
        </w:rPr>
        <w:t> </w:t>
      </w:r>
      <w:r>
        <w:rPr>
          <w:color w:val="231F20"/>
          <w:sz w:val="22"/>
        </w:rPr>
        <w:t>Julio</w:t>
      </w:r>
      <w:r>
        <w:rPr>
          <w:color w:val="231F20"/>
          <w:spacing w:val="-36"/>
          <w:sz w:val="22"/>
        </w:rPr>
        <w:t> </w:t>
      </w:r>
      <w:r>
        <w:rPr>
          <w:color w:val="231F20"/>
          <w:sz w:val="22"/>
        </w:rPr>
        <w:t>Ortega</w:t>
      </w:r>
      <w:r>
        <w:rPr>
          <w:color w:val="231F20"/>
          <w:spacing w:val="-36"/>
          <w:sz w:val="22"/>
        </w:rPr>
        <w:t> </w:t>
      </w:r>
      <w:r>
        <w:rPr>
          <w:color w:val="231F20"/>
          <w:sz w:val="22"/>
        </w:rPr>
        <w:t>(eds.),</w:t>
      </w:r>
      <w:r>
        <w:rPr>
          <w:color w:val="231F20"/>
          <w:spacing w:val="-36"/>
          <w:sz w:val="22"/>
        </w:rPr>
        <w:t> </w:t>
      </w:r>
      <w:r>
        <w:rPr>
          <w:i/>
          <w:color w:val="231F20"/>
          <w:sz w:val="22"/>
        </w:rPr>
        <w:t>De</w:t>
      </w:r>
      <w:r>
        <w:rPr>
          <w:i/>
          <w:color w:val="231F20"/>
          <w:spacing w:val="-36"/>
          <w:sz w:val="22"/>
        </w:rPr>
        <w:t> </w:t>
      </w:r>
      <w:r>
        <w:rPr>
          <w:i/>
          <w:color w:val="231F20"/>
          <w:sz w:val="22"/>
        </w:rPr>
        <w:t>la</w:t>
      </w:r>
      <w:r>
        <w:rPr>
          <w:i/>
          <w:color w:val="231F20"/>
          <w:spacing w:val="-36"/>
          <w:sz w:val="22"/>
        </w:rPr>
        <w:t> </w:t>
      </w:r>
      <w:r>
        <w:rPr>
          <w:i/>
          <w:color w:val="231F20"/>
          <w:sz w:val="22"/>
        </w:rPr>
        <w:t>crónica</w:t>
      </w:r>
      <w:r>
        <w:rPr>
          <w:i/>
          <w:color w:val="231F20"/>
          <w:spacing w:val="-36"/>
          <w:sz w:val="22"/>
        </w:rPr>
        <w:t> </w:t>
      </w:r>
      <w:r>
        <w:rPr>
          <w:i/>
          <w:color w:val="231F20"/>
          <w:sz w:val="22"/>
        </w:rPr>
        <w:t>a</w:t>
      </w:r>
      <w:r>
        <w:rPr>
          <w:i/>
          <w:color w:val="231F20"/>
          <w:spacing w:val="-36"/>
          <w:sz w:val="22"/>
        </w:rPr>
        <w:t> </w:t>
      </w:r>
      <w:r>
        <w:rPr>
          <w:i/>
          <w:color w:val="231F20"/>
          <w:sz w:val="22"/>
        </w:rPr>
        <w:t>la </w:t>
      </w:r>
      <w:r>
        <w:rPr>
          <w:i/>
          <w:color w:val="231F20"/>
          <w:w w:val="95"/>
          <w:sz w:val="22"/>
        </w:rPr>
        <w:t>nueva</w:t>
      </w:r>
      <w:r>
        <w:rPr>
          <w:i/>
          <w:color w:val="231F20"/>
          <w:spacing w:val="-9"/>
          <w:w w:val="95"/>
          <w:sz w:val="22"/>
        </w:rPr>
        <w:t> </w:t>
      </w:r>
      <w:r>
        <w:rPr>
          <w:i/>
          <w:color w:val="231F20"/>
          <w:w w:val="95"/>
          <w:sz w:val="22"/>
        </w:rPr>
        <w:t>narrativa</w:t>
      </w:r>
      <w:r>
        <w:rPr>
          <w:i/>
          <w:color w:val="231F20"/>
          <w:spacing w:val="-9"/>
          <w:w w:val="95"/>
          <w:sz w:val="22"/>
        </w:rPr>
        <w:t> </w:t>
      </w:r>
      <w:r>
        <w:rPr>
          <w:i/>
          <w:color w:val="231F20"/>
          <w:w w:val="95"/>
          <w:sz w:val="22"/>
        </w:rPr>
        <w:t>mexicana</w:t>
      </w:r>
      <w:r>
        <w:rPr>
          <w:color w:val="231F20"/>
          <w:w w:val="95"/>
          <w:sz w:val="22"/>
        </w:rPr>
        <w:t>,</w:t>
      </w:r>
      <w:r>
        <w:rPr>
          <w:color w:val="231F20"/>
          <w:spacing w:val="-9"/>
          <w:w w:val="95"/>
          <w:sz w:val="22"/>
        </w:rPr>
        <w:t> </w:t>
      </w:r>
      <w:r>
        <w:rPr>
          <w:color w:val="231F20"/>
          <w:w w:val="95"/>
          <w:sz w:val="22"/>
        </w:rPr>
        <w:t>Oasis,</w:t>
      </w:r>
      <w:r>
        <w:rPr>
          <w:color w:val="231F20"/>
          <w:spacing w:val="-9"/>
          <w:w w:val="95"/>
          <w:sz w:val="22"/>
        </w:rPr>
        <w:t> </w:t>
      </w:r>
      <w:r>
        <w:rPr>
          <w:color w:val="231F20"/>
          <w:w w:val="95"/>
          <w:sz w:val="22"/>
        </w:rPr>
        <w:t>México,</w:t>
      </w:r>
      <w:r>
        <w:rPr>
          <w:color w:val="231F20"/>
          <w:spacing w:val="-9"/>
          <w:w w:val="95"/>
          <w:sz w:val="22"/>
        </w:rPr>
        <w:t> </w:t>
      </w:r>
      <w:r>
        <w:rPr>
          <w:color w:val="231F20"/>
          <w:w w:val="95"/>
          <w:sz w:val="22"/>
        </w:rPr>
        <w:t>1986.</w:t>
      </w:r>
    </w:p>
    <w:p>
      <w:pPr>
        <w:spacing w:after="0" w:line="285" w:lineRule="auto"/>
        <w:jc w:val="both"/>
        <w:rPr>
          <w:sz w:val="22"/>
        </w:rPr>
        <w:sectPr>
          <w:pgSz w:w="9350" w:h="1332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330</w:t>
        <w:tab/>
      </w:r>
      <w:r>
        <w:rPr>
          <w:color w:val="231F20"/>
          <w:sz w:val="14"/>
        </w:rPr>
        <w:t>CLAUDIA L. GUTIÉRREZ</w:t>
      </w:r>
      <w:r>
        <w:rPr>
          <w:color w:val="231F20"/>
          <w:spacing w:val="-8"/>
          <w:sz w:val="14"/>
        </w:rPr>
        <w:t> </w:t>
      </w:r>
      <w:r>
        <w:rPr>
          <w:color w:val="231F20"/>
          <w:sz w:val="14"/>
        </w:rPr>
        <w:t>PIÑA</w:t>
      </w:r>
    </w:p>
    <w:p>
      <w:pPr>
        <w:pStyle w:val="BodyText"/>
        <w:spacing w:before="2"/>
        <w:rPr>
          <w:sz w:val="20"/>
        </w:rPr>
      </w:pPr>
    </w:p>
    <w:p>
      <w:pPr>
        <w:spacing w:line="285" w:lineRule="auto" w:before="1"/>
        <w:ind w:left="2063" w:right="1637" w:hanging="360"/>
        <w:jc w:val="both"/>
        <w:rPr>
          <w:sz w:val="22"/>
        </w:rPr>
      </w:pPr>
      <w:r>
        <w:rPr>
          <w:color w:val="231F20"/>
          <w:sz w:val="22"/>
        </w:rPr>
        <w:t>——,</w:t>
      </w:r>
      <w:r>
        <w:rPr>
          <w:color w:val="231F20"/>
          <w:spacing w:val="-33"/>
          <w:sz w:val="22"/>
        </w:rPr>
        <w:t> </w:t>
      </w:r>
      <w:r>
        <w:rPr>
          <w:color w:val="231F20"/>
          <w:sz w:val="22"/>
        </w:rPr>
        <w:t>“Salvador</w:t>
      </w:r>
      <w:r>
        <w:rPr>
          <w:color w:val="231F20"/>
          <w:spacing w:val="-33"/>
          <w:sz w:val="22"/>
        </w:rPr>
        <w:t> </w:t>
      </w:r>
      <w:r>
        <w:rPr>
          <w:color w:val="231F20"/>
          <w:sz w:val="22"/>
        </w:rPr>
        <w:t>Elizondo</w:t>
      </w:r>
      <w:r>
        <w:rPr>
          <w:color w:val="231F20"/>
          <w:spacing w:val="-33"/>
          <w:sz w:val="22"/>
        </w:rPr>
        <w:t> </w:t>
      </w:r>
      <w:r>
        <w:rPr>
          <w:color w:val="231F20"/>
          <w:sz w:val="22"/>
        </w:rPr>
        <w:t>and</w:t>
      </w:r>
      <w:r>
        <w:rPr>
          <w:color w:val="231F20"/>
          <w:spacing w:val="-33"/>
          <w:sz w:val="22"/>
        </w:rPr>
        <w:t> </w:t>
      </w:r>
      <w:r>
        <w:rPr>
          <w:color w:val="231F20"/>
          <w:sz w:val="22"/>
        </w:rPr>
        <w:t>Severo</w:t>
      </w:r>
      <w:r>
        <w:rPr>
          <w:color w:val="231F20"/>
          <w:spacing w:val="-33"/>
          <w:sz w:val="22"/>
        </w:rPr>
        <w:t> </w:t>
      </w:r>
      <w:r>
        <w:rPr>
          <w:color w:val="231F20"/>
          <w:sz w:val="22"/>
        </w:rPr>
        <w:t>Sarduy:</w:t>
      </w:r>
      <w:r>
        <w:rPr>
          <w:color w:val="231F20"/>
          <w:spacing w:val="-36"/>
          <w:sz w:val="22"/>
        </w:rPr>
        <w:t> </w:t>
      </w:r>
      <w:r>
        <w:rPr>
          <w:color w:val="231F20"/>
          <w:spacing w:val="-10"/>
          <w:sz w:val="22"/>
        </w:rPr>
        <w:t>Two</w:t>
      </w:r>
      <w:r>
        <w:rPr>
          <w:color w:val="231F20"/>
          <w:spacing w:val="-33"/>
          <w:sz w:val="22"/>
        </w:rPr>
        <w:t> </w:t>
      </w:r>
      <w:r>
        <w:rPr>
          <w:color w:val="231F20"/>
          <w:sz w:val="22"/>
        </w:rPr>
        <w:t>Borgesian</w:t>
      </w:r>
      <w:r>
        <w:rPr>
          <w:color w:val="231F20"/>
          <w:spacing w:val="-34"/>
          <w:sz w:val="22"/>
        </w:rPr>
        <w:t> </w:t>
      </w:r>
      <w:r>
        <w:rPr>
          <w:color w:val="231F20"/>
          <w:spacing w:val="-4"/>
          <w:sz w:val="22"/>
        </w:rPr>
        <w:t>Writers”, </w:t>
      </w:r>
      <w:r>
        <w:rPr>
          <w:color w:val="231F20"/>
          <w:w w:val="95"/>
          <w:sz w:val="22"/>
        </w:rPr>
        <w:t>en</w:t>
      </w:r>
      <w:r>
        <w:rPr>
          <w:color w:val="231F20"/>
          <w:spacing w:val="-12"/>
          <w:w w:val="95"/>
          <w:sz w:val="22"/>
        </w:rPr>
        <w:t> </w:t>
      </w:r>
      <w:r>
        <w:rPr>
          <w:color w:val="231F20"/>
          <w:w w:val="95"/>
          <w:sz w:val="22"/>
        </w:rPr>
        <w:t>Edna</w:t>
      </w:r>
      <w:r>
        <w:rPr>
          <w:color w:val="231F20"/>
          <w:spacing w:val="-12"/>
          <w:w w:val="95"/>
          <w:sz w:val="22"/>
        </w:rPr>
        <w:t> </w:t>
      </w:r>
      <w:r>
        <w:rPr>
          <w:color w:val="231F20"/>
          <w:w w:val="95"/>
          <w:sz w:val="22"/>
        </w:rPr>
        <w:t>Aizenberg</w:t>
      </w:r>
      <w:r>
        <w:rPr>
          <w:color w:val="231F20"/>
          <w:spacing w:val="-12"/>
          <w:w w:val="95"/>
          <w:sz w:val="22"/>
        </w:rPr>
        <w:t> </w:t>
      </w:r>
      <w:r>
        <w:rPr>
          <w:color w:val="231F20"/>
          <w:w w:val="95"/>
          <w:sz w:val="22"/>
        </w:rPr>
        <w:t>(ed.),</w:t>
      </w:r>
      <w:r>
        <w:rPr>
          <w:color w:val="231F20"/>
          <w:spacing w:val="-12"/>
          <w:w w:val="95"/>
          <w:sz w:val="22"/>
        </w:rPr>
        <w:t> </w:t>
      </w:r>
      <w:r>
        <w:rPr>
          <w:i/>
          <w:color w:val="231F20"/>
          <w:w w:val="95"/>
          <w:sz w:val="22"/>
        </w:rPr>
        <w:t>Borges</w:t>
      </w:r>
      <w:r>
        <w:rPr>
          <w:i/>
          <w:color w:val="231F20"/>
          <w:spacing w:val="-12"/>
          <w:w w:val="95"/>
          <w:sz w:val="22"/>
        </w:rPr>
        <w:t> </w:t>
      </w:r>
      <w:r>
        <w:rPr>
          <w:i/>
          <w:color w:val="231F20"/>
          <w:w w:val="95"/>
          <w:sz w:val="22"/>
        </w:rPr>
        <w:t>and</w:t>
      </w:r>
      <w:r>
        <w:rPr>
          <w:i/>
          <w:color w:val="231F20"/>
          <w:spacing w:val="-12"/>
          <w:w w:val="95"/>
          <w:sz w:val="22"/>
        </w:rPr>
        <w:t> </w:t>
      </w:r>
      <w:r>
        <w:rPr>
          <w:i/>
          <w:color w:val="231F20"/>
          <w:w w:val="95"/>
          <w:sz w:val="22"/>
        </w:rPr>
        <w:t>His</w:t>
      </w:r>
      <w:r>
        <w:rPr>
          <w:i/>
          <w:color w:val="231F20"/>
          <w:spacing w:val="-12"/>
          <w:w w:val="95"/>
          <w:sz w:val="22"/>
        </w:rPr>
        <w:t> </w:t>
      </w:r>
      <w:r>
        <w:rPr>
          <w:i/>
          <w:color w:val="231F20"/>
          <w:w w:val="95"/>
          <w:sz w:val="22"/>
        </w:rPr>
        <w:t>Successors.</w:t>
      </w:r>
      <w:r>
        <w:rPr>
          <w:i/>
          <w:color w:val="231F20"/>
          <w:spacing w:val="-12"/>
          <w:w w:val="95"/>
          <w:sz w:val="22"/>
        </w:rPr>
        <w:t> </w:t>
      </w:r>
      <w:r>
        <w:rPr>
          <w:i/>
          <w:color w:val="231F20"/>
          <w:w w:val="95"/>
          <w:sz w:val="22"/>
        </w:rPr>
        <w:t>The</w:t>
      </w:r>
      <w:r>
        <w:rPr>
          <w:i/>
          <w:color w:val="231F20"/>
          <w:spacing w:val="-12"/>
          <w:w w:val="95"/>
          <w:sz w:val="22"/>
        </w:rPr>
        <w:t> </w:t>
      </w:r>
      <w:r>
        <w:rPr>
          <w:i/>
          <w:color w:val="231F20"/>
          <w:w w:val="95"/>
          <w:sz w:val="22"/>
        </w:rPr>
        <w:t>Borgesian </w:t>
      </w:r>
      <w:r>
        <w:rPr>
          <w:i/>
          <w:color w:val="231F20"/>
          <w:w w:val="95"/>
          <w:sz w:val="22"/>
        </w:rPr>
        <w:t>Impact</w:t>
      </w:r>
      <w:r>
        <w:rPr>
          <w:i/>
          <w:color w:val="231F20"/>
          <w:spacing w:val="-19"/>
          <w:w w:val="95"/>
          <w:sz w:val="22"/>
        </w:rPr>
        <w:t> </w:t>
      </w:r>
      <w:r>
        <w:rPr>
          <w:i/>
          <w:color w:val="231F20"/>
          <w:w w:val="95"/>
          <w:sz w:val="22"/>
        </w:rPr>
        <w:t>on</w:t>
      </w:r>
      <w:r>
        <w:rPr>
          <w:i/>
          <w:color w:val="231F20"/>
          <w:spacing w:val="-19"/>
          <w:w w:val="95"/>
          <w:sz w:val="22"/>
        </w:rPr>
        <w:t> </w:t>
      </w:r>
      <w:r>
        <w:rPr>
          <w:i/>
          <w:color w:val="231F20"/>
          <w:w w:val="95"/>
          <w:sz w:val="22"/>
        </w:rPr>
        <w:t>Literature</w:t>
      </w:r>
      <w:r>
        <w:rPr>
          <w:i/>
          <w:color w:val="231F20"/>
          <w:spacing w:val="-19"/>
          <w:w w:val="95"/>
          <w:sz w:val="22"/>
        </w:rPr>
        <w:t> </w:t>
      </w:r>
      <w:r>
        <w:rPr>
          <w:i/>
          <w:color w:val="231F20"/>
          <w:w w:val="95"/>
          <w:sz w:val="22"/>
        </w:rPr>
        <w:t>and</w:t>
      </w:r>
      <w:r>
        <w:rPr>
          <w:i/>
          <w:color w:val="231F20"/>
          <w:spacing w:val="-19"/>
          <w:w w:val="95"/>
          <w:sz w:val="22"/>
        </w:rPr>
        <w:t> </w:t>
      </w:r>
      <w:r>
        <w:rPr>
          <w:i/>
          <w:color w:val="231F20"/>
          <w:w w:val="95"/>
          <w:sz w:val="22"/>
        </w:rPr>
        <w:t>the</w:t>
      </w:r>
      <w:r>
        <w:rPr>
          <w:i/>
          <w:color w:val="231F20"/>
          <w:spacing w:val="-19"/>
          <w:w w:val="95"/>
          <w:sz w:val="22"/>
        </w:rPr>
        <w:t> </w:t>
      </w:r>
      <w:r>
        <w:rPr>
          <w:i/>
          <w:color w:val="231F20"/>
          <w:w w:val="95"/>
          <w:sz w:val="22"/>
        </w:rPr>
        <w:t>Arts</w:t>
      </w:r>
      <w:r>
        <w:rPr>
          <w:color w:val="231F20"/>
          <w:w w:val="95"/>
          <w:sz w:val="22"/>
        </w:rPr>
        <w:t>,</w:t>
      </w:r>
      <w:r>
        <w:rPr>
          <w:color w:val="231F20"/>
          <w:spacing w:val="-19"/>
          <w:w w:val="95"/>
          <w:sz w:val="22"/>
        </w:rPr>
        <w:t> </w:t>
      </w:r>
      <w:r>
        <w:rPr>
          <w:color w:val="231F20"/>
          <w:w w:val="95"/>
          <w:sz w:val="22"/>
        </w:rPr>
        <w:t>University</w:t>
      </w:r>
      <w:r>
        <w:rPr>
          <w:color w:val="231F20"/>
          <w:spacing w:val="-19"/>
          <w:w w:val="95"/>
          <w:sz w:val="22"/>
        </w:rPr>
        <w:t> </w:t>
      </w:r>
      <w:r>
        <w:rPr>
          <w:color w:val="231F20"/>
          <w:w w:val="95"/>
          <w:sz w:val="22"/>
        </w:rPr>
        <w:t>of</w:t>
      </w:r>
      <w:r>
        <w:rPr>
          <w:color w:val="231F20"/>
          <w:spacing w:val="-19"/>
          <w:w w:val="95"/>
          <w:sz w:val="22"/>
        </w:rPr>
        <w:t> </w:t>
      </w:r>
      <w:r>
        <w:rPr>
          <w:color w:val="231F20"/>
          <w:w w:val="95"/>
          <w:sz w:val="22"/>
        </w:rPr>
        <w:t>Missouri</w:t>
      </w:r>
      <w:r>
        <w:rPr>
          <w:color w:val="231F20"/>
          <w:spacing w:val="-19"/>
          <w:w w:val="95"/>
          <w:sz w:val="22"/>
        </w:rPr>
        <w:t> </w:t>
      </w:r>
      <w:r>
        <w:rPr>
          <w:color w:val="231F20"/>
          <w:w w:val="95"/>
          <w:sz w:val="22"/>
        </w:rPr>
        <w:t>Press,</w:t>
      </w:r>
      <w:r>
        <w:rPr>
          <w:color w:val="231F20"/>
          <w:spacing w:val="-19"/>
          <w:w w:val="95"/>
          <w:sz w:val="22"/>
        </w:rPr>
        <w:t> </w:t>
      </w:r>
      <w:r>
        <w:rPr>
          <w:color w:val="231F20"/>
          <w:w w:val="95"/>
          <w:sz w:val="22"/>
        </w:rPr>
        <w:t>Mis- </w:t>
      </w:r>
      <w:r>
        <w:rPr>
          <w:color w:val="231F20"/>
          <w:sz w:val="22"/>
        </w:rPr>
        <w:t>souri, 1991, pp.</w:t>
      </w:r>
      <w:r>
        <w:rPr>
          <w:color w:val="231F20"/>
          <w:spacing w:val="-24"/>
          <w:sz w:val="22"/>
        </w:rPr>
        <w:t> </w:t>
      </w:r>
      <w:r>
        <w:rPr>
          <w:color w:val="231F20"/>
          <w:sz w:val="22"/>
        </w:rPr>
        <w:t>214-226.</w:t>
      </w:r>
    </w:p>
    <w:p>
      <w:pPr>
        <w:spacing w:line="285" w:lineRule="auto" w:before="0"/>
        <w:ind w:left="2063" w:right="1637" w:hanging="360"/>
        <w:jc w:val="both"/>
        <w:rPr>
          <w:sz w:val="22"/>
        </w:rPr>
      </w:pPr>
      <w:r>
        <w:rPr>
          <w:color w:val="231F20"/>
          <w:sz w:val="22"/>
        </w:rPr>
        <w:t>Franco,</w:t>
      </w:r>
      <w:r>
        <w:rPr>
          <w:color w:val="231F20"/>
          <w:spacing w:val="-12"/>
          <w:sz w:val="22"/>
        </w:rPr>
        <w:t> </w:t>
      </w:r>
      <w:r>
        <w:rPr>
          <w:color w:val="231F20"/>
          <w:sz w:val="22"/>
        </w:rPr>
        <w:t>Sergio</w:t>
      </w:r>
      <w:r>
        <w:rPr>
          <w:color w:val="231F20"/>
          <w:spacing w:val="-12"/>
          <w:sz w:val="22"/>
        </w:rPr>
        <w:t> </w:t>
      </w:r>
      <w:r>
        <w:rPr>
          <w:color w:val="231F20"/>
          <w:sz w:val="22"/>
        </w:rPr>
        <w:t>R.,</w:t>
      </w:r>
      <w:r>
        <w:rPr>
          <w:color w:val="231F20"/>
          <w:spacing w:val="-12"/>
          <w:sz w:val="22"/>
        </w:rPr>
        <w:t> </w:t>
      </w:r>
      <w:r>
        <w:rPr>
          <w:color w:val="231F20"/>
          <w:sz w:val="22"/>
        </w:rPr>
        <w:t>“Fotografía</w:t>
      </w:r>
      <w:r>
        <w:rPr>
          <w:color w:val="231F20"/>
          <w:spacing w:val="-12"/>
          <w:sz w:val="22"/>
        </w:rPr>
        <w:t> </w:t>
      </w:r>
      <w:r>
        <w:rPr>
          <w:color w:val="231F20"/>
          <w:sz w:val="22"/>
        </w:rPr>
        <w:t>y</w:t>
      </w:r>
      <w:r>
        <w:rPr>
          <w:color w:val="231F20"/>
          <w:spacing w:val="-12"/>
          <w:sz w:val="22"/>
        </w:rPr>
        <w:t> </w:t>
      </w:r>
      <w:r>
        <w:rPr>
          <w:color w:val="231F20"/>
          <w:sz w:val="22"/>
        </w:rPr>
        <w:t>escritura</w:t>
      </w:r>
      <w:r>
        <w:rPr>
          <w:color w:val="231F20"/>
          <w:spacing w:val="-12"/>
          <w:sz w:val="22"/>
        </w:rPr>
        <w:t> </w:t>
      </w:r>
      <w:r>
        <w:rPr>
          <w:color w:val="231F20"/>
          <w:sz w:val="22"/>
        </w:rPr>
        <w:t>en</w:t>
      </w:r>
      <w:r>
        <w:rPr>
          <w:color w:val="231F20"/>
          <w:spacing w:val="-12"/>
          <w:sz w:val="22"/>
        </w:rPr>
        <w:t> </w:t>
      </w:r>
      <w:r>
        <w:rPr>
          <w:i/>
          <w:color w:val="231F20"/>
          <w:sz w:val="22"/>
        </w:rPr>
        <w:t>Autobiografía</w:t>
      </w:r>
      <w:r>
        <w:rPr>
          <w:i/>
          <w:color w:val="231F20"/>
          <w:spacing w:val="-12"/>
          <w:sz w:val="22"/>
        </w:rPr>
        <w:t> </w:t>
      </w:r>
      <w:r>
        <w:rPr>
          <w:i/>
          <w:color w:val="231F20"/>
          <w:sz w:val="22"/>
        </w:rPr>
        <w:t>precoz</w:t>
      </w:r>
      <w:r>
        <w:rPr>
          <w:i/>
          <w:color w:val="231F20"/>
          <w:spacing w:val="-12"/>
          <w:sz w:val="22"/>
        </w:rPr>
        <w:t> </w:t>
      </w:r>
      <w:r>
        <w:rPr>
          <w:color w:val="231F20"/>
          <w:sz w:val="22"/>
        </w:rPr>
        <w:t>de Salvador</w:t>
      </w:r>
      <w:r>
        <w:rPr>
          <w:color w:val="231F20"/>
          <w:spacing w:val="-28"/>
          <w:sz w:val="22"/>
        </w:rPr>
        <w:t> </w:t>
      </w:r>
      <w:r>
        <w:rPr>
          <w:color w:val="231F20"/>
          <w:sz w:val="22"/>
        </w:rPr>
        <w:t>Elizondo”</w:t>
      </w:r>
      <w:r>
        <w:rPr>
          <w:i/>
          <w:color w:val="231F20"/>
          <w:sz w:val="22"/>
        </w:rPr>
        <w:t>,</w:t>
      </w:r>
      <w:r>
        <w:rPr>
          <w:i/>
          <w:color w:val="231F20"/>
          <w:spacing w:val="-28"/>
          <w:sz w:val="22"/>
        </w:rPr>
        <w:t> </w:t>
      </w:r>
      <w:r>
        <w:rPr>
          <w:i/>
          <w:color w:val="231F20"/>
          <w:sz w:val="22"/>
        </w:rPr>
        <w:t>Revista</w:t>
      </w:r>
      <w:r>
        <w:rPr>
          <w:i/>
          <w:color w:val="231F20"/>
          <w:spacing w:val="-28"/>
          <w:sz w:val="22"/>
        </w:rPr>
        <w:t> </w:t>
      </w:r>
      <w:r>
        <w:rPr>
          <w:i/>
          <w:color w:val="231F20"/>
          <w:sz w:val="22"/>
        </w:rPr>
        <w:t>Iberoamericana</w:t>
      </w:r>
      <w:r>
        <w:rPr>
          <w:color w:val="231F20"/>
          <w:sz w:val="22"/>
        </w:rPr>
        <w:t>,</w:t>
      </w:r>
      <w:r>
        <w:rPr>
          <w:color w:val="231F20"/>
          <w:spacing w:val="-28"/>
          <w:sz w:val="22"/>
        </w:rPr>
        <w:t> </w:t>
      </w:r>
      <w:r>
        <w:rPr>
          <w:color w:val="231F20"/>
          <w:sz w:val="22"/>
        </w:rPr>
        <w:t>2007,</w:t>
      </w:r>
      <w:r>
        <w:rPr>
          <w:color w:val="231F20"/>
          <w:spacing w:val="-28"/>
          <w:sz w:val="22"/>
        </w:rPr>
        <w:t> </w:t>
      </w:r>
      <w:r>
        <w:rPr>
          <w:color w:val="231F20"/>
          <w:sz w:val="22"/>
        </w:rPr>
        <w:t>núm.</w:t>
      </w:r>
      <w:r>
        <w:rPr>
          <w:color w:val="231F20"/>
          <w:spacing w:val="-28"/>
          <w:sz w:val="22"/>
        </w:rPr>
        <w:t> </w:t>
      </w:r>
      <w:r>
        <w:rPr>
          <w:color w:val="231F20"/>
          <w:sz w:val="22"/>
        </w:rPr>
        <w:t>221,</w:t>
      </w:r>
      <w:r>
        <w:rPr>
          <w:color w:val="231F20"/>
          <w:spacing w:val="-28"/>
          <w:sz w:val="22"/>
        </w:rPr>
        <w:t> </w:t>
      </w:r>
      <w:r>
        <w:rPr>
          <w:color w:val="231F20"/>
          <w:sz w:val="22"/>
        </w:rPr>
        <w:t>pp. 771-785</w:t>
      </w:r>
    </w:p>
    <w:p>
      <w:pPr>
        <w:spacing w:line="285" w:lineRule="auto" w:before="0"/>
        <w:ind w:left="2063" w:right="1637" w:hanging="360"/>
        <w:jc w:val="both"/>
        <w:rPr>
          <w:sz w:val="22"/>
        </w:rPr>
      </w:pPr>
      <w:r>
        <w:rPr>
          <w:color w:val="231F20"/>
          <w:spacing w:val="-3"/>
          <w:w w:val="95"/>
          <w:sz w:val="22"/>
        </w:rPr>
        <w:t>Gally, Héctor, </w:t>
      </w:r>
      <w:r>
        <w:rPr>
          <w:color w:val="231F20"/>
          <w:spacing w:val="-4"/>
          <w:w w:val="95"/>
          <w:sz w:val="22"/>
        </w:rPr>
        <w:t>“Narda”, </w:t>
      </w:r>
      <w:r>
        <w:rPr>
          <w:i/>
          <w:color w:val="231F20"/>
          <w:w w:val="95"/>
          <w:sz w:val="22"/>
        </w:rPr>
        <w:t>Ovaciones: Artes, Letras, Ciencias</w:t>
      </w:r>
      <w:r>
        <w:rPr>
          <w:color w:val="231F20"/>
          <w:w w:val="95"/>
          <w:sz w:val="22"/>
        </w:rPr>
        <w:t>, suplemento </w:t>
      </w:r>
      <w:r>
        <w:rPr>
          <w:color w:val="231F20"/>
          <w:sz w:val="22"/>
        </w:rPr>
        <w:t>de </w:t>
      </w:r>
      <w:r>
        <w:rPr>
          <w:i/>
          <w:color w:val="231F20"/>
          <w:sz w:val="22"/>
        </w:rPr>
        <w:t>Ovaciones</w:t>
      </w:r>
      <w:r>
        <w:rPr>
          <w:color w:val="231F20"/>
          <w:sz w:val="22"/>
        </w:rPr>
        <w:t>, 23 de octubre de 1966, p. 4.</w:t>
      </w:r>
    </w:p>
    <w:p>
      <w:pPr>
        <w:spacing w:line="285" w:lineRule="auto" w:before="0"/>
        <w:ind w:left="2063" w:right="1638" w:hanging="360"/>
        <w:jc w:val="both"/>
        <w:rPr>
          <w:sz w:val="22"/>
        </w:rPr>
      </w:pPr>
      <w:r>
        <w:rPr>
          <w:color w:val="231F20"/>
          <w:sz w:val="22"/>
        </w:rPr>
        <w:t>García,</w:t>
      </w:r>
      <w:r>
        <w:rPr>
          <w:color w:val="231F20"/>
          <w:spacing w:val="-25"/>
          <w:sz w:val="22"/>
        </w:rPr>
        <w:t> </w:t>
      </w:r>
      <w:r>
        <w:rPr>
          <w:color w:val="231F20"/>
          <w:sz w:val="22"/>
        </w:rPr>
        <w:t>Margarita,</w:t>
      </w:r>
      <w:r>
        <w:rPr>
          <w:color w:val="231F20"/>
          <w:spacing w:val="-25"/>
          <w:sz w:val="22"/>
        </w:rPr>
        <w:t> </w:t>
      </w:r>
      <w:r>
        <w:rPr>
          <w:color w:val="231F20"/>
          <w:sz w:val="22"/>
        </w:rPr>
        <w:t>“Elizondo:</w:t>
      </w:r>
      <w:r>
        <w:rPr>
          <w:color w:val="231F20"/>
          <w:spacing w:val="-25"/>
          <w:sz w:val="22"/>
        </w:rPr>
        <w:t> </w:t>
      </w:r>
      <w:r>
        <w:rPr>
          <w:color w:val="231F20"/>
          <w:sz w:val="22"/>
        </w:rPr>
        <w:t>la</w:t>
      </w:r>
      <w:r>
        <w:rPr>
          <w:color w:val="231F20"/>
          <w:spacing w:val="-25"/>
          <w:sz w:val="22"/>
        </w:rPr>
        <w:t> </w:t>
      </w:r>
      <w:r>
        <w:rPr>
          <w:color w:val="231F20"/>
          <w:sz w:val="22"/>
        </w:rPr>
        <w:t>novela</w:t>
      </w:r>
      <w:r>
        <w:rPr>
          <w:color w:val="231F20"/>
          <w:spacing w:val="-25"/>
          <w:sz w:val="22"/>
        </w:rPr>
        <w:t> </w:t>
      </w:r>
      <w:r>
        <w:rPr>
          <w:color w:val="231F20"/>
          <w:sz w:val="22"/>
        </w:rPr>
        <w:t>del</w:t>
      </w:r>
      <w:r>
        <w:rPr>
          <w:color w:val="231F20"/>
          <w:spacing w:val="-25"/>
          <w:sz w:val="22"/>
        </w:rPr>
        <w:t> </w:t>
      </w:r>
      <w:r>
        <w:rPr>
          <w:color w:val="231F20"/>
          <w:sz w:val="22"/>
        </w:rPr>
        <w:t>solipsismo”,</w:t>
      </w:r>
      <w:r>
        <w:rPr>
          <w:color w:val="231F20"/>
          <w:spacing w:val="-25"/>
          <w:sz w:val="22"/>
        </w:rPr>
        <w:t> </w:t>
      </w:r>
      <w:r>
        <w:rPr>
          <w:i/>
          <w:color w:val="231F20"/>
          <w:sz w:val="22"/>
        </w:rPr>
        <w:t>Hojas</w:t>
      </w:r>
      <w:r>
        <w:rPr>
          <w:i/>
          <w:color w:val="231F20"/>
          <w:spacing w:val="-25"/>
          <w:sz w:val="22"/>
        </w:rPr>
        <w:t> </w:t>
      </w:r>
      <w:r>
        <w:rPr>
          <w:i/>
          <w:color w:val="231F20"/>
          <w:sz w:val="22"/>
        </w:rPr>
        <w:t>de</w:t>
      </w:r>
      <w:r>
        <w:rPr>
          <w:i/>
          <w:color w:val="231F20"/>
          <w:spacing w:val="-25"/>
          <w:sz w:val="22"/>
        </w:rPr>
        <w:t> </w:t>
      </w:r>
      <w:r>
        <w:rPr>
          <w:i/>
          <w:color w:val="231F20"/>
          <w:sz w:val="22"/>
        </w:rPr>
        <w:t>Crí­ </w:t>
      </w:r>
      <w:r>
        <w:rPr>
          <w:i/>
          <w:color w:val="231F20"/>
          <w:sz w:val="22"/>
        </w:rPr>
        <w:t>tica</w:t>
      </w:r>
      <w:r>
        <w:rPr>
          <w:color w:val="231F20"/>
          <w:sz w:val="22"/>
        </w:rPr>
        <w:t>,</w:t>
      </w:r>
      <w:r>
        <w:rPr>
          <w:color w:val="231F20"/>
          <w:spacing w:val="-20"/>
          <w:sz w:val="22"/>
        </w:rPr>
        <w:t> </w:t>
      </w:r>
      <w:r>
        <w:rPr>
          <w:color w:val="231F20"/>
          <w:sz w:val="22"/>
        </w:rPr>
        <w:t>suplemento</w:t>
      </w:r>
      <w:r>
        <w:rPr>
          <w:color w:val="231F20"/>
          <w:spacing w:val="-20"/>
          <w:sz w:val="22"/>
        </w:rPr>
        <w:t> </w:t>
      </w:r>
      <w:r>
        <w:rPr>
          <w:color w:val="231F20"/>
          <w:sz w:val="22"/>
        </w:rPr>
        <w:t>de</w:t>
      </w:r>
      <w:r>
        <w:rPr>
          <w:color w:val="231F20"/>
          <w:spacing w:val="-20"/>
          <w:sz w:val="22"/>
        </w:rPr>
        <w:t> </w:t>
      </w:r>
      <w:r>
        <w:rPr>
          <w:color w:val="231F20"/>
          <w:sz w:val="22"/>
        </w:rPr>
        <w:t>la</w:t>
      </w:r>
      <w:r>
        <w:rPr>
          <w:color w:val="231F20"/>
          <w:spacing w:val="-20"/>
          <w:sz w:val="22"/>
        </w:rPr>
        <w:t> </w:t>
      </w:r>
      <w:r>
        <w:rPr>
          <w:i/>
          <w:color w:val="231F20"/>
          <w:sz w:val="22"/>
        </w:rPr>
        <w:t>Revista</w:t>
      </w:r>
      <w:r>
        <w:rPr>
          <w:i/>
          <w:color w:val="231F20"/>
          <w:spacing w:val="-20"/>
          <w:sz w:val="22"/>
        </w:rPr>
        <w:t> </w:t>
      </w:r>
      <w:r>
        <w:rPr>
          <w:i/>
          <w:color w:val="231F20"/>
          <w:sz w:val="22"/>
        </w:rPr>
        <w:t>de</w:t>
      </w:r>
      <w:r>
        <w:rPr>
          <w:i/>
          <w:color w:val="231F20"/>
          <w:spacing w:val="-20"/>
          <w:sz w:val="22"/>
        </w:rPr>
        <w:t> </w:t>
      </w:r>
      <w:r>
        <w:rPr>
          <w:i/>
          <w:color w:val="231F20"/>
          <w:sz w:val="22"/>
        </w:rPr>
        <w:t>la</w:t>
      </w:r>
      <w:r>
        <w:rPr>
          <w:i/>
          <w:color w:val="231F20"/>
          <w:spacing w:val="-20"/>
          <w:sz w:val="22"/>
        </w:rPr>
        <w:t> </w:t>
      </w:r>
      <w:r>
        <w:rPr>
          <w:i/>
          <w:color w:val="231F20"/>
          <w:sz w:val="22"/>
        </w:rPr>
        <w:t>Universidad</w:t>
      </w:r>
      <w:r>
        <w:rPr>
          <w:i/>
          <w:color w:val="231F20"/>
          <w:spacing w:val="-20"/>
          <w:sz w:val="22"/>
        </w:rPr>
        <w:t> </w:t>
      </w:r>
      <w:r>
        <w:rPr>
          <w:i/>
          <w:color w:val="231F20"/>
          <w:sz w:val="22"/>
        </w:rPr>
        <w:t>de</w:t>
      </w:r>
      <w:r>
        <w:rPr>
          <w:i/>
          <w:color w:val="231F20"/>
          <w:spacing w:val="-20"/>
          <w:sz w:val="22"/>
        </w:rPr>
        <w:t> </w:t>
      </w:r>
      <w:r>
        <w:rPr>
          <w:i/>
          <w:color w:val="231F20"/>
          <w:sz w:val="22"/>
        </w:rPr>
        <w:t>México</w:t>
      </w:r>
      <w:r>
        <w:rPr>
          <w:color w:val="231F20"/>
          <w:sz w:val="22"/>
        </w:rPr>
        <w:t>,</w:t>
      </w:r>
      <w:r>
        <w:rPr>
          <w:color w:val="231F20"/>
          <w:spacing w:val="-20"/>
          <w:sz w:val="22"/>
        </w:rPr>
        <w:t> </w:t>
      </w:r>
      <w:r>
        <w:rPr>
          <w:color w:val="231F20"/>
          <w:sz w:val="22"/>
        </w:rPr>
        <w:t>1969, núm. 8, pp.</w:t>
      </w:r>
      <w:r>
        <w:rPr>
          <w:color w:val="231F20"/>
          <w:spacing w:val="6"/>
          <w:sz w:val="22"/>
        </w:rPr>
        <w:t> </w:t>
      </w:r>
      <w:r>
        <w:rPr>
          <w:color w:val="231F20"/>
          <w:sz w:val="22"/>
        </w:rPr>
        <w:t>12-13.</w:t>
      </w:r>
    </w:p>
    <w:p>
      <w:pPr>
        <w:spacing w:line="285" w:lineRule="auto" w:before="0"/>
        <w:ind w:left="2063" w:right="1637" w:hanging="360"/>
        <w:jc w:val="both"/>
        <w:rPr>
          <w:sz w:val="22"/>
        </w:rPr>
      </w:pPr>
      <w:r>
        <w:rPr>
          <w:color w:val="231F20"/>
          <w:sz w:val="22"/>
        </w:rPr>
        <w:t>García Bonilla, Roberto, “Rulfo y Elizondo en el centro mexicano </w:t>
      </w:r>
      <w:r>
        <w:rPr>
          <w:color w:val="231F20"/>
          <w:w w:val="95"/>
          <w:sz w:val="22"/>
        </w:rPr>
        <w:t>de</w:t>
      </w:r>
      <w:r>
        <w:rPr>
          <w:color w:val="231F20"/>
          <w:spacing w:val="-26"/>
          <w:w w:val="95"/>
          <w:sz w:val="22"/>
        </w:rPr>
        <w:t> </w:t>
      </w:r>
      <w:r>
        <w:rPr>
          <w:color w:val="231F20"/>
          <w:w w:val="95"/>
          <w:sz w:val="22"/>
        </w:rPr>
        <w:t>escritores”,</w:t>
      </w:r>
      <w:r>
        <w:rPr>
          <w:color w:val="231F20"/>
          <w:spacing w:val="-26"/>
          <w:w w:val="95"/>
          <w:sz w:val="22"/>
        </w:rPr>
        <w:t> </w:t>
      </w:r>
      <w:r>
        <w:rPr>
          <w:i/>
          <w:color w:val="231F20"/>
          <w:w w:val="95"/>
          <w:sz w:val="22"/>
        </w:rPr>
        <w:t>La</w:t>
      </w:r>
      <w:r>
        <w:rPr>
          <w:i/>
          <w:color w:val="231F20"/>
          <w:spacing w:val="-26"/>
          <w:w w:val="95"/>
          <w:sz w:val="22"/>
        </w:rPr>
        <w:t> </w:t>
      </w:r>
      <w:r>
        <w:rPr>
          <w:i/>
          <w:color w:val="231F20"/>
          <w:w w:val="95"/>
          <w:sz w:val="22"/>
        </w:rPr>
        <w:t>Jornada</w:t>
      </w:r>
      <w:r>
        <w:rPr>
          <w:i/>
          <w:color w:val="231F20"/>
          <w:spacing w:val="-26"/>
          <w:w w:val="95"/>
          <w:sz w:val="22"/>
        </w:rPr>
        <w:t> </w:t>
      </w:r>
      <w:r>
        <w:rPr>
          <w:i/>
          <w:color w:val="231F20"/>
          <w:w w:val="95"/>
          <w:sz w:val="22"/>
        </w:rPr>
        <w:t>Semanal</w:t>
      </w:r>
      <w:r>
        <w:rPr>
          <w:color w:val="231F20"/>
          <w:w w:val="95"/>
          <w:sz w:val="22"/>
        </w:rPr>
        <w:t>,</w:t>
      </w:r>
      <w:r>
        <w:rPr>
          <w:color w:val="231F20"/>
          <w:spacing w:val="-26"/>
          <w:w w:val="95"/>
          <w:sz w:val="22"/>
        </w:rPr>
        <w:t> </w:t>
      </w:r>
      <w:r>
        <w:rPr>
          <w:color w:val="231F20"/>
          <w:w w:val="95"/>
          <w:sz w:val="22"/>
        </w:rPr>
        <w:t>suplemento</w:t>
      </w:r>
      <w:r>
        <w:rPr>
          <w:color w:val="231F20"/>
          <w:spacing w:val="-26"/>
          <w:w w:val="95"/>
          <w:sz w:val="22"/>
        </w:rPr>
        <w:t> </w:t>
      </w:r>
      <w:r>
        <w:rPr>
          <w:color w:val="231F20"/>
          <w:w w:val="95"/>
          <w:sz w:val="22"/>
        </w:rPr>
        <w:t>de</w:t>
      </w:r>
      <w:r>
        <w:rPr>
          <w:color w:val="231F20"/>
          <w:spacing w:val="-26"/>
          <w:w w:val="95"/>
          <w:sz w:val="22"/>
        </w:rPr>
        <w:t> </w:t>
      </w:r>
      <w:r>
        <w:rPr>
          <w:i/>
          <w:color w:val="231F20"/>
          <w:w w:val="95"/>
          <w:sz w:val="22"/>
        </w:rPr>
        <w:t>La</w:t>
      </w:r>
      <w:r>
        <w:rPr>
          <w:i/>
          <w:color w:val="231F20"/>
          <w:spacing w:val="-26"/>
          <w:w w:val="95"/>
          <w:sz w:val="22"/>
        </w:rPr>
        <w:t> </w:t>
      </w:r>
      <w:r>
        <w:rPr>
          <w:i/>
          <w:color w:val="231F20"/>
          <w:w w:val="95"/>
          <w:sz w:val="22"/>
        </w:rPr>
        <w:t>Jornada</w:t>
      </w:r>
      <w:r>
        <w:rPr>
          <w:color w:val="231F20"/>
          <w:w w:val="95"/>
          <w:sz w:val="22"/>
        </w:rPr>
        <w:t>,</w:t>
      </w:r>
      <w:r>
        <w:rPr>
          <w:color w:val="231F20"/>
          <w:spacing w:val="-26"/>
          <w:w w:val="95"/>
          <w:sz w:val="22"/>
        </w:rPr>
        <w:t> </w:t>
      </w:r>
      <w:r>
        <w:rPr>
          <w:color w:val="231F20"/>
          <w:w w:val="95"/>
          <w:sz w:val="22"/>
        </w:rPr>
        <w:t>27</w:t>
      </w:r>
      <w:r>
        <w:rPr>
          <w:color w:val="231F20"/>
          <w:spacing w:val="-26"/>
          <w:w w:val="95"/>
          <w:sz w:val="22"/>
        </w:rPr>
        <w:t> </w:t>
      </w:r>
      <w:r>
        <w:rPr>
          <w:color w:val="231F20"/>
          <w:w w:val="95"/>
          <w:sz w:val="22"/>
        </w:rPr>
        <w:t>de </w:t>
      </w:r>
      <w:r>
        <w:rPr>
          <w:color w:val="231F20"/>
          <w:sz w:val="22"/>
        </w:rPr>
        <w:t>agosto de 2006, núm. 599, pp.</w:t>
      </w:r>
      <w:r>
        <w:rPr>
          <w:color w:val="231F20"/>
          <w:spacing w:val="-38"/>
          <w:sz w:val="22"/>
        </w:rPr>
        <w:t> </w:t>
      </w:r>
      <w:r>
        <w:rPr>
          <w:color w:val="231F20"/>
          <w:sz w:val="22"/>
        </w:rPr>
        <w:t>8-10.</w:t>
      </w:r>
    </w:p>
    <w:p>
      <w:pPr>
        <w:spacing w:line="285" w:lineRule="auto" w:before="0"/>
        <w:ind w:left="2063" w:right="1639" w:hanging="360"/>
        <w:jc w:val="both"/>
        <w:rPr>
          <w:sz w:val="22"/>
        </w:rPr>
      </w:pPr>
      <w:r>
        <w:rPr/>
        <w:drawing>
          <wp:anchor distT="0" distB="0" distL="0" distR="0" allowOverlap="1" layoutInCell="1" locked="0" behindDoc="0" simplePos="0" relativeHeight="17632">
            <wp:simplePos x="0" y="0"/>
            <wp:positionH relativeFrom="page">
              <wp:posOffset>17462</wp:posOffset>
            </wp:positionH>
            <wp:positionV relativeFrom="paragraph">
              <wp:posOffset>59863</wp:posOffset>
            </wp:positionV>
            <wp:extent cx="155575" cy="155575"/>
            <wp:effectExtent l="0" t="0" r="0" b="0"/>
            <wp:wrapNone/>
            <wp:docPr id="1469" name="image3.png" descr=""/>
            <wp:cNvGraphicFramePr>
              <a:graphicFrameLocks noChangeAspect="1"/>
            </wp:cNvGraphicFramePr>
            <a:graphic>
              <a:graphicData uri="http://schemas.openxmlformats.org/drawingml/2006/picture">
                <pic:pic>
                  <pic:nvPicPr>
                    <pic:cNvPr id="147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656">
            <wp:simplePos x="0" y="0"/>
            <wp:positionH relativeFrom="page">
              <wp:posOffset>5760361</wp:posOffset>
            </wp:positionH>
            <wp:positionV relativeFrom="paragraph">
              <wp:posOffset>59863</wp:posOffset>
            </wp:positionV>
            <wp:extent cx="155575" cy="155575"/>
            <wp:effectExtent l="0" t="0" r="0" b="0"/>
            <wp:wrapNone/>
            <wp:docPr id="1471" name="image3.png" descr=""/>
            <wp:cNvGraphicFramePr>
              <a:graphicFrameLocks noChangeAspect="1"/>
            </wp:cNvGraphicFramePr>
            <a:graphic>
              <a:graphicData uri="http://schemas.openxmlformats.org/drawingml/2006/picture">
                <pic:pic>
                  <pic:nvPicPr>
                    <pic:cNvPr id="147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García Riera</w:t>
      </w:r>
      <w:r>
        <w:rPr>
          <w:i/>
          <w:color w:val="231F20"/>
          <w:sz w:val="22"/>
        </w:rPr>
        <w:t>, </w:t>
      </w:r>
      <w:r>
        <w:rPr>
          <w:color w:val="231F20"/>
          <w:sz w:val="22"/>
        </w:rPr>
        <w:t>Emilio</w:t>
      </w:r>
      <w:r>
        <w:rPr>
          <w:i/>
          <w:color w:val="231F20"/>
          <w:sz w:val="22"/>
        </w:rPr>
        <w:t>, Historia documental del cine mexicano</w:t>
      </w:r>
      <w:r>
        <w:rPr>
          <w:color w:val="231F20"/>
          <w:sz w:val="22"/>
        </w:rPr>
        <w:t>, t. viii (1961/1963), Era, México, 1976.</w:t>
      </w:r>
    </w:p>
    <w:p>
      <w:pPr>
        <w:spacing w:line="285" w:lineRule="auto" w:before="0"/>
        <w:ind w:left="2063" w:right="1637" w:hanging="360"/>
        <w:jc w:val="both"/>
        <w:rPr>
          <w:sz w:val="22"/>
        </w:rPr>
      </w:pPr>
      <w:r>
        <w:rPr>
          <w:color w:val="231F20"/>
          <w:sz w:val="22"/>
        </w:rPr>
        <w:t>Glantz,</w:t>
      </w:r>
      <w:r>
        <w:rPr>
          <w:color w:val="231F20"/>
          <w:spacing w:val="-28"/>
          <w:sz w:val="22"/>
        </w:rPr>
        <w:t> </w:t>
      </w:r>
      <w:r>
        <w:rPr>
          <w:color w:val="231F20"/>
          <w:sz w:val="22"/>
        </w:rPr>
        <w:t>Margo,</w:t>
      </w:r>
      <w:r>
        <w:rPr>
          <w:color w:val="231F20"/>
          <w:spacing w:val="-28"/>
          <w:sz w:val="22"/>
        </w:rPr>
        <w:t> </w:t>
      </w:r>
      <w:r>
        <w:rPr>
          <w:color w:val="231F20"/>
          <w:sz w:val="22"/>
        </w:rPr>
        <w:t>“Entrevista</w:t>
      </w:r>
      <w:r>
        <w:rPr>
          <w:color w:val="231F20"/>
          <w:spacing w:val="-28"/>
          <w:sz w:val="22"/>
        </w:rPr>
        <w:t> </w:t>
      </w:r>
      <w:r>
        <w:rPr>
          <w:color w:val="231F20"/>
          <w:sz w:val="22"/>
        </w:rPr>
        <w:t>con</w:t>
      </w:r>
      <w:r>
        <w:rPr>
          <w:color w:val="231F20"/>
          <w:spacing w:val="-28"/>
          <w:sz w:val="22"/>
        </w:rPr>
        <w:t> </w:t>
      </w:r>
      <w:r>
        <w:rPr>
          <w:color w:val="231F20"/>
          <w:sz w:val="22"/>
        </w:rPr>
        <w:t>Salvador</w:t>
      </w:r>
      <w:r>
        <w:rPr>
          <w:color w:val="231F20"/>
          <w:spacing w:val="-28"/>
          <w:sz w:val="22"/>
        </w:rPr>
        <w:t> </w:t>
      </w:r>
      <w:r>
        <w:rPr>
          <w:color w:val="231F20"/>
          <w:sz w:val="22"/>
        </w:rPr>
        <w:t>Elizondo</w:t>
      </w:r>
      <w:r>
        <w:rPr>
          <w:color w:val="231F20"/>
          <w:spacing w:val="-28"/>
          <w:sz w:val="22"/>
        </w:rPr>
        <w:t> </w:t>
      </w:r>
      <w:r>
        <w:rPr>
          <w:color w:val="231F20"/>
          <w:sz w:val="22"/>
        </w:rPr>
        <w:t>y</w:t>
      </w:r>
      <w:r>
        <w:rPr>
          <w:color w:val="231F20"/>
          <w:spacing w:val="-28"/>
          <w:sz w:val="22"/>
        </w:rPr>
        <w:t> </w:t>
      </w:r>
      <w:r>
        <w:rPr>
          <w:color w:val="231F20"/>
          <w:sz w:val="22"/>
        </w:rPr>
        <w:t>Edgar</w:t>
      </w:r>
      <w:r>
        <w:rPr>
          <w:color w:val="231F20"/>
          <w:spacing w:val="-28"/>
          <w:sz w:val="22"/>
        </w:rPr>
        <w:t> </w:t>
      </w:r>
      <w:r>
        <w:rPr>
          <w:color w:val="231F20"/>
          <w:sz w:val="22"/>
        </w:rPr>
        <w:t>Allan</w:t>
      </w:r>
      <w:r>
        <w:rPr>
          <w:color w:val="231F20"/>
          <w:spacing w:val="-28"/>
          <w:sz w:val="22"/>
        </w:rPr>
        <w:t> </w:t>
      </w:r>
      <w:r>
        <w:rPr>
          <w:color w:val="231F20"/>
          <w:spacing w:val="-4"/>
          <w:sz w:val="22"/>
        </w:rPr>
        <w:t>Poe”, </w:t>
      </w:r>
      <w:r>
        <w:rPr>
          <w:i/>
          <w:color w:val="231F20"/>
          <w:sz w:val="22"/>
        </w:rPr>
        <w:t>La</w:t>
      </w:r>
      <w:r>
        <w:rPr>
          <w:i/>
          <w:color w:val="231F20"/>
          <w:spacing w:val="-7"/>
          <w:sz w:val="22"/>
        </w:rPr>
        <w:t> </w:t>
      </w:r>
      <w:r>
        <w:rPr>
          <w:i/>
          <w:color w:val="231F20"/>
          <w:sz w:val="22"/>
        </w:rPr>
        <w:t>Cultura</w:t>
      </w:r>
      <w:r>
        <w:rPr>
          <w:i/>
          <w:color w:val="231F20"/>
          <w:spacing w:val="-7"/>
          <w:sz w:val="22"/>
        </w:rPr>
        <w:t> </w:t>
      </w:r>
      <w:r>
        <w:rPr>
          <w:i/>
          <w:color w:val="231F20"/>
          <w:sz w:val="22"/>
        </w:rPr>
        <w:t>en</w:t>
      </w:r>
      <w:r>
        <w:rPr>
          <w:i/>
          <w:color w:val="231F20"/>
          <w:spacing w:val="-7"/>
          <w:sz w:val="22"/>
        </w:rPr>
        <w:t> </w:t>
      </w:r>
      <w:r>
        <w:rPr>
          <w:i/>
          <w:color w:val="231F20"/>
          <w:sz w:val="22"/>
        </w:rPr>
        <w:t>México</w:t>
      </w:r>
      <w:r>
        <w:rPr>
          <w:color w:val="231F20"/>
          <w:sz w:val="22"/>
        </w:rPr>
        <w:t>,</w:t>
      </w:r>
      <w:r>
        <w:rPr>
          <w:color w:val="231F20"/>
          <w:spacing w:val="-7"/>
          <w:sz w:val="22"/>
        </w:rPr>
        <w:t> </w:t>
      </w:r>
      <w:r>
        <w:rPr>
          <w:color w:val="231F20"/>
          <w:sz w:val="22"/>
        </w:rPr>
        <w:t>suplemento</w:t>
      </w:r>
      <w:r>
        <w:rPr>
          <w:color w:val="231F20"/>
          <w:spacing w:val="-7"/>
          <w:sz w:val="22"/>
        </w:rPr>
        <w:t> </w:t>
      </w:r>
      <w:r>
        <w:rPr>
          <w:color w:val="231F20"/>
          <w:sz w:val="22"/>
        </w:rPr>
        <w:t>de</w:t>
      </w:r>
      <w:r>
        <w:rPr>
          <w:color w:val="231F20"/>
          <w:spacing w:val="-8"/>
          <w:sz w:val="22"/>
        </w:rPr>
        <w:t> </w:t>
      </w:r>
      <w:r>
        <w:rPr>
          <w:i/>
          <w:color w:val="231F20"/>
          <w:sz w:val="22"/>
        </w:rPr>
        <w:t>Siempre!</w:t>
      </w:r>
      <w:r>
        <w:rPr>
          <w:color w:val="231F20"/>
          <w:sz w:val="22"/>
        </w:rPr>
        <w:t>,</w:t>
      </w:r>
      <w:r>
        <w:rPr>
          <w:color w:val="231F20"/>
          <w:spacing w:val="-7"/>
          <w:sz w:val="22"/>
        </w:rPr>
        <w:t> </w:t>
      </w:r>
      <w:r>
        <w:rPr>
          <w:color w:val="231F20"/>
          <w:sz w:val="22"/>
        </w:rPr>
        <w:t>núm.</w:t>
      </w:r>
      <w:r>
        <w:rPr>
          <w:color w:val="231F20"/>
          <w:spacing w:val="-7"/>
          <w:sz w:val="22"/>
        </w:rPr>
        <w:t> </w:t>
      </w:r>
      <w:r>
        <w:rPr>
          <w:color w:val="231F20"/>
          <w:sz w:val="22"/>
        </w:rPr>
        <w:t>350,</w:t>
      </w:r>
      <w:r>
        <w:rPr>
          <w:color w:val="231F20"/>
          <w:spacing w:val="-7"/>
          <w:sz w:val="22"/>
        </w:rPr>
        <w:t> </w:t>
      </w:r>
      <w:r>
        <w:rPr>
          <w:color w:val="231F20"/>
          <w:sz w:val="22"/>
        </w:rPr>
        <w:t>30</w:t>
      </w:r>
      <w:r>
        <w:rPr>
          <w:color w:val="231F20"/>
          <w:spacing w:val="-7"/>
          <w:sz w:val="22"/>
        </w:rPr>
        <w:t> </w:t>
      </w:r>
      <w:r>
        <w:rPr>
          <w:color w:val="231F20"/>
          <w:sz w:val="22"/>
        </w:rPr>
        <w:t>de octubre de 1968, pp.</w:t>
      </w:r>
      <w:r>
        <w:rPr>
          <w:color w:val="231F20"/>
          <w:spacing w:val="-28"/>
          <w:sz w:val="22"/>
        </w:rPr>
        <w:t> </w:t>
      </w:r>
      <w:r>
        <w:rPr>
          <w:color w:val="231F20"/>
          <w:sz w:val="22"/>
        </w:rPr>
        <w:t>vii-viii.</w:t>
      </w:r>
    </w:p>
    <w:p>
      <w:pPr>
        <w:spacing w:line="285" w:lineRule="auto" w:before="0"/>
        <w:ind w:left="2063" w:right="1637" w:hanging="360"/>
        <w:jc w:val="both"/>
        <w:rPr>
          <w:sz w:val="22"/>
        </w:rPr>
      </w:pPr>
      <w:r>
        <w:rPr>
          <w:color w:val="231F20"/>
          <w:sz w:val="22"/>
        </w:rPr>
        <w:t>González,</w:t>
      </w:r>
      <w:r>
        <w:rPr>
          <w:color w:val="231F20"/>
          <w:spacing w:val="-13"/>
          <w:sz w:val="22"/>
        </w:rPr>
        <w:t> </w:t>
      </w:r>
      <w:r>
        <w:rPr>
          <w:color w:val="231F20"/>
          <w:sz w:val="22"/>
        </w:rPr>
        <w:t>Emiliano,</w:t>
      </w:r>
      <w:r>
        <w:rPr>
          <w:color w:val="231F20"/>
          <w:spacing w:val="-13"/>
          <w:sz w:val="22"/>
        </w:rPr>
        <w:t> </w:t>
      </w:r>
      <w:r>
        <w:rPr>
          <w:color w:val="231F20"/>
          <w:sz w:val="22"/>
        </w:rPr>
        <w:t>“Salvador</w:t>
      </w:r>
      <w:r>
        <w:rPr>
          <w:color w:val="231F20"/>
          <w:spacing w:val="-13"/>
          <w:sz w:val="22"/>
        </w:rPr>
        <w:t> </w:t>
      </w:r>
      <w:r>
        <w:rPr>
          <w:color w:val="231F20"/>
          <w:sz w:val="22"/>
        </w:rPr>
        <w:t>Elizondo:</w:t>
      </w:r>
      <w:r>
        <w:rPr>
          <w:color w:val="231F20"/>
          <w:spacing w:val="-13"/>
          <w:sz w:val="22"/>
        </w:rPr>
        <w:t> </w:t>
      </w:r>
      <w:r>
        <w:rPr>
          <w:color w:val="231F20"/>
          <w:sz w:val="22"/>
        </w:rPr>
        <w:t>mi</w:t>
      </w:r>
      <w:r>
        <w:rPr>
          <w:color w:val="231F20"/>
          <w:spacing w:val="-13"/>
          <w:sz w:val="22"/>
        </w:rPr>
        <w:t> </w:t>
      </w:r>
      <w:r>
        <w:rPr>
          <w:color w:val="231F20"/>
          <w:sz w:val="22"/>
        </w:rPr>
        <w:t>finalidad</w:t>
      </w:r>
      <w:r>
        <w:rPr>
          <w:color w:val="231F20"/>
          <w:spacing w:val="-13"/>
          <w:sz w:val="22"/>
        </w:rPr>
        <w:t> </w:t>
      </w:r>
      <w:r>
        <w:rPr>
          <w:color w:val="231F20"/>
          <w:sz w:val="22"/>
        </w:rPr>
        <w:t>es</w:t>
      </w:r>
      <w:r>
        <w:rPr>
          <w:color w:val="231F20"/>
          <w:spacing w:val="-13"/>
          <w:sz w:val="22"/>
        </w:rPr>
        <w:t> </w:t>
      </w:r>
      <w:r>
        <w:rPr>
          <w:color w:val="231F20"/>
          <w:sz w:val="22"/>
        </w:rPr>
        <w:t>realizar</w:t>
      </w:r>
      <w:r>
        <w:rPr>
          <w:color w:val="231F20"/>
          <w:spacing w:val="-13"/>
          <w:sz w:val="22"/>
        </w:rPr>
        <w:t> </w:t>
      </w:r>
      <w:r>
        <w:rPr>
          <w:color w:val="231F20"/>
          <w:sz w:val="22"/>
        </w:rPr>
        <w:t>una escritura </w:t>
      </w:r>
      <w:r>
        <w:rPr>
          <w:color w:val="231F20"/>
          <w:spacing w:val="-3"/>
          <w:sz w:val="22"/>
        </w:rPr>
        <w:t>pura”, </w:t>
      </w:r>
      <w:r>
        <w:rPr>
          <w:i/>
          <w:color w:val="231F20"/>
          <w:sz w:val="22"/>
        </w:rPr>
        <w:t>La Cultura en México</w:t>
      </w:r>
      <w:r>
        <w:rPr>
          <w:color w:val="231F20"/>
          <w:sz w:val="22"/>
        </w:rPr>
        <w:t>, suplemento de </w:t>
      </w:r>
      <w:r>
        <w:rPr>
          <w:i/>
          <w:color w:val="231F20"/>
          <w:sz w:val="22"/>
        </w:rPr>
        <w:t>Siempre!</w:t>
      </w:r>
      <w:r>
        <w:rPr>
          <w:color w:val="231F20"/>
          <w:sz w:val="22"/>
        </w:rPr>
        <w:t>, núm.</w:t>
      </w:r>
      <w:r>
        <w:rPr>
          <w:color w:val="231F20"/>
          <w:spacing w:val="-8"/>
          <w:sz w:val="22"/>
        </w:rPr>
        <w:t> </w:t>
      </w:r>
      <w:r>
        <w:rPr>
          <w:color w:val="231F20"/>
          <w:sz w:val="22"/>
        </w:rPr>
        <w:t>499,</w:t>
      </w:r>
      <w:r>
        <w:rPr>
          <w:color w:val="231F20"/>
          <w:spacing w:val="-8"/>
          <w:sz w:val="22"/>
        </w:rPr>
        <w:t> </w:t>
      </w:r>
      <w:r>
        <w:rPr>
          <w:color w:val="231F20"/>
          <w:sz w:val="22"/>
        </w:rPr>
        <w:t>1</w:t>
      </w:r>
      <w:r>
        <w:rPr>
          <w:color w:val="231F20"/>
          <w:spacing w:val="-8"/>
          <w:sz w:val="22"/>
        </w:rPr>
        <w:t> </w:t>
      </w:r>
      <w:r>
        <w:rPr>
          <w:color w:val="231F20"/>
          <w:sz w:val="22"/>
        </w:rPr>
        <w:t>de</w:t>
      </w:r>
      <w:r>
        <w:rPr>
          <w:color w:val="231F20"/>
          <w:spacing w:val="-8"/>
          <w:sz w:val="22"/>
        </w:rPr>
        <w:t> </w:t>
      </w:r>
      <w:r>
        <w:rPr>
          <w:color w:val="231F20"/>
          <w:sz w:val="22"/>
        </w:rPr>
        <w:t>septiembre</w:t>
      </w:r>
      <w:r>
        <w:rPr>
          <w:color w:val="231F20"/>
          <w:spacing w:val="-8"/>
          <w:sz w:val="22"/>
        </w:rPr>
        <w:t> </w:t>
      </w:r>
      <w:r>
        <w:rPr>
          <w:color w:val="231F20"/>
          <w:sz w:val="22"/>
        </w:rPr>
        <w:t>de</w:t>
      </w:r>
      <w:r>
        <w:rPr>
          <w:color w:val="231F20"/>
          <w:spacing w:val="-8"/>
          <w:sz w:val="22"/>
        </w:rPr>
        <w:t> </w:t>
      </w:r>
      <w:r>
        <w:rPr>
          <w:color w:val="231F20"/>
          <w:sz w:val="22"/>
        </w:rPr>
        <w:t>1971,</w:t>
      </w:r>
      <w:r>
        <w:rPr>
          <w:color w:val="231F20"/>
          <w:spacing w:val="-8"/>
          <w:sz w:val="22"/>
        </w:rPr>
        <w:t> </w:t>
      </w:r>
      <w:r>
        <w:rPr>
          <w:color w:val="231F20"/>
          <w:sz w:val="22"/>
        </w:rPr>
        <w:t>pp.</w:t>
      </w:r>
      <w:r>
        <w:rPr>
          <w:color w:val="231F20"/>
          <w:spacing w:val="-8"/>
          <w:sz w:val="22"/>
        </w:rPr>
        <w:t> </w:t>
      </w:r>
      <w:r>
        <w:rPr>
          <w:color w:val="231F20"/>
          <w:sz w:val="22"/>
        </w:rPr>
        <w:t>ii-iv.</w:t>
      </w:r>
    </w:p>
    <w:p>
      <w:pPr>
        <w:spacing w:line="285" w:lineRule="auto" w:before="0"/>
        <w:ind w:left="2063" w:right="1637" w:hanging="360"/>
        <w:jc w:val="both"/>
        <w:rPr>
          <w:sz w:val="22"/>
        </w:rPr>
      </w:pPr>
      <w:r>
        <w:rPr>
          <w:color w:val="231F20"/>
          <w:sz w:val="22"/>
        </w:rPr>
        <w:t>González Martínez, Enrique, </w:t>
      </w:r>
      <w:r>
        <w:rPr>
          <w:i/>
          <w:color w:val="231F20"/>
          <w:sz w:val="22"/>
        </w:rPr>
        <w:t>Obra poética, </w:t>
      </w:r>
      <w:r>
        <w:rPr>
          <w:color w:val="231F20"/>
          <w:sz w:val="22"/>
        </w:rPr>
        <w:t>El Colegio Nacional, </w:t>
      </w:r>
      <w:r>
        <w:rPr>
          <w:color w:val="231F20"/>
          <w:w w:val="95"/>
          <w:sz w:val="22"/>
        </w:rPr>
        <w:t>México, 1995.</w:t>
      </w:r>
    </w:p>
    <w:p>
      <w:pPr>
        <w:spacing w:line="285" w:lineRule="auto" w:before="0"/>
        <w:ind w:left="1703" w:right="1630" w:firstLine="0"/>
        <w:jc w:val="left"/>
        <w:rPr>
          <w:i/>
          <w:sz w:val="22"/>
        </w:rPr>
      </w:pPr>
      <w:r>
        <w:rPr>
          <w:color w:val="231F20"/>
          <w:sz w:val="22"/>
        </w:rPr>
        <w:t>Gracián y Morales, Baltasar, </w:t>
      </w:r>
      <w:r>
        <w:rPr>
          <w:i/>
          <w:color w:val="231F20"/>
          <w:spacing w:val="-4"/>
          <w:sz w:val="22"/>
        </w:rPr>
        <w:t>Tratados</w:t>
      </w:r>
      <w:r>
        <w:rPr>
          <w:color w:val="231F20"/>
          <w:spacing w:val="-4"/>
          <w:sz w:val="22"/>
        </w:rPr>
        <w:t>, </w:t>
      </w:r>
      <w:r>
        <w:rPr>
          <w:color w:val="231F20"/>
          <w:sz w:val="22"/>
        </w:rPr>
        <w:t>Sopena, Buenos Aires, 1944. Gurrola,</w:t>
      </w:r>
      <w:r>
        <w:rPr>
          <w:color w:val="231F20"/>
          <w:spacing w:val="-24"/>
          <w:sz w:val="22"/>
        </w:rPr>
        <w:t> </w:t>
      </w:r>
      <w:r>
        <w:rPr>
          <w:color w:val="231F20"/>
          <w:sz w:val="22"/>
        </w:rPr>
        <w:t>Juan</w:t>
      </w:r>
      <w:r>
        <w:rPr>
          <w:color w:val="231F20"/>
          <w:spacing w:val="-25"/>
          <w:sz w:val="22"/>
        </w:rPr>
        <w:t> </w:t>
      </w:r>
      <w:r>
        <w:rPr>
          <w:color w:val="231F20"/>
          <w:sz w:val="22"/>
        </w:rPr>
        <w:t>José,</w:t>
      </w:r>
      <w:r>
        <w:rPr>
          <w:color w:val="231F20"/>
          <w:spacing w:val="-24"/>
          <w:sz w:val="22"/>
        </w:rPr>
        <w:t> </w:t>
      </w:r>
      <w:r>
        <w:rPr>
          <w:color w:val="231F20"/>
          <w:sz w:val="22"/>
        </w:rPr>
        <w:t>“Salvador</w:t>
      </w:r>
      <w:r>
        <w:rPr>
          <w:color w:val="231F20"/>
          <w:spacing w:val="-25"/>
          <w:sz w:val="22"/>
        </w:rPr>
        <w:t> </w:t>
      </w:r>
      <w:r>
        <w:rPr>
          <w:color w:val="231F20"/>
          <w:sz w:val="22"/>
        </w:rPr>
        <w:t>Elizondo</w:t>
      </w:r>
      <w:r>
        <w:rPr>
          <w:color w:val="231F20"/>
          <w:spacing w:val="-24"/>
          <w:sz w:val="22"/>
        </w:rPr>
        <w:t> </w:t>
      </w:r>
      <w:r>
        <w:rPr>
          <w:color w:val="231F20"/>
          <w:sz w:val="22"/>
        </w:rPr>
        <w:t>y</w:t>
      </w:r>
      <w:r>
        <w:rPr>
          <w:color w:val="231F20"/>
          <w:spacing w:val="-25"/>
          <w:sz w:val="22"/>
        </w:rPr>
        <w:t> </w:t>
      </w:r>
      <w:r>
        <w:rPr>
          <w:i/>
          <w:color w:val="231F20"/>
          <w:sz w:val="22"/>
        </w:rPr>
        <w:t>Miscast</w:t>
      </w:r>
      <w:r>
        <w:rPr>
          <w:color w:val="231F20"/>
          <w:sz w:val="22"/>
        </w:rPr>
        <w:t>”,</w:t>
      </w:r>
      <w:r>
        <w:rPr>
          <w:color w:val="231F20"/>
          <w:spacing w:val="-25"/>
          <w:sz w:val="22"/>
        </w:rPr>
        <w:t> </w:t>
      </w:r>
      <w:r>
        <w:rPr>
          <w:i/>
          <w:color w:val="231F20"/>
          <w:sz w:val="22"/>
        </w:rPr>
        <w:t>La</w:t>
      </w:r>
      <w:r>
        <w:rPr>
          <w:i/>
          <w:color w:val="231F20"/>
          <w:spacing w:val="-25"/>
          <w:sz w:val="22"/>
        </w:rPr>
        <w:t> </w:t>
      </w:r>
      <w:r>
        <w:rPr>
          <w:i/>
          <w:color w:val="231F20"/>
          <w:sz w:val="22"/>
        </w:rPr>
        <w:t>Jornada</w:t>
      </w:r>
      <w:r>
        <w:rPr>
          <w:i/>
          <w:color w:val="231F20"/>
          <w:spacing w:val="-24"/>
          <w:sz w:val="22"/>
        </w:rPr>
        <w:t> </w:t>
      </w:r>
      <w:r>
        <w:rPr>
          <w:i/>
          <w:color w:val="231F20"/>
          <w:sz w:val="22"/>
        </w:rPr>
        <w:t>Sema­</w:t>
      </w:r>
    </w:p>
    <w:p>
      <w:pPr>
        <w:spacing w:before="0"/>
        <w:ind w:left="2063" w:right="0" w:firstLine="0"/>
        <w:jc w:val="left"/>
        <w:rPr>
          <w:sz w:val="22"/>
        </w:rPr>
      </w:pPr>
      <w:r>
        <w:rPr>
          <w:i/>
          <w:color w:val="231F20"/>
          <w:sz w:val="22"/>
        </w:rPr>
        <w:t>nal</w:t>
      </w:r>
      <w:r>
        <w:rPr>
          <w:color w:val="231F20"/>
          <w:sz w:val="22"/>
        </w:rPr>
        <w:t>, suplemento de </w:t>
      </w:r>
      <w:r>
        <w:rPr>
          <w:i/>
          <w:color w:val="231F20"/>
          <w:sz w:val="22"/>
        </w:rPr>
        <w:t>La Jornada</w:t>
      </w:r>
      <w:r>
        <w:rPr>
          <w:color w:val="231F20"/>
          <w:sz w:val="22"/>
        </w:rPr>
        <w:t>, 27 de agosto de 2006, pp. 15-16.</w:t>
      </w:r>
    </w:p>
    <w:p>
      <w:pPr>
        <w:spacing w:line="285" w:lineRule="auto" w:before="47"/>
        <w:ind w:left="2063" w:right="1639" w:hanging="360"/>
        <w:jc w:val="both"/>
        <w:rPr>
          <w:sz w:val="22"/>
        </w:rPr>
      </w:pPr>
      <w:r>
        <w:rPr>
          <w:color w:val="231F20"/>
          <w:sz w:val="22"/>
        </w:rPr>
        <w:t>Gurrola,</w:t>
      </w:r>
      <w:r>
        <w:rPr>
          <w:color w:val="231F20"/>
          <w:spacing w:val="-10"/>
          <w:sz w:val="22"/>
        </w:rPr>
        <w:t> </w:t>
      </w:r>
      <w:r>
        <w:rPr>
          <w:color w:val="231F20"/>
          <w:spacing w:val="-3"/>
          <w:sz w:val="22"/>
        </w:rPr>
        <w:t>Pedro,</w:t>
      </w:r>
      <w:r>
        <w:rPr>
          <w:color w:val="231F20"/>
          <w:spacing w:val="-10"/>
          <w:sz w:val="22"/>
        </w:rPr>
        <w:t> </w:t>
      </w:r>
      <w:r>
        <w:rPr>
          <w:color w:val="231F20"/>
          <w:sz w:val="22"/>
        </w:rPr>
        <w:t>“Cuatro</w:t>
      </w:r>
      <w:r>
        <w:rPr>
          <w:color w:val="231F20"/>
          <w:spacing w:val="-10"/>
          <w:sz w:val="22"/>
        </w:rPr>
        <w:t> </w:t>
      </w:r>
      <w:r>
        <w:rPr>
          <w:color w:val="231F20"/>
          <w:sz w:val="22"/>
        </w:rPr>
        <w:t>aproximaciones</w:t>
      </w:r>
      <w:r>
        <w:rPr>
          <w:color w:val="231F20"/>
          <w:spacing w:val="-10"/>
          <w:sz w:val="22"/>
        </w:rPr>
        <w:t> </w:t>
      </w:r>
      <w:r>
        <w:rPr>
          <w:color w:val="231F20"/>
          <w:sz w:val="22"/>
        </w:rPr>
        <w:t>al</w:t>
      </w:r>
      <w:r>
        <w:rPr>
          <w:color w:val="231F20"/>
          <w:spacing w:val="-10"/>
          <w:sz w:val="22"/>
        </w:rPr>
        <w:t> </w:t>
      </w:r>
      <w:r>
        <w:rPr>
          <w:i/>
          <w:color w:val="231F20"/>
          <w:spacing w:val="-4"/>
          <w:sz w:val="22"/>
        </w:rPr>
        <w:t>Tractatus</w:t>
      </w:r>
      <w:r>
        <w:rPr>
          <w:i/>
          <w:color w:val="231F20"/>
          <w:spacing w:val="-10"/>
          <w:sz w:val="22"/>
        </w:rPr>
        <w:t> </w:t>
      </w:r>
      <w:r>
        <w:rPr>
          <w:color w:val="231F20"/>
          <w:sz w:val="22"/>
        </w:rPr>
        <w:t>de</w:t>
      </w:r>
      <w:r>
        <w:rPr>
          <w:color w:val="231F20"/>
          <w:spacing w:val="-13"/>
          <w:sz w:val="22"/>
        </w:rPr>
        <w:t> </w:t>
      </w:r>
      <w:r>
        <w:rPr>
          <w:color w:val="231F20"/>
          <w:sz w:val="22"/>
        </w:rPr>
        <w:t>Wittgenstein </w:t>
      </w:r>
      <w:r>
        <w:rPr>
          <w:color w:val="231F20"/>
          <w:w w:val="95"/>
          <w:sz w:val="22"/>
        </w:rPr>
        <w:t>desde la literatura hispanoamericana”, </w:t>
      </w:r>
      <w:r>
        <w:rPr>
          <w:i/>
          <w:color w:val="231F20"/>
          <w:w w:val="95"/>
          <w:sz w:val="22"/>
        </w:rPr>
        <w:t>Iberoamericana</w:t>
      </w:r>
      <w:r>
        <w:rPr>
          <w:color w:val="231F20"/>
          <w:w w:val="95"/>
          <w:sz w:val="22"/>
        </w:rPr>
        <w:t>, 2004, núm. </w:t>
      </w:r>
      <w:r>
        <w:rPr>
          <w:color w:val="231F20"/>
          <w:sz w:val="22"/>
        </w:rPr>
        <w:t>13, pp.</w:t>
      </w:r>
      <w:r>
        <w:rPr>
          <w:color w:val="231F20"/>
          <w:spacing w:val="-4"/>
          <w:sz w:val="22"/>
        </w:rPr>
        <w:t> </w:t>
      </w:r>
      <w:r>
        <w:rPr>
          <w:color w:val="231F20"/>
          <w:sz w:val="22"/>
        </w:rPr>
        <w:t>39-54.</w:t>
      </w:r>
    </w:p>
    <w:p>
      <w:pPr>
        <w:spacing w:line="285" w:lineRule="auto" w:before="0"/>
        <w:ind w:left="2063" w:right="1637" w:hanging="360"/>
        <w:jc w:val="both"/>
        <w:rPr>
          <w:sz w:val="22"/>
        </w:rPr>
      </w:pPr>
      <w:r>
        <w:rPr>
          <w:color w:val="231F20"/>
          <w:sz w:val="22"/>
        </w:rPr>
        <w:t>Gutiérrez de </w:t>
      </w:r>
      <w:r>
        <w:rPr>
          <w:color w:val="231F20"/>
          <w:spacing w:val="-3"/>
          <w:sz w:val="22"/>
        </w:rPr>
        <w:t>Velasco, </w:t>
      </w:r>
      <w:r>
        <w:rPr>
          <w:color w:val="231F20"/>
          <w:sz w:val="22"/>
        </w:rPr>
        <w:t>Luz Elena, </w:t>
      </w:r>
      <w:r>
        <w:rPr>
          <w:i/>
          <w:color w:val="231F20"/>
          <w:sz w:val="22"/>
        </w:rPr>
        <w:t>La escritura de la amputación o la </w:t>
      </w:r>
      <w:r>
        <w:rPr>
          <w:i/>
          <w:color w:val="231F20"/>
          <w:sz w:val="22"/>
        </w:rPr>
        <w:t>amputación</w:t>
      </w:r>
      <w:r>
        <w:rPr>
          <w:i/>
          <w:color w:val="231F20"/>
          <w:spacing w:val="-26"/>
          <w:sz w:val="22"/>
        </w:rPr>
        <w:t> </w:t>
      </w:r>
      <w:r>
        <w:rPr>
          <w:i/>
          <w:color w:val="231F20"/>
          <w:sz w:val="22"/>
        </w:rPr>
        <w:t>de</w:t>
      </w:r>
      <w:r>
        <w:rPr>
          <w:i/>
          <w:color w:val="231F20"/>
          <w:spacing w:val="-26"/>
          <w:sz w:val="22"/>
        </w:rPr>
        <w:t> </w:t>
      </w:r>
      <w:r>
        <w:rPr>
          <w:i/>
          <w:color w:val="231F20"/>
          <w:sz w:val="22"/>
        </w:rPr>
        <w:t>la</w:t>
      </w:r>
      <w:r>
        <w:rPr>
          <w:i/>
          <w:color w:val="231F20"/>
          <w:spacing w:val="-26"/>
          <w:sz w:val="22"/>
        </w:rPr>
        <w:t> </w:t>
      </w:r>
      <w:r>
        <w:rPr>
          <w:i/>
          <w:color w:val="231F20"/>
          <w:sz w:val="22"/>
        </w:rPr>
        <w:t>escritura.</w:t>
      </w:r>
      <w:r>
        <w:rPr>
          <w:i/>
          <w:color w:val="231F20"/>
          <w:spacing w:val="-26"/>
          <w:sz w:val="22"/>
        </w:rPr>
        <w:t> </w:t>
      </w:r>
      <w:r>
        <w:rPr>
          <w:i/>
          <w:color w:val="231F20"/>
          <w:sz w:val="22"/>
        </w:rPr>
        <w:t>Análisis</w:t>
      </w:r>
      <w:r>
        <w:rPr>
          <w:i/>
          <w:color w:val="231F20"/>
          <w:spacing w:val="-26"/>
          <w:sz w:val="22"/>
        </w:rPr>
        <w:t> </w:t>
      </w:r>
      <w:r>
        <w:rPr>
          <w:i/>
          <w:color w:val="231F20"/>
          <w:sz w:val="22"/>
        </w:rPr>
        <w:t>de</w:t>
      </w:r>
      <w:r>
        <w:rPr>
          <w:i/>
          <w:color w:val="231F20"/>
          <w:spacing w:val="-26"/>
          <w:sz w:val="22"/>
        </w:rPr>
        <w:t> </w:t>
      </w:r>
      <w:r>
        <w:rPr>
          <w:color w:val="231F20"/>
          <w:sz w:val="22"/>
        </w:rPr>
        <w:t>Farabeuf</w:t>
      </w:r>
      <w:r>
        <w:rPr>
          <w:color w:val="231F20"/>
          <w:spacing w:val="-26"/>
          <w:sz w:val="22"/>
        </w:rPr>
        <w:t> </w:t>
      </w:r>
      <w:r>
        <w:rPr>
          <w:color w:val="231F20"/>
          <w:sz w:val="22"/>
        </w:rPr>
        <w:t>o</w:t>
      </w:r>
      <w:r>
        <w:rPr>
          <w:color w:val="231F20"/>
          <w:spacing w:val="-26"/>
          <w:sz w:val="22"/>
        </w:rPr>
        <w:t> </w:t>
      </w:r>
      <w:r>
        <w:rPr>
          <w:color w:val="231F20"/>
          <w:sz w:val="22"/>
        </w:rPr>
        <w:t>la</w:t>
      </w:r>
      <w:r>
        <w:rPr>
          <w:color w:val="231F20"/>
          <w:spacing w:val="-26"/>
          <w:sz w:val="22"/>
        </w:rPr>
        <w:t> </w:t>
      </w:r>
      <w:r>
        <w:rPr>
          <w:color w:val="231F20"/>
          <w:sz w:val="22"/>
        </w:rPr>
        <w:t>crónica</w:t>
      </w:r>
      <w:r>
        <w:rPr>
          <w:color w:val="231F20"/>
          <w:spacing w:val="-26"/>
          <w:sz w:val="22"/>
        </w:rPr>
        <w:t> </w:t>
      </w:r>
      <w:r>
        <w:rPr>
          <w:color w:val="231F20"/>
          <w:sz w:val="22"/>
        </w:rPr>
        <w:t>de</w:t>
      </w:r>
      <w:r>
        <w:rPr>
          <w:color w:val="231F20"/>
          <w:spacing w:val="-26"/>
          <w:sz w:val="22"/>
        </w:rPr>
        <w:t> </w:t>
      </w:r>
      <w:r>
        <w:rPr>
          <w:color w:val="231F20"/>
          <w:sz w:val="22"/>
        </w:rPr>
        <w:t>un</w:t>
      </w:r>
    </w:p>
    <w:p>
      <w:pPr>
        <w:spacing w:after="0" w:line="285" w:lineRule="auto"/>
        <w:jc w:val="both"/>
        <w:rPr>
          <w:sz w:val="22"/>
        </w:rPr>
        <w:sectPr>
          <w:footerReference w:type="default" r:id="rId84"/>
          <w:pgSz w:w="935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7316" w:val="left" w:leader="none"/>
        </w:tabs>
        <w:spacing w:before="53"/>
        <w:ind w:left="5428" w:right="0" w:firstLine="0"/>
        <w:jc w:val="left"/>
        <w:rPr>
          <w:sz w:val="22"/>
        </w:rPr>
      </w:pPr>
      <w:r>
        <w:rPr>
          <w:color w:val="231F20"/>
          <w:sz w:val="14"/>
        </w:rPr>
        <w:t>BIBLIOGRAFÍA</w:t>
      </w:r>
      <w:r>
        <w:rPr>
          <w:color w:val="231F20"/>
          <w:spacing w:val="-10"/>
          <w:sz w:val="14"/>
        </w:rPr>
        <w:t> </w:t>
      </w:r>
      <w:r>
        <w:rPr>
          <w:color w:val="231F20"/>
          <w:sz w:val="14"/>
        </w:rPr>
        <w:t>GENERAL</w:t>
        <w:tab/>
      </w:r>
      <w:r>
        <w:rPr>
          <w:color w:val="231F20"/>
          <w:sz w:val="22"/>
        </w:rPr>
        <w:t>331</w:t>
      </w:r>
    </w:p>
    <w:p>
      <w:pPr>
        <w:pStyle w:val="BodyText"/>
        <w:spacing w:before="2"/>
        <w:rPr>
          <w:sz w:val="20"/>
        </w:rPr>
      </w:pPr>
    </w:p>
    <w:p>
      <w:pPr>
        <w:spacing w:line="285" w:lineRule="auto" w:before="1"/>
        <w:ind w:left="2000" w:right="1695" w:firstLine="0"/>
        <w:jc w:val="left"/>
        <w:rPr>
          <w:sz w:val="22"/>
        </w:rPr>
      </w:pPr>
      <w:r>
        <w:rPr>
          <w:color w:val="231F20"/>
          <w:w w:val="95"/>
          <w:sz w:val="22"/>
        </w:rPr>
        <w:t>instante</w:t>
      </w:r>
      <w:r>
        <w:rPr>
          <w:color w:val="231F20"/>
          <w:spacing w:val="-21"/>
          <w:w w:val="95"/>
          <w:sz w:val="22"/>
        </w:rPr>
        <w:t> </w:t>
      </w:r>
      <w:r>
        <w:rPr>
          <w:i/>
          <w:color w:val="231F20"/>
          <w:w w:val="95"/>
          <w:sz w:val="22"/>
        </w:rPr>
        <w:t>y</w:t>
      </w:r>
      <w:r>
        <w:rPr>
          <w:i/>
          <w:color w:val="231F20"/>
          <w:spacing w:val="-21"/>
          <w:w w:val="95"/>
          <w:sz w:val="22"/>
        </w:rPr>
        <w:t> </w:t>
      </w:r>
      <w:r>
        <w:rPr>
          <w:i/>
          <w:color w:val="231F20"/>
          <w:w w:val="95"/>
          <w:sz w:val="22"/>
        </w:rPr>
        <w:t>una</w:t>
      </w:r>
      <w:r>
        <w:rPr>
          <w:i/>
          <w:color w:val="231F20"/>
          <w:spacing w:val="-21"/>
          <w:w w:val="95"/>
          <w:sz w:val="22"/>
        </w:rPr>
        <w:t> </w:t>
      </w:r>
      <w:r>
        <w:rPr>
          <w:i/>
          <w:color w:val="231F20"/>
          <w:w w:val="95"/>
          <w:sz w:val="22"/>
        </w:rPr>
        <w:t>selección</w:t>
      </w:r>
      <w:r>
        <w:rPr>
          <w:i/>
          <w:color w:val="231F20"/>
          <w:spacing w:val="-21"/>
          <w:w w:val="95"/>
          <w:sz w:val="22"/>
        </w:rPr>
        <w:t> </w:t>
      </w:r>
      <w:r>
        <w:rPr>
          <w:i/>
          <w:color w:val="231F20"/>
          <w:w w:val="95"/>
          <w:sz w:val="22"/>
        </w:rPr>
        <w:t>de</w:t>
      </w:r>
      <w:r>
        <w:rPr>
          <w:i/>
          <w:color w:val="231F20"/>
          <w:spacing w:val="-21"/>
          <w:w w:val="95"/>
          <w:sz w:val="22"/>
        </w:rPr>
        <w:t> </w:t>
      </w:r>
      <w:r>
        <w:rPr>
          <w:i/>
          <w:color w:val="231F20"/>
          <w:w w:val="95"/>
          <w:sz w:val="22"/>
        </w:rPr>
        <w:t>cuentos</w:t>
      </w:r>
      <w:r>
        <w:rPr>
          <w:i/>
          <w:color w:val="231F20"/>
          <w:spacing w:val="-21"/>
          <w:w w:val="95"/>
          <w:sz w:val="22"/>
        </w:rPr>
        <w:t> </w:t>
      </w:r>
      <w:r>
        <w:rPr>
          <w:i/>
          <w:color w:val="231F20"/>
          <w:w w:val="95"/>
          <w:sz w:val="22"/>
        </w:rPr>
        <w:t>de</w:t>
      </w:r>
      <w:r>
        <w:rPr>
          <w:i/>
          <w:color w:val="231F20"/>
          <w:spacing w:val="-21"/>
          <w:w w:val="95"/>
          <w:sz w:val="22"/>
        </w:rPr>
        <w:t> </w:t>
      </w:r>
      <w:r>
        <w:rPr>
          <w:i/>
          <w:color w:val="231F20"/>
          <w:w w:val="95"/>
          <w:sz w:val="22"/>
        </w:rPr>
        <w:t>Salvador</w:t>
      </w:r>
      <w:r>
        <w:rPr>
          <w:i/>
          <w:color w:val="231F20"/>
          <w:spacing w:val="-21"/>
          <w:w w:val="95"/>
          <w:sz w:val="22"/>
        </w:rPr>
        <w:t> </w:t>
      </w:r>
      <w:r>
        <w:rPr>
          <w:i/>
          <w:color w:val="231F20"/>
          <w:w w:val="95"/>
          <w:sz w:val="22"/>
        </w:rPr>
        <w:t>Elizondo</w:t>
      </w:r>
      <w:r>
        <w:rPr>
          <w:color w:val="231F20"/>
          <w:w w:val="95"/>
          <w:sz w:val="22"/>
        </w:rPr>
        <w:t>,</w:t>
      </w:r>
      <w:r>
        <w:rPr>
          <w:color w:val="231F20"/>
          <w:spacing w:val="-21"/>
          <w:w w:val="95"/>
          <w:sz w:val="22"/>
        </w:rPr>
        <w:t> </w:t>
      </w:r>
      <w:r>
        <w:rPr>
          <w:color w:val="231F20"/>
          <w:w w:val="95"/>
          <w:sz w:val="22"/>
        </w:rPr>
        <w:t>tesis</w:t>
      </w:r>
      <w:r>
        <w:rPr>
          <w:color w:val="231F20"/>
          <w:spacing w:val="-21"/>
          <w:w w:val="95"/>
          <w:sz w:val="22"/>
        </w:rPr>
        <w:t> </w:t>
      </w:r>
      <w:r>
        <w:rPr>
          <w:color w:val="231F20"/>
          <w:w w:val="95"/>
          <w:sz w:val="22"/>
        </w:rPr>
        <w:t>docto- </w:t>
      </w:r>
      <w:r>
        <w:rPr>
          <w:color w:val="231F20"/>
          <w:sz w:val="22"/>
        </w:rPr>
        <w:t>ral,</w:t>
      </w:r>
      <w:r>
        <w:rPr>
          <w:color w:val="231F20"/>
          <w:spacing w:val="-27"/>
          <w:sz w:val="22"/>
        </w:rPr>
        <w:t> </w:t>
      </w:r>
      <w:r>
        <w:rPr>
          <w:color w:val="231F20"/>
          <w:sz w:val="22"/>
        </w:rPr>
        <w:t>El</w:t>
      </w:r>
      <w:r>
        <w:rPr>
          <w:color w:val="231F20"/>
          <w:spacing w:val="-27"/>
          <w:sz w:val="22"/>
        </w:rPr>
        <w:t> </w:t>
      </w:r>
      <w:r>
        <w:rPr>
          <w:color w:val="231F20"/>
          <w:sz w:val="22"/>
        </w:rPr>
        <w:t>Colegio</w:t>
      </w:r>
      <w:r>
        <w:rPr>
          <w:color w:val="231F20"/>
          <w:spacing w:val="-27"/>
          <w:sz w:val="22"/>
        </w:rPr>
        <w:t> </w:t>
      </w:r>
      <w:r>
        <w:rPr>
          <w:color w:val="231F20"/>
          <w:sz w:val="22"/>
        </w:rPr>
        <w:t>de</w:t>
      </w:r>
      <w:r>
        <w:rPr>
          <w:color w:val="231F20"/>
          <w:spacing w:val="-27"/>
          <w:sz w:val="22"/>
        </w:rPr>
        <w:t> </w:t>
      </w:r>
      <w:r>
        <w:rPr>
          <w:color w:val="231F20"/>
          <w:sz w:val="22"/>
        </w:rPr>
        <w:t>México,</w:t>
      </w:r>
      <w:r>
        <w:rPr>
          <w:color w:val="231F20"/>
          <w:spacing w:val="-27"/>
          <w:sz w:val="22"/>
        </w:rPr>
        <w:t> </w:t>
      </w:r>
      <w:r>
        <w:rPr>
          <w:color w:val="231F20"/>
          <w:sz w:val="22"/>
        </w:rPr>
        <w:t>México,</w:t>
      </w:r>
      <w:r>
        <w:rPr>
          <w:color w:val="231F20"/>
          <w:spacing w:val="-27"/>
          <w:sz w:val="22"/>
        </w:rPr>
        <w:t> </w:t>
      </w:r>
      <w:r>
        <w:rPr>
          <w:color w:val="231F20"/>
          <w:sz w:val="22"/>
        </w:rPr>
        <w:t>1984.</w:t>
      </w:r>
    </w:p>
    <w:p>
      <w:pPr>
        <w:spacing w:line="285" w:lineRule="auto" w:before="0"/>
        <w:ind w:left="2000" w:right="1701" w:hanging="360"/>
        <w:jc w:val="both"/>
        <w:rPr>
          <w:sz w:val="22"/>
        </w:rPr>
      </w:pPr>
      <w:r>
        <w:rPr>
          <w:color w:val="231F20"/>
          <w:w w:val="95"/>
          <w:sz w:val="22"/>
        </w:rPr>
        <w:t>——,</w:t>
      </w:r>
      <w:r>
        <w:rPr>
          <w:color w:val="231F20"/>
          <w:spacing w:val="-20"/>
          <w:w w:val="95"/>
          <w:sz w:val="22"/>
        </w:rPr>
        <w:t> </w:t>
      </w:r>
      <w:r>
        <w:rPr>
          <w:color w:val="231F20"/>
          <w:w w:val="95"/>
          <w:sz w:val="22"/>
        </w:rPr>
        <w:t>“El</w:t>
      </w:r>
      <w:r>
        <w:rPr>
          <w:color w:val="231F20"/>
          <w:spacing w:val="-20"/>
          <w:w w:val="95"/>
          <w:sz w:val="22"/>
        </w:rPr>
        <w:t> </w:t>
      </w:r>
      <w:r>
        <w:rPr>
          <w:color w:val="231F20"/>
          <w:w w:val="95"/>
          <w:sz w:val="22"/>
        </w:rPr>
        <w:t>paso</w:t>
      </w:r>
      <w:r>
        <w:rPr>
          <w:color w:val="231F20"/>
          <w:spacing w:val="-20"/>
          <w:w w:val="95"/>
          <w:sz w:val="22"/>
        </w:rPr>
        <w:t> </w:t>
      </w:r>
      <w:r>
        <w:rPr>
          <w:color w:val="231F20"/>
          <w:w w:val="95"/>
          <w:sz w:val="22"/>
        </w:rPr>
        <w:t>a</w:t>
      </w:r>
      <w:r>
        <w:rPr>
          <w:color w:val="231F20"/>
          <w:spacing w:val="-20"/>
          <w:w w:val="95"/>
          <w:sz w:val="22"/>
        </w:rPr>
        <w:t> </w:t>
      </w:r>
      <w:r>
        <w:rPr>
          <w:color w:val="231F20"/>
          <w:w w:val="95"/>
          <w:sz w:val="22"/>
        </w:rPr>
        <w:t>la</w:t>
      </w:r>
      <w:r>
        <w:rPr>
          <w:color w:val="231F20"/>
          <w:spacing w:val="-20"/>
          <w:w w:val="95"/>
          <w:sz w:val="22"/>
        </w:rPr>
        <w:t> </w:t>
      </w:r>
      <w:r>
        <w:rPr>
          <w:color w:val="231F20"/>
          <w:w w:val="95"/>
          <w:sz w:val="22"/>
        </w:rPr>
        <w:t>textualidad</w:t>
      </w:r>
      <w:r>
        <w:rPr>
          <w:color w:val="231F20"/>
          <w:spacing w:val="-20"/>
          <w:w w:val="95"/>
          <w:sz w:val="22"/>
        </w:rPr>
        <w:t> </w:t>
      </w:r>
      <w:r>
        <w:rPr>
          <w:color w:val="231F20"/>
          <w:w w:val="95"/>
          <w:sz w:val="22"/>
        </w:rPr>
        <w:t>en</w:t>
      </w:r>
      <w:r>
        <w:rPr>
          <w:color w:val="231F20"/>
          <w:spacing w:val="-20"/>
          <w:w w:val="95"/>
          <w:sz w:val="22"/>
        </w:rPr>
        <w:t> </w:t>
      </w:r>
      <w:r>
        <w:rPr>
          <w:i/>
          <w:color w:val="231F20"/>
          <w:w w:val="95"/>
          <w:sz w:val="22"/>
        </w:rPr>
        <w:t>Camera</w:t>
      </w:r>
      <w:r>
        <w:rPr>
          <w:i/>
          <w:color w:val="231F20"/>
          <w:spacing w:val="-20"/>
          <w:w w:val="95"/>
          <w:sz w:val="22"/>
        </w:rPr>
        <w:t> </w:t>
      </w:r>
      <w:r>
        <w:rPr>
          <w:i/>
          <w:color w:val="231F20"/>
          <w:w w:val="95"/>
          <w:sz w:val="22"/>
        </w:rPr>
        <w:t>lucida</w:t>
      </w:r>
      <w:r>
        <w:rPr>
          <w:color w:val="231F20"/>
          <w:w w:val="95"/>
          <w:sz w:val="22"/>
        </w:rPr>
        <w:t>”,</w:t>
      </w:r>
      <w:r>
        <w:rPr>
          <w:color w:val="231F20"/>
          <w:spacing w:val="-20"/>
          <w:w w:val="95"/>
          <w:sz w:val="22"/>
        </w:rPr>
        <w:t> </w:t>
      </w:r>
      <w:r>
        <w:rPr>
          <w:i/>
          <w:color w:val="231F20"/>
          <w:w w:val="95"/>
          <w:sz w:val="22"/>
        </w:rPr>
        <w:t>Revista</w:t>
      </w:r>
      <w:r>
        <w:rPr>
          <w:i/>
          <w:color w:val="231F20"/>
          <w:spacing w:val="-20"/>
          <w:w w:val="95"/>
          <w:sz w:val="22"/>
        </w:rPr>
        <w:t> </w:t>
      </w:r>
      <w:r>
        <w:rPr>
          <w:i/>
          <w:color w:val="231F20"/>
          <w:w w:val="95"/>
          <w:sz w:val="22"/>
        </w:rPr>
        <w:t>Iberoamerica­ </w:t>
      </w:r>
      <w:r>
        <w:rPr>
          <w:i/>
          <w:color w:val="231F20"/>
          <w:sz w:val="22"/>
        </w:rPr>
        <w:t>na</w:t>
      </w:r>
      <w:r>
        <w:rPr>
          <w:color w:val="231F20"/>
          <w:sz w:val="22"/>
        </w:rPr>
        <w:t>, 1990, núm. 150, pp.</w:t>
      </w:r>
      <w:r>
        <w:rPr>
          <w:color w:val="231F20"/>
          <w:spacing w:val="-6"/>
          <w:sz w:val="22"/>
        </w:rPr>
        <w:t> </w:t>
      </w:r>
      <w:r>
        <w:rPr>
          <w:color w:val="231F20"/>
          <w:sz w:val="22"/>
        </w:rPr>
        <w:t>235-242.</w:t>
      </w:r>
    </w:p>
    <w:p>
      <w:pPr>
        <w:spacing w:line="285" w:lineRule="auto" w:before="0"/>
        <w:ind w:left="2000" w:right="1702" w:hanging="360"/>
        <w:jc w:val="both"/>
        <w:rPr>
          <w:sz w:val="22"/>
        </w:rPr>
      </w:pPr>
      <w:r>
        <w:rPr>
          <w:color w:val="231F20"/>
          <w:sz w:val="22"/>
        </w:rPr>
        <w:t>Homero, </w:t>
      </w:r>
      <w:r>
        <w:rPr>
          <w:i/>
          <w:color w:val="231F20"/>
          <w:sz w:val="22"/>
        </w:rPr>
        <w:t>Odisea</w:t>
      </w:r>
      <w:r>
        <w:rPr>
          <w:color w:val="231F20"/>
          <w:sz w:val="22"/>
        </w:rPr>
        <w:t>, intr. de Manuel Fernández-Galiano, trad. de José Manuel Pavón, Gredos, Madrid, 1982.</w:t>
      </w:r>
    </w:p>
    <w:p>
      <w:pPr>
        <w:spacing w:before="0"/>
        <w:ind w:left="1640" w:right="0" w:firstLine="0"/>
        <w:jc w:val="left"/>
        <w:rPr>
          <w:sz w:val="22"/>
        </w:rPr>
      </w:pPr>
      <w:r>
        <w:rPr>
          <w:color w:val="231F20"/>
          <w:w w:val="95"/>
          <w:sz w:val="22"/>
        </w:rPr>
        <w:t>——, </w:t>
      </w:r>
      <w:r>
        <w:rPr>
          <w:i/>
          <w:color w:val="231F20"/>
          <w:w w:val="95"/>
          <w:sz w:val="22"/>
        </w:rPr>
        <w:t>Ilíada</w:t>
      </w:r>
      <w:r>
        <w:rPr>
          <w:color w:val="231F20"/>
          <w:w w:val="95"/>
          <w:sz w:val="22"/>
        </w:rPr>
        <w:t>, trad. de Alfonso Reyes, en </w:t>
      </w:r>
      <w:r>
        <w:rPr>
          <w:i/>
          <w:color w:val="231F20"/>
          <w:w w:val="95"/>
          <w:sz w:val="22"/>
        </w:rPr>
        <w:t>Obras completas de Alfonso Reyes</w:t>
      </w:r>
      <w:r>
        <w:rPr>
          <w:color w:val="231F20"/>
          <w:w w:val="95"/>
          <w:sz w:val="22"/>
        </w:rPr>
        <w:t>,</w:t>
      </w:r>
    </w:p>
    <w:p>
      <w:pPr>
        <w:spacing w:before="47"/>
        <w:ind w:left="2000" w:right="2265" w:firstLine="0"/>
        <w:jc w:val="left"/>
        <w:rPr>
          <w:sz w:val="22"/>
        </w:rPr>
      </w:pPr>
      <w:r>
        <w:rPr>
          <w:color w:val="231F20"/>
          <w:sz w:val="22"/>
        </w:rPr>
        <w:t>t. XIX, Fondo de Cultura Económica, México, 1968.</w:t>
      </w:r>
    </w:p>
    <w:p>
      <w:pPr>
        <w:spacing w:line="285" w:lineRule="auto" w:before="47"/>
        <w:ind w:left="2000" w:right="1701" w:hanging="360"/>
        <w:jc w:val="both"/>
        <w:rPr>
          <w:sz w:val="22"/>
        </w:rPr>
      </w:pPr>
      <w:r>
        <w:rPr>
          <w:color w:val="231F20"/>
          <w:sz w:val="22"/>
        </w:rPr>
        <w:t>Huizinga,</w:t>
      </w:r>
      <w:r>
        <w:rPr>
          <w:color w:val="231F20"/>
          <w:spacing w:val="-17"/>
          <w:sz w:val="22"/>
        </w:rPr>
        <w:t> </w:t>
      </w:r>
      <w:r>
        <w:rPr>
          <w:color w:val="231F20"/>
          <w:sz w:val="22"/>
        </w:rPr>
        <w:t>Johan,</w:t>
      </w:r>
      <w:r>
        <w:rPr>
          <w:color w:val="231F20"/>
          <w:spacing w:val="-17"/>
          <w:sz w:val="22"/>
        </w:rPr>
        <w:t> </w:t>
      </w:r>
      <w:r>
        <w:rPr>
          <w:i/>
          <w:color w:val="231F20"/>
          <w:sz w:val="22"/>
        </w:rPr>
        <w:t>Homo</w:t>
      </w:r>
      <w:r>
        <w:rPr>
          <w:i/>
          <w:color w:val="231F20"/>
          <w:spacing w:val="-17"/>
          <w:sz w:val="22"/>
        </w:rPr>
        <w:t> </w:t>
      </w:r>
      <w:r>
        <w:rPr>
          <w:i/>
          <w:color w:val="231F20"/>
          <w:sz w:val="22"/>
        </w:rPr>
        <w:t>ludens.</w:t>
      </w:r>
      <w:r>
        <w:rPr>
          <w:i/>
          <w:color w:val="231F20"/>
          <w:spacing w:val="-17"/>
          <w:sz w:val="22"/>
        </w:rPr>
        <w:t> </w:t>
      </w:r>
      <w:r>
        <w:rPr>
          <w:i/>
          <w:color w:val="231F20"/>
          <w:sz w:val="22"/>
        </w:rPr>
        <w:t>El</w:t>
      </w:r>
      <w:r>
        <w:rPr>
          <w:i/>
          <w:color w:val="231F20"/>
          <w:spacing w:val="-17"/>
          <w:sz w:val="22"/>
        </w:rPr>
        <w:t> </w:t>
      </w:r>
      <w:r>
        <w:rPr>
          <w:i/>
          <w:color w:val="231F20"/>
          <w:sz w:val="22"/>
        </w:rPr>
        <w:t>juego</w:t>
      </w:r>
      <w:r>
        <w:rPr>
          <w:i/>
          <w:color w:val="231F20"/>
          <w:spacing w:val="-17"/>
          <w:sz w:val="22"/>
        </w:rPr>
        <w:t> </w:t>
      </w:r>
      <w:r>
        <w:rPr>
          <w:i/>
          <w:color w:val="231F20"/>
          <w:sz w:val="22"/>
        </w:rPr>
        <w:t>y</w:t>
      </w:r>
      <w:r>
        <w:rPr>
          <w:i/>
          <w:color w:val="231F20"/>
          <w:spacing w:val="-17"/>
          <w:sz w:val="22"/>
        </w:rPr>
        <w:t> </w:t>
      </w:r>
      <w:r>
        <w:rPr>
          <w:i/>
          <w:color w:val="231F20"/>
          <w:sz w:val="22"/>
        </w:rPr>
        <w:t>la</w:t>
      </w:r>
      <w:r>
        <w:rPr>
          <w:i/>
          <w:color w:val="231F20"/>
          <w:spacing w:val="-17"/>
          <w:sz w:val="22"/>
        </w:rPr>
        <w:t> </w:t>
      </w:r>
      <w:r>
        <w:rPr>
          <w:i/>
          <w:color w:val="231F20"/>
          <w:sz w:val="22"/>
        </w:rPr>
        <w:t>cultura</w:t>
      </w:r>
      <w:r>
        <w:rPr>
          <w:color w:val="231F20"/>
          <w:sz w:val="22"/>
        </w:rPr>
        <w:t>,</w:t>
      </w:r>
      <w:r>
        <w:rPr>
          <w:color w:val="231F20"/>
          <w:spacing w:val="-17"/>
          <w:sz w:val="22"/>
        </w:rPr>
        <w:t> </w:t>
      </w:r>
      <w:r>
        <w:rPr>
          <w:color w:val="231F20"/>
          <w:sz w:val="22"/>
        </w:rPr>
        <w:t>trad.</w:t>
      </w:r>
      <w:r>
        <w:rPr>
          <w:color w:val="231F20"/>
          <w:spacing w:val="-17"/>
          <w:sz w:val="22"/>
        </w:rPr>
        <w:t> </w:t>
      </w:r>
      <w:r>
        <w:rPr>
          <w:color w:val="231F20"/>
          <w:sz w:val="22"/>
        </w:rPr>
        <w:t>de</w:t>
      </w:r>
      <w:r>
        <w:rPr>
          <w:color w:val="231F20"/>
          <w:spacing w:val="-17"/>
          <w:sz w:val="22"/>
        </w:rPr>
        <w:t> </w:t>
      </w:r>
      <w:r>
        <w:rPr>
          <w:color w:val="231F20"/>
          <w:sz w:val="22"/>
        </w:rPr>
        <w:t>Eugenio Ímaz,</w:t>
      </w:r>
      <w:r>
        <w:rPr>
          <w:color w:val="231F20"/>
          <w:spacing w:val="-22"/>
          <w:sz w:val="22"/>
        </w:rPr>
        <w:t> </w:t>
      </w:r>
      <w:r>
        <w:rPr>
          <w:color w:val="231F20"/>
          <w:sz w:val="22"/>
        </w:rPr>
        <w:t>Fondo</w:t>
      </w:r>
      <w:r>
        <w:rPr>
          <w:color w:val="231F20"/>
          <w:spacing w:val="-22"/>
          <w:sz w:val="22"/>
        </w:rPr>
        <w:t> </w:t>
      </w:r>
      <w:r>
        <w:rPr>
          <w:color w:val="231F20"/>
          <w:sz w:val="22"/>
        </w:rPr>
        <w:t>de</w:t>
      </w:r>
      <w:r>
        <w:rPr>
          <w:color w:val="231F20"/>
          <w:spacing w:val="-22"/>
          <w:sz w:val="22"/>
        </w:rPr>
        <w:t> </w:t>
      </w:r>
      <w:r>
        <w:rPr>
          <w:color w:val="231F20"/>
          <w:sz w:val="22"/>
        </w:rPr>
        <w:t>Cultura</w:t>
      </w:r>
      <w:r>
        <w:rPr>
          <w:color w:val="231F20"/>
          <w:spacing w:val="-22"/>
          <w:sz w:val="22"/>
        </w:rPr>
        <w:t> </w:t>
      </w:r>
      <w:r>
        <w:rPr>
          <w:color w:val="231F20"/>
          <w:sz w:val="22"/>
        </w:rPr>
        <w:t>Económica,</w:t>
      </w:r>
      <w:r>
        <w:rPr>
          <w:color w:val="231F20"/>
          <w:spacing w:val="-22"/>
          <w:sz w:val="22"/>
        </w:rPr>
        <w:t> </w:t>
      </w:r>
      <w:r>
        <w:rPr>
          <w:color w:val="231F20"/>
          <w:sz w:val="22"/>
        </w:rPr>
        <w:t>México,</w:t>
      </w:r>
      <w:r>
        <w:rPr>
          <w:color w:val="231F20"/>
          <w:spacing w:val="-22"/>
          <w:sz w:val="22"/>
        </w:rPr>
        <w:t> </w:t>
      </w:r>
      <w:r>
        <w:rPr>
          <w:color w:val="231F20"/>
          <w:sz w:val="22"/>
        </w:rPr>
        <w:t>2005.</w:t>
      </w:r>
    </w:p>
    <w:p>
      <w:pPr>
        <w:spacing w:line="285" w:lineRule="auto" w:before="0"/>
        <w:ind w:left="2000" w:right="1701" w:hanging="360"/>
        <w:jc w:val="both"/>
        <w:rPr>
          <w:sz w:val="22"/>
        </w:rPr>
      </w:pPr>
      <w:r>
        <w:rPr>
          <w:color w:val="231F20"/>
          <w:sz w:val="22"/>
        </w:rPr>
        <w:t>Hutcheon,</w:t>
      </w:r>
      <w:r>
        <w:rPr>
          <w:color w:val="231F20"/>
          <w:spacing w:val="-14"/>
          <w:sz w:val="22"/>
        </w:rPr>
        <w:t> </w:t>
      </w:r>
      <w:r>
        <w:rPr>
          <w:color w:val="231F20"/>
          <w:sz w:val="22"/>
        </w:rPr>
        <w:t>Linda,</w:t>
      </w:r>
      <w:r>
        <w:rPr>
          <w:color w:val="231F20"/>
          <w:spacing w:val="-14"/>
          <w:sz w:val="22"/>
        </w:rPr>
        <w:t> </w:t>
      </w:r>
      <w:r>
        <w:rPr>
          <w:color w:val="231F20"/>
          <w:sz w:val="22"/>
        </w:rPr>
        <w:t>“Ironía,</w:t>
      </w:r>
      <w:r>
        <w:rPr>
          <w:color w:val="231F20"/>
          <w:spacing w:val="-14"/>
          <w:sz w:val="22"/>
        </w:rPr>
        <w:t> </w:t>
      </w:r>
      <w:r>
        <w:rPr>
          <w:color w:val="231F20"/>
          <w:sz w:val="22"/>
        </w:rPr>
        <w:t>sátira,</w:t>
      </w:r>
      <w:r>
        <w:rPr>
          <w:color w:val="231F20"/>
          <w:spacing w:val="-14"/>
          <w:sz w:val="22"/>
        </w:rPr>
        <w:t> </w:t>
      </w:r>
      <w:r>
        <w:rPr>
          <w:color w:val="231F20"/>
          <w:sz w:val="22"/>
        </w:rPr>
        <w:t>parodia.</w:t>
      </w:r>
      <w:r>
        <w:rPr>
          <w:color w:val="231F20"/>
          <w:spacing w:val="-14"/>
          <w:sz w:val="22"/>
        </w:rPr>
        <w:t> </w:t>
      </w:r>
      <w:r>
        <w:rPr>
          <w:color w:val="231F20"/>
          <w:spacing w:val="-3"/>
          <w:sz w:val="22"/>
        </w:rPr>
        <w:t>Una</w:t>
      </w:r>
      <w:r>
        <w:rPr>
          <w:color w:val="231F20"/>
          <w:spacing w:val="-14"/>
          <w:sz w:val="22"/>
        </w:rPr>
        <w:t> </w:t>
      </w:r>
      <w:r>
        <w:rPr>
          <w:color w:val="231F20"/>
          <w:sz w:val="22"/>
        </w:rPr>
        <w:t>aproximación</w:t>
      </w:r>
      <w:r>
        <w:rPr>
          <w:color w:val="231F20"/>
          <w:spacing w:val="-14"/>
          <w:sz w:val="22"/>
        </w:rPr>
        <w:t> </w:t>
      </w:r>
      <w:r>
        <w:rPr>
          <w:color w:val="231F20"/>
          <w:sz w:val="22"/>
        </w:rPr>
        <w:t>pragmá- tica</w:t>
      </w:r>
      <w:r>
        <w:rPr>
          <w:color w:val="231F20"/>
          <w:spacing w:val="-27"/>
          <w:sz w:val="22"/>
        </w:rPr>
        <w:t> </w:t>
      </w:r>
      <w:r>
        <w:rPr>
          <w:color w:val="231F20"/>
          <w:sz w:val="22"/>
        </w:rPr>
        <w:t>a</w:t>
      </w:r>
      <w:r>
        <w:rPr>
          <w:color w:val="231F20"/>
          <w:spacing w:val="-27"/>
          <w:sz w:val="22"/>
        </w:rPr>
        <w:t> </w:t>
      </w:r>
      <w:r>
        <w:rPr>
          <w:color w:val="231F20"/>
          <w:sz w:val="22"/>
        </w:rPr>
        <w:t>la</w:t>
      </w:r>
      <w:r>
        <w:rPr>
          <w:color w:val="231F20"/>
          <w:spacing w:val="-27"/>
          <w:sz w:val="22"/>
        </w:rPr>
        <w:t> </w:t>
      </w:r>
      <w:r>
        <w:rPr>
          <w:color w:val="231F20"/>
          <w:spacing w:val="-3"/>
          <w:sz w:val="22"/>
        </w:rPr>
        <w:t>ironía”,</w:t>
      </w:r>
      <w:r>
        <w:rPr>
          <w:color w:val="231F20"/>
          <w:spacing w:val="-27"/>
          <w:sz w:val="22"/>
        </w:rPr>
        <w:t> </w:t>
      </w:r>
      <w:r>
        <w:rPr>
          <w:color w:val="231F20"/>
          <w:sz w:val="22"/>
        </w:rPr>
        <w:t>en</w:t>
      </w:r>
      <w:r>
        <w:rPr>
          <w:color w:val="231F20"/>
          <w:spacing w:val="-27"/>
          <w:sz w:val="22"/>
        </w:rPr>
        <w:t> </w:t>
      </w:r>
      <w:r>
        <w:rPr>
          <w:i/>
          <w:color w:val="231F20"/>
          <w:sz w:val="22"/>
        </w:rPr>
        <w:t>De</w:t>
      </w:r>
      <w:r>
        <w:rPr>
          <w:i/>
          <w:color w:val="231F20"/>
          <w:spacing w:val="-27"/>
          <w:sz w:val="22"/>
        </w:rPr>
        <w:t> </w:t>
      </w:r>
      <w:r>
        <w:rPr>
          <w:i/>
          <w:color w:val="231F20"/>
          <w:sz w:val="22"/>
        </w:rPr>
        <w:t>la</w:t>
      </w:r>
      <w:r>
        <w:rPr>
          <w:i/>
          <w:color w:val="231F20"/>
          <w:spacing w:val="-27"/>
          <w:sz w:val="22"/>
        </w:rPr>
        <w:t> </w:t>
      </w:r>
      <w:r>
        <w:rPr>
          <w:i/>
          <w:color w:val="231F20"/>
          <w:sz w:val="22"/>
        </w:rPr>
        <w:t>ironía</w:t>
      </w:r>
      <w:r>
        <w:rPr>
          <w:i/>
          <w:color w:val="231F20"/>
          <w:spacing w:val="-27"/>
          <w:sz w:val="22"/>
        </w:rPr>
        <w:t> </w:t>
      </w:r>
      <w:r>
        <w:rPr>
          <w:i/>
          <w:color w:val="231F20"/>
          <w:sz w:val="22"/>
        </w:rPr>
        <w:t>a</w:t>
      </w:r>
      <w:r>
        <w:rPr>
          <w:i/>
          <w:color w:val="231F20"/>
          <w:spacing w:val="-27"/>
          <w:sz w:val="22"/>
        </w:rPr>
        <w:t> </w:t>
      </w:r>
      <w:r>
        <w:rPr>
          <w:i/>
          <w:color w:val="231F20"/>
          <w:sz w:val="22"/>
        </w:rPr>
        <w:t>lo</w:t>
      </w:r>
      <w:r>
        <w:rPr>
          <w:i/>
          <w:color w:val="231F20"/>
          <w:spacing w:val="-27"/>
          <w:sz w:val="22"/>
        </w:rPr>
        <w:t> </w:t>
      </w:r>
      <w:r>
        <w:rPr>
          <w:i/>
          <w:color w:val="231F20"/>
          <w:sz w:val="22"/>
        </w:rPr>
        <w:t>grotesco</w:t>
      </w:r>
      <w:r>
        <w:rPr>
          <w:i/>
          <w:color w:val="231F20"/>
          <w:spacing w:val="-27"/>
          <w:sz w:val="22"/>
        </w:rPr>
        <w:t> </w:t>
      </w:r>
      <w:r>
        <w:rPr>
          <w:i/>
          <w:color w:val="231F20"/>
          <w:sz w:val="22"/>
        </w:rPr>
        <w:t>(en</w:t>
      </w:r>
      <w:r>
        <w:rPr>
          <w:i/>
          <w:color w:val="231F20"/>
          <w:spacing w:val="-27"/>
          <w:sz w:val="22"/>
        </w:rPr>
        <w:t> </w:t>
      </w:r>
      <w:r>
        <w:rPr>
          <w:i/>
          <w:color w:val="231F20"/>
          <w:sz w:val="22"/>
        </w:rPr>
        <w:t>algunos</w:t>
      </w:r>
      <w:r>
        <w:rPr>
          <w:i/>
          <w:color w:val="231F20"/>
          <w:spacing w:val="-27"/>
          <w:sz w:val="22"/>
        </w:rPr>
        <w:t> </w:t>
      </w:r>
      <w:r>
        <w:rPr>
          <w:i/>
          <w:color w:val="231F20"/>
          <w:sz w:val="22"/>
        </w:rPr>
        <w:t>textos</w:t>
      </w:r>
      <w:r>
        <w:rPr>
          <w:i/>
          <w:color w:val="231F20"/>
          <w:spacing w:val="-27"/>
          <w:sz w:val="22"/>
        </w:rPr>
        <w:t> </w:t>
      </w:r>
      <w:r>
        <w:rPr>
          <w:i/>
          <w:color w:val="231F20"/>
          <w:sz w:val="22"/>
        </w:rPr>
        <w:t>his­ </w:t>
      </w:r>
      <w:r>
        <w:rPr>
          <w:i/>
          <w:color w:val="231F20"/>
          <w:w w:val="95"/>
          <w:sz w:val="22"/>
        </w:rPr>
        <w:t>panoamericanos)</w:t>
      </w:r>
      <w:r>
        <w:rPr>
          <w:color w:val="231F20"/>
          <w:w w:val="95"/>
          <w:sz w:val="22"/>
        </w:rPr>
        <w:t>, Universidad Autónoma Metropolitana, México, </w:t>
      </w:r>
      <w:r>
        <w:rPr>
          <w:color w:val="231F20"/>
          <w:sz w:val="22"/>
        </w:rPr>
        <w:t>1992, pp.</w:t>
      </w:r>
      <w:r>
        <w:rPr>
          <w:color w:val="231F20"/>
          <w:spacing w:val="-4"/>
          <w:sz w:val="22"/>
        </w:rPr>
        <w:t> </w:t>
      </w:r>
      <w:r>
        <w:rPr>
          <w:color w:val="231F20"/>
          <w:sz w:val="22"/>
        </w:rPr>
        <w:t>173-193.</w:t>
      </w:r>
    </w:p>
    <w:p>
      <w:pPr>
        <w:spacing w:line="285" w:lineRule="auto" w:before="0"/>
        <w:ind w:left="2000" w:right="1701" w:hanging="360"/>
        <w:jc w:val="both"/>
        <w:rPr>
          <w:sz w:val="22"/>
        </w:rPr>
      </w:pPr>
      <w:r>
        <w:rPr/>
        <w:drawing>
          <wp:anchor distT="0" distB="0" distL="0" distR="0" allowOverlap="1" layoutInCell="1" locked="0" behindDoc="0" simplePos="0" relativeHeight="17680">
            <wp:simplePos x="0" y="0"/>
            <wp:positionH relativeFrom="page">
              <wp:posOffset>17462</wp:posOffset>
            </wp:positionH>
            <wp:positionV relativeFrom="paragraph">
              <wp:posOffset>250363</wp:posOffset>
            </wp:positionV>
            <wp:extent cx="155575" cy="155575"/>
            <wp:effectExtent l="0" t="0" r="0" b="0"/>
            <wp:wrapNone/>
            <wp:docPr id="1475" name="image3.png" descr=""/>
            <wp:cNvGraphicFramePr>
              <a:graphicFrameLocks noChangeAspect="1"/>
            </wp:cNvGraphicFramePr>
            <a:graphic>
              <a:graphicData uri="http://schemas.openxmlformats.org/drawingml/2006/picture">
                <pic:pic>
                  <pic:nvPicPr>
                    <pic:cNvPr id="147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704">
            <wp:simplePos x="0" y="0"/>
            <wp:positionH relativeFrom="page">
              <wp:posOffset>5760361</wp:posOffset>
            </wp:positionH>
            <wp:positionV relativeFrom="paragraph">
              <wp:posOffset>250363</wp:posOffset>
            </wp:positionV>
            <wp:extent cx="155575" cy="155575"/>
            <wp:effectExtent l="0" t="0" r="0" b="0"/>
            <wp:wrapNone/>
            <wp:docPr id="1477" name="image3.png" descr=""/>
            <wp:cNvGraphicFramePr>
              <a:graphicFrameLocks noChangeAspect="1"/>
            </wp:cNvGraphicFramePr>
            <a:graphic>
              <a:graphicData uri="http://schemas.openxmlformats.org/drawingml/2006/picture">
                <pic:pic>
                  <pic:nvPicPr>
                    <pic:cNvPr id="147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 “Parody Without Ridicule: Observations on Modern Literary </w:t>
      </w:r>
      <w:r>
        <w:rPr>
          <w:color w:val="231F20"/>
          <w:spacing w:val="-3"/>
          <w:sz w:val="22"/>
        </w:rPr>
        <w:t>Parody”,</w:t>
      </w:r>
      <w:r>
        <w:rPr>
          <w:color w:val="231F20"/>
          <w:spacing w:val="-30"/>
          <w:sz w:val="22"/>
        </w:rPr>
        <w:t> </w:t>
      </w:r>
      <w:r>
        <w:rPr>
          <w:i/>
          <w:color w:val="231F20"/>
          <w:sz w:val="22"/>
        </w:rPr>
        <w:t>Canadian</w:t>
      </w:r>
      <w:r>
        <w:rPr>
          <w:i/>
          <w:color w:val="231F20"/>
          <w:spacing w:val="-30"/>
          <w:sz w:val="22"/>
        </w:rPr>
        <w:t> </w:t>
      </w:r>
      <w:r>
        <w:rPr>
          <w:i/>
          <w:color w:val="231F20"/>
          <w:sz w:val="22"/>
        </w:rPr>
        <w:t>Review</w:t>
      </w:r>
      <w:r>
        <w:rPr>
          <w:i/>
          <w:color w:val="231F20"/>
          <w:spacing w:val="-30"/>
          <w:sz w:val="22"/>
        </w:rPr>
        <w:t> </w:t>
      </w:r>
      <w:r>
        <w:rPr>
          <w:i/>
          <w:color w:val="231F20"/>
          <w:sz w:val="22"/>
        </w:rPr>
        <w:t>of</w:t>
      </w:r>
      <w:r>
        <w:rPr>
          <w:i/>
          <w:color w:val="231F20"/>
          <w:spacing w:val="-30"/>
          <w:sz w:val="22"/>
        </w:rPr>
        <w:t> </w:t>
      </w:r>
      <w:r>
        <w:rPr>
          <w:i/>
          <w:color w:val="231F20"/>
          <w:sz w:val="22"/>
        </w:rPr>
        <w:t>Comparative</w:t>
      </w:r>
      <w:r>
        <w:rPr>
          <w:i/>
          <w:color w:val="231F20"/>
          <w:spacing w:val="-30"/>
          <w:sz w:val="22"/>
        </w:rPr>
        <w:t> </w:t>
      </w:r>
      <w:r>
        <w:rPr>
          <w:i/>
          <w:color w:val="231F20"/>
          <w:sz w:val="22"/>
        </w:rPr>
        <w:t>Literature</w:t>
      </w:r>
      <w:r>
        <w:rPr>
          <w:color w:val="231F20"/>
          <w:sz w:val="22"/>
        </w:rPr>
        <w:t>,</w:t>
      </w:r>
      <w:r>
        <w:rPr>
          <w:color w:val="231F20"/>
          <w:spacing w:val="-30"/>
          <w:sz w:val="22"/>
        </w:rPr>
        <w:t> </w:t>
      </w:r>
      <w:r>
        <w:rPr>
          <w:color w:val="231F20"/>
          <w:sz w:val="22"/>
        </w:rPr>
        <w:t>1978,</w:t>
      </w:r>
      <w:r>
        <w:rPr>
          <w:color w:val="231F20"/>
          <w:spacing w:val="-30"/>
          <w:sz w:val="22"/>
        </w:rPr>
        <w:t> </w:t>
      </w:r>
      <w:r>
        <w:rPr>
          <w:color w:val="231F20"/>
          <w:sz w:val="22"/>
        </w:rPr>
        <w:t>núm. 2, pp.</w:t>
      </w:r>
      <w:r>
        <w:rPr>
          <w:color w:val="231F20"/>
          <w:spacing w:val="-4"/>
          <w:sz w:val="22"/>
        </w:rPr>
        <w:t> </w:t>
      </w:r>
      <w:r>
        <w:rPr>
          <w:color w:val="231F20"/>
          <w:sz w:val="22"/>
        </w:rPr>
        <w:t>201-211.</w:t>
      </w:r>
    </w:p>
    <w:p>
      <w:pPr>
        <w:spacing w:line="285" w:lineRule="auto" w:before="0"/>
        <w:ind w:left="2000" w:right="1702" w:hanging="360"/>
        <w:jc w:val="both"/>
        <w:rPr>
          <w:sz w:val="22"/>
        </w:rPr>
      </w:pPr>
      <w:r>
        <w:rPr>
          <w:color w:val="231F20"/>
          <w:sz w:val="22"/>
        </w:rPr>
        <w:t>Jakobson,</w:t>
      </w:r>
      <w:r>
        <w:rPr>
          <w:color w:val="231F20"/>
          <w:spacing w:val="-20"/>
          <w:sz w:val="22"/>
        </w:rPr>
        <w:t> </w:t>
      </w:r>
      <w:r>
        <w:rPr>
          <w:color w:val="231F20"/>
          <w:sz w:val="22"/>
        </w:rPr>
        <w:t>Roman,</w:t>
      </w:r>
      <w:r>
        <w:rPr>
          <w:color w:val="231F20"/>
          <w:spacing w:val="-20"/>
          <w:sz w:val="22"/>
        </w:rPr>
        <w:t> </w:t>
      </w:r>
      <w:r>
        <w:rPr>
          <w:i/>
          <w:color w:val="231F20"/>
          <w:sz w:val="22"/>
        </w:rPr>
        <w:t>Lingüística</w:t>
      </w:r>
      <w:r>
        <w:rPr>
          <w:i/>
          <w:color w:val="231F20"/>
          <w:spacing w:val="-20"/>
          <w:sz w:val="22"/>
        </w:rPr>
        <w:t> </w:t>
      </w:r>
      <w:r>
        <w:rPr>
          <w:i/>
          <w:color w:val="231F20"/>
          <w:sz w:val="22"/>
        </w:rPr>
        <w:t>y</w:t>
      </w:r>
      <w:r>
        <w:rPr>
          <w:i/>
          <w:color w:val="231F20"/>
          <w:spacing w:val="-20"/>
          <w:sz w:val="22"/>
        </w:rPr>
        <w:t> </w:t>
      </w:r>
      <w:r>
        <w:rPr>
          <w:i/>
          <w:color w:val="231F20"/>
          <w:sz w:val="22"/>
        </w:rPr>
        <w:t>poética</w:t>
      </w:r>
      <w:r>
        <w:rPr>
          <w:color w:val="231F20"/>
          <w:sz w:val="22"/>
        </w:rPr>
        <w:t>,</w:t>
      </w:r>
      <w:r>
        <w:rPr>
          <w:color w:val="231F20"/>
          <w:spacing w:val="-20"/>
          <w:sz w:val="22"/>
        </w:rPr>
        <w:t> </w:t>
      </w:r>
      <w:r>
        <w:rPr>
          <w:color w:val="231F20"/>
          <w:sz w:val="22"/>
        </w:rPr>
        <w:t>trad.</w:t>
      </w:r>
      <w:r>
        <w:rPr>
          <w:color w:val="231F20"/>
          <w:spacing w:val="-20"/>
          <w:sz w:val="22"/>
        </w:rPr>
        <w:t> </w:t>
      </w:r>
      <w:r>
        <w:rPr>
          <w:color w:val="231F20"/>
          <w:sz w:val="22"/>
        </w:rPr>
        <w:t>de</w:t>
      </w:r>
      <w:r>
        <w:rPr>
          <w:color w:val="231F20"/>
          <w:spacing w:val="-20"/>
          <w:sz w:val="22"/>
        </w:rPr>
        <w:t> </w:t>
      </w:r>
      <w:r>
        <w:rPr>
          <w:color w:val="231F20"/>
          <w:sz w:val="22"/>
        </w:rPr>
        <w:t>Ana</w:t>
      </w:r>
      <w:r>
        <w:rPr>
          <w:color w:val="231F20"/>
          <w:spacing w:val="-20"/>
          <w:sz w:val="22"/>
        </w:rPr>
        <w:t> </w:t>
      </w:r>
      <w:r>
        <w:rPr>
          <w:color w:val="231F20"/>
          <w:sz w:val="22"/>
        </w:rPr>
        <w:t>María</w:t>
      </w:r>
      <w:r>
        <w:rPr>
          <w:color w:val="231F20"/>
          <w:spacing w:val="-20"/>
          <w:sz w:val="22"/>
        </w:rPr>
        <w:t> </w:t>
      </w:r>
      <w:r>
        <w:rPr>
          <w:color w:val="231F20"/>
          <w:sz w:val="22"/>
        </w:rPr>
        <w:t>Gutiérrez Cabello,</w:t>
      </w:r>
      <w:r>
        <w:rPr>
          <w:color w:val="231F20"/>
          <w:spacing w:val="-17"/>
          <w:sz w:val="22"/>
        </w:rPr>
        <w:t> </w:t>
      </w:r>
      <w:r>
        <w:rPr>
          <w:color w:val="231F20"/>
          <w:sz w:val="22"/>
        </w:rPr>
        <w:t>Cátedra,</w:t>
      </w:r>
      <w:r>
        <w:rPr>
          <w:color w:val="231F20"/>
          <w:spacing w:val="-17"/>
          <w:sz w:val="22"/>
        </w:rPr>
        <w:t> </w:t>
      </w:r>
      <w:r>
        <w:rPr>
          <w:color w:val="231F20"/>
          <w:sz w:val="22"/>
        </w:rPr>
        <w:t>Madrid,</w:t>
      </w:r>
      <w:r>
        <w:rPr>
          <w:color w:val="231F20"/>
          <w:spacing w:val="-17"/>
          <w:sz w:val="22"/>
        </w:rPr>
        <w:t> </w:t>
      </w:r>
      <w:r>
        <w:rPr>
          <w:color w:val="231F20"/>
          <w:sz w:val="22"/>
        </w:rPr>
        <w:t>1988.</w:t>
      </w:r>
    </w:p>
    <w:p>
      <w:pPr>
        <w:spacing w:line="285" w:lineRule="auto" w:before="0"/>
        <w:ind w:left="1999" w:right="1701" w:hanging="360"/>
        <w:jc w:val="both"/>
        <w:rPr>
          <w:sz w:val="22"/>
        </w:rPr>
      </w:pPr>
      <w:r>
        <w:rPr>
          <w:color w:val="231F20"/>
          <w:sz w:val="22"/>
        </w:rPr>
        <w:t>Jiménez</w:t>
      </w:r>
      <w:r>
        <w:rPr>
          <w:color w:val="231F20"/>
          <w:spacing w:val="-30"/>
          <w:sz w:val="22"/>
        </w:rPr>
        <w:t> </w:t>
      </w:r>
      <w:r>
        <w:rPr>
          <w:color w:val="231F20"/>
          <w:spacing w:val="-5"/>
          <w:sz w:val="22"/>
        </w:rPr>
        <w:t>Trejo,</w:t>
      </w:r>
      <w:r>
        <w:rPr>
          <w:color w:val="231F20"/>
          <w:spacing w:val="-23"/>
          <w:sz w:val="22"/>
        </w:rPr>
        <w:t> </w:t>
      </w:r>
      <w:r>
        <w:rPr>
          <w:color w:val="231F20"/>
          <w:spacing w:val="-3"/>
          <w:sz w:val="22"/>
        </w:rPr>
        <w:t>Pilar,</w:t>
      </w:r>
      <w:r>
        <w:rPr>
          <w:color w:val="231F20"/>
          <w:spacing w:val="-23"/>
          <w:sz w:val="22"/>
        </w:rPr>
        <w:t> </w:t>
      </w:r>
      <w:r>
        <w:rPr>
          <w:color w:val="231F20"/>
          <w:sz w:val="22"/>
        </w:rPr>
        <w:t>“</w:t>
      </w:r>
      <w:r>
        <w:rPr>
          <w:i/>
          <w:color w:val="231F20"/>
          <w:sz w:val="22"/>
        </w:rPr>
        <w:t>Farabeuf</w:t>
      </w:r>
      <w:r>
        <w:rPr>
          <w:i/>
          <w:color w:val="231F20"/>
          <w:spacing w:val="-23"/>
          <w:sz w:val="22"/>
        </w:rPr>
        <w:t> </w:t>
      </w:r>
      <w:r>
        <w:rPr>
          <w:color w:val="231F20"/>
          <w:sz w:val="22"/>
        </w:rPr>
        <w:t>o</w:t>
      </w:r>
      <w:r>
        <w:rPr>
          <w:color w:val="231F20"/>
          <w:spacing w:val="-23"/>
          <w:sz w:val="22"/>
        </w:rPr>
        <w:t> </w:t>
      </w:r>
      <w:r>
        <w:rPr>
          <w:color w:val="231F20"/>
          <w:sz w:val="22"/>
        </w:rPr>
        <w:t>el</w:t>
      </w:r>
      <w:r>
        <w:rPr>
          <w:color w:val="231F20"/>
          <w:spacing w:val="-23"/>
          <w:sz w:val="22"/>
        </w:rPr>
        <w:t> </w:t>
      </w:r>
      <w:r>
        <w:rPr>
          <w:color w:val="231F20"/>
          <w:sz w:val="22"/>
        </w:rPr>
        <w:t>guión</w:t>
      </w:r>
      <w:r>
        <w:rPr>
          <w:color w:val="231F20"/>
          <w:spacing w:val="-23"/>
          <w:sz w:val="22"/>
        </w:rPr>
        <w:t> </w:t>
      </w:r>
      <w:r>
        <w:rPr>
          <w:color w:val="231F20"/>
          <w:sz w:val="22"/>
        </w:rPr>
        <w:t>para</w:t>
      </w:r>
      <w:r>
        <w:rPr>
          <w:color w:val="231F20"/>
          <w:spacing w:val="-23"/>
          <w:sz w:val="22"/>
        </w:rPr>
        <w:t> </w:t>
      </w:r>
      <w:r>
        <w:rPr>
          <w:color w:val="231F20"/>
          <w:sz w:val="22"/>
        </w:rPr>
        <w:t>una</w:t>
      </w:r>
      <w:r>
        <w:rPr>
          <w:color w:val="231F20"/>
          <w:spacing w:val="-23"/>
          <w:sz w:val="22"/>
        </w:rPr>
        <w:t> </w:t>
      </w:r>
      <w:r>
        <w:rPr>
          <w:color w:val="231F20"/>
          <w:sz w:val="22"/>
        </w:rPr>
        <w:t>película</w:t>
      </w:r>
      <w:r>
        <w:rPr>
          <w:color w:val="231F20"/>
          <w:spacing w:val="-23"/>
          <w:sz w:val="22"/>
        </w:rPr>
        <w:t> </w:t>
      </w:r>
      <w:r>
        <w:rPr>
          <w:color w:val="231F20"/>
          <w:sz w:val="22"/>
        </w:rPr>
        <w:t>puramente mental”,</w:t>
      </w:r>
      <w:r>
        <w:rPr>
          <w:color w:val="231F20"/>
          <w:spacing w:val="-17"/>
          <w:sz w:val="22"/>
        </w:rPr>
        <w:t> </w:t>
      </w:r>
      <w:r>
        <w:rPr>
          <w:i/>
          <w:color w:val="231F20"/>
          <w:spacing w:val="-3"/>
          <w:sz w:val="22"/>
        </w:rPr>
        <w:t>Tierra</w:t>
      </w:r>
      <w:r>
        <w:rPr>
          <w:i/>
          <w:color w:val="231F20"/>
          <w:spacing w:val="-17"/>
          <w:sz w:val="22"/>
        </w:rPr>
        <w:t> </w:t>
      </w:r>
      <w:r>
        <w:rPr>
          <w:i/>
          <w:color w:val="231F20"/>
          <w:sz w:val="22"/>
        </w:rPr>
        <w:t>Adentro</w:t>
      </w:r>
      <w:r>
        <w:rPr>
          <w:color w:val="231F20"/>
          <w:sz w:val="22"/>
        </w:rPr>
        <w:t>,</w:t>
      </w:r>
      <w:r>
        <w:rPr>
          <w:color w:val="231F20"/>
          <w:spacing w:val="-17"/>
          <w:sz w:val="22"/>
        </w:rPr>
        <w:t> </w:t>
      </w:r>
      <w:r>
        <w:rPr>
          <w:color w:val="231F20"/>
          <w:sz w:val="22"/>
        </w:rPr>
        <w:t>1995,</w:t>
      </w:r>
      <w:r>
        <w:rPr>
          <w:color w:val="231F20"/>
          <w:spacing w:val="-17"/>
          <w:sz w:val="22"/>
        </w:rPr>
        <w:t> </w:t>
      </w:r>
      <w:r>
        <w:rPr>
          <w:color w:val="231F20"/>
          <w:sz w:val="22"/>
        </w:rPr>
        <w:t>núm.</w:t>
      </w:r>
      <w:r>
        <w:rPr>
          <w:color w:val="231F20"/>
          <w:spacing w:val="-17"/>
          <w:sz w:val="22"/>
        </w:rPr>
        <w:t> </w:t>
      </w:r>
      <w:r>
        <w:rPr>
          <w:color w:val="231F20"/>
          <w:sz w:val="22"/>
        </w:rPr>
        <w:t>77,</w:t>
      </w:r>
      <w:r>
        <w:rPr>
          <w:color w:val="231F20"/>
          <w:spacing w:val="-17"/>
          <w:sz w:val="22"/>
        </w:rPr>
        <w:t> </w:t>
      </w:r>
      <w:r>
        <w:rPr>
          <w:color w:val="231F20"/>
          <w:sz w:val="22"/>
        </w:rPr>
        <w:t>pp.</w:t>
      </w:r>
      <w:r>
        <w:rPr>
          <w:color w:val="231F20"/>
          <w:spacing w:val="-17"/>
          <w:sz w:val="22"/>
        </w:rPr>
        <w:t> </w:t>
      </w:r>
      <w:r>
        <w:rPr>
          <w:color w:val="231F20"/>
          <w:sz w:val="22"/>
        </w:rPr>
        <w:t>6-11.</w:t>
      </w:r>
    </w:p>
    <w:p>
      <w:pPr>
        <w:spacing w:line="285" w:lineRule="auto" w:before="0"/>
        <w:ind w:left="2000" w:right="1701" w:hanging="360"/>
        <w:jc w:val="both"/>
        <w:rPr>
          <w:sz w:val="22"/>
        </w:rPr>
      </w:pPr>
      <w:r>
        <w:rPr>
          <w:color w:val="231F20"/>
          <w:spacing w:val="-3"/>
          <w:w w:val="95"/>
          <w:sz w:val="22"/>
        </w:rPr>
        <w:t>Jost, </w:t>
      </w:r>
      <w:r>
        <w:rPr>
          <w:color w:val="231F20"/>
          <w:w w:val="95"/>
          <w:sz w:val="22"/>
        </w:rPr>
        <w:t>François, </w:t>
      </w:r>
      <w:r>
        <w:rPr>
          <w:i/>
          <w:color w:val="231F20"/>
          <w:spacing w:val="-3"/>
          <w:w w:val="95"/>
          <w:sz w:val="22"/>
        </w:rPr>
        <w:t>L’œil­caméra. </w:t>
      </w:r>
      <w:r>
        <w:rPr>
          <w:i/>
          <w:color w:val="231F20"/>
          <w:w w:val="95"/>
          <w:sz w:val="22"/>
        </w:rPr>
        <w:t>Entre film et roman</w:t>
      </w:r>
      <w:r>
        <w:rPr>
          <w:color w:val="231F20"/>
          <w:w w:val="95"/>
          <w:sz w:val="22"/>
        </w:rPr>
        <w:t>, Presses</w:t>
      </w:r>
      <w:r>
        <w:rPr>
          <w:color w:val="231F20"/>
          <w:spacing w:val="-31"/>
          <w:w w:val="95"/>
          <w:sz w:val="22"/>
        </w:rPr>
        <w:t> </w:t>
      </w:r>
      <w:r>
        <w:rPr>
          <w:color w:val="231F20"/>
          <w:w w:val="95"/>
          <w:sz w:val="22"/>
        </w:rPr>
        <w:t>Universitaires </w:t>
      </w:r>
      <w:r>
        <w:rPr>
          <w:color w:val="231F20"/>
          <w:sz w:val="22"/>
        </w:rPr>
        <w:t>de</w:t>
      </w:r>
      <w:r>
        <w:rPr>
          <w:color w:val="231F20"/>
          <w:spacing w:val="-18"/>
          <w:sz w:val="22"/>
        </w:rPr>
        <w:t> </w:t>
      </w:r>
      <w:r>
        <w:rPr>
          <w:color w:val="231F20"/>
          <w:spacing w:val="-3"/>
          <w:sz w:val="22"/>
        </w:rPr>
        <w:t>Lyon,</w:t>
      </w:r>
      <w:r>
        <w:rPr>
          <w:color w:val="231F20"/>
          <w:spacing w:val="-18"/>
          <w:sz w:val="22"/>
        </w:rPr>
        <w:t> </w:t>
      </w:r>
      <w:r>
        <w:rPr>
          <w:color w:val="231F20"/>
          <w:spacing w:val="-3"/>
          <w:sz w:val="22"/>
        </w:rPr>
        <w:t>Lyon,</w:t>
      </w:r>
      <w:r>
        <w:rPr>
          <w:color w:val="231F20"/>
          <w:spacing w:val="-18"/>
          <w:sz w:val="22"/>
        </w:rPr>
        <w:t> </w:t>
      </w:r>
      <w:r>
        <w:rPr>
          <w:color w:val="231F20"/>
          <w:sz w:val="22"/>
        </w:rPr>
        <w:t>1987.</w:t>
      </w:r>
    </w:p>
    <w:p>
      <w:pPr>
        <w:spacing w:line="285" w:lineRule="auto" w:before="0"/>
        <w:ind w:left="1999" w:right="1701" w:hanging="360"/>
        <w:jc w:val="both"/>
        <w:rPr>
          <w:sz w:val="22"/>
        </w:rPr>
      </w:pPr>
      <w:r>
        <w:rPr>
          <w:color w:val="231F20"/>
          <w:w w:val="95"/>
          <w:sz w:val="22"/>
        </w:rPr>
        <w:t>Larson,</w:t>
      </w:r>
      <w:r>
        <w:rPr>
          <w:color w:val="231F20"/>
          <w:spacing w:val="-5"/>
          <w:w w:val="95"/>
          <w:sz w:val="22"/>
        </w:rPr>
        <w:t> </w:t>
      </w:r>
      <w:r>
        <w:rPr>
          <w:color w:val="231F20"/>
          <w:w w:val="95"/>
          <w:sz w:val="22"/>
        </w:rPr>
        <w:t>Ross,</w:t>
      </w:r>
      <w:r>
        <w:rPr>
          <w:color w:val="231F20"/>
          <w:spacing w:val="-5"/>
          <w:w w:val="95"/>
          <w:sz w:val="22"/>
        </w:rPr>
        <w:t> </w:t>
      </w:r>
      <w:r>
        <w:rPr>
          <w:i/>
          <w:color w:val="231F20"/>
          <w:w w:val="95"/>
          <w:sz w:val="22"/>
        </w:rPr>
        <w:t>Bibliografía</w:t>
      </w:r>
      <w:r>
        <w:rPr>
          <w:i/>
          <w:color w:val="231F20"/>
          <w:spacing w:val="-5"/>
          <w:w w:val="95"/>
          <w:sz w:val="22"/>
        </w:rPr>
        <w:t> </w:t>
      </w:r>
      <w:r>
        <w:rPr>
          <w:i/>
          <w:color w:val="231F20"/>
          <w:w w:val="95"/>
          <w:sz w:val="22"/>
        </w:rPr>
        <w:t>crítica</w:t>
      </w:r>
      <w:r>
        <w:rPr>
          <w:i/>
          <w:color w:val="231F20"/>
          <w:spacing w:val="-5"/>
          <w:w w:val="95"/>
          <w:sz w:val="22"/>
        </w:rPr>
        <w:t> </w:t>
      </w:r>
      <w:r>
        <w:rPr>
          <w:i/>
          <w:color w:val="231F20"/>
          <w:w w:val="95"/>
          <w:sz w:val="22"/>
        </w:rPr>
        <w:t>de</w:t>
      </w:r>
      <w:r>
        <w:rPr>
          <w:i/>
          <w:color w:val="231F20"/>
          <w:spacing w:val="-5"/>
          <w:w w:val="95"/>
          <w:sz w:val="22"/>
        </w:rPr>
        <w:t> </w:t>
      </w:r>
      <w:r>
        <w:rPr>
          <w:i/>
          <w:color w:val="231F20"/>
          <w:w w:val="95"/>
          <w:sz w:val="22"/>
        </w:rPr>
        <w:t>Salvador</w:t>
      </w:r>
      <w:r>
        <w:rPr>
          <w:i/>
          <w:color w:val="231F20"/>
          <w:spacing w:val="-5"/>
          <w:w w:val="95"/>
          <w:sz w:val="22"/>
        </w:rPr>
        <w:t> </w:t>
      </w:r>
      <w:r>
        <w:rPr>
          <w:i/>
          <w:color w:val="231F20"/>
          <w:w w:val="95"/>
          <w:sz w:val="22"/>
        </w:rPr>
        <w:t>Elizondo</w:t>
      </w:r>
      <w:r>
        <w:rPr>
          <w:color w:val="231F20"/>
          <w:w w:val="95"/>
          <w:sz w:val="22"/>
        </w:rPr>
        <w:t>,</w:t>
      </w:r>
      <w:r>
        <w:rPr>
          <w:color w:val="231F20"/>
          <w:spacing w:val="-5"/>
          <w:w w:val="95"/>
          <w:sz w:val="22"/>
        </w:rPr>
        <w:t> </w:t>
      </w:r>
      <w:r>
        <w:rPr>
          <w:color w:val="231F20"/>
          <w:w w:val="95"/>
          <w:sz w:val="22"/>
        </w:rPr>
        <w:t>El</w:t>
      </w:r>
      <w:r>
        <w:rPr>
          <w:color w:val="231F20"/>
          <w:spacing w:val="-5"/>
          <w:w w:val="95"/>
          <w:sz w:val="22"/>
        </w:rPr>
        <w:t> </w:t>
      </w:r>
      <w:r>
        <w:rPr>
          <w:color w:val="231F20"/>
          <w:w w:val="95"/>
          <w:sz w:val="22"/>
        </w:rPr>
        <w:t>Colegio</w:t>
      </w:r>
      <w:r>
        <w:rPr>
          <w:color w:val="231F20"/>
          <w:spacing w:val="-5"/>
          <w:w w:val="95"/>
          <w:sz w:val="22"/>
        </w:rPr>
        <w:t> </w:t>
      </w:r>
      <w:r>
        <w:rPr>
          <w:color w:val="231F20"/>
          <w:spacing w:val="-3"/>
          <w:w w:val="95"/>
          <w:sz w:val="22"/>
        </w:rPr>
        <w:t>Na- </w:t>
      </w:r>
      <w:r>
        <w:rPr>
          <w:color w:val="231F20"/>
          <w:sz w:val="22"/>
        </w:rPr>
        <w:t>cional,</w:t>
      </w:r>
      <w:r>
        <w:rPr>
          <w:color w:val="231F20"/>
          <w:spacing w:val="-36"/>
          <w:sz w:val="22"/>
        </w:rPr>
        <w:t> </w:t>
      </w:r>
      <w:r>
        <w:rPr>
          <w:color w:val="231F20"/>
          <w:sz w:val="22"/>
        </w:rPr>
        <w:t>México,</w:t>
      </w:r>
      <w:r>
        <w:rPr>
          <w:color w:val="231F20"/>
          <w:spacing w:val="-36"/>
          <w:sz w:val="22"/>
        </w:rPr>
        <w:t> </w:t>
      </w:r>
      <w:r>
        <w:rPr>
          <w:color w:val="231F20"/>
          <w:sz w:val="22"/>
        </w:rPr>
        <w:t>1998.</w:t>
      </w:r>
    </w:p>
    <w:p>
      <w:pPr>
        <w:spacing w:line="285" w:lineRule="auto" w:before="0"/>
        <w:ind w:left="1999" w:right="1702" w:hanging="360"/>
        <w:jc w:val="both"/>
        <w:rPr>
          <w:sz w:val="22"/>
        </w:rPr>
      </w:pPr>
      <w:r>
        <w:rPr>
          <w:color w:val="231F20"/>
          <w:spacing w:val="-4"/>
          <w:w w:val="95"/>
          <w:sz w:val="22"/>
        </w:rPr>
        <w:t>Lavista,</w:t>
      </w:r>
      <w:r>
        <w:rPr>
          <w:color w:val="231F20"/>
          <w:spacing w:val="-11"/>
          <w:w w:val="95"/>
          <w:sz w:val="22"/>
        </w:rPr>
        <w:t> </w:t>
      </w:r>
      <w:r>
        <w:rPr>
          <w:color w:val="231F20"/>
          <w:w w:val="95"/>
          <w:sz w:val="22"/>
        </w:rPr>
        <w:t>Paulina,</w:t>
      </w:r>
      <w:r>
        <w:rPr>
          <w:color w:val="231F20"/>
          <w:spacing w:val="-11"/>
          <w:w w:val="95"/>
          <w:sz w:val="22"/>
        </w:rPr>
        <w:t> </w:t>
      </w:r>
      <w:r>
        <w:rPr>
          <w:color w:val="231F20"/>
          <w:spacing w:val="-10"/>
          <w:w w:val="95"/>
          <w:sz w:val="22"/>
        </w:rPr>
        <w:t>“A</w:t>
      </w:r>
      <w:r>
        <w:rPr>
          <w:color w:val="231F20"/>
          <w:spacing w:val="-11"/>
          <w:w w:val="95"/>
          <w:sz w:val="22"/>
        </w:rPr>
        <w:t> </w:t>
      </w:r>
      <w:r>
        <w:rPr>
          <w:color w:val="231F20"/>
          <w:w w:val="95"/>
          <w:sz w:val="22"/>
        </w:rPr>
        <w:t>propósito</w:t>
      </w:r>
      <w:r>
        <w:rPr>
          <w:color w:val="231F20"/>
          <w:spacing w:val="-11"/>
          <w:w w:val="95"/>
          <w:sz w:val="22"/>
        </w:rPr>
        <w:t> </w:t>
      </w:r>
      <w:r>
        <w:rPr>
          <w:color w:val="231F20"/>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ajolotes”,</w:t>
      </w:r>
      <w:r>
        <w:rPr>
          <w:color w:val="231F20"/>
          <w:spacing w:val="-10"/>
          <w:w w:val="95"/>
          <w:sz w:val="22"/>
        </w:rPr>
        <w:t> </w:t>
      </w:r>
      <w:r>
        <w:rPr>
          <w:i/>
          <w:color w:val="231F20"/>
          <w:w w:val="95"/>
          <w:sz w:val="22"/>
        </w:rPr>
        <w:t>Revista</w:t>
      </w:r>
      <w:r>
        <w:rPr>
          <w:i/>
          <w:color w:val="231F20"/>
          <w:spacing w:val="-11"/>
          <w:w w:val="95"/>
          <w:sz w:val="22"/>
        </w:rPr>
        <w:t> </w:t>
      </w:r>
      <w:r>
        <w:rPr>
          <w:i/>
          <w:color w:val="231F20"/>
          <w:w w:val="95"/>
          <w:sz w:val="22"/>
        </w:rPr>
        <w:t>de</w:t>
      </w:r>
      <w:r>
        <w:rPr>
          <w:i/>
          <w:color w:val="231F20"/>
          <w:spacing w:val="-11"/>
          <w:w w:val="95"/>
          <w:sz w:val="22"/>
        </w:rPr>
        <w:t> </w:t>
      </w:r>
      <w:r>
        <w:rPr>
          <w:i/>
          <w:color w:val="231F20"/>
          <w:w w:val="95"/>
          <w:sz w:val="22"/>
        </w:rPr>
        <w:t>la</w:t>
      </w:r>
      <w:r>
        <w:rPr>
          <w:i/>
          <w:color w:val="231F20"/>
          <w:spacing w:val="-11"/>
          <w:w w:val="95"/>
          <w:sz w:val="22"/>
        </w:rPr>
        <w:t> </w:t>
      </w:r>
      <w:r>
        <w:rPr>
          <w:i/>
          <w:color w:val="231F20"/>
          <w:w w:val="95"/>
          <w:sz w:val="22"/>
        </w:rPr>
        <w:t>Universidad </w:t>
      </w:r>
      <w:r>
        <w:rPr>
          <w:i/>
          <w:color w:val="231F20"/>
          <w:sz w:val="22"/>
        </w:rPr>
        <w:t>de</w:t>
      </w:r>
      <w:r>
        <w:rPr>
          <w:i/>
          <w:color w:val="231F20"/>
          <w:spacing w:val="-15"/>
          <w:sz w:val="22"/>
        </w:rPr>
        <w:t> </w:t>
      </w:r>
      <w:r>
        <w:rPr>
          <w:i/>
          <w:color w:val="231F20"/>
          <w:sz w:val="22"/>
        </w:rPr>
        <w:t>México</w:t>
      </w:r>
      <w:r>
        <w:rPr>
          <w:color w:val="231F20"/>
          <w:sz w:val="22"/>
        </w:rPr>
        <w:t>,</w:t>
      </w:r>
      <w:r>
        <w:rPr>
          <w:color w:val="231F20"/>
          <w:spacing w:val="-15"/>
          <w:sz w:val="22"/>
        </w:rPr>
        <w:t> </w:t>
      </w:r>
      <w:r>
        <w:rPr>
          <w:color w:val="231F20"/>
          <w:sz w:val="22"/>
        </w:rPr>
        <w:t>2009,</w:t>
      </w:r>
      <w:r>
        <w:rPr>
          <w:color w:val="231F20"/>
          <w:spacing w:val="-15"/>
          <w:sz w:val="22"/>
        </w:rPr>
        <w:t> </w:t>
      </w:r>
      <w:r>
        <w:rPr>
          <w:color w:val="231F20"/>
          <w:sz w:val="22"/>
        </w:rPr>
        <w:t>núm.</w:t>
      </w:r>
      <w:r>
        <w:rPr>
          <w:color w:val="231F20"/>
          <w:spacing w:val="-15"/>
          <w:sz w:val="22"/>
        </w:rPr>
        <w:t> </w:t>
      </w:r>
      <w:r>
        <w:rPr>
          <w:color w:val="231F20"/>
          <w:sz w:val="22"/>
        </w:rPr>
        <w:t>66,</w:t>
      </w:r>
      <w:r>
        <w:rPr>
          <w:color w:val="231F20"/>
          <w:spacing w:val="-15"/>
          <w:sz w:val="22"/>
        </w:rPr>
        <w:t> </w:t>
      </w:r>
      <w:r>
        <w:rPr>
          <w:color w:val="231F20"/>
          <w:sz w:val="22"/>
        </w:rPr>
        <w:t>p.</w:t>
      </w:r>
      <w:r>
        <w:rPr>
          <w:color w:val="231F20"/>
          <w:spacing w:val="-15"/>
          <w:sz w:val="22"/>
        </w:rPr>
        <w:t> </w:t>
      </w:r>
      <w:r>
        <w:rPr>
          <w:color w:val="231F20"/>
          <w:sz w:val="22"/>
        </w:rPr>
        <w:t>65.</w:t>
      </w:r>
    </w:p>
    <w:p>
      <w:pPr>
        <w:spacing w:line="285" w:lineRule="auto" w:before="0"/>
        <w:ind w:left="1999" w:right="1701" w:hanging="360"/>
        <w:jc w:val="both"/>
        <w:rPr>
          <w:sz w:val="22"/>
        </w:rPr>
      </w:pPr>
      <w:r>
        <w:rPr>
          <w:color w:val="231F20"/>
          <w:sz w:val="22"/>
        </w:rPr>
        <w:t>Leal,</w:t>
      </w:r>
      <w:r>
        <w:rPr>
          <w:color w:val="231F20"/>
          <w:spacing w:val="-20"/>
          <w:sz w:val="22"/>
        </w:rPr>
        <w:t> </w:t>
      </w:r>
      <w:r>
        <w:rPr>
          <w:color w:val="231F20"/>
          <w:sz w:val="22"/>
        </w:rPr>
        <w:t>Luis,</w:t>
      </w:r>
      <w:r>
        <w:rPr>
          <w:color w:val="231F20"/>
          <w:spacing w:val="-20"/>
          <w:sz w:val="22"/>
        </w:rPr>
        <w:t> </w:t>
      </w:r>
      <w:r>
        <w:rPr>
          <w:color w:val="231F20"/>
          <w:sz w:val="22"/>
        </w:rPr>
        <w:t>“</w:t>
      </w:r>
      <w:r>
        <w:rPr>
          <w:i/>
          <w:color w:val="231F20"/>
          <w:sz w:val="22"/>
        </w:rPr>
        <w:t>El</w:t>
      </w:r>
      <w:r>
        <w:rPr>
          <w:i/>
          <w:color w:val="231F20"/>
          <w:spacing w:val="-20"/>
          <w:sz w:val="22"/>
        </w:rPr>
        <w:t> </w:t>
      </w:r>
      <w:r>
        <w:rPr>
          <w:i/>
          <w:color w:val="231F20"/>
          <w:sz w:val="22"/>
        </w:rPr>
        <w:t>grafógrafo</w:t>
      </w:r>
      <w:r>
        <w:rPr>
          <w:color w:val="231F20"/>
          <w:sz w:val="22"/>
        </w:rPr>
        <w:t>,</w:t>
      </w:r>
      <w:r>
        <w:rPr>
          <w:color w:val="231F20"/>
          <w:spacing w:val="-20"/>
          <w:sz w:val="22"/>
        </w:rPr>
        <w:t> </w:t>
      </w:r>
      <w:r>
        <w:rPr>
          <w:color w:val="231F20"/>
          <w:sz w:val="22"/>
        </w:rPr>
        <w:t>de</w:t>
      </w:r>
      <w:r>
        <w:rPr>
          <w:color w:val="231F20"/>
          <w:spacing w:val="-20"/>
          <w:sz w:val="22"/>
        </w:rPr>
        <w:t> </w:t>
      </w:r>
      <w:r>
        <w:rPr>
          <w:color w:val="231F20"/>
          <w:sz w:val="22"/>
        </w:rPr>
        <w:t>Salvador</w:t>
      </w:r>
      <w:r>
        <w:rPr>
          <w:color w:val="231F20"/>
          <w:spacing w:val="-20"/>
          <w:sz w:val="22"/>
        </w:rPr>
        <w:t> </w:t>
      </w:r>
      <w:r>
        <w:rPr>
          <w:color w:val="231F20"/>
          <w:sz w:val="22"/>
        </w:rPr>
        <w:t>Elizondo”,</w:t>
      </w:r>
      <w:r>
        <w:rPr>
          <w:color w:val="231F20"/>
          <w:spacing w:val="-20"/>
          <w:sz w:val="22"/>
        </w:rPr>
        <w:t> </w:t>
      </w:r>
      <w:r>
        <w:rPr>
          <w:i/>
          <w:color w:val="231F20"/>
          <w:sz w:val="22"/>
        </w:rPr>
        <w:t>Handbook</w:t>
      </w:r>
      <w:r>
        <w:rPr>
          <w:i/>
          <w:color w:val="231F20"/>
          <w:spacing w:val="-20"/>
          <w:sz w:val="22"/>
        </w:rPr>
        <w:t> </w:t>
      </w:r>
      <w:r>
        <w:rPr>
          <w:i/>
          <w:color w:val="231F20"/>
          <w:sz w:val="22"/>
        </w:rPr>
        <w:t>of</w:t>
      </w:r>
      <w:r>
        <w:rPr>
          <w:i/>
          <w:color w:val="231F20"/>
          <w:spacing w:val="-20"/>
          <w:sz w:val="22"/>
        </w:rPr>
        <w:t> </w:t>
      </w:r>
      <w:r>
        <w:rPr>
          <w:i/>
          <w:color w:val="231F20"/>
          <w:sz w:val="22"/>
        </w:rPr>
        <w:t>Latin </w:t>
      </w:r>
      <w:r>
        <w:rPr>
          <w:i/>
          <w:color w:val="231F20"/>
          <w:sz w:val="22"/>
        </w:rPr>
        <w:t>American</w:t>
      </w:r>
      <w:r>
        <w:rPr>
          <w:i/>
          <w:color w:val="231F20"/>
          <w:spacing w:val="-23"/>
          <w:sz w:val="22"/>
        </w:rPr>
        <w:t> </w:t>
      </w:r>
      <w:r>
        <w:rPr>
          <w:i/>
          <w:color w:val="231F20"/>
          <w:sz w:val="22"/>
        </w:rPr>
        <w:t>Studies</w:t>
      </w:r>
      <w:r>
        <w:rPr>
          <w:color w:val="231F20"/>
          <w:sz w:val="22"/>
        </w:rPr>
        <w:t>,</w:t>
      </w:r>
      <w:r>
        <w:rPr>
          <w:color w:val="231F20"/>
          <w:spacing w:val="-23"/>
          <w:sz w:val="22"/>
        </w:rPr>
        <w:t> </w:t>
      </w:r>
      <w:r>
        <w:rPr>
          <w:color w:val="231F20"/>
          <w:sz w:val="22"/>
        </w:rPr>
        <w:t>1974,</w:t>
      </w:r>
      <w:r>
        <w:rPr>
          <w:color w:val="231F20"/>
          <w:spacing w:val="-23"/>
          <w:sz w:val="22"/>
        </w:rPr>
        <w:t> </w:t>
      </w:r>
      <w:r>
        <w:rPr>
          <w:color w:val="231F20"/>
          <w:sz w:val="22"/>
        </w:rPr>
        <w:t>núm.</w:t>
      </w:r>
      <w:r>
        <w:rPr>
          <w:color w:val="231F20"/>
          <w:spacing w:val="-23"/>
          <w:sz w:val="22"/>
        </w:rPr>
        <w:t> </w:t>
      </w:r>
      <w:r>
        <w:rPr>
          <w:color w:val="231F20"/>
          <w:sz w:val="22"/>
        </w:rPr>
        <w:t>36,</w:t>
      </w:r>
      <w:r>
        <w:rPr>
          <w:color w:val="231F20"/>
          <w:spacing w:val="-23"/>
          <w:sz w:val="22"/>
        </w:rPr>
        <w:t> </w:t>
      </w:r>
      <w:r>
        <w:rPr>
          <w:color w:val="231F20"/>
          <w:sz w:val="22"/>
        </w:rPr>
        <w:t>p.</w:t>
      </w:r>
      <w:r>
        <w:rPr>
          <w:color w:val="231F20"/>
          <w:spacing w:val="-23"/>
          <w:sz w:val="22"/>
        </w:rPr>
        <w:t> </w:t>
      </w:r>
      <w:r>
        <w:rPr>
          <w:color w:val="231F20"/>
          <w:sz w:val="22"/>
        </w:rPr>
        <w:t>374.</w:t>
      </w:r>
    </w:p>
    <w:p>
      <w:pPr>
        <w:spacing w:line="285" w:lineRule="auto" w:before="0"/>
        <w:ind w:left="1999" w:right="1701" w:hanging="360"/>
        <w:jc w:val="both"/>
        <w:rPr>
          <w:sz w:val="22"/>
        </w:rPr>
      </w:pPr>
      <w:r>
        <w:rPr>
          <w:color w:val="231F20"/>
          <w:w w:val="95"/>
          <w:sz w:val="22"/>
        </w:rPr>
        <w:t>Lejeune,</w:t>
      </w:r>
      <w:r>
        <w:rPr>
          <w:color w:val="231F20"/>
          <w:spacing w:val="-8"/>
          <w:w w:val="95"/>
          <w:sz w:val="22"/>
        </w:rPr>
        <w:t> </w:t>
      </w:r>
      <w:r>
        <w:rPr>
          <w:color w:val="231F20"/>
          <w:w w:val="95"/>
          <w:sz w:val="22"/>
        </w:rPr>
        <w:t>Philippe,</w:t>
      </w:r>
      <w:r>
        <w:rPr>
          <w:color w:val="231F20"/>
          <w:spacing w:val="-8"/>
          <w:w w:val="95"/>
          <w:sz w:val="22"/>
        </w:rPr>
        <w:t> </w:t>
      </w:r>
      <w:r>
        <w:rPr>
          <w:i/>
          <w:color w:val="231F20"/>
          <w:w w:val="95"/>
          <w:sz w:val="22"/>
        </w:rPr>
        <w:t>El</w:t>
      </w:r>
      <w:r>
        <w:rPr>
          <w:i/>
          <w:color w:val="231F20"/>
          <w:spacing w:val="-8"/>
          <w:w w:val="95"/>
          <w:sz w:val="22"/>
        </w:rPr>
        <w:t> </w:t>
      </w:r>
      <w:r>
        <w:rPr>
          <w:i/>
          <w:color w:val="231F20"/>
          <w:w w:val="95"/>
          <w:sz w:val="22"/>
        </w:rPr>
        <w:t>pacto</w:t>
      </w:r>
      <w:r>
        <w:rPr>
          <w:i/>
          <w:color w:val="231F20"/>
          <w:spacing w:val="-8"/>
          <w:w w:val="95"/>
          <w:sz w:val="22"/>
        </w:rPr>
        <w:t> </w:t>
      </w:r>
      <w:r>
        <w:rPr>
          <w:i/>
          <w:color w:val="231F20"/>
          <w:w w:val="95"/>
          <w:sz w:val="22"/>
        </w:rPr>
        <w:t>autobiográfico</w:t>
      </w:r>
      <w:r>
        <w:rPr>
          <w:i/>
          <w:color w:val="231F20"/>
          <w:spacing w:val="-8"/>
          <w:w w:val="95"/>
          <w:sz w:val="22"/>
        </w:rPr>
        <w:t> </w:t>
      </w:r>
      <w:r>
        <w:rPr>
          <w:i/>
          <w:color w:val="231F20"/>
          <w:w w:val="95"/>
          <w:sz w:val="22"/>
        </w:rPr>
        <w:t>y</w:t>
      </w:r>
      <w:r>
        <w:rPr>
          <w:i/>
          <w:color w:val="231F20"/>
          <w:spacing w:val="-8"/>
          <w:w w:val="95"/>
          <w:sz w:val="22"/>
        </w:rPr>
        <w:t> </w:t>
      </w:r>
      <w:r>
        <w:rPr>
          <w:i/>
          <w:color w:val="231F20"/>
          <w:w w:val="95"/>
          <w:sz w:val="22"/>
        </w:rPr>
        <w:t>otros</w:t>
      </w:r>
      <w:r>
        <w:rPr>
          <w:i/>
          <w:color w:val="231F20"/>
          <w:spacing w:val="-8"/>
          <w:w w:val="95"/>
          <w:sz w:val="22"/>
        </w:rPr>
        <w:t> </w:t>
      </w:r>
      <w:r>
        <w:rPr>
          <w:i/>
          <w:color w:val="231F20"/>
          <w:w w:val="95"/>
          <w:sz w:val="22"/>
        </w:rPr>
        <w:t>estudios</w:t>
      </w:r>
      <w:r>
        <w:rPr>
          <w:color w:val="231F20"/>
          <w:w w:val="95"/>
          <w:sz w:val="22"/>
        </w:rPr>
        <w:t>,</w:t>
      </w:r>
      <w:r>
        <w:rPr>
          <w:color w:val="231F20"/>
          <w:spacing w:val="-8"/>
          <w:w w:val="95"/>
          <w:sz w:val="22"/>
        </w:rPr>
        <w:t> </w:t>
      </w:r>
      <w:r>
        <w:rPr>
          <w:color w:val="231F20"/>
          <w:w w:val="95"/>
          <w:sz w:val="22"/>
        </w:rPr>
        <w:t>trad.</w:t>
      </w:r>
      <w:r>
        <w:rPr>
          <w:color w:val="231F20"/>
          <w:spacing w:val="-8"/>
          <w:w w:val="95"/>
          <w:sz w:val="22"/>
        </w:rPr>
        <w:t> </w:t>
      </w:r>
      <w:r>
        <w:rPr>
          <w:color w:val="231F20"/>
          <w:w w:val="95"/>
          <w:sz w:val="22"/>
        </w:rPr>
        <w:t>de</w:t>
      </w:r>
      <w:r>
        <w:rPr>
          <w:color w:val="231F20"/>
          <w:spacing w:val="-8"/>
          <w:w w:val="95"/>
          <w:sz w:val="22"/>
        </w:rPr>
        <w:t> </w:t>
      </w:r>
      <w:r>
        <w:rPr>
          <w:color w:val="231F20"/>
          <w:w w:val="95"/>
          <w:sz w:val="22"/>
        </w:rPr>
        <w:t>Ana </w:t>
      </w:r>
      <w:r>
        <w:rPr>
          <w:color w:val="231F20"/>
          <w:spacing w:val="-4"/>
          <w:sz w:val="22"/>
        </w:rPr>
        <w:t>Torrent,</w:t>
      </w:r>
      <w:r>
        <w:rPr>
          <w:color w:val="231F20"/>
          <w:spacing w:val="-18"/>
          <w:sz w:val="22"/>
        </w:rPr>
        <w:t> </w:t>
      </w:r>
      <w:r>
        <w:rPr>
          <w:color w:val="231F20"/>
          <w:sz w:val="22"/>
        </w:rPr>
        <w:t>Megazul/Endymion,</w:t>
      </w:r>
      <w:r>
        <w:rPr>
          <w:color w:val="231F20"/>
          <w:spacing w:val="-18"/>
          <w:sz w:val="22"/>
        </w:rPr>
        <w:t> </w:t>
      </w:r>
      <w:r>
        <w:rPr>
          <w:color w:val="231F20"/>
          <w:sz w:val="22"/>
        </w:rPr>
        <w:t>Madrid,</w:t>
      </w:r>
      <w:r>
        <w:rPr>
          <w:color w:val="231F20"/>
          <w:spacing w:val="-18"/>
          <w:sz w:val="22"/>
        </w:rPr>
        <w:t> </w:t>
      </w:r>
      <w:r>
        <w:rPr>
          <w:color w:val="231F20"/>
          <w:sz w:val="22"/>
        </w:rPr>
        <w:t>1994.</w:t>
      </w:r>
    </w:p>
    <w:p>
      <w:pPr>
        <w:spacing w:line="285" w:lineRule="auto" w:before="0"/>
        <w:ind w:left="1999" w:right="1701" w:hanging="360"/>
        <w:jc w:val="both"/>
        <w:rPr>
          <w:sz w:val="22"/>
        </w:rPr>
      </w:pPr>
      <w:r>
        <w:rPr>
          <w:color w:val="231F20"/>
          <w:sz w:val="22"/>
        </w:rPr>
        <w:t>Lewis,</w:t>
      </w:r>
      <w:r>
        <w:rPr>
          <w:color w:val="231F20"/>
          <w:spacing w:val="-22"/>
          <w:sz w:val="22"/>
        </w:rPr>
        <w:t> </w:t>
      </w:r>
      <w:r>
        <w:rPr>
          <w:color w:val="231F20"/>
          <w:spacing w:val="-3"/>
          <w:sz w:val="22"/>
        </w:rPr>
        <w:t>Oscar,</w:t>
      </w:r>
      <w:r>
        <w:rPr>
          <w:color w:val="231F20"/>
          <w:spacing w:val="-22"/>
          <w:sz w:val="22"/>
        </w:rPr>
        <w:t> </w:t>
      </w:r>
      <w:r>
        <w:rPr>
          <w:i/>
          <w:color w:val="231F20"/>
          <w:sz w:val="22"/>
        </w:rPr>
        <w:t>Los</w:t>
      </w:r>
      <w:r>
        <w:rPr>
          <w:i/>
          <w:color w:val="231F20"/>
          <w:spacing w:val="-22"/>
          <w:sz w:val="22"/>
        </w:rPr>
        <w:t> </w:t>
      </w:r>
      <w:r>
        <w:rPr>
          <w:i/>
          <w:color w:val="231F20"/>
          <w:sz w:val="22"/>
        </w:rPr>
        <w:t>hijos</w:t>
      </w:r>
      <w:r>
        <w:rPr>
          <w:i/>
          <w:color w:val="231F20"/>
          <w:spacing w:val="-22"/>
          <w:sz w:val="22"/>
        </w:rPr>
        <w:t> </w:t>
      </w:r>
      <w:r>
        <w:rPr>
          <w:i/>
          <w:color w:val="231F20"/>
          <w:sz w:val="22"/>
        </w:rPr>
        <w:t>de</w:t>
      </w:r>
      <w:r>
        <w:rPr>
          <w:i/>
          <w:color w:val="231F20"/>
          <w:spacing w:val="-22"/>
          <w:sz w:val="22"/>
        </w:rPr>
        <w:t> </w:t>
      </w:r>
      <w:r>
        <w:rPr>
          <w:i/>
          <w:color w:val="231F20"/>
          <w:sz w:val="22"/>
        </w:rPr>
        <w:t>Sánchez</w:t>
      </w:r>
      <w:r>
        <w:rPr>
          <w:i/>
          <w:color w:val="231F20"/>
          <w:spacing w:val="-43"/>
          <w:sz w:val="22"/>
        </w:rPr>
        <w:t> </w:t>
      </w:r>
      <w:r>
        <w:rPr>
          <w:i/>
          <w:color w:val="231F20"/>
          <w:sz w:val="22"/>
        </w:rPr>
        <w:t>/</w:t>
      </w:r>
      <w:r>
        <w:rPr>
          <w:i/>
          <w:color w:val="231F20"/>
          <w:spacing w:val="-43"/>
          <w:sz w:val="22"/>
        </w:rPr>
        <w:t> </w:t>
      </w:r>
      <w:r>
        <w:rPr>
          <w:i/>
          <w:color w:val="231F20"/>
          <w:spacing w:val="-3"/>
          <w:sz w:val="22"/>
        </w:rPr>
        <w:t>Una</w:t>
      </w:r>
      <w:r>
        <w:rPr>
          <w:i/>
          <w:color w:val="231F20"/>
          <w:spacing w:val="-22"/>
          <w:sz w:val="22"/>
        </w:rPr>
        <w:t> </w:t>
      </w:r>
      <w:r>
        <w:rPr>
          <w:i/>
          <w:color w:val="231F20"/>
          <w:sz w:val="22"/>
        </w:rPr>
        <w:t>muerte</w:t>
      </w:r>
      <w:r>
        <w:rPr>
          <w:i/>
          <w:color w:val="231F20"/>
          <w:spacing w:val="-22"/>
          <w:sz w:val="22"/>
        </w:rPr>
        <w:t> </w:t>
      </w:r>
      <w:r>
        <w:rPr>
          <w:i/>
          <w:color w:val="231F20"/>
          <w:sz w:val="22"/>
        </w:rPr>
        <w:t>en</w:t>
      </w:r>
      <w:r>
        <w:rPr>
          <w:i/>
          <w:color w:val="231F20"/>
          <w:spacing w:val="-22"/>
          <w:sz w:val="22"/>
        </w:rPr>
        <w:t> </w:t>
      </w:r>
      <w:r>
        <w:rPr>
          <w:i/>
          <w:color w:val="231F20"/>
          <w:sz w:val="22"/>
        </w:rPr>
        <w:t>la</w:t>
      </w:r>
      <w:r>
        <w:rPr>
          <w:i/>
          <w:color w:val="231F20"/>
          <w:spacing w:val="-22"/>
          <w:sz w:val="22"/>
        </w:rPr>
        <w:t> </w:t>
      </w:r>
      <w:r>
        <w:rPr>
          <w:i/>
          <w:color w:val="231F20"/>
          <w:sz w:val="22"/>
        </w:rPr>
        <w:t>familia</w:t>
      </w:r>
      <w:r>
        <w:rPr>
          <w:i/>
          <w:color w:val="231F20"/>
          <w:spacing w:val="-22"/>
          <w:sz w:val="22"/>
        </w:rPr>
        <w:t> </w:t>
      </w:r>
      <w:r>
        <w:rPr>
          <w:i/>
          <w:color w:val="231F20"/>
          <w:sz w:val="22"/>
        </w:rPr>
        <w:t>Sánchez</w:t>
      </w:r>
      <w:r>
        <w:rPr>
          <w:color w:val="231F20"/>
          <w:sz w:val="22"/>
        </w:rPr>
        <w:t>, Fondo</w:t>
      </w:r>
      <w:r>
        <w:rPr>
          <w:color w:val="231F20"/>
          <w:spacing w:val="-21"/>
          <w:sz w:val="22"/>
        </w:rPr>
        <w:t> </w:t>
      </w:r>
      <w:r>
        <w:rPr>
          <w:color w:val="231F20"/>
          <w:sz w:val="22"/>
        </w:rPr>
        <w:t>de</w:t>
      </w:r>
      <w:r>
        <w:rPr>
          <w:color w:val="231F20"/>
          <w:spacing w:val="-21"/>
          <w:sz w:val="22"/>
        </w:rPr>
        <w:t> </w:t>
      </w:r>
      <w:r>
        <w:rPr>
          <w:color w:val="231F20"/>
          <w:sz w:val="22"/>
        </w:rPr>
        <w:t>Cultura</w:t>
      </w:r>
      <w:r>
        <w:rPr>
          <w:color w:val="231F20"/>
          <w:spacing w:val="-21"/>
          <w:sz w:val="22"/>
        </w:rPr>
        <w:t> </w:t>
      </w:r>
      <w:r>
        <w:rPr>
          <w:color w:val="231F20"/>
          <w:sz w:val="22"/>
        </w:rPr>
        <w:t>Económica,</w:t>
      </w:r>
      <w:r>
        <w:rPr>
          <w:color w:val="231F20"/>
          <w:spacing w:val="-21"/>
          <w:sz w:val="22"/>
        </w:rPr>
        <w:t> </w:t>
      </w:r>
      <w:r>
        <w:rPr>
          <w:color w:val="231F20"/>
          <w:sz w:val="22"/>
        </w:rPr>
        <w:t>México,</w:t>
      </w:r>
      <w:r>
        <w:rPr>
          <w:color w:val="231F20"/>
          <w:spacing w:val="-21"/>
          <w:sz w:val="22"/>
        </w:rPr>
        <w:t> </w:t>
      </w:r>
      <w:r>
        <w:rPr>
          <w:color w:val="231F20"/>
          <w:sz w:val="22"/>
        </w:rPr>
        <w:t>2012.</w:t>
      </w:r>
    </w:p>
    <w:p>
      <w:pPr>
        <w:spacing w:after="0" w:line="285" w:lineRule="auto"/>
        <w:jc w:val="both"/>
        <w:rPr>
          <w:sz w:val="22"/>
        </w:rPr>
        <w:sectPr>
          <w:footerReference w:type="default" r:id="rId85"/>
          <w:pgSz w:w="9350" w:h="13320"/>
          <w:pgMar w:footer="223" w:header="0" w:top="420" w:bottom="420" w:left="0" w:right="0"/>
          <w:pgNumType w:start="331"/>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332</w:t>
        <w:tab/>
      </w:r>
      <w:r>
        <w:rPr>
          <w:color w:val="231F20"/>
          <w:sz w:val="14"/>
        </w:rPr>
        <w:t>CLAUDIA L. GUTIÉRREZ</w:t>
      </w:r>
      <w:r>
        <w:rPr>
          <w:color w:val="231F20"/>
          <w:spacing w:val="-8"/>
          <w:sz w:val="14"/>
        </w:rPr>
        <w:t> </w:t>
      </w:r>
      <w:r>
        <w:rPr>
          <w:color w:val="231F20"/>
          <w:sz w:val="14"/>
        </w:rPr>
        <w:t>PIÑA</w:t>
      </w:r>
    </w:p>
    <w:p>
      <w:pPr>
        <w:pStyle w:val="BodyText"/>
        <w:spacing w:before="2"/>
        <w:rPr>
          <w:sz w:val="20"/>
        </w:rPr>
      </w:pPr>
    </w:p>
    <w:p>
      <w:pPr>
        <w:spacing w:line="285" w:lineRule="auto" w:before="1"/>
        <w:ind w:left="2063" w:right="1638" w:hanging="360"/>
        <w:jc w:val="both"/>
        <w:rPr>
          <w:sz w:val="22"/>
        </w:rPr>
      </w:pPr>
      <w:r>
        <w:rPr>
          <w:color w:val="231F20"/>
          <w:sz w:val="22"/>
        </w:rPr>
        <w:t>Longi, Ana María, “Entrevista con Salvador Elizondo”, </w:t>
      </w:r>
      <w:r>
        <w:rPr>
          <w:i/>
          <w:color w:val="231F20"/>
          <w:sz w:val="22"/>
        </w:rPr>
        <w:t>Hispania</w:t>
      </w:r>
      <w:r>
        <w:rPr>
          <w:color w:val="231F20"/>
          <w:sz w:val="22"/>
        </w:rPr>
        <w:t>, 1977, núm. 2, pp. 373-375.</w:t>
      </w:r>
    </w:p>
    <w:p>
      <w:pPr>
        <w:spacing w:line="285" w:lineRule="auto" w:before="0"/>
        <w:ind w:left="2063" w:right="1637" w:hanging="360"/>
        <w:jc w:val="both"/>
        <w:rPr>
          <w:sz w:val="22"/>
        </w:rPr>
      </w:pPr>
      <w:r>
        <w:rPr>
          <w:color w:val="231F20"/>
          <w:spacing w:val="-4"/>
          <w:sz w:val="22"/>
        </w:rPr>
        <w:t>Lowry,</w:t>
      </w:r>
      <w:r>
        <w:rPr>
          <w:color w:val="231F20"/>
          <w:spacing w:val="-22"/>
          <w:sz w:val="22"/>
        </w:rPr>
        <w:t> </w:t>
      </w:r>
      <w:r>
        <w:rPr>
          <w:color w:val="231F20"/>
          <w:sz w:val="22"/>
        </w:rPr>
        <w:t>Malcolm,</w:t>
      </w:r>
      <w:r>
        <w:rPr>
          <w:color w:val="231F20"/>
          <w:spacing w:val="-22"/>
          <w:sz w:val="22"/>
        </w:rPr>
        <w:t> </w:t>
      </w:r>
      <w:r>
        <w:rPr>
          <w:i/>
          <w:color w:val="231F20"/>
          <w:spacing w:val="-4"/>
          <w:sz w:val="22"/>
        </w:rPr>
        <w:t>Por</w:t>
      </w:r>
      <w:r>
        <w:rPr>
          <w:i/>
          <w:color w:val="231F20"/>
          <w:spacing w:val="-22"/>
          <w:sz w:val="22"/>
        </w:rPr>
        <w:t> </w:t>
      </w:r>
      <w:r>
        <w:rPr>
          <w:i/>
          <w:color w:val="231F20"/>
          <w:sz w:val="22"/>
        </w:rPr>
        <w:t>el</w:t>
      </w:r>
      <w:r>
        <w:rPr>
          <w:i/>
          <w:color w:val="231F20"/>
          <w:spacing w:val="-22"/>
          <w:sz w:val="22"/>
        </w:rPr>
        <w:t> </w:t>
      </w:r>
      <w:r>
        <w:rPr>
          <w:i/>
          <w:color w:val="231F20"/>
          <w:sz w:val="22"/>
        </w:rPr>
        <w:t>canal</w:t>
      </w:r>
      <w:r>
        <w:rPr>
          <w:i/>
          <w:color w:val="231F20"/>
          <w:spacing w:val="-22"/>
          <w:sz w:val="22"/>
        </w:rPr>
        <w:t> </w:t>
      </w:r>
      <w:r>
        <w:rPr>
          <w:i/>
          <w:color w:val="231F20"/>
          <w:sz w:val="22"/>
        </w:rPr>
        <w:t>de</w:t>
      </w:r>
      <w:r>
        <w:rPr>
          <w:i/>
          <w:color w:val="231F20"/>
          <w:spacing w:val="-22"/>
          <w:sz w:val="22"/>
        </w:rPr>
        <w:t> </w:t>
      </w:r>
      <w:r>
        <w:rPr>
          <w:i/>
          <w:color w:val="231F20"/>
          <w:sz w:val="22"/>
        </w:rPr>
        <w:t>Panamá</w:t>
      </w:r>
      <w:r>
        <w:rPr>
          <w:color w:val="231F20"/>
          <w:sz w:val="22"/>
        </w:rPr>
        <w:t>,</w:t>
      </w:r>
      <w:r>
        <w:rPr>
          <w:color w:val="231F20"/>
          <w:spacing w:val="-22"/>
          <w:sz w:val="22"/>
        </w:rPr>
        <w:t> </w:t>
      </w:r>
      <w:r>
        <w:rPr>
          <w:color w:val="231F20"/>
          <w:sz w:val="22"/>
        </w:rPr>
        <w:t>trad.</w:t>
      </w:r>
      <w:r>
        <w:rPr>
          <w:color w:val="231F20"/>
          <w:spacing w:val="-22"/>
          <w:sz w:val="22"/>
        </w:rPr>
        <w:t> </w:t>
      </w:r>
      <w:r>
        <w:rPr>
          <w:color w:val="231F20"/>
          <w:sz w:val="22"/>
        </w:rPr>
        <w:t>de</w:t>
      </w:r>
      <w:r>
        <w:rPr>
          <w:color w:val="231F20"/>
          <w:spacing w:val="-22"/>
          <w:sz w:val="22"/>
        </w:rPr>
        <w:t> </w:t>
      </w:r>
      <w:r>
        <w:rPr>
          <w:color w:val="231F20"/>
          <w:sz w:val="22"/>
        </w:rPr>
        <w:t>Salvador</w:t>
      </w:r>
      <w:r>
        <w:rPr>
          <w:color w:val="231F20"/>
          <w:spacing w:val="-22"/>
          <w:sz w:val="22"/>
        </w:rPr>
        <w:t> </w:t>
      </w:r>
      <w:r>
        <w:rPr>
          <w:color w:val="231F20"/>
          <w:sz w:val="22"/>
        </w:rPr>
        <w:t>Elizondo, Era,</w:t>
      </w:r>
      <w:r>
        <w:rPr>
          <w:color w:val="231F20"/>
          <w:spacing w:val="-31"/>
          <w:sz w:val="22"/>
        </w:rPr>
        <w:t> </w:t>
      </w:r>
      <w:r>
        <w:rPr>
          <w:color w:val="231F20"/>
          <w:sz w:val="22"/>
        </w:rPr>
        <w:t>México,</w:t>
      </w:r>
      <w:r>
        <w:rPr>
          <w:color w:val="231F20"/>
          <w:spacing w:val="-31"/>
          <w:sz w:val="22"/>
        </w:rPr>
        <w:t> </w:t>
      </w:r>
      <w:r>
        <w:rPr>
          <w:color w:val="231F20"/>
          <w:sz w:val="22"/>
        </w:rPr>
        <w:t>1969.</w:t>
      </w:r>
    </w:p>
    <w:p>
      <w:pPr>
        <w:spacing w:line="285" w:lineRule="auto" w:before="0"/>
        <w:ind w:left="2063" w:right="1637" w:hanging="360"/>
        <w:jc w:val="both"/>
        <w:rPr>
          <w:sz w:val="22"/>
        </w:rPr>
      </w:pPr>
      <w:r>
        <w:rPr>
          <w:color w:val="231F20"/>
          <w:sz w:val="22"/>
        </w:rPr>
        <w:t>Macías</w:t>
      </w:r>
      <w:r>
        <w:rPr>
          <w:color w:val="231F20"/>
          <w:spacing w:val="-21"/>
          <w:sz w:val="22"/>
        </w:rPr>
        <w:t> </w:t>
      </w:r>
      <w:r>
        <w:rPr>
          <w:color w:val="231F20"/>
          <w:sz w:val="22"/>
        </w:rPr>
        <w:t>Rodríguez,</w:t>
      </w:r>
      <w:r>
        <w:rPr>
          <w:color w:val="231F20"/>
          <w:spacing w:val="-21"/>
          <w:sz w:val="22"/>
        </w:rPr>
        <w:t> </w:t>
      </w:r>
      <w:r>
        <w:rPr>
          <w:color w:val="231F20"/>
          <w:sz w:val="22"/>
        </w:rPr>
        <w:t>Claudia</w:t>
      </w:r>
      <w:r>
        <w:rPr>
          <w:color w:val="231F20"/>
          <w:spacing w:val="-21"/>
          <w:sz w:val="22"/>
        </w:rPr>
        <w:t> </w:t>
      </w:r>
      <w:r>
        <w:rPr>
          <w:color w:val="231F20"/>
          <w:sz w:val="22"/>
        </w:rPr>
        <w:t>y</w:t>
      </w:r>
      <w:r>
        <w:rPr>
          <w:color w:val="231F20"/>
          <w:spacing w:val="-21"/>
          <w:sz w:val="22"/>
        </w:rPr>
        <w:t> </w:t>
      </w:r>
      <w:r>
        <w:rPr>
          <w:color w:val="231F20"/>
          <w:sz w:val="22"/>
        </w:rPr>
        <w:t>Kim</w:t>
      </w:r>
      <w:r>
        <w:rPr>
          <w:color w:val="231F20"/>
          <w:spacing w:val="-21"/>
          <w:sz w:val="22"/>
        </w:rPr>
        <w:t> </w:t>
      </w:r>
      <w:r>
        <w:rPr>
          <w:color w:val="231F20"/>
          <w:sz w:val="22"/>
        </w:rPr>
        <w:t>Dong-Hwan,</w:t>
      </w:r>
      <w:r>
        <w:rPr>
          <w:color w:val="231F20"/>
          <w:spacing w:val="-21"/>
          <w:sz w:val="22"/>
        </w:rPr>
        <w:t> </w:t>
      </w:r>
      <w:r>
        <w:rPr>
          <w:color w:val="231F20"/>
          <w:sz w:val="22"/>
        </w:rPr>
        <w:t>“Las</w:t>
      </w:r>
      <w:r>
        <w:rPr>
          <w:color w:val="231F20"/>
          <w:spacing w:val="-21"/>
          <w:sz w:val="22"/>
        </w:rPr>
        <w:t> </w:t>
      </w:r>
      <w:r>
        <w:rPr>
          <w:color w:val="231F20"/>
          <w:sz w:val="22"/>
        </w:rPr>
        <w:t>posibilidades</w:t>
      </w:r>
      <w:r>
        <w:rPr>
          <w:color w:val="231F20"/>
          <w:spacing w:val="-21"/>
          <w:sz w:val="22"/>
        </w:rPr>
        <w:t> </w:t>
      </w:r>
      <w:r>
        <w:rPr>
          <w:color w:val="231F20"/>
          <w:sz w:val="22"/>
        </w:rPr>
        <w:t>de </w:t>
      </w:r>
      <w:r>
        <w:rPr>
          <w:color w:val="231F20"/>
          <w:w w:val="95"/>
          <w:sz w:val="22"/>
        </w:rPr>
        <w:t>la</w:t>
      </w:r>
      <w:r>
        <w:rPr>
          <w:color w:val="231F20"/>
          <w:spacing w:val="-12"/>
          <w:w w:val="95"/>
          <w:sz w:val="22"/>
        </w:rPr>
        <w:t> </w:t>
      </w:r>
      <w:r>
        <w:rPr>
          <w:color w:val="231F20"/>
          <w:w w:val="95"/>
          <w:sz w:val="22"/>
        </w:rPr>
        <w:t>escritura</w:t>
      </w:r>
      <w:r>
        <w:rPr>
          <w:color w:val="231F20"/>
          <w:spacing w:val="-12"/>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historia</w:t>
      </w:r>
      <w:r>
        <w:rPr>
          <w:color w:val="231F20"/>
          <w:spacing w:val="-12"/>
          <w:w w:val="95"/>
          <w:sz w:val="22"/>
        </w:rPr>
        <w:t> </w:t>
      </w:r>
      <w:r>
        <w:rPr>
          <w:color w:val="231F20"/>
          <w:w w:val="95"/>
          <w:sz w:val="22"/>
        </w:rPr>
        <w:t>según</w:t>
      </w:r>
      <w:r>
        <w:rPr>
          <w:color w:val="231F20"/>
          <w:spacing w:val="-12"/>
          <w:w w:val="95"/>
          <w:sz w:val="22"/>
        </w:rPr>
        <w:t> </w:t>
      </w:r>
      <w:r>
        <w:rPr>
          <w:color w:val="231F20"/>
          <w:spacing w:val="-4"/>
          <w:w w:val="95"/>
          <w:sz w:val="22"/>
        </w:rPr>
        <w:t>Pao</w:t>
      </w:r>
      <w:r>
        <w:rPr>
          <w:color w:val="231F20"/>
          <w:spacing w:val="-12"/>
          <w:w w:val="95"/>
          <w:sz w:val="22"/>
        </w:rPr>
        <w:t> </w:t>
      </w:r>
      <w:r>
        <w:rPr>
          <w:color w:val="231F20"/>
          <w:w w:val="95"/>
          <w:sz w:val="22"/>
        </w:rPr>
        <w:t>Cheng’</w:t>
      </w:r>
      <w:r>
        <w:rPr>
          <w:color w:val="231F20"/>
          <w:spacing w:val="-12"/>
          <w:w w:val="95"/>
          <w:sz w:val="22"/>
        </w:rPr>
        <w:t> </w:t>
      </w:r>
      <w:r>
        <w:rPr>
          <w:color w:val="231F20"/>
          <w:w w:val="95"/>
          <w:sz w:val="22"/>
        </w:rPr>
        <w:t>de</w:t>
      </w:r>
      <w:r>
        <w:rPr>
          <w:color w:val="231F20"/>
          <w:spacing w:val="-12"/>
          <w:w w:val="95"/>
          <w:sz w:val="22"/>
        </w:rPr>
        <w:t> </w:t>
      </w:r>
      <w:r>
        <w:rPr>
          <w:color w:val="231F20"/>
          <w:w w:val="95"/>
          <w:sz w:val="22"/>
        </w:rPr>
        <w:t>Salvador</w:t>
      </w:r>
      <w:r>
        <w:rPr>
          <w:color w:val="231F20"/>
          <w:spacing w:val="-12"/>
          <w:w w:val="95"/>
          <w:sz w:val="22"/>
        </w:rPr>
        <w:t> </w:t>
      </w:r>
      <w:r>
        <w:rPr>
          <w:color w:val="231F20"/>
          <w:w w:val="95"/>
          <w:sz w:val="22"/>
        </w:rPr>
        <w:t>Elizondo”, </w:t>
      </w:r>
      <w:r>
        <w:rPr>
          <w:i/>
          <w:color w:val="231F20"/>
          <w:w w:val="95"/>
          <w:sz w:val="22"/>
        </w:rPr>
        <w:t>Espéculo.</w:t>
      </w:r>
      <w:r>
        <w:rPr>
          <w:i/>
          <w:color w:val="231F20"/>
          <w:spacing w:val="-12"/>
          <w:w w:val="95"/>
          <w:sz w:val="22"/>
        </w:rPr>
        <w:t> </w:t>
      </w:r>
      <w:r>
        <w:rPr>
          <w:i/>
          <w:color w:val="231F20"/>
          <w:w w:val="95"/>
          <w:sz w:val="22"/>
        </w:rPr>
        <w:t>Revista</w:t>
      </w:r>
      <w:r>
        <w:rPr>
          <w:i/>
          <w:color w:val="231F20"/>
          <w:spacing w:val="-12"/>
          <w:w w:val="95"/>
          <w:sz w:val="22"/>
        </w:rPr>
        <w:t> </w:t>
      </w:r>
      <w:r>
        <w:rPr>
          <w:i/>
          <w:color w:val="231F20"/>
          <w:w w:val="95"/>
          <w:sz w:val="22"/>
        </w:rPr>
        <w:t>de</w:t>
      </w:r>
      <w:r>
        <w:rPr>
          <w:i/>
          <w:color w:val="231F20"/>
          <w:spacing w:val="-12"/>
          <w:w w:val="95"/>
          <w:sz w:val="22"/>
        </w:rPr>
        <w:t> </w:t>
      </w:r>
      <w:r>
        <w:rPr>
          <w:i/>
          <w:color w:val="231F20"/>
          <w:w w:val="95"/>
          <w:sz w:val="22"/>
        </w:rPr>
        <w:t>Estudios</w:t>
      </w:r>
      <w:r>
        <w:rPr>
          <w:i/>
          <w:color w:val="231F20"/>
          <w:spacing w:val="-12"/>
          <w:w w:val="95"/>
          <w:sz w:val="22"/>
        </w:rPr>
        <w:t> </w:t>
      </w:r>
      <w:r>
        <w:rPr>
          <w:i/>
          <w:color w:val="231F20"/>
          <w:w w:val="95"/>
          <w:sz w:val="22"/>
        </w:rPr>
        <w:t>Literarios</w:t>
      </w:r>
      <w:r>
        <w:rPr>
          <w:color w:val="231F20"/>
          <w:w w:val="95"/>
          <w:sz w:val="22"/>
        </w:rPr>
        <w:t>,</w:t>
      </w:r>
      <w:r>
        <w:rPr>
          <w:color w:val="231F20"/>
          <w:spacing w:val="-12"/>
          <w:w w:val="95"/>
          <w:sz w:val="22"/>
        </w:rPr>
        <w:t> </w:t>
      </w:r>
      <w:r>
        <w:rPr>
          <w:color w:val="231F20"/>
          <w:w w:val="95"/>
          <w:sz w:val="22"/>
        </w:rPr>
        <w:t>2004,</w:t>
      </w:r>
      <w:r>
        <w:rPr>
          <w:color w:val="231F20"/>
          <w:spacing w:val="-12"/>
          <w:w w:val="95"/>
          <w:sz w:val="22"/>
        </w:rPr>
        <w:t> </w:t>
      </w:r>
      <w:r>
        <w:rPr>
          <w:color w:val="231F20"/>
          <w:w w:val="95"/>
          <w:sz w:val="22"/>
        </w:rPr>
        <w:t>núm.</w:t>
      </w:r>
      <w:r>
        <w:rPr>
          <w:color w:val="231F20"/>
          <w:spacing w:val="-12"/>
          <w:w w:val="95"/>
          <w:sz w:val="22"/>
        </w:rPr>
        <w:t> </w:t>
      </w:r>
      <w:r>
        <w:rPr>
          <w:color w:val="231F20"/>
          <w:w w:val="95"/>
          <w:sz w:val="22"/>
        </w:rPr>
        <w:t>26.</w:t>
      </w:r>
      <w:r>
        <w:rPr>
          <w:color w:val="231F20"/>
          <w:spacing w:val="-12"/>
          <w:w w:val="95"/>
          <w:sz w:val="22"/>
        </w:rPr>
        <w:t> </w:t>
      </w:r>
      <w:r>
        <w:rPr>
          <w:color w:val="231F20"/>
          <w:w w:val="95"/>
          <w:sz w:val="22"/>
        </w:rPr>
        <w:t>Disponible en:  </w:t>
      </w:r>
      <w:r>
        <w:rPr>
          <w:color w:val="231F20"/>
          <w:spacing w:val="41"/>
          <w:w w:val="95"/>
          <w:sz w:val="22"/>
        </w:rPr>
        <w:t> </w:t>
      </w:r>
      <w:hyperlink r:id="rId86">
        <w:r>
          <w:rPr>
            <w:color w:val="231F20"/>
            <w:w w:val="95"/>
            <w:sz w:val="22"/>
          </w:rPr>
          <w:t>http://www.ucm.es/info/especulo/numero26/elizondo.html</w:t>
        </w:r>
      </w:hyperlink>
    </w:p>
    <w:p>
      <w:pPr>
        <w:spacing w:line="285" w:lineRule="auto" w:before="0"/>
        <w:ind w:left="2063" w:right="1638" w:hanging="360"/>
        <w:jc w:val="both"/>
        <w:rPr>
          <w:sz w:val="22"/>
        </w:rPr>
      </w:pPr>
      <w:r>
        <w:rPr>
          <w:color w:val="231F20"/>
          <w:sz w:val="22"/>
        </w:rPr>
        <w:t>Magaña</w:t>
      </w:r>
      <w:r>
        <w:rPr>
          <w:color w:val="231F20"/>
          <w:spacing w:val="-33"/>
          <w:sz w:val="22"/>
        </w:rPr>
        <w:t> </w:t>
      </w:r>
      <w:r>
        <w:rPr>
          <w:color w:val="231F20"/>
          <w:sz w:val="22"/>
        </w:rPr>
        <w:t>Esquivel,</w:t>
      </w:r>
      <w:r>
        <w:rPr>
          <w:color w:val="231F20"/>
          <w:spacing w:val="-33"/>
          <w:sz w:val="22"/>
        </w:rPr>
        <w:t> </w:t>
      </w:r>
      <w:r>
        <w:rPr>
          <w:color w:val="231F20"/>
          <w:sz w:val="22"/>
        </w:rPr>
        <w:t>Antonio,</w:t>
      </w:r>
      <w:r>
        <w:rPr>
          <w:color w:val="231F20"/>
          <w:spacing w:val="-33"/>
          <w:sz w:val="22"/>
        </w:rPr>
        <w:t> </w:t>
      </w:r>
      <w:r>
        <w:rPr>
          <w:color w:val="231F20"/>
          <w:sz w:val="22"/>
        </w:rPr>
        <w:t>“La</w:t>
      </w:r>
      <w:r>
        <w:rPr>
          <w:color w:val="231F20"/>
          <w:spacing w:val="-33"/>
          <w:sz w:val="22"/>
        </w:rPr>
        <w:t> </w:t>
      </w:r>
      <w:r>
        <w:rPr>
          <w:color w:val="231F20"/>
          <w:sz w:val="22"/>
        </w:rPr>
        <w:t>soledad</w:t>
      </w:r>
      <w:r>
        <w:rPr>
          <w:color w:val="231F20"/>
          <w:spacing w:val="-33"/>
          <w:sz w:val="22"/>
        </w:rPr>
        <w:t> </w:t>
      </w:r>
      <w:r>
        <w:rPr>
          <w:color w:val="231F20"/>
          <w:sz w:val="22"/>
        </w:rPr>
        <w:t>de</w:t>
      </w:r>
      <w:r>
        <w:rPr>
          <w:color w:val="231F20"/>
          <w:spacing w:val="-33"/>
          <w:sz w:val="22"/>
        </w:rPr>
        <w:t> </w:t>
      </w:r>
      <w:r>
        <w:rPr>
          <w:color w:val="231F20"/>
          <w:sz w:val="22"/>
        </w:rPr>
        <w:t>escribir”,</w:t>
      </w:r>
      <w:r>
        <w:rPr>
          <w:color w:val="231F20"/>
          <w:spacing w:val="-33"/>
          <w:sz w:val="22"/>
        </w:rPr>
        <w:t> </w:t>
      </w:r>
      <w:r>
        <w:rPr>
          <w:i/>
          <w:color w:val="231F20"/>
          <w:sz w:val="22"/>
        </w:rPr>
        <w:t>Tiempo</w:t>
      </w:r>
      <w:r>
        <w:rPr>
          <w:i/>
          <w:color w:val="231F20"/>
          <w:spacing w:val="-33"/>
          <w:sz w:val="22"/>
        </w:rPr>
        <w:t> </w:t>
      </w:r>
      <w:r>
        <w:rPr>
          <w:i/>
          <w:color w:val="231F20"/>
          <w:sz w:val="22"/>
        </w:rPr>
        <w:t>[Hispano </w:t>
      </w:r>
      <w:r>
        <w:rPr>
          <w:i/>
          <w:color w:val="231F20"/>
          <w:sz w:val="22"/>
        </w:rPr>
        <w:t>Americano]</w:t>
      </w:r>
      <w:r>
        <w:rPr>
          <w:color w:val="231F20"/>
          <w:sz w:val="22"/>
        </w:rPr>
        <w:t>,</w:t>
      </w:r>
      <w:r>
        <w:rPr>
          <w:color w:val="231F20"/>
          <w:spacing w:val="-21"/>
          <w:sz w:val="22"/>
        </w:rPr>
        <w:t> </w:t>
      </w:r>
      <w:r>
        <w:rPr>
          <w:color w:val="231F20"/>
          <w:sz w:val="22"/>
        </w:rPr>
        <w:t>1973,</w:t>
      </w:r>
      <w:r>
        <w:rPr>
          <w:color w:val="231F20"/>
          <w:spacing w:val="-21"/>
          <w:sz w:val="22"/>
        </w:rPr>
        <w:t> </w:t>
      </w:r>
      <w:r>
        <w:rPr>
          <w:color w:val="231F20"/>
          <w:sz w:val="22"/>
        </w:rPr>
        <w:t>núm.</w:t>
      </w:r>
      <w:r>
        <w:rPr>
          <w:color w:val="231F20"/>
          <w:spacing w:val="-21"/>
          <w:sz w:val="22"/>
        </w:rPr>
        <w:t> </w:t>
      </w:r>
      <w:r>
        <w:rPr>
          <w:color w:val="231F20"/>
          <w:sz w:val="22"/>
        </w:rPr>
        <w:t>1606,</w:t>
      </w:r>
      <w:r>
        <w:rPr>
          <w:color w:val="231F20"/>
          <w:spacing w:val="-21"/>
          <w:sz w:val="22"/>
        </w:rPr>
        <w:t> </w:t>
      </w:r>
      <w:r>
        <w:rPr>
          <w:color w:val="231F20"/>
          <w:sz w:val="22"/>
        </w:rPr>
        <w:t>p.</w:t>
      </w:r>
      <w:r>
        <w:rPr>
          <w:color w:val="231F20"/>
          <w:spacing w:val="-21"/>
          <w:sz w:val="22"/>
        </w:rPr>
        <w:t> </w:t>
      </w:r>
      <w:r>
        <w:rPr>
          <w:color w:val="231F20"/>
          <w:sz w:val="22"/>
        </w:rPr>
        <w:t>62.</w:t>
      </w:r>
    </w:p>
    <w:p>
      <w:pPr>
        <w:spacing w:line="285" w:lineRule="auto" w:before="0"/>
        <w:ind w:left="2063" w:right="1638" w:hanging="360"/>
        <w:jc w:val="both"/>
        <w:rPr>
          <w:sz w:val="22"/>
        </w:rPr>
      </w:pPr>
      <w:r>
        <w:rPr>
          <w:color w:val="231F20"/>
          <w:sz w:val="22"/>
        </w:rPr>
        <w:t>Malpartida,</w:t>
      </w:r>
      <w:r>
        <w:rPr>
          <w:color w:val="231F20"/>
          <w:spacing w:val="-26"/>
          <w:sz w:val="22"/>
        </w:rPr>
        <w:t> </w:t>
      </w:r>
      <w:r>
        <w:rPr>
          <w:color w:val="231F20"/>
          <w:sz w:val="22"/>
        </w:rPr>
        <w:t>Juan,</w:t>
      </w:r>
      <w:r>
        <w:rPr>
          <w:color w:val="231F20"/>
          <w:spacing w:val="-26"/>
          <w:sz w:val="22"/>
        </w:rPr>
        <w:t> </w:t>
      </w:r>
      <w:r>
        <w:rPr>
          <w:color w:val="231F20"/>
          <w:sz w:val="22"/>
        </w:rPr>
        <w:t>“Salvador</w:t>
      </w:r>
      <w:r>
        <w:rPr>
          <w:color w:val="231F20"/>
          <w:spacing w:val="-26"/>
          <w:sz w:val="22"/>
        </w:rPr>
        <w:t> </w:t>
      </w:r>
      <w:r>
        <w:rPr>
          <w:color w:val="231F20"/>
          <w:sz w:val="22"/>
        </w:rPr>
        <w:t>Elizondo,</w:t>
      </w:r>
      <w:r>
        <w:rPr>
          <w:color w:val="231F20"/>
          <w:spacing w:val="-26"/>
          <w:sz w:val="22"/>
        </w:rPr>
        <w:t> </w:t>
      </w:r>
      <w:r>
        <w:rPr>
          <w:color w:val="231F20"/>
          <w:sz w:val="22"/>
        </w:rPr>
        <w:t>el</w:t>
      </w:r>
      <w:r>
        <w:rPr>
          <w:color w:val="231F20"/>
          <w:spacing w:val="-26"/>
          <w:sz w:val="22"/>
        </w:rPr>
        <w:t> </w:t>
      </w:r>
      <w:r>
        <w:rPr>
          <w:color w:val="231F20"/>
          <w:sz w:val="22"/>
        </w:rPr>
        <w:t>grafógrafo”,</w:t>
      </w:r>
      <w:r>
        <w:rPr>
          <w:color w:val="231F20"/>
          <w:spacing w:val="-26"/>
          <w:sz w:val="22"/>
        </w:rPr>
        <w:t> </w:t>
      </w:r>
      <w:r>
        <w:rPr>
          <w:color w:val="231F20"/>
          <w:sz w:val="22"/>
        </w:rPr>
        <w:t>en</w:t>
      </w:r>
      <w:r>
        <w:rPr>
          <w:color w:val="231F20"/>
          <w:spacing w:val="-26"/>
          <w:sz w:val="22"/>
        </w:rPr>
        <w:t> </w:t>
      </w:r>
      <w:r>
        <w:rPr>
          <w:color w:val="231F20"/>
          <w:sz w:val="22"/>
        </w:rPr>
        <w:t>Salvador</w:t>
      </w:r>
      <w:r>
        <w:rPr>
          <w:color w:val="231F20"/>
          <w:spacing w:val="-26"/>
          <w:sz w:val="22"/>
        </w:rPr>
        <w:t> </w:t>
      </w:r>
      <w:r>
        <w:rPr>
          <w:color w:val="231F20"/>
          <w:sz w:val="22"/>
        </w:rPr>
        <w:t>Eli- </w:t>
      </w:r>
      <w:r>
        <w:rPr>
          <w:color w:val="231F20"/>
          <w:w w:val="95"/>
          <w:sz w:val="22"/>
        </w:rPr>
        <w:t>zondo, </w:t>
      </w:r>
      <w:r>
        <w:rPr>
          <w:i/>
          <w:color w:val="231F20"/>
          <w:w w:val="95"/>
          <w:sz w:val="22"/>
        </w:rPr>
        <w:t>Narrativa completa</w:t>
      </w:r>
      <w:r>
        <w:rPr>
          <w:color w:val="231F20"/>
          <w:w w:val="95"/>
          <w:sz w:val="22"/>
        </w:rPr>
        <w:t>, Alfaguara, México, 1999, pp.</w:t>
      </w:r>
      <w:r>
        <w:rPr>
          <w:color w:val="231F20"/>
          <w:spacing w:val="-6"/>
          <w:w w:val="95"/>
          <w:sz w:val="22"/>
        </w:rPr>
        <w:t> </w:t>
      </w:r>
      <w:r>
        <w:rPr>
          <w:color w:val="231F20"/>
          <w:w w:val="95"/>
          <w:sz w:val="22"/>
        </w:rPr>
        <w:t>11-22.</w:t>
      </w:r>
    </w:p>
    <w:p>
      <w:pPr>
        <w:spacing w:line="285" w:lineRule="auto" w:before="0"/>
        <w:ind w:left="2063" w:right="1638" w:hanging="360"/>
        <w:jc w:val="both"/>
        <w:rPr>
          <w:sz w:val="22"/>
        </w:rPr>
      </w:pPr>
      <w:r>
        <w:rPr>
          <w:color w:val="231F20"/>
          <w:sz w:val="22"/>
        </w:rPr>
        <w:t>Man, </w:t>
      </w:r>
      <w:r>
        <w:rPr>
          <w:color w:val="231F20"/>
          <w:spacing w:val="-3"/>
          <w:sz w:val="22"/>
        </w:rPr>
        <w:t>Paul </w:t>
      </w:r>
      <w:r>
        <w:rPr>
          <w:color w:val="231F20"/>
          <w:sz w:val="22"/>
        </w:rPr>
        <w:t>de, “Autobiographie as De-facement”, </w:t>
      </w:r>
      <w:r>
        <w:rPr>
          <w:i/>
          <w:color w:val="231F20"/>
          <w:sz w:val="22"/>
        </w:rPr>
        <w:t>Modern Language </w:t>
      </w:r>
      <w:r>
        <w:rPr>
          <w:i/>
          <w:color w:val="231F20"/>
          <w:sz w:val="22"/>
        </w:rPr>
        <w:t>Notes</w:t>
      </w:r>
      <w:r>
        <w:rPr>
          <w:color w:val="231F20"/>
          <w:sz w:val="22"/>
        </w:rPr>
        <w:t>, 1979, núm. 5, pp. 919-930.</w:t>
      </w:r>
    </w:p>
    <w:p>
      <w:pPr>
        <w:spacing w:line="285" w:lineRule="auto" w:before="0"/>
        <w:ind w:left="2063" w:right="1638" w:hanging="360"/>
        <w:jc w:val="both"/>
        <w:rPr>
          <w:sz w:val="22"/>
        </w:rPr>
      </w:pPr>
      <w:r>
        <w:rPr/>
        <w:drawing>
          <wp:anchor distT="0" distB="0" distL="0" distR="0" allowOverlap="1" layoutInCell="1" locked="0" behindDoc="0" simplePos="0" relativeHeight="17728">
            <wp:simplePos x="0" y="0"/>
            <wp:positionH relativeFrom="page">
              <wp:posOffset>17462</wp:posOffset>
            </wp:positionH>
            <wp:positionV relativeFrom="paragraph">
              <wp:posOffset>250363</wp:posOffset>
            </wp:positionV>
            <wp:extent cx="155575" cy="155575"/>
            <wp:effectExtent l="0" t="0" r="0" b="0"/>
            <wp:wrapNone/>
            <wp:docPr id="1479" name="image3.png" descr=""/>
            <wp:cNvGraphicFramePr>
              <a:graphicFrameLocks noChangeAspect="1"/>
            </wp:cNvGraphicFramePr>
            <a:graphic>
              <a:graphicData uri="http://schemas.openxmlformats.org/drawingml/2006/picture">
                <pic:pic>
                  <pic:nvPicPr>
                    <pic:cNvPr id="1480"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752">
            <wp:simplePos x="0" y="0"/>
            <wp:positionH relativeFrom="page">
              <wp:posOffset>5760361</wp:posOffset>
            </wp:positionH>
            <wp:positionV relativeFrom="paragraph">
              <wp:posOffset>250363</wp:posOffset>
            </wp:positionV>
            <wp:extent cx="155575" cy="155575"/>
            <wp:effectExtent l="0" t="0" r="0" b="0"/>
            <wp:wrapNone/>
            <wp:docPr id="1481" name="image3.png" descr=""/>
            <wp:cNvGraphicFramePr>
              <a:graphicFrameLocks noChangeAspect="1"/>
            </wp:cNvGraphicFramePr>
            <a:graphic>
              <a:graphicData uri="http://schemas.openxmlformats.org/drawingml/2006/picture">
                <pic:pic>
                  <pic:nvPicPr>
                    <pic:cNvPr id="1482"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Martí,</w:t>
      </w:r>
      <w:r>
        <w:rPr>
          <w:color w:val="231F20"/>
          <w:spacing w:val="-23"/>
          <w:sz w:val="22"/>
        </w:rPr>
        <w:t> </w:t>
      </w:r>
      <w:r>
        <w:rPr>
          <w:color w:val="231F20"/>
          <w:sz w:val="22"/>
        </w:rPr>
        <w:t>Agustín,</w:t>
      </w:r>
      <w:r>
        <w:rPr>
          <w:color w:val="231F20"/>
          <w:spacing w:val="-23"/>
          <w:sz w:val="22"/>
        </w:rPr>
        <w:t> </w:t>
      </w:r>
      <w:r>
        <w:rPr>
          <w:color w:val="231F20"/>
          <w:sz w:val="22"/>
        </w:rPr>
        <w:t>“Libros</w:t>
      </w:r>
      <w:r>
        <w:rPr>
          <w:color w:val="231F20"/>
          <w:spacing w:val="-23"/>
          <w:sz w:val="22"/>
        </w:rPr>
        <w:t> </w:t>
      </w:r>
      <w:r>
        <w:rPr>
          <w:color w:val="231F20"/>
          <w:sz w:val="22"/>
        </w:rPr>
        <w:t>en</w:t>
      </w:r>
      <w:r>
        <w:rPr>
          <w:color w:val="231F20"/>
          <w:spacing w:val="-23"/>
          <w:sz w:val="22"/>
        </w:rPr>
        <w:t> </w:t>
      </w:r>
      <w:r>
        <w:rPr>
          <w:color w:val="231F20"/>
          <w:spacing w:val="-3"/>
          <w:sz w:val="22"/>
        </w:rPr>
        <w:t>México”,</w:t>
      </w:r>
      <w:r>
        <w:rPr>
          <w:color w:val="231F20"/>
          <w:spacing w:val="-23"/>
          <w:sz w:val="22"/>
        </w:rPr>
        <w:t> </w:t>
      </w:r>
      <w:r>
        <w:rPr>
          <w:i/>
          <w:color w:val="231F20"/>
          <w:sz w:val="22"/>
        </w:rPr>
        <w:t>Revista</w:t>
      </w:r>
      <w:r>
        <w:rPr>
          <w:i/>
          <w:color w:val="231F20"/>
          <w:spacing w:val="-23"/>
          <w:sz w:val="22"/>
        </w:rPr>
        <w:t> </w:t>
      </w:r>
      <w:r>
        <w:rPr>
          <w:i/>
          <w:color w:val="231F20"/>
          <w:sz w:val="22"/>
        </w:rPr>
        <w:t>Mexicana</w:t>
      </w:r>
      <w:r>
        <w:rPr>
          <w:i/>
          <w:color w:val="231F20"/>
          <w:spacing w:val="-23"/>
          <w:sz w:val="22"/>
        </w:rPr>
        <w:t> </w:t>
      </w:r>
      <w:r>
        <w:rPr>
          <w:i/>
          <w:color w:val="231F20"/>
          <w:sz w:val="22"/>
        </w:rPr>
        <w:t>de</w:t>
      </w:r>
      <w:r>
        <w:rPr>
          <w:i/>
          <w:color w:val="231F20"/>
          <w:spacing w:val="-23"/>
          <w:sz w:val="22"/>
        </w:rPr>
        <w:t> </w:t>
      </w:r>
      <w:r>
        <w:rPr>
          <w:i/>
          <w:color w:val="231F20"/>
          <w:sz w:val="22"/>
        </w:rPr>
        <w:t>Cultura</w:t>
      </w:r>
      <w:r>
        <w:rPr>
          <w:color w:val="231F20"/>
          <w:sz w:val="22"/>
        </w:rPr>
        <w:t>,</w:t>
      </w:r>
      <w:r>
        <w:rPr>
          <w:color w:val="231F20"/>
          <w:spacing w:val="-23"/>
          <w:sz w:val="22"/>
        </w:rPr>
        <w:t> </w:t>
      </w:r>
      <w:r>
        <w:rPr>
          <w:color w:val="231F20"/>
          <w:sz w:val="22"/>
        </w:rPr>
        <w:t>su- plemento</w:t>
      </w:r>
      <w:r>
        <w:rPr>
          <w:color w:val="231F20"/>
          <w:spacing w:val="-17"/>
          <w:sz w:val="22"/>
        </w:rPr>
        <w:t> </w:t>
      </w:r>
      <w:r>
        <w:rPr>
          <w:color w:val="231F20"/>
          <w:sz w:val="22"/>
        </w:rPr>
        <w:t>de</w:t>
      </w:r>
      <w:r>
        <w:rPr>
          <w:color w:val="231F20"/>
          <w:spacing w:val="-17"/>
          <w:sz w:val="22"/>
        </w:rPr>
        <w:t> </w:t>
      </w:r>
      <w:r>
        <w:rPr>
          <w:i/>
          <w:color w:val="231F20"/>
          <w:sz w:val="22"/>
        </w:rPr>
        <w:t>El</w:t>
      </w:r>
      <w:r>
        <w:rPr>
          <w:i/>
          <w:color w:val="231F20"/>
          <w:spacing w:val="-17"/>
          <w:sz w:val="22"/>
        </w:rPr>
        <w:t> </w:t>
      </w:r>
      <w:r>
        <w:rPr>
          <w:i/>
          <w:color w:val="231F20"/>
          <w:sz w:val="22"/>
        </w:rPr>
        <w:t>Nacional</w:t>
      </w:r>
      <w:r>
        <w:rPr>
          <w:color w:val="231F20"/>
          <w:sz w:val="22"/>
        </w:rPr>
        <w:t>,</w:t>
      </w:r>
      <w:r>
        <w:rPr>
          <w:color w:val="231F20"/>
          <w:spacing w:val="-17"/>
          <w:sz w:val="22"/>
        </w:rPr>
        <w:t> </w:t>
      </w:r>
      <w:r>
        <w:rPr>
          <w:color w:val="231F20"/>
          <w:sz w:val="22"/>
        </w:rPr>
        <w:t>18</w:t>
      </w:r>
      <w:r>
        <w:rPr>
          <w:color w:val="231F20"/>
          <w:spacing w:val="-17"/>
          <w:sz w:val="22"/>
        </w:rPr>
        <w:t> </w:t>
      </w:r>
      <w:r>
        <w:rPr>
          <w:color w:val="231F20"/>
          <w:sz w:val="22"/>
        </w:rPr>
        <w:t>de</w:t>
      </w:r>
      <w:r>
        <w:rPr>
          <w:color w:val="231F20"/>
          <w:spacing w:val="-17"/>
          <w:sz w:val="22"/>
        </w:rPr>
        <w:t> </w:t>
      </w:r>
      <w:r>
        <w:rPr>
          <w:color w:val="231F20"/>
          <w:sz w:val="22"/>
        </w:rPr>
        <w:t>febrero</w:t>
      </w:r>
      <w:r>
        <w:rPr>
          <w:color w:val="231F20"/>
          <w:spacing w:val="-17"/>
          <w:sz w:val="22"/>
        </w:rPr>
        <w:t> </w:t>
      </w:r>
      <w:r>
        <w:rPr>
          <w:color w:val="231F20"/>
          <w:sz w:val="22"/>
        </w:rPr>
        <w:t>de</w:t>
      </w:r>
      <w:r>
        <w:rPr>
          <w:color w:val="231F20"/>
          <w:spacing w:val="-17"/>
          <w:sz w:val="22"/>
        </w:rPr>
        <w:t> </w:t>
      </w:r>
      <w:r>
        <w:rPr>
          <w:color w:val="231F20"/>
          <w:sz w:val="22"/>
        </w:rPr>
        <w:t>1973,</w:t>
      </w:r>
      <w:r>
        <w:rPr>
          <w:color w:val="231F20"/>
          <w:spacing w:val="-17"/>
          <w:sz w:val="22"/>
        </w:rPr>
        <w:t> </w:t>
      </w:r>
      <w:r>
        <w:rPr>
          <w:color w:val="231F20"/>
          <w:sz w:val="22"/>
        </w:rPr>
        <w:t>p.</w:t>
      </w:r>
      <w:r>
        <w:rPr>
          <w:color w:val="231F20"/>
          <w:spacing w:val="-17"/>
          <w:sz w:val="22"/>
        </w:rPr>
        <w:t> </w:t>
      </w:r>
      <w:r>
        <w:rPr>
          <w:color w:val="231F20"/>
          <w:sz w:val="22"/>
        </w:rPr>
        <w:t>6.</w:t>
      </w:r>
    </w:p>
    <w:p>
      <w:pPr>
        <w:spacing w:line="285" w:lineRule="auto" w:before="0"/>
        <w:ind w:left="2063" w:right="1639" w:hanging="360"/>
        <w:jc w:val="both"/>
        <w:rPr>
          <w:sz w:val="22"/>
        </w:rPr>
      </w:pPr>
      <w:r>
        <w:rPr>
          <w:color w:val="231F20"/>
          <w:spacing w:val="-4"/>
          <w:sz w:val="22"/>
        </w:rPr>
        <w:t>Martí,</w:t>
      </w:r>
      <w:r>
        <w:rPr>
          <w:color w:val="231F20"/>
          <w:spacing w:val="-32"/>
          <w:sz w:val="22"/>
        </w:rPr>
        <w:t> </w:t>
      </w:r>
      <w:r>
        <w:rPr>
          <w:color w:val="231F20"/>
          <w:spacing w:val="-3"/>
          <w:sz w:val="22"/>
        </w:rPr>
        <w:t>Ellu,</w:t>
      </w:r>
      <w:r>
        <w:rPr>
          <w:color w:val="231F20"/>
          <w:spacing w:val="-32"/>
          <w:sz w:val="22"/>
        </w:rPr>
        <w:t> </w:t>
      </w:r>
      <w:r>
        <w:rPr>
          <w:color w:val="231F20"/>
          <w:spacing w:val="-4"/>
          <w:sz w:val="22"/>
        </w:rPr>
        <w:t>“</w:t>
      </w:r>
      <w:r>
        <w:rPr>
          <w:i/>
          <w:color w:val="231F20"/>
          <w:spacing w:val="-4"/>
          <w:sz w:val="22"/>
        </w:rPr>
        <w:t>El</w:t>
      </w:r>
      <w:r>
        <w:rPr>
          <w:i/>
          <w:color w:val="231F20"/>
          <w:spacing w:val="-32"/>
          <w:sz w:val="22"/>
        </w:rPr>
        <w:t> </w:t>
      </w:r>
      <w:r>
        <w:rPr>
          <w:i/>
          <w:color w:val="231F20"/>
          <w:spacing w:val="-4"/>
          <w:sz w:val="22"/>
        </w:rPr>
        <w:t>grafógrafo</w:t>
      </w:r>
      <w:r>
        <w:rPr>
          <w:color w:val="231F20"/>
          <w:spacing w:val="-4"/>
          <w:sz w:val="22"/>
        </w:rPr>
        <w:t>,</w:t>
      </w:r>
      <w:r>
        <w:rPr>
          <w:color w:val="231F20"/>
          <w:spacing w:val="-32"/>
          <w:sz w:val="22"/>
        </w:rPr>
        <w:t> </w:t>
      </w:r>
      <w:r>
        <w:rPr>
          <w:color w:val="231F20"/>
          <w:sz w:val="22"/>
        </w:rPr>
        <w:t>de</w:t>
      </w:r>
      <w:r>
        <w:rPr>
          <w:color w:val="231F20"/>
          <w:spacing w:val="-32"/>
          <w:sz w:val="22"/>
        </w:rPr>
        <w:t> </w:t>
      </w:r>
      <w:r>
        <w:rPr>
          <w:color w:val="231F20"/>
          <w:spacing w:val="-3"/>
          <w:sz w:val="22"/>
        </w:rPr>
        <w:t>Salvador</w:t>
      </w:r>
      <w:r>
        <w:rPr>
          <w:color w:val="231F20"/>
          <w:spacing w:val="-32"/>
          <w:sz w:val="22"/>
        </w:rPr>
        <w:t> </w:t>
      </w:r>
      <w:r>
        <w:rPr>
          <w:color w:val="231F20"/>
          <w:spacing w:val="-5"/>
          <w:sz w:val="22"/>
        </w:rPr>
        <w:t>Elizondo”,</w:t>
      </w:r>
      <w:r>
        <w:rPr>
          <w:color w:val="231F20"/>
          <w:spacing w:val="-32"/>
          <w:sz w:val="22"/>
        </w:rPr>
        <w:t> </w:t>
      </w:r>
      <w:r>
        <w:rPr>
          <w:i/>
          <w:color w:val="231F20"/>
          <w:spacing w:val="-4"/>
          <w:sz w:val="22"/>
        </w:rPr>
        <w:t>El</w:t>
      </w:r>
      <w:r>
        <w:rPr>
          <w:i/>
          <w:color w:val="231F20"/>
          <w:spacing w:val="-32"/>
          <w:sz w:val="22"/>
        </w:rPr>
        <w:t> </w:t>
      </w:r>
      <w:r>
        <w:rPr>
          <w:i/>
          <w:color w:val="231F20"/>
          <w:spacing w:val="-5"/>
          <w:sz w:val="22"/>
        </w:rPr>
        <w:t>Heraldo</w:t>
      </w:r>
      <w:r>
        <w:rPr>
          <w:i/>
          <w:color w:val="231F20"/>
          <w:spacing w:val="-32"/>
          <w:sz w:val="22"/>
        </w:rPr>
        <w:t> </w:t>
      </w:r>
      <w:r>
        <w:rPr>
          <w:i/>
          <w:color w:val="231F20"/>
          <w:sz w:val="22"/>
        </w:rPr>
        <w:t>de</w:t>
      </w:r>
      <w:r>
        <w:rPr>
          <w:i/>
          <w:color w:val="231F20"/>
          <w:spacing w:val="-32"/>
          <w:sz w:val="22"/>
        </w:rPr>
        <w:t> </w:t>
      </w:r>
      <w:r>
        <w:rPr>
          <w:i/>
          <w:color w:val="231F20"/>
          <w:spacing w:val="-4"/>
          <w:sz w:val="22"/>
        </w:rPr>
        <w:t>México </w:t>
      </w:r>
      <w:r>
        <w:rPr>
          <w:i/>
          <w:color w:val="231F20"/>
          <w:spacing w:val="-4"/>
          <w:sz w:val="22"/>
        </w:rPr>
        <w:t>Cultural</w:t>
      </w:r>
      <w:r>
        <w:rPr>
          <w:color w:val="231F20"/>
          <w:spacing w:val="-4"/>
          <w:sz w:val="22"/>
        </w:rPr>
        <w:t>,</w:t>
      </w:r>
      <w:r>
        <w:rPr>
          <w:color w:val="231F20"/>
          <w:spacing w:val="-30"/>
          <w:sz w:val="22"/>
        </w:rPr>
        <w:t> </w:t>
      </w:r>
      <w:r>
        <w:rPr>
          <w:color w:val="231F20"/>
          <w:spacing w:val="-3"/>
          <w:sz w:val="22"/>
        </w:rPr>
        <w:t>suplemento</w:t>
      </w:r>
      <w:r>
        <w:rPr>
          <w:color w:val="231F20"/>
          <w:spacing w:val="-30"/>
          <w:sz w:val="22"/>
        </w:rPr>
        <w:t> </w:t>
      </w:r>
      <w:r>
        <w:rPr>
          <w:color w:val="231F20"/>
          <w:sz w:val="22"/>
        </w:rPr>
        <w:t>de</w:t>
      </w:r>
      <w:r>
        <w:rPr>
          <w:color w:val="231F20"/>
          <w:spacing w:val="-30"/>
          <w:sz w:val="22"/>
        </w:rPr>
        <w:t> </w:t>
      </w:r>
      <w:r>
        <w:rPr>
          <w:i/>
          <w:color w:val="231F20"/>
          <w:spacing w:val="-4"/>
          <w:sz w:val="22"/>
        </w:rPr>
        <w:t>El</w:t>
      </w:r>
      <w:r>
        <w:rPr>
          <w:i/>
          <w:color w:val="231F20"/>
          <w:spacing w:val="-30"/>
          <w:sz w:val="22"/>
        </w:rPr>
        <w:t> </w:t>
      </w:r>
      <w:r>
        <w:rPr>
          <w:i/>
          <w:color w:val="231F20"/>
          <w:spacing w:val="-5"/>
          <w:sz w:val="22"/>
        </w:rPr>
        <w:t>Heraldo</w:t>
      </w:r>
      <w:r>
        <w:rPr>
          <w:i/>
          <w:color w:val="231F20"/>
          <w:spacing w:val="-30"/>
          <w:sz w:val="22"/>
        </w:rPr>
        <w:t> </w:t>
      </w:r>
      <w:r>
        <w:rPr>
          <w:i/>
          <w:color w:val="231F20"/>
          <w:sz w:val="22"/>
        </w:rPr>
        <w:t>de</w:t>
      </w:r>
      <w:r>
        <w:rPr>
          <w:i/>
          <w:color w:val="231F20"/>
          <w:spacing w:val="-30"/>
          <w:sz w:val="22"/>
        </w:rPr>
        <w:t> </w:t>
      </w:r>
      <w:r>
        <w:rPr>
          <w:i/>
          <w:color w:val="231F20"/>
          <w:spacing w:val="-4"/>
          <w:sz w:val="22"/>
        </w:rPr>
        <w:t>México</w:t>
      </w:r>
      <w:r>
        <w:rPr>
          <w:color w:val="231F20"/>
          <w:spacing w:val="-4"/>
          <w:sz w:val="22"/>
        </w:rPr>
        <w:t>,</w:t>
      </w:r>
      <w:r>
        <w:rPr>
          <w:color w:val="231F20"/>
          <w:spacing w:val="-30"/>
          <w:sz w:val="22"/>
        </w:rPr>
        <w:t> </w:t>
      </w:r>
      <w:r>
        <w:rPr>
          <w:color w:val="231F20"/>
          <w:sz w:val="22"/>
        </w:rPr>
        <w:t>4</w:t>
      </w:r>
      <w:r>
        <w:rPr>
          <w:color w:val="231F20"/>
          <w:spacing w:val="-30"/>
          <w:sz w:val="22"/>
        </w:rPr>
        <w:t> </w:t>
      </w:r>
      <w:r>
        <w:rPr>
          <w:color w:val="231F20"/>
          <w:sz w:val="22"/>
        </w:rPr>
        <w:t>de</w:t>
      </w:r>
      <w:r>
        <w:rPr>
          <w:color w:val="231F20"/>
          <w:spacing w:val="-30"/>
          <w:sz w:val="22"/>
        </w:rPr>
        <w:t> </w:t>
      </w:r>
      <w:r>
        <w:rPr>
          <w:color w:val="231F20"/>
          <w:spacing w:val="-3"/>
          <w:sz w:val="22"/>
        </w:rPr>
        <w:t>febrero</w:t>
      </w:r>
      <w:r>
        <w:rPr>
          <w:color w:val="231F20"/>
          <w:spacing w:val="-30"/>
          <w:sz w:val="22"/>
        </w:rPr>
        <w:t> </w:t>
      </w:r>
      <w:r>
        <w:rPr>
          <w:color w:val="231F20"/>
          <w:sz w:val="22"/>
        </w:rPr>
        <w:t>de</w:t>
      </w:r>
      <w:r>
        <w:rPr>
          <w:color w:val="231F20"/>
          <w:spacing w:val="-30"/>
          <w:sz w:val="22"/>
        </w:rPr>
        <w:t> </w:t>
      </w:r>
      <w:r>
        <w:rPr>
          <w:color w:val="231F20"/>
          <w:spacing w:val="-3"/>
          <w:sz w:val="22"/>
        </w:rPr>
        <w:t>1973, p.</w:t>
      </w:r>
      <w:r>
        <w:rPr>
          <w:color w:val="231F20"/>
          <w:spacing w:val="-4"/>
          <w:sz w:val="22"/>
        </w:rPr>
        <w:t> </w:t>
      </w:r>
      <w:r>
        <w:rPr>
          <w:color w:val="231F20"/>
          <w:spacing w:val="-3"/>
          <w:sz w:val="22"/>
        </w:rPr>
        <w:t>11.</w:t>
      </w:r>
    </w:p>
    <w:p>
      <w:pPr>
        <w:spacing w:line="285" w:lineRule="auto" w:before="0"/>
        <w:ind w:left="2063" w:right="1639" w:hanging="360"/>
        <w:jc w:val="both"/>
        <w:rPr>
          <w:sz w:val="22"/>
        </w:rPr>
      </w:pPr>
      <w:r>
        <w:rPr>
          <w:color w:val="231F20"/>
          <w:sz w:val="22"/>
        </w:rPr>
        <w:t>McMurray,</w:t>
      </w:r>
      <w:r>
        <w:rPr>
          <w:color w:val="231F20"/>
          <w:spacing w:val="-33"/>
          <w:sz w:val="22"/>
        </w:rPr>
        <w:t> </w:t>
      </w:r>
      <w:r>
        <w:rPr>
          <w:color w:val="231F20"/>
          <w:sz w:val="22"/>
        </w:rPr>
        <w:t>George,</w:t>
      </w:r>
      <w:r>
        <w:rPr>
          <w:color w:val="231F20"/>
          <w:spacing w:val="-33"/>
          <w:sz w:val="22"/>
        </w:rPr>
        <w:t> </w:t>
      </w:r>
      <w:r>
        <w:rPr>
          <w:color w:val="231F20"/>
          <w:sz w:val="22"/>
        </w:rPr>
        <w:t>“Salvador</w:t>
      </w:r>
      <w:r>
        <w:rPr>
          <w:color w:val="231F20"/>
          <w:spacing w:val="-33"/>
          <w:sz w:val="22"/>
        </w:rPr>
        <w:t> </w:t>
      </w:r>
      <w:r>
        <w:rPr>
          <w:color w:val="231F20"/>
          <w:spacing w:val="-4"/>
          <w:sz w:val="22"/>
        </w:rPr>
        <w:t>Elizondo’s</w:t>
      </w:r>
      <w:r>
        <w:rPr>
          <w:color w:val="231F20"/>
          <w:spacing w:val="-33"/>
          <w:sz w:val="22"/>
        </w:rPr>
        <w:t> </w:t>
      </w:r>
      <w:r>
        <w:rPr>
          <w:i/>
          <w:color w:val="231F20"/>
          <w:sz w:val="22"/>
        </w:rPr>
        <w:t>El</w:t>
      </w:r>
      <w:r>
        <w:rPr>
          <w:i/>
          <w:color w:val="231F20"/>
          <w:spacing w:val="-33"/>
          <w:sz w:val="22"/>
        </w:rPr>
        <w:t> </w:t>
      </w:r>
      <w:r>
        <w:rPr>
          <w:i/>
          <w:color w:val="231F20"/>
          <w:sz w:val="22"/>
        </w:rPr>
        <w:t>hipogeo</w:t>
      </w:r>
      <w:r>
        <w:rPr>
          <w:i/>
          <w:color w:val="231F20"/>
          <w:spacing w:val="-33"/>
          <w:sz w:val="22"/>
        </w:rPr>
        <w:t> </w:t>
      </w:r>
      <w:r>
        <w:rPr>
          <w:i/>
          <w:color w:val="231F20"/>
          <w:sz w:val="22"/>
        </w:rPr>
        <w:t>secreto</w:t>
      </w:r>
      <w:r>
        <w:rPr>
          <w:i/>
          <w:color w:val="231F20"/>
          <w:spacing w:val="-33"/>
          <w:sz w:val="22"/>
        </w:rPr>
        <w:t> </w:t>
      </w:r>
      <w:r>
        <w:rPr>
          <w:color w:val="231F20"/>
          <w:sz w:val="22"/>
        </w:rPr>
        <w:t>and</w:t>
      </w:r>
      <w:r>
        <w:rPr>
          <w:color w:val="231F20"/>
          <w:spacing w:val="-35"/>
          <w:sz w:val="22"/>
        </w:rPr>
        <w:t> </w:t>
      </w:r>
      <w:r>
        <w:rPr>
          <w:color w:val="231F20"/>
          <w:sz w:val="22"/>
        </w:rPr>
        <w:t>Witt- </w:t>
      </w:r>
      <w:r>
        <w:rPr>
          <w:color w:val="231F20"/>
          <w:spacing w:val="-4"/>
          <w:sz w:val="22"/>
        </w:rPr>
        <w:t>genstein’s</w:t>
      </w:r>
      <w:r>
        <w:rPr>
          <w:color w:val="231F20"/>
          <w:spacing w:val="-25"/>
          <w:sz w:val="22"/>
        </w:rPr>
        <w:t> </w:t>
      </w:r>
      <w:r>
        <w:rPr>
          <w:color w:val="231F20"/>
          <w:sz w:val="22"/>
        </w:rPr>
        <w:t>philosophy”,</w:t>
      </w:r>
      <w:r>
        <w:rPr>
          <w:color w:val="231F20"/>
          <w:spacing w:val="-25"/>
          <w:sz w:val="22"/>
        </w:rPr>
        <w:t> </w:t>
      </w:r>
      <w:r>
        <w:rPr>
          <w:i/>
          <w:color w:val="231F20"/>
          <w:sz w:val="22"/>
        </w:rPr>
        <w:t>Hispania</w:t>
      </w:r>
      <w:r>
        <w:rPr>
          <w:color w:val="231F20"/>
          <w:sz w:val="22"/>
        </w:rPr>
        <w:t>,</w:t>
      </w:r>
      <w:r>
        <w:rPr>
          <w:color w:val="231F20"/>
          <w:spacing w:val="-25"/>
          <w:sz w:val="22"/>
        </w:rPr>
        <w:t> </w:t>
      </w:r>
      <w:r>
        <w:rPr>
          <w:color w:val="231F20"/>
          <w:sz w:val="22"/>
        </w:rPr>
        <w:t>1970,</w:t>
      </w:r>
      <w:r>
        <w:rPr>
          <w:color w:val="231F20"/>
          <w:spacing w:val="-25"/>
          <w:sz w:val="22"/>
        </w:rPr>
        <w:t> </w:t>
      </w:r>
      <w:r>
        <w:rPr>
          <w:color w:val="231F20"/>
          <w:sz w:val="22"/>
        </w:rPr>
        <w:t>núm.</w:t>
      </w:r>
      <w:r>
        <w:rPr>
          <w:color w:val="231F20"/>
          <w:spacing w:val="-25"/>
          <w:sz w:val="22"/>
        </w:rPr>
        <w:t> </w:t>
      </w:r>
      <w:r>
        <w:rPr>
          <w:color w:val="231F20"/>
          <w:sz w:val="22"/>
        </w:rPr>
        <w:t>2,</w:t>
      </w:r>
      <w:r>
        <w:rPr>
          <w:color w:val="231F20"/>
          <w:spacing w:val="-25"/>
          <w:sz w:val="22"/>
        </w:rPr>
        <w:t> </w:t>
      </w:r>
      <w:r>
        <w:rPr>
          <w:color w:val="231F20"/>
          <w:sz w:val="22"/>
        </w:rPr>
        <w:t>pp.</w:t>
      </w:r>
      <w:r>
        <w:rPr>
          <w:color w:val="231F20"/>
          <w:spacing w:val="-25"/>
          <w:sz w:val="22"/>
        </w:rPr>
        <w:t> </w:t>
      </w:r>
      <w:r>
        <w:rPr>
          <w:color w:val="231F20"/>
          <w:sz w:val="22"/>
        </w:rPr>
        <w:t>330-334.</w:t>
      </w:r>
    </w:p>
    <w:p>
      <w:pPr>
        <w:spacing w:before="0"/>
        <w:ind w:left="1703" w:right="0" w:firstLine="0"/>
        <w:jc w:val="left"/>
        <w:rPr>
          <w:sz w:val="22"/>
        </w:rPr>
      </w:pPr>
      <w:r>
        <w:rPr>
          <w:color w:val="231F20"/>
          <w:w w:val="95"/>
          <w:sz w:val="22"/>
        </w:rPr>
        <w:t>——, “</w:t>
      </w:r>
      <w:r>
        <w:rPr>
          <w:i/>
          <w:color w:val="231F20"/>
          <w:w w:val="95"/>
          <w:sz w:val="22"/>
        </w:rPr>
        <w:t>El grafógrafo</w:t>
      </w:r>
      <w:r>
        <w:rPr>
          <w:color w:val="231F20"/>
          <w:w w:val="95"/>
          <w:sz w:val="22"/>
        </w:rPr>
        <w:t>, de Salvador Elizondo”, </w:t>
      </w:r>
      <w:r>
        <w:rPr>
          <w:i/>
          <w:color w:val="231F20"/>
          <w:w w:val="95"/>
          <w:sz w:val="22"/>
        </w:rPr>
        <w:t>Books Abroad</w:t>
      </w:r>
      <w:r>
        <w:rPr>
          <w:color w:val="231F20"/>
          <w:w w:val="95"/>
          <w:sz w:val="22"/>
        </w:rPr>
        <w:t>, 1973, núm.</w:t>
      </w:r>
    </w:p>
    <w:p>
      <w:pPr>
        <w:spacing w:before="47"/>
        <w:ind w:left="2063" w:right="2265" w:firstLine="0"/>
        <w:jc w:val="left"/>
        <w:rPr>
          <w:sz w:val="22"/>
        </w:rPr>
      </w:pPr>
      <w:r>
        <w:rPr>
          <w:color w:val="231F20"/>
          <w:sz w:val="22"/>
        </w:rPr>
        <w:t>4, pp. 728-729.</w:t>
      </w:r>
    </w:p>
    <w:p>
      <w:pPr>
        <w:spacing w:line="285" w:lineRule="auto" w:before="47"/>
        <w:ind w:left="2063" w:right="1639" w:hanging="360"/>
        <w:jc w:val="both"/>
        <w:rPr>
          <w:sz w:val="22"/>
        </w:rPr>
      </w:pPr>
      <w:r>
        <w:rPr>
          <w:color w:val="231F20"/>
          <w:sz w:val="22"/>
        </w:rPr>
        <w:t>——,</w:t>
      </w:r>
      <w:r>
        <w:rPr>
          <w:color w:val="231F20"/>
          <w:spacing w:val="-20"/>
          <w:sz w:val="22"/>
        </w:rPr>
        <w:t> </w:t>
      </w:r>
      <w:r>
        <w:rPr>
          <w:color w:val="231F20"/>
          <w:sz w:val="22"/>
        </w:rPr>
        <w:t>“fte</w:t>
      </w:r>
      <w:r>
        <w:rPr>
          <w:color w:val="231F20"/>
          <w:spacing w:val="-20"/>
          <w:sz w:val="22"/>
        </w:rPr>
        <w:t> </w:t>
      </w:r>
      <w:r>
        <w:rPr>
          <w:color w:val="231F20"/>
          <w:sz w:val="22"/>
        </w:rPr>
        <w:t>Spanish</w:t>
      </w:r>
      <w:r>
        <w:rPr>
          <w:color w:val="231F20"/>
          <w:spacing w:val="-20"/>
          <w:sz w:val="22"/>
        </w:rPr>
        <w:t> </w:t>
      </w:r>
      <w:r>
        <w:rPr>
          <w:color w:val="231F20"/>
          <w:sz w:val="22"/>
        </w:rPr>
        <w:t>American</w:t>
      </w:r>
      <w:r>
        <w:rPr>
          <w:color w:val="231F20"/>
          <w:spacing w:val="-20"/>
          <w:sz w:val="22"/>
        </w:rPr>
        <w:t> </w:t>
      </w:r>
      <w:r>
        <w:rPr>
          <w:color w:val="231F20"/>
          <w:sz w:val="22"/>
        </w:rPr>
        <w:t>Short</w:t>
      </w:r>
      <w:r>
        <w:rPr>
          <w:color w:val="231F20"/>
          <w:spacing w:val="-20"/>
          <w:sz w:val="22"/>
        </w:rPr>
        <w:t> </w:t>
      </w:r>
      <w:r>
        <w:rPr>
          <w:color w:val="231F20"/>
          <w:sz w:val="22"/>
        </w:rPr>
        <w:t>Story</w:t>
      </w:r>
      <w:r>
        <w:rPr>
          <w:color w:val="231F20"/>
          <w:spacing w:val="-20"/>
          <w:sz w:val="22"/>
        </w:rPr>
        <w:t> </w:t>
      </w:r>
      <w:r>
        <w:rPr>
          <w:color w:val="231F20"/>
          <w:sz w:val="22"/>
        </w:rPr>
        <w:t>from</w:t>
      </w:r>
      <w:r>
        <w:rPr>
          <w:color w:val="231F20"/>
          <w:spacing w:val="-20"/>
          <w:sz w:val="22"/>
        </w:rPr>
        <w:t> </w:t>
      </w:r>
      <w:r>
        <w:rPr>
          <w:color w:val="231F20"/>
          <w:sz w:val="22"/>
        </w:rPr>
        <w:t>Borges</w:t>
      </w:r>
      <w:r>
        <w:rPr>
          <w:color w:val="231F20"/>
          <w:spacing w:val="-20"/>
          <w:sz w:val="22"/>
        </w:rPr>
        <w:t> </w:t>
      </w:r>
      <w:r>
        <w:rPr>
          <w:color w:val="231F20"/>
          <w:sz w:val="22"/>
        </w:rPr>
        <w:t>to</w:t>
      </w:r>
      <w:r>
        <w:rPr>
          <w:color w:val="231F20"/>
          <w:spacing w:val="-20"/>
          <w:sz w:val="22"/>
        </w:rPr>
        <w:t> </w:t>
      </w:r>
      <w:r>
        <w:rPr>
          <w:color w:val="231F20"/>
          <w:sz w:val="22"/>
        </w:rPr>
        <w:t>the</w:t>
      </w:r>
      <w:r>
        <w:rPr>
          <w:color w:val="231F20"/>
          <w:spacing w:val="-20"/>
          <w:sz w:val="22"/>
        </w:rPr>
        <w:t> </w:t>
      </w:r>
      <w:r>
        <w:rPr>
          <w:color w:val="231F20"/>
          <w:sz w:val="22"/>
        </w:rPr>
        <w:t>Present”, en</w:t>
      </w:r>
      <w:r>
        <w:rPr>
          <w:color w:val="231F20"/>
          <w:spacing w:val="-30"/>
          <w:sz w:val="22"/>
        </w:rPr>
        <w:t> </w:t>
      </w:r>
      <w:r>
        <w:rPr>
          <w:color w:val="231F20"/>
          <w:sz w:val="22"/>
        </w:rPr>
        <w:t>Margaret</w:t>
      </w:r>
      <w:r>
        <w:rPr>
          <w:color w:val="231F20"/>
          <w:spacing w:val="-30"/>
          <w:sz w:val="22"/>
        </w:rPr>
        <w:t> </w:t>
      </w:r>
      <w:r>
        <w:rPr>
          <w:color w:val="231F20"/>
          <w:sz w:val="22"/>
        </w:rPr>
        <w:t>Sayers</w:t>
      </w:r>
      <w:r>
        <w:rPr>
          <w:color w:val="231F20"/>
          <w:spacing w:val="-30"/>
          <w:sz w:val="22"/>
        </w:rPr>
        <w:t> </w:t>
      </w:r>
      <w:r>
        <w:rPr>
          <w:color w:val="231F20"/>
          <w:spacing w:val="-3"/>
          <w:sz w:val="22"/>
        </w:rPr>
        <w:t>Peden</w:t>
      </w:r>
      <w:r>
        <w:rPr>
          <w:color w:val="231F20"/>
          <w:spacing w:val="-30"/>
          <w:sz w:val="22"/>
        </w:rPr>
        <w:t> </w:t>
      </w:r>
      <w:r>
        <w:rPr>
          <w:color w:val="231F20"/>
          <w:sz w:val="22"/>
        </w:rPr>
        <w:t>(ed.),</w:t>
      </w:r>
      <w:r>
        <w:rPr>
          <w:color w:val="231F20"/>
          <w:spacing w:val="-30"/>
          <w:sz w:val="22"/>
        </w:rPr>
        <w:t> </w:t>
      </w:r>
      <w:r>
        <w:rPr>
          <w:i/>
          <w:color w:val="231F20"/>
          <w:sz w:val="22"/>
        </w:rPr>
        <w:t>The</w:t>
      </w:r>
      <w:r>
        <w:rPr>
          <w:i/>
          <w:color w:val="231F20"/>
          <w:spacing w:val="-30"/>
          <w:sz w:val="22"/>
        </w:rPr>
        <w:t> </w:t>
      </w:r>
      <w:r>
        <w:rPr>
          <w:i/>
          <w:color w:val="231F20"/>
          <w:sz w:val="22"/>
        </w:rPr>
        <w:t>Latin</w:t>
      </w:r>
      <w:r>
        <w:rPr>
          <w:i/>
          <w:color w:val="231F20"/>
          <w:spacing w:val="-30"/>
          <w:sz w:val="22"/>
        </w:rPr>
        <w:t> </w:t>
      </w:r>
      <w:r>
        <w:rPr>
          <w:i/>
          <w:color w:val="231F20"/>
          <w:sz w:val="22"/>
        </w:rPr>
        <w:t>American</w:t>
      </w:r>
      <w:r>
        <w:rPr>
          <w:i/>
          <w:color w:val="231F20"/>
          <w:spacing w:val="-30"/>
          <w:sz w:val="22"/>
        </w:rPr>
        <w:t> </w:t>
      </w:r>
      <w:r>
        <w:rPr>
          <w:i/>
          <w:color w:val="231F20"/>
          <w:sz w:val="22"/>
        </w:rPr>
        <w:t>Short</w:t>
      </w:r>
      <w:r>
        <w:rPr>
          <w:i/>
          <w:color w:val="231F20"/>
          <w:spacing w:val="-30"/>
          <w:sz w:val="22"/>
        </w:rPr>
        <w:t> </w:t>
      </w:r>
      <w:r>
        <w:rPr>
          <w:i/>
          <w:color w:val="231F20"/>
          <w:sz w:val="22"/>
        </w:rPr>
        <w:t>Story:</w:t>
      </w:r>
      <w:r>
        <w:rPr>
          <w:i/>
          <w:color w:val="231F20"/>
          <w:spacing w:val="-30"/>
          <w:sz w:val="22"/>
        </w:rPr>
        <w:t> </w:t>
      </w:r>
      <w:r>
        <w:rPr>
          <w:i/>
          <w:color w:val="231F20"/>
          <w:sz w:val="22"/>
        </w:rPr>
        <w:t>A </w:t>
      </w:r>
      <w:r>
        <w:rPr>
          <w:i/>
          <w:color w:val="231F20"/>
          <w:w w:val="95"/>
          <w:sz w:val="22"/>
        </w:rPr>
        <w:t>Critical History</w:t>
      </w:r>
      <w:r>
        <w:rPr>
          <w:color w:val="231F20"/>
          <w:w w:val="95"/>
          <w:sz w:val="22"/>
        </w:rPr>
        <w:t>, </w:t>
      </w:r>
      <w:r>
        <w:rPr>
          <w:color w:val="231F20"/>
          <w:spacing w:val="-7"/>
          <w:w w:val="95"/>
          <w:sz w:val="22"/>
        </w:rPr>
        <w:t>Twayne’s </w:t>
      </w:r>
      <w:r>
        <w:rPr>
          <w:color w:val="231F20"/>
          <w:w w:val="95"/>
          <w:sz w:val="22"/>
        </w:rPr>
        <w:t>Publishers, Boston, 1983, pp.</w:t>
      </w:r>
      <w:r>
        <w:rPr>
          <w:color w:val="231F20"/>
          <w:spacing w:val="13"/>
          <w:w w:val="95"/>
          <w:sz w:val="22"/>
        </w:rPr>
        <w:t> </w:t>
      </w:r>
      <w:r>
        <w:rPr>
          <w:color w:val="231F20"/>
          <w:w w:val="95"/>
          <w:sz w:val="22"/>
        </w:rPr>
        <w:t>97-137.</w:t>
      </w:r>
    </w:p>
    <w:p>
      <w:pPr>
        <w:spacing w:line="285" w:lineRule="auto" w:before="0"/>
        <w:ind w:left="2063" w:right="1638" w:hanging="360"/>
        <w:jc w:val="both"/>
        <w:rPr>
          <w:sz w:val="22"/>
        </w:rPr>
      </w:pPr>
      <w:r>
        <w:rPr>
          <w:color w:val="231F20"/>
          <w:sz w:val="22"/>
        </w:rPr>
        <w:t>Mendoza,</w:t>
      </w:r>
      <w:r>
        <w:rPr>
          <w:color w:val="231F20"/>
          <w:spacing w:val="-14"/>
          <w:sz w:val="22"/>
        </w:rPr>
        <w:t> </w:t>
      </w:r>
      <w:r>
        <w:rPr>
          <w:color w:val="231F20"/>
          <w:sz w:val="22"/>
        </w:rPr>
        <w:t>María</w:t>
      </w:r>
      <w:r>
        <w:rPr>
          <w:color w:val="231F20"/>
          <w:spacing w:val="-14"/>
          <w:sz w:val="22"/>
        </w:rPr>
        <w:t> </w:t>
      </w:r>
      <w:r>
        <w:rPr>
          <w:color w:val="231F20"/>
          <w:sz w:val="22"/>
        </w:rPr>
        <w:t>Luisa,</w:t>
      </w:r>
      <w:r>
        <w:rPr>
          <w:color w:val="231F20"/>
          <w:spacing w:val="-14"/>
          <w:sz w:val="22"/>
        </w:rPr>
        <w:t> </w:t>
      </w:r>
      <w:r>
        <w:rPr>
          <w:color w:val="231F20"/>
          <w:sz w:val="22"/>
        </w:rPr>
        <w:t>“</w:t>
      </w:r>
      <w:r>
        <w:rPr>
          <w:i/>
          <w:color w:val="231F20"/>
          <w:sz w:val="22"/>
        </w:rPr>
        <w:t>Salvador</w:t>
      </w:r>
      <w:r>
        <w:rPr>
          <w:i/>
          <w:color w:val="231F20"/>
          <w:spacing w:val="-14"/>
          <w:sz w:val="22"/>
        </w:rPr>
        <w:t> </w:t>
      </w:r>
      <w:r>
        <w:rPr>
          <w:i/>
          <w:color w:val="231F20"/>
          <w:sz w:val="22"/>
        </w:rPr>
        <w:t>Elizondo</w:t>
      </w:r>
      <w:r>
        <w:rPr>
          <w:color w:val="231F20"/>
          <w:sz w:val="22"/>
        </w:rPr>
        <w:t>,</w:t>
      </w:r>
      <w:r>
        <w:rPr>
          <w:color w:val="231F20"/>
          <w:spacing w:val="-14"/>
          <w:sz w:val="22"/>
        </w:rPr>
        <w:t> </w:t>
      </w:r>
      <w:r>
        <w:rPr>
          <w:color w:val="231F20"/>
          <w:sz w:val="22"/>
        </w:rPr>
        <w:t>de</w:t>
      </w:r>
      <w:r>
        <w:rPr>
          <w:color w:val="231F20"/>
          <w:spacing w:val="-14"/>
          <w:sz w:val="22"/>
        </w:rPr>
        <w:t> </w:t>
      </w:r>
      <w:r>
        <w:rPr>
          <w:color w:val="231F20"/>
          <w:sz w:val="22"/>
        </w:rPr>
        <w:t>SE”,</w:t>
      </w:r>
      <w:r>
        <w:rPr>
          <w:color w:val="231F20"/>
          <w:spacing w:val="-14"/>
          <w:sz w:val="22"/>
        </w:rPr>
        <w:t> </w:t>
      </w:r>
      <w:r>
        <w:rPr>
          <w:i/>
          <w:color w:val="231F20"/>
          <w:sz w:val="22"/>
        </w:rPr>
        <w:t>El</w:t>
      </w:r>
      <w:r>
        <w:rPr>
          <w:i/>
          <w:color w:val="231F20"/>
          <w:spacing w:val="-14"/>
          <w:sz w:val="22"/>
        </w:rPr>
        <w:t> </w:t>
      </w:r>
      <w:r>
        <w:rPr>
          <w:i/>
          <w:color w:val="231F20"/>
          <w:sz w:val="22"/>
        </w:rPr>
        <w:t>Día</w:t>
      </w:r>
      <w:r>
        <w:rPr>
          <w:color w:val="231F20"/>
          <w:sz w:val="22"/>
        </w:rPr>
        <w:t>,</w:t>
      </w:r>
      <w:r>
        <w:rPr>
          <w:color w:val="231F20"/>
          <w:spacing w:val="-14"/>
          <w:sz w:val="22"/>
        </w:rPr>
        <w:t> </w:t>
      </w:r>
      <w:r>
        <w:rPr>
          <w:color w:val="231F20"/>
          <w:sz w:val="22"/>
        </w:rPr>
        <w:t>23</w:t>
      </w:r>
      <w:r>
        <w:rPr>
          <w:color w:val="231F20"/>
          <w:spacing w:val="-14"/>
          <w:sz w:val="22"/>
        </w:rPr>
        <w:t> </w:t>
      </w:r>
      <w:r>
        <w:rPr>
          <w:color w:val="231F20"/>
          <w:sz w:val="22"/>
        </w:rPr>
        <w:t>de</w:t>
      </w:r>
      <w:r>
        <w:rPr>
          <w:color w:val="231F20"/>
          <w:spacing w:val="-14"/>
          <w:sz w:val="22"/>
        </w:rPr>
        <w:t> </w:t>
      </w:r>
      <w:r>
        <w:rPr>
          <w:color w:val="231F20"/>
          <w:sz w:val="22"/>
        </w:rPr>
        <w:t>ju- nio de 1966, p.</w:t>
      </w:r>
      <w:r>
        <w:rPr>
          <w:color w:val="231F20"/>
          <w:spacing w:val="-14"/>
          <w:sz w:val="22"/>
        </w:rPr>
        <w:t> </w:t>
      </w:r>
      <w:r>
        <w:rPr>
          <w:color w:val="231F20"/>
          <w:sz w:val="22"/>
        </w:rPr>
        <w:t>2.</w:t>
      </w:r>
    </w:p>
    <w:p>
      <w:pPr>
        <w:spacing w:line="285" w:lineRule="auto" w:before="0"/>
        <w:ind w:left="2063" w:right="1638" w:hanging="360"/>
        <w:jc w:val="both"/>
        <w:rPr>
          <w:sz w:val="22"/>
        </w:rPr>
      </w:pPr>
      <w:r>
        <w:rPr>
          <w:color w:val="231F20"/>
          <w:sz w:val="22"/>
        </w:rPr>
        <w:t>Merleau-Ponty, Maurice, </w:t>
      </w:r>
      <w:r>
        <w:rPr>
          <w:i/>
          <w:color w:val="231F20"/>
          <w:sz w:val="22"/>
        </w:rPr>
        <w:t>Fenomenología de la percepción</w:t>
      </w:r>
      <w:r>
        <w:rPr>
          <w:color w:val="231F20"/>
          <w:sz w:val="22"/>
        </w:rPr>
        <w:t>, trad. de Emilio</w:t>
      </w:r>
      <w:r>
        <w:rPr>
          <w:color w:val="231F20"/>
          <w:spacing w:val="-11"/>
          <w:sz w:val="22"/>
        </w:rPr>
        <w:t> </w:t>
      </w:r>
      <w:r>
        <w:rPr>
          <w:color w:val="231F20"/>
          <w:sz w:val="22"/>
        </w:rPr>
        <w:t>Uranga,</w:t>
      </w:r>
      <w:r>
        <w:rPr>
          <w:color w:val="231F20"/>
          <w:spacing w:val="-11"/>
          <w:sz w:val="22"/>
        </w:rPr>
        <w:t> </w:t>
      </w:r>
      <w:r>
        <w:rPr>
          <w:color w:val="231F20"/>
          <w:sz w:val="22"/>
        </w:rPr>
        <w:t>Fondo</w:t>
      </w:r>
      <w:r>
        <w:rPr>
          <w:color w:val="231F20"/>
          <w:spacing w:val="-11"/>
          <w:sz w:val="22"/>
        </w:rPr>
        <w:t> </w:t>
      </w:r>
      <w:r>
        <w:rPr>
          <w:color w:val="231F20"/>
          <w:sz w:val="22"/>
        </w:rPr>
        <w:t>de</w:t>
      </w:r>
      <w:r>
        <w:rPr>
          <w:color w:val="231F20"/>
          <w:spacing w:val="-11"/>
          <w:sz w:val="22"/>
        </w:rPr>
        <w:t> </w:t>
      </w:r>
      <w:r>
        <w:rPr>
          <w:color w:val="231F20"/>
          <w:sz w:val="22"/>
        </w:rPr>
        <w:t>Cultura</w:t>
      </w:r>
      <w:r>
        <w:rPr>
          <w:color w:val="231F20"/>
          <w:spacing w:val="-11"/>
          <w:sz w:val="22"/>
        </w:rPr>
        <w:t> </w:t>
      </w:r>
      <w:r>
        <w:rPr>
          <w:color w:val="231F20"/>
          <w:sz w:val="22"/>
        </w:rPr>
        <w:t>Económica,</w:t>
      </w:r>
      <w:r>
        <w:rPr>
          <w:color w:val="231F20"/>
          <w:spacing w:val="-11"/>
          <w:sz w:val="22"/>
        </w:rPr>
        <w:t> </w:t>
      </w:r>
      <w:r>
        <w:rPr>
          <w:color w:val="231F20"/>
          <w:sz w:val="22"/>
        </w:rPr>
        <w:t>México,</w:t>
      </w:r>
      <w:r>
        <w:rPr>
          <w:color w:val="231F20"/>
          <w:spacing w:val="-11"/>
          <w:sz w:val="22"/>
        </w:rPr>
        <w:t> </w:t>
      </w:r>
      <w:r>
        <w:rPr>
          <w:color w:val="231F20"/>
          <w:sz w:val="22"/>
        </w:rPr>
        <w:t>1957</w:t>
      </w:r>
      <w:r>
        <w:rPr>
          <w:color w:val="231F20"/>
          <w:spacing w:val="-11"/>
          <w:sz w:val="22"/>
        </w:rPr>
        <w:t> </w:t>
      </w:r>
      <w:r>
        <w:rPr>
          <w:color w:val="231F20"/>
          <w:sz w:val="22"/>
        </w:rPr>
        <w:t>[1a. ed.</w:t>
      </w:r>
      <w:r>
        <w:rPr>
          <w:color w:val="231F20"/>
          <w:spacing w:val="-22"/>
          <w:sz w:val="22"/>
        </w:rPr>
        <w:t> </w:t>
      </w:r>
      <w:r>
        <w:rPr>
          <w:color w:val="231F20"/>
          <w:sz w:val="22"/>
        </w:rPr>
        <w:t>en</w:t>
      </w:r>
      <w:r>
        <w:rPr>
          <w:color w:val="231F20"/>
          <w:spacing w:val="-22"/>
          <w:sz w:val="22"/>
        </w:rPr>
        <w:t> </w:t>
      </w:r>
      <w:r>
        <w:rPr>
          <w:color w:val="231F20"/>
          <w:sz w:val="22"/>
        </w:rPr>
        <w:t>francés,</w:t>
      </w:r>
      <w:r>
        <w:rPr>
          <w:color w:val="231F20"/>
          <w:spacing w:val="-22"/>
          <w:sz w:val="22"/>
        </w:rPr>
        <w:t> </w:t>
      </w:r>
      <w:r>
        <w:rPr>
          <w:color w:val="231F20"/>
          <w:sz w:val="22"/>
        </w:rPr>
        <w:t>1945].</w:t>
      </w:r>
    </w:p>
    <w:p>
      <w:pPr>
        <w:spacing w:line="285" w:lineRule="auto" w:before="0"/>
        <w:ind w:left="2063" w:right="1637" w:hanging="360"/>
        <w:jc w:val="both"/>
        <w:rPr>
          <w:sz w:val="22"/>
        </w:rPr>
      </w:pPr>
      <w:r>
        <w:rPr>
          <w:color w:val="231F20"/>
          <w:sz w:val="22"/>
        </w:rPr>
        <w:t>Miraux,</w:t>
      </w:r>
      <w:r>
        <w:rPr>
          <w:color w:val="231F20"/>
          <w:spacing w:val="-31"/>
          <w:sz w:val="22"/>
        </w:rPr>
        <w:t> </w:t>
      </w:r>
      <w:r>
        <w:rPr>
          <w:color w:val="231F20"/>
          <w:sz w:val="22"/>
        </w:rPr>
        <w:t>Jean-Philippe,</w:t>
      </w:r>
      <w:r>
        <w:rPr>
          <w:color w:val="231F20"/>
          <w:spacing w:val="-31"/>
          <w:sz w:val="22"/>
        </w:rPr>
        <w:t> </w:t>
      </w:r>
      <w:r>
        <w:rPr>
          <w:i/>
          <w:color w:val="231F20"/>
          <w:sz w:val="22"/>
        </w:rPr>
        <w:t>La</w:t>
      </w:r>
      <w:r>
        <w:rPr>
          <w:i/>
          <w:color w:val="231F20"/>
          <w:spacing w:val="-31"/>
          <w:sz w:val="22"/>
        </w:rPr>
        <w:t> </w:t>
      </w:r>
      <w:r>
        <w:rPr>
          <w:i/>
          <w:color w:val="231F20"/>
          <w:sz w:val="22"/>
        </w:rPr>
        <w:t>autobiografía.</w:t>
      </w:r>
      <w:r>
        <w:rPr>
          <w:i/>
          <w:color w:val="231F20"/>
          <w:spacing w:val="-31"/>
          <w:sz w:val="22"/>
        </w:rPr>
        <w:t> </w:t>
      </w:r>
      <w:r>
        <w:rPr>
          <w:i/>
          <w:color w:val="231F20"/>
          <w:sz w:val="22"/>
        </w:rPr>
        <w:t>Las</w:t>
      </w:r>
      <w:r>
        <w:rPr>
          <w:i/>
          <w:color w:val="231F20"/>
          <w:spacing w:val="-31"/>
          <w:sz w:val="22"/>
        </w:rPr>
        <w:t> </w:t>
      </w:r>
      <w:r>
        <w:rPr>
          <w:i/>
          <w:color w:val="231F20"/>
          <w:sz w:val="22"/>
        </w:rPr>
        <w:t>escrituras</w:t>
      </w:r>
      <w:r>
        <w:rPr>
          <w:i/>
          <w:color w:val="231F20"/>
          <w:spacing w:val="-31"/>
          <w:sz w:val="22"/>
        </w:rPr>
        <w:t> </w:t>
      </w:r>
      <w:r>
        <w:rPr>
          <w:i/>
          <w:color w:val="231F20"/>
          <w:sz w:val="22"/>
        </w:rPr>
        <w:t>del</w:t>
      </w:r>
      <w:r>
        <w:rPr>
          <w:i/>
          <w:color w:val="231F20"/>
          <w:spacing w:val="-31"/>
          <w:sz w:val="22"/>
        </w:rPr>
        <w:t> </w:t>
      </w:r>
      <w:r>
        <w:rPr>
          <w:i/>
          <w:color w:val="231F20"/>
          <w:sz w:val="22"/>
        </w:rPr>
        <w:t>yo</w:t>
      </w:r>
      <w:r>
        <w:rPr>
          <w:color w:val="231F20"/>
          <w:sz w:val="22"/>
        </w:rPr>
        <w:t>,</w:t>
      </w:r>
      <w:r>
        <w:rPr>
          <w:color w:val="231F20"/>
          <w:spacing w:val="-31"/>
          <w:sz w:val="22"/>
        </w:rPr>
        <w:t> </w:t>
      </w:r>
      <w:r>
        <w:rPr>
          <w:color w:val="231F20"/>
          <w:sz w:val="22"/>
        </w:rPr>
        <w:t>trad.</w:t>
      </w:r>
      <w:r>
        <w:rPr>
          <w:color w:val="231F20"/>
          <w:spacing w:val="-31"/>
          <w:sz w:val="22"/>
        </w:rPr>
        <w:t> </w:t>
      </w:r>
      <w:r>
        <w:rPr>
          <w:color w:val="231F20"/>
          <w:sz w:val="22"/>
        </w:rPr>
        <w:t>de Heber</w:t>
      </w:r>
      <w:r>
        <w:rPr>
          <w:color w:val="231F20"/>
          <w:spacing w:val="-32"/>
          <w:sz w:val="22"/>
        </w:rPr>
        <w:t> </w:t>
      </w:r>
      <w:r>
        <w:rPr>
          <w:color w:val="231F20"/>
          <w:sz w:val="22"/>
        </w:rPr>
        <w:t>Cardoso,</w:t>
      </w:r>
      <w:r>
        <w:rPr>
          <w:color w:val="231F20"/>
          <w:spacing w:val="-32"/>
          <w:sz w:val="22"/>
        </w:rPr>
        <w:t> </w:t>
      </w:r>
      <w:r>
        <w:rPr>
          <w:color w:val="231F20"/>
          <w:sz w:val="22"/>
        </w:rPr>
        <w:t>Nueva</w:t>
      </w:r>
      <w:r>
        <w:rPr>
          <w:color w:val="231F20"/>
          <w:spacing w:val="-33"/>
          <w:sz w:val="22"/>
        </w:rPr>
        <w:t> </w:t>
      </w:r>
      <w:r>
        <w:rPr>
          <w:color w:val="231F20"/>
          <w:sz w:val="22"/>
        </w:rPr>
        <w:t>Visión,</w:t>
      </w:r>
      <w:r>
        <w:rPr>
          <w:color w:val="231F20"/>
          <w:spacing w:val="-32"/>
          <w:sz w:val="22"/>
        </w:rPr>
        <w:t> </w:t>
      </w:r>
      <w:r>
        <w:rPr>
          <w:color w:val="231F20"/>
          <w:sz w:val="22"/>
        </w:rPr>
        <w:t>Buenos</w:t>
      </w:r>
      <w:r>
        <w:rPr>
          <w:color w:val="231F20"/>
          <w:spacing w:val="-32"/>
          <w:sz w:val="22"/>
        </w:rPr>
        <w:t> </w:t>
      </w:r>
      <w:r>
        <w:rPr>
          <w:color w:val="231F20"/>
          <w:sz w:val="22"/>
        </w:rPr>
        <w:t>Aires,</w:t>
      </w:r>
      <w:r>
        <w:rPr>
          <w:color w:val="231F20"/>
          <w:spacing w:val="-32"/>
          <w:sz w:val="22"/>
        </w:rPr>
        <w:t> </w:t>
      </w:r>
      <w:r>
        <w:rPr>
          <w:color w:val="231F20"/>
          <w:sz w:val="22"/>
        </w:rPr>
        <w:t>2005.</w:t>
      </w:r>
    </w:p>
    <w:p>
      <w:pPr>
        <w:spacing w:after="0" w:line="285" w:lineRule="auto"/>
        <w:jc w:val="both"/>
        <w:rPr>
          <w:sz w:val="22"/>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1888" w:val="left" w:leader="none"/>
        </w:tabs>
        <w:spacing w:before="53"/>
        <w:ind w:left="0" w:right="1701" w:firstLine="0"/>
        <w:jc w:val="right"/>
        <w:rPr>
          <w:sz w:val="22"/>
        </w:rPr>
      </w:pPr>
      <w:r>
        <w:rPr>
          <w:color w:val="231F20"/>
          <w:sz w:val="14"/>
        </w:rPr>
        <w:t>BIBLIOGRAFÍA</w:t>
      </w:r>
      <w:r>
        <w:rPr>
          <w:color w:val="231F20"/>
          <w:spacing w:val="-10"/>
          <w:sz w:val="14"/>
        </w:rPr>
        <w:t> </w:t>
      </w:r>
      <w:r>
        <w:rPr>
          <w:color w:val="231F20"/>
          <w:sz w:val="14"/>
        </w:rPr>
        <w:t>GENERAL</w:t>
        <w:tab/>
      </w:r>
      <w:r>
        <w:rPr>
          <w:color w:val="231F20"/>
          <w:spacing w:val="-1"/>
          <w:w w:val="95"/>
          <w:sz w:val="22"/>
        </w:rPr>
        <w:t>333</w:t>
      </w:r>
    </w:p>
    <w:p>
      <w:pPr>
        <w:pStyle w:val="BodyText"/>
        <w:spacing w:before="2"/>
        <w:rPr>
          <w:sz w:val="20"/>
        </w:rPr>
      </w:pPr>
    </w:p>
    <w:p>
      <w:pPr>
        <w:spacing w:line="285" w:lineRule="auto" w:before="1"/>
        <w:ind w:left="2000" w:right="1701" w:hanging="360"/>
        <w:jc w:val="both"/>
        <w:rPr>
          <w:sz w:val="22"/>
        </w:rPr>
      </w:pPr>
      <w:r>
        <w:rPr>
          <w:color w:val="231F20"/>
          <w:w w:val="95"/>
          <w:sz w:val="22"/>
        </w:rPr>
        <w:t>Molloy,</w:t>
      </w:r>
      <w:r>
        <w:rPr>
          <w:color w:val="231F20"/>
          <w:spacing w:val="-18"/>
          <w:w w:val="95"/>
          <w:sz w:val="22"/>
        </w:rPr>
        <w:t> </w:t>
      </w:r>
      <w:r>
        <w:rPr>
          <w:color w:val="231F20"/>
          <w:w w:val="95"/>
          <w:sz w:val="22"/>
        </w:rPr>
        <w:t>Sylvia,</w:t>
      </w:r>
      <w:r>
        <w:rPr>
          <w:color w:val="231F20"/>
          <w:spacing w:val="-18"/>
          <w:w w:val="95"/>
          <w:sz w:val="22"/>
        </w:rPr>
        <w:t> </w:t>
      </w:r>
      <w:r>
        <w:rPr>
          <w:i/>
          <w:color w:val="231F20"/>
          <w:w w:val="95"/>
          <w:sz w:val="22"/>
        </w:rPr>
        <w:t>Acto</w:t>
      </w:r>
      <w:r>
        <w:rPr>
          <w:i/>
          <w:color w:val="231F20"/>
          <w:spacing w:val="-18"/>
          <w:w w:val="95"/>
          <w:sz w:val="22"/>
        </w:rPr>
        <w:t> </w:t>
      </w:r>
      <w:r>
        <w:rPr>
          <w:i/>
          <w:color w:val="231F20"/>
          <w:w w:val="95"/>
          <w:sz w:val="22"/>
        </w:rPr>
        <w:t>de</w:t>
      </w:r>
      <w:r>
        <w:rPr>
          <w:i/>
          <w:color w:val="231F20"/>
          <w:spacing w:val="-18"/>
          <w:w w:val="95"/>
          <w:sz w:val="22"/>
        </w:rPr>
        <w:t> </w:t>
      </w:r>
      <w:r>
        <w:rPr>
          <w:i/>
          <w:color w:val="231F20"/>
          <w:w w:val="95"/>
          <w:sz w:val="22"/>
        </w:rPr>
        <w:t>presencia.</w:t>
      </w:r>
      <w:r>
        <w:rPr>
          <w:i/>
          <w:color w:val="231F20"/>
          <w:spacing w:val="-18"/>
          <w:w w:val="95"/>
          <w:sz w:val="22"/>
        </w:rPr>
        <w:t> </w:t>
      </w:r>
      <w:r>
        <w:rPr>
          <w:i/>
          <w:color w:val="231F20"/>
          <w:w w:val="95"/>
          <w:sz w:val="22"/>
        </w:rPr>
        <w:t>La</w:t>
      </w:r>
      <w:r>
        <w:rPr>
          <w:i/>
          <w:color w:val="231F20"/>
          <w:spacing w:val="-18"/>
          <w:w w:val="95"/>
          <w:sz w:val="22"/>
        </w:rPr>
        <w:t> </w:t>
      </w:r>
      <w:r>
        <w:rPr>
          <w:i/>
          <w:color w:val="231F20"/>
          <w:w w:val="95"/>
          <w:sz w:val="22"/>
        </w:rPr>
        <w:t>escritura</w:t>
      </w:r>
      <w:r>
        <w:rPr>
          <w:i/>
          <w:color w:val="231F20"/>
          <w:spacing w:val="-18"/>
          <w:w w:val="95"/>
          <w:sz w:val="22"/>
        </w:rPr>
        <w:t> </w:t>
      </w:r>
      <w:r>
        <w:rPr>
          <w:i/>
          <w:color w:val="231F20"/>
          <w:w w:val="95"/>
          <w:sz w:val="22"/>
        </w:rPr>
        <w:t>autobiográfica</w:t>
      </w:r>
      <w:r>
        <w:rPr>
          <w:i/>
          <w:color w:val="231F20"/>
          <w:spacing w:val="-18"/>
          <w:w w:val="95"/>
          <w:sz w:val="22"/>
        </w:rPr>
        <w:t> </w:t>
      </w:r>
      <w:r>
        <w:rPr>
          <w:i/>
          <w:color w:val="231F20"/>
          <w:w w:val="95"/>
          <w:sz w:val="22"/>
        </w:rPr>
        <w:t>en</w:t>
      </w:r>
      <w:r>
        <w:rPr>
          <w:i/>
          <w:color w:val="231F20"/>
          <w:spacing w:val="-18"/>
          <w:w w:val="95"/>
          <w:sz w:val="22"/>
        </w:rPr>
        <w:t> </w:t>
      </w:r>
      <w:r>
        <w:rPr>
          <w:i/>
          <w:color w:val="231F20"/>
          <w:w w:val="95"/>
          <w:sz w:val="22"/>
        </w:rPr>
        <w:t>Hispa­ </w:t>
      </w:r>
      <w:r>
        <w:rPr>
          <w:i/>
          <w:color w:val="231F20"/>
          <w:sz w:val="22"/>
        </w:rPr>
        <w:t>noamérica</w:t>
      </w:r>
      <w:r>
        <w:rPr>
          <w:color w:val="231F20"/>
          <w:sz w:val="22"/>
        </w:rPr>
        <w:t>,</w:t>
      </w:r>
      <w:r>
        <w:rPr>
          <w:color w:val="231F20"/>
          <w:spacing w:val="-26"/>
          <w:sz w:val="22"/>
        </w:rPr>
        <w:t> </w:t>
      </w:r>
      <w:r>
        <w:rPr>
          <w:color w:val="231F20"/>
          <w:sz w:val="22"/>
        </w:rPr>
        <w:t>trad.</w:t>
      </w:r>
      <w:r>
        <w:rPr>
          <w:color w:val="231F20"/>
          <w:spacing w:val="-26"/>
          <w:sz w:val="22"/>
        </w:rPr>
        <w:t> </w:t>
      </w:r>
      <w:r>
        <w:rPr>
          <w:color w:val="231F20"/>
          <w:sz w:val="22"/>
        </w:rPr>
        <w:t>de</w:t>
      </w:r>
      <w:r>
        <w:rPr>
          <w:color w:val="231F20"/>
          <w:spacing w:val="-26"/>
          <w:sz w:val="22"/>
        </w:rPr>
        <w:t> </w:t>
      </w:r>
      <w:r>
        <w:rPr>
          <w:color w:val="231F20"/>
          <w:sz w:val="22"/>
        </w:rPr>
        <w:t>José</w:t>
      </w:r>
      <w:r>
        <w:rPr>
          <w:color w:val="231F20"/>
          <w:spacing w:val="-26"/>
          <w:sz w:val="22"/>
        </w:rPr>
        <w:t> </w:t>
      </w:r>
      <w:r>
        <w:rPr>
          <w:color w:val="231F20"/>
          <w:sz w:val="22"/>
        </w:rPr>
        <w:t>Esteban</w:t>
      </w:r>
      <w:r>
        <w:rPr>
          <w:color w:val="231F20"/>
          <w:spacing w:val="-26"/>
          <w:sz w:val="22"/>
        </w:rPr>
        <w:t> </w:t>
      </w:r>
      <w:r>
        <w:rPr>
          <w:color w:val="231F20"/>
          <w:sz w:val="22"/>
        </w:rPr>
        <w:t>Calderón,</w:t>
      </w:r>
      <w:r>
        <w:rPr>
          <w:color w:val="231F20"/>
          <w:spacing w:val="-26"/>
          <w:sz w:val="22"/>
        </w:rPr>
        <w:t> </w:t>
      </w:r>
      <w:r>
        <w:rPr>
          <w:color w:val="231F20"/>
          <w:sz w:val="22"/>
        </w:rPr>
        <w:t>El</w:t>
      </w:r>
      <w:r>
        <w:rPr>
          <w:color w:val="231F20"/>
          <w:spacing w:val="-26"/>
          <w:sz w:val="22"/>
        </w:rPr>
        <w:t> </w:t>
      </w:r>
      <w:r>
        <w:rPr>
          <w:color w:val="231F20"/>
          <w:sz w:val="22"/>
        </w:rPr>
        <w:t>Colegio</w:t>
      </w:r>
      <w:r>
        <w:rPr>
          <w:color w:val="231F20"/>
          <w:spacing w:val="-26"/>
          <w:sz w:val="22"/>
        </w:rPr>
        <w:t> </w:t>
      </w:r>
      <w:r>
        <w:rPr>
          <w:color w:val="231F20"/>
          <w:sz w:val="22"/>
        </w:rPr>
        <w:t>de</w:t>
      </w:r>
      <w:r>
        <w:rPr>
          <w:color w:val="231F20"/>
          <w:spacing w:val="-26"/>
          <w:sz w:val="22"/>
        </w:rPr>
        <w:t> </w:t>
      </w:r>
      <w:r>
        <w:rPr>
          <w:color w:val="231F20"/>
          <w:sz w:val="22"/>
        </w:rPr>
        <w:t>México/ Fondo de Cultura Económica, México, 1996, p. 114 [1a. ed. en </w:t>
      </w:r>
      <w:r>
        <w:rPr>
          <w:color w:val="231F20"/>
          <w:w w:val="95"/>
          <w:sz w:val="22"/>
        </w:rPr>
        <w:t>inglés,</w:t>
      </w:r>
      <w:r>
        <w:rPr>
          <w:color w:val="231F20"/>
          <w:spacing w:val="14"/>
          <w:w w:val="95"/>
          <w:sz w:val="22"/>
        </w:rPr>
        <w:t> </w:t>
      </w:r>
      <w:r>
        <w:rPr>
          <w:color w:val="231F20"/>
          <w:w w:val="95"/>
          <w:sz w:val="22"/>
        </w:rPr>
        <w:t>1991].</w:t>
      </w:r>
    </w:p>
    <w:p>
      <w:pPr>
        <w:spacing w:line="285" w:lineRule="auto" w:before="0"/>
        <w:ind w:left="2000" w:right="1701" w:hanging="360"/>
        <w:jc w:val="both"/>
        <w:rPr>
          <w:sz w:val="22"/>
        </w:rPr>
      </w:pPr>
      <w:r>
        <w:rPr>
          <w:color w:val="231F20"/>
          <w:sz w:val="22"/>
        </w:rPr>
        <w:t>Monsiváis,</w:t>
      </w:r>
      <w:r>
        <w:rPr>
          <w:color w:val="231F20"/>
          <w:spacing w:val="-25"/>
          <w:sz w:val="22"/>
        </w:rPr>
        <w:t> </w:t>
      </w:r>
      <w:r>
        <w:rPr>
          <w:color w:val="231F20"/>
          <w:sz w:val="22"/>
        </w:rPr>
        <w:t>Carlos,</w:t>
      </w:r>
      <w:r>
        <w:rPr>
          <w:color w:val="231F20"/>
          <w:spacing w:val="-25"/>
          <w:sz w:val="22"/>
        </w:rPr>
        <w:t> </w:t>
      </w:r>
      <w:r>
        <w:rPr>
          <w:color w:val="231F20"/>
          <w:sz w:val="22"/>
        </w:rPr>
        <w:t>“Notas</w:t>
      </w:r>
      <w:r>
        <w:rPr>
          <w:color w:val="231F20"/>
          <w:spacing w:val="-25"/>
          <w:sz w:val="22"/>
        </w:rPr>
        <w:t> </w:t>
      </w:r>
      <w:r>
        <w:rPr>
          <w:color w:val="231F20"/>
          <w:sz w:val="22"/>
        </w:rPr>
        <w:t>sobre</w:t>
      </w:r>
      <w:r>
        <w:rPr>
          <w:color w:val="231F20"/>
          <w:spacing w:val="-25"/>
          <w:sz w:val="22"/>
        </w:rPr>
        <w:t> </w:t>
      </w:r>
      <w:r>
        <w:rPr>
          <w:color w:val="231F20"/>
          <w:sz w:val="22"/>
        </w:rPr>
        <w:t>la</w:t>
      </w:r>
      <w:r>
        <w:rPr>
          <w:color w:val="231F20"/>
          <w:spacing w:val="-25"/>
          <w:sz w:val="22"/>
        </w:rPr>
        <w:t> </w:t>
      </w:r>
      <w:r>
        <w:rPr>
          <w:color w:val="231F20"/>
          <w:sz w:val="22"/>
        </w:rPr>
        <w:t>cultura</w:t>
      </w:r>
      <w:r>
        <w:rPr>
          <w:color w:val="231F20"/>
          <w:spacing w:val="-25"/>
          <w:sz w:val="22"/>
        </w:rPr>
        <w:t> </w:t>
      </w:r>
      <w:r>
        <w:rPr>
          <w:color w:val="231F20"/>
          <w:sz w:val="22"/>
        </w:rPr>
        <w:t>mexicana</w:t>
      </w:r>
      <w:r>
        <w:rPr>
          <w:color w:val="231F20"/>
          <w:spacing w:val="-25"/>
          <w:sz w:val="22"/>
        </w:rPr>
        <w:t> </w:t>
      </w:r>
      <w:r>
        <w:rPr>
          <w:color w:val="231F20"/>
          <w:sz w:val="22"/>
        </w:rPr>
        <w:t>en</w:t>
      </w:r>
      <w:r>
        <w:rPr>
          <w:color w:val="231F20"/>
          <w:spacing w:val="-25"/>
          <w:sz w:val="22"/>
        </w:rPr>
        <w:t> </w:t>
      </w:r>
      <w:r>
        <w:rPr>
          <w:color w:val="231F20"/>
          <w:sz w:val="22"/>
        </w:rPr>
        <w:t>el</w:t>
      </w:r>
      <w:r>
        <w:rPr>
          <w:color w:val="231F20"/>
          <w:spacing w:val="-25"/>
          <w:sz w:val="22"/>
        </w:rPr>
        <w:t> </w:t>
      </w:r>
      <w:r>
        <w:rPr>
          <w:color w:val="231F20"/>
          <w:sz w:val="22"/>
        </w:rPr>
        <w:t>siglo</w:t>
      </w:r>
      <w:r>
        <w:rPr>
          <w:color w:val="231F20"/>
          <w:spacing w:val="-25"/>
          <w:sz w:val="22"/>
        </w:rPr>
        <w:t> </w:t>
      </w:r>
      <w:r>
        <w:rPr>
          <w:color w:val="231F20"/>
          <w:spacing w:val="-3"/>
          <w:sz w:val="22"/>
        </w:rPr>
        <w:t>xx”,</w:t>
      </w:r>
      <w:r>
        <w:rPr>
          <w:color w:val="231F20"/>
          <w:spacing w:val="-25"/>
          <w:sz w:val="22"/>
        </w:rPr>
        <w:t> </w:t>
      </w:r>
      <w:r>
        <w:rPr>
          <w:color w:val="231F20"/>
          <w:sz w:val="22"/>
        </w:rPr>
        <w:t>en </w:t>
      </w:r>
      <w:r>
        <w:rPr>
          <w:i/>
          <w:color w:val="231F20"/>
          <w:sz w:val="22"/>
        </w:rPr>
        <w:t>Historia</w:t>
      </w:r>
      <w:r>
        <w:rPr>
          <w:i/>
          <w:color w:val="231F20"/>
          <w:spacing w:val="-26"/>
          <w:sz w:val="22"/>
        </w:rPr>
        <w:t> </w:t>
      </w:r>
      <w:r>
        <w:rPr>
          <w:i/>
          <w:color w:val="231F20"/>
          <w:sz w:val="22"/>
        </w:rPr>
        <w:t>general</w:t>
      </w:r>
      <w:r>
        <w:rPr>
          <w:i/>
          <w:color w:val="231F20"/>
          <w:spacing w:val="-26"/>
          <w:sz w:val="22"/>
        </w:rPr>
        <w:t> </w:t>
      </w:r>
      <w:r>
        <w:rPr>
          <w:i/>
          <w:color w:val="231F20"/>
          <w:sz w:val="22"/>
        </w:rPr>
        <w:t>de</w:t>
      </w:r>
      <w:r>
        <w:rPr>
          <w:i/>
          <w:color w:val="231F20"/>
          <w:spacing w:val="-26"/>
          <w:sz w:val="22"/>
        </w:rPr>
        <w:t> </w:t>
      </w:r>
      <w:r>
        <w:rPr>
          <w:i/>
          <w:color w:val="231F20"/>
          <w:sz w:val="22"/>
        </w:rPr>
        <w:t>México</w:t>
      </w:r>
      <w:r>
        <w:rPr>
          <w:i/>
          <w:color w:val="231F20"/>
          <w:spacing w:val="-26"/>
          <w:sz w:val="22"/>
        </w:rPr>
        <w:t> </w:t>
      </w:r>
      <w:r>
        <w:rPr>
          <w:color w:val="231F20"/>
          <w:sz w:val="22"/>
        </w:rPr>
        <w:t>(versión</w:t>
      </w:r>
      <w:r>
        <w:rPr>
          <w:color w:val="231F20"/>
          <w:spacing w:val="-26"/>
          <w:sz w:val="22"/>
        </w:rPr>
        <w:t> </w:t>
      </w:r>
      <w:r>
        <w:rPr>
          <w:color w:val="231F20"/>
          <w:sz w:val="22"/>
        </w:rPr>
        <w:t>2000),</w:t>
      </w:r>
      <w:r>
        <w:rPr>
          <w:color w:val="231F20"/>
          <w:spacing w:val="-26"/>
          <w:sz w:val="22"/>
        </w:rPr>
        <w:t> </w:t>
      </w:r>
      <w:r>
        <w:rPr>
          <w:color w:val="231F20"/>
          <w:sz w:val="22"/>
        </w:rPr>
        <w:t>El</w:t>
      </w:r>
      <w:r>
        <w:rPr>
          <w:color w:val="231F20"/>
          <w:spacing w:val="-26"/>
          <w:sz w:val="22"/>
        </w:rPr>
        <w:t> </w:t>
      </w:r>
      <w:r>
        <w:rPr>
          <w:color w:val="231F20"/>
          <w:sz w:val="22"/>
        </w:rPr>
        <w:t>Colegio</w:t>
      </w:r>
      <w:r>
        <w:rPr>
          <w:color w:val="231F20"/>
          <w:spacing w:val="-26"/>
          <w:sz w:val="22"/>
        </w:rPr>
        <w:t> </w:t>
      </w:r>
      <w:r>
        <w:rPr>
          <w:color w:val="231F20"/>
          <w:sz w:val="22"/>
        </w:rPr>
        <w:t>de</w:t>
      </w:r>
      <w:r>
        <w:rPr>
          <w:color w:val="231F20"/>
          <w:spacing w:val="-26"/>
          <w:sz w:val="22"/>
        </w:rPr>
        <w:t> </w:t>
      </w:r>
      <w:r>
        <w:rPr>
          <w:color w:val="231F20"/>
          <w:sz w:val="22"/>
        </w:rPr>
        <w:t>México, México,</w:t>
      </w:r>
      <w:r>
        <w:rPr>
          <w:color w:val="231F20"/>
          <w:spacing w:val="-16"/>
          <w:sz w:val="22"/>
        </w:rPr>
        <w:t> </w:t>
      </w:r>
      <w:r>
        <w:rPr>
          <w:color w:val="231F20"/>
          <w:sz w:val="22"/>
        </w:rPr>
        <w:t>2009,</w:t>
      </w:r>
      <w:r>
        <w:rPr>
          <w:color w:val="231F20"/>
          <w:spacing w:val="-16"/>
          <w:sz w:val="22"/>
        </w:rPr>
        <w:t> </w:t>
      </w:r>
      <w:r>
        <w:rPr>
          <w:color w:val="231F20"/>
          <w:sz w:val="22"/>
        </w:rPr>
        <w:t>pp.</w:t>
      </w:r>
      <w:r>
        <w:rPr>
          <w:color w:val="231F20"/>
          <w:spacing w:val="-16"/>
          <w:sz w:val="22"/>
        </w:rPr>
        <w:t> </w:t>
      </w:r>
      <w:r>
        <w:rPr>
          <w:color w:val="231F20"/>
          <w:sz w:val="22"/>
        </w:rPr>
        <w:t>959-1076.</w:t>
      </w:r>
    </w:p>
    <w:p>
      <w:pPr>
        <w:spacing w:line="285" w:lineRule="auto" w:before="0"/>
        <w:ind w:left="2000" w:right="1701" w:hanging="360"/>
        <w:jc w:val="both"/>
        <w:rPr>
          <w:sz w:val="22"/>
        </w:rPr>
      </w:pPr>
      <w:r>
        <w:rPr>
          <w:color w:val="231F20"/>
          <w:sz w:val="22"/>
        </w:rPr>
        <w:t>——,</w:t>
      </w:r>
      <w:r>
        <w:rPr>
          <w:color w:val="231F20"/>
          <w:spacing w:val="-35"/>
          <w:sz w:val="22"/>
        </w:rPr>
        <w:t> </w:t>
      </w:r>
      <w:r>
        <w:rPr>
          <w:i/>
          <w:color w:val="231F20"/>
          <w:sz w:val="22"/>
        </w:rPr>
        <w:t>La</w:t>
      </w:r>
      <w:r>
        <w:rPr>
          <w:i/>
          <w:color w:val="231F20"/>
          <w:spacing w:val="-35"/>
          <w:sz w:val="22"/>
        </w:rPr>
        <w:t> </w:t>
      </w:r>
      <w:r>
        <w:rPr>
          <w:i/>
          <w:color w:val="231F20"/>
          <w:sz w:val="22"/>
        </w:rPr>
        <w:t>cultura</w:t>
      </w:r>
      <w:r>
        <w:rPr>
          <w:i/>
          <w:color w:val="231F20"/>
          <w:spacing w:val="-35"/>
          <w:sz w:val="22"/>
        </w:rPr>
        <w:t> </w:t>
      </w:r>
      <w:r>
        <w:rPr>
          <w:i/>
          <w:color w:val="231F20"/>
          <w:sz w:val="22"/>
        </w:rPr>
        <w:t>mexicana</w:t>
      </w:r>
      <w:r>
        <w:rPr>
          <w:i/>
          <w:color w:val="231F20"/>
          <w:spacing w:val="-35"/>
          <w:sz w:val="22"/>
        </w:rPr>
        <w:t> </w:t>
      </w:r>
      <w:r>
        <w:rPr>
          <w:i/>
          <w:color w:val="231F20"/>
          <w:sz w:val="22"/>
        </w:rPr>
        <w:t>en</w:t>
      </w:r>
      <w:r>
        <w:rPr>
          <w:i/>
          <w:color w:val="231F20"/>
          <w:spacing w:val="-35"/>
          <w:sz w:val="22"/>
        </w:rPr>
        <w:t> </w:t>
      </w:r>
      <w:r>
        <w:rPr>
          <w:i/>
          <w:color w:val="231F20"/>
          <w:sz w:val="22"/>
        </w:rPr>
        <w:t>el</w:t>
      </w:r>
      <w:r>
        <w:rPr>
          <w:i/>
          <w:color w:val="231F20"/>
          <w:spacing w:val="-35"/>
          <w:sz w:val="22"/>
        </w:rPr>
        <w:t> </w:t>
      </w:r>
      <w:r>
        <w:rPr>
          <w:i/>
          <w:color w:val="231F20"/>
          <w:sz w:val="22"/>
        </w:rPr>
        <w:t>siglo</w:t>
      </w:r>
      <w:r>
        <w:rPr>
          <w:i/>
          <w:color w:val="231F20"/>
          <w:spacing w:val="-35"/>
          <w:sz w:val="22"/>
        </w:rPr>
        <w:t> </w:t>
      </w:r>
      <w:r>
        <w:rPr>
          <w:i/>
          <w:color w:val="231F20"/>
          <w:sz w:val="17"/>
        </w:rPr>
        <w:t>xx</w:t>
      </w:r>
      <w:r>
        <w:rPr>
          <w:color w:val="231F20"/>
          <w:sz w:val="22"/>
        </w:rPr>
        <w:t>,</w:t>
      </w:r>
      <w:r>
        <w:rPr>
          <w:color w:val="231F20"/>
          <w:spacing w:val="-35"/>
          <w:sz w:val="22"/>
        </w:rPr>
        <w:t> </w:t>
      </w:r>
      <w:r>
        <w:rPr>
          <w:color w:val="231F20"/>
          <w:sz w:val="22"/>
        </w:rPr>
        <w:t>ed.</w:t>
      </w:r>
      <w:r>
        <w:rPr>
          <w:color w:val="231F20"/>
          <w:spacing w:val="-35"/>
          <w:sz w:val="22"/>
        </w:rPr>
        <w:t> </w:t>
      </w:r>
      <w:r>
        <w:rPr>
          <w:color w:val="231F20"/>
          <w:sz w:val="22"/>
        </w:rPr>
        <w:t>de</w:t>
      </w:r>
      <w:r>
        <w:rPr>
          <w:color w:val="231F20"/>
          <w:spacing w:val="-35"/>
          <w:sz w:val="22"/>
        </w:rPr>
        <w:t> </w:t>
      </w:r>
      <w:r>
        <w:rPr>
          <w:color w:val="231F20"/>
          <w:sz w:val="22"/>
        </w:rPr>
        <w:t>Eugenia</w:t>
      </w:r>
      <w:r>
        <w:rPr>
          <w:color w:val="231F20"/>
          <w:spacing w:val="-35"/>
          <w:sz w:val="22"/>
        </w:rPr>
        <w:t> </w:t>
      </w:r>
      <w:r>
        <w:rPr>
          <w:color w:val="231F20"/>
          <w:sz w:val="22"/>
        </w:rPr>
        <w:t>Huerta,</w:t>
      </w:r>
      <w:r>
        <w:rPr>
          <w:color w:val="231F20"/>
          <w:spacing w:val="-35"/>
          <w:sz w:val="22"/>
        </w:rPr>
        <w:t> </w:t>
      </w:r>
      <w:r>
        <w:rPr>
          <w:color w:val="231F20"/>
          <w:sz w:val="22"/>
        </w:rPr>
        <w:t>El</w:t>
      </w:r>
      <w:r>
        <w:rPr>
          <w:color w:val="231F20"/>
          <w:spacing w:val="-35"/>
          <w:sz w:val="22"/>
        </w:rPr>
        <w:t> </w:t>
      </w:r>
      <w:r>
        <w:rPr>
          <w:color w:val="231F20"/>
          <w:sz w:val="22"/>
        </w:rPr>
        <w:t>Cole- gio</w:t>
      </w:r>
      <w:r>
        <w:rPr>
          <w:color w:val="231F20"/>
          <w:spacing w:val="-29"/>
          <w:sz w:val="22"/>
        </w:rPr>
        <w:t> </w:t>
      </w:r>
      <w:r>
        <w:rPr>
          <w:color w:val="231F20"/>
          <w:sz w:val="22"/>
        </w:rPr>
        <w:t>de</w:t>
      </w:r>
      <w:r>
        <w:rPr>
          <w:color w:val="231F20"/>
          <w:spacing w:val="-29"/>
          <w:sz w:val="22"/>
        </w:rPr>
        <w:t> </w:t>
      </w:r>
      <w:r>
        <w:rPr>
          <w:color w:val="231F20"/>
          <w:sz w:val="22"/>
        </w:rPr>
        <w:t>México,</w:t>
      </w:r>
      <w:r>
        <w:rPr>
          <w:color w:val="231F20"/>
          <w:spacing w:val="-29"/>
          <w:sz w:val="22"/>
        </w:rPr>
        <w:t> </w:t>
      </w:r>
      <w:r>
        <w:rPr>
          <w:color w:val="231F20"/>
          <w:sz w:val="22"/>
        </w:rPr>
        <w:t>México,</w:t>
      </w:r>
      <w:r>
        <w:rPr>
          <w:color w:val="231F20"/>
          <w:spacing w:val="-29"/>
          <w:sz w:val="22"/>
        </w:rPr>
        <w:t> </w:t>
      </w:r>
      <w:r>
        <w:rPr>
          <w:color w:val="231F20"/>
          <w:sz w:val="22"/>
        </w:rPr>
        <w:t>2010.</w:t>
      </w:r>
    </w:p>
    <w:p>
      <w:pPr>
        <w:spacing w:line="285" w:lineRule="auto" w:before="0"/>
        <w:ind w:left="2000" w:right="1701" w:hanging="360"/>
        <w:jc w:val="both"/>
        <w:rPr>
          <w:sz w:val="22"/>
        </w:rPr>
      </w:pPr>
      <w:r>
        <w:rPr>
          <w:color w:val="231F20"/>
          <w:sz w:val="22"/>
        </w:rPr>
        <w:t>Montero,</w:t>
      </w:r>
      <w:r>
        <w:rPr>
          <w:color w:val="231F20"/>
          <w:spacing w:val="-15"/>
          <w:sz w:val="22"/>
        </w:rPr>
        <w:t> </w:t>
      </w:r>
      <w:r>
        <w:rPr>
          <w:color w:val="231F20"/>
          <w:sz w:val="22"/>
        </w:rPr>
        <w:t>José</w:t>
      </w:r>
      <w:r>
        <w:rPr>
          <w:color w:val="231F20"/>
          <w:spacing w:val="-15"/>
          <w:sz w:val="22"/>
        </w:rPr>
        <w:t> </w:t>
      </w:r>
      <w:r>
        <w:rPr>
          <w:color w:val="231F20"/>
          <w:sz w:val="22"/>
        </w:rPr>
        <w:t>Antonio,</w:t>
      </w:r>
      <w:r>
        <w:rPr>
          <w:color w:val="231F20"/>
          <w:spacing w:val="-15"/>
          <w:sz w:val="22"/>
        </w:rPr>
        <w:t> </w:t>
      </w:r>
      <w:r>
        <w:rPr>
          <w:color w:val="231F20"/>
          <w:sz w:val="22"/>
        </w:rPr>
        <w:t>“Tiempo,</w:t>
      </w:r>
      <w:r>
        <w:rPr>
          <w:color w:val="231F20"/>
          <w:spacing w:val="-15"/>
          <w:sz w:val="22"/>
        </w:rPr>
        <w:t> </w:t>
      </w:r>
      <w:r>
        <w:rPr>
          <w:color w:val="231F20"/>
          <w:sz w:val="22"/>
        </w:rPr>
        <w:t>identidad</w:t>
      </w:r>
      <w:r>
        <w:rPr>
          <w:color w:val="231F20"/>
          <w:spacing w:val="-15"/>
          <w:sz w:val="22"/>
        </w:rPr>
        <w:t> </w:t>
      </w:r>
      <w:r>
        <w:rPr>
          <w:color w:val="231F20"/>
          <w:sz w:val="22"/>
        </w:rPr>
        <w:t>y</w:t>
      </w:r>
      <w:r>
        <w:rPr>
          <w:color w:val="231F20"/>
          <w:spacing w:val="-15"/>
          <w:sz w:val="22"/>
        </w:rPr>
        <w:t> </w:t>
      </w:r>
      <w:r>
        <w:rPr>
          <w:color w:val="231F20"/>
          <w:sz w:val="22"/>
        </w:rPr>
        <w:t>ser”,</w:t>
      </w:r>
      <w:r>
        <w:rPr>
          <w:color w:val="231F20"/>
          <w:spacing w:val="-15"/>
          <w:sz w:val="22"/>
        </w:rPr>
        <w:t> </w:t>
      </w:r>
      <w:r>
        <w:rPr>
          <w:i/>
          <w:color w:val="231F20"/>
          <w:sz w:val="22"/>
        </w:rPr>
        <w:t>La</w:t>
      </w:r>
      <w:r>
        <w:rPr>
          <w:i/>
          <w:color w:val="231F20"/>
          <w:spacing w:val="-23"/>
          <w:sz w:val="22"/>
        </w:rPr>
        <w:t> </w:t>
      </w:r>
      <w:r>
        <w:rPr>
          <w:i/>
          <w:color w:val="231F20"/>
          <w:sz w:val="22"/>
        </w:rPr>
        <w:t>Vida</w:t>
      </w:r>
      <w:r>
        <w:rPr>
          <w:i/>
          <w:color w:val="231F20"/>
          <w:spacing w:val="-15"/>
          <w:sz w:val="22"/>
        </w:rPr>
        <w:t> </w:t>
      </w:r>
      <w:r>
        <w:rPr>
          <w:i/>
          <w:color w:val="231F20"/>
          <w:sz w:val="22"/>
        </w:rPr>
        <w:t>Literaria</w:t>
      </w:r>
      <w:r>
        <w:rPr>
          <w:color w:val="231F20"/>
          <w:sz w:val="22"/>
        </w:rPr>
        <w:t>, 1973, 2a. época, núm. 1, p.</w:t>
      </w:r>
      <w:r>
        <w:rPr>
          <w:color w:val="231F20"/>
          <w:spacing w:val="-32"/>
          <w:sz w:val="22"/>
        </w:rPr>
        <w:t> </w:t>
      </w:r>
      <w:r>
        <w:rPr>
          <w:color w:val="231F20"/>
          <w:sz w:val="22"/>
        </w:rPr>
        <w:t>19.</w:t>
      </w:r>
    </w:p>
    <w:p>
      <w:pPr>
        <w:spacing w:line="285" w:lineRule="auto" w:before="0"/>
        <w:ind w:left="2000" w:right="1701" w:hanging="360"/>
        <w:jc w:val="both"/>
        <w:rPr>
          <w:sz w:val="22"/>
        </w:rPr>
      </w:pPr>
      <w:r>
        <w:rPr>
          <w:color w:val="231F20"/>
          <w:sz w:val="22"/>
        </w:rPr>
        <w:t>Moreno, Roberto, “El axólotl”, </w:t>
      </w:r>
      <w:r>
        <w:rPr>
          <w:i/>
          <w:color w:val="231F20"/>
          <w:sz w:val="22"/>
        </w:rPr>
        <w:t>Estudios de Cultura Náhuatl</w:t>
      </w:r>
      <w:r>
        <w:rPr>
          <w:color w:val="231F20"/>
          <w:sz w:val="22"/>
        </w:rPr>
        <w:t>, 1969, núm. 8, pp. 157-173.</w:t>
      </w:r>
    </w:p>
    <w:p>
      <w:pPr>
        <w:spacing w:line="285" w:lineRule="auto" w:before="0"/>
        <w:ind w:left="2000" w:right="1701" w:hanging="360"/>
        <w:jc w:val="both"/>
        <w:rPr>
          <w:sz w:val="22"/>
        </w:rPr>
      </w:pPr>
      <w:r>
        <w:rPr>
          <w:color w:val="231F20"/>
          <w:sz w:val="22"/>
        </w:rPr>
        <w:t>Munguía,</w:t>
      </w:r>
      <w:r>
        <w:rPr>
          <w:color w:val="231F20"/>
          <w:spacing w:val="-20"/>
          <w:sz w:val="22"/>
        </w:rPr>
        <w:t> </w:t>
      </w:r>
      <w:r>
        <w:rPr>
          <w:color w:val="231F20"/>
          <w:sz w:val="22"/>
        </w:rPr>
        <w:t>Martha</w:t>
      </w:r>
      <w:r>
        <w:rPr>
          <w:color w:val="231F20"/>
          <w:spacing w:val="-20"/>
          <w:sz w:val="22"/>
        </w:rPr>
        <w:t> </w:t>
      </w:r>
      <w:r>
        <w:rPr>
          <w:color w:val="231F20"/>
          <w:sz w:val="22"/>
        </w:rPr>
        <w:t>Elena,</w:t>
      </w:r>
      <w:r>
        <w:rPr>
          <w:color w:val="231F20"/>
          <w:spacing w:val="-20"/>
          <w:sz w:val="22"/>
        </w:rPr>
        <w:t> </w:t>
      </w:r>
      <w:r>
        <w:rPr>
          <w:i/>
          <w:color w:val="231F20"/>
          <w:sz w:val="22"/>
        </w:rPr>
        <w:t>La</w:t>
      </w:r>
      <w:r>
        <w:rPr>
          <w:i/>
          <w:color w:val="231F20"/>
          <w:spacing w:val="-20"/>
          <w:sz w:val="22"/>
        </w:rPr>
        <w:t> </w:t>
      </w:r>
      <w:r>
        <w:rPr>
          <w:i/>
          <w:color w:val="231F20"/>
          <w:sz w:val="22"/>
        </w:rPr>
        <w:t>risa</w:t>
      </w:r>
      <w:r>
        <w:rPr>
          <w:i/>
          <w:color w:val="231F20"/>
          <w:spacing w:val="-20"/>
          <w:sz w:val="22"/>
        </w:rPr>
        <w:t> </w:t>
      </w:r>
      <w:r>
        <w:rPr>
          <w:i/>
          <w:color w:val="231F20"/>
          <w:sz w:val="22"/>
        </w:rPr>
        <w:t>en</w:t>
      </w:r>
      <w:r>
        <w:rPr>
          <w:i/>
          <w:color w:val="231F20"/>
          <w:spacing w:val="-20"/>
          <w:sz w:val="22"/>
        </w:rPr>
        <w:t> </w:t>
      </w:r>
      <w:r>
        <w:rPr>
          <w:i/>
          <w:color w:val="231F20"/>
          <w:sz w:val="22"/>
        </w:rPr>
        <w:t>la</w:t>
      </w:r>
      <w:r>
        <w:rPr>
          <w:i/>
          <w:color w:val="231F20"/>
          <w:spacing w:val="-20"/>
          <w:sz w:val="22"/>
        </w:rPr>
        <w:t> </w:t>
      </w:r>
      <w:r>
        <w:rPr>
          <w:i/>
          <w:color w:val="231F20"/>
          <w:sz w:val="22"/>
        </w:rPr>
        <w:t>literatura</w:t>
      </w:r>
      <w:r>
        <w:rPr>
          <w:i/>
          <w:color w:val="231F20"/>
          <w:spacing w:val="-20"/>
          <w:sz w:val="22"/>
        </w:rPr>
        <w:t> </w:t>
      </w:r>
      <w:r>
        <w:rPr>
          <w:i/>
          <w:color w:val="231F20"/>
          <w:sz w:val="22"/>
        </w:rPr>
        <w:t>mexicana</w:t>
      </w:r>
      <w:r>
        <w:rPr>
          <w:i/>
          <w:color w:val="231F20"/>
          <w:spacing w:val="-20"/>
          <w:sz w:val="22"/>
        </w:rPr>
        <w:t> </w:t>
      </w:r>
      <w:r>
        <w:rPr>
          <w:i/>
          <w:color w:val="231F20"/>
          <w:sz w:val="22"/>
        </w:rPr>
        <w:t>(apuntes</w:t>
      </w:r>
      <w:r>
        <w:rPr>
          <w:i/>
          <w:color w:val="231F20"/>
          <w:spacing w:val="-20"/>
          <w:sz w:val="22"/>
        </w:rPr>
        <w:t> </w:t>
      </w:r>
      <w:r>
        <w:rPr>
          <w:i/>
          <w:color w:val="231F20"/>
          <w:sz w:val="22"/>
        </w:rPr>
        <w:t>de </w:t>
      </w:r>
      <w:r>
        <w:rPr>
          <w:i/>
          <w:color w:val="231F20"/>
          <w:w w:val="95"/>
          <w:sz w:val="22"/>
        </w:rPr>
        <w:t>poética)</w:t>
      </w:r>
      <w:r>
        <w:rPr>
          <w:color w:val="231F20"/>
          <w:w w:val="95"/>
          <w:sz w:val="22"/>
        </w:rPr>
        <w:t>, Bonilla Artigas Editora, México,</w:t>
      </w:r>
      <w:r>
        <w:rPr>
          <w:color w:val="231F20"/>
          <w:spacing w:val="-30"/>
          <w:w w:val="95"/>
          <w:sz w:val="22"/>
        </w:rPr>
        <w:t> </w:t>
      </w:r>
      <w:r>
        <w:rPr>
          <w:color w:val="231F20"/>
          <w:w w:val="95"/>
          <w:sz w:val="22"/>
        </w:rPr>
        <w:t>2011.</w:t>
      </w:r>
    </w:p>
    <w:p>
      <w:pPr>
        <w:spacing w:line="285" w:lineRule="auto" w:before="0"/>
        <w:ind w:left="2000" w:right="1701" w:hanging="360"/>
        <w:jc w:val="both"/>
        <w:rPr>
          <w:sz w:val="22"/>
        </w:rPr>
      </w:pPr>
      <w:r>
        <w:rPr/>
        <w:drawing>
          <wp:anchor distT="0" distB="0" distL="0" distR="0" allowOverlap="1" layoutInCell="1" locked="0" behindDoc="0" simplePos="0" relativeHeight="17776">
            <wp:simplePos x="0" y="0"/>
            <wp:positionH relativeFrom="page">
              <wp:posOffset>17462</wp:posOffset>
            </wp:positionH>
            <wp:positionV relativeFrom="paragraph">
              <wp:posOffset>59863</wp:posOffset>
            </wp:positionV>
            <wp:extent cx="155575" cy="155575"/>
            <wp:effectExtent l="0" t="0" r="0" b="0"/>
            <wp:wrapNone/>
            <wp:docPr id="1483" name="image3.png" descr=""/>
            <wp:cNvGraphicFramePr>
              <a:graphicFrameLocks noChangeAspect="1"/>
            </wp:cNvGraphicFramePr>
            <a:graphic>
              <a:graphicData uri="http://schemas.openxmlformats.org/drawingml/2006/picture">
                <pic:pic>
                  <pic:nvPicPr>
                    <pic:cNvPr id="1484"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800">
            <wp:simplePos x="0" y="0"/>
            <wp:positionH relativeFrom="page">
              <wp:posOffset>5760361</wp:posOffset>
            </wp:positionH>
            <wp:positionV relativeFrom="paragraph">
              <wp:posOffset>59863</wp:posOffset>
            </wp:positionV>
            <wp:extent cx="155575" cy="155575"/>
            <wp:effectExtent l="0" t="0" r="0" b="0"/>
            <wp:wrapNone/>
            <wp:docPr id="1485" name="image3.png" descr=""/>
            <wp:cNvGraphicFramePr>
              <a:graphicFrameLocks noChangeAspect="1"/>
            </wp:cNvGraphicFramePr>
            <a:graphic>
              <a:graphicData uri="http://schemas.openxmlformats.org/drawingml/2006/picture">
                <pic:pic>
                  <pic:nvPicPr>
                    <pic:cNvPr id="1486"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Muñoz-Alonso López, Gemma, “El concepto de duración: la dura- ción</w:t>
      </w:r>
      <w:r>
        <w:rPr>
          <w:color w:val="231F20"/>
          <w:spacing w:val="-28"/>
          <w:sz w:val="22"/>
        </w:rPr>
        <w:t> </w:t>
      </w:r>
      <w:r>
        <w:rPr>
          <w:color w:val="231F20"/>
          <w:sz w:val="22"/>
        </w:rPr>
        <w:t>como</w:t>
      </w:r>
      <w:r>
        <w:rPr>
          <w:color w:val="231F20"/>
          <w:spacing w:val="-28"/>
          <w:sz w:val="22"/>
        </w:rPr>
        <w:t> </w:t>
      </w:r>
      <w:r>
        <w:rPr>
          <w:color w:val="231F20"/>
          <w:sz w:val="22"/>
        </w:rPr>
        <w:t>fundamento</w:t>
      </w:r>
      <w:r>
        <w:rPr>
          <w:color w:val="231F20"/>
          <w:spacing w:val="-28"/>
          <w:sz w:val="22"/>
        </w:rPr>
        <w:t> </w:t>
      </w:r>
      <w:r>
        <w:rPr>
          <w:color w:val="231F20"/>
          <w:sz w:val="22"/>
        </w:rPr>
        <w:t>de</w:t>
      </w:r>
      <w:r>
        <w:rPr>
          <w:color w:val="231F20"/>
          <w:spacing w:val="-28"/>
          <w:sz w:val="22"/>
        </w:rPr>
        <w:t> </w:t>
      </w:r>
      <w:r>
        <w:rPr>
          <w:color w:val="231F20"/>
          <w:sz w:val="22"/>
        </w:rPr>
        <w:t>la</w:t>
      </w:r>
      <w:r>
        <w:rPr>
          <w:color w:val="231F20"/>
          <w:spacing w:val="-28"/>
          <w:sz w:val="22"/>
        </w:rPr>
        <w:t> </w:t>
      </w:r>
      <w:r>
        <w:rPr>
          <w:color w:val="231F20"/>
          <w:sz w:val="22"/>
        </w:rPr>
        <w:t>realidad</w:t>
      </w:r>
      <w:r>
        <w:rPr>
          <w:color w:val="231F20"/>
          <w:spacing w:val="-28"/>
          <w:sz w:val="22"/>
        </w:rPr>
        <w:t> </w:t>
      </w:r>
      <w:r>
        <w:rPr>
          <w:color w:val="231F20"/>
          <w:sz w:val="22"/>
        </w:rPr>
        <w:t>y</w:t>
      </w:r>
      <w:r>
        <w:rPr>
          <w:color w:val="231F20"/>
          <w:spacing w:val="-28"/>
          <w:sz w:val="22"/>
        </w:rPr>
        <w:t> </w:t>
      </w:r>
      <w:r>
        <w:rPr>
          <w:color w:val="231F20"/>
          <w:sz w:val="22"/>
        </w:rPr>
        <w:t>del</w:t>
      </w:r>
      <w:r>
        <w:rPr>
          <w:color w:val="231F20"/>
          <w:spacing w:val="-28"/>
          <w:sz w:val="22"/>
        </w:rPr>
        <w:t> </w:t>
      </w:r>
      <w:r>
        <w:rPr>
          <w:color w:val="231F20"/>
          <w:sz w:val="22"/>
        </w:rPr>
        <w:t>sujeto”</w:t>
      </w:r>
      <w:r>
        <w:rPr>
          <w:color w:val="231F20"/>
          <w:spacing w:val="-28"/>
          <w:sz w:val="22"/>
        </w:rPr>
        <w:t> </w:t>
      </w:r>
      <w:r>
        <w:rPr>
          <w:i/>
          <w:color w:val="231F20"/>
          <w:sz w:val="22"/>
        </w:rPr>
        <w:t>Revista</w:t>
      </w:r>
      <w:r>
        <w:rPr>
          <w:i/>
          <w:color w:val="231F20"/>
          <w:spacing w:val="-28"/>
          <w:sz w:val="22"/>
        </w:rPr>
        <w:t> </w:t>
      </w:r>
      <w:r>
        <w:rPr>
          <w:i/>
          <w:color w:val="231F20"/>
          <w:sz w:val="22"/>
        </w:rPr>
        <w:t>General </w:t>
      </w:r>
      <w:r>
        <w:rPr>
          <w:i/>
          <w:color w:val="231F20"/>
          <w:sz w:val="22"/>
        </w:rPr>
        <w:t>de</w:t>
      </w:r>
      <w:r>
        <w:rPr>
          <w:i/>
          <w:color w:val="231F20"/>
          <w:spacing w:val="-32"/>
          <w:sz w:val="22"/>
        </w:rPr>
        <w:t> </w:t>
      </w:r>
      <w:r>
        <w:rPr>
          <w:i/>
          <w:color w:val="231F20"/>
          <w:sz w:val="22"/>
        </w:rPr>
        <w:t>Información</w:t>
      </w:r>
      <w:r>
        <w:rPr>
          <w:i/>
          <w:color w:val="231F20"/>
          <w:spacing w:val="-32"/>
          <w:sz w:val="22"/>
        </w:rPr>
        <w:t> </w:t>
      </w:r>
      <w:r>
        <w:rPr>
          <w:i/>
          <w:color w:val="231F20"/>
          <w:sz w:val="22"/>
        </w:rPr>
        <w:t>y</w:t>
      </w:r>
      <w:r>
        <w:rPr>
          <w:i/>
          <w:color w:val="231F20"/>
          <w:spacing w:val="-32"/>
          <w:sz w:val="22"/>
        </w:rPr>
        <w:t> </w:t>
      </w:r>
      <w:r>
        <w:rPr>
          <w:i/>
          <w:color w:val="231F20"/>
          <w:sz w:val="22"/>
        </w:rPr>
        <w:t>Documentación</w:t>
      </w:r>
      <w:r>
        <w:rPr>
          <w:color w:val="231F20"/>
          <w:sz w:val="22"/>
        </w:rPr>
        <w:t>,</w:t>
      </w:r>
      <w:r>
        <w:rPr>
          <w:color w:val="231F20"/>
          <w:spacing w:val="-32"/>
          <w:sz w:val="22"/>
        </w:rPr>
        <w:t> </w:t>
      </w:r>
      <w:r>
        <w:rPr>
          <w:color w:val="231F20"/>
          <w:sz w:val="22"/>
        </w:rPr>
        <w:t>1996,</w:t>
      </w:r>
      <w:r>
        <w:rPr>
          <w:color w:val="231F20"/>
          <w:spacing w:val="-32"/>
          <w:sz w:val="22"/>
        </w:rPr>
        <w:t> </w:t>
      </w:r>
      <w:r>
        <w:rPr>
          <w:color w:val="231F20"/>
          <w:sz w:val="22"/>
        </w:rPr>
        <w:t>núm.</w:t>
      </w:r>
      <w:r>
        <w:rPr>
          <w:color w:val="231F20"/>
          <w:spacing w:val="-32"/>
          <w:sz w:val="22"/>
        </w:rPr>
        <w:t> </w:t>
      </w:r>
      <w:r>
        <w:rPr>
          <w:color w:val="231F20"/>
          <w:sz w:val="22"/>
        </w:rPr>
        <w:t>1,</w:t>
      </w:r>
      <w:r>
        <w:rPr>
          <w:color w:val="231F20"/>
          <w:spacing w:val="-32"/>
          <w:sz w:val="22"/>
        </w:rPr>
        <w:t> </w:t>
      </w:r>
      <w:r>
        <w:rPr>
          <w:color w:val="231F20"/>
          <w:sz w:val="22"/>
        </w:rPr>
        <w:t>pp.</w:t>
      </w:r>
      <w:r>
        <w:rPr>
          <w:color w:val="231F20"/>
          <w:spacing w:val="-32"/>
          <w:sz w:val="22"/>
        </w:rPr>
        <w:t> </w:t>
      </w:r>
      <w:r>
        <w:rPr>
          <w:color w:val="231F20"/>
          <w:sz w:val="22"/>
        </w:rPr>
        <w:t>291-311.</w:t>
      </w:r>
    </w:p>
    <w:p>
      <w:pPr>
        <w:spacing w:line="285" w:lineRule="auto" w:before="0"/>
        <w:ind w:left="2000" w:right="1701" w:hanging="360"/>
        <w:jc w:val="both"/>
        <w:rPr>
          <w:sz w:val="22"/>
        </w:rPr>
      </w:pPr>
      <w:r>
        <w:rPr>
          <w:color w:val="231F20"/>
          <w:w w:val="95"/>
          <w:sz w:val="22"/>
        </w:rPr>
        <w:t>Musil,</w:t>
      </w:r>
      <w:r>
        <w:rPr>
          <w:color w:val="231F20"/>
          <w:spacing w:val="-10"/>
          <w:w w:val="95"/>
          <w:sz w:val="22"/>
        </w:rPr>
        <w:t> </w:t>
      </w:r>
      <w:r>
        <w:rPr>
          <w:color w:val="231F20"/>
          <w:w w:val="95"/>
          <w:sz w:val="22"/>
        </w:rPr>
        <w:t>Robert,</w:t>
      </w:r>
      <w:r>
        <w:rPr>
          <w:color w:val="231F20"/>
          <w:spacing w:val="-10"/>
          <w:w w:val="95"/>
          <w:sz w:val="22"/>
        </w:rPr>
        <w:t> </w:t>
      </w:r>
      <w:r>
        <w:rPr>
          <w:i/>
          <w:color w:val="231F20"/>
          <w:w w:val="95"/>
          <w:sz w:val="22"/>
        </w:rPr>
        <w:t>Ensayos</w:t>
      </w:r>
      <w:r>
        <w:rPr>
          <w:i/>
          <w:color w:val="231F20"/>
          <w:spacing w:val="-10"/>
          <w:w w:val="95"/>
          <w:sz w:val="22"/>
        </w:rPr>
        <w:t> </w:t>
      </w:r>
      <w:r>
        <w:rPr>
          <w:i/>
          <w:color w:val="231F20"/>
          <w:w w:val="95"/>
          <w:sz w:val="22"/>
        </w:rPr>
        <w:t>y</w:t>
      </w:r>
      <w:r>
        <w:rPr>
          <w:i/>
          <w:color w:val="231F20"/>
          <w:spacing w:val="-10"/>
          <w:w w:val="95"/>
          <w:sz w:val="22"/>
        </w:rPr>
        <w:t> </w:t>
      </w:r>
      <w:r>
        <w:rPr>
          <w:i/>
          <w:color w:val="231F20"/>
          <w:w w:val="95"/>
          <w:sz w:val="22"/>
        </w:rPr>
        <w:t>conferencias</w:t>
      </w:r>
      <w:r>
        <w:rPr>
          <w:color w:val="231F20"/>
          <w:w w:val="95"/>
          <w:sz w:val="22"/>
        </w:rPr>
        <w:t>,</w:t>
      </w:r>
      <w:r>
        <w:rPr>
          <w:color w:val="231F20"/>
          <w:spacing w:val="-10"/>
          <w:w w:val="95"/>
          <w:sz w:val="22"/>
        </w:rPr>
        <w:t> </w:t>
      </w:r>
      <w:r>
        <w:rPr>
          <w:color w:val="231F20"/>
          <w:w w:val="95"/>
          <w:sz w:val="22"/>
        </w:rPr>
        <w:t>trad.</w:t>
      </w:r>
      <w:r>
        <w:rPr>
          <w:color w:val="231F20"/>
          <w:spacing w:val="-10"/>
          <w:w w:val="95"/>
          <w:sz w:val="22"/>
        </w:rPr>
        <w:t> </w:t>
      </w:r>
      <w:r>
        <w:rPr>
          <w:color w:val="231F20"/>
          <w:w w:val="95"/>
          <w:sz w:val="22"/>
        </w:rPr>
        <w:t>de</w:t>
      </w:r>
      <w:r>
        <w:rPr>
          <w:color w:val="231F20"/>
          <w:spacing w:val="-10"/>
          <w:w w:val="95"/>
          <w:sz w:val="22"/>
        </w:rPr>
        <w:t> </w:t>
      </w:r>
      <w:r>
        <w:rPr>
          <w:color w:val="231F20"/>
          <w:w w:val="95"/>
          <w:sz w:val="22"/>
        </w:rPr>
        <w:t>José</w:t>
      </w:r>
      <w:r>
        <w:rPr>
          <w:color w:val="231F20"/>
          <w:spacing w:val="-10"/>
          <w:w w:val="95"/>
          <w:sz w:val="22"/>
        </w:rPr>
        <w:t> </w:t>
      </w:r>
      <w:r>
        <w:rPr>
          <w:color w:val="231F20"/>
          <w:w w:val="95"/>
          <w:sz w:val="22"/>
        </w:rPr>
        <w:t>L.</w:t>
      </w:r>
      <w:r>
        <w:rPr>
          <w:color w:val="231F20"/>
          <w:spacing w:val="-10"/>
          <w:w w:val="95"/>
          <w:sz w:val="22"/>
        </w:rPr>
        <w:t> </w:t>
      </w:r>
      <w:r>
        <w:rPr>
          <w:color w:val="231F20"/>
          <w:w w:val="95"/>
          <w:sz w:val="22"/>
        </w:rPr>
        <w:t>Arántegui,</w:t>
      </w:r>
      <w:r>
        <w:rPr>
          <w:color w:val="231F20"/>
          <w:spacing w:val="-13"/>
          <w:w w:val="95"/>
          <w:sz w:val="22"/>
        </w:rPr>
        <w:t> </w:t>
      </w:r>
      <w:r>
        <w:rPr>
          <w:color w:val="231F20"/>
          <w:spacing w:val="-3"/>
          <w:w w:val="95"/>
          <w:sz w:val="22"/>
        </w:rPr>
        <w:t>Visor, </w:t>
      </w:r>
      <w:r>
        <w:rPr>
          <w:color w:val="231F20"/>
          <w:sz w:val="22"/>
        </w:rPr>
        <w:t>Madrid,</w:t>
      </w:r>
      <w:r>
        <w:rPr>
          <w:color w:val="231F20"/>
          <w:spacing w:val="-8"/>
          <w:sz w:val="22"/>
        </w:rPr>
        <w:t> </w:t>
      </w:r>
      <w:r>
        <w:rPr>
          <w:color w:val="231F20"/>
          <w:sz w:val="22"/>
        </w:rPr>
        <w:t>1997.</w:t>
      </w:r>
    </w:p>
    <w:p>
      <w:pPr>
        <w:spacing w:line="285" w:lineRule="auto" w:before="0"/>
        <w:ind w:left="2000" w:right="1701" w:hanging="360"/>
        <w:jc w:val="both"/>
        <w:rPr>
          <w:sz w:val="22"/>
        </w:rPr>
      </w:pPr>
      <w:r>
        <w:rPr>
          <w:color w:val="231F20"/>
          <w:spacing w:val="-3"/>
          <w:sz w:val="22"/>
        </w:rPr>
        <w:t>Naulart,</w:t>
      </w:r>
      <w:r>
        <w:rPr>
          <w:color w:val="231F20"/>
          <w:spacing w:val="-32"/>
          <w:sz w:val="22"/>
        </w:rPr>
        <w:t> </w:t>
      </w:r>
      <w:r>
        <w:rPr>
          <w:color w:val="231F20"/>
          <w:sz w:val="22"/>
        </w:rPr>
        <w:t>Jaime,</w:t>
      </w:r>
      <w:r>
        <w:rPr>
          <w:color w:val="231F20"/>
          <w:spacing w:val="-32"/>
          <w:sz w:val="22"/>
        </w:rPr>
        <w:t> </w:t>
      </w:r>
      <w:r>
        <w:rPr>
          <w:color w:val="231F20"/>
          <w:sz w:val="22"/>
        </w:rPr>
        <w:t>“</w:t>
      </w:r>
      <w:r>
        <w:rPr>
          <w:i/>
          <w:color w:val="231F20"/>
          <w:sz w:val="22"/>
        </w:rPr>
        <w:t>El</w:t>
      </w:r>
      <w:r>
        <w:rPr>
          <w:i/>
          <w:color w:val="231F20"/>
          <w:spacing w:val="-32"/>
          <w:sz w:val="22"/>
        </w:rPr>
        <w:t> </w:t>
      </w:r>
      <w:r>
        <w:rPr>
          <w:i/>
          <w:color w:val="231F20"/>
          <w:sz w:val="22"/>
        </w:rPr>
        <w:t>grafógrafo</w:t>
      </w:r>
      <w:r>
        <w:rPr>
          <w:color w:val="231F20"/>
          <w:sz w:val="22"/>
        </w:rPr>
        <w:t>,</w:t>
      </w:r>
      <w:r>
        <w:rPr>
          <w:color w:val="231F20"/>
          <w:spacing w:val="-32"/>
          <w:sz w:val="22"/>
        </w:rPr>
        <w:t> </w:t>
      </w:r>
      <w:r>
        <w:rPr>
          <w:color w:val="231F20"/>
          <w:sz w:val="22"/>
        </w:rPr>
        <w:t>de</w:t>
      </w:r>
      <w:r>
        <w:rPr>
          <w:color w:val="231F20"/>
          <w:spacing w:val="-32"/>
          <w:sz w:val="22"/>
        </w:rPr>
        <w:t> </w:t>
      </w:r>
      <w:r>
        <w:rPr>
          <w:color w:val="231F20"/>
          <w:sz w:val="22"/>
        </w:rPr>
        <w:t>Salvador</w:t>
      </w:r>
      <w:r>
        <w:rPr>
          <w:color w:val="231F20"/>
          <w:spacing w:val="-32"/>
          <w:sz w:val="22"/>
        </w:rPr>
        <w:t> </w:t>
      </w:r>
      <w:r>
        <w:rPr>
          <w:color w:val="231F20"/>
          <w:sz w:val="22"/>
        </w:rPr>
        <w:t>Elizondo”,</w:t>
      </w:r>
      <w:r>
        <w:rPr>
          <w:color w:val="231F20"/>
          <w:spacing w:val="-32"/>
          <w:sz w:val="22"/>
        </w:rPr>
        <w:t> </w:t>
      </w:r>
      <w:r>
        <w:rPr>
          <w:i/>
          <w:color w:val="231F20"/>
          <w:sz w:val="22"/>
        </w:rPr>
        <w:t>Los</w:t>
      </w:r>
      <w:r>
        <w:rPr>
          <w:i/>
          <w:color w:val="231F20"/>
          <w:spacing w:val="-32"/>
          <w:sz w:val="22"/>
        </w:rPr>
        <w:t> </w:t>
      </w:r>
      <w:r>
        <w:rPr>
          <w:i/>
          <w:color w:val="231F20"/>
          <w:sz w:val="22"/>
        </w:rPr>
        <w:t>Universita­ </w:t>
      </w:r>
      <w:r>
        <w:rPr>
          <w:i/>
          <w:color w:val="231F20"/>
          <w:sz w:val="22"/>
        </w:rPr>
        <w:t>rios</w:t>
      </w:r>
      <w:r>
        <w:rPr>
          <w:color w:val="231F20"/>
          <w:sz w:val="22"/>
        </w:rPr>
        <w:t>,</w:t>
      </w:r>
      <w:r>
        <w:rPr>
          <w:color w:val="231F20"/>
          <w:spacing w:val="-11"/>
          <w:sz w:val="22"/>
        </w:rPr>
        <w:t> </w:t>
      </w:r>
      <w:r>
        <w:rPr>
          <w:color w:val="231F20"/>
          <w:sz w:val="22"/>
        </w:rPr>
        <w:t>1974,</w:t>
      </w:r>
      <w:r>
        <w:rPr>
          <w:color w:val="231F20"/>
          <w:spacing w:val="-11"/>
          <w:sz w:val="22"/>
        </w:rPr>
        <w:t> </w:t>
      </w:r>
      <w:r>
        <w:rPr>
          <w:color w:val="231F20"/>
          <w:sz w:val="22"/>
        </w:rPr>
        <w:t>núm.</w:t>
      </w:r>
      <w:r>
        <w:rPr>
          <w:color w:val="231F20"/>
          <w:spacing w:val="-11"/>
          <w:sz w:val="22"/>
        </w:rPr>
        <w:t> </w:t>
      </w:r>
      <w:r>
        <w:rPr>
          <w:color w:val="231F20"/>
          <w:sz w:val="22"/>
        </w:rPr>
        <w:t>18,</w:t>
      </w:r>
      <w:r>
        <w:rPr>
          <w:color w:val="231F20"/>
          <w:spacing w:val="-11"/>
          <w:sz w:val="22"/>
        </w:rPr>
        <w:t> </w:t>
      </w:r>
      <w:r>
        <w:rPr>
          <w:color w:val="231F20"/>
          <w:sz w:val="22"/>
        </w:rPr>
        <w:t>p.</w:t>
      </w:r>
      <w:r>
        <w:rPr>
          <w:color w:val="231F20"/>
          <w:spacing w:val="-11"/>
          <w:sz w:val="22"/>
        </w:rPr>
        <w:t> </w:t>
      </w:r>
      <w:r>
        <w:rPr>
          <w:color w:val="231F20"/>
          <w:sz w:val="22"/>
        </w:rPr>
        <w:t>13.</w:t>
      </w:r>
    </w:p>
    <w:p>
      <w:pPr>
        <w:spacing w:line="285" w:lineRule="auto" w:before="0"/>
        <w:ind w:left="1640" w:right="1701" w:firstLine="0"/>
        <w:jc w:val="right"/>
        <w:rPr>
          <w:sz w:val="22"/>
        </w:rPr>
      </w:pPr>
      <w:r>
        <w:rPr>
          <w:color w:val="231F20"/>
          <w:sz w:val="22"/>
        </w:rPr>
        <w:t>Nora,</w:t>
      </w:r>
      <w:r>
        <w:rPr>
          <w:color w:val="231F20"/>
          <w:spacing w:val="-22"/>
          <w:sz w:val="22"/>
        </w:rPr>
        <w:t> </w:t>
      </w:r>
      <w:r>
        <w:rPr>
          <w:color w:val="231F20"/>
          <w:sz w:val="22"/>
        </w:rPr>
        <w:t>Pierre,</w:t>
      </w:r>
      <w:r>
        <w:rPr>
          <w:color w:val="231F20"/>
          <w:spacing w:val="-22"/>
          <w:sz w:val="22"/>
        </w:rPr>
        <w:t> </w:t>
      </w:r>
      <w:r>
        <w:rPr>
          <w:color w:val="231F20"/>
          <w:sz w:val="22"/>
        </w:rPr>
        <w:t>“Between</w:t>
      </w:r>
      <w:r>
        <w:rPr>
          <w:color w:val="231F20"/>
          <w:spacing w:val="-22"/>
          <w:sz w:val="22"/>
        </w:rPr>
        <w:t> </w:t>
      </w:r>
      <w:r>
        <w:rPr>
          <w:color w:val="231F20"/>
          <w:sz w:val="22"/>
        </w:rPr>
        <w:t>Memory</w:t>
      </w:r>
      <w:r>
        <w:rPr>
          <w:color w:val="231F20"/>
          <w:spacing w:val="-22"/>
          <w:sz w:val="22"/>
        </w:rPr>
        <w:t> </w:t>
      </w:r>
      <w:r>
        <w:rPr>
          <w:color w:val="231F20"/>
          <w:sz w:val="22"/>
        </w:rPr>
        <w:t>and</w:t>
      </w:r>
      <w:r>
        <w:rPr>
          <w:color w:val="231F20"/>
          <w:spacing w:val="-22"/>
          <w:sz w:val="22"/>
        </w:rPr>
        <w:t> </w:t>
      </w:r>
      <w:r>
        <w:rPr>
          <w:color w:val="231F20"/>
          <w:sz w:val="22"/>
        </w:rPr>
        <w:t>History:</w:t>
      </w:r>
      <w:r>
        <w:rPr>
          <w:color w:val="231F20"/>
          <w:spacing w:val="-22"/>
          <w:sz w:val="22"/>
        </w:rPr>
        <w:t> </w:t>
      </w:r>
      <w:r>
        <w:rPr>
          <w:i/>
          <w:color w:val="231F20"/>
          <w:sz w:val="22"/>
        </w:rPr>
        <w:t>Les</w:t>
      </w:r>
      <w:r>
        <w:rPr>
          <w:i/>
          <w:color w:val="231F20"/>
          <w:spacing w:val="-22"/>
          <w:sz w:val="22"/>
        </w:rPr>
        <w:t> </w:t>
      </w:r>
      <w:r>
        <w:rPr>
          <w:i/>
          <w:color w:val="231F20"/>
          <w:sz w:val="22"/>
        </w:rPr>
        <w:t>Lieux</w:t>
      </w:r>
      <w:r>
        <w:rPr>
          <w:i/>
          <w:color w:val="231F20"/>
          <w:spacing w:val="-22"/>
          <w:sz w:val="22"/>
        </w:rPr>
        <w:t> </w:t>
      </w:r>
      <w:r>
        <w:rPr>
          <w:i/>
          <w:color w:val="231F20"/>
          <w:sz w:val="22"/>
        </w:rPr>
        <w:t>de</w:t>
      </w:r>
      <w:r>
        <w:rPr>
          <w:i/>
          <w:color w:val="231F20"/>
          <w:spacing w:val="-22"/>
          <w:sz w:val="22"/>
        </w:rPr>
        <w:t> </w:t>
      </w:r>
      <w:r>
        <w:rPr>
          <w:i/>
          <w:color w:val="231F20"/>
          <w:sz w:val="22"/>
        </w:rPr>
        <w:t>Mémoire</w:t>
      </w:r>
      <w:r>
        <w:rPr>
          <w:color w:val="231F20"/>
          <w:sz w:val="22"/>
        </w:rPr>
        <w:t>”,</w:t>
      </w:r>
      <w:r>
        <w:rPr>
          <w:color w:val="231F20"/>
          <w:w w:val="94"/>
          <w:sz w:val="22"/>
        </w:rPr>
        <w:t> </w:t>
      </w:r>
      <w:r>
        <w:rPr>
          <w:color w:val="231F20"/>
          <w:w w:val="95"/>
          <w:sz w:val="22"/>
        </w:rPr>
        <w:t>trad.</w:t>
      </w:r>
      <w:r>
        <w:rPr>
          <w:color w:val="231F20"/>
          <w:spacing w:val="-11"/>
          <w:w w:val="95"/>
          <w:sz w:val="22"/>
        </w:rPr>
        <w:t> </w:t>
      </w:r>
      <w:r>
        <w:rPr>
          <w:color w:val="231F20"/>
          <w:w w:val="95"/>
          <w:sz w:val="22"/>
        </w:rPr>
        <w:t>de</w:t>
      </w:r>
      <w:r>
        <w:rPr>
          <w:color w:val="231F20"/>
          <w:spacing w:val="-11"/>
          <w:w w:val="95"/>
          <w:sz w:val="22"/>
        </w:rPr>
        <w:t> </w:t>
      </w:r>
      <w:r>
        <w:rPr>
          <w:color w:val="231F20"/>
          <w:w w:val="95"/>
          <w:sz w:val="22"/>
        </w:rPr>
        <w:t>Marc</w:t>
      </w:r>
      <w:r>
        <w:rPr>
          <w:color w:val="231F20"/>
          <w:spacing w:val="-11"/>
          <w:w w:val="95"/>
          <w:sz w:val="22"/>
        </w:rPr>
        <w:t> </w:t>
      </w:r>
      <w:r>
        <w:rPr>
          <w:color w:val="231F20"/>
          <w:w w:val="95"/>
          <w:sz w:val="22"/>
        </w:rPr>
        <w:t>Roudebush,</w:t>
      </w:r>
      <w:r>
        <w:rPr>
          <w:color w:val="231F20"/>
          <w:spacing w:val="-11"/>
          <w:w w:val="95"/>
          <w:sz w:val="22"/>
        </w:rPr>
        <w:t> </w:t>
      </w:r>
      <w:r>
        <w:rPr>
          <w:i/>
          <w:color w:val="231F20"/>
          <w:w w:val="95"/>
          <w:sz w:val="22"/>
        </w:rPr>
        <w:t>Representations</w:t>
      </w:r>
      <w:r>
        <w:rPr>
          <w:color w:val="231F20"/>
          <w:w w:val="95"/>
          <w:sz w:val="22"/>
        </w:rPr>
        <w:t>,</w:t>
      </w:r>
      <w:r>
        <w:rPr>
          <w:color w:val="231F20"/>
          <w:spacing w:val="-11"/>
          <w:w w:val="95"/>
          <w:sz w:val="22"/>
        </w:rPr>
        <w:t> </w:t>
      </w:r>
      <w:r>
        <w:rPr>
          <w:color w:val="231F20"/>
          <w:w w:val="95"/>
          <w:sz w:val="22"/>
        </w:rPr>
        <w:t>1989,</w:t>
      </w:r>
      <w:r>
        <w:rPr>
          <w:color w:val="231F20"/>
          <w:spacing w:val="-11"/>
          <w:w w:val="95"/>
          <w:sz w:val="22"/>
        </w:rPr>
        <w:t> </w:t>
      </w:r>
      <w:r>
        <w:rPr>
          <w:color w:val="231F20"/>
          <w:w w:val="95"/>
          <w:sz w:val="22"/>
        </w:rPr>
        <w:t>núm.</w:t>
      </w:r>
      <w:r>
        <w:rPr>
          <w:color w:val="231F20"/>
          <w:spacing w:val="-11"/>
          <w:w w:val="95"/>
          <w:sz w:val="22"/>
        </w:rPr>
        <w:t> </w:t>
      </w:r>
      <w:r>
        <w:rPr>
          <w:color w:val="231F20"/>
          <w:w w:val="95"/>
          <w:sz w:val="22"/>
        </w:rPr>
        <w:t>26,</w:t>
      </w:r>
      <w:r>
        <w:rPr>
          <w:color w:val="231F20"/>
          <w:spacing w:val="-11"/>
          <w:w w:val="95"/>
          <w:sz w:val="22"/>
        </w:rPr>
        <w:t> </w:t>
      </w:r>
      <w:r>
        <w:rPr>
          <w:color w:val="231F20"/>
          <w:w w:val="95"/>
          <w:sz w:val="22"/>
        </w:rPr>
        <w:t>pp.</w:t>
      </w:r>
      <w:r>
        <w:rPr>
          <w:color w:val="231F20"/>
          <w:spacing w:val="-11"/>
          <w:w w:val="95"/>
          <w:sz w:val="22"/>
        </w:rPr>
        <w:t> </w:t>
      </w:r>
      <w:r>
        <w:rPr>
          <w:color w:val="231F20"/>
          <w:w w:val="95"/>
          <w:sz w:val="22"/>
        </w:rPr>
        <w:t>7-24.</w:t>
      </w:r>
      <w:r>
        <w:rPr>
          <w:color w:val="231F20"/>
          <w:w w:val="99"/>
          <w:sz w:val="22"/>
        </w:rPr>
        <w:t> </w:t>
      </w:r>
      <w:r>
        <w:rPr>
          <w:color w:val="231F20"/>
          <w:sz w:val="22"/>
        </w:rPr>
        <w:t>Nordenskiöld,</w:t>
      </w:r>
      <w:r>
        <w:rPr>
          <w:color w:val="231F20"/>
          <w:spacing w:val="-27"/>
          <w:sz w:val="22"/>
        </w:rPr>
        <w:t> </w:t>
      </w:r>
      <w:r>
        <w:rPr>
          <w:color w:val="231F20"/>
          <w:sz w:val="22"/>
        </w:rPr>
        <w:t>Erik,</w:t>
      </w:r>
      <w:r>
        <w:rPr>
          <w:color w:val="231F20"/>
          <w:spacing w:val="-27"/>
          <w:sz w:val="22"/>
        </w:rPr>
        <w:t> </w:t>
      </w:r>
      <w:r>
        <w:rPr>
          <w:i/>
          <w:color w:val="231F20"/>
          <w:sz w:val="22"/>
        </w:rPr>
        <w:t>The</w:t>
      </w:r>
      <w:r>
        <w:rPr>
          <w:i/>
          <w:color w:val="231F20"/>
          <w:spacing w:val="-27"/>
          <w:sz w:val="22"/>
        </w:rPr>
        <w:t> </w:t>
      </w:r>
      <w:r>
        <w:rPr>
          <w:i/>
          <w:color w:val="231F20"/>
          <w:sz w:val="22"/>
        </w:rPr>
        <w:t>History</w:t>
      </w:r>
      <w:r>
        <w:rPr>
          <w:i/>
          <w:color w:val="231F20"/>
          <w:spacing w:val="-27"/>
          <w:sz w:val="22"/>
        </w:rPr>
        <w:t> </w:t>
      </w:r>
      <w:r>
        <w:rPr>
          <w:i/>
          <w:color w:val="231F20"/>
          <w:sz w:val="22"/>
        </w:rPr>
        <w:t>of</w:t>
      </w:r>
      <w:r>
        <w:rPr>
          <w:i/>
          <w:color w:val="231F20"/>
          <w:spacing w:val="-27"/>
          <w:sz w:val="22"/>
        </w:rPr>
        <w:t> </w:t>
      </w:r>
      <w:r>
        <w:rPr>
          <w:i/>
          <w:color w:val="231F20"/>
          <w:sz w:val="22"/>
        </w:rPr>
        <w:t>Bilogy:</w:t>
      </w:r>
      <w:r>
        <w:rPr>
          <w:i/>
          <w:color w:val="231F20"/>
          <w:spacing w:val="-27"/>
          <w:sz w:val="22"/>
        </w:rPr>
        <w:t> </w:t>
      </w:r>
      <w:r>
        <w:rPr>
          <w:i/>
          <w:color w:val="231F20"/>
          <w:sz w:val="22"/>
        </w:rPr>
        <w:t>a</w:t>
      </w:r>
      <w:r>
        <w:rPr>
          <w:i/>
          <w:color w:val="231F20"/>
          <w:spacing w:val="-27"/>
          <w:sz w:val="22"/>
        </w:rPr>
        <w:t> </w:t>
      </w:r>
      <w:r>
        <w:rPr>
          <w:i/>
          <w:color w:val="231F20"/>
          <w:sz w:val="22"/>
        </w:rPr>
        <w:t>Survey</w:t>
      </w:r>
      <w:r>
        <w:rPr>
          <w:color w:val="231F20"/>
          <w:sz w:val="22"/>
        </w:rPr>
        <w:t>,</w:t>
      </w:r>
      <w:r>
        <w:rPr>
          <w:color w:val="231F20"/>
          <w:spacing w:val="-27"/>
          <w:sz w:val="22"/>
        </w:rPr>
        <w:t> </w:t>
      </w:r>
      <w:r>
        <w:rPr>
          <w:color w:val="231F20"/>
          <w:sz w:val="22"/>
        </w:rPr>
        <w:t>trad.</w:t>
      </w:r>
      <w:r>
        <w:rPr>
          <w:color w:val="231F20"/>
          <w:spacing w:val="-27"/>
          <w:sz w:val="22"/>
        </w:rPr>
        <w:t> </w:t>
      </w:r>
      <w:r>
        <w:rPr>
          <w:color w:val="231F20"/>
          <w:sz w:val="22"/>
        </w:rPr>
        <w:t>de</w:t>
      </w:r>
      <w:r>
        <w:rPr>
          <w:color w:val="231F20"/>
          <w:spacing w:val="-27"/>
          <w:sz w:val="22"/>
        </w:rPr>
        <w:t> </w:t>
      </w:r>
      <w:r>
        <w:rPr>
          <w:color w:val="231F20"/>
          <w:sz w:val="22"/>
        </w:rPr>
        <w:t>Leonardo</w:t>
      </w:r>
    </w:p>
    <w:p>
      <w:pPr>
        <w:spacing w:before="0"/>
        <w:ind w:left="2000" w:right="2265" w:firstLine="0"/>
        <w:jc w:val="left"/>
        <w:rPr>
          <w:sz w:val="22"/>
        </w:rPr>
      </w:pPr>
      <w:r>
        <w:rPr>
          <w:color w:val="231F20"/>
          <w:sz w:val="22"/>
        </w:rPr>
        <w:t>Bucknall Eyre, A. A. Knopf, Nueva York, 1928.</w:t>
      </w:r>
    </w:p>
    <w:p>
      <w:pPr>
        <w:spacing w:line="285" w:lineRule="auto" w:before="47"/>
        <w:ind w:left="2000" w:right="1702" w:hanging="360"/>
        <w:jc w:val="both"/>
        <w:rPr>
          <w:sz w:val="22"/>
        </w:rPr>
      </w:pPr>
      <w:r>
        <w:rPr>
          <w:color w:val="231F20"/>
          <w:sz w:val="22"/>
        </w:rPr>
        <w:t>Nuevo</w:t>
      </w:r>
      <w:r>
        <w:rPr>
          <w:color w:val="231F20"/>
          <w:spacing w:val="-14"/>
          <w:sz w:val="22"/>
        </w:rPr>
        <w:t> </w:t>
      </w:r>
      <w:r>
        <w:rPr>
          <w:color w:val="231F20"/>
          <w:sz w:val="22"/>
        </w:rPr>
        <w:t>Cine,</w:t>
      </w:r>
      <w:r>
        <w:rPr>
          <w:color w:val="231F20"/>
          <w:spacing w:val="-14"/>
          <w:sz w:val="22"/>
        </w:rPr>
        <w:t> </w:t>
      </w:r>
      <w:r>
        <w:rPr>
          <w:color w:val="231F20"/>
          <w:sz w:val="22"/>
        </w:rPr>
        <w:t>“Manifiesto</w:t>
      </w:r>
      <w:r>
        <w:rPr>
          <w:color w:val="231F20"/>
          <w:spacing w:val="-14"/>
          <w:sz w:val="22"/>
        </w:rPr>
        <w:t> </w:t>
      </w:r>
      <w:r>
        <w:rPr>
          <w:color w:val="231F20"/>
          <w:sz w:val="22"/>
        </w:rPr>
        <w:t>del</w:t>
      </w:r>
      <w:r>
        <w:rPr>
          <w:color w:val="231F20"/>
          <w:spacing w:val="-14"/>
          <w:sz w:val="22"/>
        </w:rPr>
        <w:t> </w:t>
      </w:r>
      <w:r>
        <w:rPr>
          <w:color w:val="231F20"/>
          <w:sz w:val="22"/>
        </w:rPr>
        <w:t>Grupo</w:t>
      </w:r>
      <w:r>
        <w:rPr>
          <w:color w:val="231F20"/>
          <w:spacing w:val="-14"/>
          <w:sz w:val="22"/>
        </w:rPr>
        <w:t> </w:t>
      </w:r>
      <w:r>
        <w:rPr>
          <w:color w:val="231F20"/>
          <w:sz w:val="22"/>
        </w:rPr>
        <w:t>Nuevo</w:t>
      </w:r>
      <w:r>
        <w:rPr>
          <w:color w:val="231F20"/>
          <w:spacing w:val="-14"/>
          <w:sz w:val="22"/>
        </w:rPr>
        <w:t> </w:t>
      </w:r>
      <w:r>
        <w:rPr>
          <w:color w:val="231F20"/>
          <w:sz w:val="22"/>
        </w:rPr>
        <w:t>Cine”,</w:t>
      </w:r>
      <w:r>
        <w:rPr>
          <w:color w:val="231F20"/>
          <w:spacing w:val="-14"/>
          <w:sz w:val="22"/>
        </w:rPr>
        <w:t> </w:t>
      </w:r>
      <w:r>
        <w:rPr>
          <w:i/>
          <w:color w:val="231F20"/>
          <w:sz w:val="22"/>
        </w:rPr>
        <w:t>Nuevo</w:t>
      </w:r>
      <w:r>
        <w:rPr>
          <w:i/>
          <w:color w:val="231F20"/>
          <w:spacing w:val="-14"/>
          <w:sz w:val="22"/>
        </w:rPr>
        <w:t> </w:t>
      </w:r>
      <w:r>
        <w:rPr>
          <w:i/>
          <w:color w:val="231F20"/>
          <w:sz w:val="22"/>
        </w:rPr>
        <w:t>Cine</w:t>
      </w:r>
      <w:r>
        <w:rPr>
          <w:color w:val="231F20"/>
          <w:sz w:val="22"/>
        </w:rPr>
        <w:t>,</w:t>
      </w:r>
      <w:r>
        <w:rPr>
          <w:color w:val="231F20"/>
          <w:spacing w:val="-14"/>
          <w:sz w:val="22"/>
        </w:rPr>
        <w:t> </w:t>
      </w:r>
      <w:r>
        <w:rPr>
          <w:color w:val="231F20"/>
          <w:sz w:val="22"/>
        </w:rPr>
        <w:t>1961, núm. 1, p.</w:t>
      </w:r>
      <w:r>
        <w:rPr>
          <w:color w:val="231F20"/>
          <w:spacing w:val="7"/>
          <w:sz w:val="22"/>
        </w:rPr>
        <w:t> </w:t>
      </w:r>
      <w:r>
        <w:rPr>
          <w:color w:val="231F20"/>
          <w:sz w:val="22"/>
        </w:rPr>
        <w:t>3.</w:t>
      </w:r>
    </w:p>
    <w:p>
      <w:pPr>
        <w:spacing w:line="285" w:lineRule="auto" w:before="0"/>
        <w:ind w:left="2000" w:right="1701" w:hanging="360"/>
        <w:jc w:val="both"/>
        <w:rPr>
          <w:sz w:val="22"/>
        </w:rPr>
      </w:pPr>
      <w:r>
        <w:rPr>
          <w:color w:val="231F20"/>
          <w:w w:val="95"/>
          <w:sz w:val="22"/>
        </w:rPr>
        <w:t>Olney,</w:t>
      </w:r>
      <w:r>
        <w:rPr>
          <w:color w:val="231F20"/>
          <w:spacing w:val="-10"/>
          <w:w w:val="95"/>
          <w:sz w:val="22"/>
        </w:rPr>
        <w:t> </w:t>
      </w:r>
      <w:r>
        <w:rPr>
          <w:color w:val="231F20"/>
          <w:w w:val="95"/>
          <w:sz w:val="22"/>
        </w:rPr>
        <w:t>James,</w:t>
      </w:r>
      <w:r>
        <w:rPr>
          <w:color w:val="231F20"/>
          <w:spacing w:val="-10"/>
          <w:w w:val="95"/>
          <w:sz w:val="22"/>
        </w:rPr>
        <w:t> </w:t>
      </w:r>
      <w:r>
        <w:rPr>
          <w:color w:val="231F20"/>
          <w:spacing w:val="-3"/>
          <w:w w:val="95"/>
          <w:sz w:val="22"/>
        </w:rPr>
        <w:t>“Algunas</w:t>
      </w:r>
      <w:r>
        <w:rPr>
          <w:color w:val="231F20"/>
          <w:spacing w:val="-10"/>
          <w:w w:val="95"/>
          <w:sz w:val="22"/>
        </w:rPr>
        <w:t> </w:t>
      </w:r>
      <w:r>
        <w:rPr>
          <w:color w:val="231F20"/>
          <w:w w:val="95"/>
          <w:sz w:val="22"/>
        </w:rPr>
        <w:t>versiones</w:t>
      </w:r>
      <w:r>
        <w:rPr>
          <w:color w:val="231F20"/>
          <w:spacing w:val="-10"/>
          <w:w w:val="95"/>
          <w:sz w:val="22"/>
        </w:rPr>
        <w:t> </w:t>
      </w:r>
      <w:r>
        <w:rPr>
          <w:color w:val="231F20"/>
          <w:w w:val="95"/>
          <w:sz w:val="22"/>
        </w:rPr>
        <w:t>de</w:t>
      </w:r>
      <w:r>
        <w:rPr>
          <w:color w:val="231F20"/>
          <w:spacing w:val="-10"/>
          <w:w w:val="95"/>
          <w:sz w:val="22"/>
        </w:rPr>
        <w:t> </w:t>
      </w:r>
      <w:r>
        <w:rPr>
          <w:color w:val="231F20"/>
          <w:w w:val="95"/>
          <w:sz w:val="22"/>
        </w:rPr>
        <w:t>la</w:t>
      </w:r>
      <w:r>
        <w:rPr>
          <w:color w:val="231F20"/>
          <w:spacing w:val="-10"/>
          <w:w w:val="95"/>
          <w:sz w:val="22"/>
        </w:rPr>
        <w:t> </w:t>
      </w:r>
      <w:r>
        <w:rPr>
          <w:color w:val="231F20"/>
          <w:w w:val="95"/>
          <w:sz w:val="22"/>
        </w:rPr>
        <w:t>memoria</w:t>
      </w:r>
      <w:r>
        <w:rPr>
          <w:color w:val="231F20"/>
          <w:spacing w:val="-10"/>
          <w:w w:val="95"/>
          <w:sz w:val="22"/>
        </w:rPr>
        <w:t> </w:t>
      </w:r>
      <w:r>
        <w:rPr>
          <w:color w:val="231F20"/>
          <w:w w:val="95"/>
          <w:sz w:val="22"/>
        </w:rPr>
        <w:t>/</w:t>
      </w:r>
      <w:r>
        <w:rPr>
          <w:color w:val="231F20"/>
          <w:spacing w:val="-10"/>
          <w:w w:val="95"/>
          <w:sz w:val="22"/>
        </w:rPr>
        <w:t> </w:t>
      </w:r>
      <w:r>
        <w:rPr>
          <w:color w:val="231F20"/>
          <w:w w:val="95"/>
          <w:sz w:val="22"/>
        </w:rPr>
        <w:t>Algunas</w:t>
      </w:r>
      <w:r>
        <w:rPr>
          <w:color w:val="231F20"/>
          <w:spacing w:val="-10"/>
          <w:w w:val="95"/>
          <w:sz w:val="22"/>
        </w:rPr>
        <w:t> </w:t>
      </w:r>
      <w:r>
        <w:rPr>
          <w:color w:val="231F20"/>
          <w:w w:val="95"/>
          <w:sz w:val="22"/>
        </w:rPr>
        <w:t>versiones</w:t>
      </w:r>
      <w:r>
        <w:rPr>
          <w:color w:val="231F20"/>
          <w:spacing w:val="-10"/>
          <w:w w:val="95"/>
          <w:sz w:val="22"/>
        </w:rPr>
        <w:t> </w:t>
      </w:r>
      <w:r>
        <w:rPr>
          <w:color w:val="231F20"/>
          <w:w w:val="95"/>
          <w:sz w:val="22"/>
        </w:rPr>
        <w:t>del </w:t>
      </w:r>
      <w:r>
        <w:rPr>
          <w:i/>
          <w:color w:val="231F20"/>
          <w:w w:val="95"/>
          <w:sz w:val="22"/>
        </w:rPr>
        <w:t>bios</w:t>
      </w:r>
      <w:r>
        <w:rPr>
          <w:color w:val="231F20"/>
          <w:w w:val="95"/>
          <w:sz w:val="22"/>
        </w:rPr>
        <w:t>:</w:t>
      </w:r>
      <w:r>
        <w:rPr>
          <w:color w:val="231F20"/>
          <w:spacing w:val="-24"/>
          <w:w w:val="95"/>
          <w:sz w:val="22"/>
        </w:rPr>
        <w:t> </w:t>
      </w:r>
      <w:r>
        <w:rPr>
          <w:color w:val="231F20"/>
          <w:w w:val="95"/>
          <w:sz w:val="22"/>
        </w:rPr>
        <w:t>la</w:t>
      </w:r>
      <w:r>
        <w:rPr>
          <w:color w:val="231F20"/>
          <w:spacing w:val="-24"/>
          <w:w w:val="95"/>
          <w:sz w:val="22"/>
        </w:rPr>
        <w:t> </w:t>
      </w:r>
      <w:r>
        <w:rPr>
          <w:color w:val="231F20"/>
          <w:w w:val="95"/>
          <w:sz w:val="22"/>
        </w:rPr>
        <w:t>ontología</w:t>
      </w:r>
      <w:r>
        <w:rPr>
          <w:color w:val="231F20"/>
          <w:spacing w:val="-24"/>
          <w:w w:val="95"/>
          <w:sz w:val="22"/>
        </w:rPr>
        <w:t> </w:t>
      </w:r>
      <w:r>
        <w:rPr>
          <w:color w:val="231F20"/>
          <w:w w:val="95"/>
          <w:sz w:val="22"/>
        </w:rPr>
        <w:t>de</w:t>
      </w:r>
      <w:r>
        <w:rPr>
          <w:color w:val="231F20"/>
          <w:spacing w:val="-24"/>
          <w:w w:val="95"/>
          <w:sz w:val="22"/>
        </w:rPr>
        <w:t> </w:t>
      </w:r>
      <w:r>
        <w:rPr>
          <w:color w:val="231F20"/>
          <w:w w:val="95"/>
          <w:sz w:val="22"/>
        </w:rPr>
        <w:t>la</w:t>
      </w:r>
      <w:r>
        <w:rPr>
          <w:color w:val="231F20"/>
          <w:spacing w:val="-24"/>
          <w:w w:val="95"/>
          <w:sz w:val="22"/>
        </w:rPr>
        <w:t> </w:t>
      </w:r>
      <w:r>
        <w:rPr>
          <w:color w:val="231F20"/>
          <w:w w:val="95"/>
          <w:sz w:val="22"/>
        </w:rPr>
        <w:t>autobiografía”,</w:t>
      </w:r>
      <w:r>
        <w:rPr>
          <w:color w:val="231F20"/>
          <w:spacing w:val="-24"/>
          <w:w w:val="95"/>
          <w:sz w:val="22"/>
        </w:rPr>
        <w:t> </w:t>
      </w:r>
      <w:r>
        <w:rPr>
          <w:i/>
          <w:color w:val="231F20"/>
          <w:w w:val="95"/>
          <w:sz w:val="22"/>
        </w:rPr>
        <w:t>Suplementos</w:t>
      </w:r>
      <w:r>
        <w:rPr>
          <w:i/>
          <w:color w:val="231F20"/>
          <w:spacing w:val="-24"/>
          <w:w w:val="95"/>
          <w:sz w:val="22"/>
        </w:rPr>
        <w:t> </w:t>
      </w:r>
      <w:r>
        <w:rPr>
          <w:i/>
          <w:color w:val="231F20"/>
          <w:w w:val="95"/>
          <w:sz w:val="22"/>
        </w:rPr>
        <w:t>Anthropos</w:t>
      </w:r>
      <w:r>
        <w:rPr>
          <w:color w:val="231F20"/>
          <w:w w:val="95"/>
          <w:sz w:val="22"/>
        </w:rPr>
        <w:t>,</w:t>
      </w:r>
      <w:r>
        <w:rPr>
          <w:color w:val="231F20"/>
          <w:spacing w:val="-24"/>
          <w:w w:val="95"/>
          <w:sz w:val="22"/>
        </w:rPr>
        <w:t> </w:t>
      </w:r>
      <w:r>
        <w:rPr>
          <w:color w:val="231F20"/>
          <w:w w:val="95"/>
          <w:sz w:val="22"/>
        </w:rPr>
        <w:t>1991, </w:t>
      </w:r>
      <w:r>
        <w:rPr>
          <w:color w:val="231F20"/>
          <w:sz w:val="22"/>
        </w:rPr>
        <w:t>núm. 29, pp.</w:t>
      </w:r>
      <w:r>
        <w:rPr>
          <w:color w:val="231F20"/>
          <w:spacing w:val="6"/>
          <w:sz w:val="22"/>
        </w:rPr>
        <w:t> </w:t>
      </w:r>
      <w:r>
        <w:rPr>
          <w:color w:val="231F20"/>
          <w:sz w:val="22"/>
        </w:rPr>
        <w:t>34-47.</w:t>
      </w:r>
    </w:p>
    <w:p>
      <w:pPr>
        <w:spacing w:line="285" w:lineRule="auto" w:before="0"/>
        <w:ind w:left="2000" w:right="1701" w:hanging="360"/>
        <w:jc w:val="both"/>
        <w:rPr>
          <w:sz w:val="22"/>
        </w:rPr>
      </w:pPr>
      <w:r>
        <w:rPr>
          <w:color w:val="231F20"/>
          <w:w w:val="95"/>
          <w:sz w:val="22"/>
        </w:rPr>
        <w:t>Orizaga Doguim, Daniel (comp.) </w:t>
      </w:r>
      <w:r>
        <w:rPr>
          <w:i/>
          <w:color w:val="231F20"/>
          <w:w w:val="95"/>
          <w:sz w:val="22"/>
        </w:rPr>
        <w:t>Cámara nocturna. Ensayos sobre</w:t>
      </w:r>
      <w:r>
        <w:rPr>
          <w:i/>
          <w:color w:val="231F20"/>
          <w:spacing w:val="-27"/>
          <w:w w:val="95"/>
          <w:sz w:val="22"/>
        </w:rPr>
        <w:t> </w:t>
      </w:r>
      <w:r>
        <w:rPr>
          <w:i/>
          <w:color w:val="231F20"/>
          <w:w w:val="95"/>
          <w:sz w:val="22"/>
        </w:rPr>
        <w:t>Sal­ </w:t>
      </w:r>
      <w:r>
        <w:rPr>
          <w:i/>
          <w:color w:val="231F20"/>
          <w:w w:val="95"/>
          <w:sz w:val="22"/>
        </w:rPr>
        <w:t>vador Elizondo</w:t>
      </w:r>
      <w:r>
        <w:rPr>
          <w:color w:val="231F20"/>
          <w:w w:val="95"/>
          <w:sz w:val="22"/>
        </w:rPr>
        <w:t>, Fondo Editorial Tierra Adentro, México,</w:t>
      </w:r>
      <w:r>
        <w:rPr>
          <w:color w:val="231F20"/>
          <w:spacing w:val="17"/>
          <w:w w:val="95"/>
          <w:sz w:val="22"/>
        </w:rPr>
        <w:t> </w:t>
      </w:r>
      <w:r>
        <w:rPr>
          <w:color w:val="231F20"/>
          <w:w w:val="95"/>
          <w:sz w:val="22"/>
        </w:rPr>
        <w:t>2011.</w:t>
      </w:r>
    </w:p>
    <w:p>
      <w:pPr>
        <w:spacing w:after="0" w:line="285" w:lineRule="auto"/>
        <w:jc w:val="both"/>
        <w:rPr>
          <w:sz w:val="22"/>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334</w:t>
        <w:tab/>
      </w:r>
      <w:r>
        <w:rPr>
          <w:color w:val="231F20"/>
          <w:sz w:val="14"/>
        </w:rPr>
        <w:t>CLAUDIA L. GUTIÉRREZ</w:t>
      </w:r>
      <w:r>
        <w:rPr>
          <w:color w:val="231F20"/>
          <w:spacing w:val="-8"/>
          <w:sz w:val="14"/>
        </w:rPr>
        <w:t> </w:t>
      </w:r>
      <w:r>
        <w:rPr>
          <w:color w:val="231F20"/>
          <w:sz w:val="14"/>
        </w:rPr>
        <w:t>PIÑA</w:t>
      </w:r>
    </w:p>
    <w:p>
      <w:pPr>
        <w:pStyle w:val="BodyText"/>
        <w:spacing w:before="2"/>
        <w:rPr>
          <w:sz w:val="20"/>
        </w:rPr>
      </w:pPr>
    </w:p>
    <w:p>
      <w:pPr>
        <w:spacing w:line="285" w:lineRule="auto" w:before="1"/>
        <w:ind w:left="2063" w:right="1637" w:hanging="360"/>
        <w:jc w:val="both"/>
        <w:rPr>
          <w:sz w:val="22"/>
        </w:rPr>
      </w:pPr>
      <w:r>
        <w:rPr>
          <w:color w:val="231F20"/>
          <w:spacing w:val="-4"/>
          <w:w w:val="95"/>
          <w:sz w:val="22"/>
        </w:rPr>
        <w:t>Pavis,</w:t>
      </w:r>
      <w:r>
        <w:rPr>
          <w:color w:val="231F20"/>
          <w:spacing w:val="-16"/>
          <w:w w:val="95"/>
          <w:sz w:val="22"/>
        </w:rPr>
        <w:t> </w:t>
      </w:r>
      <w:r>
        <w:rPr>
          <w:color w:val="231F20"/>
          <w:w w:val="95"/>
          <w:sz w:val="22"/>
        </w:rPr>
        <w:t>Patrice,</w:t>
      </w:r>
      <w:r>
        <w:rPr>
          <w:color w:val="231F20"/>
          <w:spacing w:val="-16"/>
          <w:w w:val="95"/>
          <w:sz w:val="22"/>
        </w:rPr>
        <w:t> </w:t>
      </w:r>
      <w:r>
        <w:rPr>
          <w:i/>
          <w:color w:val="231F20"/>
          <w:w w:val="95"/>
          <w:sz w:val="22"/>
        </w:rPr>
        <w:t>Diccionario</w:t>
      </w:r>
      <w:r>
        <w:rPr>
          <w:i/>
          <w:color w:val="231F20"/>
          <w:spacing w:val="-16"/>
          <w:w w:val="95"/>
          <w:sz w:val="22"/>
        </w:rPr>
        <w:t> </w:t>
      </w:r>
      <w:r>
        <w:rPr>
          <w:i/>
          <w:color w:val="231F20"/>
          <w:w w:val="95"/>
          <w:sz w:val="22"/>
        </w:rPr>
        <w:t>del</w:t>
      </w:r>
      <w:r>
        <w:rPr>
          <w:i/>
          <w:color w:val="231F20"/>
          <w:spacing w:val="-16"/>
          <w:w w:val="95"/>
          <w:sz w:val="22"/>
        </w:rPr>
        <w:t> </w:t>
      </w:r>
      <w:r>
        <w:rPr>
          <w:i/>
          <w:color w:val="231F20"/>
          <w:w w:val="95"/>
          <w:sz w:val="22"/>
        </w:rPr>
        <w:t>teatro.</w:t>
      </w:r>
      <w:r>
        <w:rPr>
          <w:i/>
          <w:color w:val="231F20"/>
          <w:spacing w:val="-16"/>
          <w:w w:val="95"/>
          <w:sz w:val="22"/>
        </w:rPr>
        <w:t> </w:t>
      </w:r>
      <w:r>
        <w:rPr>
          <w:i/>
          <w:color w:val="231F20"/>
          <w:w w:val="95"/>
          <w:sz w:val="22"/>
        </w:rPr>
        <w:t>Dramaturgia,</w:t>
      </w:r>
      <w:r>
        <w:rPr>
          <w:i/>
          <w:color w:val="231F20"/>
          <w:spacing w:val="-16"/>
          <w:w w:val="95"/>
          <w:sz w:val="22"/>
        </w:rPr>
        <w:t> </w:t>
      </w:r>
      <w:r>
        <w:rPr>
          <w:i/>
          <w:color w:val="231F20"/>
          <w:w w:val="95"/>
          <w:sz w:val="22"/>
        </w:rPr>
        <w:t>estética,</w:t>
      </w:r>
      <w:r>
        <w:rPr>
          <w:i/>
          <w:color w:val="231F20"/>
          <w:spacing w:val="-16"/>
          <w:w w:val="95"/>
          <w:sz w:val="22"/>
        </w:rPr>
        <w:t> </w:t>
      </w:r>
      <w:r>
        <w:rPr>
          <w:i/>
          <w:color w:val="231F20"/>
          <w:w w:val="95"/>
          <w:sz w:val="22"/>
        </w:rPr>
        <w:t>semiología</w:t>
      </w:r>
      <w:r>
        <w:rPr>
          <w:color w:val="231F20"/>
          <w:w w:val="95"/>
          <w:sz w:val="22"/>
        </w:rPr>
        <w:t>, </w:t>
      </w:r>
      <w:r>
        <w:rPr>
          <w:color w:val="231F20"/>
          <w:sz w:val="22"/>
        </w:rPr>
        <w:t>trad. de Fernando de </w:t>
      </w:r>
      <w:r>
        <w:rPr>
          <w:color w:val="231F20"/>
          <w:spacing w:val="-6"/>
          <w:sz w:val="22"/>
        </w:rPr>
        <w:t>Toro, </w:t>
      </w:r>
      <w:r>
        <w:rPr>
          <w:color w:val="231F20"/>
          <w:sz w:val="22"/>
        </w:rPr>
        <w:t>Paidós, Barcelona, 1984 [1a. ed. en </w:t>
      </w:r>
      <w:r>
        <w:rPr>
          <w:color w:val="231F20"/>
          <w:w w:val="95"/>
          <w:sz w:val="22"/>
        </w:rPr>
        <w:t>francés,</w:t>
      </w:r>
      <w:r>
        <w:rPr>
          <w:color w:val="231F20"/>
          <w:spacing w:val="15"/>
          <w:w w:val="95"/>
          <w:sz w:val="22"/>
        </w:rPr>
        <w:t> </w:t>
      </w:r>
      <w:r>
        <w:rPr>
          <w:color w:val="231F20"/>
          <w:w w:val="95"/>
          <w:sz w:val="22"/>
        </w:rPr>
        <w:t>1980].</w:t>
      </w:r>
    </w:p>
    <w:p>
      <w:pPr>
        <w:spacing w:line="285" w:lineRule="auto" w:before="0"/>
        <w:ind w:left="2063" w:right="1639" w:hanging="360"/>
        <w:jc w:val="both"/>
        <w:rPr>
          <w:sz w:val="22"/>
        </w:rPr>
      </w:pPr>
      <w:r>
        <w:rPr>
          <w:color w:val="231F20"/>
          <w:spacing w:val="-3"/>
          <w:sz w:val="22"/>
        </w:rPr>
        <w:t>Paz,</w:t>
      </w:r>
      <w:r>
        <w:rPr>
          <w:color w:val="231F20"/>
          <w:spacing w:val="-35"/>
          <w:sz w:val="22"/>
        </w:rPr>
        <w:t> </w:t>
      </w:r>
      <w:r>
        <w:rPr>
          <w:color w:val="231F20"/>
          <w:sz w:val="22"/>
        </w:rPr>
        <w:t>Octavio,</w:t>
      </w:r>
      <w:r>
        <w:rPr>
          <w:color w:val="231F20"/>
          <w:spacing w:val="-35"/>
          <w:sz w:val="22"/>
        </w:rPr>
        <w:t> </w:t>
      </w:r>
      <w:r>
        <w:rPr>
          <w:i/>
          <w:color w:val="231F20"/>
          <w:sz w:val="22"/>
        </w:rPr>
        <w:t>El</w:t>
      </w:r>
      <w:r>
        <w:rPr>
          <w:i/>
          <w:color w:val="231F20"/>
          <w:spacing w:val="-35"/>
          <w:sz w:val="22"/>
        </w:rPr>
        <w:t> </w:t>
      </w:r>
      <w:r>
        <w:rPr>
          <w:i/>
          <w:color w:val="231F20"/>
          <w:sz w:val="22"/>
        </w:rPr>
        <w:t>arco</w:t>
      </w:r>
      <w:r>
        <w:rPr>
          <w:i/>
          <w:color w:val="231F20"/>
          <w:spacing w:val="-35"/>
          <w:sz w:val="22"/>
        </w:rPr>
        <w:t> </w:t>
      </w:r>
      <w:r>
        <w:rPr>
          <w:i/>
          <w:color w:val="231F20"/>
          <w:sz w:val="22"/>
        </w:rPr>
        <w:t>y</w:t>
      </w:r>
      <w:r>
        <w:rPr>
          <w:i/>
          <w:color w:val="231F20"/>
          <w:spacing w:val="-35"/>
          <w:sz w:val="22"/>
        </w:rPr>
        <w:t> </w:t>
      </w:r>
      <w:r>
        <w:rPr>
          <w:i/>
          <w:color w:val="231F20"/>
          <w:sz w:val="22"/>
        </w:rPr>
        <w:t>la</w:t>
      </w:r>
      <w:r>
        <w:rPr>
          <w:i/>
          <w:color w:val="231F20"/>
          <w:spacing w:val="-35"/>
          <w:sz w:val="22"/>
        </w:rPr>
        <w:t> </w:t>
      </w:r>
      <w:r>
        <w:rPr>
          <w:i/>
          <w:color w:val="231F20"/>
          <w:sz w:val="22"/>
        </w:rPr>
        <w:t>lira,</w:t>
      </w:r>
      <w:r>
        <w:rPr>
          <w:i/>
          <w:color w:val="231F20"/>
          <w:spacing w:val="-35"/>
          <w:sz w:val="22"/>
        </w:rPr>
        <w:t> </w:t>
      </w:r>
      <w:r>
        <w:rPr>
          <w:color w:val="231F20"/>
          <w:sz w:val="22"/>
        </w:rPr>
        <w:t>en</w:t>
      </w:r>
      <w:r>
        <w:rPr>
          <w:color w:val="231F20"/>
          <w:spacing w:val="-35"/>
          <w:sz w:val="22"/>
        </w:rPr>
        <w:t> </w:t>
      </w:r>
      <w:r>
        <w:rPr>
          <w:i/>
          <w:color w:val="231F20"/>
          <w:sz w:val="22"/>
        </w:rPr>
        <w:t>Obras</w:t>
      </w:r>
      <w:r>
        <w:rPr>
          <w:i/>
          <w:color w:val="231F20"/>
          <w:spacing w:val="-35"/>
          <w:sz w:val="22"/>
        </w:rPr>
        <w:t> </w:t>
      </w:r>
      <w:r>
        <w:rPr>
          <w:i/>
          <w:color w:val="231F20"/>
          <w:sz w:val="22"/>
        </w:rPr>
        <w:t>completas</w:t>
      </w:r>
      <w:r>
        <w:rPr>
          <w:color w:val="231F20"/>
          <w:sz w:val="22"/>
        </w:rPr>
        <w:t>,</w:t>
      </w:r>
      <w:r>
        <w:rPr>
          <w:color w:val="231F20"/>
          <w:spacing w:val="-35"/>
          <w:sz w:val="22"/>
        </w:rPr>
        <w:t> </w:t>
      </w:r>
      <w:r>
        <w:rPr>
          <w:color w:val="231F20"/>
          <w:sz w:val="22"/>
        </w:rPr>
        <w:t>t.</w:t>
      </w:r>
      <w:r>
        <w:rPr>
          <w:color w:val="231F20"/>
          <w:spacing w:val="-35"/>
          <w:sz w:val="22"/>
        </w:rPr>
        <w:t> </w:t>
      </w:r>
      <w:r>
        <w:rPr>
          <w:color w:val="231F20"/>
          <w:sz w:val="22"/>
        </w:rPr>
        <w:t>1,</w:t>
      </w:r>
      <w:r>
        <w:rPr>
          <w:color w:val="231F20"/>
          <w:spacing w:val="-35"/>
          <w:sz w:val="22"/>
        </w:rPr>
        <w:t> </w:t>
      </w:r>
      <w:r>
        <w:rPr>
          <w:color w:val="231F20"/>
          <w:sz w:val="22"/>
        </w:rPr>
        <w:t>2a.</w:t>
      </w:r>
      <w:r>
        <w:rPr>
          <w:color w:val="231F20"/>
          <w:spacing w:val="-35"/>
          <w:sz w:val="22"/>
        </w:rPr>
        <w:t> </w:t>
      </w:r>
      <w:r>
        <w:rPr>
          <w:color w:val="231F20"/>
          <w:sz w:val="22"/>
        </w:rPr>
        <w:t>ed.,</w:t>
      </w:r>
      <w:r>
        <w:rPr>
          <w:color w:val="231F20"/>
          <w:spacing w:val="-35"/>
          <w:sz w:val="22"/>
        </w:rPr>
        <w:t> </w:t>
      </w:r>
      <w:r>
        <w:rPr>
          <w:color w:val="231F20"/>
          <w:sz w:val="22"/>
        </w:rPr>
        <w:t>Fondo</w:t>
      </w:r>
      <w:r>
        <w:rPr>
          <w:color w:val="231F20"/>
          <w:spacing w:val="-35"/>
          <w:sz w:val="22"/>
        </w:rPr>
        <w:t> </w:t>
      </w:r>
      <w:r>
        <w:rPr>
          <w:color w:val="231F20"/>
          <w:sz w:val="22"/>
        </w:rPr>
        <w:t>de Cultura</w:t>
      </w:r>
      <w:r>
        <w:rPr>
          <w:color w:val="231F20"/>
          <w:spacing w:val="-29"/>
          <w:sz w:val="22"/>
        </w:rPr>
        <w:t> </w:t>
      </w:r>
      <w:r>
        <w:rPr>
          <w:color w:val="231F20"/>
          <w:sz w:val="22"/>
        </w:rPr>
        <w:t>Económica,</w:t>
      </w:r>
      <w:r>
        <w:rPr>
          <w:color w:val="231F20"/>
          <w:spacing w:val="-29"/>
          <w:sz w:val="22"/>
        </w:rPr>
        <w:t> </w:t>
      </w:r>
      <w:r>
        <w:rPr>
          <w:color w:val="231F20"/>
          <w:sz w:val="22"/>
        </w:rPr>
        <w:t>México,</w:t>
      </w:r>
      <w:r>
        <w:rPr>
          <w:color w:val="231F20"/>
          <w:spacing w:val="-29"/>
          <w:sz w:val="22"/>
        </w:rPr>
        <w:t> </w:t>
      </w:r>
      <w:r>
        <w:rPr>
          <w:color w:val="231F20"/>
          <w:sz w:val="22"/>
        </w:rPr>
        <w:t>1994.</w:t>
      </w:r>
    </w:p>
    <w:p>
      <w:pPr>
        <w:spacing w:line="285" w:lineRule="auto" w:before="0"/>
        <w:ind w:left="2063" w:right="1639" w:hanging="360"/>
        <w:jc w:val="both"/>
        <w:rPr>
          <w:sz w:val="22"/>
        </w:rPr>
      </w:pPr>
      <w:r>
        <w:rPr>
          <w:color w:val="231F20"/>
          <w:sz w:val="22"/>
        </w:rPr>
        <w:t>Peña,</w:t>
      </w:r>
      <w:r>
        <w:rPr>
          <w:color w:val="231F20"/>
          <w:spacing w:val="-32"/>
          <w:sz w:val="22"/>
        </w:rPr>
        <w:t> </w:t>
      </w:r>
      <w:r>
        <w:rPr>
          <w:color w:val="231F20"/>
          <w:sz w:val="22"/>
        </w:rPr>
        <w:t>Ernesto</w:t>
      </w:r>
      <w:r>
        <w:rPr>
          <w:color w:val="231F20"/>
          <w:spacing w:val="-32"/>
          <w:sz w:val="22"/>
        </w:rPr>
        <w:t> </w:t>
      </w:r>
      <w:r>
        <w:rPr>
          <w:color w:val="231F20"/>
          <w:sz w:val="22"/>
        </w:rPr>
        <w:t>de</w:t>
      </w:r>
      <w:r>
        <w:rPr>
          <w:color w:val="231F20"/>
          <w:spacing w:val="-32"/>
          <w:sz w:val="22"/>
        </w:rPr>
        <w:t> </w:t>
      </w:r>
      <w:r>
        <w:rPr>
          <w:color w:val="231F20"/>
          <w:sz w:val="22"/>
        </w:rPr>
        <w:t>la,</w:t>
      </w:r>
      <w:r>
        <w:rPr>
          <w:color w:val="231F20"/>
          <w:spacing w:val="-32"/>
          <w:sz w:val="22"/>
        </w:rPr>
        <w:t> </w:t>
      </w:r>
      <w:r>
        <w:rPr>
          <w:i/>
          <w:color w:val="231F20"/>
          <w:sz w:val="22"/>
        </w:rPr>
        <w:t>La</w:t>
      </w:r>
      <w:r>
        <w:rPr>
          <w:i/>
          <w:color w:val="231F20"/>
          <w:spacing w:val="-32"/>
          <w:sz w:val="22"/>
        </w:rPr>
        <w:t> </w:t>
      </w:r>
      <w:r>
        <w:rPr>
          <w:i/>
          <w:color w:val="231F20"/>
          <w:sz w:val="22"/>
        </w:rPr>
        <w:t>rosa</w:t>
      </w:r>
      <w:r>
        <w:rPr>
          <w:i/>
          <w:color w:val="231F20"/>
          <w:spacing w:val="-32"/>
          <w:sz w:val="22"/>
        </w:rPr>
        <w:t> </w:t>
      </w:r>
      <w:r>
        <w:rPr>
          <w:i/>
          <w:color w:val="231F20"/>
          <w:sz w:val="22"/>
        </w:rPr>
        <w:t>transfigurada</w:t>
      </w:r>
      <w:r>
        <w:rPr>
          <w:color w:val="231F20"/>
          <w:sz w:val="22"/>
        </w:rPr>
        <w:t>,</w:t>
      </w:r>
      <w:r>
        <w:rPr>
          <w:color w:val="231F20"/>
          <w:spacing w:val="-32"/>
          <w:sz w:val="22"/>
        </w:rPr>
        <w:t> </w:t>
      </w:r>
      <w:r>
        <w:rPr>
          <w:color w:val="231F20"/>
          <w:sz w:val="22"/>
        </w:rPr>
        <w:t>Fondo</w:t>
      </w:r>
      <w:r>
        <w:rPr>
          <w:color w:val="231F20"/>
          <w:spacing w:val="-32"/>
          <w:sz w:val="22"/>
        </w:rPr>
        <w:t> </w:t>
      </w:r>
      <w:r>
        <w:rPr>
          <w:color w:val="231F20"/>
          <w:sz w:val="22"/>
        </w:rPr>
        <w:t>de</w:t>
      </w:r>
      <w:r>
        <w:rPr>
          <w:color w:val="231F20"/>
          <w:spacing w:val="-32"/>
          <w:sz w:val="22"/>
        </w:rPr>
        <w:t> </w:t>
      </w:r>
      <w:r>
        <w:rPr>
          <w:color w:val="231F20"/>
          <w:sz w:val="22"/>
        </w:rPr>
        <w:t>Cultura</w:t>
      </w:r>
      <w:r>
        <w:rPr>
          <w:color w:val="231F20"/>
          <w:spacing w:val="-32"/>
          <w:sz w:val="22"/>
        </w:rPr>
        <w:t> </w:t>
      </w:r>
      <w:r>
        <w:rPr>
          <w:color w:val="231F20"/>
          <w:sz w:val="22"/>
        </w:rPr>
        <w:t>Económi- ca,</w:t>
      </w:r>
      <w:r>
        <w:rPr>
          <w:color w:val="231F20"/>
          <w:spacing w:val="-32"/>
          <w:sz w:val="22"/>
        </w:rPr>
        <w:t> </w:t>
      </w:r>
      <w:r>
        <w:rPr>
          <w:color w:val="231F20"/>
          <w:sz w:val="22"/>
        </w:rPr>
        <w:t>México,</w:t>
      </w:r>
      <w:r>
        <w:rPr>
          <w:color w:val="231F20"/>
          <w:spacing w:val="-32"/>
          <w:sz w:val="22"/>
        </w:rPr>
        <w:t> </w:t>
      </w:r>
      <w:r>
        <w:rPr>
          <w:color w:val="231F20"/>
          <w:sz w:val="22"/>
        </w:rPr>
        <w:t>1999.</w:t>
      </w:r>
    </w:p>
    <w:p>
      <w:pPr>
        <w:spacing w:line="285" w:lineRule="auto" w:before="0"/>
        <w:ind w:left="1640" w:right="1637" w:firstLine="0"/>
        <w:jc w:val="right"/>
        <w:rPr>
          <w:sz w:val="22"/>
        </w:rPr>
      </w:pPr>
      <w:r>
        <w:rPr>
          <w:color w:val="231F20"/>
          <w:w w:val="95"/>
          <w:sz w:val="22"/>
        </w:rPr>
        <w:t>Pereira,</w:t>
      </w:r>
      <w:r>
        <w:rPr>
          <w:color w:val="231F20"/>
          <w:spacing w:val="-8"/>
          <w:w w:val="95"/>
          <w:sz w:val="22"/>
        </w:rPr>
        <w:t> </w:t>
      </w:r>
      <w:r>
        <w:rPr>
          <w:color w:val="231F20"/>
          <w:w w:val="95"/>
          <w:sz w:val="22"/>
        </w:rPr>
        <w:t>Armando</w:t>
      </w:r>
      <w:r>
        <w:rPr>
          <w:color w:val="231F20"/>
          <w:spacing w:val="-8"/>
          <w:w w:val="95"/>
          <w:sz w:val="22"/>
        </w:rPr>
        <w:t> </w:t>
      </w:r>
      <w:r>
        <w:rPr>
          <w:color w:val="231F20"/>
          <w:w w:val="95"/>
          <w:sz w:val="22"/>
        </w:rPr>
        <w:t>(coord.),</w:t>
      </w:r>
      <w:r>
        <w:rPr>
          <w:color w:val="231F20"/>
          <w:spacing w:val="-8"/>
          <w:w w:val="95"/>
          <w:sz w:val="22"/>
        </w:rPr>
        <w:t> </w:t>
      </w:r>
      <w:r>
        <w:rPr>
          <w:i/>
          <w:color w:val="231F20"/>
          <w:w w:val="95"/>
          <w:sz w:val="22"/>
        </w:rPr>
        <w:t>Diccionario</w:t>
      </w:r>
      <w:r>
        <w:rPr>
          <w:i/>
          <w:color w:val="231F20"/>
          <w:spacing w:val="-8"/>
          <w:w w:val="95"/>
          <w:sz w:val="22"/>
        </w:rPr>
        <w:t> </w:t>
      </w:r>
      <w:r>
        <w:rPr>
          <w:i/>
          <w:color w:val="231F20"/>
          <w:w w:val="95"/>
          <w:sz w:val="22"/>
        </w:rPr>
        <w:t>de</w:t>
      </w:r>
      <w:r>
        <w:rPr>
          <w:i/>
          <w:color w:val="231F20"/>
          <w:spacing w:val="-8"/>
          <w:w w:val="95"/>
          <w:sz w:val="22"/>
        </w:rPr>
        <w:t> </w:t>
      </w:r>
      <w:r>
        <w:rPr>
          <w:i/>
          <w:color w:val="231F20"/>
          <w:w w:val="95"/>
          <w:sz w:val="22"/>
        </w:rPr>
        <w:t>literatura</w:t>
      </w:r>
      <w:r>
        <w:rPr>
          <w:i/>
          <w:color w:val="231F20"/>
          <w:spacing w:val="-8"/>
          <w:w w:val="95"/>
          <w:sz w:val="22"/>
        </w:rPr>
        <w:t> </w:t>
      </w:r>
      <w:r>
        <w:rPr>
          <w:i/>
          <w:color w:val="231F20"/>
          <w:w w:val="95"/>
          <w:sz w:val="22"/>
        </w:rPr>
        <w:t>mexicana:</w:t>
      </w:r>
      <w:r>
        <w:rPr>
          <w:i/>
          <w:color w:val="231F20"/>
          <w:spacing w:val="-8"/>
          <w:w w:val="95"/>
          <w:sz w:val="22"/>
        </w:rPr>
        <w:t> </w:t>
      </w:r>
      <w:r>
        <w:rPr>
          <w:i/>
          <w:color w:val="231F20"/>
          <w:w w:val="95"/>
          <w:sz w:val="22"/>
        </w:rPr>
        <w:t>siglo</w:t>
      </w:r>
      <w:r>
        <w:rPr>
          <w:i/>
          <w:color w:val="231F20"/>
          <w:spacing w:val="-8"/>
          <w:w w:val="95"/>
          <w:sz w:val="22"/>
        </w:rPr>
        <w:t> </w:t>
      </w:r>
      <w:r>
        <w:rPr>
          <w:i/>
          <w:color w:val="231F20"/>
          <w:w w:val="95"/>
          <w:sz w:val="17"/>
        </w:rPr>
        <w:t>xx</w:t>
      </w:r>
      <w:r>
        <w:rPr>
          <w:color w:val="231F20"/>
          <w:w w:val="95"/>
          <w:sz w:val="22"/>
        </w:rPr>
        <w:t>,</w:t>
      </w:r>
      <w:r>
        <w:rPr>
          <w:color w:val="231F20"/>
          <w:sz w:val="22"/>
        </w:rPr>
        <w:t> </w:t>
      </w:r>
      <w:r>
        <w:rPr>
          <w:color w:val="231F20"/>
          <w:w w:val="95"/>
          <w:sz w:val="22"/>
        </w:rPr>
        <w:t>2a.</w:t>
      </w:r>
      <w:r>
        <w:rPr>
          <w:color w:val="231F20"/>
          <w:spacing w:val="-6"/>
          <w:w w:val="95"/>
          <w:sz w:val="22"/>
        </w:rPr>
        <w:t> </w:t>
      </w:r>
      <w:r>
        <w:rPr>
          <w:color w:val="231F20"/>
          <w:w w:val="95"/>
          <w:sz w:val="22"/>
        </w:rPr>
        <w:t>ed.,</w:t>
      </w:r>
      <w:r>
        <w:rPr>
          <w:color w:val="231F20"/>
          <w:spacing w:val="-6"/>
          <w:w w:val="95"/>
          <w:sz w:val="22"/>
        </w:rPr>
        <w:t> </w:t>
      </w:r>
      <w:r>
        <w:rPr>
          <w:color w:val="231F20"/>
          <w:w w:val="95"/>
          <w:sz w:val="22"/>
        </w:rPr>
        <w:t>Universidad</w:t>
      </w:r>
      <w:r>
        <w:rPr>
          <w:color w:val="231F20"/>
          <w:spacing w:val="-6"/>
          <w:w w:val="95"/>
          <w:sz w:val="22"/>
        </w:rPr>
        <w:t> </w:t>
      </w:r>
      <w:r>
        <w:rPr>
          <w:color w:val="231F20"/>
          <w:w w:val="95"/>
          <w:sz w:val="22"/>
        </w:rPr>
        <w:t>Nacional</w:t>
      </w:r>
      <w:r>
        <w:rPr>
          <w:color w:val="231F20"/>
          <w:spacing w:val="-6"/>
          <w:w w:val="95"/>
          <w:sz w:val="22"/>
        </w:rPr>
        <w:t> </w:t>
      </w:r>
      <w:r>
        <w:rPr>
          <w:color w:val="231F20"/>
          <w:w w:val="95"/>
          <w:sz w:val="22"/>
        </w:rPr>
        <w:t>Autónoma</w:t>
      </w:r>
      <w:r>
        <w:rPr>
          <w:color w:val="231F20"/>
          <w:spacing w:val="-6"/>
          <w:w w:val="95"/>
          <w:sz w:val="22"/>
        </w:rPr>
        <w:t> </w:t>
      </w:r>
      <w:r>
        <w:rPr>
          <w:color w:val="231F20"/>
          <w:w w:val="95"/>
          <w:sz w:val="22"/>
        </w:rPr>
        <w:t>de</w:t>
      </w:r>
      <w:r>
        <w:rPr>
          <w:color w:val="231F20"/>
          <w:spacing w:val="-6"/>
          <w:w w:val="95"/>
          <w:sz w:val="22"/>
        </w:rPr>
        <w:t> </w:t>
      </w:r>
      <w:r>
        <w:rPr>
          <w:color w:val="231F20"/>
          <w:w w:val="95"/>
          <w:sz w:val="22"/>
        </w:rPr>
        <w:t>México,</w:t>
      </w:r>
      <w:r>
        <w:rPr>
          <w:color w:val="231F20"/>
          <w:spacing w:val="-6"/>
          <w:w w:val="95"/>
          <w:sz w:val="22"/>
        </w:rPr>
        <w:t> </w:t>
      </w:r>
      <w:r>
        <w:rPr>
          <w:color w:val="231F20"/>
          <w:w w:val="95"/>
          <w:sz w:val="22"/>
        </w:rPr>
        <w:t>México,</w:t>
      </w:r>
      <w:r>
        <w:rPr>
          <w:color w:val="231F20"/>
          <w:spacing w:val="-6"/>
          <w:w w:val="95"/>
          <w:sz w:val="22"/>
        </w:rPr>
        <w:t> </w:t>
      </w:r>
      <w:r>
        <w:rPr>
          <w:color w:val="231F20"/>
          <w:w w:val="95"/>
          <w:sz w:val="22"/>
        </w:rPr>
        <w:t>2004.</w:t>
      </w:r>
      <w:r>
        <w:rPr>
          <w:color w:val="231F20"/>
          <w:sz w:val="22"/>
        </w:rPr>
        <w:t> </w:t>
      </w:r>
      <w:r>
        <w:rPr>
          <w:color w:val="231F20"/>
          <w:spacing w:val="-5"/>
          <w:sz w:val="22"/>
        </w:rPr>
        <w:t>Pfeiffer,</w:t>
      </w:r>
      <w:r>
        <w:rPr>
          <w:color w:val="231F20"/>
          <w:spacing w:val="-32"/>
          <w:sz w:val="22"/>
        </w:rPr>
        <w:t> </w:t>
      </w:r>
      <w:r>
        <w:rPr>
          <w:color w:val="231F20"/>
          <w:spacing w:val="-5"/>
          <w:sz w:val="22"/>
        </w:rPr>
        <w:t>Johannes,</w:t>
      </w:r>
      <w:r>
        <w:rPr>
          <w:color w:val="231F20"/>
          <w:spacing w:val="-32"/>
          <w:sz w:val="22"/>
        </w:rPr>
        <w:t> </w:t>
      </w:r>
      <w:r>
        <w:rPr>
          <w:i/>
          <w:color w:val="231F20"/>
          <w:sz w:val="22"/>
        </w:rPr>
        <w:t>La</w:t>
      </w:r>
      <w:r>
        <w:rPr>
          <w:i/>
          <w:color w:val="231F20"/>
          <w:spacing w:val="-32"/>
          <w:sz w:val="22"/>
        </w:rPr>
        <w:t> </w:t>
      </w:r>
      <w:r>
        <w:rPr>
          <w:i/>
          <w:color w:val="231F20"/>
          <w:spacing w:val="-4"/>
          <w:sz w:val="22"/>
        </w:rPr>
        <w:t>poesía</w:t>
      </w:r>
      <w:r>
        <w:rPr>
          <w:color w:val="231F20"/>
          <w:spacing w:val="-4"/>
          <w:sz w:val="22"/>
        </w:rPr>
        <w:t>,</w:t>
      </w:r>
      <w:r>
        <w:rPr>
          <w:color w:val="231F20"/>
          <w:spacing w:val="-32"/>
          <w:sz w:val="22"/>
        </w:rPr>
        <w:t> </w:t>
      </w:r>
      <w:r>
        <w:rPr>
          <w:color w:val="231F20"/>
          <w:spacing w:val="-3"/>
          <w:sz w:val="22"/>
        </w:rPr>
        <w:t>3a.</w:t>
      </w:r>
      <w:r>
        <w:rPr>
          <w:color w:val="231F20"/>
          <w:spacing w:val="-32"/>
          <w:sz w:val="22"/>
        </w:rPr>
        <w:t> </w:t>
      </w:r>
      <w:r>
        <w:rPr>
          <w:color w:val="231F20"/>
          <w:spacing w:val="-3"/>
          <w:sz w:val="22"/>
        </w:rPr>
        <w:t>ed.,</w:t>
      </w:r>
      <w:r>
        <w:rPr>
          <w:color w:val="231F20"/>
          <w:spacing w:val="-32"/>
          <w:sz w:val="22"/>
        </w:rPr>
        <w:t> </w:t>
      </w:r>
      <w:r>
        <w:rPr>
          <w:color w:val="231F20"/>
          <w:spacing w:val="-4"/>
          <w:sz w:val="22"/>
        </w:rPr>
        <w:t>trad.</w:t>
      </w:r>
      <w:r>
        <w:rPr>
          <w:color w:val="231F20"/>
          <w:spacing w:val="-32"/>
          <w:sz w:val="22"/>
        </w:rPr>
        <w:t> </w:t>
      </w:r>
      <w:r>
        <w:rPr>
          <w:color w:val="231F20"/>
          <w:sz w:val="22"/>
        </w:rPr>
        <w:t>de</w:t>
      </w:r>
      <w:r>
        <w:rPr>
          <w:color w:val="231F20"/>
          <w:spacing w:val="-32"/>
          <w:sz w:val="22"/>
        </w:rPr>
        <w:t> </w:t>
      </w:r>
      <w:r>
        <w:rPr>
          <w:color w:val="231F20"/>
          <w:spacing w:val="-4"/>
          <w:sz w:val="22"/>
        </w:rPr>
        <w:t>Margit</w:t>
      </w:r>
      <w:r>
        <w:rPr>
          <w:color w:val="231F20"/>
          <w:spacing w:val="-32"/>
          <w:sz w:val="22"/>
        </w:rPr>
        <w:t> </w:t>
      </w:r>
      <w:r>
        <w:rPr>
          <w:color w:val="231F20"/>
          <w:spacing w:val="-5"/>
          <w:sz w:val="22"/>
        </w:rPr>
        <w:t>Frenk</w:t>
      </w:r>
      <w:r>
        <w:rPr>
          <w:color w:val="231F20"/>
          <w:spacing w:val="-32"/>
          <w:sz w:val="22"/>
        </w:rPr>
        <w:t> </w:t>
      </w:r>
      <w:r>
        <w:rPr>
          <w:color w:val="231F20"/>
          <w:spacing w:val="-4"/>
          <w:sz w:val="22"/>
        </w:rPr>
        <w:t>Alatorre,</w:t>
      </w:r>
      <w:r>
        <w:rPr>
          <w:color w:val="231F20"/>
          <w:spacing w:val="-32"/>
          <w:sz w:val="22"/>
        </w:rPr>
        <w:t> </w:t>
      </w:r>
      <w:r>
        <w:rPr>
          <w:color w:val="231F20"/>
          <w:spacing w:val="-5"/>
          <w:sz w:val="22"/>
        </w:rPr>
        <w:t>Fon-</w:t>
      </w:r>
    </w:p>
    <w:p>
      <w:pPr>
        <w:spacing w:line="285" w:lineRule="auto" w:before="0"/>
        <w:ind w:left="1703" w:right="1624" w:firstLine="360"/>
        <w:jc w:val="left"/>
        <w:rPr>
          <w:sz w:val="22"/>
        </w:rPr>
      </w:pPr>
      <w:r>
        <w:rPr>
          <w:color w:val="231F20"/>
          <w:sz w:val="22"/>
        </w:rPr>
        <w:t>do</w:t>
      </w:r>
      <w:r>
        <w:rPr>
          <w:color w:val="231F20"/>
          <w:spacing w:val="-18"/>
          <w:sz w:val="22"/>
        </w:rPr>
        <w:t> </w:t>
      </w:r>
      <w:r>
        <w:rPr>
          <w:color w:val="231F20"/>
          <w:sz w:val="22"/>
        </w:rPr>
        <w:t>de</w:t>
      </w:r>
      <w:r>
        <w:rPr>
          <w:color w:val="231F20"/>
          <w:spacing w:val="-18"/>
          <w:sz w:val="22"/>
        </w:rPr>
        <w:t> </w:t>
      </w:r>
      <w:r>
        <w:rPr>
          <w:color w:val="231F20"/>
          <w:spacing w:val="-4"/>
          <w:sz w:val="22"/>
        </w:rPr>
        <w:t>Cultura</w:t>
      </w:r>
      <w:r>
        <w:rPr>
          <w:color w:val="231F20"/>
          <w:spacing w:val="-18"/>
          <w:sz w:val="22"/>
        </w:rPr>
        <w:t> </w:t>
      </w:r>
      <w:r>
        <w:rPr>
          <w:color w:val="231F20"/>
          <w:spacing w:val="-4"/>
          <w:sz w:val="22"/>
        </w:rPr>
        <w:t>Económica,</w:t>
      </w:r>
      <w:r>
        <w:rPr>
          <w:color w:val="231F20"/>
          <w:spacing w:val="-18"/>
          <w:sz w:val="22"/>
        </w:rPr>
        <w:t> </w:t>
      </w:r>
      <w:r>
        <w:rPr>
          <w:color w:val="231F20"/>
          <w:spacing w:val="-5"/>
          <w:sz w:val="22"/>
        </w:rPr>
        <w:t>México,</w:t>
      </w:r>
      <w:r>
        <w:rPr>
          <w:color w:val="231F20"/>
          <w:spacing w:val="-18"/>
          <w:sz w:val="22"/>
        </w:rPr>
        <w:t> </w:t>
      </w:r>
      <w:r>
        <w:rPr>
          <w:color w:val="231F20"/>
          <w:spacing w:val="-3"/>
          <w:sz w:val="22"/>
        </w:rPr>
        <w:t>1959</w:t>
      </w:r>
      <w:r>
        <w:rPr>
          <w:color w:val="231F20"/>
          <w:spacing w:val="-18"/>
          <w:sz w:val="22"/>
        </w:rPr>
        <w:t> </w:t>
      </w:r>
      <w:r>
        <w:rPr>
          <w:color w:val="231F20"/>
          <w:spacing w:val="-3"/>
          <w:sz w:val="22"/>
        </w:rPr>
        <w:t>[1a.</w:t>
      </w:r>
      <w:r>
        <w:rPr>
          <w:color w:val="231F20"/>
          <w:spacing w:val="-18"/>
          <w:sz w:val="22"/>
        </w:rPr>
        <w:t> </w:t>
      </w:r>
      <w:r>
        <w:rPr>
          <w:color w:val="231F20"/>
          <w:spacing w:val="-3"/>
          <w:sz w:val="22"/>
        </w:rPr>
        <w:t>ed.</w:t>
      </w:r>
      <w:r>
        <w:rPr>
          <w:color w:val="231F20"/>
          <w:spacing w:val="-18"/>
          <w:sz w:val="22"/>
        </w:rPr>
        <w:t> </w:t>
      </w:r>
      <w:r>
        <w:rPr>
          <w:color w:val="231F20"/>
          <w:sz w:val="22"/>
        </w:rPr>
        <w:t>en</w:t>
      </w:r>
      <w:r>
        <w:rPr>
          <w:color w:val="231F20"/>
          <w:spacing w:val="-18"/>
          <w:sz w:val="22"/>
        </w:rPr>
        <w:t> </w:t>
      </w:r>
      <w:r>
        <w:rPr>
          <w:color w:val="231F20"/>
          <w:spacing w:val="-4"/>
          <w:sz w:val="22"/>
        </w:rPr>
        <w:t>alemán,</w:t>
      </w:r>
      <w:r>
        <w:rPr>
          <w:color w:val="231F20"/>
          <w:spacing w:val="-18"/>
          <w:sz w:val="22"/>
        </w:rPr>
        <w:t> </w:t>
      </w:r>
      <w:r>
        <w:rPr>
          <w:color w:val="231F20"/>
          <w:spacing w:val="-4"/>
          <w:sz w:val="22"/>
        </w:rPr>
        <w:t>1936]. </w:t>
      </w:r>
      <w:r>
        <w:rPr>
          <w:color w:val="231F20"/>
          <w:spacing w:val="-3"/>
          <w:sz w:val="22"/>
        </w:rPr>
        <w:t>Poniatowska,</w:t>
      </w:r>
      <w:r>
        <w:rPr>
          <w:color w:val="231F20"/>
          <w:spacing w:val="-22"/>
          <w:sz w:val="22"/>
        </w:rPr>
        <w:t> </w:t>
      </w:r>
      <w:r>
        <w:rPr>
          <w:color w:val="231F20"/>
          <w:sz w:val="22"/>
        </w:rPr>
        <w:t>Elena,</w:t>
      </w:r>
      <w:r>
        <w:rPr>
          <w:color w:val="231F20"/>
          <w:spacing w:val="-22"/>
          <w:sz w:val="22"/>
        </w:rPr>
        <w:t> </w:t>
      </w:r>
      <w:r>
        <w:rPr>
          <w:color w:val="231F20"/>
          <w:sz w:val="22"/>
        </w:rPr>
        <w:t>“En</w:t>
      </w:r>
      <w:r>
        <w:rPr>
          <w:color w:val="231F20"/>
          <w:spacing w:val="-22"/>
          <w:sz w:val="22"/>
        </w:rPr>
        <w:t> </w:t>
      </w:r>
      <w:r>
        <w:rPr>
          <w:color w:val="231F20"/>
          <w:sz w:val="22"/>
        </w:rPr>
        <w:t>el</w:t>
      </w:r>
      <w:r>
        <w:rPr>
          <w:color w:val="231F20"/>
          <w:spacing w:val="-22"/>
          <w:sz w:val="22"/>
        </w:rPr>
        <w:t> </w:t>
      </w:r>
      <w:r>
        <w:rPr>
          <w:color w:val="231F20"/>
          <w:sz w:val="22"/>
        </w:rPr>
        <w:t>cine</w:t>
      </w:r>
      <w:r>
        <w:rPr>
          <w:color w:val="231F20"/>
          <w:spacing w:val="-22"/>
          <w:sz w:val="22"/>
        </w:rPr>
        <w:t> </w:t>
      </w:r>
      <w:r>
        <w:rPr>
          <w:color w:val="231F20"/>
          <w:sz w:val="22"/>
        </w:rPr>
        <w:t>mexicano</w:t>
      </w:r>
      <w:r>
        <w:rPr>
          <w:color w:val="231F20"/>
          <w:spacing w:val="-22"/>
          <w:sz w:val="22"/>
        </w:rPr>
        <w:t> </w:t>
      </w:r>
      <w:r>
        <w:rPr>
          <w:color w:val="231F20"/>
          <w:sz w:val="22"/>
        </w:rPr>
        <w:t>no</w:t>
      </w:r>
      <w:r>
        <w:rPr>
          <w:color w:val="231F20"/>
          <w:spacing w:val="-22"/>
          <w:sz w:val="22"/>
        </w:rPr>
        <w:t> </w:t>
      </w:r>
      <w:r>
        <w:rPr>
          <w:color w:val="231F20"/>
          <w:sz w:val="22"/>
        </w:rPr>
        <w:t>hay</w:t>
      </w:r>
      <w:r>
        <w:rPr>
          <w:color w:val="231F20"/>
          <w:spacing w:val="-22"/>
          <w:sz w:val="22"/>
        </w:rPr>
        <w:t> </w:t>
      </w:r>
      <w:r>
        <w:rPr>
          <w:color w:val="231F20"/>
          <w:sz w:val="22"/>
        </w:rPr>
        <w:t>cerebros</w:t>
      </w:r>
      <w:r>
        <w:rPr>
          <w:color w:val="231F20"/>
          <w:spacing w:val="-22"/>
          <w:sz w:val="22"/>
        </w:rPr>
        <w:t> </w:t>
      </w:r>
      <w:r>
        <w:rPr>
          <w:color w:val="231F20"/>
          <w:sz w:val="22"/>
        </w:rPr>
        <w:t>que</w:t>
      </w:r>
      <w:r>
        <w:rPr>
          <w:color w:val="231F20"/>
          <w:spacing w:val="-22"/>
          <w:sz w:val="22"/>
        </w:rPr>
        <w:t> </w:t>
      </w:r>
      <w:r>
        <w:rPr>
          <w:color w:val="231F20"/>
          <w:sz w:val="22"/>
        </w:rPr>
        <w:t>funcio-</w:t>
      </w:r>
    </w:p>
    <w:p>
      <w:pPr>
        <w:spacing w:before="0"/>
        <w:ind w:left="2063" w:right="2265" w:firstLine="0"/>
        <w:jc w:val="left"/>
        <w:rPr>
          <w:sz w:val="22"/>
        </w:rPr>
      </w:pPr>
      <w:r>
        <w:rPr>
          <w:color w:val="231F20"/>
          <w:sz w:val="22"/>
        </w:rPr>
        <w:t>nen”, </w:t>
      </w:r>
      <w:r>
        <w:rPr>
          <w:i/>
          <w:color w:val="231F20"/>
          <w:sz w:val="22"/>
        </w:rPr>
        <w:t>El Día</w:t>
      </w:r>
      <w:r>
        <w:rPr>
          <w:color w:val="231F20"/>
          <w:sz w:val="22"/>
        </w:rPr>
        <w:t>, 12 de noviembre de 1963, p. 14.</w:t>
      </w:r>
    </w:p>
    <w:p>
      <w:pPr>
        <w:spacing w:before="47"/>
        <w:ind w:left="1703" w:right="0" w:firstLine="0"/>
        <w:jc w:val="left"/>
        <w:rPr>
          <w:sz w:val="22"/>
        </w:rPr>
      </w:pPr>
      <w:r>
        <w:rPr>
          <w:color w:val="231F20"/>
          <w:sz w:val="22"/>
        </w:rPr>
        <w:t>——, “Salvador Elizondo”, </w:t>
      </w:r>
      <w:r>
        <w:rPr>
          <w:i/>
          <w:color w:val="231F20"/>
          <w:sz w:val="22"/>
        </w:rPr>
        <w:t>La Jornada</w:t>
      </w:r>
      <w:r>
        <w:rPr>
          <w:color w:val="231F20"/>
          <w:sz w:val="22"/>
        </w:rPr>
        <w:t>, 5 de abril de 2006, p. 5.</w:t>
      </w:r>
    </w:p>
    <w:p>
      <w:pPr>
        <w:spacing w:line="285" w:lineRule="auto" w:before="47"/>
        <w:ind w:left="2063" w:right="1638" w:hanging="360"/>
        <w:jc w:val="both"/>
        <w:rPr>
          <w:sz w:val="22"/>
        </w:rPr>
      </w:pPr>
      <w:r>
        <w:rPr/>
        <w:drawing>
          <wp:anchor distT="0" distB="0" distL="0" distR="0" allowOverlap="1" layoutInCell="1" locked="0" behindDoc="0" simplePos="0" relativeHeight="17824">
            <wp:simplePos x="0" y="0"/>
            <wp:positionH relativeFrom="page">
              <wp:posOffset>17462</wp:posOffset>
            </wp:positionH>
            <wp:positionV relativeFrom="paragraph">
              <wp:posOffset>280208</wp:posOffset>
            </wp:positionV>
            <wp:extent cx="155575" cy="155575"/>
            <wp:effectExtent l="0" t="0" r="0" b="0"/>
            <wp:wrapNone/>
            <wp:docPr id="1487" name="image3.png" descr=""/>
            <wp:cNvGraphicFramePr>
              <a:graphicFrameLocks noChangeAspect="1"/>
            </wp:cNvGraphicFramePr>
            <a:graphic>
              <a:graphicData uri="http://schemas.openxmlformats.org/drawingml/2006/picture">
                <pic:pic>
                  <pic:nvPicPr>
                    <pic:cNvPr id="1488"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848">
            <wp:simplePos x="0" y="0"/>
            <wp:positionH relativeFrom="page">
              <wp:posOffset>5760361</wp:posOffset>
            </wp:positionH>
            <wp:positionV relativeFrom="paragraph">
              <wp:posOffset>280208</wp:posOffset>
            </wp:positionV>
            <wp:extent cx="155575" cy="155575"/>
            <wp:effectExtent l="0" t="0" r="0" b="0"/>
            <wp:wrapNone/>
            <wp:docPr id="1489" name="image3.png" descr=""/>
            <wp:cNvGraphicFramePr>
              <a:graphicFrameLocks noChangeAspect="1"/>
            </wp:cNvGraphicFramePr>
            <a:graphic>
              <a:graphicData uri="http://schemas.openxmlformats.org/drawingml/2006/picture">
                <pic:pic>
                  <pic:nvPicPr>
                    <pic:cNvPr id="1490"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w:t>
      </w:r>
      <w:r>
        <w:rPr>
          <w:color w:val="231F20"/>
          <w:spacing w:val="-27"/>
          <w:sz w:val="22"/>
        </w:rPr>
        <w:t> </w:t>
      </w:r>
      <w:r>
        <w:rPr>
          <w:color w:val="231F20"/>
          <w:sz w:val="22"/>
        </w:rPr>
        <w:t>“Entrevista</w:t>
      </w:r>
      <w:r>
        <w:rPr>
          <w:color w:val="231F20"/>
          <w:spacing w:val="-27"/>
          <w:sz w:val="22"/>
        </w:rPr>
        <w:t> </w:t>
      </w:r>
      <w:r>
        <w:rPr>
          <w:color w:val="231F20"/>
          <w:sz w:val="22"/>
        </w:rPr>
        <w:t>a</w:t>
      </w:r>
      <w:r>
        <w:rPr>
          <w:color w:val="231F20"/>
          <w:spacing w:val="-27"/>
          <w:sz w:val="22"/>
        </w:rPr>
        <w:t> </w:t>
      </w:r>
      <w:r>
        <w:rPr>
          <w:color w:val="231F20"/>
          <w:sz w:val="22"/>
        </w:rPr>
        <w:t>Salvador</w:t>
      </w:r>
      <w:r>
        <w:rPr>
          <w:color w:val="231F20"/>
          <w:spacing w:val="-27"/>
          <w:sz w:val="22"/>
        </w:rPr>
        <w:t> </w:t>
      </w:r>
      <w:r>
        <w:rPr>
          <w:color w:val="231F20"/>
          <w:sz w:val="22"/>
        </w:rPr>
        <w:t>Elizondo”,</w:t>
      </w:r>
      <w:r>
        <w:rPr>
          <w:color w:val="231F20"/>
          <w:spacing w:val="-27"/>
          <w:sz w:val="22"/>
        </w:rPr>
        <w:t> </w:t>
      </w:r>
      <w:r>
        <w:rPr>
          <w:i/>
          <w:color w:val="231F20"/>
          <w:sz w:val="22"/>
        </w:rPr>
        <w:t>Plural</w:t>
      </w:r>
      <w:r>
        <w:rPr>
          <w:color w:val="231F20"/>
          <w:sz w:val="22"/>
        </w:rPr>
        <w:t>,</w:t>
      </w:r>
      <w:r>
        <w:rPr>
          <w:color w:val="231F20"/>
          <w:spacing w:val="-27"/>
          <w:sz w:val="22"/>
        </w:rPr>
        <w:t> </w:t>
      </w:r>
      <w:r>
        <w:rPr>
          <w:color w:val="231F20"/>
          <w:sz w:val="22"/>
        </w:rPr>
        <w:t>1975,</w:t>
      </w:r>
      <w:r>
        <w:rPr>
          <w:color w:val="231F20"/>
          <w:spacing w:val="-27"/>
          <w:sz w:val="22"/>
        </w:rPr>
        <w:t> </w:t>
      </w:r>
      <w:r>
        <w:rPr>
          <w:color w:val="231F20"/>
          <w:sz w:val="22"/>
        </w:rPr>
        <w:t>núm.</w:t>
      </w:r>
      <w:r>
        <w:rPr>
          <w:color w:val="231F20"/>
          <w:spacing w:val="-27"/>
          <w:sz w:val="22"/>
        </w:rPr>
        <w:t> </w:t>
      </w:r>
      <w:r>
        <w:rPr>
          <w:color w:val="231F20"/>
          <w:sz w:val="22"/>
        </w:rPr>
        <w:t>45,</w:t>
      </w:r>
      <w:r>
        <w:rPr>
          <w:color w:val="231F20"/>
          <w:spacing w:val="-27"/>
          <w:sz w:val="22"/>
        </w:rPr>
        <w:t> </w:t>
      </w:r>
      <w:r>
        <w:rPr>
          <w:color w:val="231F20"/>
          <w:sz w:val="22"/>
        </w:rPr>
        <w:t>pp.</w:t>
      </w:r>
      <w:r>
        <w:rPr>
          <w:color w:val="231F20"/>
          <w:spacing w:val="-27"/>
          <w:sz w:val="22"/>
        </w:rPr>
        <w:t> </w:t>
      </w:r>
      <w:r>
        <w:rPr>
          <w:color w:val="231F20"/>
          <w:sz w:val="22"/>
        </w:rPr>
        <w:t>28- 35.</w:t>
      </w:r>
    </w:p>
    <w:p>
      <w:pPr>
        <w:spacing w:line="285" w:lineRule="auto" w:before="0"/>
        <w:ind w:left="2063" w:right="1637" w:hanging="360"/>
        <w:jc w:val="both"/>
        <w:rPr>
          <w:sz w:val="22"/>
        </w:rPr>
      </w:pPr>
      <w:r>
        <w:rPr>
          <w:color w:val="231F20"/>
          <w:sz w:val="22"/>
        </w:rPr>
        <w:t>Quemain,</w:t>
      </w:r>
      <w:r>
        <w:rPr>
          <w:color w:val="231F20"/>
          <w:spacing w:val="-16"/>
          <w:sz w:val="22"/>
        </w:rPr>
        <w:t> </w:t>
      </w:r>
      <w:r>
        <w:rPr>
          <w:color w:val="231F20"/>
          <w:sz w:val="22"/>
        </w:rPr>
        <w:t>Miguel</w:t>
      </w:r>
      <w:r>
        <w:rPr>
          <w:color w:val="231F20"/>
          <w:spacing w:val="-16"/>
          <w:sz w:val="22"/>
        </w:rPr>
        <w:t> </w:t>
      </w:r>
      <w:r>
        <w:rPr>
          <w:color w:val="231F20"/>
          <w:sz w:val="22"/>
        </w:rPr>
        <w:t>Ángel,</w:t>
      </w:r>
      <w:r>
        <w:rPr>
          <w:color w:val="231F20"/>
          <w:spacing w:val="-16"/>
          <w:sz w:val="22"/>
        </w:rPr>
        <w:t> </w:t>
      </w:r>
      <w:r>
        <w:rPr>
          <w:color w:val="231F20"/>
          <w:sz w:val="22"/>
        </w:rPr>
        <w:t>“La</w:t>
      </w:r>
      <w:r>
        <w:rPr>
          <w:color w:val="231F20"/>
          <w:spacing w:val="-16"/>
          <w:sz w:val="22"/>
        </w:rPr>
        <w:t> </w:t>
      </w:r>
      <w:r>
        <w:rPr>
          <w:color w:val="231F20"/>
          <w:sz w:val="22"/>
        </w:rPr>
        <w:t>búsqueda</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escritura.</w:t>
      </w:r>
      <w:r>
        <w:rPr>
          <w:color w:val="231F20"/>
          <w:spacing w:val="-16"/>
          <w:sz w:val="22"/>
        </w:rPr>
        <w:t> </w:t>
      </w:r>
      <w:r>
        <w:rPr>
          <w:color w:val="231F20"/>
          <w:sz w:val="22"/>
        </w:rPr>
        <w:t>Entrevista</w:t>
      </w:r>
      <w:r>
        <w:rPr>
          <w:color w:val="231F20"/>
          <w:spacing w:val="-16"/>
          <w:sz w:val="22"/>
        </w:rPr>
        <w:t> </w:t>
      </w:r>
      <w:r>
        <w:rPr>
          <w:color w:val="231F20"/>
          <w:sz w:val="22"/>
        </w:rPr>
        <w:t>con Salvador</w:t>
      </w:r>
      <w:r>
        <w:rPr>
          <w:color w:val="231F20"/>
          <w:spacing w:val="-27"/>
          <w:sz w:val="22"/>
        </w:rPr>
        <w:t> </w:t>
      </w:r>
      <w:r>
        <w:rPr>
          <w:color w:val="231F20"/>
          <w:sz w:val="22"/>
        </w:rPr>
        <w:t>Elizondo”,</w:t>
      </w:r>
      <w:r>
        <w:rPr>
          <w:color w:val="231F20"/>
          <w:spacing w:val="-27"/>
          <w:sz w:val="22"/>
        </w:rPr>
        <w:t> </w:t>
      </w:r>
      <w:r>
        <w:rPr>
          <w:i/>
          <w:color w:val="231F20"/>
          <w:sz w:val="22"/>
        </w:rPr>
        <w:t>La</w:t>
      </w:r>
      <w:r>
        <w:rPr>
          <w:i/>
          <w:color w:val="231F20"/>
          <w:spacing w:val="-27"/>
          <w:sz w:val="22"/>
        </w:rPr>
        <w:t> </w:t>
      </w:r>
      <w:r>
        <w:rPr>
          <w:i/>
          <w:color w:val="231F20"/>
          <w:sz w:val="22"/>
        </w:rPr>
        <w:t>Jornada</w:t>
      </w:r>
      <w:r>
        <w:rPr>
          <w:i/>
          <w:color w:val="231F20"/>
          <w:spacing w:val="-27"/>
          <w:sz w:val="22"/>
        </w:rPr>
        <w:t> </w:t>
      </w:r>
      <w:r>
        <w:rPr>
          <w:i/>
          <w:color w:val="231F20"/>
          <w:sz w:val="22"/>
        </w:rPr>
        <w:t>Semanal</w:t>
      </w:r>
      <w:r>
        <w:rPr>
          <w:color w:val="231F20"/>
          <w:sz w:val="22"/>
        </w:rPr>
        <w:t>,</w:t>
      </w:r>
      <w:r>
        <w:rPr>
          <w:color w:val="231F20"/>
          <w:spacing w:val="-27"/>
          <w:sz w:val="22"/>
        </w:rPr>
        <w:t> </w:t>
      </w:r>
      <w:r>
        <w:rPr>
          <w:color w:val="231F20"/>
          <w:sz w:val="22"/>
        </w:rPr>
        <w:t>3</w:t>
      </w:r>
      <w:r>
        <w:rPr>
          <w:color w:val="231F20"/>
          <w:spacing w:val="-27"/>
          <w:sz w:val="22"/>
        </w:rPr>
        <w:t> </w:t>
      </w:r>
      <w:r>
        <w:rPr>
          <w:color w:val="231F20"/>
          <w:sz w:val="22"/>
        </w:rPr>
        <w:t>de</w:t>
      </w:r>
      <w:r>
        <w:rPr>
          <w:color w:val="231F20"/>
          <w:spacing w:val="-27"/>
          <w:sz w:val="22"/>
        </w:rPr>
        <w:t> </w:t>
      </w:r>
      <w:r>
        <w:rPr>
          <w:color w:val="231F20"/>
          <w:sz w:val="22"/>
        </w:rPr>
        <w:t>marzo</w:t>
      </w:r>
      <w:r>
        <w:rPr>
          <w:color w:val="231F20"/>
          <w:spacing w:val="-27"/>
          <w:sz w:val="22"/>
        </w:rPr>
        <w:t> </w:t>
      </w:r>
      <w:r>
        <w:rPr>
          <w:color w:val="231F20"/>
          <w:sz w:val="22"/>
        </w:rPr>
        <w:t>de</w:t>
      </w:r>
      <w:r>
        <w:rPr>
          <w:color w:val="231F20"/>
          <w:spacing w:val="-27"/>
          <w:sz w:val="22"/>
        </w:rPr>
        <w:t> </w:t>
      </w:r>
      <w:r>
        <w:rPr>
          <w:color w:val="231F20"/>
          <w:sz w:val="22"/>
        </w:rPr>
        <w:t>1991,</w:t>
      </w:r>
      <w:r>
        <w:rPr>
          <w:color w:val="231F20"/>
          <w:spacing w:val="-27"/>
          <w:sz w:val="22"/>
        </w:rPr>
        <w:t> </w:t>
      </w:r>
      <w:r>
        <w:rPr>
          <w:color w:val="231F20"/>
          <w:sz w:val="22"/>
        </w:rPr>
        <w:t>pp. 15-20.</w:t>
      </w:r>
    </w:p>
    <w:p>
      <w:pPr>
        <w:spacing w:line="285" w:lineRule="auto" w:before="0"/>
        <w:ind w:left="2063" w:right="1637" w:hanging="360"/>
        <w:jc w:val="both"/>
        <w:rPr>
          <w:sz w:val="22"/>
        </w:rPr>
      </w:pPr>
      <w:r>
        <w:rPr>
          <w:color w:val="231F20"/>
          <w:sz w:val="22"/>
        </w:rPr>
        <w:t>Rebetez,</w:t>
      </w:r>
      <w:r>
        <w:rPr>
          <w:color w:val="231F20"/>
          <w:spacing w:val="-20"/>
          <w:sz w:val="22"/>
        </w:rPr>
        <w:t> </w:t>
      </w:r>
      <w:r>
        <w:rPr>
          <w:color w:val="231F20"/>
          <w:sz w:val="22"/>
        </w:rPr>
        <w:t>René,</w:t>
      </w:r>
      <w:r>
        <w:rPr>
          <w:color w:val="231F20"/>
          <w:spacing w:val="-20"/>
          <w:sz w:val="22"/>
        </w:rPr>
        <w:t> </w:t>
      </w:r>
      <w:r>
        <w:rPr>
          <w:color w:val="231F20"/>
          <w:sz w:val="22"/>
        </w:rPr>
        <w:t>“</w:t>
      </w:r>
      <w:r>
        <w:rPr>
          <w:i/>
          <w:color w:val="231F20"/>
          <w:sz w:val="22"/>
        </w:rPr>
        <w:t>Salvador</w:t>
      </w:r>
      <w:r>
        <w:rPr>
          <w:i/>
          <w:color w:val="231F20"/>
          <w:spacing w:val="-20"/>
          <w:sz w:val="22"/>
        </w:rPr>
        <w:t> </w:t>
      </w:r>
      <w:r>
        <w:rPr>
          <w:i/>
          <w:color w:val="231F20"/>
          <w:sz w:val="22"/>
        </w:rPr>
        <w:t>Elizondo</w:t>
      </w:r>
      <w:r>
        <w:rPr>
          <w:color w:val="231F20"/>
          <w:sz w:val="22"/>
        </w:rPr>
        <w:t>,</w:t>
      </w:r>
      <w:r>
        <w:rPr>
          <w:color w:val="231F20"/>
          <w:spacing w:val="-20"/>
          <w:sz w:val="22"/>
        </w:rPr>
        <w:t> </w:t>
      </w:r>
      <w:r>
        <w:rPr>
          <w:color w:val="231F20"/>
          <w:sz w:val="22"/>
        </w:rPr>
        <w:t>de</w:t>
      </w:r>
      <w:r>
        <w:rPr>
          <w:color w:val="231F20"/>
          <w:spacing w:val="-20"/>
          <w:sz w:val="22"/>
        </w:rPr>
        <w:t> </w:t>
      </w:r>
      <w:r>
        <w:rPr>
          <w:color w:val="231F20"/>
          <w:sz w:val="22"/>
        </w:rPr>
        <w:t>SE”,</w:t>
      </w:r>
      <w:r>
        <w:rPr>
          <w:color w:val="231F20"/>
          <w:spacing w:val="-20"/>
          <w:sz w:val="22"/>
        </w:rPr>
        <w:t> </w:t>
      </w:r>
      <w:r>
        <w:rPr>
          <w:color w:val="231F20"/>
          <w:sz w:val="22"/>
        </w:rPr>
        <w:t>en</w:t>
      </w:r>
      <w:r>
        <w:rPr>
          <w:color w:val="231F20"/>
          <w:spacing w:val="-20"/>
          <w:sz w:val="22"/>
        </w:rPr>
        <w:t> </w:t>
      </w:r>
      <w:r>
        <w:rPr>
          <w:i/>
          <w:color w:val="231F20"/>
          <w:sz w:val="22"/>
        </w:rPr>
        <w:t>El</w:t>
      </w:r>
      <w:r>
        <w:rPr>
          <w:i/>
          <w:color w:val="231F20"/>
          <w:spacing w:val="-20"/>
          <w:sz w:val="22"/>
        </w:rPr>
        <w:t> </w:t>
      </w:r>
      <w:r>
        <w:rPr>
          <w:i/>
          <w:color w:val="231F20"/>
          <w:sz w:val="22"/>
        </w:rPr>
        <w:t>libro</w:t>
      </w:r>
      <w:r>
        <w:rPr>
          <w:i/>
          <w:color w:val="231F20"/>
          <w:spacing w:val="-20"/>
          <w:sz w:val="22"/>
        </w:rPr>
        <w:t> </w:t>
      </w:r>
      <w:r>
        <w:rPr>
          <w:i/>
          <w:color w:val="231F20"/>
          <w:sz w:val="22"/>
        </w:rPr>
        <w:t>de</w:t>
      </w:r>
      <w:r>
        <w:rPr>
          <w:i/>
          <w:color w:val="231F20"/>
          <w:spacing w:val="-20"/>
          <w:sz w:val="22"/>
        </w:rPr>
        <w:t> </w:t>
      </w:r>
      <w:r>
        <w:rPr>
          <w:i/>
          <w:color w:val="231F20"/>
          <w:sz w:val="22"/>
        </w:rPr>
        <w:t>hoy</w:t>
      </w:r>
      <w:r>
        <w:rPr>
          <w:color w:val="231F20"/>
          <w:sz w:val="22"/>
        </w:rPr>
        <w:t>,</w:t>
      </w:r>
      <w:r>
        <w:rPr>
          <w:color w:val="231F20"/>
          <w:spacing w:val="-20"/>
          <w:sz w:val="22"/>
        </w:rPr>
        <w:t> </w:t>
      </w:r>
      <w:r>
        <w:rPr>
          <w:color w:val="231F20"/>
          <w:sz w:val="22"/>
        </w:rPr>
        <w:t>Diana, México,</w:t>
      </w:r>
      <w:r>
        <w:rPr>
          <w:color w:val="231F20"/>
          <w:spacing w:val="-16"/>
          <w:sz w:val="22"/>
        </w:rPr>
        <w:t> </w:t>
      </w:r>
      <w:r>
        <w:rPr>
          <w:color w:val="231F20"/>
          <w:sz w:val="22"/>
        </w:rPr>
        <w:t>1968,</w:t>
      </w:r>
      <w:r>
        <w:rPr>
          <w:color w:val="231F20"/>
          <w:spacing w:val="-16"/>
          <w:sz w:val="22"/>
        </w:rPr>
        <w:t> </w:t>
      </w:r>
      <w:r>
        <w:rPr>
          <w:color w:val="231F20"/>
          <w:sz w:val="22"/>
        </w:rPr>
        <w:t>p.</w:t>
      </w:r>
      <w:r>
        <w:rPr>
          <w:color w:val="231F20"/>
          <w:spacing w:val="-16"/>
          <w:sz w:val="22"/>
        </w:rPr>
        <w:t> </w:t>
      </w:r>
      <w:r>
        <w:rPr>
          <w:color w:val="231F20"/>
          <w:sz w:val="22"/>
        </w:rPr>
        <w:t>272.</w:t>
      </w:r>
    </w:p>
    <w:p>
      <w:pPr>
        <w:spacing w:line="285" w:lineRule="auto" w:before="0"/>
        <w:ind w:left="2063" w:right="1639" w:hanging="360"/>
        <w:jc w:val="both"/>
        <w:rPr>
          <w:sz w:val="22"/>
        </w:rPr>
      </w:pPr>
      <w:r>
        <w:rPr>
          <w:color w:val="231F20"/>
          <w:sz w:val="22"/>
        </w:rPr>
        <w:t>Révész,</w:t>
      </w:r>
      <w:r>
        <w:rPr>
          <w:color w:val="231F20"/>
          <w:spacing w:val="-19"/>
          <w:sz w:val="22"/>
        </w:rPr>
        <w:t> </w:t>
      </w:r>
      <w:r>
        <w:rPr>
          <w:color w:val="231F20"/>
          <w:sz w:val="22"/>
        </w:rPr>
        <w:t>Enkratisz,</w:t>
      </w:r>
      <w:r>
        <w:rPr>
          <w:color w:val="231F20"/>
          <w:spacing w:val="-19"/>
          <w:sz w:val="22"/>
        </w:rPr>
        <w:t> </w:t>
      </w:r>
      <w:r>
        <w:rPr>
          <w:color w:val="231F20"/>
          <w:sz w:val="22"/>
        </w:rPr>
        <w:t>“La</w:t>
      </w:r>
      <w:r>
        <w:rPr>
          <w:color w:val="231F20"/>
          <w:spacing w:val="-19"/>
          <w:sz w:val="22"/>
        </w:rPr>
        <w:t> </w:t>
      </w:r>
      <w:r>
        <w:rPr>
          <w:color w:val="231F20"/>
          <w:sz w:val="22"/>
        </w:rPr>
        <w:t>formulación</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z w:val="22"/>
        </w:rPr>
        <w:t>verdad</w:t>
      </w:r>
      <w:r>
        <w:rPr>
          <w:color w:val="231F20"/>
          <w:spacing w:val="-19"/>
          <w:sz w:val="22"/>
        </w:rPr>
        <w:t> </w:t>
      </w:r>
      <w:r>
        <w:rPr>
          <w:color w:val="231F20"/>
          <w:sz w:val="22"/>
        </w:rPr>
        <w:t>en</w:t>
      </w:r>
      <w:r>
        <w:rPr>
          <w:color w:val="231F20"/>
          <w:spacing w:val="-19"/>
          <w:sz w:val="22"/>
        </w:rPr>
        <w:t> </w:t>
      </w:r>
      <w:r>
        <w:rPr>
          <w:color w:val="231F20"/>
          <w:sz w:val="22"/>
        </w:rPr>
        <w:t>‘Puente</w:t>
      </w:r>
      <w:r>
        <w:rPr>
          <w:color w:val="231F20"/>
          <w:spacing w:val="-19"/>
          <w:sz w:val="22"/>
        </w:rPr>
        <w:t> </w:t>
      </w:r>
      <w:r>
        <w:rPr>
          <w:color w:val="231F20"/>
          <w:sz w:val="22"/>
        </w:rPr>
        <w:t>de</w:t>
      </w:r>
      <w:r>
        <w:rPr>
          <w:color w:val="231F20"/>
          <w:spacing w:val="-19"/>
          <w:sz w:val="22"/>
        </w:rPr>
        <w:t> </w:t>
      </w:r>
      <w:r>
        <w:rPr>
          <w:color w:val="231F20"/>
          <w:spacing w:val="-3"/>
          <w:sz w:val="22"/>
        </w:rPr>
        <w:t>piedra’ </w:t>
      </w:r>
      <w:r>
        <w:rPr>
          <w:color w:val="231F20"/>
          <w:sz w:val="22"/>
        </w:rPr>
        <w:t>de</w:t>
      </w:r>
      <w:r>
        <w:rPr>
          <w:color w:val="231F20"/>
          <w:spacing w:val="-22"/>
          <w:sz w:val="22"/>
        </w:rPr>
        <w:t> </w:t>
      </w:r>
      <w:r>
        <w:rPr>
          <w:color w:val="231F20"/>
          <w:sz w:val="22"/>
        </w:rPr>
        <w:t>Salvador</w:t>
      </w:r>
      <w:r>
        <w:rPr>
          <w:color w:val="231F20"/>
          <w:spacing w:val="-22"/>
          <w:sz w:val="22"/>
        </w:rPr>
        <w:t> </w:t>
      </w:r>
      <w:r>
        <w:rPr>
          <w:color w:val="231F20"/>
          <w:sz w:val="22"/>
        </w:rPr>
        <w:t>Elizondo”,</w:t>
      </w:r>
      <w:r>
        <w:rPr>
          <w:color w:val="231F20"/>
          <w:spacing w:val="-22"/>
          <w:sz w:val="22"/>
        </w:rPr>
        <w:t> </w:t>
      </w:r>
      <w:r>
        <w:rPr>
          <w:i/>
          <w:color w:val="231F20"/>
          <w:sz w:val="22"/>
        </w:rPr>
        <w:t>Lejana</w:t>
      </w:r>
      <w:r>
        <w:rPr>
          <w:color w:val="231F20"/>
          <w:sz w:val="22"/>
        </w:rPr>
        <w:t>,</w:t>
      </w:r>
      <w:r>
        <w:rPr>
          <w:color w:val="231F20"/>
          <w:spacing w:val="-22"/>
          <w:sz w:val="22"/>
        </w:rPr>
        <w:t> </w:t>
      </w:r>
      <w:r>
        <w:rPr>
          <w:color w:val="231F20"/>
          <w:sz w:val="22"/>
        </w:rPr>
        <w:t>2010,</w:t>
      </w:r>
      <w:r>
        <w:rPr>
          <w:color w:val="231F20"/>
          <w:spacing w:val="-22"/>
          <w:sz w:val="22"/>
        </w:rPr>
        <w:t> </w:t>
      </w:r>
      <w:r>
        <w:rPr>
          <w:color w:val="231F20"/>
          <w:sz w:val="22"/>
        </w:rPr>
        <w:t>núm.</w:t>
      </w:r>
      <w:r>
        <w:rPr>
          <w:color w:val="231F20"/>
          <w:spacing w:val="-22"/>
          <w:sz w:val="22"/>
        </w:rPr>
        <w:t> </w:t>
      </w:r>
      <w:r>
        <w:rPr>
          <w:color w:val="231F20"/>
          <w:sz w:val="22"/>
        </w:rPr>
        <w:t>2,</w:t>
      </w:r>
      <w:r>
        <w:rPr>
          <w:color w:val="231F20"/>
          <w:spacing w:val="-22"/>
          <w:sz w:val="22"/>
        </w:rPr>
        <w:t> </w:t>
      </w:r>
      <w:r>
        <w:rPr>
          <w:color w:val="231F20"/>
          <w:sz w:val="22"/>
        </w:rPr>
        <w:t>pp.</w:t>
      </w:r>
      <w:r>
        <w:rPr>
          <w:color w:val="231F20"/>
          <w:spacing w:val="-22"/>
          <w:sz w:val="22"/>
        </w:rPr>
        <w:t> </w:t>
      </w:r>
      <w:r>
        <w:rPr>
          <w:color w:val="231F20"/>
          <w:sz w:val="22"/>
        </w:rPr>
        <w:t>1-9.</w:t>
      </w:r>
    </w:p>
    <w:p>
      <w:pPr>
        <w:spacing w:line="285" w:lineRule="auto" w:before="0"/>
        <w:ind w:left="1640" w:right="1638" w:firstLine="0"/>
        <w:jc w:val="right"/>
        <w:rPr>
          <w:sz w:val="22"/>
        </w:rPr>
      </w:pPr>
      <w:r>
        <w:rPr>
          <w:color w:val="231F20"/>
          <w:w w:val="95"/>
          <w:sz w:val="22"/>
        </w:rPr>
        <w:t>Reyes,</w:t>
      </w:r>
      <w:r>
        <w:rPr>
          <w:color w:val="231F20"/>
          <w:spacing w:val="-7"/>
          <w:w w:val="95"/>
          <w:sz w:val="22"/>
        </w:rPr>
        <w:t> </w:t>
      </w:r>
      <w:r>
        <w:rPr>
          <w:color w:val="231F20"/>
          <w:w w:val="95"/>
          <w:sz w:val="22"/>
        </w:rPr>
        <w:t>Alfonso,</w:t>
      </w:r>
      <w:r>
        <w:rPr>
          <w:color w:val="231F20"/>
          <w:spacing w:val="-7"/>
          <w:w w:val="95"/>
          <w:sz w:val="22"/>
        </w:rPr>
        <w:t> </w:t>
      </w:r>
      <w:r>
        <w:rPr>
          <w:i/>
          <w:color w:val="231F20"/>
          <w:w w:val="95"/>
          <w:sz w:val="22"/>
        </w:rPr>
        <w:t>Apuntes</w:t>
      </w:r>
      <w:r>
        <w:rPr>
          <w:i/>
          <w:color w:val="231F20"/>
          <w:spacing w:val="-7"/>
          <w:w w:val="95"/>
          <w:sz w:val="22"/>
        </w:rPr>
        <w:t> </w:t>
      </w:r>
      <w:r>
        <w:rPr>
          <w:i/>
          <w:color w:val="231F20"/>
          <w:w w:val="95"/>
          <w:sz w:val="22"/>
        </w:rPr>
        <w:t>para</w:t>
      </w:r>
      <w:r>
        <w:rPr>
          <w:i/>
          <w:color w:val="231F20"/>
          <w:spacing w:val="-7"/>
          <w:w w:val="95"/>
          <w:sz w:val="22"/>
        </w:rPr>
        <w:t> </w:t>
      </w:r>
      <w:r>
        <w:rPr>
          <w:i/>
          <w:color w:val="231F20"/>
          <w:w w:val="95"/>
          <w:sz w:val="22"/>
        </w:rPr>
        <w:t>la</w:t>
      </w:r>
      <w:r>
        <w:rPr>
          <w:i/>
          <w:color w:val="231F20"/>
          <w:spacing w:val="-7"/>
          <w:w w:val="95"/>
          <w:sz w:val="22"/>
        </w:rPr>
        <w:t> </w:t>
      </w:r>
      <w:r>
        <w:rPr>
          <w:i/>
          <w:color w:val="231F20"/>
          <w:w w:val="95"/>
          <w:sz w:val="22"/>
        </w:rPr>
        <w:t>teoría</w:t>
      </w:r>
      <w:r>
        <w:rPr>
          <w:i/>
          <w:color w:val="231F20"/>
          <w:spacing w:val="-7"/>
          <w:w w:val="95"/>
          <w:sz w:val="22"/>
        </w:rPr>
        <w:t> </w:t>
      </w:r>
      <w:r>
        <w:rPr>
          <w:i/>
          <w:color w:val="231F20"/>
          <w:w w:val="95"/>
          <w:sz w:val="22"/>
        </w:rPr>
        <w:t>literaria</w:t>
      </w:r>
      <w:r>
        <w:rPr>
          <w:color w:val="231F20"/>
          <w:w w:val="95"/>
          <w:sz w:val="22"/>
        </w:rPr>
        <w:t>,</w:t>
      </w:r>
      <w:r>
        <w:rPr>
          <w:color w:val="231F20"/>
          <w:spacing w:val="-7"/>
          <w:w w:val="95"/>
          <w:sz w:val="22"/>
        </w:rPr>
        <w:t> </w:t>
      </w:r>
      <w:r>
        <w:rPr>
          <w:color w:val="231F20"/>
          <w:w w:val="95"/>
          <w:sz w:val="22"/>
        </w:rPr>
        <w:t>en</w:t>
      </w:r>
      <w:r>
        <w:rPr>
          <w:color w:val="231F20"/>
          <w:spacing w:val="-7"/>
          <w:w w:val="95"/>
          <w:sz w:val="22"/>
        </w:rPr>
        <w:t> </w:t>
      </w:r>
      <w:r>
        <w:rPr>
          <w:i/>
          <w:color w:val="231F20"/>
          <w:w w:val="95"/>
          <w:sz w:val="22"/>
        </w:rPr>
        <w:t>Obras</w:t>
      </w:r>
      <w:r>
        <w:rPr>
          <w:i/>
          <w:color w:val="231F20"/>
          <w:spacing w:val="-7"/>
          <w:w w:val="95"/>
          <w:sz w:val="22"/>
        </w:rPr>
        <w:t> </w:t>
      </w:r>
      <w:r>
        <w:rPr>
          <w:i/>
          <w:color w:val="231F20"/>
          <w:w w:val="95"/>
          <w:sz w:val="22"/>
        </w:rPr>
        <w:t>completas</w:t>
      </w:r>
      <w:r>
        <w:rPr>
          <w:i/>
          <w:color w:val="231F20"/>
          <w:spacing w:val="-7"/>
          <w:w w:val="95"/>
          <w:sz w:val="22"/>
        </w:rPr>
        <w:t> </w:t>
      </w:r>
      <w:r>
        <w:rPr>
          <w:i/>
          <w:color w:val="231F20"/>
          <w:w w:val="95"/>
          <w:sz w:val="22"/>
        </w:rPr>
        <w:t>de</w:t>
      </w:r>
      <w:r>
        <w:rPr>
          <w:i/>
          <w:color w:val="231F20"/>
          <w:w w:val="86"/>
          <w:sz w:val="22"/>
        </w:rPr>
        <w:t> </w:t>
      </w:r>
      <w:r>
        <w:rPr>
          <w:i/>
          <w:color w:val="231F20"/>
          <w:sz w:val="22"/>
        </w:rPr>
        <w:t>Alfonso</w:t>
      </w:r>
      <w:r>
        <w:rPr>
          <w:i/>
          <w:color w:val="231F20"/>
          <w:spacing w:val="-35"/>
          <w:sz w:val="22"/>
        </w:rPr>
        <w:t> </w:t>
      </w:r>
      <w:r>
        <w:rPr>
          <w:i/>
          <w:color w:val="231F20"/>
          <w:sz w:val="22"/>
        </w:rPr>
        <w:t>Reyes</w:t>
      </w:r>
      <w:r>
        <w:rPr>
          <w:color w:val="231F20"/>
          <w:sz w:val="22"/>
        </w:rPr>
        <w:t>,</w:t>
      </w:r>
      <w:r>
        <w:rPr>
          <w:color w:val="231F20"/>
          <w:spacing w:val="-35"/>
          <w:sz w:val="22"/>
        </w:rPr>
        <w:t> </w:t>
      </w:r>
      <w:r>
        <w:rPr>
          <w:color w:val="231F20"/>
          <w:sz w:val="22"/>
        </w:rPr>
        <w:t>t.</w:t>
      </w:r>
      <w:r>
        <w:rPr>
          <w:color w:val="231F20"/>
          <w:spacing w:val="-35"/>
          <w:sz w:val="22"/>
        </w:rPr>
        <w:t> </w:t>
      </w:r>
      <w:r>
        <w:rPr>
          <w:color w:val="231F20"/>
          <w:spacing w:val="-9"/>
          <w:sz w:val="22"/>
        </w:rPr>
        <w:t>XV,</w:t>
      </w:r>
      <w:r>
        <w:rPr>
          <w:color w:val="231F20"/>
          <w:spacing w:val="-35"/>
          <w:sz w:val="22"/>
        </w:rPr>
        <w:t> </w:t>
      </w:r>
      <w:r>
        <w:rPr>
          <w:color w:val="231F20"/>
          <w:sz w:val="22"/>
        </w:rPr>
        <w:t>Fondo</w:t>
      </w:r>
      <w:r>
        <w:rPr>
          <w:color w:val="231F20"/>
          <w:spacing w:val="-35"/>
          <w:sz w:val="22"/>
        </w:rPr>
        <w:t> </w:t>
      </w:r>
      <w:r>
        <w:rPr>
          <w:color w:val="231F20"/>
          <w:sz w:val="22"/>
        </w:rPr>
        <w:t>de</w:t>
      </w:r>
      <w:r>
        <w:rPr>
          <w:color w:val="231F20"/>
          <w:spacing w:val="-35"/>
          <w:sz w:val="22"/>
        </w:rPr>
        <w:t> </w:t>
      </w:r>
      <w:r>
        <w:rPr>
          <w:color w:val="231F20"/>
          <w:sz w:val="22"/>
        </w:rPr>
        <w:t>Cultura</w:t>
      </w:r>
      <w:r>
        <w:rPr>
          <w:color w:val="231F20"/>
          <w:spacing w:val="-35"/>
          <w:sz w:val="22"/>
        </w:rPr>
        <w:t> </w:t>
      </w:r>
      <w:r>
        <w:rPr>
          <w:color w:val="231F20"/>
          <w:sz w:val="22"/>
        </w:rPr>
        <w:t>Económica,</w:t>
      </w:r>
      <w:r>
        <w:rPr>
          <w:color w:val="231F20"/>
          <w:spacing w:val="-35"/>
          <w:sz w:val="22"/>
        </w:rPr>
        <w:t> </w:t>
      </w:r>
      <w:r>
        <w:rPr>
          <w:color w:val="231F20"/>
          <w:sz w:val="22"/>
        </w:rPr>
        <w:t>México,</w:t>
      </w:r>
      <w:r>
        <w:rPr>
          <w:color w:val="231F20"/>
          <w:spacing w:val="-35"/>
          <w:sz w:val="22"/>
        </w:rPr>
        <w:t> </w:t>
      </w:r>
      <w:r>
        <w:rPr>
          <w:color w:val="231F20"/>
          <w:sz w:val="22"/>
        </w:rPr>
        <w:t>1963. </w:t>
      </w:r>
      <w:r>
        <w:rPr>
          <w:color w:val="231F20"/>
          <w:w w:val="95"/>
          <w:sz w:val="22"/>
        </w:rPr>
        <w:t>Ricœur,</w:t>
      </w:r>
      <w:r>
        <w:rPr>
          <w:color w:val="231F20"/>
          <w:spacing w:val="-29"/>
          <w:w w:val="95"/>
          <w:sz w:val="22"/>
        </w:rPr>
        <w:t> </w:t>
      </w:r>
      <w:r>
        <w:rPr>
          <w:color w:val="231F20"/>
          <w:w w:val="95"/>
          <w:sz w:val="22"/>
        </w:rPr>
        <w:t>Paul,</w:t>
      </w:r>
      <w:r>
        <w:rPr>
          <w:color w:val="231F20"/>
          <w:spacing w:val="-29"/>
          <w:w w:val="95"/>
          <w:sz w:val="22"/>
        </w:rPr>
        <w:t> </w:t>
      </w:r>
      <w:r>
        <w:rPr>
          <w:i/>
          <w:color w:val="231F20"/>
          <w:spacing w:val="-5"/>
          <w:w w:val="95"/>
          <w:sz w:val="22"/>
        </w:rPr>
        <w:t>Teoría</w:t>
      </w:r>
      <w:r>
        <w:rPr>
          <w:i/>
          <w:color w:val="231F20"/>
          <w:spacing w:val="-29"/>
          <w:w w:val="95"/>
          <w:sz w:val="22"/>
        </w:rPr>
        <w:t> </w:t>
      </w:r>
      <w:r>
        <w:rPr>
          <w:i/>
          <w:color w:val="231F20"/>
          <w:w w:val="95"/>
          <w:sz w:val="22"/>
        </w:rPr>
        <w:t>de</w:t>
      </w:r>
      <w:r>
        <w:rPr>
          <w:i/>
          <w:color w:val="231F20"/>
          <w:spacing w:val="-29"/>
          <w:w w:val="95"/>
          <w:sz w:val="22"/>
        </w:rPr>
        <w:t> </w:t>
      </w:r>
      <w:r>
        <w:rPr>
          <w:i/>
          <w:color w:val="231F20"/>
          <w:w w:val="95"/>
          <w:sz w:val="22"/>
        </w:rPr>
        <w:t>la</w:t>
      </w:r>
      <w:r>
        <w:rPr>
          <w:i/>
          <w:color w:val="231F20"/>
          <w:spacing w:val="-29"/>
          <w:w w:val="95"/>
          <w:sz w:val="22"/>
        </w:rPr>
        <w:t> </w:t>
      </w:r>
      <w:r>
        <w:rPr>
          <w:i/>
          <w:color w:val="231F20"/>
          <w:w w:val="95"/>
          <w:sz w:val="22"/>
        </w:rPr>
        <w:t>interpretación.</w:t>
      </w:r>
      <w:r>
        <w:rPr>
          <w:i/>
          <w:color w:val="231F20"/>
          <w:spacing w:val="-29"/>
          <w:w w:val="95"/>
          <w:sz w:val="22"/>
        </w:rPr>
        <w:t> </w:t>
      </w:r>
      <w:r>
        <w:rPr>
          <w:i/>
          <w:color w:val="231F20"/>
          <w:w w:val="95"/>
          <w:sz w:val="22"/>
        </w:rPr>
        <w:t>Discurso</w:t>
      </w:r>
      <w:r>
        <w:rPr>
          <w:i/>
          <w:color w:val="231F20"/>
          <w:spacing w:val="-29"/>
          <w:w w:val="95"/>
          <w:sz w:val="22"/>
        </w:rPr>
        <w:t> </w:t>
      </w:r>
      <w:r>
        <w:rPr>
          <w:i/>
          <w:color w:val="231F20"/>
          <w:w w:val="95"/>
          <w:sz w:val="22"/>
        </w:rPr>
        <w:t>y</w:t>
      </w:r>
      <w:r>
        <w:rPr>
          <w:i/>
          <w:color w:val="231F20"/>
          <w:spacing w:val="-29"/>
          <w:w w:val="95"/>
          <w:sz w:val="22"/>
        </w:rPr>
        <w:t> </w:t>
      </w:r>
      <w:r>
        <w:rPr>
          <w:i/>
          <w:color w:val="231F20"/>
          <w:w w:val="95"/>
          <w:sz w:val="22"/>
        </w:rPr>
        <w:t>excedente</w:t>
      </w:r>
      <w:r>
        <w:rPr>
          <w:i/>
          <w:color w:val="231F20"/>
          <w:spacing w:val="-29"/>
          <w:w w:val="95"/>
          <w:sz w:val="22"/>
        </w:rPr>
        <w:t> </w:t>
      </w:r>
      <w:r>
        <w:rPr>
          <w:i/>
          <w:color w:val="231F20"/>
          <w:w w:val="95"/>
          <w:sz w:val="22"/>
        </w:rPr>
        <w:t>de</w:t>
      </w:r>
      <w:r>
        <w:rPr>
          <w:i/>
          <w:color w:val="231F20"/>
          <w:spacing w:val="-29"/>
          <w:w w:val="95"/>
          <w:sz w:val="22"/>
        </w:rPr>
        <w:t> </w:t>
      </w:r>
      <w:r>
        <w:rPr>
          <w:i/>
          <w:color w:val="231F20"/>
          <w:w w:val="95"/>
          <w:sz w:val="22"/>
        </w:rPr>
        <w:t>sentido</w:t>
      </w:r>
      <w:r>
        <w:rPr>
          <w:color w:val="231F20"/>
          <w:w w:val="95"/>
          <w:sz w:val="22"/>
        </w:rPr>
        <w:t>,</w:t>
      </w:r>
      <w:r>
        <w:rPr>
          <w:color w:val="231F20"/>
          <w:sz w:val="22"/>
        </w:rPr>
        <w:t> trad.</w:t>
      </w:r>
      <w:r>
        <w:rPr>
          <w:color w:val="231F20"/>
          <w:spacing w:val="-10"/>
          <w:sz w:val="22"/>
        </w:rPr>
        <w:t> </w:t>
      </w:r>
      <w:r>
        <w:rPr>
          <w:color w:val="231F20"/>
          <w:sz w:val="22"/>
        </w:rPr>
        <w:t>de</w:t>
      </w:r>
      <w:r>
        <w:rPr>
          <w:color w:val="231F20"/>
          <w:spacing w:val="-10"/>
          <w:sz w:val="22"/>
        </w:rPr>
        <w:t> </w:t>
      </w:r>
      <w:r>
        <w:rPr>
          <w:color w:val="231F20"/>
          <w:sz w:val="22"/>
        </w:rPr>
        <w:t>Graciela</w:t>
      </w:r>
      <w:r>
        <w:rPr>
          <w:color w:val="231F20"/>
          <w:spacing w:val="-10"/>
          <w:sz w:val="22"/>
        </w:rPr>
        <w:t> </w:t>
      </w:r>
      <w:r>
        <w:rPr>
          <w:color w:val="231F20"/>
          <w:sz w:val="22"/>
        </w:rPr>
        <w:t>Monges</w:t>
      </w:r>
      <w:r>
        <w:rPr>
          <w:color w:val="231F20"/>
          <w:spacing w:val="-10"/>
          <w:sz w:val="22"/>
        </w:rPr>
        <w:t> </w:t>
      </w:r>
      <w:r>
        <w:rPr>
          <w:color w:val="231F20"/>
          <w:sz w:val="22"/>
        </w:rPr>
        <w:t>Nicolau,</w:t>
      </w:r>
      <w:r>
        <w:rPr>
          <w:color w:val="231F20"/>
          <w:spacing w:val="-10"/>
          <w:sz w:val="22"/>
        </w:rPr>
        <w:t> </w:t>
      </w:r>
      <w:r>
        <w:rPr>
          <w:color w:val="231F20"/>
          <w:sz w:val="22"/>
        </w:rPr>
        <w:t>Siglo</w:t>
      </w:r>
      <w:r>
        <w:rPr>
          <w:color w:val="231F20"/>
          <w:spacing w:val="-10"/>
          <w:sz w:val="22"/>
        </w:rPr>
        <w:t> </w:t>
      </w:r>
      <w:r>
        <w:rPr>
          <w:color w:val="231F20"/>
          <w:sz w:val="22"/>
        </w:rPr>
        <w:t>XXI,</w:t>
      </w:r>
      <w:r>
        <w:rPr>
          <w:color w:val="231F20"/>
          <w:spacing w:val="-10"/>
          <w:sz w:val="22"/>
        </w:rPr>
        <w:t> </w:t>
      </w:r>
      <w:r>
        <w:rPr>
          <w:color w:val="231F20"/>
          <w:sz w:val="22"/>
        </w:rPr>
        <w:t>México,</w:t>
      </w:r>
      <w:r>
        <w:rPr>
          <w:color w:val="231F20"/>
          <w:spacing w:val="-10"/>
          <w:sz w:val="22"/>
        </w:rPr>
        <w:t> </w:t>
      </w:r>
      <w:r>
        <w:rPr>
          <w:color w:val="231F20"/>
          <w:sz w:val="22"/>
        </w:rPr>
        <w:t>2003</w:t>
      </w:r>
      <w:r>
        <w:rPr>
          <w:color w:val="231F20"/>
          <w:spacing w:val="-10"/>
          <w:sz w:val="22"/>
        </w:rPr>
        <w:t> </w:t>
      </w:r>
      <w:r>
        <w:rPr>
          <w:color w:val="231F20"/>
          <w:sz w:val="22"/>
        </w:rPr>
        <w:t>[1a.</w:t>
      </w:r>
    </w:p>
    <w:p>
      <w:pPr>
        <w:spacing w:before="0"/>
        <w:ind w:left="2063" w:right="2265" w:firstLine="0"/>
        <w:jc w:val="left"/>
        <w:rPr>
          <w:sz w:val="22"/>
        </w:rPr>
      </w:pPr>
      <w:r>
        <w:rPr>
          <w:color w:val="231F20"/>
          <w:sz w:val="22"/>
        </w:rPr>
        <w:t>ed. en inglés, 1976].</w:t>
      </w:r>
    </w:p>
    <w:p>
      <w:pPr>
        <w:spacing w:line="285" w:lineRule="auto" w:before="47"/>
        <w:ind w:left="2063" w:right="1639" w:hanging="360"/>
        <w:jc w:val="both"/>
        <w:rPr>
          <w:sz w:val="22"/>
        </w:rPr>
      </w:pPr>
      <w:r>
        <w:rPr>
          <w:color w:val="231F20"/>
          <w:sz w:val="22"/>
        </w:rPr>
        <w:t>——,</w:t>
      </w:r>
      <w:r>
        <w:rPr>
          <w:color w:val="231F20"/>
          <w:spacing w:val="-23"/>
          <w:sz w:val="22"/>
        </w:rPr>
        <w:t> </w:t>
      </w:r>
      <w:r>
        <w:rPr>
          <w:i/>
          <w:color w:val="231F20"/>
          <w:sz w:val="22"/>
        </w:rPr>
        <w:t>La</w:t>
      </w:r>
      <w:r>
        <w:rPr>
          <w:i/>
          <w:color w:val="231F20"/>
          <w:spacing w:val="-23"/>
          <w:sz w:val="22"/>
        </w:rPr>
        <w:t> </w:t>
      </w:r>
      <w:r>
        <w:rPr>
          <w:i/>
          <w:color w:val="231F20"/>
          <w:sz w:val="22"/>
        </w:rPr>
        <w:t>memoria,</w:t>
      </w:r>
      <w:r>
        <w:rPr>
          <w:i/>
          <w:color w:val="231F20"/>
          <w:spacing w:val="-23"/>
          <w:sz w:val="22"/>
        </w:rPr>
        <w:t> </w:t>
      </w:r>
      <w:r>
        <w:rPr>
          <w:i/>
          <w:color w:val="231F20"/>
          <w:sz w:val="22"/>
        </w:rPr>
        <w:t>la</w:t>
      </w:r>
      <w:r>
        <w:rPr>
          <w:i/>
          <w:color w:val="231F20"/>
          <w:spacing w:val="-23"/>
          <w:sz w:val="22"/>
        </w:rPr>
        <w:t> </w:t>
      </w:r>
      <w:r>
        <w:rPr>
          <w:i/>
          <w:color w:val="231F20"/>
          <w:sz w:val="22"/>
        </w:rPr>
        <w:t>historia,</w:t>
      </w:r>
      <w:r>
        <w:rPr>
          <w:i/>
          <w:color w:val="231F20"/>
          <w:spacing w:val="-23"/>
          <w:sz w:val="22"/>
        </w:rPr>
        <w:t> </w:t>
      </w:r>
      <w:r>
        <w:rPr>
          <w:i/>
          <w:color w:val="231F20"/>
          <w:sz w:val="22"/>
        </w:rPr>
        <w:t>el</w:t>
      </w:r>
      <w:r>
        <w:rPr>
          <w:i/>
          <w:color w:val="231F20"/>
          <w:spacing w:val="-23"/>
          <w:sz w:val="22"/>
        </w:rPr>
        <w:t> </w:t>
      </w:r>
      <w:r>
        <w:rPr>
          <w:i/>
          <w:color w:val="231F20"/>
          <w:sz w:val="22"/>
        </w:rPr>
        <w:t>olvido</w:t>
      </w:r>
      <w:r>
        <w:rPr>
          <w:color w:val="231F20"/>
          <w:sz w:val="22"/>
        </w:rPr>
        <w:t>,</w:t>
      </w:r>
      <w:r>
        <w:rPr>
          <w:color w:val="231F20"/>
          <w:spacing w:val="-23"/>
          <w:sz w:val="22"/>
        </w:rPr>
        <w:t> </w:t>
      </w:r>
      <w:r>
        <w:rPr>
          <w:color w:val="231F20"/>
          <w:sz w:val="22"/>
        </w:rPr>
        <w:t>trad.</w:t>
      </w:r>
      <w:r>
        <w:rPr>
          <w:color w:val="231F20"/>
          <w:spacing w:val="-23"/>
          <w:sz w:val="22"/>
        </w:rPr>
        <w:t> </w:t>
      </w:r>
      <w:r>
        <w:rPr>
          <w:color w:val="231F20"/>
          <w:sz w:val="22"/>
        </w:rPr>
        <w:t>de</w:t>
      </w:r>
      <w:r>
        <w:rPr>
          <w:color w:val="231F20"/>
          <w:spacing w:val="-23"/>
          <w:sz w:val="22"/>
        </w:rPr>
        <w:t> </w:t>
      </w:r>
      <w:r>
        <w:rPr>
          <w:color w:val="231F20"/>
          <w:sz w:val="22"/>
        </w:rPr>
        <w:t>Agustín</w:t>
      </w:r>
      <w:r>
        <w:rPr>
          <w:color w:val="231F20"/>
          <w:spacing w:val="-23"/>
          <w:sz w:val="22"/>
        </w:rPr>
        <w:t> </w:t>
      </w:r>
      <w:r>
        <w:rPr>
          <w:color w:val="231F20"/>
          <w:sz w:val="22"/>
        </w:rPr>
        <w:t>Neira,</w:t>
      </w:r>
      <w:r>
        <w:rPr>
          <w:color w:val="231F20"/>
          <w:spacing w:val="-23"/>
          <w:sz w:val="22"/>
        </w:rPr>
        <w:t> </w:t>
      </w:r>
      <w:r>
        <w:rPr>
          <w:color w:val="231F20"/>
          <w:sz w:val="22"/>
        </w:rPr>
        <w:t>Fondo de</w:t>
      </w:r>
      <w:r>
        <w:rPr>
          <w:color w:val="231F20"/>
          <w:spacing w:val="-29"/>
          <w:sz w:val="22"/>
        </w:rPr>
        <w:t> </w:t>
      </w:r>
      <w:r>
        <w:rPr>
          <w:color w:val="231F20"/>
          <w:sz w:val="22"/>
        </w:rPr>
        <w:t>Cultura</w:t>
      </w:r>
      <w:r>
        <w:rPr>
          <w:color w:val="231F20"/>
          <w:spacing w:val="-29"/>
          <w:sz w:val="22"/>
        </w:rPr>
        <w:t> </w:t>
      </w:r>
      <w:r>
        <w:rPr>
          <w:color w:val="231F20"/>
          <w:sz w:val="22"/>
        </w:rPr>
        <w:t>Económica,</w:t>
      </w:r>
      <w:r>
        <w:rPr>
          <w:color w:val="231F20"/>
          <w:spacing w:val="-29"/>
          <w:sz w:val="22"/>
        </w:rPr>
        <w:t> </w:t>
      </w:r>
      <w:r>
        <w:rPr>
          <w:color w:val="231F20"/>
          <w:sz w:val="22"/>
        </w:rPr>
        <w:t>Buenos</w:t>
      </w:r>
      <w:r>
        <w:rPr>
          <w:color w:val="231F20"/>
          <w:spacing w:val="-29"/>
          <w:sz w:val="22"/>
        </w:rPr>
        <w:t> </w:t>
      </w:r>
      <w:r>
        <w:rPr>
          <w:color w:val="231F20"/>
          <w:sz w:val="22"/>
        </w:rPr>
        <w:t>Aires,</w:t>
      </w:r>
      <w:r>
        <w:rPr>
          <w:color w:val="231F20"/>
          <w:spacing w:val="-29"/>
          <w:sz w:val="22"/>
        </w:rPr>
        <w:t> </w:t>
      </w:r>
      <w:r>
        <w:rPr>
          <w:color w:val="231F20"/>
          <w:sz w:val="22"/>
        </w:rPr>
        <w:t>2004.</w:t>
      </w:r>
    </w:p>
    <w:p>
      <w:pPr>
        <w:spacing w:before="0"/>
        <w:ind w:left="1703" w:right="0" w:firstLine="0"/>
        <w:jc w:val="left"/>
        <w:rPr>
          <w:sz w:val="22"/>
        </w:rPr>
      </w:pPr>
      <w:r>
        <w:rPr>
          <w:color w:val="231F20"/>
          <w:sz w:val="22"/>
        </w:rPr>
        <w:t>Rodríguez, Fernando, “</w:t>
      </w:r>
      <w:r>
        <w:rPr>
          <w:i/>
          <w:color w:val="231F20"/>
          <w:sz w:val="22"/>
        </w:rPr>
        <w:t>Poemas</w:t>
      </w:r>
      <w:r>
        <w:rPr>
          <w:color w:val="231F20"/>
          <w:sz w:val="22"/>
        </w:rPr>
        <w:t>”, </w:t>
      </w:r>
      <w:r>
        <w:rPr>
          <w:i/>
          <w:color w:val="231F20"/>
          <w:sz w:val="22"/>
        </w:rPr>
        <w:t>Zarza</w:t>
      </w:r>
      <w:r>
        <w:rPr>
          <w:color w:val="231F20"/>
          <w:sz w:val="22"/>
        </w:rPr>
        <w:t>, 1960, núm. 1, p. 12.</w:t>
      </w:r>
    </w:p>
    <w:p>
      <w:pPr>
        <w:spacing w:line="285" w:lineRule="auto" w:before="47"/>
        <w:ind w:left="2063" w:right="1637" w:hanging="360"/>
        <w:jc w:val="both"/>
        <w:rPr>
          <w:sz w:val="22"/>
        </w:rPr>
      </w:pPr>
      <w:r>
        <w:rPr>
          <w:color w:val="231F20"/>
          <w:sz w:val="22"/>
        </w:rPr>
        <w:t>Rodríguez</w:t>
      </w:r>
      <w:r>
        <w:rPr>
          <w:color w:val="231F20"/>
          <w:spacing w:val="-21"/>
          <w:sz w:val="22"/>
        </w:rPr>
        <w:t> </w:t>
      </w:r>
      <w:r>
        <w:rPr>
          <w:color w:val="231F20"/>
          <w:spacing w:val="-5"/>
          <w:sz w:val="22"/>
        </w:rPr>
        <w:t>Torres,</w:t>
      </w:r>
      <w:r>
        <w:rPr>
          <w:color w:val="231F20"/>
          <w:spacing w:val="-12"/>
          <w:sz w:val="22"/>
        </w:rPr>
        <w:t> </w:t>
      </w:r>
      <w:r>
        <w:rPr>
          <w:color w:val="231F20"/>
          <w:sz w:val="22"/>
        </w:rPr>
        <w:t>Azucena,</w:t>
      </w:r>
      <w:r>
        <w:rPr>
          <w:color w:val="231F20"/>
          <w:spacing w:val="-12"/>
          <w:sz w:val="22"/>
        </w:rPr>
        <w:t> </w:t>
      </w:r>
      <w:r>
        <w:rPr>
          <w:color w:val="231F20"/>
          <w:sz w:val="22"/>
        </w:rPr>
        <w:t>“Fascinación</w:t>
      </w:r>
      <w:r>
        <w:rPr>
          <w:color w:val="231F20"/>
          <w:spacing w:val="-12"/>
          <w:sz w:val="22"/>
        </w:rPr>
        <w:t> </w:t>
      </w:r>
      <w:r>
        <w:rPr>
          <w:color w:val="231F20"/>
          <w:sz w:val="22"/>
        </w:rPr>
        <w:t>y</w:t>
      </w:r>
      <w:r>
        <w:rPr>
          <w:color w:val="231F20"/>
          <w:spacing w:val="-12"/>
          <w:sz w:val="22"/>
        </w:rPr>
        <w:t> </w:t>
      </w:r>
      <w:r>
        <w:rPr>
          <w:color w:val="231F20"/>
          <w:sz w:val="22"/>
        </w:rPr>
        <w:t>caída</w:t>
      </w:r>
      <w:r>
        <w:rPr>
          <w:color w:val="231F20"/>
          <w:spacing w:val="-12"/>
          <w:sz w:val="22"/>
        </w:rPr>
        <w:t> </w:t>
      </w:r>
      <w:r>
        <w:rPr>
          <w:color w:val="231F20"/>
          <w:sz w:val="22"/>
        </w:rPr>
        <w:t>del</w:t>
      </w:r>
      <w:r>
        <w:rPr>
          <w:color w:val="231F20"/>
          <w:spacing w:val="-12"/>
          <w:sz w:val="22"/>
        </w:rPr>
        <w:t> </w:t>
      </w:r>
      <w:r>
        <w:rPr>
          <w:color w:val="231F20"/>
          <w:sz w:val="22"/>
        </w:rPr>
        <w:t>héroe</w:t>
      </w:r>
      <w:r>
        <w:rPr>
          <w:color w:val="231F20"/>
          <w:spacing w:val="-12"/>
          <w:sz w:val="22"/>
        </w:rPr>
        <w:t> </w:t>
      </w:r>
      <w:r>
        <w:rPr>
          <w:color w:val="231F20"/>
          <w:sz w:val="22"/>
        </w:rPr>
        <w:t>en</w:t>
      </w:r>
      <w:r>
        <w:rPr>
          <w:color w:val="231F20"/>
          <w:spacing w:val="-12"/>
          <w:sz w:val="22"/>
        </w:rPr>
        <w:t> </w:t>
      </w:r>
      <w:r>
        <w:rPr>
          <w:color w:val="231F20"/>
          <w:sz w:val="22"/>
        </w:rPr>
        <w:t>la</w:t>
      </w:r>
      <w:r>
        <w:rPr>
          <w:color w:val="231F20"/>
          <w:spacing w:val="-12"/>
          <w:sz w:val="22"/>
        </w:rPr>
        <w:t> </w:t>
      </w:r>
      <w:r>
        <w:rPr>
          <w:color w:val="231F20"/>
          <w:sz w:val="22"/>
        </w:rPr>
        <w:t>obra de</w:t>
      </w:r>
      <w:r>
        <w:rPr>
          <w:color w:val="231F20"/>
          <w:spacing w:val="-22"/>
          <w:sz w:val="22"/>
        </w:rPr>
        <w:t> </w:t>
      </w:r>
      <w:r>
        <w:rPr>
          <w:color w:val="231F20"/>
          <w:sz w:val="22"/>
        </w:rPr>
        <w:t>Julio</w:t>
      </w:r>
      <w:r>
        <w:rPr>
          <w:color w:val="231F20"/>
          <w:spacing w:val="-28"/>
          <w:sz w:val="22"/>
        </w:rPr>
        <w:t> </w:t>
      </w:r>
      <w:r>
        <w:rPr>
          <w:color w:val="231F20"/>
          <w:spacing w:val="-5"/>
          <w:sz w:val="22"/>
        </w:rPr>
        <w:t>Torri”,</w:t>
      </w:r>
      <w:r>
        <w:rPr>
          <w:color w:val="231F20"/>
          <w:spacing w:val="-23"/>
          <w:sz w:val="22"/>
        </w:rPr>
        <w:t> </w:t>
      </w:r>
      <w:r>
        <w:rPr>
          <w:i/>
          <w:color w:val="231F20"/>
          <w:sz w:val="22"/>
        </w:rPr>
        <w:t>Literatura</w:t>
      </w:r>
      <w:r>
        <w:rPr>
          <w:i/>
          <w:color w:val="231F20"/>
          <w:spacing w:val="-22"/>
          <w:sz w:val="22"/>
        </w:rPr>
        <w:t> </w:t>
      </w:r>
      <w:r>
        <w:rPr>
          <w:i/>
          <w:color w:val="231F20"/>
          <w:sz w:val="22"/>
        </w:rPr>
        <w:t>Mexicana</w:t>
      </w:r>
      <w:r>
        <w:rPr>
          <w:color w:val="231F20"/>
          <w:sz w:val="22"/>
        </w:rPr>
        <w:t>,</w:t>
      </w:r>
      <w:r>
        <w:rPr>
          <w:color w:val="231F20"/>
          <w:spacing w:val="-22"/>
          <w:sz w:val="22"/>
        </w:rPr>
        <w:t> </w:t>
      </w:r>
      <w:r>
        <w:rPr>
          <w:color w:val="231F20"/>
          <w:sz w:val="22"/>
        </w:rPr>
        <w:t>2005,</w:t>
      </w:r>
      <w:r>
        <w:rPr>
          <w:color w:val="231F20"/>
          <w:spacing w:val="-22"/>
          <w:sz w:val="22"/>
        </w:rPr>
        <w:t> </w:t>
      </w:r>
      <w:r>
        <w:rPr>
          <w:color w:val="231F20"/>
          <w:sz w:val="22"/>
        </w:rPr>
        <w:t>núm.</w:t>
      </w:r>
      <w:r>
        <w:rPr>
          <w:color w:val="231F20"/>
          <w:spacing w:val="-22"/>
          <w:sz w:val="22"/>
        </w:rPr>
        <w:t> </w:t>
      </w:r>
      <w:r>
        <w:rPr>
          <w:color w:val="231F20"/>
          <w:sz w:val="22"/>
        </w:rPr>
        <w:t>1,</w:t>
      </w:r>
      <w:r>
        <w:rPr>
          <w:color w:val="231F20"/>
          <w:spacing w:val="-22"/>
          <w:sz w:val="22"/>
        </w:rPr>
        <w:t> </w:t>
      </w:r>
      <w:r>
        <w:rPr>
          <w:color w:val="231F20"/>
          <w:sz w:val="22"/>
        </w:rPr>
        <w:t>pp.</w:t>
      </w:r>
      <w:r>
        <w:rPr>
          <w:color w:val="231F20"/>
          <w:spacing w:val="-22"/>
          <w:sz w:val="22"/>
        </w:rPr>
        <w:t> </w:t>
      </w:r>
      <w:r>
        <w:rPr>
          <w:color w:val="231F20"/>
          <w:sz w:val="22"/>
        </w:rPr>
        <w:t>65-87.</w:t>
      </w:r>
    </w:p>
    <w:p>
      <w:pPr>
        <w:spacing w:after="0" w:line="285" w:lineRule="auto"/>
        <w:jc w:val="both"/>
        <w:rPr>
          <w:sz w:val="22"/>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1888" w:val="left" w:leader="none"/>
        </w:tabs>
        <w:spacing w:before="53"/>
        <w:ind w:left="0" w:right="1701" w:firstLine="0"/>
        <w:jc w:val="right"/>
        <w:rPr>
          <w:sz w:val="22"/>
        </w:rPr>
      </w:pPr>
      <w:r>
        <w:rPr>
          <w:color w:val="231F20"/>
          <w:sz w:val="14"/>
        </w:rPr>
        <w:t>BIBLIOGRAFÍA</w:t>
      </w:r>
      <w:r>
        <w:rPr>
          <w:color w:val="231F20"/>
          <w:spacing w:val="-10"/>
          <w:sz w:val="14"/>
        </w:rPr>
        <w:t> </w:t>
      </w:r>
      <w:r>
        <w:rPr>
          <w:color w:val="231F20"/>
          <w:sz w:val="14"/>
        </w:rPr>
        <w:t>GENERAL</w:t>
        <w:tab/>
      </w:r>
      <w:r>
        <w:rPr>
          <w:color w:val="231F20"/>
          <w:spacing w:val="-1"/>
          <w:w w:val="95"/>
          <w:sz w:val="22"/>
        </w:rPr>
        <w:t>335</w:t>
      </w:r>
    </w:p>
    <w:p>
      <w:pPr>
        <w:pStyle w:val="BodyText"/>
        <w:spacing w:before="2"/>
        <w:rPr>
          <w:sz w:val="20"/>
        </w:rPr>
      </w:pPr>
    </w:p>
    <w:p>
      <w:pPr>
        <w:spacing w:before="1"/>
        <w:ind w:left="1640" w:right="0" w:firstLine="0"/>
        <w:jc w:val="left"/>
        <w:rPr>
          <w:sz w:val="22"/>
        </w:rPr>
      </w:pPr>
      <w:r>
        <w:rPr>
          <w:color w:val="231F20"/>
          <w:sz w:val="22"/>
        </w:rPr>
        <w:t>Romero, Rolando, “Salvador Elizondo: escritura y ausencia del lector”,</w:t>
      </w:r>
    </w:p>
    <w:p>
      <w:pPr>
        <w:spacing w:before="47"/>
        <w:ind w:left="2000" w:right="2265" w:firstLine="0"/>
        <w:jc w:val="left"/>
        <w:rPr>
          <w:sz w:val="22"/>
        </w:rPr>
      </w:pPr>
      <w:r>
        <w:rPr>
          <w:i/>
          <w:color w:val="231F20"/>
          <w:sz w:val="22"/>
        </w:rPr>
        <w:t>La Palabra y el Hombre</w:t>
      </w:r>
      <w:r>
        <w:rPr>
          <w:color w:val="231F20"/>
          <w:sz w:val="22"/>
        </w:rPr>
        <w:t>, 1989, núm. 71, pp. 117-130.</w:t>
      </w:r>
    </w:p>
    <w:p>
      <w:pPr>
        <w:spacing w:line="285" w:lineRule="auto" w:before="47"/>
        <w:ind w:left="2000" w:right="1701" w:hanging="360"/>
        <w:jc w:val="both"/>
        <w:rPr>
          <w:sz w:val="22"/>
        </w:rPr>
      </w:pPr>
      <w:r>
        <w:rPr>
          <w:color w:val="231F20"/>
          <w:w w:val="95"/>
          <w:sz w:val="22"/>
        </w:rPr>
        <w:t>——, “Ficción e historia en </w:t>
      </w:r>
      <w:r>
        <w:rPr>
          <w:i/>
          <w:color w:val="231F20"/>
          <w:w w:val="95"/>
          <w:sz w:val="22"/>
        </w:rPr>
        <w:t>Farabeuf </w:t>
      </w:r>
      <w:r>
        <w:rPr>
          <w:color w:val="231F20"/>
          <w:w w:val="95"/>
          <w:sz w:val="22"/>
        </w:rPr>
        <w:t>”, </w:t>
      </w:r>
      <w:r>
        <w:rPr>
          <w:i/>
          <w:color w:val="231F20"/>
          <w:w w:val="95"/>
          <w:sz w:val="22"/>
        </w:rPr>
        <w:t>Revista Iberoamericana</w:t>
      </w:r>
      <w:r>
        <w:rPr>
          <w:color w:val="231F20"/>
          <w:w w:val="95"/>
          <w:sz w:val="22"/>
        </w:rPr>
        <w:t>, 1990, </w:t>
      </w:r>
      <w:r>
        <w:rPr>
          <w:color w:val="231F20"/>
          <w:sz w:val="22"/>
        </w:rPr>
        <w:t>núm.151, pp. 403-416.</w:t>
      </w:r>
    </w:p>
    <w:p>
      <w:pPr>
        <w:spacing w:line="285" w:lineRule="auto" w:before="0"/>
        <w:ind w:left="2000" w:right="1701" w:hanging="360"/>
        <w:jc w:val="both"/>
        <w:rPr>
          <w:sz w:val="22"/>
        </w:rPr>
      </w:pPr>
      <w:r>
        <w:rPr>
          <w:color w:val="231F20"/>
          <w:w w:val="95"/>
          <w:sz w:val="22"/>
        </w:rPr>
        <w:t>Ruffinelli, Jorge, “Entrevista. Salvador Elizondo”, </w:t>
      </w:r>
      <w:r>
        <w:rPr>
          <w:i/>
          <w:color w:val="231F20"/>
          <w:w w:val="95"/>
          <w:sz w:val="22"/>
        </w:rPr>
        <w:t>Hispamérica. Revis­ </w:t>
      </w:r>
      <w:r>
        <w:rPr>
          <w:i/>
          <w:color w:val="231F20"/>
          <w:sz w:val="22"/>
        </w:rPr>
        <w:t>ta de Literatura</w:t>
      </w:r>
      <w:r>
        <w:rPr>
          <w:color w:val="231F20"/>
          <w:sz w:val="22"/>
        </w:rPr>
        <w:t>, 1977, núm. 16, pp. 33-47.</w:t>
      </w:r>
    </w:p>
    <w:p>
      <w:pPr>
        <w:spacing w:line="285" w:lineRule="auto" w:before="0"/>
        <w:ind w:left="2000" w:right="1701" w:hanging="360"/>
        <w:jc w:val="both"/>
        <w:rPr>
          <w:sz w:val="22"/>
        </w:rPr>
      </w:pPr>
      <w:r>
        <w:rPr>
          <w:color w:val="231F20"/>
          <w:w w:val="95"/>
          <w:sz w:val="22"/>
        </w:rPr>
        <w:t>Sada,</w:t>
      </w:r>
      <w:r>
        <w:rPr>
          <w:color w:val="231F20"/>
          <w:spacing w:val="-9"/>
          <w:w w:val="95"/>
          <w:sz w:val="22"/>
        </w:rPr>
        <w:t> </w:t>
      </w:r>
      <w:r>
        <w:rPr>
          <w:color w:val="231F20"/>
          <w:w w:val="95"/>
          <w:sz w:val="22"/>
        </w:rPr>
        <w:t>Daniel,</w:t>
      </w:r>
      <w:r>
        <w:rPr>
          <w:color w:val="231F20"/>
          <w:spacing w:val="-9"/>
          <w:w w:val="95"/>
          <w:sz w:val="22"/>
        </w:rPr>
        <w:t> </w:t>
      </w:r>
      <w:r>
        <w:rPr>
          <w:color w:val="231F20"/>
          <w:w w:val="95"/>
          <w:sz w:val="22"/>
        </w:rPr>
        <w:t>“La</w:t>
      </w:r>
      <w:r>
        <w:rPr>
          <w:color w:val="231F20"/>
          <w:spacing w:val="-9"/>
          <w:w w:val="95"/>
          <w:sz w:val="22"/>
        </w:rPr>
        <w:t> </w:t>
      </w:r>
      <w:r>
        <w:rPr>
          <w:color w:val="231F20"/>
          <w:w w:val="95"/>
          <w:sz w:val="22"/>
        </w:rPr>
        <w:t>escritura</w:t>
      </w:r>
      <w:r>
        <w:rPr>
          <w:color w:val="231F20"/>
          <w:spacing w:val="-9"/>
          <w:w w:val="95"/>
          <w:sz w:val="22"/>
        </w:rPr>
        <w:t> </w:t>
      </w:r>
      <w:r>
        <w:rPr>
          <w:color w:val="231F20"/>
          <w:w w:val="95"/>
          <w:sz w:val="22"/>
        </w:rPr>
        <w:t>obsesiva</w:t>
      </w:r>
      <w:r>
        <w:rPr>
          <w:color w:val="231F20"/>
          <w:spacing w:val="-9"/>
          <w:w w:val="95"/>
          <w:sz w:val="22"/>
        </w:rPr>
        <w:t> </w:t>
      </w:r>
      <w:r>
        <w:rPr>
          <w:color w:val="231F20"/>
          <w:w w:val="95"/>
          <w:sz w:val="22"/>
        </w:rPr>
        <w:t>de</w:t>
      </w:r>
      <w:r>
        <w:rPr>
          <w:color w:val="231F20"/>
          <w:spacing w:val="-9"/>
          <w:w w:val="95"/>
          <w:sz w:val="22"/>
        </w:rPr>
        <w:t> </w:t>
      </w:r>
      <w:r>
        <w:rPr>
          <w:color w:val="231F20"/>
          <w:w w:val="95"/>
          <w:sz w:val="22"/>
        </w:rPr>
        <w:t>Salvador</w:t>
      </w:r>
      <w:r>
        <w:rPr>
          <w:color w:val="231F20"/>
          <w:spacing w:val="-9"/>
          <w:w w:val="95"/>
          <w:sz w:val="22"/>
        </w:rPr>
        <w:t> </w:t>
      </w:r>
      <w:r>
        <w:rPr>
          <w:color w:val="231F20"/>
          <w:w w:val="95"/>
          <w:sz w:val="22"/>
        </w:rPr>
        <w:t>Elizondo”,</w:t>
      </w:r>
      <w:r>
        <w:rPr>
          <w:color w:val="231F20"/>
          <w:spacing w:val="-9"/>
          <w:w w:val="95"/>
          <w:sz w:val="22"/>
        </w:rPr>
        <w:t> </w:t>
      </w:r>
      <w:r>
        <w:rPr>
          <w:color w:val="231F20"/>
          <w:w w:val="95"/>
          <w:sz w:val="22"/>
        </w:rPr>
        <w:t>en</w:t>
      </w:r>
      <w:r>
        <w:rPr>
          <w:color w:val="231F20"/>
          <w:spacing w:val="-9"/>
          <w:w w:val="95"/>
          <w:sz w:val="22"/>
        </w:rPr>
        <w:t> </w:t>
      </w:r>
      <w:r>
        <w:rPr>
          <w:color w:val="231F20"/>
          <w:w w:val="95"/>
          <w:sz w:val="22"/>
        </w:rPr>
        <w:t>Salvador </w:t>
      </w:r>
      <w:r>
        <w:rPr>
          <w:color w:val="231F20"/>
          <w:sz w:val="22"/>
        </w:rPr>
        <w:t>Elizondo,</w:t>
      </w:r>
      <w:r>
        <w:rPr>
          <w:color w:val="231F20"/>
          <w:spacing w:val="-33"/>
          <w:sz w:val="22"/>
        </w:rPr>
        <w:t> </w:t>
      </w:r>
      <w:r>
        <w:rPr>
          <w:i/>
          <w:color w:val="231F20"/>
          <w:sz w:val="22"/>
        </w:rPr>
        <w:t>La</w:t>
      </w:r>
      <w:r>
        <w:rPr>
          <w:i/>
          <w:color w:val="231F20"/>
          <w:spacing w:val="-33"/>
          <w:sz w:val="22"/>
        </w:rPr>
        <w:t> </w:t>
      </w:r>
      <w:r>
        <w:rPr>
          <w:i/>
          <w:color w:val="231F20"/>
          <w:sz w:val="22"/>
        </w:rPr>
        <w:t>escritura</w:t>
      </w:r>
      <w:r>
        <w:rPr>
          <w:i/>
          <w:color w:val="231F20"/>
          <w:spacing w:val="-33"/>
          <w:sz w:val="22"/>
        </w:rPr>
        <w:t> </w:t>
      </w:r>
      <w:r>
        <w:rPr>
          <w:i/>
          <w:color w:val="231F20"/>
          <w:sz w:val="22"/>
        </w:rPr>
        <w:t>obsesiva</w:t>
      </w:r>
      <w:r>
        <w:rPr>
          <w:color w:val="231F20"/>
          <w:sz w:val="22"/>
        </w:rPr>
        <w:t>,</w:t>
      </w:r>
      <w:r>
        <w:rPr>
          <w:color w:val="231F20"/>
          <w:spacing w:val="-33"/>
          <w:sz w:val="22"/>
        </w:rPr>
        <w:t> </w:t>
      </w:r>
      <w:r>
        <w:rPr>
          <w:color w:val="231F20"/>
          <w:sz w:val="22"/>
        </w:rPr>
        <w:t>RM</w:t>
      </w:r>
      <w:r>
        <w:rPr>
          <w:color w:val="231F20"/>
          <w:spacing w:val="-33"/>
          <w:sz w:val="22"/>
        </w:rPr>
        <w:t> </w:t>
      </w:r>
      <w:r>
        <w:rPr>
          <w:color w:val="231F20"/>
          <w:spacing w:val="2"/>
          <w:sz w:val="22"/>
        </w:rPr>
        <w:t>VERLAG,</w:t>
      </w:r>
      <w:r>
        <w:rPr>
          <w:color w:val="231F20"/>
          <w:spacing w:val="-33"/>
          <w:sz w:val="22"/>
        </w:rPr>
        <w:t> </w:t>
      </w:r>
      <w:r>
        <w:rPr>
          <w:color w:val="231F20"/>
          <w:sz w:val="22"/>
        </w:rPr>
        <w:t>Madrid,</w:t>
      </w:r>
      <w:r>
        <w:rPr>
          <w:color w:val="231F20"/>
          <w:spacing w:val="-33"/>
          <w:sz w:val="22"/>
        </w:rPr>
        <w:t> </w:t>
      </w:r>
      <w:r>
        <w:rPr>
          <w:color w:val="231F20"/>
          <w:sz w:val="22"/>
        </w:rPr>
        <w:t>2008,</w:t>
      </w:r>
      <w:r>
        <w:rPr>
          <w:color w:val="231F20"/>
          <w:spacing w:val="-33"/>
          <w:sz w:val="22"/>
        </w:rPr>
        <w:t> </w:t>
      </w:r>
      <w:r>
        <w:rPr>
          <w:color w:val="231F20"/>
          <w:sz w:val="22"/>
        </w:rPr>
        <w:t>pp. 7-12.</w:t>
      </w:r>
    </w:p>
    <w:p>
      <w:pPr>
        <w:spacing w:line="285" w:lineRule="auto" w:before="0"/>
        <w:ind w:left="2000" w:right="1701" w:hanging="360"/>
        <w:jc w:val="both"/>
        <w:rPr>
          <w:sz w:val="22"/>
        </w:rPr>
      </w:pPr>
      <w:r>
        <w:rPr>
          <w:color w:val="231F20"/>
          <w:sz w:val="22"/>
        </w:rPr>
        <w:t>Salazar Mallén, Rubén, “</w:t>
      </w:r>
      <w:r>
        <w:rPr>
          <w:i/>
          <w:color w:val="231F20"/>
          <w:sz w:val="22"/>
        </w:rPr>
        <w:t>El grafógrafo</w:t>
      </w:r>
      <w:r>
        <w:rPr>
          <w:color w:val="231F20"/>
          <w:sz w:val="22"/>
        </w:rPr>
        <w:t>, de Salvador Elizondo”, </w:t>
      </w:r>
      <w:r>
        <w:rPr>
          <w:i/>
          <w:color w:val="231F20"/>
          <w:sz w:val="22"/>
        </w:rPr>
        <w:t>La </w:t>
      </w:r>
      <w:r>
        <w:rPr>
          <w:i/>
          <w:color w:val="231F20"/>
          <w:sz w:val="22"/>
        </w:rPr>
        <w:t>Vida Literaria</w:t>
      </w:r>
      <w:r>
        <w:rPr>
          <w:color w:val="231F20"/>
          <w:sz w:val="22"/>
        </w:rPr>
        <w:t>, 1972, núm. 30, p. 22.</w:t>
      </w:r>
    </w:p>
    <w:p>
      <w:pPr>
        <w:spacing w:line="285" w:lineRule="auto" w:before="0"/>
        <w:ind w:left="2000" w:right="1701" w:hanging="360"/>
        <w:jc w:val="both"/>
        <w:rPr>
          <w:sz w:val="22"/>
        </w:rPr>
      </w:pPr>
      <w:r>
        <w:rPr>
          <w:color w:val="231F20"/>
          <w:sz w:val="22"/>
        </w:rPr>
        <w:t>Sánchez</w:t>
      </w:r>
      <w:r>
        <w:rPr>
          <w:color w:val="231F20"/>
          <w:spacing w:val="-5"/>
          <w:sz w:val="22"/>
        </w:rPr>
        <w:t> </w:t>
      </w:r>
      <w:r>
        <w:rPr>
          <w:color w:val="231F20"/>
          <w:sz w:val="22"/>
        </w:rPr>
        <w:t>Ambriz,</w:t>
      </w:r>
      <w:r>
        <w:rPr>
          <w:color w:val="231F20"/>
          <w:spacing w:val="-5"/>
          <w:sz w:val="22"/>
        </w:rPr>
        <w:t> </w:t>
      </w:r>
      <w:r>
        <w:rPr>
          <w:color w:val="231F20"/>
          <w:sz w:val="22"/>
        </w:rPr>
        <w:t>Mary</w:t>
      </w:r>
      <w:r>
        <w:rPr>
          <w:color w:val="231F20"/>
          <w:spacing w:val="-5"/>
          <w:sz w:val="22"/>
        </w:rPr>
        <w:t> </w:t>
      </w:r>
      <w:r>
        <w:rPr>
          <w:color w:val="231F20"/>
          <w:sz w:val="22"/>
        </w:rPr>
        <w:t>Carmen,</w:t>
      </w:r>
      <w:r>
        <w:rPr>
          <w:color w:val="231F20"/>
          <w:spacing w:val="-5"/>
          <w:sz w:val="22"/>
        </w:rPr>
        <w:t> </w:t>
      </w:r>
      <w:r>
        <w:rPr>
          <w:color w:val="231F20"/>
          <w:sz w:val="22"/>
        </w:rPr>
        <w:t>“Los</w:t>
      </w:r>
      <w:r>
        <w:rPr>
          <w:color w:val="231F20"/>
          <w:spacing w:val="-5"/>
          <w:sz w:val="22"/>
        </w:rPr>
        <w:t> </w:t>
      </w:r>
      <w:r>
        <w:rPr>
          <w:color w:val="231F20"/>
          <w:sz w:val="22"/>
        </w:rPr>
        <w:t>márgenes</w:t>
      </w:r>
      <w:r>
        <w:rPr>
          <w:color w:val="231F20"/>
          <w:spacing w:val="-5"/>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mirada.</w:t>
      </w:r>
      <w:r>
        <w:rPr>
          <w:color w:val="231F20"/>
          <w:spacing w:val="-5"/>
          <w:sz w:val="22"/>
        </w:rPr>
        <w:t> </w:t>
      </w:r>
      <w:r>
        <w:rPr>
          <w:color w:val="231F20"/>
          <w:sz w:val="22"/>
        </w:rPr>
        <w:t>Entre- vista</w:t>
      </w:r>
      <w:r>
        <w:rPr>
          <w:color w:val="231F20"/>
          <w:spacing w:val="-34"/>
          <w:sz w:val="22"/>
        </w:rPr>
        <w:t> </w:t>
      </w:r>
      <w:r>
        <w:rPr>
          <w:color w:val="231F20"/>
          <w:sz w:val="22"/>
        </w:rPr>
        <w:t>con</w:t>
      </w:r>
      <w:r>
        <w:rPr>
          <w:color w:val="231F20"/>
          <w:spacing w:val="-34"/>
          <w:sz w:val="22"/>
        </w:rPr>
        <w:t> </w:t>
      </w:r>
      <w:r>
        <w:rPr>
          <w:color w:val="231F20"/>
          <w:sz w:val="22"/>
        </w:rPr>
        <w:t>Salvador</w:t>
      </w:r>
      <w:r>
        <w:rPr>
          <w:color w:val="231F20"/>
          <w:spacing w:val="-34"/>
          <w:sz w:val="22"/>
        </w:rPr>
        <w:t> </w:t>
      </w:r>
      <w:r>
        <w:rPr>
          <w:color w:val="231F20"/>
          <w:sz w:val="22"/>
        </w:rPr>
        <w:t>Elizondo”,</w:t>
      </w:r>
      <w:r>
        <w:rPr>
          <w:color w:val="231F20"/>
          <w:spacing w:val="-34"/>
          <w:sz w:val="22"/>
        </w:rPr>
        <w:t> </w:t>
      </w:r>
      <w:r>
        <w:rPr>
          <w:i/>
          <w:color w:val="231F20"/>
          <w:sz w:val="22"/>
        </w:rPr>
        <w:t>Sábado</w:t>
      </w:r>
      <w:r>
        <w:rPr>
          <w:color w:val="231F20"/>
          <w:sz w:val="22"/>
        </w:rPr>
        <w:t>,</w:t>
      </w:r>
      <w:r>
        <w:rPr>
          <w:color w:val="231F20"/>
          <w:spacing w:val="-34"/>
          <w:sz w:val="22"/>
        </w:rPr>
        <w:t> </w:t>
      </w:r>
      <w:r>
        <w:rPr>
          <w:color w:val="231F20"/>
          <w:sz w:val="22"/>
        </w:rPr>
        <w:t>suplemento</w:t>
      </w:r>
      <w:r>
        <w:rPr>
          <w:color w:val="231F20"/>
          <w:spacing w:val="-34"/>
          <w:sz w:val="22"/>
        </w:rPr>
        <w:t> </w:t>
      </w:r>
      <w:r>
        <w:rPr>
          <w:color w:val="231F20"/>
          <w:sz w:val="22"/>
        </w:rPr>
        <w:t>cultural</w:t>
      </w:r>
      <w:r>
        <w:rPr>
          <w:color w:val="231F20"/>
          <w:spacing w:val="-34"/>
          <w:sz w:val="22"/>
        </w:rPr>
        <w:t> </w:t>
      </w:r>
      <w:r>
        <w:rPr>
          <w:color w:val="231F20"/>
          <w:sz w:val="22"/>
        </w:rPr>
        <w:t>de</w:t>
      </w:r>
      <w:r>
        <w:rPr>
          <w:color w:val="231F20"/>
          <w:spacing w:val="-34"/>
          <w:sz w:val="22"/>
        </w:rPr>
        <w:t> </w:t>
      </w:r>
      <w:r>
        <w:rPr>
          <w:i/>
          <w:color w:val="231F20"/>
          <w:sz w:val="22"/>
        </w:rPr>
        <w:t>uno­ </w:t>
      </w:r>
      <w:r>
        <w:rPr>
          <w:i/>
          <w:color w:val="231F20"/>
          <w:sz w:val="22"/>
        </w:rPr>
        <w:t>másuno</w:t>
      </w:r>
      <w:r>
        <w:rPr>
          <w:color w:val="231F20"/>
          <w:sz w:val="22"/>
        </w:rPr>
        <w:t>,</w:t>
      </w:r>
      <w:r>
        <w:rPr>
          <w:color w:val="231F20"/>
          <w:spacing w:val="-11"/>
          <w:sz w:val="22"/>
        </w:rPr>
        <w:t> </w:t>
      </w:r>
      <w:r>
        <w:rPr>
          <w:color w:val="231F20"/>
          <w:sz w:val="22"/>
        </w:rPr>
        <w:t>15</w:t>
      </w:r>
      <w:r>
        <w:rPr>
          <w:color w:val="231F20"/>
          <w:spacing w:val="-11"/>
          <w:sz w:val="22"/>
        </w:rPr>
        <w:t> </w:t>
      </w:r>
      <w:r>
        <w:rPr>
          <w:color w:val="231F20"/>
          <w:sz w:val="22"/>
        </w:rPr>
        <w:t>de</w:t>
      </w:r>
      <w:r>
        <w:rPr>
          <w:color w:val="231F20"/>
          <w:spacing w:val="-11"/>
          <w:sz w:val="22"/>
        </w:rPr>
        <w:t> </w:t>
      </w:r>
      <w:r>
        <w:rPr>
          <w:color w:val="231F20"/>
          <w:sz w:val="22"/>
        </w:rPr>
        <w:t>abril</w:t>
      </w:r>
      <w:r>
        <w:rPr>
          <w:color w:val="231F20"/>
          <w:spacing w:val="-11"/>
          <w:sz w:val="22"/>
        </w:rPr>
        <w:t> </w:t>
      </w:r>
      <w:r>
        <w:rPr>
          <w:color w:val="231F20"/>
          <w:sz w:val="22"/>
        </w:rPr>
        <w:t>de</w:t>
      </w:r>
      <w:r>
        <w:rPr>
          <w:color w:val="231F20"/>
          <w:spacing w:val="-11"/>
          <w:sz w:val="22"/>
        </w:rPr>
        <w:t> </w:t>
      </w:r>
      <w:r>
        <w:rPr>
          <w:color w:val="231F20"/>
          <w:sz w:val="22"/>
        </w:rPr>
        <w:t>2000,</w:t>
      </w:r>
      <w:r>
        <w:rPr>
          <w:color w:val="231F20"/>
          <w:spacing w:val="-11"/>
          <w:sz w:val="22"/>
        </w:rPr>
        <w:t> </w:t>
      </w:r>
      <w:r>
        <w:rPr>
          <w:color w:val="231F20"/>
          <w:sz w:val="22"/>
        </w:rPr>
        <w:t>núm.</w:t>
      </w:r>
      <w:r>
        <w:rPr>
          <w:color w:val="231F20"/>
          <w:spacing w:val="-11"/>
          <w:sz w:val="22"/>
        </w:rPr>
        <w:t> </w:t>
      </w:r>
      <w:r>
        <w:rPr>
          <w:color w:val="231F20"/>
          <w:sz w:val="22"/>
        </w:rPr>
        <w:t>1176,</w:t>
      </w:r>
      <w:r>
        <w:rPr>
          <w:color w:val="231F20"/>
          <w:spacing w:val="-11"/>
          <w:sz w:val="22"/>
        </w:rPr>
        <w:t> </w:t>
      </w:r>
      <w:r>
        <w:rPr>
          <w:color w:val="231F20"/>
          <w:sz w:val="22"/>
        </w:rPr>
        <w:t>pp.</w:t>
      </w:r>
      <w:r>
        <w:rPr>
          <w:color w:val="231F20"/>
          <w:spacing w:val="-11"/>
          <w:sz w:val="22"/>
        </w:rPr>
        <w:t> </w:t>
      </w:r>
      <w:r>
        <w:rPr>
          <w:color w:val="231F20"/>
          <w:sz w:val="22"/>
        </w:rPr>
        <w:t>8-9.</w:t>
      </w:r>
    </w:p>
    <w:p>
      <w:pPr>
        <w:spacing w:line="285" w:lineRule="auto" w:before="0"/>
        <w:ind w:left="2000" w:right="1701" w:hanging="360"/>
        <w:jc w:val="both"/>
        <w:rPr>
          <w:sz w:val="22"/>
        </w:rPr>
      </w:pPr>
      <w:r>
        <w:rPr/>
        <w:drawing>
          <wp:anchor distT="0" distB="0" distL="0" distR="0" allowOverlap="1" layoutInCell="1" locked="0" behindDoc="0" simplePos="0" relativeHeight="17872">
            <wp:simplePos x="0" y="0"/>
            <wp:positionH relativeFrom="page">
              <wp:posOffset>17462</wp:posOffset>
            </wp:positionH>
            <wp:positionV relativeFrom="paragraph">
              <wp:posOffset>250363</wp:posOffset>
            </wp:positionV>
            <wp:extent cx="155575" cy="155575"/>
            <wp:effectExtent l="0" t="0" r="0" b="0"/>
            <wp:wrapNone/>
            <wp:docPr id="1491" name="image3.png" descr=""/>
            <wp:cNvGraphicFramePr>
              <a:graphicFrameLocks noChangeAspect="1"/>
            </wp:cNvGraphicFramePr>
            <a:graphic>
              <a:graphicData uri="http://schemas.openxmlformats.org/drawingml/2006/picture">
                <pic:pic>
                  <pic:nvPicPr>
                    <pic:cNvPr id="149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896">
            <wp:simplePos x="0" y="0"/>
            <wp:positionH relativeFrom="page">
              <wp:posOffset>5760361</wp:posOffset>
            </wp:positionH>
            <wp:positionV relativeFrom="paragraph">
              <wp:posOffset>250363</wp:posOffset>
            </wp:positionV>
            <wp:extent cx="155575" cy="155575"/>
            <wp:effectExtent l="0" t="0" r="0" b="0"/>
            <wp:wrapNone/>
            <wp:docPr id="1493" name="image3.png" descr=""/>
            <wp:cNvGraphicFramePr>
              <a:graphicFrameLocks noChangeAspect="1"/>
            </wp:cNvGraphicFramePr>
            <a:graphic>
              <a:graphicData uri="http://schemas.openxmlformats.org/drawingml/2006/picture">
                <pic:pic>
                  <pic:nvPicPr>
                    <pic:cNvPr id="149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2"/>
        </w:rPr>
        <w:t>Sánchez</w:t>
      </w:r>
      <w:r>
        <w:rPr>
          <w:color w:val="231F20"/>
          <w:spacing w:val="-14"/>
          <w:sz w:val="22"/>
        </w:rPr>
        <w:t> </w:t>
      </w:r>
      <w:r>
        <w:rPr>
          <w:color w:val="231F20"/>
          <w:sz w:val="22"/>
        </w:rPr>
        <w:t>Rolón,</w:t>
      </w:r>
      <w:r>
        <w:rPr>
          <w:color w:val="231F20"/>
          <w:spacing w:val="-14"/>
          <w:sz w:val="22"/>
        </w:rPr>
        <w:t> </w:t>
      </w:r>
      <w:r>
        <w:rPr>
          <w:color w:val="231F20"/>
          <w:sz w:val="22"/>
        </w:rPr>
        <w:t>Elba,</w:t>
      </w:r>
      <w:r>
        <w:rPr>
          <w:color w:val="231F20"/>
          <w:spacing w:val="-14"/>
          <w:sz w:val="22"/>
        </w:rPr>
        <w:t> </w:t>
      </w:r>
      <w:r>
        <w:rPr>
          <w:i/>
          <w:color w:val="231F20"/>
          <w:sz w:val="22"/>
        </w:rPr>
        <w:t>La</w:t>
      </w:r>
      <w:r>
        <w:rPr>
          <w:i/>
          <w:color w:val="231F20"/>
          <w:spacing w:val="-14"/>
          <w:sz w:val="22"/>
        </w:rPr>
        <w:t> </w:t>
      </w:r>
      <w:r>
        <w:rPr>
          <w:i/>
          <w:color w:val="231F20"/>
          <w:sz w:val="22"/>
        </w:rPr>
        <w:t>escritura</w:t>
      </w:r>
      <w:r>
        <w:rPr>
          <w:i/>
          <w:color w:val="231F20"/>
          <w:spacing w:val="-14"/>
          <w:sz w:val="22"/>
        </w:rPr>
        <w:t> </w:t>
      </w:r>
      <w:r>
        <w:rPr>
          <w:i/>
          <w:color w:val="231F20"/>
          <w:sz w:val="22"/>
        </w:rPr>
        <w:t>en</w:t>
      </w:r>
      <w:r>
        <w:rPr>
          <w:i/>
          <w:color w:val="231F20"/>
          <w:spacing w:val="-14"/>
          <w:sz w:val="22"/>
        </w:rPr>
        <w:t> </w:t>
      </w:r>
      <w:r>
        <w:rPr>
          <w:i/>
          <w:color w:val="231F20"/>
          <w:sz w:val="22"/>
        </w:rPr>
        <w:t>el</w:t>
      </w:r>
      <w:r>
        <w:rPr>
          <w:i/>
          <w:color w:val="231F20"/>
          <w:spacing w:val="-14"/>
          <w:sz w:val="22"/>
        </w:rPr>
        <w:t> </w:t>
      </w:r>
      <w:r>
        <w:rPr>
          <w:i/>
          <w:color w:val="231F20"/>
          <w:sz w:val="22"/>
        </w:rPr>
        <w:t>espejo.</w:t>
      </w:r>
      <w:r>
        <w:rPr>
          <w:i/>
          <w:color w:val="231F20"/>
          <w:spacing w:val="-14"/>
          <w:sz w:val="22"/>
        </w:rPr>
        <w:t> </w:t>
      </w:r>
      <w:r>
        <w:rPr>
          <w:color w:val="231F20"/>
          <w:sz w:val="22"/>
        </w:rPr>
        <w:t>Farabeuf</w:t>
      </w:r>
      <w:r>
        <w:rPr>
          <w:color w:val="231F20"/>
          <w:spacing w:val="-14"/>
          <w:sz w:val="22"/>
        </w:rPr>
        <w:t> </w:t>
      </w:r>
      <w:r>
        <w:rPr>
          <w:i/>
          <w:color w:val="231F20"/>
          <w:sz w:val="22"/>
        </w:rPr>
        <w:t>de</w:t>
      </w:r>
      <w:r>
        <w:rPr>
          <w:i/>
          <w:color w:val="231F20"/>
          <w:spacing w:val="-14"/>
          <w:sz w:val="22"/>
        </w:rPr>
        <w:t> </w:t>
      </w:r>
      <w:r>
        <w:rPr>
          <w:i/>
          <w:color w:val="231F20"/>
          <w:sz w:val="22"/>
        </w:rPr>
        <w:t>Salvador </w:t>
      </w:r>
      <w:r>
        <w:rPr>
          <w:i/>
          <w:color w:val="231F20"/>
          <w:w w:val="95"/>
          <w:sz w:val="22"/>
        </w:rPr>
        <w:t>Elizondo</w:t>
      </w:r>
      <w:r>
        <w:rPr>
          <w:color w:val="231F20"/>
          <w:w w:val="95"/>
          <w:sz w:val="22"/>
        </w:rPr>
        <w:t>, Universidad de Guanajuato, Silao,</w:t>
      </w:r>
      <w:r>
        <w:rPr>
          <w:color w:val="231F20"/>
          <w:spacing w:val="39"/>
          <w:w w:val="95"/>
          <w:sz w:val="22"/>
        </w:rPr>
        <w:t> </w:t>
      </w:r>
      <w:r>
        <w:rPr>
          <w:color w:val="231F20"/>
          <w:w w:val="95"/>
          <w:sz w:val="22"/>
        </w:rPr>
        <w:t>2008.</w:t>
      </w:r>
    </w:p>
    <w:p>
      <w:pPr>
        <w:spacing w:line="285" w:lineRule="auto" w:before="0"/>
        <w:ind w:left="2000" w:right="1701" w:hanging="360"/>
        <w:jc w:val="both"/>
        <w:rPr>
          <w:sz w:val="22"/>
        </w:rPr>
      </w:pPr>
      <w:r>
        <w:rPr>
          <w:color w:val="231F20"/>
          <w:w w:val="95"/>
          <w:sz w:val="22"/>
        </w:rPr>
        <w:t>Sarduy,</w:t>
      </w:r>
      <w:r>
        <w:rPr>
          <w:color w:val="231F20"/>
          <w:spacing w:val="-23"/>
          <w:w w:val="95"/>
          <w:sz w:val="22"/>
        </w:rPr>
        <w:t> </w:t>
      </w:r>
      <w:r>
        <w:rPr>
          <w:color w:val="231F20"/>
          <w:w w:val="95"/>
          <w:sz w:val="22"/>
        </w:rPr>
        <w:t>Severo,</w:t>
      </w:r>
      <w:r>
        <w:rPr>
          <w:color w:val="231F20"/>
          <w:spacing w:val="-23"/>
          <w:w w:val="95"/>
          <w:sz w:val="22"/>
        </w:rPr>
        <w:t> </w:t>
      </w:r>
      <w:r>
        <w:rPr>
          <w:i/>
          <w:color w:val="231F20"/>
          <w:w w:val="95"/>
          <w:sz w:val="22"/>
        </w:rPr>
        <w:t>Escrito</w:t>
      </w:r>
      <w:r>
        <w:rPr>
          <w:i/>
          <w:color w:val="231F20"/>
          <w:spacing w:val="-23"/>
          <w:w w:val="95"/>
          <w:sz w:val="22"/>
        </w:rPr>
        <w:t> </w:t>
      </w:r>
      <w:r>
        <w:rPr>
          <w:i/>
          <w:color w:val="231F20"/>
          <w:w w:val="95"/>
          <w:sz w:val="22"/>
        </w:rPr>
        <w:t>sobre</w:t>
      </w:r>
      <w:r>
        <w:rPr>
          <w:i/>
          <w:color w:val="231F20"/>
          <w:spacing w:val="-23"/>
          <w:w w:val="95"/>
          <w:sz w:val="22"/>
        </w:rPr>
        <w:t> </w:t>
      </w:r>
      <w:r>
        <w:rPr>
          <w:i/>
          <w:color w:val="231F20"/>
          <w:w w:val="95"/>
          <w:sz w:val="22"/>
        </w:rPr>
        <w:t>un</w:t>
      </w:r>
      <w:r>
        <w:rPr>
          <w:i/>
          <w:color w:val="231F20"/>
          <w:spacing w:val="-23"/>
          <w:w w:val="95"/>
          <w:sz w:val="22"/>
        </w:rPr>
        <w:t> </w:t>
      </w:r>
      <w:r>
        <w:rPr>
          <w:i/>
          <w:color w:val="231F20"/>
          <w:w w:val="95"/>
          <w:sz w:val="22"/>
        </w:rPr>
        <w:t>cuerpo.</w:t>
      </w:r>
      <w:r>
        <w:rPr>
          <w:i/>
          <w:color w:val="231F20"/>
          <w:spacing w:val="-23"/>
          <w:w w:val="95"/>
          <w:sz w:val="22"/>
        </w:rPr>
        <w:t> </w:t>
      </w:r>
      <w:r>
        <w:rPr>
          <w:i/>
          <w:color w:val="231F20"/>
          <w:w w:val="95"/>
          <w:sz w:val="22"/>
        </w:rPr>
        <w:t>Ensayos</w:t>
      </w:r>
      <w:r>
        <w:rPr>
          <w:i/>
          <w:color w:val="231F20"/>
          <w:spacing w:val="-23"/>
          <w:w w:val="95"/>
          <w:sz w:val="22"/>
        </w:rPr>
        <w:t> </w:t>
      </w:r>
      <w:r>
        <w:rPr>
          <w:i/>
          <w:color w:val="231F20"/>
          <w:w w:val="95"/>
          <w:sz w:val="22"/>
        </w:rPr>
        <w:t>de</w:t>
      </w:r>
      <w:r>
        <w:rPr>
          <w:i/>
          <w:color w:val="231F20"/>
          <w:spacing w:val="-23"/>
          <w:w w:val="95"/>
          <w:sz w:val="22"/>
        </w:rPr>
        <w:t> </w:t>
      </w:r>
      <w:r>
        <w:rPr>
          <w:i/>
          <w:color w:val="231F20"/>
          <w:w w:val="95"/>
          <w:sz w:val="22"/>
        </w:rPr>
        <w:t>crítica</w:t>
      </w:r>
      <w:r>
        <w:rPr>
          <w:color w:val="231F20"/>
          <w:w w:val="95"/>
          <w:sz w:val="22"/>
        </w:rPr>
        <w:t>,</w:t>
      </w:r>
      <w:r>
        <w:rPr>
          <w:color w:val="231F20"/>
          <w:spacing w:val="-23"/>
          <w:w w:val="95"/>
          <w:sz w:val="22"/>
        </w:rPr>
        <w:t> </w:t>
      </w:r>
      <w:r>
        <w:rPr>
          <w:color w:val="231F20"/>
          <w:w w:val="95"/>
          <w:sz w:val="22"/>
        </w:rPr>
        <w:t>Sudamerica- </w:t>
      </w:r>
      <w:r>
        <w:rPr>
          <w:color w:val="231F20"/>
          <w:sz w:val="22"/>
        </w:rPr>
        <w:t>na,</w:t>
      </w:r>
      <w:r>
        <w:rPr>
          <w:color w:val="231F20"/>
          <w:spacing w:val="-20"/>
          <w:sz w:val="22"/>
        </w:rPr>
        <w:t> </w:t>
      </w:r>
      <w:r>
        <w:rPr>
          <w:color w:val="231F20"/>
          <w:sz w:val="22"/>
        </w:rPr>
        <w:t>Buenos</w:t>
      </w:r>
      <w:r>
        <w:rPr>
          <w:color w:val="231F20"/>
          <w:spacing w:val="-20"/>
          <w:sz w:val="22"/>
        </w:rPr>
        <w:t> </w:t>
      </w:r>
      <w:r>
        <w:rPr>
          <w:color w:val="231F20"/>
          <w:sz w:val="22"/>
        </w:rPr>
        <w:t>Aires,</w:t>
      </w:r>
      <w:r>
        <w:rPr>
          <w:color w:val="231F20"/>
          <w:spacing w:val="-20"/>
          <w:sz w:val="22"/>
        </w:rPr>
        <w:t> </w:t>
      </w:r>
      <w:r>
        <w:rPr>
          <w:color w:val="231F20"/>
          <w:sz w:val="22"/>
        </w:rPr>
        <w:t>1969,</w:t>
      </w:r>
      <w:r>
        <w:rPr>
          <w:color w:val="231F20"/>
          <w:spacing w:val="-20"/>
          <w:sz w:val="22"/>
        </w:rPr>
        <w:t> </w:t>
      </w:r>
      <w:r>
        <w:rPr>
          <w:color w:val="231F20"/>
          <w:sz w:val="22"/>
        </w:rPr>
        <w:t>pp.</w:t>
      </w:r>
      <w:r>
        <w:rPr>
          <w:color w:val="231F20"/>
          <w:spacing w:val="-20"/>
          <w:sz w:val="22"/>
        </w:rPr>
        <w:t> </w:t>
      </w:r>
      <w:r>
        <w:rPr>
          <w:color w:val="231F20"/>
          <w:sz w:val="22"/>
        </w:rPr>
        <w:t>9-30.</w:t>
      </w:r>
    </w:p>
    <w:p>
      <w:pPr>
        <w:spacing w:before="0"/>
        <w:ind w:left="1640" w:right="0" w:firstLine="0"/>
        <w:jc w:val="left"/>
        <w:rPr>
          <w:sz w:val="22"/>
        </w:rPr>
      </w:pPr>
      <w:r>
        <w:rPr>
          <w:color w:val="231F20"/>
          <w:sz w:val="22"/>
        </w:rPr>
        <w:t>——, “Los instrumentos del corte”, </w:t>
      </w:r>
      <w:r>
        <w:rPr>
          <w:i/>
          <w:color w:val="231F20"/>
          <w:sz w:val="22"/>
        </w:rPr>
        <w:t>Plural</w:t>
      </w:r>
      <w:r>
        <w:rPr>
          <w:color w:val="231F20"/>
          <w:sz w:val="22"/>
        </w:rPr>
        <w:t>, 1973, núm. 19, p. 20.</w:t>
      </w:r>
    </w:p>
    <w:p>
      <w:pPr>
        <w:spacing w:line="285" w:lineRule="auto" w:before="47"/>
        <w:ind w:left="2000" w:right="1701" w:hanging="360"/>
        <w:jc w:val="both"/>
        <w:rPr>
          <w:sz w:val="22"/>
        </w:rPr>
      </w:pPr>
      <w:r>
        <w:rPr>
          <w:color w:val="231F20"/>
          <w:w w:val="95"/>
          <w:sz w:val="22"/>
        </w:rPr>
        <w:t>Scholz,</w:t>
      </w:r>
      <w:r>
        <w:rPr>
          <w:color w:val="231F20"/>
          <w:spacing w:val="-31"/>
          <w:w w:val="95"/>
          <w:sz w:val="22"/>
        </w:rPr>
        <w:t> </w:t>
      </w:r>
      <w:r>
        <w:rPr>
          <w:color w:val="231F20"/>
          <w:w w:val="95"/>
          <w:sz w:val="22"/>
        </w:rPr>
        <w:t>László,</w:t>
      </w:r>
      <w:r>
        <w:rPr>
          <w:color w:val="231F20"/>
          <w:spacing w:val="-31"/>
          <w:w w:val="95"/>
          <w:sz w:val="22"/>
        </w:rPr>
        <w:t> </w:t>
      </w:r>
      <w:r>
        <w:rPr>
          <w:i/>
          <w:color w:val="231F20"/>
          <w:w w:val="95"/>
          <w:sz w:val="22"/>
        </w:rPr>
        <w:t>Los</w:t>
      </w:r>
      <w:r>
        <w:rPr>
          <w:i/>
          <w:color w:val="231F20"/>
          <w:spacing w:val="-31"/>
          <w:w w:val="95"/>
          <w:sz w:val="22"/>
        </w:rPr>
        <w:t> </w:t>
      </w:r>
      <w:r>
        <w:rPr>
          <w:i/>
          <w:color w:val="231F20"/>
          <w:w w:val="95"/>
          <w:sz w:val="22"/>
        </w:rPr>
        <w:t>avatares</w:t>
      </w:r>
      <w:r>
        <w:rPr>
          <w:i/>
          <w:color w:val="231F20"/>
          <w:spacing w:val="-31"/>
          <w:w w:val="95"/>
          <w:sz w:val="22"/>
        </w:rPr>
        <w:t> </w:t>
      </w:r>
      <w:r>
        <w:rPr>
          <w:i/>
          <w:color w:val="231F20"/>
          <w:w w:val="95"/>
          <w:sz w:val="22"/>
        </w:rPr>
        <w:t>de</w:t>
      </w:r>
      <w:r>
        <w:rPr>
          <w:i/>
          <w:color w:val="231F20"/>
          <w:spacing w:val="-31"/>
          <w:w w:val="95"/>
          <w:sz w:val="22"/>
        </w:rPr>
        <w:t> </w:t>
      </w:r>
      <w:r>
        <w:rPr>
          <w:i/>
          <w:color w:val="231F20"/>
          <w:w w:val="95"/>
          <w:sz w:val="22"/>
        </w:rPr>
        <w:t>la</w:t>
      </w:r>
      <w:r>
        <w:rPr>
          <w:i/>
          <w:color w:val="231F20"/>
          <w:spacing w:val="-31"/>
          <w:w w:val="95"/>
          <w:sz w:val="22"/>
        </w:rPr>
        <w:t> </w:t>
      </w:r>
      <w:r>
        <w:rPr>
          <w:i/>
          <w:color w:val="231F20"/>
          <w:w w:val="95"/>
          <w:sz w:val="22"/>
        </w:rPr>
        <w:t>flecha:</w:t>
      </w:r>
      <w:r>
        <w:rPr>
          <w:i/>
          <w:color w:val="231F20"/>
          <w:spacing w:val="-31"/>
          <w:w w:val="95"/>
          <w:sz w:val="22"/>
        </w:rPr>
        <w:t> </w:t>
      </w:r>
      <w:r>
        <w:rPr>
          <w:i/>
          <w:color w:val="231F20"/>
          <w:w w:val="95"/>
          <w:sz w:val="22"/>
        </w:rPr>
        <w:t>cuestionamiento</w:t>
      </w:r>
      <w:r>
        <w:rPr>
          <w:i/>
          <w:color w:val="231F20"/>
          <w:spacing w:val="-31"/>
          <w:w w:val="95"/>
          <w:sz w:val="22"/>
        </w:rPr>
        <w:t> </w:t>
      </w:r>
      <w:r>
        <w:rPr>
          <w:i/>
          <w:color w:val="231F20"/>
          <w:w w:val="95"/>
          <w:sz w:val="22"/>
        </w:rPr>
        <w:t>del</w:t>
      </w:r>
      <w:r>
        <w:rPr>
          <w:i/>
          <w:color w:val="231F20"/>
          <w:spacing w:val="-31"/>
          <w:w w:val="95"/>
          <w:sz w:val="22"/>
        </w:rPr>
        <w:t> </w:t>
      </w:r>
      <w:r>
        <w:rPr>
          <w:i/>
          <w:color w:val="231F20"/>
          <w:w w:val="95"/>
          <w:sz w:val="22"/>
        </w:rPr>
        <w:t>principio</w:t>
      </w:r>
      <w:r>
        <w:rPr>
          <w:i/>
          <w:color w:val="231F20"/>
          <w:spacing w:val="-31"/>
          <w:w w:val="95"/>
          <w:sz w:val="22"/>
        </w:rPr>
        <w:t> </w:t>
      </w:r>
      <w:r>
        <w:rPr>
          <w:i/>
          <w:color w:val="231F20"/>
          <w:w w:val="95"/>
          <w:sz w:val="22"/>
        </w:rPr>
        <w:t>de </w:t>
      </w:r>
      <w:r>
        <w:rPr>
          <w:i/>
          <w:color w:val="231F20"/>
          <w:w w:val="95"/>
          <w:sz w:val="22"/>
        </w:rPr>
        <w:t>linealidad</w:t>
      </w:r>
      <w:r>
        <w:rPr>
          <w:i/>
          <w:color w:val="231F20"/>
          <w:spacing w:val="-14"/>
          <w:w w:val="95"/>
          <w:sz w:val="22"/>
        </w:rPr>
        <w:t> </w:t>
      </w:r>
      <w:r>
        <w:rPr>
          <w:i/>
          <w:color w:val="231F20"/>
          <w:w w:val="95"/>
          <w:sz w:val="22"/>
        </w:rPr>
        <w:t>en</w:t>
      </w:r>
      <w:r>
        <w:rPr>
          <w:i/>
          <w:color w:val="231F20"/>
          <w:spacing w:val="-14"/>
          <w:w w:val="95"/>
          <w:sz w:val="22"/>
        </w:rPr>
        <w:t> </w:t>
      </w:r>
      <w:r>
        <w:rPr>
          <w:i/>
          <w:color w:val="231F20"/>
          <w:w w:val="95"/>
          <w:sz w:val="22"/>
        </w:rPr>
        <w:t>el</w:t>
      </w:r>
      <w:r>
        <w:rPr>
          <w:i/>
          <w:color w:val="231F20"/>
          <w:spacing w:val="-14"/>
          <w:w w:val="95"/>
          <w:sz w:val="22"/>
        </w:rPr>
        <w:t> </w:t>
      </w:r>
      <w:r>
        <w:rPr>
          <w:i/>
          <w:color w:val="231F20"/>
          <w:w w:val="95"/>
          <w:sz w:val="22"/>
        </w:rPr>
        <w:t>cuento</w:t>
      </w:r>
      <w:r>
        <w:rPr>
          <w:i/>
          <w:color w:val="231F20"/>
          <w:spacing w:val="-14"/>
          <w:w w:val="95"/>
          <w:sz w:val="22"/>
        </w:rPr>
        <w:t> </w:t>
      </w:r>
      <w:r>
        <w:rPr>
          <w:i/>
          <w:color w:val="231F20"/>
          <w:w w:val="95"/>
          <w:sz w:val="22"/>
        </w:rPr>
        <w:t>hispanoamericano,</w:t>
      </w:r>
      <w:r>
        <w:rPr>
          <w:i/>
          <w:color w:val="231F20"/>
          <w:spacing w:val="-14"/>
          <w:w w:val="95"/>
          <w:sz w:val="22"/>
        </w:rPr>
        <w:t> </w:t>
      </w:r>
      <w:r>
        <w:rPr>
          <w:color w:val="231F20"/>
          <w:w w:val="95"/>
          <w:sz w:val="22"/>
        </w:rPr>
        <w:t>Universidad</w:t>
      </w:r>
      <w:r>
        <w:rPr>
          <w:color w:val="231F20"/>
          <w:spacing w:val="-14"/>
          <w:w w:val="95"/>
          <w:sz w:val="22"/>
        </w:rPr>
        <w:t> </w:t>
      </w:r>
      <w:r>
        <w:rPr>
          <w:color w:val="231F20"/>
          <w:w w:val="95"/>
          <w:sz w:val="22"/>
        </w:rPr>
        <w:t>de</w:t>
      </w:r>
      <w:r>
        <w:rPr>
          <w:color w:val="231F20"/>
          <w:spacing w:val="-14"/>
          <w:w w:val="95"/>
          <w:sz w:val="22"/>
        </w:rPr>
        <w:t> </w:t>
      </w:r>
      <w:r>
        <w:rPr>
          <w:color w:val="231F20"/>
          <w:w w:val="95"/>
          <w:sz w:val="22"/>
        </w:rPr>
        <w:t>Salaman- ca, Salamanca,</w:t>
      </w:r>
      <w:r>
        <w:rPr>
          <w:color w:val="231F20"/>
          <w:spacing w:val="13"/>
          <w:w w:val="95"/>
          <w:sz w:val="22"/>
        </w:rPr>
        <w:t> </w:t>
      </w:r>
      <w:r>
        <w:rPr>
          <w:color w:val="231F20"/>
          <w:w w:val="95"/>
          <w:sz w:val="22"/>
        </w:rPr>
        <w:t>2001.</w:t>
      </w:r>
    </w:p>
    <w:p>
      <w:pPr>
        <w:spacing w:line="285" w:lineRule="auto" w:before="0"/>
        <w:ind w:left="2000" w:right="1701" w:hanging="360"/>
        <w:jc w:val="both"/>
        <w:rPr>
          <w:sz w:val="22"/>
        </w:rPr>
      </w:pPr>
      <w:r>
        <w:rPr>
          <w:color w:val="231F20"/>
          <w:sz w:val="22"/>
        </w:rPr>
        <w:t>Serratos,</w:t>
      </w:r>
      <w:r>
        <w:rPr>
          <w:color w:val="231F20"/>
          <w:spacing w:val="-31"/>
          <w:sz w:val="22"/>
        </w:rPr>
        <w:t> </w:t>
      </w:r>
      <w:r>
        <w:rPr>
          <w:color w:val="231F20"/>
          <w:sz w:val="22"/>
        </w:rPr>
        <w:t>Francisco,</w:t>
      </w:r>
      <w:r>
        <w:rPr>
          <w:color w:val="231F20"/>
          <w:spacing w:val="-31"/>
          <w:sz w:val="22"/>
        </w:rPr>
        <w:t> </w:t>
      </w:r>
      <w:r>
        <w:rPr>
          <w:i/>
          <w:color w:val="231F20"/>
          <w:sz w:val="22"/>
        </w:rPr>
        <w:t>La</w:t>
      </w:r>
      <w:r>
        <w:rPr>
          <w:i/>
          <w:color w:val="231F20"/>
          <w:spacing w:val="-31"/>
          <w:sz w:val="22"/>
        </w:rPr>
        <w:t> </w:t>
      </w:r>
      <w:r>
        <w:rPr>
          <w:i/>
          <w:color w:val="231F20"/>
          <w:sz w:val="22"/>
        </w:rPr>
        <w:t>memoria</w:t>
      </w:r>
      <w:r>
        <w:rPr>
          <w:i/>
          <w:color w:val="231F20"/>
          <w:spacing w:val="-31"/>
          <w:sz w:val="22"/>
        </w:rPr>
        <w:t> </w:t>
      </w:r>
      <w:r>
        <w:rPr>
          <w:i/>
          <w:color w:val="231F20"/>
          <w:sz w:val="22"/>
        </w:rPr>
        <w:t>del</w:t>
      </w:r>
      <w:r>
        <w:rPr>
          <w:i/>
          <w:color w:val="231F20"/>
          <w:spacing w:val="-31"/>
          <w:sz w:val="22"/>
        </w:rPr>
        <w:t> </w:t>
      </w:r>
      <w:r>
        <w:rPr>
          <w:i/>
          <w:color w:val="231F20"/>
          <w:sz w:val="22"/>
        </w:rPr>
        <w:t>cuerpo.</w:t>
      </w:r>
      <w:r>
        <w:rPr>
          <w:i/>
          <w:color w:val="231F20"/>
          <w:spacing w:val="-31"/>
          <w:sz w:val="22"/>
        </w:rPr>
        <w:t> </w:t>
      </w:r>
      <w:r>
        <w:rPr>
          <w:i/>
          <w:color w:val="231F20"/>
          <w:sz w:val="22"/>
        </w:rPr>
        <w:t>Salvador</w:t>
      </w:r>
      <w:r>
        <w:rPr>
          <w:i/>
          <w:color w:val="231F20"/>
          <w:spacing w:val="-31"/>
          <w:sz w:val="22"/>
        </w:rPr>
        <w:t> </w:t>
      </w:r>
      <w:r>
        <w:rPr>
          <w:i/>
          <w:color w:val="231F20"/>
          <w:sz w:val="22"/>
        </w:rPr>
        <w:t>Elizondo</w:t>
      </w:r>
      <w:r>
        <w:rPr>
          <w:i/>
          <w:color w:val="231F20"/>
          <w:spacing w:val="-31"/>
          <w:sz w:val="22"/>
        </w:rPr>
        <w:t> </w:t>
      </w:r>
      <w:r>
        <w:rPr>
          <w:i/>
          <w:color w:val="231F20"/>
          <w:sz w:val="22"/>
        </w:rPr>
        <w:t>y</w:t>
      </w:r>
      <w:r>
        <w:rPr>
          <w:i/>
          <w:color w:val="231F20"/>
          <w:spacing w:val="-31"/>
          <w:sz w:val="22"/>
        </w:rPr>
        <w:t> </w:t>
      </w:r>
      <w:r>
        <w:rPr>
          <w:i/>
          <w:color w:val="231F20"/>
          <w:sz w:val="22"/>
        </w:rPr>
        <w:t>su</w:t>
      </w:r>
      <w:r>
        <w:rPr>
          <w:i/>
          <w:color w:val="231F20"/>
          <w:spacing w:val="-31"/>
          <w:sz w:val="22"/>
        </w:rPr>
        <w:t> </w:t>
      </w:r>
      <w:r>
        <w:rPr>
          <w:i/>
          <w:color w:val="231F20"/>
          <w:sz w:val="22"/>
        </w:rPr>
        <w:t>es­ </w:t>
      </w:r>
      <w:r>
        <w:rPr>
          <w:i/>
          <w:color w:val="231F20"/>
          <w:w w:val="95"/>
          <w:sz w:val="22"/>
        </w:rPr>
        <w:t>critura</w:t>
      </w:r>
      <w:r>
        <w:rPr>
          <w:color w:val="231F20"/>
          <w:w w:val="95"/>
          <w:sz w:val="22"/>
        </w:rPr>
        <w:t>, Ficticia, México,</w:t>
      </w:r>
      <w:r>
        <w:rPr>
          <w:color w:val="231F20"/>
          <w:spacing w:val="-17"/>
          <w:w w:val="95"/>
          <w:sz w:val="22"/>
        </w:rPr>
        <w:t> </w:t>
      </w:r>
      <w:r>
        <w:rPr>
          <w:color w:val="231F20"/>
          <w:w w:val="95"/>
          <w:sz w:val="22"/>
        </w:rPr>
        <w:t>2010.</w:t>
      </w:r>
    </w:p>
    <w:p>
      <w:pPr>
        <w:spacing w:line="285" w:lineRule="auto" w:before="0"/>
        <w:ind w:left="2000" w:right="1701" w:hanging="360"/>
        <w:jc w:val="both"/>
        <w:rPr>
          <w:sz w:val="22"/>
        </w:rPr>
      </w:pPr>
      <w:r>
        <w:rPr>
          <w:color w:val="231F20"/>
          <w:sz w:val="22"/>
        </w:rPr>
        <w:t>Sociedad Mexicana de Geografía y Estadística, “Facsímil del escri- to</w:t>
      </w:r>
      <w:r>
        <w:rPr>
          <w:color w:val="231F20"/>
          <w:spacing w:val="-25"/>
          <w:sz w:val="22"/>
        </w:rPr>
        <w:t> </w:t>
      </w:r>
      <w:r>
        <w:rPr>
          <w:color w:val="231F20"/>
          <w:sz w:val="22"/>
        </w:rPr>
        <w:t>de</w:t>
      </w:r>
      <w:r>
        <w:rPr>
          <w:color w:val="231F20"/>
          <w:spacing w:val="-25"/>
          <w:sz w:val="22"/>
        </w:rPr>
        <w:t> </w:t>
      </w:r>
      <w:r>
        <w:rPr>
          <w:color w:val="231F20"/>
          <w:sz w:val="22"/>
        </w:rPr>
        <w:t>denuncia</w:t>
      </w:r>
      <w:r>
        <w:rPr>
          <w:color w:val="231F20"/>
          <w:spacing w:val="-25"/>
          <w:sz w:val="22"/>
        </w:rPr>
        <w:t> </w:t>
      </w:r>
      <w:r>
        <w:rPr>
          <w:color w:val="231F20"/>
          <w:sz w:val="22"/>
        </w:rPr>
        <w:t>penal</w:t>
      </w:r>
      <w:r>
        <w:rPr>
          <w:color w:val="231F20"/>
          <w:spacing w:val="-25"/>
          <w:sz w:val="22"/>
        </w:rPr>
        <w:t> </w:t>
      </w:r>
      <w:r>
        <w:rPr>
          <w:color w:val="231F20"/>
          <w:sz w:val="22"/>
        </w:rPr>
        <w:t>firmado</w:t>
      </w:r>
      <w:r>
        <w:rPr>
          <w:color w:val="231F20"/>
          <w:spacing w:val="-25"/>
          <w:sz w:val="22"/>
        </w:rPr>
        <w:t> </w:t>
      </w:r>
      <w:r>
        <w:rPr>
          <w:color w:val="231F20"/>
          <w:sz w:val="22"/>
        </w:rPr>
        <w:t>por</w:t>
      </w:r>
      <w:r>
        <w:rPr>
          <w:color w:val="231F20"/>
          <w:spacing w:val="-25"/>
          <w:sz w:val="22"/>
        </w:rPr>
        <w:t> </w:t>
      </w:r>
      <w:r>
        <w:rPr>
          <w:color w:val="231F20"/>
          <w:sz w:val="22"/>
        </w:rPr>
        <w:t>la</w:t>
      </w:r>
      <w:r>
        <w:rPr>
          <w:color w:val="231F20"/>
          <w:spacing w:val="-25"/>
          <w:sz w:val="22"/>
        </w:rPr>
        <w:t> </w:t>
      </w:r>
      <w:r>
        <w:rPr>
          <w:color w:val="231F20"/>
          <w:sz w:val="22"/>
        </w:rPr>
        <w:t>Junta</w:t>
      </w:r>
      <w:r>
        <w:rPr>
          <w:color w:val="231F20"/>
          <w:spacing w:val="-25"/>
          <w:sz w:val="22"/>
        </w:rPr>
        <w:t> </w:t>
      </w:r>
      <w:r>
        <w:rPr>
          <w:color w:val="231F20"/>
          <w:sz w:val="22"/>
        </w:rPr>
        <w:t>Directiva</w:t>
      </w:r>
      <w:r>
        <w:rPr>
          <w:color w:val="231F20"/>
          <w:spacing w:val="-25"/>
          <w:sz w:val="22"/>
        </w:rPr>
        <w:t> </w:t>
      </w:r>
      <w:r>
        <w:rPr>
          <w:color w:val="231F20"/>
          <w:sz w:val="22"/>
        </w:rPr>
        <w:t>de</w:t>
      </w:r>
      <w:r>
        <w:rPr>
          <w:color w:val="231F20"/>
          <w:spacing w:val="-25"/>
          <w:sz w:val="22"/>
        </w:rPr>
        <w:t> </w:t>
      </w:r>
      <w:r>
        <w:rPr>
          <w:color w:val="231F20"/>
          <w:sz w:val="22"/>
        </w:rPr>
        <w:t>la</w:t>
      </w:r>
      <w:r>
        <w:rPr>
          <w:color w:val="231F20"/>
          <w:spacing w:val="-24"/>
          <w:sz w:val="22"/>
        </w:rPr>
        <w:t> </w:t>
      </w:r>
      <w:r>
        <w:rPr>
          <w:color w:val="231F20"/>
          <w:sz w:val="22"/>
        </w:rPr>
        <w:t>smge”,</w:t>
      </w:r>
      <w:r>
        <w:rPr>
          <w:color w:val="231F20"/>
          <w:spacing w:val="-25"/>
          <w:sz w:val="22"/>
        </w:rPr>
        <w:t> </w:t>
      </w:r>
      <w:r>
        <w:rPr>
          <w:color w:val="231F20"/>
          <w:sz w:val="22"/>
        </w:rPr>
        <w:t>en </w:t>
      </w:r>
      <w:r>
        <w:rPr>
          <w:i/>
          <w:color w:val="231F20"/>
          <w:w w:val="95"/>
          <w:sz w:val="22"/>
        </w:rPr>
        <w:t>La</w:t>
      </w:r>
      <w:r>
        <w:rPr>
          <w:i/>
          <w:color w:val="231F20"/>
          <w:spacing w:val="-18"/>
          <w:w w:val="95"/>
          <w:sz w:val="22"/>
        </w:rPr>
        <w:t> </w:t>
      </w:r>
      <w:r>
        <w:rPr>
          <w:i/>
          <w:color w:val="231F20"/>
          <w:w w:val="95"/>
          <w:sz w:val="22"/>
        </w:rPr>
        <w:t>verdad</w:t>
      </w:r>
      <w:r>
        <w:rPr>
          <w:i/>
          <w:color w:val="231F20"/>
          <w:spacing w:val="-18"/>
          <w:w w:val="95"/>
          <w:sz w:val="22"/>
        </w:rPr>
        <w:t> </w:t>
      </w:r>
      <w:r>
        <w:rPr>
          <w:i/>
          <w:color w:val="231F20"/>
          <w:w w:val="95"/>
          <w:sz w:val="22"/>
        </w:rPr>
        <w:t>respecto</w:t>
      </w:r>
      <w:r>
        <w:rPr>
          <w:i/>
          <w:color w:val="231F20"/>
          <w:spacing w:val="-18"/>
          <w:w w:val="95"/>
          <w:sz w:val="22"/>
        </w:rPr>
        <w:t> </w:t>
      </w:r>
      <w:r>
        <w:rPr>
          <w:i/>
          <w:color w:val="231F20"/>
          <w:w w:val="95"/>
          <w:sz w:val="22"/>
        </w:rPr>
        <w:t>de</w:t>
      </w:r>
      <w:r>
        <w:rPr>
          <w:i/>
          <w:color w:val="231F20"/>
          <w:spacing w:val="-18"/>
          <w:w w:val="95"/>
          <w:sz w:val="22"/>
        </w:rPr>
        <w:t> </w:t>
      </w:r>
      <w:r>
        <w:rPr>
          <w:i/>
          <w:color w:val="231F20"/>
          <w:w w:val="95"/>
          <w:sz w:val="22"/>
        </w:rPr>
        <w:t>la</w:t>
      </w:r>
      <w:r>
        <w:rPr>
          <w:i/>
          <w:color w:val="231F20"/>
          <w:spacing w:val="-18"/>
          <w:w w:val="95"/>
          <w:sz w:val="22"/>
        </w:rPr>
        <w:t> </w:t>
      </w:r>
      <w:r>
        <w:rPr>
          <w:i/>
          <w:color w:val="231F20"/>
          <w:w w:val="95"/>
          <w:sz w:val="22"/>
        </w:rPr>
        <w:t>denuncia</w:t>
      </w:r>
      <w:r>
        <w:rPr>
          <w:i/>
          <w:color w:val="231F20"/>
          <w:spacing w:val="-18"/>
          <w:w w:val="95"/>
          <w:sz w:val="22"/>
        </w:rPr>
        <w:t> </w:t>
      </w:r>
      <w:r>
        <w:rPr>
          <w:i/>
          <w:color w:val="231F20"/>
          <w:w w:val="95"/>
          <w:sz w:val="22"/>
        </w:rPr>
        <w:t>penal</w:t>
      </w:r>
      <w:r>
        <w:rPr>
          <w:i/>
          <w:color w:val="231F20"/>
          <w:spacing w:val="-18"/>
          <w:w w:val="95"/>
          <w:sz w:val="22"/>
        </w:rPr>
        <w:t> </w:t>
      </w:r>
      <w:r>
        <w:rPr>
          <w:i/>
          <w:color w:val="231F20"/>
          <w:w w:val="95"/>
          <w:sz w:val="22"/>
        </w:rPr>
        <w:t>contra</w:t>
      </w:r>
      <w:r>
        <w:rPr>
          <w:i/>
          <w:color w:val="231F20"/>
          <w:spacing w:val="-18"/>
          <w:w w:val="95"/>
          <w:sz w:val="22"/>
        </w:rPr>
        <w:t> </w:t>
      </w:r>
      <w:r>
        <w:rPr>
          <w:color w:val="231F20"/>
          <w:w w:val="95"/>
          <w:sz w:val="22"/>
        </w:rPr>
        <w:t>Los</w:t>
      </w:r>
      <w:r>
        <w:rPr>
          <w:color w:val="231F20"/>
          <w:spacing w:val="-18"/>
          <w:w w:val="95"/>
          <w:sz w:val="22"/>
        </w:rPr>
        <w:t> </w:t>
      </w:r>
      <w:r>
        <w:rPr>
          <w:color w:val="231F20"/>
          <w:w w:val="95"/>
          <w:sz w:val="22"/>
        </w:rPr>
        <w:t>hijos</w:t>
      </w:r>
      <w:r>
        <w:rPr>
          <w:color w:val="231F20"/>
          <w:spacing w:val="-18"/>
          <w:w w:val="95"/>
          <w:sz w:val="22"/>
        </w:rPr>
        <w:t> </w:t>
      </w:r>
      <w:r>
        <w:rPr>
          <w:color w:val="231F20"/>
          <w:w w:val="95"/>
          <w:sz w:val="22"/>
        </w:rPr>
        <w:t>de</w:t>
      </w:r>
      <w:r>
        <w:rPr>
          <w:color w:val="231F20"/>
          <w:spacing w:val="-18"/>
          <w:w w:val="95"/>
          <w:sz w:val="22"/>
        </w:rPr>
        <w:t> </w:t>
      </w:r>
      <w:r>
        <w:rPr>
          <w:color w:val="231F20"/>
          <w:w w:val="95"/>
          <w:sz w:val="22"/>
        </w:rPr>
        <w:t>Sánchez </w:t>
      </w:r>
      <w:r>
        <w:rPr>
          <w:i/>
          <w:color w:val="231F20"/>
          <w:w w:val="95"/>
          <w:sz w:val="22"/>
        </w:rPr>
        <w:t>de</w:t>
      </w:r>
      <w:r>
        <w:rPr>
          <w:i/>
          <w:color w:val="231F20"/>
          <w:spacing w:val="-13"/>
          <w:w w:val="95"/>
          <w:sz w:val="22"/>
        </w:rPr>
        <w:t> </w:t>
      </w:r>
      <w:r>
        <w:rPr>
          <w:i/>
          <w:color w:val="231F20"/>
          <w:w w:val="95"/>
          <w:sz w:val="22"/>
        </w:rPr>
        <w:t>Oscar</w:t>
      </w:r>
      <w:r>
        <w:rPr>
          <w:i/>
          <w:color w:val="231F20"/>
          <w:spacing w:val="-13"/>
          <w:w w:val="95"/>
          <w:sz w:val="22"/>
        </w:rPr>
        <w:t> </w:t>
      </w:r>
      <w:r>
        <w:rPr>
          <w:i/>
          <w:color w:val="231F20"/>
          <w:w w:val="95"/>
          <w:sz w:val="22"/>
        </w:rPr>
        <w:t>Lewis,</w:t>
      </w:r>
      <w:r>
        <w:rPr>
          <w:i/>
          <w:color w:val="231F20"/>
          <w:spacing w:val="-13"/>
          <w:w w:val="95"/>
          <w:sz w:val="22"/>
        </w:rPr>
        <w:t> </w:t>
      </w:r>
      <w:r>
        <w:rPr>
          <w:color w:val="231F20"/>
          <w:w w:val="95"/>
          <w:sz w:val="22"/>
        </w:rPr>
        <w:t>Sociedad</w:t>
      </w:r>
      <w:r>
        <w:rPr>
          <w:color w:val="231F20"/>
          <w:spacing w:val="-13"/>
          <w:w w:val="95"/>
          <w:sz w:val="22"/>
        </w:rPr>
        <w:t> </w:t>
      </w:r>
      <w:r>
        <w:rPr>
          <w:color w:val="231F20"/>
          <w:w w:val="95"/>
          <w:sz w:val="22"/>
        </w:rPr>
        <w:t>Mexicana</w:t>
      </w:r>
      <w:r>
        <w:rPr>
          <w:color w:val="231F20"/>
          <w:spacing w:val="-13"/>
          <w:w w:val="95"/>
          <w:sz w:val="22"/>
        </w:rPr>
        <w:t> </w:t>
      </w:r>
      <w:r>
        <w:rPr>
          <w:color w:val="231F20"/>
          <w:w w:val="95"/>
          <w:sz w:val="22"/>
        </w:rPr>
        <w:t>de</w:t>
      </w:r>
      <w:r>
        <w:rPr>
          <w:color w:val="231F20"/>
          <w:spacing w:val="-13"/>
          <w:w w:val="95"/>
          <w:sz w:val="22"/>
        </w:rPr>
        <w:t> </w:t>
      </w:r>
      <w:r>
        <w:rPr>
          <w:color w:val="231F20"/>
          <w:w w:val="95"/>
          <w:sz w:val="22"/>
        </w:rPr>
        <w:t>Geografía</w:t>
      </w:r>
      <w:r>
        <w:rPr>
          <w:color w:val="231F20"/>
          <w:spacing w:val="-13"/>
          <w:w w:val="95"/>
          <w:sz w:val="22"/>
        </w:rPr>
        <w:t> </w:t>
      </w:r>
      <w:r>
        <w:rPr>
          <w:color w:val="231F20"/>
          <w:w w:val="95"/>
          <w:sz w:val="22"/>
        </w:rPr>
        <w:t>y</w:t>
      </w:r>
      <w:r>
        <w:rPr>
          <w:color w:val="231F20"/>
          <w:spacing w:val="-13"/>
          <w:w w:val="95"/>
          <w:sz w:val="22"/>
        </w:rPr>
        <w:t> </w:t>
      </w:r>
      <w:r>
        <w:rPr>
          <w:color w:val="231F20"/>
          <w:w w:val="95"/>
          <w:sz w:val="22"/>
        </w:rPr>
        <w:t>Estadística,</w:t>
      </w:r>
      <w:r>
        <w:rPr>
          <w:color w:val="231F20"/>
          <w:spacing w:val="-13"/>
          <w:w w:val="95"/>
          <w:sz w:val="22"/>
        </w:rPr>
        <w:t> </w:t>
      </w:r>
      <w:r>
        <w:rPr>
          <w:color w:val="231F20"/>
          <w:w w:val="95"/>
          <w:sz w:val="22"/>
        </w:rPr>
        <w:t>Mé- </w:t>
      </w:r>
      <w:r>
        <w:rPr>
          <w:color w:val="231F20"/>
          <w:sz w:val="22"/>
        </w:rPr>
        <w:t>xico,</w:t>
      </w:r>
      <w:r>
        <w:rPr>
          <w:color w:val="231F20"/>
          <w:spacing w:val="-33"/>
          <w:sz w:val="22"/>
        </w:rPr>
        <w:t> </w:t>
      </w:r>
      <w:r>
        <w:rPr>
          <w:color w:val="231F20"/>
          <w:sz w:val="22"/>
        </w:rPr>
        <w:t>1965.</w:t>
      </w:r>
    </w:p>
    <w:p>
      <w:pPr>
        <w:spacing w:line="285" w:lineRule="auto" w:before="0"/>
        <w:ind w:left="1640" w:right="1701" w:firstLine="0"/>
        <w:jc w:val="right"/>
        <w:rPr>
          <w:i/>
          <w:sz w:val="22"/>
        </w:rPr>
      </w:pPr>
      <w:r>
        <w:rPr>
          <w:color w:val="231F20"/>
          <w:spacing w:val="-7"/>
          <w:w w:val="95"/>
          <w:sz w:val="22"/>
        </w:rPr>
        <w:t>Sotomayor,</w:t>
      </w:r>
      <w:r>
        <w:rPr>
          <w:color w:val="231F20"/>
          <w:spacing w:val="-14"/>
          <w:w w:val="95"/>
          <w:sz w:val="22"/>
        </w:rPr>
        <w:t> </w:t>
      </w:r>
      <w:r>
        <w:rPr>
          <w:color w:val="231F20"/>
          <w:spacing w:val="-4"/>
          <w:w w:val="95"/>
          <w:sz w:val="22"/>
        </w:rPr>
        <w:t>Aurea</w:t>
      </w:r>
      <w:r>
        <w:rPr>
          <w:color w:val="231F20"/>
          <w:spacing w:val="-14"/>
          <w:w w:val="95"/>
          <w:sz w:val="22"/>
        </w:rPr>
        <w:t> </w:t>
      </w:r>
      <w:r>
        <w:rPr>
          <w:color w:val="231F20"/>
          <w:w w:val="95"/>
          <w:sz w:val="22"/>
        </w:rPr>
        <w:t>M.,</w:t>
      </w:r>
      <w:r>
        <w:rPr>
          <w:color w:val="231F20"/>
          <w:spacing w:val="-14"/>
          <w:w w:val="95"/>
          <w:sz w:val="22"/>
        </w:rPr>
        <w:t> </w:t>
      </w:r>
      <w:r>
        <w:rPr>
          <w:color w:val="231F20"/>
          <w:spacing w:val="-3"/>
          <w:w w:val="95"/>
          <w:sz w:val="22"/>
        </w:rPr>
        <w:t>“</w:t>
      </w:r>
      <w:r>
        <w:rPr>
          <w:i/>
          <w:color w:val="231F20"/>
          <w:spacing w:val="-3"/>
          <w:w w:val="95"/>
          <w:sz w:val="22"/>
        </w:rPr>
        <w:t>El</w:t>
      </w:r>
      <w:r>
        <w:rPr>
          <w:i/>
          <w:color w:val="231F20"/>
          <w:spacing w:val="-14"/>
          <w:w w:val="95"/>
          <w:sz w:val="22"/>
        </w:rPr>
        <w:t> </w:t>
      </w:r>
      <w:r>
        <w:rPr>
          <w:i/>
          <w:color w:val="231F20"/>
          <w:spacing w:val="-3"/>
          <w:w w:val="95"/>
          <w:sz w:val="22"/>
        </w:rPr>
        <w:t>hipogeo</w:t>
      </w:r>
      <w:r>
        <w:rPr>
          <w:i/>
          <w:color w:val="231F20"/>
          <w:spacing w:val="-14"/>
          <w:w w:val="95"/>
          <w:sz w:val="22"/>
        </w:rPr>
        <w:t> </w:t>
      </w:r>
      <w:r>
        <w:rPr>
          <w:i/>
          <w:color w:val="231F20"/>
          <w:spacing w:val="-4"/>
          <w:w w:val="95"/>
          <w:sz w:val="22"/>
        </w:rPr>
        <w:t>secreto</w:t>
      </w:r>
      <w:r>
        <w:rPr>
          <w:color w:val="231F20"/>
          <w:spacing w:val="-4"/>
          <w:w w:val="95"/>
          <w:sz w:val="22"/>
        </w:rPr>
        <w:t>:</w:t>
      </w:r>
      <w:r>
        <w:rPr>
          <w:color w:val="231F20"/>
          <w:spacing w:val="-14"/>
          <w:w w:val="95"/>
          <w:sz w:val="22"/>
        </w:rPr>
        <w:t> </w:t>
      </w:r>
      <w:r>
        <w:rPr>
          <w:color w:val="231F20"/>
          <w:w w:val="95"/>
          <w:sz w:val="22"/>
        </w:rPr>
        <w:t>la</w:t>
      </w:r>
      <w:r>
        <w:rPr>
          <w:color w:val="231F20"/>
          <w:spacing w:val="-14"/>
          <w:w w:val="95"/>
          <w:sz w:val="22"/>
        </w:rPr>
        <w:t> </w:t>
      </w:r>
      <w:r>
        <w:rPr>
          <w:color w:val="231F20"/>
          <w:spacing w:val="-3"/>
          <w:w w:val="95"/>
          <w:sz w:val="22"/>
        </w:rPr>
        <w:t>escritura</w:t>
      </w:r>
      <w:r>
        <w:rPr>
          <w:color w:val="231F20"/>
          <w:spacing w:val="-14"/>
          <w:w w:val="95"/>
          <w:sz w:val="22"/>
        </w:rPr>
        <w:t> </w:t>
      </w:r>
      <w:r>
        <w:rPr>
          <w:color w:val="231F20"/>
          <w:spacing w:val="-3"/>
          <w:w w:val="95"/>
          <w:sz w:val="22"/>
        </w:rPr>
        <w:t>como</w:t>
      </w:r>
      <w:r>
        <w:rPr>
          <w:color w:val="231F20"/>
          <w:spacing w:val="-14"/>
          <w:w w:val="95"/>
          <w:sz w:val="22"/>
        </w:rPr>
        <w:t> </w:t>
      </w:r>
      <w:r>
        <w:rPr>
          <w:color w:val="231F20"/>
          <w:spacing w:val="-3"/>
          <w:w w:val="95"/>
          <w:sz w:val="22"/>
        </w:rPr>
        <w:t>palíndromo</w:t>
      </w:r>
      <w:r>
        <w:rPr>
          <w:color w:val="231F20"/>
          <w:spacing w:val="-14"/>
          <w:w w:val="95"/>
          <w:sz w:val="22"/>
        </w:rPr>
        <w:t> </w:t>
      </w:r>
      <w:r>
        <w:rPr>
          <w:color w:val="231F20"/>
          <w:w w:val="95"/>
          <w:sz w:val="22"/>
        </w:rPr>
        <w:t>y</w:t>
      </w:r>
      <w:r>
        <w:rPr>
          <w:color w:val="231F20"/>
          <w:w w:val="87"/>
          <w:sz w:val="22"/>
        </w:rPr>
        <w:t> </w:t>
      </w:r>
      <w:r>
        <w:rPr>
          <w:color w:val="231F20"/>
          <w:spacing w:val="-5"/>
          <w:w w:val="95"/>
          <w:sz w:val="22"/>
        </w:rPr>
        <w:t>cópula”, </w:t>
      </w:r>
      <w:r>
        <w:rPr>
          <w:i/>
          <w:color w:val="231F20"/>
          <w:spacing w:val="-3"/>
          <w:w w:val="95"/>
          <w:sz w:val="22"/>
        </w:rPr>
        <w:t>Revista </w:t>
      </w:r>
      <w:r>
        <w:rPr>
          <w:i/>
          <w:color w:val="231F20"/>
          <w:spacing w:val="-4"/>
          <w:w w:val="95"/>
          <w:sz w:val="22"/>
        </w:rPr>
        <w:t>Iberoamericana</w:t>
      </w:r>
      <w:r>
        <w:rPr>
          <w:color w:val="231F20"/>
          <w:spacing w:val="-4"/>
          <w:w w:val="95"/>
          <w:sz w:val="22"/>
        </w:rPr>
        <w:t>, </w:t>
      </w:r>
      <w:r>
        <w:rPr>
          <w:color w:val="231F20"/>
          <w:spacing w:val="-3"/>
          <w:w w:val="95"/>
          <w:sz w:val="22"/>
        </w:rPr>
        <w:t>1980, núms. 112-113,</w:t>
      </w:r>
      <w:r>
        <w:rPr>
          <w:color w:val="231F20"/>
          <w:spacing w:val="7"/>
          <w:w w:val="95"/>
          <w:sz w:val="22"/>
        </w:rPr>
        <w:t> </w:t>
      </w:r>
      <w:r>
        <w:rPr>
          <w:color w:val="231F20"/>
          <w:spacing w:val="-3"/>
          <w:w w:val="95"/>
          <w:sz w:val="22"/>
        </w:rPr>
        <w:t>pp.</w:t>
      </w:r>
      <w:r>
        <w:rPr>
          <w:color w:val="231F20"/>
          <w:spacing w:val="-2"/>
          <w:w w:val="95"/>
          <w:sz w:val="22"/>
        </w:rPr>
        <w:t> </w:t>
      </w:r>
      <w:r>
        <w:rPr>
          <w:color w:val="231F20"/>
          <w:spacing w:val="-3"/>
          <w:w w:val="95"/>
          <w:sz w:val="22"/>
        </w:rPr>
        <w:t>499-513.</w:t>
      </w:r>
      <w:r>
        <w:rPr>
          <w:color w:val="231F20"/>
          <w:spacing w:val="-3"/>
          <w:w w:val="99"/>
          <w:sz w:val="22"/>
        </w:rPr>
        <w:t> </w:t>
      </w:r>
      <w:r>
        <w:rPr>
          <w:color w:val="231F20"/>
          <w:spacing w:val="-4"/>
          <w:w w:val="95"/>
          <w:sz w:val="22"/>
        </w:rPr>
        <w:t>Toledo,</w:t>
      </w:r>
      <w:r>
        <w:rPr>
          <w:color w:val="231F20"/>
          <w:spacing w:val="-32"/>
          <w:w w:val="95"/>
          <w:sz w:val="22"/>
        </w:rPr>
        <w:t> </w:t>
      </w:r>
      <w:r>
        <w:rPr>
          <w:color w:val="231F20"/>
          <w:w w:val="95"/>
          <w:sz w:val="22"/>
        </w:rPr>
        <w:t>Alejandro,</w:t>
      </w:r>
      <w:r>
        <w:rPr>
          <w:color w:val="231F20"/>
          <w:spacing w:val="-32"/>
          <w:w w:val="95"/>
          <w:sz w:val="22"/>
        </w:rPr>
        <w:t> </w:t>
      </w:r>
      <w:r>
        <w:rPr>
          <w:i/>
          <w:color w:val="231F20"/>
          <w:w w:val="95"/>
          <w:sz w:val="22"/>
        </w:rPr>
        <w:t>Los</w:t>
      </w:r>
      <w:r>
        <w:rPr>
          <w:i/>
          <w:color w:val="231F20"/>
          <w:spacing w:val="-32"/>
          <w:w w:val="95"/>
          <w:sz w:val="22"/>
        </w:rPr>
        <w:t> </w:t>
      </w:r>
      <w:r>
        <w:rPr>
          <w:i/>
          <w:color w:val="231F20"/>
          <w:w w:val="95"/>
          <w:sz w:val="22"/>
        </w:rPr>
        <w:t>márgenes</w:t>
      </w:r>
      <w:r>
        <w:rPr>
          <w:i/>
          <w:color w:val="231F20"/>
          <w:spacing w:val="-32"/>
          <w:w w:val="95"/>
          <w:sz w:val="22"/>
        </w:rPr>
        <w:t> </w:t>
      </w:r>
      <w:r>
        <w:rPr>
          <w:i/>
          <w:color w:val="231F20"/>
          <w:w w:val="95"/>
          <w:sz w:val="22"/>
        </w:rPr>
        <w:t>de</w:t>
      </w:r>
      <w:r>
        <w:rPr>
          <w:i/>
          <w:color w:val="231F20"/>
          <w:spacing w:val="-32"/>
          <w:w w:val="95"/>
          <w:sz w:val="22"/>
        </w:rPr>
        <w:t> </w:t>
      </w:r>
      <w:r>
        <w:rPr>
          <w:i/>
          <w:color w:val="231F20"/>
          <w:w w:val="95"/>
          <w:sz w:val="22"/>
        </w:rPr>
        <w:t>la</w:t>
      </w:r>
      <w:r>
        <w:rPr>
          <w:i/>
          <w:color w:val="231F20"/>
          <w:spacing w:val="-32"/>
          <w:w w:val="95"/>
          <w:sz w:val="22"/>
        </w:rPr>
        <w:t> </w:t>
      </w:r>
      <w:r>
        <w:rPr>
          <w:i/>
          <w:color w:val="231F20"/>
          <w:w w:val="95"/>
          <w:sz w:val="22"/>
        </w:rPr>
        <w:t>palabra.</w:t>
      </w:r>
      <w:r>
        <w:rPr>
          <w:i/>
          <w:color w:val="231F20"/>
          <w:spacing w:val="-32"/>
          <w:w w:val="95"/>
          <w:sz w:val="22"/>
        </w:rPr>
        <w:t> </w:t>
      </w:r>
      <w:r>
        <w:rPr>
          <w:i/>
          <w:color w:val="231F20"/>
          <w:w w:val="95"/>
          <w:sz w:val="22"/>
        </w:rPr>
        <w:t>Conversaciones</w:t>
      </w:r>
      <w:r>
        <w:rPr>
          <w:i/>
          <w:color w:val="231F20"/>
          <w:spacing w:val="-32"/>
          <w:w w:val="95"/>
          <w:sz w:val="22"/>
        </w:rPr>
        <w:t> </w:t>
      </w:r>
      <w:r>
        <w:rPr>
          <w:i/>
          <w:color w:val="231F20"/>
          <w:w w:val="95"/>
          <w:sz w:val="22"/>
        </w:rPr>
        <w:t>con</w:t>
      </w:r>
      <w:r>
        <w:rPr>
          <w:i/>
          <w:color w:val="231F20"/>
          <w:spacing w:val="-32"/>
          <w:w w:val="95"/>
          <w:sz w:val="22"/>
        </w:rPr>
        <w:t> </w:t>
      </w:r>
      <w:r>
        <w:rPr>
          <w:i/>
          <w:color w:val="231F20"/>
          <w:w w:val="95"/>
          <w:sz w:val="22"/>
        </w:rPr>
        <w:t>escri­</w:t>
      </w:r>
    </w:p>
    <w:p>
      <w:pPr>
        <w:spacing w:before="0"/>
        <w:ind w:left="1896" w:right="1791" w:firstLine="0"/>
        <w:jc w:val="right"/>
        <w:rPr>
          <w:sz w:val="22"/>
        </w:rPr>
      </w:pPr>
      <w:r>
        <w:rPr>
          <w:i/>
          <w:color w:val="231F20"/>
          <w:w w:val="95"/>
          <w:sz w:val="22"/>
        </w:rPr>
        <w:t>tores</w:t>
      </w:r>
      <w:r>
        <w:rPr>
          <w:color w:val="231F20"/>
          <w:w w:val="95"/>
          <w:sz w:val="22"/>
        </w:rPr>
        <w:t>, Universidad Nacional Autónoma de México, México, 1995.</w:t>
      </w:r>
    </w:p>
    <w:p>
      <w:pPr>
        <w:spacing w:after="0"/>
        <w:jc w:val="right"/>
        <w:rPr>
          <w:sz w:val="22"/>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5"/>
        </w:rPr>
      </w:pPr>
    </w:p>
    <w:p>
      <w:pPr>
        <w:tabs>
          <w:tab w:pos="2268" w:val="left" w:leader="none"/>
        </w:tabs>
        <w:spacing w:before="53"/>
        <w:ind w:left="1703" w:right="2265" w:firstLine="0"/>
        <w:jc w:val="left"/>
        <w:rPr>
          <w:sz w:val="14"/>
        </w:rPr>
      </w:pPr>
      <w:r>
        <w:rPr>
          <w:color w:val="231F20"/>
          <w:sz w:val="22"/>
        </w:rPr>
        <w:t>336</w:t>
        <w:tab/>
      </w:r>
      <w:r>
        <w:rPr>
          <w:color w:val="231F20"/>
          <w:sz w:val="14"/>
        </w:rPr>
        <w:t>CLAUDIA L. GUTIÉRREZ</w:t>
      </w:r>
      <w:r>
        <w:rPr>
          <w:color w:val="231F20"/>
          <w:spacing w:val="-8"/>
          <w:sz w:val="14"/>
        </w:rPr>
        <w:t> </w:t>
      </w:r>
      <w:r>
        <w:rPr>
          <w:color w:val="231F20"/>
          <w:sz w:val="14"/>
        </w:rPr>
        <w:t>PIÑA</w:t>
      </w:r>
    </w:p>
    <w:p>
      <w:pPr>
        <w:pStyle w:val="BodyText"/>
        <w:spacing w:before="2"/>
        <w:rPr>
          <w:sz w:val="20"/>
        </w:rPr>
      </w:pPr>
    </w:p>
    <w:p>
      <w:pPr>
        <w:spacing w:line="285" w:lineRule="auto" w:before="1"/>
        <w:ind w:left="2063" w:right="1638" w:hanging="360"/>
        <w:jc w:val="both"/>
        <w:rPr>
          <w:sz w:val="22"/>
        </w:rPr>
      </w:pPr>
      <w:r>
        <w:rPr>
          <w:color w:val="231F20"/>
          <w:spacing w:val="-5"/>
          <w:sz w:val="22"/>
        </w:rPr>
        <w:t>Toppi,</w:t>
      </w:r>
      <w:r>
        <w:rPr>
          <w:color w:val="231F20"/>
          <w:spacing w:val="-6"/>
          <w:sz w:val="22"/>
        </w:rPr>
        <w:t> </w:t>
      </w:r>
      <w:r>
        <w:rPr>
          <w:color w:val="231F20"/>
          <w:sz w:val="22"/>
        </w:rPr>
        <w:t>Guido,</w:t>
      </w:r>
      <w:r>
        <w:rPr>
          <w:color w:val="231F20"/>
          <w:spacing w:val="-6"/>
          <w:sz w:val="22"/>
        </w:rPr>
        <w:t> </w:t>
      </w:r>
      <w:r>
        <w:rPr>
          <w:color w:val="231F20"/>
          <w:sz w:val="22"/>
        </w:rPr>
        <w:t>“Pesadilla</w:t>
      </w:r>
      <w:r>
        <w:rPr>
          <w:color w:val="231F20"/>
          <w:spacing w:val="-6"/>
          <w:sz w:val="22"/>
        </w:rPr>
        <w:t> </w:t>
      </w:r>
      <w:r>
        <w:rPr>
          <w:color w:val="231F20"/>
          <w:sz w:val="22"/>
        </w:rPr>
        <w:t>con</w:t>
      </w:r>
      <w:r>
        <w:rPr>
          <w:color w:val="231F20"/>
          <w:spacing w:val="-6"/>
          <w:sz w:val="22"/>
        </w:rPr>
        <w:t> </w:t>
      </w:r>
      <w:r>
        <w:rPr>
          <w:color w:val="231F20"/>
          <w:sz w:val="22"/>
        </w:rPr>
        <w:t>el</w:t>
      </w:r>
      <w:r>
        <w:rPr>
          <w:color w:val="231F20"/>
          <w:spacing w:val="-6"/>
          <w:sz w:val="22"/>
        </w:rPr>
        <w:t> </w:t>
      </w:r>
      <w:r>
        <w:rPr>
          <w:color w:val="231F20"/>
          <w:sz w:val="22"/>
        </w:rPr>
        <w:t>nombre</w:t>
      </w:r>
      <w:r>
        <w:rPr>
          <w:color w:val="231F20"/>
          <w:spacing w:val="-6"/>
          <w:sz w:val="22"/>
        </w:rPr>
        <w:t> </w:t>
      </w:r>
      <w:r>
        <w:rPr>
          <w:color w:val="231F20"/>
          <w:sz w:val="22"/>
        </w:rPr>
        <w:t>de</w:t>
      </w:r>
      <w:r>
        <w:rPr>
          <w:color w:val="231F20"/>
          <w:spacing w:val="-6"/>
          <w:sz w:val="22"/>
        </w:rPr>
        <w:t> </w:t>
      </w:r>
      <w:r>
        <w:rPr>
          <w:color w:val="231F20"/>
          <w:sz w:val="22"/>
        </w:rPr>
        <w:t>Farabeuf”,</w:t>
      </w:r>
      <w:r>
        <w:rPr>
          <w:color w:val="231F20"/>
          <w:spacing w:val="-5"/>
          <w:sz w:val="22"/>
        </w:rPr>
        <w:t> </w:t>
      </w:r>
      <w:r>
        <w:rPr>
          <w:i/>
          <w:color w:val="231F20"/>
          <w:sz w:val="22"/>
        </w:rPr>
        <w:t>Istmo:</w:t>
      </w:r>
      <w:r>
        <w:rPr>
          <w:i/>
          <w:color w:val="231F20"/>
          <w:spacing w:val="-6"/>
          <w:sz w:val="22"/>
        </w:rPr>
        <w:t> </w:t>
      </w:r>
      <w:r>
        <w:rPr>
          <w:i/>
          <w:color w:val="231F20"/>
          <w:sz w:val="22"/>
        </w:rPr>
        <w:t>Revista </w:t>
      </w:r>
      <w:r>
        <w:rPr>
          <w:i/>
          <w:color w:val="231F20"/>
          <w:sz w:val="22"/>
        </w:rPr>
        <w:t>Cultural</w:t>
      </w:r>
      <w:r>
        <w:rPr>
          <w:color w:val="231F20"/>
          <w:sz w:val="22"/>
        </w:rPr>
        <w:t>,</w:t>
      </w:r>
      <w:r>
        <w:rPr>
          <w:color w:val="231F20"/>
          <w:spacing w:val="-10"/>
          <w:sz w:val="22"/>
        </w:rPr>
        <w:t> </w:t>
      </w:r>
      <w:r>
        <w:rPr>
          <w:color w:val="231F20"/>
          <w:sz w:val="22"/>
        </w:rPr>
        <w:t>1966,</w:t>
      </w:r>
      <w:r>
        <w:rPr>
          <w:color w:val="231F20"/>
          <w:spacing w:val="-10"/>
          <w:sz w:val="22"/>
        </w:rPr>
        <w:t> </w:t>
      </w:r>
      <w:r>
        <w:rPr>
          <w:color w:val="231F20"/>
          <w:sz w:val="22"/>
        </w:rPr>
        <w:t>núm.</w:t>
      </w:r>
      <w:r>
        <w:rPr>
          <w:color w:val="231F20"/>
          <w:spacing w:val="-10"/>
          <w:sz w:val="22"/>
        </w:rPr>
        <w:t> </w:t>
      </w:r>
      <w:r>
        <w:rPr>
          <w:color w:val="231F20"/>
          <w:sz w:val="22"/>
        </w:rPr>
        <w:t>45,</w:t>
      </w:r>
      <w:r>
        <w:rPr>
          <w:color w:val="231F20"/>
          <w:spacing w:val="-10"/>
          <w:sz w:val="22"/>
        </w:rPr>
        <w:t> </w:t>
      </w:r>
      <w:r>
        <w:rPr>
          <w:color w:val="231F20"/>
          <w:sz w:val="22"/>
        </w:rPr>
        <w:t>p.</w:t>
      </w:r>
      <w:r>
        <w:rPr>
          <w:color w:val="231F20"/>
          <w:spacing w:val="-10"/>
          <w:sz w:val="22"/>
        </w:rPr>
        <w:t> </w:t>
      </w:r>
      <w:r>
        <w:rPr>
          <w:color w:val="231F20"/>
          <w:sz w:val="22"/>
        </w:rPr>
        <w:t>78.</w:t>
      </w:r>
    </w:p>
    <w:p>
      <w:pPr>
        <w:spacing w:line="285" w:lineRule="auto" w:before="0"/>
        <w:ind w:left="2063" w:right="1638" w:hanging="360"/>
        <w:jc w:val="both"/>
        <w:rPr>
          <w:sz w:val="22"/>
        </w:rPr>
      </w:pPr>
      <w:r>
        <w:rPr>
          <w:color w:val="231F20"/>
          <w:w w:val="95"/>
          <w:sz w:val="22"/>
        </w:rPr>
        <w:t>——,</w:t>
      </w:r>
      <w:r>
        <w:rPr>
          <w:color w:val="231F20"/>
          <w:spacing w:val="-7"/>
          <w:w w:val="95"/>
          <w:sz w:val="22"/>
        </w:rPr>
        <w:t> </w:t>
      </w:r>
      <w:r>
        <w:rPr>
          <w:color w:val="231F20"/>
          <w:w w:val="95"/>
          <w:sz w:val="22"/>
        </w:rPr>
        <w:t>“Las</w:t>
      </w:r>
      <w:r>
        <w:rPr>
          <w:color w:val="231F20"/>
          <w:spacing w:val="-7"/>
          <w:w w:val="95"/>
          <w:sz w:val="22"/>
        </w:rPr>
        <w:t> </w:t>
      </w:r>
      <w:r>
        <w:rPr>
          <w:color w:val="231F20"/>
          <w:w w:val="95"/>
          <w:sz w:val="22"/>
        </w:rPr>
        <w:t>diecinueve</w:t>
      </w:r>
      <w:r>
        <w:rPr>
          <w:color w:val="231F20"/>
          <w:spacing w:val="-7"/>
          <w:w w:val="95"/>
          <w:sz w:val="22"/>
        </w:rPr>
        <w:t> </w:t>
      </w:r>
      <w:r>
        <w:rPr>
          <w:color w:val="231F20"/>
          <w:w w:val="95"/>
          <w:sz w:val="22"/>
        </w:rPr>
        <w:t>letras</w:t>
      </w:r>
      <w:r>
        <w:rPr>
          <w:color w:val="231F20"/>
          <w:spacing w:val="-7"/>
          <w:w w:val="95"/>
          <w:sz w:val="22"/>
        </w:rPr>
        <w:t> </w:t>
      </w:r>
      <w:r>
        <w:rPr>
          <w:color w:val="231F20"/>
          <w:w w:val="95"/>
          <w:sz w:val="22"/>
        </w:rPr>
        <w:t>de</w:t>
      </w:r>
      <w:r>
        <w:rPr>
          <w:color w:val="231F20"/>
          <w:spacing w:val="-7"/>
          <w:w w:val="95"/>
          <w:sz w:val="22"/>
        </w:rPr>
        <w:t> </w:t>
      </w:r>
      <w:r>
        <w:rPr>
          <w:color w:val="231F20"/>
          <w:w w:val="95"/>
          <w:sz w:val="22"/>
        </w:rPr>
        <w:t>Salvador</w:t>
      </w:r>
      <w:r>
        <w:rPr>
          <w:color w:val="231F20"/>
          <w:spacing w:val="-7"/>
          <w:w w:val="95"/>
          <w:sz w:val="22"/>
        </w:rPr>
        <w:t> </w:t>
      </w:r>
      <w:r>
        <w:rPr>
          <w:color w:val="231F20"/>
          <w:w w:val="95"/>
          <w:sz w:val="22"/>
        </w:rPr>
        <w:t>Elizondo”,</w:t>
      </w:r>
      <w:r>
        <w:rPr>
          <w:color w:val="231F20"/>
          <w:spacing w:val="-7"/>
          <w:w w:val="95"/>
          <w:sz w:val="22"/>
        </w:rPr>
        <w:t> </w:t>
      </w:r>
      <w:r>
        <w:rPr>
          <w:i/>
          <w:color w:val="231F20"/>
          <w:w w:val="95"/>
          <w:sz w:val="22"/>
        </w:rPr>
        <w:t>Istmo:</w:t>
      </w:r>
      <w:r>
        <w:rPr>
          <w:i/>
          <w:color w:val="231F20"/>
          <w:spacing w:val="-7"/>
          <w:w w:val="95"/>
          <w:sz w:val="22"/>
        </w:rPr>
        <w:t> </w:t>
      </w:r>
      <w:r>
        <w:rPr>
          <w:i/>
          <w:color w:val="231F20"/>
          <w:w w:val="95"/>
          <w:sz w:val="22"/>
        </w:rPr>
        <w:t>Revista</w:t>
      </w:r>
      <w:r>
        <w:rPr>
          <w:i/>
          <w:color w:val="231F20"/>
          <w:spacing w:val="-7"/>
          <w:w w:val="95"/>
          <w:sz w:val="22"/>
        </w:rPr>
        <w:t> </w:t>
      </w:r>
      <w:r>
        <w:rPr>
          <w:i/>
          <w:color w:val="231F20"/>
          <w:w w:val="95"/>
          <w:sz w:val="22"/>
        </w:rPr>
        <w:t>Cul­ </w:t>
      </w:r>
      <w:r>
        <w:rPr>
          <w:i/>
          <w:color w:val="231F20"/>
          <w:sz w:val="22"/>
        </w:rPr>
        <w:t>tural</w:t>
      </w:r>
      <w:r>
        <w:rPr>
          <w:color w:val="231F20"/>
          <w:sz w:val="22"/>
        </w:rPr>
        <w:t>, 1966, núm. 47, pp.</w:t>
      </w:r>
      <w:r>
        <w:rPr>
          <w:color w:val="231F20"/>
          <w:spacing w:val="-31"/>
          <w:sz w:val="22"/>
        </w:rPr>
        <w:t> </w:t>
      </w:r>
      <w:r>
        <w:rPr>
          <w:color w:val="231F20"/>
          <w:sz w:val="22"/>
        </w:rPr>
        <w:t>77-78</w:t>
      </w:r>
    </w:p>
    <w:p>
      <w:pPr>
        <w:spacing w:line="285" w:lineRule="auto" w:before="0"/>
        <w:ind w:left="2063" w:right="1637" w:hanging="360"/>
        <w:jc w:val="both"/>
        <w:rPr>
          <w:sz w:val="22"/>
        </w:rPr>
      </w:pPr>
      <w:r>
        <w:rPr>
          <w:color w:val="231F20"/>
          <w:spacing w:val="-5"/>
          <w:sz w:val="22"/>
        </w:rPr>
        <w:t>Torri,</w:t>
      </w:r>
      <w:r>
        <w:rPr>
          <w:color w:val="231F20"/>
          <w:spacing w:val="-15"/>
          <w:sz w:val="22"/>
        </w:rPr>
        <w:t> </w:t>
      </w:r>
      <w:r>
        <w:rPr>
          <w:color w:val="231F20"/>
          <w:sz w:val="22"/>
        </w:rPr>
        <w:t>Julio</w:t>
      </w:r>
      <w:r>
        <w:rPr>
          <w:i/>
          <w:color w:val="231F20"/>
          <w:sz w:val="22"/>
        </w:rPr>
        <w:t>,</w:t>
      </w:r>
      <w:r>
        <w:rPr>
          <w:i/>
          <w:color w:val="231F20"/>
          <w:spacing w:val="-15"/>
          <w:sz w:val="22"/>
        </w:rPr>
        <w:t> </w:t>
      </w:r>
      <w:r>
        <w:rPr>
          <w:i/>
          <w:color w:val="231F20"/>
          <w:spacing w:val="-3"/>
          <w:sz w:val="22"/>
        </w:rPr>
        <w:t>Obra</w:t>
      </w:r>
      <w:r>
        <w:rPr>
          <w:i/>
          <w:color w:val="231F20"/>
          <w:spacing w:val="-15"/>
          <w:sz w:val="22"/>
        </w:rPr>
        <w:t> </w:t>
      </w:r>
      <w:r>
        <w:rPr>
          <w:i/>
          <w:color w:val="231F20"/>
          <w:sz w:val="22"/>
        </w:rPr>
        <w:t>completa</w:t>
      </w:r>
      <w:r>
        <w:rPr>
          <w:color w:val="231F20"/>
          <w:sz w:val="22"/>
        </w:rPr>
        <w:t>,</w:t>
      </w:r>
      <w:r>
        <w:rPr>
          <w:color w:val="231F20"/>
          <w:spacing w:val="-15"/>
          <w:sz w:val="22"/>
        </w:rPr>
        <w:t> </w:t>
      </w:r>
      <w:r>
        <w:rPr>
          <w:color w:val="231F20"/>
          <w:sz w:val="22"/>
        </w:rPr>
        <w:t>ed.</w:t>
      </w:r>
      <w:r>
        <w:rPr>
          <w:color w:val="231F20"/>
          <w:spacing w:val="-15"/>
          <w:sz w:val="22"/>
        </w:rPr>
        <w:t> </w:t>
      </w:r>
      <w:r>
        <w:rPr>
          <w:color w:val="231F20"/>
          <w:sz w:val="22"/>
        </w:rPr>
        <w:t>de</w:t>
      </w:r>
      <w:r>
        <w:rPr>
          <w:color w:val="231F20"/>
          <w:spacing w:val="-15"/>
          <w:sz w:val="22"/>
        </w:rPr>
        <w:t> </w:t>
      </w:r>
      <w:r>
        <w:rPr>
          <w:color w:val="231F20"/>
          <w:sz w:val="22"/>
        </w:rPr>
        <w:t>Serge</w:t>
      </w:r>
      <w:r>
        <w:rPr>
          <w:color w:val="231F20"/>
          <w:spacing w:val="-15"/>
          <w:sz w:val="22"/>
        </w:rPr>
        <w:t> </w:t>
      </w:r>
      <w:r>
        <w:rPr>
          <w:color w:val="231F20"/>
          <w:sz w:val="22"/>
        </w:rPr>
        <w:t>I.</w:t>
      </w:r>
      <w:r>
        <w:rPr>
          <w:color w:val="231F20"/>
          <w:spacing w:val="-15"/>
          <w:sz w:val="22"/>
        </w:rPr>
        <w:t> </w:t>
      </w:r>
      <w:r>
        <w:rPr>
          <w:color w:val="231F20"/>
          <w:sz w:val="22"/>
        </w:rPr>
        <w:t>Zaïtzeff,</w:t>
      </w:r>
      <w:r>
        <w:rPr>
          <w:color w:val="231F20"/>
          <w:spacing w:val="-15"/>
          <w:sz w:val="22"/>
        </w:rPr>
        <w:t> </w:t>
      </w:r>
      <w:r>
        <w:rPr>
          <w:color w:val="231F20"/>
          <w:sz w:val="22"/>
        </w:rPr>
        <w:t>Fondo</w:t>
      </w:r>
      <w:r>
        <w:rPr>
          <w:color w:val="231F20"/>
          <w:spacing w:val="-15"/>
          <w:sz w:val="22"/>
        </w:rPr>
        <w:t> </w:t>
      </w:r>
      <w:r>
        <w:rPr>
          <w:color w:val="231F20"/>
          <w:sz w:val="22"/>
        </w:rPr>
        <w:t>de</w:t>
      </w:r>
      <w:r>
        <w:rPr>
          <w:color w:val="231F20"/>
          <w:spacing w:val="-15"/>
          <w:sz w:val="22"/>
        </w:rPr>
        <w:t> </w:t>
      </w:r>
      <w:r>
        <w:rPr>
          <w:color w:val="231F20"/>
          <w:sz w:val="22"/>
        </w:rPr>
        <w:t>Cultura </w:t>
      </w:r>
      <w:r>
        <w:rPr>
          <w:color w:val="231F20"/>
          <w:w w:val="95"/>
          <w:sz w:val="22"/>
        </w:rPr>
        <w:t>Económica, México,</w:t>
      </w:r>
      <w:r>
        <w:rPr>
          <w:color w:val="231F20"/>
          <w:spacing w:val="35"/>
          <w:w w:val="95"/>
          <w:sz w:val="22"/>
        </w:rPr>
        <w:t> </w:t>
      </w:r>
      <w:r>
        <w:rPr>
          <w:color w:val="231F20"/>
          <w:w w:val="95"/>
          <w:sz w:val="22"/>
        </w:rPr>
        <w:t>2011.</w:t>
      </w:r>
    </w:p>
    <w:p>
      <w:pPr>
        <w:spacing w:line="285" w:lineRule="auto" w:before="0"/>
        <w:ind w:left="2063" w:right="1637" w:hanging="360"/>
        <w:jc w:val="both"/>
        <w:rPr>
          <w:sz w:val="22"/>
        </w:rPr>
      </w:pPr>
      <w:r>
        <w:rPr>
          <w:color w:val="231F20"/>
          <w:spacing w:val="-7"/>
          <w:sz w:val="22"/>
        </w:rPr>
        <w:t>Valéry, </w:t>
      </w:r>
      <w:r>
        <w:rPr>
          <w:color w:val="231F20"/>
          <w:sz w:val="22"/>
        </w:rPr>
        <w:t>Paul, </w:t>
      </w:r>
      <w:r>
        <w:rPr>
          <w:i/>
          <w:color w:val="231F20"/>
          <w:sz w:val="22"/>
        </w:rPr>
        <w:t>El señor </w:t>
      </w:r>
      <w:r>
        <w:rPr>
          <w:i/>
          <w:color w:val="231F20"/>
          <w:spacing w:val="-5"/>
          <w:sz w:val="22"/>
        </w:rPr>
        <w:t>Teste</w:t>
      </w:r>
      <w:r>
        <w:rPr>
          <w:color w:val="231F20"/>
          <w:spacing w:val="-5"/>
          <w:sz w:val="22"/>
        </w:rPr>
        <w:t>, </w:t>
      </w:r>
      <w:r>
        <w:rPr>
          <w:color w:val="231F20"/>
          <w:sz w:val="22"/>
        </w:rPr>
        <w:t>trad. de Salvador Elizondo,</w:t>
      </w:r>
      <w:r>
        <w:rPr>
          <w:color w:val="231F20"/>
          <w:spacing w:val="-20"/>
          <w:sz w:val="22"/>
        </w:rPr>
        <w:t> </w:t>
      </w:r>
      <w:r>
        <w:rPr>
          <w:color w:val="231F20"/>
          <w:sz w:val="22"/>
        </w:rPr>
        <w:t>Universidad Nacional</w:t>
      </w:r>
      <w:r>
        <w:rPr>
          <w:color w:val="231F20"/>
          <w:spacing w:val="-30"/>
          <w:sz w:val="22"/>
        </w:rPr>
        <w:t> </w:t>
      </w:r>
      <w:r>
        <w:rPr>
          <w:color w:val="231F20"/>
          <w:sz w:val="22"/>
        </w:rPr>
        <w:t>Autónoma</w:t>
      </w:r>
      <w:r>
        <w:rPr>
          <w:color w:val="231F20"/>
          <w:spacing w:val="-30"/>
          <w:sz w:val="22"/>
        </w:rPr>
        <w:t> </w:t>
      </w:r>
      <w:r>
        <w:rPr>
          <w:color w:val="231F20"/>
          <w:sz w:val="22"/>
        </w:rPr>
        <w:t>de</w:t>
      </w:r>
      <w:r>
        <w:rPr>
          <w:color w:val="231F20"/>
          <w:spacing w:val="-30"/>
          <w:sz w:val="22"/>
        </w:rPr>
        <w:t> </w:t>
      </w:r>
      <w:r>
        <w:rPr>
          <w:color w:val="231F20"/>
          <w:sz w:val="22"/>
        </w:rPr>
        <w:t>México,</w:t>
      </w:r>
      <w:r>
        <w:rPr>
          <w:color w:val="231F20"/>
          <w:spacing w:val="-30"/>
          <w:sz w:val="22"/>
        </w:rPr>
        <w:t> </w:t>
      </w:r>
      <w:r>
        <w:rPr>
          <w:color w:val="231F20"/>
          <w:sz w:val="22"/>
        </w:rPr>
        <w:t>México,</w:t>
      </w:r>
      <w:r>
        <w:rPr>
          <w:color w:val="231F20"/>
          <w:spacing w:val="-30"/>
          <w:sz w:val="22"/>
        </w:rPr>
        <w:t> </w:t>
      </w:r>
      <w:r>
        <w:rPr>
          <w:color w:val="231F20"/>
          <w:sz w:val="22"/>
        </w:rPr>
        <w:t>1972.</w:t>
      </w:r>
    </w:p>
    <w:p>
      <w:pPr>
        <w:spacing w:line="285" w:lineRule="auto" w:before="0"/>
        <w:ind w:left="2063" w:right="1638" w:hanging="360"/>
        <w:jc w:val="both"/>
        <w:rPr>
          <w:sz w:val="22"/>
        </w:rPr>
      </w:pPr>
      <w:r>
        <w:rPr>
          <w:color w:val="231F20"/>
          <w:sz w:val="22"/>
        </w:rPr>
        <w:t>——,</w:t>
      </w:r>
      <w:r>
        <w:rPr>
          <w:color w:val="231F20"/>
          <w:spacing w:val="-25"/>
          <w:sz w:val="22"/>
        </w:rPr>
        <w:t> </w:t>
      </w:r>
      <w:r>
        <w:rPr>
          <w:i/>
          <w:color w:val="231F20"/>
          <w:spacing w:val="-5"/>
          <w:sz w:val="22"/>
        </w:rPr>
        <w:t>Teoría</w:t>
      </w:r>
      <w:r>
        <w:rPr>
          <w:i/>
          <w:color w:val="231F20"/>
          <w:spacing w:val="-25"/>
          <w:sz w:val="22"/>
        </w:rPr>
        <w:t> </w:t>
      </w:r>
      <w:r>
        <w:rPr>
          <w:i/>
          <w:color w:val="231F20"/>
          <w:sz w:val="22"/>
        </w:rPr>
        <w:t>poética</w:t>
      </w:r>
      <w:r>
        <w:rPr>
          <w:i/>
          <w:color w:val="231F20"/>
          <w:spacing w:val="-25"/>
          <w:sz w:val="22"/>
        </w:rPr>
        <w:t> </w:t>
      </w:r>
      <w:r>
        <w:rPr>
          <w:i/>
          <w:color w:val="231F20"/>
          <w:sz w:val="22"/>
        </w:rPr>
        <w:t>y</w:t>
      </w:r>
      <w:r>
        <w:rPr>
          <w:i/>
          <w:color w:val="231F20"/>
          <w:spacing w:val="-25"/>
          <w:sz w:val="22"/>
        </w:rPr>
        <w:t> </w:t>
      </w:r>
      <w:r>
        <w:rPr>
          <w:i/>
          <w:color w:val="231F20"/>
          <w:sz w:val="22"/>
        </w:rPr>
        <w:t>estética</w:t>
      </w:r>
      <w:r>
        <w:rPr>
          <w:color w:val="231F20"/>
          <w:sz w:val="22"/>
        </w:rPr>
        <w:t>,</w:t>
      </w:r>
      <w:r>
        <w:rPr>
          <w:color w:val="231F20"/>
          <w:spacing w:val="-25"/>
          <w:sz w:val="22"/>
        </w:rPr>
        <w:t> </w:t>
      </w:r>
      <w:r>
        <w:rPr>
          <w:color w:val="231F20"/>
          <w:sz w:val="22"/>
        </w:rPr>
        <w:t>trad.</w:t>
      </w:r>
      <w:r>
        <w:rPr>
          <w:color w:val="231F20"/>
          <w:spacing w:val="-25"/>
          <w:sz w:val="22"/>
        </w:rPr>
        <w:t> </w:t>
      </w:r>
      <w:r>
        <w:rPr>
          <w:color w:val="231F20"/>
          <w:sz w:val="22"/>
        </w:rPr>
        <w:t>de</w:t>
      </w:r>
      <w:r>
        <w:rPr>
          <w:color w:val="231F20"/>
          <w:spacing w:val="-25"/>
          <w:sz w:val="22"/>
        </w:rPr>
        <w:t> </w:t>
      </w:r>
      <w:r>
        <w:rPr>
          <w:color w:val="231F20"/>
          <w:sz w:val="22"/>
        </w:rPr>
        <w:t>Carmen</w:t>
      </w:r>
      <w:r>
        <w:rPr>
          <w:color w:val="231F20"/>
          <w:spacing w:val="-25"/>
          <w:sz w:val="22"/>
        </w:rPr>
        <w:t> </w:t>
      </w:r>
      <w:r>
        <w:rPr>
          <w:color w:val="231F20"/>
          <w:sz w:val="22"/>
        </w:rPr>
        <w:t>Santos,</w:t>
      </w:r>
      <w:r>
        <w:rPr>
          <w:color w:val="231F20"/>
          <w:spacing w:val="-26"/>
          <w:sz w:val="22"/>
        </w:rPr>
        <w:t> </w:t>
      </w:r>
      <w:r>
        <w:rPr>
          <w:color w:val="231F20"/>
          <w:spacing w:val="-3"/>
          <w:sz w:val="22"/>
        </w:rPr>
        <w:t>Visor,</w:t>
      </w:r>
      <w:r>
        <w:rPr>
          <w:color w:val="231F20"/>
          <w:spacing w:val="-25"/>
          <w:sz w:val="22"/>
        </w:rPr>
        <w:t> </w:t>
      </w:r>
      <w:r>
        <w:rPr>
          <w:color w:val="231F20"/>
          <w:sz w:val="22"/>
        </w:rPr>
        <w:t>Madrid, 1990.</w:t>
      </w:r>
    </w:p>
    <w:p>
      <w:pPr>
        <w:spacing w:line="285" w:lineRule="auto" w:before="0"/>
        <w:ind w:left="2063" w:right="1638" w:hanging="360"/>
        <w:jc w:val="both"/>
        <w:rPr>
          <w:sz w:val="22"/>
        </w:rPr>
      </w:pPr>
      <w:r>
        <w:rPr>
          <w:color w:val="231F20"/>
          <w:sz w:val="22"/>
        </w:rPr>
        <w:t>——,</w:t>
      </w:r>
      <w:r>
        <w:rPr>
          <w:color w:val="231F20"/>
          <w:spacing w:val="-25"/>
          <w:sz w:val="22"/>
        </w:rPr>
        <w:t> </w:t>
      </w:r>
      <w:r>
        <w:rPr>
          <w:i/>
          <w:color w:val="231F20"/>
          <w:sz w:val="22"/>
        </w:rPr>
        <w:t>Historias</w:t>
      </w:r>
      <w:r>
        <w:rPr>
          <w:i/>
          <w:color w:val="231F20"/>
          <w:spacing w:val="-25"/>
          <w:sz w:val="22"/>
        </w:rPr>
        <w:t> </w:t>
      </w:r>
      <w:r>
        <w:rPr>
          <w:i/>
          <w:color w:val="231F20"/>
          <w:sz w:val="22"/>
        </w:rPr>
        <w:t>rotas</w:t>
      </w:r>
      <w:r>
        <w:rPr>
          <w:color w:val="231F20"/>
          <w:sz w:val="22"/>
        </w:rPr>
        <w:t>,</w:t>
      </w:r>
      <w:r>
        <w:rPr>
          <w:color w:val="231F20"/>
          <w:spacing w:val="-25"/>
          <w:sz w:val="22"/>
        </w:rPr>
        <w:t> </w:t>
      </w:r>
      <w:r>
        <w:rPr>
          <w:color w:val="231F20"/>
          <w:sz w:val="22"/>
        </w:rPr>
        <w:t>trad.</w:t>
      </w:r>
      <w:r>
        <w:rPr>
          <w:color w:val="231F20"/>
          <w:spacing w:val="-25"/>
          <w:sz w:val="22"/>
        </w:rPr>
        <w:t> </w:t>
      </w:r>
      <w:r>
        <w:rPr>
          <w:color w:val="231F20"/>
          <w:sz w:val="22"/>
        </w:rPr>
        <w:t>de</w:t>
      </w:r>
      <w:r>
        <w:rPr>
          <w:color w:val="231F20"/>
          <w:spacing w:val="-25"/>
          <w:sz w:val="22"/>
        </w:rPr>
        <w:t> </w:t>
      </w:r>
      <w:r>
        <w:rPr>
          <w:color w:val="231F20"/>
          <w:sz w:val="22"/>
        </w:rPr>
        <w:t>Salvador</w:t>
      </w:r>
      <w:r>
        <w:rPr>
          <w:color w:val="231F20"/>
          <w:spacing w:val="-25"/>
          <w:sz w:val="22"/>
        </w:rPr>
        <w:t> </w:t>
      </w:r>
      <w:r>
        <w:rPr>
          <w:color w:val="231F20"/>
          <w:sz w:val="22"/>
        </w:rPr>
        <w:t>Elizondo,</w:t>
      </w:r>
      <w:r>
        <w:rPr>
          <w:color w:val="231F20"/>
          <w:spacing w:val="-25"/>
          <w:sz w:val="22"/>
        </w:rPr>
        <w:t> </w:t>
      </w:r>
      <w:r>
        <w:rPr>
          <w:color w:val="231F20"/>
          <w:sz w:val="22"/>
        </w:rPr>
        <w:t>Heliópolis,</w:t>
      </w:r>
      <w:r>
        <w:rPr>
          <w:color w:val="231F20"/>
          <w:spacing w:val="-25"/>
          <w:sz w:val="22"/>
        </w:rPr>
        <w:t> </w:t>
      </w:r>
      <w:r>
        <w:rPr>
          <w:color w:val="231F20"/>
          <w:sz w:val="22"/>
        </w:rPr>
        <w:t>México, 1995.</w:t>
      </w:r>
    </w:p>
    <w:p>
      <w:pPr>
        <w:spacing w:line="285" w:lineRule="auto" w:before="0"/>
        <w:ind w:left="2063" w:right="1637" w:hanging="360"/>
        <w:jc w:val="both"/>
        <w:rPr>
          <w:sz w:val="22"/>
        </w:rPr>
      </w:pPr>
      <w:r>
        <w:rPr>
          <w:color w:val="231F20"/>
          <w:sz w:val="22"/>
        </w:rPr>
        <w:t>Villaurrutia, Xavier, </w:t>
      </w:r>
      <w:r>
        <w:rPr>
          <w:i/>
          <w:color w:val="231F20"/>
          <w:sz w:val="22"/>
        </w:rPr>
        <w:t>Obras</w:t>
      </w:r>
      <w:r>
        <w:rPr>
          <w:color w:val="231F20"/>
          <w:sz w:val="22"/>
        </w:rPr>
        <w:t>, Fondo de Cultura Económica, México, 2006.</w:t>
      </w:r>
    </w:p>
    <w:p>
      <w:pPr>
        <w:spacing w:line="285" w:lineRule="auto" w:before="0"/>
        <w:ind w:left="1703" w:right="1624" w:firstLine="0"/>
        <w:jc w:val="left"/>
        <w:rPr>
          <w:sz w:val="22"/>
        </w:rPr>
      </w:pPr>
      <w:r>
        <w:rPr/>
        <w:drawing>
          <wp:anchor distT="0" distB="0" distL="0" distR="0" allowOverlap="1" layoutInCell="1" locked="0" behindDoc="0" simplePos="0" relativeHeight="17920">
            <wp:simplePos x="0" y="0"/>
            <wp:positionH relativeFrom="page">
              <wp:posOffset>17462</wp:posOffset>
            </wp:positionH>
            <wp:positionV relativeFrom="paragraph">
              <wp:posOffset>250363</wp:posOffset>
            </wp:positionV>
            <wp:extent cx="155575" cy="155575"/>
            <wp:effectExtent l="0" t="0" r="0" b="0"/>
            <wp:wrapNone/>
            <wp:docPr id="1495" name="image3.png" descr=""/>
            <wp:cNvGraphicFramePr>
              <a:graphicFrameLocks noChangeAspect="1"/>
            </wp:cNvGraphicFramePr>
            <a:graphic>
              <a:graphicData uri="http://schemas.openxmlformats.org/drawingml/2006/picture">
                <pic:pic>
                  <pic:nvPicPr>
                    <pic:cNvPr id="1496"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944">
            <wp:simplePos x="0" y="0"/>
            <wp:positionH relativeFrom="page">
              <wp:posOffset>5760361</wp:posOffset>
            </wp:positionH>
            <wp:positionV relativeFrom="paragraph">
              <wp:posOffset>250363</wp:posOffset>
            </wp:positionV>
            <wp:extent cx="155575" cy="155575"/>
            <wp:effectExtent l="0" t="0" r="0" b="0"/>
            <wp:wrapNone/>
            <wp:docPr id="1497" name="image3.png" descr=""/>
            <wp:cNvGraphicFramePr>
              <a:graphicFrameLocks noChangeAspect="1"/>
            </wp:cNvGraphicFramePr>
            <a:graphic>
              <a:graphicData uri="http://schemas.openxmlformats.org/drawingml/2006/picture">
                <pic:pic>
                  <pic:nvPicPr>
                    <pic:cNvPr id="1498"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pacing w:val="-3"/>
          <w:sz w:val="22"/>
        </w:rPr>
        <w:t>Weinberg, </w:t>
      </w:r>
      <w:r>
        <w:rPr>
          <w:color w:val="231F20"/>
          <w:sz w:val="22"/>
        </w:rPr>
        <w:t>Liliana, </w:t>
      </w:r>
      <w:r>
        <w:rPr>
          <w:i/>
          <w:color w:val="231F20"/>
          <w:sz w:val="22"/>
        </w:rPr>
        <w:t>Pensar el ensayo</w:t>
      </w:r>
      <w:r>
        <w:rPr>
          <w:color w:val="231F20"/>
          <w:sz w:val="22"/>
        </w:rPr>
        <w:t>, Siglo XXI, México, 2007. Wittgenstein,</w:t>
      </w:r>
      <w:r>
        <w:rPr>
          <w:color w:val="231F20"/>
          <w:spacing w:val="-31"/>
          <w:sz w:val="22"/>
        </w:rPr>
        <w:t> </w:t>
      </w:r>
      <w:r>
        <w:rPr>
          <w:color w:val="231F20"/>
          <w:sz w:val="22"/>
        </w:rPr>
        <w:t>Ludwig,</w:t>
      </w:r>
      <w:r>
        <w:rPr>
          <w:color w:val="231F20"/>
          <w:spacing w:val="-31"/>
          <w:sz w:val="22"/>
        </w:rPr>
        <w:t> </w:t>
      </w:r>
      <w:r>
        <w:rPr>
          <w:i/>
          <w:color w:val="231F20"/>
          <w:spacing w:val="-4"/>
          <w:sz w:val="22"/>
        </w:rPr>
        <w:t>Tractatus</w:t>
      </w:r>
      <w:r>
        <w:rPr>
          <w:i/>
          <w:color w:val="231F20"/>
          <w:spacing w:val="-31"/>
          <w:sz w:val="22"/>
        </w:rPr>
        <w:t> </w:t>
      </w:r>
      <w:r>
        <w:rPr>
          <w:i/>
          <w:color w:val="231F20"/>
          <w:sz w:val="22"/>
        </w:rPr>
        <w:t>logico­philosophicus</w:t>
      </w:r>
      <w:r>
        <w:rPr>
          <w:color w:val="231F20"/>
          <w:sz w:val="22"/>
        </w:rPr>
        <w:t>,</w:t>
      </w:r>
      <w:r>
        <w:rPr>
          <w:color w:val="231F20"/>
          <w:spacing w:val="-31"/>
          <w:sz w:val="22"/>
        </w:rPr>
        <w:t> </w:t>
      </w:r>
      <w:r>
        <w:rPr>
          <w:color w:val="231F20"/>
          <w:sz w:val="22"/>
        </w:rPr>
        <w:t>trad.</w:t>
      </w:r>
      <w:r>
        <w:rPr>
          <w:color w:val="231F20"/>
          <w:spacing w:val="-31"/>
          <w:sz w:val="22"/>
        </w:rPr>
        <w:t> </w:t>
      </w:r>
      <w:r>
        <w:rPr>
          <w:color w:val="231F20"/>
          <w:sz w:val="22"/>
        </w:rPr>
        <w:t>de</w:t>
      </w:r>
      <w:r>
        <w:rPr>
          <w:color w:val="231F20"/>
          <w:spacing w:val="-31"/>
          <w:sz w:val="22"/>
        </w:rPr>
        <w:t> </w:t>
      </w:r>
      <w:r>
        <w:rPr>
          <w:color w:val="231F20"/>
          <w:sz w:val="22"/>
        </w:rPr>
        <w:t>Jacobo</w:t>
      </w:r>
    </w:p>
    <w:p>
      <w:pPr>
        <w:spacing w:before="0"/>
        <w:ind w:left="2063" w:right="2265" w:firstLine="0"/>
        <w:jc w:val="left"/>
        <w:rPr>
          <w:sz w:val="22"/>
        </w:rPr>
      </w:pPr>
      <w:r>
        <w:rPr>
          <w:color w:val="231F20"/>
          <w:sz w:val="22"/>
        </w:rPr>
        <w:t>Muñoz e Isidoro Reguera, Alianza, Madrid, 1999.</w:t>
      </w:r>
    </w:p>
    <w:p>
      <w:pPr>
        <w:spacing w:line="285" w:lineRule="auto" w:before="47"/>
        <w:ind w:left="2063" w:right="1638" w:hanging="360"/>
        <w:jc w:val="both"/>
        <w:rPr>
          <w:sz w:val="22"/>
        </w:rPr>
      </w:pPr>
      <w:r>
        <w:rPr>
          <w:color w:val="231F20"/>
          <w:w w:val="95"/>
          <w:sz w:val="22"/>
        </w:rPr>
        <w:t>Xirau, Ramón, “</w:t>
      </w:r>
      <w:r>
        <w:rPr>
          <w:i/>
          <w:color w:val="231F20"/>
          <w:w w:val="95"/>
          <w:sz w:val="22"/>
        </w:rPr>
        <w:t>El grafógrafo</w:t>
      </w:r>
      <w:r>
        <w:rPr>
          <w:color w:val="231F20"/>
          <w:w w:val="95"/>
          <w:sz w:val="22"/>
        </w:rPr>
        <w:t>, de Salvador Elizondo”, </w:t>
      </w:r>
      <w:r>
        <w:rPr>
          <w:i/>
          <w:color w:val="231F20"/>
          <w:w w:val="95"/>
          <w:sz w:val="22"/>
        </w:rPr>
        <w:t>Diálogos</w:t>
      </w:r>
      <w:r>
        <w:rPr>
          <w:color w:val="231F20"/>
          <w:w w:val="95"/>
          <w:sz w:val="22"/>
        </w:rPr>
        <w:t>, 1973, </w:t>
      </w:r>
      <w:r>
        <w:rPr>
          <w:color w:val="231F20"/>
          <w:sz w:val="22"/>
        </w:rPr>
        <w:t>núm. 50, p. 38.</w:t>
      </w:r>
    </w:p>
    <w:p>
      <w:pPr>
        <w:spacing w:line="285" w:lineRule="auto" w:before="0"/>
        <w:ind w:left="2063" w:right="1637" w:hanging="360"/>
        <w:jc w:val="both"/>
        <w:rPr>
          <w:sz w:val="22"/>
        </w:rPr>
      </w:pPr>
      <w:r>
        <w:rPr>
          <w:color w:val="231F20"/>
          <w:sz w:val="22"/>
        </w:rPr>
        <w:t>Zárate </w:t>
      </w:r>
      <w:r>
        <w:rPr>
          <w:color w:val="231F20"/>
          <w:spacing w:val="-4"/>
          <w:sz w:val="22"/>
        </w:rPr>
        <w:t>Toscano, </w:t>
      </w:r>
      <w:r>
        <w:rPr>
          <w:color w:val="231F20"/>
          <w:spacing w:val="-3"/>
          <w:sz w:val="22"/>
        </w:rPr>
        <w:t>Verónica, </w:t>
      </w:r>
      <w:r>
        <w:rPr>
          <w:color w:val="231F20"/>
          <w:sz w:val="22"/>
        </w:rPr>
        <w:t>“El papel de la escultura conmemorativa en el proceso de construcción nacional y su reflejo en la ciudad de</w:t>
      </w:r>
      <w:r>
        <w:rPr>
          <w:color w:val="231F20"/>
          <w:spacing w:val="-11"/>
          <w:sz w:val="22"/>
        </w:rPr>
        <w:t> </w:t>
      </w:r>
      <w:r>
        <w:rPr>
          <w:color w:val="231F20"/>
          <w:sz w:val="22"/>
        </w:rPr>
        <w:t>México</w:t>
      </w:r>
      <w:r>
        <w:rPr>
          <w:color w:val="231F20"/>
          <w:spacing w:val="-11"/>
          <w:sz w:val="22"/>
        </w:rPr>
        <w:t> </w:t>
      </w:r>
      <w:r>
        <w:rPr>
          <w:color w:val="231F20"/>
          <w:sz w:val="22"/>
        </w:rPr>
        <w:t>en</w:t>
      </w:r>
      <w:r>
        <w:rPr>
          <w:color w:val="231F20"/>
          <w:spacing w:val="-11"/>
          <w:sz w:val="22"/>
        </w:rPr>
        <w:t> </w:t>
      </w:r>
      <w:r>
        <w:rPr>
          <w:color w:val="231F20"/>
          <w:sz w:val="22"/>
        </w:rPr>
        <w:t>el</w:t>
      </w:r>
      <w:r>
        <w:rPr>
          <w:color w:val="231F20"/>
          <w:spacing w:val="-11"/>
          <w:sz w:val="22"/>
        </w:rPr>
        <w:t> </w:t>
      </w:r>
      <w:r>
        <w:rPr>
          <w:color w:val="231F20"/>
          <w:sz w:val="22"/>
        </w:rPr>
        <w:t>siglo</w:t>
      </w:r>
      <w:r>
        <w:rPr>
          <w:color w:val="231F20"/>
          <w:spacing w:val="-11"/>
          <w:sz w:val="22"/>
        </w:rPr>
        <w:t> </w:t>
      </w:r>
      <w:r>
        <w:rPr>
          <w:color w:val="231F20"/>
          <w:sz w:val="22"/>
        </w:rPr>
        <w:t>xix”,</w:t>
      </w:r>
      <w:r>
        <w:rPr>
          <w:color w:val="231F20"/>
          <w:spacing w:val="-11"/>
          <w:sz w:val="22"/>
        </w:rPr>
        <w:t> </w:t>
      </w:r>
      <w:r>
        <w:rPr>
          <w:i/>
          <w:color w:val="231F20"/>
          <w:sz w:val="22"/>
        </w:rPr>
        <w:t>Historia</w:t>
      </w:r>
      <w:r>
        <w:rPr>
          <w:i/>
          <w:color w:val="231F20"/>
          <w:spacing w:val="-11"/>
          <w:sz w:val="22"/>
        </w:rPr>
        <w:t> </w:t>
      </w:r>
      <w:r>
        <w:rPr>
          <w:i/>
          <w:color w:val="231F20"/>
          <w:sz w:val="22"/>
        </w:rPr>
        <w:t>Mexicana</w:t>
      </w:r>
      <w:r>
        <w:rPr>
          <w:color w:val="231F20"/>
          <w:sz w:val="22"/>
        </w:rPr>
        <w:t>,</w:t>
      </w:r>
      <w:r>
        <w:rPr>
          <w:color w:val="231F20"/>
          <w:spacing w:val="-11"/>
          <w:sz w:val="22"/>
        </w:rPr>
        <w:t> </w:t>
      </w:r>
      <w:r>
        <w:rPr>
          <w:color w:val="231F20"/>
          <w:sz w:val="22"/>
        </w:rPr>
        <w:t>2003,</w:t>
      </w:r>
      <w:r>
        <w:rPr>
          <w:color w:val="231F20"/>
          <w:spacing w:val="-11"/>
          <w:sz w:val="22"/>
        </w:rPr>
        <w:t> </w:t>
      </w:r>
      <w:r>
        <w:rPr>
          <w:color w:val="231F20"/>
          <w:sz w:val="22"/>
        </w:rPr>
        <w:t>núm.</w:t>
      </w:r>
      <w:r>
        <w:rPr>
          <w:color w:val="231F20"/>
          <w:spacing w:val="-11"/>
          <w:sz w:val="22"/>
        </w:rPr>
        <w:t> </w:t>
      </w:r>
      <w:r>
        <w:rPr>
          <w:color w:val="231F20"/>
          <w:sz w:val="22"/>
        </w:rPr>
        <w:t>2,</w:t>
      </w:r>
      <w:r>
        <w:rPr>
          <w:color w:val="231F20"/>
          <w:spacing w:val="-11"/>
          <w:sz w:val="22"/>
        </w:rPr>
        <w:t> </w:t>
      </w:r>
      <w:r>
        <w:rPr>
          <w:color w:val="231F20"/>
          <w:sz w:val="22"/>
        </w:rPr>
        <w:t>pp. 417-446.</w:t>
      </w:r>
    </w:p>
    <w:p>
      <w:pPr>
        <w:spacing w:after="0" w:line="285" w:lineRule="auto"/>
        <w:jc w:val="both"/>
        <w:rPr>
          <w:sz w:val="22"/>
        </w:rPr>
        <w:sectPr>
          <w:pgSz w:w="935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spacing w:before="56"/>
        <w:ind w:left="2176" w:right="0" w:firstLine="0"/>
        <w:jc w:val="left"/>
        <w:rPr>
          <w:sz w:val="20"/>
        </w:rPr>
      </w:pPr>
      <w:r>
        <w:rPr>
          <w:rFonts w:ascii="Cambria" w:hAnsi="Cambria"/>
          <w:i/>
          <w:color w:val="231F20"/>
          <w:w w:val="90"/>
          <w:sz w:val="20"/>
        </w:rPr>
        <w:t>Las variaciones de la escritura. Una lectura crítica de </w:t>
      </w:r>
      <w:r>
        <w:rPr>
          <w:color w:val="231F20"/>
          <w:w w:val="90"/>
          <w:sz w:val="20"/>
        </w:rPr>
        <w:t>El grafógrafo</w:t>
      </w:r>
    </w:p>
    <w:p>
      <w:pPr>
        <w:spacing w:line="268" w:lineRule="auto" w:before="25"/>
        <w:ind w:left="1762" w:right="1824" w:firstLine="0"/>
        <w:jc w:val="center"/>
        <w:rPr>
          <w:sz w:val="20"/>
        </w:rPr>
      </w:pPr>
      <w:r>
        <w:rPr>
          <w:color w:val="231F20"/>
          <w:w w:val="95"/>
          <w:sz w:val="20"/>
        </w:rPr>
        <w:t>y</w:t>
      </w:r>
      <w:r>
        <w:rPr>
          <w:color w:val="231F20"/>
          <w:spacing w:val="-13"/>
          <w:w w:val="95"/>
          <w:sz w:val="20"/>
        </w:rPr>
        <w:t> </w:t>
      </w:r>
      <w:r>
        <w:rPr>
          <w:rFonts w:ascii="Cambria" w:hAnsi="Cambria"/>
          <w:i/>
          <w:color w:val="231F20"/>
          <w:w w:val="95"/>
          <w:sz w:val="20"/>
        </w:rPr>
        <w:t>de</w:t>
      </w:r>
      <w:r>
        <w:rPr>
          <w:rFonts w:ascii="Cambria" w:hAnsi="Cambria"/>
          <w:i/>
          <w:color w:val="231F20"/>
          <w:spacing w:val="-8"/>
          <w:w w:val="95"/>
          <w:sz w:val="20"/>
        </w:rPr>
        <w:t> </w:t>
      </w:r>
      <w:r>
        <w:rPr>
          <w:rFonts w:ascii="Cambria" w:hAnsi="Cambria"/>
          <w:i/>
          <w:color w:val="231F20"/>
          <w:w w:val="95"/>
          <w:sz w:val="20"/>
        </w:rPr>
        <w:t>la</w:t>
      </w:r>
      <w:r>
        <w:rPr>
          <w:rFonts w:ascii="Cambria" w:hAnsi="Cambria"/>
          <w:i/>
          <w:color w:val="231F20"/>
          <w:spacing w:val="-8"/>
          <w:w w:val="95"/>
          <w:sz w:val="20"/>
        </w:rPr>
        <w:t> </w:t>
      </w:r>
      <w:r>
        <w:rPr>
          <w:rFonts w:ascii="Cambria" w:hAnsi="Cambria"/>
          <w:i/>
          <w:color w:val="231F20"/>
          <w:w w:val="95"/>
          <w:sz w:val="20"/>
        </w:rPr>
        <w:t>obra</w:t>
      </w:r>
      <w:r>
        <w:rPr>
          <w:rFonts w:ascii="Cambria" w:hAnsi="Cambria"/>
          <w:i/>
          <w:color w:val="231F20"/>
          <w:spacing w:val="-8"/>
          <w:w w:val="95"/>
          <w:sz w:val="20"/>
        </w:rPr>
        <w:t> </w:t>
      </w:r>
      <w:r>
        <w:rPr>
          <w:rFonts w:ascii="Cambria" w:hAnsi="Cambria"/>
          <w:i/>
          <w:color w:val="231F20"/>
          <w:w w:val="95"/>
          <w:sz w:val="20"/>
        </w:rPr>
        <w:t>de</w:t>
      </w:r>
      <w:r>
        <w:rPr>
          <w:rFonts w:ascii="Cambria" w:hAnsi="Cambria"/>
          <w:i/>
          <w:color w:val="231F20"/>
          <w:spacing w:val="-8"/>
          <w:w w:val="95"/>
          <w:sz w:val="20"/>
        </w:rPr>
        <w:t> </w:t>
      </w:r>
      <w:r>
        <w:rPr>
          <w:rFonts w:ascii="Cambria" w:hAnsi="Cambria"/>
          <w:i/>
          <w:color w:val="231F20"/>
          <w:w w:val="95"/>
          <w:sz w:val="20"/>
        </w:rPr>
        <w:t>Salvador</w:t>
      </w:r>
      <w:r>
        <w:rPr>
          <w:rFonts w:ascii="Cambria" w:hAnsi="Cambria"/>
          <w:i/>
          <w:color w:val="231F20"/>
          <w:spacing w:val="-8"/>
          <w:w w:val="95"/>
          <w:sz w:val="20"/>
        </w:rPr>
        <w:t> </w:t>
      </w:r>
      <w:r>
        <w:rPr>
          <w:rFonts w:ascii="Cambria" w:hAnsi="Cambria"/>
          <w:i/>
          <w:color w:val="231F20"/>
          <w:w w:val="95"/>
          <w:sz w:val="20"/>
        </w:rPr>
        <w:t>Elizondo</w:t>
      </w:r>
      <w:r>
        <w:rPr>
          <w:rFonts w:ascii="Cambria" w:hAnsi="Cambria"/>
          <w:i/>
          <w:color w:val="231F20"/>
          <w:spacing w:val="-8"/>
          <w:w w:val="95"/>
          <w:sz w:val="20"/>
        </w:rPr>
        <w:t> </w:t>
      </w:r>
      <w:r>
        <w:rPr>
          <w:color w:val="231F20"/>
          <w:w w:val="95"/>
          <w:sz w:val="20"/>
        </w:rPr>
        <w:t>es</w:t>
      </w:r>
      <w:r>
        <w:rPr>
          <w:color w:val="231F20"/>
          <w:spacing w:val="-13"/>
          <w:w w:val="95"/>
          <w:sz w:val="20"/>
        </w:rPr>
        <w:t> </w:t>
      </w:r>
      <w:r>
        <w:rPr>
          <w:color w:val="231F20"/>
          <w:w w:val="95"/>
          <w:sz w:val="20"/>
        </w:rPr>
        <w:t>una</w:t>
      </w:r>
      <w:r>
        <w:rPr>
          <w:color w:val="231F20"/>
          <w:spacing w:val="-13"/>
          <w:w w:val="95"/>
          <w:sz w:val="20"/>
        </w:rPr>
        <w:t> </w:t>
      </w:r>
      <w:r>
        <w:rPr>
          <w:color w:val="231F20"/>
          <w:w w:val="95"/>
          <w:sz w:val="20"/>
        </w:rPr>
        <w:t>coedición</w:t>
      </w:r>
      <w:r>
        <w:rPr>
          <w:color w:val="231F20"/>
          <w:spacing w:val="-13"/>
          <w:w w:val="95"/>
          <w:sz w:val="20"/>
        </w:rPr>
        <w:t> </w:t>
      </w:r>
      <w:r>
        <w:rPr>
          <w:color w:val="231F20"/>
          <w:w w:val="95"/>
          <w:sz w:val="20"/>
        </w:rPr>
        <w:t>de</w:t>
      </w:r>
      <w:r>
        <w:rPr>
          <w:color w:val="231F20"/>
          <w:spacing w:val="-13"/>
          <w:w w:val="95"/>
          <w:sz w:val="20"/>
        </w:rPr>
        <w:t> </w:t>
      </w:r>
      <w:r>
        <w:rPr>
          <w:color w:val="231F20"/>
          <w:w w:val="95"/>
          <w:sz w:val="20"/>
        </w:rPr>
        <w:t>El</w:t>
      </w:r>
      <w:r>
        <w:rPr>
          <w:color w:val="231F20"/>
          <w:spacing w:val="-13"/>
          <w:w w:val="95"/>
          <w:sz w:val="20"/>
        </w:rPr>
        <w:t> </w:t>
      </w:r>
      <w:r>
        <w:rPr>
          <w:color w:val="231F20"/>
          <w:w w:val="95"/>
          <w:sz w:val="20"/>
        </w:rPr>
        <w:t>Colegio</w:t>
      </w:r>
      <w:r>
        <w:rPr>
          <w:color w:val="231F20"/>
          <w:spacing w:val="-13"/>
          <w:w w:val="95"/>
          <w:sz w:val="20"/>
        </w:rPr>
        <w:t> </w:t>
      </w:r>
      <w:r>
        <w:rPr>
          <w:color w:val="231F20"/>
          <w:w w:val="95"/>
          <w:sz w:val="20"/>
        </w:rPr>
        <w:t>de</w:t>
      </w:r>
      <w:r>
        <w:rPr>
          <w:color w:val="231F20"/>
          <w:spacing w:val="-13"/>
          <w:w w:val="95"/>
          <w:sz w:val="20"/>
        </w:rPr>
        <w:t> </w:t>
      </w:r>
      <w:r>
        <w:rPr>
          <w:color w:val="231F20"/>
          <w:w w:val="95"/>
          <w:sz w:val="20"/>
        </w:rPr>
        <w:t>México </w:t>
      </w:r>
      <w:r>
        <w:rPr>
          <w:color w:val="231F20"/>
          <w:sz w:val="20"/>
        </w:rPr>
        <w:t>y</w:t>
      </w:r>
      <w:r>
        <w:rPr>
          <w:color w:val="231F20"/>
          <w:spacing w:val="-18"/>
          <w:sz w:val="20"/>
        </w:rPr>
        <w:t> </w:t>
      </w:r>
      <w:r>
        <w:rPr>
          <w:color w:val="231F20"/>
          <w:sz w:val="20"/>
        </w:rPr>
        <w:t>la</w:t>
      </w:r>
      <w:r>
        <w:rPr>
          <w:color w:val="231F20"/>
          <w:spacing w:val="-18"/>
          <w:sz w:val="20"/>
        </w:rPr>
        <w:t> </w:t>
      </w:r>
      <w:r>
        <w:rPr>
          <w:color w:val="231F20"/>
          <w:sz w:val="20"/>
        </w:rPr>
        <w:t>uaem,</w:t>
      </w:r>
      <w:r>
        <w:rPr>
          <w:color w:val="231F20"/>
          <w:spacing w:val="-18"/>
          <w:sz w:val="20"/>
        </w:rPr>
        <w:t> </w:t>
      </w:r>
      <w:r>
        <w:rPr>
          <w:color w:val="231F20"/>
          <w:sz w:val="20"/>
        </w:rPr>
        <w:t>a</w:t>
      </w:r>
      <w:r>
        <w:rPr>
          <w:color w:val="231F20"/>
          <w:spacing w:val="-18"/>
          <w:sz w:val="20"/>
        </w:rPr>
        <w:t> </w:t>
      </w:r>
      <w:r>
        <w:rPr>
          <w:color w:val="231F20"/>
          <w:sz w:val="20"/>
        </w:rPr>
        <w:t>través</w:t>
      </w:r>
      <w:r>
        <w:rPr>
          <w:color w:val="231F20"/>
          <w:spacing w:val="-18"/>
          <w:sz w:val="20"/>
        </w:rPr>
        <w:t> </w:t>
      </w:r>
      <w:r>
        <w:rPr>
          <w:color w:val="231F20"/>
          <w:sz w:val="20"/>
        </w:rPr>
        <w:t>de</w:t>
      </w:r>
      <w:r>
        <w:rPr>
          <w:color w:val="231F20"/>
          <w:spacing w:val="-18"/>
          <w:sz w:val="20"/>
        </w:rPr>
        <w:t> </w:t>
      </w:r>
      <w:r>
        <w:rPr>
          <w:color w:val="231F20"/>
          <w:sz w:val="20"/>
        </w:rPr>
        <w:t>la</w:t>
      </w:r>
      <w:r>
        <w:rPr>
          <w:color w:val="231F20"/>
          <w:spacing w:val="-18"/>
          <w:sz w:val="20"/>
        </w:rPr>
        <w:t> </w:t>
      </w:r>
      <w:r>
        <w:rPr>
          <w:color w:val="231F20"/>
          <w:sz w:val="20"/>
        </w:rPr>
        <w:t>Dirección</w:t>
      </w:r>
      <w:r>
        <w:rPr>
          <w:color w:val="231F20"/>
          <w:spacing w:val="-18"/>
          <w:sz w:val="20"/>
        </w:rPr>
        <w:t> </w:t>
      </w:r>
      <w:r>
        <w:rPr>
          <w:color w:val="231F20"/>
          <w:sz w:val="20"/>
        </w:rPr>
        <w:t>de</w:t>
      </w:r>
      <w:r>
        <w:rPr>
          <w:color w:val="231F20"/>
          <w:spacing w:val="-18"/>
          <w:sz w:val="20"/>
        </w:rPr>
        <w:t> </w:t>
      </w:r>
      <w:r>
        <w:rPr>
          <w:color w:val="231F20"/>
          <w:sz w:val="20"/>
        </w:rPr>
        <w:t>Difusión</w:t>
      </w:r>
      <w:r>
        <w:rPr>
          <w:color w:val="231F20"/>
          <w:spacing w:val="-18"/>
          <w:sz w:val="20"/>
        </w:rPr>
        <w:t> </w:t>
      </w:r>
      <w:r>
        <w:rPr>
          <w:color w:val="231F20"/>
          <w:sz w:val="20"/>
        </w:rPr>
        <w:t>y</w:t>
      </w:r>
      <w:r>
        <w:rPr>
          <w:color w:val="231F20"/>
          <w:spacing w:val="-18"/>
          <w:sz w:val="20"/>
        </w:rPr>
        <w:t> </w:t>
      </w:r>
      <w:r>
        <w:rPr>
          <w:color w:val="231F20"/>
          <w:sz w:val="20"/>
        </w:rPr>
        <w:t>Promoción</w:t>
      </w:r>
    </w:p>
    <w:p>
      <w:pPr>
        <w:spacing w:line="271" w:lineRule="auto" w:before="3"/>
        <w:ind w:left="2021" w:right="2080" w:firstLine="175"/>
        <w:jc w:val="left"/>
        <w:rPr>
          <w:sz w:val="20"/>
        </w:rPr>
      </w:pPr>
      <w:r>
        <w:rPr/>
        <w:drawing>
          <wp:anchor distT="0" distB="0" distL="0" distR="0" allowOverlap="1" layoutInCell="1" locked="0" behindDoc="0" simplePos="0" relativeHeight="17968">
            <wp:simplePos x="0" y="0"/>
            <wp:positionH relativeFrom="page">
              <wp:posOffset>17462</wp:posOffset>
            </wp:positionH>
            <wp:positionV relativeFrom="paragraph">
              <wp:posOffset>519811</wp:posOffset>
            </wp:positionV>
            <wp:extent cx="155575" cy="155575"/>
            <wp:effectExtent l="0" t="0" r="0" b="0"/>
            <wp:wrapNone/>
            <wp:docPr id="1501" name="image3.png" descr=""/>
            <wp:cNvGraphicFramePr>
              <a:graphicFrameLocks noChangeAspect="1"/>
            </wp:cNvGraphicFramePr>
            <a:graphic>
              <a:graphicData uri="http://schemas.openxmlformats.org/drawingml/2006/picture">
                <pic:pic>
                  <pic:nvPicPr>
                    <pic:cNvPr id="1502" name="image3.png"/>
                    <pic:cNvPicPr/>
                  </pic:nvPicPr>
                  <pic:blipFill>
                    <a:blip r:embed="rId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992">
            <wp:simplePos x="0" y="0"/>
            <wp:positionH relativeFrom="page">
              <wp:posOffset>5760361</wp:posOffset>
            </wp:positionH>
            <wp:positionV relativeFrom="paragraph">
              <wp:posOffset>519811</wp:posOffset>
            </wp:positionV>
            <wp:extent cx="155575" cy="155575"/>
            <wp:effectExtent l="0" t="0" r="0" b="0"/>
            <wp:wrapNone/>
            <wp:docPr id="1503" name="image3.png" descr=""/>
            <wp:cNvGraphicFramePr>
              <a:graphicFrameLocks noChangeAspect="1"/>
            </wp:cNvGraphicFramePr>
            <a:graphic>
              <a:graphicData uri="http://schemas.openxmlformats.org/drawingml/2006/picture">
                <pic:pic>
                  <pic:nvPicPr>
                    <pic:cNvPr id="1504" name="image3.png"/>
                    <pic:cNvPicPr/>
                  </pic:nvPicPr>
                  <pic:blipFill>
                    <a:blip r:embed="rId7" cstate="print"/>
                    <a:stretch>
                      <a:fillRect/>
                    </a:stretch>
                  </pic:blipFill>
                  <pic:spPr>
                    <a:xfrm>
                      <a:off x="0" y="0"/>
                      <a:ext cx="155575" cy="155575"/>
                    </a:xfrm>
                    <a:prstGeom prst="rect">
                      <a:avLst/>
                    </a:prstGeom>
                  </pic:spPr>
                </pic:pic>
              </a:graphicData>
            </a:graphic>
          </wp:anchor>
        </w:drawing>
      </w:r>
      <w:r>
        <w:rPr>
          <w:color w:val="231F20"/>
          <w:sz w:val="20"/>
        </w:rPr>
        <w:t>de</w:t>
      </w:r>
      <w:r>
        <w:rPr>
          <w:color w:val="231F20"/>
          <w:spacing w:val="-21"/>
          <w:sz w:val="20"/>
        </w:rPr>
        <w:t> </w:t>
      </w:r>
      <w:r>
        <w:rPr>
          <w:color w:val="231F20"/>
          <w:sz w:val="20"/>
        </w:rPr>
        <w:t>la</w:t>
      </w:r>
      <w:r>
        <w:rPr>
          <w:color w:val="231F20"/>
          <w:spacing w:val="-21"/>
          <w:sz w:val="20"/>
        </w:rPr>
        <w:t> </w:t>
      </w:r>
      <w:r>
        <w:rPr>
          <w:color w:val="231F20"/>
          <w:sz w:val="20"/>
        </w:rPr>
        <w:t>Investigación</w:t>
      </w:r>
      <w:r>
        <w:rPr>
          <w:color w:val="231F20"/>
          <w:spacing w:val="-21"/>
          <w:sz w:val="20"/>
        </w:rPr>
        <w:t> </w:t>
      </w:r>
      <w:r>
        <w:rPr>
          <w:color w:val="231F20"/>
          <w:sz w:val="20"/>
        </w:rPr>
        <w:t>y</w:t>
      </w:r>
      <w:r>
        <w:rPr>
          <w:color w:val="231F20"/>
          <w:spacing w:val="-21"/>
          <w:sz w:val="20"/>
        </w:rPr>
        <w:t> </w:t>
      </w:r>
      <w:r>
        <w:rPr>
          <w:color w:val="231F20"/>
          <w:sz w:val="20"/>
        </w:rPr>
        <w:t>los</w:t>
      </w:r>
      <w:r>
        <w:rPr>
          <w:color w:val="231F20"/>
          <w:spacing w:val="-21"/>
          <w:sz w:val="20"/>
        </w:rPr>
        <w:t> </w:t>
      </w:r>
      <w:r>
        <w:rPr>
          <w:color w:val="231F20"/>
          <w:sz w:val="20"/>
        </w:rPr>
        <w:t>Estudios</w:t>
      </w:r>
      <w:r>
        <w:rPr>
          <w:color w:val="231F20"/>
          <w:spacing w:val="-21"/>
          <w:sz w:val="20"/>
        </w:rPr>
        <w:t> </w:t>
      </w:r>
      <w:r>
        <w:rPr>
          <w:color w:val="231F20"/>
          <w:sz w:val="20"/>
        </w:rPr>
        <w:t>Avanzados</w:t>
      </w:r>
      <w:r>
        <w:rPr>
          <w:color w:val="231F20"/>
          <w:spacing w:val="-21"/>
          <w:sz w:val="20"/>
        </w:rPr>
        <w:t> </w:t>
      </w:r>
      <w:r>
        <w:rPr>
          <w:color w:val="231F20"/>
          <w:sz w:val="20"/>
        </w:rPr>
        <w:t>y</w:t>
      </w:r>
      <w:r>
        <w:rPr>
          <w:color w:val="231F20"/>
          <w:spacing w:val="-21"/>
          <w:sz w:val="20"/>
        </w:rPr>
        <w:t> </w:t>
      </w:r>
      <w:r>
        <w:rPr>
          <w:color w:val="231F20"/>
          <w:sz w:val="20"/>
        </w:rPr>
        <w:t>el</w:t>
      </w:r>
      <w:r>
        <w:rPr>
          <w:color w:val="231F20"/>
          <w:spacing w:val="-21"/>
          <w:sz w:val="20"/>
        </w:rPr>
        <w:t> </w:t>
      </w:r>
      <w:r>
        <w:rPr>
          <w:color w:val="231F20"/>
          <w:sz w:val="20"/>
        </w:rPr>
        <w:t>Departamento de</w:t>
      </w:r>
      <w:r>
        <w:rPr>
          <w:color w:val="231F20"/>
          <w:spacing w:val="-14"/>
          <w:sz w:val="20"/>
        </w:rPr>
        <w:t> </w:t>
      </w:r>
      <w:r>
        <w:rPr>
          <w:color w:val="231F20"/>
          <w:sz w:val="20"/>
        </w:rPr>
        <w:t>Producción</w:t>
      </w:r>
      <w:r>
        <w:rPr>
          <w:color w:val="231F20"/>
          <w:spacing w:val="-14"/>
          <w:sz w:val="20"/>
        </w:rPr>
        <w:t> </w:t>
      </w:r>
      <w:r>
        <w:rPr>
          <w:color w:val="231F20"/>
          <w:sz w:val="20"/>
        </w:rPr>
        <w:t>Editorial,</w:t>
      </w:r>
      <w:r>
        <w:rPr>
          <w:color w:val="231F20"/>
          <w:spacing w:val="-14"/>
          <w:sz w:val="20"/>
        </w:rPr>
        <w:t> </w:t>
      </w:r>
      <w:r>
        <w:rPr>
          <w:color w:val="231F20"/>
          <w:sz w:val="20"/>
        </w:rPr>
        <w:t>y</w:t>
      </w:r>
      <w:r>
        <w:rPr>
          <w:color w:val="231F20"/>
          <w:spacing w:val="-14"/>
          <w:sz w:val="20"/>
        </w:rPr>
        <w:t> </w:t>
      </w:r>
      <w:r>
        <w:rPr>
          <w:color w:val="231F20"/>
          <w:sz w:val="20"/>
        </w:rPr>
        <w:t>se</w:t>
      </w:r>
      <w:r>
        <w:rPr>
          <w:color w:val="231F20"/>
          <w:spacing w:val="-14"/>
          <w:sz w:val="20"/>
        </w:rPr>
        <w:t> </w:t>
      </w:r>
      <w:r>
        <w:rPr>
          <w:color w:val="231F20"/>
          <w:sz w:val="20"/>
        </w:rPr>
        <w:t>terminó</w:t>
      </w:r>
      <w:r>
        <w:rPr>
          <w:color w:val="231F20"/>
          <w:spacing w:val="-14"/>
          <w:sz w:val="20"/>
        </w:rPr>
        <w:t> </w:t>
      </w:r>
      <w:r>
        <w:rPr>
          <w:color w:val="231F20"/>
          <w:sz w:val="20"/>
        </w:rPr>
        <w:t>de</w:t>
      </w:r>
      <w:r>
        <w:rPr>
          <w:color w:val="231F20"/>
          <w:spacing w:val="-14"/>
          <w:sz w:val="20"/>
        </w:rPr>
        <w:t> </w:t>
      </w:r>
      <w:r>
        <w:rPr>
          <w:color w:val="231F20"/>
          <w:sz w:val="20"/>
        </w:rPr>
        <w:t>imprimir</w:t>
      </w:r>
      <w:r>
        <w:rPr>
          <w:color w:val="231F20"/>
          <w:spacing w:val="-14"/>
          <w:sz w:val="20"/>
        </w:rPr>
        <w:t> </w:t>
      </w:r>
      <w:r>
        <w:rPr>
          <w:color w:val="231F20"/>
          <w:sz w:val="20"/>
        </w:rPr>
        <w:t>en</w:t>
      </w:r>
      <w:r>
        <w:rPr>
          <w:color w:val="231F20"/>
          <w:spacing w:val="-14"/>
          <w:sz w:val="20"/>
        </w:rPr>
        <w:t> </w:t>
      </w:r>
      <w:r>
        <w:rPr>
          <w:color w:val="231F20"/>
          <w:sz w:val="20"/>
        </w:rPr>
        <w:t>abril</w:t>
      </w:r>
      <w:r>
        <w:rPr>
          <w:color w:val="231F20"/>
          <w:spacing w:val="-14"/>
          <w:sz w:val="20"/>
        </w:rPr>
        <w:t> </w:t>
      </w:r>
      <w:r>
        <w:rPr>
          <w:color w:val="231F20"/>
          <w:sz w:val="20"/>
        </w:rPr>
        <w:t>de</w:t>
      </w:r>
      <w:r>
        <w:rPr>
          <w:color w:val="231F20"/>
          <w:spacing w:val="-14"/>
          <w:sz w:val="20"/>
        </w:rPr>
        <w:t> </w:t>
      </w:r>
      <w:r>
        <w:rPr>
          <w:color w:val="231F20"/>
          <w:sz w:val="20"/>
        </w:rPr>
        <w:t>2016, en</w:t>
      </w:r>
      <w:r>
        <w:rPr>
          <w:color w:val="231F20"/>
          <w:spacing w:val="-22"/>
          <w:sz w:val="20"/>
        </w:rPr>
        <w:t> </w:t>
      </w:r>
      <w:r>
        <w:rPr>
          <w:color w:val="231F20"/>
          <w:sz w:val="20"/>
        </w:rPr>
        <w:t>los</w:t>
      </w:r>
      <w:r>
        <w:rPr>
          <w:color w:val="231F20"/>
          <w:spacing w:val="-22"/>
          <w:sz w:val="20"/>
        </w:rPr>
        <w:t> </w:t>
      </w:r>
      <w:r>
        <w:rPr>
          <w:color w:val="231F20"/>
          <w:sz w:val="20"/>
        </w:rPr>
        <w:t>talleres</w:t>
      </w:r>
      <w:r>
        <w:rPr>
          <w:color w:val="231F20"/>
          <w:spacing w:val="-22"/>
          <w:sz w:val="20"/>
        </w:rPr>
        <w:t> </w:t>
      </w:r>
      <w:r>
        <w:rPr>
          <w:color w:val="231F20"/>
          <w:sz w:val="20"/>
        </w:rPr>
        <w:t>de</w:t>
      </w:r>
      <w:r>
        <w:rPr>
          <w:color w:val="231F20"/>
          <w:spacing w:val="-22"/>
          <w:sz w:val="20"/>
        </w:rPr>
        <w:t> </w:t>
      </w:r>
      <w:r>
        <w:rPr>
          <w:color w:val="231F20"/>
          <w:sz w:val="20"/>
        </w:rPr>
        <w:t>Impresos</w:t>
      </w:r>
      <w:r>
        <w:rPr>
          <w:color w:val="231F20"/>
          <w:spacing w:val="-22"/>
          <w:sz w:val="20"/>
        </w:rPr>
        <w:t> </w:t>
      </w:r>
      <w:r>
        <w:rPr>
          <w:color w:val="231F20"/>
          <w:sz w:val="20"/>
        </w:rPr>
        <w:t>Almar,</w:t>
      </w:r>
      <w:r>
        <w:rPr>
          <w:color w:val="231F20"/>
          <w:spacing w:val="-22"/>
          <w:sz w:val="20"/>
        </w:rPr>
        <w:t> </w:t>
      </w:r>
      <w:r>
        <w:rPr>
          <w:color w:val="231F20"/>
          <w:sz w:val="20"/>
        </w:rPr>
        <w:t>S.A.</w:t>
      </w:r>
      <w:r>
        <w:rPr>
          <w:color w:val="231F20"/>
          <w:spacing w:val="-22"/>
          <w:sz w:val="20"/>
        </w:rPr>
        <w:t> </w:t>
      </w:r>
      <w:r>
        <w:rPr>
          <w:color w:val="231F20"/>
          <w:sz w:val="20"/>
        </w:rPr>
        <w:t>de</w:t>
      </w:r>
      <w:r>
        <w:rPr>
          <w:color w:val="231F20"/>
          <w:spacing w:val="-22"/>
          <w:sz w:val="20"/>
        </w:rPr>
        <w:t> </w:t>
      </w:r>
      <w:r>
        <w:rPr>
          <w:color w:val="231F20"/>
          <w:spacing w:val="-5"/>
          <w:sz w:val="20"/>
        </w:rPr>
        <w:t>C.V.,</w:t>
      </w:r>
      <w:r>
        <w:rPr>
          <w:color w:val="231F20"/>
          <w:spacing w:val="-22"/>
          <w:sz w:val="20"/>
        </w:rPr>
        <w:t> </w:t>
      </w:r>
      <w:r>
        <w:rPr>
          <w:color w:val="231F20"/>
          <w:sz w:val="20"/>
        </w:rPr>
        <w:t>Netzahualpilli</w:t>
      </w:r>
      <w:r>
        <w:rPr>
          <w:color w:val="231F20"/>
          <w:spacing w:val="-22"/>
          <w:sz w:val="20"/>
        </w:rPr>
        <w:t> </w:t>
      </w:r>
      <w:r>
        <w:rPr>
          <w:color w:val="231F20"/>
          <w:sz w:val="20"/>
        </w:rPr>
        <w:t>120, col.</w:t>
      </w:r>
      <w:r>
        <w:rPr>
          <w:color w:val="231F20"/>
          <w:spacing w:val="-19"/>
          <w:sz w:val="20"/>
        </w:rPr>
        <w:t> </w:t>
      </w:r>
      <w:r>
        <w:rPr>
          <w:color w:val="231F20"/>
          <w:sz w:val="20"/>
        </w:rPr>
        <w:t>Estrella</w:t>
      </w:r>
      <w:r>
        <w:rPr>
          <w:color w:val="231F20"/>
          <w:spacing w:val="-19"/>
          <w:sz w:val="20"/>
        </w:rPr>
        <w:t> </w:t>
      </w:r>
      <w:r>
        <w:rPr>
          <w:color w:val="231F20"/>
          <w:sz w:val="20"/>
        </w:rPr>
        <w:t>del</w:t>
      </w:r>
      <w:r>
        <w:rPr>
          <w:color w:val="231F20"/>
          <w:spacing w:val="-19"/>
          <w:sz w:val="20"/>
        </w:rPr>
        <w:t> </w:t>
      </w:r>
      <w:r>
        <w:rPr>
          <w:color w:val="231F20"/>
          <w:spacing w:val="-5"/>
          <w:sz w:val="20"/>
        </w:rPr>
        <w:t>Sur,</w:t>
      </w:r>
      <w:r>
        <w:rPr>
          <w:color w:val="231F20"/>
          <w:spacing w:val="-19"/>
          <w:sz w:val="20"/>
        </w:rPr>
        <w:t> </w:t>
      </w:r>
      <w:r>
        <w:rPr>
          <w:color w:val="231F20"/>
          <w:sz w:val="20"/>
        </w:rPr>
        <w:t>del.</w:t>
      </w:r>
      <w:r>
        <w:rPr>
          <w:color w:val="231F20"/>
          <w:spacing w:val="-19"/>
          <w:sz w:val="20"/>
        </w:rPr>
        <w:t> </w:t>
      </w:r>
      <w:r>
        <w:rPr>
          <w:color w:val="231F20"/>
          <w:sz w:val="20"/>
        </w:rPr>
        <w:t>Iztapalapa,</w:t>
      </w:r>
      <w:r>
        <w:rPr>
          <w:color w:val="231F20"/>
          <w:spacing w:val="-19"/>
          <w:sz w:val="20"/>
        </w:rPr>
        <w:t> </w:t>
      </w:r>
      <w:r>
        <w:rPr>
          <w:color w:val="231F20"/>
          <w:sz w:val="20"/>
        </w:rPr>
        <w:t>CP</w:t>
      </w:r>
      <w:r>
        <w:rPr>
          <w:color w:val="231F20"/>
          <w:spacing w:val="-19"/>
          <w:sz w:val="20"/>
        </w:rPr>
        <w:t> </w:t>
      </w:r>
      <w:r>
        <w:rPr>
          <w:color w:val="231F20"/>
          <w:sz w:val="20"/>
        </w:rPr>
        <w:t>09820,</w:t>
      </w:r>
      <w:r>
        <w:rPr>
          <w:color w:val="231F20"/>
          <w:spacing w:val="-19"/>
          <w:sz w:val="20"/>
        </w:rPr>
        <w:t> </w:t>
      </w:r>
      <w:r>
        <w:rPr>
          <w:color w:val="231F20"/>
          <w:sz w:val="20"/>
        </w:rPr>
        <w:t>Ciudad</w:t>
      </w:r>
      <w:r>
        <w:rPr>
          <w:color w:val="231F20"/>
          <w:spacing w:val="-19"/>
          <w:sz w:val="20"/>
        </w:rPr>
        <w:t> </w:t>
      </w:r>
      <w:r>
        <w:rPr>
          <w:color w:val="231F20"/>
          <w:sz w:val="20"/>
        </w:rPr>
        <w:t>de</w:t>
      </w:r>
      <w:r>
        <w:rPr>
          <w:color w:val="231F20"/>
          <w:spacing w:val="-19"/>
          <w:sz w:val="20"/>
        </w:rPr>
        <w:t> </w:t>
      </w:r>
      <w:r>
        <w:rPr>
          <w:color w:val="231F20"/>
          <w:sz w:val="20"/>
        </w:rPr>
        <w:t>México.</w:t>
      </w:r>
    </w:p>
    <w:p>
      <w:pPr>
        <w:spacing w:line="271" w:lineRule="auto" w:before="1"/>
        <w:ind w:left="2474" w:right="2536" w:firstLine="0"/>
        <w:jc w:val="center"/>
        <w:rPr>
          <w:sz w:val="20"/>
        </w:rPr>
      </w:pPr>
      <w:r>
        <w:rPr>
          <w:color w:val="231F20"/>
          <w:w w:val="95"/>
          <w:sz w:val="20"/>
        </w:rPr>
        <w:t>Apoyo administrativo uaem: Patricia Vega Villavicencio Portada: Pablo Reyna</w:t>
      </w:r>
    </w:p>
    <w:p>
      <w:pPr>
        <w:spacing w:before="1"/>
        <w:ind w:left="1483" w:right="1544" w:firstLine="0"/>
        <w:jc w:val="center"/>
        <w:rPr>
          <w:sz w:val="20"/>
        </w:rPr>
      </w:pPr>
      <w:r>
        <w:rPr>
          <w:color w:val="231F20"/>
          <w:w w:val="95"/>
          <w:sz w:val="20"/>
        </w:rPr>
        <w:t>Tipografía y formación: Ángela Trujano López</w:t>
      </w:r>
    </w:p>
    <w:p>
      <w:pPr>
        <w:spacing w:line="271" w:lineRule="auto" w:before="30"/>
        <w:ind w:left="2093" w:right="2156" w:firstLine="0"/>
        <w:jc w:val="center"/>
        <w:rPr>
          <w:sz w:val="20"/>
        </w:rPr>
      </w:pPr>
      <w:r>
        <w:rPr>
          <w:color w:val="231F20"/>
          <w:sz w:val="20"/>
        </w:rPr>
        <w:t>Cuidó</w:t>
      </w:r>
      <w:r>
        <w:rPr>
          <w:color w:val="231F20"/>
          <w:spacing w:val="-22"/>
          <w:sz w:val="20"/>
        </w:rPr>
        <w:t> </w:t>
      </w:r>
      <w:r>
        <w:rPr>
          <w:color w:val="231F20"/>
          <w:sz w:val="20"/>
        </w:rPr>
        <w:t>la</w:t>
      </w:r>
      <w:r>
        <w:rPr>
          <w:color w:val="231F20"/>
          <w:spacing w:val="-22"/>
          <w:sz w:val="20"/>
        </w:rPr>
        <w:t> </w:t>
      </w:r>
      <w:r>
        <w:rPr>
          <w:color w:val="231F20"/>
          <w:sz w:val="20"/>
        </w:rPr>
        <w:t>edición</w:t>
      </w:r>
      <w:r>
        <w:rPr>
          <w:color w:val="231F20"/>
          <w:spacing w:val="-22"/>
          <w:sz w:val="20"/>
        </w:rPr>
        <w:t> </w:t>
      </w:r>
      <w:r>
        <w:rPr>
          <w:color w:val="231F20"/>
          <w:sz w:val="20"/>
        </w:rPr>
        <w:t>Carlos</w:t>
      </w:r>
      <w:r>
        <w:rPr>
          <w:color w:val="231F20"/>
          <w:spacing w:val="-22"/>
          <w:sz w:val="20"/>
        </w:rPr>
        <w:t> </w:t>
      </w:r>
      <w:r>
        <w:rPr>
          <w:color w:val="231F20"/>
          <w:sz w:val="20"/>
        </w:rPr>
        <w:t>Mapes</w:t>
      </w:r>
      <w:r>
        <w:rPr>
          <w:color w:val="231F20"/>
          <w:spacing w:val="-22"/>
          <w:sz w:val="20"/>
        </w:rPr>
        <w:t> </w:t>
      </w:r>
      <w:r>
        <w:rPr>
          <w:color w:val="231F20"/>
          <w:sz w:val="20"/>
        </w:rPr>
        <w:t>bajo</w:t>
      </w:r>
      <w:r>
        <w:rPr>
          <w:color w:val="231F20"/>
          <w:spacing w:val="-22"/>
          <w:sz w:val="20"/>
        </w:rPr>
        <w:t> </w:t>
      </w:r>
      <w:r>
        <w:rPr>
          <w:color w:val="231F20"/>
          <w:sz w:val="20"/>
        </w:rPr>
        <w:t>la</w:t>
      </w:r>
      <w:r>
        <w:rPr>
          <w:color w:val="231F20"/>
          <w:spacing w:val="-22"/>
          <w:sz w:val="20"/>
        </w:rPr>
        <w:t> </w:t>
      </w:r>
      <w:r>
        <w:rPr>
          <w:color w:val="231F20"/>
          <w:sz w:val="20"/>
        </w:rPr>
        <w:t>supervisión</w:t>
      </w:r>
      <w:r>
        <w:rPr>
          <w:color w:val="231F20"/>
          <w:spacing w:val="-22"/>
          <w:sz w:val="20"/>
        </w:rPr>
        <w:t> </w:t>
      </w:r>
      <w:r>
        <w:rPr>
          <w:color w:val="231F20"/>
          <w:sz w:val="20"/>
        </w:rPr>
        <w:t>de</w:t>
      </w:r>
      <w:r>
        <w:rPr>
          <w:color w:val="231F20"/>
          <w:spacing w:val="-22"/>
          <w:sz w:val="20"/>
        </w:rPr>
        <w:t> </w:t>
      </w:r>
      <w:r>
        <w:rPr>
          <w:color w:val="231F20"/>
          <w:sz w:val="20"/>
        </w:rPr>
        <w:t>la</w:t>
      </w:r>
      <w:r>
        <w:rPr>
          <w:color w:val="231F20"/>
          <w:spacing w:val="-22"/>
          <w:sz w:val="20"/>
        </w:rPr>
        <w:t> </w:t>
      </w:r>
      <w:r>
        <w:rPr>
          <w:color w:val="231F20"/>
          <w:sz w:val="20"/>
        </w:rPr>
        <w:t>Dirección de</w:t>
      </w:r>
      <w:r>
        <w:rPr>
          <w:color w:val="231F20"/>
          <w:spacing w:val="-30"/>
          <w:sz w:val="20"/>
        </w:rPr>
        <w:t> </w:t>
      </w:r>
      <w:r>
        <w:rPr>
          <w:color w:val="231F20"/>
          <w:sz w:val="20"/>
        </w:rPr>
        <w:t>Publicaciones</w:t>
      </w:r>
      <w:r>
        <w:rPr>
          <w:color w:val="231F20"/>
          <w:spacing w:val="-30"/>
          <w:sz w:val="20"/>
        </w:rPr>
        <w:t> </w:t>
      </w:r>
      <w:r>
        <w:rPr>
          <w:color w:val="231F20"/>
          <w:sz w:val="20"/>
        </w:rPr>
        <w:t>de</w:t>
      </w:r>
      <w:r>
        <w:rPr>
          <w:color w:val="231F20"/>
          <w:spacing w:val="-30"/>
          <w:sz w:val="20"/>
        </w:rPr>
        <w:t> </w:t>
      </w:r>
      <w:r>
        <w:rPr>
          <w:color w:val="231F20"/>
          <w:sz w:val="20"/>
        </w:rPr>
        <w:t>El</w:t>
      </w:r>
      <w:r>
        <w:rPr>
          <w:color w:val="231F20"/>
          <w:spacing w:val="-30"/>
          <w:sz w:val="20"/>
        </w:rPr>
        <w:t> </w:t>
      </w:r>
      <w:r>
        <w:rPr>
          <w:color w:val="231F20"/>
          <w:sz w:val="20"/>
        </w:rPr>
        <w:t>Colegio</w:t>
      </w:r>
      <w:r>
        <w:rPr>
          <w:color w:val="231F20"/>
          <w:spacing w:val="-30"/>
          <w:sz w:val="20"/>
        </w:rPr>
        <w:t> </w:t>
      </w:r>
      <w:r>
        <w:rPr>
          <w:color w:val="231F20"/>
          <w:sz w:val="20"/>
        </w:rPr>
        <w:t>de</w:t>
      </w:r>
      <w:r>
        <w:rPr>
          <w:color w:val="231F20"/>
          <w:spacing w:val="-30"/>
          <w:sz w:val="20"/>
        </w:rPr>
        <w:t> </w:t>
      </w:r>
      <w:r>
        <w:rPr>
          <w:color w:val="231F20"/>
          <w:sz w:val="20"/>
        </w:rPr>
        <w:t>México.</w:t>
      </w:r>
    </w:p>
    <w:p>
      <w:pPr>
        <w:spacing w:after="0" w:line="271" w:lineRule="auto"/>
        <w:jc w:val="center"/>
        <w:rPr>
          <w:sz w:val="20"/>
        </w:rPr>
        <w:sectPr>
          <w:footerReference w:type="default" r:id="rId87"/>
          <w:pgSz w:w="9350" w:h="13320"/>
          <w:pgMar w:footer="223" w:header="0" w:top="420" w:bottom="420" w:left="0" w:right="0"/>
          <w:pgNumType w:start="337"/>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1507" name="image3.png" descr=""/>
            <wp:cNvGraphicFramePr>
              <a:graphicFrameLocks noChangeAspect="1"/>
            </wp:cNvGraphicFramePr>
            <a:graphic>
              <a:graphicData uri="http://schemas.openxmlformats.org/drawingml/2006/picture">
                <pic:pic>
                  <pic:nvPicPr>
                    <pic:cNvPr id="1508"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509" name="image3.png" descr=""/>
            <wp:cNvGraphicFramePr>
              <a:graphicFrameLocks noChangeAspect="1"/>
            </wp:cNvGraphicFramePr>
            <a:graphic>
              <a:graphicData uri="http://schemas.openxmlformats.org/drawingml/2006/picture">
                <pic:pic>
                  <pic:nvPicPr>
                    <pic:cNvPr id="1510"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footerReference w:type="default" r:id="rId88"/>
          <w:pgSz w:w="9350" w:h="13320"/>
          <w:pgMar w:footer="0" w:header="0" w:top="420" w:bottom="140" w:left="0" w:right="0"/>
          <w:pgNumType w:start="33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1511" name="image3.png" descr=""/>
            <wp:cNvGraphicFramePr>
              <a:graphicFrameLocks noChangeAspect="1"/>
            </wp:cNvGraphicFramePr>
            <a:graphic>
              <a:graphicData uri="http://schemas.openxmlformats.org/drawingml/2006/picture">
                <pic:pic>
                  <pic:nvPicPr>
                    <pic:cNvPr id="1512"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513" name="image3.png" descr=""/>
            <wp:cNvGraphicFramePr>
              <a:graphicFrameLocks noChangeAspect="1"/>
            </wp:cNvGraphicFramePr>
            <a:graphic>
              <a:graphicData uri="http://schemas.openxmlformats.org/drawingml/2006/picture">
                <pic:pic>
                  <pic:nvPicPr>
                    <pic:cNvPr id="1514"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pgSz w:w="9350" w:h="1332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tabs>
          <w:tab w:pos="9071" w:val="left" w:leader="none"/>
        </w:tabs>
        <w:spacing w:line="240" w:lineRule="auto"/>
        <w:ind w:left="27" w:right="-11" w:firstLine="0"/>
        <w:rPr>
          <w:sz w:val="20"/>
        </w:rPr>
      </w:pPr>
      <w:r>
        <w:rPr>
          <w:sz w:val="20"/>
        </w:rPr>
        <w:drawing>
          <wp:inline distT="0" distB="0" distL="0" distR="0">
            <wp:extent cx="154019" cy="154019"/>
            <wp:effectExtent l="0" t="0" r="0" b="0"/>
            <wp:docPr id="1517" name="image3.png" descr=""/>
            <wp:cNvGraphicFramePr>
              <a:graphicFrameLocks noChangeAspect="1"/>
            </wp:cNvGraphicFramePr>
            <a:graphic>
              <a:graphicData uri="http://schemas.openxmlformats.org/drawingml/2006/picture">
                <pic:pic>
                  <pic:nvPicPr>
                    <pic:cNvPr id="1518"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519" name="image3.png" descr=""/>
            <wp:cNvGraphicFramePr>
              <a:graphicFrameLocks noChangeAspect="1"/>
            </wp:cNvGraphicFramePr>
            <a:graphic>
              <a:graphicData uri="http://schemas.openxmlformats.org/drawingml/2006/picture">
                <pic:pic>
                  <pic:nvPicPr>
                    <pic:cNvPr id="1520" name="image3.png"/>
                    <pic:cNvPicPr/>
                  </pic:nvPicPr>
                  <pic:blipFill>
                    <a:blip r:embed="rId7" cstate="print"/>
                    <a:stretch>
                      <a:fillRect/>
                    </a:stretch>
                  </pic:blipFill>
                  <pic:spPr>
                    <a:xfrm>
                      <a:off x="0" y="0"/>
                      <a:ext cx="154019" cy="154019"/>
                    </a:xfrm>
                    <a:prstGeom prst="rect">
                      <a:avLst/>
                    </a:prstGeom>
                  </pic:spPr>
                </pic:pic>
              </a:graphicData>
            </a:graphic>
          </wp:inline>
        </w:drawing>
      </w:r>
      <w:r>
        <w:rPr>
          <w:sz w:val="20"/>
        </w:rPr>
      </w:r>
    </w:p>
    <w:sectPr>
      <w:footerReference w:type="default" r:id="rId89"/>
      <w:pgSz w:w="9350" w:h="13320"/>
      <w:pgMar w:footer="0" w:header="0" w:top="420" w:bottom="14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Symbol">
    <w:altName w:val="Symbol"/>
    <w:charset w:val="2"/>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204856" from="21pt,650.621887pt" to="21pt,665.621887pt" stroked="true" strokeweight=".25pt" strokecolor="#000000">
          <w10:wrap type="none"/>
        </v:line>
      </w:pict>
    </w:r>
    <w:r>
      <w:rPr/>
      <w:pict>
        <v:line style="position:absolute;mso-position-horizontal-relative:page;mso-position-vertical-relative:page;z-index:-204832" from="446.196991pt,650.621887pt" to="446.196991pt,665.621887pt" stroked="true" strokeweight=".25pt" strokecolor="#000000">
          <w10:wrap type="none"/>
        </v:line>
      </w:pict>
    </w:r>
    <w:r>
      <w:rPr/>
      <w:drawing>
        <wp:anchor distT="0" distB="0" distL="0" distR="0" allowOverlap="1" layoutInCell="1" locked="0" behindDoc="1" simplePos="0" relativeHeight="268230647">
          <wp:simplePos x="0" y="0"/>
          <wp:positionH relativeFrom="page">
            <wp:posOffset>2888912</wp:posOffset>
          </wp:positionH>
          <wp:positionV relativeFrom="page">
            <wp:posOffset>8280362</wp:posOffset>
          </wp:positionV>
          <wp:extent cx="155575" cy="15557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30pt;margin-top:654.001892pt;width:77.75pt;height:8pt;mso-position-horizontal-relative:page;mso-position-vertical-relative:page;z-index:-204784" type="#_x0000_t202" filled="false" stroked="false">
          <v:textbox inset="0,0,0,0">
            <w:txbxContent>
              <w:p>
                <w:pPr>
                  <w:spacing w:before="0"/>
                  <w:ind w:left="20" w:right="0" w:firstLine="0"/>
                  <w:jc w:val="left"/>
                  <w:rPr>
                    <w:rFonts w:ascii="Arial"/>
                    <w:sz w:val="12"/>
                  </w:rPr>
                </w:pPr>
                <w:r>
                  <w:rPr>
                    <w:rFonts w:ascii="Arial"/>
                    <w:sz w:val="12"/>
                  </w:rPr>
                  <w:t>Las variaciones final.indd  1</w:t>
                </w:r>
              </w:p>
            </w:txbxContent>
          </v:textbox>
          <w10:wrap type="none"/>
        </v:shape>
      </w:pict>
    </w:r>
    <w:r>
      <w:rPr/>
      <w:pict>
        <v:shape style="position:absolute;margin-left:397.196808pt;margin-top:654.001892pt;width:45.4pt;height:8pt;mso-position-horizontal-relative:page;mso-position-vertical-relative:page;z-index:-20476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392" from="21pt,650.621887pt" to="21pt,665.621887pt" stroked="true" strokeweight=".25pt" strokecolor="#000000">
          <w10:wrap type="none"/>
        </v:line>
      </w:pict>
    </w:r>
    <w:r>
      <w:rPr/>
      <w:pict>
        <v:line style="position:absolute;mso-position-horizontal-relative:page;mso-position-vertical-relative:page;z-index:-203368" from="446.196991pt,650.621887pt" to="446.196991pt,665.621887pt" stroked="true" strokeweight=".25pt" strokecolor="#000000">
          <w10:wrap type="none"/>
        </v:line>
      </w:pict>
    </w:r>
    <w:r>
      <w:rPr/>
      <w:drawing>
        <wp:anchor distT="0" distB="0" distL="0" distR="0" allowOverlap="1" layoutInCell="1" locked="0" behindDoc="1" simplePos="0" relativeHeight="268232111">
          <wp:simplePos x="0" y="0"/>
          <wp:positionH relativeFrom="page">
            <wp:posOffset>2888912</wp:posOffset>
          </wp:positionH>
          <wp:positionV relativeFrom="page">
            <wp:posOffset>8280362</wp:posOffset>
          </wp:positionV>
          <wp:extent cx="155575" cy="155575"/>
          <wp:effectExtent l="0" t="0" r="0" b="0"/>
          <wp:wrapNone/>
          <wp:docPr id="189" name="image2.png" descr=""/>
          <wp:cNvGraphicFramePr>
            <a:graphicFrameLocks noChangeAspect="1"/>
          </wp:cNvGraphicFramePr>
          <a:graphic>
            <a:graphicData uri="http://schemas.openxmlformats.org/drawingml/2006/picture">
              <pic:pic>
                <pic:nvPicPr>
                  <pic:cNvPr id="19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3320" from="15pt,644.621887pt" to="0pt,644.621887pt" stroked="true" strokeweight=".25pt" strokecolor="#000000">
          <w10:wrap type="none"/>
        </v:line>
      </w:pict>
    </w:r>
    <w:r>
      <w:rPr/>
      <w:pict>
        <v:line style="position:absolute;mso-position-horizontal-relative:page;mso-position-vertical-relative:page;z-index:-203296"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3272"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41</w:t>
                </w:r>
                <w:r>
                  <w:rPr/>
                  <w:fldChar w:fldCharType="end"/>
                </w:r>
              </w:p>
            </w:txbxContent>
          </v:textbox>
          <w10:wrap type="none"/>
        </v:shape>
      </w:pict>
    </w:r>
    <w:r>
      <w:rPr/>
      <w:pict>
        <v:shape style="position:absolute;margin-left:397.196808pt;margin-top:654.001892pt;width:45.4pt;height:8pt;mso-position-horizontal-relative:page;mso-position-vertical-relative:page;z-index:-20324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224" from="21pt,650.621887pt" to="21pt,665.621887pt" stroked="true" strokeweight=".25pt" strokecolor="#000000">
          <w10:wrap type="none"/>
        </v:line>
      </w:pict>
    </w:r>
    <w:r>
      <w:rPr/>
      <w:pict>
        <v:line style="position:absolute;mso-position-horizontal-relative:page;mso-position-vertical-relative:page;z-index:-203200" from="446.196991pt,650.621887pt" to="446.196991pt,665.621887pt" stroked="true" strokeweight=".25pt" strokecolor="#000000">
          <w10:wrap type="none"/>
        </v:line>
      </w:pict>
    </w:r>
    <w:r>
      <w:rPr/>
      <w:drawing>
        <wp:anchor distT="0" distB="0" distL="0" distR="0" allowOverlap="1" layoutInCell="1" locked="0" behindDoc="1" simplePos="0" relativeHeight="268232279">
          <wp:simplePos x="0" y="0"/>
          <wp:positionH relativeFrom="page">
            <wp:posOffset>2888912</wp:posOffset>
          </wp:positionH>
          <wp:positionV relativeFrom="page">
            <wp:posOffset>8280362</wp:posOffset>
          </wp:positionV>
          <wp:extent cx="155575" cy="155575"/>
          <wp:effectExtent l="0" t="0" r="0" b="0"/>
          <wp:wrapNone/>
          <wp:docPr id="227" name="image2.png" descr=""/>
          <wp:cNvGraphicFramePr>
            <a:graphicFrameLocks noChangeAspect="1"/>
          </wp:cNvGraphicFramePr>
          <a:graphic>
            <a:graphicData uri="http://schemas.openxmlformats.org/drawingml/2006/picture">
              <pic:pic>
                <pic:nvPicPr>
                  <pic:cNvPr id="22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3152" from="15pt,644.621887pt" to="0pt,644.621887pt" stroked="true" strokeweight=".25pt" strokecolor="#000000">
          <w10:wrap type="none"/>
        </v:line>
      </w:pict>
    </w:r>
    <w:r>
      <w:rPr/>
      <w:pict>
        <v:line style="position:absolute;mso-position-horizontal-relative:page;mso-position-vertical-relative:page;z-index:-203128"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3104" type="#_x0000_t202" filled="false" stroked="false">
          <v:textbox inset="0,0,0,0">
            <w:txbxContent>
              <w:p>
                <w:pPr>
                  <w:spacing w:before="0"/>
                  <w:ind w:left="20" w:right="0" w:firstLine="0"/>
                  <w:jc w:val="left"/>
                  <w:rPr>
                    <w:rFonts w:ascii="Arial"/>
                    <w:sz w:val="12"/>
                  </w:rPr>
                </w:pPr>
                <w:r>
                  <w:rPr>
                    <w:rFonts w:ascii="Arial"/>
                    <w:sz w:val="12"/>
                  </w:rPr>
                  <w:t>Las variaciones final.indd  50</w:t>
                </w:r>
              </w:p>
            </w:txbxContent>
          </v:textbox>
          <w10:wrap type="none"/>
        </v:shape>
      </w:pict>
    </w:r>
    <w:r>
      <w:rPr/>
      <w:pict>
        <v:shape style="position:absolute;margin-left:397.196808pt;margin-top:654.001892pt;width:45.4pt;height:8pt;mso-position-horizontal-relative:page;mso-position-vertical-relative:page;z-index:-20308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056" from="21pt,650.621887pt" to="21pt,665.621887pt" stroked="true" strokeweight=".25pt" strokecolor="#000000">
          <w10:wrap type="none"/>
        </v:line>
      </w:pict>
    </w:r>
    <w:r>
      <w:rPr/>
      <w:pict>
        <v:line style="position:absolute;mso-position-horizontal-relative:page;mso-position-vertical-relative:page;z-index:-203032" from="446.196991pt,650.621887pt" to="446.196991pt,665.621887pt" stroked="true" strokeweight=".25pt" strokecolor="#000000">
          <w10:wrap type="none"/>
        </v:line>
      </w:pict>
    </w:r>
    <w:r>
      <w:rPr/>
      <w:drawing>
        <wp:anchor distT="0" distB="0" distL="0" distR="0" allowOverlap="1" layoutInCell="1" locked="0" behindDoc="1" simplePos="0" relativeHeight="268232447">
          <wp:simplePos x="0" y="0"/>
          <wp:positionH relativeFrom="page">
            <wp:posOffset>2888912</wp:posOffset>
          </wp:positionH>
          <wp:positionV relativeFrom="page">
            <wp:posOffset>8280362</wp:posOffset>
          </wp:positionV>
          <wp:extent cx="155575" cy="155575"/>
          <wp:effectExtent l="0" t="0" r="0" b="0"/>
          <wp:wrapNone/>
          <wp:docPr id="233" name="image2.png" descr=""/>
          <wp:cNvGraphicFramePr>
            <a:graphicFrameLocks noChangeAspect="1"/>
          </wp:cNvGraphicFramePr>
          <a:graphic>
            <a:graphicData uri="http://schemas.openxmlformats.org/drawingml/2006/picture">
              <pic:pic>
                <pic:nvPicPr>
                  <pic:cNvPr id="23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2984" from="15pt,644.621887pt" to="0pt,644.621887pt" stroked="true" strokeweight=".25pt" strokecolor="#000000">
          <w10:wrap type="none"/>
        </v:line>
      </w:pict>
    </w:r>
    <w:r>
      <w:rPr/>
      <w:pict>
        <v:line style="position:absolute;mso-position-horizontal-relative:page;mso-position-vertical-relative:page;z-index:-202960"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2936"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51</w:t>
                </w:r>
                <w:r>
                  <w:rPr/>
                  <w:fldChar w:fldCharType="end"/>
                </w:r>
              </w:p>
            </w:txbxContent>
          </v:textbox>
          <w10:wrap type="none"/>
        </v:shape>
      </w:pict>
    </w:r>
    <w:r>
      <w:rPr/>
      <w:pict>
        <v:shape style="position:absolute;margin-left:397.196808pt;margin-top:654.001892pt;width:45.4pt;height:8pt;mso-position-horizontal-relative:page;mso-position-vertical-relative:page;z-index:-20291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888" from="21pt,650.621887pt" to="21pt,665.621887pt" stroked="true" strokeweight=".25pt" strokecolor="#000000">
          <w10:wrap type="none"/>
        </v:line>
      </w:pict>
    </w:r>
    <w:r>
      <w:rPr/>
      <w:pict>
        <v:line style="position:absolute;mso-position-horizontal-relative:page;mso-position-vertical-relative:page;z-index:-202864" from="446.196991pt,650.621887pt" to="446.196991pt,665.621887pt" stroked="true" strokeweight=".25pt" strokecolor="#000000">
          <w10:wrap type="none"/>
        </v:line>
      </w:pict>
    </w:r>
    <w:r>
      <w:rPr/>
      <w:drawing>
        <wp:anchor distT="0" distB="0" distL="0" distR="0" allowOverlap="1" layoutInCell="1" locked="0" behindDoc="1" simplePos="0" relativeHeight="268232615">
          <wp:simplePos x="0" y="0"/>
          <wp:positionH relativeFrom="page">
            <wp:posOffset>2888912</wp:posOffset>
          </wp:positionH>
          <wp:positionV relativeFrom="page">
            <wp:posOffset>8280362</wp:posOffset>
          </wp:positionV>
          <wp:extent cx="155575" cy="155575"/>
          <wp:effectExtent l="0" t="0" r="0" b="0"/>
          <wp:wrapNone/>
          <wp:docPr id="271" name="image2.png" descr=""/>
          <wp:cNvGraphicFramePr>
            <a:graphicFrameLocks noChangeAspect="1"/>
          </wp:cNvGraphicFramePr>
          <a:graphic>
            <a:graphicData uri="http://schemas.openxmlformats.org/drawingml/2006/picture">
              <pic:pic>
                <pic:nvPicPr>
                  <pic:cNvPr id="27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2816" from="15pt,644.621887pt" to="0pt,644.621887pt" stroked="true" strokeweight=".25pt" strokecolor="#000000">
          <w10:wrap type="none"/>
        </v:line>
      </w:pict>
    </w:r>
    <w:r>
      <w:rPr/>
      <w:pict>
        <v:line style="position:absolute;mso-position-horizontal-relative:page;mso-position-vertical-relative:page;z-index:-202792"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2768" type="#_x0000_t202" filled="false" stroked="false">
          <v:textbox inset="0,0,0,0">
            <w:txbxContent>
              <w:p>
                <w:pPr>
                  <w:spacing w:before="0"/>
                  <w:ind w:left="20" w:right="0" w:firstLine="0"/>
                  <w:jc w:val="left"/>
                  <w:rPr>
                    <w:rFonts w:ascii="Arial"/>
                    <w:sz w:val="12"/>
                  </w:rPr>
                </w:pPr>
                <w:r>
                  <w:rPr>
                    <w:rFonts w:ascii="Arial"/>
                    <w:sz w:val="12"/>
                  </w:rPr>
                  <w:t>Las variaciones final.indd  60</w:t>
                </w:r>
              </w:p>
            </w:txbxContent>
          </v:textbox>
          <w10:wrap type="none"/>
        </v:shape>
      </w:pict>
    </w:r>
    <w:r>
      <w:rPr/>
      <w:pict>
        <v:shape style="position:absolute;margin-left:397.196808pt;margin-top:654.001892pt;width:45.4pt;height:8pt;mso-position-horizontal-relative:page;mso-position-vertical-relative:page;z-index:-20274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720" from="21pt,650.621887pt" to="21pt,665.621887pt" stroked="true" strokeweight=".25pt" strokecolor="#000000">
          <w10:wrap type="none"/>
        </v:line>
      </w:pict>
    </w:r>
    <w:r>
      <w:rPr/>
      <w:pict>
        <v:line style="position:absolute;mso-position-horizontal-relative:page;mso-position-vertical-relative:page;z-index:-202696" from="446.196991pt,650.621887pt" to="446.196991pt,665.621887pt" stroked="true" strokeweight=".25pt" strokecolor="#000000">
          <w10:wrap type="none"/>
        </v:line>
      </w:pict>
    </w:r>
    <w:r>
      <w:rPr/>
      <w:drawing>
        <wp:anchor distT="0" distB="0" distL="0" distR="0" allowOverlap="1" layoutInCell="1" locked="0" behindDoc="1" simplePos="0" relativeHeight="268232783">
          <wp:simplePos x="0" y="0"/>
          <wp:positionH relativeFrom="page">
            <wp:posOffset>2888912</wp:posOffset>
          </wp:positionH>
          <wp:positionV relativeFrom="page">
            <wp:posOffset>8280362</wp:posOffset>
          </wp:positionV>
          <wp:extent cx="155575" cy="155575"/>
          <wp:effectExtent l="0" t="0" r="0" b="0"/>
          <wp:wrapNone/>
          <wp:docPr id="277" name="image2.png" descr=""/>
          <wp:cNvGraphicFramePr>
            <a:graphicFrameLocks noChangeAspect="1"/>
          </wp:cNvGraphicFramePr>
          <a:graphic>
            <a:graphicData uri="http://schemas.openxmlformats.org/drawingml/2006/picture">
              <pic:pic>
                <pic:nvPicPr>
                  <pic:cNvPr id="27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2648" from="15pt,644.621887pt" to="0pt,644.621887pt" stroked="true" strokeweight=".25pt" strokecolor="#000000">
          <w10:wrap type="none"/>
        </v:line>
      </w:pict>
    </w:r>
    <w:r>
      <w:rPr/>
      <w:pict>
        <v:line style="position:absolute;mso-position-horizontal-relative:page;mso-position-vertical-relative:page;z-index:-202624"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2600"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61</w:t>
                </w:r>
                <w:r>
                  <w:rPr/>
                  <w:fldChar w:fldCharType="end"/>
                </w:r>
              </w:p>
            </w:txbxContent>
          </v:textbox>
          <w10:wrap type="none"/>
        </v:shape>
      </w:pict>
    </w:r>
    <w:r>
      <w:rPr/>
      <w:pict>
        <v:shape style="position:absolute;margin-left:397.196808pt;margin-top:654.001892pt;width:45.4pt;height:8pt;mso-position-horizontal-relative:page;mso-position-vertical-relative:page;z-index:-20257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552" from="21pt,650.621887pt" to="21pt,665.621887pt" stroked="true" strokeweight=".25pt" strokecolor="#000000">
          <w10:wrap type="none"/>
        </v:line>
      </w:pict>
    </w:r>
    <w:r>
      <w:rPr/>
      <w:pict>
        <v:line style="position:absolute;mso-position-horizontal-relative:page;mso-position-vertical-relative:page;z-index:-202528" from="446.196991pt,650.621887pt" to="446.196991pt,665.621887pt" stroked="true" strokeweight=".25pt" strokecolor="#000000">
          <w10:wrap type="none"/>
        </v:line>
      </w:pict>
    </w:r>
    <w:r>
      <w:rPr/>
      <w:drawing>
        <wp:anchor distT="0" distB="0" distL="0" distR="0" allowOverlap="1" layoutInCell="1" locked="0" behindDoc="1" simplePos="0" relativeHeight="268232951">
          <wp:simplePos x="0" y="0"/>
          <wp:positionH relativeFrom="page">
            <wp:posOffset>2888912</wp:posOffset>
          </wp:positionH>
          <wp:positionV relativeFrom="page">
            <wp:posOffset>8280362</wp:posOffset>
          </wp:positionV>
          <wp:extent cx="155575" cy="155575"/>
          <wp:effectExtent l="0" t="0" r="0" b="0"/>
          <wp:wrapNone/>
          <wp:docPr id="317" name="image2.png" descr=""/>
          <wp:cNvGraphicFramePr>
            <a:graphicFrameLocks noChangeAspect="1"/>
          </wp:cNvGraphicFramePr>
          <a:graphic>
            <a:graphicData uri="http://schemas.openxmlformats.org/drawingml/2006/picture">
              <pic:pic>
                <pic:nvPicPr>
                  <pic:cNvPr id="31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2480" from="15pt,644.621887pt" to="0pt,644.621887pt" stroked="true" strokeweight=".25pt" strokecolor="#000000">
          <w10:wrap type="none"/>
        </v:line>
      </w:pict>
    </w:r>
    <w:r>
      <w:rPr/>
      <w:pict>
        <v:line style="position:absolute;mso-position-horizontal-relative:page;mso-position-vertical-relative:page;z-index:-202456"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2432" type="#_x0000_t202" filled="false" stroked="false">
          <v:textbox inset="0,0,0,0">
            <w:txbxContent>
              <w:p>
                <w:pPr>
                  <w:spacing w:before="0"/>
                  <w:ind w:left="20" w:right="0" w:firstLine="0"/>
                  <w:jc w:val="left"/>
                  <w:rPr>
                    <w:rFonts w:ascii="Arial"/>
                    <w:sz w:val="12"/>
                  </w:rPr>
                </w:pPr>
                <w:r>
                  <w:rPr>
                    <w:rFonts w:ascii="Arial"/>
                    <w:sz w:val="12"/>
                  </w:rPr>
                  <w:t>Las variaciones final.indd  70</w:t>
                </w:r>
              </w:p>
            </w:txbxContent>
          </v:textbox>
          <w10:wrap type="none"/>
        </v:shape>
      </w:pict>
    </w:r>
    <w:r>
      <w:rPr/>
      <w:pict>
        <v:shape style="position:absolute;margin-left:397.196808pt;margin-top:654.001892pt;width:45.4pt;height:8pt;mso-position-horizontal-relative:page;mso-position-vertical-relative:page;z-index:-20240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384" from="21pt,650.621887pt" to="21pt,665.621887pt" stroked="true" strokeweight=".25pt" strokecolor="#000000">
          <w10:wrap type="none"/>
        </v:line>
      </w:pict>
    </w:r>
    <w:r>
      <w:rPr/>
      <w:pict>
        <v:line style="position:absolute;mso-position-horizontal-relative:page;mso-position-vertical-relative:page;z-index:-202360" from="446.196991pt,650.621887pt" to="446.196991pt,665.621887pt" stroked="true" strokeweight=".25pt" strokecolor="#000000">
          <w10:wrap type="none"/>
        </v:line>
      </w:pict>
    </w:r>
    <w:r>
      <w:rPr/>
      <w:drawing>
        <wp:anchor distT="0" distB="0" distL="0" distR="0" allowOverlap="1" layoutInCell="1" locked="0" behindDoc="1" simplePos="0" relativeHeight="268233119">
          <wp:simplePos x="0" y="0"/>
          <wp:positionH relativeFrom="page">
            <wp:posOffset>2888912</wp:posOffset>
          </wp:positionH>
          <wp:positionV relativeFrom="page">
            <wp:posOffset>8280362</wp:posOffset>
          </wp:positionV>
          <wp:extent cx="155575" cy="155575"/>
          <wp:effectExtent l="0" t="0" r="0" b="0"/>
          <wp:wrapNone/>
          <wp:docPr id="323" name="image2.png" descr=""/>
          <wp:cNvGraphicFramePr>
            <a:graphicFrameLocks noChangeAspect="1"/>
          </wp:cNvGraphicFramePr>
          <a:graphic>
            <a:graphicData uri="http://schemas.openxmlformats.org/drawingml/2006/picture">
              <pic:pic>
                <pic:nvPicPr>
                  <pic:cNvPr id="32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2312" from="15pt,644.621887pt" to="0pt,644.621887pt" stroked="true" strokeweight=".25pt" strokecolor="#000000">
          <w10:wrap type="none"/>
        </v:line>
      </w:pict>
    </w:r>
    <w:r>
      <w:rPr/>
      <w:pict>
        <v:line style="position:absolute;mso-position-horizontal-relative:page;mso-position-vertical-relative:page;z-index:-202288"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2264"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71</w:t>
                </w:r>
                <w:r>
                  <w:rPr/>
                  <w:fldChar w:fldCharType="end"/>
                </w:r>
              </w:p>
            </w:txbxContent>
          </v:textbox>
          <w10:wrap type="none"/>
        </v:shape>
      </w:pict>
    </w:r>
    <w:r>
      <w:rPr/>
      <w:pict>
        <v:shape style="position:absolute;margin-left:397.196808pt;margin-top:654.001892pt;width:45.4pt;height:8pt;mso-position-horizontal-relative:page;mso-position-vertical-relative:page;z-index:-20224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216" from="21pt,650.621887pt" to="21pt,665.621887pt" stroked="true" strokeweight=".25pt" strokecolor="#000000">
          <w10:wrap type="none"/>
        </v:line>
      </w:pict>
    </w:r>
    <w:r>
      <w:rPr/>
      <w:pict>
        <v:line style="position:absolute;mso-position-horizontal-relative:page;mso-position-vertical-relative:page;z-index:-202192" from="446.196991pt,650.621887pt" to="446.196991pt,665.621887pt" stroked="true" strokeweight=".25pt" strokecolor="#000000">
          <w10:wrap type="none"/>
        </v:line>
      </w:pict>
    </w:r>
    <w:r>
      <w:rPr/>
      <w:drawing>
        <wp:anchor distT="0" distB="0" distL="0" distR="0" allowOverlap="1" layoutInCell="1" locked="0" behindDoc="1" simplePos="0" relativeHeight="268233287">
          <wp:simplePos x="0" y="0"/>
          <wp:positionH relativeFrom="page">
            <wp:posOffset>2888912</wp:posOffset>
          </wp:positionH>
          <wp:positionV relativeFrom="page">
            <wp:posOffset>8280362</wp:posOffset>
          </wp:positionV>
          <wp:extent cx="155575" cy="155575"/>
          <wp:effectExtent l="0" t="0" r="0" b="0"/>
          <wp:wrapNone/>
          <wp:docPr id="361" name="image2.png" descr=""/>
          <wp:cNvGraphicFramePr>
            <a:graphicFrameLocks noChangeAspect="1"/>
          </wp:cNvGraphicFramePr>
          <a:graphic>
            <a:graphicData uri="http://schemas.openxmlformats.org/drawingml/2006/picture">
              <pic:pic>
                <pic:nvPicPr>
                  <pic:cNvPr id="36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2144" from="15pt,644.621887pt" to="0pt,644.621887pt" stroked="true" strokeweight=".25pt" strokecolor="#000000">
          <w10:wrap type="none"/>
        </v:line>
      </w:pict>
    </w:r>
    <w:r>
      <w:rPr/>
      <w:pict>
        <v:line style="position:absolute;mso-position-horizontal-relative:page;mso-position-vertical-relative:page;z-index:-202120"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2096" type="#_x0000_t202" filled="false" stroked="false">
          <v:textbox inset="0,0,0,0">
            <w:txbxContent>
              <w:p>
                <w:pPr>
                  <w:spacing w:before="0"/>
                  <w:ind w:left="20" w:right="0" w:firstLine="0"/>
                  <w:jc w:val="left"/>
                  <w:rPr>
                    <w:rFonts w:ascii="Arial"/>
                    <w:sz w:val="12"/>
                  </w:rPr>
                </w:pPr>
                <w:r>
                  <w:rPr>
                    <w:rFonts w:ascii="Arial"/>
                    <w:sz w:val="12"/>
                  </w:rPr>
                  <w:t>Las variaciones final.indd  80</w:t>
                </w:r>
              </w:p>
            </w:txbxContent>
          </v:textbox>
          <w10:wrap type="none"/>
        </v:shape>
      </w:pict>
    </w:r>
    <w:r>
      <w:rPr/>
      <w:pict>
        <v:shape style="position:absolute;margin-left:397.196808pt;margin-top:654.001892pt;width:45.4pt;height:8pt;mso-position-horizontal-relative:page;mso-position-vertical-relative:page;z-index:-20207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048" from="21pt,650.621887pt" to="21pt,665.621887pt" stroked="true" strokeweight=".25pt" strokecolor="#000000">
          <w10:wrap type="none"/>
        </v:line>
      </w:pict>
    </w:r>
    <w:r>
      <w:rPr/>
      <w:pict>
        <v:line style="position:absolute;mso-position-horizontal-relative:page;mso-position-vertical-relative:page;z-index:-202024" from="446.196991pt,650.621887pt" to="446.196991pt,665.621887pt" stroked="true" strokeweight=".25pt" strokecolor="#000000">
          <w10:wrap type="none"/>
        </v:line>
      </w:pict>
    </w:r>
    <w:r>
      <w:rPr/>
      <w:drawing>
        <wp:anchor distT="0" distB="0" distL="0" distR="0" allowOverlap="1" layoutInCell="1" locked="0" behindDoc="1" simplePos="0" relativeHeight="268233455">
          <wp:simplePos x="0" y="0"/>
          <wp:positionH relativeFrom="page">
            <wp:posOffset>2888912</wp:posOffset>
          </wp:positionH>
          <wp:positionV relativeFrom="page">
            <wp:posOffset>8280362</wp:posOffset>
          </wp:positionV>
          <wp:extent cx="155575" cy="155575"/>
          <wp:effectExtent l="0" t="0" r="0" b="0"/>
          <wp:wrapNone/>
          <wp:docPr id="367" name="image2.png" descr=""/>
          <wp:cNvGraphicFramePr>
            <a:graphicFrameLocks noChangeAspect="1"/>
          </wp:cNvGraphicFramePr>
          <a:graphic>
            <a:graphicData uri="http://schemas.openxmlformats.org/drawingml/2006/picture">
              <pic:pic>
                <pic:nvPicPr>
                  <pic:cNvPr id="36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1976" from="15pt,644.621887pt" to="0pt,644.621887pt" stroked="true" strokeweight=".25pt" strokecolor="#000000">
          <w10:wrap type="none"/>
        </v:line>
      </w:pict>
    </w:r>
    <w:r>
      <w:rPr/>
      <w:pict>
        <v:line style="position:absolute;mso-position-horizontal-relative:page;mso-position-vertical-relative:page;z-index:-201952"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1928"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81</w:t>
                </w:r>
                <w:r>
                  <w:rPr/>
                  <w:fldChar w:fldCharType="end"/>
                </w:r>
              </w:p>
            </w:txbxContent>
          </v:textbox>
          <w10:wrap type="none"/>
        </v:shape>
      </w:pict>
    </w:r>
    <w:r>
      <w:rPr/>
      <w:pict>
        <v:shape style="position:absolute;margin-left:397.196808pt;margin-top:654.001892pt;width:45.4pt;height:8pt;mso-position-horizontal-relative:page;mso-position-vertical-relative:page;z-index:-20190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880" from="21pt,650.621887pt" to="21pt,665.621887pt" stroked="true" strokeweight=".25pt" strokecolor="#000000">
          <w10:wrap type="none"/>
        </v:line>
      </w:pict>
    </w:r>
    <w:r>
      <w:rPr/>
      <w:pict>
        <v:line style="position:absolute;mso-position-horizontal-relative:page;mso-position-vertical-relative:page;z-index:-201856" from="446.196991pt,650.621887pt" to="446.196991pt,665.621887pt" stroked="true" strokeweight=".25pt" strokecolor="#000000">
          <w10:wrap type="none"/>
        </v:line>
      </w:pict>
    </w:r>
    <w:r>
      <w:rPr/>
      <w:drawing>
        <wp:anchor distT="0" distB="0" distL="0" distR="0" allowOverlap="1" layoutInCell="1" locked="0" behindDoc="1" simplePos="0" relativeHeight="268233623">
          <wp:simplePos x="0" y="0"/>
          <wp:positionH relativeFrom="page">
            <wp:posOffset>2888912</wp:posOffset>
          </wp:positionH>
          <wp:positionV relativeFrom="page">
            <wp:posOffset>8280362</wp:posOffset>
          </wp:positionV>
          <wp:extent cx="155575" cy="155575"/>
          <wp:effectExtent l="0" t="0" r="0" b="0"/>
          <wp:wrapNone/>
          <wp:docPr id="405" name="image2.png" descr=""/>
          <wp:cNvGraphicFramePr>
            <a:graphicFrameLocks noChangeAspect="1"/>
          </wp:cNvGraphicFramePr>
          <a:graphic>
            <a:graphicData uri="http://schemas.openxmlformats.org/drawingml/2006/picture">
              <pic:pic>
                <pic:nvPicPr>
                  <pic:cNvPr id="40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1808" from="15pt,644.621887pt" to="0pt,644.621887pt" stroked="true" strokeweight=".25pt" strokecolor="#000000">
          <w10:wrap type="none"/>
        </v:line>
      </w:pict>
    </w:r>
    <w:r>
      <w:rPr/>
      <w:pict>
        <v:line style="position:absolute;mso-position-horizontal-relative:page;mso-position-vertical-relative:page;z-index:-201784"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1760" type="#_x0000_t202" filled="false" stroked="false">
          <v:textbox inset="0,0,0,0">
            <w:txbxContent>
              <w:p>
                <w:pPr>
                  <w:spacing w:before="0"/>
                  <w:ind w:left="20" w:right="0" w:firstLine="0"/>
                  <w:jc w:val="left"/>
                  <w:rPr>
                    <w:rFonts w:ascii="Arial"/>
                    <w:sz w:val="12"/>
                  </w:rPr>
                </w:pPr>
                <w:r>
                  <w:rPr>
                    <w:rFonts w:ascii="Arial"/>
                    <w:sz w:val="12"/>
                  </w:rPr>
                  <w:t>Las variaciones final.indd  90</w:t>
                </w:r>
              </w:p>
            </w:txbxContent>
          </v:textbox>
          <w10:wrap type="none"/>
        </v:shape>
      </w:pict>
    </w:r>
    <w:r>
      <w:rPr/>
      <w:pict>
        <v:shape style="position:absolute;margin-left:397.196808pt;margin-top:654.001892pt;width:45.4pt;height:8pt;mso-position-horizontal-relative:page;mso-position-vertical-relative:page;z-index:-20173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204736" from="21pt,650.621887pt" to="21pt,665.621887pt" stroked="true" strokeweight=".25pt" strokecolor="#000000">
          <w10:wrap type="none"/>
        </v:line>
      </w:pict>
    </w:r>
    <w:r>
      <w:rPr/>
      <w:pict>
        <v:line style="position:absolute;mso-position-horizontal-relative:page;mso-position-vertical-relative:page;z-index:-204712" from="446.196991pt,650.621887pt" to="446.196991pt,665.621887pt" stroked="true" strokeweight=".25pt" strokecolor="#000000">
          <w10:wrap type="none"/>
        </v:line>
      </w:pict>
    </w:r>
    <w:r>
      <w:rPr/>
      <w:drawing>
        <wp:anchor distT="0" distB="0" distL="0" distR="0" allowOverlap="1" layoutInCell="1" locked="0" behindDoc="1" simplePos="0" relativeHeight="268230767">
          <wp:simplePos x="0" y="0"/>
          <wp:positionH relativeFrom="page">
            <wp:posOffset>2888912</wp:posOffset>
          </wp:positionH>
          <wp:positionV relativeFrom="page">
            <wp:posOffset>8280362</wp:posOffset>
          </wp:positionV>
          <wp:extent cx="155575" cy="155575"/>
          <wp:effectExtent l="0" t="0" r="0" b="0"/>
          <wp:wrapNone/>
          <wp:docPr id="9" name="image2.png" descr=""/>
          <wp:cNvGraphicFramePr>
            <a:graphicFrameLocks noChangeAspect="1"/>
          </wp:cNvGraphicFramePr>
          <a:graphic>
            <a:graphicData uri="http://schemas.openxmlformats.org/drawingml/2006/picture">
              <pic:pic>
                <pic:nvPicPr>
                  <pic:cNvPr id="1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4664" from="15pt,644.621887pt" to="0pt,644.621887pt" stroked="true" strokeweight=".25pt" strokecolor="#000000">
          <w10:wrap type="none"/>
        </v:line>
      </w:pict>
    </w:r>
    <w:r>
      <w:rPr/>
      <w:pict>
        <v:line style="position:absolute;mso-position-horizontal-relative:page;mso-position-vertical-relative:page;z-index:-204640" from="452.196991pt,644.621887pt" to="467.196991pt,644.621887pt" stroked="true" strokeweight=".25pt" strokecolor="#000000">
          <w10:wrap type="none"/>
        </v:line>
      </w:pict>
    </w:r>
    <w:r>
      <w:rPr/>
      <w:pict>
        <v:shape style="position:absolute;margin-left:30pt;margin-top:654.001892pt;width:78.75pt;height:8pt;mso-position-horizontal-relative:page;mso-position-vertical-relative:page;z-index:-204616"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w:t>
                </w:r>
                <w:r>
                  <w:rPr/>
                  <w:fldChar w:fldCharType="end"/>
                </w:r>
              </w:p>
            </w:txbxContent>
          </v:textbox>
          <w10:wrap type="none"/>
        </v:shape>
      </w:pict>
    </w:r>
    <w:r>
      <w:rPr/>
      <w:pict>
        <v:shape style="position:absolute;margin-left:397.196808pt;margin-top:654.001892pt;width:45.4pt;height:8pt;mso-position-horizontal-relative:page;mso-position-vertical-relative:page;z-index:-20459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712" from="21pt,650.621887pt" to="21pt,665.621887pt" stroked="true" strokeweight=".25pt" strokecolor="#000000">
          <w10:wrap type="none"/>
        </v:line>
      </w:pict>
    </w:r>
    <w:r>
      <w:rPr/>
      <w:pict>
        <v:line style="position:absolute;mso-position-horizontal-relative:page;mso-position-vertical-relative:page;z-index:-201688" from="446.196991pt,650.621887pt" to="446.196991pt,665.621887pt" stroked="true" strokeweight=".25pt" strokecolor="#000000">
          <w10:wrap type="none"/>
        </v:line>
      </w:pict>
    </w:r>
    <w:r>
      <w:rPr/>
      <w:drawing>
        <wp:anchor distT="0" distB="0" distL="0" distR="0" allowOverlap="1" layoutInCell="1" locked="0" behindDoc="1" simplePos="0" relativeHeight="268233791">
          <wp:simplePos x="0" y="0"/>
          <wp:positionH relativeFrom="page">
            <wp:posOffset>2888912</wp:posOffset>
          </wp:positionH>
          <wp:positionV relativeFrom="page">
            <wp:posOffset>8280362</wp:posOffset>
          </wp:positionV>
          <wp:extent cx="155575" cy="155575"/>
          <wp:effectExtent l="0" t="0" r="0" b="0"/>
          <wp:wrapNone/>
          <wp:docPr id="411" name="image2.png" descr=""/>
          <wp:cNvGraphicFramePr>
            <a:graphicFrameLocks noChangeAspect="1"/>
          </wp:cNvGraphicFramePr>
          <a:graphic>
            <a:graphicData uri="http://schemas.openxmlformats.org/drawingml/2006/picture">
              <pic:pic>
                <pic:nvPicPr>
                  <pic:cNvPr id="41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1640" from="15pt,644.621887pt" to="0pt,644.621887pt" stroked="true" strokeweight=".25pt" strokecolor="#000000">
          <w10:wrap type="none"/>
        </v:line>
      </w:pict>
    </w:r>
    <w:r>
      <w:rPr/>
      <w:pict>
        <v:line style="position:absolute;mso-position-horizontal-relative:page;mso-position-vertical-relative:page;z-index:-201616"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1592"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91</w:t>
                </w:r>
                <w:r>
                  <w:rPr/>
                  <w:fldChar w:fldCharType="end"/>
                </w:r>
              </w:p>
            </w:txbxContent>
          </v:textbox>
          <w10:wrap type="none"/>
        </v:shape>
      </w:pict>
    </w:r>
    <w:r>
      <w:rPr/>
      <w:pict>
        <v:shape style="position:absolute;margin-left:397.196808pt;margin-top:654.001892pt;width:45.4pt;height:8pt;mso-position-horizontal-relative:page;mso-position-vertical-relative:page;z-index:-20156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544" from="21pt,650.621887pt" to="21pt,665.621887pt" stroked="true" strokeweight=".25pt" strokecolor="#000000">
          <w10:wrap type="none"/>
        </v:line>
      </w:pict>
    </w:r>
    <w:r>
      <w:rPr/>
      <w:pict>
        <v:line style="position:absolute;mso-position-horizontal-relative:page;mso-position-vertical-relative:page;z-index:-201520" from="446.196991pt,650.621887pt" to="446.196991pt,665.621887pt" stroked="true" strokeweight=".25pt" strokecolor="#000000">
          <w10:wrap type="none"/>
        </v:line>
      </w:pict>
    </w:r>
    <w:r>
      <w:rPr/>
      <w:drawing>
        <wp:anchor distT="0" distB="0" distL="0" distR="0" allowOverlap="1" layoutInCell="1" locked="0" behindDoc="1" simplePos="0" relativeHeight="268233959">
          <wp:simplePos x="0" y="0"/>
          <wp:positionH relativeFrom="page">
            <wp:posOffset>2888912</wp:posOffset>
          </wp:positionH>
          <wp:positionV relativeFrom="page">
            <wp:posOffset>8280362</wp:posOffset>
          </wp:positionV>
          <wp:extent cx="155575" cy="155575"/>
          <wp:effectExtent l="0" t="0" r="0" b="0"/>
          <wp:wrapNone/>
          <wp:docPr id="449" name="image2.png" descr=""/>
          <wp:cNvGraphicFramePr>
            <a:graphicFrameLocks noChangeAspect="1"/>
          </wp:cNvGraphicFramePr>
          <a:graphic>
            <a:graphicData uri="http://schemas.openxmlformats.org/drawingml/2006/picture">
              <pic:pic>
                <pic:nvPicPr>
                  <pic:cNvPr id="45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1472" from="15pt,644.621887pt" to="0pt,644.621887pt" stroked="true" strokeweight=".25pt" strokecolor="#000000">
          <w10:wrap type="none"/>
        </v:line>
      </w:pict>
    </w:r>
    <w:r>
      <w:rPr/>
      <w:pict>
        <v:line style="position:absolute;mso-position-horizontal-relative:page;mso-position-vertical-relative:page;z-index:-201448"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201424" type="#_x0000_t202" filled="false" stroked="false">
          <v:textbox inset="0,0,0,0">
            <w:txbxContent>
              <w:p>
                <w:pPr>
                  <w:spacing w:before="0"/>
                  <w:ind w:left="20" w:right="0" w:firstLine="0"/>
                  <w:jc w:val="left"/>
                  <w:rPr>
                    <w:rFonts w:ascii="Arial"/>
                    <w:sz w:val="12"/>
                  </w:rPr>
                </w:pPr>
                <w:r>
                  <w:rPr>
                    <w:rFonts w:ascii="Arial"/>
                    <w:sz w:val="12"/>
                  </w:rPr>
                  <w:t>Las variaciones final.indd  100</w:t>
                </w:r>
              </w:p>
            </w:txbxContent>
          </v:textbox>
          <w10:wrap type="none"/>
        </v:shape>
      </w:pict>
    </w:r>
    <w:r>
      <w:rPr/>
      <w:pict>
        <v:shape style="position:absolute;margin-left:397.196808pt;margin-top:654.001892pt;width:45.4pt;height:8pt;mso-position-horizontal-relative:page;mso-position-vertical-relative:page;z-index:-20140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376" from="21pt,650.621887pt" to="21pt,665.621887pt" stroked="true" strokeweight=".25pt" strokecolor="#000000">
          <w10:wrap type="none"/>
        </v:line>
      </w:pict>
    </w:r>
    <w:r>
      <w:rPr/>
      <w:pict>
        <v:line style="position:absolute;mso-position-horizontal-relative:page;mso-position-vertical-relative:page;z-index:-201352" from="446.196991pt,650.621887pt" to="446.196991pt,665.621887pt" stroked="true" strokeweight=".25pt" strokecolor="#000000">
          <w10:wrap type="none"/>
        </v:line>
      </w:pict>
    </w:r>
    <w:r>
      <w:rPr/>
      <w:drawing>
        <wp:anchor distT="0" distB="0" distL="0" distR="0" allowOverlap="1" layoutInCell="1" locked="0" behindDoc="1" simplePos="0" relativeHeight="268234127">
          <wp:simplePos x="0" y="0"/>
          <wp:positionH relativeFrom="page">
            <wp:posOffset>2888912</wp:posOffset>
          </wp:positionH>
          <wp:positionV relativeFrom="page">
            <wp:posOffset>8280362</wp:posOffset>
          </wp:positionV>
          <wp:extent cx="155575" cy="155575"/>
          <wp:effectExtent l="0" t="0" r="0" b="0"/>
          <wp:wrapNone/>
          <wp:docPr id="455" name="image2.png" descr=""/>
          <wp:cNvGraphicFramePr>
            <a:graphicFrameLocks noChangeAspect="1"/>
          </wp:cNvGraphicFramePr>
          <a:graphic>
            <a:graphicData uri="http://schemas.openxmlformats.org/drawingml/2006/picture">
              <pic:pic>
                <pic:nvPicPr>
                  <pic:cNvPr id="45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1304" from="15pt,644.621887pt" to="0pt,644.621887pt" stroked="true" strokeweight=".25pt" strokecolor="#000000">
          <w10:wrap type="none"/>
        </v:line>
      </w:pict>
    </w:r>
    <w:r>
      <w:rPr/>
      <w:pict>
        <v:line style="position:absolute;mso-position-horizontal-relative:page;mso-position-vertical-relative:page;z-index:-201280"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201256"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101</w:t>
                </w:r>
                <w:r>
                  <w:rPr/>
                  <w:fldChar w:fldCharType="end"/>
                </w:r>
              </w:p>
            </w:txbxContent>
          </v:textbox>
          <w10:wrap type="none"/>
        </v:shape>
      </w:pict>
    </w:r>
    <w:r>
      <w:rPr/>
      <w:pict>
        <v:shape style="position:absolute;margin-left:397.196808pt;margin-top:654.001892pt;width:45.4pt;height:8pt;mso-position-horizontal-relative:page;mso-position-vertical-relative:page;z-index:-20123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208" from="21pt,650.621887pt" to="21pt,665.621887pt" stroked="true" strokeweight=".25pt" strokecolor="#000000">
          <w10:wrap type="none"/>
        </v:line>
      </w:pict>
    </w:r>
    <w:r>
      <w:rPr/>
      <w:pict>
        <v:line style="position:absolute;mso-position-horizontal-relative:page;mso-position-vertical-relative:page;z-index:-201184" from="446.196991pt,650.621887pt" to="446.196991pt,665.621887pt" stroked="true" strokeweight=".25pt" strokecolor="#000000">
          <w10:wrap type="none"/>
        </v:line>
      </w:pict>
    </w:r>
    <w:r>
      <w:rPr/>
      <w:drawing>
        <wp:anchor distT="0" distB="0" distL="0" distR="0" allowOverlap="1" layoutInCell="1" locked="0" behindDoc="1" simplePos="0" relativeHeight="268234295">
          <wp:simplePos x="0" y="0"/>
          <wp:positionH relativeFrom="page">
            <wp:posOffset>2888912</wp:posOffset>
          </wp:positionH>
          <wp:positionV relativeFrom="page">
            <wp:posOffset>8280362</wp:posOffset>
          </wp:positionV>
          <wp:extent cx="155575" cy="155575"/>
          <wp:effectExtent l="0" t="0" r="0" b="0"/>
          <wp:wrapNone/>
          <wp:docPr id="497" name="image2.png" descr=""/>
          <wp:cNvGraphicFramePr>
            <a:graphicFrameLocks noChangeAspect="1"/>
          </wp:cNvGraphicFramePr>
          <a:graphic>
            <a:graphicData uri="http://schemas.openxmlformats.org/drawingml/2006/picture">
              <pic:pic>
                <pic:nvPicPr>
                  <pic:cNvPr id="49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1136" from="15pt,644.621887pt" to="0pt,644.621887pt" stroked="true" strokeweight=".25pt" strokecolor="#000000">
          <w10:wrap type="none"/>
        </v:line>
      </w:pict>
    </w:r>
    <w:r>
      <w:rPr/>
      <w:pict>
        <v:line style="position:absolute;mso-position-horizontal-relative:page;mso-position-vertical-relative:page;z-index:-201112"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201088" type="#_x0000_t202" filled="false" stroked="false">
          <v:textbox inset="0,0,0,0">
            <w:txbxContent>
              <w:p>
                <w:pPr>
                  <w:spacing w:before="0"/>
                  <w:ind w:left="20" w:right="0" w:firstLine="0"/>
                  <w:jc w:val="left"/>
                  <w:rPr>
                    <w:rFonts w:ascii="Arial"/>
                    <w:sz w:val="12"/>
                  </w:rPr>
                </w:pPr>
                <w:r>
                  <w:rPr>
                    <w:rFonts w:ascii="Arial"/>
                    <w:sz w:val="12"/>
                  </w:rPr>
                  <w:t>Las variaciones final.indd  110</w:t>
                </w:r>
              </w:p>
            </w:txbxContent>
          </v:textbox>
          <w10:wrap type="none"/>
        </v:shape>
      </w:pict>
    </w:r>
    <w:r>
      <w:rPr/>
      <w:pict>
        <v:shape style="position:absolute;margin-left:397.196808pt;margin-top:654.001892pt;width:45.4pt;height:8pt;mso-position-horizontal-relative:page;mso-position-vertical-relative:page;z-index:-20106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201040" from="21pt,650.621887pt" to="21pt,665.621887pt" stroked="true" strokeweight=".25pt" strokecolor="#000000">
          <w10:wrap type="none"/>
        </v:line>
      </w:pict>
    </w:r>
    <w:r>
      <w:rPr/>
      <w:pict>
        <v:line style="position:absolute;mso-position-horizontal-relative:page;mso-position-vertical-relative:page;z-index:-201016" from="446.196991pt,650.621887pt" to="446.196991pt,665.621887pt" stroked="true" strokeweight=".25pt" strokecolor="#000000">
          <w10:wrap type="none"/>
        </v:line>
      </w:pict>
    </w:r>
    <w:r>
      <w:rPr/>
      <w:drawing>
        <wp:anchor distT="0" distB="0" distL="0" distR="0" allowOverlap="1" layoutInCell="1" locked="0" behindDoc="1" simplePos="0" relativeHeight="268234463">
          <wp:simplePos x="0" y="0"/>
          <wp:positionH relativeFrom="page">
            <wp:posOffset>2888912</wp:posOffset>
          </wp:positionH>
          <wp:positionV relativeFrom="page">
            <wp:posOffset>8280362</wp:posOffset>
          </wp:positionV>
          <wp:extent cx="155575" cy="155575"/>
          <wp:effectExtent l="0" t="0" r="0" b="0"/>
          <wp:wrapNone/>
          <wp:docPr id="503" name="image2.png" descr=""/>
          <wp:cNvGraphicFramePr>
            <a:graphicFrameLocks noChangeAspect="1"/>
          </wp:cNvGraphicFramePr>
          <a:graphic>
            <a:graphicData uri="http://schemas.openxmlformats.org/drawingml/2006/picture">
              <pic:pic>
                <pic:nvPicPr>
                  <pic:cNvPr id="50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0968" from="15pt,644.621887pt" to="0pt,644.621887pt" stroked="true" strokeweight=".25pt" strokecolor="#000000">
          <w10:wrap type="none"/>
        </v:line>
      </w:pict>
    </w:r>
    <w:r>
      <w:rPr/>
      <w:pict>
        <v:line style="position:absolute;mso-position-horizontal-relative:page;mso-position-vertical-relative:page;z-index:-200944"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200920"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114</w:t>
                </w:r>
                <w:r>
                  <w:rPr/>
                  <w:fldChar w:fldCharType="end"/>
                </w:r>
              </w:p>
            </w:txbxContent>
          </v:textbox>
          <w10:wrap type="none"/>
        </v:shape>
      </w:pict>
    </w:r>
    <w:r>
      <w:rPr/>
      <w:pict>
        <v:shape style="position:absolute;margin-left:397.196808pt;margin-top:654.001892pt;width:45.4pt;height:8pt;mso-position-horizontal-relative:page;mso-position-vertical-relative:page;z-index:-20089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872" from="21pt,650.621887pt" to="21pt,665.621887pt" stroked="true" strokeweight=".25pt" strokecolor="#000000">
          <w10:wrap type="none"/>
        </v:line>
      </w:pict>
    </w:r>
    <w:r>
      <w:rPr/>
      <w:pict>
        <v:line style="position:absolute;mso-position-horizontal-relative:page;mso-position-vertical-relative:page;z-index:-200848" from="446.196991pt,650.621887pt" to="446.196991pt,665.621887pt" stroked="true" strokeweight=".25pt" strokecolor="#000000">
          <w10:wrap type="none"/>
        </v:line>
      </w:pict>
    </w:r>
    <w:r>
      <w:rPr/>
      <w:drawing>
        <wp:anchor distT="0" distB="0" distL="0" distR="0" allowOverlap="1" layoutInCell="1" locked="0" behindDoc="1" simplePos="0" relativeHeight="268234631">
          <wp:simplePos x="0" y="0"/>
          <wp:positionH relativeFrom="page">
            <wp:posOffset>2888912</wp:posOffset>
          </wp:positionH>
          <wp:positionV relativeFrom="page">
            <wp:posOffset>8280362</wp:posOffset>
          </wp:positionV>
          <wp:extent cx="155575" cy="155575"/>
          <wp:effectExtent l="0" t="0" r="0" b="0"/>
          <wp:wrapNone/>
          <wp:docPr id="541" name="image2.png" descr=""/>
          <wp:cNvGraphicFramePr>
            <a:graphicFrameLocks noChangeAspect="1"/>
          </wp:cNvGraphicFramePr>
          <a:graphic>
            <a:graphicData uri="http://schemas.openxmlformats.org/drawingml/2006/picture">
              <pic:pic>
                <pic:nvPicPr>
                  <pic:cNvPr id="54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0800" from="15pt,644.621887pt" to="0pt,644.621887pt" stroked="true" strokeweight=".25pt" strokecolor="#000000">
          <w10:wrap type="none"/>
        </v:line>
      </w:pict>
    </w:r>
    <w:r>
      <w:rPr/>
      <w:pict>
        <v:line style="position:absolute;mso-position-horizontal-relative:page;mso-position-vertical-relative:page;z-index:-200776"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200752" type="#_x0000_t202" filled="false" stroked="false">
          <v:textbox inset="0,0,0,0">
            <w:txbxContent>
              <w:p>
                <w:pPr>
                  <w:spacing w:before="0"/>
                  <w:ind w:left="20" w:right="0" w:firstLine="0"/>
                  <w:jc w:val="left"/>
                  <w:rPr>
                    <w:rFonts w:ascii="Arial"/>
                    <w:sz w:val="12"/>
                  </w:rPr>
                </w:pPr>
                <w:r>
                  <w:rPr>
                    <w:rFonts w:ascii="Arial"/>
                    <w:sz w:val="12"/>
                  </w:rPr>
                  <w:t>Las variaciones final.indd  120</w:t>
                </w:r>
              </w:p>
            </w:txbxContent>
          </v:textbox>
          <w10:wrap type="none"/>
        </v:shape>
      </w:pict>
    </w:r>
    <w:r>
      <w:rPr/>
      <w:pict>
        <v:shape style="position:absolute;margin-left:397.196808pt;margin-top:654.001892pt;width:45.4pt;height:8pt;mso-position-horizontal-relative:page;mso-position-vertical-relative:page;z-index:-20072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704" from="21pt,650.621887pt" to="21pt,665.621887pt" stroked="true" strokeweight=".25pt" strokecolor="#000000">
          <w10:wrap type="none"/>
        </v:line>
      </w:pict>
    </w:r>
    <w:r>
      <w:rPr/>
      <w:pict>
        <v:line style="position:absolute;mso-position-horizontal-relative:page;mso-position-vertical-relative:page;z-index:-200680" from="446.196991pt,650.621887pt" to="446.196991pt,665.621887pt" stroked="true" strokeweight=".25pt" strokecolor="#000000">
          <w10:wrap type="none"/>
        </v:line>
      </w:pict>
    </w:r>
    <w:r>
      <w:rPr/>
      <w:drawing>
        <wp:anchor distT="0" distB="0" distL="0" distR="0" allowOverlap="1" layoutInCell="1" locked="0" behindDoc="1" simplePos="0" relativeHeight="268234799">
          <wp:simplePos x="0" y="0"/>
          <wp:positionH relativeFrom="page">
            <wp:posOffset>2888912</wp:posOffset>
          </wp:positionH>
          <wp:positionV relativeFrom="page">
            <wp:posOffset>8280362</wp:posOffset>
          </wp:positionV>
          <wp:extent cx="155575" cy="155575"/>
          <wp:effectExtent l="0" t="0" r="0" b="0"/>
          <wp:wrapNone/>
          <wp:docPr id="547" name="image2.png" descr=""/>
          <wp:cNvGraphicFramePr>
            <a:graphicFrameLocks noChangeAspect="1"/>
          </wp:cNvGraphicFramePr>
          <a:graphic>
            <a:graphicData uri="http://schemas.openxmlformats.org/drawingml/2006/picture">
              <pic:pic>
                <pic:nvPicPr>
                  <pic:cNvPr id="54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0632" from="15pt,644.621887pt" to="0pt,644.621887pt" stroked="true" strokeweight=".25pt" strokecolor="#000000">
          <w10:wrap type="none"/>
        </v:line>
      </w:pict>
    </w:r>
    <w:r>
      <w:rPr/>
      <w:pict>
        <v:line style="position:absolute;mso-position-horizontal-relative:page;mso-position-vertical-relative:page;z-index:-200608"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200584"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121</w:t>
                </w:r>
                <w:r>
                  <w:rPr/>
                  <w:fldChar w:fldCharType="end"/>
                </w:r>
              </w:p>
            </w:txbxContent>
          </v:textbox>
          <w10:wrap type="none"/>
        </v:shape>
      </w:pict>
    </w:r>
    <w:r>
      <w:rPr/>
      <w:pict>
        <v:shape style="position:absolute;margin-left:397.196808pt;margin-top:654.001892pt;width:45.4pt;height:8pt;mso-position-horizontal-relative:page;mso-position-vertical-relative:page;z-index:-20056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536" from="21pt,650.621887pt" to="21pt,665.621887pt" stroked="true" strokeweight=".25pt" strokecolor="#000000">
          <w10:wrap type="none"/>
        </v:line>
      </w:pict>
    </w:r>
    <w:r>
      <w:rPr/>
      <w:pict>
        <v:line style="position:absolute;mso-position-horizontal-relative:page;mso-position-vertical-relative:page;z-index:-200512" from="446.196991pt,650.621887pt" to="446.196991pt,665.621887pt" stroked="true" strokeweight=".25pt" strokecolor="#000000">
          <w10:wrap type="none"/>
        </v:line>
      </w:pict>
    </w:r>
    <w:r>
      <w:rPr/>
      <w:drawing>
        <wp:anchor distT="0" distB="0" distL="0" distR="0" allowOverlap="1" layoutInCell="1" locked="0" behindDoc="1" simplePos="0" relativeHeight="268234967">
          <wp:simplePos x="0" y="0"/>
          <wp:positionH relativeFrom="page">
            <wp:posOffset>2888912</wp:posOffset>
          </wp:positionH>
          <wp:positionV relativeFrom="page">
            <wp:posOffset>8280362</wp:posOffset>
          </wp:positionV>
          <wp:extent cx="155575" cy="155575"/>
          <wp:effectExtent l="0" t="0" r="0" b="0"/>
          <wp:wrapNone/>
          <wp:docPr id="587" name="image2.png" descr=""/>
          <wp:cNvGraphicFramePr>
            <a:graphicFrameLocks noChangeAspect="1"/>
          </wp:cNvGraphicFramePr>
          <a:graphic>
            <a:graphicData uri="http://schemas.openxmlformats.org/drawingml/2006/picture">
              <pic:pic>
                <pic:nvPicPr>
                  <pic:cNvPr id="58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0464" from="15pt,644.621887pt" to="0pt,644.621887pt" stroked="true" strokeweight=".25pt" strokecolor="#000000">
          <w10:wrap type="none"/>
        </v:line>
      </w:pict>
    </w:r>
    <w:r>
      <w:rPr/>
      <w:pict>
        <v:line style="position:absolute;mso-position-horizontal-relative:page;mso-position-vertical-relative:page;z-index:-200440"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200416" type="#_x0000_t202" filled="false" stroked="false">
          <v:textbox inset="0,0,0,0">
            <w:txbxContent>
              <w:p>
                <w:pPr>
                  <w:spacing w:before="0"/>
                  <w:ind w:left="20" w:right="0" w:firstLine="0"/>
                  <w:jc w:val="left"/>
                  <w:rPr>
                    <w:rFonts w:ascii="Arial"/>
                    <w:sz w:val="12"/>
                  </w:rPr>
                </w:pPr>
                <w:r>
                  <w:rPr>
                    <w:rFonts w:ascii="Arial"/>
                    <w:sz w:val="12"/>
                  </w:rPr>
                  <w:t>Las variaciones final.indd  130</w:t>
                </w:r>
              </w:p>
            </w:txbxContent>
          </v:textbox>
          <w10:wrap type="none"/>
        </v:shape>
      </w:pict>
    </w:r>
    <w:r>
      <w:rPr/>
      <w:pict>
        <v:shape style="position:absolute;margin-left:397.196808pt;margin-top:654.001892pt;width:45.4pt;height:8pt;mso-position-horizontal-relative:page;mso-position-vertical-relative:page;z-index:-20039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368" from="21pt,650.621887pt" to="21pt,665.621887pt" stroked="true" strokeweight=".25pt" strokecolor="#000000">
          <w10:wrap type="none"/>
        </v:line>
      </w:pict>
    </w:r>
    <w:r>
      <w:rPr/>
      <w:pict>
        <v:line style="position:absolute;mso-position-horizontal-relative:page;mso-position-vertical-relative:page;z-index:-200344" from="446.196991pt,650.621887pt" to="446.196991pt,665.621887pt" stroked="true" strokeweight=".25pt" strokecolor="#000000">
          <w10:wrap type="none"/>
        </v:line>
      </w:pict>
    </w:r>
    <w:r>
      <w:rPr/>
      <w:drawing>
        <wp:anchor distT="0" distB="0" distL="0" distR="0" allowOverlap="1" layoutInCell="1" locked="0" behindDoc="1" simplePos="0" relativeHeight="268235135">
          <wp:simplePos x="0" y="0"/>
          <wp:positionH relativeFrom="page">
            <wp:posOffset>2888912</wp:posOffset>
          </wp:positionH>
          <wp:positionV relativeFrom="page">
            <wp:posOffset>8280362</wp:posOffset>
          </wp:positionV>
          <wp:extent cx="155575" cy="155575"/>
          <wp:effectExtent l="0" t="0" r="0" b="0"/>
          <wp:wrapNone/>
          <wp:docPr id="593" name="image2.png" descr=""/>
          <wp:cNvGraphicFramePr>
            <a:graphicFrameLocks noChangeAspect="1"/>
          </wp:cNvGraphicFramePr>
          <a:graphic>
            <a:graphicData uri="http://schemas.openxmlformats.org/drawingml/2006/picture">
              <pic:pic>
                <pic:nvPicPr>
                  <pic:cNvPr id="59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0296" from="15pt,644.621887pt" to="0pt,644.621887pt" stroked="true" strokeweight=".25pt" strokecolor="#000000">
          <w10:wrap type="none"/>
        </v:line>
      </w:pict>
    </w:r>
    <w:r>
      <w:rPr/>
      <w:pict>
        <v:line style="position:absolute;mso-position-horizontal-relative:page;mso-position-vertical-relative:page;z-index:-200272"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200248"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131</w:t>
                </w:r>
                <w:r>
                  <w:rPr/>
                  <w:fldChar w:fldCharType="end"/>
                </w:r>
              </w:p>
            </w:txbxContent>
          </v:textbox>
          <w10:wrap type="none"/>
        </v:shape>
      </w:pict>
    </w:r>
    <w:r>
      <w:rPr/>
      <w:pict>
        <v:shape style="position:absolute;margin-left:397.196808pt;margin-top:654.001892pt;width:45.4pt;height:8pt;mso-position-horizontal-relative:page;mso-position-vertical-relative:page;z-index:-20022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200" from="21pt,650.621887pt" to="21pt,665.621887pt" stroked="true" strokeweight=".25pt" strokecolor="#000000">
          <w10:wrap type="none"/>
        </v:line>
      </w:pict>
    </w:r>
    <w:r>
      <w:rPr/>
      <w:pict>
        <v:line style="position:absolute;mso-position-horizontal-relative:page;mso-position-vertical-relative:page;z-index:-200176" from="446.196991pt,650.621887pt" to="446.196991pt,665.621887pt" stroked="true" strokeweight=".25pt" strokecolor="#000000">
          <w10:wrap type="none"/>
        </v:line>
      </w:pict>
    </w:r>
    <w:r>
      <w:rPr/>
      <w:drawing>
        <wp:anchor distT="0" distB="0" distL="0" distR="0" allowOverlap="1" layoutInCell="1" locked="0" behindDoc="1" simplePos="0" relativeHeight="268235303">
          <wp:simplePos x="0" y="0"/>
          <wp:positionH relativeFrom="page">
            <wp:posOffset>2888912</wp:posOffset>
          </wp:positionH>
          <wp:positionV relativeFrom="page">
            <wp:posOffset>8280362</wp:posOffset>
          </wp:positionV>
          <wp:extent cx="155575" cy="155575"/>
          <wp:effectExtent l="0" t="0" r="0" b="0"/>
          <wp:wrapNone/>
          <wp:docPr id="631" name="image2.png" descr=""/>
          <wp:cNvGraphicFramePr>
            <a:graphicFrameLocks noChangeAspect="1"/>
          </wp:cNvGraphicFramePr>
          <a:graphic>
            <a:graphicData uri="http://schemas.openxmlformats.org/drawingml/2006/picture">
              <pic:pic>
                <pic:nvPicPr>
                  <pic:cNvPr id="63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0128" from="15pt,644.621887pt" to="0pt,644.621887pt" stroked="true" strokeweight=".25pt" strokecolor="#000000">
          <w10:wrap type="none"/>
        </v:line>
      </w:pict>
    </w:r>
    <w:r>
      <w:rPr/>
      <w:pict>
        <v:line style="position:absolute;mso-position-horizontal-relative:page;mso-position-vertical-relative:page;z-index:-200104"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200080" type="#_x0000_t202" filled="false" stroked="false">
          <v:textbox inset="0,0,0,0">
            <w:txbxContent>
              <w:p>
                <w:pPr>
                  <w:spacing w:before="0"/>
                  <w:ind w:left="20" w:right="0" w:firstLine="0"/>
                  <w:jc w:val="left"/>
                  <w:rPr>
                    <w:rFonts w:ascii="Arial"/>
                    <w:sz w:val="12"/>
                  </w:rPr>
                </w:pPr>
                <w:r>
                  <w:rPr>
                    <w:rFonts w:ascii="Arial"/>
                    <w:sz w:val="12"/>
                  </w:rPr>
                  <w:t>Las variaciones final.indd  140</w:t>
                </w:r>
              </w:p>
            </w:txbxContent>
          </v:textbox>
          <w10:wrap type="none"/>
        </v:shape>
      </w:pict>
    </w:r>
    <w:r>
      <w:rPr/>
      <w:pict>
        <v:shape style="position:absolute;margin-left:397.196808pt;margin-top:654.001892pt;width:45.4pt;height:8pt;mso-position-horizontal-relative:page;mso-position-vertical-relative:page;z-index:-20005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568" from="21pt,650.621887pt" to="21pt,665.621887pt" stroked="true" strokeweight=".25pt" strokecolor="#000000">
          <w10:wrap type="none"/>
        </v:line>
      </w:pict>
    </w:r>
    <w:r>
      <w:rPr/>
      <w:pict>
        <v:line style="position:absolute;mso-position-horizontal-relative:page;mso-position-vertical-relative:page;z-index:-204544" from="446.196991pt,650.621887pt" to="446.196991pt,665.621887pt" stroked="true" strokeweight=".25pt" strokecolor="#000000">
          <w10:wrap type="none"/>
        </v:line>
      </w:pict>
    </w:r>
    <w:r>
      <w:rPr/>
      <w:drawing>
        <wp:anchor distT="0" distB="0" distL="0" distR="0" allowOverlap="1" layoutInCell="1" locked="0" behindDoc="1" simplePos="0" relativeHeight="268230935">
          <wp:simplePos x="0" y="0"/>
          <wp:positionH relativeFrom="page">
            <wp:posOffset>2888912</wp:posOffset>
          </wp:positionH>
          <wp:positionV relativeFrom="page">
            <wp:posOffset>8280362</wp:posOffset>
          </wp:positionV>
          <wp:extent cx="155575" cy="155575"/>
          <wp:effectExtent l="0" t="0" r="0" b="0"/>
          <wp:wrapNone/>
          <wp:docPr id="51" name="image2.png" descr=""/>
          <wp:cNvGraphicFramePr>
            <a:graphicFrameLocks noChangeAspect="1"/>
          </wp:cNvGraphicFramePr>
          <a:graphic>
            <a:graphicData uri="http://schemas.openxmlformats.org/drawingml/2006/picture">
              <pic:pic>
                <pic:nvPicPr>
                  <pic:cNvPr id="5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4496" from="15pt,644.621887pt" to="0pt,644.621887pt" stroked="true" strokeweight=".25pt" strokecolor="#000000">
          <w10:wrap type="none"/>
        </v:line>
      </w:pict>
    </w:r>
    <w:r>
      <w:rPr/>
      <w:pict>
        <v:line style="position:absolute;mso-position-horizontal-relative:page;mso-position-vertical-relative:page;z-index:-204472"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4448" type="#_x0000_t202" filled="false" stroked="false">
          <v:textbox inset="0,0,0,0">
            <w:txbxContent>
              <w:p>
                <w:pPr>
                  <w:spacing w:before="0"/>
                  <w:ind w:left="20" w:right="0" w:firstLine="0"/>
                  <w:jc w:val="left"/>
                  <w:rPr>
                    <w:rFonts w:ascii="Arial"/>
                    <w:sz w:val="12"/>
                  </w:rPr>
                </w:pPr>
                <w:r>
                  <w:rPr>
                    <w:rFonts w:ascii="Arial"/>
                    <w:sz w:val="12"/>
                  </w:rPr>
                  <w:t>Las variaciones final.indd  10</w:t>
                </w:r>
              </w:p>
            </w:txbxContent>
          </v:textbox>
          <w10:wrap type="none"/>
        </v:shape>
      </w:pict>
    </w:r>
    <w:r>
      <w:rPr/>
      <w:pict>
        <v:shape style="position:absolute;margin-left:397.196808pt;margin-top:654.001892pt;width:45.4pt;height:8pt;mso-position-horizontal-relative:page;mso-position-vertical-relative:page;z-index:-20442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032" from="21pt,650.621887pt" to="21pt,665.621887pt" stroked="true" strokeweight=".25pt" strokecolor="#000000">
          <w10:wrap type="none"/>
        </v:line>
      </w:pict>
    </w:r>
    <w:r>
      <w:rPr/>
      <w:pict>
        <v:line style="position:absolute;mso-position-horizontal-relative:page;mso-position-vertical-relative:page;z-index:-200008" from="446.196991pt,650.621887pt" to="446.196991pt,665.621887pt" stroked="true" strokeweight=".25pt" strokecolor="#000000">
          <w10:wrap type="none"/>
        </v:line>
      </w:pict>
    </w:r>
    <w:r>
      <w:rPr/>
      <w:drawing>
        <wp:anchor distT="0" distB="0" distL="0" distR="0" allowOverlap="1" layoutInCell="1" locked="0" behindDoc="1" simplePos="0" relativeHeight="268235471">
          <wp:simplePos x="0" y="0"/>
          <wp:positionH relativeFrom="page">
            <wp:posOffset>2888912</wp:posOffset>
          </wp:positionH>
          <wp:positionV relativeFrom="page">
            <wp:posOffset>8280362</wp:posOffset>
          </wp:positionV>
          <wp:extent cx="155575" cy="155575"/>
          <wp:effectExtent l="0" t="0" r="0" b="0"/>
          <wp:wrapNone/>
          <wp:docPr id="637" name="image2.png" descr=""/>
          <wp:cNvGraphicFramePr>
            <a:graphicFrameLocks noChangeAspect="1"/>
          </wp:cNvGraphicFramePr>
          <a:graphic>
            <a:graphicData uri="http://schemas.openxmlformats.org/drawingml/2006/picture">
              <pic:pic>
                <pic:nvPicPr>
                  <pic:cNvPr id="63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9960" from="15pt,644.621887pt" to="0pt,644.621887pt" stroked="true" strokeweight=".25pt" strokecolor="#000000">
          <w10:wrap type="none"/>
        </v:line>
      </w:pict>
    </w:r>
    <w:r>
      <w:rPr/>
      <w:pict>
        <v:line style="position:absolute;mso-position-horizontal-relative:page;mso-position-vertical-relative:page;z-index:-199936"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9912"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141</w:t>
                </w:r>
                <w:r>
                  <w:rPr/>
                  <w:fldChar w:fldCharType="end"/>
                </w:r>
              </w:p>
            </w:txbxContent>
          </v:textbox>
          <w10:wrap type="none"/>
        </v:shape>
      </w:pict>
    </w:r>
    <w:r>
      <w:rPr/>
      <w:pict>
        <v:shape style="position:absolute;margin-left:397.196808pt;margin-top:654.001892pt;width:45.4pt;height:8pt;mso-position-horizontal-relative:page;mso-position-vertical-relative:page;z-index:-19988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864" from="21pt,650.621887pt" to="21pt,665.621887pt" stroked="true" strokeweight=".25pt" strokecolor="#000000">
          <w10:wrap type="none"/>
        </v:line>
      </w:pict>
    </w:r>
    <w:r>
      <w:rPr/>
      <w:pict>
        <v:line style="position:absolute;mso-position-horizontal-relative:page;mso-position-vertical-relative:page;z-index:-199840" from="446.196991pt,650.621887pt" to="446.196991pt,665.621887pt" stroked="true" strokeweight=".25pt" strokecolor="#000000">
          <w10:wrap type="none"/>
        </v:line>
      </w:pict>
    </w:r>
    <w:r>
      <w:rPr/>
      <w:drawing>
        <wp:anchor distT="0" distB="0" distL="0" distR="0" allowOverlap="1" layoutInCell="1" locked="0" behindDoc="1" simplePos="0" relativeHeight="268235639">
          <wp:simplePos x="0" y="0"/>
          <wp:positionH relativeFrom="page">
            <wp:posOffset>2888912</wp:posOffset>
          </wp:positionH>
          <wp:positionV relativeFrom="page">
            <wp:posOffset>8280362</wp:posOffset>
          </wp:positionV>
          <wp:extent cx="155575" cy="155575"/>
          <wp:effectExtent l="0" t="0" r="0" b="0"/>
          <wp:wrapNone/>
          <wp:docPr id="675" name="image2.png" descr=""/>
          <wp:cNvGraphicFramePr>
            <a:graphicFrameLocks noChangeAspect="1"/>
          </wp:cNvGraphicFramePr>
          <a:graphic>
            <a:graphicData uri="http://schemas.openxmlformats.org/drawingml/2006/picture">
              <pic:pic>
                <pic:nvPicPr>
                  <pic:cNvPr id="67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9792" from="15pt,644.621887pt" to="0pt,644.621887pt" stroked="true" strokeweight=".25pt" strokecolor="#000000">
          <w10:wrap type="none"/>
        </v:line>
      </w:pict>
    </w:r>
    <w:r>
      <w:rPr/>
      <w:pict>
        <v:line style="position:absolute;mso-position-horizontal-relative:page;mso-position-vertical-relative:page;z-index:-199768"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9744" type="#_x0000_t202" filled="false" stroked="false">
          <v:textbox inset="0,0,0,0">
            <w:txbxContent>
              <w:p>
                <w:pPr>
                  <w:spacing w:before="0"/>
                  <w:ind w:left="20" w:right="0" w:firstLine="0"/>
                  <w:jc w:val="left"/>
                  <w:rPr>
                    <w:rFonts w:ascii="Arial"/>
                    <w:sz w:val="12"/>
                  </w:rPr>
                </w:pPr>
                <w:r>
                  <w:rPr>
                    <w:rFonts w:ascii="Arial"/>
                    <w:sz w:val="12"/>
                  </w:rPr>
                  <w:t>Las variaciones final.indd  150</w:t>
                </w:r>
              </w:p>
            </w:txbxContent>
          </v:textbox>
          <w10:wrap type="none"/>
        </v:shape>
      </w:pict>
    </w:r>
    <w:r>
      <w:rPr/>
      <w:pict>
        <v:shape style="position:absolute;margin-left:397.196808pt;margin-top:654.001892pt;width:45.4pt;height:8pt;mso-position-horizontal-relative:page;mso-position-vertical-relative:page;z-index:-19972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696" from="21pt,650.621887pt" to="21pt,665.621887pt" stroked="true" strokeweight=".25pt" strokecolor="#000000">
          <w10:wrap type="none"/>
        </v:line>
      </w:pict>
    </w:r>
    <w:r>
      <w:rPr/>
      <w:pict>
        <v:line style="position:absolute;mso-position-horizontal-relative:page;mso-position-vertical-relative:page;z-index:-199672" from="446.196991pt,650.621887pt" to="446.196991pt,665.621887pt" stroked="true" strokeweight=".25pt" strokecolor="#000000">
          <w10:wrap type="none"/>
        </v:line>
      </w:pict>
    </w:r>
    <w:r>
      <w:rPr/>
      <w:drawing>
        <wp:anchor distT="0" distB="0" distL="0" distR="0" allowOverlap="1" layoutInCell="1" locked="0" behindDoc="1" simplePos="0" relativeHeight="268235807">
          <wp:simplePos x="0" y="0"/>
          <wp:positionH relativeFrom="page">
            <wp:posOffset>2888912</wp:posOffset>
          </wp:positionH>
          <wp:positionV relativeFrom="page">
            <wp:posOffset>8280362</wp:posOffset>
          </wp:positionV>
          <wp:extent cx="155575" cy="155575"/>
          <wp:effectExtent l="0" t="0" r="0" b="0"/>
          <wp:wrapNone/>
          <wp:docPr id="681" name="image2.png" descr=""/>
          <wp:cNvGraphicFramePr>
            <a:graphicFrameLocks noChangeAspect="1"/>
          </wp:cNvGraphicFramePr>
          <a:graphic>
            <a:graphicData uri="http://schemas.openxmlformats.org/drawingml/2006/picture">
              <pic:pic>
                <pic:nvPicPr>
                  <pic:cNvPr id="68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9624" from="15pt,644.621887pt" to="0pt,644.621887pt" stroked="true" strokeweight=".25pt" strokecolor="#000000">
          <w10:wrap type="none"/>
        </v:line>
      </w:pict>
    </w:r>
    <w:r>
      <w:rPr/>
      <w:pict>
        <v:line style="position:absolute;mso-position-horizontal-relative:page;mso-position-vertical-relative:page;z-index:-199600"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9576"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151</w:t>
                </w:r>
                <w:r>
                  <w:rPr/>
                  <w:fldChar w:fldCharType="end"/>
                </w:r>
              </w:p>
            </w:txbxContent>
          </v:textbox>
          <w10:wrap type="none"/>
        </v:shape>
      </w:pict>
    </w:r>
    <w:r>
      <w:rPr/>
      <w:pict>
        <v:shape style="position:absolute;margin-left:397.196808pt;margin-top:654.001892pt;width:45.4pt;height:8pt;mso-position-horizontal-relative:page;mso-position-vertical-relative:page;z-index:-19955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528" from="21pt,650.621887pt" to="21pt,665.621887pt" stroked="true" strokeweight=".25pt" strokecolor="#000000">
          <w10:wrap type="none"/>
        </v:line>
      </w:pict>
    </w:r>
    <w:r>
      <w:rPr/>
      <w:pict>
        <v:line style="position:absolute;mso-position-horizontal-relative:page;mso-position-vertical-relative:page;z-index:-199504" from="446.196991pt,650.621887pt" to="446.196991pt,665.621887pt" stroked="true" strokeweight=".25pt" strokecolor="#000000">
          <w10:wrap type="none"/>
        </v:line>
      </w:pict>
    </w:r>
    <w:r>
      <w:rPr/>
      <w:drawing>
        <wp:anchor distT="0" distB="0" distL="0" distR="0" allowOverlap="1" layoutInCell="1" locked="0" behindDoc="1" simplePos="0" relativeHeight="268235975">
          <wp:simplePos x="0" y="0"/>
          <wp:positionH relativeFrom="page">
            <wp:posOffset>2888912</wp:posOffset>
          </wp:positionH>
          <wp:positionV relativeFrom="page">
            <wp:posOffset>8280362</wp:posOffset>
          </wp:positionV>
          <wp:extent cx="155575" cy="155575"/>
          <wp:effectExtent l="0" t="0" r="0" b="0"/>
          <wp:wrapNone/>
          <wp:docPr id="719" name="image2.png" descr=""/>
          <wp:cNvGraphicFramePr>
            <a:graphicFrameLocks noChangeAspect="1"/>
          </wp:cNvGraphicFramePr>
          <a:graphic>
            <a:graphicData uri="http://schemas.openxmlformats.org/drawingml/2006/picture">
              <pic:pic>
                <pic:nvPicPr>
                  <pic:cNvPr id="72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9456" from="15pt,644.621887pt" to="0pt,644.621887pt" stroked="true" strokeweight=".25pt" strokecolor="#000000">
          <w10:wrap type="none"/>
        </v:line>
      </w:pict>
    </w:r>
    <w:r>
      <w:rPr/>
      <w:pict>
        <v:line style="position:absolute;mso-position-horizontal-relative:page;mso-position-vertical-relative:page;z-index:-199432"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9408" type="#_x0000_t202" filled="false" stroked="false">
          <v:textbox inset="0,0,0,0">
            <w:txbxContent>
              <w:p>
                <w:pPr>
                  <w:spacing w:before="0"/>
                  <w:ind w:left="20" w:right="0" w:firstLine="0"/>
                  <w:jc w:val="left"/>
                  <w:rPr>
                    <w:rFonts w:ascii="Arial"/>
                    <w:sz w:val="12"/>
                  </w:rPr>
                </w:pPr>
                <w:r>
                  <w:rPr>
                    <w:rFonts w:ascii="Arial"/>
                    <w:sz w:val="12"/>
                  </w:rPr>
                  <w:t>Las variaciones final.indd  160</w:t>
                </w:r>
              </w:p>
            </w:txbxContent>
          </v:textbox>
          <w10:wrap type="none"/>
        </v:shape>
      </w:pict>
    </w:r>
    <w:r>
      <w:rPr/>
      <w:pict>
        <v:shape style="position:absolute;margin-left:397.196808pt;margin-top:654.001892pt;width:45.4pt;height:8pt;mso-position-horizontal-relative:page;mso-position-vertical-relative:page;z-index:-19938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360" from="21pt,650.621887pt" to="21pt,665.621887pt" stroked="true" strokeweight=".25pt" strokecolor="#000000">
          <w10:wrap type="none"/>
        </v:line>
      </w:pict>
    </w:r>
    <w:r>
      <w:rPr/>
      <w:pict>
        <v:line style="position:absolute;mso-position-horizontal-relative:page;mso-position-vertical-relative:page;z-index:-199336" from="446.196991pt,650.621887pt" to="446.196991pt,665.621887pt" stroked="true" strokeweight=".25pt" strokecolor="#000000">
          <w10:wrap type="none"/>
        </v:line>
      </w:pict>
    </w:r>
    <w:r>
      <w:rPr/>
      <w:drawing>
        <wp:anchor distT="0" distB="0" distL="0" distR="0" allowOverlap="1" layoutInCell="1" locked="0" behindDoc="1" simplePos="0" relativeHeight="268236143">
          <wp:simplePos x="0" y="0"/>
          <wp:positionH relativeFrom="page">
            <wp:posOffset>2888912</wp:posOffset>
          </wp:positionH>
          <wp:positionV relativeFrom="page">
            <wp:posOffset>8280362</wp:posOffset>
          </wp:positionV>
          <wp:extent cx="155575" cy="155575"/>
          <wp:effectExtent l="0" t="0" r="0" b="0"/>
          <wp:wrapNone/>
          <wp:docPr id="725" name="image2.png" descr=""/>
          <wp:cNvGraphicFramePr>
            <a:graphicFrameLocks noChangeAspect="1"/>
          </wp:cNvGraphicFramePr>
          <a:graphic>
            <a:graphicData uri="http://schemas.openxmlformats.org/drawingml/2006/picture">
              <pic:pic>
                <pic:nvPicPr>
                  <pic:cNvPr id="72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9288" from="15pt,644.621887pt" to="0pt,644.621887pt" stroked="true" strokeweight=".25pt" strokecolor="#000000">
          <w10:wrap type="none"/>
        </v:line>
      </w:pict>
    </w:r>
    <w:r>
      <w:rPr/>
      <w:pict>
        <v:line style="position:absolute;mso-position-horizontal-relative:page;mso-position-vertical-relative:page;z-index:-199264"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9240"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161</w:t>
                </w:r>
                <w:r>
                  <w:rPr/>
                  <w:fldChar w:fldCharType="end"/>
                </w:r>
              </w:p>
            </w:txbxContent>
          </v:textbox>
          <w10:wrap type="none"/>
        </v:shape>
      </w:pict>
    </w:r>
    <w:r>
      <w:rPr/>
      <w:pict>
        <v:shape style="position:absolute;margin-left:397.196808pt;margin-top:654.001892pt;width:45.4pt;height:8pt;mso-position-horizontal-relative:page;mso-position-vertical-relative:page;z-index:-19921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192" from="21pt,650.621887pt" to="21pt,665.621887pt" stroked="true" strokeweight=".25pt" strokecolor="#000000">
          <w10:wrap type="none"/>
        </v:line>
      </w:pict>
    </w:r>
    <w:r>
      <w:rPr/>
      <w:pict>
        <v:line style="position:absolute;mso-position-horizontal-relative:page;mso-position-vertical-relative:page;z-index:-199168" from="446.196991pt,650.621887pt" to="446.196991pt,665.621887pt" stroked="true" strokeweight=".25pt" strokecolor="#000000">
          <w10:wrap type="none"/>
        </v:line>
      </w:pict>
    </w:r>
    <w:r>
      <w:rPr/>
      <w:drawing>
        <wp:anchor distT="0" distB="0" distL="0" distR="0" allowOverlap="1" layoutInCell="1" locked="0" behindDoc="1" simplePos="0" relativeHeight="268236311">
          <wp:simplePos x="0" y="0"/>
          <wp:positionH relativeFrom="page">
            <wp:posOffset>2888912</wp:posOffset>
          </wp:positionH>
          <wp:positionV relativeFrom="page">
            <wp:posOffset>8280362</wp:posOffset>
          </wp:positionV>
          <wp:extent cx="155575" cy="155575"/>
          <wp:effectExtent l="0" t="0" r="0" b="0"/>
          <wp:wrapNone/>
          <wp:docPr id="763" name="image2.png" descr=""/>
          <wp:cNvGraphicFramePr>
            <a:graphicFrameLocks noChangeAspect="1"/>
          </wp:cNvGraphicFramePr>
          <a:graphic>
            <a:graphicData uri="http://schemas.openxmlformats.org/drawingml/2006/picture">
              <pic:pic>
                <pic:nvPicPr>
                  <pic:cNvPr id="76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9120" from="15pt,644.621887pt" to="0pt,644.621887pt" stroked="true" strokeweight=".25pt" strokecolor="#000000">
          <w10:wrap type="none"/>
        </v:line>
      </w:pict>
    </w:r>
    <w:r>
      <w:rPr/>
      <w:pict>
        <v:line style="position:absolute;mso-position-horizontal-relative:page;mso-position-vertical-relative:page;z-index:-199096"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9072" type="#_x0000_t202" filled="false" stroked="false">
          <v:textbox inset="0,0,0,0">
            <w:txbxContent>
              <w:p>
                <w:pPr>
                  <w:spacing w:before="0"/>
                  <w:ind w:left="20" w:right="0" w:firstLine="0"/>
                  <w:jc w:val="left"/>
                  <w:rPr>
                    <w:rFonts w:ascii="Arial"/>
                    <w:sz w:val="12"/>
                  </w:rPr>
                </w:pPr>
                <w:r>
                  <w:rPr>
                    <w:rFonts w:ascii="Arial"/>
                    <w:sz w:val="12"/>
                  </w:rPr>
                  <w:t>Las variaciones final.indd  170</w:t>
                </w:r>
              </w:p>
            </w:txbxContent>
          </v:textbox>
          <w10:wrap type="none"/>
        </v:shape>
      </w:pict>
    </w:r>
    <w:r>
      <w:rPr/>
      <w:pict>
        <v:shape style="position:absolute;margin-left:397.196808pt;margin-top:654.001892pt;width:45.4pt;height:8pt;mso-position-horizontal-relative:page;mso-position-vertical-relative:page;z-index:-19904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024" from="21pt,650.621887pt" to="21pt,665.621887pt" stroked="true" strokeweight=".25pt" strokecolor="#000000">
          <w10:wrap type="none"/>
        </v:line>
      </w:pict>
    </w:r>
    <w:r>
      <w:rPr/>
      <w:pict>
        <v:line style="position:absolute;mso-position-horizontal-relative:page;mso-position-vertical-relative:page;z-index:-199000" from="446.196991pt,650.621887pt" to="446.196991pt,665.621887pt" stroked="true" strokeweight=".25pt" strokecolor="#000000">
          <w10:wrap type="none"/>
        </v:line>
      </w:pict>
    </w:r>
    <w:r>
      <w:rPr/>
      <w:drawing>
        <wp:anchor distT="0" distB="0" distL="0" distR="0" allowOverlap="1" layoutInCell="1" locked="0" behindDoc="1" simplePos="0" relativeHeight="268236479">
          <wp:simplePos x="0" y="0"/>
          <wp:positionH relativeFrom="page">
            <wp:posOffset>2888912</wp:posOffset>
          </wp:positionH>
          <wp:positionV relativeFrom="page">
            <wp:posOffset>8280362</wp:posOffset>
          </wp:positionV>
          <wp:extent cx="155575" cy="155575"/>
          <wp:effectExtent l="0" t="0" r="0" b="0"/>
          <wp:wrapNone/>
          <wp:docPr id="769" name="image2.png" descr=""/>
          <wp:cNvGraphicFramePr>
            <a:graphicFrameLocks noChangeAspect="1"/>
          </wp:cNvGraphicFramePr>
          <a:graphic>
            <a:graphicData uri="http://schemas.openxmlformats.org/drawingml/2006/picture">
              <pic:pic>
                <pic:nvPicPr>
                  <pic:cNvPr id="77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8952" from="15pt,644.621887pt" to="0pt,644.621887pt" stroked="true" strokeweight=".25pt" strokecolor="#000000">
          <w10:wrap type="none"/>
        </v:line>
      </w:pict>
    </w:r>
    <w:r>
      <w:rPr/>
      <w:pict>
        <v:line style="position:absolute;mso-position-horizontal-relative:page;mso-position-vertical-relative:page;z-index:-198928"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8904"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171</w:t>
                </w:r>
                <w:r>
                  <w:rPr/>
                  <w:fldChar w:fldCharType="end"/>
                </w:r>
              </w:p>
            </w:txbxContent>
          </v:textbox>
          <w10:wrap type="none"/>
        </v:shape>
      </w:pict>
    </w:r>
    <w:r>
      <w:rPr/>
      <w:pict>
        <v:shape style="position:absolute;margin-left:397.196808pt;margin-top:654.001892pt;width:45.4pt;height:8pt;mso-position-horizontal-relative:page;mso-position-vertical-relative:page;z-index:-19888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856" from="21pt,650.621887pt" to="21pt,665.621887pt" stroked="true" strokeweight=".25pt" strokecolor="#000000">
          <w10:wrap type="none"/>
        </v:line>
      </w:pict>
    </w:r>
    <w:r>
      <w:rPr/>
      <w:pict>
        <v:line style="position:absolute;mso-position-horizontal-relative:page;mso-position-vertical-relative:page;z-index:-198832" from="446.196991pt,650.621887pt" to="446.196991pt,665.621887pt" stroked="true" strokeweight=".25pt" strokecolor="#000000">
          <w10:wrap type="none"/>
        </v:line>
      </w:pict>
    </w:r>
    <w:r>
      <w:rPr/>
      <w:drawing>
        <wp:anchor distT="0" distB="0" distL="0" distR="0" allowOverlap="1" layoutInCell="1" locked="0" behindDoc="1" simplePos="0" relativeHeight="268236647">
          <wp:simplePos x="0" y="0"/>
          <wp:positionH relativeFrom="page">
            <wp:posOffset>2888912</wp:posOffset>
          </wp:positionH>
          <wp:positionV relativeFrom="page">
            <wp:posOffset>8280362</wp:posOffset>
          </wp:positionV>
          <wp:extent cx="155575" cy="155575"/>
          <wp:effectExtent l="0" t="0" r="0" b="0"/>
          <wp:wrapNone/>
          <wp:docPr id="807" name="image2.png" descr=""/>
          <wp:cNvGraphicFramePr>
            <a:graphicFrameLocks noChangeAspect="1"/>
          </wp:cNvGraphicFramePr>
          <a:graphic>
            <a:graphicData uri="http://schemas.openxmlformats.org/drawingml/2006/picture">
              <pic:pic>
                <pic:nvPicPr>
                  <pic:cNvPr id="80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8784" from="15pt,644.621887pt" to="0pt,644.621887pt" stroked="true" strokeweight=".25pt" strokecolor="#000000">
          <w10:wrap type="none"/>
        </v:line>
      </w:pict>
    </w:r>
    <w:r>
      <w:rPr/>
      <w:pict>
        <v:line style="position:absolute;mso-position-horizontal-relative:page;mso-position-vertical-relative:page;z-index:-198760"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8736" type="#_x0000_t202" filled="false" stroked="false">
          <v:textbox inset="0,0,0,0">
            <w:txbxContent>
              <w:p>
                <w:pPr>
                  <w:spacing w:before="0"/>
                  <w:ind w:left="20" w:right="0" w:firstLine="0"/>
                  <w:jc w:val="left"/>
                  <w:rPr>
                    <w:rFonts w:ascii="Arial"/>
                    <w:sz w:val="12"/>
                  </w:rPr>
                </w:pPr>
                <w:r>
                  <w:rPr>
                    <w:rFonts w:ascii="Arial"/>
                    <w:sz w:val="12"/>
                  </w:rPr>
                  <w:t>Las variaciones final.indd  180</w:t>
                </w:r>
              </w:p>
            </w:txbxContent>
          </v:textbox>
          <w10:wrap type="none"/>
        </v:shape>
      </w:pict>
    </w:r>
    <w:r>
      <w:rPr/>
      <w:pict>
        <v:shape style="position:absolute;margin-left:397.196808pt;margin-top:654.001892pt;width:45.4pt;height:8pt;mso-position-horizontal-relative:page;mso-position-vertical-relative:page;z-index:-19871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688" from="21pt,650.621887pt" to="21pt,665.621887pt" stroked="true" strokeweight=".25pt" strokecolor="#000000">
          <w10:wrap type="none"/>
        </v:line>
      </w:pict>
    </w:r>
    <w:r>
      <w:rPr/>
      <w:pict>
        <v:line style="position:absolute;mso-position-horizontal-relative:page;mso-position-vertical-relative:page;z-index:-198664" from="446.196991pt,650.621887pt" to="446.196991pt,665.621887pt" stroked="true" strokeweight=".25pt" strokecolor="#000000">
          <w10:wrap type="none"/>
        </v:line>
      </w:pict>
    </w:r>
    <w:r>
      <w:rPr/>
      <w:drawing>
        <wp:anchor distT="0" distB="0" distL="0" distR="0" allowOverlap="1" layoutInCell="1" locked="0" behindDoc="1" simplePos="0" relativeHeight="268236815">
          <wp:simplePos x="0" y="0"/>
          <wp:positionH relativeFrom="page">
            <wp:posOffset>2888912</wp:posOffset>
          </wp:positionH>
          <wp:positionV relativeFrom="page">
            <wp:posOffset>8280362</wp:posOffset>
          </wp:positionV>
          <wp:extent cx="155575" cy="155575"/>
          <wp:effectExtent l="0" t="0" r="0" b="0"/>
          <wp:wrapNone/>
          <wp:docPr id="813" name="image2.png" descr=""/>
          <wp:cNvGraphicFramePr>
            <a:graphicFrameLocks noChangeAspect="1"/>
          </wp:cNvGraphicFramePr>
          <a:graphic>
            <a:graphicData uri="http://schemas.openxmlformats.org/drawingml/2006/picture">
              <pic:pic>
                <pic:nvPicPr>
                  <pic:cNvPr id="81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8616" from="15pt,644.621887pt" to="0pt,644.621887pt" stroked="true" strokeweight=".25pt" strokecolor="#000000">
          <w10:wrap type="none"/>
        </v:line>
      </w:pict>
    </w:r>
    <w:r>
      <w:rPr/>
      <w:pict>
        <v:line style="position:absolute;mso-position-horizontal-relative:page;mso-position-vertical-relative:page;z-index:-198592"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8568"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181</w:t>
                </w:r>
                <w:r>
                  <w:rPr/>
                  <w:fldChar w:fldCharType="end"/>
                </w:r>
              </w:p>
            </w:txbxContent>
          </v:textbox>
          <w10:wrap type="none"/>
        </v:shape>
      </w:pict>
    </w:r>
    <w:r>
      <w:rPr/>
      <w:pict>
        <v:shape style="position:absolute;margin-left:397.196808pt;margin-top:654.001892pt;width:45.4pt;height:8pt;mso-position-horizontal-relative:page;mso-position-vertical-relative:page;z-index:-19854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520" from="21pt,650.621887pt" to="21pt,665.621887pt" stroked="true" strokeweight=".25pt" strokecolor="#000000">
          <w10:wrap type="none"/>
        </v:line>
      </w:pict>
    </w:r>
    <w:r>
      <w:rPr/>
      <w:pict>
        <v:line style="position:absolute;mso-position-horizontal-relative:page;mso-position-vertical-relative:page;z-index:-198496" from="446.196991pt,650.621887pt" to="446.196991pt,665.621887pt" stroked="true" strokeweight=".25pt" strokecolor="#000000">
          <w10:wrap type="none"/>
        </v:line>
      </w:pict>
    </w:r>
    <w:r>
      <w:rPr/>
      <w:drawing>
        <wp:anchor distT="0" distB="0" distL="0" distR="0" allowOverlap="1" layoutInCell="1" locked="0" behindDoc="1" simplePos="0" relativeHeight="268236983">
          <wp:simplePos x="0" y="0"/>
          <wp:positionH relativeFrom="page">
            <wp:posOffset>2888912</wp:posOffset>
          </wp:positionH>
          <wp:positionV relativeFrom="page">
            <wp:posOffset>8280362</wp:posOffset>
          </wp:positionV>
          <wp:extent cx="155575" cy="155575"/>
          <wp:effectExtent l="0" t="0" r="0" b="0"/>
          <wp:wrapNone/>
          <wp:docPr id="851" name="image2.png" descr=""/>
          <wp:cNvGraphicFramePr>
            <a:graphicFrameLocks noChangeAspect="1"/>
          </wp:cNvGraphicFramePr>
          <a:graphic>
            <a:graphicData uri="http://schemas.openxmlformats.org/drawingml/2006/picture">
              <pic:pic>
                <pic:nvPicPr>
                  <pic:cNvPr id="85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8448" from="15pt,644.621887pt" to="0pt,644.621887pt" stroked="true" strokeweight=".25pt" strokecolor="#000000">
          <w10:wrap type="none"/>
        </v:line>
      </w:pict>
    </w:r>
    <w:r>
      <w:rPr/>
      <w:pict>
        <v:line style="position:absolute;mso-position-horizontal-relative:page;mso-position-vertical-relative:page;z-index:-198424"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8400" type="#_x0000_t202" filled="false" stroked="false">
          <v:textbox inset="0,0,0,0">
            <w:txbxContent>
              <w:p>
                <w:pPr>
                  <w:spacing w:before="0"/>
                  <w:ind w:left="20" w:right="0" w:firstLine="0"/>
                  <w:jc w:val="left"/>
                  <w:rPr>
                    <w:rFonts w:ascii="Arial"/>
                    <w:sz w:val="12"/>
                  </w:rPr>
                </w:pPr>
                <w:r>
                  <w:rPr>
                    <w:rFonts w:ascii="Arial"/>
                    <w:sz w:val="12"/>
                  </w:rPr>
                  <w:t>Las variaciones final.indd  190</w:t>
                </w:r>
              </w:p>
            </w:txbxContent>
          </v:textbox>
          <w10:wrap type="none"/>
        </v:shape>
      </w:pict>
    </w:r>
    <w:r>
      <w:rPr/>
      <w:pict>
        <v:shape style="position:absolute;margin-left:397.196808pt;margin-top:654.001892pt;width:45.4pt;height:8pt;mso-position-horizontal-relative:page;mso-position-vertical-relative:page;z-index:-19837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400" from="21pt,650.621887pt" to="21pt,665.621887pt" stroked="true" strokeweight=".25pt" strokecolor="#000000">
          <w10:wrap type="none"/>
        </v:line>
      </w:pict>
    </w:r>
    <w:r>
      <w:rPr/>
      <w:pict>
        <v:line style="position:absolute;mso-position-horizontal-relative:page;mso-position-vertical-relative:page;z-index:-204376" from="446.196991pt,650.621887pt" to="446.196991pt,665.621887pt" stroked="true" strokeweight=".25pt" strokecolor="#000000">
          <w10:wrap type="none"/>
        </v:line>
      </w:pict>
    </w:r>
    <w:r>
      <w:rPr/>
      <w:drawing>
        <wp:anchor distT="0" distB="0" distL="0" distR="0" allowOverlap="1" layoutInCell="1" locked="0" behindDoc="1" simplePos="0" relativeHeight="268231103">
          <wp:simplePos x="0" y="0"/>
          <wp:positionH relativeFrom="page">
            <wp:posOffset>2888912</wp:posOffset>
          </wp:positionH>
          <wp:positionV relativeFrom="page">
            <wp:posOffset>8280362</wp:posOffset>
          </wp:positionV>
          <wp:extent cx="155575" cy="155575"/>
          <wp:effectExtent l="0" t="0" r="0" b="0"/>
          <wp:wrapNone/>
          <wp:docPr id="57" name="image2.png" descr=""/>
          <wp:cNvGraphicFramePr>
            <a:graphicFrameLocks noChangeAspect="1"/>
          </wp:cNvGraphicFramePr>
          <a:graphic>
            <a:graphicData uri="http://schemas.openxmlformats.org/drawingml/2006/picture">
              <pic:pic>
                <pic:nvPicPr>
                  <pic:cNvPr id="5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4328" from="15pt,644.621887pt" to="0pt,644.621887pt" stroked="true" strokeweight=".25pt" strokecolor="#000000">
          <w10:wrap type="none"/>
        </v:line>
      </w:pict>
    </w:r>
    <w:r>
      <w:rPr/>
      <w:pict>
        <v:line style="position:absolute;mso-position-horizontal-relative:page;mso-position-vertical-relative:page;z-index:-204304"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4280"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11</w:t>
                </w:r>
                <w:r>
                  <w:rPr/>
                  <w:fldChar w:fldCharType="end"/>
                </w:r>
              </w:p>
            </w:txbxContent>
          </v:textbox>
          <w10:wrap type="none"/>
        </v:shape>
      </w:pict>
    </w:r>
    <w:r>
      <w:rPr/>
      <w:pict>
        <v:shape style="position:absolute;margin-left:397.196808pt;margin-top:654.001892pt;width:45.4pt;height:8pt;mso-position-horizontal-relative:page;mso-position-vertical-relative:page;z-index:-20425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352" from="21pt,650.621887pt" to="21pt,665.621887pt" stroked="true" strokeweight=".25pt" strokecolor="#000000">
          <w10:wrap type="none"/>
        </v:line>
      </w:pict>
    </w:r>
    <w:r>
      <w:rPr/>
      <w:pict>
        <v:line style="position:absolute;mso-position-horizontal-relative:page;mso-position-vertical-relative:page;z-index:-198328" from="446.196991pt,650.621887pt" to="446.196991pt,665.621887pt" stroked="true" strokeweight=".25pt" strokecolor="#000000">
          <w10:wrap type="none"/>
        </v:line>
      </w:pict>
    </w:r>
    <w:r>
      <w:rPr/>
      <w:drawing>
        <wp:anchor distT="0" distB="0" distL="0" distR="0" allowOverlap="1" layoutInCell="1" locked="0" behindDoc="1" simplePos="0" relativeHeight="268237151">
          <wp:simplePos x="0" y="0"/>
          <wp:positionH relativeFrom="page">
            <wp:posOffset>2888912</wp:posOffset>
          </wp:positionH>
          <wp:positionV relativeFrom="page">
            <wp:posOffset>8280362</wp:posOffset>
          </wp:positionV>
          <wp:extent cx="155575" cy="155575"/>
          <wp:effectExtent l="0" t="0" r="0" b="0"/>
          <wp:wrapNone/>
          <wp:docPr id="857" name="image2.png" descr=""/>
          <wp:cNvGraphicFramePr>
            <a:graphicFrameLocks noChangeAspect="1"/>
          </wp:cNvGraphicFramePr>
          <a:graphic>
            <a:graphicData uri="http://schemas.openxmlformats.org/drawingml/2006/picture">
              <pic:pic>
                <pic:nvPicPr>
                  <pic:cNvPr id="85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8280" from="15pt,644.621887pt" to="0pt,644.621887pt" stroked="true" strokeweight=".25pt" strokecolor="#000000">
          <w10:wrap type="none"/>
        </v:line>
      </w:pict>
    </w:r>
    <w:r>
      <w:rPr/>
      <w:pict>
        <v:line style="position:absolute;mso-position-horizontal-relative:page;mso-position-vertical-relative:page;z-index:-198256"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8232"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191</w:t>
                </w:r>
                <w:r>
                  <w:rPr/>
                  <w:fldChar w:fldCharType="end"/>
                </w:r>
              </w:p>
            </w:txbxContent>
          </v:textbox>
          <w10:wrap type="none"/>
        </v:shape>
      </w:pict>
    </w:r>
    <w:r>
      <w:rPr/>
      <w:pict>
        <v:shape style="position:absolute;margin-left:397.196808pt;margin-top:654.001892pt;width:45.4pt;height:8pt;mso-position-horizontal-relative:page;mso-position-vertical-relative:page;z-index:-19820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184" from="21pt,650.621887pt" to="21pt,665.621887pt" stroked="true" strokeweight=".25pt" strokecolor="#000000">
          <w10:wrap type="none"/>
        </v:line>
      </w:pict>
    </w:r>
    <w:r>
      <w:rPr/>
      <w:pict>
        <v:line style="position:absolute;mso-position-horizontal-relative:page;mso-position-vertical-relative:page;z-index:-198160" from="446.196991pt,650.621887pt" to="446.196991pt,665.621887pt" stroked="true" strokeweight=".25pt" strokecolor="#000000">
          <w10:wrap type="none"/>
        </v:line>
      </w:pict>
    </w:r>
    <w:r>
      <w:rPr/>
      <w:drawing>
        <wp:anchor distT="0" distB="0" distL="0" distR="0" allowOverlap="1" layoutInCell="1" locked="0" behindDoc="1" simplePos="0" relativeHeight="268237319">
          <wp:simplePos x="0" y="0"/>
          <wp:positionH relativeFrom="page">
            <wp:posOffset>2888912</wp:posOffset>
          </wp:positionH>
          <wp:positionV relativeFrom="page">
            <wp:posOffset>8280362</wp:posOffset>
          </wp:positionV>
          <wp:extent cx="155575" cy="155575"/>
          <wp:effectExtent l="0" t="0" r="0" b="0"/>
          <wp:wrapNone/>
          <wp:docPr id="895" name="image2.png" descr=""/>
          <wp:cNvGraphicFramePr>
            <a:graphicFrameLocks noChangeAspect="1"/>
          </wp:cNvGraphicFramePr>
          <a:graphic>
            <a:graphicData uri="http://schemas.openxmlformats.org/drawingml/2006/picture">
              <pic:pic>
                <pic:nvPicPr>
                  <pic:cNvPr id="89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8112" from="15pt,644.621887pt" to="0pt,644.621887pt" stroked="true" strokeweight=".25pt" strokecolor="#000000">
          <w10:wrap type="none"/>
        </v:line>
      </w:pict>
    </w:r>
    <w:r>
      <w:rPr/>
      <w:pict>
        <v:line style="position:absolute;mso-position-horizontal-relative:page;mso-position-vertical-relative:page;z-index:-198088"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8064" type="#_x0000_t202" filled="false" stroked="false">
          <v:textbox inset="0,0,0,0">
            <w:txbxContent>
              <w:p>
                <w:pPr>
                  <w:spacing w:before="0"/>
                  <w:ind w:left="20" w:right="0" w:firstLine="0"/>
                  <w:jc w:val="left"/>
                  <w:rPr>
                    <w:rFonts w:ascii="Arial"/>
                    <w:sz w:val="12"/>
                  </w:rPr>
                </w:pPr>
                <w:r>
                  <w:rPr>
                    <w:rFonts w:ascii="Arial"/>
                    <w:sz w:val="12"/>
                  </w:rPr>
                  <w:t>Las variaciones final.indd  200</w:t>
                </w:r>
              </w:p>
            </w:txbxContent>
          </v:textbox>
          <w10:wrap type="none"/>
        </v:shape>
      </w:pict>
    </w:r>
    <w:r>
      <w:rPr/>
      <w:pict>
        <v:shape style="position:absolute;margin-left:397.196808pt;margin-top:654.001892pt;width:45.4pt;height:8pt;mso-position-horizontal-relative:page;mso-position-vertical-relative:page;z-index:-19804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016" from="21pt,650.621887pt" to="21pt,665.621887pt" stroked="true" strokeweight=".25pt" strokecolor="#000000">
          <w10:wrap type="none"/>
        </v:line>
      </w:pict>
    </w:r>
    <w:r>
      <w:rPr/>
      <w:pict>
        <v:line style="position:absolute;mso-position-horizontal-relative:page;mso-position-vertical-relative:page;z-index:-197992" from="446.196991pt,650.621887pt" to="446.196991pt,665.621887pt" stroked="true" strokeweight=".25pt" strokecolor="#000000">
          <w10:wrap type="none"/>
        </v:line>
      </w:pict>
    </w:r>
    <w:r>
      <w:rPr/>
      <w:drawing>
        <wp:anchor distT="0" distB="0" distL="0" distR="0" allowOverlap="1" layoutInCell="1" locked="0" behindDoc="1" simplePos="0" relativeHeight="268237487">
          <wp:simplePos x="0" y="0"/>
          <wp:positionH relativeFrom="page">
            <wp:posOffset>2888912</wp:posOffset>
          </wp:positionH>
          <wp:positionV relativeFrom="page">
            <wp:posOffset>8280362</wp:posOffset>
          </wp:positionV>
          <wp:extent cx="155575" cy="155575"/>
          <wp:effectExtent l="0" t="0" r="0" b="0"/>
          <wp:wrapNone/>
          <wp:docPr id="901" name="image2.png" descr=""/>
          <wp:cNvGraphicFramePr>
            <a:graphicFrameLocks noChangeAspect="1"/>
          </wp:cNvGraphicFramePr>
          <a:graphic>
            <a:graphicData uri="http://schemas.openxmlformats.org/drawingml/2006/picture">
              <pic:pic>
                <pic:nvPicPr>
                  <pic:cNvPr id="90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7944" from="15pt,644.621887pt" to="0pt,644.621887pt" stroked="true" strokeweight=".25pt" strokecolor="#000000">
          <w10:wrap type="none"/>
        </v:line>
      </w:pict>
    </w:r>
    <w:r>
      <w:rPr/>
      <w:pict>
        <v:line style="position:absolute;mso-position-horizontal-relative:page;mso-position-vertical-relative:page;z-index:-197920"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7896"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201</w:t>
                </w:r>
                <w:r>
                  <w:rPr/>
                  <w:fldChar w:fldCharType="end"/>
                </w:r>
              </w:p>
            </w:txbxContent>
          </v:textbox>
          <w10:wrap type="none"/>
        </v:shape>
      </w:pict>
    </w:r>
    <w:r>
      <w:rPr/>
      <w:pict>
        <v:shape style="position:absolute;margin-left:397.196808pt;margin-top:654.001892pt;width:45.4pt;height:8pt;mso-position-horizontal-relative:page;mso-position-vertical-relative:page;z-index:-19787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848" from="21pt,650.621887pt" to="21pt,665.621887pt" stroked="true" strokeweight=".25pt" strokecolor="#000000">
          <w10:wrap type="none"/>
        </v:line>
      </w:pict>
    </w:r>
    <w:r>
      <w:rPr/>
      <w:pict>
        <v:line style="position:absolute;mso-position-horizontal-relative:page;mso-position-vertical-relative:page;z-index:-197824" from="446.196991pt,650.621887pt" to="446.196991pt,665.621887pt" stroked="true" strokeweight=".25pt" strokecolor="#000000">
          <w10:wrap type="none"/>
        </v:line>
      </w:pict>
    </w:r>
    <w:r>
      <w:rPr/>
      <w:drawing>
        <wp:anchor distT="0" distB="0" distL="0" distR="0" allowOverlap="1" layoutInCell="1" locked="0" behindDoc="1" simplePos="0" relativeHeight="268237655">
          <wp:simplePos x="0" y="0"/>
          <wp:positionH relativeFrom="page">
            <wp:posOffset>2888912</wp:posOffset>
          </wp:positionH>
          <wp:positionV relativeFrom="page">
            <wp:posOffset>8280362</wp:posOffset>
          </wp:positionV>
          <wp:extent cx="155575" cy="155575"/>
          <wp:effectExtent l="0" t="0" r="0" b="0"/>
          <wp:wrapNone/>
          <wp:docPr id="939" name="image2.png" descr=""/>
          <wp:cNvGraphicFramePr>
            <a:graphicFrameLocks noChangeAspect="1"/>
          </wp:cNvGraphicFramePr>
          <a:graphic>
            <a:graphicData uri="http://schemas.openxmlformats.org/drawingml/2006/picture">
              <pic:pic>
                <pic:nvPicPr>
                  <pic:cNvPr id="94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7776" from="15pt,644.621887pt" to="0pt,644.621887pt" stroked="true" strokeweight=".25pt" strokecolor="#000000">
          <w10:wrap type="none"/>
        </v:line>
      </w:pict>
    </w:r>
    <w:r>
      <w:rPr/>
      <w:pict>
        <v:line style="position:absolute;mso-position-horizontal-relative:page;mso-position-vertical-relative:page;z-index:-197752"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7728" type="#_x0000_t202" filled="false" stroked="false">
          <v:textbox inset="0,0,0,0">
            <w:txbxContent>
              <w:p>
                <w:pPr>
                  <w:spacing w:before="0"/>
                  <w:ind w:left="20" w:right="0" w:firstLine="0"/>
                  <w:jc w:val="left"/>
                  <w:rPr>
                    <w:rFonts w:ascii="Arial"/>
                    <w:sz w:val="12"/>
                  </w:rPr>
                </w:pPr>
                <w:r>
                  <w:rPr>
                    <w:rFonts w:ascii="Arial"/>
                    <w:sz w:val="12"/>
                  </w:rPr>
                  <w:t>Las variaciones final.indd  210</w:t>
                </w:r>
              </w:p>
            </w:txbxContent>
          </v:textbox>
          <w10:wrap type="none"/>
        </v:shape>
      </w:pict>
    </w:r>
    <w:r>
      <w:rPr/>
      <w:pict>
        <v:shape style="position:absolute;margin-left:397.196808pt;margin-top:654.001892pt;width:45.4pt;height:8pt;mso-position-horizontal-relative:page;mso-position-vertical-relative:page;z-index:-19770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680" from="21pt,650.621887pt" to="21pt,665.621887pt" stroked="true" strokeweight=".25pt" strokecolor="#000000">
          <w10:wrap type="none"/>
        </v:line>
      </w:pict>
    </w:r>
    <w:r>
      <w:rPr/>
      <w:pict>
        <v:line style="position:absolute;mso-position-horizontal-relative:page;mso-position-vertical-relative:page;z-index:-197656" from="446.196991pt,650.621887pt" to="446.196991pt,665.621887pt" stroked="true" strokeweight=".25pt" strokecolor="#000000">
          <w10:wrap type="none"/>
        </v:line>
      </w:pict>
    </w:r>
    <w:r>
      <w:rPr/>
      <w:drawing>
        <wp:anchor distT="0" distB="0" distL="0" distR="0" allowOverlap="1" layoutInCell="1" locked="0" behindDoc="1" simplePos="0" relativeHeight="268237823">
          <wp:simplePos x="0" y="0"/>
          <wp:positionH relativeFrom="page">
            <wp:posOffset>2888912</wp:posOffset>
          </wp:positionH>
          <wp:positionV relativeFrom="page">
            <wp:posOffset>8280362</wp:posOffset>
          </wp:positionV>
          <wp:extent cx="155575" cy="155575"/>
          <wp:effectExtent l="0" t="0" r="0" b="0"/>
          <wp:wrapNone/>
          <wp:docPr id="945" name="image2.png" descr=""/>
          <wp:cNvGraphicFramePr>
            <a:graphicFrameLocks noChangeAspect="1"/>
          </wp:cNvGraphicFramePr>
          <a:graphic>
            <a:graphicData uri="http://schemas.openxmlformats.org/drawingml/2006/picture">
              <pic:pic>
                <pic:nvPicPr>
                  <pic:cNvPr id="94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7608" from="15pt,644.621887pt" to="0pt,644.621887pt" stroked="true" strokeweight=".25pt" strokecolor="#000000">
          <w10:wrap type="none"/>
        </v:line>
      </w:pict>
    </w:r>
    <w:r>
      <w:rPr/>
      <w:pict>
        <v:line style="position:absolute;mso-position-horizontal-relative:page;mso-position-vertical-relative:page;z-index:-197584"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7560"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211</w:t>
                </w:r>
                <w:r>
                  <w:rPr/>
                  <w:fldChar w:fldCharType="end"/>
                </w:r>
              </w:p>
            </w:txbxContent>
          </v:textbox>
          <w10:wrap type="none"/>
        </v:shape>
      </w:pict>
    </w:r>
    <w:r>
      <w:rPr/>
      <w:pict>
        <v:shape style="position:absolute;margin-left:397.196808pt;margin-top:654.001892pt;width:45.4pt;height:8pt;mso-position-horizontal-relative:page;mso-position-vertical-relative:page;z-index:-19753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512" from="21pt,650.621887pt" to="21pt,665.621887pt" stroked="true" strokeweight=".25pt" strokecolor="#000000">
          <w10:wrap type="none"/>
        </v:line>
      </w:pict>
    </w:r>
    <w:r>
      <w:rPr/>
      <w:pict>
        <v:line style="position:absolute;mso-position-horizontal-relative:page;mso-position-vertical-relative:page;z-index:-197488" from="446.196991pt,650.621887pt" to="446.196991pt,665.621887pt" stroked="true" strokeweight=".25pt" strokecolor="#000000">
          <w10:wrap type="none"/>
        </v:line>
      </w:pict>
    </w:r>
    <w:r>
      <w:rPr/>
      <w:drawing>
        <wp:anchor distT="0" distB="0" distL="0" distR="0" allowOverlap="1" layoutInCell="1" locked="0" behindDoc="1" simplePos="0" relativeHeight="268237991">
          <wp:simplePos x="0" y="0"/>
          <wp:positionH relativeFrom="page">
            <wp:posOffset>2888912</wp:posOffset>
          </wp:positionH>
          <wp:positionV relativeFrom="page">
            <wp:posOffset>8280362</wp:posOffset>
          </wp:positionV>
          <wp:extent cx="155575" cy="155575"/>
          <wp:effectExtent l="0" t="0" r="0" b="0"/>
          <wp:wrapNone/>
          <wp:docPr id="983" name="image2.png" descr=""/>
          <wp:cNvGraphicFramePr>
            <a:graphicFrameLocks noChangeAspect="1"/>
          </wp:cNvGraphicFramePr>
          <a:graphic>
            <a:graphicData uri="http://schemas.openxmlformats.org/drawingml/2006/picture">
              <pic:pic>
                <pic:nvPicPr>
                  <pic:cNvPr id="98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7440" from="15pt,644.621887pt" to="0pt,644.621887pt" stroked="true" strokeweight=".25pt" strokecolor="#000000">
          <w10:wrap type="none"/>
        </v:line>
      </w:pict>
    </w:r>
    <w:r>
      <w:rPr/>
      <w:pict>
        <v:line style="position:absolute;mso-position-horizontal-relative:page;mso-position-vertical-relative:page;z-index:-197416"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7392" type="#_x0000_t202" filled="false" stroked="false">
          <v:textbox inset="0,0,0,0">
            <w:txbxContent>
              <w:p>
                <w:pPr>
                  <w:spacing w:before="0"/>
                  <w:ind w:left="20" w:right="0" w:firstLine="0"/>
                  <w:jc w:val="left"/>
                  <w:rPr>
                    <w:rFonts w:ascii="Arial"/>
                    <w:sz w:val="12"/>
                  </w:rPr>
                </w:pPr>
                <w:r>
                  <w:rPr>
                    <w:rFonts w:ascii="Arial"/>
                    <w:sz w:val="12"/>
                  </w:rPr>
                  <w:t>Las variaciones final.indd  220</w:t>
                </w:r>
              </w:p>
            </w:txbxContent>
          </v:textbox>
          <w10:wrap type="none"/>
        </v:shape>
      </w:pict>
    </w:r>
    <w:r>
      <w:rPr/>
      <w:pict>
        <v:shape style="position:absolute;margin-left:397.196808pt;margin-top:654.001892pt;width:45.4pt;height:8pt;mso-position-horizontal-relative:page;mso-position-vertical-relative:page;z-index:-19736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344" from="21pt,650.621887pt" to="21pt,665.621887pt" stroked="true" strokeweight=".25pt" strokecolor="#000000">
          <w10:wrap type="none"/>
        </v:line>
      </w:pict>
    </w:r>
    <w:r>
      <w:rPr/>
      <w:pict>
        <v:line style="position:absolute;mso-position-horizontal-relative:page;mso-position-vertical-relative:page;z-index:-197320" from="446.196991pt,650.621887pt" to="446.196991pt,665.621887pt" stroked="true" strokeweight=".25pt" strokecolor="#000000">
          <w10:wrap type="none"/>
        </v:line>
      </w:pict>
    </w:r>
    <w:r>
      <w:rPr/>
      <w:drawing>
        <wp:anchor distT="0" distB="0" distL="0" distR="0" allowOverlap="1" layoutInCell="1" locked="0" behindDoc="1" simplePos="0" relativeHeight="268238159">
          <wp:simplePos x="0" y="0"/>
          <wp:positionH relativeFrom="page">
            <wp:posOffset>2888912</wp:posOffset>
          </wp:positionH>
          <wp:positionV relativeFrom="page">
            <wp:posOffset>8280362</wp:posOffset>
          </wp:positionV>
          <wp:extent cx="155575" cy="155575"/>
          <wp:effectExtent l="0" t="0" r="0" b="0"/>
          <wp:wrapNone/>
          <wp:docPr id="989" name="image2.png" descr=""/>
          <wp:cNvGraphicFramePr>
            <a:graphicFrameLocks noChangeAspect="1"/>
          </wp:cNvGraphicFramePr>
          <a:graphic>
            <a:graphicData uri="http://schemas.openxmlformats.org/drawingml/2006/picture">
              <pic:pic>
                <pic:nvPicPr>
                  <pic:cNvPr id="99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7272" from="15pt,644.621887pt" to="0pt,644.621887pt" stroked="true" strokeweight=".25pt" strokecolor="#000000">
          <w10:wrap type="none"/>
        </v:line>
      </w:pict>
    </w:r>
    <w:r>
      <w:rPr/>
      <w:pict>
        <v:line style="position:absolute;mso-position-horizontal-relative:page;mso-position-vertical-relative:page;z-index:-197248"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7224"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221</w:t>
                </w:r>
                <w:r>
                  <w:rPr/>
                  <w:fldChar w:fldCharType="end"/>
                </w:r>
              </w:p>
            </w:txbxContent>
          </v:textbox>
          <w10:wrap type="none"/>
        </v:shape>
      </w:pict>
    </w:r>
    <w:r>
      <w:rPr/>
      <w:pict>
        <v:shape style="position:absolute;margin-left:397.196808pt;margin-top:654.001892pt;width:45.4pt;height:8pt;mso-position-horizontal-relative:page;mso-position-vertical-relative:page;z-index:-19720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176" from="21pt,650.621887pt" to="21pt,665.621887pt" stroked="true" strokeweight=".25pt" strokecolor="#000000">
          <w10:wrap type="none"/>
        </v:line>
      </w:pict>
    </w:r>
    <w:r>
      <w:rPr/>
      <w:pict>
        <v:line style="position:absolute;mso-position-horizontal-relative:page;mso-position-vertical-relative:page;z-index:-197152" from="446.196991pt,650.621887pt" to="446.196991pt,665.621887pt" stroked="true" strokeweight=".25pt" strokecolor="#000000">
          <w10:wrap type="none"/>
        </v:line>
      </w:pict>
    </w:r>
    <w:r>
      <w:rPr/>
      <w:drawing>
        <wp:anchor distT="0" distB="0" distL="0" distR="0" allowOverlap="1" layoutInCell="1" locked="0" behindDoc="1" simplePos="0" relativeHeight="268238327">
          <wp:simplePos x="0" y="0"/>
          <wp:positionH relativeFrom="page">
            <wp:posOffset>2888912</wp:posOffset>
          </wp:positionH>
          <wp:positionV relativeFrom="page">
            <wp:posOffset>8280362</wp:posOffset>
          </wp:positionV>
          <wp:extent cx="155575" cy="155575"/>
          <wp:effectExtent l="0" t="0" r="0" b="0"/>
          <wp:wrapNone/>
          <wp:docPr id="1027" name="image2.png" descr=""/>
          <wp:cNvGraphicFramePr>
            <a:graphicFrameLocks noChangeAspect="1"/>
          </wp:cNvGraphicFramePr>
          <a:graphic>
            <a:graphicData uri="http://schemas.openxmlformats.org/drawingml/2006/picture">
              <pic:pic>
                <pic:nvPicPr>
                  <pic:cNvPr id="102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7104" from="15pt,644.621887pt" to="0pt,644.621887pt" stroked="true" strokeweight=".25pt" strokecolor="#000000">
          <w10:wrap type="none"/>
        </v:line>
      </w:pict>
    </w:r>
    <w:r>
      <w:rPr/>
      <w:pict>
        <v:line style="position:absolute;mso-position-horizontal-relative:page;mso-position-vertical-relative:page;z-index:-197080"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7056" type="#_x0000_t202" filled="false" stroked="false">
          <v:textbox inset="0,0,0,0">
            <w:txbxContent>
              <w:p>
                <w:pPr>
                  <w:spacing w:before="0"/>
                  <w:ind w:left="20" w:right="0" w:firstLine="0"/>
                  <w:jc w:val="left"/>
                  <w:rPr>
                    <w:rFonts w:ascii="Arial"/>
                    <w:sz w:val="12"/>
                  </w:rPr>
                </w:pPr>
                <w:r>
                  <w:rPr>
                    <w:rFonts w:ascii="Arial"/>
                    <w:sz w:val="12"/>
                  </w:rPr>
                  <w:t>Las variaciones final.indd  230</w:t>
                </w:r>
              </w:p>
            </w:txbxContent>
          </v:textbox>
          <w10:wrap type="none"/>
        </v:shape>
      </w:pict>
    </w:r>
    <w:r>
      <w:rPr/>
      <w:pict>
        <v:shape style="position:absolute;margin-left:397.196808pt;margin-top:654.001892pt;width:45.4pt;height:8pt;mso-position-horizontal-relative:page;mso-position-vertical-relative:page;z-index:-19703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008" from="21pt,650.621887pt" to="21pt,665.621887pt" stroked="true" strokeweight=".25pt" strokecolor="#000000">
          <w10:wrap type="none"/>
        </v:line>
      </w:pict>
    </w:r>
    <w:r>
      <w:rPr/>
      <w:pict>
        <v:line style="position:absolute;mso-position-horizontal-relative:page;mso-position-vertical-relative:page;z-index:-196984" from="446.196991pt,650.621887pt" to="446.196991pt,665.621887pt" stroked="true" strokeweight=".25pt" strokecolor="#000000">
          <w10:wrap type="none"/>
        </v:line>
      </w:pict>
    </w:r>
    <w:r>
      <w:rPr/>
      <w:drawing>
        <wp:anchor distT="0" distB="0" distL="0" distR="0" allowOverlap="1" layoutInCell="1" locked="0" behindDoc="1" simplePos="0" relativeHeight="268238495">
          <wp:simplePos x="0" y="0"/>
          <wp:positionH relativeFrom="page">
            <wp:posOffset>2888912</wp:posOffset>
          </wp:positionH>
          <wp:positionV relativeFrom="page">
            <wp:posOffset>8280362</wp:posOffset>
          </wp:positionV>
          <wp:extent cx="155575" cy="155575"/>
          <wp:effectExtent l="0" t="0" r="0" b="0"/>
          <wp:wrapNone/>
          <wp:docPr id="1033" name="image2.png" descr=""/>
          <wp:cNvGraphicFramePr>
            <a:graphicFrameLocks noChangeAspect="1"/>
          </wp:cNvGraphicFramePr>
          <a:graphic>
            <a:graphicData uri="http://schemas.openxmlformats.org/drawingml/2006/picture">
              <pic:pic>
                <pic:nvPicPr>
                  <pic:cNvPr id="103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6936" from="15pt,644.621887pt" to="0pt,644.621887pt" stroked="true" strokeweight=".25pt" strokecolor="#000000">
          <w10:wrap type="none"/>
        </v:line>
      </w:pict>
    </w:r>
    <w:r>
      <w:rPr/>
      <w:pict>
        <v:line style="position:absolute;mso-position-horizontal-relative:page;mso-position-vertical-relative:page;z-index:-196912"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6888"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231</w:t>
                </w:r>
                <w:r>
                  <w:rPr/>
                  <w:fldChar w:fldCharType="end"/>
                </w:r>
              </w:p>
            </w:txbxContent>
          </v:textbox>
          <w10:wrap type="none"/>
        </v:shape>
      </w:pict>
    </w:r>
    <w:r>
      <w:rPr/>
      <w:pict>
        <v:shape style="position:absolute;margin-left:397.196808pt;margin-top:654.001892pt;width:45.4pt;height:8pt;mso-position-horizontal-relative:page;mso-position-vertical-relative:page;z-index:-19686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840" from="21pt,650.621887pt" to="21pt,665.621887pt" stroked="true" strokeweight=".25pt" strokecolor="#000000">
          <w10:wrap type="none"/>
        </v:line>
      </w:pict>
    </w:r>
    <w:r>
      <w:rPr/>
      <w:pict>
        <v:line style="position:absolute;mso-position-horizontal-relative:page;mso-position-vertical-relative:page;z-index:-196816" from="446.196991pt,650.621887pt" to="446.196991pt,665.621887pt" stroked="true" strokeweight=".25pt" strokecolor="#000000">
          <w10:wrap type="none"/>
        </v:line>
      </w:pict>
    </w:r>
    <w:r>
      <w:rPr/>
      <w:drawing>
        <wp:anchor distT="0" distB="0" distL="0" distR="0" allowOverlap="1" layoutInCell="1" locked="0" behindDoc="1" simplePos="0" relativeHeight="268238663">
          <wp:simplePos x="0" y="0"/>
          <wp:positionH relativeFrom="page">
            <wp:posOffset>2888912</wp:posOffset>
          </wp:positionH>
          <wp:positionV relativeFrom="page">
            <wp:posOffset>8280362</wp:posOffset>
          </wp:positionV>
          <wp:extent cx="155575" cy="155575"/>
          <wp:effectExtent l="0" t="0" r="0" b="0"/>
          <wp:wrapNone/>
          <wp:docPr id="1071" name="image2.png" descr=""/>
          <wp:cNvGraphicFramePr>
            <a:graphicFrameLocks noChangeAspect="1"/>
          </wp:cNvGraphicFramePr>
          <a:graphic>
            <a:graphicData uri="http://schemas.openxmlformats.org/drawingml/2006/picture">
              <pic:pic>
                <pic:nvPicPr>
                  <pic:cNvPr id="107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6768" from="15pt,644.621887pt" to="0pt,644.621887pt" stroked="true" strokeweight=".25pt" strokecolor="#000000">
          <w10:wrap type="none"/>
        </v:line>
      </w:pict>
    </w:r>
    <w:r>
      <w:rPr/>
      <w:pict>
        <v:line style="position:absolute;mso-position-horizontal-relative:page;mso-position-vertical-relative:page;z-index:-196744"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6720" type="#_x0000_t202" filled="false" stroked="false">
          <v:textbox inset="0,0,0,0">
            <w:txbxContent>
              <w:p>
                <w:pPr>
                  <w:spacing w:before="0"/>
                  <w:ind w:left="20" w:right="0" w:firstLine="0"/>
                  <w:jc w:val="left"/>
                  <w:rPr>
                    <w:rFonts w:ascii="Arial"/>
                    <w:sz w:val="12"/>
                  </w:rPr>
                </w:pPr>
                <w:r>
                  <w:rPr>
                    <w:rFonts w:ascii="Arial"/>
                    <w:sz w:val="12"/>
                  </w:rPr>
                  <w:t>Las variaciones final.indd  240</w:t>
                </w:r>
              </w:p>
            </w:txbxContent>
          </v:textbox>
          <w10:wrap type="none"/>
        </v:shape>
      </w:pict>
    </w:r>
    <w:r>
      <w:rPr/>
      <w:pict>
        <v:shape style="position:absolute;margin-left:397.196808pt;margin-top:654.001892pt;width:45.4pt;height:8pt;mso-position-horizontal-relative:page;mso-position-vertical-relative:page;z-index:-19669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232" from="21pt,650.621887pt" to="21pt,665.621887pt" stroked="true" strokeweight=".25pt" strokecolor="#000000">
          <w10:wrap type="none"/>
        </v:line>
      </w:pict>
    </w:r>
    <w:r>
      <w:rPr/>
      <w:pict>
        <v:line style="position:absolute;mso-position-horizontal-relative:page;mso-position-vertical-relative:page;z-index:-204208" from="446.196991pt,650.621887pt" to="446.196991pt,665.621887pt" stroked="true" strokeweight=".25pt" strokecolor="#000000">
          <w10:wrap type="none"/>
        </v:line>
      </w:pict>
    </w:r>
    <w:r>
      <w:rPr/>
      <w:drawing>
        <wp:anchor distT="0" distB="0" distL="0" distR="0" allowOverlap="1" layoutInCell="1" locked="0" behindDoc="1" simplePos="0" relativeHeight="268231271">
          <wp:simplePos x="0" y="0"/>
          <wp:positionH relativeFrom="page">
            <wp:posOffset>2888912</wp:posOffset>
          </wp:positionH>
          <wp:positionV relativeFrom="page">
            <wp:posOffset>8280362</wp:posOffset>
          </wp:positionV>
          <wp:extent cx="155575" cy="155575"/>
          <wp:effectExtent l="0" t="0" r="0" b="0"/>
          <wp:wrapNone/>
          <wp:docPr id="95" name="image2.png" descr=""/>
          <wp:cNvGraphicFramePr>
            <a:graphicFrameLocks noChangeAspect="1"/>
          </wp:cNvGraphicFramePr>
          <a:graphic>
            <a:graphicData uri="http://schemas.openxmlformats.org/drawingml/2006/picture">
              <pic:pic>
                <pic:nvPicPr>
                  <pic:cNvPr id="9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4160" from="15pt,644.621887pt" to="0pt,644.621887pt" stroked="true" strokeweight=".25pt" strokecolor="#000000">
          <w10:wrap type="none"/>
        </v:line>
      </w:pict>
    </w:r>
    <w:r>
      <w:rPr/>
      <w:pict>
        <v:line style="position:absolute;mso-position-horizontal-relative:page;mso-position-vertical-relative:page;z-index:-204136"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4112" type="#_x0000_t202" filled="false" stroked="false">
          <v:textbox inset="0,0,0,0">
            <w:txbxContent>
              <w:p>
                <w:pPr>
                  <w:spacing w:before="0"/>
                  <w:ind w:left="20" w:right="0" w:firstLine="0"/>
                  <w:jc w:val="left"/>
                  <w:rPr>
                    <w:rFonts w:ascii="Arial"/>
                    <w:sz w:val="12"/>
                  </w:rPr>
                </w:pPr>
                <w:r>
                  <w:rPr>
                    <w:rFonts w:ascii="Arial"/>
                    <w:sz w:val="12"/>
                  </w:rPr>
                  <w:t>Las variaciones final.indd  20</w:t>
                </w:r>
              </w:p>
            </w:txbxContent>
          </v:textbox>
          <w10:wrap type="none"/>
        </v:shape>
      </w:pict>
    </w:r>
    <w:r>
      <w:rPr/>
      <w:pict>
        <v:shape style="position:absolute;margin-left:397.196808pt;margin-top:654.001892pt;width:45.4pt;height:8pt;mso-position-horizontal-relative:page;mso-position-vertical-relative:page;z-index:-20408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672" from="21pt,650.621887pt" to="21pt,665.621887pt" stroked="true" strokeweight=".25pt" strokecolor="#000000">
          <w10:wrap type="none"/>
        </v:line>
      </w:pict>
    </w:r>
    <w:r>
      <w:rPr/>
      <w:pict>
        <v:line style="position:absolute;mso-position-horizontal-relative:page;mso-position-vertical-relative:page;z-index:-196648" from="446.196991pt,650.621887pt" to="446.196991pt,665.621887pt" stroked="true" strokeweight=".25pt" strokecolor="#000000">
          <w10:wrap type="none"/>
        </v:line>
      </w:pict>
    </w:r>
    <w:r>
      <w:rPr/>
      <w:drawing>
        <wp:anchor distT="0" distB="0" distL="0" distR="0" allowOverlap="1" layoutInCell="1" locked="0" behindDoc="1" simplePos="0" relativeHeight="268238831">
          <wp:simplePos x="0" y="0"/>
          <wp:positionH relativeFrom="page">
            <wp:posOffset>2888912</wp:posOffset>
          </wp:positionH>
          <wp:positionV relativeFrom="page">
            <wp:posOffset>8280362</wp:posOffset>
          </wp:positionV>
          <wp:extent cx="155575" cy="155575"/>
          <wp:effectExtent l="0" t="0" r="0" b="0"/>
          <wp:wrapNone/>
          <wp:docPr id="1077" name="image2.png" descr=""/>
          <wp:cNvGraphicFramePr>
            <a:graphicFrameLocks noChangeAspect="1"/>
          </wp:cNvGraphicFramePr>
          <a:graphic>
            <a:graphicData uri="http://schemas.openxmlformats.org/drawingml/2006/picture">
              <pic:pic>
                <pic:nvPicPr>
                  <pic:cNvPr id="107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6600" from="15pt,644.621887pt" to="0pt,644.621887pt" stroked="true" strokeweight=".25pt" strokecolor="#000000">
          <w10:wrap type="none"/>
        </v:line>
      </w:pict>
    </w:r>
    <w:r>
      <w:rPr/>
      <w:pict>
        <v:line style="position:absolute;mso-position-horizontal-relative:page;mso-position-vertical-relative:page;z-index:-196576"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6552"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241</w:t>
                </w:r>
                <w:r>
                  <w:rPr/>
                  <w:fldChar w:fldCharType="end"/>
                </w:r>
              </w:p>
            </w:txbxContent>
          </v:textbox>
          <w10:wrap type="none"/>
        </v:shape>
      </w:pict>
    </w:r>
    <w:r>
      <w:rPr/>
      <w:pict>
        <v:shape style="position:absolute;margin-left:397.196808pt;margin-top:654.001892pt;width:45.4pt;height:8pt;mso-position-horizontal-relative:page;mso-position-vertical-relative:page;z-index:-19652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504" from="21pt,650.621887pt" to="21pt,665.621887pt" stroked="true" strokeweight=".25pt" strokecolor="#000000">
          <w10:wrap type="none"/>
        </v:line>
      </w:pict>
    </w:r>
    <w:r>
      <w:rPr/>
      <w:pict>
        <v:line style="position:absolute;mso-position-horizontal-relative:page;mso-position-vertical-relative:page;z-index:-196480" from="446.196991pt,650.621887pt" to="446.196991pt,665.621887pt" stroked="true" strokeweight=".25pt" strokecolor="#000000">
          <w10:wrap type="none"/>
        </v:line>
      </w:pict>
    </w:r>
    <w:r>
      <w:rPr/>
      <w:drawing>
        <wp:anchor distT="0" distB="0" distL="0" distR="0" allowOverlap="1" layoutInCell="1" locked="0" behindDoc="1" simplePos="0" relativeHeight="268238999">
          <wp:simplePos x="0" y="0"/>
          <wp:positionH relativeFrom="page">
            <wp:posOffset>2888912</wp:posOffset>
          </wp:positionH>
          <wp:positionV relativeFrom="page">
            <wp:posOffset>8280362</wp:posOffset>
          </wp:positionV>
          <wp:extent cx="155575" cy="155575"/>
          <wp:effectExtent l="0" t="0" r="0" b="0"/>
          <wp:wrapNone/>
          <wp:docPr id="1115" name="image2.png" descr=""/>
          <wp:cNvGraphicFramePr>
            <a:graphicFrameLocks noChangeAspect="1"/>
          </wp:cNvGraphicFramePr>
          <a:graphic>
            <a:graphicData uri="http://schemas.openxmlformats.org/drawingml/2006/picture">
              <pic:pic>
                <pic:nvPicPr>
                  <pic:cNvPr id="111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6432" from="15pt,644.621887pt" to="0pt,644.621887pt" stroked="true" strokeweight=".25pt" strokecolor="#000000">
          <w10:wrap type="none"/>
        </v:line>
      </w:pict>
    </w:r>
    <w:r>
      <w:rPr/>
      <w:pict>
        <v:line style="position:absolute;mso-position-horizontal-relative:page;mso-position-vertical-relative:page;z-index:-196408"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6384" type="#_x0000_t202" filled="false" stroked="false">
          <v:textbox inset="0,0,0,0">
            <w:txbxContent>
              <w:p>
                <w:pPr>
                  <w:spacing w:before="0"/>
                  <w:ind w:left="20" w:right="0" w:firstLine="0"/>
                  <w:jc w:val="left"/>
                  <w:rPr>
                    <w:rFonts w:ascii="Arial"/>
                    <w:sz w:val="12"/>
                  </w:rPr>
                </w:pPr>
                <w:r>
                  <w:rPr>
                    <w:rFonts w:ascii="Arial"/>
                    <w:sz w:val="12"/>
                  </w:rPr>
                  <w:t>Las variaciones final.indd  250</w:t>
                </w:r>
              </w:p>
            </w:txbxContent>
          </v:textbox>
          <w10:wrap type="none"/>
        </v:shape>
      </w:pict>
    </w:r>
    <w:r>
      <w:rPr/>
      <w:pict>
        <v:shape style="position:absolute;margin-left:397.196808pt;margin-top:654.001892pt;width:45.4pt;height:8pt;mso-position-horizontal-relative:page;mso-position-vertical-relative:page;z-index:-19636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336" from="21pt,650.621887pt" to="21pt,665.621887pt" stroked="true" strokeweight=".25pt" strokecolor="#000000">
          <w10:wrap type="none"/>
        </v:line>
      </w:pict>
    </w:r>
    <w:r>
      <w:rPr/>
      <w:pict>
        <v:line style="position:absolute;mso-position-horizontal-relative:page;mso-position-vertical-relative:page;z-index:-196312" from="446.196991pt,650.621887pt" to="446.196991pt,665.621887pt" stroked="true" strokeweight=".25pt" strokecolor="#000000">
          <w10:wrap type="none"/>
        </v:line>
      </w:pict>
    </w:r>
    <w:r>
      <w:rPr/>
      <w:drawing>
        <wp:anchor distT="0" distB="0" distL="0" distR="0" allowOverlap="1" layoutInCell="1" locked="0" behindDoc="1" simplePos="0" relativeHeight="268239167">
          <wp:simplePos x="0" y="0"/>
          <wp:positionH relativeFrom="page">
            <wp:posOffset>2888912</wp:posOffset>
          </wp:positionH>
          <wp:positionV relativeFrom="page">
            <wp:posOffset>8280362</wp:posOffset>
          </wp:positionV>
          <wp:extent cx="155575" cy="155575"/>
          <wp:effectExtent l="0" t="0" r="0" b="0"/>
          <wp:wrapNone/>
          <wp:docPr id="1121" name="image2.png" descr=""/>
          <wp:cNvGraphicFramePr>
            <a:graphicFrameLocks noChangeAspect="1"/>
          </wp:cNvGraphicFramePr>
          <a:graphic>
            <a:graphicData uri="http://schemas.openxmlformats.org/drawingml/2006/picture">
              <pic:pic>
                <pic:nvPicPr>
                  <pic:cNvPr id="112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6264" from="15pt,644.621887pt" to="0pt,644.621887pt" stroked="true" strokeweight=".25pt" strokecolor="#000000">
          <w10:wrap type="none"/>
        </v:line>
      </w:pict>
    </w:r>
    <w:r>
      <w:rPr/>
      <w:pict>
        <v:line style="position:absolute;mso-position-horizontal-relative:page;mso-position-vertical-relative:page;z-index:-196240"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6216"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251</w:t>
                </w:r>
                <w:r>
                  <w:rPr/>
                  <w:fldChar w:fldCharType="end"/>
                </w:r>
              </w:p>
            </w:txbxContent>
          </v:textbox>
          <w10:wrap type="none"/>
        </v:shape>
      </w:pict>
    </w:r>
    <w:r>
      <w:rPr/>
      <w:pict>
        <v:shape style="position:absolute;margin-left:397.196808pt;margin-top:654.001892pt;width:45.4pt;height:8pt;mso-position-horizontal-relative:page;mso-position-vertical-relative:page;z-index:-19619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168" from="21pt,650.621887pt" to="21pt,665.621887pt" stroked="true" strokeweight=".25pt" strokecolor="#000000">
          <w10:wrap type="none"/>
        </v:line>
      </w:pict>
    </w:r>
    <w:r>
      <w:rPr/>
      <w:pict>
        <v:line style="position:absolute;mso-position-horizontal-relative:page;mso-position-vertical-relative:page;z-index:-196144" from="446.196991pt,650.621887pt" to="446.196991pt,665.621887pt" stroked="true" strokeweight=".25pt" strokecolor="#000000">
          <w10:wrap type="none"/>
        </v:line>
      </w:pict>
    </w:r>
    <w:r>
      <w:rPr/>
      <w:drawing>
        <wp:anchor distT="0" distB="0" distL="0" distR="0" allowOverlap="1" layoutInCell="1" locked="0" behindDoc="1" simplePos="0" relativeHeight="268239335">
          <wp:simplePos x="0" y="0"/>
          <wp:positionH relativeFrom="page">
            <wp:posOffset>2888912</wp:posOffset>
          </wp:positionH>
          <wp:positionV relativeFrom="page">
            <wp:posOffset>8280362</wp:posOffset>
          </wp:positionV>
          <wp:extent cx="155575" cy="155575"/>
          <wp:effectExtent l="0" t="0" r="0" b="0"/>
          <wp:wrapNone/>
          <wp:docPr id="1159" name="image2.png" descr=""/>
          <wp:cNvGraphicFramePr>
            <a:graphicFrameLocks noChangeAspect="1"/>
          </wp:cNvGraphicFramePr>
          <a:graphic>
            <a:graphicData uri="http://schemas.openxmlformats.org/drawingml/2006/picture">
              <pic:pic>
                <pic:nvPicPr>
                  <pic:cNvPr id="116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6096" from="15pt,644.621887pt" to="0pt,644.621887pt" stroked="true" strokeweight=".25pt" strokecolor="#000000">
          <w10:wrap type="none"/>
        </v:line>
      </w:pict>
    </w:r>
    <w:r>
      <w:rPr/>
      <w:pict>
        <v:line style="position:absolute;mso-position-horizontal-relative:page;mso-position-vertical-relative:page;z-index:-196072"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6048" type="#_x0000_t202" filled="false" stroked="false">
          <v:textbox inset="0,0,0,0">
            <w:txbxContent>
              <w:p>
                <w:pPr>
                  <w:spacing w:before="0"/>
                  <w:ind w:left="20" w:right="0" w:firstLine="0"/>
                  <w:jc w:val="left"/>
                  <w:rPr>
                    <w:rFonts w:ascii="Arial"/>
                    <w:sz w:val="12"/>
                  </w:rPr>
                </w:pPr>
                <w:r>
                  <w:rPr>
                    <w:rFonts w:ascii="Arial"/>
                    <w:sz w:val="12"/>
                  </w:rPr>
                  <w:t>Las variaciones final.indd  260</w:t>
                </w:r>
              </w:p>
            </w:txbxContent>
          </v:textbox>
          <w10:wrap type="none"/>
        </v:shape>
      </w:pict>
    </w:r>
    <w:r>
      <w:rPr/>
      <w:pict>
        <v:shape style="position:absolute;margin-left:397.196808pt;margin-top:654.001892pt;width:45.4pt;height:8pt;mso-position-horizontal-relative:page;mso-position-vertical-relative:page;z-index:-19602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000" from="21pt,650.621887pt" to="21pt,665.621887pt" stroked="true" strokeweight=".25pt" strokecolor="#000000">
          <w10:wrap type="none"/>
        </v:line>
      </w:pict>
    </w:r>
    <w:r>
      <w:rPr/>
      <w:pict>
        <v:line style="position:absolute;mso-position-horizontal-relative:page;mso-position-vertical-relative:page;z-index:-195976" from="446.196991pt,650.621887pt" to="446.196991pt,665.621887pt" stroked="true" strokeweight=".25pt" strokecolor="#000000">
          <w10:wrap type="none"/>
        </v:line>
      </w:pict>
    </w:r>
    <w:r>
      <w:rPr/>
      <w:drawing>
        <wp:anchor distT="0" distB="0" distL="0" distR="0" allowOverlap="1" layoutInCell="1" locked="0" behindDoc="1" simplePos="0" relativeHeight="268239503">
          <wp:simplePos x="0" y="0"/>
          <wp:positionH relativeFrom="page">
            <wp:posOffset>2888912</wp:posOffset>
          </wp:positionH>
          <wp:positionV relativeFrom="page">
            <wp:posOffset>8280362</wp:posOffset>
          </wp:positionV>
          <wp:extent cx="155575" cy="155575"/>
          <wp:effectExtent l="0" t="0" r="0" b="0"/>
          <wp:wrapNone/>
          <wp:docPr id="1165" name="image2.png" descr=""/>
          <wp:cNvGraphicFramePr>
            <a:graphicFrameLocks noChangeAspect="1"/>
          </wp:cNvGraphicFramePr>
          <a:graphic>
            <a:graphicData uri="http://schemas.openxmlformats.org/drawingml/2006/picture">
              <pic:pic>
                <pic:nvPicPr>
                  <pic:cNvPr id="116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5928" from="15pt,644.621887pt" to="0pt,644.621887pt" stroked="true" strokeweight=".25pt" strokecolor="#000000">
          <w10:wrap type="none"/>
        </v:line>
      </w:pict>
    </w:r>
    <w:r>
      <w:rPr/>
      <w:pict>
        <v:line style="position:absolute;mso-position-horizontal-relative:page;mso-position-vertical-relative:page;z-index:-195904"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5880"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261</w:t>
                </w:r>
                <w:r>
                  <w:rPr/>
                  <w:fldChar w:fldCharType="end"/>
                </w:r>
              </w:p>
            </w:txbxContent>
          </v:textbox>
          <w10:wrap type="none"/>
        </v:shape>
      </w:pict>
    </w:r>
    <w:r>
      <w:rPr/>
      <w:pict>
        <v:shape style="position:absolute;margin-left:397.196808pt;margin-top:654.001892pt;width:45.4pt;height:8pt;mso-position-horizontal-relative:page;mso-position-vertical-relative:page;z-index:-19585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832" from="21pt,650.621887pt" to="21pt,665.621887pt" stroked="true" strokeweight=".25pt" strokecolor="#000000">
          <w10:wrap type="none"/>
        </v:line>
      </w:pict>
    </w:r>
    <w:r>
      <w:rPr/>
      <w:pict>
        <v:line style="position:absolute;mso-position-horizontal-relative:page;mso-position-vertical-relative:page;z-index:-195808" from="446.196991pt,650.621887pt" to="446.196991pt,665.621887pt" stroked="true" strokeweight=".25pt" strokecolor="#000000">
          <w10:wrap type="none"/>
        </v:line>
      </w:pict>
    </w:r>
    <w:r>
      <w:rPr/>
      <w:drawing>
        <wp:anchor distT="0" distB="0" distL="0" distR="0" allowOverlap="1" layoutInCell="1" locked="0" behindDoc="1" simplePos="0" relativeHeight="268239671">
          <wp:simplePos x="0" y="0"/>
          <wp:positionH relativeFrom="page">
            <wp:posOffset>2888912</wp:posOffset>
          </wp:positionH>
          <wp:positionV relativeFrom="page">
            <wp:posOffset>8280362</wp:posOffset>
          </wp:positionV>
          <wp:extent cx="155575" cy="155575"/>
          <wp:effectExtent l="0" t="0" r="0" b="0"/>
          <wp:wrapNone/>
          <wp:docPr id="1203" name="image2.png" descr=""/>
          <wp:cNvGraphicFramePr>
            <a:graphicFrameLocks noChangeAspect="1"/>
          </wp:cNvGraphicFramePr>
          <a:graphic>
            <a:graphicData uri="http://schemas.openxmlformats.org/drawingml/2006/picture">
              <pic:pic>
                <pic:nvPicPr>
                  <pic:cNvPr id="120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5760" from="15pt,644.621887pt" to="0pt,644.621887pt" stroked="true" strokeweight=".25pt" strokecolor="#000000">
          <w10:wrap type="none"/>
        </v:line>
      </w:pict>
    </w:r>
    <w:r>
      <w:rPr/>
      <w:pict>
        <v:line style="position:absolute;mso-position-horizontal-relative:page;mso-position-vertical-relative:page;z-index:-195736"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5712" type="#_x0000_t202" filled="false" stroked="false">
          <v:textbox inset="0,0,0,0">
            <w:txbxContent>
              <w:p>
                <w:pPr>
                  <w:spacing w:before="0"/>
                  <w:ind w:left="20" w:right="0" w:firstLine="0"/>
                  <w:jc w:val="left"/>
                  <w:rPr>
                    <w:rFonts w:ascii="Arial"/>
                    <w:sz w:val="12"/>
                  </w:rPr>
                </w:pPr>
                <w:r>
                  <w:rPr>
                    <w:rFonts w:ascii="Arial"/>
                    <w:sz w:val="12"/>
                  </w:rPr>
                  <w:t>Las variaciones final.indd  270</w:t>
                </w:r>
              </w:p>
            </w:txbxContent>
          </v:textbox>
          <w10:wrap type="none"/>
        </v:shape>
      </w:pict>
    </w:r>
    <w:r>
      <w:rPr/>
      <w:pict>
        <v:shape style="position:absolute;margin-left:397.196808pt;margin-top:654.001892pt;width:45.4pt;height:8pt;mso-position-horizontal-relative:page;mso-position-vertical-relative:page;z-index:-19568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95664" from="21pt,650.621887pt" to="21pt,665.621887pt" stroked="true" strokeweight=".25pt" strokecolor="#000000">
          <w10:wrap type="none"/>
        </v:line>
      </w:pict>
    </w:r>
    <w:r>
      <w:rPr/>
      <w:pict>
        <v:line style="position:absolute;mso-position-horizontal-relative:page;mso-position-vertical-relative:page;z-index:-195640" from="446.196991pt,650.621887pt" to="446.196991pt,665.621887pt" stroked="true" strokeweight=".25pt" strokecolor="#000000">
          <w10:wrap type="none"/>
        </v:line>
      </w:pict>
    </w:r>
    <w:r>
      <w:rPr/>
      <w:drawing>
        <wp:anchor distT="0" distB="0" distL="0" distR="0" allowOverlap="1" layoutInCell="1" locked="0" behindDoc="1" simplePos="0" relativeHeight="268239839">
          <wp:simplePos x="0" y="0"/>
          <wp:positionH relativeFrom="page">
            <wp:posOffset>2888912</wp:posOffset>
          </wp:positionH>
          <wp:positionV relativeFrom="page">
            <wp:posOffset>8280362</wp:posOffset>
          </wp:positionV>
          <wp:extent cx="155575" cy="155575"/>
          <wp:effectExtent l="0" t="0" r="0" b="0"/>
          <wp:wrapNone/>
          <wp:docPr id="1209" name="image2.png" descr=""/>
          <wp:cNvGraphicFramePr>
            <a:graphicFrameLocks noChangeAspect="1"/>
          </wp:cNvGraphicFramePr>
          <a:graphic>
            <a:graphicData uri="http://schemas.openxmlformats.org/drawingml/2006/picture">
              <pic:pic>
                <pic:nvPicPr>
                  <pic:cNvPr id="121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5592" from="15pt,644.621887pt" to="0pt,644.621887pt" stroked="true" strokeweight=".25pt" strokecolor="#000000">
          <w10:wrap type="none"/>
        </v:line>
      </w:pict>
    </w:r>
    <w:r>
      <w:rPr/>
      <w:pict>
        <v:line style="position:absolute;mso-position-horizontal-relative:page;mso-position-vertical-relative:page;z-index:-195568"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5544"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278</w:t>
                </w:r>
                <w:r>
                  <w:rPr/>
                  <w:fldChar w:fldCharType="end"/>
                </w:r>
              </w:p>
            </w:txbxContent>
          </v:textbox>
          <w10:wrap type="none"/>
        </v:shape>
      </w:pict>
    </w:r>
    <w:r>
      <w:rPr/>
      <w:pict>
        <v:shape style="position:absolute;margin-left:397.196808pt;margin-top:654.001892pt;width:45.4pt;height:8pt;mso-position-horizontal-relative:page;mso-position-vertical-relative:page;z-index:-19552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496" from="21pt,650.621887pt" to="21pt,665.621887pt" stroked="true" strokeweight=".25pt" strokecolor="#000000">
          <w10:wrap type="none"/>
        </v:line>
      </w:pict>
    </w:r>
    <w:r>
      <w:rPr/>
      <w:pict>
        <v:line style="position:absolute;mso-position-horizontal-relative:page;mso-position-vertical-relative:page;z-index:-195472" from="446.196991pt,650.621887pt" to="446.196991pt,665.621887pt" stroked="true" strokeweight=".25pt" strokecolor="#000000">
          <w10:wrap type="none"/>
        </v:line>
      </w:pict>
    </w:r>
    <w:r>
      <w:rPr/>
      <w:drawing>
        <wp:anchor distT="0" distB="0" distL="0" distR="0" allowOverlap="1" layoutInCell="1" locked="0" behindDoc="1" simplePos="0" relativeHeight="268240007">
          <wp:simplePos x="0" y="0"/>
          <wp:positionH relativeFrom="page">
            <wp:posOffset>2888912</wp:posOffset>
          </wp:positionH>
          <wp:positionV relativeFrom="page">
            <wp:posOffset>8280362</wp:posOffset>
          </wp:positionV>
          <wp:extent cx="155575" cy="155575"/>
          <wp:effectExtent l="0" t="0" r="0" b="0"/>
          <wp:wrapNone/>
          <wp:docPr id="1247" name="image2.png" descr=""/>
          <wp:cNvGraphicFramePr>
            <a:graphicFrameLocks noChangeAspect="1"/>
          </wp:cNvGraphicFramePr>
          <a:graphic>
            <a:graphicData uri="http://schemas.openxmlformats.org/drawingml/2006/picture">
              <pic:pic>
                <pic:nvPicPr>
                  <pic:cNvPr id="124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5424" from="15pt,644.621887pt" to="0pt,644.621887pt" stroked="true" strokeweight=".25pt" strokecolor="#000000">
          <w10:wrap type="none"/>
        </v:line>
      </w:pict>
    </w:r>
    <w:r>
      <w:rPr/>
      <w:pict>
        <v:line style="position:absolute;mso-position-horizontal-relative:page;mso-position-vertical-relative:page;z-index:-195400"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5376" type="#_x0000_t202" filled="false" stroked="false">
          <v:textbox inset="0,0,0,0">
            <w:txbxContent>
              <w:p>
                <w:pPr>
                  <w:spacing w:before="0"/>
                  <w:ind w:left="20" w:right="0" w:firstLine="0"/>
                  <w:jc w:val="left"/>
                  <w:rPr>
                    <w:rFonts w:ascii="Arial"/>
                    <w:sz w:val="12"/>
                  </w:rPr>
                </w:pPr>
                <w:r>
                  <w:rPr>
                    <w:rFonts w:ascii="Arial"/>
                    <w:sz w:val="12"/>
                  </w:rPr>
                  <w:t>Las variaciones final.indd  280</w:t>
                </w:r>
              </w:p>
            </w:txbxContent>
          </v:textbox>
          <w10:wrap type="none"/>
        </v:shape>
      </w:pict>
    </w:r>
    <w:r>
      <w:rPr/>
      <w:pict>
        <v:shape style="position:absolute;margin-left:397.196808pt;margin-top:654.001892pt;width:45.4pt;height:8pt;mso-position-horizontal-relative:page;mso-position-vertical-relative:page;z-index:-19535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328" from="21pt,650.621887pt" to="21pt,665.621887pt" stroked="true" strokeweight=".25pt" strokecolor="#000000">
          <w10:wrap type="none"/>
        </v:line>
      </w:pict>
    </w:r>
    <w:r>
      <w:rPr/>
      <w:pict>
        <v:line style="position:absolute;mso-position-horizontal-relative:page;mso-position-vertical-relative:page;z-index:-195304" from="446.196991pt,650.621887pt" to="446.196991pt,665.621887pt" stroked="true" strokeweight=".25pt" strokecolor="#000000">
          <w10:wrap type="none"/>
        </v:line>
      </w:pict>
    </w:r>
    <w:r>
      <w:rPr/>
      <w:drawing>
        <wp:anchor distT="0" distB="0" distL="0" distR="0" allowOverlap="1" layoutInCell="1" locked="0" behindDoc="1" simplePos="0" relativeHeight="268240175">
          <wp:simplePos x="0" y="0"/>
          <wp:positionH relativeFrom="page">
            <wp:posOffset>2888912</wp:posOffset>
          </wp:positionH>
          <wp:positionV relativeFrom="page">
            <wp:posOffset>8280362</wp:posOffset>
          </wp:positionV>
          <wp:extent cx="155575" cy="155575"/>
          <wp:effectExtent l="0" t="0" r="0" b="0"/>
          <wp:wrapNone/>
          <wp:docPr id="1253" name="image2.png" descr=""/>
          <wp:cNvGraphicFramePr>
            <a:graphicFrameLocks noChangeAspect="1"/>
          </wp:cNvGraphicFramePr>
          <a:graphic>
            <a:graphicData uri="http://schemas.openxmlformats.org/drawingml/2006/picture">
              <pic:pic>
                <pic:nvPicPr>
                  <pic:cNvPr id="125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5256" from="15pt,644.621887pt" to="0pt,644.621887pt" stroked="true" strokeweight=".25pt" strokecolor="#000000">
          <w10:wrap type="none"/>
        </v:line>
      </w:pict>
    </w:r>
    <w:r>
      <w:rPr/>
      <w:pict>
        <v:line style="position:absolute;mso-position-horizontal-relative:page;mso-position-vertical-relative:page;z-index:-195232"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5208"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281</w:t>
                </w:r>
                <w:r>
                  <w:rPr/>
                  <w:fldChar w:fldCharType="end"/>
                </w:r>
              </w:p>
            </w:txbxContent>
          </v:textbox>
          <w10:wrap type="none"/>
        </v:shape>
      </w:pict>
    </w:r>
    <w:r>
      <w:rPr/>
      <w:pict>
        <v:shape style="position:absolute;margin-left:397.196808pt;margin-top:654.001892pt;width:45.4pt;height:8pt;mso-position-horizontal-relative:page;mso-position-vertical-relative:page;z-index:-19518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160" from="21pt,650.621887pt" to="21pt,665.621887pt" stroked="true" strokeweight=".25pt" strokecolor="#000000">
          <w10:wrap type="none"/>
        </v:line>
      </w:pict>
    </w:r>
    <w:r>
      <w:rPr/>
      <w:pict>
        <v:line style="position:absolute;mso-position-horizontal-relative:page;mso-position-vertical-relative:page;z-index:-195136" from="446.196991pt,650.621887pt" to="446.196991pt,665.621887pt" stroked="true" strokeweight=".25pt" strokecolor="#000000">
          <w10:wrap type="none"/>
        </v:line>
      </w:pict>
    </w:r>
    <w:r>
      <w:rPr/>
      <w:drawing>
        <wp:anchor distT="0" distB="0" distL="0" distR="0" allowOverlap="1" layoutInCell="1" locked="0" behindDoc="1" simplePos="0" relativeHeight="268240343">
          <wp:simplePos x="0" y="0"/>
          <wp:positionH relativeFrom="page">
            <wp:posOffset>2888912</wp:posOffset>
          </wp:positionH>
          <wp:positionV relativeFrom="page">
            <wp:posOffset>8280362</wp:posOffset>
          </wp:positionV>
          <wp:extent cx="155575" cy="155575"/>
          <wp:effectExtent l="0" t="0" r="0" b="0"/>
          <wp:wrapNone/>
          <wp:docPr id="1291" name="image2.png" descr=""/>
          <wp:cNvGraphicFramePr>
            <a:graphicFrameLocks noChangeAspect="1"/>
          </wp:cNvGraphicFramePr>
          <a:graphic>
            <a:graphicData uri="http://schemas.openxmlformats.org/drawingml/2006/picture">
              <pic:pic>
                <pic:nvPicPr>
                  <pic:cNvPr id="129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5088" from="15pt,644.621887pt" to="0pt,644.621887pt" stroked="true" strokeweight=".25pt" strokecolor="#000000">
          <w10:wrap type="none"/>
        </v:line>
      </w:pict>
    </w:r>
    <w:r>
      <w:rPr/>
      <w:pict>
        <v:line style="position:absolute;mso-position-horizontal-relative:page;mso-position-vertical-relative:page;z-index:-195064"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5040" type="#_x0000_t202" filled="false" stroked="false">
          <v:textbox inset="0,0,0,0">
            <w:txbxContent>
              <w:p>
                <w:pPr>
                  <w:spacing w:before="0"/>
                  <w:ind w:left="20" w:right="0" w:firstLine="0"/>
                  <w:jc w:val="left"/>
                  <w:rPr>
                    <w:rFonts w:ascii="Arial"/>
                    <w:sz w:val="12"/>
                  </w:rPr>
                </w:pPr>
                <w:r>
                  <w:rPr>
                    <w:rFonts w:ascii="Arial"/>
                    <w:sz w:val="12"/>
                  </w:rPr>
                  <w:t>Las variaciones final.indd  290</w:t>
                </w:r>
              </w:p>
            </w:txbxContent>
          </v:textbox>
          <w10:wrap type="none"/>
        </v:shape>
      </w:pict>
    </w:r>
    <w:r>
      <w:rPr/>
      <w:pict>
        <v:shape style="position:absolute;margin-left:397.196808pt;margin-top:654.001892pt;width:45.4pt;height:8pt;mso-position-horizontal-relative:page;mso-position-vertical-relative:page;z-index:-19501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064" from="21pt,650.621887pt" to="21pt,665.621887pt" stroked="true" strokeweight=".25pt" strokecolor="#000000">
          <w10:wrap type="none"/>
        </v:line>
      </w:pict>
    </w:r>
    <w:r>
      <w:rPr/>
      <w:pict>
        <v:line style="position:absolute;mso-position-horizontal-relative:page;mso-position-vertical-relative:page;z-index:-204040" from="446.196991pt,650.621887pt" to="446.196991pt,665.621887pt" stroked="true" strokeweight=".25pt" strokecolor="#000000">
          <w10:wrap type="none"/>
        </v:line>
      </w:pict>
    </w:r>
    <w:r>
      <w:rPr/>
      <w:drawing>
        <wp:anchor distT="0" distB="0" distL="0" distR="0" allowOverlap="1" layoutInCell="1" locked="0" behindDoc="1" simplePos="0" relativeHeight="268231439">
          <wp:simplePos x="0" y="0"/>
          <wp:positionH relativeFrom="page">
            <wp:posOffset>2888912</wp:posOffset>
          </wp:positionH>
          <wp:positionV relativeFrom="page">
            <wp:posOffset>8280362</wp:posOffset>
          </wp:positionV>
          <wp:extent cx="155575" cy="155575"/>
          <wp:effectExtent l="0" t="0" r="0" b="0"/>
          <wp:wrapNone/>
          <wp:docPr id="101" name="image2.png" descr=""/>
          <wp:cNvGraphicFramePr>
            <a:graphicFrameLocks noChangeAspect="1"/>
          </wp:cNvGraphicFramePr>
          <a:graphic>
            <a:graphicData uri="http://schemas.openxmlformats.org/drawingml/2006/picture">
              <pic:pic>
                <pic:nvPicPr>
                  <pic:cNvPr id="10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3992" from="15pt,644.621887pt" to="0pt,644.621887pt" stroked="true" strokeweight=".25pt" strokecolor="#000000">
          <w10:wrap type="none"/>
        </v:line>
      </w:pict>
    </w:r>
    <w:r>
      <w:rPr/>
      <w:pict>
        <v:line style="position:absolute;mso-position-horizontal-relative:page;mso-position-vertical-relative:page;z-index:-203968"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3944"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21</w:t>
                </w:r>
                <w:r>
                  <w:rPr/>
                  <w:fldChar w:fldCharType="end"/>
                </w:r>
              </w:p>
            </w:txbxContent>
          </v:textbox>
          <w10:wrap type="none"/>
        </v:shape>
      </w:pict>
    </w:r>
    <w:r>
      <w:rPr/>
      <w:pict>
        <v:shape style="position:absolute;margin-left:397.196808pt;margin-top:654.001892pt;width:45.4pt;height:8pt;mso-position-horizontal-relative:page;mso-position-vertical-relative:page;z-index:-20392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992" from="21pt,650.621887pt" to="21pt,665.621887pt" stroked="true" strokeweight=".25pt" strokecolor="#000000">
          <w10:wrap type="none"/>
        </v:line>
      </w:pict>
    </w:r>
    <w:r>
      <w:rPr/>
      <w:pict>
        <v:line style="position:absolute;mso-position-horizontal-relative:page;mso-position-vertical-relative:page;z-index:-194968" from="446.196991pt,650.621887pt" to="446.196991pt,665.621887pt" stroked="true" strokeweight=".25pt" strokecolor="#000000">
          <w10:wrap type="none"/>
        </v:line>
      </w:pict>
    </w:r>
    <w:r>
      <w:rPr/>
      <w:drawing>
        <wp:anchor distT="0" distB="0" distL="0" distR="0" allowOverlap="1" layoutInCell="1" locked="0" behindDoc="1" simplePos="0" relativeHeight="268240511">
          <wp:simplePos x="0" y="0"/>
          <wp:positionH relativeFrom="page">
            <wp:posOffset>2888912</wp:posOffset>
          </wp:positionH>
          <wp:positionV relativeFrom="page">
            <wp:posOffset>8280362</wp:posOffset>
          </wp:positionV>
          <wp:extent cx="155575" cy="155575"/>
          <wp:effectExtent l="0" t="0" r="0" b="0"/>
          <wp:wrapNone/>
          <wp:docPr id="1297" name="image2.png" descr=""/>
          <wp:cNvGraphicFramePr>
            <a:graphicFrameLocks noChangeAspect="1"/>
          </wp:cNvGraphicFramePr>
          <a:graphic>
            <a:graphicData uri="http://schemas.openxmlformats.org/drawingml/2006/picture">
              <pic:pic>
                <pic:nvPicPr>
                  <pic:cNvPr id="129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4920" from="15pt,644.621887pt" to="0pt,644.621887pt" stroked="true" strokeweight=".25pt" strokecolor="#000000">
          <w10:wrap type="none"/>
        </v:line>
      </w:pict>
    </w:r>
    <w:r>
      <w:rPr/>
      <w:pict>
        <v:line style="position:absolute;mso-position-horizontal-relative:page;mso-position-vertical-relative:page;z-index:-194896"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4872"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291</w:t>
                </w:r>
                <w:r>
                  <w:rPr/>
                  <w:fldChar w:fldCharType="end"/>
                </w:r>
              </w:p>
            </w:txbxContent>
          </v:textbox>
          <w10:wrap type="none"/>
        </v:shape>
      </w:pict>
    </w:r>
    <w:r>
      <w:rPr/>
      <w:pict>
        <v:shape style="position:absolute;margin-left:397.196808pt;margin-top:654.001892pt;width:45.4pt;height:8pt;mso-position-horizontal-relative:page;mso-position-vertical-relative:page;z-index:-19484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824" from="21pt,650.621887pt" to="21pt,665.621887pt" stroked="true" strokeweight=".25pt" strokecolor="#000000">
          <w10:wrap type="none"/>
        </v:line>
      </w:pict>
    </w:r>
    <w:r>
      <w:rPr/>
      <w:pict>
        <v:line style="position:absolute;mso-position-horizontal-relative:page;mso-position-vertical-relative:page;z-index:-194800" from="446.196991pt,650.621887pt" to="446.196991pt,665.621887pt" stroked="true" strokeweight=".25pt" strokecolor="#000000">
          <w10:wrap type="none"/>
        </v:line>
      </w:pict>
    </w:r>
    <w:r>
      <w:rPr/>
      <w:drawing>
        <wp:anchor distT="0" distB="0" distL="0" distR="0" allowOverlap="1" layoutInCell="1" locked="0" behindDoc="1" simplePos="0" relativeHeight="268240679">
          <wp:simplePos x="0" y="0"/>
          <wp:positionH relativeFrom="page">
            <wp:posOffset>2888912</wp:posOffset>
          </wp:positionH>
          <wp:positionV relativeFrom="page">
            <wp:posOffset>8280362</wp:posOffset>
          </wp:positionV>
          <wp:extent cx="155575" cy="155575"/>
          <wp:effectExtent l="0" t="0" r="0" b="0"/>
          <wp:wrapNone/>
          <wp:docPr id="1335" name="image2.png" descr=""/>
          <wp:cNvGraphicFramePr>
            <a:graphicFrameLocks noChangeAspect="1"/>
          </wp:cNvGraphicFramePr>
          <a:graphic>
            <a:graphicData uri="http://schemas.openxmlformats.org/drawingml/2006/picture">
              <pic:pic>
                <pic:nvPicPr>
                  <pic:cNvPr id="133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4752" from="15pt,644.621887pt" to="0pt,644.621887pt" stroked="true" strokeweight=".25pt" strokecolor="#000000">
          <w10:wrap type="none"/>
        </v:line>
      </w:pict>
    </w:r>
    <w:r>
      <w:rPr/>
      <w:pict>
        <v:line style="position:absolute;mso-position-horizontal-relative:page;mso-position-vertical-relative:page;z-index:-194728"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4704" type="#_x0000_t202" filled="false" stroked="false">
          <v:textbox inset="0,0,0,0">
            <w:txbxContent>
              <w:p>
                <w:pPr>
                  <w:spacing w:before="0"/>
                  <w:ind w:left="20" w:right="0" w:firstLine="0"/>
                  <w:jc w:val="left"/>
                  <w:rPr>
                    <w:rFonts w:ascii="Arial"/>
                    <w:sz w:val="12"/>
                  </w:rPr>
                </w:pPr>
                <w:r>
                  <w:rPr>
                    <w:rFonts w:ascii="Arial"/>
                    <w:sz w:val="12"/>
                  </w:rPr>
                  <w:t>Las variaciones final.indd  300</w:t>
                </w:r>
              </w:p>
            </w:txbxContent>
          </v:textbox>
          <w10:wrap type="none"/>
        </v:shape>
      </w:pict>
    </w:r>
    <w:r>
      <w:rPr/>
      <w:pict>
        <v:shape style="position:absolute;margin-left:397.196808pt;margin-top:654.001892pt;width:45.4pt;height:8pt;mso-position-horizontal-relative:page;mso-position-vertical-relative:page;z-index:-19468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656" from="21pt,650.621887pt" to="21pt,665.621887pt" stroked="true" strokeweight=".25pt" strokecolor="#000000">
          <w10:wrap type="none"/>
        </v:line>
      </w:pict>
    </w:r>
    <w:r>
      <w:rPr/>
      <w:pict>
        <v:line style="position:absolute;mso-position-horizontal-relative:page;mso-position-vertical-relative:page;z-index:-194632" from="446.196991pt,650.621887pt" to="446.196991pt,665.621887pt" stroked="true" strokeweight=".25pt" strokecolor="#000000">
          <w10:wrap type="none"/>
        </v:line>
      </w:pict>
    </w:r>
    <w:r>
      <w:rPr/>
      <w:drawing>
        <wp:anchor distT="0" distB="0" distL="0" distR="0" allowOverlap="1" layoutInCell="1" locked="0" behindDoc="1" simplePos="0" relativeHeight="268240847">
          <wp:simplePos x="0" y="0"/>
          <wp:positionH relativeFrom="page">
            <wp:posOffset>2888912</wp:posOffset>
          </wp:positionH>
          <wp:positionV relativeFrom="page">
            <wp:posOffset>8280362</wp:posOffset>
          </wp:positionV>
          <wp:extent cx="155575" cy="155575"/>
          <wp:effectExtent l="0" t="0" r="0" b="0"/>
          <wp:wrapNone/>
          <wp:docPr id="1341" name="image2.png" descr=""/>
          <wp:cNvGraphicFramePr>
            <a:graphicFrameLocks noChangeAspect="1"/>
          </wp:cNvGraphicFramePr>
          <a:graphic>
            <a:graphicData uri="http://schemas.openxmlformats.org/drawingml/2006/picture">
              <pic:pic>
                <pic:nvPicPr>
                  <pic:cNvPr id="134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4584" from="15pt,644.621887pt" to="0pt,644.621887pt" stroked="true" strokeweight=".25pt" strokecolor="#000000">
          <w10:wrap type="none"/>
        </v:line>
      </w:pict>
    </w:r>
    <w:r>
      <w:rPr/>
      <w:pict>
        <v:line style="position:absolute;mso-position-horizontal-relative:page;mso-position-vertical-relative:page;z-index:-194560"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4536"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301</w:t>
                </w:r>
                <w:r>
                  <w:rPr/>
                  <w:fldChar w:fldCharType="end"/>
                </w:r>
              </w:p>
            </w:txbxContent>
          </v:textbox>
          <w10:wrap type="none"/>
        </v:shape>
      </w:pict>
    </w:r>
    <w:r>
      <w:rPr/>
      <w:pict>
        <v:shape style="position:absolute;margin-left:397.196808pt;margin-top:654.001892pt;width:45.4pt;height:8pt;mso-position-horizontal-relative:page;mso-position-vertical-relative:page;z-index:-19451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488" from="21pt,650.621887pt" to="21pt,665.621887pt" stroked="true" strokeweight=".25pt" strokecolor="#000000">
          <w10:wrap type="none"/>
        </v:line>
      </w:pict>
    </w:r>
    <w:r>
      <w:rPr/>
      <w:pict>
        <v:line style="position:absolute;mso-position-horizontal-relative:page;mso-position-vertical-relative:page;z-index:-194464" from="446.196991pt,650.621887pt" to="446.196991pt,665.621887pt" stroked="true" strokeweight=".25pt" strokecolor="#000000">
          <w10:wrap type="none"/>
        </v:line>
      </w:pict>
    </w:r>
    <w:r>
      <w:rPr/>
      <w:drawing>
        <wp:anchor distT="0" distB="0" distL="0" distR="0" allowOverlap="1" layoutInCell="1" locked="0" behindDoc="1" simplePos="0" relativeHeight="268241015">
          <wp:simplePos x="0" y="0"/>
          <wp:positionH relativeFrom="page">
            <wp:posOffset>2888912</wp:posOffset>
          </wp:positionH>
          <wp:positionV relativeFrom="page">
            <wp:posOffset>8280362</wp:posOffset>
          </wp:positionV>
          <wp:extent cx="155575" cy="155575"/>
          <wp:effectExtent l="0" t="0" r="0" b="0"/>
          <wp:wrapNone/>
          <wp:docPr id="1379" name="image2.png" descr=""/>
          <wp:cNvGraphicFramePr>
            <a:graphicFrameLocks noChangeAspect="1"/>
          </wp:cNvGraphicFramePr>
          <a:graphic>
            <a:graphicData uri="http://schemas.openxmlformats.org/drawingml/2006/picture">
              <pic:pic>
                <pic:nvPicPr>
                  <pic:cNvPr id="138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4416" from="15pt,644.621887pt" to="0pt,644.621887pt" stroked="true" strokeweight=".25pt" strokecolor="#000000">
          <w10:wrap type="none"/>
        </v:line>
      </w:pict>
    </w:r>
    <w:r>
      <w:rPr/>
      <w:pict>
        <v:line style="position:absolute;mso-position-horizontal-relative:page;mso-position-vertical-relative:page;z-index:-194392"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4368" type="#_x0000_t202" filled="false" stroked="false">
          <v:textbox inset="0,0,0,0">
            <w:txbxContent>
              <w:p>
                <w:pPr>
                  <w:spacing w:before="0"/>
                  <w:ind w:left="20" w:right="0" w:firstLine="0"/>
                  <w:jc w:val="left"/>
                  <w:rPr>
                    <w:rFonts w:ascii="Arial"/>
                    <w:sz w:val="12"/>
                  </w:rPr>
                </w:pPr>
                <w:r>
                  <w:rPr>
                    <w:rFonts w:ascii="Arial"/>
                    <w:sz w:val="12"/>
                  </w:rPr>
                  <w:t>Las variaciones final.indd  310</w:t>
                </w:r>
              </w:p>
            </w:txbxContent>
          </v:textbox>
          <w10:wrap type="none"/>
        </v:shape>
      </w:pict>
    </w:r>
    <w:r>
      <w:rPr/>
      <w:pict>
        <v:shape style="position:absolute;margin-left:397.196808pt;margin-top:654.001892pt;width:45.4pt;height:8pt;mso-position-horizontal-relative:page;mso-position-vertical-relative:page;z-index:-19434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320" from="21pt,650.621887pt" to="21pt,665.621887pt" stroked="true" strokeweight=".25pt" strokecolor="#000000">
          <w10:wrap type="none"/>
        </v:line>
      </w:pict>
    </w:r>
    <w:r>
      <w:rPr/>
      <w:pict>
        <v:line style="position:absolute;mso-position-horizontal-relative:page;mso-position-vertical-relative:page;z-index:-194296" from="446.196991pt,650.621887pt" to="446.196991pt,665.621887pt" stroked="true" strokeweight=".25pt" strokecolor="#000000">
          <w10:wrap type="none"/>
        </v:line>
      </w:pict>
    </w:r>
    <w:r>
      <w:rPr/>
      <w:drawing>
        <wp:anchor distT="0" distB="0" distL="0" distR="0" allowOverlap="1" layoutInCell="1" locked="0" behindDoc="1" simplePos="0" relativeHeight="268241183">
          <wp:simplePos x="0" y="0"/>
          <wp:positionH relativeFrom="page">
            <wp:posOffset>2888912</wp:posOffset>
          </wp:positionH>
          <wp:positionV relativeFrom="page">
            <wp:posOffset>8280362</wp:posOffset>
          </wp:positionV>
          <wp:extent cx="155575" cy="155575"/>
          <wp:effectExtent l="0" t="0" r="0" b="0"/>
          <wp:wrapNone/>
          <wp:docPr id="1385" name="image2.png" descr=""/>
          <wp:cNvGraphicFramePr>
            <a:graphicFrameLocks noChangeAspect="1"/>
          </wp:cNvGraphicFramePr>
          <a:graphic>
            <a:graphicData uri="http://schemas.openxmlformats.org/drawingml/2006/picture">
              <pic:pic>
                <pic:nvPicPr>
                  <pic:cNvPr id="138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4248" from="15pt,644.621887pt" to="0pt,644.621887pt" stroked="true" strokeweight=".25pt" strokecolor="#000000">
          <w10:wrap type="none"/>
        </v:line>
      </w:pict>
    </w:r>
    <w:r>
      <w:rPr/>
      <w:pict>
        <v:line style="position:absolute;mso-position-horizontal-relative:page;mso-position-vertical-relative:page;z-index:-194224"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4200"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311</w:t>
                </w:r>
                <w:r>
                  <w:rPr/>
                  <w:fldChar w:fldCharType="end"/>
                </w:r>
              </w:p>
            </w:txbxContent>
          </v:textbox>
          <w10:wrap type="none"/>
        </v:shape>
      </w:pict>
    </w:r>
    <w:r>
      <w:rPr/>
      <w:pict>
        <v:shape style="position:absolute;margin-left:397.196808pt;margin-top:654.001892pt;width:45.4pt;height:8pt;mso-position-horizontal-relative:page;mso-position-vertical-relative:page;z-index:-19417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94152" from="21pt,650.621887pt" to="21pt,665.621887pt" stroked="true" strokeweight=".25pt" strokecolor="#000000">
          <w10:wrap type="none"/>
        </v:line>
      </w:pict>
    </w:r>
    <w:r>
      <w:rPr/>
      <w:pict>
        <v:line style="position:absolute;mso-position-horizontal-relative:page;mso-position-vertical-relative:page;z-index:-194128" from="446.196991pt,650.621887pt" to="446.196991pt,665.621887pt" stroked="true" strokeweight=".25pt" strokecolor="#000000">
          <w10:wrap type="none"/>
        </v:line>
      </w:pict>
    </w:r>
    <w:r>
      <w:rPr/>
      <w:drawing>
        <wp:anchor distT="0" distB="0" distL="0" distR="0" allowOverlap="1" layoutInCell="1" locked="0" behindDoc="1" simplePos="0" relativeHeight="268241351">
          <wp:simplePos x="0" y="0"/>
          <wp:positionH relativeFrom="page">
            <wp:posOffset>2888912</wp:posOffset>
          </wp:positionH>
          <wp:positionV relativeFrom="page">
            <wp:posOffset>8280362</wp:posOffset>
          </wp:positionV>
          <wp:extent cx="155575" cy="155575"/>
          <wp:effectExtent l="0" t="0" r="0" b="0"/>
          <wp:wrapNone/>
          <wp:docPr id="1423" name="image2.png" descr=""/>
          <wp:cNvGraphicFramePr>
            <a:graphicFrameLocks noChangeAspect="1"/>
          </wp:cNvGraphicFramePr>
          <a:graphic>
            <a:graphicData uri="http://schemas.openxmlformats.org/drawingml/2006/picture">
              <pic:pic>
                <pic:nvPicPr>
                  <pic:cNvPr id="142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4080" from="15pt,644.621887pt" to="0pt,644.621887pt" stroked="true" strokeweight=".25pt" strokecolor="#000000">
          <w10:wrap type="none"/>
        </v:line>
      </w:pict>
    </w:r>
    <w:r>
      <w:rPr/>
      <w:pict>
        <v:line style="position:absolute;mso-position-horizontal-relative:page;mso-position-vertical-relative:page;z-index:-194056"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4032" type="#_x0000_t202" filled="false" stroked="false">
          <v:textbox inset="0,0,0,0">
            <w:txbxContent>
              <w:p>
                <w:pPr>
                  <w:spacing w:before="0"/>
                  <w:ind w:left="20" w:right="0" w:firstLine="0"/>
                  <w:jc w:val="left"/>
                  <w:rPr>
                    <w:rFonts w:ascii="Arial"/>
                    <w:sz w:val="12"/>
                  </w:rPr>
                </w:pPr>
                <w:r>
                  <w:rPr>
                    <w:rFonts w:ascii="Arial"/>
                    <w:sz w:val="12"/>
                  </w:rPr>
                  <w:t>Las variaciones final.indd  320</w:t>
                </w:r>
              </w:p>
            </w:txbxContent>
          </v:textbox>
          <w10:wrap type="none"/>
        </v:shape>
      </w:pict>
    </w:r>
    <w:r>
      <w:rPr/>
      <w:pict>
        <v:shape style="position:absolute;margin-left:397.196808pt;margin-top:654.001892pt;width:45.4pt;height:8pt;mso-position-horizontal-relative:page;mso-position-vertical-relative:page;z-index:-19400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93984" from="21pt,650.621887pt" to="21pt,665.621887pt" stroked="true" strokeweight=".25pt" strokecolor="#000000">
          <w10:wrap type="none"/>
        </v:line>
      </w:pict>
    </w:r>
    <w:r>
      <w:rPr/>
      <w:pict>
        <v:line style="position:absolute;mso-position-horizontal-relative:page;mso-position-vertical-relative:page;z-index:-193960" from="446.196991pt,650.621887pt" to="446.196991pt,665.621887pt" stroked="true" strokeweight=".25pt" strokecolor="#000000">
          <w10:wrap type="none"/>
        </v:line>
      </w:pict>
    </w:r>
    <w:r>
      <w:rPr/>
      <w:drawing>
        <wp:anchor distT="0" distB="0" distL="0" distR="0" allowOverlap="1" layoutInCell="1" locked="0" behindDoc="1" simplePos="0" relativeHeight="268241519">
          <wp:simplePos x="0" y="0"/>
          <wp:positionH relativeFrom="page">
            <wp:posOffset>2888912</wp:posOffset>
          </wp:positionH>
          <wp:positionV relativeFrom="page">
            <wp:posOffset>8280362</wp:posOffset>
          </wp:positionV>
          <wp:extent cx="155575" cy="155575"/>
          <wp:effectExtent l="0" t="0" r="0" b="0"/>
          <wp:wrapNone/>
          <wp:docPr id="1429" name="image2.png" descr=""/>
          <wp:cNvGraphicFramePr>
            <a:graphicFrameLocks noChangeAspect="1"/>
          </wp:cNvGraphicFramePr>
          <a:graphic>
            <a:graphicData uri="http://schemas.openxmlformats.org/drawingml/2006/picture">
              <pic:pic>
                <pic:nvPicPr>
                  <pic:cNvPr id="143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3912" from="15pt,644.621887pt" to="0pt,644.621887pt" stroked="true" strokeweight=".25pt" strokecolor="#000000">
          <w10:wrap type="none"/>
        </v:line>
      </w:pict>
    </w:r>
    <w:r>
      <w:rPr/>
      <w:pict>
        <v:line style="position:absolute;mso-position-horizontal-relative:page;mso-position-vertical-relative:page;z-index:-193888"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3864"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321</w:t>
                </w:r>
                <w:r>
                  <w:rPr/>
                  <w:fldChar w:fldCharType="end"/>
                </w:r>
              </w:p>
            </w:txbxContent>
          </v:textbox>
          <w10:wrap type="none"/>
        </v:shape>
      </w:pict>
    </w:r>
    <w:r>
      <w:rPr/>
      <w:pict>
        <v:shape style="position:absolute;margin-left:397.196808pt;margin-top:654.001892pt;width:45.4pt;height:8pt;mso-position-horizontal-relative:page;mso-position-vertical-relative:page;z-index:-19384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816" from="21pt,650.621887pt" to="21pt,665.621887pt" stroked="true" strokeweight=".25pt" strokecolor="#000000">
          <w10:wrap type="none"/>
        </v:line>
      </w:pict>
    </w:r>
    <w:r>
      <w:rPr/>
      <w:pict>
        <v:line style="position:absolute;mso-position-horizontal-relative:page;mso-position-vertical-relative:page;z-index:-193792" from="446.196991pt,650.621887pt" to="446.196991pt,665.621887pt" stroked="true" strokeweight=".25pt" strokecolor="#000000">
          <w10:wrap type="none"/>
        </v:line>
      </w:pict>
    </w:r>
    <w:r>
      <w:rPr/>
      <w:drawing>
        <wp:anchor distT="0" distB="0" distL="0" distR="0" allowOverlap="1" layoutInCell="1" locked="0" behindDoc="1" simplePos="0" relativeHeight="268241687">
          <wp:simplePos x="0" y="0"/>
          <wp:positionH relativeFrom="page">
            <wp:posOffset>2888912</wp:posOffset>
          </wp:positionH>
          <wp:positionV relativeFrom="page">
            <wp:posOffset>8280362</wp:posOffset>
          </wp:positionV>
          <wp:extent cx="155575" cy="155575"/>
          <wp:effectExtent l="0" t="0" r="0" b="0"/>
          <wp:wrapNone/>
          <wp:docPr id="1467" name="image2.png" descr=""/>
          <wp:cNvGraphicFramePr>
            <a:graphicFrameLocks noChangeAspect="1"/>
          </wp:cNvGraphicFramePr>
          <a:graphic>
            <a:graphicData uri="http://schemas.openxmlformats.org/drawingml/2006/picture">
              <pic:pic>
                <pic:nvPicPr>
                  <pic:cNvPr id="146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3744" from="15pt,644.621887pt" to="0pt,644.621887pt" stroked="true" strokeweight=".25pt" strokecolor="#000000">
          <w10:wrap type="none"/>
        </v:line>
      </w:pict>
    </w:r>
    <w:r>
      <w:rPr/>
      <w:pict>
        <v:line style="position:absolute;mso-position-horizontal-relative:page;mso-position-vertical-relative:page;z-index:-193720"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3696" type="#_x0000_t202" filled="false" stroked="false">
          <v:textbox inset="0,0,0,0">
            <w:txbxContent>
              <w:p>
                <w:pPr>
                  <w:spacing w:before="0"/>
                  <w:ind w:left="20" w:right="0" w:firstLine="0"/>
                  <w:jc w:val="left"/>
                  <w:rPr>
                    <w:rFonts w:ascii="Arial"/>
                    <w:sz w:val="12"/>
                  </w:rPr>
                </w:pPr>
                <w:r>
                  <w:rPr>
                    <w:rFonts w:ascii="Arial"/>
                    <w:sz w:val="12"/>
                  </w:rPr>
                  <w:t>Las variaciones final.indd  330</w:t>
                </w:r>
              </w:p>
            </w:txbxContent>
          </v:textbox>
          <w10:wrap type="none"/>
        </v:shape>
      </w:pict>
    </w:r>
    <w:r>
      <w:rPr/>
      <w:pict>
        <v:shape style="position:absolute;margin-left:397.196808pt;margin-top:654.001892pt;width:45.4pt;height:8pt;mso-position-horizontal-relative:page;mso-position-vertical-relative:page;z-index:-19367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648" from="21pt,650.621887pt" to="21pt,665.621887pt" stroked="true" strokeweight=".25pt" strokecolor="#000000">
          <w10:wrap type="none"/>
        </v:line>
      </w:pict>
    </w:r>
    <w:r>
      <w:rPr/>
      <w:pict>
        <v:line style="position:absolute;mso-position-horizontal-relative:page;mso-position-vertical-relative:page;z-index:-193624" from="446.196991pt,650.621887pt" to="446.196991pt,665.621887pt" stroked="true" strokeweight=".25pt" strokecolor="#000000">
          <w10:wrap type="none"/>
        </v:line>
      </w:pict>
    </w:r>
    <w:r>
      <w:rPr/>
      <w:drawing>
        <wp:anchor distT="0" distB="0" distL="0" distR="0" allowOverlap="1" layoutInCell="1" locked="0" behindDoc="1" simplePos="0" relativeHeight="268241855">
          <wp:simplePos x="0" y="0"/>
          <wp:positionH relativeFrom="page">
            <wp:posOffset>2888912</wp:posOffset>
          </wp:positionH>
          <wp:positionV relativeFrom="page">
            <wp:posOffset>8280362</wp:posOffset>
          </wp:positionV>
          <wp:extent cx="155575" cy="155575"/>
          <wp:effectExtent l="0" t="0" r="0" b="0"/>
          <wp:wrapNone/>
          <wp:docPr id="1473" name="image2.png" descr=""/>
          <wp:cNvGraphicFramePr>
            <a:graphicFrameLocks noChangeAspect="1"/>
          </wp:cNvGraphicFramePr>
          <a:graphic>
            <a:graphicData uri="http://schemas.openxmlformats.org/drawingml/2006/picture">
              <pic:pic>
                <pic:nvPicPr>
                  <pic:cNvPr id="147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3576" from="15pt,644.621887pt" to="0pt,644.621887pt" stroked="true" strokeweight=".25pt" strokecolor="#000000">
          <w10:wrap type="none"/>
        </v:line>
      </w:pict>
    </w:r>
    <w:r>
      <w:rPr/>
      <w:pict>
        <v:line style="position:absolute;mso-position-horizontal-relative:page;mso-position-vertical-relative:page;z-index:-193552"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3528"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331</w:t>
                </w:r>
                <w:r>
                  <w:rPr/>
                  <w:fldChar w:fldCharType="end"/>
                </w:r>
              </w:p>
            </w:txbxContent>
          </v:textbox>
          <w10:wrap type="none"/>
        </v:shape>
      </w:pict>
    </w:r>
    <w:r>
      <w:rPr/>
      <w:pict>
        <v:shape style="position:absolute;margin-left:397.196808pt;margin-top:654.001892pt;width:45.4pt;height:8pt;mso-position-horizontal-relative:page;mso-position-vertical-relative:page;z-index:-19350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480" from="21pt,650.621887pt" to="21pt,665.621887pt" stroked="true" strokeweight=".25pt" strokecolor="#000000">
          <w10:wrap type="none"/>
        </v:line>
      </w:pict>
    </w:r>
    <w:r>
      <w:rPr/>
      <w:pict>
        <v:line style="position:absolute;mso-position-horizontal-relative:page;mso-position-vertical-relative:page;z-index:-193456" from="446.196991pt,650.621887pt" to="446.196991pt,665.621887pt" stroked="true" strokeweight=".25pt" strokecolor="#000000">
          <w10:wrap type="none"/>
        </v:line>
      </w:pict>
    </w:r>
    <w:r>
      <w:rPr/>
      <w:drawing>
        <wp:anchor distT="0" distB="0" distL="0" distR="0" allowOverlap="1" layoutInCell="1" locked="0" behindDoc="1" simplePos="0" relativeHeight="268242023">
          <wp:simplePos x="0" y="0"/>
          <wp:positionH relativeFrom="page">
            <wp:posOffset>2888912</wp:posOffset>
          </wp:positionH>
          <wp:positionV relativeFrom="page">
            <wp:posOffset>8280362</wp:posOffset>
          </wp:positionV>
          <wp:extent cx="155575" cy="155575"/>
          <wp:effectExtent l="0" t="0" r="0" b="0"/>
          <wp:wrapNone/>
          <wp:docPr id="1499" name="image2.png" descr=""/>
          <wp:cNvGraphicFramePr>
            <a:graphicFrameLocks noChangeAspect="1"/>
          </wp:cNvGraphicFramePr>
          <a:graphic>
            <a:graphicData uri="http://schemas.openxmlformats.org/drawingml/2006/picture">
              <pic:pic>
                <pic:nvPicPr>
                  <pic:cNvPr id="150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3408" from="15pt,644.621887pt" to="0pt,644.621887pt" stroked="true" strokeweight=".25pt" strokecolor="#000000">
          <w10:wrap type="none"/>
        </v:line>
      </w:pict>
    </w:r>
    <w:r>
      <w:rPr/>
      <w:pict>
        <v:line style="position:absolute;mso-position-horizontal-relative:page;mso-position-vertical-relative:page;z-index:-193384"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3360"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337</w:t>
                </w:r>
                <w:r>
                  <w:rPr/>
                  <w:fldChar w:fldCharType="end"/>
                </w:r>
              </w:p>
            </w:txbxContent>
          </v:textbox>
          <w10:wrap type="none"/>
        </v:shape>
      </w:pict>
    </w:r>
    <w:r>
      <w:rPr/>
      <w:pict>
        <v:shape style="position:absolute;margin-left:397.196808pt;margin-top:654.001892pt;width:45.4pt;height:8pt;mso-position-horizontal-relative:page;mso-position-vertical-relative:page;z-index:-193336" type="#_x0000_t202" filled="false" stroked="false">
          <v:textbox inset="0,0,0,0">
            <w:txbxContent>
              <w:p>
                <w:pPr>
                  <w:spacing w:before="0"/>
                  <w:ind w:left="20" w:right="0" w:firstLine="0"/>
                  <w:jc w:val="left"/>
                  <w:rPr>
                    <w:rFonts w:ascii="Arial"/>
                    <w:sz w:val="12"/>
                  </w:rPr>
                </w:pPr>
                <w:r>
                  <w:rPr>
                    <w:rFonts w:ascii="Arial"/>
                    <w:sz w:val="12"/>
                  </w:rPr>
                  <w:t>28/04/16  18:46</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896" from="21pt,650.621887pt" to="21pt,665.621887pt" stroked="true" strokeweight=".25pt" strokecolor="#000000">
          <w10:wrap type="none"/>
        </v:line>
      </w:pict>
    </w:r>
    <w:r>
      <w:rPr/>
      <w:pict>
        <v:line style="position:absolute;mso-position-horizontal-relative:page;mso-position-vertical-relative:page;z-index:-203872" from="446.196991pt,650.621887pt" to="446.196991pt,665.621887pt" stroked="true" strokeweight=".25pt" strokecolor="#000000">
          <w10:wrap type="none"/>
        </v:line>
      </w:pict>
    </w:r>
    <w:r>
      <w:rPr/>
      <w:drawing>
        <wp:anchor distT="0" distB="0" distL="0" distR="0" allowOverlap="1" layoutInCell="1" locked="0" behindDoc="1" simplePos="0" relativeHeight="268231607">
          <wp:simplePos x="0" y="0"/>
          <wp:positionH relativeFrom="page">
            <wp:posOffset>2888912</wp:posOffset>
          </wp:positionH>
          <wp:positionV relativeFrom="page">
            <wp:posOffset>8280362</wp:posOffset>
          </wp:positionV>
          <wp:extent cx="155575" cy="155575"/>
          <wp:effectExtent l="0" t="0" r="0" b="0"/>
          <wp:wrapNone/>
          <wp:docPr id="139" name="image2.png" descr=""/>
          <wp:cNvGraphicFramePr>
            <a:graphicFrameLocks noChangeAspect="1"/>
          </wp:cNvGraphicFramePr>
          <a:graphic>
            <a:graphicData uri="http://schemas.openxmlformats.org/drawingml/2006/picture">
              <pic:pic>
                <pic:nvPicPr>
                  <pic:cNvPr id="14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3824" from="15pt,644.621887pt" to="0pt,644.621887pt" stroked="true" strokeweight=".25pt" strokecolor="#000000">
          <w10:wrap type="none"/>
        </v:line>
      </w:pict>
    </w:r>
    <w:r>
      <w:rPr/>
      <w:pict>
        <v:line style="position:absolute;mso-position-horizontal-relative:page;mso-position-vertical-relative:page;z-index:-203800"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3776" type="#_x0000_t202" filled="false" stroked="false">
          <v:textbox inset="0,0,0,0">
            <w:txbxContent>
              <w:p>
                <w:pPr>
                  <w:spacing w:before="0"/>
                  <w:ind w:left="20" w:right="0" w:firstLine="0"/>
                  <w:jc w:val="left"/>
                  <w:rPr>
                    <w:rFonts w:ascii="Arial"/>
                    <w:sz w:val="12"/>
                  </w:rPr>
                </w:pPr>
                <w:r>
                  <w:rPr>
                    <w:rFonts w:ascii="Arial"/>
                    <w:sz w:val="12"/>
                  </w:rPr>
                  <w:t>Las variaciones final.indd  30</w:t>
                </w:r>
              </w:p>
            </w:txbxContent>
          </v:textbox>
          <w10:wrap type="none"/>
        </v:shape>
      </w:pict>
    </w:r>
    <w:r>
      <w:rPr/>
      <w:pict>
        <v:shape style="position:absolute;margin-left:397.196808pt;margin-top:654.001892pt;width:45.4pt;height:8pt;mso-position-horizontal-relative:page;mso-position-vertical-relative:page;z-index:-203752"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93312" from="21pt,650.621887pt" to="21pt,665.621887pt" stroked="true" strokeweight=".25pt" strokecolor="#000000">
          <w10:wrap type="none"/>
        </v:line>
      </w:pict>
    </w:r>
    <w:r>
      <w:rPr/>
      <w:pict>
        <v:line style="position:absolute;mso-position-horizontal-relative:page;mso-position-vertical-relative:page;z-index:-193288" from="446.196991pt,650.621887pt" to="446.196991pt,665.621887pt" stroked="true" strokeweight=".25pt" strokecolor="#000000">
          <w10:wrap type="none"/>
        </v:line>
      </w:pict>
    </w:r>
    <w:r>
      <w:rPr/>
      <w:drawing>
        <wp:anchor distT="0" distB="0" distL="0" distR="0" allowOverlap="1" layoutInCell="1" locked="0" behindDoc="1" simplePos="0" relativeHeight="268242191">
          <wp:simplePos x="0" y="0"/>
          <wp:positionH relativeFrom="page">
            <wp:posOffset>2888912</wp:posOffset>
          </wp:positionH>
          <wp:positionV relativeFrom="page">
            <wp:posOffset>8280362</wp:posOffset>
          </wp:positionV>
          <wp:extent cx="155575" cy="155575"/>
          <wp:effectExtent l="0" t="0" r="0" b="0"/>
          <wp:wrapNone/>
          <wp:docPr id="1505" name="image2.png" descr=""/>
          <wp:cNvGraphicFramePr>
            <a:graphicFrameLocks noChangeAspect="1"/>
          </wp:cNvGraphicFramePr>
          <a:graphic>
            <a:graphicData uri="http://schemas.openxmlformats.org/drawingml/2006/picture">
              <pic:pic>
                <pic:nvPicPr>
                  <pic:cNvPr id="150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3240" from="15pt,644.621887pt" to="0pt,644.621887pt" stroked="true" strokeweight=".25pt" strokecolor="#000000">
          <w10:wrap type="none"/>
        </v:line>
      </w:pict>
    </w:r>
    <w:r>
      <w:rPr/>
      <w:pict>
        <v:line style="position:absolute;mso-position-horizontal-relative:page;mso-position-vertical-relative:page;z-index:-193216" from="452.196991pt,644.621887pt" to="467.196991pt,644.621887pt" stroked="true" strokeweight=".25pt" strokecolor="#000000">
          <w10:wrap type="none"/>
        </v:line>
      </w:pict>
    </w:r>
    <w:r>
      <w:rPr/>
      <w:pict>
        <v:shape style="position:absolute;margin-left:30pt;margin-top:654.001892pt;width:85.4pt;height:8pt;mso-position-horizontal-relative:page;mso-position-vertical-relative:page;z-index:-193192"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338</w:t>
                </w:r>
                <w:r>
                  <w:rPr/>
                  <w:fldChar w:fldCharType="end"/>
                </w:r>
              </w:p>
            </w:txbxContent>
          </v:textbox>
          <w10:wrap type="none"/>
        </v:shape>
      </w:pict>
    </w:r>
    <w:r>
      <w:rPr/>
      <w:pict>
        <v:shape style="position:absolute;margin-left:397.196808pt;margin-top:654.001892pt;width:45.4pt;height:8pt;mso-position-horizontal-relative:page;mso-position-vertical-relative:page;z-index:-193168"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93144" from="21pt,650.621887pt" to="21pt,665.621887pt" stroked="true" strokeweight=".25pt" strokecolor="#000000">
          <w10:wrap type="none"/>
        </v:line>
      </w:pict>
    </w:r>
    <w:r>
      <w:rPr/>
      <w:pict>
        <v:line style="position:absolute;mso-position-horizontal-relative:page;mso-position-vertical-relative:page;z-index:-193120" from="446.196991pt,650.621887pt" to="446.196991pt,665.621887pt" stroked="true" strokeweight=".25pt" strokecolor="#000000">
          <w10:wrap type="none"/>
        </v:line>
      </w:pict>
    </w:r>
    <w:r>
      <w:rPr/>
      <w:drawing>
        <wp:anchor distT="0" distB="0" distL="0" distR="0" allowOverlap="1" layoutInCell="1" locked="0" behindDoc="1" simplePos="0" relativeHeight="268242359">
          <wp:simplePos x="0" y="0"/>
          <wp:positionH relativeFrom="page">
            <wp:posOffset>2888912</wp:posOffset>
          </wp:positionH>
          <wp:positionV relativeFrom="page">
            <wp:posOffset>8280362</wp:posOffset>
          </wp:positionV>
          <wp:extent cx="155575" cy="155575"/>
          <wp:effectExtent l="0" t="0" r="0" b="0"/>
          <wp:wrapNone/>
          <wp:docPr id="1515" name="image2.png" descr=""/>
          <wp:cNvGraphicFramePr>
            <a:graphicFrameLocks noChangeAspect="1"/>
          </wp:cNvGraphicFramePr>
          <a:graphic>
            <a:graphicData uri="http://schemas.openxmlformats.org/drawingml/2006/picture">
              <pic:pic>
                <pic:nvPicPr>
                  <pic:cNvPr id="151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193072" from="15pt,644.621887pt" to="0pt,644.621887pt" stroked="true" strokeweight=".25pt" strokecolor="#000000">
          <w10:wrap type="none"/>
        </v:line>
      </w:pict>
    </w:r>
    <w:r>
      <w:rPr/>
      <w:pict>
        <v:line style="position:absolute;mso-position-horizontal-relative:page;mso-position-vertical-relative:page;z-index:-193048" from="452.196991pt,644.621887pt" to="467.196991pt,644.621887pt" stroked="true" strokeweight=".25pt" strokecolor="#000000">
          <w10:wrap type="none"/>
        </v:line>
      </w:pict>
    </w:r>
    <w:r>
      <w:rPr/>
      <w:pict>
        <v:shape style="position:absolute;margin-left:30pt;margin-top:654.001892pt;width:84.4pt;height:8pt;mso-position-horizontal-relative:page;mso-position-vertical-relative:page;z-index:-193024" type="#_x0000_t202" filled="false" stroked="false">
          <v:textbox inset="0,0,0,0">
            <w:txbxContent>
              <w:p>
                <w:pPr>
                  <w:spacing w:before="0"/>
                  <w:ind w:left="20" w:right="0" w:firstLine="0"/>
                  <w:jc w:val="left"/>
                  <w:rPr>
                    <w:rFonts w:ascii="Arial"/>
                    <w:sz w:val="12"/>
                  </w:rPr>
                </w:pPr>
                <w:r>
                  <w:rPr>
                    <w:rFonts w:ascii="Arial"/>
                    <w:sz w:val="12"/>
                  </w:rPr>
                  <w:t>Las variaciones final.indd  340</w:t>
                </w:r>
              </w:p>
            </w:txbxContent>
          </v:textbox>
          <w10:wrap type="none"/>
        </v:shape>
      </w:pict>
    </w:r>
    <w:r>
      <w:rPr/>
      <w:pict>
        <v:shape style="position:absolute;margin-left:397.196808pt;margin-top:654.001892pt;width:45.4pt;height:8pt;mso-position-horizontal-relative:page;mso-position-vertical-relative:page;z-index:-193000"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728" from="21pt,650.621887pt" to="21pt,665.621887pt" stroked="true" strokeweight=".25pt" strokecolor="#000000">
          <w10:wrap type="none"/>
        </v:line>
      </w:pict>
    </w:r>
    <w:r>
      <w:rPr/>
      <w:pict>
        <v:line style="position:absolute;mso-position-horizontal-relative:page;mso-position-vertical-relative:page;z-index:-203704" from="446.196991pt,650.621887pt" to="446.196991pt,665.621887pt" stroked="true" strokeweight=".25pt" strokecolor="#000000">
          <w10:wrap type="none"/>
        </v:line>
      </w:pict>
    </w:r>
    <w:r>
      <w:rPr/>
      <w:drawing>
        <wp:anchor distT="0" distB="0" distL="0" distR="0" allowOverlap="1" layoutInCell="1" locked="0" behindDoc="1" simplePos="0" relativeHeight="268231775">
          <wp:simplePos x="0" y="0"/>
          <wp:positionH relativeFrom="page">
            <wp:posOffset>2888912</wp:posOffset>
          </wp:positionH>
          <wp:positionV relativeFrom="page">
            <wp:posOffset>8280362</wp:posOffset>
          </wp:positionV>
          <wp:extent cx="155575" cy="155575"/>
          <wp:effectExtent l="0" t="0" r="0" b="0"/>
          <wp:wrapNone/>
          <wp:docPr id="145" name="image2.png" descr=""/>
          <wp:cNvGraphicFramePr>
            <a:graphicFrameLocks noChangeAspect="1"/>
          </wp:cNvGraphicFramePr>
          <a:graphic>
            <a:graphicData uri="http://schemas.openxmlformats.org/drawingml/2006/picture">
              <pic:pic>
                <pic:nvPicPr>
                  <pic:cNvPr id="14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3656" from="15pt,644.621887pt" to="0pt,644.621887pt" stroked="true" strokeweight=".25pt" strokecolor="#000000">
          <w10:wrap type="none"/>
        </v:line>
      </w:pict>
    </w:r>
    <w:r>
      <w:rPr/>
      <w:pict>
        <v:line style="position:absolute;mso-position-horizontal-relative:page;mso-position-vertical-relative:page;z-index:-203632" from="452.196991pt,644.621887pt" to="467.196991pt,644.621887pt" stroked="true" strokeweight=".25pt" strokecolor="#000000">
          <w10:wrap type="none"/>
        </v:line>
      </w:pict>
    </w:r>
    <w:r>
      <w:rPr/>
      <w:pict>
        <v:shape style="position:absolute;margin-left:30pt;margin-top:654.001892pt;width:82.05pt;height:8pt;mso-position-horizontal-relative:page;mso-position-vertical-relative:page;z-index:-203608" type="#_x0000_t202" filled="false" stroked="false">
          <v:textbox inset="0,0,0,0">
            <w:txbxContent>
              <w:p>
                <w:pPr>
                  <w:spacing w:before="0"/>
                  <w:ind w:left="20" w:right="0" w:firstLine="0"/>
                  <w:jc w:val="left"/>
                  <w:rPr>
                    <w:rFonts w:ascii="Arial"/>
                    <w:sz w:val="12"/>
                  </w:rPr>
                </w:pPr>
                <w:r>
                  <w:rPr>
                    <w:rFonts w:ascii="Arial"/>
                    <w:sz w:val="12"/>
                  </w:rPr>
                  <w:t>Las variaciones final.indd  </w:t>
                </w:r>
                <w:r>
                  <w:rPr/>
                  <w:fldChar w:fldCharType="begin"/>
                </w:r>
                <w:r>
                  <w:rPr>
                    <w:rFonts w:ascii="Arial"/>
                    <w:sz w:val="12"/>
                  </w:rPr>
                  <w:instrText> PAGE </w:instrText>
                </w:r>
                <w:r>
                  <w:rPr/>
                  <w:fldChar w:fldCharType="separate"/>
                </w:r>
                <w:r>
                  <w:rPr/>
                  <w:t>31</w:t>
                </w:r>
                <w:r>
                  <w:rPr/>
                  <w:fldChar w:fldCharType="end"/>
                </w:r>
              </w:p>
            </w:txbxContent>
          </v:textbox>
          <w10:wrap type="none"/>
        </v:shape>
      </w:pict>
    </w:r>
    <w:r>
      <w:rPr/>
      <w:pict>
        <v:shape style="position:absolute;margin-left:397.196808pt;margin-top:654.001892pt;width:45.4pt;height:8pt;mso-position-horizontal-relative:page;mso-position-vertical-relative:page;z-index:-203584"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560" from="21pt,650.621887pt" to="21pt,665.621887pt" stroked="true" strokeweight=".25pt" strokecolor="#000000">
          <w10:wrap type="none"/>
        </v:line>
      </w:pict>
    </w:r>
    <w:r>
      <w:rPr/>
      <w:pict>
        <v:line style="position:absolute;mso-position-horizontal-relative:page;mso-position-vertical-relative:page;z-index:-203536" from="446.196991pt,650.621887pt" to="446.196991pt,665.621887pt" stroked="true" strokeweight=".25pt" strokecolor="#000000">
          <w10:wrap type="none"/>
        </v:line>
      </w:pict>
    </w:r>
    <w:r>
      <w:rPr/>
      <w:drawing>
        <wp:anchor distT="0" distB="0" distL="0" distR="0" allowOverlap="1" layoutInCell="1" locked="0" behindDoc="1" simplePos="0" relativeHeight="268231943">
          <wp:simplePos x="0" y="0"/>
          <wp:positionH relativeFrom="page">
            <wp:posOffset>2888912</wp:posOffset>
          </wp:positionH>
          <wp:positionV relativeFrom="page">
            <wp:posOffset>8280362</wp:posOffset>
          </wp:positionV>
          <wp:extent cx="155575" cy="155575"/>
          <wp:effectExtent l="0" t="0" r="0" b="0"/>
          <wp:wrapNone/>
          <wp:docPr id="183" name="image2.png" descr=""/>
          <wp:cNvGraphicFramePr>
            <a:graphicFrameLocks noChangeAspect="1"/>
          </wp:cNvGraphicFramePr>
          <a:graphic>
            <a:graphicData uri="http://schemas.openxmlformats.org/drawingml/2006/picture">
              <pic:pic>
                <pic:nvPicPr>
                  <pic:cNvPr id="18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3488" from="15pt,644.621887pt" to="0pt,644.621887pt" stroked="true" strokeweight=".25pt" strokecolor="#000000">
          <w10:wrap type="none"/>
        </v:line>
      </w:pict>
    </w:r>
    <w:r>
      <w:rPr/>
      <w:pict>
        <v:line style="position:absolute;mso-position-horizontal-relative:page;mso-position-vertical-relative:page;z-index:-203464" from="452.196991pt,644.621887pt" to="467.196991pt,644.621887pt" stroked="true" strokeweight=".25pt" strokecolor="#000000">
          <w10:wrap type="none"/>
        </v:line>
      </w:pict>
    </w:r>
    <w:r>
      <w:rPr/>
      <w:pict>
        <v:shape style="position:absolute;margin-left:30pt;margin-top:654.001892pt;width:81.05pt;height:8pt;mso-position-horizontal-relative:page;mso-position-vertical-relative:page;z-index:-203440" type="#_x0000_t202" filled="false" stroked="false">
          <v:textbox inset="0,0,0,0">
            <w:txbxContent>
              <w:p>
                <w:pPr>
                  <w:spacing w:before="0"/>
                  <w:ind w:left="20" w:right="0" w:firstLine="0"/>
                  <w:jc w:val="left"/>
                  <w:rPr>
                    <w:rFonts w:ascii="Arial"/>
                    <w:sz w:val="12"/>
                  </w:rPr>
                </w:pPr>
                <w:r>
                  <w:rPr>
                    <w:rFonts w:ascii="Arial"/>
                    <w:sz w:val="12"/>
                  </w:rPr>
                  <w:t>Las variaciones final.indd  40</w:t>
                </w:r>
              </w:p>
            </w:txbxContent>
          </v:textbox>
          <w10:wrap type="none"/>
        </v:shape>
      </w:pict>
    </w:r>
    <w:r>
      <w:rPr/>
      <w:pict>
        <v:shape style="position:absolute;margin-left:397.196808pt;margin-top:654.001892pt;width:45.4pt;height:8pt;mso-position-horizontal-relative:page;mso-position-vertical-relative:page;z-index:-203416" type="#_x0000_t202" filled="false" stroked="false">
          <v:textbox inset="0,0,0,0">
            <w:txbxContent>
              <w:p>
                <w:pPr>
                  <w:spacing w:before="0"/>
                  <w:ind w:left="20" w:right="0" w:firstLine="0"/>
                  <w:jc w:val="left"/>
                  <w:rPr>
                    <w:rFonts w:ascii="Arial"/>
                    <w:sz w:val="12"/>
                  </w:rPr>
                </w:pPr>
                <w:r>
                  <w:rPr>
                    <w:rFonts w:ascii="Arial"/>
                    <w:sz w:val="12"/>
                  </w:rPr>
                  <w:t>22/04/16  18:01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976" from="21pt,14.999909pt" to="21pt,-.000091pt" stroked="true" strokeweight=".25pt" strokecolor="#000000">
          <w10:wrap type="none"/>
        </v:line>
      </w:pict>
    </w:r>
    <w:r>
      <w:rPr/>
      <w:pict>
        <v:line style="position:absolute;mso-position-horizontal-relative:page;mso-position-vertical-relative:page;z-index:-204952" from="446.196991pt,14.999909pt" to="446.196991pt,-.000091pt" stroked="true" strokeweight=".25pt" strokecolor="#000000">
          <w10:wrap type="none"/>
        </v:line>
      </w:pict>
    </w:r>
    <w:r>
      <w:rPr/>
      <w:drawing>
        <wp:anchor distT="0" distB="0" distL="0" distR="0" allowOverlap="1" layoutInCell="1" locked="0" behindDoc="1" simplePos="0" relativeHeight="268230527">
          <wp:simplePos x="0" y="0"/>
          <wp:positionH relativeFrom="page">
            <wp:posOffset>2888912</wp:posOffset>
          </wp:positionH>
          <wp:positionV relativeFrom="page">
            <wp:posOffset>17461</wp:posOffset>
          </wp:positionV>
          <wp:extent cx="155575" cy="15557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155575" cy="155575"/>
                  </a:xfrm>
                  <a:prstGeom prst="rect">
                    <a:avLst/>
                  </a:prstGeom>
                </pic:spPr>
              </pic:pic>
            </a:graphicData>
          </a:graphic>
        </wp:anchor>
      </w:drawing>
    </w:r>
    <w:r>
      <w:rPr/>
      <w:pict>
        <v:line style="position:absolute;mso-position-horizontal-relative:page;mso-position-vertical-relative:page;z-index:-204904" from="15pt,20.999908pt" to="0pt,20.999908pt" stroked="true" strokeweight=".25pt" strokecolor="#000000">
          <w10:wrap type="none"/>
        </v:line>
      </w:pict>
    </w:r>
    <w:r>
      <w:rPr/>
      <w:pict>
        <v:line style="position:absolute;mso-position-horizontal-relative:page;mso-position-vertical-relative:page;z-index:-204880" from="452.196991pt,20.999908pt" to="467.196991pt,20.999908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2">
    <w:multiLevelType w:val="hybridMultilevel"/>
    <w:lvl w:ilvl="0">
      <w:start w:val="1"/>
      <w:numFmt w:val="upperRoman"/>
      <w:lvlText w:val="%1."/>
      <w:lvlJc w:val="left"/>
      <w:pPr>
        <w:ind w:left="5252" w:hanging="120"/>
        <w:jc w:val="right"/>
      </w:pPr>
      <w:rPr>
        <w:rFonts w:hint="default"/>
        <w:spacing w:val="0"/>
        <w:w w:val="100"/>
      </w:rPr>
    </w:lvl>
    <w:lvl w:ilvl="1">
      <w:start w:val="1"/>
      <w:numFmt w:val="bullet"/>
      <w:lvlText w:val="•"/>
      <w:lvlJc w:val="left"/>
      <w:pPr>
        <w:ind w:left="5260" w:hanging="120"/>
      </w:pPr>
      <w:rPr>
        <w:rFonts w:hint="default"/>
      </w:rPr>
    </w:lvl>
    <w:lvl w:ilvl="2">
      <w:start w:val="1"/>
      <w:numFmt w:val="bullet"/>
      <w:lvlText w:val="•"/>
      <w:lvlJc w:val="left"/>
      <w:pPr>
        <w:ind w:left="5713" w:hanging="120"/>
      </w:pPr>
      <w:rPr>
        <w:rFonts w:hint="default"/>
      </w:rPr>
    </w:lvl>
    <w:lvl w:ilvl="3">
      <w:start w:val="1"/>
      <w:numFmt w:val="bullet"/>
      <w:lvlText w:val="•"/>
      <w:lvlJc w:val="left"/>
      <w:pPr>
        <w:ind w:left="6167" w:hanging="120"/>
      </w:pPr>
      <w:rPr>
        <w:rFonts w:hint="default"/>
      </w:rPr>
    </w:lvl>
    <w:lvl w:ilvl="4">
      <w:start w:val="1"/>
      <w:numFmt w:val="bullet"/>
      <w:lvlText w:val="•"/>
      <w:lvlJc w:val="left"/>
      <w:pPr>
        <w:ind w:left="6621" w:hanging="120"/>
      </w:pPr>
      <w:rPr>
        <w:rFonts w:hint="default"/>
      </w:rPr>
    </w:lvl>
    <w:lvl w:ilvl="5">
      <w:start w:val="1"/>
      <w:numFmt w:val="bullet"/>
      <w:lvlText w:val="•"/>
      <w:lvlJc w:val="left"/>
      <w:pPr>
        <w:ind w:left="7075" w:hanging="120"/>
      </w:pPr>
      <w:rPr>
        <w:rFonts w:hint="default"/>
      </w:rPr>
    </w:lvl>
    <w:lvl w:ilvl="6">
      <w:start w:val="1"/>
      <w:numFmt w:val="bullet"/>
      <w:lvlText w:val="•"/>
      <w:lvlJc w:val="left"/>
      <w:pPr>
        <w:ind w:left="7528" w:hanging="120"/>
      </w:pPr>
      <w:rPr>
        <w:rFonts w:hint="default"/>
      </w:rPr>
    </w:lvl>
    <w:lvl w:ilvl="7">
      <w:start w:val="1"/>
      <w:numFmt w:val="bullet"/>
      <w:lvlText w:val="•"/>
      <w:lvlJc w:val="left"/>
      <w:pPr>
        <w:ind w:left="7982" w:hanging="120"/>
      </w:pPr>
      <w:rPr>
        <w:rFonts w:hint="default"/>
      </w:rPr>
    </w:lvl>
    <w:lvl w:ilvl="8">
      <w:start w:val="1"/>
      <w:numFmt w:val="bullet"/>
      <w:lvlText w:val="•"/>
      <w:lvlJc w:val="left"/>
      <w:pPr>
        <w:ind w:left="8436" w:hanging="120"/>
      </w:pPr>
      <w:rPr>
        <w:rFonts w:hint="default"/>
      </w:rPr>
    </w:lvl>
  </w:abstractNum>
  <w:abstractNum w:abstractNumId="51">
    <w:multiLevelType w:val="hybridMultilevel"/>
    <w:lvl w:ilvl="0">
      <w:start w:val="1"/>
      <w:numFmt w:val="upperRoman"/>
      <w:lvlText w:val="%1."/>
      <w:lvlJc w:val="left"/>
      <w:pPr>
        <w:ind w:left="5252"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668" w:hanging="120"/>
      </w:pPr>
      <w:rPr>
        <w:rFonts w:hint="default"/>
      </w:rPr>
    </w:lvl>
    <w:lvl w:ilvl="2">
      <w:start w:val="1"/>
      <w:numFmt w:val="bullet"/>
      <w:lvlText w:val="•"/>
      <w:lvlJc w:val="left"/>
      <w:pPr>
        <w:ind w:left="6076" w:hanging="120"/>
      </w:pPr>
      <w:rPr>
        <w:rFonts w:hint="default"/>
      </w:rPr>
    </w:lvl>
    <w:lvl w:ilvl="3">
      <w:start w:val="1"/>
      <w:numFmt w:val="bullet"/>
      <w:lvlText w:val="•"/>
      <w:lvlJc w:val="left"/>
      <w:pPr>
        <w:ind w:left="6485" w:hanging="120"/>
      </w:pPr>
      <w:rPr>
        <w:rFonts w:hint="default"/>
      </w:rPr>
    </w:lvl>
    <w:lvl w:ilvl="4">
      <w:start w:val="1"/>
      <w:numFmt w:val="bullet"/>
      <w:lvlText w:val="•"/>
      <w:lvlJc w:val="left"/>
      <w:pPr>
        <w:ind w:left="6893" w:hanging="120"/>
      </w:pPr>
      <w:rPr>
        <w:rFonts w:hint="default"/>
      </w:rPr>
    </w:lvl>
    <w:lvl w:ilvl="5">
      <w:start w:val="1"/>
      <w:numFmt w:val="bullet"/>
      <w:lvlText w:val="•"/>
      <w:lvlJc w:val="left"/>
      <w:pPr>
        <w:ind w:left="7301" w:hanging="120"/>
      </w:pPr>
      <w:rPr>
        <w:rFonts w:hint="default"/>
      </w:rPr>
    </w:lvl>
    <w:lvl w:ilvl="6">
      <w:start w:val="1"/>
      <w:numFmt w:val="bullet"/>
      <w:lvlText w:val="•"/>
      <w:lvlJc w:val="left"/>
      <w:pPr>
        <w:ind w:left="7710" w:hanging="120"/>
      </w:pPr>
      <w:rPr>
        <w:rFonts w:hint="default"/>
      </w:rPr>
    </w:lvl>
    <w:lvl w:ilvl="7">
      <w:start w:val="1"/>
      <w:numFmt w:val="bullet"/>
      <w:lvlText w:val="•"/>
      <w:lvlJc w:val="left"/>
      <w:pPr>
        <w:ind w:left="8118" w:hanging="120"/>
      </w:pPr>
      <w:rPr>
        <w:rFonts w:hint="default"/>
      </w:rPr>
    </w:lvl>
    <w:lvl w:ilvl="8">
      <w:start w:val="1"/>
      <w:numFmt w:val="bullet"/>
      <w:lvlText w:val="•"/>
      <w:lvlJc w:val="left"/>
      <w:pPr>
        <w:ind w:left="8527" w:hanging="120"/>
      </w:pPr>
      <w:rPr>
        <w:rFonts w:hint="default"/>
      </w:rPr>
    </w:lvl>
  </w:abstractNum>
  <w:abstractNum w:abstractNumId="50">
    <w:multiLevelType w:val="hybridMultilevel"/>
    <w:lvl w:ilvl="0">
      <w:start w:val="1"/>
      <w:numFmt w:val="upperRoman"/>
      <w:lvlText w:val="%1."/>
      <w:lvlJc w:val="left"/>
      <w:pPr>
        <w:ind w:left="5252"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668" w:hanging="120"/>
      </w:pPr>
      <w:rPr>
        <w:rFonts w:hint="default"/>
      </w:rPr>
    </w:lvl>
    <w:lvl w:ilvl="2">
      <w:start w:val="1"/>
      <w:numFmt w:val="bullet"/>
      <w:lvlText w:val="•"/>
      <w:lvlJc w:val="left"/>
      <w:pPr>
        <w:ind w:left="6076" w:hanging="120"/>
      </w:pPr>
      <w:rPr>
        <w:rFonts w:hint="default"/>
      </w:rPr>
    </w:lvl>
    <w:lvl w:ilvl="3">
      <w:start w:val="1"/>
      <w:numFmt w:val="bullet"/>
      <w:lvlText w:val="•"/>
      <w:lvlJc w:val="left"/>
      <w:pPr>
        <w:ind w:left="6485" w:hanging="120"/>
      </w:pPr>
      <w:rPr>
        <w:rFonts w:hint="default"/>
      </w:rPr>
    </w:lvl>
    <w:lvl w:ilvl="4">
      <w:start w:val="1"/>
      <w:numFmt w:val="bullet"/>
      <w:lvlText w:val="•"/>
      <w:lvlJc w:val="left"/>
      <w:pPr>
        <w:ind w:left="6893" w:hanging="120"/>
      </w:pPr>
      <w:rPr>
        <w:rFonts w:hint="default"/>
      </w:rPr>
    </w:lvl>
    <w:lvl w:ilvl="5">
      <w:start w:val="1"/>
      <w:numFmt w:val="bullet"/>
      <w:lvlText w:val="•"/>
      <w:lvlJc w:val="left"/>
      <w:pPr>
        <w:ind w:left="7301" w:hanging="120"/>
      </w:pPr>
      <w:rPr>
        <w:rFonts w:hint="default"/>
      </w:rPr>
    </w:lvl>
    <w:lvl w:ilvl="6">
      <w:start w:val="1"/>
      <w:numFmt w:val="bullet"/>
      <w:lvlText w:val="•"/>
      <w:lvlJc w:val="left"/>
      <w:pPr>
        <w:ind w:left="7710" w:hanging="120"/>
      </w:pPr>
      <w:rPr>
        <w:rFonts w:hint="default"/>
      </w:rPr>
    </w:lvl>
    <w:lvl w:ilvl="7">
      <w:start w:val="1"/>
      <w:numFmt w:val="bullet"/>
      <w:lvlText w:val="•"/>
      <w:lvlJc w:val="left"/>
      <w:pPr>
        <w:ind w:left="8118" w:hanging="120"/>
      </w:pPr>
      <w:rPr>
        <w:rFonts w:hint="default"/>
      </w:rPr>
    </w:lvl>
    <w:lvl w:ilvl="8">
      <w:start w:val="1"/>
      <w:numFmt w:val="bullet"/>
      <w:lvlText w:val="•"/>
      <w:lvlJc w:val="left"/>
      <w:pPr>
        <w:ind w:left="8527" w:hanging="120"/>
      </w:pPr>
      <w:rPr>
        <w:rFonts w:hint="default"/>
      </w:rPr>
    </w:lvl>
  </w:abstractNum>
  <w:abstractNum w:abstractNumId="49">
    <w:multiLevelType w:val="hybridMultilevel"/>
    <w:lvl w:ilvl="0">
      <w:start w:val="1"/>
      <w:numFmt w:val="upperRoman"/>
      <w:lvlText w:val="%1."/>
      <w:lvlJc w:val="left"/>
      <w:pPr>
        <w:ind w:left="5252"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668" w:hanging="120"/>
      </w:pPr>
      <w:rPr>
        <w:rFonts w:hint="default"/>
      </w:rPr>
    </w:lvl>
    <w:lvl w:ilvl="2">
      <w:start w:val="1"/>
      <w:numFmt w:val="bullet"/>
      <w:lvlText w:val="•"/>
      <w:lvlJc w:val="left"/>
      <w:pPr>
        <w:ind w:left="6076" w:hanging="120"/>
      </w:pPr>
      <w:rPr>
        <w:rFonts w:hint="default"/>
      </w:rPr>
    </w:lvl>
    <w:lvl w:ilvl="3">
      <w:start w:val="1"/>
      <w:numFmt w:val="bullet"/>
      <w:lvlText w:val="•"/>
      <w:lvlJc w:val="left"/>
      <w:pPr>
        <w:ind w:left="6485" w:hanging="120"/>
      </w:pPr>
      <w:rPr>
        <w:rFonts w:hint="default"/>
      </w:rPr>
    </w:lvl>
    <w:lvl w:ilvl="4">
      <w:start w:val="1"/>
      <w:numFmt w:val="bullet"/>
      <w:lvlText w:val="•"/>
      <w:lvlJc w:val="left"/>
      <w:pPr>
        <w:ind w:left="6893" w:hanging="120"/>
      </w:pPr>
      <w:rPr>
        <w:rFonts w:hint="default"/>
      </w:rPr>
    </w:lvl>
    <w:lvl w:ilvl="5">
      <w:start w:val="1"/>
      <w:numFmt w:val="bullet"/>
      <w:lvlText w:val="•"/>
      <w:lvlJc w:val="left"/>
      <w:pPr>
        <w:ind w:left="7301" w:hanging="120"/>
      </w:pPr>
      <w:rPr>
        <w:rFonts w:hint="default"/>
      </w:rPr>
    </w:lvl>
    <w:lvl w:ilvl="6">
      <w:start w:val="1"/>
      <w:numFmt w:val="bullet"/>
      <w:lvlText w:val="•"/>
      <w:lvlJc w:val="left"/>
      <w:pPr>
        <w:ind w:left="7710" w:hanging="120"/>
      </w:pPr>
      <w:rPr>
        <w:rFonts w:hint="default"/>
      </w:rPr>
    </w:lvl>
    <w:lvl w:ilvl="7">
      <w:start w:val="1"/>
      <w:numFmt w:val="bullet"/>
      <w:lvlText w:val="•"/>
      <w:lvlJc w:val="left"/>
      <w:pPr>
        <w:ind w:left="8118" w:hanging="120"/>
      </w:pPr>
      <w:rPr>
        <w:rFonts w:hint="default"/>
      </w:rPr>
    </w:lvl>
    <w:lvl w:ilvl="8">
      <w:start w:val="1"/>
      <w:numFmt w:val="bullet"/>
      <w:lvlText w:val="•"/>
      <w:lvlJc w:val="left"/>
      <w:pPr>
        <w:ind w:left="8527" w:hanging="120"/>
      </w:pPr>
      <w:rPr>
        <w:rFonts w:hint="default"/>
      </w:rPr>
    </w:lvl>
  </w:abstractNum>
  <w:abstractNum w:abstractNumId="48">
    <w:multiLevelType w:val="hybridMultilevel"/>
    <w:lvl w:ilvl="0">
      <w:start w:val="1"/>
      <w:numFmt w:val="upperRoman"/>
      <w:lvlText w:val="%1."/>
      <w:lvlJc w:val="left"/>
      <w:pPr>
        <w:ind w:left="5252"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668" w:hanging="120"/>
      </w:pPr>
      <w:rPr>
        <w:rFonts w:hint="default"/>
      </w:rPr>
    </w:lvl>
    <w:lvl w:ilvl="2">
      <w:start w:val="1"/>
      <w:numFmt w:val="bullet"/>
      <w:lvlText w:val="•"/>
      <w:lvlJc w:val="left"/>
      <w:pPr>
        <w:ind w:left="6076" w:hanging="120"/>
      </w:pPr>
      <w:rPr>
        <w:rFonts w:hint="default"/>
      </w:rPr>
    </w:lvl>
    <w:lvl w:ilvl="3">
      <w:start w:val="1"/>
      <w:numFmt w:val="bullet"/>
      <w:lvlText w:val="•"/>
      <w:lvlJc w:val="left"/>
      <w:pPr>
        <w:ind w:left="6485" w:hanging="120"/>
      </w:pPr>
      <w:rPr>
        <w:rFonts w:hint="default"/>
      </w:rPr>
    </w:lvl>
    <w:lvl w:ilvl="4">
      <w:start w:val="1"/>
      <w:numFmt w:val="bullet"/>
      <w:lvlText w:val="•"/>
      <w:lvlJc w:val="left"/>
      <w:pPr>
        <w:ind w:left="6893" w:hanging="120"/>
      </w:pPr>
      <w:rPr>
        <w:rFonts w:hint="default"/>
      </w:rPr>
    </w:lvl>
    <w:lvl w:ilvl="5">
      <w:start w:val="1"/>
      <w:numFmt w:val="bullet"/>
      <w:lvlText w:val="•"/>
      <w:lvlJc w:val="left"/>
      <w:pPr>
        <w:ind w:left="7301" w:hanging="120"/>
      </w:pPr>
      <w:rPr>
        <w:rFonts w:hint="default"/>
      </w:rPr>
    </w:lvl>
    <w:lvl w:ilvl="6">
      <w:start w:val="1"/>
      <w:numFmt w:val="bullet"/>
      <w:lvlText w:val="•"/>
      <w:lvlJc w:val="left"/>
      <w:pPr>
        <w:ind w:left="7710" w:hanging="120"/>
      </w:pPr>
      <w:rPr>
        <w:rFonts w:hint="default"/>
      </w:rPr>
    </w:lvl>
    <w:lvl w:ilvl="7">
      <w:start w:val="1"/>
      <w:numFmt w:val="bullet"/>
      <w:lvlText w:val="•"/>
      <w:lvlJc w:val="left"/>
      <w:pPr>
        <w:ind w:left="8118" w:hanging="120"/>
      </w:pPr>
      <w:rPr>
        <w:rFonts w:hint="default"/>
      </w:rPr>
    </w:lvl>
    <w:lvl w:ilvl="8">
      <w:start w:val="1"/>
      <w:numFmt w:val="bullet"/>
      <w:lvlText w:val="•"/>
      <w:lvlJc w:val="left"/>
      <w:pPr>
        <w:ind w:left="8527" w:hanging="120"/>
      </w:pPr>
      <w:rPr>
        <w:rFonts w:hint="default"/>
      </w:rPr>
    </w:lvl>
  </w:abstractNum>
  <w:abstractNum w:abstractNumId="47">
    <w:multiLevelType w:val="hybridMultilevel"/>
    <w:lvl w:ilvl="0">
      <w:start w:val="1"/>
      <w:numFmt w:val="upperRoman"/>
      <w:lvlText w:val="%1."/>
      <w:lvlJc w:val="left"/>
      <w:pPr>
        <w:ind w:left="5252"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668" w:hanging="120"/>
      </w:pPr>
      <w:rPr>
        <w:rFonts w:hint="default"/>
      </w:rPr>
    </w:lvl>
    <w:lvl w:ilvl="2">
      <w:start w:val="1"/>
      <w:numFmt w:val="bullet"/>
      <w:lvlText w:val="•"/>
      <w:lvlJc w:val="left"/>
      <w:pPr>
        <w:ind w:left="6076" w:hanging="120"/>
      </w:pPr>
      <w:rPr>
        <w:rFonts w:hint="default"/>
      </w:rPr>
    </w:lvl>
    <w:lvl w:ilvl="3">
      <w:start w:val="1"/>
      <w:numFmt w:val="bullet"/>
      <w:lvlText w:val="•"/>
      <w:lvlJc w:val="left"/>
      <w:pPr>
        <w:ind w:left="6485" w:hanging="120"/>
      </w:pPr>
      <w:rPr>
        <w:rFonts w:hint="default"/>
      </w:rPr>
    </w:lvl>
    <w:lvl w:ilvl="4">
      <w:start w:val="1"/>
      <w:numFmt w:val="bullet"/>
      <w:lvlText w:val="•"/>
      <w:lvlJc w:val="left"/>
      <w:pPr>
        <w:ind w:left="6893" w:hanging="120"/>
      </w:pPr>
      <w:rPr>
        <w:rFonts w:hint="default"/>
      </w:rPr>
    </w:lvl>
    <w:lvl w:ilvl="5">
      <w:start w:val="1"/>
      <w:numFmt w:val="bullet"/>
      <w:lvlText w:val="•"/>
      <w:lvlJc w:val="left"/>
      <w:pPr>
        <w:ind w:left="7301" w:hanging="120"/>
      </w:pPr>
      <w:rPr>
        <w:rFonts w:hint="default"/>
      </w:rPr>
    </w:lvl>
    <w:lvl w:ilvl="6">
      <w:start w:val="1"/>
      <w:numFmt w:val="bullet"/>
      <w:lvlText w:val="•"/>
      <w:lvlJc w:val="left"/>
      <w:pPr>
        <w:ind w:left="7710" w:hanging="120"/>
      </w:pPr>
      <w:rPr>
        <w:rFonts w:hint="default"/>
      </w:rPr>
    </w:lvl>
    <w:lvl w:ilvl="7">
      <w:start w:val="1"/>
      <w:numFmt w:val="bullet"/>
      <w:lvlText w:val="•"/>
      <w:lvlJc w:val="left"/>
      <w:pPr>
        <w:ind w:left="8118" w:hanging="120"/>
      </w:pPr>
      <w:rPr>
        <w:rFonts w:hint="default"/>
      </w:rPr>
    </w:lvl>
    <w:lvl w:ilvl="8">
      <w:start w:val="1"/>
      <w:numFmt w:val="bullet"/>
      <w:lvlText w:val="•"/>
      <w:lvlJc w:val="left"/>
      <w:pPr>
        <w:ind w:left="8527" w:hanging="120"/>
      </w:pPr>
      <w:rPr>
        <w:rFonts w:hint="default"/>
      </w:rPr>
    </w:lvl>
  </w:abstractNum>
  <w:abstractNum w:abstractNumId="46">
    <w:multiLevelType w:val="hybridMultilevel"/>
    <w:lvl w:ilvl="0">
      <w:start w:val="1"/>
      <w:numFmt w:val="upperRoman"/>
      <w:lvlText w:val="%1."/>
      <w:lvlJc w:val="left"/>
      <w:pPr>
        <w:ind w:left="5252"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668" w:hanging="120"/>
      </w:pPr>
      <w:rPr>
        <w:rFonts w:hint="default"/>
      </w:rPr>
    </w:lvl>
    <w:lvl w:ilvl="2">
      <w:start w:val="1"/>
      <w:numFmt w:val="bullet"/>
      <w:lvlText w:val="•"/>
      <w:lvlJc w:val="left"/>
      <w:pPr>
        <w:ind w:left="6076" w:hanging="120"/>
      </w:pPr>
      <w:rPr>
        <w:rFonts w:hint="default"/>
      </w:rPr>
    </w:lvl>
    <w:lvl w:ilvl="3">
      <w:start w:val="1"/>
      <w:numFmt w:val="bullet"/>
      <w:lvlText w:val="•"/>
      <w:lvlJc w:val="left"/>
      <w:pPr>
        <w:ind w:left="6485" w:hanging="120"/>
      </w:pPr>
      <w:rPr>
        <w:rFonts w:hint="default"/>
      </w:rPr>
    </w:lvl>
    <w:lvl w:ilvl="4">
      <w:start w:val="1"/>
      <w:numFmt w:val="bullet"/>
      <w:lvlText w:val="•"/>
      <w:lvlJc w:val="left"/>
      <w:pPr>
        <w:ind w:left="6893" w:hanging="120"/>
      </w:pPr>
      <w:rPr>
        <w:rFonts w:hint="default"/>
      </w:rPr>
    </w:lvl>
    <w:lvl w:ilvl="5">
      <w:start w:val="1"/>
      <w:numFmt w:val="bullet"/>
      <w:lvlText w:val="•"/>
      <w:lvlJc w:val="left"/>
      <w:pPr>
        <w:ind w:left="7301" w:hanging="120"/>
      </w:pPr>
      <w:rPr>
        <w:rFonts w:hint="default"/>
      </w:rPr>
    </w:lvl>
    <w:lvl w:ilvl="6">
      <w:start w:val="1"/>
      <w:numFmt w:val="bullet"/>
      <w:lvlText w:val="•"/>
      <w:lvlJc w:val="left"/>
      <w:pPr>
        <w:ind w:left="7710" w:hanging="120"/>
      </w:pPr>
      <w:rPr>
        <w:rFonts w:hint="default"/>
      </w:rPr>
    </w:lvl>
    <w:lvl w:ilvl="7">
      <w:start w:val="1"/>
      <w:numFmt w:val="bullet"/>
      <w:lvlText w:val="•"/>
      <w:lvlJc w:val="left"/>
      <w:pPr>
        <w:ind w:left="8118" w:hanging="120"/>
      </w:pPr>
      <w:rPr>
        <w:rFonts w:hint="default"/>
      </w:rPr>
    </w:lvl>
    <w:lvl w:ilvl="8">
      <w:start w:val="1"/>
      <w:numFmt w:val="bullet"/>
      <w:lvlText w:val="•"/>
      <w:lvlJc w:val="left"/>
      <w:pPr>
        <w:ind w:left="8527" w:hanging="120"/>
      </w:pPr>
      <w:rPr>
        <w:rFonts w:hint="default"/>
      </w:rPr>
    </w:lvl>
  </w:abstractNum>
  <w:abstractNum w:abstractNumId="45">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44">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43">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42">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41">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40">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9">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8">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7">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5">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4">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3">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2">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1">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0">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9">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8">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7">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6">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5">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4">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3">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2">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1">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0">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9">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8">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7">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6">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5">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4">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3">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2">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1">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10">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9">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8">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7">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6">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5">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4">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3">
    <w:multiLevelType w:val="hybridMultilevel"/>
    <w:lvl w:ilvl="0">
      <w:start w:val="1"/>
      <w:numFmt w:val="upperRoman"/>
      <w:lvlText w:val="%1."/>
      <w:lvlJc w:val="left"/>
      <w:pPr>
        <w:ind w:left="5360" w:hanging="120"/>
        <w:jc w:val="left"/>
      </w:pPr>
      <w:rPr>
        <w:rFonts w:hint="default" w:ascii="Times New Roman" w:hAnsi="Times New Roman" w:eastAsia="Times New Roman" w:cs="Times New Roman"/>
        <w:color w:val="231F20"/>
        <w:spacing w:val="0"/>
        <w:w w:val="100"/>
        <w:sz w:val="14"/>
        <w:szCs w:val="14"/>
      </w:rPr>
    </w:lvl>
    <w:lvl w:ilvl="1">
      <w:start w:val="1"/>
      <w:numFmt w:val="bullet"/>
      <w:lvlText w:val="•"/>
      <w:lvlJc w:val="left"/>
      <w:pPr>
        <w:ind w:left="5758" w:hanging="120"/>
      </w:pPr>
      <w:rPr>
        <w:rFonts w:hint="default"/>
      </w:rPr>
    </w:lvl>
    <w:lvl w:ilvl="2">
      <w:start w:val="1"/>
      <w:numFmt w:val="bullet"/>
      <w:lvlText w:val="•"/>
      <w:lvlJc w:val="left"/>
      <w:pPr>
        <w:ind w:left="6156" w:hanging="120"/>
      </w:pPr>
      <w:rPr>
        <w:rFonts w:hint="default"/>
      </w:rPr>
    </w:lvl>
    <w:lvl w:ilvl="3">
      <w:start w:val="1"/>
      <w:numFmt w:val="bullet"/>
      <w:lvlText w:val="•"/>
      <w:lvlJc w:val="left"/>
      <w:pPr>
        <w:ind w:left="6555" w:hanging="120"/>
      </w:pPr>
      <w:rPr>
        <w:rFonts w:hint="default"/>
      </w:rPr>
    </w:lvl>
    <w:lvl w:ilvl="4">
      <w:start w:val="1"/>
      <w:numFmt w:val="bullet"/>
      <w:lvlText w:val="•"/>
      <w:lvlJc w:val="left"/>
      <w:pPr>
        <w:ind w:left="6953" w:hanging="120"/>
      </w:pPr>
      <w:rPr>
        <w:rFonts w:hint="default"/>
      </w:rPr>
    </w:lvl>
    <w:lvl w:ilvl="5">
      <w:start w:val="1"/>
      <w:numFmt w:val="bullet"/>
      <w:lvlText w:val="•"/>
      <w:lvlJc w:val="left"/>
      <w:pPr>
        <w:ind w:left="7351" w:hanging="120"/>
      </w:pPr>
      <w:rPr>
        <w:rFonts w:hint="default"/>
      </w:rPr>
    </w:lvl>
    <w:lvl w:ilvl="6">
      <w:start w:val="1"/>
      <w:numFmt w:val="bullet"/>
      <w:lvlText w:val="•"/>
      <w:lvlJc w:val="left"/>
      <w:pPr>
        <w:ind w:left="7750" w:hanging="120"/>
      </w:pPr>
      <w:rPr>
        <w:rFonts w:hint="default"/>
      </w:rPr>
    </w:lvl>
    <w:lvl w:ilvl="7">
      <w:start w:val="1"/>
      <w:numFmt w:val="bullet"/>
      <w:lvlText w:val="•"/>
      <w:lvlJc w:val="left"/>
      <w:pPr>
        <w:ind w:left="8148" w:hanging="120"/>
      </w:pPr>
      <w:rPr>
        <w:rFonts w:hint="default"/>
      </w:rPr>
    </w:lvl>
    <w:lvl w:ilvl="8">
      <w:start w:val="1"/>
      <w:numFmt w:val="bullet"/>
      <w:lvlText w:val="•"/>
      <w:lvlJc w:val="left"/>
      <w:pPr>
        <w:ind w:left="8547" w:hanging="120"/>
      </w:pPr>
      <w:rPr>
        <w:rFonts w:hint="default"/>
      </w:rPr>
    </w:lvl>
  </w:abstractNum>
  <w:abstractNum w:abstractNumId="2">
    <w:multiLevelType w:val="hybridMultilevel"/>
    <w:lvl w:ilvl="0">
      <w:start w:val="1"/>
      <w:numFmt w:val="upperRoman"/>
      <w:lvlText w:val="%1."/>
      <w:lvlJc w:val="left"/>
      <w:pPr>
        <w:ind w:left="3240" w:hanging="196"/>
        <w:jc w:val="left"/>
      </w:pPr>
      <w:rPr>
        <w:rFonts w:hint="default" w:ascii="Times New Roman" w:hAnsi="Times New Roman" w:eastAsia="Times New Roman" w:cs="Times New Roman"/>
        <w:color w:val="231F20"/>
        <w:spacing w:val="0"/>
        <w:w w:val="100"/>
        <w:sz w:val="23"/>
        <w:szCs w:val="23"/>
      </w:rPr>
    </w:lvl>
    <w:lvl w:ilvl="1">
      <w:start w:val="1"/>
      <w:numFmt w:val="bullet"/>
      <w:lvlText w:val="•"/>
      <w:lvlJc w:val="left"/>
      <w:pPr>
        <w:ind w:left="3850" w:hanging="196"/>
      </w:pPr>
      <w:rPr>
        <w:rFonts w:hint="default"/>
      </w:rPr>
    </w:lvl>
    <w:lvl w:ilvl="2">
      <w:start w:val="1"/>
      <w:numFmt w:val="bullet"/>
      <w:lvlText w:val="•"/>
      <w:lvlJc w:val="left"/>
      <w:pPr>
        <w:ind w:left="4460" w:hanging="196"/>
      </w:pPr>
      <w:rPr>
        <w:rFonts w:hint="default"/>
      </w:rPr>
    </w:lvl>
    <w:lvl w:ilvl="3">
      <w:start w:val="1"/>
      <w:numFmt w:val="bullet"/>
      <w:lvlText w:val="•"/>
      <w:lvlJc w:val="left"/>
      <w:pPr>
        <w:ind w:left="5071" w:hanging="196"/>
      </w:pPr>
      <w:rPr>
        <w:rFonts w:hint="default"/>
      </w:rPr>
    </w:lvl>
    <w:lvl w:ilvl="4">
      <w:start w:val="1"/>
      <w:numFmt w:val="bullet"/>
      <w:lvlText w:val="•"/>
      <w:lvlJc w:val="left"/>
      <w:pPr>
        <w:ind w:left="5681" w:hanging="196"/>
      </w:pPr>
      <w:rPr>
        <w:rFonts w:hint="default"/>
      </w:rPr>
    </w:lvl>
    <w:lvl w:ilvl="5">
      <w:start w:val="1"/>
      <w:numFmt w:val="bullet"/>
      <w:lvlText w:val="•"/>
      <w:lvlJc w:val="left"/>
      <w:pPr>
        <w:ind w:left="6291" w:hanging="196"/>
      </w:pPr>
      <w:rPr>
        <w:rFonts w:hint="default"/>
      </w:rPr>
    </w:lvl>
    <w:lvl w:ilvl="6">
      <w:start w:val="1"/>
      <w:numFmt w:val="bullet"/>
      <w:lvlText w:val="•"/>
      <w:lvlJc w:val="left"/>
      <w:pPr>
        <w:ind w:left="6902" w:hanging="196"/>
      </w:pPr>
      <w:rPr>
        <w:rFonts w:hint="default"/>
      </w:rPr>
    </w:lvl>
    <w:lvl w:ilvl="7">
      <w:start w:val="1"/>
      <w:numFmt w:val="bullet"/>
      <w:lvlText w:val="•"/>
      <w:lvlJc w:val="left"/>
      <w:pPr>
        <w:ind w:left="7512" w:hanging="196"/>
      </w:pPr>
      <w:rPr>
        <w:rFonts w:hint="default"/>
      </w:rPr>
    </w:lvl>
    <w:lvl w:ilvl="8">
      <w:start w:val="1"/>
      <w:numFmt w:val="bullet"/>
      <w:lvlText w:val="•"/>
      <w:lvlJc w:val="left"/>
      <w:pPr>
        <w:ind w:left="8123" w:hanging="196"/>
      </w:pPr>
      <w:rPr>
        <w:rFonts w:hint="default"/>
      </w:rPr>
    </w:lvl>
  </w:abstractNum>
  <w:abstractNum w:abstractNumId="0">
    <w:multiLevelType w:val="hybridMultilevel"/>
    <w:lvl w:ilvl="0">
      <w:start w:val="1"/>
      <w:numFmt w:val="decimal"/>
      <w:lvlText w:val="%1."/>
      <w:lvlJc w:val="left"/>
      <w:pPr>
        <w:ind w:left="840" w:hanging="180"/>
        <w:jc w:val="left"/>
      </w:pPr>
      <w:rPr>
        <w:rFonts w:hint="default" w:ascii="Times New Roman" w:hAnsi="Times New Roman" w:eastAsia="Times New Roman" w:cs="Times New Roman"/>
        <w:color w:val="231F20"/>
        <w:spacing w:val="-11"/>
        <w:w w:val="87"/>
        <w:sz w:val="18"/>
        <w:szCs w:val="18"/>
      </w:rPr>
    </w:lvl>
    <w:lvl w:ilvl="1">
      <w:start w:val="1"/>
      <w:numFmt w:val="bullet"/>
      <w:lvlText w:val="•"/>
      <w:lvlJc w:val="left"/>
      <w:pPr>
        <w:ind w:left="1354" w:hanging="180"/>
      </w:pPr>
      <w:rPr>
        <w:rFonts w:hint="default"/>
      </w:rPr>
    </w:lvl>
    <w:lvl w:ilvl="2">
      <w:start w:val="1"/>
      <w:numFmt w:val="bullet"/>
      <w:lvlText w:val="•"/>
      <w:lvlJc w:val="left"/>
      <w:pPr>
        <w:ind w:left="1868" w:hanging="180"/>
      </w:pPr>
      <w:rPr>
        <w:rFonts w:hint="default"/>
      </w:rPr>
    </w:lvl>
    <w:lvl w:ilvl="3">
      <w:start w:val="1"/>
      <w:numFmt w:val="bullet"/>
      <w:lvlText w:val="•"/>
      <w:lvlJc w:val="left"/>
      <w:pPr>
        <w:ind w:left="2382" w:hanging="180"/>
      </w:pPr>
      <w:rPr>
        <w:rFonts w:hint="default"/>
      </w:rPr>
    </w:lvl>
    <w:lvl w:ilvl="4">
      <w:start w:val="1"/>
      <w:numFmt w:val="bullet"/>
      <w:lvlText w:val="•"/>
      <w:lvlJc w:val="left"/>
      <w:pPr>
        <w:ind w:left="2896" w:hanging="180"/>
      </w:pPr>
      <w:rPr>
        <w:rFonts w:hint="default"/>
      </w:rPr>
    </w:lvl>
    <w:lvl w:ilvl="5">
      <w:start w:val="1"/>
      <w:numFmt w:val="bullet"/>
      <w:lvlText w:val="•"/>
      <w:lvlJc w:val="left"/>
      <w:pPr>
        <w:ind w:left="3410" w:hanging="180"/>
      </w:pPr>
      <w:rPr>
        <w:rFonts w:hint="default"/>
      </w:rPr>
    </w:lvl>
    <w:lvl w:ilvl="6">
      <w:start w:val="1"/>
      <w:numFmt w:val="bullet"/>
      <w:lvlText w:val="•"/>
      <w:lvlJc w:val="left"/>
      <w:pPr>
        <w:ind w:left="3924" w:hanging="180"/>
      </w:pPr>
      <w:rPr>
        <w:rFonts w:hint="default"/>
      </w:rPr>
    </w:lvl>
    <w:lvl w:ilvl="7">
      <w:start w:val="1"/>
      <w:numFmt w:val="bullet"/>
      <w:lvlText w:val="•"/>
      <w:lvlJc w:val="left"/>
      <w:pPr>
        <w:ind w:left="4438" w:hanging="180"/>
      </w:pPr>
      <w:rPr>
        <w:rFonts w:hint="default"/>
      </w:rPr>
    </w:lvl>
    <w:lvl w:ilvl="8">
      <w:start w:val="1"/>
      <w:numFmt w:val="bullet"/>
      <w:lvlText w:val="•"/>
      <w:lvlJc w:val="left"/>
      <w:pPr>
        <w:ind w:left="4952" w:hanging="180"/>
      </w:pPr>
      <w:rPr>
        <w:rFonts w:hint="default"/>
      </w:rPr>
    </w:lvl>
  </w:abstractNum>
  <w:abstractNum w:abstractNumId="53">
    <w:multiLevelType w:val="hybridMultilevel"/>
    <w:lvl w:ilvl="0">
      <w:start w:val="2"/>
      <w:numFmt w:val="upperRoman"/>
      <w:lvlText w:val="%1."/>
      <w:lvlJc w:val="left"/>
      <w:pPr>
        <w:ind w:left="4060" w:hanging="169"/>
        <w:jc w:val="right"/>
      </w:pPr>
      <w:rPr>
        <w:rFonts w:hint="default"/>
        <w:spacing w:val="0"/>
        <w:w w:val="100"/>
      </w:rPr>
    </w:lvl>
    <w:lvl w:ilvl="1">
      <w:start w:val="1"/>
      <w:numFmt w:val="bullet"/>
      <w:lvlText w:val="•"/>
      <w:lvlJc w:val="left"/>
      <w:pPr>
        <w:ind w:left="5120" w:hanging="169"/>
      </w:pPr>
      <w:rPr>
        <w:rFonts w:hint="default"/>
      </w:rPr>
    </w:lvl>
    <w:lvl w:ilvl="2">
      <w:start w:val="1"/>
      <w:numFmt w:val="bullet"/>
      <w:lvlText w:val="•"/>
      <w:lvlJc w:val="left"/>
      <w:pPr>
        <w:ind w:left="5589" w:hanging="169"/>
      </w:pPr>
      <w:rPr>
        <w:rFonts w:hint="default"/>
      </w:rPr>
    </w:lvl>
    <w:lvl w:ilvl="3">
      <w:start w:val="1"/>
      <w:numFmt w:val="bullet"/>
      <w:lvlText w:val="•"/>
      <w:lvlJc w:val="left"/>
      <w:pPr>
        <w:ind w:left="6058" w:hanging="169"/>
      </w:pPr>
      <w:rPr>
        <w:rFonts w:hint="default"/>
      </w:rPr>
    </w:lvl>
    <w:lvl w:ilvl="4">
      <w:start w:val="1"/>
      <w:numFmt w:val="bullet"/>
      <w:lvlText w:val="•"/>
      <w:lvlJc w:val="left"/>
      <w:pPr>
        <w:ind w:left="6527" w:hanging="169"/>
      </w:pPr>
      <w:rPr>
        <w:rFonts w:hint="default"/>
      </w:rPr>
    </w:lvl>
    <w:lvl w:ilvl="5">
      <w:start w:val="1"/>
      <w:numFmt w:val="bullet"/>
      <w:lvlText w:val="•"/>
      <w:lvlJc w:val="left"/>
      <w:pPr>
        <w:ind w:left="6997" w:hanging="169"/>
      </w:pPr>
      <w:rPr>
        <w:rFonts w:hint="default"/>
      </w:rPr>
    </w:lvl>
    <w:lvl w:ilvl="6">
      <w:start w:val="1"/>
      <w:numFmt w:val="bullet"/>
      <w:lvlText w:val="•"/>
      <w:lvlJc w:val="left"/>
      <w:pPr>
        <w:ind w:left="7466" w:hanging="169"/>
      </w:pPr>
      <w:rPr>
        <w:rFonts w:hint="default"/>
      </w:rPr>
    </w:lvl>
    <w:lvl w:ilvl="7">
      <w:start w:val="1"/>
      <w:numFmt w:val="bullet"/>
      <w:lvlText w:val="•"/>
      <w:lvlJc w:val="left"/>
      <w:pPr>
        <w:ind w:left="7935" w:hanging="169"/>
      </w:pPr>
      <w:rPr>
        <w:rFonts w:hint="default"/>
      </w:rPr>
    </w:lvl>
    <w:lvl w:ilvl="8">
      <w:start w:val="1"/>
      <w:numFmt w:val="bullet"/>
      <w:lvlText w:val="•"/>
      <w:lvlJc w:val="left"/>
      <w:pPr>
        <w:ind w:left="8405" w:hanging="169"/>
      </w:pPr>
      <w:rPr>
        <w:rFonts w:hint="default"/>
      </w:rPr>
    </w:lvl>
  </w:abstractNum>
  <w:abstractNum w:abstractNumId="36">
    <w:multiLevelType w:val="hybridMultilevel"/>
    <w:lvl w:ilvl="0">
      <w:start w:val="16"/>
      <w:numFmt w:val="lowerLetter"/>
      <w:lvlText w:val="%1."/>
      <w:lvlJc w:val="left"/>
      <w:pPr>
        <w:ind w:left="1882" w:hanging="179"/>
        <w:jc w:val="left"/>
      </w:pPr>
      <w:rPr>
        <w:rFonts w:hint="default" w:ascii="Times New Roman" w:hAnsi="Times New Roman" w:eastAsia="Times New Roman" w:cs="Times New Roman"/>
        <w:color w:val="231F20"/>
        <w:spacing w:val="-3"/>
        <w:w w:val="100"/>
        <w:sz w:val="18"/>
        <w:szCs w:val="18"/>
      </w:rPr>
    </w:lvl>
    <w:lvl w:ilvl="1">
      <w:start w:val="1"/>
      <w:numFmt w:val="upperRoman"/>
      <w:lvlText w:val="%2."/>
      <w:lvlJc w:val="left"/>
      <w:pPr>
        <w:ind w:left="5360" w:hanging="120"/>
        <w:jc w:val="left"/>
      </w:pPr>
      <w:rPr>
        <w:rFonts w:hint="default" w:ascii="Times New Roman" w:hAnsi="Times New Roman" w:eastAsia="Times New Roman" w:cs="Times New Roman"/>
        <w:color w:val="231F20"/>
        <w:spacing w:val="0"/>
        <w:w w:val="100"/>
        <w:sz w:val="14"/>
        <w:szCs w:val="14"/>
      </w:rPr>
    </w:lvl>
    <w:lvl w:ilvl="2">
      <w:start w:val="1"/>
      <w:numFmt w:val="bullet"/>
      <w:lvlText w:val="•"/>
      <w:lvlJc w:val="left"/>
      <w:pPr>
        <w:ind w:left="5802" w:hanging="120"/>
      </w:pPr>
      <w:rPr>
        <w:rFonts w:hint="default"/>
      </w:rPr>
    </w:lvl>
    <w:lvl w:ilvl="3">
      <w:start w:val="1"/>
      <w:numFmt w:val="bullet"/>
      <w:lvlText w:val="•"/>
      <w:lvlJc w:val="left"/>
      <w:pPr>
        <w:ind w:left="6245" w:hanging="120"/>
      </w:pPr>
      <w:rPr>
        <w:rFonts w:hint="default"/>
      </w:rPr>
    </w:lvl>
    <w:lvl w:ilvl="4">
      <w:start w:val="1"/>
      <w:numFmt w:val="bullet"/>
      <w:lvlText w:val="•"/>
      <w:lvlJc w:val="left"/>
      <w:pPr>
        <w:ind w:left="6687" w:hanging="120"/>
      </w:pPr>
      <w:rPr>
        <w:rFonts w:hint="default"/>
      </w:rPr>
    </w:lvl>
    <w:lvl w:ilvl="5">
      <w:start w:val="1"/>
      <w:numFmt w:val="bullet"/>
      <w:lvlText w:val="•"/>
      <w:lvlJc w:val="left"/>
      <w:pPr>
        <w:ind w:left="7130" w:hanging="120"/>
      </w:pPr>
      <w:rPr>
        <w:rFonts w:hint="default"/>
      </w:rPr>
    </w:lvl>
    <w:lvl w:ilvl="6">
      <w:start w:val="1"/>
      <w:numFmt w:val="bullet"/>
      <w:lvlText w:val="•"/>
      <w:lvlJc w:val="left"/>
      <w:pPr>
        <w:ind w:left="7573" w:hanging="120"/>
      </w:pPr>
      <w:rPr>
        <w:rFonts w:hint="default"/>
      </w:rPr>
    </w:lvl>
    <w:lvl w:ilvl="7">
      <w:start w:val="1"/>
      <w:numFmt w:val="bullet"/>
      <w:lvlText w:val="•"/>
      <w:lvlJc w:val="left"/>
      <w:pPr>
        <w:ind w:left="8015" w:hanging="120"/>
      </w:pPr>
      <w:rPr>
        <w:rFonts w:hint="default"/>
      </w:rPr>
    </w:lvl>
    <w:lvl w:ilvl="8">
      <w:start w:val="1"/>
      <w:numFmt w:val="bullet"/>
      <w:lvlText w:val="•"/>
      <w:lvlJc w:val="left"/>
      <w:pPr>
        <w:ind w:left="8458" w:hanging="120"/>
      </w:pPr>
      <w:rPr>
        <w:rFonts w:hint="default"/>
      </w:rPr>
    </w:lvl>
  </w:abstractNum>
  <w:abstractNum w:abstractNumId="1">
    <w:multiLevelType w:val="hybridMultilevel"/>
    <w:lvl w:ilvl="0">
      <w:start w:val="1"/>
      <w:numFmt w:val="upperRoman"/>
      <w:lvlText w:val="%1."/>
      <w:lvlJc w:val="left"/>
      <w:pPr>
        <w:ind w:left="1824" w:hanging="185"/>
        <w:jc w:val="right"/>
      </w:pPr>
      <w:rPr>
        <w:rFonts w:hint="default" w:ascii="Times New Roman" w:hAnsi="Times New Roman" w:eastAsia="Times New Roman" w:cs="Times New Roman"/>
        <w:color w:val="231F20"/>
        <w:w w:val="100"/>
        <w:sz w:val="22"/>
        <w:szCs w:val="22"/>
      </w:rPr>
    </w:lvl>
    <w:lvl w:ilvl="1">
      <w:start w:val="1"/>
      <w:numFmt w:val="bullet"/>
      <w:lvlText w:val="•"/>
      <w:lvlJc w:val="left"/>
      <w:pPr>
        <w:ind w:left="2060" w:hanging="185"/>
      </w:pPr>
      <w:rPr>
        <w:rFonts w:hint="default"/>
      </w:rPr>
    </w:lvl>
    <w:lvl w:ilvl="2">
      <w:start w:val="1"/>
      <w:numFmt w:val="bullet"/>
      <w:lvlText w:val="•"/>
      <w:lvlJc w:val="left"/>
      <w:pPr>
        <w:ind w:left="2869" w:hanging="185"/>
      </w:pPr>
      <w:rPr>
        <w:rFonts w:hint="default"/>
      </w:rPr>
    </w:lvl>
    <w:lvl w:ilvl="3">
      <w:start w:val="1"/>
      <w:numFmt w:val="bullet"/>
      <w:lvlText w:val="•"/>
      <w:lvlJc w:val="left"/>
      <w:pPr>
        <w:ind w:left="3678" w:hanging="185"/>
      </w:pPr>
      <w:rPr>
        <w:rFonts w:hint="default"/>
      </w:rPr>
    </w:lvl>
    <w:lvl w:ilvl="4">
      <w:start w:val="1"/>
      <w:numFmt w:val="bullet"/>
      <w:lvlText w:val="•"/>
      <w:lvlJc w:val="left"/>
      <w:pPr>
        <w:ind w:left="4487" w:hanging="185"/>
      </w:pPr>
      <w:rPr>
        <w:rFonts w:hint="default"/>
      </w:rPr>
    </w:lvl>
    <w:lvl w:ilvl="5">
      <w:start w:val="1"/>
      <w:numFmt w:val="bullet"/>
      <w:lvlText w:val="•"/>
      <w:lvlJc w:val="left"/>
      <w:pPr>
        <w:ind w:left="5297" w:hanging="185"/>
      </w:pPr>
      <w:rPr>
        <w:rFonts w:hint="default"/>
      </w:rPr>
    </w:lvl>
    <w:lvl w:ilvl="6">
      <w:start w:val="1"/>
      <w:numFmt w:val="bullet"/>
      <w:lvlText w:val="•"/>
      <w:lvlJc w:val="left"/>
      <w:pPr>
        <w:ind w:left="6106" w:hanging="185"/>
      </w:pPr>
      <w:rPr>
        <w:rFonts w:hint="default"/>
      </w:rPr>
    </w:lvl>
    <w:lvl w:ilvl="7">
      <w:start w:val="1"/>
      <w:numFmt w:val="bullet"/>
      <w:lvlText w:val="•"/>
      <w:lvlJc w:val="left"/>
      <w:pPr>
        <w:ind w:left="6915" w:hanging="185"/>
      </w:pPr>
      <w:rPr>
        <w:rFonts w:hint="default"/>
      </w:rPr>
    </w:lvl>
    <w:lvl w:ilvl="8">
      <w:start w:val="1"/>
      <w:numFmt w:val="bullet"/>
      <w:lvlText w:val="•"/>
      <w:lvlJc w:val="left"/>
      <w:pPr>
        <w:ind w:left="7725" w:hanging="185"/>
      </w:pPr>
      <w:rPr>
        <w:rFonts w:hint="default"/>
      </w:rPr>
    </w:lvl>
  </w:abstract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1">
    <w:abstractNumId w:val="0"/>
  </w:num>
  <w:num w:numId="54">
    <w:abstractNumId w:val="53"/>
  </w:num>
  <w:num w:numId="37">
    <w:abstractNumId w:val="36"/>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3"/>
      <w:szCs w:val="23"/>
    </w:rPr>
  </w:style>
  <w:style w:styleId="ListParagraph" w:type="paragraph">
    <w:name w:val="List Paragraph"/>
    <w:basedOn w:val="Normal"/>
    <w:uiPriority w:val="1"/>
    <w:qFormat/>
    <w:pPr>
      <w:spacing w:before="53"/>
      <w:ind w:left="5360" w:hanging="120"/>
    </w:pPr>
    <w:rPr>
      <w:rFonts w:ascii="Times New Roman" w:hAnsi="Times New Roman" w:eastAsia="Times New Roman" w:cs="Times New Roman"/>
    </w:rPr>
  </w:style>
  <w:style w:styleId="TableParagraph" w:type="paragraph">
    <w:name w:val="Table Paragraph"/>
    <w:basedOn w:val="Normal"/>
    <w:uiPriority w:val="1"/>
    <w:qFormat/>
    <w:pPr>
      <w:ind w:left="200" w:right="45"/>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3.png"/><Relationship Id="rId8" Type="http://schemas.openxmlformats.org/officeDocument/2006/relationships/footer" Target="footer2.xml"/><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hyperlink" Target="http://www.colmex.mx/" TargetMode="External"/><Relationship Id="rId14" Type="http://schemas.openxmlformats.org/officeDocument/2006/relationships/hyperlink" Target="http://www.uaemex.mx/" TargetMode="External"/><Relationship Id="rId15" Type="http://schemas.openxmlformats.org/officeDocument/2006/relationships/footer" Target="footer3.xml"/><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footer" Target="footer10.xml"/><Relationship Id="rId23" Type="http://schemas.openxmlformats.org/officeDocument/2006/relationships/footer" Target="footer11.xml"/><Relationship Id="rId24" Type="http://schemas.openxmlformats.org/officeDocument/2006/relationships/footer" Target="footer12.xml"/><Relationship Id="rId25" Type="http://schemas.openxmlformats.org/officeDocument/2006/relationships/footer" Target="footer13.xml"/><Relationship Id="rId26" Type="http://schemas.openxmlformats.org/officeDocument/2006/relationships/footer" Target="footer14.xml"/><Relationship Id="rId27" Type="http://schemas.openxmlformats.org/officeDocument/2006/relationships/image" Target="media/image8.png"/><Relationship Id="rId28" Type="http://schemas.openxmlformats.org/officeDocument/2006/relationships/footer" Target="footer15.xml"/><Relationship Id="rId29" Type="http://schemas.openxmlformats.org/officeDocument/2006/relationships/footer" Target="footer16.xml"/><Relationship Id="rId30" Type="http://schemas.openxmlformats.org/officeDocument/2006/relationships/hyperlink" Target="http://www.ucm.es/info/especulo/numero26/" TargetMode="External"/><Relationship Id="rId31" Type="http://schemas.openxmlformats.org/officeDocument/2006/relationships/footer" Target="footer17.xml"/><Relationship Id="rId32" Type="http://schemas.openxmlformats.org/officeDocument/2006/relationships/footer" Target="footer18.xml"/><Relationship Id="rId33" Type="http://schemas.openxmlformats.org/officeDocument/2006/relationships/footer" Target="footer19.xml"/><Relationship Id="rId34" Type="http://schemas.openxmlformats.org/officeDocument/2006/relationships/footer" Target="footer20.xml"/><Relationship Id="rId35" Type="http://schemas.openxmlformats.org/officeDocument/2006/relationships/footer" Target="footer21.xml"/><Relationship Id="rId36" Type="http://schemas.openxmlformats.org/officeDocument/2006/relationships/footer" Target="footer22.xml"/><Relationship Id="rId37" Type="http://schemas.openxmlformats.org/officeDocument/2006/relationships/image" Target="media/image9.png"/><Relationship Id="rId38" Type="http://schemas.openxmlformats.org/officeDocument/2006/relationships/image" Target="media/image10.png"/><Relationship Id="rId39" Type="http://schemas.openxmlformats.org/officeDocument/2006/relationships/footer" Target="footer23.xml"/><Relationship Id="rId40" Type="http://schemas.openxmlformats.org/officeDocument/2006/relationships/footer" Target="footer24.xml"/><Relationship Id="rId41" Type="http://schemas.openxmlformats.org/officeDocument/2006/relationships/footer" Target="footer25.xml"/><Relationship Id="rId42" Type="http://schemas.openxmlformats.org/officeDocument/2006/relationships/footer" Target="footer26.xml"/><Relationship Id="rId43" Type="http://schemas.openxmlformats.org/officeDocument/2006/relationships/image" Target="media/image11.png"/><Relationship Id="rId44" Type="http://schemas.openxmlformats.org/officeDocument/2006/relationships/footer" Target="footer27.xml"/><Relationship Id="rId45" Type="http://schemas.openxmlformats.org/officeDocument/2006/relationships/footer" Target="footer28.xml"/><Relationship Id="rId46" Type="http://schemas.openxmlformats.org/officeDocument/2006/relationships/footer" Target="footer29.xml"/><Relationship Id="rId47" Type="http://schemas.openxmlformats.org/officeDocument/2006/relationships/footer" Target="footer30.xml"/><Relationship Id="rId48" Type="http://schemas.openxmlformats.org/officeDocument/2006/relationships/footer" Target="footer31.xml"/><Relationship Id="rId49" Type="http://schemas.openxmlformats.org/officeDocument/2006/relationships/footer" Target="footer32.xml"/><Relationship Id="rId50" Type="http://schemas.openxmlformats.org/officeDocument/2006/relationships/footer" Target="footer33.xml"/><Relationship Id="rId51" Type="http://schemas.openxmlformats.org/officeDocument/2006/relationships/footer" Target="footer34.xml"/><Relationship Id="rId52" Type="http://schemas.openxmlformats.org/officeDocument/2006/relationships/footer" Target="footer35.xml"/><Relationship Id="rId53" Type="http://schemas.openxmlformats.org/officeDocument/2006/relationships/footer" Target="footer36.xml"/><Relationship Id="rId54" Type="http://schemas.openxmlformats.org/officeDocument/2006/relationships/footer" Target="footer37.xml"/><Relationship Id="rId55" Type="http://schemas.openxmlformats.org/officeDocument/2006/relationships/footer" Target="footer38.xml"/><Relationship Id="rId56" Type="http://schemas.openxmlformats.org/officeDocument/2006/relationships/footer" Target="footer39.xml"/><Relationship Id="rId57" Type="http://schemas.openxmlformats.org/officeDocument/2006/relationships/footer" Target="footer40.xml"/><Relationship Id="rId58" Type="http://schemas.openxmlformats.org/officeDocument/2006/relationships/footer" Target="footer41.xml"/><Relationship Id="rId59" Type="http://schemas.openxmlformats.org/officeDocument/2006/relationships/footer" Target="footer42.xml"/><Relationship Id="rId60" Type="http://schemas.openxmlformats.org/officeDocument/2006/relationships/footer" Target="footer43.xml"/><Relationship Id="rId61" Type="http://schemas.openxmlformats.org/officeDocument/2006/relationships/footer" Target="footer44.xml"/><Relationship Id="rId62" Type="http://schemas.openxmlformats.org/officeDocument/2006/relationships/footer" Target="footer45.xml"/><Relationship Id="rId63" Type="http://schemas.openxmlformats.org/officeDocument/2006/relationships/footer" Target="footer46.xml"/><Relationship Id="rId64" Type="http://schemas.openxmlformats.org/officeDocument/2006/relationships/footer" Target="footer47.xml"/><Relationship Id="rId65" Type="http://schemas.openxmlformats.org/officeDocument/2006/relationships/footer" Target="footer48.xml"/><Relationship Id="rId66" Type="http://schemas.openxmlformats.org/officeDocument/2006/relationships/footer" Target="footer49.xml"/><Relationship Id="rId67" Type="http://schemas.openxmlformats.org/officeDocument/2006/relationships/footer" Target="footer50.xml"/><Relationship Id="rId68" Type="http://schemas.openxmlformats.org/officeDocument/2006/relationships/footer" Target="footer51.xml"/><Relationship Id="rId69" Type="http://schemas.openxmlformats.org/officeDocument/2006/relationships/footer" Target="footer52.xml"/><Relationship Id="rId70" Type="http://schemas.openxmlformats.org/officeDocument/2006/relationships/footer" Target="footer53.xml"/><Relationship Id="rId71" Type="http://schemas.openxmlformats.org/officeDocument/2006/relationships/footer" Target="footer54.xml"/><Relationship Id="rId72" Type="http://schemas.openxmlformats.org/officeDocument/2006/relationships/footer" Target="footer55.xml"/><Relationship Id="rId73" Type="http://schemas.openxmlformats.org/officeDocument/2006/relationships/footer" Target="footer56.xml"/><Relationship Id="rId74" Type="http://schemas.openxmlformats.org/officeDocument/2006/relationships/footer" Target="footer57.xml"/><Relationship Id="rId75" Type="http://schemas.openxmlformats.org/officeDocument/2006/relationships/footer" Target="footer58.xml"/><Relationship Id="rId76" Type="http://schemas.openxmlformats.org/officeDocument/2006/relationships/footer" Target="footer59.xml"/><Relationship Id="rId77" Type="http://schemas.openxmlformats.org/officeDocument/2006/relationships/footer" Target="footer60.xml"/><Relationship Id="rId78" Type="http://schemas.openxmlformats.org/officeDocument/2006/relationships/footer" Target="footer61.xml"/><Relationship Id="rId79" Type="http://schemas.openxmlformats.org/officeDocument/2006/relationships/footer" Target="footer62.xml"/><Relationship Id="rId80" Type="http://schemas.openxmlformats.org/officeDocument/2006/relationships/footer" Target="footer63.xml"/><Relationship Id="rId81" Type="http://schemas.openxmlformats.org/officeDocument/2006/relationships/footer" Target="footer64.xml"/><Relationship Id="rId82" Type="http://schemas.openxmlformats.org/officeDocument/2006/relationships/footer" Target="footer65.xml"/><Relationship Id="rId83" Type="http://schemas.openxmlformats.org/officeDocument/2006/relationships/footer" Target="footer66.xml"/><Relationship Id="rId84" Type="http://schemas.openxmlformats.org/officeDocument/2006/relationships/footer" Target="footer67.xml"/><Relationship Id="rId85" Type="http://schemas.openxmlformats.org/officeDocument/2006/relationships/footer" Target="footer68.xml"/><Relationship Id="rId86" Type="http://schemas.openxmlformats.org/officeDocument/2006/relationships/hyperlink" Target="http://www.ucm.es/info/especulo/numero26/elizondo.html" TargetMode="External"/><Relationship Id="rId87" Type="http://schemas.openxmlformats.org/officeDocument/2006/relationships/footer" Target="footer69.xml"/><Relationship Id="rId88" Type="http://schemas.openxmlformats.org/officeDocument/2006/relationships/footer" Target="footer70.xml"/><Relationship Id="rId89" Type="http://schemas.openxmlformats.org/officeDocument/2006/relationships/footer" Target="footer71.xml"/><Relationship Id="rId9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11.xml.rels><?xml version="1.0" encoding="UTF-8" standalone="yes"?>
<Relationships xmlns="http://schemas.openxmlformats.org/package/2006/relationships"><Relationship Id="rId1" Type="http://schemas.openxmlformats.org/officeDocument/2006/relationships/image" Target="media/image2.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s>

</file>

<file path=word/_rels/footer13.xml.rels><?xml version="1.0" encoding="UTF-8" standalone="yes"?>
<Relationships xmlns="http://schemas.openxmlformats.org/package/2006/relationships"><Relationship Id="rId1" Type="http://schemas.openxmlformats.org/officeDocument/2006/relationships/image" Target="media/image2.png"/></Relationships>

</file>

<file path=word/_rels/footer14.xml.rels><?xml version="1.0" encoding="UTF-8" standalone="yes"?>
<Relationships xmlns="http://schemas.openxmlformats.org/package/2006/relationships"><Relationship Id="rId1" Type="http://schemas.openxmlformats.org/officeDocument/2006/relationships/image" Target="media/image2.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s>

</file>

<file path=word/_rels/footer16.xml.rels><?xml version="1.0" encoding="UTF-8" standalone="yes"?>
<Relationships xmlns="http://schemas.openxmlformats.org/package/2006/relationships"><Relationship Id="rId1" Type="http://schemas.openxmlformats.org/officeDocument/2006/relationships/image" Target="media/image2.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s>

</file>

<file path=word/_rels/footer18.xml.rels><?xml version="1.0" encoding="UTF-8" standalone="yes"?>
<Relationships xmlns="http://schemas.openxmlformats.org/package/2006/relationships"><Relationship Id="rId1" Type="http://schemas.openxmlformats.org/officeDocument/2006/relationships/image" Target="media/image2.png"/></Relationships>

</file>

<file path=word/_rels/footer19.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20.xml.rels><?xml version="1.0" encoding="UTF-8" standalone="yes"?>
<Relationships xmlns="http://schemas.openxmlformats.org/package/2006/relationships"><Relationship Id="rId1" Type="http://schemas.openxmlformats.org/officeDocument/2006/relationships/image" Target="media/image2.png"/></Relationships>

</file>

<file path=word/_rels/footer21.xml.rels><?xml version="1.0" encoding="UTF-8" standalone="yes"?>
<Relationships xmlns="http://schemas.openxmlformats.org/package/2006/relationships"><Relationship Id="rId1" Type="http://schemas.openxmlformats.org/officeDocument/2006/relationships/image" Target="media/image2.png"/></Relationships>

</file>

<file path=word/_rels/footer22.xml.rels><?xml version="1.0" encoding="UTF-8" standalone="yes"?>
<Relationships xmlns="http://schemas.openxmlformats.org/package/2006/relationships"><Relationship Id="rId1" Type="http://schemas.openxmlformats.org/officeDocument/2006/relationships/image" Target="media/image2.png"/></Relationships>

</file>

<file path=word/_rels/footer23.xml.rels><?xml version="1.0" encoding="UTF-8" standalone="yes"?>
<Relationships xmlns="http://schemas.openxmlformats.org/package/2006/relationships"><Relationship Id="rId1" Type="http://schemas.openxmlformats.org/officeDocument/2006/relationships/image" Target="media/image2.png"/></Relationships>

</file>

<file path=word/_rels/footer24.xml.rels><?xml version="1.0" encoding="UTF-8" standalone="yes"?>
<Relationships xmlns="http://schemas.openxmlformats.org/package/2006/relationships"><Relationship Id="rId1" Type="http://schemas.openxmlformats.org/officeDocument/2006/relationships/image" Target="media/image2.png"/></Relationships>

</file>

<file path=word/_rels/footer25.xml.rels><?xml version="1.0" encoding="UTF-8" standalone="yes"?>
<Relationships xmlns="http://schemas.openxmlformats.org/package/2006/relationships"><Relationship Id="rId1" Type="http://schemas.openxmlformats.org/officeDocument/2006/relationships/image" Target="media/image2.png"/></Relationships>

</file>

<file path=word/_rels/footer26.xml.rels><?xml version="1.0" encoding="UTF-8" standalone="yes"?>
<Relationships xmlns="http://schemas.openxmlformats.org/package/2006/relationships"><Relationship Id="rId1" Type="http://schemas.openxmlformats.org/officeDocument/2006/relationships/image" Target="media/image2.png"/></Relationships>

</file>

<file path=word/_rels/footer27.xml.rels><?xml version="1.0" encoding="UTF-8" standalone="yes"?>
<Relationships xmlns="http://schemas.openxmlformats.org/package/2006/relationships"><Relationship Id="rId1" Type="http://schemas.openxmlformats.org/officeDocument/2006/relationships/image" Target="media/image2.png"/></Relationships>

</file>

<file path=word/_rels/footer28.xml.rels><?xml version="1.0" encoding="UTF-8" standalone="yes"?>
<Relationships xmlns="http://schemas.openxmlformats.org/package/2006/relationships"><Relationship Id="rId1" Type="http://schemas.openxmlformats.org/officeDocument/2006/relationships/image" Target="media/image2.png"/></Relationships>

</file>

<file path=word/_rels/footer29.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30.xml.rels><?xml version="1.0" encoding="UTF-8" standalone="yes"?>
<Relationships xmlns="http://schemas.openxmlformats.org/package/2006/relationships"><Relationship Id="rId1" Type="http://schemas.openxmlformats.org/officeDocument/2006/relationships/image" Target="media/image2.png"/></Relationships>

</file>

<file path=word/_rels/footer31.xml.rels><?xml version="1.0" encoding="UTF-8" standalone="yes"?>
<Relationships xmlns="http://schemas.openxmlformats.org/package/2006/relationships"><Relationship Id="rId1" Type="http://schemas.openxmlformats.org/officeDocument/2006/relationships/image" Target="media/image2.png"/></Relationships>

</file>

<file path=word/_rels/footer32.xml.rels><?xml version="1.0" encoding="UTF-8" standalone="yes"?>
<Relationships xmlns="http://schemas.openxmlformats.org/package/2006/relationships"><Relationship Id="rId1" Type="http://schemas.openxmlformats.org/officeDocument/2006/relationships/image" Target="media/image2.png"/></Relationships>

</file>

<file path=word/_rels/footer33.xml.rels><?xml version="1.0" encoding="UTF-8" standalone="yes"?>
<Relationships xmlns="http://schemas.openxmlformats.org/package/2006/relationships"><Relationship Id="rId1" Type="http://schemas.openxmlformats.org/officeDocument/2006/relationships/image" Target="media/image2.png"/></Relationships>

</file>

<file path=word/_rels/footer34.xml.rels><?xml version="1.0" encoding="UTF-8" standalone="yes"?>
<Relationships xmlns="http://schemas.openxmlformats.org/package/2006/relationships"><Relationship Id="rId1" Type="http://schemas.openxmlformats.org/officeDocument/2006/relationships/image" Target="media/image2.png"/></Relationships>

</file>

<file path=word/_rels/footer35.xml.rels><?xml version="1.0" encoding="UTF-8" standalone="yes"?>
<Relationships xmlns="http://schemas.openxmlformats.org/package/2006/relationships"><Relationship Id="rId1" Type="http://schemas.openxmlformats.org/officeDocument/2006/relationships/image" Target="media/image2.png"/></Relationships>

</file>

<file path=word/_rels/footer36.xml.rels><?xml version="1.0" encoding="UTF-8" standalone="yes"?>
<Relationships xmlns="http://schemas.openxmlformats.org/package/2006/relationships"><Relationship Id="rId1" Type="http://schemas.openxmlformats.org/officeDocument/2006/relationships/image" Target="media/image2.png"/></Relationships>

</file>

<file path=word/_rels/footer37.xml.rels><?xml version="1.0" encoding="UTF-8" standalone="yes"?>
<Relationships xmlns="http://schemas.openxmlformats.org/package/2006/relationships"><Relationship Id="rId1" Type="http://schemas.openxmlformats.org/officeDocument/2006/relationships/image" Target="media/image2.png"/></Relationships>

</file>

<file path=word/_rels/footer38.xml.rels><?xml version="1.0" encoding="UTF-8" standalone="yes"?>
<Relationships xmlns="http://schemas.openxmlformats.org/package/2006/relationships"><Relationship Id="rId1" Type="http://schemas.openxmlformats.org/officeDocument/2006/relationships/image" Target="media/image2.png"/></Relationships>

</file>

<file path=word/_rels/footer39.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40.xml.rels><?xml version="1.0" encoding="UTF-8" standalone="yes"?>
<Relationships xmlns="http://schemas.openxmlformats.org/package/2006/relationships"><Relationship Id="rId1" Type="http://schemas.openxmlformats.org/officeDocument/2006/relationships/image" Target="media/image2.png"/></Relationships>

</file>

<file path=word/_rels/footer41.xml.rels><?xml version="1.0" encoding="UTF-8" standalone="yes"?>
<Relationships xmlns="http://schemas.openxmlformats.org/package/2006/relationships"><Relationship Id="rId1" Type="http://schemas.openxmlformats.org/officeDocument/2006/relationships/image" Target="media/image2.png"/></Relationships>

</file>

<file path=word/_rels/footer42.xml.rels><?xml version="1.0" encoding="UTF-8" standalone="yes"?>
<Relationships xmlns="http://schemas.openxmlformats.org/package/2006/relationships"><Relationship Id="rId1" Type="http://schemas.openxmlformats.org/officeDocument/2006/relationships/image" Target="media/image2.png"/></Relationships>

</file>

<file path=word/_rels/footer43.xml.rels><?xml version="1.0" encoding="UTF-8" standalone="yes"?>
<Relationships xmlns="http://schemas.openxmlformats.org/package/2006/relationships"><Relationship Id="rId1" Type="http://schemas.openxmlformats.org/officeDocument/2006/relationships/image" Target="media/image2.png"/></Relationships>

</file>

<file path=word/_rels/footer44.xml.rels><?xml version="1.0" encoding="UTF-8" standalone="yes"?>
<Relationships xmlns="http://schemas.openxmlformats.org/package/2006/relationships"><Relationship Id="rId1" Type="http://schemas.openxmlformats.org/officeDocument/2006/relationships/image" Target="media/image2.png"/></Relationships>

</file>

<file path=word/_rels/footer45.xml.rels><?xml version="1.0" encoding="UTF-8" standalone="yes"?>
<Relationships xmlns="http://schemas.openxmlformats.org/package/2006/relationships"><Relationship Id="rId1" Type="http://schemas.openxmlformats.org/officeDocument/2006/relationships/image" Target="media/image2.png"/></Relationships>

</file>

<file path=word/_rels/footer46.xml.rels><?xml version="1.0" encoding="UTF-8" standalone="yes"?>
<Relationships xmlns="http://schemas.openxmlformats.org/package/2006/relationships"><Relationship Id="rId1" Type="http://schemas.openxmlformats.org/officeDocument/2006/relationships/image" Target="media/image2.png"/></Relationships>

</file>

<file path=word/_rels/footer47.xml.rels><?xml version="1.0" encoding="UTF-8" standalone="yes"?>
<Relationships xmlns="http://schemas.openxmlformats.org/package/2006/relationships"><Relationship Id="rId1" Type="http://schemas.openxmlformats.org/officeDocument/2006/relationships/image" Target="media/image2.png"/></Relationships>

</file>

<file path=word/_rels/footer48.xml.rels><?xml version="1.0" encoding="UTF-8" standalone="yes"?>
<Relationships xmlns="http://schemas.openxmlformats.org/package/2006/relationships"><Relationship Id="rId1" Type="http://schemas.openxmlformats.org/officeDocument/2006/relationships/image" Target="media/image2.png"/></Relationships>

</file>

<file path=word/_rels/footer49.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50.xml.rels><?xml version="1.0" encoding="UTF-8" standalone="yes"?>
<Relationships xmlns="http://schemas.openxmlformats.org/package/2006/relationships"><Relationship Id="rId1" Type="http://schemas.openxmlformats.org/officeDocument/2006/relationships/image" Target="media/image2.png"/></Relationships>

</file>

<file path=word/_rels/footer51.xml.rels><?xml version="1.0" encoding="UTF-8" standalone="yes"?>
<Relationships xmlns="http://schemas.openxmlformats.org/package/2006/relationships"><Relationship Id="rId1" Type="http://schemas.openxmlformats.org/officeDocument/2006/relationships/image" Target="media/image2.png"/></Relationships>

</file>

<file path=word/_rels/footer52.xml.rels><?xml version="1.0" encoding="UTF-8" standalone="yes"?>
<Relationships xmlns="http://schemas.openxmlformats.org/package/2006/relationships"><Relationship Id="rId1" Type="http://schemas.openxmlformats.org/officeDocument/2006/relationships/image" Target="media/image2.png"/></Relationships>

</file>

<file path=word/_rels/footer53.xml.rels><?xml version="1.0" encoding="UTF-8" standalone="yes"?>
<Relationships xmlns="http://schemas.openxmlformats.org/package/2006/relationships"><Relationship Id="rId1" Type="http://schemas.openxmlformats.org/officeDocument/2006/relationships/image" Target="media/image2.png"/></Relationships>

</file>

<file path=word/_rels/footer54.xml.rels><?xml version="1.0" encoding="UTF-8" standalone="yes"?>
<Relationships xmlns="http://schemas.openxmlformats.org/package/2006/relationships"><Relationship Id="rId1" Type="http://schemas.openxmlformats.org/officeDocument/2006/relationships/image" Target="media/image2.png"/></Relationships>

</file>

<file path=word/_rels/footer55.xml.rels><?xml version="1.0" encoding="UTF-8" standalone="yes"?>
<Relationships xmlns="http://schemas.openxmlformats.org/package/2006/relationships"><Relationship Id="rId1" Type="http://schemas.openxmlformats.org/officeDocument/2006/relationships/image" Target="media/image2.png"/></Relationships>

</file>

<file path=word/_rels/footer56.xml.rels><?xml version="1.0" encoding="UTF-8" standalone="yes"?>
<Relationships xmlns="http://schemas.openxmlformats.org/package/2006/relationships"><Relationship Id="rId1" Type="http://schemas.openxmlformats.org/officeDocument/2006/relationships/image" Target="media/image2.png"/></Relationships>

</file>

<file path=word/_rels/footer57.xml.rels><?xml version="1.0" encoding="UTF-8" standalone="yes"?>
<Relationships xmlns="http://schemas.openxmlformats.org/package/2006/relationships"><Relationship Id="rId1" Type="http://schemas.openxmlformats.org/officeDocument/2006/relationships/image" Target="media/image2.png"/></Relationships>

</file>

<file path=word/_rels/footer58.xml.rels><?xml version="1.0" encoding="UTF-8" standalone="yes"?>
<Relationships xmlns="http://schemas.openxmlformats.org/package/2006/relationships"><Relationship Id="rId1" Type="http://schemas.openxmlformats.org/officeDocument/2006/relationships/image" Target="media/image2.png"/></Relationships>

</file>

<file path=word/_rels/footer59.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60.xml.rels><?xml version="1.0" encoding="UTF-8" standalone="yes"?>
<Relationships xmlns="http://schemas.openxmlformats.org/package/2006/relationships"><Relationship Id="rId1" Type="http://schemas.openxmlformats.org/officeDocument/2006/relationships/image" Target="media/image2.png"/></Relationships>

</file>

<file path=word/_rels/footer61.xml.rels><?xml version="1.0" encoding="UTF-8" standalone="yes"?>
<Relationships xmlns="http://schemas.openxmlformats.org/package/2006/relationships"><Relationship Id="rId1" Type="http://schemas.openxmlformats.org/officeDocument/2006/relationships/image" Target="media/image2.png"/></Relationships>

</file>

<file path=word/_rels/footer62.xml.rels><?xml version="1.0" encoding="UTF-8" standalone="yes"?>
<Relationships xmlns="http://schemas.openxmlformats.org/package/2006/relationships"><Relationship Id="rId1" Type="http://schemas.openxmlformats.org/officeDocument/2006/relationships/image" Target="media/image2.png"/></Relationships>

</file>

<file path=word/_rels/footer63.xml.rels><?xml version="1.0" encoding="UTF-8" standalone="yes"?>
<Relationships xmlns="http://schemas.openxmlformats.org/package/2006/relationships"><Relationship Id="rId1" Type="http://schemas.openxmlformats.org/officeDocument/2006/relationships/image" Target="media/image2.png"/></Relationships>

</file>

<file path=word/_rels/footer64.xml.rels><?xml version="1.0" encoding="UTF-8" standalone="yes"?>
<Relationships xmlns="http://schemas.openxmlformats.org/package/2006/relationships"><Relationship Id="rId1" Type="http://schemas.openxmlformats.org/officeDocument/2006/relationships/image" Target="media/image2.png"/></Relationships>

</file>

<file path=word/_rels/footer65.xml.rels><?xml version="1.0" encoding="UTF-8" standalone="yes"?>
<Relationships xmlns="http://schemas.openxmlformats.org/package/2006/relationships"><Relationship Id="rId1" Type="http://schemas.openxmlformats.org/officeDocument/2006/relationships/image" Target="media/image2.png"/></Relationships>

</file>

<file path=word/_rels/footer66.xml.rels><?xml version="1.0" encoding="UTF-8" standalone="yes"?>
<Relationships xmlns="http://schemas.openxmlformats.org/package/2006/relationships"><Relationship Id="rId1" Type="http://schemas.openxmlformats.org/officeDocument/2006/relationships/image" Target="media/image2.png"/></Relationships>

</file>

<file path=word/_rels/footer67.xml.rels><?xml version="1.0" encoding="UTF-8" standalone="yes"?>
<Relationships xmlns="http://schemas.openxmlformats.org/package/2006/relationships"><Relationship Id="rId1" Type="http://schemas.openxmlformats.org/officeDocument/2006/relationships/image" Target="media/image2.png"/></Relationships>

</file>

<file path=word/_rels/footer68.xml.rels><?xml version="1.0" encoding="UTF-8" standalone="yes"?>
<Relationships xmlns="http://schemas.openxmlformats.org/package/2006/relationships"><Relationship Id="rId1" Type="http://schemas.openxmlformats.org/officeDocument/2006/relationships/image" Target="media/image2.png"/></Relationships>

</file>

<file path=word/_rels/footer69.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70.xml.rels><?xml version="1.0" encoding="UTF-8" standalone="yes"?>
<Relationships xmlns="http://schemas.openxmlformats.org/package/2006/relationships"><Relationship Id="rId1" Type="http://schemas.openxmlformats.org/officeDocument/2006/relationships/image" Target="media/image2.png"/></Relationships>

</file>

<file path=word/_rels/footer71.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2017-05-26T00:41:17Z</dcterms:created>
  <dcterms:modified xsi:type="dcterms:W3CDTF">2017-05-26T00:41:17Z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2016-04-22T00:00:00Z</vt:filetime>
  </property>
  <property fmtid="{D5CDD505-2E9C-101B-9397-08002B2CF9AE}" pid="3" name="Creator">
    <vt:lpwstr>Adobe InDesign CS6 (Macintosh)</vt:lpwstr>
  </property>
  <property fmtid="{D5CDD505-2E9C-101B-9397-08002B2CF9AE}" pid="4" name="LastSaved">
    <vt:filetime>2017-05-25T00:00:00Z</vt:filetime>
  </property>
</Properties>
</file>